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28532" w14:textId="77777777" w:rsidR="00193562" w:rsidRDefault="00193562" w:rsidP="00193562">
      <w:r>
        <w:rPr>
          <w:noProof/>
          <w:bdr w:val="none" w:sz="0" w:space="0" w:color="auto" w:frame="1"/>
        </w:rPr>
        <w:drawing>
          <wp:inline distT="0" distB="0" distL="0" distR="0" wp14:anchorId="0747959F" wp14:editId="60439BF3">
            <wp:extent cx="5419725" cy="15621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1562100"/>
                    </a:xfrm>
                    <a:prstGeom prst="rect">
                      <a:avLst/>
                    </a:prstGeom>
                    <a:noFill/>
                    <a:ln>
                      <a:noFill/>
                    </a:ln>
                  </pic:spPr>
                </pic:pic>
              </a:graphicData>
            </a:graphic>
          </wp:inline>
        </w:drawing>
      </w:r>
    </w:p>
    <w:p w14:paraId="1EBCBEA9" w14:textId="77777777" w:rsidR="00193562" w:rsidRDefault="00193562" w:rsidP="00193562">
      <w:pPr>
        <w:tabs>
          <w:tab w:val="left" w:pos="4845"/>
        </w:tabs>
      </w:pPr>
      <w:r>
        <w:tab/>
      </w:r>
    </w:p>
    <w:p w14:paraId="49EB17A9" w14:textId="77777777" w:rsidR="00193562" w:rsidRDefault="00193562" w:rsidP="00193562">
      <w:pPr>
        <w:tabs>
          <w:tab w:val="left" w:pos="4845"/>
        </w:tabs>
      </w:pPr>
    </w:p>
    <w:p w14:paraId="5AF7860F" w14:textId="77777777" w:rsidR="00193562" w:rsidRPr="007E58A8" w:rsidRDefault="00193562" w:rsidP="00193562">
      <w:pPr>
        <w:tabs>
          <w:tab w:val="left" w:pos="4845"/>
        </w:tabs>
      </w:pPr>
    </w:p>
    <w:p w14:paraId="64DEDB38" w14:textId="77777777" w:rsidR="00193562" w:rsidRPr="007E58A8" w:rsidRDefault="00193562" w:rsidP="00193562"/>
    <w:p w14:paraId="548CD127" w14:textId="77777777" w:rsidR="00193562" w:rsidRPr="007E58A8" w:rsidRDefault="00193562" w:rsidP="00193562">
      <w:pPr>
        <w:ind w:left="-180" w:hanging="180"/>
        <w:jc w:val="center"/>
        <w:rPr>
          <w:sz w:val="56"/>
          <w:szCs w:val="56"/>
        </w:rPr>
      </w:pPr>
    </w:p>
    <w:p w14:paraId="3940AEE4" w14:textId="77777777" w:rsidR="00193562" w:rsidRDefault="00193562" w:rsidP="00193562">
      <w:r>
        <w:br/>
      </w:r>
    </w:p>
    <w:p w14:paraId="018245FC" w14:textId="77777777" w:rsidR="00193562" w:rsidRDefault="00193562" w:rsidP="00193562">
      <w:pPr>
        <w:pStyle w:val="NormalWeb"/>
        <w:spacing w:before="0" w:beforeAutospacing="0" w:after="0" w:afterAutospacing="0"/>
        <w:jc w:val="center"/>
      </w:pPr>
      <w:r>
        <w:rPr>
          <w:b/>
          <w:bCs/>
          <w:color w:val="000000"/>
          <w:sz w:val="144"/>
          <w:szCs w:val="144"/>
        </w:rPr>
        <w:t>Policies and Procedures</w:t>
      </w:r>
    </w:p>
    <w:p w14:paraId="7DC39043" w14:textId="77777777" w:rsidR="00193562" w:rsidRDefault="00193562" w:rsidP="00193562">
      <w:pPr>
        <w:spacing w:after="240"/>
      </w:pPr>
      <w:r>
        <w:br/>
      </w:r>
      <w:r>
        <w:br/>
      </w:r>
    </w:p>
    <w:p w14:paraId="528251A0" w14:textId="77777777" w:rsidR="00193562" w:rsidRDefault="00193562" w:rsidP="00193562">
      <w:pPr>
        <w:spacing w:after="240"/>
      </w:pPr>
    </w:p>
    <w:p w14:paraId="6C825318" w14:textId="77777777" w:rsidR="00193562" w:rsidRDefault="00193562" w:rsidP="00193562">
      <w:pPr>
        <w:spacing w:after="240"/>
      </w:pPr>
    </w:p>
    <w:p w14:paraId="5EBAB61B" w14:textId="77777777" w:rsidR="00193562" w:rsidRDefault="00193562" w:rsidP="00193562">
      <w:pPr>
        <w:spacing w:after="240"/>
      </w:pPr>
    </w:p>
    <w:p w14:paraId="3BE90359" w14:textId="77777777" w:rsidR="00193562" w:rsidRDefault="00193562" w:rsidP="00193562">
      <w:pPr>
        <w:spacing w:after="240"/>
      </w:pPr>
    </w:p>
    <w:p w14:paraId="7532497E" w14:textId="744C568D" w:rsidR="00193562" w:rsidRDefault="00815150" w:rsidP="00193562">
      <w:pPr>
        <w:pStyle w:val="NormalWeb"/>
        <w:spacing w:before="240" w:beforeAutospacing="0" w:after="240" w:afterAutospacing="0"/>
        <w:jc w:val="center"/>
      </w:pPr>
      <w:r>
        <w:rPr>
          <w:rFonts w:ascii="Arial" w:hAnsi="Arial" w:cs="Arial"/>
          <w:color w:val="000000"/>
          <w:sz w:val="22"/>
          <w:szCs w:val="22"/>
        </w:rPr>
        <w:t>3900</w:t>
      </w:r>
      <w:r w:rsidR="00193562">
        <w:rPr>
          <w:rFonts w:ascii="Arial" w:hAnsi="Arial" w:cs="Arial"/>
          <w:color w:val="000000"/>
          <w:sz w:val="22"/>
          <w:szCs w:val="22"/>
        </w:rPr>
        <w:t xml:space="preserve"> Clark Road</w:t>
      </w:r>
      <w:r>
        <w:rPr>
          <w:rFonts w:ascii="Arial" w:hAnsi="Arial" w:cs="Arial"/>
          <w:color w:val="000000"/>
          <w:sz w:val="22"/>
          <w:szCs w:val="22"/>
        </w:rPr>
        <w:t xml:space="preserve"> SuiteB5</w:t>
      </w:r>
      <w:r w:rsidR="00193562">
        <w:rPr>
          <w:rFonts w:ascii="Arial" w:hAnsi="Arial" w:cs="Arial"/>
          <w:color w:val="000000"/>
          <w:sz w:val="22"/>
          <w:szCs w:val="22"/>
        </w:rPr>
        <w:t>, Sarasota, FL 34233</w:t>
      </w:r>
    </w:p>
    <w:p w14:paraId="253A50A6" w14:textId="77777777" w:rsidR="00193562" w:rsidRDefault="00193562" w:rsidP="00193562">
      <w:pPr>
        <w:pStyle w:val="NormalWeb"/>
        <w:spacing w:before="240" w:beforeAutospacing="0" w:after="240" w:afterAutospacing="0"/>
        <w:jc w:val="center"/>
      </w:pPr>
      <w:r>
        <w:rPr>
          <w:rFonts w:ascii="Arial" w:hAnsi="Arial" w:cs="Arial"/>
          <w:color w:val="000000"/>
          <w:sz w:val="22"/>
          <w:szCs w:val="22"/>
        </w:rPr>
        <w:t>Tel: (941)366-0801: Fax: (941)240-2145</w:t>
      </w:r>
    </w:p>
    <w:p w14:paraId="4934BD1B" w14:textId="77777777" w:rsidR="00193562" w:rsidRPr="007E58A8" w:rsidRDefault="00193562" w:rsidP="00193562">
      <w:pPr>
        <w:ind w:right="-241"/>
        <w:jc w:val="center"/>
        <w:rPr>
          <w:sz w:val="32"/>
          <w:szCs w:val="32"/>
        </w:rPr>
        <w:sectPr w:rsidR="00193562" w:rsidRPr="007E58A8" w:rsidSect="00193562">
          <w:footerReference w:type="default" r:id="rId9"/>
          <w:type w:val="continuous"/>
          <w:pgSz w:w="12240" w:h="15840"/>
          <w:pgMar w:top="1440" w:right="1750" w:bottom="1296" w:left="1800" w:header="720" w:footer="720" w:gutter="0"/>
          <w:pgBorders w:offsetFrom="page">
            <w:top w:val="single" w:sz="4" w:space="15" w:color="auto"/>
            <w:left w:val="single" w:sz="4" w:space="15" w:color="auto"/>
            <w:bottom w:val="single" w:sz="4" w:space="15" w:color="auto"/>
            <w:right w:val="single" w:sz="4" w:space="15" w:color="auto"/>
          </w:pgBorders>
          <w:cols w:space="720"/>
          <w:docGrid w:linePitch="360"/>
        </w:sectPr>
      </w:pPr>
      <w:r>
        <w:rPr>
          <w:rFonts w:ascii="Arial" w:hAnsi="Arial" w:cs="Arial"/>
          <w:color w:val="000000"/>
        </w:rPr>
        <w:t xml:space="preserve">Email: </w:t>
      </w:r>
      <w:r>
        <w:rPr>
          <w:rFonts w:ascii="Arial" w:hAnsi="Arial" w:cs="Arial"/>
          <w:color w:val="0000FF"/>
          <w:u w:val="single"/>
        </w:rPr>
        <w:t>admin@rightaccordhealth.com</w:t>
      </w:r>
      <w:r>
        <w:rPr>
          <w:rFonts w:ascii="Arial" w:hAnsi="Arial" w:cs="Arial"/>
          <w:color w:val="000000"/>
        </w:rPr>
        <w:t xml:space="preserve"> WEB: </w:t>
      </w:r>
      <w:hyperlink r:id="rId10" w:history="1">
        <w:r>
          <w:rPr>
            <w:rStyle w:val="Hyperlink"/>
            <w:rFonts w:ascii="Arial" w:hAnsi="Arial" w:cs="Arial"/>
          </w:rPr>
          <w:t>www.rightaccordhealth.com</w:t>
        </w:r>
      </w:hyperlink>
    </w:p>
    <w:p w14:paraId="01F2F872" w14:textId="77777777" w:rsidR="00E9458D" w:rsidRDefault="00E9458D">
      <w:pPr>
        <w:jc w:val="center"/>
        <w:rPr>
          <w:sz w:val="72"/>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6131D1C1" w14:textId="77777777" w:rsidR="00E9458D" w:rsidRDefault="00E9458D">
      <w:pPr>
        <w:pStyle w:val="BodyText"/>
        <w:ind w:left="0" w:firstLine="0"/>
        <w:rPr>
          <w:b/>
          <w:sz w:val="20"/>
        </w:rPr>
      </w:pPr>
    </w:p>
    <w:p w14:paraId="4F48B6A0" w14:textId="77777777" w:rsidR="00E9458D" w:rsidRDefault="005C6BD6">
      <w:pPr>
        <w:spacing w:before="217" w:line="348" w:lineRule="auto"/>
        <w:ind w:left="1800" w:right="1652"/>
        <w:jc w:val="both"/>
        <w:rPr>
          <w:sz w:val="27"/>
        </w:rPr>
      </w:pPr>
      <w:r>
        <w:rPr>
          <w:sz w:val="27"/>
        </w:rPr>
        <w:t xml:space="preserve">RIGHT ACCORD envisions a world in which senior citizens can </w:t>
      </w:r>
      <w:r>
        <w:rPr>
          <w:spacing w:val="-5"/>
          <w:sz w:val="27"/>
        </w:rPr>
        <w:t xml:space="preserve">age </w:t>
      </w:r>
      <w:r>
        <w:rPr>
          <w:sz w:val="27"/>
        </w:rPr>
        <w:t>gracefully, socialize frequently and live comfortably. We avoid the idea that seniors have to experience isolation, malnutrition and</w:t>
      </w:r>
      <w:r>
        <w:rPr>
          <w:spacing w:val="-3"/>
          <w:sz w:val="27"/>
        </w:rPr>
        <w:t xml:space="preserve"> </w:t>
      </w:r>
      <w:r>
        <w:rPr>
          <w:sz w:val="27"/>
        </w:rPr>
        <w:t>indignity.</w:t>
      </w:r>
    </w:p>
    <w:p w14:paraId="45917598" w14:textId="77777777" w:rsidR="00E9458D" w:rsidRDefault="00E9458D">
      <w:pPr>
        <w:spacing w:line="348" w:lineRule="auto"/>
        <w:jc w:val="both"/>
        <w:rPr>
          <w:sz w:val="27"/>
        </w:rPr>
      </w:pPr>
    </w:p>
    <w:p w14:paraId="1073747E" w14:textId="77777777" w:rsidR="00247661" w:rsidRPr="00247661" w:rsidRDefault="00247661" w:rsidP="00247661">
      <w:pPr>
        <w:rPr>
          <w:sz w:val="27"/>
        </w:rPr>
      </w:pPr>
    </w:p>
    <w:p w14:paraId="5A11513F" w14:textId="77777777" w:rsidR="00247661" w:rsidRPr="00247661" w:rsidRDefault="00247661" w:rsidP="00247661">
      <w:pPr>
        <w:rPr>
          <w:sz w:val="27"/>
        </w:rPr>
      </w:pPr>
    </w:p>
    <w:p w14:paraId="33498DB9" w14:textId="77777777" w:rsidR="00247661" w:rsidRPr="00247661" w:rsidRDefault="00247661" w:rsidP="00247661">
      <w:pPr>
        <w:rPr>
          <w:sz w:val="27"/>
        </w:rPr>
      </w:pPr>
    </w:p>
    <w:p w14:paraId="41601216" w14:textId="77777777" w:rsidR="00247661" w:rsidRPr="00247661" w:rsidRDefault="00247661" w:rsidP="00247661">
      <w:pPr>
        <w:rPr>
          <w:sz w:val="27"/>
        </w:rPr>
      </w:pPr>
    </w:p>
    <w:p w14:paraId="05125220" w14:textId="77777777" w:rsidR="00247661" w:rsidRPr="00247661" w:rsidRDefault="00247661" w:rsidP="00247661">
      <w:pPr>
        <w:rPr>
          <w:sz w:val="27"/>
        </w:rPr>
      </w:pPr>
    </w:p>
    <w:p w14:paraId="37830F84" w14:textId="77777777" w:rsidR="00247661" w:rsidRPr="00247661" w:rsidRDefault="00247661" w:rsidP="00247661">
      <w:pPr>
        <w:rPr>
          <w:sz w:val="27"/>
        </w:rPr>
      </w:pPr>
    </w:p>
    <w:p w14:paraId="577AFAB1" w14:textId="77777777" w:rsidR="00247661" w:rsidRPr="00247661" w:rsidRDefault="00247661" w:rsidP="00247661">
      <w:pPr>
        <w:rPr>
          <w:sz w:val="27"/>
        </w:rPr>
      </w:pPr>
    </w:p>
    <w:p w14:paraId="5310861C" w14:textId="77777777" w:rsidR="00247661" w:rsidRPr="00247661" w:rsidRDefault="00247661" w:rsidP="00247661">
      <w:pPr>
        <w:rPr>
          <w:sz w:val="27"/>
        </w:rPr>
      </w:pPr>
    </w:p>
    <w:p w14:paraId="5C1EE012" w14:textId="77777777" w:rsidR="00247661" w:rsidRPr="00247661" w:rsidRDefault="00247661" w:rsidP="00247661">
      <w:pPr>
        <w:rPr>
          <w:sz w:val="27"/>
        </w:rPr>
      </w:pPr>
    </w:p>
    <w:p w14:paraId="024EA710" w14:textId="77777777" w:rsidR="00247661" w:rsidRPr="00247661" w:rsidRDefault="00247661" w:rsidP="00247661">
      <w:pPr>
        <w:rPr>
          <w:sz w:val="27"/>
        </w:rPr>
      </w:pPr>
    </w:p>
    <w:p w14:paraId="28BA8C86" w14:textId="77777777" w:rsidR="00247661" w:rsidRPr="00247661" w:rsidRDefault="00247661" w:rsidP="00247661">
      <w:pPr>
        <w:rPr>
          <w:sz w:val="27"/>
        </w:rPr>
      </w:pPr>
    </w:p>
    <w:p w14:paraId="7D09327B" w14:textId="77777777" w:rsidR="00247661" w:rsidRPr="00247661" w:rsidRDefault="00247661" w:rsidP="00247661">
      <w:pPr>
        <w:rPr>
          <w:sz w:val="27"/>
        </w:rPr>
      </w:pPr>
    </w:p>
    <w:p w14:paraId="659F9C4F" w14:textId="77777777" w:rsidR="00247661" w:rsidRPr="00247661" w:rsidRDefault="00247661" w:rsidP="00247661">
      <w:pPr>
        <w:rPr>
          <w:sz w:val="27"/>
        </w:rPr>
      </w:pPr>
    </w:p>
    <w:p w14:paraId="2420F000" w14:textId="77777777" w:rsidR="00247661" w:rsidRPr="00247661" w:rsidRDefault="00247661" w:rsidP="00247661">
      <w:pPr>
        <w:rPr>
          <w:sz w:val="27"/>
        </w:rPr>
      </w:pPr>
    </w:p>
    <w:p w14:paraId="157C35E5" w14:textId="77777777" w:rsidR="00247661" w:rsidRPr="00247661" w:rsidRDefault="00247661" w:rsidP="00247661">
      <w:pPr>
        <w:rPr>
          <w:sz w:val="27"/>
        </w:rPr>
      </w:pPr>
    </w:p>
    <w:p w14:paraId="11E129A6" w14:textId="77777777" w:rsidR="00247661" w:rsidRPr="00247661" w:rsidRDefault="00247661" w:rsidP="00247661">
      <w:pPr>
        <w:rPr>
          <w:sz w:val="27"/>
        </w:rPr>
      </w:pPr>
    </w:p>
    <w:p w14:paraId="6B9C9531" w14:textId="77777777" w:rsidR="00247661" w:rsidRPr="00247661" w:rsidRDefault="00247661" w:rsidP="00247661">
      <w:pPr>
        <w:rPr>
          <w:sz w:val="27"/>
        </w:rPr>
      </w:pPr>
    </w:p>
    <w:p w14:paraId="36902E6C" w14:textId="77777777" w:rsidR="00247661" w:rsidRPr="00247661" w:rsidRDefault="00247661" w:rsidP="00247661">
      <w:pPr>
        <w:rPr>
          <w:sz w:val="27"/>
        </w:rPr>
      </w:pPr>
    </w:p>
    <w:p w14:paraId="5EE29029" w14:textId="77777777" w:rsidR="00247661" w:rsidRPr="00247661" w:rsidRDefault="00247661" w:rsidP="00247661">
      <w:pPr>
        <w:rPr>
          <w:sz w:val="27"/>
        </w:rPr>
      </w:pPr>
    </w:p>
    <w:p w14:paraId="77BF8AEA" w14:textId="77777777" w:rsidR="00247661" w:rsidRPr="00247661" w:rsidRDefault="00247661" w:rsidP="00247661">
      <w:pPr>
        <w:rPr>
          <w:sz w:val="27"/>
        </w:rPr>
      </w:pPr>
    </w:p>
    <w:p w14:paraId="7F489389" w14:textId="77777777" w:rsidR="00247661" w:rsidRPr="00247661" w:rsidRDefault="00247661" w:rsidP="00247661">
      <w:pPr>
        <w:rPr>
          <w:sz w:val="27"/>
        </w:rPr>
      </w:pPr>
    </w:p>
    <w:p w14:paraId="24289E8B" w14:textId="77777777" w:rsidR="00247661" w:rsidRPr="00247661" w:rsidRDefault="00247661" w:rsidP="00247661">
      <w:pPr>
        <w:rPr>
          <w:sz w:val="27"/>
        </w:rPr>
      </w:pPr>
    </w:p>
    <w:p w14:paraId="388E9A99" w14:textId="77777777" w:rsidR="00247661" w:rsidRPr="00247661" w:rsidRDefault="00247661" w:rsidP="00247661">
      <w:pPr>
        <w:rPr>
          <w:sz w:val="27"/>
        </w:rPr>
      </w:pPr>
    </w:p>
    <w:p w14:paraId="58C5BEA5" w14:textId="77777777" w:rsidR="00247661" w:rsidRDefault="00247661" w:rsidP="00247661">
      <w:pPr>
        <w:rPr>
          <w:sz w:val="27"/>
        </w:rPr>
      </w:pPr>
    </w:p>
    <w:p w14:paraId="7D2B8AD6" w14:textId="0A8F9A77" w:rsidR="00247661" w:rsidRDefault="00247661" w:rsidP="00247661">
      <w:pPr>
        <w:jc w:val="center"/>
        <w:rPr>
          <w:sz w:val="27"/>
        </w:rPr>
      </w:pPr>
    </w:p>
    <w:p w14:paraId="42257323" w14:textId="31BEF07D" w:rsidR="00247661" w:rsidRDefault="00247661" w:rsidP="00247661">
      <w:pPr>
        <w:jc w:val="center"/>
        <w:rPr>
          <w:sz w:val="27"/>
        </w:rPr>
      </w:pPr>
    </w:p>
    <w:p w14:paraId="051CBF09" w14:textId="3AD964A8" w:rsidR="00247661" w:rsidRDefault="00247661" w:rsidP="00247661">
      <w:pPr>
        <w:jc w:val="center"/>
        <w:rPr>
          <w:sz w:val="27"/>
        </w:rPr>
      </w:pPr>
    </w:p>
    <w:p w14:paraId="40F75733" w14:textId="6BD91505" w:rsidR="00247661" w:rsidRDefault="00247661" w:rsidP="00247661">
      <w:pPr>
        <w:jc w:val="center"/>
        <w:rPr>
          <w:sz w:val="27"/>
        </w:rPr>
      </w:pPr>
    </w:p>
    <w:p w14:paraId="02084453" w14:textId="1231E006" w:rsidR="00247661" w:rsidRDefault="00247661" w:rsidP="00247661">
      <w:pPr>
        <w:jc w:val="center"/>
        <w:rPr>
          <w:sz w:val="27"/>
        </w:rPr>
      </w:pPr>
    </w:p>
    <w:p w14:paraId="1E6BFEAE" w14:textId="3016220B" w:rsidR="00247661" w:rsidRDefault="00247661" w:rsidP="00247661">
      <w:pPr>
        <w:jc w:val="center"/>
        <w:rPr>
          <w:sz w:val="27"/>
        </w:rPr>
      </w:pPr>
    </w:p>
    <w:p w14:paraId="5C24C8C0" w14:textId="0A3655E7" w:rsidR="00247661" w:rsidRDefault="00247661" w:rsidP="00247661">
      <w:pPr>
        <w:jc w:val="center"/>
        <w:rPr>
          <w:sz w:val="27"/>
        </w:rPr>
      </w:pPr>
    </w:p>
    <w:p w14:paraId="618A44D3" w14:textId="107F3E8D" w:rsidR="00247661" w:rsidRDefault="00247661" w:rsidP="00247661">
      <w:pPr>
        <w:jc w:val="center"/>
        <w:rPr>
          <w:sz w:val="27"/>
        </w:rPr>
      </w:pPr>
    </w:p>
    <w:p w14:paraId="7C8F7046" w14:textId="25D33175" w:rsidR="00247661" w:rsidRDefault="00247661" w:rsidP="00247661">
      <w:pPr>
        <w:jc w:val="center"/>
        <w:rPr>
          <w:sz w:val="27"/>
        </w:rPr>
      </w:pPr>
    </w:p>
    <w:p w14:paraId="3E4DD641" w14:textId="77777777" w:rsidR="00D310FC" w:rsidRDefault="00D310FC" w:rsidP="00247661">
      <w:pPr>
        <w:ind w:left="1440"/>
        <w:jc w:val="center"/>
        <w:rPr>
          <w:sz w:val="27"/>
        </w:rPr>
      </w:pPr>
    </w:p>
    <w:p w14:paraId="483A7DE3" w14:textId="0B8D143B" w:rsidR="00247661" w:rsidRDefault="00247661" w:rsidP="00D310FC">
      <w:pPr>
        <w:ind w:left="5040"/>
        <w:rPr>
          <w:sz w:val="27"/>
        </w:rPr>
      </w:pPr>
      <w:r>
        <w:rPr>
          <w:sz w:val="27"/>
        </w:rPr>
        <w:lastRenderedPageBreak/>
        <w:t>TABLE OF CONTENTS</w:t>
      </w:r>
    </w:p>
    <w:p w14:paraId="36BB8C1D" w14:textId="77777777" w:rsidR="00247661" w:rsidRPr="00247661" w:rsidRDefault="00247661" w:rsidP="00247661">
      <w:pPr>
        <w:pStyle w:val="Level1"/>
        <w:ind w:left="1440"/>
        <w:rPr>
          <w:rFonts w:ascii="Times New Roman" w:hAnsi="Times New Roman"/>
          <w:sz w:val="24"/>
          <w:szCs w:val="24"/>
        </w:rPr>
      </w:pPr>
      <w:r w:rsidRPr="00247661">
        <w:rPr>
          <w:rFonts w:ascii="Times New Roman" w:hAnsi="Times New Roman"/>
          <w:webHidden/>
          <w:sz w:val="24"/>
          <w:szCs w:val="24"/>
        </w:rPr>
        <w:t>Section one: organization and administration</w:t>
      </w:r>
      <w:r w:rsidRPr="00247661">
        <w:rPr>
          <w:rFonts w:ascii="Times New Roman" w:hAnsi="Times New Roman"/>
          <w:webHidden/>
          <w:sz w:val="24"/>
          <w:szCs w:val="24"/>
        </w:rPr>
        <w:tab/>
      </w:r>
    </w:p>
    <w:p w14:paraId="53FB13B1" w14:textId="7F6FD918" w:rsidR="00247661" w:rsidRPr="00247661" w:rsidRDefault="00247661" w:rsidP="00247661">
      <w:pPr>
        <w:pStyle w:val="Level2"/>
        <w:tabs>
          <w:tab w:val="left" w:pos="7575"/>
          <w:tab w:val="left" w:pos="8085"/>
          <w:tab w:val="left" w:pos="8565"/>
        </w:tabs>
        <w:ind w:left="1440"/>
        <w:rPr>
          <w:rFonts w:ascii="Times New Roman" w:hAnsi="Times New Roman"/>
          <w:webHidden/>
          <w:sz w:val="24"/>
          <w:szCs w:val="24"/>
        </w:rPr>
      </w:pPr>
      <w:r w:rsidRPr="00247661">
        <w:rPr>
          <w:rFonts w:ascii="Times New Roman" w:hAnsi="Times New Roman"/>
          <w:webHidden/>
          <w:sz w:val="24"/>
          <w:szCs w:val="24"/>
        </w:rPr>
        <w:t>Mission Vision &amp; Values</w:t>
      </w:r>
      <w:r w:rsidRPr="00247661">
        <w:rPr>
          <w:rFonts w:ascii="Times New Roman" w:hAnsi="Times New Roman"/>
          <w:webHidden/>
          <w:sz w:val="24"/>
          <w:szCs w:val="24"/>
        </w:rPr>
        <w:tab/>
        <w:t xml:space="preserve">            </w:t>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t>1</w:t>
      </w:r>
    </w:p>
    <w:p w14:paraId="622F615D" w14:textId="00E8768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Legal Structure and Governing Body</w:t>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t>3</w:t>
      </w:r>
    </w:p>
    <w:p w14:paraId="4EB7147C" w14:textId="711859AE"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Organizational Structure</w:t>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t>5</w:t>
      </w:r>
    </w:p>
    <w:p w14:paraId="6099C1DF" w14:textId="4E356857"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Service Areas</w:t>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t>7</w:t>
      </w:r>
    </w:p>
    <w:p w14:paraId="05AF6647" w14:textId="38640C4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Hours of Operation</w:t>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t>9</w:t>
      </w:r>
    </w:p>
    <w:p w14:paraId="34F3523D" w14:textId="71F0A7D8"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Staffing and Staff Structure</w:t>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r>
      <w:r w:rsidRPr="00247661">
        <w:rPr>
          <w:rFonts w:ascii="Times New Roman" w:hAnsi="Times New Roman"/>
          <w:webHidden/>
          <w:sz w:val="24"/>
          <w:szCs w:val="24"/>
        </w:rPr>
        <w:tab/>
        <w:t>11</w:t>
      </w:r>
    </w:p>
    <w:p w14:paraId="75A6BA96" w14:textId="713878C7"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Roles and Responsibilities of Administrator</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13</w:t>
      </w:r>
    </w:p>
    <w:p w14:paraId="1850F0D3" w14:textId="1E7E5AD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Contracted Services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16</w:t>
      </w:r>
    </w:p>
    <w:p w14:paraId="74338A84" w14:textId="706F96F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Display of Business License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19</w:t>
      </w:r>
    </w:p>
    <w:p w14:paraId="7855EF2C" w14:textId="34C03CE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Certificates of Insurance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20</w:t>
      </w:r>
    </w:p>
    <w:p w14:paraId="13C569B1" w14:textId="4DEDE501"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Compliance with Office Building Regulations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21</w:t>
      </w:r>
    </w:p>
    <w:p w14:paraId="177464C6" w14:textId="47AF8CFA"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Promoting Agency Services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22</w:t>
      </w:r>
    </w:p>
    <w:p w14:paraId="674ABF9E" w14:textId="3E8677D2"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Record Management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26</w:t>
      </w:r>
    </w:p>
    <w:p w14:paraId="39A5F960" w14:textId="5DE89419"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Internal and External Communications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29</w:t>
      </w:r>
    </w:p>
    <w:p w14:paraId="2F5C9DB6" w14:textId="2F4DFCD0"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Compliance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38</w:t>
      </w:r>
    </w:p>
    <w:p w14:paraId="0F1B0DB0" w14:textId="07CD1EE8"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Compliance with Federal Deficit Reduction and False Claims Acts</w:t>
      </w:r>
      <w:r w:rsidRPr="00247661">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w:t>
      </w:r>
      <w:r>
        <w:rPr>
          <w:rFonts w:ascii="Times New Roman" w:hAnsi="Times New Roman"/>
          <w:webHidden/>
          <w:sz w:val="24"/>
          <w:szCs w:val="24"/>
        </w:rPr>
        <w:t>7</w:t>
      </w:r>
    </w:p>
    <w:p w14:paraId="1BE8BFC1" w14:textId="632752BE"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Compliance with Agency Policies &amp; Procedures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60</w:t>
      </w:r>
    </w:p>
    <w:p w14:paraId="4B110609" w14:textId="769E2028"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Electronic Visit Verifications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62</w:t>
      </w:r>
    </w:p>
    <w:p w14:paraId="67216694" w14:textId="2B44964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Confidentiality &amp; Non-Disclosure of Information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65</w:t>
      </w:r>
    </w:p>
    <w:p w14:paraId="07691768" w14:textId="0A339CF7" w:rsidR="00247661" w:rsidRPr="00247661" w:rsidRDefault="00247661" w:rsidP="00247661">
      <w:pPr>
        <w:pStyle w:val="Level1"/>
        <w:ind w:left="1440"/>
        <w:rPr>
          <w:rFonts w:ascii="Times New Roman" w:hAnsi="Times New Roman"/>
          <w:sz w:val="24"/>
          <w:szCs w:val="24"/>
        </w:rPr>
      </w:pPr>
      <w:r w:rsidRPr="00247661">
        <w:rPr>
          <w:rFonts w:ascii="Times New Roman" w:hAnsi="Times New Roman"/>
          <w:webHidden/>
          <w:sz w:val="24"/>
          <w:szCs w:val="24"/>
        </w:rPr>
        <w:t>Section Two: Scope of services</w:t>
      </w:r>
      <w:r w:rsidRPr="00247661">
        <w:rPr>
          <w:rFonts w:ascii="Times New Roman" w:hAnsi="Times New Roman"/>
          <w:webHidden/>
          <w:sz w:val="24"/>
          <w:szCs w:val="24"/>
        </w:rPr>
        <w:tab/>
      </w:r>
    </w:p>
    <w:p w14:paraId="65B3A9E0" w14:textId="014592BD"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Services Provides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69</w:t>
      </w:r>
      <w:r w:rsidRPr="00247661">
        <w:rPr>
          <w:rFonts w:ascii="Times New Roman" w:hAnsi="Times New Roman"/>
          <w:webHidden/>
          <w:sz w:val="24"/>
          <w:szCs w:val="24"/>
        </w:rPr>
        <w:tab/>
      </w:r>
    </w:p>
    <w:p w14:paraId="3888DFF3" w14:textId="5758A224"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Personal Care Services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71</w:t>
      </w:r>
    </w:p>
    <w:p w14:paraId="7604447E" w14:textId="651AFC94"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Homemaker Services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76</w:t>
      </w:r>
    </w:p>
    <w:p w14:paraId="1CC48019" w14:textId="7E51255A"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 xml:space="preserve">Companion Services </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80</w:t>
      </w:r>
    </w:p>
    <w:p w14:paraId="39730F55" w14:textId="12E4463D"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 xml:space="preserve">Respite Services </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83</w:t>
      </w:r>
    </w:p>
    <w:p w14:paraId="0E1FF7F7" w14:textId="0A12EB94"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 xml:space="preserve">Friendly Reassurance Services </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85</w:t>
      </w:r>
    </w:p>
    <w:p w14:paraId="7B78682A" w14:textId="5A6751D9"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Chore Services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88</w:t>
      </w:r>
      <w:r w:rsidRPr="00247661">
        <w:rPr>
          <w:rFonts w:ascii="Times New Roman" w:hAnsi="Times New Roman"/>
          <w:webHidden/>
          <w:sz w:val="24"/>
          <w:szCs w:val="24"/>
        </w:rPr>
        <w:tab/>
      </w:r>
    </w:p>
    <w:p w14:paraId="5540FE41" w14:textId="77777777" w:rsidR="00247661" w:rsidRPr="00247661" w:rsidRDefault="00247661" w:rsidP="00247661">
      <w:pPr>
        <w:pStyle w:val="Level1"/>
        <w:ind w:left="1440"/>
        <w:rPr>
          <w:rFonts w:ascii="Times New Roman" w:hAnsi="Times New Roman"/>
          <w:sz w:val="24"/>
          <w:szCs w:val="24"/>
        </w:rPr>
      </w:pPr>
      <w:r w:rsidRPr="00247661">
        <w:rPr>
          <w:rFonts w:ascii="Times New Roman" w:hAnsi="Times New Roman"/>
          <w:webHidden/>
          <w:sz w:val="24"/>
          <w:szCs w:val="24"/>
        </w:rPr>
        <w:t>Section Three: service delivery and client care</w:t>
      </w:r>
      <w:r w:rsidRPr="00247661">
        <w:rPr>
          <w:rFonts w:ascii="Times New Roman" w:hAnsi="Times New Roman"/>
          <w:webHidden/>
          <w:sz w:val="24"/>
          <w:szCs w:val="24"/>
        </w:rPr>
        <w:tab/>
      </w:r>
    </w:p>
    <w:p w14:paraId="3966EC24" w14:textId="48BBDACE"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Service Delivery Process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91</w:t>
      </w:r>
    </w:p>
    <w:p w14:paraId="3C7DE377" w14:textId="69C5FD08"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Provision of Information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94</w:t>
      </w:r>
    </w:p>
    <w:p w14:paraId="448C2386" w14:textId="6B8900D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Assessing Client Needs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97</w:t>
      </w:r>
    </w:p>
    <w:p w14:paraId="4F3B969B" w14:textId="01F1DEE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Admission of Clients to Agency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100</w:t>
      </w:r>
    </w:p>
    <w:p w14:paraId="3C0DAABA" w14:textId="3701BACF"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Referral of Individuals Not Admitted to Agency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111</w:t>
      </w:r>
    </w:p>
    <w:p w14:paraId="735B630E" w14:textId="58685E1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Re-Admission of Former Clients</w:t>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114</w:t>
      </w:r>
    </w:p>
    <w:p w14:paraId="13F406DA" w14:textId="2DB3D9F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Care Plan-Service Pla</w:t>
      </w:r>
      <w:r>
        <w:rPr>
          <w:rFonts w:ascii="Times New Roman" w:hAnsi="Times New Roman"/>
          <w:webHidden/>
          <w:sz w:val="24"/>
          <w:szCs w:val="24"/>
        </w:rPr>
        <w:t>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117</w:t>
      </w:r>
    </w:p>
    <w:p w14:paraId="13B788ED" w14:textId="67BD5B3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Confirmation of Service Delivery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120</w:t>
      </w:r>
    </w:p>
    <w:p w14:paraId="030CBAA0" w14:textId="6660B381"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Service Agreement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122</w:t>
      </w:r>
    </w:p>
    <w:p w14:paraId="1A604D64" w14:textId="2E980459" w:rsidR="00247661" w:rsidRDefault="00247661" w:rsidP="00247661">
      <w:pPr>
        <w:pStyle w:val="Level3"/>
        <w:ind w:left="2160"/>
        <w:rPr>
          <w:rFonts w:ascii="Times New Roman" w:hAnsi="Times New Roman"/>
          <w:webHidden/>
          <w:sz w:val="24"/>
          <w:szCs w:val="24"/>
        </w:rPr>
      </w:pPr>
      <w:r w:rsidRPr="00247661">
        <w:rPr>
          <w:rFonts w:ascii="Times New Roman" w:hAnsi="Times New Roman"/>
          <w:webHidden/>
          <w:sz w:val="24"/>
          <w:szCs w:val="24"/>
        </w:rPr>
        <w:lastRenderedPageBreak/>
        <w:t>Informed Consent to Plan of Care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125</w:t>
      </w:r>
    </w:p>
    <w:p w14:paraId="4CC2E456" w14:textId="18EB9437"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On-Call Services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128</w:t>
      </w:r>
    </w:p>
    <w:p w14:paraId="6BBE97F9" w14:textId="20A1B934"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Client’s Consent for Referral &amp; Release of Information</w:t>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131</w:t>
      </w:r>
    </w:p>
    <w:p w14:paraId="09D91868" w14:textId="774AD4B5"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Monitoring &amp; Follow-up</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133</w:t>
      </w:r>
    </w:p>
    <w:p w14:paraId="688A0573" w14:textId="0CCF1546"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Advance Directives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135</w:t>
      </w:r>
      <w:r w:rsidRPr="00247661">
        <w:rPr>
          <w:rFonts w:ascii="Times New Roman" w:hAnsi="Times New Roman"/>
          <w:webHidden/>
          <w:sz w:val="24"/>
          <w:szCs w:val="24"/>
        </w:rPr>
        <w:tab/>
      </w:r>
    </w:p>
    <w:p w14:paraId="12000B69" w14:textId="3FB6E5A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Death at Home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139</w:t>
      </w:r>
    </w:p>
    <w:p w14:paraId="26C26D93" w14:textId="3035450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In-Home Orders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144</w:t>
      </w:r>
    </w:p>
    <w:p w14:paraId="0BF25D3F" w14:textId="2F4F8D57"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Medication Management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150</w:t>
      </w:r>
    </w:p>
    <w:p w14:paraId="6BF0003E" w14:textId="30E99B8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Change in Scheduled Care: Client Notification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162</w:t>
      </w:r>
    </w:p>
    <w:p w14:paraId="714639DD" w14:textId="3865B9F1"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Discharge/Termination or Reduction of Client Services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163</w:t>
      </w:r>
    </w:p>
    <w:p w14:paraId="2E26D07E" w14:textId="5D5EA79F"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Discharge Planning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167</w:t>
      </w:r>
    </w:p>
    <w:p w14:paraId="22193955" w14:textId="2FD097EB" w:rsidR="00247661" w:rsidRPr="00247661" w:rsidRDefault="00247661" w:rsidP="00247661">
      <w:pPr>
        <w:pStyle w:val="Level3"/>
        <w:ind w:left="2160"/>
        <w:rPr>
          <w:rFonts w:ascii="Times New Roman" w:hAnsi="Times New Roman"/>
          <w:webHidden/>
          <w:sz w:val="24"/>
          <w:szCs w:val="24"/>
        </w:rPr>
      </w:pPr>
      <w:r w:rsidRPr="00247661">
        <w:rPr>
          <w:rFonts w:ascii="Times New Roman" w:hAnsi="Times New Roman"/>
          <w:webHidden/>
          <w:sz w:val="24"/>
          <w:szCs w:val="24"/>
        </w:rPr>
        <w:t>Discharge Summary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170</w:t>
      </w:r>
      <w:r w:rsidRPr="00247661">
        <w:rPr>
          <w:rFonts w:ascii="Times New Roman" w:hAnsi="Times New Roman"/>
          <w:webHidden/>
          <w:sz w:val="24"/>
          <w:szCs w:val="24"/>
        </w:rPr>
        <w:tab/>
      </w:r>
    </w:p>
    <w:p w14:paraId="3CB93743" w14:textId="2C2AE4EA"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Transfer &amp; Referral of Agency Clients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172</w:t>
      </w:r>
    </w:p>
    <w:p w14:paraId="2889E6D3" w14:textId="07EC5EED"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Coordination of Client Transfers &amp; Referrals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175</w:t>
      </w:r>
    </w:p>
    <w:p w14:paraId="4D68EC31" w14:textId="4EC00E9B"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Transfer Summary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180</w:t>
      </w:r>
      <w:r w:rsidRPr="00247661">
        <w:rPr>
          <w:rFonts w:ascii="Times New Roman" w:hAnsi="Times New Roman"/>
          <w:webHidden/>
          <w:sz w:val="24"/>
          <w:szCs w:val="24"/>
        </w:rPr>
        <w:tab/>
      </w:r>
    </w:p>
    <w:p w14:paraId="4D39EED7" w14:textId="6A1C086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Client/Consumer Rights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182</w:t>
      </w:r>
    </w:p>
    <w:p w14:paraId="428C7C2E" w14:textId="0116DA3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 xml:space="preserve">Client/Consumer &amp; Agency Responsibilities </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189</w:t>
      </w:r>
    </w:p>
    <w:p w14:paraId="2284D4E4" w14:textId="6BE453C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Supervision of Services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194</w:t>
      </w:r>
    </w:p>
    <w:p w14:paraId="5CE8030C" w14:textId="1BFBA75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Entering Clients’ Homes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203</w:t>
      </w:r>
    </w:p>
    <w:p w14:paraId="4BC9C37E" w14:textId="164B4EF2"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Failure of Clients to Answer Door</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205</w:t>
      </w:r>
    </w:p>
    <w:p w14:paraId="165D9457" w14:textId="382DD1B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Client Emergencies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208</w:t>
      </w:r>
    </w:p>
    <w:p w14:paraId="1F107FBC" w14:textId="7B812F9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 xml:space="preserve">Weather-Related Emergencies </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211</w:t>
      </w:r>
    </w:p>
    <w:p w14:paraId="570116A1" w14:textId="5DEC35DD"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Unstable Health Conditions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213</w:t>
      </w:r>
    </w:p>
    <w:p w14:paraId="5FCDF554" w14:textId="2D5EE8A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Transporting Clients in Private Vehicles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217</w:t>
      </w:r>
    </w:p>
    <w:p w14:paraId="7B49855B" w14:textId="6AB7D224" w:rsidR="00247661" w:rsidRPr="00247661" w:rsidRDefault="00247661" w:rsidP="00247661">
      <w:pPr>
        <w:pStyle w:val="Level2"/>
        <w:ind w:left="1440"/>
        <w:rPr>
          <w:rFonts w:ascii="Times New Roman" w:hAnsi="Times New Roman"/>
          <w:webHidden/>
          <w:sz w:val="24"/>
          <w:szCs w:val="24"/>
        </w:rPr>
      </w:pPr>
      <w:r w:rsidRPr="00247661">
        <w:rPr>
          <w:rFonts w:ascii="Times New Roman" w:hAnsi="Times New Roman"/>
          <w:webHidden/>
          <w:sz w:val="24"/>
          <w:szCs w:val="24"/>
        </w:rPr>
        <w:t>Managing Client Finances &amp; Property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219</w:t>
      </w:r>
    </w:p>
    <w:p w14:paraId="4E8DFF33" w14:textId="2DDB3ADE" w:rsidR="00247661" w:rsidRPr="00247661" w:rsidRDefault="00247661" w:rsidP="00247661">
      <w:pPr>
        <w:pStyle w:val="Level2"/>
        <w:ind w:left="1440"/>
        <w:rPr>
          <w:rFonts w:ascii="Times New Roman" w:hAnsi="Times New Roman"/>
          <w:webHidden/>
          <w:sz w:val="24"/>
          <w:szCs w:val="24"/>
        </w:rPr>
      </w:pPr>
      <w:r w:rsidRPr="00247661">
        <w:rPr>
          <w:rFonts w:ascii="Times New Roman" w:hAnsi="Times New Roman"/>
          <w:webHidden/>
          <w:sz w:val="24"/>
          <w:szCs w:val="24"/>
        </w:rPr>
        <w:t>Assuming Legal Responsibility for Client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223</w:t>
      </w:r>
    </w:p>
    <w:p w14:paraId="38842D35" w14:textId="2FAD4EFF"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Exploitation of Client Finances &amp; Property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225</w:t>
      </w:r>
    </w:p>
    <w:p w14:paraId="41C71063" w14:textId="14DBB41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Client Abuse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227</w:t>
      </w:r>
    </w:p>
    <w:p w14:paraId="0CCC8068" w14:textId="08C3062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Confidentiality &amp; Privacy of Client Information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231</w:t>
      </w:r>
    </w:p>
    <w:p w14:paraId="1C66D27A" w14:textId="6AB07BC7"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 xml:space="preserve">Client Satisfaction Review </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234</w:t>
      </w:r>
    </w:p>
    <w:p w14:paraId="2FA54ABE" w14:textId="737CAFD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Client Complaints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237</w:t>
      </w:r>
    </w:p>
    <w:p w14:paraId="73312C3E" w14:textId="1BDB1C1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Documentation &amp; Client Records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240</w:t>
      </w:r>
    </w:p>
    <w:p w14:paraId="407B42D4" w14:textId="746851DA"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Documentation to Keep in Client’s Home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244</w:t>
      </w:r>
    </w:p>
    <w:p w14:paraId="53BFA60B" w14:textId="55C9C88E"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Safeguarding Client Records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246</w:t>
      </w:r>
    </w:p>
    <w:p w14:paraId="7A51C477" w14:textId="362C3CBD"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Retention &amp; Destruction of Client Records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247</w:t>
      </w:r>
    </w:p>
    <w:p w14:paraId="2DEB0C95" w14:textId="4A605DBC"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Client Access to Information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249</w:t>
      </w:r>
    </w:p>
    <w:p w14:paraId="2D4E73A4" w14:textId="2337EF41"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 xml:space="preserve">Communicating with People with Disabilities </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251</w:t>
      </w:r>
    </w:p>
    <w:p w14:paraId="35B7274E" w14:textId="66858E30"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Communicating with Clients with Limited English Proficiency</w:t>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ab/>
        <w:t>256</w:t>
      </w:r>
    </w:p>
    <w:p w14:paraId="4E6BB52D" w14:textId="67FD84D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Restraint &amp; Seclusion Measures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259</w:t>
      </w:r>
    </w:p>
    <w:p w14:paraId="15125106" w14:textId="77777777" w:rsidR="00247661" w:rsidRPr="00247661" w:rsidRDefault="00247661" w:rsidP="00247661">
      <w:pPr>
        <w:pStyle w:val="Level1"/>
        <w:ind w:left="1440"/>
        <w:rPr>
          <w:rFonts w:ascii="Times New Roman" w:hAnsi="Times New Roman"/>
          <w:sz w:val="24"/>
          <w:szCs w:val="24"/>
        </w:rPr>
      </w:pPr>
      <w:r w:rsidRPr="00247661">
        <w:rPr>
          <w:rFonts w:ascii="Times New Roman" w:hAnsi="Times New Roman"/>
          <w:webHidden/>
          <w:sz w:val="24"/>
          <w:szCs w:val="24"/>
        </w:rPr>
        <w:t>Section four: human resources</w:t>
      </w:r>
      <w:r w:rsidRPr="00247661">
        <w:rPr>
          <w:rFonts w:ascii="Times New Roman" w:hAnsi="Times New Roman"/>
          <w:webHidden/>
          <w:sz w:val="24"/>
          <w:szCs w:val="24"/>
        </w:rPr>
        <w:tab/>
      </w:r>
    </w:p>
    <w:p w14:paraId="7ABB0634" w14:textId="7E98158E"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Recruiting, Hiring, &amp; Rostering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264</w:t>
      </w:r>
    </w:p>
    <w:p w14:paraId="73E9ED7A" w14:textId="7567332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Pre-Employment Background Checks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275</w:t>
      </w:r>
    </w:p>
    <w:p w14:paraId="7048536F" w14:textId="524BB8E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Criminal Background &amp; Sexual Offender Investigations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280</w:t>
      </w:r>
    </w:p>
    <w:p w14:paraId="21B5BBBE" w14:textId="71ED667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 xml:space="preserve">Child Abuse Clearance </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289</w:t>
      </w:r>
    </w:p>
    <w:p w14:paraId="53F02996" w14:textId="1B99C686"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lastRenderedPageBreak/>
        <w:t>Reporting Child Abuse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294</w:t>
      </w:r>
    </w:p>
    <w:p w14:paraId="3F7836DC" w14:textId="117033D3" w:rsidR="00247661" w:rsidRPr="00247661" w:rsidRDefault="00247661" w:rsidP="00247661">
      <w:pPr>
        <w:pStyle w:val="Level2"/>
        <w:ind w:left="1440"/>
        <w:rPr>
          <w:rFonts w:ascii="Times New Roman" w:hAnsi="Times New Roman"/>
          <w:webHidden/>
          <w:sz w:val="24"/>
          <w:szCs w:val="24"/>
        </w:rPr>
      </w:pPr>
      <w:r w:rsidRPr="00247661">
        <w:rPr>
          <w:rFonts w:ascii="Times New Roman" w:hAnsi="Times New Roman"/>
          <w:webHidden/>
          <w:sz w:val="24"/>
          <w:szCs w:val="24"/>
        </w:rPr>
        <w:t>Provisional Hiring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299</w:t>
      </w:r>
    </w:p>
    <w:p w14:paraId="01DD67D3" w14:textId="3272376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Adverse Actions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301</w:t>
      </w:r>
    </w:p>
    <w:p w14:paraId="25E4AB39" w14:textId="65E94EA7" w:rsidR="00247661" w:rsidRPr="00247661" w:rsidRDefault="00247661" w:rsidP="00247661">
      <w:pPr>
        <w:pStyle w:val="Level2"/>
        <w:ind w:left="1440"/>
        <w:rPr>
          <w:rFonts w:ascii="Times New Roman" w:hAnsi="Times New Roman"/>
          <w:webHidden/>
          <w:sz w:val="24"/>
          <w:szCs w:val="24"/>
        </w:rPr>
      </w:pPr>
      <w:r w:rsidRPr="00247661">
        <w:rPr>
          <w:rFonts w:ascii="Times New Roman" w:hAnsi="Times New Roman"/>
          <w:webHidden/>
          <w:sz w:val="24"/>
          <w:szCs w:val="24"/>
        </w:rPr>
        <w:t>Licensure, Certification &amp; Registration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304</w:t>
      </w:r>
    </w:p>
    <w:p w14:paraId="019E3A25" w14:textId="1F920752"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Personnel Qualifications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306</w:t>
      </w:r>
    </w:p>
    <w:p w14:paraId="2E295DBB" w14:textId="022109D4"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Job Descriptions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310</w:t>
      </w:r>
    </w:p>
    <w:p w14:paraId="03FDA2EF" w14:textId="297B767E"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Classification of Workers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313</w:t>
      </w:r>
    </w:p>
    <w:p w14:paraId="34605B31" w14:textId="715FC7C1"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Training &amp; Development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317</w:t>
      </w:r>
    </w:p>
    <w:p w14:paraId="6F973702" w14:textId="72D6B8AE"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Orientation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321</w:t>
      </w:r>
    </w:p>
    <w:p w14:paraId="172645DF" w14:textId="6E9A9DF0"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Personal Care Provider Training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326</w:t>
      </w:r>
    </w:p>
    <w:p w14:paraId="32533ABA" w14:textId="585967C7"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Homemaker Training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331</w:t>
      </w:r>
    </w:p>
    <w:p w14:paraId="3E00CCAF" w14:textId="4C81E02B"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Companion/Sitter Training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335</w:t>
      </w:r>
    </w:p>
    <w:p w14:paraId="3FB92A9E" w14:textId="18354E5A"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Annual Training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339</w:t>
      </w:r>
    </w:p>
    <w:p w14:paraId="3DA4CF75" w14:textId="53DF4F26" w:rsidR="00247661" w:rsidRPr="00247661" w:rsidRDefault="00247661" w:rsidP="00247661">
      <w:pPr>
        <w:pStyle w:val="Level3"/>
        <w:ind w:left="2160"/>
        <w:rPr>
          <w:rFonts w:ascii="Times New Roman" w:hAnsi="Times New Roman"/>
          <w:sz w:val="24"/>
          <w:szCs w:val="24"/>
        </w:rPr>
      </w:pPr>
      <w:r w:rsidRPr="00247661">
        <w:rPr>
          <w:rFonts w:ascii="Times New Roman" w:hAnsi="Times New Roman"/>
          <w:webHidden/>
          <w:sz w:val="24"/>
          <w:szCs w:val="24"/>
        </w:rPr>
        <w:t>Staff Record of Training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343</w:t>
      </w:r>
    </w:p>
    <w:p w14:paraId="76B79018" w14:textId="38DAE817"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Competency Evaluation of Direct Care Workers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345</w:t>
      </w:r>
    </w:p>
    <w:p w14:paraId="7B1FEBB1" w14:textId="317FC8E0"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Probation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352</w:t>
      </w:r>
    </w:p>
    <w:p w14:paraId="12A1D2A0" w14:textId="7E2D82C0"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Performance Appraisals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354</w:t>
      </w:r>
    </w:p>
    <w:p w14:paraId="6519F833" w14:textId="282251C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Human Rights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359</w:t>
      </w:r>
    </w:p>
    <w:p w14:paraId="30539F95" w14:textId="028999F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Civil Rights/Non-Discrimination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362</w:t>
      </w:r>
    </w:p>
    <w:p w14:paraId="131DF5EB" w14:textId="77B6F1F8"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Equal Opportunity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366</w:t>
      </w:r>
    </w:p>
    <w:p w14:paraId="7F6FE33A" w14:textId="37AE2750"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Sexual Harassment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370</w:t>
      </w:r>
    </w:p>
    <w:p w14:paraId="026D2461" w14:textId="15F75C09"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Cultural Diversity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375</w:t>
      </w:r>
    </w:p>
    <w:p w14:paraId="30195DE7" w14:textId="5FCE55B2"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Standards of Conduct &amp; Work Ethics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377</w:t>
      </w:r>
    </w:p>
    <w:p w14:paraId="58343764" w14:textId="00A9906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Conflict of Interest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383</w:t>
      </w:r>
    </w:p>
    <w:p w14:paraId="663DEB51" w14:textId="53806689"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Solicitation and Distribution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389</w:t>
      </w:r>
    </w:p>
    <w:p w14:paraId="70796328" w14:textId="7FEA745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Gift, Gratuities &amp; Courtesies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391</w:t>
      </w:r>
    </w:p>
    <w:p w14:paraId="7BDDE279" w14:textId="1A51E64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Employee Benefits &amp; Compensation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393</w:t>
      </w:r>
    </w:p>
    <w:p w14:paraId="0A46405C" w14:textId="412ECF94"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Employee Breaks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399</w:t>
      </w:r>
    </w:p>
    <w:p w14:paraId="441FBB66" w14:textId="30B672B9"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Overtime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401</w:t>
      </w:r>
    </w:p>
    <w:p w14:paraId="106517D1" w14:textId="48F8A9F2"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Statutory Holidays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403</w:t>
      </w:r>
    </w:p>
    <w:p w14:paraId="114F65A6" w14:textId="0D416D8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Paid Leave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405</w:t>
      </w:r>
    </w:p>
    <w:p w14:paraId="2DFB580A" w14:textId="5C5902F8"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Unpaid Leave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407</w:t>
      </w:r>
    </w:p>
    <w:p w14:paraId="1E6D3D18" w14:textId="5E05332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Dress Code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413</w:t>
      </w:r>
    </w:p>
    <w:p w14:paraId="5FCD83CE" w14:textId="37BA098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Employee Identification Badge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415</w:t>
      </w:r>
    </w:p>
    <w:p w14:paraId="6A46579D" w14:textId="48D8549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Private &amp; Agency Vehicles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417</w:t>
      </w:r>
    </w:p>
    <w:p w14:paraId="279C23D0" w14:textId="1FB77448"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Drugs &amp; Alcohol Usage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421</w:t>
      </w:r>
    </w:p>
    <w:p w14:paraId="2C16AD1E" w14:textId="0136FC6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Secondary Employment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425</w:t>
      </w:r>
    </w:p>
    <w:p w14:paraId="7CFC2778" w14:textId="251C609E"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Disciplinary Action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426</w:t>
      </w:r>
    </w:p>
    <w:p w14:paraId="7083230C" w14:textId="2BBE1101"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Termination of Employment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430</w:t>
      </w:r>
    </w:p>
    <w:p w14:paraId="71E47852" w14:textId="28F46ED0"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Employee Complaints &amp; Grievances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435</w:t>
      </w:r>
    </w:p>
    <w:p w14:paraId="64E8D075" w14:textId="647FFF4F" w:rsidR="00247661" w:rsidRPr="00247661" w:rsidRDefault="00247661" w:rsidP="00247661">
      <w:pPr>
        <w:pStyle w:val="Level2"/>
        <w:ind w:left="2160"/>
        <w:rPr>
          <w:rFonts w:ascii="Times New Roman" w:hAnsi="Times New Roman"/>
          <w:sz w:val="24"/>
          <w:szCs w:val="24"/>
        </w:rPr>
      </w:pPr>
      <w:r w:rsidRPr="00247661">
        <w:rPr>
          <w:rFonts w:ascii="Times New Roman" w:hAnsi="Times New Roman"/>
          <w:b w:val="0"/>
          <w:bCs w:val="0"/>
          <w:webHidden/>
          <w:sz w:val="24"/>
          <w:szCs w:val="24"/>
        </w:rPr>
        <w:t>Personnel Records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b w:val="0"/>
          <w:bCs w:val="0"/>
          <w:webHidden/>
          <w:sz w:val="24"/>
          <w:szCs w:val="24"/>
        </w:rPr>
        <w:t>438</w:t>
      </w:r>
    </w:p>
    <w:p w14:paraId="5291FD48" w14:textId="18B31B1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Confidentiality of Personnel Records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441</w:t>
      </w:r>
    </w:p>
    <w:p w14:paraId="45AE98C2" w14:textId="265A344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Confidentiality of Employee Medical Files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444</w:t>
      </w:r>
    </w:p>
    <w:p w14:paraId="56273001" w14:textId="3C5119FD"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Seniority and Promotion</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446</w:t>
      </w:r>
    </w:p>
    <w:p w14:paraId="386974EC" w14:textId="0E615C49"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Media Inquiries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449</w:t>
      </w:r>
    </w:p>
    <w:p w14:paraId="40B7646A" w14:textId="3C33F7DF"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Breast Feeding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450</w:t>
      </w:r>
    </w:p>
    <w:p w14:paraId="569418D0" w14:textId="4DD198E9"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Agency Assets &amp; Property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452</w:t>
      </w:r>
    </w:p>
    <w:p w14:paraId="0A88C965" w14:textId="37EE18A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lastRenderedPageBreak/>
        <w:t>Use of Agency Automation Systems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455</w:t>
      </w:r>
    </w:p>
    <w:p w14:paraId="3CA2D566" w14:textId="2C394B49"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Social Media</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458</w:t>
      </w:r>
    </w:p>
    <w:p w14:paraId="7680F84F" w14:textId="20A9EDE9"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Employee Personal Property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461</w:t>
      </w:r>
      <w:r>
        <w:rPr>
          <w:rFonts w:ascii="Times New Roman" w:hAnsi="Times New Roman"/>
          <w:sz w:val="24"/>
          <w:szCs w:val="24"/>
        </w:rPr>
        <w:tab/>
      </w:r>
      <w:r>
        <w:rPr>
          <w:rFonts w:ascii="Times New Roman" w:hAnsi="Times New Roman"/>
          <w:sz w:val="24"/>
          <w:szCs w:val="24"/>
        </w:rPr>
        <w:tab/>
      </w:r>
    </w:p>
    <w:p w14:paraId="6EFD30D5" w14:textId="65659875" w:rsidR="00247661" w:rsidRPr="00247661" w:rsidRDefault="00247661" w:rsidP="00247661">
      <w:pPr>
        <w:pStyle w:val="Level1"/>
        <w:ind w:left="1440"/>
        <w:rPr>
          <w:rFonts w:ascii="Times New Roman" w:hAnsi="Times New Roman"/>
          <w:webHidden/>
          <w:sz w:val="24"/>
          <w:szCs w:val="24"/>
        </w:rPr>
      </w:pPr>
      <w:r w:rsidRPr="00247661">
        <w:rPr>
          <w:rFonts w:ascii="Times New Roman" w:hAnsi="Times New Roman"/>
          <w:webHidden/>
          <w:sz w:val="24"/>
          <w:szCs w:val="24"/>
        </w:rPr>
        <w:t>Section five: Health and safety</w:t>
      </w:r>
      <w:r w:rsidRPr="00247661">
        <w:rPr>
          <w:rFonts w:ascii="Times New Roman" w:hAnsi="Times New Roman"/>
          <w:webHidden/>
          <w:sz w:val="24"/>
          <w:szCs w:val="24"/>
        </w:rPr>
        <w:tab/>
      </w:r>
    </w:p>
    <w:p w14:paraId="02474BB3" w14:textId="7DD1CE70"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General Health and Safety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462</w:t>
      </w:r>
    </w:p>
    <w:p w14:paraId="042FD04C" w14:textId="64F932C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Employee Personal Safety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465</w:t>
      </w:r>
    </w:p>
    <w:p w14:paraId="3956A4EA" w14:textId="1C250EFD"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Home Environment Safety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471</w:t>
      </w:r>
    </w:p>
    <w:p w14:paraId="4C018368" w14:textId="7FB3D4F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Hazardous Household Materials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474</w:t>
      </w:r>
    </w:p>
    <w:p w14:paraId="711B189A" w14:textId="0A5D2F74"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Oxygen Therapy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477</w:t>
      </w:r>
    </w:p>
    <w:p w14:paraId="378BB465" w14:textId="58E00204"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Violence &amp; Threats of Violence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480</w:t>
      </w:r>
    </w:p>
    <w:p w14:paraId="059468A0" w14:textId="7CA38630"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 xml:space="preserve">Threats </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483</w:t>
      </w:r>
    </w:p>
    <w:p w14:paraId="297E851D" w14:textId="78F802BC"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Assaults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486</w:t>
      </w:r>
    </w:p>
    <w:p w14:paraId="75C56BD8" w14:textId="18C69A77"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Weapons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488</w:t>
      </w:r>
    </w:p>
    <w:p w14:paraId="31C73428" w14:textId="3643F10D"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Bomb Threats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491</w:t>
      </w:r>
    </w:p>
    <w:p w14:paraId="4228B195" w14:textId="12A79316"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Hostage Situations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494</w:t>
      </w:r>
    </w:p>
    <w:p w14:paraId="2E316CCF" w14:textId="2E8134DD" w:rsidR="00247661" w:rsidRPr="00247661" w:rsidRDefault="00247661" w:rsidP="00247661">
      <w:pPr>
        <w:pStyle w:val="Level2"/>
        <w:ind w:left="2160"/>
        <w:rPr>
          <w:rFonts w:ascii="Times New Roman" w:hAnsi="Times New Roman"/>
          <w:sz w:val="24"/>
          <w:szCs w:val="24"/>
        </w:rPr>
      </w:pPr>
      <w:r w:rsidRPr="00247661">
        <w:rPr>
          <w:rFonts w:ascii="Times New Roman" w:hAnsi="Times New Roman"/>
          <w:b w:val="0"/>
          <w:bCs w:val="0"/>
          <w:webHidden/>
          <w:sz w:val="24"/>
          <w:szCs w:val="24"/>
        </w:rPr>
        <w:t>Suicide Situations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b w:val="0"/>
          <w:bCs w:val="0"/>
          <w:webHidden/>
          <w:sz w:val="24"/>
          <w:szCs w:val="24"/>
        </w:rPr>
        <w:t>497</w:t>
      </w:r>
    </w:p>
    <w:p w14:paraId="39280635" w14:textId="656A9BA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Emergency Preparedness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500</w:t>
      </w:r>
    </w:p>
    <w:p w14:paraId="4F830442" w14:textId="6AFE2956"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Fire</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507</w:t>
      </w:r>
    </w:p>
    <w:p w14:paraId="70472C1E" w14:textId="130CBD78"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Earthquake</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510</w:t>
      </w:r>
    </w:p>
    <w:p w14:paraId="75747A6C" w14:textId="6C206980"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Hurricane</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514</w:t>
      </w:r>
    </w:p>
    <w:p w14:paraId="1089876F" w14:textId="66347735"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Tornado</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518</w:t>
      </w:r>
    </w:p>
    <w:p w14:paraId="071D6D18" w14:textId="3F2BCEC4"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Tsunami</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522</w:t>
      </w:r>
    </w:p>
    <w:p w14:paraId="0EEED4F0" w14:textId="100703A1"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Power Outages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526</w:t>
      </w:r>
    </w:p>
    <w:p w14:paraId="7B6BBCE5" w14:textId="49332775" w:rsidR="00247661" w:rsidRPr="00247661" w:rsidRDefault="00247661" w:rsidP="00247661">
      <w:pPr>
        <w:pStyle w:val="Level2"/>
        <w:ind w:left="2160"/>
        <w:rPr>
          <w:rFonts w:ascii="Times New Roman" w:hAnsi="Times New Roman"/>
          <w:sz w:val="24"/>
          <w:szCs w:val="24"/>
        </w:rPr>
      </w:pPr>
      <w:r w:rsidRPr="00247661">
        <w:rPr>
          <w:rFonts w:ascii="Times New Roman" w:hAnsi="Times New Roman"/>
          <w:b w:val="0"/>
          <w:bCs w:val="0"/>
          <w:webHidden/>
          <w:sz w:val="24"/>
          <w:szCs w:val="24"/>
        </w:rPr>
        <w:t>Chemical Spills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b w:val="0"/>
          <w:bCs w:val="0"/>
          <w:webHidden/>
          <w:sz w:val="24"/>
          <w:szCs w:val="24"/>
        </w:rPr>
        <w:t>530</w:t>
      </w:r>
    </w:p>
    <w:p w14:paraId="6F3AA8DB" w14:textId="0D358CF7"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Infection Control</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534</w:t>
      </w:r>
    </w:p>
    <w:p w14:paraId="386CC994" w14:textId="3E12FB7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Tuberculosis Control</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539</w:t>
      </w:r>
    </w:p>
    <w:p w14:paraId="407DFB85" w14:textId="536802A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Blood-borne Diseases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549</w:t>
      </w:r>
    </w:p>
    <w:p w14:paraId="3C270578" w14:textId="12F60A5A"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Exposure Control Plan for Blood-borne Diseases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b w:val="0"/>
          <w:bCs w:val="0"/>
          <w:webHidden/>
          <w:sz w:val="24"/>
          <w:szCs w:val="24"/>
        </w:rPr>
        <w:t>554</w:t>
      </w:r>
    </w:p>
    <w:p w14:paraId="40099281" w14:textId="2D7DF993"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 xml:space="preserve">Reporting &amp; Recording Exposure to Blood-borne Diseases </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559</w:t>
      </w:r>
    </w:p>
    <w:p w14:paraId="4A462465" w14:textId="43173133" w:rsidR="00247661" w:rsidRPr="00247661" w:rsidRDefault="00247661" w:rsidP="00247661">
      <w:pPr>
        <w:pStyle w:val="Level2"/>
        <w:ind w:left="1440"/>
        <w:rPr>
          <w:rFonts w:ascii="Times New Roman" w:hAnsi="Times New Roman"/>
          <w:b w:val="0"/>
          <w:bCs w:val="0"/>
          <w:sz w:val="24"/>
          <w:szCs w:val="24"/>
        </w:rPr>
      </w:pPr>
      <w:r w:rsidRPr="00247661">
        <w:rPr>
          <w:rFonts w:ascii="Times New Roman" w:hAnsi="Times New Roman"/>
          <w:webHidden/>
          <w:sz w:val="24"/>
          <w:szCs w:val="24"/>
        </w:rPr>
        <w:t>Universal Precautions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563</w:t>
      </w:r>
    </w:p>
    <w:p w14:paraId="7FEF261B" w14:textId="669820FA"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PPE: Gloves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572</w:t>
      </w:r>
    </w:p>
    <w:p w14:paraId="1495DDD6" w14:textId="2FEEFF9A"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PPE: Gowns &amp; Aprons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576</w:t>
      </w:r>
    </w:p>
    <w:p w14:paraId="546C1051" w14:textId="3FAC0751"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PPE: Masks &amp; Protective Goggles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579</w:t>
      </w:r>
    </w:p>
    <w:p w14:paraId="50BAC865" w14:textId="134156C6"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Hand Washing</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582</w:t>
      </w:r>
    </w:p>
    <w:p w14:paraId="28A6A3C8" w14:textId="6EBE210F"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Sharp Objects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587</w:t>
      </w:r>
    </w:p>
    <w:p w14:paraId="1BE60860" w14:textId="12062557"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Handling &amp; Transporting Specimens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590</w:t>
      </w:r>
    </w:p>
    <w:p w14:paraId="62DC00BF" w14:textId="237CA067"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Laundry</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592</w:t>
      </w:r>
    </w:p>
    <w:p w14:paraId="2D15903B" w14:textId="2A50D652" w:rsidR="00247661" w:rsidRPr="00247661" w:rsidRDefault="00247661" w:rsidP="00247661">
      <w:pPr>
        <w:pStyle w:val="Level2"/>
        <w:ind w:left="2160"/>
        <w:rPr>
          <w:rFonts w:ascii="Times New Roman" w:hAnsi="Times New Roman"/>
          <w:b w:val="0"/>
          <w:bCs w:val="0"/>
          <w:sz w:val="24"/>
          <w:szCs w:val="24"/>
        </w:rPr>
      </w:pPr>
      <w:r w:rsidRPr="00247661">
        <w:rPr>
          <w:rFonts w:ascii="Times New Roman" w:hAnsi="Times New Roman"/>
          <w:b w:val="0"/>
          <w:bCs w:val="0"/>
          <w:webHidden/>
          <w:sz w:val="24"/>
          <w:szCs w:val="24"/>
        </w:rPr>
        <w:t>Blood &amp; Body Substance Spills</w:t>
      </w:r>
      <w:r w:rsidRPr="00247661">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Pr>
          <w:rFonts w:ascii="Times New Roman" w:hAnsi="Times New Roman"/>
          <w:b w:val="0"/>
          <w:bCs w:val="0"/>
          <w:webHidden/>
          <w:sz w:val="24"/>
          <w:szCs w:val="24"/>
        </w:rPr>
        <w:tab/>
      </w:r>
      <w:r w:rsidRPr="00247661">
        <w:rPr>
          <w:rFonts w:ascii="Times New Roman" w:hAnsi="Times New Roman"/>
          <w:b w:val="0"/>
          <w:bCs w:val="0"/>
          <w:webHidden/>
          <w:sz w:val="24"/>
          <w:szCs w:val="24"/>
        </w:rPr>
        <w:t>595</w:t>
      </w:r>
    </w:p>
    <w:p w14:paraId="2F4AF00A" w14:textId="3B262641" w:rsidR="00247661" w:rsidRPr="00247661" w:rsidRDefault="00247661" w:rsidP="00247661">
      <w:pPr>
        <w:pStyle w:val="Level2"/>
        <w:ind w:left="2160"/>
        <w:rPr>
          <w:rFonts w:ascii="Times New Roman" w:hAnsi="Times New Roman"/>
          <w:sz w:val="24"/>
          <w:szCs w:val="24"/>
        </w:rPr>
      </w:pPr>
      <w:r w:rsidRPr="00247661">
        <w:rPr>
          <w:rFonts w:ascii="Times New Roman" w:hAnsi="Times New Roman"/>
          <w:b w:val="0"/>
          <w:bCs w:val="0"/>
          <w:webHidden/>
          <w:sz w:val="24"/>
          <w:szCs w:val="24"/>
        </w:rPr>
        <w:t>Household Wastes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b w:val="0"/>
          <w:bCs w:val="0"/>
          <w:webHidden/>
          <w:sz w:val="24"/>
          <w:szCs w:val="24"/>
        </w:rPr>
        <w:t>599</w:t>
      </w:r>
    </w:p>
    <w:p w14:paraId="68E789D8" w14:textId="3027E6F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Aseptic Techniques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604</w:t>
      </w:r>
    </w:p>
    <w:p w14:paraId="15A017FC" w14:textId="3DCF9D5F"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Care and Handling of Equipment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608</w:t>
      </w:r>
    </w:p>
    <w:p w14:paraId="39C4E355" w14:textId="361B8C42"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Care of Urinary Catheters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611</w:t>
      </w:r>
    </w:p>
    <w:p w14:paraId="515203FA" w14:textId="11473082"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Hygienic Measures in the Home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615</w:t>
      </w:r>
    </w:p>
    <w:p w14:paraId="526F6E54" w14:textId="367AE70D"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Food Safety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620</w:t>
      </w:r>
    </w:p>
    <w:p w14:paraId="17E8648F" w14:textId="5765BCFA"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lastRenderedPageBreak/>
        <w:t>Infectious Diseases in the Community</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624</w:t>
      </w:r>
    </w:p>
    <w:p w14:paraId="496685D6" w14:textId="68F085E7"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Employees with Infectious Diseases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627</w:t>
      </w:r>
    </w:p>
    <w:p w14:paraId="7D292BF2" w14:textId="7E2CA3CA"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Clients/Families with Infectious Diseases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632</w:t>
      </w:r>
    </w:p>
    <w:p w14:paraId="2F87CE83" w14:textId="1BF1852E"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Tobacco Products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636</w:t>
      </w:r>
    </w:p>
    <w:p w14:paraId="080A4B23" w14:textId="36A91A88"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Pregnant Employees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639</w:t>
      </w:r>
    </w:p>
    <w:p w14:paraId="0DF14580" w14:textId="04E91C24"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Immunizations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641</w:t>
      </w:r>
    </w:p>
    <w:p w14:paraId="7C03F36C" w14:textId="1A0D3677"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Incident Reporting</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646</w:t>
      </w:r>
    </w:p>
    <w:p w14:paraId="171D2EF3" w14:textId="77777777" w:rsidR="00247661" w:rsidRPr="00247661" w:rsidRDefault="00247661" w:rsidP="00247661">
      <w:pPr>
        <w:ind w:left="1440"/>
        <w:jc w:val="center"/>
        <w:rPr>
          <w:sz w:val="24"/>
          <w:szCs w:val="24"/>
        </w:rPr>
      </w:pPr>
    </w:p>
    <w:p w14:paraId="36BB57F0" w14:textId="77777777" w:rsidR="00247661" w:rsidRPr="00247661" w:rsidRDefault="00247661" w:rsidP="00247661">
      <w:pPr>
        <w:pStyle w:val="Level1"/>
        <w:ind w:left="1440"/>
        <w:rPr>
          <w:rFonts w:ascii="Times New Roman" w:hAnsi="Times New Roman"/>
          <w:sz w:val="24"/>
          <w:szCs w:val="24"/>
        </w:rPr>
      </w:pPr>
      <w:r w:rsidRPr="00247661">
        <w:rPr>
          <w:rFonts w:ascii="Times New Roman" w:hAnsi="Times New Roman"/>
          <w:webHidden/>
          <w:sz w:val="24"/>
          <w:szCs w:val="24"/>
        </w:rPr>
        <w:t>Section Six: financial management</w:t>
      </w:r>
      <w:r w:rsidRPr="00247661">
        <w:rPr>
          <w:rFonts w:ascii="Times New Roman" w:hAnsi="Times New Roman"/>
          <w:webHidden/>
          <w:sz w:val="24"/>
          <w:szCs w:val="24"/>
        </w:rPr>
        <w:tab/>
      </w:r>
    </w:p>
    <w:p w14:paraId="4C295AA5" w14:textId="77777777" w:rsidR="00247661" w:rsidRPr="00247661" w:rsidRDefault="00247661" w:rsidP="00247661">
      <w:pPr>
        <w:pStyle w:val="Level2"/>
        <w:ind w:left="1440"/>
        <w:rPr>
          <w:rFonts w:ascii="Times New Roman" w:hAnsi="Times New Roman"/>
          <w:webHidden/>
          <w:sz w:val="24"/>
          <w:szCs w:val="24"/>
        </w:rPr>
      </w:pPr>
    </w:p>
    <w:p w14:paraId="69873837" w14:textId="723CD7B7"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Financial Management System</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653</w:t>
      </w:r>
    </w:p>
    <w:p w14:paraId="038492BD" w14:textId="3BFB0E9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Service Rates &amp; Fees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656</w:t>
      </w:r>
    </w:p>
    <w:p w14:paraId="0FFE20B3" w14:textId="5F21AE06"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Cash Disbursements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658</w:t>
      </w:r>
    </w:p>
    <w:p w14:paraId="233923CF" w14:textId="3F9D335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Cash Receipts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661</w:t>
      </w:r>
    </w:p>
    <w:p w14:paraId="621F7930" w14:textId="476D35A5"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Billings &amp; Receivables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663</w:t>
      </w:r>
    </w:p>
    <w:p w14:paraId="6C792118" w14:textId="09EF76E0"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Payroll</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665</w:t>
      </w:r>
    </w:p>
    <w:p w14:paraId="7DF77CD1" w14:textId="2901B0EA"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Bank Reconciliations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668</w:t>
      </w:r>
    </w:p>
    <w:p w14:paraId="1A7C5BBC" w14:textId="77777777" w:rsidR="00247661" w:rsidRPr="00247661" w:rsidRDefault="00247661" w:rsidP="00247661">
      <w:pPr>
        <w:pStyle w:val="Level1"/>
        <w:ind w:left="1440"/>
        <w:rPr>
          <w:rFonts w:ascii="Times New Roman" w:hAnsi="Times New Roman"/>
          <w:sz w:val="24"/>
          <w:szCs w:val="24"/>
        </w:rPr>
      </w:pPr>
      <w:r w:rsidRPr="00247661">
        <w:rPr>
          <w:rFonts w:ascii="Times New Roman" w:hAnsi="Times New Roman"/>
          <w:webHidden/>
          <w:sz w:val="24"/>
          <w:szCs w:val="24"/>
        </w:rPr>
        <w:t>Section Seven: quality and risk management</w:t>
      </w:r>
      <w:r w:rsidRPr="00247661">
        <w:rPr>
          <w:rFonts w:ascii="Times New Roman" w:hAnsi="Times New Roman"/>
          <w:webHidden/>
          <w:sz w:val="24"/>
          <w:szCs w:val="24"/>
        </w:rPr>
        <w:tab/>
      </w:r>
    </w:p>
    <w:p w14:paraId="2FD7EDE0" w14:textId="5C090032"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Continuous Quality Improvement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670</w:t>
      </w:r>
    </w:p>
    <w:p w14:paraId="09CD7528" w14:textId="525CAF63"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Continuous Risk Management</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676</w:t>
      </w:r>
    </w:p>
    <w:p w14:paraId="2A143DA6" w14:textId="209FE92D"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Annual &amp; Quarterly Quality Improvement Evaluations</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680</w:t>
      </w:r>
    </w:p>
    <w:p w14:paraId="658DD308" w14:textId="579DAF3B"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Red Flag Rule</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683</w:t>
      </w:r>
    </w:p>
    <w:p w14:paraId="0CE5CFEC" w14:textId="4EA6E73C" w:rsidR="00247661" w:rsidRPr="00247661" w:rsidRDefault="00247661" w:rsidP="00247661">
      <w:pPr>
        <w:pStyle w:val="Level2"/>
        <w:ind w:left="1440"/>
        <w:rPr>
          <w:rFonts w:ascii="Times New Roman" w:hAnsi="Times New Roman"/>
          <w:sz w:val="24"/>
          <w:szCs w:val="24"/>
        </w:rPr>
      </w:pPr>
      <w:r w:rsidRPr="00247661">
        <w:rPr>
          <w:rFonts w:ascii="Times New Roman" w:hAnsi="Times New Roman"/>
          <w:webHidden/>
          <w:sz w:val="24"/>
          <w:szCs w:val="24"/>
        </w:rPr>
        <w:t>Securing Electronic Devices &amp; Confidential Data</w:t>
      </w:r>
      <w:r w:rsidRPr="00247661">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Pr>
          <w:rFonts w:ascii="Times New Roman" w:hAnsi="Times New Roman"/>
          <w:webHidden/>
          <w:sz w:val="24"/>
          <w:szCs w:val="24"/>
        </w:rPr>
        <w:tab/>
      </w:r>
      <w:r w:rsidRPr="00247661">
        <w:rPr>
          <w:rFonts w:ascii="Times New Roman" w:hAnsi="Times New Roman"/>
          <w:webHidden/>
          <w:sz w:val="24"/>
          <w:szCs w:val="24"/>
        </w:rPr>
        <w:t>687</w:t>
      </w:r>
    </w:p>
    <w:p w14:paraId="6766476E" w14:textId="77777777" w:rsidR="00247661" w:rsidRPr="00CD4B15" w:rsidRDefault="00247661" w:rsidP="00247661"/>
    <w:p w14:paraId="59CF37BA" w14:textId="77777777" w:rsidR="00247661" w:rsidRPr="00CD4B15" w:rsidRDefault="00247661" w:rsidP="00247661">
      <w:pPr>
        <w:jc w:val="center"/>
      </w:pPr>
    </w:p>
    <w:p w14:paraId="7D99C291" w14:textId="77777777" w:rsidR="00247661" w:rsidRDefault="00247661" w:rsidP="00247661">
      <w:pPr>
        <w:tabs>
          <w:tab w:val="center" w:pos="4345"/>
        </w:tabs>
      </w:pPr>
      <w:r w:rsidRPr="00CD4B15">
        <w:tab/>
      </w:r>
    </w:p>
    <w:p w14:paraId="3392FCFB" w14:textId="0A7A22A4" w:rsidR="00247661" w:rsidRPr="00247661" w:rsidRDefault="00247661" w:rsidP="00247661">
      <w:pPr>
        <w:tabs>
          <w:tab w:val="center" w:pos="6070"/>
        </w:tabs>
        <w:ind w:left="1440"/>
        <w:rPr>
          <w:sz w:val="24"/>
          <w:szCs w:val="24"/>
        </w:rPr>
        <w:sectPr w:rsidR="00247661" w:rsidRPr="00247661">
          <w:footerReference w:type="default" r:id="rId11"/>
          <w:pgSz w:w="12240" w:h="15840"/>
          <w:pgMar w:top="150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r w:rsidRPr="00247661">
        <w:rPr>
          <w:sz w:val="24"/>
          <w:szCs w:val="24"/>
        </w:rPr>
        <w:tab/>
      </w:r>
    </w:p>
    <w:p w14:paraId="05371426" w14:textId="77777777" w:rsidR="00E9458D" w:rsidRPr="00247661" w:rsidRDefault="00E9458D" w:rsidP="00247661">
      <w:pPr>
        <w:ind w:left="1440"/>
        <w:rPr>
          <w:sz w:val="24"/>
          <w:szCs w:val="24"/>
        </w:rPr>
        <w:sectPr w:rsidR="00E9458D" w:rsidRPr="00247661">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4"/>
        <w:gridCol w:w="3127"/>
      </w:tblGrid>
      <w:tr w:rsidR="00E9458D" w14:paraId="67770FB8" w14:textId="77777777">
        <w:trPr>
          <w:trHeight w:val="551"/>
        </w:trPr>
        <w:tc>
          <w:tcPr>
            <w:tcW w:w="5504" w:type="dxa"/>
          </w:tcPr>
          <w:p w14:paraId="2D0CB738" w14:textId="77777777" w:rsidR="00E9458D" w:rsidRDefault="005C6BD6">
            <w:pPr>
              <w:pStyle w:val="TableParagraph"/>
              <w:spacing w:line="272" w:lineRule="exact"/>
              <w:rPr>
                <w:b/>
                <w:sz w:val="24"/>
              </w:rPr>
            </w:pPr>
            <w:r>
              <w:rPr>
                <w:b/>
                <w:sz w:val="24"/>
              </w:rPr>
              <w:lastRenderedPageBreak/>
              <w:t>Right Accord Private Duty- Home Health Care</w:t>
            </w:r>
          </w:p>
          <w:p w14:paraId="5BDDA8C6" w14:textId="77777777" w:rsidR="00E9458D" w:rsidRDefault="005C6BD6">
            <w:pPr>
              <w:pStyle w:val="TableParagraph"/>
              <w:spacing w:line="259" w:lineRule="exact"/>
              <w:rPr>
                <w:b/>
                <w:sz w:val="24"/>
              </w:rPr>
            </w:pPr>
            <w:r>
              <w:rPr>
                <w:b/>
                <w:sz w:val="24"/>
              </w:rPr>
              <w:t>Policies and Procedures</w:t>
            </w:r>
          </w:p>
        </w:tc>
        <w:tc>
          <w:tcPr>
            <w:tcW w:w="3127" w:type="dxa"/>
            <w:vMerge w:val="restart"/>
          </w:tcPr>
          <w:p w14:paraId="61A08E11" w14:textId="77777777" w:rsidR="00E9458D" w:rsidRDefault="005C6BD6">
            <w:pPr>
              <w:pStyle w:val="TableParagraph"/>
              <w:ind w:left="602"/>
              <w:rPr>
                <w:sz w:val="20"/>
              </w:rPr>
            </w:pPr>
            <w:r>
              <w:rPr>
                <w:noProof/>
                <w:sz w:val="20"/>
              </w:rPr>
              <w:drawing>
                <wp:inline distT="0" distB="0" distL="0" distR="0" wp14:anchorId="28145B29" wp14:editId="2FF9EC64">
                  <wp:extent cx="1219197" cy="847344"/>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2" cstate="print"/>
                          <a:stretch>
                            <a:fillRect/>
                          </a:stretch>
                        </pic:blipFill>
                        <pic:spPr>
                          <a:xfrm>
                            <a:off x="0" y="0"/>
                            <a:ext cx="1219197" cy="847344"/>
                          </a:xfrm>
                          <a:prstGeom prst="rect">
                            <a:avLst/>
                          </a:prstGeom>
                        </pic:spPr>
                      </pic:pic>
                    </a:graphicData>
                  </a:graphic>
                </wp:inline>
              </w:drawing>
            </w:r>
          </w:p>
        </w:tc>
      </w:tr>
      <w:tr w:rsidR="00E9458D" w14:paraId="299AEC03" w14:textId="77777777">
        <w:trPr>
          <w:trHeight w:val="828"/>
        </w:trPr>
        <w:tc>
          <w:tcPr>
            <w:tcW w:w="5504" w:type="dxa"/>
          </w:tcPr>
          <w:p w14:paraId="5DA2F51C" w14:textId="77777777" w:rsidR="00E9458D" w:rsidRDefault="00E9458D">
            <w:pPr>
              <w:pStyle w:val="TableParagraph"/>
              <w:spacing w:before="8"/>
              <w:ind w:left="0"/>
              <w:rPr>
                <w:sz w:val="23"/>
              </w:rPr>
            </w:pPr>
          </w:p>
          <w:p w14:paraId="4FA22942" w14:textId="77777777" w:rsidR="00E9458D" w:rsidRDefault="005C6BD6">
            <w:pPr>
              <w:pStyle w:val="TableParagraph"/>
              <w:tabs>
                <w:tab w:val="left" w:pos="153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27" w:type="dxa"/>
            <w:vMerge/>
            <w:tcBorders>
              <w:top w:val="nil"/>
            </w:tcBorders>
          </w:tcPr>
          <w:p w14:paraId="1B15AD02" w14:textId="77777777" w:rsidR="00E9458D" w:rsidRDefault="00E9458D">
            <w:pPr>
              <w:rPr>
                <w:sz w:val="2"/>
                <w:szCs w:val="2"/>
              </w:rPr>
            </w:pPr>
          </w:p>
        </w:tc>
      </w:tr>
      <w:tr w:rsidR="00E9458D" w14:paraId="0556B7C6" w14:textId="77777777">
        <w:trPr>
          <w:trHeight w:val="275"/>
        </w:trPr>
        <w:tc>
          <w:tcPr>
            <w:tcW w:w="5504" w:type="dxa"/>
            <w:vMerge w:val="restart"/>
          </w:tcPr>
          <w:p w14:paraId="375CF11A" w14:textId="77777777" w:rsidR="00E9458D" w:rsidRDefault="00E9458D">
            <w:pPr>
              <w:pStyle w:val="TableParagraph"/>
              <w:spacing w:before="8"/>
              <w:ind w:left="0"/>
              <w:rPr>
                <w:sz w:val="23"/>
              </w:rPr>
            </w:pPr>
          </w:p>
          <w:p w14:paraId="039A4D43"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Mission, Vision and</w:t>
            </w:r>
            <w:r>
              <w:rPr>
                <w:b/>
                <w:spacing w:val="-1"/>
                <w:sz w:val="24"/>
              </w:rPr>
              <w:t xml:space="preserve"> </w:t>
            </w:r>
            <w:r>
              <w:rPr>
                <w:b/>
                <w:sz w:val="24"/>
              </w:rPr>
              <w:t>Values</w:t>
            </w:r>
          </w:p>
        </w:tc>
        <w:tc>
          <w:tcPr>
            <w:tcW w:w="3127" w:type="dxa"/>
          </w:tcPr>
          <w:p w14:paraId="5192BC82"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1.10</w:t>
            </w:r>
          </w:p>
        </w:tc>
      </w:tr>
      <w:tr w:rsidR="00E9458D" w14:paraId="13099660" w14:textId="77777777">
        <w:trPr>
          <w:trHeight w:val="275"/>
        </w:trPr>
        <w:tc>
          <w:tcPr>
            <w:tcW w:w="5504" w:type="dxa"/>
            <w:vMerge/>
            <w:tcBorders>
              <w:top w:val="nil"/>
            </w:tcBorders>
          </w:tcPr>
          <w:p w14:paraId="6AD4D3A9" w14:textId="77777777" w:rsidR="00E9458D" w:rsidRDefault="00E9458D">
            <w:pPr>
              <w:rPr>
                <w:sz w:val="2"/>
                <w:szCs w:val="2"/>
              </w:rPr>
            </w:pPr>
          </w:p>
        </w:tc>
        <w:tc>
          <w:tcPr>
            <w:tcW w:w="3127" w:type="dxa"/>
          </w:tcPr>
          <w:p w14:paraId="01C8E519" w14:textId="77777777" w:rsidR="00E9458D" w:rsidRDefault="005C6BD6">
            <w:pPr>
              <w:pStyle w:val="TableParagraph"/>
              <w:spacing w:line="256" w:lineRule="exact"/>
              <w:rPr>
                <w:b/>
                <w:sz w:val="24"/>
              </w:rPr>
            </w:pPr>
            <w:r>
              <w:rPr>
                <w:b/>
                <w:sz w:val="24"/>
              </w:rPr>
              <w:t>Effective Date:</w:t>
            </w:r>
          </w:p>
        </w:tc>
      </w:tr>
      <w:tr w:rsidR="00E9458D" w14:paraId="7EFD7A00" w14:textId="77777777">
        <w:trPr>
          <w:trHeight w:val="275"/>
        </w:trPr>
        <w:tc>
          <w:tcPr>
            <w:tcW w:w="5504" w:type="dxa"/>
            <w:vMerge/>
            <w:tcBorders>
              <w:top w:val="nil"/>
            </w:tcBorders>
          </w:tcPr>
          <w:p w14:paraId="71DA8D62" w14:textId="77777777" w:rsidR="00E9458D" w:rsidRDefault="00E9458D">
            <w:pPr>
              <w:rPr>
                <w:sz w:val="2"/>
                <w:szCs w:val="2"/>
              </w:rPr>
            </w:pPr>
          </w:p>
        </w:tc>
        <w:tc>
          <w:tcPr>
            <w:tcW w:w="3127" w:type="dxa"/>
          </w:tcPr>
          <w:p w14:paraId="686ED565" w14:textId="77777777" w:rsidR="00E9458D" w:rsidRDefault="005C6BD6">
            <w:pPr>
              <w:pStyle w:val="TableParagraph"/>
              <w:spacing w:line="256" w:lineRule="exact"/>
              <w:rPr>
                <w:b/>
                <w:sz w:val="24"/>
              </w:rPr>
            </w:pPr>
            <w:r>
              <w:rPr>
                <w:b/>
                <w:sz w:val="24"/>
              </w:rPr>
              <w:t>Revision Date:</w:t>
            </w:r>
          </w:p>
        </w:tc>
      </w:tr>
      <w:tr w:rsidR="00E9458D" w14:paraId="1E971C0D" w14:textId="77777777">
        <w:trPr>
          <w:trHeight w:val="276"/>
        </w:trPr>
        <w:tc>
          <w:tcPr>
            <w:tcW w:w="5504" w:type="dxa"/>
            <w:vMerge/>
            <w:tcBorders>
              <w:top w:val="nil"/>
            </w:tcBorders>
          </w:tcPr>
          <w:p w14:paraId="5D3E4AEF" w14:textId="77777777" w:rsidR="00E9458D" w:rsidRDefault="00E9458D">
            <w:pPr>
              <w:rPr>
                <w:sz w:val="2"/>
                <w:szCs w:val="2"/>
              </w:rPr>
            </w:pPr>
          </w:p>
        </w:tc>
        <w:tc>
          <w:tcPr>
            <w:tcW w:w="3127" w:type="dxa"/>
          </w:tcPr>
          <w:p w14:paraId="39CD9342" w14:textId="77777777" w:rsidR="00E9458D" w:rsidRDefault="005C6BD6">
            <w:pPr>
              <w:pStyle w:val="TableParagraph"/>
              <w:spacing w:line="257" w:lineRule="exact"/>
              <w:rPr>
                <w:b/>
                <w:sz w:val="24"/>
              </w:rPr>
            </w:pPr>
            <w:r>
              <w:rPr>
                <w:b/>
                <w:sz w:val="24"/>
              </w:rPr>
              <w:t>Approved By:</w:t>
            </w:r>
          </w:p>
        </w:tc>
      </w:tr>
      <w:tr w:rsidR="00E9458D" w14:paraId="264693F6" w14:textId="77777777">
        <w:trPr>
          <w:trHeight w:val="275"/>
        </w:trPr>
        <w:tc>
          <w:tcPr>
            <w:tcW w:w="5504" w:type="dxa"/>
            <w:vMerge/>
            <w:tcBorders>
              <w:top w:val="nil"/>
            </w:tcBorders>
          </w:tcPr>
          <w:p w14:paraId="261BE6BB" w14:textId="77777777" w:rsidR="00E9458D" w:rsidRDefault="00E9458D">
            <w:pPr>
              <w:rPr>
                <w:sz w:val="2"/>
                <w:szCs w:val="2"/>
              </w:rPr>
            </w:pPr>
          </w:p>
        </w:tc>
        <w:tc>
          <w:tcPr>
            <w:tcW w:w="3127" w:type="dxa"/>
          </w:tcPr>
          <w:p w14:paraId="176F5CC4" w14:textId="77777777" w:rsidR="00E9458D" w:rsidRDefault="005C6BD6">
            <w:pPr>
              <w:pStyle w:val="TableParagraph"/>
              <w:tabs>
                <w:tab w:val="left" w:pos="1834"/>
              </w:tabs>
              <w:spacing w:line="256"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2</w:t>
            </w:r>
          </w:p>
        </w:tc>
      </w:tr>
    </w:tbl>
    <w:p w14:paraId="7CA70627" w14:textId="77777777" w:rsidR="00E9458D" w:rsidRDefault="00E9458D">
      <w:pPr>
        <w:pStyle w:val="BodyText"/>
        <w:spacing w:before="7"/>
        <w:ind w:left="0" w:firstLine="0"/>
        <w:rPr>
          <w:sz w:val="15"/>
        </w:rPr>
      </w:pPr>
    </w:p>
    <w:p w14:paraId="2EA3F271" w14:textId="77777777" w:rsidR="00E9458D" w:rsidRDefault="005C6BD6">
      <w:pPr>
        <w:pStyle w:val="Heading2"/>
        <w:spacing w:before="93"/>
        <w:rPr>
          <w:rFonts w:ascii="Arial"/>
        </w:rPr>
      </w:pPr>
      <w:bookmarkStart w:id="0" w:name="_bookmark0"/>
      <w:bookmarkEnd w:id="0"/>
      <w:r>
        <w:rPr>
          <w:rFonts w:ascii="Arial"/>
        </w:rPr>
        <w:t>Mission Vision and Values</w:t>
      </w:r>
    </w:p>
    <w:p w14:paraId="62989EA8" w14:textId="77777777" w:rsidR="00E9458D" w:rsidRDefault="00E9458D">
      <w:pPr>
        <w:pStyle w:val="BodyText"/>
        <w:spacing w:before="11"/>
        <w:ind w:left="0" w:firstLine="0"/>
        <w:rPr>
          <w:rFonts w:ascii="Arial"/>
          <w:b/>
          <w:sz w:val="35"/>
        </w:rPr>
      </w:pPr>
    </w:p>
    <w:p w14:paraId="140B896C" w14:textId="77777777" w:rsidR="00E9458D" w:rsidRDefault="005C6BD6">
      <w:pPr>
        <w:ind w:left="1800"/>
        <w:rPr>
          <w:b/>
          <w:sz w:val="24"/>
        </w:rPr>
      </w:pPr>
      <w:r>
        <w:rPr>
          <w:b/>
          <w:sz w:val="24"/>
        </w:rPr>
        <w:t>PURPOSE</w:t>
      </w:r>
    </w:p>
    <w:p w14:paraId="19A3A76A" w14:textId="77777777" w:rsidR="00E9458D" w:rsidRDefault="005C6BD6">
      <w:pPr>
        <w:pStyle w:val="BodyText"/>
        <w:ind w:left="1800" w:right="1697" w:firstLine="0"/>
        <w:jc w:val="both"/>
      </w:pPr>
      <w:r>
        <w:t>To provide employees, clients and the community with the mission, vision, and values of the Agency and to give the Agency a foundation and a sense of direction for its development and service delivery.</w:t>
      </w:r>
    </w:p>
    <w:p w14:paraId="365A434F" w14:textId="77777777" w:rsidR="00E9458D" w:rsidRDefault="00E9458D">
      <w:pPr>
        <w:pStyle w:val="BodyText"/>
        <w:ind w:left="0" w:firstLine="0"/>
      </w:pPr>
    </w:p>
    <w:p w14:paraId="3FD4F136" w14:textId="77777777" w:rsidR="00E9458D" w:rsidRDefault="005C6BD6">
      <w:pPr>
        <w:pStyle w:val="Heading2"/>
      </w:pPr>
      <w:r>
        <w:t>DEFINITIONS</w:t>
      </w:r>
    </w:p>
    <w:p w14:paraId="67367157" w14:textId="77777777" w:rsidR="00E9458D" w:rsidRDefault="005C6BD6">
      <w:pPr>
        <w:pStyle w:val="ListParagraph"/>
        <w:numPr>
          <w:ilvl w:val="0"/>
          <w:numId w:val="866"/>
        </w:numPr>
        <w:tabs>
          <w:tab w:val="left" w:pos="2085"/>
        </w:tabs>
        <w:rPr>
          <w:b/>
          <w:sz w:val="24"/>
        </w:rPr>
      </w:pPr>
      <w:r>
        <w:rPr>
          <w:b/>
          <w:sz w:val="24"/>
        </w:rPr>
        <w:t>Mission</w:t>
      </w:r>
    </w:p>
    <w:p w14:paraId="2EA716CF" w14:textId="77777777" w:rsidR="00E9458D" w:rsidRDefault="00E9458D">
      <w:pPr>
        <w:pStyle w:val="BodyText"/>
        <w:ind w:left="0" w:firstLine="0"/>
        <w:rPr>
          <w:b/>
        </w:rPr>
      </w:pPr>
    </w:p>
    <w:p w14:paraId="5B22D4DF" w14:textId="77777777" w:rsidR="00E9458D" w:rsidRDefault="005C6BD6">
      <w:pPr>
        <w:pStyle w:val="BodyText"/>
        <w:ind w:left="2084" w:right="1702" w:firstLine="0"/>
        <w:jc w:val="both"/>
      </w:pPr>
      <w:r>
        <w:t>To relentlessly seek ways to improve seniors life, to make a positive difference in aging experience and establish atmosphere in which seniors can thrive.</w:t>
      </w:r>
    </w:p>
    <w:p w14:paraId="624D4866" w14:textId="77777777" w:rsidR="00E9458D" w:rsidRDefault="00E9458D">
      <w:pPr>
        <w:pStyle w:val="BodyText"/>
        <w:ind w:left="0" w:firstLine="0"/>
      </w:pPr>
    </w:p>
    <w:p w14:paraId="49DF65A5" w14:textId="77777777" w:rsidR="00E9458D" w:rsidRDefault="005C6BD6">
      <w:pPr>
        <w:pStyle w:val="Heading2"/>
        <w:numPr>
          <w:ilvl w:val="0"/>
          <w:numId w:val="866"/>
        </w:numPr>
        <w:tabs>
          <w:tab w:val="left" w:pos="2085"/>
        </w:tabs>
      </w:pPr>
      <w:r>
        <w:t>Vision</w:t>
      </w:r>
    </w:p>
    <w:p w14:paraId="1A4B36B2" w14:textId="77777777" w:rsidR="00E9458D" w:rsidRDefault="00E9458D">
      <w:pPr>
        <w:pStyle w:val="BodyText"/>
        <w:spacing w:before="1"/>
        <w:ind w:left="0" w:firstLine="0"/>
        <w:rPr>
          <w:b/>
        </w:rPr>
      </w:pPr>
    </w:p>
    <w:p w14:paraId="527E16A4" w14:textId="77777777" w:rsidR="00E9458D" w:rsidRDefault="005C6BD6">
      <w:pPr>
        <w:pStyle w:val="BodyText"/>
        <w:ind w:left="2084" w:right="1700" w:firstLine="0"/>
        <w:jc w:val="both"/>
      </w:pPr>
      <w:r>
        <w:t>We choose to make a positive difference in the aging experience. The RIGHT ACCORD team will perform collective duties with confidence, concern, commitment, cheerfulness and care. We will treat every contact as a friend, every client as a family and perform every task with honor. Clients and families will see our professionalism, experience our consistency, appreciate our integrity, feel our compassion, enjoy our highly trained staff and feel secure about their safety. This is “The RIGHT ACCORD Way”.</w:t>
      </w:r>
    </w:p>
    <w:p w14:paraId="4A377276" w14:textId="77777777" w:rsidR="00E9458D" w:rsidRDefault="00E9458D">
      <w:pPr>
        <w:pStyle w:val="BodyText"/>
        <w:ind w:left="0" w:firstLine="0"/>
      </w:pPr>
    </w:p>
    <w:p w14:paraId="4C2EED63" w14:textId="77777777" w:rsidR="00E9458D" w:rsidRDefault="005C6BD6">
      <w:pPr>
        <w:pStyle w:val="Heading2"/>
        <w:numPr>
          <w:ilvl w:val="0"/>
          <w:numId w:val="866"/>
        </w:numPr>
        <w:tabs>
          <w:tab w:val="left" w:pos="2085"/>
        </w:tabs>
      </w:pPr>
      <w:r>
        <w:t>Values</w:t>
      </w:r>
    </w:p>
    <w:p w14:paraId="3F55C49C" w14:textId="77777777" w:rsidR="00E9458D" w:rsidRDefault="00E9458D">
      <w:pPr>
        <w:pStyle w:val="BodyText"/>
        <w:ind w:left="0" w:firstLine="0"/>
        <w:rPr>
          <w:b/>
        </w:rPr>
      </w:pPr>
    </w:p>
    <w:p w14:paraId="58645FC0" w14:textId="77777777" w:rsidR="00E9458D" w:rsidRDefault="005C6BD6">
      <w:pPr>
        <w:pStyle w:val="BodyText"/>
        <w:ind w:left="2084" w:right="1699" w:firstLine="0"/>
        <w:jc w:val="both"/>
      </w:pPr>
      <w:r>
        <w:t>A values statements defines the foundation of an organization’s identity and principles, which affect how it conducts</w:t>
      </w:r>
      <w:r>
        <w:rPr>
          <w:spacing w:val="-3"/>
        </w:rPr>
        <w:t xml:space="preserve"> </w:t>
      </w:r>
      <w:r>
        <w:t>business.</w:t>
      </w:r>
    </w:p>
    <w:p w14:paraId="1DBA22BE" w14:textId="77777777" w:rsidR="00E9458D" w:rsidRDefault="00E9458D">
      <w:pPr>
        <w:pStyle w:val="BodyText"/>
        <w:ind w:left="0" w:firstLine="0"/>
      </w:pPr>
    </w:p>
    <w:p w14:paraId="08D38C46" w14:textId="77777777" w:rsidR="00E9458D" w:rsidRDefault="005C6BD6">
      <w:pPr>
        <w:pStyle w:val="Heading2"/>
      </w:pPr>
      <w:r>
        <w:t>POLICY</w:t>
      </w:r>
    </w:p>
    <w:p w14:paraId="36B90437" w14:textId="77777777" w:rsidR="00E9458D" w:rsidRDefault="005C6BD6">
      <w:pPr>
        <w:pStyle w:val="BodyText"/>
        <w:ind w:left="1800" w:right="1697" w:firstLine="0"/>
        <w:jc w:val="both"/>
      </w:pPr>
      <w:r>
        <w:t xml:space="preserve">Right Accord Private Duty- Home Health Care shall establish a </w:t>
      </w:r>
      <w:r>
        <w:rPr>
          <w:i/>
        </w:rPr>
        <w:t>Mission, Vision &amp; Values Statement</w:t>
      </w:r>
      <w:r>
        <w:t>, which clearly defines, in writing, its mission, vision and values, which help to guide all future planning and decision-making in the delivery of services.</w:t>
      </w:r>
    </w:p>
    <w:p w14:paraId="72E380F4" w14:textId="77777777" w:rsidR="00E9458D" w:rsidRDefault="00E9458D">
      <w:pPr>
        <w:jc w:val="both"/>
        <w:sectPr w:rsidR="00E9458D">
          <w:footerReference w:type="default" r:id="rId13"/>
          <w:pgSz w:w="12240" w:h="15840"/>
          <w:pgMar w:top="10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4"/>
        <w:gridCol w:w="3127"/>
      </w:tblGrid>
      <w:tr w:rsidR="00E9458D" w14:paraId="39C76088" w14:textId="77777777">
        <w:trPr>
          <w:trHeight w:val="551"/>
        </w:trPr>
        <w:tc>
          <w:tcPr>
            <w:tcW w:w="5504" w:type="dxa"/>
          </w:tcPr>
          <w:p w14:paraId="1CD6FBB7" w14:textId="77777777" w:rsidR="00E9458D" w:rsidRDefault="005C6BD6">
            <w:pPr>
              <w:pStyle w:val="TableParagraph"/>
              <w:spacing w:line="272" w:lineRule="exact"/>
              <w:rPr>
                <w:b/>
                <w:sz w:val="24"/>
              </w:rPr>
            </w:pPr>
            <w:r>
              <w:rPr>
                <w:b/>
                <w:sz w:val="24"/>
              </w:rPr>
              <w:lastRenderedPageBreak/>
              <w:t>Right Accord Private Duty- Home Health Care</w:t>
            </w:r>
          </w:p>
          <w:p w14:paraId="7E8364AF" w14:textId="77777777" w:rsidR="00E9458D" w:rsidRDefault="005C6BD6">
            <w:pPr>
              <w:pStyle w:val="TableParagraph"/>
              <w:spacing w:line="259" w:lineRule="exact"/>
              <w:rPr>
                <w:b/>
                <w:sz w:val="24"/>
              </w:rPr>
            </w:pPr>
            <w:r>
              <w:rPr>
                <w:b/>
                <w:sz w:val="24"/>
              </w:rPr>
              <w:t>Policies and Procedures</w:t>
            </w:r>
          </w:p>
        </w:tc>
        <w:tc>
          <w:tcPr>
            <w:tcW w:w="3127" w:type="dxa"/>
            <w:vMerge w:val="restart"/>
          </w:tcPr>
          <w:p w14:paraId="11BA792D" w14:textId="77777777" w:rsidR="00E9458D" w:rsidRDefault="005C6BD6">
            <w:pPr>
              <w:pStyle w:val="TableParagraph"/>
              <w:ind w:left="602"/>
              <w:rPr>
                <w:sz w:val="20"/>
              </w:rPr>
            </w:pPr>
            <w:r>
              <w:rPr>
                <w:noProof/>
                <w:sz w:val="20"/>
              </w:rPr>
              <w:drawing>
                <wp:inline distT="0" distB="0" distL="0" distR="0" wp14:anchorId="21EE9085" wp14:editId="582B1023">
                  <wp:extent cx="1219197" cy="847344"/>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2" cstate="print"/>
                          <a:stretch>
                            <a:fillRect/>
                          </a:stretch>
                        </pic:blipFill>
                        <pic:spPr>
                          <a:xfrm>
                            <a:off x="0" y="0"/>
                            <a:ext cx="1219197" cy="847344"/>
                          </a:xfrm>
                          <a:prstGeom prst="rect">
                            <a:avLst/>
                          </a:prstGeom>
                        </pic:spPr>
                      </pic:pic>
                    </a:graphicData>
                  </a:graphic>
                </wp:inline>
              </w:drawing>
            </w:r>
          </w:p>
        </w:tc>
      </w:tr>
      <w:tr w:rsidR="00E9458D" w14:paraId="65977AF6" w14:textId="77777777">
        <w:trPr>
          <w:trHeight w:val="828"/>
        </w:trPr>
        <w:tc>
          <w:tcPr>
            <w:tcW w:w="5504" w:type="dxa"/>
          </w:tcPr>
          <w:p w14:paraId="30CF0930" w14:textId="77777777" w:rsidR="00E9458D" w:rsidRDefault="00E9458D">
            <w:pPr>
              <w:pStyle w:val="TableParagraph"/>
              <w:spacing w:before="8"/>
              <w:ind w:left="0"/>
              <w:rPr>
                <w:sz w:val="23"/>
              </w:rPr>
            </w:pPr>
          </w:p>
          <w:p w14:paraId="11A050BB" w14:textId="77777777" w:rsidR="00E9458D" w:rsidRDefault="005C6BD6">
            <w:pPr>
              <w:pStyle w:val="TableParagraph"/>
              <w:tabs>
                <w:tab w:val="left" w:pos="153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27" w:type="dxa"/>
            <w:vMerge/>
            <w:tcBorders>
              <w:top w:val="nil"/>
            </w:tcBorders>
          </w:tcPr>
          <w:p w14:paraId="4E45C4B0" w14:textId="77777777" w:rsidR="00E9458D" w:rsidRDefault="00E9458D">
            <w:pPr>
              <w:rPr>
                <w:sz w:val="2"/>
                <w:szCs w:val="2"/>
              </w:rPr>
            </w:pPr>
          </w:p>
        </w:tc>
      </w:tr>
      <w:tr w:rsidR="00E9458D" w14:paraId="5116EFFA" w14:textId="77777777">
        <w:trPr>
          <w:trHeight w:val="275"/>
        </w:trPr>
        <w:tc>
          <w:tcPr>
            <w:tcW w:w="5504" w:type="dxa"/>
            <w:vMerge w:val="restart"/>
          </w:tcPr>
          <w:p w14:paraId="7F552633" w14:textId="77777777" w:rsidR="00E9458D" w:rsidRDefault="00E9458D">
            <w:pPr>
              <w:pStyle w:val="TableParagraph"/>
              <w:spacing w:before="8"/>
              <w:ind w:left="0"/>
              <w:rPr>
                <w:sz w:val="23"/>
              </w:rPr>
            </w:pPr>
          </w:p>
          <w:p w14:paraId="00A775E1"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Mission, Vision and</w:t>
            </w:r>
            <w:r>
              <w:rPr>
                <w:b/>
                <w:spacing w:val="-1"/>
                <w:sz w:val="24"/>
              </w:rPr>
              <w:t xml:space="preserve"> </w:t>
            </w:r>
            <w:r>
              <w:rPr>
                <w:b/>
                <w:sz w:val="24"/>
              </w:rPr>
              <w:t>Values</w:t>
            </w:r>
          </w:p>
        </w:tc>
        <w:tc>
          <w:tcPr>
            <w:tcW w:w="3127" w:type="dxa"/>
          </w:tcPr>
          <w:p w14:paraId="3361FC40"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1.10</w:t>
            </w:r>
          </w:p>
        </w:tc>
      </w:tr>
      <w:tr w:rsidR="00E9458D" w14:paraId="6D5E3FDD" w14:textId="77777777">
        <w:trPr>
          <w:trHeight w:val="275"/>
        </w:trPr>
        <w:tc>
          <w:tcPr>
            <w:tcW w:w="5504" w:type="dxa"/>
            <w:vMerge/>
            <w:tcBorders>
              <w:top w:val="nil"/>
            </w:tcBorders>
          </w:tcPr>
          <w:p w14:paraId="78012F28" w14:textId="77777777" w:rsidR="00E9458D" w:rsidRDefault="00E9458D">
            <w:pPr>
              <w:rPr>
                <w:sz w:val="2"/>
                <w:szCs w:val="2"/>
              </w:rPr>
            </w:pPr>
          </w:p>
        </w:tc>
        <w:tc>
          <w:tcPr>
            <w:tcW w:w="3127" w:type="dxa"/>
          </w:tcPr>
          <w:p w14:paraId="607B1840" w14:textId="77777777" w:rsidR="00E9458D" w:rsidRDefault="005C6BD6">
            <w:pPr>
              <w:pStyle w:val="TableParagraph"/>
              <w:spacing w:line="256" w:lineRule="exact"/>
              <w:rPr>
                <w:b/>
                <w:sz w:val="24"/>
              </w:rPr>
            </w:pPr>
            <w:r>
              <w:rPr>
                <w:b/>
                <w:sz w:val="24"/>
              </w:rPr>
              <w:t>Effective Date:</w:t>
            </w:r>
          </w:p>
        </w:tc>
      </w:tr>
      <w:tr w:rsidR="00E9458D" w14:paraId="65B7FE6E" w14:textId="77777777">
        <w:trPr>
          <w:trHeight w:val="275"/>
        </w:trPr>
        <w:tc>
          <w:tcPr>
            <w:tcW w:w="5504" w:type="dxa"/>
            <w:vMerge/>
            <w:tcBorders>
              <w:top w:val="nil"/>
            </w:tcBorders>
          </w:tcPr>
          <w:p w14:paraId="53C501B6" w14:textId="77777777" w:rsidR="00E9458D" w:rsidRDefault="00E9458D">
            <w:pPr>
              <w:rPr>
                <w:sz w:val="2"/>
                <w:szCs w:val="2"/>
              </w:rPr>
            </w:pPr>
          </w:p>
        </w:tc>
        <w:tc>
          <w:tcPr>
            <w:tcW w:w="3127" w:type="dxa"/>
          </w:tcPr>
          <w:p w14:paraId="47DF89D8" w14:textId="77777777" w:rsidR="00E9458D" w:rsidRDefault="005C6BD6">
            <w:pPr>
              <w:pStyle w:val="TableParagraph"/>
              <w:spacing w:line="256" w:lineRule="exact"/>
              <w:rPr>
                <w:b/>
                <w:sz w:val="24"/>
              </w:rPr>
            </w:pPr>
            <w:r>
              <w:rPr>
                <w:b/>
                <w:sz w:val="24"/>
              </w:rPr>
              <w:t>Revision Date:</w:t>
            </w:r>
          </w:p>
        </w:tc>
      </w:tr>
      <w:tr w:rsidR="00E9458D" w14:paraId="3E40992F" w14:textId="77777777">
        <w:trPr>
          <w:trHeight w:val="276"/>
        </w:trPr>
        <w:tc>
          <w:tcPr>
            <w:tcW w:w="5504" w:type="dxa"/>
            <w:vMerge/>
            <w:tcBorders>
              <w:top w:val="nil"/>
            </w:tcBorders>
          </w:tcPr>
          <w:p w14:paraId="5EA8AF6E" w14:textId="77777777" w:rsidR="00E9458D" w:rsidRDefault="00E9458D">
            <w:pPr>
              <w:rPr>
                <w:sz w:val="2"/>
                <w:szCs w:val="2"/>
              </w:rPr>
            </w:pPr>
          </w:p>
        </w:tc>
        <w:tc>
          <w:tcPr>
            <w:tcW w:w="3127" w:type="dxa"/>
          </w:tcPr>
          <w:p w14:paraId="085EF744" w14:textId="77777777" w:rsidR="00E9458D" w:rsidRDefault="005C6BD6">
            <w:pPr>
              <w:pStyle w:val="TableParagraph"/>
              <w:spacing w:line="257" w:lineRule="exact"/>
              <w:rPr>
                <w:b/>
                <w:sz w:val="24"/>
              </w:rPr>
            </w:pPr>
            <w:r>
              <w:rPr>
                <w:b/>
                <w:sz w:val="24"/>
              </w:rPr>
              <w:t>Approved By:</w:t>
            </w:r>
          </w:p>
        </w:tc>
      </w:tr>
      <w:tr w:rsidR="00E9458D" w14:paraId="5CDD3747" w14:textId="77777777">
        <w:trPr>
          <w:trHeight w:val="275"/>
        </w:trPr>
        <w:tc>
          <w:tcPr>
            <w:tcW w:w="5504" w:type="dxa"/>
            <w:vMerge/>
            <w:tcBorders>
              <w:top w:val="nil"/>
            </w:tcBorders>
          </w:tcPr>
          <w:p w14:paraId="4F4183BA" w14:textId="77777777" w:rsidR="00E9458D" w:rsidRDefault="00E9458D">
            <w:pPr>
              <w:rPr>
                <w:sz w:val="2"/>
                <w:szCs w:val="2"/>
              </w:rPr>
            </w:pPr>
          </w:p>
        </w:tc>
        <w:tc>
          <w:tcPr>
            <w:tcW w:w="3127" w:type="dxa"/>
          </w:tcPr>
          <w:p w14:paraId="1F6766BE" w14:textId="77777777" w:rsidR="00E9458D" w:rsidRDefault="005C6BD6">
            <w:pPr>
              <w:pStyle w:val="TableParagraph"/>
              <w:tabs>
                <w:tab w:val="left" w:pos="1834"/>
              </w:tabs>
              <w:spacing w:line="256"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2</w:t>
            </w:r>
          </w:p>
        </w:tc>
      </w:tr>
    </w:tbl>
    <w:p w14:paraId="2D9E77BC" w14:textId="77777777" w:rsidR="00E9458D" w:rsidRDefault="00E9458D">
      <w:pPr>
        <w:pStyle w:val="BodyText"/>
        <w:spacing w:before="10"/>
        <w:ind w:left="0" w:firstLine="0"/>
        <w:rPr>
          <w:sz w:val="15"/>
        </w:rPr>
      </w:pPr>
    </w:p>
    <w:p w14:paraId="33643214" w14:textId="77777777" w:rsidR="00E9458D" w:rsidRDefault="005C6BD6">
      <w:pPr>
        <w:pStyle w:val="Heading2"/>
        <w:spacing w:before="90"/>
      </w:pPr>
      <w:r>
        <w:t>PROCEDURES</w:t>
      </w:r>
    </w:p>
    <w:p w14:paraId="25E1E762" w14:textId="77777777" w:rsidR="00E9458D" w:rsidRDefault="005C6BD6">
      <w:pPr>
        <w:pStyle w:val="ListParagraph"/>
        <w:numPr>
          <w:ilvl w:val="0"/>
          <w:numId w:val="865"/>
        </w:numPr>
        <w:tabs>
          <w:tab w:val="left" w:pos="2161"/>
        </w:tabs>
        <w:rPr>
          <w:sz w:val="24"/>
        </w:rPr>
      </w:pPr>
      <w:r>
        <w:rPr>
          <w:sz w:val="24"/>
        </w:rPr>
        <w:t xml:space="preserve">The Agency’s </w:t>
      </w:r>
      <w:r>
        <w:rPr>
          <w:i/>
          <w:sz w:val="24"/>
        </w:rPr>
        <w:t xml:space="preserve">Mission, Vision &amp; Value Statement </w:t>
      </w:r>
      <w:r>
        <w:rPr>
          <w:sz w:val="24"/>
        </w:rPr>
        <w:t>shall</w:t>
      </w:r>
      <w:r>
        <w:rPr>
          <w:spacing w:val="-2"/>
          <w:sz w:val="24"/>
        </w:rPr>
        <w:t xml:space="preserve"> </w:t>
      </w:r>
      <w:r>
        <w:rPr>
          <w:sz w:val="24"/>
        </w:rPr>
        <w:t>be:</w:t>
      </w:r>
    </w:p>
    <w:p w14:paraId="66766454" w14:textId="77777777" w:rsidR="00E9458D" w:rsidRDefault="005C6BD6">
      <w:pPr>
        <w:pStyle w:val="ListParagraph"/>
        <w:numPr>
          <w:ilvl w:val="1"/>
          <w:numId w:val="865"/>
        </w:numPr>
        <w:tabs>
          <w:tab w:val="left" w:pos="2521"/>
        </w:tabs>
        <w:ind w:hanging="361"/>
        <w:rPr>
          <w:sz w:val="24"/>
        </w:rPr>
      </w:pPr>
      <w:r>
        <w:rPr>
          <w:sz w:val="24"/>
        </w:rPr>
        <w:t>discussed with all employees during orientation, at the time of</w:t>
      </w:r>
      <w:r>
        <w:rPr>
          <w:spacing w:val="-4"/>
          <w:sz w:val="24"/>
        </w:rPr>
        <w:t xml:space="preserve"> </w:t>
      </w:r>
      <w:r>
        <w:rPr>
          <w:sz w:val="24"/>
        </w:rPr>
        <w:t>hiring;</w:t>
      </w:r>
    </w:p>
    <w:p w14:paraId="66F3E087" w14:textId="77777777" w:rsidR="00E9458D" w:rsidRDefault="005C6BD6">
      <w:pPr>
        <w:pStyle w:val="ListParagraph"/>
        <w:numPr>
          <w:ilvl w:val="1"/>
          <w:numId w:val="865"/>
        </w:numPr>
        <w:tabs>
          <w:tab w:val="left" w:pos="2521"/>
        </w:tabs>
        <w:ind w:hanging="361"/>
        <w:rPr>
          <w:sz w:val="24"/>
        </w:rPr>
      </w:pPr>
      <w:r>
        <w:rPr>
          <w:sz w:val="24"/>
        </w:rPr>
        <w:t>reviewed with employees at least every 6 months, during staff</w:t>
      </w:r>
      <w:r>
        <w:rPr>
          <w:spacing w:val="-4"/>
          <w:sz w:val="24"/>
        </w:rPr>
        <w:t xml:space="preserve"> </w:t>
      </w:r>
      <w:r>
        <w:rPr>
          <w:sz w:val="24"/>
        </w:rPr>
        <w:t>meetings;</w:t>
      </w:r>
    </w:p>
    <w:p w14:paraId="34F9781B" w14:textId="77777777" w:rsidR="00E9458D" w:rsidRDefault="005C6BD6">
      <w:pPr>
        <w:pStyle w:val="ListParagraph"/>
        <w:numPr>
          <w:ilvl w:val="1"/>
          <w:numId w:val="865"/>
        </w:numPr>
        <w:tabs>
          <w:tab w:val="left" w:pos="2521"/>
        </w:tabs>
        <w:ind w:hanging="361"/>
        <w:rPr>
          <w:sz w:val="24"/>
        </w:rPr>
      </w:pPr>
      <w:r>
        <w:rPr>
          <w:sz w:val="24"/>
        </w:rPr>
        <w:t>shared with/distributed to clients/families and the community-at-large;</w:t>
      </w:r>
      <w:r>
        <w:rPr>
          <w:spacing w:val="-4"/>
          <w:sz w:val="24"/>
        </w:rPr>
        <w:t xml:space="preserve"> </w:t>
      </w:r>
      <w:r>
        <w:rPr>
          <w:sz w:val="24"/>
        </w:rPr>
        <w:t>and,</w:t>
      </w:r>
    </w:p>
    <w:p w14:paraId="61816E36" w14:textId="77777777" w:rsidR="00E9458D" w:rsidRDefault="005C6BD6">
      <w:pPr>
        <w:pStyle w:val="ListParagraph"/>
        <w:numPr>
          <w:ilvl w:val="1"/>
          <w:numId w:val="865"/>
        </w:numPr>
        <w:tabs>
          <w:tab w:val="left" w:pos="2521"/>
        </w:tabs>
        <w:ind w:hanging="361"/>
        <w:rPr>
          <w:sz w:val="24"/>
        </w:rPr>
      </w:pPr>
      <w:r>
        <w:rPr>
          <w:sz w:val="24"/>
        </w:rPr>
        <w:t>posted in the Agency</w:t>
      </w:r>
      <w:r>
        <w:rPr>
          <w:spacing w:val="-2"/>
          <w:sz w:val="24"/>
        </w:rPr>
        <w:t xml:space="preserve"> </w:t>
      </w:r>
      <w:r>
        <w:rPr>
          <w:sz w:val="24"/>
        </w:rPr>
        <w:t>office.</w:t>
      </w:r>
    </w:p>
    <w:p w14:paraId="3D6DF59E" w14:textId="77777777" w:rsidR="00E9458D" w:rsidRDefault="005C6BD6">
      <w:pPr>
        <w:pStyle w:val="ListParagraph"/>
        <w:numPr>
          <w:ilvl w:val="1"/>
          <w:numId w:val="865"/>
        </w:numPr>
        <w:tabs>
          <w:tab w:val="left" w:pos="2521"/>
        </w:tabs>
        <w:ind w:hanging="361"/>
        <w:rPr>
          <w:sz w:val="24"/>
        </w:rPr>
      </w:pPr>
      <w:r>
        <w:rPr>
          <w:sz w:val="24"/>
        </w:rPr>
        <w:t>Included in all brochures and/or other advertising</w:t>
      </w:r>
      <w:r>
        <w:rPr>
          <w:spacing w:val="-3"/>
          <w:sz w:val="24"/>
        </w:rPr>
        <w:t xml:space="preserve"> </w:t>
      </w:r>
      <w:r>
        <w:rPr>
          <w:sz w:val="24"/>
        </w:rPr>
        <w:t>tools.</w:t>
      </w:r>
    </w:p>
    <w:p w14:paraId="3E748CBC" w14:textId="77777777" w:rsidR="00E9458D" w:rsidRDefault="005C6BD6">
      <w:pPr>
        <w:pStyle w:val="ListParagraph"/>
        <w:numPr>
          <w:ilvl w:val="0"/>
          <w:numId w:val="865"/>
        </w:numPr>
        <w:tabs>
          <w:tab w:val="left" w:pos="2161"/>
        </w:tabs>
        <w:ind w:right="1696"/>
        <w:jc w:val="both"/>
        <w:rPr>
          <w:sz w:val="24"/>
        </w:rPr>
      </w:pPr>
      <w:r>
        <w:rPr>
          <w:sz w:val="24"/>
        </w:rPr>
        <w:t xml:space="preserve">Annual reviews of the </w:t>
      </w:r>
      <w:r>
        <w:rPr>
          <w:i/>
          <w:sz w:val="24"/>
        </w:rPr>
        <w:t xml:space="preserve">Mission, Vision and Values Statement </w:t>
      </w:r>
      <w:r>
        <w:rPr>
          <w:sz w:val="24"/>
        </w:rPr>
        <w:t>shall be conducted with any revisions required being made in writing and subsequently shared with staff, clients/families and the</w:t>
      </w:r>
      <w:r>
        <w:rPr>
          <w:spacing w:val="-3"/>
          <w:sz w:val="24"/>
        </w:rPr>
        <w:t xml:space="preserve"> </w:t>
      </w:r>
      <w:r>
        <w:rPr>
          <w:sz w:val="24"/>
        </w:rPr>
        <w:t>community-at-large.</w:t>
      </w:r>
    </w:p>
    <w:p w14:paraId="1847D613" w14:textId="77777777" w:rsidR="00E9458D" w:rsidRDefault="00E9458D">
      <w:pPr>
        <w:pStyle w:val="BodyText"/>
        <w:ind w:left="0" w:firstLine="0"/>
      </w:pPr>
    </w:p>
    <w:p w14:paraId="16EC5F36" w14:textId="77777777" w:rsidR="00E9458D" w:rsidRDefault="005C6BD6">
      <w:pPr>
        <w:pStyle w:val="Heading2"/>
      </w:pPr>
      <w:r>
        <w:t>FORMS</w:t>
      </w:r>
    </w:p>
    <w:p w14:paraId="050D58F6" w14:textId="77777777" w:rsidR="00E9458D" w:rsidRDefault="005C6BD6">
      <w:pPr>
        <w:pStyle w:val="BodyText"/>
        <w:ind w:left="1800" w:firstLine="0"/>
      </w:pPr>
      <w:r>
        <w:t>1. Mission, Vision and Value Statement</w:t>
      </w:r>
    </w:p>
    <w:p w14:paraId="6C1A8DA3" w14:textId="77777777" w:rsidR="00E9458D" w:rsidRDefault="00E9458D">
      <w:pPr>
        <w:sectPr w:rsidR="00E9458D">
          <w:pgSz w:w="12240" w:h="15840"/>
          <w:pgMar w:top="10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6"/>
        <w:gridCol w:w="3124"/>
      </w:tblGrid>
      <w:tr w:rsidR="00E9458D" w14:paraId="5ACF9A70" w14:textId="77777777">
        <w:trPr>
          <w:trHeight w:val="611"/>
        </w:trPr>
        <w:tc>
          <w:tcPr>
            <w:tcW w:w="5506" w:type="dxa"/>
          </w:tcPr>
          <w:p w14:paraId="51B88FDD" w14:textId="77777777" w:rsidR="00E9458D" w:rsidRDefault="005C6BD6">
            <w:pPr>
              <w:pStyle w:val="TableParagraph"/>
              <w:spacing w:before="60" w:line="270" w:lineRule="atLeast"/>
              <w:ind w:right="543"/>
              <w:rPr>
                <w:b/>
                <w:sz w:val="24"/>
              </w:rPr>
            </w:pPr>
            <w:r>
              <w:rPr>
                <w:b/>
                <w:sz w:val="24"/>
              </w:rPr>
              <w:lastRenderedPageBreak/>
              <w:t>Right Accord Private Duty- Home Health Care Policies and Procedures</w:t>
            </w:r>
          </w:p>
        </w:tc>
        <w:tc>
          <w:tcPr>
            <w:tcW w:w="3124" w:type="dxa"/>
            <w:vMerge w:val="restart"/>
          </w:tcPr>
          <w:p w14:paraId="3073EF9F" w14:textId="77777777" w:rsidR="00E9458D" w:rsidRDefault="00E9458D">
            <w:pPr>
              <w:pStyle w:val="TableParagraph"/>
              <w:ind w:left="0"/>
              <w:rPr>
                <w:sz w:val="24"/>
              </w:rPr>
            </w:pPr>
          </w:p>
          <w:p w14:paraId="6ABC7489" w14:textId="77777777" w:rsidR="00E9458D" w:rsidRDefault="005C6BD6">
            <w:pPr>
              <w:pStyle w:val="TableParagraph"/>
              <w:ind w:left="733"/>
              <w:rPr>
                <w:sz w:val="20"/>
              </w:rPr>
            </w:pPr>
            <w:r>
              <w:rPr>
                <w:noProof/>
                <w:sz w:val="20"/>
              </w:rPr>
              <w:drawing>
                <wp:inline distT="0" distB="0" distL="0" distR="0" wp14:anchorId="0716F60B" wp14:editId="16E9C9FB">
                  <wp:extent cx="1047752" cy="728186"/>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2" cstate="print"/>
                          <a:stretch>
                            <a:fillRect/>
                          </a:stretch>
                        </pic:blipFill>
                        <pic:spPr>
                          <a:xfrm>
                            <a:off x="0" y="0"/>
                            <a:ext cx="1047752" cy="728186"/>
                          </a:xfrm>
                          <a:prstGeom prst="rect">
                            <a:avLst/>
                          </a:prstGeom>
                        </pic:spPr>
                      </pic:pic>
                    </a:graphicData>
                  </a:graphic>
                </wp:inline>
              </w:drawing>
            </w:r>
          </w:p>
        </w:tc>
      </w:tr>
      <w:tr w:rsidR="00E9458D" w14:paraId="16AC07A4" w14:textId="77777777">
        <w:trPr>
          <w:trHeight w:val="828"/>
        </w:trPr>
        <w:tc>
          <w:tcPr>
            <w:tcW w:w="5506" w:type="dxa"/>
          </w:tcPr>
          <w:p w14:paraId="69649F64" w14:textId="77777777" w:rsidR="00E9458D" w:rsidRDefault="00E9458D">
            <w:pPr>
              <w:pStyle w:val="TableParagraph"/>
              <w:spacing w:before="1"/>
              <w:ind w:left="0"/>
              <w:rPr>
                <w:sz w:val="24"/>
              </w:rPr>
            </w:pPr>
          </w:p>
          <w:p w14:paraId="54439DF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24" w:type="dxa"/>
            <w:vMerge/>
            <w:tcBorders>
              <w:top w:val="nil"/>
            </w:tcBorders>
          </w:tcPr>
          <w:p w14:paraId="410FD004" w14:textId="77777777" w:rsidR="00E9458D" w:rsidRDefault="00E9458D">
            <w:pPr>
              <w:rPr>
                <w:sz w:val="2"/>
                <w:szCs w:val="2"/>
              </w:rPr>
            </w:pPr>
          </w:p>
        </w:tc>
      </w:tr>
      <w:tr w:rsidR="00E9458D" w14:paraId="6F66F754" w14:textId="77777777">
        <w:trPr>
          <w:trHeight w:val="275"/>
        </w:trPr>
        <w:tc>
          <w:tcPr>
            <w:tcW w:w="5506" w:type="dxa"/>
            <w:vMerge w:val="restart"/>
          </w:tcPr>
          <w:p w14:paraId="60ADDE6A" w14:textId="77777777" w:rsidR="00E9458D" w:rsidRDefault="00E9458D">
            <w:pPr>
              <w:pStyle w:val="TableParagraph"/>
              <w:ind w:left="0"/>
              <w:rPr>
                <w:sz w:val="24"/>
              </w:rPr>
            </w:pPr>
          </w:p>
          <w:p w14:paraId="093A7F6C" w14:textId="77777777" w:rsidR="00E9458D" w:rsidRDefault="005C6BD6">
            <w:pPr>
              <w:pStyle w:val="TableParagraph"/>
              <w:rPr>
                <w:b/>
                <w:sz w:val="24"/>
              </w:rPr>
            </w:pPr>
            <w:r>
              <w:rPr>
                <w:b/>
                <w:sz w:val="24"/>
              </w:rPr>
              <w:t>Policy Title: Legal Structure and Governing Body</w:t>
            </w:r>
          </w:p>
        </w:tc>
        <w:tc>
          <w:tcPr>
            <w:tcW w:w="3124" w:type="dxa"/>
          </w:tcPr>
          <w:p w14:paraId="24370FD4" w14:textId="77777777" w:rsidR="00E9458D" w:rsidRDefault="005C6BD6">
            <w:pPr>
              <w:pStyle w:val="TableParagraph"/>
              <w:spacing w:line="255" w:lineRule="exact"/>
              <w:ind w:left="108"/>
              <w:rPr>
                <w:b/>
                <w:sz w:val="24"/>
              </w:rPr>
            </w:pPr>
            <w:r>
              <w:rPr>
                <w:b/>
                <w:sz w:val="24"/>
              </w:rPr>
              <w:t>Policy Number:</w:t>
            </w:r>
            <w:r>
              <w:rPr>
                <w:b/>
                <w:spacing w:val="59"/>
                <w:sz w:val="24"/>
              </w:rPr>
              <w:t xml:space="preserve"> </w:t>
            </w:r>
            <w:r>
              <w:rPr>
                <w:b/>
                <w:sz w:val="24"/>
              </w:rPr>
              <w:t>1.20</w:t>
            </w:r>
          </w:p>
        </w:tc>
      </w:tr>
      <w:tr w:rsidR="00E9458D" w14:paraId="751DC518" w14:textId="77777777">
        <w:trPr>
          <w:trHeight w:val="275"/>
        </w:trPr>
        <w:tc>
          <w:tcPr>
            <w:tcW w:w="5506" w:type="dxa"/>
            <w:vMerge/>
            <w:tcBorders>
              <w:top w:val="nil"/>
            </w:tcBorders>
          </w:tcPr>
          <w:p w14:paraId="5C2B3E03" w14:textId="77777777" w:rsidR="00E9458D" w:rsidRDefault="00E9458D">
            <w:pPr>
              <w:rPr>
                <w:sz w:val="2"/>
                <w:szCs w:val="2"/>
              </w:rPr>
            </w:pPr>
          </w:p>
        </w:tc>
        <w:tc>
          <w:tcPr>
            <w:tcW w:w="3124" w:type="dxa"/>
          </w:tcPr>
          <w:p w14:paraId="01F6D388" w14:textId="77777777" w:rsidR="00E9458D" w:rsidRDefault="005C6BD6">
            <w:pPr>
              <w:pStyle w:val="TableParagraph"/>
              <w:spacing w:line="255" w:lineRule="exact"/>
              <w:ind w:left="108"/>
              <w:rPr>
                <w:b/>
                <w:sz w:val="24"/>
              </w:rPr>
            </w:pPr>
            <w:r>
              <w:rPr>
                <w:b/>
                <w:sz w:val="24"/>
              </w:rPr>
              <w:t>Effective Date:</w:t>
            </w:r>
          </w:p>
        </w:tc>
      </w:tr>
      <w:tr w:rsidR="00E9458D" w14:paraId="66ED7840" w14:textId="77777777">
        <w:trPr>
          <w:trHeight w:val="277"/>
        </w:trPr>
        <w:tc>
          <w:tcPr>
            <w:tcW w:w="5506" w:type="dxa"/>
            <w:vMerge/>
            <w:tcBorders>
              <w:top w:val="nil"/>
            </w:tcBorders>
          </w:tcPr>
          <w:p w14:paraId="121F2EDF" w14:textId="77777777" w:rsidR="00E9458D" w:rsidRDefault="00E9458D">
            <w:pPr>
              <w:rPr>
                <w:sz w:val="2"/>
                <w:szCs w:val="2"/>
              </w:rPr>
            </w:pPr>
          </w:p>
        </w:tc>
        <w:tc>
          <w:tcPr>
            <w:tcW w:w="3124" w:type="dxa"/>
          </w:tcPr>
          <w:p w14:paraId="5155E2DF" w14:textId="77777777" w:rsidR="00E9458D" w:rsidRDefault="005C6BD6">
            <w:pPr>
              <w:pStyle w:val="TableParagraph"/>
              <w:spacing w:before="1" w:line="255" w:lineRule="exact"/>
              <w:ind w:left="108"/>
              <w:rPr>
                <w:b/>
                <w:sz w:val="24"/>
              </w:rPr>
            </w:pPr>
            <w:r>
              <w:rPr>
                <w:b/>
                <w:sz w:val="24"/>
              </w:rPr>
              <w:t>Revision Date:</w:t>
            </w:r>
          </w:p>
        </w:tc>
      </w:tr>
      <w:tr w:rsidR="00E9458D" w14:paraId="0EA69A99" w14:textId="77777777">
        <w:trPr>
          <w:trHeight w:val="275"/>
        </w:trPr>
        <w:tc>
          <w:tcPr>
            <w:tcW w:w="5506" w:type="dxa"/>
            <w:vMerge/>
            <w:tcBorders>
              <w:top w:val="nil"/>
            </w:tcBorders>
          </w:tcPr>
          <w:p w14:paraId="3F2B1707" w14:textId="77777777" w:rsidR="00E9458D" w:rsidRDefault="00E9458D">
            <w:pPr>
              <w:rPr>
                <w:sz w:val="2"/>
                <w:szCs w:val="2"/>
              </w:rPr>
            </w:pPr>
          </w:p>
        </w:tc>
        <w:tc>
          <w:tcPr>
            <w:tcW w:w="3124" w:type="dxa"/>
          </w:tcPr>
          <w:p w14:paraId="731F30F8" w14:textId="77777777" w:rsidR="00E9458D" w:rsidRDefault="005C6BD6">
            <w:pPr>
              <w:pStyle w:val="TableParagraph"/>
              <w:spacing w:line="255" w:lineRule="exact"/>
              <w:ind w:left="108"/>
              <w:rPr>
                <w:b/>
                <w:sz w:val="24"/>
              </w:rPr>
            </w:pPr>
            <w:r>
              <w:rPr>
                <w:b/>
                <w:sz w:val="24"/>
              </w:rPr>
              <w:t>Approved By:</w:t>
            </w:r>
          </w:p>
        </w:tc>
      </w:tr>
      <w:tr w:rsidR="00E9458D" w14:paraId="001549CA" w14:textId="77777777">
        <w:trPr>
          <w:trHeight w:val="275"/>
        </w:trPr>
        <w:tc>
          <w:tcPr>
            <w:tcW w:w="5506" w:type="dxa"/>
            <w:vMerge/>
            <w:tcBorders>
              <w:top w:val="nil"/>
            </w:tcBorders>
          </w:tcPr>
          <w:p w14:paraId="2885A6D7" w14:textId="77777777" w:rsidR="00E9458D" w:rsidRDefault="00E9458D">
            <w:pPr>
              <w:rPr>
                <w:sz w:val="2"/>
                <w:szCs w:val="2"/>
              </w:rPr>
            </w:pPr>
          </w:p>
        </w:tc>
        <w:tc>
          <w:tcPr>
            <w:tcW w:w="3124" w:type="dxa"/>
          </w:tcPr>
          <w:p w14:paraId="2A5E55FB" w14:textId="77777777" w:rsidR="00E9458D" w:rsidRDefault="005C6BD6">
            <w:pPr>
              <w:pStyle w:val="TableParagraph"/>
              <w:spacing w:line="255" w:lineRule="exact"/>
              <w:ind w:left="108"/>
              <w:rPr>
                <w:b/>
                <w:sz w:val="24"/>
              </w:rPr>
            </w:pPr>
            <w:r>
              <w:rPr>
                <w:b/>
                <w:sz w:val="24"/>
              </w:rPr>
              <w:t>Page Number: Page 1 of 2</w:t>
            </w:r>
          </w:p>
        </w:tc>
      </w:tr>
    </w:tbl>
    <w:p w14:paraId="4BBC886C" w14:textId="77777777" w:rsidR="00E9458D" w:rsidRDefault="00E9458D">
      <w:pPr>
        <w:pStyle w:val="BodyText"/>
        <w:ind w:left="0" w:firstLine="0"/>
        <w:rPr>
          <w:sz w:val="16"/>
        </w:rPr>
      </w:pPr>
    </w:p>
    <w:p w14:paraId="1ACA805D" w14:textId="77777777" w:rsidR="00E9458D" w:rsidRDefault="005C6BD6">
      <w:pPr>
        <w:pStyle w:val="Heading2"/>
        <w:spacing w:before="92"/>
        <w:rPr>
          <w:rFonts w:ascii="Arial"/>
        </w:rPr>
      </w:pPr>
      <w:bookmarkStart w:id="1" w:name="_bookmark1"/>
      <w:bookmarkEnd w:id="1"/>
      <w:r>
        <w:rPr>
          <w:rFonts w:ascii="Arial"/>
        </w:rPr>
        <w:t>Legal Structure and Governing Body</w:t>
      </w:r>
    </w:p>
    <w:p w14:paraId="65AB2AD4" w14:textId="77777777" w:rsidR="00E9458D" w:rsidRDefault="00E9458D">
      <w:pPr>
        <w:pStyle w:val="BodyText"/>
        <w:ind w:left="0" w:firstLine="0"/>
        <w:rPr>
          <w:rFonts w:ascii="Arial"/>
          <w:b/>
          <w:sz w:val="36"/>
        </w:rPr>
      </w:pPr>
    </w:p>
    <w:p w14:paraId="7296E5F2" w14:textId="77777777" w:rsidR="00E9458D" w:rsidRDefault="005C6BD6">
      <w:pPr>
        <w:ind w:left="1800"/>
        <w:rPr>
          <w:b/>
          <w:sz w:val="24"/>
        </w:rPr>
      </w:pPr>
      <w:r>
        <w:rPr>
          <w:b/>
          <w:sz w:val="24"/>
        </w:rPr>
        <w:t>PURPOSE</w:t>
      </w:r>
    </w:p>
    <w:p w14:paraId="22007A70" w14:textId="77777777" w:rsidR="00E9458D" w:rsidRDefault="005C6BD6">
      <w:pPr>
        <w:pStyle w:val="BodyText"/>
        <w:ind w:left="1800" w:right="1701" w:firstLine="0"/>
        <w:jc w:val="both"/>
      </w:pPr>
      <w:r>
        <w:t>To identify the legal structure and outline the roles and responsibilities of the governing body.</w:t>
      </w:r>
    </w:p>
    <w:p w14:paraId="0765E88B" w14:textId="77777777" w:rsidR="00E9458D" w:rsidRDefault="00E9458D">
      <w:pPr>
        <w:pStyle w:val="BodyText"/>
        <w:ind w:left="0" w:firstLine="0"/>
      </w:pPr>
    </w:p>
    <w:p w14:paraId="6B96C568" w14:textId="77777777" w:rsidR="00E9458D" w:rsidRDefault="005C6BD6">
      <w:pPr>
        <w:pStyle w:val="Heading2"/>
      </w:pPr>
      <w:r>
        <w:t>DEFINITIONS</w:t>
      </w:r>
    </w:p>
    <w:p w14:paraId="1220075E" w14:textId="77777777" w:rsidR="00E9458D" w:rsidRDefault="005C6BD6">
      <w:pPr>
        <w:pStyle w:val="ListParagraph"/>
        <w:numPr>
          <w:ilvl w:val="0"/>
          <w:numId w:val="864"/>
        </w:numPr>
        <w:tabs>
          <w:tab w:val="left" w:pos="2161"/>
        </w:tabs>
        <w:jc w:val="both"/>
        <w:rPr>
          <w:b/>
          <w:sz w:val="24"/>
        </w:rPr>
      </w:pPr>
      <w:r>
        <w:rPr>
          <w:b/>
          <w:sz w:val="24"/>
        </w:rPr>
        <w:t>Governing</w:t>
      </w:r>
      <w:r>
        <w:rPr>
          <w:b/>
          <w:spacing w:val="-2"/>
          <w:sz w:val="24"/>
        </w:rPr>
        <w:t xml:space="preserve"> </w:t>
      </w:r>
      <w:r>
        <w:rPr>
          <w:b/>
          <w:sz w:val="24"/>
        </w:rPr>
        <w:t>Body</w:t>
      </w:r>
    </w:p>
    <w:p w14:paraId="71C759DE" w14:textId="77777777" w:rsidR="00E9458D" w:rsidRDefault="005C6BD6">
      <w:pPr>
        <w:pStyle w:val="BodyText"/>
        <w:ind w:left="2160" w:right="1697" w:firstLine="0"/>
        <w:jc w:val="both"/>
      </w:pPr>
      <w:r>
        <w:t>The governing body is the person or group of persons having full legal authority for the operation of the business (agency). This would include Sole Proprietorships, Partnerships, Limited Liability Companies (LLCs), and Corporations. The governing body may be:</w:t>
      </w:r>
    </w:p>
    <w:p w14:paraId="07CF86BF" w14:textId="77777777" w:rsidR="00E9458D" w:rsidRDefault="005C6BD6">
      <w:pPr>
        <w:pStyle w:val="ListParagraph"/>
        <w:numPr>
          <w:ilvl w:val="1"/>
          <w:numId w:val="864"/>
        </w:numPr>
        <w:tabs>
          <w:tab w:val="left" w:pos="2521"/>
        </w:tabs>
        <w:ind w:hanging="361"/>
        <w:rPr>
          <w:sz w:val="24"/>
        </w:rPr>
      </w:pPr>
      <w:r>
        <w:rPr>
          <w:sz w:val="24"/>
        </w:rPr>
        <w:t>a Board of Directors in the case of a</w:t>
      </w:r>
      <w:r>
        <w:rPr>
          <w:spacing w:val="-5"/>
          <w:sz w:val="24"/>
        </w:rPr>
        <w:t xml:space="preserve"> </w:t>
      </w:r>
      <w:r>
        <w:rPr>
          <w:sz w:val="24"/>
        </w:rPr>
        <w:t>Corporation;</w:t>
      </w:r>
    </w:p>
    <w:p w14:paraId="3F7112D8" w14:textId="77777777" w:rsidR="00E9458D" w:rsidRDefault="005C6BD6">
      <w:pPr>
        <w:pStyle w:val="ListParagraph"/>
        <w:numPr>
          <w:ilvl w:val="1"/>
          <w:numId w:val="864"/>
        </w:numPr>
        <w:tabs>
          <w:tab w:val="left" w:pos="2521"/>
        </w:tabs>
        <w:ind w:hanging="361"/>
        <w:rPr>
          <w:sz w:val="24"/>
        </w:rPr>
      </w:pPr>
      <w:r>
        <w:rPr>
          <w:sz w:val="24"/>
        </w:rPr>
        <w:t>the members in a Limited Liability</w:t>
      </w:r>
      <w:r>
        <w:rPr>
          <w:spacing w:val="-1"/>
          <w:sz w:val="24"/>
        </w:rPr>
        <w:t xml:space="preserve"> </w:t>
      </w:r>
      <w:r>
        <w:rPr>
          <w:sz w:val="24"/>
        </w:rPr>
        <w:t>Company;</w:t>
      </w:r>
    </w:p>
    <w:p w14:paraId="6FECD0EB" w14:textId="77777777" w:rsidR="00E9458D" w:rsidRDefault="005C6BD6">
      <w:pPr>
        <w:pStyle w:val="ListParagraph"/>
        <w:numPr>
          <w:ilvl w:val="1"/>
          <w:numId w:val="864"/>
        </w:numPr>
        <w:tabs>
          <w:tab w:val="left" w:pos="2521"/>
        </w:tabs>
        <w:ind w:hanging="361"/>
        <w:rPr>
          <w:sz w:val="24"/>
        </w:rPr>
      </w:pPr>
      <w:r>
        <w:rPr>
          <w:sz w:val="24"/>
        </w:rPr>
        <w:t>the individual/proprietor in the case of a Sole Proprietorship;</w:t>
      </w:r>
      <w:r>
        <w:rPr>
          <w:spacing w:val="-1"/>
          <w:sz w:val="24"/>
        </w:rPr>
        <w:t xml:space="preserve"> </w:t>
      </w:r>
      <w:r>
        <w:rPr>
          <w:sz w:val="24"/>
        </w:rPr>
        <w:t>or,</w:t>
      </w:r>
    </w:p>
    <w:p w14:paraId="6B17A926" w14:textId="77777777" w:rsidR="00E9458D" w:rsidRDefault="005C6BD6">
      <w:pPr>
        <w:pStyle w:val="ListParagraph"/>
        <w:numPr>
          <w:ilvl w:val="1"/>
          <w:numId w:val="864"/>
        </w:numPr>
        <w:tabs>
          <w:tab w:val="left" w:pos="2521"/>
        </w:tabs>
        <w:spacing w:before="1"/>
        <w:ind w:hanging="361"/>
        <w:rPr>
          <w:sz w:val="24"/>
        </w:rPr>
      </w:pPr>
      <w:r>
        <w:rPr>
          <w:sz w:val="24"/>
        </w:rPr>
        <w:t>the general partners in the case of a</w:t>
      </w:r>
      <w:r>
        <w:rPr>
          <w:spacing w:val="-3"/>
          <w:sz w:val="24"/>
        </w:rPr>
        <w:t xml:space="preserve"> </w:t>
      </w:r>
      <w:r>
        <w:rPr>
          <w:sz w:val="24"/>
        </w:rPr>
        <w:t>Partnership.</w:t>
      </w:r>
    </w:p>
    <w:p w14:paraId="05C118A9" w14:textId="77777777" w:rsidR="00E9458D" w:rsidRDefault="00E9458D">
      <w:pPr>
        <w:pStyle w:val="BodyText"/>
        <w:ind w:left="0" w:firstLine="0"/>
      </w:pPr>
    </w:p>
    <w:p w14:paraId="5BDBB6A0" w14:textId="77777777" w:rsidR="00E9458D" w:rsidRDefault="005C6BD6">
      <w:pPr>
        <w:pStyle w:val="Heading2"/>
      </w:pPr>
      <w:r>
        <w:t>POLICY</w:t>
      </w:r>
    </w:p>
    <w:p w14:paraId="16FA10EA" w14:textId="77777777" w:rsidR="00E9458D" w:rsidRDefault="005C6BD6">
      <w:pPr>
        <w:pStyle w:val="BodyText"/>
        <w:ind w:left="1800" w:right="1698" w:firstLine="0"/>
        <w:jc w:val="both"/>
      </w:pPr>
      <w:r>
        <w:t>Right Accord Private Duty- Home Health Care is designated to assume full legal authority and responsibility for the operation of the</w:t>
      </w:r>
      <w:r>
        <w:rPr>
          <w:spacing w:val="-4"/>
        </w:rPr>
        <w:t xml:space="preserve"> </w:t>
      </w:r>
      <w:r>
        <w:t>business.</w:t>
      </w:r>
    </w:p>
    <w:p w14:paraId="12678CFE" w14:textId="77777777" w:rsidR="00E9458D" w:rsidRDefault="00E9458D">
      <w:pPr>
        <w:pStyle w:val="BodyText"/>
        <w:ind w:left="0" w:firstLine="0"/>
      </w:pPr>
    </w:p>
    <w:p w14:paraId="2998B7A7" w14:textId="77777777" w:rsidR="00E9458D" w:rsidRDefault="005C6BD6">
      <w:pPr>
        <w:pStyle w:val="Heading2"/>
      </w:pPr>
      <w:r>
        <w:t>PROCEDURES</w:t>
      </w:r>
    </w:p>
    <w:p w14:paraId="62CA512A" w14:textId="77777777" w:rsidR="00E9458D" w:rsidRDefault="005C6BD6">
      <w:pPr>
        <w:pStyle w:val="BodyText"/>
        <w:ind w:left="1800" w:firstLine="0"/>
        <w:jc w:val="both"/>
      </w:pPr>
      <w:r>
        <w:t>The governing body shall assume responsibility for:</w:t>
      </w:r>
    </w:p>
    <w:p w14:paraId="0698ADC0" w14:textId="77777777" w:rsidR="00E9458D" w:rsidRDefault="005C6BD6">
      <w:pPr>
        <w:pStyle w:val="ListParagraph"/>
        <w:numPr>
          <w:ilvl w:val="0"/>
          <w:numId w:val="863"/>
        </w:numPr>
        <w:tabs>
          <w:tab w:val="left" w:pos="2161"/>
        </w:tabs>
        <w:ind w:right="1700"/>
        <w:jc w:val="both"/>
        <w:rPr>
          <w:sz w:val="24"/>
        </w:rPr>
      </w:pPr>
      <w:r>
        <w:rPr>
          <w:sz w:val="24"/>
        </w:rPr>
        <w:t>complying with all applicable federal, state, county, and municipal regulations that govern the operation of the business and any applicable licensure or certification requirements.</w:t>
      </w:r>
    </w:p>
    <w:p w14:paraId="2A4E4B09" w14:textId="77777777" w:rsidR="00E9458D" w:rsidRDefault="005C6BD6">
      <w:pPr>
        <w:pStyle w:val="ListParagraph"/>
        <w:numPr>
          <w:ilvl w:val="0"/>
          <w:numId w:val="863"/>
        </w:numPr>
        <w:tabs>
          <w:tab w:val="left" w:pos="2161"/>
        </w:tabs>
        <w:ind w:right="1700"/>
        <w:jc w:val="both"/>
        <w:rPr>
          <w:sz w:val="24"/>
        </w:rPr>
      </w:pPr>
      <w:r>
        <w:rPr>
          <w:sz w:val="24"/>
        </w:rPr>
        <w:t>controlling and being responsible for all services provided, including those through a contractual</w:t>
      </w:r>
      <w:r>
        <w:rPr>
          <w:spacing w:val="-2"/>
          <w:sz w:val="24"/>
        </w:rPr>
        <w:t xml:space="preserve"> </w:t>
      </w:r>
      <w:r>
        <w:rPr>
          <w:sz w:val="24"/>
        </w:rPr>
        <w:t>agreement;</w:t>
      </w:r>
    </w:p>
    <w:p w14:paraId="18A15929" w14:textId="77777777" w:rsidR="00E9458D" w:rsidRDefault="005C6BD6">
      <w:pPr>
        <w:pStyle w:val="ListParagraph"/>
        <w:numPr>
          <w:ilvl w:val="0"/>
          <w:numId w:val="863"/>
        </w:numPr>
        <w:tabs>
          <w:tab w:val="left" w:pos="2161"/>
        </w:tabs>
        <w:ind w:right="1700"/>
        <w:jc w:val="both"/>
        <w:rPr>
          <w:sz w:val="24"/>
        </w:rPr>
      </w:pPr>
      <w:r>
        <w:rPr>
          <w:sz w:val="24"/>
        </w:rPr>
        <w:t>serving as, or employing, a qualified Manager/Administrator, who shall be responsible for the overall management of the business including those services provided through contractual</w:t>
      </w:r>
      <w:r>
        <w:rPr>
          <w:spacing w:val="-4"/>
          <w:sz w:val="24"/>
        </w:rPr>
        <w:t xml:space="preserve"> </w:t>
      </w:r>
      <w:r>
        <w:rPr>
          <w:sz w:val="24"/>
        </w:rPr>
        <w:t>agreements;</w:t>
      </w:r>
    </w:p>
    <w:p w14:paraId="00E638EA" w14:textId="77777777" w:rsidR="00E9458D" w:rsidRDefault="00E9458D">
      <w:pPr>
        <w:jc w:val="both"/>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6"/>
        <w:gridCol w:w="3124"/>
      </w:tblGrid>
      <w:tr w:rsidR="00E9458D" w14:paraId="3A5B5D3B" w14:textId="77777777">
        <w:trPr>
          <w:trHeight w:val="611"/>
        </w:trPr>
        <w:tc>
          <w:tcPr>
            <w:tcW w:w="5506" w:type="dxa"/>
          </w:tcPr>
          <w:p w14:paraId="1B221345" w14:textId="77777777" w:rsidR="00E9458D" w:rsidRDefault="005C6BD6">
            <w:pPr>
              <w:pStyle w:val="TableParagraph"/>
              <w:spacing w:before="60" w:line="270" w:lineRule="atLeast"/>
              <w:ind w:right="543"/>
              <w:rPr>
                <w:b/>
                <w:sz w:val="24"/>
              </w:rPr>
            </w:pPr>
            <w:r>
              <w:rPr>
                <w:b/>
                <w:sz w:val="24"/>
              </w:rPr>
              <w:lastRenderedPageBreak/>
              <w:t>Right Accord Private Duty- Home Health Care Policies and Procedures</w:t>
            </w:r>
          </w:p>
        </w:tc>
        <w:tc>
          <w:tcPr>
            <w:tcW w:w="3124" w:type="dxa"/>
            <w:vMerge w:val="restart"/>
          </w:tcPr>
          <w:p w14:paraId="054A02A2" w14:textId="77777777" w:rsidR="00E9458D" w:rsidRDefault="00E9458D">
            <w:pPr>
              <w:pStyle w:val="TableParagraph"/>
              <w:ind w:left="0"/>
              <w:rPr>
                <w:sz w:val="24"/>
              </w:rPr>
            </w:pPr>
          </w:p>
          <w:p w14:paraId="0353A130" w14:textId="77777777" w:rsidR="00E9458D" w:rsidRDefault="005C6BD6">
            <w:pPr>
              <w:pStyle w:val="TableParagraph"/>
              <w:ind w:left="733"/>
              <w:rPr>
                <w:sz w:val="20"/>
              </w:rPr>
            </w:pPr>
            <w:r>
              <w:rPr>
                <w:noProof/>
                <w:sz w:val="20"/>
              </w:rPr>
              <w:drawing>
                <wp:inline distT="0" distB="0" distL="0" distR="0" wp14:anchorId="21F66EB0" wp14:editId="06011AE0">
                  <wp:extent cx="1047752" cy="728186"/>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2" cstate="print"/>
                          <a:stretch>
                            <a:fillRect/>
                          </a:stretch>
                        </pic:blipFill>
                        <pic:spPr>
                          <a:xfrm>
                            <a:off x="0" y="0"/>
                            <a:ext cx="1047752" cy="728186"/>
                          </a:xfrm>
                          <a:prstGeom prst="rect">
                            <a:avLst/>
                          </a:prstGeom>
                        </pic:spPr>
                      </pic:pic>
                    </a:graphicData>
                  </a:graphic>
                </wp:inline>
              </w:drawing>
            </w:r>
          </w:p>
        </w:tc>
      </w:tr>
      <w:tr w:rsidR="00E9458D" w14:paraId="149D97AA" w14:textId="77777777">
        <w:trPr>
          <w:trHeight w:val="828"/>
        </w:trPr>
        <w:tc>
          <w:tcPr>
            <w:tcW w:w="5506" w:type="dxa"/>
          </w:tcPr>
          <w:p w14:paraId="5E1477C3" w14:textId="77777777" w:rsidR="00E9458D" w:rsidRDefault="00E9458D">
            <w:pPr>
              <w:pStyle w:val="TableParagraph"/>
              <w:spacing w:before="1"/>
              <w:ind w:left="0"/>
              <w:rPr>
                <w:sz w:val="24"/>
              </w:rPr>
            </w:pPr>
          </w:p>
          <w:p w14:paraId="52436C6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24" w:type="dxa"/>
            <w:vMerge/>
            <w:tcBorders>
              <w:top w:val="nil"/>
            </w:tcBorders>
          </w:tcPr>
          <w:p w14:paraId="7FA268DB" w14:textId="77777777" w:rsidR="00E9458D" w:rsidRDefault="00E9458D">
            <w:pPr>
              <w:rPr>
                <w:sz w:val="2"/>
                <w:szCs w:val="2"/>
              </w:rPr>
            </w:pPr>
          </w:p>
        </w:tc>
      </w:tr>
      <w:tr w:rsidR="00E9458D" w14:paraId="0976CD83" w14:textId="77777777">
        <w:trPr>
          <w:trHeight w:val="275"/>
        </w:trPr>
        <w:tc>
          <w:tcPr>
            <w:tcW w:w="5506" w:type="dxa"/>
            <w:vMerge w:val="restart"/>
          </w:tcPr>
          <w:p w14:paraId="7CD02334" w14:textId="77777777" w:rsidR="00E9458D" w:rsidRDefault="00E9458D">
            <w:pPr>
              <w:pStyle w:val="TableParagraph"/>
              <w:ind w:left="0"/>
              <w:rPr>
                <w:sz w:val="24"/>
              </w:rPr>
            </w:pPr>
          </w:p>
          <w:p w14:paraId="57E388E9" w14:textId="77777777" w:rsidR="00E9458D" w:rsidRDefault="005C6BD6">
            <w:pPr>
              <w:pStyle w:val="TableParagraph"/>
              <w:rPr>
                <w:b/>
                <w:sz w:val="24"/>
              </w:rPr>
            </w:pPr>
            <w:r>
              <w:rPr>
                <w:b/>
                <w:sz w:val="24"/>
              </w:rPr>
              <w:t>Policy Title: Legal Structure and Governing Body</w:t>
            </w:r>
          </w:p>
        </w:tc>
        <w:tc>
          <w:tcPr>
            <w:tcW w:w="3124" w:type="dxa"/>
          </w:tcPr>
          <w:p w14:paraId="4F0838C5" w14:textId="77777777" w:rsidR="00E9458D" w:rsidRDefault="005C6BD6">
            <w:pPr>
              <w:pStyle w:val="TableParagraph"/>
              <w:spacing w:line="255" w:lineRule="exact"/>
              <w:ind w:left="108"/>
              <w:rPr>
                <w:b/>
                <w:sz w:val="24"/>
              </w:rPr>
            </w:pPr>
            <w:r>
              <w:rPr>
                <w:b/>
                <w:sz w:val="24"/>
              </w:rPr>
              <w:t>Policy Number:</w:t>
            </w:r>
            <w:r>
              <w:rPr>
                <w:b/>
                <w:spacing w:val="59"/>
                <w:sz w:val="24"/>
              </w:rPr>
              <w:t xml:space="preserve"> </w:t>
            </w:r>
            <w:r>
              <w:rPr>
                <w:b/>
                <w:sz w:val="24"/>
              </w:rPr>
              <w:t>1.20</w:t>
            </w:r>
          </w:p>
        </w:tc>
      </w:tr>
      <w:tr w:rsidR="00E9458D" w14:paraId="1C707C73" w14:textId="77777777">
        <w:trPr>
          <w:trHeight w:val="275"/>
        </w:trPr>
        <w:tc>
          <w:tcPr>
            <w:tcW w:w="5506" w:type="dxa"/>
            <w:vMerge/>
            <w:tcBorders>
              <w:top w:val="nil"/>
            </w:tcBorders>
          </w:tcPr>
          <w:p w14:paraId="2DB6DC4E" w14:textId="77777777" w:rsidR="00E9458D" w:rsidRDefault="00E9458D">
            <w:pPr>
              <w:rPr>
                <w:sz w:val="2"/>
                <w:szCs w:val="2"/>
              </w:rPr>
            </w:pPr>
          </w:p>
        </w:tc>
        <w:tc>
          <w:tcPr>
            <w:tcW w:w="3124" w:type="dxa"/>
          </w:tcPr>
          <w:p w14:paraId="5B2E5B46" w14:textId="77777777" w:rsidR="00E9458D" w:rsidRDefault="005C6BD6">
            <w:pPr>
              <w:pStyle w:val="TableParagraph"/>
              <w:spacing w:line="255" w:lineRule="exact"/>
              <w:ind w:left="108"/>
              <w:rPr>
                <w:b/>
                <w:sz w:val="24"/>
              </w:rPr>
            </w:pPr>
            <w:r>
              <w:rPr>
                <w:b/>
                <w:sz w:val="24"/>
              </w:rPr>
              <w:t>Effective Date:</w:t>
            </w:r>
          </w:p>
        </w:tc>
      </w:tr>
      <w:tr w:rsidR="00E9458D" w14:paraId="0B60DEF8" w14:textId="77777777">
        <w:trPr>
          <w:trHeight w:val="277"/>
        </w:trPr>
        <w:tc>
          <w:tcPr>
            <w:tcW w:w="5506" w:type="dxa"/>
            <w:vMerge/>
            <w:tcBorders>
              <w:top w:val="nil"/>
            </w:tcBorders>
          </w:tcPr>
          <w:p w14:paraId="22631076" w14:textId="77777777" w:rsidR="00E9458D" w:rsidRDefault="00E9458D">
            <w:pPr>
              <w:rPr>
                <w:sz w:val="2"/>
                <w:szCs w:val="2"/>
              </w:rPr>
            </w:pPr>
          </w:p>
        </w:tc>
        <w:tc>
          <w:tcPr>
            <w:tcW w:w="3124" w:type="dxa"/>
          </w:tcPr>
          <w:p w14:paraId="4D7B39AF" w14:textId="77777777" w:rsidR="00E9458D" w:rsidRDefault="005C6BD6">
            <w:pPr>
              <w:pStyle w:val="TableParagraph"/>
              <w:spacing w:before="1" w:line="255" w:lineRule="exact"/>
              <w:ind w:left="108"/>
              <w:rPr>
                <w:b/>
                <w:sz w:val="24"/>
              </w:rPr>
            </w:pPr>
            <w:r>
              <w:rPr>
                <w:b/>
                <w:sz w:val="24"/>
              </w:rPr>
              <w:t>Revision Date:</w:t>
            </w:r>
          </w:p>
        </w:tc>
      </w:tr>
      <w:tr w:rsidR="00E9458D" w14:paraId="33BC42B4" w14:textId="77777777">
        <w:trPr>
          <w:trHeight w:val="275"/>
        </w:trPr>
        <w:tc>
          <w:tcPr>
            <w:tcW w:w="5506" w:type="dxa"/>
            <w:vMerge/>
            <w:tcBorders>
              <w:top w:val="nil"/>
            </w:tcBorders>
          </w:tcPr>
          <w:p w14:paraId="1E569541" w14:textId="77777777" w:rsidR="00E9458D" w:rsidRDefault="00E9458D">
            <w:pPr>
              <w:rPr>
                <w:sz w:val="2"/>
                <w:szCs w:val="2"/>
              </w:rPr>
            </w:pPr>
          </w:p>
        </w:tc>
        <w:tc>
          <w:tcPr>
            <w:tcW w:w="3124" w:type="dxa"/>
          </w:tcPr>
          <w:p w14:paraId="7AA8AB30" w14:textId="77777777" w:rsidR="00E9458D" w:rsidRDefault="005C6BD6">
            <w:pPr>
              <w:pStyle w:val="TableParagraph"/>
              <w:spacing w:line="255" w:lineRule="exact"/>
              <w:ind w:left="108"/>
              <w:rPr>
                <w:b/>
                <w:sz w:val="24"/>
              </w:rPr>
            </w:pPr>
            <w:r>
              <w:rPr>
                <w:b/>
                <w:sz w:val="24"/>
              </w:rPr>
              <w:t>Approved By:</w:t>
            </w:r>
          </w:p>
        </w:tc>
      </w:tr>
      <w:tr w:rsidR="00E9458D" w14:paraId="27DB12FB" w14:textId="77777777">
        <w:trPr>
          <w:trHeight w:val="275"/>
        </w:trPr>
        <w:tc>
          <w:tcPr>
            <w:tcW w:w="5506" w:type="dxa"/>
            <w:vMerge/>
            <w:tcBorders>
              <w:top w:val="nil"/>
            </w:tcBorders>
          </w:tcPr>
          <w:p w14:paraId="5857CD61" w14:textId="77777777" w:rsidR="00E9458D" w:rsidRDefault="00E9458D">
            <w:pPr>
              <w:rPr>
                <w:sz w:val="2"/>
                <w:szCs w:val="2"/>
              </w:rPr>
            </w:pPr>
          </w:p>
        </w:tc>
        <w:tc>
          <w:tcPr>
            <w:tcW w:w="3124" w:type="dxa"/>
          </w:tcPr>
          <w:p w14:paraId="3B6EE1D9" w14:textId="77777777" w:rsidR="00E9458D" w:rsidRDefault="005C6BD6">
            <w:pPr>
              <w:pStyle w:val="TableParagraph"/>
              <w:spacing w:line="255" w:lineRule="exact"/>
              <w:ind w:left="108"/>
              <w:rPr>
                <w:b/>
                <w:sz w:val="24"/>
              </w:rPr>
            </w:pPr>
            <w:r>
              <w:rPr>
                <w:b/>
                <w:sz w:val="24"/>
              </w:rPr>
              <w:t>Page Number: Page 2 of 2</w:t>
            </w:r>
          </w:p>
        </w:tc>
      </w:tr>
    </w:tbl>
    <w:p w14:paraId="1A73F629" w14:textId="77777777" w:rsidR="00E9458D" w:rsidRDefault="00E9458D">
      <w:pPr>
        <w:pStyle w:val="BodyText"/>
        <w:spacing w:before="2"/>
        <w:ind w:left="0" w:firstLine="0"/>
        <w:rPr>
          <w:sz w:val="16"/>
        </w:rPr>
      </w:pPr>
    </w:p>
    <w:p w14:paraId="6DB7479A" w14:textId="77777777" w:rsidR="00E9458D" w:rsidRDefault="005C6BD6">
      <w:pPr>
        <w:pStyle w:val="ListParagraph"/>
        <w:numPr>
          <w:ilvl w:val="0"/>
          <w:numId w:val="863"/>
        </w:numPr>
        <w:tabs>
          <w:tab w:val="left" w:pos="2161"/>
        </w:tabs>
        <w:spacing w:before="90"/>
        <w:ind w:right="1702"/>
        <w:rPr>
          <w:sz w:val="24"/>
        </w:rPr>
      </w:pPr>
      <w:r>
        <w:rPr>
          <w:sz w:val="24"/>
        </w:rPr>
        <w:t>designating one or more employees to be in charge during those times when the Manager/Administrator is</w:t>
      </w:r>
      <w:r>
        <w:rPr>
          <w:spacing w:val="-2"/>
          <w:sz w:val="24"/>
        </w:rPr>
        <w:t xml:space="preserve"> </w:t>
      </w:r>
      <w:r>
        <w:rPr>
          <w:sz w:val="24"/>
        </w:rPr>
        <w:t>absent;</w:t>
      </w:r>
    </w:p>
    <w:p w14:paraId="2B42CE71" w14:textId="77777777" w:rsidR="00E9458D" w:rsidRDefault="005C6BD6">
      <w:pPr>
        <w:pStyle w:val="ListParagraph"/>
        <w:numPr>
          <w:ilvl w:val="0"/>
          <w:numId w:val="863"/>
        </w:numPr>
        <w:tabs>
          <w:tab w:val="left" w:pos="2161"/>
          <w:tab w:val="left" w:pos="3526"/>
          <w:tab w:val="left" w:pos="4598"/>
          <w:tab w:val="left" w:pos="5185"/>
          <w:tab w:val="left" w:pos="6757"/>
          <w:tab w:val="left" w:pos="7744"/>
          <w:tab w:val="left" w:pos="8329"/>
          <w:tab w:val="left" w:pos="9622"/>
          <w:tab w:val="left" w:pos="10142"/>
        </w:tabs>
        <w:ind w:right="1702"/>
        <w:rPr>
          <w:sz w:val="24"/>
        </w:rPr>
      </w:pPr>
      <w:r>
        <w:rPr>
          <w:sz w:val="24"/>
        </w:rPr>
        <w:t>developing,</w:t>
      </w:r>
      <w:r>
        <w:rPr>
          <w:sz w:val="24"/>
        </w:rPr>
        <w:tab/>
        <w:t>revising,</w:t>
      </w:r>
      <w:r>
        <w:rPr>
          <w:sz w:val="24"/>
        </w:rPr>
        <w:tab/>
        <w:t>and</w:t>
      </w:r>
      <w:r>
        <w:rPr>
          <w:sz w:val="24"/>
        </w:rPr>
        <w:tab/>
        <w:t>implementing</w:t>
      </w:r>
      <w:r>
        <w:rPr>
          <w:sz w:val="24"/>
        </w:rPr>
        <w:tab/>
        <w:t>policies</w:t>
      </w:r>
      <w:r>
        <w:rPr>
          <w:sz w:val="24"/>
        </w:rPr>
        <w:tab/>
        <w:t>and</w:t>
      </w:r>
      <w:r>
        <w:rPr>
          <w:sz w:val="24"/>
        </w:rPr>
        <w:tab/>
        <w:t>procedures</w:t>
      </w:r>
      <w:r>
        <w:rPr>
          <w:sz w:val="24"/>
        </w:rPr>
        <w:tab/>
        <w:t>for</w:t>
      </w:r>
      <w:r>
        <w:rPr>
          <w:sz w:val="24"/>
        </w:rPr>
        <w:tab/>
      </w:r>
      <w:r>
        <w:rPr>
          <w:spacing w:val="-7"/>
          <w:sz w:val="24"/>
        </w:rPr>
        <w:t xml:space="preserve">the </w:t>
      </w:r>
      <w:r>
        <w:rPr>
          <w:sz w:val="24"/>
        </w:rPr>
        <w:t>administration and operation of the Agency and protection of client rights;</w:t>
      </w:r>
      <w:r>
        <w:rPr>
          <w:spacing w:val="-6"/>
          <w:sz w:val="24"/>
        </w:rPr>
        <w:t xml:space="preserve"> </w:t>
      </w:r>
      <w:r>
        <w:rPr>
          <w:sz w:val="24"/>
        </w:rPr>
        <w:t>and,</w:t>
      </w:r>
    </w:p>
    <w:p w14:paraId="3CF68351" w14:textId="77777777" w:rsidR="00E9458D" w:rsidRDefault="00E9458D">
      <w:pPr>
        <w:pStyle w:val="BodyText"/>
        <w:ind w:left="0" w:firstLine="0"/>
      </w:pPr>
    </w:p>
    <w:p w14:paraId="58189217" w14:textId="77777777" w:rsidR="00E9458D" w:rsidRDefault="005C6BD6">
      <w:pPr>
        <w:pStyle w:val="ListParagraph"/>
        <w:numPr>
          <w:ilvl w:val="0"/>
          <w:numId w:val="863"/>
        </w:numPr>
        <w:tabs>
          <w:tab w:val="left" w:pos="2161"/>
        </w:tabs>
        <w:ind w:right="1701"/>
        <w:rPr>
          <w:sz w:val="24"/>
        </w:rPr>
      </w:pPr>
      <w:r>
        <w:rPr>
          <w:sz w:val="24"/>
        </w:rPr>
        <w:t>providing an office, which is suitable and safe for staff and clients, in compliance with local zoning, building, health regulations and fire safety</w:t>
      </w:r>
      <w:r>
        <w:rPr>
          <w:spacing w:val="-4"/>
          <w:sz w:val="24"/>
        </w:rPr>
        <w:t xml:space="preserve"> </w:t>
      </w:r>
      <w:r>
        <w:rPr>
          <w:sz w:val="24"/>
        </w:rPr>
        <w:t>laws.</w:t>
      </w:r>
    </w:p>
    <w:p w14:paraId="41A96A20"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FA193AC" w14:textId="77777777">
        <w:trPr>
          <w:trHeight w:val="611"/>
        </w:trPr>
        <w:tc>
          <w:tcPr>
            <w:tcW w:w="5689" w:type="dxa"/>
          </w:tcPr>
          <w:p w14:paraId="1B592B70"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46E42B0C" w14:textId="77777777" w:rsidR="00E9458D" w:rsidRDefault="00E9458D">
            <w:pPr>
              <w:pStyle w:val="TableParagraph"/>
              <w:ind w:left="0"/>
              <w:rPr>
                <w:sz w:val="24"/>
              </w:rPr>
            </w:pPr>
          </w:p>
          <w:p w14:paraId="3A545083" w14:textId="77777777" w:rsidR="00E9458D" w:rsidRDefault="005C6BD6">
            <w:pPr>
              <w:pStyle w:val="TableParagraph"/>
              <w:ind w:left="547"/>
              <w:rPr>
                <w:sz w:val="20"/>
              </w:rPr>
            </w:pPr>
            <w:r>
              <w:rPr>
                <w:noProof/>
                <w:sz w:val="20"/>
              </w:rPr>
              <w:drawing>
                <wp:inline distT="0" distB="0" distL="0" distR="0" wp14:anchorId="7370BB0B" wp14:editId="46C493A0">
                  <wp:extent cx="1314327" cy="913542"/>
                  <wp:effectExtent l="0" t="0" r="0" b="0"/>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702CF017" w14:textId="77777777">
        <w:trPr>
          <w:trHeight w:val="1094"/>
        </w:trPr>
        <w:tc>
          <w:tcPr>
            <w:tcW w:w="5689" w:type="dxa"/>
          </w:tcPr>
          <w:p w14:paraId="04AAFE69" w14:textId="77777777" w:rsidR="00E9458D" w:rsidRDefault="00E9458D">
            <w:pPr>
              <w:pStyle w:val="TableParagraph"/>
              <w:spacing w:before="1"/>
              <w:ind w:left="0"/>
              <w:rPr>
                <w:sz w:val="24"/>
              </w:rPr>
            </w:pPr>
          </w:p>
          <w:p w14:paraId="2EEEBC3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17B75B0E" w14:textId="77777777" w:rsidR="00E9458D" w:rsidRDefault="00E9458D">
            <w:pPr>
              <w:rPr>
                <w:sz w:val="2"/>
                <w:szCs w:val="2"/>
              </w:rPr>
            </w:pPr>
          </w:p>
        </w:tc>
      </w:tr>
      <w:tr w:rsidR="00E9458D" w14:paraId="1371025E" w14:textId="77777777">
        <w:trPr>
          <w:trHeight w:val="276"/>
        </w:trPr>
        <w:tc>
          <w:tcPr>
            <w:tcW w:w="5689" w:type="dxa"/>
            <w:vMerge w:val="restart"/>
          </w:tcPr>
          <w:p w14:paraId="0703918E" w14:textId="77777777" w:rsidR="00E9458D" w:rsidRDefault="00E9458D">
            <w:pPr>
              <w:pStyle w:val="TableParagraph"/>
              <w:spacing w:before="1"/>
              <w:ind w:left="0"/>
              <w:rPr>
                <w:sz w:val="24"/>
              </w:rPr>
            </w:pPr>
          </w:p>
          <w:p w14:paraId="2EF396FB"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Organizational Structure</w:t>
            </w:r>
          </w:p>
        </w:tc>
        <w:tc>
          <w:tcPr>
            <w:tcW w:w="3168" w:type="dxa"/>
          </w:tcPr>
          <w:p w14:paraId="51F3DCF8"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1.30</w:t>
            </w:r>
          </w:p>
        </w:tc>
      </w:tr>
      <w:tr w:rsidR="00E9458D" w14:paraId="1426B53A" w14:textId="77777777">
        <w:trPr>
          <w:trHeight w:val="275"/>
        </w:trPr>
        <w:tc>
          <w:tcPr>
            <w:tcW w:w="5689" w:type="dxa"/>
            <w:vMerge/>
            <w:tcBorders>
              <w:top w:val="nil"/>
            </w:tcBorders>
          </w:tcPr>
          <w:p w14:paraId="717495AE" w14:textId="77777777" w:rsidR="00E9458D" w:rsidRDefault="00E9458D">
            <w:pPr>
              <w:rPr>
                <w:sz w:val="2"/>
                <w:szCs w:val="2"/>
              </w:rPr>
            </w:pPr>
          </w:p>
        </w:tc>
        <w:tc>
          <w:tcPr>
            <w:tcW w:w="3168" w:type="dxa"/>
          </w:tcPr>
          <w:p w14:paraId="209F23A2" w14:textId="77777777" w:rsidR="00E9458D" w:rsidRDefault="005C6BD6">
            <w:pPr>
              <w:pStyle w:val="TableParagraph"/>
              <w:spacing w:line="255" w:lineRule="exact"/>
              <w:rPr>
                <w:b/>
                <w:sz w:val="24"/>
              </w:rPr>
            </w:pPr>
            <w:r>
              <w:rPr>
                <w:b/>
                <w:sz w:val="24"/>
              </w:rPr>
              <w:t>Effective Date:</w:t>
            </w:r>
          </w:p>
        </w:tc>
      </w:tr>
      <w:tr w:rsidR="00E9458D" w14:paraId="39349CC9" w14:textId="77777777">
        <w:trPr>
          <w:trHeight w:val="275"/>
        </w:trPr>
        <w:tc>
          <w:tcPr>
            <w:tcW w:w="5689" w:type="dxa"/>
            <w:vMerge/>
            <w:tcBorders>
              <w:top w:val="nil"/>
            </w:tcBorders>
          </w:tcPr>
          <w:p w14:paraId="2C032E77" w14:textId="77777777" w:rsidR="00E9458D" w:rsidRDefault="00E9458D">
            <w:pPr>
              <w:rPr>
                <w:sz w:val="2"/>
                <w:szCs w:val="2"/>
              </w:rPr>
            </w:pPr>
          </w:p>
        </w:tc>
        <w:tc>
          <w:tcPr>
            <w:tcW w:w="3168" w:type="dxa"/>
          </w:tcPr>
          <w:p w14:paraId="111A4E25" w14:textId="77777777" w:rsidR="00E9458D" w:rsidRDefault="005C6BD6">
            <w:pPr>
              <w:pStyle w:val="TableParagraph"/>
              <w:spacing w:line="255" w:lineRule="exact"/>
              <w:rPr>
                <w:b/>
                <w:sz w:val="24"/>
              </w:rPr>
            </w:pPr>
            <w:r>
              <w:rPr>
                <w:b/>
                <w:sz w:val="24"/>
              </w:rPr>
              <w:t>Revision Date:</w:t>
            </w:r>
          </w:p>
        </w:tc>
      </w:tr>
      <w:tr w:rsidR="00E9458D" w14:paraId="2489A17C" w14:textId="77777777">
        <w:trPr>
          <w:trHeight w:val="276"/>
        </w:trPr>
        <w:tc>
          <w:tcPr>
            <w:tcW w:w="5689" w:type="dxa"/>
            <w:vMerge/>
            <w:tcBorders>
              <w:top w:val="nil"/>
            </w:tcBorders>
          </w:tcPr>
          <w:p w14:paraId="326F9F77" w14:textId="77777777" w:rsidR="00E9458D" w:rsidRDefault="00E9458D">
            <w:pPr>
              <w:rPr>
                <w:sz w:val="2"/>
                <w:szCs w:val="2"/>
              </w:rPr>
            </w:pPr>
          </w:p>
        </w:tc>
        <w:tc>
          <w:tcPr>
            <w:tcW w:w="3168" w:type="dxa"/>
          </w:tcPr>
          <w:p w14:paraId="7F4566E7" w14:textId="77777777" w:rsidR="00E9458D" w:rsidRDefault="005C6BD6">
            <w:pPr>
              <w:pStyle w:val="TableParagraph"/>
              <w:spacing w:before="1" w:line="255" w:lineRule="exact"/>
              <w:rPr>
                <w:b/>
                <w:sz w:val="24"/>
              </w:rPr>
            </w:pPr>
            <w:r>
              <w:rPr>
                <w:b/>
                <w:sz w:val="24"/>
              </w:rPr>
              <w:t>Approved By:</w:t>
            </w:r>
          </w:p>
        </w:tc>
      </w:tr>
      <w:tr w:rsidR="00E9458D" w14:paraId="06D4BD4F" w14:textId="77777777">
        <w:trPr>
          <w:trHeight w:val="275"/>
        </w:trPr>
        <w:tc>
          <w:tcPr>
            <w:tcW w:w="5689" w:type="dxa"/>
            <w:vMerge/>
            <w:tcBorders>
              <w:top w:val="nil"/>
            </w:tcBorders>
          </w:tcPr>
          <w:p w14:paraId="4F04C55F" w14:textId="77777777" w:rsidR="00E9458D" w:rsidRDefault="00E9458D">
            <w:pPr>
              <w:rPr>
                <w:sz w:val="2"/>
                <w:szCs w:val="2"/>
              </w:rPr>
            </w:pPr>
          </w:p>
        </w:tc>
        <w:tc>
          <w:tcPr>
            <w:tcW w:w="3168" w:type="dxa"/>
          </w:tcPr>
          <w:p w14:paraId="0514B79D" w14:textId="77777777" w:rsidR="00E9458D" w:rsidRDefault="005C6BD6">
            <w:pPr>
              <w:pStyle w:val="TableParagraph"/>
              <w:spacing w:line="255" w:lineRule="exact"/>
              <w:rPr>
                <w:b/>
                <w:sz w:val="24"/>
              </w:rPr>
            </w:pPr>
            <w:r>
              <w:rPr>
                <w:b/>
                <w:sz w:val="24"/>
              </w:rPr>
              <w:t>Page Number: Page 1 of 2</w:t>
            </w:r>
          </w:p>
        </w:tc>
      </w:tr>
    </w:tbl>
    <w:p w14:paraId="2A6F26D0" w14:textId="77777777" w:rsidR="00E9458D" w:rsidRDefault="00E9458D">
      <w:pPr>
        <w:pStyle w:val="BodyText"/>
        <w:ind w:left="0" w:firstLine="0"/>
        <w:rPr>
          <w:sz w:val="16"/>
        </w:rPr>
      </w:pPr>
    </w:p>
    <w:p w14:paraId="0530CC5D" w14:textId="77777777" w:rsidR="00E9458D" w:rsidRDefault="005C6BD6">
      <w:pPr>
        <w:pStyle w:val="Heading2"/>
        <w:spacing w:before="92"/>
        <w:rPr>
          <w:rFonts w:ascii="Arial"/>
        </w:rPr>
      </w:pPr>
      <w:bookmarkStart w:id="2" w:name="_bookmark2"/>
      <w:bookmarkEnd w:id="2"/>
      <w:r>
        <w:rPr>
          <w:rFonts w:ascii="Arial"/>
        </w:rPr>
        <w:t>Organizational Structure</w:t>
      </w:r>
    </w:p>
    <w:p w14:paraId="3C1CB43F" w14:textId="77777777" w:rsidR="00E9458D" w:rsidRDefault="00E9458D">
      <w:pPr>
        <w:pStyle w:val="BodyText"/>
        <w:ind w:left="0" w:firstLine="0"/>
        <w:rPr>
          <w:rFonts w:ascii="Arial"/>
          <w:b/>
          <w:sz w:val="36"/>
        </w:rPr>
      </w:pPr>
    </w:p>
    <w:p w14:paraId="343BB206" w14:textId="77777777" w:rsidR="00E9458D" w:rsidRDefault="005C6BD6">
      <w:pPr>
        <w:ind w:left="1800"/>
        <w:rPr>
          <w:b/>
          <w:sz w:val="24"/>
        </w:rPr>
      </w:pPr>
      <w:r>
        <w:rPr>
          <w:b/>
          <w:sz w:val="24"/>
        </w:rPr>
        <w:t>PURPOSE</w:t>
      </w:r>
    </w:p>
    <w:p w14:paraId="7129618D" w14:textId="77777777" w:rsidR="00E9458D" w:rsidRDefault="005C6BD6">
      <w:pPr>
        <w:pStyle w:val="ListParagraph"/>
        <w:numPr>
          <w:ilvl w:val="0"/>
          <w:numId w:val="862"/>
        </w:numPr>
        <w:tabs>
          <w:tab w:val="left" w:pos="2085"/>
        </w:tabs>
        <w:rPr>
          <w:sz w:val="24"/>
        </w:rPr>
      </w:pPr>
      <w:r>
        <w:rPr>
          <w:sz w:val="24"/>
        </w:rPr>
        <w:t>To establish how the Agency will</w:t>
      </w:r>
      <w:r>
        <w:rPr>
          <w:spacing w:val="-2"/>
          <w:sz w:val="24"/>
        </w:rPr>
        <w:t xml:space="preserve"> </w:t>
      </w:r>
      <w:r>
        <w:rPr>
          <w:sz w:val="24"/>
        </w:rPr>
        <w:t>operate.</w:t>
      </w:r>
    </w:p>
    <w:p w14:paraId="5B90421A" w14:textId="77777777" w:rsidR="00E9458D" w:rsidRDefault="005C6BD6">
      <w:pPr>
        <w:pStyle w:val="ListParagraph"/>
        <w:numPr>
          <w:ilvl w:val="0"/>
          <w:numId w:val="862"/>
        </w:numPr>
        <w:tabs>
          <w:tab w:val="left" w:pos="2085"/>
        </w:tabs>
        <w:rPr>
          <w:sz w:val="24"/>
        </w:rPr>
      </w:pPr>
      <w:r>
        <w:rPr>
          <w:sz w:val="24"/>
        </w:rPr>
        <w:t>To assist the Agency, obtain its goals to allow for future</w:t>
      </w:r>
      <w:r>
        <w:rPr>
          <w:spacing w:val="-4"/>
          <w:sz w:val="24"/>
        </w:rPr>
        <w:t xml:space="preserve"> </w:t>
      </w:r>
      <w:r>
        <w:rPr>
          <w:sz w:val="24"/>
        </w:rPr>
        <w:t>growth.</w:t>
      </w:r>
    </w:p>
    <w:p w14:paraId="4844BE3B" w14:textId="77777777" w:rsidR="00E9458D" w:rsidRDefault="005C6BD6">
      <w:pPr>
        <w:pStyle w:val="ListParagraph"/>
        <w:numPr>
          <w:ilvl w:val="0"/>
          <w:numId w:val="862"/>
        </w:numPr>
        <w:tabs>
          <w:tab w:val="left" w:pos="2085"/>
        </w:tabs>
        <w:ind w:right="1702"/>
        <w:rPr>
          <w:sz w:val="24"/>
        </w:rPr>
      </w:pPr>
      <w:r>
        <w:rPr>
          <w:sz w:val="24"/>
        </w:rPr>
        <w:t>To ensure there are clear lines of authority, responsibility and accountability in the administration and delivery of Agency services in the</w:t>
      </w:r>
      <w:r>
        <w:rPr>
          <w:spacing w:val="-4"/>
          <w:sz w:val="24"/>
        </w:rPr>
        <w:t xml:space="preserve"> </w:t>
      </w:r>
      <w:r>
        <w:rPr>
          <w:sz w:val="24"/>
        </w:rPr>
        <w:t>community.</w:t>
      </w:r>
    </w:p>
    <w:p w14:paraId="1042AEA9" w14:textId="77777777" w:rsidR="00E9458D" w:rsidRDefault="00E9458D">
      <w:pPr>
        <w:pStyle w:val="BodyText"/>
        <w:ind w:left="0" w:firstLine="0"/>
      </w:pPr>
    </w:p>
    <w:p w14:paraId="693338F9" w14:textId="77777777" w:rsidR="00E9458D" w:rsidRDefault="005C6BD6">
      <w:pPr>
        <w:pStyle w:val="Heading2"/>
      </w:pPr>
      <w:r>
        <w:t>DEFINITION</w:t>
      </w:r>
    </w:p>
    <w:p w14:paraId="6D1D8F68" w14:textId="77777777" w:rsidR="00E9458D" w:rsidRDefault="005C6BD6">
      <w:pPr>
        <w:ind w:left="1800"/>
        <w:jc w:val="both"/>
        <w:rPr>
          <w:b/>
          <w:sz w:val="24"/>
        </w:rPr>
      </w:pPr>
      <w:r>
        <w:rPr>
          <w:b/>
          <w:sz w:val="24"/>
        </w:rPr>
        <w:t>1. Organizational Structure</w:t>
      </w:r>
    </w:p>
    <w:p w14:paraId="221378A7" w14:textId="77777777" w:rsidR="00E9458D" w:rsidRDefault="005C6BD6">
      <w:pPr>
        <w:pStyle w:val="BodyText"/>
        <w:ind w:left="2226" w:right="1698" w:firstLine="0"/>
        <w:jc w:val="both"/>
      </w:pPr>
      <w:r>
        <w:t>An Organizational structure is a system used to define the hierarchy within an organization. It identifies each job, its function and where it reports to within the organization. The structure is illustrated using an Organizational Chart.</w:t>
      </w:r>
    </w:p>
    <w:p w14:paraId="6008597C" w14:textId="77777777" w:rsidR="00E9458D" w:rsidRDefault="00E9458D">
      <w:pPr>
        <w:pStyle w:val="BodyText"/>
        <w:spacing w:before="1"/>
        <w:ind w:left="0" w:firstLine="0"/>
      </w:pPr>
    </w:p>
    <w:p w14:paraId="3B5DDA71" w14:textId="77777777" w:rsidR="00E9458D" w:rsidRDefault="005C6BD6">
      <w:pPr>
        <w:pStyle w:val="Heading2"/>
      </w:pPr>
      <w:r>
        <w:t>POLICY</w:t>
      </w:r>
    </w:p>
    <w:p w14:paraId="1A91E636" w14:textId="77777777" w:rsidR="00E9458D" w:rsidRDefault="005C6BD6">
      <w:pPr>
        <w:pStyle w:val="BodyText"/>
        <w:ind w:left="1800" w:right="1701" w:firstLine="0"/>
      </w:pPr>
      <w:r>
        <w:t>Right Accord Private Duty- Home Health Care has an organizational structure, which clearly defines the responsibilities, accountability and relationships of all its employees.</w:t>
      </w:r>
    </w:p>
    <w:p w14:paraId="6A397231" w14:textId="77777777" w:rsidR="00E9458D" w:rsidRDefault="00E9458D">
      <w:pPr>
        <w:pStyle w:val="BodyText"/>
        <w:ind w:left="0" w:firstLine="0"/>
      </w:pPr>
    </w:p>
    <w:p w14:paraId="38DEB411" w14:textId="77777777" w:rsidR="00E9458D" w:rsidRDefault="005C6BD6">
      <w:pPr>
        <w:pStyle w:val="Heading2"/>
      </w:pPr>
      <w:r>
        <w:t>PROCEDURES</w:t>
      </w:r>
    </w:p>
    <w:p w14:paraId="52AECA17" w14:textId="77777777" w:rsidR="00E9458D" w:rsidRDefault="005C6BD6">
      <w:pPr>
        <w:pStyle w:val="ListParagraph"/>
        <w:numPr>
          <w:ilvl w:val="0"/>
          <w:numId w:val="861"/>
        </w:numPr>
        <w:tabs>
          <w:tab w:val="left" w:pos="2161"/>
        </w:tabs>
        <w:ind w:right="1700"/>
        <w:rPr>
          <w:sz w:val="24"/>
        </w:rPr>
      </w:pPr>
      <w:r>
        <w:rPr>
          <w:sz w:val="24"/>
        </w:rPr>
        <w:t>During orientation, and via ongoing, as-needed training, thorough explanations shall be given on:</w:t>
      </w:r>
    </w:p>
    <w:p w14:paraId="168BAD00" w14:textId="77777777" w:rsidR="00E9458D" w:rsidRDefault="005C6BD6">
      <w:pPr>
        <w:pStyle w:val="ListParagraph"/>
        <w:numPr>
          <w:ilvl w:val="1"/>
          <w:numId w:val="861"/>
        </w:numPr>
        <w:tabs>
          <w:tab w:val="left" w:pos="2521"/>
        </w:tabs>
        <w:ind w:hanging="361"/>
        <w:rPr>
          <w:sz w:val="24"/>
        </w:rPr>
      </w:pPr>
      <w:r>
        <w:rPr>
          <w:sz w:val="24"/>
        </w:rPr>
        <w:t>the Agency’s organizational</w:t>
      </w:r>
      <w:r>
        <w:rPr>
          <w:spacing w:val="-1"/>
          <w:sz w:val="24"/>
        </w:rPr>
        <w:t xml:space="preserve"> </w:t>
      </w:r>
      <w:r>
        <w:rPr>
          <w:sz w:val="24"/>
        </w:rPr>
        <w:t>structure;</w:t>
      </w:r>
    </w:p>
    <w:p w14:paraId="077887E9" w14:textId="77777777" w:rsidR="00E9458D" w:rsidRDefault="005C6BD6">
      <w:pPr>
        <w:pStyle w:val="ListParagraph"/>
        <w:numPr>
          <w:ilvl w:val="1"/>
          <w:numId w:val="861"/>
        </w:numPr>
        <w:tabs>
          <w:tab w:val="left" w:pos="2521"/>
        </w:tabs>
        <w:ind w:hanging="361"/>
        <w:rPr>
          <w:sz w:val="24"/>
        </w:rPr>
      </w:pPr>
      <w:r>
        <w:rPr>
          <w:sz w:val="24"/>
        </w:rPr>
        <w:t>the roles and responsibilities of all its</w:t>
      </w:r>
      <w:r>
        <w:rPr>
          <w:spacing w:val="-2"/>
          <w:sz w:val="24"/>
        </w:rPr>
        <w:t xml:space="preserve"> </w:t>
      </w:r>
      <w:r>
        <w:rPr>
          <w:sz w:val="24"/>
        </w:rPr>
        <w:t>employees;</w:t>
      </w:r>
    </w:p>
    <w:p w14:paraId="36029DE2" w14:textId="77777777" w:rsidR="00E9458D" w:rsidRDefault="005C6BD6">
      <w:pPr>
        <w:pStyle w:val="ListParagraph"/>
        <w:numPr>
          <w:ilvl w:val="1"/>
          <w:numId w:val="861"/>
        </w:numPr>
        <w:tabs>
          <w:tab w:val="left" w:pos="2521"/>
        </w:tabs>
        <w:ind w:hanging="361"/>
        <w:rPr>
          <w:sz w:val="24"/>
        </w:rPr>
      </w:pPr>
      <w:r>
        <w:rPr>
          <w:sz w:val="24"/>
        </w:rPr>
        <w:t>the lines of communication;</w:t>
      </w:r>
      <w:r>
        <w:rPr>
          <w:spacing w:val="-2"/>
          <w:sz w:val="24"/>
        </w:rPr>
        <w:t xml:space="preserve"> </w:t>
      </w:r>
      <w:r>
        <w:rPr>
          <w:sz w:val="24"/>
        </w:rPr>
        <w:t>and,</w:t>
      </w:r>
    </w:p>
    <w:p w14:paraId="1D6FAF56" w14:textId="77777777" w:rsidR="00E9458D" w:rsidRDefault="005C6BD6">
      <w:pPr>
        <w:pStyle w:val="ListParagraph"/>
        <w:numPr>
          <w:ilvl w:val="1"/>
          <w:numId w:val="861"/>
        </w:numPr>
        <w:tabs>
          <w:tab w:val="left" w:pos="2521"/>
        </w:tabs>
        <w:ind w:hanging="361"/>
        <w:rPr>
          <w:sz w:val="24"/>
        </w:rPr>
      </w:pPr>
      <w:r>
        <w:rPr>
          <w:sz w:val="24"/>
        </w:rPr>
        <w:t>who to consult on specific</w:t>
      </w:r>
      <w:r>
        <w:rPr>
          <w:spacing w:val="-1"/>
          <w:sz w:val="24"/>
        </w:rPr>
        <w:t xml:space="preserve"> </w:t>
      </w:r>
      <w:r>
        <w:rPr>
          <w:sz w:val="24"/>
        </w:rPr>
        <w:t>issues.</w:t>
      </w:r>
    </w:p>
    <w:p w14:paraId="60A62D9D" w14:textId="77777777" w:rsidR="00E9458D" w:rsidRDefault="005C6BD6">
      <w:pPr>
        <w:pStyle w:val="ListParagraph"/>
        <w:numPr>
          <w:ilvl w:val="0"/>
          <w:numId w:val="861"/>
        </w:numPr>
        <w:tabs>
          <w:tab w:val="left" w:pos="2161"/>
        </w:tabs>
        <w:ind w:right="1701"/>
        <w:jc w:val="both"/>
        <w:rPr>
          <w:sz w:val="24"/>
        </w:rPr>
      </w:pPr>
      <w:r>
        <w:rPr>
          <w:sz w:val="24"/>
        </w:rPr>
        <w:t>Whenever there is a change in any reporting process or in the organizational structure, staff shall be informed of the change</w:t>
      </w:r>
      <w:r>
        <w:rPr>
          <w:spacing w:val="-4"/>
          <w:sz w:val="24"/>
        </w:rPr>
        <w:t xml:space="preserve"> </w:t>
      </w:r>
      <w:r>
        <w:rPr>
          <w:sz w:val="24"/>
        </w:rPr>
        <w:t>immediately.</w:t>
      </w:r>
    </w:p>
    <w:p w14:paraId="6230C2CA" w14:textId="77777777" w:rsidR="00E9458D" w:rsidRDefault="005C6BD6">
      <w:pPr>
        <w:pStyle w:val="ListParagraph"/>
        <w:numPr>
          <w:ilvl w:val="0"/>
          <w:numId w:val="861"/>
        </w:numPr>
        <w:tabs>
          <w:tab w:val="left" w:pos="2161"/>
        </w:tabs>
        <w:ind w:right="1701"/>
        <w:jc w:val="both"/>
        <w:rPr>
          <w:sz w:val="24"/>
        </w:rPr>
      </w:pPr>
      <w:r>
        <w:rPr>
          <w:sz w:val="24"/>
        </w:rPr>
        <w:t xml:space="preserve">The Agency’s </w:t>
      </w:r>
      <w:r>
        <w:rPr>
          <w:i/>
          <w:sz w:val="24"/>
        </w:rPr>
        <w:t xml:space="preserve">Organizational Chart </w:t>
      </w:r>
      <w:r>
        <w:rPr>
          <w:sz w:val="24"/>
        </w:rPr>
        <w:t>shall be used to define relationships and lines of authority within the</w:t>
      </w:r>
      <w:r>
        <w:rPr>
          <w:spacing w:val="-1"/>
          <w:sz w:val="24"/>
        </w:rPr>
        <w:t xml:space="preserve"> </w:t>
      </w:r>
      <w:r>
        <w:rPr>
          <w:sz w:val="24"/>
        </w:rPr>
        <w:t>Agency.</w:t>
      </w:r>
    </w:p>
    <w:p w14:paraId="03ADA8A9" w14:textId="77777777" w:rsidR="00E9458D" w:rsidRDefault="005C6BD6">
      <w:pPr>
        <w:pStyle w:val="ListParagraph"/>
        <w:numPr>
          <w:ilvl w:val="0"/>
          <w:numId w:val="861"/>
        </w:numPr>
        <w:tabs>
          <w:tab w:val="left" w:pos="2161"/>
        </w:tabs>
        <w:ind w:right="1701"/>
        <w:jc w:val="both"/>
        <w:rPr>
          <w:sz w:val="24"/>
        </w:rPr>
      </w:pPr>
      <w:r>
        <w:rPr>
          <w:sz w:val="24"/>
        </w:rPr>
        <w:t>Job descriptions shall be developed for all Agency positions, which shall include an explanation of reporting relationships, authorities and</w:t>
      </w:r>
      <w:r>
        <w:rPr>
          <w:spacing w:val="-4"/>
          <w:sz w:val="24"/>
        </w:rPr>
        <w:t xml:space="preserve"> </w:t>
      </w:r>
      <w:r>
        <w:rPr>
          <w:sz w:val="24"/>
        </w:rPr>
        <w:t>accountabilities.</w:t>
      </w:r>
    </w:p>
    <w:p w14:paraId="382C16BD" w14:textId="77777777" w:rsidR="00E9458D" w:rsidRDefault="005C6BD6">
      <w:pPr>
        <w:pStyle w:val="ListParagraph"/>
        <w:numPr>
          <w:ilvl w:val="0"/>
          <w:numId w:val="861"/>
        </w:numPr>
        <w:tabs>
          <w:tab w:val="left" w:pos="2161"/>
        </w:tabs>
        <w:ind w:right="1701"/>
        <w:jc w:val="both"/>
        <w:rPr>
          <w:sz w:val="24"/>
        </w:rPr>
      </w:pPr>
      <w:r>
        <w:rPr>
          <w:sz w:val="24"/>
        </w:rPr>
        <w:t>Contracted workers (if applicable) shall be informed of, and understand, the structure and reporting</w:t>
      </w:r>
      <w:r>
        <w:rPr>
          <w:spacing w:val="-1"/>
          <w:sz w:val="24"/>
        </w:rPr>
        <w:t xml:space="preserve"> </w:t>
      </w:r>
      <w:r>
        <w:rPr>
          <w:sz w:val="24"/>
        </w:rPr>
        <w:t>processes.</w:t>
      </w:r>
    </w:p>
    <w:p w14:paraId="0E71251C" w14:textId="77777777" w:rsidR="00E9458D" w:rsidRDefault="005C6BD6">
      <w:pPr>
        <w:pStyle w:val="ListParagraph"/>
        <w:numPr>
          <w:ilvl w:val="0"/>
          <w:numId w:val="861"/>
        </w:numPr>
        <w:tabs>
          <w:tab w:val="left" w:pos="2161"/>
        </w:tabs>
        <w:ind w:right="1700"/>
        <w:jc w:val="both"/>
        <w:rPr>
          <w:sz w:val="24"/>
        </w:rPr>
      </w:pPr>
      <w:r>
        <w:rPr>
          <w:sz w:val="24"/>
        </w:rPr>
        <w:t>Specific positions, within the Agency’s organizational structure, have responsibility and accountability, which shall be clearly understood by all employees. These specific positions have responsibilities and accountabilities</w:t>
      </w:r>
      <w:r>
        <w:rPr>
          <w:spacing w:val="-2"/>
          <w:sz w:val="24"/>
        </w:rPr>
        <w:t xml:space="preserve"> </w:t>
      </w:r>
      <w:r>
        <w:rPr>
          <w:sz w:val="24"/>
        </w:rPr>
        <w:t>for:</w:t>
      </w:r>
    </w:p>
    <w:p w14:paraId="25A94B7C" w14:textId="77777777" w:rsidR="00E9458D" w:rsidRDefault="00E9458D">
      <w:pPr>
        <w:jc w:val="both"/>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D937C3D" w14:textId="77777777">
        <w:trPr>
          <w:trHeight w:val="611"/>
        </w:trPr>
        <w:tc>
          <w:tcPr>
            <w:tcW w:w="5689" w:type="dxa"/>
          </w:tcPr>
          <w:p w14:paraId="6AC1A33E"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21A08181" w14:textId="77777777" w:rsidR="00E9458D" w:rsidRDefault="00E9458D">
            <w:pPr>
              <w:pStyle w:val="TableParagraph"/>
              <w:ind w:left="0"/>
              <w:rPr>
                <w:sz w:val="24"/>
              </w:rPr>
            </w:pPr>
          </w:p>
          <w:p w14:paraId="2594EEA2" w14:textId="77777777" w:rsidR="00E9458D" w:rsidRDefault="005C6BD6">
            <w:pPr>
              <w:pStyle w:val="TableParagraph"/>
              <w:ind w:left="547"/>
              <w:rPr>
                <w:sz w:val="20"/>
              </w:rPr>
            </w:pPr>
            <w:r>
              <w:rPr>
                <w:noProof/>
                <w:sz w:val="20"/>
              </w:rPr>
              <w:drawing>
                <wp:inline distT="0" distB="0" distL="0" distR="0" wp14:anchorId="7E603A10" wp14:editId="4CA068F4">
                  <wp:extent cx="1314327" cy="913542"/>
                  <wp:effectExtent l="0" t="0" r="0" b="0"/>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0A4A92F3" w14:textId="77777777">
        <w:trPr>
          <w:trHeight w:val="1094"/>
        </w:trPr>
        <w:tc>
          <w:tcPr>
            <w:tcW w:w="5689" w:type="dxa"/>
          </w:tcPr>
          <w:p w14:paraId="7E12239F" w14:textId="77777777" w:rsidR="00E9458D" w:rsidRDefault="00E9458D">
            <w:pPr>
              <w:pStyle w:val="TableParagraph"/>
              <w:spacing w:before="1"/>
              <w:ind w:left="0"/>
              <w:rPr>
                <w:sz w:val="24"/>
              </w:rPr>
            </w:pPr>
          </w:p>
          <w:p w14:paraId="18ED877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B71DD7A" w14:textId="77777777" w:rsidR="00E9458D" w:rsidRDefault="00E9458D">
            <w:pPr>
              <w:rPr>
                <w:sz w:val="2"/>
                <w:szCs w:val="2"/>
              </w:rPr>
            </w:pPr>
          </w:p>
        </w:tc>
      </w:tr>
      <w:tr w:rsidR="00E9458D" w14:paraId="100AA384" w14:textId="77777777">
        <w:trPr>
          <w:trHeight w:val="276"/>
        </w:trPr>
        <w:tc>
          <w:tcPr>
            <w:tcW w:w="5689" w:type="dxa"/>
            <w:vMerge w:val="restart"/>
          </w:tcPr>
          <w:p w14:paraId="69F4310B" w14:textId="77777777" w:rsidR="00E9458D" w:rsidRDefault="00E9458D">
            <w:pPr>
              <w:pStyle w:val="TableParagraph"/>
              <w:spacing w:before="1"/>
              <w:ind w:left="0"/>
              <w:rPr>
                <w:sz w:val="24"/>
              </w:rPr>
            </w:pPr>
          </w:p>
          <w:p w14:paraId="580A58BF"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Organizational Structure</w:t>
            </w:r>
          </w:p>
        </w:tc>
        <w:tc>
          <w:tcPr>
            <w:tcW w:w="3168" w:type="dxa"/>
          </w:tcPr>
          <w:p w14:paraId="1FFB8ADA"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1.30</w:t>
            </w:r>
          </w:p>
        </w:tc>
      </w:tr>
      <w:tr w:rsidR="00E9458D" w14:paraId="7649CD3F" w14:textId="77777777">
        <w:trPr>
          <w:trHeight w:val="275"/>
        </w:trPr>
        <w:tc>
          <w:tcPr>
            <w:tcW w:w="5689" w:type="dxa"/>
            <w:vMerge/>
            <w:tcBorders>
              <w:top w:val="nil"/>
            </w:tcBorders>
          </w:tcPr>
          <w:p w14:paraId="032FBC06" w14:textId="77777777" w:rsidR="00E9458D" w:rsidRDefault="00E9458D">
            <w:pPr>
              <w:rPr>
                <w:sz w:val="2"/>
                <w:szCs w:val="2"/>
              </w:rPr>
            </w:pPr>
          </w:p>
        </w:tc>
        <w:tc>
          <w:tcPr>
            <w:tcW w:w="3168" w:type="dxa"/>
          </w:tcPr>
          <w:p w14:paraId="594CE714" w14:textId="77777777" w:rsidR="00E9458D" w:rsidRDefault="005C6BD6">
            <w:pPr>
              <w:pStyle w:val="TableParagraph"/>
              <w:spacing w:line="255" w:lineRule="exact"/>
              <w:rPr>
                <w:b/>
                <w:sz w:val="24"/>
              </w:rPr>
            </w:pPr>
            <w:r>
              <w:rPr>
                <w:b/>
                <w:sz w:val="24"/>
              </w:rPr>
              <w:t>Effective Date:</w:t>
            </w:r>
          </w:p>
        </w:tc>
      </w:tr>
      <w:tr w:rsidR="00E9458D" w14:paraId="7DE63D2A" w14:textId="77777777">
        <w:trPr>
          <w:trHeight w:val="275"/>
        </w:trPr>
        <w:tc>
          <w:tcPr>
            <w:tcW w:w="5689" w:type="dxa"/>
            <w:vMerge/>
            <w:tcBorders>
              <w:top w:val="nil"/>
            </w:tcBorders>
          </w:tcPr>
          <w:p w14:paraId="0853D8B6" w14:textId="77777777" w:rsidR="00E9458D" w:rsidRDefault="00E9458D">
            <w:pPr>
              <w:rPr>
                <w:sz w:val="2"/>
                <w:szCs w:val="2"/>
              </w:rPr>
            </w:pPr>
          </w:p>
        </w:tc>
        <w:tc>
          <w:tcPr>
            <w:tcW w:w="3168" w:type="dxa"/>
          </w:tcPr>
          <w:p w14:paraId="13AD641C" w14:textId="77777777" w:rsidR="00E9458D" w:rsidRDefault="005C6BD6">
            <w:pPr>
              <w:pStyle w:val="TableParagraph"/>
              <w:spacing w:line="255" w:lineRule="exact"/>
              <w:rPr>
                <w:b/>
                <w:sz w:val="24"/>
              </w:rPr>
            </w:pPr>
            <w:r>
              <w:rPr>
                <w:b/>
                <w:sz w:val="24"/>
              </w:rPr>
              <w:t>Revision Date:</w:t>
            </w:r>
          </w:p>
        </w:tc>
      </w:tr>
      <w:tr w:rsidR="00E9458D" w14:paraId="0F8DA53F" w14:textId="77777777">
        <w:trPr>
          <w:trHeight w:val="276"/>
        </w:trPr>
        <w:tc>
          <w:tcPr>
            <w:tcW w:w="5689" w:type="dxa"/>
            <w:vMerge/>
            <w:tcBorders>
              <w:top w:val="nil"/>
            </w:tcBorders>
          </w:tcPr>
          <w:p w14:paraId="04C580E7" w14:textId="77777777" w:rsidR="00E9458D" w:rsidRDefault="00E9458D">
            <w:pPr>
              <w:rPr>
                <w:sz w:val="2"/>
                <w:szCs w:val="2"/>
              </w:rPr>
            </w:pPr>
          </w:p>
        </w:tc>
        <w:tc>
          <w:tcPr>
            <w:tcW w:w="3168" w:type="dxa"/>
          </w:tcPr>
          <w:p w14:paraId="27EECF26" w14:textId="77777777" w:rsidR="00E9458D" w:rsidRDefault="005C6BD6">
            <w:pPr>
              <w:pStyle w:val="TableParagraph"/>
              <w:spacing w:before="1" w:line="255" w:lineRule="exact"/>
              <w:rPr>
                <w:b/>
                <w:sz w:val="24"/>
              </w:rPr>
            </w:pPr>
            <w:r>
              <w:rPr>
                <w:b/>
                <w:sz w:val="24"/>
              </w:rPr>
              <w:t>Approved By:</w:t>
            </w:r>
          </w:p>
        </w:tc>
      </w:tr>
      <w:tr w:rsidR="00E9458D" w14:paraId="60D3A815" w14:textId="77777777">
        <w:trPr>
          <w:trHeight w:val="275"/>
        </w:trPr>
        <w:tc>
          <w:tcPr>
            <w:tcW w:w="5689" w:type="dxa"/>
            <w:vMerge/>
            <w:tcBorders>
              <w:top w:val="nil"/>
            </w:tcBorders>
          </w:tcPr>
          <w:p w14:paraId="48091D74" w14:textId="77777777" w:rsidR="00E9458D" w:rsidRDefault="00E9458D">
            <w:pPr>
              <w:rPr>
                <w:sz w:val="2"/>
                <w:szCs w:val="2"/>
              </w:rPr>
            </w:pPr>
          </w:p>
        </w:tc>
        <w:tc>
          <w:tcPr>
            <w:tcW w:w="3168" w:type="dxa"/>
          </w:tcPr>
          <w:p w14:paraId="20BBD47E" w14:textId="77777777" w:rsidR="00E9458D" w:rsidRDefault="005C6BD6">
            <w:pPr>
              <w:pStyle w:val="TableParagraph"/>
              <w:spacing w:line="255" w:lineRule="exact"/>
              <w:rPr>
                <w:b/>
                <w:sz w:val="24"/>
              </w:rPr>
            </w:pPr>
            <w:r>
              <w:rPr>
                <w:b/>
                <w:sz w:val="24"/>
              </w:rPr>
              <w:t>Page Number: Page 2 of 2</w:t>
            </w:r>
          </w:p>
        </w:tc>
      </w:tr>
    </w:tbl>
    <w:p w14:paraId="32E42451" w14:textId="77777777" w:rsidR="00E9458D" w:rsidRDefault="00E9458D">
      <w:pPr>
        <w:pStyle w:val="BodyText"/>
        <w:spacing w:before="2"/>
        <w:ind w:left="0" w:firstLine="0"/>
        <w:rPr>
          <w:sz w:val="16"/>
        </w:rPr>
      </w:pPr>
    </w:p>
    <w:p w14:paraId="75520679" w14:textId="77777777" w:rsidR="00E9458D" w:rsidRDefault="005C6BD6">
      <w:pPr>
        <w:pStyle w:val="ListParagraph"/>
        <w:numPr>
          <w:ilvl w:val="1"/>
          <w:numId w:val="861"/>
        </w:numPr>
        <w:tabs>
          <w:tab w:val="left" w:pos="2521"/>
        </w:tabs>
        <w:spacing w:before="90"/>
        <w:ind w:hanging="361"/>
        <w:rPr>
          <w:sz w:val="24"/>
        </w:rPr>
      </w:pPr>
      <w:r>
        <w:rPr>
          <w:sz w:val="24"/>
        </w:rPr>
        <w:t>governance and management of the</w:t>
      </w:r>
      <w:r>
        <w:rPr>
          <w:spacing w:val="-2"/>
          <w:sz w:val="24"/>
        </w:rPr>
        <w:t xml:space="preserve"> </w:t>
      </w:r>
      <w:r>
        <w:rPr>
          <w:sz w:val="24"/>
        </w:rPr>
        <w:t>company;</w:t>
      </w:r>
    </w:p>
    <w:p w14:paraId="66CF41FF" w14:textId="77777777" w:rsidR="00E9458D" w:rsidRDefault="005C6BD6">
      <w:pPr>
        <w:pStyle w:val="ListParagraph"/>
        <w:numPr>
          <w:ilvl w:val="1"/>
          <w:numId w:val="861"/>
        </w:numPr>
        <w:tabs>
          <w:tab w:val="left" w:pos="2521"/>
        </w:tabs>
        <w:ind w:hanging="361"/>
        <w:rPr>
          <w:sz w:val="24"/>
        </w:rPr>
      </w:pPr>
      <w:r>
        <w:rPr>
          <w:sz w:val="24"/>
        </w:rPr>
        <w:t>development, implementation and review of policies and</w:t>
      </w:r>
      <w:r>
        <w:rPr>
          <w:spacing w:val="-3"/>
          <w:sz w:val="24"/>
        </w:rPr>
        <w:t xml:space="preserve"> </w:t>
      </w:r>
      <w:r>
        <w:rPr>
          <w:sz w:val="24"/>
        </w:rPr>
        <w:t>procedures;</w:t>
      </w:r>
    </w:p>
    <w:p w14:paraId="3823BF29" w14:textId="77777777" w:rsidR="00E9458D" w:rsidRDefault="005C6BD6">
      <w:pPr>
        <w:pStyle w:val="ListParagraph"/>
        <w:numPr>
          <w:ilvl w:val="1"/>
          <w:numId w:val="861"/>
        </w:numPr>
        <w:tabs>
          <w:tab w:val="left" w:pos="2521"/>
        </w:tabs>
        <w:ind w:hanging="361"/>
        <w:rPr>
          <w:sz w:val="24"/>
        </w:rPr>
      </w:pPr>
      <w:r>
        <w:rPr>
          <w:sz w:val="24"/>
        </w:rPr>
        <w:t>hiring of staff and handling of all human resource issues;</w:t>
      </w:r>
    </w:p>
    <w:p w14:paraId="4E695478" w14:textId="77777777" w:rsidR="00E9458D" w:rsidRDefault="005C6BD6">
      <w:pPr>
        <w:pStyle w:val="ListParagraph"/>
        <w:numPr>
          <w:ilvl w:val="1"/>
          <w:numId w:val="861"/>
        </w:numPr>
        <w:tabs>
          <w:tab w:val="left" w:pos="2521"/>
        </w:tabs>
        <w:ind w:hanging="361"/>
        <w:rPr>
          <w:sz w:val="24"/>
        </w:rPr>
      </w:pPr>
      <w:r>
        <w:rPr>
          <w:sz w:val="24"/>
        </w:rPr>
        <w:t>supervision of staff, including supervision in clients'</w:t>
      </w:r>
      <w:r>
        <w:rPr>
          <w:spacing w:val="-4"/>
          <w:sz w:val="24"/>
        </w:rPr>
        <w:t xml:space="preserve"> </w:t>
      </w:r>
      <w:r>
        <w:rPr>
          <w:sz w:val="24"/>
        </w:rPr>
        <w:t>homes;</w:t>
      </w:r>
    </w:p>
    <w:p w14:paraId="39DA71DC" w14:textId="77777777" w:rsidR="00E9458D" w:rsidRDefault="005C6BD6">
      <w:pPr>
        <w:pStyle w:val="ListParagraph"/>
        <w:numPr>
          <w:ilvl w:val="1"/>
          <w:numId w:val="861"/>
        </w:numPr>
        <w:tabs>
          <w:tab w:val="left" w:pos="2521"/>
        </w:tabs>
        <w:ind w:hanging="361"/>
        <w:rPr>
          <w:sz w:val="24"/>
        </w:rPr>
      </w:pPr>
      <w:r>
        <w:rPr>
          <w:sz w:val="24"/>
        </w:rPr>
        <w:t>financial</w:t>
      </w:r>
      <w:r>
        <w:rPr>
          <w:spacing w:val="-2"/>
          <w:sz w:val="24"/>
        </w:rPr>
        <w:t xml:space="preserve"> </w:t>
      </w:r>
      <w:r>
        <w:rPr>
          <w:sz w:val="24"/>
        </w:rPr>
        <w:t>management;</w:t>
      </w:r>
    </w:p>
    <w:p w14:paraId="0C4EDED7" w14:textId="77777777" w:rsidR="00E9458D" w:rsidRDefault="005C6BD6">
      <w:pPr>
        <w:pStyle w:val="ListParagraph"/>
        <w:numPr>
          <w:ilvl w:val="1"/>
          <w:numId w:val="861"/>
        </w:numPr>
        <w:tabs>
          <w:tab w:val="left" w:pos="2520"/>
          <w:tab w:val="left" w:pos="2521"/>
        </w:tabs>
        <w:ind w:right="1701"/>
        <w:rPr>
          <w:sz w:val="24"/>
        </w:rPr>
      </w:pPr>
      <w:r>
        <w:rPr>
          <w:sz w:val="24"/>
        </w:rPr>
        <w:t>delivery of Home Care services, with specific explanation whenever particular skills and certification might be</w:t>
      </w:r>
      <w:r>
        <w:rPr>
          <w:spacing w:val="-4"/>
          <w:sz w:val="24"/>
        </w:rPr>
        <w:t xml:space="preserve"> </w:t>
      </w:r>
      <w:r>
        <w:rPr>
          <w:sz w:val="24"/>
        </w:rPr>
        <w:t>required;</w:t>
      </w:r>
    </w:p>
    <w:p w14:paraId="48C79062" w14:textId="77777777" w:rsidR="00E9458D" w:rsidRDefault="005C6BD6">
      <w:pPr>
        <w:pStyle w:val="ListParagraph"/>
        <w:numPr>
          <w:ilvl w:val="1"/>
          <w:numId w:val="861"/>
        </w:numPr>
        <w:tabs>
          <w:tab w:val="left" w:pos="2521"/>
        </w:tabs>
        <w:ind w:right="1699"/>
        <w:rPr>
          <w:sz w:val="24"/>
        </w:rPr>
      </w:pPr>
      <w:r>
        <w:rPr>
          <w:sz w:val="24"/>
        </w:rPr>
        <w:t>administration and management of client records, staff records,</w:t>
      </w:r>
      <w:r>
        <w:rPr>
          <w:spacing w:val="37"/>
          <w:sz w:val="24"/>
        </w:rPr>
        <w:t xml:space="preserve"> </w:t>
      </w:r>
      <w:r>
        <w:rPr>
          <w:sz w:val="24"/>
        </w:rPr>
        <w:t>financial information, and other related operational activities;</w:t>
      </w:r>
      <w:r>
        <w:rPr>
          <w:spacing w:val="-3"/>
          <w:sz w:val="24"/>
        </w:rPr>
        <w:t xml:space="preserve"> </w:t>
      </w:r>
      <w:r>
        <w:rPr>
          <w:sz w:val="24"/>
        </w:rPr>
        <w:t>and,</w:t>
      </w:r>
    </w:p>
    <w:p w14:paraId="2AFAD4DF" w14:textId="77777777" w:rsidR="00E9458D" w:rsidRDefault="005C6BD6">
      <w:pPr>
        <w:pStyle w:val="ListParagraph"/>
        <w:numPr>
          <w:ilvl w:val="1"/>
          <w:numId w:val="861"/>
        </w:numPr>
        <w:tabs>
          <w:tab w:val="left" w:pos="2521"/>
        </w:tabs>
        <w:ind w:right="1703"/>
        <w:rPr>
          <w:sz w:val="24"/>
        </w:rPr>
      </w:pPr>
      <w:r>
        <w:rPr>
          <w:sz w:val="24"/>
        </w:rPr>
        <w:t>collection and management of information for evaluation and reporting purposes, including client and staff</w:t>
      </w:r>
      <w:r>
        <w:rPr>
          <w:spacing w:val="-2"/>
          <w:sz w:val="24"/>
        </w:rPr>
        <w:t xml:space="preserve"> </w:t>
      </w:r>
      <w:r>
        <w:rPr>
          <w:sz w:val="24"/>
        </w:rPr>
        <w:t>satisfaction.</w:t>
      </w:r>
    </w:p>
    <w:p w14:paraId="73C53D9C" w14:textId="77777777" w:rsidR="00E9458D" w:rsidRDefault="00E9458D">
      <w:pPr>
        <w:pStyle w:val="BodyText"/>
        <w:ind w:left="0" w:firstLine="0"/>
      </w:pPr>
    </w:p>
    <w:p w14:paraId="70D97843" w14:textId="77777777" w:rsidR="00E9458D" w:rsidRDefault="005C6BD6">
      <w:pPr>
        <w:pStyle w:val="Heading2"/>
        <w:spacing w:after="11"/>
      </w:pPr>
      <w:r>
        <w:t>FORMS</w:t>
      </w:r>
    </w:p>
    <w:tbl>
      <w:tblPr>
        <w:tblW w:w="0" w:type="auto"/>
        <w:tblInd w:w="1757" w:type="dxa"/>
        <w:tblLayout w:type="fixed"/>
        <w:tblCellMar>
          <w:left w:w="0" w:type="dxa"/>
          <w:right w:w="0" w:type="dxa"/>
        </w:tblCellMar>
        <w:tblLook w:val="01E0" w:firstRow="1" w:lastRow="1" w:firstColumn="1" w:lastColumn="1" w:noHBand="0" w:noVBand="0"/>
      </w:tblPr>
      <w:tblGrid>
        <w:gridCol w:w="5738"/>
        <w:gridCol w:w="1248"/>
        <w:gridCol w:w="1754"/>
      </w:tblGrid>
      <w:tr w:rsidR="00E9458D" w14:paraId="1AB92D33" w14:textId="77777777">
        <w:trPr>
          <w:trHeight w:val="270"/>
        </w:trPr>
        <w:tc>
          <w:tcPr>
            <w:tcW w:w="5738" w:type="dxa"/>
          </w:tcPr>
          <w:p w14:paraId="61E7A670" w14:textId="77777777" w:rsidR="00E9458D" w:rsidRDefault="005C6BD6">
            <w:pPr>
              <w:pStyle w:val="TableParagraph"/>
              <w:spacing w:line="251" w:lineRule="exact"/>
              <w:ind w:left="50"/>
              <w:rPr>
                <w:sz w:val="24"/>
              </w:rPr>
            </w:pPr>
            <w:r>
              <w:rPr>
                <w:sz w:val="24"/>
              </w:rPr>
              <w:t>1. Organizational Chart</w:t>
            </w:r>
          </w:p>
        </w:tc>
        <w:tc>
          <w:tcPr>
            <w:tcW w:w="3002" w:type="dxa"/>
            <w:gridSpan w:val="2"/>
          </w:tcPr>
          <w:p w14:paraId="0EE8F985" w14:textId="77777777" w:rsidR="00E9458D" w:rsidRDefault="00E9458D">
            <w:pPr>
              <w:pStyle w:val="TableParagraph"/>
              <w:ind w:left="0"/>
              <w:rPr>
                <w:sz w:val="20"/>
              </w:rPr>
            </w:pPr>
          </w:p>
        </w:tc>
      </w:tr>
      <w:tr w:rsidR="00E9458D" w14:paraId="6E5722C1" w14:textId="77777777">
        <w:trPr>
          <w:trHeight w:val="276"/>
        </w:trPr>
        <w:tc>
          <w:tcPr>
            <w:tcW w:w="5738" w:type="dxa"/>
          </w:tcPr>
          <w:p w14:paraId="4D07B4C0" w14:textId="77777777" w:rsidR="00E9458D" w:rsidRDefault="005C6BD6">
            <w:pPr>
              <w:pStyle w:val="TableParagraph"/>
              <w:spacing w:line="256" w:lineRule="exact"/>
              <w:ind w:left="50"/>
              <w:rPr>
                <w:sz w:val="24"/>
              </w:rPr>
            </w:pPr>
            <w:r>
              <w:rPr>
                <w:sz w:val="24"/>
              </w:rPr>
              <w:t>2. Home Care Manager/Administrator Job Description</w:t>
            </w:r>
          </w:p>
        </w:tc>
        <w:tc>
          <w:tcPr>
            <w:tcW w:w="1248" w:type="dxa"/>
          </w:tcPr>
          <w:p w14:paraId="3BADFE92" w14:textId="77777777" w:rsidR="00E9458D" w:rsidRDefault="00E9458D">
            <w:pPr>
              <w:pStyle w:val="TableParagraph"/>
              <w:ind w:left="0"/>
              <w:rPr>
                <w:sz w:val="20"/>
              </w:rPr>
            </w:pPr>
          </w:p>
        </w:tc>
        <w:tc>
          <w:tcPr>
            <w:tcW w:w="1754" w:type="dxa"/>
          </w:tcPr>
          <w:p w14:paraId="1D0BF232" w14:textId="77777777" w:rsidR="00E9458D" w:rsidRDefault="00E9458D">
            <w:pPr>
              <w:pStyle w:val="TableParagraph"/>
              <w:ind w:left="0"/>
              <w:rPr>
                <w:sz w:val="20"/>
              </w:rPr>
            </w:pPr>
          </w:p>
        </w:tc>
      </w:tr>
      <w:tr w:rsidR="00E9458D" w14:paraId="4C073189" w14:textId="77777777">
        <w:trPr>
          <w:trHeight w:val="276"/>
        </w:trPr>
        <w:tc>
          <w:tcPr>
            <w:tcW w:w="5738" w:type="dxa"/>
          </w:tcPr>
          <w:p w14:paraId="1FDD47F7" w14:textId="77777777" w:rsidR="00E9458D" w:rsidRDefault="005C6BD6">
            <w:pPr>
              <w:pStyle w:val="TableParagraph"/>
              <w:spacing w:line="256" w:lineRule="exact"/>
              <w:ind w:left="50"/>
              <w:rPr>
                <w:sz w:val="24"/>
              </w:rPr>
            </w:pPr>
            <w:r>
              <w:rPr>
                <w:sz w:val="24"/>
              </w:rPr>
              <w:t>3. Home Care Supervisor Job Description</w:t>
            </w:r>
          </w:p>
        </w:tc>
        <w:tc>
          <w:tcPr>
            <w:tcW w:w="1248" w:type="dxa"/>
          </w:tcPr>
          <w:p w14:paraId="071EA055" w14:textId="77777777" w:rsidR="00E9458D" w:rsidRDefault="00E9458D">
            <w:pPr>
              <w:pStyle w:val="TableParagraph"/>
              <w:ind w:left="0"/>
              <w:rPr>
                <w:sz w:val="20"/>
              </w:rPr>
            </w:pPr>
          </w:p>
        </w:tc>
        <w:tc>
          <w:tcPr>
            <w:tcW w:w="1754" w:type="dxa"/>
          </w:tcPr>
          <w:p w14:paraId="3CF988F0" w14:textId="77777777" w:rsidR="00E9458D" w:rsidRDefault="00E9458D">
            <w:pPr>
              <w:pStyle w:val="TableParagraph"/>
              <w:ind w:left="0"/>
              <w:rPr>
                <w:sz w:val="20"/>
              </w:rPr>
            </w:pPr>
          </w:p>
        </w:tc>
      </w:tr>
      <w:tr w:rsidR="00E9458D" w14:paraId="4FB78D83" w14:textId="77777777">
        <w:trPr>
          <w:trHeight w:val="275"/>
        </w:trPr>
        <w:tc>
          <w:tcPr>
            <w:tcW w:w="5738" w:type="dxa"/>
          </w:tcPr>
          <w:p w14:paraId="4B042026" w14:textId="77777777" w:rsidR="00E9458D" w:rsidRDefault="005C6BD6">
            <w:pPr>
              <w:pStyle w:val="TableParagraph"/>
              <w:spacing w:line="256" w:lineRule="exact"/>
              <w:ind w:left="50"/>
              <w:rPr>
                <w:sz w:val="24"/>
              </w:rPr>
            </w:pPr>
            <w:r>
              <w:rPr>
                <w:sz w:val="24"/>
              </w:rPr>
              <w:t>4. Personal Care Attendant Job Description</w:t>
            </w:r>
          </w:p>
        </w:tc>
        <w:tc>
          <w:tcPr>
            <w:tcW w:w="1248" w:type="dxa"/>
          </w:tcPr>
          <w:p w14:paraId="7852214D" w14:textId="77777777" w:rsidR="00E9458D" w:rsidRDefault="00E9458D">
            <w:pPr>
              <w:pStyle w:val="TableParagraph"/>
              <w:ind w:left="0"/>
              <w:rPr>
                <w:sz w:val="20"/>
              </w:rPr>
            </w:pPr>
          </w:p>
        </w:tc>
        <w:tc>
          <w:tcPr>
            <w:tcW w:w="1754" w:type="dxa"/>
          </w:tcPr>
          <w:p w14:paraId="01D47C77" w14:textId="77777777" w:rsidR="00E9458D" w:rsidRDefault="00E9458D">
            <w:pPr>
              <w:pStyle w:val="TableParagraph"/>
              <w:ind w:left="0"/>
              <w:rPr>
                <w:sz w:val="20"/>
              </w:rPr>
            </w:pPr>
          </w:p>
        </w:tc>
      </w:tr>
      <w:tr w:rsidR="00E9458D" w14:paraId="3D49C27A" w14:textId="77777777">
        <w:trPr>
          <w:trHeight w:val="276"/>
        </w:trPr>
        <w:tc>
          <w:tcPr>
            <w:tcW w:w="5738" w:type="dxa"/>
          </w:tcPr>
          <w:p w14:paraId="4FBCC1D8" w14:textId="77777777" w:rsidR="00E9458D" w:rsidRDefault="005C6BD6">
            <w:pPr>
              <w:pStyle w:val="TableParagraph"/>
              <w:spacing w:line="256" w:lineRule="exact"/>
              <w:ind w:left="50"/>
              <w:rPr>
                <w:sz w:val="24"/>
              </w:rPr>
            </w:pPr>
            <w:r>
              <w:rPr>
                <w:sz w:val="24"/>
              </w:rPr>
              <w:t>5. Homemaker Job Description</w:t>
            </w:r>
          </w:p>
        </w:tc>
        <w:tc>
          <w:tcPr>
            <w:tcW w:w="1248" w:type="dxa"/>
          </w:tcPr>
          <w:p w14:paraId="1765517D" w14:textId="77777777" w:rsidR="00E9458D" w:rsidRDefault="00E9458D">
            <w:pPr>
              <w:pStyle w:val="TableParagraph"/>
              <w:ind w:left="0"/>
              <w:rPr>
                <w:sz w:val="20"/>
              </w:rPr>
            </w:pPr>
          </w:p>
        </w:tc>
        <w:tc>
          <w:tcPr>
            <w:tcW w:w="1754" w:type="dxa"/>
          </w:tcPr>
          <w:p w14:paraId="24F3EFF8" w14:textId="77777777" w:rsidR="00E9458D" w:rsidRDefault="00E9458D">
            <w:pPr>
              <w:pStyle w:val="TableParagraph"/>
              <w:ind w:left="0"/>
              <w:rPr>
                <w:sz w:val="20"/>
              </w:rPr>
            </w:pPr>
          </w:p>
        </w:tc>
      </w:tr>
      <w:tr w:rsidR="00E9458D" w14:paraId="0AF14516" w14:textId="77777777">
        <w:trPr>
          <w:trHeight w:val="270"/>
        </w:trPr>
        <w:tc>
          <w:tcPr>
            <w:tcW w:w="5738" w:type="dxa"/>
          </w:tcPr>
          <w:p w14:paraId="51B6A3CD" w14:textId="77777777" w:rsidR="00E9458D" w:rsidRDefault="005C6BD6">
            <w:pPr>
              <w:pStyle w:val="TableParagraph"/>
              <w:tabs>
                <w:tab w:val="left" w:pos="2163"/>
                <w:tab w:val="left" w:pos="3782"/>
              </w:tabs>
              <w:spacing w:line="251" w:lineRule="exact"/>
              <w:ind w:left="50"/>
              <w:rPr>
                <w:sz w:val="24"/>
              </w:rPr>
            </w:pPr>
            <w:r>
              <w:rPr>
                <w:sz w:val="24"/>
              </w:rPr>
              <w:t>6.   Home</w:t>
            </w:r>
            <w:r>
              <w:rPr>
                <w:sz w:val="24"/>
              </w:rPr>
              <w:tab/>
              <w:t>Care</w:t>
            </w:r>
            <w:r>
              <w:rPr>
                <w:sz w:val="24"/>
              </w:rPr>
              <w:tab/>
              <w:t>Companion</w:t>
            </w:r>
          </w:p>
        </w:tc>
        <w:tc>
          <w:tcPr>
            <w:tcW w:w="1248" w:type="dxa"/>
          </w:tcPr>
          <w:p w14:paraId="66B6D560" w14:textId="77777777" w:rsidR="00E9458D" w:rsidRDefault="005C6BD6">
            <w:pPr>
              <w:pStyle w:val="TableParagraph"/>
              <w:spacing w:line="251" w:lineRule="exact"/>
              <w:ind w:left="330"/>
              <w:rPr>
                <w:sz w:val="24"/>
              </w:rPr>
            </w:pPr>
            <w:r>
              <w:rPr>
                <w:sz w:val="24"/>
              </w:rPr>
              <w:t>Job</w:t>
            </w:r>
          </w:p>
        </w:tc>
        <w:tc>
          <w:tcPr>
            <w:tcW w:w="1754" w:type="dxa"/>
          </w:tcPr>
          <w:p w14:paraId="0F249EEB" w14:textId="77777777" w:rsidR="00E9458D" w:rsidRDefault="005C6BD6">
            <w:pPr>
              <w:pStyle w:val="TableParagraph"/>
              <w:spacing w:line="251" w:lineRule="exact"/>
              <w:ind w:left="582"/>
              <w:rPr>
                <w:sz w:val="24"/>
              </w:rPr>
            </w:pPr>
            <w:r>
              <w:rPr>
                <w:sz w:val="24"/>
              </w:rPr>
              <w:t>Description</w:t>
            </w:r>
          </w:p>
        </w:tc>
      </w:tr>
    </w:tbl>
    <w:p w14:paraId="64F41ACE" w14:textId="77777777" w:rsidR="00E9458D" w:rsidRDefault="00E9458D">
      <w:pPr>
        <w:spacing w:line="251" w:lineRule="exact"/>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BEA2196" w14:textId="77777777">
        <w:trPr>
          <w:trHeight w:val="611"/>
        </w:trPr>
        <w:tc>
          <w:tcPr>
            <w:tcW w:w="5689" w:type="dxa"/>
          </w:tcPr>
          <w:p w14:paraId="03B54B6C"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5D1B2801" w14:textId="77777777" w:rsidR="00E9458D" w:rsidRDefault="00E9458D">
            <w:pPr>
              <w:pStyle w:val="TableParagraph"/>
              <w:ind w:left="0"/>
              <w:rPr>
                <w:b/>
                <w:sz w:val="24"/>
              </w:rPr>
            </w:pPr>
          </w:p>
          <w:p w14:paraId="75DA89EC" w14:textId="77777777" w:rsidR="00E9458D" w:rsidRDefault="005C6BD6">
            <w:pPr>
              <w:pStyle w:val="TableParagraph"/>
              <w:ind w:left="364"/>
              <w:rPr>
                <w:sz w:val="20"/>
              </w:rPr>
            </w:pPr>
            <w:r>
              <w:rPr>
                <w:noProof/>
                <w:sz w:val="20"/>
              </w:rPr>
              <w:drawing>
                <wp:inline distT="0" distB="0" distL="0" distR="0" wp14:anchorId="40E73D45" wp14:editId="022657BD">
                  <wp:extent cx="1314454" cy="913542"/>
                  <wp:effectExtent l="0" t="0" r="0" b="0"/>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40869032" w14:textId="77777777">
        <w:trPr>
          <w:trHeight w:val="1094"/>
        </w:trPr>
        <w:tc>
          <w:tcPr>
            <w:tcW w:w="5689" w:type="dxa"/>
          </w:tcPr>
          <w:p w14:paraId="40176543" w14:textId="77777777" w:rsidR="00E9458D" w:rsidRDefault="00E9458D">
            <w:pPr>
              <w:pStyle w:val="TableParagraph"/>
              <w:spacing w:before="1"/>
              <w:ind w:left="0"/>
              <w:rPr>
                <w:b/>
                <w:sz w:val="24"/>
              </w:rPr>
            </w:pPr>
          </w:p>
          <w:p w14:paraId="5C949926"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BC43087" w14:textId="77777777" w:rsidR="00E9458D" w:rsidRDefault="00E9458D">
            <w:pPr>
              <w:rPr>
                <w:sz w:val="2"/>
                <w:szCs w:val="2"/>
              </w:rPr>
            </w:pPr>
          </w:p>
        </w:tc>
      </w:tr>
      <w:tr w:rsidR="00E9458D" w14:paraId="13BCC1ED" w14:textId="77777777">
        <w:trPr>
          <w:trHeight w:val="276"/>
        </w:trPr>
        <w:tc>
          <w:tcPr>
            <w:tcW w:w="5689" w:type="dxa"/>
            <w:vMerge w:val="restart"/>
          </w:tcPr>
          <w:p w14:paraId="0556B040" w14:textId="77777777" w:rsidR="00E9458D" w:rsidRDefault="00E9458D">
            <w:pPr>
              <w:pStyle w:val="TableParagraph"/>
              <w:spacing w:before="1"/>
              <w:ind w:left="0"/>
              <w:rPr>
                <w:b/>
                <w:sz w:val="24"/>
              </w:rPr>
            </w:pPr>
          </w:p>
          <w:p w14:paraId="69B431CF"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Service</w:t>
            </w:r>
            <w:r>
              <w:rPr>
                <w:b/>
                <w:spacing w:val="-2"/>
                <w:sz w:val="24"/>
              </w:rPr>
              <w:t xml:space="preserve"> </w:t>
            </w:r>
            <w:r>
              <w:rPr>
                <w:b/>
                <w:sz w:val="24"/>
              </w:rPr>
              <w:t>Areas</w:t>
            </w:r>
          </w:p>
        </w:tc>
        <w:tc>
          <w:tcPr>
            <w:tcW w:w="3168" w:type="dxa"/>
          </w:tcPr>
          <w:p w14:paraId="40E7B2A2"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1.40</w:t>
            </w:r>
          </w:p>
        </w:tc>
      </w:tr>
      <w:tr w:rsidR="00E9458D" w14:paraId="1139D156" w14:textId="77777777">
        <w:trPr>
          <w:trHeight w:val="275"/>
        </w:trPr>
        <w:tc>
          <w:tcPr>
            <w:tcW w:w="5689" w:type="dxa"/>
            <w:vMerge/>
            <w:tcBorders>
              <w:top w:val="nil"/>
            </w:tcBorders>
          </w:tcPr>
          <w:p w14:paraId="4B68691A" w14:textId="77777777" w:rsidR="00E9458D" w:rsidRDefault="00E9458D">
            <w:pPr>
              <w:rPr>
                <w:sz w:val="2"/>
                <w:szCs w:val="2"/>
              </w:rPr>
            </w:pPr>
          </w:p>
        </w:tc>
        <w:tc>
          <w:tcPr>
            <w:tcW w:w="3168" w:type="dxa"/>
          </w:tcPr>
          <w:p w14:paraId="7F94F9A3" w14:textId="77777777" w:rsidR="00E9458D" w:rsidRDefault="005C6BD6">
            <w:pPr>
              <w:pStyle w:val="TableParagraph"/>
              <w:spacing w:line="255" w:lineRule="exact"/>
              <w:rPr>
                <w:b/>
                <w:sz w:val="24"/>
              </w:rPr>
            </w:pPr>
            <w:r>
              <w:rPr>
                <w:b/>
                <w:sz w:val="24"/>
              </w:rPr>
              <w:t>Effective Date:</w:t>
            </w:r>
          </w:p>
        </w:tc>
      </w:tr>
      <w:tr w:rsidR="00E9458D" w14:paraId="05B23B81" w14:textId="77777777">
        <w:trPr>
          <w:trHeight w:val="275"/>
        </w:trPr>
        <w:tc>
          <w:tcPr>
            <w:tcW w:w="5689" w:type="dxa"/>
            <w:vMerge/>
            <w:tcBorders>
              <w:top w:val="nil"/>
            </w:tcBorders>
          </w:tcPr>
          <w:p w14:paraId="7220921A" w14:textId="77777777" w:rsidR="00E9458D" w:rsidRDefault="00E9458D">
            <w:pPr>
              <w:rPr>
                <w:sz w:val="2"/>
                <w:szCs w:val="2"/>
              </w:rPr>
            </w:pPr>
          </w:p>
        </w:tc>
        <w:tc>
          <w:tcPr>
            <w:tcW w:w="3168" w:type="dxa"/>
          </w:tcPr>
          <w:p w14:paraId="6691E2AF" w14:textId="77777777" w:rsidR="00E9458D" w:rsidRDefault="005C6BD6">
            <w:pPr>
              <w:pStyle w:val="TableParagraph"/>
              <w:spacing w:line="255" w:lineRule="exact"/>
              <w:rPr>
                <w:b/>
                <w:sz w:val="24"/>
              </w:rPr>
            </w:pPr>
            <w:r>
              <w:rPr>
                <w:b/>
                <w:sz w:val="24"/>
              </w:rPr>
              <w:t>Revision Date:</w:t>
            </w:r>
          </w:p>
        </w:tc>
      </w:tr>
      <w:tr w:rsidR="00E9458D" w14:paraId="788BD4CA" w14:textId="77777777">
        <w:trPr>
          <w:trHeight w:val="276"/>
        </w:trPr>
        <w:tc>
          <w:tcPr>
            <w:tcW w:w="5689" w:type="dxa"/>
            <w:vMerge/>
            <w:tcBorders>
              <w:top w:val="nil"/>
            </w:tcBorders>
          </w:tcPr>
          <w:p w14:paraId="21A174DE" w14:textId="77777777" w:rsidR="00E9458D" w:rsidRDefault="00E9458D">
            <w:pPr>
              <w:rPr>
                <w:sz w:val="2"/>
                <w:szCs w:val="2"/>
              </w:rPr>
            </w:pPr>
          </w:p>
        </w:tc>
        <w:tc>
          <w:tcPr>
            <w:tcW w:w="3168" w:type="dxa"/>
          </w:tcPr>
          <w:p w14:paraId="4A0D3A8B" w14:textId="77777777" w:rsidR="00E9458D" w:rsidRDefault="005C6BD6">
            <w:pPr>
              <w:pStyle w:val="TableParagraph"/>
              <w:spacing w:before="1" w:line="255" w:lineRule="exact"/>
              <w:rPr>
                <w:b/>
                <w:sz w:val="24"/>
              </w:rPr>
            </w:pPr>
            <w:r>
              <w:rPr>
                <w:b/>
                <w:sz w:val="24"/>
              </w:rPr>
              <w:t>Approved By:</w:t>
            </w:r>
          </w:p>
        </w:tc>
      </w:tr>
      <w:tr w:rsidR="00E9458D" w14:paraId="72719481" w14:textId="77777777">
        <w:trPr>
          <w:trHeight w:val="275"/>
        </w:trPr>
        <w:tc>
          <w:tcPr>
            <w:tcW w:w="5689" w:type="dxa"/>
            <w:vMerge/>
            <w:tcBorders>
              <w:top w:val="nil"/>
            </w:tcBorders>
          </w:tcPr>
          <w:p w14:paraId="276F319C" w14:textId="77777777" w:rsidR="00E9458D" w:rsidRDefault="00E9458D">
            <w:pPr>
              <w:rPr>
                <w:sz w:val="2"/>
                <w:szCs w:val="2"/>
              </w:rPr>
            </w:pPr>
          </w:p>
        </w:tc>
        <w:tc>
          <w:tcPr>
            <w:tcW w:w="3168" w:type="dxa"/>
          </w:tcPr>
          <w:p w14:paraId="6FCEFA9F" w14:textId="77777777" w:rsidR="00E9458D" w:rsidRDefault="005C6BD6">
            <w:pPr>
              <w:pStyle w:val="TableParagraph"/>
              <w:spacing w:line="255" w:lineRule="exact"/>
              <w:rPr>
                <w:b/>
                <w:sz w:val="24"/>
              </w:rPr>
            </w:pPr>
            <w:r>
              <w:rPr>
                <w:b/>
                <w:sz w:val="24"/>
              </w:rPr>
              <w:t>Page Number: Page 1 of 2</w:t>
            </w:r>
          </w:p>
        </w:tc>
      </w:tr>
    </w:tbl>
    <w:p w14:paraId="0A5B04B0" w14:textId="77777777" w:rsidR="00E9458D" w:rsidRDefault="00E9458D">
      <w:pPr>
        <w:pStyle w:val="BodyText"/>
        <w:ind w:left="0" w:firstLine="0"/>
        <w:rPr>
          <w:b/>
          <w:sz w:val="16"/>
        </w:rPr>
      </w:pPr>
    </w:p>
    <w:p w14:paraId="60CF9619" w14:textId="77777777" w:rsidR="00E9458D" w:rsidRDefault="005C6BD6">
      <w:pPr>
        <w:spacing w:before="92"/>
        <w:ind w:left="1800"/>
        <w:rPr>
          <w:rFonts w:ascii="Arial"/>
          <w:b/>
          <w:sz w:val="24"/>
        </w:rPr>
      </w:pPr>
      <w:bookmarkStart w:id="3" w:name="_bookmark3"/>
      <w:bookmarkEnd w:id="3"/>
      <w:r>
        <w:rPr>
          <w:rFonts w:ascii="Arial"/>
          <w:b/>
          <w:sz w:val="24"/>
        </w:rPr>
        <w:t>Service Areas</w:t>
      </w:r>
    </w:p>
    <w:p w14:paraId="16BE25D6" w14:textId="77777777" w:rsidR="00E9458D" w:rsidRDefault="00E9458D">
      <w:pPr>
        <w:pStyle w:val="BodyText"/>
        <w:ind w:left="0" w:firstLine="0"/>
        <w:rPr>
          <w:rFonts w:ascii="Arial"/>
          <w:b/>
          <w:sz w:val="36"/>
        </w:rPr>
      </w:pPr>
    </w:p>
    <w:p w14:paraId="17BE33AC" w14:textId="77777777" w:rsidR="00E9458D" w:rsidRDefault="005C6BD6">
      <w:pPr>
        <w:ind w:left="1800"/>
        <w:rPr>
          <w:b/>
          <w:sz w:val="24"/>
        </w:rPr>
      </w:pPr>
      <w:r>
        <w:rPr>
          <w:b/>
          <w:sz w:val="24"/>
        </w:rPr>
        <w:t>PURPOSE</w:t>
      </w:r>
    </w:p>
    <w:p w14:paraId="76D11869" w14:textId="77777777" w:rsidR="00E9458D" w:rsidRDefault="005C6BD6">
      <w:pPr>
        <w:pStyle w:val="BodyText"/>
        <w:ind w:left="1800" w:right="1701" w:firstLine="0"/>
      </w:pPr>
      <w:r>
        <w:t>To identify the service area(s) in which the Agency delivers services and/or is licensed to operate.</w:t>
      </w:r>
    </w:p>
    <w:p w14:paraId="4EA2668F" w14:textId="77777777" w:rsidR="00E9458D" w:rsidRDefault="00E9458D">
      <w:pPr>
        <w:pStyle w:val="BodyText"/>
        <w:ind w:left="0" w:firstLine="0"/>
      </w:pPr>
    </w:p>
    <w:p w14:paraId="474563E0" w14:textId="77777777" w:rsidR="00E9458D" w:rsidRDefault="005C6BD6">
      <w:pPr>
        <w:pStyle w:val="Heading2"/>
      </w:pPr>
      <w:r>
        <w:t>DEFINITIONS</w:t>
      </w:r>
    </w:p>
    <w:p w14:paraId="4C155FBE" w14:textId="77777777" w:rsidR="00E9458D" w:rsidRDefault="005C6BD6">
      <w:pPr>
        <w:ind w:left="1800"/>
        <w:rPr>
          <w:b/>
          <w:sz w:val="24"/>
        </w:rPr>
      </w:pPr>
      <w:r>
        <w:rPr>
          <w:sz w:val="24"/>
        </w:rPr>
        <w:t xml:space="preserve">1. </w:t>
      </w:r>
      <w:r>
        <w:rPr>
          <w:b/>
          <w:sz w:val="24"/>
        </w:rPr>
        <w:t>Service Area</w:t>
      </w:r>
    </w:p>
    <w:p w14:paraId="6B06CDEB" w14:textId="77777777" w:rsidR="00E9458D" w:rsidRDefault="005C6BD6">
      <w:pPr>
        <w:pStyle w:val="BodyText"/>
        <w:ind w:left="2226" w:right="1701" w:firstLine="0"/>
      </w:pPr>
      <w:r>
        <w:t>Service area refers to the geographic area within which an agency/company provides service and/or is licensed to provide services.</w:t>
      </w:r>
    </w:p>
    <w:p w14:paraId="7F169EA9" w14:textId="77777777" w:rsidR="00E9458D" w:rsidRDefault="00E9458D">
      <w:pPr>
        <w:pStyle w:val="BodyText"/>
        <w:ind w:left="0" w:firstLine="0"/>
      </w:pPr>
    </w:p>
    <w:p w14:paraId="21D1C7FC" w14:textId="77777777" w:rsidR="00E9458D" w:rsidRDefault="005C6BD6">
      <w:pPr>
        <w:pStyle w:val="Heading2"/>
      </w:pPr>
      <w:r>
        <w:t>POLICY</w:t>
      </w:r>
    </w:p>
    <w:p w14:paraId="07F1DB81" w14:textId="77777777" w:rsidR="00E9458D" w:rsidRDefault="005C6BD6">
      <w:pPr>
        <w:pStyle w:val="ListParagraph"/>
        <w:numPr>
          <w:ilvl w:val="0"/>
          <w:numId w:val="860"/>
        </w:numPr>
        <w:tabs>
          <w:tab w:val="left" w:pos="2520"/>
          <w:tab w:val="left" w:pos="2521"/>
        </w:tabs>
        <w:ind w:right="1699"/>
        <w:rPr>
          <w:sz w:val="24"/>
        </w:rPr>
      </w:pPr>
      <w:r>
        <w:rPr>
          <w:sz w:val="24"/>
        </w:rPr>
        <w:t>Right Accord Private Duty- Home Health Care provides services in the following areas:</w:t>
      </w:r>
    </w:p>
    <w:p w14:paraId="647E85E1" w14:textId="77777777" w:rsidR="00E9458D" w:rsidRDefault="005C6BD6">
      <w:pPr>
        <w:pStyle w:val="BodyText"/>
        <w:spacing w:before="1"/>
        <w:ind w:left="2700" w:firstLine="0"/>
      </w:pPr>
      <w:r>
        <w:t>Sarasota Office:</w:t>
      </w:r>
    </w:p>
    <w:p w14:paraId="64E2F469" w14:textId="77777777" w:rsidR="00E9458D" w:rsidRDefault="005C6BD6">
      <w:pPr>
        <w:pStyle w:val="BodyText"/>
        <w:ind w:left="2880" w:firstLine="0"/>
      </w:pPr>
      <w:r>
        <w:t>Phone (941) 366- 0801</w:t>
      </w:r>
    </w:p>
    <w:p w14:paraId="76828ECA" w14:textId="77777777" w:rsidR="00684E54" w:rsidRDefault="00684E54">
      <w:pPr>
        <w:pStyle w:val="BodyText"/>
        <w:ind w:left="2880" w:right="6290" w:firstLine="0"/>
      </w:pPr>
      <w:r>
        <w:t>3821 Clark Road</w:t>
      </w:r>
    </w:p>
    <w:p w14:paraId="68AC4B26" w14:textId="77777777" w:rsidR="00684E54" w:rsidRDefault="00684E54">
      <w:pPr>
        <w:pStyle w:val="BodyText"/>
        <w:ind w:left="2880" w:right="6290" w:firstLine="0"/>
      </w:pPr>
      <w:r>
        <w:t>Sarasota, FL 34233</w:t>
      </w:r>
    </w:p>
    <w:p w14:paraId="0322290F" w14:textId="34CBEA90" w:rsidR="00E9458D" w:rsidRDefault="005C6BD6">
      <w:pPr>
        <w:pStyle w:val="BodyText"/>
        <w:ind w:left="2880" w:right="6290" w:firstLine="0"/>
      </w:pPr>
      <w:r>
        <w:t xml:space="preserve">License </w:t>
      </w:r>
      <w:proofErr w:type="spellStart"/>
      <w:r>
        <w:t>Nbr</w:t>
      </w:r>
      <w:proofErr w:type="spellEnd"/>
      <w:r>
        <w:t xml:space="preserve"> :</w:t>
      </w:r>
      <w:r>
        <w:rPr>
          <w:spacing w:val="16"/>
        </w:rPr>
        <w:t xml:space="preserve"> </w:t>
      </w:r>
      <w:r>
        <w:rPr>
          <w:spacing w:val="-3"/>
        </w:rPr>
        <w:t>HHA299993655</w:t>
      </w:r>
    </w:p>
    <w:p w14:paraId="508DD8D3" w14:textId="77777777" w:rsidR="00E9458D" w:rsidRDefault="00E9458D">
      <w:pPr>
        <w:pStyle w:val="BodyText"/>
        <w:ind w:left="0" w:firstLine="0"/>
      </w:pPr>
    </w:p>
    <w:p w14:paraId="2F6F55D3" w14:textId="77777777" w:rsidR="00E9458D" w:rsidRDefault="00E9458D">
      <w:p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747551C" w14:textId="77777777">
        <w:trPr>
          <w:trHeight w:val="611"/>
        </w:trPr>
        <w:tc>
          <w:tcPr>
            <w:tcW w:w="5689" w:type="dxa"/>
          </w:tcPr>
          <w:p w14:paraId="5D3C3FA4"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6B62550F" w14:textId="77777777" w:rsidR="00E9458D" w:rsidRDefault="00E9458D">
            <w:pPr>
              <w:pStyle w:val="TableParagraph"/>
              <w:ind w:left="0"/>
              <w:rPr>
                <w:sz w:val="24"/>
              </w:rPr>
            </w:pPr>
          </w:p>
          <w:p w14:paraId="36662287" w14:textId="77777777" w:rsidR="00E9458D" w:rsidRDefault="005C6BD6">
            <w:pPr>
              <w:pStyle w:val="TableParagraph"/>
              <w:ind w:left="364"/>
              <w:rPr>
                <w:sz w:val="20"/>
              </w:rPr>
            </w:pPr>
            <w:r>
              <w:rPr>
                <w:noProof/>
                <w:sz w:val="20"/>
              </w:rPr>
              <w:drawing>
                <wp:inline distT="0" distB="0" distL="0" distR="0" wp14:anchorId="14008EB5" wp14:editId="746F6D33">
                  <wp:extent cx="1314454" cy="913542"/>
                  <wp:effectExtent l="0" t="0" r="0" b="0"/>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64615C45" w14:textId="77777777">
        <w:trPr>
          <w:trHeight w:val="1094"/>
        </w:trPr>
        <w:tc>
          <w:tcPr>
            <w:tcW w:w="5689" w:type="dxa"/>
          </w:tcPr>
          <w:p w14:paraId="5698D243" w14:textId="77777777" w:rsidR="00E9458D" w:rsidRDefault="00E9458D">
            <w:pPr>
              <w:pStyle w:val="TableParagraph"/>
              <w:spacing w:before="1"/>
              <w:ind w:left="0"/>
              <w:rPr>
                <w:sz w:val="24"/>
              </w:rPr>
            </w:pPr>
          </w:p>
          <w:p w14:paraId="3FC72BEE"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56ED3043" w14:textId="77777777" w:rsidR="00E9458D" w:rsidRDefault="00E9458D">
            <w:pPr>
              <w:rPr>
                <w:sz w:val="2"/>
                <w:szCs w:val="2"/>
              </w:rPr>
            </w:pPr>
          </w:p>
        </w:tc>
      </w:tr>
      <w:tr w:rsidR="00E9458D" w14:paraId="7543661A" w14:textId="77777777">
        <w:trPr>
          <w:trHeight w:val="276"/>
        </w:trPr>
        <w:tc>
          <w:tcPr>
            <w:tcW w:w="5689" w:type="dxa"/>
            <w:vMerge w:val="restart"/>
          </w:tcPr>
          <w:p w14:paraId="061DAC6B" w14:textId="77777777" w:rsidR="00E9458D" w:rsidRDefault="00E9458D">
            <w:pPr>
              <w:pStyle w:val="TableParagraph"/>
              <w:spacing w:before="1"/>
              <w:ind w:left="0"/>
              <w:rPr>
                <w:sz w:val="24"/>
              </w:rPr>
            </w:pPr>
          </w:p>
          <w:p w14:paraId="3B6C472F"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Service</w:t>
            </w:r>
            <w:r>
              <w:rPr>
                <w:b/>
                <w:spacing w:val="-2"/>
                <w:sz w:val="24"/>
              </w:rPr>
              <w:t xml:space="preserve"> </w:t>
            </w:r>
            <w:r>
              <w:rPr>
                <w:b/>
                <w:sz w:val="24"/>
              </w:rPr>
              <w:t>Areas</w:t>
            </w:r>
          </w:p>
        </w:tc>
        <w:tc>
          <w:tcPr>
            <w:tcW w:w="3168" w:type="dxa"/>
          </w:tcPr>
          <w:p w14:paraId="43F3A666"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1.40</w:t>
            </w:r>
          </w:p>
        </w:tc>
      </w:tr>
      <w:tr w:rsidR="00E9458D" w14:paraId="3E88FA9E" w14:textId="77777777">
        <w:trPr>
          <w:trHeight w:val="275"/>
        </w:trPr>
        <w:tc>
          <w:tcPr>
            <w:tcW w:w="5689" w:type="dxa"/>
            <w:vMerge/>
            <w:tcBorders>
              <w:top w:val="nil"/>
            </w:tcBorders>
          </w:tcPr>
          <w:p w14:paraId="35B0E57D" w14:textId="77777777" w:rsidR="00E9458D" w:rsidRDefault="00E9458D">
            <w:pPr>
              <w:rPr>
                <w:sz w:val="2"/>
                <w:szCs w:val="2"/>
              </w:rPr>
            </w:pPr>
          </w:p>
        </w:tc>
        <w:tc>
          <w:tcPr>
            <w:tcW w:w="3168" w:type="dxa"/>
          </w:tcPr>
          <w:p w14:paraId="5E60B191" w14:textId="77777777" w:rsidR="00E9458D" w:rsidRDefault="005C6BD6">
            <w:pPr>
              <w:pStyle w:val="TableParagraph"/>
              <w:spacing w:line="255" w:lineRule="exact"/>
              <w:rPr>
                <w:b/>
                <w:sz w:val="24"/>
              </w:rPr>
            </w:pPr>
            <w:r>
              <w:rPr>
                <w:b/>
                <w:sz w:val="24"/>
              </w:rPr>
              <w:t>Effective Date:</w:t>
            </w:r>
          </w:p>
        </w:tc>
      </w:tr>
      <w:tr w:rsidR="00E9458D" w14:paraId="5FB1B71A" w14:textId="77777777">
        <w:trPr>
          <w:trHeight w:val="275"/>
        </w:trPr>
        <w:tc>
          <w:tcPr>
            <w:tcW w:w="5689" w:type="dxa"/>
            <w:vMerge/>
            <w:tcBorders>
              <w:top w:val="nil"/>
            </w:tcBorders>
          </w:tcPr>
          <w:p w14:paraId="28034B4D" w14:textId="77777777" w:rsidR="00E9458D" w:rsidRDefault="00E9458D">
            <w:pPr>
              <w:rPr>
                <w:sz w:val="2"/>
                <w:szCs w:val="2"/>
              </w:rPr>
            </w:pPr>
          </w:p>
        </w:tc>
        <w:tc>
          <w:tcPr>
            <w:tcW w:w="3168" w:type="dxa"/>
          </w:tcPr>
          <w:p w14:paraId="216CA2E4" w14:textId="77777777" w:rsidR="00E9458D" w:rsidRDefault="005C6BD6">
            <w:pPr>
              <w:pStyle w:val="TableParagraph"/>
              <w:spacing w:line="255" w:lineRule="exact"/>
              <w:rPr>
                <w:b/>
                <w:sz w:val="24"/>
              </w:rPr>
            </w:pPr>
            <w:r>
              <w:rPr>
                <w:b/>
                <w:sz w:val="24"/>
              </w:rPr>
              <w:t>Revision Date:</w:t>
            </w:r>
          </w:p>
        </w:tc>
      </w:tr>
      <w:tr w:rsidR="00E9458D" w14:paraId="6827C1E1" w14:textId="77777777">
        <w:trPr>
          <w:trHeight w:val="276"/>
        </w:trPr>
        <w:tc>
          <w:tcPr>
            <w:tcW w:w="5689" w:type="dxa"/>
            <w:vMerge/>
            <w:tcBorders>
              <w:top w:val="nil"/>
            </w:tcBorders>
          </w:tcPr>
          <w:p w14:paraId="3FCA5C14" w14:textId="77777777" w:rsidR="00E9458D" w:rsidRDefault="00E9458D">
            <w:pPr>
              <w:rPr>
                <w:sz w:val="2"/>
                <w:szCs w:val="2"/>
              </w:rPr>
            </w:pPr>
          </w:p>
        </w:tc>
        <w:tc>
          <w:tcPr>
            <w:tcW w:w="3168" w:type="dxa"/>
          </w:tcPr>
          <w:p w14:paraId="513B39DD" w14:textId="77777777" w:rsidR="00E9458D" w:rsidRDefault="005C6BD6">
            <w:pPr>
              <w:pStyle w:val="TableParagraph"/>
              <w:spacing w:before="1" w:line="255" w:lineRule="exact"/>
              <w:rPr>
                <w:b/>
                <w:sz w:val="24"/>
              </w:rPr>
            </w:pPr>
            <w:r>
              <w:rPr>
                <w:b/>
                <w:sz w:val="24"/>
              </w:rPr>
              <w:t>Approved By:</w:t>
            </w:r>
          </w:p>
        </w:tc>
      </w:tr>
      <w:tr w:rsidR="00E9458D" w14:paraId="21276565" w14:textId="77777777">
        <w:trPr>
          <w:trHeight w:val="275"/>
        </w:trPr>
        <w:tc>
          <w:tcPr>
            <w:tcW w:w="5689" w:type="dxa"/>
            <w:vMerge/>
            <w:tcBorders>
              <w:top w:val="nil"/>
            </w:tcBorders>
          </w:tcPr>
          <w:p w14:paraId="5845B279" w14:textId="77777777" w:rsidR="00E9458D" w:rsidRDefault="00E9458D">
            <w:pPr>
              <w:rPr>
                <w:sz w:val="2"/>
                <w:szCs w:val="2"/>
              </w:rPr>
            </w:pPr>
          </w:p>
        </w:tc>
        <w:tc>
          <w:tcPr>
            <w:tcW w:w="3168" w:type="dxa"/>
          </w:tcPr>
          <w:p w14:paraId="04DCAEB7" w14:textId="77777777" w:rsidR="00E9458D" w:rsidRDefault="005C6BD6">
            <w:pPr>
              <w:pStyle w:val="TableParagraph"/>
              <w:spacing w:line="255" w:lineRule="exact"/>
              <w:rPr>
                <w:b/>
                <w:sz w:val="24"/>
              </w:rPr>
            </w:pPr>
            <w:r>
              <w:rPr>
                <w:b/>
                <w:sz w:val="24"/>
              </w:rPr>
              <w:t>Page Number: Page 1 of 2</w:t>
            </w:r>
          </w:p>
        </w:tc>
      </w:tr>
    </w:tbl>
    <w:p w14:paraId="7F698F08" w14:textId="77777777" w:rsidR="00E9458D" w:rsidRDefault="00E9458D">
      <w:pPr>
        <w:pStyle w:val="BodyText"/>
        <w:ind w:left="0" w:firstLine="0"/>
        <w:rPr>
          <w:sz w:val="20"/>
        </w:rPr>
      </w:pPr>
    </w:p>
    <w:p w14:paraId="0FA120B8" w14:textId="77777777" w:rsidR="00E9458D" w:rsidRDefault="00E9458D">
      <w:pPr>
        <w:pStyle w:val="BodyText"/>
        <w:ind w:left="0" w:firstLine="0"/>
        <w:rPr>
          <w:sz w:val="20"/>
        </w:rPr>
      </w:pPr>
    </w:p>
    <w:p w14:paraId="3370DB3B" w14:textId="77777777" w:rsidR="00E9458D" w:rsidRDefault="00E9458D">
      <w:pPr>
        <w:pStyle w:val="BodyText"/>
        <w:spacing w:before="2"/>
        <w:ind w:left="0" w:firstLine="0"/>
      </w:pPr>
    </w:p>
    <w:p w14:paraId="0B973C9B" w14:textId="77777777" w:rsidR="00E9458D" w:rsidRDefault="005C6BD6">
      <w:pPr>
        <w:pStyle w:val="ListParagraph"/>
        <w:numPr>
          <w:ilvl w:val="0"/>
          <w:numId w:val="860"/>
        </w:numPr>
        <w:tabs>
          <w:tab w:val="left" w:pos="2161"/>
        </w:tabs>
        <w:spacing w:before="90"/>
        <w:ind w:left="2160" w:right="1701" w:hanging="361"/>
        <w:rPr>
          <w:sz w:val="24"/>
        </w:rPr>
      </w:pPr>
      <w:r>
        <w:rPr>
          <w:sz w:val="24"/>
        </w:rPr>
        <w:t>Only those clients who are within the Agency’s service area will be accepted for service.</w:t>
      </w:r>
    </w:p>
    <w:p w14:paraId="43FCB570" w14:textId="77777777" w:rsidR="00E9458D" w:rsidRDefault="00E9458D">
      <w:pPr>
        <w:pStyle w:val="BodyText"/>
        <w:ind w:left="0" w:firstLine="0"/>
      </w:pPr>
    </w:p>
    <w:p w14:paraId="50C96D31" w14:textId="77777777" w:rsidR="00E9458D" w:rsidRDefault="005C6BD6">
      <w:pPr>
        <w:pStyle w:val="Heading2"/>
      </w:pPr>
      <w:r>
        <w:t>PROCEDURES</w:t>
      </w:r>
    </w:p>
    <w:p w14:paraId="5A6ED308" w14:textId="77777777" w:rsidR="00E9458D" w:rsidRDefault="00E9458D">
      <w:pPr>
        <w:pStyle w:val="BodyText"/>
        <w:ind w:left="0" w:firstLine="0"/>
        <w:rPr>
          <w:b/>
        </w:rPr>
      </w:pPr>
    </w:p>
    <w:p w14:paraId="68A2B8C3" w14:textId="77777777" w:rsidR="00E9458D" w:rsidRDefault="005C6BD6">
      <w:pPr>
        <w:pStyle w:val="ListParagraph"/>
        <w:numPr>
          <w:ilvl w:val="0"/>
          <w:numId w:val="859"/>
        </w:numPr>
        <w:tabs>
          <w:tab w:val="left" w:pos="2161"/>
        </w:tabs>
        <w:ind w:right="1702"/>
        <w:rPr>
          <w:sz w:val="24"/>
        </w:rPr>
      </w:pPr>
      <w:r>
        <w:rPr>
          <w:sz w:val="24"/>
        </w:rPr>
        <w:t>Requests for service, service cancellations and/or changes to service schedules can be made by accessing one or more of the following</w:t>
      </w:r>
      <w:r>
        <w:rPr>
          <w:spacing w:val="-3"/>
          <w:sz w:val="24"/>
        </w:rPr>
        <w:t xml:space="preserve"> </w:t>
      </w:r>
      <w:r>
        <w:rPr>
          <w:sz w:val="24"/>
        </w:rPr>
        <w:t>contacts:</w:t>
      </w:r>
    </w:p>
    <w:p w14:paraId="45970F65" w14:textId="77777777" w:rsidR="00E9458D" w:rsidRDefault="00E9458D">
      <w:pPr>
        <w:pStyle w:val="BodyText"/>
        <w:ind w:left="0" w:firstLine="0"/>
      </w:pPr>
    </w:p>
    <w:p w14:paraId="4F366783" w14:textId="77777777" w:rsidR="00E9458D" w:rsidRDefault="005C6BD6">
      <w:pPr>
        <w:pStyle w:val="BodyText"/>
        <w:ind w:left="2400" w:firstLine="0"/>
      </w:pPr>
      <w:r>
        <w:t>Sarasota Office:</w:t>
      </w:r>
    </w:p>
    <w:p w14:paraId="752DF3EA" w14:textId="77777777" w:rsidR="00E9458D" w:rsidRDefault="005C6BD6">
      <w:pPr>
        <w:pStyle w:val="BodyText"/>
        <w:ind w:left="2880" w:firstLine="0"/>
      </w:pPr>
      <w:r>
        <w:t>a. (941) 366-0801</w:t>
      </w:r>
    </w:p>
    <w:p w14:paraId="7EF3445A" w14:textId="77777777" w:rsidR="00E9458D" w:rsidRDefault="005C6BD6">
      <w:pPr>
        <w:pStyle w:val="BodyText"/>
        <w:ind w:left="2880" w:firstLine="0"/>
      </w:pPr>
      <w:r>
        <w:t>b.</w:t>
      </w:r>
      <w:r>
        <w:rPr>
          <w:spacing w:val="59"/>
        </w:rPr>
        <w:t xml:space="preserve"> </w:t>
      </w:r>
      <w:hyperlink r:id="rId14">
        <w:r>
          <w:rPr>
            <w:u w:val="single"/>
          </w:rPr>
          <w:t>rose@rightaccordhealth.com</w:t>
        </w:r>
      </w:hyperlink>
    </w:p>
    <w:p w14:paraId="559223B6" w14:textId="77777777" w:rsidR="00E9458D" w:rsidRDefault="005C6BD6">
      <w:pPr>
        <w:pStyle w:val="BodyText"/>
        <w:ind w:left="2880" w:firstLine="0"/>
      </w:pPr>
      <w:r>
        <w:t>c. Fax: (941) 240-2145</w:t>
      </w:r>
    </w:p>
    <w:p w14:paraId="6270D010" w14:textId="4F231EB2" w:rsidR="00E9458D" w:rsidRDefault="005C6BD6">
      <w:pPr>
        <w:pStyle w:val="BodyText"/>
        <w:ind w:left="2880" w:firstLine="0"/>
      </w:pPr>
      <w:r>
        <w:t xml:space="preserve">d. Mailing Address : </w:t>
      </w:r>
      <w:r w:rsidR="00684E54">
        <w:t>3821 Clark Road, Sarasota, FL 34233</w:t>
      </w:r>
    </w:p>
    <w:p w14:paraId="1CEAD294" w14:textId="77777777" w:rsidR="00E9458D" w:rsidRDefault="00E9458D">
      <w:pPr>
        <w:pStyle w:val="BodyText"/>
        <w:ind w:left="0" w:firstLine="0"/>
        <w:rPr>
          <w:sz w:val="26"/>
        </w:rPr>
      </w:pPr>
    </w:p>
    <w:p w14:paraId="779D264B" w14:textId="77777777" w:rsidR="00E9458D" w:rsidRDefault="00E9458D">
      <w:pPr>
        <w:pStyle w:val="BodyText"/>
        <w:spacing w:before="1"/>
        <w:ind w:left="0" w:firstLine="0"/>
        <w:rPr>
          <w:sz w:val="22"/>
        </w:rPr>
      </w:pPr>
    </w:p>
    <w:p w14:paraId="62D303BB" w14:textId="77777777" w:rsidR="00E9458D" w:rsidRDefault="005C6BD6">
      <w:pPr>
        <w:pStyle w:val="ListParagraph"/>
        <w:numPr>
          <w:ilvl w:val="0"/>
          <w:numId w:val="859"/>
        </w:numPr>
        <w:tabs>
          <w:tab w:val="left" w:pos="2100"/>
        </w:tabs>
        <w:ind w:left="2100" w:hanging="300"/>
        <w:rPr>
          <w:sz w:val="24"/>
        </w:rPr>
      </w:pPr>
      <w:r>
        <w:rPr>
          <w:sz w:val="24"/>
        </w:rPr>
        <w:t>Adequate staff shall be maintained, within the Agency’s service area(s),</w:t>
      </w:r>
      <w:r>
        <w:rPr>
          <w:spacing w:val="-10"/>
          <w:sz w:val="24"/>
        </w:rPr>
        <w:t xml:space="preserve"> </w:t>
      </w:r>
      <w:r>
        <w:rPr>
          <w:sz w:val="24"/>
        </w:rPr>
        <w:t>to:</w:t>
      </w:r>
    </w:p>
    <w:p w14:paraId="5442F9C5" w14:textId="77777777" w:rsidR="00E9458D" w:rsidRDefault="005C6BD6">
      <w:pPr>
        <w:pStyle w:val="ListParagraph"/>
        <w:numPr>
          <w:ilvl w:val="1"/>
          <w:numId w:val="859"/>
        </w:numPr>
        <w:tabs>
          <w:tab w:val="left" w:pos="2521"/>
        </w:tabs>
        <w:ind w:hanging="361"/>
        <w:rPr>
          <w:sz w:val="24"/>
        </w:rPr>
      </w:pPr>
      <w:r>
        <w:rPr>
          <w:sz w:val="24"/>
        </w:rPr>
        <w:t>perform Home Care service</w:t>
      </w:r>
      <w:r>
        <w:rPr>
          <w:spacing w:val="-1"/>
          <w:sz w:val="24"/>
        </w:rPr>
        <w:t xml:space="preserve"> </w:t>
      </w:r>
      <w:r>
        <w:rPr>
          <w:sz w:val="24"/>
        </w:rPr>
        <w:t>activities;</w:t>
      </w:r>
    </w:p>
    <w:p w14:paraId="2874D66E" w14:textId="77777777" w:rsidR="00E9458D" w:rsidRDefault="005C6BD6">
      <w:pPr>
        <w:pStyle w:val="ListParagraph"/>
        <w:numPr>
          <w:ilvl w:val="1"/>
          <w:numId w:val="859"/>
        </w:numPr>
        <w:tabs>
          <w:tab w:val="left" w:pos="2521"/>
        </w:tabs>
        <w:ind w:hanging="361"/>
        <w:rPr>
          <w:sz w:val="24"/>
        </w:rPr>
      </w:pPr>
      <w:r>
        <w:rPr>
          <w:sz w:val="24"/>
        </w:rPr>
        <w:t>supervise Home Care Workers delivering</w:t>
      </w:r>
      <w:r>
        <w:rPr>
          <w:spacing w:val="-1"/>
          <w:sz w:val="24"/>
        </w:rPr>
        <w:t xml:space="preserve"> </w:t>
      </w:r>
      <w:r>
        <w:rPr>
          <w:sz w:val="24"/>
        </w:rPr>
        <w:t>services;</w:t>
      </w:r>
    </w:p>
    <w:p w14:paraId="255307F7" w14:textId="77777777" w:rsidR="00E9458D" w:rsidRDefault="005C6BD6">
      <w:pPr>
        <w:pStyle w:val="ListParagraph"/>
        <w:numPr>
          <w:ilvl w:val="1"/>
          <w:numId w:val="859"/>
        </w:numPr>
        <w:tabs>
          <w:tab w:val="left" w:pos="2521"/>
        </w:tabs>
        <w:ind w:hanging="361"/>
        <w:rPr>
          <w:sz w:val="24"/>
        </w:rPr>
      </w:pPr>
      <w:r>
        <w:rPr>
          <w:sz w:val="24"/>
        </w:rPr>
        <w:t>supervise the effectiveness and efficiency of services delivered;</w:t>
      </w:r>
      <w:r>
        <w:rPr>
          <w:spacing w:val="-1"/>
          <w:sz w:val="24"/>
        </w:rPr>
        <w:t xml:space="preserve"> </w:t>
      </w:r>
      <w:r>
        <w:rPr>
          <w:sz w:val="24"/>
        </w:rPr>
        <w:t>and,</w:t>
      </w:r>
    </w:p>
    <w:p w14:paraId="7D654593" w14:textId="77777777" w:rsidR="00E9458D" w:rsidRDefault="005C6BD6">
      <w:pPr>
        <w:pStyle w:val="ListParagraph"/>
        <w:numPr>
          <w:ilvl w:val="1"/>
          <w:numId w:val="859"/>
        </w:numPr>
        <w:tabs>
          <w:tab w:val="left" w:pos="2521"/>
        </w:tabs>
        <w:ind w:hanging="361"/>
        <w:rPr>
          <w:sz w:val="24"/>
        </w:rPr>
      </w:pPr>
      <w:r>
        <w:rPr>
          <w:sz w:val="24"/>
        </w:rPr>
        <w:t>conduct administrative</w:t>
      </w:r>
      <w:r>
        <w:rPr>
          <w:spacing w:val="-2"/>
          <w:sz w:val="24"/>
        </w:rPr>
        <w:t xml:space="preserve"> </w:t>
      </w:r>
      <w:r>
        <w:rPr>
          <w:sz w:val="24"/>
        </w:rPr>
        <w:t>functions.</w:t>
      </w:r>
    </w:p>
    <w:p w14:paraId="312B171B"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3053F11" w14:textId="77777777">
        <w:trPr>
          <w:trHeight w:val="611"/>
        </w:trPr>
        <w:tc>
          <w:tcPr>
            <w:tcW w:w="5689" w:type="dxa"/>
          </w:tcPr>
          <w:p w14:paraId="5D2246A4"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06FCE7A2" w14:textId="77777777" w:rsidR="00E9458D" w:rsidRDefault="00E9458D">
            <w:pPr>
              <w:pStyle w:val="TableParagraph"/>
              <w:ind w:left="0"/>
              <w:rPr>
                <w:sz w:val="24"/>
              </w:rPr>
            </w:pPr>
          </w:p>
          <w:p w14:paraId="2F4EF477" w14:textId="77777777" w:rsidR="00E9458D" w:rsidRDefault="005C6BD6">
            <w:pPr>
              <w:pStyle w:val="TableParagraph"/>
              <w:ind w:left="547"/>
              <w:rPr>
                <w:sz w:val="20"/>
              </w:rPr>
            </w:pPr>
            <w:r>
              <w:rPr>
                <w:noProof/>
                <w:sz w:val="20"/>
              </w:rPr>
              <w:drawing>
                <wp:inline distT="0" distB="0" distL="0" distR="0" wp14:anchorId="71BD3E40" wp14:editId="040A1FDB">
                  <wp:extent cx="1314327" cy="913542"/>
                  <wp:effectExtent l="0" t="0" r="0" b="0"/>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710E171C" w14:textId="77777777">
        <w:trPr>
          <w:trHeight w:val="1094"/>
        </w:trPr>
        <w:tc>
          <w:tcPr>
            <w:tcW w:w="5689" w:type="dxa"/>
          </w:tcPr>
          <w:p w14:paraId="7B512DBD" w14:textId="77777777" w:rsidR="00E9458D" w:rsidRDefault="00E9458D">
            <w:pPr>
              <w:pStyle w:val="TableParagraph"/>
              <w:spacing w:before="1"/>
              <w:ind w:left="0"/>
              <w:rPr>
                <w:sz w:val="24"/>
              </w:rPr>
            </w:pPr>
          </w:p>
          <w:p w14:paraId="74549F3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D6C5BE3" w14:textId="77777777" w:rsidR="00E9458D" w:rsidRDefault="00E9458D">
            <w:pPr>
              <w:rPr>
                <w:sz w:val="2"/>
                <w:szCs w:val="2"/>
              </w:rPr>
            </w:pPr>
          </w:p>
        </w:tc>
      </w:tr>
      <w:tr w:rsidR="00E9458D" w14:paraId="0C159760" w14:textId="77777777">
        <w:trPr>
          <w:trHeight w:val="276"/>
        </w:trPr>
        <w:tc>
          <w:tcPr>
            <w:tcW w:w="5689" w:type="dxa"/>
            <w:vMerge w:val="restart"/>
          </w:tcPr>
          <w:p w14:paraId="449992EB" w14:textId="77777777" w:rsidR="00E9458D" w:rsidRDefault="00E9458D">
            <w:pPr>
              <w:pStyle w:val="TableParagraph"/>
              <w:spacing w:before="1"/>
              <w:ind w:left="0"/>
              <w:rPr>
                <w:sz w:val="24"/>
              </w:rPr>
            </w:pPr>
          </w:p>
          <w:p w14:paraId="52A6240D" w14:textId="77777777" w:rsidR="00E9458D" w:rsidRDefault="005C6BD6">
            <w:pPr>
              <w:pStyle w:val="TableParagraph"/>
              <w:rPr>
                <w:b/>
                <w:sz w:val="24"/>
              </w:rPr>
            </w:pPr>
            <w:r>
              <w:rPr>
                <w:b/>
                <w:sz w:val="24"/>
              </w:rPr>
              <w:t>Policy Title: Hours of Operation</w:t>
            </w:r>
          </w:p>
        </w:tc>
        <w:tc>
          <w:tcPr>
            <w:tcW w:w="3168" w:type="dxa"/>
          </w:tcPr>
          <w:p w14:paraId="4AC1E907"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1.50</w:t>
            </w:r>
          </w:p>
        </w:tc>
      </w:tr>
      <w:tr w:rsidR="00E9458D" w14:paraId="70F5A4F4" w14:textId="77777777">
        <w:trPr>
          <w:trHeight w:val="275"/>
        </w:trPr>
        <w:tc>
          <w:tcPr>
            <w:tcW w:w="5689" w:type="dxa"/>
            <w:vMerge/>
            <w:tcBorders>
              <w:top w:val="nil"/>
            </w:tcBorders>
          </w:tcPr>
          <w:p w14:paraId="335CEB95" w14:textId="77777777" w:rsidR="00E9458D" w:rsidRDefault="00E9458D">
            <w:pPr>
              <w:rPr>
                <w:sz w:val="2"/>
                <w:szCs w:val="2"/>
              </w:rPr>
            </w:pPr>
          </w:p>
        </w:tc>
        <w:tc>
          <w:tcPr>
            <w:tcW w:w="3168" w:type="dxa"/>
          </w:tcPr>
          <w:p w14:paraId="0EC68554" w14:textId="77777777" w:rsidR="00E9458D" w:rsidRDefault="005C6BD6">
            <w:pPr>
              <w:pStyle w:val="TableParagraph"/>
              <w:spacing w:line="255" w:lineRule="exact"/>
              <w:rPr>
                <w:b/>
                <w:sz w:val="24"/>
              </w:rPr>
            </w:pPr>
            <w:r>
              <w:rPr>
                <w:b/>
                <w:sz w:val="24"/>
              </w:rPr>
              <w:t>Effective Date:</w:t>
            </w:r>
          </w:p>
        </w:tc>
      </w:tr>
      <w:tr w:rsidR="00E9458D" w14:paraId="4A123D66" w14:textId="77777777">
        <w:trPr>
          <w:trHeight w:val="275"/>
        </w:trPr>
        <w:tc>
          <w:tcPr>
            <w:tcW w:w="5689" w:type="dxa"/>
            <w:vMerge/>
            <w:tcBorders>
              <w:top w:val="nil"/>
            </w:tcBorders>
          </w:tcPr>
          <w:p w14:paraId="1AC622BF" w14:textId="77777777" w:rsidR="00E9458D" w:rsidRDefault="00E9458D">
            <w:pPr>
              <w:rPr>
                <w:sz w:val="2"/>
                <w:szCs w:val="2"/>
              </w:rPr>
            </w:pPr>
          </w:p>
        </w:tc>
        <w:tc>
          <w:tcPr>
            <w:tcW w:w="3168" w:type="dxa"/>
          </w:tcPr>
          <w:p w14:paraId="3E2FC7D6" w14:textId="77777777" w:rsidR="00E9458D" w:rsidRDefault="005C6BD6">
            <w:pPr>
              <w:pStyle w:val="TableParagraph"/>
              <w:spacing w:line="255" w:lineRule="exact"/>
              <w:rPr>
                <w:b/>
                <w:sz w:val="24"/>
              </w:rPr>
            </w:pPr>
            <w:r>
              <w:rPr>
                <w:b/>
                <w:sz w:val="24"/>
              </w:rPr>
              <w:t>Revision Date:</w:t>
            </w:r>
          </w:p>
        </w:tc>
      </w:tr>
      <w:tr w:rsidR="00E9458D" w14:paraId="281C36F7" w14:textId="77777777">
        <w:trPr>
          <w:trHeight w:val="276"/>
        </w:trPr>
        <w:tc>
          <w:tcPr>
            <w:tcW w:w="5689" w:type="dxa"/>
            <w:vMerge/>
            <w:tcBorders>
              <w:top w:val="nil"/>
            </w:tcBorders>
          </w:tcPr>
          <w:p w14:paraId="38CA5808" w14:textId="77777777" w:rsidR="00E9458D" w:rsidRDefault="00E9458D">
            <w:pPr>
              <w:rPr>
                <w:sz w:val="2"/>
                <w:szCs w:val="2"/>
              </w:rPr>
            </w:pPr>
          </w:p>
        </w:tc>
        <w:tc>
          <w:tcPr>
            <w:tcW w:w="3168" w:type="dxa"/>
          </w:tcPr>
          <w:p w14:paraId="45A00CEA" w14:textId="77777777" w:rsidR="00E9458D" w:rsidRDefault="005C6BD6">
            <w:pPr>
              <w:pStyle w:val="TableParagraph"/>
              <w:spacing w:before="1" w:line="255" w:lineRule="exact"/>
              <w:rPr>
                <w:b/>
                <w:sz w:val="24"/>
              </w:rPr>
            </w:pPr>
            <w:r>
              <w:rPr>
                <w:b/>
                <w:sz w:val="24"/>
              </w:rPr>
              <w:t>Approved By:</w:t>
            </w:r>
          </w:p>
        </w:tc>
      </w:tr>
      <w:tr w:rsidR="00E9458D" w14:paraId="0BBCBADB" w14:textId="77777777">
        <w:trPr>
          <w:trHeight w:val="275"/>
        </w:trPr>
        <w:tc>
          <w:tcPr>
            <w:tcW w:w="5689" w:type="dxa"/>
            <w:vMerge/>
            <w:tcBorders>
              <w:top w:val="nil"/>
            </w:tcBorders>
          </w:tcPr>
          <w:p w14:paraId="5D755FEB" w14:textId="77777777" w:rsidR="00E9458D" w:rsidRDefault="00E9458D">
            <w:pPr>
              <w:rPr>
                <w:sz w:val="2"/>
                <w:szCs w:val="2"/>
              </w:rPr>
            </w:pPr>
          </w:p>
        </w:tc>
        <w:tc>
          <w:tcPr>
            <w:tcW w:w="3168" w:type="dxa"/>
          </w:tcPr>
          <w:p w14:paraId="7AEDB16E" w14:textId="77777777" w:rsidR="00E9458D" w:rsidRDefault="005C6BD6">
            <w:pPr>
              <w:pStyle w:val="TableParagraph"/>
              <w:tabs>
                <w:tab w:val="left" w:pos="1834"/>
              </w:tabs>
              <w:spacing w:line="255" w:lineRule="exact"/>
              <w:rPr>
                <w:b/>
                <w:sz w:val="24"/>
              </w:rPr>
            </w:pPr>
            <w:r>
              <w:rPr>
                <w:b/>
                <w:sz w:val="24"/>
              </w:rPr>
              <w:t>Page</w:t>
            </w:r>
            <w:r>
              <w:rPr>
                <w:b/>
                <w:spacing w:val="-1"/>
                <w:sz w:val="24"/>
              </w:rPr>
              <w:t xml:space="preserve"> </w:t>
            </w:r>
            <w:r>
              <w:rPr>
                <w:b/>
                <w:sz w:val="24"/>
              </w:rPr>
              <w:t>Number:</w:t>
            </w:r>
            <w:r>
              <w:rPr>
                <w:b/>
                <w:sz w:val="24"/>
              </w:rPr>
              <w:tab/>
              <w:t>Page 1 of</w:t>
            </w:r>
            <w:r>
              <w:rPr>
                <w:b/>
                <w:spacing w:val="-3"/>
                <w:sz w:val="24"/>
              </w:rPr>
              <w:t xml:space="preserve"> </w:t>
            </w:r>
            <w:r>
              <w:rPr>
                <w:b/>
                <w:sz w:val="24"/>
              </w:rPr>
              <w:t>2</w:t>
            </w:r>
          </w:p>
        </w:tc>
      </w:tr>
    </w:tbl>
    <w:p w14:paraId="62591AA1" w14:textId="77777777" w:rsidR="00E9458D" w:rsidRDefault="00E9458D">
      <w:pPr>
        <w:pStyle w:val="BodyText"/>
        <w:ind w:left="0" w:firstLine="0"/>
        <w:rPr>
          <w:sz w:val="16"/>
        </w:rPr>
      </w:pPr>
    </w:p>
    <w:p w14:paraId="0F5F7FBD" w14:textId="77777777" w:rsidR="00E9458D" w:rsidRDefault="005C6BD6">
      <w:pPr>
        <w:pStyle w:val="Heading2"/>
        <w:spacing w:before="92"/>
        <w:rPr>
          <w:rFonts w:ascii="Arial"/>
        </w:rPr>
      </w:pPr>
      <w:bookmarkStart w:id="4" w:name="_bookmark4"/>
      <w:bookmarkEnd w:id="4"/>
      <w:r>
        <w:rPr>
          <w:rFonts w:ascii="Arial"/>
        </w:rPr>
        <w:t>Hours of Operation</w:t>
      </w:r>
    </w:p>
    <w:p w14:paraId="5DB422B1" w14:textId="77777777" w:rsidR="00E9458D" w:rsidRDefault="00E9458D">
      <w:pPr>
        <w:pStyle w:val="BodyText"/>
        <w:ind w:left="0" w:firstLine="0"/>
        <w:rPr>
          <w:rFonts w:ascii="Arial"/>
          <w:b/>
          <w:sz w:val="36"/>
        </w:rPr>
      </w:pPr>
    </w:p>
    <w:p w14:paraId="62A3C082" w14:textId="77777777" w:rsidR="00E9458D" w:rsidRDefault="005C6BD6">
      <w:pPr>
        <w:ind w:left="1800"/>
        <w:rPr>
          <w:b/>
          <w:sz w:val="24"/>
        </w:rPr>
      </w:pPr>
      <w:r>
        <w:rPr>
          <w:b/>
          <w:sz w:val="24"/>
        </w:rPr>
        <w:t>PURPOSE</w:t>
      </w:r>
    </w:p>
    <w:p w14:paraId="3F1D1DC2" w14:textId="77777777" w:rsidR="00E9458D" w:rsidRDefault="005C6BD6">
      <w:pPr>
        <w:pStyle w:val="BodyText"/>
        <w:ind w:left="1800" w:firstLine="0"/>
      </w:pPr>
      <w:r>
        <w:t>To identify the Agency’s regular hours of operation.</w:t>
      </w:r>
    </w:p>
    <w:p w14:paraId="5B0B6FD8" w14:textId="77777777" w:rsidR="00E9458D" w:rsidRDefault="00E9458D">
      <w:pPr>
        <w:pStyle w:val="BodyText"/>
        <w:ind w:left="0" w:firstLine="0"/>
      </w:pPr>
    </w:p>
    <w:p w14:paraId="60CE9F89" w14:textId="77777777" w:rsidR="00E9458D" w:rsidRDefault="005C6BD6">
      <w:pPr>
        <w:pStyle w:val="Heading2"/>
      </w:pPr>
      <w:r>
        <w:t>DEFINITIONS</w:t>
      </w:r>
    </w:p>
    <w:p w14:paraId="71CB4473" w14:textId="77777777" w:rsidR="00E9458D" w:rsidRDefault="005C6BD6">
      <w:pPr>
        <w:ind w:left="1800"/>
        <w:rPr>
          <w:b/>
          <w:sz w:val="24"/>
        </w:rPr>
      </w:pPr>
      <w:r>
        <w:rPr>
          <w:b/>
          <w:sz w:val="24"/>
        </w:rPr>
        <w:t>1. Hours of Operation</w:t>
      </w:r>
    </w:p>
    <w:p w14:paraId="1E0DEF62" w14:textId="77777777" w:rsidR="00E9458D" w:rsidRDefault="005C6BD6">
      <w:pPr>
        <w:pStyle w:val="BodyText"/>
        <w:ind w:left="2160" w:right="1701" w:firstLine="0"/>
      </w:pPr>
      <w:r>
        <w:t>Hours of Operation refers to the timeframes an agency/company is regularly open to the public to conduct its non-emergency business transactions.</w:t>
      </w:r>
    </w:p>
    <w:p w14:paraId="17A542F8" w14:textId="77777777" w:rsidR="00E9458D" w:rsidRDefault="00E9458D">
      <w:pPr>
        <w:pStyle w:val="BodyText"/>
        <w:ind w:left="0" w:firstLine="0"/>
      </w:pPr>
    </w:p>
    <w:p w14:paraId="3A06D8B2" w14:textId="77777777" w:rsidR="00E9458D" w:rsidRDefault="005C6BD6">
      <w:pPr>
        <w:pStyle w:val="Heading2"/>
      </w:pPr>
      <w:r>
        <w:t>POLICY</w:t>
      </w:r>
    </w:p>
    <w:p w14:paraId="33B3EBC6" w14:textId="77777777" w:rsidR="00E9458D" w:rsidRDefault="005C6BD6">
      <w:pPr>
        <w:pStyle w:val="ListParagraph"/>
        <w:numPr>
          <w:ilvl w:val="0"/>
          <w:numId w:val="858"/>
        </w:numPr>
        <w:tabs>
          <w:tab w:val="left" w:pos="2161"/>
        </w:tabs>
        <w:ind w:right="1697" w:hanging="721"/>
        <w:rPr>
          <w:sz w:val="24"/>
        </w:rPr>
      </w:pPr>
      <w:r>
        <w:rPr>
          <w:sz w:val="24"/>
        </w:rPr>
        <w:t>Right Accord Private Duty- Home Health Care office’s regular hours of operation are:</w:t>
      </w:r>
    </w:p>
    <w:p w14:paraId="1868CCDF" w14:textId="77777777" w:rsidR="00E9458D" w:rsidRDefault="005C6BD6">
      <w:pPr>
        <w:pStyle w:val="BodyText"/>
        <w:ind w:left="2160" w:firstLine="0"/>
      </w:pPr>
      <w:r>
        <w:t>Regular Hours of Operation : Monday – Friday 9:00 AM- 5:00 PM (24/7) on CALL</w:t>
      </w:r>
    </w:p>
    <w:p w14:paraId="0788347F" w14:textId="77777777" w:rsidR="00E9458D" w:rsidRDefault="00E9458D">
      <w:pPr>
        <w:pStyle w:val="BodyText"/>
        <w:spacing w:before="1"/>
        <w:ind w:left="0" w:firstLine="0"/>
      </w:pPr>
    </w:p>
    <w:p w14:paraId="0F52A96E" w14:textId="77777777" w:rsidR="00E9458D" w:rsidRDefault="005C6BD6">
      <w:pPr>
        <w:pStyle w:val="ListParagraph"/>
        <w:numPr>
          <w:ilvl w:val="0"/>
          <w:numId w:val="858"/>
        </w:numPr>
        <w:tabs>
          <w:tab w:val="left" w:pos="2161"/>
        </w:tabs>
        <w:ind w:left="2160" w:right="1703"/>
        <w:rPr>
          <w:sz w:val="24"/>
        </w:rPr>
      </w:pPr>
      <w:r>
        <w:rPr>
          <w:sz w:val="24"/>
        </w:rPr>
        <w:t>Personnel are available 24 hours per day, 7 days a week and 52 weeks per year to provide required services to</w:t>
      </w:r>
      <w:r>
        <w:rPr>
          <w:spacing w:val="-1"/>
          <w:sz w:val="24"/>
        </w:rPr>
        <w:t xml:space="preserve"> </w:t>
      </w:r>
      <w:r>
        <w:rPr>
          <w:sz w:val="24"/>
        </w:rPr>
        <w:t>clients.</w:t>
      </w:r>
    </w:p>
    <w:p w14:paraId="713AAAC3" w14:textId="77777777" w:rsidR="00E9458D" w:rsidRDefault="005C6BD6">
      <w:pPr>
        <w:pStyle w:val="ListParagraph"/>
        <w:numPr>
          <w:ilvl w:val="0"/>
          <w:numId w:val="858"/>
        </w:numPr>
        <w:tabs>
          <w:tab w:val="left" w:pos="2161"/>
        </w:tabs>
        <w:ind w:left="2160" w:right="1698"/>
        <w:rPr>
          <w:sz w:val="24"/>
        </w:rPr>
      </w:pPr>
      <w:r>
        <w:rPr>
          <w:sz w:val="24"/>
        </w:rPr>
        <w:t>All staff and clients are provided with an after-hour contact number in the event that any problems, concerns or emergencies</w:t>
      </w:r>
      <w:r>
        <w:rPr>
          <w:spacing w:val="-2"/>
          <w:sz w:val="24"/>
        </w:rPr>
        <w:t xml:space="preserve"> </w:t>
      </w:r>
      <w:r>
        <w:rPr>
          <w:sz w:val="24"/>
        </w:rPr>
        <w:t>arise.</w:t>
      </w:r>
    </w:p>
    <w:p w14:paraId="72B5F7D1" w14:textId="77777777" w:rsidR="00E9458D" w:rsidRDefault="00E9458D">
      <w:pPr>
        <w:pStyle w:val="BodyText"/>
        <w:ind w:left="0" w:firstLine="0"/>
      </w:pPr>
    </w:p>
    <w:p w14:paraId="49F10C3B" w14:textId="77777777" w:rsidR="00E9458D" w:rsidRDefault="005C6BD6">
      <w:pPr>
        <w:pStyle w:val="Heading2"/>
      </w:pPr>
      <w:r>
        <w:t>PROCEDURES</w:t>
      </w:r>
    </w:p>
    <w:p w14:paraId="3F6EFE4A" w14:textId="77777777" w:rsidR="00E9458D" w:rsidRDefault="005C6BD6">
      <w:pPr>
        <w:pStyle w:val="ListParagraph"/>
        <w:numPr>
          <w:ilvl w:val="0"/>
          <w:numId w:val="857"/>
        </w:numPr>
        <w:tabs>
          <w:tab w:val="left" w:pos="2161"/>
        </w:tabs>
        <w:ind w:right="1697"/>
        <w:rPr>
          <w:sz w:val="24"/>
        </w:rPr>
      </w:pPr>
      <w:r>
        <w:rPr>
          <w:sz w:val="24"/>
        </w:rPr>
        <w:t>An individual shall be designated to accept phone calls/other inquiries during regular office hours.</w:t>
      </w:r>
    </w:p>
    <w:p w14:paraId="201E21F8" w14:textId="77777777" w:rsidR="00E9458D" w:rsidRDefault="005C6BD6">
      <w:pPr>
        <w:pStyle w:val="ListParagraph"/>
        <w:numPr>
          <w:ilvl w:val="0"/>
          <w:numId w:val="857"/>
        </w:numPr>
        <w:tabs>
          <w:tab w:val="left" w:pos="2161"/>
        </w:tabs>
        <w:ind w:right="1701"/>
        <w:rPr>
          <w:sz w:val="24"/>
        </w:rPr>
      </w:pPr>
      <w:r>
        <w:rPr>
          <w:sz w:val="24"/>
        </w:rPr>
        <w:t>An individual shall be designated to accept phone calls on a mobile/cell phone whenever a staff member is not available to man the</w:t>
      </w:r>
      <w:r>
        <w:rPr>
          <w:spacing w:val="-4"/>
          <w:sz w:val="24"/>
        </w:rPr>
        <w:t xml:space="preserve"> </w:t>
      </w:r>
      <w:r>
        <w:rPr>
          <w:sz w:val="24"/>
        </w:rPr>
        <w:t>office.</w:t>
      </w:r>
    </w:p>
    <w:p w14:paraId="3F09ECB4" w14:textId="77777777" w:rsidR="00E9458D" w:rsidRDefault="005C6BD6">
      <w:pPr>
        <w:pStyle w:val="ListParagraph"/>
        <w:numPr>
          <w:ilvl w:val="0"/>
          <w:numId w:val="857"/>
        </w:numPr>
        <w:tabs>
          <w:tab w:val="left" w:pos="2161"/>
        </w:tabs>
        <w:ind w:right="1699"/>
        <w:rPr>
          <w:sz w:val="24"/>
        </w:rPr>
      </w:pPr>
      <w:r>
        <w:rPr>
          <w:sz w:val="24"/>
        </w:rPr>
        <w:t>Office phones shall be programmed to divert in-coming calls to the mobile/cell phone whenever a staff member is not available at the</w:t>
      </w:r>
      <w:r>
        <w:rPr>
          <w:spacing w:val="-3"/>
          <w:sz w:val="24"/>
        </w:rPr>
        <w:t xml:space="preserve"> </w:t>
      </w:r>
      <w:r>
        <w:rPr>
          <w:sz w:val="24"/>
        </w:rPr>
        <w:t>office.</w:t>
      </w:r>
    </w:p>
    <w:p w14:paraId="7ACA8569" w14:textId="77777777" w:rsidR="00E9458D" w:rsidRDefault="005C6BD6">
      <w:pPr>
        <w:pStyle w:val="ListParagraph"/>
        <w:numPr>
          <w:ilvl w:val="0"/>
          <w:numId w:val="857"/>
        </w:numPr>
        <w:tabs>
          <w:tab w:val="left" w:pos="2161"/>
        </w:tabs>
        <w:ind w:right="1703"/>
        <w:rPr>
          <w:sz w:val="24"/>
        </w:rPr>
      </w:pPr>
      <w:r>
        <w:rPr>
          <w:sz w:val="24"/>
        </w:rPr>
        <w:t>In the event that there is no one available at the office during regular office hours, the person in charge</w:t>
      </w:r>
      <w:r>
        <w:rPr>
          <w:spacing w:val="-1"/>
          <w:sz w:val="24"/>
        </w:rPr>
        <w:t xml:space="preserve"> </w:t>
      </w:r>
      <w:r>
        <w:rPr>
          <w:sz w:val="24"/>
        </w:rPr>
        <w:t>shall:</w:t>
      </w:r>
    </w:p>
    <w:p w14:paraId="466D0D0C" w14:textId="77777777" w:rsidR="00E9458D" w:rsidRDefault="005C6BD6">
      <w:pPr>
        <w:pStyle w:val="ListParagraph"/>
        <w:numPr>
          <w:ilvl w:val="1"/>
          <w:numId w:val="857"/>
        </w:numPr>
        <w:tabs>
          <w:tab w:val="left" w:pos="2521"/>
        </w:tabs>
        <w:ind w:right="1700"/>
        <w:rPr>
          <w:sz w:val="24"/>
        </w:rPr>
      </w:pPr>
      <w:r>
        <w:rPr>
          <w:sz w:val="24"/>
        </w:rPr>
        <w:t>post a notice in a visible location outside the office that will provide information regarding how to contact the person-in-charge;</w:t>
      </w:r>
      <w:r>
        <w:rPr>
          <w:spacing w:val="-2"/>
          <w:sz w:val="24"/>
        </w:rPr>
        <w:t xml:space="preserve"> </w:t>
      </w:r>
      <w:r>
        <w:rPr>
          <w:sz w:val="24"/>
        </w:rPr>
        <w:t>and,</w:t>
      </w:r>
    </w:p>
    <w:p w14:paraId="609A6198" w14:textId="77777777" w:rsidR="00E9458D" w:rsidRDefault="005C6BD6">
      <w:pPr>
        <w:pStyle w:val="ListParagraph"/>
        <w:numPr>
          <w:ilvl w:val="1"/>
          <w:numId w:val="857"/>
        </w:numPr>
        <w:tabs>
          <w:tab w:val="left" w:pos="2521"/>
        </w:tabs>
        <w:ind w:right="1702"/>
        <w:rPr>
          <w:sz w:val="24"/>
        </w:rPr>
      </w:pPr>
      <w:r>
        <w:rPr>
          <w:sz w:val="24"/>
        </w:rPr>
        <w:t>leave a message on the answering machine or similar electronic device that will provide information regarding how to contact the</w:t>
      </w:r>
      <w:r>
        <w:rPr>
          <w:spacing w:val="-6"/>
          <w:sz w:val="24"/>
        </w:rPr>
        <w:t xml:space="preserve"> </w:t>
      </w:r>
      <w:r>
        <w:rPr>
          <w:sz w:val="24"/>
        </w:rPr>
        <w:t>person-in-charge.</w:t>
      </w:r>
    </w:p>
    <w:p w14:paraId="1D9EF510" w14:textId="77777777" w:rsidR="00E9458D" w:rsidRDefault="005C6BD6">
      <w:pPr>
        <w:pStyle w:val="ListParagraph"/>
        <w:numPr>
          <w:ilvl w:val="0"/>
          <w:numId w:val="857"/>
        </w:numPr>
        <w:tabs>
          <w:tab w:val="left" w:pos="2161"/>
        </w:tabs>
        <w:rPr>
          <w:sz w:val="24"/>
        </w:rPr>
      </w:pPr>
      <w:r>
        <w:rPr>
          <w:sz w:val="24"/>
        </w:rPr>
        <w:t>Regular office staff shall be thoroughly familiar</w:t>
      </w:r>
      <w:r>
        <w:rPr>
          <w:spacing w:val="-1"/>
          <w:sz w:val="24"/>
        </w:rPr>
        <w:t xml:space="preserve"> </w:t>
      </w:r>
      <w:r>
        <w:rPr>
          <w:sz w:val="24"/>
        </w:rPr>
        <w:t>with:</w:t>
      </w:r>
    </w:p>
    <w:p w14:paraId="762C2F6A" w14:textId="77777777" w:rsidR="00E9458D" w:rsidRDefault="005C6BD6">
      <w:pPr>
        <w:pStyle w:val="ListParagraph"/>
        <w:numPr>
          <w:ilvl w:val="1"/>
          <w:numId w:val="857"/>
        </w:numPr>
        <w:tabs>
          <w:tab w:val="left" w:pos="2521"/>
        </w:tabs>
        <w:spacing w:line="276" w:lineRule="exact"/>
        <w:ind w:hanging="361"/>
        <w:rPr>
          <w:sz w:val="24"/>
        </w:rPr>
      </w:pPr>
      <w:r>
        <w:rPr>
          <w:sz w:val="24"/>
        </w:rPr>
        <w:t>all services</w:t>
      </w:r>
      <w:r>
        <w:rPr>
          <w:spacing w:val="-3"/>
          <w:sz w:val="24"/>
        </w:rPr>
        <w:t xml:space="preserve"> </w:t>
      </w:r>
      <w:r>
        <w:rPr>
          <w:sz w:val="24"/>
        </w:rPr>
        <w:t>offered;</w:t>
      </w:r>
    </w:p>
    <w:p w14:paraId="1823F616" w14:textId="77777777" w:rsidR="00E9458D" w:rsidRDefault="005C6BD6">
      <w:pPr>
        <w:pStyle w:val="ListParagraph"/>
        <w:numPr>
          <w:ilvl w:val="1"/>
          <w:numId w:val="857"/>
        </w:numPr>
        <w:tabs>
          <w:tab w:val="left" w:pos="2521"/>
        </w:tabs>
        <w:spacing w:line="276" w:lineRule="exact"/>
        <w:ind w:hanging="361"/>
        <w:rPr>
          <w:sz w:val="24"/>
        </w:rPr>
      </w:pPr>
      <w:r>
        <w:rPr>
          <w:sz w:val="24"/>
        </w:rPr>
        <w:t>pricing structures;</w:t>
      </w:r>
      <w:r>
        <w:rPr>
          <w:spacing w:val="-1"/>
          <w:sz w:val="24"/>
        </w:rPr>
        <w:t xml:space="preserve"> </w:t>
      </w:r>
      <w:r>
        <w:rPr>
          <w:sz w:val="24"/>
        </w:rPr>
        <w:t>and,</w:t>
      </w:r>
    </w:p>
    <w:p w14:paraId="36A47825" w14:textId="77777777" w:rsidR="00E9458D" w:rsidRDefault="00E9458D">
      <w:pPr>
        <w:spacing w:line="276" w:lineRule="exact"/>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0CB6508" w14:textId="77777777">
        <w:trPr>
          <w:trHeight w:val="611"/>
        </w:trPr>
        <w:tc>
          <w:tcPr>
            <w:tcW w:w="5689" w:type="dxa"/>
          </w:tcPr>
          <w:p w14:paraId="5EA1E839"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0456C92C" w14:textId="77777777" w:rsidR="00E9458D" w:rsidRDefault="00E9458D">
            <w:pPr>
              <w:pStyle w:val="TableParagraph"/>
              <w:ind w:left="0"/>
              <w:rPr>
                <w:sz w:val="24"/>
              </w:rPr>
            </w:pPr>
          </w:p>
          <w:p w14:paraId="10705722" w14:textId="77777777" w:rsidR="00E9458D" w:rsidRDefault="005C6BD6">
            <w:pPr>
              <w:pStyle w:val="TableParagraph"/>
              <w:ind w:left="547"/>
              <w:rPr>
                <w:sz w:val="20"/>
              </w:rPr>
            </w:pPr>
            <w:r>
              <w:rPr>
                <w:noProof/>
                <w:sz w:val="20"/>
              </w:rPr>
              <w:drawing>
                <wp:inline distT="0" distB="0" distL="0" distR="0" wp14:anchorId="1374B8C1" wp14:editId="7FE06D52">
                  <wp:extent cx="1314327" cy="913542"/>
                  <wp:effectExtent l="0" t="0" r="0" b="0"/>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622E5CEB" w14:textId="77777777">
        <w:trPr>
          <w:trHeight w:val="1094"/>
        </w:trPr>
        <w:tc>
          <w:tcPr>
            <w:tcW w:w="5689" w:type="dxa"/>
          </w:tcPr>
          <w:p w14:paraId="55EFA7CA" w14:textId="77777777" w:rsidR="00E9458D" w:rsidRDefault="00E9458D">
            <w:pPr>
              <w:pStyle w:val="TableParagraph"/>
              <w:spacing w:before="1"/>
              <w:ind w:left="0"/>
              <w:rPr>
                <w:sz w:val="24"/>
              </w:rPr>
            </w:pPr>
          </w:p>
          <w:p w14:paraId="6604DFF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41058DF" w14:textId="77777777" w:rsidR="00E9458D" w:rsidRDefault="00E9458D">
            <w:pPr>
              <w:rPr>
                <w:sz w:val="2"/>
                <w:szCs w:val="2"/>
              </w:rPr>
            </w:pPr>
          </w:p>
        </w:tc>
      </w:tr>
      <w:tr w:rsidR="00E9458D" w14:paraId="6FB7C49A" w14:textId="77777777">
        <w:trPr>
          <w:trHeight w:val="276"/>
        </w:trPr>
        <w:tc>
          <w:tcPr>
            <w:tcW w:w="5689" w:type="dxa"/>
            <w:vMerge w:val="restart"/>
          </w:tcPr>
          <w:p w14:paraId="27AF9184" w14:textId="77777777" w:rsidR="00E9458D" w:rsidRDefault="00E9458D">
            <w:pPr>
              <w:pStyle w:val="TableParagraph"/>
              <w:spacing w:before="1"/>
              <w:ind w:left="0"/>
              <w:rPr>
                <w:sz w:val="24"/>
              </w:rPr>
            </w:pPr>
          </w:p>
          <w:p w14:paraId="156E4F3F" w14:textId="77777777" w:rsidR="00E9458D" w:rsidRDefault="005C6BD6">
            <w:pPr>
              <w:pStyle w:val="TableParagraph"/>
              <w:rPr>
                <w:b/>
                <w:sz w:val="24"/>
              </w:rPr>
            </w:pPr>
            <w:r>
              <w:rPr>
                <w:b/>
                <w:sz w:val="24"/>
              </w:rPr>
              <w:t>Policy Title: Hours of Operation</w:t>
            </w:r>
          </w:p>
        </w:tc>
        <w:tc>
          <w:tcPr>
            <w:tcW w:w="3168" w:type="dxa"/>
          </w:tcPr>
          <w:p w14:paraId="43E2D2A4"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1.50</w:t>
            </w:r>
          </w:p>
        </w:tc>
      </w:tr>
      <w:tr w:rsidR="00E9458D" w14:paraId="01BD4C33" w14:textId="77777777">
        <w:trPr>
          <w:trHeight w:val="275"/>
        </w:trPr>
        <w:tc>
          <w:tcPr>
            <w:tcW w:w="5689" w:type="dxa"/>
            <w:vMerge/>
            <w:tcBorders>
              <w:top w:val="nil"/>
            </w:tcBorders>
          </w:tcPr>
          <w:p w14:paraId="77FE3EC7" w14:textId="77777777" w:rsidR="00E9458D" w:rsidRDefault="00E9458D">
            <w:pPr>
              <w:rPr>
                <w:sz w:val="2"/>
                <w:szCs w:val="2"/>
              </w:rPr>
            </w:pPr>
          </w:p>
        </w:tc>
        <w:tc>
          <w:tcPr>
            <w:tcW w:w="3168" w:type="dxa"/>
          </w:tcPr>
          <w:p w14:paraId="6FBB5BCA" w14:textId="77777777" w:rsidR="00E9458D" w:rsidRDefault="005C6BD6">
            <w:pPr>
              <w:pStyle w:val="TableParagraph"/>
              <w:spacing w:line="255" w:lineRule="exact"/>
              <w:rPr>
                <w:b/>
                <w:sz w:val="24"/>
              </w:rPr>
            </w:pPr>
            <w:r>
              <w:rPr>
                <w:b/>
                <w:sz w:val="24"/>
              </w:rPr>
              <w:t>Effective Date:</w:t>
            </w:r>
          </w:p>
        </w:tc>
      </w:tr>
      <w:tr w:rsidR="00E9458D" w14:paraId="057A7CB8" w14:textId="77777777">
        <w:trPr>
          <w:trHeight w:val="275"/>
        </w:trPr>
        <w:tc>
          <w:tcPr>
            <w:tcW w:w="5689" w:type="dxa"/>
            <w:vMerge/>
            <w:tcBorders>
              <w:top w:val="nil"/>
            </w:tcBorders>
          </w:tcPr>
          <w:p w14:paraId="5620DEB9" w14:textId="77777777" w:rsidR="00E9458D" w:rsidRDefault="00E9458D">
            <w:pPr>
              <w:rPr>
                <w:sz w:val="2"/>
                <w:szCs w:val="2"/>
              </w:rPr>
            </w:pPr>
          </w:p>
        </w:tc>
        <w:tc>
          <w:tcPr>
            <w:tcW w:w="3168" w:type="dxa"/>
          </w:tcPr>
          <w:p w14:paraId="460D40C4" w14:textId="77777777" w:rsidR="00E9458D" w:rsidRDefault="005C6BD6">
            <w:pPr>
              <w:pStyle w:val="TableParagraph"/>
              <w:spacing w:line="255" w:lineRule="exact"/>
              <w:rPr>
                <w:b/>
                <w:sz w:val="24"/>
              </w:rPr>
            </w:pPr>
            <w:r>
              <w:rPr>
                <w:b/>
                <w:sz w:val="24"/>
              </w:rPr>
              <w:t>Revision Date:</w:t>
            </w:r>
          </w:p>
        </w:tc>
      </w:tr>
      <w:tr w:rsidR="00E9458D" w14:paraId="09CE8AC1" w14:textId="77777777">
        <w:trPr>
          <w:trHeight w:val="276"/>
        </w:trPr>
        <w:tc>
          <w:tcPr>
            <w:tcW w:w="5689" w:type="dxa"/>
            <w:vMerge/>
            <w:tcBorders>
              <w:top w:val="nil"/>
            </w:tcBorders>
          </w:tcPr>
          <w:p w14:paraId="470F4655" w14:textId="77777777" w:rsidR="00E9458D" w:rsidRDefault="00E9458D">
            <w:pPr>
              <w:rPr>
                <w:sz w:val="2"/>
                <w:szCs w:val="2"/>
              </w:rPr>
            </w:pPr>
          </w:p>
        </w:tc>
        <w:tc>
          <w:tcPr>
            <w:tcW w:w="3168" w:type="dxa"/>
          </w:tcPr>
          <w:p w14:paraId="3009FA28" w14:textId="77777777" w:rsidR="00E9458D" w:rsidRDefault="005C6BD6">
            <w:pPr>
              <w:pStyle w:val="TableParagraph"/>
              <w:spacing w:before="1" w:line="255" w:lineRule="exact"/>
              <w:rPr>
                <w:b/>
                <w:sz w:val="24"/>
              </w:rPr>
            </w:pPr>
            <w:r>
              <w:rPr>
                <w:b/>
                <w:sz w:val="24"/>
              </w:rPr>
              <w:t>Approved By:</w:t>
            </w:r>
          </w:p>
        </w:tc>
      </w:tr>
      <w:tr w:rsidR="00E9458D" w14:paraId="6CD191E3" w14:textId="77777777">
        <w:trPr>
          <w:trHeight w:val="275"/>
        </w:trPr>
        <w:tc>
          <w:tcPr>
            <w:tcW w:w="5689" w:type="dxa"/>
            <w:vMerge/>
            <w:tcBorders>
              <w:top w:val="nil"/>
            </w:tcBorders>
          </w:tcPr>
          <w:p w14:paraId="53ADC6C2" w14:textId="77777777" w:rsidR="00E9458D" w:rsidRDefault="00E9458D">
            <w:pPr>
              <w:rPr>
                <w:sz w:val="2"/>
                <w:szCs w:val="2"/>
              </w:rPr>
            </w:pPr>
          </w:p>
        </w:tc>
        <w:tc>
          <w:tcPr>
            <w:tcW w:w="3168" w:type="dxa"/>
          </w:tcPr>
          <w:p w14:paraId="4CAEE69A" w14:textId="77777777" w:rsidR="00E9458D" w:rsidRDefault="005C6BD6">
            <w:pPr>
              <w:pStyle w:val="TableParagraph"/>
              <w:tabs>
                <w:tab w:val="left" w:pos="1834"/>
              </w:tabs>
              <w:spacing w:line="255" w:lineRule="exact"/>
              <w:rPr>
                <w:b/>
                <w:sz w:val="24"/>
              </w:rPr>
            </w:pPr>
            <w:r>
              <w:rPr>
                <w:b/>
                <w:sz w:val="24"/>
              </w:rPr>
              <w:t>Page</w:t>
            </w:r>
            <w:r>
              <w:rPr>
                <w:b/>
                <w:spacing w:val="-1"/>
                <w:sz w:val="24"/>
              </w:rPr>
              <w:t xml:space="preserve"> </w:t>
            </w:r>
            <w:r>
              <w:rPr>
                <w:b/>
                <w:sz w:val="24"/>
              </w:rPr>
              <w:t>Number:</w:t>
            </w:r>
            <w:r>
              <w:rPr>
                <w:b/>
                <w:sz w:val="24"/>
              </w:rPr>
              <w:tab/>
              <w:t>Page 2 of</w:t>
            </w:r>
            <w:r>
              <w:rPr>
                <w:b/>
                <w:spacing w:val="-3"/>
                <w:sz w:val="24"/>
              </w:rPr>
              <w:t xml:space="preserve"> </w:t>
            </w:r>
            <w:r>
              <w:rPr>
                <w:b/>
                <w:sz w:val="24"/>
              </w:rPr>
              <w:t>2</w:t>
            </w:r>
          </w:p>
        </w:tc>
      </w:tr>
    </w:tbl>
    <w:p w14:paraId="3ED6998A" w14:textId="77777777" w:rsidR="00E9458D" w:rsidRDefault="00E9458D">
      <w:pPr>
        <w:pStyle w:val="BodyText"/>
        <w:spacing w:before="2"/>
        <w:ind w:left="0" w:firstLine="0"/>
        <w:rPr>
          <w:sz w:val="16"/>
        </w:rPr>
      </w:pPr>
    </w:p>
    <w:p w14:paraId="49CD2883" w14:textId="77777777" w:rsidR="00E9458D" w:rsidRDefault="005C6BD6">
      <w:pPr>
        <w:pStyle w:val="ListParagraph"/>
        <w:numPr>
          <w:ilvl w:val="1"/>
          <w:numId w:val="857"/>
        </w:numPr>
        <w:tabs>
          <w:tab w:val="left" w:pos="2521"/>
        </w:tabs>
        <w:spacing w:before="90"/>
        <w:ind w:hanging="361"/>
        <w:rPr>
          <w:sz w:val="24"/>
        </w:rPr>
      </w:pPr>
      <w:r>
        <w:rPr>
          <w:sz w:val="24"/>
        </w:rPr>
        <w:t>administration</w:t>
      </w:r>
      <w:r>
        <w:rPr>
          <w:spacing w:val="-1"/>
          <w:sz w:val="24"/>
        </w:rPr>
        <w:t xml:space="preserve"> </w:t>
      </w:r>
      <w:r>
        <w:rPr>
          <w:sz w:val="24"/>
        </w:rPr>
        <w:t>practices.</w:t>
      </w:r>
    </w:p>
    <w:p w14:paraId="5E97FA36" w14:textId="77777777" w:rsidR="00E9458D" w:rsidRDefault="00E9458D">
      <w:pPr>
        <w:pStyle w:val="BodyText"/>
        <w:ind w:left="0" w:firstLine="0"/>
      </w:pPr>
    </w:p>
    <w:p w14:paraId="0766D48B" w14:textId="77777777" w:rsidR="00E9458D" w:rsidRDefault="005C6BD6">
      <w:pPr>
        <w:pStyle w:val="ListParagraph"/>
        <w:numPr>
          <w:ilvl w:val="0"/>
          <w:numId w:val="857"/>
        </w:numPr>
        <w:tabs>
          <w:tab w:val="left" w:pos="2161"/>
        </w:tabs>
        <w:rPr>
          <w:sz w:val="24"/>
        </w:rPr>
      </w:pPr>
      <w:r>
        <w:rPr>
          <w:sz w:val="24"/>
        </w:rPr>
        <w:t>The staff member who receives phone calls/other inquiries</w:t>
      </w:r>
      <w:r>
        <w:rPr>
          <w:spacing w:val="-2"/>
          <w:sz w:val="24"/>
        </w:rPr>
        <w:t xml:space="preserve"> </w:t>
      </w:r>
      <w:r>
        <w:rPr>
          <w:sz w:val="24"/>
        </w:rPr>
        <w:t>shall:</w:t>
      </w:r>
    </w:p>
    <w:p w14:paraId="0EF493B1" w14:textId="77777777" w:rsidR="00E9458D" w:rsidRDefault="005C6BD6">
      <w:pPr>
        <w:pStyle w:val="ListParagraph"/>
        <w:numPr>
          <w:ilvl w:val="1"/>
          <w:numId w:val="857"/>
        </w:numPr>
        <w:tabs>
          <w:tab w:val="left" w:pos="2521"/>
        </w:tabs>
        <w:ind w:hanging="361"/>
        <w:rPr>
          <w:sz w:val="24"/>
        </w:rPr>
      </w:pPr>
      <w:r>
        <w:rPr>
          <w:sz w:val="24"/>
        </w:rPr>
        <w:t>have access to basic information about the services the client regularly uses;</w:t>
      </w:r>
      <w:r>
        <w:rPr>
          <w:spacing w:val="-5"/>
          <w:sz w:val="24"/>
        </w:rPr>
        <w:t xml:space="preserve"> </w:t>
      </w:r>
      <w:r>
        <w:rPr>
          <w:sz w:val="24"/>
        </w:rPr>
        <w:t>and,</w:t>
      </w:r>
    </w:p>
    <w:p w14:paraId="57D2B3CF" w14:textId="77777777" w:rsidR="00E9458D" w:rsidRDefault="005C6BD6">
      <w:pPr>
        <w:pStyle w:val="ListParagraph"/>
        <w:numPr>
          <w:ilvl w:val="1"/>
          <w:numId w:val="857"/>
        </w:numPr>
        <w:tabs>
          <w:tab w:val="left" w:pos="2521"/>
        </w:tabs>
        <w:ind w:right="1700"/>
        <w:rPr>
          <w:sz w:val="24"/>
        </w:rPr>
      </w:pPr>
      <w:r>
        <w:rPr>
          <w:sz w:val="24"/>
        </w:rPr>
        <w:t>be able to transfer/refer the caller to an appropriate individual for more specific information or</w:t>
      </w:r>
      <w:r>
        <w:rPr>
          <w:spacing w:val="-2"/>
          <w:sz w:val="24"/>
        </w:rPr>
        <w:t xml:space="preserve"> </w:t>
      </w:r>
      <w:r>
        <w:rPr>
          <w:sz w:val="24"/>
        </w:rPr>
        <w:t>services.</w:t>
      </w:r>
    </w:p>
    <w:p w14:paraId="4948E31E" w14:textId="77777777" w:rsidR="00E9458D" w:rsidRDefault="005C6BD6">
      <w:pPr>
        <w:pStyle w:val="ListParagraph"/>
        <w:numPr>
          <w:ilvl w:val="0"/>
          <w:numId w:val="857"/>
        </w:numPr>
        <w:tabs>
          <w:tab w:val="left" w:pos="2161"/>
        </w:tabs>
        <w:ind w:right="1703"/>
        <w:rPr>
          <w:sz w:val="24"/>
        </w:rPr>
      </w:pPr>
      <w:r>
        <w:rPr>
          <w:sz w:val="24"/>
        </w:rPr>
        <w:t>Requests for service delivery between the hours of 10:00 p.m. and 6:00 a.m. shall only be provided for services that are deemed to be</w:t>
      </w:r>
      <w:r>
        <w:rPr>
          <w:spacing w:val="-5"/>
          <w:sz w:val="24"/>
        </w:rPr>
        <w:t xml:space="preserve"> </w:t>
      </w:r>
      <w:r>
        <w:rPr>
          <w:sz w:val="24"/>
        </w:rPr>
        <w:t>essential.</w:t>
      </w:r>
    </w:p>
    <w:p w14:paraId="0C3DC45A" w14:textId="77777777" w:rsidR="00E9458D" w:rsidRDefault="005C6BD6">
      <w:pPr>
        <w:pStyle w:val="ListParagraph"/>
        <w:numPr>
          <w:ilvl w:val="0"/>
          <w:numId w:val="857"/>
        </w:numPr>
        <w:tabs>
          <w:tab w:val="left" w:pos="2161"/>
        </w:tabs>
        <w:rPr>
          <w:sz w:val="24"/>
        </w:rPr>
      </w:pPr>
      <w:r>
        <w:rPr>
          <w:sz w:val="24"/>
        </w:rPr>
        <w:t>All phone calls/other inquiries received by the office shall be</w:t>
      </w:r>
      <w:r>
        <w:rPr>
          <w:spacing w:val="-2"/>
          <w:sz w:val="24"/>
        </w:rPr>
        <w:t xml:space="preserve"> </w:t>
      </w:r>
      <w:r>
        <w:rPr>
          <w:sz w:val="24"/>
        </w:rPr>
        <w:t>logged.</w:t>
      </w:r>
    </w:p>
    <w:p w14:paraId="38A26AFE" w14:textId="77777777" w:rsidR="00E9458D" w:rsidRDefault="00E9458D">
      <w:pPr>
        <w:pStyle w:val="BodyText"/>
        <w:ind w:left="0" w:firstLine="0"/>
      </w:pPr>
    </w:p>
    <w:p w14:paraId="49EF51E3" w14:textId="77777777" w:rsidR="00E9458D" w:rsidRDefault="005C6BD6">
      <w:pPr>
        <w:pStyle w:val="Heading2"/>
      </w:pPr>
      <w:r>
        <w:t>GUIDELINES</w:t>
      </w:r>
    </w:p>
    <w:p w14:paraId="7D255378" w14:textId="77777777" w:rsidR="00E9458D" w:rsidRDefault="005C6BD6">
      <w:pPr>
        <w:pStyle w:val="ListParagraph"/>
        <w:numPr>
          <w:ilvl w:val="0"/>
          <w:numId w:val="856"/>
        </w:numPr>
        <w:tabs>
          <w:tab w:val="left" w:pos="2161"/>
        </w:tabs>
        <w:ind w:right="1702"/>
        <w:jc w:val="both"/>
        <w:rPr>
          <w:sz w:val="24"/>
        </w:rPr>
      </w:pPr>
      <w:r>
        <w:rPr>
          <w:sz w:val="24"/>
        </w:rPr>
        <w:t>During holidays, evening and weekend hours, the office phones may be routed to a trained answering service that is staffed 24 hours a</w:t>
      </w:r>
      <w:r>
        <w:rPr>
          <w:spacing w:val="-3"/>
          <w:sz w:val="24"/>
        </w:rPr>
        <w:t xml:space="preserve"> </w:t>
      </w:r>
      <w:r>
        <w:rPr>
          <w:sz w:val="24"/>
        </w:rPr>
        <w:t>day.</w:t>
      </w:r>
    </w:p>
    <w:p w14:paraId="1C0012EA" w14:textId="77777777" w:rsidR="00E9458D" w:rsidRDefault="005C6BD6">
      <w:pPr>
        <w:pStyle w:val="ListParagraph"/>
        <w:numPr>
          <w:ilvl w:val="0"/>
          <w:numId w:val="856"/>
        </w:numPr>
        <w:tabs>
          <w:tab w:val="left" w:pos="2161"/>
        </w:tabs>
        <w:ind w:right="1698"/>
        <w:jc w:val="both"/>
        <w:rPr>
          <w:sz w:val="24"/>
        </w:rPr>
      </w:pPr>
      <w:r>
        <w:rPr>
          <w:sz w:val="24"/>
        </w:rPr>
        <w:t>The off-hour staff of that answering service shall be trained to take the relevant information from the caller and to respond</w:t>
      </w:r>
      <w:r>
        <w:rPr>
          <w:spacing w:val="-4"/>
          <w:sz w:val="24"/>
        </w:rPr>
        <w:t xml:space="preserve"> </w:t>
      </w:r>
      <w:r>
        <w:rPr>
          <w:sz w:val="24"/>
        </w:rPr>
        <w:t>accordingly.</w:t>
      </w:r>
    </w:p>
    <w:p w14:paraId="49E25946" w14:textId="77777777" w:rsidR="00E9458D" w:rsidRDefault="005C6BD6">
      <w:pPr>
        <w:pStyle w:val="ListParagraph"/>
        <w:numPr>
          <w:ilvl w:val="0"/>
          <w:numId w:val="856"/>
        </w:numPr>
        <w:tabs>
          <w:tab w:val="left" w:pos="2161"/>
        </w:tabs>
        <w:spacing w:before="1"/>
        <w:ind w:right="1696"/>
        <w:jc w:val="both"/>
        <w:rPr>
          <w:sz w:val="24"/>
        </w:rPr>
      </w:pPr>
      <w:r>
        <w:rPr>
          <w:sz w:val="24"/>
        </w:rPr>
        <w:t>In the event of a routine service request, the off-hour staff member shall advise the caller that the request has been received and noted, and that a regular staff employee will call to schedule</w:t>
      </w:r>
      <w:r>
        <w:rPr>
          <w:spacing w:val="-2"/>
          <w:sz w:val="24"/>
        </w:rPr>
        <w:t xml:space="preserve"> </w:t>
      </w:r>
      <w:r>
        <w:rPr>
          <w:sz w:val="24"/>
        </w:rPr>
        <w:t>service:</w:t>
      </w:r>
    </w:p>
    <w:p w14:paraId="0B87AA19" w14:textId="77777777" w:rsidR="00E9458D" w:rsidRDefault="005C6BD6">
      <w:pPr>
        <w:pStyle w:val="ListParagraph"/>
        <w:numPr>
          <w:ilvl w:val="1"/>
          <w:numId w:val="856"/>
        </w:numPr>
        <w:tabs>
          <w:tab w:val="left" w:pos="2521"/>
        </w:tabs>
        <w:ind w:hanging="361"/>
        <w:rPr>
          <w:sz w:val="24"/>
        </w:rPr>
      </w:pPr>
      <w:r>
        <w:rPr>
          <w:sz w:val="24"/>
        </w:rPr>
        <w:t>the next day, if the call is received on a</w:t>
      </w:r>
      <w:r>
        <w:rPr>
          <w:spacing w:val="-1"/>
          <w:sz w:val="24"/>
        </w:rPr>
        <w:t xml:space="preserve"> </w:t>
      </w:r>
      <w:r>
        <w:rPr>
          <w:sz w:val="24"/>
        </w:rPr>
        <w:t>weekday,</w:t>
      </w:r>
    </w:p>
    <w:p w14:paraId="6E95487C" w14:textId="77777777" w:rsidR="00E9458D" w:rsidRDefault="005C6BD6">
      <w:pPr>
        <w:pStyle w:val="ListParagraph"/>
        <w:numPr>
          <w:ilvl w:val="1"/>
          <w:numId w:val="856"/>
        </w:numPr>
        <w:tabs>
          <w:tab w:val="left" w:pos="2521"/>
        </w:tabs>
        <w:ind w:hanging="361"/>
        <w:rPr>
          <w:sz w:val="24"/>
        </w:rPr>
      </w:pPr>
      <w:r>
        <w:rPr>
          <w:sz w:val="24"/>
        </w:rPr>
        <w:t>on Monday, if the call is received during the weekend;</w:t>
      </w:r>
      <w:r>
        <w:rPr>
          <w:spacing w:val="-2"/>
          <w:sz w:val="24"/>
        </w:rPr>
        <w:t xml:space="preserve"> </w:t>
      </w:r>
      <w:r>
        <w:rPr>
          <w:sz w:val="24"/>
        </w:rPr>
        <w:t>or,</w:t>
      </w:r>
    </w:p>
    <w:p w14:paraId="700AC138" w14:textId="77777777" w:rsidR="00E9458D" w:rsidRDefault="005C6BD6">
      <w:pPr>
        <w:pStyle w:val="ListParagraph"/>
        <w:numPr>
          <w:ilvl w:val="1"/>
          <w:numId w:val="856"/>
        </w:numPr>
        <w:tabs>
          <w:tab w:val="left" w:pos="2521"/>
        </w:tabs>
        <w:ind w:hanging="361"/>
        <w:rPr>
          <w:sz w:val="24"/>
        </w:rPr>
      </w:pPr>
      <w:r>
        <w:rPr>
          <w:sz w:val="24"/>
        </w:rPr>
        <w:t>on the first day after a statutory</w:t>
      </w:r>
      <w:r>
        <w:rPr>
          <w:spacing w:val="-1"/>
          <w:sz w:val="24"/>
        </w:rPr>
        <w:t xml:space="preserve"> </w:t>
      </w:r>
      <w:r>
        <w:rPr>
          <w:sz w:val="24"/>
        </w:rPr>
        <w:t>holiday(s).</w:t>
      </w:r>
    </w:p>
    <w:p w14:paraId="67A36B11"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C406A80" w14:textId="77777777">
        <w:trPr>
          <w:trHeight w:val="611"/>
        </w:trPr>
        <w:tc>
          <w:tcPr>
            <w:tcW w:w="5689" w:type="dxa"/>
          </w:tcPr>
          <w:p w14:paraId="034F5068"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14CC6878" w14:textId="77777777" w:rsidR="00E9458D" w:rsidRDefault="00E9458D">
            <w:pPr>
              <w:pStyle w:val="TableParagraph"/>
              <w:ind w:left="0"/>
              <w:rPr>
                <w:sz w:val="24"/>
              </w:rPr>
            </w:pPr>
          </w:p>
          <w:p w14:paraId="00D09067" w14:textId="77777777" w:rsidR="00E9458D" w:rsidRDefault="005C6BD6">
            <w:pPr>
              <w:pStyle w:val="TableParagraph"/>
              <w:ind w:left="547"/>
              <w:rPr>
                <w:sz w:val="20"/>
              </w:rPr>
            </w:pPr>
            <w:r>
              <w:rPr>
                <w:noProof/>
                <w:sz w:val="20"/>
              </w:rPr>
              <w:drawing>
                <wp:inline distT="0" distB="0" distL="0" distR="0" wp14:anchorId="5FCEDF3E" wp14:editId="1E57427D">
                  <wp:extent cx="1314327" cy="913542"/>
                  <wp:effectExtent l="0" t="0" r="0" b="0"/>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28034E9A" w14:textId="77777777">
        <w:trPr>
          <w:trHeight w:val="1093"/>
        </w:trPr>
        <w:tc>
          <w:tcPr>
            <w:tcW w:w="5689" w:type="dxa"/>
          </w:tcPr>
          <w:p w14:paraId="2E429B5A" w14:textId="77777777" w:rsidR="00E9458D" w:rsidRDefault="00E9458D">
            <w:pPr>
              <w:pStyle w:val="TableParagraph"/>
              <w:spacing w:before="1"/>
              <w:ind w:left="0"/>
              <w:rPr>
                <w:sz w:val="24"/>
              </w:rPr>
            </w:pPr>
          </w:p>
          <w:p w14:paraId="4C4E8B6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7C461793" w14:textId="77777777" w:rsidR="00E9458D" w:rsidRDefault="00E9458D">
            <w:pPr>
              <w:rPr>
                <w:sz w:val="2"/>
                <w:szCs w:val="2"/>
              </w:rPr>
            </w:pPr>
          </w:p>
        </w:tc>
      </w:tr>
      <w:tr w:rsidR="00E9458D" w14:paraId="66E38CB8" w14:textId="77777777">
        <w:trPr>
          <w:trHeight w:val="276"/>
        </w:trPr>
        <w:tc>
          <w:tcPr>
            <w:tcW w:w="5689" w:type="dxa"/>
            <w:vMerge w:val="restart"/>
          </w:tcPr>
          <w:p w14:paraId="21EB2883" w14:textId="77777777" w:rsidR="00E9458D" w:rsidRDefault="00E9458D">
            <w:pPr>
              <w:pStyle w:val="TableParagraph"/>
              <w:spacing w:before="1"/>
              <w:ind w:left="0"/>
              <w:rPr>
                <w:sz w:val="24"/>
              </w:rPr>
            </w:pPr>
          </w:p>
          <w:p w14:paraId="557DF6C4" w14:textId="77777777" w:rsidR="00E9458D" w:rsidRDefault="005C6BD6">
            <w:pPr>
              <w:pStyle w:val="TableParagraph"/>
              <w:rPr>
                <w:b/>
                <w:sz w:val="24"/>
              </w:rPr>
            </w:pPr>
            <w:r>
              <w:rPr>
                <w:b/>
                <w:sz w:val="24"/>
              </w:rPr>
              <w:t>Policy Title: Staffing and Staff Structure</w:t>
            </w:r>
          </w:p>
        </w:tc>
        <w:tc>
          <w:tcPr>
            <w:tcW w:w="3168" w:type="dxa"/>
          </w:tcPr>
          <w:p w14:paraId="5C709A7D"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1.60</w:t>
            </w:r>
          </w:p>
        </w:tc>
      </w:tr>
      <w:tr w:rsidR="00E9458D" w14:paraId="04CBBEA8" w14:textId="77777777">
        <w:trPr>
          <w:trHeight w:val="275"/>
        </w:trPr>
        <w:tc>
          <w:tcPr>
            <w:tcW w:w="5689" w:type="dxa"/>
            <w:vMerge/>
            <w:tcBorders>
              <w:top w:val="nil"/>
            </w:tcBorders>
          </w:tcPr>
          <w:p w14:paraId="429A4A7B" w14:textId="77777777" w:rsidR="00E9458D" w:rsidRDefault="00E9458D">
            <w:pPr>
              <w:rPr>
                <w:sz w:val="2"/>
                <w:szCs w:val="2"/>
              </w:rPr>
            </w:pPr>
          </w:p>
        </w:tc>
        <w:tc>
          <w:tcPr>
            <w:tcW w:w="3168" w:type="dxa"/>
          </w:tcPr>
          <w:p w14:paraId="34283025" w14:textId="77777777" w:rsidR="00E9458D" w:rsidRDefault="005C6BD6">
            <w:pPr>
              <w:pStyle w:val="TableParagraph"/>
              <w:spacing w:line="255" w:lineRule="exact"/>
              <w:rPr>
                <w:b/>
                <w:sz w:val="24"/>
              </w:rPr>
            </w:pPr>
            <w:r>
              <w:rPr>
                <w:b/>
                <w:sz w:val="24"/>
              </w:rPr>
              <w:t>Effective Date:</w:t>
            </w:r>
          </w:p>
        </w:tc>
      </w:tr>
      <w:tr w:rsidR="00E9458D" w14:paraId="731A08C5" w14:textId="77777777">
        <w:trPr>
          <w:trHeight w:val="275"/>
        </w:trPr>
        <w:tc>
          <w:tcPr>
            <w:tcW w:w="5689" w:type="dxa"/>
            <w:vMerge/>
            <w:tcBorders>
              <w:top w:val="nil"/>
            </w:tcBorders>
          </w:tcPr>
          <w:p w14:paraId="175DE3E3" w14:textId="77777777" w:rsidR="00E9458D" w:rsidRDefault="00E9458D">
            <w:pPr>
              <w:rPr>
                <w:sz w:val="2"/>
                <w:szCs w:val="2"/>
              </w:rPr>
            </w:pPr>
          </w:p>
        </w:tc>
        <w:tc>
          <w:tcPr>
            <w:tcW w:w="3168" w:type="dxa"/>
          </w:tcPr>
          <w:p w14:paraId="07FC3F6E" w14:textId="77777777" w:rsidR="00E9458D" w:rsidRDefault="005C6BD6">
            <w:pPr>
              <w:pStyle w:val="TableParagraph"/>
              <w:spacing w:line="255" w:lineRule="exact"/>
              <w:rPr>
                <w:b/>
                <w:sz w:val="24"/>
              </w:rPr>
            </w:pPr>
            <w:r>
              <w:rPr>
                <w:b/>
                <w:sz w:val="24"/>
              </w:rPr>
              <w:t>Revision Date:</w:t>
            </w:r>
          </w:p>
        </w:tc>
      </w:tr>
      <w:tr w:rsidR="00E9458D" w14:paraId="3CF58D81" w14:textId="77777777">
        <w:trPr>
          <w:trHeight w:val="276"/>
        </w:trPr>
        <w:tc>
          <w:tcPr>
            <w:tcW w:w="5689" w:type="dxa"/>
            <w:vMerge/>
            <w:tcBorders>
              <w:top w:val="nil"/>
            </w:tcBorders>
          </w:tcPr>
          <w:p w14:paraId="48CF550B" w14:textId="77777777" w:rsidR="00E9458D" w:rsidRDefault="00E9458D">
            <w:pPr>
              <w:rPr>
                <w:sz w:val="2"/>
                <w:szCs w:val="2"/>
              </w:rPr>
            </w:pPr>
          </w:p>
        </w:tc>
        <w:tc>
          <w:tcPr>
            <w:tcW w:w="3168" w:type="dxa"/>
          </w:tcPr>
          <w:p w14:paraId="54FE5AFD" w14:textId="77777777" w:rsidR="00E9458D" w:rsidRDefault="005C6BD6">
            <w:pPr>
              <w:pStyle w:val="TableParagraph"/>
              <w:spacing w:before="1" w:line="255" w:lineRule="exact"/>
              <w:rPr>
                <w:b/>
                <w:sz w:val="24"/>
              </w:rPr>
            </w:pPr>
            <w:r>
              <w:rPr>
                <w:b/>
                <w:sz w:val="24"/>
              </w:rPr>
              <w:t>Approved By:</w:t>
            </w:r>
          </w:p>
        </w:tc>
      </w:tr>
      <w:tr w:rsidR="00E9458D" w14:paraId="6DB5D8A0" w14:textId="77777777">
        <w:trPr>
          <w:trHeight w:val="275"/>
        </w:trPr>
        <w:tc>
          <w:tcPr>
            <w:tcW w:w="5689" w:type="dxa"/>
            <w:vMerge/>
            <w:tcBorders>
              <w:top w:val="nil"/>
            </w:tcBorders>
          </w:tcPr>
          <w:p w14:paraId="33424F6D" w14:textId="77777777" w:rsidR="00E9458D" w:rsidRDefault="00E9458D">
            <w:pPr>
              <w:rPr>
                <w:sz w:val="2"/>
                <w:szCs w:val="2"/>
              </w:rPr>
            </w:pPr>
          </w:p>
        </w:tc>
        <w:tc>
          <w:tcPr>
            <w:tcW w:w="3168" w:type="dxa"/>
          </w:tcPr>
          <w:p w14:paraId="11EDDFF8"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2</w:t>
            </w:r>
          </w:p>
        </w:tc>
      </w:tr>
    </w:tbl>
    <w:p w14:paraId="7444606B" w14:textId="77777777" w:rsidR="00E9458D" w:rsidRDefault="00E9458D">
      <w:pPr>
        <w:pStyle w:val="BodyText"/>
        <w:spacing w:before="8"/>
        <w:ind w:left="0" w:firstLine="0"/>
        <w:rPr>
          <w:sz w:val="16"/>
        </w:rPr>
      </w:pPr>
    </w:p>
    <w:p w14:paraId="7E33D118" w14:textId="77777777" w:rsidR="00E9458D" w:rsidRDefault="005C6BD6">
      <w:pPr>
        <w:pStyle w:val="Heading2"/>
        <w:spacing w:before="92"/>
        <w:rPr>
          <w:rFonts w:ascii="Arial"/>
        </w:rPr>
      </w:pPr>
      <w:bookmarkStart w:id="5" w:name="_bookmark5"/>
      <w:bookmarkEnd w:id="5"/>
      <w:r>
        <w:rPr>
          <w:rFonts w:ascii="Arial"/>
        </w:rPr>
        <w:t>Staffing and Staff Structure</w:t>
      </w:r>
    </w:p>
    <w:p w14:paraId="24E97909" w14:textId="77777777" w:rsidR="00E9458D" w:rsidRDefault="00E9458D">
      <w:pPr>
        <w:pStyle w:val="BodyText"/>
        <w:ind w:left="0" w:firstLine="0"/>
        <w:rPr>
          <w:rFonts w:ascii="Arial"/>
          <w:b/>
          <w:sz w:val="36"/>
        </w:rPr>
      </w:pPr>
    </w:p>
    <w:p w14:paraId="2BD516BA" w14:textId="77777777" w:rsidR="00E9458D" w:rsidRDefault="005C6BD6">
      <w:pPr>
        <w:ind w:left="1800"/>
        <w:rPr>
          <w:b/>
          <w:sz w:val="24"/>
        </w:rPr>
      </w:pPr>
      <w:r>
        <w:rPr>
          <w:b/>
          <w:sz w:val="24"/>
        </w:rPr>
        <w:t>PURPOSE</w:t>
      </w:r>
    </w:p>
    <w:p w14:paraId="28D5A9D9" w14:textId="77777777" w:rsidR="00E9458D" w:rsidRDefault="005C6BD6">
      <w:pPr>
        <w:pStyle w:val="BodyText"/>
        <w:ind w:left="1800" w:firstLine="0"/>
        <w:jc w:val="both"/>
      </w:pPr>
      <w:r>
        <w:t>To describe the Agency’s staffing structure.</w:t>
      </w:r>
    </w:p>
    <w:p w14:paraId="27E1C03A" w14:textId="77777777" w:rsidR="00E9458D" w:rsidRDefault="00E9458D">
      <w:pPr>
        <w:pStyle w:val="BodyText"/>
        <w:ind w:left="0" w:firstLine="0"/>
      </w:pPr>
    </w:p>
    <w:p w14:paraId="1A98351C" w14:textId="77777777" w:rsidR="00E9458D" w:rsidRDefault="005C6BD6">
      <w:pPr>
        <w:pStyle w:val="Heading2"/>
      </w:pPr>
      <w:r>
        <w:t>POLICY</w:t>
      </w:r>
    </w:p>
    <w:p w14:paraId="5C3A23F3" w14:textId="77777777" w:rsidR="00E9458D" w:rsidRDefault="005C6BD6">
      <w:pPr>
        <w:pStyle w:val="BodyText"/>
        <w:ind w:left="1800" w:right="1700" w:firstLine="0"/>
        <w:jc w:val="both"/>
      </w:pPr>
      <w:r>
        <w:t>Right Accord Private Duty- Home Health Care shall have an adequate number of skilled, qualified and experienced staff available, at all times, for the delivery of services and the operation of the business.</w:t>
      </w:r>
    </w:p>
    <w:p w14:paraId="3D8204A2" w14:textId="77777777" w:rsidR="00E9458D" w:rsidRDefault="00E9458D">
      <w:pPr>
        <w:pStyle w:val="BodyText"/>
        <w:ind w:left="0" w:firstLine="0"/>
      </w:pPr>
    </w:p>
    <w:p w14:paraId="3FF88F25" w14:textId="77777777" w:rsidR="00E9458D" w:rsidRDefault="005C6BD6">
      <w:pPr>
        <w:pStyle w:val="Heading2"/>
      </w:pPr>
      <w:r>
        <w:t>PROCEDURES</w:t>
      </w:r>
    </w:p>
    <w:p w14:paraId="3D98658B" w14:textId="77777777" w:rsidR="00E9458D" w:rsidRDefault="005C6BD6">
      <w:pPr>
        <w:pStyle w:val="ListParagraph"/>
        <w:numPr>
          <w:ilvl w:val="0"/>
          <w:numId w:val="855"/>
        </w:numPr>
        <w:tabs>
          <w:tab w:val="left" w:pos="2161"/>
        </w:tabs>
        <w:jc w:val="both"/>
        <w:rPr>
          <w:sz w:val="24"/>
        </w:rPr>
      </w:pPr>
      <w:r>
        <w:rPr>
          <w:sz w:val="24"/>
        </w:rPr>
        <w:t xml:space="preserve">The Agency shall utilize an </w:t>
      </w:r>
      <w:r>
        <w:rPr>
          <w:i/>
          <w:sz w:val="24"/>
        </w:rPr>
        <w:t xml:space="preserve">Organizational Chart </w:t>
      </w:r>
      <w:r>
        <w:rPr>
          <w:sz w:val="24"/>
        </w:rPr>
        <w:t>for outlining its reporting</w:t>
      </w:r>
      <w:r>
        <w:rPr>
          <w:spacing w:val="-3"/>
          <w:sz w:val="24"/>
        </w:rPr>
        <w:t xml:space="preserve"> </w:t>
      </w:r>
      <w:r>
        <w:rPr>
          <w:sz w:val="24"/>
        </w:rPr>
        <w:t>structure.</w:t>
      </w:r>
    </w:p>
    <w:p w14:paraId="1A7C5CF1" w14:textId="77777777" w:rsidR="00E9458D" w:rsidRDefault="005C6BD6">
      <w:pPr>
        <w:pStyle w:val="ListParagraph"/>
        <w:numPr>
          <w:ilvl w:val="0"/>
          <w:numId w:val="855"/>
        </w:numPr>
        <w:tabs>
          <w:tab w:val="left" w:pos="2161"/>
        </w:tabs>
        <w:ind w:right="1702"/>
        <w:jc w:val="both"/>
        <w:rPr>
          <w:sz w:val="24"/>
        </w:rPr>
      </w:pPr>
      <w:r>
        <w:rPr>
          <w:sz w:val="24"/>
        </w:rPr>
        <w:t>Suitably qualified and competent individuals shall be available for consultation whenever Home Care Workers are providing assistance to</w:t>
      </w:r>
      <w:r>
        <w:rPr>
          <w:spacing w:val="-1"/>
          <w:sz w:val="24"/>
        </w:rPr>
        <w:t xml:space="preserve"> </w:t>
      </w:r>
      <w:r>
        <w:rPr>
          <w:sz w:val="24"/>
        </w:rPr>
        <w:t>clients.</w:t>
      </w:r>
    </w:p>
    <w:p w14:paraId="30063C0E" w14:textId="77777777" w:rsidR="00E9458D" w:rsidRDefault="005C6BD6">
      <w:pPr>
        <w:pStyle w:val="ListParagraph"/>
        <w:numPr>
          <w:ilvl w:val="0"/>
          <w:numId w:val="855"/>
        </w:numPr>
        <w:tabs>
          <w:tab w:val="left" w:pos="2161"/>
        </w:tabs>
        <w:spacing w:before="1"/>
        <w:ind w:right="1699"/>
        <w:jc w:val="both"/>
        <w:rPr>
          <w:sz w:val="24"/>
        </w:rPr>
      </w:pPr>
      <w:r>
        <w:rPr>
          <w:sz w:val="24"/>
        </w:rPr>
        <w:t>The Supervisor and Office Human Resource Manager, Staffing Coordinator, Client Care Coordinator and Community Relations Manager shall take direction from the Manager/Administrator.</w:t>
      </w:r>
    </w:p>
    <w:p w14:paraId="7A3AA8E5" w14:textId="77777777" w:rsidR="00E9458D" w:rsidRDefault="005C6BD6">
      <w:pPr>
        <w:pStyle w:val="ListParagraph"/>
        <w:numPr>
          <w:ilvl w:val="0"/>
          <w:numId w:val="855"/>
        </w:numPr>
        <w:tabs>
          <w:tab w:val="left" w:pos="2161"/>
        </w:tabs>
        <w:jc w:val="both"/>
        <w:rPr>
          <w:sz w:val="24"/>
        </w:rPr>
      </w:pPr>
      <w:r>
        <w:rPr>
          <w:sz w:val="24"/>
        </w:rPr>
        <w:t>All Home Care Workers shall take direction from the</w:t>
      </w:r>
      <w:r>
        <w:rPr>
          <w:spacing w:val="-2"/>
          <w:sz w:val="24"/>
        </w:rPr>
        <w:t xml:space="preserve"> </w:t>
      </w:r>
      <w:r>
        <w:rPr>
          <w:sz w:val="24"/>
        </w:rPr>
        <w:t>Supervisor.</w:t>
      </w:r>
    </w:p>
    <w:p w14:paraId="376E41CB" w14:textId="77777777" w:rsidR="00E9458D" w:rsidRDefault="005C6BD6">
      <w:pPr>
        <w:pStyle w:val="ListParagraph"/>
        <w:numPr>
          <w:ilvl w:val="0"/>
          <w:numId w:val="855"/>
        </w:numPr>
        <w:tabs>
          <w:tab w:val="left" w:pos="2161"/>
        </w:tabs>
        <w:ind w:right="1696"/>
        <w:jc w:val="both"/>
        <w:rPr>
          <w:sz w:val="24"/>
        </w:rPr>
      </w:pPr>
      <w:r>
        <w:rPr>
          <w:sz w:val="24"/>
        </w:rPr>
        <w:t>The current average ratio of Supervisors to Personal Care/Homemaker/Companion Workers is (Insert the ratio your Agency has. e.g. 1 Supervisor to 20</w:t>
      </w:r>
      <w:r>
        <w:rPr>
          <w:spacing w:val="-5"/>
          <w:sz w:val="24"/>
        </w:rPr>
        <w:t xml:space="preserve"> </w:t>
      </w:r>
      <w:r>
        <w:rPr>
          <w:sz w:val="24"/>
        </w:rPr>
        <w:t>employees.)</w:t>
      </w:r>
    </w:p>
    <w:p w14:paraId="1BDED21A" w14:textId="77777777" w:rsidR="00E9458D" w:rsidRDefault="005C6BD6">
      <w:pPr>
        <w:pStyle w:val="ListParagraph"/>
        <w:numPr>
          <w:ilvl w:val="0"/>
          <w:numId w:val="855"/>
        </w:numPr>
        <w:tabs>
          <w:tab w:val="left" w:pos="2161"/>
        </w:tabs>
        <w:ind w:right="1700"/>
        <w:jc w:val="both"/>
        <w:rPr>
          <w:sz w:val="24"/>
        </w:rPr>
      </w:pPr>
      <w:r>
        <w:rPr>
          <w:sz w:val="24"/>
        </w:rPr>
        <w:t>The current average ratio of Personal Care/Homemaker/Companion Workers to clients is (Insert the average ratio your Agency has. e.g. 1 Home Care Worker to 10 clients.)</w:t>
      </w:r>
    </w:p>
    <w:p w14:paraId="4E2F029D" w14:textId="77777777" w:rsidR="00E9458D" w:rsidRDefault="005C6BD6">
      <w:pPr>
        <w:pStyle w:val="ListParagraph"/>
        <w:numPr>
          <w:ilvl w:val="0"/>
          <w:numId w:val="855"/>
        </w:numPr>
        <w:tabs>
          <w:tab w:val="left" w:pos="2161"/>
        </w:tabs>
        <w:ind w:right="1702"/>
        <w:jc w:val="both"/>
        <w:rPr>
          <w:sz w:val="24"/>
        </w:rPr>
      </w:pPr>
      <w:r>
        <w:rPr>
          <w:sz w:val="24"/>
        </w:rPr>
        <w:t>Information, advice and assistance shall be given, as required, to employees who deliver in-home</w:t>
      </w:r>
      <w:r>
        <w:rPr>
          <w:spacing w:val="-1"/>
          <w:sz w:val="24"/>
        </w:rPr>
        <w:t xml:space="preserve"> </w:t>
      </w:r>
      <w:r>
        <w:rPr>
          <w:sz w:val="24"/>
        </w:rPr>
        <w:t>services.</w:t>
      </w:r>
    </w:p>
    <w:p w14:paraId="7C8432B3" w14:textId="77777777" w:rsidR="00E9458D" w:rsidRDefault="005C6BD6">
      <w:pPr>
        <w:pStyle w:val="ListParagraph"/>
        <w:numPr>
          <w:ilvl w:val="0"/>
          <w:numId w:val="855"/>
        </w:numPr>
        <w:tabs>
          <w:tab w:val="left" w:pos="2161"/>
        </w:tabs>
        <w:ind w:right="1701"/>
        <w:jc w:val="both"/>
        <w:rPr>
          <w:sz w:val="24"/>
        </w:rPr>
      </w:pPr>
      <w:r>
        <w:rPr>
          <w:sz w:val="24"/>
        </w:rPr>
        <w:t>Whenever necessary, employees shall be given the training needed to assist them in carrying out their assigned</w:t>
      </w:r>
      <w:r>
        <w:rPr>
          <w:spacing w:val="-2"/>
          <w:sz w:val="24"/>
        </w:rPr>
        <w:t xml:space="preserve"> </w:t>
      </w:r>
      <w:r>
        <w:rPr>
          <w:sz w:val="24"/>
        </w:rPr>
        <w:t>duties.</w:t>
      </w:r>
    </w:p>
    <w:p w14:paraId="7699EBEB" w14:textId="77777777" w:rsidR="00E9458D" w:rsidRDefault="005C6BD6">
      <w:pPr>
        <w:pStyle w:val="ListParagraph"/>
        <w:numPr>
          <w:ilvl w:val="0"/>
          <w:numId w:val="855"/>
        </w:numPr>
        <w:tabs>
          <w:tab w:val="left" w:pos="2161"/>
        </w:tabs>
        <w:jc w:val="both"/>
        <w:rPr>
          <w:sz w:val="24"/>
        </w:rPr>
      </w:pPr>
      <w:r>
        <w:rPr>
          <w:sz w:val="24"/>
        </w:rPr>
        <w:t>The Agency employs personnel to be responsible for the following</w:t>
      </w:r>
      <w:r>
        <w:rPr>
          <w:spacing w:val="-2"/>
          <w:sz w:val="24"/>
        </w:rPr>
        <w:t xml:space="preserve"> </w:t>
      </w:r>
      <w:r>
        <w:rPr>
          <w:sz w:val="24"/>
        </w:rPr>
        <w:t>duties:</w:t>
      </w:r>
    </w:p>
    <w:p w14:paraId="09FC8FFC" w14:textId="77777777" w:rsidR="00E9458D" w:rsidRDefault="005C6BD6">
      <w:pPr>
        <w:pStyle w:val="ListParagraph"/>
        <w:numPr>
          <w:ilvl w:val="1"/>
          <w:numId w:val="855"/>
        </w:numPr>
        <w:tabs>
          <w:tab w:val="left" w:pos="2521"/>
        </w:tabs>
        <w:ind w:hanging="361"/>
        <w:jc w:val="both"/>
        <w:rPr>
          <w:sz w:val="24"/>
        </w:rPr>
      </w:pPr>
      <w:r>
        <w:rPr>
          <w:sz w:val="24"/>
        </w:rPr>
        <w:t>Service</w:t>
      </w:r>
      <w:r>
        <w:rPr>
          <w:spacing w:val="-1"/>
          <w:sz w:val="24"/>
        </w:rPr>
        <w:t xml:space="preserve"> </w:t>
      </w:r>
      <w:r>
        <w:rPr>
          <w:sz w:val="24"/>
        </w:rPr>
        <w:t>Agreements/Contracts:</w:t>
      </w:r>
    </w:p>
    <w:p w14:paraId="392C6288" w14:textId="77777777" w:rsidR="00E9458D" w:rsidRDefault="005C6BD6">
      <w:pPr>
        <w:pStyle w:val="ListParagraph"/>
        <w:numPr>
          <w:ilvl w:val="2"/>
          <w:numId w:val="855"/>
        </w:numPr>
        <w:tabs>
          <w:tab w:val="left" w:pos="2880"/>
          <w:tab w:val="left" w:pos="2881"/>
          <w:tab w:val="left" w:pos="4539"/>
          <w:tab w:val="left" w:pos="9634"/>
        </w:tabs>
        <w:ind w:hanging="361"/>
        <w:rPr>
          <w:sz w:val="24"/>
        </w:rPr>
      </w:pPr>
      <w:r>
        <w:rPr>
          <w:sz w:val="24"/>
        </w:rPr>
        <w:t>Name:</w:t>
      </w:r>
      <w:r>
        <w:rPr>
          <w:sz w:val="24"/>
        </w:rPr>
        <w:tab/>
      </w:r>
      <w:r>
        <w:rPr>
          <w:sz w:val="24"/>
          <w:u w:val="single"/>
        </w:rPr>
        <w:t xml:space="preserve"> </w:t>
      </w:r>
      <w:r>
        <w:rPr>
          <w:sz w:val="24"/>
          <w:u w:val="single"/>
        </w:rPr>
        <w:tab/>
      </w:r>
    </w:p>
    <w:p w14:paraId="76CCC6C8" w14:textId="77777777" w:rsidR="00E9458D" w:rsidRDefault="005C6BD6">
      <w:pPr>
        <w:pStyle w:val="ListParagraph"/>
        <w:numPr>
          <w:ilvl w:val="2"/>
          <w:numId w:val="855"/>
        </w:numPr>
        <w:tabs>
          <w:tab w:val="left" w:pos="2881"/>
          <w:tab w:val="left" w:pos="4554"/>
          <w:tab w:val="left" w:pos="9649"/>
        </w:tabs>
        <w:ind w:hanging="361"/>
        <w:rPr>
          <w:sz w:val="24"/>
        </w:rPr>
      </w:pPr>
      <w:r>
        <w:rPr>
          <w:sz w:val="24"/>
        </w:rPr>
        <w:t>Title/Position:</w:t>
      </w:r>
      <w:r>
        <w:rPr>
          <w:sz w:val="24"/>
        </w:rPr>
        <w:tab/>
      </w:r>
      <w:r>
        <w:rPr>
          <w:sz w:val="24"/>
          <w:u w:val="single"/>
        </w:rPr>
        <w:t xml:space="preserve"> </w:t>
      </w:r>
      <w:r>
        <w:rPr>
          <w:sz w:val="24"/>
          <w:u w:val="single"/>
        </w:rPr>
        <w:tab/>
      </w:r>
    </w:p>
    <w:p w14:paraId="28F2DC85" w14:textId="77777777" w:rsidR="00E9458D" w:rsidRDefault="005C6BD6">
      <w:pPr>
        <w:pStyle w:val="ListParagraph"/>
        <w:numPr>
          <w:ilvl w:val="2"/>
          <w:numId w:val="855"/>
        </w:numPr>
        <w:tabs>
          <w:tab w:val="left" w:pos="2881"/>
          <w:tab w:val="left" w:pos="9668"/>
        </w:tabs>
        <w:ind w:hanging="361"/>
        <w:rPr>
          <w:sz w:val="24"/>
        </w:rPr>
      </w:pPr>
      <w:r>
        <w:rPr>
          <w:sz w:val="24"/>
        </w:rPr>
        <w:t xml:space="preserve">Phone Number:  </w:t>
      </w:r>
      <w:r>
        <w:rPr>
          <w:spacing w:val="1"/>
          <w:sz w:val="24"/>
        </w:rPr>
        <w:t xml:space="preserve"> </w:t>
      </w:r>
      <w:r>
        <w:rPr>
          <w:sz w:val="24"/>
          <w:u w:val="single"/>
        </w:rPr>
        <w:t xml:space="preserve"> </w:t>
      </w:r>
      <w:r>
        <w:rPr>
          <w:sz w:val="24"/>
          <w:u w:val="single"/>
        </w:rPr>
        <w:tab/>
      </w:r>
    </w:p>
    <w:p w14:paraId="0802A985" w14:textId="77777777" w:rsidR="00E9458D" w:rsidRDefault="005C6BD6">
      <w:pPr>
        <w:pStyle w:val="ListParagraph"/>
        <w:numPr>
          <w:ilvl w:val="1"/>
          <w:numId w:val="855"/>
        </w:numPr>
        <w:tabs>
          <w:tab w:val="left" w:pos="2521"/>
        </w:tabs>
        <w:ind w:hanging="361"/>
        <w:rPr>
          <w:sz w:val="24"/>
        </w:rPr>
      </w:pPr>
      <w:r>
        <w:rPr>
          <w:sz w:val="24"/>
        </w:rPr>
        <w:t>Initial Assessments and Service</w:t>
      </w:r>
      <w:r>
        <w:rPr>
          <w:spacing w:val="-3"/>
          <w:sz w:val="24"/>
        </w:rPr>
        <w:t xml:space="preserve"> </w:t>
      </w:r>
      <w:r>
        <w:rPr>
          <w:sz w:val="24"/>
        </w:rPr>
        <w:t>Plan:</w:t>
      </w:r>
    </w:p>
    <w:p w14:paraId="692E0691" w14:textId="77777777" w:rsidR="00E9458D" w:rsidRDefault="005C6BD6">
      <w:pPr>
        <w:pStyle w:val="ListParagraph"/>
        <w:numPr>
          <w:ilvl w:val="2"/>
          <w:numId w:val="855"/>
        </w:numPr>
        <w:tabs>
          <w:tab w:val="left" w:pos="2880"/>
          <w:tab w:val="left" w:pos="2881"/>
          <w:tab w:val="left" w:pos="4539"/>
          <w:tab w:val="left" w:pos="9154"/>
        </w:tabs>
        <w:ind w:hanging="361"/>
        <w:rPr>
          <w:sz w:val="24"/>
        </w:rPr>
      </w:pPr>
      <w:r>
        <w:rPr>
          <w:sz w:val="24"/>
        </w:rPr>
        <w:t>Name:</w:t>
      </w:r>
      <w:r>
        <w:rPr>
          <w:sz w:val="24"/>
        </w:rPr>
        <w:tab/>
      </w:r>
      <w:r>
        <w:rPr>
          <w:sz w:val="24"/>
          <w:u w:val="single"/>
        </w:rPr>
        <w:t xml:space="preserve"> </w:t>
      </w:r>
      <w:r>
        <w:rPr>
          <w:sz w:val="24"/>
          <w:u w:val="single"/>
        </w:rPr>
        <w:tab/>
      </w:r>
    </w:p>
    <w:p w14:paraId="25BECBCF" w14:textId="77777777" w:rsidR="00E9458D" w:rsidRDefault="005C6BD6">
      <w:pPr>
        <w:pStyle w:val="ListParagraph"/>
        <w:numPr>
          <w:ilvl w:val="2"/>
          <w:numId w:val="855"/>
        </w:numPr>
        <w:tabs>
          <w:tab w:val="left" w:pos="2881"/>
          <w:tab w:val="left" w:pos="4554"/>
          <w:tab w:val="left" w:pos="9169"/>
        </w:tabs>
        <w:spacing w:line="276" w:lineRule="exact"/>
        <w:ind w:hanging="361"/>
        <w:rPr>
          <w:sz w:val="24"/>
        </w:rPr>
      </w:pPr>
      <w:r>
        <w:rPr>
          <w:sz w:val="24"/>
        </w:rPr>
        <w:t>Title/Position:</w:t>
      </w:r>
      <w:r>
        <w:rPr>
          <w:sz w:val="24"/>
        </w:rPr>
        <w:tab/>
      </w:r>
      <w:r>
        <w:rPr>
          <w:sz w:val="24"/>
          <w:u w:val="single"/>
        </w:rPr>
        <w:t xml:space="preserve"> </w:t>
      </w:r>
      <w:r>
        <w:rPr>
          <w:sz w:val="24"/>
          <w:u w:val="single"/>
        </w:rPr>
        <w:tab/>
      </w:r>
    </w:p>
    <w:p w14:paraId="239D8397" w14:textId="77777777" w:rsidR="00E9458D" w:rsidRDefault="005C6BD6">
      <w:pPr>
        <w:pStyle w:val="ListParagraph"/>
        <w:numPr>
          <w:ilvl w:val="2"/>
          <w:numId w:val="855"/>
        </w:numPr>
        <w:tabs>
          <w:tab w:val="left" w:pos="2881"/>
          <w:tab w:val="left" w:pos="9188"/>
        </w:tabs>
        <w:spacing w:line="276" w:lineRule="exact"/>
        <w:ind w:hanging="361"/>
        <w:rPr>
          <w:sz w:val="24"/>
        </w:rPr>
      </w:pPr>
      <w:r>
        <w:rPr>
          <w:sz w:val="24"/>
        </w:rPr>
        <w:t xml:space="preserve">Phone Number:  </w:t>
      </w:r>
      <w:r>
        <w:rPr>
          <w:spacing w:val="1"/>
          <w:sz w:val="24"/>
        </w:rPr>
        <w:t xml:space="preserve"> </w:t>
      </w:r>
      <w:r>
        <w:rPr>
          <w:sz w:val="24"/>
          <w:u w:val="single"/>
        </w:rPr>
        <w:t xml:space="preserve"> </w:t>
      </w:r>
      <w:r>
        <w:rPr>
          <w:sz w:val="24"/>
          <w:u w:val="single"/>
        </w:rPr>
        <w:tab/>
      </w:r>
    </w:p>
    <w:p w14:paraId="6CCE04F4" w14:textId="77777777" w:rsidR="00E9458D" w:rsidRDefault="00E9458D">
      <w:pPr>
        <w:spacing w:line="276" w:lineRule="exact"/>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6205A4A" w14:textId="77777777">
        <w:trPr>
          <w:trHeight w:val="611"/>
        </w:trPr>
        <w:tc>
          <w:tcPr>
            <w:tcW w:w="5689" w:type="dxa"/>
          </w:tcPr>
          <w:p w14:paraId="36A10152"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59BC8A38" w14:textId="77777777" w:rsidR="00E9458D" w:rsidRDefault="00E9458D">
            <w:pPr>
              <w:pStyle w:val="TableParagraph"/>
              <w:ind w:left="0"/>
              <w:rPr>
                <w:sz w:val="24"/>
              </w:rPr>
            </w:pPr>
          </w:p>
          <w:p w14:paraId="310F619C" w14:textId="77777777" w:rsidR="00E9458D" w:rsidRDefault="005C6BD6">
            <w:pPr>
              <w:pStyle w:val="TableParagraph"/>
              <w:ind w:left="547"/>
              <w:rPr>
                <w:sz w:val="20"/>
              </w:rPr>
            </w:pPr>
            <w:r>
              <w:rPr>
                <w:noProof/>
                <w:sz w:val="20"/>
              </w:rPr>
              <w:drawing>
                <wp:inline distT="0" distB="0" distL="0" distR="0" wp14:anchorId="149E7DA5" wp14:editId="1F46DA51">
                  <wp:extent cx="1314327" cy="913542"/>
                  <wp:effectExtent l="0" t="0" r="0" b="0"/>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41C37BBD" w14:textId="77777777">
        <w:trPr>
          <w:trHeight w:val="1093"/>
        </w:trPr>
        <w:tc>
          <w:tcPr>
            <w:tcW w:w="5689" w:type="dxa"/>
          </w:tcPr>
          <w:p w14:paraId="1234A0B4" w14:textId="77777777" w:rsidR="00E9458D" w:rsidRDefault="00E9458D">
            <w:pPr>
              <w:pStyle w:val="TableParagraph"/>
              <w:spacing w:before="1"/>
              <w:ind w:left="0"/>
              <w:rPr>
                <w:sz w:val="24"/>
              </w:rPr>
            </w:pPr>
          </w:p>
          <w:p w14:paraId="0805C86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0E4BA14" w14:textId="77777777" w:rsidR="00E9458D" w:rsidRDefault="00E9458D">
            <w:pPr>
              <w:rPr>
                <w:sz w:val="2"/>
                <w:szCs w:val="2"/>
              </w:rPr>
            </w:pPr>
          </w:p>
        </w:tc>
      </w:tr>
      <w:tr w:rsidR="00E9458D" w14:paraId="295160A9" w14:textId="77777777">
        <w:trPr>
          <w:trHeight w:val="276"/>
        </w:trPr>
        <w:tc>
          <w:tcPr>
            <w:tcW w:w="5689" w:type="dxa"/>
            <w:vMerge w:val="restart"/>
          </w:tcPr>
          <w:p w14:paraId="036EDFC6" w14:textId="77777777" w:rsidR="00E9458D" w:rsidRDefault="00E9458D">
            <w:pPr>
              <w:pStyle w:val="TableParagraph"/>
              <w:spacing w:before="1"/>
              <w:ind w:left="0"/>
              <w:rPr>
                <w:sz w:val="24"/>
              </w:rPr>
            </w:pPr>
          </w:p>
          <w:p w14:paraId="4F8B67CD" w14:textId="77777777" w:rsidR="00E9458D" w:rsidRDefault="005C6BD6">
            <w:pPr>
              <w:pStyle w:val="TableParagraph"/>
              <w:rPr>
                <w:b/>
                <w:sz w:val="24"/>
              </w:rPr>
            </w:pPr>
            <w:r>
              <w:rPr>
                <w:b/>
                <w:sz w:val="24"/>
              </w:rPr>
              <w:t>Policy Title: Staffing and Staff Structure</w:t>
            </w:r>
          </w:p>
        </w:tc>
        <w:tc>
          <w:tcPr>
            <w:tcW w:w="3168" w:type="dxa"/>
          </w:tcPr>
          <w:p w14:paraId="3219F825"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1.60</w:t>
            </w:r>
          </w:p>
        </w:tc>
      </w:tr>
      <w:tr w:rsidR="00E9458D" w14:paraId="051D408E" w14:textId="77777777">
        <w:trPr>
          <w:trHeight w:val="275"/>
        </w:trPr>
        <w:tc>
          <w:tcPr>
            <w:tcW w:w="5689" w:type="dxa"/>
            <w:vMerge/>
            <w:tcBorders>
              <w:top w:val="nil"/>
            </w:tcBorders>
          </w:tcPr>
          <w:p w14:paraId="31F5F63B" w14:textId="77777777" w:rsidR="00E9458D" w:rsidRDefault="00E9458D">
            <w:pPr>
              <w:rPr>
                <w:sz w:val="2"/>
                <w:szCs w:val="2"/>
              </w:rPr>
            </w:pPr>
          </w:p>
        </w:tc>
        <w:tc>
          <w:tcPr>
            <w:tcW w:w="3168" w:type="dxa"/>
          </w:tcPr>
          <w:p w14:paraId="43F4102C" w14:textId="77777777" w:rsidR="00E9458D" w:rsidRDefault="005C6BD6">
            <w:pPr>
              <w:pStyle w:val="TableParagraph"/>
              <w:spacing w:line="255" w:lineRule="exact"/>
              <w:rPr>
                <w:b/>
                <w:sz w:val="24"/>
              </w:rPr>
            </w:pPr>
            <w:r>
              <w:rPr>
                <w:b/>
                <w:sz w:val="24"/>
              </w:rPr>
              <w:t>Effective Date:</w:t>
            </w:r>
          </w:p>
        </w:tc>
      </w:tr>
      <w:tr w:rsidR="00E9458D" w14:paraId="38040946" w14:textId="77777777">
        <w:trPr>
          <w:trHeight w:val="275"/>
        </w:trPr>
        <w:tc>
          <w:tcPr>
            <w:tcW w:w="5689" w:type="dxa"/>
            <w:vMerge/>
            <w:tcBorders>
              <w:top w:val="nil"/>
            </w:tcBorders>
          </w:tcPr>
          <w:p w14:paraId="4E422F86" w14:textId="77777777" w:rsidR="00E9458D" w:rsidRDefault="00E9458D">
            <w:pPr>
              <w:rPr>
                <w:sz w:val="2"/>
                <w:szCs w:val="2"/>
              </w:rPr>
            </w:pPr>
          </w:p>
        </w:tc>
        <w:tc>
          <w:tcPr>
            <w:tcW w:w="3168" w:type="dxa"/>
          </w:tcPr>
          <w:p w14:paraId="5C25FA66" w14:textId="77777777" w:rsidR="00E9458D" w:rsidRDefault="005C6BD6">
            <w:pPr>
              <w:pStyle w:val="TableParagraph"/>
              <w:spacing w:line="255" w:lineRule="exact"/>
              <w:rPr>
                <w:b/>
                <w:sz w:val="24"/>
              </w:rPr>
            </w:pPr>
            <w:r>
              <w:rPr>
                <w:b/>
                <w:sz w:val="24"/>
              </w:rPr>
              <w:t>Revision Date:</w:t>
            </w:r>
          </w:p>
        </w:tc>
      </w:tr>
      <w:tr w:rsidR="00E9458D" w14:paraId="1B68233A" w14:textId="77777777">
        <w:trPr>
          <w:trHeight w:val="276"/>
        </w:trPr>
        <w:tc>
          <w:tcPr>
            <w:tcW w:w="5689" w:type="dxa"/>
            <w:vMerge/>
            <w:tcBorders>
              <w:top w:val="nil"/>
            </w:tcBorders>
          </w:tcPr>
          <w:p w14:paraId="0DE4A3B1" w14:textId="77777777" w:rsidR="00E9458D" w:rsidRDefault="00E9458D">
            <w:pPr>
              <w:rPr>
                <w:sz w:val="2"/>
                <w:szCs w:val="2"/>
              </w:rPr>
            </w:pPr>
          </w:p>
        </w:tc>
        <w:tc>
          <w:tcPr>
            <w:tcW w:w="3168" w:type="dxa"/>
          </w:tcPr>
          <w:p w14:paraId="176867F0" w14:textId="77777777" w:rsidR="00E9458D" w:rsidRDefault="005C6BD6">
            <w:pPr>
              <w:pStyle w:val="TableParagraph"/>
              <w:spacing w:before="1" w:line="255" w:lineRule="exact"/>
              <w:rPr>
                <w:b/>
                <w:sz w:val="24"/>
              </w:rPr>
            </w:pPr>
            <w:r>
              <w:rPr>
                <w:b/>
                <w:sz w:val="24"/>
              </w:rPr>
              <w:t>Approved By:</w:t>
            </w:r>
          </w:p>
        </w:tc>
      </w:tr>
      <w:tr w:rsidR="00E9458D" w14:paraId="58352C9F" w14:textId="77777777">
        <w:trPr>
          <w:trHeight w:val="275"/>
        </w:trPr>
        <w:tc>
          <w:tcPr>
            <w:tcW w:w="5689" w:type="dxa"/>
            <w:vMerge/>
            <w:tcBorders>
              <w:top w:val="nil"/>
            </w:tcBorders>
          </w:tcPr>
          <w:p w14:paraId="051C3507" w14:textId="77777777" w:rsidR="00E9458D" w:rsidRDefault="00E9458D">
            <w:pPr>
              <w:rPr>
                <w:sz w:val="2"/>
                <w:szCs w:val="2"/>
              </w:rPr>
            </w:pPr>
          </w:p>
        </w:tc>
        <w:tc>
          <w:tcPr>
            <w:tcW w:w="3168" w:type="dxa"/>
          </w:tcPr>
          <w:p w14:paraId="262AEF90"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2</w:t>
            </w:r>
          </w:p>
        </w:tc>
      </w:tr>
    </w:tbl>
    <w:p w14:paraId="0AFDAA47" w14:textId="77777777" w:rsidR="00E9458D" w:rsidRDefault="00E9458D">
      <w:pPr>
        <w:pStyle w:val="BodyText"/>
        <w:spacing w:before="10"/>
        <w:ind w:left="0" w:firstLine="0"/>
        <w:rPr>
          <w:sz w:val="16"/>
        </w:rPr>
      </w:pPr>
    </w:p>
    <w:p w14:paraId="407A2974" w14:textId="77777777" w:rsidR="00E9458D" w:rsidRDefault="005C6BD6">
      <w:pPr>
        <w:pStyle w:val="ListParagraph"/>
        <w:numPr>
          <w:ilvl w:val="1"/>
          <w:numId w:val="855"/>
        </w:numPr>
        <w:tabs>
          <w:tab w:val="left" w:pos="2521"/>
        </w:tabs>
        <w:spacing w:before="90"/>
        <w:ind w:hanging="361"/>
        <w:rPr>
          <w:sz w:val="24"/>
        </w:rPr>
      </w:pPr>
      <w:r>
        <w:rPr>
          <w:sz w:val="24"/>
        </w:rPr>
        <w:t>Scheduling:</w:t>
      </w:r>
    </w:p>
    <w:p w14:paraId="299521CE" w14:textId="77777777" w:rsidR="00E9458D" w:rsidRDefault="005C6BD6">
      <w:pPr>
        <w:pStyle w:val="ListParagraph"/>
        <w:numPr>
          <w:ilvl w:val="2"/>
          <w:numId w:val="855"/>
        </w:numPr>
        <w:tabs>
          <w:tab w:val="left" w:pos="2880"/>
          <w:tab w:val="left" w:pos="2881"/>
          <w:tab w:val="left" w:pos="4539"/>
          <w:tab w:val="left" w:pos="9154"/>
        </w:tabs>
        <w:ind w:hanging="361"/>
        <w:rPr>
          <w:sz w:val="24"/>
        </w:rPr>
      </w:pPr>
      <w:r>
        <w:rPr>
          <w:sz w:val="24"/>
        </w:rPr>
        <w:t>Name:</w:t>
      </w:r>
      <w:r>
        <w:rPr>
          <w:sz w:val="24"/>
        </w:rPr>
        <w:tab/>
      </w:r>
      <w:r>
        <w:rPr>
          <w:sz w:val="24"/>
          <w:u w:val="single"/>
        </w:rPr>
        <w:t xml:space="preserve"> </w:t>
      </w:r>
      <w:r>
        <w:rPr>
          <w:sz w:val="24"/>
          <w:u w:val="single"/>
        </w:rPr>
        <w:tab/>
      </w:r>
    </w:p>
    <w:p w14:paraId="593EAD6E" w14:textId="77777777" w:rsidR="00E9458D" w:rsidRDefault="005C6BD6">
      <w:pPr>
        <w:pStyle w:val="ListParagraph"/>
        <w:numPr>
          <w:ilvl w:val="2"/>
          <w:numId w:val="855"/>
        </w:numPr>
        <w:tabs>
          <w:tab w:val="left" w:pos="2881"/>
          <w:tab w:val="left" w:pos="4554"/>
          <w:tab w:val="left" w:pos="9169"/>
        </w:tabs>
        <w:ind w:hanging="361"/>
        <w:rPr>
          <w:sz w:val="24"/>
        </w:rPr>
      </w:pPr>
      <w:r>
        <w:rPr>
          <w:sz w:val="24"/>
        </w:rPr>
        <w:t>Title/Position:</w:t>
      </w:r>
      <w:r>
        <w:rPr>
          <w:sz w:val="24"/>
        </w:rPr>
        <w:tab/>
      </w:r>
      <w:r>
        <w:rPr>
          <w:sz w:val="24"/>
          <w:u w:val="single"/>
        </w:rPr>
        <w:t xml:space="preserve"> </w:t>
      </w:r>
      <w:r>
        <w:rPr>
          <w:sz w:val="24"/>
          <w:u w:val="single"/>
        </w:rPr>
        <w:tab/>
      </w:r>
    </w:p>
    <w:p w14:paraId="54904DBF" w14:textId="77777777" w:rsidR="00E9458D" w:rsidRDefault="005C6BD6">
      <w:pPr>
        <w:pStyle w:val="ListParagraph"/>
        <w:numPr>
          <w:ilvl w:val="2"/>
          <w:numId w:val="855"/>
        </w:numPr>
        <w:tabs>
          <w:tab w:val="left" w:pos="2881"/>
          <w:tab w:val="left" w:pos="9188"/>
        </w:tabs>
        <w:ind w:hanging="361"/>
        <w:rPr>
          <w:sz w:val="24"/>
        </w:rPr>
      </w:pPr>
      <w:r>
        <w:rPr>
          <w:sz w:val="24"/>
        </w:rPr>
        <w:t xml:space="preserve">Phone Number:  </w:t>
      </w:r>
      <w:r>
        <w:rPr>
          <w:spacing w:val="1"/>
          <w:sz w:val="24"/>
        </w:rPr>
        <w:t xml:space="preserve"> </w:t>
      </w:r>
      <w:r>
        <w:rPr>
          <w:sz w:val="24"/>
          <w:u w:val="single"/>
        </w:rPr>
        <w:t xml:space="preserve"> </w:t>
      </w:r>
      <w:r>
        <w:rPr>
          <w:sz w:val="24"/>
          <w:u w:val="single"/>
        </w:rPr>
        <w:tab/>
      </w:r>
    </w:p>
    <w:p w14:paraId="3F036ABC" w14:textId="77777777" w:rsidR="00E9458D" w:rsidRDefault="005C6BD6">
      <w:pPr>
        <w:pStyle w:val="ListParagraph"/>
        <w:numPr>
          <w:ilvl w:val="1"/>
          <w:numId w:val="855"/>
        </w:numPr>
        <w:tabs>
          <w:tab w:val="left" w:pos="2521"/>
        </w:tabs>
        <w:ind w:hanging="361"/>
        <w:rPr>
          <w:sz w:val="24"/>
        </w:rPr>
      </w:pPr>
      <w:r>
        <w:rPr>
          <w:sz w:val="24"/>
        </w:rPr>
        <w:t>Client</w:t>
      </w:r>
      <w:r>
        <w:rPr>
          <w:spacing w:val="-2"/>
          <w:sz w:val="24"/>
        </w:rPr>
        <w:t xml:space="preserve"> </w:t>
      </w:r>
      <w:r>
        <w:rPr>
          <w:sz w:val="24"/>
        </w:rPr>
        <w:t>Issues/Complaints:</w:t>
      </w:r>
    </w:p>
    <w:p w14:paraId="012279AE" w14:textId="77777777" w:rsidR="00E9458D" w:rsidRDefault="005C6BD6">
      <w:pPr>
        <w:pStyle w:val="ListParagraph"/>
        <w:numPr>
          <w:ilvl w:val="2"/>
          <w:numId w:val="855"/>
        </w:numPr>
        <w:tabs>
          <w:tab w:val="left" w:pos="2880"/>
          <w:tab w:val="left" w:pos="2881"/>
          <w:tab w:val="left" w:pos="4539"/>
          <w:tab w:val="left" w:pos="9275"/>
        </w:tabs>
        <w:ind w:hanging="361"/>
        <w:rPr>
          <w:sz w:val="24"/>
        </w:rPr>
      </w:pPr>
      <w:r>
        <w:rPr>
          <w:sz w:val="24"/>
        </w:rPr>
        <w:t>Name:</w:t>
      </w:r>
      <w:r>
        <w:rPr>
          <w:sz w:val="24"/>
        </w:rPr>
        <w:tab/>
      </w:r>
      <w:r>
        <w:rPr>
          <w:sz w:val="24"/>
          <w:u w:val="single"/>
        </w:rPr>
        <w:t xml:space="preserve"> </w:t>
      </w:r>
      <w:r>
        <w:rPr>
          <w:sz w:val="24"/>
          <w:u w:val="single"/>
        </w:rPr>
        <w:tab/>
      </w:r>
    </w:p>
    <w:p w14:paraId="22A2B159" w14:textId="77777777" w:rsidR="00E9458D" w:rsidRDefault="005C6BD6">
      <w:pPr>
        <w:pStyle w:val="ListParagraph"/>
        <w:numPr>
          <w:ilvl w:val="2"/>
          <w:numId w:val="855"/>
        </w:numPr>
        <w:tabs>
          <w:tab w:val="left" w:pos="2881"/>
          <w:tab w:val="left" w:pos="4554"/>
          <w:tab w:val="left" w:pos="9289"/>
        </w:tabs>
        <w:ind w:hanging="361"/>
        <w:rPr>
          <w:sz w:val="24"/>
        </w:rPr>
      </w:pPr>
      <w:r>
        <w:rPr>
          <w:sz w:val="24"/>
        </w:rPr>
        <w:t>Title/Position:</w:t>
      </w:r>
      <w:r>
        <w:rPr>
          <w:sz w:val="24"/>
        </w:rPr>
        <w:tab/>
      </w:r>
      <w:r>
        <w:rPr>
          <w:sz w:val="24"/>
          <w:u w:val="single"/>
        </w:rPr>
        <w:t xml:space="preserve"> </w:t>
      </w:r>
      <w:r>
        <w:rPr>
          <w:sz w:val="24"/>
          <w:u w:val="single"/>
        </w:rPr>
        <w:tab/>
      </w:r>
    </w:p>
    <w:p w14:paraId="567A7275" w14:textId="77777777" w:rsidR="00E9458D" w:rsidRDefault="005C6BD6">
      <w:pPr>
        <w:pStyle w:val="ListParagraph"/>
        <w:numPr>
          <w:ilvl w:val="2"/>
          <w:numId w:val="855"/>
        </w:numPr>
        <w:tabs>
          <w:tab w:val="left" w:pos="2881"/>
          <w:tab w:val="left" w:pos="9308"/>
        </w:tabs>
        <w:ind w:hanging="361"/>
        <w:rPr>
          <w:sz w:val="24"/>
        </w:rPr>
      </w:pPr>
      <w:r>
        <w:rPr>
          <w:sz w:val="24"/>
        </w:rPr>
        <w:t xml:space="preserve">Phone Number:  </w:t>
      </w:r>
      <w:r>
        <w:rPr>
          <w:spacing w:val="1"/>
          <w:sz w:val="24"/>
        </w:rPr>
        <w:t xml:space="preserve"> </w:t>
      </w:r>
      <w:r>
        <w:rPr>
          <w:sz w:val="24"/>
          <w:u w:val="single"/>
        </w:rPr>
        <w:t xml:space="preserve"> </w:t>
      </w:r>
      <w:r>
        <w:rPr>
          <w:sz w:val="24"/>
          <w:u w:val="single"/>
        </w:rPr>
        <w:tab/>
      </w:r>
    </w:p>
    <w:p w14:paraId="3285D0A7" w14:textId="77777777" w:rsidR="00E9458D" w:rsidRDefault="005C6BD6">
      <w:pPr>
        <w:pStyle w:val="ListParagraph"/>
        <w:numPr>
          <w:ilvl w:val="1"/>
          <w:numId w:val="855"/>
        </w:numPr>
        <w:tabs>
          <w:tab w:val="left" w:pos="2521"/>
        </w:tabs>
        <w:ind w:hanging="361"/>
        <w:rPr>
          <w:sz w:val="24"/>
        </w:rPr>
      </w:pPr>
      <w:r>
        <w:rPr>
          <w:sz w:val="24"/>
        </w:rPr>
        <w:t>Finance/Invoices:</w:t>
      </w:r>
    </w:p>
    <w:p w14:paraId="52A2663E" w14:textId="77777777" w:rsidR="00E9458D" w:rsidRDefault="005C6BD6">
      <w:pPr>
        <w:pStyle w:val="ListParagraph"/>
        <w:numPr>
          <w:ilvl w:val="2"/>
          <w:numId w:val="855"/>
        </w:numPr>
        <w:tabs>
          <w:tab w:val="left" w:pos="2880"/>
          <w:tab w:val="left" w:pos="2881"/>
          <w:tab w:val="left" w:pos="4539"/>
          <w:tab w:val="left" w:pos="9274"/>
        </w:tabs>
        <w:ind w:hanging="361"/>
        <w:rPr>
          <w:sz w:val="24"/>
        </w:rPr>
      </w:pPr>
      <w:r>
        <w:rPr>
          <w:sz w:val="24"/>
        </w:rPr>
        <w:t>Name:</w:t>
      </w:r>
      <w:r>
        <w:rPr>
          <w:sz w:val="24"/>
        </w:rPr>
        <w:tab/>
      </w:r>
      <w:r>
        <w:rPr>
          <w:sz w:val="24"/>
          <w:u w:val="single"/>
        </w:rPr>
        <w:t xml:space="preserve"> </w:t>
      </w:r>
      <w:r>
        <w:rPr>
          <w:sz w:val="24"/>
          <w:u w:val="single"/>
        </w:rPr>
        <w:tab/>
      </w:r>
    </w:p>
    <w:p w14:paraId="3B392E9E" w14:textId="77777777" w:rsidR="00E9458D" w:rsidRDefault="005C6BD6">
      <w:pPr>
        <w:pStyle w:val="ListParagraph"/>
        <w:numPr>
          <w:ilvl w:val="2"/>
          <w:numId w:val="855"/>
        </w:numPr>
        <w:tabs>
          <w:tab w:val="left" w:pos="2881"/>
          <w:tab w:val="left" w:pos="4554"/>
          <w:tab w:val="left" w:pos="9289"/>
        </w:tabs>
        <w:ind w:hanging="361"/>
        <w:rPr>
          <w:sz w:val="24"/>
        </w:rPr>
      </w:pPr>
      <w:r>
        <w:rPr>
          <w:sz w:val="24"/>
        </w:rPr>
        <w:t>Title/Position:</w:t>
      </w:r>
      <w:r>
        <w:rPr>
          <w:sz w:val="24"/>
        </w:rPr>
        <w:tab/>
      </w:r>
      <w:r>
        <w:rPr>
          <w:sz w:val="24"/>
          <w:u w:val="single"/>
        </w:rPr>
        <w:t xml:space="preserve"> </w:t>
      </w:r>
      <w:r>
        <w:rPr>
          <w:sz w:val="24"/>
          <w:u w:val="single"/>
        </w:rPr>
        <w:tab/>
      </w:r>
    </w:p>
    <w:p w14:paraId="1BBE31ED" w14:textId="77777777" w:rsidR="00E9458D" w:rsidRDefault="005C6BD6">
      <w:pPr>
        <w:pStyle w:val="ListParagraph"/>
        <w:numPr>
          <w:ilvl w:val="2"/>
          <w:numId w:val="855"/>
        </w:numPr>
        <w:tabs>
          <w:tab w:val="left" w:pos="2881"/>
          <w:tab w:val="left" w:pos="9308"/>
        </w:tabs>
        <w:ind w:hanging="361"/>
        <w:rPr>
          <w:sz w:val="24"/>
        </w:rPr>
      </w:pPr>
      <w:r>
        <w:rPr>
          <w:sz w:val="24"/>
        </w:rPr>
        <w:t xml:space="preserve">Phone Number:  </w:t>
      </w:r>
      <w:r>
        <w:rPr>
          <w:spacing w:val="1"/>
          <w:sz w:val="24"/>
        </w:rPr>
        <w:t xml:space="preserve"> </w:t>
      </w:r>
      <w:r>
        <w:rPr>
          <w:sz w:val="24"/>
          <w:u w:val="single"/>
        </w:rPr>
        <w:t xml:space="preserve"> </w:t>
      </w:r>
      <w:r>
        <w:rPr>
          <w:sz w:val="24"/>
          <w:u w:val="single"/>
        </w:rPr>
        <w:tab/>
      </w:r>
    </w:p>
    <w:p w14:paraId="6A8E125C" w14:textId="77777777" w:rsidR="00E9458D" w:rsidRDefault="005C6BD6">
      <w:pPr>
        <w:pStyle w:val="ListParagraph"/>
        <w:numPr>
          <w:ilvl w:val="0"/>
          <w:numId w:val="855"/>
        </w:numPr>
        <w:tabs>
          <w:tab w:val="left" w:pos="2161"/>
        </w:tabs>
        <w:rPr>
          <w:sz w:val="24"/>
        </w:rPr>
      </w:pPr>
      <w:r>
        <w:rPr>
          <w:sz w:val="24"/>
        </w:rPr>
        <w:t>The following individual(s) shall be responsible for</w:t>
      </w:r>
      <w:r>
        <w:rPr>
          <w:spacing w:val="-3"/>
          <w:sz w:val="24"/>
        </w:rPr>
        <w:t xml:space="preserve"> </w:t>
      </w:r>
      <w:r>
        <w:rPr>
          <w:sz w:val="24"/>
        </w:rPr>
        <w:t>supervision:</w:t>
      </w:r>
    </w:p>
    <w:p w14:paraId="67633547" w14:textId="77777777" w:rsidR="00E9458D" w:rsidRDefault="005C6BD6">
      <w:pPr>
        <w:pStyle w:val="BodyText"/>
        <w:ind w:left="2160" w:right="1701" w:firstLine="0"/>
      </w:pPr>
      <w:r>
        <w:t>(In the table below, insert the name, title/position and phone number of the staff member(s), who is responsible for supervision.</w:t>
      </w:r>
    </w:p>
    <w:p w14:paraId="63FFC72C" w14:textId="77777777" w:rsidR="00E9458D" w:rsidRDefault="00E9458D">
      <w:pPr>
        <w:pStyle w:val="BodyText"/>
        <w:ind w:left="0" w:firstLine="0"/>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8"/>
        <w:gridCol w:w="2880"/>
        <w:gridCol w:w="2628"/>
      </w:tblGrid>
      <w:tr w:rsidR="00E9458D" w14:paraId="72B20705" w14:textId="77777777">
        <w:trPr>
          <w:trHeight w:val="275"/>
        </w:trPr>
        <w:tc>
          <w:tcPr>
            <w:tcW w:w="3348" w:type="dxa"/>
          </w:tcPr>
          <w:p w14:paraId="6688CFC7" w14:textId="77777777" w:rsidR="00E9458D" w:rsidRDefault="005C6BD6">
            <w:pPr>
              <w:pStyle w:val="TableParagraph"/>
              <w:spacing w:line="255" w:lineRule="exact"/>
              <w:rPr>
                <w:b/>
                <w:sz w:val="24"/>
              </w:rPr>
            </w:pPr>
            <w:r>
              <w:rPr>
                <w:b/>
                <w:sz w:val="24"/>
              </w:rPr>
              <w:t>Name</w:t>
            </w:r>
          </w:p>
        </w:tc>
        <w:tc>
          <w:tcPr>
            <w:tcW w:w="2880" w:type="dxa"/>
          </w:tcPr>
          <w:p w14:paraId="2997FB9B" w14:textId="77777777" w:rsidR="00E9458D" w:rsidRDefault="005C6BD6">
            <w:pPr>
              <w:pStyle w:val="TableParagraph"/>
              <w:spacing w:line="255" w:lineRule="exact"/>
              <w:ind w:left="108"/>
              <w:rPr>
                <w:b/>
                <w:sz w:val="24"/>
              </w:rPr>
            </w:pPr>
            <w:r>
              <w:rPr>
                <w:b/>
                <w:sz w:val="24"/>
              </w:rPr>
              <w:t>Title/Position</w:t>
            </w:r>
          </w:p>
        </w:tc>
        <w:tc>
          <w:tcPr>
            <w:tcW w:w="2628" w:type="dxa"/>
          </w:tcPr>
          <w:p w14:paraId="469C3BE1" w14:textId="77777777" w:rsidR="00E9458D" w:rsidRDefault="005C6BD6">
            <w:pPr>
              <w:pStyle w:val="TableParagraph"/>
              <w:spacing w:line="255" w:lineRule="exact"/>
              <w:ind w:left="108"/>
              <w:rPr>
                <w:b/>
                <w:sz w:val="24"/>
              </w:rPr>
            </w:pPr>
            <w:r>
              <w:rPr>
                <w:b/>
                <w:sz w:val="24"/>
              </w:rPr>
              <w:t>Phone Number</w:t>
            </w:r>
          </w:p>
        </w:tc>
      </w:tr>
      <w:tr w:rsidR="00E9458D" w14:paraId="586AAD42" w14:textId="77777777">
        <w:trPr>
          <w:trHeight w:val="276"/>
        </w:trPr>
        <w:tc>
          <w:tcPr>
            <w:tcW w:w="3348" w:type="dxa"/>
          </w:tcPr>
          <w:p w14:paraId="32C43451" w14:textId="77777777" w:rsidR="00E9458D" w:rsidRDefault="00E9458D">
            <w:pPr>
              <w:pStyle w:val="TableParagraph"/>
              <w:ind w:left="0"/>
              <w:rPr>
                <w:sz w:val="20"/>
              </w:rPr>
            </w:pPr>
          </w:p>
        </w:tc>
        <w:tc>
          <w:tcPr>
            <w:tcW w:w="2880" w:type="dxa"/>
          </w:tcPr>
          <w:p w14:paraId="2C17D7AD" w14:textId="77777777" w:rsidR="00E9458D" w:rsidRDefault="00E9458D">
            <w:pPr>
              <w:pStyle w:val="TableParagraph"/>
              <w:ind w:left="0"/>
              <w:rPr>
                <w:sz w:val="20"/>
              </w:rPr>
            </w:pPr>
          </w:p>
        </w:tc>
        <w:tc>
          <w:tcPr>
            <w:tcW w:w="2628" w:type="dxa"/>
          </w:tcPr>
          <w:p w14:paraId="29B9CFEE" w14:textId="77777777" w:rsidR="00E9458D" w:rsidRDefault="00E9458D">
            <w:pPr>
              <w:pStyle w:val="TableParagraph"/>
              <w:ind w:left="0"/>
              <w:rPr>
                <w:sz w:val="20"/>
              </w:rPr>
            </w:pPr>
          </w:p>
        </w:tc>
      </w:tr>
      <w:tr w:rsidR="00E9458D" w14:paraId="0F23341E" w14:textId="77777777">
        <w:trPr>
          <w:trHeight w:val="275"/>
        </w:trPr>
        <w:tc>
          <w:tcPr>
            <w:tcW w:w="3348" w:type="dxa"/>
          </w:tcPr>
          <w:p w14:paraId="0F85A7FA" w14:textId="77777777" w:rsidR="00E9458D" w:rsidRDefault="00E9458D">
            <w:pPr>
              <w:pStyle w:val="TableParagraph"/>
              <w:ind w:left="0"/>
              <w:rPr>
                <w:sz w:val="20"/>
              </w:rPr>
            </w:pPr>
          </w:p>
        </w:tc>
        <w:tc>
          <w:tcPr>
            <w:tcW w:w="2880" w:type="dxa"/>
          </w:tcPr>
          <w:p w14:paraId="1589E3FC" w14:textId="77777777" w:rsidR="00E9458D" w:rsidRDefault="00E9458D">
            <w:pPr>
              <w:pStyle w:val="TableParagraph"/>
              <w:ind w:left="0"/>
              <w:rPr>
                <w:sz w:val="20"/>
              </w:rPr>
            </w:pPr>
          </w:p>
        </w:tc>
        <w:tc>
          <w:tcPr>
            <w:tcW w:w="2628" w:type="dxa"/>
          </w:tcPr>
          <w:p w14:paraId="65FBFCEE" w14:textId="77777777" w:rsidR="00E9458D" w:rsidRDefault="00E9458D">
            <w:pPr>
              <w:pStyle w:val="TableParagraph"/>
              <w:ind w:left="0"/>
              <w:rPr>
                <w:sz w:val="20"/>
              </w:rPr>
            </w:pPr>
          </w:p>
        </w:tc>
      </w:tr>
      <w:tr w:rsidR="00E9458D" w14:paraId="5FF5BAF0" w14:textId="77777777">
        <w:trPr>
          <w:trHeight w:val="275"/>
        </w:trPr>
        <w:tc>
          <w:tcPr>
            <w:tcW w:w="3348" w:type="dxa"/>
          </w:tcPr>
          <w:p w14:paraId="54932DD3" w14:textId="77777777" w:rsidR="00E9458D" w:rsidRDefault="00E9458D">
            <w:pPr>
              <w:pStyle w:val="TableParagraph"/>
              <w:ind w:left="0"/>
              <w:rPr>
                <w:sz w:val="20"/>
              </w:rPr>
            </w:pPr>
          </w:p>
        </w:tc>
        <w:tc>
          <w:tcPr>
            <w:tcW w:w="2880" w:type="dxa"/>
          </w:tcPr>
          <w:p w14:paraId="2D51EA12" w14:textId="77777777" w:rsidR="00E9458D" w:rsidRDefault="00E9458D">
            <w:pPr>
              <w:pStyle w:val="TableParagraph"/>
              <w:ind w:left="0"/>
              <w:rPr>
                <w:sz w:val="20"/>
              </w:rPr>
            </w:pPr>
          </w:p>
        </w:tc>
        <w:tc>
          <w:tcPr>
            <w:tcW w:w="2628" w:type="dxa"/>
          </w:tcPr>
          <w:p w14:paraId="3A8D7607" w14:textId="77777777" w:rsidR="00E9458D" w:rsidRDefault="00E9458D">
            <w:pPr>
              <w:pStyle w:val="TableParagraph"/>
              <w:ind w:left="0"/>
              <w:rPr>
                <w:sz w:val="20"/>
              </w:rPr>
            </w:pPr>
          </w:p>
        </w:tc>
      </w:tr>
    </w:tbl>
    <w:p w14:paraId="71118591" w14:textId="77777777" w:rsidR="00E9458D" w:rsidRDefault="00E9458D">
      <w:pPr>
        <w:pStyle w:val="BodyText"/>
        <w:ind w:left="0" w:firstLine="0"/>
      </w:pPr>
    </w:p>
    <w:p w14:paraId="483DF998" w14:textId="77777777" w:rsidR="00E9458D" w:rsidRDefault="005C6BD6">
      <w:pPr>
        <w:pStyle w:val="ListParagraph"/>
        <w:numPr>
          <w:ilvl w:val="0"/>
          <w:numId w:val="855"/>
        </w:numPr>
        <w:tabs>
          <w:tab w:val="left" w:pos="2161"/>
        </w:tabs>
        <w:rPr>
          <w:sz w:val="24"/>
        </w:rPr>
      </w:pPr>
      <w:r>
        <w:rPr>
          <w:sz w:val="24"/>
        </w:rPr>
        <w:t>The following employees are responsible for direct care to</w:t>
      </w:r>
      <w:r>
        <w:rPr>
          <w:spacing w:val="-5"/>
          <w:sz w:val="24"/>
        </w:rPr>
        <w:t xml:space="preserve"> </w:t>
      </w:r>
      <w:r>
        <w:rPr>
          <w:sz w:val="24"/>
        </w:rPr>
        <w:t>clients:</w:t>
      </w:r>
    </w:p>
    <w:p w14:paraId="0C9D280B" w14:textId="77777777" w:rsidR="00E9458D" w:rsidRDefault="005C6BD6">
      <w:pPr>
        <w:pStyle w:val="BodyText"/>
        <w:ind w:left="2160" w:right="1701" w:firstLine="0"/>
      </w:pPr>
      <w:r>
        <w:t>(In the table below, insert the name, title/position and phone number of employees, who provide direct care to clients.)</w:t>
      </w:r>
    </w:p>
    <w:p w14:paraId="0415F016" w14:textId="77777777" w:rsidR="00E9458D" w:rsidRDefault="00E9458D">
      <w:pPr>
        <w:pStyle w:val="BodyText"/>
        <w:ind w:left="0" w:firstLine="0"/>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8"/>
        <w:gridCol w:w="2880"/>
        <w:gridCol w:w="2628"/>
      </w:tblGrid>
      <w:tr w:rsidR="00E9458D" w14:paraId="140D1E71" w14:textId="77777777">
        <w:trPr>
          <w:trHeight w:val="276"/>
        </w:trPr>
        <w:tc>
          <w:tcPr>
            <w:tcW w:w="3348" w:type="dxa"/>
          </w:tcPr>
          <w:p w14:paraId="58A83769" w14:textId="77777777" w:rsidR="00E9458D" w:rsidRDefault="005C6BD6">
            <w:pPr>
              <w:pStyle w:val="TableParagraph"/>
              <w:spacing w:before="1" w:line="255" w:lineRule="exact"/>
              <w:rPr>
                <w:b/>
                <w:sz w:val="24"/>
              </w:rPr>
            </w:pPr>
            <w:r>
              <w:rPr>
                <w:b/>
                <w:sz w:val="24"/>
              </w:rPr>
              <w:t>Name</w:t>
            </w:r>
          </w:p>
        </w:tc>
        <w:tc>
          <w:tcPr>
            <w:tcW w:w="2880" w:type="dxa"/>
          </w:tcPr>
          <w:p w14:paraId="4862928F" w14:textId="77777777" w:rsidR="00E9458D" w:rsidRDefault="005C6BD6">
            <w:pPr>
              <w:pStyle w:val="TableParagraph"/>
              <w:spacing w:before="1" w:line="255" w:lineRule="exact"/>
              <w:ind w:left="108"/>
              <w:rPr>
                <w:b/>
                <w:sz w:val="24"/>
              </w:rPr>
            </w:pPr>
            <w:r>
              <w:rPr>
                <w:b/>
                <w:sz w:val="24"/>
              </w:rPr>
              <w:t>Title/Position</w:t>
            </w:r>
          </w:p>
        </w:tc>
        <w:tc>
          <w:tcPr>
            <w:tcW w:w="2628" w:type="dxa"/>
          </w:tcPr>
          <w:p w14:paraId="089D4282" w14:textId="77777777" w:rsidR="00E9458D" w:rsidRDefault="005C6BD6">
            <w:pPr>
              <w:pStyle w:val="TableParagraph"/>
              <w:spacing w:before="1" w:line="255" w:lineRule="exact"/>
              <w:ind w:left="108"/>
              <w:rPr>
                <w:b/>
                <w:sz w:val="24"/>
              </w:rPr>
            </w:pPr>
            <w:r>
              <w:rPr>
                <w:b/>
                <w:sz w:val="24"/>
              </w:rPr>
              <w:t>Phone Number</w:t>
            </w:r>
          </w:p>
        </w:tc>
      </w:tr>
      <w:tr w:rsidR="00E9458D" w14:paraId="0EDFB41A" w14:textId="77777777">
        <w:trPr>
          <w:trHeight w:val="275"/>
        </w:trPr>
        <w:tc>
          <w:tcPr>
            <w:tcW w:w="3348" w:type="dxa"/>
          </w:tcPr>
          <w:p w14:paraId="565584C7" w14:textId="77777777" w:rsidR="00E9458D" w:rsidRDefault="00E9458D">
            <w:pPr>
              <w:pStyle w:val="TableParagraph"/>
              <w:ind w:left="0"/>
              <w:rPr>
                <w:sz w:val="20"/>
              </w:rPr>
            </w:pPr>
          </w:p>
        </w:tc>
        <w:tc>
          <w:tcPr>
            <w:tcW w:w="2880" w:type="dxa"/>
          </w:tcPr>
          <w:p w14:paraId="29D3BB2F" w14:textId="77777777" w:rsidR="00E9458D" w:rsidRDefault="00E9458D">
            <w:pPr>
              <w:pStyle w:val="TableParagraph"/>
              <w:ind w:left="0"/>
              <w:rPr>
                <w:sz w:val="20"/>
              </w:rPr>
            </w:pPr>
          </w:p>
        </w:tc>
        <w:tc>
          <w:tcPr>
            <w:tcW w:w="2628" w:type="dxa"/>
          </w:tcPr>
          <w:p w14:paraId="3AC0BB56" w14:textId="77777777" w:rsidR="00E9458D" w:rsidRDefault="00E9458D">
            <w:pPr>
              <w:pStyle w:val="TableParagraph"/>
              <w:ind w:left="0"/>
              <w:rPr>
                <w:sz w:val="20"/>
              </w:rPr>
            </w:pPr>
          </w:p>
        </w:tc>
      </w:tr>
      <w:tr w:rsidR="00E9458D" w14:paraId="0D864354" w14:textId="77777777">
        <w:trPr>
          <w:trHeight w:val="275"/>
        </w:trPr>
        <w:tc>
          <w:tcPr>
            <w:tcW w:w="3348" w:type="dxa"/>
          </w:tcPr>
          <w:p w14:paraId="370D0577" w14:textId="77777777" w:rsidR="00E9458D" w:rsidRDefault="00E9458D">
            <w:pPr>
              <w:pStyle w:val="TableParagraph"/>
              <w:ind w:left="0"/>
              <w:rPr>
                <w:sz w:val="20"/>
              </w:rPr>
            </w:pPr>
          </w:p>
        </w:tc>
        <w:tc>
          <w:tcPr>
            <w:tcW w:w="2880" w:type="dxa"/>
          </w:tcPr>
          <w:p w14:paraId="09976CAB" w14:textId="77777777" w:rsidR="00E9458D" w:rsidRDefault="00E9458D">
            <w:pPr>
              <w:pStyle w:val="TableParagraph"/>
              <w:ind w:left="0"/>
              <w:rPr>
                <w:sz w:val="20"/>
              </w:rPr>
            </w:pPr>
          </w:p>
        </w:tc>
        <w:tc>
          <w:tcPr>
            <w:tcW w:w="2628" w:type="dxa"/>
          </w:tcPr>
          <w:p w14:paraId="113085B6" w14:textId="77777777" w:rsidR="00E9458D" w:rsidRDefault="00E9458D">
            <w:pPr>
              <w:pStyle w:val="TableParagraph"/>
              <w:ind w:left="0"/>
              <w:rPr>
                <w:sz w:val="20"/>
              </w:rPr>
            </w:pPr>
          </w:p>
        </w:tc>
      </w:tr>
      <w:tr w:rsidR="00E9458D" w14:paraId="0F08C214" w14:textId="77777777">
        <w:trPr>
          <w:trHeight w:val="276"/>
        </w:trPr>
        <w:tc>
          <w:tcPr>
            <w:tcW w:w="3348" w:type="dxa"/>
          </w:tcPr>
          <w:p w14:paraId="72D1A76F" w14:textId="77777777" w:rsidR="00E9458D" w:rsidRDefault="00E9458D">
            <w:pPr>
              <w:pStyle w:val="TableParagraph"/>
              <w:ind w:left="0"/>
              <w:rPr>
                <w:sz w:val="20"/>
              </w:rPr>
            </w:pPr>
          </w:p>
        </w:tc>
        <w:tc>
          <w:tcPr>
            <w:tcW w:w="2880" w:type="dxa"/>
          </w:tcPr>
          <w:p w14:paraId="701136D2" w14:textId="77777777" w:rsidR="00E9458D" w:rsidRDefault="00E9458D">
            <w:pPr>
              <w:pStyle w:val="TableParagraph"/>
              <w:ind w:left="0"/>
              <w:rPr>
                <w:sz w:val="20"/>
              </w:rPr>
            </w:pPr>
          </w:p>
        </w:tc>
        <w:tc>
          <w:tcPr>
            <w:tcW w:w="2628" w:type="dxa"/>
          </w:tcPr>
          <w:p w14:paraId="5F710CE6" w14:textId="77777777" w:rsidR="00E9458D" w:rsidRDefault="00E9458D">
            <w:pPr>
              <w:pStyle w:val="TableParagraph"/>
              <w:ind w:left="0"/>
              <w:rPr>
                <w:sz w:val="20"/>
              </w:rPr>
            </w:pPr>
          </w:p>
        </w:tc>
      </w:tr>
      <w:tr w:rsidR="00E9458D" w14:paraId="60B5B2FF" w14:textId="77777777">
        <w:trPr>
          <w:trHeight w:val="275"/>
        </w:trPr>
        <w:tc>
          <w:tcPr>
            <w:tcW w:w="3348" w:type="dxa"/>
          </w:tcPr>
          <w:p w14:paraId="5E0A29AB" w14:textId="77777777" w:rsidR="00E9458D" w:rsidRDefault="00E9458D">
            <w:pPr>
              <w:pStyle w:val="TableParagraph"/>
              <w:ind w:left="0"/>
              <w:rPr>
                <w:sz w:val="20"/>
              </w:rPr>
            </w:pPr>
          </w:p>
        </w:tc>
        <w:tc>
          <w:tcPr>
            <w:tcW w:w="2880" w:type="dxa"/>
          </w:tcPr>
          <w:p w14:paraId="46ED6BFF" w14:textId="77777777" w:rsidR="00E9458D" w:rsidRDefault="00E9458D">
            <w:pPr>
              <w:pStyle w:val="TableParagraph"/>
              <w:ind w:left="0"/>
              <w:rPr>
                <w:sz w:val="20"/>
              </w:rPr>
            </w:pPr>
          </w:p>
        </w:tc>
        <w:tc>
          <w:tcPr>
            <w:tcW w:w="2628" w:type="dxa"/>
          </w:tcPr>
          <w:p w14:paraId="1D54FE8A" w14:textId="77777777" w:rsidR="00E9458D" w:rsidRDefault="00E9458D">
            <w:pPr>
              <w:pStyle w:val="TableParagraph"/>
              <w:ind w:left="0"/>
              <w:rPr>
                <w:sz w:val="20"/>
              </w:rPr>
            </w:pPr>
          </w:p>
        </w:tc>
      </w:tr>
      <w:tr w:rsidR="00E9458D" w14:paraId="7C11C924" w14:textId="77777777">
        <w:trPr>
          <w:trHeight w:val="276"/>
        </w:trPr>
        <w:tc>
          <w:tcPr>
            <w:tcW w:w="3348" w:type="dxa"/>
          </w:tcPr>
          <w:p w14:paraId="35A0C9B0" w14:textId="77777777" w:rsidR="00E9458D" w:rsidRDefault="00E9458D">
            <w:pPr>
              <w:pStyle w:val="TableParagraph"/>
              <w:ind w:left="0"/>
              <w:rPr>
                <w:sz w:val="20"/>
              </w:rPr>
            </w:pPr>
          </w:p>
        </w:tc>
        <w:tc>
          <w:tcPr>
            <w:tcW w:w="2880" w:type="dxa"/>
          </w:tcPr>
          <w:p w14:paraId="746631BC" w14:textId="77777777" w:rsidR="00E9458D" w:rsidRDefault="00E9458D">
            <w:pPr>
              <w:pStyle w:val="TableParagraph"/>
              <w:ind w:left="0"/>
              <w:rPr>
                <w:sz w:val="20"/>
              </w:rPr>
            </w:pPr>
          </w:p>
        </w:tc>
        <w:tc>
          <w:tcPr>
            <w:tcW w:w="2628" w:type="dxa"/>
          </w:tcPr>
          <w:p w14:paraId="0F8F0079" w14:textId="77777777" w:rsidR="00E9458D" w:rsidRDefault="00E9458D">
            <w:pPr>
              <w:pStyle w:val="TableParagraph"/>
              <w:ind w:left="0"/>
              <w:rPr>
                <w:sz w:val="20"/>
              </w:rPr>
            </w:pPr>
          </w:p>
        </w:tc>
      </w:tr>
    </w:tbl>
    <w:p w14:paraId="515E6A34" w14:textId="77777777" w:rsidR="00E9458D" w:rsidRDefault="00E9458D">
      <w:pPr>
        <w:pStyle w:val="BodyText"/>
        <w:ind w:left="0" w:firstLine="0"/>
        <w:rPr>
          <w:sz w:val="26"/>
        </w:rPr>
      </w:pPr>
    </w:p>
    <w:p w14:paraId="2E1D3E1C" w14:textId="77777777" w:rsidR="00E9458D" w:rsidRDefault="00E9458D">
      <w:pPr>
        <w:pStyle w:val="BodyText"/>
        <w:ind w:left="0" w:firstLine="0"/>
        <w:rPr>
          <w:sz w:val="22"/>
        </w:rPr>
      </w:pPr>
    </w:p>
    <w:p w14:paraId="32E47D42" w14:textId="77777777" w:rsidR="00E9458D" w:rsidRDefault="005C6BD6">
      <w:pPr>
        <w:pStyle w:val="Heading2"/>
      </w:pPr>
      <w:r>
        <w:t>FORMS</w:t>
      </w:r>
    </w:p>
    <w:p w14:paraId="02A61297" w14:textId="77777777" w:rsidR="00E9458D" w:rsidRDefault="005C6BD6">
      <w:pPr>
        <w:pStyle w:val="BodyText"/>
        <w:ind w:left="1800" w:firstLine="0"/>
      </w:pPr>
      <w:r>
        <w:t>1. Organizational Chart</w:t>
      </w:r>
    </w:p>
    <w:p w14:paraId="3823D484"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B53CC31" w14:textId="77777777">
        <w:trPr>
          <w:trHeight w:val="611"/>
        </w:trPr>
        <w:tc>
          <w:tcPr>
            <w:tcW w:w="5689" w:type="dxa"/>
          </w:tcPr>
          <w:p w14:paraId="519CA57E"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0185C5F1" w14:textId="77777777" w:rsidR="00E9458D" w:rsidRDefault="00E9458D">
            <w:pPr>
              <w:pStyle w:val="TableParagraph"/>
              <w:ind w:left="0"/>
              <w:rPr>
                <w:sz w:val="24"/>
              </w:rPr>
            </w:pPr>
          </w:p>
          <w:p w14:paraId="04076900" w14:textId="77777777" w:rsidR="00E9458D" w:rsidRDefault="005C6BD6">
            <w:pPr>
              <w:pStyle w:val="TableParagraph"/>
              <w:ind w:left="547"/>
              <w:rPr>
                <w:sz w:val="20"/>
              </w:rPr>
            </w:pPr>
            <w:r>
              <w:rPr>
                <w:noProof/>
                <w:sz w:val="20"/>
              </w:rPr>
              <w:drawing>
                <wp:inline distT="0" distB="0" distL="0" distR="0" wp14:anchorId="7C3211D1" wp14:editId="27E26834">
                  <wp:extent cx="1314327" cy="913542"/>
                  <wp:effectExtent l="0" t="0" r="0" b="0"/>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7678B5FA" w14:textId="77777777">
        <w:trPr>
          <w:trHeight w:val="1093"/>
        </w:trPr>
        <w:tc>
          <w:tcPr>
            <w:tcW w:w="5689" w:type="dxa"/>
          </w:tcPr>
          <w:p w14:paraId="48CD32B3" w14:textId="77777777" w:rsidR="00E9458D" w:rsidRDefault="00E9458D">
            <w:pPr>
              <w:pStyle w:val="TableParagraph"/>
              <w:spacing w:before="1"/>
              <w:ind w:left="0"/>
              <w:rPr>
                <w:sz w:val="24"/>
              </w:rPr>
            </w:pPr>
          </w:p>
          <w:p w14:paraId="031ECEB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FEDF264" w14:textId="77777777" w:rsidR="00E9458D" w:rsidRDefault="00E9458D">
            <w:pPr>
              <w:rPr>
                <w:sz w:val="2"/>
                <w:szCs w:val="2"/>
              </w:rPr>
            </w:pPr>
          </w:p>
        </w:tc>
      </w:tr>
      <w:tr w:rsidR="00E9458D" w14:paraId="405A7C06" w14:textId="77777777">
        <w:trPr>
          <w:trHeight w:val="276"/>
        </w:trPr>
        <w:tc>
          <w:tcPr>
            <w:tcW w:w="5689" w:type="dxa"/>
            <w:vMerge w:val="restart"/>
          </w:tcPr>
          <w:p w14:paraId="0FEA2BE3" w14:textId="77777777" w:rsidR="00E9458D" w:rsidRDefault="00E9458D">
            <w:pPr>
              <w:pStyle w:val="TableParagraph"/>
              <w:spacing w:before="1"/>
              <w:ind w:left="0"/>
              <w:rPr>
                <w:sz w:val="24"/>
              </w:rPr>
            </w:pPr>
          </w:p>
          <w:p w14:paraId="25A264E1" w14:textId="77777777" w:rsidR="00E9458D" w:rsidRDefault="005C6BD6">
            <w:pPr>
              <w:pStyle w:val="TableParagraph"/>
              <w:ind w:left="0" w:right="1476"/>
              <w:jc w:val="right"/>
              <w:rPr>
                <w:b/>
                <w:sz w:val="24"/>
              </w:rPr>
            </w:pPr>
            <w:r>
              <w:rPr>
                <w:b/>
                <w:sz w:val="24"/>
              </w:rPr>
              <w:t>Policy Title: Roles and Responsibilities</w:t>
            </w:r>
          </w:p>
          <w:p w14:paraId="6204D52B" w14:textId="77777777" w:rsidR="00E9458D" w:rsidRDefault="005C6BD6">
            <w:pPr>
              <w:pStyle w:val="TableParagraph"/>
              <w:ind w:left="0" w:right="1390"/>
              <w:jc w:val="right"/>
              <w:rPr>
                <w:b/>
                <w:sz w:val="24"/>
              </w:rPr>
            </w:pPr>
            <w:r>
              <w:rPr>
                <w:b/>
                <w:sz w:val="24"/>
              </w:rPr>
              <w:t>of Manager/Administrator</w:t>
            </w:r>
          </w:p>
        </w:tc>
        <w:tc>
          <w:tcPr>
            <w:tcW w:w="3168" w:type="dxa"/>
          </w:tcPr>
          <w:p w14:paraId="6E72ACC2"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1.70</w:t>
            </w:r>
          </w:p>
        </w:tc>
      </w:tr>
      <w:tr w:rsidR="00E9458D" w14:paraId="4026C64B" w14:textId="77777777">
        <w:trPr>
          <w:trHeight w:val="275"/>
        </w:trPr>
        <w:tc>
          <w:tcPr>
            <w:tcW w:w="5689" w:type="dxa"/>
            <w:vMerge/>
            <w:tcBorders>
              <w:top w:val="nil"/>
            </w:tcBorders>
          </w:tcPr>
          <w:p w14:paraId="6A54BB3C" w14:textId="77777777" w:rsidR="00E9458D" w:rsidRDefault="00E9458D">
            <w:pPr>
              <w:rPr>
                <w:sz w:val="2"/>
                <w:szCs w:val="2"/>
              </w:rPr>
            </w:pPr>
          </w:p>
        </w:tc>
        <w:tc>
          <w:tcPr>
            <w:tcW w:w="3168" w:type="dxa"/>
          </w:tcPr>
          <w:p w14:paraId="4F9FCA75" w14:textId="77777777" w:rsidR="00E9458D" w:rsidRDefault="005C6BD6">
            <w:pPr>
              <w:pStyle w:val="TableParagraph"/>
              <w:spacing w:line="255" w:lineRule="exact"/>
              <w:rPr>
                <w:b/>
                <w:sz w:val="24"/>
              </w:rPr>
            </w:pPr>
            <w:r>
              <w:rPr>
                <w:b/>
                <w:sz w:val="24"/>
              </w:rPr>
              <w:t>Effective Date:</w:t>
            </w:r>
          </w:p>
        </w:tc>
      </w:tr>
      <w:tr w:rsidR="00E9458D" w14:paraId="2A9BF698" w14:textId="77777777">
        <w:trPr>
          <w:trHeight w:val="275"/>
        </w:trPr>
        <w:tc>
          <w:tcPr>
            <w:tcW w:w="5689" w:type="dxa"/>
            <w:vMerge/>
            <w:tcBorders>
              <w:top w:val="nil"/>
            </w:tcBorders>
          </w:tcPr>
          <w:p w14:paraId="2A91F248" w14:textId="77777777" w:rsidR="00E9458D" w:rsidRDefault="00E9458D">
            <w:pPr>
              <w:rPr>
                <w:sz w:val="2"/>
                <w:szCs w:val="2"/>
              </w:rPr>
            </w:pPr>
          </w:p>
        </w:tc>
        <w:tc>
          <w:tcPr>
            <w:tcW w:w="3168" w:type="dxa"/>
          </w:tcPr>
          <w:p w14:paraId="3C086F20" w14:textId="77777777" w:rsidR="00E9458D" w:rsidRDefault="005C6BD6">
            <w:pPr>
              <w:pStyle w:val="TableParagraph"/>
              <w:spacing w:line="255" w:lineRule="exact"/>
              <w:rPr>
                <w:b/>
                <w:sz w:val="24"/>
              </w:rPr>
            </w:pPr>
            <w:r>
              <w:rPr>
                <w:b/>
                <w:sz w:val="24"/>
              </w:rPr>
              <w:t>Revision Date:</w:t>
            </w:r>
          </w:p>
        </w:tc>
      </w:tr>
      <w:tr w:rsidR="00E9458D" w14:paraId="10F738DC" w14:textId="77777777">
        <w:trPr>
          <w:trHeight w:val="276"/>
        </w:trPr>
        <w:tc>
          <w:tcPr>
            <w:tcW w:w="5689" w:type="dxa"/>
            <w:vMerge/>
            <w:tcBorders>
              <w:top w:val="nil"/>
            </w:tcBorders>
          </w:tcPr>
          <w:p w14:paraId="3C4FE223" w14:textId="77777777" w:rsidR="00E9458D" w:rsidRDefault="00E9458D">
            <w:pPr>
              <w:rPr>
                <w:sz w:val="2"/>
                <w:szCs w:val="2"/>
              </w:rPr>
            </w:pPr>
          </w:p>
        </w:tc>
        <w:tc>
          <w:tcPr>
            <w:tcW w:w="3168" w:type="dxa"/>
          </w:tcPr>
          <w:p w14:paraId="5FA3260A" w14:textId="77777777" w:rsidR="00E9458D" w:rsidRDefault="005C6BD6">
            <w:pPr>
              <w:pStyle w:val="TableParagraph"/>
              <w:spacing w:before="1" w:line="255" w:lineRule="exact"/>
              <w:rPr>
                <w:b/>
                <w:sz w:val="24"/>
              </w:rPr>
            </w:pPr>
            <w:r>
              <w:rPr>
                <w:b/>
                <w:sz w:val="24"/>
              </w:rPr>
              <w:t>Approved By:</w:t>
            </w:r>
          </w:p>
        </w:tc>
      </w:tr>
      <w:tr w:rsidR="00E9458D" w14:paraId="73BB3814" w14:textId="77777777">
        <w:trPr>
          <w:trHeight w:val="275"/>
        </w:trPr>
        <w:tc>
          <w:tcPr>
            <w:tcW w:w="5689" w:type="dxa"/>
            <w:vMerge/>
            <w:tcBorders>
              <w:top w:val="nil"/>
            </w:tcBorders>
          </w:tcPr>
          <w:p w14:paraId="774D009F" w14:textId="77777777" w:rsidR="00E9458D" w:rsidRDefault="00E9458D">
            <w:pPr>
              <w:rPr>
                <w:sz w:val="2"/>
                <w:szCs w:val="2"/>
              </w:rPr>
            </w:pPr>
          </w:p>
        </w:tc>
        <w:tc>
          <w:tcPr>
            <w:tcW w:w="3168" w:type="dxa"/>
          </w:tcPr>
          <w:p w14:paraId="601DD683" w14:textId="77777777" w:rsidR="00E9458D" w:rsidRDefault="005C6BD6">
            <w:pPr>
              <w:pStyle w:val="TableParagraph"/>
              <w:spacing w:line="255" w:lineRule="exact"/>
              <w:rPr>
                <w:b/>
                <w:sz w:val="24"/>
              </w:rPr>
            </w:pPr>
            <w:r>
              <w:rPr>
                <w:b/>
                <w:sz w:val="24"/>
              </w:rPr>
              <w:t>Page Number: Page 1 of 3</w:t>
            </w:r>
          </w:p>
        </w:tc>
      </w:tr>
    </w:tbl>
    <w:p w14:paraId="706344F5" w14:textId="77777777" w:rsidR="00E9458D" w:rsidRDefault="00E9458D">
      <w:pPr>
        <w:pStyle w:val="BodyText"/>
        <w:spacing w:before="8"/>
        <w:ind w:left="0" w:firstLine="0"/>
        <w:rPr>
          <w:sz w:val="16"/>
        </w:rPr>
      </w:pPr>
    </w:p>
    <w:p w14:paraId="2B596836" w14:textId="77777777" w:rsidR="00E9458D" w:rsidRDefault="005C6BD6">
      <w:pPr>
        <w:pStyle w:val="Heading2"/>
        <w:spacing w:before="92"/>
        <w:rPr>
          <w:rFonts w:ascii="Arial"/>
        </w:rPr>
      </w:pPr>
      <w:bookmarkStart w:id="6" w:name="_bookmark6"/>
      <w:bookmarkEnd w:id="6"/>
      <w:r>
        <w:rPr>
          <w:rFonts w:ascii="Arial"/>
        </w:rPr>
        <w:t>Roles and Responsibilities of Administrator</w:t>
      </w:r>
    </w:p>
    <w:p w14:paraId="1FFFA72D" w14:textId="77777777" w:rsidR="00E9458D" w:rsidRDefault="00E9458D">
      <w:pPr>
        <w:pStyle w:val="BodyText"/>
        <w:ind w:left="0" w:firstLine="0"/>
        <w:rPr>
          <w:rFonts w:ascii="Arial"/>
          <w:b/>
          <w:sz w:val="36"/>
        </w:rPr>
      </w:pPr>
    </w:p>
    <w:p w14:paraId="2DBD2EBC" w14:textId="77777777" w:rsidR="00E9458D" w:rsidRDefault="005C6BD6">
      <w:pPr>
        <w:ind w:left="1800"/>
        <w:rPr>
          <w:b/>
          <w:sz w:val="24"/>
        </w:rPr>
      </w:pPr>
      <w:r>
        <w:rPr>
          <w:b/>
          <w:sz w:val="24"/>
        </w:rPr>
        <w:t>PURPOSE</w:t>
      </w:r>
    </w:p>
    <w:p w14:paraId="4DB69D6A" w14:textId="77777777" w:rsidR="00E9458D" w:rsidRDefault="005C6BD6">
      <w:pPr>
        <w:pStyle w:val="BodyText"/>
        <w:ind w:left="1800" w:firstLine="0"/>
        <w:jc w:val="both"/>
      </w:pPr>
      <w:r>
        <w:t>To outline the roles and responsibilities of the Agency’s Manager/Administrator.</w:t>
      </w:r>
    </w:p>
    <w:p w14:paraId="71C1D168" w14:textId="77777777" w:rsidR="00E9458D" w:rsidRDefault="00E9458D">
      <w:pPr>
        <w:pStyle w:val="BodyText"/>
        <w:ind w:left="0" w:firstLine="0"/>
      </w:pPr>
    </w:p>
    <w:p w14:paraId="338B842F" w14:textId="77777777" w:rsidR="00E9458D" w:rsidRDefault="005C6BD6">
      <w:pPr>
        <w:pStyle w:val="Heading2"/>
      </w:pPr>
      <w:r>
        <w:t>POLICY</w:t>
      </w:r>
    </w:p>
    <w:p w14:paraId="0A5ACD3A" w14:textId="77777777" w:rsidR="00E9458D" w:rsidRDefault="005C6BD6">
      <w:pPr>
        <w:pStyle w:val="BodyText"/>
        <w:ind w:left="1800" w:right="1699" w:firstLine="0"/>
        <w:jc w:val="both"/>
      </w:pPr>
      <w:r>
        <w:t>Right Accord Private Duty- Home Health Care utilizes a Manager/Administrator, or designee, to be accountable and responsible for managing all the affairs of the Agency and the services it provides, which</w:t>
      </w:r>
      <w:r>
        <w:rPr>
          <w:spacing w:val="-1"/>
        </w:rPr>
        <w:t xml:space="preserve"> </w:t>
      </w:r>
      <w:r>
        <w:t>shall:</w:t>
      </w:r>
    </w:p>
    <w:p w14:paraId="587FEEDA" w14:textId="77777777" w:rsidR="00E9458D" w:rsidRDefault="005C6BD6">
      <w:pPr>
        <w:pStyle w:val="ListParagraph"/>
        <w:numPr>
          <w:ilvl w:val="0"/>
          <w:numId w:val="854"/>
        </w:numPr>
        <w:tabs>
          <w:tab w:val="left" w:pos="2161"/>
        </w:tabs>
        <w:rPr>
          <w:sz w:val="24"/>
        </w:rPr>
      </w:pPr>
      <w:r>
        <w:rPr>
          <w:sz w:val="24"/>
        </w:rPr>
        <w:t>be delivered in a safe and efficient</w:t>
      </w:r>
      <w:r>
        <w:rPr>
          <w:spacing w:val="-3"/>
          <w:sz w:val="24"/>
        </w:rPr>
        <w:t xml:space="preserve"> </w:t>
      </w:r>
      <w:r>
        <w:rPr>
          <w:sz w:val="24"/>
        </w:rPr>
        <w:t>manner;</w:t>
      </w:r>
    </w:p>
    <w:p w14:paraId="3EFB17A8" w14:textId="77777777" w:rsidR="00E9458D" w:rsidRDefault="005C6BD6">
      <w:pPr>
        <w:pStyle w:val="ListParagraph"/>
        <w:numPr>
          <w:ilvl w:val="0"/>
          <w:numId w:val="854"/>
        </w:numPr>
        <w:tabs>
          <w:tab w:val="left" w:pos="2161"/>
        </w:tabs>
        <w:rPr>
          <w:sz w:val="24"/>
        </w:rPr>
      </w:pPr>
      <w:r>
        <w:rPr>
          <w:sz w:val="24"/>
        </w:rPr>
        <w:t>meet the legal requirements and standards of practice;</w:t>
      </w:r>
      <w:r>
        <w:rPr>
          <w:spacing w:val="-2"/>
          <w:sz w:val="24"/>
        </w:rPr>
        <w:t xml:space="preserve"> </w:t>
      </w:r>
      <w:r>
        <w:rPr>
          <w:sz w:val="24"/>
        </w:rPr>
        <w:t>and,</w:t>
      </w:r>
    </w:p>
    <w:p w14:paraId="41C7688A" w14:textId="77777777" w:rsidR="00E9458D" w:rsidRDefault="005C6BD6">
      <w:pPr>
        <w:pStyle w:val="ListParagraph"/>
        <w:numPr>
          <w:ilvl w:val="0"/>
          <w:numId w:val="854"/>
        </w:numPr>
        <w:tabs>
          <w:tab w:val="left" w:pos="2161"/>
        </w:tabs>
        <w:rPr>
          <w:sz w:val="24"/>
        </w:rPr>
      </w:pPr>
      <w:r>
        <w:rPr>
          <w:sz w:val="24"/>
        </w:rPr>
        <w:t>be consistent with the Agency’s policies and</w:t>
      </w:r>
      <w:r>
        <w:rPr>
          <w:spacing w:val="-3"/>
          <w:sz w:val="24"/>
        </w:rPr>
        <w:t xml:space="preserve"> </w:t>
      </w:r>
      <w:r>
        <w:rPr>
          <w:sz w:val="24"/>
        </w:rPr>
        <w:t>procedures.</w:t>
      </w:r>
    </w:p>
    <w:p w14:paraId="1A024E2D" w14:textId="77777777" w:rsidR="00E9458D" w:rsidRDefault="00E9458D">
      <w:pPr>
        <w:pStyle w:val="BodyText"/>
        <w:ind w:left="0" w:firstLine="0"/>
      </w:pPr>
    </w:p>
    <w:p w14:paraId="657DD83B" w14:textId="77777777" w:rsidR="00E9458D" w:rsidRDefault="005C6BD6">
      <w:pPr>
        <w:pStyle w:val="Heading2"/>
      </w:pPr>
      <w:r>
        <w:t>PROCEDURES</w:t>
      </w:r>
    </w:p>
    <w:p w14:paraId="27DD3F01" w14:textId="77777777" w:rsidR="00E9458D" w:rsidRDefault="005C6BD6">
      <w:pPr>
        <w:pStyle w:val="BodyText"/>
        <w:spacing w:before="1"/>
        <w:ind w:left="1800" w:right="1701" w:firstLine="0"/>
      </w:pPr>
      <w:r>
        <w:t>Responsibilities and duties of the Manager/Administrator shall include, but not be limited to:</w:t>
      </w:r>
    </w:p>
    <w:p w14:paraId="6DC6CE98" w14:textId="77777777" w:rsidR="00E9458D" w:rsidRDefault="005C6BD6">
      <w:pPr>
        <w:pStyle w:val="ListParagraph"/>
        <w:numPr>
          <w:ilvl w:val="0"/>
          <w:numId w:val="853"/>
        </w:numPr>
        <w:tabs>
          <w:tab w:val="left" w:pos="2161"/>
        </w:tabs>
        <w:ind w:right="1703"/>
        <w:rPr>
          <w:sz w:val="24"/>
        </w:rPr>
      </w:pPr>
      <w:r>
        <w:rPr>
          <w:sz w:val="24"/>
        </w:rPr>
        <w:t>complying with all applicable federal, state and local laws, rules, statutes, regulations, licensure and safety requirements for the delivery of</w:t>
      </w:r>
      <w:r>
        <w:rPr>
          <w:spacing w:val="-3"/>
          <w:sz w:val="24"/>
        </w:rPr>
        <w:t xml:space="preserve"> </w:t>
      </w:r>
      <w:r>
        <w:rPr>
          <w:sz w:val="24"/>
        </w:rPr>
        <w:t>services;</w:t>
      </w:r>
    </w:p>
    <w:p w14:paraId="7EF09720" w14:textId="77777777" w:rsidR="00E9458D" w:rsidRDefault="005C6BD6">
      <w:pPr>
        <w:pStyle w:val="ListParagraph"/>
        <w:numPr>
          <w:ilvl w:val="0"/>
          <w:numId w:val="853"/>
        </w:numPr>
        <w:tabs>
          <w:tab w:val="left" w:pos="2161"/>
        </w:tabs>
        <w:ind w:right="1700"/>
        <w:rPr>
          <w:sz w:val="24"/>
        </w:rPr>
      </w:pPr>
      <w:r>
        <w:rPr>
          <w:sz w:val="24"/>
        </w:rPr>
        <w:t>maintaining certification, registration or licensure, as mandated by any state or local government, body or</w:t>
      </w:r>
      <w:r>
        <w:rPr>
          <w:spacing w:val="-2"/>
          <w:sz w:val="24"/>
        </w:rPr>
        <w:t xml:space="preserve"> </w:t>
      </w:r>
      <w:r>
        <w:rPr>
          <w:sz w:val="24"/>
        </w:rPr>
        <w:t>board;</w:t>
      </w:r>
    </w:p>
    <w:p w14:paraId="6EE294D8" w14:textId="77777777" w:rsidR="00E9458D" w:rsidRDefault="005C6BD6">
      <w:pPr>
        <w:pStyle w:val="ListParagraph"/>
        <w:numPr>
          <w:ilvl w:val="0"/>
          <w:numId w:val="853"/>
        </w:numPr>
        <w:tabs>
          <w:tab w:val="left" w:pos="2161"/>
        </w:tabs>
        <w:ind w:right="1702"/>
        <w:rPr>
          <w:sz w:val="24"/>
        </w:rPr>
      </w:pPr>
      <w:r>
        <w:rPr>
          <w:sz w:val="24"/>
        </w:rPr>
        <w:t>designating, in writing, a qualified individual to act as Manager/Administrator in his/ her</w:t>
      </w:r>
      <w:r>
        <w:rPr>
          <w:spacing w:val="-1"/>
          <w:sz w:val="24"/>
        </w:rPr>
        <w:t xml:space="preserve"> </w:t>
      </w:r>
      <w:r>
        <w:rPr>
          <w:sz w:val="24"/>
        </w:rPr>
        <w:t>absence;</w:t>
      </w:r>
    </w:p>
    <w:p w14:paraId="057503CE" w14:textId="77777777" w:rsidR="00E9458D" w:rsidRDefault="005C6BD6">
      <w:pPr>
        <w:pStyle w:val="ListParagraph"/>
        <w:numPr>
          <w:ilvl w:val="0"/>
          <w:numId w:val="853"/>
        </w:numPr>
        <w:tabs>
          <w:tab w:val="left" w:pos="2161"/>
        </w:tabs>
        <w:ind w:right="1701"/>
        <w:rPr>
          <w:sz w:val="24"/>
        </w:rPr>
      </w:pPr>
      <w:r>
        <w:rPr>
          <w:sz w:val="24"/>
        </w:rPr>
        <w:t>designating an individual(s) to assume a supervisory role(s) and to be accessible and available, at all times,</w:t>
      </w:r>
      <w:r>
        <w:rPr>
          <w:spacing w:val="-3"/>
          <w:sz w:val="24"/>
        </w:rPr>
        <w:t xml:space="preserve"> </w:t>
      </w:r>
      <w:r>
        <w:rPr>
          <w:sz w:val="24"/>
        </w:rPr>
        <w:t>to:</w:t>
      </w:r>
    </w:p>
    <w:p w14:paraId="751FA783" w14:textId="77777777" w:rsidR="00E9458D" w:rsidRDefault="005C6BD6">
      <w:pPr>
        <w:pStyle w:val="ListParagraph"/>
        <w:numPr>
          <w:ilvl w:val="1"/>
          <w:numId w:val="853"/>
        </w:numPr>
        <w:tabs>
          <w:tab w:val="left" w:pos="2521"/>
        </w:tabs>
        <w:ind w:hanging="361"/>
        <w:rPr>
          <w:sz w:val="24"/>
        </w:rPr>
      </w:pPr>
      <w:r>
        <w:rPr>
          <w:sz w:val="24"/>
        </w:rPr>
        <w:t>in-home care</w:t>
      </w:r>
      <w:r>
        <w:rPr>
          <w:spacing w:val="-1"/>
          <w:sz w:val="24"/>
        </w:rPr>
        <w:t xml:space="preserve"> </w:t>
      </w:r>
      <w:r>
        <w:rPr>
          <w:sz w:val="24"/>
        </w:rPr>
        <w:t>workers;</w:t>
      </w:r>
    </w:p>
    <w:p w14:paraId="5A6A36D6" w14:textId="77777777" w:rsidR="00E9458D" w:rsidRDefault="005C6BD6">
      <w:pPr>
        <w:pStyle w:val="ListParagraph"/>
        <w:numPr>
          <w:ilvl w:val="1"/>
          <w:numId w:val="853"/>
        </w:numPr>
        <w:tabs>
          <w:tab w:val="left" w:pos="2521"/>
        </w:tabs>
        <w:ind w:hanging="361"/>
        <w:rPr>
          <w:sz w:val="24"/>
        </w:rPr>
      </w:pPr>
      <w:r>
        <w:rPr>
          <w:sz w:val="24"/>
        </w:rPr>
        <w:t>clients;</w:t>
      </w:r>
      <w:r>
        <w:rPr>
          <w:spacing w:val="-1"/>
          <w:sz w:val="24"/>
        </w:rPr>
        <w:t xml:space="preserve"> </w:t>
      </w:r>
      <w:r>
        <w:rPr>
          <w:sz w:val="24"/>
        </w:rPr>
        <w:t>and,</w:t>
      </w:r>
    </w:p>
    <w:p w14:paraId="37C69F76" w14:textId="77777777" w:rsidR="00E9458D" w:rsidRDefault="005C6BD6">
      <w:pPr>
        <w:pStyle w:val="ListParagraph"/>
        <w:numPr>
          <w:ilvl w:val="1"/>
          <w:numId w:val="853"/>
        </w:numPr>
        <w:tabs>
          <w:tab w:val="left" w:pos="2521"/>
        </w:tabs>
        <w:ind w:hanging="361"/>
        <w:rPr>
          <w:sz w:val="24"/>
        </w:rPr>
      </w:pPr>
      <w:r>
        <w:rPr>
          <w:sz w:val="24"/>
        </w:rPr>
        <w:t>office employees (if</w:t>
      </w:r>
      <w:r>
        <w:rPr>
          <w:spacing w:val="-1"/>
          <w:sz w:val="24"/>
        </w:rPr>
        <w:t xml:space="preserve"> </w:t>
      </w:r>
      <w:r>
        <w:rPr>
          <w:sz w:val="24"/>
        </w:rPr>
        <w:t>applicable).</w:t>
      </w:r>
    </w:p>
    <w:p w14:paraId="59E04509" w14:textId="77777777" w:rsidR="00E9458D" w:rsidRDefault="005C6BD6">
      <w:pPr>
        <w:pStyle w:val="ListParagraph"/>
        <w:numPr>
          <w:ilvl w:val="0"/>
          <w:numId w:val="853"/>
        </w:numPr>
        <w:tabs>
          <w:tab w:val="left" w:pos="2161"/>
        </w:tabs>
        <w:ind w:right="1700"/>
        <w:jc w:val="both"/>
        <w:rPr>
          <w:sz w:val="24"/>
        </w:rPr>
      </w:pPr>
      <w:r>
        <w:rPr>
          <w:sz w:val="24"/>
        </w:rPr>
        <w:t>developing, implementing and ensuring the adherence of company policies and procedures, as well as monitoring, reviewing and updating them. Staff may be consulted in the review and revision</w:t>
      </w:r>
      <w:r>
        <w:rPr>
          <w:spacing w:val="-5"/>
          <w:sz w:val="24"/>
        </w:rPr>
        <w:t xml:space="preserve"> </w:t>
      </w:r>
      <w:r>
        <w:rPr>
          <w:sz w:val="24"/>
        </w:rPr>
        <w:t>process;</w:t>
      </w:r>
    </w:p>
    <w:p w14:paraId="0BC55BF0" w14:textId="77777777" w:rsidR="00E9458D" w:rsidRDefault="005C6BD6">
      <w:pPr>
        <w:pStyle w:val="ListParagraph"/>
        <w:numPr>
          <w:ilvl w:val="0"/>
          <w:numId w:val="853"/>
        </w:numPr>
        <w:tabs>
          <w:tab w:val="left" w:pos="2161"/>
        </w:tabs>
        <w:jc w:val="both"/>
        <w:rPr>
          <w:sz w:val="24"/>
        </w:rPr>
      </w:pPr>
      <w:r>
        <w:rPr>
          <w:sz w:val="24"/>
        </w:rPr>
        <w:t xml:space="preserve">ensuring there is a signed </w:t>
      </w:r>
      <w:r>
        <w:rPr>
          <w:i/>
          <w:sz w:val="24"/>
        </w:rPr>
        <w:t xml:space="preserve">Service Agreement </w:t>
      </w:r>
      <w:r>
        <w:rPr>
          <w:sz w:val="24"/>
        </w:rPr>
        <w:t>before services are</w:t>
      </w:r>
      <w:r>
        <w:rPr>
          <w:spacing w:val="-5"/>
          <w:sz w:val="24"/>
        </w:rPr>
        <w:t xml:space="preserve"> </w:t>
      </w:r>
      <w:r>
        <w:rPr>
          <w:sz w:val="24"/>
        </w:rPr>
        <w:t>delivered;</w:t>
      </w:r>
    </w:p>
    <w:p w14:paraId="2D64CEB8" w14:textId="77777777" w:rsidR="00E9458D" w:rsidRDefault="005C6BD6">
      <w:pPr>
        <w:pStyle w:val="ListParagraph"/>
        <w:numPr>
          <w:ilvl w:val="0"/>
          <w:numId w:val="853"/>
        </w:numPr>
        <w:tabs>
          <w:tab w:val="left" w:pos="2161"/>
        </w:tabs>
        <w:ind w:right="1695"/>
        <w:jc w:val="both"/>
        <w:rPr>
          <w:sz w:val="24"/>
        </w:rPr>
      </w:pPr>
      <w:r>
        <w:rPr>
          <w:sz w:val="24"/>
        </w:rPr>
        <w:t>ensuring the Agency has an adequate number of qualified staff to provide the required services;</w:t>
      </w:r>
    </w:p>
    <w:p w14:paraId="0F5B3C18"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FC02019" w14:textId="77777777">
        <w:trPr>
          <w:trHeight w:val="611"/>
        </w:trPr>
        <w:tc>
          <w:tcPr>
            <w:tcW w:w="5689" w:type="dxa"/>
          </w:tcPr>
          <w:p w14:paraId="3A1D10A1"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0813B4E7" w14:textId="77777777" w:rsidR="00E9458D" w:rsidRDefault="00E9458D">
            <w:pPr>
              <w:pStyle w:val="TableParagraph"/>
              <w:ind w:left="0"/>
              <w:rPr>
                <w:sz w:val="24"/>
              </w:rPr>
            </w:pPr>
          </w:p>
          <w:p w14:paraId="770FAF2C" w14:textId="77777777" w:rsidR="00E9458D" w:rsidRDefault="005C6BD6">
            <w:pPr>
              <w:pStyle w:val="TableParagraph"/>
              <w:ind w:left="547"/>
              <w:rPr>
                <w:sz w:val="20"/>
              </w:rPr>
            </w:pPr>
            <w:r>
              <w:rPr>
                <w:noProof/>
                <w:sz w:val="20"/>
              </w:rPr>
              <w:drawing>
                <wp:inline distT="0" distB="0" distL="0" distR="0" wp14:anchorId="33C44E4F" wp14:editId="0CFD081D">
                  <wp:extent cx="1314327" cy="913542"/>
                  <wp:effectExtent l="0" t="0" r="0" b="0"/>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19ED6E39" w14:textId="77777777">
        <w:trPr>
          <w:trHeight w:val="1093"/>
        </w:trPr>
        <w:tc>
          <w:tcPr>
            <w:tcW w:w="5689" w:type="dxa"/>
          </w:tcPr>
          <w:p w14:paraId="789C3552" w14:textId="77777777" w:rsidR="00E9458D" w:rsidRDefault="00E9458D">
            <w:pPr>
              <w:pStyle w:val="TableParagraph"/>
              <w:spacing w:before="1"/>
              <w:ind w:left="0"/>
              <w:rPr>
                <w:sz w:val="24"/>
              </w:rPr>
            </w:pPr>
          </w:p>
          <w:p w14:paraId="1BB68D9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5639F92" w14:textId="77777777" w:rsidR="00E9458D" w:rsidRDefault="00E9458D">
            <w:pPr>
              <w:rPr>
                <w:sz w:val="2"/>
                <w:szCs w:val="2"/>
              </w:rPr>
            </w:pPr>
          </w:p>
        </w:tc>
      </w:tr>
      <w:tr w:rsidR="00E9458D" w14:paraId="5B1C1B02" w14:textId="77777777">
        <w:trPr>
          <w:trHeight w:val="276"/>
        </w:trPr>
        <w:tc>
          <w:tcPr>
            <w:tcW w:w="5689" w:type="dxa"/>
            <w:vMerge w:val="restart"/>
          </w:tcPr>
          <w:p w14:paraId="44AA2D70" w14:textId="77777777" w:rsidR="00E9458D" w:rsidRDefault="00E9458D">
            <w:pPr>
              <w:pStyle w:val="TableParagraph"/>
              <w:spacing w:before="1"/>
              <w:ind w:left="0"/>
              <w:rPr>
                <w:sz w:val="24"/>
              </w:rPr>
            </w:pPr>
          </w:p>
          <w:p w14:paraId="4F9E0C62" w14:textId="77777777" w:rsidR="00E9458D" w:rsidRDefault="005C6BD6">
            <w:pPr>
              <w:pStyle w:val="TableParagraph"/>
              <w:ind w:left="0" w:right="1476"/>
              <w:jc w:val="right"/>
              <w:rPr>
                <w:b/>
                <w:sz w:val="24"/>
              </w:rPr>
            </w:pPr>
            <w:r>
              <w:rPr>
                <w:b/>
                <w:sz w:val="24"/>
              </w:rPr>
              <w:t>Policy Title: Roles and Responsibilities</w:t>
            </w:r>
          </w:p>
          <w:p w14:paraId="7D4DFE9D" w14:textId="77777777" w:rsidR="00E9458D" w:rsidRDefault="005C6BD6">
            <w:pPr>
              <w:pStyle w:val="TableParagraph"/>
              <w:ind w:left="0" w:right="1390"/>
              <w:jc w:val="right"/>
              <w:rPr>
                <w:b/>
                <w:sz w:val="24"/>
              </w:rPr>
            </w:pPr>
            <w:r>
              <w:rPr>
                <w:b/>
                <w:sz w:val="24"/>
              </w:rPr>
              <w:t>of Manager/Administrator</w:t>
            </w:r>
          </w:p>
        </w:tc>
        <w:tc>
          <w:tcPr>
            <w:tcW w:w="3168" w:type="dxa"/>
          </w:tcPr>
          <w:p w14:paraId="342DC645"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1.70</w:t>
            </w:r>
          </w:p>
        </w:tc>
      </w:tr>
      <w:tr w:rsidR="00E9458D" w14:paraId="4396CB96" w14:textId="77777777">
        <w:trPr>
          <w:trHeight w:val="275"/>
        </w:trPr>
        <w:tc>
          <w:tcPr>
            <w:tcW w:w="5689" w:type="dxa"/>
            <w:vMerge/>
            <w:tcBorders>
              <w:top w:val="nil"/>
            </w:tcBorders>
          </w:tcPr>
          <w:p w14:paraId="604502AD" w14:textId="77777777" w:rsidR="00E9458D" w:rsidRDefault="00E9458D">
            <w:pPr>
              <w:rPr>
                <w:sz w:val="2"/>
                <w:szCs w:val="2"/>
              </w:rPr>
            </w:pPr>
          </w:p>
        </w:tc>
        <w:tc>
          <w:tcPr>
            <w:tcW w:w="3168" w:type="dxa"/>
          </w:tcPr>
          <w:p w14:paraId="528496B7" w14:textId="77777777" w:rsidR="00E9458D" w:rsidRDefault="005C6BD6">
            <w:pPr>
              <w:pStyle w:val="TableParagraph"/>
              <w:spacing w:line="255" w:lineRule="exact"/>
              <w:rPr>
                <w:b/>
                <w:sz w:val="24"/>
              </w:rPr>
            </w:pPr>
            <w:r>
              <w:rPr>
                <w:b/>
                <w:sz w:val="24"/>
              </w:rPr>
              <w:t>Effective Date:</w:t>
            </w:r>
          </w:p>
        </w:tc>
      </w:tr>
      <w:tr w:rsidR="00E9458D" w14:paraId="58FF84DE" w14:textId="77777777">
        <w:trPr>
          <w:trHeight w:val="275"/>
        </w:trPr>
        <w:tc>
          <w:tcPr>
            <w:tcW w:w="5689" w:type="dxa"/>
            <w:vMerge/>
            <w:tcBorders>
              <w:top w:val="nil"/>
            </w:tcBorders>
          </w:tcPr>
          <w:p w14:paraId="0B0D22EB" w14:textId="77777777" w:rsidR="00E9458D" w:rsidRDefault="00E9458D">
            <w:pPr>
              <w:rPr>
                <w:sz w:val="2"/>
                <w:szCs w:val="2"/>
              </w:rPr>
            </w:pPr>
          </w:p>
        </w:tc>
        <w:tc>
          <w:tcPr>
            <w:tcW w:w="3168" w:type="dxa"/>
          </w:tcPr>
          <w:p w14:paraId="12015AA7" w14:textId="77777777" w:rsidR="00E9458D" w:rsidRDefault="005C6BD6">
            <w:pPr>
              <w:pStyle w:val="TableParagraph"/>
              <w:spacing w:line="255" w:lineRule="exact"/>
              <w:rPr>
                <w:b/>
                <w:sz w:val="24"/>
              </w:rPr>
            </w:pPr>
            <w:r>
              <w:rPr>
                <w:b/>
                <w:sz w:val="24"/>
              </w:rPr>
              <w:t>Revision Date:</w:t>
            </w:r>
          </w:p>
        </w:tc>
      </w:tr>
      <w:tr w:rsidR="00E9458D" w14:paraId="3E85A33C" w14:textId="77777777">
        <w:trPr>
          <w:trHeight w:val="276"/>
        </w:trPr>
        <w:tc>
          <w:tcPr>
            <w:tcW w:w="5689" w:type="dxa"/>
            <w:vMerge/>
            <w:tcBorders>
              <w:top w:val="nil"/>
            </w:tcBorders>
          </w:tcPr>
          <w:p w14:paraId="5D992E6F" w14:textId="77777777" w:rsidR="00E9458D" w:rsidRDefault="00E9458D">
            <w:pPr>
              <w:rPr>
                <w:sz w:val="2"/>
                <w:szCs w:val="2"/>
              </w:rPr>
            </w:pPr>
          </w:p>
        </w:tc>
        <w:tc>
          <w:tcPr>
            <w:tcW w:w="3168" w:type="dxa"/>
          </w:tcPr>
          <w:p w14:paraId="589746D8" w14:textId="77777777" w:rsidR="00E9458D" w:rsidRDefault="005C6BD6">
            <w:pPr>
              <w:pStyle w:val="TableParagraph"/>
              <w:spacing w:before="1" w:line="255" w:lineRule="exact"/>
              <w:rPr>
                <w:b/>
                <w:sz w:val="24"/>
              </w:rPr>
            </w:pPr>
            <w:r>
              <w:rPr>
                <w:b/>
                <w:sz w:val="24"/>
              </w:rPr>
              <w:t>Approved By:</w:t>
            </w:r>
          </w:p>
        </w:tc>
      </w:tr>
      <w:tr w:rsidR="00E9458D" w14:paraId="389B5AD5" w14:textId="77777777">
        <w:trPr>
          <w:trHeight w:val="275"/>
        </w:trPr>
        <w:tc>
          <w:tcPr>
            <w:tcW w:w="5689" w:type="dxa"/>
            <w:vMerge/>
            <w:tcBorders>
              <w:top w:val="nil"/>
            </w:tcBorders>
          </w:tcPr>
          <w:p w14:paraId="27D41BAD" w14:textId="77777777" w:rsidR="00E9458D" w:rsidRDefault="00E9458D">
            <w:pPr>
              <w:rPr>
                <w:sz w:val="2"/>
                <w:szCs w:val="2"/>
              </w:rPr>
            </w:pPr>
          </w:p>
        </w:tc>
        <w:tc>
          <w:tcPr>
            <w:tcW w:w="3168" w:type="dxa"/>
          </w:tcPr>
          <w:p w14:paraId="0F367E63" w14:textId="77777777" w:rsidR="00E9458D" w:rsidRDefault="005C6BD6">
            <w:pPr>
              <w:pStyle w:val="TableParagraph"/>
              <w:spacing w:line="255" w:lineRule="exact"/>
              <w:rPr>
                <w:b/>
                <w:sz w:val="24"/>
              </w:rPr>
            </w:pPr>
            <w:r>
              <w:rPr>
                <w:b/>
                <w:sz w:val="24"/>
              </w:rPr>
              <w:t>Page Number: Page 2 of 3</w:t>
            </w:r>
          </w:p>
        </w:tc>
      </w:tr>
    </w:tbl>
    <w:p w14:paraId="3AF86011" w14:textId="77777777" w:rsidR="00E9458D" w:rsidRDefault="00E9458D">
      <w:pPr>
        <w:pStyle w:val="BodyText"/>
        <w:spacing w:before="10"/>
        <w:ind w:left="0" w:firstLine="0"/>
        <w:rPr>
          <w:sz w:val="16"/>
        </w:rPr>
      </w:pPr>
    </w:p>
    <w:p w14:paraId="658A38FA" w14:textId="77777777" w:rsidR="00E9458D" w:rsidRDefault="005C6BD6">
      <w:pPr>
        <w:pStyle w:val="ListParagraph"/>
        <w:numPr>
          <w:ilvl w:val="0"/>
          <w:numId w:val="853"/>
        </w:numPr>
        <w:tabs>
          <w:tab w:val="left" w:pos="2161"/>
        </w:tabs>
        <w:spacing w:before="90"/>
        <w:jc w:val="both"/>
        <w:rPr>
          <w:sz w:val="24"/>
        </w:rPr>
      </w:pPr>
      <w:r>
        <w:rPr>
          <w:sz w:val="24"/>
        </w:rPr>
        <w:t>employing or contracting qualified personnel, in accordance with job</w:t>
      </w:r>
      <w:r>
        <w:rPr>
          <w:spacing w:val="-7"/>
          <w:sz w:val="24"/>
        </w:rPr>
        <w:t xml:space="preserve"> </w:t>
      </w:r>
      <w:r>
        <w:rPr>
          <w:sz w:val="24"/>
        </w:rPr>
        <w:t>descriptions;</w:t>
      </w:r>
    </w:p>
    <w:p w14:paraId="02B8AFA2" w14:textId="77777777" w:rsidR="00E9458D" w:rsidRDefault="005C6BD6">
      <w:pPr>
        <w:pStyle w:val="ListParagraph"/>
        <w:numPr>
          <w:ilvl w:val="0"/>
          <w:numId w:val="853"/>
        </w:numPr>
        <w:tabs>
          <w:tab w:val="left" w:pos="2161"/>
        </w:tabs>
        <w:ind w:right="1700"/>
        <w:jc w:val="both"/>
        <w:rPr>
          <w:sz w:val="24"/>
        </w:rPr>
      </w:pPr>
      <w:r>
        <w:rPr>
          <w:sz w:val="24"/>
        </w:rPr>
        <w:t>ensuring the completeness and accuracy of all information provided to the public regarding the Agency and its</w:t>
      </w:r>
      <w:r>
        <w:rPr>
          <w:spacing w:val="-1"/>
          <w:sz w:val="24"/>
        </w:rPr>
        <w:t xml:space="preserve"> </w:t>
      </w:r>
      <w:r>
        <w:rPr>
          <w:sz w:val="24"/>
        </w:rPr>
        <w:t>services;</w:t>
      </w:r>
    </w:p>
    <w:p w14:paraId="0236810B" w14:textId="77777777" w:rsidR="00E9458D" w:rsidRDefault="005C6BD6">
      <w:pPr>
        <w:pStyle w:val="ListParagraph"/>
        <w:numPr>
          <w:ilvl w:val="0"/>
          <w:numId w:val="853"/>
        </w:numPr>
        <w:tabs>
          <w:tab w:val="left" w:pos="2161"/>
        </w:tabs>
        <w:ind w:right="1699"/>
        <w:jc w:val="both"/>
        <w:rPr>
          <w:sz w:val="24"/>
        </w:rPr>
      </w:pPr>
      <w:r>
        <w:rPr>
          <w:sz w:val="24"/>
        </w:rPr>
        <w:t>ensuring that the Agency only accepts and retains clients for whom it has the skills and competency required to meet their care</w:t>
      </w:r>
      <w:r>
        <w:rPr>
          <w:spacing w:val="-2"/>
          <w:sz w:val="24"/>
        </w:rPr>
        <w:t xml:space="preserve"> </w:t>
      </w:r>
      <w:r>
        <w:rPr>
          <w:sz w:val="24"/>
        </w:rPr>
        <w:t>needs;</w:t>
      </w:r>
    </w:p>
    <w:p w14:paraId="00013667" w14:textId="77777777" w:rsidR="00E9458D" w:rsidRDefault="005C6BD6">
      <w:pPr>
        <w:pStyle w:val="ListParagraph"/>
        <w:numPr>
          <w:ilvl w:val="0"/>
          <w:numId w:val="853"/>
        </w:numPr>
        <w:tabs>
          <w:tab w:val="left" w:pos="2161"/>
        </w:tabs>
        <w:jc w:val="both"/>
        <w:rPr>
          <w:sz w:val="24"/>
        </w:rPr>
      </w:pPr>
      <w:r>
        <w:rPr>
          <w:sz w:val="24"/>
        </w:rPr>
        <w:t>recruiting, hiring and firing</w:t>
      </w:r>
      <w:r>
        <w:rPr>
          <w:spacing w:val="-3"/>
          <w:sz w:val="24"/>
        </w:rPr>
        <w:t xml:space="preserve"> </w:t>
      </w:r>
      <w:r>
        <w:rPr>
          <w:sz w:val="24"/>
        </w:rPr>
        <w:t>staff;</w:t>
      </w:r>
    </w:p>
    <w:p w14:paraId="4990C8C2" w14:textId="77777777" w:rsidR="00E9458D" w:rsidRDefault="005C6BD6">
      <w:pPr>
        <w:pStyle w:val="ListParagraph"/>
        <w:numPr>
          <w:ilvl w:val="0"/>
          <w:numId w:val="853"/>
        </w:numPr>
        <w:tabs>
          <w:tab w:val="left" w:pos="2161"/>
        </w:tabs>
        <w:ind w:right="1700"/>
        <w:jc w:val="both"/>
        <w:rPr>
          <w:sz w:val="24"/>
        </w:rPr>
      </w:pPr>
      <w:r>
        <w:rPr>
          <w:sz w:val="24"/>
        </w:rPr>
        <w:t>ensuring that staff have the necessary qualifications, skills, training and/or  experience to deliver the services and care</w:t>
      </w:r>
      <w:r>
        <w:rPr>
          <w:spacing w:val="-2"/>
          <w:sz w:val="24"/>
        </w:rPr>
        <w:t xml:space="preserve"> </w:t>
      </w:r>
      <w:r>
        <w:rPr>
          <w:sz w:val="24"/>
        </w:rPr>
        <w:t>advertised;</w:t>
      </w:r>
    </w:p>
    <w:p w14:paraId="5272874B" w14:textId="77777777" w:rsidR="00E9458D" w:rsidRDefault="005C6BD6">
      <w:pPr>
        <w:pStyle w:val="ListParagraph"/>
        <w:numPr>
          <w:ilvl w:val="0"/>
          <w:numId w:val="853"/>
        </w:numPr>
        <w:tabs>
          <w:tab w:val="left" w:pos="2161"/>
        </w:tabs>
        <w:ind w:right="1701"/>
        <w:jc w:val="both"/>
        <w:rPr>
          <w:sz w:val="24"/>
        </w:rPr>
      </w:pPr>
      <w:r>
        <w:rPr>
          <w:sz w:val="24"/>
        </w:rPr>
        <w:t xml:space="preserve">ensuring that pre-employment background checks are conducted before hiring, in accordance with the Agency’s policy on </w:t>
      </w:r>
      <w:r>
        <w:rPr>
          <w:i/>
          <w:sz w:val="24"/>
        </w:rPr>
        <w:t>Pre-Employment Background</w:t>
      </w:r>
      <w:r>
        <w:rPr>
          <w:i/>
          <w:spacing w:val="-7"/>
          <w:sz w:val="24"/>
        </w:rPr>
        <w:t xml:space="preserve"> </w:t>
      </w:r>
      <w:r>
        <w:rPr>
          <w:i/>
          <w:sz w:val="24"/>
        </w:rPr>
        <w:t>Checks</w:t>
      </w:r>
      <w:r>
        <w:rPr>
          <w:sz w:val="24"/>
        </w:rPr>
        <w:t>;</w:t>
      </w:r>
    </w:p>
    <w:p w14:paraId="0EBD2769" w14:textId="77777777" w:rsidR="00E9458D" w:rsidRDefault="005C6BD6">
      <w:pPr>
        <w:pStyle w:val="ListParagraph"/>
        <w:numPr>
          <w:ilvl w:val="0"/>
          <w:numId w:val="853"/>
        </w:numPr>
        <w:tabs>
          <w:tab w:val="left" w:pos="2161"/>
        </w:tabs>
        <w:ind w:right="1702"/>
        <w:jc w:val="both"/>
        <w:rPr>
          <w:sz w:val="24"/>
        </w:rPr>
      </w:pPr>
      <w:r>
        <w:rPr>
          <w:sz w:val="24"/>
        </w:rPr>
        <w:t>ensuring that Home Care Workers, who provide personal/ hands on care, have medical clearance;</w:t>
      </w:r>
    </w:p>
    <w:p w14:paraId="099D8E7C" w14:textId="77777777" w:rsidR="00E9458D" w:rsidRDefault="005C6BD6">
      <w:pPr>
        <w:pStyle w:val="ListParagraph"/>
        <w:numPr>
          <w:ilvl w:val="0"/>
          <w:numId w:val="853"/>
        </w:numPr>
        <w:tabs>
          <w:tab w:val="left" w:pos="2161"/>
        </w:tabs>
        <w:ind w:right="1699"/>
        <w:jc w:val="both"/>
        <w:rPr>
          <w:sz w:val="24"/>
        </w:rPr>
      </w:pPr>
      <w:r>
        <w:rPr>
          <w:sz w:val="24"/>
        </w:rPr>
        <w:t>ensuring that confidentiality of information, concerning clients and staff,</w:t>
      </w:r>
      <w:r>
        <w:rPr>
          <w:spacing w:val="45"/>
          <w:sz w:val="24"/>
        </w:rPr>
        <w:t xml:space="preserve"> </w:t>
      </w:r>
      <w:r>
        <w:rPr>
          <w:sz w:val="24"/>
        </w:rPr>
        <w:t>is maintained;</w:t>
      </w:r>
    </w:p>
    <w:p w14:paraId="7C6FEC62" w14:textId="77777777" w:rsidR="00E9458D" w:rsidRDefault="005C6BD6">
      <w:pPr>
        <w:pStyle w:val="ListParagraph"/>
        <w:numPr>
          <w:ilvl w:val="0"/>
          <w:numId w:val="853"/>
        </w:numPr>
        <w:tabs>
          <w:tab w:val="left" w:pos="2161"/>
        </w:tabs>
        <w:ind w:right="1696"/>
        <w:jc w:val="both"/>
        <w:rPr>
          <w:sz w:val="24"/>
        </w:rPr>
      </w:pPr>
      <w:r>
        <w:rPr>
          <w:sz w:val="24"/>
        </w:rPr>
        <w:t xml:space="preserve">developing written job description(s) for the all positions offered and ensuring they are signed by the candidates and Supervisor or designee, in accordance with the Agency’s policy on </w:t>
      </w:r>
      <w:r>
        <w:rPr>
          <w:i/>
          <w:sz w:val="24"/>
        </w:rPr>
        <w:t>Job Descriptions &amp; Employment</w:t>
      </w:r>
      <w:r>
        <w:rPr>
          <w:i/>
          <w:spacing w:val="-3"/>
          <w:sz w:val="24"/>
        </w:rPr>
        <w:t xml:space="preserve"> </w:t>
      </w:r>
      <w:r>
        <w:rPr>
          <w:i/>
          <w:sz w:val="24"/>
        </w:rPr>
        <w:t>Types</w:t>
      </w:r>
      <w:r>
        <w:rPr>
          <w:sz w:val="24"/>
        </w:rPr>
        <w:t>;</w:t>
      </w:r>
    </w:p>
    <w:p w14:paraId="6CCC546D" w14:textId="77777777" w:rsidR="00E9458D" w:rsidRDefault="005C6BD6">
      <w:pPr>
        <w:pStyle w:val="ListParagraph"/>
        <w:numPr>
          <w:ilvl w:val="0"/>
          <w:numId w:val="853"/>
        </w:numPr>
        <w:tabs>
          <w:tab w:val="left" w:pos="2161"/>
        </w:tabs>
        <w:spacing w:before="1"/>
        <w:ind w:right="1702"/>
        <w:jc w:val="both"/>
        <w:rPr>
          <w:sz w:val="24"/>
        </w:rPr>
      </w:pPr>
      <w:r>
        <w:rPr>
          <w:sz w:val="24"/>
        </w:rPr>
        <w:t xml:space="preserve">ensuring that training and development is provided to all staff, in accordance with the Agency’s training policies and that a </w:t>
      </w:r>
      <w:r>
        <w:rPr>
          <w:i/>
          <w:sz w:val="24"/>
        </w:rPr>
        <w:t xml:space="preserve">Staff Record of Training </w:t>
      </w:r>
      <w:r>
        <w:rPr>
          <w:sz w:val="24"/>
        </w:rPr>
        <w:t>is</w:t>
      </w:r>
      <w:r>
        <w:rPr>
          <w:spacing w:val="-7"/>
          <w:sz w:val="24"/>
        </w:rPr>
        <w:t xml:space="preserve"> </w:t>
      </w:r>
      <w:r>
        <w:rPr>
          <w:sz w:val="24"/>
        </w:rPr>
        <w:t>maintained.</w:t>
      </w:r>
    </w:p>
    <w:p w14:paraId="75CFB7EE" w14:textId="77777777" w:rsidR="00E9458D" w:rsidRDefault="005C6BD6">
      <w:pPr>
        <w:pStyle w:val="ListParagraph"/>
        <w:numPr>
          <w:ilvl w:val="0"/>
          <w:numId w:val="853"/>
        </w:numPr>
        <w:tabs>
          <w:tab w:val="left" w:pos="2161"/>
        </w:tabs>
        <w:ind w:right="1697"/>
        <w:jc w:val="both"/>
        <w:rPr>
          <w:sz w:val="24"/>
        </w:rPr>
      </w:pPr>
      <w:r>
        <w:rPr>
          <w:sz w:val="24"/>
        </w:rPr>
        <w:t xml:space="preserve">ensuring the efficiency of staff performance are conducted and documented, in accordance with the Agency’s policies on </w:t>
      </w:r>
      <w:r>
        <w:rPr>
          <w:i/>
          <w:sz w:val="24"/>
        </w:rPr>
        <w:t xml:space="preserve">Competency Evaluations </w:t>
      </w:r>
      <w:r>
        <w:rPr>
          <w:sz w:val="24"/>
        </w:rPr>
        <w:t xml:space="preserve">and </w:t>
      </w:r>
      <w:r>
        <w:rPr>
          <w:i/>
          <w:sz w:val="24"/>
        </w:rPr>
        <w:t>Employee Performance</w:t>
      </w:r>
      <w:r>
        <w:rPr>
          <w:i/>
          <w:spacing w:val="-1"/>
          <w:sz w:val="24"/>
        </w:rPr>
        <w:t xml:space="preserve"> </w:t>
      </w:r>
      <w:r>
        <w:rPr>
          <w:i/>
          <w:sz w:val="24"/>
        </w:rPr>
        <w:t>Appraisals</w:t>
      </w:r>
      <w:r>
        <w:rPr>
          <w:sz w:val="24"/>
        </w:rPr>
        <w:t>;</w:t>
      </w:r>
    </w:p>
    <w:p w14:paraId="3CD019AD" w14:textId="77777777" w:rsidR="00E9458D" w:rsidRDefault="005C6BD6">
      <w:pPr>
        <w:pStyle w:val="ListParagraph"/>
        <w:numPr>
          <w:ilvl w:val="0"/>
          <w:numId w:val="853"/>
        </w:numPr>
        <w:tabs>
          <w:tab w:val="left" w:pos="2161"/>
        </w:tabs>
        <w:ind w:right="1700"/>
        <w:jc w:val="both"/>
        <w:rPr>
          <w:sz w:val="24"/>
        </w:rPr>
      </w:pPr>
      <w:r>
        <w:rPr>
          <w:sz w:val="24"/>
        </w:rPr>
        <w:t>ensuring that any employee, whose duties include transporting clients in private/personal vehicles have a valid driver’s license and carry the appropriate automobile insurance</w:t>
      </w:r>
      <w:r>
        <w:rPr>
          <w:spacing w:val="-2"/>
          <w:sz w:val="24"/>
        </w:rPr>
        <w:t xml:space="preserve"> </w:t>
      </w:r>
      <w:r>
        <w:rPr>
          <w:sz w:val="24"/>
        </w:rPr>
        <w:t>coverage;</w:t>
      </w:r>
    </w:p>
    <w:p w14:paraId="1675D133" w14:textId="77777777" w:rsidR="00E9458D" w:rsidRDefault="005C6BD6">
      <w:pPr>
        <w:pStyle w:val="ListParagraph"/>
        <w:numPr>
          <w:ilvl w:val="0"/>
          <w:numId w:val="853"/>
        </w:numPr>
        <w:tabs>
          <w:tab w:val="left" w:pos="2161"/>
        </w:tabs>
        <w:ind w:right="1703"/>
        <w:jc w:val="both"/>
        <w:rPr>
          <w:sz w:val="24"/>
        </w:rPr>
      </w:pPr>
      <w:r>
        <w:rPr>
          <w:sz w:val="24"/>
        </w:rPr>
        <w:t>ensuring there is a written contract in effect, if contracting with individuals or other agencies;</w:t>
      </w:r>
    </w:p>
    <w:p w14:paraId="40E752B7" w14:textId="77777777" w:rsidR="00E9458D" w:rsidRDefault="005C6BD6">
      <w:pPr>
        <w:pStyle w:val="ListParagraph"/>
        <w:numPr>
          <w:ilvl w:val="0"/>
          <w:numId w:val="853"/>
        </w:numPr>
        <w:tabs>
          <w:tab w:val="left" w:pos="2161"/>
        </w:tabs>
        <w:ind w:right="1697"/>
        <w:jc w:val="both"/>
        <w:rPr>
          <w:sz w:val="24"/>
        </w:rPr>
      </w:pPr>
      <w:r>
        <w:rPr>
          <w:sz w:val="24"/>
        </w:rPr>
        <w:t>maintaining appropriate financial records, personnel records, administrative records, client records, and all Agency policies and procedures, including procedures for the safe keeping, storage and disposal of such</w:t>
      </w:r>
      <w:r>
        <w:rPr>
          <w:spacing w:val="-4"/>
          <w:sz w:val="24"/>
        </w:rPr>
        <w:t xml:space="preserve"> </w:t>
      </w:r>
      <w:r>
        <w:rPr>
          <w:sz w:val="24"/>
        </w:rPr>
        <w:t>documents;</w:t>
      </w:r>
    </w:p>
    <w:p w14:paraId="055D115F" w14:textId="77777777" w:rsidR="00E9458D" w:rsidRDefault="005C6BD6">
      <w:pPr>
        <w:pStyle w:val="ListParagraph"/>
        <w:numPr>
          <w:ilvl w:val="0"/>
          <w:numId w:val="853"/>
        </w:numPr>
        <w:tabs>
          <w:tab w:val="left" w:pos="2161"/>
        </w:tabs>
        <w:jc w:val="both"/>
        <w:rPr>
          <w:sz w:val="24"/>
        </w:rPr>
      </w:pPr>
      <w:r>
        <w:rPr>
          <w:sz w:val="24"/>
        </w:rPr>
        <w:t>regularly monitoring the quality of services delivered to clients;</w:t>
      </w:r>
      <w:r>
        <w:rPr>
          <w:spacing w:val="-4"/>
          <w:sz w:val="24"/>
        </w:rPr>
        <w:t xml:space="preserve"> </w:t>
      </w:r>
      <w:r>
        <w:rPr>
          <w:sz w:val="24"/>
        </w:rPr>
        <w:t>and,</w:t>
      </w:r>
    </w:p>
    <w:p w14:paraId="5E7029A6" w14:textId="77777777" w:rsidR="00E9458D" w:rsidRDefault="005C6BD6">
      <w:pPr>
        <w:pStyle w:val="ListParagraph"/>
        <w:numPr>
          <w:ilvl w:val="0"/>
          <w:numId w:val="853"/>
        </w:numPr>
        <w:tabs>
          <w:tab w:val="left" w:pos="2161"/>
        </w:tabs>
        <w:jc w:val="both"/>
        <w:rPr>
          <w:sz w:val="24"/>
        </w:rPr>
      </w:pPr>
      <w:r>
        <w:rPr>
          <w:sz w:val="24"/>
        </w:rPr>
        <w:t>ensuring adequate insurance coverage is obtained,</w:t>
      </w:r>
      <w:r>
        <w:rPr>
          <w:spacing w:val="-1"/>
          <w:sz w:val="24"/>
        </w:rPr>
        <w:t xml:space="preserve"> </w:t>
      </w:r>
      <w:r>
        <w:rPr>
          <w:sz w:val="24"/>
        </w:rPr>
        <w:t>including:</w:t>
      </w:r>
    </w:p>
    <w:p w14:paraId="0FFAB1BB" w14:textId="77777777" w:rsidR="00E9458D" w:rsidRDefault="005C6BD6">
      <w:pPr>
        <w:pStyle w:val="ListParagraph"/>
        <w:numPr>
          <w:ilvl w:val="1"/>
          <w:numId w:val="853"/>
        </w:numPr>
        <w:tabs>
          <w:tab w:val="left" w:pos="2521"/>
        </w:tabs>
        <w:ind w:hanging="361"/>
        <w:rPr>
          <w:sz w:val="24"/>
        </w:rPr>
      </w:pPr>
      <w:r>
        <w:rPr>
          <w:sz w:val="24"/>
        </w:rPr>
        <w:t>Workers Compensation, in accordance with established</w:t>
      </w:r>
      <w:r>
        <w:rPr>
          <w:spacing w:val="-3"/>
          <w:sz w:val="24"/>
        </w:rPr>
        <w:t xml:space="preserve"> </w:t>
      </w:r>
      <w:r>
        <w:rPr>
          <w:sz w:val="24"/>
        </w:rPr>
        <w:t>law;</w:t>
      </w:r>
    </w:p>
    <w:p w14:paraId="1F81000B" w14:textId="77777777" w:rsidR="00E9458D" w:rsidRDefault="005C6BD6">
      <w:pPr>
        <w:pStyle w:val="ListParagraph"/>
        <w:numPr>
          <w:ilvl w:val="1"/>
          <w:numId w:val="853"/>
        </w:numPr>
        <w:tabs>
          <w:tab w:val="left" w:pos="2521"/>
        </w:tabs>
        <w:ind w:hanging="361"/>
        <w:rPr>
          <w:sz w:val="24"/>
        </w:rPr>
      </w:pPr>
      <w:r>
        <w:rPr>
          <w:sz w:val="24"/>
        </w:rPr>
        <w:t>Comprehensive General Liability, covering employees and</w:t>
      </w:r>
      <w:r>
        <w:rPr>
          <w:spacing w:val="-2"/>
          <w:sz w:val="24"/>
        </w:rPr>
        <w:t xml:space="preserve"> </w:t>
      </w:r>
      <w:r>
        <w:rPr>
          <w:sz w:val="24"/>
        </w:rPr>
        <w:t>clients;</w:t>
      </w:r>
    </w:p>
    <w:p w14:paraId="32EB66CF" w14:textId="77777777" w:rsidR="00E9458D" w:rsidRDefault="005C6BD6">
      <w:pPr>
        <w:pStyle w:val="ListParagraph"/>
        <w:numPr>
          <w:ilvl w:val="1"/>
          <w:numId w:val="853"/>
        </w:numPr>
        <w:tabs>
          <w:tab w:val="left" w:pos="2521"/>
        </w:tabs>
        <w:spacing w:line="276" w:lineRule="exact"/>
        <w:ind w:hanging="361"/>
        <w:rPr>
          <w:sz w:val="24"/>
        </w:rPr>
      </w:pPr>
      <w:r>
        <w:rPr>
          <w:sz w:val="24"/>
        </w:rPr>
        <w:t>Professional liability for the provision of hands-on-care (if</w:t>
      </w:r>
      <w:r>
        <w:rPr>
          <w:spacing w:val="-3"/>
          <w:sz w:val="24"/>
        </w:rPr>
        <w:t xml:space="preserve"> </w:t>
      </w:r>
      <w:r>
        <w:rPr>
          <w:sz w:val="24"/>
        </w:rPr>
        <w:t>applicable);</w:t>
      </w:r>
    </w:p>
    <w:p w14:paraId="0BD3F19D" w14:textId="77777777" w:rsidR="00E9458D" w:rsidRDefault="005C6BD6">
      <w:pPr>
        <w:pStyle w:val="ListParagraph"/>
        <w:numPr>
          <w:ilvl w:val="1"/>
          <w:numId w:val="853"/>
        </w:numPr>
        <w:tabs>
          <w:tab w:val="left" w:pos="2521"/>
        </w:tabs>
        <w:spacing w:line="276" w:lineRule="exact"/>
        <w:ind w:hanging="361"/>
        <w:rPr>
          <w:sz w:val="24"/>
        </w:rPr>
      </w:pPr>
      <w:r>
        <w:rPr>
          <w:sz w:val="24"/>
        </w:rPr>
        <w:t>Automobile Liability for Agency vehicle(s);</w:t>
      </w:r>
      <w:r>
        <w:rPr>
          <w:spacing w:val="-6"/>
          <w:sz w:val="24"/>
        </w:rPr>
        <w:t xml:space="preserve"> </w:t>
      </w:r>
      <w:r>
        <w:rPr>
          <w:sz w:val="24"/>
        </w:rPr>
        <w:t>and</w:t>
      </w:r>
    </w:p>
    <w:p w14:paraId="5CE8C26A" w14:textId="77777777" w:rsidR="00E9458D" w:rsidRDefault="005C6BD6">
      <w:pPr>
        <w:pStyle w:val="ListParagraph"/>
        <w:numPr>
          <w:ilvl w:val="1"/>
          <w:numId w:val="853"/>
        </w:numPr>
        <w:tabs>
          <w:tab w:val="left" w:pos="2521"/>
        </w:tabs>
        <w:ind w:hanging="361"/>
        <w:rPr>
          <w:sz w:val="24"/>
        </w:rPr>
      </w:pPr>
      <w:r>
        <w:rPr>
          <w:sz w:val="24"/>
        </w:rPr>
        <w:t>Bonding for all</w:t>
      </w:r>
      <w:r>
        <w:rPr>
          <w:spacing w:val="-2"/>
          <w:sz w:val="24"/>
        </w:rPr>
        <w:t xml:space="preserve"> </w:t>
      </w:r>
      <w:r>
        <w:rPr>
          <w:sz w:val="24"/>
        </w:rPr>
        <w:t>employees.</w:t>
      </w:r>
    </w:p>
    <w:p w14:paraId="6877470E"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64117A4" w14:textId="77777777">
        <w:trPr>
          <w:trHeight w:val="611"/>
        </w:trPr>
        <w:tc>
          <w:tcPr>
            <w:tcW w:w="5689" w:type="dxa"/>
          </w:tcPr>
          <w:p w14:paraId="42EDC92A" w14:textId="77777777" w:rsidR="00E9458D" w:rsidRDefault="005C6BD6">
            <w:pPr>
              <w:pStyle w:val="TableParagraph"/>
              <w:spacing w:before="60" w:line="270" w:lineRule="atLeast"/>
              <w:ind w:right="726"/>
              <w:rPr>
                <w:b/>
                <w:sz w:val="24"/>
              </w:rPr>
            </w:pPr>
            <w:r>
              <w:rPr>
                <w:b/>
                <w:sz w:val="24"/>
              </w:rPr>
              <w:lastRenderedPageBreak/>
              <w:t>Right Accord Private Duty- Home Health Care Policies and Procedures</w:t>
            </w:r>
          </w:p>
        </w:tc>
        <w:tc>
          <w:tcPr>
            <w:tcW w:w="3168" w:type="dxa"/>
            <w:vMerge w:val="restart"/>
          </w:tcPr>
          <w:p w14:paraId="374B2B5F" w14:textId="77777777" w:rsidR="00E9458D" w:rsidRDefault="00E9458D">
            <w:pPr>
              <w:pStyle w:val="TableParagraph"/>
              <w:ind w:left="0"/>
              <w:rPr>
                <w:sz w:val="24"/>
              </w:rPr>
            </w:pPr>
          </w:p>
          <w:p w14:paraId="59CBB08E" w14:textId="77777777" w:rsidR="00E9458D" w:rsidRDefault="005C6BD6">
            <w:pPr>
              <w:pStyle w:val="TableParagraph"/>
              <w:ind w:left="547"/>
              <w:rPr>
                <w:sz w:val="20"/>
              </w:rPr>
            </w:pPr>
            <w:r>
              <w:rPr>
                <w:noProof/>
                <w:sz w:val="20"/>
              </w:rPr>
              <w:drawing>
                <wp:inline distT="0" distB="0" distL="0" distR="0" wp14:anchorId="622D0B16" wp14:editId="750F40ED">
                  <wp:extent cx="1314327" cy="913542"/>
                  <wp:effectExtent l="0" t="0" r="0" b="0"/>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0A02A135" w14:textId="77777777">
        <w:trPr>
          <w:trHeight w:val="1093"/>
        </w:trPr>
        <w:tc>
          <w:tcPr>
            <w:tcW w:w="5689" w:type="dxa"/>
          </w:tcPr>
          <w:p w14:paraId="3A34E989" w14:textId="77777777" w:rsidR="00E9458D" w:rsidRDefault="00E9458D">
            <w:pPr>
              <w:pStyle w:val="TableParagraph"/>
              <w:spacing w:before="1"/>
              <w:ind w:left="0"/>
              <w:rPr>
                <w:sz w:val="24"/>
              </w:rPr>
            </w:pPr>
          </w:p>
          <w:p w14:paraId="1AF0097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05A79B6F" w14:textId="77777777" w:rsidR="00E9458D" w:rsidRDefault="00E9458D">
            <w:pPr>
              <w:rPr>
                <w:sz w:val="2"/>
                <w:szCs w:val="2"/>
              </w:rPr>
            </w:pPr>
          </w:p>
        </w:tc>
      </w:tr>
      <w:tr w:rsidR="00E9458D" w14:paraId="0FFE875C" w14:textId="77777777">
        <w:trPr>
          <w:trHeight w:val="276"/>
        </w:trPr>
        <w:tc>
          <w:tcPr>
            <w:tcW w:w="5689" w:type="dxa"/>
            <w:vMerge w:val="restart"/>
          </w:tcPr>
          <w:p w14:paraId="21EF245B" w14:textId="77777777" w:rsidR="00E9458D" w:rsidRDefault="00E9458D">
            <w:pPr>
              <w:pStyle w:val="TableParagraph"/>
              <w:spacing w:before="1"/>
              <w:ind w:left="0"/>
              <w:rPr>
                <w:sz w:val="24"/>
              </w:rPr>
            </w:pPr>
          </w:p>
          <w:p w14:paraId="6E527014" w14:textId="77777777" w:rsidR="00E9458D" w:rsidRDefault="005C6BD6">
            <w:pPr>
              <w:pStyle w:val="TableParagraph"/>
              <w:ind w:left="0" w:right="1476"/>
              <w:jc w:val="right"/>
              <w:rPr>
                <w:b/>
                <w:sz w:val="24"/>
              </w:rPr>
            </w:pPr>
            <w:r>
              <w:rPr>
                <w:b/>
                <w:sz w:val="24"/>
              </w:rPr>
              <w:t>Policy Title: Roles and Responsibilities</w:t>
            </w:r>
          </w:p>
          <w:p w14:paraId="6BA291DE" w14:textId="77777777" w:rsidR="00E9458D" w:rsidRDefault="005C6BD6">
            <w:pPr>
              <w:pStyle w:val="TableParagraph"/>
              <w:ind w:left="0" w:right="1390"/>
              <w:jc w:val="right"/>
              <w:rPr>
                <w:b/>
                <w:sz w:val="24"/>
              </w:rPr>
            </w:pPr>
            <w:r>
              <w:rPr>
                <w:b/>
                <w:sz w:val="24"/>
              </w:rPr>
              <w:t>of Manager/Administrator</w:t>
            </w:r>
          </w:p>
        </w:tc>
        <w:tc>
          <w:tcPr>
            <w:tcW w:w="3168" w:type="dxa"/>
          </w:tcPr>
          <w:p w14:paraId="56C2F359"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1.70</w:t>
            </w:r>
          </w:p>
        </w:tc>
      </w:tr>
      <w:tr w:rsidR="00E9458D" w14:paraId="04E79B43" w14:textId="77777777">
        <w:trPr>
          <w:trHeight w:val="275"/>
        </w:trPr>
        <w:tc>
          <w:tcPr>
            <w:tcW w:w="5689" w:type="dxa"/>
            <w:vMerge/>
            <w:tcBorders>
              <w:top w:val="nil"/>
            </w:tcBorders>
          </w:tcPr>
          <w:p w14:paraId="329B88B9" w14:textId="77777777" w:rsidR="00E9458D" w:rsidRDefault="00E9458D">
            <w:pPr>
              <w:rPr>
                <w:sz w:val="2"/>
                <w:szCs w:val="2"/>
              </w:rPr>
            </w:pPr>
          </w:p>
        </w:tc>
        <w:tc>
          <w:tcPr>
            <w:tcW w:w="3168" w:type="dxa"/>
          </w:tcPr>
          <w:p w14:paraId="13D8F2CF" w14:textId="77777777" w:rsidR="00E9458D" w:rsidRDefault="005C6BD6">
            <w:pPr>
              <w:pStyle w:val="TableParagraph"/>
              <w:spacing w:line="255" w:lineRule="exact"/>
              <w:rPr>
                <w:b/>
                <w:sz w:val="24"/>
              </w:rPr>
            </w:pPr>
            <w:r>
              <w:rPr>
                <w:b/>
                <w:sz w:val="24"/>
              </w:rPr>
              <w:t>Effective Date:</w:t>
            </w:r>
          </w:p>
        </w:tc>
      </w:tr>
      <w:tr w:rsidR="00E9458D" w14:paraId="4FDE8CE8" w14:textId="77777777">
        <w:trPr>
          <w:trHeight w:val="275"/>
        </w:trPr>
        <w:tc>
          <w:tcPr>
            <w:tcW w:w="5689" w:type="dxa"/>
            <w:vMerge/>
            <w:tcBorders>
              <w:top w:val="nil"/>
            </w:tcBorders>
          </w:tcPr>
          <w:p w14:paraId="443C0553" w14:textId="77777777" w:rsidR="00E9458D" w:rsidRDefault="00E9458D">
            <w:pPr>
              <w:rPr>
                <w:sz w:val="2"/>
                <w:szCs w:val="2"/>
              </w:rPr>
            </w:pPr>
          </w:p>
        </w:tc>
        <w:tc>
          <w:tcPr>
            <w:tcW w:w="3168" w:type="dxa"/>
          </w:tcPr>
          <w:p w14:paraId="4DA50C88" w14:textId="77777777" w:rsidR="00E9458D" w:rsidRDefault="005C6BD6">
            <w:pPr>
              <w:pStyle w:val="TableParagraph"/>
              <w:spacing w:line="255" w:lineRule="exact"/>
              <w:rPr>
                <w:b/>
                <w:sz w:val="24"/>
              </w:rPr>
            </w:pPr>
            <w:r>
              <w:rPr>
                <w:b/>
                <w:sz w:val="24"/>
              </w:rPr>
              <w:t>Revision Date:</w:t>
            </w:r>
          </w:p>
        </w:tc>
      </w:tr>
      <w:tr w:rsidR="00E9458D" w14:paraId="21792BDA" w14:textId="77777777">
        <w:trPr>
          <w:trHeight w:val="276"/>
        </w:trPr>
        <w:tc>
          <w:tcPr>
            <w:tcW w:w="5689" w:type="dxa"/>
            <w:vMerge/>
            <w:tcBorders>
              <w:top w:val="nil"/>
            </w:tcBorders>
          </w:tcPr>
          <w:p w14:paraId="27D06F68" w14:textId="77777777" w:rsidR="00E9458D" w:rsidRDefault="00E9458D">
            <w:pPr>
              <w:rPr>
                <w:sz w:val="2"/>
                <w:szCs w:val="2"/>
              </w:rPr>
            </w:pPr>
          </w:p>
        </w:tc>
        <w:tc>
          <w:tcPr>
            <w:tcW w:w="3168" w:type="dxa"/>
          </w:tcPr>
          <w:p w14:paraId="024EBB6E" w14:textId="77777777" w:rsidR="00E9458D" w:rsidRDefault="005C6BD6">
            <w:pPr>
              <w:pStyle w:val="TableParagraph"/>
              <w:spacing w:before="1" w:line="255" w:lineRule="exact"/>
              <w:rPr>
                <w:b/>
                <w:sz w:val="24"/>
              </w:rPr>
            </w:pPr>
            <w:r>
              <w:rPr>
                <w:b/>
                <w:sz w:val="24"/>
              </w:rPr>
              <w:t>Approved By:</w:t>
            </w:r>
          </w:p>
        </w:tc>
      </w:tr>
      <w:tr w:rsidR="00E9458D" w14:paraId="4570E061" w14:textId="77777777">
        <w:trPr>
          <w:trHeight w:val="275"/>
        </w:trPr>
        <w:tc>
          <w:tcPr>
            <w:tcW w:w="5689" w:type="dxa"/>
            <w:vMerge/>
            <w:tcBorders>
              <w:top w:val="nil"/>
            </w:tcBorders>
          </w:tcPr>
          <w:p w14:paraId="40940936" w14:textId="77777777" w:rsidR="00E9458D" w:rsidRDefault="00E9458D">
            <w:pPr>
              <w:rPr>
                <w:sz w:val="2"/>
                <w:szCs w:val="2"/>
              </w:rPr>
            </w:pPr>
          </w:p>
        </w:tc>
        <w:tc>
          <w:tcPr>
            <w:tcW w:w="3168" w:type="dxa"/>
          </w:tcPr>
          <w:p w14:paraId="0A32443F" w14:textId="77777777" w:rsidR="00E9458D" w:rsidRDefault="005C6BD6">
            <w:pPr>
              <w:pStyle w:val="TableParagraph"/>
              <w:spacing w:line="255" w:lineRule="exact"/>
              <w:rPr>
                <w:b/>
                <w:sz w:val="24"/>
              </w:rPr>
            </w:pPr>
            <w:r>
              <w:rPr>
                <w:b/>
                <w:sz w:val="24"/>
              </w:rPr>
              <w:t>Page Number: Page 3 of 3</w:t>
            </w:r>
          </w:p>
        </w:tc>
      </w:tr>
    </w:tbl>
    <w:p w14:paraId="165CCB9F" w14:textId="77777777" w:rsidR="00E9458D" w:rsidRDefault="00E9458D">
      <w:pPr>
        <w:pStyle w:val="BodyText"/>
        <w:ind w:left="0" w:firstLine="0"/>
        <w:rPr>
          <w:sz w:val="20"/>
        </w:rPr>
      </w:pPr>
    </w:p>
    <w:p w14:paraId="00FC5933" w14:textId="77777777" w:rsidR="00E9458D" w:rsidRDefault="00E9458D">
      <w:pPr>
        <w:pStyle w:val="BodyText"/>
        <w:spacing w:before="10"/>
        <w:ind w:left="0" w:firstLine="0"/>
        <w:rPr>
          <w:sz w:val="20"/>
        </w:rPr>
      </w:pPr>
    </w:p>
    <w:p w14:paraId="6BF6A31C" w14:textId="77777777" w:rsidR="00E9458D" w:rsidRDefault="005C6BD6">
      <w:pPr>
        <w:pStyle w:val="Heading2"/>
        <w:spacing w:before="90"/>
      </w:pPr>
      <w:r>
        <w:t>CROSS-POLICY REFERENCES</w:t>
      </w:r>
    </w:p>
    <w:p w14:paraId="6FDC621B" w14:textId="77777777" w:rsidR="00E9458D" w:rsidRDefault="005C6BD6">
      <w:pPr>
        <w:pStyle w:val="ListParagraph"/>
        <w:numPr>
          <w:ilvl w:val="0"/>
          <w:numId w:val="852"/>
        </w:numPr>
        <w:tabs>
          <w:tab w:val="left" w:pos="2161"/>
        </w:tabs>
        <w:rPr>
          <w:sz w:val="24"/>
        </w:rPr>
      </w:pPr>
      <w:r>
        <w:rPr>
          <w:sz w:val="24"/>
        </w:rPr>
        <w:t>Service</w:t>
      </w:r>
      <w:r>
        <w:rPr>
          <w:spacing w:val="-1"/>
          <w:sz w:val="24"/>
        </w:rPr>
        <w:t xml:space="preserve"> </w:t>
      </w:r>
      <w:r>
        <w:rPr>
          <w:sz w:val="24"/>
        </w:rPr>
        <w:t>Agreement</w:t>
      </w:r>
    </w:p>
    <w:p w14:paraId="74AC91A1" w14:textId="77777777" w:rsidR="00E9458D" w:rsidRDefault="005C6BD6">
      <w:pPr>
        <w:pStyle w:val="ListParagraph"/>
        <w:numPr>
          <w:ilvl w:val="0"/>
          <w:numId w:val="852"/>
        </w:numPr>
        <w:tabs>
          <w:tab w:val="left" w:pos="2161"/>
        </w:tabs>
        <w:rPr>
          <w:sz w:val="24"/>
        </w:rPr>
      </w:pPr>
      <w:r>
        <w:rPr>
          <w:sz w:val="24"/>
        </w:rPr>
        <w:t>Recruitment, Selection &amp;</w:t>
      </w:r>
      <w:r>
        <w:rPr>
          <w:spacing w:val="-3"/>
          <w:sz w:val="24"/>
        </w:rPr>
        <w:t xml:space="preserve"> </w:t>
      </w:r>
      <w:r>
        <w:rPr>
          <w:sz w:val="24"/>
        </w:rPr>
        <w:t>Hiring</w:t>
      </w:r>
    </w:p>
    <w:p w14:paraId="1B5BB604" w14:textId="77777777" w:rsidR="00E9458D" w:rsidRDefault="005C6BD6">
      <w:pPr>
        <w:pStyle w:val="ListParagraph"/>
        <w:numPr>
          <w:ilvl w:val="0"/>
          <w:numId w:val="852"/>
        </w:numPr>
        <w:tabs>
          <w:tab w:val="left" w:pos="2161"/>
        </w:tabs>
        <w:rPr>
          <w:sz w:val="24"/>
        </w:rPr>
      </w:pPr>
      <w:r>
        <w:rPr>
          <w:sz w:val="24"/>
        </w:rPr>
        <w:t>Pre-Employment Background</w:t>
      </w:r>
      <w:r>
        <w:rPr>
          <w:spacing w:val="-1"/>
          <w:sz w:val="24"/>
        </w:rPr>
        <w:t xml:space="preserve"> </w:t>
      </w:r>
      <w:r>
        <w:rPr>
          <w:sz w:val="24"/>
        </w:rPr>
        <w:t>Checks</w:t>
      </w:r>
    </w:p>
    <w:p w14:paraId="286279EB" w14:textId="77777777" w:rsidR="00E9458D" w:rsidRDefault="005C6BD6">
      <w:pPr>
        <w:pStyle w:val="ListParagraph"/>
        <w:numPr>
          <w:ilvl w:val="0"/>
          <w:numId w:val="852"/>
        </w:numPr>
        <w:tabs>
          <w:tab w:val="left" w:pos="2161"/>
        </w:tabs>
        <w:rPr>
          <w:sz w:val="24"/>
        </w:rPr>
      </w:pPr>
      <w:r>
        <w:rPr>
          <w:sz w:val="24"/>
        </w:rPr>
        <w:t>Job Descriptions &amp; Employment</w:t>
      </w:r>
      <w:r>
        <w:rPr>
          <w:spacing w:val="-1"/>
          <w:sz w:val="24"/>
        </w:rPr>
        <w:t xml:space="preserve"> </w:t>
      </w:r>
      <w:r>
        <w:rPr>
          <w:sz w:val="24"/>
        </w:rPr>
        <w:t>Types</w:t>
      </w:r>
    </w:p>
    <w:p w14:paraId="64EBE444" w14:textId="77777777" w:rsidR="00E9458D" w:rsidRDefault="005C6BD6">
      <w:pPr>
        <w:pStyle w:val="ListParagraph"/>
        <w:numPr>
          <w:ilvl w:val="0"/>
          <w:numId w:val="852"/>
        </w:numPr>
        <w:tabs>
          <w:tab w:val="left" w:pos="2161"/>
        </w:tabs>
        <w:rPr>
          <w:sz w:val="24"/>
        </w:rPr>
      </w:pPr>
      <w:r>
        <w:rPr>
          <w:sz w:val="24"/>
        </w:rPr>
        <w:t>Training and</w:t>
      </w:r>
      <w:r>
        <w:rPr>
          <w:spacing w:val="-2"/>
          <w:sz w:val="24"/>
        </w:rPr>
        <w:t xml:space="preserve"> </w:t>
      </w:r>
      <w:r>
        <w:rPr>
          <w:sz w:val="24"/>
        </w:rPr>
        <w:t>Development</w:t>
      </w:r>
    </w:p>
    <w:p w14:paraId="48A0F1E0" w14:textId="77777777" w:rsidR="00E9458D" w:rsidRDefault="005C6BD6">
      <w:pPr>
        <w:pStyle w:val="ListParagraph"/>
        <w:numPr>
          <w:ilvl w:val="0"/>
          <w:numId w:val="852"/>
        </w:numPr>
        <w:tabs>
          <w:tab w:val="left" w:pos="2161"/>
        </w:tabs>
        <w:rPr>
          <w:sz w:val="24"/>
        </w:rPr>
      </w:pPr>
      <w:r>
        <w:rPr>
          <w:sz w:val="24"/>
        </w:rPr>
        <w:t>General</w:t>
      </w:r>
      <w:r>
        <w:rPr>
          <w:spacing w:val="-1"/>
          <w:sz w:val="24"/>
        </w:rPr>
        <w:t xml:space="preserve"> </w:t>
      </w:r>
      <w:r>
        <w:rPr>
          <w:sz w:val="24"/>
        </w:rPr>
        <w:t>Orientation</w:t>
      </w:r>
    </w:p>
    <w:p w14:paraId="616BEACD" w14:textId="77777777" w:rsidR="00E9458D" w:rsidRDefault="005C6BD6">
      <w:pPr>
        <w:pStyle w:val="ListParagraph"/>
        <w:numPr>
          <w:ilvl w:val="0"/>
          <w:numId w:val="852"/>
        </w:numPr>
        <w:tabs>
          <w:tab w:val="left" w:pos="2161"/>
        </w:tabs>
        <w:rPr>
          <w:sz w:val="24"/>
        </w:rPr>
      </w:pPr>
      <w:r>
        <w:rPr>
          <w:sz w:val="24"/>
        </w:rPr>
        <w:t>Personal Care Provider</w:t>
      </w:r>
      <w:r>
        <w:rPr>
          <w:spacing w:val="-2"/>
          <w:sz w:val="24"/>
        </w:rPr>
        <w:t xml:space="preserve"> </w:t>
      </w:r>
      <w:r>
        <w:rPr>
          <w:sz w:val="24"/>
        </w:rPr>
        <w:t>Training</w:t>
      </w:r>
    </w:p>
    <w:p w14:paraId="041B9ECE" w14:textId="77777777" w:rsidR="00E9458D" w:rsidRDefault="005C6BD6">
      <w:pPr>
        <w:pStyle w:val="ListParagraph"/>
        <w:numPr>
          <w:ilvl w:val="0"/>
          <w:numId w:val="852"/>
        </w:numPr>
        <w:tabs>
          <w:tab w:val="left" w:pos="2161"/>
        </w:tabs>
        <w:rPr>
          <w:sz w:val="24"/>
        </w:rPr>
      </w:pPr>
      <w:r>
        <w:rPr>
          <w:sz w:val="24"/>
        </w:rPr>
        <w:t>Homemaker</w:t>
      </w:r>
      <w:r>
        <w:rPr>
          <w:spacing w:val="-1"/>
          <w:sz w:val="24"/>
        </w:rPr>
        <w:t xml:space="preserve"> </w:t>
      </w:r>
      <w:r>
        <w:rPr>
          <w:sz w:val="24"/>
        </w:rPr>
        <w:t>Training</w:t>
      </w:r>
    </w:p>
    <w:p w14:paraId="32A800A1" w14:textId="77777777" w:rsidR="00E9458D" w:rsidRDefault="005C6BD6">
      <w:pPr>
        <w:pStyle w:val="ListParagraph"/>
        <w:numPr>
          <w:ilvl w:val="0"/>
          <w:numId w:val="852"/>
        </w:numPr>
        <w:tabs>
          <w:tab w:val="left" w:pos="2161"/>
        </w:tabs>
        <w:rPr>
          <w:sz w:val="24"/>
        </w:rPr>
      </w:pPr>
      <w:r>
        <w:rPr>
          <w:sz w:val="24"/>
        </w:rPr>
        <w:t>Companion/Sitter Training</w:t>
      </w:r>
    </w:p>
    <w:p w14:paraId="722CF860" w14:textId="77777777" w:rsidR="00E9458D" w:rsidRDefault="005C6BD6">
      <w:pPr>
        <w:pStyle w:val="ListParagraph"/>
        <w:numPr>
          <w:ilvl w:val="0"/>
          <w:numId w:val="852"/>
        </w:numPr>
        <w:tabs>
          <w:tab w:val="left" w:pos="2161"/>
        </w:tabs>
        <w:rPr>
          <w:sz w:val="24"/>
        </w:rPr>
      </w:pPr>
      <w:r>
        <w:rPr>
          <w:sz w:val="24"/>
        </w:rPr>
        <w:t>Annual Training</w:t>
      </w:r>
    </w:p>
    <w:p w14:paraId="42417D8D" w14:textId="77777777" w:rsidR="00E9458D" w:rsidRDefault="005C6BD6">
      <w:pPr>
        <w:pStyle w:val="ListParagraph"/>
        <w:numPr>
          <w:ilvl w:val="0"/>
          <w:numId w:val="852"/>
        </w:numPr>
        <w:tabs>
          <w:tab w:val="left" w:pos="2161"/>
        </w:tabs>
        <w:rPr>
          <w:sz w:val="24"/>
        </w:rPr>
      </w:pPr>
      <w:r>
        <w:rPr>
          <w:sz w:val="24"/>
        </w:rPr>
        <w:t>Staff Record of</w:t>
      </w:r>
      <w:r>
        <w:rPr>
          <w:spacing w:val="-1"/>
          <w:sz w:val="24"/>
        </w:rPr>
        <w:t xml:space="preserve"> </w:t>
      </w:r>
      <w:r>
        <w:rPr>
          <w:sz w:val="24"/>
        </w:rPr>
        <w:t>Training</w:t>
      </w:r>
    </w:p>
    <w:p w14:paraId="657A5BAB" w14:textId="77777777" w:rsidR="00E9458D" w:rsidRDefault="005C6BD6">
      <w:pPr>
        <w:pStyle w:val="ListParagraph"/>
        <w:numPr>
          <w:ilvl w:val="0"/>
          <w:numId w:val="852"/>
        </w:numPr>
        <w:tabs>
          <w:tab w:val="left" w:pos="2161"/>
        </w:tabs>
        <w:rPr>
          <w:sz w:val="24"/>
        </w:rPr>
      </w:pPr>
      <w:r>
        <w:rPr>
          <w:sz w:val="24"/>
        </w:rPr>
        <w:t>Competency</w:t>
      </w:r>
      <w:r>
        <w:rPr>
          <w:spacing w:val="-1"/>
          <w:sz w:val="24"/>
        </w:rPr>
        <w:t xml:space="preserve"> </w:t>
      </w:r>
      <w:r>
        <w:rPr>
          <w:sz w:val="24"/>
        </w:rPr>
        <w:t>Evaluations</w:t>
      </w:r>
    </w:p>
    <w:p w14:paraId="221B99F9" w14:textId="77777777" w:rsidR="00E9458D" w:rsidRDefault="005C6BD6">
      <w:pPr>
        <w:pStyle w:val="ListParagraph"/>
        <w:numPr>
          <w:ilvl w:val="0"/>
          <w:numId w:val="852"/>
        </w:numPr>
        <w:tabs>
          <w:tab w:val="left" w:pos="2161"/>
        </w:tabs>
        <w:rPr>
          <w:sz w:val="24"/>
        </w:rPr>
      </w:pPr>
      <w:r>
        <w:rPr>
          <w:sz w:val="24"/>
        </w:rPr>
        <w:t>Performance</w:t>
      </w:r>
      <w:r>
        <w:rPr>
          <w:spacing w:val="-2"/>
          <w:sz w:val="24"/>
        </w:rPr>
        <w:t xml:space="preserve"> </w:t>
      </w:r>
      <w:r>
        <w:rPr>
          <w:sz w:val="24"/>
        </w:rPr>
        <w:t>Evaluations</w:t>
      </w:r>
    </w:p>
    <w:p w14:paraId="17EE99AF" w14:textId="77777777" w:rsidR="00E9458D" w:rsidRDefault="00E9458D">
      <w:pPr>
        <w:pStyle w:val="BodyText"/>
        <w:spacing w:before="1"/>
        <w:ind w:left="0" w:firstLine="0"/>
      </w:pPr>
    </w:p>
    <w:p w14:paraId="378A9934" w14:textId="77777777" w:rsidR="00E9458D" w:rsidRDefault="005C6BD6">
      <w:pPr>
        <w:pStyle w:val="Heading2"/>
      </w:pPr>
      <w:r>
        <w:t>FORMS</w:t>
      </w:r>
    </w:p>
    <w:p w14:paraId="5B24366E" w14:textId="77777777" w:rsidR="00E9458D" w:rsidRDefault="005C6BD6">
      <w:pPr>
        <w:pStyle w:val="ListParagraph"/>
        <w:numPr>
          <w:ilvl w:val="0"/>
          <w:numId w:val="851"/>
        </w:numPr>
        <w:tabs>
          <w:tab w:val="left" w:pos="2161"/>
        </w:tabs>
        <w:rPr>
          <w:sz w:val="24"/>
        </w:rPr>
      </w:pPr>
      <w:r>
        <w:rPr>
          <w:sz w:val="24"/>
        </w:rPr>
        <w:t>Service</w:t>
      </w:r>
      <w:r>
        <w:rPr>
          <w:spacing w:val="-1"/>
          <w:sz w:val="24"/>
        </w:rPr>
        <w:t xml:space="preserve"> </w:t>
      </w:r>
      <w:r>
        <w:rPr>
          <w:sz w:val="24"/>
        </w:rPr>
        <w:t>Agreement</w:t>
      </w:r>
    </w:p>
    <w:p w14:paraId="1749124C" w14:textId="77777777" w:rsidR="00E9458D" w:rsidRDefault="005C6BD6">
      <w:pPr>
        <w:pStyle w:val="ListParagraph"/>
        <w:numPr>
          <w:ilvl w:val="0"/>
          <w:numId w:val="851"/>
        </w:numPr>
        <w:tabs>
          <w:tab w:val="left" w:pos="2161"/>
        </w:tabs>
        <w:rPr>
          <w:sz w:val="24"/>
        </w:rPr>
      </w:pPr>
      <w:r>
        <w:rPr>
          <w:sz w:val="24"/>
        </w:rPr>
        <w:t>Home Care Manager/Administrator Job</w:t>
      </w:r>
      <w:r>
        <w:rPr>
          <w:spacing w:val="-3"/>
          <w:sz w:val="24"/>
        </w:rPr>
        <w:t xml:space="preserve"> </w:t>
      </w:r>
      <w:r>
        <w:rPr>
          <w:sz w:val="24"/>
        </w:rPr>
        <w:t>Description</w:t>
      </w:r>
    </w:p>
    <w:p w14:paraId="694FBC82" w14:textId="77777777" w:rsidR="00E9458D" w:rsidRDefault="005C6BD6">
      <w:pPr>
        <w:pStyle w:val="ListParagraph"/>
        <w:numPr>
          <w:ilvl w:val="0"/>
          <w:numId w:val="851"/>
        </w:numPr>
        <w:tabs>
          <w:tab w:val="left" w:pos="2161"/>
        </w:tabs>
        <w:rPr>
          <w:sz w:val="24"/>
        </w:rPr>
      </w:pPr>
      <w:r>
        <w:rPr>
          <w:sz w:val="24"/>
        </w:rPr>
        <w:t>Home Care Supervisor Job</w:t>
      </w:r>
      <w:r>
        <w:rPr>
          <w:spacing w:val="-3"/>
          <w:sz w:val="24"/>
        </w:rPr>
        <w:t xml:space="preserve"> </w:t>
      </w:r>
      <w:r>
        <w:rPr>
          <w:sz w:val="24"/>
        </w:rPr>
        <w:t>Description</w:t>
      </w:r>
    </w:p>
    <w:p w14:paraId="32FFAB55" w14:textId="77777777" w:rsidR="00E9458D" w:rsidRDefault="005C6BD6">
      <w:pPr>
        <w:pStyle w:val="ListParagraph"/>
        <w:numPr>
          <w:ilvl w:val="0"/>
          <w:numId w:val="851"/>
        </w:numPr>
        <w:tabs>
          <w:tab w:val="left" w:pos="2161"/>
        </w:tabs>
        <w:rPr>
          <w:sz w:val="24"/>
        </w:rPr>
      </w:pPr>
      <w:r>
        <w:rPr>
          <w:sz w:val="24"/>
        </w:rPr>
        <w:t>Personal Care Attendant Job</w:t>
      </w:r>
      <w:r>
        <w:rPr>
          <w:spacing w:val="-2"/>
          <w:sz w:val="24"/>
        </w:rPr>
        <w:t xml:space="preserve"> </w:t>
      </w:r>
      <w:r>
        <w:rPr>
          <w:sz w:val="24"/>
        </w:rPr>
        <w:t>Description</w:t>
      </w:r>
    </w:p>
    <w:p w14:paraId="155CA922" w14:textId="77777777" w:rsidR="00E9458D" w:rsidRDefault="005C6BD6">
      <w:pPr>
        <w:pStyle w:val="ListParagraph"/>
        <w:numPr>
          <w:ilvl w:val="0"/>
          <w:numId w:val="851"/>
        </w:numPr>
        <w:tabs>
          <w:tab w:val="left" w:pos="2161"/>
        </w:tabs>
        <w:rPr>
          <w:sz w:val="24"/>
        </w:rPr>
      </w:pPr>
      <w:r>
        <w:rPr>
          <w:sz w:val="24"/>
        </w:rPr>
        <w:t>Homemaker Job</w:t>
      </w:r>
      <w:r>
        <w:rPr>
          <w:spacing w:val="-1"/>
          <w:sz w:val="24"/>
        </w:rPr>
        <w:t xml:space="preserve"> </w:t>
      </w:r>
      <w:r>
        <w:rPr>
          <w:sz w:val="24"/>
        </w:rPr>
        <w:t>Description</w:t>
      </w:r>
    </w:p>
    <w:p w14:paraId="1ED13B3F" w14:textId="77777777" w:rsidR="00E9458D" w:rsidRDefault="005C6BD6">
      <w:pPr>
        <w:pStyle w:val="ListParagraph"/>
        <w:numPr>
          <w:ilvl w:val="0"/>
          <w:numId w:val="851"/>
        </w:numPr>
        <w:tabs>
          <w:tab w:val="left" w:pos="2161"/>
        </w:tabs>
        <w:rPr>
          <w:sz w:val="24"/>
        </w:rPr>
      </w:pPr>
      <w:r>
        <w:rPr>
          <w:sz w:val="24"/>
        </w:rPr>
        <w:t>Home Care Companion Job</w:t>
      </w:r>
      <w:r>
        <w:rPr>
          <w:spacing w:val="-2"/>
          <w:sz w:val="24"/>
        </w:rPr>
        <w:t xml:space="preserve"> </w:t>
      </w:r>
      <w:r>
        <w:rPr>
          <w:sz w:val="24"/>
        </w:rPr>
        <w:t>Description</w:t>
      </w:r>
    </w:p>
    <w:p w14:paraId="5BDA94B6" w14:textId="77777777" w:rsidR="00E9458D" w:rsidRDefault="005C6BD6">
      <w:pPr>
        <w:pStyle w:val="ListParagraph"/>
        <w:numPr>
          <w:ilvl w:val="0"/>
          <w:numId w:val="851"/>
        </w:numPr>
        <w:tabs>
          <w:tab w:val="left" w:pos="2161"/>
        </w:tabs>
        <w:rPr>
          <w:sz w:val="24"/>
        </w:rPr>
      </w:pPr>
      <w:r>
        <w:rPr>
          <w:sz w:val="24"/>
        </w:rPr>
        <w:t>Pre-Employment Background</w:t>
      </w:r>
      <w:r>
        <w:rPr>
          <w:spacing w:val="-1"/>
          <w:sz w:val="24"/>
        </w:rPr>
        <w:t xml:space="preserve"> </w:t>
      </w:r>
      <w:r>
        <w:rPr>
          <w:sz w:val="24"/>
        </w:rPr>
        <w:t>Check</w:t>
      </w:r>
    </w:p>
    <w:p w14:paraId="6B87E620" w14:textId="77777777" w:rsidR="00E9458D" w:rsidRDefault="005C6BD6">
      <w:pPr>
        <w:pStyle w:val="ListParagraph"/>
        <w:numPr>
          <w:ilvl w:val="0"/>
          <w:numId w:val="851"/>
        </w:numPr>
        <w:tabs>
          <w:tab w:val="left" w:pos="2161"/>
        </w:tabs>
        <w:rPr>
          <w:sz w:val="24"/>
        </w:rPr>
      </w:pPr>
      <w:r>
        <w:rPr>
          <w:sz w:val="24"/>
        </w:rPr>
        <w:t>Employee Performance</w:t>
      </w:r>
      <w:r>
        <w:rPr>
          <w:spacing w:val="-2"/>
          <w:sz w:val="24"/>
        </w:rPr>
        <w:t xml:space="preserve"> </w:t>
      </w:r>
      <w:r>
        <w:rPr>
          <w:sz w:val="24"/>
        </w:rPr>
        <w:t>Appraisal</w:t>
      </w:r>
    </w:p>
    <w:p w14:paraId="57945BE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1FF8F0E" w14:textId="77777777">
        <w:trPr>
          <w:trHeight w:val="551"/>
        </w:trPr>
        <w:tc>
          <w:tcPr>
            <w:tcW w:w="5689" w:type="dxa"/>
          </w:tcPr>
          <w:p w14:paraId="71976823" w14:textId="77777777" w:rsidR="00E9458D" w:rsidRDefault="005C6BD6">
            <w:pPr>
              <w:pStyle w:val="TableParagraph"/>
              <w:spacing w:line="270" w:lineRule="atLeast"/>
              <w:ind w:right="726"/>
              <w:rPr>
                <w:b/>
                <w:sz w:val="24"/>
              </w:rPr>
            </w:pPr>
            <w:r>
              <w:rPr>
                <w:b/>
                <w:sz w:val="24"/>
              </w:rPr>
              <w:lastRenderedPageBreak/>
              <w:t>Right Accord Private Duty- Home Health Care Policies and Procedures</w:t>
            </w:r>
          </w:p>
        </w:tc>
        <w:tc>
          <w:tcPr>
            <w:tcW w:w="3168" w:type="dxa"/>
            <w:vMerge w:val="restart"/>
          </w:tcPr>
          <w:p w14:paraId="58830D23" w14:textId="77777777" w:rsidR="00E9458D" w:rsidRDefault="00E9458D">
            <w:pPr>
              <w:pStyle w:val="TableParagraph"/>
              <w:ind w:left="0"/>
              <w:rPr>
                <w:sz w:val="24"/>
              </w:rPr>
            </w:pPr>
          </w:p>
          <w:p w14:paraId="369BCC76" w14:textId="77777777" w:rsidR="00E9458D" w:rsidRDefault="005C6BD6">
            <w:pPr>
              <w:pStyle w:val="TableParagraph"/>
              <w:ind w:left="547"/>
              <w:rPr>
                <w:sz w:val="20"/>
              </w:rPr>
            </w:pPr>
            <w:r>
              <w:rPr>
                <w:noProof/>
                <w:sz w:val="20"/>
              </w:rPr>
              <w:drawing>
                <wp:inline distT="0" distB="0" distL="0" distR="0" wp14:anchorId="653AC08D" wp14:editId="19F9D630">
                  <wp:extent cx="1314327" cy="913542"/>
                  <wp:effectExtent l="0" t="0" r="0" b="0"/>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1ADB77D5" w14:textId="77777777">
        <w:trPr>
          <w:trHeight w:val="1153"/>
        </w:trPr>
        <w:tc>
          <w:tcPr>
            <w:tcW w:w="5689" w:type="dxa"/>
          </w:tcPr>
          <w:p w14:paraId="141FCACE" w14:textId="77777777" w:rsidR="00E9458D" w:rsidRDefault="00E9458D">
            <w:pPr>
              <w:pStyle w:val="TableParagraph"/>
              <w:spacing w:before="1"/>
              <w:ind w:left="0"/>
              <w:rPr>
                <w:sz w:val="24"/>
              </w:rPr>
            </w:pPr>
          </w:p>
          <w:p w14:paraId="22B3F59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CE15089" w14:textId="77777777" w:rsidR="00E9458D" w:rsidRDefault="00E9458D">
            <w:pPr>
              <w:rPr>
                <w:sz w:val="2"/>
                <w:szCs w:val="2"/>
              </w:rPr>
            </w:pPr>
          </w:p>
        </w:tc>
      </w:tr>
      <w:tr w:rsidR="00E9458D" w14:paraId="267606E8" w14:textId="77777777">
        <w:trPr>
          <w:trHeight w:val="276"/>
        </w:trPr>
        <w:tc>
          <w:tcPr>
            <w:tcW w:w="5689" w:type="dxa"/>
            <w:vMerge w:val="restart"/>
          </w:tcPr>
          <w:p w14:paraId="7090D4C2" w14:textId="77777777" w:rsidR="00E9458D" w:rsidRDefault="00E9458D">
            <w:pPr>
              <w:pStyle w:val="TableParagraph"/>
              <w:spacing w:before="1"/>
              <w:ind w:left="0"/>
              <w:rPr>
                <w:sz w:val="24"/>
              </w:rPr>
            </w:pPr>
          </w:p>
          <w:p w14:paraId="7F3F0105" w14:textId="77777777" w:rsidR="00E9458D" w:rsidRDefault="005C6BD6">
            <w:pPr>
              <w:pStyle w:val="TableParagraph"/>
              <w:rPr>
                <w:b/>
                <w:sz w:val="24"/>
              </w:rPr>
            </w:pPr>
            <w:r>
              <w:rPr>
                <w:b/>
                <w:sz w:val="24"/>
              </w:rPr>
              <w:t>Policy Title: Contracted Services</w:t>
            </w:r>
          </w:p>
        </w:tc>
        <w:tc>
          <w:tcPr>
            <w:tcW w:w="3168" w:type="dxa"/>
          </w:tcPr>
          <w:p w14:paraId="2F172869"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1.80</w:t>
            </w:r>
          </w:p>
        </w:tc>
      </w:tr>
      <w:tr w:rsidR="00E9458D" w14:paraId="6CCC3311" w14:textId="77777777">
        <w:trPr>
          <w:trHeight w:val="275"/>
        </w:trPr>
        <w:tc>
          <w:tcPr>
            <w:tcW w:w="5689" w:type="dxa"/>
            <w:vMerge/>
            <w:tcBorders>
              <w:top w:val="nil"/>
            </w:tcBorders>
          </w:tcPr>
          <w:p w14:paraId="18F3C60E" w14:textId="77777777" w:rsidR="00E9458D" w:rsidRDefault="00E9458D">
            <w:pPr>
              <w:rPr>
                <w:sz w:val="2"/>
                <w:szCs w:val="2"/>
              </w:rPr>
            </w:pPr>
          </w:p>
        </w:tc>
        <w:tc>
          <w:tcPr>
            <w:tcW w:w="3168" w:type="dxa"/>
          </w:tcPr>
          <w:p w14:paraId="5B01BD68" w14:textId="77777777" w:rsidR="00E9458D" w:rsidRDefault="005C6BD6">
            <w:pPr>
              <w:pStyle w:val="TableParagraph"/>
              <w:spacing w:line="255" w:lineRule="exact"/>
              <w:rPr>
                <w:b/>
                <w:sz w:val="24"/>
              </w:rPr>
            </w:pPr>
            <w:r>
              <w:rPr>
                <w:b/>
                <w:sz w:val="24"/>
              </w:rPr>
              <w:t>Effective Date:</w:t>
            </w:r>
          </w:p>
        </w:tc>
      </w:tr>
      <w:tr w:rsidR="00E9458D" w14:paraId="34B0663B" w14:textId="77777777">
        <w:trPr>
          <w:trHeight w:val="275"/>
        </w:trPr>
        <w:tc>
          <w:tcPr>
            <w:tcW w:w="5689" w:type="dxa"/>
            <w:vMerge/>
            <w:tcBorders>
              <w:top w:val="nil"/>
            </w:tcBorders>
          </w:tcPr>
          <w:p w14:paraId="70D00FC7" w14:textId="77777777" w:rsidR="00E9458D" w:rsidRDefault="00E9458D">
            <w:pPr>
              <w:rPr>
                <w:sz w:val="2"/>
                <w:szCs w:val="2"/>
              </w:rPr>
            </w:pPr>
          </w:p>
        </w:tc>
        <w:tc>
          <w:tcPr>
            <w:tcW w:w="3168" w:type="dxa"/>
          </w:tcPr>
          <w:p w14:paraId="78FA4831" w14:textId="77777777" w:rsidR="00E9458D" w:rsidRDefault="005C6BD6">
            <w:pPr>
              <w:pStyle w:val="TableParagraph"/>
              <w:spacing w:line="255" w:lineRule="exact"/>
              <w:rPr>
                <w:b/>
                <w:sz w:val="24"/>
              </w:rPr>
            </w:pPr>
            <w:r>
              <w:rPr>
                <w:b/>
                <w:sz w:val="24"/>
              </w:rPr>
              <w:t>Revision Date:</w:t>
            </w:r>
          </w:p>
        </w:tc>
      </w:tr>
      <w:tr w:rsidR="00E9458D" w14:paraId="4E2E27E8" w14:textId="77777777">
        <w:trPr>
          <w:trHeight w:val="276"/>
        </w:trPr>
        <w:tc>
          <w:tcPr>
            <w:tcW w:w="5689" w:type="dxa"/>
            <w:vMerge/>
            <w:tcBorders>
              <w:top w:val="nil"/>
            </w:tcBorders>
          </w:tcPr>
          <w:p w14:paraId="6E4EA498" w14:textId="77777777" w:rsidR="00E9458D" w:rsidRDefault="00E9458D">
            <w:pPr>
              <w:rPr>
                <w:sz w:val="2"/>
                <w:szCs w:val="2"/>
              </w:rPr>
            </w:pPr>
          </w:p>
        </w:tc>
        <w:tc>
          <w:tcPr>
            <w:tcW w:w="3168" w:type="dxa"/>
          </w:tcPr>
          <w:p w14:paraId="5A0D6024" w14:textId="77777777" w:rsidR="00E9458D" w:rsidRDefault="005C6BD6">
            <w:pPr>
              <w:pStyle w:val="TableParagraph"/>
              <w:spacing w:before="1" w:line="255" w:lineRule="exact"/>
              <w:rPr>
                <w:b/>
                <w:sz w:val="24"/>
              </w:rPr>
            </w:pPr>
            <w:r>
              <w:rPr>
                <w:b/>
                <w:sz w:val="24"/>
              </w:rPr>
              <w:t>Approved By:</w:t>
            </w:r>
          </w:p>
        </w:tc>
      </w:tr>
      <w:tr w:rsidR="00E9458D" w14:paraId="70B20685" w14:textId="77777777">
        <w:trPr>
          <w:trHeight w:val="275"/>
        </w:trPr>
        <w:tc>
          <w:tcPr>
            <w:tcW w:w="5689" w:type="dxa"/>
            <w:vMerge/>
            <w:tcBorders>
              <w:top w:val="nil"/>
            </w:tcBorders>
          </w:tcPr>
          <w:p w14:paraId="5BBDDF86" w14:textId="77777777" w:rsidR="00E9458D" w:rsidRDefault="00E9458D">
            <w:pPr>
              <w:rPr>
                <w:sz w:val="2"/>
                <w:szCs w:val="2"/>
              </w:rPr>
            </w:pPr>
          </w:p>
        </w:tc>
        <w:tc>
          <w:tcPr>
            <w:tcW w:w="3168" w:type="dxa"/>
          </w:tcPr>
          <w:p w14:paraId="1E34F544" w14:textId="77777777" w:rsidR="00E9458D" w:rsidRDefault="005C6BD6">
            <w:pPr>
              <w:pStyle w:val="TableParagraph"/>
              <w:spacing w:line="255" w:lineRule="exact"/>
              <w:rPr>
                <w:b/>
                <w:sz w:val="24"/>
              </w:rPr>
            </w:pPr>
            <w:r>
              <w:rPr>
                <w:b/>
                <w:sz w:val="24"/>
              </w:rPr>
              <w:t>Page Number: Page 1 of 3</w:t>
            </w:r>
          </w:p>
        </w:tc>
      </w:tr>
    </w:tbl>
    <w:p w14:paraId="78B10DD4" w14:textId="77777777" w:rsidR="00E9458D" w:rsidRDefault="00E9458D">
      <w:pPr>
        <w:pStyle w:val="BodyText"/>
        <w:spacing w:before="8"/>
        <w:ind w:left="0" w:firstLine="0"/>
        <w:rPr>
          <w:sz w:val="16"/>
        </w:rPr>
      </w:pPr>
    </w:p>
    <w:p w14:paraId="3B6C8569" w14:textId="77777777" w:rsidR="00E9458D" w:rsidRDefault="005C6BD6">
      <w:pPr>
        <w:pStyle w:val="Heading2"/>
        <w:spacing w:before="92"/>
        <w:rPr>
          <w:rFonts w:ascii="Arial"/>
        </w:rPr>
      </w:pPr>
      <w:bookmarkStart w:id="7" w:name="_bookmark7"/>
      <w:bookmarkEnd w:id="7"/>
      <w:r>
        <w:rPr>
          <w:rFonts w:ascii="Arial"/>
        </w:rPr>
        <w:t>Contracted Services</w:t>
      </w:r>
    </w:p>
    <w:p w14:paraId="4D46EFAD" w14:textId="77777777" w:rsidR="00E9458D" w:rsidRDefault="00E9458D">
      <w:pPr>
        <w:pStyle w:val="BodyText"/>
        <w:ind w:left="0" w:firstLine="0"/>
        <w:rPr>
          <w:rFonts w:ascii="Arial"/>
          <w:b/>
          <w:sz w:val="36"/>
        </w:rPr>
      </w:pPr>
    </w:p>
    <w:p w14:paraId="35659438" w14:textId="77777777" w:rsidR="00E9458D" w:rsidRDefault="005C6BD6">
      <w:pPr>
        <w:ind w:left="1800"/>
        <w:rPr>
          <w:b/>
          <w:sz w:val="24"/>
        </w:rPr>
      </w:pPr>
      <w:r>
        <w:rPr>
          <w:b/>
          <w:sz w:val="24"/>
        </w:rPr>
        <w:t>PURPOSE</w:t>
      </w:r>
    </w:p>
    <w:p w14:paraId="14F3F00E" w14:textId="77777777" w:rsidR="00E9458D" w:rsidRDefault="005C6BD6">
      <w:pPr>
        <w:pStyle w:val="BodyText"/>
        <w:ind w:left="1800" w:right="1702" w:firstLine="0"/>
        <w:jc w:val="both"/>
      </w:pPr>
      <w:r>
        <w:t>To outline the process and contents of a written agreement for contracted services by defining the nature and scope of services provided by personnel/others, who are not directly employed by the Agency</w:t>
      </w:r>
    </w:p>
    <w:p w14:paraId="6D4CF60A" w14:textId="77777777" w:rsidR="00E9458D" w:rsidRDefault="00E9458D">
      <w:pPr>
        <w:pStyle w:val="BodyText"/>
        <w:ind w:left="0" w:firstLine="0"/>
      </w:pPr>
    </w:p>
    <w:p w14:paraId="3C87DD3C" w14:textId="77777777" w:rsidR="00E9458D" w:rsidRDefault="005C6BD6">
      <w:pPr>
        <w:pStyle w:val="Heading2"/>
      </w:pPr>
      <w:r>
        <w:t>POLICY</w:t>
      </w:r>
    </w:p>
    <w:p w14:paraId="433F2D86" w14:textId="77777777" w:rsidR="00E9458D" w:rsidRDefault="005C6BD6">
      <w:pPr>
        <w:pStyle w:val="BodyText"/>
        <w:ind w:left="1800" w:right="1699" w:firstLine="0"/>
        <w:jc w:val="both"/>
      </w:pPr>
      <w:r>
        <w:t>Right Accord Private Duty- Home Health Care requires that a written agreement be drawn up when arranging for services to be provided by personnel/others, who are not directly employed by the</w:t>
      </w:r>
      <w:r>
        <w:rPr>
          <w:spacing w:val="-2"/>
        </w:rPr>
        <w:t xml:space="preserve"> </w:t>
      </w:r>
      <w:r>
        <w:t>Agency.</w:t>
      </w:r>
    </w:p>
    <w:p w14:paraId="69C248A4" w14:textId="77777777" w:rsidR="00E9458D" w:rsidRDefault="00E9458D">
      <w:pPr>
        <w:pStyle w:val="BodyText"/>
        <w:ind w:left="0" w:firstLine="0"/>
      </w:pPr>
    </w:p>
    <w:p w14:paraId="5D69A90C" w14:textId="77777777" w:rsidR="00E9458D" w:rsidRDefault="005C6BD6">
      <w:pPr>
        <w:pStyle w:val="Heading2"/>
      </w:pPr>
      <w:r>
        <w:t>PROCEDURES</w:t>
      </w:r>
    </w:p>
    <w:p w14:paraId="398719A9" w14:textId="77777777" w:rsidR="00E9458D" w:rsidRDefault="005C6BD6">
      <w:pPr>
        <w:pStyle w:val="ListParagraph"/>
        <w:numPr>
          <w:ilvl w:val="0"/>
          <w:numId w:val="850"/>
        </w:numPr>
        <w:tabs>
          <w:tab w:val="left" w:pos="2161"/>
        </w:tabs>
        <w:ind w:right="1702"/>
        <w:jc w:val="both"/>
        <w:rPr>
          <w:sz w:val="24"/>
        </w:rPr>
      </w:pPr>
      <w:r>
        <w:rPr>
          <w:sz w:val="24"/>
        </w:rPr>
        <w:t>Contracted services shall be defined in a written agreement before individuals/ agencies will be permitted to provide services on behalf of this</w:t>
      </w:r>
      <w:r>
        <w:rPr>
          <w:spacing w:val="-5"/>
          <w:sz w:val="24"/>
        </w:rPr>
        <w:t xml:space="preserve"> </w:t>
      </w:r>
      <w:r>
        <w:rPr>
          <w:sz w:val="24"/>
        </w:rPr>
        <w:t>Agency.</w:t>
      </w:r>
    </w:p>
    <w:p w14:paraId="0EF03C3E" w14:textId="77777777" w:rsidR="00E9458D" w:rsidRDefault="005C6BD6">
      <w:pPr>
        <w:pStyle w:val="ListParagraph"/>
        <w:numPr>
          <w:ilvl w:val="0"/>
          <w:numId w:val="850"/>
        </w:numPr>
        <w:tabs>
          <w:tab w:val="left" w:pos="2161"/>
        </w:tabs>
        <w:spacing w:before="1"/>
        <w:ind w:right="1701"/>
        <w:jc w:val="both"/>
        <w:rPr>
          <w:sz w:val="24"/>
        </w:rPr>
      </w:pPr>
      <w:r>
        <w:rPr>
          <w:sz w:val="24"/>
        </w:rPr>
        <w:t>The written agreement, for contracted services, shall include, but not be limited to, the following</w:t>
      </w:r>
      <w:r>
        <w:rPr>
          <w:spacing w:val="-1"/>
          <w:sz w:val="24"/>
        </w:rPr>
        <w:t xml:space="preserve"> </w:t>
      </w:r>
      <w:r>
        <w:rPr>
          <w:sz w:val="24"/>
        </w:rPr>
        <w:t>criteria:</w:t>
      </w:r>
    </w:p>
    <w:p w14:paraId="3143D3D1" w14:textId="77777777" w:rsidR="00E9458D" w:rsidRDefault="005C6BD6">
      <w:pPr>
        <w:pStyle w:val="ListParagraph"/>
        <w:numPr>
          <w:ilvl w:val="1"/>
          <w:numId w:val="850"/>
        </w:numPr>
        <w:tabs>
          <w:tab w:val="left" w:pos="2521"/>
        </w:tabs>
        <w:ind w:right="1701"/>
        <w:jc w:val="both"/>
        <w:rPr>
          <w:sz w:val="24"/>
        </w:rPr>
      </w:pPr>
      <w:r>
        <w:rPr>
          <w:sz w:val="24"/>
        </w:rPr>
        <w:t>Contracted individuals and/or agencies shall provide verification of current licensure/certification of personnel, as appropriate. Documentation of this verification shall be maintained in the Agency</w:t>
      </w:r>
      <w:r>
        <w:rPr>
          <w:spacing w:val="-4"/>
          <w:sz w:val="24"/>
        </w:rPr>
        <w:t xml:space="preserve"> </w:t>
      </w:r>
      <w:r>
        <w:rPr>
          <w:sz w:val="24"/>
        </w:rPr>
        <w:t>office.</w:t>
      </w:r>
    </w:p>
    <w:p w14:paraId="1221C2BC" w14:textId="77777777" w:rsidR="00E9458D" w:rsidRDefault="005C6BD6">
      <w:pPr>
        <w:pStyle w:val="ListParagraph"/>
        <w:numPr>
          <w:ilvl w:val="1"/>
          <w:numId w:val="850"/>
        </w:numPr>
        <w:tabs>
          <w:tab w:val="left" w:pos="2521"/>
        </w:tabs>
        <w:ind w:right="1701"/>
        <w:jc w:val="both"/>
        <w:rPr>
          <w:sz w:val="24"/>
        </w:rPr>
      </w:pPr>
      <w:r>
        <w:rPr>
          <w:sz w:val="24"/>
        </w:rPr>
        <w:t>Contracted individuals and/or agencies shall conform to all applicable Agency policies.</w:t>
      </w:r>
    </w:p>
    <w:p w14:paraId="3438568D" w14:textId="77777777" w:rsidR="00E9458D" w:rsidRDefault="005C6BD6">
      <w:pPr>
        <w:pStyle w:val="ListParagraph"/>
        <w:numPr>
          <w:ilvl w:val="1"/>
          <w:numId w:val="850"/>
        </w:numPr>
        <w:tabs>
          <w:tab w:val="left" w:pos="2521"/>
        </w:tabs>
        <w:ind w:right="1700"/>
        <w:jc w:val="both"/>
        <w:rPr>
          <w:sz w:val="24"/>
        </w:rPr>
      </w:pPr>
      <w:r>
        <w:rPr>
          <w:sz w:val="24"/>
        </w:rPr>
        <w:t>Contracted individuals and/or agencies shall meet the same requirements that Agency’s employees must</w:t>
      </w:r>
      <w:r>
        <w:rPr>
          <w:spacing w:val="-2"/>
          <w:sz w:val="24"/>
        </w:rPr>
        <w:t xml:space="preserve"> </w:t>
      </w:r>
      <w:r>
        <w:rPr>
          <w:sz w:val="24"/>
        </w:rPr>
        <w:t>meet.</w:t>
      </w:r>
    </w:p>
    <w:p w14:paraId="705D3829" w14:textId="77777777" w:rsidR="00E9458D" w:rsidRDefault="005C6BD6">
      <w:pPr>
        <w:pStyle w:val="ListParagraph"/>
        <w:numPr>
          <w:ilvl w:val="1"/>
          <w:numId w:val="850"/>
        </w:numPr>
        <w:tabs>
          <w:tab w:val="left" w:pos="2521"/>
        </w:tabs>
        <w:ind w:right="1699"/>
        <w:jc w:val="both"/>
        <w:rPr>
          <w:sz w:val="24"/>
        </w:rPr>
      </w:pPr>
      <w:r>
        <w:rPr>
          <w:sz w:val="24"/>
        </w:rPr>
        <w:t>The Agency shall be responsible for all activities conducted by the contractor, including administration, supervision and client</w:t>
      </w:r>
      <w:r>
        <w:rPr>
          <w:spacing w:val="-5"/>
          <w:sz w:val="24"/>
        </w:rPr>
        <w:t xml:space="preserve"> </w:t>
      </w:r>
      <w:r>
        <w:rPr>
          <w:sz w:val="24"/>
        </w:rPr>
        <w:t>care.</w:t>
      </w:r>
    </w:p>
    <w:p w14:paraId="43406E09" w14:textId="77777777" w:rsidR="00E9458D" w:rsidRDefault="005C6BD6">
      <w:pPr>
        <w:pStyle w:val="ListParagraph"/>
        <w:numPr>
          <w:ilvl w:val="1"/>
          <w:numId w:val="850"/>
        </w:numPr>
        <w:tabs>
          <w:tab w:val="left" w:pos="2521"/>
        </w:tabs>
        <w:ind w:hanging="361"/>
        <w:jc w:val="both"/>
        <w:rPr>
          <w:sz w:val="24"/>
        </w:rPr>
      </w:pPr>
      <w:r>
        <w:rPr>
          <w:sz w:val="24"/>
        </w:rPr>
        <w:t>The</w:t>
      </w:r>
      <w:r>
        <w:rPr>
          <w:spacing w:val="40"/>
          <w:sz w:val="24"/>
        </w:rPr>
        <w:t xml:space="preserve"> </w:t>
      </w:r>
      <w:r>
        <w:rPr>
          <w:sz w:val="24"/>
        </w:rPr>
        <w:t>Agency</w:t>
      </w:r>
      <w:r>
        <w:rPr>
          <w:spacing w:val="41"/>
          <w:sz w:val="24"/>
        </w:rPr>
        <w:t xml:space="preserve"> </w:t>
      </w:r>
      <w:r>
        <w:rPr>
          <w:sz w:val="24"/>
        </w:rPr>
        <w:t>shall</w:t>
      </w:r>
      <w:r>
        <w:rPr>
          <w:spacing w:val="42"/>
          <w:sz w:val="24"/>
        </w:rPr>
        <w:t xml:space="preserve"> </w:t>
      </w:r>
      <w:r>
        <w:rPr>
          <w:sz w:val="24"/>
        </w:rPr>
        <w:t>be</w:t>
      </w:r>
      <w:r>
        <w:rPr>
          <w:spacing w:val="40"/>
          <w:sz w:val="24"/>
        </w:rPr>
        <w:t xml:space="preserve"> </w:t>
      </w:r>
      <w:r>
        <w:rPr>
          <w:sz w:val="24"/>
        </w:rPr>
        <w:t>responsible</w:t>
      </w:r>
      <w:r>
        <w:rPr>
          <w:spacing w:val="40"/>
          <w:sz w:val="24"/>
        </w:rPr>
        <w:t xml:space="preserve"> </w:t>
      </w:r>
      <w:r>
        <w:rPr>
          <w:sz w:val="24"/>
        </w:rPr>
        <w:t>for</w:t>
      </w:r>
      <w:r>
        <w:rPr>
          <w:spacing w:val="40"/>
          <w:sz w:val="24"/>
        </w:rPr>
        <w:t xml:space="preserve"> </w:t>
      </w:r>
      <w:r>
        <w:rPr>
          <w:sz w:val="24"/>
        </w:rPr>
        <w:t>development,</w:t>
      </w:r>
      <w:r>
        <w:rPr>
          <w:spacing w:val="42"/>
          <w:sz w:val="24"/>
        </w:rPr>
        <w:t xml:space="preserve"> </w:t>
      </w:r>
      <w:r>
        <w:rPr>
          <w:sz w:val="24"/>
        </w:rPr>
        <w:t>review,</w:t>
      </w:r>
      <w:r>
        <w:rPr>
          <w:spacing w:val="40"/>
          <w:sz w:val="24"/>
        </w:rPr>
        <w:t xml:space="preserve"> </w:t>
      </w:r>
      <w:r>
        <w:rPr>
          <w:sz w:val="24"/>
        </w:rPr>
        <w:t>and</w:t>
      </w:r>
      <w:r>
        <w:rPr>
          <w:spacing w:val="42"/>
          <w:sz w:val="24"/>
        </w:rPr>
        <w:t xml:space="preserve"> </w:t>
      </w:r>
      <w:r>
        <w:rPr>
          <w:sz w:val="24"/>
        </w:rPr>
        <w:t>revision</w:t>
      </w:r>
      <w:r>
        <w:rPr>
          <w:spacing w:val="41"/>
          <w:sz w:val="24"/>
        </w:rPr>
        <w:t xml:space="preserve"> </w:t>
      </w:r>
      <w:r>
        <w:rPr>
          <w:sz w:val="24"/>
        </w:rPr>
        <w:t>of</w:t>
      </w:r>
      <w:r>
        <w:rPr>
          <w:spacing w:val="42"/>
          <w:sz w:val="24"/>
        </w:rPr>
        <w:t xml:space="preserve"> </w:t>
      </w:r>
      <w:r>
        <w:rPr>
          <w:sz w:val="24"/>
        </w:rPr>
        <w:t>the</w:t>
      </w:r>
    </w:p>
    <w:p w14:paraId="19CA33E7" w14:textId="77777777" w:rsidR="00E9458D" w:rsidRDefault="005C6BD6">
      <w:pPr>
        <w:ind w:left="2520"/>
        <w:jc w:val="both"/>
        <w:rPr>
          <w:sz w:val="24"/>
        </w:rPr>
      </w:pPr>
      <w:r>
        <w:rPr>
          <w:i/>
          <w:sz w:val="24"/>
        </w:rPr>
        <w:t>Service Plan</w:t>
      </w:r>
      <w:r>
        <w:rPr>
          <w:sz w:val="24"/>
        </w:rPr>
        <w:t>.</w:t>
      </w:r>
    </w:p>
    <w:p w14:paraId="7D35D638" w14:textId="77777777" w:rsidR="00E9458D" w:rsidRDefault="005C6BD6">
      <w:pPr>
        <w:pStyle w:val="ListParagraph"/>
        <w:numPr>
          <w:ilvl w:val="1"/>
          <w:numId w:val="850"/>
        </w:numPr>
        <w:tabs>
          <w:tab w:val="left" w:pos="2521"/>
        </w:tabs>
        <w:ind w:right="1698"/>
        <w:jc w:val="both"/>
        <w:rPr>
          <w:sz w:val="24"/>
        </w:rPr>
      </w:pPr>
      <w:r>
        <w:rPr>
          <w:sz w:val="24"/>
        </w:rPr>
        <w:t>The method in which services shall be controlled, coordinated, evaluated and supervised by the Agency shall be</w:t>
      </w:r>
      <w:r>
        <w:rPr>
          <w:spacing w:val="-1"/>
          <w:sz w:val="24"/>
        </w:rPr>
        <w:t xml:space="preserve"> </w:t>
      </w:r>
      <w:r>
        <w:rPr>
          <w:sz w:val="24"/>
        </w:rPr>
        <w:t>specified.</w:t>
      </w:r>
    </w:p>
    <w:p w14:paraId="1568101E" w14:textId="77777777" w:rsidR="00E9458D" w:rsidRDefault="005C6BD6">
      <w:pPr>
        <w:pStyle w:val="ListParagraph"/>
        <w:numPr>
          <w:ilvl w:val="1"/>
          <w:numId w:val="850"/>
        </w:numPr>
        <w:tabs>
          <w:tab w:val="left" w:pos="2521"/>
        </w:tabs>
        <w:ind w:hanging="361"/>
        <w:jc w:val="both"/>
        <w:rPr>
          <w:sz w:val="24"/>
        </w:rPr>
      </w:pPr>
      <w:r>
        <w:rPr>
          <w:sz w:val="24"/>
        </w:rPr>
        <w:t>The Agency shall maintain client</w:t>
      </w:r>
      <w:r>
        <w:rPr>
          <w:spacing w:val="-2"/>
          <w:sz w:val="24"/>
        </w:rPr>
        <w:t xml:space="preserve"> </w:t>
      </w:r>
      <w:r>
        <w:rPr>
          <w:sz w:val="24"/>
        </w:rPr>
        <w:t>records.</w:t>
      </w:r>
    </w:p>
    <w:p w14:paraId="543F066B" w14:textId="77777777" w:rsidR="00E9458D" w:rsidRDefault="005C6BD6">
      <w:pPr>
        <w:pStyle w:val="ListParagraph"/>
        <w:numPr>
          <w:ilvl w:val="1"/>
          <w:numId w:val="850"/>
        </w:numPr>
        <w:tabs>
          <w:tab w:val="left" w:pos="2521"/>
        </w:tabs>
        <w:ind w:right="1700"/>
        <w:jc w:val="both"/>
        <w:rPr>
          <w:sz w:val="24"/>
        </w:rPr>
      </w:pPr>
      <w:r>
        <w:rPr>
          <w:sz w:val="24"/>
        </w:rPr>
        <w:t>The procedures for submitting progress notes or other care entries to the client’s record shall be</w:t>
      </w:r>
      <w:r>
        <w:rPr>
          <w:spacing w:val="-3"/>
          <w:sz w:val="24"/>
        </w:rPr>
        <w:t xml:space="preserve"> </w:t>
      </w:r>
      <w:r>
        <w:rPr>
          <w:sz w:val="24"/>
        </w:rPr>
        <w:t>specified.</w:t>
      </w:r>
    </w:p>
    <w:p w14:paraId="10E62791"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41C4D3" w14:textId="77777777">
        <w:trPr>
          <w:trHeight w:val="551"/>
        </w:trPr>
        <w:tc>
          <w:tcPr>
            <w:tcW w:w="5689" w:type="dxa"/>
          </w:tcPr>
          <w:p w14:paraId="6888A058" w14:textId="77777777" w:rsidR="00E9458D" w:rsidRDefault="005C6BD6">
            <w:pPr>
              <w:pStyle w:val="TableParagraph"/>
              <w:spacing w:line="270" w:lineRule="atLeast"/>
              <w:ind w:right="726"/>
              <w:rPr>
                <w:b/>
                <w:sz w:val="24"/>
              </w:rPr>
            </w:pPr>
            <w:r>
              <w:rPr>
                <w:b/>
                <w:sz w:val="24"/>
              </w:rPr>
              <w:lastRenderedPageBreak/>
              <w:t>Right Accord Private Duty- Home Health Care Policies and Procedures</w:t>
            </w:r>
          </w:p>
        </w:tc>
        <w:tc>
          <w:tcPr>
            <w:tcW w:w="3168" w:type="dxa"/>
            <w:vMerge w:val="restart"/>
          </w:tcPr>
          <w:p w14:paraId="5C7C326C" w14:textId="77777777" w:rsidR="00E9458D" w:rsidRDefault="00E9458D">
            <w:pPr>
              <w:pStyle w:val="TableParagraph"/>
              <w:ind w:left="0"/>
              <w:rPr>
                <w:sz w:val="24"/>
              </w:rPr>
            </w:pPr>
          </w:p>
          <w:p w14:paraId="23A74D00" w14:textId="77777777" w:rsidR="00E9458D" w:rsidRDefault="005C6BD6">
            <w:pPr>
              <w:pStyle w:val="TableParagraph"/>
              <w:ind w:left="547"/>
              <w:rPr>
                <w:sz w:val="20"/>
              </w:rPr>
            </w:pPr>
            <w:r>
              <w:rPr>
                <w:noProof/>
                <w:sz w:val="20"/>
              </w:rPr>
              <w:drawing>
                <wp:inline distT="0" distB="0" distL="0" distR="0" wp14:anchorId="209AB7AC" wp14:editId="6A84F8DB">
                  <wp:extent cx="1314327" cy="913542"/>
                  <wp:effectExtent l="0" t="0" r="0" b="0"/>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0CC89F3A" w14:textId="77777777">
        <w:trPr>
          <w:trHeight w:val="1153"/>
        </w:trPr>
        <w:tc>
          <w:tcPr>
            <w:tcW w:w="5689" w:type="dxa"/>
          </w:tcPr>
          <w:p w14:paraId="4A28CBF6" w14:textId="77777777" w:rsidR="00E9458D" w:rsidRDefault="00E9458D">
            <w:pPr>
              <w:pStyle w:val="TableParagraph"/>
              <w:spacing w:before="1"/>
              <w:ind w:left="0"/>
              <w:rPr>
                <w:sz w:val="24"/>
              </w:rPr>
            </w:pPr>
          </w:p>
          <w:p w14:paraId="1A25792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2AA4BBE2" w14:textId="77777777" w:rsidR="00E9458D" w:rsidRDefault="00E9458D">
            <w:pPr>
              <w:rPr>
                <w:sz w:val="2"/>
                <w:szCs w:val="2"/>
              </w:rPr>
            </w:pPr>
          </w:p>
        </w:tc>
      </w:tr>
      <w:tr w:rsidR="00E9458D" w14:paraId="0F38E973" w14:textId="77777777">
        <w:trPr>
          <w:trHeight w:val="276"/>
        </w:trPr>
        <w:tc>
          <w:tcPr>
            <w:tcW w:w="5689" w:type="dxa"/>
            <w:vMerge w:val="restart"/>
          </w:tcPr>
          <w:p w14:paraId="07912A8C" w14:textId="77777777" w:rsidR="00E9458D" w:rsidRDefault="00E9458D">
            <w:pPr>
              <w:pStyle w:val="TableParagraph"/>
              <w:spacing w:before="1"/>
              <w:ind w:left="0"/>
              <w:rPr>
                <w:sz w:val="24"/>
              </w:rPr>
            </w:pPr>
          </w:p>
          <w:p w14:paraId="6719F25B" w14:textId="77777777" w:rsidR="00E9458D" w:rsidRDefault="005C6BD6">
            <w:pPr>
              <w:pStyle w:val="TableParagraph"/>
              <w:rPr>
                <w:b/>
                <w:sz w:val="24"/>
              </w:rPr>
            </w:pPr>
            <w:r>
              <w:rPr>
                <w:b/>
                <w:sz w:val="24"/>
              </w:rPr>
              <w:t>Policy Title: Contracted Services</w:t>
            </w:r>
          </w:p>
        </w:tc>
        <w:tc>
          <w:tcPr>
            <w:tcW w:w="3168" w:type="dxa"/>
          </w:tcPr>
          <w:p w14:paraId="6973816C"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1.80</w:t>
            </w:r>
          </w:p>
        </w:tc>
      </w:tr>
      <w:tr w:rsidR="00E9458D" w14:paraId="301BAB19" w14:textId="77777777">
        <w:trPr>
          <w:trHeight w:val="275"/>
        </w:trPr>
        <w:tc>
          <w:tcPr>
            <w:tcW w:w="5689" w:type="dxa"/>
            <w:vMerge/>
            <w:tcBorders>
              <w:top w:val="nil"/>
            </w:tcBorders>
          </w:tcPr>
          <w:p w14:paraId="156092C2" w14:textId="77777777" w:rsidR="00E9458D" w:rsidRDefault="00E9458D">
            <w:pPr>
              <w:rPr>
                <w:sz w:val="2"/>
                <w:szCs w:val="2"/>
              </w:rPr>
            </w:pPr>
          </w:p>
        </w:tc>
        <w:tc>
          <w:tcPr>
            <w:tcW w:w="3168" w:type="dxa"/>
          </w:tcPr>
          <w:p w14:paraId="34EAD5DF" w14:textId="77777777" w:rsidR="00E9458D" w:rsidRDefault="005C6BD6">
            <w:pPr>
              <w:pStyle w:val="TableParagraph"/>
              <w:spacing w:line="255" w:lineRule="exact"/>
              <w:rPr>
                <w:b/>
                <w:sz w:val="24"/>
              </w:rPr>
            </w:pPr>
            <w:r>
              <w:rPr>
                <w:b/>
                <w:sz w:val="24"/>
              </w:rPr>
              <w:t>Effective Date:</w:t>
            </w:r>
          </w:p>
        </w:tc>
      </w:tr>
      <w:tr w:rsidR="00E9458D" w14:paraId="31D5B70E" w14:textId="77777777">
        <w:trPr>
          <w:trHeight w:val="275"/>
        </w:trPr>
        <w:tc>
          <w:tcPr>
            <w:tcW w:w="5689" w:type="dxa"/>
            <w:vMerge/>
            <w:tcBorders>
              <w:top w:val="nil"/>
            </w:tcBorders>
          </w:tcPr>
          <w:p w14:paraId="307FA4D1" w14:textId="77777777" w:rsidR="00E9458D" w:rsidRDefault="00E9458D">
            <w:pPr>
              <w:rPr>
                <w:sz w:val="2"/>
                <w:szCs w:val="2"/>
              </w:rPr>
            </w:pPr>
          </w:p>
        </w:tc>
        <w:tc>
          <w:tcPr>
            <w:tcW w:w="3168" w:type="dxa"/>
          </w:tcPr>
          <w:p w14:paraId="2BE2AB63" w14:textId="77777777" w:rsidR="00E9458D" w:rsidRDefault="005C6BD6">
            <w:pPr>
              <w:pStyle w:val="TableParagraph"/>
              <w:spacing w:line="255" w:lineRule="exact"/>
              <w:rPr>
                <w:b/>
                <w:sz w:val="24"/>
              </w:rPr>
            </w:pPr>
            <w:r>
              <w:rPr>
                <w:b/>
                <w:sz w:val="24"/>
              </w:rPr>
              <w:t>Revision Date:</w:t>
            </w:r>
          </w:p>
        </w:tc>
      </w:tr>
      <w:tr w:rsidR="00E9458D" w14:paraId="5F35E558" w14:textId="77777777">
        <w:trPr>
          <w:trHeight w:val="276"/>
        </w:trPr>
        <w:tc>
          <w:tcPr>
            <w:tcW w:w="5689" w:type="dxa"/>
            <w:vMerge/>
            <w:tcBorders>
              <w:top w:val="nil"/>
            </w:tcBorders>
          </w:tcPr>
          <w:p w14:paraId="6EDC4F80" w14:textId="77777777" w:rsidR="00E9458D" w:rsidRDefault="00E9458D">
            <w:pPr>
              <w:rPr>
                <w:sz w:val="2"/>
                <w:szCs w:val="2"/>
              </w:rPr>
            </w:pPr>
          </w:p>
        </w:tc>
        <w:tc>
          <w:tcPr>
            <w:tcW w:w="3168" w:type="dxa"/>
          </w:tcPr>
          <w:p w14:paraId="14E2E347" w14:textId="77777777" w:rsidR="00E9458D" w:rsidRDefault="005C6BD6">
            <w:pPr>
              <w:pStyle w:val="TableParagraph"/>
              <w:spacing w:before="1" w:line="255" w:lineRule="exact"/>
              <w:rPr>
                <w:b/>
                <w:sz w:val="24"/>
              </w:rPr>
            </w:pPr>
            <w:r>
              <w:rPr>
                <w:b/>
                <w:sz w:val="24"/>
              </w:rPr>
              <w:t>Approved By:</w:t>
            </w:r>
          </w:p>
        </w:tc>
      </w:tr>
      <w:tr w:rsidR="00E9458D" w14:paraId="720FA966" w14:textId="77777777">
        <w:trPr>
          <w:trHeight w:val="275"/>
        </w:trPr>
        <w:tc>
          <w:tcPr>
            <w:tcW w:w="5689" w:type="dxa"/>
            <w:vMerge/>
            <w:tcBorders>
              <w:top w:val="nil"/>
            </w:tcBorders>
          </w:tcPr>
          <w:p w14:paraId="31AC56E8" w14:textId="77777777" w:rsidR="00E9458D" w:rsidRDefault="00E9458D">
            <w:pPr>
              <w:rPr>
                <w:sz w:val="2"/>
                <w:szCs w:val="2"/>
              </w:rPr>
            </w:pPr>
          </w:p>
        </w:tc>
        <w:tc>
          <w:tcPr>
            <w:tcW w:w="3168" w:type="dxa"/>
          </w:tcPr>
          <w:p w14:paraId="3B8ED860" w14:textId="77777777" w:rsidR="00E9458D" w:rsidRDefault="005C6BD6">
            <w:pPr>
              <w:pStyle w:val="TableParagraph"/>
              <w:spacing w:line="255" w:lineRule="exact"/>
              <w:rPr>
                <w:b/>
                <w:sz w:val="24"/>
              </w:rPr>
            </w:pPr>
            <w:r>
              <w:rPr>
                <w:b/>
                <w:sz w:val="24"/>
              </w:rPr>
              <w:t>Page Number: Page 2 of 3</w:t>
            </w:r>
          </w:p>
        </w:tc>
      </w:tr>
    </w:tbl>
    <w:p w14:paraId="5DE295AE" w14:textId="77777777" w:rsidR="00E9458D" w:rsidRDefault="00E9458D">
      <w:pPr>
        <w:pStyle w:val="BodyText"/>
        <w:spacing w:before="10"/>
        <w:ind w:left="0" w:firstLine="0"/>
        <w:rPr>
          <w:sz w:val="16"/>
        </w:rPr>
      </w:pPr>
    </w:p>
    <w:p w14:paraId="58951624" w14:textId="77777777" w:rsidR="00E9458D" w:rsidRDefault="005C6BD6">
      <w:pPr>
        <w:pStyle w:val="ListParagraph"/>
        <w:numPr>
          <w:ilvl w:val="1"/>
          <w:numId w:val="850"/>
        </w:numPr>
        <w:tabs>
          <w:tab w:val="left" w:pos="2520"/>
          <w:tab w:val="left" w:pos="2521"/>
        </w:tabs>
        <w:spacing w:before="90"/>
        <w:ind w:right="1699"/>
        <w:rPr>
          <w:sz w:val="24"/>
        </w:rPr>
      </w:pPr>
      <w:r>
        <w:rPr>
          <w:sz w:val="24"/>
        </w:rPr>
        <w:t>A statement shall be given to confirm which party shall be responsible for liability insurance and</w:t>
      </w:r>
      <w:r>
        <w:rPr>
          <w:spacing w:val="-1"/>
          <w:sz w:val="24"/>
        </w:rPr>
        <w:t xml:space="preserve"> </w:t>
      </w:r>
      <w:r>
        <w:rPr>
          <w:sz w:val="24"/>
        </w:rPr>
        <w:t>bonding.</w:t>
      </w:r>
    </w:p>
    <w:p w14:paraId="6A7F4C6D" w14:textId="77777777" w:rsidR="00E9458D" w:rsidRDefault="005C6BD6">
      <w:pPr>
        <w:pStyle w:val="ListParagraph"/>
        <w:numPr>
          <w:ilvl w:val="1"/>
          <w:numId w:val="850"/>
        </w:numPr>
        <w:tabs>
          <w:tab w:val="left" w:pos="2520"/>
          <w:tab w:val="left" w:pos="2521"/>
        </w:tabs>
        <w:ind w:hanging="361"/>
        <w:rPr>
          <w:sz w:val="24"/>
        </w:rPr>
      </w:pPr>
      <w:r>
        <w:rPr>
          <w:sz w:val="24"/>
        </w:rPr>
        <w:t>An outline of the services to be delivered shall be</w:t>
      </w:r>
      <w:r>
        <w:rPr>
          <w:spacing w:val="-2"/>
          <w:sz w:val="24"/>
        </w:rPr>
        <w:t xml:space="preserve"> </w:t>
      </w:r>
      <w:r>
        <w:rPr>
          <w:sz w:val="24"/>
        </w:rPr>
        <w:t>provided.</w:t>
      </w:r>
    </w:p>
    <w:p w14:paraId="30A3DA46" w14:textId="77777777" w:rsidR="00E9458D" w:rsidRDefault="005C6BD6">
      <w:pPr>
        <w:pStyle w:val="ListParagraph"/>
        <w:numPr>
          <w:ilvl w:val="1"/>
          <w:numId w:val="850"/>
        </w:numPr>
        <w:tabs>
          <w:tab w:val="left" w:pos="2521"/>
        </w:tabs>
        <w:ind w:hanging="361"/>
        <w:rPr>
          <w:sz w:val="24"/>
        </w:rPr>
      </w:pPr>
      <w:r>
        <w:rPr>
          <w:sz w:val="24"/>
        </w:rPr>
        <w:t>Procedures for determining charges and reimbursements shall be</w:t>
      </w:r>
      <w:r>
        <w:rPr>
          <w:spacing w:val="-3"/>
          <w:sz w:val="24"/>
        </w:rPr>
        <w:t xml:space="preserve"> </w:t>
      </w:r>
      <w:r>
        <w:rPr>
          <w:sz w:val="24"/>
        </w:rPr>
        <w:t>outlined.</w:t>
      </w:r>
    </w:p>
    <w:p w14:paraId="18F97FC1" w14:textId="77777777" w:rsidR="00E9458D" w:rsidRDefault="005C6BD6">
      <w:pPr>
        <w:pStyle w:val="ListParagraph"/>
        <w:numPr>
          <w:ilvl w:val="1"/>
          <w:numId w:val="850"/>
        </w:numPr>
        <w:tabs>
          <w:tab w:val="left" w:pos="2520"/>
          <w:tab w:val="left" w:pos="2521"/>
        </w:tabs>
        <w:ind w:hanging="361"/>
        <w:rPr>
          <w:sz w:val="24"/>
        </w:rPr>
      </w:pPr>
      <w:r>
        <w:rPr>
          <w:sz w:val="24"/>
        </w:rPr>
        <w:t>The process for scheduling visits and/or hours shall be</w:t>
      </w:r>
      <w:r>
        <w:rPr>
          <w:spacing w:val="-4"/>
          <w:sz w:val="24"/>
        </w:rPr>
        <w:t xml:space="preserve"> </w:t>
      </w:r>
      <w:r>
        <w:rPr>
          <w:sz w:val="24"/>
        </w:rPr>
        <w:t>specified.</w:t>
      </w:r>
    </w:p>
    <w:p w14:paraId="36A6DE2A" w14:textId="77777777" w:rsidR="00E9458D" w:rsidRDefault="005C6BD6">
      <w:pPr>
        <w:pStyle w:val="ListParagraph"/>
        <w:numPr>
          <w:ilvl w:val="0"/>
          <w:numId w:val="850"/>
        </w:numPr>
        <w:tabs>
          <w:tab w:val="left" w:pos="2161"/>
        </w:tabs>
        <w:ind w:right="1701"/>
        <w:rPr>
          <w:sz w:val="24"/>
        </w:rPr>
      </w:pPr>
      <w:r>
        <w:rPr>
          <w:sz w:val="24"/>
        </w:rPr>
        <w:t>Independent contractors are not employees of the client company and thus are not eligible to receive tax-free benefits from the</w:t>
      </w:r>
      <w:r>
        <w:rPr>
          <w:spacing w:val="-4"/>
          <w:sz w:val="24"/>
        </w:rPr>
        <w:t xml:space="preserve"> </w:t>
      </w:r>
      <w:r>
        <w:rPr>
          <w:sz w:val="24"/>
        </w:rPr>
        <w:t>company.</w:t>
      </w:r>
    </w:p>
    <w:p w14:paraId="3AA5BCF0" w14:textId="77777777" w:rsidR="00E9458D" w:rsidRDefault="00E9458D">
      <w:pPr>
        <w:pStyle w:val="BodyText"/>
        <w:ind w:left="0" w:firstLine="0"/>
      </w:pPr>
    </w:p>
    <w:p w14:paraId="034E0833" w14:textId="77777777" w:rsidR="00E9458D" w:rsidRDefault="005C6BD6">
      <w:pPr>
        <w:pStyle w:val="Heading2"/>
      </w:pPr>
      <w:r>
        <w:t>GUIDELINES</w:t>
      </w:r>
    </w:p>
    <w:p w14:paraId="639D4B2A" w14:textId="77777777" w:rsidR="00E9458D" w:rsidRDefault="005C6BD6">
      <w:pPr>
        <w:pStyle w:val="BodyText"/>
        <w:ind w:left="1800" w:right="1701" w:firstLine="0"/>
      </w:pPr>
      <w:r>
        <w:t>The Agency follows IRS guidelines for determining Independent Contractor status. i.e. Independent Contractors:</w:t>
      </w:r>
    </w:p>
    <w:p w14:paraId="245984C5" w14:textId="77777777" w:rsidR="00E9458D" w:rsidRDefault="005C6BD6">
      <w:pPr>
        <w:pStyle w:val="ListParagraph"/>
        <w:numPr>
          <w:ilvl w:val="0"/>
          <w:numId w:val="849"/>
        </w:numPr>
        <w:tabs>
          <w:tab w:val="left" w:pos="2340"/>
          <w:tab w:val="left" w:pos="2341"/>
        </w:tabs>
        <w:ind w:right="1701"/>
        <w:rPr>
          <w:sz w:val="24"/>
        </w:rPr>
      </w:pPr>
      <w:r>
        <w:rPr>
          <w:sz w:val="24"/>
        </w:rPr>
        <w:t>“Follow their own individual instructions and perform work based upon independently established procedures or industry</w:t>
      </w:r>
      <w:r>
        <w:rPr>
          <w:spacing w:val="-1"/>
          <w:sz w:val="24"/>
        </w:rPr>
        <w:t xml:space="preserve"> </w:t>
      </w:r>
      <w:r>
        <w:rPr>
          <w:sz w:val="24"/>
        </w:rPr>
        <w:t>specs;</w:t>
      </w:r>
    </w:p>
    <w:p w14:paraId="19474360" w14:textId="77777777" w:rsidR="00E9458D" w:rsidRDefault="005C6BD6">
      <w:pPr>
        <w:pStyle w:val="ListParagraph"/>
        <w:numPr>
          <w:ilvl w:val="0"/>
          <w:numId w:val="849"/>
        </w:numPr>
        <w:tabs>
          <w:tab w:val="left" w:pos="2340"/>
          <w:tab w:val="left" w:pos="2341"/>
        </w:tabs>
        <w:rPr>
          <w:sz w:val="24"/>
        </w:rPr>
      </w:pPr>
      <w:r>
        <w:rPr>
          <w:sz w:val="24"/>
        </w:rPr>
        <w:t>Are skilled professionals requiring no training to adequately perform</w:t>
      </w:r>
      <w:r>
        <w:rPr>
          <w:spacing w:val="-3"/>
          <w:sz w:val="24"/>
        </w:rPr>
        <w:t xml:space="preserve"> </w:t>
      </w:r>
      <w:r>
        <w:rPr>
          <w:sz w:val="24"/>
        </w:rPr>
        <w:t>services;</w:t>
      </w:r>
    </w:p>
    <w:p w14:paraId="5DF06A21" w14:textId="77777777" w:rsidR="00E9458D" w:rsidRDefault="005C6BD6">
      <w:pPr>
        <w:pStyle w:val="ListParagraph"/>
        <w:numPr>
          <w:ilvl w:val="0"/>
          <w:numId w:val="849"/>
        </w:numPr>
        <w:tabs>
          <w:tab w:val="left" w:pos="2340"/>
          <w:tab w:val="left" w:pos="2341"/>
        </w:tabs>
        <w:ind w:right="1695"/>
        <w:rPr>
          <w:sz w:val="24"/>
        </w:rPr>
      </w:pPr>
      <w:r>
        <w:rPr>
          <w:sz w:val="24"/>
        </w:rPr>
        <w:t>Supply a unique service and do not meld into the business operations; has assistants or employees while retaining the right to hire others to perform the required</w:t>
      </w:r>
      <w:r>
        <w:rPr>
          <w:spacing w:val="-10"/>
          <w:sz w:val="24"/>
        </w:rPr>
        <w:t xml:space="preserve"> </w:t>
      </w:r>
      <w:r>
        <w:rPr>
          <w:sz w:val="24"/>
        </w:rPr>
        <w:t>work.</w:t>
      </w:r>
    </w:p>
    <w:p w14:paraId="6B244CED" w14:textId="77777777" w:rsidR="00E9458D" w:rsidRDefault="005C6BD6">
      <w:pPr>
        <w:pStyle w:val="ListParagraph"/>
        <w:numPr>
          <w:ilvl w:val="0"/>
          <w:numId w:val="849"/>
        </w:numPr>
        <w:tabs>
          <w:tab w:val="left" w:pos="2340"/>
          <w:tab w:val="left" w:pos="2341"/>
        </w:tabs>
        <w:spacing w:before="1"/>
        <w:rPr>
          <w:sz w:val="24"/>
        </w:rPr>
      </w:pPr>
      <w:r>
        <w:rPr>
          <w:sz w:val="24"/>
        </w:rPr>
        <w:t>hire assistants at their expense to perform all or parts of</w:t>
      </w:r>
      <w:r>
        <w:rPr>
          <w:spacing w:val="-3"/>
          <w:sz w:val="24"/>
        </w:rPr>
        <w:t xml:space="preserve"> </w:t>
      </w:r>
      <w:r>
        <w:rPr>
          <w:sz w:val="24"/>
        </w:rPr>
        <w:t>project;</w:t>
      </w:r>
    </w:p>
    <w:p w14:paraId="6AA8113D" w14:textId="77777777" w:rsidR="00E9458D" w:rsidRDefault="005C6BD6">
      <w:pPr>
        <w:pStyle w:val="ListParagraph"/>
        <w:numPr>
          <w:ilvl w:val="0"/>
          <w:numId w:val="849"/>
        </w:numPr>
        <w:tabs>
          <w:tab w:val="left" w:pos="2340"/>
          <w:tab w:val="left" w:pos="2341"/>
        </w:tabs>
        <w:ind w:right="1702"/>
        <w:rPr>
          <w:sz w:val="24"/>
        </w:rPr>
      </w:pPr>
      <w:r>
        <w:rPr>
          <w:sz w:val="24"/>
        </w:rPr>
        <w:t>provides services and contracts for separate and distinct projects and not on continuing</w:t>
      </w:r>
      <w:r>
        <w:rPr>
          <w:spacing w:val="-1"/>
          <w:sz w:val="24"/>
        </w:rPr>
        <w:t xml:space="preserve"> </w:t>
      </w:r>
      <w:r>
        <w:rPr>
          <w:sz w:val="24"/>
        </w:rPr>
        <w:t>basis;</w:t>
      </w:r>
    </w:p>
    <w:p w14:paraId="4CAA35CA" w14:textId="77777777" w:rsidR="00E9458D" w:rsidRDefault="005C6BD6">
      <w:pPr>
        <w:pStyle w:val="ListParagraph"/>
        <w:numPr>
          <w:ilvl w:val="0"/>
          <w:numId w:val="849"/>
        </w:numPr>
        <w:tabs>
          <w:tab w:val="left" w:pos="2340"/>
          <w:tab w:val="left" w:pos="2341"/>
        </w:tabs>
        <w:rPr>
          <w:sz w:val="24"/>
        </w:rPr>
      </w:pPr>
      <w:r>
        <w:rPr>
          <w:sz w:val="24"/>
        </w:rPr>
        <w:t>retain the right to complete work at any</w:t>
      </w:r>
      <w:r>
        <w:rPr>
          <w:spacing w:val="-2"/>
          <w:sz w:val="24"/>
        </w:rPr>
        <w:t xml:space="preserve"> </w:t>
      </w:r>
      <w:r>
        <w:rPr>
          <w:sz w:val="24"/>
        </w:rPr>
        <w:t>time;</w:t>
      </w:r>
    </w:p>
    <w:p w14:paraId="38DE5E0D" w14:textId="77777777" w:rsidR="00E9458D" w:rsidRDefault="005C6BD6">
      <w:pPr>
        <w:pStyle w:val="ListParagraph"/>
        <w:numPr>
          <w:ilvl w:val="0"/>
          <w:numId w:val="849"/>
        </w:numPr>
        <w:tabs>
          <w:tab w:val="left" w:pos="2340"/>
          <w:tab w:val="left" w:pos="2341"/>
        </w:tabs>
        <w:rPr>
          <w:sz w:val="24"/>
        </w:rPr>
      </w:pPr>
      <w:r>
        <w:rPr>
          <w:sz w:val="24"/>
        </w:rPr>
        <w:t>contract specifies on what is to be accomplished by what</w:t>
      </w:r>
      <w:r>
        <w:rPr>
          <w:spacing w:val="-3"/>
          <w:sz w:val="24"/>
        </w:rPr>
        <w:t xml:space="preserve"> </w:t>
      </w:r>
      <w:r>
        <w:rPr>
          <w:sz w:val="24"/>
        </w:rPr>
        <w:t>date;</w:t>
      </w:r>
    </w:p>
    <w:p w14:paraId="45CAE021" w14:textId="77777777" w:rsidR="00E9458D" w:rsidRDefault="005C6BD6">
      <w:pPr>
        <w:pStyle w:val="ListParagraph"/>
        <w:numPr>
          <w:ilvl w:val="0"/>
          <w:numId w:val="849"/>
        </w:numPr>
        <w:tabs>
          <w:tab w:val="left" w:pos="2340"/>
          <w:tab w:val="left" w:pos="2341"/>
        </w:tabs>
        <w:rPr>
          <w:sz w:val="24"/>
        </w:rPr>
      </w:pPr>
      <w:r>
        <w:rPr>
          <w:sz w:val="24"/>
        </w:rPr>
        <w:t>determine their compensation separately by project or based on fixed</w:t>
      </w:r>
      <w:r>
        <w:rPr>
          <w:spacing w:val="-3"/>
          <w:sz w:val="24"/>
        </w:rPr>
        <w:t xml:space="preserve"> </w:t>
      </w:r>
      <w:r>
        <w:rPr>
          <w:sz w:val="24"/>
        </w:rPr>
        <w:t>fee;</w:t>
      </w:r>
    </w:p>
    <w:p w14:paraId="13052FCD" w14:textId="77777777" w:rsidR="00E9458D" w:rsidRDefault="005C6BD6">
      <w:pPr>
        <w:pStyle w:val="ListParagraph"/>
        <w:numPr>
          <w:ilvl w:val="0"/>
          <w:numId w:val="849"/>
        </w:numPr>
        <w:tabs>
          <w:tab w:val="left" w:pos="2340"/>
          <w:tab w:val="left" w:pos="2341"/>
        </w:tabs>
        <w:rPr>
          <w:sz w:val="24"/>
        </w:rPr>
      </w:pPr>
      <w:r>
        <w:rPr>
          <w:sz w:val="24"/>
        </w:rPr>
        <w:t>are not reimbursed for out-of-pocket</w:t>
      </w:r>
      <w:r>
        <w:rPr>
          <w:spacing w:val="-3"/>
          <w:sz w:val="24"/>
        </w:rPr>
        <w:t xml:space="preserve"> </w:t>
      </w:r>
      <w:r>
        <w:rPr>
          <w:sz w:val="24"/>
        </w:rPr>
        <w:t>expenses.</w:t>
      </w:r>
    </w:p>
    <w:p w14:paraId="49078ED5" w14:textId="77777777" w:rsidR="00E9458D" w:rsidRDefault="005C6BD6">
      <w:pPr>
        <w:pStyle w:val="ListParagraph"/>
        <w:numPr>
          <w:ilvl w:val="0"/>
          <w:numId w:val="849"/>
        </w:numPr>
        <w:tabs>
          <w:tab w:val="left" w:pos="2340"/>
          <w:tab w:val="left" w:pos="2341"/>
        </w:tabs>
        <w:rPr>
          <w:sz w:val="24"/>
        </w:rPr>
      </w:pPr>
      <w:r>
        <w:rPr>
          <w:sz w:val="24"/>
        </w:rPr>
        <w:t>possess and invest in facilities and equipment to perform</w:t>
      </w:r>
      <w:r>
        <w:rPr>
          <w:spacing w:val="-3"/>
          <w:sz w:val="24"/>
        </w:rPr>
        <w:t xml:space="preserve"> </w:t>
      </w:r>
      <w:r>
        <w:rPr>
          <w:sz w:val="24"/>
        </w:rPr>
        <w:t>services;</w:t>
      </w:r>
    </w:p>
    <w:p w14:paraId="41FF6688" w14:textId="77777777" w:rsidR="00E9458D" w:rsidRDefault="005C6BD6">
      <w:pPr>
        <w:pStyle w:val="ListParagraph"/>
        <w:numPr>
          <w:ilvl w:val="0"/>
          <w:numId w:val="849"/>
        </w:numPr>
        <w:tabs>
          <w:tab w:val="left" w:pos="2340"/>
          <w:tab w:val="left" w:pos="2341"/>
        </w:tabs>
        <w:rPr>
          <w:sz w:val="24"/>
        </w:rPr>
      </w:pPr>
      <w:r>
        <w:rPr>
          <w:sz w:val="24"/>
        </w:rPr>
        <w:t>furnish their own tools and</w:t>
      </w:r>
      <w:r>
        <w:rPr>
          <w:spacing w:val="-1"/>
          <w:sz w:val="24"/>
        </w:rPr>
        <w:t xml:space="preserve"> </w:t>
      </w:r>
      <w:r>
        <w:rPr>
          <w:sz w:val="24"/>
        </w:rPr>
        <w:t>materials;</w:t>
      </w:r>
    </w:p>
    <w:p w14:paraId="7E0D517C" w14:textId="77777777" w:rsidR="00E9458D" w:rsidRDefault="005C6BD6">
      <w:pPr>
        <w:pStyle w:val="ListParagraph"/>
        <w:numPr>
          <w:ilvl w:val="0"/>
          <w:numId w:val="849"/>
        </w:numPr>
        <w:tabs>
          <w:tab w:val="left" w:pos="2340"/>
          <w:tab w:val="left" w:pos="2341"/>
        </w:tabs>
        <w:rPr>
          <w:sz w:val="24"/>
        </w:rPr>
      </w:pPr>
      <w:r>
        <w:rPr>
          <w:sz w:val="24"/>
        </w:rPr>
        <w:t>shoulder the possibility of incurring a loss and realizing a</w:t>
      </w:r>
      <w:r>
        <w:rPr>
          <w:spacing w:val="-6"/>
          <w:sz w:val="24"/>
        </w:rPr>
        <w:t xml:space="preserve"> </w:t>
      </w:r>
      <w:r>
        <w:rPr>
          <w:sz w:val="24"/>
        </w:rPr>
        <w:t>profit;</w:t>
      </w:r>
    </w:p>
    <w:p w14:paraId="5FFBF955" w14:textId="77777777" w:rsidR="00E9458D" w:rsidRDefault="005C6BD6">
      <w:pPr>
        <w:pStyle w:val="ListParagraph"/>
        <w:numPr>
          <w:ilvl w:val="0"/>
          <w:numId w:val="849"/>
        </w:numPr>
        <w:tabs>
          <w:tab w:val="left" w:pos="2340"/>
          <w:tab w:val="left" w:pos="2341"/>
        </w:tabs>
        <w:rPr>
          <w:sz w:val="24"/>
        </w:rPr>
      </w:pPr>
      <w:r>
        <w:rPr>
          <w:sz w:val="24"/>
        </w:rPr>
        <w:t>have numerous concurrent clients and are not financially dependent on any</w:t>
      </w:r>
      <w:r>
        <w:rPr>
          <w:spacing w:val="-2"/>
          <w:sz w:val="24"/>
        </w:rPr>
        <w:t xml:space="preserve"> </w:t>
      </w:r>
      <w:r>
        <w:rPr>
          <w:sz w:val="24"/>
        </w:rPr>
        <w:t>one;</w:t>
      </w:r>
    </w:p>
    <w:p w14:paraId="6099124F" w14:textId="77777777" w:rsidR="00E9458D" w:rsidRDefault="005C6BD6">
      <w:pPr>
        <w:pStyle w:val="ListParagraph"/>
        <w:numPr>
          <w:ilvl w:val="0"/>
          <w:numId w:val="849"/>
        </w:numPr>
        <w:tabs>
          <w:tab w:val="left" w:pos="2340"/>
          <w:tab w:val="left" w:pos="2341"/>
        </w:tabs>
        <w:rPr>
          <w:sz w:val="24"/>
        </w:rPr>
      </w:pPr>
      <w:r>
        <w:rPr>
          <w:sz w:val="24"/>
        </w:rPr>
        <w:t>offer services to the</w:t>
      </w:r>
      <w:r>
        <w:rPr>
          <w:spacing w:val="-1"/>
          <w:sz w:val="24"/>
        </w:rPr>
        <w:t xml:space="preserve"> </w:t>
      </w:r>
      <w:r>
        <w:rPr>
          <w:sz w:val="24"/>
        </w:rPr>
        <w:t>public;</w:t>
      </w:r>
    </w:p>
    <w:p w14:paraId="6B605822" w14:textId="77777777" w:rsidR="00E9458D" w:rsidRDefault="005C6BD6">
      <w:pPr>
        <w:pStyle w:val="ListParagraph"/>
        <w:numPr>
          <w:ilvl w:val="0"/>
          <w:numId w:val="849"/>
        </w:numPr>
        <w:tabs>
          <w:tab w:val="left" w:pos="2340"/>
          <w:tab w:val="left" w:pos="2341"/>
        </w:tabs>
        <w:rPr>
          <w:sz w:val="24"/>
        </w:rPr>
      </w:pPr>
      <w:r>
        <w:rPr>
          <w:sz w:val="24"/>
        </w:rPr>
        <w:t>cannot be discharged other than for failure to perform contracted service;</w:t>
      </w:r>
      <w:r>
        <w:rPr>
          <w:spacing w:val="-4"/>
          <w:sz w:val="24"/>
        </w:rPr>
        <w:t xml:space="preserve"> </w:t>
      </w:r>
      <w:r>
        <w:rPr>
          <w:sz w:val="24"/>
        </w:rPr>
        <w:t>and,</w:t>
      </w:r>
    </w:p>
    <w:p w14:paraId="6A21FEB8" w14:textId="77777777" w:rsidR="00E9458D" w:rsidRDefault="005C6BD6">
      <w:pPr>
        <w:pStyle w:val="ListParagraph"/>
        <w:numPr>
          <w:ilvl w:val="0"/>
          <w:numId w:val="849"/>
        </w:numPr>
        <w:tabs>
          <w:tab w:val="left" w:pos="2340"/>
          <w:tab w:val="left" w:pos="2341"/>
        </w:tabs>
        <w:ind w:right="1702"/>
        <w:rPr>
          <w:sz w:val="24"/>
        </w:rPr>
      </w:pPr>
      <w:r>
        <w:rPr>
          <w:sz w:val="24"/>
        </w:rPr>
        <w:t>may terminate their relationships only upon completion of contract or breach by other party.”</w:t>
      </w:r>
    </w:p>
    <w:p w14:paraId="3535C81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92313F9" w14:textId="77777777">
        <w:trPr>
          <w:trHeight w:val="551"/>
        </w:trPr>
        <w:tc>
          <w:tcPr>
            <w:tcW w:w="5689" w:type="dxa"/>
          </w:tcPr>
          <w:p w14:paraId="6B4AD042" w14:textId="77777777" w:rsidR="00E9458D" w:rsidRDefault="005C6BD6">
            <w:pPr>
              <w:pStyle w:val="TableParagraph"/>
              <w:spacing w:line="270" w:lineRule="atLeast"/>
              <w:ind w:right="726"/>
              <w:rPr>
                <w:b/>
                <w:sz w:val="24"/>
              </w:rPr>
            </w:pPr>
            <w:r>
              <w:rPr>
                <w:b/>
                <w:sz w:val="24"/>
              </w:rPr>
              <w:lastRenderedPageBreak/>
              <w:t>Right Accord Private Duty- Home Health Care Policies and Procedures</w:t>
            </w:r>
          </w:p>
        </w:tc>
        <w:tc>
          <w:tcPr>
            <w:tcW w:w="3168" w:type="dxa"/>
            <w:vMerge w:val="restart"/>
          </w:tcPr>
          <w:p w14:paraId="30245802" w14:textId="77777777" w:rsidR="00E9458D" w:rsidRDefault="00E9458D">
            <w:pPr>
              <w:pStyle w:val="TableParagraph"/>
              <w:ind w:left="0"/>
              <w:rPr>
                <w:sz w:val="24"/>
              </w:rPr>
            </w:pPr>
          </w:p>
          <w:p w14:paraId="7D510B15" w14:textId="77777777" w:rsidR="00E9458D" w:rsidRDefault="005C6BD6">
            <w:pPr>
              <w:pStyle w:val="TableParagraph"/>
              <w:ind w:left="547"/>
              <w:rPr>
                <w:sz w:val="20"/>
              </w:rPr>
            </w:pPr>
            <w:r>
              <w:rPr>
                <w:noProof/>
                <w:sz w:val="20"/>
              </w:rPr>
              <w:drawing>
                <wp:inline distT="0" distB="0" distL="0" distR="0" wp14:anchorId="0A4BCC51" wp14:editId="18EA0257">
                  <wp:extent cx="1314327" cy="913542"/>
                  <wp:effectExtent l="0" t="0" r="0" b="0"/>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0A3269FA" w14:textId="77777777">
        <w:trPr>
          <w:trHeight w:val="1153"/>
        </w:trPr>
        <w:tc>
          <w:tcPr>
            <w:tcW w:w="5689" w:type="dxa"/>
          </w:tcPr>
          <w:p w14:paraId="41C20E4D" w14:textId="77777777" w:rsidR="00E9458D" w:rsidRDefault="00E9458D">
            <w:pPr>
              <w:pStyle w:val="TableParagraph"/>
              <w:spacing w:before="1"/>
              <w:ind w:left="0"/>
              <w:rPr>
                <w:sz w:val="24"/>
              </w:rPr>
            </w:pPr>
          </w:p>
          <w:p w14:paraId="4CAB677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6ACB1EB" w14:textId="77777777" w:rsidR="00E9458D" w:rsidRDefault="00E9458D">
            <w:pPr>
              <w:rPr>
                <w:sz w:val="2"/>
                <w:szCs w:val="2"/>
              </w:rPr>
            </w:pPr>
          </w:p>
        </w:tc>
      </w:tr>
      <w:tr w:rsidR="00E9458D" w14:paraId="39BF07B8" w14:textId="77777777">
        <w:trPr>
          <w:trHeight w:val="276"/>
        </w:trPr>
        <w:tc>
          <w:tcPr>
            <w:tcW w:w="5689" w:type="dxa"/>
            <w:vMerge w:val="restart"/>
          </w:tcPr>
          <w:p w14:paraId="4B185AFC" w14:textId="77777777" w:rsidR="00E9458D" w:rsidRDefault="00E9458D">
            <w:pPr>
              <w:pStyle w:val="TableParagraph"/>
              <w:spacing w:before="1"/>
              <w:ind w:left="0"/>
              <w:rPr>
                <w:sz w:val="24"/>
              </w:rPr>
            </w:pPr>
          </w:p>
          <w:p w14:paraId="0067541C" w14:textId="77777777" w:rsidR="00E9458D" w:rsidRDefault="005C6BD6">
            <w:pPr>
              <w:pStyle w:val="TableParagraph"/>
              <w:rPr>
                <w:b/>
                <w:sz w:val="24"/>
              </w:rPr>
            </w:pPr>
            <w:r>
              <w:rPr>
                <w:b/>
                <w:sz w:val="24"/>
              </w:rPr>
              <w:t>Policy Title: Contracted Services</w:t>
            </w:r>
          </w:p>
        </w:tc>
        <w:tc>
          <w:tcPr>
            <w:tcW w:w="3168" w:type="dxa"/>
          </w:tcPr>
          <w:p w14:paraId="1712727E"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1.80</w:t>
            </w:r>
          </w:p>
        </w:tc>
      </w:tr>
      <w:tr w:rsidR="00E9458D" w14:paraId="1E002758" w14:textId="77777777">
        <w:trPr>
          <w:trHeight w:val="275"/>
        </w:trPr>
        <w:tc>
          <w:tcPr>
            <w:tcW w:w="5689" w:type="dxa"/>
            <w:vMerge/>
            <w:tcBorders>
              <w:top w:val="nil"/>
            </w:tcBorders>
          </w:tcPr>
          <w:p w14:paraId="7097EBAC" w14:textId="77777777" w:rsidR="00E9458D" w:rsidRDefault="00E9458D">
            <w:pPr>
              <w:rPr>
                <w:sz w:val="2"/>
                <w:szCs w:val="2"/>
              </w:rPr>
            </w:pPr>
          </w:p>
        </w:tc>
        <w:tc>
          <w:tcPr>
            <w:tcW w:w="3168" w:type="dxa"/>
          </w:tcPr>
          <w:p w14:paraId="0F3922FE" w14:textId="77777777" w:rsidR="00E9458D" w:rsidRDefault="005C6BD6">
            <w:pPr>
              <w:pStyle w:val="TableParagraph"/>
              <w:spacing w:line="255" w:lineRule="exact"/>
              <w:rPr>
                <w:b/>
                <w:sz w:val="24"/>
              </w:rPr>
            </w:pPr>
            <w:r>
              <w:rPr>
                <w:b/>
                <w:sz w:val="24"/>
              </w:rPr>
              <w:t>Effective Date:</w:t>
            </w:r>
          </w:p>
        </w:tc>
      </w:tr>
      <w:tr w:rsidR="00E9458D" w14:paraId="2ED3EA4E" w14:textId="77777777">
        <w:trPr>
          <w:trHeight w:val="275"/>
        </w:trPr>
        <w:tc>
          <w:tcPr>
            <w:tcW w:w="5689" w:type="dxa"/>
            <w:vMerge/>
            <w:tcBorders>
              <w:top w:val="nil"/>
            </w:tcBorders>
          </w:tcPr>
          <w:p w14:paraId="06F20FDF" w14:textId="77777777" w:rsidR="00E9458D" w:rsidRDefault="00E9458D">
            <w:pPr>
              <w:rPr>
                <w:sz w:val="2"/>
                <w:szCs w:val="2"/>
              </w:rPr>
            </w:pPr>
          </w:p>
        </w:tc>
        <w:tc>
          <w:tcPr>
            <w:tcW w:w="3168" w:type="dxa"/>
          </w:tcPr>
          <w:p w14:paraId="0F579AA2" w14:textId="77777777" w:rsidR="00E9458D" w:rsidRDefault="005C6BD6">
            <w:pPr>
              <w:pStyle w:val="TableParagraph"/>
              <w:spacing w:line="255" w:lineRule="exact"/>
              <w:rPr>
                <w:b/>
                <w:sz w:val="24"/>
              </w:rPr>
            </w:pPr>
            <w:r>
              <w:rPr>
                <w:b/>
                <w:sz w:val="24"/>
              </w:rPr>
              <w:t>Revision Date:</w:t>
            </w:r>
          </w:p>
        </w:tc>
      </w:tr>
      <w:tr w:rsidR="00E9458D" w14:paraId="312203C4" w14:textId="77777777">
        <w:trPr>
          <w:trHeight w:val="276"/>
        </w:trPr>
        <w:tc>
          <w:tcPr>
            <w:tcW w:w="5689" w:type="dxa"/>
            <w:vMerge/>
            <w:tcBorders>
              <w:top w:val="nil"/>
            </w:tcBorders>
          </w:tcPr>
          <w:p w14:paraId="12D087AF" w14:textId="77777777" w:rsidR="00E9458D" w:rsidRDefault="00E9458D">
            <w:pPr>
              <w:rPr>
                <w:sz w:val="2"/>
                <w:szCs w:val="2"/>
              </w:rPr>
            </w:pPr>
          </w:p>
        </w:tc>
        <w:tc>
          <w:tcPr>
            <w:tcW w:w="3168" w:type="dxa"/>
          </w:tcPr>
          <w:p w14:paraId="64F1F3C7" w14:textId="77777777" w:rsidR="00E9458D" w:rsidRDefault="005C6BD6">
            <w:pPr>
              <w:pStyle w:val="TableParagraph"/>
              <w:spacing w:before="1" w:line="255" w:lineRule="exact"/>
              <w:rPr>
                <w:b/>
                <w:sz w:val="24"/>
              </w:rPr>
            </w:pPr>
            <w:r>
              <w:rPr>
                <w:b/>
                <w:sz w:val="24"/>
              </w:rPr>
              <w:t>Approved By:</w:t>
            </w:r>
          </w:p>
        </w:tc>
      </w:tr>
      <w:tr w:rsidR="00E9458D" w14:paraId="2AFD1848" w14:textId="77777777">
        <w:trPr>
          <w:trHeight w:val="275"/>
        </w:trPr>
        <w:tc>
          <w:tcPr>
            <w:tcW w:w="5689" w:type="dxa"/>
            <w:vMerge/>
            <w:tcBorders>
              <w:top w:val="nil"/>
            </w:tcBorders>
          </w:tcPr>
          <w:p w14:paraId="00F75451" w14:textId="77777777" w:rsidR="00E9458D" w:rsidRDefault="00E9458D">
            <w:pPr>
              <w:rPr>
                <w:sz w:val="2"/>
                <w:szCs w:val="2"/>
              </w:rPr>
            </w:pPr>
          </w:p>
        </w:tc>
        <w:tc>
          <w:tcPr>
            <w:tcW w:w="3168" w:type="dxa"/>
          </w:tcPr>
          <w:p w14:paraId="2B6A604C" w14:textId="77777777" w:rsidR="00E9458D" w:rsidRDefault="005C6BD6">
            <w:pPr>
              <w:pStyle w:val="TableParagraph"/>
              <w:spacing w:line="255" w:lineRule="exact"/>
              <w:rPr>
                <w:b/>
                <w:sz w:val="24"/>
              </w:rPr>
            </w:pPr>
            <w:r>
              <w:rPr>
                <w:b/>
                <w:sz w:val="24"/>
              </w:rPr>
              <w:t>Page Number: Page 3 of 3</w:t>
            </w:r>
          </w:p>
        </w:tc>
      </w:tr>
    </w:tbl>
    <w:p w14:paraId="4A994AE0" w14:textId="77777777" w:rsidR="00E9458D" w:rsidRDefault="00E9458D">
      <w:pPr>
        <w:pStyle w:val="BodyText"/>
        <w:spacing w:before="10"/>
        <w:ind w:left="0" w:firstLine="0"/>
        <w:rPr>
          <w:sz w:val="16"/>
        </w:rPr>
      </w:pPr>
    </w:p>
    <w:p w14:paraId="75DA44DB" w14:textId="77777777" w:rsidR="00E9458D" w:rsidRDefault="005C6BD6">
      <w:pPr>
        <w:pStyle w:val="Heading2"/>
        <w:spacing w:before="90"/>
      </w:pPr>
      <w:r>
        <w:t>FORMS</w:t>
      </w:r>
    </w:p>
    <w:p w14:paraId="51908709" w14:textId="77777777" w:rsidR="00E9458D" w:rsidRDefault="005C6BD6">
      <w:pPr>
        <w:pStyle w:val="BodyText"/>
        <w:ind w:left="1800" w:firstLine="0"/>
      </w:pPr>
      <w:r>
        <w:t>1. Independent Contractor Agreement</w:t>
      </w:r>
    </w:p>
    <w:p w14:paraId="30993950" w14:textId="77777777" w:rsidR="00E9458D" w:rsidRDefault="00E9458D">
      <w:pPr>
        <w:pStyle w:val="BodyText"/>
        <w:ind w:left="0" w:firstLine="0"/>
      </w:pPr>
    </w:p>
    <w:p w14:paraId="01389220" w14:textId="77777777" w:rsidR="00E9458D" w:rsidRDefault="005C6BD6">
      <w:pPr>
        <w:pStyle w:val="Heading2"/>
      </w:pPr>
      <w:r>
        <w:t>REFERENCE</w:t>
      </w:r>
    </w:p>
    <w:p w14:paraId="724A83DA" w14:textId="77777777" w:rsidR="00E9458D" w:rsidRDefault="005C6BD6">
      <w:pPr>
        <w:pStyle w:val="BodyText"/>
        <w:ind w:left="1800" w:firstLine="0"/>
      </w:pPr>
      <w:r>
        <w:rPr>
          <w:b/>
        </w:rPr>
        <w:t xml:space="preserve">1. </w:t>
      </w:r>
      <w:r>
        <w:t>Internal Revenue Service (IRS)</w:t>
      </w:r>
    </w:p>
    <w:p w14:paraId="2FB1452C"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2A9EDD9" w14:textId="77777777">
        <w:trPr>
          <w:trHeight w:val="551"/>
        </w:trPr>
        <w:tc>
          <w:tcPr>
            <w:tcW w:w="5689" w:type="dxa"/>
          </w:tcPr>
          <w:p w14:paraId="3EB77B7B"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2008F700" w14:textId="77777777" w:rsidR="00E9458D" w:rsidRDefault="00E9458D">
            <w:pPr>
              <w:pStyle w:val="TableParagraph"/>
              <w:ind w:left="0"/>
              <w:rPr>
                <w:sz w:val="24"/>
              </w:rPr>
            </w:pPr>
          </w:p>
          <w:p w14:paraId="12F88243" w14:textId="77777777" w:rsidR="00E9458D" w:rsidRDefault="005C6BD6">
            <w:pPr>
              <w:pStyle w:val="TableParagraph"/>
              <w:ind w:left="547"/>
              <w:rPr>
                <w:sz w:val="20"/>
              </w:rPr>
            </w:pPr>
            <w:r>
              <w:rPr>
                <w:noProof/>
                <w:sz w:val="20"/>
              </w:rPr>
              <w:drawing>
                <wp:inline distT="0" distB="0" distL="0" distR="0" wp14:anchorId="64687EF2" wp14:editId="17DB04B9">
                  <wp:extent cx="1314327" cy="913542"/>
                  <wp:effectExtent l="0" t="0" r="0" b="0"/>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18DCD354" w14:textId="77777777">
        <w:trPr>
          <w:trHeight w:val="1153"/>
        </w:trPr>
        <w:tc>
          <w:tcPr>
            <w:tcW w:w="5689" w:type="dxa"/>
          </w:tcPr>
          <w:p w14:paraId="2C168FCD" w14:textId="77777777" w:rsidR="00E9458D" w:rsidRDefault="00E9458D">
            <w:pPr>
              <w:pStyle w:val="TableParagraph"/>
              <w:spacing w:before="1"/>
              <w:ind w:left="0"/>
              <w:rPr>
                <w:sz w:val="24"/>
              </w:rPr>
            </w:pPr>
          </w:p>
          <w:p w14:paraId="78976983"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3B7AFB6" w14:textId="77777777" w:rsidR="00E9458D" w:rsidRDefault="00E9458D">
            <w:pPr>
              <w:rPr>
                <w:sz w:val="2"/>
                <w:szCs w:val="2"/>
              </w:rPr>
            </w:pPr>
          </w:p>
        </w:tc>
      </w:tr>
      <w:tr w:rsidR="00E9458D" w14:paraId="79307566" w14:textId="77777777">
        <w:trPr>
          <w:trHeight w:val="276"/>
        </w:trPr>
        <w:tc>
          <w:tcPr>
            <w:tcW w:w="5689" w:type="dxa"/>
            <w:vMerge w:val="restart"/>
          </w:tcPr>
          <w:p w14:paraId="6AA3FACE" w14:textId="77777777" w:rsidR="00E9458D" w:rsidRDefault="00E9458D">
            <w:pPr>
              <w:pStyle w:val="TableParagraph"/>
              <w:spacing w:before="1"/>
              <w:ind w:left="0"/>
              <w:rPr>
                <w:sz w:val="24"/>
              </w:rPr>
            </w:pPr>
          </w:p>
          <w:p w14:paraId="2FD9A101"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Display of</w:t>
            </w:r>
            <w:r>
              <w:rPr>
                <w:b/>
                <w:spacing w:val="-1"/>
                <w:sz w:val="24"/>
              </w:rPr>
              <w:t xml:space="preserve"> </w:t>
            </w:r>
            <w:r>
              <w:rPr>
                <w:b/>
                <w:sz w:val="24"/>
              </w:rPr>
              <w:t>Jurisdictional</w:t>
            </w:r>
          </w:p>
          <w:p w14:paraId="4B0279FB" w14:textId="77777777" w:rsidR="00E9458D" w:rsidRDefault="005C6BD6">
            <w:pPr>
              <w:pStyle w:val="TableParagraph"/>
              <w:ind w:left="1608"/>
              <w:rPr>
                <w:b/>
                <w:sz w:val="24"/>
              </w:rPr>
            </w:pPr>
            <w:r>
              <w:rPr>
                <w:b/>
                <w:sz w:val="24"/>
              </w:rPr>
              <w:t>Business License</w:t>
            </w:r>
          </w:p>
        </w:tc>
        <w:tc>
          <w:tcPr>
            <w:tcW w:w="3168" w:type="dxa"/>
          </w:tcPr>
          <w:p w14:paraId="390E6B20"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1.90</w:t>
            </w:r>
          </w:p>
        </w:tc>
      </w:tr>
      <w:tr w:rsidR="00E9458D" w14:paraId="46C9B10A" w14:textId="77777777">
        <w:trPr>
          <w:trHeight w:val="275"/>
        </w:trPr>
        <w:tc>
          <w:tcPr>
            <w:tcW w:w="5689" w:type="dxa"/>
            <w:vMerge/>
            <w:tcBorders>
              <w:top w:val="nil"/>
            </w:tcBorders>
          </w:tcPr>
          <w:p w14:paraId="5314D4E5" w14:textId="77777777" w:rsidR="00E9458D" w:rsidRDefault="00E9458D">
            <w:pPr>
              <w:rPr>
                <w:sz w:val="2"/>
                <w:szCs w:val="2"/>
              </w:rPr>
            </w:pPr>
          </w:p>
        </w:tc>
        <w:tc>
          <w:tcPr>
            <w:tcW w:w="3168" w:type="dxa"/>
          </w:tcPr>
          <w:p w14:paraId="6138455B" w14:textId="77777777" w:rsidR="00E9458D" w:rsidRDefault="005C6BD6">
            <w:pPr>
              <w:pStyle w:val="TableParagraph"/>
              <w:spacing w:line="255" w:lineRule="exact"/>
              <w:rPr>
                <w:b/>
                <w:sz w:val="24"/>
              </w:rPr>
            </w:pPr>
            <w:r>
              <w:rPr>
                <w:b/>
                <w:sz w:val="24"/>
              </w:rPr>
              <w:t>Effective Date:</w:t>
            </w:r>
          </w:p>
        </w:tc>
      </w:tr>
      <w:tr w:rsidR="00E9458D" w14:paraId="7659A030" w14:textId="77777777">
        <w:trPr>
          <w:trHeight w:val="275"/>
        </w:trPr>
        <w:tc>
          <w:tcPr>
            <w:tcW w:w="5689" w:type="dxa"/>
            <w:vMerge/>
            <w:tcBorders>
              <w:top w:val="nil"/>
            </w:tcBorders>
          </w:tcPr>
          <w:p w14:paraId="4299A593" w14:textId="77777777" w:rsidR="00E9458D" w:rsidRDefault="00E9458D">
            <w:pPr>
              <w:rPr>
                <w:sz w:val="2"/>
                <w:szCs w:val="2"/>
              </w:rPr>
            </w:pPr>
          </w:p>
        </w:tc>
        <w:tc>
          <w:tcPr>
            <w:tcW w:w="3168" w:type="dxa"/>
          </w:tcPr>
          <w:p w14:paraId="1B71C32F" w14:textId="77777777" w:rsidR="00E9458D" w:rsidRDefault="005C6BD6">
            <w:pPr>
              <w:pStyle w:val="TableParagraph"/>
              <w:spacing w:line="255" w:lineRule="exact"/>
              <w:rPr>
                <w:b/>
                <w:sz w:val="24"/>
              </w:rPr>
            </w:pPr>
            <w:r>
              <w:rPr>
                <w:b/>
                <w:sz w:val="24"/>
              </w:rPr>
              <w:t>Revision Date:</w:t>
            </w:r>
          </w:p>
        </w:tc>
      </w:tr>
      <w:tr w:rsidR="00E9458D" w14:paraId="564ECC25" w14:textId="77777777">
        <w:trPr>
          <w:trHeight w:val="276"/>
        </w:trPr>
        <w:tc>
          <w:tcPr>
            <w:tcW w:w="5689" w:type="dxa"/>
            <w:vMerge/>
            <w:tcBorders>
              <w:top w:val="nil"/>
            </w:tcBorders>
          </w:tcPr>
          <w:p w14:paraId="67634187" w14:textId="77777777" w:rsidR="00E9458D" w:rsidRDefault="00E9458D">
            <w:pPr>
              <w:rPr>
                <w:sz w:val="2"/>
                <w:szCs w:val="2"/>
              </w:rPr>
            </w:pPr>
          </w:p>
        </w:tc>
        <w:tc>
          <w:tcPr>
            <w:tcW w:w="3168" w:type="dxa"/>
          </w:tcPr>
          <w:p w14:paraId="65D5CE0E" w14:textId="77777777" w:rsidR="00E9458D" w:rsidRDefault="005C6BD6">
            <w:pPr>
              <w:pStyle w:val="TableParagraph"/>
              <w:spacing w:before="1" w:line="255" w:lineRule="exact"/>
              <w:rPr>
                <w:b/>
                <w:sz w:val="24"/>
              </w:rPr>
            </w:pPr>
            <w:r>
              <w:rPr>
                <w:b/>
                <w:sz w:val="24"/>
              </w:rPr>
              <w:t>Approved By:</w:t>
            </w:r>
          </w:p>
        </w:tc>
      </w:tr>
      <w:tr w:rsidR="00E9458D" w14:paraId="57D8C8F2" w14:textId="77777777">
        <w:trPr>
          <w:trHeight w:val="275"/>
        </w:trPr>
        <w:tc>
          <w:tcPr>
            <w:tcW w:w="5689" w:type="dxa"/>
            <w:vMerge/>
            <w:tcBorders>
              <w:top w:val="nil"/>
            </w:tcBorders>
          </w:tcPr>
          <w:p w14:paraId="27FA9836" w14:textId="77777777" w:rsidR="00E9458D" w:rsidRDefault="00E9458D">
            <w:pPr>
              <w:rPr>
                <w:sz w:val="2"/>
                <w:szCs w:val="2"/>
              </w:rPr>
            </w:pPr>
          </w:p>
        </w:tc>
        <w:tc>
          <w:tcPr>
            <w:tcW w:w="3168" w:type="dxa"/>
          </w:tcPr>
          <w:p w14:paraId="53AE1141" w14:textId="77777777" w:rsidR="00E9458D" w:rsidRDefault="005C6BD6">
            <w:pPr>
              <w:pStyle w:val="TableParagraph"/>
              <w:spacing w:line="255" w:lineRule="exact"/>
              <w:rPr>
                <w:b/>
                <w:sz w:val="24"/>
              </w:rPr>
            </w:pPr>
            <w:r>
              <w:rPr>
                <w:b/>
                <w:sz w:val="24"/>
              </w:rPr>
              <w:t>Page Number: 1 of 1</w:t>
            </w:r>
          </w:p>
        </w:tc>
      </w:tr>
    </w:tbl>
    <w:p w14:paraId="32A1E00E" w14:textId="77777777" w:rsidR="00E9458D" w:rsidRDefault="00E9458D">
      <w:pPr>
        <w:pStyle w:val="BodyText"/>
        <w:spacing w:before="8"/>
        <w:ind w:left="0" w:firstLine="0"/>
        <w:rPr>
          <w:sz w:val="16"/>
        </w:rPr>
      </w:pPr>
    </w:p>
    <w:p w14:paraId="071D4165" w14:textId="77777777" w:rsidR="00E9458D" w:rsidRDefault="005C6BD6">
      <w:pPr>
        <w:pStyle w:val="Heading2"/>
        <w:spacing w:before="92"/>
        <w:rPr>
          <w:rFonts w:ascii="Arial"/>
        </w:rPr>
      </w:pPr>
      <w:bookmarkStart w:id="8" w:name="_bookmark8"/>
      <w:bookmarkEnd w:id="8"/>
      <w:r>
        <w:rPr>
          <w:rFonts w:ascii="Arial"/>
        </w:rPr>
        <w:t>Display of Business License</w:t>
      </w:r>
    </w:p>
    <w:p w14:paraId="08627E09" w14:textId="77777777" w:rsidR="00E9458D" w:rsidRDefault="00E9458D">
      <w:pPr>
        <w:pStyle w:val="BodyText"/>
        <w:ind w:left="0" w:firstLine="0"/>
        <w:rPr>
          <w:rFonts w:ascii="Arial"/>
          <w:b/>
          <w:sz w:val="36"/>
        </w:rPr>
      </w:pPr>
    </w:p>
    <w:p w14:paraId="4589D78A" w14:textId="77777777" w:rsidR="00E9458D" w:rsidRDefault="005C6BD6">
      <w:pPr>
        <w:ind w:left="1800"/>
        <w:rPr>
          <w:b/>
          <w:sz w:val="24"/>
        </w:rPr>
      </w:pPr>
      <w:r>
        <w:rPr>
          <w:b/>
          <w:sz w:val="24"/>
        </w:rPr>
        <w:t>PURPOSE</w:t>
      </w:r>
    </w:p>
    <w:p w14:paraId="541EB2C8" w14:textId="77777777" w:rsidR="00E9458D" w:rsidRDefault="005C6BD6">
      <w:pPr>
        <w:pStyle w:val="BodyText"/>
        <w:ind w:left="1800" w:right="1763" w:firstLine="0"/>
      </w:pPr>
      <w:r>
        <w:t>To identify the location of the Agency’s Home Care/Business License and to comply with established</w:t>
      </w:r>
      <w:r>
        <w:rPr>
          <w:spacing w:val="-1"/>
        </w:rPr>
        <w:t xml:space="preserve"> </w:t>
      </w:r>
      <w:r>
        <w:t>regulations.</w:t>
      </w:r>
    </w:p>
    <w:p w14:paraId="38BD80D8" w14:textId="77777777" w:rsidR="00E9458D" w:rsidRDefault="00E9458D">
      <w:pPr>
        <w:pStyle w:val="BodyText"/>
        <w:ind w:left="0" w:firstLine="0"/>
      </w:pPr>
    </w:p>
    <w:p w14:paraId="59049E4E" w14:textId="77777777" w:rsidR="00E9458D" w:rsidRDefault="005C6BD6">
      <w:pPr>
        <w:pStyle w:val="Heading2"/>
      </w:pPr>
      <w:r>
        <w:t>DEFINITION</w:t>
      </w:r>
    </w:p>
    <w:p w14:paraId="213A0D40" w14:textId="77777777" w:rsidR="00E9458D" w:rsidRDefault="005C6BD6">
      <w:pPr>
        <w:ind w:left="1800"/>
        <w:jc w:val="both"/>
        <w:rPr>
          <w:b/>
          <w:sz w:val="24"/>
        </w:rPr>
      </w:pPr>
      <w:r>
        <w:rPr>
          <w:b/>
          <w:sz w:val="24"/>
        </w:rPr>
        <w:t>1. Business License</w:t>
      </w:r>
    </w:p>
    <w:p w14:paraId="4B1B0DD7" w14:textId="77777777" w:rsidR="00E9458D" w:rsidRDefault="005C6BD6">
      <w:pPr>
        <w:pStyle w:val="BodyText"/>
        <w:ind w:left="2084" w:right="1696" w:firstLine="0"/>
        <w:jc w:val="both"/>
      </w:pPr>
      <w:r>
        <w:t xml:space="preserve">A Business license is permit issued by </w:t>
      </w:r>
      <w:hyperlink r:id="rId15">
        <w:r>
          <w:rPr>
            <w:u w:val="single"/>
          </w:rPr>
          <w:t>government agencies</w:t>
        </w:r>
        <w:r>
          <w:t xml:space="preserve"> </w:t>
        </w:r>
      </w:hyperlink>
      <w:r>
        <w:t>(usually local government) that allow individuals or companies to conduct business within the government's geographical</w:t>
      </w:r>
      <w:hyperlink r:id="rId16">
        <w:r>
          <w:rPr>
            <w:spacing w:val="-1"/>
          </w:rPr>
          <w:t xml:space="preserve"> </w:t>
        </w:r>
        <w:r>
          <w:rPr>
            <w:u w:val="single"/>
          </w:rPr>
          <w:t>jurisdiction</w:t>
        </w:r>
        <w:r>
          <w:t>.</w:t>
        </w:r>
      </w:hyperlink>
    </w:p>
    <w:p w14:paraId="67EED6C8" w14:textId="77777777" w:rsidR="00E9458D" w:rsidRDefault="00E9458D">
      <w:pPr>
        <w:pStyle w:val="BodyText"/>
        <w:spacing w:before="2"/>
        <w:ind w:left="0" w:firstLine="0"/>
        <w:rPr>
          <w:sz w:val="16"/>
        </w:rPr>
      </w:pPr>
    </w:p>
    <w:p w14:paraId="50B2A327" w14:textId="77777777" w:rsidR="00E9458D" w:rsidRDefault="005C6BD6">
      <w:pPr>
        <w:pStyle w:val="Heading2"/>
        <w:spacing w:before="90"/>
      </w:pPr>
      <w:r>
        <w:t>POLICY</w:t>
      </w:r>
    </w:p>
    <w:p w14:paraId="7029E99B" w14:textId="77777777" w:rsidR="00E9458D" w:rsidRDefault="005C6BD6">
      <w:pPr>
        <w:pStyle w:val="BodyText"/>
        <w:ind w:left="1800" w:right="1701" w:firstLine="0"/>
      </w:pPr>
      <w:r>
        <w:t>Right Accord Private Duty- Home Health Care displays its Home Care/Business License in Sarasota, Bradenton, Venice.</w:t>
      </w:r>
    </w:p>
    <w:p w14:paraId="12F3C25E" w14:textId="77777777" w:rsidR="00E9458D" w:rsidRDefault="00E9458D">
      <w:pPr>
        <w:pStyle w:val="BodyText"/>
        <w:spacing w:before="1"/>
        <w:ind w:left="0" w:firstLine="0"/>
      </w:pPr>
    </w:p>
    <w:p w14:paraId="2C7448B9" w14:textId="77777777" w:rsidR="00E9458D" w:rsidRDefault="005C6BD6">
      <w:pPr>
        <w:pStyle w:val="Heading2"/>
      </w:pPr>
      <w:r>
        <w:t>PROCEDURES</w:t>
      </w:r>
    </w:p>
    <w:p w14:paraId="04169A02" w14:textId="77777777" w:rsidR="00E9458D" w:rsidRDefault="005C6BD6">
      <w:pPr>
        <w:pStyle w:val="ListParagraph"/>
        <w:numPr>
          <w:ilvl w:val="0"/>
          <w:numId w:val="848"/>
        </w:numPr>
        <w:tabs>
          <w:tab w:val="left" w:pos="2161"/>
        </w:tabs>
        <w:rPr>
          <w:sz w:val="24"/>
        </w:rPr>
      </w:pPr>
      <w:r>
        <w:rPr>
          <w:sz w:val="24"/>
        </w:rPr>
        <w:t>The license(s) shall be displayed in a conspicuous</w:t>
      </w:r>
      <w:r>
        <w:rPr>
          <w:spacing w:val="-3"/>
          <w:sz w:val="24"/>
        </w:rPr>
        <w:t xml:space="preserve"> </w:t>
      </w:r>
      <w:r>
        <w:rPr>
          <w:sz w:val="24"/>
        </w:rPr>
        <w:t>place.</w:t>
      </w:r>
    </w:p>
    <w:p w14:paraId="721EE610" w14:textId="77777777" w:rsidR="00E9458D" w:rsidRDefault="005C6BD6">
      <w:pPr>
        <w:pStyle w:val="ListParagraph"/>
        <w:numPr>
          <w:ilvl w:val="0"/>
          <w:numId w:val="848"/>
        </w:numPr>
        <w:tabs>
          <w:tab w:val="left" w:pos="2161"/>
        </w:tabs>
        <w:rPr>
          <w:sz w:val="24"/>
        </w:rPr>
      </w:pPr>
      <w:r>
        <w:rPr>
          <w:sz w:val="24"/>
        </w:rPr>
        <w:t>License(s) shall be kept</w:t>
      </w:r>
      <w:r>
        <w:rPr>
          <w:spacing w:val="-1"/>
          <w:sz w:val="24"/>
        </w:rPr>
        <w:t xml:space="preserve"> </w:t>
      </w:r>
      <w:r>
        <w:rPr>
          <w:sz w:val="24"/>
        </w:rPr>
        <w:t>current.</w:t>
      </w:r>
    </w:p>
    <w:p w14:paraId="266CDB84" w14:textId="77777777" w:rsidR="00E9458D" w:rsidRDefault="005C6BD6">
      <w:pPr>
        <w:pStyle w:val="ListParagraph"/>
        <w:numPr>
          <w:ilvl w:val="0"/>
          <w:numId w:val="848"/>
        </w:numPr>
        <w:tabs>
          <w:tab w:val="left" w:pos="2161"/>
        </w:tabs>
        <w:rPr>
          <w:sz w:val="24"/>
        </w:rPr>
      </w:pPr>
      <w:r>
        <w:rPr>
          <w:sz w:val="24"/>
        </w:rPr>
        <w:t>Licenses shall be maintained and updated by the Manager/Administrator, as</w:t>
      </w:r>
      <w:r>
        <w:rPr>
          <w:spacing w:val="-7"/>
          <w:sz w:val="24"/>
        </w:rPr>
        <w:t xml:space="preserve"> </w:t>
      </w:r>
      <w:r>
        <w:rPr>
          <w:sz w:val="24"/>
        </w:rPr>
        <w:t>required.</w:t>
      </w:r>
    </w:p>
    <w:p w14:paraId="392E196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785564D" w14:textId="77777777">
        <w:trPr>
          <w:trHeight w:val="551"/>
        </w:trPr>
        <w:tc>
          <w:tcPr>
            <w:tcW w:w="5689" w:type="dxa"/>
          </w:tcPr>
          <w:p w14:paraId="3891D5C5"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4DC2AD60" w14:textId="77777777" w:rsidR="00E9458D" w:rsidRDefault="00E9458D">
            <w:pPr>
              <w:pStyle w:val="TableParagraph"/>
              <w:ind w:left="0"/>
              <w:rPr>
                <w:sz w:val="24"/>
              </w:rPr>
            </w:pPr>
          </w:p>
          <w:p w14:paraId="4082084D" w14:textId="77777777" w:rsidR="00E9458D" w:rsidRDefault="005C6BD6">
            <w:pPr>
              <w:pStyle w:val="TableParagraph"/>
              <w:ind w:left="547"/>
              <w:rPr>
                <w:sz w:val="20"/>
              </w:rPr>
            </w:pPr>
            <w:r>
              <w:rPr>
                <w:noProof/>
                <w:sz w:val="20"/>
              </w:rPr>
              <w:drawing>
                <wp:inline distT="0" distB="0" distL="0" distR="0" wp14:anchorId="4850FBE2" wp14:editId="65DBDC4C">
                  <wp:extent cx="1314327" cy="913542"/>
                  <wp:effectExtent l="0" t="0" r="0" b="0"/>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379DAB2C" w14:textId="77777777">
        <w:trPr>
          <w:trHeight w:val="1153"/>
        </w:trPr>
        <w:tc>
          <w:tcPr>
            <w:tcW w:w="5689" w:type="dxa"/>
          </w:tcPr>
          <w:p w14:paraId="314CAA21" w14:textId="77777777" w:rsidR="00E9458D" w:rsidRDefault="00E9458D">
            <w:pPr>
              <w:pStyle w:val="TableParagraph"/>
              <w:spacing w:before="1"/>
              <w:ind w:left="0"/>
              <w:rPr>
                <w:sz w:val="24"/>
              </w:rPr>
            </w:pPr>
          </w:p>
          <w:p w14:paraId="65278BE1"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392E130D" w14:textId="77777777" w:rsidR="00E9458D" w:rsidRDefault="00E9458D">
            <w:pPr>
              <w:rPr>
                <w:sz w:val="2"/>
                <w:szCs w:val="2"/>
              </w:rPr>
            </w:pPr>
          </w:p>
        </w:tc>
      </w:tr>
      <w:tr w:rsidR="00E9458D" w14:paraId="195BABE0" w14:textId="77777777">
        <w:trPr>
          <w:trHeight w:val="276"/>
        </w:trPr>
        <w:tc>
          <w:tcPr>
            <w:tcW w:w="5689" w:type="dxa"/>
            <w:vMerge w:val="restart"/>
          </w:tcPr>
          <w:p w14:paraId="36BC7B78" w14:textId="77777777" w:rsidR="00E9458D" w:rsidRDefault="00E9458D">
            <w:pPr>
              <w:pStyle w:val="TableParagraph"/>
              <w:spacing w:before="1"/>
              <w:ind w:left="0"/>
              <w:rPr>
                <w:sz w:val="24"/>
              </w:rPr>
            </w:pPr>
          </w:p>
          <w:p w14:paraId="77D9852E"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Display of</w:t>
            </w:r>
            <w:r>
              <w:rPr>
                <w:b/>
                <w:spacing w:val="-1"/>
                <w:sz w:val="24"/>
              </w:rPr>
              <w:t xml:space="preserve"> </w:t>
            </w:r>
            <w:r>
              <w:rPr>
                <w:b/>
                <w:sz w:val="24"/>
              </w:rPr>
              <w:t>Jurisdictional</w:t>
            </w:r>
          </w:p>
          <w:p w14:paraId="6ED726B3" w14:textId="77777777" w:rsidR="00E9458D" w:rsidRDefault="005C6BD6">
            <w:pPr>
              <w:pStyle w:val="TableParagraph"/>
              <w:ind w:left="1608"/>
              <w:rPr>
                <w:b/>
                <w:sz w:val="24"/>
              </w:rPr>
            </w:pPr>
            <w:r>
              <w:rPr>
                <w:b/>
                <w:sz w:val="24"/>
              </w:rPr>
              <w:t>Business License</w:t>
            </w:r>
          </w:p>
        </w:tc>
        <w:tc>
          <w:tcPr>
            <w:tcW w:w="3168" w:type="dxa"/>
          </w:tcPr>
          <w:p w14:paraId="4EF49DEF"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1.90</w:t>
            </w:r>
          </w:p>
        </w:tc>
      </w:tr>
      <w:tr w:rsidR="00E9458D" w14:paraId="2F71F8E9" w14:textId="77777777">
        <w:trPr>
          <w:trHeight w:val="275"/>
        </w:trPr>
        <w:tc>
          <w:tcPr>
            <w:tcW w:w="5689" w:type="dxa"/>
            <w:vMerge/>
            <w:tcBorders>
              <w:top w:val="nil"/>
            </w:tcBorders>
          </w:tcPr>
          <w:p w14:paraId="6CDD5FE1" w14:textId="77777777" w:rsidR="00E9458D" w:rsidRDefault="00E9458D">
            <w:pPr>
              <w:rPr>
                <w:sz w:val="2"/>
                <w:szCs w:val="2"/>
              </w:rPr>
            </w:pPr>
          </w:p>
        </w:tc>
        <w:tc>
          <w:tcPr>
            <w:tcW w:w="3168" w:type="dxa"/>
          </w:tcPr>
          <w:p w14:paraId="03B41ABA" w14:textId="77777777" w:rsidR="00E9458D" w:rsidRDefault="005C6BD6">
            <w:pPr>
              <w:pStyle w:val="TableParagraph"/>
              <w:spacing w:line="255" w:lineRule="exact"/>
              <w:rPr>
                <w:b/>
                <w:sz w:val="24"/>
              </w:rPr>
            </w:pPr>
            <w:r>
              <w:rPr>
                <w:b/>
                <w:sz w:val="24"/>
              </w:rPr>
              <w:t>Effective Date:</w:t>
            </w:r>
          </w:p>
        </w:tc>
      </w:tr>
      <w:tr w:rsidR="00E9458D" w14:paraId="79F1F3FC" w14:textId="77777777">
        <w:trPr>
          <w:trHeight w:val="275"/>
        </w:trPr>
        <w:tc>
          <w:tcPr>
            <w:tcW w:w="5689" w:type="dxa"/>
            <w:vMerge/>
            <w:tcBorders>
              <w:top w:val="nil"/>
            </w:tcBorders>
          </w:tcPr>
          <w:p w14:paraId="4266C3FB" w14:textId="77777777" w:rsidR="00E9458D" w:rsidRDefault="00E9458D">
            <w:pPr>
              <w:rPr>
                <w:sz w:val="2"/>
                <w:szCs w:val="2"/>
              </w:rPr>
            </w:pPr>
          </w:p>
        </w:tc>
        <w:tc>
          <w:tcPr>
            <w:tcW w:w="3168" w:type="dxa"/>
          </w:tcPr>
          <w:p w14:paraId="7B795D01" w14:textId="77777777" w:rsidR="00E9458D" w:rsidRDefault="005C6BD6">
            <w:pPr>
              <w:pStyle w:val="TableParagraph"/>
              <w:spacing w:line="255" w:lineRule="exact"/>
              <w:rPr>
                <w:b/>
                <w:sz w:val="24"/>
              </w:rPr>
            </w:pPr>
            <w:r>
              <w:rPr>
                <w:b/>
                <w:sz w:val="24"/>
              </w:rPr>
              <w:t>Revision Date:</w:t>
            </w:r>
          </w:p>
        </w:tc>
      </w:tr>
      <w:tr w:rsidR="00E9458D" w14:paraId="1AB9610D" w14:textId="77777777">
        <w:trPr>
          <w:trHeight w:val="276"/>
        </w:trPr>
        <w:tc>
          <w:tcPr>
            <w:tcW w:w="5689" w:type="dxa"/>
            <w:vMerge/>
            <w:tcBorders>
              <w:top w:val="nil"/>
            </w:tcBorders>
          </w:tcPr>
          <w:p w14:paraId="5229F7DE" w14:textId="77777777" w:rsidR="00E9458D" w:rsidRDefault="00E9458D">
            <w:pPr>
              <w:rPr>
                <w:sz w:val="2"/>
                <w:szCs w:val="2"/>
              </w:rPr>
            </w:pPr>
          </w:p>
        </w:tc>
        <w:tc>
          <w:tcPr>
            <w:tcW w:w="3168" w:type="dxa"/>
          </w:tcPr>
          <w:p w14:paraId="2F16DA17" w14:textId="77777777" w:rsidR="00E9458D" w:rsidRDefault="005C6BD6">
            <w:pPr>
              <w:pStyle w:val="TableParagraph"/>
              <w:spacing w:before="1" w:line="255" w:lineRule="exact"/>
              <w:rPr>
                <w:b/>
                <w:sz w:val="24"/>
              </w:rPr>
            </w:pPr>
            <w:r>
              <w:rPr>
                <w:b/>
                <w:sz w:val="24"/>
              </w:rPr>
              <w:t>Approved By:</w:t>
            </w:r>
          </w:p>
        </w:tc>
      </w:tr>
      <w:tr w:rsidR="00E9458D" w14:paraId="1EA3E3B4" w14:textId="77777777">
        <w:trPr>
          <w:trHeight w:val="275"/>
        </w:trPr>
        <w:tc>
          <w:tcPr>
            <w:tcW w:w="5689" w:type="dxa"/>
            <w:vMerge/>
            <w:tcBorders>
              <w:top w:val="nil"/>
            </w:tcBorders>
          </w:tcPr>
          <w:p w14:paraId="54CCE825" w14:textId="77777777" w:rsidR="00E9458D" w:rsidRDefault="00E9458D">
            <w:pPr>
              <w:rPr>
                <w:sz w:val="2"/>
                <w:szCs w:val="2"/>
              </w:rPr>
            </w:pPr>
          </w:p>
        </w:tc>
        <w:tc>
          <w:tcPr>
            <w:tcW w:w="3168" w:type="dxa"/>
          </w:tcPr>
          <w:p w14:paraId="53F2A4AA" w14:textId="77777777" w:rsidR="00E9458D" w:rsidRDefault="005C6BD6">
            <w:pPr>
              <w:pStyle w:val="TableParagraph"/>
              <w:spacing w:line="255" w:lineRule="exact"/>
              <w:rPr>
                <w:b/>
                <w:sz w:val="24"/>
              </w:rPr>
            </w:pPr>
            <w:r>
              <w:rPr>
                <w:b/>
                <w:sz w:val="24"/>
              </w:rPr>
              <w:t>Page Number: 1 of 1</w:t>
            </w:r>
          </w:p>
        </w:tc>
      </w:tr>
    </w:tbl>
    <w:p w14:paraId="106330FB" w14:textId="77777777" w:rsidR="00E9458D" w:rsidRDefault="00E9458D">
      <w:pPr>
        <w:pStyle w:val="BodyText"/>
        <w:spacing w:before="8"/>
        <w:ind w:left="0" w:firstLine="0"/>
        <w:rPr>
          <w:sz w:val="16"/>
        </w:rPr>
      </w:pPr>
    </w:p>
    <w:p w14:paraId="485AD6B0" w14:textId="77777777" w:rsidR="00E9458D" w:rsidRDefault="005C6BD6">
      <w:pPr>
        <w:pStyle w:val="Heading2"/>
        <w:spacing w:before="92"/>
        <w:rPr>
          <w:rFonts w:ascii="Arial"/>
        </w:rPr>
      </w:pPr>
      <w:bookmarkStart w:id="9" w:name="_bookmark9"/>
      <w:bookmarkEnd w:id="9"/>
      <w:r>
        <w:rPr>
          <w:rFonts w:ascii="Arial"/>
        </w:rPr>
        <w:t>Certificates of Insurance</w:t>
      </w:r>
    </w:p>
    <w:p w14:paraId="5FEAFF0B" w14:textId="77777777" w:rsidR="00E9458D" w:rsidRDefault="00E9458D">
      <w:pPr>
        <w:pStyle w:val="BodyText"/>
        <w:ind w:left="0" w:firstLine="0"/>
        <w:rPr>
          <w:rFonts w:ascii="Arial"/>
          <w:b/>
          <w:sz w:val="36"/>
        </w:rPr>
      </w:pPr>
    </w:p>
    <w:p w14:paraId="5547326B" w14:textId="77777777" w:rsidR="00E9458D" w:rsidRDefault="005C6BD6">
      <w:pPr>
        <w:ind w:left="1800"/>
        <w:rPr>
          <w:b/>
          <w:sz w:val="24"/>
        </w:rPr>
      </w:pPr>
      <w:r>
        <w:rPr>
          <w:b/>
          <w:sz w:val="24"/>
        </w:rPr>
        <w:t>PURPOSE</w:t>
      </w:r>
    </w:p>
    <w:p w14:paraId="27662284" w14:textId="77777777" w:rsidR="00E9458D" w:rsidRDefault="005C6BD6">
      <w:pPr>
        <w:pStyle w:val="BodyText"/>
        <w:ind w:left="1800" w:right="1701" w:firstLine="0"/>
      </w:pPr>
      <w:r>
        <w:t>To ensure that the Agency is adequately covered against liabilities resulting from claims incurred in the operation of its business.</w:t>
      </w:r>
    </w:p>
    <w:p w14:paraId="1446EE28" w14:textId="77777777" w:rsidR="00E9458D" w:rsidRDefault="00E9458D">
      <w:pPr>
        <w:pStyle w:val="BodyText"/>
        <w:ind w:left="0" w:firstLine="0"/>
      </w:pPr>
    </w:p>
    <w:p w14:paraId="002B43F6" w14:textId="77777777" w:rsidR="00E9458D" w:rsidRDefault="005C6BD6">
      <w:pPr>
        <w:pStyle w:val="Heading2"/>
      </w:pPr>
      <w:r>
        <w:t>POLICY</w:t>
      </w:r>
    </w:p>
    <w:p w14:paraId="16DAD62A" w14:textId="77777777" w:rsidR="00E9458D" w:rsidRDefault="005C6BD6">
      <w:pPr>
        <w:pStyle w:val="BodyText"/>
        <w:ind w:left="1800" w:right="1701" w:firstLine="0"/>
      </w:pPr>
      <w:r>
        <w:t>Right Accord Private Duty- Home Health Care carries at least the minimum levels of all required liability insurance protection.</w:t>
      </w:r>
    </w:p>
    <w:p w14:paraId="6456B9A9" w14:textId="77777777" w:rsidR="00E9458D" w:rsidRDefault="00E9458D">
      <w:pPr>
        <w:pStyle w:val="BodyText"/>
        <w:ind w:left="0" w:firstLine="0"/>
      </w:pPr>
    </w:p>
    <w:p w14:paraId="6E1D7DA3" w14:textId="77777777" w:rsidR="00E9458D" w:rsidRDefault="005C6BD6">
      <w:pPr>
        <w:pStyle w:val="Heading2"/>
      </w:pPr>
      <w:r>
        <w:t>PROCEDURES</w:t>
      </w:r>
    </w:p>
    <w:p w14:paraId="7C69C22F" w14:textId="77777777" w:rsidR="00E9458D" w:rsidRDefault="005C6BD6">
      <w:pPr>
        <w:pStyle w:val="ListParagraph"/>
        <w:numPr>
          <w:ilvl w:val="0"/>
          <w:numId w:val="847"/>
        </w:numPr>
        <w:tabs>
          <w:tab w:val="left" w:pos="2161"/>
        </w:tabs>
        <w:ind w:right="1703"/>
        <w:rPr>
          <w:sz w:val="24"/>
        </w:rPr>
      </w:pPr>
      <w:r>
        <w:rPr>
          <w:sz w:val="24"/>
        </w:rPr>
        <w:t>The types and amounts of insurance obtained shall be consistent with industry standards and/or</w:t>
      </w:r>
      <w:r>
        <w:rPr>
          <w:spacing w:val="-1"/>
          <w:sz w:val="24"/>
        </w:rPr>
        <w:t xml:space="preserve"> </w:t>
      </w:r>
      <w:r>
        <w:rPr>
          <w:sz w:val="24"/>
        </w:rPr>
        <w:t>regulations.</w:t>
      </w:r>
    </w:p>
    <w:p w14:paraId="004B7B8A" w14:textId="77777777" w:rsidR="00E9458D" w:rsidRDefault="005C6BD6">
      <w:pPr>
        <w:pStyle w:val="ListParagraph"/>
        <w:numPr>
          <w:ilvl w:val="0"/>
          <w:numId w:val="847"/>
        </w:numPr>
        <w:tabs>
          <w:tab w:val="left" w:pos="2161"/>
        </w:tabs>
        <w:rPr>
          <w:sz w:val="24"/>
        </w:rPr>
      </w:pPr>
      <w:r>
        <w:rPr>
          <w:sz w:val="24"/>
        </w:rPr>
        <w:t>Copies of insurance certificates/policies shall be kept in the Agency</w:t>
      </w:r>
      <w:r>
        <w:rPr>
          <w:spacing w:val="-5"/>
          <w:sz w:val="24"/>
        </w:rPr>
        <w:t xml:space="preserve"> </w:t>
      </w:r>
      <w:r>
        <w:rPr>
          <w:sz w:val="24"/>
        </w:rPr>
        <w:t>office.</w:t>
      </w:r>
    </w:p>
    <w:p w14:paraId="6ACF175A" w14:textId="77777777" w:rsidR="00E9458D" w:rsidRDefault="005C6BD6">
      <w:pPr>
        <w:pStyle w:val="ListParagraph"/>
        <w:numPr>
          <w:ilvl w:val="0"/>
          <w:numId w:val="847"/>
        </w:numPr>
        <w:tabs>
          <w:tab w:val="left" w:pos="2161"/>
        </w:tabs>
        <w:spacing w:before="1"/>
        <w:rPr>
          <w:sz w:val="24"/>
        </w:rPr>
      </w:pPr>
      <w:r>
        <w:rPr>
          <w:sz w:val="24"/>
        </w:rPr>
        <w:t>Insurance certificates/policies shall be reviewed</w:t>
      </w:r>
      <w:r>
        <w:rPr>
          <w:spacing w:val="-1"/>
          <w:sz w:val="24"/>
        </w:rPr>
        <w:t xml:space="preserve"> </w:t>
      </w:r>
      <w:r>
        <w:rPr>
          <w:sz w:val="24"/>
        </w:rPr>
        <w:t>annually.</w:t>
      </w:r>
    </w:p>
    <w:p w14:paraId="25BFB6B5" w14:textId="77777777" w:rsidR="00E9458D" w:rsidRDefault="005C6BD6">
      <w:pPr>
        <w:pStyle w:val="ListParagraph"/>
        <w:numPr>
          <w:ilvl w:val="0"/>
          <w:numId w:val="847"/>
        </w:numPr>
        <w:tabs>
          <w:tab w:val="left" w:pos="2161"/>
        </w:tabs>
        <w:rPr>
          <w:sz w:val="24"/>
        </w:rPr>
      </w:pPr>
      <w:r>
        <w:rPr>
          <w:sz w:val="24"/>
        </w:rPr>
        <w:t>The Agency shall obtain insurance coverage as</w:t>
      </w:r>
      <w:r>
        <w:rPr>
          <w:spacing w:val="-3"/>
          <w:sz w:val="24"/>
        </w:rPr>
        <w:t xml:space="preserve"> </w:t>
      </w:r>
      <w:r>
        <w:rPr>
          <w:sz w:val="24"/>
        </w:rPr>
        <w:t>follows:</w:t>
      </w:r>
    </w:p>
    <w:p w14:paraId="46D10BE7" w14:textId="77777777" w:rsidR="00E9458D" w:rsidRDefault="005C6BD6">
      <w:pPr>
        <w:pStyle w:val="ListParagraph"/>
        <w:numPr>
          <w:ilvl w:val="1"/>
          <w:numId w:val="847"/>
        </w:numPr>
        <w:tabs>
          <w:tab w:val="left" w:pos="2521"/>
        </w:tabs>
        <w:ind w:right="1700"/>
        <w:jc w:val="both"/>
        <w:rPr>
          <w:sz w:val="24"/>
        </w:rPr>
      </w:pPr>
      <w:r>
        <w:rPr>
          <w:sz w:val="24"/>
        </w:rPr>
        <w:t>Comprehensive General Liability Insurance shall be carried for all employees, as a protection to them and to Agency clients from losses due to negligence and/or carelessness.</w:t>
      </w:r>
    </w:p>
    <w:p w14:paraId="5CC28810" w14:textId="77777777" w:rsidR="00E9458D" w:rsidRDefault="005C6BD6">
      <w:pPr>
        <w:pStyle w:val="ListParagraph"/>
        <w:numPr>
          <w:ilvl w:val="1"/>
          <w:numId w:val="847"/>
        </w:numPr>
        <w:tabs>
          <w:tab w:val="left" w:pos="2521"/>
        </w:tabs>
        <w:ind w:right="1700"/>
        <w:jc w:val="both"/>
        <w:rPr>
          <w:sz w:val="24"/>
        </w:rPr>
      </w:pPr>
      <w:r>
        <w:rPr>
          <w:sz w:val="24"/>
        </w:rPr>
        <w:t>Workers Compensation Insurance shall be carried for all employees, while on duty, whether they work in the Agency office or in clients’</w:t>
      </w:r>
      <w:r>
        <w:rPr>
          <w:spacing w:val="-9"/>
          <w:sz w:val="24"/>
        </w:rPr>
        <w:t xml:space="preserve"> </w:t>
      </w:r>
      <w:r>
        <w:rPr>
          <w:sz w:val="24"/>
        </w:rPr>
        <w:t>homes.</w:t>
      </w:r>
    </w:p>
    <w:p w14:paraId="2DEAC447" w14:textId="77777777" w:rsidR="00E9458D" w:rsidRDefault="005C6BD6">
      <w:pPr>
        <w:pStyle w:val="ListParagraph"/>
        <w:numPr>
          <w:ilvl w:val="1"/>
          <w:numId w:val="847"/>
        </w:numPr>
        <w:tabs>
          <w:tab w:val="left" w:pos="2521"/>
        </w:tabs>
        <w:ind w:right="1702"/>
        <w:jc w:val="both"/>
        <w:rPr>
          <w:sz w:val="24"/>
        </w:rPr>
      </w:pPr>
      <w:r>
        <w:rPr>
          <w:sz w:val="24"/>
        </w:rPr>
        <w:t>Automobile liability shall be carried on all Agency vehicles and shall provide coverage against under-insured/uninsured</w:t>
      </w:r>
      <w:r>
        <w:rPr>
          <w:spacing w:val="-2"/>
          <w:sz w:val="24"/>
        </w:rPr>
        <w:t xml:space="preserve"> </w:t>
      </w:r>
      <w:r>
        <w:rPr>
          <w:sz w:val="24"/>
        </w:rPr>
        <w:t>motorists.</w:t>
      </w:r>
    </w:p>
    <w:p w14:paraId="227891F1" w14:textId="77777777" w:rsidR="00E9458D" w:rsidRDefault="005C6BD6">
      <w:pPr>
        <w:pStyle w:val="ListParagraph"/>
        <w:numPr>
          <w:ilvl w:val="1"/>
          <w:numId w:val="847"/>
        </w:numPr>
        <w:tabs>
          <w:tab w:val="left" w:pos="2521"/>
        </w:tabs>
        <w:ind w:right="1700"/>
        <w:jc w:val="both"/>
        <w:rPr>
          <w:sz w:val="24"/>
        </w:rPr>
      </w:pPr>
      <w:r>
        <w:rPr>
          <w:sz w:val="24"/>
        </w:rPr>
        <w:t>Employee Dishonesty/Surety/Fidelity) Bond(s) shall be carried to cover employees, who deliver services in clients’</w:t>
      </w:r>
      <w:r>
        <w:rPr>
          <w:spacing w:val="-4"/>
          <w:sz w:val="24"/>
        </w:rPr>
        <w:t xml:space="preserve"> </w:t>
      </w:r>
      <w:r>
        <w:rPr>
          <w:sz w:val="24"/>
        </w:rPr>
        <w:t>homes.</w:t>
      </w:r>
    </w:p>
    <w:p w14:paraId="06837C3B" w14:textId="77777777" w:rsidR="00E9458D" w:rsidRDefault="005C6BD6">
      <w:pPr>
        <w:pStyle w:val="ListParagraph"/>
        <w:numPr>
          <w:ilvl w:val="1"/>
          <w:numId w:val="847"/>
        </w:numPr>
        <w:tabs>
          <w:tab w:val="left" w:pos="2521"/>
        </w:tabs>
        <w:ind w:right="1702"/>
        <w:jc w:val="both"/>
        <w:rPr>
          <w:sz w:val="24"/>
        </w:rPr>
      </w:pPr>
      <w:r>
        <w:rPr>
          <w:sz w:val="24"/>
        </w:rPr>
        <w:t>Property Insurance shall be carried on all Agency buildings and contents, if applicable.</w:t>
      </w:r>
    </w:p>
    <w:p w14:paraId="7D41A751" w14:textId="77777777" w:rsidR="00E9458D" w:rsidRDefault="005C6BD6">
      <w:pPr>
        <w:pStyle w:val="ListParagraph"/>
        <w:numPr>
          <w:ilvl w:val="1"/>
          <w:numId w:val="847"/>
        </w:numPr>
        <w:tabs>
          <w:tab w:val="left" w:pos="2521"/>
        </w:tabs>
        <w:ind w:right="1697"/>
        <w:jc w:val="both"/>
        <w:rPr>
          <w:sz w:val="24"/>
        </w:rPr>
      </w:pPr>
      <w:r>
        <w:rPr>
          <w:sz w:val="24"/>
        </w:rPr>
        <w:t>Professional Liability/Malpractice Insurance shall be carried for all licensed and non-licensed Personal Care (hands-on) Workers, as</w:t>
      </w:r>
      <w:r>
        <w:rPr>
          <w:spacing w:val="-3"/>
          <w:sz w:val="24"/>
        </w:rPr>
        <w:t xml:space="preserve"> </w:t>
      </w:r>
      <w:r>
        <w:rPr>
          <w:sz w:val="24"/>
        </w:rPr>
        <w:t>required.</w:t>
      </w:r>
    </w:p>
    <w:p w14:paraId="5ABCBDFE" w14:textId="77777777" w:rsidR="00E9458D" w:rsidRDefault="005C6BD6">
      <w:pPr>
        <w:pStyle w:val="ListParagraph"/>
        <w:numPr>
          <w:ilvl w:val="0"/>
          <w:numId w:val="847"/>
        </w:numPr>
        <w:tabs>
          <w:tab w:val="left" w:pos="2161"/>
        </w:tabs>
        <w:ind w:right="1700"/>
        <w:jc w:val="both"/>
        <w:rPr>
          <w:sz w:val="24"/>
        </w:rPr>
      </w:pPr>
      <w:r>
        <w:rPr>
          <w:sz w:val="24"/>
        </w:rPr>
        <w:t>All contract personnel, who provide hands-on care, shall carry their own Professional Liability</w:t>
      </w:r>
      <w:r>
        <w:rPr>
          <w:spacing w:val="-1"/>
          <w:sz w:val="24"/>
        </w:rPr>
        <w:t xml:space="preserve"> </w:t>
      </w:r>
      <w:r>
        <w:rPr>
          <w:sz w:val="24"/>
        </w:rPr>
        <w:t>Insurance.</w:t>
      </w:r>
    </w:p>
    <w:p w14:paraId="15D1A4F3"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6464E33" w14:textId="77777777">
        <w:trPr>
          <w:trHeight w:val="551"/>
        </w:trPr>
        <w:tc>
          <w:tcPr>
            <w:tcW w:w="5689" w:type="dxa"/>
          </w:tcPr>
          <w:p w14:paraId="26B1B26E"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0A16E9A0" w14:textId="77777777" w:rsidR="00E9458D" w:rsidRDefault="00E9458D">
            <w:pPr>
              <w:pStyle w:val="TableParagraph"/>
              <w:ind w:left="0"/>
              <w:rPr>
                <w:sz w:val="24"/>
              </w:rPr>
            </w:pPr>
          </w:p>
          <w:p w14:paraId="2C0D536D" w14:textId="77777777" w:rsidR="00E9458D" w:rsidRDefault="005C6BD6">
            <w:pPr>
              <w:pStyle w:val="TableParagraph"/>
              <w:ind w:left="547"/>
              <w:rPr>
                <w:sz w:val="20"/>
              </w:rPr>
            </w:pPr>
            <w:r>
              <w:rPr>
                <w:noProof/>
                <w:sz w:val="20"/>
              </w:rPr>
              <w:drawing>
                <wp:inline distT="0" distB="0" distL="0" distR="0" wp14:anchorId="3E9F4F96" wp14:editId="00BD10A0">
                  <wp:extent cx="1314327" cy="913542"/>
                  <wp:effectExtent l="0" t="0" r="0" b="0"/>
                  <wp:docPr id="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496B658C" w14:textId="77777777">
        <w:trPr>
          <w:trHeight w:val="1153"/>
        </w:trPr>
        <w:tc>
          <w:tcPr>
            <w:tcW w:w="5689" w:type="dxa"/>
          </w:tcPr>
          <w:p w14:paraId="2232A696" w14:textId="77777777" w:rsidR="00E9458D" w:rsidRDefault="00E9458D">
            <w:pPr>
              <w:pStyle w:val="TableParagraph"/>
              <w:spacing w:before="1"/>
              <w:ind w:left="0"/>
              <w:rPr>
                <w:sz w:val="24"/>
              </w:rPr>
            </w:pPr>
          </w:p>
          <w:p w14:paraId="0C2D9AD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C99F57C" w14:textId="77777777" w:rsidR="00E9458D" w:rsidRDefault="00E9458D">
            <w:pPr>
              <w:rPr>
                <w:sz w:val="2"/>
                <w:szCs w:val="2"/>
              </w:rPr>
            </w:pPr>
          </w:p>
        </w:tc>
      </w:tr>
      <w:tr w:rsidR="00E9458D" w14:paraId="64272D11" w14:textId="77777777">
        <w:trPr>
          <w:trHeight w:val="276"/>
        </w:trPr>
        <w:tc>
          <w:tcPr>
            <w:tcW w:w="5689" w:type="dxa"/>
            <w:vMerge w:val="restart"/>
          </w:tcPr>
          <w:p w14:paraId="38237AFC" w14:textId="77777777" w:rsidR="00E9458D" w:rsidRDefault="00E9458D">
            <w:pPr>
              <w:pStyle w:val="TableParagraph"/>
              <w:spacing w:before="1"/>
              <w:ind w:left="0"/>
              <w:rPr>
                <w:sz w:val="24"/>
              </w:rPr>
            </w:pPr>
          </w:p>
          <w:p w14:paraId="4431E831" w14:textId="77777777" w:rsidR="00E9458D" w:rsidRDefault="005C6BD6">
            <w:pPr>
              <w:pStyle w:val="TableParagraph"/>
              <w:rPr>
                <w:b/>
                <w:sz w:val="24"/>
              </w:rPr>
            </w:pPr>
            <w:r>
              <w:rPr>
                <w:b/>
                <w:sz w:val="24"/>
              </w:rPr>
              <w:t>Policy Title: Compliance with</w:t>
            </w:r>
          </w:p>
          <w:p w14:paraId="49A5870D" w14:textId="77777777" w:rsidR="00E9458D" w:rsidRDefault="005C6BD6">
            <w:pPr>
              <w:pStyle w:val="TableParagraph"/>
              <w:ind w:left="1548"/>
              <w:rPr>
                <w:b/>
                <w:sz w:val="24"/>
              </w:rPr>
            </w:pPr>
            <w:r>
              <w:rPr>
                <w:b/>
                <w:sz w:val="24"/>
              </w:rPr>
              <w:t>Office Building Regulations</w:t>
            </w:r>
          </w:p>
        </w:tc>
        <w:tc>
          <w:tcPr>
            <w:tcW w:w="3168" w:type="dxa"/>
          </w:tcPr>
          <w:p w14:paraId="6E3AE319"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1.110</w:t>
            </w:r>
          </w:p>
        </w:tc>
      </w:tr>
      <w:tr w:rsidR="00E9458D" w14:paraId="01DACA17" w14:textId="77777777">
        <w:trPr>
          <w:trHeight w:val="275"/>
        </w:trPr>
        <w:tc>
          <w:tcPr>
            <w:tcW w:w="5689" w:type="dxa"/>
            <w:vMerge/>
            <w:tcBorders>
              <w:top w:val="nil"/>
            </w:tcBorders>
          </w:tcPr>
          <w:p w14:paraId="4DF8D019" w14:textId="77777777" w:rsidR="00E9458D" w:rsidRDefault="00E9458D">
            <w:pPr>
              <w:rPr>
                <w:sz w:val="2"/>
                <w:szCs w:val="2"/>
              </w:rPr>
            </w:pPr>
          </w:p>
        </w:tc>
        <w:tc>
          <w:tcPr>
            <w:tcW w:w="3168" w:type="dxa"/>
          </w:tcPr>
          <w:p w14:paraId="5D5430A3" w14:textId="77777777" w:rsidR="00E9458D" w:rsidRDefault="005C6BD6">
            <w:pPr>
              <w:pStyle w:val="TableParagraph"/>
              <w:spacing w:line="255" w:lineRule="exact"/>
              <w:rPr>
                <w:b/>
                <w:sz w:val="24"/>
              </w:rPr>
            </w:pPr>
            <w:r>
              <w:rPr>
                <w:b/>
                <w:sz w:val="24"/>
              </w:rPr>
              <w:t>Effective Date:</w:t>
            </w:r>
          </w:p>
        </w:tc>
      </w:tr>
      <w:tr w:rsidR="00E9458D" w14:paraId="0CB76962" w14:textId="77777777">
        <w:trPr>
          <w:trHeight w:val="275"/>
        </w:trPr>
        <w:tc>
          <w:tcPr>
            <w:tcW w:w="5689" w:type="dxa"/>
            <w:vMerge/>
            <w:tcBorders>
              <w:top w:val="nil"/>
            </w:tcBorders>
          </w:tcPr>
          <w:p w14:paraId="418784E9" w14:textId="77777777" w:rsidR="00E9458D" w:rsidRDefault="00E9458D">
            <w:pPr>
              <w:rPr>
                <w:sz w:val="2"/>
                <w:szCs w:val="2"/>
              </w:rPr>
            </w:pPr>
          </w:p>
        </w:tc>
        <w:tc>
          <w:tcPr>
            <w:tcW w:w="3168" w:type="dxa"/>
          </w:tcPr>
          <w:p w14:paraId="0702AD1A" w14:textId="77777777" w:rsidR="00E9458D" w:rsidRDefault="005C6BD6">
            <w:pPr>
              <w:pStyle w:val="TableParagraph"/>
              <w:spacing w:line="255" w:lineRule="exact"/>
              <w:rPr>
                <w:b/>
                <w:sz w:val="24"/>
              </w:rPr>
            </w:pPr>
            <w:r>
              <w:rPr>
                <w:b/>
                <w:sz w:val="24"/>
              </w:rPr>
              <w:t>Revision Date:</w:t>
            </w:r>
          </w:p>
        </w:tc>
      </w:tr>
      <w:tr w:rsidR="00E9458D" w14:paraId="644B1E2B" w14:textId="77777777">
        <w:trPr>
          <w:trHeight w:val="276"/>
        </w:trPr>
        <w:tc>
          <w:tcPr>
            <w:tcW w:w="5689" w:type="dxa"/>
            <w:vMerge/>
            <w:tcBorders>
              <w:top w:val="nil"/>
            </w:tcBorders>
          </w:tcPr>
          <w:p w14:paraId="73528B26" w14:textId="77777777" w:rsidR="00E9458D" w:rsidRDefault="00E9458D">
            <w:pPr>
              <w:rPr>
                <w:sz w:val="2"/>
                <w:szCs w:val="2"/>
              </w:rPr>
            </w:pPr>
          </w:p>
        </w:tc>
        <w:tc>
          <w:tcPr>
            <w:tcW w:w="3168" w:type="dxa"/>
          </w:tcPr>
          <w:p w14:paraId="40B113A3" w14:textId="77777777" w:rsidR="00E9458D" w:rsidRDefault="005C6BD6">
            <w:pPr>
              <w:pStyle w:val="TableParagraph"/>
              <w:spacing w:before="1" w:line="255" w:lineRule="exact"/>
              <w:rPr>
                <w:b/>
                <w:sz w:val="24"/>
              </w:rPr>
            </w:pPr>
            <w:r>
              <w:rPr>
                <w:b/>
                <w:sz w:val="24"/>
              </w:rPr>
              <w:t>Approved By:</w:t>
            </w:r>
          </w:p>
        </w:tc>
      </w:tr>
      <w:tr w:rsidR="00E9458D" w14:paraId="69F7A6E3" w14:textId="77777777">
        <w:trPr>
          <w:trHeight w:val="275"/>
        </w:trPr>
        <w:tc>
          <w:tcPr>
            <w:tcW w:w="5689" w:type="dxa"/>
            <w:vMerge/>
            <w:tcBorders>
              <w:top w:val="nil"/>
            </w:tcBorders>
          </w:tcPr>
          <w:p w14:paraId="30D13C2D" w14:textId="77777777" w:rsidR="00E9458D" w:rsidRDefault="00E9458D">
            <w:pPr>
              <w:rPr>
                <w:sz w:val="2"/>
                <w:szCs w:val="2"/>
              </w:rPr>
            </w:pPr>
          </w:p>
        </w:tc>
        <w:tc>
          <w:tcPr>
            <w:tcW w:w="3168" w:type="dxa"/>
          </w:tcPr>
          <w:p w14:paraId="65FE5B0B" w14:textId="77777777" w:rsidR="00E9458D" w:rsidRDefault="005C6BD6">
            <w:pPr>
              <w:pStyle w:val="TableParagraph"/>
              <w:spacing w:line="255" w:lineRule="exact"/>
              <w:rPr>
                <w:b/>
                <w:sz w:val="24"/>
              </w:rPr>
            </w:pPr>
            <w:r>
              <w:rPr>
                <w:b/>
                <w:sz w:val="24"/>
              </w:rPr>
              <w:t>Page Number: 1 of 1</w:t>
            </w:r>
          </w:p>
        </w:tc>
      </w:tr>
    </w:tbl>
    <w:p w14:paraId="5CCA2FE6" w14:textId="77777777" w:rsidR="00E9458D" w:rsidRDefault="00E9458D">
      <w:pPr>
        <w:pStyle w:val="BodyText"/>
        <w:spacing w:before="8"/>
        <w:ind w:left="0" w:firstLine="0"/>
        <w:rPr>
          <w:sz w:val="16"/>
        </w:rPr>
      </w:pPr>
    </w:p>
    <w:p w14:paraId="539C77CD" w14:textId="77777777" w:rsidR="00E9458D" w:rsidRDefault="005C6BD6">
      <w:pPr>
        <w:pStyle w:val="Heading2"/>
        <w:spacing w:before="92"/>
        <w:rPr>
          <w:rFonts w:ascii="Arial"/>
        </w:rPr>
      </w:pPr>
      <w:bookmarkStart w:id="10" w:name="_bookmark10"/>
      <w:bookmarkEnd w:id="10"/>
      <w:r>
        <w:rPr>
          <w:rFonts w:ascii="Arial"/>
        </w:rPr>
        <w:t>Compliance with Office Building Regulations</w:t>
      </w:r>
    </w:p>
    <w:p w14:paraId="34ACC6DE" w14:textId="77777777" w:rsidR="00E9458D" w:rsidRDefault="00E9458D">
      <w:pPr>
        <w:pStyle w:val="BodyText"/>
        <w:ind w:left="0" w:firstLine="0"/>
        <w:rPr>
          <w:rFonts w:ascii="Arial"/>
          <w:b/>
          <w:sz w:val="36"/>
        </w:rPr>
      </w:pPr>
    </w:p>
    <w:p w14:paraId="635612DB" w14:textId="77777777" w:rsidR="00E9458D" w:rsidRDefault="005C6BD6">
      <w:pPr>
        <w:ind w:left="1800"/>
        <w:rPr>
          <w:b/>
          <w:sz w:val="24"/>
        </w:rPr>
      </w:pPr>
      <w:r>
        <w:rPr>
          <w:b/>
          <w:sz w:val="24"/>
        </w:rPr>
        <w:t>PURPOSE</w:t>
      </w:r>
    </w:p>
    <w:p w14:paraId="781E3E16" w14:textId="77777777" w:rsidR="00E9458D" w:rsidRDefault="005C6BD6">
      <w:pPr>
        <w:pStyle w:val="BodyText"/>
        <w:ind w:left="1800" w:right="1702" w:firstLine="0"/>
        <w:jc w:val="both"/>
      </w:pPr>
      <w:r>
        <w:t>To ensure that the building, or portion of the building, which is occupied by the Agency office, is in compliance with applicable zoning, building, health and fire safety laws/ regulations.</w:t>
      </w:r>
    </w:p>
    <w:p w14:paraId="3B40CCBA" w14:textId="77777777" w:rsidR="00E9458D" w:rsidRDefault="00E9458D">
      <w:pPr>
        <w:pStyle w:val="BodyText"/>
        <w:ind w:left="0" w:firstLine="0"/>
      </w:pPr>
    </w:p>
    <w:p w14:paraId="3FFAC36D" w14:textId="77777777" w:rsidR="00E9458D" w:rsidRDefault="005C6BD6">
      <w:pPr>
        <w:pStyle w:val="Heading2"/>
      </w:pPr>
      <w:r>
        <w:t>POLICY</w:t>
      </w:r>
    </w:p>
    <w:p w14:paraId="12280DDC" w14:textId="77777777" w:rsidR="00E9458D" w:rsidRDefault="005C6BD6">
      <w:pPr>
        <w:pStyle w:val="BodyText"/>
        <w:ind w:left="1800" w:right="1700" w:firstLine="0"/>
        <w:jc w:val="both"/>
      </w:pPr>
      <w:r>
        <w:t>Right Accord Private Duty- Home Health Care provides, maintains, manages and equips an office, which is suitable for its staff and clients; and, provides a safe environment, in compliance with local zoning, building, health and fire safety laws/regulations.</w:t>
      </w:r>
    </w:p>
    <w:p w14:paraId="25A85B8F" w14:textId="77777777" w:rsidR="00E9458D" w:rsidRDefault="00E9458D">
      <w:pPr>
        <w:pStyle w:val="BodyText"/>
        <w:ind w:left="0" w:firstLine="0"/>
      </w:pPr>
    </w:p>
    <w:p w14:paraId="46CD3DFD" w14:textId="77777777" w:rsidR="00E9458D" w:rsidRDefault="005C6BD6">
      <w:pPr>
        <w:pStyle w:val="Heading2"/>
      </w:pPr>
      <w:r>
        <w:t>PROCEDURES</w:t>
      </w:r>
    </w:p>
    <w:p w14:paraId="4ACFDFDC" w14:textId="77777777" w:rsidR="00E9458D" w:rsidRDefault="005C6BD6">
      <w:pPr>
        <w:pStyle w:val="ListParagraph"/>
        <w:numPr>
          <w:ilvl w:val="0"/>
          <w:numId w:val="846"/>
        </w:numPr>
        <w:tabs>
          <w:tab w:val="left" w:pos="2161"/>
        </w:tabs>
        <w:ind w:right="1702"/>
        <w:jc w:val="both"/>
        <w:rPr>
          <w:sz w:val="24"/>
        </w:rPr>
      </w:pPr>
      <w:r>
        <w:rPr>
          <w:sz w:val="24"/>
        </w:rPr>
        <w:t>The Manager/Administrator shall be responsible for obtaining written evidence that the office premises are in compliance with local zoning, building, health and fire safety</w:t>
      </w:r>
      <w:r>
        <w:rPr>
          <w:spacing w:val="-1"/>
          <w:sz w:val="24"/>
        </w:rPr>
        <w:t xml:space="preserve"> </w:t>
      </w:r>
      <w:r>
        <w:rPr>
          <w:sz w:val="24"/>
        </w:rPr>
        <w:t>laws/regulations.</w:t>
      </w:r>
    </w:p>
    <w:p w14:paraId="23CBE9AB" w14:textId="77777777" w:rsidR="00E9458D" w:rsidRDefault="005C6BD6">
      <w:pPr>
        <w:pStyle w:val="ListParagraph"/>
        <w:numPr>
          <w:ilvl w:val="0"/>
          <w:numId w:val="846"/>
        </w:numPr>
        <w:tabs>
          <w:tab w:val="left" w:pos="2161"/>
        </w:tabs>
        <w:spacing w:before="1"/>
        <w:ind w:right="1700"/>
        <w:jc w:val="both"/>
        <w:rPr>
          <w:sz w:val="24"/>
        </w:rPr>
      </w:pPr>
      <w:r>
        <w:rPr>
          <w:sz w:val="24"/>
        </w:rPr>
        <w:t>Documentation about office suitability and compliance with the aforementioned laws and regulations shall be maintained in the Agency office and shall be made available upon request.</w:t>
      </w:r>
    </w:p>
    <w:p w14:paraId="60D00A6E"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84C0C6E" w14:textId="77777777">
        <w:trPr>
          <w:trHeight w:val="611"/>
        </w:trPr>
        <w:tc>
          <w:tcPr>
            <w:tcW w:w="5689" w:type="dxa"/>
          </w:tcPr>
          <w:p w14:paraId="282CF87A"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604523FB" w14:textId="77777777" w:rsidR="00E9458D" w:rsidRDefault="00E9458D">
            <w:pPr>
              <w:pStyle w:val="TableParagraph"/>
              <w:ind w:left="0"/>
              <w:rPr>
                <w:sz w:val="24"/>
              </w:rPr>
            </w:pPr>
          </w:p>
          <w:p w14:paraId="57822ED9" w14:textId="77777777" w:rsidR="00E9458D" w:rsidRDefault="005C6BD6">
            <w:pPr>
              <w:pStyle w:val="TableParagraph"/>
              <w:ind w:left="547"/>
              <w:rPr>
                <w:sz w:val="20"/>
              </w:rPr>
            </w:pPr>
            <w:r>
              <w:rPr>
                <w:noProof/>
                <w:sz w:val="20"/>
              </w:rPr>
              <w:drawing>
                <wp:inline distT="0" distB="0" distL="0" distR="0" wp14:anchorId="70338983" wp14:editId="042F5A0F">
                  <wp:extent cx="1314327" cy="913542"/>
                  <wp:effectExtent l="0" t="0" r="0" b="0"/>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6525D887" w14:textId="77777777">
        <w:trPr>
          <w:trHeight w:val="1093"/>
        </w:trPr>
        <w:tc>
          <w:tcPr>
            <w:tcW w:w="5689" w:type="dxa"/>
          </w:tcPr>
          <w:p w14:paraId="5885AA62" w14:textId="77777777" w:rsidR="00E9458D" w:rsidRDefault="00E9458D">
            <w:pPr>
              <w:pStyle w:val="TableParagraph"/>
              <w:spacing w:before="1"/>
              <w:ind w:left="0"/>
              <w:rPr>
                <w:sz w:val="24"/>
              </w:rPr>
            </w:pPr>
          </w:p>
          <w:p w14:paraId="1AE643F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0EC98CA9" w14:textId="77777777" w:rsidR="00E9458D" w:rsidRDefault="00E9458D">
            <w:pPr>
              <w:rPr>
                <w:sz w:val="2"/>
                <w:szCs w:val="2"/>
              </w:rPr>
            </w:pPr>
          </w:p>
        </w:tc>
      </w:tr>
      <w:tr w:rsidR="00E9458D" w14:paraId="133906B5" w14:textId="77777777">
        <w:trPr>
          <w:trHeight w:val="276"/>
        </w:trPr>
        <w:tc>
          <w:tcPr>
            <w:tcW w:w="5689" w:type="dxa"/>
            <w:vMerge w:val="restart"/>
          </w:tcPr>
          <w:p w14:paraId="77F0A887" w14:textId="77777777" w:rsidR="00E9458D" w:rsidRDefault="00E9458D">
            <w:pPr>
              <w:pStyle w:val="TableParagraph"/>
              <w:spacing w:before="1"/>
              <w:ind w:left="0"/>
              <w:rPr>
                <w:sz w:val="24"/>
              </w:rPr>
            </w:pPr>
          </w:p>
          <w:p w14:paraId="667E3C0D"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Promoting Agency Services</w:t>
            </w:r>
          </w:p>
        </w:tc>
        <w:tc>
          <w:tcPr>
            <w:tcW w:w="3168" w:type="dxa"/>
          </w:tcPr>
          <w:p w14:paraId="13D2A60D"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1.120</w:t>
            </w:r>
          </w:p>
        </w:tc>
      </w:tr>
      <w:tr w:rsidR="00E9458D" w14:paraId="0DBC3AAF" w14:textId="77777777">
        <w:trPr>
          <w:trHeight w:val="275"/>
        </w:trPr>
        <w:tc>
          <w:tcPr>
            <w:tcW w:w="5689" w:type="dxa"/>
            <w:vMerge/>
            <w:tcBorders>
              <w:top w:val="nil"/>
            </w:tcBorders>
          </w:tcPr>
          <w:p w14:paraId="0DC31A42" w14:textId="77777777" w:rsidR="00E9458D" w:rsidRDefault="00E9458D">
            <w:pPr>
              <w:rPr>
                <w:sz w:val="2"/>
                <w:szCs w:val="2"/>
              </w:rPr>
            </w:pPr>
          </w:p>
        </w:tc>
        <w:tc>
          <w:tcPr>
            <w:tcW w:w="3168" w:type="dxa"/>
          </w:tcPr>
          <w:p w14:paraId="10D31AEA" w14:textId="77777777" w:rsidR="00E9458D" w:rsidRDefault="005C6BD6">
            <w:pPr>
              <w:pStyle w:val="TableParagraph"/>
              <w:spacing w:line="255" w:lineRule="exact"/>
              <w:rPr>
                <w:b/>
                <w:sz w:val="24"/>
              </w:rPr>
            </w:pPr>
            <w:r>
              <w:rPr>
                <w:b/>
                <w:sz w:val="24"/>
              </w:rPr>
              <w:t>Effective Date:</w:t>
            </w:r>
          </w:p>
        </w:tc>
      </w:tr>
      <w:tr w:rsidR="00E9458D" w14:paraId="1650B761" w14:textId="77777777">
        <w:trPr>
          <w:trHeight w:val="275"/>
        </w:trPr>
        <w:tc>
          <w:tcPr>
            <w:tcW w:w="5689" w:type="dxa"/>
            <w:vMerge/>
            <w:tcBorders>
              <w:top w:val="nil"/>
            </w:tcBorders>
          </w:tcPr>
          <w:p w14:paraId="0923FD7B" w14:textId="77777777" w:rsidR="00E9458D" w:rsidRDefault="00E9458D">
            <w:pPr>
              <w:rPr>
                <w:sz w:val="2"/>
                <w:szCs w:val="2"/>
              </w:rPr>
            </w:pPr>
          </w:p>
        </w:tc>
        <w:tc>
          <w:tcPr>
            <w:tcW w:w="3168" w:type="dxa"/>
          </w:tcPr>
          <w:p w14:paraId="44C00A1C" w14:textId="77777777" w:rsidR="00E9458D" w:rsidRDefault="005C6BD6">
            <w:pPr>
              <w:pStyle w:val="TableParagraph"/>
              <w:spacing w:line="255" w:lineRule="exact"/>
              <w:rPr>
                <w:b/>
                <w:sz w:val="24"/>
              </w:rPr>
            </w:pPr>
            <w:r>
              <w:rPr>
                <w:b/>
                <w:sz w:val="24"/>
              </w:rPr>
              <w:t>Revision Date:</w:t>
            </w:r>
          </w:p>
        </w:tc>
      </w:tr>
      <w:tr w:rsidR="00E9458D" w14:paraId="7A6F2300" w14:textId="77777777">
        <w:trPr>
          <w:trHeight w:val="276"/>
        </w:trPr>
        <w:tc>
          <w:tcPr>
            <w:tcW w:w="5689" w:type="dxa"/>
            <w:vMerge/>
            <w:tcBorders>
              <w:top w:val="nil"/>
            </w:tcBorders>
          </w:tcPr>
          <w:p w14:paraId="3197CA99" w14:textId="77777777" w:rsidR="00E9458D" w:rsidRDefault="00E9458D">
            <w:pPr>
              <w:rPr>
                <w:sz w:val="2"/>
                <w:szCs w:val="2"/>
              </w:rPr>
            </w:pPr>
          </w:p>
        </w:tc>
        <w:tc>
          <w:tcPr>
            <w:tcW w:w="3168" w:type="dxa"/>
          </w:tcPr>
          <w:p w14:paraId="27441890" w14:textId="77777777" w:rsidR="00E9458D" w:rsidRDefault="005C6BD6">
            <w:pPr>
              <w:pStyle w:val="TableParagraph"/>
              <w:spacing w:before="1" w:line="255" w:lineRule="exact"/>
              <w:rPr>
                <w:b/>
                <w:sz w:val="24"/>
              </w:rPr>
            </w:pPr>
            <w:r>
              <w:rPr>
                <w:b/>
                <w:sz w:val="24"/>
              </w:rPr>
              <w:t>Approved By:</w:t>
            </w:r>
          </w:p>
        </w:tc>
      </w:tr>
      <w:tr w:rsidR="00E9458D" w14:paraId="4BC749D8" w14:textId="77777777">
        <w:trPr>
          <w:trHeight w:val="275"/>
        </w:trPr>
        <w:tc>
          <w:tcPr>
            <w:tcW w:w="5689" w:type="dxa"/>
            <w:vMerge/>
            <w:tcBorders>
              <w:top w:val="nil"/>
            </w:tcBorders>
          </w:tcPr>
          <w:p w14:paraId="149EBD46" w14:textId="77777777" w:rsidR="00E9458D" w:rsidRDefault="00E9458D">
            <w:pPr>
              <w:rPr>
                <w:sz w:val="2"/>
                <w:szCs w:val="2"/>
              </w:rPr>
            </w:pPr>
          </w:p>
        </w:tc>
        <w:tc>
          <w:tcPr>
            <w:tcW w:w="3168" w:type="dxa"/>
          </w:tcPr>
          <w:p w14:paraId="28CFED17"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1 of 4</w:t>
            </w:r>
          </w:p>
        </w:tc>
      </w:tr>
    </w:tbl>
    <w:p w14:paraId="3768D00A" w14:textId="77777777" w:rsidR="00E9458D" w:rsidRDefault="00E9458D">
      <w:pPr>
        <w:pStyle w:val="BodyText"/>
        <w:spacing w:before="8"/>
        <w:ind w:left="0" w:firstLine="0"/>
        <w:rPr>
          <w:sz w:val="16"/>
        </w:rPr>
      </w:pPr>
    </w:p>
    <w:p w14:paraId="4B01F10A" w14:textId="77777777" w:rsidR="00E9458D" w:rsidRDefault="005C6BD6">
      <w:pPr>
        <w:pStyle w:val="Heading2"/>
        <w:spacing w:before="92"/>
        <w:rPr>
          <w:rFonts w:ascii="Arial"/>
        </w:rPr>
      </w:pPr>
      <w:bookmarkStart w:id="11" w:name="_bookmark11"/>
      <w:bookmarkEnd w:id="11"/>
      <w:r>
        <w:rPr>
          <w:rFonts w:ascii="Arial"/>
        </w:rPr>
        <w:t>Promoting Agency Services</w:t>
      </w:r>
    </w:p>
    <w:p w14:paraId="2488EB92" w14:textId="77777777" w:rsidR="00E9458D" w:rsidRDefault="00E9458D">
      <w:pPr>
        <w:pStyle w:val="BodyText"/>
        <w:ind w:left="0" w:firstLine="0"/>
        <w:rPr>
          <w:rFonts w:ascii="Arial"/>
          <w:b/>
          <w:sz w:val="36"/>
        </w:rPr>
      </w:pPr>
    </w:p>
    <w:p w14:paraId="33C1F8D6" w14:textId="77777777" w:rsidR="00E9458D" w:rsidRDefault="005C6BD6">
      <w:pPr>
        <w:ind w:left="1800"/>
        <w:rPr>
          <w:b/>
          <w:sz w:val="24"/>
        </w:rPr>
      </w:pPr>
      <w:r>
        <w:rPr>
          <w:b/>
          <w:sz w:val="24"/>
        </w:rPr>
        <w:t>PURPOSE</w:t>
      </w:r>
    </w:p>
    <w:p w14:paraId="3373F772" w14:textId="77777777" w:rsidR="00E9458D" w:rsidRDefault="005C6BD6">
      <w:pPr>
        <w:pStyle w:val="BodyText"/>
        <w:ind w:left="1800" w:firstLine="0"/>
        <w:jc w:val="both"/>
      </w:pPr>
      <w:r>
        <w:t>To establish guidelines for promoting the Agency’s services.</w:t>
      </w:r>
    </w:p>
    <w:p w14:paraId="02E891C1" w14:textId="77777777" w:rsidR="00E9458D" w:rsidRDefault="00E9458D">
      <w:pPr>
        <w:pStyle w:val="BodyText"/>
        <w:ind w:left="0" w:firstLine="0"/>
      </w:pPr>
    </w:p>
    <w:p w14:paraId="2F2C5B93" w14:textId="77777777" w:rsidR="00E9458D" w:rsidRDefault="005C6BD6">
      <w:pPr>
        <w:pStyle w:val="Heading2"/>
        <w:spacing w:line="276" w:lineRule="exact"/>
      </w:pPr>
      <w:r>
        <w:t>DEFINITIONS</w:t>
      </w:r>
    </w:p>
    <w:p w14:paraId="53C1F4AA" w14:textId="77777777" w:rsidR="00E9458D" w:rsidRDefault="005C6BD6">
      <w:pPr>
        <w:pStyle w:val="ListParagraph"/>
        <w:numPr>
          <w:ilvl w:val="0"/>
          <w:numId w:val="845"/>
        </w:numPr>
        <w:tabs>
          <w:tab w:val="left" w:pos="2161"/>
        </w:tabs>
        <w:spacing w:line="292" w:lineRule="exact"/>
        <w:jc w:val="both"/>
        <w:rPr>
          <w:rFonts w:ascii="Calibri"/>
          <w:b/>
          <w:sz w:val="24"/>
        </w:rPr>
      </w:pPr>
      <w:r>
        <w:rPr>
          <w:rFonts w:ascii="Calibri"/>
          <w:b/>
          <w:sz w:val="24"/>
        </w:rPr>
        <w:t>Personal</w:t>
      </w:r>
      <w:r>
        <w:rPr>
          <w:rFonts w:ascii="Calibri"/>
          <w:b/>
          <w:spacing w:val="-2"/>
          <w:sz w:val="24"/>
        </w:rPr>
        <w:t xml:space="preserve"> </w:t>
      </w:r>
      <w:r>
        <w:rPr>
          <w:rFonts w:ascii="Calibri"/>
          <w:b/>
          <w:sz w:val="24"/>
        </w:rPr>
        <w:t>Selling</w:t>
      </w:r>
    </w:p>
    <w:p w14:paraId="52D3FB91" w14:textId="77777777" w:rsidR="00E9458D" w:rsidRDefault="005C6BD6">
      <w:pPr>
        <w:pStyle w:val="BodyText"/>
        <w:ind w:left="2160" w:right="1696" w:firstLine="0"/>
        <w:jc w:val="both"/>
        <w:rPr>
          <w:rFonts w:ascii="Calibri"/>
        </w:rPr>
      </w:pPr>
      <w:r>
        <w:rPr>
          <w:rFonts w:ascii="Calibri"/>
        </w:rPr>
        <w:t>Personal selling refers to oral communications with individuals with the intention of obtaining them as clients. It focuses, initially, on developing a relationship with  them and ends with an attempt to sell</w:t>
      </w:r>
      <w:r>
        <w:rPr>
          <w:rFonts w:ascii="Calibri"/>
          <w:spacing w:val="-6"/>
        </w:rPr>
        <w:t xml:space="preserve"> </w:t>
      </w:r>
      <w:r>
        <w:rPr>
          <w:rFonts w:ascii="Calibri"/>
        </w:rPr>
        <w:t>services.</w:t>
      </w:r>
    </w:p>
    <w:p w14:paraId="2966D367" w14:textId="77777777" w:rsidR="00E9458D" w:rsidRDefault="005C6BD6">
      <w:pPr>
        <w:pStyle w:val="Heading2"/>
        <w:numPr>
          <w:ilvl w:val="0"/>
          <w:numId w:val="845"/>
        </w:numPr>
        <w:tabs>
          <w:tab w:val="left" w:pos="2161"/>
        </w:tabs>
        <w:spacing w:before="1"/>
        <w:jc w:val="both"/>
        <w:rPr>
          <w:rFonts w:ascii="Calibri"/>
        </w:rPr>
      </w:pPr>
      <w:r>
        <w:rPr>
          <w:rFonts w:ascii="Calibri"/>
        </w:rPr>
        <w:t>Advertising</w:t>
      </w:r>
    </w:p>
    <w:p w14:paraId="68C8D535" w14:textId="77777777" w:rsidR="00E9458D" w:rsidRDefault="005C6BD6">
      <w:pPr>
        <w:pStyle w:val="BodyText"/>
        <w:ind w:left="2160" w:firstLine="0"/>
        <w:jc w:val="both"/>
        <w:rPr>
          <w:rFonts w:ascii="Calibri" w:hAnsi="Calibri"/>
        </w:rPr>
      </w:pPr>
      <w:r>
        <w:rPr>
          <w:rFonts w:ascii="Calibri" w:hAnsi="Calibri"/>
        </w:rPr>
        <w:t>Advertising is any paid form of non-personal communication in the “media”, which is</w:t>
      </w:r>
    </w:p>
    <w:p w14:paraId="7BA83455" w14:textId="77777777" w:rsidR="00E9458D" w:rsidRDefault="005C6BD6">
      <w:pPr>
        <w:pStyle w:val="BodyText"/>
        <w:ind w:left="2160" w:firstLine="0"/>
        <w:jc w:val="both"/>
        <w:rPr>
          <w:rFonts w:ascii="Calibri"/>
        </w:rPr>
      </w:pPr>
      <w:r>
        <w:rPr>
          <w:rFonts w:ascii="Calibri"/>
        </w:rPr>
        <w:t>aimed at a target market and is intended to persuade and inform.</w:t>
      </w:r>
    </w:p>
    <w:p w14:paraId="7EEC9829" w14:textId="77777777" w:rsidR="00E9458D" w:rsidRDefault="005C6BD6">
      <w:pPr>
        <w:pStyle w:val="Heading2"/>
        <w:numPr>
          <w:ilvl w:val="0"/>
          <w:numId w:val="845"/>
        </w:numPr>
        <w:tabs>
          <w:tab w:val="left" w:pos="2161"/>
        </w:tabs>
        <w:jc w:val="both"/>
        <w:rPr>
          <w:rFonts w:ascii="Calibri"/>
        </w:rPr>
      </w:pPr>
      <w:r>
        <w:rPr>
          <w:rFonts w:ascii="Calibri"/>
        </w:rPr>
        <w:t>Publicity</w:t>
      </w:r>
    </w:p>
    <w:p w14:paraId="559663B1" w14:textId="77777777" w:rsidR="00E9458D" w:rsidRDefault="005C6BD6">
      <w:pPr>
        <w:pStyle w:val="BodyText"/>
        <w:ind w:left="2160" w:firstLine="0"/>
        <w:jc w:val="both"/>
        <w:rPr>
          <w:rFonts w:ascii="Calibri"/>
        </w:rPr>
      </w:pPr>
      <w:r>
        <w:rPr>
          <w:rFonts w:ascii="Calibri"/>
        </w:rPr>
        <w:t>Publicity is the placing of information in the media without paying for the time or</w:t>
      </w:r>
    </w:p>
    <w:p w14:paraId="057B4E74" w14:textId="77777777" w:rsidR="00E9458D" w:rsidRDefault="005C6BD6">
      <w:pPr>
        <w:pStyle w:val="BodyText"/>
        <w:ind w:left="2160" w:firstLine="0"/>
        <w:jc w:val="both"/>
        <w:rPr>
          <w:rFonts w:ascii="Calibri" w:hAnsi="Calibri"/>
        </w:rPr>
      </w:pPr>
      <w:r>
        <w:rPr>
          <w:rFonts w:ascii="Calibri" w:hAnsi="Calibri"/>
        </w:rPr>
        <w:t>media space directly. It is commonly known as “public relations” or “PR”.</w:t>
      </w:r>
    </w:p>
    <w:p w14:paraId="667D60C0" w14:textId="77777777" w:rsidR="00E9458D" w:rsidRDefault="00E9458D">
      <w:pPr>
        <w:pStyle w:val="BodyText"/>
        <w:spacing w:before="7"/>
        <w:ind w:left="0" w:firstLine="0"/>
        <w:rPr>
          <w:rFonts w:ascii="Calibri"/>
          <w:sz w:val="22"/>
        </w:rPr>
      </w:pPr>
    </w:p>
    <w:p w14:paraId="72F590D2" w14:textId="77777777" w:rsidR="00E9458D" w:rsidRDefault="005C6BD6">
      <w:pPr>
        <w:pStyle w:val="Heading2"/>
      </w:pPr>
      <w:r>
        <w:t>POLICY</w:t>
      </w:r>
    </w:p>
    <w:p w14:paraId="51C1B7C8" w14:textId="77777777" w:rsidR="00E9458D" w:rsidRDefault="005C6BD6">
      <w:pPr>
        <w:pStyle w:val="BodyText"/>
        <w:spacing w:before="1"/>
        <w:ind w:left="1800" w:right="1698" w:firstLine="0"/>
        <w:jc w:val="both"/>
      </w:pPr>
      <w:r>
        <w:t>Right Accord Private Duty- Home Health Care does not use or engage in any fraudulent, misleading or false promotional activities in the marketing of its services, including any means of communicating to potential clients the:</w:t>
      </w:r>
    </w:p>
    <w:p w14:paraId="0FB4584A" w14:textId="77777777" w:rsidR="00E9458D" w:rsidRDefault="005C6BD6">
      <w:pPr>
        <w:pStyle w:val="ListParagraph"/>
        <w:numPr>
          <w:ilvl w:val="0"/>
          <w:numId w:val="844"/>
        </w:numPr>
        <w:tabs>
          <w:tab w:val="left" w:pos="2161"/>
        </w:tabs>
        <w:jc w:val="both"/>
        <w:rPr>
          <w:sz w:val="24"/>
        </w:rPr>
      </w:pPr>
      <w:r>
        <w:rPr>
          <w:sz w:val="24"/>
        </w:rPr>
        <w:t>qualifications of personnel;</w:t>
      </w:r>
      <w:r>
        <w:rPr>
          <w:spacing w:val="-1"/>
          <w:sz w:val="24"/>
        </w:rPr>
        <w:t xml:space="preserve"> </w:t>
      </w:r>
      <w:r>
        <w:rPr>
          <w:sz w:val="24"/>
        </w:rPr>
        <w:t>and/or,</w:t>
      </w:r>
    </w:p>
    <w:p w14:paraId="14ABC030" w14:textId="77777777" w:rsidR="00E9458D" w:rsidRDefault="005C6BD6">
      <w:pPr>
        <w:pStyle w:val="ListParagraph"/>
        <w:numPr>
          <w:ilvl w:val="0"/>
          <w:numId w:val="844"/>
        </w:numPr>
        <w:tabs>
          <w:tab w:val="left" w:pos="2161"/>
        </w:tabs>
        <w:jc w:val="both"/>
        <w:rPr>
          <w:sz w:val="24"/>
        </w:rPr>
      </w:pPr>
      <w:r>
        <w:rPr>
          <w:sz w:val="24"/>
        </w:rPr>
        <w:t>availability, scope or terms of services</w:t>
      </w:r>
      <w:r>
        <w:rPr>
          <w:spacing w:val="-3"/>
          <w:sz w:val="24"/>
        </w:rPr>
        <w:t xml:space="preserve"> </w:t>
      </w:r>
      <w:r>
        <w:rPr>
          <w:sz w:val="24"/>
        </w:rPr>
        <w:t>offered.</w:t>
      </w:r>
    </w:p>
    <w:p w14:paraId="1BF8B8D9" w14:textId="77777777" w:rsidR="00E9458D" w:rsidRDefault="00E9458D">
      <w:pPr>
        <w:pStyle w:val="BodyText"/>
        <w:spacing w:before="11"/>
        <w:ind w:left="0" w:firstLine="0"/>
        <w:rPr>
          <w:sz w:val="23"/>
        </w:rPr>
      </w:pPr>
    </w:p>
    <w:p w14:paraId="2FD81448" w14:textId="77777777" w:rsidR="00E9458D" w:rsidRDefault="005C6BD6">
      <w:pPr>
        <w:pStyle w:val="Heading2"/>
      </w:pPr>
      <w:r>
        <w:t>PROCEDURES</w:t>
      </w:r>
    </w:p>
    <w:p w14:paraId="0F8ED185" w14:textId="77777777" w:rsidR="00E9458D" w:rsidRDefault="005C6BD6">
      <w:pPr>
        <w:pStyle w:val="ListParagraph"/>
        <w:numPr>
          <w:ilvl w:val="0"/>
          <w:numId w:val="843"/>
        </w:numPr>
        <w:tabs>
          <w:tab w:val="left" w:pos="2226"/>
          <w:tab w:val="left" w:pos="2227"/>
        </w:tabs>
        <w:rPr>
          <w:sz w:val="24"/>
        </w:rPr>
      </w:pPr>
      <w:r>
        <w:rPr>
          <w:sz w:val="24"/>
        </w:rPr>
        <w:t>The Agency shall, generally, handle promotional activities</w:t>
      </w:r>
      <w:r>
        <w:rPr>
          <w:spacing w:val="-1"/>
          <w:sz w:val="24"/>
        </w:rPr>
        <w:t xml:space="preserve"> </w:t>
      </w:r>
      <w:r>
        <w:rPr>
          <w:sz w:val="24"/>
        </w:rPr>
        <w:t>through:</w:t>
      </w:r>
    </w:p>
    <w:p w14:paraId="75089A1A" w14:textId="77777777" w:rsidR="00E9458D" w:rsidRDefault="005C6BD6">
      <w:pPr>
        <w:pStyle w:val="ListParagraph"/>
        <w:numPr>
          <w:ilvl w:val="1"/>
          <w:numId w:val="843"/>
        </w:numPr>
        <w:tabs>
          <w:tab w:val="left" w:pos="2521"/>
        </w:tabs>
        <w:ind w:hanging="361"/>
        <w:rPr>
          <w:sz w:val="24"/>
        </w:rPr>
      </w:pPr>
      <w:r>
        <w:rPr>
          <w:sz w:val="24"/>
        </w:rPr>
        <w:t>personal</w:t>
      </w:r>
      <w:r>
        <w:rPr>
          <w:spacing w:val="-1"/>
          <w:sz w:val="24"/>
        </w:rPr>
        <w:t xml:space="preserve"> </w:t>
      </w:r>
      <w:r>
        <w:rPr>
          <w:sz w:val="24"/>
        </w:rPr>
        <w:t>selling;</w:t>
      </w:r>
    </w:p>
    <w:p w14:paraId="660CDFE3" w14:textId="77777777" w:rsidR="00E9458D" w:rsidRDefault="005C6BD6">
      <w:pPr>
        <w:pStyle w:val="ListParagraph"/>
        <w:numPr>
          <w:ilvl w:val="1"/>
          <w:numId w:val="843"/>
        </w:numPr>
        <w:tabs>
          <w:tab w:val="left" w:pos="2521"/>
        </w:tabs>
        <w:ind w:hanging="361"/>
        <w:rPr>
          <w:sz w:val="24"/>
        </w:rPr>
      </w:pPr>
      <w:r>
        <w:rPr>
          <w:sz w:val="24"/>
        </w:rPr>
        <w:t>advertising</w:t>
      </w:r>
      <w:r>
        <w:rPr>
          <w:spacing w:val="-1"/>
          <w:sz w:val="24"/>
        </w:rPr>
        <w:t xml:space="preserve"> </w:t>
      </w:r>
      <w:r>
        <w:rPr>
          <w:sz w:val="24"/>
        </w:rPr>
        <w:t>and,</w:t>
      </w:r>
    </w:p>
    <w:p w14:paraId="16F5FED4" w14:textId="77777777" w:rsidR="00E9458D" w:rsidRDefault="005C6BD6">
      <w:pPr>
        <w:pStyle w:val="ListParagraph"/>
        <w:numPr>
          <w:ilvl w:val="1"/>
          <w:numId w:val="843"/>
        </w:numPr>
        <w:tabs>
          <w:tab w:val="left" w:pos="2521"/>
        </w:tabs>
        <w:ind w:hanging="361"/>
        <w:rPr>
          <w:sz w:val="24"/>
        </w:rPr>
      </w:pPr>
      <w:r>
        <w:rPr>
          <w:sz w:val="24"/>
        </w:rPr>
        <w:t>publicity.</w:t>
      </w:r>
    </w:p>
    <w:p w14:paraId="763DCC0D" w14:textId="77777777" w:rsidR="00E9458D" w:rsidRDefault="005C6BD6">
      <w:pPr>
        <w:pStyle w:val="ListParagraph"/>
        <w:numPr>
          <w:ilvl w:val="0"/>
          <w:numId w:val="843"/>
        </w:numPr>
        <w:tabs>
          <w:tab w:val="left" w:pos="2161"/>
        </w:tabs>
        <w:ind w:left="2160" w:right="1702" w:hanging="361"/>
        <w:rPr>
          <w:sz w:val="24"/>
        </w:rPr>
      </w:pPr>
      <w:r>
        <w:rPr>
          <w:sz w:val="24"/>
        </w:rPr>
        <w:t>Promotional activities shall not be conducted until a Home Care/Business License is obtained (if</w:t>
      </w:r>
      <w:r>
        <w:rPr>
          <w:spacing w:val="-2"/>
          <w:sz w:val="24"/>
        </w:rPr>
        <w:t xml:space="preserve"> </w:t>
      </w:r>
      <w:r>
        <w:rPr>
          <w:sz w:val="24"/>
        </w:rPr>
        <w:t>required).</w:t>
      </w:r>
    </w:p>
    <w:p w14:paraId="3BCA020A" w14:textId="77777777" w:rsidR="00E9458D" w:rsidRDefault="005C6BD6">
      <w:pPr>
        <w:pStyle w:val="ListParagraph"/>
        <w:numPr>
          <w:ilvl w:val="0"/>
          <w:numId w:val="843"/>
        </w:numPr>
        <w:tabs>
          <w:tab w:val="left" w:pos="2161"/>
        </w:tabs>
        <w:ind w:left="2160" w:right="1703" w:hanging="361"/>
        <w:rPr>
          <w:sz w:val="24"/>
        </w:rPr>
      </w:pPr>
      <w:r>
        <w:rPr>
          <w:sz w:val="24"/>
        </w:rPr>
        <w:t>All promotional activities/material shall be authorized by the Manager/Administrator prior to</w:t>
      </w:r>
      <w:r>
        <w:rPr>
          <w:spacing w:val="-1"/>
          <w:sz w:val="24"/>
        </w:rPr>
        <w:t xml:space="preserve"> </w:t>
      </w:r>
      <w:r>
        <w:rPr>
          <w:sz w:val="24"/>
        </w:rPr>
        <w:t>implementation/distribution.</w:t>
      </w:r>
    </w:p>
    <w:p w14:paraId="4FBD0216" w14:textId="77777777" w:rsidR="00E9458D" w:rsidRDefault="005C6BD6">
      <w:pPr>
        <w:pStyle w:val="ListParagraph"/>
        <w:numPr>
          <w:ilvl w:val="0"/>
          <w:numId w:val="843"/>
        </w:numPr>
        <w:tabs>
          <w:tab w:val="left" w:pos="2161"/>
        </w:tabs>
        <w:ind w:left="2160" w:hanging="361"/>
        <w:rPr>
          <w:sz w:val="24"/>
        </w:rPr>
      </w:pPr>
      <w:r>
        <w:rPr>
          <w:sz w:val="24"/>
        </w:rPr>
        <w:t>Promotions shall reflect the Agency’s mission, vision and</w:t>
      </w:r>
      <w:r>
        <w:rPr>
          <w:spacing w:val="-4"/>
          <w:sz w:val="24"/>
        </w:rPr>
        <w:t xml:space="preserve"> </w:t>
      </w:r>
      <w:r>
        <w:rPr>
          <w:sz w:val="24"/>
        </w:rPr>
        <w:t>values.</w:t>
      </w:r>
    </w:p>
    <w:p w14:paraId="2105F8A2"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24535BA" w14:textId="77777777">
        <w:trPr>
          <w:trHeight w:val="611"/>
        </w:trPr>
        <w:tc>
          <w:tcPr>
            <w:tcW w:w="5689" w:type="dxa"/>
          </w:tcPr>
          <w:p w14:paraId="7D20353E"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57A775EC" w14:textId="77777777" w:rsidR="00E9458D" w:rsidRDefault="00E9458D">
            <w:pPr>
              <w:pStyle w:val="TableParagraph"/>
              <w:ind w:left="0"/>
              <w:rPr>
                <w:sz w:val="24"/>
              </w:rPr>
            </w:pPr>
          </w:p>
          <w:p w14:paraId="4E63B5E0" w14:textId="77777777" w:rsidR="00E9458D" w:rsidRDefault="005C6BD6">
            <w:pPr>
              <w:pStyle w:val="TableParagraph"/>
              <w:ind w:left="547"/>
              <w:rPr>
                <w:sz w:val="20"/>
              </w:rPr>
            </w:pPr>
            <w:r>
              <w:rPr>
                <w:noProof/>
                <w:sz w:val="20"/>
              </w:rPr>
              <w:drawing>
                <wp:inline distT="0" distB="0" distL="0" distR="0" wp14:anchorId="279EAD05" wp14:editId="0D605BCE">
                  <wp:extent cx="1314327" cy="913542"/>
                  <wp:effectExtent l="0" t="0" r="0" b="0"/>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43C26076" w14:textId="77777777">
        <w:trPr>
          <w:trHeight w:val="1093"/>
        </w:trPr>
        <w:tc>
          <w:tcPr>
            <w:tcW w:w="5689" w:type="dxa"/>
          </w:tcPr>
          <w:p w14:paraId="142B1B3B" w14:textId="77777777" w:rsidR="00E9458D" w:rsidRDefault="00E9458D">
            <w:pPr>
              <w:pStyle w:val="TableParagraph"/>
              <w:spacing w:before="1"/>
              <w:ind w:left="0"/>
              <w:rPr>
                <w:sz w:val="24"/>
              </w:rPr>
            </w:pPr>
          </w:p>
          <w:p w14:paraId="54C0672C"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7442DA6C" w14:textId="77777777" w:rsidR="00E9458D" w:rsidRDefault="00E9458D">
            <w:pPr>
              <w:rPr>
                <w:sz w:val="2"/>
                <w:szCs w:val="2"/>
              </w:rPr>
            </w:pPr>
          </w:p>
        </w:tc>
      </w:tr>
      <w:tr w:rsidR="00E9458D" w14:paraId="3DA79BBF" w14:textId="77777777">
        <w:trPr>
          <w:trHeight w:val="276"/>
        </w:trPr>
        <w:tc>
          <w:tcPr>
            <w:tcW w:w="5689" w:type="dxa"/>
            <w:vMerge w:val="restart"/>
          </w:tcPr>
          <w:p w14:paraId="12FB7932" w14:textId="77777777" w:rsidR="00E9458D" w:rsidRDefault="00E9458D">
            <w:pPr>
              <w:pStyle w:val="TableParagraph"/>
              <w:spacing w:before="1"/>
              <w:ind w:left="0"/>
              <w:rPr>
                <w:sz w:val="24"/>
              </w:rPr>
            </w:pPr>
          </w:p>
          <w:p w14:paraId="54651CF9"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Promoting Agency Services</w:t>
            </w:r>
          </w:p>
        </w:tc>
        <w:tc>
          <w:tcPr>
            <w:tcW w:w="3168" w:type="dxa"/>
          </w:tcPr>
          <w:p w14:paraId="461563EF"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1.120</w:t>
            </w:r>
          </w:p>
        </w:tc>
      </w:tr>
      <w:tr w:rsidR="00E9458D" w14:paraId="335173E7" w14:textId="77777777">
        <w:trPr>
          <w:trHeight w:val="275"/>
        </w:trPr>
        <w:tc>
          <w:tcPr>
            <w:tcW w:w="5689" w:type="dxa"/>
            <w:vMerge/>
            <w:tcBorders>
              <w:top w:val="nil"/>
            </w:tcBorders>
          </w:tcPr>
          <w:p w14:paraId="620EB2A5" w14:textId="77777777" w:rsidR="00E9458D" w:rsidRDefault="00E9458D">
            <w:pPr>
              <w:rPr>
                <w:sz w:val="2"/>
                <w:szCs w:val="2"/>
              </w:rPr>
            </w:pPr>
          </w:p>
        </w:tc>
        <w:tc>
          <w:tcPr>
            <w:tcW w:w="3168" w:type="dxa"/>
          </w:tcPr>
          <w:p w14:paraId="68E84FFC" w14:textId="77777777" w:rsidR="00E9458D" w:rsidRDefault="005C6BD6">
            <w:pPr>
              <w:pStyle w:val="TableParagraph"/>
              <w:spacing w:line="255" w:lineRule="exact"/>
              <w:rPr>
                <w:b/>
                <w:sz w:val="24"/>
              </w:rPr>
            </w:pPr>
            <w:r>
              <w:rPr>
                <w:b/>
                <w:sz w:val="24"/>
              </w:rPr>
              <w:t>Effective Date:</w:t>
            </w:r>
          </w:p>
        </w:tc>
      </w:tr>
      <w:tr w:rsidR="00E9458D" w14:paraId="5E76A5A5" w14:textId="77777777">
        <w:trPr>
          <w:trHeight w:val="275"/>
        </w:trPr>
        <w:tc>
          <w:tcPr>
            <w:tcW w:w="5689" w:type="dxa"/>
            <w:vMerge/>
            <w:tcBorders>
              <w:top w:val="nil"/>
            </w:tcBorders>
          </w:tcPr>
          <w:p w14:paraId="56D83A56" w14:textId="77777777" w:rsidR="00E9458D" w:rsidRDefault="00E9458D">
            <w:pPr>
              <w:rPr>
                <w:sz w:val="2"/>
                <w:szCs w:val="2"/>
              </w:rPr>
            </w:pPr>
          </w:p>
        </w:tc>
        <w:tc>
          <w:tcPr>
            <w:tcW w:w="3168" w:type="dxa"/>
          </w:tcPr>
          <w:p w14:paraId="4042D1C7" w14:textId="77777777" w:rsidR="00E9458D" w:rsidRDefault="005C6BD6">
            <w:pPr>
              <w:pStyle w:val="TableParagraph"/>
              <w:spacing w:line="255" w:lineRule="exact"/>
              <w:rPr>
                <w:b/>
                <w:sz w:val="24"/>
              </w:rPr>
            </w:pPr>
            <w:r>
              <w:rPr>
                <w:b/>
                <w:sz w:val="24"/>
              </w:rPr>
              <w:t>Revision Date:</w:t>
            </w:r>
          </w:p>
        </w:tc>
      </w:tr>
      <w:tr w:rsidR="00E9458D" w14:paraId="4BEF1B20" w14:textId="77777777">
        <w:trPr>
          <w:trHeight w:val="276"/>
        </w:trPr>
        <w:tc>
          <w:tcPr>
            <w:tcW w:w="5689" w:type="dxa"/>
            <w:vMerge/>
            <w:tcBorders>
              <w:top w:val="nil"/>
            </w:tcBorders>
          </w:tcPr>
          <w:p w14:paraId="08BD896E" w14:textId="77777777" w:rsidR="00E9458D" w:rsidRDefault="00E9458D">
            <w:pPr>
              <w:rPr>
                <w:sz w:val="2"/>
                <w:szCs w:val="2"/>
              </w:rPr>
            </w:pPr>
          </w:p>
        </w:tc>
        <w:tc>
          <w:tcPr>
            <w:tcW w:w="3168" w:type="dxa"/>
          </w:tcPr>
          <w:p w14:paraId="6A4DF64F" w14:textId="77777777" w:rsidR="00E9458D" w:rsidRDefault="005C6BD6">
            <w:pPr>
              <w:pStyle w:val="TableParagraph"/>
              <w:spacing w:before="1" w:line="255" w:lineRule="exact"/>
              <w:rPr>
                <w:b/>
                <w:sz w:val="24"/>
              </w:rPr>
            </w:pPr>
            <w:r>
              <w:rPr>
                <w:b/>
                <w:sz w:val="24"/>
              </w:rPr>
              <w:t>Approved By:</w:t>
            </w:r>
          </w:p>
        </w:tc>
      </w:tr>
      <w:tr w:rsidR="00E9458D" w14:paraId="3306F65C" w14:textId="77777777">
        <w:trPr>
          <w:trHeight w:val="275"/>
        </w:trPr>
        <w:tc>
          <w:tcPr>
            <w:tcW w:w="5689" w:type="dxa"/>
            <w:vMerge/>
            <w:tcBorders>
              <w:top w:val="nil"/>
            </w:tcBorders>
          </w:tcPr>
          <w:p w14:paraId="2EF08014" w14:textId="77777777" w:rsidR="00E9458D" w:rsidRDefault="00E9458D">
            <w:pPr>
              <w:rPr>
                <w:sz w:val="2"/>
                <w:szCs w:val="2"/>
              </w:rPr>
            </w:pPr>
          </w:p>
        </w:tc>
        <w:tc>
          <w:tcPr>
            <w:tcW w:w="3168" w:type="dxa"/>
          </w:tcPr>
          <w:p w14:paraId="5B6E56DB"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2 of 4</w:t>
            </w:r>
          </w:p>
        </w:tc>
      </w:tr>
    </w:tbl>
    <w:p w14:paraId="2D26095B" w14:textId="77777777" w:rsidR="00E9458D" w:rsidRDefault="00E9458D">
      <w:pPr>
        <w:pStyle w:val="BodyText"/>
        <w:spacing w:before="10"/>
        <w:ind w:left="0" w:firstLine="0"/>
        <w:rPr>
          <w:sz w:val="16"/>
        </w:rPr>
      </w:pPr>
    </w:p>
    <w:p w14:paraId="2741AB0C" w14:textId="77777777" w:rsidR="00E9458D" w:rsidRDefault="005C6BD6">
      <w:pPr>
        <w:pStyle w:val="ListParagraph"/>
        <w:numPr>
          <w:ilvl w:val="0"/>
          <w:numId w:val="843"/>
        </w:numPr>
        <w:tabs>
          <w:tab w:val="left" w:pos="2161"/>
        </w:tabs>
        <w:spacing w:before="90"/>
        <w:ind w:left="2160" w:hanging="361"/>
        <w:rPr>
          <w:sz w:val="24"/>
        </w:rPr>
      </w:pPr>
      <w:r>
        <w:rPr>
          <w:sz w:val="24"/>
        </w:rPr>
        <w:t>Promotional tools may include, but not be limited to, the</w:t>
      </w:r>
      <w:r>
        <w:rPr>
          <w:spacing w:val="-4"/>
          <w:sz w:val="24"/>
        </w:rPr>
        <w:t xml:space="preserve"> </w:t>
      </w:r>
      <w:r>
        <w:rPr>
          <w:sz w:val="24"/>
        </w:rPr>
        <w:t>following:</w:t>
      </w:r>
    </w:p>
    <w:p w14:paraId="1D4BADAC" w14:textId="77777777" w:rsidR="00E9458D" w:rsidRDefault="005C6BD6">
      <w:pPr>
        <w:pStyle w:val="ListParagraph"/>
        <w:numPr>
          <w:ilvl w:val="1"/>
          <w:numId w:val="843"/>
        </w:numPr>
        <w:tabs>
          <w:tab w:val="left" w:pos="2510"/>
        </w:tabs>
        <w:ind w:left="2509" w:hanging="350"/>
        <w:rPr>
          <w:sz w:val="24"/>
        </w:rPr>
      </w:pPr>
      <w:r>
        <w:rPr>
          <w:sz w:val="24"/>
        </w:rPr>
        <w:t>brochures;</w:t>
      </w:r>
    </w:p>
    <w:p w14:paraId="7B526FCE" w14:textId="77777777" w:rsidR="00E9458D" w:rsidRDefault="005C6BD6">
      <w:pPr>
        <w:pStyle w:val="ListParagraph"/>
        <w:numPr>
          <w:ilvl w:val="1"/>
          <w:numId w:val="843"/>
        </w:numPr>
        <w:tabs>
          <w:tab w:val="left" w:pos="2510"/>
        </w:tabs>
        <w:ind w:left="2509" w:hanging="350"/>
        <w:rPr>
          <w:sz w:val="24"/>
        </w:rPr>
      </w:pPr>
      <w:r>
        <w:rPr>
          <w:sz w:val="24"/>
        </w:rPr>
        <w:t>logos;</w:t>
      </w:r>
    </w:p>
    <w:p w14:paraId="24982740" w14:textId="77777777" w:rsidR="00E9458D" w:rsidRDefault="005C6BD6">
      <w:pPr>
        <w:pStyle w:val="ListParagraph"/>
        <w:numPr>
          <w:ilvl w:val="1"/>
          <w:numId w:val="843"/>
        </w:numPr>
        <w:tabs>
          <w:tab w:val="left" w:pos="2510"/>
        </w:tabs>
        <w:ind w:left="2509" w:hanging="350"/>
        <w:rPr>
          <w:sz w:val="24"/>
        </w:rPr>
      </w:pPr>
      <w:r>
        <w:rPr>
          <w:sz w:val="24"/>
        </w:rPr>
        <w:t>business cards;</w:t>
      </w:r>
    </w:p>
    <w:p w14:paraId="7C268E00" w14:textId="77777777" w:rsidR="00E9458D" w:rsidRDefault="005C6BD6">
      <w:pPr>
        <w:pStyle w:val="ListParagraph"/>
        <w:numPr>
          <w:ilvl w:val="1"/>
          <w:numId w:val="843"/>
        </w:numPr>
        <w:tabs>
          <w:tab w:val="left" w:pos="2510"/>
        </w:tabs>
        <w:ind w:left="2509" w:hanging="350"/>
        <w:rPr>
          <w:sz w:val="24"/>
        </w:rPr>
      </w:pPr>
      <w:r>
        <w:rPr>
          <w:sz w:val="24"/>
        </w:rPr>
        <w:t>web site;</w:t>
      </w:r>
    </w:p>
    <w:p w14:paraId="6E228857" w14:textId="77777777" w:rsidR="00E9458D" w:rsidRDefault="005C6BD6">
      <w:pPr>
        <w:pStyle w:val="ListParagraph"/>
        <w:numPr>
          <w:ilvl w:val="1"/>
          <w:numId w:val="843"/>
        </w:numPr>
        <w:tabs>
          <w:tab w:val="left" w:pos="2510"/>
        </w:tabs>
        <w:ind w:left="2509" w:hanging="350"/>
        <w:rPr>
          <w:sz w:val="24"/>
        </w:rPr>
      </w:pPr>
      <w:r>
        <w:rPr>
          <w:sz w:val="24"/>
        </w:rPr>
        <w:t>newspapers;</w:t>
      </w:r>
    </w:p>
    <w:p w14:paraId="3DD552A3" w14:textId="77777777" w:rsidR="00E9458D" w:rsidRDefault="005C6BD6">
      <w:pPr>
        <w:pStyle w:val="ListParagraph"/>
        <w:numPr>
          <w:ilvl w:val="1"/>
          <w:numId w:val="843"/>
        </w:numPr>
        <w:tabs>
          <w:tab w:val="left" w:pos="2509"/>
          <w:tab w:val="left" w:pos="2510"/>
        </w:tabs>
        <w:ind w:left="2509" w:hanging="350"/>
        <w:rPr>
          <w:sz w:val="24"/>
        </w:rPr>
      </w:pPr>
      <w:r>
        <w:rPr>
          <w:sz w:val="24"/>
        </w:rPr>
        <w:t>television/radio;</w:t>
      </w:r>
    </w:p>
    <w:p w14:paraId="3BD019BF" w14:textId="77777777" w:rsidR="00E9458D" w:rsidRDefault="005C6BD6">
      <w:pPr>
        <w:pStyle w:val="ListParagraph"/>
        <w:numPr>
          <w:ilvl w:val="1"/>
          <w:numId w:val="843"/>
        </w:numPr>
        <w:tabs>
          <w:tab w:val="left" w:pos="2510"/>
        </w:tabs>
        <w:ind w:left="2509" w:hanging="350"/>
        <w:rPr>
          <w:sz w:val="24"/>
        </w:rPr>
      </w:pPr>
      <w:r>
        <w:rPr>
          <w:sz w:val="24"/>
        </w:rPr>
        <w:t>yellow</w:t>
      </w:r>
      <w:r>
        <w:rPr>
          <w:spacing w:val="-1"/>
          <w:sz w:val="24"/>
        </w:rPr>
        <w:t xml:space="preserve"> </w:t>
      </w:r>
      <w:r>
        <w:rPr>
          <w:sz w:val="24"/>
        </w:rPr>
        <w:t>pages;</w:t>
      </w:r>
    </w:p>
    <w:p w14:paraId="397888C2" w14:textId="77777777" w:rsidR="00E9458D" w:rsidRDefault="005C6BD6">
      <w:pPr>
        <w:pStyle w:val="ListParagraph"/>
        <w:numPr>
          <w:ilvl w:val="1"/>
          <w:numId w:val="843"/>
        </w:numPr>
        <w:tabs>
          <w:tab w:val="left" w:pos="2510"/>
        </w:tabs>
        <w:ind w:left="2509" w:hanging="350"/>
        <w:rPr>
          <w:sz w:val="24"/>
        </w:rPr>
      </w:pPr>
      <w:r>
        <w:rPr>
          <w:sz w:val="24"/>
        </w:rPr>
        <w:t>business</w:t>
      </w:r>
      <w:r>
        <w:rPr>
          <w:spacing w:val="-1"/>
          <w:sz w:val="24"/>
        </w:rPr>
        <w:t xml:space="preserve"> </w:t>
      </w:r>
      <w:r>
        <w:rPr>
          <w:sz w:val="24"/>
        </w:rPr>
        <w:t>directories;</w:t>
      </w:r>
    </w:p>
    <w:p w14:paraId="6023422E" w14:textId="77777777" w:rsidR="00E9458D" w:rsidRDefault="005C6BD6">
      <w:pPr>
        <w:pStyle w:val="ListParagraph"/>
        <w:numPr>
          <w:ilvl w:val="1"/>
          <w:numId w:val="843"/>
        </w:numPr>
        <w:tabs>
          <w:tab w:val="left" w:pos="2509"/>
          <w:tab w:val="left" w:pos="2510"/>
        </w:tabs>
        <w:ind w:left="2509" w:hanging="350"/>
        <w:rPr>
          <w:sz w:val="24"/>
        </w:rPr>
      </w:pPr>
      <w:r>
        <w:rPr>
          <w:sz w:val="24"/>
        </w:rPr>
        <w:t>magazines;</w:t>
      </w:r>
    </w:p>
    <w:p w14:paraId="43AED865" w14:textId="77777777" w:rsidR="00E9458D" w:rsidRDefault="005C6BD6">
      <w:pPr>
        <w:pStyle w:val="ListParagraph"/>
        <w:numPr>
          <w:ilvl w:val="1"/>
          <w:numId w:val="843"/>
        </w:numPr>
        <w:tabs>
          <w:tab w:val="left" w:pos="2509"/>
          <w:tab w:val="left" w:pos="2510"/>
        </w:tabs>
        <w:ind w:left="2509" w:hanging="350"/>
        <w:rPr>
          <w:sz w:val="24"/>
        </w:rPr>
      </w:pPr>
      <w:r>
        <w:rPr>
          <w:sz w:val="24"/>
        </w:rPr>
        <w:t>flyers;</w:t>
      </w:r>
    </w:p>
    <w:p w14:paraId="25B073EF" w14:textId="77777777" w:rsidR="00E9458D" w:rsidRDefault="005C6BD6">
      <w:pPr>
        <w:pStyle w:val="ListParagraph"/>
        <w:numPr>
          <w:ilvl w:val="1"/>
          <w:numId w:val="843"/>
        </w:numPr>
        <w:tabs>
          <w:tab w:val="left" w:pos="2510"/>
        </w:tabs>
        <w:ind w:left="2509" w:hanging="350"/>
        <w:rPr>
          <w:sz w:val="24"/>
        </w:rPr>
      </w:pPr>
      <w:r>
        <w:rPr>
          <w:sz w:val="24"/>
        </w:rPr>
        <w:t>trade shows;</w:t>
      </w:r>
    </w:p>
    <w:p w14:paraId="7D5C581C" w14:textId="77777777" w:rsidR="00E9458D" w:rsidRDefault="005C6BD6">
      <w:pPr>
        <w:pStyle w:val="ListParagraph"/>
        <w:numPr>
          <w:ilvl w:val="1"/>
          <w:numId w:val="843"/>
        </w:numPr>
        <w:tabs>
          <w:tab w:val="left" w:pos="2509"/>
          <w:tab w:val="left" w:pos="2510"/>
        </w:tabs>
        <w:ind w:left="2509" w:hanging="350"/>
        <w:rPr>
          <w:sz w:val="24"/>
        </w:rPr>
      </w:pPr>
      <w:r>
        <w:rPr>
          <w:sz w:val="24"/>
        </w:rPr>
        <w:t>calendars;</w:t>
      </w:r>
    </w:p>
    <w:p w14:paraId="5AAD2487" w14:textId="77777777" w:rsidR="00E9458D" w:rsidRDefault="005C6BD6">
      <w:pPr>
        <w:pStyle w:val="ListParagraph"/>
        <w:numPr>
          <w:ilvl w:val="1"/>
          <w:numId w:val="843"/>
        </w:numPr>
        <w:tabs>
          <w:tab w:val="left" w:pos="2510"/>
        </w:tabs>
        <w:ind w:left="2509" w:hanging="350"/>
        <w:rPr>
          <w:sz w:val="24"/>
        </w:rPr>
      </w:pPr>
      <w:r>
        <w:rPr>
          <w:sz w:val="24"/>
        </w:rPr>
        <w:t>billboards;</w:t>
      </w:r>
      <w:r>
        <w:rPr>
          <w:spacing w:val="-3"/>
          <w:sz w:val="24"/>
        </w:rPr>
        <w:t xml:space="preserve"> </w:t>
      </w:r>
      <w:r>
        <w:rPr>
          <w:sz w:val="24"/>
        </w:rPr>
        <w:t>and,</w:t>
      </w:r>
    </w:p>
    <w:p w14:paraId="3F5F40B6" w14:textId="77777777" w:rsidR="00E9458D" w:rsidRDefault="005C6BD6">
      <w:pPr>
        <w:pStyle w:val="ListParagraph"/>
        <w:numPr>
          <w:ilvl w:val="1"/>
          <w:numId w:val="843"/>
        </w:numPr>
        <w:tabs>
          <w:tab w:val="left" w:pos="2510"/>
        </w:tabs>
        <w:ind w:left="2509" w:hanging="350"/>
        <w:rPr>
          <w:sz w:val="24"/>
        </w:rPr>
      </w:pPr>
      <w:r>
        <w:rPr>
          <w:sz w:val="24"/>
        </w:rPr>
        <w:t>word-of-mouth.</w:t>
      </w:r>
    </w:p>
    <w:p w14:paraId="44424EA6" w14:textId="77777777" w:rsidR="00E9458D" w:rsidRDefault="00E9458D">
      <w:pPr>
        <w:pStyle w:val="BodyText"/>
        <w:spacing w:before="1"/>
        <w:ind w:left="0" w:firstLine="0"/>
      </w:pPr>
    </w:p>
    <w:p w14:paraId="3ED0098D" w14:textId="77777777" w:rsidR="00E9458D" w:rsidRDefault="005C6BD6">
      <w:pPr>
        <w:pStyle w:val="Heading2"/>
      </w:pPr>
      <w:r>
        <w:t>CROSS-POLICY REFERENCES</w:t>
      </w:r>
    </w:p>
    <w:p w14:paraId="4E0B387E" w14:textId="77777777" w:rsidR="00E9458D" w:rsidRDefault="005C6BD6">
      <w:pPr>
        <w:pStyle w:val="BodyText"/>
        <w:ind w:left="1800" w:firstLine="0"/>
      </w:pPr>
      <w:r>
        <w:t>1. Mission, Vision and Values</w:t>
      </w:r>
    </w:p>
    <w:p w14:paraId="1F83248C" w14:textId="77777777" w:rsidR="00E9458D" w:rsidRDefault="00E9458D">
      <w:pPr>
        <w:pStyle w:val="BodyText"/>
        <w:ind w:left="0" w:firstLine="0"/>
        <w:rPr>
          <w:sz w:val="37"/>
        </w:rPr>
      </w:pPr>
    </w:p>
    <w:p w14:paraId="051DE27C" w14:textId="77777777" w:rsidR="00E9458D" w:rsidRDefault="005C6BD6">
      <w:pPr>
        <w:pStyle w:val="Heading2"/>
      </w:pPr>
      <w:r>
        <w:t>OUR COMPANY VISION:</w:t>
      </w:r>
    </w:p>
    <w:p w14:paraId="6686576E" w14:textId="77777777" w:rsidR="00E9458D" w:rsidRDefault="00E9458D">
      <w:pPr>
        <w:pStyle w:val="BodyText"/>
        <w:spacing w:before="2"/>
        <w:ind w:left="0" w:firstLine="0"/>
        <w:rPr>
          <w:b/>
          <w:sz w:val="28"/>
        </w:rPr>
      </w:pPr>
    </w:p>
    <w:p w14:paraId="4AD5137E" w14:textId="77777777" w:rsidR="00E9458D" w:rsidRDefault="005C6BD6">
      <w:pPr>
        <w:pStyle w:val="BodyText"/>
        <w:spacing w:line="391" w:lineRule="auto"/>
        <w:ind w:left="1800" w:right="2561" w:firstLine="0"/>
      </w:pPr>
      <w:r>
        <w:t>RIGHT ACCORD envisions a world in which senior citizens can age gracefully, socialize frequently and live comfortably. Therefore, we make sure that</w:t>
      </w:r>
    </w:p>
    <w:p w14:paraId="6B599E44" w14:textId="77777777" w:rsidR="00E9458D" w:rsidRDefault="005C6BD6">
      <w:pPr>
        <w:pStyle w:val="BodyText"/>
        <w:spacing w:before="1"/>
        <w:ind w:left="1800" w:firstLine="0"/>
      </w:pPr>
      <w:r>
        <w:t xml:space="preserve">seniors </w:t>
      </w:r>
      <w:r>
        <w:rPr>
          <w:b/>
        </w:rPr>
        <w:t xml:space="preserve">DON’T </w:t>
      </w:r>
      <w:r>
        <w:t>have to experience isolation, malnutrition and indignity.</w:t>
      </w:r>
    </w:p>
    <w:p w14:paraId="68197A35" w14:textId="77777777" w:rsidR="00E9458D" w:rsidRDefault="005C6BD6">
      <w:pPr>
        <w:pStyle w:val="BodyText"/>
        <w:spacing w:before="174" w:line="391" w:lineRule="auto"/>
        <w:ind w:left="1800" w:right="1763" w:firstLine="0"/>
      </w:pPr>
      <w:r>
        <w:t>We committed to make a positive difference in the aging experience. The RIGHT ACCORD team will perform collective duties with confidence, concern, commitment, cheerfulness and care. In other words, we will treat every contact as a friend, every client as a family and perform every task with honor.</w:t>
      </w:r>
    </w:p>
    <w:p w14:paraId="3472257C" w14:textId="77777777" w:rsidR="00E9458D" w:rsidRDefault="00E9458D">
      <w:pPr>
        <w:spacing w:line="391" w:lineRule="auto"/>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090F09F" w14:textId="77777777">
        <w:trPr>
          <w:trHeight w:val="611"/>
        </w:trPr>
        <w:tc>
          <w:tcPr>
            <w:tcW w:w="5689" w:type="dxa"/>
          </w:tcPr>
          <w:p w14:paraId="1A14E4E9"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2E9E7079" w14:textId="77777777" w:rsidR="00E9458D" w:rsidRDefault="00E9458D">
            <w:pPr>
              <w:pStyle w:val="TableParagraph"/>
              <w:ind w:left="0"/>
              <w:rPr>
                <w:sz w:val="24"/>
              </w:rPr>
            </w:pPr>
          </w:p>
          <w:p w14:paraId="0F4DA3C8" w14:textId="77777777" w:rsidR="00E9458D" w:rsidRDefault="005C6BD6">
            <w:pPr>
              <w:pStyle w:val="TableParagraph"/>
              <w:ind w:left="547"/>
              <w:rPr>
                <w:sz w:val="20"/>
              </w:rPr>
            </w:pPr>
            <w:r>
              <w:rPr>
                <w:noProof/>
                <w:sz w:val="20"/>
              </w:rPr>
              <w:drawing>
                <wp:inline distT="0" distB="0" distL="0" distR="0" wp14:anchorId="44AEB026" wp14:editId="7CA87220">
                  <wp:extent cx="1314327" cy="913542"/>
                  <wp:effectExtent l="0" t="0" r="0" b="0"/>
                  <wp:docPr id="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6057D9E0" w14:textId="77777777">
        <w:trPr>
          <w:trHeight w:val="1093"/>
        </w:trPr>
        <w:tc>
          <w:tcPr>
            <w:tcW w:w="5689" w:type="dxa"/>
          </w:tcPr>
          <w:p w14:paraId="436BC9BF" w14:textId="77777777" w:rsidR="00E9458D" w:rsidRDefault="00E9458D">
            <w:pPr>
              <w:pStyle w:val="TableParagraph"/>
              <w:spacing w:before="1"/>
              <w:ind w:left="0"/>
              <w:rPr>
                <w:sz w:val="24"/>
              </w:rPr>
            </w:pPr>
          </w:p>
          <w:p w14:paraId="192770E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19229FC4" w14:textId="77777777" w:rsidR="00E9458D" w:rsidRDefault="00E9458D">
            <w:pPr>
              <w:rPr>
                <w:sz w:val="2"/>
                <w:szCs w:val="2"/>
              </w:rPr>
            </w:pPr>
          </w:p>
        </w:tc>
      </w:tr>
      <w:tr w:rsidR="00E9458D" w14:paraId="6EF1E06A" w14:textId="77777777">
        <w:trPr>
          <w:trHeight w:val="276"/>
        </w:trPr>
        <w:tc>
          <w:tcPr>
            <w:tcW w:w="5689" w:type="dxa"/>
            <w:vMerge w:val="restart"/>
          </w:tcPr>
          <w:p w14:paraId="254E3EA4" w14:textId="77777777" w:rsidR="00E9458D" w:rsidRDefault="00E9458D">
            <w:pPr>
              <w:pStyle w:val="TableParagraph"/>
              <w:spacing w:before="1"/>
              <w:ind w:left="0"/>
              <w:rPr>
                <w:sz w:val="24"/>
              </w:rPr>
            </w:pPr>
          </w:p>
          <w:p w14:paraId="45C5F25E"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Promoting Agency Services</w:t>
            </w:r>
          </w:p>
        </w:tc>
        <w:tc>
          <w:tcPr>
            <w:tcW w:w="3168" w:type="dxa"/>
          </w:tcPr>
          <w:p w14:paraId="55EFE35A"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1.120</w:t>
            </w:r>
          </w:p>
        </w:tc>
      </w:tr>
      <w:tr w:rsidR="00E9458D" w14:paraId="7C88FA1C" w14:textId="77777777">
        <w:trPr>
          <w:trHeight w:val="275"/>
        </w:trPr>
        <w:tc>
          <w:tcPr>
            <w:tcW w:w="5689" w:type="dxa"/>
            <w:vMerge/>
            <w:tcBorders>
              <w:top w:val="nil"/>
            </w:tcBorders>
          </w:tcPr>
          <w:p w14:paraId="503B31DA" w14:textId="77777777" w:rsidR="00E9458D" w:rsidRDefault="00E9458D">
            <w:pPr>
              <w:rPr>
                <w:sz w:val="2"/>
                <w:szCs w:val="2"/>
              </w:rPr>
            </w:pPr>
          </w:p>
        </w:tc>
        <w:tc>
          <w:tcPr>
            <w:tcW w:w="3168" w:type="dxa"/>
          </w:tcPr>
          <w:p w14:paraId="09F44F0A" w14:textId="77777777" w:rsidR="00E9458D" w:rsidRDefault="005C6BD6">
            <w:pPr>
              <w:pStyle w:val="TableParagraph"/>
              <w:spacing w:line="255" w:lineRule="exact"/>
              <w:rPr>
                <w:b/>
                <w:sz w:val="24"/>
              </w:rPr>
            </w:pPr>
            <w:r>
              <w:rPr>
                <w:b/>
                <w:sz w:val="24"/>
              </w:rPr>
              <w:t>Effective Date:</w:t>
            </w:r>
          </w:p>
        </w:tc>
      </w:tr>
      <w:tr w:rsidR="00E9458D" w14:paraId="224E2029" w14:textId="77777777">
        <w:trPr>
          <w:trHeight w:val="275"/>
        </w:trPr>
        <w:tc>
          <w:tcPr>
            <w:tcW w:w="5689" w:type="dxa"/>
            <w:vMerge/>
            <w:tcBorders>
              <w:top w:val="nil"/>
            </w:tcBorders>
          </w:tcPr>
          <w:p w14:paraId="2DF00F51" w14:textId="77777777" w:rsidR="00E9458D" w:rsidRDefault="00E9458D">
            <w:pPr>
              <w:rPr>
                <w:sz w:val="2"/>
                <w:szCs w:val="2"/>
              </w:rPr>
            </w:pPr>
          </w:p>
        </w:tc>
        <w:tc>
          <w:tcPr>
            <w:tcW w:w="3168" w:type="dxa"/>
          </w:tcPr>
          <w:p w14:paraId="6D8855BD" w14:textId="77777777" w:rsidR="00E9458D" w:rsidRDefault="005C6BD6">
            <w:pPr>
              <w:pStyle w:val="TableParagraph"/>
              <w:spacing w:line="255" w:lineRule="exact"/>
              <w:rPr>
                <w:b/>
                <w:sz w:val="24"/>
              </w:rPr>
            </w:pPr>
            <w:r>
              <w:rPr>
                <w:b/>
                <w:sz w:val="24"/>
              </w:rPr>
              <w:t>Revision Date:</w:t>
            </w:r>
          </w:p>
        </w:tc>
      </w:tr>
      <w:tr w:rsidR="00E9458D" w14:paraId="51F98197" w14:textId="77777777">
        <w:trPr>
          <w:trHeight w:val="276"/>
        </w:trPr>
        <w:tc>
          <w:tcPr>
            <w:tcW w:w="5689" w:type="dxa"/>
            <w:vMerge/>
            <w:tcBorders>
              <w:top w:val="nil"/>
            </w:tcBorders>
          </w:tcPr>
          <w:p w14:paraId="2A3478F9" w14:textId="77777777" w:rsidR="00E9458D" w:rsidRDefault="00E9458D">
            <w:pPr>
              <w:rPr>
                <w:sz w:val="2"/>
                <w:szCs w:val="2"/>
              </w:rPr>
            </w:pPr>
          </w:p>
        </w:tc>
        <w:tc>
          <w:tcPr>
            <w:tcW w:w="3168" w:type="dxa"/>
          </w:tcPr>
          <w:p w14:paraId="3A11A526" w14:textId="77777777" w:rsidR="00E9458D" w:rsidRDefault="005C6BD6">
            <w:pPr>
              <w:pStyle w:val="TableParagraph"/>
              <w:spacing w:before="1" w:line="255" w:lineRule="exact"/>
              <w:rPr>
                <w:b/>
                <w:sz w:val="24"/>
              </w:rPr>
            </w:pPr>
            <w:r>
              <w:rPr>
                <w:b/>
                <w:sz w:val="24"/>
              </w:rPr>
              <w:t>Approved By:</w:t>
            </w:r>
          </w:p>
        </w:tc>
      </w:tr>
      <w:tr w:rsidR="00E9458D" w14:paraId="2B194048" w14:textId="77777777">
        <w:trPr>
          <w:trHeight w:val="275"/>
        </w:trPr>
        <w:tc>
          <w:tcPr>
            <w:tcW w:w="5689" w:type="dxa"/>
            <w:vMerge/>
            <w:tcBorders>
              <w:top w:val="nil"/>
            </w:tcBorders>
          </w:tcPr>
          <w:p w14:paraId="6BED4F13" w14:textId="77777777" w:rsidR="00E9458D" w:rsidRDefault="00E9458D">
            <w:pPr>
              <w:rPr>
                <w:sz w:val="2"/>
                <w:szCs w:val="2"/>
              </w:rPr>
            </w:pPr>
          </w:p>
        </w:tc>
        <w:tc>
          <w:tcPr>
            <w:tcW w:w="3168" w:type="dxa"/>
          </w:tcPr>
          <w:p w14:paraId="09FF8836"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3 of 4</w:t>
            </w:r>
          </w:p>
        </w:tc>
      </w:tr>
    </w:tbl>
    <w:p w14:paraId="02C3DAA2" w14:textId="77777777" w:rsidR="00E9458D" w:rsidRDefault="00E9458D">
      <w:pPr>
        <w:pStyle w:val="BodyText"/>
        <w:ind w:left="0" w:firstLine="0"/>
        <w:rPr>
          <w:sz w:val="20"/>
        </w:rPr>
      </w:pPr>
    </w:p>
    <w:p w14:paraId="2EA72F7A" w14:textId="77777777" w:rsidR="00E9458D" w:rsidRDefault="005C6BD6">
      <w:pPr>
        <w:pStyle w:val="BodyText"/>
        <w:spacing w:before="228" w:line="482" w:lineRule="auto"/>
        <w:ind w:left="2160" w:right="7318"/>
      </w:pPr>
      <w:r>
        <w:t xml:space="preserve">Clients and families will see our professionalism, experience our </w:t>
      </w:r>
      <w:r>
        <w:rPr>
          <w:spacing w:val="-3"/>
        </w:rPr>
        <w:t xml:space="preserve">consistency, </w:t>
      </w:r>
      <w:r>
        <w:t>appreciate our integrity, feel our</w:t>
      </w:r>
      <w:r>
        <w:rPr>
          <w:spacing w:val="-1"/>
        </w:rPr>
        <w:t xml:space="preserve"> </w:t>
      </w:r>
      <w:r>
        <w:t>compassion,</w:t>
      </w:r>
    </w:p>
    <w:p w14:paraId="5ED51EC2" w14:textId="77777777" w:rsidR="00E9458D" w:rsidRDefault="005C6BD6">
      <w:pPr>
        <w:pStyle w:val="BodyText"/>
        <w:spacing w:before="7"/>
        <w:ind w:left="2160" w:firstLine="0"/>
      </w:pPr>
      <w:r>
        <w:t>enjoy our highly trained staff and</w:t>
      </w:r>
    </w:p>
    <w:p w14:paraId="3109D53D" w14:textId="77777777" w:rsidR="00E9458D" w:rsidRDefault="00E9458D">
      <w:pPr>
        <w:pStyle w:val="BodyText"/>
        <w:spacing w:before="3"/>
        <w:ind w:left="0" w:firstLine="0"/>
      </w:pPr>
    </w:p>
    <w:p w14:paraId="61465A0D" w14:textId="77777777" w:rsidR="00E9458D" w:rsidRDefault="005C6BD6">
      <w:pPr>
        <w:pStyle w:val="BodyText"/>
        <w:spacing w:before="1"/>
        <w:ind w:left="2160" w:firstLine="0"/>
      </w:pPr>
      <w:r>
        <w:t>feel secure about their safety.</w:t>
      </w:r>
    </w:p>
    <w:p w14:paraId="62F99D35" w14:textId="77777777" w:rsidR="00E9458D" w:rsidRDefault="005C6BD6">
      <w:pPr>
        <w:pStyle w:val="Heading2"/>
        <w:spacing w:before="174"/>
      </w:pPr>
      <w:r>
        <w:t>This is “The RIGHT ACCORD Way”.</w:t>
      </w:r>
    </w:p>
    <w:p w14:paraId="1D10D718" w14:textId="77777777" w:rsidR="00E9458D" w:rsidRDefault="00E9458D">
      <w:pPr>
        <w:pStyle w:val="BodyText"/>
        <w:ind w:left="0" w:firstLine="0"/>
        <w:rPr>
          <w:b/>
          <w:sz w:val="26"/>
        </w:rPr>
      </w:pPr>
    </w:p>
    <w:p w14:paraId="2A186938" w14:textId="77777777" w:rsidR="00E9458D" w:rsidRDefault="00E9458D">
      <w:pPr>
        <w:pStyle w:val="BodyText"/>
        <w:ind w:left="0" w:firstLine="0"/>
        <w:rPr>
          <w:b/>
          <w:sz w:val="35"/>
        </w:rPr>
      </w:pPr>
    </w:p>
    <w:p w14:paraId="05895759" w14:textId="77777777" w:rsidR="00E9458D" w:rsidRDefault="005C6BD6">
      <w:pPr>
        <w:spacing w:before="1"/>
        <w:ind w:left="1800"/>
        <w:rPr>
          <w:b/>
          <w:sz w:val="24"/>
        </w:rPr>
      </w:pPr>
      <w:r>
        <w:rPr>
          <w:b/>
          <w:sz w:val="24"/>
        </w:rPr>
        <w:t>OUR CORE AIM:</w:t>
      </w:r>
    </w:p>
    <w:p w14:paraId="00E8A82F" w14:textId="77777777" w:rsidR="00E9458D" w:rsidRDefault="00E9458D">
      <w:pPr>
        <w:pStyle w:val="BodyText"/>
        <w:spacing w:before="1"/>
        <w:ind w:left="0" w:firstLine="0"/>
        <w:rPr>
          <w:b/>
          <w:sz w:val="28"/>
        </w:rPr>
      </w:pPr>
    </w:p>
    <w:p w14:paraId="7888C50C" w14:textId="77777777" w:rsidR="00E9458D" w:rsidRDefault="005C6BD6">
      <w:pPr>
        <w:pStyle w:val="BodyText"/>
        <w:spacing w:before="1" w:line="391" w:lineRule="auto"/>
        <w:ind w:left="1800" w:right="1701" w:firstLine="0"/>
      </w:pPr>
      <w:r>
        <w:t>We at RRIGHT ACCORD relentlessly seeking ways to improve seniors life, to make a positive difference in aging experience and establish atmosphere in which seniors can thrive.</w:t>
      </w:r>
    </w:p>
    <w:p w14:paraId="31FC637C" w14:textId="77777777" w:rsidR="00E9458D" w:rsidRDefault="00E9458D">
      <w:pPr>
        <w:pStyle w:val="BodyText"/>
        <w:spacing w:before="11"/>
        <w:ind w:left="0" w:firstLine="0"/>
        <w:rPr>
          <w:sz w:val="34"/>
        </w:rPr>
      </w:pPr>
    </w:p>
    <w:p w14:paraId="3A81504F" w14:textId="77777777" w:rsidR="00E9458D" w:rsidRDefault="005C6BD6">
      <w:pPr>
        <w:pStyle w:val="Heading2"/>
      </w:pPr>
      <w:r>
        <w:t>OUR CORE VALUES:</w:t>
      </w:r>
    </w:p>
    <w:p w14:paraId="0DF2AC63" w14:textId="77777777" w:rsidR="00E9458D" w:rsidRDefault="00E9458D">
      <w:pPr>
        <w:pStyle w:val="BodyText"/>
        <w:ind w:left="0" w:firstLine="0"/>
        <w:rPr>
          <w:b/>
          <w:sz w:val="26"/>
        </w:rPr>
      </w:pPr>
    </w:p>
    <w:p w14:paraId="31CC0298" w14:textId="77777777" w:rsidR="00E9458D" w:rsidRDefault="00E9458D">
      <w:pPr>
        <w:pStyle w:val="BodyText"/>
        <w:spacing w:before="2"/>
        <w:ind w:left="0" w:firstLine="0"/>
        <w:rPr>
          <w:b/>
          <w:sz w:val="26"/>
        </w:rPr>
      </w:pPr>
    </w:p>
    <w:p w14:paraId="7A8C56A2" w14:textId="77777777" w:rsidR="00E9458D" w:rsidRDefault="005C6BD6">
      <w:pPr>
        <w:pStyle w:val="BodyText"/>
        <w:spacing w:line="484" w:lineRule="auto"/>
        <w:ind w:left="2160" w:right="3235"/>
      </w:pPr>
      <w:r>
        <w:t>RIGHT ACCORD maintains several core values as its guiding principles: To Honor Life in All Its Stages</w:t>
      </w:r>
    </w:p>
    <w:p w14:paraId="74E487C0" w14:textId="77777777" w:rsidR="00E9458D" w:rsidRDefault="005C6BD6">
      <w:pPr>
        <w:pStyle w:val="BodyText"/>
        <w:spacing w:line="273" w:lineRule="exact"/>
        <w:ind w:left="2160" w:firstLine="0"/>
      </w:pPr>
      <w:r>
        <w:t>To Act with Dignity and Respect for All</w:t>
      </w:r>
    </w:p>
    <w:p w14:paraId="7E38B72C" w14:textId="77777777" w:rsidR="00E9458D" w:rsidRDefault="00E9458D">
      <w:pPr>
        <w:pStyle w:val="BodyText"/>
        <w:spacing w:before="6"/>
        <w:ind w:left="0" w:firstLine="0"/>
        <w:rPr>
          <w:sz w:val="16"/>
        </w:rPr>
      </w:pPr>
    </w:p>
    <w:p w14:paraId="60D81EE0" w14:textId="77777777" w:rsidR="00E9458D" w:rsidRDefault="00E95F3A">
      <w:pPr>
        <w:pStyle w:val="BodyText"/>
        <w:spacing w:before="90"/>
        <w:ind w:left="2160" w:firstLine="0"/>
      </w:pPr>
      <w:r>
        <w:pict w14:anchorId="652F2B09">
          <v:rect id="_x0000_s2075" alt="" style="position:absolute;left:0;text-align:left;margin-left:106.5pt;margin-top:4.5pt;width:417.05pt;height:27.8pt;z-index:-303175680;mso-wrap-edited:f;mso-width-percent:0;mso-height-percent:0;mso-position-horizontal-relative:page;mso-width-percent:0;mso-height-percent:0" stroked="f">
            <w10:wrap anchorx="page"/>
          </v:rect>
        </w:pict>
      </w:r>
      <w:r w:rsidR="005C6BD6">
        <w:t>To Faster and Encourage Growth in Ourselves and Others</w:t>
      </w:r>
    </w:p>
    <w:p w14:paraId="5E255602"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30E9538" w14:textId="77777777">
        <w:trPr>
          <w:trHeight w:val="611"/>
        </w:trPr>
        <w:tc>
          <w:tcPr>
            <w:tcW w:w="5689" w:type="dxa"/>
          </w:tcPr>
          <w:p w14:paraId="59617460"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0ABA6510" w14:textId="77777777" w:rsidR="00E9458D" w:rsidRDefault="00E9458D">
            <w:pPr>
              <w:pStyle w:val="TableParagraph"/>
              <w:ind w:left="0"/>
              <w:rPr>
                <w:sz w:val="24"/>
              </w:rPr>
            </w:pPr>
          </w:p>
          <w:p w14:paraId="2BC3D6A7" w14:textId="77777777" w:rsidR="00E9458D" w:rsidRDefault="005C6BD6">
            <w:pPr>
              <w:pStyle w:val="TableParagraph"/>
              <w:ind w:left="547"/>
              <w:rPr>
                <w:sz w:val="20"/>
              </w:rPr>
            </w:pPr>
            <w:r>
              <w:rPr>
                <w:noProof/>
                <w:sz w:val="20"/>
              </w:rPr>
              <w:drawing>
                <wp:inline distT="0" distB="0" distL="0" distR="0" wp14:anchorId="5D92EA62" wp14:editId="6836A3F1">
                  <wp:extent cx="1314327" cy="913542"/>
                  <wp:effectExtent l="0" t="0" r="0" b="0"/>
                  <wp:docPr id="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1C61B314" w14:textId="77777777">
        <w:trPr>
          <w:trHeight w:val="1093"/>
        </w:trPr>
        <w:tc>
          <w:tcPr>
            <w:tcW w:w="5689" w:type="dxa"/>
          </w:tcPr>
          <w:p w14:paraId="317F42F0" w14:textId="77777777" w:rsidR="00E9458D" w:rsidRDefault="00E9458D">
            <w:pPr>
              <w:pStyle w:val="TableParagraph"/>
              <w:spacing w:before="1"/>
              <w:ind w:left="0"/>
              <w:rPr>
                <w:sz w:val="24"/>
              </w:rPr>
            </w:pPr>
          </w:p>
          <w:p w14:paraId="7A37B08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57B0AFF" w14:textId="77777777" w:rsidR="00E9458D" w:rsidRDefault="00E9458D">
            <w:pPr>
              <w:rPr>
                <w:sz w:val="2"/>
                <w:szCs w:val="2"/>
              </w:rPr>
            </w:pPr>
          </w:p>
        </w:tc>
      </w:tr>
      <w:tr w:rsidR="00E9458D" w14:paraId="4C2FB51F" w14:textId="77777777">
        <w:trPr>
          <w:trHeight w:val="276"/>
        </w:trPr>
        <w:tc>
          <w:tcPr>
            <w:tcW w:w="5689" w:type="dxa"/>
            <w:vMerge w:val="restart"/>
          </w:tcPr>
          <w:p w14:paraId="6B1FC2F5" w14:textId="77777777" w:rsidR="00E9458D" w:rsidRDefault="00E9458D">
            <w:pPr>
              <w:pStyle w:val="TableParagraph"/>
              <w:spacing w:before="1"/>
              <w:ind w:left="0"/>
              <w:rPr>
                <w:sz w:val="24"/>
              </w:rPr>
            </w:pPr>
          </w:p>
          <w:p w14:paraId="3C870FCA"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Promoting Agency Services</w:t>
            </w:r>
          </w:p>
        </w:tc>
        <w:tc>
          <w:tcPr>
            <w:tcW w:w="3168" w:type="dxa"/>
          </w:tcPr>
          <w:p w14:paraId="247589AF"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1.120</w:t>
            </w:r>
          </w:p>
        </w:tc>
      </w:tr>
      <w:tr w:rsidR="00E9458D" w14:paraId="7A25B62A" w14:textId="77777777">
        <w:trPr>
          <w:trHeight w:val="275"/>
        </w:trPr>
        <w:tc>
          <w:tcPr>
            <w:tcW w:w="5689" w:type="dxa"/>
            <w:vMerge/>
            <w:tcBorders>
              <w:top w:val="nil"/>
            </w:tcBorders>
          </w:tcPr>
          <w:p w14:paraId="5D444917" w14:textId="77777777" w:rsidR="00E9458D" w:rsidRDefault="00E9458D">
            <w:pPr>
              <w:rPr>
                <w:sz w:val="2"/>
                <w:szCs w:val="2"/>
              </w:rPr>
            </w:pPr>
          </w:p>
        </w:tc>
        <w:tc>
          <w:tcPr>
            <w:tcW w:w="3168" w:type="dxa"/>
          </w:tcPr>
          <w:p w14:paraId="1FB4E79A" w14:textId="77777777" w:rsidR="00E9458D" w:rsidRDefault="005C6BD6">
            <w:pPr>
              <w:pStyle w:val="TableParagraph"/>
              <w:spacing w:line="255" w:lineRule="exact"/>
              <w:rPr>
                <w:b/>
                <w:sz w:val="24"/>
              </w:rPr>
            </w:pPr>
            <w:r>
              <w:rPr>
                <w:b/>
                <w:sz w:val="24"/>
              </w:rPr>
              <w:t>Effective Date:</w:t>
            </w:r>
          </w:p>
        </w:tc>
      </w:tr>
      <w:tr w:rsidR="00E9458D" w14:paraId="7039C1D8" w14:textId="77777777">
        <w:trPr>
          <w:trHeight w:val="275"/>
        </w:trPr>
        <w:tc>
          <w:tcPr>
            <w:tcW w:w="5689" w:type="dxa"/>
            <w:vMerge/>
            <w:tcBorders>
              <w:top w:val="nil"/>
            </w:tcBorders>
          </w:tcPr>
          <w:p w14:paraId="13CA6471" w14:textId="77777777" w:rsidR="00E9458D" w:rsidRDefault="00E9458D">
            <w:pPr>
              <w:rPr>
                <w:sz w:val="2"/>
                <w:szCs w:val="2"/>
              </w:rPr>
            </w:pPr>
          </w:p>
        </w:tc>
        <w:tc>
          <w:tcPr>
            <w:tcW w:w="3168" w:type="dxa"/>
          </w:tcPr>
          <w:p w14:paraId="567C0E34" w14:textId="77777777" w:rsidR="00E9458D" w:rsidRDefault="005C6BD6">
            <w:pPr>
              <w:pStyle w:val="TableParagraph"/>
              <w:spacing w:line="255" w:lineRule="exact"/>
              <w:rPr>
                <w:b/>
                <w:sz w:val="24"/>
              </w:rPr>
            </w:pPr>
            <w:r>
              <w:rPr>
                <w:b/>
                <w:sz w:val="24"/>
              </w:rPr>
              <w:t>Revision Date:</w:t>
            </w:r>
          </w:p>
        </w:tc>
      </w:tr>
      <w:tr w:rsidR="00E9458D" w14:paraId="06A59C77" w14:textId="77777777">
        <w:trPr>
          <w:trHeight w:val="276"/>
        </w:trPr>
        <w:tc>
          <w:tcPr>
            <w:tcW w:w="5689" w:type="dxa"/>
            <w:vMerge/>
            <w:tcBorders>
              <w:top w:val="nil"/>
            </w:tcBorders>
          </w:tcPr>
          <w:p w14:paraId="72CE7D51" w14:textId="77777777" w:rsidR="00E9458D" w:rsidRDefault="00E9458D">
            <w:pPr>
              <w:rPr>
                <w:sz w:val="2"/>
                <w:szCs w:val="2"/>
              </w:rPr>
            </w:pPr>
          </w:p>
        </w:tc>
        <w:tc>
          <w:tcPr>
            <w:tcW w:w="3168" w:type="dxa"/>
          </w:tcPr>
          <w:p w14:paraId="76AA8462" w14:textId="77777777" w:rsidR="00E9458D" w:rsidRDefault="005C6BD6">
            <w:pPr>
              <w:pStyle w:val="TableParagraph"/>
              <w:spacing w:before="1" w:line="255" w:lineRule="exact"/>
              <w:rPr>
                <w:b/>
                <w:sz w:val="24"/>
              </w:rPr>
            </w:pPr>
            <w:r>
              <w:rPr>
                <w:b/>
                <w:sz w:val="24"/>
              </w:rPr>
              <w:t>Approved By:</w:t>
            </w:r>
          </w:p>
        </w:tc>
      </w:tr>
      <w:tr w:rsidR="00E9458D" w14:paraId="353C14A5" w14:textId="77777777">
        <w:trPr>
          <w:trHeight w:val="275"/>
        </w:trPr>
        <w:tc>
          <w:tcPr>
            <w:tcW w:w="5689" w:type="dxa"/>
            <w:vMerge/>
            <w:tcBorders>
              <w:top w:val="nil"/>
            </w:tcBorders>
          </w:tcPr>
          <w:p w14:paraId="1A703442" w14:textId="77777777" w:rsidR="00E9458D" w:rsidRDefault="00E9458D">
            <w:pPr>
              <w:rPr>
                <w:sz w:val="2"/>
                <w:szCs w:val="2"/>
              </w:rPr>
            </w:pPr>
          </w:p>
        </w:tc>
        <w:tc>
          <w:tcPr>
            <w:tcW w:w="3168" w:type="dxa"/>
          </w:tcPr>
          <w:p w14:paraId="5D919633"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4 of 4</w:t>
            </w:r>
          </w:p>
        </w:tc>
      </w:tr>
    </w:tbl>
    <w:p w14:paraId="5CF0C9EB" w14:textId="77777777" w:rsidR="00E9458D" w:rsidRDefault="00E9458D">
      <w:pPr>
        <w:pStyle w:val="BodyText"/>
        <w:spacing w:before="10"/>
        <w:ind w:left="0" w:firstLine="0"/>
        <w:rPr>
          <w:sz w:val="16"/>
        </w:rPr>
      </w:pPr>
    </w:p>
    <w:p w14:paraId="1C7F1D42" w14:textId="77777777" w:rsidR="00E9458D" w:rsidRDefault="005C6BD6">
      <w:pPr>
        <w:pStyle w:val="BodyText"/>
        <w:spacing w:before="90"/>
        <w:ind w:left="2160" w:firstLine="0"/>
      </w:pPr>
      <w:r>
        <w:t>To Build Value in Our Service to Others</w:t>
      </w:r>
    </w:p>
    <w:p w14:paraId="53921B22" w14:textId="77777777" w:rsidR="00E9458D" w:rsidRDefault="00E9458D">
      <w:pPr>
        <w:pStyle w:val="BodyText"/>
        <w:ind w:left="0" w:firstLine="0"/>
        <w:rPr>
          <w:sz w:val="26"/>
        </w:rPr>
      </w:pPr>
    </w:p>
    <w:p w14:paraId="2727BCFF" w14:textId="77777777" w:rsidR="00E9458D" w:rsidRDefault="00E9458D">
      <w:pPr>
        <w:pStyle w:val="BodyText"/>
        <w:spacing w:before="2"/>
        <w:ind w:left="0" w:firstLine="0"/>
        <w:rPr>
          <w:sz w:val="26"/>
        </w:rPr>
      </w:pPr>
    </w:p>
    <w:p w14:paraId="3A8A4DB7" w14:textId="77777777" w:rsidR="00E9458D" w:rsidRDefault="005C6BD6">
      <w:pPr>
        <w:pStyle w:val="Heading2"/>
      </w:pPr>
      <w:r>
        <w:t>OUR CORE BELIEFS:</w:t>
      </w:r>
    </w:p>
    <w:p w14:paraId="66D43F78" w14:textId="77777777" w:rsidR="00E9458D" w:rsidRDefault="00E9458D">
      <w:pPr>
        <w:pStyle w:val="BodyText"/>
        <w:spacing w:before="2"/>
        <w:ind w:left="0" w:firstLine="0"/>
        <w:rPr>
          <w:b/>
          <w:sz w:val="28"/>
        </w:rPr>
      </w:pPr>
    </w:p>
    <w:p w14:paraId="7793BE33" w14:textId="77777777" w:rsidR="00E9458D" w:rsidRDefault="005C6BD6">
      <w:pPr>
        <w:pStyle w:val="BodyText"/>
        <w:spacing w:line="484" w:lineRule="auto"/>
        <w:ind w:left="2160" w:right="5281"/>
      </w:pPr>
      <w:r>
        <w:t>RIGHT ACCORD proclaims the following beliefs: Every person is a unique individual with worth Every person has the need for self-determination</w:t>
      </w:r>
    </w:p>
    <w:p w14:paraId="79F4A209" w14:textId="77777777" w:rsidR="00E9458D" w:rsidRDefault="005C6BD6">
      <w:pPr>
        <w:pStyle w:val="BodyText"/>
        <w:spacing w:line="272" w:lineRule="exact"/>
        <w:ind w:left="2160" w:firstLine="0"/>
      </w:pPr>
      <w:r>
        <w:t>Every person has the desire to actualize his/her dreams</w:t>
      </w:r>
    </w:p>
    <w:p w14:paraId="38F928AF" w14:textId="77777777" w:rsidR="00E9458D" w:rsidRDefault="00E9458D">
      <w:pPr>
        <w:pStyle w:val="BodyText"/>
        <w:spacing w:before="4"/>
        <w:ind w:left="0" w:firstLine="0"/>
      </w:pPr>
    </w:p>
    <w:p w14:paraId="499A8D54" w14:textId="77777777" w:rsidR="00E9458D" w:rsidRDefault="005C6BD6">
      <w:pPr>
        <w:pStyle w:val="BodyText"/>
        <w:spacing w:line="484" w:lineRule="auto"/>
        <w:ind w:left="2160" w:right="3441" w:firstLine="0"/>
      </w:pPr>
      <w:r>
        <w:t>Every person has individual right that must be respected and upheld Every person has the right to be treated with dignity and respect</w:t>
      </w:r>
    </w:p>
    <w:p w14:paraId="492C9B7E" w14:textId="77777777" w:rsidR="00E9458D" w:rsidRDefault="005C6BD6">
      <w:pPr>
        <w:pStyle w:val="BodyText"/>
        <w:spacing w:line="274" w:lineRule="exact"/>
        <w:ind w:left="2160" w:firstLine="0"/>
      </w:pPr>
      <w:r>
        <w:t>Every person has the right to be a valued member within the community</w:t>
      </w:r>
    </w:p>
    <w:p w14:paraId="4F5611A8" w14:textId="77777777" w:rsidR="00E9458D" w:rsidRDefault="00E9458D">
      <w:pPr>
        <w:pStyle w:val="BodyText"/>
        <w:spacing w:before="3"/>
        <w:ind w:left="0" w:firstLine="0"/>
      </w:pPr>
    </w:p>
    <w:p w14:paraId="33F02E8D" w14:textId="77777777" w:rsidR="00E9458D" w:rsidRDefault="005C6BD6">
      <w:pPr>
        <w:pStyle w:val="BodyText"/>
        <w:ind w:right="1701" w:hanging="360"/>
      </w:pPr>
      <w:r>
        <w:t>Every person must have the opportunity to access all community services appropriate for his/her needs</w:t>
      </w:r>
    </w:p>
    <w:p w14:paraId="2036ACDE" w14:textId="77777777" w:rsidR="00E9458D" w:rsidRDefault="00E9458D">
      <w:pPr>
        <w:pStyle w:val="BodyText"/>
        <w:spacing w:before="5"/>
        <w:ind w:left="0" w:firstLine="0"/>
      </w:pPr>
    </w:p>
    <w:p w14:paraId="6C928BB9" w14:textId="77777777" w:rsidR="00E9458D" w:rsidRDefault="005C6BD6">
      <w:pPr>
        <w:pStyle w:val="BodyText"/>
        <w:ind w:right="1828" w:hanging="360"/>
      </w:pPr>
      <w:r>
        <w:t>Every person has the right to develop a supportive network of individuals who act as advocates</w:t>
      </w:r>
    </w:p>
    <w:p w14:paraId="4D07388F" w14:textId="77777777" w:rsidR="00E9458D" w:rsidRDefault="00E9458D">
      <w:pPr>
        <w:pStyle w:val="BodyText"/>
        <w:spacing w:before="4"/>
        <w:ind w:left="0" w:firstLine="0"/>
      </w:pPr>
    </w:p>
    <w:p w14:paraId="2911A5A2" w14:textId="77777777" w:rsidR="00E9458D" w:rsidRDefault="005C6BD6">
      <w:pPr>
        <w:pStyle w:val="BodyText"/>
        <w:ind w:left="2160" w:firstLine="0"/>
      </w:pPr>
      <w:r>
        <w:t>Every person has the right to give of one’s self and to receive from others in return</w:t>
      </w:r>
    </w:p>
    <w:p w14:paraId="250C0FF8"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8799DB7" w14:textId="77777777">
        <w:trPr>
          <w:trHeight w:val="611"/>
        </w:trPr>
        <w:tc>
          <w:tcPr>
            <w:tcW w:w="5689" w:type="dxa"/>
          </w:tcPr>
          <w:p w14:paraId="5ACD67F2"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15199A5D" w14:textId="77777777" w:rsidR="00E9458D" w:rsidRDefault="00E9458D">
            <w:pPr>
              <w:pStyle w:val="TableParagraph"/>
              <w:ind w:left="0"/>
              <w:rPr>
                <w:sz w:val="24"/>
              </w:rPr>
            </w:pPr>
          </w:p>
          <w:p w14:paraId="1243A766" w14:textId="77777777" w:rsidR="00E9458D" w:rsidRDefault="005C6BD6">
            <w:pPr>
              <w:pStyle w:val="TableParagraph"/>
              <w:ind w:left="546"/>
              <w:rPr>
                <w:sz w:val="20"/>
              </w:rPr>
            </w:pPr>
            <w:r>
              <w:rPr>
                <w:noProof/>
                <w:sz w:val="20"/>
              </w:rPr>
              <w:drawing>
                <wp:inline distT="0" distB="0" distL="0" distR="0" wp14:anchorId="133C3570" wp14:editId="07DAB7D9">
                  <wp:extent cx="1314454" cy="913542"/>
                  <wp:effectExtent l="0" t="0" r="0" b="0"/>
                  <wp:docPr id="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4EC55722" w14:textId="77777777">
        <w:trPr>
          <w:trHeight w:val="1094"/>
        </w:trPr>
        <w:tc>
          <w:tcPr>
            <w:tcW w:w="5689" w:type="dxa"/>
          </w:tcPr>
          <w:p w14:paraId="7CA44F04" w14:textId="77777777" w:rsidR="00E9458D" w:rsidRDefault="00E9458D">
            <w:pPr>
              <w:pStyle w:val="TableParagraph"/>
              <w:spacing w:before="11"/>
              <w:ind w:left="0"/>
              <w:rPr>
                <w:sz w:val="23"/>
              </w:rPr>
            </w:pPr>
          </w:p>
          <w:p w14:paraId="46784EFA"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107AB6D9" w14:textId="77777777" w:rsidR="00E9458D" w:rsidRDefault="00E9458D">
            <w:pPr>
              <w:rPr>
                <w:sz w:val="2"/>
                <w:szCs w:val="2"/>
              </w:rPr>
            </w:pPr>
          </w:p>
        </w:tc>
      </w:tr>
      <w:tr w:rsidR="00E9458D" w14:paraId="7772CF40" w14:textId="77777777">
        <w:trPr>
          <w:trHeight w:val="275"/>
        </w:trPr>
        <w:tc>
          <w:tcPr>
            <w:tcW w:w="5689" w:type="dxa"/>
            <w:vMerge w:val="restart"/>
          </w:tcPr>
          <w:p w14:paraId="03AC84F4" w14:textId="77777777" w:rsidR="00E9458D" w:rsidRDefault="00E9458D">
            <w:pPr>
              <w:pStyle w:val="TableParagraph"/>
              <w:ind w:left="0"/>
              <w:rPr>
                <w:sz w:val="24"/>
              </w:rPr>
            </w:pPr>
          </w:p>
          <w:p w14:paraId="0C7530B4"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Record Management</w:t>
            </w:r>
          </w:p>
        </w:tc>
        <w:tc>
          <w:tcPr>
            <w:tcW w:w="3168" w:type="dxa"/>
          </w:tcPr>
          <w:p w14:paraId="06DA1561"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1.130</w:t>
            </w:r>
          </w:p>
        </w:tc>
      </w:tr>
      <w:tr w:rsidR="00E9458D" w14:paraId="3DF1F0E9" w14:textId="77777777">
        <w:trPr>
          <w:trHeight w:val="277"/>
        </w:trPr>
        <w:tc>
          <w:tcPr>
            <w:tcW w:w="5689" w:type="dxa"/>
            <w:vMerge/>
            <w:tcBorders>
              <w:top w:val="nil"/>
            </w:tcBorders>
          </w:tcPr>
          <w:p w14:paraId="0A85C01E" w14:textId="77777777" w:rsidR="00E9458D" w:rsidRDefault="00E9458D">
            <w:pPr>
              <w:rPr>
                <w:sz w:val="2"/>
                <w:szCs w:val="2"/>
              </w:rPr>
            </w:pPr>
          </w:p>
        </w:tc>
        <w:tc>
          <w:tcPr>
            <w:tcW w:w="3168" w:type="dxa"/>
          </w:tcPr>
          <w:p w14:paraId="4827E7BC" w14:textId="77777777" w:rsidR="00E9458D" w:rsidRDefault="005C6BD6">
            <w:pPr>
              <w:pStyle w:val="TableParagraph"/>
              <w:spacing w:before="1" w:line="255" w:lineRule="exact"/>
              <w:rPr>
                <w:b/>
                <w:sz w:val="24"/>
              </w:rPr>
            </w:pPr>
            <w:r>
              <w:rPr>
                <w:b/>
                <w:sz w:val="24"/>
              </w:rPr>
              <w:t>Effective Date:</w:t>
            </w:r>
          </w:p>
        </w:tc>
      </w:tr>
      <w:tr w:rsidR="00E9458D" w14:paraId="6A3E58AC" w14:textId="77777777">
        <w:trPr>
          <w:trHeight w:val="275"/>
        </w:trPr>
        <w:tc>
          <w:tcPr>
            <w:tcW w:w="5689" w:type="dxa"/>
            <w:vMerge/>
            <w:tcBorders>
              <w:top w:val="nil"/>
            </w:tcBorders>
          </w:tcPr>
          <w:p w14:paraId="05B3FDC7" w14:textId="77777777" w:rsidR="00E9458D" w:rsidRDefault="00E9458D">
            <w:pPr>
              <w:rPr>
                <w:sz w:val="2"/>
                <w:szCs w:val="2"/>
              </w:rPr>
            </w:pPr>
          </w:p>
        </w:tc>
        <w:tc>
          <w:tcPr>
            <w:tcW w:w="3168" w:type="dxa"/>
          </w:tcPr>
          <w:p w14:paraId="651B7AAE" w14:textId="77777777" w:rsidR="00E9458D" w:rsidRDefault="005C6BD6">
            <w:pPr>
              <w:pStyle w:val="TableParagraph"/>
              <w:spacing w:line="255" w:lineRule="exact"/>
              <w:rPr>
                <w:b/>
                <w:sz w:val="24"/>
              </w:rPr>
            </w:pPr>
            <w:r>
              <w:rPr>
                <w:b/>
                <w:sz w:val="24"/>
              </w:rPr>
              <w:t>Revision Date:</w:t>
            </w:r>
          </w:p>
        </w:tc>
      </w:tr>
      <w:tr w:rsidR="00E9458D" w14:paraId="0650C447" w14:textId="77777777">
        <w:trPr>
          <w:trHeight w:val="275"/>
        </w:trPr>
        <w:tc>
          <w:tcPr>
            <w:tcW w:w="5689" w:type="dxa"/>
            <w:vMerge/>
            <w:tcBorders>
              <w:top w:val="nil"/>
            </w:tcBorders>
          </w:tcPr>
          <w:p w14:paraId="74DCBB2A" w14:textId="77777777" w:rsidR="00E9458D" w:rsidRDefault="00E9458D">
            <w:pPr>
              <w:rPr>
                <w:sz w:val="2"/>
                <w:szCs w:val="2"/>
              </w:rPr>
            </w:pPr>
          </w:p>
        </w:tc>
        <w:tc>
          <w:tcPr>
            <w:tcW w:w="3168" w:type="dxa"/>
          </w:tcPr>
          <w:p w14:paraId="53051DB0" w14:textId="77777777" w:rsidR="00E9458D" w:rsidRDefault="005C6BD6">
            <w:pPr>
              <w:pStyle w:val="TableParagraph"/>
              <w:spacing w:line="255" w:lineRule="exact"/>
              <w:rPr>
                <w:b/>
                <w:sz w:val="24"/>
              </w:rPr>
            </w:pPr>
            <w:r>
              <w:rPr>
                <w:b/>
                <w:sz w:val="24"/>
              </w:rPr>
              <w:t>Approved By:</w:t>
            </w:r>
          </w:p>
        </w:tc>
      </w:tr>
      <w:tr w:rsidR="00E9458D" w14:paraId="2DE7C58B" w14:textId="77777777">
        <w:trPr>
          <w:trHeight w:val="276"/>
        </w:trPr>
        <w:tc>
          <w:tcPr>
            <w:tcW w:w="5689" w:type="dxa"/>
            <w:vMerge/>
            <w:tcBorders>
              <w:top w:val="nil"/>
            </w:tcBorders>
          </w:tcPr>
          <w:p w14:paraId="63869B60" w14:textId="77777777" w:rsidR="00E9458D" w:rsidRDefault="00E9458D">
            <w:pPr>
              <w:rPr>
                <w:sz w:val="2"/>
                <w:szCs w:val="2"/>
              </w:rPr>
            </w:pPr>
          </w:p>
        </w:tc>
        <w:tc>
          <w:tcPr>
            <w:tcW w:w="3168" w:type="dxa"/>
          </w:tcPr>
          <w:p w14:paraId="3E03ABEF" w14:textId="77777777" w:rsidR="00E9458D" w:rsidRDefault="005C6BD6">
            <w:pPr>
              <w:pStyle w:val="TableParagraph"/>
              <w:spacing w:before="1" w:line="255" w:lineRule="exact"/>
              <w:rPr>
                <w:b/>
                <w:sz w:val="24"/>
              </w:rPr>
            </w:pPr>
            <w:r>
              <w:rPr>
                <w:b/>
                <w:sz w:val="24"/>
              </w:rPr>
              <w:t>Page Number: 1 of 3</w:t>
            </w:r>
          </w:p>
        </w:tc>
      </w:tr>
    </w:tbl>
    <w:p w14:paraId="2F92378B" w14:textId="77777777" w:rsidR="00E9458D" w:rsidRDefault="00E9458D">
      <w:pPr>
        <w:pStyle w:val="BodyText"/>
        <w:spacing w:before="9"/>
        <w:ind w:left="0" w:firstLine="0"/>
        <w:rPr>
          <w:sz w:val="16"/>
        </w:rPr>
      </w:pPr>
    </w:p>
    <w:p w14:paraId="1769A55E" w14:textId="77777777" w:rsidR="00E9458D" w:rsidRDefault="005C6BD6">
      <w:pPr>
        <w:pStyle w:val="Heading2"/>
        <w:spacing w:before="92"/>
        <w:ind w:left="1797"/>
        <w:rPr>
          <w:rFonts w:ascii="Arial"/>
        </w:rPr>
      </w:pPr>
      <w:bookmarkStart w:id="12" w:name="_bookmark12"/>
      <w:bookmarkEnd w:id="12"/>
      <w:r>
        <w:rPr>
          <w:rFonts w:ascii="Arial"/>
        </w:rPr>
        <w:t>Record Management</w:t>
      </w:r>
    </w:p>
    <w:p w14:paraId="4AF9C0C5" w14:textId="77777777" w:rsidR="00E9458D" w:rsidRDefault="00E9458D">
      <w:pPr>
        <w:pStyle w:val="BodyText"/>
        <w:ind w:left="0" w:firstLine="0"/>
        <w:rPr>
          <w:rFonts w:ascii="Arial"/>
          <w:b/>
          <w:sz w:val="36"/>
        </w:rPr>
      </w:pPr>
    </w:p>
    <w:p w14:paraId="6A651331" w14:textId="77777777" w:rsidR="00E9458D" w:rsidRDefault="005C6BD6">
      <w:pPr>
        <w:ind w:left="1797"/>
        <w:rPr>
          <w:b/>
          <w:sz w:val="24"/>
        </w:rPr>
      </w:pPr>
      <w:r>
        <w:rPr>
          <w:b/>
          <w:sz w:val="24"/>
        </w:rPr>
        <w:t>PURPOSE</w:t>
      </w:r>
    </w:p>
    <w:p w14:paraId="429E1F89" w14:textId="77777777" w:rsidR="00E9458D" w:rsidRDefault="005C6BD6">
      <w:pPr>
        <w:pStyle w:val="BodyText"/>
        <w:ind w:left="1797" w:right="1701" w:firstLine="0"/>
      </w:pPr>
      <w:r>
        <w:t>To ensure that all Agency records, including legal documents, client information, staff information, and financial information are confidentially maintained, stored and secured.</w:t>
      </w:r>
    </w:p>
    <w:p w14:paraId="472C915A" w14:textId="77777777" w:rsidR="00E9458D" w:rsidRDefault="00E9458D">
      <w:pPr>
        <w:pStyle w:val="BodyText"/>
        <w:ind w:left="0" w:firstLine="0"/>
      </w:pPr>
    </w:p>
    <w:p w14:paraId="13D10795" w14:textId="77777777" w:rsidR="00E9458D" w:rsidRDefault="005C6BD6">
      <w:pPr>
        <w:pStyle w:val="Heading2"/>
        <w:ind w:left="1797"/>
      </w:pPr>
      <w:r>
        <w:t>DEFINITION</w:t>
      </w:r>
    </w:p>
    <w:p w14:paraId="551CA975" w14:textId="77777777" w:rsidR="00E9458D" w:rsidRDefault="005C6BD6">
      <w:pPr>
        <w:ind w:left="1797"/>
        <w:jc w:val="both"/>
        <w:rPr>
          <w:b/>
          <w:sz w:val="24"/>
        </w:rPr>
      </w:pPr>
      <w:r>
        <w:rPr>
          <w:b/>
          <w:sz w:val="24"/>
        </w:rPr>
        <w:t>1. Records Management</w:t>
      </w:r>
    </w:p>
    <w:p w14:paraId="479DCE89" w14:textId="77777777" w:rsidR="00E9458D" w:rsidRDefault="005C6BD6">
      <w:pPr>
        <w:pStyle w:val="BodyText"/>
        <w:ind w:left="2082" w:right="1695" w:firstLine="0"/>
        <w:jc w:val="both"/>
      </w:pPr>
      <w:r>
        <w:t>Records Management is a function that manages information in an organization including identifying, classifying, storing, securing, retrieving, tracking and destroying or permanently preserving records.</w:t>
      </w:r>
    </w:p>
    <w:p w14:paraId="0C09403B" w14:textId="77777777" w:rsidR="00E9458D" w:rsidRDefault="00E9458D">
      <w:pPr>
        <w:pStyle w:val="BodyText"/>
        <w:ind w:left="0" w:firstLine="0"/>
      </w:pPr>
    </w:p>
    <w:p w14:paraId="59F1BE78" w14:textId="77777777" w:rsidR="00E9458D" w:rsidRDefault="005C6BD6">
      <w:pPr>
        <w:pStyle w:val="Heading2"/>
        <w:spacing w:before="1"/>
        <w:ind w:left="1797"/>
      </w:pPr>
      <w:r>
        <w:t>POLICY</w:t>
      </w:r>
    </w:p>
    <w:p w14:paraId="2A24F3C9" w14:textId="77777777" w:rsidR="00E9458D" w:rsidRDefault="005C6BD6">
      <w:pPr>
        <w:pStyle w:val="BodyText"/>
        <w:ind w:left="1797" w:firstLine="0"/>
      </w:pPr>
      <w:r>
        <w:t>Right Accord Private Duty- Home Health Care has a record management system that:</w:t>
      </w:r>
    </w:p>
    <w:p w14:paraId="66A938F7" w14:textId="77777777" w:rsidR="00E9458D" w:rsidRDefault="005C6BD6">
      <w:pPr>
        <w:pStyle w:val="ListParagraph"/>
        <w:numPr>
          <w:ilvl w:val="0"/>
          <w:numId w:val="842"/>
        </w:numPr>
        <w:tabs>
          <w:tab w:val="left" w:pos="2158"/>
        </w:tabs>
        <w:ind w:hanging="361"/>
        <w:rPr>
          <w:sz w:val="24"/>
        </w:rPr>
      </w:pPr>
      <w:r>
        <w:rPr>
          <w:sz w:val="24"/>
        </w:rPr>
        <w:t>protects Agency, client and employee</w:t>
      </w:r>
      <w:r>
        <w:rPr>
          <w:spacing w:val="-1"/>
          <w:sz w:val="24"/>
        </w:rPr>
        <w:t xml:space="preserve"> </w:t>
      </w:r>
      <w:r>
        <w:rPr>
          <w:sz w:val="24"/>
        </w:rPr>
        <w:t>information;</w:t>
      </w:r>
    </w:p>
    <w:p w14:paraId="04FB387F" w14:textId="77777777" w:rsidR="00E9458D" w:rsidRDefault="005C6BD6">
      <w:pPr>
        <w:pStyle w:val="ListParagraph"/>
        <w:numPr>
          <w:ilvl w:val="0"/>
          <w:numId w:val="842"/>
        </w:numPr>
        <w:tabs>
          <w:tab w:val="left" w:pos="2158"/>
        </w:tabs>
        <w:ind w:hanging="361"/>
        <w:rPr>
          <w:sz w:val="24"/>
        </w:rPr>
      </w:pPr>
      <w:r>
        <w:rPr>
          <w:sz w:val="24"/>
        </w:rPr>
        <w:t>assists quality monitoring activities;</w:t>
      </w:r>
      <w:r>
        <w:rPr>
          <w:spacing w:val="-2"/>
          <w:sz w:val="24"/>
        </w:rPr>
        <w:t xml:space="preserve"> </w:t>
      </w:r>
      <w:r>
        <w:rPr>
          <w:sz w:val="24"/>
        </w:rPr>
        <w:t>and,</w:t>
      </w:r>
    </w:p>
    <w:p w14:paraId="34B30EAB" w14:textId="77777777" w:rsidR="00E9458D" w:rsidRDefault="005C6BD6">
      <w:pPr>
        <w:pStyle w:val="ListParagraph"/>
        <w:numPr>
          <w:ilvl w:val="0"/>
          <w:numId w:val="842"/>
        </w:numPr>
        <w:tabs>
          <w:tab w:val="left" w:pos="2158"/>
        </w:tabs>
        <w:ind w:hanging="361"/>
        <w:rPr>
          <w:sz w:val="24"/>
        </w:rPr>
      </w:pPr>
      <w:r>
        <w:rPr>
          <w:sz w:val="24"/>
        </w:rPr>
        <w:t>conforms to relevant local, state and federal</w:t>
      </w:r>
      <w:r>
        <w:rPr>
          <w:spacing w:val="-4"/>
          <w:sz w:val="24"/>
        </w:rPr>
        <w:t xml:space="preserve"> </w:t>
      </w:r>
      <w:r>
        <w:rPr>
          <w:sz w:val="24"/>
        </w:rPr>
        <w:t>legislation/regulations.</w:t>
      </w:r>
    </w:p>
    <w:p w14:paraId="5446883E" w14:textId="77777777" w:rsidR="00E9458D" w:rsidRDefault="00E9458D">
      <w:pPr>
        <w:pStyle w:val="BodyText"/>
        <w:ind w:left="0" w:firstLine="0"/>
      </w:pPr>
    </w:p>
    <w:p w14:paraId="30E58F5C" w14:textId="77777777" w:rsidR="00E9458D" w:rsidRDefault="005C6BD6">
      <w:pPr>
        <w:pStyle w:val="Heading2"/>
        <w:ind w:left="1797"/>
      </w:pPr>
      <w:r>
        <w:t>PROCEDURES</w:t>
      </w:r>
    </w:p>
    <w:p w14:paraId="71B99848" w14:textId="77777777" w:rsidR="00E9458D" w:rsidRDefault="005C6BD6">
      <w:pPr>
        <w:pStyle w:val="ListParagraph"/>
        <w:numPr>
          <w:ilvl w:val="0"/>
          <w:numId w:val="841"/>
        </w:numPr>
        <w:tabs>
          <w:tab w:val="left" w:pos="2158"/>
        </w:tabs>
        <w:ind w:right="1695"/>
        <w:jc w:val="both"/>
        <w:rPr>
          <w:sz w:val="24"/>
        </w:rPr>
      </w:pPr>
      <w:r>
        <w:rPr>
          <w:sz w:val="24"/>
        </w:rPr>
        <w:t>All records, including legal documents, client information, employee information, contracted services and financial information shall be maintained in locked cabinets and/or in a locked room in the Agency</w:t>
      </w:r>
      <w:r>
        <w:rPr>
          <w:spacing w:val="-3"/>
          <w:sz w:val="24"/>
        </w:rPr>
        <w:t xml:space="preserve"> </w:t>
      </w:r>
      <w:r>
        <w:rPr>
          <w:sz w:val="24"/>
        </w:rPr>
        <w:t>office.</w:t>
      </w:r>
    </w:p>
    <w:p w14:paraId="7813F684" w14:textId="77777777" w:rsidR="00E9458D" w:rsidRDefault="005C6BD6">
      <w:pPr>
        <w:pStyle w:val="ListParagraph"/>
        <w:numPr>
          <w:ilvl w:val="0"/>
          <w:numId w:val="841"/>
        </w:numPr>
        <w:tabs>
          <w:tab w:val="left" w:pos="2158"/>
        </w:tabs>
        <w:ind w:hanging="361"/>
        <w:jc w:val="both"/>
        <w:rPr>
          <w:sz w:val="24"/>
        </w:rPr>
      </w:pPr>
      <w:r>
        <w:rPr>
          <w:sz w:val="24"/>
        </w:rPr>
        <w:t>All records shall be kept for the mandated period of</w:t>
      </w:r>
      <w:r>
        <w:rPr>
          <w:spacing w:val="-3"/>
          <w:sz w:val="24"/>
        </w:rPr>
        <w:t xml:space="preserve"> </w:t>
      </w:r>
      <w:r>
        <w:rPr>
          <w:sz w:val="24"/>
        </w:rPr>
        <w:t>time.</w:t>
      </w:r>
    </w:p>
    <w:p w14:paraId="30E5299A" w14:textId="77777777" w:rsidR="00E9458D" w:rsidRDefault="005C6BD6">
      <w:pPr>
        <w:pStyle w:val="ListParagraph"/>
        <w:numPr>
          <w:ilvl w:val="0"/>
          <w:numId w:val="841"/>
        </w:numPr>
        <w:tabs>
          <w:tab w:val="left" w:pos="2158"/>
        </w:tabs>
        <w:ind w:hanging="361"/>
        <w:jc w:val="both"/>
        <w:rPr>
          <w:sz w:val="24"/>
        </w:rPr>
      </w:pPr>
      <w:r>
        <w:rPr>
          <w:sz w:val="24"/>
        </w:rPr>
        <w:t>Electronic documents shall be protected through the application of</w:t>
      </w:r>
      <w:r>
        <w:rPr>
          <w:spacing w:val="-3"/>
          <w:sz w:val="24"/>
        </w:rPr>
        <w:t xml:space="preserve"> </w:t>
      </w:r>
      <w:r>
        <w:rPr>
          <w:sz w:val="24"/>
        </w:rPr>
        <w:t>passwords.</w:t>
      </w:r>
    </w:p>
    <w:p w14:paraId="6279D854" w14:textId="77777777" w:rsidR="00E9458D" w:rsidRDefault="005C6BD6">
      <w:pPr>
        <w:pStyle w:val="ListParagraph"/>
        <w:numPr>
          <w:ilvl w:val="0"/>
          <w:numId w:val="841"/>
        </w:numPr>
        <w:tabs>
          <w:tab w:val="left" w:pos="2158"/>
        </w:tabs>
        <w:ind w:hanging="361"/>
        <w:jc w:val="both"/>
        <w:rPr>
          <w:sz w:val="24"/>
        </w:rPr>
      </w:pPr>
      <w:r>
        <w:rPr>
          <w:sz w:val="24"/>
        </w:rPr>
        <w:t>Access to records shall be restricted to authorized personnel</w:t>
      </w:r>
      <w:r>
        <w:rPr>
          <w:spacing w:val="-3"/>
          <w:sz w:val="24"/>
        </w:rPr>
        <w:t xml:space="preserve"> </w:t>
      </w:r>
      <w:r>
        <w:rPr>
          <w:sz w:val="24"/>
        </w:rPr>
        <w:t>only.</w:t>
      </w:r>
    </w:p>
    <w:p w14:paraId="776CF11E" w14:textId="77777777" w:rsidR="00E9458D" w:rsidRDefault="005C6BD6">
      <w:pPr>
        <w:pStyle w:val="ListParagraph"/>
        <w:numPr>
          <w:ilvl w:val="0"/>
          <w:numId w:val="841"/>
        </w:numPr>
        <w:tabs>
          <w:tab w:val="left" w:pos="2158"/>
        </w:tabs>
        <w:spacing w:line="275" w:lineRule="exact"/>
        <w:ind w:hanging="361"/>
        <w:jc w:val="both"/>
        <w:rPr>
          <w:sz w:val="24"/>
        </w:rPr>
      </w:pPr>
      <w:r>
        <w:rPr>
          <w:sz w:val="24"/>
        </w:rPr>
        <w:t>Records that shall be maintained include, but are not limited</w:t>
      </w:r>
      <w:r>
        <w:rPr>
          <w:spacing w:val="-4"/>
          <w:sz w:val="24"/>
        </w:rPr>
        <w:t xml:space="preserve"> </w:t>
      </w:r>
      <w:r>
        <w:rPr>
          <w:sz w:val="24"/>
        </w:rPr>
        <w:t>to:</w:t>
      </w:r>
    </w:p>
    <w:p w14:paraId="296B0D9A" w14:textId="77777777" w:rsidR="00E9458D" w:rsidRDefault="005C6BD6">
      <w:pPr>
        <w:pStyle w:val="ListParagraph"/>
        <w:numPr>
          <w:ilvl w:val="1"/>
          <w:numId w:val="841"/>
        </w:numPr>
        <w:tabs>
          <w:tab w:val="left" w:pos="2518"/>
        </w:tabs>
        <w:spacing w:line="275" w:lineRule="exact"/>
        <w:jc w:val="both"/>
        <w:rPr>
          <w:sz w:val="24"/>
        </w:rPr>
      </w:pPr>
      <w:r>
        <w:rPr>
          <w:sz w:val="24"/>
        </w:rPr>
        <w:t>Client Service Records,</w:t>
      </w:r>
      <w:r>
        <w:rPr>
          <w:spacing w:val="-3"/>
          <w:sz w:val="24"/>
        </w:rPr>
        <w:t xml:space="preserve"> </w:t>
      </w:r>
      <w:r>
        <w:rPr>
          <w:sz w:val="24"/>
        </w:rPr>
        <w:t>including:</w:t>
      </w:r>
    </w:p>
    <w:p w14:paraId="0AF5909C" w14:textId="77777777" w:rsidR="00E9458D" w:rsidRDefault="005C6BD6">
      <w:pPr>
        <w:pStyle w:val="ListParagraph"/>
        <w:numPr>
          <w:ilvl w:val="2"/>
          <w:numId w:val="841"/>
        </w:numPr>
        <w:tabs>
          <w:tab w:val="left" w:pos="2877"/>
          <w:tab w:val="left" w:pos="2878"/>
        </w:tabs>
        <w:rPr>
          <w:sz w:val="24"/>
        </w:rPr>
      </w:pPr>
      <w:r>
        <w:rPr>
          <w:sz w:val="24"/>
        </w:rPr>
        <w:t>client assessments and/or client service</w:t>
      </w:r>
      <w:r>
        <w:rPr>
          <w:spacing w:val="-2"/>
          <w:sz w:val="24"/>
        </w:rPr>
        <w:t xml:space="preserve"> </w:t>
      </w:r>
      <w:r>
        <w:rPr>
          <w:sz w:val="24"/>
        </w:rPr>
        <w:t>plans;</w:t>
      </w:r>
    </w:p>
    <w:p w14:paraId="09B964FA" w14:textId="77777777" w:rsidR="00E9458D" w:rsidRDefault="005C6BD6">
      <w:pPr>
        <w:pStyle w:val="ListParagraph"/>
        <w:numPr>
          <w:ilvl w:val="2"/>
          <w:numId w:val="841"/>
        </w:numPr>
        <w:tabs>
          <w:tab w:val="left" w:pos="2878"/>
        </w:tabs>
        <w:rPr>
          <w:sz w:val="24"/>
        </w:rPr>
      </w:pPr>
      <w:r>
        <w:rPr>
          <w:sz w:val="24"/>
        </w:rPr>
        <w:t>client service</w:t>
      </w:r>
      <w:r>
        <w:rPr>
          <w:spacing w:val="-1"/>
          <w:sz w:val="24"/>
        </w:rPr>
        <w:t xml:space="preserve"> </w:t>
      </w:r>
      <w:r>
        <w:rPr>
          <w:sz w:val="24"/>
        </w:rPr>
        <w:t>agreements;</w:t>
      </w:r>
    </w:p>
    <w:p w14:paraId="2863760E" w14:textId="77777777" w:rsidR="00E9458D" w:rsidRDefault="005C6BD6">
      <w:pPr>
        <w:pStyle w:val="ListParagraph"/>
        <w:numPr>
          <w:ilvl w:val="2"/>
          <w:numId w:val="841"/>
        </w:numPr>
        <w:tabs>
          <w:tab w:val="left" w:pos="2878"/>
        </w:tabs>
        <w:rPr>
          <w:sz w:val="24"/>
        </w:rPr>
      </w:pPr>
      <w:r>
        <w:rPr>
          <w:sz w:val="24"/>
        </w:rPr>
        <w:t>case management files (if</w:t>
      </w:r>
      <w:r>
        <w:rPr>
          <w:spacing w:val="-2"/>
          <w:sz w:val="24"/>
        </w:rPr>
        <w:t xml:space="preserve"> </w:t>
      </w:r>
      <w:r>
        <w:rPr>
          <w:sz w:val="24"/>
        </w:rPr>
        <w:t>applicable);</w:t>
      </w:r>
    </w:p>
    <w:p w14:paraId="0AB4C983" w14:textId="77777777" w:rsidR="00E9458D" w:rsidRDefault="005C6BD6">
      <w:pPr>
        <w:pStyle w:val="ListParagraph"/>
        <w:numPr>
          <w:ilvl w:val="2"/>
          <w:numId w:val="841"/>
        </w:numPr>
        <w:tabs>
          <w:tab w:val="left" w:pos="2878"/>
        </w:tabs>
        <w:ind w:right="1693"/>
        <w:rPr>
          <w:sz w:val="24"/>
        </w:rPr>
      </w:pPr>
      <w:r>
        <w:rPr>
          <w:sz w:val="24"/>
        </w:rPr>
        <w:t>ongoing client information and notes written by staff providing direct services, which may be kept in the home and/or in the Agency</w:t>
      </w:r>
      <w:r>
        <w:rPr>
          <w:spacing w:val="-5"/>
          <w:sz w:val="24"/>
        </w:rPr>
        <w:t xml:space="preserve"> </w:t>
      </w:r>
      <w:r>
        <w:rPr>
          <w:sz w:val="24"/>
        </w:rPr>
        <w:t>office;</w:t>
      </w:r>
    </w:p>
    <w:p w14:paraId="54A35292" w14:textId="77777777" w:rsidR="00E9458D" w:rsidRDefault="005C6BD6">
      <w:pPr>
        <w:pStyle w:val="ListParagraph"/>
        <w:numPr>
          <w:ilvl w:val="2"/>
          <w:numId w:val="841"/>
        </w:numPr>
        <w:tabs>
          <w:tab w:val="left" w:pos="2878"/>
        </w:tabs>
        <w:rPr>
          <w:sz w:val="24"/>
        </w:rPr>
      </w:pPr>
      <w:r>
        <w:rPr>
          <w:sz w:val="24"/>
        </w:rPr>
        <w:t>records of complaints and compliments and action(s) taken;</w:t>
      </w:r>
      <w:r>
        <w:rPr>
          <w:spacing w:val="-2"/>
          <w:sz w:val="24"/>
        </w:rPr>
        <w:t xml:space="preserve"> </w:t>
      </w:r>
      <w:r>
        <w:rPr>
          <w:sz w:val="24"/>
        </w:rPr>
        <w:t>and,</w:t>
      </w:r>
    </w:p>
    <w:p w14:paraId="18A39CC8" w14:textId="77777777" w:rsidR="00E9458D" w:rsidRDefault="005C6BD6">
      <w:pPr>
        <w:pStyle w:val="ListParagraph"/>
        <w:numPr>
          <w:ilvl w:val="2"/>
          <w:numId w:val="841"/>
        </w:numPr>
        <w:tabs>
          <w:tab w:val="left" w:pos="2878"/>
        </w:tabs>
        <w:rPr>
          <w:sz w:val="24"/>
        </w:rPr>
      </w:pPr>
      <w:r>
        <w:rPr>
          <w:sz w:val="24"/>
        </w:rPr>
        <w:t>record of incidents of abuse or suspected abuse and actions</w:t>
      </w:r>
      <w:r>
        <w:rPr>
          <w:spacing w:val="-2"/>
          <w:sz w:val="24"/>
        </w:rPr>
        <w:t xml:space="preserve"> </w:t>
      </w:r>
      <w:r>
        <w:rPr>
          <w:sz w:val="24"/>
        </w:rPr>
        <w:t>taken.</w:t>
      </w:r>
    </w:p>
    <w:p w14:paraId="57C27427" w14:textId="77777777" w:rsidR="00E9458D" w:rsidRDefault="00E9458D">
      <w:pPr>
        <w:rPr>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BAE9475" w14:textId="77777777">
        <w:trPr>
          <w:trHeight w:val="611"/>
        </w:trPr>
        <w:tc>
          <w:tcPr>
            <w:tcW w:w="5689" w:type="dxa"/>
          </w:tcPr>
          <w:p w14:paraId="59EEF1A7"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3EB98CAD" w14:textId="77777777" w:rsidR="00E9458D" w:rsidRDefault="00E9458D">
            <w:pPr>
              <w:pStyle w:val="TableParagraph"/>
              <w:ind w:left="0"/>
              <w:rPr>
                <w:sz w:val="24"/>
              </w:rPr>
            </w:pPr>
          </w:p>
          <w:p w14:paraId="6F56B019" w14:textId="77777777" w:rsidR="00E9458D" w:rsidRDefault="005C6BD6">
            <w:pPr>
              <w:pStyle w:val="TableParagraph"/>
              <w:ind w:left="546"/>
              <w:rPr>
                <w:sz w:val="20"/>
              </w:rPr>
            </w:pPr>
            <w:r>
              <w:rPr>
                <w:noProof/>
                <w:sz w:val="20"/>
              </w:rPr>
              <w:drawing>
                <wp:inline distT="0" distB="0" distL="0" distR="0" wp14:anchorId="6CCBAF1C" wp14:editId="5D09B69D">
                  <wp:extent cx="1314454" cy="913542"/>
                  <wp:effectExtent l="0" t="0" r="0" b="0"/>
                  <wp:docPr id="5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64BD5449" w14:textId="77777777">
        <w:trPr>
          <w:trHeight w:val="1094"/>
        </w:trPr>
        <w:tc>
          <w:tcPr>
            <w:tcW w:w="5689" w:type="dxa"/>
          </w:tcPr>
          <w:p w14:paraId="23824391" w14:textId="77777777" w:rsidR="00E9458D" w:rsidRDefault="00E9458D">
            <w:pPr>
              <w:pStyle w:val="TableParagraph"/>
              <w:spacing w:before="11"/>
              <w:ind w:left="0"/>
              <w:rPr>
                <w:sz w:val="23"/>
              </w:rPr>
            </w:pPr>
          </w:p>
          <w:p w14:paraId="5766DD47"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2043D133" w14:textId="77777777" w:rsidR="00E9458D" w:rsidRDefault="00E9458D">
            <w:pPr>
              <w:rPr>
                <w:sz w:val="2"/>
                <w:szCs w:val="2"/>
              </w:rPr>
            </w:pPr>
          </w:p>
        </w:tc>
      </w:tr>
      <w:tr w:rsidR="00E9458D" w14:paraId="0668AACB" w14:textId="77777777">
        <w:trPr>
          <w:trHeight w:val="275"/>
        </w:trPr>
        <w:tc>
          <w:tcPr>
            <w:tcW w:w="5689" w:type="dxa"/>
            <w:vMerge w:val="restart"/>
          </w:tcPr>
          <w:p w14:paraId="4E576EA7" w14:textId="77777777" w:rsidR="00E9458D" w:rsidRDefault="00E9458D">
            <w:pPr>
              <w:pStyle w:val="TableParagraph"/>
              <w:ind w:left="0"/>
              <w:rPr>
                <w:sz w:val="24"/>
              </w:rPr>
            </w:pPr>
          </w:p>
          <w:p w14:paraId="0B3CD95C"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Record Management</w:t>
            </w:r>
          </w:p>
        </w:tc>
        <w:tc>
          <w:tcPr>
            <w:tcW w:w="3168" w:type="dxa"/>
          </w:tcPr>
          <w:p w14:paraId="386B45FC"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1.130</w:t>
            </w:r>
          </w:p>
        </w:tc>
      </w:tr>
      <w:tr w:rsidR="00E9458D" w14:paraId="7FBFF1DF" w14:textId="77777777">
        <w:trPr>
          <w:trHeight w:val="277"/>
        </w:trPr>
        <w:tc>
          <w:tcPr>
            <w:tcW w:w="5689" w:type="dxa"/>
            <w:vMerge/>
            <w:tcBorders>
              <w:top w:val="nil"/>
            </w:tcBorders>
          </w:tcPr>
          <w:p w14:paraId="786CE3D7" w14:textId="77777777" w:rsidR="00E9458D" w:rsidRDefault="00E9458D">
            <w:pPr>
              <w:rPr>
                <w:sz w:val="2"/>
                <w:szCs w:val="2"/>
              </w:rPr>
            </w:pPr>
          </w:p>
        </w:tc>
        <w:tc>
          <w:tcPr>
            <w:tcW w:w="3168" w:type="dxa"/>
          </w:tcPr>
          <w:p w14:paraId="046DB4DB" w14:textId="77777777" w:rsidR="00E9458D" w:rsidRDefault="005C6BD6">
            <w:pPr>
              <w:pStyle w:val="TableParagraph"/>
              <w:spacing w:before="1" w:line="255" w:lineRule="exact"/>
              <w:rPr>
                <w:b/>
                <w:sz w:val="24"/>
              </w:rPr>
            </w:pPr>
            <w:r>
              <w:rPr>
                <w:b/>
                <w:sz w:val="24"/>
              </w:rPr>
              <w:t>Effective Date:</w:t>
            </w:r>
          </w:p>
        </w:tc>
      </w:tr>
      <w:tr w:rsidR="00E9458D" w14:paraId="4693C8B4" w14:textId="77777777">
        <w:trPr>
          <w:trHeight w:val="275"/>
        </w:trPr>
        <w:tc>
          <w:tcPr>
            <w:tcW w:w="5689" w:type="dxa"/>
            <w:vMerge/>
            <w:tcBorders>
              <w:top w:val="nil"/>
            </w:tcBorders>
          </w:tcPr>
          <w:p w14:paraId="01AF00AF" w14:textId="77777777" w:rsidR="00E9458D" w:rsidRDefault="00E9458D">
            <w:pPr>
              <w:rPr>
                <w:sz w:val="2"/>
                <w:szCs w:val="2"/>
              </w:rPr>
            </w:pPr>
          </w:p>
        </w:tc>
        <w:tc>
          <w:tcPr>
            <w:tcW w:w="3168" w:type="dxa"/>
          </w:tcPr>
          <w:p w14:paraId="31B9F90A" w14:textId="77777777" w:rsidR="00E9458D" w:rsidRDefault="005C6BD6">
            <w:pPr>
              <w:pStyle w:val="TableParagraph"/>
              <w:spacing w:line="255" w:lineRule="exact"/>
              <w:rPr>
                <w:b/>
                <w:sz w:val="24"/>
              </w:rPr>
            </w:pPr>
            <w:r>
              <w:rPr>
                <w:b/>
                <w:sz w:val="24"/>
              </w:rPr>
              <w:t>Revision Date:</w:t>
            </w:r>
          </w:p>
        </w:tc>
      </w:tr>
      <w:tr w:rsidR="00E9458D" w14:paraId="4A96A8C9" w14:textId="77777777">
        <w:trPr>
          <w:trHeight w:val="275"/>
        </w:trPr>
        <w:tc>
          <w:tcPr>
            <w:tcW w:w="5689" w:type="dxa"/>
            <w:vMerge/>
            <w:tcBorders>
              <w:top w:val="nil"/>
            </w:tcBorders>
          </w:tcPr>
          <w:p w14:paraId="2E878A97" w14:textId="77777777" w:rsidR="00E9458D" w:rsidRDefault="00E9458D">
            <w:pPr>
              <w:rPr>
                <w:sz w:val="2"/>
                <w:szCs w:val="2"/>
              </w:rPr>
            </w:pPr>
          </w:p>
        </w:tc>
        <w:tc>
          <w:tcPr>
            <w:tcW w:w="3168" w:type="dxa"/>
          </w:tcPr>
          <w:p w14:paraId="20DC9D99" w14:textId="77777777" w:rsidR="00E9458D" w:rsidRDefault="005C6BD6">
            <w:pPr>
              <w:pStyle w:val="TableParagraph"/>
              <w:spacing w:line="255" w:lineRule="exact"/>
              <w:rPr>
                <w:b/>
                <w:sz w:val="24"/>
              </w:rPr>
            </w:pPr>
            <w:r>
              <w:rPr>
                <w:b/>
                <w:sz w:val="24"/>
              </w:rPr>
              <w:t>Approved By:</w:t>
            </w:r>
          </w:p>
        </w:tc>
      </w:tr>
      <w:tr w:rsidR="00E9458D" w14:paraId="2645F273" w14:textId="77777777">
        <w:trPr>
          <w:trHeight w:val="276"/>
        </w:trPr>
        <w:tc>
          <w:tcPr>
            <w:tcW w:w="5689" w:type="dxa"/>
            <w:vMerge/>
            <w:tcBorders>
              <w:top w:val="nil"/>
            </w:tcBorders>
          </w:tcPr>
          <w:p w14:paraId="10D5F553" w14:textId="77777777" w:rsidR="00E9458D" w:rsidRDefault="00E9458D">
            <w:pPr>
              <w:rPr>
                <w:sz w:val="2"/>
                <w:szCs w:val="2"/>
              </w:rPr>
            </w:pPr>
          </w:p>
        </w:tc>
        <w:tc>
          <w:tcPr>
            <w:tcW w:w="3168" w:type="dxa"/>
          </w:tcPr>
          <w:p w14:paraId="7B311D82" w14:textId="77777777" w:rsidR="00E9458D" w:rsidRDefault="005C6BD6">
            <w:pPr>
              <w:pStyle w:val="TableParagraph"/>
              <w:spacing w:before="1" w:line="255" w:lineRule="exact"/>
              <w:rPr>
                <w:b/>
                <w:sz w:val="24"/>
              </w:rPr>
            </w:pPr>
            <w:r>
              <w:rPr>
                <w:b/>
                <w:sz w:val="24"/>
              </w:rPr>
              <w:t>Page Number: 2 of 3</w:t>
            </w:r>
          </w:p>
        </w:tc>
      </w:tr>
    </w:tbl>
    <w:p w14:paraId="6472E0BE" w14:textId="77777777" w:rsidR="00E9458D" w:rsidRDefault="00E9458D">
      <w:pPr>
        <w:pStyle w:val="BodyText"/>
        <w:ind w:left="0" w:firstLine="0"/>
        <w:rPr>
          <w:sz w:val="17"/>
        </w:rPr>
      </w:pPr>
    </w:p>
    <w:p w14:paraId="2624D75B" w14:textId="77777777" w:rsidR="00E9458D" w:rsidRDefault="005C6BD6">
      <w:pPr>
        <w:pStyle w:val="ListParagraph"/>
        <w:numPr>
          <w:ilvl w:val="1"/>
          <w:numId w:val="841"/>
        </w:numPr>
        <w:tabs>
          <w:tab w:val="left" w:pos="2518"/>
        </w:tabs>
        <w:spacing w:before="90"/>
        <w:rPr>
          <w:sz w:val="24"/>
        </w:rPr>
      </w:pPr>
      <w:r>
        <w:rPr>
          <w:sz w:val="24"/>
        </w:rPr>
        <w:t>Financial Records,</w:t>
      </w:r>
      <w:r>
        <w:rPr>
          <w:spacing w:val="-1"/>
          <w:sz w:val="24"/>
        </w:rPr>
        <w:t xml:space="preserve"> </w:t>
      </w:r>
      <w:r>
        <w:rPr>
          <w:sz w:val="24"/>
        </w:rPr>
        <w:t>including:</w:t>
      </w:r>
    </w:p>
    <w:p w14:paraId="6E667AF9" w14:textId="77777777" w:rsidR="00E9458D" w:rsidRDefault="005C6BD6">
      <w:pPr>
        <w:pStyle w:val="ListParagraph"/>
        <w:numPr>
          <w:ilvl w:val="2"/>
          <w:numId w:val="841"/>
        </w:numPr>
        <w:tabs>
          <w:tab w:val="left" w:pos="2877"/>
          <w:tab w:val="left" w:pos="2878"/>
        </w:tabs>
        <w:rPr>
          <w:sz w:val="24"/>
        </w:rPr>
      </w:pPr>
      <w:r>
        <w:rPr>
          <w:sz w:val="24"/>
        </w:rPr>
        <w:t>income and expense</w:t>
      </w:r>
      <w:r>
        <w:rPr>
          <w:spacing w:val="-3"/>
          <w:sz w:val="24"/>
        </w:rPr>
        <w:t xml:space="preserve"> </w:t>
      </w:r>
      <w:r>
        <w:rPr>
          <w:sz w:val="24"/>
        </w:rPr>
        <w:t>records;</w:t>
      </w:r>
    </w:p>
    <w:p w14:paraId="6C889625" w14:textId="77777777" w:rsidR="00E9458D" w:rsidRDefault="005C6BD6">
      <w:pPr>
        <w:pStyle w:val="ListParagraph"/>
        <w:numPr>
          <w:ilvl w:val="2"/>
          <w:numId w:val="841"/>
        </w:numPr>
        <w:tabs>
          <w:tab w:val="left" w:pos="2878"/>
        </w:tabs>
        <w:rPr>
          <w:sz w:val="24"/>
        </w:rPr>
      </w:pPr>
      <w:r>
        <w:rPr>
          <w:sz w:val="24"/>
        </w:rPr>
        <w:t>data pertaining to annual reporting;</w:t>
      </w:r>
      <w:r>
        <w:rPr>
          <w:spacing w:val="-2"/>
          <w:sz w:val="24"/>
        </w:rPr>
        <w:t xml:space="preserve"> </w:t>
      </w:r>
      <w:r>
        <w:rPr>
          <w:sz w:val="24"/>
        </w:rPr>
        <w:t>and,</w:t>
      </w:r>
    </w:p>
    <w:p w14:paraId="4EF4F4AA" w14:textId="77777777" w:rsidR="00E9458D" w:rsidRDefault="005C6BD6">
      <w:pPr>
        <w:pStyle w:val="ListParagraph"/>
        <w:numPr>
          <w:ilvl w:val="2"/>
          <w:numId w:val="841"/>
        </w:numPr>
        <w:tabs>
          <w:tab w:val="left" w:pos="2878"/>
        </w:tabs>
        <w:rPr>
          <w:sz w:val="24"/>
        </w:rPr>
      </w:pPr>
      <w:r>
        <w:rPr>
          <w:sz w:val="24"/>
        </w:rPr>
        <w:t>all business</w:t>
      </w:r>
      <w:r>
        <w:rPr>
          <w:spacing w:val="-2"/>
          <w:sz w:val="24"/>
        </w:rPr>
        <w:t xml:space="preserve"> </w:t>
      </w:r>
      <w:r>
        <w:rPr>
          <w:sz w:val="24"/>
        </w:rPr>
        <w:t>transactions.</w:t>
      </w:r>
    </w:p>
    <w:p w14:paraId="265AF4E7" w14:textId="77777777" w:rsidR="00E9458D" w:rsidRDefault="005C6BD6">
      <w:pPr>
        <w:pStyle w:val="ListParagraph"/>
        <w:numPr>
          <w:ilvl w:val="1"/>
          <w:numId w:val="841"/>
        </w:numPr>
        <w:tabs>
          <w:tab w:val="left" w:pos="2518"/>
        </w:tabs>
        <w:rPr>
          <w:sz w:val="24"/>
        </w:rPr>
      </w:pPr>
      <w:r>
        <w:rPr>
          <w:sz w:val="24"/>
        </w:rPr>
        <w:t>Human Resource Records,</w:t>
      </w:r>
      <w:r>
        <w:rPr>
          <w:spacing w:val="-1"/>
          <w:sz w:val="24"/>
        </w:rPr>
        <w:t xml:space="preserve"> </w:t>
      </w:r>
      <w:r>
        <w:rPr>
          <w:sz w:val="24"/>
        </w:rPr>
        <w:t>including:</w:t>
      </w:r>
    </w:p>
    <w:p w14:paraId="0A71FEEA" w14:textId="77777777" w:rsidR="00E9458D" w:rsidRDefault="005C6BD6">
      <w:pPr>
        <w:pStyle w:val="ListParagraph"/>
        <w:numPr>
          <w:ilvl w:val="2"/>
          <w:numId w:val="841"/>
        </w:numPr>
        <w:tabs>
          <w:tab w:val="left" w:pos="2877"/>
          <w:tab w:val="left" w:pos="2878"/>
        </w:tabs>
        <w:rPr>
          <w:sz w:val="24"/>
        </w:rPr>
      </w:pPr>
      <w:r>
        <w:rPr>
          <w:sz w:val="24"/>
        </w:rPr>
        <w:t>payroll</w:t>
      </w:r>
      <w:r>
        <w:rPr>
          <w:spacing w:val="-1"/>
          <w:sz w:val="24"/>
        </w:rPr>
        <w:t xml:space="preserve"> </w:t>
      </w:r>
      <w:r>
        <w:rPr>
          <w:sz w:val="24"/>
        </w:rPr>
        <w:t>records;</w:t>
      </w:r>
    </w:p>
    <w:p w14:paraId="524D04F0" w14:textId="77777777" w:rsidR="00E9458D" w:rsidRDefault="005C6BD6">
      <w:pPr>
        <w:pStyle w:val="ListParagraph"/>
        <w:numPr>
          <w:ilvl w:val="2"/>
          <w:numId w:val="841"/>
        </w:numPr>
        <w:tabs>
          <w:tab w:val="left" w:pos="2878"/>
        </w:tabs>
        <w:rPr>
          <w:sz w:val="24"/>
        </w:rPr>
      </w:pPr>
      <w:r>
        <w:rPr>
          <w:sz w:val="24"/>
        </w:rPr>
        <w:t>records of grievance and disciplinary procedures;</w:t>
      </w:r>
      <w:r>
        <w:rPr>
          <w:spacing w:val="-4"/>
          <w:sz w:val="24"/>
        </w:rPr>
        <w:t xml:space="preserve"> </w:t>
      </w:r>
      <w:r>
        <w:rPr>
          <w:sz w:val="24"/>
        </w:rPr>
        <w:t>and,</w:t>
      </w:r>
    </w:p>
    <w:p w14:paraId="6FC35249" w14:textId="77777777" w:rsidR="00E9458D" w:rsidRDefault="005C6BD6">
      <w:pPr>
        <w:pStyle w:val="ListParagraph"/>
        <w:numPr>
          <w:ilvl w:val="2"/>
          <w:numId w:val="841"/>
        </w:numPr>
        <w:tabs>
          <w:tab w:val="left" w:pos="2878"/>
        </w:tabs>
        <w:rPr>
          <w:sz w:val="24"/>
        </w:rPr>
      </w:pPr>
      <w:r>
        <w:rPr>
          <w:sz w:val="24"/>
        </w:rPr>
        <w:t>employee files, including active, inactive and</w:t>
      </w:r>
      <w:r>
        <w:rPr>
          <w:spacing w:val="-3"/>
          <w:sz w:val="24"/>
        </w:rPr>
        <w:t xml:space="preserve"> </w:t>
      </w:r>
      <w:r>
        <w:rPr>
          <w:sz w:val="24"/>
        </w:rPr>
        <w:t>terminated.</w:t>
      </w:r>
    </w:p>
    <w:p w14:paraId="3338B853" w14:textId="77777777" w:rsidR="00E9458D" w:rsidRDefault="005C6BD6">
      <w:pPr>
        <w:pStyle w:val="ListParagraph"/>
        <w:numPr>
          <w:ilvl w:val="1"/>
          <w:numId w:val="841"/>
        </w:numPr>
        <w:tabs>
          <w:tab w:val="left" w:pos="2518"/>
        </w:tabs>
        <w:rPr>
          <w:sz w:val="24"/>
        </w:rPr>
      </w:pPr>
      <w:r>
        <w:rPr>
          <w:sz w:val="24"/>
        </w:rPr>
        <w:t>Quality Management</w:t>
      </w:r>
      <w:r>
        <w:rPr>
          <w:spacing w:val="-1"/>
          <w:sz w:val="24"/>
        </w:rPr>
        <w:t xml:space="preserve"> </w:t>
      </w:r>
      <w:r>
        <w:rPr>
          <w:sz w:val="24"/>
        </w:rPr>
        <w:t>Records</w:t>
      </w:r>
    </w:p>
    <w:p w14:paraId="22042118" w14:textId="77777777" w:rsidR="00E9458D" w:rsidRDefault="005C6BD6">
      <w:pPr>
        <w:pStyle w:val="ListParagraph"/>
        <w:numPr>
          <w:ilvl w:val="2"/>
          <w:numId w:val="841"/>
        </w:numPr>
        <w:tabs>
          <w:tab w:val="left" w:pos="2877"/>
          <w:tab w:val="left" w:pos="2878"/>
        </w:tabs>
        <w:rPr>
          <w:sz w:val="24"/>
        </w:rPr>
      </w:pPr>
      <w:r>
        <w:rPr>
          <w:sz w:val="24"/>
        </w:rPr>
        <w:t>client satisfaction</w:t>
      </w:r>
      <w:r>
        <w:rPr>
          <w:spacing w:val="-1"/>
          <w:sz w:val="24"/>
        </w:rPr>
        <w:t xml:space="preserve"> </w:t>
      </w:r>
      <w:r>
        <w:rPr>
          <w:sz w:val="24"/>
        </w:rPr>
        <w:t>surveys/data;</w:t>
      </w:r>
    </w:p>
    <w:p w14:paraId="13766080" w14:textId="77777777" w:rsidR="00E9458D" w:rsidRDefault="005C6BD6">
      <w:pPr>
        <w:pStyle w:val="ListParagraph"/>
        <w:numPr>
          <w:ilvl w:val="2"/>
          <w:numId w:val="841"/>
        </w:numPr>
        <w:tabs>
          <w:tab w:val="left" w:pos="2878"/>
        </w:tabs>
        <w:rPr>
          <w:sz w:val="24"/>
        </w:rPr>
      </w:pPr>
      <w:r>
        <w:rPr>
          <w:sz w:val="24"/>
        </w:rPr>
        <w:t>occurrence/incidents, accidents, reporting and tracking records,</w:t>
      </w:r>
      <w:r>
        <w:rPr>
          <w:spacing w:val="33"/>
          <w:sz w:val="24"/>
        </w:rPr>
        <w:t xml:space="preserve"> </w:t>
      </w:r>
      <w:r>
        <w:rPr>
          <w:sz w:val="24"/>
        </w:rPr>
        <w:t>including</w:t>
      </w:r>
    </w:p>
    <w:p w14:paraId="3F60CC9E" w14:textId="77777777" w:rsidR="00E9458D" w:rsidRDefault="005C6BD6">
      <w:pPr>
        <w:ind w:left="2878"/>
        <w:rPr>
          <w:sz w:val="24"/>
        </w:rPr>
      </w:pPr>
      <w:r>
        <w:rPr>
          <w:i/>
          <w:sz w:val="24"/>
        </w:rPr>
        <w:t xml:space="preserve">Workers’ Compensation </w:t>
      </w:r>
      <w:r>
        <w:rPr>
          <w:sz w:val="24"/>
        </w:rPr>
        <w:t>claims; and,</w:t>
      </w:r>
    </w:p>
    <w:p w14:paraId="7F969320" w14:textId="77777777" w:rsidR="00E9458D" w:rsidRDefault="005C6BD6">
      <w:pPr>
        <w:pStyle w:val="ListParagraph"/>
        <w:numPr>
          <w:ilvl w:val="2"/>
          <w:numId w:val="841"/>
        </w:numPr>
        <w:tabs>
          <w:tab w:val="left" w:pos="2878"/>
        </w:tabs>
        <w:ind w:right="1698"/>
        <w:rPr>
          <w:sz w:val="24"/>
        </w:rPr>
      </w:pPr>
      <w:r>
        <w:rPr>
          <w:sz w:val="24"/>
        </w:rPr>
        <w:t>other legal documents including contracts, business license(s), home care license(s), insurances policies, minutes of meetings,</w:t>
      </w:r>
      <w:r>
        <w:rPr>
          <w:spacing w:val="-2"/>
          <w:sz w:val="24"/>
        </w:rPr>
        <w:t xml:space="preserve"> </w:t>
      </w:r>
      <w:r>
        <w:rPr>
          <w:sz w:val="24"/>
        </w:rPr>
        <w:t>etc.</w:t>
      </w:r>
    </w:p>
    <w:p w14:paraId="4E9728A3" w14:textId="77777777" w:rsidR="00E9458D" w:rsidRDefault="005C6BD6">
      <w:pPr>
        <w:pStyle w:val="ListParagraph"/>
        <w:numPr>
          <w:ilvl w:val="1"/>
          <w:numId w:val="841"/>
        </w:numPr>
        <w:tabs>
          <w:tab w:val="left" w:pos="2486"/>
        </w:tabs>
        <w:ind w:left="2485" w:hanging="329"/>
        <w:rPr>
          <w:sz w:val="24"/>
        </w:rPr>
      </w:pPr>
      <w:r>
        <w:rPr>
          <w:sz w:val="24"/>
        </w:rPr>
        <w:t>Audits Records</w:t>
      </w:r>
      <w:r>
        <w:rPr>
          <w:spacing w:val="-1"/>
          <w:sz w:val="24"/>
        </w:rPr>
        <w:t xml:space="preserve"> </w:t>
      </w:r>
      <w:r>
        <w:rPr>
          <w:sz w:val="24"/>
        </w:rPr>
        <w:t>for:</w:t>
      </w:r>
    </w:p>
    <w:p w14:paraId="17FED25A" w14:textId="77777777" w:rsidR="00E9458D" w:rsidRDefault="005C6BD6">
      <w:pPr>
        <w:pStyle w:val="ListParagraph"/>
        <w:numPr>
          <w:ilvl w:val="2"/>
          <w:numId w:val="841"/>
        </w:numPr>
        <w:tabs>
          <w:tab w:val="left" w:pos="2790"/>
          <w:tab w:val="left" w:pos="2791"/>
        </w:tabs>
        <w:spacing w:before="1"/>
        <w:ind w:left="2790" w:hanging="349"/>
        <w:rPr>
          <w:sz w:val="24"/>
        </w:rPr>
      </w:pPr>
      <w:r>
        <w:rPr>
          <w:sz w:val="24"/>
        </w:rPr>
        <w:t>all internal audits</w:t>
      </w:r>
      <w:r>
        <w:rPr>
          <w:spacing w:val="-3"/>
          <w:sz w:val="24"/>
        </w:rPr>
        <w:t xml:space="preserve"> </w:t>
      </w:r>
      <w:r>
        <w:rPr>
          <w:sz w:val="24"/>
        </w:rPr>
        <w:t>conducted;</w:t>
      </w:r>
    </w:p>
    <w:p w14:paraId="25D89812" w14:textId="77777777" w:rsidR="00E9458D" w:rsidRDefault="005C6BD6">
      <w:pPr>
        <w:pStyle w:val="ListParagraph"/>
        <w:numPr>
          <w:ilvl w:val="2"/>
          <w:numId w:val="841"/>
        </w:numPr>
        <w:tabs>
          <w:tab w:val="left" w:pos="2791"/>
        </w:tabs>
        <w:ind w:left="2790" w:hanging="349"/>
        <w:rPr>
          <w:sz w:val="24"/>
        </w:rPr>
      </w:pPr>
      <w:r>
        <w:rPr>
          <w:sz w:val="24"/>
        </w:rPr>
        <w:t>investigation conducted on offenses</w:t>
      </w:r>
      <w:r>
        <w:rPr>
          <w:spacing w:val="-4"/>
          <w:sz w:val="24"/>
        </w:rPr>
        <w:t xml:space="preserve"> </w:t>
      </w:r>
      <w:r>
        <w:rPr>
          <w:sz w:val="24"/>
        </w:rPr>
        <w:t>detected;</w:t>
      </w:r>
    </w:p>
    <w:p w14:paraId="014EA80F" w14:textId="77777777" w:rsidR="00E9458D" w:rsidRDefault="005C6BD6">
      <w:pPr>
        <w:pStyle w:val="ListParagraph"/>
        <w:numPr>
          <w:ilvl w:val="2"/>
          <w:numId w:val="841"/>
        </w:numPr>
        <w:tabs>
          <w:tab w:val="left" w:pos="2791"/>
        </w:tabs>
        <w:ind w:left="2790" w:hanging="349"/>
        <w:rPr>
          <w:sz w:val="24"/>
        </w:rPr>
      </w:pPr>
      <w:r>
        <w:rPr>
          <w:sz w:val="24"/>
        </w:rPr>
        <w:t>corrective actions taken;</w:t>
      </w:r>
      <w:r>
        <w:rPr>
          <w:spacing w:val="-3"/>
          <w:sz w:val="24"/>
        </w:rPr>
        <w:t xml:space="preserve"> </w:t>
      </w:r>
      <w:r>
        <w:rPr>
          <w:sz w:val="24"/>
        </w:rPr>
        <w:t>and,</w:t>
      </w:r>
    </w:p>
    <w:p w14:paraId="4191FFCC" w14:textId="77777777" w:rsidR="00E9458D" w:rsidRDefault="005C6BD6">
      <w:pPr>
        <w:pStyle w:val="ListParagraph"/>
        <w:numPr>
          <w:ilvl w:val="2"/>
          <w:numId w:val="841"/>
        </w:numPr>
        <w:tabs>
          <w:tab w:val="left" w:pos="2791"/>
        </w:tabs>
        <w:ind w:left="2790" w:hanging="349"/>
        <w:rPr>
          <w:sz w:val="24"/>
        </w:rPr>
      </w:pPr>
      <w:r>
        <w:rPr>
          <w:sz w:val="24"/>
        </w:rPr>
        <w:t>follow-up reports on effectiveness of corrective</w:t>
      </w:r>
      <w:r>
        <w:rPr>
          <w:spacing w:val="-4"/>
          <w:sz w:val="24"/>
        </w:rPr>
        <w:t xml:space="preserve"> </w:t>
      </w:r>
      <w:r>
        <w:rPr>
          <w:sz w:val="24"/>
        </w:rPr>
        <w:t>actions.</w:t>
      </w:r>
    </w:p>
    <w:p w14:paraId="190EFF5E" w14:textId="77777777" w:rsidR="00E9458D" w:rsidRDefault="005C6BD6">
      <w:pPr>
        <w:pStyle w:val="ListParagraph"/>
        <w:numPr>
          <w:ilvl w:val="1"/>
          <w:numId w:val="841"/>
        </w:numPr>
        <w:tabs>
          <w:tab w:val="left" w:pos="2486"/>
        </w:tabs>
        <w:ind w:left="2485" w:hanging="329"/>
        <w:rPr>
          <w:sz w:val="24"/>
        </w:rPr>
      </w:pPr>
      <w:r>
        <w:rPr>
          <w:sz w:val="24"/>
        </w:rPr>
        <w:t>Investigation records for compliance</w:t>
      </w:r>
      <w:r>
        <w:rPr>
          <w:spacing w:val="-2"/>
          <w:sz w:val="24"/>
        </w:rPr>
        <w:t xml:space="preserve"> </w:t>
      </w:r>
      <w:r>
        <w:rPr>
          <w:sz w:val="24"/>
        </w:rPr>
        <w:t>with:</w:t>
      </w:r>
    </w:p>
    <w:p w14:paraId="6F67784F" w14:textId="77777777" w:rsidR="00E9458D" w:rsidRDefault="005C6BD6">
      <w:pPr>
        <w:pStyle w:val="ListParagraph"/>
        <w:numPr>
          <w:ilvl w:val="2"/>
          <w:numId w:val="841"/>
        </w:numPr>
        <w:tabs>
          <w:tab w:val="left" w:pos="2790"/>
          <w:tab w:val="left" w:pos="2791"/>
        </w:tabs>
        <w:ind w:left="2790" w:hanging="349"/>
        <w:rPr>
          <w:sz w:val="24"/>
        </w:rPr>
      </w:pPr>
      <w:r>
        <w:rPr>
          <w:sz w:val="24"/>
        </w:rPr>
        <w:t>Agency’s</w:t>
      </w:r>
      <w:r>
        <w:rPr>
          <w:spacing w:val="16"/>
          <w:sz w:val="24"/>
        </w:rPr>
        <w:t xml:space="preserve"> </w:t>
      </w:r>
      <w:r>
        <w:rPr>
          <w:sz w:val="24"/>
        </w:rPr>
        <w:t>Policies</w:t>
      </w:r>
      <w:r>
        <w:rPr>
          <w:spacing w:val="18"/>
          <w:sz w:val="24"/>
        </w:rPr>
        <w:t xml:space="preserve"> </w:t>
      </w:r>
      <w:r>
        <w:rPr>
          <w:sz w:val="24"/>
        </w:rPr>
        <w:t>&amp;</w:t>
      </w:r>
      <w:r>
        <w:rPr>
          <w:spacing w:val="17"/>
          <w:sz w:val="24"/>
        </w:rPr>
        <w:t xml:space="preserve"> </w:t>
      </w:r>
      <w:r>
        <w:rPr>
          <w:sz w:val="24"/>
        </w:rPr>
        <w:t>Procedures,</w:t>
      </w:r>
      <w:r>
        <w:rPr>
          <w:spacing w:val="16"/>
          <w:sz w:val="24"/>
        </w:rPr>
        <w:t xml:space="preserve"> </w:t>
      </w:r>
      <w:r>
        <w:rPr>
          <w:sz w:val="24"/>
        </w:rPr>
        <w:t>Standards</w:t>
      </w:r>
      <w:r>
        <w:rPr>
          <w:spacing w:val="17"/>
          <w:sz w:val="24"/>
        </w:rPr>
        <w:t xml:space="preserve"> </w:t>
      </w:r>
      <w:r>
        <w:rPr>
          <w:sz w:val="24"/>
        </w:rPr>
        <w:t>of</w:t>
      </w:r>
      <w:r>
        <w:rPr>
          <w:spacing w:val="18"/>
          <w:sz w:val="24"/>
        </w:rPr>
        <w:t xml:space="preserve"> </w:t>
      </w:r>
      <w:r>
        <w:rPr>
          <w:sz w:val="24"/>
        </w:rPr>
        <w:t>Conduct</w:t>
      </w:r>
      <w:r>
        <w:rPr>
          <w:spacing w:val="17"/>
          <w:sz w:val="24"/>
        </w:rPr>
        <w:t xml:space="preserve"> </w:t>
      </w:r>
      <w:r>
        <w:rPr>
          <w:sz w:val="24"/>
        </w:rPr>
        <w:t>(See</w:t>
      </w:r>
      <w:r>
        <w:rPr>
          <w:spacing w:val="17"/>
          <w:sz w:val="24"/>
        </w:rPr>
        <w:t xml:space="preserve"> </w:t>
      </w:r>
      <w:r>
        <w:rPr>
          <w:sz w:val="24"/>
        </w:rPr>
        <w:t>Policy:</w:t>
      </w:r>
    </w:p>
    <w:p w14:paraId="6F7F739F" w14:textId="77777777" w:rsidR="00E9458D" w:rsidRDefault="005C6BD6">
      <w:pPr>
        <w:ind w:left="2802"/>
        <w:rPr>
          <w:sz w:val="24"/>
        </w:rPr>
      </w:pPr>
      <w:r>
        <w:rPr>
          <w:i/>
          <w:sz w:val="24"/>
        </w:rPr>
        <w:t>Compliance</w:t>
      </w:r>
      <w:r>
        <w:rPr>
          <w:sz w:val="24"/>
        </w:rPr>
        <w:t>)</w:t>
      </w:r>
    </w:p>
    <w:p w14:paraId="07837D99" w14:textId="77777777" w:rsidR="00E9458D" w:rsidRDefault="005C6BD6">
      <w:pPr>
        <w:pStyle w:val="ListParagraph"/>
        <w:numPr>
          <w:ilvl w:val="2"/>
          <w:numId w:val="841"/>
        </w:numPr>
        <w:tabs>
          <w:tab w:val="left" w:pos="2851"/>
        </w:tabs>
        <w:ind w:left="2802" w:right="1694"/>
        <w:jc w:val="both"/>
        <w:rPr>
          <w:sz w:val="24"/>
        </w:rPr>
      </w:pPr>
      <w:r>
        <w:tab/>
      </w:r>
      <w:r>
        <w:rPr>
          <w:sz w:val="24"/>
        </w:rPr>
        <w:t xml:space="preserve">federal, state and local regulations including Federal Deficit Reduction and False Claims (Refer to Policy: </w:t>
      </w:r>
      <w:r>
        <w:rPr>
          <w:i/>
          <w:sz w:val="24"/>
        </w:rPr>
        <w:t xml:space="preserve">Compliance with Federal Deficit Reduction </w:t>
      </w:r>
      <w:r>
        <w:rPr>
          <w:i/>
          <w:spacing w:val="-11"/>
          <w:sz w:val="24"/>
        </w:rPr>
        <w:t xml:space="preserve">&amp; </w:t>
      </w:r>
      <w:r>
        <w:rPr>
          <w:i/>
          <w:sz w:val="24"/>
        </w:rPr>
        <w:t>False Claims</w:t>
      </w:r>
      <w:r>
        <w:rPr>
          <w:i/>
          <w:spacing w:val="-1"/>
          <w:sz w:val="24"/>
        </w:rPr>
        <w:t xml:space="preserve"> </w:t>
      </w:r>
      <w:r>
        <w:rPr>
          <w:i/>
          <w:sz w:val="24"/>
        </w:rPr>
        <w:t>Acts.</w:t>
      </w:r>
      <w:r>
        <w:rPr>
          <w:sz w:val="24"/>
        </w:rPr>
        <w:t>)</w:t>
      </w:r>
    </w:p>
    <w:p w14:paraId="5A75FA2C" w14:textId="77777777" w:rsidR="00E9458D" w:rsidRDefault="005C6BD6">
      <w:pPr>
        <w:pStyle w:val="ListParagraph"/>
        <w:numPr>
          <w:ilvl w:val="0"/>
          <w:numId w:val="841"/>
        </w:numPr>
        <w:tabs>
          <w:tab w:val="left" w:pos="2158"/>
        </w:tabs>
        <w:ind w:right="1695"/>
        <w:jc w:val="both"/>
        <w:rPr>
          <w:sz w:val="24"/>
        </w:rPr>
      </w:pPr>
      <w:r>
        <w:rPr>
          <w:sz w:val="24"/>
        </w:rPr>
        <w:t>All Internal Agency Audit and Compliance Reports and related records shall</w:t>
      </w:r>
      <w:r>
        <w:rPr>
          <w:spacing w:val="27"/>
          <w:sz w:val="24"/>
        </w:rPr>
        <w:t xml:space="preserve"> </w:t>
      </w:r>
      <w:r>
        <w:rPr>
          <w:sz w:val="24"/>
        </w:rPr>
        <w:t>be maintained in the Agency Office and shall be made available for mandatory audits by outside</w:t>
      </w:r>
      <w:r>
        <w:rPr>
          <w:spacing w:val="-1"/>
          <w:sz w:val="24"/>
        </w:rPr>
        <w:t xml:space="preserve"> </w:t>
      </w:r>
      <w:r>
        <w:rPr>
          <w:sz w:val="24"/>
        </w:rPr>
        <w:t>authorities.</w:t>
      </w:r>
    </w:p>
    <w:p w14:paraId="7B0B4E89" w14:textId="77777777" w:rsidR="00E9458D" w:rsidRDefault="005C6BD6">
      <w:pPr>
        <w:pStyle w:val="ListParagraph"/>
        <w:numPr>
          <w:ilvl w:val="0"/>
          <w:numId w:val="841"/>
        </w:numPr>
        <w:tabs>
          <w:tab w:val="left" w:pos="2158"/>
        </w:tabs>
        <w:ind w:right="1697"/>
        <w:jc w:val="both"/>
        <w:rPr>
          <w:sz w:val="24"/>
        </w:rPr>
      </w:pPr>
      <w:r>
        <w:rPr>
          <w:sz w:val="24"/>
        </w:rPr>
        <w:t>Personnel shall be educated in the responsibilities of their positions, as they pertain to record management.</w:t>
      </w:r>
    </w:p>
    <w:p w14:paraId="7BD0D4D4" w14:textId="77777777" w:rsidR="00E9458D" w:rsidRDefault="00E9458D">
      <w:pPr>
        <w:jc w:val="both"/>
        <w:rPr>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BB4CD10" w14:textId="77777777">
        <w:trPr>
          <w:trHeight w:val="611"/>
        </w:trPr>
        <w:tc>
          <w:tcPr>
            <w:tcW w:w="5689" w:type="dxa"/>
          </w:tcPr>
          <w:p w14:paraId="1581BAFC"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2CEF13AA" w14:textId="77777777" w:rsidR="00E9458D" w:rsidRDefault="00E9458D">
            <w:pPr>
              <w:pStyle w:val="TableParagraph"/>
              <w:ind w:left="0"/>
              <w:rPr>
                <w:sz w:val="24"/>
              </w:rPr>
            </w:pPr>
          </w:p>
          <w:p w14:paraId="6AD22A7C" w14:textId="77777777" w:rsidR="00E9458D" w:rsidRDefault="005C6BD6">
            <w:pPr>
              <w:pStyle w:val="TableParagraph"/>
              <w:ind w:left="546"/>
              <w:rPr>
                <w:sz w:val="20"/>
              </w:rPr>
            </w:pPr>
            <w:r>
              <w:rPr>
                <w:noProof/>
                <w:sz w:val="20"/>
              </w:rPr>
              <w:drawing>
                <wp:inline distT="0" distB="0" distL="0" distR="0" wp14:anchorId="58AF7F2C" wp14:editId="5FAEA887">
                  <wp:extent cx="1314454" cy="913542"/>
                  <wp:effectExtent l="0" t="0" r="0" b="0"/>
                  <wp:docPr id="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076CC6F9" w14:textId="77777777">
        <w:trPr>
          <w:trHeight w:val="1094"/>
        </w:trPr>
        <w:tc>
          <w:tcPr>
            <w:tcW w:w="5689" w:type="dxa"/>
          </w:tcPr>
          <w:p w14:paraId="022B9597" w14:textId="77777777" w:rsidR="00E9458D" w:rsidRDefault="00E9458D">
            <w:pPr>
              <w:pStyle w:val="TableParagraph"/>
              <w:spacing w:before="11"/>
              <w:ind w:left="0"/>
              <w:rPr>
                <w:sz w:val="23"/>
              </w:rPr>
            </w:pPr>
          </w:p>
          <w:p w14:paraId="5D166CDD"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05B3E2B" w14:textId="77777777" w:rsidR="00E9458D" w:rsidRDefault="00E9458D">
            <w:pPr>
              <w:rPr>
                <w:sz w:val="2"/>
                <w:szCs w:val="2"/>
              </w:rPr>
            </w:pPr>
          </w:p>
        </w:tc>
      </w:tr>
      <w:tr w:rsidR="00E9458D" w14:paraId="523EE23F" w14:textId="77777777">
        <w:trPr>
          <w:trHeight w:val="275"/>
        </w:trPr>
        <w:tc>
          <w:tcPr>
            <w:tcW w:w="5689" w:type="dxa"/>
            <w:vMerge w:val="restart"/>
          </w:tcPr>
          <w:p w14:paraId="7319FFA4" w14:textId="77777777" w:rsidR="00E9458D" w:rsidRDefault="00E9458D">
            <w:pPr>
              <w:pStyle w:val="TableParagraph"/>
              <w:ind w:left="0"/>
              <w:rPr>
                <w:sz w:val="24"/>
              </w:rPr>
            </w:pPr>
          </w:p>
          <w:p w14:paraId="477137D4"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Record Management</w:t>
            </w:r>
          </w:p>
        </w:tc>
        <w:tc>
          <w:tcPr>
            <w:tcW w:w="3168" w:type="dxa"/>
          </w:tcPr>
          <w:p w14:paraId="5D77A697"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1.130</w:t>
            </w:r>
          </w:p>
        </w:tc>
      </w:tr>
      <w:tr w:rsidR="00E9458D" w14:paraId="258F0C39" w14:textId="77777777">
        <w:trPr>
          <w:trHeight w:val="277"/>
        </w:trPr>
        <w:tc>
          <w:tcPr>
            <w:tcW w:w="5689" w:type="dxa"/>
            <w:vMerge/>
            <w:tcBorders>
              <w:top w:val="nil"/>
            </w:tcBorders>
          </w:tcPr>
          <w:p w14:paraId="517A5A3C" w14:textId="77777777" w:rsidR="00E9458D" w:rsidRDefault="00E9458D">
            <w:pPr>
              <w:rPr>
                <w:sz w:val="2"/>
                <w:szCs w:val="2"/>
              </w:rPr>
            </w:pPr>
          </w:p>
        </w:tc>
        <w:tc>
          <w:tcPr>
            <w:tcW w:w="3168" w:type="dxa"/>
          </w:tcPr>
          <w:p w14:paraId="5DE49759" w14:textId="77777777" w:rsidR="00E9458D" w:rsidRDefault="005C6BD6">
            <w:pPr>
              <w:pStyle w:val="TableParagraph"/>
              <w:spacing w:before="1" w:line="255" w:lineRule="exact"/>
              <w:rPr>
                <w:b/>
                <w:sz w:val="24"/>
              </w:rPr>
            </w:pPr>
            <w:r>
              <w:rPr>
                <w:b/>
                <w:sz w:val="24"/>
              </w:rPr>
              <w:t>Effective Date:</w:t>
            </w:r>
          </w:p>
        </w:tc>
      </w:tr>
      <w:tr w:rsidR="00E9458D" w14:paraId="46233660" w14:textId="77777777">
        <w:trPr>
          <w:trHeight w:val="275"/>
        </w:trPr>
        <w:tc>
          <w:tcPr>
            <w:tcW w:w="5689" w:type="dxa"/>
            <w:vMerge/>
            <w:tcBorders>
              <w:top w:val="nil"/>
            </w:tcBorders>
          </w:tcPr>
          <w:p w14:paraId="7BD4A6D8" w14:textId="77777777" w:rsidR="00E9458D" w:rsidRDefault="00E9458D">
            <w:pPr>
              <w:rPr>
                <w:sz w:val="2"/>
                <w:szCs w:val="2"/>
              </w:rPr>
            </w:pPr>
          </w:p>
        </w:tc>
        <w:tc>
          <w:tcPr>
            <w:tcW w:w="3168" w:type="dxa"/>
          </w:tcPr>
          <w:p w14:paraId="281198E4" w14:textId="77777777" w:rsidR="00E9458D" w:rsidRDefault="005C6BD6">
            <w:pPr>
              <w:pStyle w:val="TableParagraph"/>
              <w:spacing w:line="255" w:lineRule="exact"/>
              <w:rPr>
                <w:b/>
                <w:sz w:val="24"/>
              </w:rPr>
            </w:pPr>
            <w:r>
              <w:rPr>
                <w:b/>
                <w:sz w:val="24"/>
              </w:rPr>
              <w:t>Revision Date:</w:t>
            </w:r>
          </w:p>
        </w:tc>
      </w:tr>
      <w:tr w:rsidR="00E9458D" w14:paraId="2C29B1E9" w14:textId="77777777">
        <w:trPr>
          <w:trHeight w:val="275"/>
        </w:trPr>
        <w:tc>
          <w:tcPr>
            <w:tcW w:w="5689" w:type="dxa"/>
            <w:vMerge/>
            <w:tcBorders>
              <w:top w:val="nil"/>
            </w:tcBorders>
          </w:tcPr>
          <w:p w14:paraId="4FE9C8A8" w14:textId="77777777" w:rsidR="00E9458D" w:rsidRDefault="00E9458D">
            <w:pPr>
              <w:rPr>
                <w:sz w:val="2"/>
                <w:szCs w:val="2"/>
              </w:rPr>
            </w:pPr>
          </w:p>
        </w:tc>
        <w:tc>
          <w:tcPr>
            <w:tcW w:w="3168" w:type="dxa"/>
          </w:tcPr>
          <w:p w14:paraId="56C3AF52" w14:textId="77777777" w:rsidR="00E9458D" w:rsidRDefault="005C6BD6">
            <w:pPr>
              <w:pStyle w:val="TableParagraph"/>
              <w:spacing w:line="255" w:lineRule="exact"/>
              <w:rPr>
                <w:b/>
                <w:sz w:val="24"/>
              </w:rPr>
            </w:pPr>
            <w:r>
              <w:rPr>
                <w:b/>
                <w:sz w:val="24"/>
              </w:rPr>
              <w:t>Approved By:</w:t>
            </w:r>
          </w:p>
        </w:tc>
      </w:tr>
      <w:tr w:rsidR="00E9458D" w14:paraId="0C96D7F9" w14:textId="77777777">
        <w:trPr>
          <w:trHeight w:val="276"/>
        </w:trPr>
        <w:tc>
          <w:tcPr>
            <w:tcW w:w="5689" w:type="dxa"/>
            <w:vMerge/>
            <w:tcBorders>
              <w:top w:val="nil"/>
            </w:tcBorders>
          </w:tcPr>
          <w:p w14:paraId="569AF84E" w14:textId="77777777" w:rsidR="00E9458D" w:rsidRDefault="00E9458D">
            <w:pPr>
              <w:rPr>
                <w:sz w:val="2"/>
                <w:szCs w:val="2"/>
              </w:rPr>
            </w:pPr>
          </w:p>
        </w:tc>
        <w:tc>
          <w:tcPr>
            <w:tcW w:w="3168" w:type="dxa"/>
          </w:tcPr>
          <w:p w14:paraId="1234BF2D" w14:textId="77777777" w:rsidR="00E9458D" w:rsidRDefault="005C6BD6">
            <w:pPr>
              <w:pStyle w:val="TableParagraph"/>
              <w:spacing w:before="1" w:line="255" w:lineRule="exact"/>
              <w:rPr>
                <w:b/>
                <w:sz w:val="24"/>
              </w:rPr>
            </w:pPr>
            <w:r>
              <w:rPr>
                <w:b/>
                <w:sz w:val="24"/>
              </w:rPr>
              <w:t>Page Number: 3 of 3</w:t>
            </w:r>
          </w:p>
        </w:tc>
      </w:tr>
    </w:tbl>
    <w:p w14:paraId="11E82EE5" w14:textId="77777777" w:rsidR="00E9458D" w:rsidRDefault="00E9458D">
      <w:pPr>
        <w:pStyle w:val="BodyText"/>
        <w:ind w:left="0" w:firstLine="0"/>
        <w:rPr>
          <w:sz w:val="17"/>
        </w:rPr>
      </w:pPr>
    </w:p>
    <w:p w14:paraId="135BCCF4" w14:textId="77777777" w:rsidR="00E9458D" w:rsidRDefault="005C6BD6">
      <w:pPr>
        <w:pStyle w:val="ListParagraph"/>
        <w:numPr>
          <w:ilvl w:val="0"/>
          <w:numId w:val="841"/>
        </w:numPr>
        <w:tabs>
          <w:tab w:val="left" w:pos="2158"/>
        </w:tabs>
        <w:spacing w:before="90"/>
        <w:ind w:hanging="361"/>
        <w:rPr>
          <w:sz w:val="24"/>
        </w:rPr>
      </w:pPr>
      <w:r>
        <w:rPr>
          <w:sz w:val="24"/>
        </w:rPr>
        <w:t>Personnel shall be educated in</w:t>
      </w:r>
      <w:r>
        <w:rPr>
          <w:spacing w:val="-2"/>
          <w:sz w:val="24"/>
        </w:rPr>
        <w:t xml:space="preserve"> </w:t>
      </w:r>
      <w:r>
        <w:rPr>
          <w:sz w:val="24"/>
        </w:rPr>
        <w:t>the:</w:t>
      </w:r>
    </w:p>
    <w:p w14:paraId="43D2643D" w14:textId="77777777" w:rsidR="00E9458D" w:rsidRDefault="005C6BD6">
      <w:pPr>
        <w:pStyle w:val="ListParagraph"/>
        <w:numPr>
          <w:ilvl w:val="0"/>
          <w:numId w:val="840"/>
        </w:numPr>
        <w:tabs>
          <w:tab w:val="left" w:pos="2517"/>
          <w:tab w:val="left" w:pos="2518"/>
        </w:tabs>
        <w:rPr>
          <w:sz w:val="24"/>
        </w:rPr>
      </w:pPr>
      <w:r>
        <w:rPr>
          <w:sz w:val="24"/>
        </w:rPr>
        <w:t>procedures</w:t>
      </w:r>
      <w:r>
        <w:rPr>
          <w:spacing w:val="13"/>
          <w:sz w:val="24"/>
        </w:rPr>
        <w:t xml:space="preserve"> </w:t>
      </w:r>
      <w:r>
        <w:rPr>
          <w:sz w:val="24"/>
        </w:rPr>
        <w:t>regarding</w:t>
      </w:r>
      <w:r>
        <w:rPr>
          <w:spacing w:val="14"/>
          <w:sz w:val="24"/>
        </w:rPr>
        <w:t xml:space="preserve"> </w:t>
      </w:r>
      <w:r>
        <w:rPr>
          <w:sz w:val="24"/>
        </w:rPr>
        <w:t>the</w:t>
      </w:r>
      <w:r>
        <w:rPr>
          <w:spacing w:val="15"/>
          <w:sz w:val="24"/>
        </w:rPr>
        <w:t xml:space="preserve"> </w:t>
      </w:r>
      <w:r>
        <w:rPr>
          <w:sz w:val="24"/>
        </w:rPr>
        <w:t>release</w:t>
      </w:r>
      <w:r>
        <w:rPr>
          <w:spacing w:val="13"/>
          <w:sz w:val="24"/>
        </w:rPr>
        <w:t xml:space="preserve"> </w:t>
      </w:r>
      <w:r>
        <w:rPr>
          <w:sz w:val="24"/>
        </w:rPr>
        <w:t>of</w:t>
      </w:r>
      <w:r>
        <w:rPr>
          <w:spacing w:val="14"/>
          <w:sz w:val="24"/>
        </w:rPr>
        <w:t xml:space="preserve"> </w:t>
      </w:r>
      <w:r>
        <w:rPr>
          <w:sz w:val="24"/>
        </w:rPr>
        <w:t>information</w:t>
      </w:r>
      <w:r>
        <w:rPr>
          <w:spacing w:val="15"/>
          <w:sz w:val="24"/>
        </w:rPr>
        <w:t xml:space="preserve"> </w:t>
      </w:r>
      <w:r>
        <w:rPr>
          <w:sz w:val="24"/>
        </w:rPr>
        <w:t>and</w:t>
      </w:r>
      <w:r>
        <w:rPr>
          <w:spacing w:val="14"/>
          <w:sz w:val="24"/>
        </w:rPr>
        <w:t xml:space="preserve"> </w:t>
      </w:r>
      <w:r>
        <w:rPr>
          <w:sz w:val="24"/>
        </w:rPr>
        <w:t>usage</w:t>
      </w:r>
      <w:r>
        <w:rPr>
          <w:spacing w:val="15"/>
          <w:sz w:val="24"/>
        </w:rPr>
        <w:t xml:space="preserve"> </w:t>
      </w:r>
      <w:r>
        <w:rPr>
          <w:sz w:val="24"/>
        </w:rPr>
        <w:t>of</w:t>
      </w:r>
      <w:r>
        <w:rPr>
          <w:spacing w:val="14"/>
          <w:sz w:val="24"/>
        </w:rPr>
        <w:t xml:space="preserve"> </w:t>
      </w:r>
      <w:r>
        <w:rPr>
          <w:sz w:val="24"/>
        </w:rPr>
        <w:t>the</w:t>
      </w:r>
      <w:r>
        <w:rPr>
          <w:spacing w:val="13"/>
          <w:sz w:val="24"/>
        </w:rPr>
        <w:t xml:space="preserve"> </w:t>
      </w:r>
      <w:r>
        <w:rPr>
          <w:sz w:val="24"/>
        </w:rPr>
        <w:t>Agency’s</w:t>
      </w:r>
    </w:p>
    <w:p w14:paraId="795C4974" w14:textId="77777777" w:rsidR="00E9458D" w:rsidRDefault="005C6BD6">
      <w:pPr>
        <w:ind w:left="2518"/>
        <w:rPr>
          <w:sz w:val="24"/>
        </w:rPr>
      </w:pPr>
      <w:r>
        <w:rPr>
          <w:i/>
          <w:sz w:val="24"/>
        </w:rPr>
        <w:t xml:space="preserve">Release of Information </w:t>
      </w:r>
      <w:r>
        <w:rPr>
          <w:sz w:val="24"/>
        </w:rPr>
        <w:t>form;</w:t>
      </w:r>
    </w:p>
    <w:p w14:paraId="647AEA6A" w14:textId="77777777" w:rsidR="00E9458D" w:rsidRDefault="005C6BD6">
      <w:pPr>
        <w:pStyle w:val="ListParagraph"/>
        <w:numPr>
          <w:ilvl w:val="0"/>
          <w:numId w:val="840"/>
        </w:numPr>
        <w:tabs>
          <w:tab w:val="left" w:pos="2518"/>
        </w:tabs>
        <w:rPr>
          <w:sz w:val="24"/>
        </w:rPr>
      </w:pPr>
      <w:r>
        <w:rPr>
          <w:sz w:val="24"/>
        </w:rPr>
        <w:t>storage of</w:t>
      </w:r>
      <w:r>
        <w:rPr>
          <w:spacing w:val="-1"/>
          <w:sz w:val="24"/>
        </w:rPr>
        <w:t xml:space="preserve"> </w:t>
      </w:r>
      <w:r>
        <w:rPr>
          <w:sz w:val="24"/>
        </w:rPr>
        <w:t>files;</w:t>
      </w:r>
    </w:p>
    <w:p w14:paraId="5A7FC756" w14:textId="77777777" w:rsidR="00E9458D" w:rsidRDefault="005C6BD6">
      <w:pPr>
        <w:pStyle w:val="ListParagraph"/>
        <w:numPr>
          <w:ilvl w:val="0"/>
          <w:numId w:val="840"/>
        </w:numPr>
        <w:tabs>
          <w:tab w:val="left" w:pos="2518"/>
        </w:tabs>
        <w:rPr>
          <w:sz w:val="24"/>
        </w:rPr>
      </w:pPr>
      <w:r>
        <w:rPr>
          <w:sz w:val="24"/>
        </w:rPr>
        <w:t>destruction of files;</w:t>
      </w:r>
      <w:r>
        <w:rPr>
          <w:spacing w:val="-2"/>
          <w:sz w:val="24"/>
        </w:rPr>
        <w:t xml:space="preserve"> </w:t>
      </w:r>
      <w:r>
        <w:rPr>
          <w:sz w:val="24"/>
        </w:rPr>
        <w:t>and,</w:t>
      </w:r>
    </w:p>
    <w:p w14:paraId="730F1E7B" w14:textId="77777777" w:rsidR="00E9458D" w:rsidRDefault="005C6BD6">
      <w:pPr>
        <w:pStyle w:val="ListParagraph"/>
        <w:numPr>
          <w:ilvl w:val="0"/>
          <w:numId w:val="840"/>
        </w:numPr>
        <w:tabs>
          <w:tab w:val="left" w:pos="2518"/>
        </w:tabs>
        <w:rPr>
          <w:sz w:val="24"/>
        </w:rPr>
      </w:pPr>
      <w:r>
        <w:rPr>
          <w:sz w:val="24"/>
        </w:rPr>
        <w:t>use of quality monitoring</w:t>
      </w:r>
      <w:r>
        <w:rPr>
          <w:spacing w:val="-1"/>
          <w:sz w:val="24"/>
        </w:rPr>
        <w:t xml:space="preserve"> </w:t>
      </w:r>
      <w:r>
        <w:rPr>
          <w:sz w:val="24"/>
        </w:rPr>
        <w:t>data.</w:t>
      </w:r>
    </w:p>
    <w:p w14:paraId="261158A2" w14:textId="77777777" w:rsidR="00E9458D" w:rsidRDefault="005C6BD6">
      <w:pPr>
        <w:pStyle w:val="ListParagraph"/>
        <w:numPr>
          <w:ilvl w:val="0"/>
          <w:numId w:val="841"/>
        </w:numPr>
        <w:tabs>
          <w:tab w:val="left" w:pos="2158"/>
        </w:tabs>
        <w:ind w:right="1694"/>
        <w:rPr>
          <w:sz w:val="24"/>
        </w:rPr>
      </w:pPr>
      <w:r>
        <w:rPr>
          <w:sz w:val="24"/>
        </w:rPr>
        <w:t>Legislative requirements for records management shall be monitored to determine the need for changes in policy and/or</w:t>
      </w:r>
      <w:r>
        <w:rPr>
          <w:spacing w:val="-1"/>
          <w:sz w:val="24"/>
        </w:rPr>
        <w:t xml:space="preserve"> </w:t>
      </w:r>
      <w:r>
        <w:rPr>
          <w:sz w:val="24"/>
        </w:rPr>
        <w:t>direction.</w:t>
      </w:r>
    </w:p>
    <w:p w14:paraId="028213C0" w14:textId="77777777" w:rsidR="00E9458D" w:rsidRDefault="005C6BD6">
      <w:pPr>
        <w:pStyle w:val="ListParagraph"/>
        <w:numPr>
          <w:ilvl w:val="0"/>
          <w:numId w:val="841"/>
        </w:numPr>
        <w:tabs>
          <w:tab w:val="left" w:pos="2158"/>
        </w:tabs>
        <w:ind w:right="1700"/>
        <w:rPr>
          <w:sz w:val="24"/>
        </w:rPr>
      </w:pPr>
      <w:r>
        <w:rPr>
          <w:sz w:val="24"/>
        </w:rPr>
        <w:t>Inappropriate use/release/destruction/loss of records shall be documented for quality monitoring</w:t>
      </w:r>
      <w:r>
        <w:rPr>
          <w:spacing w:val="-2"/>
          <w:sz w:val="24"/>
        </w:rPr>
        <w:t xml:space="preserve"> </w:t>
      </w:r>
      <w:r>
        <w:rPr>
          <w:sz w:val="24"/>
        </w:rPr>
        <w:t>purposes.</w:t>
      </w:r>
    </w:p>
    <w:p w14:paraId="533C5882" w14:textId="77777777" w:rsidR="00E9458D" w:rsidRDefault="00E9458D">
      <w:pPr>
        <w:pStyle w:val="BodyText"/>
        <w:ind w:left="0" w:firstLine="0"/>
      </w:pPr>
    </w:p>
    <w:p w14:paraId="4D1C5011" w14:textId="77777777" w:rsidR="00E9458D" w:rsidRDefault="005C6BD6">
      <w:pPr>
        <w:pStyle w:val="Heading2"/>
        <w:ind w:left="1797"/>
      </w:pPr>
      <w:r>
        <w:t>CROSS-POLICY REFERENCES</w:t>
      </w:r>
    </w:p>
    <w:p w14:paraId="523868AD" w14:textId="77777777" w:rsidR="00E9458D" w:rsidRDefault="005C6BD6">
      <w:pPr>
        <w:pStyle w:val="ListParagraph"/>
        <w:numPr>
          <w:ilvl w:val="0"/>
          <w:numId w:val="839"/>
        </w:numPr>
        <w:tabs>
          <w:tab w:val="left" w:pos="2158"/>
        </w:tabs>
        <w:ind w:hanging="361"/>
        <w:rPr>
          <w:sz w:val="24"/>
        </w:rPr>
      </w:pPr>
      <w:r>
        <w:rPr>
          <w:sz w:val="24"/>
        </w:rPr>
        <w:t>Documentation &amp; Client</w:t>
      </w:r>
      <w:r>
        <w:rPr>
          <w:spacing w:val="-2"/>
          <w:sz w:val="24"/>
        </w:rPr>
        <w:t xml:space="preserve"> </w:t>
      </w:r>
      <w:r>
        <w:rPr>
          <w:sz w:val="24"/>
        </w:rPr>
        <w:t>Records</w:t>
      </w:r>
    </w:p>
    <w:p w14:paraId="5914A025" w14:textId="77777777" w:rsidR="00E9458D" w:rsidRDefault="005C6BD6">
      <w:pPr>
        <w:pStyle w:val="ListParagraph"/>
        <w:numPr>
          <w:ilvl w:val="0"/>
          <w:numId w:val="839"/>
        </w:numPr>
        <w:tabs>
          <w:tab w:val="left" w:pos="2158"/>
        </w:tabs>
        <w:ind w:hanging="361"/>
        <w:rPr>
          <w:sz w:val="24"/>
        </w:rPr>
      </w:pPr>
      <w:r>
        <w:rPr>
          <w:sz w:val="24"/>
        </w:rPr>
        <w:t>Records Kept in Client’s</w:t>
      </w:r>
      <w:r>
        <w:rPr>
          <w:spacing w:val="-1"/>
          <w:sz w:val="24"/>
        </w:rPr>
        <w:t xml:space="preserve"> </w:t>
      </w:r>
      <w:r>
        <w:rPr>
          <w:sz w:val="24"/>
        </w:rPr>
        <w:t>Home</w:t>
      </w:r>
    </w:p>
    <w:p w14:paraId="0750897B" w14:textId="77777777" w:rsidR="00E9458D" w:rsidRDefault="005C6BD6">
      <w:pPr>
        <w:pStyle w:val="ListParagraph"/>
        <w:numPr>
          <w:ilvl w:val="0"/>
          <w:numId w:val="839"/>
        </w:numPr>
        <w:tabs>
          <w:tab w:val="left" w:pos="2158"/>
        </w:tabs>
        <w:ind w:hanging="361"/>
        <w:rPr>
          <w:sz w:val="24"/>
        </w:rPr>
      </w:pPr>
      <w:r>
        <w:rPr>
          <w:sz w:val="24"/>
        </w:rPr>
        <w:t>Safeguarding Client</w:t>
      </w:r>
      <w:r>
        <w:rPr>
          <w:spacing w:val="-1"/>
          <w:sz w:val="24"/>
        </w:rPr>
        <w:t xml:space="preserve"> </w:t>
      </w:r>
      <w:r>
        <w:rPr>
          <w:sz w:val="24"/>
        </w:rPr>
        <w:t>Records</w:t>
      </w:r>
    </w:p>
    <w:p w14:paraId="37B6E596" w14:textId="77777777" w:rsidR="00E9458D" w:rsidRDefault="005C6BD6">
      <w:pPr>
        <w:pStyle w:val="ListParagraph"/>
        <w:numPr>
          <w:ilvl w:val="0"/>
          <w:numId w:val="839"/>
        </w:numPr>
        <w:tabs>
          <w:tab w:val="left" w:pos="2158"/>
        </w:tabs>
        <w:spacing w:before="1"/>
        <w:ind w:hanging="361"/>
        <w:rPr>
          <w:sz w:val="24"/>
        </w:rPr>
      </w:pPr>
      <w:r>
        <w:rPr>
          <w:sz w:val="24"/>
        </w:rPr>
        <w:t>Retention of Client</w:t>
      </w:r>
      <w:r>
        <w:rPr>
          <w:spacing w:val="-3"/>
          <w:sz w:val="24"/>
        </w:rPr>
        <w:t xml:space="preserve"> </w:t>
      </w:r>
      <w:r>
        <w:rPr>
          <w:sz w:val="24"/>
        </w:rPr>
        <w:t>Records</w:t>
      </w:r>
    </w:p>
    <w:p w14:paraId="7E928447" w14:textId="77777777" w:rsidR="00E9458D" w:rsidRDefault="005C6BD6">
      <w:pPr>
        <w:pStyle w:val="ListParagraph"/>
        <w:numPr>
          <w:ilvl w:val="0"/>
          <w:numId w:val="839"/>
        </w:numPr>
        <w:tabs>
          <w:tab w:val="left" w:pos="2158"/>
        </w:tabs>
        <w:ind w:hanging="361"/>
        <w:rPr>
          <w:sz w:val="24"/>
        </w:rPr>
      </w:pPr>
      <w:r>
        <w:rPr>
          <w:sz w:val="24"/>
        </w:rPr>
        <w:t>Client Access to</w:t>
      </w:r>
      <w:r>
        <w:rPr>
          <w:spacing w:val="-1"/>
          <w:sz w:val="24"/>
        </w:rPr>
        <w:t xml:space="preserve"> </w:t>
      </w:r>
      <w:r>
        <w:rPr>
          <w:sz w:val="24"/>
        </w:rPr>
        <w:t>Information</w:t>
      </w:r>
    </w:p>
    <w:p w14:paraId="55E9A15C" w14:textId="77777777" w:rsidR="00E9458D" w:rsidRDefault="005C6BD6">
      <w:pPr>
        <w:pStyle w:val="ListParagraph"/>
        <w:numPr>
          <w:ilvl w:val="0"/>
          <w:numId w:val="839"/>
        </w:numPr>
        <w:tabs>
          <w:tab w:val="left" w:pos="2158"/>
        </w:tabs>
        <w:ind w:hanging="361"/>
        <w:rPr>
          <w:sz w:val="24"/>
        </w:rPr>
      </w:pPr>
      <w:r>
        <w:rPr>
          <w:sz w:val="24"/>
        </w:rPr>
        <w:t>Personnel Records</w:t>
      </w:r>
    </w:p>
    <w:p w14:paraId="7EE03324" w14:textId="77777777" w:rsidR="00E9458D" w:rsidRDefault="005C6BD6">
      <w:pPr>
        <w:pStyle w:val="ListParagraph"/>
        <w:numPr>
          <w:ilvl w:val="0"/>
          <w:numId w:val="839"/>
        </w:numPr>
        <w:tabs>
          <w:tab w:val="left" w:pos="2158"/>
        </w:tabs>
        <w:ind w:hanging="361"/>
        <w:rPr>
          <w:sz w:val="24"/>
        </w:rPr>
      </w:pPr>
      <w:r>
        <w:rPr>
          <w:sz w:val="24"/>
        </w:rPr>
        <w:t>Confidentiality of Personnel</w:t>
      </w:r>
      <w:r>
        <w:rPr>
          <w:spacing w:val="-1"/>
          <w:sz w:val="24"/>
        </w:rPr>
        <w:t xml:space="preserve"> </w:t>
      </w:r>
      <w:r>
        <w:rPr>
          <w:sz w:val="24"/>
        </w:rPr>
        <w:t>Records</w:t>
      </w:r>
    </w:p>
    <w:p w14:paraId="7A16DB6B" w14:textId="77777777" w:rsidR="00E9458D" w:rsidRDefault="005C6BD6">
      <w:pPr>
        <w:pStyle w:val="ListParagraph"/>
        <w:numPr>
          <w:ilvl w:val="0"/>
          <w:numId w:val="839"/>
        </w:numPr>
        <w:tabs>
          <w:tab w:val="left" w:pos="2158"/>
        </w:tabs>
        <w:ind w:hanging="361"/>
        <w:rPr>
          <w:sz w:val="24"/>
        </w:rPr>
      </w:pPr>
      <w:r>
        <w:rPr>
          <w:sz w:val="24"/>
        </w:rPr>
        <w:t>Privacy and</w:t>
      </w:r>
      <w:r>
        <w:rPr>
          <w:spacing w:val="-2"/>
          <w:sz w:val="24"/>
        </w:rPr>
        <w:t xml:space="preserve"> </w:t>
      </w:r>
      <w:r>
        <w:rPr>
          <w:sz w:val="24"/>
        </w:rPr>
        <w:t>Confidentiality</w:t>
      </w:r>
    </w:p>
    <w:p w14:paraId="59EC9513" w14:textId="77777777" w:rsidR="00E9458D" w:rsidRDefault="005C6BD6">
      <w:pPr>
        <w:pStyle w:val="ListParagraph"/>
        <w:numPr>
          <w:ilvl w:val="0"/>
          <w:numId w:val="839"/>
        </w:numPr>
        <w:tabs>
          <w:tab w:val="left" w:pos="2158"/>
        </w:tabs>
        <w:ind w:hanging="361"/>
        <w:rPr>
          <w:sz w:val="24"/>
        </w:rPr>
      </w:pPr>
      <w:r>
        <w:rPr>
          <w:sz w:val="24"/>
        </w:rPr>
        <w:t>Consent to Release</w:t>
      </w:r>
      <w:r>
        <w:rPr>
          <w:spacing w:val="-4"/>
          <w:sz w:val="24"/>
        </w:rPr>
        <w:t xml:space="preserve"> </w:t>
      </w:r>
      <w:r>
        <w:rPr>
          <w:sz w:val="24"/>
        </w:rPr>
        <w:t>Information</w:t>
      </w:r>
    </w:p>
    <w:p w14:paraId="641FE7D2" w14:textId="77777777" w:rsidR="00E9458D" w:rsidRDefault="005C6BD6">
      <w:pPr>
        <w:pStyle w:val="ListParagraph"/>
        <w:numPr>
          <w:ilvl w:val="0"/>
          <w:numId w:val="839"/>
        </w:numPr>
        <w:tabs>
          <w:tab w:val="left" w:pos="2158"/>
        </w:tabs>
        <w:ind w:hanging="361"/>
        <w:rPr>
          <w:sz w:val="24"/>
        </w:rPr>
      </w:pPr>
      <w:r>
        <w:rPr>
          <w:sz w:val="24"/>
        </w:rPr>
        <w:t>Compliance</w:t>
      </w:r>
    </w:p>
    <w:p w14:paraId="370D4F09" w14:textId="77777777" w:rsidR="00E9458D" w:rsidRDefault="005C6BD6">
      <w:pPr>
        <w:pStyle w:val="ListParagraph"/>
        <w:numPr>
          <w:ilvl w:val="0"/>
          <w:numId w:val="839"/>
        </w:numPr>
        <w:tabs>
          <w:tab w:val="left" w:pos="2158"/>
        </w:tabs>
        <w:ind w:hanging="361"/>
        <w:rPr>
          <w:sz w:val="24"/>
        </w:rPr>
      </w:pPr>
      <w:r>
        <w:rPr>
          <w:sz w:val="24"/>
        </w:rPr>
        <w:t>Compliance with Federal Deficit Reduction &amp; False Claims</w:t>
      </w:r>
      <w:r>
        <w:rPr>
          <w:spacing w:val="-4"/>
          <w:sz w:val="24"/>
        </w:rPr>
        <w:t xml:space="preserve"> </w:t>
      </w:r>
      <w:r>
        <w:rPr>
          <w:sz w:val="24"/>
        </w:rPr>
        <w:t>Acts</w:t>
      </w:r>
    </w:p>
    <w:p w14:paraId="149DEDC1" w14:textId="77777777" w:rsidR="00E9458D" w:rsidRDefault="00E9458D">
      <w:pPr>
        <w:pStyle w:val="BodyText"/>
        <w:ind w:left="0" w:firstLine="0"/>
      </w:pPr>
    </w:p>
    <w:p w14:paraId="09B6C4A8" w14:textId="77777777" w:rsidR="00E9458D" w:rsidRDefault="005C6BD6">
      <w:pPr>
        <w:pStyle w:val="Heading2"/>
        <w:ind w:left="1797"/>
      </w:pPr>
      <w:r>
        <w:t>FORMS</w:t>
      </w:r>
    </w:p>
    <w:p w14:paraId="43A315B5" w14:textId="77777777" w:rsidR="00E9458D" w:rsidRDefault="005C6BD6">
      <w:pPr>
        <w:pStyle w:val="BodyText"/>
        <w:ind w:left="1797" w:firstLine="0"/>
      </w:pPr>
      <w:r>
        <w:t>1. Consent to Release Information</w:t>
      </w:r>
    </w:p>
    <w:p w14:paraId="62848ED4" w14:textId="77777777" w:rsidR="00E9458D" w:rsidRDefault="00E9458D">
      <w:p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72597DC" w14:textId="77777777">
        <w:trPr>
          <w:trHeight w:val="611"/>
        </w:trPr>
        <w:tc>
          <w:tcPr>
            <w:tcW w:w="5689" w:type="dxa"/>
          </w:tcPr>
          <w:p w14:paraId="12683F33"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444D3562" w14:textId="77777777" w:rsidR="00E9458D" w:rsidRDefault="00E9458D">
            <w:pPr>
              <w:pStyle w:val="TableParagraph"/>
              <w:ind w:left="0"/>
              <w:rPr>
                <w:sz w:val="24"/>
              </w:rPr>
            </w:pPr>
          </w:p>
          <w:p w14:paraId="6105D0BC" w14:textId="77777777" w:rsidR="00E9458D" w:rsidRDefault="005C6BD6">
            <w:pPr>
              <w:pStyle w:val="TableParagraph"/>
              <w:ind w:left="547"/>
              <w:rPr>
                <w:sz w:val="20"/>
              </w:rPr>
            </w:pPr>
            <w:r>
              <w:rPr>
                <w:noProof/>
                <w:sz w:val="20"/>
              </w:rPr>
              <w:drawing>
                <wp:inline distT="0" distB="0" distL="0" distR="0" wp14:anchorId="4A843250" wp14:editId="4C8AF6C9">
                  <wp:extent cx="1314327" cy="913542"/>
                  <wp:effectExtent l="0" t="0" r="0" b="0"/>
                  <wp:docPr id="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7BBF4FD5" w14:textId="77777777">
        <w:trPr>
          <w:trHeight w:val="1093"/>
        </w:trPr>
        <w:tc>
          <w:tcPr>
            <w:tcW w:w="5689" w:type="dxa"/>
          </w:tcPr>
          <w:p w14:paraId="383FAB6A" w14:textId="77777777" w:rsidR="00E9458D" w:rsidRDefault="00E9458D">
            <w:pPr>
              <w:pStyle w:val="TableParagraph"/>
              <w:spacing w:before="1"/>
              <w:ind w:left="0"/>
              <w:rPr>
                <w:sz w:val="24"/>
              </w:rPr>
            </w:pPr>
          </w:p>
          <w:p w14:paraId="7D9FC8D6"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75E8B6F2" w14:textId="77777777" w:rsidR="00E9458D" w:rsidRDefault="00E9458D">
            <w:pPr>
              <w:rPr>
                <w:sz w:val="2"/>
                <w:szCs w:val="2"/>
              </w:rPr>
            </w:pPr>
          </w:p>
        </w:tc>
      </w:tr>
      <w:tr w:rsidR="00E9458D" w14:paraId="3EBA7EF1" w14:textId="77777777">
        <w:trPr>
          <w:trHeight w:val="276"/>
        </w:trPr>
        <w:tc>
          <w:tcPr>
            <w:tcW w:w="5689" w:type="dxa"/>
            <w:vMerge w:val="restart"/>
          </w:tcPr>
          <w:p w14:paraId="75668A33" w14:textId="77777777" w:rsidR="00E9458D" w:rsidRDefault="00E9458D">
            <w:pPr>
              <w:pStyle w:val="TableParagraph"/>
              <w:spacing w:before="1"/>
              <w:ind w:left="0"/>
              <w:rPr>
                <w:sz w:val="24"/>
              </w:rPr>
            </w:pPr>
          </w:p>
          <w:p w14:paraId="79D0AF0D" w14:textId="77777777" w:rsidR="00E9458D" w:rsidRDefault="005C6BD6">
            <w:pPr>
              <w:pStyle w:val="TableParagraph"/>
              <w:tabs>
                <w:tab w:val="left" w:pos="1654"/>
              </w:tabs>
              <w:rPr>
                <w:b/>
                <w:sz w:val="24"/>
              </w:rPr>
            </w:pPr>
            <w:r>
              <w:rPr>
                <w:b/>
                <w:sz w:val="24"/>
              </w:rPr>
              <w:t>Policy</w:t>
            </w:r>
            <w:r>
              <w:rPr>
                <w:b/>
                <w:spacing w:val="-1"/>
                <w:sz w:val="24"/>
              </w:rPr>
              <w:t xml:space="preserve"> </w:t>
            </w:r>
            <w:r>
              <w:rPr>
                <w:b/>
                <w:sz w:val="24"/>
              </w:rPr>
              <w:t>Title:</w:t>
            </w:r>
            <w:r>
              <w:rPr>
                <w:b/>
                <w:sz w:val="24"/>
              </w:rPr>
              <w:tab/>
              <w:t>Internal and</w:t>
            </w:r>
            <w:r>
              <w:rPr>
                <w:b/>
                <w:spacing w:val="-1"/>
                <w:sz w:val="24"/>
              </w:rPr>
              <w:t xml:space="preserve"> </w:t>
            </w:r>
            <w:r>
              <w:rPr>
                <w:b/>
                <w:sz w:val="24"/>
              </w:rPr>
              <w:t>External</w:t>
            </w:r>
          </w:p>
          <w:p w14:paraId="55D86E8C" w14:textId="77777777" w:rsidR="00E9458D" w:rsidRDefault="005C6BD6">
            <w:pPr>
              <w:pStyle w:val="TableParagraph"/>
              <w:ind w:left="1668"/>
              <w:rPr>
                <w:b/>
                <w:sz w:val="24"/>
              </w:rPr>
            </w:pPr>
            <w:r>
              <w:rPr>
                <w:b/>
                <w:sz w:val="24"/>
              </w:rPr>
              <w:t>Communications</w:t>
            </w:r>
          </w:p>
        </w:tc>
        <w:tc>
          <w:tcPr>
            <w:tcW w:w="3168" w:type="dxa"/>
          </w:tcPr>
          <w:p w14:paraId="6B15CF31"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1.131</w:t>
            </w:r>
          </w:p>
        </w:tc>
      </w:tr>
      <w:tr w:rsidR="00E9458D" w14:paraId="33CC1DC2" w14:textId="77777777">
        <w:trPr>
          <w:trHeight w:val="275"/>
        </w:trPr>
        <w:tc>
          <w:tcPr>
            <w:tcW w:w="5689" w:type="dxa"/>
            <w:vMerge/>
            <w:tcBorders>
              <w:top w:val="nil"/>
            </w:tcBorders>
          </w:tcPr>
          <w:p w14:paraId="13A4AC02" w14:textId="77777777" w:rsidR="00E9458D" w:rsidRDefault="00E9458D">
            <w:pPr>
              <w:rPr>
                <w:sz w:val="2"/>
                <w:szCs w:val="2"/>
              </w:rPr>
            </w:pPr>
          </w:p>
        </w:tc>
        <w:tc>
          <w:tcPr>
            <w:tcW w:w="3168" w:type="dxa"/>
          </w:tcPr>
          <w:p w14:paraId="2F679501" w14:textId="77777777" w:rsidR="00E9458D" w:rsidRDefault="005C6BD6">
            <w:pPr>
              <w:pStyle w:val="TableParagraph"/>
              <w:spacing w:line="255" w:lineRule="exact"/>
              <w:rPr>
                <w:b/>
                <w:sz w:val="24"/>
              </w:rPr>
            </w:pPr>
            <w:r>
              <w:rPr>
                <w:b/>
                <w:sz w:val="24"/>
              </w:rPr>
              <w:t>Effective Date:</w:t>
            </w:r>
          </w:p>
        </w:tc>
      </w:tr>
      <w:tr w:rsidR="00E9458D" w14:paraId="0940184B" w14:textId="77777777">
        <w:trPr>
          <w:trHeight w:val="275"/>
        </w:trPr>
        <w:tc>
          <w:tcPr>
            <w:tcW w:w="5689" w:type="dxa"/>
            <w:vMerge/>
            <w:tcBorders>
              <w:top w:val="nil"/>
            </w:tcBorders>
          </w:tcPr>
          <w:p w14:paraId="389E5F83" w14:textId="77777777" w:rsidR="00E9458D" w:rsidRDefault="00E9458D">
            <w:pPr>
              <w:rPr>
                <w:sz w:val="2"/>
                <w:szCs w:val="2"/>
              </w:rPr>
            </w:pPr>
          </w:p>
        </w:tc>
        <w:tc>
          <w:tcPr>
            <w:tcW w:w="3168" w:type="dxa"/>
          </w:tcPr>
          <w:p w14:paraId="2EC2FBBC" w14:textId="77777777" w:rsidR="00E9458D" w:rsidRDefault="005C6BD6">
            <w:pPr>
              <w:pStyle w:val="TableParagraph"/>
              <w:spacing w:line="255" w:lineRule="exact"/>
              <w:rPr>
                <w:b/>
                <w:sz w:val="24"/>
              </w:rPr>
            </w:pPr>
            <w:r>
              <w:rPr>
                <w:b/>
                <w:sz w:val="24"/>
              </w:rPr>
              <w:t>Revision Date:</w:t>
            </w:r>
          </w:p>
        </w:tc>
      </w:tr>
      <w:tr w:rsidR="00E9458D" w14:paraId="2805FF38" w14:textId="77777777">
        <w:trPr>
          <w:trHeight w:val="276"/>
        </w:trPr>
        <w:tc>
          <w:tcPr>
            <w:tcW w:w="5689" w:type="dxa"/>
            <w:vMerge/>
            <w:tcBorders>
              <w:top w:val="nil"/>
            </w:tcBorders>
          </w:tcPr>
          <w:p w14:paraId="7AF0A32D" w14:textId="77777777" w:rsidR="00E9458D" w:rsidRDefault="00E9458D">
            <w:pPr>
              <w:rPr>
                <w:sz w:val="2"/>
                <w:szCs w:val="2"/>
              </w:rPr>
            </w:pPr>
          </w:p>
        </w:tc>
        <w:tc>
          <w:tcPr>
            <w:tcW w:w="3168" w:type="dxa"/>
          </w:tcPr>
          <w:p w14:paraId="7CB0DC72" w14:textId="77777777" w:rsidR="00E9458D" w:rsidRDefault="005C6BD6">
            <w:pPr>
              <w:pStyle w:val="TableParagraph"/>
              <w:spacing w:before="1" w:line="255" w:lineRule="exact"/>
              <w:rPr>
                <w:b/>
                <w:sz w:val="24"/>
              </w:rPr>
            </w:pPr>
            <w:r>
              <w:rPr>
                <w:b/>
                <w:sz w:val="24"/>
              </w:rPr>
              <w:t>Approved By:</w:t>
            </w:r>
          </w:p>
        </w:tc>
      </w:tr>
      <w:tr w:rsidR="00E9458D" w14:paraId="11851717" w14:textId="77777777">
        <w:trPr>
          <w:trHeight w:val="275"/>
        </w:trPr>
        <w:tc>
          <w:tcPr>
            <w:tcW w:w="5689" w:type="dxa"/>
            <w:vMerge/>
            <w:tcBorders>
              <w:top w:val="nil"/>
            </w:tcBorders>
          </w:tcPr>
          <w:p w14:paraId="091CE04A" w14:textId="77777777" w:rsidR="00E9458D" w:rsidRDefault="00E9458D">
            <w:pPr>
              <w:rPr>
                <w:sz w:val="2"/>
                <w:szCs w:val="2"/>
              </w:rPr>
            </w:pPr>
          </w:p>
        </w:tc>
        <w:tc>
          <w:tcPr>
            <w:tcW w:w="3168" w:type="dxa"/>
          </w:tcPr>
          <w:p w14:paraId="33D51B4D"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1 of 9</w:t>
            </w:r>
          </w:p>
        </w:tc>
      </w:tr>
    </w:tbl>
    <w:p w14:paraId="39D39716" w14:textId="77777777" w:rsidR="00E9458D" w:rsidRDefault="00E9458D">
      <w:pPr>
        <w:pStyle w:val="BodyText"/>
        <w:spacing w:before="8"/>
        <w:ind w:left="0" w:firstLine="0"/>
        <w:rPr>
          <w:sz w:val="16"/>
        </w:rPr>
      </w:pPr>
    </w:p>
    <w:p w14:paraId="0557F6A5" w14:textId="77777777" w:rsidR="00E9458D" w:rsidRDefault="005C6BD6">
      <w:pPr>
        <w:pStyle w:val="Heading2"/>
        <w:spacing w:before="92"/>
        <w:rPr>
          <w:rFonts w:ascii="Arial"/>
        </w:rPr>
      </w:pPr>
      <w:bookmarkStart w:id="13" w:name="_bookmark13"/>
      <w:bookmarkEnd w:id="13"/>
      <w:r>
        <w:rPr>
          <w:rFonts w:ascii="Arial"/>
        </w:rPr>
        <w:t>Internal and External Communications</w:t>
      </w:r>
    </w:p>
    <w:p w14:paraId="1A9DCEA4" w14:textId="77777777" w:rsidR="00E9458D" w:rsidRDefault="00E9458D">
      <w:pPr>
        <w:pStyle w:val="BodyText"/>
        <w:ind w:left="0" w:firstLine="0"/>
        <w:rPr>
          <w:rFonts w:ascii="Arial"/>
          <w:b/>
          <w:sz w:val="36"/>
        </w:rPr>
      </w:pPr>
    </w:p>
    <w:p w14:paraId="330D33FC" w14:textId="77777777" w:rsidR="00E9458D" w:rsidRDefault="005C6BD6">
      <w:pPr>
        <w:ind w:left="1800"/>
        <w:rPr>
          <w:b/>
          <w:sz w:val="24"/>
        </w:rPr>
      </w:pPr>
      <w:r>
        <w:rPr>
          <w:b/>
          <w:sz w:val="24"/>
        </w:rPr>
        <w:t>PURPOSE</w:t>
      </w:r>
    </w:p>
    <w:p w14:paraId="1C900C30" w14:textId="77777777" w:rsidR="00E9458D" w:rsidRDefault="005C6BD6">
      <w:pPr>
        <w:pStyle w:val="ListParagraph"/>
        <w:numPr>
          <w:ilvl w:val="0"/>
          <w:numId w:val="838"/>
        </w:numPr>
        <w:tabs>
          <w:tab w:val="left" w:pos="2085"/>
        </w:tabs>
        <w:ind w:right="1701"/>
        <w:rPr>
          <w:sz w:val="24"/>
        </w:rPr>
      </w:pPr>
      <w:r>
        <w:rPr>
          <w:sz w:val="24"/>
        </w:rPr>
        <w:t>To assist employees, managers, contractors and agents to understand the Agency’s mission, values, objectives, developments and</w:t>
      </w:r>
      <w:r>
        <w:rPr>
          <w:spacing w:val="-2"/>
          <w:sz w:val="24"/>
        </w:rPr>
        <w:t xml:space="preserve"> </w:t>
      </w:r>
      <w:r>
        <w:rPr>
          <w:sz w:val="24"/>
        </w:rPr>
        <w:t>issues.</w:t>
      </w:r>
    </w:p>
    <w:p w14:paraId="5D304568" w14:textId="77777777" w:rsidR="00E9458D" w:rsidRDefault="005C6BD6">
      <w:pPr>
        <w:pStyle w:val="ListParagraph"/>
        <w:numPr>
          <w:ilvl w:val="0"/>
          <w:numId w:val="838"/>
        </w:numPr>
        <w:tabs>
          <w:tab w:val="left" w:pos="2085"/>
        </w:tabs>
        <w:ind w:right="1703"/>
        <w:rPr>
          <w:sz w:val="24"/>
        </w:rPr>
      </w:pPr>
      <w:r>
        <w:rPr>
          <w:sz w:val="24"/>
        </w:rPr>
        <w:t>To facilitate better communication for promoting improved business operations and client services.</w:t>
      </w:r>
    </w:p>
    <w:p w14:paraId="1FE39AEC" w14:textId="77777777" w:rsidR="00E9458D" w:rsidRDefault="005C6BD6">
      <w:pPr>
        <w:pStyle w:val="ListParagraph"/>
        <w:numPr>
          <w:ilvl w:val="0"/>
          <w:numId w:val="838"/>
        </w:numPr>
        <w:tabs>
          <w:tab w:val="left" w:pos="2085"/>
        </w:tabs>
        <w:ind w:right="1697"/>
        <w:rPr>
          <w:sz w:val="24"/>
        </w:rPr>
      </w:pPr>
      <w:r>
        <w:rPr>
          <w:sz w:val="24"/>
        </w:rPr>
        <w:t>To gain the respect of colleagues and clients by helping others and making Agency operations run as effectively as</w:t>
      </w:r>
      <w:r>
        <w:rPr>
          <w:spacing w:val="-1"/>
          <w:sz w:val="24"/>
        </w:rPr>
        <w:t xml:space="preserve"> </w:t>
      </w:r>
      <w:r>
        <w:rPr>
          <w:sz w:val="24"/>
        </w:rPr>
        <w:t>possible.</w:t>
      </w:r>
    </w:p>
    <w:p w14:paraId="79BB1809" w14:textId="77777777" w:rsidR="00E9458D" w:rsidRDefault="00E9458D">
      <w:pPr>
        <w:pStyle w:val="BodyText"/>
        <w:ind w:left="0" w:firstLine="0"/>
      </w:pPr>
    </w:p>
    <w:p w14:paraId="19961C57" w14:textId="77777777" w:rsidR="00E9458D" w:rsidRDefault="005C6BD6">
      <w:pPr>
        <w:pStyle w:val="Heading2"/>
      </w:pPr>
      <w:r>
        <w:t>DEFINITIONS</w:t>
      </w:r>
    </w:p>
    <w:p w14:paraId="2EC9EDE1" w14:textId="77777777" w:rsidR="00E9458D" w:rsidRDefault="005C6BD6">
      <w:pPr>
        <w:pStyle w:val="ListParagraph"/>
        <w:numPr>
          <w:ilvl w:val="0"/>
          <w:numId w:val="837"/>
        </w:numPr>
        <w:tabs>
          <w:tab w:val="left" w:pos="2085"/>
        </w:tabs>
        <w:ind w:hanging="324"/>
        <w:jc w:val="both"/>
        <w:rPr>
          <w:b/>
          <w:sz w:val="24"/>
        </w:rPr>
      </w:pPr>
      <w:r>
        <w:rPr>
          <w:b/>
          <w:sz w:val="24"/>
        </w:rPr>
        <w:t>Communication</w:t>
      </w:r>
    </w:p>
    <w:p w14:paraId="13B79407" w14:textId="77777777" w:rsidR="00E9458D" w:rsidRDefault="005C6BD6">
      <w:pPr>
        <w:pStyle w:val="BodyText"/>
        <w:ind w:left="2084" w:right="1696" w:firstLine="0"/>
        <w:jc w:val="both"/>
      </w:pPr>
      <w:r>
        <w:t xml:space="preserve">Communication is a two-way </w:t>
      </w:r>
      <w:hyperlink r:id="rId17">
        <w:r>
          <w:t xml:space="preserve">process </w:t>
        </w:r>
      </w:hyperlink>
      <w:r>
        <w:t xml:space="preserve">of reaching mutual understanding during which participants not only can exchange information </w:t>
      </w:r>
      <w:hyperlink r:id="rId18">
        <w:r>
          <w:t>news</w:t>
        </w:r>
      </w:hyperlink>
      <w:r>
        <w:t xml:space="preserve">, </w:t>
      </w:r>
      <w:hyperlink r:id="rId19">
        <w:r>
          <w:t xml:space="preserve">ideas </w:t>
        </w:r>
      </w:hyperlink>
      <w:r>
        <w:t xml:space="preserve">and feelings but also can </w:t>
      </w:r>
      <w:hyperlink r:id="rId20">
        <w:r>
          <w:t xml:space="preserve">create </w:t>
        </w:r>
      </w:hyperlink>
      <w:r>
        <w:t xml:space="preserve">and </w:t>
      </w:r>
      <w:hyperlink r:id="rId21">
        <w:r>
          <w:t xml:space="preserve">share </w:t>
        </w:r>
      </w:hyperlink>
      <w:r>
        <w:t>meaning. It is used to connect people or places. In business, it is a form of interaction amongst management, employees, contractors, agents and clients.</w:t>
      </w:r>
    </w:p>
    <w:p w14:paraId="04B6885E" w14:textId="77777777" w:rsidR="00E9458D" w:rsidRDefault="00E9458D">
      <w:pPr>
        <w:pStyle w:val="BodyText"/>
        <w:spacing w:before="1"/>
        <w:ind w:left="0" w:firstLine="0"/>
      </w:pPr>
    </w:p>
    <w:p w14:paraId="699A3DFC" w14:textId="77777777" w:rsidR="00E9458D" w:rsidRDefault="005C6BD6">
      <w:pPr>
        <w:pStyle w:val="Heading2"/>
        <w:numPr>
          <w:ilvl w:val="0"/>
          <w:numId w:val="837"/>
        </w:numPr>
        <w:tabs>
          <w:tab w:val="left" w:pos="2085"/>
        </w:tabs>
        <w:ind w:hanging="324"/>
        <w:jc w:val="both"/>
      </w:pPr>
      <w:r>
        <w:t>Internal</w:t>
      </w:r>
      <w:r>
        <w:rPr>
          <w:spacing w:val="-1"/>
        </w:rPr>
        <w:t xml:space="preserve"> </w:t>
      </w:r>
      <w:r>
        <w:t>Communication</w:t>
      </w:r>
    </w:p>
    <w:p w14:paraId="5D48E375" w14:textId="77777777" w:rsidR="00E9458D" w:rsidRDefault="005C6BD6">
      <w:pPr>
        <w:pStyle w:val="BodyText"/>
        <w:ind w:left="2084" w:right="1697" w:firstLine="0"/>
        <w:jc w:val="both"/>
      </w:pPr>
      <w:r>
        <w:t xml:space="preserve">Internal communication is the sharing of </w:t>
      </w:r>
      <w:hyperlink r:id="rId22">
        <w:r>
          <w:rPr>
            <w:u w:val="single"/>
          </w:rPr>
          <w:t>information</w:t>
        </w:r>
      </w:hyperlink>
      <w:r>
        <w:t xml:space="preserve"> within an </w:t>
      </w:r>
      <w:hyperlink r:id="rId23">
        <w:r>
          <w:rPr>
            <w:u w:val="single"/>
          </w:rPr>
          <w:t>organization</w:t>
        </w:r>
      </w:hyperlink>
      <w:r>
        <w:t xml:space="preserve"> for </w:t>
      </w:r>
      <w:hyperlink r:id="rId24">
        <w:r>
          <w:rPr>
            <w:u w:val="single"/>
          </w:rPr>
          <w:t>business</w:t>
        </w:r>
        <w:r>
          <w:t xml:space="preserve"> </w:t>
        </w:r>
      </w:hyperlink>
      <w:r>
        <w:t xml:space="preserve">purposes. For example, internal communication within a </w:t>
      </w:r>
      <w:hyperlink r:id="rId25">
        <w:r>
          <w:rPr>
            <w:u w:val="single"/>
          </w:rPr>
          <w:t>company</w:t>
        </w:r>
        <w:r>
          <w:t xml:space="preserve"> </w:t>
        </w:r>
      </w:hyperlink>
      <w:r>
        <w:t xml:space="preserve">can take place </w:t>
      </w:r>
      <w:hyperlink r:id="rId26">
        <w:r>
          <w:rPr>
            <w:u w:val="single"/>
          </w:rPr>
          <w:t>via</w:t>
        </w:r>
      </w:hyperlink>
      <w:r>
        <w:t xml:space="preserve"> speech, </w:t>
      </w:r>
      <w:hyperlink r:id="rId27">
        <w:r>
          <w:rPr>
            <w:u w:val="single"/>
          </w:rPr>
          <w:t>telephone</w:t>
        </w:r>
      </w:hyperlink>
      <w:r>
        <w:t xml:space="preserve">, radio, </w:t>
      </w:r>
      <w:hyperlink r:id="rId28">
        <w:r>
          <w:rPr>
            <w:u w:val="single"/>
          </w:rPr>
          <w:t>mail</w:t>
        </w:r>
      </w:hyperlink>
      <w:r>
        <w:t xml:space="preserve">, </w:t>
      </w:r>
      <w:hyperlink r:id="rId29">
        <w:r>
          <w:rPr>
            <w:u w:val="single"/>
          </w:rPr>
          <w:t>paging</w:t>
        </w:r>
      </w:hyperlink>
      <w:r>
        <w:t xml:space="preserve">, fax, </w:t>
      </w:r>
      <w:hyperlink r:id="rId30">
        <w:r>
          <w:rPr>
            <w:u w:val="single"/>
          </w:rPr>
          <w:t>closed circuit</w:t>
        </w:r>
      </w:hyperlink>
      <w:r>
        <w:t xml:space="preserve"> television, </w:t>
      </w:r>
      <w:hyperlink r:id="rId31">
        <w:r>
          <w:rPr>
            <w:u w:val="single"/>
          </w:rPr>
          <w:t>electronic mail</w:t>
        </w:r>
      </w:hyperlink>
      <w:r>
        <w:t xml:space="preserve">, </w:t>
      </w:r>
      <w:hyperlink r:id="rId32">
        <w:r>
          <w:rPr>
            <w:u w:val="single"/>
          </w:rPr>
          <w:t xml:space="preserve">Internet </w:t>
        </w:r>
      </w:hyperlink>
      <w:hyperlink r:id="rId33">
        <w:r>
          <w:rPr>
            <w:u w:val="single"/>
          </w:rPr>
          <w:t>connections</w:t>
        </w:r>
        <w:r>
          <w:t xml:space="preserve"> </w:t>
        </w:r>
      </w:hyperlink>
      <w:r>
        <w:t xml:space="preserve">and </w:t>
      </w:r>
      <w:hyperlink r:id="rId34">
        <w:r>
          <w:rPr>
            <w:u w:val="single"/>
          </w:rPr>
          <w:t>computer networks</w:t>
        </w:r>
      </w:hyperlink>
      <w:r>
        <w:t>.</w:t>
      </w:r>
    </w:p>
    <w:p w14:paraId="504AE375" w14:textId="77777777" w:rsidR="00E9458D" w:rsidRDefault="00E9458D">
      <w:pPr>
        <w:pStyle w:val="BodyText"/>
        <w:spacing w:before="2"/>
        <w:ind w:left="0" w:firstLine="0"/>
        <w:rPr>
          <w:sz w:val="16"/>
        </w:rPr>
      </w:pPr>
    </w:p>
    <w:p w14:paraId="6404E52E" w14:textId="77777777" w:rsidR="00E9458D" w:rsidRDefault="005C6BD6">
      <w:pPr>
        <w:pStyle w:val="Heading2"/>
        <w:numPr>
          <w:ilvl w:val="0"/>
          <w:numId w:val="837"/>
        </w:numPr>
        <w:tabs>
          <w:tab w:val="left" w:pos="2085"/>
        </w:tabs>
        <w:spacing w:before="90"/>
        <w:ind w:hanging="324"/>
        <w:jc w:val="both"/>
      </w:pPr>
      <w:r>
        <w:t>External</w:t>
      </w:r>
      <w:r>
        <w:rPr>
          <w:spacing w:val="-1"/>
        </w:rPr>
        <w:t xml:space="preserve"> </w:t>
      </w:r>
      <w:r>
        <w:t>Communication</w:t>
      </w:r>
    </w:p>
    <w:p w14:paraId="2AD90235" w14:textId="77777777" w:rsidR="00E9458D" w:rsidRDefault="005C6BD6">
      <w:pPr>
        <w:pStyle w:val="BodyText"/>
        <w:ind w:left="2084" w:right="1700" w:firstLine="0"/>
        <w:jc w:val="both"/>
      </w:pPr>
      <w:r>
        <w:t>External communication is the transmission of information between a business and another person or entity in the company's external environment. Examples of these people and entities include customers, potential customers, suppliers, investors, shareholders, and the public-at-large.</w:t>
      </w:r>
    </w:p>
    <w:p w14:paraId="623685B1" w14:textId="77777777" w:rsidR="00E9458D" w:rsidRDefault="00E9458D">
      <w:pPr>
        <w:pStyle w:val="BodyText"/>
        <w:ind w:left="0" w:firstLine="0"/>
      </w:pPr>
    </w:p>
    <w:p w14:paraId="60B3BA5B" w14:textId="77777777" w:rsidR="00E9458D" w:rsidRDefault="005C6BD6">
      <w:pPr>
        <w:pStyle w:val="Heading2"/>
      </w:pPr>
      <w:r>
        <w:t>POLICY</w:t>
      </w:r>
    </w:p>
    <w:p w14:paraId="6A0113D7" w14:textId="77777777" w:rsidR="00E9458D" w:rsidRDefault="005C6BD6">
      <w:pPr>
        <w:pStyle w:val="BodyText"/>
        <w:ind w:left="1800" w:right="1697" w:firstLine="0"/>
        <w:jc w:val="both"/>
      </w:pPr>
      <w:r>
        <w:t>Right Accord Private Duty- Home Health Care is committed to promoting, maintaining and enhancing effective communications by implementing open, efficient, internal and external communication lines, which reflect the principles of confidentiality, data protection, freedom of information and other relevant legislation.</w:t>
      </w:r>
    </w:p>
    <w:p w14:paraId="466316B1"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7F8E7C2" w14:textId="77777777">
        <w:trPr>
          <w:trHeight w:val="611"/>
        </w:trPr>
        <w:tc>
          <w:tcPr>
            <w:tcW w:w="5689" w:type="dxa"/>
          </w:tcPr>
          <w:p w14:paraId="626A5A3E"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2514E37A" w14:textId="77777777" w:rsidR="00E9458D" w:rsidRDefault="00E9458D">
            <w:pPr>
              <w:pStyle w:val="TableParagraph"/>
              <w:ind w:left="0"/>
              <w:rPr>
                <w:sz w:val="24"/>
              </w:rPr>
            </w:pPr>
          </w:p>
          <w:p w14:paraId="2D6788D4" w14:textId="77777777" w:rsidR="00E9458D" w:rsidRDefault="005C6BD6">
            <w:pPr>
              <w:pStyle w:val="TableParagraph"/>
              <w:ind w:left="547"/>
              <w:rPr>
                <w:sz w:val="20"/>
              </w:rPr>
            </w:pPr>
            <w:r>
              <w:rPr>
                <w:noProof/>
                <w:sz w:val="20"/>
              </w:rPr>
              <w:drawing>
                <wp:inline distT="0" distB="0" distL="0" distR="0" wp14:anchorId="0A2A610D" wp14:editId="16D9F602">
                  <wp:extent cx="1314327" cy="913542"/>
                  <wp:effectExtent l="0" t="0" r="0" b="0"/>
                  <wp:docPr id="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44CE4C40" w14:textId="77777777">
        <w:trPr>
          <w:trHeight w:val="1093"/>
        </w:trPr>
        <w:tc>
          <w:tcPr>
            <w:tcW w:w="5689" w:type="dxa"/>
          </w:tcPr>
          <w:p w14:paraId="22DFE6E7" w14:textId="77777777" w:rsidR="00E9458D" w:rsidRDefault="00E9458D">
            <w:pPr>
              <w:pStyle w:val="TableParagraph"/>
              <w:spacing w:before="1"/>
              <w:ind w:left="0"/>
              <w:rPr>
                <w:sz w:val="24"/>
              </w:rPr>
            </w:pPr>
          </w:p>
          <w:p w14:paraId="02A9F547"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D33519A" w14:textId="77777777" w:rsidR="00E9458D" w:rsidRDefault="00E9458D">
            <w:pPr>
              <w:rPr>
                <w:sz w:val="2"/>
                <w:szCs w:val="2"/>
              </w:rPr>
            </w:pPr>
          </w:p>
        </w:tc>
      </w:tr>
      <w:tr w:rsidR="00E9458D" w14:paraId="6E132F84" w14:textId="77777777">
        <w:trPr>
          <w:trHeight w:val="276"/>
        </w:trPr>
        <w:tc>
          <w:tcPr>
            <w:tcW w:w="5689" w:type="dxa"/>
            <w:vMerge w:val="restart"/>
          </w:tcPr>
          <w:p w14:paraId="395012C9" w14:textId="77777777" w:rsidR="00E9458D" w:rsidRDefault="00E9458D">
            <w:pPr>
              <w:pStyle w:val="TableParagraph"/>
              <w:spacing w:before="1"/>
              <w:ind w:left="0"/>
              <w:rPr>
                <w:sz w:val="24"/>
              </w:rPr>
            </w:pPr>
          </w:p>
          <w:p w14:paraId="4FED7333" w14:textId="77777777" w:rsidR="00E9458D" w:rsidRDefault="005C6BD6">
            <w:pPr>
              <w:pStyle w:val="TableParagraph"/>
              <w:tabs>
                <w:tab w:val="left" w:pos="1654"/>
              </w:tabs>
              <w:rPr>
                <w:b/>
                <w:sz w:val="24"/>
              </w:rPr>
            </w:pPr>
            <w:r>
              <w:rPr>
                <w:b/>
                <w:sz w:val="24"/>
              </w:rPr>
              <w:t>Policy</w:t>
            </w:r>
            <w:r>
              <w:rPr>
                <w:b/>
                <w:spacing w:val="-1"/>
                <w:sz w:val="24"/>
              </w:rPr>
              <w:t xml:space="preserve"> </w:t>
            </w:r>
            <w:r>
              <w:rPr>
                <w:b/>
                <w:sz w:val="24"/>
              </w:rPr>
              <w:t>Title:</w:t>
            </w:r>
            <w:r>
              <w:rPr>
                <w:b/>
                <w:sz w:val="24"/>
              </w:rPr>
              <w:tab/>
              <w:t>Internal and</w:t>
            </w:r>
            <w:r>
              <w:rPr>
                <w:b/>
                <w:spacing w:val="-1"/>
                <w:sz w:val="24"/>
              </w:rPr>
              <w:t xml:space="preserve"> </w:t>
            </w:r>
            <w:r>
              <w:rPr>
                <w:b/>
                <w:sz w:val="24"/>
              </w:rPr>
              <w:t>External</w:t>
            </w:r>
          </w:p>
          <w:p w14:paraId="63693E9F" w14:textId="77777777" w:rsidR="00E9458D" w:rsidRDefault="005C6BD6">
            <w:pPr>
              <w:pStyle w:val="TableParagraph"/>
              <w:ind w:left="1668"/>
              <w:rPr>
                <w:b/>
                <w:sz w:val="24"/>
              </w:rPr>
            </w:pPr>
            <w:r>
              <w:rPr>
                <w:b/>
                <w:sz w:val="24"/>
              </w:rPr>
              <w:t>Communications</w:t>
            </w:r>
          </w:p>
        </w:tc>
        <w:tc>
          <w:tcPr>
            <w:tcW w:w="3168" w:type="dxa"/>
          </w:tcPr>
          <w:p w14:paraId="57944475"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1.131</w:t>
            </w:r>
          </w:p>
        </w:tc>
      </w:tr>
      <w:tr w:rsidR="00E9458D" w14:paraId="44B86F44" w14:textId="77777777">
        <w:trPr>
          <w:trHeight w:val="275"/>
        </w:trPr>
        <w:tc>
          <w:tcPr>
            <w:tcW w:w="5689" w:type="dxa"/>
            <w:vMerge/>
            <w:tcBorders>
              <w:top w:val="nil"/>
            </w:tcBorders>
          </w:tcPr>
          <w:p w14:paraId="7112D42F" w14:textId="77777777" w:rsidR="00E9458D" w:rsidRDefault="00E9458D">
            <w:pPr>
              <w:rPr>
                <w:sz w:val="2"/>
                <w:szCs w:val="2"/>
              </w:rPr>
            </w:pPr>
          </w:p>
        </w:tc>
        <w:tc>
          <w:tcPr>
            <w:tcW w:w="3168" w:type="dxa"/>
          </w:tcPr>
          <w:p w14:paraId="7A630B61" w14:textId="77777777" w:rsidR="00E9458D" w:rsidRDefault="005C6BD6">
            <w:pPr>
              <w:pStyle w:val="TableParagraph"/>
              <w:spacing w:line="255" w:lineRule="exact"/>
              <w:rPr>
                <w:b/>
                <w:sz w:val="24"/>
              </w:rPr>
            </w:pPr>
            <w:r>
              <w:rPr>
                <w:b/>
                <w:sz w:val="24"/>
              </w:rPr>
              <w:t>Effective Date:</w:t>
            </w:r>
          </w:p>
        </w:tc>
      </w:tr>
      <w:tr w:rsidR="00E9458D" w14:paraId="33A053B8" w14:textId="77777777">
        <w:trPr>
          <w:trHeight w:val="275"/>
        </w:trPr>
        <w:tc>
          <w:tcPr>
            <w:tcW w:w="5689" w:type="dxa"/>
            <w:vMerge/>
            <w:tcBorders>
              <w:top w:val="nil"/>
            </w:tcBorders>
          </w:tcPr>
          <w:p w14:paraId="72915440" w14:textId="77777777" w:rsidR="00E9458D" w:rsidRDefault="00E9458D">
            <w:pPr>
              <w:rPr>
                <w:sz w:val="2"/>
                <w:szCs w:val="2"/>
              </w:rPr>
            </w:pPr>
          </w:p>
        </w:tc>
        <w:tc>
          <w:tcPr>
            <w:tcW w:w="3168" w:type="dxa"/>
          </w:tcPr>
          <w:p w14:paraId="4C59FF34" w14:textId="77777777" w:rsidR="00E9458D" w:rsidRDefault="005C6BD6">
            <w:pPr>
              <w:pStyle w:val="TableParagraph"/>
              <w:spacing w:line="255" w:lineRule="exact"/>
              <w:rPr>
                <w:b/>
                <w:sz w:val="24"/>
              </w:rPr>
            </w:pPr>
            <w:r>
              <w:rPr>
                <w:b/>
                <w:sz w:val="24"/>
              </w:rPr>
              <w:t>Revision Date:</w:t>
            </w:r>
          </w:p>
        </w:tc>
      </w:tr>
      <w:tr w:rsidR="00E9458D" w14:paraId="032BDAB3" w14:textId="77777777">
        <w:trPr>
          <w:trHeight w:val="276"/>
        </w:trPr>
        <w:tc>
          <w:tcPr>
            <w:tcW w:w="5689" w:type="dxa"/>
            <w:vMerge/>
            <w:tcBorders>
              <w:top w:val="nil"/>
            </w:tcBorders>
          </w:tcPr>
          <w:p w14:paraId="28B88DEA" w14:textId="77777777" w:rsidR="00E9458D" w:rsidRDefault="00E9458D">
            <w:pPr>
              <w:rPr>
                <w:sz w:val="2"/>
                <w:szCs w:val="2"/>
              </w:rPr>
            </w:pPr>
          </w:p>
        </w:tc>
        <w:tc>
          <w:tcPr>
            <w:tcW w:w="3168" w:type="dxa"/>
          </w:tcPr>
          <w:p w14:paraId="4B291C34" w14:textId="77777777" w:rsidR="00E9458D" w:rsidRDefault="005C6BD6">
            <w:pPr>
              <w:pStyle w:val="TableParagraph"/>
              <w:spacing w:before="1" w:line="255" w:lineRule="exact"/>
              <w:rPr>
                <w:b/>
                <w:sz w:val="24"/>
              </w:rPr>
            </w:pPr>
            <w:r>
              <w:rPr>
                <w:b/>
                <w:sz w:val="24"/>
              </w:rPr>
              <w:t>Approved By:</w:t>
            </w:r>
          </w:p>
        </w:tc>
      </w:tr>
      <w:tr w:rsidR="00E9458D" w14:paraId="25E1293A" w14:textId="77777777">
        <w:trPr>
          <w:trHeight w:val="275"/>
        </w:trPr>
        <w:tc>
          <w:tcPr>
            <w:tcW w:w="5689" w:type="dxa"/>
            <w:vMerge/>
            <w:tcBorders>
              <w:top w:val="nil"/>
            </w:tcBorders>
          </w:tcPr>
          <w:p w14:paraId="4471B668" w14:textId="77777777" w:rsidR="00E9458D" w:rsidRDefault="00E9458D">
            <w:pPr>
              <w:rPr>
                <w:sz w:val="2"/>
                <w:szCs w:val="2"/>
              </w:rPr>
            </w:pPr>
          </w:p>
        </w:tc>
        <w:tc>
          <w:tcPr>
            <w:tcW w:w="3168" w:type="dxa"/>
          </w:tcPr>
          <w:p w14:paraId="596F8228"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2 of 9</w:t>
            </w:r>
          </w:p>
        </w:tc>
      </w:tr>
    </w:tbl>
    <w:p w14:paraId="49F750BD" w14:textId="77777777" w:rsidR="00E9458D" w:rsidRDefault="00E9458D">
      <w:pPr>
        <w:pStyle w:val="BodyText"/>
        <w:spacing w:before="10"/>
        <w:ind w:left="0" w:firstLine="0"/>
        <w:rPr>
          <w:sz w:val="16"/>
        </w:rPr>
      </w:pPr>
    </w:p>
    <w:p w14:paraId="2FE1451E" w14:textId="77777777" w:rsidR="00E9458D" w:rsidRDefault="005C6BD6">
      <w:pPr>
        <w:pStyle w:val="Heading2"/>
        <w:spacing w:before="90"/>
      </w:pPr>
      <w:r>
        <w:t>PROCEDURES for INTERNAL COMMUNICATIONS</w:t>
      </w:r>
    </w:p>
    <w:p w14:paraId="70255D4C" w14:textId="77777777" w:rsidR="00E9458D" w:rsidRDefault="005C6BD6">
      <w:pPr>
        <w:pStyle w:val="ListParagraph"/>
        <w:numPr>
          <w:ilvl w:val="0"/>
          <w:numId w:val="836"/>
        </w:numPr>
        <w:tabs>
          <w:tab w:val="left" w:pos="2085"/>
        </w:tabs>
        <w:ind w:right="1702"/>
        <w:rPr>
          <w:sz w:val="24"/>
        </w:rPr>
      </w:pPr>
      <w:r>
        <w:rPr>
          <w:sz w:val="24"/>
        </w:rPr>
        <w:t>Internal communication measures shall be established, implemented and maintained to:</w:t>
      </w:r>
    </w:p>
    <w:p w14:paraId="64791ECC" w14:textId="77777777" w:rsidR="00E9458D" w:rsidRDefault="005C6BD6">
      <w:pPr>
        <w:pStyle w:val="ListParagraph"/>
        <w:numPr>
          <w:ilvl w:val="1"/>
          <w:numId w:val="836"/>
        </w:numPr>
        <w:tabs>
          <w:tab w:val="left" w:pos="2368"/>
        </w:tabs>
        <w:ind w:left="2368" w:hanging="285"/>
        <w:rPr>
          <w:sz w:val="20"/>
        </w:rPr>
      </w:pPr>
      <w:r>
        <w:rPr>
          <w:sz w:val="24"/>
        </w:rPr>
        <w:t xml:space="preserve">ensure all staff are aware of the Agency’s </w:t>
      </w:r>
      <w:r>
        <w:rPr>
          <w:i/>
          <w:sz w:val="24"/>
        </w:rPr>
        <w:t xml:space="preserve">Communications Policy </w:t>
      </w:r>
      <w:r>
        <w:rPr>
          <w:sz w:val="24"/>
        </w:rPr>
        <w:t>and apply</w:t>
      </w:r>
      <w:r>
        <w:rPr>
          <w:spacing w:val="-3"/>
          <w:sz w:val="24"/>
        </w:rPr>
        <w:t xml:space="preserve"> </w:t>
      </w:r>
      <w:r>
        <w:rPr>
          <w:sz w:val="24"/>
        </w:rPr>
        <w:t>it.</w:t>
      </w:r>
    </w:p>
    <w:p w14:paraId="159F716C" w14:textId="77777777" w:rsidR="00E9458D" w:rsidRDefault="005C6BD6">
      <w:pPr>
        <w:pStyle w:val="ListParagraph"/>
        <w:numPr>
          <w:ilvl w:val="1"/>
          <w:numId w:val="836"/>
        </w:numPr>
        <w:tabs>
          <w:tab w:val="left" w:pos="2368"/>
        </w:tabs>
        <w:ind w:left="2368" w:right="1700" w:hanging="285"/>
        <w:rPr>
          <w:sz w:val="20"/>
        </w:rPr>
      </w:pPr>
      <w:r>
        <w:rPr>
          <w:sz w:val="24"/>
        </w:rPr>
        <w:t>increase staff’s understanding of, and commitment to, Agency’s values, visions and objectives;</w:t>
      </w:r>
    </w:p>
    <w:p w14:paraId="20CEF2A2" w14:textId="77777777" w:rsidR="00E9458D" w:rsidRDefault="005C6BD6">
      <w:pPr>
        <w:pStyle w:val="ListParagraph"/>
        <w:numPr>
          <w:ilvl w:val="1"/>
          <w:numId w:val="836"/>
        </w:numPr>
        <w:tabs>
          <w:tab w:val="left" w:pos="2368"/>
        </w:tabs>
        <w:ind w:left="2368" w:right="1700" w:hanging="285"/>
        <w:rPr>
          <w:sz w:val="20"/>
        </w:rPr>
      </w:pPr>
      <w:r>
        <w:rPr>
          <w:sz w:val="24"/>
        </w:rPr>
        <w:t>engage staff, on a regular basis, to provide information, receive feedback</w:t>
      </w:r>
      <w:r>
        <w:rPr>
          <w:spacing w:val="50"/>
          <w:sz w:val="24"/>
        </w:rPr>
        <w:t xml:space="preserve"> </w:t>
      </w:r>
      <w:r>
        <w:rPr>
          <w:sz w:val="24"/>
        </w:rPr>
        <w:t>and initiate any actions</w:t>
      </w:r>
      <w:r>
        <w:rPr>
          <w:spacing w:val="-2"/>
          <w:sz w:val="24"/>
        </w:rPr>
        <w:t xml:space="preserve"> </w:t>
      </w:r>
      <w:r>
        <w:rPr>
          <w:sz w:val="24"/>
        </w:rPr>
        <w:t>needed;</w:t>
      </w:r>
    </w:p>
    <w:p w14:paraId="3E3F05BF" w14:textId="77777777" w:rsidR="00E9458D" w:rsidRDefault="005C6BD6">
      <w:pPr>
        <w:pStyle w:val="ListParagraph"/>
        <w:numPr>
          <w:ilvl w:val="1"/>
          <w:numId w:val="836"/>
        </w:numPr>
        <w:tabs>
          <w:tab w:val="left" w:pos="2368"/>
        </w:tabs>
        <w:ind w:left="2368" w:right="1697" w:hanging="285"/>
        <w:rPr>
          <w:sz w:val="20"/>
        </w:rPr>
      </w:pPr>
      <w:r>
        <w:rPr>
          <w:sz w:val="24"/>
        </w:rPr>
        <w:t>ensure staff are familiar with policies and procedures and are kept cu-dated on all revisions;</w:t>
      </w:r>
    </w:p>
    <w:p w14:paraId="12CC4283" w14:textId="77777777" w:rsidR="00E9458D" w:rsidRDefault="005C6BD6">
      <w:pPr>
        <w:pStyle w:val="ListParagraph"/>
        <w:numPr>
          <w:ilvl w:val="1"/>
          <w:numId w:val="836"/>
        </w:numPr>
        <w:tabs>
          <w:tab w:val="left" w:pos="2427"/>
          <w:tab w:val="left" w:pos="2428"/>
        </w:tabs>
        <w:ind w:left="2368" w:right="1700" w:hanging="285"/>
        <w:rPr>
          <w:sz w:val="20"/>
        </w:rPr>
      </w:pPr>
      <w:r>
        <w:tab/>
      </w:r>
      <w:r>
        <w:rPr>
          <w:sz w:val="24"/>
        </w:rPr>
        <w:t>develop and implement a formal consultative process, which will help achieve Agency objectives;</w:t>
      </w:r>
    </w:p>
    <w:p w14:paraId="41205210" w14:textId="77777777" w:rsidR="00E9458D" w:rsidRDefault="005C6BD6">
      <w:pPr>
        <w:pStyle w:val="ListParagraph"/>
        <w:numPr>
          <w:ilvl w:val="1"/>
          <w:numId w:val="836"/>
        </w:numPr>
        <w:tabs>
          <w:tab w:val="left" w:pos="2368"/>
        </w:tabs>
        <w:ind w:left="2368" w:right="1700" w:hanging="285"/>
        <w:rPr>
          <w:sz w:val="20"/>
        </w:rPr>
      </w:pPr>
      <w:r>
        <w:rPr>
          <w:sz w:val="24"/>
        </w:rPr>
        <w:t>establish mechanisms to audit internal and external agency communications and act on any issues</w:t>
      </w:r>
      <w:r>
        <w:rPr>
          <w:spacing w:val="-1"/>
          <w:sz w:val="24"/>
        </w:rPr>
        <w:t xml:space="preserve"> </w:t>
      </w:r>
      <w:r>
        <w:rPr>
          <w:sz w:val="24"/>
        </w:rPr>
        <w:t>found;</w:t>
      </w:r>
    </w:p>
    <w:p w14:paraId="0FF90BAE" w14:textId="77777777" w:rsidR="00E9458D" w:rsidRDefault="005C6BD6">
      <w:pPr>
        <w:pStyle w:val="ListParagraph"/>
        <w:numPr>
          <w:ilvl w:val="1"/>
          <w:numId w:val="836"/>
        </w:numPr>
        <w:tabs>
          <w:tab w:val="left" w:pos="2368"/>
        </w:tabs>
        <w:ind w:left="2368" w:right="1701" w:hanging="285"/>
        <w:rPr>
          <w:sz w:val="20"/>
        </w:rPr>
      </w:pPr>
      <w:r>
        <w:rPr>
          <w:sz w:val="24"/>
        </w:rPr>
        <w:t>ensure staff promote the Agency, within the limits of their responsibilities, without compromising confidentiality and financial management</w:t>
      </w:r>
      <w:r>
        <w:rPr>
          <w:spacing w:val="-3"/>
          <w:sz w:val="24"/>
        </w:rPr>
        <w:t xml:space="preserve"> </w:t>
      </w:r>
      <w:r>
        <w:rPr>
          <w:sz w:val="24"/>
        </w:rPr>
        <w:t>policies;</w:t>
      </w:r>
    </w:p>
    <w:p w14:paraId="6041B9D9" w14:textId="77777777" w:rsidR="00E9458D" w:rsidRDefault="005C6BD6">
      <w:pPr>
        <w:pStyle w:val="ListParagraph"/>
        <w:numPr>
          <w:ilvl w:val="1"/>
          <w:numId w:val="836"/>
        </w:numPr>
        <w:tabs>
          <w:tab w:val="left" w:pos="2368"/>
          <w:tab w:val="left" w:pos="3081"/>
          <w:tab w:val="left" w:pos="3727"/>
          <w:tab w:val="left" w:pos="4933"/>
          <w:tab w:val="left" w:pos="5433"/>
          <w:tab w:val="left" w:pos="6826"/>
          <w:tab w:val="left" w:pos="7246"/>
          <w:tab w:val="left" w:pos="7760"/>
          <w:tab w:val="left" w:pos="8878"/>
          <w:tab w:val="left" w:pos="10091"/>
        </w:tabs>
        <w:spacing w:before="1"/>
        <w:ind w:left="2368" w:right="1699" w:hanging="285"/>
        <w:rPr>
          <w:sz w:val="20"/>
        </w:rPr>
      </w:pPr>
      <w:r>
        <w:rPr>
          <w:sz w:val="24"/>
        </w:rPr>
        <w:t>build</w:t>
      </w:r>
      <w:r>
        <w:rPr>
          <w:sz w:val="24"/>
        </w:rPr>
        <w:tab/>
        <w:t>staff</w:t>
      </w:r>
      <w:r>
        <w:rPr>
          <w:sz w:val="24"/>
        </w:rPr>
        <w:tab/>
        <w:t>awareness</w:t>
      </w:r>
      <w:r>
        <w:rPr>
          <w:sz w:val="24"/>
        </w:rPr>
        <w:tab/>
        <w:t>(as</w:t>
      </w:r>
      <w:r>
        <w:rPr>
          <w:sz w:val="24"/>
        </w:rPr>
        <w:tab/>
        <w:t>appropriate)</w:t>
      </w:r>
      <w:r>
        <w:rPr>
          <w:sz w:val="24"/>
        </w:rPr>
        <w:tab/>
        <w:t>of</w:t>
      </w:r>
      <w:r>
        <w:rPr>
          <w:sz w:val="24"/>
        </w:rPr>
        <w:tab/>
        <w:t>the</w:t>
      </w:r>
      <w:r>
        <w:rPr>
          <w:sz w:val="24"/>
        </w:rPr>
        <w:tab/>
        <w:t>financial,</w:t>
      </w:r>
      <w:r>
        <w:rPr>
          <w:sz w:val="24"/>
        </w:rPr>
        <w:tab/>
        <w:t>economic,</w:t>
      </w:r>
      <w:r>
        <w:rPr>
          <w:sz w:val="24"/>
        </w:rPr>
        <w:tab/>
      </w:r>
      <w:r>
        <w:rPr>
          <w:spacing w:val="-6"/>
          <w:sz w:val="24"/>
        </w:rPr>
        <w:t xml:space="preserve">and </w:t>
      </w:r>
      <w:r>
        <w:rPr>
          <w:sz w:val="24"/>
        </w:rPr>
        <w:t>environmental factors affecting the Agency’s</w:t>
      </w:r>
      <w:r>
        <w:rPr>
          <w:spacing w:val="-3"/>
          <w:sz w:val="24"/>
        </w:rPr>
        <w:t xml:space="preserve"> </w:t>
      </w:r>
      <w:r>
        <w:rPr>
          <w:sz w:val="24"/>
        </w:rPr>
        <w:t>performance;</w:t>
      </w:r>
    </w:p>
    <w:p w14:paraId="5483970B" w14:textId="77777777" w:rsidR="00E9458D" w:rsidRDefault="005C6BD6">
      <w:pPr>
        <w:pStyle w:val="ListParagraph"/>
        <w:numPr>
          <w:ilvl w:val="1"/>
          <w:numId w:val="836"/>
        </w:numPr>
        <w:tabs>
          <w:tab w:val="left" w:pos="2368"/>
        </w:tabs>
        <w:ind w:left="2368" w:hanging="285"/>
        <w:rPr>
          <w:sz w:val="20"/>
        </w:rPr>
      </w:pPr>
      <w:r>
        <w:rPr>
          <w:sz w:val="24"/>
        </w:rPr>
        <w:t>raise awareness of the Agency’s</w:t>
      </w:r>
      <w:r>
        <w:rPr>
          <w:spacing w:val="-11"/>
          <w:sz w:val="24"/>
        </w:rPr>
        <w:t xml:space="preserve"> </w:t>
      </w:r>
      <w:r>
        <w:rPr>
          <w:sz w:val="24"/>
        </w:rPr>
        <w:t>achievements;</w:t>
      </w:r>
    </w:p>
    <w:p w14:paraId="57465956" w14:textId="77777777" w:rsidR="00E9458D" w:rsidRDefault="005C6BD6">
      <w:pPr>
        <w:pStyle w:val="ListParagraph"/>
        <w:numPr>
          <w:ilvl w:val="1"/>
          <w:numId w:val="836"/>
        </w:numPr>
        <w:tabs>
          <w:tab w:val="left" w:pos="2368"/>
        </w:tabs>
        <w:ind w:left="2368" w:hanging="285"/>
        <w:rPr>
          <w:sz w:val="20"/>
        </w:rPr>
      </w:pPr>
      <w:r>
        <w:rPr>
          <w:sz w:val="24"/>
        </w:rPr>
        <w:t>promote and enhance the Agency’s</w:t>
      </w:r>
      <w:r>
        <w:rPr>
          <w:spacing w:val="-11"/>
          <w:sz w:val="24"/>
        </w:rPr>
        <w:t xml:space="preserve"> </w:t>
      </w:r>
      <w:r>
        <w:rPr>
          <w:sz w:val="24"/>
        </w:rPr>
        <w:t>reputation;</w:t>
      </w:r>
    </w:p>
    <w:p w14:paraId="40DE1800" w14:textId="77777777" w:rsidR="00E9458D" w:rsidRDefault="005C6BD6">
      <w:pPr>
        <w:pStyle w:val="ListParagraph"/>
        <w:numPr>
          <w:ilvl w:val="1"/>
          <w:numId w:val="836"/>
        </w:numPr>
        <w:tabs>
          <w:tab w:val="left" w:pos="2368"/>
        </w:tabs>
        <w:ind w:left="2368" w:hanging="285"/>
        <w:rPr>
          <w:sz w:val="20"/>
        </w:rPr>
      </w:pPr>
      <w:r>
        <w:rPr>
          <w:sz w:val="24"/>
        </w:rPr>
        <w:t>ensure that staff receive consistent</w:t>
      </w:r>
      <w:r>
        <w:rPr>
          <w:spacing w:val="-3"/>
          <w:sz w:val="24"/>
        </w:rPr>
        <w:t xml:space="preserve"> </w:t>
      </w:r>
      <w:r>
        <w:rPr>
          <w:sz w:val="24"/>
        </w:rPr>
        <w:t>messages;</w:t>
      </w:r>
    </w:p>
    <w:p w14:paraId="234B9716" w14:textId="77777777" w:rsidR="00E9458D" w:rsidRDefault="005C6BD6">
      <w:pPr>
        <w:pStyle w:val="ListParagraph"/>
        <w:numPr>
          <w:ilvl w:val="1"/>
          <w:numId w:val="836"/>
        </w:numPr>
        <w:tabs>
          <w:tab w:val="left" w:pos="2368"/>
        </w:tabs>
        <w:ind w:left="2368" w:hanging="285"/>
        <w:rPr>
          <w:sz w:val="20"/>
        </w:rPr>
      </w:pPr>
      <w:r>
        <w:rPr>
          <w:sz w:val="24"/>
        </w:rPr>
        <w:t>ensure currency of information;</w:t>
      </w:r>
      <w:r>
        <w:rPr>
          <w:spacing w:val="-1"/>
          <w:sz w:val="24"/>
        </w:rPr>
        <w:t xml:space="preserve"> </w:t>
      </w:r>
      <w:r>
        <w:rPr>
          <w:sz w:val="24"/>
        </w:rPr>
        <w:t>and,</w:t>
      </w:r>
    </w:p>
    <w:p w14:paraId="25EFEDBA" w14:textId="77777777" w:rsidR="00E9458D" w:rsidRDefault="005C6BD6">
      <w:pPr>
        <w:pStyle w:val="ListParagraph"/>
        <w:numPr>
          <w:ilvl w:val="1"/>
          <w:numId w:val="836"/>
        </w:numPr>
        <w:tabs>
          <w:tab w:val="left" w:pos="2368"/>
        </w:tabs>
        <w:ind w:left="2368" w:hanging="285"/>
        <w:rPr>
          <w:sz w:val="20"/>
        </w:rPr>
      </w:pPr>
      <w:r>
        <w:rPr>
          <w:sz w:val="24"/>
        </w:rPr>
        <w:t>assist staff to accept change more</w:t>
      </w:r>
      <w:r>
        <w:rPr>
          <w:spacing w:val="-5"/>
          <w:sz w:val="24"/>
        </w:rPr>
        <w:t xml:space="preserve"> </w:t>
      </w:r>
      <w:r>
        <w:rPr>
          <w:sz w:val="24"/>
        </w:rPr>
        <w:t>readily.</w:t>
      </w:r>
    </w:p>
    <w:p w14:paraId="007FBE08" w14:textId="77777777" w:rsidR="00E9458D" w:rsidRDefault="005C6BD6">
      <w:pPr>
        <w:pStyle w:val="ListParagraph"/>
        <w:numPr>
          <w:ilvl w:val="0"/>
          <w:numId w:val="836"/>
        </w:numPr>
        <w:tabs>
          <w:tab w:val="left" w:pos="2085"/>
        </w:tabs>
        <w:ind w:right="1702"/>
        <w:jc w:val="both"/>
        <w:rPr>
          <w:sz w:val="24"/>
        </w:rPr>
      </w:pPr>
      <w:r>
        <w:rPr>
          <w:sz w:val="24"/>
        </w:rPr>
        <w:t xml:space="preserve">Appropriate policies, procedures and monitoring arrangements, which </w:t>
      </w:r>
      <w:r>
        <w:rPr>
          <w:spacing w:val="-3"/>
          <w:sz w:val="24"/>
        </w:rPr>
        <w:t xml:space="preserve">support </w:t>
      </w:r>
      <w:r>
        <w:rPr>
          <w:sz w:val="24"/>
        </w:rPr>
        <w:t>effective, internal and external communications shall be implemented and</w:t>
      </w:r>
      <w:r>
        <w:rPr>
          <w:spacing w:val="-11"/>
          <w:sz w:val="24"/>
        </w:rPr>
        <w:t xml:space="preserve"> </w:t>
      </w:r>
      <w:r>
        <w:rPr>
          <w:sz w:val="24"/>
        </w:rPr>
        <w:t>maintained.</w:t>
      </w:r>
    </w:p>
    <w:p w14:paraId="3FA9FAFE" w14:textId="77777777" w:rsidR="00E9458D" w:rsidRDefault="005C6BD6">
      <w:pPr>
        <w:pStyle w:val="ListParagraph"/>
        <w:numPr>
          <w:ilvl w:val="0"/>
          <w:numId w:val="836"/>
        </w:numPr>
        <w:tabs>
          <w:tab w:val="left" w:pos="2085"/>
        </w:tabs>
        <w:ind w:right="1698"/>
        <w:jc w:val="both"/>
        <w:rPr>
          <w:sz w:val="24"/>
        </w:rPr>
      </w:pPr>
      <w:r>
        <w:rPr>
          <w:sz w:val="24"/>
        </w:rPr>
        <w:t>Agency Management shall conduct informal and formal meetings with employees, contractors and agents, at regularly scheduled intervals and on an as-needed, basis to provide information and solicit</w:t>
      </w:r>
      <w:r>
        <w:rPr>
          <w:spacing w:val="-4"/>
          <w:sz w:val="24"/>
        </w:rPr>
        <w:t xml:space="preserve"> </w:t>
      </w:r>
      <w:r>
        <w:rPr>
          <w:sz w:val="24"/>
        </w:rPr>
        <w:t>feedback.</w:t>
      </w:r>
    </w:p>
    <w:p w14:paraId="770EC40E" w14:textId="77777777" w:rsidR="00E9458D" w:rsidRDefault="005C6BD6">
      <w:pPr>
        <w:pStyle w:val="ListParagraph"/>
        <w:numPr>
          <w:ilvl w:val="0"/>
          <w:numId w:val="836"/>
        </w:numPr>
        <w:tabs>
          <w:tab w:val="left" w:pos="2085"/>
        </w:tabs>
        <w:ind w:right="1698"/>
        <w:jc w:val="both"/>
        <w:rPr>
          <w:sz w:val="24"/>
        </w:rPr>
      </w:pPr>
      <w:r>
        <w:rPr>
          <w:sz w:val="24"/>
        </w:rPr>
        <w:t>Communication shall be encouraged to take place within and between all levels of staff, which</w:t>
      </w:r>
      <w:r>
        <w:rPr>
          <w:spacing w:val="-1"/>
          <w:sz w:val="24"/>
        </w:rPr>
        <w:t xml:space="preserve"> </w:t>
      </w:r>
      <w:r>
        <w:rPr>
          <w:sz w:val="24"/>
        </w:rPr>
        <w:t>include:</w:t>
      </w:r>
    </w:p>
    <w:p w14:paraId="0C8433F7" w14:textId="77777777" w:rsidR="00E9458D" w:rsidRDefault="005C6BD6">
      <w:pPr>
        <w:pStyle w:val="ListParagraph"/>
        <w:numPr>
          <w:ilvl w:val="1"/>
          <w:numId w:val="836"/>
        </w:numPr>
        <w:tabs>
          <w:tab w:val="left" w:pos="2368"/>
        </w:tabs>
        <w:ind w:left="2368" w:hanging="284"/>
        <w:rPr>
          <w:sz w:val="20"/>
        </w:rPr>
      </w:pPr>
      <w:r>
        <w:rPr>
          <w:sz w:val="24"/>
        </w:rPr>
        <w:t>Administrator and</w:t>
      </w:r>
      <w:r>
        <w:rPr>
          <w:spacing w:val="-1"/>
          <w:sz w:val="24"/>
        </w:rPr>
        <w:t xml:space="preserve"> </w:t>
      </w:r>
      <w:r>
        <w:rPr>
          <w:sz w:val="24"/>
        </w:rPr>
        <w:t>staff;</w:t>
      </w:r>
    </w:p>
    <w:p w14:paraId="46CA4D57" w14:textId="77777777" w:rsidR="00E9458D" w:rsidRDefault="005C6BD6">
      <w:pPr>
        <w:pStyle w:val="ListParagraph"/>
        <w:numPr>
          <w:ilvl w:val="1"/>
          <w:numId w:val="836"/>
        </w:numPr>
        <w:tabs>
          <w:tab w:val="left" w:pos="2368"/>
        </w:tabs>
        <w:ind w:left="2368" w:hanging="284"/>
        <w:rPr>
          <w:sz w:val="20"/>
        </w:rPr>
      </w:pPr>
      <w:r>
        <w:rPr>
          <w:sz w:val="24"/>
        </w:rPr>
        <w:t>Administrator and</w:t>
      </w:r>
      <w:r>
        <w:rPr>
          <w:spacing w:val="-1"/>
          <w:sz w:val="24"/>
        </w:rPr>
        <w:t xml:space="preserve"> </w:t>
      </w:r>
      <w:r>
        <w:rPr>
          <w:sz w:val="24"/>
        </w:rPr>
        <w:t>Supervisor;</w:t>
      </w:r>
    </w:p>
    <w:p w14:paraId="5A05EECD" w14:textId="77777777" w:rsidR="00E9458D" w:rsidRDefault="005C6BD6">
      <w:pPr>
        <w:pStyle w:val="ListParagraph"/>
        <w:numPr>
          <w:ilvl w:val="1"/>
          <w:numId w:val="836"/>
        </w:numPr>
        <w:tabs>
          <w:tab w:val="left" w:pos="2368"/>
        </w:tabs>
        <w:ind w:left="2368" w:hanging="284"/>
        <w:rPr>
          <w:sz w:val="20"/>
        </w:rPr>
      </w:pPr>
      <w:r>
        <w:rPr>
          <w:sz w:val="24"/>
        </w:rPr>
        <w:t>Supervisor and</w:t>
      </w:r>
      <w:r>
        <w:rPr>
          <w:spacing w:val="-2"/>
          <w:sz w:val="24"/>
        </w:rPr>
        <w:t xml:space="preserve"> </w:t>
      </w:r>
      <w:r>
        <w:rPr>
          <w:sz w:val="24"/>
        </w:rPr>
        <w:t>Staff;</w:t>
      </w:r>
    </w:p>
    <w:p w14:paraId="30A71367" w14:textId="77777777" w:rsidR="00E9458D" w:rsidRDefault="005C6BD6">
      <w:pPr>
        <w:pStyle w:val="ListParagraph"/>
        <w:numPr>
          <w:ilvl w:val="1"/>
          <w:numId w:val="836"/>
        </w:numPr>
        <w:tabs>
          <w:tab w:val="left" w:pos="2368"/>
        </w:tabs>
        <w:ind w:left="2368" w:hanging="284"/>
        <w:rPr>
          <w:sz w:val="20"/>
        </w:rPr>
      </w:pPr>
      <w:r>
        <w:rPr>
          <w:sz w:val="24"/>
        </w:rPr>
        <w:t>Compliance Officer &amp; Compliance</w:t>
      </w:r>
      <w:r>
        <w:rPr>
          <w:spacing w:val="-2"/>
          <w:sz w:val="24"/>
        </w:rPr>
        <w:t xml:space="preserve"> </w:t>
      </w:r>
      <w:r>
        <w:rPr>
          <w:sz w:val="24"/>
        </w:rPr>
        <w:t>Committee;</w:t>
      </w:r>
    </w:p>
    <w:p w14:paraId="14A02399" w14:textId="77777777" w:rsidR="00E9458D" w:rsidRDefault="005C6BD6">
      <w:pPr>
        <w:pStyle w:val="ListParagraph"/>
        <w:numPr>
          <w:ilvl w:val="1"/>
          <w:numId w:val="836"/>
        </w:numPr>
        <w:tabs>
          <w:tab w:val="left" w:pos="2368"/>
        </w:tabs>
        <w:spacing w:line="276" w:lineRule="exact"/>
        <w:ind w:left="2368" w:hanging="284"/>
        <w:rPr>
          <w:sz w:val="20"/>
        </w:rPr>
      </w:pPr>
      <w:r>
        <w:rPr>
          <w:sz w:val="24"/>
        </w:rPr>
        <w:t>Compliance Officer and Management</w:t>
      </w:r>
      <w:r>
        <w:rPr>
          <w:spacing w:val="-4"/>
          <w:sz w:val="24"/>
        </w:rPr>
        <w:t xml:space="preserve"> </w:t>
      </w:r>
      <w:r>
        <w:rPr>
          <w:sz w:val="24"/>
        </w:rPr>
        <w:t>Team;</w:t>
      </w:r>
    </w:p>
    <w:p w14:paraId="5E825B81" w14:textId="77777777" w:rsidR="00E9458D" w:rsidRDefault="005C6BD6">
      <w:pPr>
        <w:pStyle w:val="ListParagraph"/>
        <w:numPr>
          <w:ilvl w:val="1"/>
          <w:numId w:val="836"/>
        </w:numPr>
        <w:tabs>
          <w:tab w:val="left" w:pos="2368"/>
        </w:tabs>
        <w:spacing w:line="276" w:lineRule="exact"/>
        <w:ind w:left="2368" w:hanging="284"/>
        <w:rPr>
          <w:sz w:val="20"/>
        </w:rPr>
      </w:pPr>
      <w:r>
        <w:rPr>
          <w:sz w:val="24"/>
        </w:rPr>
        <w:t>Compliance Officer and</w:t>
      </w:r>
      <w:r>
        <w:rPr>
          <w:spacing w:val="-4"/>
          <w:sz w:val="24"/>
        </w:rPr>
        <w:t xml:space="preserve"> </w:t>
      </w:r>
      <w:r>
        <w:rPr>
          <w:sz w:val="24"/>
        </w:rPr>
        <w:t>Staff;</w:t>
      </w:r>
    </w:p>
    <w:p w14:paraId="49FD432C" w14:textId="77777777" w:rsidR="00E9458D" w:rsidRDefault="005C6BD6">
      <w:pPr>
        <w:pStyle w:val="ListParagraph"/>
        <w:numPr>
          <w:ilvl w:val="1"/>
          <w:numId w:val="836"/>
        </w:numPr>
        <w:tabs>
          <w:tab w:val="left" w:pos="2368"/>
        </w:tabs>
        <w:ind w:left="2368" w:hanging="284"/>
        <w:rPr>
          <w:sz w:val="20"/>
        </w:rPr>
      </w:pPr>
      <w:r>
        <w:rPr>
          <w:sz w:val="24"/>
        </w:rPr>
        <w:t>Compliance Officer and</w:t>
      </w:r>
      <w:r>
        <w:rPr>
          <w:spacing w:val="-4"/>
          <w:sz w:val="24"/>
        </w:rPr>
        <w:t xml:space="preserve"> </w:t>
      </w:r>
      <w:r>
        <w:rPr>
          <w:sz w:val="24"/>
        </w:rPr>
        <w:t>Agents/Contractors;</w:t>
      </w:r>
    </w:p>
    <w:p w14:paraId="1406CAA0" w14:textId="77777777" w:rsidR="00E9458D" w:rsidRDefault="00E9458D">
      <w:pPr>
        <w:rPr>
          <w:sz w:val="20"/>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F9F58D1" w14:textId="77777777">
        <w:trPr>
          <w:trHeight w:val="611"/>
        </w:trPr>
        <w:tc>
          <w:tcPr>
            <w:tcW w:w="5689" w:type="dxa"/>
          </w:tcPr>
          <w:p w14:paraId="63981538"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5C72EEEB" w14:textId="77777777" w:rsidR="00E9458D" w:rsidRDefault="00E9458D">
            <w:pPr>
              <w:pStyle w:val="TableParagraph"/>
              <w:ind w:left="0"/>
              <w:rPr>
                <w:sz w:val="24"/>
              </w:rPr>
            </w:pPr>
          </w:p>
          <w:p w14:paraId="40448497" w14:textId="77777777" w:rsidR="00E9458D" w:rsidRDefault="005C6BD6">
            <w:pPr>
              <w:pStyle w:val="TableParagraph"/>
              <w:ind w:left="547"/>
              <w:rPr>
                <w:sz w:val="20"/>
              </w:rPr>
            </w:pPr>
            <w:r>
              <w:rPr>
                <w:noProof/>
                <w:sz w:val="20"/>
              </w:rPr>
              <w:drawing>
                <wp:inline distT="0" distB="0" distL="0" distR="0" wp14:anchorId="42BF6CBD" wp14:editId="44BB6979">
                  <wp:extent cx="1314327" cy="913542"/>
                  <wp:effectExtent l="0" t="0" r="0" b="0"/>
                  <wp:docPr id="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66D1A445" w14:textId="77777777">
        <w:trPr>
          <w:trHeight w:val="1093"/>
        </w:trPr>
        <w:tc>
          <w:tcPr>
            <w:tcW w:w="5689" w:type="dxa"/>
          </w:tcPr>
          <w:p w14:paraId="3F1F1A19" w14:textId="77777777" w:rsidR="00E9458D" w:rsidRDefault="00E9458D">
            <w:pPr>
              <w:pStyle w:val="TableParagraph"/>
              <w:spacing w:before="1"/>
              <w:ind w:left="0"/>
              <w:rPr>
                <w:sz w:val="24"/>
              </w:rPr>
            </w:pPr>
          </w:p>
          <w:p w14:paraId="2739188F"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546FF9DE" w14:textId="77777777" w:rsidR="00E9458D" w:rsidRDefault="00E9458D">
            <w:pPr>
              <w:rPr>
                <w:sz w:val="2"/>
                <w:szCs w:val="2"/>
              </w:rPr>
            </w:pPr>
          </w:p>
        </w:tc>
      </w:tr>
      <w:tr w:rsidR="00E9458D" w14:paraId="4B21D6C5" w14:textId="77777777">
        <w:trPr>
          <w:trHeight w:val="276"/>
        </w:trPr>
        <w:tc>
          <w:tcPr>
            <w:tcW w:w="5689" w:type="dxa"/>
            <w:vMerge w:val="restart"/>
          </w:tcPr>
          <w:p w14:paraId="1397D71E" w14:textId="77777777" w:rsidR="00E9458D" w:rsidRDefault="00E9458D">
            <w:pPr>
              <w:pStyle w:val="TableParagraph"/>
              <w:spacing w:before="1"/>
              <w:ind w:left="0"/>
              <w:rPr>
                <w:sz w:val="24"/>
              </w:rPr>
            </w:pPr>
          </w:p>
          <w:p w14:paraId="43244A87" w14:textId="77777777" w:rsidR="00E9458D" w:rsidRDefault="005C6BD6">
            <w:pPr>
              <w:pStyle w:val="TableParagraph"/>
              <w:tabs>
                <w:tab w:val="left" w:pos="1654"/>
              </w:tabs>
              <w:rPr>
                <w:b/>
                <w:sz w:val="24"/>
              </w:rPr>
            </w:pPr>
            <w:r>
              <w:rPr>
                <w:b/>
                <w:sz w:val="24"/>
              </w:rPr>
              <w:t>Policy</w:t>
            </w:r>
            <w:r>
              <w:rPr>
                <w:b/>
                <w:spacing w:val="-1"/>
                <w:sz w:val="24"/>
              </w:rPr>
              <w:t xml:space="preserve"> </w:t>
            </w:r>
            <w:r>
              <w:rPr>
                <w:b/>
                <w:sz w:val="24"/>
              </w:rPr>
              <w:t>Title:</w:t>
            </w:r>
            <w:r>
              <w:rPr>
                <w:b/>
                <w:sz w:val="24"/>
              </w:rPr>
              <w:tab/>
              <w:t>Internal and</w:t>
            </w:r>
            <w:r>
              <w:rPr>
                <w:b/>
                <w:spacing w:val="-1"/>
                <w:sz w:val="24"/>
              </w:rPr>
              <w:t xml:space="preserve"> </w:t>
            </w:r>
            <w:r>
              <w:rPr>
                <w:b/>
                <w:sz w:val="24"/>
              </w:rPr>
              <w:t>External</w:t>
            </w:r>
          </w:p>
          <w:p w14:paraId="624BF276" w14:textId="77777777" w:rsidR="00E9458D" w:rsidRDefault="005C6BD6">
            <w:pPr>
              <w:pStyle w:val="TableParagraph"/>
              <w:ind w:left="1668"/>
              <w:rPr>
                <w:b/>
                <w:sz w:val="24"/>
              </w:rPr>
            </w:pPr>
            <w:r>
              <w:rPr>
                <w:b/>
                <w:sz w:val="24"/>
              </w:rPr>
              <w:t>Communications</w:t>
            </w:r>
          </w:p>
        </w:tc>
        <w:tc>
          <w:tcPr>
            <w:tcW w:w="3168" w:type="dxa"/>
          </w:tcPr>
          <w:p w14:paraId="16A17568"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1.131</w:t>
            </w:r>
          </w:p>
        </w:tc>
      </w:tr>
      <w:tr w:rsidR="00E9458D" w14:paraId="270810C1" w14:textId="77777777">
        <w:trPr>
          <w:trHeight w:val="275"/>
        </w:trPr>
        <w:tc>
          <w:tcPr>
            <w:tcW w:w="5689" w:type="dxa"/>
            <w:vMerge/>
            <w:tcBorders>
              <w:top w:val="nil"/>
            </w:tcBorders>
          </w:tcPr>
          <w:p w14:paraId="6C39220C" w14:textId="77777777" w:rsidR="00E9458D" w:rsidRDefault="00E9458D">
            <w:pPr>
              <w:rPr>
                <w:sz w:val="2"/>
                <w:szCs w:val="2"/>
              </w:rPr>
            </w:pPr>
          </w:p>
        </w:tc>
        <w:tc>
          <w:tcPr>
            <w:tcW w:w="3168" w:type="dxa"/>
          </w:tcPr>
          <w:p w14:paraId="66DC286F" w14:textId="77777777" w:rsidR="00E9458D" w:rsidRDefault="005C6BD6">
            <w:pPr>
              <w:pStyle w:val="TableParagraph"/>
              <w:spacing w:line="255" w:lineRule="exact"/>
              <w:rPr>
                <w:b/>
                <w:sz w:val="24"/>
              </w:rPr>
            </w:pPr>
            <w:r>
              <w:rPr>
                <w:b/>
                <w:sz w:val="24"/>
              </w:rPr>
              <w:t>Effective Date:</w:t>
            </w:r>
          </w:p>
        </w:tc>
      </w:tr>
      <w:tr w:rsidR="00E9458D" w14:paraId="6D48C28F" w14:textId="77777777">
        <w:trPr>
          <w:trHeight w:val="275"/>
        </w:trPr>
        <w:tc>
          <w:tcPr>
            <w:tcW w:w="5689" w:type="dxa"/>
            <w:vMerge/>
            <w:tcBorders>
              <w:top w:val="nil"/>
            </w:tcBorders>
          </w:tcPr>
          <w:p w14:paraId="7B777B33" w14:textId="77777777" w:rsidR="00E9458D" w:rsidRDefault="00E9458D">
            <w:pPr>
              <w:rPr>
                <w:sz w:val="2"/>
                <w:szCs w:val="2"/>
              </w:rPr>
            </w:pPr>
          </w:p>
        </w:tc>
        <w:tc>
          <w:tcPr>
            <w:tcW w:w="3168" w:type="dxa"/>
          </w:tcPr>
          <w:p w14:paraId="31BE517C" w14:textId="77777777" w:rsidR="00E9458D" w:rsidRDefault="005C6BD6">
            <w:pPr>
              <w:pStyle w:val="TableParagraph"/>
              <w:spacing w:line="255" w:lineRule="exact"/>
              <w:rPr>
                <w:b/>
                <w:sz w:val="24"/>
              </w:rPr>
            </w:pPr>
            <w:r>
              <w:rPr>
                <w:b/>
                <w:sz w:val="24"/>
              </w:rPr>
              <w:t>Revision Date:</w:t>
            </w:r>
          </w:p>
        </w:tc>
      </w:tr>
      <w:tr w:rsidR="00E9458D" w14:paraId="69B9FA7F" w14:textId="77777777">
        <w:trPr>
          <w:trHeight w:val="276"/>
        </w:trPr>
        <w:tc>
          <w:tcPr>
            <w:tcW w:w="5689" w:type="dxa"/>
            <w:vMerge/>
            <w:tcBorders>
              <w:top w:val="nil"/>
            </w:tcBorders>
          </w:tcPr>
          <w:p w14:paraId="1B5CD0DA" w14:textId="77777777" w:rsidR="00E9458D" w:rsidRDefault="00E9458D">
            <w:pPr>
              <w:rPr>
                <w:sz w:val="2"/>
                <w:szCs w:val="2"/>
              </w:rPr>
            </w:pPr>
          </w:p>
        </w:tc>
        <w:tc>
          <w:tcPr>
            <w:tcW w:w="3168" w:type="dxa"/>
          </w:tcPr>
          <w:p w14:paraId="52C4FA0F" w14:textId="77777777" w:rsidR="00E9458D" w:rsidRDefault="005C6BD6">
            <w:pPr>
              <w:pStyle w:val="TableParagraph"/>
              <w:spacing w:before="1" w:line="255" w:lineRule="exact"/>
              <w:rPr>
                <w:b/>
                <w:sz w:val="24"/>
              </w:rPr>
            </w:pPr>
            <w:r>
              <w:rPr>
                <w:b/>
                <w:sz w:val="24"/>
              </w:rPr>
              <w:t>Approved By:</w:t>
            </w:r>
          </w:p>
        </w:tc>
      </w:tr>
      <w:tr w:rsidR="00E9458D" w14:paraId="2A223D35" w14:textId="77777777">
        <w:trPr>
          <w:trHeight w:val="275"/>
        </w:trPr>
        <w:tc>
          <w:tcPr>
            <w:tcW w:w="5689" w:type="dxa"/>
            <w:vMerge/>
            <w:tcBorders>
              <w:top w:val="nil"/>
            </w:tcBorders>
          </w:tcPr>
          <w:p w14:paraId="1ECBCD4E" w14:textId="77777777" w:rsidR="00E9458D" w:rsidRDefault="00E9458D">
            <w:pPr>
              <w:rPr>
                <w:sz w:val="2"/>
                <w:szCs w:val="2"/>
              </w:rPr>
            </w:pPr>
          </w:p>
        </w:tc>
        <w:tc>
          <w:tcPr>
            <w:tcW w:w="3168" w:type="dxa"/>
          </w:tcPr>
          <w:p w14:paraId="0B8FE3C9"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3 of 9</w:t>
            </w:r>
          </w:p>
        </w:tc>
      </w:tr>
    </w:tbl>
    <w:p w14:paraId="7E92F404" w14:textId="77777777" w:rsidR="00E9458D" w:rsidRDefault="00E9458D">
      <w:pPr>
        <w:pStyle w:val="BodyText"/>
        <w:spacing w:before="10"/>
        <w:ind w:left="0" w:firstLine="0"/>
        <w:rPr>
          <w:sz w:val="16"/>
        </w:rPr>
      </w:pPr>
    </w:p>
    <w:p w14:paraId="66A82E85" w14:textId="77777777" w:rsidR="00E9458D" w:rsidRDefault="005C6BD6">
      <w:pPr>
        <w:pStyle w:val="ListParagraph"/>
        <w:numPr>
          <w:ilvl w:val="1"/>
          <w:numId w:val="836"/>
        </w:numPr>
        <w:tabs>
          <w:tab w:val="left" w:pos="2368"/>
        </w:tabs>
        <w:spacing w:before="90"/>
        <w:ind w:left="2368" w:hanging="284"/>
        <w:rPr>
          <w:sz w:val="20"/>
        </w:rPr>
      </w:pPr>
      <w:r>
        <w:rPr>
          <w:sz w:val="24"/>
        </w:rPr>
        <w:t>Agents &amp; Contractors and</w:t>
      </w:r>
      <w:r>
        <w:rPr>
          <w:spacing w:val="-2"/>
          <w:sz w:val="24"/>
        </w:rPr>
        <w:t xml:space="preserve"> </w:t>
      </w:r>
      <w:r>
        <w:rPr>
          <w:sz w:val="24"/>
        </w:rPr>
        <w:t>Administrator;</w:t>
      </w:r>
    </w:p>
    <w:p w14:paraId="5D0D81E7" w14:textId="77777777" w:rsidR="00E9458D" w:rsidRDefault="005C6BD6">
      <w:pPr>
        <w:pStyle w:val="ListParagraph"/>
        <w:numPr>
          <w:ilvl w:val="1"/>
          <w:numId w:val="836"/>
        </w:numPr>
        <w:tabs>
          <w:tab w:val="left" w:pos="2368"/>
        </w:tabs>
        <w:ind w:left="2368" w:hanging="284"/>
        <w:rPr>
          <w:sz w:val="20"/>
        </w:rPr>
      </w:pPr>
      <w:r>
        <w:rPr>
          <w:sz w:val="24"/>
        </w:rPr>
        <w:t>Agents &amp;Contractors and Supervisor;</w:t>
      </w:r>
      <w:r>
        <w:rPr>
          <w:spacing w:val="-2"/>
          <w:sz w:val="24"/>
        </w:rPr>
        <w:t xml:space="preserve"> </w:t>
      </w:r>
      <w:r>
        <w:rPr>
          <w:sz w:val="24"/>
        </w:rPr>
        <w:t>and,</w:t>
      </w:r>
    </w:p>
    <w:p w14:paraId="6A3D4FBC" w14:textId="77777777" w:rsidR="00E9458D" w:rsidRDefault="005C6BD6">
      <w:pPr>
        <w:pStyle w:val="ListParagraph"/>
        <w:numPr>
          <w:ilvl w:val="1"/>
          <w:numId w:val="836"/>
        </w:numPr>
        <w:tabs>
          <w:tab w:val="left" w:pos="2368"/>
        </w:tabs>
        <w:ind w:left="2368" w:hanging="284"/>
        <w:rPr>
          <w:sz w:val="20"/>
        </w:rPr>
      </w:pPr>
      <w:r>
        <w:rPr>
          <w:sz w:val="24"/>
        </w:rPr>
        <w:t>In-homeworkers and Office</w:t>
      </w:r>
      <w:r>
        <w:rPr>
          <w:spacing w:val="-1"/>
          <w:sz w:val="24"/>
        </w:rPr>
        <w:t xml:space="preserve"> </w:t>
      </w:r>
      <w:r>
        <w:rPr>
          <w:sz w:val="24"/>
        </w:rPr>
        <w:t>Workers</w:t>
      </w:r>
    </w:p>
    <w:p w14:paraId="4D28D0D0" w14:textId="77777777" w:rsidR="00E9458D" w:rsidRDefault="005C6BD6">
      <w:pPr>
        <w:pStyle w:val="ListParagraph"/>
        <w:numPr>
          <w:ilvl w:val="0"/>
          <w:numId w:val="836"/>
        </w:numPr>
        <w:tabs>
          <w:tab w:val="left" w:pos="2085"/>
        </w:tabs>
        <w:ind w:right="1549"/>
        <w:rPr>
          <w:sz w:val="24"/>
        </w:rPr>
      </w:pPr>
      <w:r>
        <w:rPr>
          <w:sz w:val="24"/>
        </w:rPr>
        <w:t>The Agency shall use any, or a combination of, common transmission tools to communicate information to all levels of staff such</w:t>
      </w:r>
      <w:r>
        <w:rPr>
          <w:spacing w:val="-1"/>
          <w:sz w:val="24"/>
        </w:rPr>
        <w:t xml:space="preserve"> </w:t>
      </w:r>
      <w:r>
        <w:rPr>
          <w:sz w:val="24"/>
        </w:rPr>
        <w:t>as:</w:t>
      </w:r>
    </w:p>
    <w:p w14:paraId="31DF9C8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6A8475CD" w14:textId="77777777" w:rsidR="00E9458D" w:rsidRDefault="005C6BD6">
      <w:pPr>
        <w:pStyle w:val="ListParagraph"/>
        <w:numPr>
          <w:ilvl w:val="0"/>
          <w:numId w:val="835"/>
        </w:numPr>
        <w:tabs>
          <w:tab w:val="left" w:pos="2520"/>
          <w:tab w:val="left" w:pos="2521"/>
        </w:tabs>
        <w:spacing w:line="293" w:lineRule="exact"/>
        <w:ind w:hanging="361"/>
        <w:rPr>
          <w:sz w:val="24"/>
        </w:rPr>
      </w:pPr>
      <w:r>
        <w:rPr>
          <w:sz w:val="24"/>
        </w:rPr>
        <w:t>staff/team</w:t>
      </w:r>
      <w:r>
        <w:rPr>
          <w:spacing w:val="58"/>
          <w:sz w:val="24"/>
        </w:rPr>
        <w:t xml:space="preserve"> </w:t>
      </w:r>
      <w:r>
        <w:rPr>
          <w:sz w:val="24"/>
        </w:rPr>
        <w:t>meetings;</w:t>
      </w:r>
    </w:p>
    <w:p w14:paraId="76A8315B" w14:textId="77777777" w:rsidR="00E9458D" w:rsidRDefault="005C6BD6">
      <w:pPr>
        <w:pStyle w:val="ListParagraph"/>
        <w:numPr>
          <w:ilvl w:val="0"/>
          <w:numId w:val="835"/>
        </w:numPr>
        <w:tabs>
          <w:tab w:val="left" w:pos="2520"/>
          <w:tab w:val="left" w:pos="2521"/>
        </w:tabs>
        <w:spacing w:line="293" w:lineRule="exact"/>
        <w:ind w:hanging="361"/>
        <w:rPr>
          <w:sz w:val="24"/>
        </w:rPr>
      </w:pPr>
      <w:r>
        <w:rPr>
          <w:sz w:val="24"/>
        </w:rPr>
        <w:t>in-services &amp; training</w:t>
      </w:r>
      <w:r>
        <w:rPr>
          <w:spacing w:val="5"/>
          <w:sz w:val="24"/>
        </w:rPr>
        <w:t xml:space="preserve"> </w:t>
      </w:r>
      <w:r>
        <w:rPr>
          <w:spacing w:val="-3"/>
          <w:sz w:val="24"/>
        </w:rPr>
        <w:t>sessions,</w:t>
      </w:r>
    </w:p>
    <w:p w14:paraId="2D7A61E0" w14:textId="77777777" w:rsidR="00E9458D" w:rsidRDefault="005C6BD6">
      <w:pPr>
        <w:pStyle w:val="ListParagraph"/>
        <w:numPr>
          <w:ilvl w:val="0"/>
          <w:numId w:val="835"/>
        </w:numPr>
        <w:tabs>
          <w:tab w:val="left" w:pos="2520"/>
          <w:tab w:val="left" w:pos="2521"/>
        </w:tabs>
        <w:spacing w:line="293" w:lineRule="exact"/>
        <w:ind w:hanging="361"/>
        <w:rPr>
          <w:sz w:val="24"/>
        </w:rPr>
      </w:pPr>
      <w:r>
        <w:rPr>
          <w:sz w:val="24"/>
        </w:rPr>
        <w:t>written</w:t>
      </w:r>
      <w:r>
        <w:rPr>
          <w:spacing w:val="-1"/>
          <w:sz w:val="24"/>
        </w:rPr>
        <w:t xml:space="preserve"> </w:t>
      </w:r>
      <w:r>
        <w:rPr>
          <w:sz w:val="24"/>
        </w:rPr>
        <w:t>memorandums</w:t>
      </w:r>
    </w:p>
    <w:p w14:paraId="4B09A4EB" w14:textId="77777777" w:rsidR="00E9458D" w:rsidRDefault="005C6BD6">
      <w:pPr>
        <w:pStyle w:val="ListParagraph"/>
        <w:numPr>
          <w:ilvl w:val="0"/>
          <w:numId w:val="835"/>
        </w:numPr>
        <w:tabs>
          <w:tab w:val="left" w:pos="2520"/>
          <w:tab w:val="left" w:pos="2521"/>
        </w:tabs>
        <w:spacing w:line="293" w:lineRule="exact"/>
        <w:ind w:hanging="361"/>
        <w:rPr>
          <w:sz w:val="24"/>
        </w:rPr>
      </w:pPr>
      <w:r>
        <w:rPr>
          <w:sz w:val="24"/>
        </w:rPr>
        <w:t>email</w:t>
      </w:r>
      <w:r>
        <w:rPr>
          <w:spacing w:val="-1"/>
          <w:sz w:val="24"/>
        </w:rPr>
        <w:t xml:space="preserve"> </w:t>
      </w:r>
      <w:r>
        <w:rPr>
          <w:sz w:val="24"/>
        </w:rPr>
        <w:t>messages;</w:t>
      </w:r>
    </w:p>
    <w:p w14:paraId="4C089D58" w14:textId="77777777" w:rsidR="00E9458D" w:rsidRDefault="005C6BD6">
      <w:pPr>
        <w:pStyle w:val="ListParagraph"/>
        <w:numPr>
          <w:ilvl w:val="0"/>
          <w:numId w:val="835"/>
        </w:numPr>
        <w:tabs>
          <w:tab w:val="left" w:pos="2520"/>
          <w:tab w:val="left" w:pos="2521"/>
        </w:tabs>
        <w:spacing w:line="293" w:lineRule="exact"/>
        <w:ind w:hanging="361"/>
        <w:rPr>
          <w:sz w:val="24"/>
        </w:rPr>
      </w:pPr>
      <w:r>
        <w:rPr>
          <w:sz w:val="24"/>
        </w:rPr>
        <w:t>telephone</w:t>
      </w:r>
      <w:r>
        <w:rPr>
          <w:spacing w:val="-1"/>
          <w:sz w:val="24"/>
        </w:rPr>
        <w:t xml:space="preserve"> </w:t>
      </w:r>
      <w:r>
        <w:rPr>
          <w:sz w:val="24"/>
        </w:rPr>
        <w:t>;</w:t>
      </w:r>
    </w:p>
    <w:p w14:paraId="018907DF" w14:textId="77777777" w:rsidR="00E9458D" w:rsidRDefault="005C6BD6">
      <w:pPr>
        <w:pStyle w:val="ListParagraph"/>
        <w:numPr>
          <w:ilvl w:val="0"/>
          <w:numId w:val="835"/>
        </w:numPr>
        <w:tabs>
          <w:tab w:val="left" w:pos="2520"/>
          <w:tab w:val="left" w:pos="2521"/>
        </w:tabs>
        <w:spacing w:line="293" w:lineRule="exact"/>
        <w:ind w:hanging="361"/>
        <w:rPr>
          <w:sz w:val="24"/>
        </w:rPr>
      </w:pPr>
      <w:r>
        <w:rPr>
          <w:sz w:val="24"/>
        </w:rPr>
        <w:t>texting;</w:t>
      </w:r>
    </w:p>
    <w:p w14:paraId="00FFB3C2" w14:textId="77777777" w:rsidR="00E9458D" w:rsidRDefault="005C6BD6">
      <w:pPr>
        <w:pStyle w:val="ListParagraph"/>
        <w:numPr>
          <w:ilvl w:val="0"/>
          <w:numId w:val="835"/>
        </w:numPr>
        <w:tabs>
          <w:tab w:val="left" w:pos="2520"/>
          <w:tab w:val="left" w:pos="2521"/>
        </w:tabs>
        <w:spacing w:line="293" w:lineRule="exact"/>
        <w:ind w:hanging="361"/>
        <w:rPr>
          <w:sz w:val="24"/>
        </w:rPr>
      </w:pPr>
      <w:r>
        <w:rPr>
          <w:sz w:val="24"/>
        </w:rPr>
        <w:t>face-to-face</w:t>
      </w:r>
      <w:r>
        <w:rPr>
          <w:spacing w:val="-2"/>
          <w:sz w:val="24"/>
        </w:rPr>
        <w:t xml:space="preserve"> </w:t>
      </w:r>
      <w:r>
        <w:rPr>
          <w:sz w:val="24"/>
        </w:rPr>
        <w:t>discussions;</w:t>
      </w:r>
    </w:p>
    <w:p w14:paraId="6C9FC05D" w14:textId="77777777" w:rsidR="00E9458D" w:rsidRDefault="005C6BD6">
      <w:pPr>
        <w:pStyle w:val="ListParagraph"/>
        <w:numPr>
          <w:ilvl w:val="0"/>
          <w:numId w:val="835"/>
        </w:numPr>
        <w:tabs>
          <w:tab w:val="left" w:pos="2520"/>
          <w:tab w:val="left" w:pos="2521"/>
        </w:tabs>
        <w:spacing w:line="293" w:lineRule="exact"/>
        <w:ind w:hanging="361"/>
        <w:rPr>
          <w:sz w:val="24"/>
        </w:rPr>
      </w:pPr>
      <w:r>
        <w:rPr>
          <w:sz w:val="24"/>
        </w:rPr>
        <w:t>bulletin</w:t>
      </w:r>
      <w:r>
        <w:rPr>
          <w:spacing w:val="-1"/>
          <w:sz w:val="24"/>
        </w:rPr>
        <w:t xml:space="preserve"> </w:t>
      </w:r>
      <w:r>
        <w:rPr>
          <w:sz w:val="24"/>
        </w:rPr>
        <w:t>boards,</w:t>
      </w:r>
    </w:p>
    <w:p w14:paraId="47A39F8A" w14:textId="77777777" w:rsidR="00E9458D" w:rsidRDefault="005C6BD6">
      <w:pPr>
        <w:pStyle w:val="ListParagraph"/>
        <w:numPr>
          <w:ilvl w:val="0"/>
          <w:numId w:val="834"/>
        </w:numPr>
        <w:tabs>
          <w:tab w:val="left" w:pos="1635"/>
          <w:tab w:val="left" w:pos="1636"/>
        </w:tabs>
        <w:spacing w:line="293" w:lineRule="exact"/>
        <w:ind w:hanging="361"/>
        <w:rPr>
          <w:sz w:val="24"/>
        </w:rPr>
      </w:pPr>
      <w:r>
        <w:rPr>
          <w:sz w:val="24"/>
        </w:rPr>
        <w:br w:type="column"/>
        <w:t>newsletters</w:t>
      </w:r>
    </w:p>
    <w:p w14:paraId="6B2C4413" w14:textId="77777777" w:rsidR="00E9458D" w:rsidRDefault="005C6BD6">
      <w:pPr>
        <w:pStyle w:val="ListParagraph"/>
        <w:numPr>
          <w:ilvl w:val="0"/>
          <w:numId w:val="834"/>
        </w:numPr>
        <w:tabs>
          <w:tab w:val="left" w:pos="1635"/>
          <w:tab w:val="left" w:pos="1636"/>
        </w:tabs>
        <w:spacing w:line="293" w:lineRule="exact"/>
        <w:ind w:hanging="361"/>
        <w:rPr>
          <w:sz w:val="24"/>
        </w:rPr>
      </w:pPr>
      <w:r>
        <w:rPr>
          <w:sz w:val="24"/>
        </w:rPr>
        <w:t>briefings;</w:t>
      </w:r>
    </w:p>
    <w:p w14:paraId="1C3C9008" w14:textId="77777777" w:rsidR="00E9458D" w:rsidRDefault="005C6BD6">
      <w:pPr>
        <w:pStyle w:val="ListParagraph"/>
        <w:numPr>
          <w:ilvl w:val="0"/>
          <w:numId w:val="834"/>
        </w:numPr>
        <w:tabs>
          <w:tab w:val="left" w:pos="1635"/>
          <w:tab w:val="left" w:pos="1636"/>
        </w:tabs>
        <w:spacing w:line="293" w:lineRule="exact"/>
        <w:ind w:hanging="361"/>
        <w:rPr>
          <w:sz w:val="24"/>
        </w:rPr>
      </w:pPr>
      <w:r>
        <w:rPr>
          <w:sz w:val="24"/>
        </w:rPr>
        <w:t>internet;</w:t>
      </w:r>
    </w:p>
    <w:p w14:paraId="5A6E3196" w14:textId="77777777" w:rsidR="00E9458D" w:rsidRDefault="005C6BD6">
      <w:pPr>
        <w:pStyle w:val="ListParagraph"/>
        <w:numPr>
          <w:ilvl w:val="0"/>
          <w:numId w:val="834"/>
        </w:numPr>
        <w:tabs>
          <w:tab w:val="left" w:pos="1635"/>
          <w:tab w:val="left" w:pos="1636"/>
        </w:tabs>
        <w:spacing w:line="293" w:lineRule="exact"/>
        <w:ind w:hanging="361"/>
        <w:rPr>
          <w:sz w:val="24"/>
        </w:rPr>
      </w:pPr>
      <w:r>
        <w:rPr>
          <w:sz w:val="24"/>
        </w:rPr>
        <w:t>video</w:t>
      </w:r>
      <w:r>
        <w:rPr>
          <w:spacing w:val="-1"/>
          <w:sz w:val="24"/>
        </w:rPr>
        <w:t xml:space="preserve"> </w:t>
      </w:r>
      <w:r>
        <w:rPr>
          <w:sz w:val="24"/>
        </w:rPr>
        <w:t>conference;</w:t>
      </w:r>
    </w:p>
    <w:p w14:paraId="5071278D" w14:textId="77777777" w:rsidR="00E9458D" w:rsidRDefault="005C6BD6">
      <w:pPr>
        <w:pStyle w:val="ListParagraph"/>
        <w:numPr>
          <w:ilvl w:val="0"/>
          <w:numId w:val="834"/>
        </w:numPr>
        <w:tabs>
          <w:tab w:val="left" w:pos="1635"/>
          <w:tab w:val="left" w:pos="1636"/>
        </w:tabs>
        <w:spacing w:line="293" w:lineRule="exact"/>
        <w:ind w:hanging="361"/>
        <w:rPr>
          <w:sz w:val="24"/>
        </w:rPr>
      </w:pPr>
      <w:r>
        <w:rPr>
          <w:sz w:val="24"/>
        </w:rPr>
        <w:t>teleconference;</w:t>
      </w:r>
    </w:p>
    <w:p w14:paraId="200720D2" w14:textId="77777777" w:rsidR="00E9458D" w:rsidRDefault="005C6BD6">
      <w:pPr>
        <w:pStyle w:val="ListParagraph"/>
        <w:numPr>
          <w:ilvl w:val="0"/>
          <w:numId w:val="834"/>
        </w:numPr>
        <w:tabs>
          <w:tab w:val="left" w:pos="1635"/>
          <w:tab w:val="left" w:pos="1636"/>
        </w:tabs>
        <w:spacing w:line="293" w:lineRule="exact"/>
        <w:ind w:hanging="361"/>
        <w:rPr>
          <w:sz w:val="24"/>
        </w:rPr>
      </w:pPr>
      <w:r>
        <w:rPr>
          <w:sz w:val="24"/>
        </w:rPr>
        <w:t>two-way interactions;</w:t>
      </w:r>
    </w:p>
    <w:p w14:paraId="4C82CE89" w14:textId="77777777" w:rsidR="00E9458D" w:rsidRDefault="005C6BD6">
      <w:pPr>
        <w:pStyle w:val="ListParagraph"/>
        <w:numPr>
          <w:ilvl w:val="0"/>
          <w:numId w:val="834"/>
        </w:numPr>
        <w:tabs>
          <w:tab w:val="left" w:pos="1635"/>
          <w:tab w:val="left" w:pos="1636"/>
        </w:tabs>
        <w:spacing w:line="293" w:lineRule="exact"/>
        <w:ind w:hanging="361"/>
        <w:rPr>
          <w:sz w:val="24"/>
        </w:rPr>
      </w:pPr>
      <w:r>
        <w:rPr>
          <w:sz w:val="24"/>
        </w:rPr>
        <w:t>staff</w:t>
      </w:r>
      <w:r>
        <w:rPr>
          <w:spacing w:val="-1"/>
          <w:sz w:val="24"/>
        </w:rPr>
        <w:t xml:space="preserve"> </w:t>
      </w:r>
      <w:r>
        <w:rPr>
          <w:sz w:val="24"/>
        </w:rPr>
        <w:t>events;</w:t>
      </w:r>
    </w:p>
    <w:p w14:paraId="513A4B17" w14:textId="77777777" w:rsidR="00E9458D" w:rsidRDefault="005C6BD6">
      <w:pPr>
        <w:pStyle w:val="ListParagraph"/>
        <w:numPr>
          <w:ilvl w:val="0"/>
          <w:numId w:val="834"/>
        </w:numPr>
        <w:tabs>
          <w:tab w:val="left" w:pos="1635"/>
          <w:tab w:val="left" w:pos="1636"/>
        </w:tabs>
        <w:spacing w:line="293" w:lineRule="exact"/>
        <w:ind w:hanging="361"/>
        <w:rPr>
          <w:sz w:val="24"/>
        </w:rPr>
      </w:pPr>
      <w:r>
        <w:rPr>
          <w:sz w:val="24"/>
        </w:rPr>
        <w:t>Employee</w:t>
      </w:r>
      <w:r>
        <w:rPr>
          <w:spacing w:val="-1"/>
          <w:sz w:val="24"/>
        </w:rPr>
        <w:t xml:space="preserve"> </w:t>
      </w:r>
      <w:r>
        <w:rPr>
          <w:sz w:val="24"/>
        </w:rPr>
        <w:t>Handbook</w:t>
      </w:r>
    </w:p>
    <w:p w14:paraId="445F8BB8" w14:textId="77777777" w:rsidR="00E9458D" w:rsidRDefault="00E9458D">
      <w:pPr>
        <w:spacing w:line="293" w:lineRule="exact"/>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520" w:space="40"/>
            <w:col w:w="6580"/>
          </w:cols>
        </w:sectPr>
      </w:pPr>
    </w:p>
    <w:p w14:paraId="207FEDEF" w14:textId="77777777" w:rsidR="00E9458D" w:rsidRDefault="005C6BD6">
      <w:pPr>
        <w:pStyle w:val="ListParagraph"/>
        <w:numPr>
          <w:ilvl w:val="0"/>
          <w:numId w:val="836"/>
        </w:numPr>
        <w:tabs>
          <w:tab w:val="left" w:pos="2085"/>
        </w:tabs>
        <w:ind w:right="1702"/>
        <w:jc w:val="both"/>
        <w:rPr>
          <w:sz w:val="24"/>
        </w:rPr>
      </w:pPr>
      <w:r>
        <w:rPr>
          <w:sz w:val="24"/>
        </w:rPr>
        <w:t>The Agency also uses formal processes and designated individuals to establish, maintain and enhance information exchanges within its organizational structure, including:</w:t>
      </w:r>
    </w:p>
    <w:p w14:paraId="66D7A65D" w14:textId="77777777" w:rsidR="00E9458D" w:rsidRDefault="005C6BD6">
      <w:pPr>
        <w:pStyle w:val="ListParagraph"/>
        <w:numPr>
          <w:ilvl w:val="1"/>
          <w:numId w:val="836"/>
        </w:numPr>
        <w:tabs>
          <w:tab w:val="left" w:pos="2521"/>
        </w:tabs>
        <w:spacing w:before="1"/>
        <w:ind w:hanging="361"/>
        <w:jc w:val="both"/>
        <w:rPr>
          <w:sz w:val="24"/>
        </w:rPr>
      </w:pPr>
      <w:r>
        <w:rPr>
          <w:sz w:val="24"/>
          <w:u w:val="single"/>
        </w:rPr>
        <w:t>Compliance</w:t>
      </w:r>
      <w:r>
        <w:rPr>
          <w:spacing w:val="-1"/>
          <w:sz w:val="24"/>
          <w:u w:val="single"/>
        </w:rPr>
        <w:t xml:space="preserve"> </w:t>
      </w:r>
      <w:r>
        <w:rPr>
          <w:sz w:val="24"/>
          <w:u w:val="single"/>
        </w:rPr>
        <w:t>Program</w:t>
      </w:r>
    </w:p>
    <w:p w14:paraId="7A1634FE" w14:textId="77777777" w:rsidR="00E9458D" w:rsidRDefault="005C6BD6">
      <w:pPr>
        <w:pStyle w:val="ListParagraph"/>
        <w:numPr>
          <w:ilvl w:val="2"/>
          <w:numId w:val="836"/>
        </w:numPr>
        <w:tabs>
          <w:tab w:val="left" w:pos="2793"/>
        </w:tabs>
        <w:ind w:right="1697"/>
        <w:jc w:val="both"/>
        <w:rPr>
          <w:sz w:val="24"/>
        </w:rPr>
      </w:pPr>
      <w:r>
        <w:rPr>
          <w:sz w:val="24"/>
        </w:rPr>
        <w:t>All management personnel shall be given a copy of the Compliance Program and any</w:t>
      </w:r>
      <w:r>
        <w:rPr>
          <w:spacing w:val="-1"/>
          <w:sz w:val="24"/>
        </w:rPr>
        <w:t xml:space="preserve"> </w:t>
      </w:r>
      <w:r>
        <w:rPr>
          <w:sz w:val="24"/>
        </w:rPr>
        <w:t>revisions.</w:t>
      </w:r>
    </w:p>
    <w:p w14:paraId="40FBF41A" w14:textId="77777777" w:rsidR="00E9458D" w:rsidRDefault="005C6BD6">
      <w:pPr>
        <w:pStyle w:val="ListParagraph"/>
        <w:numPr>
          <w:ilvl w:val="2"/>
          <w:numId w:val="836"/>
        </w:numPr>
        <w:tabs>
          <w:tab w:val="left" w:pos="2793"/>
        </w:tabs>
        <w:ind w:right="1701"/>
        <w:jc w:val="both"/>
        <w:rPr>
          <w:sz w:val="24"/>
        </w:rPr>
      </w:pPr>
      <w:r>
        <w:rPr>
          <w:sz w:val="24"/>
        </w:rPr>
        <w:t>Managers are responsible for understanding the Compliance Program and distributing a copy to all</w:t>
      </w:r>
      <w:r>
        <w:rPr>
          <w:spacing w:val="-2"/>
          <w:sz w:val="24"/>
        </w:rPr>
        <w:t xml:space="preserve"> </w:t>
      </w:r>
      <w:r>
        <w:rPr>
          <w:sz w:val="24"/>
        </w:rPr>
        <w:t>employees.</w:t>
      </w:r>
    </w:p>
    <w:p w14:paraId="1CD05ECB" w14:textId="77777777" w:rsidR="00E9458D" w:rsidRDefault="005C6BD6">
      <w:pPr>
        <w:pStyle w:val="ListParagraph"/>
        <w:numPr>
          <w:ilvl w:val="1"/>
          <w:numId w:val="836"/>
        </w:numPr>
        <w:tabs>
          <w:tab w:val="left" w:pos="2521"/>
        </w:tabs>
        <w:ind w:hanging="361"/>
        <w:jc w:val="both"/>
        <w:rPr>
          <w:sz w:val="24"/>
        </w:rPr>
      </w:pPr>
      <w:r>
        <w:rPr>
          <w:sz w:val="24"/>
          <w:u w:val="single"/>
        </w:rPr>
        <w:t>Annual Compliance Work Plan</w:t>
      </w:r>
    </w:p>
    <w:p w14:paraId="00D140F5" w14:textId="77777777" w:rsidR="00E9458D" w:rsidRDefault="005C6BD6">
      <w:pPr>
        <w:pStyle w:val="BodyText"/>
        <w:ind w:left="2509" w:right="1700" w:firstLine="0"/>
        <w:jc w:val="both"/>
      </w:pPr>
      <w:r>
        <w:t>To maintain and enhance communication within the Agency’s organizational structure, a number of practices are utilized:</w:t>
      </w:r>
    </w:p>
    <w:p w14:paraId="76B594BF" w14:textId="77777777" w:rsidR="00E9458D" w:rsidRDefault="005C6BD6">
      <w:pPr>
        <w:pStyle w:val="ListParagraph"/>
        <w:numPr>
          <w:ilvl w:val="2"/>
          <w:numId w:val="836"/>
        </w:numPr>
        <w:tabs>
          <w:tab w:val="left" w:pos="2827"/>
        </w:tabs>
        <w:ind w:left="2826" w:right="1700" w:hanging="360"/>
        <w:jc w:val="both"/>
        <w:rPr>
          <w:sz w:val="24"/>
        </w:rPr>
      </w:pPr>
      <w:r>
        <w:rPr>
          <w:sz w:val="24"/>
        </w:rPr>
        <w:t>The Agency Management Team, comprised of the Administrator, Supervisor, and Registered Nurse shall develop the Annual Compliance Work Plan and assign responsibilities for required actions to selected members of the Management</w:t>
      </w:r>
      <w:r>
        <w:rPr>
          <w:spacing w:val="-1"/>
          <w:sz w:val="24"/>
        </w:rPr>
        <w:t xml:space="preserve"> </w:t>
      </w:r>
      <w:r>
        <w:rPr>
          <w:sz w:val="24"/>
        </w:rPr>
        <w:t>Team.</w:t>
      </w:r>
    </w:p>
    <w:p w14:paraId="2F1867DD" w14:textId="77777777" w:rsidR="00E9458D" w:rsidRDefault="005C6BD6">
      <w:pPr>
        <w:pStyle w:val="ListParagraph"/>
        <w:numPr>
          <w:ilvl w:val="2"/>
          <w:numId w:val="836"/>
        </w:numPr>
        <w:tabs>
          <w:tab w:val="left" w:pos="2827"/>
        </w:tabs>
        <w:ind w:left="2826" w:right="1699" w:hanging="360"/>
        <w:jc w:val="both"/>
        <w:rPr>
          <w:sz w:val="24"/>
        </w:rPr>
      </w:pPr>
      <w:r>
        <w:rPr>
          <w:sz w:val="24"/>
        </w:rPr>
        <w:t>The annual Compliance Work Plan shall include a basic plan for ongoing employee communication such: as newsletters, bulletins, email messages, meetings, interviews, training sessions, educational seminars, performance reviews.</w:t>
      </w:r>
    </w:p>
    <w:p w14:paraId="56554DB2" w14:textId="77777777" w:rsidR="00E9458D" w:rsidRDefault="005C6BD6">
      <w:pPr>
        <w:pStyle w:val="ListParagraph"/>
        <w:numPr>
          <w:ilvl w:val="2"/>
          <w:numId w:val="836"/>
        </w:numPr>
        <w:tabs>
          <w:tab w:val="left" w:pos="2827"/>
        </w:tabs>
        <w:ind w:left="2826" w:right="1699" w:hanging="360"/>
        <w:jc w:val="both"/>
        <w:rPr>
          <w:sz w:val="24"/>
        </w:rPr>
      </w:pPr>
      <w:r>
        <w:rPr>
          <w:sz w:val="24"/>
        </w:rPr>
        <w:t>A copy of the Annual Compliance Work Plan shall be given to the Compliance Officer;</w:t>
      </w:r>
    </w:p>
    <w:p w14:paraId="21927949" w14:textId="77777777" w:rsidR="00E9458D" w:rsidRDefault="005C6BD6">
      <w:pPr>
        <w:pStyle w:val="ListParagraph"/>
        <w:numPr>
          <w:ilvl w:val="2"/>
          <w:numId w:val="836"/>
        </w:numPr>
        <w:tabs>
          <w:tab w:val="left" w:pos="2827"/>
        </w:tabs>
        <w:ind w:left="2826" w:right="1699" w:hanging="360"/>
        <w:jc w:val="both"/>
        <w:rPr>
          <w:sz w:val="24"/>
        </w:rPr>
      </w:pPr>
      <w:r>
        <w:rPr>
          <w:sz w:val="24"/>
        </w:rPr>
        <w:t>All Management Staff shall receive copies of the Compliance Program, and significant</w:t>
      </w:r>
      <w:r>
        <w:rPr>
          <w:spacing w:val="-1"/>
          <w:sz w:val="24"/>
        </w:rPr>
        <w:t xml:space="preserve"> </w:t>
      </w:r>
      <w:r>
        <w:rPr>
          <w:sz w:val="24"/>
        </w:rPr>
        <w:t>revisions.</w:t>
      </w:r>
    </w:p>
    <w:p w14:paraId="0B43B446" w14:textId="77777777" w:rsidR="00E9458D" w:rsidRDefault="00E9458D">
      <w:pPr>
        <w:jc w:val="both"/>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9250A32" w14:textId="77777777">
        <w:trPr>
          <w:trHeight w:val="612"/>
        </w:trPr>
        <w:tc>
          <w:tcPr>
            <w:tcW w:w="5689" w:type="dxa"/>
          </w:tcPr>
          <w:p w14:paraId="3F67913C" w14:textId="77777777" w:rsidR="00E9458D" w:rsidRDefault="005C6BD6">
            <w:pPr>
              <w:pStyle w:val="TableParagraph"/>
              <w:spacing w:before="61" w:line="270" w:lineRule="atLeast"/>
              <w:ind w:right="726"/>
              <w:rPr>
                <w:b/>
                <w:sz w:val="24"/>
              </w:rPr>
            </w:pPr>
            <w:r>
              <w:rPr>
                <w:b/>
                <w:sz w:val="24"/>
              </w:rPr>
              <w:t>Right Accord Private Duty- Home Health Care Policies and Procedures</w:t>
            </w:r>
          </w:p>
        </w:tc>
        <w:tc>
          <w:tcPr>
            <w:tcW w:w="3168" w:type="dxa"/>
            <w:vMerge w:val="restart"/>
          </w:tcPr>
          <w:p w14:paraId="033B804B" w14:textId="77777777" w:rsidR="00E9458D" w:rsidRDefault="00E9458D">
            <w:pPr>
              <w:pStyle w:val="TableParagraph"/>
              <w:ind w:left="0"/>
              <w:rPr>
                <w:sz w:val="24"/>
              </w:rPr>
            </w:pPr>
          </w:p>
          <w:p w14:paraId="1CB57A64" w14:textId="77777777" w:rsidR="00E9458D" w:rsidRDefault="005C6BD6">
            <w:pPr>
              <w:pStyle w:val="TableParagraph"/>
              <w:ind w:left="547"/>
              <w:rPr>
                <w:sz w:val="20"/>
              </w:rPr>
            </w:pPr>
            <w:r>
              <w:rPr>
                <w:noProof/>
                <w:sz w:val="20"/>
              </w:rPr>
              <w:drawing>
                <wp:inline distT="0" distB="0" distL="0" distR="0" wp14:anchorId="64CA267D" wp14:editId="3A3379F4">
                  <wp:extent cx="1314327" cy="913542"/>
                  <wp:effectExtent l="0" t="0" r="0" b="0"/>
                  <wp:docPr id="6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252D7B59" w14:textId="77777777">
        <w:trPr>
          <w:trHeight w:val="1094"/>
        </w:trPr>
        <w:tc>
          <w:tcPr>
            <w:tcW w:w="5689" w:type="dxa"/>
          </w:tcPr>
          <w:p w14:paraId="1D051607" w14:textId="77777777" w:rsidR="00E9458D" w:rsidRDefault="00E9458D">
            <w:pPr>
              <w:pStyle w:val="TableParagraph"/>
              <w:ind w:left="0"/>
              <w:rPr>
                <w:sz w:val="24"/>
              </w:rPr>
            </w:pPr>
          </w:p>
          <w:p w14:paraId="672AD9BD"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71F027A3" w14:textId="77777777" w:rsidR="00E9458D" w:rsidRDefault="00E9458D">
            <w:pPr>
              <w:rPr>
                <w:sz w:val="2"/>
                <w:szCs w:val="2"/>
              </w:rPr>
            </w:pPr>
          </w:p>
        </w:tc>
      </w:tr>
      <w:tr w:rsidR="00E9458D" w14:paraId="53DE13BB" w14:textId="77777777">
        <w:trPr>
          <w:trHeight w:val="275"/>
        </w:trPr>
        <w:tc>
          <w:tcPr>
            <w:tcW w:w="5689" w:type="dxa"/>
            <w:vMerge w:val="restart"/>
          </w:tcPr>
          <w:p w14:paraId="5CE1C4CB" w14:textId="77777777" w:rsidR="00E9458D" w:rsidRDefault="00E9458D">
            <w:pPr>
              <w:pStyle w:val="TableParagraph"/>
              <w:ind w:left="0"/>
              <w:rPr>
                <w:sz w:val="24"/>
              </w:rPr>
            </w:pPr>
          </w:p>
          <w:p w14:paraId="5C479A2D" w14:textId="77777777" w:rsidR="00E9458D" w:rsidRDefault="005C6BD6">
            <w:pPr>
              <w:pStyle w:val="TableParagraph"/>
              <w:tabs>
                <w:tab w:val="left" w:pos="1654"/>
              </w:tabs>
              <w:rPr>
                <w:b/>
                <w:sz w:val="24"/>
              </w:rPr>
            </w:pPr>
            <w:r>
              <w:rPr>
                <w:b/>
                <w:sz w:val="24"/>
              </w:rPr>
              <w:t>Policy</w:t>
            </w:r>
            <w:r>
              <w:rPr>
                <w:b/>
                <w:spacing w:val="-1"/>
                <w:sz w:val="24"/>
              </w:rPr>
              <w:t xml:space="preserve"> </w:t>
            </w:r>
            <w:r>
              <w:rPr>
                <w:b/>
                <w:sz w:val="24"/>
              </w:rPr>
              <w:t>Title:</w:t>
            </w:r>
            <w:r>
              <w:rPr>
                <w:b/>
                <w:sz w:val="24"/>
              </w:rPr>
              <w:tab/>
              <w:t>Internal and</w:t>
            </w:r>
            <w:r>
              <w:rPr>
                <w:b/>
                <w:spacing w:val="-1"/>
                <w:sz w:val="24"/>
              </w:rPr>
              <w:t xml:space="preserve"> </w:t>
            </w:r>
            <w:r>
              <w:rPr>
                <w:b/>
                <w:sz w:val="24"/>
              </w:rPr>
              <w:t>External</w:t>
            </w:r>
          </w:p>
          <w:p w14:paraId="41F2A8E8" w14:textId="77777777" w:rsidR="00E9458D" w:rsidRDefault="005C6BD6">
            <w:pPr>
              <w:pStyle w:val="TableParagraph"/>
              <w:ind w:left="1668"/>
              <w:rPr>
                <w:b/>
                <w:sz w:val="24"/>
              </w:rPr>
            </w:pPr>
            <w:r>
              <w:rPr>
                <w:b/>
                <w:sz w:val="24"/>
              </w:rPr>
              <w:t>Communications</w:t>
            </w:r>
          </w:p>
        </w:tc>
        <w:tc>
          <w:tcPr>
            <w:tcW w:w="3168" w:type="dxa"/>
          </w:tcPr>
          <w:p w14:paraId="1546B017"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1.131</w:t>
            </w:r>
          </w:p>
        </w:tc>
      </w:tr>
      <w:tr w:rsidR="00E9458D" w14:paraId="18C84B16" w14:textId="77777777">
        <w:trPr>
          <w:trHeight w:val="275"/>
        </w:trPr>
        <w:tc>
          <w:tcPr>
            <w:tcW w:w="5689" w:type="dxa"/>
            <w:vMerge/>
            <w:tcBorders>
              <w:top w:val="nil"/>
            </w:tcBorders>
          </w:tcPr>
          <w:p w14:paraId="09A7E1AD" w14:textId="77777777" w:rsidR="00E9458D" w:rsidRDefault="00E9458D">
            <w:pPr>
              <w:rPr>
                <w:sz w:val="2"/>
                <w:szCs w:val="2"/>
              </w:rPr>
            </w:pPr>
          </w:p>
        </w:tc>
        <w:tc>
          <w:tcPr>
            <w:tcW w:w="3168" w:type="dxa"/>
          </w:tcPr>
          <w:p w14:paraId="08895D2D" w14:textId="77777777" w:rsidR="00E9458D" w:rsidRDefault="005C6BD6">
            <w:pPr>
              <w:pStyle w:val="TableParagraph"/>
              <w:spacing w:line="255" w:lineRule="exact"/>
              <w:rPr>
                <w:b/>
                <w:sz w:val="24"/>
              </w:rPr>
            </w:pPr>
            <w:r>
              <w:rPr>
                <w:b/>
                <w:sz w:val="24"/>
              </w:rPr>
              <w:t>Effective Date:</w:t>
            </w:r>
          </w:p>
        </w:tc>
      </w:tr>
      <w:tr w:rsidR="00E9458D" w14:paraId="6BA435B8" w14:textId="77777777">
        <w:trPr>
          <w:trHeight w:val="276"/>
        </w:trPr>
        <w:tc>
          <w:tcPr>
            <w:tcW w:w="5689" w:type="dxa"/>
            <w:vMerge/>
            <w:tcBorders>
              <w:top w:val="nil"/>
            </w:tcBorders>
          </w:tcPr>
          <w:p w14:paraId="56F54642" w14:textId="77777777" w:rsidR="00E9458D" w:rsidRDefault="00E9458D">
            <w:pPr>
              <w:rPr>
                <w:sz w:val="2"/>
                <w:szCs w:val="2"/>
              </w:rPr>
            </w:pPr>
          </w:p>
        </w:tc>
        <w:tc>
          <w:tcPr>
            <w:tcW w:w="3168" w:type="dxa"/>
          </w:tcPr>
          <w:p w14:paraId="1A9545D1" w14:textId="77777777" w:rsidR="00E9458D" w:rsidRDefault="005C6BD6">
            <w:pPr>
              <w:pStyle w:val="TableParagraph"/>
              <w:spacing w:before="1" w:line="255" w:lineRule="exact"/>
              <w:rPr>
                <w:b/>
                <w:sz w:val="24"/>
              </w:rPr>
            </w:pPr>
            <w:r>
              <w:rPr>
                <w:b/>
                <w:sz w:val="24"/>
              </w:rPr>
              <w:t>Revision Date:</w:t>
            </w:r>
          </w:p>
        </w:tc>
      </w:tr>
      <w:tr w:rsidR="00E9458D" w14:paraId="4F62185E" w14:textId="77777777">
        <w:trPr>
          <w:trHeight w:val="275"/>
        </w:trPr>
        <w:tc>
          <w:tcPr>
            <w:tcW w:w="5689" w:type="dxa"/>
            <w:vMerge/>
            <w:tcBorders>
              <w:top w:val="nil"/>
            </w:tcBorders>
          </w:tcPr>
          <w:p w14:paraId="15ADC909" w14:textId="77777777" w:rsidR="00E9458D" w:rsidRDefault="00E9458D">
            <w:pPr>
              <w:rPr>
                <w:sz w:val="2"/>
                <w:szCs w:val="2"/>
              </w:rPr>
            </w:pPr>
          </w:p>
        </w:tc>
        <w:tc>
          <w:tcPr>
            <w:tcW w:w="3168" w:type="dxa"/>
          </w:tcPr>
          <w:p w14:paraId="4706150B" w14:textId="77777777" w:rsidR="00E9458D" w:rsidRDefault="005C6BD6">
            <w:pPr>
              <w:pStyle w:val="TableParagraph"/>
              <w:spacing w:line="255" w:lineRule="exact"/>
              <w:rPr>
                <w:b/>
                <w:sz w:val="24"/>
              </w:rPr>
            </w:pPr>
            <w:r>
              <w:rPr>
                <w:b/>
                <w:sz w:val="24"/>
              </w:rPr>
              <w:t>Approved By:</w:t>
            </w:r>
          </w:p>
        </w:tc>
      </w:tr>
      <w:tr w:rsidR="00E9458D" w14:paraId="3071A8DF" w14:textId="77777777">
        <w:trPr>
          <w:trHeight w:val="276"/>
        </w:trPr>
        <w:tc>
          <w:tcPr>
            <w:tcW w:w="5689" w:type="dxa"/>
            <w:vMerge/>
            <w:tcBorders>
              <w:top w:val="nil"/>
            </w:tcBorders>
          </w:tcPr>
          <w:p w14:paraId="014DB208" w14:textId="77777777" w:rsidR="00E9458D" w:rsidRDefault="00E9458D">
            <w:pPr>
              <w:rPr>
                <w:sz w:val="2"/>
                <w:szCs w:val="2"/>
              </w:rPr>
            </w:pPr>
          </w:p>
        </w:tc>
        <w:tc>
          <w:tcPr>
            <w:tcW w:w="3168" w:type="dxa"/>
          </w:tcPr>
          <w:p w14:paraId="1CB39541" w14:textId="77777777" w:rsidR="00E9458D" w:rsidRDefault="005C6BD6">
            <w:pPr>
              <w:pStyle w:val="TableParagraph"/>
              <w:tabs>
                <w:tab w:val="left" w:pos="1894"/>
              </w:tabs>
              <w:spacing w:line="257" w:lineRule="exact"/>
              <w:rPr>
                <w:b/>
                <w:sz w:val="24"/>
              </w:rPr>
            </w:pPr>
            <w:r>
              <w:rPr>
                <w:b/>
                <w:sz w:val="24"/>
              </w:rPr>
              <w:t>Page</w:t>
            </w:r>
            <w:r>
              <w:rPr>
                <w:b/>
                <w:spacing w:val="-1"/>
                <w:sz w:val="24"/>
              </w:rPr>
              <w:t xml:space="preserve"> </w:t>
            </w:r>
            <w:r>
              <w:rPr>
                <w:b/>
                <w:sz w:val="24"/>
              </w:rPr>
              <w:t>Number:</w:t>
            </w:r>
            <w:r>
              <w:rPr>
                <w:b/>
                <w:sz w:val="24"/>
              </w:rPr>
              <w:tab/>
              <w:t>4 of 9</w:t>
            </w:r>
          </w:p>
        </w:tc>
      </w:tr>
    </w:tbl>
    <w:p w14:paraId="13683237" w14:textId="77777777" w:rsidR="00E9458D" w:rsidRDefault="00E9458D">
      <w:pPr>
        <w:pStyle w:val="BodyText"/>
        <w:spacing w:before="8"/>
        <w:ind w:left="0" w:firstLine="0"/>
        <w:rPr>
          <w:sz w:val="16"/>
        </w:rPr>
      </w:pPr>
    </w:p>
    <w:p w14:paraId="1F5B36D8" w14:textId="77777777" w:rsidR="00E9458D" w:rsidRDefault="005C6BD6">
      <w:pPr>
        <w:pStyle w:val="ListParagraph"/>
        <w:numPr>
          <w:ilvl w:val="2"/>
          <w:numId w:val="836"/>
        </w:numPr>
        <w:tabs>
          <w:tab w:val="left" w:pos="2827"/>
        </w:tabs>
        <w:spacing w:before="90"/>
        <w:ind w:left="2826" w:right="1701" w:hanging="360"/>
        <w:jc w:val="both"/>
        <w:rPr>
          <w:sz w:val="24"/>
        </w:rPr>
      </w:pPr>
      <w:r>
        <w:rPr>
          <w:sz w:val="24"/>
        </w:rPr>
        <w:t>Managers are responsible for understanding the Compliance Program and distributing copies to all</w:t>
      </w:r>
      <w:r>
        <w:rPr>
          <w:spacing w:val="-4"/>
          <w:sz w:val="24"/>
        </w:rPr>
        <w:t xml:space="preserve"> </w:t>
      </w:r>
      <w:r>
        <w:rPr>
          <w:sz w:val="24"/>
        </w:rPr>
        <w:t>employees.</w:t>
      </w:r>
    </w:p>
    <w:p w14:paraId="0953C9E9" w14:textId="77777777" w:rsidR="00E9458D" w:rsidRDefault="005C6BD6">
      <w:pPr>
        <w:pStyle w:val="ListParagraph"/>
        <w:numPr>
          <w:ilvl w:val="2"/>
          <w:numId w:val="836"/>
        </w:numPr>
        <w:tabs>
          <w:tab w:val="left" w:pos="2827"/>
        </w:tabs>
        <w:ind w:left="2826" w:right="1700" w:hanging="360"/>
        <w:jc w:val="both"/>
        <w:rPr>
          <w:sz w:val="24"/>
        </w:rPr>
      </w:pPr>
      <w:r>
        <w:rPr>
          <w:sz w:val="24"/>
        </w:rPr>
        <w:t>Each member of the Management Team, who is assigned duties in respect to the Annual Compliance Work Plan, shall regularly report the status of his/her responsibilities to the Compliance</w:t>
      </w:r>
      <w:r>
        <w:rPr>
          <w:spacing w:val="-3"/>
          <w:sz w:val="24"/>
        </w:rPr>
        <w:t xml:space="preserve"> </w:t>
      </w:r>
      <w:r>
        <w:rPr>
          <w:sz w:val="24"/>
        </w:rPr>
        <w:t>Officer.</w:t>
      </w:r>
    </w:p>
    <w:p w14:paraId="6E75ABC6" w14:textId="77777777" w:rsidR="00E9458D" w:rsidRDefault="005C6BD6">
      <w:pPr>
        <w:pStyle w:val="ListParagraph"/>
        <w:numPr>
          <w:ilvl w:val="1"/>
          <w:numId w:val="836"/>
        </w:numPr>
        <w:tabs>
          <w:tab w:val="left" w:pos="2521"/>
        </w:tabs>
        <w:ind w:hanging="361"/>
        <w:jc w:val="both"/>
        <w:rPr>
          <w:sz w:val="24"/>
        </w:rPr>
      </w:pPr>
      <w:r>
        <w:rPr>
          <w:sz w:val="24"/>
          <w:u w:val="single"/>
        </w:rPr>
        <w:t>Compliance Program and Standards of</w:t>
      </w:r>
      <w:r>
        <w:rPr>
          <w:spacing w:val="-3"/>
          <w:sz w:val="24"/>
          <w:u w:val="single"/>
        </w:rPr>
        <w:t xml:space="preserve"> </w:t>
      </w:r>
      <w:r>
        <w:rPr>
          <w:sz w:val="24"/>
          <w:u w:val="single"/>
        </w:rPr>
        <w:t>Conduct</w:t>
      </w:r>
    </w:p>
    <w:p w14:paraId="334BAEFF" w14:textId="77777777" w:rsidR="00E9458D" w:rsidRDefault="005C6BD6">
      <w:pPr>
        <w:pStyle w:val="ListParagraph"/>
        <w:numPr>
          <w:ilvl w:val="2"/>
          <w:numId w:val="836"/>
        </w:numPr>
        <w:tabs>
          <w:tab w:val="left" w:pos="2826"/>
          <w:tab w:val="left" w:pos="2827"/>
        </w:tabs>
        <w:ind w:left="2826" w:right="1700" w:hanging="360"/>
        <w:rPr>
          <w:sz w:val="24"/>
        </w:rPr>
      </w:pPr>
      <w:r>
        <w:rPr>
          <w:sz w:val="24"/>
        </w:rPr>
        <w:t>All Agency personnel shall be given a copy of the Compliance Program and the Standards of Conduct upon</w:t>
      </w:r>
      <w:r>
        <w:rPr>
          <w:spacing w:val="-2"/>
          <w:sz w:val="24"/>
        </w:rPr>
        <w:t xml:space="preserve"> </w:t>
      </w:r>
      <w:r>
        <w:rPr>
          <w:sz w:val="24"/>
        </w:rPr>
        <w:t>hire.</w:t>
      </w:r>
    </w:p>
    <w:p w14:paraId="7985499F" w14:textId="77777777" w:rsidR="00E9458D" w:rsidRDefault="005C6BD6">
      <w:pPr>
        <w:pStyle w:val="ListParagraph"/>
        <w:numPr>
          <w:ilvl w:val="2"/>
          <w:numId w:val="836"/>
        </w:numPr>
        <w:tabs>
          <w:tab w:val="left" w:pos="2827"/>
        </w:tabs>
        <w:ind w:left="2826" w:right="1700" w:hanging="360"/>
        <w:rPr>
          <w:sz w:val="24"/>
        </w:rPr>
      </w:pPr>
      <w:r>
        <w:rPr>
          <w:sz w:val="24"/>
        </w:rPr>
        <w:t>Copies of any revisions to the Compliance Program and/or Standards of Conduct shall be provided to employees in a timely</w:t>
      </w:r>
      <w:r>
        <w:rPr>
          <w:spacing w:val="-3"/>
          <w:sz w:val="24"/>
        </w:rPr>
        <w:t xml:space="preserve"> </w:t>
      </w:r>
      <w:r>
        <w:rPr>
          <w:sz w:val="24"/>
        </w:rPr>
        <w:t>manner.</w:t>
      </w:r>
    </w:p>
    <w:p w14:paraId="09664290" w14:textId="77777777" w:rsidR="00E9458D" w:rsidRDefault="005C6BD6">
      <w:pPr>
        <w:pStyle w:val="ListParagraph"/>
        <w:numPr>
          <w:ilvl w:val="2"/>
          <w:numId w:val="836"/>
        </w:numPr>
        <w:tabs>
          <w:tab w:val="left" w:pos="2827"/>
        </w:tabs>
        <w:ind w:left="2826" w:right="1700" w:hanging="360"/>
        <w:rPr>
          <w:sz w:val="24"/>
        </w:rPr>
      </w:pPr>
      <w:r>
        <w:rPr>
          <w:sz w:val="24"/>
        </w:rPr>
        <w:t>Employees shall confirm their receipt and understanding of the Compliance Program and Standards of</w:t>
      </w:r>
      <w:r>
        <w:rPr>
          <w:spacing w:val="-2"/>
          <w:sz w:val="24"/>
        </w:rPr>
        <w:t xml:space="preserve"> </w:t>
      </w:r>
      <w:r>
        <w:rPr>
          <w:sz w:val="24"/>
        </w:rPr>
        <w:t>Conduct.</w:t>
      </w:r>
    </w:p>
    <w:p w14:paraId="33145412" w14:textId="77777777" w:rsidR="00E9458D" w:rsidRDefault="005C6BD6">
      <w:pPr>
        <w:pStyle w:val="ListParagraph"/>
        <w:numPr>
          <w:ilvl w:val="2"/>
          <w:numId w:val="836"/>
        </w:numPr>
        <w:tabs>
          <w:tab w:val="left" w:pos="2827"/>
        </w:tabs>
        <w:ind w:left="2826" w:right="1700" w:hanging="360"/>
        <w:rPr>
          <w:sz w:val="24"/>
        </w:rPr>
      </w:pPr>
      <w:r>
        <w:rPr>
          <w:sz w:val="24"/>
        </w:rPr>
        <w:t>Copies of the employees’ signed acknowledgements shall be placed in their individual Personnel</w:t>
      </w:r>
      <w:r>
        <w:rPr>
          <w:spacing w:val="-1"/>
          <w:sz w:val="24"/>
        </w:rPr>
        <w:t xml:space="preserve"> </w:t>
      </w:r>
      <w:r>
        <w:rPr>
          <w:sz w:val="24"/>
        </w:rPr>
        <w:t>Files.</w:t>
      </w:r>
    </w:p>
    <w:p w14:paraId="2DEA1480" w14:textId="77777777" w:rsidR="00E9458D" w:rsidRDefault="005C6BD6">
      <w:pPr>
        <w:pStyle w:val="ListParagraph"/>
        <w:numPr>
          <w:ilvl w:val="1"/>
          <w:numId w:val="836"/>
        </w:numPr>
        <w:tabs>
          <w:tab w:val="left" w:pos="2521"/>
        </w:tabs>
        <w:ind w:hanging="361"/>
        <w:rPr>
          <w:sz w:val="24"/>
        </w:rPr>
      </w:pPr>
      <w:r>
        <w:rPr>
          <w:sz w:val="24"/>
          <w:u w:val="single"/>
        </w:rPr>
        <w:t xml:space="preserve"> Issues Tracking</w:t>
      </w:r>
      <w:r>
        <w:rPr>
          <w:spacing w:val="-1"/>
          <w:sz w:val="24"/>
          <w:u w:val="single"/>
        </w:rPr>
        <w:t xml:space="preserve"> </w:t>
      </w:r>
      <w:r>
        <w:rPr>
          <w:sz w:val="24"/>
          <w:u w:val="single"/>
        </w:rPr>
        <w:t>Log</w:t>
      </w:r>
    </w:p>
    <w:p w14:paraId="082143CD" w14:textId="77777777" w:rsidR="00E9458D" w:rsidRDefault="005C6BD6">
      <w:pPr>
        <w:pStyle w:val="ListParagraph"/>
        <w:numPr>
          <w:ilvl w:val="2"/>
          <w:numId w:val="836"/>
        </w:numPr>
        <w:tabs>
          <w:tab w:val="left" w:pos="2827"/>
        </w:tabs>
        <w:ind w:left="2826" w:right="1699" w:hanging="360"/>
        <w:jc w:val="both"/>
        <w:rPr>
          <w:sz w:val="24"/>
        </w:rPr>
      </w:pPr>
      <w:r>
        <w:rPr>
          <w:sz w:val="24"/>
        </w:rPr>
        <w:t>The Compliance Officer shall maintain an “Issues Tracking Log” to document all communications from federal and state regulatory</w:t>
      </w:r>
      <w:r>
        <w:rPr>
          <w:spacing w:val="-5"/>
          <w:sz w:val="24"/>
        </w:rPr>
        <w:t xml:space="preserve"> </w:t>
      </w:r>
      <w:r>
        <w:rPr>
          <w:sz w:val="24"/>
        </w:rPr>
        <w:t>agencies.</w:t>
      </w:r>
    </w:p>
    <w:p w14:paraId="7F32C604" w14:textId="77777777" w:rsidR="00E9458D" w:rsidRDefault="005C6BD6">
      <w:pPr>
        <w:pStyle w:val="ListParagraph"/>
        <w:numPr>
          <w:ilvl w:val="2"/>
          <w:numId w:val="836"/>
        </w:numPr>
        <w:tabs>
          <w:tab w:val="left" w:pos="2827"/>
        </w:tabs>
        <w:ind w:left="2826" w:right="1700" w:hanging="360"/>
        <w:jc w:val="both"/>
        <w:rPr>
          <w:sz w:val="24"/>
        </w:rPr>
      </w:pPr>
      <w:r>
        <w:rPr>
          <w:sz w:val="24"/>
        </w:rPr>
        <w:t>Copies of the log shall be presented to the Compliance Committee, Agency Administrator and governing</w:t>
      </w:r>
      <w:r>
        <w:rPr>
          <w:spacing w:val="-1"/>
          <w:sz w:val="24"/>
        </w:rPr>
        <w:t xml:space="preserve"> </w:t>
      </w:r>
      <w:r>
        <w:rPr>
          <w:sz w:val="24"/>
        </w:rPr>
        <w:t>body.</w:t>
      </w:r>
    </w:p>
    <w:p w14:paraId="59E390A5" w14:textId="77777777" w:rsidR="00E9458D" w:rsidRDefault="005C6BD6">
      <w:pPr>
        <w:pStyle w:val="ListParagraph"/>
        <w:numPr>
          <w:ilvl w:val="2"/>
          <w:numId w:val="836"/>
        </w:numPr>
        <w:tabs>
          <w:tab w:val="left" w:pos="2827"/>
        </w:tabs>
        <w:ind w:left="2826" w:right="1703" w:hanging="360"/>
        <w:jc w:val="both"/>
        <w:rPr>
          <w:sz w:val="24"/>
        </w:rPr>
      </w:pPr>
      <w:r>
        <w:rPr>
          <w:sz w:val="24"/>
        </w:rPr>
        <w:t>Supervisors and employees shall receive timely notification of communications from state and regulatory</w:t>
      </w:r>
      <w:r>
        <w:rPr>
          <w:spacing w:val="-2"/>
          <w:sz w:val="24"/>
        </w:rPr>
        <w:t xml:space="preserve"> </w:t>
      </w:r>
      <w:r>
        <w:rPr>
          <w:sz w:val="24"/>
        </w:rPr>
        <w:t>agencies.</w:t>
      </w:r>
    </w:p>
    <w:p w14:paraId="0A30FA43" w14:textId="77777777" w:rsidR="00E9458D" w:rsidRDefault="005C6BD6">
      <w:pPr>
        <w:pStyle w:val="ListParagraph"/>
        <w:numPr>
          <w:ilvl w:val="2"/>
          <w:numId w:val="836"/>
        </w:numPr>
        <w:tabs>
          <w:tab w:val="left" w:pos="2827"/>
        </w:tabs>
        <w:ind w:left="2826" w:right="1700" w:hanging="360"/>
        <w:jc w:val="both"/>
        <w:rPr>
          <w:sz w:val="24"/>
        </w:rPr>
      </w:pPr>
      <w:r>
        <w:rPr>
          <w:sz w:val="24"/>
        </w:rPr>
        <w:t xml:space="preserve">Member(s) of the Management Team are required to regularly report the status of their responsibilities under the Issues Tracking Log to the </w:t>
      </w:r>
      <w:r>
        <w:rPr>
          <w:spacing w:val="-3"/>
          <w:sz w:val="24"/>
        </w:rPr>
        <w:t xml:space="preserve">Compliance </w:t>
      </w:r>
      <w:r>
        <w:rPr>
          <w:sz w:val="24"/>
        </w:rPr>
        <w:t>Officer.</w:t>
      </w:r>
    </w:p>
    <w:p w14:paraId="13FD9A89" w14:textId="77777777" w:rsidR="00E9458D" w:rsidRDefault="005C6BD6">
      <w:pPr>
        <w:pStyle w:val="ListParagraph"/>
        <w:numPr>
          <w:ilvl w:val="2"/>
          <w:numId w:val="836"/>
        </w:numPr>
        <w:tabs>
          <w:tab w:val="left" w:pos="2827"/>
        </w:tabs>
        <w:ind w:left="2826" w:right="1700" w:hanging="360"/>
        <w:jc w:val="both"/>
        <w:rPr>
          <w:sz w:val="24"/>
        </w:rPr>
      </w:pPr>
      <w:r>
        <w:rPr>
          <w:sz w:val="24"/>
        </w:rPr>
        <w:t>Routine or informal communication, particularly in situations where documentation is not required, may be achieved through normal organizational channels.</w:t>
      </w:r>
    </w:p>
    <w:p w14:paraId="031E241C" w14:textId="77777777" w:rsidR="00E9458D" w:rsidRDefault="005C6BD6">
      <w:pPr>
        <w:pStyle w:val="ListParagraph"/>
        <w:numPr>
          <w:ilvl w:val="1"/>
          <w:numId w:val="836"/>
        </w:numPr>
        <w:tabs>
          <w:tab w:val="left" w:pos="2521"/>
        </w:tabs>
        <w:ind w:hanging="361"/>
        <w:jc w:val="both"/>
        <w:rPr>
          <w:sz w:val="24"/>
        </w:rPr>
      </w:pPr>
      <w:r>
        <w:rPr>
          <w:sz w:val="24"/>
          <w:u w:val="single"/>
        </w:rPr>
        <w:t>Incident</w:t>
      </w:r>
      <w:r>
        <w:rPr>
          <w:spacing w:val="-3"/>
          <w:sz w:val="24"/>
          <w:u w:val="single"/>
        </w:rPr>
        <w:t xml:space="preserve"> </w:t>
      </w:r>
      <w:r>
        <w:rPr>
          <w:sz w:val="24"/>
          <w:u w:val="single"/>
        </w:rPr>
        <w:t>Reports</w:t>
      </w:r>
    </w:p>
    <w:p w14:paraId="365BEB56" w14:textId="77777777" w:rsidR="00E9458D" w:rsidRDefault="005C6BD6">
      <w:pPr>
        <w:pStyle w:val="BodyText"/>
        <w:ind w:left="2509" w:right="1701" w:hanging="22"/>
      </w:pPr>
      <w:r>
        <w:t>All incidents that result in personal injury or illness and/or property damage shall be reported and investigated to ensure</w:t>
      </w:r>
      <w:r>
        <w:rPr>
          <w:spacing w:val="-3"/>
        </w:rPr>
        <w:t xml:space="preserve"> </w:t>
      </w:r>
      <w:r>
        <w:t>that:</w:t>
      </w:r>
    </w:p>
    <w:p w14:paraId="7F601FAD" w14:textId="77777777" w:rsidR="00E9458D" w:rsidRDefault="005C6BD6">
      <w:pPr>
        <w:pStyle w:val="ListParagraph"/>
        <w:numPr>
          <w:ilvl w:val="2"/>
          <w:numId w:val="836"/>
        </w:numPr>
        <w:tabs>
          <w:tab w:val="left" w:pos="2826"/>
          <w:tab w:val="left" w:pos="2827"/>
        </w:tabs>
        <w:ind w:left="2826" w:hanging="361"/>
        <w:rPr>
          <w:sz w:val="24"/>
        </w:rPr>
      </w:pPr>
      <w:r>
        <w:rPr>
          <w:sz w:val="24"/>
        </w:rPr>
        <w:t>incidents are reported in a timely</w:t>
      </w:r>
      <w:r>
        <w:rPr>
          <w:spacing w:val="-2"/>
          <w:sz w:val="24"/>
        </w:rPr>
        <w:t xml:space="preserve"> </w:t>
      </w:r>
      <w:r>
        <w:rPr>
          <w:sz w:val="24"/>
        </w:rPr>
        <w:t>manner;</w:t>
      </w:r>
    </w:p>
    <w:p w14:paraId="25AC3419" w14:textId="77777777" w:rsidR="00E9458D" w:rsidRDefault="005C6BD6">
      <w:pPr>
        <w:pStyle w:val="ListParagraph"/>
        <w:numPr>
          <w:ilvl w:val="2"/>
          <w:numId w:val="836"/>
        </w:numPr>
        <w:tabs>
          <w:tab w:val="left" w:pos="2827"/>
        </w:tabs>
        <w:ind w:left="2826" w:hanging="361"/>
        <w:rPr>
          <w:sz w:val="24"/>
        </w:rPr>
      </w:pPr>
      <w:r>
        <w:rPr>
          <w:sz w:val="24"/>
        </w:rPr>
        <w:t>all incidents are thoroughly identified and investigated;</w:t>
      </w:r>
      <w:r>
        <w:rPr>
          <w:spacing w:val="-5"/>
          <w:sz w:val="24"/>
        </w:rPr>
        <w:t xml:space="preserve"> </w:t>
      </w:r>
      <w:r>
        <w:rPr>
          <w:sz w:val="24"/>
        </w:rPr>
        <w:t>and,</w:t>
      </w:r>
    </w:p>
    <w:p w14:paraId="5A576D7C" w14:textId="77777777" w:rsidR="00E9458D" w:rsidRDefault="005C6BD6">
      <w:pPr>
        <w:pStyle w:val="ListParagraph"/>
        <w:numPr>
          <w:ilvl w:val="2"/>
          <w:numId w:val="836"/>
        </w:numPr>
        <w:tabs>
          <w:tab w:val="left" w:pos="2827"/>
        </w:tabs>
        <w:ind w:left="2826" w:hanging="361"/>
        <w:rPr>
          <w:sz w:val="24"/>
        </w:rPr>
      </w:pPr>
      <w:r>
        <w:rPr>
          <w:sz w:val="24"/>
        </w:rPr>
        <w:t>appropriate corrective actions are</w:t>
      </w:r>
      <w:r>
        <w:rPr>
          <w:spacing w:val="-4"/>
          <w:sz w:val="24"/>
        </w:rPr>
        <w:t xml:space="preserve"> </w:t>
      </w:r>
      <w:r>
        <w:rPr>
          <w:sz w:val="24"/>
        </w:rPr>
        <w:t>taken.</w:t>
      </w:r>
    </w:p>
    <w:p w14:paraId="6710160C" w14:textId="77777777" w:rsidR="00E9458D" w:rsidRDefault="005C6BD6">
      <w:pPr>
        <w:pStyle w:val="ListParagraph"/>
        <w:numPr>
          <w:ilvl w:val="1"/>
          <w:numId w:val="836"/>
        </w:numPr>
        <w:tabs>
          <w:tab w:val="left" w:pos="2520"/>
          <w:tab w:val="left" w:pos="2521"/>
        </w:tabs>
        <w:ind w:hanging="361"/>
        <w:rPr>
          <w:sz w:val="24"/>
        </w:rPr>
      </w:pPr>
      <w:r>
        <w:rPr>
          <w:sz w:val="24"/>
          <w:u w:val="single"/>
        </w:rPr>
        <w:t>Whistleblower</w:t>
      </w:r>
      <w:r>
        <w:rPr>
          <w:spacing w:val="-1"/>
          <w:sz w:val="24"/>
          <w:u w:val="single"/>
        </w:rPr>
        <w:t xml:space="preserve"> </w:t>
      </w:r>
      <w:r>
        <w:rPr>
          <w:sz w:val="24"/>
          <w:u w:val="single"/>
        </w:rPr>
        <w:t>Actions</w:t>
      </w:r>
    </w:p>
    <w:p w14:paraId="6F2AA8B1" w14:textId="77777777" w:rsidR="00E9458D" w:rsidRDefault="005C6BD6">
      <w:pPr>
        <w:ind w:left="2509" w:right="1696"/>
        <w:jc w:val="both"/>
        <w:rPr>
          <w:i/>
          <w:sz w:val="24"/>
        </w:rPr>
      </w:pPr>
      <w:r>
        <w:rPr>
          <w:sz w:val="24"/>
        </w:rPr>
        <w:t xml:space="preserve">Staff shall be encouraged to communicate/report unlawful activities, without fear of reprisal as per the Whistleblower protection clause addressed in the </w:t>
      </w:r>
      <w:r>
        <w:rPr>
          <w:i/>
          <w:sz w:val="24"/>
        </w:rPr>
        <w:t>Federal Deficit Reduction &amp; False Claims Acts Policy.</w:t>
      </w:r>
    </w:p>
    <w:p w14:paraId="52968270"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4AB7AC1" w14:textId="77777777">
        <w:trPr>
          <w:trHeight w:val="612"/>
        </w:trPr>
        <w:tc>
          <w:tcPr>
            <w:tcW w:w="5689" w:type="dxa"/>
          </w:tcPr>
          <w:p w14:paraId="7316F181" w14:textId="77777777" w:rsidR="00E9458D" w:rsidRDefault="005C6BD6">
            <w:pPr>
              <w:pStyle w:val="TableParagraph"/>
              <w:spacing w:before="61" w:line="270" w:lineRule="atLeast"/>
              <w:ind w:right="726"/>
              <w:rPr>
                <w:b/>
                <w:sz w:val="24"/>
              </w:rPr>
            </w:pPr>
            <w:r>
              <w:rPr>
                <w:b/>
                <w:sz w:val="24"/>
              </w:rPr>
              <w:t>Right Accord Private Duty- Home Health Care Policies and Procedures</w:t>
            </w:r>
          </w:p>
        </w:tc>
        <w:tc>
          <w:tcPr>
            <w:tcW w:w="3168" w:type="dxa"/>
            <w:vMerge w:val="restart"/>
          </w:tcPr>
          <w:p w14:paraId="523BD481" w14:textId="77777777" w:rsidR="00E9458D" w:rsidRDefault="00E9458D">
            <w:pPr>
              <w:pStyle w:val="TableParagraph"/>
              <w:ind w:left="0"/>
              <w:rPr>
                <w:i/>
                <w:sz w:val="24"/>
              </w:rPr>
            </w:pPr>
          </w:p>
          <w:p w14:paraId="5C542F67" w14:textId="77777777" w:rsidR="00E9458D" w:rsidRDefault="005C6BD6">
            <w:pPr>
              <w:pStyle w:val="TableParagraph"/>
              <w:ind w:left="547"/>
              <w:rPr>
                <w:sz w:val="20"/>
              </w:rPr>
            </w:pPr>
            <w:r>
              <w:rPr>
                <w:noProof/>
                <w:sz w:val="20"/>
              </w:rPr>
              <w:drawing>
                <wp:inline distT="0" distB="0" distL="0" distR="0" wp14:anchorId="63DA58BC" wp14:editId="4A8B0EFF">
                  <wp:extent cx="1314327" cy="913542"/>
                  <wp:effectExtent l="0" t="0" r="0" b="0"/>
                  <wp:docPr id="6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654F95C3" w14:textId="77777777">
        <w:trPr>
          <w:trHeight w:val="1094"/>
        </w:trPr>
        <w:tc>
          <w:tcPr>
            <w:tcW w:w="5689" w:type="dxa"/>
          </w:tcPr>
          <w:p w14:paraId="61910D03" w14:textId="77777777" w:rsidR="00E9458D" w:rsidRDefault="00E9458D">
            <w:pPr>
              <w:pStyle w:val="TableParagraph"/>
              <w:ind w:left="0"/>
              <w:rPr>
                <w:i/>
                <w:sz w:val="24"/>
              </w:rPr>
            </w:pPr>
          </w:p>
          <w:p w14:paraId="14AD1032"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E531B6A" w14:textId="77777777" w:rsidR="00E9458D" w:rsidRDefault="00E9458D">
            <w:pPr>
              <w:rPr>
                <w:sz w:val="2"/>
                <w:szCs w:val="2"/>
              </w:rPr>
            </w:pPr>
          </w:p>
        </w:tc>
      </w:tr>
      <w:tr w:rsidR="00E9458D" w14:paraId="3159A665" w14:textId="77777777">
        <w:trPr>
          <w:trHeight w:val="275"/>
        </w:trPr>
        <w:tc>
          <w:tcPr>
            <w:tcW w:w="5689" w:type="dxa"/>
            <w:vMerge w:val="restart"/>
          </w:tcPr>
          <w:p w14:paraId="39313507" w14:textId="77777777" w:rsidR="00E9458D" w:rsidRDefault="00E9458D">
            <w:pPr>
              <w:pStyle w:val="TableParagraph"/>
              <w:ind w:left="0"/>
              <w:rPr>
                <w:i/>
                <w:sz w:val="24"/>
              </w:rPr>
            </w:pPr>
          </w:p>
          <w:p w14:paraId="2FCC298E" w14:textId="77777777" w:rsidR="00E9458D" w:rsidRDefault="005C6BD6">
            <w:pPr>
              <w:pStyle w:val="TableParagraph"/>
              <w:tabs>
                <w:tab w:val="left" w:pos="1654"/>
              </w:tabs>
              <w:rPr>
                <w:b/>
                <w:sz w:val="24"/>
              </w:rPr>
            </w:pPr>
            <w:r>
              <w:rPr>
                <w:b/>
                <w:sz w:val="24"/>
              </w:rPr>
              <w:t>Policy</w:t>
            </w:r>
            <w:r>
              <w:rPr>
                <w:b/>
                <w:spacing w:val="-1"/>
                <w:sz w:val="24"/>
              </w:rPr>
              <w:t xml:space="preserve"> </w:t>
            </w:r>
            <w:r>
              <w:rPr>
                <w:b/>
                <w:sz w:val="24"/>
              </w:rPr>
              <w:t>Title:</w:t>
            </w:r>
            <w:r>
              <w:rPr>
                <w:b/>
                <w:sz w:val="24"/>
              </w:rPr>
              <w:tab/>
              <w:t>Internal and</w:t>
            </w:r>
            <w:r>
              <w:rPr>
                <w:b/>
                <w:spacing w:val="-1"/>
                <w:sz w:val="24"/>
              </w:rPr>
              <w:t xml:space="preserve"> </w:t>
            </w:r>
            <w:r>
              <w:rPr>
                <w:b/>
                <w:sz w:val="24"/>
              </w:rPr>
              <w:t>External</w:t>
            </w:r>
          </w:p>
          <w:p w14:paraId="46630886" w14:textId="77777777" w:rsidR="00E9458D" w:rsidRDefault="005C6BD6">
            <w:pPr>
              <w:pStyle w:val="TableParagraph"/>
              <w:ind w:left="1668"/>
              <w:rPr>
                <w:b/>
                <w:sz w:val="24"/>
              </w:rPr>
            </w:pPr>
            <w:r>
              <w:rPr>
                <w:b/>
                <w:sz w:val="24"/>
              </w:rPr>
              <w:t>Communications</w:t>
            </w:r>
          </w:p>
        </w:tc>
        <w:tc>
          <w:tcPr>
            <w:tcW w:w="3168" w:type="dxa"/>
          </w:tcPr>
          <w:p w14:paraId="604AD1A6"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1.131</w:t>
            </w:r>
          </w:p>
        </w:tc>
      </w:tr>
      <w:tr w:rsidR="00E9458D" w14:paraId="3606454C" w14:textId="77777777">
        <w:trPr>
          <w:trHeight w:val="275"/>
        </w:trPr>
        <w:tc>
          <w:tcPr>
            <w:tcW w:w="5689" w:type="dxa"/>
            <w:vMerge/>
            <w:tcBorders>
              <w:top w:val="nil"/>
            </w:tcBorders>
          </w:tcPr>
          <w:p w14:paraId="57514968" w14:textId="77777777" w:rsidR="00E9458D" w:rsidRDefault="00E9458D">
            <w:pPr>
              <w:rPr>
                <w:sz w:val="2"/>
                <w:szCs w:val="2"/>
              </w:rPr>
            </w:pPr>
          </w:p>
        </w:tc>
        <w:tc>
          <w:tcPr>
            <w:tcW w:w="3168" w:type="dxa"/>
          </w:tcPr>
          <w:p w14:paraId="6479F704" w14:textId="77777777" w:rsidR="00E9458D" w:rsidRDefault="005C6BD6">
            <w:pPr>
              <w:pStyle w:val="TableParagraph"/>
              <w:spacing w:line="255" w:lineRule="exact"/>
              <w:rPr>
                <w:b/>
                <w:sz w:val="24"/>
              </w:rPr>
            </w:pPr>
            <w:r>
              <w:rPr>
                <w:b/>
                <w:sz w:val="24"/>
              </w:rPr>
              <w:t>Effective Date:</w:t>
            </w:r>
          </w:p>
        </w:tc>
      </w:tr>
      <w:tr w:rsidR="00E9458D" w14:paraId="58CBE950" w14:textId="77777777">
        <w:trPr>
          <w:trHeight w:val="276"/>
        </w:trPr>
        <w:tc>
          <w:tcPr>
            <w:tcW w:w="5689" w:type="dxa"/>
            <w:vMerge/>
            <w:tcBorders>
              <w:top w:val="nil"/>
            </w:tcBorders>
          </w:tcPr>
          <w:p w14:paraId="299D3D37" w14:textId="77777777" w:rsidR="00E9458D" w:rsidRDefault="00E9458D">
            <w:pPr>
              <w:rPr>
                <w:sz w:val="2"/>
                <w:szCs w:val="2"/>
              </w:rPr>
            </w:pPr>
          </w:p>
        </w:tc>
        <w:tc>
          <w:tcPr>
            <w:tcW w:w="3168" w:type="dxa"/>
          </w:tcPr>
          <w:p w14:paraId="10424133" w14:textId="77777777" w:rsidR="00E9458D" w:rsidRDefault="005C6BD6">
            <w:pPr>
              <w:pStyle w:val="TableParagraph"/>
              <w:spacing w:before="1" w:line="255" w:lineRule="exact"/>
              <w:rPr>
                <w:b/>
                <w:sz w:val="24"/>
              </w:rPr>
            </w:pPr>
            <w:r>
              <w:rPr>
                <w:b/>
                <w:sz w:val="24"/>
              </w:rPr>
              <w:t>Revision Date:</w:t>
            </w:r>
          </w:p>
        </w:tc>
      </w:tr>
      <w:tr w:rsidR="00E9458D" w14:paraId="62E3ECFC" w14:textId="77777777">
        <w:trPr>
          <w:trHeight w:val="275"/>
        </w:trPr>
        <w:tc>
          <w:tcPr>
            <w:tcW w:w="5689" w:type="dxa"/>
            <w:vMerge/>
            <w:tcBorders>
              <w:top w:val="nil"/>
            </w:tcBorders>
          </w:tcPr>
          <w:p w14:paraId="21C28D36" w14:textId="77777777" w:rsidR="00E9458D" w:rsidRDefault="00E9458D">
            <w:pPr>
              <w:rPr>
                <w:sz w:val="2"/>
                <w:szCs w:val="2"/>
              </w:rPr>
            </w:pPr>
          </w:p>
        </w:tc>
        <w:tc>
          <w:tcPr>
            <w:tcW w:w="3168" w:type="dxa"/>
          </w:tcPr>
          <w:p w14:paraId="3FB020B7" w14:textId="77777777" w:rsidR="00E9458D" w:rsidRDefault="005C6BD6">
            <w:pPr>
              <w:pStyle w:val="TableParagraph"/>
              <w:spacing w:line="255" w:lineRule="exact"/>
              <w:rPr>
                <w:b/>
                <w:sz w:val="24"/>
              </w:rPr>
            </w:pPr>
            <w:r>
              <w:rPr>
                <w:b/>
                <w:sz w:val="24"/>
              </w:rPr>
              <w:t>Approved By:</w:t>
            </w:r>
          </w:p>
        </w:tc>
      </w:tr>
      <w:tr w:rsidR="00E9458D" w14:paraId="23AEAD40" w14:textId="77777777">
        <w:trPr>
          <w:trHeight w:val="276"/>
        </w:trPr>
        <w:tc>
          <w:tcPr>
            <w:tcW w:w="5689" w:type="dxa"/>
            <w:vMerge/>
            <w:tcBorders>
              <w:top w:val="nil"/>
            </w:tcBorders>
          </w:tcPr>
          <w:p w14:paraId="5D077DF3" w14:textId="77777777" w:rsidR="00E9458D" w:rsidRDefault="00E9458D">
            <w:pPr>
              <w:rPr>
                <w:sz w:val="2"/>
                <w:szCs w:val="2"/>
              </w:rPr>
            </w:pPr>
          </w:p>
        </w:tc>
        <w:tc>
          <w:tcPr>
            <w:tcW w:w="3168" w:type="dxa"/>
          </w:tcPr>
          <w:p w14:paraId="0377BD88" w14:textId="77777777" w:rsidR="00E9458D" w:rsidRDefault="005C6BD6">
            <w:pPr>
              <w:pStyle w:val="TableParagraph"/>
              <w:tabs>
                <w:tab w:val="left" w:pos="1894"/>
              </w:tabs>
              <w:spacing w:line="257" w:lineRule="exact"/>
              <w:rPr>
                <w:b/>
                <w:sz w:val="24"/>
              </w:rPr>
            </w:pPr>
            <w:r>
              <w:rPr>
                <w:b/>
                <w:sz w:val="24"/>
              </w:rPr>
              <w:t>Page</w:t>
            </w:r>
            <w:r>
              <w:rPr>
                <w:b/>
                <w:spacing w:val="-1"/>
                <w:sz w:val="24"/>
              </w:rPr>
              <w:t xml:space="preserve"> </w:t>
            </w:r>
            <w:r>
              <w:rPr>
                <w:b/>
                <w:sz w:val="24"/>
              </w:rPr>
              <w:t>Number:</w:t>
            </w:r>
            <w:r>
              <w:rPr>
                <w:b/>
                <w:sz w:val="24"/>
              </w:rPr>
              <w:tab/>
              <w:t>5 of 9</w:t>
            </w:r>
          </w:p>
        </w:tc>
      </w:tr>
    </w:tbl>
    <w:p w14:paraId="7F39357B" w14:textId="77777777" w:rsidR="00E9458D" w:rsidRDefault="00E9458D">
      <w:pPr>
        <w:pStyle w:val="BodyText"/>
        <w:spacing w:before="8"/>
        <w:ind w:left="0" w:firstLine="0"/>
        <w:rPr>
          <w:i/>
          <w:sz w:val="16"/>
        </w:rPr>
      </w:pPr>
    </w:p>
    <w:p w14:paraId="50C5A997" w14:textId="77777777" w:rsidR="00E9458D" w:rsidRDefault="005C6BD6">
      <w:pPr>
        <w:pStyle w:val="ListParagraph"/>
        <w:numPr>
          <w:ilvl w:val="1"/>
          <w:numId w:val="836"/>
        </w:numPr>
        <w:tabs>
          <w:tab w:val="left" w:pos="2521"/>
        </w:tabs>
        <w:spacing w:before="90" w:line="275" w:lineRule="exact"/>
        <w:ind w:hanging="361"/>
        <w:rPr>
          <w:sz w:val="24"/>
        </w:rPr>
      </w:pPr>
      <w:r>
        <w:rPr>
          <w:sz w:val="24"/>
          <w:u w:val="single"/>
        </w:rPr>
        <w:t>Performance</w:t>
      </w:r>
      <w:r>
        <w:rPr>
          <w:spacing w:val="-1"/>
          <w:sz w:val="24"/>
          <w:u w:val="single"/>
        </w:rPr>
        <w:t xml:space="preserve"> </w:t>
      </w:r>
      <w:r>
        <w:rPr>
          <w:sz w:val="24"/>
          <w:u w:val="single"/>
        </w:rPr>
        <w:t>Reviews</w:t>
      </w:r>
    </w:p>
    <w:p w14:paraId="4A07F413" w14:textId="77777777" w:rsidR="00E9458D" w:rsidRDefault="005C6BD6">
      <w:pPr>
        <w:pStyle w:val="BodyText"/>
        <w:ind w:left="2509" w:right="1701" w:firstLine="0"/>
      </w:pPr>
      <w:r>
        <w:t>The Supervisor and a single employee communicate through one-on-one discussions during regular performance appraisals.</w:t>
      </w:r>
    </w:p>
    <w:p w14:paraId="2E2B5E29" w14:textId="77777777" w:rsidR="00E9458D" w:rsidRDefault="005C6BD6">
      <w:pPr>
        <w:pStyle w:val="ListParagraph"/>
        <w:numPr>
          <w:ilvl w:val="1"/>
          <w:numId w:val="836"/>
        </w:numPr>
        <w:tabs>
          <w:tab w:val="left" w:pos="2521"/>
        </w:tabs>
        <w:ind w:hanging="361"/>
        <w:rPr>
          <w:sz w:val="24"/>
        </w:rPr>
      </w:pPr>
      <w:r>
        <w:rPr>
          <w:sz w:val="24"/>
          <w:u w:val="single"/>
        </w:rPr>
        <w:t>Employee Agent &amp; Contractor Satisfaction</w:t>
      </w:r>
      <w:r>
        <w:rPr>
          <w:spacing w:val="1"/>
          <w:sz w:val="24"/>
          <w:u w:val="single"/>
        </w:rPr>
        <w:t xml:space="preserve"> </w:t>
      </w:r>
      <w:r>
        <w:rPr>
          <w:sz w:val="24"/>
          <w:u w:val="single"/>
        </w:rPr>
        <w:t>Surveys</w:t>
      </w:r>
    </w:p>
    <w:p w14:paraId="50C81BE4" w14:textId="77777777" w:rsidR="00E9458D" w:rsidRDefault="005C6BD6">
      <w:pPr>
        <w:pStyle w:val="BodyText"/>
        <w:ind w:firstLine="0"/>
      </w:pPr>
      <w:r>
        <w:t>Satisfaction surveys shall be conducted, at designated intervals, to:</w:t>
      </w:r>
    </w:p>
    <w:p w14:paraId="27E2E13B" w14:textId="77777777" w:rsidR="00E9458D" w:rsidRDefault="005C6BD6">
      <w:pPr>
        <w:pStyle w:val="ListParagraph"/>
        <w:numPr>
          <w:ilvl w:val="2"/>
          <w:numId w:val="836"/>
        </w:numPr>
        <w:tabs>
          <w:tab w:val="left" w:pos="2934"/>
          <w:tab w:val="left" w:pos="2935"/>
        </w:tabs>
        <w:ind w:left="2934" w:hanging="426"/>
        <w:rPr>
          <w:sz w:val="24"/>
        </w:rPr>
      </w:pPr>
      <w:r>
        <w:rPr>
          <w:sz w:val="24"/>
        </w:rPr>
        <w:t>assess attitudes and satisfaction</w:t>
      </w:r>
      <w:r>
        <w:rPr>
          <w:spacing w:val="-1"/>
          <w:sz w:val="24"/>
        </w:rPr>
        <w:t xml:space="preserve"> </w:t>
      </w:r>
      <w:r>
        <w:rPr>
          <w:sz w:val="24"/>
        </w:rPr>
        <w:t>levels;</w:t>
      </w:r>
    </w:p>
    <w:p w14:paraId="45E76163" w14:textId="77777777" w:rsidR="00E9458D" w:rsidRDefault="005C6BD6">
      <w:pPr>
        <w:pStyle w:val="ListParagraph"/>
        <w:numPr>
          <w:ilvl w:val="2"/>
          <w:numId w:val="836"/>
        </w:numPr>
        <w:tabs>
          <w:tab w:val="left" w:pos="2934"/>
          <w:tab w:val="left" w:pos="2935"/>
        </w:tabs>
        <w:ind w:left="2934" w:hanging="426"/>
        <w:rPr>
          <w:sz w:val="24"/>
        </w:rPr>
      </w:pPr>
      <w:r>
        <w:rPr>
          <w:sz w:val="24"/>
        </w:rPr>
        <w:t>determine best and poor practices;</w:t>
      </w:r>
      <w:r>
        <w:rPr>
          <w:spacing w:val="-1"/>
          <w:sz w:val="24"/>
        </w:rPr>
        <w:t xml:space="preserve"> </w:t>
      </w:r>
      <w:r>
        <w:rPr>
          <w:sz w:val="24"/>
        </w:rPr>
        <w:t>and/or,</w:t>
      </w:r>
    </w:p>
    <w:p w14:paraId="588FDB58" w14:textId="77777777" w:rsidR="00E9458D" w:rsidRDefault="005C6BD6">
      <w:pPr>
        <w:pStyle w:val="ListParagraph"/>
        <w:numPr>
          <w:ilvl w:val="2"/>
          <w:numId w:val="836"/>
        </w:numPr>
        <w:tabs>
          <w:tab w:val="left" w:pos="2935"/>
        </w:tabs>
        <w:ind w:left="2934" w:hanging="426"/>
        <w:rPr>
          <w:sz w:val="24"/>
        </w:rPr>
      </w:pPr>
      <w:r>
        <w:rPr>
          <w:sz w:val="24"/>
        </w:rPr>
        <w:t>identify other areas of</w:t>
      </w:r>
      <w:r>
        <w:rPr>
          <w:spacing w:val="-1"/>
          <w:sz w:val="24"/>
        </w:rPr>
        <w:t xml:space="preserve"> </w:t>
      </w:r>
      <w:r>
        <w:rPr>
          <w:sz w:val="24"/>
        </w:rPr>
        <w:t>concern.</w:t>
      </w:r>
    </w:p>
    <w:p w14:paraId="21DEAAA5" w14:textId="77777777" w:rsidR="00E9458D" w:rsidRDefault="005C6BD6">
      <w:pPr>
        <w:pStyle w:val="ListParagraph"/>
        <w:numPr>
          <w:ilvl w:val="1"/>
          <w:numId w:val="836"/>
        </w:numPr>
        <w:tabs>
          <w:tab w:val="left" w:pos="2520"/>
          <w:tab w:val="left" w:pos="2521"/>
        </w:tabs>
        <w:ind w:hanging="361"/>
        <w:rPr>
          <w:sz w:val="24"/>
        </w:rPr>
      </w:pPr>
      <w:r>
        <w:rPr>
          <w:sz w:val="24"/>
          <w:u w:val="single"/>
        </w:rPr>
        <w:t>Agency Administrator</w:t>
      </w:r>
    </w:p>
    <w:p w14:paraId="76453017" w14:textId="77777777" w:rsidR="00E9458D" w:rsidRDefault="005C6BD6">
      <w:pPr>
        <w:pStyle w:val="BodyText"/>
        <w:ind w:left="2509" w:right="1701" w:firstLine="0"/>
      </w:pPr>
      <w:r>
        <w:t>The Agency Administrator has a responsibility to communicate with all levels of the Agency to:</w:t>
      </w:r>
    </w:p>
    <w:p w14:paraId="5752CC61" w14:textId="77777777" w:rsidR="00E9458D" w:rsidRDefault="005C6BD6">
      <w:pPr>
        <w:pStyle w:val="ListParagraph"/>
        <w:numPr>
          <w:ilvl w:val="2"/>
          <w:numId w:val="836"/>
        </w:numPr>
        <w:tabs>
          <w:tab w:val="left" w:pos="2826"/>
          <w:tab w:val="left" w:pos="2827"/>
        </w:tabs>
        <w:ind w:left="2826" w:right="1700" w:hanging="360"/>
        <w:rPr>
          <w:sz w:val="24"/>
        </w:rPr>
      </w:pPr>
      <w:r>
        <w:rPr>
          <w:sz w:val="24"/>
        </w:rPr>
        <w:t>ensure staff are kept informed and are given the opportunity to provide feedback;</w:t>
      </w:r>
    </w:p>
    <w:p w14:paraId="1E777FFB" w14:textId="77777777" w:rsidR="00E9458D" w:rsidRDefault="005C6BD6">
      <w:pPr>
        <w:pStyle w:val="ListParagraph"/>
        <w:numPr>
          <w:ilvl w:val="2"/>
          <w:numId w:val="836"/>
        </w:numPr>
        <w:tabs>
          <w:tab w:val="left" w:pos="2827"/>
        </w:tabs>
        <w:ind w:left="2826" w:right="1701" w:hanging="360"/>
        <w:rPr>
          <w:sz w:val="24"/>
        </w:rPr>
      </w:pPr>
      <w:r>
        <w:rPr>
          <w:sz w:val="24"/>
        </w:rPr>
        <w:t>adhere to staff’s right to receive current and accurate information concerning the Agency, including any proposed changes to service</w:t>
      </w:r>
      <w:r>
        <w:rPr>
          <w:spacing w:val="-4"/>
          <w:sz w:val="24"/>
        </w:rPr>
        <w:t xml:space="preserve"> </w:t>
      </w:r>
      <w:r>
        <w:rPr>
          <w:sz w:val="24"/>
        </w:rPr>
        <w:t>delivery;</w:t>
      </w:r>
    </w:p>
    <w:p w14:paraId="69757262" w14:textId="77777777" w:rsidR="00E9458D" w:rsidRDefault="005C6BD6">
      <w:pPr>
        <w:pStyle w:val="ListParagraph"/>
        <w:numPr>
          <w:ilvl w:val="2"/>
          <w:numId w:val="836"/>
        </w:numPr>
        <w:tabs>
          <w:tab w:val="left" w:pos="2827"/>
        </w:tabs>
        <w:ind w:left="2826" w:right="1700" w:hanging="360"/>
        <w:rPr>
          <w:sz w:val="24"/>
        </w:rPr>
      </w:pPr>
      <w:r>
        <w:rPr>
          <w:sz w:val="24"/>
        </w:rPr>
        <w:t>enhance external communications building and maintain consumer confidence in the quality of services the Agency</w:t>
      </w:r>
      <w:r>
        <w:rPr>
          <w:spacing w:val="-2"/>
          <w:sz w:val="24"/>
        </w:rPr>
        <w:t xml:space="preserve"> </w:t>
      </w:r>
      <w:r>
        <w:rPr>
          <w:sz w:val="24"/>
        </w:rPr>
        <w:t>provides.</w:t>
      </w:r>
    </w:p>
    <w:p w14:paraId="59B20E43" w14:textId="77777777" w:rsidR="00E9458D" w:rsidRDefault="005C6BD6">
      <w:pPr>
        <w:pStyle w:val="ListParagraph"/>
        <w:numPr>
          <w:ilvl w:val="2"/>
          <w:numId w:val="836"/>
        </w:numPr>
        <w:tabs>
          <w:tab w:val="left" w:pos="2827"/>
        </w:tabs>
        <w:ind w:left="2826" w:right="1701" w:hanging="360"/>
        <w:rPr>
          <w:sz w:val="24"/>
        </w:rPr>
      </w:pPr>
      <w:r>
        <w:rPr>
          <w:sz w:val="24"/>
        </w:rPr>
        <w:t>ensure any developments or changes in its provision of health and social care are appropriately communicated to the relevant staff;</w:t>
      </w:r>
      <w:r>
        <w:rPr>
          <w:spacing w:val="-1"/>
          <w:sz w:val="24"/>
        </w:rPr>
        <w:t xml:space="preserve"> </w:t>
      </w:r>
      <w:r>
        <w:rPr>
          <w:sz w:val="24"/>
        </w:rPr>
        <w:t>and,</w:t>
      </w:r>
    </w:p>
    <w:p w14:paraId="1EDA196D" w14:textId="77777777" w:rsidR="00E9458D" w:rsidRDefault="005C6BD6">
      <w:pPr>
        <w:pStyle w:val="ListParagraph"/>
        <w:numPr>
          <w:ilvl w:val="2"/>
          <w:numId w:val="836"/>
        </w:numPr>
        <w:tabs>
          <w:tab w:val="left" w:pos="2827"/>
        </w:tabs>
        <w:ind w:left="2826" w:right="1703" w:hanging="360"/>
        <w:rPr>
          <w:sz w:val="24"/>
        </w:rPr>
      </w:pPr>
      <w:r>
        <w:rPr>
          <w:sz w:val="24"/>
        </w:rPr>
        <w:t>assist staff to become more receptive to change by being informed and being given opportunities to provide</w:t>
      </w:r>
      <w:r>
        <w:rPr>
          <w:spacing w:val="-1"/>
          <w:sz w:val="24"/>
        </w:rPr>
        <w:t xml:space="preserve"> </w:t>
      </w:r>
      <w:r>
        <w:rPr>
          <w:sz w:val="24"/>
        </w:rPr>
        <w:t>feedback.</w:t>
      </w:r>
    </w:p>
    <w:p w14:paraId="300E3275" w14:textId="77777777" w:rsidR="00E9458D" w:rsidRDefault="005C6BD6">
      <w:pPr>
        <w:pStyle w:val="ListParagraph"/>
        <w:numPr>
          <w:ilvl w:val="1"/>
          <w:numId w:val="836"/>
        </w:numPr>
        <w:tabs>
          <w:tab w:val="left" w:pos="2520"/>
          <w:tab w:val="left" w:pos="2521"/>
        </w:tabs>
        <w:ind w:hanging="361"/>
        <w:rPr>
          <w:sz w:val="24"/>
        </w:rPr>
      </w:pPr>
      <w:r>
        <w:rPr>
          <w:sz w:val="24"/>
          <w:u w:val="single"/>
        </w:rPr>
        <w:t xml:space="preserve"> Compliance</w:t>
      </w:r>
      <w:r>
        <w:rPr>
          <w:spacing w:val="-3"/>
          <w:sz w:val="24"/>
          <w:u w:val="single"/>
        </w:rPr>
        <w:t xml:space="preserve"> </w:t>
      </w:r>
      <w:r>
        <w:rPr>
          <w:sz w:val="24"/>
          <w:u w:val="single"/>
        </w:rPr>
        <w:t>Officer</w:t>
      </w:r>
    </w:p>
    <w:p w14:paraId="2BB26D66" w14:textId="77777777" w:rsidR="00E9458D" w:rsidRDefault="005C6BD6">
      <w:pPr>
        <w:pStyle w:val="BodyText"/>
        <w:ind w:left="2509" w:firstLine="0"/>
        <w:jc w:val="both"/>
      </w:pPr>
      <w:r>
        <w:t>The Compliance Officer shall:</w:t>
      </w:r>
    </w:p>
    <w:p w14:paraId="771BB30D" w14:textId="77777777" w:rsidR="00E9458D" w:rsidRDefault="005C6BD6">
      <w:pPr>
        <w:pStyle w:val="ListParagraph"/>
        <w:numPr>
          <w:ilvl w:val="2"/>
          <w:numId w:val="836"/>
        </w:numPr>
        <w:tabs>
          <w:tab w:val="left" w:pos="2935"/>
        </w:tabs>
        <w:ind w:left="2934" w:right="1700" w:hanging="425"/>
        <w:jc w:val="both"/>
        <w:rPr>
          <w:sz w:val="24"/>
        </w:rPr>
      </w:pPr>
      <w:r>
        <w:rPr>
          <w:sz w:val="24"/>
        </w:rPr>
        <w:t>oversee the implementation and policing of the Agency’s compliance programs, policies and</w:t>
      </w:r>
      <w:r>
        <w:rPr>
          <w:spacing w:val="-1"/>
          <w:sz w:val="24"/>
        </w:rPr>
        <w:t xml:space="preserve"> </w:t>
      </w:r>
      <w:r>
        <w:rPr>
          <w:sz w:val="24"/>
        </w:rPr>
        <w:t>procedures;</w:t>
      </w:r>
    </w:p>
    <w:p w14:paraId="7CB0E11F" w14:textId="77777777" w:rsidR="00E9458D" w:rsidRDefault="005C6BD6">
      <w:pPr>
        <w:pStyle w:val="ListParagraph"/>
        <w:numPr>
          <w:ilvl w:val="2"/>
          <w:numId w:val="836"/>
        </w:numPr>
        <w:tabs>
          <w:tab w:val="left" w:pos="2935"/>
        </w:tabs>
        <w:ind w:left="2934" w:right="1698" w:hanging="425"/>
        <w:jc w:val="both"/>
        <w:rPr>
          <w:sz w:val="24"/>
        </w:rPr>
      </w:pPr>
      <w:r>
        <w:rPr>
          <w:sz w:val="24"/>
        </w:rPr>
        <w:t>be the Agency’s main primary point of contact with regulatory authorities and shall transmit incoming program information and regulatory guidance to the appropriate</w:t>
      </w:r>
      <w:r>
        <w:rPr>
          <w:spacing w:val="-2"/>
          <w:sz w:val="24"/>
        </w:rPr>
        <w:t xml:space="preserve"> </w:t>
      </w:r>
      <w:r>
        <w:rPr>
          <w:sz w:val="24"/>
        </w:rPr>
        <w:t>individual(s);</w:t>
      </w:r>
    </w:p>
    <w:p w14:paraId="28B95594" w14:textId="77777777" w:rsidR="00E9458D" w:rsidRDefault="005C6BD6">
      <w:pPr>
        <w:pStyle w:val="ListParagraph"/>
        <w:numPr>
          <w:ilvl w:val="2"/>
          <w:numId w:val="836"/>
        </w:numPr>
        <w:tabs>
          <w:tab w:val="left" w:pos="2935"/>
        </w:tabs>
        <w:ind w:left="2934" w:right="1700" w:hanging="425"/>
        <w:jc w:val="both"/>
        <w:rPr>
          <w:sz w:val="24"/>
        </w:rPr>
      </w:pPr>
      <w:r>
        <w:rPr>
          <w:sz w:val="24"/>
        </w:rPr>
        <w:t>shall ensure the Agency’s mandatory requirement, for all levels of the organization to report compliance concerns, is communicated through training, compliance presentations, and disciplinary</w:t>
      </w:r>
      <w:r>
        <w:rPr>
          <w:spacing w:val="-2"/>
          <w:sz w:val="24"/>
        </w:rPr>
        <w:t xml:space="preserve"> </w:t>
      </w:r>
      <w:r>
        <w:rPr>
          <w:sz w:val="24"/>
        </w:rPr>
        <w:t>actions;</w:t>
      </w:r>
    </w:p>
    <w:p w14:paraId="6914D738" w14:textId="77777777" w:rsidR="00E9458D" w:rsidRDefault="005C6BD6">
      <w:pPr>
        <w:pStyle w:val="ListParagraph"/>
        <w:numPr>
          <w:ilvl w:val="2"/>
          <w:numId w:val="836"/>
        </w:numPr>
        <w:tabs>
          <w:tab w:val="left" w:pos="2935"/>
        </w:tabs>
        <w:ind w:left="2934" w:right="1700" w:hanging="425"/>
        <w:jc w:val="both"/>
        <w:rPr>
          <w:sz w:val="24"/>
        </w:rPr>
      </w:pPr>
      <w:r>
        <w:rPr>
          <w:sz w:val="24"/>
        </w:rPr>
        <w:t>cooperate and communicate with the Audit Committee, which inspects the Agency’s compliance &amp; ethics programs and policies and</w:t>
      </w:r>
      <w:r>
        <w:rPr>
          <w:spacing w:val="-6"/>
          <w:sz w:val="24"/>
        </w:rPr>
        <w:t xml:space="preserve"> </w:t>
      </w:r>
      <w:r>
        <w:rPr>
          <w:sz w:val="24"/>
        </w:rPr>
        <w:t>procedures.</w:t>
      </w:r>
    </w:p>
    <w:p w14:paraId="5F9171FC" w14:textId="77777777" w:rsidR="00E9458D" w:rsidRDefault="005C6BD6">
      <w:pPr>
        <w:pStyle w:val="ListParagraph"/>
        <w:numPr>
          <w:ilvl w:val="2"/>
          <w:numId w:val="836"/>
        </w:numPr>
        <w:tabs>
          <w:tab w:val="left" w:pos="2935"/>
        </w:tabs>
        <w:ind w:left="2934" w:right="1700" w:hanging="425"/>
        <w:jc w:val="both"/>
        <w:rPr>
          <w:sz w:val="24"/>
        </w:rPr>
      </w:pPr>
      <w:r>
        <w:rPr>
          <w:sz w:val="24"/>
        </w:rPr>
        <w:t>develop and maintain effective, appropriate lines of communication with all levels of the Agency organization and regulatory authorities</w:t>
      </w:r>
      <w:r>
        <w:rPr>
          <w:spacing w:val="-6"/>
          <w:sz w:val="24"/>
        </w:rPr>
        <w:t xml:space="preserve"> </w:t>
      </w:r>
      <w:r>
        <w:rPr>
          <w:sz w:val="24"/>
        </w:rPr>
        <w:t>including:</w:t>
      </w:r>
    </w:p>
    <w:p w14:paraId="69CEA6F0"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D948B8C" w14:textId="77777777">
        <w:trPr>
          <w:trHeight w:val="611"/>
        </w:trPr>
        <w:tc>
          <w:tcPr>
            <w:tcW w:w="5689" w:type="dxa"/>
          </w:tcPr>
          <w:p w14:paraId="37E72F96"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3B1964A2" w14:textId="77777777" w:rsidR="00E9458D" w:rsidRDefault="00E9458D">
            <w:pPr>
              <w:pStyle w:val="TableParagraph"/>
              <w:ind w:left="0"/>
              <w:rPr>
                <w:sz w:val="24"/>
              </w:rPr>
            </w:pPr>
          </w:p>
          <w:p w14:paraId="58367E35" w14:textId="77777777" w:rsidR="00E9458D" w:rsidRDefault="005C6BD6">
            <w:pPr>
              <w:pStyle w:val="TableParagraph"/>
              <w:ind w:left="547"/>
              <w:rPr>
                <w:sz w:val="20"/>
              </w:rPr>
            </w:pPr>
            <w:r>
              <w:rPr>
                <w:noProof/>
                <w:sz w:val="20"/>
              </w:rPr>
              <w:drawing>
                <wp:inline distT="0" distB="0" distL="0" distR="0" wp14:anchorId="53CB194A" wp14:editId="3195FEC1">
                  <wp:extent cx="1314327" cy="913542"/>
                  <wp:effectExtent l="0" t="0" r="0" b="0"/>
                  <wp:docPr id="6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318129FD" w14:textId="77777777">
        <w:trPr>
          <w:trHeight w:val="1093"/>
        </w:trPr>
        <w:tc>
          <w:tcPr>
            <w:tcW w:w="5689" w:type="dxa"/>
          </w:tcPr>
          <w:p w14:paraId="06BA60F7" w14:textId="77777777" w:rsidR="00E9458D" w:rsidRDefault="00E9458D">
            <w:pPr>
              <w:pStyle w:val="TableParagraph"/>
              <w:spacing w:before="1"/>
              <w:ind w:left="0"/>
              <w:rPr>
                <w:sz w:val="24"/>
              </w:rPr>
            </w:pPr>
          </w:p>
          <w:p w14:paraId="372694CF"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5E27A210" w14:textId="77777777" w:rsidR="00E9458D" w:rsidRDefault="00E9458D">
            <w:pPr>
              <w:rPr>
                <w:sz w:val="2"/>
                <w:szCs w:val="2"/>
              </w:rPr>
            </w:pPr>
          </w:p>
        </w:tc>
      </w:tr>
      <w:tr w:rsidR="00E9458D" w14:paraId="7E4E5249" w14:textId="77777777">
        <w:trPr>
          <w:trHeight w:val="276"/>
        </w:trPr>
        <w:tc>
          <w:tcPr>
            <w:tcW w:w="5689" w:type="dxa"/>
            <w:vMerge w:val="restart"/>
          </w:tcPr>
          <w:p w14:paraId="43349126" w14:textId="77777777" w:rsidR="00E9458D" w:rsidRDefault="00E9458D">
            <w:pPr>
              <w:pStyle w:val="TableParagraph"/>
              <w:spacing w:before="1"/>
              <w:ind w:left="0"/>
              <w:rPr>
                <w:sz w:val="24"/>
              </w:rPr>
            </w:pPr>
          </w:p>
          <w:p w14:paraId="52B12829" w14:textId="77777777" w:rsidR="00E9458D" w:rsidRDefault="005C6BD6">
            <w:pPr>
              <w:pStyle w:val="TableParagraph"/>
              <w:tabs>
                <w:tab w:val="left" w:pos="1654"/>
              </w:tabs>
              <w:rPr>
                <w:b/>
                <w:sz w:val="24"/>
              </w:rPr>
            </w:pPr>
            <w:r>
              <w:rPr>
                <w:b/>
                <w:sz w:val="24"/>
              </w:rPr>
              <w:t>Policy</w:t>
            </w:r>
            <w:r>
              <w:rPr>
                <w:b/>
                <w:spacing w:val="-1"/>
                <w:sz w:val="24"/>
              </w:rPr>
              <w:t xml:space="preserve"> </w:t>
            </w:r>
            <w:r>
              <w:rPr>
                <w:b/>
                <w:sz w:val="24"/>
              </w:rPr>
              <w:t>Title:</w:t>
            </w:r>
            <w:r>
              <w:rPr>
                <w:b/>
                <w:sz w:val="24"/>
              </w:rPr>
              <w:tab/>
              <w:t>Internal and</w:t>
            </w:r>
            <w:r>
              <w:rPr>
                <w:b/>
                <w:spacing w:val="-1"/>
                <w:sz w:val="24"/>
              </w:rPr>
              <w:t xml:space="preserve"> </w:t>
            </w:r>
            <w:r>
              <w:rPr>
                <w:b/>
                <w:sz w:val="24"/>
              </w:rPr>
              <w:t>External</w:t>
            </w:r>
          </w:p>
          <w:p w14:paraId="715E8010" w14:textId="77777777" w:rsidR="00E9458D" w:rsidRDefault="005C6BD6">
            <w:pPr>
              <w:pStyle w:val="TableParagraph"/>
              <w:ind w:left="1668"/>
              <w:rPr>
                <w:b/>
                <w:sz w:val="24"/>
              </w:rPr>
            </w:pPr>
            <w:r>
              <w:rPr>
                <w:b/>
                <w:sz w:val="24"/>
              </w:rPr>
              <w:t>Communications</w:t>
            </w:r>
          </w:p>
        </w:tc>
        <w:tc>
          <w:tcPr>
            <w:tcW w:w="3168" w:type="dxa"/>
          </w:tcPr>
          <w:p w14:paraId="5163D77A"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1.131</w:t>
            </w:r>
          </w:p>
        </w:tc>
      </w:tr>
      <w:tr w:rsidR="00E9458D" w14:paraId="6457CE94" w14:textId="77777777">
        <w:trPr>
          <w:trHeight w:val="275"/>
        </w:trPr>
        <w:tc>
          <w:tcPr>
            <w:tcW w:w="5689" w:type="dxa"/>
            <w:vMerge/>
            <w:tcBorders>
              <w:top w:val="nil"/>
            </w:tcBorders>
          </w:tcPr>
          <w:p w14:paraId="1DB7BB19" w14:textId="77777777" w:rsidR="00E9458D" w:rsidRDefault="00E9458D">
            <w:pPr>
              <w:rPr>
                <w:sz w:val="2"/>
                <w:szCs w:val="2"/>
              </w:rPr>
            </w:pPr>
          </w:p>
        </w:tc>
        <w:tc>
          <w:tcPr>
            <w:tcW w:w="3168" w:type="dxa"/>
          </w:tcPr>
          <w:p w14:paraId="2C917C3C" w14:textId="77777777" w:rsidR="00E9458D" w:rsidRDefault="005C6BD6">
            <w:pPr>
              <w:pStyle w:val="TableParagraph"/>
              <w:spacing w:line="255" w:lineRule="exact"/>
              <w:rPr>
                <w:b/>
                <w:sz w:val="24"/>
              </w:rPr>
            </w:pPr>
            <w:r>
              <w:rPr>
                <w:b/>
                <w:sz w:val="24"/>
              </w:rPr>
              <w:t>Effective Date:</w:t>
            </w:r>
          </w:p>
        </w:tc>
      </w:tr>
      <w:tr w:rsidR="00E9458D" w14:paraId="1A50FCCF" w14:textId="77777777">
        <w:trPr>
          <w:trHeight w:val="275"/>
        </w:trPr>
        <w:tc>
          <w:tcPr>
            <w:tcW w:w="5689" w:type="dxa"/>
            <w:vMerge/>
            <w:tcBorders>
              <w:top w:val="nil"/>
            </w:tcBorders>
          </w:tcPr>
          <w:p w14:paraId="179CFA3B" w14:textId="77777777" w:rsidR="00E9458D" w:rsidRDefault="00E9458D">
            <w:pPr>
              <w:rPr>
                <w:sz w:val="2"/>
                <w:szCs w:val="2"/>
              </w:rPr>
            </w:pPr>
          </w:p>
        </w:tc>
        <w:tc>
          <w:tcPr>
            <w:tcW w:w="3168" w:type="dxa"/>
          </w:tcPr>
          <w:p w14:paraId="7C386393" w14:textId="77777777" w:rsidR="00E9458D" w:rsidRDefault="005C6BD6">
            <w:pPr>
              <w:pStyle w:val="TableParagraph"/>
              <w:spacing w:line="255" w:lineRule="exact"/>
              <w:rPr>
                <w:b/>
                <w:sz w:val="24"/>
              </w:rPr>
            </w:pPr>
            <w:r>
              <w:rPr>
                <w:b/>
                <w:sz w:val="24"/>
              </w:rPr>
              <w:t>Revision Date:</w:t>
            </w:r>
          </w:p>
        </w:tc>
      </w:tr>
      <w:tr w:rsidR="00E9458D" w14:paraId="5D8B31A6" w14:textId="77777777">
        <w:trPr>
          <w:trHeight w:val="276"/>
        </w:trPr>
        <w:tc>
          <w:tcPr>
            <w:tcW w:w="5689" w:type="dxa"/>
            <w:vMerge/>
            <w:tcBorders>
              <w:top w:val="nil"/>
            </w:tcBorders>
          </w:tcPr>
          <w:p w14:paraId="2FFF5529" w14:textId="77777777" w:rsidR="00E9458D" w:rsidRDefault="00E9458D">
            <w:pPr>
              <w:rPr>
                <w:sz w:val="2"/>
                <w:szCs w:val="2"/>
              </w:rPr>
            </w:pPr>
          </w:p>
        </w:tc>
        <w:tc>
          <w:tcPr>
            <w:tcW w:w="3168" w:type="dxa"/>
          </w:tcPr>
          <w:p w14:paraId="7172D611" w14:textId="77777777" w:rsidR="00E9458D" w:rsidRDefault="005C6BD6">
            <w:pPr>
              <w:pStyle w:val="TableParagraph"/>
              <w:spacing w:before="1" w:line="255" w:lineRule="exact"/>
              <w:rPr>
                <w:b/>
                <w:sz w:val="24"/>
              </w:rPr>
            </w:pPr>
            <w:r>
              <w:rPr>
                <w:b/>
                <w:sz w:val="24"/>
              </w:rPr>
              <w:t>Approved By:</w:t>
            </w:r>
          </w:p>
        </w:tc>
      </w:tr>
      <w:tr w:rsidR="00E9458D" w14:paraId="03DB7E7A" w14:textId="77777777">
        <w:trPr>
          <w:trHeight w:val="275"/>
        </w:trPr>
        <w:tc>
          <w:tcPr>
            <w:tcW w:w="5689" w:type="dxa"/>
            <w:vMerge/>
            <w:tcBorders>
              <w:top w:val="nil"/>
            </w:tcBorders>
          </w:tcPr>
          <w:p w14:paraId="3FFCA7AA" w14:textId="77777777" w:rsidR="00E9458D" w:rsidRDefault="00E9458D">
            <w:pPr>
              <w:rPr>
                <w:sz w:val="2"/>
                <w:szCs w:val="2"/>
              </w:rPr>
            </w:pPr>
          </w:p>
        </w:tc>
        <w:tc>
          <w:tcPr>
            <w:tcW w:w="3168" w:type="dxa"/>
          </w:tcPr>
          <w:p w14:paraId="5AB8EFFC"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6 of 9</w:t>
            </w:r>
          </w:p>
        </w:tc>
      </w:tr>
    </w:tbl>
    <w:p w14:paraId="168FBF54" w14:textId="77777777" w:rsidR="00E9458D" w:rsidRDefault="00E9458D">
      <w:pPr>
        <w:pStyle w:val="BodyText"/>
        <w:spacing w:before="11"/>
        <w:ind w:left="0" w:firstLine="0"/>
        <w:rPr>
          <w:sz w:val="15"/>
        </w:rPr>
      </w:pPr>
    </w:p>
    <w:p w14:paraId="23ABA50D" w14:textId="77777777" w:rsidR="00E9458D" w:rsidRDefault="005C6BD6">
      <w:pPr>
        <w:pStyle w:val="ListParagraph"/>
        <w:numPr>
          <w:ilvl w:val="0"/>
          <w:numId w:val="833"/>
        </w:numPr>
        <w:tabs>
          <w:tab w:val="left" w:pos="3360"/>
          <w:tab w:val="left" w:pos="3361"/>
        </w:tabs>
        <w:spacing w:before="100"/>
        <w:ind w:hanging="427"/>
        <w:rPr>
          <w:sz w:val="24"/>
        </w:rPr>
      </w:pPr>
      <w:r>
        <w:rPr>
          <w:sz w:val="24"/>
        </w:rPr>
        <w:t>Governing Body or Board of Directors (if it</w:t>
      </w:r>
      <w:r>
        <w:rPr>
          <w:spacing w:val="-3"/>
          <w:sz w:val="24"/>
        </w:rPr>
        <w:t xml:space="preserve"> </w:t>
      </w:r>
      <w:r>
        <w:rPr>
          <w:sz w:val="24"/>
        </w:rPr>
        <w:t>exists)</w:t>
      </w:r>
    </w:p>
    <w:p w14:paraId="0AE7ABA8" w14:textId="77777777" w:rsidR="00E9458D" w:rsidRDefault="005C6BD6">
      <w:pPr>
        <w:pStyle w:val="ListParagraph"/>
        <w:numPr>
          <w:ilvl w:val="0"/>
          <w:numId w:val="833"/>
        </w:numPr>
        <w:tabs>
          <w:tab w:val="left" w:pos="3360"/>
          <w:tab w:val="left" w:pos="3361"/>
        </w:tabs>
        <w:spacing w:line="293" w:lineRule="exact"/>
        <w:ind w:hanging="427"/>
        <w:rPr>
          <w:sz w:val="24"/>
        </w:rPr>
      </w:pPr>
      <w:r>
        <w:rPr>
          <w:sz w:val="24"/>
        </w:rPr>
        <w:t>Administrator</w:t>
      </w:r>
    </w:p>
    <w:p w14:paraId="74B10DE4" w14:textId="77777777" w:rsidR="00E9458D" w:rsidRDefault="005C6BD6">
      <w:pPr>
        <w:pStyle w:val="ListParagraph"/>
        <w:numPr>
          <w:ilvl w:val="0"/>
          <w:numId w:val="833"/>
        </w:numPr>
        <w:tabs>
          <w:tab w:val="left" w:pos="3360"/>
          <w:tab w:val="left" w:pos="3361"/>
        </w:tabs>
        <w:spacing w:line="293" w:lineRule="exact"/>
        <w:ind w:hanging="427"/>
        <w:rPr>
          <w:sz w:val="24"/>
        </w:rPr>
      </w:pPr>
      <w:r>
        <w:rPr>
          <w:sz w:val="24"/>
        </w:rPr>
        <w:t>Supervisors</w:t>
      </w:r>
    </w:p>
    <w:p w14:paraId="476ED711" w14:textId="77777777" w:rsidR="00E9458D" w:rsidRDefault="005C6BD6">
      <w:pPr>
        <w:pStyle w:val="ListParagraph"/>
        <w:numPr>
          <w:ilvl w:val="0"/>
          <w:numId w:val="833"/>
        </w:numPr>
        <w:tabs>
          <w:tab w:val="left" w:pos="3360"/>
          <w:tab w:val="left" w:pos="3361"/>
        </w:tabs>
        <w:spacing w:line="293" w:lineRule="exact"/>
        <w:ind w:hanging="427"/>
        <w:rPr>
          <w:sz w:val="24"/>
        </w:rPr>
      </w:pPr>
      <w:r>
        <w:rPr>
          <w:sz w:val="24"/>
        </w:rPr>
        <w:t>Skilled medical workers</w:t>
      </w:r>
    </w:p>
    <w:p w14:paraId="023D8F1B" w14:textId="77777777" w:rsidR="00E9458D" w:rsidRDefault="005C6BD6">
      <w:pPr>
        <w:pStyle w:val="ListParagraph"/>
        <w:numPr>
          <w:ilvl w:val="0"/>
          <w:numId w:val="833"/>
        </w:numPr>
        <w:tabs>
          <w:tab w:val="left" w:pos="3360"/>
          <w:tab w:val="left" w:pos="3361"/>
        </w:tabs>
        <w:spacing w:line="293" w:lineRule="exact"/>
        <w:ind w:hanging="427"/>
        <w:rPr>
          <w:sz w:val="24"/>
        </w:rPr>
      </w:pPr>
      <w:r>
        <w:rPr>
          <w:sz w:val="24"/>
        </w:rPr>
        <w:t>office &amp; field</w:t>
      </w:r>
      <w:r>
        <w:rPr>
          <w:spacing w:val="-3"/>
          <w:sz w:val="24"/>
        </w:rPr>
        <w:t xml:space="preserve"> </w:t>
      </w:r>
      <w:r>
        <w:rPr>
          <w:sz w:val="24"/>
        </w:rPr>
        <w:t>workers</w:t>
      </w:r>
    </w:p>
    <w:p w14:paraId="0EA7AFD1" w14:textId="77777777" w:rsidR="00E9458D" w:rsidRDefault="005C6BD6">
      <w:pPr>
        <w:pStyle w:val="ListParagraph"/>
        <w:numPr>
          <w:ilvl w:val="0"/>
          <w:numId w:val="833"/>
        </w:numPr>
        <w:tabs>
          <w:tab w:val="left" w:pos="3360"/>
          <w:tab w:val="left" w:pos="3361"/>
        </w:tabs>
        <w:spacing w:line="293" w:lineRule="exact"/>
        <w:ind w:hanging="427"/>
        <w:rPr>
          <w:sz w:val="24"/>
        </w:rPr>
      </w:pPr>
      <w:r>
        <w:rPr>
          <w:sz w:val="24"/>
        </w:rPr>
        <w:t>contracted</w:t>
      </w:r>
      <w:r>
        <w:rPr>
          <w:spacing w:val="-1"/>
          <w:sz w:val="24"/>
        </w:rPr>
        <w:t xml:space="preserve"> </w:t>
      </w:r>
      <w:r>
        <w:rPr>
          <w:sz w:val="24"/>
        </w:rPr>
        <w:t>persons</w:t>
      </w:r>
    </w:p>
    <w:p w14:paraId="52109076" w14:textId="77777777" w:rsidR="00E9458D" w:rsidRDefault="005C6BD6">
      <w:pPr>
        <w:pStyle w:val="ListParagraph"/>
        <w:numPr>
          <w:ilvl w:val="0"/>
          <w:numId w:val="833"/>
        </w:numPr>
        <w:tabs>
          <w:tab w:val="left" w:pos="3360"/>
          <w:tab w:val="left" w:pos="3361"/>
        </w:tabs>
        <w:spacing w:line="293" w:lineRule="exact"/>
        <w:ind w:hanging="427"/>
        <w:rPr>
          <w:sz w:val="24"/>
        </w:rPr>
      </w:pPr>
      <w:r>
        <w:rPr>
          <w:sz w:val="24"/>
        </w:rPr>
        <w:t>federal and state regulatory</w:t>
      </w:r>
      <w:r>
        <w:rPr>
          <w:spacing w:val="-2"/>
          <w:sz w:val="24"/>
        </w:rPr>
        <w:t xml:space="preserve"> </w:t>
      </w:r>
      <w:r>
        <w:rPr>
          <w:sz w:val="24"/>
        </w:rPr>
        <w:t>authorities</w:t>
      </w:r>
    </w:p>
    <w:p w14:paraId="6082DDCD" w14:textId="77777777" w:rsidR="00E9458D" w:rsidRDefault="005C6BD6">
      <w:pPr>
        <w:pStyle w:val="ListParagraph"/>
        <w:numPr>
          <w:ilvl w:val="2"/>
          <w:numId w:val="836"/>
        </w:numPr>
        <w:tabs>
          <w:tab w:val="left" w:pos="2935"/>
        </w:tabs>
        <w:spacing w:before="1"/>
        <w:ind w:left="2934" w:right="1696" w:hanging="425"/>
        <w:jc w:val="both"/>
        <w:rPr>
          <w:sz w:val="24"/>
        </w:rPr>
      </w:pPr>
      <w:r>
        <w:rPr>
          <w:sz w:val="24"/>
        </w:rPr>
        <w:t>ensure the lines of communication are accessible to all and allow for anonymous and confidential good faith reporting of potential compliance issues;</w:t>
      </w:r>
    </w:p>
    <w:p w14:paraId="1783E0A2" w14:textId="77777777" w:rsidR="00E9458D" w:rsidRDefault="005C6BD6">
      <w:pPr>
        <w:pStyle w:val="ListParagraph"/>
        <w:numPr>
          <w:ilvl w:val="2"/>
          <w:numId w:val="836"/>
        </w:numPr>
        <w:tabs>
          <w:tab w:val="left" w:pos="2935"/>
        </w:tabs>
        <w:ind w:left="2934" w:right="1700" w:hanging="425"/>
        <w:jc w:val="both"/>
        <w:rPr>
          <w:sz w:val="24"/>
        </w:rPr>
      </w:pPr>
      <w:r>
        <w:rPr>
          <w:sz w:val="24"/>
        </w:rPr>
        <w:t>utilize any one, or combination of, the formalized communication methods, listed under “#5 &amp; #6” of this section for internal and external communications.</w:t>
      </w:r>
    </w:p>
    <w:p w14:paraId="394D748E" w14:textId="77777777" w:rsidR="00E9458D" w:rsidRDefault="005C6BD6">
      <w:pPr>
        <w:pStyle w:val="ListParagraph"/>
        <w:numPr>
          <w:ilvl w:val="1"/>
          <w:numId w:val="836"/>
        </w:numPr>
        <w:tabs>
          <w:tab w:val="left" w:pos="2521"/>
        </w:tabs>
        <w:ind w:hanging="361"/>
        <w:jc w:val="both"/>
        <w:rPr>
          <w:sz w:val="24"/>
        </w:rPr>
      </w:pPr>
      <w:r>
        <w:rPr>
          <w:sz w:val="24"/>
          <w:u w:val="single"/>
        </w:rPr>
        <w:t>Compliance</w:t>
      </w:r>
      <w:r>
        <w:rPr>
          <w:spacing w:val="-2"/>
          <w:sz w:val="24"/>
          <w:u w:val="single"/>
        </w:rPr>
        <w:t xml:space="preserve"> </w:t>
      </w:r>
      <w:r>
        <w:rPr>
          <w:sz w:val="24"/>
          <w:u w:val="single"/>
        </w:rPr>
        <w:t>Committee</w:t>
      </w:r>
    </w:p>
    <w:p w14:paraId="6B7D2CEC" w14:textId="77777777" w:rsidR="00E9458D" w:rsidRDefault="005C6BD6">
      <w:pPr>
        <w:pStyle w:val="ListParagraph"/>
        <w:numPr>
          <w:ilvl w:val="2"/>
          <w:numId w:val="836"/>
        </w:numPr>
        <w:tabs>
          <w:tab w:val="left" w:pos="2935"/>
        </w:tabs>
        <w:ind w:left="2934" w:right="1699" w:hanging="425"/>
        <w:jc w:val="both"/>
        <w:rPr>
          <w:sz w:val="24"/>
        </w:rPr>
      </w:pPr>
      <w:r>
        <w:rPr>
          <w:sz w:val="24"/>
        </w:rPr>
        <w:t xml:space="preserve">The Compliance Committee shall meet every 3 months or sooner to exchange information and make decisions, which are communicated to staff, </w:t>
      </w:r>
      <w:r>
        <w:rPr>
          <w:spacing w:val="-6"/>
          <w:sz w:val="24"/>
        </w:rPr>
        <w:t xml:space="preserve">as </w:t>
      </w:r>
      <w:r>
        <w:rPr>
          <w:sz w:val="24"/>
        </w:rPr>
        <w:t>appropriate.</w:t>
      </w:r>
    </w:p>
    <w:p w14:paraId="3C31428F" w14:textId="77777777" w:rsidR="00E9458D" w:rsidRDefault="005C6BD6">
      <w:pPr>
        <w:pStyle w:val="ListParagraph"/>
        <w:numPr>
          <w:ilvl w:val="2"/>
          <w:numId w:val="836"/>
        </w:numPr>
        <w:tabs>
          <w:tab w:val="left" w:pos="2935"/>
        </w:tabs>
        <w:ind w:left="2934" w:right="1699" w:hanging="425"/>
        <w:jc w:val="both"/>
        <w:rPr>
          <w:sz w:val="24"/>
        </w:rPr>
      </w:pPr>
      <w:r>
        <w:rPr>
          <w:sz w:val="24"/>
        </w:rPr>
        <w:t>The Compliance Officer shall serve as Chairperson of the Compliance Committee and, as such, shall be responsible for setting the agenda for committee meetings and distributing the minutes, when approved by the Compliance</w:t>
      </w:r>
      <w:r>
        <w:rPr>
          <w:spacing w:val="-2"/>
          <w:sz w:val="24"/>
        </w:rPr>
        <w:t xml:space="preserve"> </w:t>
      </w:r>
      <w:r>
        <w:rPr>
          <w:sz w:val="24"/>
        </w:rPr>
        <w:t>Committee.</w:t>
      </w:r>
    </w:p>
    <w:p w14:paraId="48D34649" w14:textId="77777777" w:rsidR="00E9458D" w:rsidRDefault="005C6BD6">
      <w:pPr>
        <w:pStyle w:val="ListParagraph"/>
        <w:numPr>
          <w:ilvl w:val="2"/>
          <w:numId w:val="836"/>
        </w:numPr>
        <w:tabs>
          <w:tab w:val="left" w:pos="2935"/>
        </w:tabs>
        <w:ind w:left="2934" w:right="1701" w:hanging="425"/>
        <w:jc w:val="both"/>
        <w:rPr>
          <w:sz w:val="24"/>
        </w:rPr>
      </w:pPr>
      <w:r>
        <w:rPr>
          <w:sz w:val="24"/>
        </w:rPr>
        <w:t>The Compliance Officer shall inform the Committee and seek its assistance on compliance or ethical issues that represent potential risk to the</w:t>
      </w:r>
      <w:r>
        <w:rPr>
          <w:spacing w:val="-8"/>
          <w:sz w:val="24"/>
        </w:rPr>
        <w:t xml:space="preserve"> </w:t>
      </w:r>
      <w:r>
        <w:rPr>
          <w:sz w:val="24"/>
        </w:rPr>
        <w:t>Agency.</w:t>
      </w:r>
    </w:p>
    <w:p w14:paraId="6C3C2C4B" w14:textId="77777777" w:rsidR="00E9458D" w:rsidRDefault="005C6BD6">
      <w:pPr>
        <w:pStyle w:val="ListParagraph"/>
        <w:numPr>
          <w:ilvl w:val="2"/>
          <w:numId w:val="836"/>
        </w:numPr>
        <w:tabs>
          <w:tab w:val="left" w:pos="2935"/>
        </w:tabs>
        <w:ind w:left="2934" w:right="1701" w:hanging="425"/>
        <w:jc w:val="both"/>
        <w:rPr>
          <w:sz w:val="24"/>
        </w:rPr>
      </w:pPr>
      <w:r>
        <w:rPr>
          <w:sz w:val="24"/>
        </w:rPr>
        <w:t>The Compliance Officer shall maintain open lines of communication with Agency Administrator and governing body and provide them with copies</w:t>
      </w:r>
      <w:r>
        <w:rPr>
          <w:spacing w:val="-7"/>
          <w:sz w:val="24"/>
        </w:rPr>
        <w:t xml:space="preserve"> </w:t>
      </w:r>
      <w:r>
        <w:rPr>
          <w:sz w:val="24"/>
        </w:rPr>
        <w:t>of:</w:t>
      </w:r>
    </w:p>
    <w:p w14:paraId="5B7C27EA" w14:textId="77777777" w:rsidR="00E9458D" w:rsidRDefault="005C6BD6">
      <w:pPr>
        <w:pStyle w:val="ListParagraph"/>
        <w:numPr>
          <w:ilvl w:val="3"/>
          <w:numId w:val="836"/>
        </w:numPr>
        <w:tabs>
          <w:tab w:val="left" w:pos="3512"/>
          <w:tab w:val="left" w:pos="3513"/>
        </w:tabs>
        <w:rPr>
          <w:sz w:val="24"/>
        </w:rPr>
      </w:pPr>
      <w:r>
        <w:rPr>
          <w:sz w:val="24"/>
        </w:rPr>
        <w:t>approved minutes from all Compliance Committee</w:t>
      </w:r>
      <w:r>
        <w:rPr>
          <w:spacing w:val="-1"/>
          <w:sz w:val="24"/>
        </w:rPr>
        <w:t xml:space="preserve"> </w:t>
      </w:r>
      <w:r>
        <w:rPr>
          <w:sz w:val="24"/>
        </w:rPr>
        <w:t>meetings;</w:t>
      </w:r>
    </w:p>
    <w:p w14:paraId="451420C9" w14:textId="77777777" w:rsidR="00E9458D" w:rsidRDefault="005C6BD6">
      <w:pPr>
        <w:pStyle w:val="ListParagraph"/>
        <w:numPr>
          <w:ilvl w:val="3"/>
          <w:numId w:val="836"/>
        </w:numPr>
        <w:tabs>
          <w:tab w:val="left" w:pos="3512"/>
          <w:tab w:val="left" w:pos="3513"/>
        </w:tabs>
        <w:rPr>
          <w:sz w:val="24"/>
        </w:rPr>
      </w:pPr>
      <w:r>
        <w:rPr>
          <w:sz w:val="24"/>
        </w:rPr>
        <w:t>the Compliance Program;</w:t>
      </w:r>
      <w:r>
        <w:rPr>
          <w:spacing w:val="-1"/>
          <w:sz w:val="24"/>
        </w:rPr>
        <w:t xml:space="preserve"> </w:t>
      </w:r>
      <w:r>
        <w:rPr>
          <w:sz w:val="24"/>
        </w:rPr>
        <w:t>and,</w:t>
      </w:r>
    </w:p>
    <w:p w14:paraId="303AA4A0" w14:textId="77777777" w:rsidR="00E9458D" w:rsidRDefault="005C6BD6">
      <w:pPr>
        <w:pStyle w:val="ListParagraph"/>
        <w:numPr>
          <w:ilvl w:val="3"/>
          <w:numId w:val="836"/>
        </w:numPr>
        <w:tabs>
          <w:tab w:val="left" w:pos="3512"/>
          <w:tab w:val="left" w:pos="3513"/>
        </w:tabs>
        <w:rPr>
          <w:sz w:val="24"/>
        </w:rPr>
      </w:pPr>
      <w:r>
        <w:rPr>
          <w:sz w:val="24"/>
        </w:rPr>
        <w:t>the Compliance Department Work</w:t>
      </w:r>
      <w:r>
        <w:rPr>
          <w:spacing w:val="-1"/>
          <w:sz w:val="24"/>
        </w:rPr>
        <w:t xml:space="preserve"> </w:t>
      </w:r>
      <w:r>
        <w:rPr>
          <w:sz w:val="24"/>
        </w:rPr>
        <w:t>Plan</w:t>
      </w:r>
    </w:p>
    <w:p w14:paraId="54CA4D4A" w14:textId="77777777" w:rsidR="00E9458D" w:rsidRDefault="00E9458D">
      <w:pPr>
        <w:pStyle w:val="BodyText"/>
        <w:spacing w:before="11"/>
        <w:ind w:left="0" w:firstLine="0"/>
        <w:rPr>
          <w:sz w:val="23"/>
        </w:rPr>
      </w:pPr>
    </w:p>
    <w:p w14:paraId="7003EE71" w14:textId="77777777" w:rsidR="00E9458D" w:rsidRDefault="005C6BD6">
      <w:pPr>
        <w:pStyle w:val="Heading2"/>
        <w:ind w:left="1915"/>
      </w:pPr>
      <w:r>
        <w:t>PROCEDURES for EXTERNAL COMMUNICATIONS</w:t>
      </w:r>
    </w:p>
    <w:p w14:paraId="61DF47BB" w14:textId="77777777" w:rsidR="00E9458D" w:rsidRDefault="005C6BD6">
      <w:pPr>
        <w:pStyle w:val="ListParagraph"/>
        <w:numPr>
          <w:ilvl w:val="0"/>
          <w:numId w:val="832"/>
        </w:numPr>
        <w:tabs>
          <w:tab w:val="left" w:pos="2085"/>
        </w:tabs>
        <w:ind w:right="1702"/>
        <w:rPr>
          <w:sz w:val="24"/>
        </w:rPr>
      </w:pPr>
      <w:r>
        <w:rPr>
          <w:sz w:val="24"/>
        </w:rPr>
        <w:t>The Agency’s reputation shall be promoted through enhanced public awareness and understanding.</w:t>
      </w:r>
    </w:p>
    <w:p w14:paraId="4DCFB350" w14:textId="77777777" w:rsidR="00E9458D" w:rsidRDefault="005C6BD6">
      <w:pPr>
        <w:pStyle w:val="ListParagraph"/>
        <w:numPr>
          <w:ilvl w:val="0"/>
          <w:numId w:val="832"/>
        </w:numPr>
        <w:tabs>
          <w:tab w:val="left" w:pos="2085"/>
        </w:tabs>
        <w:ind w:right="1698"/>
        <w:rPr>
          <w:sz w:val="24"/>
        </w:rPr>
      </w:pPr>
      <w:r>
        <w:rPr>
          <w:sz w:val="24"/>
        </w:rPr>
        <w:t>To gain maximum exposure and results, the Agency shall employ different channels of communication, depending on the mission-at-hand,</w:t>
      </w:r>
      <w:r>
        <w:rPr>
          <w:spacing w:val="-1"/>
          <w:sz w:val="24"/>
        </w:rPr>
        <w:t xml:space="preserve"> </w:t>
      </w:r>
      <w:r>
        <w:rPr>
          <w:sz w:val="24"/>
        </w:rPr>
        <w:t>including:</w:t>
      </w:r>
    </w:p>
    <w:p w14:paraId="341EF0DC" w14:textId="77777777" w:rsidR="00E9458D" w:rsidRDefault="005C6BD6">
      <w:pPr>
        <w:pStyle w:val="ListParagraph"/>
        <w:numPr>
          <w:ilvl w:val="1"/>
          <w:numId w:val="832"/>
        </w:numPr>
        <w:tabs>
          <w:tab w:val="left" w:pos="2520"/>
          <w:tab w:val="left" w:pos="2521"/>
        </w:tabs>
        <w:ind w:hanging="361"/>
        <w:rPr>
          <w:sz w:val="20"/>
        </w:rPr>
      </w:pPr>
      <w:r>
        <w:rPr>
          <w:sz w:val="24"/>
        </w:rPr>
        <w:t>face-to-face communication such as meetings,</w:t>
      </w:r>
      <w:r>
        <w:rPr>
          <w:spacing w:val="-8"/>
          <w:sz w:val="24"/>
        </w:rPr>
        <w:t xml:space="preserve"> </w:t>
      </w:r>
      <w:r>
        <w:rPr>
          <w:sz w:val="24"/>
        </w:rPr>
        <w:t>presentations;</w:t>
      </w:r>
    </w:p>
    <w:p w14:paraId="220AF7DF" w14:textId="77777777" w:rsidR="00E9458D" w:rsidRDefault="005C6BD6">
      <w:pPr>
        <w:pStyle w:val="ListParagraph"/>
        <w:numPr>
          <w:ilvl w:val="1"/>
          <w:numId w:val="832"/>
        </w:numPr>
        <w:tabs>
          <w:tab w:val="left" w:pos="2520"/>
          <w:tab w:val="left" w:pos="2521"/>
        </w:tabs>
        <w:ind w:hanging="361"/>
        <w:rPr>
          <w:sz w:val="20"/>
        </w:rPr>
      </w:pPr>
      <w:r>
        <w:rPr>
          <w:sz w:val="24"/>
        </w:rPr>
        <w:t>print media (newspapers, magazines, fliers, and</w:t>
      </w:r>
      <w:r>
        <w:rPr>
          <w:spacing w:val="-7"/>
          <w:sz w:val="24"/>
        </w:rPr>
        <w:t xml:space="preserve"> </w:t>
      </w:r>
      <w:r>
        <w:rPr>
          <w:sz w:val="24"/>
        </w:rPr>
        <w:t>newsletters);</w:t>
      </w:r>
    </w:p>
    <w:p w14:paraId="19D3F896" w14:textId="77777777" w:rsidR="00E9458D" w:rsidRDefault="00E9458D">
      <w:pPr>
        <w:rPr>
          <w:sz w:val="20"/>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7A74AF5" w14:textId="77777777">
        <w:trPr>
          <w:trHeight w:val="611"/>
        </w:trPr>
        <w:tc>
          <w:tcPr>
            <w:tcW w:w="5689" w:type="dxa"/>
          </w:tcPr>
          <w:p w14:paraId="73F44C69"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7E2441A4" w14:textId="77777777" w:rsidR="00E9458D" w:rsidRDefault="00E9458D">
            <w:pPr>
              <w:pStyle w:val="TableParagraph"/>
              <w:ind w:left="0"/>
              <w:rPr>
                <w:sz w:val="24"/>
              </w:rPr>
            </w:pPr>
          </w:p>
          <w:p w14:paraId="4FF72730" w14:textId="77777777" w:rsidR="00E9458D" w:rsidRDefault="005C6BD6">
            <w:pPr>
              <w:pStyle w:val="TableParagraph"/>
              <w:ind w:left="547"/>
              <w:rPr>
                <w:sz w:val="20"/>
              </w:rPr>
            </w:pPr>
            <w:r>
              <w:rPr>
                <w:noProof/>
                <w:sz w:val="20"/>
              </w:rPr>
              <w:drawing>
                <wp:inline distT="0" distB="0" distL="0" distR="0" wp14:anchorId="625B07E8" wp14:editId="594B284B">
                  <wp:extent cx="1314327" cy="913542"/>
                  <wp:effectExtent l="0" t="0" r="0" b="0"/>
                  <wp:docPr id="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30766182" w14:textId="77777777">
        <w:trPr>
          <w:trHeight w:val="1093"/>
        </w:trPr>
        <w:tc>
          <w:tcPr>
            <w:tcW w:w="5689" w:type="dxa"/>
          </w:tcPr>
          <w:p w14:paraId="47F36FC5" w14:textId="77777777" w:rsidR="00E9458D" w:rsidRDefault="00E9458D">
            <w:pPr>
              <w:pStyle w:val="TableParagraph"/>
              <w:spacing w:before="1"/>
              <w:ind w:left="0"/>
              <w:rPr>
                <w:sz w:val="24"/>
              </w:rPr>
            </w:pPr>
          </w:p>
          <w:p w14:paraId="6113BF71"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DA43AF3" w14:textId="77777777" w:rsidR="00E9458D" w:rsidRDefault="00E9458D">
            <w:pPr>
              <w:rPr>
                <w:sz w:val="2"/>
                <w:szCs w:val="2"/>
              </w:rPr>
            </w:pPr>
          </w:p>
        </w:tc>
      </w:tr>
      <w:tr w:rsidR="00E9458D" w14:paraId="4543708F" w14:textId="77777777">
        <w:trPr>
          <w:trHeight w:val="276"/>
        </w:trPr>
        <w:tc>
          <w:tcPr>
            <w:tcW w:w="5689" w:type="dxa"/>
            <w:vMerge w:val="restart"/>
          </w:tcPr>
          <w:p w14:paraId="48877AEA" w14:textId="77777777" w:rsidR="00E9458D" w:rsidRDefault="00E9458D">
            <w:pPr>
              <w:pStyle w:val="TableParagraph"/>
              <w:spacing w:before="1"/>
              <w:ind w:left="0"/>
              <w:rPr>
                <w:sz w:val="24"/>
              </w:rPr>
            </w:pPr>
          </w:p>
          <w:p w14:paraId="10832FD0" w14:textId="77777777" w:rsidR="00E9458D" w:rsidRDefault="005C6BD6">
            <w:pPr>
              <w:pStyle w:val="TableParagraph"/>
              <w:tabs>
                <w:tab w:val="left" w:pos="1654"/>
              </w:tabs>
              <w:rPr>
                <w:b/>
                <w:sz w:val="24"/>
              </w:rPr>
            </w:pPr>
            <w:r>
              <w:rPr>
                <w:b/>
                <w:sz w:val="24"/>
              </w:rPr>
              <w:t>Policy</w:t>
            </w:r>
            <w:r>
              <w:rPr>
                <w:b/>
                <w:spacing w:val="-1"/>
                <w:sz w:val="24"/>
              </w:rPr>
              <w:t xml:space="preserve"> </w:t>
            </w:r>
            <w:r>
              <w:rPr>
                <w:b/>
                <w:sz w:val="24"/>
              </w:rPr>
              <w:t>Title:</w:t>
            </w:r>
            <w:r>
              <w:rPr>
                <w:b/>
                <w:sz w:val="24"/>
              </w:rPr>
              <w:tab/>
              <w:t>Internal and</w:t>
            </w:r>
            <w:r>
              <w:rPr>
                <w:b/>
                <w:spacing w:val="-1"/>
                <w:sz w:val="24"/>
              </w:rPr>
              <w:t xml:space="preserve"> </w:t>
            </w:r>
            <w:r>
              <w:rPr>
                <w:b/>
                <w:sz w:val="24"/>
              </w:rPr>
              <w:t>External</w:t>
            </w:r>
          </w:p>
          <w:p w14:paraId="13CDF902" w14:textId="77777777" w:rsidR="00E9458D" w:rsidRDefault="005C6BD6">
            <w:pPr>
              <w:pStyle w:val="TableParagraph"/>
              <w:ind w:left="1668"/>
              <w:rPr>
                <w:b/>
                <w:sz w:val="24"/>
              </w:rPr>
            </w:pPr>
            <w:r>
              <w:rPr>
                <w:b/>
                <w:sz w:val="24"/>
              </w:rPr>
              <w:t>Communications</w:t>
            </w:r>
          </w:p>
        </w:tc>
        <w:tc>
          <w:tcPr>
            <w:tcW w:w="3168" w:type="dxa"/>
          </w:tcPr>
          <w:p w14:paraId="5FD68F47"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1.131</w:t>
            </w:r>
          </w:p>
        </w:tc>
      </w:tr>
      <w:tr w:rsidR="00E9458D" w14:paraId="4AB6AE90" w14:textId="77777777">
        <w:trPr>
          <w:trHeight w:val="275"/>
        </w:trPr>
        <w:tc>
          <w:tcPr>
            <w:tcW w:w="5689" w:type="dxa"/>
            <w:vMerge/>
            <w:tcBorders>
              <w:top w:val="nil"/>
            </w:tcBorders>
          </w:tcPr>
          <w:p w14:paraId="4741E8A7" w14:textId="77777777" w:rsidR="00E9458D" w:rsidRDefault="00E9458D">
            <w:pPr>
              <w:rPr>
                <w:sz w:val="2"/>
                <w:szCs w:val="2"/>
              </w:rPr>
            </w:pPr>
          </w:p>
        </w:tc>
        <w:tc>
          <w:tcPr>
            <w:tcW w:w="3168" w:type="dxa"/>
          </w:tcPr>
          <w:p w14:paraId="46872C2E" w14:textId="77777777" w:rsidR="00E9458D" w:rsidRDefault="005C6BD6">
            <w:pPr>
              <w:pStyle w:val="TableParagraph"/>
              <w:spacing w:line="255" w:lineRule="exact"/>
              <w:rPr>
                <w:b/>
                <w:sz w:val="24"/>
              </w:rPr>
            </w:pPr>
            <w:r>
              <w:rPr>
                <w:b/>
                <w:sz w:val="24"/>
              </w:rPr>
              <w:t>Effective Date:</w:t>
            </w:r>
          </w:p>
        </w:tc>
      </w:tr>
      <w:tr w:rsidR="00E9458D" w14:paraId="5C01E7E9" w14:textId="77777777">
        <w:trPr>
          <w:trHeight w:val="275"/>
        </w:trPr>
        <w:tc>
          <w:tcPr>
            <w:tcW w:w="5689" w:type="dxa"/>
            <w:vMerge/>
            <w:tcBorders>
              <w:top w:val="nil"/>
            </w:tcBorders>
          </w:tcPr>
          <w:p w14:paraId="5D539996" w14:textId="77777777" w:rsidR="00E9458D" w:rsidRDefault="00E9458D">
            <w:pPr>
              <w:rPr>
                <w:sz w:val="2"/>
                <w:szCs w:val="2"/>
              </w:rPr>
            </w:pPr>
          </w:p>
        </w:tc>
        <w:tc>
          <w:tcPr>
            <w:tcW w:w="3168" w:type="dxa"/>
          </w:tcPr>
          <w:p w14:paraId="6B37F013" w14:textId="77777777" w:rsidR="00E9458D" w:rsidRDefault="005C6BD6">
            <w:pPr>
              <w:pStyle w:val="TableParagraph"/>
              <w:spacing w:line="255" w:lineRule="exact"/>
              <w:rPr>
                <w:b/>
                <w:sz w:val="24"/>
              </w:rPr>
            </w:pPr>
            <w:r>
              <w:rPr>
                <w:b/>
                <w:sz w:val="24"/>
              </w:rPr>
              <w:t>Revision Date:</w:t>
            </w:r>
          </w:p>
        </w:tc>
      </w:tr>
      <w:tr w:rsidR="00E9458D" w14:paraId="4986B74D" w14:textId="77777777">
        <w:trPr>
          <w:trHeight w:val="276"/>
        </w:trPr>
        <w:tc>
          <w:tcPr>
            <w:tcW w:w="5689" w:type="dxa"/>
            <w:vMerge/>
            <w:tcBorders>
              <w:top w:val="nil"/>
            </w:tcBorders>
          </w:tcPr>
          <w:p w14:paraId="502ABBC5" w14:textId="77777777" w:rsidR="00E9458D" w:rsidRDefault="00E9458D">
            <w:pPr>
              <w:rPr>
                <w:sz w:val="2"/>
                <w:szCs w:val="2"/>
              </w:rPr>
            </w:pPr>
          </w:p>
        </w:tc>
        <w:tc>
          <w:tcPr>
            <w:tcW w:w="3168" w:type="dxa"/>
          </w:tcPr>
          <w:p w14:paraId="12726483" w14:textId="77777777" w:rsidR="00E9458D" w:rsidRDefault="005C6BD6">
            <w:pPr>
              <w:pStyle w:val="TableParagraph"/>
              <w:spacing w:before="1" w:line="255" w:lineRule="exact"/>
              <w:rPr>
                <w:b/>
                <w:sz w:val="24"/>
              </w:rPr>
            </w:pPr>
            <w:r>
              <w:rPr>
                <w:b/>
                <w:sz w:val="24"/>
              </w:rPr>
              <w:t>Approved By:</w:t>
            </w:r>
          </w:p>
        </w:tc>
      </w:tr>
      <w:tr w:rsidR="00E9458D" w14:paraId="118A5776" w14:textId="77777777">
        <w:trPr>
          <w:trHeight w:val="275"/>
        </w:trPr>
        <w:tc>
          <w:tcPr>
            <w:tcW w:w="5689" w:type="dxa"/>
            <w:vMerge/>
            <w:tcBorders>
              <w:top w:val="nil"/>
            </w:tcBorders>
          </w:tcPr>
          <w:p w14:paraId="5032EA46" w14:textId="77777777" w:rsidR="00E9458D" w:rsidRDefault="00E9458D">
            <w:pPr>
              <w:rPr>
                <w:sz w:val="2"/>
                <w:szCs w:val="2"/>
              </w:rPr>
            </w:pPr>
          </w:p>
        </w:tc>
        <w:tc>
          <w:tcPr>
            <w:tcW w:w="3168" w:type="dxa"/>
          </w:tcPr>
          <w:p w14:paraId="4C526F72"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7 of 9</w:t>
            </w:r>
          </w:p>
        </w:tc>
      </w:tr>
    </w:tbl>
    <w:p w14:paraId="034A04B1" w14:textId="77777777" w:rsidR="00E9458D" w:rsidRDefault="00E9458D">
      <w:pPr>
        <w:pStyle w:val="BodyText"/>
        <w:spacing w:before="10"/>
        <w:ind w:left="0" w:firstLine="0"/>
        <w:rPr>
          <w:sz w:val="16"/>
        </w:rPr>
      </w:pPr>
    </w:p>
    <w:p w14:paraId="49A29DF7" w14:textId="77777777" w:rsidR="00E9458D" w:rsidRDefault="005C6BD6">
      <w:pPr>
        <w:pStyle w:val="ListParagraph"/>
        <w:numPr>
          <w:ilvl w:val="1"/>
          <w:numId w:val="832"/>
        </w:numPr>
        <w:tabs>
          <w:tab w:val="left" w:pos="2520"/>
          <w:tab w:val="left" w:pos="2521"/>
        </w:tabs>
        <w:spacing w:before="90"/>
        <w:ind w:hanging="361"/>
        <w:rPr>
          <w:sz w:val="20"/>
        </w:rPr>
      </w:pPr>
      <w:r>
        <w:rPr>
          <w:sz w:val="24"/>
        </w:rPr>
        <w:t>broadcast media (radio and</w:t>
      </w:r>
      <w:r>
        <w:rPr>
          <w:spacing w:val="-2"/>
          <w:sz w:val="24"/>
        </w:rPr>
        <w:t xml:space="preserve"> </w:t>
      </w:r>
      <w:r>
        <w:rPr>
          <w:sz w:val="24"/>
        </w:rPr>
        <w:t>television);</w:t>
      </w:r>
    </w:p>
    <w:p w14:paraId="7E92F840" w14:textId="77777777" w:rsidR="00E9458D" w:rsidRDefault="005C6BD6">
      <w:pPr>
        <w:pStyle w:val="ListParagraph"/>
        <w:numPr>
          <w:ilvl w:val="1"/>
          <w:numId w:val="832"/>
        </w:numPr>
        <w:tabs>
          <w:tab w:val="left" w:pos="2520"/>
          <w:tab w:val="left" w:pos="2521"/>
        </w:tabs>
        <w:ind w:hanging="361"/>
        <w:rPr>
          <w:sz w:val="20"/>
        </w:rPr>
      </w:pPr>
      <w:r>
        <w:rPr>
          <w:sz w:val="24"/>
        </w:rPr>
        <w:t>electronic communication (websites, email, social media</w:t>
      </w:r>
      <w:r>
        <w:rPr>
          <w:spacing w:val="-2"/>
          <w:sz w:val="24"/>
        </w:rPr>
        <w:t xml:space="preserve"> </w:t>
      </w:r>
      <w:r>
        <w:rPr>
          <w:sz w:val="24"/>
        </w:rPr>
        <w:t>Facebook/Twitter,);</w:t>
      </w:r>
    </w:p>
    <w:p w14:paraId="674AB931" w14:textId="77777777" w:rsidR="00E9458D" w:rsidRDefault="005C6BD6">
      <w:pPr>
        <w:pStyle w:val="ListParagraph"/>
        <w:numPr>
          <w:ilvl w:val="1"/>
          <w:numId w:val="832"/>
        </w:numPr>
        <w:tabs>
          <w:tab w:val="left" w:pos="2520"/>
          <w:tab w:val="left" w:pos="2521"/>
        </w:tabs>
        <w:ind w:hanging="361"/>
        <w:rPr>
          <w:sz w:val="20"/>
        </w:rPr>
      </w:pPr>
      <w:r>
        <w:rPr>
          <w:sz w:val="24"/>
        </w:rPr>
        <w:t>media</w:t>
      </w:r>
      <w:r>
        <w:rPr>
          <w:spacing w:val="-2"/>
          <w:sz w:val="24"/>
        </w:rPr>
        <w:t xml:space="preserve"> </w:t>
      </w:r>
      <w:r>
        <w:rPr>
          <w:sz w:val="24"/>
        </w:rPr>
        <w:t>relations;</w:t>
      </w:r>
    </w:p>
    <w:p w14:paraId="38AF7613" w14:textId="77777777" w:rsidR="00E9458D" w:rsidRDefault="005C6BD6">
      <w:pPr>
        <w:pStyle w:val="ListParagraph"/>
        <w:numPr>
          <w:ilvl w:val="1"/>
          <w:numId w:val="832"/>
        </w:numPr>
        <w:tabs>
          <w:tab w:val="left" w:pos="2520"/>
          <w:tab w:val="left" w:pos="2521"/>
        </w:tabs>
        <w:ind w:hanging="361"/>
        <w:rPr>
          <w:sz w:val="20"/>
        </w:rPr>
      </w:pPr>
      <w:r>
        <w:rPr>
          <w:sz w:val="24"/>
        </w:rPr>
        <w:t>public liaison/lobbying;</w:t>
      </w:r>
      <w:r>
        <w:rPr>
          <w:spacing w:val="-3"/>
          <w:sz w:val="24"/>
        </w:rPr>
        <w:t xml:space="preserve"> </w:t>
      </w:r>
      <w:r>
        <w:rPr>
          <w:sz w:val="24"/>
        </w:rPr>
        <w:t>and,</w:t>
      </w:r>
    </w:p>
    <w:p w14:paraId="3E51989C" w14:textId="77777777" w:rsidR="00E9458D" w:rsidRDefault="005C6BD6">
      <w:pPr>
        <w:pStyle w:val="ListParagraph"/>
        <w:numPr>
          <w:ilvl w:val="1"/>
          <w:numId w:val="832"/>
        </w:numPr>
        <w:tabs>
          <w:tab w:val="left" w:pos="2520"/>
          <w:tab w:val="left" w:pos="2521"/>
        </w:tabs>
        <w:ind w:hanging="361"/>
        <w:rPr>
          <w:sz w:val="20"/>
        </w:rPr>
      </w:pPr>
      <w:r>
        <w:rPr>
          <w:sz w:val="24"/>
        </w:rPr>
        <w:t>direct and indirect personal</w:t>
      </w:r>
      <w:r>
        <w:rPr>
          <w:spacing w:val="-1"/>
          <w:sz w:val="24"/>
        </w:rPr>
        <w:t xml:space="preserve"> </w:t>
      </w:r>
      <w:r>
        <w:rPr>
          <w:sz w:val="24"/>
        </w:rPr>
        <w:t>contacts;</w:t>
      </w:r>
    </w:p>
    <w:p w14:paraId="5B586D1D" w14:textId="77777777" w:rsidR="00E9458D" w:rsidRDefault="005C6BD6">
      <w:pPr>
        <w:pStyle w:val="ListParagraph"/>
        <w:numPr>
          <w:ilvl w:val="0"/>
          <w:numId w:val="832"/>
        </w:numPr>
        <w:tabs>
          <w:tab w:val="left" w:pos="2085"/>
        </w:tabs>
        <w:ind w:right="1702"/>
        <w:rPr>
          <w:sz w:val="24"/>
        </w:rPr>
      </w:pPr>
      <w:r>
        <w:rPr>
          <w:sz w:val="24"/>
        </w:rPr>
        <w:t>Two-way communication measures shall be encouraged when exchanging information with external resources and clients in order</w:t>
      </w:r>
      <w:r>
        <w:rPr>
          <w:spacing w:val="-4"/>
          <w:sz w:val="24"/>
        </w:rPr>
        <w:t xml:space="preserve"> </w:t>
      </w:r>
      <w:r>
        <w:rPr>
          <w:sz w:val="24"/>
        </w:rPr>
        <w:t>to:</w:t>
      </w:r>
    </w:p>
    <w:p w14:paraId="6A5EE692" w14:textId="77777777" w:rsidR="00E9458D" w:rsidRDefault="005C6BD6">
      <w:pPr>
        <w:pStyle w:val="ListParagraph"/>
        <w:numPr>
          <w:ilvl w:val="1"/>
          <w:numId w:val="832"/>
        </w:numPr>
        <w:tabs>
          <w:tab w:val="left" w:pos="2520"/>
          <w:tab w:val="left" w:pos="2521"/>
        </w:tabs>
        <w:ind w:hanging="361"/>
        <w:rPr>
          <w:sz w:val="20"/>
        </w:rPr>
      </w:pPr>
      <w:r>
        <w:rPr>
          <w:sz w:val="24"/>
        </w:rPr>
        <w:t>gain and maintain confidence in the quality of services provided by the</w:t>
      </w:r>
      <w:r>
        <w:rPr>
          <w:spacing w:val="-5"/>
          <w:sz w:val="24"/>
        </w:rPr>
        <w:t xml:space="preserve"> </w:t>
      </w:r>
      <w:r>
        <w:rPr>
          <w:sz w:val="24"/>
        </w:rPr>
        <w:t>Agency;</w:t>
      </w:r>
    </w:p>
    <w:p w14:paraId="55C0649A" w14:textId="77777777" w:rsidR="00E9458D" w:rsidRDefault="005C6BD6">
      <w:pPr>
        <w:pStyle w:val="ListParagraph"/>
        <w:numPr>
          <w:ilvl w:val="1"/>
          <w:numId w:val="832"/>
        </w:numPr>
        <w:tabs>
          <w:tab w:val="left" w:pos="2520"/>
          <w:tab w:val="left" w:pos="2521"/>
        </w:tabs>
        <w:ind w:hanging="361"/>
        <w:rPr>
          <w:sz w:val="20"/>
        </w:rPr>
      </w:pPr>
      <w:r>
        <w:rPr>
          <w:sz w:val="24"/>
        </w:rPr>
        <w:t>develop and sustain positive relationships with relevant external resources;</w:t>
      </w:r>
      <w:r>
        <w:rPr>
          <w:spacing w:val="-4"/>
          <w:sz w:val="24"/>
        </w:rPr>
        <w:t xml:space="preserve"> </w:t>
      </w:r>
      <w:r>
        <w:rPr>
          <w:sz w:val="24"/>
        </w:rPr>
        <w:t>and,</w:t>
      </w:r>
    </w:p>
    <w:p w14:paraId="50E0418F" w14:textId="77777777" w:rsidR="00E9458D" w:rsidRDefault="005C6BD6">
      <w:pPr>
        <w:pStyle w:val="ListParagraph"/>
        <w:numPr>
          <w:ilvl w:val="1"/>
          <w:numId w:val="832"/>
        </w:numPr>
        <w:tabs>
          <w:tab w:val="left" w:pos="2520"/>
          <w:tab w:val="left" w:pos="2521"/>
        </w:tabs>
        <w:ind w:right="1701"/>
        <w:rPr>
          <w:sz w:val="20"/>
        </w:rPr>
      </w:pPr>
      <w:r>
        <w:rPr>
          <w:sz w:val="24"/>
        </w:rPr>
        <w:t>relay, in a timely manner, any important changes or developments in the Agency’s delivery of health and social</w:t>
      </w:r>
      <w:r>
        <w:rPr>
          <w:spacing w:val="-2"/>
          <w:sz w:val="24"/>
        </w:rPr>
        <w:t xml:space="preserve"> </w:t>
      </w:r>
      <w:r>
        <w:rPr>
          <w:sz w:val="24"/>
        </w:rPr>
        <w:t>services.</w:t>
      </w:r>
    </w:p>
    <w:p w14:paraId="463FEE14" w14:textId="77777777" w:rsidR="00E9458D" w:rsidRDefault="005C6BD6">
      <w:pPr>
        <w:pStyle w:val="ListParagraph"/>
        <w:numPr>
          <w:ilvl w:val="0"/>
          <w:numId w:val="832"/>
        </w:numPr>
        <w:tabs>
          <w:tab w:val="left" w:pos="2085"/>
        </w:tabs>
        <w:ind w:hanging="324"/>
        <w:rPr>
          <w:sz w:val="24"/>
        </w:rPr>
      </w:pPr>
      <w:r>
        <w:rPr>
          <w:sz w:val="24"/>
        </w:rPr>
        <w:t>The Agency shall enhance its communication to outside resources/clients</w:t>
      </w:r>
      <w:r>
        <w:rPr>
          <w:spacing w:val="-6"/>
          <w:sz w:val="24"/>
        </w:rPr>
        <w:t xml:space="preserve"> </w:t>
      </w:r>
      <w:r>
        <w:rPr>
          <w:sz w:val="24"/>
        </w:rPr>
        <w:t>by:</w:t>
      </w:r>
    </w:p>
    <w:p w14:paraId="1D9D5B05" w14:textId="77777777" w:rsidR="00E9458D" w:rsidRDefault="005C6BD6">
      <w:pPr>
        <w:pStyle w:val="ListParagraph"/>
        <w:numPr>
          <w:ilvl w:val="1"/>
          <w:numId w:val="832"/>
        </w:numPr>
        <w:tabs>
          <w:tab w:val="left" w:pos="2521"/>
        </w:tabs>
        <w:ind w:hanging="361"/>
        <w:rPr>
          <w:sz w:val="24"/>
        </w:rPr>
      </w:pPr>
      <w:r>
        <w:rPr>
          <w:sz w:val="24"/>
        </w:rPr>
        <w:t>developing a communication</w:t>
      </w:r>
      <w:r>
        <w:rPr>
          <w:spacing w:val="-2"/>
          <w:sz w:val="24"/>
        </w:rPr>
        <w:t xml:space="preserve"> </w:t>
      </w:r>
      <w:r>
        <w:rPr>
          <w:sz w:val="24"/>
        </w:rPr>
        <w:t>strategy;</w:t>
      </w:r>
    </w:p>
    <w:p w14:paraId="38B99BEB" w14:textId="77777777" w:rsidR="00E9458D" w:rsidRDefault="005C6BD6">
      <w:pPr>
        <w:pStyle w:val="ListParagraph"/>
        <w:numPr>
          <w:ilvl w:val="1"/>
          <w:numId w:val="832"/>
        </w:numPr>
        <w:tabs>
          <w:tab w:val="left" w:pos="2521"/>
        </w:tabs>
        <w:ind w:right="1700"/>
        <w:rPr>
          <w:sz w:val="24"/>
        </w:rPr>
      </w:pPr>
      <w:r>
        <w:rPr>
          <w:sz w:val="24"/>
        </w:rPr>
        <w:t>selecting the type of communication, in accordance with the circumstance, purpose, and the intended</w:t>
      </w:r>
      <w:r>
        <w:rPr>
          <w:spacing w:val="-2"/>
          <w:sz w:val="24"/>
        </w:rPr>
        <w:t xml:space="preserve"> </w:t>
      </w:r>
      <w:r>
        <w:rPr>
          <w:sz w:val="24"/>
        </w:rPr>
        <w:t>recipient;</w:t>
      </w:r>
    </w:p>
    <w:p w14:paraId="439F5CB0" w14:textId="77777777" w:rsidR="00E9458D" w:rsidRDefault="005C6BD6">
      <w:pPr>
        <w:pStyle w:val="ListParagraph"/>
        <w:numPr>
          <w:ilvl w:val="1"/>
          <w:numId w:val="832"/>
        </w:numPr>
        <w:tabs>
          <w:tab w:val="left" w:pos="2521"/>
        </w:tabs>
        <w:spacing w:before="1"/>
        <w:ind w:hanging="361"/>
        <w:rPr>
          <w:sz w:val="24"/>
        </w:rPr>
      </w:pPr>
      <w:r>
        <w:rPr>
          <w:sz w:val="24"/>
        </w:rPr>
        <w:t>ensuring information is relevant and</w:t>
      </w:r>
      <w:r>
        <w:rPr>
          <w:spacing w:val="-3"/>
          <w:sz w:val="24"/>
        </w:rPr>
        <w:t xml:space="preserve"> </w:t>
      </w:r>
      <w:r>
        <w:rPr>
          <w:sz w:val="24"/>
        </w:rPr>
        <w:t>meaningful;</w:t>
      </w:r>
    </w:p>
    <w:p w14:paraId="53B3AF5E" w14:textId="77777777" w:rsidR="00E9458D" w:rsidRDefault="005C6BD6">
      <w:pPr>
        <w:pStyle w:val="ListParagraph"/>
        <w:numPr>
          <w:ilvl w:val="1"/>
          <w:numId w:val="832"/>
        </w:numPr>
        <w:tabs>
          <w:tab w:val="left" w:pos="2521"/>
        </w:tabs>
        <w:ind w:hanging="361"/>
        <w:rPr>
          <w:sz w:val="24"/>
        </w:rPr>
      </w:pPr>
      <w:r>
        <w:rPr>
          <w:sz w:val="24"/>
        </w:rPr>
        <w:t>dispensing information that is accurate, sensitive and</w:t>
      </w:r>
      <w:r>
        <w:rPr>
          <w:spacing w:val="-5"/>
          <w:sz w:val="24"/>
        </w:rPr>
        <w:t xml:space="preserve"> </w:t>
      </w:r>
      <w:r>
        <w:rPr>
          <w:sz w:val="24"/>
        </w:rPr>
        <w:t>timely;</w:t>
      </w:r>
    </w:p>
    <w:p w14:paraId="2F5B846A" w14:textId="77777777" w:rsidR="00E9458D" w:rsidRDefault="005C6BD6">
      <w:pPr>
        <w:pStyle w:val="ListParagraph"/>
        <w:numPr>
          <w:ilvl w:val="1"/>
          <w:numId w:val="832"/>
        </w:numPr>
        <w:tabs>
          <w:tab w:val="left" w:pos="2521"/>
        </w:tabs>
        <w:ind w:hanging="361"/>
        <w:rPr>
          <w:sz w:val="24"/>
        </w:rPr>
      </w:pPr>
      <w:r>
        <w:rPr>
          <w:sz w:val="24"/>
        </w:rPr>
        <w:t>ensuring information is available to</w:t>
      </w:r>
      <w:r>
        <w:rPr>
          <w:spacing w:val="-5"/>
          <w:sz w:val="24"/>
        </w:rPr>
        <w:t xml:space="preserve"> </w:t>
      </w:r>
      <w:r>
        <w:rPr>
          <w:sz w:val="24"/>
        </w:rPr>
        <w:t>everyone;</w:t>
      </w:r>
    </w:p>
    <w:p w14:paraId="64F3931F" w14:textId="77777777" w:rsidR="00E9458D" w:rsidRDefault="005C6BD6">
      <w:pPr>
        <w:pStyle w:val="ListParagraph"/>
        <w:numPr>
          <w:ilvl w:val="1"/>
          <w:numId w:val="832"/>
        </w:numPr>
        <w:tabs>
          <w:tab w:val="left" w:pos="2520"/>
          <w:tab w:val="left" w:pos="2521"/>
        </w:tabs>
        <w:ind w:hanging="361"/>
        <w:rPr>
          <w:sz w:val="24"/>
        </w:rPr>
      </w:pPr>
      <w:r>
        <w:rPr>
          <w:sz w:val="24"/>
        </w:rPr>
        <w:t>offering information in alternative formats and</w:t>
      </w:r>
      <w:r>
        <w:rPr>
          <w:spacing w:val="-4"/>
          <w:sz w:val="24"/>
        </w:rPr>
        <w:t xml:space="preserve"> </w:t>
      </w:r>
      <w:r>
        <w:rPr>
          <w:sz w:val="24"/>
        </w:rPr>
        <w:t>languages;</w:t>
      </w:r>
    </w:p>
    <w:p w14:paraId="6F600A70" w14:textId="77777777" w:rsidR="00E9458D" w:rsidRDefault="005C6BD6">
      <w:pPr>
        <w:pStyle w:val="ListParagraph"/>
        <w:numPr>
          <w:ilvl w:val="1"/>
          <w:numId w:val="832"/>
        </w:numPr>
        <w:tabs>
          <w:tab w:val="left" w:pos="2521"/>
        </w:tabs>
        <w:ind w:hanging="361"/>
        <w:rPr>
          <w:sz w:val="24"/>
        </w:rPr>
      </w:pPr>
      <w:r>
        <w:rPr>
          <w:sz w:val="24"/>
        </w:rPr>
        <w:t>being accessible to</w:t>
      </w:r>
      <w:r>
        <w:rPr>
          <w:spacing w:val="-2"/>
          <w:sz w:val="24"/>
        </w:rPr>
        <w:t xml:space="preserve"> </w:t>
      </w:r>
      <w:r>
        <w:rPr>
          <w:sz w:val="24"/>
        </w:rPr>
        <w:t>everyone;</w:t>
      </w:r>
    </w:p>
    <w:p w14:paraId="527D6665" w14:textId="77777777" w:rsidR="00E9458D" w:rsidRDefault="005C6BD6">
      <w:pPr>
        <w:pStyle w:val="ListParagraph"/>
        <w:numPr>
          <w:ilvl w:val="1"/>
          <w:numId w:val="832"/>
        </w:numPr>
        <w:tabs>
          <w:tab w:val="left" w:pos="2521"/>
        </w:tabs>
        <w:ind w:hanging="361"/>
        <w:rPr>
          <w:sz w:val="24"/>
        </w:rPr>
      </w:pPr>
      <w:r>
        <w:rPr>
          <w:sz w:val="24"/>
        </w:rPr>
        <w:t>demonstrating its commitment to delivering quality</w:t>
      </w:r>
      <w:r>
        <w:rPr>
          <w:spacing w:val="-1"/>
          <w:sz w:val="24"/>
        </w:rPr>
        <w:t xml:space="preserve"> </w:t>
      </w:r>
      <w:r>
        <w:rPr>
          <w:sz w:val="24"/>
        </w:rPr>
        <w:t>service;</w:t>
      </w:r>
    </w:p>
    <w:p w14:paraId="2FCE0656" w14:textId="77777777" w:rsidR="00E9458D" w:rsidRDefault="005C6BD6">
      <w:pPr>
        <w:pStyle w:val="ListParagraph"/>
        <w:numPr>
          <w:ilvl w:val="1"/>
          <w:numId w:val="832"/>
        </w:numPr>
        <w:tabs>
          <w:tab w:val="left" w:pos="2520"/>
          <w:tab w:val="left" w:pos="2521"/>
        </w:tabs>
        <w:ind w:right="1698"/>
        <w:rPr>
          <w:sz w:val="24"/>
        </w:rPr>
      </w:pPr>
      <w:r>
        <w:rPr>
          <w:sz w:val="24"/>
        </w:rPr>
        <w:t>fostering good communication, cooperation and collaboration among service providers, clients and</w:t>
      </w:r>
      <w:r>
        <w:rPr>
          <w:spacing w:val="-2"/>
          <w:sz w:val="24"/>
        </w:rPr>
        <w:t xml:space="preserve"> </w:t>
      </w:r>
      <w:r>
        <w:rPr>
          <w:sz w:val="24"/>
        </w:rPr>
        <w:t>communities;</w:t>
      </w:r>
    </w:p>
    <w:p w14:paraId="0DD5DC53" w14:textId="77777777" w:rsidR="00E9458D" w:rsidRDefault="005C6BD6">
      <w:pPr>
        <w:pStyle w:val="ListParagraph"/>
        <w:numPr>
          <w:ilvl w:val="1"/>
          <w:numId w:val="832"/>
        </w:numPr>
        <w:tabs>
          <w:tab w:val="left" w:pos="2520"/>
          <w:tab w:val="left" w:pos="2521"/>
        </w:tabs>
        <w:ind w:hanging="361"/>
        <w:rPr>
          <w:sz w:val="24"/>
        </w:rPr>
      </w:pPr>
      <w:r>
        <w:rPr>
          <w:sz w:val="24"/>
        </w:rPr>
        <w:t>recognizing and demonstrating the importance and value of</w:t>
      </w:r>
      <w:r>
        <w:rPr>
          <w:spacing w:val="-3"/>
          <w:sz w:val="24"/>
        </w:rPr>
        <w:t xml:space="preserve"> </w:t>
      </w:r>
      <w:r>
        <w:rPr>
          <w:sz w:val="24"/>
        </w:rPr>
        <w:t>communication;</w:t>
      </w:r>
    </w:p>
    <w:p w14:paraId="60720FC7" w14:textId="77777777" w:rsidR="00E9458D" w:rsidRDefault="005C6BD6">
      <w:pPr>
        <w:pStyle w:val="ListParagraph"/>
        <w:numPr>
          <w:ilvl w:val="1"/>
          <w:numId w:val="832"/>
        </w:numPr>
        <w:tabs>
          <w:tab w:val="left" w:pos="2521"/>
        </w:tabs>
        <w:ind w:hanging="361"/>
        <w:rPr>
          <w:sz w:val="24"/>
        </w:rPr>
      </w:pPr>
      <w:r>
        <w:rPr>
          <w:sz w:val="24"/>
        </w:rPr>
        <w:t>ensuring that management listens to staff feedback about community input;</w:t>
      </w:r>
      <w:r>
        <w:rPr>
          <w:spacing w:val="-5"/>
          <w:sz w:val="24"/>
        </w:rPr>
        <w:t xml:space="preserve"> </w:t>
      </w:r>
      <w:r>
        <w:rPr>
          <w:sz w:val="24"/>
        </w:rPr>
        <w:t>and,</w:t>
      </w:r>
    </w:p>
    <w:p w14:paraId="12D424E8" w14:textId="77777777" w:rsidR="00E9458D" w:rsidRDefault="005C6BD6">
      <w:pPr>
        <w:pStyle w:val="ListParagraph"/>
        <w:numPr>
          <w:ilvl w:val="1"/>
          <w:numId w:val="832"/>
        </w:numPr>
        <w:tabs>
          <w:tab w:val="left" w:pos="2520"/>
          <w:tab w:val="left" w:pos="2521"/>
        </w:tabs>
        <w:ind w:right="1702"/>
        <w:rPr>
          <w:sz w:val="24"/>
        </w:rPr>
      </w:pPr>
      <w:r>
        <w:rPr>
          <w:sz w:val="24"/>
        </w:rPr>
        <w:t>taking action based on information received, when appropriate, and providing feedback.</w:t>
      </w:r>
    </w:p>
    <w:p w14:paraId="6F988310" w14:textId="77777777" w:rsidR="00E9458D" w:rsidRDefault="005C6BD6">
      <w:pPr>
        <w:pStyle w:val="ListParagraph"/>
        <w:numPr>
          <w:ilvl w:val="0"/>
          <w:numId w:val="832"/>
        </w:numPr>
        <w:tabs>
          <w:tab w:val="left" w:pos="2085"/>
        </w:tabs>
        <w:ind w:right="1701"/>
        <w:rPr>
          <w:sz w:val="24"/>
        </w:rPr>
      </w:pPr>
      <w:r>
        <w:rPr>
          <w:sz w:val="24"/>
        </w:rPr>
        <w:t>The Agency shall comply with relevant federal and state legislation, including, but not limited to, confidentiality, data protection, a freedom of information and</w:t>
      </w:r>
      <w:r>
        <w:rPr>
          <w:spacing w:val="-6"/>
          <w:sz w:val="24"/>
        </w:rPr>
        <w:t xml:space="preserve"> </w:t>
      </w:r>
      <w:r>
        <w:rPr>
          <w:sz w:val="24"/>
        </w:rPr>
        <w:t>equality.</w:t>
      </w:r>
    </w:p>
    <w:p w14:paraId="48E8F226" w14:textId="77777777" w:rsidR="00E9458D" w:rsidRDefault="005C6BD6">
      <w:pPr>
        <w:pStyle w:val="ListParagraph"/>
        <w:numPr>
          <w:ilvl w:val="0"/>
          <w:numId w:val="832"/>
        </w:numPr>
        <w:tabs>
          <w:tab w:val="left" w:pos="2085"/>
        </w:tabs>
        <w:ind w:hanging="324"/>
        <w:rPr>
          <w:sz w:val="24"/>
        </w:rPr>
      </w:pPr>
      <w:r>
        <w:rPr>
          <w:sz w:val="24"/>
          <w:u w:val="single"/>
        </w:rPr>
        <w:t>Communication with</w:t>
      </w:r>
      <w:r>
        <w:rPr>
          <w:spacing w:val="-1"/>
          <w:sz w:val="24"/>
          <w:u w:val="single"/>
        </w:rPr>
        <w:t xml:space="preserve"> </w:t>
      </w:r>
      <w:r>
        <w:rPr>
          <w:sz w:val="24"/>
          <w:u w:val="single"/>
        </w:rPr>
        <w:t>Clients</w:t>
      </w:r>
    </w:p>
    <w:p w14:paraId="2B9E8707" w14:textId="77777777" w:rsidR="00E9458D" w:rsidRDefault="005C6BD6">
      <w:pPr>
        <w:pStyle w:val="ListParagraph"/>
        <w:numPr>
          <w:ilvl w:val="1"/>
          <w:numId w:val="832"/>
        </w:numPr>
        <w:tabs>
          <w:tab w:val="left" w:pos="2368"/>
        </w:tabs>
        <w:ind w:left="2368" w:right="1698" w:hanging="284"/>
        <w:jc w:val="both"/>
        <w:rPr>
          <w:sz w:val="24"/>
        </w:rPr>
      </w:pPr>
      <w:r>
        <w:rPr>
          <w:sz w:val="24"/>
        </w:rPr>
        <w:t>The Agency shall apply quality communication practices during interactions with clients, their families and the in-home</w:t>
      </w:r>
      <w:r>
        <w:rPr>
          <w:spacing w:val="-1"/>
          <w:sz w:val="24"/>
        </w:rPr>
        <w:t xml:space="preserve"> </w:t>
      </w:r>
      <w:r>
        <w:rPr>
          <w:sz w:val="24"/>
        </w:rPr>
        <w:t>workers.</w:t>
      </w:r>
    </w:p>
    <w:p w14:paraId="7BAEEE9B" w14:textId="77777777" w:rsidR="00E9458D" w:rsidRDefault="005C6BD6">
      <w:pPr>
        <w:pStyle w:val="ListParagraph"/>
        <w:numPr>
          <w:ilvl w:val="1"/>
          <w:numId w:val="832"/>
        </w:numPr>
        <w:tabs>
          <w:tab w:val="left" w:pos="2368"/>
        </w:tabs>
        <w:ind w:left="2368" w:right="1699" w:hanging="284"/>
        <w:jc w:val="both"/>
        <w:rPr>
          <w:sz w:val="24"/>
        </w:rPr>
      </w:pPr>
      <w:r>
        <w:rPr>
          <w:sz w:val="24"/>
        </w:rPr>
        <w:t>A combination of regular phone calls, home visits and satisfaction surveys shall be used to ensure top-notch services are provided. Copies of notations, documenting these contacts, shall be maintained in the clients’</w:t>
      </w:r>
      <w:r>
        <w:rPr>
          <w:spacing w:val="-4"/>
          <w:sz w:val="24"/>
        </w:rPr>
        <w:t xml:space="preserve"> </w:t>
      </w:r>
      <w:r>
        <w:rPr>
          <w:sz w:val="24"/>
        </w:rPr>
        <w:t>files.</w:t>
      </w:r>
    </w:p>
    <w:p w14:paraId="0104B310" w14:textId="77777777" w:rsidR="00E9458D" w:rsidRDefault="005C6BD6">
      <w:pPr>
        <w:pStyle w:val="ListParagraph"/>
        <w:numPr>
          <w:ilvl w:val="1"/>
          <w:numId w:val="832"/>
        </w:numPr>
        <w:tabs>
          <w:tab w:val="left" w:pos="2368"/>
        </w:tabs>
        <w:spacing w:line="275" w:lineRule="exact"/>
        <w:ind w:left="2368" w:hanging="284"/>
        <w:jc w:val="both"/>
        <w:rPr>
          <w:sz w:val="24"/>
        </w:rPr>
      </w:pPr>
      <w:r>
        <w:rPr>
          <w:sz w:val="24"/>
        </w:rPr>
        <w:t>Regular communication is crucial between the Agency and its clients</w:t>
      </w:r>
      <w:r>
        <w:rPr>
          <w:spacing w:val="-4"/>
          <w:sz w:val="24"/>
        </w:rPr>
        <w:t xml:space="preserve"> </w:t>
      </w:r>
      <w:r>
        <w:rPr>
          <w:sz w:val="24"/>
        </w:rPr>
        <w:t>to:</w:t>
      </w:r>
    </w:p>
    <w:p w14:paraId="2C561EF1" w14:textId="77777777" w:rsidR="00E9458D" w:rsidRDefault="005C6BD6">
      <w:pPr>
        <w:pStyle w:val="ListParagraph"/>
        <w:numPr>
          <w:ilvl w:val="2"/>
          <w:numId w:val="832"/>
        </w:numPr>
        <w:tabs>
          <w:tab w:val="left" w:pos="2521"/>
        </w:tabs>
        <w:ind w:hanging="153"/>
        <w:jc w:val="both"/>
        <w:rPr>
          <w:sz w:val="24"/>
        </w:rPr>
      </w:pPr>
      <w:r>
        <w:rPr>
          <w:sz w:val="24"/>
        </w:rPr>
        <w:t>ensure services are effectively and efficiently</w:t>
      </w:r>
      <w:r>
        <w:rPr>
          <w:spacing w:val="-1"/>
          <w:sz w:val="24"/>
        </w:rPr>
        <w:t xml:space="preserve"> </w:t>
      </w:r>
      <w:r>
        <w:rPr>
          <w:sz w:val="24"/>
        </w:rPr>
        <w:t>delivered;</w:t>
      </w:r>
    </w:p>
    <w:p w14:paraId="7EEDCAE1"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D953329" w14:textId="77777777">
        <w:trPr>
          <w:trHeight w:val="611"/>
        </w:trPr>
        <w:tc>
          <w:tcPr>
            <w:tcW w:w="5689" w:type="dxa"/>
          </w:tcPr>
          <w:p w14:paraId="038D2273"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586F45A8" w14:textId="77777777" w:rsidR="00E9458D" w:rsidRDefault="00E9458D">
            <w:pPr>
              <w:pStyle w:val="TableParagraph"/>
              <w:ind w:left="0"/>
              <w:rPr>
                <w:sz w:val="24"/>
              </w:rPr>
            </w:pPr>
          </w:p>
          <w:p w14:paraId="3FD01A7E" w14:textId="77777777" w:rsidR="00E9458D" w:rsidRDefault="005C6BD6">
            <w:pPr>
              <w:pStyle w:val="TableParagraph"/>
              <w:ind w:left="547"/>
              <w:rPr>
                <w:sz w:val="20"/>
              </w:rPr>
            </w:pPr>
            <w:r>
              <w:rPr>
                <w:noProof/>
                <w:sz w:val="20"/>
              </w:rPr>
              <w:drawing>
                <wp:inline distT="0" distB="0" distL="0" distR="0" wp14:anchorId="3355BD5B" wp14:editId="7B4E2C6A">
                  <wp:extent cx="1314327" cy="913542"/>
                  <wp:effectExtent l="0" t="0" r="0" b="0"/>
                  <wp:docPr id="7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0116F82F" w14:textId="77777777">
        <w:trPr>
          <w:trHeight w:val="1093"/>
        </w:trPr>
        <w:tc>
          <w:tcPr>
            <w:tcW w:w="5689" w:type="dxa"/>
          </w:tcPr>
          <w:p w14:paraId="4FD86823" w14:textId="77777777" w:rsidR="00E9458D" w:rsidRDefault="00E9458D">
            <w:pPr>
              <w:pStyle w:val="TableParagraph"/>
              <w:spacing w:before="1"/>
              <w:ind w:left="0"/>
              <w:rPr>
                <w:sz w:val="24"/>
              </w:rPr>
            </w:pPr>
          </w:p>
          <w:p w14:paraId="3C1FE20E"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2E2FF6AC" w14:textId="77777777" w:rsidR="00E9458D" w:rsidRDefault="00E9458D">
            <w:pPr>
              <w:rPr>
                <w:sz w:val="2"/>
                <w:szCs w:val="2"/>
              </w:rPr>
            </w:pPr>
          </w:p>
        </w:tc>
      </w:tr>
      <w:tr w:rsidR="00E9458D" w14:paraId="692836C9" w14:textId="77777777">
        <w:trPr>
          <w:trHeight w:val="276"/>
        </w:trPr>
        <w:tc>
          <w:tcPr>
            <w:tcW w:w="5689" w:type="dxa"/>
            <w:vMerge w:val="restart"/>
          </w:tcPr>
          <w:p w14:paraId="693BD26D" w14:textId="77777777" w:rsidR="00E9458D" w:rsidRDefault="00E9458D">
            <w:pPr>
              <w:pStyle w:val="TableParagraph"/>
              <w:spacing w:before="1"/>
              <w:ind w:left="0"/>
              <w:rPr>
                <w:sz w:val="24"/>
              </w:rPr>
            </w:pPr>
          </w:p>
          <w:p w14:paraId="37049802" w14:textId="77777777" w:rsidR="00E9458D" w:rsidRDefault="005C6BD6">
            <w:pPr>
              <w:pStyle w:val="TableParagraph"/>
              <w:tabs>
                <w:tab w:val="left" w:pos="1654"/>
              </w:tabs>
              <w:rPr>
                <w:b/>
                <w:sz w:val="24"/>
              </w:rPr>
            </w:pPr>
            <w:r>
              <w:rPr>
                <w:b/>
                <w:sz w:val="24"/>
              </w:rPr>
              <w:t>Policy</w:t>
            </w:r>
            <w:r>
              <w:rPr>
                <w:b/>
                <w:spacing w:val="-1"/>
                <w:sz w:val="24"/>
              </w:rPr>
              <w:t xml:space="preserve"> </w:t>
            </w:r>
            <w:r>
              <w:rPr>
                <w:b/>
                <w:sz w:val="24"/>
              </w:rPr>
              <w:t>Title:</w:t>
            </w:r>
            <w:r>
              <w:rPr>
                <w:b/>
                <w:sz w:val="24"/>
              </w:rPr>
              <w:tab/>
              <w:t>Internal and</w:t>
            </w:r>
            <w:r>
              <w:rPr>
                <w:b/>
                <w:spacing w:val="-1"/>
                <w:sz w:val="24"/>
              </w:rPr>
              <w:t xml:space="preserve"> </w:t>
            </w:r>
            <w:r>
              <w:rPr>
                <w:b/>
                <w:sz w:val="24"/>
              </w:rPr>
              <w:t>External</w:t>
            </w:r>
          </w:p>
          <w:p w14:paraId="4648660F" w14:textId="77777777" w:rsidR="00E9458D" w:rsidRDefault="005C6BD6">
            <w:pPr>
              <w:pStyle w:val="TableParagraph"/>
              <w:ind w:left="1668"/>
              <w:rPr>
                <w:b/>
                <w:sz w:val="24"/>
              </w:rPr>
            </w:pPr>
            <w:r>
              <w:rPr>
                <w:b/>
                <w:sz w:val="24"/>
              </w:rPr>
              <w:t>Communications</w:t>
            </w:r>
          </w:p>
        </w:tc>
        <w:tc>
          <w:tcPr>
            <w:tcW w:w="3168" w:type="dxa"/>
          </w:tcPr>
          <w:p w14:paraId="6280256A"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1.131</w:t>
            </w:r>
          </w:p>
        </w:tc>
      </w:tr>
      <w:tr w:rsidR="00E9458D" w14:paraId="734E1FE2" w14:textId="77777777">
        <w:trPr>
          <w:trHeight w:val="275"/>
        </w:trPr>
        <w:tc>
          <w:tcPr>
            <w:tcW w:w="5689" w:type="dxa"/>
            <w:vMerge/>
            <w:tcBorders>
              <w:top w:val="nil"/>
            </w:tcBorders>
          </w:tcPr>
          <w:p w14:paraId="46CAB0B5" w14:textId="77777777" w:rsidR="00E9458D" w:rsidRDefault="00E9458D">
            <w:pPr>
              <w:rPr>
                <w:sz w:val="2"/>
                <w:szCs w:val="2"/>
              </w:rPr>
            </w:pPr>
          </w:p>
        </w:tc>
        <w:tc>
          <w:tcPr>
            <w:tcW w:w="3168" w:type="dxa"/>
          </w:tcPr>
          <w:p w14:paraId="68E9FAF9" w14:textId="77777777" w:rsidR="00E9458D" w:rsidRDefault="005C6BD6">
            <w:pPr>
              <w:pStyle w:val="TableParagraph"/>
              <w:spacing w:line="255" w:lineRule="exact"/>
              <w:rPr>
                <w:b/>
                <w:sz w:val="24"/>
              </w:rPr>
            </w:pPr>
            <w:r>
              <w:rPr>
                <w:b/>
                <w:sz w:val="24"/>
              </w:rPr>
              <w:t>Effective Date:</w:t>
            </w:r>
          </w:p>
        </w:tc>
      </w:tr>
      <w:tr w:rsidR="00E9458D" w14:paraId="250E3945" w14:textId="77777777">
        <w:trPr>
          <w:trHeight w:val="275"/>
        </w:trPr>
        <w:tc>
          <w:tcPr>
            <w:tcW w:w="5689" w:type="dxa"/>
            <w:vMerge/>
            <w:tcBorders>
              <w:top w:val="nil"/>
            </w:tcBorders>
          </w:tcPr>
          <w:p w14:paraId="172A23DB" w14:textId="77777777" w:rsidR="00E9458D" w:rsidRDefault="00E9458D">
            <w:pPr>
              <w:rPr>
                <w:sz w:val="2"/>
                <w:szCs w:val="2"/>
              </w:rPr>
            </w:pPr>
          </w:p>
        </w:tc>
        <w:tc>
          <w:tcPr>
            <w:tcW w:w="3168" w:type="dxa"/>
          </w:tcPr>
          <w:p w14:paraId="46AE3AAF" w14:textId="77777777" w:rsidR="00E9458D" w:rsidRDefault="005C6BD6">
            <w:pPr>
              <w:pStyle w:val="TableParagraph"/>
              <w:spacing w:line="255" w:lineRule="exact"/>
              <w:rPr>
                <w:b/>
                <w:sz w:val="24"/>
              </w:rPr>
            </w:pPr>
            <w:r>
              <w:rPr>
                <w:b/>
                <w:sz w:val="24"/>
              </w:rPr>
              <w:t>Revision Date:</w:t>
            </w:r>
          </w:p>
        </w:tc>
      </w:tr>
      <w:tr w:rsidR="00E9458D" w14:paraId="550BCC67" w14:textId="77777777">
        <w:trPr>
          <w:trHeight w:val="276"/>
        </w:trPr>
        <w:tc>
          <w:tcPr>
            <w:tcW w:w="5689" w:type="dxa"/>
            <w:vMerge/>
            <w:tcBorders>
              <w:top w:val="nil"/>
            </w:tcBorders>
          </w:tcPr>
          <w:p w14:paraId="2DB7E2E9" w14:textId="77777777" w:rsidR="00E9458D" w:rsidRDefault="00E9458D">
            <w:pPr>
              <w:rPr>
                <w:sz w:val="2"/>
                <w:szCs w:val="2"/>
              </w:rPr>
            </w:pPr>
          </w:p>
        </w:tc>
        <w:tc>
          <w:tcPr>
            <w:tcW w:w="3168" w:type="dxa"/>
          </w:tcPr>
          <w:p w14:paraId="0288CC21" w14:textId="77777777" w:rsidR="00E9458D" w:rsidRDefault="005C6BD6">
            <w:pPr>
              <w:pStyle w:val="TableParagraph"/>
              <w:spacing w:before="1" w:line="255" w:lineRule="exact"/>
              <w:rPr>
                <w:b/>
                <w:sz w:val="24"/>
              </w:rPr>
            </w:pPr>
            <w:r>
              <w:rPr>
                <w:b/>
                <w:sz w:val="24"/>
              </w:rPr>
              <w:t>Approved By:</w:t>
            </w:r>
          </w:p>
        </w:tc>
      </w:tr>
      <w:tr w:rsidR="00E9458D" w14:paraId="1C9A30D4" w14:textId="77777777">
        <w:trPr>
          <w:trHeight w:val="275"/>
        </w:trPr>
        <w:tc>
          <w:tcPr>
            <w:tcW w:w="5689" w:type="dxa"/>
            <w:vMerge/>
            <w:tcBorders>
              <w:top w:val="nil"/>
            </w:tcBorders>
          </w:tcPr>
          <w:p w14:paraId="40AD7106" w14:textId="77777777" w:rsidR="00E9458D" w:rsidRDefault="00E9458D">
            <w:pPr>
              <w:rPr>
                <w:sz w:val="2"/>
                <w:szCs w:val="2"/>
              </w:rPr>
            </w:pPr>
          </w:p>
        </w:tc>
        <w:tc>
          <w:tcPr>
            <w:tcW w:w="3168" w:type="dxa"/>
          </w:tcPr>
          <w:p w14:paraId="58D5C959"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8 of 9</w:t>
            </w:r>
          </w:p>
        </w:tc>
      </w:tr>
    </w:tbl>
    <w:p w14:paraId="624FF228" w14:textId="77777777" w:rsidR="00E9458D" w:rsidRDefault="00E9458D">
      <w:pPr>
        <w:pStyle w:val="BodyText"/>
        <w:spacing w:before="10"/>
        <w:ind w:left="0" w:firstLine="0"/>
        <w:rPr>
          <w:sz w:val="16"/>
        </w:rPr>
      </w:pPr>
    </w:p>
    <w:p w14:paraId="3009CAC3" w14:textId="77777777" w:rsidR="00E9458D" w:rsidRDefault="005C6BD6">
      <w:pPr>
        <w:pStyle w:val="ListParagraph"/>
        <w:numPr>
          <w:ilvl w:val="2"/>
          <w:numId w:val="832"/>
        </w:numPr>
        <w:tabs>
          <w:tab w:val="left" w:pos="2792"/>
          <w:tab w:val="left" w:pos="2793"/>
        </w:tabs>
        <w:spacing w:before="90"/>
        <w:ind w:left="2792" w:hanging="425"/>
        <w:rPr>
          <w:sz w:val="24"/>
        </w:rPr>
      </w:pPr>
      <w:r>
        <w:rPr>
          <w:sz w:val="24"/>
        </w:rPr>
        <w:t>ensure clients and assigned workers are appropriately</w:t>
      </w:r>
      <w:r>
        <w:rPr>
          <w:spacing w:val="-4"/>
          <w:sz w:val="24"/>
        </w:rPr>
        <w:t xml:space="preserve"> </w:t>
      </w:r>
      <w:r>
        <w:rPr>
          <w:sz w:val="24"/>
        </w:rPr>
        <w:t>matched;</w:t>
      </w:r>
    </w:p>
    <w:p w14:paraId="02B479B4" w14:textId="77777777" w:rsidR="00E9458D" w:rsidRDefault="005C6BD6">
      <w:pPr>
        <w:pStyle w:val="ListParagraph"/>
        <w:numPr>
          <w:ilvl w:val="2"/>
          <w:numId w:val="832"/>
        </w:numPr>
        <w:tabs>
          <w:tab w:val="left" w:pos="2793"/>
        </w:tabs>
        <w:ind w:left="2792" w:right="1703" w:hanging="426"/>
        <w:rPr>
          <w:sz w:val="24"/>
        </w:rPr>
      </w:pPr>
      <w:r>
        <w:rPr>
          <w:sz w:val="24"/>
        </w:rPr>
        <w:t>determine if implemented services are satisfying needs/desires and meeting the goals of the Care Plan;</w:t>
      </w:r>
      <w:r>
        <w:rPr>
          <w:spacing w:val="-4"/>
          <w:sz w:val="24"/>
        </w:rPr>
        <w:t xml:space="preserve"> </w:t>
      </w:r>
      <w:r>
        <w:rPr>
          <w:sz w:val="24"/>
        </w:rPr>
        <w:t>and,</w:t>
      </w:r>
    </w:p>
    <w:p w14:paraId="60ADA037" w14:textId="77777777" w:rsidR="00E9458D" w:rsidRDefault="005C6BD6">
      <w:pPr>
        <w:pStyle w:val="ListParagraph"/>
        <w:numPr>
          <w:ilvl w:val="2"/>
          <w:numId w:val="832"/>
        </w:numPr>
        <w:tabs>
          <w:tab w:val="left" w:pos="2793"/>
        </w:tabs>
        <w:ind w:left="2792" w:right="1702" w:hanging="426"/>
        <w:rPr>
          <w:sz w:val="24"/>
        </w:rPr>
      </w:pPr>
      <w:r>
        <w:rPr>
          <w:sz w:val="24"/>
        </w:rPr>
        <w:t>assist with and/or arrange for referrals to other resources, if needed and wanted;</w:t>
      </w:r>
    </w:p>
    <w:p w14:paraId="7FE8562A" w14:textId="77777777" w:rsidR="00E9458D" w:rsidRDefault="005C6BD6">
      <w:pPr>
        <w:pStyle w:val="ListParagraph"/>
        <w:numPr>
          <w:ilvl w:val="0"/>
          <w:numId w:val="832"/>
        </w:numPr>
        <w:tabs>
          <w:tab w:val="left" w:pos="2085"/>
        </w:tabs>
        <w:ind w:hanging="324"/>
        <w:rPr>
          <w:sz w:val="24"/>
        </w:rPr>
      </w:pPr>
      <w:r>
        <w:rPr>
          <w:sz w:val="24"/>
          <w:u w:val="single"/>
        </w:rPr>
        <w:t>Communication with Community</w:t>
      </w:r>
      <w:r>
        <w:rPr>
          <w:spacing w:val="-1"/>
          <w:sz w:val="24"/>
          <w:u w:val="single"/>
        </w:rPr>
        <w:t xml:space="preserve"> </w:t>
      </w:r>
      <w:r>
        <w:rPr>
          <w:sz w:val="24"/>
          <w:u w:val="single"/>
        </w:rPr>
        <w:t>Resources</w:t>
      </w:r>
    </w:p>
    <w:p w14:paraId="0F3E8797" w14:textId="77777777" w:rsidR="00E9458D" w:rsidRDefault="005C6BD6">
      <w:pPr>
        <w:pStyle w:val="ListParagraph"/>
        <w:numPr>
          <w:ilvl w:val="1"/>
          <w:numId w:val="832"/>
        </w:numPr>
        <w:tabs>
          <w:tab w:val="left" w:pos="2509"/>
          <w:tab w:val="left" w:pos="2510"/>
        </w:tabs>
        <w:ind w:left="2509" w:right="1700" w:hanging="426"/>
        <w:rPr>
          <w:sz w:val="24"/>
        </w:rPr>
      </w:pPr>
      <w:r>
        <w:rPr>
          <w:sz w:val="24"/>
        </w:rPr>
        <w:t>The Agency shall foster and maintain good communication, cooperation and collaboration among the Agency, clients and community resources</w:t>
      </w:r>
      <w:r>
        <w:rPr>
          <w:spacing w:val="-3"/>
          <w:sz w:val="24"/>
        </w:rPr>
        <w:t xml:space="preserve"> </w:t>
      </w:r>
      <w:r>
        <w:rPr>
          <w:sz w:val="24"/>
        </w:rPr>
        <w:t>by:</w:t>
      </w:r>
    </w:p>
    <w:p w14:paraId="6CE468EB" w14:textId="77777777" w:rsidR="00E9458D" w:rsidRDefault="005C6BD6">
      <w:pPr>
        <w:pStyle w:val="ListParagraph"/>
        <w:numPr>
          <w:ilvl w:val="2"/>
          <w:numId w:val="832"/>
        </w:numPr>
        <w:tabs>
          <w:tab w:val="left" w:pos="2793"/>
        </w:tabs>
        <w:ind w:left="2792" w:hanging="284"/>
        <w:rPr>
          <w:sz w:val="24"/>
        </w:rPr>
      </w:pPr>
      <w:r>
        <w:rPr>
          <w:sz w:val="24"/>
        </w:rPr>
        <w:t>identifying the appropriate referral resources in the</w:t>
      </w:r>
      <w:r>
        <w:rPr>
          <w:spacing w:val="-4"/>
          <w:sz w:val="24"/>
        </w:rPr>
        <w:t xml:space="preserve"> </w:t>
      </w:r>
      <w:r>
        <w:rPr>
          <w:sz w:val="24"/>
        </w:rPr>
        <w:t>community;</w:t>
      </w:r>
    </w:p>
    <w:p w14:paraId="119A0100" w14:textId="77777777" w:rsidR="00E9458D" w:rsidRDefault="005C6BD6">
      <w:pPr>
        <w:pStyle w:val="ListParagraph"/>
        <w:numPr>
          <w:ilvl w:val="2"/>
          <w:numId w:val="832"/>
        </w:numPr>
        <w:tabs>
          <w:tab w:val="left" w:pos="2793"/>
        </w:tabs>
        <w:ind w:left="2792" w:hanging="284"/>
        <w:rPr>
          <w:sz w:val="24"/>
        </w:rPr>
      </w:pPr>
      <w:r>
        <w:rPr>
          <w:sz w:val="24"/>
        </w:rPr>
        <w:t>developing communication links with them;</w:t>
      </w:r>
      <w:r>
        <w:rPr>
          <w:spacing w:val="-2"/>
          <w:sz w:val="24"/>
        </w:rPr>
        <w:t xml:space="preserve"> </w:t>
      </w:r>
      <w:r>
        <w:rPr>
          <w:sz w:val="24"/>
        </w:rPr>
        <w:t>and,</w:t>
      </w:r>
    </w:p>
    <w:p w14:paraId="5C2519C4" w14:textId="77777777" w:rsidR="00E9458D" w:rsidRDefault="005C6BD6">
      <w:pPr>
        <w:pStyle w:val="ListParagraph"/>
        <w:numPr>
          <w:ilvl w:val="2"/>
          <w:numId w:val="832"/>
        </w:numPr>
        <w:tabs>
          <w:tab w:val="left" w:pos="2793"/>
        </w:tabs>
        <w:ind w:left="2792" w:hanging="284"/>
        <w:rPr>
          <w:sz w:val="24"/>
        </w:rPr>
      </w:pPr>
      <w:r>
        <w:rPr>
          <w:sz w:val="24"/>
        </w:rPr>
        <w:t>establishing professional working relationships with</w:t>
      </w:r>
      <w:r>
        <w:rPr>
          <w:spacing w:val="-2"/>
          <w:sz w:val="24"/>
        </w:rPr>
        <w:t xml:space="preserve"> </w:t>
      </w:r>
      <w:r>
        <w:rPr>
          <w:sz w:val="24"/>
        </w:rPr>
        <w:t>them.</w:t>
      </w:r>
    </w:p>
    <w:p w14:paraId="165A59F5" w14:textId="77777777" w:rsidR="00E9458D" w:rsidRDefault="005C6BD6">
      <w:pPr>
        <w:pStyle w:val="ListParagraph"/>
        <w:numPr>
          <w:ilvl w:val="1"/>
          <w:numId w:val="832"/>
        </w:numPr>
        <w:tabs>
          <w:tab w:val="left" w:pos="2227"/>
        </w:tabs>
        <w:ind w:left="2226" w:right="1700" w:hanging="285"/>
        <w:rPr>
          <w:sz w:val="24"/>
        </w:rPr>
      </w:pPr>
      <w:r>
        <w:rPr>
          <w:sz w:val="24"/>
        </w:rPr>
        <w:t>The Agency shall participate in care planning and coordination of client services with community resources</w:t>
      </w:r>
      <w:r>
        <w:rPr>
          <w:spacing w:val="-1"/>
          <w:sz w:val="24"/>
        </w:rPr>
        <w:t xml:space="preserve"> </w:t>
      </w:r>
      <w:r>
        <w:rPr>
          <w:sz w:val="24"/>
        </w:rPr>
        <w:t>by:</w:t>
      </w:r>
    </w:p>
    <w:p w14:paraId="2339D91B" w14:textId="77777777" w:rsidR="00E9458D" w:rsidRDefault="005C6BD6">
      <w:pPr>
        <w:pStyle w:val="ListParagraph"/>
        <w:numPr>
          <w:ilvl w:val="2"/>
          <w:numId w:val="832"/>
        </w:numPr>
        <w:tabs>
          <w:tab w:val="left" w:pos="2792"/>
          <w:tab w:val="left" w:pos="2793"/>
        </w:tabs>
        <w:ind w:left="2792" w:right="1701" w:hanging="426"/>
        <w:rPr>
          <w:sz w:val="24"/>
        </w:rPr>
      </w:pPr>
      <w:r>
        <w:rPr>
          <w:sz w:val="24"/>
        </w:rPr>
        <w:t>obtaining permission from the client/family to discuss and/or refer the client to them</w:t>
      </w:r>
      <w:r>
        <w:rPr>
          <w:spacing w:val="-1"/>
          <w:sz w:val="24"/>
        </w:rPr>
        <w:t xml:space="preserve"> </w:t>
      </w:r>
      <w:r>
        <w:rPr>
          <w:sz w:val="24"/>
        </w:rPr>
        <w:t>should:</w:t>
      </w:r>
    </w:p>
    <w:p w14:paraId="7D4AB71F" w14:textId="77777777" w:rsidR="00E9458D" w:rsidRDefault="005C6BD6">
      <w:pPr>
        <w:pStyle w:val="ListParagraph"/>
        <w:numPr>
          <w:ilvl w:val="0"/>
          <w:numId w:val="831"/>
        </w:numPr>
        <w:tabs>
          <w:tab w:val="left" w:pos="2792"/>
          <w:tab w:val="left" w:pos="2793"/>
        </w:tabs>
        <w:spacing w:line="293" w:lineRule="exact"/>
        <w:ind w:hanging="361"/>
        <w:rPr>
          <w:sz w:val="24"/>
        </w:rPr>
      </w:pPr>
      <w:r>
        <w:rPr>
          <w:sz w:val="24"/>
        </w:rPr>
        <w:t>the Agency be unable or unwilling to provide needed services/care;</w:t>
      </w:r>
      <w:r>
        <w:rPr>
          <w:spacing w:val="-7"/>
          <w:sz w:val="24"/>
        </w:rPr>
        <w:t xml:space="preserve"> </w:t>
      </w:r>
      <w:r>
        <w:rPr>
          <w:sz w:val="24"/>
        </w:rPr>
        <w:t>and/or,</w:t>
      </w:r>
    </w:p>
    <w:p w14:paraId="36602A0E" w14:textId="77777777" w:rsidR="00E9458D" w:rsidRDefault="005C6BD6">
      <w:pPr>
        <w:pStyle w:val="ListParagraph"/>
        <w:numPr>
          <w:ilvl w:val="1"/>
          <w:numId w:val="831"/>
        </w:numPr>
        <w:tabs>
          <w:tab w:val="left" w:pos="3076"/>
        </w:tabs>
        <w:ind w:right="1702"/>
        <w:rPr>
          <w:sz w:val="24"/>
        </w:rPr>
      </w:pPr>
      <w:r>
        <w:rPr>
          <w:sz w:val="24"/>
        </w:rPr>
        <w:t>the community resource, concurrently, be delivering care/services to the same</w:t>
      </w:r>
      <w:r>
        <w:rPr>
          <w:spacing w:val="-1"/>
          <w:sz w:val="24"/>
        </w:rPr>
        <w:t xml:space="preserve"> </w:t>
      </w:r>
      <w:r>
        <w:rPr>
          <w:sz w:val="24"/>
        </w:rPr>
        <w:t>client;</w:t>
      </w:r>
    </w:p>
    <w:p w14:paraId="223A366D" w14:textId="77777777" w:rsidR="00E9458D" w:rsidRDefault="005C6BD6">
      <w:pPr>
        <w:pStyle w:val="ListParagraph"/>
        <w:numPr>
          <w:ilvl w:val="2"/>
          <w:numId w:val="832"/>
        </w:numPr>
        <w:tabs>
          <w:tab w:val="left" w:pos="2793"/>
        </w:tabs>
        <w:ind w:left="2792" w:right="1697" w:hanging="426"/>
        <w:jc w:val="both"/>
        <w:rPr>
          <w:sz w:val="24"/>
        </w:rPr>
      </w:pPr>
      <w:r>
        <w:rPr>
          <w:sz w:val="24"/>
        </w:rPr>
        <w:t>exchanging pertinent client information, on a need-to-know basis, including residence location, contact numbers, health conditions, implemented services; services needed and other case management specifics;</w:t>
      </w:r>
      <w:r>
        <w:rPr>
          <w:spacing w:val="-2"/>
          <w:sz w:val="24"/>
        </w:rPr>
        <w:t xml:space="preserve"> </w:t>
      </w:r>
      <w:r>
        <w:rPr>
          <w:sz w:val="24"/>
        </w:rPr>
        <w:t>and,</w:t>
      </w:r>
    </w:p>
    <w:p w14:paraId="2E46B72F" w14:textId="77777777" w:rsidR="00E9458D" w:rsidRDefault="005C6BD6">
      <w:pPr>
        <w:pStyle w:val="ListParagraph"/>
        <w:numPr>
          <w:ilvl w:val="2"/>
          <w:numId w:val="832"/>
        </w:numPr>
        <w:tabs>
          <w:tab w:val="left" w:pos="2793"/>
        </w:tabs>
        <w:ind w:left="2792" w:right="1697" w:hanging="426"/>
        <w:jc w:val="both"/>
        <w:rPr>
          <w:sz w:val="24"/>
        </w:rPr>
      </w:pPr>
      <w:r>
        <w:rPr>
          <w:sz w:val="24"/>
        </w:rPr>
        <w:t>attaining and maintaining client/family authorization to keep open lines</w:t>
      </w:r>
      <w:r>
        <w:rPr>
          <w:spacing w:val="30"/>
          <w:sz w:val="24"/>
        </w:rPr>
        <w:t xml:space="preserve"> </w:t>
      </w:r>
      <w:r>
        <w:rPr>
          <w:sz w:val="24"/>
        </w:rPr>
        <w:t>of communication regarding their</w:t>
      </w:r>
      <w:r>
        <w:rPr>
          <w:spacing w:val="-1"/>
          <w:sz w:val="24"/>
        </w:rPr>
        <w:t xml:space="preserve"> </w:t>
      </w:r>
      <w:r>
        <w:rPr>
          <w:sz w:val="24"/>
        </w:rPr>
        <w:t>care.</w:t>
      </w:r>
    </w:p>
    <w:p w14:paraId="69EE59C4" w14:textId="77777777" w:rsidR="00E9458D" w:rsidRDefault="005C6BD6">
      <w:pPr>
        <w:pStyle w:val="ListParagraph"/>
        <w:numPr>
          <w:ilvl w:val="0"/>
          <w:numId w:val="832"/>
        </w:numPr>
        <w:tabs>
          <w:tab w:val="left" w:pos="2085"/>
        </w:tabs>
        <w:ind w:hanging="324"/>
        <w:jc w:val="both"/>
        <w:rPr>
          <w:sz w:val="24"/>
        </w:rPr>
      </w:pPr>
      <w:r>
        <w:rPr>
          <w:sz w:val="24"/>
          <w:u w:val="single"/>
        </w:rPr>
        <w:t>Communication</w:t>
      </w:r>
      <w:r>
        <w:rPr>
          <w:spacing w:val="-1"/>
          <w:sz w:val="24"/>
          <w:u w:val="single"/>
        </w:rPr>
        <w:t xml:space="preserve"> </w:t>
      </w:r>
      <w:r>
        <w:rPr>
          <w:sz w:val="24"/>
          <w:u w:val="single"/>
        </w:rPr>
        <w:t>Etiquette</w:t>
      </w:r>
    </w:p>
    <w:p w14:paraId="77F6B048" w14:textId="77777777" w:rsidR="00E9458D" w:rsidRDefault="005C6BD6">
      <w:pPr>
        <w:pStyle w:val="BodyText"/>
        <w:ind w:left="2084" w:right="1701" w:firstLine="0"/>
      </w:pPr>
      <w:r>
        <w:t>All levels of the Agency shall follow Communication Etiquette practices when interacting with others: i.e.:</w:t>
      </w:r>
    </w:p>
    <w:p w14:paraId="4DD5B291" w14:textId="77777777" w:rsidR="00E9458D" w:rsidRDefault="005C6BD6">
      <w:pPr>
        <w:pStyle w:val="ListParagraph"/>
        <w:numPr>
          <w:ilvl w:val="1"/>
          <w:numId w:val="832"/>
        </w:numPr>
        <w:tabs>
          <w:tab w:val="left" w:pos="2521"/>
        </w:tabs>
        <w:ind w:hanging="361"/>
        <w:rPr>
          <w:sz w:val="24"/>
        </w:rPr>
      </w:pPr>
      <w:r>
        <w:rPr>
          <w:sz w:val="24"/>
        </w:rPr>
        <w:t>be courteous, tactful, considerate, respectful and</w:t>
      </w:r>
      <w:r>
        <w:rPr>
          <w:spacing w:val="-2"/>
          <w:sz w:val="24"/>
        </w:rPr>
        <w:t xml:space="preserve"> </w:t>
      </w:r>
      <w:r>
        <w:rPr>
          <w:sz w:val="24"/>
        </w:rPr>
        <w:t>helpful;</w:t>
      </w:r>
    </w:p>
    <w:p w14:paraId="1A303A9F" w14:textId="77777777" w:rsidR="00E9458D" w:rsidRDefault="005C6BD6">
      <w:pPr>
        <w:pStyle w:val="ListParagraph"/>
        <w:numPr>
          <w:ilvl w:val="1"/>
          <w:numId w:val="832"/>
        </w:numPr>
        <w:tabs>
          <w:tab w:val="left" w:pos="2521"/>
        </w:tabs>
        <w:ind w:hanging="361"/>
        <w:rPr>
          <w:sz w:val="24"/>
        </w:rPr>
      </w:pPr>
      <w:r>
        <w:rPr>
          <w:sz w:val="24"/>
        </w:rPr>
        <w:t>handle any differences privately and</w:t>
      </w:r>
      <w:r>
        <w:rPr>
          <w:spacing w:val="-2"/>
          <w:sz w:val="24"/>
        </w:rPr>
        <w:t xml:space="preserve"> </w:t>
      </w:r>
      <w:r>
        <w:rPr>
          <w:sz w:val="24"/>
        </w:rPr>
        <w:t>discreetly;</w:t>
      </w:r>
    </w:p>
    <w:p w14:paraId="4745A65A" w14:textId="77777777" w:rsidR="00E9458D" w:rsidRDefault="005C6BD6">
      <w:pPr>
        <w:pStyle w:val="ListParagraph"/>
        <w:numPr>
          <w:ilvl w:val="1"/>
          <w:numId w:val="832"/>
        </w:numPr>
        <w:tabs>
          <w:tab w:val="left" w:pos="2521"/>
        </w:tabs>
        <w:ind w:hanging="361"/>
        <w:rPr>
          <w:sz w:val="24"/>
        </w:rPr>
      </w:pPr>
      <w:r>
        <w:rPr>
          <w:sz w:val="24"/>
        </w:rPr>
        <w:t>maintain a respectful work atmosphere at all</w:t>
      </w:r>
      <w:r>
        <w:rPr>
          <w:spacing w:val="-2"/>
          <w:sz w:val="24"/>
        </w:rPr>
        <w:t xml:space="preserve"> </w:t>
      </w:r>
      <w:r>
        <w:rPr>
          <w:sz w:val="24"/>
        </w:rPr>
        <w:t>times;</w:t>
      </w:r>
    </w:p>
    <w:p w14:paraId="560B9433" w14:textId="77777777" w:rsidR="00E9458D" w:rsidRDefault="005C6BD6">
      <w:pPr>
        <w:pStyle w:val="ListParagraph"/>
        <w:numPr>
          <w:ilvl w:val="1"/>
          <w:numId w:val="832"/>
        </w:numPr>
        <w:tabs>
          <w:tab w:val="left" w:pos="2521"/>
        </w:tabs>
        <w:ind w:hanging="361"/>
        <w:rPr>
          <w:sz w:val="24"/>
        </w:rPr>
      </w:pPr>
      <w:r>
        <w:rPr>
          <w:sz w:val="24"/>
        </w:rPr>
        <w:t>avoid gossiping and</w:t>
      </w:r>
      <w:r>
        <w:rPr>
          <w:spacing w:val="-1"/>
          <w:sz w:val="24"/>
        </w:rPr>
        <w:t xml:space="preserve"> </w:t>
      </w:r>
      <w:r>
        <w:rPr>
          <w:sz w:val="24"/>
        </w:rPr>
        <w:t>backbiting;</w:t>
      </w:r>
    </w:p>
    <w:p w14:paraId="154149A3" w14:textId="77777777" w:rsidR="00E9458D" w:rsidRDefault="005C6BD6">
      <w:pPr>
        <w:pStyle w:val="ListParagraph"/>
        <w:numPr>
          <w:ilvl w:val="1"/>
          <w:numId w:val="832"/>
        </w:numPr>
        <w:tabs>
          <w:tab w:val="left" w:pos="2521"/>
        </w:tabs>
        <w:ind w:hanging="361"/>
        <w:rPr>
          <w:sz w:val="24"/>
        </w:rPr>
      </w:pPr>
      <w:r>
        <w:rPr>
          <w:sz w:val="24"/>
        </w:rPr>
        <w:t>avoid shouting, yelling, using vulgarities or swearing at co-workers or</w:t>
      </w:r>
      <w:r>
        <w:rPr>
          <w:spacing w:val="-3"/>
          <w:sz w:val="24"/>
        </w:rPr>
        <w:t xml:space="preserve"> </w:t>
      </w:r>
      <w:r>
        <w:rPr>
          <w:sz w:val="24"/>
        </w:rPr>
        <w:t>client;</w:t>
      </w:r>
    </w:p>
    <w:p w14:paraId="04B2B548" w14:textId="77777777" w:rsidR="00E9458D" w:rsidRDefault="005C6BD6">
      <w:pPr>
        <w:pStyle w:val="ListParagraph"/>
        <w:numPr>
          <w:ilvl w:val="1"/>
          <w:numId w:val="832"/>
        </w:numPr>
        <w:tabs>
          <w:tab w:val="left" w:pos="2520"/>
          <w:tab w:val="left" w:pos="2521"/>
        </w:tabs>
        <w:ind w:right="1697"/>
        <w:rPr>
          <w:sz w:val="24"/>
        </w:rPr>
      </w:pPr>
      <w:r>
        <w:rPr>
          <w:sz w:val="24"/>
        </w:rPr>
        <w:t>promote a work environment free from disparaging remarks about religion, ethnicity, sexual preferences, appearance and other non-work related</w:t>
      </w:r>
      <w:r>
        <w:rPr>
          <w:spacing w:val="-5"/>
          <w:sz w:val="24"/>
        </w:rPr>
        <w:t xml:space="preserve"> </w:t>
      </w:r>
      <w:r>
        <w:rPr>
          <w:sz w:val="24"/>
        </w:rPr>
        <w:t>matters;</w:t>
      </w:r>
    </w:p>
    <w:p w14:paraId="56E12E12" w14:textId="77777777" w:rsidR="00E9458D" w:rsidRDefault="005C6BD6">
      <w:pPr>
        <w:pStyle w:val="ListParagraph"/>
        <w:numPr>
          <w:ilvl w:val="1"/>
          <w:numId w:val="832"/>
        </w:numPr>
        <w:tabs>
          <w:tab w:val="left" w:pos="2521"/>
        </w:tabs>
        <w:ind w:hanging="361"/>
        <w:rPr>
          <w:sz w:val="24"/>
        </w:rPr>
      </w:pPr>
      <w:r>
        <w:rPr>
          <w:sz w:val="24"/>
        </w:rPr>
        <w:t>avoid making inappropriate remarks, which</w:t>
      </w:r>
      <w:r>
        <w:rPr>
          <w:spacing w:val="-3"/>
          <w:sz w:val="24"/>
        </w:rPr>
        <w:t xml:space="preserve"> </w:t>
      </w:r>
      <w:r>
        <w:rPr>
          <w:sz w:val="24"/>
        </w:rPr>
        <w:t>will:</w:t>
      </w:r>
    </w:p>
    <w:p w14:paraId="17B15B1B" w14:textId="77777777" w:rsidR="00E9458D" w:rsidRDefault="005C6BD6">
      <w:pPr>
        <w:pStyle w:val="ListParagraph"/>
        <w:numPr>
          <w:ilvl w:val="2"/>
          <w:numId w:val="832"/>
        </w:numPr>
        <w:tabs>
          <w:tab w:val="left" w:pos="2912"/>
          <w:tab w:val="left" w:pos="2913"/>
        </w:tabs>
        <w:ind w:left="2912" w:hanging="404"/>
        <w:rPr>
          <w:sz w:val="24"/>
        </w:rPr>
      </w:pPr>
      <w:r>
        <w:rPr>
          <w:sz w:val="24"/>
        </w:rPr>
        <w:t>not be tolerated;</w:t>
      </w:r>
      <w:r>
        <w:rPr>
          <w:spacing w:val="-2"/>
          <w:sz w:val="24"/>
        </w:rPr>
        <w:t xml:space="preserve"> </w:t>
      </w:r>
      <w:r>
        <w:rPr>
          <w:sz w:val="24"/>
        </w:rPr>
        <w:t>and,</w:t>
      </w:r>
    </w:p>
    <w:p w14:paraId="0A00EA3C" w14:textId="77777777" w:rsidR="00E9458D" w:rsidRDefault="005C6BD6">
      <w:pPr>
        <w:pStyle w:val="ListParagraph"/>
        <w:numPr>
          <w:ilvl w:val="2"/>
          <w:numId w:val="832"/>
        </w:numPr>
        <w:tabs>
          <w:tab w:val="left" w:pos="2934"/>
          <w:tab w:val="left" w:pos="2935"/>
        </w:tabs>
        <w:ind w:left="2934" w:hanging="426"/>
        <w:rPr>
          <w:sz w:val="24"/>
        </w:rPr>
      </w:pPr>
      <w:r>
        <w:rPr>
          <w:sz w:val="24"/>
        </w:rPr>
        <w:t>result in disciplinary action, up to and including termination of</w:t>
      </w:r>
      <w:r>
        <w:rPr>
          <w:spacing w:val="-3"/>
          <w:sz w:val="24"/>
        </w:rPr>
        <w:t xml:space="preserve"> </w:t>
      </w:r>
      <w:r>
        <w:rPr>
          <w:sz w:val="24"/>
        </w:rPr>
        <w:t>employment.</w:t>
      </w:r>
    </w:p>
    <w:p w14:paraId="6026C7F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33606B0" w14:textId="77777777">
        <w:trPr>
          <w:trHeight w:val="611"/>
        </w:trPr>
        <w:tc>
          <w:tcPr>
            <w:tcW w:w="5689" w:type="dxa"/>
          </w:tcPr>
          <w:p w14:paraId="4AD1B268" w14:textId="77777777" w:rsidR="00E9458D" w:rsidRDefault="005C6BD6">
            <w:pPr>
              <w:pStyle w:val="TableParagraph"/>
              <w:spacing w:before="60" w:line="270" w:lineRule="atLeast"/>
              <w:ind w:right="726"/>
              <w:rPr>
                <w:b/>
                <w:sz w:val="24"/>
              </w:rPr>
            </w:pPr>
            <w:r>
              <w:rPr>
                <w:b/>
                <w:sz w:val="24"/>
              </w:rPr>
              <w:t>Right Accord Private Duty- Home Health Care Policies and Procedures</w:t>
            </w:r>
          </w:p>
        </w:tc>
        <w:tc>
          <w:tcPr>
            <w:tcW w:w="3168" w:type="dxa"/>
            <w:vMerge w:val="restart"/>
          </w:tcPr>
          <w:p w14:paraId="69B626A8" w14:textId="77777777" w:rsidR="00E9458D" w:rsidRDefault="00E9458D">
            <w:pPr>
              <w:pStyle w:val="TableParagraph"/>
              <w:ind w:left="0"/>
              <w:rPr>
                <w:sz w:val="24"/>
              </w:rPr>
            </w:pPr>
          </w:p>
          <w:p w14:paraId="0BF5E3EF" w14:textId="77777777" w:rsidR="00E9458D" w:rsidRDefault="005C6BD6">
            <w:pPr>
              <w:pStyle w:val="TableParagraph"/>
              <w:ind w:left="547"/>
              <w:rPr>
                <w:sz w:val="20"/>
              </w:rPr>
            </w:pPr>
            <w:r>
              <w:rPr>
                <w:noProof/>
                <w:sz w:val="20"/>
              </w:rPr>
              <w:drawing>
                <wp:inline distT="0" distB="0" distL="0" distR="0" wp14:anchorId="010ACEFB" wp14:editId="16B31906">
                  <wp:extent cx="1314327" cy="913542"/>
                  <wp:effectExtent l="0" t="0" r="0" b="0"/>
                  <wp:docPr id="7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jpeg"/>
                          <pic:cNvPicPr/>
                        </pic:nvPicPr>
                        <pic:blipFill>
                          <a:blip r:embed="rId12" cstate="print"/>
                          <a:stretch>
                            <a:fillRect/>
                          </a:stretch>
                        </pic:blipFill>
                        <pic:spPr>
                          <a:xfrm>
                            <a:off x="0" y="0"/>
                            <a:ext cx="1314327" cy="913542"/>
                          </a:xfrm>
                          <a:prstGeom prst="rect">
                            <a:avLst/>
                          </a:prstGeom>
                        </pic:spPr>
                      </pic:pic>
                    </a:graphicData>
                  </a:graphic>
                </wp:inline>
              </w:drawing>
            </w:r>
          </w:p>
        </w:tc>
      </w:tr>
      <w:tr w:rsidR="00E9458D" w14:paraId="7BB2074C" w14:textId="77777777">
        <w:trPr>
          <w:trHeight w:val="1093"/>
        </w:trPr>
        <w:tc>
          <w:tcPr>
            <w:tcW w:w="5689" w:type="dxa"/>
          </w:tcPr>
          <w:p w14:paraId="7AAB76FC" w14:textId="77777777" w:rsidR="00E9458D" w:rsidRDefault="00E9458D">
            <w:pPr>
              <w:pStyle w:val="TableParagraph"/>
              <w:spacing w:before="1"/>
              <w:ind w:left="0"/>
              <w:rPr>
                <w:sz w:val="24"/>
              </w:rPr>
            </w:pPr>
          </w:p>
          <w:p w14:paraId="1F0094DD"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745BAABD" w14:textId="77777777" w:rsidR="00E9458D" w:rsidRDefault="00E9458D">
            <w:pPr>
              <w:rPr>
                <w:sz w:val="2"/>
                <w:szCs w:val="2"/>
              </w:rPr>
            </w:pPr>
          </w:p>
        </w:tc>
      </w:tr>
      <w:tr w:rsidR="00E9458D" w14:paraId="4248AC85" w14:textId="77777777">
        <w:trPr>
          <w:trHeight w:val="276"/>
        </w:trPr>
        <w:tc>
          <w:tcPr>
            <w:tcW w:w="5689" w:type="dxa"/>
            <w:vMerge w:val="restart"/>
          </w:tcPr>
          <w:p w14:paraId="77CEEB83" w14:textId="77777777" w:rsidR="00E9458D" w:rsidRDefault="00E9458D">
            <w:pPr>
              <w:pStyle w:val="TableParagraph"/>
              <w:spacing w:before="1"/>
              <w:ind w:left="0"/>
              <w:rPr>
                <w:sz w:val="24"/>
              </w:rPr>
            </w:pPr>
          </w:p>
          <w:p w14:paraId="582DF900" w14:textId="77777777" w:rsidR="00E9458D" w:rsidRDefault="005C6BD6">
            <w:pPr>
              <w:pStyle w:val="TableParagraph"/>
              <w:tabs>
                <w:tab w:val="left" w:pos="1654"/>
              </w:tabs>
              <w:rPr>
                <w:b/>
                <w:sz w:val="24"/>
              </w:rPr>
            </w:pPr>
            <w:r>
              <w:rPr>
                <w:b/>
                <w:sz w:val="24"/>
              </w:rPr>
              <w:t>Policy</w:t>
            </w:r>
            <w:r>
              <w:rPr>
                <w:b/>
                <w:spacing w:val="-1"/>
                <w:sz w:val="24"/>
              </w:rPr>
              <w:t xml:space="preserve"> </w:t>
            </w:r>
            <w:r>
              <w:rPr>
                <w:b/>
                <w:sz w:val="24"/>
              </w:rPr>
              <w:t>Title:</w:t>
            </w:r>
            <w:r>
              <w:rPr>
                <w:b/>
                <w:sz w:val="24"/>
              </w:rPr>
              <w:tab/>
              <w:t>Internal and</w:t>
            </w:r>
            <w:r>
              <w:rPr>
                <w:b/>
                <w:spacing w:val="-1"/>
                <w:sz w:val="24"/>
              </w:rPr>
              <w:t xml:space="preserve"> </w:t>
            </w:r>
            <w:r>
              <w:rPr>
                <w:b/>
                <w:sz w:val="24"/>
              </w:rPr>
              <w:t>External</w:t>
            </w:r>
          </w:p>
          <w:p w14:paraId="76B64AF1" w14:textId="77777777" w:rsidR="00E9458D" w:rsidRDefault="005C6BD6">
            <w:pPr>
              <w:pStyle w:val="TableParagraph"/>
              <w:ind w:left="1668"/>
              <w:rPr>
                <w:b/>
                <w:sz w:val="24"/>
              </w:rPr>
            </w:pPr>
            <w:r>
              <w:rPr>
                <w:b/>
                <w:sz w:val="24"/>
              </w:rPr>
              <w:t>Communications</w:t>
            </w:r>
          </w:p>
        </w:tc>
        <w:tc>
          <w:tcPr>
            <w:tcW w:w="3168" w:type="dxa"/>
          </w:tcPr>
          <w:p w14:paraId="4A65E681"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1.131</w:t>
            </w:r>
          </w:p>
        </w:tc>
      </w:tr>
      <w:tr w:rsidR="00E9458D" w14:paraId="24FDDF65" w14:textId="77777777">
        <w:trPr>
          <w:trHeight w:val="275"/>
        </w:trPr>
        <w:tc>
          <w:tcPr>
            <w:tcW w:w="5689" w:type="dxa"/>
            <w:vMerge/>
            <w:tcBorders>
              <w:top w:val="nil"/>
            </w:tcBorders>
          </w:tcPr>
          <w:p w14:paraId="790F32FE" w14:textId="77777777" w:rsidR="00E9458D" w:rsidRDefault="00E9458D">
            <w:pPr>
              <w:rPr>
                <w:sz w:val="2"/>
                <w:szCs w:val="2"/>
              </w:rPr>
            </w:pPr>
          </w:p>
        </w:tc>
        <w:tc>
          <w:tcPr>
            <w:tcW w:w="3168" w:type="dxa"/>
          </w:tcPr>
          <w:p w14:paraId="572441D1" w14:textId="77777777" w:rsidR="00E9458D" w:rsidRDefault="005C6BD6">
            <w:pPr>
              <w:pStyle w:val="TableParagraph"/>
              <w:spacing w:line="255" w:lineRule="exact"/>
              <w:rPr>
                <w:b/>
                <w:sz w:val="24"/>
              </w:rPr>
            </w:pPr>
            <w:r>
              <w:rPr>
                <w:b/>
                <w:sz w:val="24"/>
              </w:rPr>
              <w:t>Effective Date:</w:t>
            </w:r>
          </w:p>
        </w:tc>
      </w:tr>
      <w:tr w:rsidR="00E9458D" w14:paraId="618DE4A9" w14:textId="77777777">
        <w:trPr>
          <w:trHeight w:val="275"/>
        </w:trPr>
        <w:tc>
          <w:tcPr>
            <w:tcW w:w="5689" w:type="dxa"/>
            <w:vMerge/>
            <w:tcBorders>
              <w:top w:val="nil"/>
            </w:tcBorders>
          </w:tcPr>
          <w:p w14:paraId="3A6FF1D2" w14:textId="77777777" w:rsidR="00E9458D" w:rsidRDefault="00E9458D">
            <w:pPr>
              <w:rPr>
                <w:sz w:val="2"/>
                <w:szCs w:val="2"/>
              </w:rPr>
            </w:pPr>
          </w:p>
        </w:tc>
        <w:tc>
          <w:tcPr>
            <w:tcW w:w="3168" w:type="dxa"/>
          </w:tcPr>
          <w:p w14:paraId="739CCDBE" w14:textId="77777777" w:rsidR="00E9458D" w:rsidRDefault="005C6BD6">
            <w:pPr>
              <w:pStyle w:val="TableParagraph"/>
              <w:spacing w:line="255" w:lineRule="exact"/>
              <w:rPr>
                <w:b/>
                <w:sz w:val="24"/>
              </w:rPr>
            </w:pPr>
            <w:r>
              <w:rPr>
                <w:b/>
                <w:sz w:val="24"/>
              </w:rPr>
              <w:t>Revision Date:</w:t>
            </w:r>
          </w:p>
        </w:tc>
      </w:tr>
      <w:tr w:rsidR="00E9458D" w14:paraId="089665D1" w14:textId="77777777">
        <w:trPr>
          <w:trHeight w:val="276"/>
        </w:trPr>
        <w:tc>
          <w:tcPr>
            <w:tcW w:w="5689" w:type="dxa"/>
            <w:vMerge/>
            <w:tcBorders>
              <w:top w:val="nil"/>
            </w:tcBorders>
          </w:tcPr>
          <w:p w14:paraId="1B8A244D" w14:textId="77777777" w:rsidR="00E9458D" w:rsidRDefault="00E9458D">
            <w:pPr>
              <w:rPr>
                <w:sz w:val="2"/>
                <w:szCs w:val="2"/>
              </w:rPr>
            </w:pPr>
          </w:p>
        </w:tc>
        <w:tc>
          <w:tcPr>
            <w:tcW w:w="3168" w:type="dxa"/>
          </w:tcPr>
          <w:p w14:paraId="1D9F6FF2" w14:textId="77777777" w:rsidR="00E9458D" w:rsidRDefault="005C6BD6">
            <w:pPr>
              <w:pStyle w:val="TableParagraph"/>
              <w:spacing w:before="1" w:line="255" w:lineRule="exact"/>
              <w:rPr>
                <w:b/>
                <w:sz w:val="24"/>
              </w:rPr>
            </w:pPr>
            <w:r>
              <w:rPr>
                <w:b/>
                <w:sz w:val="24"/>
              </w:rPr>
              <w:t>Approved By:</w:t>
            </w:r>
          </w:p>
        </w:tc>
      </w:tr>
      <w:tr w:rsidR="00E9458D" w14:paraId="22C179C5" w14:textId="77777777">
        <w:trPr>
          <w:trHeight w:val="275"/>
        </w:trPr>
        <w:tc>
          <w:tcPr>
            <w:tcW w:w="5689" w:type="dxa"/>
            <w:vMerge/>
            <w:tcBorders>
              <w:top w:val="nil"/>
            </w:tcBorders>
          </w:tcPr>
          <w:p w14:paraId="0CCCC0AC" w14:textId="77777777" w:rsidR="00E9458D" w:rsidRDefault="00E9458D">
            <w:pPr>
              <w:rPr>
                <w:sz w:val="2"/>
                <w:szCs w:val="2"/>
              </w:rPr>
            </w:pPr>
          </w:p>
        </w:tc>
        <w:tc>
          <w:tcPr>
            <w:tcW w:w="3168" w:type="dxa"/>
          </w:tcPr>
          <w:p w14:paraId="26082D60" w14:textId="77777777" w:rsidR="00E9458D" w:rsidRDefault="005C6BD6">
            <w:pPr>
              <w:pStyle w:val="TableParagraph"/>
              <w:tabs>
                <w:tab w:val="left" w:pos="1894"/>
              </w:tabs>
              <w:spacing w:line="255" w:lineRule="exact"/>
              <w:rPr>
                <w:b/>
                <w:sz w:val="24"/>
              </w:rPr>
            </w:pPr>
            <w:r>
              <w:rPr>
                <w:b/>
                <w:sz w:val="24"/>
              </w:rPr>
              <w:t>Page</w:t>
            </w:r>
            <w:r>
              <w:rPr>
                <w:b/>
                <w:spacing w:val="-1"/>
                <w:sz w:val="24"/>
              </w:rPr>
              <w:t xml:space="preserve"> </w:t>
            </w:r>
            <w:r>
              <w:rPr>
                <w:b/>
                <w:sz w:val="24"/>
              </w:rPr>
              <w:t>Number:</w:t>
            </w:r>
            <w:r>
              <w:rPr>
                <w:b/>
                <w:sz w:val="24"/>
              </w:rPr>
              <w:tab/>
              <w:t>9 of 9</w:t>
            </w:r>
          </w:p>
        </w:tc>
      </w:tr>
    </w:tbl>
    <w:p w14:paraId="73692F63" w14:textId="77777777" w:rsidR="00E9458D" w:rsidRDefault="00E9458D">
      <w:pPr>
        <w:pStyle w:val="BodyText"/>
        <w:spacing w:before="10"/>
        <w:ind w:left="0" w:firstLine="0"/>
        <w:rPr>
          <w:sz w:val="16"/>
        </w:rPr>
      </w:pPr>
    </w:p>
    <w:p w14:paraId="254BEB58" w14:textId="77777777" w:rsidR="00E9458D" w:rsidRDefault="005C6BD6">
      <w:pPr>
        <w:pStyle w:val="ListParagraph"/>
        <w:numPr>
          <w:ilvl w:val="1"/>
          <w:numId w:val="832"/>
        </w:numPr>
        <w:tabs>
          <w:tab w:val="left" w:pos="2521"/>
        </w:tabs>
        <w:spacing w:before="90"/>
        <w:ind w:right="1701"/>
        <w:rPr>
          <w:sz w:val="24"/>
        </w:rPr>
      </w:pPr>
      <w:r>
        <w:rPr>
          <w:sz w:val="24"/>
        </w:rPr>
        <w:t>foster an understanding of others' differences in order to create an environment where those differences contribute to a better</w:t>
      </w:r>
      <w:r>
        <w:rPr>
          <w:spacing w:val="-5"/>
          <w:sz w:val="24"/>
        </w:rPr>
        <w:t xml:space="preserve"> </w:t>
      </w:r>
      <w:r>
        <w:rPr>
          <w:sz w:val="24"/>
        </w:rPr>
        <w:t>workplace;</w:t>
      </w:r>
    </w:p>
    <w:p w14:paraId="6C90448A" w14:textId="77777777" w:rsidR="00E9458D" w:rsidRDefault="005C6BD6">
      <w:pPr>
        <w:pStyle w:val="ListParagraph"/>
        <w:numPr>
          <w:ilvl w:val="1"/>
          <w:numId w:val="832"/>
        </w:numPr>
        <w:tabs>
          <w:tab w:val="left" w:pos="2520"/>
          <w:tab w:val="left" w:pos="2521"/>
        </w:tabs>
        <w:ind w:right="1701"/>
        <w:rPr>
          <w:sz w:val="24"/>
        </w:rPr>
      </w:pPr>
      <w:r>
        <w:rPr>
          <w:sz w:val="24"/>
        </w:rPr>
        <w:t>communicate directly with the other individual involved in a dispute to resolve differences;</w:t>
      </w:r>
    </w:p>
    <w:p w14:paraId="75A25D76" w14:textId="77777777" w:rsidR="00E9458D" w:rsidRDefault="005C6BD6">
      <w:pPr>
        <w:pStyle w:val="ListParagraph"/>
        <w:numPr>
          <w:ilvl w:val="1"/>
          <w:numId w:val="832"/>
        </w:numPr>
        <w:tabs>
          <w:tab w:val="left" w:pos="2520"/>
          <w:tab w:val="left" w:pos="2521"/>
        </w:tabs>
        <w:ind w:right="1699"/>
        <w:rPr>
          <w:sz w:val="24"/>
        </w:rPr>
      </w:pPr>
      <w:r>
        <w:rPr>
          <w:sz w:val="24"/>
        </w:rPr>
        <w:t>offer constructive criticism tactfully and respectfully when the intent is to improve Agency operations;</w:t>
      </w:r>
      <w:r>
        <w:rPr>
          <w:spacing w:val="-1"/>
          <w:sz w:val="24"/>
        </w:rPr>
        <w:t xml:space="preserve"> </w:t>
      </w:r>
      <w:r>
        <w:rPr>
          <w:sz w:val="24"/>
        </w:rPr>
        <w:t>and,</w:t>
      </w:r>
    </w:p>
    <w:p w14:paraId="70E87778" w14:textId="77777777" w:rsidR="00E9458D" w:rsidRDefault="005C6BD6">
      <w:pPr>
        <w:pStyle w:val="ListParagraph"/>
        <w:numPr>
          <w:ilvl w:val="1"/>
          <w:numId w:val="832"/>
        </w:numPr>
        <w:tabs>
          <w:tab w:val="left" w:pos="2521"/>
        </w:tabs>
        <w:ind w:hanging="361"/>
        <w:rPr>
          <w:sz w:val="24"/>
        </w:rPr>
      </w:pPr>
      <w:r>
        <w:rPr>
          <w:sz w:val="24"/>
        </w:rPr>
        <w:t>avoid destructive criticism if the intention is to harm Agency or another</w:t>
      </w:r>
      <w:r>
        <w:rPr>
          <w:spacing w:val="-8"/>
          <w:sz w:val="24"/>
        </w:rPr>
        <w:t xml:space="preserve"> </w:t>
      </w:r>
      <w:r>
        <w:rPr>
          <w:sz w:val="24"/>
        </w:rPr>
        <w:t>person.</w:t>
      </w:r>
    </w:p>
    <w:p w14:paraId="213C1D53" w14:textId="77777777" w:rsidR="00E9458D" w:rsidRDefault="00E9458D">
      <w:pPr>
        <w:pStyle w:val="BodyText"/>
        <w:ind w:left="0" w:firstLine="0"/>
      </w:pPr>
    </w:p>
    <w:p w14:paraId="1A3DADD4" w14:textId="77777777" w:rsidR="00E9458D" w:rsidRDefault="005C6BD6">
      <w:pPr>
        <w:pStyle w:val="Heading2"/>
      </w:pPr>
      <w:r>
        <w:t>GUIDELINES</w:t>
      </w:r>
    </w:p>
    <w:p w14:paraId="4B426C17" w14:textId="77777777" w:rsidR="00E9458D" w:rsidRDefault="005C6BD6">
      <w:pPr>
        <w:pStyle w:val="ListParagraph"/>
        <w:numPr>
          <w:ilvl w:val="0"/>
          <w:numId w:val="830"/>
        </w:numPr>
        <w:tabs>
          <w:tab w:val="left" w:pos="2084"/>
          <w:tab w:val="left" w:pos="2085"/>
        </w:tabs>
        <w:rPr>
          <w:sz w:val="24"/>
        </w:rPr>
      </w:pPr>
      <w:r>
        <w:rPr>
          <w:sz w:val="24"/>
        </w:rPr>
        <w:t>For communication to be</w:t>
      </w:r>
      <w:r>
        <w:rPr>
          <w:spacing w:val="-1"/>
          <w:sz w:val="24"/>
        </w:rPr>
        <w:t xml:space="preserve"> </w:t>
      </w:r>
      <w:r>
        <w:rPr>
          <w:sz w:val="24"/>
        </w:rPr>
        <w:t>effective,</w:t>
      </w:r>
    </w:p>
    <w:p w14:paraId="4E399289" w14:textId="77777777" w:rsidR="00E9458D" w:rsidRDefault="005C6BD6">
      <w:pPr>
        <w:pStyle w:val="ListParagraph"/>
        <w:numPr>
          <w:ilvl w:val="1"/>
          <w:numId w:val="830"/>
        </w:numPr>
        <w:tabs>
          <w:tab w:val="left" w:pos="2521"/>
        </w:tabs>
        <w:ind w:hanging="361"/>
        <w:rPr>
          <w:sz w:val="24"/>
        </w:rPr>
      </w:pPr>
      <w:r>
        <w:rPr>
          <w:sz w:val="24"/>
        </w:rPr>
        <w:t>The individual(s) providing information</w:t>
      </w:r>
      <w:r>
        <w:rPr>
          <w:spacing w:val="-1"/>
          <w:sz w:val="24"/>
        </w:rPr>
        <w:t xml:space="preserve"> </w:t>
      </w:r>
      <w:r>
        <w:rPr>
          <w:sz w:val="24"/>
        </w:rPr>
        <w:t>should:</w:t>
      </w:r>
    </w:p>
    <w:p w14:paraId="11B765FE" w14:textId="77777777" w:rsidR="00E9458D" w:rsidRDefault="005C6BD6">
      <w:pPr>
        <w:pStyle w:val="ListParagraph"/>
        <w:numPr>
          <w:ilvl w:val="2"/>
          <w:numId w:val="830"/>
        </w:numPr>
        <w:tabs>
          <w:tab w:val="left" w:pos="2793"/>
        </w:tabs>
        <w:rPr>
          <w:sz w:val="24"/>
        </w:rPr>
      </w:pPr>
      <w:r>
        <w:rPr>
          <w:sz w:val="24"/>
        </w:rPr>
        <w:t>create a climate of trust and</w:t>
      </w:r>
      <w:r>
        <w:rPr>
          <w:spacing w:val="-1"/>
          <w:sz w:val="24"/>
        </w:rPr>
        <w:t xml:space="preserve"> </w:t>
      </w:r>
      <w:r>
        <w:rPr>
          <w:sz w:val="24"/>
        </w:rPr>
        <w:t>confidence;</w:t>
      </w:r>
    </w:p>
    <w:p w14:paraId="43D07B0B" w14:textId="77777777" w:rsidR="00E9458D" w:rsidRDefault="005C6BD6">
      <w:pPr>
        <w:pStyle w:val="ListParagraph"/>
        <w:numPr>
          <w:ilvl w:val="2"/>
          <w:numId w:val="830"/>
        </w:numPr>
        <w:tabs>
          <w:tab w:val="left" w:pos="2793"/>
        </w:tabs>
        <w:rPr>
          <w:sz w:val="24"/>
        </w:rPr>
      </w:pPr>
      <w:r>
        <w:rPr>
          <w:sz w:val="24"/>
        </w:rPr>
        <w:t>express ideas clearly and</w:t>
      </w:r>
      <w:r>
        <w:rPr>
          <w:spacing w:val="-2"/>
          <w:sz w:val="24"/>
        </w:rPr>
        <w:t xml:space="preserve"> </w:t>
      </w:r>
      <w:r>
        <w:rPr>
          <w:sz w:val="24"/>
        </w:rPr>
        <w:t>concisely;</w:t>
      </w:r>
    </w:p>
    <w:p w14:paraId="300D308F" w14:textId="77777777" w:rsidR="00E9458D" w:rsidRDefault="005C6BD6">
      <w:pPr>
        <w:pStyle w:val="ListParagraph"/>
        <w:numPr>
          <w:ilvl w:val="2"/>
          <w:numId w:val="830"/>
        </w:numPr>
        <w:tabs>
          <w:tab w:val="left" w:pos="2793"/>
        </w:tabs>
        <w:rPr>
          <w:sz w:val="24"/>
        </w:rPr>
      </w:pPr>
      <w:r>
        <w:rPr>
          <w:sz w:val="24"/>
        </w:rPr>
        <w:t>be explicit about</w:t>
      </w:r>
      <w:r>
        <w:rPr>
          <w:spacing w:val="-2"/>
          <w:sz w:val="24"/>
        </w:rPr>
        <w:t xml:space="preserve"> </w:t>
      </w:r>
      <w:r>
        <w:rPr>
          <w:sz w:val="24"/>
        </w:rPr>
        <w:t>expectations;</w:t>
      </w:r>
    </w:p>
    <w:p w14:paraId="050CB672" w14:textId="77777777" w:rsidR="00E9458D" w:rsidRDefault="005C6BD6">
      <w:pPr>
        <w:pStyle w:val="ListParagraph"/>
        <w:numPr>
          <w:ilvl w:val="2"/>
          <w:numId w:val="830"/>
        </w:numPr>
        <w:tabs>
          <w:tab w:val="left" w:pos="2793"/>
        </w:tabs>
        <w:rPr>
          <w:sz w:val="24"/>
        </w:rPr>
      </w:pPr>
      <w:r>
        <w:rPr>
          <w:sz w:val="24"/>
        </w:rPr>
        <w:t>strive for a balance between too much and too little</w:t>
      </w:r>
      <w:r>
        <w:rPr>
          <w:spacing w:val="-2"/>
          <w:sz w:val="24"/>
        </w:rPr>
        <w:t xml:space="preserve"> </w:t>
      </w:r>
      <w:r>
        <w:rPr>
          <w:sz w:val="24"/>
        </w:rPr>
        <w:t>information;</w:t>
      </w:r>
    </w:p>
    <w:p w14:paraId="53BFD462" w14:textId="77777777" w:rsidR="00E9458D" w:rsidRDefault="005C6BD6">
      <w:pPr>
        <w:pStyle w:val="ListParagraph"/>
        <w:numPr>
          <w:ilvl w:val="2"/>
          <w:numId w:val="830"/>
        </w:numPr>
        <w:tabs>
          <w:tab w:val="left" w:pos="2934"/>
          <w:tab w:val="left" w:pos="2935"/>
        </w:tabs>
        <w:spacing w:before="1"/>
        <w:ind w:left="2934" w:hanging="426"/>
        <w:rPr>
          <w:sz w:val="24"/>
        </w:rPr>
      </w:pPr>
      <w:r>
        <w:rPr>
          <w:sz w:val="24"/>
        </w:rPr>
        <w:t>be aware of the non-verbal elements of the message;</w:t>
      </w:r>
      <w:r>
        <w:rPr>
          <w:spacing w:val="-4"/>
          <w:sz w:val="24"/>
        </w:rPr>
        <w:t xml:space="preserve"> </w:t>
      </w:r>
      <w:r>
        <w:rPr>
          <w:sz w:val="24"/>
        </w:rPr>
        <w:t>and,</w:t>
      </w:r>
    </w:p>
    <w:p w14:paraId="01438A73" w14:textId="77777777" w:rsidR="00E9458D" w:rsidRDefault="005C6BD6">
      <w:pPr>
        <w:pStyle w:val="ListParagraph"/>
        <w:numPr>
          <w:ilvl w:val="2"/>
          <w:numId w:val="830"/>
        </w:numPr>
        <w:tabs>
          <w:tab w:val="left" w:pos="2793"/>
        </w:tabs>
        <w:rPr>
          <w:sz w:val="24"/>
        </w:rPr>
      </w:pPr>
      <w:r>
        <w:rPr>
          <w:sz w:val="24"/>
        </w:rPr>
        <w:t>give the recipient time to process the</w:t>
      </w:r>
      <w:r>
        <w:rPr>
          <w:spacing w:val="-4"/>
          <w:sz w:val="24"/>
        </w:rPr>
        <w:t xml:space="preserve"> </w:t>
      </w:r>
      <w:r>
        <w:rPr>
          <w:sz w:val="24"/>
        </w:rPr>
        <w:t>message.</w:t>
      </w:r>
    </w:p>
    <w:p w14:paraId="1722FEE6" w14:textId="77777777" w:rsidR="00E9458D" w:rsidRDefault="005C6BD6">
      <w:pPr>
        <w:pStyle w:val="ListParagraph"/>
        <w:numPr>
          <w:ilvl w:val="1"/>
          <w:numId w:val="830"/>
        </w:numPr>
        <w:tabs>
          <w:tab w:val="left" w:pos="2521"/>
        </w:tabs>
        <w:ind w:hanging="361"/>
        <w:rPr>
          <w:sz w:val="24"/>
        </w:rPr>
      </w:pPr>
      <w:r>
        <w:rPr>
          <w:sz w:val="24"/>
        </w:rPr>
        <w:t>The recipient(s) of information</w:t>
      </w:r>
      <w:r>
        <w:rPr>
          <w:spacing w:val="-1"/>
          <w:sz w:val="24"/>
        </w:rPr>
        <w:t xml:space="preserve"> </w:t>
      </w:r>
      <w:r>
        <w:rPr>
          <w:sz w:val="24"/>
        </w:rPr>
        <w:t>should:</w:t>
      </w:r>
    </w:p>
    <w:p w14:paraId="34997BF9" w14:textId="77777777" w:rsidR="00E9458D" w:rsidRDefault="005C6BD6">
      <w:pPr>
        <w:pStyle w:val="ListParagraph"/>
        <w:numPr>
          <w:ilvl w:val="2"/>
          <w:numId w:val="830"/>
        </w:numPr>
        <w:tabs>
          <w:tab w:val="left" w:pos="2934"/>
          <w:tab w:val="left" w:pos="2935"/>
        </w:tabs>
        <w:ind w:left="2934" w:hanging="426"/>
        <w:rPr>
          <w:sz w:val="24"/>
        </w:rPr>
      </w:pPr>
      <w:r>
        <w:rPr>
          <w:sz w:val="24"/>
        </w:rPr>
        <w:t>pay attention to what is being</w:t>
      </w:r>
      <w:r>
        <w:rPr>
          <w:spacing w:val="-2"/>
          <w:sz w:val="24"/>
        </w:rPr>
        <w:t xml:space="preserve"> </w:t>
      </w:r>
      <w:r>
        <w:rPr>
          <w:sz w:val="24"/>
        </w:rPr>
        <w:t>communicated;</w:t>
      </w:r>
    </w:p>
    <w:p w14:paraId="7F35CA32" w14:textId="77777777" w:rsidR="00E9458D" w:rsidRDefault="005C6BD6">
      <w:pPr>
        <w:pStyle w:val="ListParagraph"/>
        <w:numPr>
          <w:ilvl w:val="2"/>
          <w:numId w:val="830"/>
        </w:numPr>
        <w:tabs>
          <w:tab w:val="left" w:pos="2934"/>
          <w:tab w:val="left" w:pos="2935"/>
        </w:tabs>
        <w:ind w:left="2934" w:hanging="426"/>
        <w:rPr>
          <w:sz w:val="24"/>
        </w:rPr>
      </w:pPr>
      <w:r>
        <w:rPr>
          <w:sz w:val="24"/>
        </w:rPr>
        <w:t>clarify anything not</w:t>
      </w:r>
      <w:r>
        <w:rPr>
          <w:spacing w:val="-1"/>
          <w:sz w:val="24"/>
        </w:rPr>
        <w:t xml:space="preserve"> </w:t>
      </w:r>
      <w:r>
        <w:rPr>
          <w:sz w:val="24"/>
        </w:rPr>
        <w:t>understood;</w:t>
      </w:r>
    </w:p>
    <w:p w14:paraId="4D9AD457" w14:textId="77777777" w:rsidR="00E9458D" w:rsidRDefault="005C6BD6">
      <w:pPr>
        <w:pStyle w:val="ListParagraph"/>
        <w:numPr>
          <w:ilvl w:val="2"/>
          <w:numId w:val="830"/>
        </w:numPr>
        <w:tabs>
          <w:tab w:val="left" w:pos="2935"/>
        </w:tabs>
        <w:ind w:left="2934" w:hanging="426"/>
        <w:rPr>
          <w:sz w:val="24"/>
        </w:rPr>
      </w:pPr>
      <w:r>
        <w:rPr>
          <w:sz w:val="24"/>
        </w:rPr>
        <w:t>confirm the meaning of the message;</w:t>
      </w:r>
      <w:r>
        <w:rPr>
          <w:spacing w:val="-3"/>
          <w:sz w:val="24"/>
        </w:rPr>
        <w:t xml:space="preserve"> </w:t>
      </w:r>
      <w:r>
        <w:rPr>
          <w:sz w:val="24"/>
        </w:rPr>
        <w:t>and,</w:t>
      </w:r>
    </w:p>
    <w:p w14:paraId="47D0ECB0" w14:textId="77777777" w:rsidR="00E9458D" w:rsidRDefault="005C6BD6">
      <w:pPr>
        <w:pStyle w:val="ListParagraph"/>
        <w:numPr>
          <w:ilvl w:val="2"/>
          <w:numId w:val="830"/>
        </w:numPr>
        <w:tabs>
          <w:tab w:val="left" w:pos="2935"/>
        </w:tabs>
        <w:ind w:left="2934" w:hanging="426"/>
        <w:rPr>
          <w:sz w:val="24"/>
        </w:rPr>
      </w:pPr>
      <w:r>
        <w:rPr>
          <w:sz w:val="24"/>
        </w:rPr>
        <w:t>be aware of nonverbal behaviors and what they could be</w:t>
      </w:r>
      <w:r>
        <w:rPr>
          <w:spacing w:val="-3"/>
          <w:sz w:val="24"/>
        </w:rPr>
        <w:t xml:space="preserve"> </w:t>
      </w:r>
      <w:r>
        <w:rPr>
          <w:sz w:val="24"/>
        </w:rPr>
        <w:t>indicating.</w:t>
      </w:r>
    </w:p>
    <w:p w14:paraId="35150909" w14:textId="77777777" w:rsidR="00E9458D" w:rsidRDefault="00E9458D">
      <w:pPr>
        <w:pStyle w:val="BodyText"/>
        <w:ind w:left="0" w:firstLine="0"/>
      </w:pPr>
    </w:p>
    <w:p w14:paraId="030863BB" w14:textId="77777777" w:rsidR="00E9458D" w:rsidRDefault="005C6BD6">
      <w:pPr>
        <w:pStyle w:val="Heading2"/>
      </w:pPr>
      <w:r>
        <w:t>CROSS-POLICY REFERENCES</w:t>
      </w:r>
    </w:p>
    <w:p w14:paraId="73E6BF04" w14:textId="77777777" w:rsidR="00E9458D" w:rsidRDefault="005C6BD6">
      <w:pPr>
        <w:pStyle w:val="ListParagraph"/>
        <w:numPr>
          <w:ilvl w:val="0"/>
          <w:numId w:val="829"/>
        </w:numPr>
        <w:tabs>
          <w:tab w:val="left" w:pos="2085"/>
        </w:tabs>
        <w:ind w:hanging="324"/>
        <w:rPr>
          <w:sz w:val="24"/>
        </w:rPr>
      </w:pPr>
      <w:r>
        <w:rPr>
          <w:sz w:val="24"/>
        </w:rPr>
        <w:t>Incident</w:t>
      </w:r>
      <w:r>
        <w:rPr>
          <w:spacing w:val="-1"/>
          <w:sz w:val="24"/>
        </w:rPr>
        <w:t xml:space="preserve"> </w:t>
      </w:r>
      <w:r>
        <w:rPr>
          <w:sz w:val="24"/>
        </w:rPr>
        <w:t>Reporting</w:t>
      </w:r>
    </w:p>
    <w:p w14:paraId="763B0499" w14:textId="77777777" w:rsidR="00E9458D" w:rsidRDefault="005C6BD6">
      <w:pPr>
        <w:pStyle w:val="ListParagraph"/>
        <w:numPr>
          <w:ilvl w:val="0"/>
          <w:numId w:val="829"/>
        </w:numPr>
        <w:tabs>
          <w:tab w:val="left" w:pos="2085"/>
        </w:tabs>
        <w:ind w:hanging="324"/>
        <w:rPr>
          <w:sz w:val="24"/>
        </w:rPr>
      </w:pPr>
      <w:r>
        <w:rPr>
          <w:sz w:val="24"/>
        </w:rPr>
        <w:t>Federal Deficit Reduction &amp; False Claims</w:t>
      </w:r>
      <w:r>
        <w:rPr>
          <w:spacing w:val="-1"/>
          <w:sz w:val="24"/>
        </w:rPr>
        <w:t xml:space="preserve"> </w:t>
      </w:r>
      <w:r>
        <w:rPr>
          <w:sz w:val="24"/>
        </w:rPr>
        <w:t>Acts</w:t>
      </w:r>
    </w:p>
    <w:p w14:paraId="512C53F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639872D" w14:textId="77777777">
        <w:trPr>
          <w:trHeight w:val="551"/>
        </w:trPr>
        <w:tc>
          <w:tcPr>
            <w:tcW w:w="5689" w:type="dxa"/>
          </w:tcPr>
          <w:p w14:paraId="2C9F4590"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753C7CAD" w14:textId="77777777" w:rsidR="00E9458D" w:rsidRDefault="00E9458D">
            <w:pPr>
              <w:pStyle w:val="TableParagraph"/>
              <w:ind w:left="0"/>
              <w:rPr>
                <w:sz w:val="24"/>
              </w:rPr>
            </w:pPr>
          </w:p>
          <w:p w14:paraId="2C87F11C" w14:textId="77777777" w:rsidR="00E9458D" w:rsidRDefault="005C6BD6">
            <w:pPr>
              <w:pStyle w:val="TableParagraph"/>
              <w:ind w:left="546"/>
              <w:rPr>
                <w:sz w:val="20"/>
              </w:rPr>
            </w:pPr>
            <w:r>
              <w:rPr>
                <w:noProof/>
                <w:sz w:val="20"/>
              </w:rPr>
              <w:drawing>
                <wp:inline distT="0" distB="0" distL="0" distR="0" wp14:anchorId="6FD3CA9A" wp14:editId="2B106FF8">
                  <wp:extent cx="1314454" cy="913542"/>
                  <wp:effectExtent l="0" t="0" r="0" b="0"/>
                  <wp:docPr id="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12423554" w14:textId="77777777">
        <w:trPr>
          <w:trHeight w:val="1154"/>
        </w:trPr>
        <w:tc>
          <w:tcPr>
            <w:tcW w:w="5689" w:type="dxa"/>
          </w:tcPr>
          <w:p w14:paraId="1803B88B" w14:textId="77777777" w:rsidR="00E9458D" w:rsidRDefault="00E9458D">
            <w:pPr>
              <w:pStyle w:val="TableParagraph"/>
              <w:spacing w:before="11"/>
              <w:ind w:left="0"/>
              <w:rPr>
                <w:sz w:val="23"/>
              </w:rPr>
            </w:pPr>
          </w:p>
          <w:p w14:paraId="61CB754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555E0066" w14:textId="77777777" w:rsidR="00E9458D" w:rsidRDefault="00E9458D">
            <w:pPr>
              <w:rPr>
                <w:sz w:val="2"/>
                <w:szCs w:val="2"/>
              </w:rPr>
            </w:pPr>
          </w:p>
        </w:tc>
      </w:tr>
      <w:tr w:rsidR="00E9458D" w14:paraId="4A0BE394" w14:textId="77777777">
        <w:trPr>
          <w:trHeight w:val="275"/>
        </w:trPr>
        <w:tc>
          <w:tcPr>
            <w:tcW w:w="5689" w:type="dxa"/>
            <w:vMerge w:val="restart"/>
          </w:tcPr>
          <w:p w14:paraId="11049D0D" w14:textId="77777777" w:rsidR="00E9458D" w:rsidRDefault="00E9458D">
            <w:pPr>
              <w:pStyle w:val="TableParagraph"/>
              <w:ind w:left="0"/>
              <w:rPr>
                <w:sz w:val="24"/>
              </w:rPr>
            </w:pPr>
          </w:p>
          <w:p w14:paraId="7909C4C6"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Compliance</w:t>
            </w:r>
          </w:p>
        </w:tc>
        <w:tc>
          <w:tcPr>
            <w:tcW w:w="3168" w:type="dxa"/>
          </w:tcPr>
          <w:p w14:paraId="06CEE3F5"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1.140</w:t>
            </w:r>
          </w:p>
        </w:tc>
      </w:tr>
      <w:tr w:rsidR="00E9458D" w14:paraId="094A80AF" w14:textId="77777777">
        <w:trPr>
          <w:trHeight w:val="277"/>
        </w:trPr>
        <w:tc>
          <w:tcPr>
            <w:tcW w:w="5689" w:type="dxa"/>
            <w:vMerge/>
            <w:tcBorders>
              <w:top w:val="nil"/>
            </w:tcBorders>
          </w:tcPr>
          <w:p w14:paraId="452679BC" w14:textId="77777777" w:rsidR="00E9458D" w:rsidRDefault="00E9458D">
            <w:pPr>
              <w:rPr>
                <w:sz w:val="2"/>
                <w:szCs w:val="2"/>
              </w:rPr>
            </w:pPr>
          </w:p>
        </w:tc>
        <w:tc>
          <w:tcPr>
            <w:tcW w:w="3168" w:type="dxa"/>
          </w:tcPr>
          <w:p w14:paraId="7018FA62" w14:textId="77777777" w:rsidR="00E9458D" w:rsidRDefault="005C6BD6">
            <w:pPr>
              <w:pStyle w:val="TableParagraph"/>
              <w:spacing w:before="1" w:line="255" w:lineRule="exact"/>
              <w:rPr>
                <w:b/>
                <w:sz w:val="24"/>
              </w:rPr>
            </w:pPr>
            <w:r>
              <w:rPr>
                <w:b/>
                <w:sz w:val="24"/>
              </w:rPr>
              <w:t>Effective Date:</w:t>
            </w:r>
          </w:p>
        </w:tc>
      </w:tr>
      <w:tr w:rsidR="00E9458D" w14:paraId="2D5C0195" w14:textId="77777777">
        <w:trPr>
          <w:trHeight w:val="275"/>
        </w:trPr>
        <w:tc>
          <w:tcPr>
            <w:tcW w:w="5689" w:type="dxa"/>
            <w:vMerge/>
            <w:tcBorders>
              <w:top w:val="nil"/>
            </w:tcBorders>
          </w:tcPr>
          <w:p w14:paraId="0A376F74" w14:textId="77777777" w:rsidR="00E9458D" w:rsidRDefault="00E9458D">
            <w:pPr>
              <w:rPr>
                <w:sz w:val="2"/>
                <w:szCs w:val="2"/>
              </w:rPr>
            </w:pPr>
          </w:p>
        </w:tc>
        <w:tc>
          <w:tcPr>
            <w:tcW w:w="3168" w:type="dxa"/>
          </w:tcPr>
          <w:p w14:paraId="0BBB5942" w14:textId="77777777" w:rsidR="00E9458D" w:rsidRDefault="005C6BD6">
            <w:pPr>
              <w:pStyle w:val="TableParagraph"/>
              <w:spacing w:line="255" w:lineRule="exact"/>
              <w:rPr>
                <w:b/>
                <w:sz w:val="24"/>
              </w:rPr>
            </w:pPr>
            <w:r>
              <w:rPr>
                <w:b/>
                <w:sz w:val="24"/>
              </w:rPr>
              <w:t>Revision Date:</w:t>
            </w:r>
          </w:p>
        </w:tc>
      </w:tr>
      <w:tr w:rsidR="00E9458D" w14:paraId="7F5FD30B" w14:textId="77777777">
        <w:trPr>
          <w:trHeight w:val="275"/>
        </w:trPr>
        <w:tc>
          <w:tcPr>
            <w:tcW w:w="5689" w:type="dxa"/>
            <w:vMerge/>
            <w:tcBorders>
              <w:top w:val="nil"/>
            </w:tcBorders>
          </w:tcPr>
          <w:p w14:paraId="3DB58B58" w14:textId="77777777" w:rsidR="00E9458D" w:rsidRDefault="00E9458D">
            <w:pPr>
              <w:rPr>
                <w:sz w:val="2"/>
                <w:szCs w:val="2"/>
              </w:rPr>
            </w:pPr>
          </w:p>
        </w:tc>
        <w:tc>
          <w:tcPr>
            <w:tcW w:w="3168" w:type="dxa"/>
          </w:tcPr>
          <w:p w14:paraId="78AF7D1E" w14:textId="77777777" w:rsidR="00E9458D" w:rsidRDefault="005C6BD6">
            <w:pPr>
              <w:pStyle w:val="TableParagraph"/>
              <w:spacing w:line="255" w:lineRule="exact"/>
              <w:rPr>
                <w:b/>
                <w:sz w:val="24"/>
              </w:rPr>
            </w:pPr>
            <w:r>
              <w:rPr>
                <w:b/>
                <w:sz w:val="24"/>
              </w:rPr>
              <w:t>Approved By:</w:t>
            </w:r>
          </w:p>
        </w:tc>
      </w:tr>
      <w:tr w:rsidR="00E9458D" w14:paraId="039ABEC9" w14:textId="77777777">
        <w:trPr>
          <w:trHeight w:val="276"/>
        </w:trPr>
        <w:tc>
          <w:tcPr>
            <w:tcW w:w="5689" w:type="dxa"/>
            <w:vMerge/>
            <w:tcBorders>
              <w:top w:val="nil"/>
            </w:tcBorders>
          </w:tcPr>
          <w:p w14:paraId="1A30439C" w14:textId="77777777" w:rsidR="00E9458D" w:rsidRDefault="00E9458D">
            <w:pPr>
              <w:rPr>
                <w:sz w:val="2"/>
                <w:szCs w:val="2"/>
              </w:rPr>
            </w:pPr>
          </w:p>
        </w:tc>
        <w:tc>
          <w:tcPr>
            <w:tcW w:w="3168" w:type="dxa"/>
          </w:tcPr>
          <w:p w14:paraId="489E7FD4" w14:textId="77777777" w:rsidR="00E9458D" w:rsidRDefault="005C6BD6">
            <w:pPr>
              <w:pStyle w:val="TableParagraph"/>
              <w:tabs>
                <w:tab w:val="left" w:pos="1833"/>
              </w:tabs>
              <w:spacing w:before="1" w:line="255"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9</w:t>
            </w:r>
          </w:p>
        </w:tc>
      </w:tr>
    </w:tbl>
    <w:p w14:paraId="6295E588" w14:textId="77777777" w:rsidR="00E9458D" w:rsidRDefault="00E9458D">
      <w:pPr>
        <w:pStyle w:val="BodyText"/>
        <w:spacing w:before="9"/>
        <w:ind w:left="0" w:firstLine="0"/>
        <w:rPr>
          <w:sz w:val="16"/>
        </w:rPr>
      </w:pPr>
    </w:p>
    <w:p w14:paraId="2B937B4F" w14:textId="77777777" w:rsidR="00E9458D" w:rsidRDefault="005C6BD6">
      <w:pPr>
        <w:pStyle w:val="Heading2"/>
        <w:spacing w:before="92"/>
        <w:ind w:left="1797"/>
        <w:rPr>
          <w:rFonts w:ascii="Arial"/>
        </w:rPr>
      </w:pPr>
      <w:bookmarkStart w:id="14" w:name="_bookmark14"/>
      <w:bookmarkEnd w:id="14"/>
      <w:r>
        <w:rPr>
          <w:rFonts w:ascii="Arial"/>
        </w:rPr>
        <w:t>Compliance</w:t>
      </w:r>
    </w:p>
    <w:p w14:paraId="53EE4490" w14:textId="77777777" w:rsidR="00E9458D" w:rsidRDefault="00E9458D">
      <w:pPr>
        <w:pStyle w:val="BodyText"/>
        <w:ind w:left="0" w:firstLine="0"/>
        <w:rPr>
          <w:rFonts w:ascii="Arial"/>
          <w:b/>
          <w:sz w:val="36"/>
        </w:rPr>
      </w:pPr>
    </w:p>
    <w:p w14:paraId="76C9315C" w14:textId="77777777" w:rsidR="00E9458D" w:rsidRDefault="005C6BD6">
      <w:pPr>
        <w:ind w:left="1797"/>
        <w:rPr>
          <w:b/>
          <w:sz w:val="24"/>
        </w:rPr>
      </w:pPr>
      <w:r>
        <w:rPr>
          <w:b/>
          <w:sz w:val="24"/>
        </w:rPr>
        <w:t>PURPOSE</w:t>
      </w:r>
    </w:p>
    <w:p w14:paraId="1F778997" w14:textId="77777777" w:rsidR="00E9458D" w:rsidRDefault="005C6BD6">
      <w:pPr>
        <w:pStyle w:val="ListParagraph"/>
        <w:numPr>
          <w:ilvl w:val="0"/>
          <w:numId w:val="828"/>
        </w:numPr>
        <w:tabs>
          <w:tab w:val="left" w:pos="2223"/>
          <w:tab w:val="left" w:pos="2224"/>
        </w:tabs>
        <w:ind w:right="1695"/>
        <w:rPr>
          <w:sz w:val="24"/>
        </w:rPr>
      </w:pPr>
      <w:r>
        <w:rPr>
          <w:sz w:val="24"/>
        </w:rPr>
        <w:t>To develop effective internal controls, which will promote compliance to applicable Federal, State and local laws and</w:t>
      </w:r>
      <w:r>
        <w:rPr>
          <w:spacing w:val="-1"/>
          <w:sz w:val="24"/>
        </w:rPr>
        <w:t xml:space="preserve"> </w:t>
      </w:r>
      <w:r>
        <w:rPr>
          <w:sz w:val="24"/>
        </w:rPr>
        <w:t>regulations;</w:t>
      </w:r>
    </w:p>
    <w:p w14:paraId="47E62060" w14:textId="77777777" w:rsidR="00E9458D" w:rsidRDefault="005C6BD6">
      <w:pPr>
        <w:pStyle w:val="ListParagraph"/>
        <w:numPr>
          <w:ilvl w:val="0"/>
          <w:numId w:val="828"/>
        </w:numPr>
        <w:tabs>
          <w:tab w:val="left" w:pos="2223"/>
          <w:tab w:val="left" w:pos="2224"/>
        </w:tabs>
        <w:ind w:right="1699"/>
        <w:rPr>
          <w:sz w:val="24"/>
        </w:rPr>
      </w:pPr>
      <w:r>
        <w:rPr>
          <w:sz w:val="24"/>
        </w:rPr>
        <w:t>to develop, adopt and implement a Compliance Program to establish and maintain the Agency’s commitment to ethical operating practices;</w:t>
      </w:r>
      <w:r>
        <w:rPr>
          <w:spacing w:val="-4"/>
          <w:sz w:val="24"/>
        </w:rPr>
        <w:t xml:space="preserve"> </w:t>
      </w:r>
      <w:r>
        <w:rPr>
          <w:sz w:val="24"/>
        </w:rPr>
        <w:t>and,</w:t>
      </w:r>
    </w:p>
    <w:p w14:paraId="6274D764" w14:textId="77777777" w:rsidR="00E9458D" w:rsidRDefault="005C6BD6">
      <w:pPr>
        <w:pStyle w:val="ListParagraph"/>
        <w:numPr>
          <w:ilvl w:val="0"/>
          <w:numId w:val="828"/>
        </w:numPr>
        <w:tabs>
          <w:tab w:val="left" w:pos="2223"/>
          <w:tab w:val="left" w:pos="2224"/>
        </w:tabs>
        <w:ind w:right="1695"/>
        <w:rPr>
          <w:sz w:val="24"/>
        </w:rPr>
      </w:pPr>
      <w:r>
        <w:rPr>
          <w:sz w:val="24"/>
        </w:rPr>
        <w:t>to ensure the Agency is not submitting false or inaccurate claims to Government and private</w:t>
      </w:r>
      <w:r>
        <w:rPr>
          <w:spacing w:val="-1"/>
          <w:sz w:val="24"/>
        </w:rPr>
        <w:t xml:space="preserve"> </w:t>
      </w:r>
      <w:r>
        <w:rPr>
          <w:sz w:val="24"/>
        </w:rPr>
        <w:t>payors.</w:t>
      </w:r>
    </w:p>
    <w:p w14:paraId="37781356" w14:textId="77777777" w:rsidR="00E9458D" w:rsidRDefault="00E9458D">
      <w:pPr>
        <w:pStyle w:val="BodyText"/>
        <w:ind w:left="0" w:firstLine="0"/>
      </w:pPr>
    </w:p>
    <w:p w14:paraId="148A9553" w14:textId="77777777" w:rsidR="00E9458D" w:rsidRDefault="005C6BD6">
      <w:pPr>
        <w:pStyle w:val="Heading2"/>
        <w:ind w:left="1797"/>
      </w:pPr>
      <w:r>
        <w:t>DEFINITIONS</w:t>
      </w:r>
    </w:p>
    <w:p w14:paraId="238F44C8" w14:textId="77777777" w:rsidR="00E9458D" w:rsidRDefault="005C6BD6">
      <w:pPr>
        <w:pStyle w:val="ListParagraph"/>
        <w:numPr>
          <w:ilvl w:val="0"/>
          <w:numId w:val="827"/>
        </w:numPr>
        <w:tabs>
          <w:tab w:val="left" w:pos="2082"/>
        </w:tabs>
        <w:spacing w:before="1"/>
        <w:jc w:val="both"/>
        <w:rPr>
          <w:b/>
          <w:sz w:val="24"/>
        </w:rPr>
      </w:pPr>
      <w:r>
        <w:rPr>
          <w:b/>
          <w:sz w:val="24"/>
        </w:rPr>
        <w:t>Compliance</w:t>
      </w:r>
    </w:p>
    <w:p w14:paraId="4A4E65E7" w14:textId="77777777" w:rsidR="00E9458D" w:rsidRDefault="005C6BD6">
      <w:pPr>
        <w:pStyle w:val="BodyText"/>
        <w:ind w:left="2082" w:right="1700" w:firstLine="0"/>
        <w:jc w:val="both"/>
      </w:pPr>
      <w:r>
        <w:t>Compliance is either a State of being in accordance with established guidelines, specifications, or legislation or the process of becoming so.</w:t>
      </w:r>
    </w:p>
    <w:p w14:paraId="3CA82011" w14:textId="77777777" w:rsidR="00E9458D" w:rsidRDefault="00E9458D">
      <w:pPr>
        <w:pStyle w:val="BodyText"/>
        <w:ind w:left="0" w:firstLine="0"/>
      </w:pPr>
    </w:p>
    <w:p w14:paraId="18E2FB27" w14:textId="77777777" w:rsidR="00E9458D" w:rsidRDefault="005C6BD6">
      <w:pPr>
        <w:pStyle w:val="Heading2"/>
        <w:numPr>
          <w:ilvl w:val="0"/>
          <w:numId w:val="827"/>
        </w:numPr>
        <w:tabs>
          <w:tab w:val="left" w:pos="2082"/>
        </w:tabs>
        <w:jc w:val="both"/>
      </w:pPr>
      <w:r>
        <w:t>Compliance</w:t>
      </w:r>
      <w:r>
        <w:rPr>
          <w:spacing w:val="-1"/>
        </w:rPr>
        <w:t xml:space="preserve"> </w:t>
      </w:r>
      <w:r>
        <w:t>Officer</w:t>
      </w:r>
    </w:p>
    <w:p w14:paraId="56C9CBE0" w14:textId="77777777" w:rsidR="00E9458D" w:rsidRDefault="005C6BD6">
      <w:pPr>
        <w:pStyle w:val="BodyText"/>
        <w:ind w:left="2082" w:right="1698" w:firstLine="0"/>
        <w:jc w:val="both"/>
      </w:pPr>
      <w:r>
        <w:t>A Compliance Officer monitors and reports results of the compliance or ethical efforts of a company and provides guidance to the Board of Directors and Management on matters relating to compliance. The CO is authorized to implement all necessary actions to ensure achievement of the objectives of an effective compliance program.</w:t>
      </w:r>
    </w:p>
    <w:p w14:paraId="169F3FDF" w14:textId="77777777" w:rsidR="00E9458D" w:rsidRDefault="00E9458D">
      <w:pPr>
        <w:pStyle w:val="BodyText"/>
        <w:ind w:left="0" w:firstLine="0"/>
      </w:pPr>
    </w:p>
    <w:p w14:paraId="76620C46" w14:textId="77777777" w:rsidR="00E9458D" w:rsidRDefault="005C6BD6">
      <w:pPr>
        <w:pStyle w:val="Heading2"/>
        <w:numPr>
          <w:ilvl w:val="0"/>
          <w:numId w:val="827"/>
        </w:numPr>
        <w:tabs>
          <w:tab w:val="left" w:pos="2082"/>
        </w:tabs>
        <w:jc w:val="both"/>
      </w:pPr>
      <w:r>
        <w:t>The Federal Civil False Claims</w:t>
      </w:r>
      <w:r>
        <w:rPr>
          <w:spacing w:val="-1"/>
        </w:rPr>
        <w:t xml:space="preserve"> </w:t>
      </w:r>
      <w:r>
        <w:t>Act</w:t>
      </w:r>
    </w:p>
    <w:p w14:paraId="2A7DD776" w14:textId="77777777" w:rsidR="00E9458D" w:rsidRDefault="005C6BD6">
      <w:pPr>
        <w:pStyle w:val="BodyText"/>
        <w:ind w:left="2082" w:right="1692" w:firstLine="0"/>
        <w:jc w:val="both"/>
      </w:pPr>
      <w:r>
        <w:t xml:space="preserve">The Federal False Claims Act (FCA) is intended to prevent and detect fraud, waste  and abuse of government funds. It is a violation of the federal FCA for anyone to knowingly submit, or cause another person to submit, a false health care claim and receive government funds. Anyone who knowingly or intentionally submits a false claim to the federal government is liable for civil penalties of $5,500 to $11,000 per claim, plus three times the amount of damage caused by the false claim. (Refer to Policy 1.141 – </w:t>
      </w:r>
      <w:r>
        <w:rPr>
          <w:i/>
        </w:rPr>
        <w:t>Compliance with Federal Deficit Reduction &amp; False Claims</w:t>
      </w:r>
      <w:r>
        <w:rPr>
          <w:i/>
          <w:spacing w:val="-6"/>
        </w:rPr>
        <w:t xml:space="preserve"> </w:t>
      </w:r>
      <w:r>
        <w:rPr>
          <w:i/>
        </w:rPr>
        <w:t>Acts</w:t>
      </w:r>
      <w:r>
        <w:t>)</w:t>
      </w:r>
    </w:p>
    <w:p w14:paraId="38BF916D" w14:textId="77777777" w:rsidR="00E9458D" w:rsidRDefault="00E9458D">
      <w:pPr>
        <w:pStyle w:val="BodyText"/>
        <w:ind w:left="0" w:firstLine="0"/>
        <w:rPr>
          <w:sz w:val="26"/>
        </w:rPr>
      </w:pPr>
    </w:p>
    <w:p w14:paraId="283AC7FC" w14:textId="77777777" w:rsidR="00E9458D" w:rsidRDefault="00E9458D">
      <w:pPr>
        <w:pStyle w:val="BodyText"/>
        <w:spacing w:before="11"/>
        <w:ind w:left="0" w:firstLine="0"/>
        <w:rPr>
          <w:sz w:val="21"/>
        </w:rPr>
      </w:pPr>
    </w:p>
    <w:p w14:paraId="7216C9AA" w14:textId="77777777" w:rsidR="00E9458D" w:rsidRDefault="005C6BD6">
      <w:pPr>
        <w:pStyle w:val="Heading2"/>
        <w:numPr>
          <w:ilvl w:val="0"/>
          <w:numId w:val="827"/>
        </w:numPr>
        <w:tabs>
          <w:tab w:val="left" w:pos="2142"/>
        </w:tabs>
        <w:ind w:left="2142" w:hanging="345"/>
        <w:jc w:val="both"/>
      </w:pPr>
      <w:r>
        <w:t>“Quit Tam”</w:t>
      </w:r>
      <w:r>
        <w:rPr>
          <w:spacing w:val="-1"/>
        </w:rPr>
        <w:t xml:space="preserve"> </w:t>
      </w:r>
      <w:r>
        <w:t>(Whistleblower)</w:t>
      </w:r>
    </w:p>
    <w:p w14:paraId="6F4364A8" w14:textId="77777777" w:rsidR="00E9458D" w:rsidRDefault="005C6BD6">
      <w:pPr>
        <w:pStyle w:val="BodyText"/>
        <w:ind w:left="2082" w:right="1694" w:firstLine="60"/>
        <w:jc w:val="both"/>
      </w:pPr>
      <w:r>
        <w:t>“Qui tam” (Whistleblower) is a mechanism of the False Claims Act (FCA) that allows citizens with evidence of fraud against government contracts and programs to sue, on behalf of the government, in order to recover the stolen funds. In compensation for the risk and effort of filing a “qui tam” case, the whistleblower may be awarded a portion</w:t>
      </w:r>
    </w:p>
    <w:p w14:paraId="07798270" w14:textId="77777777" w:rsidR="00E9458D" w:rsidRDefault="00E9458D">
      <w:pPr>
        <w:jc w:val="both"/>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05FBAC9" w14:textId="77777777">
        <w:trPr>
          <w:trHeight w:val="551"/>
        </w:trPr>
        <w:tc>
          <w:tcPr>
            <w:tcW w:w="5689" w:type="dxa"/>
          </w:tcPr>
          <w:p w14:paraId="5B8DAA79"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64D1CF1A" w14:textId="77777777" w:rsidR="00E9458D" w:rsidRDefault="00E9458D">
            <w:pPr>
              <w:pStyle w:val="TableParagraph"/>
              <w:ind w:left="0"/>
              <w:rPr>
                <w:sz w:val="24"/>
              </w:rPr>
            </w:pPr>
          </w:p>
          <w:p w14:paraId="60030EE8" w14:textId="77777777" w:rsidR="00E9458D" w:rsidRDefault="005C6BD6">
            <w:pPr>
              <w:pStyle w:val="TableParagraph"/>
              <w:ind w:left="546"/>
              <w:rPr>
                <w:sz w:val="20"/>
              </w:rPr>
            </w:pPr>
            <w:r>
              <w:rPr>
                <w:noProof/>
                <w:sz w:val="20"/>
              </w:rPr>
              <w:drawing>
                <wp:inline distT="0" distB="0" distL="0" distR="0" wp14:anchorId="30A43C42" wp14:editId="27A88E8A">
                  <wp:extent cx="1314454" cy="913542"/>
                  <wp:effectExtent l="0" t="0" r="0" b="0"/>
                  <wp:docPr id="7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17801EBE" w14:textId="77777777">
        <w:trPr>
          <w:trHeight w:val="1154"/>
        </w:trPr>
        <w:tc>
          <w:tcPr>
            <w:tcW w:w="5689" w:type="dxa"/>
          </w:tcPr>
          <w:p w14:paraId="238DAF6D" w14:textId="77777777" w:rsidR="00E9458D" w:rsidRDefault="00E9458D">
            <w:pPr>
              <w:pStyle w:val="TableParagraph"/>
              <w:spacing w:before="11"/>
              <w:ind w:left="0"/>
              <w:rPr>
                <w:sz w:val="23"/>
              </w:rPr>
            </w:pPr>
          </w:p>
          <w:p w14:paraId="0D8FAC9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5BDBBA1F" w14:textId="77777777" w:rsidR="00E9458D" w:rsidRDefault="00E9458D">
            <w:pPr>
              <w:rPr>
                <w:sz w:val="2"/>
                <w:szCs w:val="2"/>
              </w:rPr>
            </w:pPr>
          </w:p>
        </w:tc>
      </w:tr>
      <w:tr w:rsidR="00E9458D" w14:paraId="2D5CD816" w14:textId="77777777">
        <w:trPr>
          <w:trHeight w:val="275"/>
        </w:trPr>
        <w:tc>
          <w:tcPr>
            <w:tcW w:w="5689" w:type="dxa"/>
            <w:vMerge w:val="restart"/>
          </w:tcPr>
          <w:p w14:paraId="29280C95" w14:textId="77777777" w:rsidR="00E9458D" w:rsidRDefault="00E9458D">
            <w:pPr>
              <w:pStyle w:val="TableParagraph"/>
              <w:ind w:left="0"/>
              <w:rPr>
                <w:sz w:val="24"/>
              </w:rPr>
            </w:pPr>
          </w:p>
          <w:p w14:paraId="00777465"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Compliance</w:t>
            </w:r>
          </w:p>
        </w:tc>
        <w:tc>
          <w:tcPr>
            <w:tcW w:w="3168" w:type="dxa"/>
          </w:tcPr>
          <w:p w14:paraId="01B8E604"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1.140</w:t>
            </w:r>
          </w:p>
        </w:tc>
      </w:tr>
      <w:tr w:rsidR="00E9458D" w14:paraId="7CA3906C" w14:textId="77777777">
        <w:trPr>
          <w:trHeight w:val="277"/>
        </w:trPr>
        <w:tc>
          <w:tcPr>
            <w:tcW w:w="5689" w:type="dxa"/>
            <w:vMerge/>
            <w:tcBorders>
              <w:top w:val="nil"/>
            </w:tcBorders>
          </w:tcPr>
          <w:p w14:paraId="5DDA7E8B" w14:textId="77777777" w:rsidR="00E9458D" w:rsidRDefault="00E9458D">
            <w:pPr>
              <w:rPr>
                <w:sz w:val="2"/>
                <w:szCs w:val="2"/>
              </w:rPr>
            </w:pPr>
          </w:p>
        </w:tc>
        <w:tc>
          <w:tcPr>
            <w:tcW w:w="3168" w:type="dxa"/>
          </w:tcPr>
          <w:p w14:paraId="2235950B" w14:textId="77777777" w:rsidR="00E9458D" w:rsidRDefault="005C6BD6">
            <w:pPr>
              <w:pStyle w:val="TableParagraph"/>
              <w:spacing w:before="1" w:line="255" w:lineRule="exact"/>
              <w:rPr>
                <w:b/>
                <w:sz w:val="24"/>
              </w:rPr>
            </w:pPr>
            <w:r>
              <w:rPr>
                <w:b/>
                <w:sz w:val="24"/>
              </w:rPr>
              <w:t>Effective Date:</w:t>
            </w:r>
          </w:p>
        </w:tc>
      </w:tr>
      <w:tr w:rsidR="00E9458D" w14:paraId="6122D33E" w14:textId="77777777">
        <w:trPr>
          <w:trHeight w:val="275"/>
        </w:trPr>
        <w:tc>
          <w:tcPr>
            <w:tcW w:w="5689" w:type="dxa"/>
            <w:vMerge/>
            <w:tcBorders>
              <w:top w:val="nil"/>
            </w:tcBorders>
          </w:tcPr>
          <w:p w14:paraId="29E87FBD" w14:textId="77777777" w:rsidR="00E9458D" w:rsidRDefault="00E9458D">
            <w:pPr>
              <w:rPr>
                <w:sz w:val="2"/>
                <w:szCs w:val="2"/>
              </w:rPr>
            </w:pPr>
          </w:p>
        </w:tc>
        <w:tc>
          <w:tcPr>
            <w:tcW w:w="3168" w:type="dxa"/>
          </w:tcPr>
          <w:p w14:paraId="57793CEA" w14:textId="77777777" w:rsidR="00E9458D" w:rsidRDefault="005C6BD6">
            <w:pPr>
              <w:pStyle w:val="TableParagraph"/>
              <w:spacing w:line="255" w:lineRule="exact"/>
              <w:rPr>
                <w:b/>
                <w:sz w:val="24"/>
              </w:rPr>
            </w:pPr>
            <w:r>
              <w:rPr>
                <w:b/>
                <w:sz w:val="24"/>
              </w:rPr>
              <w:t>Revision Date:</w:t>
            </w:r>
          </w:p>
        </w:tc>
      </w:tr>
      <w:tr w:rsidR="00E9458D" w14:paraId="1D8A12B0" w14:textId="77777777">
        <w:trPr>
          <w:trHeight w:val="275"/>
        </w:trPr>
        <w:tc>
          <w:tcPr>
            <w:tcW w:w="5689" w:type="dxa"/>
            <w:vMerge/>
            <w:tcBorders>
              <w:top w:val="nil"/>
            </w:tcBorders>
          </w:tcPr>
          <w:p w14:paraId="100EE37E" w14:textId="77777777" w:rsidR="00E9458D" w:rsidRDefault="00E9458D">
            <w:pPr>
              <w:rPr>
                <w:sz w:val="2"/>
                <w:szCs w:val="2"/>
              </w:rPr>
            </w:pPr>
          </w:p>
        </w:tc>
        <w:tc>
          <w:tcPr>
            <w:tcW w:w="3168" w:type="dxa"/>
          </w:tcPr>
          <w:p w14:paraId="263A16D1" w14:textId="77777777" w:rsidR="00E9458D" w:rsidRDefault="005C6BD6">
            <w:pPr>
              <w:pStyle w:val="TableParagraph"/>
              <w:spacing w:line="255" w:lineRule="exact"/>
              <w:rPr>
                <w:b/>
                <w:sz w:val="24"/>
              </w:rPr>
            </w:pPr>
            <w:r>
              <w:rPr>
                <w:b/>
                <w:sz w:val="24"/>
              </w:rPr>
              <w:t>Approved By:</w:t>
            </w:r>
          </w:p>
        </w:tc>
      </w:tr>
      <w:tr w:rsidR="00E9458D" w14:paraId="7F3CADF9" w14:textId="77777777">
        <w:trPr>
          <w:trHeight w:val="276"/>
        </w:trPr>
        <w:tc>
          <w:tcPr>
            <w:tcW w:w="5689" w:type="dxa"/>
            <w:vMerge/>
            <w:tcBorders>
              <w:top w:val="nil"/>
            </w:tcBorders>
          </w:tcPr>
          <w:p w14:paraId="54FBBDB5" w14:textId="77777777" w:rsidR="00E9458D" w:rsidRDefault="00E9458D">
            <w:pPr>
              <w:rPr>
                <w:sz w:val="2"/>
                <w:szCs w:val="2"/>
              </w:rPr>
            </w:pPr>
          </w:p>
        </w:tc>
        <w:tc>
          <w:tcPr>
            <w:tcW w:w="3168" w:type="dxa"/>
          </w:tcPr>
          <w:p w14:paraId="58A9A570" w14:textId="77777777" w:rsidR="00E9458D" w:rsidRDefault="005C6BD6">
            <w:pPr>
              <w:pStyle w:val="TableParagraph"/>
              <w:tabs>
                <w:tab w:val="left" w:pos="1833"/>
              </w:tabs>
              <w:spacing w:before="1" w:line="255"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9</w:t>
            </w:r>
          </w:p>
        </w:tc>
      </w:tr>
    </w:tbl>
    <w:p w14:paraId="55EB2610" w14:textId="77777777" w:rsidR="00E9458D" w:rsidRDefault="00E9458D">
      <w:pPr>
        <w:pStyle w:val="BodyText"/>
        <w:ind w:left="0" w:firstLine="0"/>
        <w:rPr>
          <w:sz w:val="17"/>
        </w:rPr>
      </w:pPr>
    </w:p>
    <w:p w14:paraId="3920105A" w14:textId="77777777" w:rsidR="00E9458D" w:rsidRDefault="005C6BD6">
      <w:pPr>
        <w:spacing w:before="90"/>
        <w:ind w:left="2082" w:right="1695"/>
        <w:jc w:val="both"/>
        <w:rPr>
          <w:sz w:val="24"/>
        </w:rPr>
      </w:pPr>
      <w:r>
        <w:rPr>
          <w:sz w:val="24"/>
        </w:rPr>
        <w:t xml:space="preserve">of the funds recovered. (Refer to Policy 1.141 – </w:t>
      </w:r>
      <w:r>
        <w:rPr>
          <w:i/>
          <w:sz w:val="24"/>
        </w:rPr>
        <w:t>Compliance with Federal Deficit Reduction &amp; False Claims Acts</w:t>
      </w:r>
      <w:r>
        <w:rPr>
          <w:sz w:val="24"/>
        </w:rPr>
        <w:t>)</w:t>
      </w:r>
    </w:p>
    <w:p w14:paraId="1E200CB0" w14:textId="77777777" w:rsidR="00E9458D" w:rsidRDefault="00E9458D">
      <w:pPr>
        <w:pStyle w:val="BodyText"/>
        <w:ind w:left="0" w:firstLine="0"/>
      </w:pPr>
    </w:p>
    <w:p w14:paraId="4E93740F" w14:textId="77777777" w:rsidR="00E9458D" w:rsidRDefault="005C6BD6">
      <w:pPr>
        <w:pStyle w:val="Heading2"/>
        <w:numPr>
          <w:ilvl w:val="0"/>
          <w:numId w:val="827"/>
        </w:numPr>
        <w:tabs>
          <w:tab w:val="left" w:pos="2082"/>
        </w:tabs>
        <w:jc w:val="both"/>
      </w:pPr>
      <w:r>
        <w:t>Federal Deficit Reduction Act of 2005 – Section</w:t>
      </w:r>
      <w:r>
        <w:rPr>
          <w:spacing w:val="-2"/>
        </w:rPr>
        <w:t xml:space="preserve"> </w:t>
      </w:r>
      <w:r>
        <w:t>6032</w:t>
      </w:r>
    </w:p>
    <w:p w14:paraId="09D83F2A" w14:textId="77777777" w:rsidR="00E9458D" w:rsidRDefault="005C6BD6">
      <w:pPr>
        <w:pStyle w:val="BodyText"/>
        <w:ind w:left="2082" w:firstLine="0"/>
        <w:jc w:val="both"/>
      </w:pPr>
      <w:r>
        <w:t>Section 6032 requires that any entity, which receives Medicaid payments of at least</w:t>
      </w:r>
    </w:p>
    <w:p w14:paraId="47FBEE52" w14:textId="77777777" w:rsidR="00E9458D" w:rsidRDefault="005C6BD6">
      <w:pPr>
        <w:pStyle w:val="BodyText"/>
        <w:ind w:left="2082" w:right="1694" w:firstLine="0"/>
        <w:jc w:val="both"/>
      </w:pPr>
      <w:r>
        <w:t xml:space="preserve">$5,000,000 annually, establish certain written policies for all their employees, managers, contractors, and agents as a prerequisite to receiving Medicaid/Medicaid reimbursement. These policies shall provide written information on the Federal False Claims Act; remedies for false claims and statements; state laws pertaining to civil or criminal penalties for false claims and statements; whistleblower protections; and the role such laws play in preventing and detecting fraud, waste, and abuse in federal health care programs. (Refer to Policy 1.141 – </w:t>
      </w:r>
      <w:r>
        <w:rPr>
          <w:i/>
        </w:rPr>
        <w:t>Compliance with Federal Deficit Reduction &amp; False Claims Acts</w:t>
      </w:r>
      <w:r>
        <w:t>)</w:t>
      </w:r>
    </w:p>
    <w:p w14:paraId="26F2A53E" w14:textId="77777777" w:rsidR="00E9458D" w:rsidRDefault="00E9458D">
      <w:pPr>
        <w:pStyle w:val="BodyText"/>
        <w:ind w:left="0" w:firstLine="0"/>
      </w:pPr>
    </w:p>
    <w:p w14:paraId="45BA131D" w14:textId="77777777" w:rsidR="00E9458D" w:rsidRDefault="005C6BD6">
      <w:pPr>
        <w:pStyle w:val="Heading2"/>
        <w:ind w:left="1797"/>
      </w:pPr>
      <w:r>
        <w:t>POLICY</w:t>
      </w:r>
    </w:p>
    <w:p w14:paraId="0E7C2657" w14:textId="77777777" w:rsidR="00E9458D" w:rsidRDefault="005C6BD6">
      <w:pPr>
        <w:spacing w:before="1"/>
        <w:ind w:left="1797" w:right="1693"/>
        <w:jc w:val="both"/>
        <w:rPr>
          <w:sz w:val="23"/>
        </w:rPr>
      </w:pPr>
      <w:r>
        <w:rPr>
          <w:sz w:val="24"/>
        </w:rPr>
        <w:t xml:space="preserve">Right Accord Private Duty- Home Health Care </w:t>
      </w:r>
      <w:r>
        <w:rPr>
          <w:sz w:val="23"/>
        </w:rPr>
        <w:t xml:space="preserve">observes and complies with applicable Federal, State and local laws and regulations, Third Party agreements and record retention requirements to demonstrate </w:t>
      </w:r>
      <w:r>
        <w:rPr>
          <w:sz w:val="24"/>
        </w:rPr>
        <w:t>its commitment to honest and responsible conduct</w:t>
      </w:r>
      <w:r>
        <w:rPr>
          <w:sz w:val="23"/>
        </w:rPr>
        <w:t>.</w:t>
      </w:r>
    </w:p>
    <w:p w14:paraId="4BD7932C" w14:textId="77777777" w:rsidR="00E9458D" w:rsidRDefault="005C6BD6">
      <w:pPr>
        <w:pStyle w:val="ListParagraph"/>
        <w:numPr>
          <w:ilvl w:val="0"/>
          <w:numId w:val="826"/>
        </w:numPr>
        <w:tabs>
          <w:tab w:val="left" w:pos="2158"/>
        </w:tabs>
        <w:ind w:right="1692"/>
        <w:jc w:val="both"/>
        <w:rPr>
          <w:sz w:val="24"/>
        </w:rPr>
      </w:pPr>
      <w:r>
        <w:rPr>
          <w:sz w:val="24"/>
        </w:rPr>
        <w:t>The Governing Board or Manager shall appoint a Compliance Officer/Designee to oversee the development and maintenance of a Compliance Program, which adheres to Federal and State standards, with rigid focus on anti-fraud and  anti-abuse measures. In addition, the Compliance Officer's responsibilities shall include, but not be limited</w:t>
      </w:r>
      <w:r>
        <w:rPr>
          <w:spacing w:val="-1"/>
          <w:sz w:val="24"/>
        </w:rPr>
        <w:t xml:space="preserve"> </w:t>
      </w:r>
      <w:r>
        <w:rPr>
          <w:sz w:val="24"/>
        </w:rPr>
        <w:t>to:</w:t>
      </w:r>
    </w:p>
    <w:p w14:paraId="2835E856" w14:textId="77777777" w:rsidR="00E9458D" w:rsidRDefault="005C6BD6">
      <w:pPr>
        <w:pStyle w:val="ListParagraph"/>
        <w:numPr>
          <w:ilvl w:val="1"/>
          <w:numId w:val="826"/>
        </w:numPr>
        <w:tabs>
          <w:tab w:val="left" w:pos="2518"/>
        </w:tabs>
        <w:ind w:left="2518" w:hanging="361"/>
        <w:jc w:val="both"/>
        <w:rPr>
          <w:sz w:val="24"/>
        </w:rPr>
      </w:pPr>
      <w:r>
        <w:rPr>
          <w:sz w:val="24"/>
        </w:rPr>
        <w:t>revising the program, in accordance with Agency changes and/or legal</w:t>
      </w:r>
      <w:r>
        <w:rPr>
          <w:spacing w:val="-5"/>
          <w:sz w:val="24"/>
        </w:rPr>
        <w:t xml:space="preserve"> </w:t>
      </w:r>
      <w:r>
        <w:rPr>
          <w:sz w:val="24"/>
        </w:rPr>
        <w:t>changes;</w:t>
      </w:r>
    </w:p>
    <w:p w14:paraId="371EED8E" w14:textId="77777777" w:rsidR="00E9458D" w:rsidRDefault="005C6BD6">
      <w:pPr>
        <w:pStyle w:val="ListParagraph"/>
        <w:numPr>
          <w:ilvl w:val="1"/>
          <w:numId w:val="826"/>
        </w:numPr>
        <w:tabs>
          <w:tab w:val="left" w:pos="2518"/>
        </w:tabs>
        <w:ind w:left="2518" w:right="1697" w:hanging="361"/>
        <w:jc w:val="both"/>
        <w:rPr>
          <w:sz w:val="24"/>
        </w:rPr>
      </w:pPr>
      <w:r>
        <w:rPr>
          <w:sz w:val="24"/>
        </w:rPr>
        <w:t>reporting regularly to the governing body and/or the Compliance/Ethics Committee</w:t>
      </w:r>
    </w:p>
    <w:p w14:paraId="388C30E9" w14:textId="77777777" w:rsidR="00E9458D" w:rsidRDefault="005C6BD6">
      <w:pPr>
        <w:pStyle w:val="ListParagraph"/>
        <w:numPr>
          <w:ilvl w:val="1"/>
          <w:numId w:val="826"/>
        </w:numPr>
        <w:tabs>
          <w:tab w:val="left" w:pos="2577"/>
          <w:tab w:val="left" w:pos="2578"/>
        </w:tabs>
        <w:ind w:left="2518" w:right="1692" w:hanging="361"/>
        <w:rPr>
          <w:sz w:val="24"/>
        </w:rPr>
      </w:pPr>
      <w:r>
        <w:tab/>
      </w:r>
      <w:r>
        <w:rPr>
          <w:sz w:val="24"/>
        </w:rPr>
        <w:t>reviewing employees’ qualifications, in accordance with the Agency’s Standards of Conduct and Personnel Qualifications</w:t>
      </w:r>
      <w:r>
        <w:rPr>
          <w:spacing w:val="-2"/>
          <w:sz w:val="24"/>
        </w:rPr>
        <w:t xml:space="preserve"> </w:t>
      </w:r>
      <w:r>
        <w:rPr>
          <w:sz w:val="24"/>
        </w:rPr>
        <w:t>Policy;</w:t>
      </w:r>
    </w:p>
    <w:p w14:paraId="753D29B1" w14:textId="77777777" w:rsidR="00E9458D" w:rsidRDefault="005C6BD6">
      <w:pPr>
        <w:pStyle w:val="ListParagraph"/>
        <w:numPr>
          <w:ilvl w:val="1"/>
          <w:numId w:val="826"/>
        </w:numPr>
        <w:tabs>
          <w:tab w:val="left" w:pos="2577"/>
          <w:tab w:val="left" w:pos="2578"/>
        </w:tabs>
        <w:ind w:left="2518" w:right="1696" w:hanging="361"/>
        <w:rPr>
          <w:sz w:val="24"/>
        </w:rPr>
      </w:pPr>
      <w:r>
        <w:tab/>
      </w:r>
      <w:r>
        <w:rPr>
          <w:sz w:val="24"/>
        </w:rPr>
        <w:t>assisting in the coordination of internal compliance reviews to manage the Agency's financial</w:t>
      </w:r>
      <w:r>
        <w:rPr>
          <w:spacing w:val="-1"/>
          <w:sz w:val="24"/>
        </w:rPr>
        <w:t xml:space="preserve"> </w:t>
      </w:r>
      <w:r>
        <w:rPr>
          <w:sz w:val="24"/>
        </w:rPr>
        <w:t>activities;</w:t>
      </w:r>
    </w:p>
    <w:p w14:paraId="46755D57" w14:textId="77777777" w:rsidR="00E9458D" w:rsidRDefault="005C6BD6">
      <w:pPr>
        <w:pStyle w:val="ListParagraph"/>
        <w:numPr>
          <w:ilvl w:val="1"/>
          <w:numId w:val="826"/>
        </w:numPr>
        <w:tabs>
          <w:tab w:val="left" w:pos="2518"/>
        </w:tabs>
        <w:ind w:left="2518" w:right="1691" w:hanging="361"/>
        <w:rPr>
          <w:sz w:val="24"/>
        </w:rPr>
      </w:pPr>
      <w:r>
        <w:rPr>
          <w:sz w:val="24"/>
        </w:rPr>
        <w:t>investigating adherences to compliance matters and conducting required follow- up actions;</w:t>
      </w:r>
    </w:p>
    <w:p w14:paraId="1F8ABE21" w14:textId="77777777" w:rsidR="00E9458D" w:rsidRDefault="005C6BD6">
      <w:pPr>
        <w:pStyle w:val="ListParagraph"/>
        <w:numPr>
          <w:ilvl w:val="1"/>
          <w:numId w:val="826"/>
        </w:numPr>
        <w:tabs>
          <w:tab w:val="left" w:pos="2517"/>
          <w:tab w:val="left" w:pos="2518"/>
        </w:tabs>
        <w:ind w:left="2518" w:right="1698" w:hanging="361"/>
        <w:rPr>
          <w:sz w:val="24"/>
        </w:rPr>
      </w:pPr>
      <w:r>
        <w:rPr>
          <w:sz w:val="24"/>
        </w:rPr>
        <w:t>developing policies and procedures for reporting suspected fraud without fear of retaliation;</w:t>
      </w:r>
      <w:r>
        <w:rPr>
          <w:spacing w:val="-1"/>
          <w:sz w:val="24"/>
        </w:rPr>
        <w:t xml:space="preserve"> </w:t>
      </w:r>
      <w:r>
        <w:rPr>
          <w:sz w:val="24"/>
        </w:rPr>
        <w:t>and,</w:t>
      </w:r>
    </w:p>
    <w:p w14:paraId="28ACC491" w14:textId="77777777" w:rsidR="00E9458D" w:rsidRDefault="005C6BD6">
      <w:pPr>
        <w:pStyle w:val="ListParagraph"/>
        <w:numPr>
          <w:ilvl w:val="1"/>
          <w:numId w:val="826"/>
        </w:numPr>
        <w:tabs>
          <w:tab w:val="left" w:pos="2518"/>
        </w:tabs>
        <w:ind w:left="2518" w:hanging="361"/>
        <w:rPr>
          <w:sz w:val="24"/>
        </w:rPr>
      </w:pPr>
      <w:r>
        <w:rPr>
          <w:sz w:val="24"/>
        </w:rPr>
        <w:t>keeping the Compliance Program active and focused on its</w:t>
      </w:r>
      <w:r>
        <w:rPr>
          <w:spacing w:val="-4"/>
          <w:sz w:val="24"/>
        </w:rPr>
        <w:t xml:space="preserve"> </w:t>
      </w:r>
      <w:r>
        <w:rPr>
          <w:sz w:val="24"/>
        </w:rPr>
        <w:t>goals.</w:t>
      </w:r>
    </w:p>
    <w:p w14:paraId="06FDBA95" w14:textId="77777777" w:rsidR="00E9458D" w:rsidRDefault="005C6BD6">
      <w:pPr>
        <w:pStyle w:val="ListParagraph"/>
        <w:numPr>
          <w:ilvl w:val="0"/>
          <w:numId w:val="826"/>
        </w:numPr>
        <w:tabs>
          <w:tab w:val="left" w:pos="2158"/>
        </w:tabs>
        <w:ind w:hanging="361"/>
        <w:rPr>
          <w:sz w:val="24"/>
        </w:rPr>
      </w:pPr>
      <w:r>
        <w:rPr>
          <w:sz w:val="24"/>
        </w:rPr>
        <w:t>The Compliance Program shall be designed to play a leadership role</w:t>
      </w:r>
      <w:r>
        <w:rPr>
          <w:spacing w:val="-3"/>
          <w:sz w:val="24"/>
        </w:rPr>
        <w:t xml:space="preserve"> </w:t>
      </w:r>
      <w:r>
        <w:rPr>
          <w:sz w:val="24"/>
        </w:rPr>
        <w:t>with:</w:t>
      </w:r>
    </w:p>
    <w:p w14:paraId="4EEB99AE" w14:textId="77777777" w:rsidR="00E9458D" w:rsidRDefault="00E9458D">
      <w:pPr>
        <w:rPr>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FAEA9C" w14:textId="77777777">
        <w:trPr>
          <w:trHeight w:val="551"/>
        </w:trPr>
        <w:tc>
          <w:tcPr>
            <w:tcW w:w="5689" w:type="dxa"/>
          </w:tcPr>
          <w:p w14:paraId="3F7380DA"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4D230077" w14:textId="77777777" w:rsidR="00E9458D" w:rsidRDefault="00E9458D">
            <w:pPr>
              <w:pStyle w:val="TableParagraph"/>
              <w:ind w:left="0"/>
              <w:rPr>
                <w:sz w:val="24"/>
              </w:rPr>
            </w:pPr>
          </w:p>
          <w:p w14:paraId="52D5A3D4" w14:textId="77777777" w:rsidR="00E9458D" w:rsidRDefault="005C6BD6">
            <w:pPr>
              <w:pStyle w:val="TableParagraph"/>
              <w:ind w:left="546"/>
              <w:rPr>
                <w:sz w:val="20"/>
              </w:rPr>
            </w:pPr>
            <w:r>
              <w:rPr>
                <w:noProof/>
                <w:sz w:val="20"/>
              </w:rPr>
              <w:drawing>
                <wp:inline distT="0" distB="0" distL="0" distR="0" wp14:anchorId="08710074" wp14:editId="722B1E15">
                  <wp:extent cx="1314454" cy="913542"/>
                  <wp:effectExtent l="0" t="0" r="0" b="0"/>
                  <wp:docPr id="8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1E16CC72" w14:textId="77777777">
        <w:trPr>
          <w:trHeight w:val="1154"/>
        </w:trPr>
        <w:tc>
          <w:tcPr>
            <w:tcW w:w="5689" w:type="dxa"/>
          </w:tcPr>
          <w:p w14:paraId="7D074067" w14:textId="77777777" w:rsidR="00E9458D" w:rsidRDefault="00E9458D">
            <w:pPr>
              <w:pStyle w:val="TableParagraph"/>
              <w:spacing w:before="11"/>
              <w:ind w:left="0"/>
              <w:rPr>
                <w:sz w:val="23"/>
              </w:rPr>
            </w:pPr>
          </w:p>
          <w:p w14:paraId="1A3EB88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733A4931" w14:textId="77777777" w:rsidR="00E9458D" w:rsidRDefault="00E9458D">
            <w:pPr>
              <w:rPr>
                <w:sz w:val="2"/>
                <w:szCs w:val="2"/>
              </w:rPr>
            </w:pPr>
          </w:p>
        </w:tc>
      </w:tr>
      <w:tr w:rsidR="00E9458D" w14:paraId="6A4E971C" w14:textId="77777777">
        <w:trPr>
          <w:trHeight w:val="275"/>
        </w:trPr>
        <w:tc>
          <w:tcPr>
            <w:tcW w:w="5689" w:type="dxa"/>
            <w:vMerge w:val="restart"/>
          </w:tcPr>
          <w:p w14:paraId="6BADFDC3" w14:textId="77777777" w:rsidR="00E9458D" w:rsidRDefault="00E9458D">
            <w:pPr>
              <w:pStyle w:val="TableParagraph"/>
              <w:ind w:left="0"/>
              <w:rPr>
                <w:sz w:val="24"/>
              </w:rPr>
            </w:pPr>
          </w:p>
          <w:p w14:paraId="0CED2591"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Compliance</w:t>
            </w:r>
          </w:p>
        </w:tc>
        <w:tc>
          <w:tcPr>
            <w:tcW w:w="3168" w:type="dxa"/>
          </w:tcPr>
          <w:p w14:paraId="00C6EBBE"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1.140</w:t>
            </w:r>
          </w:p>
        </w:tc>
      </w:tr>
      <w:tr w:rsidR="00E9458D" w14:paraId="421E50BE" w14:textId="77777777">
        <w:trPr>
          <w:trHeight w:val="277"/>
        </w:trPr>
        <w:tc>
          <w:tcPr>
            <w:tcW w:w="5689" w:type="dxa"/>
            <w:vMerge/>
            <w:tcBorders>
              <w:top w:val="nil"/>
            </w:tcBorders>
          </w:tcPr>
          <w:p w14:paraId="64080B20" w14:textId="77777777" w:rsidR="00E9458D" w:rsidRDefault="00E9458D">
            <w:pPr>
              <w:rPr>
                <w:sz w:val="2"/>
                <w:szCs w:val="2"/>
              </w:rPr>
            </w:pPr>
          </w:p>
        </w:tc>
        <w:tc>
          <w:tcPr>
            <w:tcW w:w="3168" w:type="dxa"/>
          </w:tcPr>
          <w:p w14:paraId="239FBCE5" w14:textId="77777777" w:rsidR="00E9458D" w:rsidRDefault="005C6BD6">
            <w:pPr>
              <w:pStyle w:val="TableParagraph"/>
              <w:spacing w:before="1" w:line="255" w:lineRule="exact"/>
              <w:rPr>
                <w:b/>
                <w:sz w:val="24"/>
              </w:rPr>
            </w:pPr>
            <w:r>
              <w:rPr>
                <w:b/>
                <w:sz w:val="24"/>
              </w:rPr>
              <w:t>Effective Date:</w:t>
            </w:r>
          </w:p>
        </w:tc>
      </w:tr>
      <w:tr w:rsidR="00E9458D" w14:paraId="5407B724" w14:textId="77777777">
        <w:trPr>
          <w:trHeight w:val="275"/>
        </w:trPr>
        <w:tc>
          <w:tcPr>
            <w:tcW w:w="5689" w:type="dxa"/>
            <w:vMerge/>
            <w:tcBorders>
              <w:top w:val="nil"/>
            </w:tcBorders>
          </w:tcPr>
          <w:p w14:paraId="200C61AA" w14:textId="77777777" w:rsidR="00E9458D" w:rsidRDefault="00E9458D">
            <w:pPr>
              <w:rPr>
                <w:sz w:val="2"/>
                <w:szCs w:val="2"/>
              </w:rPr>
            </w:pPr>
          </w:p>
        </w:tc>
        <w:tc>
          <w:tcPr>
            <w:tcW w:w="3168" w:type="dxa"/>
          </w:tcPr>
          <w:p w14:paraId="160B8C07" w14:textId="77777777" w:rsidR="00E9458D" w:rsidRDefault="005C6BD6">
            <w:pPr>
              <w:pStyle w:val="TableParagraph"/>
              <w:spacing w:line="255" w:lineRule="exact"/>
              <w:rPr>
                <w:b/>
                <w:sz w:val="24"/>
              </w:rPr>
            </w:pPr>
            <w:r>
              <w:rPr>
                <w:b/>
                <w:sz w:val="24"/>
              </w:rPr>
              <w:t>Revision Date:</w:t>
            </w:r>
          </w:p>
        </w:tc>
      </w:tr>
      <w:tr w:rsidR="00E9458D" w14:paraId="6A3F9919" w14:textId="77777777">
        <w:trPr>
          <w:trHeight w:val="275"/>
        </w:trPr>
        <w:tc>
          <w:tcPr>
            <w:tcW w:w="5689" w:type="dxa"/>
            <w:vMerge/>
            <w:tcBorders>
              <w:top w:val="nil"/>
            </w:tcBorders>
          </w:tcPr>
          <w:p w14:paraId="4709CEAC" w14:textId="77777777" w:rsidR="00E9458D" w:rsidRDefault="00E9458D">
            <w:pPr>
              <w:rPr>
                <w:sz w:val="2"/>
                <w:szCs w:val="2"/>
              </w:rPr>
            </w:pPr>
          </w:p>
        </w:tc>
        <w:tc>
          <w:tcPr>
            <w:tcW w:w="3168" w:type="dxa"/>
          </w:tcPr>
          <w:p w14:paraId="5E4A7A38" w14:textId="77777777" w:rsidR="00E9458D" w:rsidRDefault="005C6BD6">
            <w:pPr>
              <w:pStyle w:val="TableParagraph"/>
              <w:spacing w:line="255" w:lineRule="exact"/>
              <w:rPr>
                <w:b/>
                <w:sz w:val="24"/>
              </w:rPr>
            </w:pPr>
            <w:r>
              <w:rPr>
                <w:b/>
                <w:sz w:val="24"/>
              </w:rPr>
              <w:t>Approved By:</w:t>
            </w:r>
          </w:p>
        </w:tc>
      </w:tr>
      <w:tr w:rsidR="00E9458D" w14:paraId="25460CA6" w14:textId="77777777">
        <w:trPr>
          <w:trHeight w:val="276"/>
        </w:trPr>
        <w:tc>
          <w:tcPr>
            <w:tcW w:w="5689" w:type="dxa"/>
            <w:vMerge/>
            <w:tcBorders>
              <w:top w:val="nil"/>
            </w:tcBorders>
          </w:tcPr>
          <w:p w14:paraId="24E13D5C" w14:textId="77777777" w:rsidR="00E9458D" w:rsidRDefault="00E9458D">
            <w:pPr>
              <w:rPr>
                <w:sz w:val="2"/>
                <w:szCs w:val="2"/>
              </w:rPr>
            </w:pPr>
          </w:p>
        </w:tc>
        <w:tc>
          <w:tcPr>
            <w:tcW w:w="3168" w:type="dxa"/>
          </w:tcPr>
          <w:p w14:paraId="6FFBADC3" w14:textId="77777777" w:rsidR="00E9458D" w:rsidRDefault="005C6BD6">
            <w:pPr>
              <w:pStyle w:val="TableParagraph"/>
              <w:tabs>
                <w:tab w:val="left" w:pos="1833"/>
              </w:tabs>
              <w:spacing w:before="1" w:line="255"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9</w:t>
            </w:r>
          </w:p>
        </w:tc>
      </w:tr>
    </w:tbl>
    <w:p w14:paraId="0B600B0F" w14:textId="77777777" w:rsidR="00E9458D" w:rsidRDefault="00E9458D">
      <w:pPr>
        <w:pStyle w:val="BodyText"/>
        <w:spacing w:before="1"/>
        <w:ind w:left="0" w:firstLine="0"/>
        <w:rPr>
          <w:sz w:val="16"/>
        </w:rPr>
      </w:pPr>
    </w:p>
    <w:p w14:paraId="7E94EE40" w14:textId="77777777" w:rsidR="00E9458D" w:rsidRDefault="005C6BD6">
      <w:pPr>
        <w:pStyle w:val="ListParagraph"/>
        <w:numPr>
          <w:ilvl w:val="1"/>
          <w:numId w:val="826"/>
        </w:numPr>
        <w:tabs>
          <w:tab w:val="left" w:pos="2518"/>
        </w:tabs>
        <w:spacing w:before="100"/>
        <w:ind w:left="2518" w:right="1699" w:hanging="361"/>
        <w:rPr>
          <w:rFonts w:ascii="Cambria"/>
          <w:sz w:val="24"/>
        </w:rPr>
      </w:pPr>
      <w:r>
        <w:rPr>
          <w:rFonts w:ascii="Cambria"/>
          <w:sz w:val="24"/>
        </w:rPr>
        <w:t>assisting in the development of written policies and procedures to promote compliancy</w:t>
      </w:r>
      <w:r>
        <w:rPr>
          <w:rFonts w:ascii="Cambria"/>
          <w:spacing w:val="-2"/>
          <w:sz w:val="24"/>
        </w:rPr>
        <w:t xml:space="preserve"> </w:t>
      </w:r>
      <w:r>
        <w:rPr>
          <w:rFonts w:ascii="Cambria"/>
          <w:sz w:val="24"/>
        </w:rPr>
        <w:t>requirements;</w:t>
      </w:r>
    </w:p>
    <w:p w14:paraId="3285091C" w14:textId="77777777" w:rsidR="00E9458D" w:rsidRDefault="005C6BD6">
      <w:pPr>
        <w:pStyle w:val="ListParagraph"/>
        <w:numPr>
          <w:ilvl w:val="1"/>
          <w:numId w:val="826"/>
        </w:numPr>
        <w:tabs>
          <w:tab w:val="left" w:pos="2518"/>
        </w:tabs>
        <w:ind w:left="2518" w:right="1696" w:hanging="361"/>
        <w:rPr>
          <w:rFonts w:ascii="Cambria"/>
          <w:sz w:val="24"/>
        </w:rPr>
      </w:pPr>
      <w:r>
        <w:rPr>
          <w:rFonts w:ascii="Cambria"/>
          <w:sz w:val="24"/>
        </w:rPr>
        <w:t>developing and implementing an effective compliancy training and education curriculum;</w:t>
      </w:r>
    </w:p>
    <w:p w14:paraId="34BB3464" w14:textId="77777777" w:rsidR="00E9458D" w:rsidRDefault="005C6BD6">
      <w:pPr>
        <w:pStyle w:val="ListParagraph"/>
        <w:numPr>
          <w:ilvl w:val="1"/>
          <w:numId w:val="826"/>
        </w:numPr>
        <w:tabs>
          <w:tab w:val="left" w:pos="2517"/>
          <w:tab w:val="left" w:pos="2518"/>
        </w:tabs>
        <w:spacing w:line="281" w:lineRule="exact"/>
        <w:ind w:left="2518" w:hanging="361"/>
        <w:rPr>
          <w:rFonts w:ascii="Cambria"/>
          <w:sz w:val="24"/>
        </w:rPr>
      </w:pPr>
      <w:r>
        <w:rPr>
          <w:rFonts w:ascii="Cambria"/>
          <w:sz w:val="24"/>
        </w:rPr>
        <w:t>developing and maintaining effective communication</w:t>
      </w:r>
      <w:r>
        <w:rPr>
          <w:rFonts w:ascii="Cambria"/>
          <w:spacing w:val="-3"/>
          <w:sz w:val="24"/>
        </w:rPr>
        <w:t xml:space="preserve"> </w:t>
      </w:r>
      <w:r>
        <w:rPr>
          <w:rFonts w:ascii="Cambria"/>
          <w:sz w:val="24"/>
        </w:rPr>
        <w:t>methods;</w:t>
      </w:r>
    </w:p>
    <w:p w14:paraId="0CD5A32B" w14:textId="77777777" w:rsidR="00E9458D" w:rsidRDefault="005C6BD6">
      <w:pPr>
        <w:pStyle w:val="ListParagraph"/>
        <w:numPr>
          <w:ilvl w:val="1"/>
          <w:numId w:val="826"/>
        </w:numPr>
        <w:tabs>
          <w:tab w:val="left" w:pos="2518"/>
        </w:tabs>
        <w:spacing w:line="281" w:lineRule="exact"/>
        <w:ind w:left="2518" w:hanging="361"/>
        <w:rPr>
          <w:rFonts w:ascii="Cambria"/>
          <w:sz w:val="24"/>
        </w:rPr>
      </w:pPr>
      <w:r>
        <w:rPr>
          <w:rFonts w:ascii="Cambria"/>
          <w:sz w:val="24"/>
        </w:rPr>
        <w:t>enforcing standards through transparent disciplinary</w:t>
      </w:r>
      <w:r>
        <w:rPr>
          <w:rFonts w:ascii="Cambria"/>
          <w:spacing w:val="-5"/>
          <w:sz w:val="24"/>
        </w:rPr>
        <w:t xml:space="preserve"> </w:t>
      </w:r>
      <w:r>
        <w:rPr>
          <w:rFonts w:ascii="Cambria"/>
          <w:sz w:val="24"/>
        </w:rPr>
        <w:t>guidelines;</w:t>
      </w:r>
    </w:p>
    <w:p w14:paraId="7AE15CFE" w14:textId="77777777" w:rsidR="00E9458D" w:rsidRDefault="005C6BD6">
      <w:pPr>
        <w:pStyle w:val="ListParagraph"/>
        <w:numPr>
          <w:ilvl w:val="1"/>
          <w:numId w:val="826"/>
        </w:numPr>
        <w:tabs>
          <w:tab w:val="left" w:pos="2518"/>
        </w:tabs>
        <w:spacing w:before="1" w:line="281" w:lineRule="exact"/>
        <w:ind w:left="2518" w:hanging="361"/>
        <w:rPr>
          <w:rFonts w:ascii="Cambria"/>
          <w:sz w:val="24"/>
        </w:rPr>
      </w:pPr>
      <w:r>
        <w:rPr>
          <w:rFonts w:ascii="Cambria"/>
          <w:sz w:val="24"/>
        </w:rPr>
        <w:t>using audits and other evaluation practices to monitor</w:t>
      </w:r>
      <w:r>
        <w:rPr>
          <w:rFonts w:ascii="Cambria"/>
          <w:spacing w:val="-8"/>
          <w:sz w:val="24"/>
        </w:rPr>
        <w:t xml:space="preserve"> </w:t>
      </w:r>
      <w:r>
        <w:rPr>
          <w:rFonts w:ascii="Cambria"/>
          <w:sz w:val="24"/>
        </w:rPr>
        <w:t>compliance;</w:t>
      </w:r>
    </w:p>
    <w:p w14:paraId="32B97B34" w14:textId="77777777" w:rsidR="00E9458D" w:rsidRDefault="005C6BD6">
      <w:pPr>
        <w:pStyle w:val="ListParagraph"/>
        <w:numPr>
          <w:ilvl w:val="1"/>
          <w:numId w:val="826"/>
        </w:numPr>
        <w:tabs>
          <w:tab w:val="left" w:pos="2517"/>
          <w:tab w:val="left" w:pos="2518"/>
        </w:tabs>
        <w:spacing w:line="281" w:lineRule="exact"/>
        <w:ind w:left="2518" w:hanging="361"/>
        <w:rPr>
          <w:rFonts w:ascii="Cambria"/>
          <w:sz w:val="24"/>
        </w:rPr>
      </w:pPr>
      <w:r>
        <w:rPr>
          <w:rFonts w:ascii="Cambria"/>
          <w:sz w:val="24"/>
        </w:rPr>
        <w:t>developing procedures, to deal with compliance offences;</w:t>
      </w:r>
      <w:r>
        <w:rPr>
          <w:rFonts w:ascii="Cambria"/>
          <w:spacing w:val="-10"/>
          <w:sz w:val="24"/>
        </w:rPr>
        <w:t xml:space="preserve"> </w:t>
      </w:r>
      <w:r>
        <w:rPr>
          <w:rFonts w:ascii="Cambria"/>
          <w:sz w:val="24"/>
        </w:rPr>
        <w:t>and,</w:t>
      </w:r>
    </w:p>
    <w:p w14:paraId="10B84858" w14:textId="77777777" w:rsidR="00E9458D" w:rsidRDefault="005C6BD6">
      <w:pPr>
        <w:pStyle w:val="ListParagraph"/>
        <w:numPr>
          <w:ilvl w:val="1"/>
          <w:numId w:val="826"/>
        </w:numPr>
        <w:tabs>
          <w:tab w:val="left" w:pos="2518"/>
        </w:tabs>
        <w:ind w:left="2518" w:hanging="361"/>
        <w:rPr>
          <w:rFonts w:ascii="Cambria"/>
          <w:sz w:val="24"/>
        </w:rPr>
      </w:pPr>
      <w:r>
        <w:rPr>
          <w:rFonts w:ascii="Cambria"/>
          <w:sz w:val="24"/>
        </w:rPr>
        <w:t>taking corrective measures when compliancy offences</w:t>
      </w:r>
      <w:r>
        <w:rPr>
          <w:rFonts w:ascii="Cambria"/>
          <w:spacing w:val="-7"/>
          <w:sz w:val="24"/>
        </w:rPr>
        <w:t xml:space="preserve"> </w:t>
      </w:r>
      <w:r>
        <w:rPr>
          <w:rFonts w:ascii="Cambria"/>
          <w:sz w:val="24"/>
        </w:rPr>
        <w:t>occur.</w:t>
      </w:r>
    </w:p>
    <w:p w14:paraId="08BC1244" w14:textId="77777777" w:rsidR="00E9458D" w:rsidRDefault="005C6BD6">
      <w:pPr>
        <w:pStyle w:val="ListParagraph"/>
        <w:numPr>
          <w:ilvl w:val="0"/>
          <w:numId w:val="826"/>
        </w:numPr>
        <w:tabs>
          <w:tab w:val="left" w:pos="2158"/>
        </w:tabs>
        <w:ind w:right="1699"/>
        <w:jc w:val="both"/>
        <w:rPr>
          <w:sz w:val="24"/>
        </w:rPr>
      </w:pPr>
      <w:r>
        <w:rPr>
          <w:sz w:val="24"/>
        </w:rPr>
        <w:t>The Governing Board or Manager shall establish an Agency Compliance/Ethics Committee and designate individuals, with varying responsibilities, to serve on it.  The purposes of the committee shall include, but not be limited</w:t>
      </w:r>
      <w:r>
        <w:rPr>
          <w:spacing w:val="-2"/>
          <w:sz w:val="24"/>
        </w:rPr>
        <w:t xml:space="preserve"> </w:t>
      </w:r>
      <w:r>
        <w:rPr>
          <w:sz w:val="24"/>
        </w:rPr>
        <w:t>to:</w:t>
      </w:r>
    </w:p>
    <w:p w14:paraId="32157A52" w14:textId="77777777" w:rsidR="00E9458D" w:rsidRDefault="005C6BD6">
      <w:pPr>
        <w:pStyle w:val="ListParagraph"/>
        <w:numPr>
          <w:ilvl w:val="1"/>
          <w:numId w:val="826"/>
        </w:numPr>
        <w:tabs>
          <w:tab w:val="left" w:pos="3238"/>
        </w:tabs>
        <w:ind w:left="3238" w:right="1697" w:hanging="360"/>
        <w:jc w:val="both"/>
        <w:rPr>
          <w:sz w:val="24"/>
        </w:rPr>
      </w:pPr>
      <w:r>
        <w:rPr>
          <w:sz w:val="24"/>
        </w:rPr>
        <w:t xml:space="preserve">advising the Compliance Officer/Designee and assisting in </w:t>
      </w:r>
      <w:r>
        <w:rPr>
          <w:spacing w:val="-5"/>
          <w:sz w:val="24"/>
        </w:rPr>
        <w:t xml:space="preserve">the </w:t>
      </w:r>
      <w:r>
        <w:rPr>
          <w:sz w:val="24"/>
        </w:rPr>
        <w:t>implementation of the Compliance</w:t>
      </w:r>
      <w:r>
        <w:rPr>
          <w:spacing w:val="-1"/>
          <w:sz w:val="24"/>
        </w:rPr>
        <w:t xml:space="preserve"> </w:t>
      </w:r>
      <w:r>
        <w:rPr>
          <w:sz w:val="24"/>
        </w:rPr>
        <w:t>Program;</w:t>
      </w:r>
    </w:p>
    <w:p w14:paraId="7D02576E" w14:textId="77777777" w:rsidR="00E9458D" w:rsidRDefault="005C6BD6">
      <w:pPr>
        <w:pStyle w:val="ListParagraph"/>
        <w:numPr>
          <w:ilvl w:val="1"/>
          <w:numId w:val="826"/>
        </w:numPr>
        <w:tabs>
          <w:tab w:val="left" w:pos="3238"/>
        </w:tabs>
        <w:ind w:left="3238" w:hanging="360"/>
        <w:jc w:val="both"/>
        <w:rPr>
          <w:sz w:val="24"/>
        </w:rPr>
      </w:pPr>
      <w:r>
        <w:rPr>
          <w:sz w:val="24"/>
        </w:rPr>
        <w:t>establishing and advising the Agency on business ethics and</w:t>
      </w:r>
      <w:r>
        <w:rPr>
          <w:spacing w:val="-6"/>
          <w:sz w:val="24"/>
        </w:rPr>
        <w:t xml:space="preserve"> </w:t>
      </w:r>
      <w:r>
        <w:rPr>
          <w:sz w:val="24"/>
        </w:rPr>
        <w:t>practices;</w:t>
      </w:r>
    </w:p>
    <w:p w14:paraId="5DE10747" w14:textId="77777777" w:rsidR="00E9458D" w:rsidRDefault="005C6BD6">
      <w:pPr>
        <w:pStyle w:val="ListParagraph"/>
        <w:numPr>
          <w:ilvl w:val="1"/>
          <w:numId w:val="826"/>
        </w:numPr>
        <w:tabs>
          <w:tab w:val="left" w:pos="3238"/>
        </w:tabs>
        <w:spacing w:before="1"/>
        <w:ind w:left="3238" w:right="1696" w:hanging="360"/>
        <w:rPr>
          <w:sz w:val="24"/>
        </w:rPr>
      </w:pPr>
      <w:r>
        <w:rPr>
          <w:sz w:val="24"/>
        </w:rPr>
        <w:t xml:space="preserve">ensuring compliance to laws, regulations, program requirements </w:t>
      </w:r>
      <w:r>
        <w:rPr>
          <w:spacing w:val="-4"/>
          <w:sz w:val="24"/>
        </w:rPr>
        <w:t xml:space="preserve">and </w:t>
      </w:r>
      <w:r>
        <w:rPr>
          <w:sz w:val="24"/>
        </w:rPr>
        <w:t>guidelines;</w:t>
      </w:r>
    </w:p>
    <w:p w14:paraId="1CE1136D" w14:textId="77777777" w:rsidR="00E9458D" w:rsidRDefault="005C6BD6">
      <w:pPr>
        <w:pStyle w:val="ListParagraph"/>
        <w:numPr>
          <w:ilvl w:val="1"/>
          <w:numId w:val="826"/>
        </w:numPr>
        <w:tabs>
          <w:tab w:val="left" w:pos="3238"/>
        </w:tabs>
        <w:ind w:left="3238" w:hanging="360"/>
        <w:rPr>
          <w:sz w:val="24"/>
        </w:rPr>
      </w:pPr>
      <w:r>
        <w:rPr>
          <w:sz w:val="24"/>
        </w:rPr>
        <w:t>having the final authority on all business ethics and compliance</w:t>
      </w:r>
      <w:r>
        <w:rPr>
          <w:spacing w:val="-5"/>
          <w:sz w:val="24"/>
        </w:rPr>
        <w:t xml:space="preserve"> </w:t>
      </w:r>
      <w:r>
        <w:rPr>
          <w:sz w:val="24"/>
        </w:rPr>
        <w:t>decisions;</w:t>
      </w:r>
    </w:p>
    <w:p w14:paraId="01B2EDE8" w14:textId="77777777" w:rsidR="00E9458D" w:rsidRDefault="005C6BD6">
      <w:pPr>
        <w:pStyle w:val="ListParagraph"/>
        <w:numPr>
          <w:ilvl w:val="1"/>
          <w:numId w:val="826"/>
        </w:numPr>
        <w:tabs>
          <w:tab w:val="left" w:pos="3238"/>
        </w:tabs>
        <w:ind w:left="3238" w:hanging="360"/>
        <w:rPr>
          <w:sz w:val="24"/>
        </w:rPr>
      </w:pPr>
      <w:r>
        <w:rPr>
          <w:sz w:val="24"/>
        </w:rPr>
        <w:t>reviewing and documenting all misconduct and compliance</w:t>
      </w:r>
      <w:r>
        <w:rPr>
          <w:spacing w:val="-1"/>
          <w:sz w:val="24"/>
        </w:rPr>
        <w:t xml:space="preserve"> </w:t>
      </w:r>
      <w:r>
        <w:rPr>
          <w:sz w:val="24"/>
        </w:rPr>
        <w:t>violations;</w:t>
      </w:r>
    </w:p>
    <w:p w14:paraId="485D7E53" w14:textId="77777777" w:rsidR="00E9458D" w:rsidRDefault="005C6BD6">
      <w:pPr>
        <w:pStyle w:val="ListParagraph"/>
        <w:numPr>
          <w:ilvl w:val="1"/>
          <w:numId w:val="826"/>
        </w:numPr>
        <w:tabs>
          <w:tab w:val="left" w:pos="3237"/>
          <w:tab w:val="left" w:pos="3238"/>
        </w:tabs>
        <w:ind w:left="3238" w:hanging="1081"/>
        <w:rPr>
          <w:sz w:val="24"/>
        </w:rPr>
      </w:pPr>
      <w:r>
        <w:rPr>
          <w:sz w:val="24"/>
        </w:rPr>
        <w:t>maintaining a record of its activities and</w:t>
      </w:r>
      <w:r>
        <w:rPr>
          <w:spacing w:val="-3"/>
          <w:sz w:val="24"/>
        </w:rPr>
        <w:t xml:space="preserve"> </w:t>
      </w:r>
      <w:r>
        <w:rPr>
          <w:sz w:val="24"/>
        </w:rPr>
        <w:t>actions;</w:t>
      </w:r>
    </w:p>
    <w:p w14:paraId="45C413F7" w14:textId="77777777" w:rsidR="00E9458D" w:rsidRDefault="005C6BD6">
      <w:pPr>
        <w:pStyle w:val="ListParagraph"/>
        <w:numPr>
          <w:ilvl w:val="1"/>
          <w:numId w:val="826"/>
        </w:numPr>
        <w:tabs>
          <w:tab w:val="left" w:pos="3238"/>
        </w:tabs>
        <w:ind w:left="3238" w:right="1697" w:hanging="360"/>
        <w:rPr>
          <w:sz w:val="24"/>
        </w:rPr>
      </w:pPr>
      <w:r>
        <w:rPr>
          <w:sz w:val="24"/>
        </w:rPr>
        <w:t xml:space="preserve">reporting any violations and committee activities to the Governing </w:t>
      </w:r>
      <w:r>
        <w:rPr>
          <w:spacing w:val="-4"/>
          <w:sz w:val="24"/>
        </w:rPr>
        <w:t xml:space="preserve">Board </w:t>
      </w:r>
      <w:r>
        <w:rPr>
          <w:sz w:val="24"/>
        </w:rPr>
        <w:t>or Manager, at least twice a year or on an as-needed</w:t>
      </w:r>
      <w:r>
        <w:rPr>
          <w:spacing w:val="-5"/>
          <w:sz w:val="24"/>
        </w:rPr>
        <w:t xml:space="preserve"> </w:t>
      </w:r>
      <w:r>
        <w:rPr>
          <w:sz w:val="24"/>
        </w:rPr>
        <w:t>basis;</w:t>
      </w:r>
    </w:p>
    <w:p w14:paraId="0E3EC519" w14:textId="77777777" w:rsidR="00E9458D" w:rsidRDefault="005C6BD6">
      <w:pPr>
        <w:pStyle w:val="ListParagraph"/>
        <w:numPr>
          <w:ilvl w:val="1"/>
          <w:numId w:val="826"/>
        </w:numPr>
        <w:tabs>
          <w:tab w:val="left" w:pos="3238"/>
        </w:tabs>
        <w:ind w:left="3238" w:right="1698" w:hanging="360"/>
        <w:rPr>
          <w:sz w:val="24"/>
        </w:rPr>
      </w:pPr>
      <w:r>
        <w:rPr>
          <w:sz w:val="24"/>
        </w:rPr>
        <w:t>evaluating the Agency’s, standards, regulations and policies; applicable Federal, State and local legal requirements; and risk</w:t>
      </w:r>
      <w:r>
        <w:rPr>
          <w:spacing w:val="-2"/>
          <w:sz w:val="24"/>
        </w:rPr>
        <w:t xml:space="preserve"> </w:t>
      </w:r>
      <w:r>
        <w:rPr>
          <w:sz w:val="24"/>
        </w:rPr>
        <w:t>areas;</w:t>
      </w:r>
    </w:p>
    <w:p w14:paraId="191C05CF" w14:textId="77777777" w:rsidR="00E9458D" w:rsidRDefault="005C6BD6">
      <w:pPr>
        <w:pStyle w:val="ListParagraph"/>
        <w:numPr>
          <w:ilvl w:val="1"/>
          <w:numId w:val="826"/>
        </w:numPr>
        <w:tabs>
          <w:tab w:val="left" w:pos="3297"/>
          <w:tab w:val="left" w:pos="3298"/>
        </w:tabs>
        <w:ind w:left="3238" w:right="1697" w:hanging="360"/>
        <w:rPr>
          <w:sz w:val="24"/>
        </w:rPr>
      </w:pPr>
      <w:r>
        <w:tab/>
      </w:r>
      <w:r>
        <w:rPr>
          <w:sz w:val="24"/>
        </w:rPr>
        <w:t>assessing existing policies and procedures, which deal with these risk areas for application in the Compliance</w:t>
      </w:r>
      <w:r>
        <w:rPr>
          <w:spacing w:val="-4"/>
          <w:sz w:val="24"/>
        </w:rPr>
        <w:t xml:space="preserve"> </w:t>
      </w:r>
      <w:r>
        <w:rPr>
          <w:sz w:val="24"/>
        </w:rPr>
        <w:t>Program;</w:t>
      </w:r>
    </w:p>
    <w:p w14:paraId="631792BD" w14:textId="77777777" w:rsidR="00E9458D" w:rsidRDefault="005C6BD6">
      <w:pPr>
        <w:pStyle w:val="ListParagraph"/>
        <w:numPr>
          <w:ilvl w:val="1"/>
          <w:numId w:val="826"/>
        </w:numPr>
        <w:tabs>
          <w:tab w:val="left" w:pos="3297"/>
          <w:tab w:val="left" w:pos="3298"/>
        </w:tabs>
        <w:ind w:left="3238" w:right="1698" w:hanging="360"/>
        <w:rPr>
          <w:sz w:val="24"/>
        </w:rPr>
      </w:pPr>
      <w:r>
        <w:tab/>
      </w:r>
      <w:r>
        <w:rPr>
          <w:sz w:val="24"/>
        </w:rPr>
        <w:t>working with Agency personnel to develop policies, procedures and standards of conduct, which comply with laws and</w:t>
      </w:r>
      <w:r>
        <w:rPr>
          <w:spacing w:val="-2"/>
          <w:sz w:val="24"/>
        </w:rPr>
        <w:t xml:space="preserve"> </w:t>
      </w:r>
      <w:r>
        <w:rPr>
          <w:sz w:val="24"/>
        </w:rPr>
        <w:t>regulations;</w:t>
      </w:r>
    </w:p>
    <w:p w14:paraId="1A6553E0" w14:textId="77777777" w:rsidR="00E9458D" w:rsidRDefault="005C6BD6">
      <w:pPr>
        <w:pStyle w:val="ListParagraph"/>
        <w:numPr>
          <w:ilvl w:val="1"/>
          <w:numId w:val="826"/>
        </w:numPr>
        <w:tabs>
          <w:tab w:val="left" w:pos="3238"/>
        </w:tabs>
        <w:ind w:left="3238" w:right="1697" w:hanging="360"/>
        <w:rPr>
          <w:sz w:val="24"/>
        </w:rPr>
      </w:pPr>
      <w:r>
        <w:rPr>
          <w:sz w:val="24"/>
        </w:rPr>
        <w:t>recommending and monitoring the development of procedures and controls to carry out the standards, policies, and</w:t>
      </w:r>
      <w:r>
        <w:rPr>
          <w:spacing w:val="-4"/>
          <w:sz w:val="24"/>
        </w:rPr>
        <w:t xml:space="preserve"> </w:t>
      </w:r>
      <w:r>
        <w:rPr>
          <w:sz w:val="24"/>
        </w:rPr>
        <w:t>procedures;</w:t>
      </w:r>
    </w:p>
    <w:p w14:paraId="3C4F6B7A" w14:textId="77777777" w:rsidR="00E9458D" w:rsidRDefault="005C6BD6">
      <w:pPr>
        <w:pStyle w:val="ListParagraph"/>
        <w:numPr>
          <w:ilvl w:val="1"/>
          <w:numId w:val="826"/>
        </w:numPr>
        <w:tabs>
          <w:tab w:val="left" w:pos="3237"/>
          <w:tab w:val="left" w:pos="3238"/>
        </w:tabs>
        <w:ind w:left="3238" w:right="1698" w:hanging="360"/>
        <w:rPr>
          <w:sz w:val="24"/>
        </w:rPr>
      </w:pPr>
      <w:r>
        <w:rPr>
          <w:sz w:val="24"/>
        </w:rPr>
        <w:t>determining appropriate approaches to encourage adherence to</w:t>
      </w:r>
      <w:r>
        <w:rPr>
          <w:spacing w:val="36"/>
          <w:sz w:val="24"/>
        </w:rPr>
        <w:t xml:space="preserve"> </w:t>
      </w:r>
      <w:r>
        <w:rPr>
          <w:sz w:val="24"/>
        </w:rPr>
        <w:t>the Compliance Program and to expose potential violations;</w:t>
      </w:r>
      <w:r>
        <w:rPr>
          <w:spacing w:val="-4"/>
          <w:sz w:val="24"/>
        </w:rPr>
        <w:t xml:space="preserve"> </w:t>
      </w:r>
      <w:r>
        <w:rPr>
          <w:sz w:val="24"/>
        </w:rPr>
        <w:t>and,</w:t>
      </w:r>
    </w:p>
    <w:p w14:paraId="4DDAFC83" w14:textId="77777777" w:rsidR="00E9458D" w:rsidRDefault="005C6BD6">
      <w:pPr>
        <w:pStyle w:val="ListParagraph"/>
        <w:numPr>
          <w:ilvl w:val="1"/>
          <w:numId w:val="826"/>
        </w:numPr>
        <w:tabs>
          <w:tab w:val="left" w:pos="3238"/>
        </w:tabs>
        <w:ind w:left="3238" w:right="1697" w:hanging="360"/>
        <w:rPr>
          <w:sz w:val="24"/>
        </w:rPr>
      </w:pPr>
      <w:r>
        <w:rPr>
          <w:sz w:val="24"/>
        </w:rPr>
        <w:t>developing procedures to receive, assess and reply to complaints and problems.</w:t>
      </w:r>
    </w:p>
    <w:p w14:paraId="65161B95" w14:textId="77777777" w:rsidR="00E9458D" w:rsidRDefault="005C6BD6">
      <w:pPr>
        <w:pStyle w:val="ListParagraph"/>
        <w:numPr>
          <w:ilvl w:val="0"/>
          <w:numId w:val="826"/>
        </w:numPr>
        <w:tabs>
          <w:tab w:val="left" w:pos="2158"/>
        </w:tabs>
        <w:ind w:right="1699"/>
        <w:rPr>
          <w:sz w:val="24"/>
        </w:rPr>
      </w:pPr>
      <w:r>
        <w:rPr>
          <w:sz w:val="24"/>
        </w:rPr>
        <w:t>The Agency shall establish Standards of Conduct to be the benchmark for its behavioral</w:t>
      </w:r>
      <w:r>
        <w:rPr>
          <w:spacing w:val="-1"/>
          <w:sz w:val="24"/>
        </w:rPr>
        <w:t xml:space="preserve"> </w:t>
      </w:r>
      <w:r>
        <w:rPr>
          <w:sz w:val="24"/>
        </w:rPr>
        <w:t>expectations.</w:t>
      </w:r>
    </w:p>
    <w:p w14:paraId="1C2D15D9" w14:textId="77777777" w:rsidR="00E9458D" w:rsidRDefault="00E9458D">
      <w:pPr>
        <w:rPr>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E6DEBAD" w14:textId="77777777">
        <w:trPr>
          <w:trHeight w:val="551"/>
        </w:trPr>
        <w:tc>
          <w:tcPr>
            <w:tcW w:w="5689" w:type="dxa"/>
          </w:tcPr>
          <w:p w14:paraId="08ABDCD5"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4443974B" w14:textId="77777777" w:rsidR="00E9458D" w:rsidRDefault="00E9458D">
            <w:pPr>
              <w:pStyle w:val="TableParagraph"/>
              <w:ind w:left="0"/>
              <w:rPr>
                <w:sz w:val="24"/>
              </w:rPr>
            </w:pPr>
          </w:p>
          <w:p w14:paraId="700FEFC2" w14:textId="77777777" w:rsidR="00E9458D" w:rsidRDefault="005C6BD6">
            <w:pPr>
              <w:pStyle w:val="TableParagraph"/>
              <w:ind w:left="546"/>
              <w:rPr>
                <w:sz w:val="20"/>
              </w:rPr>
            </w:pPr>
            <w:r>
              <w:rPr>
                <w:noProof/>
                <w:sz w:val="20"/>
              </w:rPr>
              <w:drawing>
                <wp:inline distT="0" distB="0" distL="0" distR="0" wp14:anchorId="7B2DF174" wp14:editId="2C94E9A6">
                  <wp:extent cx="1314454" cy="913542"/>
                  <wp:effectExtent l="0" t="0" r="0" b="0"/>
                  <wp:docPr id="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31C5717A" w14:textId="77777777">
        <w:trPr>
          <w:trHeight w:val="1154"/>
        </w:trPr>
        <w:tc>
          <w:tcPr>
            <w:tcW w:w="5689" w:type="dxa"/>
          </w:tcPr>
          <w:p w14:paraId="49F70B9D" w14:textId="77777777" w:rsidR="00E9458D" w:rsidRDefault="00E9458D">
            <w:pPr>
              <w:pStyle w:val="TableParagraph"/>
              <w:spacing w:before="11"/>
              <w:ind w:left="0"/>
              <w:rPr>
                <w:sz w:val="23"/>
              </w:rPr>
            </w:pPr>
          </w:p>
          <w:p w14:paraId="25854F9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064C221D" w14:textId="77777777" w:rsidR="00E9458D" w:rsidRDefault="00E9458D">
            <w:pPr>
              <w:rPr>
                <w:sz w:val="2"/>
                <w:szCs w:val="2"/>
              </w:rPr>
            </w:pPr>
          </w:p>
        </w:tc>
      </w:tr>
      <w:tr w:rsidR="00E9458D" w14:paraId="2E8E4359" w14:textId="77777777">
        <w:trPr>
          <w:trHeight w:val="275"/>
        </w:trPr>
        <w:tc>
          <w:tcPr>
            <w:tcW w:w="5689" w:type="dxa"/>
            <w:vMerge w:val="restart"/>
          </w:tcPr>
          <w:p w14:paraId="7E9F1EF9" w14:textId="77777777" w:rsidR="00E9458D" w:rsidRDefault="00E9458D">
            <w:pPr>
              <w:pStyle w:val="TableParagraph"/>
              <w:ind w:left="0"/>
              <w:rPr>
                <w:sz w:val="24"/>
              </w:rPr>
            </w:pPr>
          </w:p>
          <w:p w14:paraId="39742580"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Compliance</w:t>
            </w:r>
          </w:p>
        </w:tc>
        <w:tc>
          <w:tcPr>
            <w:tcW w:w="3168" w:type="dxa"/>
          </w:tcPr>
          <w:p w14:paraId="37CF80D5"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1.140</w:t>
            </w:r>
          </w:p>
        </w:tc>
      </w:tr>
      <w:tr w:rsidR="00E9458D" w14:paraId="3FBC80A0" w14:textId="77777777">
        <w:trPr>
          <w:trHeight w:val="277"/>
        </w:trPr>
        <w:tc>
          <w:tcPr>
            <w:tcW w:w="5689" w:type="dxa"/>
            <w:vMerge/>
            <w:tcBorders>
              <w:top w:val="nil"/>
            </w:tcBorders>
          </w:tcPr>
          <w:p w14:paraId="22BA6A40" w14:textId="77777777" w:rsidR="00E9458D" w:rsidRDefault="00E9458D">
            <w:pPr>
              <w:rPr>
                <w:sz w:val="2"/>
                <w:szCs w:val="2"/>
              </w:rPr>
            </w:pPr>
          </w:p>
        </w:tc>
        <w:tc>
          <w:tcPr>
            <w:tcW w:w="3168" w:type="dxa"/>
          </w:tcPr>
          <w:p w14:paraId="648AE693" w14:textId="77777777" w:rsidR="00E9458D" w:rsidRDefault="005C6BD6">
            <w:pPr>
              <w:pStyle w:val="TableParagraph"/>
              <w:spacing w:before="1" w:line="255" w:lineRule="exact"/>
              <w:rPr>
                <w:b/>
                <w:sz w:val="24"/>
              </w:rPr>
            </w:pPr>
            <w:r>
              <w:rPr>
                <w:b/>
                <w:sz w:val="24"/>
              </w:rPr>
              <w:t>Effective Date:</w:t>
            </w:r>
          </w:p>
        </w:tc>
      </w:tr>
      <w:tr w:rsidR="00E9458D" w14:paraId="610686DA" w14:textId="77777777">
        <w:trPr>
          <w:trHeight w:val="275"/>
        </w:trPr>
        <w:tc>
          <w:tcPr>
            <w:tcW w:w="5689" w:type="dxa"/>
            <w:vMerge/>
            <w:tcBorders>
              <w:top w:val="nil"/>
            </w:tcBorders>
          </w:tcPr>
          <w:p w14:paraId="3D9F5131" w14:textId="77777777" w:rsidR="00E9458D" w:rsidRDefault="00E9458D">
            <w:pPr>
              <w:rPr>
                <w:sz w:val="2"/>
                <w:szCs w:val="2"/>
              </w:rPr>
            </w:pPr>
          </w:p>
        </w:tc>
        <w:tc>
          <w:tcPr>
            <w:tcW w:w="3168" w:type="dxa"/>
          </w:tcPr>
          <w:p w14:paraId="23FAA130" w14:textId="77777777" w:rsidR="00E9458D" w:rsidRDefault="005C6BD6">
            <w:pPr>
              <w:pStyle w:val="TableParagraph"/>
              <w:spacing w:line="255" w:lineRule="exact"/>
              <w:rPr>
                <w:b/>
                <w:sz w:val="24"/>
              </w:rPr>
            </w:pPr>
            <w:r>
              <w:rPr>
                <w:b/>
                <w:sz w:val="24"/>
              </w:rPr>
              <w:t>Revision Date:</w:t>
            </w:r>
          </w:p>
        </w:tc>
      </w:tr>
      <w:tr w:rsidR="00E9458D" w14:paraId="3DA06922" w14:textId="77777777">
        <w:trPr>
          <w:trHeight w:val="275"/>
        </w:trPr>
        <w:tc>
          <w:tcPr>
            <w:tcW w:w="5689" w:type="dxa"/>
            <w:vMerge/>
            <w:tcBorders>
              <w:top w:val="nil"/>
            </w:tcBorders>
          </w:tcPr>
          <w:p w14:paraId="52703FEC" w14:textId="77777777" w:rsidR="00E9458D" w:rsidRDefault="00E9458D">
            <w:pPr>
              <w:rPr>
                <w:sz w:val="2"/>
                <w:szCs w:val="2"/>
              </w:rPr>
            </w:pPr>
          </w:p>
        </w:tc>
        <w:tc>
          <w:tcPr>
            <w:tcW w:w="3168" w:type="dxa"/>
          </w:tcPr>
          <w:p w14:paraId="37511BB3" w14:textId="77777777" w:rsidR="00E9458D" w:rsidRDefault="005C6BD6">
            <w:pPr>
              <w:pStyle w:val="TableParagraph"/>
              <w:spacing w:line="255" w:lineRule="exact"/>
              <w:rPr>
                <w:b/>
                <w:sz w:val="24"/>
              </w:rPr>
            </w:pPr>
            <w:r>
              <w:rPr>
                <w:b/>
                <w:sz w:val="24"/>
              </w:rPr>
              <w:t>Approved By:</w:t>
            </w:r>
          </w:p>
        </w:tc>
      </w:tr>
      <w:tr w:rsidR="00E9458D" w14:paraId="3288C43F" w14:textId="77777777">
        <w:trPr>
          <w:trHeight w:val="276"/>
        </w:trPr>
        <w:tc>
          <w:tcPr>
            <w:tcW w:w="5689" w:type="dxa"/>
            <w:vMerge/>
            <w:tcBorders>
              <w:top w:val="nil"/>
            </w:tcBorders>
          </w:tcPr>
          <w:p w14:paraId="4DEE25A7" w14:textId="77777777" w:rsidR="00E9458D" w:rsidRDefault="00E9458D">
            <w:pPr>
              <w:rPr>
                <w:sz w:val="2"/>
                <w:szCs w:val="2"/>
              </w:rPr>
            </w:pPr>
          </w:p>
        </w:tc>
        <w:tc>
          <w:tcPr>
            <w:tcW w:w="3168" w:type="dxa"/>
          </w:tcPr>
          <w:p w14:paraId="44274B83" w14:textId="77777777" w:rsidR="00E9458D" w:rsidRDefault="005C6BD6">
            <w:pPr>
              <w:pStyle w:val="TableParagraph"/>
              <w:tabs>
                <w:tab w:val="left" w:pos="1833"/>
              </w:tabs>
              <w:spacing w:before="1" w:line="255" w:lineRule="exact"/>
              <w:rPr>
                <w:b/>
                <w:sz w:val="24"/>
              </w:rPr>
            </w:pPr>
            <w:r>
              <w:rPr>
                <w:b/>
                <w:sz w:val="24"/>
              </w:rPr>
              <w:t>Page</w:t>
            </w:r>
            <w:r>
              <w:rPr>
                <w:b/>
                <w:spacing w:val="-1"/>
                <w:sz w:val="24"/>
              </w:rPr>
              <w:t xml:space="preserve"> </w:t>
            </w:r>
            <w:r>
              <w:rPr>
                <w:b/>
                <w:sz w:val="24"/>
              </w:rPr>
              <w:t>Number:</w:t>
            </w:r>
            <w:r>
              <w:rPr>
                <w:b/>
                <w:sz w:val="24"/>
              </w:rPr>
              <w:tab/>
              <w:t>Page 4 of</w:t>
            </w:r>
            <w:r>
              <w:rPr>
                <w:b/>
                <w:spacing w:val="-2"/>
                <w:sz w:val="24"/>
              </w:rPr>
              <w:t xml:space="preserve"> </w:t>
            </w:r>
            <w:r>
              <w:rPr>
                <w:b/>
                <w:sz w:val="24"/>
              </w:rPr>
              <w:t>9</w:t>
            </w:r>
          </w:p>
        </w:tc>
      </w:tr>
    </w:tbl>
    <w:p w14:paraId="43DD6EB1" w14:textId="77777777" w:rsidR="00E9458D" w:rsidRDefault="00E9458D">
      <w:pPr>
        <w:pStyle w:val="BodyText"/>
        <w:ind w:left="0" w:firstLine="0"/>
        <w:rPr>
          <w:sz w:val="17"/>
        </w:rPr>
      </w:pPr>
    </w:p>
    <w:p w14:paraId="20EC52EC" w14:textId="77777777" w:rsidR="00E9458D" w:rsidRDefault="005C6BD6">
      <w:pPr>
        <w:pStyle w:val="ListParagraph"/>
        <w:numPr>
          <w:ilvl w:val="0"/>
          <w:numId w:val="826"/>
        </w:numPr>
        <w:tabs>
          <w:tab w:val="left" w:pos="2158"/>
        </w:tabs>
        <w:spacing w:before="90"/>
        <w:ind w:right="1694"/>
        <w:jc w:val="both"/>
        <w:rPr>
          <w:sz w:val="24"/>
        </w:rPr>
      </w:pPr>
      <w:r>
        <w:rPr>
          <w:sz w:val="24"/>
        </w:rPr>
        <w:t>Members of the Governing Board, management, employees and independent contractors shall be required to read and acknowledge, in writing, that they have read and accept these Standards of Conduct when they first begin working for the Agency, and whenever new or revised Standards of Conduct are</w:t>
      </w:r>
      <w:r>
        <w:rPr>
          <w:spacing w:val="-2"/>
          <w:sz w:val="24"/>
        </w:rPr>
        <w:t xml:space="preserve"> </w:t>
      </w:r>
      <w:r>
        <w:rPr>
          <w:sz w:val="24"/>
        </w:rPr>
        <w:t>issued.</w:t>
      </w:r>
    </w:p>
    <w:p w14:paraId="2535DA50" w14:textId="77777777" w:rsidR="00E9458D" w:rsidRDefault="005C6BD6">
      <w:pPr>
        <w:pStyle w:val="ListParagraph"/>
        <w:numPr>
          <w:ilvl w:val="0"/>
          <w:numId w:val="826"/>
        </w:numPr>
        <w:tabs>
          <w:tab w:val="left" w:pos="2158"/>
        </w:tabs>
        <w:ind w:right="1697"/>
        <w:jc w:val="both"/>
        <w:rPr>
          <w:sz w:val="24"/>
        </w:rPr>
      </w:pPr>
      <w:r>
        <w:rPr>
          <w:sz w:val="24"/>
        </w:rPr>
        <w:t>The compliance Officer/Designee shall assume responsibility for the ongoing monitoring of billings to Medicaid for fraud, abuse and/or false claims practices which:</w:t>
      </w:r>
    </w:p>
    <w:p w14:paraId="1E04F9D8" w14:textId="77777777" w:rsidR="00E9458D" w:rsidRDefault="005C6BD6">
      <w:pPr>
        <w:pStyle w:val="ListParagraph"/>
        <w:numPr>
          <w:ilvl w:val="1"/>
          <w:numId w:val="826"/>
        </w:numPr>
        <w:tabs>
          <w:tab w:val="left" w:pos="2518"/>
        </w:tabs>
        <w:spacing w:line="281" w:lineRule="exact"/>
        <w:ind w:left="2518" w:hanging="361"/>
        <w:rPr>
          <w:rFonts w:ascii="Cambria"/>
          <w:sz w:val="24"/>
        </w:rPr>
      </w:pPr>
      <w:r>
        <w:rPr>
          <w:rFonts w:ascii="Cambria"/>
          <w:sz w:val="24"/>
        </w:rPr>
        <w:t>are inconsistent with proper business, fiscal or medical</w:t>
      </w:r>
      <w:r>
        <w:rPr>
          <w:rFonts w:ascii="Cambria"/>
          <w:spacing w:val="-7"/>
          <w:sz w:val="24"/>
        </w:rPr>
        <w:t xml:space="preserve"> </w:t>
      </w:r>
      <w:r>
        <w:rPr>
          <w:rFonts w:ascii="Cambria"/>
          <w:sz w:val="24"/>
        </w:rPr>
        <w:t>practices;</w:t>
      </w:r>
    </w:p>
    <w:p w14:paraId="3FF19196" w14:textId="77777777" w:rsidR="00E9458D" w:rsidRDefault="005C6BD6">
      <w:pPr>
        <w:pStyle w:val="ListParagraph"/>
        <w:numPr>
          <w:ilvl w:val="1"/>
          <w:numId w:val="826"/>
        </w:numPr>
        <w:tabs>
          <w:tab w:val="left" w:pos="2518"/>
        </w:tabs>
        <w:spacing w:line="281" w:lineRule="exact"/>
        <w:ind w:left="2518" w:hanging="361"/>
        <w:rPr>
          <w:rFonts w:ascii="Cambria"/>
          <w:sz w:val="24"/>
        </w:rPr>
      </w:pPr>
      <w:r>
        <w:rPr>
          <w:rFonts w:ascii="Cambria"/>
          <w:sz w:val="24"/>
        </w:rPr>
        <w:t>result in the reimbursement of services that are not medically</w:t>
      </w:r>
      <w:r>
        <w:rPr>
          <w:rFonts w:ascii="Cambria"/>
          <w:spacing w:val="-9"/>
          <w:sz w:val="24"/>
        </w:rPr>
        <w:t xml:space="preserve"> </w:t>
      </w:r>
      <w:r>
        <w:rPr>
          <w:rFonts w:ascii="Cambria"/>
          <w:sz w:val="24"/>
        </w:rPr>
        <w:t>necessary;</w:t>
      </w:r>
    </w:p>
    <w:p w14:paraId="316AF139" w14:textId="77777777" w:rsidR="00E9458D" w:rsidRDefault="005C6BD6">
      <w:pPr>
        <w:pStyle w:val="ListParagraph"/>
        <w:numPr>
          <w:ilvl w:val="1"/>
          <w:numId w:val="826"/>
        </w:numPr>
        <w:tabs>
          <w:tab w:val="left" w:pos="2517"/>
          <w:tab w:val="left" w:pos="2518"/>
        </w:tabs>
        <w:spacing w:line="281" w:lineRule="exact"/>
        <w:ind w:left="2518" w:hanging="361"/>
        <w:rPr>
          <w:rFonts w:ascii="Cambria"/>
          <w:sz w:val="24"/>
        </w:rPr>
      </w:pPr>
      <w:r>
        <w:rPr>
          <w:rFonts w:ascii="Cambria"/>
          <w:sz w:val="24"/>
        </w:rPr>
        <w:t>result in unnecessary costs to Medicaid;</w:t>
      </w:r>
      <w:r>
        <w:rPr>
          <w:rFonts w:ascii="Cambria"/>
          <w:spacing w:val="-4"/>
          <w:sz w:val="24"/>
        </w:rPr>
        <w:t xml:space="preserve"> </w:t>
      </w:r>
      <w:r>
        <w:rPr>
          <w:rFonts w:ascii="Cambria"/>
          <w:sz w:val="24"/>
        </w:rPr>
        <w:t>and,</w:t>
      </w:r>
    </w:p>
    <w:p w14:paraId="6EB4E75A" w14:textId="77777777" w:rsidR="00E9458D" w:rsidRDefault="005C6BD6">
      <w:pPr>
        <w:pStyle w:val="ListParagraph"/>
        <w:numPr>
          <w:ilvl w:val="1"/>
          <w:numId w:val="826"/>
        </w:numPr>
        <w:tabs>
          <w:tab w:val="left" w:pos="2518"/>
        </w:tabs>
        <w:spacing w:line="281" w:lineRule="exact"/>
        <w:ind w:left="2518" w:hanging="361"/>
        <w:rPr>
          <w:rFonts w:ascii="Cambria"/>
          <w:sz w:val="24"/>
        </w:rPr>
      </w:pPr>
      <w:r>
        <w:rPr>
          <w:rFonts w:ascii="Cambria"/>
          <w:sz w:val="24"/>
        </w:rPr>
        <w:t>fail to meet professionally recognized standards for health</w:t>
      </w:r>
      <w:r>
        <w:rPr>
          <w:rFonts w:ascii="Cambria"/>
          <w:spacing w:val="-7"/>
          <w:sz w:val="24"/>
        </w:rPr>
        <w:t xml:space="preserve"> </w:t>
      </w:r>
      <w:r>
        <w:rPr>
          <w:rFonts w:ascii="Cambria"/>
          <w:sz w:val="24"/>
        </w:rPr>
        <w:t>care.</w:t>
      </w:r>
    </w:p>
    <w:p w14:paraId="2D1C6B1F" w14:textId="77777777" w:rsidR="00E9458D" w:rsidRDefault="005C6BD6">
      <w:pPr>
        <w:pStyle w:val="ListParagraph"/>
        <w:numPr>
          <w:ilvl w:val="0"/>
          <w:numId w:val="826"/>
        </w:numPr>
        <w:tabs>
          <w:tab w:val="left" w:pos="2158"/>
        </w:tabs>
        <w:spacing w:before="1"/>
        <w:ind w:hanging="361"/>
        <w:rPr>
          <w:sz w:val="24"/>
        </w:rPr>
      </w:pPr>
      <w:r>
        <w:rPr>
          <w:sz w:val="24"/>
        </w:rPr>
        <w:t>At the end of each fiscal year, the Agency’s shall conduct an internal audit to</w:t>
      </w:r>
      <w:r>
        <w:rPr>
          <w:spacing w:val="-10"/>
          <w:sz w:val="24"/>
        </w:rPr>
        <w:t xml:space="preserve"> </w:t>
      </w:r>
      <w:r>
        <w:rPr>
          <w:sz w:val="24"/>
        </w:rPr>
        <w:t>review:</w:t>
      </w:r>
    </w:p>
    <w:p w14:paraId="36464ED1" w14:textId="77777777" w:rsidR="00E9458D" w:rsidRDefault="005C6BD6">
      <w:pPr>
        <w:pStyle w:val="ListParagraph"/>
        <w:numPr>
          <w:ilvl w:val="1"/>
          <w:numId w:val="826"/>
        </w:numPr>
        <w:tabs>
          <w:tab w:val="left" w:pos="2518"/>
        </w:tabs>
        <w:spacing w:before="1"/>
        <w:ind w:left="2518" w:hanging="361"/>
        <w:rPr>
          <w:sz w:val="24"/>
        </w:rPr>
      </w:pPr>
      <w:r>
        <w:rPr>
          <w:sz w:val="24"/>
        </w:rPr>
        <w:t>accounts</w:t>
      </w:r>
      <w:r>
        <w:rPr>
          <w:spacing w:val="-3"/>
          <w:sz w:val="24"/>
        </w:rPr>
        <w:t xml:space="preserve"> </w:t>
      </w:r>
      <w:r>
        <w:rPr>
          <w:sz w:val="24"/>
        </w:rPr>
        <w:t>receivable,</w:t>
      </w:r>
    </w:p>
    <w:p w14:paraId="424A7780" w14:textId="77777777" w:rsidR="00E9458D" w:rsidRDefault="005C6BD6">
      <w:pPr>
        <w:pStyle w:val="ListParagraph"/>
        <w:numPr>
          <w:ilvl w:val="1"/>
          <w:numId w:val="826"/>
        </w:numPr>
        <w:tabs>
          <w:tab w:val="left" w:pos="2518"/>
        </w:tabs>
        <w:ind w:left="2518" w:hanging="361"/>
        <w:rPr>
          <w:sz w:val="24"/>
        </w:rPr>
      </w:pPr>
      <w:r>
        <w:rPr>
          <w:sz w:val="24"/>
        </w:rPr>
        <w:t>delinquent</w:t>
      </w:r>
      <w:r>
        <w:rPr>
          <w:spacing w:val="-1"/>
          <w:sz w:val="24"/>
        </w:rPr>
        <w:t xml:space="preserve"> </w:t>
      </w:r>
      <w:r>
        <w:rPr>
          <w:sz w:val="24"/>
        </w:rPr>
        <w:t>accounts;</w:t>
      </w:r>
    </w:p>
    <w:p w14:paraId="3DD73F98" w14:textId="77777777" w:rsidR="00E9458D" w:rsidRDefault="005C6BD6">
      <w:pPr>
        <w:pStyle w:val="ListParagraph"/>
        <w:numPr>
          <w:ilvl w:val="1"/>
          <w:numId w:val="826"/>
        </w:numPr>
        <w:tabs>
          <w:tab w:val="left" w:pos="2518"/>
        </w:tabs>
        <w:ind w:left="2518" w:hanging="361"/>
        <w:rPr>
          <w:sz w:val="24"/>
        </w:rPr>
      </w:pPr>
      <w:r>
        <w:rPr>
          <w:sz w:val="24"/>
        </w:rPr>
        <w:t>admissions;</w:t>
      </w:r>
    </w:p>
    <w:p w14:paraId="05AF78BF" w14:textId="77777777" w:rsidR="00E9458D" w:rsidRDefault="005C6BD6">
      <w:pPr>
        <w:pStyle w:val="ListParagraph"/>
        <w:numPr>
          <w:ilvl w:val="1"/>
          <w:numId w:val="826"/>
        </w:numPr>
        <w:tabs>
          <w:tab w:val="left" w:pos="2518"/>
        </w:tabs>
        <w:ind w:left="2518" w:hanging="361"/>
        <w:rPr>
          <w:sz w:val="24"/>
        </w:rPr>
      </w:pPr>
      <w:r>
        <w:rPr>
          <w:sz w:val="24"/>
        </w:rPr>
        <w:t>payments;</w:t>
      </w:r>
    </w:p>
    <w:p w14:paraId="37B7F8A6" w14:textId="77777777" w:rsidR="00E9458D" w:rsidRDefault="005C6BD6">
      <w:pPr>
        <w:pStyle w:val="ListParagraph"/>
        <w:numPr>
          <w:ilvl w:val="1"/>
          <w:numId w:val="826"/>
        </w:numPr>
        <w:tabs>
          <w:tab w:val="left" w:pos="2518"/>
        </w:tabs>
        <w:ind w:left="2518" w:hanging="361"/>
        <w:rPr>
          <w:sz w:val="24"/>
        </w:rPr>
      </w:pPr>
      <w:r>
        <w:rPr>
          <w:sz w:val="24"/>
        </w:rPr>
        <w:t>reimbursements;</w:t>
      </w:r>
      <w:r>
        <w:rPr>
          <w:spacing w:val="-2"/>
          <w:sz w:val="24"/>
        </w:rPr>
        <w:t xml:space="preserve"> </w:t>
      </w:r>
      <w:r>
        <w:rPr>
          <w:sz w:val="24"/>
        </w:rPr>
        <w:t>and,</w:t>
      </w:r>
    </w:p>
    <w:p w14:paraId="27CADA2A" w14:textId="77777777" w:rsidR="00E9458D" w:rsidRDefault="005C6BD6">
      <w:pPr>
        <w:pStyle w:val="ListParagraph"/>
        <w:numPr>
          <w:ilvl w:val="1"/>
          <w:numId w:val="826"/>
        </w:numPr>
        <w:tabs>
          <w:tab w:val="left" w:pos="2517"/>
          <w:tab w:val="left" w:pos="2518"/>
        </w:tabs>
        <w:ind w:left="2518" w:hanging="361"/>
        <w:rPr>
          <w:sz w:val="24"/>
        </w:rPr>
      </w:pPr>
      <w:r>
        <w:rPr>
          <w:sz w:val="24"/>
        </w:rPr>
        <w:t>staff expenses.</w:t>
      </w:r>
    </w:p>
    <w:p w14:paraId="2C203947" w14:textId="77777777" w:rsidR="00E9458D" w:rsidRDefault="005C6BD6">
      <w:pPr>
        <w:pStyle w:val="BodyText"/>
        <w:ind w:left="2224" w:right="1763" w:hanging="6"/>
      </w:pPr>
      <w:r>
        <w:t>to ensure adherence to all laws, regulations, program requirements and guidelines and policies.</w:t>
      </w:r>
    </w:p>
    <w:p w14:paraId="6B421F39" w14:textId="77777777" w:rsidR="00E9458D" w:rsidRDefault="005C6BD6">
      <w:pPr>
        <w:pStyle w:val="ListParagraph"/>
        <w:numPr>
          <w:ilvl w:val="0"/>
          <w:numId w:val="826"/>
        </w:numPr>
        <w:tabs>
          <w:tab w:val="left" w:pos="2158"/>
        </w:tabs>
        <w:ind w:right="1694"/>
        <w:jc w:val="both"/>
        <w:rPr>
          <w:sz w:val="24"/>
        </w:rPr>
      </w:pPr>
      <w:r>
        <w:rPr>
          <w:sz w:val="24"/>
        </w:rPr>
        <w:t>Internal audit results shall be given to the Compliance/Ethics Committee, within 30 days of completion, for review and recommendation to the Governing Board/Manager.</w:t>
      </w:r>
    </w:p>
    <w:p w14:paraId="62B4C404" w14:textId="77777777" w:rsidR="00E9458D" w:rsidRDefault="005C6BD6">
      <w:pPr>
        <w:pStyle w:val="ListParagraph"/>
        <w:numPr>
          <w:ilvl w:val="0"/>
          <w:numId w:val="826"/>
        </w:numPr>
        <w:tabs>
          <w:tab w:val="left" w:pos="2158"/>
        </w:tabs>
        <w:ind w:right="1696"/>
        <w:jc w:val="both"/>
        <w:rPr>
          <w:sz w:val="24"/>
        </w:rPr>
      </w:pPr>
      <w:r>
        <w:rPr>
          <w:sz w:val="24"/>
        </w:rPr>
        <w:t>The Agency shall maintain all clinical records and billing documentation in an accessible location for regulatory reviews and post payment</w:t>
      </w:r>
      <w:r>
        <w:rPr>
          <w:spacing w:val="-5"/>
          <w:sz w:val="24"/>
        </w:rPr>
        <w:t xml:space="preserve"> </w:t>
      </w:r>
      <w:r>
        <w:rPr>
          <w:sz w:val="24"/>
        </w:rPr>
        <w:t>audits.</w:t>
      </w:r>
    </w:p>
    <w:p w14:paraId="4BD0C676" w14:textId="77777777" w:rsidR="00E9458D" w:rsidRDefault="005C6BD6">
      <w:pPr>
        <w:pStyle w:val="ListParagraph"/>
        <w:numPr>
          <w:ilvl w:val="1"/>
          <w:numId w:val="826"/>
        </w:numPr>
        <w:tabs>
          <w:tab w:val="left" w:pos="2486"/>
        </w:tabs>
        <w:spacing w:line="275" w:lineRule="exact"/>
        <w:ind w:left="2485" w:hanging="329"/>
        <w:jc w:val="both"/>
        <w:rPr>
          <w:sz w:val="24"/>
        </w:rPr>
      </w:pPr>
      <w:r>
        <w:rPr>
          <w:sz w:val="24"/>
        </w:rPr>
        <w:t>Records shall be maintained</w:t>
      </w:r>
      <w:r>
        <w:rPr>
          <w:spacing w:val="-2"/>
          <w:sz w:val="24"/>
        </w:rPr>
        <w:t xml:space="preserve"> </w:t>
      </w:r>
      <w:r>
        <w:rPr>
          <w:sz w:val="24"/>
        </w:rPr>
        <w:t>for:</w:t>
      </w:r>
    </w:p>
    <w:p w14:paraId="235A841F" w14:textId="77777777" w:rsidR="00E9458D" w:rsidRDefault="005C6BD6">
      <w:pPr>
        <w:pStyle w:val="ListParagraph"/>
        <w:numPr>
          <w:ilvl w:val="2"/>
          <w:numId w:val="830"/>
        </w:numPr>
        <w:tabs>
          <w:tab w:val="left" w:pos="2791"/>
        </w:tabs>
        <w:ind w:left="2790" w:hanging="349"/>
        <w:rPr>
          <w:sz w:val="24"/>
        </w:rPr>
      </w:pPr>
      <w:r>
        <w:rPr>
          <w:sz w:val="24"/>
        </w:rPr>
        <w:t>all internal audits</w:t>
      </w:r>
      <w:r>
        <w:rPr>
          <w:spacing w:val="-3"/>
          <w:sz w:val="24"/>
        </w:rPr>
        <w:t xml:space="preserve"> </w:t>
      </w:r>
      <w:r>
        <w:rPr>
          <w:sz w:val="24"/>
        </w:rPr>
        <w:t>conducted;</w:t>
      </w:r>
    </w:p>
    <w:p w14:paraId="628B5846" w14:textId="77777777" w:rsidR="00E9458D" w:rsidRDefault="005C6BD6">
      <w:pPr>
        <w:pStyle w:val="ListParagraph"/>
        <w:numPr>
          <w:ilvl w:val="2"/>
          <w:numId w:val="830"/>
        </w:numPr>
        <w:tabs>
          <w:tab w:val="left" w:pos="2791"/>
        </w:tabs>
        <w:ind w:left="2790" w:hanging="349"/>
        <w:rPr>
          <w:sz w:val="24"/>
        </w:rPr>
      </w:pPr>
      <w:r>
        <w:rPr>
          <w:sz w:val="24"/>
        </w:rPr>
        <w:t>investigation conducted on offenses</w:t>
      </w:r>
      <w:r>
        <w:rPr>
          <w:spacing w:val="-4"/>
          <w:sz w:val="24"/>
        </w:rPr>
        <w:t xml:space="preserve"> </w:t>
      </w:r>
      <w:r>
        <w:rPr>
          <w:sz w:val="24"/>
        </w:rPr>
        <w:t>detected;</w:t>
      </w:r>
    </w:p>
    <w:p w14:paraId="16C66C6B" w14:textId="77777777" w:rsidR="00E9458D" w:rsidRDefault="005C6BD6">
      <w:pPr>
        <w:pStyle w:val="ListParagraph"/>
        <w:numPr>
          <w:ilvl w:val="2"/>
          <w:numId w:val="830"/>
        </w:numPr>
        <w:tabs>
          <w:tab w:val="left" w:pos="2791"/>
        </w:tabs>
        <w:ind w:left="2790" w:hanging="349"/>
        <w:rPr>
          <w:sz w:val="24"/>
        </w:rPr>
      </w:pPr>
      <w:r>
        <w:rPr>
          <w:sz w:val="24"/>
        </w:rPr>
        <w:t>corrective actions taken;</w:t>
      </w:r>
      <w:r>
        <w:rPr>
          <w:spacing w:val="-3"/>
          <w:sz w:val="24"/>
        </w:rPr>
        <w:t xml:space="preserve"> </w:t>
      </w:r>
      <w:r>
        <w:rPr>
          <w:sz w:val="24"/>
        </w:rPr>
        <w:t>and,</w:t>
      </w:r>
    </w:p>
    <w:p w14:paraId="553A096E" w14:textId="77777777" w:rsidR="00E9458D" w:rsidRDefault="005C6BD6">
      <w:pPr>
        <w:pStyle w:val="ListParagraph"/>
        <w:numPr>
          <w:ilvl w:val="2"/>
          <w:numId w:val="830"/>
        </w:numPr>
        <w:tabs>
          <w:tab w:val="left" w:pos="3237"/>
          <w:tab w:val="left" w:pos="3238"/>
        </w:tabs>
        <w:ind w:left="3238" w:hanging="796"/>
        <w:rPr>
          <w:sz w:val="24"/>
        </w:rPr>
      </w:pPr>
      <w:r>
        <w:rPr>
          <w:sz w:val="24"/>
        </w:rPr>
        <w:t>follow-up reports on effectiveness of corrective</w:t>
      </w:r>
      <w:r>
        <w:rPr>
          <w:spacing w:val="-4"/>
          <w:sz w:val="24"/>
        </w:rPr>
        <w:t xml:space="preserve"> </w:t>
      </w:r>
      <w:r>
        <w:rPr>
          <w:sz w:val="24"/>
        </w:rPr>
        <w:t>actions.</w:t>
      </w:r>
    </w:p>
    <w:p w14:paraId="2E88A285" w14:textId="77777777" w:rsidR="00E9458D" w:rsidRDefault="005C6BD6">
      <w:pPr>
        <w:pStyle w:val="ListParagraph"/>
        <w:numPr>
          <w:ilvl w:val="1"/>
          <w:numId w:val="826"/>
        </w:numPr>
        <w:tabs>
          <w:tab w:val="left" w:pos="2508"/>
        </w:tabs>
        <w:ind w:right="1696" w:hanging="284"/>
        <w:jc w:val="both"/>
        <w:rPr>
          <w:sz w:val="24"/>
        </w:rPr>
      </w:pPr>
      <w:r>
        <w:rPr>
          <w:sz w:val="24"/>
        </w:rPr>
        <w:t>All Internal Agency Audit Reports and related records shall be maintained in the Agency Office and shall be made available for mandatory audits by outside authorities.</w:t>
      </w:r>
    </w:p>
    <w:p w14:paraId="4ACF8ED3" w14:textId="77777777" w:rsidR="00E9458D" w:rsidRDefault="005C6BD6">
      <w:pPr>
        <w:pStyle w:val="ListParagraph"/>
        <w:numPr>
          <w:ilvl w:val="0"/>
          <w:numId w:val="826"/>
        </w:numPr>
        <w:tabs>
          <w:tab w:val="left" w:pos="2158"/>
        </w:tabs>
        <w:ind w:right="1695"/>
        <w:jc w:val="both"/>
        <w:rPr>
          <w:sz w:val="24"/>
        </w:rPr>
      </w:pPr>
      <w:r>
        <w:rPr>
          <w:sz w:val="24"/>
        </w:rPr>
        <w:t>The Agency shall cooperate and participate fully with all governmental and or law enforcement compliance investigations of desktop and on-site audits that may be conducted.</w:t>
      </w:r>
    </w:p>
    <w:p w14:paraId="17A70B92" w14:textId="77777777" w:rsidR="00E9458D" w:rsidRDefault="00E9458D">
      <w:pPr>
        <w:jc w:val="both"/>
        <w:rPr>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2D0C5EB" w14:textId="77777777">
        <w:trPr>
          <w:trHeight w:val="551"/>
        </w:trPr>
        <w:tc>
          <w:tcPr>
            <w:tcW w:w="5689" w:type="dxa"/>
          </w:tcPr>
          <w:p w14:paraId="7E73AE7C"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36F9D212" w14:textId="77777777" w:rsidR="00E9458D" w:rsidRDefault="00E9458D">
            <w:pPr>
              <w:pStyle w:val="TableParagraph"/>
              <w:ind w:left="0"/>
              <w:rPr>
                <w:sz w:val="24"/>
              </w:rPr>
            </w:pPr>
          </w:p>
          <w:p w14:paraId="28FCBC4E" w14:textId="77777777" w:rsidR="00E9458D" w:rsidRDefault="005C6BD6">
            <w:pPr>
              <w:pStyle w:val="TableParagraph"/>
              <w:ind w:left="546"/>
              <w:rPr>
                <w:sz w:val="20"/>
              </w:rPr>
            </w:pPr>
            <w:r>
              <w:rPr>
                <w:noProof/>
                <w:sz w:val="20"/>
              </w:rPr>
              <w:drawing>
                <wp:inline distT="0" distB="0" distL="0" distR="0" wp14:anchorId="67D45E8B" wp14:editId="593BE126">
                  <wp:extent cx="1314454" cy="913542"/>
                  <wp:effectExtent l="0" t="0" r="0" b="0"/>
                  <wp:docPr id="8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6C3B2DCF" w14:textId="77777777">
        <w:trPr>
          <w:trHeight w:val="1154"/>
        </w:trPr>
        <w:tc>
          <w:tcPr>
            <w:tcW w:w="5689" w:type="dxa"/>
          </w:tcPr>
          <w:p w14:paraId="1E458A16" w14:textId="77777777" w:rsidR="00E9458D" w:rsidRDefault="00E9458D">
            <w:pPr>
              <w:pStyle w:val="TableParagraph"/>
              <w:spacing w:before="11"/>
              <w:ind w:left="0"/>
              <w:rPr>
                <w:sz w:val="23"/>
              </w:rPr>
            </w:pPr>
          </w:p>
          <w:p w14:paraId="6CCF2CEF"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2FBAD7B" w14:textId="77777777" w:rsidR="00E9458D" w:rsidRDefault="00E9458D">
            <w:pPr>
              <w:rPr>
                <w:sz w:val="2"/>
                <w:szCs w:val="2"/>
              </w:rPr>
            </w:pPr>
          </w:p>
        </w:tc>
      </w:tr>
      <w:tr w:rsidR="00E9458D" w14:paraId="666E6364" w14:textId="77777777">
        <w:trPr>
          <w:trHeight w:val="275"/>
        </w:trPr>
        <w:tc>
          <w:tcPr>
            <w:tcW w:w="5689" w:type="dxa"/>
            <w:vMerge w:val="restart"/>
          </w:tcPr>
          <w:p w14:paraId="35594E25" w14:textId="77777777" w:rsidR="00E9458D" w:rsidRDefault="00E9458D">
            <w:pPr>
              <w:pStyle w:val="TableParagraph"/>
              <w:ind w:left="0"/>
              <w:rPr>
                <w:sz w:val="24"/>
              </w:rPr>
            </w:pPr>
          </w:p>
          <w:p w14:paraId="3E17A34E"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Compliance</w:t>
            </w:r>
          </w:p>
        </w:tc>
        <w:tc>
          <w:tcPr>
            <w:tcW w:w="3168" w:type="dxa"/>
          </w:tcPr>
          <w:p w14:paraId="2BE0B437"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1.140</w:t>
            </w:r>
          </w:p>
        </w:tc>
      </w:tr>
      <w:tr w:rsidR="00E9458D" w14:paraId="59F99499" w14:textId="77777777">
        <w:trPr>
          <w:trHeight w:val="277"/>
        </w:trPr>
        <w:tc>
          <w:tcPr>
            <w:tcW w:w="5689" w:type="dxa"/>
            <w:vMerge/>
            <w:tcBorders>
              <w:top w:val="nil"/>
            </w:tcBorders>
          </w:tcPr>
          <w:p w14:paraId="33E7E31F" w14:textId="77777777" w:rsidR="00E9458D" w:rsidRDefault="00E9458D">
            <w:pPr>
              <w:rPr>
                <w:sz w:val="2"/>
                <w:szCs w:val="2"/>
              </w:rPr>
            </w:pPr>
          </w:p>
        </w:tc>
        <w:tc>
          <w:tcPr>
            <w:tcW w:w="3168" w:type="dxa"/>
          </w:tcPr>
          <w:p w14:paraId="6200F666" w14:textId="77777777" w:rsidR="00E9458D" w:rsidRDefault="005C6BD6">
            <w:pPr>
              <w:pStyle w:val="TableParagraph"/>
              <w:spacing w:before="1" w:line="255" w:lineRule="exact"/>
              <w:rPr>
                <w:b/>
                <w:sz w:val="24"/>
              </w:rPr>
            </w:pPr>
            <w:r>
              <w:rPr>
                <w:b/>
                <w:sz w:val="24"/>
              </w:rPr>
              <w:t>Effective Date:</w:t>
            </w:r>
          </w:p>
        </w:tc>
      </w:tr>
      <w:tr w:rsidR="00E9458D" w14:paraId="60E50D66" w14:textId="77777777">
        <w:trPr>
          <w:trHeight w:val="275"/>
        </w:trPr>
        <w:tc>
          <w:tcPr>
            <w:tcW w:w="5689" w:type="dxa"/>
            <w:vMerge/>
            <w:tcBorders>
              <w:top w:val="nil"/>
            </w:tcBorders>
          </w:tcPr>
          <w:p w14:paraId="56C6A0D9" w14:textId="77777777" w:rsidR="00E9458D" w:rsidRDefault="00E9458D">
            <w:pPr>
              <w:rPr>
                <w:sz w:val="2"/>
                <w:szCs w:val="2"/>
              </w:rPr>
            </w:pPr>
          </w:p>
        </w:tc>
        <w:tc>
          <w:tcPr>
            <w:tcW w:w="3168" w:type="dxa"/>
          </w:tcPr>
          <w:p w14:paraId="1D159AEC" w14:textId="77777777" w:rsidR="00E9458D" w:rsidRDefault="005C6BD6">
            <w:pPr>
              <w:pStyle w:val="TableParagraph"/>
              <w:spacing w:line="255" w:lineRule="exact"/>
              <w:rPr>
                <w:b/>
                <w:sz w:val="24"/>
              </w:rPr>
            </w:pPr>
            <w:r>
              <w:rPr>
                <w:b/>
                <w:sz w:val="24"/>
              </w:rPr>
              <w:t>Revision Date:</w:t>
            </w:r>
          </w:p>
        </w:tc>
      </w:tr>
      <w:tr w:rsidR="00E9458D" w14:paraId="1335173C" w14:textId="77777777">
        <w:trPr>
          <w:trHeight w:val="275"/>
        </w:trPr>
        <w:tc>
          <w:tcPr>
            <w:tcW w:w="5689" w:type="dxa"/>
            <w:vMerge/>
            <w:tcBorders>
              <w:top w:val="nil"/>
            </w:tcBorders>
          </w:tcPr>
          <w:p w14:paraId="4E3FEEB3" w14:textId="77777777" w:rsidR="00E9458D" w:rsidRDefault="00E9458D">
            <w:pPr>
              <w:rPr>
                <w:sz w:val="2"/>
                <w:szCs w:val="2"/>
              </w:rPr>
            </w:pPr>
          </w:p>
        </w:tc>
        <w:tc>
          <w:tcPr>
            <w:tcW w:w="3168" w:type="dxa"/>
          </w:tcPr>
          <w:p w14:paraId="05B53168" w14:textId="77777777" w:rsidR="00E9458D" w:rsidRDefault="005C6BD6">
            <w:pPr>
              <w:pStyle w:val="TableParagraph"/>
              <w:spacing w:line="255" w:lineRule="exact"/>
              <w:rPr>
                <w:b/>
                <w:sz w:val="24"/>
              </w:rPr>
            </w:pPr>
            <w:r>
              <w:rPr>
                <w:b/>
                <w:sz w:val="24"/>
              </w:rPr>
              <w:t>Approved By:</w:t>
            </w:r>
          </w:p>
        </w:tc>
      </w:tr>
      <w:tr w:rsidR="00E9458D" w14:paraId="4AE04DAD" w14:textId="77777777">
        <w:trPr>
          <w:trHeight w:val="276"/>
        </w:trPr>
        <w:tc>
          <w:tcPr>
            <w:tcW w:w="5689" w:type="dxa"/>
            <w:vMerge/>
            <w:tcBorders>
              <w:top w:val="nil"/>
            </w:tcBorders>
          </w:tcPr>
          <w:p w14:paraId="76C911F7" w14:textId="77777777" w:rsidR="00E9458D" w:rsidRDefault="00E9458D">
            <w:pPr>
              <w:rPr>
                <w:sz w:val="2"/>
                <w:szCs w:val="2"/>
              </w:rPr>
            </w:pPr>
          </w:p>
        </w:tc>
        <w:tc>
          <w:tcPr>
            <w:tcW w:w="3168" w:type="dxa"/>
          </w:tcPr>
          <w:p w14:paraId="1AC32146" w14:textId="77777777" w:rsidR="00E9458D" w:rsidRDefault="005C6BD6">
            <w:pPr>
              <w:pStyle w:val="TableParagraph"/>
              <w:tabs>
                <w:tab w:val="left" w:pos="1833"/>
              </w:tabs>
              <w:spacing w:before="1" w:line="255" w:lineRule="exact"/>
              <w:rPr>
                <w:b/>
                <w:sz w:val="24"/>
              </w:rPr>
            </w:pPr>
            <w:r>
              <w:rPr>
                <w:b/>
                <w:sz w:val="24"/>
              </w:rPr>
              <w:t>Page</w:t>
            </w:r>
            <w:r>
              <w:rPr>
                <w:b/>
                <w:spacing w:val="-1"/>
                <w:sz w:val="24"/>
              </w:rPr>
              <w:t xml:space="preserve"> </w:t>
            </w:r>
            <w:r>
              <w:rPr>
                <w:b/>
                <w:sz w:val="24"/>
              </w:rPr>
              <w:t>Number:</w:t>
            </w:r>
            <w:r>
              <w:rPr>
                <w:b/>
                <w:sz w:val="24"/>
              </w:rPr>
              <w:tab/>
              <w:t>Page 5 of</w:t>
            </w:r>
            <w:r>
              <w:rPr>
                <w:b/>
                <w:spacing w:val="-2"/>
                <w:sz w:val="24"/>
              </w:rPr>
              <w:t xml:space="preserve"> </w:t>
            </w:r>
            <w:r>
              <w:rPr>
                <w:b/>
                <w:sz w:val="24"/>
              </w:rPr>
              <w:t>9</w:t>
            </w:r>
          </w:p>
        </w:tc>
      </w:tr>
    </w:tbl>
    <w:p w14:paraId="1A10B81F" w14:textId="77777777" w:rsidR="00E9458D" w:rsidRDefault="00E9458D">
      <w:pPr>
        <w:pStyle w:val="BodyText"/>
        <w:ind w:left="0" w:firstLine="0"/>
        <w:rPr>
          <w:sz w:val="17"/>
        </w:rPr>
      </w:pPr>
    </w:p>
    <w:p w14:paraId="0E7441AD" w14:textId="77777777" w:rsidR="00E9458D" w:rsidRDefault="005C6BD6">
      <w:pPr>
        <w:pStyle w:val="ListParagraph"/>
        <w:numPr>
          <w:ilvl w:val="0"/>
          <w:numId w:val="826"/>
        </w:numPr>
        <w:tabs>
          <w:tab w:val="left" w:pos="2158"/>
        </w:tabs>
        <w:spacing w:before="90"/>
        <w:ind w:right="1699"/>
        <w:jc w:val="both"/>
        <w:rPr>
          <w:sz w:val="24"/>
        </w:rPr>
      </w:pPr>
      <w:r>
        <w:rPr>
          <w:sz w:val="24"/>
        </w:rPr>
        <w:t>The Agency shall not alter or destroy any electronic, printed or written documentation in anticipation of an investigation or upon notification of an intended investigation by an authorized person or</w:t>
      </w:r>
      <w:r>
        <w:rPr>
          <w:spacing w:val="-2"/>
          <w:sz w:val="24"/>
        </w:rPr>
        <w:t xml:space="preserve"> </w:t>
      </w:r>
      <w:r>
        <w:rPr>
          <w:sz w:val="24"/>
        </w:rPr>
        <w:t>body.</w:t>
      </w:r>
    </w:p>
    <w:p w14:paraId="1D08371B" w14:textId="77777777" w:rsidR="00E9458D" w:rsidRDefault="005C6BD6">
      <w:pPr>
        <w:pStyle w:val="ListParagraph"/>
        <w:numPr>
          <w:ilvl w:val="0"/>
          <w:numId w:val="826"/>
        </w:numPr>
        <w:tabs>
          <w:tab w:val="left" w:pos="2158"/>
        </w:tabs>
        <w:ind w:right="1696"/>
        <w:jc w:val="both"/>
        <w:rPr>
          <w:sz w:val="24"/>
        </w:rPr>
      </w:pPr>
      <w:r>
        <w:rPr>
          <w:sz w:val="24"/>
        </w:rPr>
        <w:t>The Agency shall meet requirements for addressing identified program deficiencies, discrepancies, and quality issues through corrective action processes and overpayment recovery</w:t>
      </w:r>
      <w:r>
        <w:rPr>
          <w:spacing w:val="-1"/>
          <w:sz w:val="24"/>
        </w:rPr>
        <w:t xml:space="preserve"> </w:t>
      </w:r>
      <w:r>
        <w:rPr>
          <w:sz w:val="24"/>
        </w:rPr>
        <w:t>procedures.</w:t>
      </w:r>
    </w:p>
    <w:p w14:paraId="5F36D58F" w14:textId="77777777" w:rsidR="00E9458D" w:rsidRDefault="005C6BD6">
      <w:pPr>
        <w:pStyle w:val="ListParagraph"/>
        <w:numPr>
          <w:ilvl w:val="0"/>
          <w:numId w:val="826"/>
        </w:numPr>
        <w:tabs>
          <w:tab w:val="left" w:pos="2158"/>
        </w:tabs>
        <w:ind w:right="1693"/>
        <w:jc w:val="both"/>
        <w:rPr>
          <w:sz w:val="24"/>
        </w:rPr>
      </w:pPr>
      <w:r>
        <w:rPr>
          <w:sz w:val="24"/>
        </w:rPr>
        <w:t>While the Agency discourages the acceptance of gifts, in some situations acceptance is permitted as per the Agency’s Acceptance of Gifts</w:t>
      </w:r>
      <w:r>
        <w:rPr>
          <w:spacing w:val="-5"/>
          <w:sz w:val="24"/>
        </w:rPr>
        <w:t xml:space="preserve"> </w:t>
      </w:r>
      <w:r>
        <w:rPr>
          <w:sz w:val="24"/>
        </w:rPr>
        <w:t>Policy.</w:t>
      </w:r>
    </w:p>
    <w:p w14:paraId="55ABA51E" w14:textId="77777777" w:rsidR="00E9458D" w:rsidRDefault="005C6BD6">
      <w:pPr>
        <w:pStyle w:val="ListParagraph"/>
        <w:numPr>
          <w:ilvl w:val="0"/>
          <w:numId w:val="826"/>
        </w:numPr>
        <w:tabs>
          <w:tab w:val="left" w:pos="2158"/>
        </w:tabs>
        <w:ind w:right="1607"/>
        <w:jc w:val="both"/>
        <w:rPr>
          <w:sz w:val="24"/>
        </w:rPr>
      </w:pPr>
      <w:r>
        <w:rPr>
          <w:sz w:val="24"/>
        </w:rPr>
        <w:t>At any time, should any member of the Governing Board, Management or an employee accept monies, gifts and/or other considerations, details shall be logged and presented to the Compliance/Ethics Committee for review at the end of each fiscal year or more frequently, if</w:t>
      </w:r>
      <w:r>
        <w:rPr>
          <w:spacing w:val="-3"/>
          <w:sz w:val="24"/>
        </w:rPr>
        <w:t xml:space="preserve"> </w:t>
      </w:r>
      <w:r>
        <w:rPr>
          <w:sz w:val="24"/>
        </w:rPr>
        <w:t>indicated.</w:t>
      </w:r>
    </w:p>
    <w:p w14:paraId="34EA4565" w14:textId="77777777" w:rsidR="00E9458D" w:rsidRDefault="005C6BD6">
      <w:pPr>
        <w:pStyle w:val="ListParagraph"/>
        <w:numPr>
          <w:ilvl w:val="0"/>
          <w:numId w:val="826"/>
        </w:numPr>
        <w:tabs>
          <w:tab w:val="left" w:pos="2158"/>
        </w:tabs>
        <w:ind w:right="1692"/>
        <w:jc w:val="both"/>
        <w:rPr>
          <w:sz w:val="24"/>
        </w:rPr>
      </w:pPr>
      <w:r>
        <w:rPr>
          <w:sz w:val="24"/>
        </w:rPr>
        <w:t xml:space="preserve">The Agency complies with Federal and State regulations regarding confidentiality of client information. Staff shall adhere to its </w:t>
      </w:r>
      <w:r>
        <w:rPr>
          <w:i/>
          <w:sz w:val="24"/>
        </w:rPr>
        <w:t xml:space="preserve">“Confidentiality and Privacy of Client Information” </w:t>
      </w:r>
      <w:r>
        <w:rPr>
          <w:sz w:val="24"/>
        </w:rPr>
        <w:t>Policy and shall sign the Agency’s “</w:t>
      </w:r>
      <w:r>
        <w:rPr>
          <w:i/>
          <w:sz w:val="24"/>
        </w:rPr>
        <w:t>Confidentiality</w:t>
      </w:r>
      <w:r>
        <w:rPr>
          <w:i/>
          <w:spacing w:val="-10"/>
          <w:sz w:val="24"/>
        </w:rPr>
        <w:t xml:space="preserve"> </w:t>
      </w:r>
      <w:r>
        <w:rPr>
          <w:i/>
          <w:sz w:val="24"/>
        </w:rPr>
        <w:t>Agreement</w:t>
      </w:r>
      <w:r>
        <w:rPr>
          <w:sz w:val="24"/>
        </w:rPr>
        <w:t>”.</w:t>
      </w:r>
    </w:p>
    <w:p w14:paraId="1A74F0D6" w14:textId="77777777" w:rsidR="00E9458D" w:rsidRDefault="005C6BD6">
      <w:pPr>
        <w:pStyle w:val="ListParagraph"/>
        <w:numPr>
          <w:ilvl w:val="0"/>
          <w:numId w:val="826"/>
        </w:numPr>
        <w:tabs>
          <w:tab w:val="left" w:pos="2158"/>
        </w:tabs>
        <w:spacing w:before="1"/>
        <w:ind w:hanging="361"/>
        <w:jc w:val="both"/>
        <w:rPr>
          <w:sz w:val="24"/>
        </w:rPr>
      </w:pPr>
      <w:r>
        <w:rPr>
          <w:sz w:val="24"/>
        </w:rPr>
        <w:t>Clients shall be advised of the Agency’s commitment to confidentiality and</w:t>
      </w:r>
      <w:r>
        <w:rPr>
          <w:spacing w:val="-8"/>
          <w:sz w:val="24"/>
        </w:rPr>
        <w:t xml:space="preserve"> </w:t>
      </w:r>
      <w:r>
        <w:rPr>
          <w:sz w:val="24"/>
        </w:rPr>
        <w:t>be:</w:t>
      </w:r>
    </w:p>
    <w:p w14:paraId="1347FD9D" w14:textId="77777777" w:rsidR="00E9458D" w:rsidRDefault="005C6BD6">
      <w:pPr>
        <w:pStyle w:val="ListParagraph"/>
        <w:numPr>
          <w:ilvl w:val="1"/>
          <w:numId w:val="826"/>
        </w:numPr>
        <w:tabs>
          <w:tab w:val="left" w:pos="2518"/>
        </w:tabs>
        <w:ind w:left="2518" w:right="1697" w:hanging="361"/>
        <w:rPr>
          <w:sz w:val="24"/>
        </w:rPr>
      </w:pPr>
      <w:r>
        <w:rPr>
          <w:sz w:val="24"/>
        </w:rPr>
        <w:t>provided with information on the legal requirements of confidentiality, as mandated by State and Federal</w:t>
      </w:r>
      <w:r>
        <w:rPr>
          <w:spacing w:val="-2"/>
          <w:sz w:val="24"/>
        </w:rPr>
        <w:t xml:space="preserve"> </w:t>
      </w:r>
      <w:r>
        <w:rPr>
          <w:sz w:val="24"/>
        </w:rPr>
        <w:t>law;</w:t>
      </w:r>
    </w:p>
    <w:p w14:paraId="4BD92888" w14:textId="77777777" w:rsidR="00E9458D" w:rsidRDefault="005C6BD6">
      <w:pPr>
        <w:pStyle w:val="ListParagraph"/>
        <w:numPr>
          <w:ilvl w:val="1"/>
          <w:numId w:val="826"/>
        </w:numPr>
        <w:tabs>
          <w:tab w:val="left" w:pos="2518"/>
        </w:tabs>
        <w:ind w:left="2518" w:right="1695" w:hanging="361"/>
        <w:rPr>
          <w:sz w:val="24"/>
        </w:rPr>
      </w:pPr>
      <w:r>
        <w:rPr>
          <w:sz w:val="24"/>
        </w:rPr>
        <w:t xml:space="preserve">given information about the Agency’s </w:t>
      </w:r>
      <w:r>
        <w:rPr>
          <w:i/>
          <w:sz w:val="24"/>
        </w:rPr>
        <w:t xml:space="preserve">Confidentiality and Privacy of Client Information </w:t>
      </w:r>
      <w:r>
        <w:rPr>
          <w:sz w:val="24"/>
        </w:rPr>
        <w:t>Policy during the initial</w:t>
      </w:r>
      <w:r>
        <w:rPr>
          <w:spacing w:val="-4"/>
          <w:sz w:val="24"/>
        </w:rPr>
        <w:t xml:space="preserve"> </w:t>
      </w:r>
      <w:r>
        <w:rPr>
          <w:sz w:val="24"/>
        </w:rPr>
        <w:t>assessment;</w:t>
      </w:r>
    </w:p>
    <w:p w14:paraId="64F4C198" w14:textId="77777777" w:rsidR="00E9458D" w:rsidRDefault="005C6BD6">
      <w:pPr>
        <w:pStyle w:val="ListParagraph"/>
        <w:numPr>
          <w:ilvl w:val="1"/>
          <w:numId w:val="826"/>
        </w:numPr>
        <w:tabs>
          <w:tab w:val="left" w:pos="2518"/>
        </w:tabs>
        <w:ind w:left="2518" w:right="1694" w:hanging="361"/>
        <w:rPr>
          <w:sz w:val="24"/>
        </w:rPr>
      </w:pPr>
      <w:r>
        <w:rPr>
          <w:sz w:val="24"/>
        </w:rPr>
        <w:t xml:space="preserve">given the Agency’s </w:t>
      </w:r>
      <w:r>
        <w:rPr>
          <w:i/>
          <w:sz w:val="24"/>
        </w:rPr>
        <w:t xml:space="preserve">Consent for Referral and Release of Information </w:t>
      </w:r>
      <w:r>
        <w:rPr>
          <w:sz w:val="24"/>
        </w:rPr>
        <w:t>form to sign prior to the distributing information and/or referring them to another</w:t>
      </w:r>
      <w:r>
        <w:rPr>
          <w:spacing w:val="-10"/>
          <w:sz w:val="24"/>
        </w:rPr>
        <w:t xml:space="preserve"> </w:t>
      </w:r>
      <w:r>
        <w:rPr>
          <w:sz w:val="24"/>
        </w:rPr>
        <w:t>party(</w:t>
      </w:r>
      <w:proofErr w:type="spellStart"/>
      <w:r>
        <w:rPr>
          <w:sz w:val="24"/>
        </w:rPr>
        <w:t>ies</w:t>
      </w:r>
      <w:proofErr w:type="spellEnd"/>
      <w:r>
        <w:rPr>
          <w:sz w:val="24"/>
        </w:rPr>
        <w:t>).</w:t>
      </w:r>
    </w:p>
    <w:p w14:paraId="1CB3DC68" w14:textId="77777777" w:rsidR="00E9458D" w:rsidRDefault="005C6BD6">
      <w:pPr>
        <w:pStyle w:val="ListParagraph"/>
        <w:numPr>
          <w:ilvl w:val="0"/>
          <w:numId w:val="826"/>
        </w:numPr>
        <w:tabs>
          <w:tab w:val="left" w:pos="2158"/>
        </w:tabs>
        <w:ind w:right="1697"/>
        <w:rPr>
          <w:sz w:val="24"/>
        </w:rPr>
      </w:pPr>
      <w:r>
        <w:rPr>
          <w:sz w:val="24"/>
        </w:rPr>
        <w:t>Clients shall be informed about their right to submit complaints and report misconducts</w:t>
      </w:r>
      <w:r>
        <w:rPr>
          <w:spacing w:val="-1"/>
          <w:sz w:val="24"/>
        </w:rPr>
        <w:t xml:space="preserve"> </w:t>
      </w:r>
      <w:r>
        <w:rPr>
          <w:sz w:val="24"/>
        </w:rPr>
        <w:t>including:</w:t>
      </w:r>
    </w:p>
    <w:p w14:paraId="3B1B42BF" w14:textId="77777777" w:rsidR="00E9458D" w:rsidRDefault="005C6BD6">
      <w:pPr>
        <w:pStyle w:val="ListParagraph"/>
        <w:numPr>
          <w:ilvl w:val="1"/>
          <w:numId w:val="826"/>
        </w:numPr>
        <w:tabs>
          <w:tab w:val="left" w:pos="2518"/>
        </w:tabs>
        <w:ind w:left="2518" w:right="1694" w:hanging="361"/>
        <w:rPr>
          <w:sz w:val="24"/>
        </w:rPr>
      </w:pPr>
      <w:r>
        <w:rPr>
          <w:sz w:val="24"/>
        </w:rPr>
        <w:t>the process for submitting them, as detailed in the Agency’s “</w:t>
      </w:r>
      <w:r>
        <w:rPr>
          <w:i/>
          <w:sz w:val="24"/>
        </w:rPr>
        <w:t>Client Complaints &amp; Grievances”</w:t>
      </w:r>
      <w:r>
        <w:rPr>
          <w:i/>
          <w:spacing w:val="-2"/>
          <w:sz w:val="24"/>
        </w:rPr>
        <w:t xml:space="preserve"> </w:t>
      </w:r>
      <w:r>
        <w:rPr>
          <w:sz w:val="24"/>
        </w:rPr>
        <w:t>Policy;</w:t>
      </w:r>
    </w:p>
    <w:p w14:paraId="1FDC5F5F" w14:textId="77777777" w:rsidR="00E9458D" w:rsidRDefault="005C6BD6">
      <w:pPr>
        <w:pStyle w:val="ListParagraph"/>
        <w:numPr>
          <w:ilvl w:val="1"/>
          <w:numId w:val="826"/>
        </w:numPr>
        <w:tabs>
          <w:tab w:val="left" w:pos="2577"/>
          <w:tab w:val="left" w:pos="2578"/>
        </w:tabs>
        <w:spacing w:line="275" w:lineRule="exact"/>
        <w:ind w:left="2578" w:hanging="421"/>
        <w:rPr>
          <w:sz w:val="24"/>
        </w:rPr>
      </w:pPr>
      <w:r>
        <w:rPr>
          <w:sz w:val="24"/>
        </w:rPr>
        <w:t>the completion of the Agency’s “</w:t>
      </w:r>
      <w:r>
        <w:rPr>
          <w:i/>
          <w:sz w:val="24"/>
        </w:rPr>
        <w:t>Complaints/Grievance</w:t>
      </w:r>
      <w:r>
        <w:rPr>
          <w:i/>
          <w:spacing w:val="-1"/>
          <w:sz w:val="24"/>
        </w:rPr>
        <w:t xml:space="preserve"> </w:t>
      </w:r>
      <w:r>
        <w:rPr>
          <w:sz w:val="24"/>
        </w:rPr>
        <w:t>form;</w:t>
      </w:r>
    </w:p>
    <w:p w14:paraId="64438C03" w14:textId="77777777" w:rsidR="00E9458D" w:rsidRDefault="005C6BD6">
      <w:pPr>
        <w:pStyle w:val="ListParagraph"/>
        <w:numPr>
          <w:ilvl w:val="1"/>
          <w:numId w:val="826"/>
        </w:numPr>
        <w:tabs>
          <w:tab w:val="left" w:pos="2577"/>
          <w:tab w:val="left" w:pos="2578"/>
        </w:tabs>
        <w:spacing w:line="275" w:lineRule="exact"/>
        <w:ind w:left="2578" w:hanging="421"/>
        <w:rPr>
          <w:sz w:val="24"/>
        </w:rPr>
      </w:pPr>
      <w:r>
        <w:rPr>
          <w:sz w:val="24"/>
        </w:rPr>
        <w:t>assurance that their concerns will be investigated promptly;</w:t>
      </w:r>
      <w:r>
        <w:rPr>
          <w:spacing w:val="-3"/>
          <w:sz w:val="24"/>
        </w:rPr>
        <w:t xml:space="preserve"> </w:t>
      </w:r>
      <w:r>
        <w:rPr>
          <w:sz w:val="24"/>
        </w:rPr>
        <w:t>and,</w:t>
      </w:r>
    </w:p>
    <w:p w14:paraId="0E5F3A64" w14:textId="77777777" w:rsidR="00E9458D" w:rsidRDefault="005C6BD6">
      <w:pPr>
        <w:pStyle w:val="ListParagraph"/>
        <w:numPr>
          <w:ilvl w:val="1"/>
          <w:numId w:val="826"/>
        </w:numPr>
        <w:tabs>
          <w:tab w:val="left" w:pos="2518"/>
        </w:tabs>
        <w:ind w:left="2518" w:hanging="361"/>
        <w:rPr>
          <w:sz w:val="24"/>
        </w:rPr>
      </w:pPr>
      <w:r>
        <w:rPr>
          <w:sz w:val="24"/>
        </w:rPr>
        <w:t>reassurance that corrective actions will be taken, as</w:t>
      </w:r>
      <w:r>
        <w:rPr>
          <w:spacing w:val="-3"/>
          <w:sz w:val="24"/>
        </w:rPr>
        <w:t xml:space="preserve"> </w:t>
      </w:r>
      <w:r>
        <w:rPr>
          <w:sz w:val="24"/>
        </w:rPr>
        <w:t>indicated.</w:t>
      </w:r>
    </w:p>
    <w:p w14:paraId="764FC5FF" w14:textId="77777777" w:rsidR="00E9458D" w:rsidRDefault="005C6BD6">
      <w:pPr>
        <w:pStyle w:val="ListParagraph"/>
        <w:numPr>
          <w:ilvl w:val="0"/>
          <w:numId w:val="826"/>
        </w:numPr>
        <w:tabs>
          <w:tab w:val="left" w:pos="2158"/>
        </w:tabs>
        <w:ind w:right="1697"/>
        <w:rPr>
          <w:sz w:val="24"/>
        </w:rPr>
      </w:pPr>
      <w:r>
        <w:rPr>
          <w:sz w:val="24"/>
        </w:rPr>
        <w:t>When complaints/reports have legal implications, clients shall be informed of their right</w:t>
      </w:r>
      <w:r>
        <w:rPr>
          <w:spacing w:val="-1"/>
          <w:sz w:val="24"/>
        </w:rPr>
        <w:t xml:space="preserve"> </w:t>
      </w:r>
      <w:r>
        <w:rPr>
          <w:sz w:val="24"/>
        </w:rPr>
        <w:t>to:</w:t>
      </w:r>
    </w:p>
    <w:p w14:paraId="6D6BC643" w14:textId="77777777" w:rsidR="00E9458D" w:rsidRDefault="005C6BD6">
      <w:pPr>
        <w:pStyle w:val="ListParagraph"/>
        <w:numPr>
          <w:ilvl w:val="1"/>
          <w:numId w:val="826"/>
        </w:numPr>
        <w:tabs>
          <w:tab w:val="left" w:pos="2518"/>
        </w:tabs>
        <w:ind w:left="2518" w:hanging="361"/>
        <w:rPr>
          <w:sz w:val="24"/>
        </w:rPr>
      </w:pPr>
      <w:r>
        <w:rPr>
          <w:sz w:val="24"/>
        </w:rPr>
        <w:t>make a complaint to the local law</w:t>
      </w:r>
      <w:r>
        <w:rPr>
          <w:spacing w:val="-3"/>
          <w:sz w:val="24"/>
        </w:rPr>
        <w:t xml:space="preserve"> </w:t>
      </w:r>
      <w:r>
        <w:rPr>
          <w:sz w:val="24"/>
        </w:rPr>
        <w:t>enforcement;</w:t>
      </w:r>
    </w:p>
    <w:p w14:paraId="5AA1F7A4" w14:textId="77777777" w:rsidR="00E9458D" w:rsidRDefault="005C6BD6">
      <w:pPr>
        <w:pStyle w:val="ListParagraph"/>
        <w:numPr>
          <w:ilvl w:val="1"/>
          <w:numId w:val="826"/>
        </w:numPr>
        <w:tabs>
          <w:tab w:val="left" w:pos="2518"/>
        </w:tabs>
        <w:ind w:left="2518" w:hanging="361"/>
        <w:rPr>
          <w:sz w:val="24"/>
        </w:rPr>
      </w:pPr>
      <w:r>
        <w:rPr>
          <w:sz w:val="24"/>
        </w:rPr>
        <w:t>seek legal</w:t>
      </w:r>
      <w:r>
        <w:rPr>
          <w:spacing w:val="-1"/>
          <w:sz w:val="24"/>
        </w:rPr>
        <w:t xml:space="preserve"> </w:t>
      </w:r>
      <w:r>
        <w:rPr>
          <w:sz w:val="24"/>
        </w:rPr>
        <w:t>advice;</w:t>
      </w:r>
    </w:p>
    <w:p w14:paraId="12A63FCC" w14:textId="77777777" w:rsidR="00E9458D" w:rsidRDefault="005C6BD6">
      <w:pPr>
        <w:pStyle w:val="ListParagraph"/>
        <w:numPr>
          <w:ilvl w:val="1"/>
          <w:numId w:val="826"/>
        </w:numPr>
        <w:tabs>
          <w:tab w:val="left" w:pos="2518"/>
        </w:tabs>
        <w:ind w:left="2518" w:hanging="361"/>
        <w:rPr>
          <w:sz w:val="24"/>
        </w:rPr>
      </w:pPr>
      <w:r>
        <w:rPr>
          <w:sz w:val="24"/>
        </w:rPr>
        <w:t>contact the Office of the Inspector General’s hotline (Toll Free:</w:t>
      </w:r>
      <w:r>
        <w:rPr>
          <w:spacing w:val="-6"/>
          <w:sz w:val="24"/>
        </w:rPr>
        <w:t xml:space="preserve"> </w:t>
      </w:r>
      <w:r>
        <w:rPr>
          <w:sz w:val="24"/>
        </w:rPr>
        <w:t>1-800-424-5081)</w:t>
      </w:r>
    </w:p>
    <w:p w14:paraId="0EEA3A32" w14:textId="77777777" w:rsidR="00E9458D" w:rsidRDefault="005C6BD6">
      <w:pPr>
        <w:pStyle w:val="ListParagraph"/>
        <w:numPr>
          <w:ilvl w:val="1"/>
          <w:numId w:val="826"/>
        </w:numPr>
        <w:tabs>
          <w:tab w:val="left" w:pos="2577"/>
          <w:tab w:val="left" w:pos="2578"/>
        </w:tabs>
        <w:ind w:left="2578" w:hanging="421"/>
        <w:rPr>
          <w:sz w:val="24"/>
        </w:rPr>
      </w:pPr>
      <w:r>
        <w:rPr>
          <w:sz w:val="24"/>
        </w:rPr>
        <w:t>contact the relevant State</w:t>
      </w:r>
      <w:r>
        <w:rPr>
          <w:spacing w:val="-2"/>
          <w:sz w:val="24"/>
        </w:rPr>
        <w:t xml:space="preserve"> </w:t>
      </w:r>
      <w:r>
        <w:rPr>
          <w:sz w:val="24"/>
        </w:rPr>
        <w:t>authority.</w:t>
      </w:r>
    </w:p>
    <w:p w14:paraId="4AC755C6" w14:textId="77777777" w:rsidR="00E9458D" w:rsidRDefault="005C6BD6">
      <w:pPr>
        <w:pStyle w:val="ListParagraph"/>
        <w:numPr>
          <w:ilvl w:val="0"/>
          <w:numId w:val="826"/>
        </w:numPr>
        <w:tabs>
          <w:tab w:val="left" w:pos="2158"/>
        </w:tabs>
        <w:ind w:right="1698"/>
        <w:rPr>
          <w:sz w:val="24"/>
        </w:rPr>
      </w:pPr>
      <w:r>
        <w:rPr>
          <w:sz w:val="24"/>
        </w:rPr>
        <w:t>The Agency shall follow a structured process for reporting misconduct, unethical business practices and compliancy</w:t>
      </w:r>
      <w:r>
        <w:rPr>
          <w:spacing w:val="-1"/>
          <w:sz w:val="24"/>
        </w:rPr>
        <w:t xml:space="preserve"> </w:t>
      </w:r>
      <w:r>
        <w:rPr>
          <w:sz w:val="24"/>
        </w:rPr>
        <w:t>offenses:</w:t>
      </w:r>
    </w:p>
    <w:p w14:paraId="5C325CF4" w14:textId="77777777" w:rsidR="00E9458D" w:rsidRDefault="00E9458D">
      <w:pPr>
        <w:rPr>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BA54330" w14:textId="77777777">
        <w:trPr>
          <w:trHeight w:val="551"/>
        </w:trPr>
        <w:tc>
          <w:tcPr>
            <w:tcW w:w="5689" w:type="dxa"/>
          </w:tcPr>
          <w:p w14:paraId="1324D62F"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07397EE0" w14:textId="77777777" w:rsidR="00E9458D" w:rsidRDefault="00E9458D">
            <w:pPr>
              <w:pStyle w:val="TableParagraph"/>
              <w:ind w:left="0"/>
              <w:rPr>
                <w:sz w:val="24"/>
              </w:rPr>
            </w:pPr>
          </w:p>
          <w:p w14:paraId="43C51AE3" w14:textId="77777777" w:rsidR="00E9458D" w:rsidRDefault="005C6BD6">
            <w:pPr>
              <w:pStyle w:val="TableParagraph"/>
              <w:ind w:left="546"/>
              <w:rPr>
                <w:sz w:val="20"/>
              </w:rPr>
            </w:pPr>
            <w:r>
              <w:rPr>
                <w:noProof/>
                <w:sz w:val="20"/>
              </w:rPr>
              <w:drawing>
                <wp:inline distT="0" distB="0" distL="0" distR="0" wp14:anchorId="693942CC" wp14:editId="54C47DB3">
                  <wp:extent cx="1314454" cy="913542"/>
                  <wp:effectExtent l="0" t="0" r="0" b="0"/>
                  <wp:docPr id="8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7CAD70B1" w14:textId="77777777">
        <w:trPr>
          <w:trHeight w:val="1154"/>
        </w:trPr>
        <w:tc>
          <w:tcPr>
            <w:tcW w:w="5689" w:type="dxa"/>
          </w:tcPr>
          <w:p w14:paraId="0E0F88A5" w14:textId="77777777" w:rsidR="00E9458D" w:rsidRDefault="00E9458D">
            <w:pPr>
              <w:pStyle w:val="TableParagraph"/>
              <w:spacing w:before="11"/>
              <w:ind w:left="0"/>
              <w:rPr>
                <w:sz w:val="23"/>
              </w:rPr>
            </w:pPr>
          </w:p>
          <w:p w14:paraId="04F9CD5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7E46C982" w14:textId="77777777" w:rsidR="00E9458D" w:rsidRDefault="00E9458D">
            <w:pPr>
              <w:rPr>
                <w:sz w:val="2"/>
                <w:szCs w:val="2"/>
              </w:rPr>
            </w:pPr>
          </w:p>
        </w:tc>
      </w:tr>
      <w:tr w:rsidR="00E9458D" w14:paraId="4F08791B" w14:textId="77777777">
        <w:trPr>
          <w:trHeight w:val="275"/>
        </w:trPr>
        <w:tc>
          <w:tcPr>
            <w:tcW w:w="5689" w:type="dxa"/>
            <w:vMerge w:val="restart"/>
          </w:tcPr>
          <w:p w14:paraId="24C928DE" w14:textId="77777777" w:rsidR="00E9458D" w:rsidRDefault="00E9458D">
            <w:pPr>
              <w:pStyle w:val="TableParagraph"/>
              <w:ind w:left="0"/>
              <w:rPr>
                <w:sz w:val="24"/>
              </w:rPr>
            </w:pPr>
          </w:p>
          <w:p w14:paraId="54319C25"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Compliance</w:t>
            </w:r>
          </w:p>
        </w:tc>
        <w:tc>
          <w:tcPr>
            <w:tcW w:w="3168" w:type="dxa"/>
          </w:tcPr>
          <w:p w14:paraId="0E402CEF"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1.140</w:t>
            </w:r>
          </w:p>
        </w:tc>
      </w:tr>
      <w:tr w:rsidR="00E9458D" w14:paraId="246CD1A4" w14:textId="77777777">
        <w:trPr>
          <w:trHeight w:val="277"/>
        </w:trPr>
        <w:tc>
          <w:tcPr>
            <w:tcW w:w="5689" w:type="dxa"/>
            <w:vMerge/>
            <w:tcBorders>
              <w:top w:val="nil"/>
            </w:tcBorders>
          </w:tcPr>
          <w:p w14:paraId="131AE810" w14:textId="77777777" w:rsidR="00E9458D" w:rsidRDefault="00E9458D">
            <w:pPr>
              <w:rPr>
                <w:sz w:val="2"/>
                <w:szCs w:val="2"/>
              </w:rPr>
            </w:pPr>
          </w:p>
        </w:tc>
        <w:tc>
          <w:tcPr>
            <w:tcW w:w="3168" w:type="dxa"/>
          </w:tcPr>
          <w:p w14:paraId="0A456CD5" w14:textId="77777777" w:rsidR="00E9458D" w:rsidRDefault="005C6BD6">
            <w:pPr>
              <w:pStyle w:val="TableParagraph"/>
              <w:spacing w:before="1" w:line="255" w:lineRule="exact"/>
              <w:rPr>
                <w:b/>
                <w:sz w:val="24"/>
              </w:rPr>
            </w:pPr>
            <w:r>
              <w:rPr>
                <w:b/>
                <w:sz w:val="24"/>
              </w:rPr>
              <w:t>Effective Date:</w:t>
            </w:r>
          </w:p>
        </w:tc>
      </w:tr>
      <w:tr w:rsidR="00E9458D" w14:paraId="281F1117" w14:textId="77777777">
        <w:trPr>
          <w:trHeight w:val="275"/>
        </w:trPr>
        <w:tc>
          <w:tcPr>
            <w:tcW w:w="5689" w:type="dxa"/>
            <w:vMerge/>
            <w:tcBorders>
              <w:top w:val="nil"/>
            </w:tcBorders>
          </w:tcPr>
          <w:p w14:paraId="7DB34522" w14:textId="77777777" w:rsidR="00E9458D" w:rsidRDefault="00E9458D">
            <w:pPr>
              <w:rPr>
                <w:sz w:val="2"/>
                <w:szCs w:val="2"/>
              </w:rPr>
            </w:pPr>
          </w:p>
        </w:tc>
        <w:tc>
          <w:tcPr>
            <w:tcW w:w="3168" w:type="dxa"/>
          </w:tcPr>
          <w:p w14:paraId="61703145" w14:textId="77777777" w:rsidR="00E9458D" w:rsidRDefault="005C6BD6">
            <w:pPr>
              <w:pStyle w:val="TableParagraph"/>
              <w:spacing w:line="255" w:lineRule="exact"/>
              <w:rPr>
                <w:b/>
                <w:sz w:val="24"/>
              </w:rPr>
            </w:pPr>
            <w:r>
              <w:rPr>
                <w:b/>
                <w:sz w:val="24"/>
              </w:rPr>
              <w:t>Revision Date:</w:t>
            </w:r>
          </w:p>
        </w:tc>
      </w:tr>
      <w:tr w:rsidR="00E9458D" w14:paraId="47ADA50A" w14:textId="77777777">
        <w:trPr>
          <w:trHeight w:val="275"/>
        </w:trPr>
        <w:tc>
          <w:tcPr>
            <w:tcW w:w="5689" w:type="dxa"/>
            <w:vMerge/>
            <w:tcBorders>
              <w:top w:val="nil"/>
            </w:tcBorders>
          </w:tcPr>
          <w:p w14:paraId="4ADF5DD8" w14:textId="77777777" w:rsidR="00E9458D" w:rsidRDefault="00E9458D">
            <w:pPr>
              <w:rPr>
                <w:sz w:val="2"/>
                <w:szCs w:val="2"/>
              </w:rPr>
            </w:pPr>
          </w:p>
        </w:tc>
        <w:tc>
          <w:tcPr>
            <w:tcW w:w="3168" w:type="dxa"/>
          </w:tcPr>
          <w:p w14:paraId="76201409" w14:textId="77777777" w:rsidR="00E9458D" w:rsidRDefault="005C6BD6">
            <w:pPr>
              <w:pStyle w:val="TableParagraph"/>
              <w:spacing w:line="255" w:lineRule="exact"/>
              <w:rPr>
                <w:b/>
                <w:sz w:val="24"/>
              </w:rPr>
            </w:pPr>
            <w:r>
              <w:rPr>
                <w:b/>
                <w:sz w:val="24"/>
              </w:rPr>
              <w:t>Approved By:</w:t>
            </w:r>
          </w:p>
        </w:tc>
      </w:tr>
      <w:tr w:rsidR="00E9458D" w14:paraId="236E7B98" w14:textId="77777777">
        <w:trPr>
          <w:trHeight w:val="276"/>
        </w:trPr>
        <w:tc>
          <w:tcPr>
            <w:tcW w:w="5689" w:type="dxa"/>
            <w:vMerge/>
            <w:tcBorders>
              <w:top w:val="nil"/>
            </w:tcBorders>
          </w:tcPr>
          <w:p w14:paraId="6BA14F91" w14:textId="77777777" w:rsidR="00E9458D" w:rsidRDefault="00E9458D">
            <w:pPr>
              <w:rPr>
                <w:sz w:val="2"/>
                <w:szCs w:val="2"/>
              </w:rPr>
            </w:pPr>
          </w:p>
        </w:tc>
        <w:tc>
          <w:tcPr>
            <w:tcW w:w="3168" w:type="dxa"/>
          </w:tcPr>
          <w:p w14:paraId="26764CD6" w14:textId="77777777" w:rsidR="00E9458D" w:rsidRDefault="005C6BD6">
            <w:pPr>
              <w:pStyle w:val="TableParagraph"/>
              <w:tabs>
                <w:tab w:val="left" w:pos="1833"/>
              </w:tabs>
              <w:spacing w:before="1" w:line="255" w:lineRule="exact"/>
              <w:rPr>
                <w:b/>
                <w:sz w:val="24"/>
              </w:rPr>
            </w:pPr>
            <w:r>
              <w:rPr>
                <w:b/>
                <w:sz w:val="24"/>
              </w:rPr>
              <w:t>Page</w:t>
            </w:r>
            <w:r>
              <w:rPr>
                <w:b/>
                <w:spacing w:val="-1"/>
                <w:sz w:val="24"/>
              </w:rPr>
              <w:t xml:space="preserve"> </w:t>
            </w:r>
            <w:r>
              <w:rPr>
                <w:b/>
                <w:sz w:val="24"/>
              </w:rPr>
              <w:t>Number:</w:t>
            </w:r>
            <w:r>
              <w:rPr>
                <w:b/>
                <w:sz w:val="24"/>
              </w:rPr>
              <w:tab/>
              <w:t>Page 6 of</w:t>
            </w:r>
            <w:r>
              <w:rPr>
                <w:b/>
                <w:spacing w:val="-2"/>
                <w:sz w:val="24"/>
              </w:rPr>
              <w:t xml:space="preserve"> </w:t>
            </w:r>
            <w:r>
              <w:rPr>
                <w:b/>
                <w:sz w:val="24"/>
              </w:rPr>
              <w:t>9</w:t>
            </w:r>
          </w:p>
        </w:tc>
      </w:tr>
    </w:tbl>
    <w:p w14:paraId="6088457E" w14:textId="77777777" w:rsidR="00E9458D" w:rsidRDefault="00E9458D">
      <w:pPr>
        <w:pStyle w:val="BodyText"/>
        <w:ind w:left="0" w:firstLine="0"/>
        <w:rPr>
          <w:sz w:val="17"/>
        </w:rPr>
      </w:pPr>
    </w:p>
    <w:p w14:paraId="66DED35B" w14:textId="77777777" w:rsidR="00E9458D" w:rsidRDefault="005C6BD6">
      <w:pPr>
        <w:pStyle w:val="ListParagraph"/>
        <w:numPr>
          <w:ilvl w:val="1"/>
          <w:numId w:val="826"/>
        </w:numPr>
        <w:tabs>
          <w:tab w:val="left" w:pos="2518"/>
        </w:tabs>
        <w:spacing w:before="90"/>
        <w:ind w:left="2518" w:right="1694" w:hanging="361"/>
        <w:jc w:val="both"/>
        <w:rPr>
          <w:sz w:val="24"/>
        </w:rPr>
      </w:pPr>
      <w:r>
        <w:rPr>
          <w:sz w:val="24"/>
        </w:rPr>
        <w:t>Reports of misconduct, unethical business practices or program/guideline violations shall be received by the Agency from anyone within or outside the local community including, but not limited</w:t>
      </w:r>
      <w:r>
        <w:rPr>
          <w:spacing w:val="-3"/>
          <w:sz w:val="24"/>
        </w:rPr>
        <w:t xml:space="preserve"> </w:t>
      </w:r>
      <w:r>
        <w:rPr>
          <w:sz w:val="24"/>
        </w:rPr>
        <w:t>to:</w:t>
      </w:r>
    </w:p>
    <w:p w14:paraId="0D5F2912" w14:textId="77777777" w:rsidR="00E9458D" w:rsidRDefault="005C6BD6">
      <w:pPr>
        <w:pStyle w:val="ListParagraph"/>
        <w:numPr>
          <w:ilvl w:val="2"/>
          <w:numId w:val="826"/>
        </w:numPr>
        <w:tabs>
          <w:tab w:val="left" w:pos="2878"/>
        </w:tabs>
        <w:ind w:hanging="360"/>
        <w:jc w:val="both"/>
        <w:rPr>
          <w:sz w:val="24"/>
        </w:rPr>
      </w:pPr>
      <w:r>
        <w:rPr>
          <w:sz w:val="24"/>
        </w:rPr>
        <w:t>public-at-large;</w:t>
      </w:r>
    </w:p>
    <w:p w14:paraId="16B7574E" w14:textId="77777777" w:rsidR="00E9458D" w:rsidRDefault="005C6BD6">
      <w:pPr>
        <w:pStyle w:val="ListParagraph"/>
        <w:numPr>
          <w:ilvl w:val="2"/>
          <w:numId w:val="826"/>
        </w:numPr>
        <w:tabs>
          <w:tab w:val="left" w:pos="2878"/>
        </w:tabs>
        <w:ind w:hanging="360"/>
        <w:jc w:val="both"/>
        <w:rPr>
          <w:sz w:val="24"/>
        </w:rPr>
      </w:pPr>
      <w:r>
        <w:rPr>
          <w:sz w:val="24"/>
        </w:rPr>
        <w:t>the business</w:t>
      </w:r>
      <w:r>
        <w:rPr>
          <w:spacing w:val="-1"/>
          <w:sz w:val="24"/>
        </w:rPr>
        <w:t xml:space="preserve"> </w:t>
      </w:r>
      <w:r>
        <w:rPr>
          <w:sz w:val="24"/>
        </w:rPr>
        <w:t>community;</w:t>
      </w:r>
    </w:p>
    <w:p w14:paraId="129D14EB" w14:textId="77777777" w:rsidR="00E9458D" w:rsidRDefault="005C6BD6">
      <w:pPr>
        <w:pStyle w:val="ListParagraph"/>
        <w:numPr>
          <w:ilvl w:val="2"/>
          <w:numId w:val="826"/>
        </w:numPr>
        <w:tabs>
          <w:tab w:val="left" w:pos="2878"/>
        </w:tabs>
        <w:ind w:right="1695" w:hanging="360"/>
        <w:jc w:val="both"/>
        <w:rPr>
          <w:sz w:val="24"/>
        </w:rPr>
      </w:pPr>
      <w:r>
        <w:rPr>
          <w:sz w:val="24"/>
        </w:rPr>
        <w:t>persons representing Federal, State and/or local authorities, who do not usually participate in regular compliance audits;</w:t>
      </w:r>
      <w:r>
        <w:rPr>
          <w:spacing w:val="-1"/>
          <w:sz w:val="24"/>
        </w:rPr>
        <w:t xml:space="preserve"> </w:t>
      </w:r>
      <w:r>
        <w:rPr>
          <w:sz w:val="24"/>
        </w:rPr>
        <w:t>and,</w:t>
      </w:r>
    </w:p>
    <w:p w14:paraId="2F383D16" w14:textId="77777777" w:rsidR="00E9458D" w:rsidRDefault="005C6BD6">
      <w:pPr>
        <w:pStyle w:val="ListParagraph"/>
        <w:numPr>
          <w:ilvl w:val="2"/>
          <w:numId w:val="826"/>
        </w:numPr>
        <w:tabs>
          <w:tab w:val="left" w:pos="2878"/>
        </w:tabs>
        <w:ind w:hanging="360"/>
        <w:jc w:val="both"/>
        <w:rPr>
          <w:sz w:val="24"/>
        </w:rPr>
      </w:pPr>
      <w:r>
        <w:rPr>
          <w:sz w:val="24"/>
        </w:rPr>
        <w:t>any professional</w:t>
      </w:r>
      <w:r>
        <w:rPr>
          <w:spacing w:val="-1"/>
          <w:sz w:val="24"/>
        </w:rPr>
        <w:t xml:space="preserve"> </w:t>
      </w:r>
      <w:r>
        <w:rPr>
          <w:sz w:val="24"/>
        </w:rPr>
        <w:t>persons/organizations.</w:t>
      </w:r>
    </w:p>
    <w:p w14:paraId="1B8C33EF" w14:textId="77777777" w:rsidR="00E9458D" w:rsidRDefault="005C6BD6">
      <w:pPr>
        <w:pStyle w:val="ListParagraph"/>
        <w:numPr>
          <w:ilvl w:val="1"/>
          <w:numId w:val="826"/>
        </w:numPr>
        <w:tabs>
          <w:tab w:val="left" w:pos="2518"/>
        </w:tabs>
        <w:ind w:left="2518" w:hanging="361"/>
        <w:jc w:val="both"/>
        <w:rPr>
          <w:sz w:val="24"/>
        </w:rPr>
      </w:pPr>
      <w:r>
        <w:rPr>
          <w:sz w:val="24"/>
        </w:rPr>
        <w:t>Non-Compliance Reports can be submitted in writing, electronically or</w:t>
      </w:r>
      <w:r>
        <w:rPr>
          <w:spacing w:val="-3"/>
          <w:sz w:val="24"/>
        </w:rPr>
        <w:t xml:space="preserve"> </w:t>
      </w:r>
      <w:r>
        <w:rPr>
          <w:sz w:val="24"/>
        </w:rPr>
        <w:t>verbally.</w:t>
      </w:r>
    </w:p>
    <w:p w14:paraId="6CB1217A" w14:textId="77777777" w:rsidR="00E9458D" w:rsidRDefault="005C6BD6">
      <w:pPr>
        <w:pStyle w:val="ListParagraph"/>
        <w:numPr>
          <w:ilvl w:val="1"/>
          <w:numId w:val="826"/>
        </w:numPr>
        <w:tabs>
          <w:tab w:val="left" w:pos="2518"/>
        </w:tabs>
        <w:ind w:left="2518" w:right="1693" w:hanging="361"/>
        <w:jc w:val="both"/>
        <w:rPr>
          <w:sz w:val="24"/>
        </w:rPr>
      </w:pPr>
      <w:r>
        <w:rPr>
          <w:sz w:val="24"/>
        </w:rPr>
        <w:t xml:space="preserve">Non-Compliance Reports shall be submitted to the Agency Supervisor </w:t>
      </w:r>
      <w:r>
        <w:rPr>
          <w:spacing w:val="-6"/>
          <w:sz w:val="24"/>
        </w:rPr>
        <w:t xml:space="preserve">by </w:t>
      </w:r>
      <w:r>
        <w:rPr>
          <w:sz w:val="24"/>
        </w:rPr>
        <w:t>contacting him/her @ (941)-</w:t>
      </w:r>
      <w:r>
        <w:rPr>
          <w:spacing w:val="-1"/>
          <w:sz w:val="24"/>
        </w:rPr>
        <w:t xml:space="preserve"> </w:t>
      </w:r>
      <w:r>
        <w:rPr>
          <w:sz w:val="24"/>
        </w:rPr>
        <w:t>487-3655</w:t>
      </w:r>
    </w:p>
    <w:p w14:paraId="625E345D" w14:textId="77777777" w:rsidR="00E9458D" w:rsidRDefault="005C6BD6">
      <w:pPr>
        <w:pStyle w:val="ListParagraph"/>
        <w:numPr>
          <w:ilvl w:val="1"/>
          <w:numId w:val="826"/>
        </w:numPr>
        <w:tabs>
          <w:tab w:val="left" w:pos="2518"/>
        </w:tabs>
        <w:ind w:left="2518" w:right="1697" w:hanging="361"/>
        <w:jc w:val="both"/>
        <w:rPr>
          <w:sz w:val="24"/>
        </w:rPr>
      </w:pPr>
      <w:r>
        <w:rPr>
          <w:sz w:val="24"/>
        </w:rPr>
        <w:t>The Supervisor shall conduct a preliminary investigation within 5 days of receiving the</w:t>
      </w:r>
      <w:r>
        <w:rPr>
          <w:spacing w:val="-1"/>
          <w:sz w:val="24"/>
        </w:rPr>
        <w:t xml:space="preserve"> </w:t>
      </w:r>
      <w:r>
        <w:rPr>
          <w:sz w:val="24"/>
        </w:rPr>
        <w:t>complaint.</w:t>
      </w:r>
    </w:p>
    <w:p w14:paraId="530BB51E" w14:textId="77777777" w:rsidR="00E9458D" w:rsidRDefault="005C6BD6">
      <w:pPr>
        <w:pStyle w:val="ListParagraph"/>
        <w:numPr>
          <w:ilvl w:val="2"/>
          <w:numId w:val="826"/>
        </w:numPr>
        <w:tabs>
          <w:tab w:val="left" w:pos="2878"/>
        </w:tabs>
        <w:ind w:right="1697" w:hanging="360"/>
        <w:jc w:val="both"/>
        <w:rPr>
          <w:sz w:val="24"/>
        </w:rPr>
      </w:pPr>
      <w:r>
        <w:rPr>
          <w:sz w:val="24"/>
        </w:rPr>
        <w:t>If the allegations are unsubstantiated, the Supervisor shall document his/her findings and advise the person who reported it,</w:t>
      </w:r>
      <w:r>
        <w:rPr>
          <w:spacing w:val="-4"/>
          <w:sz w:val="24"/>
        </w:rPr>
        <w:t xml:space="preserve"> </w:t>
      </w:r>
      <w:r>
        <w:rPr>
          <w:sz w:val="24"/>
        </w:rPr>
        <w:t>accordingly.</w:t>
      </w:r>
    </w:p>
    <w:p w14:paraId="033017DE" w14:textId="77777777" w:rsidR="00E9458D" w:rsidRDefault="005C6BD6">
      <w:pPr>
        <w:pStyle w:val="ListParagraph"/>
        <w:numPr>
          <w:ilvl w:val="2"/>
          <w:numId w:val="826"/>
        </w:numPr>
        <w:tabs>
          <w:tab w:val="left" w:pos="2878"/>
        </w:tabs>
        <w:spacing w:before="1"/>
        <w:ind w:right="1699" w:hanging="360"/>
        <w:jc w:val="both"/>
        <w:rPr>
          <w:sz w:val="24"/>
        </w:rPr>
      </w:pPr>
      <w:r>
        <w:rPr>
          <w:sz w:val="24"/>
        </w:rPr>
        <w:t>If the allegations appear to be, or are, substantiated the complaint will be referred to the Agency Manager and/or Compliance</w:t>
      </w:r>
      <w:r>
        <w:rPr>
          <w:spacing w:val="-3"/>
          <w:sz w:val="24"/>
        </w:rPr>
        <w:t xml:space="preserve"> </w:t>
      </w:r>
      <w:r>
        <w:rPr>
          <w:sz w:val="24"/>
        </w:rPr>
        <w:t>Officer/Designee.</w:t>
      </w:r>
    </w:p>
    <w:p w14:paraId="67105C90" w14:textId="77777777" w:rsidR="00E9458D" w:rsidRDefault="005C6BD6">
      <w:pPr>
        <w:pStyle w:val="ListParagraph"/>
        <w:numPr>
          <w:ilvl w:val="1"/>
          <w:numId w:val="826"/>
        </w:numPr>
        <w:tabs>
          <w:tab w:val="left" w:pos="2518"/>
        </w:tabs>
        <w:ind w:left="2518" w:right="1698" w:hanging="361"/>
        <w:jc w:val="both"/>
        <w:rPr>
          <w:sz w:val="24"/>
        </w:rPr>
      </w:pPr>
      <w:r>
        <w:rPr>
          <w:sz w:val="24"/>
        </w:rPr>
        <w:t>The Agency Manager and/or Compliance Officer/Designee shall review the complaint and may, if necessary, conduct an independent investigation within 5 days.</w:t>
      </w:r>
    </w:p>
    <w:p w14:paraId="79BBF400" w14:textId="77777777" w:rsidR="00E9458D" w:rsidRDefault="005C6BD6">
      <w:pPr>
        <w:pStyle w:val="ListParagraph"/>
        <w:numPr>
          <w:ilvl w:val="1"/>
          <w:numId w:val="826"/>
        </w:numPr>
        <w:tabs>
          <w:tab w:val="left" w:pos="2518"/>
        </w:tabs>
        <w:ind w:left="2518" w:right="1544" w:hanging="361"/>
        <w:jc w:val="both"/>
        <w:rPr>
          <w:sz w:val="24"/>
        </w:rPr>
      </w:pPr>
      <w:r>
        <w:rPr>
          <w:sz w:val="24"/>
        </w:rPr>
        <w:t>Should the Agency Manager and/or Compliance Officer Designee determine the complaint is valid, the case shall be referred to the Compliance/Ethics Committee, where a full investigation shall be conducted within 30</w:t>
      </w:r>
      <w:r>
        <w:rPr>
          <w:spacing w:val="-3"/>
          <w:sz w:val="24"/>
        </w:rPr>
        <w:t xml:space="preserve"> </w:t>
      </w:r>
      <w:r>
        <w:rPr>
          <w:sz w:val="24"/>
        </w:rPr>
        <w:t>days.</w:t>
      </w:r>
    </w:p>
    <w:p w14:paraId="3A8CA63A" w14:textId="77777777" w:rsidR="00E9458D" w:rsidRDefault="005C6BD6">
      <w:pPr>
        <w:pStyle w:val="ListParagraph"/>
        <w:numPr>
          <w:ilvl w:val="1"/>
          <w:numId w:val="826"/>
        </w:numPr>
        <w:tabs>
          <w:tab w:val="left" w:pos="2518"/>
        </w:tabs>
        <w:ind w:left="2518" w:right="1518" w:hanging="361"/>
        <w:jc w:val="both"/>
        <w:rPr>
          <w:sz w:val="24"/>
        </w:rPr>
      </w:pPr>
      <w:r>
        <w:rPr>
          <w:sz w:val="24"/>
        </w:rPr>
        <w:t>The Compliance/Ethics Committee shall forward its findings and recommendations to the governing</w:t>
      </w:r>
      <w:r>
        <w:rPr>
          <w:spacing w:val="-1"/>
          <w:sz w:val="24"/>
        </w:rPr>
        <w:t xml:space="preserve"> </w:t>
      </w:r>
      <w:r>
        <w:rPr>
          <w:sz w:val="24"/>
        </w:rPr>
        <w:t>body:</w:t>
      </w:r>
    </w:p>
    <w:p w14:paraId="40D1CD39" w14:textId="77777777" w:rsidR="00E9458D" w:rsidRDefault="005C6BD6">
      <w:pPr>
        <w:pStyle w:val="ListParagraph"/>
        <w:numPr>
          <w:ilvl w:val="2"/>
          <w:numId w:val="826"/>
        </w:numPr>
        <w:tabs>
          <w:tab w:val="left" w:pos="2878"/>
        </w:tabs>
        <w:ind w:right="1516" w:hanging="360"/>
        <w:jc w:val="both"/>
        <w:rPr>
          <w:sz w:val="24"/>
        </w:rPr>
      </w:pPr>
      <w:r>
        <w:rPr>
          <w:sz w:val="24"/>
        </w:rPr>
        <w:t>In the absence of a governing body, the Compliance/Ethics Committee, in consultation with the Manager, shall resolve substantiated allegations through appropriate corrective action(s) and/or</w:t>
      </w:r>
      <w:r>
        <w:rPr>
          <w:spacing w:val="-2"/>
          <w:sz w:val="24"/>
        </w:rPr>
        <w:t xml:space="preserve"> </w:t>
      </w:r>
      <w:r>
        <w:rPr>
          <w:sz w:val="24"/>
        </w:rPr>
        <w:t>discipline.</w:t>
      </w:r>
    </w:p>
    <w:p w14:paraId="4BBAC87E" w14:textId="77777777" w:rsidR="00E9458D" w:rsidRDefault="005C6BD6">
      <w:pPr>
        <w:pStyle w:val="ListParagraph"/>
        <w:numPr>
          <w:ilvl w:val="2"/>
          <w:numId w:val="826"/>
        </w:numPr>
        <w:tabs>
          <w:tab w:val="left" w:pos="2878"/>
        </w:tabs>
        <w:ind w:right="1515" w:hanging="360"/>
        <w:jc w:val="both"/>
        <w:rPr>
          <w:sz w:val="24"/>
        </w:rPr>
      </w:pPr>
      <w:r>
        <w:rPr>
          <w:sz w:val="24"/>
        </w:rPr>
        <w:t>If a governing body is in place, it shall review the findings and shall resolve substantiated allegations through appropriate corrective action(s) and/or discipline.</w:t>
      </w:r>
    </w:p>
    <w:p w14:paraId="57AA59DF" w14:textId="77777777" w:rsidR="00E9458D" w:rsidRDefault="005C6BD6">
      <w:pPr>
        <w:pStyle w:val="ListParagraph"/>
        <w:numPr>
          <w:ilvl w:val="0"/>
          <w:numId w:val="826"/>
        </w:numPr>
        <w:tabs>
          <w:tab w:val="left" w:pos="2158"/>
        </w:tabs>
        <w:ind w:right="1694"/>
        <w:jc w:val="both"/>
        <w:rPr>
          <w:sz w:val="24"/>
        </w:rPr>
      </w:pPr>
      <w:r>
        <w:rPr>
          <w:sz w:val="24"/>
        </w:rPr>
        <w:t>The Agency is committed to the detection, preventing and reporting of abuse fraud and waste in health care programs and thus employees, managers contractors or agents, who suspect or know of a violation to the False Claims Act, any other federal, state or local law, an Agency policy or the Agency’s Standards of Conduct are required to report violations promptly</w:t>
      </w:r>
      <w:r>
        <w:rPr>
          <w:spacing w:val="-3"/>
          <w:sz w:val="24"/>
        </w:rPr>
        <w:t xml:space="preserve"> </w:t>
      </w:r>
      <w:r>
        <w:rPr>
          <w:sz w:val="24"/>
        </w:rPr>
        <w:t>to:</w:t>
      </w:r>
    </w:p>
    <w:p w14:paraId="3D46A085" w14:textId="77777777" w:rsidR="00E9458D" w:rsidRDefault="00E9458D">
      <w:pPr>
        <w:jc w:val="both"/>
        <w:rPr>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5097F96" w14:textId="77777777">
        <w:trPr>
          <w:trHeight w:val="551"/>
        </w:trPr>
        <w:tc>
          <w:tcPr>
            <w:tcW w:w="5689" w:type="dxa"/>
          </w:tcPr>
          <w:p w14:paraId="5988E65B"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73FA1B4E" w14:textId="77777777" w:rsidR="00E9458D" w:rsidRDefault="00E9458D">
            <w:pPr>
              <w:pStyle w:val="TableParagraph"/>
              <w:ind w:left="0"/>
              <w:rPr>
                <w:sz w:val="24"/>
              </w:rPr>
            </w:pPr>
          </w:p>
          <w:p w14:paraId="5CF66EE7" w14:textId="77777777" w:rsidR="00E9458D" w:rsidRDefault="005C6BD6">
            <w:pPr>
              <w:pStyle w:val="TableParagraph"/>
              <w:ind w:left="546"/>
              <w:rPr>
                <w:sz w:val="20"/>
              </w:rPr>
            </w:pPr>
            <w:r>
              <w:rPr>
                <w:noProof/>
                <w:sz w:val="20"/>
              </w:rPr>
              <w:drawing>
                <wp:inline distT="0" distB="0" distL="0" distR="0" wp14:anchorId="111723F5" wp14:editId="3FCB1F02">
                  <wp:extent cx="1314454" cy="913542"/>
                  <wp:effectExtent l="0" t="0" r="0" b="0"/>
                  <wp:docPr id="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6AF831E6" w14:textId="77777777">
        <w:trPr>
          <w:trHeight w:val="1154"/>
        </w:trPr>
        <w:tc>
          <w:tcPr>
            <w:tcW w:w="5689" w:type="dxa"/>
          </w:tcPr>
          <w:p w14:paraId="08709E5F" w14:textId="77777777" w:rsidR="00E9458D" w:rsidRDefault="00E9458D">
            <w:pPr>
              <w:pStyle w:val="TableParagraph"/>
              <w:spacing w:before="11"/>
              <w:ind w:left="0"/>
              <w:rPr>
                <w:sz w:val="23"/>
              </w:rPr>
            </w:pPr>
          </w:p>
          <w:p w14:paraId="6378662C"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1CF480A6" w14:textId="77777777" w:rsidR="00E9458D" w:rsidRDefault="00E9458D">
            <w:pPr>
              <w:rPr>
                <w:sz w:val="2"/>
                <w:szCs w:val="2"/>
              </w:rPr>
            </w:pPr>
          </w:p>
        </w:tc>
      </w:tr>
      <w:tr w:rsidR="00E9458D" w14:paraId="4A641F51" w14:textId="77777777">
        <w:trPr>
          <w:trHeight w:val="275"/>
        </w:trPr>
        <w:tc>
          <w:tcPr>
            <w:tcW w:w="5689" w:type="dxa"/>
            <w:vMerge w:val="restart"/>
          </w:tcPr>
          <w:p w14:paraId="4E9F3D57" w14:textId="77777777" w:rsidR="00E9458D" w:rsidRDefault="00E9458D">
            <w:pPr>
              <w:pStyle w:val="TableParagraph"/>
              <w:ind w:left="0"/>
              <w:rPr>
                <w:sz w:val="24"/>
              </w:rPr>
            </w:pPr>
          </w:p>
          <w:p w14:paraId="4E0104F3"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Compliance</w:t>
            </w:r>
          </w:p>
        </w:tc>
        <w:tc>
          <w:tcPr>
            <w:tcW w:w="3168" w:type="dxa"/>
          </w:tcPr>
          <w:p w14:paraId="1827D005"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1.140</w:t>
            </w:r>
          </w:p>
        </w:tc>
      </w:tr>
      <w:tr w:rsidR="00E9458D" w14:paraId="79020FF9" w14:textId="77777777">
        <w:trPr>
          <w:trHeight w:val="277"/>
        </w:trPr>
        <w:tc>
          <w:tcPr>
            <w:tcW w:w="5689" w:type="dxa"/>
            <w:vMerge/>
            <w:tcBorders>
              <w:top w:val="nil"/>
            </w:tcBorders>
          </w:tcPr>
          <w:p w14:paraId="7E12358C" w14:textId="77777777" w:rsidR="00E9458D" w:rsidRDefault="00E9458D">
            <w:pPr>
              <w:rPr>
                <w:sz w:val="2"/>
                <w:szCs w:val="2"/>
              </w:rPr>
            </w:pPr>
          </w:p>
        </w:tc>
        <w:tc>
          <w:tcPr>
            <w:tcW w:w="3168" w:type="dxa"/>
          </w:tcPr>
          <w:p w14:paraId="1B9D34DF" w14:textId="77777777" w:rsidR="00E9458D" w:rsidRDefault="005C6BD6">
            <w:pPr>
              <w:pStyle w:val="TableParagraph"/>
              <w:spacing w:before="1" w:line="255" w:lineRule="exact"/>
              <w:rPr>
                <w:b/>
                <w:sz w:val="24"/>
              </w:rPr>
            </w:pPr>
            <w:r>
              <w:rPr>
                <w:b/>
                <w:sz w:val="24"/>
              </w:rPr>
              <w:t>Effective Date:</w:t>
            </w:r>
          </w:p>
        </w:tc>
      </w:tr>
      <w:tr w:rsidR="00E9458D" w14:paraId="7FDE1447" w14:textId="77777777">
        <w:trPr>
          <w:trHeight w:val="275"/>
        </w:trPr>
        <w:tc>
          <w:tcPr>
            <w:tcW w:w="5689" w:type="dxa"/>
            <w:vMerge/>
            <w:tcBorders>
              <w:top w:val="nil"/>
            </w:tcBorders>
          </w:tcPr>
          <w:p w14:paraId="5F2BAFCD" w14:textId="77777777" w:rsidR="00E9458D" w:rsidRDefault="00E9458D">
            <w:pPr>
              <w:rPr>
                <w:sz w:val="2"/>
                <w:szCs w:val="2"/>
              </w:rPr>
            </w:pPr>
          </w:p>
        </w:tc>
        <w:tc>
          <w:tcPr>
            <w:tcW w:w="3168" w:type="dxa"/>
          </w:tcPr>
          <w:p w14:paraId="2A043E7D" w14:textId="77777777" w:rsidR="00E9458D" w:rsidRDefault="005C6BD6">
            <w:pPr>
              <w:pStyle w:val="TableParagraph"/>
              <w:spacing w:line="255" w:lineRule="exact"/>
              <w:rPr>
                <w:b/>
                <w:sz w:val="24"/>
              </w:rPr>
            </w:pPr>
            <w:r>
              <w:rPr>
                <w:b/>
                <w:sz w:val="24"/>
              </w:rPr>
              <w:t>Revision Date:</w:t>
            </w:r>
          </w:p>
        </w:tc>
      </w:tr>
      <w:tr w:rsidR="00E9458D" w14:paraId="1DD780DE" w14:textId="77777777">
        <w:trPr>
          <w:trHeight w:val="275"/>
        </w:trPr>
        <w:tc>
          <w:tcPr>
            <w:tcW w:w="5689" w:type="dxa"/>
            <w:vMerge/>
            <w:tcBorders>
              <w:top w:val="nil"/>
            </w:tcBorders>
          </w:tcPr>
          <w:p w14:paraId="05BCE3F4" w14:textId="77777777" w:rsidR="00E9458D" w:rsidRDefault="00E9458D">
            <w:pPr>
              <w:rPr>
                <w:sz w:val="2"/>
                <w:szCs w:val="2"/>
              </w:rPr>
            </w:pPr>
          </w:p>
        </w:tc>
        <w:tc>
          <w:tcPr>
            <w:tcW w:w="3168" w:type="dxa"/>
          </w:tcPr>
          <w:p w14:paraId="3A81BA5E" w14:textId="77777777" w:rsidR="00E9458D" w:rsidRDefault="005C6BD6">
            <w:pPr>
              <w:pStyle w:val="TableParagraph"/>
              <w:spacing w:line="255" w:lineRule="exact"/>
              <w:rPr>
                <w:b/>
                <w:sz w:val="24"/>
              </w:rPr>
            </w:pPr>
            <w:r>
              <w:rPr>
                <w:b/>
                <w:sz w:val="24"/>
              </w:rPr>
              <w:t>Approved By:</w:t>
            </w:r>
          </w:p>
        </w:tc>
      </w:tr>
      <w:tr w:rsidR="00E9458D" w14:paraId="16FEBAA7" w14:textId="77777777">
        <w:trPr>
          <w:trHeight w:val="276"/>
        </w:trPr>
        <w:tc>
          <w:tcPr>
            <w:tcW w:w="5689" w:type="dxa"/>
            <w:vMerge/>
            <w:tcBorders>
              <w:top w:val="nil"/>
            </w:tcBorders>
          </w:tcPr>
          <w:p w14:paraId="6F777A85" w14:textId="77777777" w:rsidR="00E9458D" w:rsidRDefault="00E9458D">
            <w:pPr>
              <w:rPr>
                <w:sz w:val="2"/>
                <w:szCs w:val="2"/>
              </w:rPr>
            </w:pPr>
          </w:p>
        </w:tc>
        <w:tc>
          <w:tcPr>
            <w:tcW w:w="3168" w:type="dxa"/>
          </w:tcPr>
          <w:p w14:paraId="55A43128" w14:textId="77777777" w:rsidR="00E9458D" w:rsidRDefault="005C6BD6">
            <w:pPr>
              <w:pStyle w:val="TableParagraph"/>
              <w:tabs>
                <w:tab w:val="left" w:pos="1833"/>
              </w:tabs>
              <w:spacing w:before="1" w:line="255" w:lineRule="exact"/>
              <w:rPr>
                <w:b/>
                <w:sz w:val="24"/>
              </w:rPr>
            </w:pPr>
            <w:r>
              <w:rPr>
                <w:b/>
                <w:sz w:val="24"/>
              </w:rPr>
              <w:t>Page</w:t>
            </w:r>
            <w:r>
              <w:rPr>
                <w:b/>
                <w:spacing w:val="-1"/>
                <w:sz w:val="24"/>
              </w:rPr>
              <w:t xml:space="preserve"> </w:t>
            </w:r>
            <w:r>
              <w:rPr>
                <w:b/>
                <w:sz w:val="24"/>
              </w:rPr>
              <w:t>Number:</w:t>
            </w:r>
            <w:r>
              <w:rPr>
                <w:b/>
                <w:sz w:val="24"/>
              </w:rPr>
              <w:tab/>
              <w:t>Page 7 of</w:t>
            </w:r>
            <w:r>
              <w:rPr>
                <w:b/>
                <w:spacing w:val="-2"/>
                <w:sz w:val="24"/>
              </w:rPr>
              <w:t xml:space="preserve"> </w:t>
            </w:r>
            <w:r>
              <w:rPr>
                <w:b/>
                <w:sz w:val="24"/>
              </w:rPr>
              <w:t>9</w:t>
            </w:r>
          </w:p>
        </w:tc>
      </w:tr>
    </w:tbl>
    <w:p w14:paraId="454B5A74" w14:textId="77777777" w:rsidR="00E9458D" w:rsidRDefault="00E9458D">
      <w:pPr>
        <w:pStyle w:val="BodyText"/>
        <w:ind w:left="0" w:firstLine="0"/>
        <w:rPr>
          <w:sz w:val="17"/>
        </w:rPr>
      </w:pPr>
    </w:p>
    <w:p w14:paraId="76DA0069" w14:textId="77777777" w:rsidR="00E9458D" w:rsidRDefault="005C6BD6">
      <w:pPr>
        <w:pStyle w:val="ListParagraph"/>
        <w:numPr>
          <w:ilvl w:val="1"/>
          <w:numId w:val="826"/>
        </w:numPr>
        <w:tabs>
          <w:tab w:val="left" w:pos="2577"/>
          <w:tab w:val="left" w:pos="2578"/>
          <w:tab w:val="left" w:pos="3119"/>
          <w:tab w:val="left" w:pos="4285"/>
          <w:tab w:val="left" w:pos="5692"/>
          <w:tab w:val="left" w:pos="6632"/>
          <w:tab w:val="left" w:pos="7141"/>
          <w:tab w:val="left" w:pos="7535"/>
          <w:tab w:val="left" w:pos="8721"/>
          <w:tab w:val="left" w:pos="9155"/>
          <w:tab w:val="left" w:pos="9696"/>
        </w:tabs>
        <w:spacing w:before="90"/>
        <w:ind w:left="2518" w:right="1695" w:hanging="361"/>
        <w:rPr>
          <w:sz w:val="24"/>
        </w:rPr>
      </w:pPr>
      <w:r>
        <w:tab/>
      </w:r>
      <w:r>
        <w:rPr>
          <w:sz w:val="24"/>
        </w:rPr>
        <w:t>the</w:t>
      </w:r>
      <w:r>
        <w:rPr>
          <w:sz w:val="24"/>
        </w:rPr>
        <w:tab/>
        <w:t>Agency’s</w:t>
      </w:r>
      <w:r>
        <w:rPr>
          <w:sz w:val="24"/>
        </w:rPr>
        <w:tab/>
        <w:t>Compliance</w:t>
      </w:r>
      <w:r>
        <w:rPr>
          <w:sz w:val="24"/>
        </w:rPr>
        <w:tab/>
        <w:t>Officer</w:t>
      </w:r>
      <w:r>
        <w:rPr>
          <w:sz w:val="24"/>
        </w:rPr>
        <w:tab/>
        <w:t>or,</w:t>
      </w:r>
      <w:r>
        <w:rPr>
          <w:sz w:val="24"/>
        </w:rPr>
        <w:tab/>
        <w:t>if</w:t>
      </w:r>
      <w:r>
        <w:rPr>
          <w:sz w:val="24"/>
        </w:rPr>
        <w:tab/>
        <w:t xml:space="preserve"> preferred,</w:t>
      </w:r>
      <w:r>
        <w:rPr>
          <w:sz w:val="24"/>
        </w:rPr>
        <w:tab/>
        <w:t>to</w:t>
      </w:r>
      <w:r>
        <w:rPr>
          <w:sz w:val="24"/>
        </w:rPr>
        <w:tab/>
        <w:t>the</w:t>
      </w:r>
      <w:r>
        <w:rPr>
          <w:sz w:val="24"/>
        </w:rPr>
        <w:tab/>
      </w:r>
      <w:r>
        <w:rPr>
          <w:spacing w:val="-3"/>
          <w:sz w:val="24"/>
        </w:rPr>
        <w:t xml:space="preserve">Agency </w:t>
      </w:r>
      <w:r>
        <w:rPr>
          <w:sz w:val="24"/>
        </w:rPr>
        <w:t>Supervisor/Manager;</w:t>
      </w:r>
      <w:r>
        <w:rPr>
          <w:spacing w:val="2"/>
          <w:sz w:val="24"/>
        </w:rPr>
        <w:t xml:space="preserve"> </w:t>
      </w:r>
      <w:r>
        <w:rPr>
          <w:sz w:val="24"/>
        </w:rPr>
        <w:t>or,</w:t>
      </w:r>
    </w:p>
    <w:p w14:paraId="244EA80B" w14:textId="77777777" w:rsidR="00E9458D" w:rsidRDefault="005C6BD6">
      <w:pPr>
        <w:pStyle w:val="ListParagraph"/>
        <w:numPr>
          <w:ilvl w:val="1"/>
          <w:numId w:val="826"/>
        </w:numPr>
        <w:tabs>
          <w:tab w:val="left" w:pos="2518"/>
        </w:tabs>
        <w:ind w:left="2518" w:hanging="361"/>
        <w:rPr>
          <w:sz w:val="24"/>
        </w:rPr>
      </w:pPr>
      <w:r>
        <w:rPr>
          <w:sz w:val="24"/>
        </w:rPr>
        <w:t>an outside</w:t>
      </w:r>
      <w:r>
        <w:rPr>
          <w:spacing w:val="-1"/>
          <w:sz w:val="24"/>
        </w:rPr>
        <w:t xml:space="preserve"> </w:t>
      </w:r>
      <w:r>
        <w:rPr>
          <w:sz w:val="24"/>
        </w:rPr>
        <w:t>authority:</w:t>
      </w:r>
    </w:p>
    <w:p w14:paraId="7891770C" w14:textId="77777777" w:rsidR="00E9458D" w:rsidRDefault="005C6BD6">
      <w:pPr>
        <w:pStyle w:val="ListParagraph"/>
        <w:numPr>
          <w:ilvl w:val="2"/>
          <w:numId w:val="826"/>
        </w:numPr>
        <w:tabs>
          <w:tab w:val="left" w:pos="2931"/>
          <w:tab w:val="left" w:pos="2932"/>
        </w:tabs>
        <w:ind w:left="2932" w:hanging="425"/>
        <w:rPr>
          <w:sz w:val="24"/>
        </w:rPr>
      </w:pPr>
      <w:r>
        <w:rPr>
          <w:sz w:val="24"/>
        </w:rPr>
        <w:t>Office of the Inspector</w:t>
      </w:r>
      <w:r>
        <w:rPr>
          <w:spacing w:val="-2"/>
          <w:sz w:val="24"/>
        </w:rPr>
        <w:t xml:space="preserve"> </w:t>
      </w:r>
      <w:r>
        <w:rPr>
          <w:sz w:val="24"/>
        </w:rPr>
        <w:t>General</w:t>
      </w:r>
    </w:p>
    <w:p w14:paraId="7F910B61" w14:textId="77777777" w:rsidR="00E9458D" w:rsidRDefault="005C6BD6">
      <w:pPr>
        <w:pStyle w:val="BodyText"/>
        <w:ind w:left="2932" w:firstLine="0"/>
      </w:pPr>
      <w:r>
        <w:t>Phone: 1-800-HHS-TIPS (1-800-447-8477) or</w:t>
      </w:r>
    </w:p>
    <w:p w14:paraId="7A6E8A89" w14:textId="77777777" w:rsidR="00E9458D" w:rsidRDefault="005C6BD6">
      <w:pPr>
        <w:pStyle w:val="BodyText"/>
        <w:ind w:left="3701" w:firstLine="0"/>
      </w:pPr>
      <w:r>
        <w:t>TTY 1-800-377-4950; Fax: 1-800-223-8164;</w:t>
      </w:r>
    </w:p>
    <w:p w14:paraId="7DC5A52C" w14:textId="77777777" w:rsidR="00E9458D" w:rsidRDefault="005C6BD6">
      <w:pPr>
        <w:pStyle w:val="BodyText"/>
        <w:ind w:left="2932" w:firstLine="0"/>
      </w:pPr>
      <w:r>
        <w:t>Email:</w:t>
      </w:r>
      <w:r>
        <w:rPr>
          <w:spacing w:val="59"/>
        </w:rPr>
        <w:t xml:space="preserve"> </w:t>
      </w:r>
      <w:hyperlink r:id="rId35">
        <w:r>
          <w:rPr>
            <w:u w:val="single"/>
          </w:rPr>
          <w:t>HHSTips@oig.hhs.gov</w:t>
        </w:r>
      </w:hyperlink>
    </w:p>
    <w:p w14:paraId="225E8F7C" w14:textId="77777777" w:rsidR="00E9458D" w:rsidRDefault="005C6BD6">
      <w:pPr>
        <w:pStyle w:val="BodyText"/>
        <w:ind w:left="2932" w:firstLine="0"/>
      </w:pPr>
      <w:r>
        <w:t>Online:</w:t>
      </w:r>
      <w:r>
        <w:rPr>
          <w:spacing w:val="59"/>
        </w:rPr>
        <w:t xml:space="preserve"> </w:t>
      </w:r>
      <w:r>
        <w:t>https://forms.oig.hhs.gov/hotlineoperations</w:t>
      </w:r>
    </w:p>
    <w:p w14:paraId="20B33D53" w14:textId="77777777" w:rsidR="00E9458D" w:rsidRDefault="005C6BD6">
      <w:pPr>
        <w:pStyle w:val="ListParagraph"/>
        <w:numPr>
          <w:ilvl w:val="2"/>
          <w:numId w:val="826"/>
        </w:numPr>
        <w:tabs>
          <w:tab w:val="left" w:pos="2931"/>
          <w:tab w:val="left" w:pos="2932"/>
        </w:tabs>
        <w:ind w:left="2932" w:hanging="425"/>
        <w:rPr>
          <w:sz w:val="24"/>
        </w:rPr>
      </w:pPr>
      <w:r>
        <w:rPr>
          <w:sz w:val="24"/>
        </w:rPr>
        <w:t>Medicaid State</w:t>
      </w:r>
      <w:r>
        <w:rPr>
          <w:spacing w:val="-1"/>
          <w:sz w:val="24"/>
        </w:rPr>
        <w:t xml:space="preserve"> </w:t>
      </w:r>
      <w:r>
        <w:rPr>
          <w:sz w:val="24"/>
        </w:rPr>
        <w:t>Agency</w:t>
      </w:r>
    </w:p>
    <w:p w14:paraId="17445240" w14:textId="77777777" w:rsidR="00E9458D" w:rsidRDefault="005C6BD6">
      <w:pPr>
        <w:pStyle w:val="ListParagraph"/>
        <w:numPr>
          <w:ilvl w:val="2"/>
          <w:numId w:val="826"/>
        </w:numPr>
        <w:tabs>
          <w:tab w:val="left" w:pos="2932"/>
        </w:tabs>
        <w:ind w:left="2932" w:hanging="425"/>
        <w:rPr>
          <w:sz w:val="24"/>
        </w:rPr>
      </w:pPr>
      <w:r>
        <w:rPr>
          <w:sz w:val="24"/>
        </w:rPr>
        <w:t>State Bureau of</w:t>
      </w:r>
      <w:r>
        <w:rPr>
          <w:spacing w:val="-1"/>
          <w:sz w:val="24"/>
        </w:rPr>
        <w:t xml:space="preserve"> </w:t>
      </w:r>
      <w:r>
        <w:rPr>
          <w:sz w:val="24"/>
        </w:rPr>
        <w:t>Investigations</w:t>
      </w:r>
    </w:p>
    <w:p w14:paraId="33142476" w14:textId="77777777" w:rsidR="00E9458D" w:rsidRDefault="005C6BD6">
      <w:pPr>
        <w:pStyle w:val="ListParagraph"/>
        <w:numPr>
          <w:ilvl w:val="2"/>
          <w:numId w:val="826"/>
        </w:numPr>
        <w:tabs>
          <w:tab w:val="left" w:pos="2932"/>
        </w:tabs>
        <w:ind w:left="2932" w:hanging="425"/>
        <w:rPr>
          <w:sz w:val="24"/>
        </w:rPr>
      </w:pPr>
      <w:r>
        <w:rPr>
          <w:sz w:val="24"/>
        </w:rPr>
        <w:t>Provider Fraud &amp; Fiscal Abuse</w:t>
      </w:r>
      <w:r>
        <w:rPr>
          <w:spacing w:val="-3"/>
          <w:sz w:val="24"/>
        </w:rPr>
        <w:t xml:space="preserve"> </w:t>
      </w:r>
      <w:r>
        <w:rPr>
          <w:sz w:val="24"/>
        </w:rPr>
        <w:t>Hotline</w:t>
      </w:r>
    </w:p>
    <w:p w14:paraId="26C79A16" w14:textId="77777777" w:rsidR="00E9458D" w:rsidRDefault="005C6BD6">
      <w:pPr>
        <w:pStyle w:val="ListParagraph"/>
        <w:numPr>
          <w:ilvl w:val="2"/>
          <w:numId w:val="826"/>
        </w:numPr>
        <w:tabs>
          <w:tab w:val="left" w:pos="2931"/>
          <w:tab w:val="left" w:pos="2932"/>
        </w:tabs>
        <w:ind w:left="2932" w:hanging="425"/>
        <w:rPr>
          <w:sz w:val="24"/>
        </w:rPr>
      </w:pPr>
      <w:r>
        <w:rPr>
          <w:sz w:val="24"/>
        </w:rPr>
        <w:t>State Office of the Inspector</w:t>
      </w:r>
      <w:r>
        <w:rPr>
          <w:spacing w:val="-2"/>
          <w:sz w:val="24"/>
        </w:rPr>
        <w:t xml:space="preserve"> </w:t>
      </w:r>
      <w:r>
        <w:rPr>
          <w:sz w:val="24"/>
        </w:rPr>
        <w:t>General</w:t>
      </w:r>
    </w:p>
    <w:p w14:paraId="526F01F4" w14:textId="77777777" w:rsidR="00E9458D" w:rsidRDefault="00E9458D">
      <w:pPr>
        <w:pStyle w:val="BodyText"/>
        <w:ind w:left="0" w:firstLine="0"/>
      </w:pPr>
    </w:p>
    <w:p w14:paraId="07AABDD1" w14:textId="77777777" w:rsidR="00E9458D" w:rsidRDefault="005C6BD6">
      <w:pPr>
        <w:pStyle w:val="ListParagraph"/>
        <w:numPr>
          <w:ilvl w:val="0"/>
          <w:numId w:val="826"/>
        </w:numPr>
        <w:tabs>
          <w:tab w:val="left" w:pos="2158"/>
        </w:tabs>
        <w:ind w:right="1698"/>
        <w:jc w:val="both"/>
        <w:rPr>
          <w:sz w:val="24"/>
        </w:rPr>
      </w:pPr>
      <w:r>
        <w:rPr>
          <w:sz w:val="24"/>
        </w:rPr>
        <w:t>In accordance with the” Qui Tam” (whistleblower) provision of the Federal False Claims Act:</w:t>
      </w:r>
    </w:p>
    <w:p w14:paraId="3C40BC0A" w14:textId="77777777" w:rsidR="00E9458D" w:rsidRDefault="005C6BD6">
      <w:pPr>
        <w:pStyle w:val="ListParagraph"/>
        <w:numPr>
          <w:ilvl w:val="1"/>
          <w:numId w:val="826"/>
        </w:numPr>
        <w:tabs>
          <w:tab w:val="left" w:pos="2568"/>
        </w:tabs>
        <w:spacing w:before="1"/>
        <w:ind w:right="1699" w:hanging="426"/>
        <w:jc w:val="both"/>
        <w:rPr>
          <w:sz w:val="24"/>
        </w:rPr>
      </w:pPr>
      <w:r>
        <w:tab/>
      </w:r>
      <w:r>
        <w:rPr>
          <w:sz w:val="24"/>
        </w:rPr>
        <w:t>anyone who, in good faith, reports a suspected or known violation of the False Claims Acts, shall be protected from retaliation and retribution, regardless of whether, after investigation, a violation is found to have</w:t>
      </w:r>
      <w:r>
        <w:rPr>
          <w:spacing w:val="-2"/>
          <w:sz w:val="24"/>
        </w:rPr>
        <w:t xml:space="preserve"> </w:t>
      </w:r>
      <w:r>
        <w:rPr>
          <w:sz w:val="24"/>
        </w:rPr>
        <w:t>occurred;</w:t>
      </w:r>
    </w:p>
    <w:p w14:paraId="1A7A9F8E" w14:textId="77777777" w:rsidR="00E9458D" w:rsidRDefault="005C6BD6">
      <w:pPr>
        <w:pStyle w:val="ListParagraph"/>
        <w:numPr>
          <w:ilvl w:val="1"/>
          <w:numId w:val="826"/>
        </w:numPr>
        <w:tabs>
          <w:tab w:val="left" w:pos="2508"/>
        </w:tabs>
        <w:ind w:right="1695" w:hanging="426"/>
        <w:jc w:val="both"/>
        <w:rPr>
          <w:sz w:val="24"/>
        </w:rPr>
      </w:pPr>
      <w:r>
        <w:rPr>
          <w:sz w:val="24"/>
        </w:rPr>
        <w:t>If issues related to misuse of government funds are not addressed and resolved by the reporting channels, individuals, may sue, on behalf of the government, to recover the improperly charged funds and become eligible to share in any damages</w:t>
      </w:r>
      <w:r>
        <w:rPr>
          <w:spacing w:val="-1"/>
          <w:sz w:val="24"/>
        </w:rPr>
        <w:t xml:space="preserve"> </w:t>
      </w:r>
      <w:r>
        <w:rPr>
          <w:sz w:val="24"/>
        </w:rPr>
        <w:t>recovered.</w:t>
      </w:r>
    </w:p>
    <w:p w14:paraId="6D47CED8" w14:textId="77777777" w:rsidR="00E9458D" w:rsidRDefault="005C6BD6">
      <w:pPr>
        <w:pStyle w:val="ListParagraph"/>
        <w:numPr>
          <w:ilvl w:val="1"/>
          <w:numId w:val="826"/>
        </w:numPr>
        <w:tabs>
          <w:tab w:val="left" w:pos="2508"/>
        </w:tabs>
        <w:ind w:right="1696" w:hanging="426"/>
        <w:jc w:val="both"/>
        <w:rPr>
          <w:sz w:val="24"/>
        </w:rPr>
      </w:pPr>
      <w:r>
        <w:rPr>
          <w:sz w:val="24"/>
        </w:rPr>
        <w:t>If retaliation measures are taken against individuals who report suspected or known fraud and/or abuse, then those individuals shall be reinstated with the same seniority status that they had or would have had, if not for the discrimination. Or, if not reinstated they shall have the right to bring action for reinstatement and may seek back pay, costs damages and</w:t>
      </w:r>
      <w:r>
        <w:rPr>
          <w:spacing w:val="-1"/>
          <w:sz w:val="24"/>
        </w:rPr>
        <w:t xml:space="preserve"> </w:t>
      </w:r>
      <w:r>
        <w:rPr>
          <w:sz w:val="24"/>
        </w:rPr>
        <w:t>fees.</w:t>
      </w:r>
    </w:p>
    <w:p w14:paraId="76D72083" w14:textId="77777777" w:rsidR="00E9458D" w:rsidRDefault="005C6BD6">
      <w:pPr>
        <w:pStyle w:val="ListParagraph"/>
        <w:numPr>
          <w:ilvl w:val="0"/>
          <w:numId w:val="826"/>
        </w:numPr>
        <w:tabs>
          <w:tab w:val="left" w:pos="2158"/>
        </w:tabs>
        <w:spacing w:line="275" w:lineRule="exact"/>
        <w:ind w:hanging="361"/>
        <w:jc w:val="both"/>
        <w:rPr>
          <w:sz w:val="24"/>
        </w:rPr>
      </w:pPr>
      <w:r>
        <w:rPr>
          <w:sz w:val="24"/>
        </w:rPr>
        <w:t>All complaints/reports shall be handled in the strictest of</w:t>
      </w:r>
      <w:r>
        <w:rPr>
          <w:spacing w:val="-5"/>
          <w:sz w:val="24"/>
        </w:rPr>
        <w:t xml:space="preserve"> </w:t>
      </w:r>
      <w:r>
        <w:rPr>
          <w:sz w:val="24"/>
        </w:rPr>
        <w:t>confidence.</w:t>
      </w:r>
    </w:p>
    <w:p w14:paraId="36073F18" w14:textId="77777777" w:rsidR="00E9458D" w:rsidRDefault="005C6BD6">
      <w:pPr>
        <w:pStyle w:val="ListParagraph"/>
        <w:numPr>
          <w:ilvl w:val="0"/>
          <w:numId w:val="826"/>
        </w:numPr>
        <w:tabs>
          <w:tab w:val="left" w:pos="2158"/>
        </w:tabs>
        <w:ind w:right="1698"/>
        <w:jc w:val="both"/>
        <w:rPr>
          <w:sz w:val="24"/>
        </w:rPr>
      </w:pPr>
      <w:r>
        <w:rPr>
          <w:sz w:val="24"/>
        </w:rPr>
        <w:t>A record shall be kept of all complaints/reports received in the Agency office, including details of the investigation and action(s)</w:t>
      </w:r>
      <w:r>
        <w:rPr>
          <w:spacing w:val="-3"/>
          <w:sz w:val="24"/>
        </w:rPr>
        <w:t xml:space="preserve"> </w:t>
      </w:r>
      <w:r>
        <w:rPr>
          <w:sz w:val="24"/>
        </w:rPr>
        <w:t>taken.</w:t>
      </w:r>
    </w:p>
    <w:p w14:paraId="4F0C5F26" w14:textId="77777777" w:rsidR="00E9458D" w:rsidRDefault="005C6BD6">
      <w:pPr>
        <w:pStyle w:val="ListParagraph"/>
        <w:numPr>
          <w:ilvl w:val="0"/>
          <w:numId w:val="826"/>
        </w:numPr>
        <w:tabs>
          <w:tab w:val="left" w:pos="2158"/>
        </w:tabs>
        <w:ind w:right="1698"/>
        <w:jc w:val="both"/>
        <w:rPr>
          <w:sz w:val="24"/>
        </w:rPr>
      </w:pPr>
      <w:r>
        <w:rPr>
          <w:sz w:val="24"/>
        </w:rPr>
        <w:t>If an individual fails to report such known offenses, the Agency may take disciplinary action.</w:t>
      </w:r>
    </w:p>
    <w:p w14:paraId="28AB1012" w14:textId="77777777" w:rsidR="00E9458D" w:rsidRDefault="005C6BD6">
      <w:pPr>
        <w:pStyle w:val="ListParagraph"/>
        <w:numPr>
          <w:ilvl w:val="0"/>
          <w:numId w:val="826"/>
        </w:numPr>
        <w:tabs>
          <w:tab w:val="left" w:pos="2158"/>
        </w:tabs>
        <w:ind w:right="1696"/>
        <w:jc w:val="both"/>
        <w:rPr>
          <w:sz w:val="24"/>
        </w:rPr>
      </w:pPr>
      <w:r>
        <w:rPr>
          <w:sz w:val="24"/>
        </w:rPr>
        <w:t>The Agency shall advise employees of their duty to report any and all illegal and unethical business practices to their Supervisor, Compliance Officer/Designee and/or appropriate authorities, when discovered. They shall be assured that no retaliation measures such as firing, demotion, reduction in hours and/or punishment of any form will be taken as a</w:t>
      </w:r>
      <w:r>
        <w:rPr>
          <w:spacing w:val="-2"/>
          <w:sz w:val="24"/>
        </w:rPr>
        <w:t xml:space="preserve"> </w:t>
      </w:r>
      <w:r>
        <w:rPr>
          <w:sz w:val="24"/>
        </w:rPr>
        <w:t>result.</w:t>
      </w:r>
    </w:p>
    <w:p w14:paraId="45943F28" w14:textId="77777777" w:rsidR="00E9458D" w:rsidRDefault="00E9458D">
      <w:pPr>
        <w:jc w:val="both"/>
        <w:rPr>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B36A6FB" w14:textId="77777777">
        <w:trPr>
          <w:trHeight w:val="551"/>
        </w:trPr>
        <w:tc>
          <w:tcPr>
            <w:tcW w:w="5689" w:type="dxa"/>
          </w:tcPr>
          <w:p w14:paraId="6347B958"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519E60AD" w14:textId="77777777" w:rsidR="00E9458D" w:rsidRDefault="00E9458D">
            <w:pPr>
              <w:pStyle w:val="TableParagraph"/>
              <w:ind w:left="0"/>
              <w:rPr>
                <w:sz w:val="24"/>
              </w:rPr>
            </w:pPr>
          </w:p>
          <w:p w14:paraId="43EFA26A" w14:textId="77777777" w:rsidR="00E9458D" w:rsidRDefault="005C6BD6">
            <w:pPr>
              <w:pStyle w:val="TableParagraph"/>
              <w:ind w:left="546"/>
              <w:rPr>
                <w:sz w:val="20"/>
              </w:rPr>
            </w:pPr>
            <w:r>
              <w:rPr>
                <w:noProof/>
                <w:sz w:val="20"/>
              </w:rPr>
              <w:drawing>
                <wp:inline distT="0" distB="0" distL="0" distR="0" wp14:anchorId="6E71619F" wp14:editId="0EBAFF0F">
                  <wp:extent cx="1314454" cy="913542"/>
                  <wp:effectExtent l="0" t="0" r="0" b="0"/>
                  <wp:docPr id="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1D7DA047" w14:textId="77777777">
        <w:trPr>
          <w:trHeight w:val="1154"/>
        </w:trPr>
        <w:tc>
          <w:tcPr>
            <w:tcW w:w="5689" w:type="dxa"/>
          </w:tcPr>
          <w:p w14:paraId="5AB0C94B" w14:textId="77777777" w:rsidR="00E9458D" w:rsidRDefault="00E9458D">
            <w:pPr>
              <w:pStyle w:val="TableParagraph"/>
              <w:spacing w:before="11"/>
              <w:ind w:left="0"/>
              <w:rPr>
                <w:sz w:val="23"/>
              </w:rPr>
            </w:pPr>
          </w:p>
          <w:p w14:paraId="4B27217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373C405A" w14:textId="77777777" w:rsidR="00E9458D" w:rsidRDefault="00E9458D">
            <w:pPr>
              <w:rPr>
                <w:sz w:val="2"/>
                <w:szCs w:val="2"/>
              </w:rPr>
            </w:pPr>
          </w:p>
        </w:tc>
      </w:tr>
      <w:tr w:rsidR="00E9458D" w14:paraId="06BD9164" w14:textId="77777777">
        <w:trPr>
          <w:trHeight w:val="275"/>
        </w:trPr>
        <w:tc>
          <w:tcPr>
            <w:tcW w:w="5689" w:type="dxa"/>
            <w:vMerge w:val="restart"/>
          </w:tcPr>
          <w:p w14:paraId="777A86A0" w14:textId="77777777" w:rsidR="00E9458D" w:rsidRDefault="00E9458D">
            <w:pPr>
              <w:pStyle w:val="TableParagraph"/>
              <w:ind w:left="0"/>
              <w:rPr>
                <w:sz w:val="24"/>
              </w:rPr>
            </w:pPr>
          </w:p>
          <w:p w14:paraId="328BA93A"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Compliance</w:t>
            </w:r>
          </w:p>
        </w:tc>
        <w:tc>
          <w:tcPr>
            <w:tcW w:w="3168" w:type="dxa"/>
          </w:tcPr>
          <w:p w14:paraId="32E7EEB6"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1.140</w:t>
            </w:r>
          </w:p>
        </w:tc>
      </w:tr>
      <w:tr w:rsidR="00E9458D" w14:paraId="60C87504" w14:textId="77777777">
        <w:trPr>
          <w:trHeight w:val="277"/>
        </w:trPr>
        <w:tc>
          <w:tcPr>
            <w:tcW w:w="5689" w:type="dxa"/>
            <w:vMerge/>
            <w:tcBorders>
              <w:top w:val="nil"/>
            </w:tcBorders>
          </w:tcPr>
          <w:p w14:paraId="317F5191" w14:textId="77777777" w:rsidR="00E9458D" w:rsidRDefault="00E9458D">
            <w:pPr>
              <w:rPr>
                <w:sz w:val="2"/>
                <w:szCs w:val="2"/>
              </w:rPr>
            </w:pPr>
          </w:p>
        </w:tc>
        <w:tc>
          <w:tcPr>
            <w:tcW w:w="3168" w:type="dxa"/>
          </w:tcPr>
          <w:p w14:paraId="7C68EFE7" w14:textId="77777777" w:rsidR="00E9458D" w:rsidRDefault="005C6BD6">
            <w:pPr>
              <w:pStyle w:val="TableParagraph"/>
              <w:spacing w:before="1" w:line="255" w:lineRule="exact"/>
              <w:rPr>
                <w:b/>
                <w:sz w:val="24"/>
              </w:rPr>
            </w:pPr>
            <w:r>
              <w:rPr>
                <w:b/>
                <w:sz w:val="24"/>
              </w:rPr>
              <w:t>Effective Date:</w:t>
            </w:r>
          </w:p>
        </w:tc>
      </w:tr>
      <w:tr w:rsidR="00E9458D" w14:paraId="1CCB5DA5" w14:textId="77777777">
        <w:trPr>
          <w:trHeight w:val="275"/>
        </w:trPr>
        <w:tc>
          <w:tcPr>
            <w:tcW w:w="5689" w:type="dxa"/>
            <w:vMerge/>
            <w:tcBorders>
              <w:top w:val="nil"/>
            </w:tcBorders>
          </w:tcPr>
          <w:p w14:paraId="053DFD4A" w14:textId="77777777" w:rsidR="00E9458D" w:rsidRDefault="00E9458D">
            <w:pPr>
              <w:rPr>
                <w:sz w:val="2"/>
                <w:szCs w:val="2"/>
              </w:rPr>
            </w:pPr>
          </w:p>
        </w:tc>
        <w:tc>
          <w:tcPr>
            <w:tcW w:w="3168" w:type="dxa"/>
          </w:tcPr>
          <w:p w14:paraId="362AA366" w14:textId="77777777" w:rsidR="00E9458D" w:rsidRDefault="005C6BD6">
            <w:pPr>
              <w:pStyle w:val="TableParagraph"/>
              <w:spacing w:line="255" w:lineRule="exact"/>
              <w:rPr>
                <w:b/>
                <w:sz w:val="24"/>
              </w:rPr>
            </w:pPr>
            <w:r>
              <w:rPr>
                <w:b/>
                <w:sz w:val="24"/>
              </w:rPr>
              <w:t>Revision Date:</w:t>
            </w:r>
          </w:p>
        </w:tc>
      </w:tr>
      <w:tr w:rsidR="00E9458D" w14:paraId="3D078F36" w14:textId="77777777">
        <w:trPr>
          <w:trHeight w:val="275"/>
        </w:trPr>
        <w:tc>
          <w:tcPr>
            <w:tcW w:w="5689" w:type="dxa"/>
            <w:vMerge/>
            <w:tcBorders>
              <w:top w:val="nil"/>
            </w:tcBorders>
          </w:tcPr>
          <w:p w14:paraId="40D43166" w14:textId="77777777" w:rsidR="00E9458D" w:rsidRDefault="00E9458D">
            <w:pPr>
              <w:rPr>
                <w:sz w:val="2"/>
                <w:szCs w:val="2"/>
              </w:rPr>
            </w:pPr>
          </w:p>
        </w:tc>
        <w:tc>
          <w:tcPr>
            <w:tcW w:w="3168" w:type="dxa"/>
          </w:tcPr>
          <w:p w14:paraId="2777E136" w14:textId="77777777" w:rsidR="00E9458D" w:rsidRDefault="005C6BD6">
            <w:pPr>
              <w:pStyle w:val="TableParagraph"/>
              <w:spacing w:line="255" w:lineRule="exact"/>
              <w:rPr>
                <w:b/>
                <w:sz w:val="24"/>
              </w:rPr>
            </w:pPr>
            <w:r>
              <w:rPr>
                <w:b/>
                <w:sz w:val="24"/>
              </w:rPr>
              <w:t>Approved By:</w:t>
            </w:r>
          </w:p>
        </w:tc>
      </w:tr>
      <w:tr w:rsidR="00E9458D" w14:paraId="6EBF6754" w14:textId="77777777">
        <w:trPr>
          <w:trHeight w:val="276"/>
        </w:trPr>
        <w:tc>
          <w:tcPr>
            <w:tcW w:w="5689" w:type="dxa"/>
            <w:vMerge/>
            <w:tcBorders>
              <w:top w:val="nil"/>
            </w:tcBorders>
          </w:tcPr>
          <w:p w14:paraId="660DE61A" w14:textId="77777777" w:rsidR="00E9458D" w:rsidRDefault="00E9458D">
            <w:pPr>
              <w:rPr>
                <w:sz w:val="2"/>
                <w:szCs w:val="2"/>
              </w:rPr>
            </w:pPr>
          </w:p>
        </w:tc>
        <w:tc>
          <w:tcPr>
            <w:tcW w:w="3168" w:type="dxa"/>
          </w:tcPr>
          <w:p w14:paraId="3E416B55" w14:textId="77777777" w:rsidR="00E9458D" w:rsidRDefault="005C6BD6">
            <w:pPr>
              <w:pStyle w:val="TableParagraph"/>
              <w:tabs>
                <w:tab w:val="left" w:pos="1833"/>
              </w:tabs>
              <w:spacing w:before="1" w:line="255" w:lineRule="exact"/>
              <w:rPr>
                <w:b/>
                <w:sz w:val="24"/>
              </w:rPr>
            </w:pPr>
            <w:r>
              <w:rPr>
                <w:b/>
                <w:sz w:val="24"/>
              </w:rPr>
              <w:t>Page</w:t>
            </w:r>
            <w:r>
              <w:rPr>
                <w:b/>
                <w:spacing w:val="-1"/>
                <w:sz w:val="24"/>
              </w:rPr>
              <w:t xml:space="preserve"> </w:t>
            </w:r>
            <w:r>
              <w:rPr>
                <w:b/>
                <w:sz w:val="24"/>
              </w:rPr>
              <w:t>Number:</w:t>
            </w:r>
            <w:r>
              <w:rPr>
                <w:b/>
                <w:sz w:val="24"/>
              </w:rPr>
              <w:tab/>
              <w:t>Page 8 of</w:t>
            </w:r>
            <w:r>
              <w:rPr>
                <w:b/>
                <w:spacing w:val="-2"/>
                <w:sz w:val="24"/>
              </w:rPr>
              <w:t xml:space="preserve"> </w:t>
            </w:r>
            <w:r>
              <w:rPr>
                <w:b/>
                <w:sz w:val="24"/>
              </w:rPr>
              <w:t>9</w:t>
            </w:r>
          </w:p>
        </w:tc>
      </w:tr>
    </w:tbl>
    <w:p w14:paraId="3FEBFE59" w14:textId="77777777" w:rsidR="00E9458D" w:rsidRDefault="00E9458D">
      <w:pPr>
        <w:pStyle w:val="BodyText"/>
        <w:ind w:left="0" w:firstLine="0"/>
        <w:rPr>
          <w:sz w:val="17"/>
        </w:rPr>
      </w:pPr>
    </w:p>
    <w:p w14:paraId="5B89677C" w14:textId="77777777" w:rsidR="00E9458D" w:rsidRDefault="005C6BD6">
      <w:pPr>
        <w:pStyle w:val="ListParagraph"/>
        <w:numPr>
          <w:ilvl w:val="0"/>
          <w:numId w:val="826"/>
        </w:numPr>
        <w:tabs>
          <w:tab w:val="left" w:pos="2158"/>
        </w:tabs>
        <w:spacing w:before="90"/>
        <w:ind w:right="1697"/>
        <w:jc w:val="both"/>
        <w:rPr>
          <w:sz w:val="24"/>
        </w:rPr>
      </w:pPr>
      <w:r>
        <w:rPr>
          <w:sz w:val="24"/>
        </w:rPr>
        <w:t>Employees who feel they have been retaliated against shall be given information on where and how they can make an official</w:t>
      </w:r>
      <w:r>
        <w:rPr>
          <w:spacing w:val="-3"/>
          <w:sz w:val="24"/>
        </w:rPr>
        <w:t xml:space="preserve"> </w:t>
      </w:r>
      <w:r>
        <w:rPr>
          <w:sz w:val="24"/>
        </w:rPr>
        <w:t>complaint.</w:t>
      </w:r>
    </w:p>
    <w:p w14:paraId="4153E101" w14:textId="77777777" w:rsidR="00E9458D" w:rsidRDefault="00E9458D">
      <w:pPr>
        <w:pStyle w:val="BodyText"/>
        <w:ind w:left="0" w:firstLine="0"/>
      </w:pPr>
    </w:p>
    <w:p w14:paraId="49EBBEDA" w14:textId="77777777" w:rsidR="00E9458D" w:rsidRDefault="005C6BD6">
      <w:pPr>
        <w:pStyle w:val="Heading2"/>
        <w:ind w:left="1797"/>
      </w:pPr>
      <w:r>
        <w:t>TRAINING</w:t>
      </w:r>
    </w:p>
    <w:p w14:paraId="740582B7" w14:textId="77777777" w:rsidR="00E9458D" w:rsidRDefault="005C6BD6">
      <w:pPr>
        <w:pStyle w:val="ListParagraph"/>
        <w:numPr>
          <w:ilvl w:val="0"/>
          <w:numId w:val="825"/>
        </w:numPr>
        <w:tabs>
          <w:tab w:val="left" w:pos="2224"/>
        </w:tabs>
        <w:ind w:right="1695"/>
        <w:jc w:val="both"/>
        <w:rPr>
          <w:sz w:val="24"/>
        </w:rPr>
      </w:pPr>
      <w:r>
        <w:rPr>
          <w:sz w:val="24"/>
        </w:rPr>
        <w:t>The Compliance Policy, Standards of Conduct and Compliance shall be reviewed with employees, management, contractors and agents shall be given compliancy training during orientation, as required and annually thereafter,</w:t>
      </w:r>
      <w:r>
        <w:rPr>
          <w:spacing w:val="-4"/>
          <w:sz w:val="24"/>
        </w:rPr>
        <w:t xml:space="preserve"> </w:t>
      </w:r>
      <w:r>
        <w:rPr>
          <w:sz w:val="24"/>
        </w:rPr>
        <w:t>including:</w:t>
      </w:r>
    </w:p>
    <w:p w14:paraId="1274984D" w14:textId="77777777" w:rsidR="00E9458D" w:rsidRDefault="005C6BD6">
      <w:pPr>
        <w:pStyle w:val="ListParagraph"/>
        <w:numPr>
          <w:ilvl w:val="1"/>
          <w:numId w:val="825"/>
        </w:numPr>
        <w:tabs>
          <w:tab w:val="left" w:pos="2518"/>
        </w:tabs>
        <w:jc w:val="both"/>
        <w:rPr>
          <w:sz w:val="24"/>
        </w:rPr>
      </w:pPr>
      <w:r>
        <w:rPr>
          <w:sz w:val="24"/>
        </w:rPr>
        <w:t>Compliance</w:t>
      </w:r>
      <w:r>
        <w:rPr>
          <w:spacing w:val="-1"/>
          <w:sz w:val="24"/>
        </w:rPr>
        <w:t xml:space="preserve"> </w:t>
      </w:r>
      <w:r>
        <w:rPr>
          <w:sz w:val="24"/>
        </w:rPr>
        <w:t>Policy</w:t>
      </w:r>
    </w:p>
    <w:p w14:paraId="1E037227" w14:textId="77777777" w:rsidR="00E9458D" w:rsidRDefault="005C6BD6">
      <w:pPr>
        <w:pStyle w:val="ListParagraph"/>
        <w:numPr>
          <w:ilvl w:val="1"/>
          <w:numId w:val="825"/>
        </w:numPr>
        <w:tabs>
          <w:tab w:val="left" w:pos="2518"/>
        </w:tabs>
        <w:ind w:right="1695"/>
        <w:jc w:val="both"/>
        <w:rPr>
          <w:sz w:val="24"/>
        </w:rPr>
      </w:pPr>
      <w:r>
        <w:rPr>
          <w:sz w:val="24"/>
        </w:rPr>
        <w:t>Compliance with Federal Deficit Reduction &amp; False Claims Acts and the roles these acts play in preventing and detecting waste fraud and abuse in federal health care</w:t>
      </w:r>
      <w:r>
        <w:rPr>
          <w:spacing w:val="-1"/>
          <w:sz w:val="24"/>
        </w:rPr>
        <w:t xml:space="preserve"> </w:t>
      </w:r>
      <w:r>
        <w:rPr>
          <w:sz w:val="24"/>
        </w:rPr>
        <w:t>programs.</w:t>
      </w:r>
    </w:p>
    <w:p w14:paraId="053F1425" w14:textId="77777777" w:rsidR="00E9458D" w:rsidRDefault="005C6BD6">
      <w:pPr>
        <w:pStyle w:val="ListParagraph"/>
        <w:numPr>
          <w:ilvl w:val="1"/>
          <w:numId w:val="825"/>
        </w:numPr>
        <w:tabs>
          <w:tab w:val="left" w:pos="2518"/>
        </w:tabs>
        <w:jc w:val="both"/>
        <w:rPr>
          <w:sz w:val="24"/>
        </w:rPr>
      </w:pPr>
      <w:r>
        <w:rPr>
          <w:sz w:val="24"/>
        </w:rPr>
        <w:t>Standards of</w:t>
      </w:r>
      <w:r>
        <w:rPr>
          <w:spacing w:val="-5"/>
          <w:sz w:val="24"/>
        </w:rPr>
        <w:t xml:space="preserve"> </w:t>
      </w:r>
      <w:r>
        <w:rPr>
          <w:sz w:val="24"/>
        </w:rPr>
        <w:t>Conduct</w:t>
      </w:r>
    </w:p>
    <w:p w14:paraId="5FF477FA" w14:textId="77777777" w:rsidR="00E9458D" w:rsidRDefault="005C6BD6">
      <w:pPr>
        <w:pStyle w:val="ListParagraph"/>
        <w:numPr>
          <w:ilvl w:val="0"/>
          <w:numId w:val="825"/>
        </w:numPr>
        <w:tabs>
          <w:tab w:val="left" w:pos="450"/>
          <w:tab w:val="left" w:pos="451"/>
        </w:tabs>
        <w:ind w:left="2248" w:right="6711" w:hanging="2248"/>
        <w:rPr>
          <w:sz w:val="24"/>
        </w:rPr>
      </w:pPr>
      <w:r>
        <w:rPr>
          <w:sz w:val="24"/>
        </w:rPr>
        <w:t>Training records shall</w:t>
      </w:r>
      <w:r>
        <w:rPr>
          <w:spacing w:val="-5"/>
          <w:sz w:val="24"/>
        </w:rPr>
        <w:t xml:space="preserve"> </w:t>
      </w:r>
      <w:r>
        <w:rPr>
          <w:sz w:val="24"/>
        </w:rPr>
        <w:t>document:</w:t>
      </w:r>
    </w:p>
    <w:p w14:paraId="40AB95ED" w14:textId="77777777" w:rsidR="00E9458D" w:rsidRDefault="005C6BD6">
      <w:pPr>
        <w:pStyle w:val="ListParagraph"/>
        <w:numPr>
          <w:ilvl w:val="1"/>
          <w:numId w:val="825"/>
        </w:numPr>
        <w:tabs>
          <w:tab w:val="left" w:pos="361"/>
        </w:tabs>
        <w:ind w:right="6646" w:hanging="2518"/>
        <w:jc w:val="right"/>
        <w:rPr>
          <w:sz w:val="24"/>
        </w:rPr>
      </w:pPr>
      <w:r>
        <w:rPr>
          <w:sz w:val="24"/>
        </w:rPr>
        <w:t>dates when training was</w:t>
      </w:r>
      <w:r>
        <w:rPr>
          <w:spacing w:val="-4"/>
          <w:sz w:val="24"/>
        </w:rPr>
        <w:t xml:space="preserve"> </w:t>
      </w:r>
      <w:r>
        <w:rPr>
          <w:sz w:val="24"/>
        </w:rPr>
        <w:t>given;</w:t>
      </w:r>
    </w:p>
    <w:p w14:paraId="11A3725A" w14:textId="77777777" w:rsidR="00E9458D" w:rsidRDefault="005C6BD6">
      <w:pPr>
        <w:pStyle w:val="ListParagraph"/>
        <w:numPr>
          <w:ilvl w:val="1"/>
          <w:numId w:val="825"/>
        </w:numPr>
        <w:tabs>
          <w:tab w:val="left" w:pos="2518"/>
        </w:tabs>
        <w:rPr>
          <w:sz w:val="24"/>
        </w:rPr>
      </w:pPr>
      <w:r>
        <w:rPr>
          <w:sz w:val="24"/>
        </w:rPr>
        <w:t>summary on what training was</w:t>
      </w:r>
      <w:r>
        <w:rPr>
          <w:spacing w:val="-2"/>
          <w:sz w:val="24"/>
        </w:rPr>
        <w:t xml:space="preserve"> </w:t>
      </w:r>
      <w:r>
        <w:rPr>
          <w:sz w:val="24"/>
        </w:rPr>
        <w:t>given;</w:t>
      </w:r>
    </w:p>
    <w:p w14:paraId="4666A496" w14:textId="77777777" w:rsidR="00E9458D" w:rsidRDefault="005C6BD6">
      <w:pPr>
        <w:pStyle w:val="ListParagraph"/>
        <w:numPr>
          <w:ilvl w:val="1"/>
          <w:numId w:val="825"/>
        </w:numPr>
        <w:tabs>
          <w:tab w:val="left" w:pos="2518"/>
        </w:tabs>
        <w:spacing w:before="1"/>
        <w:rPr>
          <w:sz w:val="24"/>
        </w:rPr>
      </w:pPr>
      <w:r>
        <w:rPr>
          <w:sz w:val="24"/>
        </w:rPr>
        <w:t>names and credentials of person(s) providing the</w:t>
      </w:r>
      <w:r>
        <w:rPr>
          <w:spacing w:val="-3"/>
          <w:sz w:val="24"/>
        </w:rPr>
        <w:t xml:space="preserve"> </w:t>
      </w:r>
      <w:r>
        <w:rPr>
          <w:sz w:val="24"/>
        </w:rPr>
        <w:t>training;</w:t>
      </w:r>
    </w:p>
    <w:p w14:paraId="6AC4E9AD" w14:textId="77777777" w:rsidR="00E9458D" w:rsidRDefault="005C6BD6">
      <w:pPr>
        <w:pStyle w:val="ListParagraph"/>
        <w:numPr>
          <w:ilvl w:val="1"/>
          <w:numId w:val="825"/>
        </w:numPr>
        <w:tabs>
          <w:tab w:val="left" w:pos="2518"/>
        </w:tabs>
        <w:rPr>
          <w:sz w:val="24"/>
        </w:rPr>
      </w:pPr>
      <w:r>
        <w:rPr>
          <w:sz w:val="24"/>
        </w:rPr>
        <w:t>names and positions of people attending the training sessions;</w:t>
      </w:r>
      <w:r>
        <w:rPr>
          <w:spacing w:val="-4"/>
          <w:sz w:val="24"/>
        </w:rPr>
        <w:t xml:space="preserve"> </w:t>
      </w:r>
      <w:r>
        <w:rPr>
          <w:sz w:val="24"/>
        </w:rPr>
        <w:t>and,</w:t>
      </w:r>
    </w:p>
    <w:p w14:paraId="1F45943A" w14:textId="77777777" w:rsidR="00E9458D" w:rsidRDefault="005C6BD6">
      <w:pPr>
        <w:pStyle w:val="ListParagraph"/>
        <w:numPr>
          <w:ilvl w:val="1"/>
          <w:numId w:val="825"/>
        </w:numPr>
        <w:tabs>
          <w:tab w:val="left" w:pos="2518"/>
        </w:tabs>
        <w:rPr>
          <w:sz w:val="24"/>
        </w:rPr>
      </w:pPr>
      <w:r>
        <w:rPr>
          <w:sz w:val="24"/>
        </w:rPr>
        <w:t>date when refresher training is</w:t>
      </w:r>
      <w:r>
        <w:rPr>
          <w:spacing w:val="-1"/>
          <w:sz w:val="24"/>
        </w:rPr>
        <w:t xml:space="preserve"> </w:t>
      </w:r>
      <w:r>
        <w:rPr>
          <w:sz w:val="24"/>
        </w:rPr>
        <w:t>due.</w:t>
      </w:r>
    </w:p>
    <w:p w14:paraId="4B542AA5" w14:textId="77777777" w:rsidR="00E9458D" w:rsidRDefault="005C6BD6">
      <w:pPr>
        <w:pStyle w:val="ListParagraph"/>
        <w:numPr>
          <w:ilvl w:val="0"/>
          <w:numId w:val="825"/>
        </w:numPr>
        <w:tabs>
          <w:tab w:val="left" w:pos="2157"/>
          <w:tab w:val="left" w:pos="2158"/>
        </w:tabs>
        <w:ind w:left="2157" w:hanging="451"/>
        <w:jc w:val="left"/>
        <w:rPr>
          <w:sz w:val="24"/>
        </w:rPr>
      </w:pPr>
      <w:r>
        <w:rPr>
          <w:sz w:val="24"/>
        </w:rPr>
        <w:t>Training records shall be kept for 3 years from the date of</w:t>
      </w:r>
      <w:r>
        <w:rPr>
          <w:spacing w:val="-5"/>
          <w:sz w:val="24"/>
        </w:rPr>
        <w:t xml:space="preserve"> </w:t>
      </w:r>
      <w:r>
        <w:rPr>
          <w:sz w:val="24"/>
        </w:rPr>
        <w:t>training.</w:t>
      </w:r>
    </w:p>
    <w:p w14:paraId="76F4D0E8" w14:textId="77777777" w:rsidR="00E9458D" w:rsidRDefault="00E9458D">
      <w:pPr>
        <w:pStyle w:val="BodyText"/>
        <w:spacing w:before="11"/>
        <w:ind w:left="0" w:firstLine="0"/>
        <w:rPr>
          <w:sz w:val="23"/>
        </w:rPr>
      </w:pPr>
    </w:p>
    <w:p w14:paraId="28FF53BC" w14:textId="77777777" w:rsidR="00E9458D" w:rsidRDefault="005C6BD6">
      <w:pPr>
        <w:pStyle w:val="Heading2"/>
        <w:ind w:left="1797"/>
      </w:pPr>
      <w:r>
        <w:t>FORMS</w:t>
      </w:r>
    </w:p>
    <w:p w14:paraId="663C2C16" w14:textId="77777777" w:rsidR="00E9458D" w:rsidRDefault="005C6BD6">
      <w:pPr>
        <w:pStyle w:val="ListParagraph"/>
        <w:numPr>
          <w:ilvl w:val="0"/>
          <w:numId w:val="824"/>
        </w:numPr>
        <w:tabs>
          <w:tab w:val="left" w:pos="2158"/>
        </w:tabs>
        <w:ind w:hanging="361"/>
        <w:rPr>
          <w:sz w:val="24"/>
        </w:rPr>
      </w:pPr>
      <w:r>
        <w:rPr>
          <w:sz w:val="24"/>
        </w:rPr>
        <w:t>Standards of</w:t>
      </w:r>
      <w:r>
        <w:rPr>
          <w:spacing w:val="-1"/>
          <w:sz w:val="24"/>
        </w:rPr>
        <w:t xml:space="preserve"> </w:t>
      </w:r>
      <w:r>
        <w:rPr>
          <w:sz w:val="24"/>
        </w:rPr>
        <w:t>Conduct</w:t>
      </w:r>
    </w:p>
    <w:p w14:paraId="2D742B33" w14:textId="77777777" w:rsidR="00E9458D" w:rsidRDefault="005C6BD6">
      <w:pPr>
        <w:pStyle w:val="ListParagraph"/>
        <w:numPr>
          <w:ilvl w:val="0"/>
          <w:numId w:val="824"/>
        </w:numPr>
        <w:tabs>
          <w:tab w:val="left" w:pos="2158"/>
        </w:tabs>
        <w:ind w:hanging="361"/>
        <w:rPr>
          <w:sz w:val="24"/>
        </w:rPr>
      </w:pPr>
      <w:r>
        <w:rPr>
          <w:sz w:val="24"/>
        </w:rPr>
        <w:t>Confidentiality/</w:t>
      </w:r>
      <w:proofErr w:type="spellStart"/>
      <w:r>
        <w:rPr>
          <w:sz w:val="24"/>
        </w:rPr>
        <w:t>Non Disclosure</w:t>
      </w:r>
      <w:proofErr w:type="spellEnd"/>
      <w:r>
        <w:rPr>
          <w:spacing w:val="-1"/>
          <w:sz w:val="24"/>
        </w:rPr>
        <w:t xml:space="preserve"> </w:t>
      </w:r>
      <w:r>
        <w:rPr>
          <w:sz w:val="24"/>
        </w:rPr>
        <w:t>Agreement</w:t>
      </w:r>
    </w:p>
    <w:p w14:paraId="5CAA09E2" w14:textId="77777777" w:rsidR="00E9458D" w:rsidRDefault="005C6BD6">
      <w:pPr>
        <w:pStyle w:val="ListParagraph"/>
        <w:numPr>
          <w:ilvl w:val="0"/>
          <w:numId w:val="824"/>
        </w:numPr>
        <w:tabs>
          <w:tab w:val="left" w:pos="2158"/>
        </w:tabs>
        <w:ind w:hanging="361"/>
        <w:rPr>
          <w:sz w:val="24"/>
        </w:rPr>
      </w:pPr>
      <w:r>
        <w:rPr>
          <w:sz w:val="24"/>
        </w:rPr>
        <w:t>Conflict of Interest</w:t>
      </w:r>
      <w:r>
        <w:rPr>
          <w:spacing w:val="-1"/>
          <w:sz w:val="24"/>
        </w:rPr>
        <w:t xml:space="preserve"> </w:t>
      </w:r>
      <w:r>
        <w:rPr>
          <w:sz w:val="24"/>
        </w:rPr>
        <w:t>Statement</w:t>
      </w:r>
    </w:p>
    <w:p w14:paraId="024A1273" w14:textId="77777777" w:rsidR="00E9458D" w:rsidRDefault="005C6BD6">
      <w:pPr>
        <w:pStyle w:val="ListParagraph"/>
        <w:numPr>
          <w:ilvl w:val="0"/>
          <w:numId w:val="824"/>
        </w:numPr>
        <w:tabs>
          <w:tab w:val="left" w:pos="2158"/>
        </w:tabs>
        <w:ind w:hanging="361"/>
        <w:rPr>
          <w:sz w:val="24"/>
        </w:rPr>
      </w:pPr>
      <w:r>
        <w:rPr>
          <w:sz w:val="24"/>
        </w:rPr>
        <w:t>Consent for Referral and Release of</w:t>
      </w:r>
      <w:r>
        <w:rPr>
          <w:spacing w:val="-3"/>
          <w:sz w:val="24"/>
        </w:rPr>
        <w:t xml:space="preserve"> </w:t>
      </w:r>
      <w:r>
        <w:rPr>
          <w:sz w:val="24"/>
        </w:rPr>
        <w:t>Information</w:t>
      </w:r>
    </w:p>
    <w:p w14:paraId="6EB2761B" w14:textId="77777777" w:rsidR="00E9458D" w:rsidRDefault="005C6BD6">
      <w:pPr>
        <w:pStyle w:val="ListParagraph"/>
        <w:numPr>
          <w:ilvl w:val="0"/>
          <w:numId w:val="824"/>
        </w:numPr>
        <w:tabs>
          <w:tab w:val="left" w:pos="2158"/>
        </w:tabs>
        <w:ind w:hanging="361"/>
        <w:rPr>
          <w:sz w:val="24"/>
        </w:rPr>
      </w:pPr>
      <w:r>
        <w:rPr>
          <w:sz w:val="24"/>
        </w:rPr>
        <w:t>Complaints/Grievances</w:t>
      </w:r>
    </w:p>
    <w:p w14:paraId="4F69C9B8" w14:textId="77777777" w:rsidR="00E9458D" w:rsidRDefault="005C6BD6">
      <w:pPr>
        <w:pStyle w:val="ListParagraph"/>
        <w:numPr>
          <w:ilvl w:val="0"/>
          <w:numId w:val="824"/>
        </w:numPr>
        <w:tabs>
          <w:tab w:val="left" w:pos="2158"/>
        </w:tabs>
        <w:ind w:hanging="361"/>
        <w:rPr>
          <w:sz w:val="24"/>
        </w:rPr>
      </w:pPr>
      <w:r>
        <w:rPr>
          <w:sz w:val="24"/>
        </w:rPr>
        <w:t>Independent Contractor</w:t>
      </w:r>
      <w:r>
        <w:rPr>
          <w:spacing w:val="-3"/>
          <w:sz w:val="24"/>
        </w:rPr>
        <w:t xml:space="preserve"> </w:t>
      </w:r>
      <w:r>
        <w:rPr>
          <w:sz w:val="24"/>
        </w:rPr>
        <w:t>Agreement</w:t>
      </w:r>
    </w:p>
    <w:p w14:paraId="286C7595" w14:textId="77777777" w:rsidR="00E9458D" w:rsidRDefault="00E9458D">
      <w:pPr>
        <w:pStyle w:val="BodyText"/>
        <w:spacing w:before="10"/>
        <w:ind w:left="0" w:firstLine="0"/>
        <w:rPr>
          <w:sz w:val="23"/>
        </w:rPr>
      </w:pPr>
    </w:p>
    <w:p w14:paraId="63E79185" w14:textId="77777777" w:rsidR="00E9458D" w:rsidRDefault="005C6BD6">
      <w:pPr>
        <w:pStyle w:val="Heading2"/>
        <w:spacing w:before="1"/>
        <w:ind w:left="1797"/>
      </w:pPr>
      <w:r>
        <w:t>CROSS-POLICY REFERENCES</w:t>
      </w:r>
    </w:p>
    <w:p w14:paraId="45C68497" w14:textId="77777777" w:rsidR="00E9458D" w:rsidRDefault="005C6BD6">
      <w:pPr>
        <w:pStyle w:val="ListParagraph"/>
        <w:numPr>
          <w:ilvl w:val="0"/>
          <w:numId w:val="823"/>
        </w:numPr>
        <w:tabs>
          <w:tab w:val="left" w:pos="2158"/>
        </w:tabs>
        <w:ind w:hanging="361"/>
        <w:rPr>
          <w:sz w:val="24"/>
        </w:rPr>
      </w:pPr>
      <w:r>
        <w:rPr>
          <w:sz w:val="24"/>
        </w:rPr>
        <w:t>Compliance with Federal Deficit Reduction &amp; False Claims</w:t>
      </w:r>
      <w:r>
        <w:rPr>
          <w:spacing w:val="-4"/>
          <w:sz w:val="24"/>
        </w:rPr>
        <w:t xml:space="preserve"> </w:t>
      </w:r>
      <w:r>
        <w:rPr>
          <w:sz w:val="24"/>
        </w:rPr>
        <w:t>Acts</w:t>
      </w:r>
    </w:p>
    <w:p w14:paraId="6BD9768F" w14:textId="77777777" w:rsidR="00E9458D" w:rsidRDefault="005C6BD6">
      <w:pPr>
        <w:pStyle w:val="ListParagraph"/>
        <w:numPr>
          <w:ilvl w:val="0"/>
          <w:numId w:val="823"/>
        </w:numPr>
        <w:tabs>
          <w:tab w:val="left" w:pos="2158"/>
        </w:tabs>
        <w:ind w:hanging="361"/>
        <w:rPr>
          <w:sz w:val="24"/>
        </w:rPr>
      </w:pPr>
      <w:r>
        <w:rPr>
          <w:sz w:val="24"/>
        </w:rPr>
        <w:t>Standards of Conduct and Work</w:t>
      </w:r>
      <w:r>
        <w:rPr>
          <w:spacing w:val="-1"/>
          <w:sz w:val="24"/>
        </w:rPr>
        <w:t xml:space="preserve"> </w:t>
      </w:r>
      <w:r>
        <w:rPr>
          <w:sz w:val="24"/>
        </w:rPr>
        <w:t>Ethics</w:t>
      </w:r>
    </w:p>
    <w:p w14:paraId="10A646C3" w14:textId="77777777" w:rsidR="00E9458D" w:rsidRDefault="005C6BD6">
      <w:pPr>
        <w:pStyle w:val="ListParagraph"/>
        <w:numPr>
          <w:ilvl w:val="0"/>
          <w:numId w:val="823"/>
        </w:numPr>
        <w:tabs>
          <w:tab w:val="left" w:pos="2158"/>
        </w:tabs>
        <w:ind w:hanging="361"/>
        <w:rPr>
          <w:sz w:val="24"/>
        </w:rPr>
      </w:pPr>
      <w:r>
        <w:rPr>
          <w:sz w:val="24"/>
        </w:rPr>
        <w:t>Conflict of</w:t>
      </w:r>
      <w:r>
        <w:rPr>
          <w:spacing w:val="-1"/>
          <w:sz w:val="24"/>
        </w:rPr>
        <w:t xml:space="preserve"> </w:t>
      </w:r>
      <w:r>
        <w:rPr>
          <w:sz w:val="24"/>
        </w:rPr>
        <w:t>Interest</w:t>
      </w:r>
    </w:p>
    <w:p w14:paraId="55F54F3A" w14:textId="77777777" w:rsidR="00E9458D" w:rsidRDefault="005C6BD6">
      <w:pPr>
        <w:pStyle w:val="ListParagraph"/>
        <w:numPr>
          <w:ilvl w:val="0"/>
          <w:numId w:val="823"/>
        </w:numPr>
        <w:tabs>
          <w:tab w:val="left" w:pos="2158"/>
        </w:tabs>
        <w:ind w:hanging="361"/>
        <w:rPr>
          <w:sz w:val="24"/>
        </w:rPr>
      </w:pPr>
      <w:r>
        <w:rPr>
          <w:sz w:val="24"/>
        </w:rPr>
        <w:t>Disciplinary</w:t>
      </w:r>
      <w:r>
        <w:rPr>
          <w:spacing w:val="-2"/>
          <w:sz w:val="24"/>
        </w:rPr>
        <w:t xml:space="preserve"> </w:t>
      </w:r>
      <w:r>
        <w:rPr>
          <w:sz w:val="24"/>
        </w:rPr>
        <w:t>Action</w:t>
      </w:r>
    </w:p>
    <w:p w14:paraId="3EED3A3D" w14:textId="77777777" w:rsidR="00E9458D" w:rsidRDefault="005C6BD6">
      <w:pPr>
        <w:pStyle w:val="ListParagraph"/>
        <w:numPr>
          <w:ilvl w:val="0"/>
          <w:numId w:val="823"/>
        </w:numPr>
        <w:tabs>
          <w:tab w:val="left" w:pos="2158"/>
        </w:tabs>
        <w:ind w:hanging="361"/>
        <w:rPr>
          <w:sz w:val="24"/>
        </w:rPr>
      </w:pPr>
      <w:r>
        <w:rPr>
          <w:sz w:val="24"/>
        </w:rPr>
        <w:t>Termination of</w:t>
      </w:r>
      <w:r>
        <w:rPr>
          <w:spacing w:val="-3"/>
          <w:sz w:val="24"/>
        </w:rPr>
        <w:t xml:space="preserve"> </w:t>
      </w:r>
      <w:r>
        <w:rPr>
          <w:sz w:val="24"/>
        </w:rPr>
        <w:t>Employment</w:t>
      </w:r>
    </w:p>
    <w:p w14:paraId="2DE00BA8" w14:textId="77777777" w:rsidR="00E9458D" w:rsidRDefault="005C6BD6">
      <w:pPr>
        <w:pStyle w:val="ListParagraph"/>
        <w:numPr>
          <w:ilvl w:val="0"/>
          <w:numId w:val="823"/>
        </w:numPr>
        <w:tabs>
          <w:tab w:val="left" w:pos="2158"/>
        </w:tabs>
        <w:ind w:hanging="361"/>
        <w:rPr>
          <w:sz w:val="24"/>
        </w:rPr>
      </w:pPr>
      <w:r>
        <w:rPr>
          <w:sz w:val="24"/>
        </w:rPr>
        <w:t>Grievances/Complaints</w:t>
      </w:r>
    </w:p>
    <w:p w14:paraId="072BE92D" w14:textId="77777777" w:rsidR="00E9458D" w:rsidRDefault="005C6BD6">
      <w:pPr>
        <w:pStyle w:val="ListParagraph"/>
        <w:numPr>
          <w:ilvl w:val="0"/>
          <w:numId w:val="823"/>
        </w:numPr>
        <w:tabs>
          <w:tab w:val="left" w:pos="2158"/>
        </w:tabs>
        <w:ind w:hanging="361"/>
        <w:rPr>
          <w:rFonts w:ascii="Cambria"/>
          <w:sz w:val="24"/>
        </w:rPr>
      </w:pPr>
      <w:r>
        <w:rPr>
          <w:rFonts w:ascii="Cambria"/>
          <w:sz w:val="24"/>
        </w:rPr>
        <w:t>Confidentiality and Privacy of Client</w:t>
      </w:r>
      <w:r>
        <w:rPr>
          <w:rFonts w:ascii="Cambria"/>
          <w:spacing w:val="-4"/>
          <w:sz w:val="24"/>
        </w:rPr>
        <w:t xml:space="preserve"> </w:t>
      </w:r>
      <w:r>
        <w:rPr>
          <w:rFonts w:ascii="Cambria"/>
          <w:sz w:val="24"/>
        </w:rPr>
        <w:t>Information</w:t>
      </w:r>
    </w:p>
    <w:p w14:paraId="3A9D1F37" w14:textId="77777777" w:rsidR="00E9458D" w:rsidRDefault="005C6BD6">
      <w:pPr>
        <w:pStyle w:val="ListParagraph"/>
        <w:numPr>
          <w:ilvl w:val="0"/>
          <w:numId w:val="823"/>
        </w:numPr>
        <w:tabs>
          <w:tab w:val="left" w:pos="2158"/>
        </w:tabs>
        <w:ind w:hanging="361"/>
        <w:rPr>
          <w:rFonts w:ascii="Cambria"/>
          <w:sz w:val="24"/>
        </w:rPr>
      </w:pPr>
      <w:r>
        <w:rPr>
          <w:rFonts w:ascii="Cambria"/>
          <w:sz w:val="24"/>
        </w:rPr>
        <w:t>Client</w:t>
      </w:r>
      <w:r>
        <w:rPr>
          <w:rFonts w:ascii="Cambria"/>
          <w:spacing w:val="-1"/>
          <w:sz w:val="24"/>
        </w:rPr>
        <w:t xml:space="preserve"> </w:t>
      </w:r>
      <w:r>
        <w:rPr>
          <w:rFonts w:ascii="Cambria"/>
          <w:sz w:val="24"/>
        </w:rPr>
        <w:t>Complaints</w:t>
      </w:r>
    </w:p>
    <w:p w14:paraId="38C35FD7" w14:textId="77777777" w:rsidR="00E9458D" w:rsidRDefault="00E9458D">
      <w:pPr>
        <w:rPr>
          <w:rFonts w:ascii="Cambria"/>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0B44FDE" w14:textId="77777777">
        <w:trPr>
          <w:trHeight w:val="551"/>
        </w:trPr>
        <w:tc>
          <w:tcPr>
            <w:tcW w:w="5689" w:type="dxa"/>
          </w:tcPr>
          <w:p w14:paraId="3A40934C" w14:textId="77777777" w:rsidR="00E9458D" w:rsidRDefault="005C6BD6">
            <w:pPr>
              <w:pStyle w:val="TableParagraph"/>
              <w:spacing w:line="270" w:lineRule="atLeast"/>
              <w:ind w:right="726"/>
              <w:rPr>
                <w:b/>
                <w:sz w:val="24"/>
              </w:rPr>
            </w:pPr>
            <w:r>
              <w:rPr>
                <w:b/>
                <w:sz w:val="24"/>
              </w:rPr>
              <w:t>Right Accord Private Duty- Home Health Care Policies and Procedures</w:t>
            </w:r>
          </w:p>
        </w:tc>
        <w:tc>
          <w:tcPr>
            <w:tcW w:w="3168" w:type="dxa"/>
            <w:vMerge w:val="restart"/>
          </w:tcPr>
          <w:p w14:paraId="5A5F9C6E" w14:textId="77777777" w:rsidR="00E9458D" w:rsidRDefault="00E9458D">
            <w:pPr>
              <w:pStyle w:val="TableParagraph"/>
              <w:spacing w:before="6"/>
              <w:ind w:left="0"/>
              <w:rPr>
                <w:rFonts w:ascii="Cambria"/>
                <w:sz w:val="23"/>
              </w:rPr>
            </w:pPr>
          </w:p>
          <w:p w14:paraId="21010F4A" w14:textId="77777777" w:rsidR="00E9458D" w:rsidRDefault="005C6BD6">
            <w:pPr>
              <w:pStyle w:val="TableParagraph"/>
              <w:ind w:left="546"/>
              <w:rPr>
                <w:rFonts w:ascii="Cambria"/>
                <w:sz w:val="20"/>
              </w:rPr>
            </w:pPr>
            <w:r>
              <w:rPr>
                <w:rFonts w:ascii="Cambria"/>
                <w:noProof/>
                <w:sz w:val="20"/>
              </w:rPr>
              <w:drawing>
                <wp:inline distT="0" distB="0" distL="0" distR="0" wp14:anchorId="36D7A450" wp14:editId="09C75DF1">
                  <wp:extent cx="1314454" cy="913542"/>
                  <wp:effectExtent l="0" t="0" r="0" b="0"/>
                  <wp:docPr id="9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jpeg"/>
                          <pic:cNvPicPr/>
                        </pic:nvPicPr>
                        <pic:blipFill>
                          <a:blip r:embed="rId12" cstate="print"/>
                          <a:stretch>
                            <a:fillRect/>
                          </a:stretch>
                        </pic:blipFill>
                        <pic:spPr>
                          <a:xfrm>
                            <a:off x="0" y="0"/>
                            <a:ext cx="1314454" cy="913542"/>
                          </a:xfrm>
                          <a:prstGeom prst="rect">
                            <a:avLst/>
                          </a:prstGeom>
                        </pic:spPr>
                      </pic:pic>
                    </a:graphicData>
                  </a:graphic>
                </wp:inline>
              </w:drawing>
            </w:r>
          </w:p>
        </w:tc>
      </w:tr>
      <w:tr w:rsidR="00E9458D" w14:paraId="56DA36F3" w14:textId="77777777">
        <w:trPr>
          <w:trHeight w:val="1154"/>
        </w:trPr>
        <w:tc>
          <w:tcPr>
            <w:tcW w:w="5689" w:type="dxa"/>
          </w:tcPr>
          <w:p w14:paraId="6068C426" w14:textId="77777777" w:rsidR="00E9458D" w:rsidRDefault="00E9458D">
            <w:pPr>
              <w:pStyle w:val="TableParagraph"/>
              <w:spacing w:before="6"/>
              <w:ind w:left="0"/>
              <w:rPr>
                <w:rFonts w:ascii="Cambria"/>
                <w:sz w:val="23"/>
              </w:rPr>
            </w:pPr>
          </w:p>
          <w:p w14:paraId="2E39D11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7B17B07A" w14:textId="77777777" w:rsidR="00E9458D" w:rsidRDefault="00E9458D">
            <w:pPr>
              <w:rPr>
                <w:sz w:val="2"/>
                <w:szCs w:val="2"/>
              </w:rPr>
            </w:pPr>
          </w:p>
        </w:tc>
      </w:tr>
      <w:tr w:rsidR="00E9458D" w14:paraId="346153C1" w14:textId="77777777">
        <w:trPr>
          <w:trHeight w:val="275"/>
        </w:trPr>
        <w:tc>
          <w:tcPr>
            <w:tcW w:w="5689" w:type="dxa"/>
            <w:vMerge w:val="restart"/>
          </w:tcPr>
          <w:p w14:paraId="0C7AE138" w14:textId="77777777" w:rsidR="00E9458D" w:rsidRDefault="00E9458D">
            <w:pPr>
              <w:pStyle w:val="TableParagraph"/>
              <w:spacing w:before="6"/>
              <w:ind w:left="0"/>
              <w:rPr>
                <w:rFonts w:ascii="Cambria"/>
                <w:sz w:val="23"/>
              </w:rPr>
            </w:pPr>
          </w:p>
          <w:p w14:paraId="611EEC1F" w14:textId="77777777" w:rsidR="00E9458D" w:rsidRDefault="005C6BD6">
            <w:pPr>
              <w:pStyle w:val="TableParagraph"/>
              <w:tabs>
                <w:tab w:val="left" w:pos="1594"/>
              </w:tabs>
              <w:spacing w:before="1"/>
              <w:rPr>
                <w:b/>
                <w:sz w:val="24"/>
              </w:rPr>
            </w:pPr>
            <w:r>
              <w:rPr>
                <w:b/>
                <w:sz w:val="24"/>
              </w:rPr>
              <w:t>Policy</w:t>
            </w:r>
            <w:r>
              <w:rPr>
                <w:b/>
                <w:spacing w:val="-1"/>
                <w:sz w:val="24"/>
              </w:rPr>
              <w:t xml:space="preserve"> </w:t>
            </w:r>
            <w:r>
              <w:rPr>
                <w:b/>
                <w:sz w:val="24"/>
              </w:rPr>
              <w:t>Title:</w:t>
            </w:r>
            <w:r>
              <w:rPr>
                <w:b/>
                <w:sz w:val="24"/>
              </w:rPr>
              <w:tab/>
              <w:t>Compliance</w:t>
            </w:r>
          </w:p>
        </w:tc>
        <w:tc>
          <w:tcPr>
            <w:tcW w:w="3168" w:type="dxa"/>
          </w:tcPr>
          <w:p w14:paraId="7A5545BD" w14:textId="77777777" w:rsidR="00E9458D" w:rsidRDefault="005C6BD6">
            <w:pPr>
              <w:pStyle w:val="TableParagraph"/>
              <w:spacing w:line="255" w:lineRule="exact"/>
              <w:rPr>
                <w:b/>
                <w:sz w:val="24"/>
              </w:rPr>
            </w:pPr>
            <w:r>
              <w:rPr>
                <w:b/>
                <w:sz w:val="24"/>
              </w:rPr>
              <w:t>Policy Number:</w:t>
            </w:r>
            <w:r>
              <w:rPr>
                <w:b/>
                <w:spacing w:val="59"/>
                <w:sz w:val="24"/>
              </w:rPr>
              <w:t xml:space="preserve"> </w:t>
            </w:r>
            <w:r>
              <w:rPr>
                <w:b/>
                <w:sz w:val="24"/>
              </w:rPr>
              <w:t>1.140</w:t>
            </w:r>
          </w:p>
        </w:tc>
      </w:tr>
      <w:tr w:rsidR="00E9458D" w14:paraId="58287B52" w14:textId="77777777">
        <w:trPr>
          <w:trHeight w:val="277"/>
        </w:trPr>
        <w:tc>
          <w:tcPr>
            <w:tcW w:w="5689" w:type="dxa"/>
            <w:vMerge/>
            <w:tcBorders>
              <w:top w:val="nil"/>
            </w:tcBorders>
          </w:tcPr>
          <w:p w14:paraId="14D6E2C4" w14:textId="77777777" w:rsidR="00E9458D" w:rsidRDefault="00E9458D">
            <w:pPr>
              <w:rPr>
                <w:sz w:val="2"/>
                <w:szCs w:val="2"/>
              </w:rPr>
            </w:pPr>
          </w:p>
        </w:tc>
        <w:tc>
          <w:tcPr>
            <w:tcW w:w="3168" w:type="dxa"/>
          </w:tcPr>
          <w:p w14:paraId="12C62FE7" w14:textId="77777777" w:rsidR="00E9458D" w:rsidRDefault="005C6BD6">
            <w:pPr>
              <w:pStyle w:val="TableParagraph"/>
              <w:spacing w:before="1" w:line="255" w:lineRule="exact"/>
              <w:rPr>
                <w:b/>
                <w:sz w:val="24"/>
              </w:rPr>
            </w:pPr>
            <w:r>
              <w:rPr>
                <w:b/>
                <w:sz w:val="24"/>
              </w:rPr>
              <w:t>Effective Date:</w:t>
            </w:r>
          </w:p>
        </w:tc>
      </w:tr>
      <w:tr w:rsidR="00E9458D" w14:paraId="09DCF79F" w14:textId="77777777">
        <w:trPr>
          <w:trHeight w:val="275"/>
        </w:trPr>
        <w:tc>
          <w:tcPr>
            <w:tcW w:w="5689" w:type="dxa"/>
            <w:vMerge/>
            <w:tcBorders>
              <w:top w:val="nil"/>
            </w:tcBorders>
          </w:tcPr>
          <w:p w14:paraId="240FE0CB" w14:textId="77777777" w:rsidR="00E9458D" w:rsidRDefault="00E9458D">
            <w:pPr>
              <w:rPr>
                <w:sz w:val="2"/>
                <w:szCs w:val="2"/>
              </w:rPr>
            </w:pPr>
          </w:p>
        </w:tc>
        <w:tc>
          <w:tcPr>
            <w:tcW w:w="3168" w:type="dxa"/>
          </w:tcPr>
          <w:p w14:paraId="102F83B9" w14:textId="77777777" w:rsidR="00E9458D" w:rsidRDefault="005C6BD6">
            <w:pPr>
              <w:pStyle w:val="TableParagraph"/>
              <w:spacing w:line="255" w:lineRule="exact"/>
              <w:rPr>
                <w:b/>
                <w:sz w:val="24"/>
              </w:rPr>
            </w:pPr>
            <w:r>
              <w:rPr>
                <w:b/>
                <w:sz w:val="24"/>
              </w:rPr>
              <w:t>Revision Date:</w:t>
            </w:r>
          </w:p>
        </w:tc>
      </w:tr>
      <w:tr w:rsidR="00E9458D" w14:paraId="5C9D955F" w14:textId="77777777">
        <w:trPr>
          <w:trHeight w:val="275"/>
        </w:trPr>
        <w:tc>
          <w:tcPr>
            <w:tcW w:w="5689" w:type="dxa"/>
            <w:vMerge/>
            <w:tcBorders>
              <w:top w:val="nil"/>
            </w:tcBorders>
          </w:tcPr>
          <w:p w14:paraId="7D145710" w14:textId="77777777" w:rsidR="00E9458D" w:rsidRDefault="00E9458D">
            <w:pPr>
              <w:rPr>
                <w:sz w:val="2"/>
                <w:szCs w:val="2"/>
              </w:rPr>
            </w:pPr>
          </w:p>
        </w:tc>
        <w:tc>
          <w:tcPr>
            <w:tcW w:w="3168" w:type="dxa"/>
          </w:tcPr>
          <w:p w14:paraId="105D0BE2" w14:textId="77777777" w:rsidR="00E9458D" w:rsidRDefault="005C6BD6">
            <w:pPr>
              <w:pStyle w:val="TableParagraph"/>
              <w:spacing w:line="255" w:lineRule="exact"/>
              <w:rPr>
                <w:b/>
                <w:sz w:val="24"/>
              </w:rPr>
            </w:pPr>
            <w:r>
              <w:rPr>
                <w:b/>
                <w:sz w:val="24"/>
              </w:rPr>
              <w:t>Approved By:</w:t>
            </w:r>
          </w:p>
        </w:tc>
      </w:tr>
      <w:tr w:rsidR="00E9458D" w14:paraId="2B44BB78" w14:textId="77777777">
        <w:trPr>
          <w:trHeight w:val="276"/>
        </w:trPr>
        <w:tc>
          <w:tcPr>
            <w:tcW w:w="5689" w:type="dxa"/>
            <w:vMerge/>
            <w:tcBorders>
              <w:top w:val="nil"/>
            </w:tcBorders>
          </w:tcPr>
          <w:p w14:paraId="2478472A" w14:textId="77777777" w:rsidR="00E9458D" w:rsidRDefault="00E9458D">
            <w:pPr>
              <w:rPr>
                <w:sz w:val="2"/>
                <w:szCs w:val="2"/>
              </w:rPr>
            </w:pPr>
          </w:p>
        </w:tc>
        <w:tc>
          <w:tcPr>
            <w:tcW w:w="3168" w:type="dxa"/>
          </w:tcPr>
          <w:p w14:paraId="354ECE15" w14:textId="77777777" w:rsidR="00E9458D" w:rsidRDefault="005C6BD6">
            <w:pPr>
              <w:pStyle w:val="TableParagraph"/>
              <w:tabs>
                <w:tab w:val="left" w:pos="1833"/>
              </w:tabs>
              <w:spacing w:before="1" w:line="255" w:lineRule="exact"/>
              <w:rPr>
                <w:b/>
                <w:sz w:val="24"/>
              </w:rPr>
            </w:pPr>
            <w:r>
              <w:rPr>
                <w:b/>
                <w:sz w:val="24"/>
              </w:rPr>
              <w:t>Page</w:t>
            </w:r>
            <w:r>
              <w:rPr>
                <w:b/>
                <w:spacing w:val="-1"/>
                <w:sz w:val="24"/>
              </w:rPr>
              <w:t xml:space="preserve"> </w:t>
            </w:r>
            <w:r>
              <w:rPr>
                <w:b/>
                <w:sz w:val="24"/>
              </w:rPr>
              <w:t>Number:</w:t>
            </w:r>
            <w:r>
              <w:rPr>
                <w:b/>
                <w:sz w:val="24"/>
              </w:rPr>
              <w:tab/>
              <w:t>Page 9 of</w:t>
            </w:r>
            <w:r>
              <w:rPr>
                <w:b/>
                <w:spacing w:val="-2"/>
                <w:sz w:val="24"/>
              </w:rPr>
              <w:t xml:space="preserve"> </w:t>
            </w:r>
            <w:r>
              <w:rPr>
                <w:b/>
                <w:sz w:val="24"/>
              </w:rPr>
              <w:t>9</w:t>
            </w:r>
          </w:p>
        </w:tc>
      </w:tr>
    </w:tbl>
    <w:p w14:paraId="06D8BB25" w14:textId="77777777" w:rsidR="00E9458D" w:rsidRDefault="00E9458D">
      <w:pPr>
        <w:pStyle w:val="BodyText"/>
        <w:spacing w:before="9"/>
        <w:ind w:left="0" w:firstLine="0"/>
        <w:rPr>
          <w:rFonts w:ascii="Cambria"/>
          <w:sz w:val="15"/>
        </w:rPr>
      </w:pPr>
    </w:p>
    <w:p w14:paraId="43903808" w14:textId="77777777" w:rsidR="00E9458D" w:rsidRDefault="005C6BD6">
      <w:pPr>
        <w:pStyle w:val="ListParagraph"/>
        <w:numPr>
          <w:ilvl w:val="0"/>
          <w:numId w:val="823"/>
        </w:numPr>
        <w:tabs>
          <w:tab w:val="left" w:pos="2158"/>
        </w:tabs>
        <w:spacing w:before="100"/>
        <w:ind w:hanging="361"/>
        <w:rPr>
          <w:rFonts w:ascii="Cambria"/>
          <w:sz w:val="24"/>
        </w:rPr>
      </w:pPr>
      <w:r>
        <w:rPr>
          <w:rFonts w:ascii="Cambria"/>
          <w:sz w:val="24"/>
        </w:rPr>
        <w:t>Acceptance of</w:t>
      </w:r>
      <w:r>
        <w:rPr>
          <w:rFonts w:ascii="Cambria"/>
          <w:spacing w:val="-2"/>
          <w:sz w:val="24"/>
        </w:rPr>
        <w:t xml:space="preserve"> </w:t>
      </w:r>
      <w:r>
        <w:rPr>
          <w:rFonts w:ascii="Cambria"/>
          <w:sz w:val="24"/>
        </w:rPr>
        <w:t>Gifts</w:t>
      </w:r>
    </w:p>
    <w:p w14:paraId="0EC27096" w14:textId="77777777" w:rsidR="00E9458D" w:rsidRDefault="005C6BD6">
      <w:pPr>
        <w:pStyle w:val="ListParagraph"/>
        <w:numPr>
          <w:ilvl w:val="0"/>
          <w:numId w:val="823"/>
        </w:numPr>
        <w:tabs>
          <w:tab w:val="left" w:pos="2158"/>
        </w:tabs>
        <w:spacing w:before="1" w:line="281" w:lineRule="exact"/>
        <w:ind w:hanging="361"/>
        <w:rPr>
          <w:rFonts w:ascii="Cambria"/>
          <w:sz w:val="24"/>
        </w:rPr>
      </w:pPr>
      <w:r>
        <w:rPr>
          <w:rFonts w:ascii="Cambria"/>
          <w:sz w:val="24"/>
        </w:rPr>
        <w:t>Drugs and</w:t>
      </w:r>
      <w:r>
        <w:rPr>
          <w:rFonts w:ascii="Cambria"/>
          <w:spacing w:val="-1"/>
          <w:sz w:val="24"/>
        </w:rPr>
        <w:t xml:space="preserve"> </w:t>
      </w:r>
      <w:r>
        <w:rPr>
          <w:rFonts w:ascii="Cambria"/>
          <w:sz w:val="24"/>
        </w:rPr>
        <w:t>Alcohol</w:t>
      </w:r>
    </w:p>
    <w:p w14:paraId="5465F0A0" w14:textId="77777777" w:rsidR="00E9458D" w:rsidRDefault="005C6BD6">
      <w:pPr>
        <w:pStyle w:val="ListParagraph"/>
        <w:numPr>
          <w:ilvl w:val="0"/>
          <w:numId w:val="823"/>
        </w:numPr>
        <w:tabs>
          <w:tab w:val="left" w:pos="2158"/>
        </w:tabs>
        <w:spacing w:line="281" w:lineRule="exact"/>
        <w:ind w:hanging="361"/>
        <w:rPr>
          <w:rFonts w:ascii="Cambria"/>
          <w:sz w:val="24"/>
        </w:rPr>
      </w:pPr>
      <w:r>
        <w:rPr>
          <w:rFonts w:ascii="Cambria"/>
          <w:sz w:val="24"/>
        </w:rPr>
        <w:t>Personnel</w:t>
      </w:r>
      <w:r>
        <w:rPr>
          <w:rFonts w:ascii="Cambria"/>
          <w:spacing w:val="-3"/>
          <w:sz w:val="24"/>
        </w:rPr>
        <w:t xml:space="preserve"> </w:t>
      </w:r>
      <w:r>
        <w:rPr>
          <w:rFonts w:ascii="Cambria"/>
          <w:sz w:val="24"/>
        </w:rPr>
        <w:t>Qualifications</w:t>
      </w:r>
    </w:p>
    <w:p w14:paraId="65CD0490" w14:textId="77777777" w:rsidR="00E9458D" w:rsidRDefault="00E9458D">
      <w:pPr>
        <w:pStyle w:val="BodyText"/>
        <w:spacing w:before="11"/>
        <w:ind w:left="0" w:firstLine="0"/>
        <w:rPr>
          <w:rFonts w:ascii="Cambria"/>
          <w:sz w:val="23"/>
        </w:rPr>
      </w:pPr>
    </w:p>
    <w:p w14:paraId="0534EB5F" w14:textId="77777777" w:rsidR="00E9458D" w:rsidRDefault="005C6BD6">
      <w:pPr>
        <w:pStyle w:val="Heading2"/>
        <w:ind w:left="1797"/>
        <w:rPr>
          <w:rFonts w:ascii="Cambria"/>
        </w:rPr>
      </w:pPr>
      <w:r>
        <w:rPr>
          <w:rFonts w:ascii="Cambria"/>
        </w:rPr>
        <w:t>REFERENCES</w:t>
      </w:r>
    </w:p>
    <w:p w14:paraId="5A3653EE" w14:textId="77777777" w:rsidR="00E9458D" w:rsidRDefault="005C6BD6">
      <w:pPr>
        <w:pStyle w:val="ListParagraph"/>
        <w:numPr>
          <w:ilvl w:val="0"/>
          <w:numId w:val="822"/>
        </w:numPr>
        <w:tabs>
          <w:tab w:val="left" w:pos="2081"/>
          <w:tab w:val="left" w:pos="2082"/>
        </w:tabs>
        <w:rPr>
          <w:sz w:val="24"/>
        </w:rPr>
      </w:pPr>
      <w:r>
        <w:rPr>
          <w:sz w:val="24"/>
        </w:rPr>
        <w:t xml:space="preserve">Federal False Claims Act (U.S.C. </w:t>
      </w:r>
      <w:hyperlink r:id="rId36">
        <w:r>
          <w:rPr>
            <w:sz w:val="24"/>
          </w:rPr>
          <w:t>Title 31</w:t>
        </w:r>
      </w:hyperlink>
      <w:hyperlink r:id="rId37">
        <w:r>
          <w:rPr>
            <w:sz w:val="24"/>
          </w:rPr>
          <w:t xml:space="preserve">; </w:t>
        </w:r>
      </w:hyperlink>
      <w:hyperlink r:id="rId38">
        <w:r>
          <w:rPr>
            <w:sz w:val="24"/>
          </w:rPr>
          <w:t>Chapter37</w:t>
        </w:r>
      </w:hyperlink>
      <w:r>
        <w:rPr>
          <w:sz w:val="24"/>
        </w:rPr>
        <w:t xml:space="preserve">; </w:t>
      </w:r>
      <w:hyperlink r:id="rId39">
        <w:r>
          <w:rPr>
            <w:sz w:val="24"/>
          </w:rPr>
          <w:t>Subchapter III</w:t>
        </w:r>
      </w:hyperlink>
      <w:r>
        <w:rPr>
          <w:sz w:val="24"/>
        </w:rPr>
        <w:t>;§</w:t>
      </w:r>
      <w:r>
        <w:rPr>
          <w:spacing w:val="-2"/>
          <w:sz w:val="24"/>
        </w:rPr>
        <w:t xml:space="preserve"> </w:t>
      </w:r>
      <w:r>
        <w:rPr>
          <w:sz w:val="24"/>
        </w:rPr>
        <w:t>3729)</w:t>
      </w:r>
    </w:p>
    <w:p w14:paraId="713EC90B" w14:textId="77777777" w:rsidR="00E9458D" w:rsidRDefault="005C6BD6">
      <w:pPr>
        <w:pStyle w:val="ListParagraph"/>
        <w:numPr>
          <w:ilvl w:val="0"/>
          <w:numId w:val="822"/>
        </w:numPr>
        <w:tabs>
          <w:tab w:val="left" w:pos="2081"/>
          <w:tab w:val="left" w:pos="2082"/>
        </w:tabs>
        <w:rPr>
          <w:sz w:val="24"/>
        </w:rPr>
      </w:pPr>
      <w:r>
        <w:rPr>
          <w:sz w:val="24"/>
        </w:rPr>
        <w:t>Federal Deficit Reduction Act of 2005 – Section</w:t>
      </w:r>
      <w:r>
        <w:rPr>
          <w:spacing w:val="-2"/>
          <w:sz w:val="24"/>
        </w:rPr>
        <w:t xml:space="preserve"> </w:t>
      </w:r>
      <w:r>
        <w:rPr>
          <w:sz w:val="24"/>
        </w:rPr>
        <w:t>6032</w:t>
      </w:r>
    </w:p>
    <w:p w14:paraId="10B3A74E" w14:textId="77777777" w:rsidR="00E9458D" w:rsidRDefault="005C6BD6">
      <w:pPr>
        <w:pStyle w:val="ListParagraph"/>
        <w:numPr>
          <w:ilvl w:val="0"/>
          <w:numId w:val="822"/>
        </w:numPr>
        <w:tabs>
          <w:tab w:val="left" w:pos="2081"/>
          <w:tab w:val="left" w:pos="2082"/>
        </w:tabs>
        <w:rPr>
          <w:sz w:val="24"/>
        </w:rPr>
      </w:pPr>
      <w:r>
        <w:rPr>
          <w:sz w:val="24"/>
        </w:rPr>
        <w:t>Department of Health and Human Service</w:t>
      </w:r>
      <w:r>
        <w:rPr>
          <w:spacing w:val="-4"/>
          <w:sz w:val="24"/>
        </w:rPr>
        <w:t xml:space="preserve"> </w:t>
      </w:r>
      <w:r>
        <w:rPr>
          <w:sz w:val="24"/>
        </w:rPr>
        <w:t>(DHHS)</w:t>
      </w:r>
    </w:p>
    <w:p w14:paraId="57261BFF" w14:textId="77777777" w:rsidR="00E9458D" w:rsidRDefault="005C6BD6">
      <w:pPr>
        <w:pStyle w:val="ListParagraph"/>
        <w:numPr>
          <w:ilvl w:val="0"/>
          <w:numId w:val="822"/>
        </w:numPr>
        <w:tabs>
          <w:tab w:val="left" w:pos="2081"/>
          <w:tab w:val="left" w:pos="2082"/>
        </w:tabs>
        <w:rPr>
          <w:sz w:val="24"/>
        </w:rPr>
      </w:pPr>
      <w:r>
        <w:rPr>
          <w:sz w:val="24"/>
        </w:rPr>
        <w:t>Office of the Inspector General</w:t>
      </w:r>
      <w:r>
        <w:rPr>
          <w:spacing w:val="-2"/>
          <w:sz w:val="24"/>
        </w:rPr>
        <w:t xml:space="preserve"> </w:t>
      </w:r>
      <w:r>
        <w:rPr>
          <w:sz w:val="24"/>
        </w:rPr>
        <w:t>(OIG)</w:t>
      </w:r>
    </w:p>
    <w:p w14:paraId="6C0CFC78" w14:textId="77777777" w:rsidR="00E9458D" w:rsidRDefault="005C6BD6">
      <w:pPr>
        <w:pStyle w:val="ListParagraph"/>
        <w:numPr>
          <w:ilvl w:val="0"/>
          <w:numId w:val="822"/>
        </w:numPr>
        <w:tabs>
          <w:tab w:val="left" w:pos="2081"/>
          <w:tab w:val="left" w:pos="2082"/>
        </w:tabs>
        <w:rPr>
          <w:sz w:val="24"/>
        </w:rPr>
      </w:pPr>
      <w:r>
        <w:rPr>
          <w:sz w:val="24"/>
        </w:rPr>
        <w:t>Health Insurance Portability and Accountability Act</w:t>
      </w:r>
      <w:r>
        <w:rPr>
          <w:spacing w:val="-3"/>
          <w:sz w:val="24"/>
        </w:rPr>
        <w:t xml:space="preserve"> </w:t>
      </w:r>
      <w:r>
        <w:rPr>
          <w:sz w:val="24"/>
        </w:rPr>
        <w:t>(HIPAA)</w:t>
      </w:r>
    </w:p>
    <w:p w14:paraId="493E8AF1" w14:textId="77777777" w:rsidR="00E9458D" w:rsidRDefault="00E9458D">
      <w:pPr>
        <w:rPr>
          <w:sz w:val="24"/>
        </w:rPr>
        <w:sectPr w:rsidR="00E9458D">
          <w:pgSz w:w="12240" w:h="15840"/>
          <w:pgMar w:top="70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8094E4E" w14:textId="77777777">
        <w:trPr>
          <w:trHeight w:val="791"/>
        </w:trPr>
        <w:tc>
          <w:tcPr>
            <w:tcW w:w="5689" w:type="dxa"/>
          </w:tcPr>
          <w:p w14:paraId="7F65296C" w14:textId="77777777" w:rsidR="00E9458D" w:rsidRDefault="005C6BD6">
            <w:pPr>
              <w:pStyle w:val="TableParagraph"/>
              <w:rPr>
                <w:b/>
                <w:sz w:val="24"/>
              </w:rPr>
            </w:pPr>
            <w:r>
              <w:rPr>
                <w:b/>
                <w:sz w:val="24"/>
              </w:rPr>
              <w:t>Right Accord Private Duty- Home Health Care</w:t>
            </w:r>
          </w:p>
          <w:p w14:paraId="66F30752" w14:textId="77777777" w:rsidR="00E9458D" w:rsidRDefault="005C6BD6">
            <w:pPr>
              <w:pStyle w:val="TableParagraph"/>
              <w:spacing w:before="120"/>
              <w:rPr>
                <w:b/>
                <w:sz w:val="24"/>
              </w:rPr>
            </w:pPr>
            <w:r>
              <w:rPr>
                <w:b/>
                <w:sz w:val="24"/>
              </w:rPr>
              <w:t>POLICIES and PROCEDURES</w:t>
            </w:r>
          </w:p>
        </w:tc>
        <w:tc>
          <w:tcPr>
            <w:tcW w:w="3168" w:type="dxa"/>
            <w:vMerge w:val="restart"/>
          </w:tcPr>
          <w:p w14:paraId="146CD4FF" w14:textId="77777777" w:rsidR="00E9458D" w:rsidRDefault="00E9458D">
            <w:pPr>
              <w:pStyle w:val="TableParagraph"/>
              <w:ind w:left="0"/>
              <w:rPr>
                <w:sz w:val="24"/>
              </w:rPr>
            </w:pPr>
          </w:p>
          <w:p w14:paraId="2E33E5F2" w14:textId="77777777" w:rsidR="00E9458D" w:rsidRDefault="005C6BD6">
            <w:pPr>
              <w:pStyle w:val="TableParagraph"/>
              <w:ind w:left="487"/>
              <w:rPr>
                <w:sz w:val="20"/>
              </w:rPr>
            </w:pPr>
            <w:r>
              <w:rPr>
                <w:noProof/>
                <w:sz w:val="20"/>
              </w:rPr>
              <w:drawing>
                <wp:inline distT="0" distB="0" distL="0" distR="0" wp14:anchorId="406BA7F7" wp14:editId="7D177828">
                  <wp:extent cx="1390695" cy="966501"/>
                  <wp:effectExtent l="0" t="0" r="0" b="0"/>
                  <wp:docPr id="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52BAC26" w14:textId="77777777">
        <w:trPr>
          <w:trHeight w:val="1004"/>
        </w:trPr>
        <w:tc>
          <w:tcPr>
            <w:tcW w:w="5689" w:type="dxa"/>
          </w:tcPr>
          <w:p w14:paraId="380DD490"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05A06412" w14:textId="77777777" w:rsidR="00E9458D" w:rsidRDefault="00E9458D">
            <w:pPr>
              <w:rPr>
                <w:sz w:val="2"/>
                <w:szCs w:val="2"/>
              </w:rPr>
            </w:pPr>
          </w:p>
        </w:tc>
      </w:tr>
      <w:tr w:rsidR="00E9458D" w14:paraId="17901139" w14:textId="77777777">
        <w:trPr>
          <w:trHeight w:val="276"/>
        </w:trPr>
        <w:tc>
          <w:tcPr>
            <w:tcW w:w="5689" w:type="dxa"/>
            <w:vMerge w:val="restart"/>
          </w:tcPr>
          <w:p w14:paraId="2778350D" w14:textId="77777777" w:rsidR="00E9458D" w:rsidRDefault="00E9458D">
            <w:pPr>
              <w:pStyle w:val="TableParagraph"/>
              <w:spacing w:before="1"/>
              <w:ind w:left="0"/>
              <w:rPr>
                <w:sz w:val="24"/>
              </w:rPr>
            </w:pPr>
          </w:p>
          <w:p w14:paraId="49980851" w14:textId="77777777" w:rsidR="00E9458D" w:rsidRDefault="005C6BD6">
            <w:pPr>
              <w:pStyle w:val="TableParagraph"/>
              <w:ind w:left="0" w:right="817"/>
              <w:jc w:val="right"/>
              <w:rPr>
                <w:b/>
                <w:sz w:val="24"/>
              </w:rPr>
            </w:pPr>
            <w:r>
              <w:rPr>
                <w:b/>
                <w:sz w:val="24"/>
              </w:rPr>
              <w:t>Policy Title: Compliance with Federal Deficit</w:t>
            </w:r>
          </w:p>
          <w:p w14:paraId="6883E809" w14:textId="77777777" w:rsidR="00E9458D" w:rsidRDefault="005C6BD6">
            <w:pPr>
              <w:pStyle w:val="TableParagraph"/>
              <w:ind w:left="0" w:right="741"/>
              <w:jc w:val="right"/>
              <w:rPr>
                <w:b/>
                <w:sz w:val="24"/>
              </w:rPr>
            </w:pPr>
            <w:r>
              <w:rPr>
                <w:b/>
                <w:sz w:val="24"/>
              </w:rPr>
              <w:t>Reduction and False Claims Acts</w:t>
            </w:r>
          </w:p>
        </w:tc>
        <w:tc>
          <w:tcPr>
            <w:tcW w:w="3168" w:type="dxa"/>
          </w:tcPr>
          <w:p w14:paraId="27698E97" w14:textId="77777777" w:rsidR="00E9458D" w:rsidRDefault="005C6BD6">
            <w:pPr>
              <w:pStyle w:val="TableParagraph"/>
              <w:spacing w:before="1" w:line="255" w:lineRule="exact"/>
              <w:rPr>
                <w:b/>
                <w:sz w:val="24"/>
              </w:rPr>
            </w:pPr>
            <w:r>
              <w:rPr>
                <w:b/>
                <w:sz w:val="24"/>
              </w:rPr>
              <w:t>Policy Number: 1.141</w:t>
            </w:r>
          </w:p>
        </w:tc>
      </w:tr>
      <w:tr w:rsidR="00E9458D" w14:paraId="0AD4D080" w14:textId="77777777">
        <w:trPr>
          <w:trHeight w:val="275"/>
        </w:trPr>
        <w:tc>
          <w:tcPr>
            <w:tcW w:w="5689" w:type="dxa"/>
            <w:vMerge/>
            <w:tcBorders>
              <w:top w:val="nil"/>
            </w:tcBorders>
          </w:tcPr>
          <w:p w14:paraId="0CF16D6F" w14:textId="77777777" w:rsidR="00E9458D" w:rsidRDefault="00E9458D">
            <w:pPr>
              <w:rPr>
                <w:sz w:val="2"/>
                <w:szCs w:val="2"/>
              </w:rPr>
            </w:pPr>
          </w:p>
        </w:tc>
        <w:tc>
          <w:tcPr>
            <w:tcW w:w="3168" w:type="dxa"/>
          </w:tcPr>
          <w:p w14:paraId="24FFF7DE" w14:textId="77777777" w:rsidR="00E9458D" w:rsidRDefault="005C6BD6">
            <w:pPr>
              <w:pStyle w:val="TableParagraph"/>
              <w:spacing w:line="255" w:lineRule="exact"/>
              <w:rPr>
                <w:b/>
                <w:sz w:val="24"/>
              </w:rPr>
            </w:pPr>
            <w:r>
              <w:rPr>
                <w:b/>
                <w:sz w:val="24"/>
              </w:rPr>
              <w:t>Effective Date:</w:t>
            </w:r>
          </w:p>
        </w:tc>
      </w:tr>
      <w:tr w:rsidR="00E9458D" w14:paraId="68808AB5" w14:textId="77777777">
        <w:trPr>
          <w:trHeight w:val="275"/>
        </w:trPr>
        <w:tc>
          <w:tcPr>
            <w:tcW w:w="5689" w:type="dxa"/>
            <w:vMerge/>
            <w:tcBorders>
              <w:top w:val="nil"/>
            </w:tcBorders>
          </w:tcPr>
          <w:p w14:paraId="214F719A" w14:textId="77777777" w:rsidR="00E9458D" w:rsidRDefault="00E9458D">
            <w:pPr>
              <w:rPr>
                <w:sz w:val="2"/>
                <w:szCs w:val="2"/>
              </w:rPr>
            </w:pPr>
          </w:p>
        </w:tc>
        <w:tc>
          <w:tcPr>
            <w:tcW w:w="3168" w:type="dxa"/>
          </w:tcPr>
          <w:p w14:paraId="7FC5F623" w14:textId="77777777" w:rsidR="00E9458D" w:rsidRDefault="005C6BD6">
            <w:pPr>
              <w:pStyle w:val="TableParagraph"/>
              <w:spacing w:line="255" w:lineRule="exact"/>
              <w:rPr>
                <w:b/>
                <w:sz w:val="24"/>
              </w:rPr>
            </w:pPr>
            <w:r>
              <w:rPr>
                <w:b/>
                <w:sz w:val="24"/>
              </w:rPr>
              <w:t>Revision Date:</w:t>
            </w:r>
          </w:p>
        </w:tc>
      </w:tr>
      <w:tr w:rsidR="00E9458D" w14:paraId="1388C2EC" w14:textId="77777777">
        <w:trPr>
          <w:trHeight w:val="276"/>
        </w:trPr>
        <w:tc>
          <w:tcPr>
            <w:tcW w:w="5689" w:type="dxa"/>
            <w:vMerge/>
            <w:tcBorders>
              <w:top w:val="nil"/>
            </w:tcBorders>
          </w:tcPr>
          <w:p w14:paraId="26563479" w14:textId="77777777" w:rsidR="00E9458D" w:rsidRDefault="00E9458D">
            <w:pPr>
              <w:rPr>
                <w:sz w:val="2"/>
                <w:szCs w:val="2"/>
              </w:rPr>
            </w:pPr>
          </w:p>
        </w:tc>
        <w:tc>
          <w:tcPr>
            <w:tcW w:w="3168" w:type="dxa"/>
          </w:tcPr>
          <w:p w14:paraId="5427BCF4" w14:textId="77777777" w:rsidR="00E9458D" w:rsidRDefault="005C6BD6">
            <w:pPr>
              <w:pStyle w:val="TableParagraph"/>
              <w:spacing w:before="1" w:line="255" w:lineRule="exact"/>
              <w:rPr>
                <w:b/>
                <w:sz w:val="24"/>
              </w:rPr>
            </w:pPr>
            <w:r>
              <w:rPr>
                <w:b/>
                <w:sz w:val="24"/>
              </w:rPr>
              <w:t>Approved By:</w:t>
            </w:r>
          </w:p>
        </w:tc>
      </w:tr>
      <w:tr w:rsidR="00E9458D" w14:paraId="5545E5A9" w14:textId="77777777">
        <w:trPr>
          <w:trHeight w:val="275"/>
        </w:trPr>
        <w:tc>
          <w:tcPr>
            <w:tcW w:w="5689" w:type="dxa"/>
            <w:vMerge/>
            <w:tcBorders>
              <w:top w:val="nil"/>
            </w:tcBorders>
          </w:tcPr>
          <w:p w14:paraId="00AA88E4" w14:textId="77777777" w:rsidR="00E9458D" w:rsidRDefault="00E9458D">
            <w:pPr>
              <w:rPr>
                <w:sz w:val="2"/>
                <w:szCs w:val="2"/>
              </w:rPr>
            </w:pPr>
          </w:p>
        </w:tc>
        <w:tc>
          <w:tcPr>
            <w:tcW w:w="3168" w:type="dxa"/>
          </w:tcPr>
          <w:p w14:paraId="29524C4D" w14:textId="77777777" w:rsidR="00E9458D" w:rsidRDefault="005C6BD6">
            <w:pPr>
              <w:pStyle w:val="TableParagraph"/>
              <w:spacing w:line="255" w:lineRule="exact"/>
              <w:rPr>
                <w:b/>
                <w:sz w:val="24"/>
              </w:rPr>
            </w:pPr>
            <w:r>
              <w:rPr>
                <w:b/>
                <w:sz w:val="24"/>
              </w:rPr>
              <w:t>Page Number: Page 1 of 13</w:t>
            </w:r>
          </w:p>
        </w:tc>
      </w:tr>
    </w:tbl>
    <w:p w14:paraId="758878DE" w14:textId="77777777" w:rsidR="00E9458D" w:rsidRDefault="00E9458D">
      <w:pPr>
        <w:pStyle w:val="BodyText"/>
        <w:spacing w:before="4"/>
        <w:ind w:left="0" w:firstLine="0"/>
        <w:rPr>
          <w:sz w:val="16"/>
        </w:rPr>
      </w:pPr>
    </w:p>
    <w:p w14:paraId="0F91D789" w14:textId="77777777" w:rsidR="00E9458D" w:rsidRDefault="005C6BD6">
      <w:pPr>
        <w:pStyle w:val="Heading2"/>
        <w:spacing w:before="92"/>
        <w:rPr>
          <w:rFonts w:ascii="Arial"/>
        </w:rPr>
      </w:pPr>
      <w:bookmarkStart w:id="15" w:name="_bookmark15"/>
      <w:bookmarkEnd w:id="15"/>
      <w:r>
        <w:rPr>
          <w:rFonts w:ascii="Arial"/>
        </w:rPr>
        <w:t>Compliance with Federal Deficit Reduction and False Claims Act</w:t>
      </w:r>
    </w:p>
    <w:p w14:paraId="6906520C" w14:textId="77777777" w:rsidR="00E9458D" w:rsidRDefault="00E9458D">
      <w:pPr>
        <w:pStyle w:val="BodyText"/>
        <w:ind w:left="0" w:firstLine="0"/>
        <w:rPr>
          <w:rFonts w:ascii="Arial"/>
          <w:b/>
          <w:sz w:val="36"/>
        </w:rPr>
      </w:pPr>
    </w:p>
    <w:p w14:paraId="328687CD" w14:textId="77777777" w:rsidR="00E9458D" w:rsidRDefault="005C6BD6">
      <w:pPr>
        <w:ind w:left="1800"/>
        <w:rPr>
          <w:b/>
          <w:sz w:val="24"/>
        </w:rPr>
      </w:pPr>
      <w:r>
        <w:rPr>
          <w:b/>
          <w:sz w:val="24"/>
        </w:rPr>
        <w:t>PURPOSE</w:t>
      </w:r>
    </w:p>
    <w:p w14:paraId="6E149D76" w14:textId="77777777" w:rsidR="00E9458D" w:rsidRDefault="005C6BD6">
      <w:pPr>
        <w:pStyle w:val="ListParagraph"/>
        <w:numPr>
          <w:ilvl w:val="1"/>
          <w:numId w:val="822"/>
        </w:numPr>
        <w:tabs>
          <w:tab w:val="left" w:pos="2085"/>
        </w:tabs>
        <w:rPr>
          <w:sz w:val="24"/>
        </w:rPr>
      </w:pPr>
      <w:r>
        <w:rPr>
          <w:sz w:val="24"/>
        </w:rPr>
        <w:t>To participate in the prevention of health care fraud and</w:t>
      </w:r>
      <w:r>
        <w:rPr>
          <w:spacing w:val="-6"/>
          <w:sz w:val="24"/>
        </w:rPr>
        <w:t xml:space="preserve"> </w:t>
      </w:r>
      <w:r>
        <w:rPr>
          <w:sz w:val="24"/>
        </w:rPr>
        <w:t>abuse;</w:t>
      </w:r>
    </w:p>
    <w:p w14:paraId="27E9977A" w14:textId="77777777" w:rsidR="00E9458D" w:rsidRDefault="005C6BD6">
      <w:pPr>
        <w:pStyle w:val="ListParagraph"/>
        <w:numPr>
          <w:ilvl w:val="1"/>
          <w:numId w:val="822"/>
        </w:numPr>
        <w:tabs>
          <w:tab w:val="left" w:pos="2085"/>
        </w:tabs>
        <w:rPr>
          <w:sz w:val="24"/>
        </w:rPr>
      </w:pPr>
      <w:r>
        <w:rPr>
          <w:sz w:val="24"/>
        </w:rPr>
        <w:t>to comply with applicable state and federal laws on reporting suspected abuse;</w:t>
      </w:r>
      <w:r>
        <w:rPr>
          <w:spacing w:val="-6"/>
          <w:sz w:val="24"/>
        </w:rPr>
        <w:t xml:space="preserve"> </w:t>
      </w:r>
      <w:r>
        <w:rPr>
          <w:sz w:val="24"/>
        </w:rPr>
        <w:t>and</w:t>
      </w:r>
    </w:p>
    <w:p w14:paraId="4764F478" w14:textId="77777777" w:rsidR="00E9458D" w:rsidRDefault="005C6BD6">
      <w:pPr>
        <w:pStyle w:val="ListParagraph"/>
        <w:numPr>
          <w:ilvl w:val="1"/>
          <w:numId w:val="822"/>
        </w:numPr>
        <w:tabs>
          <w:tab w:val="left" w:pos="2085"/>
        </w:tabs>
        <w:ind w:right="1702"/>
        <w:rPr>
          <w:sz w:val="24"/>
        </w:rPr>
      </w:pPr>
      <w:r>
        <w:rPr>
          <w:sz w:val="24"/>
        </w:rPr>
        <w:t>to ensure Agency employees, managers, contractors and agents are familiar with the terms of the False Claims</w:t>
      </w:r>
      <w:r>
        <w:rPr>
          <w:spacing w:val="-2"/>
          <w:sz w:val="24"/>
        </w:rPr>
        <w:t xml:space="preserve"> </w:t>
      </w:r>
      <w:r>
        <w:rPr>
          <w:sz w:val="24"/>
        </w:rPr>
        <w:t>Acts.</w:t>
      </w:r>
    </w:p>
    <w:p w14:paraId="07036E92" w14:textId="77777777" w:rsidR="00E9458D" w:rsidRDefault="00E9458D">
      <w:pPr>
        <w:pStyle w:val="BodyText"/>
        <w:ind w:left="0" w:firstLine="0"/>
      </w:pPr>
    </w:p>
    <w:p w14:paraId="29B59BC0" w14:textId="77777777" w:rsidR="00E9458D" w:rsidRDefault="005C6BD6">
      <w:pPr>
        <w:pStyle w:val="Heading2"/>
      </w:pPr>
      <w:r>
        <w:t>DEFINITIONS</w:t>
      </w:r>
    </w:p>
    <w:p w14:paraId="3724DDE2" w14:textId="77777777" w:rsidR="00E9458D" w:rsidRDefault="005C6BD6">
      <w:pPr>
        <w:pStyle w:val="ListParagraph"/>
        <w:numPr>
          <w:ilvl w:val="0"/>
          <w:numId w:val="821"/>
        </w:numPr>
        <w:tabs>
          <w:tab w:val="left" w:pos="2085"/>
        </w:tabs>
        <w:jc w:val="both"/>
        <w:rPr>
          <w:b/>
          <w:sz w:val="24"/>
        </w:rPr>
      </w:pPr>
      <w:r>
        <w:rPr>
          <w:b/>
          <w:sz w:val="24"/>
        </w:rPr>
        <w:t>Agency</w:t>
      </w:r>
    </w:p>
    <w:p w14:paraId="1C60E55F" w14:textId="77777777" w:rsidR="00E9458D" w:rsidRDefault="005C6BD6">
      <w:pPr>
        <w:pStyle w:val="BodyText"/>
        <w:ind w:left="2084" w:firstLine="0"/>
        <w:jc w:val="both"/>
      </w:pPr>
      <w:r>
        <w:t>For purposes of this policy, Agency refers to Right Accord Duty- Home Health Care</w:t>
      </w:r>
    </w:p>
    <w:p w14:paraId="4C4C1ED0" w14:textId="77777777" w:rsidR="00E9458D" w:rsidRDefault="005C6BD6">
      <w:pPr>
        <w:pStyle w:val="Heading2"/>
        <w:numPr>
          <w:ilvl w:val="0"/>
          <w:numId w:val="821"/>
        </w:numPr>
        <w:tabs>
          <w:tab w:val="left" w:pos="2085"/>
        </w:tabs>
        <w:jc w:val="both"/>
      </w:pPr>
      <w:r>
        <w:t>Fraud</w:t>
      </w:r>
    </w:p>
    <w:p w14:paraId="1F46FF56" w14:textId="77777777" w:rsidR="00E9458D" w:rsidRDefault="005C6BD6">
      <w:pPr>
        <w:pStyle w:val="BodyText"/>
        <w:ind w:left="2084" w:right="1701" w:firstLine="0"/>
        <w:jc w:val="both"/>
      </w:pPr>
      <w:r>
        <w:t>Fraud is the deliberate deception or misrepresentation made by an individual who knows that the deception could provide him or another individual with an unauthorized benefit.</w:t>
      </w:r>
    </w:p>
    <w:p w14:paraId="01BE3DB1" w14:textId="77777777" w:rsidR="00E9458D" w:rsidRDefault="005C6BD6">
      <w:pPr>
        <w:pStyle w:val="Heading2"/>
        <w:numPr>
          <w:ilvl w:val="0"/>
          <w:numId w:val="821"/>
        </w:numPr>
        <w:tabs>
          <w:tab w:val="left" w:pos="2085"/>
        </w:tabs>
        <w:spacing w:before="1"/>
        <w:jc w:val="both"/>
      </w:pPr>
      <w:r>
        <w:t>Medicare Fraud</w:t>
      </w:r>
    </w:p>
    <w:p w14:paraId="7A5172A8" w14:textId="77777777" w:rsidR="00E9458D" w:rsidRDefault="005C6BD6">
      <w:pPr>
        <w:pStyle w:val="BodyText"/>
        <w:ind w:left="2084" w:right="1701" w:firstLine="0"/>
        <w:jc w:val="both"/>
      </w:pPr>
      <w:r>
        <w:t>Medicare Fraud is the collection of reimbursement money from the Medicare Program under false pretenses.</w:t>
      </w:r>
    </w:p>
    <w:p w14:paraId="21A8A28D" w14:textId="77777777" w:rsidR="00E9458D" w:rsidRDefault="005C6BD6">
      <w:pPr>
        <w:pStyle w:val="Heading2"/>
        <w:numPr>
          <w:ilvl w:val="0"/>
          <w:numId w:val="821"/>
        </w:numPr>
        <w:tabs>
          <w:tab w:val="left" w:pos="2085"/>
        </w:tabs>
        <w:jc w:val="both"/>
      </w:pPr>
      <w:r>
        <w:t>Provider Fiscal Abuse</w:t>
      </w:r>
    </w:p>
    <w:p w14:paraId="5D70CE04" w14:textId="77777777" w:rsidR="00E9458D" w:rsidRDefault="005C6BD6">
      <w:pPr>
        <w:pStyle w:val="BodyText"/>
        <w:ind w:left="2084" w:firstLine="0"/>
      </w:pPr>
      <w:r>
        <w:t>Provider Fiscal Abuse refers to provider practices that:</w:t>
      </w:r>
    </w:p>
    <w:p w14:paraId="4B9C64A4" w14:textId="77777777" w:rsidR="00E9458D" w:rsidRDefault="005C6BD6">
      <w:pPr>
        <w:pStyle w:val="ListParagraph"/>
        <w:numPr>
          <w:ilvl w:val="1"/>
          <w:numId w:val="821"/>
        </w:numPr>
        <w:tabs>
          <w:tab w:val="left" w:pos="2521"/>
        </w:tabs>
        <w:ind w:hanging="361"/>
        <w:rPr>
          <w:sz w:val="24"/>
        </w:rPr>
      </w:pPr>
      <w:r>
        <w:rPr>
          <w:sz w:val="24"/>
        </w:rPr>
        <w:t>are inconsistent with proper business, fiscal or medical</w:t>
      </w:r>
      <w:r>
        <w:rPr>
          <w:spacing w:val="-3"/>
          <w:sz w:val="24"/>
        </w:rPr>
        <w:t xml:space="preserve"> </w:t>
      </w:r>
      <w:r>
        <w:rPr>
          <w:sz w:val="24"/>
        </w:rPr>
        <w:t>practices;</w:t>
      </w:r>
    </w:p>
    <w:p w14:paraId="49CDC4B7" w14:textId="77777777" w:rsidR="00E9458D" w:rsidRDefault="005C6BD6">
      <w:pPr>
        <w:pStyle w:val="ListParagraph"/>
        <w:numPr>
          <w:ilvl w:val="1"/>
          <w:numId w:val="821"/>
        </w:numPr>
        <w:tabs>
          <w:tab w:val="left" w:pos="2521"/>
        </w:tabs>
        <w:ind w:hanging="361"/>
        <w:rPr>
          <w:sz w:val="24"/>
        </w:rPr>
      </w:pPr>
      <w:r>
        <w:rPr>
          <w:sz w:val="24"/>
        </w:rPr>
        <w:t>result in the reimbursement of services that are not medically</w:t>
      </w:r>
      <w:r>
        <w:rPr>
          <w:spacing w:val="-6"/>
          <w:sz w:val="24"/>
        </w:rPr>
        <w:t xml:space="preserve"> </w:t>
      </w:r>
      <w:r>
        <w:rPr>
          <w:sz w:val="24"/>
        </w:rPr>
        <w:t>necessary;</w:t>
      </w:r>
    </w:p>
    <w:p w14:paraId="760071DA" w14:textId="77777777" w:rsidR="00E9458D" w:rsidRDefault="005C6BD6">
      <w:pPr>
        <w:pStyle w:val="ListParagraph"/>
        <w:numPr>
          <w:ilvl w:val="1"/>
          <w:numId w:val="821"/>
        </w:numPr>
        <w:tabs>
          <w:tab w:val="left" w:pos="2521"/>
        </w:tabs>
        <w:ind w:hanging="361"/>
        <w:rPr>
          <w:sz w:val="24"/>
        </w:rPr>
      </w:pPr>
      <w:r>
        <w:rPr>
          <w:sz w:val="24"/>
        </w:rPr>
        <w:t>result in unnecessary costs to Medicaid</w:t>
      </w:r>
      <w:r>
        <w:rPr>
          <w:spacing w:val="-1"/>
          <w:sz w:val="24"/>
        </w:rPr>
        <w:t xml:space="preserve"> </w:t>
      </w:r>
      <w:r>
        <w:rPr>
          <w:sz w:val="24"/>
        </w:rPr>
        <w:t>and,</w:t>
      </w:r>
    </w:p>
    <w:p w14:paraId="0A1C9C14" w14:textId="77777777" w:rsidR="00E9458D" w:rsidRDefault="005C6BD6">
      <w:pPr>
        <w:pStyle w:val="ListParagraph"/>
        <w:numPr>
          <w:ilvl w:val="1"/>
          <w:numId w:val="821"/>
        </w:numPr>
        <w:tabs>
          <w:tab w:val="left" w:pos="2521"/>
        </w:tabs>
        <w:ind w:hanging="361"/>
        <w:rPr>
          <w:sz w:val="24"/>
        </w:rPr>
      </w:pPr>
      <w:r>
        <w:rPr>
          <w:sz w:val="24"/>
        </w:rPr>
        <w:t>fail to meet professionally recognized standards for health</w:t>
      </w:r>
      <w:r>
        <w:rPr>
          <w:spacing w:val="-2"/>
          <w:sz w:val="24"/>
        </w:rPr>
        <w:t xml:space="preserve"> </w:t>
      </w:r>
      <w:r>
        <w:rPr>
          <w:sz w:val="24"/>
        </w:rPr>
        <w:t>care.</w:t>
      </w:r>
    </w:p>
    <w:p w14:paraId="069C63B1" w14:textId="77777777" w:rsidR="00E9458D" w:rsidRDefault="005C6BD6">
      <w:pPr>
        <w:pStyle w:val="Heading2"/>
        <w:numPr>
          <w:ilvl w:val="0"/>
          <w:numId w:val="821"/>
        </w:numPr>
        <w:tabs>
          <w:tab w:val="left" w:pos="2085"/>
        </w:tabs>
      </w:pPr>
      <w:r>
        <w:t>Claim</w:t>
      </w:r>
    </w:p>
    <w:p w14:paraId="38A92829" w14:textId="77777777" w:rsidR="00E9458D" w:rsidRDefault="005C6BD6">
      <w:pPr>
        <w:pStyle w:val="BodyText"/>
        <w:ind w:left="2084" w:right="1696" w:firstLine="0"/>
        <w:jc w:val="both"/>
      </w:pPr>
      <w:r>
        <w:t>For purposes of this policy, a claim includes any request or demand for money or property wherein the United States government provides any portion of the requested or demanded money.</w:t>
      </w:r>
    </w:p>
    <w:p w14:paraId="4C7682D6" w14:textId="77777777" w:rsidR="00E9458D" w:rsidRDefault="005C6BD6">
      <w:pPr>
        <w:pStyle w:val="Heading2"/>
        <w:numPr>
          <w:ilvl w:val="0"/>
          <w:numId w:val="821"/>
        </w:numPr>
        <w:tabs>
          <w:tab w:val="left" w:pos="2085"/>
        </w:tabs>
        <w:jc w:val="both"/>
      </w:pPr>
      <w:r>
        <w:t>Contractor or</w:t>
      </w:r>
      <w:r>
        <w:rPr>
          <w:spacing w:val="-1"/>
        </w:rPr>
        <w:t xml:space="preserve"> </w:t>
      </w:r>
      <w:r>
        <w:t>Agent</w:t>
      </w:r>
    </w:p>
    <w:p w14:paraId="798632B1" w14:textId="77777777" w:rsidR="00E9458D" w:rsidRDefault="005C6BD6">
      <w:pPr>
        <w:pStyle w:val="BodyText"/>
        <w:ind w:left="2084" w:right="1699" w:firstLine="0"/>
        <w:jc w:val="both"/>
      </w:pPr>
      <w:r>
        <w:t>For purposed of this policy a contractor or agent is an individual who, on behalf of the Agency, authorizes Medicaid health care items or services, performs billing or coding functions or is involved in monitoring the care provided by the Agency.</w:t>
      </w:r>
    </w:p>
    <w:p w14:paraId="2C53A02C" w14:textId="77777777" w:rsidR="00E9458D" w:rsidRDefault="00E9458D">
      <w:pPr>
        <w:jc w:val="both"/>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4AEF631" w14:textId="77777777">
        <w:trPr>
          <w:trHeight w:val="791"/>
        </w:trPr>
        <w:tc>
          <w:tcPr>
            <w:tcW w:w="5689" w:type="dxa"/>
          </w:tcPr>
          <w:p w14:paraId="1F3472CE" w14:textId="77777777" w:rsidR="00E9458D" w:rsidRDefault="005C6BD6">
            <w:pPr>
              <w:pStyle w:val="TableParagraph"/>
              <w:rPr>
                <w:b/>
                <w:sz w:val="24"/>
              </w:rPr>
            </w:pPr>
            <w:r>
              <w:rPr>
                <w:b/>
                <w:sz w:val="24"/>
              </w:rPr>
              <w:t>Right Accord Private Duty- Home Health Care</w:t>
            </w:r>
          </w:p>
          <w:p w14:paraId="3A2512DE" w14:textId="77777777" w:rsidR="00E9458D" w:rsidRDefault="005C6BD6">
            <w:pPr>
              <w:pStyle w:val="TableParagraph"/>
              <w:spacing w:before="120"/>
              <w:rPr>
                <w:b/>
                <w:sz w:val="24"/>
              </w:rPr>
            </w:pPr>
            <w:r>
              <w:rPr>
                <w:b/>
                <w:sz w:val="24"/>
              </w:rPr>
              <w:t>POLICIES and PROCEDURES</w:t>
            </w:r>
          </w:p>
        </w:tc>
        <w:tc>
          <w:tcPr>
            <w:tcW w:w="3168" w:type="dxa"/>
            <w:vMerge w:val="restart"/>
          </w:tcPr>
          <w:p w14:paraId="3B5193CF" w14:textId="77777777" w:rsidR="00E9458D" w:rsidRDefault="00E9458D">
            <w:pPr>
              <w:pStyle w:val="TableParagraph"/>
              <w:ind w:left="0"/>
              <w:rPr>
                <w:sz w:val="24"/>
              </w:rPr>
            </w:pPr>
          </w:p>
          <w:p w14:paraId="43A038C7" w14:textId="77777777" w:rsidR="00E9458D" w:rsidRDefault="005C6BD6">
            <w:pPr>
              <w:pStyle w:val="TableParagraph"/>
              <w:ind w:left="487"/>
              <w:rPr>
                <w:sz w:val="20"/>
              </w:rPr>
            </w:pPr>
            <w:r>
              <w:rPr>
                <w:noProof/>
                <w:sz w:val="20"/>
              </w:rPr>
              <w:drawing>
                <wp:inline distT="0" distB="0" distL="0" distR="0" wp14:anchorId="08699709" wp14:editId="55D3FB86">
                  <wp:extent cx="1390695" cy="966501"/>
                  <wp:effectExtent l="0" t="0" r="0" b="0"/>
                  <wp:docPr id="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3669A9F" w14:textId="77777777">
        <w:trPr>
          <w:trHeight w:val="1004"/>
        </w:trPr>
        <w:tc>
          <w:tcPr>
            <w:tcW w:w="5689" w:type="dxa"/>
          </w:tcPr>
          <w:p w14:paraId="7727B613"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980F5E8" w14:textId="77777777" w:rsidR="00E9458D" w:rsidRDefault="00E9458D">
            <w:pPr>
              <w:rPr>
                <w:sz w:val="2"/>
                <w:szCs w:val="2"/>
              </w:rPr>
            </w:pPr>
          </w:p>
        </w:tc>
      </w:tr>
      <w:tr w:rsidR="00E9458D" w14:paraId="24EAFABA" w14:textId="77777777">
        <w:trPr>
          <w:trHeight w:val="276"/>
        </w:trPr>
        <w:tc>
          <w:tcPr>
            <w:tcW w:w="5689" w:type="dxa"/>
            <w:vMerge w:val="restart"/>
          </w:tcPr>
          <w:p w14:paraId="4246C1B1" w14:textId="77777777" w:rsidR="00E9458D" w:rsidRDefault="00E9458D">
            <w:pPr>
              <w:pStyle w:val="TableParagraph"/>
              <w:spacing w:before="1"/>
              <w:ind w:left="0"/>
              <w:rPr>
                <w:sz w:val="24"/>
              </w:rPr>
            </w:pPr>
          </w:p>
          <w:p w14:paraId="2F818DED" w14:textId="77777777" w:rsidR="00E9458D" w:rsidRDefault="005C6BD6">
            <w:pPr>
              <w:pStyle w:val="TableParagraph"/>
              <w:ind w:left="0" w:right="817"/>
              <w:jc w:val="right"/>
              <w:rPr>
                <w:b/>
                <w:sz w:val="24"/>
              </w:rPr>
            </w:pPr>
            <w:r>
              <w:rPr>
                <w:b/>
                <w:sz w:val="24"/>
              </w:rPr>
              <w:t>Policy Title: Compliance with Federal Deficit</w:t>
            </w:r>
          </w:p>
          <w:p w14:paraId="182E82C9" w14:textId="77777777" w:rsidR="00E9458D" w:rsidRDefault="005C6BD6">
            <w:pPr>
              <w:pStyle w:val="TableParagraph"/>
              <w:ind w:left="0" w:right="741"/>
              <w:jc w:val="right"/>
              <w:rPr>
                <w:b/>
                <w:sz w:val="24"/>
              </w:rPr>
            </w:pPr>
            <w:r>
              <w:rPr>
                <w:b/>
                <w:sz w:val="24"/>
              </w:rPr>
              <w:t>Reduction and False Claims Acts</w:t>
            </w:r>
          </w:p>
        </w:tc>
        <w:tc>
          <w:tcPr>
            <w:tcW w:w="3168" w:type="dxa"/>
          </w:tcPr>
          <w:p w14:paraId="4B5C09A6" w14:textId="77777777" w:rsidR="00E9458D" w:rsidRDefault="005C6BD6">
            <w:pPr>
              <w:pStyle w:val="TableParagraph"/>
              <w:spacing w:before="1" w:line="255" w:lineRule="exact"/>
              <w:rPr>
                <w:b/>
                <w:sz w:val="24"/>
              </w:rPr>
            </w:pPr>
            <w:r>
              <w:rPr>
                <w:b/>
                <w:sz w:val="24"/>
              </w:rPr>
              <w:t>Policy Number: 1.141</w:t>
            </w:r>
          </w:p>
        </w:tc>
      </w:tr>
      <w:tr w:rsidR="00E9458D" w14:paraId="6B01A35B" w14:textId="77777777">
        <w:trPr>
          <w:trHeight w:val="275"/>
        </w:trPr>
        <w:tc>
          <w:tcPr>
            <w:tcW w:w="5689" w:type="dxa"/>
            <w:vMerge/>
            <w:tcBorders>
              <w:top w:val="nil"/>
            </w:tcBorders>
          </w:tcPr>
          <w:p w14:paraId="65A167BE" w14:textId="77777777" w:rsidR="00E9458D" w:rsidRDefault="00E9458D">
            <w:pPr>
              <w:rPr>
                <w:sz w:val="2"/>
                <w:szCs w:val="2"/>
              </w:rPr>
            </w:pPr>
          </w:p>
        </w:tc>
        <w:tc>
          <w:tcPr>
            <w:tcW w:w="3168" w:type="dxa"/>
          </w:tcPr>
          <w:p w14:paraId="7C15CA5F" w14:textId="77777777" w:rsidR="00E9458D" w:rsidRDefault="005C6BD6">
            <w:pPr>
              <w:pStyle w:val="TableParagraph"/>
              <w:spacing w:line="255" w:lineRule="exact"/>
              <w:rPr>
                <w:b/>
                <w:sz w:val="24"/>
              </w:rPr>
            </w:pPr>
            <w:r>
              <w:rPr>
                <w:b/>
                <w:sz w:val="24"/>
              </w:rPr>
              <w:t>Effective Date:</w:t>
            </w:r>
          </w:p>
        </w:tc>
      </w:tr>
      <w:tr w:rsidR="00E9458D" w14:paraId="50CE0382" w14:textId="77777777">
        <w:trPr>
          <w:trHeight w:val="275"/>
        </w:trPr>
        <w:tc>
          <w:tcPr>
            <w:tcW w:w="5689" w:type="dxa"/>
            <w:vMerge/>
            <w:tcBorders>
              <w:top w:val="nil"/>
            </w:tcBorders>
          </w:tcPr>
          <w:p w14:paraId="38E4DC36" w14:textId="77777777" w:rsidR="00E9458D" w:rsidRDefault="00E9458D">
            <w:pPr>
              <w:rPr>
                <w:sz w:val="2"/>
                <w:szCs w:val="2"/>
              </w:rPr>
            </w:pPr>
          </w:p>
        </w:tc>
        <w:tc>
          <w:tcPr>
            <w:tcW w:w="3168" w:type="dxa"/>
          </w:tcPr>
          <w:p w14:paraId="3EE0CAB9" w14:textId="77777777" w:rsidR="00E9458D" w:rsidRDefault="005C6BD6">
            <w:pPr>
              <w:pStyle w:val="TableParagraph"/>
              <w:spacing w:line="255" w:lineRule="exact"/>
              <w:rPr>
                <w:b/>
                <w:sz w:val="24"/>
              </w:rPr>
            </w:pPr>
            <w:r>
              <w:rPr>
                <w:b/>
                <w:sz w:val="24"/>
              </w:rPr>
              <w:t>Revision Date:</w:t>
            </w:r>
          </w:p>
        </w:tc>
      </w:tr>
      <w:tr w:rsidR="00E9458D" w14:paraId="5710DBF8" w14:textId="77777777">
        <w:trPr>
          <w:trHeight w:val="276"/>
        </w:trPr>
        <w:tc>
          <w:tcPr>
            <w:tcW w:w="5689" w:type="dxa"/>
            <w:vMerge/>
            <w:tcBorders>
              <w:top w:val="nil"/>
            </w:tcBorders>
          </w:tcPr>
          <w:p w14:paraId="0A696613" w14:textId="77777777" w:rsidR="00E9458D" w:rsidRDefault="00E9458D">
            <w:pPr>
              <w:rPr>
                <w:sz w:val="2"/>
                <w:szCs w:val="2"/>
              </w:rPr>
            </w:pPr>
          </w:p>
        </w:tc>
        <w:tc>
          <w:tcPr>
            <w:tcW w:w="3168" w:type="dxa"/>
          </w:tcPr>
          <w:p w14:paraId="087DA433" w14:textId="77777777" w:rsidR="00E9458D" w:rsidRDefault="005C6BD6">
            <w:pPr>
              <w:pStyle w:val="TableParagraph"/>
              <w:spacing w:before="1" w:line="255" w:lineRule="exact"/>
              <w:rPr>
                <w:b/>
                <w:sz w:val="24"/>
              </w:rPr>
            </w:pPr>
            <w:r>
              <w:rPr>
                <w:b/>
                <w:sz w:val="24"/>
              </w:rPr>
              <w:t>Approved By:</w:t>
            </w:r>
          </w:p>
        </w:tc>
      </w:tr>
      <w:tr w:rsidR="00E9458D" w14:paraId="10EA943B" w14:textId="77777777">
        <w:trPr>
          <w:trHeight w:val="275"/>
        </w:trPr>
        <w:tc>
          <w:tcPr>
            <w:tcW w:w="5689" w:type="dxa"/>
            <w:vMerge/>
            <w:tcBorders>
              <w:top w:val="nil"/>
            </w:tcBorders>
          </w:tcPr>
          <w:p w14:paraId="3CD38FB6" w14:textId="77777777" w:rsidR="00E9458D" w:rsidRDefault="00E9458D">
            <w:pPr>
              <w:rPr>
                <w:sz w:val="2"/>
                <w:szCs w:val="2"/>
              </w:rPr>
            </w:pPr>
          </w:p>
        </w:tc>
        <w:tc>
          <w:tcPr>
            <w:tcW w:w="3168" w:type="dxa"/>
          </w:tcPr>
          <w:p w14:paraId="1B3D120F" w14:textId="77777777" w:rsidR="00E9458D" w:rsidRDefault="005C6BD6">
            <w:pPr>
              <w:pStyle w:val="TableParagraph"/>
              <w:spacing w:line="255" w:lineRule="exact"/>
              <w:rPr>
                <w:b/>
                <w:sz w:val="24"/>
              </w:rPr>
            </w:pPr>
            <w:r>
              <w:rPr>
                <w:b/>
                <w:sz w:val="24"/>
              </w:rPr>
              <w:t>Page Number: Page 2 of 13</w:t>
            </w:r>
          </w:p>
        </w:tc>
      </w:tr>
    </w:tbl>
    <w:p w14:paraId="1245598D" w14:textId="77777777" w:rsidR="00E9458D" w:rsidRDefault="00E9458D">
      <w:pPr>
        <w:pStyle w:val="BodyText"/>
        <w:spacing w:before="6"/>
        <w:ind w:left="0" w:firstLine="0"/>
        <w:rPr>
          <w:sz w:val="16"/>
        </w:rPr>
      </w:pPr>
    </w:p>
    <w:p w14:paraId="09893FF5" w14:textId="77777777" w:rsidR="00E9458D" w:rsidRDefault="005C6BD6">
      <w:pPr>
        <w:pStyle w:val="Heading2"/>
        <w:numPr>
          <w:ilvl w:val="0"/>
          <w:numId w:val="821"/>
        </w:numPr>
        <w:tabs>
          <w:tab w:val="left" w:pos="2085"/>
        </w:tabs>
        <w:spacing w:before="90"/>
        <w:jc w:val="both"/>
      </w:pPr>
      <w:r>
        <w:t>Whistleblower</w:t>
      </w:r>
    </w:p>
    <w:p w14:paraId="71674349" w14:textId="77777777" w:rsidR="00E9458D" w:rsidRDefault="005C6BD6">
      <w:pPr>
        <w:ind w:left="2084" w:right="1696"/>
        <w:jc w:val="both"/>
        <w:rPr>
          <w:sz w:val="24"/>
        </w:rPr>
      </w:pPr>
      <w:r>
        <w:rPr>
          <w:sz w:val="24"/>
        </w:rPr>
        <w:t xml:space="preserve">Whistleblowers are lay people including employees/former employees, </w:t>
      </w:r>
      <w:r>
        <w:rPr>
          <w:rFonts w:ascii="Open Sans"/>
          <w:sz w:val="23"/>
        </w:rPr>
        <w:t xml:space="preserve">contractors, or agents </w:t>
      </w:r>
      <w:r>
        <w:rPr>
          <w:sz w:val="24"/>
        </w:rPr>
        <w:t xml:space="preserve">of healthcare entities, who report known and suspected submission(s) of false claims by a health care entity or service provider. </w:t>
      </w:r>
      <w:r>
        <w:rPr>
          <w:rFonts w:ascii="Open Sans"/>
          <w:sz w:val="23"/>
        </w:rPr>
        <w:t>The False Claims Act authorizes whistleblowers to sue companies and individuals that defraud the government. These suits are filed under seal in federal court and investigated by the Department of Justice. In return for their report, a whistleblower is rewarded by the government with a significant portion of any recovered funds</w:t>
      </w:r>
      <w:r>
        <w:rPr>
          <w:sz w:val="24"/>
        </w:rPr>
        <w:t>.</w:t>
      </w:r>
    </w:p>
    <w:p w14:paraId="218D4AF2" w14:textId="77777777" w:rsidR="00E9458D" w:rsidRDefault="005C6BD6">
      <w:pPr>
        <w:pStyle w:val="Heading2"/>
        <w:numPr>
          <w:ilvl w:val="0"/>
          <w:numId w:val="821"/>
        </w:numPr>
        <w:tabs>
          <w:tab w:val="left" w:pos="2085"/>
        </w:tabs>
        <w:jc w:val="both"/>
      </w:pPr>
      <w:r>
        <w:t>Knowingly</w:t>
      </w:r>
    </w:p>
    <w:p w14:paraId="4480F078" w14:textId="77777777" w:rsidR="00E9458D" w:rsidRDefault="005C6BD6">
      <w:pPr>
        <w:pStyle w:val="BodyText"/>
        <w:ind w:left="2084" w:right="1701" w:firstLine="0"/>
        <w:jc w:val="both"/>
      </w:pPr>
      <w:r>
        <w:t>As defined by the False Claims Act, the term “knowingly,” means an entity who has actual knowledge of the information, acts in deliberate ignorance of the truth or falsity of the information or acts in reckless disregard of the truth or falsity of the information. No proof of specific intent to defraud is</w:t>
      </w:r>
      <w:r>
        <w:rPr>
          <w:spacing w:val="-5"/>
        </w:rPr>
        <w:t xml:space="preserve"> </w:t>
      </w:r>
      <w:r>
        <w:t>required.</w:t>
      </w:r>
    </w:p>
    <w:p w14:paraId="2195FB2B" w14:textId="77777777" w:rsidR="00E9458D" w:rsidRDefault="00E9458D">
      <w:pPr>
        <w:pStyle w:val="BodyText"/>
        <w:ind w:left="0" w:firstLine="0"/>
      </w:pPr>
    </w:p>
    <w:p w14:paraId="11D176B8" w14:textId="77777777" w:rsidR="00E9458D" w:rsidRDefault="005C6BD6">
      <w:pPr>
        <w:pStyle w:val="Heading2"/>
      </w:pPr>
      <w:r>
        <w:t>POLICY</w:t>
      </w:r>
    </w:p>
    <w:p w14:paraId="2BC41902" w14:textId="77777777" w:rsidR="00E9458D" w:rsidRDefault="005C6BD6">
      <w:pPr>
        <w:pStyle w:val="BodyText"/>
        <w:ind w:left="1800" w:right="1697" w:firstLine="0"/>
        <w:jc w:val="both"/>
      </w:pPr>
      <w:r>
        <w:t>Right Accord Private Duty- Home Health Care complies with federal and state laws for preventing health care fraud, waste, and abuse by ensuring that all current and new employees, managers, contractors and agents are educated at the time of hiring and annually, thereafter, about the Federal Deficit Reduction Act – Section 6032 and False Claims Acts and the purposes these laws play in preventing and detecting fraud, waste and abuse in federal health care</w:t>
      </w:r>
      <w:r>
        <w:rPr>
          <w:spacing w:val="-1"/>
        </w:rPr>
        <w:t xml:space="preserve"> </w:t>
      </w:r>
      <w:r>
        <w:t>programs.</w:t>
      </w:r>
    </w:p>
    <w:p w14:paraId="1D0022FE" w14:textId="77777777" w:rsidR="00E9458D" w:rsidRDefault="00E9458D">
      <w:pPr>
        <w:pStyle w:val="BodyText"/>
        <w:ind w:left="0" w:firstLine="0"/>
      </w:pPr>
    </w:p>
    <w:p w14:paraId="294B25C5" w14:textId="77777777" w:rsidR="00E9458D" w:rsidRDefault="005C6BD6">
      <w:pPr>
        <w:pStyle w:val="Heading2"/>
        <w:spacing w:before="1"/>
      </w:pPr>
      <w:r>
        <w:t>PROCEDURES</w:t>
      </w:r>
    </w:p>
    <w:p w14:paraId="42F4B296" w14:textId="77777777" w:rsidR="00E9458D" w:rsidRDefault="00E9458D">
      <w:pPr>
        <w:pStyle w:val="BodyText"/>
        <w:ind w:left="0" w:firstLine="0"/>
        <w:rPr>
          <w:b/>
        </w:rPr>
      </w:pPr>
    </w:p>
    <w:p w14:paraId="4073EAED" w14:textId="77777777" w:rsidR="00E9458D" w:rsidRDefault="005C6BD6">
      <w:pPr>
        <w:pStyle w:val="ListParagraph"/>
        <w:numPr>
          <w:ilvl w:val="0"/>
          <w:numId w:val="820"/>
        </w:numPr>
        <w:tabs>
          <w:tab w:val="left" w:pos="2085"/>
        </w:tabs>
        <w:ind w:right="1701"/>
        <w:jc w:val="both"/>
        <w:rPr>
          <w:b/>
          <w:sz w:val="24"/>
        </w:rPr>
      </w:pPr>
      <w:r>
        <w:rPr>
          <w:b/>
          <w:sz w:val="24"/>
        </w:rPr>
        <w:t xml:space="preserve">Communicate Role of Federal &amp; State Laws in Preventing Fraud, Waste </w:t>
      </w:r>
      <w:r>
        <w:rPr>
          <w:b/>
          <w:spacing w:val="-11"/>
          <w:sz w:val="24"/>
        </w:rPr>
        <w:t xml:space="preserve">&amp; </w:t>
      </w:r>
      <w:r>
        <w:rPr>
          <w:b/>
          <w:sz w:val="24"/>
        </w:rPr>
        <w:t>Abuse</w:t>
      </w:r>
    </w:p>
    <w:p w14:paraId="3A08560C" w14:textId="77777777" w:rsidR="00E9458D" w:rsidRDefault="005C6BD6">
      <w:pPr>
        <w:pStyle w:val="BodyText"/>
        <w:ind w:left="2084" w:right="1697" w:firstLine="0"/>
        <w:jc w:val="both"/>
      </w:pPr>
      <w:r>
        <w:t>Federal and State governments have legislated criminal and civil laws regarding the submission of false or fraudulent claims for payment or approval to the federal and state governments and to private payers. These false claims laws, which provide for criminal, civil and administrative penalties, provide governmental authorities with the authority to investigate and prosecute potentially fraudulent activities and also provide anti-retaliation provisions for individuals who report suspected or known waste, fraud, and/or abuse activities.</w:t>
      </w:r>
    </w:p>
    <w:p w14:paraId="6CD9DCEE" w14:textId="77777777" w:rsidR="00E9458D" w:rsidRDefault="00E9458D">
      <w:pPr>
        <w:jc w:val="both"/>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7270C64" w14:textId="77777777">
        <w:trPr>
          <w:trHeight w:val="791"/>
        </w:trPr>
        <w:tc>
          <w:tcPr>
            <w:tcW w:w="5689" w:type="dxa"/>
          </w:tcPr>
          <w:p w14:paraId="7CFD76BE" w14:textId="77777777" w:rsidR="00E9458D" w:rsidRDefault="005C6BD6">
            <w:pPr>
              <w:pStyle w:val="TableParagraph"/>
              <w:rPr>
                <w:b/>
                <w:sz w:val="24"/>
              </w:rPr>
            </w:pPr>
            <w:r>
              <w:rPr>
                <w:b/>
                <w:sz w:val="24"/>
              </w:rPr>
              <w:t>Right Accord Private Duty- Home Health Care</w:t>
            </w:r>
          </w:p>
          <w:p w14:paraId="22C14099" w14:textId="77777777" w:rsidR="00E9458D" w:rsidRDefault="005C6BD6">
            <w:pPr>
              <w:pStyle w:val="TableParagraph"/>
              <w:spacing w:before="120"/>
              <w:rPr>
                <w:b/>
                <w:sz w:val="24"/>
              </w:rPr>
            </w:pPr>
            <w:r>
              <w:rPr>
                <w:b/>
                <w:sz w:val="24"/>
              </w:rPr>
              <w:t>POLICIES and PROCEDURES</w:t>
            </w:r>
          </w:p>
        </w:tc>
        <w:tc>
          <w:tcPr>
            <w:tcW w:w="3168" w:type="dxa"/>
            <w:vMerge w:val="restart"/>
          </w:tcPr>
          <w:p w14:paraId="6AD804DF" w14:textId="77777777" w:rsidR="00E9458D" w:rsidRDefault="00E9458D">
            <w:pPr>
              <w:pStyle w:val="TableParagraph"/>
              <w:ind w:left="0"/>
              <w:rPr>
                <w:sz w:val="24"/>
              </w:rPr>
            </w:pPr>
          </w:p>
          <w:p w14:paraId="7C3FD04D" w14:textId="77777777" w:rsidR="00E9458D" w:rsidRDefault="005C6BD6">
            <w:pPr>
              <w:pStyle w:val="TableParagraph"/>
              <w:ind w:left="487"/>
              <w:rPr>
                <w:sz w:val="20"/>
              </w:rPr>
            </w:pPr>
            <w:r>
              <w:rPr>
                <w:noProof/>
                <w:sz w:val="20"/>
              </w:rPr>
              <w:drawing>
                <wp:inline distT="0" distB="0" distL="0" distR="0" wp14:anchorId="406539EB" wp14:editId="066BB7FA">
                  <wp:extent cx="1390695" cy="966501"/>
                  <wp:effectExtent l="0" t="0" r="0" b="0"/>
                  <wp:docPr id="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4E7AB36" w14:textId="77777777">
        <w:trPr>
          <w:trHeight w:val="1004"/>
        </w:trPr>
        <w:tc>
          <w:tcPr>
            <w:tcW w:w="5689" w:type="dxa"/>
          </w:tcPr>
          <w:p w14:paraId="701319E3"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27D51732" w14:textId="77777777" w:rsidR="00E9458D" w:rsidRDefault="00E9458D">
            <w:pPr>
              <w:rPr>
                <w:sz w:val="2"/>
                <w:szCs w:val="2"/>
              </w:rPr>
            </w:pPr>
          </w:p>
        </w:tc>
      </w:tr>
      <w:tr w:rsidR="00E9458D" w14:paraId="01743AAA" w14:textId="77777777">
        <w:trPr>
          <w:trHeight w:val="276"/>
        </w:trPr>
        <w:tc>
          <w:tcPr>
            <w:tcW w:w="5689" w:type="dxa"/>
            <w:vMerge w:val="restart"/>
          </w:tcPr>
          <w:p w14:paraId="36A00C7C" w14:textId="77777777" w:rsidR="00E9458D" w:rsidRDefault="00E9458D">
            <w:pPr>
              <w:pStyle w:val="TableParagraph"/>
              <w:spacing w:before="1"/>
              <w:ind w:left="0"/>
              <w:rPr>
                <w:sz w:val="24"/>
              </w:rPr>
            </w:pPr>
          </w:p>
          <w:p w14:paraId="350BD108" w14:textId="77777777" w:rsidR="00E9458D" w:rsidRDefault="005C6BD6">
            <w:pPr>
              <w:pStyle w:val="TableParagraph"/>
              <w:ind w:left="0" w:right="817"/>
              <w:jc w:val="right"/>
              <w:rPr>
                <w:b/>
                <w:sz w:val="24"/>
              </w:rPr>
            </w:pPr>
            <w:r>
              <w:rPr>
                <w:b/>
                <w:sz w:val="24"/>
              </w:rPr>
              <w:t>Policy Title: Compliance with Federal Deficit</w:t>
            </w:r>
          </w:p>
          <w:p w14:paraId="215EED89" w14:textId="77777777" w:rsidR="00E9458D" w:rsidRDefault="005C6BD6">
            <w:pPr>
              <w:pStyle w:val="TableParagraph"/>
              <w:ind w:left="0" w:right="741"/>
              <w:jc w:val="right"/>
              <w:rPr>
                <w:b/>
                <w:sz w:val="24"/>
              </w:rPr>
            </w:pPr>
            <w:r>
              <w:rPr>
                <w:b/>
                <w:sz w:val="24"/>
              </w:rPr>
              <w:t>Reduction and False Claims Acts</w:t>
            </w:r>
          </w:p>
        </w:tc>
        <w:tc>
          <w:tcPr>
            <w:tcW w:w="3168" w:type="dxa"/>
          </w:tcPr>
          <w:p w14:paraId="51CB5B23" w14:textId="77777777" w:rsidR="00E9458D" w:rsidRDefault="005C6BD6">
            <w:pPr>
              <w:pStyle w:val="TableParagraph"/>
              <w:spacing w:before="1" w:line="255" w:lineRule="exact"/>
              <w:rPr>
                <w:b/>
                <w:sz w:val="24"/>
              </w:rPr>
            </w:pPr>
            <w:r>
              <w:rPr>
                <w:b/>
                <w:sz w:val="24"/>
              </w:rPr>
              <w:t>Policy Number: 1.141</w:t>
            </w:r>
          </w:p>
        </w:tc>
      </w:tr>
      <w:tr w:rsidR="00E9458D" w14:paraId="2766E08B" w14:textId="77777777">
        <w:trPr>
          <w:trHeight w:val="275"/>
        </w:trPr>
        <w:tc>
          <w:tcPr>
            <w:tcW w:w="5689" w:type="dxa"/>
            <w:vMerge/>
            <w:tcBorders>
              <w:top w:val="nil"/>
            </w:tcBorders>
          </w:tcPr>
          <w:p w14:paraId="62FB4347" w14:textId="77777777" w:rsidR="00E9458D" w:rsidRDefault="00E9458D">
            <w:pPr>
              <w:rPr>
                <w:sz w:val="2"/>
                <w:szCs w:val="2"/>
              </w:rPr>
            </w:pPr>
          </w:p>
        </w:tc>
        <w:tc>
          <w:tcPr>
            <w:tcW w:w="3168" w:type="dxa"/>
          </w:tcPr>
          <w:p w14:paraId="5C50EB7C" w14:textId="77777777" w:rsidR="00E9458D" w:rsidRDefault="005C6BD6">
            <w:pPr>
              <w:pStyle w:val="TableParagraph"/>
              <w:spacing w:line="255" w:lineRule="exact"/>
              <w:rPr>
                <w:b/>
                <w:sz w:val="24"/>
              </w:rPr>
            </w:pPr>
            <w:r>
              <w:rPr>
                <w:b/>
                <w:sz w:val="24"/>
              </w:rPr>
              <w:t>Effective Date:</w:t>
            </w:r>
          </w:p>
        </w:tc>
      </w:tr>
      <w:tr w:rsidR="00E9458D" w14:paraId="775B9B85" w14:textId="77777777">
        <w:trPr>
          <w:trHeight w:val="275"/>
        </w:trPr>
        <w:tc>
          <w:tcPr>
            <w:tcW w:w="5689" w:type="dxa"/>
            <w:vMerge/>
            <w:tcBorders>
              <w:top w:val="nil"/>
            </w:tcBorders>
          </w:tcPr>
          <w:p w14:paraId="30C10EF0" w14:textId="77777777" w:rsidR="00E9458D" w:rsidRDefault="00E9458D">
            <w:pPr>
              <w:rPr>
                <w:sz w:val="2"/>
                <w:szCs w:val="2"/>
              </w:rPr>
            </w:pPr>
          </w:p>
        </w:tc>
        <w:tc>
          <w:tcPr>
            <w:tcW w:w="3168" w:type="dxa"/>
          </w:tcPr>
          <w:p w14:paraId="7966C9E0" w14:textId="77777777" w:rsidR="00E9458D" w:rsidRDefault="005C6BD6">
            <w:pPr>
              <w:pStyle w:val="TableParagraph"/>
              <w:spacing w:line="255" w:lineRule="exact"/>
              <w:rPr>
                <w:b/>
                <w:sz w:val="24"/>
              </w:rPr>
            </w:pPr>
            <w:r>
              <w:rPr>
                <w:b/>
                <w:sz w:val="24"/>
              </w:rPr>
              <w:t>Revision Date:</w:t>
            </w:r>
          </w:p>
        </w:tc>
      </w:tr>
      <w:tr w:rsidR="00E9458D" w14:paraId="0C8CC3A3" w14:textId="77777777">
        <w:trPr>
          <w:trHeight w:val="276"/>
        </w:trPr>
        <w:tc>
          <w:tcPr>
            <w:tcW w:w="5689" w:type="dxa"/>
            <w:vMerge/>
            <w:tcBorders>
              <w:top w:val="nil"/>
            </w:tcBorders>
          </w:tcPr>
          <w:p w14:paraId="106A34FB" w14:textId="77777777" w:rsidR="00E9458D" w:rsidRDefault="00E9458D">
            <w:pPr>
              <w:rPr>
                <w:sz w:val="2"/>
                <w:szCs w:val="2"/>
              </w:rPr>
            </w:pPr>
          </w:p>
        </w:tc>
        <w:tc>
          <w:tcPr>
            <w:tcW w:w="3168" w:type="dxa"/>
          </w:tcPr>
          <w:p w14:paraId="557F37CE" w14:textId="77777777" w:rsidR="00E9458D" w:rsidRDefault="005C6BD6">
            <w:pPr>
              <w:pStyle w:val="TableParagraph"/>
              <w:spacing w:before="1" w:line="255" w:lineRule="exact"/>
              <w:rPr>
                <w:b/>
                <w:sz w:val="24"/>
              </w:rPr>
            </w:pPr>
            <w:r>
              <w:rPr>
                <w:b/>
                <w:sz w:val="24"/>
              </w:rPr>
              <w:t>Approved By:</w:t>
            </w:r>
          </w:p>
        </w:tc>
      </w:tr>
      <w:tr w:rsidR="00E9458D" w14:paraId="7361A12A" w14:textId="77777777">
        <w:trPr>
          <w:trHeight w:val="275"/>
        </w:trPr>
        <w:tc>
          <w:tcPr>
            <w:tcW w:w="5689" w:type="dxa"/>
            <w:vMerge/>
            <w:tcBorders>
              <w:top w:val="nil"/>
            </w:tcBorders>
          </w:tcPr>
          <w:p w14:paraId="0F3A09FA" w14:textId="77777777" w:rsidR="00E9458D" w:rsidRDefault="00E9458D">
            <w:pPr>
              <w:rPr>
                <w:sz w:val="2"/>
                <w:szCs w:val="2"/>
              </w:rPr>
            </w:pPr>
          </w:p>
        </w:tc>
        <w:tc>
          <w:tcPr>
            <w:tcW w:w="3168" w:type="dxa"/>
          </w:tcPr>
          <w:p w14:paraId="409D736B" w14:textId="77777777" w:rsidR="00E9458D" w:rsidRDefault="005C6BD6">
            <w:pPr>
              <w:pStyle w:val="TableParagraph"/>
              <w:spacing w:line="255" w:lineRule="exact"/>
              <w:rPr>
                <w:b/>
                <w:sz w:val="24"/>
              </w:rPr>
            </w:pPr>
            <w:r>
              <w:rPr>
                <w:b/>
                <w:sz w:val="24"/>
              </w:rPr>
              <w:t>Page Number: Page 3 of 13</w:t>
            </w:r>
          </w:p>
        </w:tc>
      </w:tr>
    </w:tbl>
    <w:p w14:paraId="0370CB89" w14:textId="77777777" w:rsidR="00E9458D" w:rsidRDefault="00E9458D">
      <w:pPr>
        <w:pStyle w:val="BodyText"/>
        <w:ind w:left="0" w:firstLine="0"/>
        <w:rPr>
          <w:sz w:val="20"/>
        </w:rPr>
      </w:pPr>
    </w:p>
    <w:p w14:paraId="193D033D" w14:textId="77777777" w:rsidR="00E9458D" w:rsidRDefault="00E9458D">
      <w:pPr>
        <w:pStyle w:val="BodyText"/>
        <w:ind w:left="0" w:firstLine="0"/>
        <w:rPr>
          <w:sz w:val="20"/>
        </w:rPr>
      </w:pPr>
    </w:p>
    <w:p w14:paraId="54B2050A" w14:textId="77777777" w:rsidR="00E9458D" w:rsidRDefault="00E9458D">
      <w:pPr>
        <w:pStyle w:val="BodyText"/>
        <w:ind w:left="0" w:firstLine="0"/>
        <w:rPr>
          <w:sz w:val="20"/>
        </w:rPr>
      </w:pPr>
    </w:p>
    <w:p w14:paraId="4C782E38" w14:textId="77777777" w:rsidR="00E9458D" w:rsidRDefault="00E9458D">
      <w:pPr>
        <w:pStyle w:val="BodyText"/>
        <w:spacing w:before="6"/>
        <w:ind w:left="0" w:firstLine="0"/>
        <w:rPr>
          <w:sz w:val="28"/>
        </w:rPr>
      </w:pPr>
    </w:p>
    <w:p w14:paraId="3991EF2A" w14:textId="77777777" w:rsidR="00E9458D" w:rsidRDefault="005C6BD6">
      <w:pPr>
        <w:pStyle w:val="Heading2"/>
        <w:numPr>
          <w:ilvl w:val="0"/>
          <w:numId w:val="820"/>
        </w:numPr>
        <w:tabs>
          <w:tab w:val="left" w:pos="1941"/>
          <w:tab w:val="left" w:pos="1942"/>
        </w:tabs>
        <w:spacing w:before="90"/>
        <w:ind w:left="1941" w:hanging="427"/>
        <w:jc w:val="left"/>
      </w:pPr>
      <w:r>
        <w:t>Provide Information on the Federal, State and Medicaid False Claims</w:t>
      </w:r>
      <w:r>
        <w:rPr>
          <w:spacing w:val="-2"/>
        </w:rPr>
        <w:t xml:space="preserve"> </w:t>
      </w:r>
      <w:r>
        <w:t>Acts</w:t>
      </w:r>
    </w:p>
    <w:p w14:paraId="2E90E96A" w14:textId="77777777" w:rsidR="00E9458D" w:rsidRDefault="005C6BD6">
      <w:pPr>
        <w:pStyle w:val="BodyText"/>
        <w:spacing w:before="120"/>
        <w:ind w:left="1941" w:right="1763" w:firstLine="0"/>
      </w:pPr>
      <w:r>
        <w:t>Note: Not all states have False Claims Acts. To determine the status of your state, here is a website that you can start</w:t>
      </w:r>
      <w:r>
        <w:rPr>
          <w:spacing w:val="-3"/>
        </w:rPr>
        <w:t xml:space="preserve"> </w:t>
      </w:r>
      <w:r>
        <w:t>with:</w:t>
      </w:r>
    </w:p>
    <w:p w14:paraId="0857421B" w14:textId="77777777" w:rsidR="00E9458D" w:rsidRDefault="00000000">
      <w:pPr>
        <w:pStyle w:val="BodyText"/>
        <w:spacing w:before="120"/>
        <w:ind w:left="2160" w:firstLine="0"/>
      </w:pPr>
      <w:hyperlink r:id="rId41">
        <w:r w:rsidR="005C6BD6">
          <w:rPr>
            <w:u w:val="single"/>
          </w:rPr>
          <w:t xml:space="preserve"> http://www.taf.org/states-false-claims-acts</w:t>
        </w:r>
      </w:hyperlink>
    </w:p>
    <w:p w14:paraId="168FBAF0" w14:textId="77777777" w:rsidR="00E9458D" w:rsidRDefault="005C6BD6">
      <w:pPr>
        <w:pStyle w:val="BodyText"/>
        <w:spacing w:before="120"/>
        <w:ind w:left="2160" w:right="1701" w:firstLine="0"/>
      </w:pPr>
      <w:r>
        <w:t>(If your state has these laws, insert info on them in the “State False Claims Act” section on Page 4.)</w:t>
      </w:r>
    </w:p>
    <w:p w14:paraId="23033459" w14:textId="77777777" w:rsidR="00E9458D" w:rsidRDefault="005C6BD6">
      <w:pPr>
        <w:pStyle w:val="ListParagraph"/>
        <w:numPr>
          <w:ilvl w:val="1"/>
          <w:numId w:val="820"/>
        </w:numPr>
        <w:tabs>
          <w:tab w:val="left" w:pos="2521"/>
        </w:tabs>
        <w:spacing w:before="120"/>
        <w:ind w:right="1697"/>
        <w:jc w:val="both"/>
        <w:rPr>
          <w:sz w:val="24"/>
        </w:rPr>
      </w:pPr>
      <w:r>
        <w:rPr>
          <w:sz w:val="24"/>
        </w:rPr>
        <w:t>All current and new employees, managers, contractors and agents shall be educated on the Federal False Claims Act, (Florida, State) Act and Medicaid False Claims Act.</w:t>
      </w:r>
    </w:p>
    <w:p w14:paraId="4CFC05C9" w14:textId="77777777" w:rsidR="00E9458D" w:rsidRDefault="005C6BD6">
      <w:pPr>
        <w:pStyle w:val="ListParagraph"/>
        <w:numPr>
          <w:ilvl w:val="1"/>
          <w:numId w:val="820"/>
        </w:numPr>
        <w:tabs>
          <w:tab w:val="left" w:pos="2521"/>
        </w:tabs>
        <w:spacing w:before="1"/>
        <w:ind w:right="1702"/>
        <w:jc w:val="both"/>
        <w:rPr>
          <w:sz w:val="24"/>
        </w:rPr>
      </w:pPr>
      <w:r>
        <w:rPr>
          <w:sz w:val="24"/>
        </w:rPr>
        <w:t>All current and new employees, managers, contractors and agents shall be familiar with Agency policies regarding the detection and prevention of health care fraud and</w:t>
      </w:r>
      <w:r>
        <w:rPr>
          <w:spacing w:val="-1"/>
          <w:sz w:val="24"/>
        </w:rPr>
        <w:t xml:space="preserve"> </w:t>
      </w:r>
      <w:r>
        <w:rPr>
          <w:sz w:val="24"/>
        </w:rPr>
        <w:t>abuse.</w:t>
      </w:r>
    </w:p>
    <w:p w14:paraId="7B76C67C" w14:textId="77777777" w:rsidR="00E9458D" w:rsidRDefault="005C6BD6">
      <w:pPr>
        <w:pStyle w:val="ListParagraph"/>
        <w:numPr>
          <w:ilvl w:val="1"/>
          <w:numId w:val="820"/>
        </w:numPr>
        <w:tabs>
          <w:tab w:val="left" w:pos="2521"/>
        </w:tabs>
        <w:ind w:right="1700"/>
        <w:jc w:val="both"/>
        <w:rPr>
          <w:sz w:val="24"/>
        </w:rPr>
      </w:pPr>
      <w:r>
        <w:rPr>
          <w:sz w:val="24"/>
        </w:rPr>
        <w:t>New employees, managers, contactors and agents shall be educated within 30 days of employment or contract status with the</w:t>
      </w:r>
      <w:r>
        <w:rPr>
          <w:spacing w:val="-1"/>
          <w:sz w:val="24"/>
        </w:rPr>
        <w:t xml:space="preserve"> </w:t>
      </w:r>
      <w:r>
        <w:rPr>
          <w:sz w:val="24"/>
        </w:rPr>
        <w:t>Agency.</w:t>
      </w:r>
    </w:p>
    <w:p w14:paraId="16A9746B" w14:textId="77777777" w:rsidR="00E9458D" w:rsidRDefault="005C6BD6">
      <w:pPr>
        <w:pStyle w:val="ListParagraph"/>
        <w:numPr>
          <w:ilvl w:val="1"/>
          <w:numId w:val="820"/>
        </w:numPr>
        <w:tabs>
          <w:tab w:val="left" w:pos="2521"/>
        </w:tabs>
        <w:ind w:right="1700"/>
        <w:jc w:val="both"/>
        <w:rPr>
          <w:sz w:val="24"/>
        </w:rPr>
      </w:pPr>
      <w:r>
        <w:rPr>
          <w:sz w:val="24"/>
        </w:rPr>
        <w:t xml:space="preserve">All current and new employees, managers, contractors and agents shall receive </w:t>
      </w:r>
      <w:r>
        <w:rPr>
          <w:spacing w:val="-6"/>
          <w:sz w:val="24"/>
        </w:rPr>
        <w:t xml:space="preserve">an </w:t>
      </w:r>
      <w:r>
        <w:rPr>
          <w:sz w:val="24"/>
        </w:rPr>
        <w:t>annual review of the Federal, State and State Medicaid False Claims Acts and their related</w:t>
      </w:r>
      <w:r>
        <w:rPr>
          <w:spacing w:val="-3"/>
          <w:sz w:val="24"/>
        </w:rPr>
        <w:t xml:space="preserve"> </w:t>
      </w:r>
      <w:r>
        <w:rPr>
          <w:sz w:val="24"/>
        </w:rPr>
        <w:t>policies.</w:t>
      </w:r>
    </w:p>
    <w:p w14:paraId="7DE3D99A" w14:textId="77777777" w:rsidR="00E9458D" w:rsidRDefault="005C6BD6">
      <w:pPr>
        <w:pStyle w:val="ListParagraph"/>
        <w:numPr>
          <w:ilvl w:val="1"/>
          <w:numId w:val="820"/>
        </w:numPr>
        <w:tabs>
          <w:tab w:val="left" w:pos="2521"/>
        </w:tabs>
        <w:ind w:right="1698"/>
        <w:jc w:val="both"/>
        <w:rPr>
          <w:sz w:val="24"/>
        </w:rPr>
      </w:pPr>
      <w:r>
        <w:rPr>
          <w:sz w:val="24"/>
        </w:rPr>
        <w:t xml:space="preserve">At the initial training, each person shall be given a copy of this </w:t>
      </w:r>
      <w:r>
        <w:rPr>
          <w:i/>
          <w:sz w:val="24"/>
        </w:rPr>
        <w:t xml:space="preserve">False Claims Policy </w:t>
      </w:r>
      <w:r>
        <w:rPr>
          <w:sz w:val="24"/>
        </w:rPr>
        <w:t xml:space="preserve">and the Agency’s </w:t>
      </w:r>
      <w:r>
        <w:rPr>
          <w:i/>
          <w:sz w:val="24"/>
        </w:rPr>
        <w:t xml:space="preserve">Employee Handbook, </w:t>
      </w:r>
      <w:r>
        <w:rPr>
          <w:sz w:val="24"/>
        </w:rPr>
        <w:t>which contains a summary of the False Claims</w:t>
      </w:r>
      <w:r>
        <w:rPr>
          <w:spacing w:val="-1"/>
          <w:sz w:val="24"/>
        </w:rPr>
        <w:t xml:space="preserve"> </w:t>
      </w:r>
      <w:r>
        <w:rPr>
          <w:sz w:val="24"/>
        </w:rPr>
        <w:t>Acts.</w:t>
      </w:r>
    </w:p>
    <w:p w14:paraId="291FD3A5" w14:textId="77777777" w:rsidR="00E9458D" w:rsidRDefault="005C6BD6">
      <w:pPr>
        <w:pStyle w:val="BodyText"/>
        <w:ind w:left="1800" w:firstLine="0"/>
        <w:jc w:val="both"/>
      </w:pPr>
      <w:r>
        <w:rPr>
          <w:u w:val="single"/>
        </w:rPr>
        <w:t>Terms of the Federal Civil False Claims Act</w:t>
      </w:r>
    </w:p>
    <w:p w14:paraId="45072D98" w14:textId="77777777" w:rsidR="00E9458D" w:rsidRDefault="005C6BD6">
      <w:pPr>
        <w:pStyle w:val="ListParagraph"/>
        <w:numPr>
          <w:ilvl w:val="0"/>
          <w:numId w:val="819"/>
        </w:numPr>
        <w:tabs>
          <w:tab w:val="left" w:pos="2227"/>
        </w:tabs>
        <w:spacing w:before="120"/>
        <w:ind w:right="1696"/>
        <w:jc w:val="both"/>
        <w:rPr>
          <w:sz w:val="24"/>
        </w:rPr>
      </w:pPr>
      <w:r>
        <w:rPr>
          <w:sz w:val="24"/>
        </w:rPr>
        <w:t xml:space="preserve">The Federal Civil False Claims Act (U.S.C. </w:t>
      </w:r>
      <w:hyperlink r:id="rId42">
        <w:r>
          <w:rPr>
            <w:sz w:val="24"/>
          </w:rPr>
          <w:t>Title 31</w:t>
        </w:r>
      </w:hyperlink>
      <w:hyperlink r:id="rId43">
        <w:r>
          <w:rPr>
            <w:sz w:val="24"/>
          </w:rPr>
          <w:t>;</w:t>
        </w:r>
      </w:hyperlink>
      <w:r>
        <w:rPr>
          <w:sz w:val="24"/>
        </w:rPr>
        <w:t xml:space="preserve"> </w:t>
      </w:r>
      <w:hyperlink r:id="rId44">
        <w:r>
          <w:rPr>
            <w:sz w:val="24"/>
          </w:rPr>
          <w:t>Chapter37</w:t>
        </w:r>
      </w:hyperlink>
      <w:r>
        <w:rPr>
          <w:sz w:val="24"/>
        </w:rPr>
        <w:t xml:space="preserve">; </w:t>
      </w:r>
      <w:hyperlink r:id="rId45">
        <w:r>
          <w:rPr>
            <w:sz w:val="24"/>
          </w:rPr>
          <w:t>Subchapter III</w:t>
        </w:r>
      </w:hyperlink>
      <w:r>
        <w:rPr>
          <w:sz w:val="24"/>
        </w:rPr>
        <w:t>;§ 3729) is a federal statute that imposes civil liability on any person who</w:t>
      </w:r>
      <w:r>
        <w:rPr>
          <w:spacing w:val="-8"/>
          <w:sz w:val="24"/>
        </w:rPr>
        <w:t xml:space="preserve"> </w:t>
      </w:r>
      <w:r>
        <w:rPr>
          <w:sz w:val="24"/>
        </w:rPr>
        <w:t>knowingly:</w:t>
      </w:r>
    </w:p>
    <w:p w14:paraId="3F6CF317" w14:textId="77777777" w:rsidR="00E9458D" w:rsidRDefault="005C6BD6">
      <w:pPr>
        <w:pStyle w:val="ListParagraph"/>
        <w:numPr>
          <w:ilvl w:val="1"/>
          <w:numId w:val="819"/>
        </w:numPr>
        <w:tabs>
          <w:tab w:val="left" w:pos="2521"/>
        </w:tabs>
        <w:ind w:right="1700"/>
        <w:rPr>
          <w:sz w:val="24"/>
        </w:rPr>
      </w:pPr>
      <w:r>
        <w:rPr>
          <w:sz w:val="24"/>
        </w:rPr>
        <w:t>submits, or arranges for another person to submit, a false or fraudulent claim, record or statement to the government for payment or</w:t>
      </w:r>
      <w:r>
        <w:rPr>
          <w:spacing w:val="-5"/>
          <w:sz w:val="24"/>
        </w:rPr>
        <w:t xml:space="preserve"> </w:t>
      </w:r>
      <w:r>
        <w:rPr>
          <w:sz w:val="24"/>
        </w:rPr>
        <w:t>approval;</w:t>
      </w:r>
    </w:p>
    <w:p w14:paraId="51B68F26" w14:textId="77777777" w:rsidR="00E9458D" w:rsidRDefault="005C6BD6">
      <w:pPr>
        <w:pStyle w:val="ListParagraph"/>
        <w:numPr>
          <w:ilvl w:val="1"/>
          <w:numId w:val="819"/>
        </w:numPr>
        <w:tabs>
          <w:tab w:val="left" w:pos="2521"/>
        </w:tabs>
        <w:ind w:right="1700"/>
        <w:rPr>
          <w:sz w:val="24"/>
        </w:rPr>
      </w:pPr>
      <w:r>
        <w:rPr>
          <w:sz w:val="24"/>
        </w:rPr>
        <w:t>makes, uses or has made, a false record or statement material to a false or fraudulent</w:t>
      </w:r>
      <w:r>
        <w:rPr>
          <w:spacing w:val="-1"/>
          <w:sz w:val="24"/>
        </w:rPr>
        <w:t xml:space="preserve"> </w:t>
      </w:r>
      <w:r>
        <w:rPr>
          <w:sz w:val="24"/>
        </w:rPr>
        <w:t>claim;</w:t>
      </w:r>
    </w:p>
    <w:p w14:paraId="639E7DD1" w14:textId="77777777" w:rsidR="00E9458D" w:rsidRDefault="005C6BD6">
      <w:pPr>
        <w:pStyle w:val="ListParagraph"/>
        <w:numPr>
          <w:ilvl w:val="1"/>
          <w:numId w:val="819"/>
        </w:numPr>
        <w:tabs>
          <w:tab w:val="left" w:pos="2521"/>
        </w:tabs>
        <w:ind w:right="1702"/>
        <w:rPr>
          <w:sz w:val="24"/>
        </w:rPr>
      </w:pPr>
      <w:r>
        <w:rPr>
          <w:sz w:val="24"/>
        </w:rPr>
        <w:t>conspires with another to defraud the government by getting a false or fraudulent claim allowed or</w:t>
      </w:r>
      <w:r>
        <w:rPr>
          <w:spacing w:val="-1"/>
          <w:sz w:val="24"/>
        </w:rPr>
        <w:t xml:space="preserve"> </w:t>
      </w:r>
      <w:r>
        <w:rPr>
          <w:sz w:val="24"/>
        </w:rPr>
        <w:t>paid;</w:t>
      </w:r>
    </w:p>
    <w:p w14:paraId="524DB309" w14:textId="77777777" w:rsidR="00E9458D" w:rsidRDefault="00E9458D">
      <w:pPr>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B0834A9" w14:textId="77777777">
        <w:trPr>
          <w:trHeight w:val="791"/>
        </w:trPr>
        <w:tc>
          <w:tcPr>
            <w:tcW w:w="5689" w:type="dxa"/>
          </w:tcPr>
          <w:p w14:paraId="09DA40A2" w14:textId="77777777" w:rsidR="00E9458D" w:rsidRDefault="005C6BD6">
            <w:pPr>
              <w:pStyle w:val="TableParagraph"/>
              <w:rPr>
                <w:b/>
                <w:sz w:val="24"/>
              </w:rPr>
            </w:pPr>
            <w:r>
              <w:rPr>
                <w:b/>
                <w:sz w:val="24"/>
              </w:rPr>
              <w:t>Right Accord Private Duty- Home Health Care</w:t>
            </w:r>
          </w:p>
          <w:p w14:paraId="14EE2A98" w14:textId="77777777" w:rsidR="00E9458D" w:rsidRDefault="005C6BD6">
            <w:pPr>
              <w:pStyle w:val="TableParagraph"/>
              <w:spacing w:before="120"/>
              <w:rPr>
                <w:b/>
                <w:sz w:val="24"/>
              </w:rPr>
            </w:pPr>
            <w:r>
              <w:rPr>
                <w:b/>
                <w:sz w:val="24"/>
              </w:rPr>
              <w:t>POLICIES and PROCEDURES</w:t>
            </w:r>
          </w:p>
        </w:tc>
        <w:tc>
          <w:tcPr>
            <w:tcW w:w="3168" w:type="dxa"/>
            <w:vMerge w:val="restart"/>
          </w:tcPr>
          <w:p w14:paraId="0FE4D559" w14:textId="77777777" w:rsidR="00E9458D" w:rsidRDefault="00E9458D">
            <w:pPr>
              <w:pStyle w:val="TableParagraph"/>
              <w:ind w:left="0"/>
              <w:rPr>
                <w:sz w:val="24"/>
              </w:rPr>
            </w:pPr>
          </w:p>
          <w:p w14:paraId="58D97FC9" w14:textId="77777777" w:rsidR="00E9458D" w:rsidRDefault="005C6BD6">
            <w:pPr>
              <w:pStyle w:val="TableParagraph"/>
              <w:ind w:left="487"/>
              <w:rPr>
                <w:sz w:val="20"/>
              </w:rPr>
            </w:pPr>
            <w:r>
              <w:rPr>
                <w:noProof/>
                <w:sz w:val="20"/>
              </w:rPr>
              <w:drawing>
                <wp:inline distT="0" distB="0" distL="0" distR="0" wp14:anchorId="6D7DAFDC" wp14:editId="09D0740D">
                  <wp:extent cx="1390695" cy="966501"/>
                  <wp:effectExtent l="0" t="0" r="0" b="0"/>
                  <wp:docPr id="1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195A04" w14:textId="77777777">
        <w:trPr>
          <w:trHeight w:val="1004"/>
        </w:trPr>
        <w:tc>
          <w:tcPr>
            <w:tcW w:w="5689" w:type="dxa"/>
          </w:tcPr>
          <w:p w14:paraId="74D90DC9"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5F2C26B" w14:textId="77777777" w:rsidR="00E9458D" w:rsidRDefault="00E9458D">
            <w:pPr>
              <w:rPr>
                <w:sz w:val="2"/>
                <w:szCs w:val="2"/>
              </w:rPr>
            </w:pPr>
          </w:p>
        </w:tc>
      </w:tr>
      <w:tr w:rsidR="00E9458D" w14:paraId="293F08DE" w14:textId="77777777">
        <w:trPr>
          <w:trHeight w:val="276"/>
        </w:trPr>
        <w:tc>
          <w:tcPr>
            <w:tcW w:w="5689" w:type="dxa"/>
            <w:vMerge w:val="restart"/>
          </w:tcPr>
          <w:p w14:paraId="209F0872" w14:textId="77777777" w:rsidR="00E9458D" w:rsidRDefault="00E9458D">
            <w:pPr>
              <w:pStyle w:val="TableParagraph"/>
              <w:spacing w:before="1"/>
              <w:ind w:left="0"/>
              <w:rPr>
                <w:sz w:val="24"/>
              </w:rPr>
            </w:pPr>
          </w:p>
          <w:p w14:paraId="1013D1B6" w14:textId="77777777" w:rsidR="00E9458D" w:rsidRDefault="005C6BD6">
            <w:pPr>
              <w:pStyle w:val="TableParagraph"/>
              <w:ind w:left="0" w:right="817"/>
              <w:jc w:val="right"/>
              <w:rPr>
                <w:b/>
                <w:sz w:val="24"/>
              </w:rPr>
            </w:pPr>
            <w:r>
              <w:rPr>
                <w:b/>
                <w:sz w:val="24"/>
              </w:rPr>
              <w:t>Policy Title: Compliance with Federal Deficit</w:t>
            </w:r>
          </w:p>
          <w:p w14:paraId="6360F3DA" w14:textId="77777777" w:rsidR="00E9458D" w:rsidRDefault="005C6BD6">
            <w:pPr>
              <w:pStyle w:val="TableParagraph"/>
              <w:ind w:left="0" w:right="741"/>
              <w:jc w:val="right"/>
              <w:rPr>
                <w:b/>
                <w:sz w:val="24"/>
              </w:rPr>
            </w:pPr>
            <w:r>
              <w:rPr>
                <w:b/>
                <w:sz w:val="24"/>
              </w:rPr>
              <w:t>Reduction and False Claims Acts</w:t>
            </w:r>
          </w:p>
        </w:tc>
        <w:tc>
          <w:tcPr>
            <w:tcW w:w="3168" w:type="dxa"/>
          </w:tcPr>
          <w:p w14:paraId="1977F001" w14:textId="77777777" w:rsidR="00E9458D" w:rsidRDefault="005C6BD6">
            <w:pPr>
              <w:pStyle w:val="TableParagraph"/>
              <w:spacing w:before="1" w:line="255" w:lineRule="exact"/>
              <w:rPr>
                <w:b/>
                <w:sz w:val="24"/>
              </w:rPr>
            </w:pPr>
            <w:r>
              <w:rPr>
                <w:b/>
                <w:sz w:val="24"/>
              </w:rPr>
              <w:t>Policy Number: 1.141</w:t>
            </w:r>
          </w:p>
        </w:tc>
      </w:tr>
      <w:tr w:rsidR="00E9458D" w14:paraId="696D5229" w14:textId="77777777">
        <w:trPr>
          <w:trHeight w:val="275"/>
        </w:trPr>
        <w:tc>
          <w:tcPr>
            <w:tcW w:w="5689" w:type="dxa"/>
            <w:vMerge/>
            <w:tcBorders>
              <w:top w:val="nil"/>
            </w:tcBorders>
          </w:tcPr>
          <w:p w14:paraId="7243F075" w14:textId="77777777" w:rsidR="00E9458D" w:rsidRDefault="00E9458D">
            <w:pPr>
              <w:rPr>
                <w:sz w:val="2"/>
                <w:szCs w:val="2"/>
              </w:rPr>
            </w:pPr>
          </w:p>
        </w:tc>
        <w:tc>
          <w:tcPr>
            <w:tcW w:w="3168" w:type="dxa"/>
          </w:tcPr>
          <w:p w14:paraId="336CA11B" w14:textId="77777777" w:rsidR="00E9458D" w:rsidRDefault="005C6BD6">
            <w:pPr>
              <w:pStyle w:val="TableParagraph"/>
              <w:spacing w:line="255" w:lineRule="exact"/>
              <w:rPr>
                <w:b/>
                <w:sz w:val="24"/>
              </w:rPr>
            </w:pPr>
            <w:r>
              <w:rPr>
                <w:b/>
                <w:sz w:val="24"/>
              </w:rPr>
              <w:t>Effective Date:</w:t>
            </w:r>
          </w:p>
        </w:tc>
      </w:tr>
      <w:tr w:rsidR="00E9458D" w14:paraId="1B9EEC3C" w14:textId="77777777">
        <w:trPr>
          <w:trHeight w:val="275"/>
        </w:trPr>
        <w:tc>
          <w:tcPr>
            <w:tcW w:w="5689" w:type="dxa"/>
            <w:vMerge/>
            <w:tcBorders>
              <w:top w:val="nil"/>
            </w:tcBorders>
          </w:tcPr>
          <w:p w14:paraId="21F5E86E" w14:textId="77777777" w:rsidR="00E9458D" w:rsidRDefault="00E9458D">
            <w:pPr>
              <w:rPr>
                <w:sz w:val="2"/>
                <w:szCs w:val="2"/>
              </w:rPr>
            </w:pPr>
          </w:p>
        </w:tc>
        <w:tc>
          <w:tcPr>
            <w:tcW w:w="3168" w:type="dxa"/>
          </w:tcPr>
          <w:p w14:paraId="71E28F43" w14:textId="77777777" w:rsidR="00E9458D" w:rsidRDefault="005C6BD6">
            <w:pPr>
              <w:pStyle w:val="TableParagraph"/>
              <w:spacing w:line="255" w:lineRule="exact"/>
              <w:rPr>
                <w:b/>
                <w:sz w:val="24"/>
              </w:rPr>
            </w:pPr>
            <w:r>
              <w:rPr>
                <w:b/>
                <w:sz w:val="24"/>
              </w:rPr>
              <w:t>Revision Date:</w:t>
            </w:r>
          </w:p>
        </w:tc>
      </w:tr>
      <w:tr w:rsidR="00E9458D" w14:paraId="1A11687B" w14:textId="77777777">
        <w:trPr>
          <w:trHeight w:val="276"/>
        </w:trPr>
        <w:tc>
          <w:tcPr>
            <w:tcW w:w="5689" w:type="dxa"/>
            <w:vMerge/>
            <w:tcBorders>
              <w:top w:val="nil"/>
            </w:tcBorders>
          </w:tcPr>
          <w:p w14:paraId="3AD98D0B" w14:textId="77777777" w:rsidR="00E9458D" w:rsidRDefault="00E9458D">
            <w:pPr>
              <w:rPr>
                <w:sz w:val="2"/>
                <w:szCs w:val="2"/>
              </w:rPr>
            </w:pPr>
          </w:p>
        </w:tc>
        <w:tc>
          <w:tcPr>
            <w:tcW w:w="3168" w:type="dxa"/>
          </w:tcPr>
          <w:p w14:paraId="4704B144" w14:textId="77777777" w:rsidR="00E9458D" w:rsidRDefault="005C6BD6">
            <w:pPr>
              <w:pStyle w:val="TableParagraph"/>
              <w:spacing w:before="1" w:line="255" w:lineRule="exact"/>
              <w:rPr>
                <w:b/>
                <w:sz w:val="24"/>
              </w:rPr>
            </w:pPr>
            <w:r>
              <w:rPr>
                <w:b/>
                <w:sz w:val="24"/>
              </w:rPr>
              <w:t>Approved By:</w:t>
            </w:r>
          </w:p>
        </w:tc>
      </w:tr>
      <w:tr w:rsidR="00E9458D" w14:paraId="79D85723" w14:textId="77777777">
        <w:trPr>
          <w:trHeight w:val="275"/>
        </w:trPr>
        <w:tc>
          <w:tcPr>
            <w:tcW w:w="5689" w:type="dxa"/>
            <w:vMerge/>
            <w:tcBorders>
              <w:top w:val="nil"/>
            </w:tcBorders>
          </w:tcPr>
          <w:p w14:paraId="28E1E3F1" w14:textId="77777777" w:rsidR="00E9458D" w:rsidRDefault="00E9458D">
            <w:pPr>
              <w:rPr>
                <w:sz w:val="2"/>
                <w:szCs w:val="2"/>
              </w:rPr>
            </w:pPr>
          </w:p>
        </w:tc>
        <w:tc>
          <w:tcPr>
            <w:tcW w:w="3168" w:type="dxa"/>
          </w:tcPr>
          <w:p w14:paraId="7CF2634C" w14:textId="77777777" w:rsidR="00E9458D" w:rsidRDefault="005C6BD6">
            <w:pPr>
              <w:pStyle w:val="TableParagraph"/>
              <w:spacing w:line="255" w:lineRule="exact"/>
              <w:rPr>
                <w:b/>
                <w:sz w:val="24"/>
              </w:rPr>
            </w:pPr>
            <w:r>
              <w:rPr>
                <w:b/>
                <w:sz w:val="24"/>
              </w:rPr>
              <w:t>Page Number: Page 4 of 13</w:t>
            </w:r>
          </w:p>
        </w:tc>
      </w:tr>
    </w:tbl>
    <w:p w14:paraId="7B93D5B8" w14:textId="77777777" w:rsidR="00E9458D" w:rsidRDefault="00E9458D">
      <w:pPr>
        <w:pStyle w:val="BodyText"/>
        <w:spacing w:before="6"/>
        <w:ind w:left="0" w:firstLine="0"/>
        <w:rPr>
          <w:sz w:val="16"/>
        </w:rPr>
      </w:pPr>
    </w:p>
    <w:p w14:paraId="717AE55C" w14:textId="77777777" w:rsidR="00E9458D" w:rsidRDefault="005C6BD6">
      <w:pPr>
        <w:pStyle w:val="ListParagraph"/>
        <w:numPr>
          <w:ilvl w:val="1"/>
          <w:numId w:val="819"/>
        </w:numPr>
        <w:tabs>
          <w:tab w:val="left" w:pos="2521"/>
        </w:tabs>
        <w:spacing w:before="90"/>
        <w:ind w:right="1697"/>
        <w:jc w:val="both"/>
        <w:rPr>
          <w:sz w:val="24"/>
        </w:rPr>
      </w:pPr>
      <w:r>
        <w:rPr>
          <w:sz w:val="24"/>
        </w:rPr>
        <w:t>returns only a portion of the government money or property in his possession with the intent of defrauding the</w:t>
      </w:r>
      <w:r>
        <w:rPr>
          <w:spacing w:val="-2"/>
          <w:sz w:val="24"/>
        </w:rPr>
        <w:t xml:space="preserve"> </w:t>
      </w:r>
      <w:r>
        <w:rPr>
          <w:sz w:val="24"/>
        </w:rPr>
        <w:t>government;</w:t>
      </w:r>
    </w:p>
    <w:p w14:paraId="12BDDB75" w14:textId="77777777" w:rsidR="00E9458D" w:rsidRDefault="005C6BD6">
      <w:pPr>
        <w:pStyle w:val="ListParagraph"/>
        <w:numPr>
          <w:ilvl w:val="1"/>
          <w:numId w:val="819"/>
        </w:numPr>
        <w:tabs>
          <w:tab w:val="left" w:pos="2581"/>
        </w:tabs>
        <w:ind w:right="1701"/>
        <w:jc w:val="both"/>
        <w:rPr>
          <w:sz w:val="24"/>
        </w:rPr>
      </w:pPr>
      <w:r>
        <w:tab/>
      </w:r>
      <w:r>
        <w:rPr>
          <w:sz w:val="24"/>
        </w:rPr>
        <w:t>makes or delivers a document, which certifies receipt of property, without completely knowing if the information on the receipt is</w:t>
      </w:r>
      <w:r>
        <w:rPr>
          <w:spacing w:val="-5"/>
          <w:sz w:val="24"/>
        </w:rPr>
        <w:t xml:space="preserve"> </w:t>
      </w:r>
      <w:r>
        <w:rPr>
          <w:sz w:val="24"/>
        </w:rPr>
        <w:t>true;</w:t>
      </w:r>
    </w:p>
    <w:p w14:paraId="1898D3AD" w14:textId="77777777" w:rsidR="00E9458D" w:rsidRDefault="005C6BD6">
      <w:pPr>
        <w:pStyle w:val="ListParagraph"/>
        <w:numPr>
          <w:ilvl w:val="1"/>
          <w:numId w:val="819"/>
        </w:numPr>
        <w:tabs>
          <w:tab w:val="left" w:pos="2521"/>
        </w:tabs>
        <w:ind w:right="1697"/>
        <w:jc w:val="both"/>
        <w:rPr>
          <w:sz w:val="24"/>
        </w:rPr>
      </w:pPr>
      <w:r>
        <w:rPr>
          <w:sz w:val="24"/>
        </w:rPr>
        <w:t xml:space="preserve">buys public property or accepts it as a pledge or obligation/debt from </w:t>
      </w:r>
      <w:r>
        <w:rPr>
          <w:spacing w:val="2"/>
          <w:sz w:val="24"/>
        </w:rPr>
        <w:t xml:space="preserve">an </w:t>
      </w:r>
      <w:r>
        <w:rPr>
          <w:sz w:val="24"/>
        </w:rPr>
        <w:t>officer or employee of the government or a member of the armed forces, who is not authorized to sell or pledge this property;</w:t>
      </w:r>
      <w:r>
        <w:rPr>
          <w:spacing w:val="-1"/>
          <w:sz w:val="24"/>
        </w:rPr>
        <w:t xml:space="preserve"> </w:t>
      </w:r>
      <w:r>
        <w:rPr>
          <w:sz w:val="24"/>
        </w:rPr>
        <w:t>and,</w:t>
      </w:r>
    </w:p>
    <w:p w14:paraId="39FD41DB" w14:textId="77777777" w:rsidR="00E9458D" w:rsidRDefault="005C6BD6">
      <w:pPr>
        <w:pStyle w:val="ListParagraph"/>
        <w:numPr>
          <w:ilvl w:val="1"/>
          <w:numId w:val="819"/>
        </w:numPr>
        <w:tabs>
          <w:tab w:val="left" w:pos="2521"/>
        </w:tabs>
        <w:ind w:right="1703"/>
        <w:jc w:val="both"/>
        <w:rPr>
          <w:sz w:val="24"/>
        </w:rPr>
      </w:pPr>
      <w:r>
        <w:rPr>
          <w:sz w:val="24"/>
        </w:rPr>
        <w:t>uses a false record or statement to avoid or decrease an obligation to pay or transmit money or property to the</w:t>
      </w:r>
      <w:r>
        <w:rPr>
          <w:spacing w:val="-3"/>
          <w:sz w:val="24"/>
        </w:rPr>
        <w:t xml:space="preserve"> </w:t>
      </w:r>
      <w:r>
        <w:rPr>
          <w:sz w:val="24"/>
        </w:rPr>
        <w:t>government.</w:t>
      </w:r>
    </w:p>
    <w:p w14:paraId="43D43644" w14:textId="77777777" w:rsidR="00E9458D" w:rsidRDefault="005C6BD6">
      <w:pPr>
        <w:pStyle w:val="ListParagraph"/>
        <w:numPr>
          <w:ilvl w:val="0"/>
          <w:numId w:val="819"/>
        </w:numPr>
        <w:tabs>
          <w:tab w:val="left" w:pos="2227"/>
        </w:tabs>
        <w:ind w:right="1701"/>
        <w:jc w:val="both"/>
        <w:rPr>
          <w:sz w:val="24"/>
        </w:rPr>
      </w:pPr>
      <w:r>
        <w:rPr>
          <w:sz w:val="24"/>
        </w:rPr>
        <w:t>Anyone who knowingly or intentionally submits a false claim to the federal government is liable for civil penalties of $5,500 to $11,000 per claim, plus three times the amount of damage caused by the false</w:t>
      </w:r>
      <w:r>
        <w:rPr>
          <w:spacing w:val="-2"/>
          <w:sz w:val="24"/>
        </w:rPr>
        <w:t xml:space="preserve"> </w:t>
      </w:r>
      <w:r>
        <w:rPr>
          <w:sz w:val="24"/>
        </w:rPr>
        <w:t>claim.</w:t>
      </w:r>
    </w:p>
    <w:p w14:paraId="3F32A206" w14:textId="77777777" w:rsidR="00E9458D" w:rsidRDefault="00E9458D">
      <w:pPr>
        <w:pStyle w:val="BodyText"/>
        <w:ind w:left="0" w:firstLine="0"/>
      </w:pPr>
    </w:p>
    <w:p w14:paraId="147E996C" w14:textId="77777777" w:rsidR="00E9458D" w:rsidRDefault="005C6BD6">
      <w:pPr>
        <w:pStyle w:val="Heading2"/>
        <w:numPr>
          <w:ilvl w:val="0"/>
          <w:numId w:val="819"/>
        </w:numPr>
        <w:tabs>
          <w:tab w:val="left" w:pos="2085"/>
        </w:tabs>
        <w:ind w:left="2084" w:hanging="285"/>
        <w:jc w:val="both"/>
      </w:pPr>
      <w:r>
        <w:t>Provide Information on Deficit Reduction Act of 2005 – Section</w:t>
      </w:r>
      <w:r>
        <w:rPr>
          <w:spacing w:val="-1"/>
        </w:rPr>
        <w:t xml:space="preserve"> </w:t>
      </w:r>
      <w:r>
        <w:t>6032</w:t>
      </w:r>
    </w:p>
    <w:p w14:paraId="57D08486" w14:textId="77777777" w:rsidR="00E9458D" w:rsidRDefault="005C6BD6">
      <w:pPr>
        <w:pStyle w:val="BodyText"/>
        <w:spacing w:before="1"/>
        <w:ind w:left="1800" w:right="1698" w:firstLine="0"/>
        <w:jc w:val="both"/>
      </w:pPr>
      <w:r>
        <w:t>The Agency shall furnish information on the Deficit Reduction Act of 2005 – Section 6032 by:</w:t>
      </w:r>
    </w:p>
    <w:p w14:paraId="7578DCAC" w14:textId="77777777" w:rsidR="00E9458D" w:rsidRDefault="005C6BD6">
      <w:pPr>
        <w:pStyle w:val="ListParagraph"/>
        <w:numPr>
          <w:ilvl w:val="0"/>
          <w:numId w:val="818"/>
        </w:numPr>
        <w:tabs>
          <w:tab w:val="left" w:pos="2227"/>
        </w:tabs>
        <w:ind w:right="1697"/>
        <w:jc w:val="both"/>
        <w:rPr>
          <w:sz w:val="24"/>
        </w:rPr>
      </w:pPr>
      <w:r>
        <w:rPr>
          <w:sz w:val="24"/>
        </w:rPr>
        <w:t>providing written and/or electronic information to all new employees, managers, contractors and agents at the time of hiring and to all current employees, managers, contractors and agents who do not have this information</w:t>
      </w:r>
      <w:r>
        <w:rPr>
          <w:spacing w:val="-3"/>
          <w:sz w:val="24"/>
        </w:rPr>
        <w:t xml:space="preserve"> </w:t>
      </w:r>
      <w:r>
        <w:rPr>
          <w:sz w:val="24"/>
        </w:rPr>
        <w:t>already;</w:t>
      </w:r>
    </w:p>
    <w:p w14:paraId="38B6A414" w14:textId="77777777" w:rsidR="00E9458D" w:rsidRDefault="005C6BD6">
      <w:pPr>
        <w:pStyle w:val="ListParagraph"/>
        <w:numPr>
          <w:ilvl w:val="0"/>
          <w:numId w:val="818"/>
        </w:numPr>
        <w:tabs>
          <w:tab w:val="left" w:pos="2227"/>
        </w:tabs>
        <w:jc w:val="both"/>
        <w:rPr>
          <w:sz w:val="24"/>
        </w:rPr>
      </w:pPr>
      <w:r>
        <w:rPr>
          <w:sz w:val="24"/>
        </w:rPr>
        <w:t xml:space="preserve">inserting information on Section 6032 in the </w:t>
      </w:r>
      <w:r>
        <w:rPr>
          <w:i/>
          <w:sz w:val="24"/>
        </w:rPr>
        <w:t>Employee Handbook</w:t>
      </w:r>
      <w:r>
        <w:rPr>
          <w:sz w:val="24"/>
        </w:rPr>
        <w:t>;</w:t>
      </w:r>
      <w:r>
        <w:rPr>
          <w:spacing w:val="-1"/>
          <w:sz w:val="24"/>
        </w:rPr>
        <w:t xml:space="preserve"> </w:t>
      </w:r>
      <w:r>
        <w:rPr>
          <w:sz w:val="24"/>
        </w:rPr>
        <w:t>and,</w:t>
      </w:r>
    </w:p>
    <w:p w14:paraId="51C154D4" w14:textId="77777777" w:rsidR="00E9458D" w:rsidRDefault="005C6BD6">
      <w:pPr>
        <w:pStyle w:val="ListParagraph"/>
        <w:numPr>
          <w:ilvl w:val="0"/>
          <w:numId w:val="818"/>
        </w:numPr>
        <w:tabs>
          <w:tab w:val="left" w:pos="2226"/>
        </w:tabs>
        <w:ind w:left="2225" w:right="1699" w:hanging="426"/>
        <w:jc w:val="both"/>
        <w:rPr>
          <w:sz w:val="24"/>
        </w:rPr>
      </w:pPr>
      <w:r>
        <w:rPr>
          <w:sz w:val="24"/>
        </w:rPr>
        <w:t>reviewing Section 6032 compliancy requirements during orientation and annually thereafter.</w:t>
      </w:r>
    </w:p>
    <w:p w14:paraId="00E02063" w14:textId="77777777" w:rsidR="00E9458D" w:rsidRDefault="005C6BD6">
      <w:pPr>
        <w:pStyle w:val="BodyText"/>
        <w:ind w:left="1800" w:firstLine="0"/>
        <w:jc w:val="both"/>
      </w:pPr>
      <w:r>
        <w:rPr>
          <w:u w:val="single"/>
        </w:rPr>
        <w:t>Terms of the Federal Deficit Reduction Act of 2005 – Section 6032</w:t>
      </w:r>
    </w:p>
    <w:p w14:paraId="31472180" w14:textId="77777777" w:rsidR="00E9458D" w:rsidRDefault="005C6BD6">
      <w:pPr>
        <w:pStyle w:val="BodyText"/>
        <w:spacing w:before="120"/>
        <w:ind w:left="1800" w:firstLine="0"/>
        <w:jc w:val="both"/>
      </w:pPr>
      <w:r>
        <w:t>Section 6032</w:t>
      </w:r>
      <w:r>
        <w:rPr>
          <w:spacing w:val="51"/>
        </w:rPr>
        <w:t xml:space="preserve"> </w:t>
      </w:r>
      <w:r>
        <w:t>requires that</w:t>
      </w:r>
      <w:r>
        <w:rPr>
          <w:spacing w:val="52"/>
        </w:rPr>
        <w:t xml:space="preserve"> </w:t>
      </w:r>
      <w:r>
        <w:t>any</w:t>
      </w:r>
      <w:r>
        <w:rPr>
          <w:spacing w:val="51"/>
        </w:rPr>
        <w:t xml:space="preserve"> </w:t>
      </w:r>
      <w:r>
        <w:t>entity, which</w:t>
      </w:r>
      <w:r>
        <w:rPr>
          <w:spacing w:val="51"/>
        </w:rPr>
        <w:t xml:space="preserve"> </w:t>
      </w:r>
      <w:r>
        <w:t>receives</w:t>
      </w:r>
      <w:r>
        <w:rPr>
          <w:spacing w:val="51"/>
        </w:rPr>
        <w:t xml:space="preserve"> </w:t>
      </w:r>
      <w:r>
        <w:t>Medicaid payments</w:t>
      </w:r>
      <w:r>
        <w:rPr>
          <w:spacing w:val="51"/>
        </w:rPr>
        <w:t xml:space="preserve"> </w:t>
      </w:r>
      <w:r>
        <w:t>of</w:t>
      </w:r>
      <w:r>
        <w:rPr>
          <w:spacing w:val="51"/>
        </w:rPr>
        <w:t xml:space="preserve"> </w:t>
      </w:r>
      <w:r>
        <w:t>at least</w:t>
      </w:r>
    </w:p>
    <w:p w14:paraId="10DCF36F" w14:textId="77777777" w:rsidR="00E9458D" w:rsidRDefault="005C6BD6">
      <w:pPr>
        <w:pStyle w:val="BodyText"/>
        <w:ind w:left="1800" w:right="1697" w:firstLine="0"/>
        <w:jc w:val="both"/>
      </w:pPr>
      <w:r>
        <w:t>$5,000,000 annually, establish certain written policies for all of their employees, managers, contractors, and agents as a prerequisite to receiving Medicaid/Medicaid reimbursement. Its requirements are to:</w:t>
      </w:r>
    </w:p>
    <w:p w14:paraId="0773B6B1" w14:textId="77777777" w:rsidR="00E9458D" w:rsidRDefault="005C6BD6">
      <w:pPr>
        <w:pStyle w:val="ListParagraph"/>
        <w:numPr>
          <w:ilvl w:val="0"/>
          <w:numId w:val="817"/>
        </w:numPr>
        <w:tabs>
          <w:tab w:val="left" w:pos="2085"/>
        </w:tabs>
        <w:ind w:right="1703"/>
        <w:jc w:val="both"/>
        <w:rPr>
          <w:sz w:val="24"/>
        </w:rPr>
      </w:pPr>
      <w:r>
        <w:rPr>
          <w:sz w:val="24"/>
        </w:rPr>
        <w:t>establish written policies for all employees, managers, contractors and agents of the entity, which provide detailed information</w:t>
      </w:r>
      <w:r>
        <w:rPr>
          <w:spacing w:val="-1"/>
          <w:sz w:val="24"/>
        </w:rPr>
        <w:t xml:space="preserve"> </w:t>
      </w:r>
      <w:r>
        <w:rPr>
          <w:sz w:val="24"/>
        </w:rPr>
        <w:t>about:</w:t>
      </w:r>
    </w:p>
    <w:p w14:paraId="7D345976" w14:textId="77777777" w:rsidR="00E9458D" w:rsidRDefault="005C6BD6">
      <w:pPr>
        <w:pStyle w:val="ListParagraph"/>
        <w:numPr>
          <w:ilvl w:val="1"/>
          <w:numId w:val="817"/>
        </w:numPr>
        <w:tabs>
          <w:tab w:val="left" w:pos="2521"/>
        </w:tabs>
        <w:ind w:hanging="361"/>
        <w:rPr>
          <w:sz w:val="24"/>
        </w:rPr>
      </w:pPr>
      <w:r>
        <w:rPr>
          <w:sz w:val="24"/>
        </w:rPr>
        <w:t>the Federal False Claims</w:t>
      </w:r>
      <w:r>
        <w:rPr>
          <w:spacing w:val="-2"/>
          <w:sz w:val="24"/>
        </w:rPr>
        <w:t xml:space="preserve"> </w:t>
      </w:r>
      <w:r>
        <w:rPr>
          <w:sz w:val="24"/>
        </w:rPr>
        <w:t>Act;</w:t>
      </w:r>
    </w:p>
    <w:p w14:paraId="5C58EC0E" w14:textId="77777777" w:rsidR="00E9458D" w:rsidRDefault="005C6BD6">
      <w:pPr>
        <w:pStyle w:val="ListParagraph"/>
        <w:numPr>
          <w:ilvl w:val="1"/>
          <w:numId w:val="817"/>
        </w:numPr>
        <w:tabs>
          <w:tab w:val="left" w:pos="2521"/>
        </w:tabs>
        <w:ind w:hanging="361"/>
        <w:rPr>
          <w:sz w:val="24"/>
        </w:rPr>
      </w:pPr>
      <w:r>
        <w:rPr>
          <w:sz w:val="24"/>
        </w:rPr>
        <w:t>remedies for false claims and</w:t>
      </w:r>
      <w:r>
        <w:rPr>
          <w:spacing w:val="-3"/>
          <w:sz w:val="24"/>
        </w:rPr>
        <w:t xml:space="preserve"> </w:t>
      </w:r>
      <w:r>
        <w:rPr>
          <w:sz w:val="24"/>
        </w:rPr>
        <w:t>statements;</w:t>
      </w:r>
    </w:p>
    <w:p w14:paraId="5A64B1C5" w14:textId="77777777" w:rsidR="00E9458D" w:rsidRDefault="005C6BD6">
      <w:pPr>
        <w:pStyle w:val="ListParagraph"/>
        <w:numPr>
          <w:ilvl w:val="1"/>
          <w:numId w:val="817"/>
        </w:numPr>
        <w:tabs>
          <w:tab w:val="left" w:pos="2521"/>
        </w:tabs>
        <w:ind w:hanging="361"/>
        <w:rPr>
          <w:sz w:val="24"/>
        </w:rPr>
      </w:pPr>
      <w:r>
        <w:rPr>
          <w:sz w:val="24"/>
        </w:rPr>
        <w:t>state laws pertaining to civil or criminal penalties for false claims and</w:t>
      </w:r>
      <w:r>
        <w:rPr>
          <w:spacing w:val="-5"/>
          <w:sz w:val="24"/>
        </w:rPr>
        <w:t xml:space="preserve"> </w:t>
      </w:r>
      <w:r>
        <w:rPr>
          <w:sz w:val="24"/>
        </w:rPr>
        <w:t>statements;</w:t>
      </w:r>
    </w:p>
    <w:p w14:paraId="6404C6DA" w14:textId="77777777" w:rsidR="00E9458D" w:rsidRDefault="005C6BD6">
      <w:pPr>
        <w:pStyle w:val="ListParagraph"/>
        <w:numPr>
          <w:ilvl w:val="1"/>
          <w:numId w:val="817"/>
        </w:numPr>
        <w:tabs>
          <w:tab w:val="left" w:pos="2521"/>
        </w:tabs>
        <w:ind w:hanging="361"/>
        <w:rPr>
          <w:sz w:val="24"/>
        </w:rPr>
      </w:pPr>
      <w:r>
        <w:rPr>
          <w:sz w:val="24"/>
        </w:rPr>
        <w:t>whistleblower protections;</w:t>
      </w:r>
      <w:r>
        <w:rPr>
          <w:spacing w:val="-1"/>
          <w:sz w:val="24"/>
        </w:rPr>
        <w:t xml:space="preserve"> </w:t>
      </w:r>
      <w:r>
        <w:rPr>
          <w:sz w:val="24"/>
        </w:rPr>
        <w:t>and,</w:t>
      </w:r>
    </w:p>
    <w:p w14:paraId="264D95CE" w14:textId="77777777" w:rsidR="00E9458D" w:rsidRDefault="005C6BD6">
      <w:pPr>
        <w:pStyle w:val="ListParagraph"/>
        <w:numPr>
          <w:ilvl w:val="1"/>
          <w:numId w:val="817"/>
        </w:numPr>
        <w:tabs>
          <w:tab w:val="left" w:pos="2521"/>
        </w:tabs>
        <w:spacing w:before="1"/>
        <w:ind w:right="1701"/>
        <w:rPr>
          <w:sz w:val="24"/>
        </w:rPr>
      </w:pPr>
      <w:r>
        <w:rPr>
          <w:sz w:val="24"/>
        </w:rPr>
        <w:t>the role such laws play in preventing and detecting fraud, waste, and abuse in federal health care</w:t>
      </w:r>
      <w:r>
        <w:rPr>
          <w:spacing w:val="-1"/>
          <w:sz w:val="24"/>
        </w:rPr>
        <w:t xml:space="preserve"> </w:t>
      </w:r>
      <w:r>
        <w:rPr>
          <w:sz w:val="24"/>
        </w:rPr>
        <w:t>programs.</w:t>
      </w:r>
    </w:p>
    <w:p w14:paraId="0978B5F0" w14:textId="77777777" w:rsidR="00E9458D" w:rsidRDefault="00E9458D">
      <w:pPr>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C23DBCB" w14:textId="77777777">
        <w:trPr>
          <w:trHeight w:val="791"/>
        </w:trPr>
        <w:tc>
          <w:tcPr>
            <w:tcW w:w="5689" w:type="dxa"/>
          </w:tcPr>
          <w:p w14:paraId="76E87134" w14:textId="77777777" w:rsidR="00E9458D" w:rsidRDefault="005C6BD6">
            <w:pPr>
              <w:pStyle w:val="TableParagraph"/>
              <w:rPr>
                <w:b/>
                <w:sz w:val="24"/>
              </w:rPr>
            </w:pPr>
            <w:r>
              <w:rPr>
                <w:b/>
                <w:sz w:val="24"/>
              </w:rPr>
              <w:t>Right Accord Private Duty- Home Health Care</w:t>
            </w:r>
          </w:p>
          <w:p w14:paraId="4E4BE0DC" w14:textId="77777777" w:rsidR="00E9458D" w:rsidRDefault="005C6BD6">
            <w:pPr>
              <w:pStyle w:val="TableParagraph"/>
              <w:spacing w:before="120"/>
              <w:rPr>
                <w:b/>
                <w:sz w:val="24"/>
              </w:rPr>
            </w:pPr>
            <w:r>
              <w:rPr>
                <w:b/>
                <w:sz w:val="24"/>
              </w:rPr>
              <w:t>POLICIES and PROCEDURES</w:t>
            </w:r>
          </w:p>
        </w:tc>
        <w:tc>
          <w:tcPr>
            <w:tcW w:w="3168" w:type="dxa"/>
            <w:vMerge w:val="restart"/>
          </w:tcPr>
          <w:p w14:paraId="4FFE3342" w14:textId="77777777" w:rsidR="00E9458D" w:rsidRDefault="00E9458D">
            <w:pPr>
              <w:pStyle w:val="TableParagraph"/>
              <w:ind w:left="0"/>
              <w:rPr>
                <w:sz w:val="24"/>
              </w:rPr>
            </w:pPr>
          </w:p>
          <w:p w14:paraId="660154EC" w14:textId="77777777" w:rsidR="00E9458D" w:rsidRDefault="005C6BD6">
            <w:pPr>
              <w:pStyle w:val="TableParagraph"/>
              <w:ind w:left="487"/>
              <w:rPr>
                <w:sz w:val="20"/>
              </w:rPr>
            </w:pPr>
            <w:r>
              <w:rPr>
                <w:noProof/>
                <w:sz w:val="20"/>
              </w:rPr>
              <w:drawing>
                <wp:inline distT="0" distB="0" distL="0" distR="0" wp14:anchorId="1D00C435" wp14:editId="4173E28C">
                  <wp:extent cx="1390695" cy="966501"/>
                  <wp:effectExtent l="0" t="0" r="0" b="0"/>
                  <wp:docPr id="1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5C274AA" w14:textId="77777777">
        <w:trPr>
          <w:trHeight w:val="1004"/>
        </w:trPr>
        <w:tc>
          <w:tcPr>
            <w:tcW w:w="5689" w:type="dxa"/>
          </w:tcPr>
          <w:p w14:paraId="66B3D076"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1B513748" w14:textId="77777777" w:rsidR="00E9458D" w:rsidRDefault="00E9458D">
            <w:pPr>
              <w:rPr>
                <w:sz w:val="2"/>
                <w:szCs w:val="2"/>
              </w:rPr>
            </w:pPr>
          </w:p>
        </w:tc>
      </w:tr>
      <w:tr w:rsidR="00E9458D" w14:paraId="75ECC0F0" w14:textId="77777777">
        <w:trPr>
          <w:trHeight w:val="276"/>
        </w:trPr>
        <w:tc>
          <w:tcPr>
            <w:tcW w:w="5689" w:type="dxa"/>
            <w:vMerge w:val="restart"/>
          </w:tcPr>
          <w:p w14:paraId="60025760" w14:textId="77777777" w:rsidR="00E9458D" w:rsidRDefault="00E9458D">
            <w:pPr>
              <w:pStyle w:val="TableParagraph"/>
              <w:spacing w:before="1"/>
              <w:ind w:left="0"/>
              <w:rPr>
                <w:sz w:val="24"/>
              </w:rPr>
            </w:pPr>
          </w:p>
          <w:p w14:paraId="54DEF1DD" w14:textId="77777777" w:rsidR="00E9458D" w:rsidRDefault="005C6BD6">
            <w:pPr>
              <w:pStyle w:val="TableParagraph"/>
              <w:ind w:left="0" w:right="817"/>
              <w:jc w:val="right"/>
              <w:rPr>
                <w:b/>
                <w:sz w:val="24"/>
              </w:rPr>
            </w:pPr>
            <w:r>
              <w:rPr>
                <w:b/>
                <w:sz w:val="24"/>
              </w:rPr>
              <w:t>Policy Title: Compliance with Federal Deficit</w:t>
            </w:r>
          </w:p>
          <w:p w14:paraId="07F18C05" w14:textId="77777777" w:rsidR="00E9458D" w:rsidRDefault="005C6BD6">
            <w:pPr>
              <w:pStyle w:val="TableParagraph"/>
              <w:ind w:left="0" w:right="741"/>
              <w:jc w:val="right"/>
              <w:rPr>
                <w:b/>
                <w:sz w:val="24"/>
              </w:rPr>
            </w:pPr>
            <w:r>
              <w:rPr>
                <w:b/>
                <w:sz w:val="24"/>
              </w:rPr>
              <w:t>Reduction and False Claims Acts</w:t>
            </w:r>
          </w:p>
        </w:tc>
        <w:tc>
          <w:tcPr>
            <w:tcW w:w="3168" w:type="dxa"/>
          </w:tcPr>
          <w:p w14:paraId="58956266" w14:textId="77777777" w:rsidR="00E9458D" w:rsidRDefault="005C6BD6">
            <w:pPr>
              <w:pStyle w:val="TableParagraph"/>
              <w:spacing w:before="1" w:line="255" w:lineRule="exact"/>
              <w:rPr>
                <w:b/>
                <w:sz w:val="24"/>
              </w:rPr>
            </w:pPr>
            <w:r>
              <w:rPr>
                <w:b/>
                <w:sz w:val="24"/>
              </w:rPr>
              <w:t>Policy Number: 1.141</w:t>
            </w:r>
          </w:p>
        </w:tc>
      </w:tr>
      <w:tr w:rsidR="00E9458D" w14:paraId="3637BF06" w14:textId="77777777">
        <w:trPr>
          <w:trHeight w:val="275"/>
        </w:trPr>
        <w:tc>
          <w:tcPr>
            <w:tcW w:w="5689" w:type="dxa"/>
            <w:vMerge/>
            <w:tcBorders>
              <w:top w:val="nil"/>
            </w:tcBorders>
          </w:tcPr>
          <w:p w14:paraId="16B2A7E2" w14:textId="77777777" w:rsidR="00E9458D" w:rsidRDefault="00E9458D">
            <w:pPr>
              <w:rPr>
                <w:sz w:val="2"/>
                <w:szCs w:val="2"/>
              </w:rPr>
            </w:pPr>
          </w:p>
        </w:tc>
        <w:tc>
          <w:tcPr>
            <w:tcW w:w="3168" w:type="dxa"/>
          </w:tcPr>
          <w:p w14:paraId="5EDF43C5" w14:textId="77777777" w:rsidR="00E9458D" w:rsidRDefault="005C6BD6">
            <w:pPr>
              <w:pStyle w:val="TableParagraph"/>
              <w:spacing w:line="255" w:lineRule="exact"/>
              <w:rPr>
                <w:b/>
                <w:sz w:val="24"/>
              </w:rPr>
            </w:pPr>
            <w:r>
              <w:rPr>
                <w:b/>
                <w:sz w:val="24"/>
              </w:rPr>
              <w:t>Effective Date:</w:t>
            </w:r>
          </w:p>
        </w:tc>
      </w:tr>
      <w:tr w:rsidR="00E9458D" w14:paraId="1EC512F4" w14:textId="77777777">
        <w:trPr>
          <w:trHeight w:val="275"/>
        </w:trPr>
        <w:tc>
          <w:tcPr>
            <w:tcW w:w="5689" w:type="dxa"/>
            <w:vMerge/>
            <w:tcBorders>
              <w:top w:val="nil"/>
            </w:tcBorders>
          </w:tcPr>
          <w:p w14:paraId="13A81695" w14:textId="77777777" w:rsidR="00E9458D" w:rsidRDefault="00E9458D">
            <w:pPr>
              <w:rPr>
                <w:sz w:val="2"/>
                <w:szCs w:val="2"/>
              </w:rPr>
            </w:pPr>
          </w:p>
        </w:tc>
        <w:tc>
          <w:tcPr>
            <w:tcW w:w="3168" w:type="dxa"/>
          </w:tcPr>
          <w:p w14:paraId="32771DF5" w14:textId="77777777" w:rsidR="00E9458D" w:rsidRDefault="005C6BD6">
            <w:pPr>
              <w:pStyle w:val="TableParagraph"/>
              <w:spacing w:line="255" w:lineRule="exact"/>
              <w:rPr>
                <w:b/>
                <w:sz w:val="24"/>
              </w:rPr>
            </w:pPr>
            <w:r>
              <w:rPr>
                <w:b/>
                <w:sz w:val="24"/>
              </w:rPr>
              <w:t>Revision Date:</w:t>
            </w:r>
          </w:p>
        </w:tc>
      </w:tr>
      <w:tr w:rsidR="00E9458D" w14:paraId="29D2AA2B" w14:textId="77777777">
        <w:trPr>
          <w:trHeight w:val="276"/>
        </w:trPr>
        <w:tc>
          <w:tcPr>
            <w:tcW w:w="5689" w:type="dxa"/>
            <w:vMerge/>
            <w:tcBorders>
              <w:top w:val="nil"/>
            </w:tcBorders>
          </w:tcPr>
          <w:p w14:paraId="0974D10B" w14:textId="77777777" w:rsidR="00E9458D" w:rsidRDefault="00E9458D">
            <w:pPr>
              <w:rPr>
                <w:sz w:val="2"/>
                <w:szCs w:val="2"/>
              </w:rPr>
            </w:pPr>
          </w:p>
        </w:tc>
        <w:tc>
          <w:tcPr>
            <w:tcW w:w="3168" w:type="dxa"/>
          </w:tcPr>
          <w:p w14:paraId="61844186" w14:textId="77777777" w:rsidR="00E9458D" w:rsidRDefault="005C6BD6">
            <w:pPr>
              <w:pStyle w:val="TableParagraph"/>
              <w:spacing w:before="1" w:line="255" w:lineRule="exact"/>
              <w:rPr>
                <w:b/>
                <w:sz w:val="24"/>
              </w:rPr>
            </w:pPr>
            <w:r>
              <w:rPr>
                <w:b/>
                <w:sz w:val="24"/>
              </w:rPr>
              <w:t>Approved By:</w:t>
            </w:r>
          </w:p>
        </w:tc>
      </w:tr>
      <w:tr w:rsidR="00E9458D" w14:paraId="23D50022" w14:textId="77777777">
        <w:trPr>
          <w:trHeight w:val="275"/>
        </w:trPr>
        <w:tc>
          <w:tcPr>
            <w:tcW w:w="5689" w:type="dxa"/>
            <w:vMerge/>
            <w:tcBorders>
              <w:top w:val="nil"/>
            </w:tcBorders>
          </w:tcPr>
          <w:p w14:paraId="11D6EA19" w14:textId="77777777" w:rsidR="00E9458D" w:rsidRDefault="00E9458D">
            <w:pPr>
              <w:rPr>
                <w:sz w:val="2"/>
                <w:szCs w:val="2"/>
              </w:rPr>
            </w:pPr>
          </w:p>
        </w:tc>
        <w:tc>
          <w:tcPr>
            <w:tcW w:w="3168" w:type="dxa"/>
          </w:tcPr>
          <w:p w14:paraId="7CDF7694" w14:textId="77777777" w:rsidR="00E9458D" w:rsidRDefault="005C6BD6">
            <w:pPr>
              <w:pStyle w:val="TableParagraph"/>
              <w:spacing w:line="255" w:lineRule="exact"/>
              <w:rPr>
                <w:b/>
                <w:sz w:val="24"/>
              </w:rPr>
            </w:pPr>
            <w:r>
              <w:rPr>
                <w:b/>
                <w:sz w:val="24"/>
              </w:rPr>
              <w:t>Page Number: Page 5 of 13</w:t>
            </w:r>
          </w:p>
        </w:tc>
      </w:tr>
    </w:tbl>
    <w:p w14:paraId="3D72CF46" w14:textId="77777777" w:rsidR="00E9458D" w:rsidRDefault="00E9458D">
      <w:pPr>
        <w:pStyle w:val="BodyText"/>
        <w:spacing w:before="6"/>
        <w:ind w:left="0" w:firstLine="0"/>
        <w:rPr>
          <w:sz w:val="16"/>
        </w:rPr>
      </w:pPr>
    </w:p>
    <w:p w14:paraId="78868FBC" w14:textId="77777777" w:rsidR="00E9458D" w:rsidRDefault="005C6BD6">
      <w:pPr>
        <w:pStyle w:val="ListParagraph"/>
        <w:numPr>
          <w:ilvl w:val="0"/>
          <w:numId w:val="817"/>
        </w:numPr>
        <w:tabs>
          <w:tab w:val="left" w:pos="2227"/>
        </w:tabs>
        <w:spacing w:before="90"/>
        <w:ind w:left="2226" w:right="1702" w:hanging="427"/>
        <w:jc w:val="both"/>
        <w:rPr>
          <w:sz w:val="24"/>
        </w:rPr>
      </w:pPr>
      <w:r>
        <w:rPr>
          <w:sz w:val="24"/>
        </w:rPr>
        <w:t>include, as part of their written policies, detailed provisions regarding the entity’s policies and procedures for detecting and preventing fraud, waste,  and  abuse,  which form the foundation of their Compliancy</w:t>
      </w:r>
      <w:r>
        <w:rPr>
          <w:spacing w:val="-2"/>
          <w:sz w:val="24"/>
        </w:rPr>
        <w:t xml:space="preserve"> </w:t>
      </w:r>
      <w:r>
        <w:rPr>
          <w:sz w:val="24"/>
        </w:rPr>
        <w:t>Programs;</w:t>
      </w:r>
    </w:p>
    <w:p w14:paraId="5D45214C" w14:textId="77777777" w:rsidR="00E9458D" w:rsidRDefault="005C6BD6">
      <w:pPr>
        <w:pStyle w:val="ListParagraph"/>
        <w:numPr>
          <w:ilvl w:val="0"/>
          <w:numId w:val="817"/>
        </w:numPr>
        <w:tabs>
          <w:tab w:val="left" w:pos="2227"/>
        </w:tabs>
        <w:ind w:left="2226" w:hanging="427"/>
        <w:jc w:val="both"/>
        <w:rPr>
          <w:sz w:val="24"/>
        </w:rPr>
      </w:pPr>
      <w:r>
        <w:rPr>
          <w:sz w:val="24"/>
        </w:rPr>
        <w:t xml:space="preserve">include, in the entity’s </w:t>
      </w:r>
      <w:r>
        <w:rPr>
          <w:i/>
          <w:sz w:val="24"/>
        </w:rPr>
        <w:t xml:space="preserve">Employee Handbook, </w:t>
      </w:r>
      <w:r>
        <w:rPr>
          <w:sz w:val="24"/>
        </w:rPr>
        <w:t>a specific discussion</w:t>
      </w:r>
      <w:r>
        <w:rPr>
          <w:spacing w:val="-1"/>
          <w:sz w:val="24"/>
        </w:rPr>
        <w:t xml:space="preserve"> </w:t>
      </w:r>
      <w:r>
        <w:rPr>
          <w:sz w:val="24"/>
        </w:rPr>
        <w:t>of:</w:t>
      </w:r>
    </w:p>
    <w:p w14:paraId="401B4025" w14:textId="77777777" w:rsidR="00E9458D" w:rsidRDefault="005C6BD6">
      <w:pPr>
        <w:pStyle w:val="ListParagraph"/>
        <w:numPr>
          <w:ilvl w:val="1"/>
          <w:numId w:val="817"/>
        </w:numPr>
        <w:tabs>
          <w:tab w:val="left" w:pos="2521"/>
        </w:tabs>
        <w:ind w:hanging="361"/>
        <w:rPr>
          <w:sz w:val="24"/>
        </w:rPr>
      </w:pPr>
      <w:r>
        <w:rPr>
          <w:sz w:val="24"/>
        </w:rPr>
        <w:t>the state and federal laws referenced</w:t>
      </w:r>
      <w:r>
        <w:rPr>
          <w:spacing w:val="-3"/>
          <w:sz w:val="24"/>
        </w:rPr>
        <w:t xml:space="preserve"> </w:t>
      </w:r>
      <w:r>
        <w:rPr>
          <w:sz w:val="24"/>
        </w:rPr>
        <w:t>above;</w:t>
      </w:r>
    </w:p>
    <w:p w14:paraId="7078959E" w14:textId="77777777" w:rsidR="00E9458D" w:rsidRDefault="005C6BD6">
      <w:pPr>
        <w:pStyle w:val="ListParagraph"/>
        <w:numPr>
          <w:ilvl w:val="1"/>
          <w:numId w:val="817"/>
        </w:numPr>
        <w:tabs>
          <w:tab w:val="left" w:pos="2521"/>
        </w:tabs>
        <w:ind w:hanging="361"/>
        <w:rPr>
          <w:sz w:val="24"/>
        </w:rPr>
      </w:pPr>
      <w:r>
        <w:rPr>
          <w:sz w:val="24"/>
        </w:rPr>
        <w:t>the rights of employees to be protected as whistleblowers;</w:t>
      </w:r>
      <w:r>
        <w:rPr>
          <w:spacing w:val="-2"/>
          <w:sz w:val="24"/>
        </w:rPr>
        <w:t xml:space="preserve"> </w:t>
      </w:r>
      <w:r>
        <w:rPr>
          <w:sz w:val="24"/>
        </w:rPr>
        <w:t>and,</w:t>
      </w:r>
    </w:p>
    <w:p w14:paraId="5D10C7DB" w14:textId="77777777" w:rsidR="00E9458D" w:rsidRDefault="005C6BD6">
      <w:pPr>
        <w:pStyle w:val="ListParagraph"/>
        <w:numPr>
          <w:ilvl w:val="1"/>
          <w:numId w:val="817"/>
        </w:numPr>
        <w:tabs>
          <w:tab w:val="left" w:pos="2521"/>
        </w:tabs>
        <w:ind w:hanging="361"/>
        <w:rPr>
          <w:sz w:val="24"/>
        </w:rPr>
      </w:pPr>
      <w:r>
        <w:rPr>
          <w:sz w:val="24"/>
        </w:rPr>
        <w:t>the entity’s policies and procedures for detecting fraud, waste, and</w:t>
      </w:r>
      <w:r>
        <w:rPr>
          <w:spacing w:val="-6"/>
          <w:sz w:val="24"/>
        </w:rPr>
        <w:t xml:space="preserve"> </w:t>
      </w:r>
      <w:r>
        <w:rPr>
          <w:sz w:val="24"/>
        </w:rPr>
        <w:t>abuse.</w:t>
      </w:r>
    </w:p>
    <w:p w14:paraId="67D00754" w14:textId="77777777" w:rsidR="00E9458D" w:rsidRDefault="00E9458D">
      <w:pPr>
        <w:pStyle w:val="BodyText"/>
        <w:ind w:left="0" w:firstLine="0"/>
      </w:pPr>
    </w:p>
    <w:p w14:paraId="32B61B80" w14:textId="77777777" w:rsidR="00E9458D" w:rsidRDefault="005C6BD6">
      <w:pPr>
        <w:pStyle w:val="Heading2"/>
        <w:numPr>
          <w:ilvl w:val="0"/>
          <w:numId w:val="817"/>
        </w:numPr>
        <w:tabs>
          <w:tab w:val="left" w:pos="2085"/>
        </w:tabs>
        <w:jc w:val="both"/>
      </w:pPr>
      <w:r>
        <w:t>Provide Information on “Qui-Tam” (Whistleblower)</w:t>
      </w:r>
      <w:r>
        <w:rPr>
          <w:spacing w:val="-2"/>
        </w:rPr>
        <w:t xml:space="preserve"> </w:t>
      </w:r>
      <w:r>
        <w:t>Protection</w:t>
      </w:r>
    </w:p>
    <w:p w14:paraId="0F49CC41" w14:textId="77777777" w:rsidR="00E9458D" w:rsidRDefault="005C6BD6">
      <w:pPr>
        <w:pStyle w:val="BodyText"/>
        <w:ind w:left="2084" w:right="1698" w:firstLine="0"/>
        <w:jc w:val="both"/>
      </w:pPr>
      <w:r>
        <w:t>Information on “Qui-Tam” (Whistleblower) Protection shall be distributed to employees, management, contractors and agents at the same time and in the same manner that the information of the Federal Deficit Reduction Act – Section 6032 is disseminated, as outlined above.</w:t>
      </w:r>
    </w:p>
    <w:p w14:paraId="1D2D896C" w14:textId="77777777" w:rsidR="00E9458D" w:rsidRDefault="005C6BD6">
      <w:pPr>
        <w:pStyle w:val="BodyText"/>
        <w:ind w:left="2084" w:firstLine="0"/>
        <w:jc w:val="both"/>
      </w:pPr>
      <w:r>
        <w:rPr>
          <w:u w:val="single"/>
        </w:rPr>
        <w:t>Actions by Private Persons or “Qui-Tam” Protections</w:t>
      </w:r>
    </w:p>
    <w:p w14:paraId="76FDA35C" w14:textId="77777777" w:rsidR="00E9458D" w:rsidRDefault="005C6BD6">
      <w:pPr>
        <w:pStyle w:val="ListParagraph"/>
        <w:numPr>
          <w:ilvl w:val="1"/>
          <w:numId w:val="817"/>
        </w:numPr>
        <w:tabs>
          <w:tab w:val="left" w:pos="2510"/>
        </w:tabs>
        <w:spacing w:before="121"/>
        <w:ind w:left="2509" w:right="1698" w:hanging="284"/>
        <w:jc w:val="both"/>
        <w:rPr>
          <w:sz w:val="24"/>
        </w:rPr>
      </w:pPr>
      <w:r>
        <w:rPr>
          <w:sz w:val="24"/>
        </w:rPr>
        <w:t>If issues related to misuse of government funds are not addressed and resolved by the reporting channels, the Federal False Claims Act contains “whistleblower” provisions that allow citizens with evidence of false claims against the government to sue, on behalf of the government, in order to recover the improperly charged</w:t>
      </w:r>
      <w:r>
        <w:rPr>
          <w:spacing w:val="-2"/>
          <w:sz w:val="24"/>
        </w:rPr>
        <w:t xml:space="preserve"> </w:t>
      </w:r>
      <w:r>
        <w:rPr>
          <w:sz w:val="24"/>
        </w:rPr>
        <w:t>funds.</w:t>
      </w:r>
    </w:p>
    <w:p w14:paraId="7B710A49" w14:textId="77777777" w:rsidR="00E9458D" w:rsidRDefault="005C6BD6">
      <w:pPr>
        <w:pStyle w:val="ListParagraph"/>
        <w:numPr>
          <w:ilvl w:val="1"/>
          <w:numId w:val="817"/>
        </w:numPr>
        <w:tabs>
          <w:tab w:val="left" w:pos="2510"/>
        </w:tabs>
        <w:ind w:left="2509" w:right="1697" w:hanging="284"/>
        <w:jc w:val="both"/>
        <w:rPr>
          <w:sz w:val="24"/>
        </w:rPr>
      </w:pPr>
      <w:r>
        <w:rPr>
          <w:sz w:val="24"/>
        </w:rPr>
        <w:t>In accordance with the Deficit Reduction Act of 2005, Section 6032 Whistleblowers shall be protected as</w:t>
      </w:r>
      <w:r>
        <w:rPr>
          <w:spacing w:val="-3"/>
          <w:sz w:val="24"/>
        </w:rPr>
        <w:t xml:space="preserve"> </w:t>
      </w:r>
      <w:r>
        <w:rPr>
          <w:sz w:val="24"/>
        </w:rPr>
        <w:t>follows:</w:t>
      </w:r>
    </w:p>
    <w:p w14:paraId="3AA49B1D" w14:textId="77777777" w:rsidR="00E9458D" w:rsidRDefault="005C6BD6">
      <w:pPr>
        <w:pStyle w:val="ListParagraph"/>
        <w:numPr>
          <w:ilvl w:val="2"/>
          <w:numId w:val="817"/>
        </w:numPr>
        <w:tabs>
          <w:tab w:val="left" w:pos="2793"/>
        </w:tabs>
        <w:ind w:right="1700" w:hanging="284"/>
        <w:jc w:val="both"/>
        <w:rPr>
          <w:sz w:val="24"/>
        </w:rPr>
      </w:pPr>
      <w:r>
        <w:rPr>
          <w:sz w:val="24"/>
        </w:rPr>
        <w:t>No retaliation measures including threats, harassment, discrimination, suspension, demotion or termination of employment shall be tolerated for reporting fraud and abuse to this Agency or to the Office of Inspector General Medicaid Fraud Control</w:t>
      </w:r>
      <w:r>
        <w:rPr>
          <w:spacing w:val="-2"/>
          <w:sz w:val="24"/>
        </w:rPr>
        <w:t xml:space="preserve"> </w:t>
      </w:r>
      <w:r>
        <w:rPr>
          <w:sz w:val="24"/>
        </w:rPr>
        <w:t>Unit.</w:t>
      </w:r>
    </w:p>
    <w:p w14:paraId="57DF8678" w14:textId="77777777" w:rsidR="00E9458D" w:rsidRDefault="005C6BD6">
      <w:pPr>
        <w:pStyle w:val="ListParagraph"/>
        <w:numPr>
          <w:ilvl w:val="2"/>
          <w:numId w:val="817"/>
        </w:numPr>
        <w:tabs>
          <w:tab w:val="left" w:pos="2793"/>
        </w:tabs>
        <w:ind w:right="1700" w:hanging="284"/>
        <w:jc w:val="both"/>
        <w:rPr>
          <w:sz w:val="24"/>
        </w:rPr>
      </w:pPr>
      <w:r>
        <w:rPr>
          <w:sz w:val="24"/>
        </w:rPr>
        <w:t>Should any employee, manager, contractor, or agent have retaliation measures taken against them, including discharge, demotion, suspension, threats, harassment, or other discriminatory actions, for reporting suspected or known fraud and/or abuse, then those individuals shall be reinstated with the same seniority status that the employee, manager, contractor, or agent would have had, if not for the discrimination. Or, if not reinstated</w:t>
      </w:r>
      <w:r>
        <w:rPr>
          <w:spacing w:val="-3"/>
          <w:sz w:val="24"/>
        </w:rPr>
        <w:t xml:space="preserve"> </w:t>
      </w:r>
      <w:r>
        <w:rPr>
          <w:sz w:val="24"/>
        </w:rPr>
        <w:t>they:</w:t>
      </w:r>
    </w:p>
    <w:p w14:paraId="353688C1" w14:textId="77777777" w:rsidR="00E9458D" w:rsidRDefault="005C6BD6">
      <w:pPr>
        <w:pStyle w:val="ListParagraph"/>
        <w:numPr>
          <w:ilvl w:val="3"/>
          <w:numId w:val="817"/>
        </w:numPr>
        <w:tabs>
          <w:tab w:val="left" w:pos="3076"/>
        </w:tabs>
        <w:ind w:right="1701" w:hanging="282"/>
        <w:jc w:val="both"/>
        <w:rPr>
          <w:sz w:val="24"/>
        </w:rPr>
      </w:pPr>
      <w:r>
        <w:rPr>
          <w:sz w:val="24"/>
        </w:rPr>
        <w:t>shall have the right to bring action for reinstatement in the appropriate federal district court of the United States;</w:t>
      </w:r>
      <w:r>
        <w:rPr>
          <w:spacing w:val="-2"/>
          <w:sz w:val="24"/>
        </w:rPr>
        <w:t xml:space="preserve"> </w:t>
      </w:r>
      <w:r>
        <w:rPr>
          <w:sz w:val="24"/>
        </w:rPr>
        <w:t>and;</w:t>
      </w:r>
    </w:p>
    <w:p w14:paraId="082921D1" w14:textId="77777777" w:rsidR="00E9458D" w:rsidRDefault="00E9458D">
      <w:pPr>
        <w:jc w:val="both"/>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85C590E" w14:textId="77777777">
        <w:trPr>
          <w:trHeight w:val="791"/>
        </w:trPr>
        <w:tc>
          <w:tcPr>
            <w:tcW w:w="5689" w:type="dxa"/>
          </w:tcPr>
          <w:p w14:paraId="2D031044" w14:textId="77777777" w:rsidR="00E9458D" w:rsidRDefault="005C6BD6">
            <w:pPr>
              <w:pStyle w:val="TableParagraph"/>
              <w:rPr>
                <w:b/>
                <w:sz w:val="24"/>
              </w:rPr>
            </w:pPr>
            <w:r>
              <w:rPr>
                <w:b/>
                <w:sz w:val="24"/>
              </w:rPr>
              <w:t>Right Accord Private Duty- Home Health Care</w:t>
            </w:r>
          </w:p>
          <w:p w14:paraId="6993C32A" w14:textId="77777777" w:rsidR="00E9458D" w:rsidRDefault="005C6BD6">
            <w:pPr>
              <w:pStyle w:val="TableParagraph"/>
              <w:spacing w:before="120"/>
              <w:rPr>
                <w:b/>
                <w:sz w:val="24"/>
              </w:rPr>
            </w:pPr>
            <w:r>
              <w:rPr>
                <w:b/>
                <w:sz w:val="24"/>
              </w:rPr>
              <w:t>POLICIES and PROCEDURES</w:t>
            </w:r>
          </w:p>
        </w:tc>
        <w:tc>
          <w:tcPr>
            <w:tcW w:w="3168" w:type="dxa"/>
            <w:vMerge w:val="restart"/>
          </w:tcPr>
          <w:p w14:paraId="64B30084" w14:textId="77777777" w:rsidR="00E9458D" w:rsidRDefault="00E9458D">
            <w:pPr>
              <w:pStyle w:val="TableParagraph"/>
              <w:ind w:left="0"/>
              <w:rPr>
                <w:sz w:val="24"/>
              </w:rPr>
            </w:pPr>
          </w:p>
          <w:p w14:paraId="4227B520" w14:textId="77777777" w:rsidR="00E9458D" w:rsidRDefault="005C6BD6">
            <w:pPr>
              <w:pStyle w:val="TableParagraph"/>
              <w:ind w:left="487"/>
              <w:rPr>
                <w:sz w:val="20"/>
              </w:rPr>
            </w:pPr>
            <w:r>
              <w:rPr>
                <w:noProof/>
                <w:sz w:val="20"/>
              </w:rPr>
              <w:drawing>
                <wp:inline distT="0" distB="0" distL="0" distR="0" wp14:anchorId="15C6DEAB" wp14:editId="0958F661">
                  <wp:extent cx="1390695" cy="966501"/>
                  <wp:effectExtent l="0" t="0" r="0" b="0"/>
                  <wp:docPr id="1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9C11FA0" w14:textId="77777777">
        <w:trPr>
          <w:trHeight w:val="1004"/>
        </w:trPr>
        <w:tc>
          <w:tcPr>
            <w:tcW w:w="5689" w:type="dxa"/>
          </w:tcPr>
          <w:p w14:paraId="59D12C0D"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893D0E1" w14:textId="77777777" w:rsidR="00E9458D" w:rsidRDefault="00E9458D">
            <w:pPr>
              <w:rPr>
                <w:sz w:val="2"/>
                <w:szCs w:val="2"/>
              </w:rPr>
            </w:pPr>
          </w:p>
        </w:tc>
      </w:tr>
      <w:tr w:rsidR="00E9458D" w14:paraId="2605EF74" w14:textId="77777777">
        <w:trPr>
          <w:trHeight w:val="276"/>
        </w:trPr>
        <w:tc>
          <w:tcPr>
            <w:tcW w:w="5689" w:type="dxa"/>
            <w:vMerge w:val="restart"/>
          </w:tcPr>
          <w:p w14:paraId="30E73FCD" w14:textId="77777777" w:rsidR="00E9458D" w:rsidRDefault="00E9458D">
            <w:pPr>
              <w:pStyle w:val="TableParagraph"/>
              <w:spacing w:before="1"/>
              <w:ind w:left="0"/>
              <w:rPr>
                <w:sz w:val="24"/>
              </w:rPr>
            </w:pPr>
          </w:p>
          <w:p w14:paraId="32876CEC" w14:textId="77777777" w:rsidR="00E9458D" w:rsidRDefault="005C6BD6">
            <w:pPr>
              <w:pStyle w:val="TableParagraph"/>
              <w:ind w:left="0" w:right="817"/>
              <w:jc w:val="right"/>
              <w:rPr>
                <w:b/>
                <w:sz w:val="24"/>
              </w:rPr>
            </w:pPr>
            <w:r>
              <w:rPr>
                <w:b/>
                <w:sz w:val="24"/>
              </w:rPr>
              <w:t>Policy Title: Compliance with Federal Deficit</w:t>
            </w:r>
          </w:p>
          <w:p w14:paraId="106A5E39" w14:textId="77777777" w:rsidR="00E9458D" w:rsidRDefault="005C6BD6">
            <w:pPr>
              <w:pStyle w:val="TableParagraph"/>
              <w:ind w:left="0" w:right="741"/>
              <w:jc w:val="right"/>
              <w:rPr>
                <w:b/>
                <w:sz w:val="24"/>
              </w:rPr>
            </w:pPr>
            <w:r>
              <w:rPr>
                <w:b/>
                <w:sz w:val="24"/>
              </w:rPr>
              <w:t>Reduction and False Claims Acts</w:t>
            </w:r>
          </w:p>
        </w:tc>
        <w:tc>
          <w:tcPr>
            <w:tcW w:w="3168" w:type="dxa"/>
          </w:tcPr>
          <w:p w14:paraId="5BAD64EE" w14:textId="77777777" w:rsidR="00E9458D" w:rsidRDefault="005C6BD6">
            <w:pPr>
              <w:pStyle w:val="TableParagraph"/>
              <w:spacing w:before="1" w:line="255" w:lineRule="exact"/>
              <w:rPr>
                <w:b/>
                <w:sz w:val="24"/>
              </w:rPr>
            </w:pPr>
            <w:r>
              <w:rPr>
                <w:b/>
                <w:sz w:val="24"/>
              </w:rPr>
              <w:t>Policy Number: 1.141</w:t>
            </w:r>
          </w:p>
        </w:tc>
      </w:tr>
      <w:tr w:rsidR="00E9458D" w14:paraId="03DA6BC3" w14:textId="77777777">
        <w:trPr>
          <w:trHeight w:val="275"/>
        </w:trPr>
        <w:tc>
          <w:tcPr>
            <w:tcW w:w="5689" w:type="dxa"/>
            <w:vMerge/>
            <w:tcBorders>
              <w:top w:val="nil"/>
            </w:tcBorders>
          </w:tcPr>
          <w:p w14:paraId="4CC00BAF" w14:textId="77777777" w:rsidR="00E9458D" w:rsidRDefault="00E9458D">
            <w:pPr>
              <w:rPr>
                <w:sz w:val="2"/>
                <w:szCs w:val="2"/>
              </w:rPr>
            </w:pPr>
          </w:p>
        </w:tc>
        <w:tc>
          <w:tcPr>
            <w:tcW w:w="3168" w:type="dxa"/>
          </w:tcPr>
          <w:p w14:paraId="7E8D0A8B" w14:textId="77777777" w:rsidR="00E9458D" w:rsidRDefault="005C6BD6">
            <w:pPr>
              <w:pStyle w:val="TableParagraph"/>
              <w:spacing w:line="255" w:lineRule="exact"/>
              <w:rPr>
                <w:b/>
                <w:sz w:val="24"/>
              </w:rPr>
            </w:pPr>
            <w:r>
              <w:rPr>
                <w:b/>
                <w:sz w:val="24"/>
              </w:rPr>
              <w:t>Effective Date:</w:t>
            </w:r>
          </w:p>
        </w:tc>
      </w:tr>
      <w:tr w:rsidR="00E9458D" w14:paraId="5C771162" w14:textId="77777777">
        <w:trPr>
          <w:trHeight w:val="275"/>
        </w:trPr>
        <w:tc>
          <w:tcPr>
            <w:tcW w:w="5689" w:type="dxa"/>
            <w:vMerge/>
            <w:tcBorders>
              <w:top w:val="nil"/>
            </w:tcBorders>
          </w:tcPr>
          <w:p w14:paraId="6D64D5A7" w14:textId="77777777" w:rsidR="00E9458D" w:rsidRDefault="00E9458D">
            <w:pPr>
              <w:rPr>
                <w:sz w:val="2"/>
                <w:szCs w:val="2"/>
              </w:rPr>
            </w:pPr>
          </w:p>
        </w:tc>
        <w:tc>
          <w:tcPr>
            <w:tcW w:w="3168" w:type="dxa"/>
          </w:tcPr>
          <w:p w14:paraId="50656240" w14:textId="77777777" w:rsidR="00E9458D" w:rsidRDefault="005C6BD6">
            <w:pPr>
              <w:pStyle w:val="TableParagraph"/>
              <w:spacing w:line="255" w:lineRule="exact"/>
              <w:rPr>
                <w:b/>
                <w:sz w:val="24"/>
              </w:rPr>
            </w:pPr>
            <w:r>
              <w:rPr>
                <w:b/>
                <w:sz w:val="24"/>
              </w:rPr>
              <w:t>Revision Date:</w:t>
            </w:r>
          </w:p>
        </w:tc>
      </w:tr>
      <w:tr w:rsidR="00E9458D" w14:paraId="7229BC14" w14:textId="77777777">
        <w:trPr>
          <w:trHeight w:val="276"/>
        </w:trPr>
        <w:tc>
          <w:tcPr>
            <w:tcW w:w="5689" w:type="dxa"/>
            <w:vMerge/>
            <w:tcBorders>
              <w:top w:val="nil"/>
            </w:tcBorders>
          </w:tcPr>
          <w:p w14:paraId="5EE2B82A" w14:textId="77777777" w:rsidR="00E9458D" w:rsidRDefault="00E9458D">
            <w:pPr>
              <w:rPr>
                <w:sz w:val="2"/>
                <w:szCs w:val="2"/>
              </w:rPr>
            </w:pPr>
          </w:p>
        </w:tc>
        <w:tc>
          <w:tcPr>
            <w:tcW w:w="3168" w:type="dxa"/>
          </w:tcPr>
          <w:p w14:paraId="3ABFFBC0" w14:textId="77777777" w:rsidR="00E9458D" w:rsidRDefault="005C6BD6">
            <w:pPr>
              <w:pStyle w:val="TableParagraph"/>
              <w:spacing w:before="1" w:line="255" w:lineRule="exact"/>
              <w:rPr>
                <w:b/>
                <w:sz w:val="24"/>
              </w:rPr>
            </w:pPr>
            <w:r>
              <w:rPr>
                <w:b/>
                <w:sz w:val="24"/>
              </w:rPr>
              <w:t>Approved By:</w:t>
            </w:r>
          </w:p>
        </w:tc>
      </w:tr>
      <w:tr w:rsidR="00E9458D" w14:paraId="663ABA56" w14:textId="77777777">
        <w:trPr>
          <w:trHeight w:val="275"/>
        </w:trPr>
        <w:tc>
          <w:tcPr>
            <w:tcW w:w="5689" w:type="dxa"/>
            <w:vMerge/>
            <w:tcBorders>
              <w:top w:val="nil"/>
            </w:tcBorders>
          </w:tcPr>
          <w:p w14:paraId="46214879" w14:textId="77777777" w:rsidR="00E9458D" w:rsidRDefault="00E9458D">
            <w:pPr>
              <w:rPr>
                <w:sz w:val="2"/>
                <w:szCs w:val="2"/>
              </w:rPr>
            </w:pPr>
          </w:p>
        </w:tc>
        <w:tc>
          <w:tcPr>
            <w:tcW w:w="3168" w:type="dxa"/>
          </w:tcPr>
          <w:p w14:paraId="05E61184" w14:textId="77777777" w:rsidR="00E9458D" w:rsidRDefault="005C6BD6">
            <w:pPr>
              <w:pStyle w:val="TableParagraph"/>
              <w:spacing w:line="255" w:lineRule="exact"/>
              <w:rPr>
                <w:b/>
                <w:sz w:val="24"/>
              </w:rPr>
            </w:pPr>
            <w:r>
              <w:rPr>
                <w:b/>
                <w:sz w:val="24"/>
              </w:rPr>
              <w:t>Page Number: Page 6 of 13</w:t>
            </w:r>
          </w:p>
        </w:tc>
      </w:tr>
    </w:tbl>
    <w:p w14:paraId="760B56B9" w14:textId="77777777" w:rsidR="00E9458D" w:rsidRDefault="00E9458D">
      <w:pPr>
        <w:pStyle w:val="BodyText"/>
        <w:spacing w:before="7"/>
        <w:ind w:left="0" w:firstLine="0"/>
        <w:rPr>
          <w:sz w:val="15"/>
        </w:rPr>
      </w:pPr>
    </w:p>
    <w:p w14:paraId="2C0ADD1C" w14:textId="77777777" w:rsidR="00E9458D" w:rsidRDefault="005C6BD6">
      <w:pPr>
        <w:pStyle w:val="ListParagraph"/>
        <w:numPr>
          <w:ilvl w:val="3"/>
          <w:numId w:val="817"/>
        </w:numPr>
        <w:tabs>
          <w:tab w:val="left" w:pos="3076"/>
        </w:tabs>
        <w:spacing w:before="100"/>
        <w:ind w:right="1701" w:hanging="282"/>
        <w:jc w:val="both"/>
        <w:rPr>
          <w:sz w:val="24"/>
        </w:rPr>
      </w:pPr>
      <w:r>
        <w:rPr>
          <w:sz w:val="24"/>
        </w:rPr>
        <w:t>may seek two times the amount of back pay plus interest and other enumerated costs, damages, and fees, including litigation costs and reasonable attorney’s</w:t>
      </w:r>
      <w:r>
        <w:rPr>
          <w:spacing w:val="-1"/>
          <w:sz w:val="24"/>
        </w:rPr>
        <w:t xml:space="preserve"> </w:t>
      </w:r>
      <w:r>
        <w:rPr>
          <w:sz w:val="24"/>
        </w:rPr>
        <w:t>fees.</w:t>
      </w:r>
    </w:p>
    <w:p w14:paraId="37D15636" w14:textId="77777777" w:rsidR="00E9458D" w:rsidRDefault="00E9458D">
      <w:pPr>
        <w:pStyle w:val="BodyText"/>
        <w:ind w:left="0" w:firstLine="0"/>
        <w:rPr>
          <w:sz w:val="26"/>
        </w:rPr>
      </w:pPr>
    </w:p>
    <w:p w14:paraId="74E523B1" w14:textId="77777777" w:rsidR="00E9458D" w:rsidRDefault="00E9458D">
      <w:pPr>
        <w:pStyle w:val="BodyText"/>
        <w:ind w:left="0" w:firstLine="0"/>
        <w:rPr>
          <w:sz w:val="26"/>
        </w:rPr>
      </w:pPr>
    </w:p>
    <w:p w14:paraId="1597217C" w14:textId="77777777" w:rsidR="00E9458D" w:rsidRDefault="005C6BD6">
      <w:pPr>
        <w:pStyle w:val="Heading2"/>
        <w:numPr>
          <w:ilvl w:val="0"/>
          <w:numId w:val="817"/>
        </w:numPr>
        <w:tabs>
          <w:tab w:val="left" w:pos="2085"/>
        </w:tabs>
        <w:spacing w:before="229"/>
        <w:jc w:val="both"/>
      </w:pPr>
      <w:r>
        <w:t>Outline Process for Reporting Fraud &amp; Fiscal</w:t>
      </w:r>
      <w:r>
        <w:rPr>
          <w:spacing w:val="-2"/>
        </w:rPr>
        <w:t xml:space="preserve"> </w:t>
      </w:r>
      <w:r>
        <w:t>Abuse</w:t>
      </w:r>
    </w:p>
    <w:p w14:paraId="61EC3FFA" w14:textId="77777777" w:rsidR="00E9458D" w:rsidRDefault="005C6BD6">
      <w:pPr>
        <w:pStyle w:val="ListParagraph"/>
        <w:numPr>
          <w:ilvl w:val="1"/>
          <w:numId w:val="817"/>
        </w:numPr>
        <w:tabs>
          <w:tab w:val="left" w:pos="2521"/>
        </w:tabs>
        <w:ind w:right="1700"/>
        <w:jc w:val="both"/>
        <w:rPr>
          <w:sz w:val="24"/>
        </w:rPr>
      </w:pPr>
      <w:r>
        <w:rPr>
          <w:sz w:val="24"/>
        </w:rPr>
        <w:t>Current and new employees, managers, contractors and agents shall be made aware of Agency measures for the detection and prevention of health care fraud and abuse and how to report</w:t>
      </w:r>
      <w:r>
        <w:rPr>
          <w:spacing w:val="-1"/>
          <w:sz w:val="24"/>
        </w:rPr>
        <w:t xml:space="preserve"> </w:t>
      </w:r>
      <w:r>
        <w:rPr>
          <w:sz w:val="24"/>
        </w:rPr>
        <w:t>it.</w:t>
      </w:r>
    </w:p>
    <w:p w14:paraId="3F5F40EC" w14:textId="77777777" w:rsidR="00E9458D" w:rsidRDefault="005C6BD6">
      <w:pPr>
        <w:pStyle w:val="ListParagraph"/>
        <w:numPr>
          <w:ilvl w:val="1"/>
          <w:numId w:val="817"/>
        </w:numPr>
        <w:tabs>
          <w:tab w:val="left" w:pos="2521"/>
        </w:tabs>
        <w:spacing w:before="1"/>
        <w:ind w:right="1696"/>
        <w:jc w:val="both"/>
        <w:rPr>
          <w:sz w:val="24"/>
        </w:rPr>
      </w:pPr>
      <w:r>
        <w:rPr>
          <w:sz w:val="24"/>
        </w:rPr>
        <w:t>Employees, managers, contractors and agents shall report suspected or known fraud and fiscal abuse to the Compliance Officer, as soon as it is appropriately possible, in order that issues can be resolved quickly and</w:t>
      </w:r>
      <w:r>
        <w:rPr>
          <w:spacing w:val="-5"/>
          <w:sz w:val="24"/>
        </w:rPr>
        <w:t xml:space="preserve"> </w:t>
      </w:r>
      <w:r>
        <w:rPr>
          <w:sz w:val="24"/>
        </w:rPr>
        <w:t>effectively.</w:t>
      </w:r>
    </w:p>
    <w:p w14:paraId="444A752D" w14:textId="77777777" w:rsidR="00E9458D" w:rsidRDefault="005C6BD6">
      <w:pPr>
        <w:pStyle w:val="ListParagraph"/>
        <w:numPr>
          <w:ilvl w:val="1"/>
          <w:numId w:val="817"/>
        </w:numPr>
        <w:tabs>
          <w:tab w:val="left" w:pos="2521"/>
        </w:tabs>
        <w:ind w:right="1698"/>
        <w:jc w:val="both"/>
        <w:rPr>
          <w:sz w:val="24"/>
        </w:rPr>
      </w:pPr>
      <w:r>
        <w:rPr>
          <w:sz w:val="24"/>
        </w:rPr>
        <w:t>Any employee, manager, contractor or agent who reports fraud and/or fiscal abuse shall have the right and opportunity to do so anonymously and will be protected against</w:t>
      </w:r>
      <w:r>
        <w:rPr>
          <w:spacing w:val="-1"/>
          <w:sz w:val="24"/>
        </w:rPr>
        <w:t xml:space="preserve"> </w:t>
      </w:r>
      <w:r>
        <w:rPr>
          <w:sz w:val="24"/>
        </w:rPr>
        <w:t>retaliation.</w:t>
      </w:r>
    </w:p>
    <w:p w14:paraId="777E1836" w14:textId="77777777" w:rsidR="00E9458D" w:rsidRDefault="005C6BD6">
      <w:pPr>
        <w:pStyle w:val="ListParagraph"/>
        <w:numPr>
          <w:ilvl w:val="1"/>
          <w:numId w:val="817"/>
        </w:numPr>
        <w:tabs>
          <w:tab w:val="left" w:pos="2521"/>
        </w:tabs>
        <w:ind w:right="1696"/>
        <w:jc w:val="both"/>
        <w:rPr>
          <w:sz w:val="24"/>
        </w:rPr>
      </w:pPr>
      <w:r>
        <w:rPr>
          <w:sz w:val="24"/>
        </w:rPr>
        <w:t>The Agency shall have the right to take appropriate action against an employee, manager, contractor or agent who has participated in a violation of federal or state law or Agency policy.</w:t>
      </w:r>
    </w:p>
    <w:p w14:paraId="3B73B9CB" w14:textId="77777777" w:rsidR="00E9458D" w:rsidRDefault="005C6BD6">
      <w:pPr>
        <w:pStyle w:val="ListParagraph"/>
        <w:numPr>
          <w:ilvl w:val="1"/>
          <w:numId w:val="817"/>
        </w:numPr>
        <w:tabs>
          <w:tab w:val="left" w:pos="2521"/>
        </w:tabs>
        <w:ind w:right="1696"/>
        <w:jc w:val="both"/>
        <w:rPr>
          <w:sz w:val="24"/>
        </w:rPr>
      </w:pPr>
      <w:r>
        <w:rPr>
          <w:sz w:val="24"/>
        </w:rPr>
        <w:t>Should the person reporting the suspected or known fiscal abuse or fraud feel uncomfortable contacting the Compliance Officer or the Compliance Officer does not respond quickly and appropriately to the issues, then the reporting person is encouraged to contact the Supervisor and/or Agency Manager</w:t>
      </w:r>
      <w:r>
        <w:rPr>
          <w:spacing w:val="-6"/>
          <w:sz w:val="24"/>
        </w:rPr>
        <w:t xml:space="preserve"> </w:t>
      </w:r>
      <w:r>
        <w:rPr>
          <w:sz w:val="24"/>
        </w:rPr>
        <w:t>directly.</w:t>
      </w:r>
    </w:p>
    <w:p w14:paraId="61AB630E" w14:textId="77777777" w:rsidR="00E9458D" w:rsidRDefault="005C6BD6">
      <w:pPr>
        <w:pStyle w:val="ListParagraph"/>
        <w:numPr>
          <w:ilvl w:val="1"/>
          <w:numId w:val="817"/>
        </w:numPr>
        <w:tabs>
          <w:tab w:val="left" w:pos="2521"/>
        </w:tabs>
        <w:ind w:right="1700"/>
        <w:jc w:val="both"/>
        <w:rPr>
          <w:sz w:val="24"/>
        </w:rPr>
      </w:pPr>
      <w:r>
        <w:rPr>
          <w:sz w:val="24"/>
        </w:rPr>
        <w:t>The Agency shall investigate any suspicions of fraud, waste, or abuse swiftly and thoroughly and shall require the cooperation of employees with any investigations it conducts.</w:t>
      </w:r>
    </w:p>
    <w:p w14:paraId="070406C7" w14:textId="77777777" w:rsidR="00E9458D" w:rsidRDefault="005C6BD6">
      <w:pPr>
        <w:pStyle w:val="ListParagraph"/>
        <w:numPr>
          <w:ilvl w:val="1"/>
          <w:numId w:val="817"/>
        </w:numPr>
        <w:tabs>
          <w:tab w:val="left" w:pos="2521"/>
        </w:tabs>
        <w:ind w:right="1703"/>
        <w:jc w:val="both"/>
        <w:rPr>
          <w:sz w:val="24"/>
        </w:rPr>
      </w:pPr>
      <w:r>
        <w:rPr>
          <w:sz w:val="24"/>
        </w:rPr>
        <w:t>Individuals, who suspect or know of fiscal abuse or fraud, shall have the option of either reporting their</w:t>
      </w:r>
      <w:r>
        <w:rPr>
          <w:spacing w:val="-1"/>
          <w:sz w:val="24"/>
        </w:rPr>
        <w:t xml:space="preserve"> </w:t>
      </w:r>
      <w:r>
        <w:rPr>
          <w:sz w:val="24"/>
        </w:rPr>
        <w:t>concerns:</w:t>
      </w:r>
    </w:p>
    <w:p w14:paraId="4084A8FB" w14:textId="77777777" w:rsidR="00E9458D" w:rsidRDefault="005C6BD6">
      <w:pPr>
        <w:pStyle w:val="ListParagraph"/>
        <w:numPr>
          <w:ilvl w:val="2"/>
          <w:numId w:val="817"/>
        </w:numPr>
        <w:tabs>
          <w:tab w:val="left" w:pos="2935"/>
        </w:tabs>
        <w:ind w:left="2934" w:hanging="426"/>
        <w:jc w:val="both"/>
        <w:rPr>
          <w:sz w:val="24"/>
        </w:rPr>
      </w:pPr>
      <w:r>
        <w:rPr>
          <w:sz w:val="24"/>
        </w:rPr>
        <w:t>in accordance with the process outlined above;</w:t>
      </w:r>
      <w:r>
        <w:rPr>
          <w:spacing w:val="-1"/>
          <w:sz w:val="24"/>
        </w:rPr>
        <w:t xml:space="preserve"> </w:t>
      </w:r>
      <w:r>
        <w:rPr>
          <w:sz w:val="24"/>
        </w:rPr>
        <w:t>or</w:t>
      </w:r>
    </w:p>
    <w:p w14:paraId="3C5370DD" w14:textId="77777777" w:rsidR="00E9458D" w:rsidRDefault="005C6BD6">
      <w:pPr>
        <w:pStyle w:val="ListParagraph"/>
        <w:numPr>
          <w:ilvl w:val="2"/>
          <w:numId w:val="817"/>
        </w:numPr>
        <w:tabs>
          <w:tab w:val="left" w:pos="2935"/>
        </w:tabs>
        <w:spacing w:line="276" w:lineRule="exact"/>
        <w:ind w:left="2934" w:hanging="426"/>
        <w:jc w:val="both"/>
        <w:rPr>
          <w:sz w:val="24"/>
        </w:rPr>
      </w:pPr>
      <w:r>
        <w:rPr>
          <w:sz w:val="24"/>
        </w:rPr>
        <w:t>directly to an appropriate outside</w:t>
      </w:r>
      <w:r>
        <w:rPr>
          <w:spacing w:val="-3"/>
          <w:sz w:val="24"/>
        </w:rPr>
        <w:t xml:space="preserve"> </w:t>
      </w:r>
      <w:r>
        <w:rPr>
          <w:sz w:val="24"/>
        </w:rPr>
        <w:t>resource:</w:t>
      </w:r>
    </w:p>
    <w:p w14:paraId="681D934B" w14:textId="77777777" w:rsidR="00E9458D" w:rsidRDefault="005C6BD6">
      <w:pPr>
        <w:pStyle w:val="ListParagraph"/>
        <w:numPr>
          <w:ilvl w:val="3"/>
          <w:numId w:val="817"/>
        </w:numPr>
        <w:tabs>
          <w:tab w:val="left" w:pos="3241"/>
        </w:tabs>
        <w:spacing w:line="293" w:lineRule="exact"/>
        <w:ind w:left="3240" w:hanging="307"/>
        <w:jc w:val="both"/>
        <w:rPr>
          <w:sz w:val="24"/>
        </w:rPr>
      </w:pPr>
      <w:r>
        <w:rPr>
          <w:sz w:val="24"/>
        </w:rPr>
        <w:t>Office of the Inspector</w:t>
      </w:r>
      <w:r>
        <w:rPr>
          <w:spacing w:val="-2"/>
          <w:sz w:val="24"/>
        </w:rPr>
        <w:t xml:space="preserve"> </w:t>
      </w:r>
      <w:r>
        <w:rPr>
          <w:sz w:val="24"/>
        </w:rPr>
        <w:t>General</w:t>
      </w:r>
    </w:p>
    <w:p w14:paraId="51A88940" w14:textId="77777777" w:rsidR="00E9458D" w:rsidRDefault="005C6BD6">
      <w:pPr>
        <w:pStyle w:val="BodyText"/>
        <w:spacing w:line="286" w:lineRule="exact"/>
        <w:ind w:left="3240" w:firstLine="0"/>
      </w:pPr>
      <w:r>
        <w:rPr>
          <w:rFonts w:ascii="Courier New"/>
        </w:rPr>
        <w:t xml:space="preserve">o </w:t>
      </w:r>
      <w:r>
        <w:t>Phone: 1-800-HHS-TIPS (1-800-447-8477) or</w:t>
      </w:r>
    </w:p>
    <w:p w14:paraId="49A63065" w14:textId="77777777" w:rsidR="00E9458D" w:rsidRDefault="00E95F3A">
      <w:pPr>
        <w:pStyle w:val="BodyText"/>
        <w:spacing w:line="276" w:lineRule="exact"/>
        <w:ind w:left="3240" w:firstLine="0"/>
      </w:pPr>
      <w:r>
        <w:pict w14:anchorId="34F099D1">
          <v:shape id="_x0000_s2074" alt="" style="position:absolute;left:0;text-align:left;margin-left:321pt;margin-top:26.6pt;width:363.05pt;height:27.6pt;z-index:-303174656;mso-wrap-edited:f;mso-width-percent:0;mso-height-percent:0;mso-position-horizontal-relative:page;mso-width-percent:0;mso-height-percent:0" coordsize="7261,553" path="m7261,l,,,277,,553r7261,l7261,277,7261,e" stroked="f">
            <v:path arrowok="t" o:connecttype="custom" o:connectlocs="4610735,168605;0,168605;0,344181;0,519125;4610735,519125;4610735,344181;4610735,168605" o:connectangles="0,0,0,0,0,0,0"/>
            <o:lock v:ext="edit" verticies="t"/>
            <w10:wrap anchorx="page"/>
          </v:shape>
        </w:pict>
      </w:r>
      <w:r w:rsidR="005C6BD6">
        <w:rPr>
          <w:rFonts w:ascii="Courier New"/>
        </w:rPr>
        <w:t xml:space="preserve">o </w:t>
      </w:r>
      <w:r w:rsidR="005C6BD6">
        <w:t>TTY 1-800-377-4950; Fax: 1-800-223-8164;</w:t>
      </w:r>
    </w:p>
    <w:p w14:paraId="079B6BDC" w14:textId="77777777" w:rsidR="00E9458D" w:rsidRDefault="005C6BD6">
      <w:pPr>
        <w:pStyle w:val="ListParagraph"/>
        <w:numPr>
          <w:ilvl w:val="4"/>
          <w:numId w:val="817"/>
        </w:numPr>
        <w:tabs>
          <w:tab w:val="left" w:pos="3601"/>
        </w:tabs>
        <w:spacing w:line="276" w:lineRule="exact"/>
        <w:ind w:hanging="361"/>
        <w:rPr>
          <w:sz w:val="24"/>
        </w:rPr>
      </w:pPr>
      <w:r>
        <w:rPr>
          <w:sz w:val="24"/>
        </w:rPr>
        <w:t>Email:</w:t>
      </w:r>
      <w:r>
        <w:rPr>
          <w:spacing w:val="59"/>
          <w:sz w:val="24"/>
        </w:rPr>
        <w:t xml:space="preserve"> </w:t>
      </w:r>
      <w:hyperlink r:id="rId46">
        <w:r>
          <w:rPr>
            <w:sz w:val="24"/>
            <w:u w:val="single"/>
          </w:rPr>
          <w:t>HHSTips@oig.hhs.gov</w:t>
        </w:r>
      </w:hyperlink>
    </w:p>
    <w:p w14:paraId="7085903D" w14:textId="77777777" w:rsidR="00E9458D" w:rsidRDefault="005C6BD6">
      <w:pPr>
        <w:pStyle w:val="ListParagraph"/>
        <w:numPr>
          <w:ilvl w:val="4"/>
          <w:numId w:val="817"/>
        </w:numPr>
        <w:tabs>
          <w:tab w:val="left" w:pos="3601"/>
        </w:tabs>
        <w:spacing w:line="286" w:lineRule="exact"/>
        <w:ind w:hanging="361"/>
        <w:rPr>
          <w:sz w:val="24"/>
        </w:rPr>
      </w:pPr>
      <w:r>
        <w:rPr>
          <w:sz w:val="24"/>
        </w:rPr>
        <w:t>Online:</w:t>
      </w:r>
      <w:r>
        <w:rPr>
          <w:spacing w:val="59"/>
          <w:sz w:val="24"/>
        </w:rPr>
        <w:t xml:space="preserve"> </w:t>
      </w:r>
      <w:r>
        <w:rPr>
          <w:sz w:val="24"/>
        </w:rPr>
        <w:t>https://forms.oig.hhs.gov/hotlineoperations</w:t>
      </w:r>
    </w:p>
    <w:p w14:paraId="4EFB72A3" w14:textId="77777777" w:rsidR="00E9458D" w:rsidRDefault="00E9458D">
      <w:pPr>
        <w:spacing w:line="286" w:lineRule="exact"/>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8A0F841" w14:textId="77777777">
        <w:trPr>
          <w:trHeight w:val="791"/>
        </w:trPr>
        <w:tc>
          <w:tcPr>
            <w:tcW w:w="5689" w:type="dxa"/>
          </w:tcPr>
          <w:p w14:paraId="1F69C86F" w14:textId="77777777" w:rsidR="00E9458D" w:rsidRDefault="005C6BD6">
            <w:pPr>
              <w:pStyle w:val="TableParagraph"/>
              <w:rPr>
                <w:b/>
                <w:sz w:val="24"/>
              </w:rPr>
            </w:pPr>
            <w:r>
              <w:rPr>
                <w:b/>
                <w:sz w:val="24"/>
              </w:rPr>
              <w:t>Right Accord Private Duty- Home Health Care</w:t>
            </w:r>
          </w:p>
          <w:p w14:paraId="383B0F69" w14:textId="77777777" w:rsidR="00E9458D" w:rsidRDefault="005C6BD6">
            <w:pPr>
              <w:pStyle w:val="TableParagraph"/>
              <w:spacing w:before="120"/>
              <w:rPr>
                <w:b/>
                <w:sz w:val="24"/>
              </w:rPr>
            </w:pPr>
            <w:r>
              <w:rPr>
                <w:b/>
                <w:sz w:val="24"/>
              </w:rPr>
              <w:t>POLICIES and PROCEDURES</w:t>
            </w:r>
          </w:p>
        </w:tc>
        <w:tc>
          <w:tcPr>
            <w:tcW w:w="3168" w:type="dxa"/>
            <w:vMerge w:val="restart"/>
          </w:tcPr>
          <w:p w14:paraId="4CCAF4C1" w14:textId="77777777" w:rsidR="00E9458D" w:rsidRDefault="00E9458D">
            <w:pPr>
              <w:pStyle w:val="TableParagraph"/>
              <w:ind w:left="0"/>
              <w:rPr>
                <w:sz w:val="24"/>
              </w:rPr>
            </w:pPr>
          </w:p>
          <w:p w14:paraId="211C6024" w14:textId="77777777" w:rsidR="00E9458D" w:rsidRDefault="005C6BD6">
            <w:pPr>
              <w:pStyle w:val="TableParagraph"/>
              <w:ind w:left="487"/>
              <w:rPr>
                <w:sz w:val="20"/>
              </w:rPr>
            </w:pPr>
            <w:r>
              <w:rPr>
                <w:noProof/>
                <w:sz w:val="20"/>
              </w:rPr>
              <w:drawing>
                <wp:inline distT="0" distB="0" distL="0" distR="0" wp14:anchorId="0D49B1B5" wp14:editId="5F332ADE">
                  <wp:extent cx="1390695" cy="966501"/>
                  <wp:effectExtent l="0" t="0" r="0" b="0"/>
                  <wp:docPr id="1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B59C590" w14:textId="77777777">
        <w:trPr>
          <w:trHeight w:val="1004"/>
        </w:trPr>
        <w:tc>
          <w:tcPr>
            <w:tcW w:w="5689" w:type="dxa"/>
          </w:tcPr>
          <w:p w14:paraId="3260B1C7"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4290E2CE" w14:textId="77777777" w:rsidR="00E9458D" w:rsidRDefault="00E9458D">
            <w:pPr>
              <w:rPr>
                <w:sz w:val="2"/>
                <w:szCs w:val="2"/>
              </w:rPr>
            </w:pPr>
          </w:p>
        </w:tc>
      </w:tr>
      <w:tr w:rsidR="00E9458D" w14:paraId="36EC2E7C" w14:textId="77777777">
        <w:trPr>
          <w:trHeight w:val="276"/>
        </w:trPr>
        <w:tc>
          <w:tcPr>
            <w:tcW w:w="5689" w:type="dxa"/>
            <w:vMerge w:val="restart"/>
          </w:tcPr>
          <w:p w14:paraId="4DFCFF27" w14:textId="77777777" w:rsidR="00E9458D" w:rsidRDefault="00E9458D">
            <w:pPr>
              <w:pStyle w:val="TableParagraph"/>
              <w:spacing w:before="1"/>
              <w:ind w:left="0"/>
              <w:rPr>
                <w:sz w:val="24"/>
              </w:rPr>
            </w:pPr>
          </w:p>
          <w:p w14:paraId="7DD54CD6" w14:textId="77777777" w:rsidR="00E9458D" w:rsidRDefault="005C6BD6">
            <w:pPr>
              <w:pStyle w:val="TableParagraph"/>
              <w:ind w:left="0" w:right="817"/>
              <w:jc w:val="right"/>
              <w:rPr>
                <w:b/>
                <w:sz w:val="24"/>
              </w:rPr>
            </w:pPr>
            <w:r>
              <w:rPr>
                <w:b/>
                <w:sz w:val="24"/>
              </w:rPr>
              <w:t>Policy Title: Compliance with Federal Deficit</w:t>
            </w:r>
          </w:p>
          <w:p w14:paraId="7AF1AD7E" w14:textId="77777777" w:rsidR="00E9458D" w:rsidRDefault="005C6BD6">
            <w:pPr>
              <w:pStyle w:val="TableParagraph"/>
              <w:ind w:left="0" w:right="741"/>
              <w:jc w:val="right"/>
              <w:rPr>
                <w:b/>
                <w:sz w:val="24"/>
              </w:rPr>
            </w:pPr>
            <w:r>
              <w:rPr>
                <w:b/>
                <w:sz w:val="24"/>
              </w:rPr>
              <w:t>Reduction and False Claims Acts</w:t>
            </w:r>
          </w:p>
        </w:tc>
        <w:tc>
          <w:tcPr>
            <w:tcW w:w="3168" w:type="dxa"/>
          </w:tcPr>
          <w:p w14:paraId="2499AF70" w14:textId="77777777" w:rsidR="00E9458D" w:rsidRDefault="005C6BD6">
            <w:pPr>
              <w:pStyle w:val="TableParagraph"/>
              <w:spacing w:before="1" w:line="255" w:lineRule="exact"/>
              <w:rPr>
                <w:b/>
                <w:sz w:val="24"/>
              </w:rPr>
            </w:pPr>
            <w:r>
              <w:rPr>
                <w:b/>
                <w:sz w:val="24"/>
              </w:rPr>
              <w:t>Policy Number: 1.141</w:t>
            </w:r>
          </w:p>
        </w:tc>
      </w:tr>
      <w:tr w:rsidR="00E9458D" w14:paraId="2EDB4C2E" w14:textId="77777777">
        <w:trPr>
          <w:trHeight w:val="275"/>
        </w:trPr>
        <w:tc>
          <w:tcPr>
            <w:tcW w:w="5689" w:type="dxa"/>
            <w:vMerge/>
            <w:tcBorders>
              <w:top w:val="nil"/>
            </w:tcBorders>
          </w:tcPr>
          <w:p w14:paraId="1DC019E0" w14:textId="77777777" w:rsidR="00E9458D" w:rsidRDefault="00E9458D">
            <w:pPr>
              <w:rPr>
                <w:sz w:val="2"/>
                <w:szCs w:val="2"/>
              </w:rPr>
            </w:pPr>
          </w:p>
        </w:tc>
        <w:tc>
          <w:tcPr>
            <w:tcW w:w="3168" w:type="dxa"/>
          </w:tcPr>
          <w:p w14:paraId="6DAD5D25" w14:textId="77777777" w:rsidR="00E9458D" w:rsidRDefault="005C6BD6">
            <w:pPr>
              <w:pStyle w:val="TableParagraph"/>
              <w:spacing w:line="255" w:lineRule="exact"/>
              <w:rPr>
                <w:b/>
                <w:sz w:val="24"/>
              </w:rPr>
            </w:pPr>
            <w:r>
              <w:rPr>
                <w:b/>
                <w:sz w:val="24"/>
              </w:rPr>
              <w:t>Effective Date:</w:t>
            </w:r>
          </w:p>
        </w:tc>
      </w:tr>
      <w:tr w:rsidR="00E9458D" w14:paraId="027337B2" w14:textId="77777777">
        <w:trPr>
          <w:trHeight w:val="275"/>
        </w:trPr>
        <w:tc>
          <w:tcPr>
            <w:tcW w:w="5689" w:type="dxa"/>
            <w:vMerge/>
            <w:tcBorders>
              <w:top w:val="nil"/>
            </w:tcBorders>
          </w:tcPr>
          <w:p w14:paraId="2E063E61" w14:textId="77777777" w:rsidR="00E9458D" w:rsidRDefault="00E9458D">
            <w:pPr>
              <w:rPr>
                <w:sz w:val="2"/>
                <w:szCs w:val="2"/>
              </w:rPr>
            </w:pPr>
          </w:p>
        </w:tc>
        <w:tc>
          <w:tcPr>
            <w:tcW w:w="3168" w:type="dxa"/>
          </w:tcPr>
          <w:p w14:paraId="4093D585" w14:textId="77777777" w:rsidR="00E9458D" w:rsidRDefault="005C6BD6">
            <w:pPr>
              <w:pStyle w:val="TableParagraph"/>
              <w:spacing w:line="255" w:lineRule="exact"/>
              <w:rPr>
                <w:b/>
                <w:sz w:val="24"/>
              </w:rPr>
            </w:pPr>
            <w:r>
              <w:rPr>
                <w:b/>
                <w:sz w:val="24"/>
              </w:rPr>
              <w:t>Revision Date:</w:t>
            </w:r>
          </w:p>
        </w:tc>
      </w:tr>
      <w:tr w:rsidR="00E9458D" w14:paraId="266127B9" w14:textId="77777777">
        <w:trPr>
          <w:trHeight w:val="276"/>
        </w:trPr>
        <w:tc>
          <w:tcPr>
            <w:tcW w:w="5689" w:type="dxa"/>
            <w:vMerge/>
            <w:tcBorders>
              <w:top w:val="nil"/>
            </w:tcBorders>
          </w:tcPr>
          <w:p w14:paraId="192C5C1E" w14:textId="77777777" w:rsidR="00E9458D" w:rsidRDefault="00E9458D">
            <w:pPr>
              <w:rPr>
                <w:sz w:val="2"/>
                <w:szCs w:val="2"/>
              </w:rPr>
            </w:pPr>
          </w:p>
        </w:tc>
        <w:tc>
          <w:tcPr>
            <w:tcW w:w="3168" w:type="dxa"/>
          </w:tcPr>
          <w:p w14:paraId="55D6A412" w14:textId="77777777" w:rsidR="00E9458D" w:rsidRDefault="005C6BD6">
            <w:pPr>
              <w:pStyle w:val="TableParagraph"/>
              <w:spacing w:before="1" w:line="255" w:lineRule="exact"/>
              <w:rPr>
                <w:b/>
                <w:sz w:val="24"/>
              </w:rPr>
            </w:pPr>
            <w:r>
              <w:rPr>
                <w:b/>
                <w:sz w:val="24"/>
              </w:rPr>
              <w:t>Approved By:</w:t>
            </w:r>
          </w:p>
        </w:tc>
      </w:tr>
      <w:tr w:rsidR="00E9458D" w14:paraId="76885970" w14:textId="77777777">
        <w:trPr>
          <w:trHeight w:val="275"/>
        </w:trPr>
        <w:tc>
          <w:tcPr>
            <w:tcW w:w="5689" w:type="dxa"/>
            <w:vMerge/>
            <w:tcBorders>
              <w:top w:val="nil"/>
            </w:tcBorders>
          </w:tcPr>
          <w:p w14:paraId="783DAE3C" w14:textId="77777777" w:rsidR="00E9458D" w:rsidRDefault="00E9458D">
            <w:pPr>
              <w:rPr>
                <w:sz w:val="2"/>
                <w:szCs w:val="2"/>
              </w:rPr>
            </w:pPr>
          </w:p>
        </w:tc>
        <w:tc>
          <w:tcPr>
            <w:tcW w:w="3168" w:type="dxa"/>
          </w:tcPr>
          <w:p w14:paraId="71521F51" w14:textId="77777777" w:rsidR="00E9458D" w:rsidRDefault="005C6BD6">
            <w:pPr>
              <w:pStyle w:val="TableParagraph"/>
              <w:spacing w:line="255" w:lineRule="exact"/>
              <w:rPr>
                <w:b/>
                <w:sz w:val="24"/>
              </w:rPr>
            </w:pPr>
            <w:r>
              <w:rPr>
                <w:b/>
                <w:sz w:val="24"/>
              </w:rPr>
              <w:t>Page Number: Page 7 of 13</w:t>
            </w:r>
          </w:p>
        </w:tc>
      </w:tr>
    </w:tbl>
    <w:p w14:paraId="67DC16FF" w14:textId="77777777" w:rsidR="00E9458D" w:rsidRDefault="00E9458D">
      <w:pPr>
        <w:pStyle w:val="BodyText"/>
        <w:spacing w:before="7"/>
        <w:ind w:left="0" w:firstLine="0"/>
        <w:rPr>
          <w:sz w:val="15"/>
        </w:rPr>
      </w:pPr>
    </w:p>
    <w:p w14:paraId="016B117A" w14:textId="77777777" w:rsidR="00E9458D" w:rsidRDefault="005C6BD6">
      <w:pPr>
        <w:pStyle w:val="ListParagraph"/>
        <w:numPr>
          <w:ilvl w:val="3"/>
          <w:numId w:val="817"/>
        </w:numPr>
        <w:tabs>
          <w:tab w:val="left" w:pos="3241"/>
        </w:tabs>
        <w:spacing w:before="100"/>
        <w:ind w:left="3240" w:hanging="307"/>
        <w:rPr>
          <w:sz w:val="24"/>
        </w:rPr>
      </w:pPr>
      <w:r>
        <w:rPr>
          <w:sz w:val="24"/>
        </w:rPr>
        <w:t>Your Medicaid State</w:t>
      </w:r>
      <w:r>
        <w:rPr>
          <w:spacing w:val="-1"/>
          <w:sz w:val="24"/>
        </w:rPr>
        <w:t xml:space="preserve"> </w:t>
      </w:r>
      <w:r>
        <w:rPr>
          <w:sz w:val="24"/>
        </w:rPr>
        <w:t>Agency</w:t>
      </w:r>
    </w:p>
    <w:p w14:paraId="038A2AD3" w14:textId="77777777" w:rsidR="00E9458D" w:rsidRDefault="005C6BD6">
      <w:pPr>
        <w:pStyle w:val="ListParagraph"/>
        <w:numPr>
          <w:ilvl w:val="3"/>
          <w:numId w:val="817"/>
        </w:numPr>
        <w:tabs>
          <w:tab w:val="left" w:pos="3501"/>
          <w:tab w:val="left" w:pos="3502"/>
        </w:tabs>
        <w:spacing w:line="293" w:lineRule="exact"/>
        <w:ind w:left="3502" w:hanging="568"/>
        <w:rPr>
          <w:sz w:val="24"/>
        </w:rPr>
      </w:pPr>
      <w:r>
        <w:rPr>
          <w:sz w:val="24"/>
        </w:rPr>
        <w:t>State Bureau of</w:t>
      </w:r>
      <w:r>
        <w:rPr>
          <w:spacing w:val="-1"/>
          <w:sz w:val="24"/>
        </w:rPr>
        <w:t xml:space="preserve"> </w:t>
      </w:r>
      <w:r>
        <w:rPr>
          <w:sz w:val="24"/>
        </w:rPr>
        <w:t>Investigations</w:t>
      </w:r>
    </w:p>
    <w:p w14:paraId="6699884A" w14:textId="77777777" w:rsidR="00E9458D" w:rsidRDefault="005C6BD6">
      <w:pPr>
        <w:pStyle w:val="ListParagraph"/>
        <w:numPr>
          <w:ilvl w:val="3"/>
          <w:numId w:val="817"/>
        </w:numPr>
        <w:tabs>
          <w:tab w:val="left" w:pos="3501"/>
          <w:tab w:val="left" w:pos="3502"/>
        </w:tabs>
        <w:spacing w:line="293" w:lineRule="exact"/>
        <w:ind w:left="3502" w:hanging="568"/>
        <w:rPr>
          <w:sz w:val="24"/>
        </w:rPr>
      </w:pPr>
      <w:r>
        <w:rPr>
          <w:sz w:val="24"/>
        </w:rPr>
        <w:t>Provider Fraud &amp; Fiscal Abuse</w:t>
      </w:r>
      <w:r>
        <w:rPr>
          <w:spacing w:val="-3"/>
          <w:sz w:val="24"/>
        </w:rPr>
        <w:t xml:space="preserve"> </w:t>
      </w:r>
      <w:r>
        <w:rPr>
          <w:sz w:val="24"/>
        </w:rPr>
        <w:t>Hotline</w:t>
      </w:r>
    </w:p>
    <w:p w14:paraId="2B0E6798" w14:textId="77777777" w:rsidR="00E9458D" w:rsidRDefault="005C6BD6">
      <w:pPr>
        <w:pStyle w:val="ListParagraph"/>
        <w:numPr>
          <w:ilvl w:val="3"/>
          <w:numId w:val="817"/>
        </w:numPr>
        <w:tabs>
          <w:tab w:val="left" w:pos="3501"/>
          <w:tab w:val="left" w:pos="3502"/>
        </w:tabs>
        <w:spacing w:line="293" w:lineRule="exact"/>
        <w:ind w:left="3502" w:hanging="568"/>
        <w:rPr>
          <w:sz w:val="24"/>
        </w:rPr>
      </w:pPr>
      <w:r>
        <w:rPr>
          <w:sz w:val="24"/>
        </w:rPr>
        <w:t>State Office of the Inspector</w:t>
      </w:r>
      <w:r>
        <w:rPr>
          <w:spacing w:val="-2"/>
          <w:sz w:val="24"/>
        </w:rPr>
        <w:t xml:space="preserve"> </w:t>
      </w:r>
      <w:r>
        <w:rPr>
          <w:sz w:val="24"/>
        </w:rPr>
        <w:t>General</w:t>
      </w:r>
    </w:p>
    <w:p w14:paraId="62A8EB3D" w14:textId="77777777" w:rsidR="00E9458D" w:rsidRDefault="00E9458D">
      <w:pPr>
        <w:pStyle w:val="BodyText"/>
        <w:spacing w:before="11"/>
        <w:ind w:left="0" w:firstLine="0"/>
        <w:rPr>
          <w:sz w:val="23"/>
        </w:rPr>
      </w:pPr>
    </w:p>
    <w:p w14:paraId="055565C5" w14:textId="77777777" w:rsidR="00E9458D" w:rsidRDefault="005C6BD6">
      <w:pPr>
        <w:pStyle w:val="Heading2"/>
        <w:numPr>
          <w:ilvl w:val="0"/>
          <w:numId w:val="817"/>
        </w:numPr>
        <w:tabs>
          <w:tab w:val="left" w:pos="2085"/>
        </w:tabs>
        <w:jc w:val="both"/>
      </w:pPr>
      <w:r>
        <w:t>Establish Measures to Detect and Prevent Health Care Fraud, Waste and</w:t>
      </w:r>
      <w:r>
        <w:rPr>
          <w:spacing w:val="-3"/>
        </w:rPr>
        <w:t xml:space="preserve"> </w:t>
      </w:r>
      <w:r>
        <w:t>Abuse</w:t>
      </w:r>
    </w:p>
    <w:p w14:paraId="382DEB8B" w14:textId="77777777" w:rsidR="00E9458D" w:rsidRDefault="005C6BD6">
      <w:pPr>
        <w:pStyle w:val="BodyText"/>
        <w:spacing w:before="120"/>
        <w:ind w:left="2084" w:firstLine="0"/>
        <w:jc w:val="both"/>
      </w:pPr>
      <w:r>
        <w:rPr>
          <w:u w:val="single"/>
        </w:rPr>
        <w:t>Compliance Program</w:t>
      </w:r>
    </w:p>
    <w:p w14:paraId="54B1F715" w14:textId="77777777" w:rsidR="00E9458D" w:rsidRDefault="005C6BD6">
      <w:pPr>
        <w:pStyle w:val="ListParagraph"/>
        <w:numPr>
          <w:ilvl w:val="1"/>
          <w:numId w:val="817"/>
        </w:numPr>
        <w:tabs>
          <w:tab w:val="left" w:pos="2510"/>
        </w:tabs>
        <w:ind w:left="2509" w:right="1697" w:hanging="284"/>
        <w:jc w:val="both"/>
        <w:rPr>
          <w:sz w:val="24"/>
        </w:rPr>
      </w:pPr>
      <w:r>
        <w:rPr>
          <w:sz w:val="24"/>
        </w:rPr>
        <w:t>The Agency has established a Compliance Program, which adheres to Federal and State standards, with rigid focus on anti-fraud and anti-abuse measures. This program’s components are addressed primarily</w:t>
      </w:r>
      <w:r>
        <w:rPr>
          <w:spacing w:val="-1"/>
          <w:sz w:val="24"/>
        </w:rPr>
        <w:t xml:space="preserve"> </w:t>
      </w:r>
      <w:r>
        <w:rPr>
          <w:sz w:val="24"/>
        </w:rPr>
        <w:t>in:</w:t>
      </w:r>
    </w:p>
    <w:p w14:paraId="4A60B453" w14:textId="77777777" w:rsidR="00E9458D" w:rsidRDefault="005C6BD6">
      <w:pPr>
        <w:pStyle w:val="ListParagraph"/>
        <w:numPr>
          <w:ilvl w:val="2"/>
          <w:numId w:val="817"/>
        </w:numPr>
        <w:tabs>
          <w:tab w:val="left" w:pos="2934"/>
          <w:tab w:val="left" w:pos="2935"/>
        </w:tabs>
        <w:ind w:left="2934" w:hanging="426"/>
        <w:rPr>
          <w:sz w:val="24"/>
        </w:rPr>
      </w:pPr>
      <w:r>
        <w:rPr>
          <w:sz w:val="24"/>
        </w:rPr>
        <w:t>Policy 1.140 –</w:t>
      </w:r>
      <w:r>
        <w:rPr>
          <w:spacing w:val="-2"/>
          <w:sz w:val="24"/>
        </w:rPr>
        <w:t xml:space="preserve"> </w:t>
      </w:r>
      <w:r>
        <w:rPr>
          <w:sz w:val="24"/>
        </w:rPr>
        <w:t>Compliance</w:t>
      </w:r>
    </w:p>
    <w:p w14:paraId="7AF2A9DE" w14:textId="77777777" w:rsidR="00E9458D" w:rsidRDefault="005C6BD6">
      <w:pPr>
        <w:pStyle w:val="ListParagraph"/>
        <w:numPr>
          <w:ilvl w:val="2"/>
          <w:numId w:val="817"/>
        </w:numPr>
        <w:tabs>
          <w:tab w:val="left" w:pos="2934"/>
          <w:tab w:val="left" w:pos="2935"/>
        </w:tabs>
        <w:ind w:left="2934" w:right="1700" w:hanging="425"/>
        <w:rPr>
          <w:sz w:val="24"/>
        </w:rPr>
      </w:pPr>
      <w:r>
        <w:rPr>
          <w:sz w:val="24"/>
        </w:rPr>
        <w:t xml:space="preserve">Policy # 1/141– Compliance with Federal Deficit Reduction &amp; False </w:t>
      </w:r>
      <w:r>
        <w:rPr>
          <w:spacing w:val="-3"/>
          <w:sz w:val="24"/>
        </w:rPr>
        <w:t xml:space="preserve">Claims </w:t>
      </w:r>
      <w:r>
        <w:rPr>
          <w:sz w:val="24"/>
        </w:rPr>
        <w:t>Acts</w:t>
      </w:r>
    </w:p>
    <w:p w14:paraId="4A6BA20F" w14:textId="77777777" w:rsidR="00E9458D" w:rsidRDefault="005C6BD6">
      <w:pPr>
        <w:pStyle w:val="ListParagraph"/>
        <w:numPr>
          <w:ilvl w:val="2"/>
          <w:numId w:val="817"/>
        </w:numPr>
        <w:tabs>
          <w:tab w:val="left" w:pos="2935"/>
        </w:tabs>
        <w:ind w:left="2934" w:hanging="426"/>
        <w:rPr>
          <w:sz w:val="24"/>
        </w:rPr>
      </w:pPr>
      <w:r>
        <w:rPr>
          <w:sz w:val="24"/>
        </w:rPr>
        <w:t>Policy #4.130 - Standards of Conduct &amp; Work</w:t>
      </w:r>
      <w:r>
        <w:rPr>
          <w:spacing w:val="-1"/>
          <w:sz w:val="24"/>
        </w:rPr>
        <w:t xml:space="preserve"> </w:t>
      </w:r>
      <w:r>
        <w:rPr>
          <w:sz w:val="24"/>
        </w:rPr>
        <w:t>Ethics</w:t>
      </w:r>
    </w:p>
    <w:p w14:paraId="1E34EF65" w14:textId="77777777" w:rsidR="00E9458D" w:rsidRDefault="005C6BD6">
      <w:pPr>
        <w:pStyle w:val="ListParagraph"/>
        <w:numPr>
          <w:ilvl w:val="2"/>
          <w:numId w:val="817"/>
        </w:numPr>
        <w:tabs>
          <w:tab w:val="left" w:pos="2935"/>
        </w:tabs>
        <w:ind w:left="2934" w:hanging="426"/>
        <w:rPr>
          <w:sz w:val="24"/>
        </w:rPr>
      </w:pPr>
      <w:r>
        <w:rPr>
          <w:sz w:val="24"/>
        </w:rPr>
        <w:t>Standards of</w:t>
      </w:r>
      <w:r>
        <w:rPr>
          <w:spacing w:val="-1"/>
          <w:sz w:val="24"/>
        </w:rPr>
        <w:t xml:space="preserve"> </w:t>
      </w:r>
      <w:r>
        <w:rPr>
          <w:sz w:val="24"/>
        </w:rPr>
        <w:t>Conduct</w:t>
      </w:r>
    </w:p>
    <w:p w14:paraId="6FD0B647" w14:textId="77777777" w:rsidR="00E9458D" w:rsidRDefault="005C6BD6">
      <w:pPr>
        <w:pStyle w:val="ListParagraph"/>
        <w:numPr>
          <w:ilvl w:val="1"/>
          <w:numId w:val="817"/>
        </w:numPr>
        <w:tabs>
          <w:tab w:val="left" w:pos="2510"/>
        </w:tabs>
        <w:ind w:left="2509" w:right="1700" w:hanging="284"/>
        <w:rPr>
          <w:sz w:val="24"/>
        </w:rPr>
      </w:pPr>
      <w:r>
        <w:rPr>
          <w:sz w:val="24"/>
        </w:rPr>
        <w:t>A Compliance Officer has been appointed to oversee the execution and maintenance of the Compliance</w:t>
      </w:r>
      <w:r>
        <w:rPr>
          <w:spacing w:val="-2"/>
          <w:sz w:val="24"/>
        </w:rPr>
        <w:t xml:space="preserve"> </w:t>
      </w:r>
      <w:r>
        <w:rPr>
          <w:sz w:val="24"/>
        </w:rPr>
        <w:t>Program.</w:t>
      </w:r>
    </w:p>
    <w:p w14:paraId="34EDB1A9" w14:textId="77777777" w:rsidR="00E9458D" w:rsidRDefault="005C6BD6">
      <w:pPr>
        <w:pStyle w:val="ListParagraph"/>
        <w:numPr>
          <w:ilvl w:val="1"/>
          <w:numId w:val="817"/>
        </w:numPr>
        <w:tabs>
          <w:tab w:val="left" w:pos="2510"/>
        </w:tabs>
        <w:spacing w:before="1"/>
        <w:ind w:left="2509" w:right="1700" w:hanging="284"/>
        <w:rPr>
          <w:sz w:val="24"/>
        </w:rPr>
      </w:pPr>
      <w:r>
        <w:rPr>
          <w:sz w:val="24"/>
        </w:rPr>
        <w:t>The Compliance Program has policies and procedures, which provide guidance on the:</w:t>
      </w:r>
    </w:p>
    <w:p w14:paraId="1DC58194" w14:textId="77777777" w:rsidR="00E9458D" w:rsidRDefault="005C6BD6">
      <w:pPr>
        <w:pStyle w:val="ListParagraph"/>
        <w:numPr>
          <w:ilvl w:val="2"/>
          <w:numId w:val="817"/>
        </w:numPr>
        <w:tabs>
          <w:tab w:val="left" w:pos="2793"/>
        </w:tabs>
        <w:ind w:hanging="284"/>
        <w:rPr>
          <w:sz w:val="24"/>
        </w:rPr>
      </w:pPr>
      <w:r>
        <w:rPr>
          <w:sz w:val="24"/>
        </w:rPr>
        <w:t>execution of specific job functions;</w:t>
      </w:r>
      <w:r>
        <w:rPr>
          <w:spacing w:val="-3"/>
          <w:sz w:val="24"/>
        </w:rPr>
        <w:t xml:space="preserve"> </w:t>
      </w:r>
      <w:r>
        <w:rPr>
          <w:sz w:val="24"/>
        </w:rPr>
        <w:t>and,</w:t>
      </w:r>
    </w:p>
    <w:p w14:paraId="3D08D4CC" w14:textId="77777777" w:rsidR="00E9458D" w:rsidRDefault="005C6BD6">
      <w:pPr>
        <w:pStyle w:val="ListParagraph"/>
        <w:numPr>
          <w:ilvl w:val="2"/>
          <w:numId w:val="817"/>
        </w:numPr>
        <w:tabs>
          <w:tab w:val="left" w:pos="2793"/>
        </w:tabs>
        <w:ind w:hanging="284"/>
        <w:rPr>
          <w:sz w:val="24"/>
        </w:rPr>
      </w:pPr>
      <w:r>
        <w:rPr>
          <w:sz w:val="24"/>
        </w:rPr>
        <w:t>detection and prevention of fraud, waste, and</w:t>
      </w:r>
      <w:r>
        <w:rPr>
          <w:spacing w:val="-3"/>
          <w:sz w:val="24"/>
        </w:rPr>
        <w:t xml:space="preserve"> </w:t>
      </w:r>
      <w:r>
        <w:rPr>
          <w:sz w:val="24"/>
        </w:rPr>
        <w:t>abuse.</w:t>
      </w:r>
    </w:p>
    <w:p w14:paraId="16D85B45" w14:textId="77777777" w:rsidR="00E9458D" w:rsidRDefault="005C6BD6">
      <w:pPr>
        <w:pStyle w:val="ListParagraph"/>
        <w:numPr>
          <w:ilvl w:val="1"/>
          <w:numId w:val="817"/>
        </w:numPr>
        <w:tabs>
          <w:tab w:val="left" w:pos="2510"/>
        </w:tabs>
        <w:ind w:left="2509" w:right="1700" w:hanging="284"/>
        <w:rPr>
          <w:sz w:val="24"/>
        </w:rPr>
      </w:pPr>
      <w:r>
        <w:rPr>
          <w:sz w:val="24"/>
        </w:rPr>
        <w:t>These policies and procedures undergo regular reviews and are revised as necessary.</w:t>
      </w:r>
    </w:p>
    <w:p w14:paraId="053232A6" w14:textId="77777777" w:rsidR="00E9458D" w:rsidRDefault="005C6BD6">
      <w:pPr>
        <w:pStyle w:val="ListParagraph"/>
        <w:numPr>
          <w:ilvl w:val="1"/>
          <w:numId w:val="817"/>
        </w:numPr>
        <w:tabs>
          <w:tab w:val="left" w:pos="2510"/>
        </w:tabs>
        <w:ind w:left="2509" w:right="1700" w:hanging="284"/>
        <w:rPr>
          <w:sz w:val="24"/>
        </w:rPr>
      </w:pPr>
      <w:r>
        <w:rPr>
          <w:sz w:val="24"/>
        </w:rPr>
        <w:t>Employees, managers, contractors and agents are expected to follow the compliance policies and</w:t>
      </w:r>
      <w:r>
        <w:rPr>
          <w:spacing w:val="-2"/>
          <w:sz w:val="24"/>
        </w:rPr>
        <w:t xml:space="preserve"> </w:t>
      </w:r>
      <w:r>
        <w:rPr>
          <w:sz w:val="24"/>
        </w:rPr>
        <w:t>procedures.</w:t>
      </w:r>
    </w:p>
    <w:p w14:paraId="71CDAFD7" w14:textId="77777777" w:rsidR="00E9458D" w:rsidRDefault="005C6BD6">
      <w:pPr>
        <w:pStyle w:val="ListParagraph"/>
        <w:numPr>
          <w:ilvl w:val="1"/>
          <w:numId w:val="817"/>
        </w:numPr>
        <w:tabs>
          <w:tab w:val="left" w:pos="2510"/>
        </w:tabs>
        <w:ind w:left="2509" w:right="1698" w:hanging="284"/>
        <w:rPr>
          <w:sz w:val="24"/>
        </w:rPr>
      </w:pPr>
      <w:r>
        <w:rPr>
          <w:sz w:val="24"/>
        </w:rPr>
        <w:t>Should employees, managers, contractors or agents not adhere to the Agency’s compliancy requirements and/or to its written Standards of Conduct,</w:t>
      </w:r>
      <w:r>
        <w:rPr>
          <w:spacing w:val="-5"/>
          <w:sz w:val="24"/>
        </w:rPr>
        <w:t xml:space="preserve"> </w:t>
      </w:r>
      <w:r>
        <w:rPr>
          <w:sz w:val="24"/>
        </w:rPr>
        <w:t>then;</w:t>
      </w:r>
    </w:p>
    <w:p w14:paraId="7ADFCB61" w14:textId="77777777" w:rsidR="00E9458D" w:rsidRDefault="005C6BD6">
      <w:pPr>
        <w:pStyle w:val="ListParagraph"/>
        <w:numPr>
          <w:ilvl w:val="2"/>
          <w:numId w:val="817"/>
        </w:numPr>
        <w:tabs>
          <w:tab w:val="left" w:pos="2934"/>
          <w:tab w:val="left" w:pos="2935"/>
        </w:tabs>
        <w:ind w:left="2934" w:hanging="426"/>
        <w:rPr>
          <w:sz w:val="24"/>
        </w:rPr>
      </w:pPr>
      <w:r>
        <w:rPr>
          <w:sz w:val="24"/>
        </w:rPr>
        <w:t>further training may be provided, as indicated and</w:t>
      </w:r>
      <w:r>
        <w:rPr>
          <w:spacing w:val="-4"/>
          <w:sz w:val="24"/>
        </w:rPr>
        <w:t xml:space="preserve"> </w:t>
      </w:r>
      <w:r>
        <w:rPr>
          <w:sz w:val="24"/>
        </w:rPr>
        <w:t>appropriate;</w:t>
      </w:r>
    </w:p>
    <w:p w14:paraId="768A473D" w14:textId="77777777" w:rsidR="00E9458D" w:rsidRDefault="005C6BD6">
      <w:pPr>
        <w:pStyle w:val="ListParagraph"/>
        <w:numPr>
          <w:ilvl w:val="2"/>
          <w:numId w:val="817"/>
        </w:numPr>
        <w:tabs>
          <w:tab w:val="left" w:pos="2934"/>
          <w:tab w:val="left" w:pos="2935"/>
        </w:tabs>
        <w:ind w:left="2934" w:hanging="426"/>
        <w:rPr>
          <w:sz w:val="24"/>
        </w:rPr>
      </w:pPr>
      <w:r>
        <w:rPr>
          <w:sz w:val="24"/>
        </w:rPr>
        <w:t>direct and constant supervision may be enacted;</w:t>
      </w:r>
      <w:r>
        <w:rPr>
          <w:spacing w:val="-4"/>
          <w:sz w:val="24"/>
        </w:rPr>
        <w:t xml:space="preserve"> </w:t>
      </w:r>
      <w:r>
        <w:rPr>
          <w:sz w:val="24"/>
        </w:rPr>
        <w:t>and/or,</w:t>
      </w:r>
    </w:p>
    <w:p w14:paraId="31DBEADE" w14:textId="77777777" w:rsidR="00E9458D" w:rsidRDefault="005C6BD6">
      <w:pPr>
        <w:pStyle w:val="ListParagraph"/>
        <w:numPr>
          <w:ilvl w:val="2"/>
          <w:numId w:val="817"/>
        </w:numPr>
        <w:tabs>
          <w:tab w:val="left" w:pos="2935"/>
        </w:tabs>
        <w:ind w:left="2934" w:right="1699" w:hanging="425"/>
        <w:rPr>
          <w:sz w:val="24"/>
        </w:rPr>
      </w:pPr>
      <w:r>
        <w:rPr>
          <w:sz w:val="24"/>
        </w:rPr>
        <w:t>disciplinary action, up to and including termination of employment or contract, may be</w:t>
      </w:r>
      <w:r>
        <w:rPr>
          <w:spacing w:val="-1"/>
          <w:sz w:val="24"/>
        </w:rPr>
        <w:t xml:space="preserve"> </w:t>
      </w:r>
      <w:r>
        <w:rPr>
          <w:sz w:val="24"/>
        </w:rPr>
        <w:t>enacted.</w:t>
      </w:r>
    </w:p>
    <w:p w14:paraId="5CCE1C4A" w14:textId="77777777" w:rsidR="00E9458D" w:rsidRDefault="005C6BD6">
      <w:pPr>
        <w:pStyle w:val="ListParagraph"/>
        <w:numPr>
          <w:ilvl w:val="1"/>
          <w:numId w:val="817"/>
        </w:numPr>
        <w:tabs>
          <w:tab w:val="left" w:pos="2510"/>
        </w:tabs>
        <w:ind w:left="2509" w:right="1700" w:hanging="284"/>
        <w:jc w:val="both"/>
        <w:rPr>
          <w:sz w:val="24"/>
        </w:rPr>
      </w:pPr>
      <w:r>
        <w:rPr>
          <w:sz w:val="24"/>
        </w:rPr>
        <w:t>The Compliance Officer and Compliance Committee shall maintain communication with all Agency employees, managers contractors and agents including:</w:t>
      </w:r>
    </w:p>
    <w:p w14:paraId="6A203452" w14:textId="77777777" w:rsidR="00E9458D" w:rsidRDefault="00E9458D">
      <w:pPr>
        <w:jc w:val="both"/>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6C0BBCE" w14:textId="77777777">
        <w:trPr>
          <w:trHeight w:val="791"/>
        </w:trPr>
        <w:tc>
          <w:tcPr>
            <w:tcW w:w="5689" w:type="dxa"/>
          </w:tcPr>
          <w:p w14:paraId="70842E23" w14:textId="77777777" w:rsidR="00E9458D" w:rsidRDefault="005C6BD6">
            <w:pPr>
              <w:pStyle w:val="TableParagraph"/>
              <w:rPr>
                <w:b/>
                <w:sz w:val="24"/>
              </w:rPr>
            </w:pPr>
            <w:r>
              <w:rPr>
                <w:b/>
                <w:sz w:val="24"/>
              </w:rPr>
              <w:t>Right Accord Private Duty- Home Health Care</w:t>
            </w:r>
          </w:p>
          <w:p w14:paraId="19EAFAB0" w14:textId="77777777" w:rsidR="00E9458D" w:rsidRDefault="005C6BD6">
            <w:pPr>
              <w:pStyle w:val="TableParagraph"/>
              <w:spacing w:before="120"/>
              <w:rPr>
                <w:b/>
                <w:sz w:val="24"/>
              </w:rPr>
            </w:pPr>
            <w:r>
              <w:rPr>
                <w:b/>
                <w:sz w:val="24"/>
              </w:rPr>
              <w:t>POLICIES and PROCEDURES</w:t>
            </w:r>
          </w:p>
        </w:tc>
        <w:tc>
          <w:tcPr>
            <w:tcW w:w="3168" w:type="dxa"/>
            <w:vMerge w:val="restart"/>
          </w:tcPr>
          <w:p w14:paraId="66A00315" w14:textId="77777777" w:rsidR="00E9458D" w:rsidRDefault="00E9458D">
            <w:pPr>
              <w:pStyle w:val="TableParagraph"/>
              <w:ind w:left="0"/>
              <w:rPr>
                <w:sz w:val="24"/>
              </w:rPr>
            </w:pPr>
          </w:p>
          <w:p w14:paraId="23A331F8" w14:textId="77777777" w:rsidR="00E9458D" w:rsidRDefault="005C6BD6">
            <w:pPr>
              <w:pStyle w:val="TableParagraph"/>
              <w:ind w:left="487"/>
              <w:rPr>
                <w:sz w:val="20"/>
              </w:rPr>
            </w:pPr>
            <w:r>
              <w:rPr>
                <w:noProof/>
                <w:sz w:val="20"/>
              </w:rPr>
              <w:drawing>
                <wp:inline distT="0" distB="0" distL="0" distR="0" wp14:anchorId="490076BE" wp14:editId="31D826AC">
                  <wp:extent cx="1390695" cy="966501"/>
                  <wp:effectExtent l="0" t="0" r="0" b="0"/>
                  <wp:docPr id="1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218AF2A" w14:textId="77777777">
        <w:trPr>
          <w:trHeight w:val="1004"/>
        </w:trPr>
        <w:tc>
          <w:tcPr>
            <w:tcW w:w="5689" w:type="dxa"/>
          </w:tcPr>
          <w:p w14:paraId="6AF196F7"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5139665C" w14:textId="77777777" w:rsidR="00E9458D" w:rsidRDefault="00E9458D">
            <w:pPr>
              <w:rPr>
                <w:sz w:val="2"/>
                <w:szCs w:val="2"/>
              </w:rPr>
            </w:pPr>
          </w:p>
        </w:tc>
      </w:tr>
      <w:tr w:rsidR="00E9458D" w14:paraId="23BFF2A7" w14:textId="77777777">
        <w:trPr>
          <w:trHeight w:val="276"/>
        </w:trPr>
        <w:tc>
          <w:tcPr>
            <w:tcW w:w="5689" w:type="dxa"/>
            <w:vMerge w:val="restart"/>
          </w:tcPr>
          <w:p w14:paraId="2804ACA2" w14:textId="77777777" w:rsidR="00E9458D" w:rsidRDefault="00E9458D">
            <w:pPr>
              <w:pStyle w:val="TableParagraph"/>
              <w:spacing w:before="1"/>
              <w:ind w:left="0"/>
              <w:rPr>
                <w:sz w:val="24"/>
              </w:rPr>
            </w:pPr>
          </w:p>
          <w:p w14:paraId="565F9C8A" w14:textId="77777777" w:rsidR="00E9458D" w:rsidRDefault="005C6BD6">
            <w:pPr>
              <w:pStyle w:val="TableParagraph"/>
              <w:ind w:left="0" w:right="817"/>
              <w:jc w:val="right"/>
              <w:rPr>
                <w:b/>
                <w:sz w:val="24"/>
              </w:rPr>
            </w:pPr>
            <w:r>
              <w:rPr>
                <w:b/>
                <w:sz w:val="24"/>
              </w:rPr>
              <w:t>Policy Title: Compliance with Federal Deficit</w:t>
            </w:r>
          </w:p>
          <w:p w14:paraId="2D05443C" w14:textId="77777777" w:rsidR="00E9458D" w:rsidRDefault="005C6BD6">
            <w:pPr>
              <w:pStyle w:val="TableParagraph"/>
              <w:ind w:left="0" w:right="741"/>
              <w:jc w:val="right"/>
              <w:rPr>
                <w:b/>
                <w:sz w:val="24"/>
              </w:rPr>
            </w:pPr>
            <w:r>
              <w:rPr>
                <w:b/>
                <w:sz w:val="24"/>
              </w:rPr>
              <w:t>Reduction and False Claims Acts</w:t>
            </w:r>
          </w:p>
        </w:tc>
        <w:tc>
          <w:tcPr>
            <w:tcW w:w="3168" w:type="dxa"/>
          </w:tcPr>
          <w:p w14:paraId="3E176D11" w14:textId="77777777" w:rsidR="00E9458D" w:rsidRDefault="005C6BD6">
            <w:pPr>
              <w:pStyle w:val="TableParagraph"/>
              <w:spacing w:before="1" w:line="255" w:lineRule="exact"/>
              <w:rPr>
                <w:b/>
                <w:sz w:val="24"/>
              </w:rPr>
            </w:pPr>
            <w:r>
              <w:rPr>
                <w:b/>
                <w:sz w:val="24"/>
              </w:rPr>
              <w:t>Policy Number: 1.141</w:t>
            </w:r>
          </w:p>
        </w:tc>
      </w:tr>
      <w:tr w:rsidR="00E9458D" w14:paraId="4844A539" w14:textId="77777777">
        <w:trPr>
          <w:trHeight w:val="275"/>
        </w:trPr>
        <w:tc>
          <w:tcPr>
            <w:tcW w:w="5689" w:type="dxa"/>
            <w:vMerge/>
            <w:tcBorders>
              <w:top w:val="nil"/>
            </w:tcBorders>
          </w:tcPr>
          <w:p w14:paraId="15CCC377" w14:textId="77777777" w:rsidR="00E9458D" w:rsidRDefault="00E9458D">
            <w:pPr>
              <w:rPr>
                <w:sz w:val="2"/>
                <w:szCs w:val="2"/>
              </w:rPr>
            </w:pPr>
          </w:p>
        </w:tc>
        <w:tc>
          <w:tcPr>
            <w:tcW w:w="3168" w:type="dxa"/>
          </w:tcPr>
          <w:p w14:paraId="6B737B0D" w14:textId="77777777" w:rsidR="00E9458D" w:rsidRDefault="005C6BD6">
            <w:pPr>
              <w:pStyle w:val="TableParagraph"/>
              <w:spacing w:line="255" w:lineRule="exact"/>
              <w:rPr>
                <w:b/>
                <w:sz w:val="24"/>
              </w:rPr>
            </w:pPr>
            <w:r>
              <w:rPr>
                <w:b/>
                <w:sz w:val="24"/>
              </w:rPr>
              <w:t>Effective Date:</w:t>
            </w:r>
          </w:p>
        </w:tc>
      </w:tr>
      <w:tr w:rsidR="00E9458D" w14:paraId="6FC0C00A" w14:textId="77777777">
        <w:trPr>
          <w:trHeight w:val="275"/>
        </w:trPr>
        <w:tc>
          <w:tcPr>
            <w:tcW w:w="5689" w:type="dxa"/>
            <w:vMerge/>
            <w:tcBorders>
              <w:top w:val="nil"/>
            </w:tcBorders>
          </w:tcPr>
          <w:p w14:paraId="0C834D28" w14:textId="77777777" w:rsidR="00E9458D" w:rsidRDefault="00E9458D">
            <w:pPr>
              <w:rPr>
                <w:sz w:val="2"/>
                <w:szCs w:val="2"/>
              </w:rPr>
            </w:pPr>
          </w:p>
        </w:tc>
        <w:tc>
          <w:tcPr>
            <w:tcW w:w="3168" w:type="dxa"/>
          </w:tcPr>
          <w:p w14:paraId="2433BC05" w14:textId="77777777" w:rsidR="00E9458D" w:rsidRDefault="005C6BD6">
            <w:pPr>
              <w:pStyle w:val="TableParagraph"/>
              <w:spacing w:line="255" w:lineRule="exact"/>
              <w:rPr>
                <w:b/>
                <w:sz w:val="24"/>
              </w:rPr>
            </w:pPr>
            <w:r>
              <w:rPr>
                <w:b/>
                <w:sz w:val="24"/>
              </w:rPr>
              <w:t>Revision Date:</w:t>
            </w:r>
          </w:p>
        </w:tc>
      </w:tr>
      <w:tr w:rsidR="00E9458D" w14:paraId="6A2FB217" w14:textId="77777777">
        <w:trPr>
          <w:trHeight w:val="276"/>
        </w:trPr>
        <w:tc>
          <w:tcPr>
            <w:tcW w:w="5689" w:type="dxa"/>
            <w:vMerge/>
            <w:tcBorders>
              <w:top w:val="nil"/>
            </w:tcBorders>
          </w:tcPr>
          <w:p w14:paraId="509430A0" w14:textId="77777777" w:rsidR="00E9458D" w:rsidRDefault="00E9458D">
            <w:pPr>
              <w:rPr>
                <w:sz w:val="2"/>
                <w:szCs w:val="2"/>
              </w:rPr>
            </w:pPr>
          </w:p>
        </w:tc>
        <w:tc>
          <w:tcPr>
            <w:tcW w:w="3168" w:type="dxa"/>
          </w:tcPr>
          <w:p w14:paraId="601A40AA" w14:textId="77777777" w:rsidR="00E9458D" w:rsidRDefault="005C6BD6">
            <w:pPr>
              <w:pStyle w:val="TableParagraph"/>
              <w:spacing w:before="1" w:line="255" w:lineRule="exact"/>
              <w:rPr>
                <w:b/>
                <w:sz w:val="24"/>
              </w:rPr>
            </w:pPr>
            <w:r>
              <w:rPr>
                <w:b/>
                <w:sz w:val="24"/>
              </w:rPr>
              <w:t>Approved By:</w:t>
            </w:r>
          </w:p>
        </w:tc>
      </w:tr>
      <w:tr w:rsidR="00E9458D" w14:paraId="25D9281E" w14:textId="77777777">
        <w:trPr>
          <w:trHeight w:val="275"/>
        </w:trPr>
        <w:tc>
          <w:tcPr>
            <w:tcW w:w="5689" w:type="dxa"/>
            <w:vMerge/>
            <w:tcBorders>
              <w:top w:val="nil"/>
            </w:tcBorders>
          </w:tcPr>
          <w:p w14:paraId="42D0119E" w14:textId="77777777" w:rsidR="00E9458D" w:rsidRDefault="00E9458D">
            <w:pPr>
              <w:rPr>
                <w:sz w:val="2"/>
                <w:szCs w:val="2"/>
              </w:rPr>
            </w:pPr>
          </w:p>
        </w:tc>
        <w:tc>
          <w:tcPr>
            <w:tcW w:w="3168" w:type="dxa"/>
          </w:tcPr>
          <w:p w14:paraId="4340BE81" w14:textId="77777777" w:rsidR="00E9458D" w:rsidRDefault="005C6BD6">
            <w:pPr>
              <w:pStyle w:val="TableParagraph"/>
              <w:spacing w:line="255" w:lineRule="exact"/>
              <w:rPr>
                <w:b/>
                <w:sz w:val="24"/>
              </w:rPr>
            </w:pPr>
            <w:r>
              <w:rPr>
                <w:b/>
                <w:sz w:val="24"/>
              </w:rPr>
              <w:t>Page Number: Page 8 of 13</w:t>
            </w:r>
          </w:p>
        </w:tc>
      </w:tr>
    </w:tbl>
    <w:p w14:paraId="16E4C4CB" w14:textId="77777777" w:rsidR="00E9458D" w:rsidRDefault="00E9458D">
      <w:pPr>
        <w:pStyle w:val="BodyText"/>
        <w:spacing w:before="6"/>
        <w:ind w:left="0" w:firstLine="0"/>
        <w:rPr>
          <w:sz w:val="16"/>
        </w:rPr>
      </w:pPr>
    </w:p>
    <w:p w14:paraId="615E5492" w14:textId="77777777" w:rsidR="00E9458D" w:rsidRDefault="005C6BD6">
      <w:pPr>
        <w:pStyle w:val="ListParagraph"/>
        <w:numPr>
          <w:ilvl w:val="2"/>
          <w:numId w:val="817"/>
        </w:numPr>
        <w:tabs>
          <w:tab w:val="left" w:pos="2935"/>
        </w:tabs>
        <w:spacing w:before="90"/>
        <w:ind w:left="2934" w:right="1696" w:hanging="425"/>
        <w:jc w:val="both"/>
        <w:rPr>
          <w:sz w:val="24"/>
        </w:rPr>
      </w:pPr>
      <w:r>
        <w:rPr>
          <w:sz w:val="24"/>
        </w:rPr>
        <w:t>providing each person with a copy of the Agency’s Compliance Program and the Standards of Conduct, when hired and when revised. The Standards of Conduct shall be signed and dated by each individual to acknowledge its receipt and a signed copy shall be placed in the individual’s Personnel</w:t>
      </w:r>
      <w:r>
        <w:rPr>
          <w:spacing w:val="-17"/>
          <w:sz w:val="24"/>
        </w:rPr>
        <w:t xml:space="preserve"> </w:t>
      </w:r>
      <w:r>
        <w:rPr>
          <w:sz w:val="24"/>
        </w:rPr>
        <w:t>File.</w:t>
      </w:r>
    </w:p>
    <w:p w14:paraId="7ADF410C" w14:textId="77777777" w:rsidR="00E9458D" w:rsidRDefault="005C6BD6">
      <w:pPr>
        <w:pStyle w:val="ListParagraph"/>
        <w:numPr>
          <w:ilvl w:val="2"/>
          <w:numId w:val="817"/>
        </w:numPr>
        <w:tabs>
          <w:tab w:val="left" w:pos="2935"/>
        </w:tabs>
        <w:ind w:left="2934" w:right="1697" w:hanging="425"/>
        <w:jc w:val="both"/>
        <w:rPr>
          <w:sz w:val="24"/>
        </w:rPr>
      </w:pPr>
      <w:r>
        <w:rPr>
          <w:sz w:val="24"/>
        </w:rPr>
        <w:t>conducting informal and routine communication methods such as face-to-face discussions, email/written messages, meetings, newsletters or bulletins, and telephone or other technical communication</w:t>
      </w:r>
      <w:r>
        <w:rPr>
          <w:spacing w:val="-2"/>
          <w:sz w:val="24"/>
        </w:rPr>
        <w:t xml:space="preserve"> </w:t>
      </w:r>
      <w:r>
        <w:rPr>
          <w:sz w:val="24"/>
        </w:rPr>
        <w:t>tools.</w:t>
      </w:r>
    </w:p>
    <w:p w14:paraId="61CF6BA8" w14:textId="77777777" w:rsidR="00E9458D" w:rsidRDefault="005C6BD6">
      <w:pPr>
        <w:pStyle w:val="ListParagraph"/>
        <w:numPr>
          <w:ilvl w:val="2"/>
          <w:numId w:val="817"/>
        </w:numPr>
        <w:tabs>
          <w:tab w:val="left" w:pos="2935"/>
        </w:tabs>
        <w:ind w:left="2934" w:hanging="426"/>
        <w:jc w:val="both"/>
        <w:rPr>
          <w:sz w:val="24"/>
        </w:rPr>
      </w:pPr>
      <w:r>
        <w:rPr>
          <w:sz w:val="24"/>
        </w:rPr>
        <w:t>delivering training, in-services and other educational</w:t>
      </w:r>
      <w:r>
        <w:rPr>
          <w:spacing w:val="-6"/>
          <w:sz w:val="24"/>
        </w:rPr>
        <w:t xml:space="preserve"> </w:t>
      </w:r>
      <w:r>
        <w:rPr>
          <w:sz w:val="24"/>
        </w:rPr>
        <w:t>sessions;</w:t>
      </w:r>
    </w:p>
    <w:p w14:paraId="6D620770" w14:textId="77777777" w:rsidR="00E9458D" w:rsidRDefault="005C6BD6">
      <w:pPr>
        <w:pStyle w:val="ListParagraph"/>
        <w:numPr>
          <w:ilvl w:val="2"/>
          <w:numId w:val="817"/>
        </w:numPr>
        <w:tabs>
          <w:tab w:val="left" w:pos="2935"/>
        </w:tabs>
        <w:ind w:left="2934" w:hanging="426"/>
        <w:jc w:val="both"/>
        <w:rPr>
          <w:sz w:val="24"/>
        </w:rPr>
      </w:pPr>
      <w:r>
        <w:rPr>
          <w:sz w:val="24"/>
        </w:rPr>
        <w:t>following-up incident reporting;</w:t>
      </w:r>
      <w:r>
        <w:rPr>
          <w:spacing w:val="-1"/>
          <w:sz w:val="24"/>
        </w:rPr>
        <w:t xml:space="preserve"> </w:t>
      </w:r>
      <w:r>
        <w:rPr>
          <w:sz w:val="24"/>
        </w:rPr>
        <w:t>and,</w:t>
      </w:r>
    </w:p>
    <w:p w14:paraId="64C433BE" w14:textId="77777777" w:rsidR="00E9458D" w:rsidRDefault="005C6BD6">
      <w:pPr>
        <w:pStyle w:val="ListParagraph"/>
        <w:numPr>
          <w:ilvl w:val="2"/>
          <w:numId w:val="817"/>
        </w:numPr>
        <w:tabs>
          <w:tab w:val="left" w:pos="2935"/>
        </w:tabs>
        <w:ind w:left="2226" w:right="5998" w:firstLine="283"/>
        <w:jc w:val="both"/>
        <w:rPr>
          <w:sz w:val="24"/>
        </w:rPr>
      </w:pPr>
      <w:r>
        <w:rPr>
          <w:sz w:val="24"/>
        </w:rPr>
        <w:t>conducting performance reviews.</w:t>
      </w:r>
      <w:r>
        <w:rPr>
          <w:sz w:val="24"/>
          <w:u w:val="single"/>
        </w:rPr>
        <w:t xml:space="preserve"> Standards of</w:t>
      </w:r>
      <w:r>
        <w:rPr>
          <w:spacing w:val="-1"/>
          <w:sz w:val="24"/>
          <w:u w:val="single"/>
        </w:rPr>
        <w:t xml:space="preserve"> </w:t>
      </w:r>
      <w:r>
        <w:rPr>
          <w:sz w:val="24"/>
          <w:u w:val="single"/>
        </w:rPr>
        <w:t>Conduct</w:t>
      </w:r>
    </w:p>
    <w:p w14:paraId="5601FB21" w14:textId="77777777" w:rsidR="00E9458D" w:rsidRDefault="005C6BD6">
      <w:pPr>
        <w:pStyle w:val="BodyText"/>
        <w:ind w:left="2226" w:right="1700" w:firstLine="0"/>
        <w:jc w:val="both"/>
      </w:pPr>
      <w:r>
        <w:t>The Agency’s Standards of Conduct provide the framework for employees to avoid the appearance of, actual or perceived, wrongdoings when processing Medicaid/ Medicare Claims.</w:t>
      </w:r>
    </w:p>
    <w:p w14:paraId="250C0B8A" w14:textId="77777777" w:rsidR="00E9458D" w:rsidRDefault="005C6BD6">
      <w:pPr>
        <w:pStyle w:val="BodyText"/>
        <w:spacing w:before="1"/>
        <w:ind w:left="2226" w:firstLine="0"/>
        <w:jc w:val="both"/>
      </w:pPr>
      <w:r>
        <w:t>Employees, managers, contractors and agents are:</w:t>
      </w:r>
    </w:p>
    <w:p w14:paraId="5A236BD9" w14:textId="77777777" w:rsidR="00E9458D" w:rsidRDefault="005C6BD6">
      <w:pPr>
        <w:pStyle w:val="ListParagraph"/>
        <w:numPr>
          <w:ilvl w:val="0"/>
          <w:numId w:val="816"/>
        </w:numPr>
        <w:tabs>
          <w:tab w:val="left" w:pos="2510"/>
        </w:tabs>
        <w:ind w:right="1701"/>
        <w:jc w:val="both"/>
        <w:rPr>
          <w:sz w:val="24"/>
        </w:rPr>
      </w:pPr>
      <w:r>
        <w:rPr>
          <w:sz w:val="24"/>
        </w:rPr>
        <w:t>obligated to conduct themselves in a manner, which conforms to established standards;</w:t>
      </w:r>
      <w:r>
        <w:rPr>
          <w:spacing w:val="-1"/>
          <w:sz w:val="24"/>
        </w:rPr>
        <w:t xml:space="preserve"> </w:t>
      </w:r>
      <w:r>
        <w:rPr>
          <w:sz w:val="24"/>
        </w:rPr>
        <w:t>and,</w:t>
      </w:r>
    </w:p>
    <w:p w14:paraId="1BED3EF3" w14:textId="77777777" w:rsidR="00E9458D" w:rsidRDefault="005C6BD6">
      <w:pPr>
        <w:pStyle w:val="ListParagraph"/>
        <w:numPr>
          <w:ilvl w:val="0"/>
          <w:numId w:val="816"/>
        </w:numPr>
        <w:tabs>
          <w:tab w:val="left" w:pos="2510"/>
        </w:tabs>
        <w:ind w:right="1701"/>
        <w:jc w:val="both"/>
        <w:rPr>
          <w:sz w:val="24"/>
        </w:rPr>
      </w:pPr>
      <w:r>
        <w:rPr>
          <w:sz w:val="24"/>
        </w:rPr>
        <w:t>prohibited from knowingly submitting claims for payment or approval that are false, fictitious fraudulent or</w:t>
      </w:r>
      <w:r>
        <w:rPr>
          <w:spacing w:val="-2"/>
          <w:sz w:val="24"/>
        </w:rPr>
        <w:t xml:space="preserve"> </w:t>
      </w:r>
      <w:r>
        <w:rPr>
          <w:sz w:val="24"/>
        </w:rPr>
        <w:t>inaccurate.</w:t>
      </w:r>
    </w:p>
    <w:p w14:paraId="77949EF4" w14:textId="77777777" w:rsidR="00E9458D" w:rsidRDefault="005C6BD6">
      <w:pPr>
        <w:pStyle w:val="BodyText"/>
        <w:ind w:left="2226" w:firstLine="0"/>
        <w:jc w:val="both"/>
      </w:pPr>
      <w:r>
        <w:rPr>
          <w:u w:val="single"/>
        </w:rPr>
        <w:t>Policies and Procedures</w:t>
      </w:r>
    </w:p>
    <w:p w14:paraId="1BA2FD11" w14:textId="77777777" w:rsidR="00E9458D" w:rsidRDefault="005C6BD6">
      <w:pPr>
        <w:pStyle w:val="BodyText"/>
        <w:ind w:left="2226" w:right="1696" w:firstLine="0"/>
        <w:jc w:val="both"/>
      </w:pPr>
      <w:r>
        <w:t>In addition to this policy (</w:t>
      </w:r>
      <w:r>
        <w:rPr>
          <w:i/>
        </w:rPr>
        <w:t>Compliance with Federal Deficit Reduction &amp; False Claims Acts</w:t>
      </w:r>
      <w:r>
        <w:t>), which is specific to compliance stipulations for preventing and reporting fraud and fiscal abuse in health care programs, the Agency has other policies, procedures and forms, that address the FCA &amp; FDA – Section 6032, including:</w:t>
      </w:r>
    </w:p>
    <w:p w14:paraId="56D3238E" w14:textId="77777777" w:rsidR="00E9458D" w:rsidRDefault="005C6BD6">
      <w:pPr>
        <w:pStyle w:val="ListParagraph"/>
        <w:numPr>
          <w:ilvl w:val="0"/>
          <w:numId w:val="815"/>
        </w:numPr>
        <w:tabs>
          <w:tab w:val="left" w:pos="2521"/>
        </w:tabs>
        <w:ind w:hanging="295"/>
        <w:rPr>
          <w:sz w:val="24"/>
        </w:rPr>
      </w:pPr>
      <w:r>
        <w:rPr>
          <w:sz w:val="24"/>
        </w:rPr>
        <w:t>Compliance (Policy</w:t>
      </w:r>
      <w:r>
        <w:rPr>
          <w:spacing w:val="-2"/>
          <w:sz w:val="24"/>
        </w:rPr>
        <w:t xml:space="preserve"> </w:t>
      </w:r>
      <w:r>
        <w:rPr>
          <w:sz w:val="24"/>
        </w:rPr>
        <w:t>#1.140)</w:t>
      </w:r>
    </w:p>
    <w:p w14:paraId="7D07E921" w14:textId="77777777" w:rsidR="00E9458D" w:rsidRDefault="005C6BD6">
      <w:pPr>
        <w:pStyle w:val="ListParagraph"/>
        <w:numPr>
          <w:ilvl w:val="0"/>
          <w:numId w:val="815"/>
        </w:numPr>
        <w:tabs>
          <w:tab w:val="left" w:pos="2521"/>
        </w:tabs>
        <w:ind w:hanging="295"/>
        <w:rPr>
          <w:sz w:val="24"/>
        </w:rPr>
      </w:pPr>
      <w:r>
        <w:rPr>
          <w:sz w:val="24"/>
        </w:rPr>
        <w:t>Standards of Conduct &amp; Work Ethics (Policy</w:t>
      </w:r>
      <w:r>
        <w:rPr>
          <w:spacing w:val="-4"/>
          <w:sz w:val="24"/>
        </w:rPr>
        <w:t xml:space="preserve"> </w:t>
      </w:r>
      <w:r>
        <w:rPr>
          <w:sz w:val="24"/>
        </w:rPr>
        <w:t>#4.130)</w:t>
      </w:r>
    </w:p>
    <w:p w14:paraId="3387A26E" w14:textId="77777777" w:rsidR="00E9458D" w:rsidRDefault="005C6BD6">
      <w:pPr>
        <w:pStyle w:val="ListParagraph"/>
        <w:numPr>
          <w:ilvl w:val="0"/>
          <w:numId w:val="815"/>
        </w:numPr>
        <w:tabs>
          <w:tab w:val="left" w:pos="2521"/>
        </w:tabs>
        <w:ind w:hanging="295"/>
        <w:rPr>
          <w:sz w:val="24"/>
        </w:rPr>
      </w:pPr>
      <w:r>
        <w:rPr>
          <w:sz w:val="24"/>
        </w:rPr>
        <w:t>Standards of Conduct Agreement</w:t>
      </w:r>
      <w:r>
        <w:rPr>
          <w:spacing w:val="-1"/>
          <w:sz w:val="24"/>
        </w:rPr>
        <w:t xml:space="preserve"> </w:t>
      </w:r>
      <w:r>
        <w:rPr>
          <w:sz w:val="24"/>
        </w:rPr>
        <w:t>(Form)</w:t>
      </w:r>
    </w:p>
    <w:p w14:paraId="756F3125" w14:textId="77777777" w:rsidR="00E9458D" w:rsidRDefault="005C6BD6">
      <w:pPr>
        <w:pStyle w:val="ListParagraph"/>
        <w:numPr>
          <w:ilvl w:val="0"/>
          <w:numId w:val="815"/>
        </w:numPr>
        <w:tabs>
          <w:tab w:val="left" w:pos="2521"/>
        </w:tabs>
        <w:ind w:hanging="295"/>
        <w:rPr>
          <w:sz w:val="24"/>
        </w:rPr>
      </w:pPr>
      <w:r>
        <w:rPr>
          <w:sz w:val="24"/>
        </w:rPr>
        <w:t>Conflict of Interest (Policy</w:t>
      </w:r>
      <w:r>
        <w:rPr>
          <w:spacing w:val="-1"/>
          <w:sz w:val="24"/>
        </w:rPr>
        <w:t xml:space="preserve"> </w:t>
      </w:r>
      <w:r>
        <w:rPr>
          <w:sz w:val="24"/>
        </w:rPr>
        <w:t>#4.140)</w:t>
      </w:r>
    </w:p>
    <w:p w14:paraId="45BD5AD1" w14:textId="77777777" w:rsidR="00E9458D" w:rsidRDefault="005C6BD6">
      <w:pPr>
        <w:pStyle w:val="ListParagraph"/>
        <w:numPr>
          <w:ilvl w:val="0"/>
          <w:numId w:val="815"/>
        </w:numPr>
        <w:tabs>
          <w:tab w:val="left" w:pos="2521"/>
        </w:tabs>
        <w:ind w:hanging="295"/>
        <w:rPr>
          <w:sz w:val="24"/>
        </w:rPr>
      </w:pPr>
      <w:r>
        <w:rPr>
          <w:sz w:val="24"/>
        </w:rPr>
        <w:t>Billings &amp; Receivables (Policy</w:t>
      </w:r>
      <w:r>
        <w:rPr>
          <w:spacing w:val="-2"/>
          <w:sz w:val="24"/>
        </w:rPr>
        <w:t xml:space="preserve"> </w:t>
      </w:r>
      <w:r>
        <w:rPr>
          <w:sz w:val="24"/>
        </w:rPr>
        <w:t>#6.50)</w:t>
      </w:r>
    </w:p>
    <w:p w14:paraId="0C51DFDE" w14:textId="77777777" w:rsidR="00E9458D" w:rsidRDefault="005C6BD6">
      <w:pPr>
        <w:pStyle w:val="ListParagraph"/>
        <w:numPr>
          <w:ilvl w:val="0"/>
          <w:numId w:val="815"/>
        </w:numPr>
        <w:tabs>
          <w:tab w:val="left" w:pos="2521"/>
        </w:tabs>
        <w:ind w:hanging="295"/>
        <w:rPr>
          <w:sz w:val="24"/>
        </w:rPr>
      </w:pPr>
      <w:r>
        <w:rPr>
          <w:sz w:val="24"/>
        </w:rPr>
        <w:t>Continuous Quality Improvement (Policy</w:t>
      </w:r>
      <w:r>
        <w:rPr>
          <w:spacing w:val="-2"/>
          <w:sz w:val="24"/>
        </w:rPr>
        <w:t xml:space="preserve"> </w:t>
      </w:r>
      <w:r>
        <w:rPr>
          <w:sz w:val="24"/>
        </w:rPr>
        <w:t>#7.10)</w:t>
      </w:r>
    </w:p>
    <w:p w14:paraId="3C05F641" w14:textId="77777777" w:rsidR="00E9458D" w:rsidRDefault="005C6BD6">
      <w:pPr>
        <w:pStyle w:val="ListParagraph"/>
        <w:numPr>
          <w:ilvl w:val="0"/>
          <w:numId w:val="815"/>
        </w:numPr>
        <w:tabs>
          <w:tab w:val="left" w:pos="2521"/>
        </w:tabs>
        <w:ind w:hanging="295"/>
        <w:rPr>
          <w:sz w:val="24"/>
        </w:rPr>
      </w:pPr>
      <w:r>
        <w:rPr>
          <w:sz w:val="24"/>
        </w:rPr>
        <w:t>Orientation (Policy</w:t>
      </w:r>
      <w:r>
        <w:rPr>
          <w:spacing w:val="-3"/>
          <w:sz w:val="24"/>
        </w:rPr>
        <w:t xml:space="preserve"> </w:t>
      </w:r>
      <w:r>
        <w:rPr>
          <w:sz w:val="24"/>
        </w:rPr>
        <w:t>#4.50.10)</w:t>
      </w:r>
    </w:p>
    <w:p w14:paraId="4BC4F4B4" w14:textId="77777777" w:rsidR="00E9458D" w:rsidRDefault="005C6BD6">
      <w:pPr>
        <w:pStyle w:val="ListParagraph"/>
        <w:numPr>
          <w:ilvl w:val="0"/>
          <w:numId w:val="815"/>
        </w:numPr>
        <w:tabs>
          <w:tab w:val="left" w:pos="2521"/>
        </w:tabs>
        <w:ind w:hanging="295"/>
        <w:rPr>
          <w:sz w:val="24"/>
        </w:rPr>
      </w:pPr>
      <w:r>
        <w:rPr>
          <w:sz w:val="24"/>
        </w:rPr>
        <w:t>Annual Training (Policy</w:t>
      </w:r>
      <w:r>
        <w:rPr>
          <w:spacing w:val="-2"/>
          <w:sz w:val="24"/>
        </w:rPr>
        <w:t xml:space="preserve"> </w:t>
      </w:r>
      <w:r>
        <w:rPr>
          <w:sz w:val="24"/>
        </w:rPr>
        <w:t>#4.50.50)</w:t>
      </w:r>
    </w:p>
    <w:p w14:paraId="5DEC761B" w14:textId="77777777" w:rsidR="00E9458D" w:rsidRDefault="005C6BD6">
      <w:pPr>
        <w:pStyle w:val="ListParagraph"/>
        <w:numPr>
          <w:ilvl w:val="0"/>
          <w:numId w:val="815"/>
        </w:numPr>
        <w:tabs>
          <w:tab w:val="left" w:pos="2521"/>
        </w:tabs>
        <w:spacing w:line="276" w:lineRule="exact"/>
        <w:ind w:hanging="295"/>
        <w:rPr>
          <w:sz w:val="24"/>
        </w:rPr>
      </w:pPr>
      <w:r>
        <w:rPr>
          <w:sz w:val="24"/>
        </w:rPr>
        <w:t>Performance Appraisals (Policy</w:t>
      </w:r>
      <w:r>
        <w:rPr>
          <w:spacing w:val="-2"/>
          <w:sz w:val="24"/>
        </w:rPr>
        <w:t xml:space="preserve"> </w:t>
      </w:r>
      <w:r>
        <w:rPr>
          <w:sz w:val="24"/>
        </w:rPr>
        <w:t>#4.80)</w:t>
      </w:r>
    </w:p>
    <w:p w14:paraId="537BC60B" w14:textId="77777777" w:rsidR="00E9458D" w:rsidRDefault="005C6BD6">
      <w:pPr>
        <w:pStyle w:val="ListParagraph"/>
        <w:numPr>
          <w:ilvl w:val="0"/>
          <w:numId w:val="815"/>
        </w:numPr>
        <w:tabs>
          <w:tab w:val="left" w:pos="2521"/>
        </w:tabs>
        <w:spacing w:line="276" w:lineRule="exact"/>
        <w:ind w:hanging="295"/>
        <w:rPr>
          <w:sz w:val="24"/>
        </w:rPr>
      </w:pPr>
      <w:r>
        <w:rPr>
          <w:sz w:val="24"/>
        </w:rPr>
        <w:t>Employee Appraisals</w:t>
      </w:r>
      <w:r>
        <w:rPr>
          <w:spacing w:val="-1"/>
          <w:sz w:val="24"/>
        </w:rPr>
        <w:t xml:space="preserve"> </w:t>
      </w:r>
      <w:r>
        <w:rPr>
          <w:sz w:val="24"/>
        </w:rPr>
        <w:t>(Form)</w:t>
      </w:r>
    </w:p>
    <w:p w14:paraId="4E6984D6" w14:textId="77777777" w:rsidR="00E9458D" w:rsidRDefault="00E9458D">
      <w:pPr>
        <w:spacing w:line="276" w:lineRule="exact"/>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1B60866" w14:textId="77777777">
        <w:trPr>
          <w:trHeight w:val="791"/>
        </w:trPr>
        <w:tc>
          <w:tcPr>
            <w:tcW w:w="5689" w:type="dxa"/>
          </w:tcPr>
          <w:p w14:paraId="4119F4B6" w14:textId="77777777" w:rsidR="00E9458D" w:rsidRDefault="005C6BD6">
            <w:pPr>
              <w:pStyle w:val="TableParagraph"/>
              <w:rPr>
                <w:b/>
                <w:sz w:val="24"/>
              </w:rPr>
            </w:pPr>
            <w:r>
              <w:rPr>
                <w:b/>
                <w:sz w:val="24"/>
              </w:rPr>
              <w:t>Right Accord Private Duty- Home Health Care</w:t>
            </w:r>
          </w:p>
          <w:p w14:paraId="1BCDC455" w14:textId="77777777" w:rsidR="00E9458D" w:rsidRDefault="005C6BD6">
            <w:pPr>
              <w:pStyle w:val="TableParagraph"/>
              <w:spacing w:before="120"/>
              <w:rPr>
                <w:b/>
                <w:sz w:val="24"/>
              </w:rPr>
            </w:pPr>
            <w:r>
              <w:rPr>
                <w:b/>
                <w:sz w:val="24"/>
              </w:rPr>
              <w:t>POLICIES and PROCEDURES</w:t>
            </w:r>
          </w:p>
        </w:tc>
        <w:tc>
          <w:tcPr>
            <w:tcW w:w="3168" w:type="dxa"/>
            <w:vMerge w:val="restart"/>
          </w:tcPr>
          <w:p w14:paraId="3FF1BF08" w14:textId="77777777" w:rsidR="00E9458D" w:rsidRDefault="00E9458D">
            <w:pPr>
              <w:pStyle w:val="TableParagraph"/>
              <w:ind w:left="0"/>
              <w:rPr>
                <w:sz w:val="24"/>
              </w:rPr>
            </w:pPr>
          </w:p>
          <w:p w14:paraId="383A5AB1" w14:textId="77777777" w:rsidR="00E9458D" w:rsidRDefault="005C6BD6">
            <w:pPr>
              <w:pStyle w:val="TableParagraph"/>
              <w:ind w:left="487"/>
              <w:rPr>
                <w:sz w:val="20"/>
              </w:rPr>
            </w:pPr>
            <w:r>
              <w:rPr>
                <w:noProof/>
                <w:sz w:val="20"/>
              </w:rPr>
              <w:drawing>
                <wp:inline distT="0" distB="0" distL="0" distR="0" wp14:anchorId="4C50718B" wp14:editId="4520D243">
                  <wp:extent cx="1390695" cy="966501"/>
                  <wp:effectExtent l="0" t="0" r="0" b="0"/>
                  <wp:docPr id="1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3D2FBF3" w14:textId="77777777">
        <w:trPr>
          <w:trHeight w:val="1004"/>
        </w:trPr>
        <w:tc>
          <w:tcPr>
            <w:tcW w:w="5689" w:type="dxa"/>
          </w:tcPr>
          <w:p w14:paraId="2F6D1190"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0647995B" w14:textId="77777777" w:rsidR="00E9458D" w:rsidRDefault="00E9458D">
            <w:pPr>
              <w:rPr>
                <w:sz w:val="2"/>
                <w:szCs w:val="2"/>
              </w:rPr>
            </w:pPr>
          </w:p>
        </w:tc>
      </w:tr>
      <w:tr w:rsidR="00E9458D" w14:paraId="1C31DB5A" w14:textId="77777777">
        <w:trPr>
          <w:trHeight w:val="276"/>
        </w:trPr>
        <w:tc>
          <w:tcPr>
            <w:tcW w:w="5689" w:type="dxa"/>
            <w:vMerge w:val="restart"/>
          </w:tcPr>
          <w:p w14:paraId="50183C1E" w14:textId="77777777" w:rsidR="00E9458D" w:rsidRDefault="00E9458D">
            <w:pPr>
              <w:pStyle w:val="TableParagraph"/>
              <w:spacing w:before="1"/>
              <w:ind w:left="0"/>
              <w:rPr>
                <w:sz w:val="24"/>
              </w:rPr>
            </w:pPr>
          </w:p>
          <w:p w14:paraId="4CC7367F" w14:textId="77777777" w:rsidR="00E9458D" w:rsidRDefault="005C6BD6">
            <w:pPr>
              <w:pStyle w:val="TableParagraph"/>
              <w:ind w:left="0" w:right="817"/>
              <w:jc w:val="right"/>
              <w:rPr>
                <w:b/>
                <w:sz w:val="24"/>
              </w:rPr>
            </w:pPr>
            <w:r>
              <w:rPr>
                <w:b/>
                <w:sz w:val="24"/>
              </w:rPr>
              <w:t>Policy Title: Compliance with Federal Deficit</w:t>
            </w:r>
          </w:p>
          <w:p w14:paraId="118279AF" w14:textId="77777777" w:rsidR="00E9458D" w:rsidRDefault="005C6BD6">
            <w:pPr>
              <w:pStyle w:val="TableParagraph"/>
              <w:ind w:left="0" w:right="741"/>
              <w:jc w:val="right"/>
              <w:rPr>
                <w:b/>
                <w:sz w:val="24"/>
              </w:rPr>
            </w:pPr>
            <w:r>
              <w:rPr>
                <w:b/>
                <w:sz w:val="24"/>
              </w:rPr>
              <w:t>Reduction and False Claims Acts</w:t>
            </w:r>
          </w:p>
        </w:tc>
        <w:tc>
          <w:tcPr>
            <w:tcW w:w="3168" w:type="dxa"/>
          </w:tcPr>
          <w:p w14:paraId="5582F65B" w14:textId="77777777" w:rsidR="00E9458D" w:rsidRDefault="005C6BD6">
            <w:pPr>
              <w:pStyle w:val="TableParagraph"/>
              <w:spacing w:before="1" w:line="255" w:lineRule="exact"/>
              <w:rPr>
                <w:b/>
                <w:sz w:val="24"/>
              </w:rPr>
            </w:pPr>
            <w:r>
              <w:rPr>
                <w:b/>
                <w:sz w:val="24"/>
              </w:rPr>
              <w:t>Policy Number: 1.141</w:t>
            </w:r>
          </w:p>
        </w:tc>
      </w:tr>
      <w:tr w:rsidR="00E9458D" w14:paraId="1D861350" w14:textId="77777777">
        <w:trPr>
          <w:trHeight w:val="275"/>
        </w:trPr>
        <w:tc>
          <w:tcPr>
            <w:tcW w:w="5689" w:type="dxa"/>
            <w:vMerge/>
            <w:tcBorders>
              <w:top w:val="nil"/>
            </w:tcBorders>
          </w:tcPr>
          <w:p w14:paraId="3FB8BA73" w14:textId="77777777" w:rsidR="00E9458D" w:rsidRDefault="00E9458D">
            <w:pPr>
              <w:rPr>
                <w:sz w:val="2"/>
                <w:szCs w:val="2"/>
              </w:rPr>
            </w:pPr>
          </w:p>
        </w:tc>
        <w:tc>
          <w:tcPr>
            <w:tcW w:w="3168" w:type="dxa"/>
          </w:tcPr>
          <w:p w14:paraId="2CD5B4CE" w14:textId="77777777" w:rsidR="00E9458D" w:rsidRDefault="005C6BD6">
            <w:pPr>
              <w:pStyle w:val="TableParagraph"/>
              <w:spacing w:line="255" w:lineRule="exact"/>
              <w:rPr>
                <w:b/>
                <w:sz w:val="24"/>
              </w:rPr>
            </w:pPr>
            <w:r>
              <w:rPr>
                <w:b/>
                <w:sz w:val="24"/>
              </w:rPr>
              <w:t>Effective Date:</w:t>
            </w:r>
          </w:p>
        </w:tc>
      </w:tr>
      <w:tr w:rsidR="00E9458D" w14:paraId="5286C9A2" w14:textId="77777777">
        <w:trPr>
          <w:trHeight w:val="275"/>
        </w:trPr>
        <w:tc>
          <w:tcPr>
            <w:tcW w:w="5689" w:type="dxa"/>
            <w:vMerge/>
            <w:tcBorders>
              <w:top w:val="nil"/>
            </w:tcBorders>
          </w:tcPr>
          <w:p w14:paraId="3B9F9AB0" w14:textId="77777777" w:rsidR="00E9458D" w:rsidRDefault="00E9458D">
            <w:pPr>
              <w:rPr>
                <w:sz w:val="2"/>
                <w:szCs w:val="2"/>
              </w:rPr>
            </w:pPr>
          </w:p>
        </w:tc>
        <w:tc>
          <w:tcPr>
            <w:tcW w:w="3168" w:type="dxa"/>
          </w:tcPr>
          <w:p w14:paraId="74FE155F" w14:textId="77777777" w:rsidR="00E9458D" w:rsidRDefault="005C6BD6">
            <w:pPr>
              <w:pStyle w:val="TableParagraph"/>
              <w:spacing w:line="255" w:lineRule="exact"/>
              <w:rPr>
                <w:b/>
                <w:sz w:val="24"/>
              </w:rPr>
            </w:pPr>
            <w:r>
              <w:rPr>
                <w:b/>
                <w:sz w:val="24"/>
              </w:rPr>
              <w:t>Revision Date:</w:t>
            </w:r>
          </w:p>
        </w:tc>
      </w:tr>
      <w:tr w:rsidR="00E9458D" w14:paraId="1C3DFBBA" w14:textId="77777777">
        <w:trPr>
          <w:trHeight w:val="276"/>
        </w:trPr>
        <w:tc>
          <w:tcPr>
            <w:tcW w:w="5689" w:type="dxa"/>
            <w:vMerge/>
            <w:tcBorders>
              <w:top w:val="nil"/>
            </w:tcBorders>
          </w:tcPr>
          <w:p w14:paraId="17F229E4" w14:textId="77777777" w:rsidR="00E9458D" w:rsidRDefault="00E9458D">
            <w:pPr>
              <w:rPr>
                <w:sz w:val="2"/>
                <w:szCs w:val="2"/>
              </w:rPr>
            </w:pPr>
          </w:p>
        </w:tc>
        <w:tc>
          <w:tcPr>
            <w:tcW w:w="3168" w:type="dxa"/>
          </w:tcPr>
          <w:p w14:paraId="403DC1BB" w14:textId="77777777" w:rsidR="00E9458D" w:rsidRDefault="005C6BD6">
            <w:pPr>
              <w:pStyle w:val="TableParagraph"/>
              <w:spacing w:before="1" w:line="255" w:lineRule="exact"/>
              <w:rPr>
                <w:b/>
                <w:sz w:val="24"/>
              </w:rPr>
            </w:pPr>
            <w:r>
              <w:rPr>
                <w:b/>
                <w:sz w:val="24"/>
              </w:rPr>
              <w:t>Approved By:</w:t>
            </w:r>
          </w:p>
        </w:tc>
      </w:tr>
      <w:tr w:rsidR="00E9458D" w14:paraId="41E378A1" w14:textId="77777777">
        <w:trPr>
          <w:trHeight w:val="275"/>
        </w:trPr>
        <w:tc>
          <w:tcPr>
            <w:tcW w:w="5689" w:type="dxa"/>
            <w:vMerge/>
            <w:tcBorders>
              <w:top w:val="nil"/>
            </w:tcBorders>
          </w:tcPr>
          <w:p w14:paraId="10EECB6A" w14:textId="77777777" w:rsidR="00E9458D" w:rsidRDefault="00E9458D">
            <w:pPr>
              <w:rPr>
                <w:sz w:val="2"/>
                <w:szCs w:val="2"/>
              </w:rPr>
            </w:pPr>
          </w:p>
        </w:tc>
        <w:tc>
          <w:tcPr>
            <w:tcW w:w="3168" w:type="dxa"/>
          </w:tcPr>
          <w:p w14:paraId="33FE67DE" w14:textId="77777777" w:rsidR="00E9458D" w:rsidRDefault="005C6BD6">
            <w:pPr>
              <w:pStyle w:val="TableParagraph"/>
              <w:spacing w:line="255" w:lineRule="exact"/>
              <w:rPr>
                <w:b/>
                <w:sz w:val="24"/>
              </w:rPr>
            </w:pPr>
            <w:r>
              <w:rPr>
                <w:b/>
                <w:sz w:val="24"/>
              </w:rPr>
              <w:t>Page Number: Page 9 of 13</w:t>
            </w:r>
          </w:p>
        </w:tc>
      </w:tr>
    </w:tbl>
    <w:p w14:paraId="4E978F2E" w14:textId="77777777" w:rsidR="00E9458D" w:rsidRDefault="00E9458D">
      <w:pPr>
        <w:pStyle w:val="BodyText"/>
        <w:spacing w:before="6"/>
        <w:ind w:left="0" w:firstLine="0"/>
        <w:rPr>
          <w:sz w:val="16"/>
        </w:rPr>
      </w:pPr>
    </w:p>
    <w:p w14:paraId="275CB79F" w14:textId="77777777" w:rsidR="00E9458D" w:rsidRDefault="005C6BD6">
      <w:pPr>
        <w:pStyle w:val="BodyText"/>
        <w:spacing w:before="90"/>
        <w:ind w:left="2226" w:firstLine="0"/>
        <w:jc w:val="both"/>
      </w:pPr>
      <w:r>
        <w:rPr>
          <w:u w:val="single"/>
        </w:rPr>
        <w:t>Training Program</w:t>
      </w:r>
    </w:p>
    <w:p w14:paraId="2AFD156C" w14:textId="77777777" w:rsidR="00E9458D" w:rsidRDefault="005C6BD6">
      <w:pPr>
        <w:pStyle w:val="ListParagraph"/>
        <w:numPr>
          <w:ilvl w:val="0"/>
          <w:numId w:val="814"/>
        </w:numPr>
        <w:tabs>
          <w:tab w:val="left" w:pos="2510"/>
        </w:tabs>
        <w:ind w:right="1700"/>
        <w:jc w:val="both"/>
        <w:rPr>
          <w:sz w:val="24"/>
        </w:rPr>
      </w:pPr>
      <w:r>
        <w:rPr>
          <w:sz w:val="24"/>
        </w:rPr>
        <w:t>The Agency shall provide employees, managers, contractors and agents with the materials and resources they need to be knowledgeable about relevant laws related to false claims including ethics laws, regulations, and policies and Section 6032 of the Federal Deficit Reduction</w:t>
      </w:r>
      <w:r>
        <w:rPr>
          <w:spacing w:val="-2"/>
          <w:sz w:val="24"/>
        </w:rPr>
        <w:t xml:space="preserve"> </w:t>
      </w:r>
      <w:r>
        <w:rPr>
          <w:sz w:val="24"/>
        </w:rPr>
        <w:t>Act.</w:t>
      </w:r>
    </w:p>
    <w:p w14:paraId="4A2B8EB9" w14:textId="77777777" w:rsidR="00E9458D" w:rsidRDefault="005C6BD6">
      <w:pPr>
        <w:pStyle w:val="ListParagraph"/>
        <w:numPr>
          <w:ilvl w:val="0"/>
          <w:numId w:val="814"/>
        </w:numPr>
        <w:tabs>
          <w:tab w:val="left" w:pos="2510"/>
        </w:tabs>
        <w:ind w:right="1701"/>
        <w:jc w:val="both"/>
        <w:rPr>
          <w:sz w:val="24"/>
        </w:rPr>
      </w:pPr>
      <w:r>
        <w:rPr>
          <w:sz w:val="24"/>
        </w:rPr>
        <w:t>Training shall be provided during Orientation and annually, thereafter, to all employees, managers, contractors and agents</w:t>
      </w:r>
      <w:r>
        <w:rPr>
          <w:spacing w:val="-3"/>
          <w:sz w:val="24"/>
        </w:rPr>
        <w:t xml:space="preserve"> </w:t>
      </w:r>
      <w:r>
        <w:rPr>
          <w:sz w:val="24"/>
        </w:rPr>
        <w:t>on:</w:t>
      </w:r>
    </w:p>
    <w:p w14:paraId="040F3BC8" w14:textId="77777777" w:rsidR="00E9458D" w:rsidRDefault="005C6BD6">
      <w:pPr>
        <w:pStyle w:val="ListParagraph"/>
        <w:numPr>
          <w:ilvl w:val="1"/>
          <w:numId w:val="814"/>
        </w:numPr>
        <w:tabs>
          <w:tab w:val="left" w:pos="2934"/>
          <w:tab w:val="left" w:pos="2935"/>
        </w:tabs>
        <w:ind w:hanging="426"/>
        <w:rPr>
          <w:sz w:val="24"/>
        </w:rPr>
      </w:pPr>
      <w:r>
        <w:rPr>
          <w:sz w:val="24"/>
        </w:rPr>
        <w:t>Federal Civil False Claims</w:t>
      </w:r>
      <w:r>
        <w:rPr>
          <w:spacing w:val="-1"/>
          <w:sz w:val="24"/>
        </w:rPr>
        <w:t xml:space="preserve"> </w:t>
      </w:r>
      <w:r>
        <w:rPr>
          <w:sz w:val="24"/>
        </w:rPr>
        <w:t>Act</w:t>
      </w:r>
    </w:p>
    <w:p w14:paraId="577522B3" w14:textId="77777777" w:rsidR="00E9458D" w:rsidRDefault="005C6BD6">
      <w:pPr>
        <w:pStyle w:val="ListParagraph"/>
        <w:numPr>
          <w:ilvl w:val="1"/>
          <w:numId w:val="814"/>
        </w:numPr>
        <w:tabs>
          <w:tab w:val="left" w:pos="2934"/>
          <w:tab w:val="left" w:pos="2935"/>
        </w:tabs>
        <w:ind w:hanging="426"/>
        <w:rPr>
          <w:sz w:val="24"/>
        </w:rPr>
      </w:pPr>
      <w:r>
        <w:rPr>
          <w:sz w:val="24"/>
        </w:rPr>
        <w:t>State False Claims Act (if in</w:t>
      </w:r>
      <w:r>
        <w:rPr>
          <w:spacing w:val="-2"/>
          <w:sz w:val="24"/>
        </w:rPr>
        <w:t xml:space="preserve"> </w:t>
      </w:r>
      <w:r>
        <w:rPr>
          <w:sz w:val="24"/>
        </w:rPr>
        <w:t>place)</w:t>
      </w:r>
    </w:p>
    <w:p w14:paraId="43C10BF6" w14:textId="77777777" w:rsidR="00E9458D" w:rsidRDefault="005C6BD6">
      <w:pPr>
        <w:pStyle w:val="ListParagraph"/>
        <w:numPr>
          <w:ilvl w:val="1"/>
          <w:numId w:val="814"/>
        </w:numPr>
        <w:tabs>
          <w:tab w:val="left" w:pos="2935"/>
        </w:tabs>
        <w:ind w:hanging="426"/>
        <w:rPr>
          <w:sz w:val="24"/>
        </w:rPr>
      </w:pPr>
      <w:r>
        <w:rPr>
          <w:sz w:val="24"/>
        </w:rPr>
        <w:t>State Medicaid False Claims Act (if in</w:t>
      </w:r>
      <w:r>
        <w:rPr>
          <w:spacing w:val="-1"/>
          <w:sz w:val="24"/>
        </w:rPr>
        <w:t xml:space="preserve"> </w:t>
      </w:r>
      <w:r>
        <w:rPr>
          <w:sz w:val="24"/>
        </w:rPr>
        <w:t>place)</w:t>
      </w:r>
    </w:p>
    <w:p w14:paraId="5FF4BB86" w14:textId="77777777" w:rsidR="00E9458D" w:rsidRDefault="005C6BD6">
      <w:pPr>
        <w:pStyle w:val="ListParagraph"/>
        <w:numPr>
          <w:ilvl w:val="1"/>
          <w:numId w:val="814"/>
        </w:numPr>
        <w:tabs>
          <w:tab w:val="left" w:pos="2935"/>
        </w:tabs>
        <w:ind w:hanging="426"/>
        <w:rPr>
          <w:sz w:val="24"/>
        </w:rPr>
      </w:pPr>
      <w:r>
        <w:rPr>
          <w:sz w:val="24"/>
        </w:rPr>
        <w:t>Federal Reduction Act of 2005 – Section 6032</w:t>
      </w:r>
    </w:p>
    <w:p w14:paraId="4ACAF7BE" w14:textId="77777777" w:rsidR="00E9458D" w:rsidRDefault="005C6BD6">
      <w:pPr>
        <w:pStyle w:val="ListParagraph"/>
        <w:numPr>
          <w:ilvl w:val="1"/>
          <w:numId w:val="814"/>
        </w:numPr>
        <w:tabs>
          <w:tab w:val="left" w:pos="2934"/>
          <w:tab w:val="left" w:pos="2935"/>
        </w:tabs>
        <w:ind w:hanging="426"/>
        <w:rPr>
          <w:sz w:val="24"/>
        </w:rPr>
      </w:pPr>
      <w:r>
        <w:rPr>
          <w:sz w:val="24"/>
        </w:rPr>
        <w:t>other relative laws and regulations;</w:t>
      </w:r>
      <w:r>
        <w:rPr>
          <w:spacing w:val="-2"/>
          <w:sz w:val="24"/>
        </w:rPr>
        <w:t xml:space="preserve"> </w:t>
      </w:r>
      <w:r>
        <w:rPr>
          <w:sz w:val="24"/>
        </w:rPr>
        <w:t>and,</w:t>
      </w:r>
    </w:p>
    <w:p w14:paraId="678F1BB9" w14:textId="77777777" w:rsidR="00E9458D" w:rsidRDefault="005C6BD6">
      <w:pPr>
        <w:pStyle w:val="ListParagraph"/>
        <w:numPr>
          <w:ilvl w:val="1"/>
          <w:numId w:val="814"/>
        </w:numPr>
        <w:tabs>
          <w:tab w:val="left" w:pos="2935"/>
        </w:tabs>
        <w:ind w:right="1700"/>
        <w:rPr>
          <w:sz w:val="24"/>
        </w:rPr>
      </w:pPr>
      <w:r>
        <w:rPr>
          <w:sz w:val="24"/>
        </w:rPr>
        <w:t>Agency policies and procedures, which contain compliance stipulations to these Acts, as listed under “Policies and</w:t>
      </w:r>
      <w:r>
        <w:rPr>
          <w:spacing w:val="-5"/>
          <w:sz w:val="24"/>
        </w:rPr>
        <w:t xml:space="preserve"> </w:t>
      </w:r>
      <w:r>
        <w:rPr>
          <w:sz w:val="24"/>
        </w:rPr>
        <w:t>Procedures”.</w:t>
      </w:r>
    </w:p>
    <w:p w14:paraId="78277107" w14:textId="77777777" w:rsidR="00E9458D" w:rsidRDefault="005C6BD6">
      <w:pPr>
        <w:pStyle w:val="ListParagraph"/>
        <w:numPr>
          <w:ilvl w:val="0"/>
          <w:numId w:val="814"/>
        </w:numPr>
        <w:tabs>
          <w:tab w:val="left" w:pos="2510"/>
        </w:tabs>
        <w:spacing w:before="1"/>
        <w:ind w:right="1698"/>
        <w:jc w:val="both"/>
        <w:rPr>
          <w:sz w:val="24"/>
        </w:rPr>
      </w:pPr>
      <w:r>
        <w:rPr>
          <w:sz w:val="24"/>
        </w:rPr>
        <w:t>Training shall be provided to employees, managers, contractors and agents on the Agency’s Compliance Program and Standards of Conduct. Once completed, participants</w:t>
      </w:r>
      <w:r>
        <w:rPr>
          <w:spacing w:val="-1"/>
          <w:sz w:val="24"/>
        </w:rPr>
        <w:t xml:space="preserve"> </w:t>
      </w:r>
      <w:r>
        <w:rPr>
          <w:sz w:val="24"/>
        </w:rPr>
        <w:t>shall:</w:t>
      </w:r>
    </w:p>
    <w:p w14:paraId="1C281E2B" w14:textId="77777777" w:rsidR="00E9458D" w:rsidRDefault="005C6BD6">
      <w:pPr>
        <w:pStyle w:val="ListParagraph"/>
        <w:numPr>
          <w:ilvl w:val="1"/>
          <w:numId w:val="814"/>
        </w:numPr>
        <w:tabs>
          <w:tab w:val="left" w:pos="2793"/>
        </w:tabs>
        <w:spacing w:before="8"/>
        <w:ind w:left="2792" w:hanging="284"/>
        <w:jc w:val="both"/>
        <w:rPr>
          <w:sz w:val="24"/>
        </w:rPr>
      </w:pPr>
      <w:r>
        <w:rPr>
          <w:sz w:val="24"/>
        </w:rPr>
        <w:t>sign an acknowledgement affirming this training was</w:t>
      </w:r>
      <w:r>
        <w:rPr>
          <w:spacing w:val="-4"/>
          <w:sz w:val="24"/>
        </w:rPr>
        <w:t xml:space="preserve"> </w:t>
      </w:r>
      <w:r>
        <w:rPr>
          <w:sz w:val="24"/>
        </w:rPr>
        <w:t>received;</w:t>
      </w:r>
    </w:p>
    <w:p w14:paraId="4A1A1E94" w14:textId="77777777" w:rsidR="00E9458D" w:rsidRDefault="005C6BD6">
      <w:pPr>
        <w:pStyle w:val="ListParagraph"/>
        <w:numPr>
          <w:ilvl w:val="1"/>
          <w:numId w:val="814"/>
        </w:numPr>
        <w:tabs>
          <w:tab w:val="left" w:pos="2793"/>
        </w:tabs>
        <w:spacing w:before="10" w:line="247" w:lineRule="auto"/>
        <w:ind w:left="2792" w:right="1698" w:hanging="284"/>
        <w:jc w:val="both"/>
        <w:rPr>
          <w:sz w:val="24"/>
        </w:rPr>
      </w:pPr>
      <w:r>
        <w:rPr>
          <w:sz w:val="24"/>
        </w:rPr>
        <w:t>be informed that their participation in this training and subsequent compliance with the policies will</w:t>
      </w:r>
      <w:r>
        <w:rPr>
          <w:spacing w:val="-1"/>
          <w:sz w:val="24"/>
        </w:rPr>
        <w:t xml:space="preserve"> </w:t>
      </w:r>
      <w:r>
        <w:rPr>
          <w:sz w:val="24"/>
        </w:rPr>
        <w:t>be:</w:t>
      </w:r>
    </w:p>
    <w:p w14:paraId="6713EE21" w14:textId="77777777" w:rsidR="00E9458D" w:rsidRDefault="005C6BD6">
      <w:pPr>
        <w:pStyle w:val="ListParagraph"/>
        <w:numPr>
          <w:ilvl w:val="2"/>
          <w:numId w:val="814"/>
        </w:numPr>
        <w:tabs>
          <w:tab w:val="left" w:pos="3300"/>
          <w:tab w:val="left" w:pos="3301"/>
        </w:tabs>
        <w:spacing w:line="285" w:lineRule="exact"/>
        <w:ind w:hanging="367"/>
        <w:rPr>
          <w:sz w:val="24"/>
        </w:rPr>
      </w:pPr>
      <w:r>
        <w:rPr>
          <w:sz w:val="24"/>
        </w:rPr>
        <w:t>utilized as part of their performance</w:t>
      </w:r>
      <w:r>
        <w:rPr>
          <w:spacing w:val="-2"/>
          <w:sz w:val="24"/>
        </w:rPr>
        <w:t xml:space="preserve"> </w:t>
      </w:r>
      <w:r>
        <w:rPr>
          <w:sz w:val="24"/>
        </w:rPr>
        <w:t>appraisals;</w:t>
      </w:r>
    </w:p>
    <w:p w14:paraId="02A34414" w14:textId="77777777" w:rsidR="00E9458D" w:rsidRDefault="005C6BD6">
      <w:pPr>
        <w:pStyle w:val="ListParagraph"/>
        <w:numPr>
          <w:ilvl w:val="2"/>
          <w:numId w:val="814"/>
        </w:numPr>
        <w:tabs>
          <w:tab w:val="left" w:pos="3241"/>
        </w:tabs>
        <w:spacing w:line="293" w:lineRule="exact"/>
        <w:ind w:left="3240" w:hanging="307"/>
        <w:rPr>
          <w:sz w:val="24"/>
        </w:rPr>
      </w:pPr>
      <w:r>
        <w:rPr>
          <w:sz w:val="24"/>
        </w:rPr>
        <w:t>considerations for continuation of employment;</w:t>
      </w:r>
      <w:r>
        <w:rPr>
          <w:spacing w:val="-1"/>
          <w:sz w:val="24"/>
        </w:rPr>
        <w:t xml:space="preserve"> </w:t>
      </w:r>
      <w:r>
        <w:rPr>
          <w:sz w:val="24"/>
        </w:rPr>
        <w:t>and/or,</w:t>
      </w:r>
    </w:p>
    <w:p w14:paraId="4C776FCF" w14:textId="77777777" w:rsidR="00E9458D" w:rsidRDefault="005C6BD6">
      <w:pPr>
        <w:pStyle w:val="ListParagraph"/>
        <w:numPr>
          <w:ilvl w:val="2"/>
          <w:numId w:val="814"/>
        </w:numPr>
        <w:tabs>
          <w:tab w:val="left" w:pos="3241"/>
        </w:tabs>
        <w:spacing w:line="293" w:lineRule="exact"/>
        <w:ind w:left="3240" w:hanging="307"/>
        <w:rPr>
          <w:sz w:val="24"/>
        </w:rPr>
      </w:pPr>
      <w:r>
        <w:rPr>
          <w:sz w:val="24"/>
        </w:rPr>
        <w:t>factors for establishing or extending</w:t>
      </w:r>
      <w:r>
        <w:rPr>
          <w:spacing w:val="-3"/>
          <w:sz w:val="24"/>
        </w:rPr>
        <w:t xml:space="preserve"> </w:t>
      </w:r>
      <w:r>
        <w:rPr>
          <w:sz w:val="24"/>
        </w:rPr>
        <w:t>contracts.</w:t>
      </w:r>
    </w:p>
    <w:p w14:paraId="1D09290D" w14:textId="77777777" w:rsidR="00E9458D" w:rsidRDefault="005C6BD6">
      <w:pPr>
        <w:pStyle w:val="BodyText"/>
        <w:spacing w:line="276" w:lineRule="exact"/>
        <w:ind w:left="2084" w:firstLine="0"/>
        <w:jc w:val="both"/>
      </w:pPr>
      <w:r>
        <w:rPr>
          <w:u w:val="single"/>
        </w:rPr>
        <w:t>Performance Appraisals</w:t>
      </w:r>
    </w:p>
    <w:p w14:paraId="0378A1D5" w14:textId="77777777" w:rsidR="00E9458D" w:rsidRDefault="005C6BD6">
      <w:pPr>
        <w:pStyle w:val="ListParagraph"/>
        <w:numPr>
          <w:ilvl w:val="0"/>
          <w:numId w:val="813"/>
        </w:numPr>
        <w:tabs>
          <w:tab w:val="left" w:pos="2510"/>
        </w:tabs>
        <w:ind w:right="1698"/>
        <w:jc w:val="both"/>
        <w:rPr>
          <w:sz w:val="24"/>
        </w:rPr>
      </w:pPr>
      <w:r>
        <w:rPr>
          <w:sz w:val="24"/>
        </w:rPr>
        <w:t xml:space="preserve">Knowledge of, and compliance with, the False Claim Acts, Section 6032 of the Federal Deficit Reduction Act of 2005 and related Agency policies are identified in </w:t>
      </w:r>
      <w:r>
        <w:rPr>
          <w:i/>
          <w:sz w:val="24"/>
        </w:rPr>
        <w:t xml:space="preserve">Employee Appraisals </w:t>
      </w:r>
      <w:r>
        <w:rPr>
          <w:sz w:val="24"/>
        </w:rPr>
        <w:t>(Policy #4.80) as some of the criteria used to assess employee</w:t>
      </w:r>
      <w:r>
        <w:rPr>
          <w:spacing w:val="-1"/>
          <w:sz w:val="24"/>
        </w:rPr>
        <w:t xml:space="preserve"> </w:t>
      </w:r>
      <w:r>
        <w:rPr>
          <w:sz w:val="24"/>
        </w:rPr>
        <w:t>performances.</w:t>
      </w:r>
    </w:p>
    <w:p w14:paraId="45E50E25" w14:textId="77777777" w:rsidR="00E9458D" w:rsidRDefault="005C6BD6">
      <w:pPr>
        <w:pStyle w:val="ListParagraph"/>
        <w:numPr>
          <w:ilvl w:val="0"/>
          <w:numId w:val="813"/>
        </w:numPr>
        <w:tabs>
          <w:tab w:val="left" w:pos="2510"/>
        </w:tabs>
        <w:ind w:right="1696"/>
        <w:jc w:val="both"/>
        <w:rPr>
          <w:sz w:val="24"/>
        </w:rPr>
      </w:pPr>
      <w:r>
        <w:rPr>
          <w:sz w:val="24"/>
        </w:rPr>
        <w:t xml:space="preserve">The Agency’s official </w:t>
      </w:r>
      <w:r>
        <w:rPr>
          <w:i/>
          <w:sz w:val="24"/>
        </w:rPr>
        <w:t xml:space="preserve">Employee Performance Appraisal </w:t>
      </w:r>
      <w:r>
        <w:rPr>
          <w:sz w:val="24"/>
        </w:rPr>
        <w:t>assesses, in part, employees’ adherence to laws, regulations &amp; policies including those which assist in the detection, prevention and reporting of known or suspected cases of fraud and/or fiscal</w:t>
      </w:r>
      <w:r>
        <w:rPr>
          <w:spacing w:val="-1"/>
          <w:sz w:val="24"/>
        </w:rPr>
        <w:t xml:space="preserve"> </w:t>
      </w:r>
      <w:r>
        <w:rPr>
          <w:sz w:val="24"/>
        </w:rPr>
        <w:t>abuse.</w:t>
      </w:r>
    </w:p>
    <w:p w14:paraId="7F5C69E5" w14:textId="77777777" w:rsidR="00E9458D" w:rsidRDefault="005C6BD6">
      <w:pPr>
        <w:pStyle w:val="ListParagraph"/>
        <w:numPr>
          <w:ilvl w:val="0"/>
          <w:numId w:val="813"/>
        </w:numPr>
        <w:tabs>
          <w:tab w:val="left" w:pos="2510"/>
        </w:tabs>
        <w:ind w:right="1700"/>
        <w:jc w:val="both"/>
        <w:rPr>
          <w:sz w:val="24"/>
        </w:rPr>
      </w:pPr>
      <w:r>
        <w:rPr>
          <w:sz w:val="24"/>
        </w:rPr>
        <w:t>Addressing the False Claim acts, Section 6032 of the Federal Deficit Reduction Act</w:t>
      </w:r>
      <w:r>
        <w:rPr>
          <w:spacing w:val="12"/>
          <w:sz w:val="24"/>
        </w:rPr>
        <w:t xml:space="preserve"> </w:t>
      </w:r>
      <w:r>
        <w:rPr>
          <w:sz w:val="24"/>
        </w:rPr>
        <w:t>of</w:t>
      </w:r>
      <w:r>
        <w:rPr>
          <w:spacing w:val="13"/>
          <w:sz w:val="24"/>
        </w:rPr>
        <w:t xml:space="preserve"> </w:t>
      </w:r>
      <w:r>
        <w:rPr>
          <w:sz w:val="24"/>
        </w:rPr>
        <w:t>2005</w:t>
      </w:r>
      <w:r>
        <w:rPr>
          <w:spacing w:val="11"/>
          <w:sz w:val="24"/>
        </w:rPr>
        <w:t xml:space="preserve"> </w:t>
      </w:r>
      <w:r>
        <w:rPr>
          <w:sz w:val="24"/>
        </w:rPr>
        <w:t>and</w:t>
      </w:r>
      <w:r>
        <w:rPr>
          <w:spacing w:val="13"/>
          <w:sz w:val="24"/>
        </w:rPr>
        <w:t xml:space="preserve"> </w:t>
      </w:r>
      <w:r>
        <w:rPr>
          <w:sz w:val="24"/>
        </w:rPr>
        <w:t>related</w:t>
      </w:r>
      <w:r>
        <w:rPr>
          <w:spacing w:val="11"/>
          <w:sz w:val="24"/>
        </w:rPr>
        <w:t xml:space="preserve"> </w:t>
      </w:r>
      <w:r>
        <w:rPr>
          <w:sz w:val="24"/>
        </w:rPr>
        <w:t>Agency</w:t>
      </w:r>
      <w:r>
        <w:rPr>
          <w:spacing w:val="12"/>
          <w:sz w:val="24"/>
        </w:rPr>
        <w:t xml:space="preserve"> </w:t>
      </w:r>
      <w:r>
        <w:rPr>
          <w:sz w:val="24"/>
        </w:rPr>
        <w:t>policies</w:t>
      </w:r>
      <w:r>
        <w:rPr>
          <w:spacing w:val="13"/>
          <w:sz w:val="24"/>
        </w:rPr>
        <w:t xml:space="preserve"> </w:t>
      </w:r>
      <w:r>
        <w:rPr>
          <w:sz w:val="24"/>
        </w:rPr>
        <w:t>in</w:t>
      </w:r>
      <w:r>
        <w:rPr>
          <w:spacing w:val="11"/>
          <w:sz w:val="24"/>
        </w:rPr>
        <w:t xml:space="preserve"> </w:t>
      </w:r>
      <w:r>
        <w:rPr>
          <w:sz w:val="24"/>
        </w:rPr>
        <w:t>employee</w:t>
      </w:r>
      <w:r>
        <w:rPr>
          <w:spacing w:val="13"/>
          <w:sz w:val="24"/>
        </w:rPr>
        <w:t xml:space="preserve"> </w:t>
      </w:r>
      <w:r>
        <w:rPr>
          <w:sz w:val="24"/>
        </w:rPr>
        <w:t>appraisals</w:t>
      </w:r>
      <w:r>
        <w:rPr>
          <w:spacing w:val="12"/>
          <w:sz w:val="24"/>
        </w:rPr>
        <w:t xml:space="preserve"> </w:t>
      </w:r>
      <w:r>
        <w:rPr>
          <w:sz w:val="24"/>
        </w:rPr>
        <w:t>not</w:t>
      </w:r>
      <w:r>
        <w:rPr>
          <w:spacing w:val="13"/>
          <w:sz w:val="24"/>
        </w:rPr>
        <w:t xml:space="preserve"> </w:t>
      </w:r>
      <w:r>
        <w:rPr>
          <w:sz w:val="24"/>
        </w:rPr>
        <w:t>only</w:t>
      </w:r>
      <w:r>
        <w:rPr>
          <w:spacing w:val="12"/>
          <w:sz w:val="24"/>
        </w:rPr>
        <w:t xml:space="preserve"> </w:t>
      </w:r>
      <w:r>
        <w:rPr>
          <w:sz w:val="24"/>
        </w:rPr>
        <w:t>focuses</w:t>
      </w:r>
    </w:p>
    <w:p w14:paraId="175768D6" w14:textId="77777777" w:rsidR="00E9458D" w:rsidRDefault="00E9458D">
      <w:pPr>
        <w:jc w:val="both"/>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EE11D2F" w14:textId="77777777">
        <w:trPr>
          <w:trHeight w:val="791"/>
        </w:trPr>
        <w:tc>
          <w:tcPr>
            <w:tcW w:w="5689" w:type="dxa"/>
          </w:tcPr>
          <w:p w14:paraId="0F5D89ED" w14:textId="77777777" w:rsidR="00E9458D" w:rsidRDefault="005C6BD6">
            <w:pPr>
              <w:pStyle w:val="TableParagraph"/>
              <w:rPr>
                <w:b/>
                <w:sz w:val="24"/>
              </w:rPr>
            </w:pPr>
            <w:r>
              <w:rPr>
                <w:b/>
                <w:sz w:val="24"/>
              </w:rPr>
              <w:t>Right Accord Private Duty- Home Health Care</w:t>
            </w:r>
          </w:p>
          <w:p w14:paraId="1280F4B6" w14:textId="77777777" w:rsidR="00E9458D" w:rsidRDefault="005C6BD6">
            <w:pPr>
              <w:pStyle w:val="TableParagraph"/>
              <w:spacing w:before="120"/>
              <w:rPr>
                <w:b/>
                <w:sz w:val="24"/>
              </w:rPr>
            </w:pPr>
            <w:r>
              <w:rPr>
                <w:b/>
                <w:sz w:val="24"/>
              </w:rPr>
              <w:t>POLICIES and PROCEDURES</w:t>
            </w:r>
          </w:p>
        </w:tc>
        <w:tc>
          <w:tcPr>
            <w:tcW w:w="3168" w:type="dxa"/>
            <w:vMerge w:val="restart"/>
          </w:tcPr>
          <w:p w14:paraId="783892A6" w14:textId="77777777" w:rsidR="00E9458D" w:rsidRDefault="00E9458D">
            <w:pPr>
              <w:pStyle w:val="TableParagraph"/>
              <w:ind w:left="0"/>
              <w:rPr>
                <w:sz w:val="24"/>
              </w:rPr>
            </w:pPr>
          </w:p>
          <w:p w14:paraId="2D5EF4C6" w14:textId="77777777" w:rsidR="00E9458D" w:rsidRDefault="005C6BD6">
            <w:pPr>
              <w:pStyle w:val="TableParagraph"/>
              <w:ind w:left="487"/>
              <w:rPr>
                <w:sz w:val="20"/>
              </w:rPr>
            </w:pPr>
            <w:r>
              <w:rPr>
                <w:noProof/>
                <w:sz w:val="20"/>
              </w:rPr>
              <w:drawing>
                <wp:inline distT="0" distB="0" distL="0" distR="0" wp14:anchorId="172F3C58" wp14:editId="0A2AB3F2">
                  <wp:extent cx="1390695" cy="966501"/>
                  <wp:effectExtent l="0" t="0" r="0" b="0"/>
                  <wp:docPr id="1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87F5263" w14:textId="77777777">
        <w:trPr>
          <w:trHeight w:val="1004"/>
        </w:trPr>
        <w:tc>
          <w:tcPr>
            <w:tcW w:w="5689" w:type="dxa"/>
          </w:tcPr>
          <w:p w14:paraId="0D2951F8"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053A4BEC" w14:textId="77777777" w:rsidR="00E9458D" w:rsidRDefault="00E9458D">
            <w:pPr>
              <w:rPr>
                <w:sz w:val="2"/>
                <w:szCs w:val="2"/>
              </w:rPr>
            </w:pPr>
          </w:p>
        </w:tc>
      </w:tr>
      <w:tr w:rsidR="00E9458D" w14:paraId="486A7349" w14:textId="77777777">
        <w:trPr>
          <w:trHeight w:val="276"/>
        </w:trPr>
        <w:tc>
          <w:tcPr>
            <w:tcW w:w="5689" w:type="dxa"/>
            <w:vMerge w:val="restart"/>
          </w:tcPr>
          <w:p w14:paraId="3788558A" w14:textId="77777777" w:rsidR="00E9458D" w:rsidRDefault="00E9458D">
            <w:pPr>
              <w:pStyle w:val="TableParagraph"/>
              <w:spacing w:before="1"/>
              <w:ind w:left="0"/>
              <w:rPr>
                <w:sz w:val="24"/>
              </w:rPr>
            </w:pPr>
          </w:p>
          <w:p w14:paraId="0446641B" w14:textId="77777777" w:rsidR="00E9458D" w:rsidRDefault="005C6BD6">
            <w:pPr>
              <w:pStyle w:val="TableParagraph"/>
              <w:ind w:left="0" w:right="817"/>
              <w:jc w:val="right"/>
              <w:rPr>
                <w:b/>
                <w:sz w:val="24"/>
              </w:rPr>
            </w:pPr>
            <w:r>
              <w:rPr>
                <w:b/>
                <w:sz w:val="24"/>
              </w:rPr>
              <w:t>Policy Title: Compliance with Federal Deficit</w:t>
            </w:r>
          </w:p>
          <w:p w14:paraId="1B7B128A" w14:textId="77777777" w:rsidR="00E9458D" w:rsidRDefault="005C6BD6">
            <w:pPr>
              <w:pStyle w:val="TableParagraph"/>
              <w:ind w:left="0" w:right="741"/>
              <w:jc w:val="right"/>
              <w:rPr>
                <w:b/>
                <w:sz w:val="24"/>
              </w:rPr>
            </w:pPr>
            <w:r>
              <w:rPr>
                <w:b/>
                <w:sz w:val="24"/>
              </w:rPr>
              <w:t>Reduction and False Claims Acts</w:t>
            </w:r>
          </w:p>
        </w:tc>
        <w:tc>
          <w:tcPr>
            <w:tcW w:w="3168" w:type="dxa"/>
          </w:tcPr>
          <w:p w14:paraId="5B82EA7C" w14:textId="77777777" w:rsidR="00E9458D" w:rsidRDefault="005C6BD6">
            <w:pPr>
              <w:pStyle w:val="TableParagraph"/>
              <w:spacing w:before="1" w:line="255" w:lineRule="exact"/>
              <w:rPr>
                <w:b/>
                <w:sz w:val="24"/>
              </w:rPr>
            </w:pPr>
            <w:r>
              <w:rPr>
                <w:b/>
                <w:sz w:val="24"/>
              </w:rPr>
              <w:t>Policy Number: 1.141</w:t>
            </w:r>
          </w:p>
        </w:tc>
      </w:tr>
      <w:tr w:rsidR="00E9458D" w14:paraId="0115CE87" w14:textId="77777777">
        <w:trPr>
          <w:trHeight w:val="275"/>
        </w:trPr>
        <w:tc>
          <w:tcPr>
            <w:tcW w:w="5689" w:type="dxa"/>
            <w:vMerge/>
            <w:tcBorders>
              <w:top w:val="nil"/>
            </w:tcBorders>
          </w:tcPr>
          <w:p w14:paraId="36D58200" w14:textId="77777777" w:rsidR="00E9458D" w:rsidRDefault="00E9458D">
            <w:pPr>
              <w:rPr>
                <w:sz w:val="2"/>
                <w:szCs w:val="2"/>
              </w:rPr>
            </w:pPr>
          </w:p>
        </w:tc>
        <w:tc>
          <w:tcPr>
            <w:tcW w:w="3168" w:type="dxa"/>
          </w:tcPr>
          <w:p w14:paraId="37E9029B" w14:textId="77777777" w:rsidR="00E9458D" w:rsidRDefault="005C6BD6">
            <w:pPr>
              <w:pStyle w:val="TableParagraph"/>
              <w:spacing w:line="255" w:lineRule="exact"/>
              <w:rPr>
                <w:b/>
                <w:sz w:val="24"/>
              </w:rPr>
            </w:pPr>
            <w:r>
              <w:rPr>
                <w:b/>
                <w:sz w:val="24"/>
              </w:rPr>
              <w:t>Effective Date:</w:t>
            </w:r>
          </w:p>
        </w:tc>
      </w:tr>
      <w:tr w:rsidR="00E9458D" w14:paraId="26778ED2" w14:textId="77777777">
        <w:trPr>
          <w:trHeight w:val="275"/>
        </w:trPr>
        <w:tc>
          <w:tcPr>
            <w:tcW w:w="5689" w:type="dxa"/>
            <w:vMerge/>
            <w:tcBorders>
              <w:top w:val="nil"/>
            </w:tcBorders>
          </w:tcPr>
          <w:p w14:paraId="3CA0B8D5" w14:textId="77777777" w:rsidR="00E9458D" w:rsidRDefault="00E9458D">
            <w:pPr>
              <w:rPr>
                <w:sz w:val="2"/>
                <w:szCs w:val="2"/>
              </w:rPr>
            </w:pPr>
          </w:p>
        </w:tc>
        <w:tc>
          <w:tcPr>
            <w:tcW w:w="3168" w:type="dxa"/>
          </w:tcPr>
          <w:p w14:paraId="7CDF8829" w14:textId="77777777" w:rsidR="00E9458D" w:rsidRDefault="005C6BD6">
            <w:pPr>
              <w:pStyle w:val="TableParagraph"/>
              <w:spacing w:line="255" w:lineRule="exact"/>
              <w:rPr>
                <w:b/>
                <w:sz w:val="24"/>
              </w:rPr>
            </w:pPr>
            <w:r>
              <w:rPr>
                <w:b/>
                <w:sz w:val="24"/>
              </w:rPr>
              <w:t>Revision Date:</w:t>
            </w:r>
          </w:p>
        </w:tc>
      </w:tr>
      <w:tr w:rsidR="00E9458D" w14:paraId="1CC18D89" w14:textId="77777777">
        <w:trPr>
          <w:trHeight w:val="276"/>
        </w:trPr>
        <w:tc>
          <w:tcPr>
            <w:tcW w:w="5689" w:type="dxa"/>
            <w:vMerge/>
            <w:tcBorders>
              <w:top w:val="nil"/>
            </w:tcBorders>
          </w:tcPr>
          <w:p w14:paraId="53AEE6EE" w14:textId="77777777" w:rsidR="00E9458D" w:rsidRDefault="00E9458D">
            <w:pPr>
              <w:rPr>
                <w:sz w:val="2"/>
                <w:szCs w:val="2"/>
              </w:rPr>
            </w:pPr>
          </w:p>
        </w:tc>
        <w:tc>
          <w:tcPr>
            <w:tcW w:w="3168" w:type="dxa"/>
          </w:tcPr>
          <w:p w14:paraId="77DE0DBA" w14:textId="77777777" w:rsidR="00E9458D" w:rsidRDefault="005C6BD6">
            <w:pPr>
              <w:pStyle w:val="TableParagraph"/>
              <w:spacing w:before="1" w:line="255" w:lineRule="exact"/>
              <w:rPr>
                <w:b/>
                <w:sz w:val="24"/>
              </w:rPr>
            </w:pPr>
            <w:r>
              <w:rPr>
                <w:b/>
                <w:sz w:val="24"/>
              </w:rPr>
              <w:t>Approved By:</w:t>
            </w:r>
          </w:p>
        </w:tc>
      </w:tr>
      <w:tr w:rsidR="00E9458D" w14:paraId="581152F1" w14:textId="77777777">
        <w:trPr>
          <w:trHeight w:val="275"/>
        </w:trPr>
        <w:tc>
          <w:tcPr>
            <w:tcW w:w="5689" w:type="dxa"/>
            <w:vMerge/>
            <w:tcBorders>
              <w:top w:val="nil"/>
            </w:tcBorders>
          </w:tcPr>
          <w:p w14:paraId="485F8913" w14:textId="77777777" w:rsidR="00E9458D" w:rsidRDefault="00E9458D">
            <w:pPr>
              <w:rPr>
                <w:sz w:val="2"/>
                <w:szCs w:val="2"/>
              </w:rPr>
            </w:pPr>
          </w:p>
        </w:tc>
        <w:tc>
          <w:tcPr>
            <w:tcW w:w="3168" w:type="dxa"/>
          </w:tcPr>
          <w:p w14:paraId="141A829C" w14:textId="77777777" w:rsidR="00E9458D" w:rsidRDefault="005C6BD6">
            <w:pPr>
              <w:pStyle w:val="TableParagraph"/>
              <w:spacing w:line="255" w:lineRule="exact"/>
              <w:rPr>
                <w:b/>
                <w:sz w:val="24"/>
              </w:rPr>
            </w:pPr>
            <w:r>
              <w:rPr>
                <w:b/>
                <w:sz w:val="24"/>
              </w:rPr>
              <w:t>Page Number: Page 10 of 13</w:t>
            </w:r>
          </w:p>
        </w:tc>
      </w:tr>
    </w:tbl>
    <w:p w14:paraId="2BA7D134" w14:textId="77777777" w:rsidR="00E9458D" w:rsidRDefault="00E9458D">
      <w:pPr>
        <w:pStyle w:val="BodyText"/>
        <w:spacing w:before="6"/>
        <w:ind w:left="0" w:firstLine="0"/>
        <w:rPr>
          <w:sz w:val="16"/>
        </w:rPr>
      </w:pPr>
    </w:p>
    <w:p w14:paraId="60116FB6" w14:textId="77777777" w:rsidR="00E9458D" w:rsidRDefault="005C6BD6">
      <w:pPr>
        <w:pStyle w:val="BodyText"/>
        <w:spacing w:before="90"/>
        <w:ind w:left="2509" w:right="1701" w:firstLine="0"/>
      </w:pPr>
      <w:r>
        <w:t>employees’ attention on the importance of these laws and regulations but also highlights how seriously the Agency takes its obligations to adhere to them.</w:t>
      </w:r>
    </w:p>
    <w:p w14:paraId="17F77F52" w14:textId="77777777" w:rsidR="00E9458D" w:rsidRDefault="005C6BD6">
      <w:pPr>
        <w:pStyle w:val="BodyText"/>
        <w:ind w:left="2084" w:firstLine="0"/>
      </w:pPr>
      <w:r>
        <w:rPr>
          <w:u w:val="single"/>
        </w:rPr>
        <w:t>Employee Handbook</w:t>
      </w:r>
    </w:p>
    <w:p w14:paraId="0CDC3D57" w14:textId="77777777" w:rsidR="00E9458D" w:rsidRDefault="005C6BD6">
      <w:pPr>
        <w:ind w:left="2084" w:right="1701"/>
        <w:rPr>
          <w:sz w:val="24"/>
        </w:rPr>
      </w:pPr>
      <w:r>
        <w:rPr>
          <w:sz w:val="24"/>
        </w:rPr>
        <w:t xml:space="preserve">A summary of Policy #1.141 - </w:t>
      </w:r>
      <w:r>
        <w:rPr>
          <w:i/>
          <w:sz w:val="24"/>
        </w:rPr>
        <w:t xml:space="preserve">Compliance with False Claims &amp; Federal Deficit Reduction Acts) </w:t>
      </w:r>
      <w:r>
        <w:rPr>
          <w:sz w:val="24"/>
        </w:rPr>
        <w:t xml:space="preserve">is provided in the Agency’s </w:t>
      </w:r>
      <w:r>
        <w:rPr>
          <w:i/>
          <w:sz w:val="24"/>
        </w:rPr>
        <w:t>Employee Handbook</w:t>
      </w:r>
      <w:r>
        <w:rPr>
          <w:sz w:val="24"/>
        </w:rPr>
        <w:t>. The summary emphasizes:</w:t>
      </w:r>
    </w:p>
    <w:p w14:paraId="7829F032" w14:textId="77777777" w:rsidR="00E9458D" w:rsidRDefault="005C6BD6">
      <w:pPr>
        <w:pStyle w:val="ListParagraph"/>
        <w:numPr>
          <w:ilvl w:val="0"/>
          <w:numId w:val="812"/>
        </w:numPr>
        <w:tabs>
          <w:tab w:val="left" w:pos="2509"/>
          <w:tab w:val="left" w:pos="2510"/>
        </w:tabs>
        <w:rPr>
          <w:sz w:val="24"/>
        </w:rPr>
      </w:pPr>
      <w:r>
        <w:rPr>
          <w:sz w:val="24"/>
        </w:rPr>
        <w:t>the laws described in the written</w:t>
      </w:r>
      <w:r>
        <w:rPr>
          <w:spacing w:val="-3"/>
          <w:sz w:val="24"/>
        </w:rPr>
        <w:t xml:space="preserve"> </w:t>
      </w:r>
      <w:r>
        <w:rPr>
          <w:sz w:val="24"/>
        </w:rPr>
        <w:t>policies;</w:t>
      </w:r>
    </w:p>
    <w:p w14:paraId="7BF093D7" w14:textId="77777777" w:rsidR="00E9458D" w:rsidRDefault="005C6BD6">
      <w:pPr>
        <w:pStyle w:val="ListParagraph"/>
        <w:numPr>
          <w:ilvl w:val="0"/>
          <w:numId w:val="812"/>
        </w:numPr>
        <w:tabs>
          <w:tab w:val="left" w:pos="2509"/>
          <w:tab w:val="left" w:pos="2510"/>
        </w:tabs>
        <w:ind w:right="1701"/>
        <w:rPr>
          <w:sz w:val="24"/>
        </w:rPr>
      </w:pPr>
      <w:r>
        <w:rPr>
          <w:sz w:val="24"/>
        </w:rPr>
        <w:t>the rights of employees, managers, contractors and agents to be protected as whistleblowers; and,</w:t>
      </w:r>
    </w:p>
    <w:p w14:paraId="57648BAD" w14:textId="77777777" w:rsidR="00E9458D" w:rsidRDefault="005C6BD6">
      <w:pPr>
        <w:pStyle w:val="ListParagraph"/>
        <w:numPr>
          <w:ilvl w:val="0"/>
          <w:numId w:val="812"/>
        </w:numPr>
        <w:tabs>
          <w:tab w:val="left" w:pos="2509"/>
          <w:tab w:val="left" w:pos="2510"/>
        </w:tabs>
        <w:ind w:right="1701"/>
        <w:rPr>
          <w:sz w:val="24"/>
        </w:rPr>
      </w:pPr>
      <w:r>
        <w:rPr>
          <w:sz w:val="24"/>
        </w:rPr>
        <w:t>the Agency’s policies and procedures for detecting and preventing fraud, waste, and abuse.</w:t>
      </w:r>
    </w:p>
    <w:p w14:paraId="474F4D54" w14:textId="77777777" w:rsidR="00E9458D" w:rsidRDefault="005C6BD6">
      <w:pPr>
        <w:pStyle w:val="BodyText"/>
        <w:ind w:left="2084" w:firstLine="0"/>
      </w:pPr>
      <w:r>
        <w:rPr>
          <w:u w:val="single"/>
        </w:rPr>
        <w:t>Internal Audits</w:t>
      </w:r>
    </w:p>
    <w:p w14:paraId="4856756B" w14:textId="77777777" w:rsidR="00E9458D" w:rsidRDefault="005C6BD6">
      <w:pPr>
        <w:pStyle w:val="ListParagraph"/>
        <w:numPr>
          <w:ilvl w:val="1"/>
          <w:numId w:val="812"/>
        </w:numPr>
        <w:tabs>
          <w:tab w:val="left" w:pos="2510"/>
        </w:tabs>
        <w:ind w:right="1698"/>
        <w:jc w:val="left"/>
        <w:rPr>
          <w:sz w:val="24"/>
        </w:rPr>
      </w:pPr>
      <w:r>
        <w:rPr>
          <w:sz w:val="24"/>
        </w:rPr>
        <w:t>Internal Agency Audits shall be conducted at scheduled and announced times and at impromptu and unannounced times to</w:t>
      </w:r>
      <w:r>
        <w:rPr>
          <w:spacing w:val="-2"/>
          <w:sz w:val="24"/>
        </w:rPr>
        <w:t xml:space="preserve"> </w:t>
      </w:r>
      <w:r>
        <w:rPr>
          <w:sz w:val="24"/>
        </w:rPr>
        <w:t>assess:</w:t>
      </w:r>
    </w:p>
    <w:p w14:paraId="37E364E9" w14:textId="77777777" w:rsidR="00E9458D" w:rsidRDefault="005C6BD6">
      <w:pPr>
        <w:pStyle w:val="ListParagraph"/>
        <w:numPr>
          <w:ilvl w:val="2"/>
          <w:numId w:val="812"/>
        </w:numPr>
        <w:tabs>
          <w:tab w:val="left" w:pos="2934"/>
          <w:tab w:val="left" w:pos="2935"/>
        </w:tabs>
        <w:spacing w:before="1"/>
        <w:ind w:hanging="426"/>
        <w:rPr>
          <w:sz w:val="24"/>
        </w:rPr>
      </w:pPr>
      <w:r>
        <w:rPr>
          <w:sz w:val="24"/>
        </w:rPr>
        <w:t>compliance with state and federal false claims laws and</w:t>
      </w:r>
      <w:r>
        <w:rPr>
          <w:spacing w:val="-3"/>
          <w:sz w:val="24"/>
        </w:rPr>
        <w:t xml:space="preserve"> </w:t>
      </w:r>
      <w:r>
        <w:rPr>
          <w:sz w:val="24"/>
        </w:rPr>
        <w:t>regulations;</w:t>
      </w:r>
    </w:p>
    <w:p w14:paraId="29A30CB9" w14:textId="77777777" w:rsidR="00E9458D" w:rsidRDefault="005C6BD6">
      <w:pPr>
        <w:pStyle w:val="ListParagraph"/>
        <w:numPr>
          <w:ilvl w:val="2"/>
          <w:numId w:val="812"/>
        </w:numPr>
        <w:tabs>
          <w:tab w:val="left" w:pos="2934"/>
          <w:tab w:val="left" w:pos="2935"/>
        </w:tabs>
        <w:ind w:hanging="426"/>
        <w:rPr>
          <w:sz w:val="24"/>
        </w:rPr>
      </w:pPr>
      <w:r>
        <w:rPr>
          <w:sz w:val="24"/>
        </w:rPr>
        <w:t>compliance with Agency policies and</w:t>
      </w:r>
      <w:r>
        <w:rPr>
          <w:spacing w:val="-2"/>
          <w:sz w:val="24"/>
        </w:rPr>
        <w:t xml:space="preserve"> </w:t>
      </w:r>
      <w:r>
        <w:rPr>
          <w:sz w:val="24"/>
        </w:rPr>
        <w:t>procedures;</w:t>
      </w:r>
    </w:p>
    <w:p w14:paraId="6F2BD305" w14:textId="77777777" w:rsidR="00E9458D" w:rsidRDefault="005C6BD6">
      <w:pPr>
        <w:pStyle w:val="ListParagraph"/>
        <w:numPr>
          <w:ilvl w:val="2"/>
          <w:numId w:val="812"/>
        </w:numPr>
        <w:tabs>
          <w:tab w:val="left" w:pos="2935"/>
        </w:tabs>
        <w:ind w:hanging="426"/>
        <w:rPr>
          <w:sz w:val="24"/>
        </w:rPr>
      </w:pPr>
      <w:r>
        <w:rPr>
          <w:sz w:val="24"/>
        </w:rPr>
        <w:t>compliance with billing</w:t>
      </w:r>
      <w:r>
        <w:rPr>
          <w:spacing w:val="-2"/>
          <w:sz w:val="24"/>
        </w:rPr>
        <w:t xml:space="preserve"> </w:t>
      </w:r>
      <w:r>
        <w:rPr>
          <w:sz w:val="24"/>
        </w:rPr>
        <w:t>procedures;</w:t>
      </w:r>
    </w:p>
    <w:p w14:paraId="7F4B6165" w14:textId="77777777" w:rsidR="00E9458D" w:rsidRDefault="005C6BD6">
      <w:pPr>
        <w:pStyle w:val="ListParagraph"/>
        <w:numPr>
          <w:ilvl w:val="2"/>
          <w:numId w:val="812"/>
        </w:numPr>
        <w:tabs>
          <w:tab w:val="left" w:pos="2935"/>
        </w:tabs>
        <w:spacing w:line="276" w:lineRule="exact"/>
        <w:ind w:hanging="426"/>
        <w:rPr>
          <w:sz w:val="24"/>
        </w:rPr>
      </w:pPr>
      <w:r>
        <w:rPr>
          <w:sz w:val="24"/>
        </w:rPr>
        <w:t>adequacy of internal controls,</w:t>
      </w:r>
      <w:r>
        <w:rPr>
          <w:spacing w:val="-1"/>
          <w:sz w:val="24"/>
        </w:rPr>
        <w:t xml:space="preserve"> </w:t>
      </w:r>
      <w:r>
        <w:rPr>
          <w:sz w:val="24"/>
        </w:rPr>
        <w:t>including:</w:t>
      </w:r>
    </w:p>
    <w:p w14:paraId="09E46631" w14:textId="77777777" w:rsidR="00E9458D" w:rsidRDefault="005C6BD6">
      <w:pPr>
        <w:pStyle w:val="ListParagraph"/>
        <w:numPr>
          <w:ilvl w:val="3"/>
          <w:numId w:val="812"/>
        </w:numPr>
        <w:tabs>
          <w:tab w:val="left" w:pos="3241"/>
        </w:tabs>
        <w:spacing w:line="293" w:lineRule="exact"/>
        <w:ind w:hanging="307"/>
        <w:rPr>
          <w:sz w:val="24"/>
        </w:rPr>
      </w:pPr>
      <w:r>
        <w:rPr>
          <w:sz w:val="24"/>
        </w:rPr>
        <w:t>billing</w:t>
      </w:r>
      <w:r>
        <w:rPr>
          <w:spacing w:val="-1"/>
          <w:sz w:val="24"/>
        </w:rPr>
        <w:t xml:space="preserve"> </w:t>
      </w:r>
      <w:r>
        <w:rPr>
          <w:sz w:val="24"/>
        </w:rPr>
        <w:t>processes;</w:t>
      </w:r>
    </w:p>
    <w:p w14:paraId="1A311B14" w14:textId="77777777" w:rsidR="00E9458D" w:rsidRDefault="005C6BD6">
      <w:pPr>
        <w:pStyle w:val="ListParagraph"/>
        <w:numPr>
          <w:ilvl w:val="3"/>
          <w:numId w:val="812"/>
        </w:numPr>
        <w:tabs>
          <w:tab w:val="left" w:pos="3241"/>
        </w:tabs>
        <w:spacing w:line="293" w:lineRule="exact"/>
        <w:ind w:hanging="307"/>
        <w:rPr>
          <w:sz w:val="24"/>
        </w:rPr>
      </w:pPr>
      <w:r>
        <w:rPr>
          <w:sz w:val="24"/>
        </w:rPr>
        <w:t>cash</w:t>
      </w:r>
      <w:r>
        <w:rPr>
          <w:spacing w:val="-1"/>
          <w:sz w:val="24"/>
        </w:rPr>
        <w:t xml:space="preserve"> </w:t>
      </w:r>
      <w:r>
        <w:rPr>
          <w:sz w:val="24"/>
        </w:rPr>
        <w:t>receipts;</w:t>
      </w:r>
    </w:p>
    <w:p w14:paraId="68E8875C" w14:textId="77777777" w:rsidR="00E9458D" w:rsidRDefault="005C6BD6">
      <w:pPr>
        <w:pStyle w:val="ListParagraph"/>
        <w:numPr>
          <w:ilvl w:val="3"/>
          <w:numId w:val="812"/>
        </w:numPr>
        <w:tabs>
          <w:tab w:val="left" w:pos="3241"/>
        </w:tabs>
        <w:spacing w:line="293" w:lineRule="exact"/>
        <w:ind w:hanging="307"/>
        <w:rPr>
          <w:sz w:val="24"/>
        </w:rPr>
      </w:pPr>
      <w:r>
        <w:rPr>
          <w:sz w:val="24"/>
        </w:rPr>
        <w:t>payment</w:t>
      </w:r>
      <w:r>
        <w:rPr>
          <w:spacing w:val="-1"/>
          <w:sz w:val="24"/>
        </w:rPr>
        <w:t xml:space="preserve"> </w:t>
      </w:r>
      <w:r>
        <w:rPr>
          <w:sz w:val="24"/>
        </w:rPr>
        <w:t>postings;</w:t>
      </w:r>
    </w:p>
    <w:p w14:paraId="3B9DBDFF" w14:textId="77777777" w:rsidR="00E9458D" w:rsidRDefault="005C6BD6">
      <w:pPr>
        <w:pStyle w:val="ListParagraph"/>
        <w:numPr>
          <w:ilvl w:val="3"/>
          <w:numId w:val="812"/>
        </w:numPr>
        <w:tabs>
          <w:tab w:val="left" w:pos="3241"/>
        </w:tabs>
        <w:spacing w:line="293" w:lineRule="exact"/>
        <w:ind w:hanging="307"/>
        <w:rPr>
          <w:sz w:val="24"/>
        </w:rPr>
      </w:pPr>
      <w:r>
        <w:rPr>
          <w:sz w:val="24"/>
        </w:rPr>
        <w:t>write-offs;</w:t>
      </w:r>
      <w:r>
        <w:rPr>
          <w:spacing w:val="-1"/>
          <w:sz w:val="24"/>
        </w:rPr>
        <w:t xml:space="preserve"> </w:t>
      </w:r>
      <w:r>
        <w:rPr>
          <w:sz w:val="24"/>
        </w:rPr>
        <w:t>and,</w:t>
      </w:r>
    </w:p>
    <w:p w14:paraId="2D8EB6DB" w14:textId="77777777" w:rsidR="00E9458D" w:rsidRDefault="005C6BD6">
      <w:pPr>
        <w:pStyle w:val="ListParagraph"/>
        <w:numPr>
          <w:ilvl w:val="3"/>
          <w:numId w:val="812"/>
        </w:numPr>
        <w:tabs>
          <w:tab w:val="left" w:pos="3241"/>
        </w:tabs>
        <w:spacing w:line="293" w:lineRule="exact"/>
        <w:ind w:hanging="307"/>
        <w:rPr>
          <w:sz w:val="24"/>
        </w:rPr>
      </w:pPr>
      <w:r>
        <w:rPr>
          <w:sz w:val="24"/>
        </w:rPr>
        <w:t>refunds.</w:t>
      </w:r>
    </w:p>
    <w:p w14:paraId="5709B384" w14:textId="77777777" w:rsidR="00E9458D" w:rsidRDefault="005C6BD6">
      <w:pPr>
        <w:pStyle w:val="ListParagraph"/>
        <w:numPr>
          <w:ilvl w:val="1"/>
          <w:numId w:val="812"/>
        </w:numPr>
        <w:tabs>
          <w:tab w:val="left" w:pos="2510"/>
        </w:tabs>
        <w:ind w:right="1698"/>
        <w:jc w:val="both"/>
        <w:rPr>
          <w:sz w:val="24"/>
        </w:rPr>
      </w:pPr>
      <w:r>
        <w:rPr>
          <w:sz w:val="24"/>
        </w:rPr>
        <w:t>Agency audits shall be conducted by the Compliance Officer, who shall be properly trained, in accordance with audit specifications and acceptable auditing procedures.</w:t>
      </w:r>
    </w:p>
    <w:p w14:paraId="2A38C57E" w14:textId="77777777" w:rsidR="00E9458D" w:rsidRDefault="005C6BD6">
      <w:pPr>
        <w:pStyle w:val="ListParagraph"/>
        <w:numPr>
          <w:ilvl w:val="1"/>
          <w:numId w:val="812"/>
        </w:numPr>
        <w:tabs>
          <w:tab w:val="left" w:pos="2510"/>
        </w:tabs>
        <w:jc w:val="both"/>
        <w:rPr>
          <w:sz w:val="24"/>
        </w:rPr>
      </w:pPr>
      <w:r>
        <w:rPr>
          <w:sz w:val="24"/>
        </w:rPr>
        <w:t>The Agency Manager shall ensure Auditors are without conflict of</w:t>
      </w:r>
      <w:r>
        <w:rPr>
          <w:spacing w:val="-4"/>
          <w:sz w:val="24"/>
        </w:rPr>
        <w:t xml:space="preserve"> </w:t>
      </w:r>
      <w:r>
        <w:rPr>
          <w:sz w:val="24"/>
        </w:rPr>
        <w:t>interest.</w:t>
      </w:r>
    </w:p>
    <w:p w14:paraId="5EFD33E2" w14:textId="77777777" w:rsidR="00E9458D" w:rsidRDefault="005C6BD6">
      <w:pPr>
        <w:pStyle w:val="ListParagraph"/>
        <w:numPr>
          <w:ilvl w:val="1"/>
          <w:numId w:val="812"/>
        </w:numPr>
        <w:tabs>
          <w:tab w:val="left" w:pos="2510"/>
        </w:tabs>
        <w:jc w:val="both"/>
        <w:rPr>
          <w:sz w:val="24"/>
        </w:rPr>
      </w:pPr>
      <w:r>
        <w:rPr>
          <w:sz w:val="24"/>
        </w:rPr>
        <w:t>The Audit Report shall</w:t>
      </w:r>
      <w:r>
        <w:rPr>
          <w:spacing w:val="-2"/>
          <w:sz w:val="24"/>
        </w:rPr>
        <w:t xml:space="preserve"> </w:t>
      </w:r>
      <w:r>
        <w:rPr>
          <w:sz w:val="24"/>
        </w:rPr>
        <w:t>include:</w:t>
      </w:r>
    </w:p>
    <w:p w14:paraId="32BC5F63" w14:textId="77777777" w:rsidR="00E9458D" w:rsidRDefault="005C6BD6">
      <w:pPr>
        <w:pStyle w:val="ListParagraph"/>
        <w:numPr>
          <w:ilvl w:val="2"/>
          <w:numId w:val="812"/>
        </w:numPr>
        <w:tabs>
          <w:tab w:val="left" w:pos="2994"/>
          <w:tab w:val="left" w:pos="2995"/>
        </w:tabs>
        <w:ind w:left="2994" w:hanging="486"/>
        <w:rPr>
          <w:sz w:val="24"/>
        </w:rPr>
      </w:pPr>
      <w:r>
        <w:rPr>
          <w:sz w:val="24"/>
        </w:rPr>
        <w:t>what was audited;</w:t>
      </w:r>
    </w:p>
    <w:p w14:paraId="7FA41D39" w14:textId="77777777" w:rsidR="00E9458D" w:rsidRDefault="005C6BD6">
      <w:pPr>
        <w:pStyle w:val="ListParagraph"/>
        <w:numPr>
          <w:ilvl w:val="2"/>
          <w:numId w:val="812"/>
        </w:numPr>
        <w:tabs>
          <w:tab w:val="left" w:pos="2994"/>
          <w:tab w:val="left" w:pos="2995"/>
        </w:tabs>
        <w:ind w:left="2994" w:hanging="486"/>
        <w:rPr>
          <w:sz w:val="24"/>
        </w:rPr>
      </w:pPr>
      <w:r>
        <w:rPr>
          <w:sz w:val="24"/>
        </w:rPr>
        <w:t>the names &amp; positions of the individual(s) who conducted the</w:t>
      </w:r>
      <w:r>
        <w:rPr>
          <w:spacing w:val="-5"/>
          <w:sz w:val="24"/>
        </w:rPr>
        <w:t xml:space="preserve"> </w:t>
      </w:r>
      <w:r>
        <w:rPr>
          <w:sz w:val="24"/>
        </w:rPr>
        <w:t>audit;</w:t>
      </w:r>
    </w:p>
    <w:p w14:paraId="5601FFC1" w14:textId="77777777" w:rsidR="00E9458D" w:rsidRDefault="005C6BD6">
      <w:pPr>
        <w:pStyle w:val="ListParagraph"/>
        <w:numPr>
          <w:ilvl w:val="2"/>
          <w:numId w:val="812"/>
        </w:numPr>
        <w:tabs>
          <w:tab w:val="left" w:pos="2994"/>
          <w:tab w:val="left" w:pos="2995"/>
        </w:tabs>
        <w:ind w:left="2994" w:hanging="486"/>
        <w:rPr>
          <w:sz w:val="24"/>
        </w:rPr>
      </w:pPr>
      <w:r>
        <w:rPr>
          <w:sz w:val="24"/>
        </w:rPr>
        <w:t>date of</w:t>
      </w:r>
      <w:r>
        <w:rPr>
          <w:spacing w:val="-1"/>
          <w:sz w:val="24"/>
        </w:rPr>
        <w:t xml:space="preserve"> </w:t>
      </w:r>
      <w:r>
        <w:rPr>
          <w:sz w:val="24"/>
        </w:rPr>
        <w:t>audit;</w:t>
      </w:r>
    </w:p>
    <w:p w14:paraId="25BD6642" w14:textId="77777777" w:rsidR="00E9458D" w:rsidRDefault="005C6BD6">
      <w:pPr>
        <w:pStyle w:val="ListParagraph"/>
        <w:numPr>
          <w:ilvl w:val="2"/>
          <w:numId w:val="812"/>
        </w:numPr>
        <w:tabs>
          <w:tab w:val="left" w:pos="2994"/>
          <w:tab w:val="left" w:pos="2995"/>
        </w:tabs>
        <w:ind w:left="2994" w:hanging="486"/>
        <w:rPr>
          <w:sz w:val="24"/>
        </w:rPr>
      </w:pPr>
      <w:r>
        <w:rPr>
          <w:sz w:val="24"/>
        </w:rPr>
        <w:t>notation of any</w:t>
      </w:r>
      <w:r>
        <w:rPr>
          <w:spacing w:val="-1"/>
          <w:sz w:val="24"/>
        </w:rPr>
        <w:t xml:space="preserve"> </w:t>
      </w:r>
      <w:r>
        <w:rPr>
          <w:sz w:val="24"/>
        </w:rPr>
        <w:t>issues;</w:t>
      </w:r>
    </w:p>
    <w:p w14:paraId="6E08AEF7" w14:textId="77777777" w:rsidR="00E9458D" w:rsidRDefault="005C6BD6">
      <w:pPr>
        <w:pStyle w:val="ListParagraph"/>
        <w:numPr>
          <w:ilvl w:val="2"/>
          <w:numId w:val="812"/>
        </w:numPr>
        <w:tabs>
          <w:tab w:val="left" w:pos="2934"/>
          <w:tab w:val="left" w:pos="2935"/>
        </w:tabs>
        <w:ind w:hanging="426"/>
        <w:rPr>
          <w:sz w:val="24"/>
        </w:rPr>
      </w:pPr>
      <w:r>
        <w:rPr>
          <w:sz w:val="24"/>
        </w:rPr>
        <w:t>investigation of any</w:t>
      </w:r>
      <w:r>
        <w:rPr>
          <w:spacing w:val="-1"/>
          <w:sz w:val="24"/>
        </w:rPr>
        <w:t xml:space="preserve"> </w:t>
      </w:r>
      <w:r>
        <w:rPr>
          <w:sz w:val="24"/>
        </w:rPr>
        <w:t>issues;</w:t>
      </w:r>
    </w:p>
    <w:p w14:paraId="5E2D3463" w14:textId="77777777" w:rsidR="00E9458D" w:rsidRDefault="005C6BD6">
      <w:pPr>
        <w:pStyle w:val="ListParagraph"/>
        <w:numPr>
          <w:ilvl w:val="2"/>
          <w:numId w:val="812"/>
        </w:numPr>
        <w:tabs>
          <w:tab w:val="left" w:pos="2994"/>
          <w:tab w:val="left" w:pos="2995"/>
        </w:tabs>
        <w:ind w:left="2994" w:hanging="486"/>
        <w:rPr>
          <w:sz w:val="24"/>
        </w:rPr>
      </w:pPr>
      <w:r>
        <w:rPr>
          <w:sz w:val="24"/>
        </w:rPr>
        <w:t>recommendations for corrective actions and</w:t>
      </w:r>
      <w:r>
        <w:rPr>
          <w:spacing w:val="-3"/>
          <w:sz w:val="24"/>
        </w:rPr>
        <w:t xml:space="preserve"> </w:t>
      </w:r>
      <w:r>
        <w:rPr>
          <w:sz w:val="24"/>
        </w:rPr>
        <w:t>follow-ups.</w:t>
      </w:r>
    </w:p>
    <w:p w14:paraId="073FA125" w14:textId="77777777" w:rsidR="00E9458D" w:rsidRDefault="005C6BD6">
      <w:pPr>
        <w:pStyle w:val="ListParagraph"/>
        <w:numPr>
          <w:ilvl w:val="1"/>
          <w:numId w:val="812"/>
        </w:numPr>
        <w:tabs>
          <w:tab w:val="left" w:pos="2227"/>
        </w:tabs>
        <w:ind w:left="2226" w:hanging="361"/>
        <w:jc w:val="left"/>
        <w:rPr>
          <w:sz w:val="24"/>
        </w:rPr>
      </w:pPr>
      <w:r>
        <w:rPr>
          <w:sz w:val="24"/>
        </w:rPr>
        <w:t>The Audit Report shall be submitted to the Agency Manager</w:t>
      </w:r>
      <w:r>
        <w:rPr>
          <w:spacing w:val="-3"/>
          <w:sz w:val="24"/>
        </w:rPr>
        <w:t xml:space="preserve"> </w:t>
      </w:r>
      <w:r>
        <w:rPr>
          <w:sz w:val="24"/>
        </w:rPr>
        <w:t>for:</w:t>
      </w:r>
    </w:p>
    <w:p w14:paraId="2F15C07D" w14:textId="77777777" w:rsidR="00E9458D" w:rsidRDefault="00E9458D">
      <w:pPr>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C232695" w14:textId="77777777">
        <w:trPr>
          <w:trHeight w:val="791"/>
        </w:trPr>
        <w:tc>
          <w:tcPr>
            <w:tcW w:w="5689" w:type="dxa"/>
          </w:tcPr>
          <w:p w14:paraId="70865027" w14:textId="77777777" w:rsidR="00E9458D" w:rsidRDefault="005C6BD6">
            <w:pPr>
              <w:pStyle w:val="TableParagraph"/>
              <w:rPr>
                <w:b/>
                <w:sz w:val="24"/>
              </w:rPr>
            </w:pPr>
            <w:r>
              <w:rPr>
                <w:b/>
                <w:sz w:val="24"/>
              </w:rPr>
              <w:t>Right Accord Private Duty- Home Health Care</w:t>
            </w:r>
          </w:p>
          <w:p w14:paraId="6BBDD2B7" w14:textId="77777777" w:rsidR="00E9458D" w:rsidRDefault="005C6BD6">
            <w:pPr>
              <w:pStyle w:val="TableParagraph"/>
              <w:spacing w:before="120"/>
              <w:rPr>
                <w:b/>
                <w:sz w:val="24"/>
              </w:rPr>
            </w:pPr>
            <w:r>
              <w:rPr>
                <w:b/>
                <w:sz w:val="24"/>
              </w:rPr>
              <w:t>POLICIES and PROCEDURES</w:t>
            </w:r>
          </w:p>
        </w:tc>
        <w:tc>
          <w:tcPr>
            <w:tcW w:w="3168" w:type="dxa"/>
            <w:vMerge w:val="restart"/>
          </w:tcPr>
          <w:p w14:paraId="6C499BB5" w14:textId="77777777" w:rsidR="00E9458D" w:rsidRDefault="00E9458D">
            <w:pPr>
              <w:pStyle w:val="TableParagraph"/>
              <w:ind w:left="0"/>
              <w:rPr>
                <w:sz w:val="24"/>
              </w:rPr>
            </w:pPr>
          </w:p>
          <w:p w14:paraId="5EE757E0" w14:textId="77777777" w:rsidR="00E9458D" w:rsidRDefault="005C6BD6">
            <w:pPr>
              <w:pStyle w:val="TableParagraph"/>
              <w:ind w:left="487"/>
              <w:rPr>
                <w:sz w:val="20"/>
              </w:rPr>
            </w:pPr>
            <w:r>
              <w:rPr>
                <w:noProof/>
                <w:sz w:val="20"/>
              </w:rPr>
              <w:drawing>
                <wp:inline distT="0" distB="0" distL="0" distR="0" wp14:anchorId="2345F254" wp14:editId="4D6E48D2">
                  <wp:extent cx="1390695" cy="966501"/>
                  <wp:effectExtent l="0" t="0" r="0" b="0"/>
                  <wp:docPr id="1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3D96A04" w14:textId="77777777">
        <w:trPr>
          <w:trHeight w:val="1004"/>
        </w:trPr>
        <w:tc>
          <w:tcPr>
            <w:tcW w:w="5689" w:type="dxa"/>
          </w:tcPr>
          <w:p w14:paraId="1B8C05C9"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5C6B9F9" w14:textId="77777777" w:rsidR="00E9458D" w:rsidRDefault="00E9458D">
            <w:pPr>
              <w:rPr>
                <w:sz w:val="2"/>
                <w:szCs w:val="2"/>
              </w:rPr>
            </w:pPr>
          </w:p>
        </w:tc>
      </w:tr>
      <w:tr w:rsidR="00E9458D" w14:paraId="625C5E22" w14:textId="77777777">
        <w:trPr>
          <w:trHeight w:val="276"/>
        </w:trPr>
        <w:tc>
          <w:tcPr>
            <w:tcW w:w="5689" w:type="dxa"/>
            <w:vMerge w:val="restart"/>
          </w:tcPr>
          <w:p w14:paraId="16C4C5CA" w14:textId="77777777" w:rsidR="00E9458D" w:rsidRDefault="00E9458D">
            <w:pPr>
              <w:pStyle w:val="TableParagraph"/>
              <w:spacing w:before="1"/>
              <w:ind w:left="0"/>
              <w:rPr>
                <w:sz w:val="24"/>
              </w:rPr>
            </w:pPr>
          </w:p>
          <w:p w14:paraId="15E4A1EA" w14:textId="77777777" w:rsidR="00E9458D" w:rsidRDefault="005C6BD6">
            <w:pPr>
              <w:pStyle w:val="TableParagraph"/>
              <w:ind w:left="0" w:right="817"/>
              <w:jc w:val="right"/>
              <w:rPr>
                <w:b/>
                <w:sz w:val="24"/>
              </w:rPr>
            </w:pPr>
            <w:r>
              <w:rPr>
                <w:b/>
                <w:sz w:val="24"/>
              </w:rPr>
              <w:t>Policy Title: Compliance with Federal Deficit</w:t>
            </w:r>
          </w:p>
          <w:p w14:paraId="7F244514" w14:textId="77777777" w:rsidR="00E9458D" w:rsidRDefault="005C6BD6">
            <w:pPr>
              <w:pStyle w:val="TableParagraph"/>
              <w:ind w:left="0" w:right="741"/>
              <w:jc w:val="right"/>
              <w:rPr>
                <w:b/>
                <w:sz w:val="24"/>
              </w:rPr>
            </w:pPr>
            <w:r>
              <w:rPr>
                <w:b/>
                <w:sz w:val="24"/>
              </w:rPr>
              <w:t>Reduction and False Claims Acts</w:t>
            </w:r>
          </w:p>
        </w:tc>
        <w:tc>
          <w:tcPr>
            <w:tcW w:w="3168" w:type="dxa"/>
          </w:tcPr>
          <w:p w14:paraId="2D7AFD83" w14:textId="77777777" w:rsidR="00E9458D" w:rsidRDefault="005C6BD6">
            <w:pPr>
              <w:pStyle w:val="TableParagraph"/>
              <w:spacing w:before="1" w:line="255" w:lineRule="exact"/>
              <w:rPr>
                <w:b/>
                <w:sz w:val="24"/>
              </w:rPr>
            </w:pPr>
            <w:r>
              <w:rPr>
                <w:b/>
                <w:sz w:val="24"/>
              </w:rPr>
              <w:t>Policy Number: 1.141</w:t>
            </w:r>
          </w:p>
        </w:tc>
      </w:tr>
      <w:tr w:rsidR="00E9458D" w14:paraId="4A10D0B7" w14:textId="77777777">
        <w:trPr>
          <w:trHeight w:val="275"/>
        </w:trPr>
        <w:tc>
          <w:tcPr>
            <w:tcW w:w="5689" w:type="dxa"/>
            <w:vMerge/>
            <w:tcBorders>
              <w:top w:val="nil"/>
            </w:tcBorders>
          </w:tcPr>
          <w:p w14:paraId="0C942C80" w14:textId="77777777" w:rsidR="00E9458D" w:rsidRDefault="00E9458D">
            <w:pPr>
              <w:rPr>
                <w:sz w:val="2"/>
                <w:szCs w:val="2"/>
              </w:rPr>
            </w:pPr>
          </w:p>
        </w:tc>
        <w:tc>
          <w:tcPr>
            <w:tcW w:w="3168" w:type="dxa"/>
          </w:tcPr>
          <w:p w14:paraId="2B7BDE6D" w14:textId="77777777" w:rsidR="00E9458D" w:rsidRDefault="005C6BD6">
            <w:pPr>
              <w:pStyle w:val="TableParagraph"/>
              <w:spacing w:line="255" w:lineRule="exact"/>
              <w:rPr>
                <w:b/>
                <w:sz w:val="24"/>
              </w:rPr>
            </w:pPr>
            <w:r>
              <w:rPr>
                <w:b/>
                <w:sz w:val="24"/>
              </w:rPr>
              <w:t>Effective Date:</w:t>
            </w:r>
          </w:p>
        </w:tc>
      </w:tr>
      <w:tr w:rsidR="00E9458D" w14:paraId="4AC92A04" w14:textId="77777777">
        <w:trPr>
          <w:trHeight w:val="275"/>
        </w:trPr>
        <w:tc>
          <w:tcPr>
            <w:tcW w:w="5689" w:type="dxa"/>
            <w:vMerge/>
            <w:tcBorders>
              <w:top w:val="nil"/>
            </w:tcBorders>
          </w:tcPr>
          <w:p w14:paraId="0223E383" w14:textId="77777777" w:rsidR="00E9458D" w:rsidRDefault="00E9458D">
            <w:pPr>
              <w:rPr>
                <w:sz w:val="2"/>
                <w:szCs w:val="2"/>
              </w:rPr>
            </w:pPr>
          </w:p>
        </w:tc>
        <w:tc>
          <w:tcPr>
            <w:tcW w:w="3168" w:type="dxa"/>
          </w:tcPr>
          <w:p w14:paraId="35DBC2B3" w14:textId="77777777" w:rsidR="00E9458D" w:rsidRDefault="005C6BD6">
            <w:pPr>
              <w:pStyle w:val="TableParagraph"/>
              <w:spacing w:line="255" w:lineRule="exact"/>
              <w:rPr>
                <w:b/>
                <w:sz w:val="24"/>
              </w:rPr>
            </w:pPr>
            <w:r>
              <w:rPr>
                <w:b/>
                <w:sz w:val="24"/>
              </w:rPr>
              <w:t>Revision Date:</w:t>
            </w:r>
          </w:p>
        </w:tc>
      </w:tr>
      <w:tr w:rsidR="00E9458D" w14:paraId="2C6892E3" w14:textId="77777777">
        <w:trPr>
          <w:trHeight w:val="276"/>
        </w:trPr>
        <w:tc>
          <w:tcPr>
            <w:tcW w:w="5689" w:type="dxa"/>
            <w:vMerge/>
            <w:tcBorders>
              <w:top w:val="nil"/>
            </w:tcBorders>
          </w:tcPr>
          <w:p w14:paraId="225DB5E5" w14:textId="77777777" w:rsidR="00E9458D" w:rsidRDefault="00E9458D">
            <w:pPr>
              <w:rPr>
                <w:sz w:val="2"/>
                <w:szCs w:val="2"/>
              </w:rPr>
            </w:pPr>
          </w:p>
        </w:tc>
        <w:tc>
          <w:tcPr>
            <w:tcW w:w="3168" w:type="dxa"/>
          </w:tcPr>
          <w:p w14:paraId="0017CEE3" w14:textId="77777777" w:rsidR="00E9458D" w:rsidRDefault="005C6BD6">
            <w:pPr>
              <w:pStyle w:val="TableParagraph"/>
              <w:spacing w:before="1" w:line="255" w:lineRule="exact"/>
              <w:rPr>
                <w:b/>
                <w:sz w:val="24"/>
              </w:rPr>
            </w:pPr>
            <w:r>
              <w:rPr>
                <w:b/>
                <w:sz w:val="24"/>
              </w:rPr>
              <w:t>Approved By:</w:t>
            </w:r>
          </w:p>
        </w:tc>
      </w:tr>
      <w:tr w:rsidR="00E9458D" w14:paraId="08771F28" w14:textId="77777777">
        <w:trPr>
          <w:trHeight w:val="275"/>
        </w:trPr>
        <w:tc>
          <w:tcPr>
            <w:tcW w:w="5689" w:type="dxa"/>
            <w:vMerge/>
            <w:tcBorders>
              <w:top w:val="nil"/>
            </w:tcBorders>
          </w:tcPr>
          <w:p w14:paraId="42D7DFB0" w14:textId="77777777" w:rsidR="00E9458D" w:rsidRDefault="00E9458D">
            <w:pPr>
              <w:rPr>
                <w:sz w:val="2"/>
                <w:szCs w:val="2"/>
              </w:rPr>
            </w:pPr>
          </w:p>
        </w:tc>
        <w:tc>
          <w:tcPr>
            <w:tcW w:w="3168" w:type="dxa"/>
          </w:tcPr>
          <w:p w14:paraId="6EAD4684" w14:textId="77777777" w:rsidR="00E9458D" w:rsidRDefault="005C6BD6">
            <w:pPr>
              <w:pStyle w:val="TableParagraph"/>
              <w:spacing w:line="255" w:lineRule="exact"/>
              <w:rPr>
                <w:b/>
                <w:sz w:val="24"/>
              </w:rPr>
            </w:pPr>
            <w:r>
              <w:rPr>
                <w:b/>
                <w:sz w:val="24"/>
              </w:rPr>
              <w:t>Page Number: Page 11 of 13</w:t>
            </w:r>
          </w:p>
        </w:tc>
      </w:tr>
    </w:tbl>
    <w:p w14:paraId="5CF2F5E8" w14:textId="77777777" w:rsidR="00E9458D" w:rsidRDefault="00E9458D">
      <w:pPr>
        <w:pStyle w:val="BodyText"/>
        <w:spacing w:before="6"/>
        <w:ind w:left="0" w:firstLine="0"/>
        <w:rPr>
          <w:sz w:val="16"/>
        </w:rPr>
      </w:pPr>
    </w:p>
    <w:p w14:paraId="6FD09DD8" w14:textId="77777777" w:rsidR="00E9458D" w:rsidRDefault="005C6BD6">
      <w:pPr>
        <w:pStyle w:val="ListParagraph"/>
        <w:numPr>
          <w:ilvl w:val="2"/>
          <w:numId w:val="812"/>
        </w:numPr>
        <w:tabs>
          <w:tab w:val="left" w:pos="2934"/>
          <w:tab w:val="left" w:pos="2935"/>
        </w:tabs>
        <w:spacing w:before="90"/>
        <w:ind w:hanging="426"/>
        <w:rPr>
          <w:sz w:val="24"/>
        </w:rPr>
      </w:pPr>
      <w:r>
        <w:rPr>
          <w:sz w:val="24"/>
        </w:rPr>
        <w:t>further investigation of any issues, if</w:t>
      </w:r>
      <w:r>
        <w:rPr>
          <w:spacing w:val="-4"/>
          <w:sz w:val="24"/>
        </w:rPr>
        <w:t xml:space="preserve"> </w:t>
      </w:r>
      <w:r>
        <w:rPr>
          <w:sz w:val="24"/>
        </w:rPr>
        <w:t>indicted;</w:t>
      </w:r>
    </w:p>
    <w:p w14:paraId="31445C22" w14:textId="77777777" w:rsidR="00E9458D" w:rsidRDefault="005C6BD6">
      <w:pPr>
        <w:pStyle w:val="ListParagraph"/>
        <w:numPr>
          <w:ilvl w:val="2"/>
          <w:numId w:val="812"/>
        </w:numPr>
        <w:tabs>
          <w:tab w:val="left" w:pos="2934"/>
          <w:tab w:val="left" w:pos="2935"/>
        </w:tabs>
        <w:ind w:hanging="426"/>
        <w:rPr>
          <w:sz w:val="24"/>
        </w:rPr>
      </w:pPr>
      <w:r>
        <w:rPr>
          <w:sz w:val="24"/>
        </w:rPr>
        <w:t>consideration of submitted recommendations;</w:t>
      </w:r>
      <w:r>
        <w:rPr>
          <w:spacing w:val="-4"/>
          <w:sz w:val="24"/>
        </w:rPr>
        <w:t xml:space="preserve"> </w:t>
      </w:r>
      <w:r>
        <w:rPr>
          <w:sz w:val="24"/>
        </w:rPr>
        <w:t>and,</w:t>
      </w:r>
    </w:p>
    <w:p w14:paraId="268F5726" w14:textId="77777777" w:rsidR="00E9458D" w:rsidRDefault="005C6BD6">
      <w:pPr>
        <w:pStyle w:val="ListParagraph"/>
        <w:numPr>
          <w:ilvl w:val="2"/>
          <w:numId w:val="812"/>
        </w:numPr>
        <w:tabs>
          <w:tab w:val="left" w:pos="2935"/>
        </w:tabs>
        <w:ind w:hanging="426"/>
        <w:rPr>
          <w:sz w:val="24"/>
        </w:rPr>
      </w:pPr>
      <w:r>
        <w:rPr>
          <w:sz w:val="24"/>
        </w:rPr>
        <w:t>provision of additional or different plans of</w:t>
      </w:r>
      <w:r>
        <w:rPr>
          <w:spacing w:val="-4"/>
          <w:sz w:val="24"/>
        </w:rPr>
        <w:t xml:space="preserve"> </w:t>
      </w:r>
      <w:r>
        <w:rPr>
          <w:sz w:val="24"/>
        </w:rPr>
        <w:t>action.</w:t>
      </w:r>
    </w:p>
    <w:p w14:paraId="640F1BA1" w14:textId="77777777" w:rsidR="00E9458D" w:rsidRDefault="005C6BD6">
      <w:pPr>
        <w:pStyle w:val="ListParagraph"/>
        <w:numPr>
          <w:ilvl w:val="1"/>
          <w:numId w:val="812"/>
        </w:numPr>
        <w:tabs>
          <w:tab w:val="left" w:pos="2510"/>
        </w:tabs>
        <w:ind w:right="1700"/>
        <w:jc w:val="left"/>
        <w:rPr>
          <w:sz w:val="24"/>
        </w:rPr>
      </w:pPr>
      <w:r>
        <w:rPr>
          <w:sz w:val="24"/>
        </w:rPr>
        <w:t>The Agency Manager shall sign all Audit Reports to acknowledge he/she has reviewed the</w:t>
      </w:r>
      <w:r>
        <w:rPr>
          <w:spacing w:val="-2"/>
          <w:sz w:val="24"/>
        </w:rPr>
        <w:t xml:space="preserve"> </w:t>
      </w:r>
      <w:r>
        <w:rPr>
          <w:sz w:val="24"/>
        </w:rPr>
        <w:t>report.</w:t>
      </w:r>
    </w:p>
    <w:p w14:paraId="32A3CCA0" w14:textId="77777777" w:rsidR="00E9458D" w:rsidRDefault="005C6BD6">
      <w:pPr>
        <w:pStyle w:val="BodyText"/>
        <w:ind w:left="2084" w:firstLine="0"/>
      </w:pPr>
      <w:r>
        <w:rPr>
          <w:u w:val="single"/>
        </w:rPr>
        <w:t>Investigations</w:t>
      </w:r>
    </w:p>
    <w:p w14:paraId="50EDE77F" w14:textId="77777777" w:rsidR="00E9458D" w:rsidRDefault="005C6BD6">
      <w:pPr>
        <w:pStyle w:val="ListParagraph"/>
        <w:numPr>
          <w:ilvl w:val="0"/>
          <w:numId w:val="811"/>
        </w:numPr>
        <w:tabs>
          <w:tab w:val="left" w:pos="2510"/>
        </w:tabs>
        <w:ind w:right="1700"/>
        <w:rPr>
          <w:sz w:val="24"/>
        </w:rPr>
      </w:pPr>
      <w:r>
        <w:rPr>
          <w:sz w:val="24"/>
        </w:rPr>
        <w:t>The Compliance Officer shall coordinate the investigation with the appropriate Supervisor.</w:t>
      </w:r>
    </w:p>
    <w:p w14:paraId="51D6D704" w14:textId="77777777" w:rsidR="00E9458D" w:rsidRDefault="005C6BD6">
      <w:pPr>
        <w:pStyle w:val="ListParagraph"/>
        <w:numPr>
          <w:ilvl w:val="0"/>
          <w:numId w:val="811"/>
        </w:numPr>
        <w:tabs>
          <w:tab w:val="left" w:pos="2510"/>
        </w:tabs>
        <w:ind w:right="1703"/>
        <w:rPr>
          <w:sz w:val="24"/>
        </w:rPr>
      </w:pPr>
      <w:r>
        <w:rPr>
          <w:sz w:val="24"/>
        </w:rPr>
        <w:t>Any violations discovered shall be reported to the Agency Manager and/or the Agency’s Board of</w:t>
      </w:r>
      <w:r>
        <w:rPr>
          <w:spacing w:val="-1"/>
          <w:sz w:val="24"/>
        </w:rPr>
        <w:t xml:space="preserve"> </w:t>
      </w:r>
      <w:r>
        <w:rPr>
          <w:sz w:val="24"/>
        </w:rPr>
        <w:t>Directors.</w:t>
      </w:r>
    </w:p>
    <w:p w14:paraId="3A03932A" w14:textId="77777777" w:rsidR="00E9458D" w:rsidRDefault="005C6BD6">
      <w:pPr>
        <w:pStyle w:val="ListParagraph"/>
        <w:numPr>
          <w:ilvl w:val="0"/>
          <w:numId w:val="811"/>
        </w:numPr>
        <w:tabs>
          <w:tab w:val="left" w:pos="2510"/>
        </w:tabs>
        <w:ind w:right="1698"/>
        <w:rPr>
          <w:sz w:val="24"/>
        </w:rPr>
      </w:pPr>
      <w:r>
        <w:rPr>
          <w:sz w:val="24"/>
        </w:rPr>
        <w:t>If indicated, reports of violations, including self-reporting, shall be made to the appropriate authority</w:t>
      </w:r>
      <w:r>
        <w:rPr>
          <w:spacing w:val="-2"/>
          <w:sz w:val="24"/>
        </w:rPr>
        <w:t xml:space="preserve"> </w:t>
      </w:r>
      <w:r>
        <w:rPr>
          <w:sz w:val="24"/>
        </w:rPr>
        <w:t>including:</w:t>
      </w:r>
    </w:p>
    <w:p w14:paraId="36317C83" w14:textId="77777777" w:rsidR="00E9458D" w:rsidRDefault="005C6BD6">
      <w:pPr>
        <w:pStyle w:val="ListParagraph"/>
        <w:numPr>
          <w:ilvl w:val="1"/>
          <w:numId w:val="811"/>
        </w:numPr>
        <w:tabs>
          <w:tab w:val="left" w:pos="2934"/>
          <w:tab w:val="left" w:pos="2935"/>
        </w:tabs>
        <w:ind w:hanging="426"/>
        <w:rPr>
          <w:sz w:val="24"/>
        </w:rPr>
      </w:pPr>
      <w:r>
        <w:rPr>
          <w:sz w:val="24"/>
        </w:rPr>
        <w:t>the Office of the Inspector</w:t>
      </w:r>
      <w:r>
        <w:rPr>
          <w:spacing w:val="-1"/>
          <w:sz w:val="24"/>
        </w:rPr>
        <w:t xml:space="preserve"> </w:t>
      </w:r>
      <w:r>
        <w:rPr>
          <w:sz w:val="24"/>
        </w:rPr>
        <w:t>General;</w:t>
      </w:r>
    </w:p>
    <w:p w14:paraId="238287A8" w14:textId="77777777" w:rsidR="00E9458D" w:rsidRDefault="005C6BD6">
      <w:pPr>
        <w:pStyle w:val="ListParagraph"/>
        <w:numPr>
          <w:ilvl w:val="1"/>
          <w:numId w:val="811"/>
        </w:numPr>
        <w:tabs>
          <w:tab w:val="left" w:pos="2934"/>
          <w:tab w:val="left" w:pos="2935"/>
        </w:tabs>
        <w:ind w:hanging="426"/>
        <w:rPr>
          <w:sz w:val="24"/>
        </w:rPr>
      </w:pPr>
      <w:r>
        <w:rPr>
          <w:sz w:val="24"/>
        </w:rPr>
        <w:t>Centers for Medicaid and Medicare</w:t>
      </w:r>
      <w:r>
        <w:rPr>
          <w:spacing w:val="-3"/>
          <w:sz w:val="24"/>
        </w:rPr>
        <w:t xml:space="preserve"> </w:t>
      </w:r>
      <w:r>
        <w:rPr>
          <w:sz w:val="24"/>
        </w:rPr>
        <w:t>Services;</w:t>
      </w:r>
    </w:p>
    <w:p w14:paraId="619AF83E" w14:textId="77777777" w:rsidR="00E9458D" w:rsidRDefault="005C6BD6">
      <w:pPr>
        <w:pStyle w:val="ListParagraph"/>
        <w:numPr>
          <w:ilvl w:val="1"/>
          <w:numId w:val="811"/>
        </w:numPr>
        <w:tabs>
          <w:tab w:val="left" w:pos="2935"/>
        </w:tabs>
        <w:spacing w:before="1"/>
        <w:ind w:hanging="426"/>
        <w:rPr>
          <w:sz w:val="24"/>
        </w:rPr>
      </w:pPr>
      <w:r>
        <w:rPr>
          <w:sz w:val="24"/>
        </w:rPr>
        <w:t>Medicare Approved Contractors</w:t>
      </w:r>
      <w:r>
        <w:rPr>
          <w:spacing w:val="-2"/>
          <w:sz w:val="24"/>
        </w:rPr>
        <w:t xml:space="preserve"> </w:t>
      </w:r>
      <w:r>
        <w:rPr>
          <w:sz w:val="24"/>
        </w:rPr>
        <w:t>and/or,</w:t>
      </w:r>
    </w:p>
    <w:p w14:paraId="113255EB" w14:textId="77777777" w:rsidR="00E9458D" w:rsidRDefault="005C6BD6">
      <w:pPr>
        <w:pStyle w:val="ListParagraph"/>
        <w:numPr>
          <w:ilvl w:val="1"/>
          <w:numId w:val="811"/>
        </w:numPr>
        <w:tabs>
          <w:tab w:val="left" w:pos="2935"/>
        </w:tabs>
        <w:ind w:hanging="426"/>
        <w:rPr>
          <w:sz w:val="24"/>
        </w:rPr>
      </w:pPr>
      <w:r>
        <w:rPr>
          <w:sz w:val="24"/>
        </w:rPr>
        <w:t>State Department of Inspection and</w:t>
      </w:r>
      <w:r>
        <w:rPr>
          <w:spacing w:val="-2"/>
          <w:sz w:val="24"/>
        </w:rPr>
        <w:t xml:space="preserve"> </w:t>
      </w:r>
      <w:r>
        <w:rPr>
          <w:sz w:val="24"/>
        </w:rPr>
        <w:t>Appeals.</w:t>
      </w:r>
    </w:p>
    <w:p w14:paraId="5316C15B" w14:textId="77777777" w:rsidR="00E9458D" w:rsidRDefault="005C6BD6">
      <w:pPr>
        <w:pStyle w:val="BodyText"/>
        <w:ind w:left="2084" w:firstLine="0"/>
      </w:pPr>
      <w:r>
        <w:rPr>
          <w:u w:val="single"/>
        </w:rPr>
        <w:t>Corrective Actions</w:t>
      </w:r>
    </w:p>
    <w:p w14:paraId="2B04A79C" w14:textId="77777777" w:rsidR="00E9458D" w:rsidRDefault="005C6BD6">
      <w:pPr>
        <w:pStyle w:val="ListParagraph"/>
        <w:numPr>
          <w:ilvl w:val="0"/>
          <w:numId w:val="810"/>
        </w:numPr>
        <w:tabs>
          <w:tab w:val="left" w:pos="2510"/>
        </w:tabs>
        <w:ind w:right="1701"/>
        <w:rPr>
          <w:sz w:val="24"/>
        </w:rPr>
      </w:pPr>
      <w:r>
        <w:rPr>
          <w:sz w:val="24"/>
        </w:rPr>
        <w:t>If an Internal investigation discovers that a violation has occurred then corrective actions shall be initiated,</w:t>
      </w:r>
      <w:r>
        <w:rPr>
          <w:spacing w:val="-3"/>
          <w:sz w:val="24"/>
        </w:rPr>
        <w:t xml:space="preserve"> </w:t>
      </w:r>
      <w:r>
        <w:rPr>
          <w:sz w:val="24"/>
        </w:rPr>
        <w:t>to:</w:t>
      </w:r>
    </w:p>
    <w:p w14:paraId="6C9EE68F" w14:textId="77777777" w:rsidR="00E9458D" w:rsidRDefault="005C6BD6">
      <w:pPr>
        <w:pStyle w:val="ListParagraph"/>
        <w:numPr>
          <w:ilvl w:val="1"/>
          <w:numId w:val="810"/>
        </w:numPr>
        <w:tabs>
          <w:tab w:val="left" w:pos="2934"/>
          <w:tab w:val="left" w:pos="2935"/>
        </w:tabs>
        <w:ind w:hanging="426"/>
        <w:rPr>
          <w:sz w:val="24"/>
        </w:rPr>
      </w:pPr>
      <w:r>
        <w:rPr>
          <w:sz w:val="24"/>
        </w:rPr>
        <w:t>make prompt restitution of any overpayment amounts;</w:t>
      </w:r>
      <w:r>
        <w:rPr>
          <w:spacing w:val="-3"/>
          <w:sz w:val="24"/>
        </w:rPr>
        <w:t xml:space="preserve"> </w:t>
      </w:r>
      <w:r>
        <w:rPr>
          <w:sz w:val="24"/>
        </w:rPr>
        <w:t>and,</w:t>
      </w:r>
    </w:p>
    <w:p w14:paraId="26FFE274" w14:textId="77777777" w:rsidR="00E9458D" w:rsidRDefault="005C6BD6">
      <w:pPr>
        <w:pStyle w:val="ListParagraph"/>
        <w:numPr>
          <w:ilvl w:val="1"/>
          <w:numId w:val="810"/>
        </w:numPr>
        <w:tabs>
          <w:tab w:val="left" w:pos="2934"/>
          <w:tab w:val="left" w:pos="2935"/>
        </w:tabs>
        <w:ind w:hanging="426"/>
        <w:rPr>
          <w:sz w:val="24"/>
        </w:rPr>
      </w:pPr>
      <w:r>
        <w:rPr>
          <w:sz w:val="24"/>
        </w:rPr>
        <w:t>implement changes to prevent a similar reoccurrence of the violation;</w:t>
      </w:r>
    </w:p>
    <w:p w14:paraId="419F4233" w14:textId="77777777" w:rsidR="00E9458D" w:rsidRDefault="005C6BD6">
      <w:pPr>
        <w:pStyle w:val="ListParagraph"/>
        <w:numPr>
          <w:ilvl w:val="0"/>
          <w:numId w:val="810"/>
        </w:numPr>
        <w:tabs>
          <w:tab w:val="left" w:pos="2510"/>
        </w:tabs>
        <w:ind w:right="1699"/>
        <w:rPr>
          <w:sz w:val="24"/>
        </w:rPr>
      </w:pPr>
      <w:r>
        <w:rPr>
          <w:sz w:val="24"/>
        </w:rPr>
        <w:t>Depending on the severity and frequency of the violation(s), consequences applied to the individual(s) involved may</w:t>
      </w:r>
      <w:r>
        <w:rPr>
          <w:spacing w:val="-3"/>
          <w:sz w:val="24"/>
        </w:rPr>
        <w:t xml:space="preserve"> </w:t>
      </w:r>
      <w:r>
        <w:rPr>
          <w:sz w:val="24"/>
        </w:rPr>
        <w:t>include:</w:t>
      </w:r>
    </w:p>
    <w:p w14:paraId="15BB7200" w14:textId="77777777" w:rsidR="00E9458D" w:rsidRDefault="005C6BD6">
      <w:pPr>
        <w:pStyle w:val="ListParagraph"/>
        <w:numPr>
          <w:ilvl w:val="0"/>
          <w:numId w:val="809"/>
        </w:numPr>
        <w:tabs>
          <w:tab w:val="left" w:pos="2935"/>
        </w:tabs>
        <w:ind w:hanging="426"/>
        <w:rPr>
          <w:sz w:val="24"/>
        </w:rPr>
      </w:pPr>
      <w:r>
        <w:rPr>
          <w:sz w:val="24"/>
        </w:rPr>
        <w:t>re-training,</w:t>
      </w:r>
    </w:p>
    <w:p w14:paraId="53112AD0" w14:textId="77777777" w:rsidR="00E9458D" w:rsidRDefault="005C6BD6">
      <w:pPr>
        <w:pStyle w:val="ListParagraph"/>
        <w:numPr>
          <w:ilvl w:val="0"/>
          <w:numId w:val="809"/>
        </w:numPr>
        <w:tabs>
          <w:tab w:val="left" w:pos="2935"/>
        </w:tabs>
        <w:ind w:hanging="426"/>
        <w:rPr>
          <w:sz w:val="24"/>
        </w:rPr>
      </w:pPr>
      <w:r>
        <w:rPr>
          <w:sz w:val="24"/>
        </w:rPr>
        <w:t>discipline, up to and including termination of employment or</w:t>
      </w:r>
      <w:r>
        <w:rPr>
          <w:spacing w:val="-3"/>
          <w:sz w:val="24"/>
        </w:rPr>
        <w:t xml:space="preserve"> </w:t>
      </w:r>
      <w:r>
        <w:rPr>
          <w:sz w:val="24"/>
        </w:rPr>
        <w:t>contract;</w:t>
      </w:r>
    </w:p>
    <w:p w14:paraId="54A44BF9" w14:textId="77777777" w:rsidR="00E9458D" w:rsidRDefault="005C6BD6">
      <w:pPr>
        <w:pStyle w:val="ListParagraph"/>
        <w:numPr>
          <w:ilvl w:val="0"/>
          <w:numId w:val="809"/>
        </w:numPr>
        <w:tabs>
          <w:tab w:val="left" w:pos="2934"/>
          <w:tab w:val="left" w:pos="2935"/>
        </w:tabs>
        <w:ind w:hanging="426"/>
        <w:rPr>
          <w:sz w:val="24"/>
        </w:rPr>
      </w:pPr>
      <w:r>
        <w:rPr>
          <w:sz w:val="24"/>
        </w:rPr>
        <w:t>prosecution by</w:t>
      </w:r>
      <w:r>
        <w:rPr>
          <w:spacing w:val="-1"/>
          <w:sz w:val="24"/>
        </w:rPr>
        <w:t xml:space="preserve"> </w:t>
      </w:r>
      <w:r>
        <w:rPr>
          <w:sz w:val="24"/>
        </w:rPr>
        <w:t>law.</w:t>
      </w:r>
    </w:p>
    <w:p w14:paraId="3E036434" w14:textId="77777777" w:rsidR="00E9458D" w:rsidRDefault="005C6BD6">
      <w:pPr>
        <w:pStyle w:val="BodyText"/>
        <w:ind w:left="2084" w:firstLine="0"/>
      </w:pPr>
      <w:r>
        <w:rPr>
          <w:u w:val="single"/>
        </w:rPr>
        <w:t>Record Maintenance</w:t>
      </w:r>
    </w:p>
    <w:p w14:paraId="2327E314" w14:textId="77777777" w:rsidR="00E9458D" w:rsidRDefault="005C6BD6">
      <w:pPr>
        <w:pStyle w:val="ListParagraph"/>
        <w:numPr>
          <w:ilvl w:val="0"/>
          <w:numId w:val="808"/>
        </w:numPr>
        <w:tabs>
          <w:tab w:val="left" w:pos="350"/>
        </w:tabs>
        <w:ind w:right="6509" w:hanging="2510"/>
        <w:rPr>
          <w:sz w:val="24"/>
        </w:rPr>
      </w:pPr>
      <w:r>
        <w:rPr>
          <w:sz w:val="24"/>
        </w:rPr>
        <w:t>Records shall be maintained</w:t>
      </w:r>
      <w:r>
        <w:rPr>
          <w:spacing w:val="-5"/>
          <w:sz w:val="24"/>
        </w:rPr>
        <w:t xml:space="preserve"> </w:t>
      </w:r>
      <w:r>
        <w:rPr>
          <w:sz w:val="24"/>
        </w:rPr>
        <w:t>for:</w:t>
      </w:r>
    </w:p>
    <w:p w14:paraId="4C3F34FB" w14:textId="77777777" w:rsidR="00E9458D" w:rsidRDefault="005C6BD6">
      <w:pPr>
        <w:pStyle w:val="ListParagraph"/>
        <w:numPr>
          <w:ilvl w:val="0"/>
          <w:numId w:val="807"/>
        </w:numPr>
        <w:tabs>
          <w:tab w:val="left" w:pos="348"/>
        </w:tabs>
        <w:ind w:right="6568" w:hanging="2793"/>
        <w:jc w:val="right"/>
        <w:rPr>
          <w:sz w:val="24"/>
        </w:rPr>
      </w:pPr>
      <w:r>
        <w:rPr>
          <w:sz w:val="24"/>
        </w:rPr>
        <w:t>all internal audits</w:t>
      </w:r>
      <w:r>
        <w:rPr>
          <w:spacing w:val="-7"/>
          <w:sz w:val="24"/>
        </w:rPr>
        <w:t xml:space="preserve"> </w:t>
      </w:r>
      <w:r>
        <w:rPr>
          <w:sz w:val="24"/>
        </w:rPr>
        <w:t>conducted;</w:t>
      </w:r>
    </w:p>
    <w:p w14:paraId="2FE05C4C" w14:textId="77777777" w:rsidR="00E9458D" w:rsidRDefault="005C6BD6">
      <w:pPr>
        <w:pStyle w:val="ListParagraph"/>
        <w:numPr>
          <w:ilvl w:val="0"/>
          <w:numId w:val="807"/>
        </w:numPr>
        <w:tabs>
          <w:tab w:val="left" w:pos="2793"/>
        </w:tabs>
        <w:ind w:hanging="349"/>
        <w:rPr>
          <w:sz w:val="24"/>
        </w:rPr>
      </w:pPr>
      <w:r>
        <w:rPr>
          <w:sz w:val="24"/>
        </w:rPr>
        <w:t>investigation conducted on offenses</w:t>
      </w:r>
      <w:r>
        <w:rPr>
          <w:spacing w:val="-4"/>
          <w:sz w:val="24"/>
        </w:rPr>
        <w:t xml:space="preserve"> </w:t>
      </w:r>
      <w:r>
        <w:rPr>
          <w:sz w:val="24"/>
        </w:rPr>
        <w:t>detected;</w:t>
      </w:r>
    </w:p>
    <w:p w14:paraId="4D41A4A7" w14:textId="77777777" w:rsidR="00E9458D" w:rsidRDefault="005C6BD6">
      <w:pPr>
        <w:pStyle w:val="ListParagraph"/>
        <w:numPr>
          <w:ilvl w:val="0"/>
          <w:numId w:val="807"/>
        </w:numPr>
        <w:tabs>
          <w:tab w:val="left" w:pos="2793"/>
        </w:tabs>
        <w:ind w:hanging="349"/>
        <w:rPr>
          <w:sz w:val="24"/>
        </w:rPr>
      </w:pPr>
      <w:r>
        <w:rPr>
          <w:sz w:val="24"/>
        </w:rPr>
        <w:t>corrective actions taken;</w:t>
      </w:r>
      <w:r>
        <w:rPr>
          <w:spacing w:val="-3"/>
          <w:sz w:val="24"/>
        </w:rPr>
        <w:t xml:space="preserve"> </w:t>
      </w:r>
      <w:r>
        <w:rPr>
          <w:sz w:val="24"/>
        </w:rPr>
        <w:t>and,</w:t>
      </w:r>
    </w:p>
    <w:p w14:paraId="6A567AB9" w14:textId="77777777" w:rsidR="00E9458D" w:rsidRDefault="005C6BD6">
      <w:pPr>
        <w:pStyle w:val="ListParagraph"/>
        <w:numPr>
          <w:ilvl w:val="0"/>
          <w:numId w:val="807"/>
        </w:numPr>
        <w:tabs>
          <w:tab w:val="left" w:pos="2793"/>
        </w:tabs>
        <w:ind w:hanging="349"/>
        <w:rPr>
          <w:sz w:val="24"/>
        </w:rPr>
      </w:pPr>
      <w:r>
        <w:rPr>
          <w:sz w:val="24"/>
        </w:rPr>
        <w:t>follow-up reports on effectiveness of corrective</w:t>
      </w:r>
      <w:r>
        <w:rPr>
          <w:spacing w:val="-4"/>
          <w:sz w:val="24"/>
        </w:rPr>
        <w:t xml:space="preserve"> </w:t>
      </w:r>
      <w:r>
        <w:rPr>
          <w:sz w:val="24"/>
        </w:rPr>
        <w:t>actions.</w:t>
      </w:r>
    </w:p>
    <w:p w14:paraId="12AF062B" w14:textId="77777777" w:rsidR="00E9458D" w:rsidRDefault="005C6BD6">
      <w:pPr>
        <w:pStyle w:val="ListParagraph"/>
        <w:numPr>
          <w:ilvl w:val="0"/>
          <w:numId w:val="808"/>
        </w:numPr>
        <w:tabs>
          <w:tab w:val="left" w:pos="2510"/>
        </w:tabs>
        <w:ind w:right="1698" w:hanging="284"/>
        <w:jc w:val="both"/>
        <w:rPr>
          <w:sz w:val="24"/>
        </w:rPr>
      </w:pPr>
      <w:r>
        <w:rPr>
          <w:sz w:val="24"/>
        </w:rPr>
        <w:t>All Internal Agency Audit Reports and related records shall be maintained in the Agency Office and shall be made available for mandatory audits by outside authorities.</w:t>
      </w:r>
    </w:p>
    <w:p w14:paraId="5F8C55DE" w14:textId="77777777" w:rsidR="00E9458D" w:rsidRDefault="00E9458D">
      <w:pPr>
        <w:jc w:val="both"/>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A10EAB0" w14:textId="77777777">
        <w:trPr>
          <w:trHeight w:val="791"/>
        </w:trPr>
        <w:tc>
          <w:tcPr>
            <w:tcW w:w="5689" w:type="dxa"/>
          </w:tcPr>
          <w:p w14:paraId="25C712F9" w14:textId="77777777" w:rsidR="00E9458D" w:rsidRDefault="005C6BD6">
            <w:pPr>
              <w:pStyle w:val="TableParagraph"/>
              <w:rPr>
                <w:b/>
                <w:sz w:val="24"/>
              </w:rPr>
            </w:pPr>
            <w:r>
              <w:rPr>
                <w:b/>
                <w:sz w:val="24"/>
              </w:rPr>
              <w:t>Right Accord Private Duty- Home Health Care</w:t>
            </w:r>
          </w:p>
          <w:p w14:paraId="612F8E75" w14:textId="77777777" w:rsidR="00E9458D" w:rsidRDefault="005C6BD6">
            <w:pPr>
              <w:pStyle w:val="TableParagraph"/>
              <w:spacing w:before="120"/>
              <w:rPr>
                <w:b/>
                <w:sz w:val="24"/>
              </w:rPr>
            </w:pPr>
            <w:r>
              <w:rPr>
                <w:b/>
                <w:sz w:val="24"/>
              </w:rPr>
              <w:t>POLICIES and PROCEDURES</w:t>
            </w:r>
          </w:p>
        </w:tc>
        <w:tc>
          <w:tcPr>
            <w:tcW w:w="3168" w:type="dxa"/>
            <w:vMerge w:val="restart"/>
          </w:tcPr>
          <w:p w14:paraId="7878FA96" w14:textId="77777777" w:rsidR="00E9458D" w:rsidRDefault="00E9458D">
            <w:pPr>
              <w:pStyle w:val="TableParagraph"/>
              <w:ind w:left="0"/>
              <w:rPr>
                <w:sz w:val="24"/>
              </w:rPr>
            </w:pPr>
          </w:p>
          <w:p w14:paraId="543255C3" w14:textId="77777777" w:rsidR="00E9458D" w:rsidRDefault="005C6BD6">
            <w:pPr>
              <w:pStyle w:val="TableParagraph"/>
              <w:ind w:left="487"/>
              <w:rPr>
                <w:sz w:val="20"/>
              </w:rPr>
            </w:pPr>
            <w:r>
              <w:rPr>
                <w:noProof/>
                <w:sz w:val="20"/>
              </w:rPr>
              <w:drawing>
                <wp:inline distT="0" distB="0" distL="0" distR="0" wp14:anchorId="1AEC84FF" wp14:editId="7EB6E2E8">
                  <wp:extent cx="1390695" cy="966501"/>
                  <wp:effectExtent l="0" t="0" r="0" b="0"/>
                  <wp:docPr id="1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B8655AA" w14:textId="77777777">
        <w:trPr>
          <w:trHeight w:val="1004"/>
        </w:trPr>
        <w:tc>
          <w:tcPr>
            <w:tcW w:w="5689" w:type="dxa"/>
          </w:tcPr>
          <w:p w14:paraId="66083B66"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4DBB39C" w14:textId="77777777" w:rsidR="00E9458D" w:rsidRDefault="00E9458D">
            <w:pPr>
              <w:rPr>
                <w:sz w:val="2"/>
                <w:szCs w:val="2"/>
              </w:rPr>
            </w:pPr>
          </w:p>
        </w:tc>
      </w:tr>
      <w:tr w:rsidR="00E9458D" w14:paraId="0E411D1E" w14:textId="77777777">
        <w:trPr>
          <w:trHeight w:val="276"/>
        </w:trPr>
        <w:tc>
          <w:tcPr>
            <w:tcW w:w="5689" w:type="dxa"/>
            <w:vMerge w:val="restart"/>
          </w:tcPr>
          <w:p w14:paraId="4B914D79" w14:textId="77777777" w:rsidR="00E9458D" w:rsidRDefault="00E9458D">
            <w:pPr>
              <w:pStyle w:val="TableParagraph"/>
              <w:spacing w:before="1"/>
              <w:ind w:left="0"/>
              <w:rPr>
                <w:sz w:val="24"/>
              </w:rPr>
            </w:pPr>
          </w:p>
          <w:p w14:paraId="2055F852" w14:textId="77777777" w:rsidR="00E9458D" w:rsidRDefault="005C6BD6">
            <w:pPr>
              <w:pStyle w:val="TableParagraph"/>
              <w:ind w:left="0" w:right="817"/>
              <w:jc w:val="right"/>
              <w:rPr>
                <w:b/>
                <w:sz w:val="24"/>
              </w:rPr>
            </w:pPr>
            <w:r>
              <w:rPr>
                <w:b/>
                <w:sz w:val="24"/>
              </w:rPr>
              <w:t>Policy Title: Compliance with Federal Deficit</w:t>
            </w:r>
          </w:p>
          <w:p w14:paraId="1D2421B5" w14:textId="77777777" w:rsidR="00E9458D" w:rsidRDefault="005C6BD6">
            <w:pPr>
              <w:pStyle w:val="TableParagraph"/>
              <w:ind w:left="0" w:right="741"/>
              <w:jc w:val="right"/>
              <w:rPr>
                <w:b/>
                <w:sz w:val="24"/>
              </w:rPr>
            </w:pPr>
            <w:r>
              <w:rPr>
                <w:b/>
                <w:sz w:val="24"/>
              </w:rPr>
              <w:t>Reduction and False Claims Acts</w:t>
            </w:r>
          </w:p>
        </w:tc>
        <w:tc>
          <w:tcPr>
            <w:tcW w:w="3168" w:type="dxa"/>
          </w:tcPr>
          <w:p w14:paraId="0E2DCDE9" w14:textId="77777777" w:rsidR="00E9458D" w:rsidRDefault="005C6BD6">
            <w:pPr>
              <w:pStyle w:val="TableParagraph"/>
              <w:spacing w:before="1" w:line="255" w:lineRule="exact"/>
              <w:rPr>
                <w:b/>
                <w:sz w:val="24"/>
              </w:rPr>
            </w:pPr>
            <w:r>
              <w:rPr>
                <w:b/>
                <w:sz w:val="24"/>
              </w:rPr>
              <w:t>Policy Number: 1.141</w:t>
            </w:r>
          </w:p>
        </w:tc>
      </w:tr>
      <w:tr w:rsidR="00E9458D" w14:paraId="01E8F782" w14:textId="77777777">
        <w:trPr>
          <w:trHeight w:val="275"/>
        </w:trPr>
        <w:tc>
          <w:tcPr>
            <w:tcW w:w="5689" w:type="dxa"/>
            <w:vMerge/>
            <w:tcBorders>
              <w:top w:val="nil"/>
            </w:tcBorders>
          </w:tcPr>
          <w:p w14:paraId="7306C796" w14:textId="77777777" w:rsidR="00E9458D" w:rsidRDefault="00E9458D">
            <w:pPr>
              <w:rPr>
                <w:sz w:val="2"/>
                <w:szCs w:val="2"/>
              </w:rPr>
            </w:pPr>
          </w:p>
        </w:tc>
        <w:tc>
          <w:tcPr>
            <w:tcW w:w="3168" w:type="dxa"/>
          </w:tcPr>
          <w:p w14:paraId="6623AE77" w14:textId="77777777" w:rsidR="00E9458D" w:rsidRDefault="005C6BD6">
            <w:pPr>
              <w:pStyle w:val="TableParagraph"/>
              <w:spacing w:line="255" w:lineRule="exact"/>
              <w:rPr>
                <w:b/>
                <w:sz w:val="24"/>
              </w:rPr>
            </w:pPr>
            <w:r>
              <w:rPr>
                <w:b/>
                <w:sz w:val="24"/>
              </w:rPr>
              <w:t>Effective Date:</w:t>
            </w:r>
          </w:p>
        </w:tc>
      </w:tr>
      <w:tr w:rsidR="00E9458D" w14:paraId="23DAEDD6" w14:textId="77777777">
        <w:trPr>
          <w:trHeight w:val="275"/>
        </w:trPr>
        <w:tc>
          <w:tcPr>
            <w:tcW w:w="5689" w:type="dxa"/>
            <w:vMerge/>
            <w:tcBorders>
              <w:top w:val="nil"/>
            </w:tcBorders>
          </w:tcPr>
          <w:p w14:paraId="616BD565" w14:textId="77777777" w:rsidR="00E9458D" w:rsidRDefault="00E9458D">
            <w:pPr>
              <w:rPr>
                <w:sz w:val="2"/>
                <w:szCs w:val="2"/>
              </w:rPr>
            </w:pPr>
          </w:p>
        </w:tc>
        <w:tc>
          <w:tcPr>
            <w:tcW w:w="3168" w:type="dxa"/>
          </w:tcPr>
          <w:p w14:paraId="00E6731E" w14:textId="77777777" w:rsidR="00E9458D" w:rsidRDefault="005C6BD6">
            <w:pPr>
              <w:pStyle w:val="TableParagraph"/>
              <w:spacing w:line="255" w:lineRule="exact"/>
              <w:rPr>
                <w:b/>
                <w:sz w:val="24"/>
              </w:rPr>
            </w:pPr>
            <w:r>
              <w:rPr>
                <w:b/>
                <w:sz w:val="24"/>
              </w:rPr>
              <w:t>Revision Date:</w:t>
            </w:r>
          </w:p>
        </w:tc>
      </w:tr>
      <w:tr w:rsidR="00E9458D" w14:paraId="2C381766" w14:textId="77777777">
        <w:trPr>
          <w:trHeight w:val="276"/>
        </w:trPr>
        <w:tc>
          <w:tcPr>
            <w:tcW w:w="5689" w:type="dxa"/>
            <w:vMerge/>
            <w:tcBorders>
              <w:top w:val="nil"/>
            </w:tcBorders>
          </w:tcPr>
          <w:p w14:paraId="20E2FD77" w14:textId="77777777" w:rsidR="00E9458D" w:rsidRDefault="00E9458D">
            <w:pPr>
              <w:rPr>
                <w:sz w:val="2"/>
                <w:szCs w:val="2"/>
              </w:rPr>
            </w:pPr>
          </w:p>
        </w:tc>
        <w:tc>
          <w:tcPr>
            <w:tcW w:w="3168" w:type="dxa"/>
          </w:tcPr>
          <w:p w14:paraId="3F229197" w14:textId="77777777" w:rsidR="00E9458D" w:rsidRDefault="005C6BD6">
            <w:pPr>
              <w:pStyle w:val="TableParagraph"/>
              <w:spacing w:before="1" w:line="255" w:lineRule="exact"/>
              <w:rPr>
                <w:b/>
                <w:sz w:val="24"/>
              </w:rPr>
            </w:pPr>
            <w:r>
              <w:rPr>
                <w:b/>
                <w:sz w:val="24"/>
              </w:rPr>
              <w:t>Approved By:</w:t>
            </w:r>
          </w:p>
        </w:tc>
      </w:tr>
      <w:tr w:rsidR="00E9458D" w14:paraId="5D85B91A" w14:textId="77777777">
        <w:trPr>
          <w:trHeight w:val="275"/>
        </w:trPr>
        <w:tc>
          <w:tcPr>
            <w:tcW w:w="5689" w:type="dxa"/>
            <w:vMerge/>
            <w:tcBorders>
              <w:top w:val="nil"/>
            </w:tcBorders>
          </w:tcPr>
          <w:p w14:paraId="7EE6756C" w14:textId="77777777" w:rsidR="00E9458D" w:rsidRDefault="00E9458D">
            <w:pPr>
              <w:rPr>
                <w:sz w:val="2"/>
                <w:szCs w:val="2"/>
              </w:rPr>
            </w:pPr>
          </w:p>
        </w:tc>
        <w:tc>
          <w:tcPr>
            <w:tcW w:w="3168" w:type="dxa"/>
          </w:tcPr>
          <w:p w14:paraId="6A33BA7A" w14:textId="77777777" w:rsidR="00E9458D" w:rsidRDefault="005C6BD6">
            <w:pPr>
              <w:pStyle w:val="TableParagraph"/>
              <w:spacing w:line="255" w:lineRule="exact"/>
              <w:rPr>
                <w:b/>
                <w:sz w:val="24"/>
              </w:rPr>
            </w:pPr>
            <w:r>
              <w:rPr>
                <w:b/>
                <w:sz w:val="24"/>
              </w:rPr>
              <w:t>Page Number: Page 12 of 13</w:t>
            </w:r>
          </w:p>
        </w:tc>
      </w:tr>
    </w:tbl>
    <w:p w14:paraId="6E1B1207" w14:textId="77777777" w:rsidR="00E9458D" w:rsidRDefault="00E9458D">
      <w:pPr>
        <w:pStyle w:val="BodyText"/>
        <w:ind w:left="0" w:firstLine="0"/>
        <w:rPr>
          <w:sz w:val="20"/>
        </w:rPr>
      </w:pPr>
    </w:p>
    <w:p w14:paraId="1F8F92DA" w14:textId="77777777" w:rsidR="00E9458D" w:rsidRDefault="00E9458D">
      <w:pPr>
        <w:pStyle w:val="BodyText"/>
        <w:spacing w:before="6"/>
        <w:ind w:left="0" w:firstLine="0"/>
        <w:rPr>
          <w:sz w:val="20"/>
        </w:rPr>
      </w:pPr>
    </w:p>
    <w:p w14:paraId="620175DB" w14:textId="77777777" w:rsidR="00E9458D" w:rsidRDefault="005C6BD6">
      <w:pPr>
        <w:pStyle w:val="Heading2"/>
        <w:numPr>
          <w:ilvl w:val="0"/>
          <w:numId w:val="817"/>
        </w:numPr>
        <w:tabs>
          <w:tab w:val="left" w:pos="2085"/>
        </w:tabs>
        <w:spacing w:before="90"/>
      </w:pPr>
      <w:r>
        <w:t xml:space="preserve">Monitor </w:t>
      </w:r>
      <w:proofErr w:type="spellStart"/>
      <w:r>
        <w:t>Ccompliance</w:t>
      </w:r>
      <w:proofErr w:type="spellEnd"/>
      <w:r>
        <w:t xml:space="preserve"> with Section 6032 of the Deficit Reduction Act of</w:t>
      </w:r>
      <w:r>
        <w:rPr>
          <w:spacing w:val="-4"/>
        </w:rPr>
        <w:t xml:space="preserve"> </w:t>
      </w:r>
      <w:r>
        <w:t>2005.</w:t>
      </w:r>
    </w:p>
    <w:p w14:paraId="6D134964" w14:textId="77777777" w:rsidR="00E9458D" w:rsidRDefault="005C6BD6">
      <w:pPr>
        <w:pStyle w:val="ListParagraph"/>
        <w:numPr>
          <w:ilvl w:val="1"/>
          <w:numId w:val="817"/>
        </w:numPr>
        <w:tabs>
          <w:tab w:val="left" w:pos="2368"/>
        </w:tabs>
        <w:ind w:left="2368" w:right="1696" w:hanging="284"/>
        <w:rPr>
          <w:sz w:val="24"/>
        </w:rPr>
      </w:pPr>
      <w:r>
        <w:rPr>
          <w:sz w:val="24"/>
        </w:rPr>
        <w:t>As part of the Agency’s commitment to protect Whistleblowers, the Compliance Officer shall be given</w:t>
      </w:r>
      <w:r>
        <w:rPr>
          <w:spacing w:val="-1"/>
          <w:sz w:val="24"/>
        </w:rPr>
        <w:t xml:space="preserve"> </w:t>
      </w:r>
      <w:r>
        <w:rPr>
          <w:sz w:val="24"/>
        </w:rPr>
        <w:t>the:</w:t>
      </w:r>
    </w:p>
    <w:p w14:paraId="17F384AE" w14:textId="77777777" w:rsidR="00E9458D" w:rsidRDefault="005C6BD6">
      <w:pPr>
        <w:pStyle w:val="ListParagraph"/>
        <w:numPr>
          <w:ilvl w:val="2"/>
          <w:numId w:val="817"/>
        </w:numPr>
        <w:tabs>
          <w:tab w:val="left" w:pos="2804"/>
          <w:tab w:val="left" w:pos="2805"/>
        </w:tabs>
        <w:ind w:left="2804" w:hanging="361"/>
        <w:rPr>
          <w:sz w:val="24"/>
        </w:rPr>
      </w:pPr>
      <w:r>
        <w:rPr>
          <w:sz w:val="24"/>
        </w:rPr>
        <w:t>responsibility to establish and maintain non-retaliation</w:t>
      </w:r>
      <w:r>
        <w:rPr>
          <w:spacing w:val="-1"/>
          <w:sz w:val="24"/>
        </w:rPr>
        <w:t xml:space="preserve"> </w:t>
      </w:r>
      <w:r>
        <w:rPr>
          <w:sz w:val="24"/>
        </w:rPr>
        <w:t>policies;</w:t>
      </w:r>
    </w:p>
    <w:p w14:paraId="7435CAB8" w14:textId="77777777" w:rsidR="00E9458D" w:rsidRDefault="005C6BD6">
      <w:pPr>
        <w:pStyle w:val="ListParagraph"/>
        <w:numPr>
          <w:ilvl w:val="2"/>
          <w:numId w:val="817"/>
        </w:numPr>
        <w:tabs>
          <w:tab w:val="left" w:pos="2805"/>
        </w:tabs>
        <w:ind w:left="2804" w:right="1700"/>
        <w:rPr>
          <w:sz w:val="24"/>
        </w:rPr>
      </w:pPr>
      <w:r>
        <w:rPr>
          <w:sz w:val="24"/>
        </w:rPr>
        <w:t>responsibility to conduct compliance audits by reviewing personnel records and other documentation to ensure informants have not been victimized;</w:t>
      </w:r>
      <w:r>
        <w:rPr>
          <w:spacing w:val="-6"/>
          <w:sz w:val="24"/>
        </w:rPr>
        <w:t xml:space="preserve"> </w:t>
      </w:r>
      <w:r>
        <w:rPr>
          <w:sz w:val="24"/>
        </w:rPr>
        <w:t>and,</w:t>
      </w:r>
    </w:p>
    <w:p w14:paraId="4EAEE7EF" w14:textId="77777777" w:rsidR="00E9458D" w:rsidRDefault="005C6BD6">
      <w:pPr>
        <w:pStyle w:val="ListParagraph"/>
        <w:numPr>
          <w:ilvl w:val="2"/>
          <w:numId w:val="817"/>
        </w:numPr>
        <w:tabs>
          <w:tab w:val="left" w:pos="2805"/>
        </w:tabs>
        <w:ind w:left="2804" w:hanging="361"/>
        <w:rPr>
          <w:sz w:val="24"/>
        </w:rPr>
      </w:pPr>
      <w:r>
        <w:rPr>
          <w:sz w:val="24"/>
        </w:rPr>
        <w:t>authority to keep the informant’s identity</w:t>
      </w:r>
      <w:r>
        <w:rPr>
          <w:spacing w:val="-7"/>
          <w:sz w:val="24"/>
        </w:rPr>
        <w:t xml:space="preserve"> </w:t>
      </w:r>
      <w:r>
        <w:rPr>
          <w:sz w:val="24"/>
        </w:rPr>
        <w:t>confidential.</w:t>
      </w:r>
    </w:p>
    <w:p w14:paraId="270495AA" w14:textId="77777777" w:rsidR="00E9458D" w:rsidRDefault="005C6BD6">
      <w:pPr>
        <w:pStyle w:val="ListParagraph"/>
        <w:numPr>
          <w:ilvl w:val="1"/>
          <w:numId w:val="817"/>
        </w:numPr>
        <w:tabs>
          <w:tab w:val="left" w:pos="2368"/>
        </w:tabs>
        <w:ind w:left="2368" w:right="1696" w:hanging="284"/>
        <w:jc w:val="both"/>
        <w:rPr>
          <w:sz w:val="24"/>
        </w:rPr>
      </w:pPr>
      <w:r>
        <w:rPr>
          <w:sz w:val="24"/>
        </w:rPr>
        <w:t xml:space="preserve">The Agency does not authorize the Compliance officer to, unilaterally, </w:t>
      </w:r>
      <w:r>
        <w:rPr>
          <w:spacing w:val="-3"/>
          <w:sz w:val="24"/>
        </w:rPr>
        <w:t xml:space="preserve">offer </w:t>
      </w:r>
      <w:r>
        <w:rPr>
          <w:sz w:val="24"/>
        </w:rPr>
        <w:t>immunity to Agency personnel who become involved in misconduct or noncompliance activities.</w:t>
      </w:r>
    </w:p>
    <w:p w14:paraId="75EE6C6D" w14:textId="77777777" w:rsidR="00E9458D" w:rsidRDefault="00E9458D">
      <w:pPr>
        <w:pStyle w:val="BodyText"/>
        <w:ind w:left="0" w:firstLine="0"/>
      </w:pPr>
    </w:p>
    <w:p w14:paraId="56C29159" w14:textId="77777777" w:rsidR="00E9458D" w:rsidRDefault="005C6BD6">
      <w:pPr>
        <w:pStyle w:val="Heading2"/>
        <w:numPr>
          <w:ilvl w:val="0"/>
          <w:numId w:val="817"/>
        </w:numPr>
        <w:tabs>
          <w:tab w:val="left" w:pos="2145"/>
        </w:tabs>
        <w:ind w:left="2144" w:hanging="345"/>
        <w:jc w:val="both"/>
      </w:pPr>
      <w:r>
        <w:t>Provide Examples of Provider Fiscal Abuse and Fraud</w:t>
      </w:r>
      <w:r>
        <w:rPr>
          <w:spacing w:val="-1"/>
        </w:rPr>
        <w:t xml:space="preserve"> </w:t>
      </w:r>
      <w:r>
        <w:t>Practices</w:t>
      </w:r>
    </w:p>
    <w:p w14:paraId="014EF800" w14:textId="77777777" w:rsidR="00E9458D" w:rsidRDefault="005C6BD6">
      <w:pPr>
        <w:pStyle w:val="BodyText"/>
        <w:ind w:left="2084" w:right="1702" w:firstLine="0"/>
        <w:jc w:val="both"/>
      </w:pPr>
      <w:r>
        <w:t>The Agency is cognizant of provider practices that constitute fiscal abuse and fraud in the health care system. Therefore, it shall ensure that employees, managers, contractors and agents know what activities have been deemed unlawful</w:t>
      </w:r>
      <w:r>
        <w:rPr>
          <w:spacing w:val="-10"/>
        </w:rPr>
        <w:t xml:space="preserve"> </w:t>
      </w:r>
      <w:r>
        <w:t>including:</w:t>
      </w:r>
    </w:p>
    <w:p w14:paraId="4D8CC45B" w14:textId="77777777" w:rsidR="00E9458D" w:rsidRDefault="005C6BD6">
      <w:pPr>
        <w:pStyle w:val="ListParagraph"/>
        <w:numPr>
          <w:ilvl w:val="1"/>
          <w:numId w:val="817"/>
        </w:numPr>
        <w:tabs>
          <w:tab w:val="left" w:pos="2521"/>
        </w:tabs>
        <w:spacing w:before="1"/>
        <w:ind w:hanging="361"/>
        <w:rPr>
          <w:sz w:val="24"/>
        </w:rPr>
      </w:pPr>
      <w:r>
        <w:rPr>
          <w:sz w:val="24"/>
        </w:rPr>
        <w:t>billing for services that were not</w:t>
      </w:r>
      <w:r>
        <w:rPr>
          <w:spacing w:val="-2"/>
          <w:sz w:val="24"/>
        </w:rPr>
        <w:t xml:space="preserve"> </w:t>
      </w:r>
      <w:r>
        <w:rPr>
          <w:sz w:val="24"/>
        </w:rPr>
        <w:t>delivered;</w:t>
      </w:r>
    </w:p>
    <w:p w14:paraId="2C55C548" w14:textId="77777777" w:rsidR="00E9458D" w:rsidRDefault="005C6BD6">
      <w:pPr>
        <w:pStyle w:val="ListParagraph"/>
        <w:numPr>
          <w:ilvl w:val="1"/>
          <w:numId w:val="817"/>
        </w:numPr>
        <w:tabs>
          <w:tab w:val="left" w:pos="2521"/>
        </w:tabs>
        <w:ind w:hanging="361"/>
        <w:rPr>
          <w:sz w:val="24"/>
        </w:rPr>
      </w:pPr>
      <w:r>
        <w:rPr>
          <w:sz w:val="24"/>
        </w:rPr>
        <w:t>billing twice for the same</w:t>
      </w:r>
      <w:r>
        <w:rPr>
          <w:spacing w:val="-2"/>
          <w:sz w:val="24"/>
        </w:rPr>
        <w:t xml:space="preserve"> </w:t>
      </w:r>
      <w:r>
        <w:rPr>
          <w:sz w:val="24"/>
        </w:rPr>
        <w:t>service;</w:t>
      </w:r>
    </w:p>
    <w:p w14:paraId="717E2183" w14:textId="77777777" w:rsidR="00E9458D" w:rsidRDefault="005C6BD6">
      <w:pPr>
        <w:pStyle w:val="ListParagraph"/>
        <w:numPr>
          <w:ilvl w:val="1"/>
          <w:numId w:val="817"/>
        </w:numPr>
        <w:tabs>
          <w:tab w:val="left" w:pos="2521"/>
        </w:tabs>
        <w:ind w:hanging="361"/>
        <w:rPr>
          <w:sz w:val="24"/>
        </w:rPr>
      </w:pPr>
      <w:r>
        <w:rPr>
          <w:sz w:val="24"/>
        </w:rPr>
        <w:t>billing for more expensive service than was actually</w:t>
      </w:r>
      <w:r>
        <w:rPr>
          <w:spacing w:val="-2"/>
          <w:sz w:val="24"/>
        </w:rPr>
        <w:t xml:space="preserve"> </w:t>
      </w:r>
      <w:r>
        <w:rPr>
          <w:sz w:val="24"/>
        </w:rPr>
        <w:t>provided;</w:t>
      </w:r>
    </w:p>
    <w:p w14:paraId="0ED88DF0" w14:textId="77777777" w:rsidR="00E9458D" w:rsidRDefault="005C6BD6">
      <w:pPr>
        <w:pStyle w:val="ListParagraph"/>
        <w:numPr>
          <w:ilvl w:val="1"/>
          <w:numId w:val="817"/>
        </w:numPr>
        <w:tabs>
          <w:tab w:val="left" w:pos="2521"/>
        </w:tabs>
        <w:ind w:hanging="361"/>
        <w:rPr>
          <w:sz w:val="24"/>
        </w:rPr>
      </w:pPr>
      <w:r>
        <w:rPr>
          <w:sz w:val="24"/>
        </w:rPr>
        <w:t>seeking reimbursement for services</w:t>
      </w:r>
      <w:r>
        <w:rPr>
          <w:spacing w:val="-2"/>
          <w:sz w:val="24"/>
        </w:rPr>
        <w:t xml:space="preserve"> </w:t>
      </w:r>
      <w:r>
        <w:rPr>
          <w:sz w:val="24"/>
        </w:rPr>
        <w:t>that:</w:t>
      </w:r>
    </w:p>
    <w:p w14:paraId="24C9E0AB" w14:textId="77777777" w:rsidR="00E9458D" w:rsidRDefault="005C6BD6">
      <w:pPr>
        <w:pStyle w:val="ListParagraph"/>
        <w:numPr>
          <w:ilvl w:val="2"/>
          <w:numId w:val="817"/>
        </w:numPr>
        <w:tabs>
          <w:tab w:val="left" w:pos="2934"/>
          <w:tab w:val="left" w:pos="2935"/>
        </w:tabs>
        <w:ind w:left="2934" w:hanging="426"/>
        <w:rPr>
          <w:sz w:val="24"/>
        </w:rPr>
      </w:pPr>
      <w:r>
        <w:rPr>
          <w:sz w:val="24"/>
        </w:rPr>
        <w:t>are not medically necessary for a client’s condition;</w:t>
      </w:r>
      <w:r>
        <w:rPr>
          <w:spacing w:val="-4"/>
          <w:sz w:val="24"/>
        </w:rPr>
        <w:t xml:space="preserve"> </w:t>
      </w:r>
      <w:r>
        <w:rPr>
          <w:sz w:val="24"/>
        </w:rPr>
        <w:t>and/or,</w:t>
      </w:r>
    </w:p>
    <w:p w14:paraId="6FBCC79A" w14:textId="77777777" w:rsidR="00E9458D" w:rsidRDefault="005C6BD6">
      <w:pPr>
        <w:pStyle w:val="ListParagraph"/>
        <w:numPr>
          <w:ilvl w:val="2"/>
          <w:numId w:val="817"/>
        </w:numPr>
        <w:tabs>
          <w:tab w:val="left" w:pos="2934"/>
          <w:tab w:val="left" w:pos="2935"/>
        </w:tabs>
        <w:ind w:left="2934" w:hanging="426"/>
        <w:rPr>
          <w:sz w:val="24"/>
        </w:rPr>
      </w:pPr>
      <w:r>
        <w:rPr>
          <w:sz w:val="24"/>
        </w:rPr>
        <w:t>fail to meet professionally recognized standards for health</w:t>
      </w:r>
      <w:r>
        <w:rPr>
          <w:spacing w:val="-2"/>
          <w:sz w:val="24"/>
        </w:rPr>
        <w:t xml:space="preserve"> </w:t>
      </w:r>
      <w:r>
        <w:rPr>
          <w:sz w:val="24"/>
        </w:rPr>
        <w:t>care;</w:t>
      </w:r>
    </w:p>
    <w:p w14:paraId="384243BA" w14:textId="77777777" w:rsidR="00E9458D" w:rsidRDefault="005C6BD6">
      <w:pPr>
        <w:pStyle w:val="ListParagraph"/>
        <w:numPr>
          <w:ilvl w:val="1"/>
          <w:numId w:val="817"/>
        </w:numPr>
        <w:tabs>
          <w:tab w:val="left" w:pos="2521"/>
        </w:tabs>
        <w:ind w:hanging="361"/>
        <w:rPr>
          <w:sz w:val="24"/>
        </w:rPr>
      </w:pPr>
      <w:r>
        <w:rPr>
          <w:sz w:val="24"/>
        </w:rPr>
        <w:t>making false statements regarding claims for</w:t>
      </w:r>
      <w:r>
        <w:rPr>
          <w:spacing w:val="-4"/>
          <w:sz w:val="24"/>
        </w:rPr>
        <w:t xml:space="preserve"> </w:t>
      </w:r>
      <w:r>
        <w:rPr>
          <w:sz w:val="24"/>
        </w:rPr>
        <w:t>payment;</w:t>
      </w:r>
    </w:p>
    <w:p w14:paraId="612CF5E2" w14:textId="77777777" w:rsidR="00E9458D" w:rsidRDefault="005C6BD6">
      <w:pPr>
        <w:pStyle w:val="ListParagraph"/>
        <w:numPr>
          <w:ilvl w:val="1"/>
          <w:numId w:val="817"/>
        </w:numPr>
        <w:tabs>
          <w:tab w:val="left" w:pos="2520"/>
          <w:tab w:val="left" w:pos="2521"/>
        </w:tabs>
        <w:ind w:hanging="361"/>
        <w:rPr>
          <w:sz w:val="24"/>
        </w:rPr>
      </w:pPr>
      <w:r>
        <w:rPr>
          <w:sz w:val="24"/>
        </w:rPr>
        <w:t>not providing services that are required in the scope of the per</w:t>
      </w:r>
      <w:r>
        <w:rPr>
          <w:spacing w:val="-3"/>
          <w:sz w:val="24"/>
        </w:rPr>
        <w:t xml:space="preserve"> </w:t>
      </w:r>
      <w:r>
        <w:rPr>
          <w:sz w:val="24"/>
        </w:rPr>
        <w:t>diem;</w:t>
      </w:r>
    </w:p>
    <w:p w14:paraId="14E1CB9A" w14:textId="77777777" w:rsidR="00E9458D" w:rsidRDefault="005C6BD6">
      <w:pPr>
        <w:pStyle w:val="ListParagraph"/>
        <w:numPr>
          <w:ilvl w:val="1"/>
          <w:numId w:val="817"/>
        </w:numPr>
        <w:tabs>
          <w:tab w:val="left" w:pos="2521"/>
          <w:tab w:val="left" w:pos="3861"/>
          <w:tab w:val="left" w:pos="4391"/>
          <w:tab w:val="left" w:pos="5211"/>
          <w:tab w:val="left" w:pos="6365"/>
          <w:tab w:val="left" w:pos="7226"/>
          <w:tab w:val="left" w:pos="7729"/>
          <w:tab w:val="left" w:pos="8977"/>
          <w:tab w:val="left" w:pos="10198"/>
        </w:tabs>
        <w:ind w:right="1699"/>
        <w:rPr>
          <w:sz w:val="24"/>
        </w:rPr>
      </w:pPr>
      <w:r>
        <w:rPr>
          <w:sz w:val="24"/>
        </w:rPr>
        <w:t>concealing</w:t>
      </w:r>
      <w:r>
        <w:rPr>
          <w:sz w:val="24"/>
        </w:rPr>
        <w:tab/>
        <w:t>an</w:t>
      </w:r>
      <w:r>
        <w:rPr>
          <w:sz w:val="24"/>
        </w:rPr>
        <w:tab/>
        <w:t>event</w:t>
      </w:r>
      <w:r>
        <w:rPr>
          <w:sz w:val="24"/>
        </w:rPr>
        <w:tab/>
        <w:t>affecting</w:t>
      </w:r>
      <w:r>
        <w:rPr>
          <w:sz w:val="24"/>
        </w:rPr>
        <w:tab/>
        <w:t>initial</w:t>
      </w:r>
      <w:r>
        <w:rPr>
          <w:sz w:val="24"/>
        </w:rPr>
        <w:tab/>
        <w:t>or</w:t>
      </w:r>
      <w:r>
        <w:rPr>
          <w:sz w:val="24"/>
        </w:rPr>
        <w:tab/>
        <w:t>continued</w:t>
      </w:r>
      <w:r>
        <w:rPr>
          <w:sz w:val="24"/>
        </w:rPr>
        <w:tab/>
        <w:t>payments</w:t>
      </w:r>
      <w:r>
        <w:rPr>
          <w:sz w:val="24"/>
        </w:rPr>
        <w:tab/>
      </w:r>
      <w:r>
        <w:rPr>
          <w:spacing w:val="-9"/>
          <w:sz w:val="24"/>
        </w:rPr>
        <w:t xml:space="preserve">by </w:t>
      </w:r>
      <w:r>
        <w:rPr>
          <w:sz w:val="24"/>
        </w:rPr>
        <w:t>Medicaid/Medicare;</w:t>
      </w:r>
    </w:p>
    <w:p w14:paraId="354C8705" w14:textId="77777777" w:rsidR="00E9458D" w:rsidRDefault="005C6BD6">
      <w:pPr>
        <w:pStyle w:val="ListParagraph"/>
        <w:numPr>
          <w:ilvl w:val="1"/>
          <w:numId w:val="817"/>
        </w:numPr>
        <w:tabs>
          <w:tab w:val="left" w:pos="2521"/>
        </w:tabs>
        <w:ind w:hanging="361"/>
        <w:rPr>
          <w:sz w:val="24"/>
        </w:rPr>
      </w:pPr>
      <w:r>
        <w:rPr>
          <w:sz w:val="24"/>
        </w:rPr>
        <w:t>misrepresenting Agency</w:t>
      </w:r>
      <w:r>
        <w:rPr>
          <w:spacing w:val="-1"/>
          <w:sz w:val="24"/>
        </w:rPr>
        <w:t xml:space="preserve"> </w:t>
      </w:r>
      <w:r>
        <w:rPr>
          <w:sz w:val="24"/>
        </w:rPr>
        <w:t>credentials;</w:t>
      </w:r>
    </w:p>
    <w:p w14:paraId="53E4ADDF" w14:textId="77777777" w:rsidR="00E9458D" w:rsidRDefault="005C6BD6">
      <w:pPr>
        <w:pStyle w:val="ListParagraph"/>
        <w:numPr>
          <w:ilvl w:val="1"/>
          <w:numId w:val="817"/>
        </w:numPr>
        <w:tabs>
          <w:tab w:val="left" w:pos="2520"/>
          <w:tab w:val="left" w:pos="2521"/>
        </w:tabs>
        <w:ind w:hanging="361"/>
        <w:rPr>
          <w:sz w:val="24"/>
        </w:rPr>
      </w:pPr>
      <w:r>
        <w:rPr>
          <w:sz w:val="24"/>
        </w:rPr>
        <w:t>offering financial rewards, which are often unlawful, to individuals</w:t>
      </w:r>
      <w:r>
        <w:rPr>
          <w:spacing w:val="-4"/>
          <w:sz w:val="24"/>
        </w:rPr>
        <w:t xml:space="preserve"> </w:t>
      </w:r>
      <w:r>
        <w:rPr>
          <w:sz w:val="24"/>
        </w:rPr>
        <w:t>who:</w:t>
      </w:r>
    </w:p>
    <w:p w14:paraId="06EF22CD" w14:textId="77777777" w:rsidR="00E9458D" w:rsidRDefault="005C6BD6">
      <w:pPr>
        <w:pStyle w:val="ListParagraph"/>
        <w:numPr>
          <w:ilvl w:val="2"/>
          <w:numId w:val="817"/>
        </w:numPr>
        <w:tabs>
          <w:tab w:val="left" w:pos="2852"/>
          <w:tab w:val="left" w:pos="2853"/>
        </w:tabs>
        <w:ind w:left="2852" w:hanging="344"/>
        <w:rPr>
          <w:sz w:val="24"/>
        </w:rPr>
      </w:pPr>
      <w:r>
        <w:rPr>
          <w:sz w:val="24"/>
        </w:rPr>
        <w:t>utilize or promote Agency services;</w:t>
      </w:r>
      <w:r>
        <w:rPr>
          <w:spacing w:val="-6"/>
          <w:sz w:val="24"/>
        </w:rPr>
        <w:t xml:space="preserve"> </w:t>
      </w:r>
      <w:r>
        <w:rPr>
          <w:sz w:val="24"/>
        </w:rPr>
        <w:t>or,</w:t>
      </w:r>
    </w:p>
    <w:p w14:paraId="1F16BD55" w14:textId="77777777" w:rsidR="00E9458D" w:rsidRDefault="005C6BD6">
      <w:pPr>
        <w:pStyle w:val="ListParagraph"/>
        <w:numPr>
          <w:ilvl w:val="2"/>
          <w:numId w:val="817"/>
        </w:numPr>
        <w:tabs>
          <w:tab w:val="left" w:pos="2853"/>
        </w:tabs>
        <w:ind w:left="2852" w:hanging="344"/>
        <w:rPr>
          <w:sz w:val="24"/>
        </w:rPr>
      </w:pPr>
      <w:r>
        <w:rPr>
          <w:sz w:val="24"/>
        </w:rPr>
        <w:t>send clients to utilize Agency</w:t>
      </w:r>
      <w:r>
        <w:rPr>
          <w:spacing w:val="-4"/>
          <w:sz w:val="24"/>
        </w:rPr>
        <w:t xml:space="preserve"> </w:t>
      </w:r>
      <w:r>
        <w:rPr>
          <w:sz w:val="24"/>
        </w:rPr>
        <w:t>services,</w:t>
      </w:r>
    </w:p>
    <w:p w14:paraId="466A3BD2" w14:textId="77777777" w:rsidR="00E9458D" w:rsidRDefault="005C6BD6">
      <w:pPr>
        <w:pStyle w:val="BodyText"/>
        <w:ind w:left="2509" w:firstLine="0"/>
      </w:pPr>
      <w:r>
        <w:t>in accordance with the Kickbacks/Stark Statute;</w:t>
      </w:r>
    </w:p>
    <w:p w14:paraId="7485CE3D" w14:textId="77777777" w:rsidR="00E9458D" w:rsidRDefault="005C6BD6">
      <w:pPr>
        <w:pStyle w:val="ListParagraph"/>
        <w:numPr>
          <w:ilvl w:val="1"/>
          <w:numId w:val="817"/>
        </w:numPr>
        <w:tabs>
          <w:tab w:val="left" w:pos="2520"/>
          <w:tab w:val="left" w:pos="2521"/>
        </w:tabs>
        <w:ind w:right="1700"/>
        <w:rPr>
          <w:sz w:val="24"/>
        </w:rPr>
      </w:pPr>
      <w:r>
        <w:rPr>
          <w:sz w:val="24"/>
        </w:rPr>
        <w:t>offering, paying, soliciting, or receiving remuneration in order to induce business reimbursed under the Medicare or Medicaid</w:t>
      </w:r>
      <w:r>
        <w:rPr>
          <w:spacing w:val="-2"/>
          <w:sz w:val="24"/>
        </w:rPr>
        <w:t xml:space="preserve"> </w:t>
      </w:r>
      <w:r>
        <w:rPr>
          <w:sz w:val="24"/>
        </w:rPr>
        <w:t>programs.</w:t>
      </w:r>
    </w:p>
    <w:p w14:paraId="4C45EA07" w14:textId="77777777" w:rsidR="00E9458D" w:rsidRDefault="00E9458D">
      <w:pPr>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5C2E6DF" w14:textId="77777777">
        <w:trPr>
          <w:trHeight w:val="791"/>
        </w:trPr>
        <w:tc>
          <w:tcPr>
            <w:tcW w:w="5689" w:type="dxa"/>
          </w:tcPr>
          <w:p w14:paraId="312FEFBA" w14:textId="77777777" w:rsidR="00E9458D" w:rsidRDefault="005C6BD6">
            <w:pPr>
              <w:pStyle w:val="TableParagraph"/>
              <w:rPr>
                <w:b/>
                <w:sz w:val="24"/>
              </w:rPr>
            </w:pPr>
            <w:r>
              <w:rPr>
                <w:b/>
                <w:sz w:val="24"/>
              </w:rPr>
              <w:t>Right Accord Private Duty- Home Health Care</w:t>
            </w:r>
          </w:p>
          <w:p w14:paraId="170C7C9A" w14:textId="77777777" w:rsidR="00E9458D" w:rsidRDefault="005C6BD6">
            <w:pPr>
              <w:pStyle w:val="TableParagraph"/>
              <w:spacing w:before="120"/>
              <w:rPr>
                <w:b/>
                <w:sz w:val="24"/>
              </w:rPr>
            </w:pPr>
            <w:r>
              <w:rPr>
                <w:b/>
                <w:sz w:val="24"/>
              </w:rPr>
              <w:t>POLICIES and PROCEDURES</w:t>
            </w:r>
          </w:p>
        </w:tc>
        <w:tc>
          <w:tcPr>
            <w:tcW w:w="3168" w:type="dxa"/>
            <w:vMerge w:val="restart"/>
          </w:tcPr>
          <w:p w14:paraId="5514E51A" w14:textId="77777777" w:rsidR="00E9458D" w:rsidRDefault="00E9458D">
            <w:pPr>
              <w:pStyle w:val="TableParagraph"/>
              <w:ind w:left="0"/>
              <w:rPr>
                <w:sz w:val="24"/>
              </w:rPr>
            </w:pPr>
          </w:p>
          <w:p w14:paraId="1DA60963" w14:textId="77777777" w:rsidR="00E9458D" w:rsidRDefault="005C6BD6">
            <w:pPr>
              <w:pStyle w:val="TableParagraph"/>
              <w:ind w:left="487"/>
              <w:rPr>
                <w:sz w:val="20"/>
              </w:rPr>
            </w:pPr>
            <w:r>
              <w:rPr>
                <w:noProof/>
                <w:sz w:val="20"/>
              </w:rPr>
              <w:drawing>
                <wp:inline distT="0" distB="0" distL="0" distR="0" wp14:anchorId="492BC7EE" wp14:editId="2FA1D3CC">
                  <wp:extent cx="1390695" cy="966501"/>
                  <wp:effectExtent l="0" t="0" r="0" b="0"/>
                  <wp:docPr id="1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A94ADE9" w14:textId="77777777">
        <w:trPr>
          <w:trHeight w:val="1004"/>
        </w:trPr>
        <w:tc>
          <w:tcPr>
            <w:tcW w:w="5689" w:type="dxa"/>
          </w:tcPr>
          <w:p w14:paraId="211FAC91" w14:textId="77777777" w:rsidR="00E9458D" w:rsidRDefault="005C6BD6">
            <w:pPr>
              <w:pStyle w:val="TableParagraph"/>
              <w:tabs>
                <w:tab w:val="left" w:pos="1594"/>
              </w:tabs>
              <w:spacing w:before="1"/>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572BE8F4" w14:textId="77777777" w:rsidR="00E9458D" w:rsidRDefault="00E9458D">
            <w:pPr>
              <w:rPr>
                <w:sz w:val="2"/>
                <w:szCs w:val="2"/>
              </w:rPr>
            </w:pPr>
          </w:p>
        </w:tc>
      </w:tr>
      <w:tr w:rsidR="00E9458D" w14:paraId="66567374" w14:textId="77777777">
        <w:trPr>
          <w:trHeight w:val="276"/>
        </w:trPr>
        <w:tc>
          <w:tcPr>
            <w:tcW w:w="5689" w:type="dxa"/>
            <w:vMerge w:val="restart"/>
          </w:tcPr>
          <w:p w14:paraId="44E0923F" w14:textId="77777777" w:rsidR="00E9458D" w:rsidRDefault="00E9458D">
            <w:pPr>
              <w:pStyle w:val="TableParagraph"/>
              <w:spacing w:before="1"/>
              <w:ind w:left="0"/>
              <w:rPr>
                <w:sz w:val="24"/>
              </w:rPr>
            </w:pPr>
          </w:p>
          <w:p w14:paraId="7657431D" w14:textId="77777777" w:rsidR="00E9458D" w:rsidRDefault="005C6BD6">
            <w:pPr>
              <w:pStyle w:val="TableParagraph"/>
              <w:ind w:left="0" w:right="817"/>
              <w:jc w:val="right"/>
              <w:rPr>
                <w:b/>
                <w:sz w:val="24"/>
              </w:rPr>
            </w:pPr>
            <w:r>
              <w:rPr>
                <w:b/>
                <w:sz w:val="24"/>
              </w:rPr>
              <w:t>Policy Title: Compliance with Federal Deficit</w:t>
            </w:r>
          </w:p>
          <w:p w14:paraId="0CB6B3A3" w14:textId="77777777" w:rsidR="00E9458D" w:rsidRDefault="005C6BD6">
            <w:pPr>
              <w:pStyle w:val="TableParagraph"/>
              <w:ind w:left="0" w:right="741"/>
              <w:jc w:val="right"/>
              <w:rPr>
                <w:b/>
                <w:sz w:val="24"/>
              </w:rPr>
            </w:pPr>
            <w:r>
              <w:rPr>
                <w:b/>
                <w:sz w:val="24"/>
              </w:rPr>
              <w:t>Reduction and False Claims Acts</w:t>
            </w:r>
          </w:p>
        </w:tc>
        <w:tc>
          <w:tcPr>
            <w:tcW w:w="3168" w:type="dxa"/>
          </w:tcPr>
          <w:p w14:paraId="581630AE" w14:textId="77777777" w:rsidR="00E9458D" w:rsidRDefault="005C6BD6">
            <w:pPr>
              <w:pStyle w:val="TableParagraph"/>
              <w:spacing w:before="1" w:line="255" w:lineRule="exact"/>
              <w:rPr>
                <w:b/>
                <w:sz w:val="24"/>
              </w:rPr>
            </w:pPr>
            <w:r>
              <w:rPr>
                <w:b/>
                <w:sz w:val="24"/>
              </w:rPr>
              <w:t>Policy Number: 1.141</w:t>
            </w:r>
          </w:p>
        </w:tc>
      </w:tr>
      <w:tr w:rsidR="00E9458D" w14:paraId="7667E17A" w14:textId="77777777">
        <w:trPr>
          <w:trHeight w:val="275"/>
        </w:trPr>
        <w:tc>
          <w:tcPr>
            <w:tcW w:w="5689" w:type="dxa"/>
            <w:vMerge/>
            <w:tcBorders>
              <w:top w:val="nil"/>
            </w:tcBorders>
          </w:tcPr>
          <w:p w14:paraId="1D9806BA" w14:textId="77777777" w:rsidR="00E9458D" w:rsidRDefault="00E9458D">
            <w:pPr>
              <w:rPr>
                <w:sz w:val="2"/>
                <w:szCs w:val="2"/>
              </w:rPr>
            </w:pPr>
          </w:p>
        </w:tc>
        <w:tc>
          <w:tcPr>
            <w:tcW w:w="3168" w:type="dxa"/>
          </w:tcPr>
          <w:p w14:paraId="6C46E263" w14:textId="77777777" w:rsidR="00E9458D" w:rsidRDefault="005C6BD6">
            <w:pPr>
              <w:pStyle w:val="TableParagraph"/>
              <w:spacing w:line="255" w:lineRule="exact"/>
              <w:rPr>
                <w:b/>
                <w:sz w:val="24"/>
              </w:rPr>
            </w:pPr>
            <w:r>
              <w:rPr>
                <w:b/>
                <w:sz w:val="24"/>
              </w:rPr>
              <w:t>Effective Date:</w:t>
            </w:r>
          </w:p>
        </w:tc>
      </w:tr>
      <w:tr w:rsidR="00E9458D" w14:paraId="39236676" w14:textId="77777777">
        <w:trPr>
          <w:trHeight w:val="275"/>
        </w:trPr>
        <w:tc>
          <w:tcPr>
            <w:tcW w:w="5689" w:type="dxa"/>
            <w:vMerge/>
            <w:tcBorders>
              <w:top w:val="nil"/>
            </w:tcBorders>
          </w:tcPr>
          <w:p w14:paraId="0A420CB8" w14:textId="77777777" w:rsidR="00E9458D" w:rsidRDefault="00E9458D">
            <w:pPr>
              <w:rPr>
                <w:sz w:val="2"/>
                <w:szCs w:val="2"/>
              </w:rPr>
            </w:pPr>
          </w:p>
        </w:tc>
        <w:tc>
          <w:tcPr>
            <w:tcW w:w="3168" w:type="dxa"/>
          </w:tcPr>
          <w:p w14:paraId="22EEAB03" w14:textId="77777777" w:rsidR="00E9458D" w:rsidRDefault="005C6BD6">
            <w:pPr>
              <w:pStyle w:val="TableParagraph"/>
              <w:spacing w:line="255" w:lineRule="exact"/>
              <w:rPr>
                <w:b/>
                <w:sz w:val="24"/>
              </w:rPr>
            </w:pPr>
            <w:r>
              <w:rPr>
                <w:b/>
                <w:sz w:val="24"/>
              </w:rPr>
              <w:t>Revision Date:</w:t>
            </w:r>
          </w:p>
        </w:tc>
      </w:tr>
      <w:tr w:rsidR="00E9458D" w14:paraId="4C976872" w14:textId="77777777">
        <w:trPr>
          <w:trHeight w:val="276"/>
        </w:trPr>
        <w:tc>
          <w:tcPr>
            <w:tcW w:w="5689" w:type="dxa"/>
            <w:vMerge/>
            <w:tcBorders>
              <w:top w:val="nil"/>
            </w:tcBorders>
          </w:tcPr>
          <w:p w14:paraId="1E1E8493" w14:textId="77777777" w:rsidR="00E9458D" w:rsidRDefault="00E9458D">
            <w:pPr>
              <w:rPr>
                <w:sz w:val="2"/>
                <w:szCs w:val="2"/>
              </w:rPr>
            </w:pPr>
          </w:p>
        </w:tc>
        <w:tc>
          <w:tcPr>
            <w:tcW w:w="3168" w:type="dxa"/>
          </w:tcPr>
          <w:p w14:paraId="13D0CEBA" w14:textId="77777777" w:rsidR="00E9458D" w:rsidRDefault="005C6BD6">
            <w:pPr>
              <w:pStyle w:val="TableParagraph"/>
              <w:spacing w:before="1" w:line="255" w:lineRule="exact"/>
              <w:rPr>
                <w:b/>
                <w:sz w:val="24"/>
              </w:rPr>
            </w:pPr>
            <w:r>
              <w:rPr>
                <w:b/>
                <w:sz w:val="24"/>
              </w:rPr>
              <w:t>Approved By:</w:t>
            </w:r>
          </w:p>
        </w:tc>
      </w:tr>
      <w:tr w:rsidR="00E9458D" w14:paraId="29B52737" w14:textId="77777777">
        <w:trPr>
          <w:trHeight w:val="275"/>
        </w:trPr>
        <w:tc>
          <w:tcPr>
            <w:tcW w:w="5689" w:type="dxa"/>
            <w:vMerge/>
            <w:tcBorders>
              <w:top w:val="nil"/>
            </w:tcBorders>
          </w:tcPr>
          <w:p w14:paraId="678EC410" w14:textId="77777777" w:rsidR="00E9458D" w:rsidRDefault="00E9458D">
            <w:pPr>
              <w:rPr>
                <w:sz w:val="2"/>
                <w:szCs w:val="2"/>
              </w:rPr>
            </w:pPr>
          </w:p>
        </w:tc>
        <w:tc>
          <w:tcPr>
            <w:tcW w:w="3168" w:type="dxa"/>
          </w:tcPr>
          <w:p w14:paraId="6B04942B" w14:textId="77777777" w:rsidR="00E9458D" w:rsidRDefault="005C6BD6">
            <w:pPr>
              <w:pStyle w:val="TableParagraph"/>
              <w:spacing w:line="255" w:lineRule="exact"/>
              <w:rPr>
                <w:b/>
                <w:sz w:val="24"/>
              </w:rPr>
            </w:pPr>
            <w:r>
              <w:rPr>
                <w:b/>
                <w:sz w:val="24"/>
              </w:rPr>
              <w:t>Page Number: Page 13 of 13</w:t>
            </w:r>
          </w:p>
        </w:tc>
      </w:tr>
    </w:tbl>
    <w:p w14:paraId="25AE2A8B" w14:textId="77777777" w:rsidR="00E9458D" w:rsidRDefault="00E9458D">
      <w:pPr>
        <w:pStyle w:val="BodyText"/>
        <w:spacing w:before="7"/>
        <w:ind w:left="0" w:firstLine="0"/>
        <w:rPr>
          <w:sz w:val="15"/>
        </w:rPr>
      </w:pPr>
    </w:p>
    <w:p w14:paraId="25A2EDDD" w14:textId="77777777" w:rsidR="00E9458D" w:rsidRDefault="005C6BD6">
      <w:pPr>
        <w:pStyle w:val="ListParagraph"/>
        <w:numPr>
          <w:ilvl w:val="1"/>
          <w:numId w:val="817"/>
        </w:numPr>
        <w:tabs>
          <w:tab w:val="left" w:pos="2521"/>
        </w:tabs>
        <w:spacing w:before="100"/>
        <w:ind w:right="1697"/>
        <w:jc w:val="both"/>
        <w:rPr>
          <w:rFonts w:ascii="Open Sans"/>
          <w:sz w:val="23"/>
        </w:rPr>
      </w:pPr>
      <w:r>
        <w:rPr>
          <w:sz w:val="24"/>
        </w:rPr>
        <w:t xml:space="preserve">accepting referrals of Medicare patients when </w:t>
      </w:r>
      <w:r>
        <w:rPr>
          <w:rFonts w:ascii="Open Sans"/>
          <w:sz w:val="23"/>
        </w:rPr>
        <w:t xml:space="preserve">the referring Physician has a financial relationship with the Agency, in accordance with the </w:t>
      </w:r>
      <w:r>
        <w:rPr>
          <w:sz w:val="24"/>
        </w:rPr>
        <w:t>Kickbacks/Stark Statute as well as the False Claims</w:t>
      </w:r>
      <w:r>
        <w:rPr>
          <w:spacing w:val="-3"/>
          <w:sz w:val="24"/>
        </w:rPr>
        <w:t xml:space="preserve"> </w:t>
      </w:r>
      <w:r>
        <w:rPr>
          <w:sz w:val="24"/>
        </w:rPr>
        <w:t>Act</w:t>
      </w:r>
      <w:r>
        <w:rPr>
          <w:rFonts w:ascii="Open Sans"/>
          <w:sz w:val="23"/>
        </w:rPr>
        <w:t>;</w:t>
      </w:r>
    </w:p>
    <w:p w14:paraId="768C092E" w14:textId="77777777" w:rsidR="00E9458D" w:rsidRDefault="005C6BD6">
      <w:pPr>
        <w:pStyle w:val="ListParagraph"/>
        <w:numPr>
          <w:ilvl w:val="1"/>
          <w:numId w:val="817"/>
        </w:numPr>
        <w:tabs>
          <w:tab w:val="left" w:pos="2521"/>
        </w:tabs>
        <w:ind w:right="1702"/>
        <w:jc w:val="both"/>
        <w:rPr>
          <w:sz w:val="24"/>
        </w:rPr>
      </w:pPr>
      <w:r>
        <w:rPr>
          <w:sz w:val="24"/>
        </w:rPr>
        <w:t>submitting false statements or certifications of compliance in order to receive payment by the government health program;</w:t>
      </w:r>
      <w:r>
        <w:rPr>
          <w:spacing w:val="-3"/>
          <w:sz w:val="24"/>
        </w:rPr>
        <w:t xml:space="preserve"> </w:t>
      </w:r>
      <w:r>
        <w:rPr>
          <w:sz w:val="24"/>
        </w:rPr>
        <w:t>and,</w:t>
      </w:r>
    </w:p>
    <w:p w14:paraId="75491801" w14:textId="77777777" w:rsidR="00E9458D" w:rsidRDefault="005C6BD6">
      <w:pPr>
        <w:pStyle w:val="ListParagraph"/>
        <w:numPr>
          <w:ilvl w:val="1"/>
          <w:numId w:val="817"/>
        </w:numPr>
        <w:tabs>
          <w:tab w:val="left" w:pos="2521"/>
        </w:tabs>
        <w:spacing w:before="1"/>
        <w:ind w:right="1703"/>
        <w:jc w:val="both"/>
        <w:rPr>
          <w:sz w:val="24"/>
        </w:rPr>
      </w:pPr>
      <w:r>
        <w:rPr>
          <w:sz w:val="24"/>
        </w:rPr>
        <w:t>falsifying cost reports and other documents to meet eligibility requirements for Medicare/Medicaid</w:t>
      </w:r>
      <w:r>
        <w:rPr>
          <w:spacing w:val="-1"/>
          <w:sz w:val="24"/>
        </w:rPr>
        <w:t xml:space="preserve"> </w:t>
      </w:r>
      <w:r>
        <w:rPr>
          <w:sz w:val="24"/>
        </w:rPr>
        <w:t>funds.</w:t>
      </w:r>
    </w:p>
    <w:p w14:paraId="102AC697" w14:textId="77777777" w:rsidR="00E9458D" w:rsidRDefault="00E9458D">
      <w:pPr>
        <w:pStyle w:val="BodyText"/>
        <w:spacing w:before="11"/>
        <w:ind w:left="0" w:firstLine="0"/>
        <w:rPr>
          <w:sz w:val="23"/>
        </w:rPr>
      </w:pPr>
    </w:p>
    <w:p w14:paraId="54115BCE" w14:textId="77777777" w:rsidR="00E9458D" w:rsidRDefault="005C6BD6">
      <w:pPr>
        <w:pStyle w:val="Heading2"/>
      </w:pPr>
      <w:r>
        <w:t>CROSS-POLICY REFERENCES</w:t>
      </w:r>
    </w:p>
    <w:p w14:paraId="38FBDC95" w14:textId="77777777" w:rsidR="00E9458D" w:rsidRDefault="005C6BD6">
      <w:pPr>
        <w:pStyle w:val="ListParagraph"/>
        <w:numPr>
          <w:ilvl w:val="0"/>
          <w:numId w:val="806"/>
        </w:numPr>
        <w:tabs>
          <w:tab w:val="left" w:pos="2226"/>
          <w:tab w:val="left" w:pos="2227"/>
        </w:tabs>
        <w:rPr>
          <w:sz w:val="24"/>
        </w:rPr>
      </w:pPr>
      <w:r>
        <w:rPr>
          <w:sz w:val="24"/>
        </w:rPr>
        <w:t>Compliance (Policy</w:t>
      </w:r>
      <w:r>
        <w:rPr>
          <w:spacing w:val="-2"/>
          <w:sz w:val="24"/>
        </w:rPr>
        <w:t xml:space="preserve"> </w:t>
      </w:r>
      <w:r>
        <w:rPr>
          <w:sz w:val="24"/>
        </w:rPr>
        <w:t>#1.140)</w:t>
      </w:r>
    </w:p>
    <w:p w14:paraId="314A0570" w14:textId="77777777" w:rsidR="00E9458D" w:rsidRDefault="005C6BD6">
      <w:pPr>
        <w:pStyle w:val="ListParagraph"/>
        <w:numPr>
          <w:ilvl w:val="0"/>
          <w:numId w:val="806"/>
        </w:numPr>
        <w:tabs>
          <w:tab w:val="left" w:pos="2226"/>
          <w:tab w:val="left" w:pos="2227"/>
        </w:tabs>
        <w:rPr>
          <w:sz w:val="24"/>
        </w:rPr>
      </w:pPr>
      <w:r>
        <w:rPr>
          <w:sz w:val="24"/>
        </w:rPr>
        <w:t>Standards of Conduct &amp; Work Ethics (Policy</w:t>
      </w:r>
      <w:r>
        <w:rPr>
          <w:spacing w:val="-4"/>
          <w:sz w:val="24"/>
        </w:rPr>
        <w:t xml:space="preserve"> </w:t>
      </w:r>
      <w:r>
        <w:rPr>
          <w:sz w:val="24"/>
        </w:rPr>
        <w:t>#4.130)</w:t>
      </w:r>
    </w:p>
    <w:p w14:paraId="7FBF7433" w14:textId="77777777" w:rsidR="00E9458D" w:rsidRDefault="005C6BD6">
      <w:pPr>
        <w:pStyle w:val="ListParagraph"/>
        <w:numPr>
          <w:ilvl w:val="0"/>
          <w:numId w:val="806"/>
        </w:numPr>
        <w:tabs>
          <w:tab w:val="left" w:pos="2226"/>
          <w:tab w:val="left" w:pos="2227"/>
        </w:tabs>
        <w:rPr>
          <w:sz w:val="24"/>
        </w:rPr>
      </w:pPr>
      <w:r>
        <w:rPr>
          <w:sz w:val="24"/>
        </w:rPr>
        <w:t>Standards of Conduct Agreement</w:t>
      </w:r>
      <w:r>
        <w:rPr>
          <w:spacing w:val="-1"/>
          <w:sz w:val="24"/>
        </w:rPr>
        <w:t xml:space="preserve"> </w:t>
      </w:r>
      <w:r>
        <w:rPr>
          <w:sz w:val="24"/>
        </w:rPr>
        <w:t>(Form)</w:t>
      </w:r>
    </w:p>
    <w:p w14:paraId="6ED9B28C" w14:textId="77777777" w:rsidR="00E9458D" w:rsidRDefault="005C6BD6">
      <w:pPr>
        <w:pStyle w:val="ListParagraph"/>
        <w:numPr>
          <w:ilvl w:val="0"/>
          <w:numId w:val="806"/>
        </w:numPr>
        <w:tabs>
          <w:tab w:val="left" w:pos="2226"/>
          <w:tab w:val="left" w:pos="2227"/>
        </w:tabs>
        <w:rPr>
          <w:sz w:val="24"/>
        </w:rPr>
      </w:pPr>
      <w:r>
        <w:rPr>
          <w:sz w:val="24"/>
        </w:rPr>
        <w:t>Conflict of Interest (Policy</w:t>
      </w:r>
      <w:r>
        <w:rPr>
          <w:spacing w:val="-1"/>
          <w:sz w:val="24"/>
        </w:rPr>
        <w:t xml:space="preserve"> </w:t>
      </w:r>
      <w:r>
        <w:rPr>
          <w:sz w:val="24"/>
        </w:rPr>
        <w:t>#4.140)</w:t>
      </w:r>
    </w:p>
    <w:p w14:paraId="30A3A5F6" w14:textId="77777777" w:rsidR="00E9458D" w:rsidRDefault="005C6BD6">
      <w:pPr>
        <w:pStyle w:val="ListParagraph"/>
        <w:numPr>
          <w:ilvl w:val="0"/>
          <w:numId w:val="806"/>
        </w:numPr>
        <w:tabs>
          <w:tab w:val="left" w:pos="2226"/>
          <w:tab w:val="left" w:pos="2227"/>
        </w:tabs>
        <w:spacing w:before="1"/>
        <w:rPr>
          <w:sz w:val="24"/>
        </w:rPr>
      </w:pPr>
      <w:r>
        <w:rPr>
          <w:sz w:val="24"/>
        </w:rPr>
        <w:t>Billings &amp; Receivables (Policy</w:t>
      </w:r>
      <w:r>
        <w:rPr>
          <w:spacing w:val="-2"/>
          <w:sz w:val="24"/>
        </w:rPr>
        <w:t xml:space="preserve"> </w:t>
      </w:r>
      <w:r>
        <w:rPr>
          <w:sz w:val="24"/>
        </w:rPr>
        <w:t>#6.50)</w:t>
      </w:r>
    </w:p>
    <w:p w14:paraId="1122A703" w14:textId="77777777" w:rsidR="00E9458D" w:rsidRDefault="005C6BD6">
      <w:pPr>
        <w:pStyle w:val="ListParagraph"/>
        <w:numPr>
          <w:ilvl w:val="0"/>
          <w:numId w:val="806"/>
        </w:numPr>
        <w:tabs>
          <w:tab w:val="left" w:pos="2226"/>
          <w:tab w:val="left" w:pos="2227"/>
        </w:tabs>
        <w:rPr>
          <w:sz w:val="24"/>
        </w:rPr>
      </w:pPr>
      <w:r>
        <w:rPr>
          <w:sz w:val="24"/>
        </w:rPr>
        <w:t>Continuous Quality Improvement (Policy</w:t>
      </w:r>
      <w:r>
        <w:rPr>
          <w:spacing w:val="-2"/>
          <w:sz w:val="24"/>
        </w:rPr>
        <w:t xml:space="preserve"> </w:t>
      </w:r>
      <w:r>
        <w:rPr>
          <w:sz w:val="24"/>
        </w:rPr>
        <w:t>#7.10)</w:t>
      </w:r>
    </w:p>
    <w:p w14:paraId="796DCCFE" w14:textId="77777777" w:rsidR="00E9458D" w:rsidRDefault="005C6BD6">
      <w:pPr>
        <w:pStyle w:val="ListParagraph"/>
        <w:numPr>
          <w:ilvl w:val="0"/>
          <w:numId w:val="806"/>
        </w:numPr>
        <w:tabs>
          <w:tab w:val="left" w:pos="2226"/>
          <w:tab w:val="left" w:pos="2227"/>
        </w:tabs>
        <w:rPr>
          <w:sz w:val="24"/>
        </w:rPr>
      </w:pPr>
      <w:r>
        <w:rPr>
          <w:sz w:val="24"/>
        </w:rPr>
        <w:t>Orientation (Policy</w:t>
      </w:r>
      <w:r>
        <w:rPr>
          <w:spacing w:val="-3"/>
          <w:sz w:val="24"/>
        </w:rPr>
        <w:t xml:space="preserve"> </w:t>
      </w:r>
      <w:r>
        <w:rPr>
          <w:sz w:val="24"/>
        </w:rPr>
        <w:t>#4.50.10)</w:t>
      </w:r>
    </w:p>
    <w:p w14:paraId="045E213E" w14:textId="77777777" w:rsidR="00E9458D" w:rsidRDefault="005C6BD6">
      <w:pPr>
        <w:pStyle w:val="ListParagraph"/>
        <w:numPr>
          <w:ilvl w:val="0"/>
          <w:numId w:val="806"/>
        </w:numPr>
        <w:tabs>
          <w:tab w:val="left" w:pos="2226"/>
          <w:tab w:val="left" w:pos="2227"/>
        </w:tabs>
        <w:rPr>
          <w:sz w:val="24"/>
        </w:rPr>
      </w:pPr>
      <w:r>
        <w:rPr>
          <w:sz w:val="24"/>
        </w:rPr>
        <w:t>Annual Training (Policy</w:t>
      </w:r>
      <w:r>
        <w:rPr>
          <w:spacing w:val="-2"/>
          <w:sz w:val="24"/>
        </w:rPr>
        <w:t xml:space="preserve"> </w:t>
      </w:r>
      <w:r>
        <w:rPr>
          <w:sz w:val="24"/>
        </w:rPr>
        <w:t>#4.50.50)</w:t>
      </w:r>
    </w:p>
    <w:p w14:paraId="2A2DE978" w14:textId="77777777" w:rsidR="00E9458D" w:rsidRDefault="005C6BD6">
      <w:pPr>
        <w:pStyle w:val="ListParagraph"/>
        <w:numPr>
          <w:ilvl w:val="0"/>
          <w:numId w:val="806"/>
        </w:numPr>
        <w:tabs>
          <w:tab w:val="left" w:pos="2226"/>
          <w:tab w:val="left" w:pos="2227"/>
        </w:tabs>
        <w:rPr>
          <w:sz w:val="24"/>
        </w:rPr>
      </w:pPr>
      <w:r>
        <w:rPr>
          <w:sz w:val="24"/>
        </w:rPr>
        <w:t>Performance Appraisal (Policy</w:t>
      </w:r>
      <w:r>
        <w:rPr>
          <w:spacing w:val="-2"/>
          <w:sz w:val="24"/>
        </w:rPr>
        <w:t xml:space="preserve"> </w:t>
      </w:r>
      <w:r>
        <w:rPr>
          <w:sz w:val="24"/>
        </w:rPr>
        <w:t>#4.80)</w:t>
      </w:r>
    </w:p>
    <w:p w14:paraId="3E625EEF" w14:textId="77777777" w:rsidR="00E9458D" w:rsidRDefault="005C6BD6">
      <w:pPr>
        <w:pStyle w:val="ListParagraph"/>
        <w:numPr>
          <w:ilvl w:val="0"/>
          <w:numId w:val="806"/>
        </w:numPr>
        <w:tabs>
          <w:tab w:val="left" w:pos="2227"/>
        </w:tabs>
        <w:rPr>
          <w:sz w:val="24"/>
        </w:rPr>
      </w:pPr>
      <w:r>
        <w:rPr>
          <w:sz w:val="24"/>
        </w:rPr>
        <w:t>Incident Reporting (Policy</w:t>
      </w:r>
      <w:r>
        <w:rPr>
          <w:spacing w:val="-2"/>
          <w:sz w:val="24"/>
        </w:rPr>
        <w:t xml:space="preserve"> </w:t>
      </w:r>
      <w:r>
        <w:rPr>
          <w:sz w:val="24"/>
        </w:rPr>
        <w:t>#5.180)</w:t>
      </w:r>
    </w:p>
    <w:p w14:paraId="5EE0D575" w14:textId="77777777" w:rsidR="00E9458D" w:rsidRDefault="00E9458D">
      <w:pPr>
        <w:pStyle w:val="BodyText"/>
        <w:ind w:left="0" w:firstLine="0"/>
      </w:pPr>
    </w:p>
    <w:p w14:paraId="7269D326" w14:textId="77777777" w:rsidR="00E9458D" w:rsidRDefault="005C6BD6">
      <w:pPr>
        <w:pStyle w:val="Heading2"/>
      </w:pPr>
      <w:r>
        <w:t>FORMS</w:t>
      </w:r>
    </w:p>
    <w:p w14:paraId="60D65D5A" w14:textId="77777777" w:rsidR="00E9458D" w:rsidRDefault="005C6BD6">
      <w:pPr>
        <w:pStyle w:val="ListParagraph"/>
        <w:numPr>
          <w:ilvl w:val="0"/>
          <w:numId w:val="805"/>
        </w:numPr>
        <w:tabs>
          <w:tab w:val="left" w:pos="2226"/>
          <w:tab w:val="left" w:pos="2227"/>
        </w:tabs>
        <w:rPr>
          <w:sz w:val="24"/>
        </w:rPr>
      </w:pPr>
      <w:r>
        <w:rPr>
          <w:sz w:val="24"/>
        </w:rPr>
        <w:t>Standards of Conduct</w:t>
      </w:r>
      <w:r>
        <w:rPr>
          <w:spacing w:val="-1"/>
          <w:sz w:val="24"/>
        </w:rPr>
        <w:t xml:space="preserve"> </w:t>
      </w:r>
      <w:r>
        <w:rPr>
          <w:sz w:val="24"/>
        </w:rPr>
        <w:t>Agreement</w:t>
      </w:r>
    </w:p>
    <w:p w14:paraId="1AC82BFA" w14:textId="77777777" w:rsidR="00E9458D" w:rsidRDefault="005C6BD6">
      <w:pPr>
        <w:pStyle w:val="ListParagraph"/>
        <w:numPr>
          <w:ilvl w:val="0"/>
          <w:numId w:val="805"/>
        </w:numPr>
        <w:tabs>
          <w:tab w:val="left" w:pos="2226"/>
          <w:tab w:val="left" w:pos="2227"/>
        </w:tabs>
        <w:rPr>
          <w:sz w:val="24"/>
        </w:rPr>
      </w:pPr>
      <w:r>
        <w:rPr>
          <w:sz w:val="24"/>
        </w:rPr>
        <w:t>Employee</w:t>
      </w:r>
      <w:r>
        <w:rPr>
          <w:spacing w:val="-1"/>
          <w:sz w:val="24"/>
        </w:rPr>
        <w:t xml:space="preserve"> </w:t>
      </w:r>
      <w:r>
        <w:rPr>
          <w:sz w:val="24"/>
        </w:rPr>
        <w:t>Appraisal</w:t>
      </w:r>
    </w:p>
    <w:p w14:paraId="0C4BC6FA" w14:textId="77777777" w:rsidR="00E9458D" w:rsidRDefault="00E9458D">
      <w:pPr>
        <w:pStyle w:val="BodyText"/>
        <w:ind w:left="0" w:firstLine="0"/>
      </w:pPr>
    </w:p>
    <w:p w14:paraId="521D1E4A" w14:textId="77777777" w:rsidR="00E9458D" w:rsidRDefault="005C6BD6">
      <w:pPr>
        <w:pStyle w:val="Heading2"/>
      </w:pPr>
      <w:r>
        <w:t>REFERENCES</w:t>
      </w:r>
    </w:p>
    <w:p w14:paraId="421FE2EF" w14:textId="77777777" w:rsidR="00E9458D" w:rsidRDefault="005C6BD6">
      <w:pPr>
        <w:pStyle w:val="ListParagraph"/>
        <w:numPr>
          <w:ilvl w:val="0"/>
          <w:numId w:val="804"/>
        </w:numPr>
        <w:tabs>
          <w:tab w:val="left" w:pos="2085"/>
        </w:tabs>
        <w:rPr>
          <w:sz w:val="24"/>
        </w:rPr>
      </w:pPr>
      <w:r>
        <w:rPr>
          <w:sz w:val="24"/>
        </w:rPr>
        <w:t>Deficit Reduction Act of 2005 – Section 6032</w:t>
      </w:r>
    </w:p>
    <w:p w14:paraId="5C51D3CC" w14:textId="77777777" w:rsidR="00E9458D" w:rsidRDefault="005C6BD6">
      <w:pPr>
        <w:pStyle w:val="ListParagraph"/>
        <w:numPr>
          <w:ilvl w:val="0"/>
          <w:numId w:val="804"/>
        </w:numPr>
        <w:tabs>
          <w:tab w:val="left" w:pos="2085"/>
        </w:tabs>
        <w:rPr>
          <w:sz w:val="24"/>
        </w:rPr>
      </w:pPr>
      <w:r>
        <w:rPr>
          <w:sz w:val="24"/>
        </w:rPr>
        <w:t>Federal Civil False Claims</w:t>
      </w:r>
      <w:r>
        <w:rPr>
          <w:spacing w:val="-1"/>
          <w:sz w:val="24"/>
        </w:rPr>
        <w:t xml:space="preserve"> </w:t>
      </w:r>
      <w:r>
        <w:rPr>
          <w:sz w:val="24"/>
        </w:rPr>
        <w:t>Act</w:t>
      </w:r>
    </w:p>
    <w:p w14:paraId="4A37254E" w14:textId="77777777" w:rsidR="00E9458D" w:rsidRDefault="00E9458D">
      <w:pPr>
        <w:rPr>
          <w:sz w:val="24"/>
        </w:rPr>
        <w:sectPr w:rsidR="00E9458D">
          <w:pgSz w:w="12240" w:h="15840"/>
          <w:pgMar w:top="98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24AFC0C" w14:textId="77777777">
        <w:trPr>
          <w:trHeight w:val="671"/>
        </w:trPr>
        <w:tc>
          <w:tcPr>
            <w:tcW w:w="5689" w:type="dxa"/>
          </w:tcPr>
          <w:p w14:paraId="409F0644" w14:textId="77777777" w:rsidR="00E9458D" w:rsidRDefault="005C6BD6">
            <w:pPr>
              <w:pStyle w:val="TableParagraph"/>
              <w:rPr>
                <w:b/>
                <w:sz w:val="24"/>
              </w:rPr>
            </w:pPr>
            <w:r>
              <w:rPr>
                <w:b/>
                <w:sz w:val="24"/>
              </w:rPr>
              <w:t>Right Accord Private Duty- Home Health Care</w:t>
            </w:r>
          </w:p>
          <w:p w14:paraId="2FC02BE1" w14:textId="77777777" w:rsidR="00E9458D" w:rsidRDefault="005C6BD6">
            <w:pPr>
              <w:pStyle w:val="TableParagraph"/>
              <w:spacing w:before="120" w:line="255" w:lineRule="exact"/>
              <w:rPr>
                <w:b/>
                <w:sz w:val="24"/>
              </w:rPr>
            </w:pPr>
            <w:r>
              <w:rPr>
                <w:b/>
                <w:sz w:val="24"/>
              </w:rPr>
              <w:t>Policies and Procedures</w:t>
            </w:r>
          </w:p>
        </w:tc>
        <w:tc>
          <w:tcPr>
            <w:tcW w:w="3168" w:type="dxa"/>
            <w:vMerge w:val="restart"/>
          </w:tcPr>
          <w:p w14:paraId="7A603405" w14:textId="77777777" w:rsidR="00E9458D" w:rsidRDefault="00E9458D">
            <w:pPr>
              <w:pStyle w:val="TableParagraph"/>
              <w:ind w:left="0"/>
              <w:rPr>
                <w:sz w:val="24"/>
              </w:rPr>
            </w:pPr>
          </w:p>
          <w:p w14:paraId="57B8A97D" w14:textId="77777777" w:rsidR="00E9458D" w:rsidRDefault="005C6BD6">
            <w:pPr>
              <w:pStyle w:val="TableParagraph"/>
              <w:ind w:left="487"/>
              <w:rPr>
                <w:sz w:val="20"/>
              </w:rPr>
            </w:pPr>
            <w:r>
              <w:rPr>
                <w:noProof/>
                <w:sz w:val="20"/>
              </w:rPr>
              <w:drawing>
                <wp:inline distT="0" distB="0" distL="0" distR="0" wp14:anchorId="6E4706E2" wp14:editId="35DFFAC6">
                  <wp:extent cx="1390695" cy="966501"/>
                  <wp:effectExtent l="0" t="0" r="0" b="0"/>
                  <wp:docPr id="1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1516DAD" w14:textId="77777777">
        <w:trPr>
          <w:trHeight w:val="1123"/>
        </w:trPr>
        <w:tc>
          <w:tcPr>
            <w:tcW w:w="5689" w:type="dxa"/>
          </w:tcPr>
          <w:p w14:paraId="71B437D1" w14:textId="77777777" w:rsidR="00E9458D" w:rsidRDefault="00E9458D">
            <w:pPr>
              <w:pStyle w:val="TableParagraph"/>
              <w:spacing w:before="1"/>
              <w:ind w:left="0"/>
              <w:rPr>
                <w:sz w:val="24"/>
              </w:rPr>
            </w:pPr>
          </w:p>
          <w:p w14:paraId="29CE368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70DA3CA" w14:textId="77777777" w:rsidR="00E9458D" w:rsidRDefault="00E9458D">
            <w:pPr>
              <w:rPr>
                <w:sz w:val="2"/>
                <w:szCs w:val="2"/>
              </w:rPr>
            </w:pPr>
          </w:p>
        </w:tc>
      </w:tr>
      <w:tr w:rsidR="00E9458D" w14:paraId="164D456D" w14:textId="77777777">
        <w:trPr>
          <w:trHeight w:val="277"/>
        </w:trPr>
        <w:tc>
          <w:tcPr>
            <w:tcW w:w="5689" w:type="dxa"/>
            <w:vMerge w:val="restart"/>
          </w:tcPr>
          <w:p w14:paraId="7BE951E6" w14:textId="77777777" w:rsidR="00E9458D" w:rsidRDefault="00E9458D">
            <w:pPr>
              <w:pStyle w:val="TableParagraph"/>
              <w:spacing w:before="1"/>
              <w:ind w:left="0"/>
              <w:rPr>
                <w:sz w:val="24"/>
              </w:rPr>
            </w:pPr>
          </w:p>
          <w:p w14:paraId="40F7CC68" w14:textId="77777777" w:rsidR="00E9458D" w:rsidRDefault="005C6BD6">
            <w:pPr>
              <w:pStyle w:val="TableParagraph"/>
              <w:rPr>
                <w:b/>
                <w:sz w:val="24"/>
              </w:rPr>
            </w:pPr>
            <w:r>
              <w:rPr>
                <w:b/>
                <w:sz w:val="24"/>
              </w:rPr>
              <w:t>Policy Title: Compliancy with Agency</w:t>
            </w:r>
          </w:p>
          <w:p w14:paraId="7D698253" w14:textId="77777777" w:rsidR="00E9458D" w:rsidRDefault="005C6BD6">
            <w:pPr>
              <w:pStyle w:val="TableParagraph"/>
              <w:ind w:left="1548"/>
              <w:rPr>
                <w:b/>
                <w:sz w:val="24"/>
              </w:rPr>
            </w:pPr>
            <w:r>
              <w:rPr>
                <w:b/>
                <w:sz w:val="24"/>
              </w:rPr>
              <w:t>Policies and Procedures</w:t>
            </w:r>
          </w:p>
        </w:tc>
        <w:tc>
          <w:tcPr>
            <w:tcW w:w="3168" w:type="dxa"/>
          </w:tcPr>
          <w:p w14:paraId="53B9B478"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1.142</w:t>
            </w:r>
          </w:p>
        </w:tc>
      </w:tr>
      <w:tr w:rsidR="00E9458D" w14:paraId="34BD3336" w14:textId="77777777">
        <w:trPr>
          <w:trHeight w:val="275"/>
        </w:trPr>
        <w:tc>
          <w:tcPr>
            <w:tcW w:w="5689" w:type="dxa"/>
            <w:vMerge/>
            <w:tcBorders>
              <w:top w:val="nil"/>
            </w:tcBorders>
          </w:tcPr>
          <w:p w14:paraId="2D6D144E" w14:textId="77777777" w:rsidR="00E9458D" w:rsidRDefault="00E9458D">
            <w:pPr>
              <w:rPr>
                <w:sz w:val="2"/>
                <w:szCs w:val="2"/>
              </w:rPr>
            </w:pPr>
          </w:p>
        </w:tc>
        <w:tc>
          <w:tcPr>
            <w:tcW w:w="3168" w:type="dxa"/>
          </w:tcPr>
          <w:p w14:paraId="4CB0C688" w14:textId="77777777" w:rsidR="00E9458D" w:rsidRDefault="005C6BD6">
            <w:pPr>
              <w:pStyle w:val="TableParagraph"/>
              <w:spacing w:line="255" w:lineRule="exact"/>
              <w:rPr>
                <w:b/>
                <w:sz w:val="24"/>
              </w:rPr>
            </w:pPr>
            <w:r>
              <w:rPr>
                <w:b/>
                <w:sz w:val="24"/>
              </w:rPr>
              <w:t>Effective Date:</w:t>
            </w:r>
          </w:p>
        </w:tc>
      </w:tr>
      <w:tr w:rsidR="00E9458D" w14:paraId="4FAAECCC" w14:textId="77777777">
        <w:trPr>
          <w:trHeight w:val="275"/>
        </w:trPr>
        <w:tc>
          <w:tcPr>
            <w:tcW w:w="5689" w:type="dxa"/>
            <w:vMerge/>
            <w:tcBorders>
              <w:top w:val="nil"/>
            </w:tcBorders>
          </w:tcPr>
          <w:p w14:paraId="5962765B" w14:textId="77777777" w:rsidR="00E9458D" w:rsidRDefault="00E9458D">
            <w:pPr>
              <w:rPr>
                <w:sz w:val="2"/>
                <w:szCs w:val="2"/>
              </w:rPr>
            </w:pPr>
          </w:p>
        </w:tc>
        <w:tc>
          <w:tcPr>
            <w:tcW w:w="3168" w:type="dxa"/>
          </w:tcPr>
          <w:p w14:paraId="316375CC" w14:textId="77777777" w:rsidR="00E9458D" w:rsidRDefault="005C6BD6">
            <w:pPr>
              <w:pStyle w:val="TableParagraph"/>
              <w:spacing w:line="255" w:lineRule="exact"/>
              <w:rPr>
                <w:b/>
                <w:sz w:val="24"/>
              </w:rPr>
            </w:pPr>
            <w:r>
              <w:rPr>
                <w:b/>
                <w:sz w:val="24"/>
              </w:rPr>
              <w:t>Revision Date:</w:t>
            </w:r>
          </w:p>
        </w:tc>
      </w:tr>
      <w:tr w:rsidR="00E9458D" w14:paraId="17521405" w14:textId="77777777">
        <w:trPr>
          <w:trHeight w:val="276"/>
        </w:trPr>
        <w:tc>
          <w:tcPr>
            <w:tcW w:w="5689" w:type="dxa"/>
            <w:vMerge/>
            <w:tcBorders>
              <w:top w:val="nil"/>
            </w:tcBorders>
          </w:tcPr>
          <w:p w14:paraId="6B4B3835" w14:textId="77777777" w:rsidR="00E9458D" w:rsidRDefault="00E9458D">
            <w:pPr>
              <w:rPr>
                <w:sz w:val="2"/>
                <w:szCs w:val="2"/>
              </w:rPr>
            </w:pPr>
          </w:p>
        </w:tc>
        <w:tc>
          <w:tcPr>
            <w:tcW w:w="3168" w:type="dxa"/>
          </w:tcPr>
          <w:p w14:paraId="3FB82AE3" w14:textId="77777777" w:rsidR="00E9458D" w:rsidRDefault="005C6BD6">
            <w:pPr>
              <w:pStyle w:val="TableParagraph"/>
              <w:spacing w:before="1" w:line="255" w:lineRule="exact"/>
              <w:rPr>
                <w:b/>
                <w:sz w:val="24"/>
              </w:rPr>
            </w:pPr>
            <w:r>
              <w:rPr>
                <w:b/>
                <w:sz w:val="24"/>
              </w:rPr>
              <w:t>Approved By:</w:t>
            </w:r>
          </w:p>
        </w:tc>
      </w:tr>
      <w:tr w:rsidR="00E9458D" w14:paraId="1F6B6BDF" w14:textId="77777777">
        <w:trPr>
          <w:trHeight w:val="275"/>
        </w:trPr>
        <w:tc>
          <w:tcPr>
            <w:tcW w:w="5689" w:type="dxa"/>
            <w:vMerge/>
            <w:tcBorders>
              <w:top w:val="nil"/>
            </w:tcBorders>
          </w:tcPr>
          <w:p w14:paraId="42D6B738" w14:textId="77777777" w:rsidR="00E9458D" w:rsidRDefault="00E9458D">
            <w:pPr>
              <w:rPr>
                <w:sz w:val="2"/>
                <w:szCs w:val="2"/>
              </w:rPr>
            </w:pPr>
          </w:p>
        </w:tc>
        <w:tc>
          <w:tcPr>
            <w:tcW w:w="3168" w:type="dxa"/>
          </w:tcPr>
          <w:p w14:paraId="423FAA0C"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2</w:t>
            </w:r>
          </w:p>
        </w:tc>
      </w:tr>
    </w:tbl>
    <w:p w14:paraId="771617DC" w14:textId="77777777" w:rsidR="00E9458D" w:rsidRDefault="00E9458D">
      <w:pPr>
        <w:pStyle w:val="BodyText"/>
        <w:spacing w:before="8"/>
        <w:ind w:left="0" w:firstLine="0"/>
        <w:rPr>
          <w:sz w:val="16"/>
        </w:rPr>
      </w:pPr>
    </w:p>
    <w:p w14:paraId="259E4890" w14:textId="77777777" w:rsidR="00E9458D" w:rsidRDefault="005C6BD6">
      <w:pPr>
        <w:pStyle w:val="Heading2"/>
        <w:spacing w:before="92"/>
        <w:rPr>
          <w:rFonts w:ascii="Arial"/>
        </w:rPr>
      </w:pPr>
      <w:bookmarkStart w:id="16" w:name="_bookmark16"/>
      <w:bookmarkEnd w:id="16"/>
      <w:r>
        <w:rPr>
          <w:rFonts w:ascii="Arial"/>
        </w:rPr>
        <w:t>Compliance with Agency Policies and Procedures</w:t>
      </w:r>
    </w:p>
    <w:p w14:paraId="445276AF" w14:textId="77777777" w:rsidR="00E9458D" w:rsidRDefault="00E9458D">
      <w:pPr>
        <w:pStyle w:val="BodyText"/>
        <w:ind w:left="0" w:firstLine="0"/>
        <w:rPr>
          <w:rFonts w:ascii="Arial"/>
          <w:b/>
          <w:sz w:val="36"/>
        </w:rPr>
      </w:pPr>
    </w:p>
    <w:p w14:paraId="2A9FDE29" w14:textId="77777777" w:rsidR="00E9458D" w:rsidRDefault="005C6BD6">
      <w:pPr>
        <w:ind w:left="1800"/>
        <w:rPr>
          <w:b/>
          <w:sz w:val="24"/>
        </w:rPr>
      </w:pPr>
      <w:r>
        <w:rPr>
          <w:b/>
          <w:sz w:val="24"/>
        </w:rPr>
        <w:t>PURPOSE</w:t>
      </w:r>
    </w:p>
    <w:p w14:paraId="521A826A" w14:textId="77777777" w:rsidR="00E9458D" w:rsidRDefault="005C6BD6">
      <w:pPr>
        <w:pStyle w:val="BodyText"/>
        <w:ind w:left="1800" w:right="1698" w:firstLine="0"/>
        <w:jc w:val="both"/>
      </w:pPr>
      <w:r>
        <w:t>To ensure all employees, contract workers and agents are oriented to Right Accord Private Duty- Home Health Care Policies &amp; Procedures and sign an agreement to abide by them, as a condition of</w:t>
      </w:r>
      <w:r>
        <w:rPr>
          <w:spacing w:val="-5"/>
        </w:rPr>
        <w:t xml:space="preserve"> </w:t>
      </w:r>
      <w:r>
        <w:t>employment.</w:t>
      </w:r>
    </w:p>
    <w:p w14:paraId="5E0A0D33" w14:textId="77777777" w:rsidR="00E9458D" w:rsidRDefault="00E9458D">
      <w:pPr>
        <w:pStyle w:val="BodyText"/>
        <w:ind w:left="0" w:firstLine="0"/>
      </w:pPr>
    </w:p>
    <w:p w14:paraId="42A93E8F" w14:textId="77777777" w:rsidR="00E9458D" w:rsidRDefault="005C6BD6">
      <w:pPr>
        <w:pStyle w:val="Heading2"/>
      </w:pPr>
      <w:r>
        <w:t>DEFINITIONS</w:t>
      </w:r>
    </w:p>
    <w:p w14:paraId="71D1D667" w14:textId="77777777" w:rsidR="00E9458D" w:rsidRDefault="005C6BD6">
      <w:pPr>
        <w:pStyle w:val="ListParagraph"/>
        <w:numPr>
          <w:ilvl w:val="0"/>
          <w:numId w:val="803"/>
        </w:numPr>
        <w:tabs>
          <w:tab w:val="left" w:pos="2100"/>
        </w:tabs>
        <w:rPr>
          <w:b/>
          <w:sz w:val="24"/>
        </w:rPr>
      </w:pPr>
      <w:r>
        <w:rPr>
          <w:b/>
          <w:sz w:val="24"/>
        </w:rPr>
        <w:t>Policies</w:t>
      </w:r>
    </w:p>
    <w:p w14:paraId="1A1B212F" w14:textId="77777777" w:rsidR="00E9458D" w:rsidRDefault="005C6BD6">
      <w:pPr>
        <w:pStyle w:val="BodyText"/>
        <w:tabs>
          <w:tab w:val="left" w:pos="4373"/>
        </w:tabs>
        <w:ind w:left="2084" w:right="1701" w:firstLine="0"/>
      </w:pPr>
      <w:r>
        <w:t>Policies  are  a</w:t>
      </w:r>
      <w:r>
        <w:rPr>
          <w:spacing w:val="28"/>
        </w:rPr>
        <w:t xml:space="preserve"> </w:t>
      </w:r>
      <w:r>
        <w:t>set</w:t>
      </w:r>
      <w:r>
        <w:rPr>
          <w:spacing w:val="50"/>
        </w:rPr>
        <w:t xml:space="preserve"> </w:t>
      </w:r>
      <w:r>
        <w:t>of</w:t>
      </w:r>
      <w:r>
        <w:tab/>
        <w:t>rules, principles and guidelines utilized or developed by an organization to reach its goals, achieve its mission and comply with</w:t>
      </w:r>
      <w:r>
        <w:rPr>
          <w:spacing w:val="-6"/>
        </w:rPr>
        <w:t xml:space="preserve"> </w:t>
      </w:r>
      <w:r>
        <w:t>regulations.</w:t>
      </w:r>
    </w:p>
    <w:p w14:paraId="1DD4D3FB" w14:textId="77777777" w:rsidR="00E9458D" w:rsidRDefault="005C6BD6">
      <w:pPr>
        <w:pStyle w:val="Heading2"/>
        <w:numPr>
          <w:ilvl w:val="0"/>
          <w:numId w:val="803"/>
        </w:numPr>
        <w:tabs>
          <w:tab w:val="left" w:pos="2100"/>
        </w:tabs>
      </w:pPr>
      <w:r>
        <w:t>Regulations</w:t>
      </w:r>
    </w:p>
    <w:p w14:paraId="08D4F7BD" w14:textId="77777777" w:rsidR="00E9458D" w:rsidRDefault="005C6BD6">
      <w:pPr>
        <w:pStyle w:val="BodyText"/>
        <w:ind w:left="2084" w:right="1701" w:firstLine="0"/>
      </w:pPr>
      <w:r>
        <w:t>Procedures are the specific methods used to carry out the policies in the organization's operations.</w:t>
      </w:r>
    </w:p>
    <w:p w14:paraId="6D30BFEF" w14:textId="77777777" w:rsidR="00E9458D" w:rsidRDefault="00E9458D">
      <w:pPr>
        <w:pStyle w:val="BodyText"/>
        <w:spacing w:before="1"/>
        <w:ind w:left="0" w:firstLine="0"/>
      </w:pPr>
    </w:p>
    <w:p w14:paraId="02402F76" w14:textId="77777777" w:rsidR="00E9458D" w:rsidRDefault="005C6BD6">
      <w:pPr>
        <w:pStyle w:val="Heading2"/>
      </w:pPr>
      <w:r>
        <w:t>POLICY</w:t>
      </w:r>
    </w:p>
    <w:p w14:paraId="73696A40" w14:textId="77777777" w:rsidR="00E9458D" w:rsidRDefault="005C6BD6">
      <w:pPr>
        <w:pStyle w:val="BodyText"/>
        <w:ind w:left="1800" w:right="1699" w:firstLine="0"/>
        <w:jc w:val="both"/>
      </w:pPr>
      <w:r>
        <w:t>Right Accord Private Duty- Home Health Care shall provide its new employees, contract workers, agents and volunteers with a working knowledge of Agency policies and procedures. Individuals shall sign an agreement to abide by them, as a condition of employment or the contract to ensure that:</w:t>
      </w:r>
    </w:p>
    <w:p w14:paraId="2E1E15C9" w14:textId="77777777" w:rsidR="00E9458D" w:rsidRDefault="005C6BD6">
      <w:pPr>
        <w:pStyle w:val="ListParagraph"/>
        <w:numPr>
          <w:ilvl w:val="0"/>
          <w:numId w:val="802"/>
        </w:numPr>
        <w:tabs>
          <w:tab w:val="left" w:pos="2161"/>
        </w:tabs>
        <w:rPr>
          <w:sz w:val="24"/>
        </w:rPr>
      </w:pPr>
      <w:r>
        <w:rPr>
          <w:sz w:val="24"/>
        </w:rPr>
        <w:t>Agency values mission and vision are</w:t>
      </w:r>
      <w:r>
        <w:rPr>
          <w:spacing w:val="-1"/>
          <w:sz w:val="24"/>
        </w:rPr>
        <w:t xml:space="preserve"> </w:t>
      </w:r>
      <w:r>
        <w:rPr>
          <w:sz w:val="24"/>
        </w:rPr>
        <w:t>reflected;</w:t>
      </w:r>
    </w:p>
    <w:p w14:paraId="5336863A" w14:textId="77777777" w:rsidR="00E9458D" w:rsidRDefault="005C6BD6">
      <w:pPr>
        <w:pStyle w:val="ListParagraph"/>
        <w:numPr>
          <w:ilvl w:val="0"/>
          <w:numId w:val="802"/>
        </w:numPr>
        <w:tabs>
          <w:tab w:val="left" w:pos="2161"/>
        </w:tabs>
        <w:ind w:right="1700"/>
        <w:rPr>
          <w:sz w:val="24"/>
        </w:rPr>
      </w:pPr>
      <w:r>
        <w:rPr>
          <w:sz w:val="24"/>
        </w:rPr>
        <w:t>standards are established, documented and implemented, which are appropriate to the home care</w:t>
      </w:r>
      <w:r>
        <w:rPr>
          <w:spacing w:val="-1"/>
          <w:sz w:val="24"/>
        </w:rPr>
        <w:t xml:space="preserve"> </w:t>
      </w:r>
      <w:r>
        <w:rPr>
          <w:sz w:val="24"/>
        </w:rPr>
        <w:t>profession;</w:t>
      </w:r>
    </w:p>
    <w:p w14:paraId="6DC8407A" w14:textId="77777777" w:rsidR="00E9458D" w:rsidRDefault="005C6BD6">
      <w:pPr>
        <w:pStyle w:val="ListParagraph"/>
        <w:numPr>
          <w:ilvl w:val="0"/>
          <w:numId w:val="802"/>
        </w:numPr>
        <w:tabs>
          <w:tab w:val="left" w:pos="2161"/>
        </w:tabs>
        <w:rPr>
          <w:sz w:val="24"/>
        </w:rPr>
      </w:pPr>
      <w:r>
        <w:rPr>
          <w:sz w:val="24"/>
        </w:rPr>
        <w:t>quality improvement and risk management are</w:t>
      </w:r>
      <w:r>
        <w:rPr>
          <w:spacing w:val="-3"/>
          <w:sz w:val="24"/>
        </w:rPr>
        <w:t xml:space="preserve"> </w:t>
      </w:r>
      <w:r>
        <w:rPr>
          <w:sz w:val="24"/>
        </w:rPr>
        <w:t>promoted;</w:t>
      </w:r>
    </w:p>
    <w:p w14:paraId="365E6741" w14:textId="77777777" w:rsidR="00E9458D" w:rsidRDefault="005C6BD6">
      <w:pPr>
        <w:pStyle w:val="ListParagraph"/>
        <w:numPr>
          <w:ilvl w:val="0"/>
          <w:numId w:val="802"/>
        </w:numPr>
        <w:tabs>
          <w:tab w:val="left" w:pos="2161"/>
        </w:tabs>
        <w:rPr>
          <w:sz w:val="24"/>
        </w:rPr>
      </w:pPr>
      <w:r>
        <w:rPr>
          <w:sz w:val="24"/>
        </w:rPr>
        <w:t>decisions can be made that are consistent, uniform and</w:t>
      </w:r>
      <w:r>
        <w:rPr>
          <w:spacing w:val="-2"/>
          <w:sz w:val="24"/>
        </w:rPr>
        <w:t xml:space="preserve"> </w:t>
      </w:r>
      <w:r>
        <w:rPr>
          <w:sz w:val="24"/>
        </w:rPr>
        <w:t>predictable;</w:t>
      </w:r>
    </w:p>
    <w:p w14:paraId="5EAC07D8" w14:textId="77777777" w:rsidR="00E9458D" w:rsidRDefault="005C6BD6">
      <w:pPr>
        <w:pStyle w:val="ListParagraph"/>
        <w:numPr>
          <w:ilvl w:val="0"/>
          <w:numId w:val="802"/>
        </w:numPr>
        <w:tabs>
          <w:tab w:val="left" w:pos="2161"/>
        </w:tabs>
        <w:rPr>
          <w:sz w:val="24"/>
        </w:rPr>
      </w:pPr>
      <w:r>
        <w:rPr>
          <w:sz w:val="24"/>
        </w:rPr>
        <w:t>local, state and/or federal regulations are complied</w:t>
      </w:r>
      <w:r>
        <w:rPr>
          <w:spacing w:val="-2"/>
          <w:sz w:val="24"/>
        </w:rPr>
        <w:t xml:space="preserve"> </w:t>
      </w:r>
      <w:r>
        <w:rPr>
          <w:sz w:val="24"/>
        </w:rPr>
        <w:t>with;</w:t>
      </w:r>
    </w:p>
    <w:p w14:paraId="08B5E481" w14:textId="77777777" w:rsidR="00E9458D" w:rsidRDefault="005C6BD6">
      <w:pPr>
        <w:pStyle w:val="ListParagraph"/>
        <w:numPr>
          <w:ilvl w:val="0"/>
          <w:numId w:val="802"/>
        </w:numPr>
        <w:tabs>
          <w:tab w:val="left" w:pos="2161"/>
        </w:tabs>
        <w:rPr>
          <w:sz w:val="24"/>
        </w:rPr>
      </w:pPr>
      <w:r>
        <w:rPr>
          <w:sz w:val="24"/>
        </w:rPr>
        <w:t>workers are treated equally, visibly and</w:t>
      </w:r>
      <w:r>
        <w:rPr>
          <w:spacing w:val="-4"/>
          <w:sz w:val="24"/>
        </w:rPr>
        <w:t xml:space="preserve"> </w:t>
      </w:r>
      <w:r>
        <w:rPr>
          <w:sz w:val="24"/>
        </w:rPr>
        <w:t>consistently.</w:t>
      </w:r>
    </w:p>
    <w:p w14:paraId="450BE614" w14:textId="77777777" w:rsidR="00E9458D" w:rsidRDefault="005C6BD6">
      <w:pPr>
        <w:pStyle w:val="ListParagraph"/>
        <w:numPr>
          <w:ilvl w:val="0"/>
          <w:numId w:val="802"/>
        </w:numPr>
        <w:tabs>
          <w:tab w:val="left" w:pos="2161"/>
        </w:tabs>
        <w:rPr>
          <w:sz w:val="24"/>
        </w:rPr>
      </w:pPr>
      <w:r>
        <w:rPr>
          <w:sz w:val="24"/>
        </w:rPr>
        <w:t>procedures are clear and implemented as</w:t>
      </w:r>
      <w:r>
        <w:rPr>
          <w:spacing w:val="-1"/>
          <w:sz w:val="24"/>
        </w:rPr>
        <w:t xml:space="preserve"> </w:t>
      </w:r>
      <w:r>
        <w:rPr>
          <w:sz w:val="24"/>
        </w:rPr>
        <w:t>defined;</w:t>
      </w:r>
    </w:p>
    <w:p w14:paraId="74867676" w14:textId="77777777" w:rsidR="00E9458D" w:rsidRDefault="005C6BD6">
      <w:pPr>
        <w:pStyle w:val="ListParagraph"/>
        <w:numPr>
          <w:ilvl w:val="0"/>
          <w:numId w:val="802"/>
        </w:numPr>
        <w:tabs>
          <w:tab w:val="left" w:pos="2158"/>
        </w:tabs>
        <w:ind w:left="2157" w:right="1702" w:hanging="358"/>
        <w:rPr>
          <w:sz w:val="24"/>
        </w:rPr>
      </w:pPr>
      <w:r>
        <w:rPr>
          <w:sz w:val="24"/>
        </w:rPr>
        <w:t>direction and guidance are provided to ensure duties are performed with efficiency and consistency;</w:t>
      </w:r>
    </w:p>
    <w:p w14:paraId="657B8DF7" w14:textId="77777777" w:rsidR="00E9458D" w:rsidRDefault="005C6BD6">
      <w:pPr>
        <w:pStyle w:val="ListParagraph"/>
        <w:numPr>
          <w:ilvl w:val="0"/>
          <w:numId w:val="802"/>
        </w:numPr>
        <w:tabs>
          <w:tab w:val="left" w:pos="2158"/>
        </w:tabs>
        <w:spacing w:line="276" w:lineRule="exact"/>
        <w:ind w:left="2157" w:hanging="358"/>
        <w:rPr>
          <w:sz w:val="24"/>
        </w:rPr>
      </w:pPr>
      <w:r>
        <w:rPr>
          <w:sz w:val="24"/>
        </w:rPr>
        <w:t>employment claims are off-set, wherever</w:t>
      </w:r>
      <w:r>
        <w:rPr>
          <w:spacing w:val="-1"/>
          <w:sz w:val="24"/>
        </w:rPr>
        <w:t xml:space="preserve"> </w:t>
      </w:r>
      <w:r>
        <w:rPr>
          <w:sz w:val="24"/>
        </w:rPr>
        <w:t>possible.</w:t>
      </w:r>
    </w:p>
    <w:p w14:paraId="50023BBC" w14:textId="77777777" w:rsidR="00E9458D" w:rsidRDefault="005C6BD6">
      <w:pPr>
        <w:pStyle w:val="ListParagraph"/>
        <w:numPr>
          <w:ilvl w:val="0"/>
          <w:numId w:val="802"/>
        </w:numPr>
        <w:tabs>
          <w:tab w:val="left" w:pos="2216"/>
        </w:tabs>
        <w:spacing w:line="264" w:lineRule="exact"/>
        <w:ind w:left="2215" w:hanging="416"/>
        <w:rPr>
          <w:sz w:val="23"/>
        </w:rPr>
      </w:pPr>
      <w:r>
        <w:rPr>
          <w:sz w:val="23"/>
        </w:rPr>
        <w:t>legal, licensing, certification and/or accreditation requirements are</w:t>
      </w:r>
      <w:r>
        <w:rPr>
          <w:spacing w:val="-1"/>
          <w:sz w:val="23"/>
        </w:rPr>
        <w:t xml:space="preserve"> </w:t>
      </w:r>
      <w:r>
        <w:rPr>
          <w:sz w:val="23"/>
        </w:rPr>
        <w:t>met;</w:t>
      </w:r>
    </w:p>
    <w:p w14:paraId="00BA7092" w14:textId="77777777" w:rsidR="00E9458D" w:rsidRDefault="005C6BD6">
      <w:pPr>
        <w:pStyle w:val="ListParagraph"/>
        <w:numPr>
          <w:ilvl w:val="0"/>
          <w:numId w:val="802"/>
        </w:numPr>
        <w:tabs>
          <w:tab w:val="left" w:pos="2158"/>
        </w:tabs>
        <w:ind w:left="2157" w:hanging="358"/>
        <w:rPr>
          <w:sz w:val="24"/>
        </w:rPr>
      </w:pPr>
      <w:r>
        <w:rPr>
          <w:sz w:val="24"/>
        </w:rPr>
        <w:t>written communication and teaching tools are in</w:t>
      </w:r>
      <w:r>
        <w:rPr>
          <w:spacing w:val="-5"/>
          <w:sz w:val="24"/>
        </w:rPr>
        <w:t xml:space="preserve"> </w:t>
      </w:r>
      <w:r>
        <w:rPr>
          <w:sz w:val="24"/>
        </w:rPr>
        <w:t>place;</w:t>
      </w:r>
    </w:p>
    <w:p w14:paraId="0B7D3947" w14:textId="77777777" w:rsidR="00E9458D" w:rsidRDefault="005C6BD6">
      <w:pPr>
        <w:pStyle w:val="ListParagraph"/>
        <w:numPr>
          <w:ilvl w:val="0"/>
          <w:numId w:val="802"/>
        </w:numPr>
        <w:tabs>
          <w:tab w:val="left" w:pos="2221"/>
        </w:tabs>
        <w:ind w:left="2220" w:hanging="421"/>
        <w:rPr>
          <w:sz w:val="24"/>
        </w:rPr>
      </w:pPr>
      <w:r>
        <w:rPr>
          <w:sz w:val="24"/>
        </w:rPr>
        <w:t>potential conflict and misunderstanding possibilities are mitigated;</w:t>
      </w:r>
      <w:r>
        <w:rPr>
          <w:spacing w:val="-2"/>
          <w:sz w:val="24"/>
        </w:rPr>
        <w:t xml:space="preserve"> </w:t>
      </w:r>
      <w:r>
        <w:rPr>
          <w:sz w:val="24"/>
        </w:rPr>
        <w:t>and,</w:t>
      </w:r>
    </w:p>
    <w:p w14:paraId="5E0B2106" w14:textId="77777777" w:rsidR="00E9458D" w:rsidRDefault="005C6BD6">
      <w:pPr>
        <w:pStyle w:val="ListParagraph"/>
        <w:numPr>
          <w:ilvl w:val="0"/>
          <w:numId w:val="802"/>
        </w:numPr>
        <w:tabs>
          <w:tab w:val="left" w:pos="2161"/>
        </w:tabs>
        <w:spacing w:before="1"/>
        <w:ind w:right="1700"/>
        <w:rPr>
          <w:sz w:val="24"/>
        </w:rPr>
      </w:pPr>
      <w:r>
        <w:rPr>
          <w:sz w:val="24"/>
        </w:rPr>
        <w:t>new, employees, contract workers and volunteers can be oriented about their purpose, job standards and</w:t>
      </w:r>
      <w:r>
        <w:rPr>
          <w:spacing w:val="-1"/>
          <w:sz w:val="24"/>
        </w:rPr>
        <w:t xml:space="preserve"> </w:t>
      </w:r>
      <w:r>
        <w:rPr>
          <w:sz w:val="24"/>
        </w:rPr>
        <w:t>expectations</w:t>
      </w:r>
    </w:p>
    <w:p w14:paraId="6BFECC6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1665FFF" w14:textId="77777777">
        <w:trPr>
          <w:trHeight w:val="671"/>
        </w:trPr>
        <w:tc>
          <w:tcPr>
            <w:tcW w:w="5689" w:type="dxa"/>
          </w:tcPr>
          <w:p w14:paraId="28F4EFF3" w14:textId="77777777" w:rsidR="00E9458D" w:rsidRDefault="005C6BD6">
            <w:pPr>
              <w:pStyle w:val="TableParagraph"/>
              <w:rPr>
                <w:b/>
                <w:sz w:val="24"/>
              </w:rPr>
            </w:pPr>
            <w:r>
              <w:rPr>
                <w:b/>
                <w:sz w:val="24"/>
              </w:rPr>
              <w:t>Right Accord Private Duty- Home Health Care</w:t>
            </w:r>
          </w:p>
          <w:p w14:paraId="57A6176A" w14:textId="77777777" w:rsidR="00E9458D" w:rsidRDefault="005C6BD6">
            <w:pPr>
              <w:pStyle w:val="TableParagraph"/>
              <w:spacing w:before="120" w:line="255" w:lineRule="exact"/>
              <w:rPr>
                <w:b/>
                <w:sz w:val="24"/>
              </w:rPr>
            </w:pPr>
            <w:r>
              <w:rPr>
                <w:b/>
                <w:sz w:val="24"/>
              </w:rPr>
              <w:t>Policies and Procedures</w:t>
            </w:r>
          </w:p>
        </w:tc>
        <w:tc>
          <w:tcPr>
            <w:tcW w:w="3168" w:type="dxa"/>
            <w:vMerge w:val="restart"/>
          </w:tcPr>
          <w:p w14:paraId="19DD2B0E" w14:textId="77777777" w:rsidR="00E9458D" w:rsidRDefault="00E9458D">
            <w:pPr>
              <w:pStyle w:val="TableParagraph"/>
              <w:ind w:left="0"/>
              <w:rPr>
                <w:sz w:val="24"/>
              </w:rPr>
            </w:pPr>
          </w:p>
          <w:p w14:paraId="54C980FD" w14:textId="77777777" w:rsidR="00E9458D" w:rsidRDefault="005C6BD6">
            <w:pPr>
              <w:pStyle w:val="TableParagraph"/>
              <w:ind w:left="487"/>
              <w:rPr>
                <w:sz w:val="20"/>
              </w:rPr>
            </w:pPr>
            <w:r>
              <w:rPr>
                <w:noProof/>
                <w:sz w:val="20"/>
              </w:rPr>
              <w:drawing>
                <wp:inline distT="0" distB="0" distL="0" distR="0" wp14:anchorId="6CA43C58" wp14:editId="73ABE192">
                  <wp:extent cx="1390695" cy="966501"/>
                  <wp:effectExtent l="0" t="0" r="0" b="0"/>
                  <wp:docPr id="1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4F108A2" w14:textId="77777777">
        <w:trPr>
          <w:trHeight w:val="1123"/>
        </w:trPr>
        <w:tc>
          <w:tcPr>
            <w:tcW w:w="5689" w:type="dxa"/>
          </w:tcPr>
          <w:p w14:paraId="5F7D9DAA" w14:textId="77777777" w:rsidR="00E9458D" w:rsidRDefault="00E9458D">
            <w:pPr>
              <w:pStyle w:val="TableParagraph"/>
              <w:spacing w:before="1"/>
              <w:ind w:left="0"/>
              <w:rPr>
                <w:sz w:val="24"/>
              </w:rPr>
            </w:pPr>
          </w:p>
          <w:p w14:paraId="71166F6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04BCAACC" w14:textId="77777777" w:rsidR="00E9458D" w:rsidRDefault="00E9458D">
            <w:pPr>
              <w:rPr>
                <w:sz w:val="2"/>
                <w:szCs w:val="2"/>
              </w:rPr>
            </w:pPr>
          </w:p>
        </w:tc>
      </w:tr>
      <w:tr w:rsidR="00E9458D" w14:paraId="359DCB90" w14:textId="77777777">
        <w:trPr>
          <w:trHeight w:val="277"/>
        </w:trPr>
        <w:tc>
          <w:tcPr>
            <w:tcW w:w="5689" w:type="dxa"/>
            <w:vMerge w:val="restart"/>
          </w:tcPr>
          <w:p w14:paraId="3DE5155B" w14:textId="77777777" w:rsidR="00E9458D" w:rsidRDefault="00E9458D">
            <w:pPr>
              <w:pStyle w:val="TableParagraph"/>
              <w:spacing w:before="1"/>
              <w:ind w:left="0"/>
              <w:rPr>
                <w:sz w:val="24"/>
              </w:rPr>
            </w:pPr>
          </w:p>
          <w:p w14:paraId="18710A1F" w14:textId="77777777" w:rsidR="00E9458D" w:rsidRDefault="005C6BD6">
            <w:pPr>
              <w:pStyle w:val="TableParagraph"/>
              <w:rPr>
                <w:b/>
                <w:sz w:val="24"/>
              </w:rPr>
            </w:pPr>
            <w:r>
              <w:rPr>
                <w:b/>
                <w:sz w:val="24"/>
              </w:rPr>
              <w:t>Policy Title: Compliancy with Agency</w:t>
            </w:r>
          </w:p>
          <w:p w14:paraId="439DF45E" w14:textId="77777777" w:rsidR="00E9458D" w:rsidRDefault="005C6BD6">
            <w:pPr>
              <w:pStyle w:val="TableParagraph"/>
              <w:ind w:left="1548"/>
              <w:rPr>
                <w:b/>
                <w:sz w:val="24"/>
              </w:rPr>
            </w:pPr>
            <w:r>
              <w:rPr>
                <w:b/>
                <w:sz w:val="24"/>
              </w:rPr>
              <w:t>Policies and Procedures</w:t>
            </w:r>
          </w:p>
        </w:tc>
        <w:tc>
          <w:tcPr>
            <w:tcW w:w="3168" w:type="dxa"/>
          </w:tcPr>
          <w:p w14:paraId="1DB4A154"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1.142</w:t>
            </w:r>
          </w:p>
        </w:tc>
      </w:tr>
      <w:tr w:rsidR="00E9458D" w14:paraId="5A41AAEE" w14:textId="77777777">
        <w:trPr>
          <w:trHeight w:val="275"/>
        </w:trPr>
        <w:tc>
          <w:tcPr>
            <w:tcW w:w="5689" w:type="dxa"/>
            <w:vMerge/>
            <w:tcBorders>
              <w:top w:val="nil"/>
            </w:tcBorders>
          </w:tcPr>
          <w:p w14:paraId="0197280F" w14:textId="77777777" w:rsidR="00E9458D" w:rsidRDefault="00E9458D">
            <w:pPr>
              <w:rPr>
                <w:sz w:val="2"/>
                <w:szCs w:val="2"/>
              </w:rPr>
            </w:pPr>
          </w:p>
        </w:tc>
        <w:tc>
          <w:tcPr>
            <w:tcW w:w="3168" w:type="dxa"/>
          </w:tcPr>
          <w:p w14:paraId="1EE88BA3" w14:textId="77777777" w:rsidR="00E9458D" w:rsidRDefault="005C6BD6">
            <w:pPr>
              <w:pStyle w:val="TableParagraph"/>
              <w:spacing w:line="255" w:lineRule="exact"/>
              <w:rPr>
                <w:b/>
                <w:sz w:val="24"/>
              </w:rPr>
            </w:pPr>
            <w:r>
              <w:rPr>
                <w:b/>
                <w:sz w:val="24"/>
              </w:rPr>
              <w:t>Effective Date:</w:t>
            </w:r>
          </w:p>
        </w:tc>
      </w:tr>
      <w:tr w:rsidR="00E9458D" w14:paraId="5708AEC1" w14:textId="77777777">
        <w:trPr>
          <w:trHeight w:val="275"/>
        </w:trPr>
        <w:tc>
          <w:tcPr>
            <w:tcW w:w="5689" w:type="dxa"/>
            <w:vMerge/>
            <w:tcBorders>
              <w:top w:val="nil"/>
            </w:tcBorders>
          </w:tcPr>
          <w:p w14:paraId="24475314" w14:textId="77777777" w:rsidR="00E9458D" w:rsidRDefault="00E9458D">
            <w:pPr>
              <w:rPr>
                <w:sz w:val="2"/>
                <w:szCs w:val="2"/>
              </w:rPr>
            </w:pPr>
          </w:p>
        </w:tc>
        <w:tc>
          <w:tcPr>
            <w:tcW w:w="3168" w:type="dxa"/>
          </w:tcPr>
          <w:p w14:paraId="5F4AE38E" w14:textId="77777777" w:rsidR="00E9458D" w:rsidRDefault="005C6BD6">
            <w:pPr>
              <w:pStyle w:val="TableParagraph"/>
              <w:spacing w:line="255" w:lineRule="exact"/>
              <w:rPr>
                <w:b/>
                <w:sz w:val="24"/>
              </w:rPr>
            </w:pPr>
            <w:r>
              <w:rPr>
                <w:b/>
                <w:sz w:val="24"/>
              </w:rPr>
              <w:t>Revision Date:</w:t>
            </w:r>
          </w:p>
        </w:tc>
      </w:tr>
      <w:tr w:rsidR="00E9458D" w14:paraId="5519BA28" w14:textId="77777777">
        <w:trPr>
          <w:trHeight w:val="276"/>
        </w:trPr>
        <w:tc>
          <w:tcPr>
            <w:tcW w:w="5689" w:type="dxa"/>
            <w:vMerge/>
            <w:tcBorders>
              <w:top w:val="nil"/>
            </w:tcBorders>
          </w:tcPr>
          <w:p w14:paraId="0324F8BC" w14:textId="77777777" w:rsidR="00E9458D" w:rsidRDefault="00E9458D">
            <w:pPr>
              <w:rPr>
                <w:sz w:val="2"/>
                <w:szCs w:val="2"/>
              </w:rPr>
            </w:pPr>
          </w:p>
        </w:tc>
        <w:tc>
          <w:tcPr>
            <w:tcW w:w="3168" w:type="dxa"/>
          </w:tcPr>
          <w:p w14:paraId="3C66F6E0" w14:textId="77777777" w:rsidR="00E9458D" w:rsidRDefault="005C6BD6">
            <w:pPr>
              <w:pStyle w:val="TableParagraph"/>
              <w:spacing w:before="1" w:line="255" w:lineRule="exact"/>
              <w:rPr>
                <w:b/>
                <w:sz w:val="24"/>
              </w:rPr>
            </w:pPr>
            <w:r>
              <w:rPr>
                <w:b/>
                <w:sz w:val="24"/>
              </w:rPr>
              <w:t>Approved By:</w:t>
            </w:r>
          </w:p>
        </w:tc>
      </w:tr>
      <w:tr w:rsidR="00E9458D" w14:paraId="38BC255A" w14:textId="77777777">
        <w:trPr>
          <w:trHeight w:val="275"/>
        </w:trPr>
        <w:tc>
          <w:tcPr>
            <w:tcW w:w="5689" w:type="dxa"/>
            <w:vMerge/>
            <w:tcBorders>
              <w:top w:val="nil"/>
            </w:tcBorders>
          </w:tcPr>
          <w:p w14:paraId="570765A6" w14:textId="77777777" w:rsidR="00E9458D" w:rsidRDefault="00E9458D">
            <w:pPr>
              <w:rPr>
                <w:sz w:val="2"/>
                <w:szCs w:val="2"/>
              </w:rPr>
            </w:pPr>
          </w:p>
        </w:tc>
        <w:tc>
          <w:tcPr>
            <w:tcW w:w="3168" w:type="dxa"/>
          </w:tcPr>
          <w:p w14:paraId="51D37855"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2</w:t>
            </w:r>
          </w:p>
        </w:tc>
      </w:tr>
    </w:tbl>
    <w:p w14:paraId="24F1CAAF" w14:textId="77777777" w:rsidR="00E9458D" w:rsidRDefault="00E9458D">
      <w:pPr>
        <w:pStyle w:val="BodyText"/>
        <w:spacing w:before="10"/>
        <w:ind w:left="0" w:firstLine="0"/>
        <w:rPr>
          <w:sz w:val="16"/>
        </w:rPr>
      </w:pPr>
    </w:p>
    <w:p w14:paraId="6AF95F02" w14:textId="77777777" w:rsidR="00E9458D" w:rsidRDefault="005C6BD6">
      <w:pPr>
        <w:pStyle w:val="Heading2"/>
        <w:spacing w:before="90"/>
      </w:pPr>
      <w:r>
        <w:t>PROCEDURES</w:t>
      </w:r>
    </w:p>
    <w:p w14:paraId="7BBEBBD8" w14:textId="77777777" w:rsidR="00E9458D" w:rsidRDefault="005C6BD6">
      <w:pPr>
        <w:pStyle w:val="ListParagraph"/>
        <w:numPr>
          <w:ilvl w:val="0"/>
          <w:numId w:val="801"/>
        </w:numPr>
        <w:tabs>
          <w:tab w:val="left" w:pos="2161"/>
        </w:tabs>
        <w:ind w:right="1701"/>
        <w:jc w:val="both"/>
        <w:rPr>
          <w:sz w:val="24"/>
        </w:rPr>
      </w:pPr>
      <w:r>
        <w:rPr>
          <w:sz w:val="24"/>
        </w:rPr>
        <w:t>Agency Policies and Procedures shall be reviewed with all new employees, contract workers, agents and</w:t>
      </w:r>
      <w:r>
        <w:rPr>
          <w:spacing w:val="-1"/>
          <w:sz w:val="24"/>
        </w:rPr>
        <w:t xml:space="preserve"> </w:t>
      </w:r>
      <w:r>
        <w:rPr>
          <w:sz w:val="24"/>
        </w:rPr>
        <w:t>volunteers.</w:t>
      </w:r>
    </w:p>
    <w:p w14:paraId="5F3951DE" w14:textId="77777777" w:rsidR="00E9458D" w:rsidRDefault="005C6BD6">
      <w:pPr>
        <w:pStyle w:val="ListParagraph"/>
        <w:numPr>
          <w:ilvl w:val="0"/>
          <w:numId w:val="801"/>
        </w:numPr>
        <w:tabs>
          <w:tab w:val="left" w:pos="2161"/>
        </w:tabs>
        <w:jc w:val="both"/>
        <w:rPr>
          <w:sz w:val="24"/>
        </w:rPr>
      </w:pPr>
      <w:r>
        <w:rPr>
          <w:sz w:val="24"/>
        </w:rPr>
        <w:t>Policies and Procedures shall be reviewed during the initial</w:t>
      </w:r>
      <w:r>
        <w:rPr>
          <w:spacing w:val="-4"/>
          <w:sz w:val="24"/>
        </w:rPr>
        <w:t xml:space="preserve"> </w:t>
      </w:r>
      <w:r>
        <w:rPr>
          <w:sz w:val="24"/>
        </w:rPr>
        <w:t>Orientation.</w:t>
      </w:r>
    </w:p>
    <w:p w14:paraId="350689FD" w14:textId="77777777" w:rsidR="00E9458D" w:rsidRDefault="005C6BD6">
      <w:pPr>
        <w:pStyle w:val="ListParagraph"/>
        <w:numPr>
          <w:ilvl w:val="0"/>
          <w:numId w:val="801"/>
        </w:numPr>
        <w:tabs>
          <w:tab w:val="left" w:pos="2161"/>
        </w:tabs>
        <w:ind w:right="1701"/>
        <w:jc w:val="both"/>
        <w:rPr>
          <w:sz w:val="24"/>
        </w:rPr>
      </w:pPr>
      <w:r>
        <w:rPr>
          <w:sz w:val="24"/>
        </w:rPr>
        <w:t>Policies and Procedures shall be revised, as required, to adapt to changes resulting in, but not limited to local, state or federal regulations, Agency operations, client services and staff needs.</w:t>
      </w:r>
    </w:p>
    <w:p w14:paraId="56E88EAB" w14:textId="77777777" w:rsidR="00E9458D" w:rsidRDefault="005C6BD6">
      <w:pPr>
        <w:pStyle w:val="ListParagraph"/>
        <w:numPr>
          <w:ilvl w:val="0"/>
          <w:numId w:val="801"/>
        </w:numPr>
        <w:tabs>
          <w:tab w:val="left" w:pos="2161"/>
        </w:tabs>
        <w:jc w:val="both"/>
        <w:rPr>
          <w:sz w:val="24"/>
        </w:rPr>
      </w:pPr>
      <w:r>
        <w:rPr>
          <w:sz w:val="24"/>
        </w:rPr>
        <w:t>All staff shall be given verbal updates and written copies of any revised</w:t>
      </w:r>
      <w:r>
        <w:rPr>
          <w:spacing w:val="-4"/>
          <w:sz w:val="24"/>
        </w:rPr>
        <w:t xml:space="preserve"> </w:t>
      </w:r>
      <w:r>
        <w:rPr>
          <w:sz w:val="24"/>
        </w:rPr>
        <w:t>policies.</w:t>
      </w:r>
    </w:p>
    <w:p w14:paraId="32B61535" w14:textId="77777777" w:rsidR="00E9458D" w:rsidRDefault="005C6BD6">
      <w:pPr>
        <w:pStyle w:val="ListParagraph"/>
        <w:numPr>
          <w:ilvl w:val="0"/>
          <w:numId w:val="801"/>
        </w:numPr>
        <w:tabs>
          <w:tab w:val="left" w:pos="2161"/>
        </w:tabs>
        <w:ind w:right="1701"/>
        <w:jc w:val="both"/>
        <w:rPr>
          <w:sz w:val="24"/>
        </w:rPr>
      </w:pPr>
      <w:r>
        <w:rPr>
          <w:sz w:val="24"/>
        </w:rPr>
        <w:t>Updated, printed copies of revised policies shall be placed in all copies of the Agency Policies and Procedures</w:t>
      </w:r>
      <w:r>
        <w:rPr>
          <w:spacing w:val="-2"/>
          <w:sz w:val="24"/>
        </w:rPr>
        <w:t xml:space="preserve"> </w:t>
      </w:r>
      <w:r>
        <w:rPr>
          <w:sz w:val="24"/>
        </w:rPr>
        <w:t>Manual</w:t>
      </w:r>
    </w:p>
    <w:p w14:paraId="0E5858FD" w14:textId="77777777" w:rsidR="00E9458D" w:rsidRDefault="005C6BD6">
      <w:pPr>
        <w:pStyle w:val="ListParagraph"/>
        <w:numPr>
          <w:ilvl w:val="0"/>
          <w:numId w:val="801"/>
        </w:numPr>
        <w:tabs>
          <w:tab w:val="left" w:pos="2161"/>
        </w:tabs>
        <w:ind w:right="1703"/>
        <w:jc w:val="both"/>
        <w:rPr>
          <w:sz w:val="24"/>
        </w:rPr>
      </w:pPr>
      <w:r>
        <w:rPr>
          <w:sz w:val="24"/>
        </w:rPr>
        <w:t>All staff, contract workers and volunteers shall be responsible for abiding to all policies and</w:t>
      </w:r>
      <w:r>
        <w:rPr>
          <w:spacing w:val="-1"/>
          <w:sz w:val="24"/>
        </w:rPr>
        <w:t xml:space="preserve"> </w:t>
      </w:r>
      <w:r>
        <w:rPr>
          <w:sz w:val="24"/>
        </w:rPr>
        <w:t>procedures.</w:t>
      </w:r>
    </w:p>
    <w:p w14:paraId="6E5AA75E" w14:textId="77777777" w:rsidR="00E9458D" w:rsidRDefault="005C6BD6">
      <w:pPr>
        <w:pStyle w:val="ListParagraph"/>
        <w:numPr>
          <w:ilvl w:val="0"/>
          <w:numId w:val="801"/>
        </w:numPr>
        <w:tabs>
          <w:tab w:val="left" w:pos="2161"/>
        </w:tabs>
        <w:ind w:right="1700"/>
        <w:jc w:val="both"/>
        <w:rPr>
          <w:sz w:val="24"/>
        </w:rPr>
      </w:pPr>
      <w:r>
        <w:rPr>
          <w:sz w:val="24"/>
        </w:rPr>
        <w:t>All staff, contract workers, agents and volunteers shall be responsible for adhering to all revisions when</w:t>
      </w:r>
      <w:r>
        <w:rPr>
          <w:spacing w:val="-2"/>
          <w:sz w:val="24"/>
        </w:rPr>
        <w:t xml:space="preserve"> </w:t>
      </w:r>
      <w:r>
        <w:rPr>
          <w:sz w:val="24"/>
        </w:rPr>
        <w:t>implemented.</w:t>
      </w:r>
    </w:p>
    <w:p w14:paraId="26D3A99A" w14:textId="77777777" w:rsidR="00E9458D" w:rsidRDefault="005C6BD6">
      <w:pPr>
        <w:pStyle w:val="ListParagraph"/>
        <w:numPr>
          <w:ilvl w:val="0"/>
          <w:numId w:val="801"/>
        </w:numPr>
        <w:tabs>
          <w:tab w:val="left" w:pos="2161"/>
        </w:tabs>
        <w:ind w:right="1697"/>
        <w:jc w:val="both"/>
        <w:rPr>
          <w:sz w:val="24"/>
        </w:rPr>
      </w:pPr>
      <w:r>
        <w:rPr>
          <w:sz w:val="24"/>
        </w:rPr>
        <w:t>Any employee, contract worker, agent or volunteer who is confused with any policy or procedure is responsible for obtaining clarification from a member of the Agency Management</w:t>
      </w:r>
      <w:r>
        <w:rPr>
          <w:spacing w:val="-1"/>
          <w:sz w:val="24"/>
        </w:rPr>
        <w:t xml:space="preserve"> </w:t>
      </w:r>
      <w:r>
        <w:rPr>
          <w:sz w:val="24"/>
        </w:rPr>
        <w:t>Team.</w:t>
      </w:r>
    </w:p>
    <w:p w14:paraId="211E3484" w14:textId="77777777" w:rsidR="00E9458D" w:rsidRDefault="005C6BD6">
      <w:pPr>
        <w:pStyle w:val="ListParagraph"/>
        <w:numPr>
          <w:ilvl w:val="0"/>
          <w:numId w:val="801"/>
        </w:numPr>
        <w:tabs>
          <w:tab w:val="left" w:pos="2161"/>
        </w:tabs>
        <w:spacing w:before="1"/>
        <w:ind w:right="1698"/>
        <w:jc w:val="both"/>
        <w:rPr>
          <w:sz w:val="24"/>
        </w:rPr>
      </w:pPr>
      <w:r>
        <w:rPr>
          <w:sz w:val="24"/>
        </w:rPr>
        <w:t xml:space="preserve">All staff, contract workers, agents and volunteers shall sign the </w:t>
      </w:r>
      <w:r>
        <w:rPr>
          <w:i/>
          <w:sz w:val="24"/>
        </w:rPr>
        <w:t xml:space="preserve">Policies &amp; Procedures Agreement </w:t>
      </w:r>
      <w:r>
        <w:rPr>
          <w:sz w:val="24"/>
        </w:rPr>
        <w:t>acknowledging</w:t>
      </w:r>
      <w:r>
        <w:rPr>
          <w:spacing w:val="-2"/>
          <w:sz w:val="24"/>
        </w:rPr>
        <w:t xml:space="preserve"> </w:t>
      </w:r>
      <w:r>
        <w:rPr>
          <w:sz w:val="24"/>
        </w:rPr>
        <w:t>they:</w:t>
      </w:r>
    </w:p>
    <w:p w14:paraId="1ED16EF1" w14:textId="77777777" w:rsidR="00E9458D" w:rsidRDefault="005C6BD6">
      <w:pPr>
        <w:pStyle w:val="ListParagraph"/>
        <w:numPr>
          <w:ilvl w:val="1"/>
          <w:numId w:val="801"/>
        </w:numPr>
        <w:tabs>
          <w:tab w:val="left" w:pos="2510"/>
        </w:tabs>
        <w:jc w:val="both"/>
        <w:rPr>
          <w:sz w:val="24"/>
        </w:rPr>
      </w:pPr>
      <w:r>
        <w:rPr>
          <w:sz w:val="24"/>
        </w:rPr>
        <w:t>understand the policies and agree to abide by them;</w:t>
      </w:r>
      <w:r>
        <w:rPr>
          <w:spacing w:val="-5"/>
          <w:sz w:val="24"/>
        </w:rPr>
        <w:t xml:space="preserve"> </w:t>
      </w:r>
      <w:r>
        <w:rPr>
          <w:sz w:val="24"/>
        </w:rPr>
        <w:t>and,</w:t>
      </w:r>
    </w:p>
    <w:p w14:paraId="6399D5DC" w14:textId="77777777" w:rsidR="00E9458D" w:rsidRDefault="005C6BD6">
      <w:pPr>
        <w:pStyle w:val="ListParagraph"/>
        <w:numPr>
          <w:ilvl w:val="1"/>
          <w:numId w:val="801"/>
        </w:numPr>
        <w:tabs>
          <w:tab w:val="left" w:pos="2510"/>
        </w:tabs>
        <w:jc w:val="both"/>
        <w:rPr>
          <w:sz w:val="24"/>
        </w:rPr>
      </w:pPr>
      <w:r>
        <w:rPr>
          <w:sz w:val="24"/>
        </w:rPr>
        <w:t>will adhere to all policy revisions, as they become</w:t>
      </w:r>
      <w:r>
        <w:rPr>
          <w:spacing w:val="-5"/>
          <w:sz w:val="24"/>
        </w:rPr>
        <w:t xml:space="preserve"> </w:t>
      </w:r>
      <w:r>
        <w:rPr>
          <w:sz w:val="24"/>
        </w:rPr>
        <w:t>effective.</w:t>
      </w:r>
    </w:p>
    <w:p w14:paraId="1FAE4F9C" w14:textId="77777777" w:rsidR="00E9458D" w:rsidRDefault="005C6BD6">
      <w:pPr>
        <w:pStyle w:val="ListParagraph"/>
        <w:numPr>
          <w:ilvl w:val="0"/>
          <w:numId w:val="801"/>
        </w:numPr>
        <w:tabs>
          <w:tab w:val="left" w:pos="2161"/>
        </w:tabs>
        <w:ind w:right="1697"/>
        <w:jc w:val="both"/>
        <w:rPr>
          <w:sz w:val="24"/>
        </w:rPr>
      </w:pPr>
      <w:r>
        <w:rPr>
          <w:sz w:val="24"/>
        </w:rPr>
        <w:t xml:space="preserve">A copy of the signed </w:t>
      </w:r>
      <w:r>
        <w:rPr>
          <w:i/>
          <w:sz w:val="24"/>
        </w:rPr>
        <w:t xml:space="preserve">Policies &amp;Procedures Agreement </w:t>
      </w:r>
      <w:r>
        <w:rPr>
          <w:sz w:val="24"/>
        </w:rPr>
        <w:t>shall be kept in the individual’s personnel</w:t>
      </w:r>
      <w:r>
        <w:rPr>
          <w:spacing w:val="-3"/>
          <w:sz w:val="24"/>
        </w:rPr>
        <w:t xml:space="preserve"> </w:t>
      </w:r>
      <w:r>
        <w:rPr>
          <w:sz w:val="24"/>
        </w:rPr>
        <w:t>file.</w:t>
      </w:r>
    </w:p>
    <w:p w14:paraId="7D30E2B8" w14:textId="77777777" w:rsidR="00E9458D" w:rsidRDefault="005C6BD6">
      <w:pPr>
        <w:pStyle w:val="ListParagraph"/>
        <w:numPr>
          <w:ilvl w:val="0"/>
          <w:numId w:val="801"/>
        </w:numPr>
        <w:tabs>
          <w:tab w:val="left" w:pos="2161"/>
        </w:tabs>
        <w:jc w:val="both"/>
        <w:rPr>
          <w:sz w:val="24"/>
        </w:rPr>
      </w:pPr>
      <w:r>
        <w:rPr>
          <w:sz w:val="24"/>
        </w:rPr>
        <w:t>Policies shall be reviewed annually or on an as-needed</w:t>
      </w:r>
      <w:r>
        <w:rPr>
          <w:spacing w:val="-1"/>
          <w:sz w:val="24"/>
        </w:rPr>
        <w:t xml:space="preserve"> </w:t>
      </w:r>
      <w:r>
        <w:rPr>
          <w:sz w:val="24"/>
        </w:rPr>
        <w:t>basis.</w:t>
      </w:r>
    </w:p>
    <w:p w14:paraId="57769EE2" w14:textId="77777777" w:rsidR="00E9458D" w:rsidRDefault="00E9458D">
      <w:pPr>
        <w:pStyle w:val="BodyText"/>
        <w:ind w:left="0" w:firstLine="0"/>
      </w:pPr>
    </w:p>
    <w:p w14:paraId="7CBA2F9F" w14:textId="77777777" w:rsidR="00E9458D" w:rsidRDefault="005C6BD6">
      <w:pPr>
        <w:pStyle w:val="Heading2"/>
      </w:pPr>
      <w:r>
        <w:t>CROSS-POLICY REFERENCES</w:t>
      </w:r>
    </w:p>
    <w:p w14:paraId="0DC1D9B5" w14:textId="77777777" w:rsidR="00E9458D" w:rsidRDefault="005C6BD6">
      <w:pPr>
        <w:pStyle w:val="BodyText"/>
        <w:ind w:left="1800" w:firstLine="0"/>
        <w:jc w:val="both"/>
      </w:pPr>
      <w:r>
        <w:t>4.50.10 - Training: Orientation</w:t>
      </w:r>
    </w:p>
    <w:p w14:paraId="60C99A71" w14:textId="77777777" w:rsidR="00E9458D" w:rsidRDefault="00E9458D">
      <w:pPr>
        <w:pStyle w:val="BodyText"/>
        <w:ind w:left="0" w:firstLine="0"/>
      </w:pPr>
    </w:p>
    <w:p w14:paraId="3136C8E7" w14:textId="77777777" w:rsidR="00E9458D" w:rsidRDefault="005C6BD6">
      <w:pPr>
        <w:pStyle w:val="Heading2"/>
      </w:pPr>
      <w:r>
        <w:t>FORMS</w:t>
      </w:r>
    </w:p>
    <w:p w14:paraId="1DC61652" w14:textId="77777777" w:rsidR="00E9458D" w:rsidRDefault="005C6BD6">
      <w:pPr>
        <w:pStyle w:val="BodyText"/>
        <w:ind w:left="1800" w:firstLine="0"/>
        <w:jc w:val="both"/>
      </w:pPr>
      <w:r>
        <w:t>1. Staff Record of Training</w:t>
      </w:r>
    </w:p>
    <w:p w14:paraId="5352F771"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18D2EBC" w14:textId="77777777">
        <w:trPr>
          <w:trHeight w:val="671"/>
        </w:trPr>
        <w:tc>
          <w:tcPr>
            <w:tcW w:w="5689" w:type="dxa"/>
          </w:tcPr>
          <w:p w14:paraId="30EB97F9" w14:textId="77777777" w:rsidR="00E9458D" w:rsidRDefault="005C6BD6">
            <w:pPr>
              <w:pStyle w:val="TableParagraph"/>
              <w:rPr>
                <w:b/>
                <w:sz w:val="24"/>
              </w:rPr>
            </w:pPr>
            <w:r>
              <w:rPr>
                <w:b/>
                <w:sz w:val="24"/>
              </w:rPr>
              <w:t>Right Accord Private Duty- Home Health Care</w:t>
            </w:r>
          </w:p>
          <w:p w14:paraId="5931F0D7" w14:textId="77777777" w:rsidR="00E9458D" w:rsidRDefault="005C6BD6">
            <w:pPr>
              <w:pStyle w:val="TableParagraph"/>
              <w:spacing w:before="120" w:line="255" w:lineRule="exact"/>
              <w:rPr>
                <w:b/>
                <w:sz w:val="24"/>
              </w:rPr>
            </w:pPr>
            <w:r>
              <w:rPr>
                <w:b/>
                <w:sz w:val="24"/>
              </w:rPr>
              <w:t>Policies and Procedures</w:t>
            </w:r>
          </w:p>
        </w:tc>
        <w:tc>
          <w:tcPr>
            <w:tcW w:w="3168" w:type="dxa"/>
            <w:vMerge w:val="restart"/>
          </w:tcPr>
          <w:p w14:paraId="6BF14996" w14:textId="77777777" w:rsidR="00E9458D" w:rsidRDefault="00E9458D">
            <w:pPr>
              <w:pStyle w:val="TableParagraph"/>
              <w:ind w:left="0"/>
              <w:rPr>
                <w:sz w:val="24"/>
              </w:rPr>
            </w:pPr>
          </w:p>
          <w:p w14:paraId="22A0E566" w14:textId="77777777" w:rsidR="00E9458D" w:rsidRDefault="005C6BD6">
            <w:pPr>
              <w:pStyle w:val="TableParagraph"/>
              <w:ind w:left="487"/>
              <w:rPr>
                <w:sz w:val="20"/>
              </w:rPr>
            </w:pPr>
            <w:r>
              <w:rPr>
                <w:noProof/>
                <w:sz w:val="20"/>
              </w:rPr>
              <w:drawing>
                <wp:inline distT="0" distB="0" distL="0" distR="0" wp14:anchorId="23F98392" wp14:editId="36393050">
                  <wp:extent cx="1390695" cy="966501"/>
                  <wp:effectExtent l="0" t="0" r="0" b="0"/>
                  <wp:docPr id="1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0F88881" w14:textId="77777777">
        <w:trPr>
          <w:trHeight w:val="1124"/>
        </w:trPr>
        <w:tc>
          <w:tcPr>
            <w:tcW w:w="5689" w:type="dxa"/>
          </w:tcPr>
          <w:p w14:paraId="70468A02" w14:textId="77777777" w:rsidR="00E9458D" w:rsidRDefault="00E9458D">
            <w:pPr>
              <w:pStyle w:val="TableParagraph"/>
              <w:spacing w:before="1"/>
              <w:ind w:left="0"/>
              <w:rPr>
                <w:sz w:val="24"/>
              </w:rPr>
            </w:pPr>
          </w:p>
          <w:p w14:paraId="5D2952E7"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155E6294" w14:textId="77777777" w:rsidR="00E9458D" w:rsidRDefault="00E9458D">
            <w:pPr>
              <w:rPr>
                <w:sz w:val="2"/>
                <w:szCs w:val="2"/>
              </w:rPr>
            </w:pPr>
          </w:p>
        </w:tc>
      </w:tr>
      <w:tr w:rsidR="00E9458D" w14:paraId="30BBC6A1" w14:textId="77777777">
        <w:trPr>
          <w:trHeight w:val="277"/>
        </w:trPr>
        <w:tc>
          <w:tcPr>
            <w:tcW w:w="5689" w:type="dxa"/>
            <w:vMerge w:val="restart"/>
          </w:tcPr>
          <w:p w14:paraId="3999944E" w14:textId="77777777" w:rsidR="00E9458D" w:rsidRDefault="00E9458D">
            <w:pPr>
              <w:pStyle w:val="TableParagraph"/>
              <w:spacing w:before="1"/>
              <w:ind w:left="0"/>
              <w:rPr>
                <w:sz w:val="24"/>
              </w:rPr>
            </w:pPr>
          </w:p>
          <w:p w14:paraId="53DB4D33" w14:textId="77777777" w:rsidR="00E9458D" w:rsidRDefault="005C6BD6">
            <w:pPr>
              <w:pStyle w:val="TableParagraph"/>
              <w:ind w:right="726"/>
              <w:rPr>
                <w:b/>
                <w:sz w:val="24"/>
              </w:rPr>
            </w:pPr>
            <w:r>
              <w:rPr>
                <w:b/>
                <w:sz w:val="24"/>
              </w:rPr>
              <w:t>Policy Title: Electronic Visit Verifications for Right Accord Private Duty- Home Health Care</w:t>
            </w:r>
          </w:p>
        </w:tc>
        <w:tc>
          <w:tcPr>
            <w:tcW w:w="3168" w:type="dxa"/>
          </w:tcPr>
          <w:p w14:paraId="1F2D87B4" w14:textId="77777777" w:rsidR="00E9458D" w:rsidRDefault="005C6BD6">
            <w:pPr>
              <w:pStyle w:val="TableParagraph"/>
              <w:spacing w:before="1" w:line="256" w:lineRule="exact"/>
              <w:rPr>
                <w:b/>
                <w:sz w:val="24"/>
              </w:rPr>
            </w:pPr>
            <w:r>
              <w:rPr>
                <w:b/>
                <w:sz w:val="24"/>
              </w:rPr>
              <w:t>Policy Number: 1.150</w:t>
            </w:r>
          </w:p>
        </w:tc>
      </w:tr>
      <w:tr w:rsidR="00E9458D" w14:paraId="6F30FAE1" w14:textId="77777777">
        <w:trPr>
          <w:trHeight w:val="275"/>
        </w:trPr>
        <w:tc>
          <w:tcPr>
            <w:tcW w:w="5689" w:type="dxa"/>
            <w:vMerge/>
            <w:tcBorders>
              <w:top w:val="nil"/>
            </w:tcBorders>
          </w:tcPr>
          <w:p w14:paraId="2EBFD7D8" w14:textId="77777777" w:rsidR="00E9458D" w:rsidRDefault="00E9458D">
            <w:pPr>
              <w:rPr>
                <w:sz w:val="2"/>
                <w:szCs w:val="2"/>
              </w:rPr>
            </w:pPr>
          </w:p>
        </w:tc>
        <w:tc>
          <w:tcPr>
            <w:tcW w:w="3168" w:type="dxa"/>
          </w:tcPr>
          <w:p w14:paraId="10C84CA4" w14:textId="77777777" w:rsidR="00E9458D" w:rsidRDefault="005C6BD6">
            <w:pPr>
              <w:pStyle w:val="TableParagraph"/>
              <w:spacing w:line="255" w:lineRule="exact"/>
              <w:rPr>
                <w:b/>
                <w:sz w:val="24"/>
              </w:rPr>
            </w:pPr>
            <w:r>
              <w:rPr>
                <w:b/>
                <w:sz w:val="24"/>
              </w:rPr>
              <w:t>Effective Date:</w:t>
            </w:r>
          </w:p>
        </w:tc>
      </w:tr>
      <w:tr w:rsidR="00E9458D" w14:paraId="18DA3B5B" w14:textId="77777777">
        <w:trPr>
          <w:trHeight w:val="275"/>
        </w:trPr>
        <w:tc>
          <w:tcPr>
            <w:tcW w:w="5689" w:type="dxa"/>
            <w:vMerge/>
            <w:tcBorders>
              <w:top w:val="nil"/>
            </w:tcBorders>
          </w:tcPr>
          <w:p w14:paraId="451578A2" w14:textId="77777777" w:rsidR="00E9458D" w:rsidRDefault="00E9458D">
            <w:pPr>
              <w:rPr>
                <w:sz w:val="2"/>
                <w:szCs w:val="2"/>
              </w:rPr>
            </w:pPr>
          </w:p>
        </w:tc>
        <w:tc>
          <w:tcPr>
            <w:tcW w:w="3168" w:type="dxa"/>
          </w:tcPr>
          <w:p w14:paraId="63C1B218" w14:textId="77777777" w:rsidR="00E9458D" w:rsidRDefault="005C6BD6">
            <w:pPr>
              <w:pStyle w:val="TableParagraph"/>
              <w:spacing w:line="255" w:lineRule="exact"/>
              <w:rPr>
                <w:b/>
                <w:sz w:val="24"/>
              </w:rPr>
            </w:pPr>
            <w:r>
              <w:rPr>
                <w:b/>
                <w:sz w:val="24"/>
              </w:rPr>
              <w:t>Revision Date:</w:t>
            </w:r>
          </w:p>
        </w:tc>
      </w:tr>
      <w:tr w:rsidR="00E9458D" w14:paraId="422145BB" w14:textId="77777777">
        <w:trPr>
          <w:trHeight w:val="276"/>
        </w:trPr>
        <w:tc>
          <w:tcPr>
            <w:tcW w:w="5689" w:type="dxa"/>
            <w:vMerge/>
            <w:tcBorders>
              <w:top w:val="nil"/>
            </w:tcBorders>
          </w:tcPr>
          <w:p w14:paraId="0723D679" w14:textId="77777777" w:rsidR="00E9458D" w:rsidRDefault="00E9458D">
            <w:pPr>
              <w:rPr>
                <w:sz w:val="2"/>
                <w:szCs w:val="2"/>
              </w:rPr>
            </w:pPr>
          </w:p>
        </w:tc>
        <w:tc>
          <w:tcPr>
            <w:tcW w:w="3168" w:type="dxa"/>
          </w:tcPr>
          <w:p w14:paraId="04E78D38" w14:textId="77777777" w:rsidR="00E9458D" w:rsidRDefault="005C6BD6">
            <w:pPr>
              <w:pStyle w:val="TableParagraph"/>
              <w:spacing w:before="1" w:line="255" w:lineRule="exact"/>
              <w:rPr>
                <w:b/>
                <w:sz w:val="24"/>
              </w:rPr>
            </w:pPr>
            <w:r>
              <w:rPr>
                <w:b/>
                <w:sz w:val="24"/>
              </w:rPr>
              <w:t>Approved By:</w:t>
            </w:r>
          </w:p>
        </w:tc>
      </w:tr>
      <w:tr w:rsidR="00E9458D" w14:paraId="34EF81B1" w14:textId="77777777">
        <w:trPr>
          <w:trHeight w:val="275"/>
        </w:trPr>
        <w:tc>
          <w:tcPr>
            <w:tcW w:w="5689" w:type="dxa"/>
            <w:vMerge/>
            <w:tcBorders>
              <w:top w:val="nil"/>
            </w:tcBorders>
          </w:tcPr>
          <w:p w14:paraId="117CED1B" w14:textId="77777777" w:rsidR="00E9458D" w:rsidRDefault="00E9458D">
            <w:pPr>
              <w:rPr>
                <w:sz w:val="2"/>
                <w:szCs w:val="2"/>
              </w:rPr>
            </w:pPr>
          </w:p>
        </w:tc>
        <w:tc>
          <w:tcPr>
            <w:tcW w:w="3168" w:type="dxa"/>
          </w:tcPr>
          <w:p w14:paraId="00A0D3F1"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3</w:t>
            </w:r>
          </w:p>
        </w:tc>
      </w:tr>
    </w:tbl>
    <w:p w14:paraId="634F4588" w14:textId="77777777" w:rsidR="00E9458D" w:rsidRDefault="00E9458D">
      <w:pPr>
        <w:pStyle w:val="BodyText"/>
        <w:ind w:left="0" w:firstLine="0"/>
        <w:rPr>
          <w:sz w:val="16"/>
        </w:rPr>
      </w:pPr>
    </w:p>
    <w:p w14:paraId="732B5CC4" w14:textId="77777777" w:rsidR="00E9458D" w:rsidRDefault="005C6BD6">
      <w:pPr>
        <w:pStyle w:val="Heading2"/>
        <w:spacing w:before="92"/>
        <w:ind w:left="1440"/>
        <w:rPr>
          <w:rFonts w:ascii="Arial"/>
        </w:rPr>
      </w:pPr>
      <w:bookmarkStart w:id="17" w:name="_bookmark17"/>
      <w:bookmarkEnd w:id="17"/>
      <w:r>
        <w:rPr>
          <w:rFonts w:ascii="Arial"/>
        </w:rPr>
        <w:t>Electronic Visit Verifications</w:t>
      </w:r>
    </w:p>
    <w:p w14:paraId="6192B201" w14:textId="77777777" w:rsidR="00E9458D" w:rsidRDefault="005C6BD6">
      <w:pPr>
        <w:spacing w:before="138"/>
        <w:ind w:left="1440"/>
        <w:rPr>
          <w:b/>
          <w:sz w:val="24"/>
        </w:rPr>
      </w:pPr>
      <w:r>
        <w:rPr>
          <w:b/>
          <w:sz w:val="24"/>
        </w:rPr>
        <w:t>PURPOSE:</w:t>
      </w:r>
    </w:p>
    <w:p w14:paraId="53C3B24B" w14:textId="77777777" w:rsidR="00E9458D" w:rsidRDefault="005C6BD6">
      <w:pPr>
        <w:pStyle w:val="ListParagraph"/>
        <w:numPr>
          <w:ilvl w:val="0"/>
          <w:numId w:val="800"/>
        </w:numPr>
        <w:tabs>
          <w:tab w:val="left" w:pos="1725"/>
          <w:tab w:val="left" w:pos="9198"/>
        </w:tabs>
        <w:ind w:right="1342"/>
        <w:rPr>
          <w:sz w:val="24"/>
        </w:rPr>
      </w:pPr>
      <w:r>
        <w:rPr>
          <w:sz w:val="24"/>
        </w:rPr>
        <w:t xml:space="preserve">To verify that clients are receiving the services that have been authorized for their care and for which the </w:t>
      </w:r>
      <w:r>
        <w:rPr>
          <w:i/>
          <w:sz w:val="16"/>
        </w:rPr>
        <w:t>(Insert the name of your Managed</w:t>
      </w:r>
      <w:r>
        <w:rPr>
          <w:i/>
          <w:spacing w:val="-12"/>
          <w:sz w:val="16"/>
        </w:rPr>
        <w:t xml:space="preserve"> </w:t>
      </w:r>
      <w:r>
        <w:rPr>
          <w:i/>
          <w:sz w:val="16"/>
        </w:rPr>
        <w:t>Care</w:t>
      </w:r>
      <w:r>
        <w:rPr>
          <w:i/>
          <w:spacing w:val="-2"/>
          <w:sz w:val="16"/>
        </w:rPr>
        <w:t xml:space="preserve"> </w:t>
      </w:r>
      <w:r>
        <w:rPr>
          <w:i/>
          <w:sz w:val="16"/>
        </w:rPr>
        <w:t>Organization)</w:t>
      </w:r>
      <w:r>
        <w:rPr>
          <w:i/>
          <w:sz w:val="16"/>
          <w:u w:val="single"/>
        </w:rPr>
        <w:t xml:space="preserve"> </w:t>
      </w:r>
      <w:r>
        <w:rPr>
          <w:i/>
          <w:sz w:val="16"/>
          <w:u w:val="single"/>
        </w:rPr>
        <w:tab/>
      </w:r>
      <w:r>
        <w:rPr>
          <w:sz w:val="24"/>
        </w:rPr>
        <w:t>is being</w:t>
      </w:r>
      <w:r>
        <w:rPr>
          <w:spacing w:val="-1"/>
          <w:sz w:val="24"/>
        </w:rPr>
        <w:t xml:space="preserve"> </w:t>
      </w:r>
      <w:r>
        <w:rPr>
          <w:sz w:val="24"/>
        </w:rPr>
        <w:t>billed.</w:t>
      </w:r>
    </w:p>
    <w:p w14:paraId="159BD099" w14:textId="77777777" w:rsidR="00E9458D" w:rsidRDefault="005C6BD6">
      <w:pPr>
        <w:pStyle w:val="ListParagraph"/>
        <w:numPr>
          <w:ilvl w:val="0"/>
          <w:numId w:val="800"/>
        </w:numPr>
        <w:tabs>
          <w:tab w:val="left" w:pos="1725"/>
        </w:tabs>
        <w:jc w:val="both"/>
        <w:rPr>
          <w:sz w:val="24"/>
        </w:rPr>
      </w:pPr>
      <w:r>
        <w:rPr>
          <w:sz w:val="24"/>
        </w:rPr>
        <w:t>To make timekeeping for home care agencies and workers faster, easier, and more</w:t>
      </w:r>
      <w:r>
        <w:rPr>
          <w:spacing w:val="-8"/>
          <w:sz w:val="24"/>
        </w:rPr>
        <w:t xml:space="preserve"> </w:t>
      </w:r>
      <w:r>
        <w:rPr>
          <w:sz w:val="24"/>
        </w:rPr>
        <w:t>accurate.</w:t>
      </w:r>
    </w:p>
    <w:p w14:paraId="159E3FE6" w14:textId="77777777" w:rsidR="00E9458D" w:rsidRDefault="00E9458D">
      <w:pPr>
        <w:pStyle w:val="BodyText"/>
        <w:ind w:left="0" w:firstLine="0"/>
      </w:pPr>
    </w:p>
    <w:p w14:paraId="73060483" w14:textId="77777777" w:rsidR="00E9458D" w:rsidRDefault="005C6BD6">
      <w:pPr>
        <w:pStyle w:val="Heading2"/>
        <w:ind w:left="1440"/>
      </w:pPr>
      <w:r>
        <w:t>DEFINITIONS:</w:t>
      </w:r>
    </w:p>
    <w:p w14:paraId="48E80B01" w14:textId="77777777" w:rsidR="00E9458D" w:rsidRDefault="005C6BD6">
      <w:pPr>
        <w:pStyle w:val="ListParagraph"/>
        <w:numPr>
          <w:ilvl w:val="0"/>
          <w:numId w:val="799"/>
        </w:numPr>
        <w:tabs>
          <w:tab w:val="left" w:pos="1725"/>
        </w:tabs>
        <w:jc w:val="both"/>
        <w:rPr>
          <w:b/>
          <w:sz w:val="24"/>
        </w:rPr>
      </w:pPr>
      <w:r>
        <w:rPr>
          <w:b/>
          <w:sz w:val="24"/>
        </w:rPr>
        <w:t>Electronic Visit Verification</w:t>
      </w:r>
      <w:r>
        <w:rPr>
          <w:b/>
          <w:spacing w:val="-3"/>
          <w:sz w:val="24"/>
        </w:rPr>
        <w:t xml:space="preserve"> </w:t>
      </w:r>
      <w:r>
        <w:rPr>
          <w:b/>
          <w:sz w:val="24"/>
        </w:rPr>
        <w:t>System</w:t>
      </w:r>
    </w:p>
    <w:p w14:paraId="08FAF11F" w14:textId="77777777" w:rsidR="00E9458D" w:rsidRDefault="005C6BD6">
      <w:pPr>
        <w:pStyle w:val="BodyText"/>
        <w:ind w:left="1724" w:right="1342" w:firstLine="0"/>
        <w:jc w:val="both"/>
      </w:pPr>
      <w:r>
        <w:t>An Electronic Visit Verification system (EVV) is an electronic system that workers use to check-in at the beginning and check-out at the end of each period of service delivery. The system is used to monitor a client’s receipt of authorized services and to generate claims for submission by the service provider .</w:t>
      </w:r>
    </w:p>
    <w:p w14:paraId="1E00D7E1" w14:textId="77777777" w:rsidR="00E9458D" w:rsidRDefault="005C6BD6">
      <w:pPr>
        <w:pStyle w:val="Heading2"/>
        <w:numPr>
          <w:ilvl w:val="0"/>
          <w:numId w:val="799"/>
        </w:numPr>
        <w:tabs>
          <w:tab w:val="left" w:pos="1725"/>
        </w:tabs>
        <w:jc w:val="both"/>
      </w:pPr>
      <w:r>
        <w:t>Managed Care</w:t>
      </w:r>
      <w:r>
        <w:rPr>
          <w:spacing w:val="-1"/>
        </w:rPr>
        <w:t xml:space="preserve"> </w:t>
      </w:r>
      <w:r>
        <w:t>Organizations</w:t>
      </w:r>
    </w:p>
    <w:p w14:paraId="21668D42" w14:textId="77777777" w:rsidR="00E9458D" w:rsidRDefault="005C6BD6">
      <w:pPr>
        <w:pStyle w:val="BodyText"/>
        <w:ind w:left="1724" w:right="1337" w:firstLine="0"/>
        <w:jc w:val="both"/>
      </w:pPr>
      <w:r>
        <w:t>Managed Care Organizations (MCO) are entities that combine the functions of health insurance, delivery of care, and administration. MCOs create their own contracts with service providers, maintains their own fee schedules and have their own in-network specialists and providers.</w:t>
      </w:r>
    </w:p>
    <w:p w14:paraId="7645F17E" w14:textId="77777777" w:rsidR="00E9458D" w:rsidRDefault="00E9458D">
      <w:pPr>
        <w:pStyle w:val="BodyText"/>
        <w:spacing w:before="1"/>
        <w:ind w:left="0" w:firstLine="0"/>
      </w:pPr>
    </w:p>
    <w:p w14:paraId="744E6AC7" w14:textId="77777777" w:rsidR="00E9458D" w:rsidRDefault="005C6BD6">
      <w:pPr>
        <w:pStyle w:val="Heading2"/>
        <w:ind w:left="1440"/>
      </w:pPr>
      <w:r>
        <w:t>POLICY</w:t>
      </w:r>
    </w:p>
    <w:p w14:paraId="7F6345CE" w14:textId="77777777" w:rsidR="00E9458D" w:rsidRDefault="005C6BD6">
      <w:pPr>
        <w:pStyle w:val="BodyText"/>
        <w:spacing w:before="60"/>
        <w:ind w:left="1440" w:right="1701" w:firstLine="0"/>
        <w:rPr>
          <w:i/>
          <w:sz w:val="16"/>
        </w:rPr>
      </w:pPr>
      <w:r>
        <w:t xml:space="preserve">Right Accord Private Duty- Home Health Care is committed to promoting its integrity by utilizing an Electronic Visit Verification System (EVV) as part of </w:t>
      </w:r>
      <w:r>
        <w:rPr>
          <w:i/>
          <w:sz w:val="16"/>
        </w:rPr>
        <w:t>(Insert the name of your</w:t>
      </w:r>
    </w:p>
    <w:p w14:paraId="1E79F73C" w14:textId="77777777" w:rsidR="00E9458D" w:rsidRDefault="00E9458D">
      <w:pPr>
        <w:rPr>
          <w:sz w:val="16"/>
        </w:rPr>
        <w:sectPr w:rsidR="00E9458D">
          <w:footerReference w:type="default" r:id="rId47"/>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62"/>
          <w:cols w:space="720"/>
        </w:sectPr>
      </w:pPr>
    </w:p>
    <w:p w14:paraId="480E74F7" w14:textId="77777777" w:rsidR="00E9458D" w:rsidRDefault="005C6BD6">
      <w:pPr>
        <w:tabs>
          <w:tab w:val="left" w:pos="4556"/>
        </w:tabs>
        <w:spacing w:before="75"/>
        <w:ind w:left="1440"/>
        <w:rPr>
          <w:sz w:val="16"/>
        </w:rPr>
      </w:pPr>
      <w:r>
        <w:rPr>
          <w:i/>
          <w:sz w:val="16"/>
        </w:rPr>
        <w:t>MCO)’s</w:t>
      </w:r>
      <w:r>
        <w:rPr>
          <w:sz w:val="16"/>
          <w:u w:val="single"/>
        </w:rPr>
        <w:t xml:space="preserve"> </w:t>
      </w:r>
      <w:r>
        <w:rPr>
          <w:sz w:val="16"/>
          <w:u w:val="single"/>
        </w:rPr>
        <w:tab/>
      </w:r>
    </w:p>
    <w:p w14:paraId="6DA9FC19" w14:textId="77777777" w:rsidR="00E9458D" w:rsidRDefault="005C6BD6">
      <w:pPr>
        <w:pStyle w:val="BodyText"/>
        <w:spacing w:before="17"/>
        <w:ind w:left="1440" w:firstLine="0"/>
      </w:pPr>
      <w:r>
        <w:t>industry.</w:t>
      </w:r>
    </w:p>
    <w:p w14:paraId="2D393927" w14:textId="77777777" w:rsidR="00E9458D" w:rsidRDefault="005C6BD6">
      <w:pPr>
        <w:pStyle w:val="BodyText"/>
        <w:ind w:left="93" w:firstLine="0"/>
      </w:pPr>
      <w:r>
        <w:br w:type="column"/>
        <w:t>ongoing effort to curb fraud, waste and abuse in the home care</w:t>
      </w:r>
    </w:p>
    <w:p w14:paraId="07526091" w14:textId="77777777" w:rsidR="00E9458D" w:rsidRDefault="00E9458D">
      <w:p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557" w:space="40"/>
            <w:col w:w="7543"/>
          </w:cols>
        </w:sectPr>
      </w:pPr>
    </w:p>
    <w:p w14:paraId="7E4F5484" w14:textId="77777777" w:rsidR="00E9458D" w:rsidRDefault="00E9458D">
      <w:pPr>
        <w:pStyle w:val="BodyText"/>
        <w:spacing w:before="2"/>
        <w:ind w:left="0" w:firstLine="0"/>
        <w:rPr>
          <w:sz w:val="16"/>
        </w:rPr>
      </w:pPr>
    </w:p>
    <w:p w14:paraId="446A54D9" w14:textId="77777777" w:rsidR="00E9458D" w:rsidRDefault="005C6BD6">
      <w:pPr>
        <w:pStyle w:val="Heading2"/>
        <w:spacing w:before="90"/>
        <w:ind w:left="1440"/>
      </w:pPr>
      <w:r>
        <w:t>PROCEDURES</w:t>
      </w:r>
    </w:p>
    <w:p w14:paraId="3E45DD47" w14:textId="77777777" w:rsidR="00E9458D" w:rsidRDefault="005C6BD6">
      <w:pPr>
        <w:pStyle w:val="ListParagraph"/>
        <w:numPr>
          <w:ilvl w:val="0"/>
          <w:numId w:val="798"/>
        </w:numPr>
        <w:tabs>
          <w:tab w:val="left" w:pos="1725"/>
        </w:tabs>
        <w:jc w:val="left"/>
        <w:rPr>
          <w:sz w:val="24"/>
        </w:rPr>
      </w:pPr>
      <w:r>
        <w:rPr>
          <w:sz w:val="24"/>
        </w:rPr>
        <w:t>The Agency shall use an EVV system for documenting</w:t>
      </w:r>
      <w:r>
        <w:rPr>
          <w:spacing w:val="-3"/>
          <w:sz w:val="24"/>
        </w:rPr>
        <w:t xml:space="preserve"> </w:t>
      </w:r>
      <w:r>
        <w:rPr>
          <w:sz w:val="24"/>
        </w:rPr>
        <w:t>the:</w:t>
      </w:r>
    </w:p>
    <w:p w14:paraId="1946BB78" w14:textId="77777777" w:rsidR="00E9458D" w:rsidRDefault="005C6BD6">
      <w:pPr>
        <w:pStyle w:val="ListParagraph"/>
        <w:numPr>
          <w:ilvl w:val="1"/>
          <w:numId w:val="798"/>
        </w:numPr>
        <w:tabs>
          <w:tab w:val="left" w:pos="2161"/>
        </w:tabs>
        <w:rPr>
          <w:sz w:val="24"/>
        </w:rPr>
      </w:pPr>
      <w:r>
        <w:rPr>
          <w:sz w:val="24"/>
        </w:rPr>
        <w:t>identity of the client receiving</w:t>
      </w:r>
      <w:r>
        <w:rPr>
          <w:spacing w:val="-1"/>
          <w:sz w:val="24"/>
        </w:rPr>
        <w:t xml:space="preserve"> </w:t>
      </w:r>
      <w:r>
        <w:rPr>
          <w:sz w:val="24"/>
        </w:rPr>
        <w:t>services;</w:t>
      </w:r>
    </w:p>
    <w:p w14:paraId="4992B9CB" w14:textId="77777777" w:rsidR="00E9458D" w:rsidRDefault="005C6BD6">
      <w:pPr>
        <w:pStyle w:val="ListParagraph"/>
        <w:numPr>
          <w:ilvl w:val="1"/>
          <w:numId w:val="798"/>
        </w:numPr>
        <w:tabs>
          <w:tab w:val="left" w:pos="2161"/>
        </w:tabs>
        <w:rPr>
          <w:sz w:val="24"/>
        </w:rPr>
      </w:pPr>
      <w:r>
        <w:rPr>
          <w:sz w:val="24"/>
        </w:rPr>
        <w:t>identity of the worker assigned to deliver</w:t>
      </w:r>
      <w:r>
        <w:rPr>
          <w:spacing w:val="-1"/>
          <w:sz w:val="24"/>
        </w:rPr>
        <w:t xml:space="preserve"> </w:t>
      </w:r>
      <w:r>
        <w:rPr>
          <w:sz w:val="24"/>
        </w:rPr>
        <w:t>services;</w:t>
      </w:r>
    </w:p>
    <w:p w14:paraId="1CEE7A5D" w14:textId="77777777" w:rsidR="00E9458D" w:rsidRDefault="005C6BD6">
      <w:pPr>
        <w:pStyle w:val="ListParagraph"/>
        <w:numPr>
          <w:ilvl w:val="1"/>
          <w:numId w:val="798"/>
        </w:numPr>
        <w:tabs>
          <w:tab w:val="left" w:pos="2161"/>
        </w:tabs>
        <w:rPr>
          <w:sz w:val="24"/>
        </w:rPr>
      </w:pPr>
      <w:r>
        <w:rPr>
          <w:sz w:val="24"/>
        </w:rPr>
        <w:t>date and time the worker begins and ends the delivery of services;</w:t>
      </w:r>
      <w:r>
        <w:rPr>
          <w:spacing w:val="-2"/>
          <w:sz w:val="24"/>
        </w:rPr>
        <w:t xml:space="preserve"> </w:t>
      </w:r>
      <w:r>
        <w:rPr>
          <w:sz w:val="24"/>
        </w:rPr>
        <w:t>and,</w:t>
      </w:r>
    </w:p>
    <w:p w14:paraId="03D8FE8E" w14:textId="77777777" w:rsidR="00E9458D" w:rsidRDefault="005C6BD6">
      <w:pPr>
        <w:pStyle w:val="ListParagraph"/>
        <w:numPr>
          <w:ilvl w:val="1"/>
          <w:numId w:val="798"/>
        </w:numPr>
        <w:tabs>
          <w:tab w:val="left" w:pos="2161"/>
        </w:tabs>
        <w:rPr>
          <w:sz w:val="24"/>
        </w:rPr>
      </w:pPr>
      <w:r>
        <w:rPr>
          <w:sz w:val="24"/>
        </w:rPr>
        <w:t>location where services are</w:t>
      </w:r>
      <w:r>
        <w:rPr>
          <w:spacing w:val="-3"/>
          <w:sz w:val="24"/>
        </w:rPr>
        <w:t xml:space="preserve"> </w:t>
      </w:r>
      <w:r>
        <w:rPr>
          <w:sz w:val="24"/>
        </w:rPr>
        <w:t>delivered.</w:t>
      </w:r>
    </w:p>
    <w:p w14:paraId="36AA4CFA" w14:textId="77777777" w:rsidR="00E9458D" w:rsidRDefault="005C6BD6">
      <w:pPr>
        <w:pStyle w:val="ListParagraph"/>
        <w:numPr>
          <w:ilvl w:val="0"/>
          <w:numId w:val="798"/>
        </w:numPr>
        <w:tabs>
          <w:tab w:val="left" w:pos="1725"/>
        </w:tabs>
        <w:ind w:right="1338"/>
        <w:jc w:val="both"/>
        <w:rPr>
          <w:sz w:val="24"/>
        </w:rPr>
      </w:pPr>
      <w:r>
        <w:rPr>
          <w:sz w:val="24"/>
        </w:rPr>
        <w:t>At least one full-time staff member shall be dedicated to monitor the EVV system and two additional staff members shall be thoroughly trained and knowledgeable about the EVV system and its functionality including, at a</w:t>
      </w:r>
      <w:r>
        <w:rPr>
          <w:spacing w:val="-1"/>
          <w:sz w:val="24"/>
        </w:rPr>
        <w:t xml:space="preserve"> </w:t>
      </w:r>
      <w:r>
        <w:rPr>
          <w:sz w:val="24"/>
        </w:rPr>
        <w:t>minimum:</w:t>
      </w:r>
    </w:p>
    <w:p w14:paraId="3E57DFEC" w14:textId="77777777" w:rsidR="00E9458D" w:rsidRDefault="00E9458D">
      <w:pPr>
        <w:jc w:val="both"/>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683BB5E" w14:textId="77777777">
        <w:trPr>
          <w:trHeight w:val="671"/>
        </w:trPr>
        <w:tc>
          <w:tcPr>
            <w:tcW w:w="5689" w:type="dxa"/>
          </w:tcPr>
          <w:p w14:paraId="4C36370D" w14:textId="77777777" w:rsidR="00E9458D" w:rsidRDefault="005C6BD6">
            <w:pPr>
              <w:pStyle w:val="TableParagraph"/>
              <w:rPr>
                <w:b/>
                <w:sz w:val="24"/>
              </w:rPr>
            </w:pPr>
            <w:r>
              <w:rPr>
                <w:b/>
                <w:sz w:val="24"/>
              </w:rPr>
              <w:t>Right Accord Private Duty- Home Health Care</w:t>
            </w:r>
          </w:p>
          <w:p w14:paraId="56EAD127" w14:textId="77777777" w:rsidR="00E9458D" w:rsidRDefault="005C6BD6">
            <w:pPr>
              <w:pStyle w:val="TableParagraph"/>
              <w:spacing w:before="120" w:line="255" w:lineRule="exact"/>
              <w:rPr>
                <w:b/>
                <w:sz w:val="24"/>
              </w:rPr>
            </w:pPr>
            <w:r>
              <w:rPr>
                <w:b/>
                <w:sz w:val="24"/>
              </w:rPr>
              <w:t>Policies and Procedures</w:t>
            </w:r>
          </w:p>
        </w:tc>
        <w:tc>
          <w:tcPr>
            <w:tcW w:w="3168" w:type="dxa"/>
            <w:vMerge w:val="restart"/>
          </w:tcPr>
          <w:p w14:paraId="0966A06F" w14:textId="77777777" w:rsidR="00E9458D" w:rsidRDefault="00E9458D">
            <w:pPr>
              <w:pStyle w:val="TableParagraph"/>
              <w:ind w:left="0"/>
              <w:rPr>
                <w:sz w:val="24"/>
              </w:rPr>
            </w:pPr>
          </w:p>
          <w:p w14:paraId="41257EF1" w14:textId="77777777" w:rsidR="00E9458D" w:rsidRDefault="005C6BD6">
            <w:pPr>
              <w:pStyle w:val="TableParagraph"/>
              <w:ind w:left="487"/>
              <w:rPr>
                <w:sz w:val="20"/>
              </w:rPr>
            </w:pPr>
            <w:r>
              <w:rPr>
                <w:noProof/>
                <w:sz w:val="20"/>
              </w:rPr>
              <w:drawing>
                <wp:inline distT="0" distB="0" distL="0" distR="0" wp14:anchorId="4AFF3059" wp14:editId="3AEEA484">
                  <wp:extent cx="1390695" cy="966501"/>
                  <wp:effectExtent l="0" t="0" r="0" b="0"/>
                  <wp:docPr id="1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E9E7260" w14:textId="77777777">
        <w:trPr>
          <w:trHeight w:val="1124"/>
        </w:trPr>
        <w:tc>
          <w:tcPr>
            <w:tcW w:w="5689" w:type="dxa"/>
          </w:tcPr>
          <w:p w14:paraId="16B7DA7F" w14:textId="77777777" w:rsidR="00E9458D" w:rsidRDefault="00E9458D">
            <w:pPr>
              <w:pStyle w:val="TableParagraph"/>
              <w:spacing w:before="1"/>
              <w:ind w:left="0"/>
              <w:rPr>
                <w:sz w:val="24"/>
              </w:rPr>
            </w:pPr>
          </w:p>
          <w:p w14:paraId="2645E958"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63159914" w14:textId="77777777" w:rsidR="00E9458D" w:rsidRDefault="00E9458D">
            <w:pPr>
              <w:rPr>
                <w:sz w:val="2"/>
                <w:szCs w:val="2"/>
              </w:rPr>
            </w:pPr>
          </w:p>
        </w:tc>
      </w:tr>
      <w:tr w:rsidR="00E9458D" w14:paraId="60A903C6" w14:textId="77777777">
        <w:trPr>
          <w:trHeight w:val="277"/>
        </w:trPr>
        <w:tc>
          <w:tcPr>
            <w:tcW w:w="5689" w:type="dxa"/>
            <w:vMerge w:val="restart"/>
          </w:tcPr>
          <w:p w14:paraId="2F96AC1C" w14:textId="77777777" w:rsidR="00E9458D" w:rsidRDefault="00E9458D">
            <w:pPr>
              <w:pStyle w:val="TableParagraph"/>
              <w:spacing w:before="1"/>
              <w:ind w:left="0"/>
              <w:rPr>
                <w:sz w:val="24"/>
              </w:rPr>
            </w:pPr>
          </w:p>
          <w:p w14:paraId="425582D7" w14:textId="77777777" w:rsidR="00E9458D" w:rsidRDefault="005C6BD6">
            <w:pPr>
              <w:pStyle w:val="TableParagraph"/>
              <w:ind w:right="726"/>
              <w:rPr>
                <w:b/>
                <w:sz w:val="24"/>
              </w:rPr>
            </w:pPr>
            <w:r>
              <w:rPr>
                <w:b/>
                <w:sz w:val="24"/>
              </w:rPr>
              <w:t>Policy Title: Electronic Visit Verifications for Right Accord Private Duty- Home Health Care</w:t>
            </w:r>
          </w:p>
        </w:tc>
        <w:tc>
          <w:tcPr>
            <w:tcW w:w="3168" w:type="dxa"/>
          </w:tcPr>
          <w:p w14:paraId="658955AF" w14:textId="77777777" w:rsidR="00E9458D" w:rsidRDefault="005C6BD6">
            <w:pPr>
              <w:pStyle w:val="TableParagraph"/>
              <w:spacing w:before="1" w:line="256" w:lineRule="exact"/>
              <w:rPr>
                <w:b/>
                <w:sz w:val="24"/>
              </w:rPr>
            </w:pPr>
            <w:r>
              <w:rPr>
                <w:b/>
                <w:sz w:val="24"/>
              </w:rPr>
              <w:t>Policy Number: 1.150</w:t>
            </w:r>
          </w:p>
        </w:tc>
      </w:tr>
      <w:tr w:rsidR="00E9458D" w14:paraId="47E70B3D" w14:textId="77777777">
        <w:trPr>
          <w:trHeight w:val="275"/>
        </w:trPr>
        <w:tc>
          <w:tcPr>
            <w:tcW w:w="5689" w:type="dxa"/>
            <w:vMerge/>
            <w:tcBorders>
              <w:top w:val="nil"/>
            </w:tcBorders>
          </w:tcPr>
          <w:p w14:paraId="4F029DAB" w14:textId="77777777" w:rsidR="00E9458D" w:rsidRDefault="00E9458D">
            <w:pPr>
              <w:rPr>
                <w:sz w:val="2"/>
                <w:szCs w:val="2"/>
              </w:rPr>
            </w:pPr>
          </w:p>
        </w:tc>
        <w:tc>
          <w:tcPr>
            <w:tcW w:w="3168" w:type="dxa"/>
          </w:tcPr>
          <w:p w14:paraId="326781B0" w14:textId="77777777" w:rsidR="00E9458D" w:rsidRDefault="005C6BD6">
            <w:pPr>
              <w:pStyle w:val="TableParagraph"/>
              <w:spacing w:line="255" w:lineRule="exact"/>
              <w:rPr>
                <w:b/>
                <w:sz w:val="24"/>
              </w:rPr>
            </w:pPr>
            <w:r>
              <w:rPr>
                <w:b/>
                <w:sz w:val="24"/>
              </w:rPr>
              <w:t>Effective Date:</w:t>
            </w:r>
          </w:p>
        </w:tc>
      </w:tr>
      <w:tr w:rsidR="00E9458D" w14:paraId="6598E642" w14:textId="77777777">
        <w:trPr>
          <w:trHeight w:val="275"/>
        </w:trPr>
        <w:tc>
          <w:tcPr>
            <w:tcW w:w="5689" w:type="dxa"/>
            <w:vMerge/>
            <w:tcBorders>
              <w:top w:val="nil"/>
            </w:tcBorders>
          </w:tcPr>
          <w:p w14:paraId="05A6F5E3" w14:textId="77777777" w:rsidR="00E9458D" w:rsidRDefault="00E9458D">
            <w:pPr>
              <w:rPr>
                <w:sz w:val="2"/>
                <w:szCs w:val="2"/>
              </w:rPr>
            </w:pPr>
          </w:p>
        </w:tc>
        <w:tc>
          <w:tcPr>
            <w:tcW w:w="3168" w:type="dxa"/>
          </w:tcPr>
          <w:p w14:paraId="7133A6F5" w14:textId="77777777" w:rsidR="00E9458D" w:rsidRDefault="005C6BD6">
            <w:pPr>
              <w:pStyle w:val="TableParagraph"/>
              <w:spacing w:line="255" w:lineRule="exact"/>
              <w:rPr>
                <w:b/>
                <w:sz w:val="24"/>
              </w:rPr>
            </w:pPr>
            <w:r>
              <w:rPr>
                <w:b/>
                <w:sz w:val="24"/>
              </w:rPr>
              <w:t>Revision Date:</w:t>
            </w:r>
          </w:p>
        </w:tc>
      </w:tr>
      <w:tr w:rsidR="00E9458D" w14:paraId="2F5A2DAD" w14:textId="77777777">
        <w:trPr>
          <w:trHeight w:val="276"/>
        </w:trPr>
        <w:tc>
          <w:tcPr>
            <w:tcW w:w="5689" w:type="dxa"/>
            <w:vMerge/>
            <w:tcBorders>
              <w:top w:val="nil"/>
            </w:tcBorders>
          </w:tcPr>
          <w:p w14:paraId="35C6697D" w14:textId="77777777" w:rsidR="00E9458D" w:rsidRDefault="00E9458D">
            <w:pPr>
              <w:rPr>
                <w:sz w:val="2"/>
                <w:szCs w:val="2"/>
              </w:rPr>
            </w:pPr>
          </w:p>
        </w:tc>
        <w:tc>
          <w:tcPr>
            <w:tcW w:w="3168" w:type="dxa"/>
          </w:tcPr>
          <w:p w14:paraId="17C9AF63" w14:textId="77777777" w:rsidR="00E9458D" w:rsidRDefault="005C6BD6">
            <w:pPr>
              <w:pStyle w:val="TableParagraph"/>
              <w:spacing w:before="1" w:line="255" w:lineRule="exact"/>
              <w:rPr>
                <w:b/>
                <w:sz w:val="24"/>
              </w:rPr>
            </w:pPr>
            <w:r>
              <w:rPr>
                <w:b/>
                <w:sz w:val="24"/>
              </w:rPr>
              <w:t>Approved By:</w:t>
            </w:r>
          </w:p>
        </w:tc>
      </w:tr>
      <w:tr w:rsidR="00E9458D" w14:paraId="5CDB2071" w14:textId="77777777">
        <w:trPr>
          <w:trHeight w:val="275"/>
        </w:trPr>
        <w:tc>
          <w:tcPr>
            <w:tcW w:w="5689" w:type="dxa"/>
            <w:vMerge/>
            <w:tcBorders>
              <w:top w:val="nil"/>
            </w:tcBorders>
          </w:tcPr>
          <w:p w14:paraId="31970EFB" w14:textId="77777777" w:rsidR="00E9458D" w:rsidRDefault="00E9458D">
            <w:pPr>
              <w:rPr>
                <w:sz w:val="2"/>
                <w:szCs w:val="2"/>
              </w:rPr>
            </w:pPr>
          </w:p>
        </w:tc>
        <w:tc>
          <w:tcPr>
            <w:tcW w:w="3168" w:type="dxa"/>
          </w:tcPr>
          <w:p w14:paraId="0B267174"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3</w:t>
            </w:r>
          </w:p>
        </w:tc>
      </w:tr>
    </w:tbl>
    <w:p w14:paraId="5D787CD2" w14:textId="77777777" w:rsidR="00E9458D" w:rsidRDefault="00E9458D">
      <w:pPr>
        <w:pStyle w:val="BodyText"/>
        <w:ind w:left="0" w:firstLine="0"/>
        <w:rPr>
          <w:sz w:val="20"/>
        </w:rPr>
      </w:pPr>
    </w:p>
    <w:p w14:paraId="72596219" w14:textId="77777777" w:rsidR="00E9458D" w:rsidRDefault="00E9458D">
      <w:pPr>
        <w:pStyle w:val="BodyText"/>
        <w:spacing w:before="2"/>
        <w:ind w:left="0" w:firstLine="0"/>
        <w:rPr>
          <w:sz w:val="20"/>
        </w:rPr>
      </w:pPr>
    </w:p>
    <w:p w14:paraId="6A1542CE" w14:textId="77777777" w:rsidR="00E9458D" w:rsidRDefault="005C6BD6">
      <w:pPr>
        <w:pStyle w:val="ListParagraph"/>
        <w:numPr>
          <w:ilvl w:val="1"/>
          <w:numId w:val="798"/>
        </w:numPr>
        <w:tabs>
          <w:tab w:val="left" w:pos="2161"/>
        </w:tabs>
        <w:spacing w:before="90"/>
        <w:rPr>
          <w:sz w:val="24"/>
        </w:rPr>
      </w:pPr>
      <w:r>
        <w:rPr>
          <w:sz w:val="24"/>
        </w:rPr>
        <w:t>late/missed visit</w:t>
      </w:r>
      <w:r>
        <w:rPr>
          <w:spacing w:val="-4"/>
          <w:sz w:val="24"/>
        </w:rPr>
        <w:t xml:space="preserve"> </w:t>
      </w:r>
      <w:r>
        <w:rPr>
          <w:sz w:val="24"/>
        </w:rPr>
        <w:t>reporting;</w:t>
      </w:r>
    </w:p>
    <w:p w14:paraId="4CB0BE10" w14:textId="77777777" w:rsidR="00E9458D" w:rsidRDefault="005C6BD6">
      <w:pPr>
        <w:pStyle w:val="ListParagraph"/>
        <w:numPr>
          <w:ilvl w:val="1"/>
          <w:numId w:val="798"/>
        </w:numPr>
        <w:tabs>
          <w:tab w:val="left" w:pos="2161"/>
        </w:tabs>
        <w:rPr>
          <w:sz w:val="24"/>
        </w:rPr>
      </w:pPr>
      <w:r>
        <w:rPr>
          <w:sz w:val="24"/>
        </w:rPr>
        <w:t>exception handling;</w:t>
      </w:r>
    </w:p>
    <w:p w14:paraId="337854DD" w14:textId="77777777" w:rsidR="00E9458D" w:rsidRDefault="005C6BD6">
      <w:pPr>
        <w:pStyle w:val="ListParagraph"/>
        <w:numPr>
          <w:ilvl w:val="1"/>
          <w:numId w:val="798"/>
        </w:numPr>
        <w:tabs>
          <w:tab w:val="left" w:pos="2161"/>
        </w:tabs>
        <w:rPr>
          <w:sz w:val="24"/>
        </w:rPr>
      </w:pPr>
      <w:r>
        <w:rPr>
          <w:sz w:val="24"/>
        </w:rPr>
        <w:t>scheduling;</w:t>
      </w:r>
      <w:r>
        <w:rPr>
          <w:spacing w:val="-1"/>
          <w:sz w:val="24"/>
        </w:rPr>
        <w:t xml:space="preserve"> </w:t>
      </w:r>
      <w:r>
        <w:rPr>
          <w:sz w:val="24"/>
        </w:rPr>
        <w:t>and,</w:t>
      </w:r>
    </w:p>
    <w:p w14:paraId="2A5C6F17" w14:textId="77777777" w:rsidR="00E9458D" w:rsidRDefault="005C6BD6">
      <w:pPr>
        <w:pStyle w:val="ListParagraph"/>
        <w:numPr>
          <w:ilvl w:val="1"/>
          <w:numId w:val="798"/>
        </w:numPr>
        <w:tabs>
          <w:tab w:val="left" w:pos="2161"/>
        </w:tabs>
        <w:rPr>
          <w:sz w:val="24"/>
        </w:rPr>
      </w:pPr>
      <w:r>
        <w:rPr>
          <w:sz w:val="24"/>
        </w:rPr>
        <w:t>billing.</w:t>
      </w:r>
    </w:p>
    <w:p w14:paraId="371E7FCD" w14:textId="77777777" w:rsidR="00E9458D" w:rsidRDefault="00E9458D">
      <w:pPr>
        <w:pStyle w:val="BodyText"/>
        <w:ind w:left="0" w:firstLine="0"/>
      </w:pPr>
    </w:p>
    <w:p w14:paraId="2819A906" w14:textId="77777777" w:rsidR="00E9458D" w:rsidRDefault="005C6BD6">
      <w:pPr>
        <w:pStyle w:val="ListParagraph"/>
        <w:numPr>
          <w:ilvl w:val="0"/>
          <w:numId w:val="798"/>
        </w:numPr>
        <w:tabs>
          <w:tab w:val="left" w:pos="1725"/>
        </w:tabs>
        <w:jc w:val="left"/>
        <w:rPr>
          <w:sz w:val="24"/>
        </w:rPr>
      </w:pPr>
      <w:r>
        <w:rPr>
          <w:sz w:val="24"/>
        </w:rPr>
        <w:t>Sufficient and competent staff shall be assigned</w:t>
      </w:r>
      <w:r>
        <w:rPr>
          <w:spacing w:val="-1"/>
          <w:sz w:val="24"/>
        </w:rPr>
        <w:t xml:space="preserve"> </w:t>
      </w:r>
      <w:r>
        <w:rPr>
          <w:sz w:val="24"/>
        </w:rPr>
        <w:t>to:</w:t>
      </w:r>
    </w:p>
    <w:p w14:paraId="7B7624F1" w14:textId="77777777" w:rsidR="00E9458D" w:rsidRDefault="005C6BD6">
      <w:pPr>
        <w:pStyle w:val="ListParagraph"/>
        <w:numPr>
          <w:ilvl w:val="1"/>
          <w:numId w:val="798"/>
        </w:numPr>
        <w:tabs>
          <w:tab w:val="left" w:pos="2161"/>
        </w:tabs>
        <w:rPr>
          <w:sz w:val="24"/>
        </w:rPr>
      </w:pPr>
      <w:r>
        <w:rPr>
          <w:sz w:val="24"/>
        </w:rPr>
        <w:t>deliver services, in accordance with the member’s care plan;</w:t>
      </w:r>
      <w:r>
        <w:rPr>
          <w:spacing w:val="-3"/>
          <w:sz w:val="24"/>
        </w:rPr>
        <w:t xml:space="preserve"> </w:t>
      </w:r>
      <w:r>
        <w:rPr>
          <w:sz w:val="24"/>
        </w:rPr>
        <w:t>and,</w:t>
      </w:r>
    </w:p>
    <w:p w14:paraId="7E74229D" w14:textId="77777777" w:rsidR="00E9458D" w:rsidRDefault="005C6BD6">
      <w:pPr>
        <w:pStyle w:val="ListParagraph"/>
        <w:numPr>
          <w:ilvl w:val="1"/>
          <w:numId w:val="798"/>
        </w:numPr>
        <w:tabs>
          <w:tab w:val="left" w:pos="2161"/>
        </w:tabs>
        <w:ind w:right="1340"/>
        <w:rPr>
          <w:sz w:val="24"/>
        </w:rPr>
      </w:pPr>
      <w:r>
        <w:rPr>
          <w:sz w:val="24"/>
        </w:rPr>
        <w:t>substitute as adequate back-ups for the assigned worker, in the event that the assigned worker cannot deliver the required</w:t>
      </w:r>
      <w:r>
        <w:rPr>
          <w:spacing w:val="-2"/>
          <w:sz w:val="24"/>
        </w:rPr>
        <w:t xml:space="preserve"> </w:t>
      </w:r>
      <w:r>
        <w:rPr>
          <w:sz w:val="24"/>
        </w:rPr>
        <w:t>services.</w:t>
      </w:r>
    </w:p>
    <w:p w14:paraId="4860E4FC" w14:textId="77777777" w:rsidR="00E9458D" w:rsidRDefault="005C6BD6">
      <w:pPr>
        <w:pStyle w:val="ListParagraph"/>
        <w:numPr>
          <w:ilvl w:val="0"/>
          <w:numId w:val="798"/>
        </w:numPr>
        <w:tabs>
          <w:tab w:val="left" w:pos="1725"/>
        </w:tabs>
        <w:ind w:right="1340"/>
        <w:jc w:val="left"/>
        <w:rPr>
          <w:sz w:val="24"/>
        </w:rPr>
      </w:pPr>
      <w:r>
        <w:rPr>
          <w:sz w:val="24"/>
        </w:rPr>
        <w:t>An “on-call” process to monitor EVVs during non-office hours shall be established, utilized and enforced.</w:t>
      </w:r>
    </w:p>
    <w:p w14:paraId="483D6C71" w14:textId="77777777" w:rsidR="00E9458D" w:rsidRDefault="005C6BD6">
      <w:pPr>
        <w:pStyle w:val="ListParagraph"/>
        <w:numPr>
          <w:ilvl w:val="0"/>
          <w:numId w:val="798"/>
        </w:numPr>
        <w:tabs>
          <w:tab w:val="left" w:pos="1725"/>
        </w:tabs>
        <w:ind w:right="1342"/>
        <w:jc w:val="left"/>
        <w:rPr>
          <w:sz w:val="24"/>
        </w:rPr>
      </w:pPr>
      <w:r>
        <w:rPr>
          <w:sz w:val="24"/>
        </w:rPr>
        <w:t>All EVV appointments shall be scheduled in the system before a service delivery visit is made.</w:t>
      </w:r>
    </w:p>
    <w:p w14:paraId="7775FD2B" w14:textId="77777777" w:rsidR="00E9458D" w:rsidRDefault="005C6BD6">
      <w:pPr>
        <w:pStyle w:val="ListParagraph"/>
        <w:numPr>
          <w:ilvl w:val="0"/>
          <w:numId w:val="798"/>
        </w:numPr>
        <w:tabs>
          <w:tab w:val="left" w:pos="1725"/>
        </w:tabs>
        <w:ind w:right="1344"/>
        <w:jc w:val="left"/>
        <w:rPr>
          <w:sz w:val="24"/>
        </w:rPr>
      </w:pPr>
      <w:r>
        <w:rPr>
          <w:sz w:val="24"/>
        </w:rPr>
        <w:t>All EVV exceptions to the scheduled service shall be worked within 24 hours from the time the change in service delivery</w:t>
      </w:r>
      <w:r>
        <w:rPr>
          <w:spacing w:val="-3"/>
          <w:sz w:val="24"/>
        </w:rPr>
        <w:t xml:space="preserve"> </w:t>
      </w:r>
      <w:r>
        <w:rPr>
          <w:sz w:val="24"/>
        </w:rPr>
        <w:t>occurred.</w:t>
      </w:r>
    </w:p>
    <w:p w14:paraId="047E5DD3" w14:textId="77777777" w:rsidR="00E9458D" w:rsidRDefault="005C6BD6">
      <w:pPr>
        <w:pStyle w:val="ListParagraph"/>
        <w:numPr>
          <w:ilvl w:val="0"/>
          <w:numId w:val="798"/>
        </w:numPr>
        <w:tabs>
          <w:tab w:val="left" w:pos="1725"/>
        </w:tabs>
        <w:spacing w:before="1"/>
        <w:jc w:val="left"/>
        <w:rPr>
          <w:sz w:val="24"/>
        </w:rPr>
      </w:pPr>
      <w:r>
        <w:rPr>
          <w:sz w:val="24"/>
        </w:rPr>
        <w:t>In addition to the EVV system tracking client’s service delivery, the Agency</w:t>
      </w:r>
      <w:r>
        <w:rPr>
          <w:spacing w:val="-6"/>
          <w:sz w:val="24"/>
        </w:rPr>
        <w:t xml:space="preserve"> </w:t>
      </w:r>
      <w:r>
        <w:rPr>
          <w:sz w:val="24"/>
        </w:rPr>
        <w:t>shall:</w:t>
      </w:r>
    </w:p>
    <w:p w14:paraId="7EE21D39" w14:textId="77777777" w:rsidR="00E9458D" w:rsidRDefault="005C6BD6">
      <w:pPr>
        <w:pStyle w:val="ListParagraph"/>
        <w:numPr>
          <w:ilvl w:val="1"/>
          <w:numId w:val="798"/>
        </w:numPr>
        <w:tabs>
          <w:tab w:val="left" w:pos="2161"/>
        </w:tabs>
        <w:ind w:right="1338"/>
        <w:rPr>
          <w:sz w:val="24"/>
        </w:rPr>
      </w:pPr>
      <w:r>
        <w:rPr>
          <w:sz w:val="24"/>
        </w:rPr>
        <w:t xml:space="preserve">obtain client certification of service delivery using the </w:t>
      </w:r>
      <w:r>
        <w:rPr>
          <w:i/>
          <w:sz w:val="24"/>
        </w:rPr>
        <w:t xml:space="preserve">Client Service Certification Record </w:t>
      </w:r>
      <w:r>
        <w:rPr>
          <w:sz w:val="24"/>
        </w:rPr>
        <w:t>or other appropriate</w:t>
      </w:r>
      <w:r>
        <w:rPr>
          <w:spacing w:val="-1"/>
          <w:sz w:val="24"/>
        </w:rPr>
        <w:t xml:space="preserve"> </w:t>
      </w:r>
      <w:r>
        <w:rPr>
          <w:sz w:val="24"/>
        </w:rPr>
        <w:t>form;</w:t>
      </w:r>
    </w:p>
    <w:p w14:paraId="43880F0A" w14:textId="77777777" w:rsidR="00E9458D" w:rsidRDefault="005C6BD6">
      <w:pPr>
        <w:pStyle w:val="ListParagraph"/>
        <w:numPr>
          <w:ilvl w:val="1"/>
          <w:numId w:val="798"/>
        </w:numPr>
        <w:tabs>
          <w:tab w:val="left" w:pos="2161"/>
        </w:tabs>
        <w:rPr>
          <w:sz w:val="24"/>
        </w:rPr>
      </w:pPr>
      <w:r>
        <w:rPr>
          <w:sz w:val="24"/>
        </w:rPr>
        <w:t>file client certification documents in the Agency office;</w:t>
      </w:r>
      <w:r>
        <w:rPr>
          <w:spacing w:val="-3"/>
          <w:sz w:val="24"/>
        </w:rPr>
        <w:t xml:space="preserve"> </w:t>
      </w:r>
      <w:r>
        <w:rPr>
          <w:sz w:val="24"/>
        </w:rPr>
        <w:t>and,</w:t>
      </w:r>
    </w:p>
    <w:p w14:paraId="55B5CBDF" w14:textId="77777777" w:rsidR="00E9458D" w:rsidRDefault="005C6BD6">
      <w:pPr>
        <w:pStyle w:val="ListParagraph"/>
        <w:numPr>
          <w:ilvl w:val="1"/>
          <w:numId w:val="798"/>
        </w:numPr>
        <w:tabs>
          <w:tab w:val="left" w:pos="2161"/>
        </w:tabs>
        <w:rPr>
          <w:sz w:val="24"/>
        </w:rPr>
      </w:pPr>
      <w:r>
        <w:rPr>
          <w:sz w:val="24"/>
        </w:rPr>
        <w:t>make client certification documents available for Departmental</w:t>
      </w:r>
      <w:r>
        <w:rPr>
          <w:spacing w:val="-6"/>
          <w:sz w:val="24"/>
        </w:rPr>
        <w:t xml:space="preserve"> </w:t>
      </w:r>
      <w:r>
        <w:rPr>
          <w:sz w:val="24"/>
        </w:rPr>
        <w:t>inspection.</w:t>
      </w:r>
    </w:p>
    <w:p w14:paraId="3A5B10AA" w14:textId="77777777" w:rsidR="00E9458D" w:rsidRDefault="005C6BD6">
      <w:pPr>
        <w:pStyle w:val="ListParagraph"/>
        <w:numPr>
          <w:ilvl w:val="0"/>
          <w:numId w:val="798"/>
        </w:numPr>
        <w:tabs>
          <w:tab w:val="left" w:pos="1724"/>
          <w:tab w:val="left" w:pos="1725"/>
        </w:tabs>
        <w:ind w:hanging="427"/>
        <w:jc w:val="left"/>
        <w:rPr>
          <w:sz w:val="24"/>
        </w:rPr>
      </w:pPr>
      <w:r>
        <w:rPr>
          <w:sz w:val="24"/>
        </w:rPr>
        <w:t xml:space="preserve">Training shall be delivered to all staff on the EVV system using </w:t>
      </w:r>
      <w:proofErr w:type="spellStart"/>
      <w:r>
        <w:rPr>
          <w:i/>
          <w:sz w:val="24"/>
        </w:rPr>
        <w:t>Sandata’s</w:t>
      </w:r>
      <w:proofErr w:type="spellEnd"/>
      <w:r>
        <w:rPr>
          <w:i/>
          <w:sz w:val="24"/>
        </w:rPr>
        <w:t xml:space="preserve"> </w:t>
      </w:r>
      <w:r>
        <w:rPr>
          <w:sz w:val="24"/>
        </w:rPr>
        <w:t>training</w:t>
      </w:r>
      <w:r>
        <w:rPr>
          <w:spacing w:val="-2"/>
          <w:sz w:val="24"/>
        </w:rPr>
        <w:t xml:space="preserve"> </w:t>
      </w:r>
      <w:r>
        <w:rPr>
          <w:sz w:val="24"/>
        </w:rPr>
        <w:t>slides.</w:t>
      </w:r>
    </w:p>
    <w:p w14:paraId="529B1DC0" w14:textId="77777777" w:rsidR="00E9458D" w:rsidRDefault="005C6BD6">
      <w:pPr>
        <w:pStyle w:val="ListParagraph"/>
        <w:numPr>
          <w:ilvl w:val="0"/>
          <w:numId w:val="798"/>
        </w:numPr>
        <w:tabs>
          <w:tab w:val="left" w:pos="1724"/>
          <w:tab w:val="left" w:pos="1725"/>
        </w:tabs>
        <w:ind w:right="1336" w:hanging="426"/>
        <w:jc w:val="left"/>
        <w:rPr>
          <w:sz w:val="24"/>
        </w:rPr>
      </w:pPr>
      <w:r>
        <w:rPr>
          <w:sz w:val="24"/>
        </w:rPr>
        <w:t>All staff that are assigned to deliver services in a client’s home shall be checked to ensure they know:</w:t>
      </w:r>
    </w:p>
    <w:p w14:paraId="23D14058" w14:textId="77777777" w:rsidR="00E9458D" w:rsidRDefault="005C6BD6">
      <w:pPr>
        <w:pStyle w:val="ListParagraph"/>
        <w:numPr>
          <w:ilvl w:val="1"/>
          <w:numId w:val="798"/>
        </w:numPr>
        <w:tabs>
          <w:tab w:val="left" w:pos="2160"/>
          <w:tab w:val="left" w:pos="2161"/>
        </w:tabs>
        <w:ind w:hanging="427"/>
        <w:rPr>
          <w:sz w:val="24"/>
        </w:rPr>
      </w:pPr>
      <w:r>
        <w:rPr>
          <w:sz w:val="24"/>
        </w:rPr>
        <w:t>how to clock in and out of the</w:t>
      </w:r>
      <w:r>
        <w:rPr>
          <w:spacing w:val="-3"/>
          <w:sz w:val="24"/>
        </w:rPr>
        <w:t xml:space="preserve"> </w:t>
      </w:r>
      <w:r>
        <w:rPr>
          <w:sz w:val="24"/>
        </w:rPr>
        <w:t>system;</w:t>
      </w:r>
    </w:p>
    <w:p w14:paraId="2D9E3188" w14:textId="77777777" w:rsidR="00E9458D" w:rsidRDefault="005C6BD6">
      <w:pPr>
        <w:pStyle w:val="ListParagraph"/>
        <w:numPr>
          <w:ilvl w:val="1"/>
          <w:numId w:val="798"/>
        </w:numPr>
        <w:tabs>
          <w:tab w:val="left" w:pos="2160"/>
          <w:tab w:val="left" w:pos="2161"/>
        </w:tabs>
        <w:ind w:hanging="427"/>
        <w:rPr>
          <w:sz w:val="24"/>
        </w:rPr>
      </w:pPr>
      <w:r>
        <w:rPr>
          <w:sz w:val="24"/>
        </w:rPr>
        <w:t>how to enter the tasks performed;</w:t>
      </w:r>
      <w:r>
        <w:rPr>
          <w:spacing w:val="-4"/>
          <w:sz w:val="24"/>
        </w:rPr>
        <w:t xml:space="preserve"> </w:t>
      </w:r>
      <w:r>
        <w:rPr>
          <w:sz w:val="24"/>
        </w:rPr>
        <w:t>and,</w:t>
      </w:r>
    </w:p>
    <w:p w14:paraId="28DF05C6" w14:textId="77777777" w:rsidR="00E9458D" w:rsidRDefault="005C6BD6">
      <w:pPr>
        <w:pStyle w:val="ListParagraph"/>
        <w:numPr>
          <w:ilvl w:val="1"/>
          <w:numId w:val="798"/>
        </w:numPr>
        <w:tabs>
          <w:tab w:val="left" w:pos="2160"/>
          <w:tab w:val="left" w:pos="2161"/>
        </w:tabs>
        <w:ind w:hanging="427"/>
        <w:rPr>
          <w:sz w:val="24"/>
        </w:rPr>
      </w:pPr>
      <w:r>
        <w:rPr>
          <w:sz w:val="24"/>
        </w:rPr>
        <w:t>what to expect if the system is not utilized</w:t>
      </w:r>
      <w:r>
        <w:rPr>
          <w:spacing w:val="-2"/>
          <w:sz w:val="24"/>
        </w:rPr>
        <w:t xml:space="preserve"> </w:t>
      </w:r>
      <w:r>
        <w:rPr>
          <w:sz w:val="24"/>
        </w:rPr>
        <w:t>correctly.</w:t>
      </w:r>
    </w:p>
    <w:p w14:paraId="0EED4ED4" w14:textId="77777777" w:rsidR="00E9458D" w:rsidRDefault="005C6BD6">
      <w:pPr>
        <w:pStyle w:val="ListParagraph"/>
        <w:numPr>
          <w:ilvl w:val="0"/>
          <w:numId w:val="798"/>
        </w:numPr>
        <w:tabs>
          <w:tab w:val="left" w:pos="1725"/>
        </w:tabs>
        <w:ind w:right="1335" w:hanging="426"/>
        <w:jc w:val="both"/>
        <w:rPr>
          <w:sz w:val="24"/>
        </w:rPr>
      </w:pPr>
      <w:r>
        <w:rPr>
          <w:sz w:val="24"/>
        </w:rPr>
        <w:t>To ensure that clients are receiving proper services, in-home workers shall be required to pre- record a voiceprint on the software program prior to commencing service delivery in a client’s home. This pre-recorded voiceprint will be compared to the voice phoning</w:t>
      </w:r>
      <w:r>
        <w:rPr>
          <w:spacing w:val="-5"/>
          <w:sz w:val="24"/>
        </w:rPr>
        <w:t xml:space="preserve"> </w:t>
      </w:r>
      <w:r>
        <w:rPr>
          <w:sz w:val="24"/>
        </w:rPr>
        <w:t>in.</w:t>
      </w:r>
    </w:p>
    <w:p w14:paraId="40F5E2F2" w14:textId="77777777" w:rsidR="00E9458D" w:rsidRDefault="005C6BD6">
      <w:pPr>
        <w:pStyle w:val="ListParagraph"/>
        <w:numPr>
          <w:ilvl w:val="0"/>
          <w:numId w:val="798"/>
        </w:numPr>
        <w:tabs>
          <w:tab w:val="left" w:pos="1725"/>
        </w:tabs>
        <w:ind w:right="1335" w:hanging="426"/>
        <w:jc w:val="both"/>
        <w:rPr>
          <w:sz w:val="24"/>
        </w:rPr>
      </w:pPr>
      <w:r>
        <w:rPr>
          <w:sz w:val="24"/>
        </w:rPr>
        <w:t>In-home workers shall use the client’s home telephone, cell phone or government-issued phone for the EVV</w:t>
      </w:r>
      <w:r>
        <w:rPr>
          <w:spacing w:val="-2"/>
          <w:sz w:val="24"/>
        </w:rPr>
        <w:t xml:space="preserve"> </w:t>
      </w:r>
      <w:r>
        <w:rPr>
          <w:sz w:val="24"/>
        </w:rPr>
        <w:t>process.</w:t>
      </w:r>
    </w:p>
    <w:p w14:paraId="34104624" w14:textId="77777777" w:rsidR="00E9458D" w:rsidRDefault="005C6BD6">
      <w:pPr>
        <w:pStyle w:val="ListParagraph"/>
        <w:numPr>
          <w:ilvl w:val="0"/>
          <w:numId w:val="798"/>
        </w:numPr>
        <w:tabs>
          <w:tab w:val="left" w:pos="1725"/>
        </w:tabs>
        <w:ind w:right="1343" w:hanging="426"/>
        <w:jc w:val="both"/>
        <w:rPr>
          <w:sz w:val="24"/>
        </w:rPr>
      </w:pPr>
      <w:r>
        <w:rPr>
          <w:sz w:val="24"/>
        </w:rPr>
        <w:t>A mechanism shall be established for updating staff contact information in the EVV system and with</w:t>
      </w:r>
      <w:r>
        <w:rPr>
          <w:spacing w:val="-1"/>
          <w:sz w:val="24"/>
        </w:rPr>
        <w:t xml:space="preserve"> </w:t>
      </w:r>
      <w:proofErr w:type="spellStart"/>
      <w:r>
        <w:rPr>
          <w:sz w:val="24"/>
        </w:rPr>
        <w:t>Sandata</w:t>
      </w:r>
      <w:proofErr w:type="spellEnd"/>
      <w:r>
        <w:rPr>
          <w:sz w:val="24"/>
        </w:rPr>
        <w:t>.</w:t>
      </w:r>
    </w:p>
    <w:p w14:paraId="6F5F9FF4" w14:textId="77777777" w:rsidR="00E9458D" w:rsidRDefault="005C6BD6">
      <w:pPr>
        <w:pStyle w:val="ListParagraph"/>
        <w:numPr>
          <w:ilvl w:val="0"/>
          <w:numId w:val="798"/>
        </w:numPr>
        <w:tabs>
          <w:tab w:val="left" w:pos="1725"/>
        </w:tabs>
        <w:ind w:hanging="427"/>
        <w:jc w:val="both"/>
        <w:rPr>
          <w:sz w:val="24"/>
        </w:rPr>
      </w:pPr>
      <w:r>
        <w:rPr>
          <w:sz w:val="24"/>
        </w:rPr>
        <w:t>Prior to the delivery of service, a member’s eligibility for services shall be</w:t>
      </w:r>
      <w:r>
        <w:rPr>
          <w:spacing w:val="-6"/>
          <w:sz w:val="24"/>
        </w:rPr>
        <w:t xml:space="preserve"> </w:t>
      </w:r>
      <w:r>
        <w:rPr>
          <w:sz w:val="24"/>
        </w:rPr>
        <w:t>verified.</w:t>
      </w:r>
    </w:p>
    <w:p w14:paraId="42883B6B"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C5BD7D8" w14:textId="77777777">
        <w:trPr>
          <w:trHeight w:val="671"/>
        </w:trPr>
        <w:tc>
          <w:tcPr>
            <w:tcW w:w="5689" w:type="dxa"/>
          </w:tcPr>
          <w:p w14:paraId="7F5C415F" w14:textId="77777777" w:rsidR="00E9458D" w:rsidRDefault="005C6BD6">
            <w:pPr>
              <w:pStyle w:val="TableParagraph"/>
              <w:rPr>
                <w:b/>
                <w:sz w:val="24"/>
              </w:rPr>
            </w:pPr>
            <w:r>
              <w:rPr>
                <w:b/>
                <w:sz w:val="24"/>
              </w:rPr>
              <w:t>Right Accord Private Duty- Home Health Care</w:t>
            </w:r>
          </w:p>
          <w:p w14:paraId="1144E0FC" w14:textId="77777777" w:rsidR="00E9458D" w:rsidRDefault="005C6BD6">
            <w:pPr>
              <w:pStyle w:val="TableParagraph"/>
              <w:spacing w:before="120" w:line="255" w:lineRule="exact"/>
              <w:rPr>
                <w:b/>
                <w:sz w:val="24"/>
              </w:rPr>
            </w:pPr>
            <w:r>
              <w:rPr>
                <w:b/>
                <w:sz w:val="24"/>
              </w:rPr>
              <w:t>Policies and Procedures</w:t>
            </w:r>
          </w:p>
        </w:tc>
        <w:tc>
          <w:tcPr>
            <w:tcW w:w="3168" w:type="dxa"/>
            <w:vMerge w:val="restart"/>
          </w:tcPr>
          <w:p w14:paraId="1A77E69C" w14:textId="77777777" w:rsidR="00E9458D" w:rsidRDefault="00E9458D">
            <w:pPr>
              <w:pStyle w:val="TableParagraph"/>
              <w:ind w:left="0"/>
              <w:rPr>
                <w:sz w:val="24"/>
              </w:rPr>
            </w:pPr>
          </w:p>
          <w:p w14:paraId="04D6B7F5" w14:textId="77777777" w:rsidR="00E9458D" w:rsidRDefault="005C6BD6">
            <w:pPr>
              <w:pStyle w:val="TableParagraph"/>
              <w:ind w:left="487"/>
              <w:rPr>
                <w:sz w:val="20"/>
              </w:rPr>
            </w:pPr>
            <w:r>
              <w:rPr>
                <w:noProof/>
                <w:sz w:val="20"/>
              </w:rPr>
              <w:drawing>
                <wp:inline distT="0" distB="0" distL="0" distR="0" wp14:anchorId="702A4227" wp14:editId="2038C915">
                  <wp:extent cx="1390695" cy="966501"/>
                  <wp:effectExtent l="0" t="0" r="0" b="0"/>
                  <wp:docPr id="1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F3607F6" w14:textId="77777777">
        <w:trPr>
          <w:trHeight w:val="1124"/>
        </w:trPr>
        <w:tc>
          <w:tcPr>
            <w:tcW w:w="5689" w:type="dxa"/>
          </w:tcPr>
          <w:p w14:paraId="2A7448E5" w14:textId="77777777" w:rsidR="00E9458D" w:rsidRDefault="00E9458D">
            <w:pPr>
              <w:pStyle w:val="TableParagraph"/>
              <w:spacing w:before="1"/>
              <w:ind w:left="0"/>
              <w:rPr>
                <w:sz w:val="24"/>
              </w:rPr>
            </w:pPr>
          </w:p>
          <w:p w14:paraId="4A1D4159" w14:textId="77777777" w:rsidR="00E9458D" w:rsidRDefault="005C6BD6">
            <w:pPr>
              <w:pStyle w:val="TableParagraph"/>
              <w:tabs>
                <w:tab w:val="left" w:pos="159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5F60CA19" w14:textId="77777777" w:rsidR="00E9458D" w:rsidRDefault="00E9458D">
            <w:pPr>
              <w:rPr>
                <w:sz w:val="2"/>
                <w:szCs w:val="2"/>
              </w:rPr>
            </w:pPr>
          </w:p>
        </w:tc>
      </w:tr>
      <w:tr w:rsidR="00E9458D" w14:paraId="48305F85" w14:textId="77777777">
        <w:trPr>
          <w:trHeight w:val="277"/>
        </w:trPr>
        <w:tc>
          <w:tcPr>
            <w:tcW w:w="5689" w:type="dxa"/>
            <w:vMerge w:val="restart"/>
          </w:tcPr>
          <w:p w14:paraId="76DC2AE7" w14:textId="77777777" w:rsidR="00E9458D" w:rsidRDefault="00E9458D">
            <w:pPr>
              <w:pStyle w:val="TableParagraph"/>
              <w:spacing w:before="1"/>
              <w:ind w:left="0"/>
              <w:rPr>
                <w:sz w:val="24"/>
              </w:rPr>
            </w:pPr>
          </w:p>
          <w:p w14:paraId="7766C525" w14:textId="77777777" w:rsidR="00E9458D" w:rsidRDefault="005C6BD6">
            <w:pPr>
              <w:pStyle w:val="TableParagraph"/>
              <w:ind w:right="726"/>
              <w:rPr>
                <w:b/>
                <w:sz w:val="24"/>
              </w:rPr>
            </w:pPr>
            <w:r>
              <w:rPr>
                <w:b/>
                <w:sz w:val="24"/>
              </w:rPr>
              <w:t>Policy Title: Electronic Visit Verifications for Right Accord Private Duty- Home Health Care</w:t>
            </w:r>
          </w:p>
        </w:tc>
        <w:tc>
          <w:tcPr>
            <w:tcW w:w="3168" w:type="dxa"/>
          </w:tcPr>
          <w:p w14:paraId="3CA60591" w14:textId="77777777" w:rsidR="00E9458D" w:rsidRDefault="005C6BD6">
            <w:pPr>
              <w:pStyle w:val="TableParagraph"/>
              <w:spacing w:before="1" w:line="256" w:lineRule="exact"/>
              <w:rPr>
                <w:b/>
                <w:sz w:val="24"/>
              </w:rPr>
            </w:pPr>
            <w:r>
              <w:rPr>
                <w:b/>
                <w:sz w:val="24"/>
              </w:rPr>
              <w:t>Policy Number: 1.150</w:t>
            </w:r>
          </w:p>
        </w:tc>
      </w:tr>
      <w:tr w:rsidR="00E9458D" w14:paraId="626146F5" w14:textId="77777777">
        <w:trPr>
          <w:trHeight w:val="275"/>
        </w:trPr>
        <w:tc>
          <w:tcPr>
            <w:tcW w:w="5689" w:type="dxa"/>
            <w:vMerge/>
            <w:tcBorders>
              <w:top w:val="nil"/>
            </w:tcBorders>
          </w:tcPr>
          <w:p w14:paraId="02CD54FA" w14:textId="77777777" w:rsidR="00E9458D" w:rsidRDefault="00E9458D">
            <w:pPr>
              <w:rPr>
                <w:sz w:val="2"/>
                <w:szCs w:val="2"/>
              </w:rPr>
            </w:pPr>
          </w:p>
        </w:tc>
        <w:tc>
          <w:tcPr>
            <w:tcW w:w="3168" w:type="dxa"/>
          </w:tcPr>
          <w:p w14:paraId="1A419E44" w14:textId="77777777" w:rsidR="00E9458D" w:rsidRDefault="005C6BD6">
            <w:pPr>
              <w:pStyle w:val="TableParagraph"/>
              <w:spacing w:line="255" w:lineRule="exact"/>
              <w:rPr>
                <w:b/>
                <w:sz w:val="24"/>
              </w:rPr>
            </w:pPr>
            <w:r>
              <w:rPr>
                <w:b/>
                <w:sz w:val="24"/>
              </w:rPr>
              <w:t>Effective Date:</w:t>
            </w:r>
          </w:p>
        </w:tc>
      </w:tr>
      <w:tr w:rsidR="00E9458D" w14:paraId="40912237" w14:textId="77777777">
        <w:trPr>
          <w:trHeight w:val="275"/>
        </w:trPr>
        <w:tc>
          <w:tcPr>
            <w:tcW w:w="5689" w:type="dxa"/>
            <w:vMerge/>
            <w:tcBorders>
              <w:top w:val="nil"/>
            </w:tcBorders>
          </w:tcPr>
          <w:p w14:paraId="48EC14F2" w14:textId="77777777" w:rsidR="00E9458D" w:rsidRDefault="00E9458D">
            <w:pPr>
              <w:rPr>
                <w:sz w:val="2"/>
                <w:szCs w:val="2"/>
              </w:rPr>
            </w:pPr>
          </w:p>
        </w:tc>
        <w:tc>
          <w:tcPr>
            <w:tcW w:w="3168" w:type="dxa"/>
          </w:tcPr>
          <w:p w14:paraId="23EC6FFE" w14:textId="77777777" w:rsidR="00E9458D" w:rsidRDefault="005C6BD6">
            <w:pPr>
              <w:pStyle w:val="TableParagraph"/>
              <w:spacing w:line="255" w:lineRule="exact"/>
              <w:rPr>
                <w:b/>
                <w:sz w:val="24"/>
              </w:rPr>
            </w:pPr>
            <w:r>
              <w:rPr>
                <w:b/>
                <w:sz w:val="24"/>
              </w:rPr>
              <w:t>Revision Date:</w:t>
            </w:r>
          </w:p>
        </w:tc>
      </w:tr>
      <w:tr w:rsidR="00E9458D" w14:paraId="2BA49C60" w14:textId="77777777">
        <w:trPr>
          <w:trHeight w:val="276"/>
        </w:trPr>
        <w:tc>
          <w:tcPr>
            <w:tcW w:w="5689" w:type="dxa"/>
            <w:vMerge/>
            <w:tcBorders>
              <w:top w:val="nil"/>
            </w:tcBorders>
          </w:tcPr>
          <w:p w14:paraId="1ADA61A3" w14:textId="77777777" w:rsidR="00E9458D" w:rsidRDefault="00E9458D">
            <w:pPr>
              <w:rPr>
                <w:sz w:val="2"/>
                <w:szCs w:val="2"/>
              </w:rPr>
            </w:pPr>
          </w:p>
        </w:tc>
        <w:tc>
          <w:tcPr>
            <w:tcW w:w="3168" w:type="dxa"/>
          </w:tcPr>
          <w:p w14:paraId="46E072E5" w14:textId="77777777" w:rsidR="00E9458D" w:rsidRDefault="005C6BD6">
            <w:pPr>
              <w:pStyle w:val="TableParagraph"/>
              <w:spacing w:before="1" w:line="255" w:lineRule="exact"/>
              <w:rPr>
                <w:b/>
                <w:sz w:val="24"/>
              </w:rPr>
            </w:pPr>
            <w:r>
              <w:rPr>
                <w:b/>
                <w:sz w:val="24"/>
              </w:rPr>
              <w:t>Approved By:</w:t>
            </w:r>
          </w:p>
        </w:tc>
      </w:tr>
      <w:tr w:rsidR="00E9458D" w14:paraId="3DA118A1" w14:textId="77777777">
        <w:trPr>
          <w:trHeight w:val="275"/>
        </w:trPr>
        <w:tc>
          <w:tcPr>
            <w:tcW w:w="5689" w:type="dxa"/>
            <w:vMerge/>
            <w:tcBorders>
              <w:top w:val="nil"/>
            </w:tcBorders>
          </w:tcPr>
          <w:p w14:paraId="650FD8E7" w14:textId="77777777" w:rsidR="00E9458D" w:rsidRDefault="00E9458D">
            <w:pPr>
              <w:rPr>
                <w:sz w:val="2"/>
                <w:szCs w:val="2"/>
              </w:rPr>
            </w:pPr>
          </w:p>
        </w:tc>
        <w:tc>
          <w:tcPr>
            <w:tcW w:w="3168" w:type="dxa"/>
          </w:tcPr>
          <w:p w14:paraId="2C010171"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3</w:t>
            </w:r>
          </w:p>
        </w:tc>
      </w:tr>
    </w:tbl>
    <w:p w14:paraId="683AA463" w14:textId="77777777" w:rsidR="00E9458D" w:rsidRDefault="00E9458D">
      <w:pPr>
        <w:pStyle w:val="BodyText"/>
        <w:spacing w:before="2"/>
        <w:ind w:left="0" w:firstLine="0"/>
        <w:rPr>
          <w:sz w:val="16"/>
        </w:rPr>
      </w:pPr>
    </w:p>
    <w:p w14:paraId="2CC16A3E" w14:textId="77777777" w:rsidR="00E9458D" w:rsidRDefault="005C6BD6">
      <w:pPr>
        <w:pStyle w:val="ListParagraph"/>
        <w:numPr>
          <w:ilvl w:val="0"/>
          <w:numId w:val="798"/>
        </w:numPr>
        <w:tabs>
          <w:tab w:val="left" w:pos="1725"/>
          <w:tab w:val="left" w:pos="9142"/>
        </w:tabs>
        <w:spacing w:before="90"/>
        <w:ind w:right="1337" w:hanging="426"/>
        <w:jc w:val="both"/>
        <w:rPr>
          <w:sz w:val="24"/>
        </w:rPr>
      </w:pPr>
      <w:r>
        <w:rPr>
          <w:sz w:val="24"/>
        </w:rPr>
        <w:t xml:space="preserve">Any and all information regarding a client’s visit status, shall be submitted in a timely manner, in compliance with </w:t>
      </w:r>
      <w:r>
        <w:rPr>
          <w:spacing w:val="5"/>
          <w:sz w:val="24"/>
        </w:rPr>
        <w:t xml:space="preserve"> </w:t>
      </w:r>
      <w:r>
        <w:rPr>
          <w:sz w:val="16"/>
        </w:rPr>
        <w:t>(Insert the name of your</w:t>
      </w:r>
      <w:r>
        <w:rPr>
          <w:spacing w:val="7"/>
          <w:sz w:val="16"/>
        </w:rPr>
        <w:t xml:space="preserve"> </w:t>
      </w:r>
      <w:r>
        <w:rPr>
          <w:sz w:val="16"/>
        </w:rPr>
        <w:t>MCO)</w:t>
      </w:r>
      <w:r>
        <w:rPr>
          <w:sz w:val="16"/>
          <w:u w:val="single"/>
        </w:rPr>
        <w:t xml:space="preserve"> </w:t>
      </w:r>
      <w:r>
        <w:rPr>
          <w:sz w:val="16"/>
          <w:u w:val="single"/>
        </w:rPr>
        <w:tab/>
      </w:r>
      <w:r>
        <w:rPr>
          <w:sz w:val="24"/>
        </w:rPr>
        <w:t xml:space="preserve">regulations. </w:t>
      </w:r>
      <w:r>
        <w:rPr>
          <w:spacing w:val="-4"/>
          <w:sz w:val="24"/>
        </w:rPr>
        <w:t xml:space="preserve">This </w:t>
      </w:r>
      <w:r>
        <w:rPr>
          <w:sz w:val="24"/>
        </w:rPr>
        <w:t>information shall include missed and late</w:t>
      </w:r>
      <w:r>
        <w:rPr>
          <w:spacing w:val="-6"/>
          <w:sz w:val="24"/>
        </w:rPr>
        <w:t xml:space="preserve"> </w:t>
      </w:r>
      <w:r>
        <w:rPr>
          <w:sz w:val="24"/>
        </w:rPr>
        <w:t>visits.</w:t>
      </w:r>
    </w:p>
    <w:p w14:paraId="1315A52B" w14:textId="77777777" w:rsidR="00E9458D" w:rsidRDefault="005C6BD6">
      <w:pPr>
        <w:pStyle w:val="ListParagraph"/>
        <w:numPr>
          <w:ilvl w:val="0"/>
          <w:numId w:val="798"/>
        </w:numPr>
        <w:tabs>
          <w:tab w:val="left" w:pos="1725"/>
        </w:tabs>
        <w:ind w:right="1339" w:hanging="426"/>
        <w:jc w:val="both"/>
        <w:rPr>
          <w:sz w:val="24"/>
        </w:rPr>
      </w:pPr>
      <w:r>
        <w:rPr>
          <w:sz w:val="24"/>
        </w:rPr>
        <w:t xml:space="preserve">Claims shall be submitted to </w:t>
      </w:r>
      <w:r>
        <w:rPr>
          <w:i/>
          <w:sz w:val="16"/>
        </w:rPr>
        <w:t xml:space="preserve">(Insert the name of your MCO) </w:t>
      </w:r>
      <w:r>
        <w:rPr>
          <w:sz w:val="24"/>
        </w:rPr>
        <w:t>within 120 days from the actual date of service</w:t>
      </w:r>
      <w:r>
        <w:rPr>
          <w:spacing w:val="-1"/>
          <w:sz w:val="24"/>
        </w:rPr>
        <w:t xml:space="preserve"> </w:t>
      </w:r>
      <w:r>
        <w:rPr>
          <w:sz w:val="24"/>
        </w:rPr>
        <w:t>delivery.</w:t>
      </w:r>
    </w:p>
    <w:p w14:paraId="406E1187" w14:textId="77777777" w:rsidR="00E9458D" w:rsidRDefault="005C6BD6">
      <w:pPr>
        <w:pStyle w:val="ListParagraph"/>
        <w:numPr>
          <w:ilvl w:val="0"/>
          <w:numId w:val="798"/>
        </w:numPr>
        <w:tabs>
          <w:tab w:val="left" w:pos="1725"/>
        </w:tabs>
        <w:ind w:right="1336" w:hanging="426"/>
        <w:jc w:val="both"/>
        <w:rPr>
          <w:sz w:val="24"/>
        </w:rPr>
      </w:pPr>
      <w:r>
        <w:rPr>
          <w:sz w:val="24"/>
        </w:rPr>
        <w:t xml:space="preserve">Whenever there is a deviation in a client’s care plan, a report shall be made to the </w:t>
      </w:r>
      <w:r>
        <w:rPr>
          <w:i/>
          <w:sz w:val="16"/>
        </w:rPr>
        <w:t xml:space="preserve">(Insert the name of your MCO) </w:t>
      </w:r>
      <w:r>
        <w:rPr>
          <w:sz w:val="24"/>
        </w:rPr>
        <w:t>as soon as possible. Reports may be made by email or</w:t>
      </w:r>
      <w:r>
        <w:rPr>
          <w:spacing w:val="-4"/>
          <w:sz w:val="24"/>
        </w:rPr>
        <w:t xml:space="preserve"> </w:t>
      </w:r>
      <w:r>
        <w:rPr>
          <w:sz w:val="24"/>
        </w:rPr>
        <w:t>phone.</w:t>
      </w:r>
    </w:p>
    <w:p w14:paraId="59A336A4" w14:textId="77777777" w:rsidR="00E9458D" w:rsidRDefault="005C6BD6">
      <w:pPr>
        <w:pStyle w:val="ListParagraph"/>
        <w:numPr>
          <w:ilvl w:val="0"/>
          <w:numId w:val="798"/>
        </w:numPr>
        <w:tabs>
          <w:tab w:val="left" w:pos="1725"/>
        </w:tabs>
        <w:ind w:right="1338" w:hanging="426"/>
        <w:jc w:val="both"/>
        <w:rPr>
          <w:sz w:val="24"/>
        </w:rPr>
      </w:pPr>
      <w:r>
        <w:rPr>
          <w:sz w:val="24"/>
        </w:rPr>
        <w:t xml:space="preserve">A process shall be designed for notifying </w:t>
      </w:r>
      <w:r>
        <w:rPr>
          <w:i/>
          <w:sz w:val="16"/>
        </w:rPr>
        <w:t xml:space="preserve">(Insert the name of your MCO) </w:t>
      </w:r>
      <w:r>
        <w:rPr>
          <w:sz w:val="24"/>
        </w:rPr>
        <w:t>of any changes to a client’s status, including hospitalizations, nursing facility stays or</w:t>
      </w:r>
      <w:r>
        <w:rPr>
          <w:spacing w:val="-4"/>
          <w:sz w:val="24"/>
        </w:rPr>
        <w:t xml:space="preserve"> </w:t>
      </w:r>
      <w:r>
        <w:rPr>
          <w:sz w:val="24"/>
        </w:rPr>
        <w:t>vacations.</w:t>
      </w:r>
    </w:p>
    <w:p w14:paraId="6574202C" w14:textId="77777777" w:rsidR="00E9458D" w:rsidRDefault="00E9458D">
      <w:pPr>
        <w:pStyle w:val="BodyText"/>
        <w:ind w:left="0" w:firstLine="0"/>
      </w:pPr>
    </w:p>
    <w:p w14:paraId="330315B9" w14:textId="77777777" w:rsidR="00E9458D" w:rsidRDefault="005C6BD6">
      <w:pPr>
        <w:pStyle w:val="Heading2"/>
        <w:ind w:left="1440"/>
      </w:pPr>
      <w:r>
        <w:t>FORMS</w:t>
      </w:r>
    </w:p>
    <w:p w14:paraId="1865169A" w14:textId="77777777" w:rsidR="00E9458D" w:rsidRDefault="005C6BD6">
      <w:pPr>
        <w:pStyle w:val="BodyText"/>
        <w:ind w:left="1440" w:firstLine="0"/>
      </w:pPr>
      <w:r>
        <w:t>1. Client Service Certification Record</w:t>
      </w:r>
    </w:p>
    <w:p w14:paraId="7920D4DA"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C741DC2" w14:textId="77777777">
        <w:trPr>
          <w:trHeight w:val="611"/>
        </w:trPr>
        <w:tc>
          <w:tcPr>
            <w:tcW w:w="5689" w:type="dxa"/>
          </w:tcPr>
          <w:p w14:paraId="7B92B74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68D8026" w14:textId="77777777" w:rsidR="00E9458D" w:rsidRDefault="00E9458D">
            <w:pPr>
              <w:pStyle w:val="TableParagraph"/>
              <w:ind w:left="0"/>
              <w:rPr>
                <w:sz w:val="24"/>
              </w:rPr>
            </w:pPr>
          </w:p>
          <w:p w14:paraId="3D7A008E" w14:textId="77777777" w:rsidR="00E9458D" w:rsidRDefault="005C6BD6">
            <w:pPr>
              <w:pStyle w:val="TableParagraph"/>
              <w:ind w:left="487"/>
              <w:rPr>
                <w:sz w:val="20"/>
              </w:rPr>
            </w:pPr>
            <w:r>
              <w:rPr>
                <w:noProof/>
                <w:sz w:val="20"/>
              </w:rPr>
              <w:drawing>
                <wp:inline distT="0" distB="0" distL="0" distR="0" wp14:anchorId="3D86E84C" wp14:editId="7B8A71E4">
                  <wp:extent cx="1390695" cy="966501"/>
                  <wp:effectExtent l="0" t="0" r="0" b="0"/>
                  <wp:docPr id="1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BED3A9B" w14:textId="77777777">
        <w:trPr>
          <w:trHeight w:val="1184"/>
        </w:trPr>
        <w:tc>
          <w:tcPr>
            <w:tcW w:w="5689" w:type="dxa"/>
          </w:tcPr>
          <w:p w14:paraId="5DA64A9B" w14:textId="77777777" w:rsidR="00E9458D" w:rsidRDefault="00E9458D">
            <w:pPr>
              <w:pStyle w:val="TableParagraph"/>
              <w:spacing w:before="1"/>
              <w:ind w:left="0"/>
              <w:rPr>
                <w:sz w:val="24"/>
              </w:rPr>
            </w:pPr>
          </w:p>
          <w:p w14:paraId="4F88FFD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55CAB0CB" w14:textId="77777777" w:rsidR="00E9458D" w:rsidRDefault="00E9458D">
            <w:pPr>
              <w:rPr>
                <w:sz w:val="2"/>
                <w:szCs w:val="2"/>
              </w:rPr>
            </w:pPr>
          </w:p>
        </w:tc>
      </w:tr>
      <w:tr w:rsidR="00E9458D" w14:paraId="6764C5E1" w14:textId="77777777">
        <w:trPr>
          <w:trHeight w:val="277"/>
        </w:trPr>
        <w:tc>
          <w:tcPr>
            <w:tcW w:w="5689" w:type="dxa"/>
            <w:vMerge w:val="restart"/>
          </w:tcPr>
          <w:p w14:paraId="36EE2480" w14:textId="77777777" w:rsidR="00E9458D" w:rsidRDefault="00E9458D">
            <w:pPr>
              <w:pStyle w:val="TableParagraph"/>
              <w:spacing w:before="1"/>
              <w:ind w:left="0"/>
              <w:rPr>
                <w:sz w:val="24"/>
              </w:rPr>
            </w:pPr>
          </w:p>
          <w:p w14:paraId="68FB1452" w14:textId="77777777" w:rsidR="00E9458D" w:rsidRDefault="005C6BD6">
            <w:pPr>
              <w:pStyle w:val="TableParagraph"/>
              <w:ind w:left="1548" w:right="726" w:hanging="1441"/>
              <w:rPr>
                <w:b/>
                <w:sz w:val="24"/>
              </w:rPr>
            </w:pPr>
            <w:r>
              <w:rPr>
                <w:b/>
                <w:sz w:val="24"/>
              </w:rPr>
              <w:t>Policy Title: Confidentiality &amp; Non-Disclosure of Information</w:t>
            </w:r>
          </w:p>
        </w:tc>
        <w:tc>
          <w:tcPr>
            <w:tcW w:w="3168" w:type="dxa"/>
          </w:tcPr>
          <w:p w14:paraId="0347751F" w14:textId="77777777" w:rsidR="00E9458D" w:rsidRDefault="005C6BD6">
            <w:pPr>
              <w:pStyle w:val="TableParagraph"/>
              <w:spacing w:before="1" w:line="256" w:lineRule="exact"/>
              <w:rPr>
                <w:b/>
                <w:sz w:val="24"/>
              </w:rPr>
            </w:pPr>
            <w:r>
              <w:rPr>
                <w:b/>
                <w:sz w:val="24"/>
              </w:rPr>
              <w:t>Policy Number: 1.160</w:t>
            </w:r>
          </w:p>
        </w:tc>
      </w:tr>
      <w:tr w:rsidR="00E9458D" w14:paraId="117B96DC" w14:textId="77777777">
        <w:trPr>
          <w:trHeight w:val="275"/>
        </w:trPr>
        <w:tc>
          <w:tcPr>
            <w:tcW w:w="5689" w:type="dxa"/>
            <w:vMerge/>
            <w:tcBorders>
              <w:top w:val="nil"/>
            </w:tcBorders>
          </w:tcPr>
          <w:p w14:paraId="20083B9C" w14:textId="77777777" w:rsidR="00E9458D" w:rsidRDefault="00E9458D">
            <w:pPr>
              <w:rPr>
                <w:sz w:val="2"/>
                <w:szCs w:val="2"/>
              </w:rPr>
            </w:pPr>
          </w:p>
        </w:tc>
        <w:tc>
          <w:tcPr>
            <w:tcW w:w="3168" w:type="dxa"/>
          </w:tcPr>
          <w:p w14:paraId="76E3853E" w14:textId="77777777" w:rsidR="00E9458D" w:rsidRDefault="005C6BD6">
            <w:pPr>
              <w:pStyle w:val="TableParagraph"/>
              <w:spacing w:line="255" w:lineRule="exact"/>
              <w:rPr>
                <w:b/>
                <w:sz w:val="24"/>
              </w:rPr>
            </w:pPr>
            <w:r>
              <w:rPr>
                <w:b/>
                <w:sz w:val="24"/>
              </w:rPr>
              <w:t>Effective Date:</w:t>
            </w:r>
          </w:p>
        </w:tc>
      </w:tr>
      <w:tr w:rsidR="00E9458D" w14:paraId="57BB0CD5" w14:textId="77777777">
        <w:trPr>
          <w:trHeight w:val="275"/>
        </w:trPr>
        <w:tc>
          <w:tcPr>
            <w:tcW w:w="5689" w:type="dxa"/>
            <w:vMerge/>
            <w:tcBorders>
              <w:top w:val="nil"/>
            </w:tcBorders>
          </w:tcPr>
          <w:p w14:paraId="4D5728CC" w14:textId="77777777" w:rsidR="00E9458D" w:rsidRDefault="00E9458D">
            <w:pPr>
              <w:rPr>
                <w:sz w:val="2"/>
                <w:szCs w:val="2"/>
              </w:rPr>
            </w:pPr>
          </w:p>
        </w:tc>
        <w:tc>
          <w:tcPr>
            <w:tcW w:w="3168" w:type="dxa"/>
          </w:tcPr>
          <w:p w14:paraId="23C500C3" w14:textId="77777777" w:rsidR="00E9458D" w:rsidRDefault="005C6BD6">
            <w:pPr>
              <w:pStyle w:val="TableParagraph"/>
              <w:spacing w:line="255" w:lineRule="exact"/>
              <w:rPr>
                <w:b/>
                <w:sz w:val="24"/>
              </w:rPr>
            </w:pPr>
            <w:r>
              <w:rPr>
                <w:b/>
                <w:sz w:val="24"/>
              </w:rPr>
              <w:t>Revision Date:</w:t>
            </w:r>
          </w:p>
        </w:tc>
      </w:tr>
      <w:tr w:rsidR="00E9458D" w14:paraId="3F96192F" w14:textId="77777777">
        <w:trPr>
          <w:trHeight w:val="276"/>
        </w:trPr>
        <w:tc>
          <w:tcPr>
            <w:tcW w:w="5689" w:type="dxa"/>
            <w:vMerge/>
            <w:tcBorders>
              <w:top w:val="nil"/>
            </w:tcBorders>
          </w:tcPr>
          <w:p w14:paraId="3DE838F8" w14:textId="77777777" w:rsidR="00E9458D" w:rsidRDefault="00E9458D">
            <w:pPr>
              <w:rPr>
                <w:sz w:val="2"/>
                <w:szCs w:val="2"/>
              </w:rPr>
            </w:pPr>
          </w:p>
        </w:tc>
        <w:tc>
          <w:tcPr>
            <w:tcW w:w="3168" w:type="dxa"/>
          </w:tcPr>
          <w:p w14:paraId="10DE6A06" w14:textId="77777777" w:rsidR="00E9458D" w:rsidRDefault="005C6BD6">
            <w:pPr>
              <w:pStyle w:val="TableParagraph"/>
              <w:spacing w:before="1" w:line="255" w:lineRule="exact"/>
              <w:rPr>
                <w:b/>
                <w:sz w:val="24"/>
              </w:rPr>
            </w:pPr>
            <w:r>
              <w:rPr>
                <w:b/>
                <w:sz w:val="24"/>
              </w:rPr>
              <w:t>Approved By:</w:t>
            </w:r>
          </w:p>
        </w:tc>
      </w:tr>
      <w:tr w:rsidR="00E9458D" w14:paraId="1858AF31" w14:textId="77777777">
        <w:trPr>
          <w:trHeight w:val="275"/>
        </w:trPr>
        <w:tc>
          <w:tcPr>
            <w:tcW w:w="5689" w:type="dxa"/>
            <w:vMerge/>
            <w:tcBorders>
              <w:top w:val="nil"/>
            </w:tcBorders>
          </w:tcPr>
          <w:p w14:paraId="7C50F1F8" w14:textId="77777777" w:rsidR="00E9458D" w:rsidRDefault="00E9458D">
            <w:pPr>
              <w:rPr>
                <w:sz w:val="2"/>
                <w:szCs w:val="2"/>
              </w:rPr>
            </w:pPr>
          </w:p>
        </w:tc>
        <w:tc>
          <w:tcPr>
            <w:tcW w:w="3168" w:type="dxa"/>
          </w:tcPr>
          <w:p w14:paraId="485FA563" w14:textId="77777777" w:rsidR="00E9458D" w:rsidRDefault="005C6BD6">
            <w:pPr>
              <w:pStyle w:val="TableParagraph"/>
              <w:spacing w:line="255" w:lineRule="exact"/>
              <w:rPr>
                <w:b/>
                <w:sz w:val="24"/>
              </w:rPr>
            </w:pPr>
            <w:r>
              <w:rPr>
                <w:b/>
                <w:sz w:val="24"/>
              </w:rPr>
              <w:t>Page Number: Page 1 of 4</w:t>
            </w:r>
          </w:p>
        </w:tc>
      </w:tr>
    </w:tbl>
    <w:p w14:paraId="1D45B7AE" w14:textId="77777777" w:rsidR="00E9458D" w:rsidRDefault="00E9458D">
      <w:pPr>
        <w:pStyle w:val="BodyText"/>
        <w:ind w:left="0" w:firstLine="0"/>
        <w:rPr>
          <w:sz w:val="16"/>
        </w:rPr>
      </w:pPr>
    </w:p>
    <w:p w14:paraId="16A44FA0" w14:textId="77777777" w:rsidR="00E9458D" w:rsidRDefault="005C6BD6">
      <w:pPr>
        <w:pStyle w:val="Heading2"/>
        <w:spacing w:before="92"/>
        <w:ind w:left="1440"/>
        <w:rPr>
          <w:rFonts w:ascii="Arial"/>
        </w:rPr>
      </w:pPr>
      <w:bookmarkStart w:id="18" w:name="_bookmark18"/>
      <w:bookmarkEnd w:id="18"/>
      <w:r>
        <w:rPr>
          <w:rFonts w:ascii="Arial"/>
        </w:rPr>
        <w:t>Confidentiality &amp; Non-Disclosure of Information</w:t>
      </w:r>
    </w:p>
    <w:p w14:paraId="388F768E" w14:textId="77777777" w:rsidR="00E9458D" w:rsidRDefault="005C6BD6">
      <w:pPr>
        <w:spacing w:before="138"/>
        <w:ind w:left="1440"/>
        <w:rPr>
          <w:b/>
          <w:sz w:val="24"/>
        </w:rPr>
      </w:pPr>
      <w:r>
        <w:rPr>
          <w:b/>
          <w:sz w:val="24"/>
        </w:rPr>
        <w:t>PURPOSE</w:t>
      </w:r>
    </w:p>
    <w:p w14:paraId="72C3FFB9" w14:textId="77777777" w:rsidR="00E9458D" w:rsidRDefault="005C6BD6">
      <w:pPr>
        <w:pStyle w:val="ListParagraph"/>
        <w:numPr>
          <w:ilvl w:val="0"/>
          <w:numId w:val="797"/>
        </w:numPr>
        <w:tabs>
          <w:tab w:val="left" w:pos="1800"/>
        </w:tabs>
        <w:jc w:val="both"/>
        <w:rPr>
          <w:sz w:val="24"/>
        </w:rPr>
      </w:pPr>
      <w:r>
        <w:rPr>
          <w:sz w:val="24"/>
        </w:rPr>
        <w:t>To ensure that all Agency operations and client and employee information is protected;</w:t>
      </w:r>
      <w:r>
        <w:rPr>
          <w:spacing w:val="-5"/>
          <w:sz w:val="24"/>
        </w:rPr>
        <w:t xml:space="preserve"> </w:t>
      </w:r>
      <w:r>
        <w:rPr>
          <w:sz w:val="24"/>
        </w:rPr>
        <w:t>and,</w:t>
      </w:r>
    </w:p>
    <w:p w14:paraId="643649C0" w14:textId="77777777" w:rsidR="00E9458D" w:rsidRDefault="005C6BD6">
      <w:pPr>
        <w:pStyle w:val="ListParagraph"/>
        <w:numPr>
          <w:ilvl w:val="0"/>
          <w:numId w:val="797"/>
        </w:numPr>
        <w:tabs>
          <w:tab w:val="left" w:pos="1800"/>
        </w:tabs>
        <w:jc w:val="both"/>
        <w:rPr>
          <w:sz w:val="24"/>
        </w:rPr>
      </w:pPr>
      <w:r>
        <w:rPr>
          <w:sz w:val="24"/>
        </w:rPr>
        <w:t>to comply with all federal, state and local laws pertaining to non-disclosure of</w:t>
      </w:r>
      <w:r>
        <w:rPr>
          <w:spacing w:val="-12"/>
          <w:sz w:val="24"/>
        </w:rPr>
        <w:t xml:space="preserve"> </w:t>
      </w:r>
      <w:r>
        <w:rPr>
          <w:sz w:val="24"/>
        </w:rPr>
        <w:t>information.</w:t>
      </w:r>
    </w:p>
    <w:p w14:paraId="11B83A2C" w14:textId="77777777" w:rsidR="00E9458D" w:rsidRDefault="00E9458D">
      <w:pPr>
        <w:pStyle w:val="BodyText"/>
        <w:ind w:left="0" w:firstLine="0"/>
      </w:pPr>
    </w:p>
    <w:p w14:paraId="639C6148" w14:textId="77777777" w:rsidR="00E9458D" w:rsidRDefault="005C6BD6">
      <w:pPr>
        <w:pStyle w:val="Heading2"/>
        <w:ind w:left="1440"/>
      </w:pPr>
      <w:r>
        <w:t>DEFINITIONS</w:t>
      </w:r>
    </w:p>
    <w:p w14:paraId="014CE2F3" w14:textId="77777777" w:rsidR="00E9458D" w:rsidRDefault="005C6BD6">
      <w:pPr>
        <w:pStyle w:val="ListParagraph"/>
        <w:numPr>
          <w:ilvl w:val="0"/>
          <w:numId w:val="796"/>
        </w:numPr>
        <w:tabs>
          <w:tab w:val="left" w:pos="1725"/>
        </w:tabs>
        <w:rPr>
          <w:b/>
          <w:sz w:val="24"/>
        </w:rPr>
      </w:pPr>
      <w:r>
        <w:rPr>
          <w:b/>
          <w:sz w:val="24"/>
        </w:rPr>
        <w:t>HIPAA</w:t>
      </w:r>
    </w:p>
    <w:p w14:paraId="7DAB24F1" w14:textId="77777777" w:rsidR="00E9458D" w:rsidRDefault="005C6BD6">
      <w:pPr>
        <w:ind w:left="1724" w:right="1336"/>
        <w:jc w:val="both"/>
        <w:rPr>
          <w:sz w:val="24"/>
        </w:rPr>
      </w:pPr>
      <w:r>
        <w:rPr>
          <w:sz w:val="24"/>
        </w:rPr>
        <w:t xml:space="preserve">The </w:t>
      </w:r>
      <w:r>
        <w:rPr>
          <w:i/>
          <w:sz w:val="24"/>
        </w:rPr>
        <w:t xml:space="preserve">Health Insurance Portability and Accountability Act </w:t>
      </w:r>
      <w:r>
        <w:rPr>
          <w:sz w:val="24"/>
        </w:rPr>
        <w:t>(HIPAA) protects all medical records and other individually identifiable health information used or disclosed in any form, whether electronically, on paper or</w:t>
      </w:r>
      <w:r>
        <w:rPr>
          <w:spacing w:val="-1"/>
          <w:sz w:val="24"/>
        </w:rPr>
        <w:t xml:space="preserve"> </w:t>
      </w:r>
      <w:r>
        <w:rPr>
          <w:sz w:val="24"/>
        </w:rPr>
        <w:t>orally.</w:t>
      </w:r>
    </w:p>
    <w:p w14:paraId="29B53940" w14:textId="77777777" w:rsidR="00E9458D" w:rsidRDefault="005C6BD6">
      <w:pPr>
        <w:pStyle w:val="Heading2"/>
        <w:numPr>
          <w:ilvl w:val="0"/>
          <w:numId w:val="796"/>
        </w:numPr>
        <w:tabs>
          <w:tab w:val="left" w:pos="1725"/>
        </w:tabs>
      </w:pPr>
      <w:r>
        <w:t>GLBA</w:t>
      </w:r>
    </w:p>
    <w:p w14:paraId="28620978" w14:textId="77777777" w:rsidR="00E9458D" w:rsidRDefault="005C6BD6">
      <w:pPr>
        <w:pStyle w:val="BodyText"/>
        <w:ind w:left="1724" w:right="1337" w:firstLine="0"/>
        <w:jc w:val="both"/>
      </w:pPr>
      <w:r>
        <w:t xml:space="preserve">The </w:t>
      </w:r>
      <w:r>
        <w:rPr>
          <w:i/>
        </w:rPr>
        <w:t xml:space="preserve">Gramm-Leach-Bliley Act </w:t>
      </w:r>
      <w:r>
        <w:t>(GLBA) protects private, non-public, information of individuals. Private, non-public information consists of information such as name, Social Security Number, date and location of birth, gender, credit card numbers and driver's license numbers.</w:t>
      </w:r>
    </w:p>
    <w:p w14:paraId="5412036E" w14:textId="77777777" w:rsidR="00E9458D" w:rsidRDefault="005C6BD6">
      <w:pPr>
        <w:pStyle w:val="Heading2"/>
        <w:numPr>
          <w:ilvl w:val="0"/>
          <w:numId w:val="796"/>
        </w:numPr>
        <w:tabs>
          <w:tab w:val="left" w:pos="1725"/>
        </w:tabs>
        <w:spacing w:before="1"/>
        <w:jc w:val="both"/>
      </w:pPr>
      <w:r>
        <w:t>Sensitive</w:t>
      </w:r>
      <w:r>
        <w:rPr>
          <w:spacing w:val="-1"/>
        </w:rPr>
        <w:t xml:space="preserve"> </w:t>
      </w:r>
      <w:r>
        <w:t>Material</w:t>
      </w:r>
    </w:p>
    <w:p w14:paraId="521A6DB3" w14:textId="77777777" w:rsidR="00E9458D" w:rsidRDefault="005C6BD6">
      <w:pPr>
        <w:pStyle w:val="BodyText"/>
        <w:spacing w:line="276" w:lineRule="exact"/>
        <w:ind w:left="1724" w:firstLine="0"/>
      </w:pPr>
      <w:r>
        <w:t>Sensitive Material, includes, but is not limited to:</w:t>
      </w:r>
    </w:p>
    <w:p w14:paraId="5AEF4497" w14:textId="77777777" w:rsidR="00E9458D" w:rsidRDefault="005C6BD6">
      <w:pPr>
        <w:pStyle w:val="ListParagraph"/>
        <w:numPr>
          <w:ilvl w:val="1"/>
          <w:numId w:val="796"/>
        </w:numPr>
        <w:tabs>
          <w:tab w:val="left" w:pos="2008"/>
        </w:tabs>
        <w:spacing w:line="293" w:lineRule="exact"/>
        <w:rPr>
          <w:sz w:val="24"/>
        </w:rPr>
      </w:pPr>
      <w:r>
        <w:rPr>
          <w:sz w:val="24"/>
        </w:rPr>
        <w:t>client</w:t>
      </w:r>
      <w:r>
        <w:rPr>
          <w:spacing w:val="1"/>
          <w:sz w:val="24"/>
        </w:rPr>
        <w:t xml:space="preserve"> </w:t>
      </w:r>
      <w:r>
        <w:rPr>
          <w:sz w:val="24"/>
        </w:rPr>
        <w:t>lists;</w:t>
      </w:r>
    </w:p>
    <w:p w14:paraId="28274985" w14:textId="77777777" w:rsidR="00E9458D" w:rsidRDefault="005C6BD6">
      <w:pPr>
        <w:pStyle w:val="ListParagraph"/>
        <w:numPr>
          <w:ilvl w:val="1"/>
          <w:numId w:val="796"/>
        </w:numPr>
        <w:tabs>
          <w:tab w:val="left" w:pos="2008"/>
        </w:tabs>
        <w:spacing w:line="293" w:lineRule="exact"/>
        <w:rPr>
          <w:sz w:val="24"/>
        </w:rPr>
      </w:pPr>
      <w:r>
        <w:rPr>
          <w:sz w:val="24"/>
        </w:rPr>
        <w:t>compensation/salary;</w:t>
      </w:r>
    </w:p>
    <w:p w14:paraId="063C460B" w14:textId="77777777" w:rsidR="00E9458D" w:rsidRDefault="005C6BD6">
      <w:pPr>
        <w:pStyle w:val="ListParagraph"/>
        <w:numPr>
          <w:ilvl w:val="1"/>
          <w:numId w:val="796"/>
        </w:numPr>
        <w:tabs>
          <w:tab w:val="left" w:pos="2008"/>
        </w:tabs>
        <w:spacing w:line="293" w:lineRule="exact"/>
        <w:rPr>
          <w:sz w:val="24"/>
        </w:rPr>
      </w:pPr>
      <w:r>
        <w:rPr>
          <w:sz w:val="24"/>
        </w:rPr>
        <w:t>benefits;</w:t>
      </w:r>
    </w:p>
    <w:p w14:paraId="5157B57D" w14:textId="77777777" w:rsidR="00E9458D" w:rsidRDefault="005C6BD6">
      <w:pPr>
        <w:pStyle w:val="ListParagraph"/>
        <w:numPr>
          <w:ilvl w:val="1"/>
          <w:numId w:val="796"/>
        </w:numPr>
        <w:tabs>
          <w:tab w:val="left" w:pos="2008"/>
        </w:tabs>
        <w:spacing w:line="293" w:lineRule="exact"/>
        <w:rPr>
          <w:sz w:val="24"/>
        </w:rPr>
      </w:pPr>
      <w:r>
        <w:rPr>
          <w:sz w:val="24"/>
        </w:rPr>
        <w:t>performance</w:t>
      </w:r>
      <w:r>
        <w:rPr>
          <w:spacing w:val="-2"/>
          <w:sz w:val="24"/>
        </w:rPr>
        <w:t xml:space="preserve"> </w:t>
      </w:r>
      <w:r>
        <w:rPr>
          <w:sz w:val="24"/>
        </w:rPr>
        <w:t>appraisals;</w:t>
      </w:r>
    </w:p>
    <w:p w14:paraId="2CDA5DAB" w14:textId="77777777" w:rsidR="00E9458D" w:rsidRDefault="005C6BD6">
      <w:pPr>
        <w:pStyle w:val="ListParagraph"/>
        <w:numPr>
          <w:ilvl w:val="1"/>
          <w:numId w:val="796"/>
        </w:numPr>
        <w:tabs>
          <w:tab w:val="left" w:pos="2008"/>
        </w:tabs>
        <w:spacing w:line="293" w:lineRule="exact"/>
        <w:rPr>
          <w:sz w:val="24"/>
        </w:rPr>
      </w:pPr>
      <w:r>
        <w:rPr>
          <w:sz w:val="24"/>
        </w:rPr>
        <w:t>disciplinary</w:t>
      </w:r>
      <w:r>
        <w:rPr>
          <w:spacing w:val="-1"/>
          <w:sz w:val="24"/>
        </w:rPr>
        <w:t xml:space="preserve"> </w:t>
      </w:r>
      <w:r>
        <w:rPr>
          <w:sz w:val="24"/>
        </w:rPr>
        <w:t>actions;</w:t>
      </w:r>
    </w:p>
    <w:p w14:paraId="50483A1E" w14:textId="77777777" w:rsidR="00E9458D" w:rsidRDefault="005C6BD6">
      <w:pPr>
        <w:pStyle w:val="ListParagraph"/>
        <w:numPr>
          <w:ilvl w:val="1"/>
          <w:numId w:val="796"/>
        </w:numPr>
        <w:tabs>
          <w:tab w:val="left" w:pos="2008"/>
        </w:tabs>
        <w:spacing w:line="293" w:lineRule="exact"/>
        <w:rPr>
          <w:sz w:val="24"/>
        </w:rPr>
      </w:pPr>
      <w:r>
        <w:rPr>
          <w:sz w:val="24"/>
        </w:rPr>
        <w:t>non-public business</w:t>
      </w:r>
      <w:r>
        <w:rPr>
          <w:spacing w:val="-2"/>
          <w:sz w:val="24"/>
        </w:rPr>
        <w:t xml:space="preserve"> </w:t>
      </w:r>
      <w:r>
        <w:rPr>
          <w:sz w:val="24"/>
        </w:rPr>
        <w:t>information;</w:t>
      </w:r>
    </w:p>
    <w:p w14:paraId="7DEA784C" w14:textId="77777777" w:rsidR="00E9458D" w:rsidRDefault="005C6BD6">
      <w:pPr>
        <w:pStyle w:val="ListParagraph"/>
        <w:numPr>
          <w:ilvl w:val="1"/>
          <w:numId w:val="796"/>
        </w:numPr>
        <w:tabs>
          <w:tab w:val="left" w:pos="2008"/>
        </w:tabs>
        <w:spacing w:line="293" w:lineRule="exact"/>
        <w:rPr>
          <w:sz w:val="24"/>
        </w:rPr>
      </w:pPr>
      <w:r>
        <w:rPr>
          <w:sz w:val="24"/>
        </w:rPr>
        <w:t>personal information;</w:t>
      </w:r>
      <w:r>
        <w:rPr>
          <w:spacing w:val="-3"/>
          <w:sz w:val="24"/>
        </w:rPr>
        <w:t xml:space="preserve"> </w:t>
      </w:r>
      <w:r>
        <w:rPr>
          <w:sz w:val="24"/>
        </w:rPr>
        <w:t>and/or,</w:t>
      </w:r>
    </w:p>
    <w:p w14:paraId="2715EEED" w14:textId="77777777" w:rsidR="00E9458D" w:rsidRDefault="005C6BD6">
      <w:pPr>
        <w:pStyle w:val="ListParagraph"/>
        <w:numPr>
          <w:ilvl w:val="1"/>
          <w:numId w:val="796"/>
        </w:numPr>
        <w:tabs>
          <w:tab w:val="left" w:pos="2008"/>
        </w:tabs>
        <w:spacing w:line="293" w:lineRule="exact"/>
        <w:rPr>
          <w:sz w:val="24"/>
        </w:rPr>
      </w:pPr>
      <w:r>
        <w:rPr>
          <w:sz w:val="24"/>
        </w:rPr>
        <w:t>proprietary (trade)</w:t>
      </w:r>
      <w:r>
        <w:rPr>
          <w:spacing w:val="-1"/>
          <w:sz w:val="24"/>
        </w:rPr>
        <w:t xml:space="preserve"> </w:t>
      </w:r>
      <w:r>
        <w:rPr>
          <w:sz w:val="24"/>
        </w:rPr>
        <w:t>secrets.</w:t>
      </w:r>
    </w:p>
    <w:p w14:paraId="0F7BC28E" w14:textId="77777777" w:rsidR="00E9458D" w:rsidRDefault="005C6BD6">
      <w:pPr>
        <w:pStyle w:val="Heading2"/>
        <w:numPr>
          <w:ilvl w:val="0"/>
          <w:numId w:val="796"/>
        </w:numPr>
        <w:tabs>
          <w:tab w:val="left" w:pos="1725"/>
        </w:tabs>
      </w:pPr>
      <w:r>
        <w:t>Confidential Client</w:t>
      </w:r>
      <w:r>
        <w:rPr>
          <w:spacing w:val="-1"/>
        </w:rPr>
        <w:t xml:space="preserve"> </w:t>
      </w:r>
      <w:r>
        <w:t>Information</w:t>
      </w:r>
    </w:p>
    <w:p w14:paraId="19E38DDE" w14:textId="77777777" w:rsidR="00E9458D" w:rsidRDefault="005C6BD6">
      <w:pPr>
        <w:pStyle w:val="BodyText"/>
        <w:ind w:left="1724" w:right="1360" w:firstLine="0"/>
      </w:pPr>
      <w:r>
        <w:t>Confidential Client Information includes any identifiable information about a client’s/family including, but not limited to:</w:t>
      </w:r>
    </w:p>
    <w:p w14:paraId="49C62DAD" w14:textId="77777777" w:rsidR="00E9458D" w:rsidRDefault="005C6BD6">
      <w:pPr>
        <w:pStyle w:val="ListParagraph"/>
        <w:numPr>
          <w:ilvl w:val="1"/>
          <w:numId w:val="796"/>
        </w:numPr>
        <w:tabs>
          <w:tab w:val="left" w:pos="2008"/>
        </w:tabs>
        <w:spacing w:line="292" w:lineRule="exact"/>
        <w:rPr>
          <w:sz w:val="24"/>
        </w:rPr>
      </w:pPr>
      <w:r>
        <w:rPr>
          <w:sz w:val="24"/>
        </w:rPr>
        <w:t>medical history;</w:t>
      </w:r>
    </w:p>
    <w:p w14:paraId="52D3303F" w14:textId="77777777" w:rsidR="00E9458D" w:rsidRDefault="005C6BD6">
      <w:pPr>
        <w:pStyle w:val="ListParagraph"/>
        <w:numPr>
          <w:ilvl w:val="1"/>
          <w:numId w:val="796"/>
        </w:numPr>
        <w:tabs>
          <w:tab w:val="left" w:pos="2008"/>
        </w:tabs>
        <w:spacing w:line="293" w:lineRule="exact"/>
        <w:rPr>
          <w:sz w:val="24"/>
        </w:rPr>
      </w:pPr>
      <w:r>
        <w:rPr>
          <w:sz w:val="24"/>
        </w:rPr>
        <w:t>mental, or physical</w:t>
      </w:r>
      <w:r>
        <w:rPr>
          <w:spacing w:val="-1"/>
          <w:sz w:val="24"/>
        </w:rPr>
        <w:t xml:space="preserve"> </w:t>
      </w:r>
      <w:r>
        <w:rPr>
          <w:sz w:val="24"/>
        </w:rPr>
        <w:t>condition;</w:t>
      </w:r>
    </w:p>
    <w:p w14:paraId="0AEEB808" w14:textId="77777777" w:rsidR="00E9458D" w:rsidRDefault="005C6BD6">
      <w:pPr>
        <w:pStyle w:val="ListParagraph"/>
        <w:numPr>
          <w:ilvl w:val="1"/>
          <w:numId w:val="796"/>
        </w:numPr>
        <w:tabs>
          <w:tab w:val="left" w:pos="2008"/>
        </w:tabs>
        <w:spacing w:line="293" w:lineRule="exact"/>
        <w:rPr>
          <w:sz w:val="24"/>
        </w:rPr>
      </w:pPr>
      <w:r>
        <w:rPr>
          <w:sz w:val="24"/>
        </w:rPr>
        <w:t>treatments and</w:t>
      </w:r>
      <w:r>
        <w:rPr>
          <w:spacing w:val="-1"/>
          <w:sz w:val="24"/>
        </w:rPr>
        <w:t xml:space="preserve"> </w:t>
      </w:r>
      <w:r>
        <w:rPr>
          <w:sz w:val="24"/>
        </w:rPr>
        <w:t>medications;</w:t>
      </w:r>
    </w:p>
    <w:p w14:paraId="0316C7E7" w14:textId="77777777" w:rsidR="00E9458D" w:rsidRDefault="005C6BD6">
      <w:pPr>
        <w:pStyle w:val="ListParagraph"/>
        <w:numPr>
          <w:ilvl w:val="1"/>
          <w:numId w:val="796"/>
        </w:numPr>
        <w:tabs>
          <w:tab w:val="left" w:pos="2008"/>
        </w:tabs>
        <w:spacing w:line="293" w:lineRule="exact"/>
        <w:rPr>
          <w:sz w:val="24"/>
        </w:rPr>
      </w:pPr>
      <w:r>
        <w:rPr>
          <w:sz w:val="24"/>
        </w:rPr>
        <w:t>test</w:t>
      </w:r>
      <w:r>
        <w:rPr>
          <w:spacing w:val="-2"/>
          <w:sz w:val="24"/>
        </w:rPr>
        <w:t xml:space="preserve"> </w:t>
      </w:r>
      <w:r>
        <w:rPr>
          <w:sz w:val="24"/>
        </w:rPr>
        <w:t>results;</w:t>
      </w:r>
    </w:p>
    <w:p w14:paraId="1BFF96DA" w14:textId="77777777" w:rsidR="00E9458D" w:rsidRDefault="005C6BD6">
      <w:pPr>
        <w:pStyle w:val="ListParagraph"/>
        <w:numPr>
          <w:ilvl w:val="1"/>
          <w:numId w:val="796"/>
        </w:numPr>
        <w:tabs>
          <w:tab w:val="left" w:pos="2008"/>
        </w:tabs>
        <w:spacing w:line="294" w:lineRule="exact"/>
        <w:rPr>
          <w:sz w:val="24"/>
        </w:rPr>
      </w:pPr>
      <w:r>
        <w:rPr>
          <w:b/>
          <w:sz w:val="24"/>
        </w:rPr>
        <w:t>c</w:t>
      </w:r>
      <w:r>
        <w:rPr>
          <w:sz w:val="24"/>
        </w:rPr>
        <w:t>onversations;</w:t>
      </w:r>
    </w:p>
    <w:p w14:paraId="374AE9F0" w14:textId="77777777" w:rsidR="00E9458D" w:rsidRDefault="005C6BD6">
      <w:pPr>
        <w:pStyle w:val="ListParagraph"/>
        <w:numPr>
          <w:ilvl w:val="1"/>
          <w:numId w:val="796"/>
        </w:numPr>
        <w:tabs>
          <w:tab w:val="left" w:pos="2008"/>
        </w:tabs>
        <w:spacing w:line="293" w:lineRule="exact"/>
        <w:rPr>
          <w:sz w:val="24"/>
        </w:rPr>
      </w:pPr>
      <w:r>
        <w:rPr>
          <w:sz w:val="24"/>
        </w:rPr>
        <w:t>financial information;</w:t>
      </w:r>
      <w:r>
        <w:rPr>
          <w:spacing w:val="-3"/>
          <w:sz w:val="24"/>
        </w:rPr>
        <w:t xml:space="preserve"> </w:t>
      </w:r>
      <w:r>
        <w:rPr>
          <w:sz w:val="24"/>
        </w:rPr>
        <w:t>and,</w:t>
      </w:r>
    </w:p>
    <w:p w14:paraId="4FFD6445" w14:textId="77777777" w:rsidR="00E9458D" w:rsidRDefault="005C6BD6">
      <w:pPr>
        <w:pStyle w:val="ListParagraph"/>
        <w:numPr>
          <w:ilvl w:val="1"/>
          <w:numId w:val="796"/>
        </w:numPr>
        <w:tabs>
          <w:tab w:val="left" w:pos="2008"/>
        </w:tabs>
        <w:spacing w:line="293" w:lineRule="exact"/>
        <w:rPr>
          <w:sz w:val="24"/>
        </w:rPr>
      </w:pPr>
      <w:r>
        <w:rPr>
          <w:sz w:val="24"/>
        </w:rPr>
        <w:t>household</w:t>
      </w:r>
      <w:r>
        <w:rPr>
          <w:spacing w:val="-1"/>
          <w:sz w:val="24"/>
        </w:rPr>
        <w:t xml:space="preserve"> </w:t>
      </w:r>
      <w:r>
        <w:rPr>
          <w:sz w:val="24"/>
        </w:rPr>
        <w:t>possessions.</w:t>
      </w:r>
    </w:p>
    <w:p w14:paraId="46FC7ADD" w14:textId="77777777" w:rsidR="00E9458D" w:rsidRDefault="00E9458D">
      <w:pPr>
        <w:spacing w:line="293"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6C56CD0" w14:textId="77777777">
        <w:trPr>
          <w:trHeight w:val="611"/>
        </w:trPr>
        <w:tc>
          <w:tcPr>
            <w:tcW w:w="5689" w:type="dxa"/>
          </w:tcPr>
          <w:p w14:paraId="5F025B48"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874C1AE" w14:textId="77777777" w:rsidR="00E9458D" w:rsidRDefault="00E9458D">
            <w:pPr>
              <w:pStyle w:val="TableParagraph"/>
              <w:ind w:left="0"/>
              <w:rPr>
                <w:sz w:val="24"/>
              </w:rPr>
            </w:pPr>
          </w:p>
          <w:p w14:paraId="323718F6" w14:textId="77777777" w:rsidR="00E9458D" w:rsidRDefault="005C6BD6">
            <w:pPr>
              <w:pStyle w:val="TableParagraph"/>
              <w:ind w:left="487"/>
              <w:rPr>
                <w:sz w:val="20"/>
              </w:rPr>
            </w:pPr>
            <w:r>
              <w:rPr>
                <w:noProof/>
                <w:sz w:val="20"/>
              </w:rPr>
              <w:drawing>
                <wp:inline distT="0" distB="0" distL="0" distR="0" wp14:anchorId="09402035" wp14:editId="7C2045C6">
                  <wp:extent cx="1390695" cy="966501"/>
                  <wp:effectExtent l="0" t="0" r="0" b="0"/>
                  <wp:docPr id="1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C478029" w14:textId="77777777">
        <w:trPr>
          <w:trHeight w:val="1184"/>
        </w:trPr>
        <w:tc>
          <w:tcPr>
            <w:tcW w:w="5689" w:type="dxa"/>
          </w:tcPr>
          <w:p w14:paraId="5EEC1A10" w14:textId="77777777" w:rsidR="00E9458D" w:rsidRDefault="00E9458D">
            <w:pPr>
              <w:pStyle w:val="TableParagraph"/>
              <w:spacing w:before="1"/>
              <w:ind w:left="0"/>
              <w:rPr>
                <w:sz w:val="24"/>
              </w:rPr>
            </w:pPr>
          </w:p>
          <w:p w14:paraId="22B0C1F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720EC925" w14:textId="77777777" w:rsidR="00E9458D" w:rsidRDefault="00E9458D">
            <w:pPr>
              <w:rPr>
                <w:sz w:val="2"/>
                <w:szCs w:val="2"/>
              </w:rPr>
            </w:pPr>
          </w:p>
        </w:tc>
      </w:tr>
      <w:tr w:rsidR="00E9458D" w14:paraId="5227036E" w14:textId="77777777">
        <w:trPr>
          <w:trHeight w:val="277"/>
        </w:trPr>
        <w:tc>
          <w:tcPr>
            <w:tcW w:w="5689" w:type="dxa"/>
            <w:vMerge w:val="restart"/>
          </w:tcPr>
          <w:p w14:paraId="1E0C7824" w14:textId="77777777" w:rsidR="00E9458D" w:rsidRDefault="00E9458D">
            <w:pPr>
              <w:pStyle w:val="TableParagraph"/>
              <w:spacing w:before="1"/>
              <w:ind w:left="0"/>
              <w:rPr>
                <w:sz w:val="24"/>
              </w:rPr>
            </w:pPr>
          </w:p>
          <w:p w14:paraId="5F69CF59" w14:textId="77777777" w:rsidR="00E9458D" w:rsidRDefault="005C6BD6">
            <w:pPr>
              <w:pStyle w:val="TableParagraph"/>
              <w:ind w:left="1548" w:right="726" w:hanging="1441"/>
              <w:rPr>
                <w:b/>
                <w:sz w:val="24"/>
              </w:rPr>
            </w:pPr>
            <w:r>
              <w:rPr>
                <w:b/>
                <w:sz w:val="24"/>
              </w:rPr>
              <w:t>Policy Title: Confidentiality &amp; Non-Disclosure of Information</w:t>
            </w:r>
          </w:p>
        </w:tc>
        <w:tc>
          <w:tcPr>
            <w:tcW w:w="3168" w:type="dxa"/>
          </w:tcPr>
          <w:p w14:paraId="7944741A" w14:textId="77777777" w:rsidR="00E9458D" w:rsidRDefault="005C6BD6">
            <w:pPr>
              <w:pStyle w:val="TableParagraph"/>
              <w:spacing w:before="1" w:line="256" w:lineRule="exact"/>
              <w:rPr>
                <w:b/>
                <w:sz w:val="24"/>
              </w:rPr>
            </w:pPr>
            <w:r>
              <w:rPr>
                <w:b/>
                <w:sz w:val="24"/>
              </w:rPr>
              <w:t>Policy Number: 1.160</w:t>
            </w:r>
          </w:p>
        </w:tc>
      </w:tr>
      <w:tr w:rsidR="00E9458D" w14:paraId="1A8E1B04" w14:textId="77777777">
        <w:trPr>
          <w:trHeight w:val="275"/>
        </w:trPr>
        <w:tc>
          <w:tcPr>
            <w:tcW w:w="5689" w:type="dxa"/>
            <w:vMerge/>
            <w:tcBorders>
              <w:top w:val="nil"/>
            </w:tcBorders>
          </w:tcPr>
          <w:p w14:paraId="3DBB61B6" w14:textId="77777777" w:rsidR="00E9458D" w:rsidRDefault="00E9458D">
            <w:pPr>
              <w:rPr>
                <w:sz w:val="2"/>
                <w:szCs w:val="2"/>
              </w:rPr>
            </w:pPr>
          </w:p>
        </w:tc>
        <w:tc>
          <w:tcPr>
            <w:tcW w:w="3168" w:type="dxa"/>
          </w:tcPr>
          <w:p w14:paraId="58A05949" w14:textId="77777777" w:rsidR="00E9458D" w:rsidRDefault="005C6BD6">
            <w:pPr>
              <w:pStyle w:val="TableParagraph"/>
              <w:spacing w:line="255" w:lineRule="exact"/>
              <w:rPr>
                <w:b/>
                <w:sz w:val="24"/>
              </w:rPr>
            </w:pPr>
            <w:r>
              <w:rPr>
                <w:b/>
                <w:sz w:val="24"/>
              </w:rPr>
              <w:t>Effective Date:</w:t>
            </w:r>
          </w:p>
        </w:tc>
      </w:tr>
      <w:tr w:rsidR="00E9458D" w14:paraId="4CFD8CA3" w14:textId="77777777">
        <w:trPr>
          <w:trHeight w:val="275"/>
        </w:trPr>
        <w:tc>
          <w:tcPr>
            <w:tcW w:w="5689" w:type="dxa"/>
            <w:vMerge/>
            <w:tcBorders>
              <w:top w:val="nil"/>
            </w:tcBorders>
          </w:tcPr>
          <w:p w14:paraId="58AF2598" w14:textId="77777777" w:rsidR="00E9458D" w:rsidRDefault="00E9458D">
            <w:pPr>
              <w:rPr>
                <w:sz w:val="2"/>
                <w:szCs w:val="2"/>
              </w:rPr>
            </w:pPr>
          </w:p>
        </w:tc>
        <w:tc>
          <w:tcPr>
            <w:tcW w:w="3168" w:type="dxa"/>
          </w:tcPr>
          <w:p w14:paraId="52421A73" w14:textId="77777777" w:rsidR="00E9458D" w:rsidRDefault="005C6BD6">
            <w:pPr>
              <w:pStyle w:val="TableParagraph"/>
              <w:spacing w:line="255" w:lineRule="exact"/>
              <w:rPr>
                <w:b/>
                <w:sz w:val="24"/>
              </w:rPr>
            </w:pPr>
            <w:r>
              <w:rPr>
                <w:b/>
                <w:sz w:val="24"/>
              </w:rPr>
              <w:t>Revision Date:</w:t>
            </w:r>
          </w:p>
        </w:tc>
      </w:tr>
      <w:tr w:rsidR="00E9458D" w14:paraId="75474F45" w14:textId="77777777">
        <w:trPr>
          <w:trHeight w:val="276"/>
        </w:trPr>
        <w:tc>
          <w:tcPr>
            <w:tcW w:w="5689" w:type="dxa"/>
            <w:vMerge/>
            <w:tcBorders>
              <w:top w:val="nil"/>
            </w:tcBorders>
          </w:tcPr>
          <w:p w14:paraId="36092168" w14:textId="77777777" w:rsidR="00E9458D" w:rsidRDefault="00E9458D">
            <w:pPr>
              <w:rPr>
                <w:sz w:val="2"/>
                <w:szCs w:val="2"/>
              </w:rPr>
            </w:pPr>
          </w:p>
        </w:tc>
        <w:tc>
          <w:tcPr>
            <w:tcW w:w="3168" w:type="dxa"/>
          </w:tcPr>
          <w:p w14:paraId="1753649B" w14:textId="77777777" w:rsidR="00E9458D" w:rsidRDefault="005C6BD6">
            <w:pPr>
              <w:pStyle w:val="TableParagraph"/>
              <w:spacing w:before="1" w:line="255" w:lineRule="exact"/>
              <w:rPr>
                <w:b/>
                <w:sz w:val="24"/>
              </w:rPr>
            </w:pPr>
            <w:r>
              <w:rPr>
                <w:b/>
                <w:sz w:val="24"/>
              </w:rPr>
              <w:t>Approved By:</w:t>
            </w:r>
          </w:p>
        </w:tc>
      </w:tr>
      <w:tr w:rsidR="00E9458D" w14:paraId="424FB0C4" w14:textId="77777777">
        <w:trPr>
          <w:trHeight w:val="275"/>
        </w:trPr>
        <w:tc>
          <w:tcPr>
            <w:tcW w:w="5689" w:type="dxa"/>
            <w:vMerge/>
            <w:tcBorders>
              <w:top w:val="nil"/>
            </w:tcBorders>
          </w:tcPr>
          <w:p w14:paraId="4BB8F66A" w14:textId="77777777" w:rsidR="00E9458D" w:rsidRDefault="00E9458D">
            <w:pPr>
              <w:rPr>
                <w:sz w:val="2"/>
                <w:szCs w:val="2"/>
              </w:rPr>
            </w:pPr>
          </w:p>
        </w:tc>
        <w:tc>
          <w:tcPr>
            <w:tcW w:w="3168" w:type="dxa"/>
          </w:tcPr>
          <w:p w14:paraId="11D20D2A" w14:textId="77777777" w:rsidR="00E9458D" w:rsidRDefault="005C6BD6">
            <w:pPr>
              <w:pStyle w:val="TableParagraph"/>
              <w:spacing w:line="255" w:lineRule="exact"/>
              <w:rPr>
                <w:b/>
                <w:sz w:val="24"/>
              </w:rPr>
            </w:pPr>
            <w:r>
              <w:rPr>
                <w:b/>
                <w:sz w:val="24"/>
              </w:rPr>
              <w:t>Page Number: Page 2 of 4</w:t>
            </w:r>
          </w:p>
        </w:tc>
      </w:tr>
    </w:tbl>
    <w:p w14:paraId="063D2500" w14:textId="77777777" w:rsidR="00E9458D" w:rsidRDefault="00E9458D">
      <w:pPr>
        <w:pStyle w:val="BodyText"/>
        <w:ind w:left="0" w:firstLine="0"/>
        <w:rPr>
          <w:sz w:val="20"/>
        </w:rPr>
      </w:pPr>
    </w:p>
    <w:p w14:paraId="72C123A6" w14:textId="77777777" w:rsidR="00E9458D" w:rsidRDefault="00E9458D">
      <w:pPr>
        <w:pStyle w:val="BodyText"/>
        <w:spacing w:before="2"/>
        <w:ind w:left="0" w:firstLine="0"/>
        <w:rPr>
          <w:sz w:val="20"/>
        </w:rPr>
      </w:pPr>
    </w:p>
    <w:p w14:paraId="76818F69" w14:textId="77777777" w:rsidR="00E9458D" w:rsidRDefault="005C6BD6">
      <w:pPr>
        <w:pStyle w:val="Heading2"/>
        <w:numPr>
          <w:ilvl w:val="0"/>
          <w:numId w:val="796"/>
        </w:numPr>
        <w:tabs>
          <w:tab w:val="left" w:pos="1725"/>
        </w:tabs>
        <w:spacing w:before="90"/>
      </w:pPr>
      <w:r>
        <w:t>Confidential Employee</w:t>
      </w:r>
      <w:r>
        <w:rPr>
          <w:spacing w:val="-2"/>
        </w:rPr>
        <w:t xml:space="preserve"> </w:t>
      </w:r>
      <w:r>
        <w:t>Information</w:t>
      </w:r>
    </w:p>
    <w:p w14:paraId="6367B5F0" w14:textId="77777777" w:rsidR="00E9458D" w:rsidRDefault="005C6BD6">
      <w:pPr>
        <w:pStyle w:val="BodyText"/>
        <w:spacing w:line="276" w:lineRule="exact"/>
        <w:ind w:left="1724" w:firstLine="0"/>
      </w:pPr>
      <w:r>
        <w:t>Confidential Employee information includes, but is not limited to:</w:t>
      </w:r>
    </w:p>
    <w:p w14:paraId="1CBBAFB3" w14:textId="77777777" w:rsidR="00E9458D" w:rsidRDefault="005C6BD6">
      <w:pPr>
        <w:pStyle w:val="ListParagraph"/>
        <w:numPr>
          <w:ilvl w:val="1"/>
          <w:numId w:val="796"/>
        </w:numPr>
        <w:tabs>
          <w:tab w:val="left" w:pos="2008"/>
        </w:tabs>
        <w:spacing w:line="293" w:lineRule="exact"/>
        <w:rPr>
          <w:sz w:val="24"/>
        </w:rPr>
      </w:pPr>
      <w:r>
        <w:rPr>
          <w:sz w:val="24"/>
        </w:rPr>
        <w:t>contact information i.e. telephone number(s); address, email</w:t>
      </w:r>
      <w:r>
        <w:rPr>
          <w:spacing w:val="-3"/>
          <w:sz w:val="24"/>
        </w:rPr>
        <w:t xml:space="preserve"> </w:t>
      </w:r>
      <w:r>
        <w:rPr>
          <w:sz w:val="24"/>
        </w:rPr>
        <w:t>address;</w:t>
      </w:r>
    </w:p>
    <w:p w14:paraId="67503500" w14:textId="77777777" w:rsidR="00E9458D" w:rsidRDefault="005C6BD6">
      <w:pPr>
        <w:pStyle w:val="ListParagraph"/>
        <w:numPr>
          <w:ilvl w:val="1"/>
          <w:numId w:val="796"/>
        </w:numPr>
        <w:tabs>
          <w:tab w:val="left" w:pos="2008"/>
        </w:tabs>
        <w:spacing w:line="293" w:lineRule="exact"/>
        <w:rPr>
          <w:sz w:val="24"/>
        </w:rPr>
      </w:pPr>
      <w:r>
        <w:rPr>
          <w:sz w:val="24"/>
        </w:rPr>
        <w:t>names of spouse and/or other</w:t>
      </w:r>
      <w:r>
        <w:rPr>
          <w:spacing w:val="-3"/>
          <w:sz w:val="24"/>
        </w:rPr>
        <w:t xml:space="preserve"> </w:t>
      </w:r>
      <w:r>
        <w:rPr>
          <w:sz w:val="24"/>
        </w:rPr>
        <w:t>relatives;</w:t>
      </w:r>
    </w:p>
    <w:p w14:paraId="0B0E2C13" w14:textId="77777777" w:rsidR="00E9458D" w:rsidRDefault="005C6BD6">
      <w:pPr>
        <w:pStyle w:val="ListParagraph"/>
        <w:numPr>
          <w:ilvl w:val="1"/>
          <w:numId w:val="796"/>
        </w:numPr>
        <w:tabs>
          <w:tab w:val="left" w:pos="2008"/>
        </w:tabs>
        <w:spacing w:line="293" w:lineRule="exact"/>
        <w:rPr>
          <w:sz w:val="24"/>
        </w:rPr>
      </w:pPr>
      <w:r>
        <w:rPr>
          <w:sz w:val="24"/>
        </w:rPr>
        <w:t>Social Security</w:t>
      </w:r>
      <w:r>
        <w:rPr>
          <w:spacing w:val="-1"/>
          <w:sz w:val="24"/>
        </w:rPr>
        <w:t xml:space="preserve"> </w:t>
      </w:r>
      <w:r>
        <w:rPr>
          <w:sz w:val="24"/>
        </w:rPr>
        <w:t>Number;</w:t>
      </w:r>
    </w:p>
    <w:p w14:paraId="39BD9E08" w14:textId="77777777" w:rsidR="00E9458D" w:rsidRDefault="005C6BD6">
      <w:pPr>
        <w:pStyle w:val="ListParagraph"/>
        <w:numPr>
          <w:ilvl w:val="1"/>
          <w:numId w:val="796"/>
        </w:numPr>
        <w:tabs>
          <w:tab w:val="left" w:pos="2008"/>
        </w:tabs>
        <w:spacing w:line="293" w:lineRule="exact"/>
        <w:rPr>
          <w:sz w:val="24"/>
        </w:rPr>
      </w:pPr>
      <w:r>
        <w:rPr>
          <w:sz w:val="24"/>
        </w:rPr>
        <w:t>performance appraisal</w:t>
      </w:r>
      <w:r>
        <w:rPr>
          <w:spacing w:val="-4"/>
          <w:sz w:val="24"/>
        </w:rPr>
        <w:t xml:space="preserve"> </w:t>
      </w:r>
      <w:r>
        <w:rPr>
          <w:sz w:val="24"/>
        </w:rPr>
        <w:t>information;</w:t>
      </w:r>
    </w:p>
    <w:p w14:paraId="3A647D89" w14:textId="77777777" w:rsidR="00E9458D" w:rsidRDefault="005C6BD6">
      <w:pPr>
        <w:pStyle w:val="ListParagraph"/>
        <w:numPr>
          <w:ilvl w:val="1"/>
          <w:numId w:val="796"/>
        </w:numPr>
        <w:tabs>
          <w:tab w:val="left" w:pos="2008"/>
        </w:tabs>
        <w:spacing w:line="293" w:lineRule="exact"/>
        <w:rPr>
          <w:sz w:val="24"/>
        </w:rPr>
      </w:pPr>
      <w:r>
        <w:rPr>
          <w:sz w:val="24"/>
        </w:rPr>
        <w:t>health status and treatments;</w:t>
      </w:r>
      <w:r>
        <w:rPr>
          <w:spacing w:val="-3"/>
          <w:sz w:val="24"/>
        </w:rPr>
        <w:t xml:space="preserve"> </w:t>
      </w:r>
      <w:r>
        <w:rPr>
          <w:sz w:val="24"/>
        </w:rPr>
        <w:t>and,</w:t>
      </w:r>
    </w:p>
    <w:p w14:paraId="3C30C870" w14:textId="77777777" w:rsidR="00E9458D" w:rsidRDefault="005C6BD6">
      <w:pPr>
        <w:pStyle w:val="ListParagraph"/>
        <w:numPr>
          <w:ilvl w:val="1"/>
          <w:numId w:val="796"/>
        </w:numPr>
        <w:tabs>
          <w:tab w:val="left" w:pos="2008"/>
        </w:tabs>
        <w:ind w:right="1341"/>
        <w:rPr>
          <w:sz w:val="24"/>
        </w:rPr>
      </w:pPr>
      <w:r>
        <w:rPr>
          <w:sz w:val="24"/>
        </w:rPr>
        <w:t>other information obtained from their personnel files which would be an invasion</w:t>
      </w:r>
      <w:r>
        <w:rPr>
          <w:spacing w:val="40"/>
          <w:sz w:val="24"/>
        </w:rPr>
        <w:t xml:space="preserve"> </w:t>
      </w:r>
      <w:r>
        <w:rPr>
          <w:sz w:val="24"/>
        </w:rPr>
        <w:t>of privacy</w:t>
      </w:r>
      <w:r>
        <w:rPr>
          <w:spacing w:val="-1"/>
          <w:sz w:val="24"/>
        </w:rPr>
        <w:t xml:space="preserve"> </w:t>
      </w:r>
      <w:r>
        <w:rPr>
          <w:sz w:val="24"/>
        </w:rPr>
        <w:t>e.g.:</w:t>
      </w:r>
    </w:p>
    <w:p w14:paraId="36863818" w14:textId="77777777" w:rsidR="00E9458D" w:rsidRDefault="005C6BD6">
      <w:pPr>
        <w:pStyle w:val="ListParagraph"/>
        <w:numPr>
          <w:ilvl w:val="2"/>
          <w:numId w:val="796"/>
        </w:numPr>
        <w:tabs>
          <w:tab w:val="left" w:pos="2574"/>
          <w:tab w:val="left" w:pos="2575"/>
        </w:tabs>
        <w:spacing w:line="275" w:lineRule="exact"/>
        <w:ind w:hanging="569"/>
        <w:rPr>
          <w:sz w:val="24"/>
        </w:rPr>
      </w:pPr>
      <w:r>
        <w:rPr>
          <w:sz w:val="24"/>
        </w:rPr>
        <w:t>date of</w:t>
      </w:r>
      <w:r>
        <w:rPr>
          <w:spacing w:val="-3"/>
          <w:sz w:val="24"/>
        </w:rPr>
        <w:t xml:space="preserve"> </w:t>
      </w:r>
      <w:r>
        <w:rPr>
          <w:sz w:val="24"/>
        </w:rPr>
        <w:t>birth;</w:t>
      </w:r>
    </w:p>
    <w:p w14:paraId="5622CE87" w14:textId="77777777" w:rsidR="00E9458D" w:rsidRDefault="005C6BD6">
      <w:pPr>
        <w:pStyle w:val="ListParagraph"/>
        <w:numPr>
          <w:ilvl w:val="2"/>
          <w:numId w:val="796"/>
        </w:numPr>
        <w:tabs>
          <w:tab w:val="left" w:pos="2574"/>
          <w:tab w:val="left" w:pos="2575"/>
        </w:tabs>
        <w:ind w:hanging="569"/>
        <w:rPr>
          <w:sz w:val="24"/>
        </w:rPr>
      </w:pPr>
      <w:r>
        <w:rPr>
          <w:sz w:val="24"/>
        </w:rPr>
        <w:t>place of</w:t>
      </w:r>
      <w:r>
        <w:rPr>
          <w:spacing w:val="-4"/>
          <w:sz w:val="24"/>
        </w:rPr>
        <w:t xml:space="preserve"> </w:t>
      </w:r>
      <w:r>
        <w:rPr>
          <w:sz w:val="24"/>
        </w:rPr>
        <w:t>birth</w:t>
      </w:r>
    </w:p>
    <w:p w14:paraId="1059FAC5" w14:textId="77777777" w:rsidR="00E9458D" w:rsidRDefault="005C6BD6">
      <w:pPr>
        <w:pStyle w:val="ListParagraph"/>
        <w:numPr>
          <w:ilvl w:val="2"/>
          <w:numId w:val="796"/>
        </w:numPr>
        <w:tabs>
          <w:tab w:val="left" w:pos="2574"/>
          <w:tab w:val="left" w:pos="2575"/>
        </w:tabs>
        <w:ind w:hanging="569"/>
        <w:rPr>
          <w:sz w:val="24"/>
        </w:rPr>
      </w:pPr>
      <w:r>
        <w:rPr>
          <w:sz w:val="24"/>
        </w:rPr>
        <w:t>traditional password</w:t>
      </w:r>
      <w:r>
        <w:rPr>
          <w:spacing w:val="-1"/>
          <w:sz w:val="24"/>
        </w:rPr>
        <w:t xml:space="preserve"> </w:t>
      </w:r>
      <w:r>
        <w:rPr>
          <w:sz w:val="24"/>
        </w:rPr>
        <w:t>identifiers</w:t>
      </w:r>
    </w:p>
    <w:p w14:paraId="66F6165B" w14:textId="77777777" w:rsidR="00E9458D" w:rsidRDefault="005C6BD6">
      <w:pPr>
        <w:pStyle w:val="ListParagraph"/>
        <w:numPr>
          <w:ilvl w:val="2"/>
          <w:numId w:val="796"/>
        </w:numPr>
        <w:tabs>
          <w:tab w:val="left" w:pos="2574"/>
          <w:tab w:val="left" w:pos="2575"/>
        </w:tabs>
        <w:ind w:hanging="569"/>
        <w:rPr>
          <w:sz w:val="24"/>
        </w:rPr>
      </w:pPr>
      <w:r>
        <w:rPr>
          <w:sz w:val="24"/>
        </w:rPr>
        <w:t>bank account</w:t>
      </w:r>
      <w:r>
        <w:rPr>
          <w:spacing w:val="-1"/>
          <w:sz w:val="24"/>
        </w:rPr>
        <w:t xml:space="preserve"> </w:t>
      </w:r>
      <w:r>
        <w:rPr>
          <w:sz w:val="24"/>
        </w:rPr>
        <w:t>numbers</w:t>
      </w:r>
    </w:p>
    <w:p w14:paraId="09C48325" w14:textId="77777777" w:rsidR="00E9458D" w:rsidRDefault="005C6BD6">
      <w:pPr>
        <w:pStyle w:val="ListParagraph"/>
        <w:numPr>
          <w:ilvl w:val="2"/>
          <w:numId w:val="796"/>
        </w:numPr>
        <w:tabs>
          <w:tab w:val="left" w:pos="2574"/>
          <w:tab w:val="left" w:pos="2575"/>
        </w:tabs>
        <w:spacing w:before="1"/>
        <w:ind w:hanging="569"/>
        <w:rPr>
          <w:sz w:val="24"/>
        </w:rPr>
      </w:pPr>
      <w:r>
        <w:rPr>
          <w:sz w:val="24"/>
        </w:rPr>
        <w:t>income tax</w:t>
      </w:r>
      <w:r>
        <w:rPr>
          <w:spacing w:val="-1"/>
          <w:sz w:val="24"/>
        </w:rPr>
        <w:t xml:space="preserve"> </w:t>
      </w:r>
      <w:r>
        <w:rPr>
          <w:sz w:val="24"/>
        </w:rPr>
        <w:t>records</w:t>
      </w:r>
    </w:p>
    <w:p w14:paraId="52E7CD00" w14:textId="77777777" w:rsidR="00E9458D" w:rsidRDefault="005C6BD6">
      <w:pPr>
        <w:pStyle w:val="ListParagraph"/>
        <w:numPr>
          <w:ilvl w:val="2"/>
          <w:numId w:val="796"/>
        </w:numPr>
        <w:tabs>
          <w:tab w:val="left" w:pos="2574"/>
          <w:tab w:val="left" w:pos="2575"/>
        </w:tabs>
        <w:ind w:hanging="569"/>
        <w:rPr>
          <w:sz w:val="24"/>
        </w:rPr>
      </w:pPr>
      <w:r>
        <w:rPr>
          <w:sz w:val="24"/>
        </w:rPr>
        <w:t>driver’s license numbers</w:t>
      </w:r>
    </w:p>
    <w:p w14:paraId="21B0596F" w14:textId="77777777" w:rsidR="00E9458D" w:rsidRDefault="005C6BD6">
      <w:pPr>
        <w:pStyle w:val="ListParagraph"/>
        <w:numPr>
          <w:ilvl w:val="2"/>
          <w:numId w:val="796"/>
        </w:numPr>
        <w:tabs>
          <w:tab w:val="left" w:pos="2574"/>
          <w:tab w:val="left" w:pos="2575"/>
        </w:tabs>
        <w:ind w:hanging="569"/>
        <w:rPr>
          <w:sz w:val="24"/>
        </w:rPr>
      </w:pPr>
      <w:r>
        <w:rPr>
          <w:sz w:val="24"/>
        </w:rPr>
        <w:t>credit card</w:t>
      </w:r>
      <w:r>
        <w:rPr>
          <w:spacing w:val="-1"/>
          <w:sz w:val="24"/>
        </w:rPr>
        <w:t xml:space="preserve"> </w:t>
      </w:r>
      <w:r>
        <w:rPr>
          <w:sz w:val="24"/>
        </w:rPr>
        <w:t>numbers</w:t>
      </w:r>
    </w:p>
    <w:p w14:paraId="0563C867" w14:textId="77777777" w:rsidR="00E9458D" w:rsidRDefault="005C6BD6">
      <w:pPr>
        <w:pStyle w:val="ListParagraph"/>
        <w:numPr>
          <w:ilvl w:val="2"/>
          <w:numId w:val="796"/>
        </w:numPr>
        <w:tabs>
          <w:tab w:val="left" w:pos="2574"/>
          <w:tab w:val="left" w:pos="2575"/>
        </w:tabs>
        <w:ind w:hanging="569"/>
        <w:rPr>
          <w:sz w:val="24"/>
        </w:rPr>
      </w:pPr>
      <w:r>
        <w:rPr>
          <w:sz w:val="24"/>
        </w:rPr>
        <w:t>passport</w:t>
      </w:r>
      <w:r>
        <w:rPr>
          <w:spacing w:val="-1"/>
          <w:sz w:val="24"/>
        </w:rPr>
        <w:t xml:space="preserve"> </w:t>
      </w:r>
      <w:r>
        <w:rPr>
          <w:sz w:val="24"/>
        </w:rPr>
        <w:t>numbers</w:t>
      </w:r>
    </w:p>
    <w:p w14:paraId="600BB90F" w14:textId="77777777" w:rsidR="00E9458D" w:rsidRDefault="005C6BD6">
      <w:pPr>
        <w:pStyle w:val="Heading2"/>
        <w:numPr>
          <w:ilvl w:val="0"/>
          <w:numId w:val="796"/>
        </w:numPr>
        <w:tabs>
          <w:tab w:val="left" w:pos="1725"/>
        </w:tabs>
      </w:pPr>
      <w:r>
        <w:t>Confidential Business</w:t>
      </w:r>
      <w:r>
        <w:rPr>
          <w:spacing w:val="-1"/>
        </w:rPr>
        <w:t xml:space="preserve"> </w:t>
      </w:r>
      <w:r>
        <w:t>Information</w:t>
      </w:r>
    </w:p>
    <w:p w14:paraId="3CC763A5" w14:textId="77777777" w:rsidR="00E9458D" w:rsidRDefault="005C6BD6">
      <w:pPr>
        <w:pStyle w:val="BodyText"/>
        <w:spacing w:line="276" w:lineRule="exact"/>
        <w:ind w:left="1724" w:firstLine="0"/>
      </w:pPr>
      <w:r>
        <w:t>Confidential business information includes, but is not limited to:</w:t>
      </w:r>
    </w:p>
    <w:p w14:paraId="484679B2" w14:textId="77777777" w:rsidR="00E9458D" w:rsidRDefault="005C6BD6">
      <w:pPr>
        <w:pStyle w:val="ListParagraph"/>
        <w:numPr>
          <w:ilvl w:val="1"/>
          <w:numId w:val="796"/>
        </w:numPr>
        <w:tabs>
          <w:tab w:val="left" w:pos="2008"/>
        </w:tabs>
        <w:spacing w:line="293" w:lineRule="exact"/>
        <w:rPr>
          <w:sz w:val="24"/>
        </w:rPr>
      </w:pPr>
      <w:r>
        <w:rPr>
          <w:sz w:val="24"/>
        </w:rPr>
        <w:t>client</w:t>
      </w:r>
      <w:r>
        <w:rPr>
          <w:spacing w:val="-1"/>
          <w:sz w:val="24"/>
        </w:rPr>
        <w:t xml:space="preserve"> </w:t>
      </w:r>
      <w:r>
        <w:rPr>
          <w:sz w:val="24"/>
        </w:rPr>
        <w:t>lists;</w:t>
      </w:r>
    </w:p>
    <w:p w14:paraId="52B789D0" w14:textId="77777777" w:rsidR="00E9458D" w:rsidRDefault="005C6BD6">
      <w:pPr>
        <w:pStyle w:val="ListParagraph"/>
        <w:numPr>
          <w:ilvl w:val="1"/>
          <w:numId w:val="796"/>
        </w:numPr>
        <w:tabs>
          <w:tab w:val="left" w:pos="2008"/>
        </w:tabs>
        <w:spacing w:line="293" w:lineRule="exact"/>
        <w:rPr>
          <w:sz w:val="24"/>
        </w:rPr>
      </w:pPr>
      <w:r>
        <w:rPr>
          <w:sz w:val="24"/>
        </w:rPr>
        <w:t>Security data and credentials such as</w:t>
      </w:r>
      <w:r>
        <w:rPr>
          <w:spacing w:val="-2"/>
          <w:sz w:val="24"/>
        </w:rPr>
        <w:t xml:space="preserve"> </w:t>
      </w:r>
      <w:r>
        <w:rPr>
          <w:sz w:val="24"/>
        </w:rPr>
        <w:t>passwords,</w:t>
      </w:r>
    </w:p>
    <w:p w14:paraId="662EDCD5" w14:textId="77777777" w:rsidR="00E9458D" w:rsidRDefault="005C6BD6">
      <w:pPr>
        <w:pStyle w:val="ListParagraph"/>
        <w:numPr>
          <w:ilvl w:val="1"/>
          <w:numId w:val="796"/>
        </w:numPr>
        <w:tabs>
          <w:tab w:val="left" w:pos="2008"/>
        </w:tabs>
        <w:spacing w:line="293" w:lineRule="exact"/>
        <w:rPr>
          <w:sz w:val="24"/>
        </w:rPr>
      </w:pPr>
      <w:r>
        <w:rPr>
          <w:sz w:val="24"/>
        </w:rPr>
        <w:t>any information that, if released, could be harmful to the Agency;</w:t>
      </w:r>
      <w:r>
        <w:rPr>
          <w:spacing w:val="-2"/>
          <w:sz w:val="24"/>
        </w:rPr>
        <w:t xml:space="preserve"> </w:t>
      </w:r>
      <w:r>
        <w:rPr>
          <w:sz w:val="24"/>
        </w:rPr>
        <w:t>and,</w:t>
      </w:r>
    </w:p>
    <w:p w14:paraId="2EDAC347" w14:textId="77777777" w:rsidR="00E9458D" w:rsidRDefault="005C6BD6">
      <w:pPr>
        <w:pStyle w:val="ListParagraph"/>
        <w:numPr>
          <w:ilvl w:val="1"/>
          <w:numId w:val="796"/>
        </w:numPr>
        <w:tabs>
          <w:tab w:val="left" w:pos="2008"/>
        </w:tabs>
        <w:spacing w:line="293" w:lineRule="exact"/>
        <w:rPr>
          <w:sz w:val="24"/>
        </w:rPr>
      </w:pPr>
      <w:r>
        <w:rPr>
          <w:sz w:val="24"/>
        </w:rPr>
        <w:t>any financial information including accounts receivable, accounts payable and</w:t>
      </w:r>
      <w:r>
        <w:rPr>
          <w:spacing w:val="-3"/>
          <w:sz w:val="24"/>
        </w:rPr>
        <w:t xml:space="preserve"> </w:t>
      </w:r>
      <w:r>
        <w:rPr>
          <w:sz w:val="24"/>
        </w:rPr>
        <w:t>payroll.</w:t>
      </w:r>
    </w:p>
    <w:p w14:paraId="198243DA" w14:textId="77777777" w:rsidR="00E9458D" w:rsidRDefault="00E9458D">
      <w:pPr>
        <w:pStyle w:val="BodyText"/>
        <w:spacing w:before="4"/>
        <w:ind w:left="0" w:firstLine="0"/>
        <w:rPr>
          <w:sz w:val="34"/>
        </w:rPr>
      </w:pPr>
    </w:p>
    <w:p w14:paraId="3571B97E" w14:textId="77777777" w:rsidR="00E9458D" w:rsidRDefault="005C6BD6">
      <w:pPr>
        <w:pStyle w:val="Heading2"/>
        <w:ind w:left="1440"/>
      </w:pPr>
      <w:r>
        <w:t>POLICY</w:t>
      </w:r>
    </w:p>
    <w:p w14:paraId="66E5F28F" w14:textId="77777777" w:rsidR="00E9458D" w:rsidRDefault="005C6BD6">
      <w:pPr>
        <w:pStyle w:val="BodyText"/>
        <w:spacing w:before="60"/>
        <w:ind w:left="1440" w:right="1336" w:firstLine="0"/>
        <w:jc w:val="both"/>
      </w:pPr>
      <w:r>
        <w:t xml:space="preserve">In compliance with the </w:t>
      </w:r>
      <w:r>
        <w:rPr>
          <w:i/>
        </w:rPr>
        <w:t xml:space="preserve">Health Insurance Portability and </w:t>
      </w:r>
      <w:r>
        <w:t>Accountability Act (HIPAA</w:t>
      </w:r>
      <w:r>
        <w:rPr>
          <w:i/>
        </w:rPr>
        <w:t xml:space="preserve">), </w:t>
      </w:r>
      <w:r>
        <w:t xml:space="preserve">the </w:t>
      </w:r>
      <w:r>
        <w:rPr>
          <w:i/>
        </w:rPr>
        <w:t xml:space="preserve">Gramm-Leach-Bliley Act </w:t>
      </w:r>
      <w:r>
        <w:t>(GLBA) and other federal and state laws, Right Accord Private Duty- Home Health Care maintains the confidentiality and security of information it gathers or receives from other individuals, organizations, clients and employees. These laws pertain to the security and privacy of personal, medical and financial information and require that this information be used only for its intended purpose(s).</w:t>
      </w:r>
    </w:p>
    <w:p w14:paraId="1E974559" w14:textId="77777777" w:rsidR="00E9458D" w:rsidRDefault="00E9458D">
      <w:pPr>
        <w:pStyle w:val="BodyText"/>
        <w:ind w:left="0" w:firstLine="0"/>
      </w:pPr>
    </w:p>
    <w:p w14:paraId="2C4C224D" w14:textId="77777777" w:rsidR="00E9458D" w:rsidRDefault="005C6BD6">
      <w:pPr>
        <w:pStyle w:val="BodyText"/>
        <w:ind w:left="1440" w:right="1342" w:firstLine="0"/>
        <w:jc w:val="both"/>
      </w:pPr>
      <w:r>
        <w:t>It is the responsibility of all Agency staff, independent contractors and volunteers to preserve and protect confidential Agency, client and employee medical, personal and business information</w:t>
      </w:r>
    </w:p>
    <w:p w14:paraId="7FCCBBEF" w14:textId="77777777" w:rsidR="00E9458D" w:rsidRDefault="00E9458D">
      <w:pPr>
        <w:jc w:val="both"/>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16E370C" w14:textId="77777777">
        <w:trPr>
          <w:trHeight w:val="611"/>
        </w:trPr>
        <w:tc>
          <w:tcPr>
            <w:tcW w:w="5689" w:type="dxa"/>
          </w:tcPr>
          <w:p w14:paraId="6C52C97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F07CDFF" w14:textId="77777777" w:rsidR="00E9458D" w:rsidRDefault="00E9458D">
            <w:pPr>
              <w:pStyle w:val="TableParagraph"/>
              <w:ind w:left="0"/>
              <w:rPr>
                <w:sz w:val="24"/>
              </w:rPr>
            </w:pPr>
          </w:p>
          <w:p w14:paraId="29767B8A" w14:textId="77777777" w:rsidR="00E9458D" w:rsidRDefault="005C6BD6">
            <w:pPr>
              <w:pStyle w:val="TableParagraph"/>
              <w:ind w:left="487"/>
              <w:rPr>
                <w:sz w:val="20"/>
              </w:rPr>
            </w:pPr>
            <w:r>
              <w:rPr>
                <w:noProof/>
                <w:sz w:val="20"/>
              </w:rPr>
              <w:drawing>
                <wp:inline distT="0" distB="0" distL="0" distR="0" wp14:anchorId="7D21C9CB" wp14:editId="14475D2C">
                  <wp:extent cx="1390695" cy="966501"/>
                  <wp:effectExtent l="0" t="0" r="0" b="0"/>
                  <wp:docPr id="1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DAE365B" w14:textId="77777777">
        <w:trPr>
          <w:trHeight w:val="1184"/>
        </w:trPr>
        <w:tc>
          <w:tcPr>
            <w:tcW w:w="5689" w:type="dxa"/>
          </w:tcPr>
          <w:p w14:paraId="3C42A000" w14:textId="77777777" w:rsidR="00E9458D" w:rsidRDefault="00E9458D">
            <w:pPr>
              <w:pStyle w:val="TableParagraph"/>
              <w:spacing w:before="1"/>
              <w:ind w:left="0"/>
              <w:rPr>
                <w:sz w:val="24"/>
              </w:rPr>
            </w:pPr>
          </w:p>
          <w:p w14:paraId="6300F54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36CE26AB" w14:textId="77777777" w:rsidR="00E9458D" w:rsidRDefault="00E9458D">
            <w:pPr>
              <w:rPr>
                <w:sz w:val="2"/>
                <w:szCs w:val="2"/>
              </w:rPr>
            </w:pPr>
          </w:p>
        </w:tc>
      </w:tr>
      <w:tr w:rsidR="00E9458D" w14:paraId="6EAB54D1" w14:textId="77777777">
        <w:trPr>
          <w:trHeight w:val="277"/>
        </w:trPr>
        <w:tc>
          <w:tcPr>
            <w:tcW w:w="5689" w:type="dxa"/>
            <w:vMerge w:val="restart"/>
          </w:tcPr>
          <w:p w14:paraId="3F67F86E" w14:textId="77777777" w:rsidR="00E9458D" w:rsidRDefault="00E9458D">
            <w:pPr>
              <w:pStyle w:val="TableParagraph"/>
              <w:spacing w:before="1"/>
              <w:ind w:left="0"/>
              <w:rPr>
                <w:sz w:val="24"/>
              </w:rPr>
            </w:pPr>
          </w:p>
          <w:p w14:paraId="12B276B8" w14:textId="77777777" w:rsidR="00E9458D" w:rsidRDefault="005C6BD6">
            <w:pPr>
              <w:pStyle w:val="TableParagraph"/>
              <w:ind w:left="1548" w:right="726" w:hanging="1441"/>
              <w:rPr>
                <w:b/>
                <w:sz w:val="24"/>
              </w:rPr>
            </w:pPr>
            <w:r>
              <w:rPr>
                <w:b/>
                <w:sz w:val="24"/>
              </w:rPr>
              <w:t>Policy Title: Confidentiality &amp; Non-Disclosure of Information</w:t>
            </w:r>
          </w:p>
        </w:tc>
        <w:tc>
          <w:tcPr>
            <w:tcW w:w="3168" w:type="dxa"/>
          </w:tcPr>
          <w:p w14:paraId="638133C1" w14:textId="77777777" w:rsidR="00E9458D" w:rsidRDefault="005C6BD6">
            <w:pPr>
              <w:pStyle w:val="TableParagraph"/>
              <w:spacing w:before="1" w:line="256" w:lineRule="exact"/>
              <w:rPr>
                <w:b/>
                <w:sz w:val="24"/>
              </w:rPr>
            </w:pPr>
            <w:r>
              <w:rPr>
                <w:b/>
                <w:sz w:val="24"/>
              </w:rPr>
              <w:t>Policy Number: 1.160</w:t>
            </w:r>
          </w:p>
        </w:tc>
      </w:tr>
      <w:tr w:rsidR="00E9458D" w14:paraId="0B102188" w14:textId="77777777">
        <w:trPr>
          <w:trHeight w:val="275"/>
        </w:trPr>
        <w:tc>
          <w:tcPr>
            <w:tcW w:w="5689" w:type="dxa"/>
            <w:vMerge/>
            <w:tcBorders>
              <w:top w:val="nil"/>
            </w:tcBorders>
          </w:tcPr>
          <w:p w14:paraId="3DE1D0BC" w14:textId="77777777" w:rsidR="00E9458D" w:rsidRDefault="00E9458D">
            <w:pPr>
              <w:rPr>
                <w:sz w:val="2"/>
                <w:szCs w:val="2"/>
              </w:rPr>
            </w:pPr>
          </w:p>
        </w:tc>
        <w:tc>
          <w:tcPr>
            <w:tcW w:w="3168" w:type="dxa"/>
          </w:tcPr>
          <w:p w14:paraId="1B118B0D" w14:textId="77777777" w:rsidR="00E9458D" w:rsidRDefault="005C6BD6">
            <w:pPr>
              <w:pStyle w:val="TableParagraph"/>
              <w:spacing w:line="255" w:lineRule="exact"/>
              <w:rPr>
                <w:b/>
                <w:sz w:val="24"/>
              </w:rPr>
            </w:pPr>
            <w:r>
              <w:rPr>
                <w:b/>
                <w:sz w:val="24"/>
              </w:rPr>
              <w:t>Effective Date:</w:t>
            </w:r>
          </w:p>
        </w:tc>
      </w:tr>
      <w:tr w:rsidR="00E9458D" w14:paraId="15FB73AA" w14:textId="77777777">
        <w:trPr>
          <w:trHeight w:val="275"/>
        </w:trPr>
        <w:tc>
          <w:tcPr>
            <w:tcW w:w="5689" w:type="dxa"/>
            <w:vMerge/>
            <w:tcBorders>
              <w:top w:val="nil"/>
            </w:tcBorders>
          </w:tcPr>
          <w:p w14:paraId="04E30D8A" w14:textId="77777777" w:rsidR="00E9458D" w:rsidRDefault="00E9458D">
            <w:pPr>
              <w:rPr>
                <w:sz w:val="2"/>
                <w:szCs w:val="2"/>
              </w:rPr>
            </w:pPr>
          </w:p>
        </w:tc>
        <w:tc>
          <w:tcPr>
            <w:tcW w:w="3168" w:type="dxa"/>
          </w:tcPr>
          <w:p w14:paraId="158B2447" w14:textId="77777777" w:rsidR="00E9458D" w:rsidRDefault="005C6BD6">
            <w:pPr>
              <w:pStyle w:val="TableParagraph"/>
              <w:spacing w:line="255" w:lineRule="exact"/>
              <w:rPr>
                <w:b/>
                <w:sz w:val="24"/>
              </w:rPr>
            </w:pPr>
            <w:r>
              <w:rPr>
                <w:b/>
                <w:sz w:val="24"/>
              </w:rPr>
              <w:t>Revision Date:</w:t>
            </w:r>
          </w:p>
        </w:tc>
      </w:tr>
      <w:tr w:rsidR="00E9458D" w14:paraId="472652A8" w14:textId="77777777">
        <w:trPr>
          <w:trHeight w:val="276"/>
        </w:trPr>
        <w:tc>
          <w:tcPr>
            <w:tcW w:w="5689" w:type="dxa"/>
            <w:vMerge/>
            <w:tcBorders>
              <w:top w:val="nil"/>
            </w:tcBorders>
          </w:tcPr>
          <w:p w14:paraId="6A90F940" w14:textId="77777777" w:rsidR="00E9458D" w:rsidRDefault="00E9458D">
            <w:pPr>
              <w:rPr>
                <w:sz w:val="2"/>
                <w:szCs w:val="2"/>
              </w:rPr>
            </w:pPr>
          </w:p>
        </w:tc>
        <w:tc>
          <w:tcPr>
            <w:tcW w:w="3168" w:type="dxa"/>
          </w:tcPr>
          <w:p w14:paraId="56B70ACE" w14:textId="77777777" w:rsidR="00E9458D" w:rsidRDefault="005C6BD6">
            <w:pPr>
              <w:pStyle w:val="TableParagraph"/>
              <w:spacing w:before="1" w:line="255" w:lineRule="exact"/>
              <w:rPr>
                <w:b/>
                <w:sz w:val="24"/>
              </w:rPr>
            </w:pPr>
            <w:r>
              <w:rPr>
                <w:b/>
                <w:sz w:val="24"/>
              </w:rPr>
              <w:t>Approved By:</w:t>
            </w:r>
          </w:p>
        </w:tc>
      </w:tr>
      <w:tr w:rsidR="00E9458D" w14:paraId="2875A349" w14:textId="77777777">
        <w:trPr>
          <w:trHeight w:val="275"/>
        </w:trPr>
        <w:tc>
          <w:tcPr>
            <w:tcW w:w="5689" w:type="dxa"/>
            <w:vMerge/>
            <w:tcBorders>
              <w:top w:val="nil"/>
            </w:tcBorders>
          </w:tcPr>
          <w:p w14:paraId="243DDE5C" w14:textId="77777777" w:rsidR="00E9458D" w:rsidRDefault="00E9458D">
            <w:pPr>
              <w:rPr>
                <w:sz w:val="2"/>
                <w:szCs w:val="2"/>
              </w:rPr>
            </w:pPr>
          </w:p>
        </w:tc>
        <w:tc>
          <w:tcPr>
            <w:tcW w:w="3168" w:type="dxa"/>
          </w:tcPr>
          <w:p w14:paraId="74883567" w14:textId="77777777" w:rsidR="00E9458D" w:rsidRDefault="005C6BD6">
            <w:pPr>
              <w:pStyle w:val="TableParagraph"/>
              <w:spacing w:line="255" w:lineRule="exact"/>
              <w:rPr>
                <w:b/>
                <w:sz w:val="24"/>
              </w:rPr>
            </w:pPr>
            <w:r>
              <w:rPr>
                <w:b/>
                <w:sz w:val="24"/>
              </w:rPr>
              <w:t>Page Number: Page 3 of 4</w:t>
            </w:r>
          </w:p>
        </w:tc>
      </w:tr>
    </w:tbl>
    <w:p w14:paraId="4405EC87" w14:textId="77777777" w:rsidR="00E9458D" w:rsidRDefault="00E9458D">
      <w:pPr>
        <w:pStyle w:val="BodyText"/>
        <w:spacing w:before="2"/>
        <w:ind w:left="0" w:firstLine="0"/>
        <w:rPr>
          <w:sz w:val="16"/>
        </w:rPr>
      </w:pPr>
    </w:p>
    <w:p w14:paraId="324FDC0C" w14:textId="77777777" w:rsidR="00E9458D" w:rsidRDefault="005C6BD6">
      <w:pPr>
        <w:pStyle w:val="BodyText"/>
        <w:spacing w:before="90"/>
        <w:ind w:left="1440" w:right="1339" w:firstLine="0"/>
        <w:jc w:val="both"/>
      </w:pPr>
      <w:r>
        <w:t>and shall not disclose this information except as authorized by law, client or individual. All staff, independent contractors and volunteers shall sign a non-disclosure agreement as a condition of employment.</w:t>
      </w:r>
    </w:p>
    <w:p w14:paraId="3CB98C81" w14:textId="77777777" w:rsidR="00E9458D" w:rsidRDefault="00E9458D">
      <w:pPr>
        <w:pStyle w:val="BodyText"/>
        <w:spacing w:before="5"/>
        <w:ind w:left="0" w:firstLine="0"/>
        <w:rPr>
          <w:sz w:val="34"/>
        </w:rPr>
      </w:pPr>
    </w:p>
    <w:p w14:paraId="35500A07" w14:textId="77777777" w:rsidR="00E9458D" w:rsidRDefault="005C6BD6">
      <w:pPr>
        <w:pStyle w:val="Heading2"/>
        <w:ind w:left="1440"/>
      </w:pPr>
      <w:r>
        <w:t>PROCEDURES</w:t>
      </w:r>
    </w:p>
    <w:p w14:paraId="5A9D8E3A" w14:textId="77777777" w:rsidR="00E9458D" w:rsidRDefault="005C6BD6">
      <w:pPr>
        <w:pStyle w:val="ListParagraph"/>
        <w:numPr>
          <w:ilvl w:val="0"/>
          <w:numId w:val="795"/>
        </w:numPr>
        <w:tabs>
          <w:tab w:val="left" w:pos="1865"/>
          <w:tab w:val="left" w:pos="1866"/>
        </w:tabs>
        <w:ind w:right="1342"/>
        <w:rPr>
          <w:sz w:val="24"/>
        </w:rPr>
      </w:pPr>
      <w:r>
        <w:rPr>
          <w:sz w:val="24"/>
        </w:rPr>
        <w:t>Agency Operational files shall not be accessed unless it is necessary to do so in the performance of assigned</w:t>
      </w:r>
      <w:r>
        <w:rPr>
          <w:spacing w:val="-3"/>
          <w:sz w:val="24"/>
        </w:rPr>
        <w:t xml:space="preserve"> </w:t>
      </w:r>
      <w:r>
        <w:rPr>
          <w:sz w:val="24"/>
        </w:rPr>
        <w:t>duties.</w:t>
      </w:r>
    </w:p>
    <w:p w14:paraId="69661F2F" w14:textId="77777777" w:rsidR="00E9458D" w:rsidRDefault="005C6BD6">
      <w:pPr>
        <w:pStyle w:val="ListParagraph"/>
        <w:numPr>
          <w:ilvl w:val="0"/>
          <w:numId w:val="795"/>
        </w:numPr>
        <w:tabs>
          <w:tab w:val="left" w:pos="1865"/>
          <w:tab w:val="left" w:pos="1866"/>
        </w:tabs>
        <w:ind w:right="1344"/>
        <w:rPr>
          <w:sz w:val="24"/>
        </w:rPr>
      </w:pPr>
      <w:r>
        <w:rPr>
          <w:sz w:val="24"/>
        </w:rPr>
        <w:t>Personnel files shall not be accessed unless it is necessary to do so in the performance of assigned duties.</w:t>
      </w:r>
    </w:p>
    <w:p w14:paraId="0DC73F4B" w14:textId="77777777" w:rsidR="00E9458D" w:rsidRDefault="005C6BD6">
      <w:pPr>
        <w:pStyle w:val="ListParagraph"/>
        <w:numPr>
          <w:ilvl w:val="0"/>
          <w:numId w:val="795"/>
        </w:numPr>
        <w:tabs>
          <w:tab w:val="left" w:pos="1865"/>
          <w:tab w:val="left" w:pos="1866"/>
        </w:tabs>
        <w:ind w:right="1342"/>
        <w:rPr>
          <w:sz w:val="24"/>
        </w:rPr>
      </w:pPr>
      <w:r>
        <w:rPr>
          <w:sz w:val="24"/>
        </w:rPr>
        <w:t>Information shall be stored under secure conditions and every effort shall be made to ensure the privacy of all individuals is</w:t>
      </w:r>
      <w:r>
        <w:rPr>
          <w:spacing w:val="-1"/>
          <w:sz w:val="24"/>
        </w:rPr>
        <w:t xml:space="preserve"> </w:t>
      </w:r>
      <w:r>
        <w:rPr>
          <w:sz w:val="24"/>
        </w:rPr>
        <w:t>protected.</w:t>
      </w:r>
    </w:p>
    <w:p w14:paraId="2FD3E555" w14:textId="77777777" w:rsidR="00E9458D" w:rsidRDefault="005C6BD6">
      <w:pPr>
        <w:pStyle w:val="ListParagraph"/>
        <w:numPr>
          <w:ilvl w:val="0"/>
          <w:numId w:val="795"/>
        </w:numPr>
        <w:tabs>
          <w:tab w:val="left" w:pos="1865"/>
          <w:tab w:val="left" w:pos="1866"/>
        </w:tabs>
        <w:rPr>
          <w:sz w:val="24"/>
        </w:rPr>
      </w:pPr>
      <w:r>
        <w:rPr>
          <w:sz w:val="24"/>
        </w:rPr>
        <w:t>Sensitive information shall be protected against unauthorized access or</w:t>
      </w:r>
      <w:r>
        <w:rPr>
          <w:spacing w:val="-5"/>
          <w:sz w:val="24"/>
        </w:rPr>
        <w:t xml:space="preserve"> </w:t>
      </w:r>
      <w:r>
        <w:rPr>
          <w:sz w:val="24"/>
        </w:rPr>
        <w:t>disclosure.</w:t>
      </w:r>
    </w:p>
    <w:p w14:paraId="6F11B37C" w14:textId="77777777" w:rsidR="00E9458D" w:rsidRDefault="005C6BD6">
      <w:pPr>
        <w:pStyle w:val="ListParagraph"/>
        <w:numPr>
          <w:ilvl w:val="0"/>
          <w:numId w:val="795"/>
        </w:numPr>
        <w:tabs>
          <w:tab w:val="left" w:pos="1866"/>
        </w:tabs>
        <w:ind w:right="1339"/>
        <w:jc w:val="both"/>
        <w:rPr>
          <w:sz w:val="24"/>
        </w:rPr>
      </w:pPr>
      <w:r>
        <w:rPr>
          <w:sz w:val="24"/>
        </w:rPr>
        <w:t>Records shall not be divulged, copied, distributed sold; loaned, reviewed, altered or destroyed except as properly authorized by the appropriate Agency official, in accordance with federal and state</w:t>
      </w:r>
      <w:r>
        <w:rPr>
          <w:spacing w:val="-2"/>
          <w:sz w:val="24"/>
        </w:rPr>
        <w:t xml:space="preserve"> </w:t>
      </w:r>
      <w:r>
        <w:rPr>
          <w:sz w:val="24"/>
        </w:rPr>
        <w:t>laws.</w:t>
      </w:r>
    </w:p>
    <w:p w14:paraId="151F9270" w14:textId="77777777" w:rsidR="00E9458D" w:rsidRDefault="005C6BD6">
      <w:pPr>
        <w:pStyle w:val="ListParagraph"/>
        <w:numPr>
          <w:ilvl w:val="0"/>
          <w:numId w:val="795"/>
        </w:numPr>
        <w:tabs>
          <w:tab w:val="left" w:pos="1866"/>
        </w:tabs>
        <w:spacing w:before="1"/>
        <w:ind w:right="1342"/>
        <w:jc w:val="both"/>
        <w:rPr>
          <w:sz w:val="24"/>
        </w:rPr>
      </w:pPr>
      <w:r>
        <w:rPr>
          <w:sz w:val="24"/>
        </w:rPr>
        <w:t>All requests for information shall be referred to the Supervisor for guidance. No  information will be released until instruction to do so is received from my Supervisor and/or the Agency</w:t>
      </w:r>
      <w:r>
        <w:rPr>
          <w:spacing w:val="-2"/>
          <w:sz w:val="24"/>
        </w:rPr>
        <w:t xml:space="preserve"> </w:t>
      </w:r>
      <w:r>
        <w:rPr>
          <w:sz w:val="24"/>
        </w:rPr>
        <w:t>Manager.</w:t>
      </w:r>
    </w:p>
    <w:p w14:paraId="774185DC" w14:textId="77777777" w:rsidR="00E9458D" w:rsidRDefault="005C6BD6">
      <w:pPr>
        <w:pStyle w:val="ListParagraph"/>
        <w:numPr>
          <w:ilvl w:val="0"/>
          <w:numId w:val="795"/>
        </w:numPr>
        <w:tabs>
          <w:tab w:val="left" w:pos="1866"/>
        </w:tabs>
        <w:ind w:right="1341"/>
        <w:jc w:val="both"/>
        <w:rPr>
          <w:sz w:val="24"/>
        </w:rPr>
      </w:pPr>
      <w:r>
        <w:rPr>
          <w:sz w:val="24"/>
        </w:rPr>
        <w:t>No information shall be released about staff or business operations unless there is a legal or lawful requirement to do so. Whenever possible, the Supervisor and/or the Agency Manager shall be advised as soon as any legal or lawful requests for information is</w:t>
      </w:r>
      <w:r>
        <w:rPr>
          <w:spacing w:val="-6"/>
          <w:sz w:val="24"/>
        </w:rPr>
        <w:t xml:space="preserve"> </w:t>
      </w:r>
      <w:r>
        <w:rPr>
          <w:sz w:val="24"/>
        </w:rPr>
        <w:t>received.</w:t>
      </w:r>
    </w:p>
    <w:p w14:paraId="27B94B73" w14:textId="77777777" w:rsidR="00E9458D" w:rsidRDefault="005C6BD6">
      <w:pPr>
        <w:pStyle w:val="ListParagraph"/>
        <w:numPr>
          <w:ilvl w:val="0"/>
          <w:numId w:val="795"/>
        </w:numPr>
        <w:tabs>
          <w:tab w:val="left" w:pos="1866"/>
        </w:tabs>
        <w:ind w:right="1343"/>
        <w:jc w:val="both"/>
        <w:rPr>
          <w:sz w:val="24"/>
        </w:rPr>
      </w:pPr>
      <w:r>
        <w:rPr>
          <w:sz w:val="24"/>
        </w:rPr>
        <w:t>Any employee or business operations information that is being transmitted by fax, mail or other means, shall be done in a secure</w:t>
      </w:r>
      <w:r>
        <w:rPr>
          <w:spacing w:val="-4"/>
          <w:sz w:val="24"/>
        </w:rPr>
        <w:t xml:space="preserve"> </w:t>
      </w:r>
      <w:r>
        <w:rPr>
          <w:sz w:val="24"/>
        </w:rPr>
        <w:t>manner.</w:t>
      </w:r>
    </w:p>
    <w:p w14:paraId="0A903E71" w14:textId="77777777" w:rsidR="00E9458D" w:rsidRDefault="005C6BD6">
      <w:pPr>
        <w:pStyle w:val="ListParagraph"/>
        <w:numPr>
          <w:ilvl w:val="0"/>
          <w:numId w:val="795"/>
        </w:numPr>
        <w:tabs>
          <w:tab w:val="left" w:pos="1866"/>
        </w:tabs>
        <w:jc w:val="both"/>
        <w:rPr>
          <w:sz w:val="24"/>
        </w:rPr>
      </w:pPr>
      <w:r>
        <w:rPr>
          <w:sz w:val="24"/>
        </w:rPr>
        <w:t>Confidential information shall be destroyed through shredding or other acceptable</w:t>
      </w:r>
      <w:r>
        <w:rPr>
          <w:spacing w:val="-7"/>
          <w:sz w:val="24"/>
        </w:rPr>
        <w:t xml:space="preserve"> </w:t>
      </w:r>
      <w:r>
        <w:rPr>
          <w:sz w:val="24"/>
        </w:rPr>
        <w:t>measure.</w:t>
      </w:r>
    </w:p>
    <w:p w14:paraId="5AB82959" w14:textId="77777777" w:rsidR="00E9458D" w:rsidRDefault="005C6BD6">
      <w:pPr>
        <w:pStyle w:val="ListParagraph"/>
        <w:numPr>
          <w:ilvl w:val="0"/>
          <w:numId w:val="795"/>
        </w:numPr>
        <w:tabs>
          <w:tab w:val="left" w:pos="1866"/>
        </w:tabs>
        <w:ind w:right="1343"/>
        <w:jc w:val="both"/>
        <w:rPr>
          <w:sz w:val="24"/>
        </w:rPr>
      </w:pPr>
      <w:r>
        <w:rPr>
          <w:sz w:val="24"/>
        </w:rPr>
        <w:t>Employees shall report any potential, suspected or actual breaches of confidentiality to the Supervisor.</w:t>
      </w:r>
    </w:p>
    <w:p w14:paraId="6617334A" w14:textId="77777777" w:rsidR="00E9458D" w:rsidRDefault="005C6BD6">
      <w:pPr>
        <w:pStyle w:val="ListParagraph"/>
        <w:numPr>
          <w:ilvl w:val="0"/>
          <w:numId w:val="795"/>
        </w:numPr>
        <w:tabs>
          <w:tab w:val="left" w:pos="1866"/>
        </w:tabs>
        <w:jc w:val="both"/>
        <w:rPr>
          <w:sz w:val="24"/>
        </w:rPr>
      </w:pPr>
      <w:r>
        <w:rPr>
          <w:sz w:val="24"/>
        </w:rPr>
        <w:t>Should any suspected or actual breaches in confidentiality</w:t>
      </w:r>
      <w:r>
        <w:rPr>
          <w:spacing w:val="-1"/>
          <w:sz w:val="24"/>
        </w:rPr>
        <w:t xml:space="preserve"> </w:t>
      </w:r>
      <w:r>
        <w:rPr>
          <w:sz w:val="24"/>
        </w:rPr>
        <w:t>occur:</w:t>
      </w:r>
    </w:p>
    <w:p w14:paraId="231796AB" w14:textId="77777777" w:rsidR="00E9458D" w:rsidRDefault="005C6BD6">
      <w:pPr>
        <w:pStyle w:val="ListParagraph"/>
        <w:numPr>
          <w:ilvl w:val="1"/>
          <w:numId w:val="795"/>
        </w:numPr>
        <w:tabs>
          <w:tab w:val="left" w:pos="2161"/>
        </w:tabs>
        <w:rPr>
          <w:sz w:val="24"/>
        </w:rPr>
      </w:pPr>
      <w:r>
        <w:rPr>
          <w:sz w:val="24"/>
        </w:rPr>
        <w:t>the details shall be fully</w:t>
      </w:r>
      <w:r>
        <w:rPr>
          <w:spacing w:val="-3"/>
          <w:sz w:val="24"/>
        </w:rPr>
        <w:t xml:space="preserve"> </w:t>
      </w:r>
      <w:r>
        <w:rPr>
          <w:sz w:val="24"/>
        </w:rPr>
        <w:t>documented;</w:t>
      </w:r>
    </w:p>
    <w:p w14:paraId="5AFBF077" w14:textId="77777777" w:rsidR="00E9458D" w:rsidRDefault="005C6BD6">
      <w:pPr>
        <w:pStyle w:val="ListParagraph"/>
        <w:numPr>
          <w:ilvl w:val="1"/>
          <w:numId w:val="795"/>
        </w:numPr>
        <w:tabs>
          <w:tab w:val="left" w:pos="2161"/>
        </w:tabs>
        <w:rPr>
          <w:sz w:val="24"/>
        </w:rPr>
      </w:pPr>
      <w:r>
        <w:rPr>
          <w:sz w:val="24"/>
        </w:rPr>
        <w:t>the incident shall be investigated by the Administrator/Manager or</w:t>
      </w:r>
      <w:r>
        <w:rPr>
          <w:spacing w:val="-3"/>
          <w:sz w:val="24"/>
        </w:rPr>
        <w:t xml:space="preserve"> </w:t>
      </w:r>
      <w:r>
        <w:rPr>
          <w:sz w:val="24"/>
        </w:rPr>
        <w:t>Supervisor;</w:t>
      </w:r>
    </w:p>
    <w:p w14:paraId="0E44F6FA" w14:textId="77777777" w:rsidR="00E9458D" w:rsidRDefault="005C6BD6">
      <w:pPr>
        <w:pStyle w:val="ListParagraph"/>
        <w:numPr>
          <w:ilvl w:val="1"/>
          <w:numId w:val="795"/>
        </w:numPr>
        <w:tabs>
          <w:tab w:val="left" w:pos="2161"/>
        </w:tabs>
        <w:rPr>
          <w:sz w:val="24"/>
        </w:rPr>
      </w:pPr>
      <w:r>
        <w:rPr>
          <w:sz w:val="24"/>
        </w:rPr>
        <w:t>the employee involved shall be questioned;</w:t>
      </w:r>
      <w:r>
        <w:rPr>
          <w:spacing w:val="-2"/>
          <w:sz w:val="24"/>
        </w:rPr>
        <w:t xml:space="preserve"> </w:t>
      </w:r>
      <w:r>
        <w:rPr>
          <w:sz w:val="24"/>
        </w:rPr>
        <w:t>and,</w:t>
      </w:r>
    </w:p>
    <w:p w14:paraId="06C37DF6" w14:textId="77777777" w:rsidR="00E9458D" w:rsidRDefault="005C6BD6">
      <w:pPr>
        <w:pStyle w:val="ListParagraph"/>
        <w:numPr>
          <w:ilvl w:val="1"/>
          <w:numId w:val="795"/>
        </w:numPr>
        <w:tabs>
          <w:tab w:val="left" w:pos="2161"/>
        </w:tabs>
        <w:rPr>
          <w:sz w:val="24"/>
        </w:rPr>
      </w:pPr>
      <w:r>
        <w:rPr>
          <w:sz w:val="24"/>
        </w:rPr>
        <w:t>if there is just cause, the employee involved shall be subjected to disciplinary</w:t>
      </w:r>
      <w:r>
        <w:rPr>
          <w:spacing w:val="-6"/>
          <w:sz w:val="24"/>
        </w:rPr>
        <w:t xml:space="preserve"> </w:t>
      </w:r>
      <w:r>
        <w:rPr>
          <w:sz w:val="24"/>
        </w:rPr>
        <w:t>action.</w:t>
      </w:r>
    </w:p>
    <w:p w14:paraId="14C3EF22" w14:textId="77777777" w:rsidR="00E9458D" w:rsidRDefault="00E9458D">
      <w:pPr>
        <w:pStyle w:val="BodyText"/>
        <w:ind w:left="0" w:firstLine="0"/>
      </w:pPr>
    </w:p>
    <w:p w14:paraId="3BB997A3" w14:textId="77777777" w:rsidR="00E9458D" w:rsidRDefault="005C6BD6">
      <w:pPr>
        <w:pStyle w:val="Heading2"/>
        <w:ind w:left="1440"/>
      </w:pPr>
      <w:r>
        <w:t>GUIDELINES</w:t>
      </w:r>
    </w:p>
    <w:p w14:paraId="59FB091A" w14:textId="77777777" w:rsidR="00E9458D" w:rsidRDefault="005C6BD6">
      <w:pPr>
        <w:pStyle w:val="ListParagraph"/>
        <w:numPr>
          <w:ilvl w:val="0"/>
          <w:numId w:val="794"/>
        </w:numPr>
        <w:tabs>
          <w:tab w:val="left" w:pos="1800"/>
        </w:tabs>
        <w:ind w:right="1336" w:hanging="426"/>
        <w:jc w:val="both"/>
        <w:rPr>
          <w:sz w:val="24"/>
        </w:rPr>
      </w:pPr>
      <w:r>
        <w:rPr>
          <w:sz w:val="24"/>
        </w:rPr>
        <w:t>Employees shall receive training on privacy and confidentiality during orientation, annually and on an "as-needed"</w:t>
      </w:r>
      <w:r>
        <w:rPr>
          <w:spacing w:val="-1"/>
          <w:sz w:val="24"/>
        </w:rPr>
        <w:t xml:space="preserve"> </w:t>
      </w:r>
      <w:r>
        <w:rPr>
          <w:sz w:val="24"/>
        </w:rPr>
        <w:t>basis.</w:t>
      </w:r>
    </w:p>
    <w:p w14:paraId="0E990FD4" w14:textId="77777777" w:rsidR="00E9458D" w:rsidRDefault="005C6BD6">
      <w:pPr>
        <w:pStyle w:val="ListParagraph"/>
        <w:numPr>
          <w:ilvl w:val="0"/>
          <w:numId w:val="794"/>
        </w:numPr>
        <w:tabs>
          <w:tab w:val="left" w:pos="1800"/>
        </w:tabs>
        <w:spacing w:line="275" w:lineRule="exact"/>
        <w:ind w:left="1800"/>
        <w:jc w:val="both"/>
        <w:rPr>
          <w:sz w:val="24"/>
        </w:rPr>
      </w:pPr>
      <w:r>
        <w:rPr>
          <w:sz w:val="24"/>
        </w:rPr>
        <w:t>Professional standards or practice shall be applied at all</w:t>
      </w:r>
      <w:r>
        <w:rPr>
          <w:spacing w:val="-4"/>
          <w:sz w:val="24"/>
        </w:rPr>
        <w:t xml:space="preserve"> </w:t>
      </w:r>
      <w:r>
        <w:rPr>
          <w:sz w:val="24"/>
        </w:rPr>
        <w:t>times.</w:t>
      </w:r>
    </w:p>
    <w:p w14:paraId="2100E247" w14:textId="77777777" w:rsidR="00E9458D" w:rsidRDefault="00E9458D">
      <w:pPr>
        <w:spacing w:line="275" w:lineRule="exact"/>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04CC82E" w14:textId="77777777">
        <w:trPr>
          <w:trHeight w:val="611"/>
        </w:trPr>
        <w:tc>
          <w:tcPr>
            <w:tcW w:w="5689" w:type="dxa"/>
          </w:tcPr>
          <w:p w14:paraId="39F5825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A969841" w14:textId="77777777" w:rsidR="00E9458D" w:rsidRDefault="00E9458D">
            <w:pPr>
              <w:pStyle w:val="TableParagraph"/>
              <w:ind w:left="0"/>
              <w:rPr>
                <w:sz w:val="24"/>
              </w:rPr>
            </w:pPr>
          </w:p>
          <w:p w14:paraId="1E5BBC20" w14:textId="77777777" w:rsidR="00E9458D" w:rsidRDefault="005C6BD6">
            <w:pPr>
              <w:pStyle w:val="TableParagraph"/>
              <w:ind w:left="487"/>
              <w:rPr>
                <w:sz w:val="20"/>
              </w:rPr>
            </w:pPr>
            <w:r>
              <w:rPr>
                <w:noProof/>
                <w:sz w:val="20"/>
              </w:rPr>
              <w:drawing>
                <wp:inline distT="0" distB="0" distL="0" distR="0" wp14:anchorId="10CE0E2B" wp14:editId="4C024F67">
                  <wp:extent cx="1390695" cy="966501"/>
                  <wp:effectExtent l="0" t="0" r="0" b="0"/>
                  <wp:docPr id="1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27CC588" w14:textId="77777777">
        <w:trPr>
          <w:trHeight w:val="1184"/>
        </w:trPr>
        <w:tc>
          <w:tcPr>
            <w:tcW w:w="5689" w:type="dxa"/>
          </w:tcPr>
          <w:p w14:paraId="5CA85B29" w14:textId="77777777" w:rsidR="00E9458D" w:rsidRDefault="00E9458D">
            <w:pPr>
              <w:pStyle w:val="TableParagraph"/>
              <w:spacing w:before="1"/>
              <w:ind w:left="0"/>
              <w:rPr>
                <w:sz w:val="24"/>
              </w:rPr>
            </w:pPr>
          </w:p>
          <w:p w14:paraId="41BE148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1:</w:t>
            </w:r>
            <w:r>
              <w:rPr>
                <w:b/>
                <w:sz w:val="24"/>
              </w:rPr>
              <w:tab/>
              <w:t>Organization &amp; Administration</w:t>
            </w:r>
          </w:p>
        </w:tc>
        <w:tc>
          <w:tcPr>
            <w:tcW w:w="3168" w:type="dxa"/>
            <w:vMerge/>
            <w:tcBorders>
              <w:top w:val="nil"/>
            </w:tcBorders>
          </w:tcPr>
          <w:p w14:paraId="34274B33" w14:textId="77777777" w:rsidR="00E9458D" w:rsidRDefault="00E9458D">
            <w:pPr>
              <w:rPr>
                <w:sz w:val="2"/>
                <w:szCs w:val="2"/>
              </w:rPr>
            </w:pPr>
          </w:p>
        </w:tc>
      </w:tr>
      <w:tr w:rsidR="00E9458D" w14:paraId="35976DA9" w14:textId="77777777">
        <w:trPr>
          <w:trHeight w:val="277"/>
        </w:trPr>
        <w:tc>
          <w:tcPr>
            <w:tcW w:w="5689" w:type="dxa"/>
            <w:vMerge w:val="restart"/>
          </w:tcPr>
          <w:p w14:paraId="67B2E2B9" w14:textId="77777777" w:rsidR="00E9458D" w:rsidRDefault="00E9458D">
            <w:pPr>
              <w:pStyle w:val="TableParagraph"/>
              <w:spacing w:before="1"/>
              <w:ind w:left="0"/>
              <w:rPr>
                <w:sz w:val="24"/>
              </w:rPr>
            </w:pPr>
          </w:p>
          <w:p w14:paraId="54B0B7C3" w14:textId="77777777" w:rsidR="00E9458D" w:rsidRDefault="005C6BD6">
            <w:pPr>
              <w:pStyle w:val="TableParagraph"/>
              <w:ind w:left="1548" w:right="726" w:hanging="1441"/>
              <w:rPr>
                <w:b/>
                <w:sz w:val="24"/>
              </w:rPr>
            </w:pPr>
            <w:r>
              <w:rPr>
                <w:b/>
                <w:sz w:val="24"/>
              </w:rPr>
              <w:t>Policy Title: Confidentiality &amp; Non-Disclosure of Information</w:t>
            </w:r>
          </w:p>
        </w:tc>
        <w:tc>
          <w:tcPr>
            <w:tcW w:w="3168" w:type="dxa"/>
          </w:tcPr>
          <w:p w14:paraId="1A86848A" w14:textId="77777777" w:rsidR="00E9458D" w:rsidRDefault="005C6BD6">
            <w:pPr>
              <w:pStyle w:val="TableParagraph"/>
              <w:spacing w:before="1" w:line="256" w:lineRule="exact"/>
              <w:rPr>
                <w:b/>
                <w:sz w:val="24"/>
              </w:rPr>
            </w:pPr>
            <w:r>
              <w:rPr>
                <w:b/>
                <w:sz w:val="24"/>
              </w:rPr>
              <w:t>Policy Number: 1.160</w:t>
            </w:r>
          </w:p>
        </w:tc>
      </w:tr>
      <w:tr w:rsidR="00E9458D" w14:paraId="1F4858BD" w14:textId="77777777">
        <w:trPr>
          <w:trHeight w:val="275"/>
        </w:trPr>
        <w:tc>
          <w:tcPr>
            <w:tcW w:w="5689" w:type="dxa"/>
            <w:vMerge/>
            <w:tcBorders>
              <w:top w:val="nil"/>
            </w:tcBorders>
          </w:tcPr>
          <w:p w14:paraId="0D56C9D5" w14:textId="77777777" w:rsidR="00E9458D" w:rsidRDefault="00E9458D">
            <w:pPr>
              <w:rPr>
                <w:sz w:val="2"/>
                <w:szCs w:val="2"/>
              </w:rPr>
            </w:pPr>
          </w:p>
        </w:tc>
        <w:tc>
          <w:tcPr>
            <w:tcW w:w="3168" w:type="dxa"/>
          </w:tcPr>
          <w:p w14:paraId="5589B743" w14:textId="77777777" w:rsidR="00E9458D" w:rsidRDefault="005C6BD6">
            <w:pPr>
              <w:pStyle w:val="TableParagraph"/>
              <w:spacing w:line="255" w:lineRule="exact"/>
              <w:rPr>
                <w:b/>
                <w:sz w:val="24"/>
              </w:rPr>
            </w:pPr>
            <w:r>
              <w:rPr>
                <w:b/>
                <w:sz w:val="24"/>
              </w:rPr>
              <w:t>Effective Date:</w:t>
            </w:r>
          </w:p>
        </w:tc>
      </w:tr>
      <w:tr w:rsidR="00E9458D" w14:paraId="7C3A160F" w14:textId="77777777">
        <w:trPr>
          <w:trHeight w:val="275"/>
        </w:trPr>
        <w:tc>
          <w:tcPr>
            <w:tcW w:w="5689" w:type="dxa"/>
            <w:vMerge/>
            <w:tcBorders>
              <w:top w:val="nil"/>
            </w:tcBorders>
          </w:tcPr>
          <w:p w14:paraId="35810481" w14:textId="77777777" w:rsidR="00E9458D" w:rsidRDefault="00E9458D">
            <w:pPr>
              <w:rPr>
                <w:sz w:val="2"/>
                <w:szCs w:val="2"/>
              </w:rPr>
            </w:pPr>
          </w:p>
        </w:tc>
        <w:tc>
          <w:tcPr>
            <w:tcW w:w="3168" w:type="dxa"/>
          </w:tcPr>
          <w:p w14:paraId="3196AB65" w14:textId="77777777" w:rsidR="00E9458D" w:rsidRDefault="005C6BD6">
            <w:pPr>
              <w:pStyle w:val="TableParagraph"/>
              <w:spacing w:line="255" w:lineRule="exact"/>
              <w:rPr>
                <w:b/>
                <w:sz w:val="24"/>
              </w:rPr>
            </w:pPr>
            <w:r>
              <w:rPr>
                <w:b/>
                <w:sz w:val="24"/>
              </w:rPr>
              <w:t>Revision Date:</w:t>
            </w:r>
          </w:p>
        </w:tc>
      </w:tr>
      <w:tr w:rsidR="00E9458D" w14:paraId="492A0653" w14:textId="77777777">
        <w:trPr>
          <w:trHeight w:val="276"/>
        </w:trPr>
        <w:tc>
          <w:tcPr>
            <w:tcW w:w="5689" w:type="dxa"/>
            <w:vMerge/>
            <w:tcBorders>
              <w:top w:val="nil"/>
            </w:tcBorders>
          </w:tcPr>
          <w:p w14:paraId="5B6D2B84" w14:textId="77777777" w:rsidR="00E9458D" w:rsidRDefault="00E9458D">
            <w:pPr>
              <w:rPr>
                <w:sz w:val="2"/>
                <w:szCs w:val="2"/>
              </w:rPr>
            </w:pPr>
          </w:p>
        </w:tc>
        <w:tc>
          <w:tcPr>
            <w:tcW w:w="3168" w:type="dxa"/>
          </w:tcPr>
          <w:p w14:paraId="062B60B7" w14:textId="77777777" w:rsidR="00E9458D" w:rsidRDefault="005C6BD6">
            <w:pPr>
              <w:pStyle w:val="TableParagraph"/>
              <w:spacing w:before="1" w:line="255" w:lineRule="exact"/>
              <w:rPr>
                <w:b/>
                <w:sz w:val="24"/>
              </w:rPr>
            </w:pPr>
            <w:r>
              <w:rPr>
                <w:b/>
                <w:sz w:val="24"/>
              </w:rPr>
              <w:t>Approved By:</w:t>
            </w:r>
          </w:p>
        </w:tc>
      </w:tr>
      <w:tr w:rsidR="00E9458D" w14:paraId="1F3C44C6" w14:textId="77777777">
        <w:trPr>
          <w:trHeight w:val="275"/>
        </w:trPr>
        <w:tc>
          <w:tcPr>
            <w:tcW w:w="5689" w:type="dxa"/>
            <w:vMerge/>
            <w:tcBorders>
              <w:top w:val="nil"/>
            </w:tcBorders>
          </w:tcPr>
          <w:p w14:paraId="6C4180AE" w14:textId="77777777" w:rsidR="00E9458D" w:rsidRDefault="00E9458D">
            <w:pPr>
              <w:rPr>
                <w:sz w:val="2"/>
                <w:szCs w:val="2"/>
              </w:rPr>
            </w:pPr>
          </w:p>
        </w:tc>
        <w:tc>
          <w:tcPr>
            <w:tcW w:w="3168" w:type="dxa"/>
          </w:tcPr>
          <w:p w14:paraId="27F28DF2" w14:textId="77777777" w:rsidR="00E9458D" w:rsidRDefault="005C6BD6">
            <w:pPr>
              <w:pStyle w:val="TableParagraph"/>
              <w:spacing w:line="255" w:lineRule="exact"/>
              <w:rPr>
                <w:b/>
                <w:sz w:val="24"/>
              </w:rPr>
            </w:pPr>
            <w:r>
              <w:rPr>
                <w:b/>
                <w:sz w:val="24"/>
              </w:rPr>
              <w:t>Page Number: Page 4 of 4</w:t>
            </w:r>
          </w:p>
        </w:tc>
      </w:tr>
    </w:tbl>
    <w:p w14:paraId="66271AD2" w14:textId="77777777" w:rsidR="00E9458D" w:rsidRDefault="00E9458D">
      <w:pPr>
        <w:pStyle w:val="BodyText"/>
        <w:spacing w:before="2"/>
        <w:ind w:left="0" w:firstLine="0"/>
        <w:rPr>
          <w:sz w:val="16"/>
        </w:rPr>
      </w:pPr>
    </w:p>
    <w:p w14:paraId="053CE1A7" w14:textId="77777777" w:rsidR="00E9458D" w:rsidRDefault="005C6BD6">
      <w:pPr>
        <w:pStyle w:val="ListParagraph"/>
        <w:numPr>
          <w:ilvl w:val="0"/>
          <w:numId w:val="794"/>
        </w:numPr>
        <w:tabs>
          <w:tab w:val="left" w:pos="1800"/>
        </w:tabs>
        <w:spacing w:before="90"/>
        <w:ind w:left="1800" w:right="1343"/>
        <w:rPr>
          <w:sz w:val="24"/>
        </w:rPr>
      </w:pPr>
      <w:r>
        <w:rPr>
          <w:sz w:val="24"/>
        </w:rPr>
        <w:t>Employee shall be provided with information on the legal requirements of confidentiality, as mandated by state and federal</w:t>
      </w:r>
      <w:r>
        <w:rPr>
          <w:spacing w:val="-1"/>
          <w:sz w:val="24"/>
        </w:rPr>
        <w:t xml:space="preserve"> </w:t>
      </w:r>
      <w:r>
        <w:rPr>
          <w:sz w:val="24"/>
        </w:rPr>
        <w:t>law.</w:t>
      </w:r>
    </w:p>
    <w:p w14:paraId="0BA984B6" w14:textId="77777777" w:rsidR="00E9458D" w:rsidRDefault="005C6BD6">
      <w:pPr>
        <w:pStyle w:val="ListParagraph"/>
        <w:numPr>
          <w:ilvl w:val="0"/>
          <w:numId w:val="794"/>
        </w:numPr>
        <w:tabs>
          <w:tab w:val="left" w:pos="1800"/>
        </w:tabs>
        <w:ind w:left="1800"/>
        <w:rPr>
          <w:sz w:val="24"/>
        </w:rPr>
      </w:pPr>
      <w:r>
        <w:rPr>
          <w:sz w:val="24"/>
        </w:rPr>
        <w:t xml:space="preserve">Employees shall be informed about and understand the </w:t>
      </w:r>
      <w:r>
        <w:rPr>
          <w:i/>
          <w:sz w:val="24"/>
        </w:rPr>
        <w:t>Non-Disclosure of Information</w:t>
      </w:r>
      <w:r>
        <w:rPr>
          <w:i/>
          <w:spacing w:val="-3"/>
          <w:sz w:val="24"/>
        </w:rPr>
        <w:t xml:space="preserve"> </w:t>
      </w:r>
      <w:r>
        <w:rPr>
          <w:sz w:val="24"/>
        </w:rPr>
        <w:t>Policy</w:t>
      </w:r>
    </w:p>
    <w:p w14:paraId="0154E0B6" w14:textId="77777777" w:rsidR="00E9458D" w:rsidRDefault="00E9458D">
      <w:pPr>
        <w:pStyle w:val="BodyText"/>
        <w:ind w:left="0" w:firstLine="0"/>
      </w:pPr>
    </w:p>
    <w:p w14:paraId="303D4823" w14:textId="77777777" w:rsidR="00E9458D" w:rsidRDefault="005C6BD6">
      <w:pPr>
        <w:pStyle w:val="Heading2"/>
        <w:ind w:left="1440"/>
      </w:pPr>
      <w:r>
        <w:t>CROSS-POLICY REFERENCES</w:t>
      </w:r>
    </w:p>
    <w:p w14:paraId="3A052C06" w14:textId="77777777" w:rsidR="00E9458D" w:rsidRDefault="005C6BD6">
      <w:pPr>
        <w:pStyle w:val="ListParagraph"/>
        <w:numPr>
          <w:ilvl w:val="0"/>
          <w:numId w:val="793"/>
        </w:numPr>
        <w:tabs>
          <w:tab w:val="left" w:pos="1800"/>
        </w:tabs>
        <w:rPr>
          <w:sz w:val="24"/>
        </w:rPr>
      </w:pPr>
      <w:r>
        <w:rPr>
          <w:sz w:val="24"/>
        </w:rPr>
        <w:t>Confidentiality and Privacy of Client</w:t>
      </w:r>
      <w:r>
        <w:rPr>
          <w:spacing w:val="-2"/>
          <w:sz w:val="24"/>
        </w:rPr>
        <w:t xml:space="preserve"> </w:t>
      </w:r>
      <w:r>
        <w:rPr>
          <w:sz w:val="24"/>
        </w:rPr>
        <w:t>Records</w:t>
      </w:r>
    </w:p>
    <w:p w14:paraId="7376C831" w14:textId="77777777" w:rsidR="00E9458D" w:rsidRDefault="005C6BD6">
      <w:pPr>
        <w:pStyle w:val="ListParagraph"/>
        <w:numPr>
          <w:ilvl w:val="0"/>
          <w:numId w:val="793"/>
        </w:numPr>
        <w:tabs>
          <w:tab w:val="left" w:pos="1800"/>
        </w:tabs>
        <w:rPr>
          <w:sz w:val="24"/>
        </w:rPr>
      </w:pPr>
      <w:r>
        <w:rPr>
          <w:sz w:val="24"/>
        </w:rPr>
        <w:t>Confidentiality of Personnel</w:t>
      </w:r>
      <w:r>
        <w:rPr>
          <w:spacing w:val="-1"/>
          <w:sz w:val="24"/>
        </w:rPr>
        <w:t xml:space="preserve"> </w:t>
      </w:r>
      <w:r>
        <w:rPr>
          <w:sz w:val="24"/>
        </w:rPr>
        <w:t>Records</w:t>
      </w:r>
    </w:p>
    <w:p w14:paraId="2EEAF870" w14:textId="77777777" w:rsidR="00E9458D" w:rsidRDefault="005C6BD6">
      <w:pPr>
        <w:pStyle w:val="ListParagraph"/>
        <w:numPr>
          <w:ilvl w:val="0"/>
          <w:numId w:val="793"/>
        </w:numPr>
        <w:tabs>
          <w:tab w:val="left" w:pos="1800"/>
        </w:tabs>
        <w:rPr>
          <w:sz w:val="24"/>
        </w:rPr>
      </w:pPr>
      <w:r>
        <w:rPr>
          <w:sz w:val="24"/>
        </w:rPr>
        <w:t>Compliance</w:t>
      </w:r>
    </w:p>
    <w:p w14:paraId="0749A540" w14:textId="77777777" w:rsidR="00E9458D" w:rsidRDefault="005C6BD6">
      <w:pPr>
        <w:pStyle w:val="ListParagraph"/>
        <w:numPr>
          <w:ilvl w:val="0"/>
          <w:numId w:val="793"/>
        </w:numPr>
        <w:tabs>
          <w:tab w:val="left" w:pos="1800"/>
        </w:tabs>
        <w:rPr>
          <w:sz w:val="24"/>
        </w:rPr>
      </w:pPr>
      <w:r>
        <w:rPr>
          <w:sz w:val="24"/>
        </w:rPr>
        <w:t>Disciplinary</w:t>
      </w:r>
      <w:r>
        <w:rPr>
          <w:spacing w:val="-2"/>
          <w:sz w:val="24"/>
        </w:rPr>
        <w:t xml:space="preserve"> </w:t>
      </w:r>
      <w:r>
        <w:rPr>
          <w:sz w:val="24"/>
        </w:rPr>
        <w:t>Action</w:t>
      </w:r>
    </w:p>
    <w:p w14:paraId="2F554372" w14:textId="77777777" w:rsidR="00E9458D" w:rsidRDefault="005C6BD6">
      <w:pPr>
        <w:pStyle w:val="ListParagraph"/>
        <w:numPr>
          <w:ilvl w:val="0"/>
          <w:numId w:val="793"/>
        </w:numPr>
        <w:tabs>
          <w:tab w:val="left" w:pos="1800"/>
        </w:tabs>
        <w:rPr>
          <w:sz w:val="24"/>
        </w:rPr>
      </w:pPr>
      <w:r>
        <w:rPr>
          <w:sz w:val="24"/>
        </w:rPr>
        <w:t>Safeguarding Client</w:t>
      </w:r>
      <w:r>
        <w:rPr>
          <w:spacing w:val="-1"/>
          <w:sz w:val="24"/>
        </w:rPr>
        <w:t xml:space="preserve"> </w:t>
      </w:r>
      <w:r>
        <w:rPr>
          <w:sz w:val="24"/>
        </w:rPr>
        <w:t>Records</w:t>
      </w:r>
    </w:p>
    <w:p w14:paraId="750932EB" w14:textId="77777777" w:rsidR="00E9458D" w:rsidRDefault="00E9458D">
      <w:pPr>
        <w:pStyle w:val="BodyText"/>
        <w:ind w:left="0" w:firstLine="0"/>
      </w:pPr>
    </w:p>
    <w:p w14:paraId="7CF35EA6" w14:textId="77777777" w:rsidR="00E9458D" w:rsidRDefault="005C6BD6">
      <w:pPr>
        <w:pStyle w:val="Heading2"/>
        <w:ind w:left="1440"/>
      </w:pPr>
      <w:r>
        <w:t>FORMS</w:t>
      </w:r>
    </w:p>
    <w:p w14:paraId="1F82FB1F" w14:textId="77777777" w:rsidR="00E9458D" w:rsidRDefault="005C6BD6">
      <w:pPr>
        <w:pStyle w:val="ListParagraph"/>
        <w:numPr>
          <w:ilvl w:val="0"/>
          <w:numId w:val="792"/>
        </w:numPr>
        <w:tabs>
          <w:tab w:val="left" w:pos="1800"/>
        </w:tabs>
        <w:rPr>
          <w:sz w:val="24"/>
        </w:rPr>
      </w:pPr>
      <w:r>
        <w:rPr>
          <w:sz w:val="24"/>
        </w:rPr>
        <w:t>Confidentiality/</w:t>
      </w:r>
      <w:proofErr w:type="spellStart"/>
      <w:r>
        <w:rPr>
          <w:sz w:val="24"/>
        </w:rPr>
        <w:t>Non Disclosure</w:t>
      </w:r>
      <w:proofErr w:type="spellEnd"/>
      <w:r>
        <w:rPr>
          <w:spacing w:val="-1"/>
          <w:sz w:val="24"/>
        </w:rPr>
        <w:t xml:space="preserve"> </w:t>
      </w:r>
      <w:r>
        <w:rPr>
          <w:sz w:val="24"/>
        </w:rPr>
        <w:t>Statement</w:t>
      </w:r>
    </w:p>
    <w:p w14:paraId="7EE88EA1" w14:textId="77777777" w:rsidR="00E9458D" w:rsidRDefault="005C6BD6">
      <w:pPr>
        <w:pStyle w:val="ListParagraph"/>
        <w:numPr>
          <w:ilvl w:val="0"/>
          <w:numId w:val="792"/>
        </w:numPr>
        <w:tabs>
          <w:tab w:val="left" w:pos="1800"/>
        </w:tabs>
        <w:rPr>
          <w:sz w:val="24"/>
        </w:rPr>
      </w:pPr>
      <w:r>
        <w:rPr>
          <w:sz w:val="24"/>
        </w:rPr>
        <w:t>Consent for Referral and Release of</w:t>
      </w:r>
      <w:r>
        <w:rPr>
          <w:spacing w:val="-3"/>
          <w:sz w:val="24"/>
        </w:rPr>
        <w:t xml:space="preserve"> </w:t>
      </w:r>
      <w:r>
        <w:rPr>
          <w:sz w:val="24"/>
        </w:rPr>
        <w:t>Information</w:t>
      </w:r>
    </w:p>
    <w:p w14:paraId="3AB4A36F" w14:textId="77777777" w:rsidR="00E9458D" w:rsidRDefault="00E9458D">
      <w:pPr>
        <w:pStyle w:val="BodyText"/>
        <w:spacing w:before="1"/>
        <w:ind w:left="0" w:firstLine="0"/>
      </w:pPr>
    </w:p>
    <w:p w14:paraId="3EEEB75C" w14:textId="77777777" w:rsidR="00E9458D" w:rsidRDefault="005C6BD6">
      <w:pPr>
        <w:pStyle w:val="Heading2"/>
        <w:ind w:left="1440"/>
      </w:pPr>
      <w:r>
        <w:t>REFERENCES</w:t>
      </w:r>
    </w:p>
    <w:p w14:paraId="66FD1CAF" w14:textId="77777777" w:rsidR="00E9458D" w:rsidRDefault="005C6BD6">
      <w:pPr>
        <w:pStyle w:val="ListParagraph"/>
        <w:numPr>
          <w:ilvl w:val="0"/>
          <w:numId w:val="791"/>
        </w:numPr>
        <w:tabs>
          <w:tab w:val="left" w:pos="1865"/>
          <w:tab w:val="left" w:pos="1866"/>
        </w:tabs>
        <w:rPr>
          <w:sz w:val="24"/>
        </w:rPr>
      </w:pPr>
      <w:r>
        <w:rPr>
          <w:sz w:val="24"/>
        </w:rPr>
        <w:t>Health Insurance Portability and Accountability Act</w:t>
      </w:r>
      <w:r>
        <w:rPr>
          <w:spacing w:val="-3"/>
          <w:sz w:val="24"/>
        </w:rPr>
        <w:t xml:space="preserve"> </w:t>
      </w:r>
      <w:r>
        <w:rPr>
          <w:sz w:val="24"/>
        </w:rPr>
        <w:t>(HIPAA)</w:t>
      </w:r>
    </w:p>
    <w:p w14:paraId="174264BB" w14:textId="77777777" w:rsidR="00E9458D" w:rsidRDefault="005C6BD6">
      <w:pPr>
        <w:pStyle w:val="ListParagraph"/>
        <w:numPr>
          <w:ilvl w:val="0"/>
          <w:numId w:val="791"/>
        </w:numPr>
        <w:tabs>
          <w:tab w:val="left" w:pos="1865"/>
          <w:tab w:val="left" w:pos="1866"/>
        </w:tabs>
        <w:rPr>
          <w:sz w:val="24"/>
        </w:rPr>
      </w:pPr>
      <w:r>
        <w:rPr>
          <w:sz w:val="24"/>
        </w:rPr>
        <w:t>Gramm-Leach-Bliley Act (GLBA)</w:t>
      </w:r>
    </w:p>
    <w:p w14:paraId="691F16C6"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73CA98B" w14:textId="77777777">
        <w:trPr>
          <w:trHeight w:val="551"/>
        </w:trPr>
        <w:tc>
          <w:tcPr>
            <w:tcW w:w="5689" w:type="dxa"/>
          </w:tcPr>
          <w:p w14:paraId="68B996A6"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32D54DA6" w14:textId="77777777" w:rsidR="00E9458D" w:rsidRDefault="00E9458D">
            <w:pPr>
              <w:pStyle w:val="TableParagraph"/>
              <w:ind w:left="0"/>
              <w:rPr>
                <w:sz w:val="24"/>
              </w:rPr>
            </w:pPr>
          </w:p>
          <w:p w14:paraId="3C10AFFF" w14:textId="77777777" w:rsidR="00E9458D" w:rsidRDefault="005C6BD6">
            <w:pPr>
              <w:pStyle w:val="TableParagraph"/>
              <w:ind w:left="487"/>
              <w:rPr>
                <w:sz w:val="20"/>
              </w:rPr>
            </w:pPr>
            <w:r>
              <w:rPr>
                <w:noProof/>
                <w:sz w:val="20"/>
              </w:rPr>
              <w:drawing>
                <wp:inline distT="0" distB="0" distL="0" distR="0" wp14:anchorId="0FACFCB6" wp14:editId="7A6780DF">
                  <wp:extent cx="1390695" cy="966501"/>
                  <wp:effectExtent l="0" t="0" r="0" b="0"/>
                  <wp:docPr id="1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3C00031" w14:textId="77777777">
        <w:trPr>
          <w:trHeight w:val="1244"/>
        </w:trPr>
        <w:tc>
          <w:tcPr>
            <w:tcW w:w="5689" w:type="dxa"/>
          </w:tcPr>
          <w:p w14:paraId="1D412685" w14:textId="77777777" w:rsidR="00E9458D" w:rsidRDefault="00E9458D">
            <w:pPr>
              <w:pStyle w:val="TableParagraph"/>
              <w:spacing w:before="1"/>
              <w:ind w:left="0"/>
              <w:rPr>
                <w:sz w:val="24"/>
              </w:rPr>
            </w:pPr>
          </w:p>
          <w:p w14:paraId="676F7ACE"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3AC71D68" w14:textId="77777777" w:rsidR="00E9458D" w:rsidRDefault="00E9458D">
            <w:pPr>
              <w:rPr>
                <w:sz w:val="2"/>
                <w:szCs w:val="2"/>
              </w:rPr>
            </w:pPr>
          </w:p>
        </w:tc>
      </w:tr>
      <w:tr w:rsidR="00E9458D" w14:paraId="55F0F984" w14:textId="77777777">
        <w:trPr>
          <w:trHeight w:val="277"/>
        </w:trPr>
        <w:tc>
          <w:tcPr>
            <w:tcW w:w="5689" w:type="dxa"/>
            <w:vMerge w:val="restart"/>
          </w:tcPr>
          <w:p w14:paraId="77D4105E" w14:textId="77777777" w:rsidR="00E9458D" w:rsidRDefault="00E9458D">
            <w:pPr>
              <w:pStyle w:val="TableParagraph"/>
              <w:spacing w:before="1"/>
              <w:ind w:left="0"/>
              <w:rPr>
                <w:sz w:val="24"/>
              </w:rPr>
            </w:pPr>
          </w:p>
          <w:p w14:paraId="1D84EBAC" w14:textId="77777777" w:rsidR="00E9458D" w:rsidRDefault="005C6BD6">
            <w:pPr>
              <w:pStyle w:val="TableParagraph"/>
              <w:rPr>
                <w:b/>
                <w:sz w:val="24"/>
              </w:rPr>
            </w:pPr>
            <w:r>
              <w:rPr>
                <w:b/>
                <w:sz w:val="24"/>
              </w:rPr>
              <w:t>Policy Title: Services Provided</w:t>
            </w:r>
          </w:p>
        </w:tc>
        <w:tc>
          <w:tcPr>
            <w:tcW w:w="3168" w:type="dxa"/>
          </w:tcPr>
          <w:p w14:paraId="0F51F357"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w:t>
            </w:r>
          </w:p>
        </w:tc>
      </w:tr>
      <w:tr w:rsidR="00E9458D" w14:paraId="57598B6B" w14:textId="77777777">
        <w:trPr>
          <w:trHeight w:val="275"/>
        </w:trPr>
        <w:tc>
          <w:tcPr>
            <w:tcW w:w="5689" w:type="dxa"/>
            <w:vMerge/>
            <w:tcBorders>
              <w:top w:val="nil"/>
            </w:tcBorders>
          </w:tcPr>
          <w:p w14:paraId="18A11D8A" w14:textId="77777777" w:rsidR="00E9458D" w:rsidRDefault="00E9458D">
            <w:pPr>
              <w:rPr>
                <w:sz w:val="2"/>
                <w:szCs w:val="2"/>
              </w:rPr>
            </w:pPr>
          </w:p>
        </w:tc>
        <w:tc>
          <w:tcPr>
            <w:tcW w:w="3168" w:type="dxa"/>
          </w:tcPr>
          <w:p w14:paraId="77F6EFC7" w14:textId="77777777" w:rsidR="00E9458D" w:rsidRDefault="005C6BD6">
            <w:pPr>
              <w:pStyle w:val="TableParagraph"/>
              <w:spacing w:line="255" w:lineRule="exact"/>
              <w:rPr>
                <w:b/>
                <w:sz w:val="24"/>
              </w:rPr>
            </w:pPr>
            <w:r>
              <w:rPr>
                <w:b/>
                <w:sz w:val="24"/>
              </w:rPr>
              <w:t>Effective Date:</w:t>
            </w:r>
          </w:p>
        </w:tc>
      </w:tr>
      <w:tr w:rsidR="00E9458D" w14:paraId="626F1268" w14:textId="77777777">
        <w:trPr>
          <w:trHeight w:val="275"/>
        </w:trPr>
        <w:tc>
          <w:tcPr>
            <w:tcW w:w="5689" w:type="dxa"/>
            <w:vMerge/>
            <w:tcBorders>
              <w:top w:val="nil"/>
            </w:tcBorders>
          </w:tcPr>
          <w:p w14:paraId="214677E4" w14:textId="77777777" w:rsidR="00E9458D" w:rsidRDefault="00E9458D">
            <w:pPr>
              <w:rPr>
                <w:sz w:val="2"/>
                <w:szCs w:val="2"/>
              </w:rPr>
            </w:pPr>
          </w:p>
        </w:tc>
        <w:tc>
          <w:tcPr>
            <w:tcW w:w="3168" w:type="dxa"/>
          </w:tcPr>
          <w:p w14:paraId="27722E83" w14:textId="77777777" w:rsidR="00E9458D" w:rsidRDefault="005C6BD6">
            <w:pPr>
              <w:pStyle w:val="TableParagraph"/>
              <w:spacing w:line="255" w:lineRule="exact"/>
              <w:rPr>
                <w:b/>
                <w:sz w:val="24"/>
              </w:rPr>
            </w:pPr>
            <w:r>
              <w:rPr>
                <w:b/>
                <w:sz w:val="24"/>
              </w:rPr>
              <w:t>Revision Date:</w:t>
            </w:r>
          </w:p>
        </w:tc>
      </w:tr>
      <w:tr w:rsidR="00E9458D" w14:paraId="31376ECE" w14:textId="77777777">
        <w:trPr>
          <w:trHeight w:val="276"/>
        </w:trPr>
        <w:tc>
          <w:tcPr>
            <w:tcW w:w="5689" w:type="dxa"/>
            <w:vMerge/>
            <w:tcBorders>
              <w:top w:val="nil"/>
            </w:tcBorders>
          </w:tcPr>
          <w:p w14:paraId="5A22102C" w14:textId="77777777" w:rsidR="00E9458D" w:rsidRDefault="00E9458D">
            <w:pPr>
              <w:rPr>
                <w:sz w:val="2"/>
                <w:szCs w:val="2"/>
              </w:rPr>
            </w:pPr>
          </w:p>
        </w:tc>
        <w:tc>
          <w:tcPr>
            <w:tcW w:w="3168" w:type="dxa"/>
          </w:tcPr>
          <w:p w14:paraId="67D35381" w14:textId="77777777" w:rsidR="00E9458D" w:rsidRDefault="005C6BD6">
            <w:pPr>
              <w:pStyle w:val="TableParagraph"/>
              <w:spacing w:before="1" w:line="255" w:lineRule="exact"/>
              <w:rPr>
                <w:b/>
                <w:sz w:val="24"/>
              </w:rPr>
            </w:pPr>
            <w:r>
              <w:rPr>
                <w:b/>
                <w:sz w:val="24"/>
              </w:rPr>
              <w:t>Approved By:</w:t>
            </w:r>
          </w:p>
        </w:tc>
      </w:tr>
      <w:tr w:rsidR="00E9458D" w14:paraId="6B6F7C0A" w14:textId="77777777">
        <w:trPr>
          <w:trHeight w:val="275"/>
        </w:trPr>
        <w:tc>
          <w:tcPr>
            <w:tcW w:w="5689" w:type="dxa"/>
            <w:vMerge/>
            <w:tcBorders>
              <w:top w:val="nil"/>
            </w:tcBorders>
          </w:tcPr>
          <w:p w14:paraId="36A2A0BD" w14:textId="77777777" w:rsidR="00E9458D" w:rsidRDefault="00E9458D">
            <w:pPr>
              <w:rPr>
                <w:sz w:val="2"/>
                <w:szCs w:val="2"/>
              </w:rPr>
            </w:pPr>
          </w:p>
        </w:tc>
        <w:tc>
          <w:tcPr>
            <w:tcW w:w="3168" w:type="dxa"/>
          </w:tcPr>
          <w:p w14:paraId="17FD4C94" w14:textId="77777777" w:rsidR="00E9458D" w:rsidRDefault="005C6BD6">
            <w:pPr>
              <w:pStyle w:val="TableParagraph"/>
              <w:spacing w:line="255" w:lineRule="exact"/>
              <w:rPr>
                <w:b/>
                <w:sz w:val="24"/>
              </w:rPr>
            </w:pPr>
            <w:r>
              <w:rPr>
                <w:b/>
                <w:sz w:val="24"/>
              </w:rPr>
              <w:t>Page Number: Page 1 of 2</w:t>
            </w:r>
          </w:p>
        </w:tc>
      </w:tr>
    </w:tbl>
    <w:p w14:paraId="2EF68744" w14:textId="77777777" w:rsidR="00E9458D" w:rsidRDefault="00E9458D">
      <w:pPr>
        <w:pStyle w:val="BodyText"/>
        <w:ind w:left="0" w:firstLine="0"/>
        <w:rPr>
          <w:sz w:val="16"/>
        </w:rPr>
      </w:pPr>
    </w:p>
    <w:p w14:paraId="42B00A74" w14:textId="77777777" w:rsidR="00E9458D" w:rsidRDefault="005C6BD6">
      <w:pPr>
        <w:pStyle w:val="Heading2"/>
        <w:spacing w:before="92"/>
        <w:ind w:left="1440"/>
        <w:rPr>
          <w:rFonts w:ascii="Arial"/>
        </w:rPr>
      </w:pPr>
      <w:bookmarkStart w:id="19" w:name="_bookmark19"/>
      <w:bookmarkEnd w:id="19"/>
      <w:r>
        <w:rPr>
          <w:rFonts w:ascii="Arial"/>
        </w:rPr>
        <w:t>Services Provided</w:t>
      </w:r>
    </w:p>
    <w:p w14:paraId="768DDA4E" w14:textId="77777777" w:rsidR="00E9458D" w:rsidRDefault="005C6BD6">
      <w:pPr>
        <w:spacing w:before="138"/>
        <w:ind w:left="1440"/>
        <w:rPr>
          <w:b/>
          <w:sz w:val="24"/>
        </w:rPr>
      </w:pPr>
      <w:r>
        <w:rPr>
          <w:b/>
          <w:sz w:val="24"/>
        </w:rPr>
        <w:t>PURPOSE</w:t>
      </w:r>
    </w:p>
    <w:p w14:paraId="3AFCDE31" w14:textId="77777777" w:rsidR="00E9458D" w:rsidRDefault="005C6BD6">
      <w:pPr>
        <w:pStyle w:val="BodyText"/>
        <w:ind w:left="1440" w:right="1341" w:firstLine="0"/>
        <w:jc w:val="both"/>
      </w:pPr>
      <w:r>
        <w:t>To provide an overview of services provided by the agency, which it is qualified and/or licensed to provide to ensure that client needs are effectively, efficiently and safely met in the local community.</w:t>
      </w:r>
    </w:p>
    <w:p w14:paraId="11E4E162" w14:textId="77777777" w:rsidR="00E9458D" w:rsidRDefault="00E9458D">
      <w:pPr>
        <w:pStyle w:val="BodyText"/>
        <w:ind w:left="0" w:firstLine="0"/>
      </w:pPr>
    </w:p>
    <w:p w14:paraId="14A72F71" w14:textId="77777777" w:rsidR="00E9458D" w:rsidRDefault="005C6BD6">
      <w:pPr>
        <w:pStyle w:val="Heading2"/>
        <w:ind w:left="1440"/>
      </w:pPr>
      <w:r>
        <w:t>DEFINITIONS</w:t>
      </w:r>
    </w:p>
    <w:p w14:paraId="6CD3B66C" w14:textId="77777777" w:rsidR="00E9458D" w:rsidRDefault="005C6BD6">
      <w:pPr>
        <w:pStyle w:val="ListParagraph"/>
        <w:numPr>
          <w:ilvl w:val="0"/>
          <w:numId w:val="790"/>
        </w:numPr>
        <w:tabs>
          <w:tab w:val="left" w:pos="1800"/>
        </w:tabs>
        <w:jc w:val="both"/>
        <w:rPr>
          <w:b/>
          <w:sz w:val="24"/>
        </w:rPr>
      </w:pPr>
      <w:r>
        <w:rPr>
          <w:b/>
          <w:sz w:val="24"/>
        </w:rPr>
        <w:t>Non-Medical Home Care</w:t>
      </w:r>
      <w:r>
        <w:rPr>
          <w:b/>
          <w:spacing w:val="-1"/>
          <w:sz w:val="24"/>
        </w:rPr>
        <w:t xml:space="preserve"> </w:t>
      </w:r>
      <w:r>
        <w:rPr>
          <w:b/>
          <w:sz w:val="24"/>
        </w:rPr>
        <w:t>Services</w:t>
      </w:r>
    </w:p>
    <w:p w14:paraId="110A4C2B" w14:textId="77777777" w:rsidR="00E9458D" w:rsidRDefault="005C6BD6">
      <w:pPr>
        <w:pStyle w:val="BodyText"/>
        <w:ind w:left="1800" w:right="1335" w:firstLine="0"/>
        <w:jc w:val="both"/>
      </w:pPr>
      <w:r>
        <w:t>Non-Medical home care services assist older people to live independently in their own home by helping them with the tasks of everyday living. These services are non-medical in nature and are delivered by qualified personnel and are sensitive to the unique needs of the client and community. These services do not require the supervision of a registered nurse and do not require a physician’s order. The tasks to be performed by home care workers are non- medical in nature and do not require clinical judgment and may be performed by unlicensed individuals. Home care services include, but are not limited</w:t>
      </w:r>
      <w:r>
        <w:rPr>
          <w:spacing w:val="-6"/>
        </w:rPr>
        <w:t xml:space="preserve"> </w:t>
      </w:r>
      <w:r>
        <w:t>to:</w:t>
      </w:r>
    </w:p>
    <w:p w14:paraId="5318B5B5" w14:textId="77777777" w:rsidR="00E9458D" w:rsidRDefault="005C6BD6">
      <w:pPr>
        <w:pStyle w:val="ListParagraph"/>
        <w:numPr>
          <w:ilvl w:val="1"/>
          <w:numId w:val="790"/>
        </w:numPr>
        <w:tabs>
          <w:tab w:val="left" w:pos="2161"/>
        </w:tabs>
        <w:spacing w:before="1"/>
        <w:ind w:right="1340"/>
        <w:jc w:val="both"/>
        <w:rPr>
          <w:sz w:val="24"/>
        </w:rPr>
      </w:pPr>
      <w:r>
        <w:rPr>
          <w:sz w:val="24"/>
        </w:rPr>
        <w:t>Personal care, which includes assistance with activities of daily living (ADL), such as bathing, dressing, toileting, grooming, mobility assistance, incontinence care, feeding and medication</w:t>
      </w:r>
      <w:r>
        <w:rPr>
          <w:spacing w:val="-3"/>
          <w:sz w:val="24"/>
        </w:rPr>
        <w:t xml:space="preserve"> </w:t>
      </w:r>
      <w:r>
        <w:rPr>
          <w:sz w:val="24"/>
        </w:rPr>
        <w:t>reminding.</w:t>
      </w:r>
    </w:p>
    <w:p w14:paraId="75FFC169" w14:textId="77777777" w:rsidR="00E9458D" w:rsidRDefault="005C6BD6">
      <w:pPr>
        <w:pStyle w:val="ListParagraph"/>
        <w:numPr>
          <w:ilvl w:val="1"/>
          <w:numId w:val="790"/>
        </w:numPr>
        <w:tabs>
          <w:tab w:val="left" w:pos="2161"/>
        </w:tabs>
        <w:ind w:right="1340"/>
        <w:jc w:val="both"/>
        <w:rPr>
          <w:sz w:val="24"/>
        </w:rPr>
      </w:pPr>
      <w:r>
        <w:rPr>
          <w:sz w:val="24"/>
        </w:rPr>
        <w:t>Homemaking, which includes assistance with housecleaning, laundry, meal preparation, respite and transportation for appointments, errands, shopping and</w:t>
      </w:r>
      <w:r>
        <w:rPr>
          <w:spacing w:val="-4"/>
          <w:sz w:val="24"/>
        </w:rPr>
        <w:t xml:space="preserve"> </w:t>
      </w:r>
      <w:r>
        <w:rPr>
          <w:sz w:val="24"/>
        </w:rPr>
        <w:t>outings.</w:t>
      </w:r>
    </w:p>
    <w:p w14:paraId="6FABBF1F" w14:textId="77777777" w:rsidR="00E9458D" w:rsidRDefault="005C6BD6">
      <w:pPr>
        <w:pStyle w:val="ListParagraph"/>
        <w:numPr>
          <w:ilvl w:val="1"/>
          <w:numId w:val="790"/>
        </w:numPr>
        <w:tabs>
          <w:tab w:val="left" w:pos="2161"/>
        </w:tabs>
        <w:ind w:right="1340"/>
        <w:jc w:val="both"/>
        <w:rPr>
          <w:sz w:val="24"/>
        </w:rPr>
      </w:pPr>
      <w:r>
        <w:rPr>
          <w:sz w:val="24"/>
        </w:rPr>
        <w:t>Companionship/Sitting, which includes non-medical, basic supervision to ensure a client’s safety and</w:t>
      </w:r>
      <w:r>
        <w:rPr>
          <w:spacing w:val="-4"/>
          <w:sz w:val="24"/>
        </w:rPr>
        <w:t xml:space="preserve"> </w:t>
      </w:r>
      <w:r>
        <w:rPr>
          <w:sz w:val="24"/>
        </w:rPr>
        <w:t>well-being.</w:t>
      </w:r>
    </w:p>
    <w:p w14:paraId="2ACFEA58" w14:textId="77777777" w:rsidR="00E9458D" w:rsidRDefault="005C6BD6">
      <w:pPr>
        <w:pStyle w:val="ListParagraph"/>
        <w:numPr>
          <w:ilvl w:val="1"/>
          <w:numId w:val="790"/>
        </w:numPr>
        <w:tabs>
          <w:tab w:val="left" w:pos="2161"/>
        </w:tabs>
        <w:jc w:val="both"/>
        <w:rPr>
          <w:sz w:val="24"/>
        </w:rPr>
      </w:pPr>
      <w:r>
        <w:rPr>
          <w:sz w:val="24"/>
        </w:rPr>
        <w:t>Respite, which provides assistance and support to primary</w:t>
      </w:r>
      <w:r>
        <w:rPr>
          <w:spacing w:val="-8"/>
          <w:sz w:val="24"/>
        </w:rPr>
        <w:t xml:space="preserve"> </w:t>
      </w:r>
      <w:r>
        <w:rPr>
          <w:sz w:val="24"/>
        </w:rPr>
        <w:t>caregivers.</w:t>
      </w:r>
    </w:p>
    <w:p w14:paraId="055E02F8" w14:textId="77777777" w:rsidR="00E9458D" w:rsidRDefault="005C6BD6">
      <w:pPr>
        <w:pStyle w:val="ListParagraph"/>
        <w:numPr>
          <w:ilvl w:val="1"/>
          <w:numId w:val="790"/>
        </w:numPr>
        <w:tabs>
          <w:tab w:val="left" w:pos="2161"/>
        </w:tabs>
        <w:jc w:val="both"/>
        <w:rPr>
          <w:sz w:val="24"/>
        </w:rPr>
      </w:pPr>
      <w:r>
        <w:rPr>
          <w:sz w:val="24"/>
        </w:rPr>
        <w:t>Friendly Reassurance, which includes contacting home bound</w:t>
      </w:r>
      <w:r>
        <w:rPr>
          <w:spacing w:val="-7"/>
          <w:sz w:val="24"/>
        </w:rPr>
        <w:t xml:space="preserve"> </w:t>
      </w:r>
      <w:r>
        <w:rPr>
          <w:sz w:val="24"/>
        </w:rPr>
        <w:t>clients.</w:t>
      </w:r>
    </w:p>
    <w:p w14:paraId="02A4A523" w14:textId="77777777" w:rsidR="00E9458D" w:rsidRDefault="005C6BD6">
      <w:pPr>
        <w:pStyle w:val="ListParagraph"/>
        <w:numPr>
          <w:ilvl w:val="1"/>
          <w:numId w:val="790"/>
        </w:numPr>
        <w:tabs>
          <w:tab w:val="left" w:pos="2161"/>
        </w:tabs>
        <w:jc w:val="both"/>
        <w:rPr>
          <w:sz w:val="24"/>
        </w:rPr>
      </w:pPr>
      <w:r>
        <w:rPr>
          <w:sz w:val="24"/>
        </w:rPr>
        <w:t>Chores, which include minor home maintenance and yard</w:t>
      </w:r>
      <w:r>
        <w:rPr>
          <w:spacing w:val="-2"/>
          <w:sz w:val="24"/>
        </w:rPr>
        <w:t xml:space="preserve"> </w:t>
      </w:r>
      <w:r>
        <w:rPr>
          <w:sz w:val="24"/>
        </w:rPr>
        <w:t>work.</w:t>
      </w:r>
    </w:p>
    <w:p w14:paraId="015FD64F" w14:textId="77777777" w:rsidR="00E9458D" w:rsidRDefault="00E9458D">
      <w:pPr>
        <w:pStyle w:val="BodyText"/>
        <w:ind w:left="0" w:firstLine="0"/>
      </w:pPr>
    </w:p>
    <w:p w14:paraId="54AD36B8" w14:textId="77777777" w:rsidR="00E9458D" w:rsidRDefault="005C6BD6">
      <w:pPr>
        <w:pStyle w:val="Heading2"/>
        <w:ind w:left="1440"/>
      </w:pPr>
      <w:r>
        <w:t>POLICY</w:t>
      </w:r>
    </w:p>
    <w:p w14:paraId="14190D27" w14:textId="77777777" w:rsidR="00E9458D" w:rsidRDefault="005C6BD6">
      <w:pPr>
        <w:pStyle w:val="BodyText"/>
        <w:ind w:left="1440" w:right="1337" w:firstLine="0"/>
        <w:jc w:val="both"/>
      </w:pPr>
      <w:r>
        <w:t>Right Accord Private Duty- Home Health Care provides non-medical, homecare services to clients, who may require assistance in their own homes and communities to assist in the maintenance and retention of their independence and well-being. These services are responsive to the distinct needs of the client and community and are delivered by qualified home care workers.</w:t>
      </w:r>
    </w:p>
    <w:p w14:paraId="201A4F83" w14:textId="77777777" w:rsidR="00E9458D" w:rsidRDefault="00E9458D">
      <w:pPr>
        <w:pStyle w:val="BodyText"/>
        <w:ind w:left="0" w:firstLine="0"/>
      </w:pPr>
    </w:p>
    <w:p w14:paraId="2C690CDD" w14:textId="77777777" w:rsidR="00E9458D" w:rsidRDefault="005C6BD6">
      <w:pPr>
        <w:pStyle w:val="Heading2"/>
        <w:ind w:left="1440"/>
      </w:pPr>
      <w:r>
        <w:t>PROCEDURES</w:t>
      </w:r>
    </w:p>
    <w:p w14:paraId="551F3D92" w14:textId="77777777" w:rsidR="00E9458D" w:rsidRDefault="005C6BD6">
      <w:pPr>
        <w:pStyle w:val="ListParagraph"/>
        <w:numPr>
          <w:ilvl w:val="0"/>
          <w:numId w:val="789"/>
        </w:numPr>
        <w:tabs>
          <w:tab w:val="left" w:pos="1800"/>
        </w:tabs>
        <w:spacing w:before="1" w:line="275" w:lineRule="exact"/>
        <w:jc w:val="both"/>
        <w:rPr>
          <w:sz w:val="24"/>
        </w:rPr>
      </w:pPr>
      <w:r>
        <w:rPr>
          <w:sz w:val="24"/>
        </w:rPr>
        <w:t>The Agency shall offer the following non-medical home care</w:t>
      </w:r>
      <w:r>
        <w:rPr>
          <w:spacing w:val="-3"/>
          <w:sz w:val="24"/>
        </w:rPr>
        <w:t xml:space="preserve"> </w:t>
      </w:r>
      <w:r>
        <w:rPr>
          <w:sz w:val="24"/>
        </w:rPr>
        <w:t>services:</w:t>
      </w:r>
    </w:p>
    <w:p w14:paraId="2A89E83A" w14:textId="77777777" w:rsidR="00E9458D" w:rsidRDefault="005C6BD6">
      <w:pPr>
        <w:pStyle w:val="ListParagraph"/>
        <w:numPr>
          <w:ilvl w:val="1"/>
          <w:numId w:val="789"/>
        </w:numPr>
        <w:tabs>
          <w:tab w:val="left" w:pos="2161"/>
        </w:tabs>
        <w:spacing w:line="275" w:lineRule="exact"/>
        <w:jc w:val="both"/>
        <w:rPr>
          <w:sz w:val="24"/>
        </w:rPr>
      </w:pPr>
      <w:r>
        <w:rPr>
          <w:sz w:val="24"/>
        </w:rPr>
        <w:t>Personal Care;</w:t>
      </w:r>
    </w:p>
    <w:p w14:paraId="079EB8EA" w14:textId="77777777" w:rsidR="00E9458D" w:rsidRDefault="00E9458D">
      <w:pPr>
        <w:spacing w:line="275" w:lineRule="exact"/>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D7C109F" w14:textId="77777777">
        <w:trPr>
          <w:trHeight w:val="551"/>
        </w:trPr>
        <w:tc>
          <w:tcPr>
            <w:tcW w:w="5689" w:type="dxa"/>
          </w:tcPr>
          <w:p w14:paraId="6F289331"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02A3A2C2" w14:textId="77777777" w:rsidR="00E9458D" w:rsidRDefault="00E9458D">
            <w:pPr>
              <w:pStyle w:val="TableParagraph"/>
              <w:ind w:left="0"/>
              <w:rPr>
                <w:sz w:val="24"/>
              </w:rPr>
            </w:pPr>
          </w:p>
          <w:p w14:paraId="5AA7ABF1" w14:textId="77777777" w:rsidR="00E9458D" w:rsidRDefault="005C6BD6">
            <w:pPr>
              <w:pStyle w:val="TableParagraph"/>
              <w:ind w:left="487"/>
              <w:rPr>
                <w:sz w:val="20"/>
              </w:rPr>
            </w:pPr>
            <w:r>
              <w:rPr>
                <w:noProof/>
                <w:sz w:val="20"/>
              </w:rPr>
              <w:drawing>
                <wp:inline distT="0" distB="0" distL="0" distR="0" wp14:anchorId="6FC7D209" wp14:editId="5FD19A2E">
                  <wp:extent cx="1390695" cy="966501"/>
                  <wp:effectExtent l="0" t="0" r="0" b="0"/>
                  <wp:docPr id="1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448392D" w14:textId="77777777">
        <w:trPr>
          <w:trHeight w:val="1244"/>
        </w:trPr>
        <w:tc>
          <w:tcPr>
            <w:tcW w:w="5689" w:type="dxa"/>
          </w:tcPr>
          <w:p w14:paraId="4B968CF6" w14:textId="77777777" w:rsidR="00E9458D" w:rsidRDefault="00E9458D">
            <w:pPr>
              <w:pStyle w:val="TableParagraph"/>
              <w:spacing w:before="1"/>
              <w:ind w:left="0"/>
              <w:rPr>
                <w:sz w:val="24"/>
              </w:rPr>
            </w:pPr>
          </w:p>
          <w:p w14:paraId="69AA941A"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5000A860" w14:textId="77777777" w:rsidR="00E9458D" w:rsidRDefault="00E9458D">
            <w:pPr>
              <w:rPr>
                <w:sz w:val="2"/>
                <w:szCs w:val="2"/>
              </w:rPr>
            </w:pPr>
          </w:p>
        </w:tc>
      </w:tr>
      <w:tr w:rsidR="00E9458D" w14:paraId="10987A47" w14:textId="77777777">
        <w:trPr>
          <w:trHeight w:val="277"/>
        </w:trPr>
        <w:tc>
          <w:tcPr>
            <w:tcW w:w="5689" w:type="dxa"/>
            <w:vMerge w:val="restart"/>
          </w:tcPr>
          <w:p w14:paraId="21C64612" w14:textId="77777777" w:rsidR="00E9458D" w:rsidRDefault="00E9458D">
            <w:pPr>
              <w:pStyle w:val="TableParagraph"/>
              <w:spacing w:before="1"/>
              <w:ind w:left="0"/>
              <w:rPr>
                <w:sz w:val="24"/>
              </w:rPr>
            </w:pPr>
          </w:p>
          <w:p w14:paraId="4E7AE865" w14:textId="77777777" w:rsidR="00E9458D" w:rsidRDefault="005C6BD6">
            <w:pPr>
              <w:pStyle w:val="TableParagraph"/>
              <w:rPr>
                <w:b/>
                <w:sz w:val="24"/>
              </w:rPr>
            </w:pPr>
            <w:r>
              <w:rPr>
                <w:b/>
                <w:sz w:val="24"/>
              </w:rPr>
              <w:t>Policy Title: Services Provided</w:t>
            </w:r>
          </w:p>
        </w:tc>
        <w:tc>
          <w:tcPr>
            <w:tcW w:w="3168" w:type="dxa"/>
          </w:tcPr>
          <w:p w14:paraId="5C324BF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w:t>
            </w:r>
          </w:p>
        </w:tc>
      </w:tr>
      <w:tr w:rsidR="00E9458D" w14:paraId="44244342" w14:textId="77777777">
        <w:trPr>
          <w:trHeight w:val="275"/>
        </w:trPr>
        <w:tc>
          <w:tcPr>
            <w:tcW w:w="5689" w:type="dxa"/>
            <w:vMerge/>
            <w:tcBorders>
              <w:top w:val="nil"/>
            </w:tcBorders>
          </w:tcPr>
          <w:p w14:paraId="4497B6D5" w14:textId="77777777" w:rsidR="00E9458D" w:rsidRDefault="00E9458D">
            <w:pPr>
              <w:rPr>
                <w:sz w:val="2"/>
                <w:szCs w:val="2"/>
              </w:rPr>
            </w:pPr>
          </w:p>
        </w:tc>
        <w:tc>
          <w:tcPr>
            <w:tcW w:w="3168" w:type="dxa"/>
          </w:tcPr>
          <w:p w14:paraId="0B4DD655" w14:textId="77777777" w:rsidR="00E9458D" w:rsidRDefault="005C6BD6">
            <w:pPr>
              <w:pStyle w:val="TableParagraph"/>
              <w:spacing w:line="255" w:lineRule="exact"/>
              <w:rPr>
                <w:b/>
                <w:sz w:val="24"/>
              </w:rPr>
            </w:pPr>
            <w:r>
              <w:rPr>
                <w:b/>
                <w:sz w:val="24"/>
              </w:rPr>
              <w:t>Effective Date:</w:t>
            </w:r>
          </w:p>
        </w:tc>
      </w:tr>
      <w:tr w:rsidR="00E9458D" w14:paraId="0045A3F4" w14:textId="77777777">
        <w:trPr>
          <w:trHeight w:val="275"/>
        </w:trPr>
        <w:tc>
          <w:tcPr>
            <w:tcW w:w="5689" w:type="dxa"/>
            <w:vMerge/>
            <w:tcBorders>
              <w:top w:val="nil"/>
            </w:tcBorders>
          </w:tcPr>
          <w:p w14:paraId="3E3526A6" w14:textId="77777777" w:rsidR="00E9458D" w:rsidRDefault="00E9458D">
            <w:pPr>
              <w:rPr>
                <w:sz w:val="2"/>
                <w:szCs w:val="2"/>
              </w:rPr>
            </w:pPr>
          </w:p>
        </w:tc>
        <w:tc>
          <w:tcPr>
            <w:tcW w:w="3168" w:type="dxa"/>
          </w:tcPr>
          <w:p w14:paraId="181888D2" w14:textId="77777777" w:rsidR="00E9458D" w:rsidRDefault="005C6BD6">
            <w:pPr>
              <w:pStyle w:val="TableParagraph"/>
              <w:spacing w:line="255" w:lineRule="exact"/>
              <w:rPr>
                <w:b/>
                <w:sz w:val="24"/>
              </w:rPr>
            </w:pPr>
            <w:r>
              <w:rPr>
                <w:b/>
                <w:sz w:val="24"/>
              </w:rPr>
              <w:t>Revision Date:</w:t>
            </w:r>
          </w:p>
        </w:tc>
      </w:tr>
      <w:tr w:rsidR="00E9458D" w14:paraId="75E9F89A" w14:textId="77777777">
        <w:trPr>
          <w:trHeight w:val="276"/>
        </w:trPr>
        <w:tc>
          <w:tcPr>
            <w:tcW w:w="5689" w:type="dxa"/>
            <w:vMerge/>
            <w:tcBorders>
              <w:top w:val="nil"/>
            </w:tcBorders>
          </w:tcPr>
          <w:p w14:paraId="0AAF7BF2" w14:textId="77777777" w:rsidR="00E9458D" w:rsidRDefault="00E9458D">
            <w:pPr>
              <w:rPr>
                <w:sz w:val="2"/>
                <w:szCs w:val="2"/>
              </w:rPr>
            </w:pPr>
          </w:p>
        </w:tc>
        <w:tc>
          <w:tcPr>
            <w:tcW w:w="3168" w:type="dxa"/>
          </w:tcPr>
          <w:p w14:paraId="09329E27" w14:textId="77777777" w:rsidR="00E9458D" w:rsidRDefault="005C6BD6">
            <w:pPr>
              <w:pStyle w:val="TableParagraph"/>
              <w:spacing w:before="1" w:line="255" w:lineRule="exact"/>
              <w:rPr>
                <w:b/>
                <w:sz w:val="24"/>
              </w:rPr>
            </w:pPr>
            <w:r>
              <w:rPr>
                <w:b/>
                <w:sz w:val="24"/>
              </w:rPr>
              <w:t>Approved By:</w:t>
            </w:r>
          </w:p>
        </w:tc>
      </w:tr>
      <w:tr w:rsidR="00E9458D" w14:paraId="31D6D0A4" w14:textId="77777777">
        <w:trPr>
          <w:trHeight w:val="275"/>
        </w:trPr>
        <w:tc>
          <w:tcPr>
            <w:tcW w:w="5689" w:type="dxa"/>
            <w:vMerge/>
            <w:tcBorders>
              <w:top w:val="nil"/>
            </w:tcBorders>
          </w:tcPr>
          <w:p w14:paraId="2BF3109B" w14:textId="77777777" w:rsidR="00E9458D" w:rsidRDefault="00E9458D">
            <w:pPr>
              <w:rPr>
                <w:sz w:val="2"/>
                <w:szCs w:val="2"/>
              </w:rPr>
            </w:pPr>
          </w:p>
        </w:tc>
        <w:tc>
          <w:tcPr>
            <w:tcW w:w="3168" w:type="dxa"/>
          </w:tcPr>
          <w:p w14:paraId="26D0C308" w14:textId="77777777" w:rsidR="00E9458D" w:rsidRDefault="005C6BD6">
            <w:pPr>
              <w:pStyle w:val="TableParagraph"/>
              <w:spacing w:line="255" w:lineRule="exact"/>
              <w:rPr>
                <w:b/>
                <w:sz w:val="24"/>
              </w:rPr>
            </w:pPr>
            <w:r>
              <w:rPr>
                <w:b/>
                <w:sz w:val="24"/>
              </w:rPr>
              <w:t>Page Number: Page 2 of 2</w:t>
            </w:r>
          </w:p>
        </w:tc>
      </w:tr>
    </w:tbl>
    <w:p w14:paraId="190EE90A" w14:textId="77777777" w:rsidR="00E9458D" w:rsidRDefault="00E9458D">
      <w:pPr>
        <w:pStyle w:val="BodyText"/>
        <w:spacing w:before="2"/>
        <w:ind w:left="0" w:firstLine="0"/>
        <w:rPr>
          <w:sz w:val="16"/>
        </w:rPr>
      </w:pPr>
    </w:p>
    <w:p w14:paraId="6C0EE6B8" w14:textId="77777777" w:rsidR="00E9458D" w:rsidRDefault="005C6BD6">
      <w:pPr>
        <w:pStyle w:val="ListParagraph"/>
        <w:numPr>
          <w:ilvl w:val="1"/>
          <w:numId w:val="789"/>
        </w:numPr>
        <w:tabs>
          <w:tab w:val="left" w:pos="2161"/>
        </w:tabs>
        <w:spacing w:before="90"/>
        <w:rPr>
          <w:sz w:val="24"/>
        </w:rPr>
      </w:pPr>
      <w:r>
        <w:rPr>
          <w:sz w:val="24"/>
        </w:rPr>
        <w:t>Homemaker;</w:t>
      </w:r>
    </w:p>
    <w:p w14:paraId="12B602A1" w14:textId="77777777" w:rsidR="00E9458D" w:rsidRDefault="005C6BD6">
      <w:pPr>
        <w:pStyle w:val="ListParagraph"/>
        <w:numPr>
          <w:ilvl w:val="1"/>
          <w:numId w:val="789"/>
        </w:numPr>
        <w:tabs>
          <w:tab w:val="left" w:pos="2161"/>
        </w:tabs>
        <w:rPr>
          <w:sz w:val="24"/>
        </w:rPr>
      </w:pPr>
      <w:r>
        <w:rPr>
          <w:sz w:val="24"/>
        </w:rPr>
        <w:t>Companion/Sitter;</w:t>
      </w:r>
    </w:p>
    <w:p w14:paraId="6B8F8F9C" w14:textId="77777777" w:rsidR="00E9458D" w:rsidRDefault="005C6BD6">
      <w:pPr>
        <w:pStyle w:val="ListParagraph"/>
        <w:numPr>
          <w:ilvl w:val="1"/>
          <w:numId w:val="789"/>
        </w:numPr>
        <w:tabs>
          <w:tab w:val="left" w:pos="2161"/>
        </w:tabs>
        <w:rPr>
          <w:sz w:val="24"/>
        </w:rPr>
      </w:pPr>
      <w:r>
        <w:rPr>
          <w:sz w:val="24"/>
        </w:rPr>
        <w:t>Respite;</w:t>
      </w:r>
    </w:p>
    <w:p w14:paraId="7D854B8E" w14:textId="77777777" w:rsidR="00E9458D" w:rsidRDefault="005C6BD6">
      <w:pPr>
        <w:pStyle w:val="ListParagraph"/>
        <w:numPr>
          <w:ilvl w:val="1"/>
          <w:numId w:val="789"/>
        </w:numPr>
        <w:tabs>
          <w:tab w:val="left" w:pos="2161"/>
        </w:tabs>
        <w:rPr>
          <w:sz w:val="24"/>
        </w:rPr>
      </w:pPr>
      <w:r>
        <w:rPr>
          <w:sz w:val="24"/>
        </w:rPr>
        <w:t>Friendly Reassurance;</w:t>
      </w:r>
      <w:r>
        <w:rPr>
          <w:spacing w:val="-1"/>
          <w:sz w:val="24"/>
        </w:rPr>
        <w:t xml:space="preserve"> </w:t>
      </w:r>
      <w:r>
        <w:rPr>
          <w:sz w:val="24"/>
        </w:rPr>
        <w:t>and,</w:t>
      </w:r>
    </w:p>
    <w:p w14:paraId="7DB07866" w14:textId="77777777" w:rsidR="00E9458D" w:rsidRDefault="005C6BD6">
      <w:pPr>
        <w:pStyle w:val="ListParagraph"/>
        <w:numPr>
          <w:ilvl w:val="1"/>
          <w:numId w:val="789"/>
        </w:numPr>
        <w:tabs>
          <w:tab w:val="left" w:pos="2160"/>
          <w:tab w:val="left" w:pos="2161"/>
        </w:tabs>
        <w:rPr>
          <w:sz w:val="24"/>
        </w:rPr>
      </w:pPr>
      <w:r>
        <w:rPr>
          <w:sz w:val="24"/>
        </w:rPr>
        <w:t>Chores.</w:t>
      </w:r>
    </w:p>
    <w:p w14:paraId="7607DDF5" w14:textId="77777777" w:rsidR="00E9458D" w:rsidRDefault="005C6BD6">
      <w:pPr>
        <w:pStyle w:val="ListParagraph"/>
        <w:numPr>
          <w:ilvl w:val="0"/>
          <w:numId w:val="789"/>
        </w:numPr>
        <w:tabs>
          <w:tab w:val="left" w:pos="1800"/>
        </w:tabs>
        <w:ind w:right="1341"/>
        <w:jc w:val="both"/>
        <w:rPr>
          <w:sz w:val="24"/>
        </w:rPr>
      </w:pPr>
      <w:r>
        <w:rPr>
          <w:sz w:val="24"/>
        </w:rPr>
        <w:t>The Agency does not provide medical home care services but will, if possible and with the client/client representative’s consent, refer the case to a Health Professional or other agency, which does deliver medical home care</w:t>
      </w:r>
      <w:r>
        <w:rPr>
          <w:spacing w:val="-1"/>
          <w:sz w:val="24"/>
        </w:rPr>
        <w:t xml:space="preserve"> </w:t>
      </w:r>
      <w:r>
        <w:rPr>
          <w:sz w:val="24"/>
        </w:rPr>
        <w:t>services.</w:t>
      </w:r>
    </w:p>
    <w:p w14:paraId="26DAF86A" w14:textId="77777777" w:rsidR="00E9458D" w:rsidRDefault="005C6BD6">
      <w:pPr>
        <w:pStyle w:val="ListParagraph"/>
        <w:numPr>
          <w:ilvl w:val="0"/>
          <w:numId w:val="789"/>
        </w:numPr>
        <w:tabs>
          <w:tab w:val="left" w:pos="1800"/>
        </w:tabs>
        <w:ind w:right="1343"/>
        <w:jc w:val="both"/>
        <w:rPr>
          <w:sz w:val="24"/>
        </w:rPr>
      </w:pPr>
      <w:r>
        <w:rPr>
          <w:sz w:val="24"/>
        </w:rPr>
        <w:t>Employees and clients shall be informed of, and understand, the extent and limitations of services provided by the</w:t>
      </w:r>
      <w:r>
        <w:rPr>
          <w:spacing w:val="-2"/>
          <w:sz w:val="24"/>
        </w:rPr>
        <w:t xml:space="preserve"> </w:t>
      </w:r>
      <w:r>
        <w:rPr>
          <w:sz w:val="24"/>
        </w:rPr>
        <w:t>Agency.</w:t>
      </w:r>
    </w:p>
    <w:p w14:paraId="3978D074" w14:textId="77777777" w:rsidR="00E9458D" w:rsidRDefault="005C6BD6">
      <w:pPr>
        <w:pStyle w:val="ListParagraph"/>
        <w:numPr>
          <w:ilvl w:val="0"/>
          <w:numId w:val="789"/>
        </w:numPr>
        <w:tabs>
          <w:tab w:val="left" w:pos="1800"/>
        </w:tabs>
        <w:ind w:right="1342"/>
        <w:jc w:val="both"/>
        <w:rPr>
          <w:sz w:val="24"/>
        </w:rPr>
      </w:pPr>
      <w:r>
        <w:rPr>
          <w:sz w:val="24"/>
        </w:rPr>
        <w:t>Services shall be delivered in a caring and respectful manner, in accordance with relevant Agency policies and industry</w:t>
      </w:r>
      <w:r>
        <w:rPr>
          <w:spacing w:val="-2"/>
          <w:sz w:val="24"/>
        </w:rPr>
        <w:t xml:space="preserve"> </w:t>
      </w:r>
      <w:r>
        <w:rPr>
          <w:sz w:val="24"/>
        </w:rPr>
        <w:t>standards.</w:t>
      </w:r>
    </w:p>
    <w:p w14:paraId="6AE1B2BA" w14:textId="77777777" w:rsidR="00E9458D" w:rsidRDefault="005C6BD6">
      <w:pPr>
        <w:pStyle w:val="ListParagraph"/>
        <w:numPr>
          <w:ilvl w:val="0"/>
          <w:numId w:val="789"/>
        </w:numPr>
        <w:tabs>
          <w:tab w:val="left" w:pos="1800"/>
        </w:tabs>
        <w:ind w:right="1339"/>
        <w:jc w:val="both"/>
        <w:rPr>
          <w:sz w:val="24"/>
        </w:rPr>
      </w:pPr>
      <w:r>
        <w:rPr>
          <w:sz w:val="24"/>
        </w:rPr>
        <w:t>Services shall only be assigned to those employees who have the necessary experience, skills, qualifications, certification, or equivalent to meet the needs of the client. Where this is not possible, employees may be trained to perform the necessary tasks required for client care.</w:t>
      </w:r>
    </w:p>
    <w:p w14:paraId="6F927970" w14:textId="77777777" w:rsidR="00E9458D" w:rsidRDefault="005C6BD6">
      <w:pPr>
        <w:pStyle w:val="ListParagraph"/>
        <w:numPr>
          <w:ilvl w:val="0"/>
          <w:numId w:val="789"/>
        </w:numPr>
        <w:tabs>
          <w:tab w:val="left" w:pos="1800"/>
        </w:tabs>
        <w:spacing w:before="1"/>
        <w:ind w:right="1343"/>
        <w:jc w:val="both"/>
        <w:rPr>
          <w:sz w:val="24"/>
        </w:rPr>
      </w:pPr>
      <w:r>
        <w:rPr>
          <w:sz w:val="24"/>
        </w:rPr>
        <w:t>Services shall be delivered by employees, who are able to communicate effectively with clients, using the clients’ preferred methods of</w:t>
      </w:r>
      <w:r>
        <w:rPr>
          <w:spacing w:val="-4"/>
          <w:sz w:val="24"/>
        </w:rPr>
        <w:t xml:space="preserve"> </w:t>
      </w:r>
      <w:r>
        <w:rPr>
          <w:sz w:val="24"/>
        </w:rPr>
        <w:t>communication.</w:t>
      </w:r>
    </w:p>
    <w:p w14:paraId="61499EDE" w14:textId="77777777" w:rsidR="00E9458D" w:rsidRDefault="005C6BD6">
      <w:pPr>
        <w:pStyle w:val="ListParagraph"/>
        <w:numPr>
          <w:ilvl w:val="0"/>
          <w:numId w:val="789"/>
        </w:numPr>
        <w:tabs>
          <w:tab w:val="left" w:pos="1800"/>
        </w:tabs>
        <w:jc w:val="both"/>
        <w:rPr>
          <w:sz w:val="24"/>
        </w:rPr>
      </w:pPr>
      <w:r>
        <w:rPr>
          <w:sz w:val="24"/>
        </w:rPr>
        <w:t>Services provided shall be in accordance with Worker’s Compensation</w:t>
      </w:r>
      <w:r>
        <w:rPr>
          <w:spacing w:val="-5"/>
          <w:sz w:val="24"/>
        </w:rPr>
        <w:t xml:space="preserve"> </w:t>
      </w:r>
      <w:r>
        <w:rPr>
          <w:sz w:val="24"/>
        </w:rPr>
        <w:t>regulations.</w:t>
      </w:r>
    </w:p>
    <w:p w14:paraId="60609B1D" w14:textId="77777777" w:rsidR="00E9458D" w:rsidRDefault="00E9458D">
      <w:pPr>
        <w:pStyle w:val="BodyText"/>
        <w:ind w:left="0" w:firstLine="0"/>
      </w:pPr>
    </w:p>
    <w:p w14:paraId="752B9A06" w14:textId="77777777" w:rsidR="00E9458D" w:rsidRDefault="005C6BD6">
      <w:pPr>
        <w:pStyle w:val="Heading2"/>
        <w:ind w:left="1440"/>
      </w:pPr>
      <w:r>
        <w:t>CROSS-POLICY REFERENCES</w:t>
      </w:r>
    </w:p>
    <w:p w14:paraId="24C0C700" w14:textId="77777777" w:rsidR="00E9458D" w:rsidRDefault="005C6BD6">
      <w:pPr>
        <w:pStyle w:val="ListParagraph"/>
        <w:numPr>
          <w:ilvl w:val="0"/>
          <w:numId w:val="788"/>
        </w:numPr>
        <w:tabs>
          <w:tab w:val="left" w:pos="1800"/>
        </w:tabs>
        <w:rPr>
          <w:sz w:val="24"/>
        </w:rPr>
      </w:pPr>
      <w:r>
        <w:rPr>
          <w:sz w:val="24"/>
        </w:rPr>
        <w:t>Personal Care</w:t>
      </w:r>
      <w:r>
        <w:rPr>
          <w:spacing w:val="-2"/>
          <w:sz w:val="24"/>
        </w:rPr>
        <w:t xml:space="preserve"> </w:t>
      </w:r>
      <w:r>
        <w:rPr>
          <w:sz w:val="24"/>
        </w:rPr>
        <w:t>Services</w:t>
      </w:r>
    </w:p>
    <w:p w14:paraId="129F175B" w14:textId="77777777" w:rsidR="00E9458D" w:rsidRDefault="005C6BD6">
      <w:pPr>
        <w:pStyle w:val="ListParagraph"/>
        <w:numPr>
          <w:ilvl w:val="0"/>
          <w:numId w:val="788"/>
        </w:numPr>
        <w:tabs>
          <w:tab w:val="left" w:pos="1800"/>
        </w:tabs>
        <w:rPr>
          <w:sz w:val="24"/>
        </w:rPr>
      </w:pPr>
      <w:r>
        <w:rPr>
          <w:sz w:val="24"/>
        </w:rPr>
        <w:t>Homemaking</w:t>
      </w:r>
      <w:r>
        <w:rPr>
          <w:spacing w:val="-2"/>
          <w:sz w:val="24"/>
        </w:rPr>
        <w:t xml:space="preserve"> </w:t>
      </w:r>
      <w:r>
        <w:rPr>
          <w:sz w:val="24"/>
        </w:rPr>
        <w:t>Services</w:t>
      </w:r>
    </w:p>
    <w:p w14:paraId="7C4FB50D" w14:textId="77777777" w:rsidR="00E9458D" w:rsidRDefault="005C6BD6">
      <w:pPr>
        <w:pStyle w:val="ListParagraph"/>
        <w:numPr>
          <w:ilvl w:val="0"/>
          <w:numId w:val="788"/>
        </w:numPr>
        <w:tabs>
          <w:tab w:val="left" w:pos="1800"/>
        </w:tabs>
        <w:rPr>
          <w:sz w:val="24"/>
        </w:rPr>
      </w:pPr>
      <w:r>
        <w:rPr>
          <w:sz w:val="24"/>
        </w:rPr>
        <w:t>Companionship/Sitter</w:t>
      </w:r>
      <w:r>
        <w:rPr>
          <w:spacing w:val="-1"/>
          <w:sz w:val="24"/>
        </w:rPr>
        <w:t xml:space="preserve"> </w:t>
      </w:r>
      <w:r>
        <w:rPr>
          <w:sz w:val="24"/>
        </w:rPr>
        <w:t>Services</w:t>
      </w:r>
    </w:p>
    <w:p w14:paraId="18E1C05E" w14:textId="77777777" w:rsidR="00E9458D" w:rsidRDefault="005C6BD6">
      <w:pPr>
        <w:pStyle w:val="ListParagraph"/>
        <w:numPr>
          <w:ilvl w:val="0"/>
          <w:numId w:val="788"/>
        </w:numPr>
        <w:tabs>
          <w:tab w:val="left" w:pos="1800"/>
        </w:tabs>
        <w:rPr>
          <w:sz w:val="24"/>
        </w:rPr>
      </w:pPr>
      <w:r>
        <w:rPr>
          <w:sz w:val="24"/>
        </w:rPr>
        <w:t>Respite Services</w:t>
      </w:r>
    </w:p>
    <w:p w14:paraId="279D8761" w14:textId="77777777" w:rsidR="00E9458D" w:rsidRDefault="005C6BD6">
      <w:pPr>
        <w:pStyle w:val="ListParagraph"/>
        <w:numPr>
          <w:ilvl w:val="0"/>
          <w:numId w:val="788"/>
        </w:numPr>
        <w:tabs>
          <w:tab w:val="left" w:pos="1800"/>
        </w:tabs>
        <w:rPr>
          <w:sz w:val="24"/>
        </w:rPr>
      </w:pPr>
      <w:r>
        <w:rPr>
          <w:sz w:val="24"/>
        </w:rPr>
        <w:t>Friendly Reassurance</w:t>
      </w:r>
      <w:r>
        <w:rPr>
          <w:spacing w:val="-1"/>
          <w:sz w:val="24"/>
        </w:rPr>
        <w:t xml:space="preserve"> </w:t>
      </w:r>
      <w:r>
        <w:rPr>
          <w:sz w:val="24"/>
        </w:rPr>
        <w:t>Services</w:t>
      </w:r>
    </w:p>
    <w:p w14:paraId="615F54AD" w14:textId="77777777" w:rsidR="00E9458D" w:rsidRDefault="005C6BD6">
      <w:pPr>
        <w:pStyle w:val="ListParagraph"/>
        <w:numPr>
          <w:ilvl w:val="0"/>
          <w:numId w:val="788"/>
        </w:numPr>
        <w:tabs>
          <w:tab w:val="left" w:pos="1800"/>
        </w:tabs>
        <w:rPr>
          <w:sz w:val="24"/>
        </w:rPr>
      </w:pPr>
      <w:r>
        <w:rPr>
          <w:sz w:val="24"/>
        </w:rPr>
        <w:t>Chore Services</w:t>
      </w:r>
    </w:p>
    <w:p w14:paraId="214052C8" w14:textId="77777777" w:rsidR="00E9458D" w:rsidRDefault="005C6BD6">
      <w:pPr>
        <w:pStyle w:val="ListParagraph"/>
        <w:numPr>
          <w:ilvl w:val="0"/>
          <w:numId w:val="788"/>
        </w:numPr>
        <w:tabs>
          <w:tab w:val="left" w:pos="1800"/>
        </w:tabs>
        <w:rPr>
          <w:sz w:val="24"/>
        </w:rPr>
      </w:pPr>
      <w:r>
        <w:rPr>
          <w:sz w:val="24"/>
        </w:rPr>
        <w:t>Service Delivery</w:t>
      </w:r>
      <w:r>
        <w:rPr>
          <w:spacing w:val="-1"/>
          <w:sz w:val="24"/>
        </w:rPr>
        <w:t xml:space="preserve"> </w:t>
      </w:r>
      <w:r>
        <w:rPr>
          <w:sz w:val="24"/>
        </w:rPr>
        <w:t>Process</w:t>
      </w:r>
    </w:p>
    <w:p w14:paraId="3BB485A5" w14:textId="77777777" w:rsidR="00E9458D" w:rsidRDefault="005C6BD6">
      <w:pPr>
        <w:pStyle w:val="ListParagraph"/>
        <w:numPr>
          <w:ilvl w:val="0"/>
          <w:numId w:val="788"/>
        </w:numPr>
        <w:tabs>
          <w:tab w:val="left" w:pos="1800"/>
        </w:tabs>
        <w:rPr>
          <w:sz w:val="24"/>
        </w:rPr>
      </w:pPr>
      <w:r>
        <w:rPr>
          <w:sz w:val="24"/>
        </w:rPr>
        <w:t>Client Records</w:t>
      </w:r>
    </w:p>
    <w:p w14:paraId="1777CD41" w14:textId="77777777" w:rsidR="00E9458D" w:rsidRDefault="005C6BD6">
      <w:pPr>
        <w:pStyle w:val="ListParagraph"/>
        <w:numPr>
          <w:ilvl w:val="0"/>
          <w:numId w:val="788"/>
        </w:numPr>
        <w:tabs>
          <w:tab w:val="left" w:pos="1800"/>
        </w:tabs>
        <w:rPr>
          <w:sz w:val="24"/>
        </w:rPr>
      </w:pPr>
      <w:r>
        <w:rPr>
          <w:sz w:val="24"/>
        </w:rPr>
        <w:t>Confirmation of Service</w:t>
      </w:r>
      <w:r>
        <w:rPr>
          <w:spacing w:val="-3"/>
          <w:sz w:val="24"/>
        </w:rPr>
        <w:t xml:space="preserve"> </w:t>
      </w:r>
      <w:r>
        <w:rPr>
          <w:sz w:val="24"/>
        </w:rPr>
        <w:t>Hours</w:t>
      </w:r>
    </w:p>
    <w:p w14:paraId="6A0A06EF" w14:textId="77777777" w:rsidR="00E9458D" w:rsidRDefault="00E9458D">
      <w:pPr>
        <w:pStyle w:val="BodyText"/>
        <w:ind w:left="0" w:firstLine="0"/>
      </w:pPr>
    </w:p>
    <w:p w14:paraId="1DB8F43D" w14:textId="77777777" w:rsidR="00E9458D" w:rsidRDefault="005C6BD6">
      <w:pPr>
        <w:pStyle w:val="Heading2"/>
        <w:ind w:left="1440"/>
      </w:pPr>
      <w:r>
        <w:t>FORMS</w:t>
      </w:r>
    </w:p>
    <w:p w14:paraId="5B7E93D6" w14:textId="77777777" w:rsidR="00E9458D" w:rsidRDefault="005C6BD6">
      <w:pPr>
        <w:pStyle w:val="ListParagraph"/>
        <w:numPr>
          <w:ilvl w:val="0"/>
          <w:numId w:val="787"/>
        </w:numPr>
        <w:tabs>
          <w:tab w:val="left" w:pos="1800"/>
        </w:tabs>
        <w:rPr>
          <w:sz w:val="24"/>
        </w:rPr>
      </w:pPr>
      <w:r>
        <w:rPr>
          <w:sz w:val="24"/>
        </w:rPr>
        <w:t>Service Plan</w:t>
      </w:r>
    </w:p>
    <w:p w14:paraId="21FA641E" w14:textId="77777777" w:rsidR="00E9458D" w:rsidRDefault="005C6BD6">
      <w:pPr>
        <w:pStyle w:val="ListParagraph"/>
        <w:numPr>
          <w:ilvl w:val="0"/>
          <w:numId w:val="787"/>
        </w:numPr>
        <w:tabs>
          <w:tab w:val="left" w:pos="1800"/>
        </w:tabs>
        <w:rPr>
          <w:sz w:val="24"/>
        </w:rPr>
      </w:pPr>
      <w:r>
        <w:rPr>
          <w:sz w:val="24"/>
        </w:rPr>
        <w:t>Service Agreement</w:t>
      </w:r>
    </w:p>
    <w:p w14:paraId="1DDF918A" w14:textId="77777777" w:rsidR="00E9458D" w:rsidRDefault="005C6BD6">
      <w:pPr>
        <w:pStyle w:val="ListParagraph"/>
        <w:numPr>
          <w:ilvl w:val="0"/>
          <w:numId w:val="787"/>
        </w:numPr>
        <w:tabs>
          <w:tab w:val="left" w:pos="1800"/>
        </w:tabs>
        <w:rPr>
          <w:sz w:val="24"/>
        </w:rPr>
      </w:pPr>
      <w:r>
        <w:rPr>
          <w:sz w:val="24"/>
        </w:rPr>
        <w:t>Employee Time</w:t>
      </w:r>
      <w:r>
        <w:rPr>
          <w:spacing w:val="-1"/>
          <w:sz w:val="24"/>
        </w:rPr>
        <w:t xml:space="preserve"> </w:t>
      </w:r>
      <w:r>
        <w:rPr>
          <w:sz w:val="24"/>
        </w:rPr>
        <w:t>Sheet</w:t>
      </w:r>
    </w:p>
    <w:p w14:paraId="24DF2F47"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6C8FEA3" w14:textId="77777777">
        <w:trPr>
          <w:trHeight w:val="611"/>
        </w:trPr>
        <w:tc>
          <w:tcPr>
            <w:tcW w:w="5689" w:type="dxa"/>
          </w:tcPr>
          <w:p w14:paraId="21258FF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91089B0" w14:textId="77777777" w:rsidR="00E9458D" w:rsidRDefault="00E9458D">
            <w:pPr>
              <w:pStyle w:val="TableParagraph"/>
              <w:ind w:left="0"/>
              <w:rPr>
                <w:sz w:val="20"/>
              </w:rPr>
            </w:pPr>
          </w:p>
          <w:p w14:paraId="4A7EFD0E" w14:textId="77777777" w:rsidR="00E9458D" w:rsidRDefault="00E9458D">
            <w:pPr>
              <w:pStyle w:val="TableParagraph"/>
              <w:ind w:left="0"/>
              <w:rPr>
                <w:sz w:val="28"/>
              </w:rPr>
            </w:pPr>
          </w:p>
          <w:p w14:paraId="04BECCF1" w14:textId="77777777" w:rsidR="00E9458D" w:rsidRDefault="005C6BD6">
            <w:pPr>
              <w:pStyle w:val="TableParagraph"/>
              <w:ind w:left="487"/>
              <w:rPr>
                <w:sz w:val="20"/>
              </w:rPr>
            </w:pPr>
            <w:r>
              <w:rPr>
                <w:noProof/>
                <w:sz w:val="20"/>
              </w:rPr>
              <w:drawing>
                <wp:inline distT="0" distB="0" distL="0" distR="0" wp14:anchorId="0714BABE" wp14:editId="414CD14E">
                  <wp:extent cx="1390695" cy="966501"/>
                  <wp:effectExtent l="0" t="0" r="0" b="0"/>
                  <wp:docPr id="1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3C15621" w14:textId="77777777">
        <w:trPr>
          <w:trHeight w:val="1460"/>
        </w:trPr>
        <w:tc>
          <w:tcPr>
            <w:tcW w:w="5689" w:type="dxa"/>
          </w:tcPr>
          <w:p w14:paraId="07DD78D4" w14:textId="77777777" w:rsidR="00E9458D" w:rsidRDefault="00E9458D">
            <w:pPr>
              <w:pStyle w:val="TableParagraph"/>
              <w:spacing w:before="1"/>
              <w:ind w:left="0"/>
              <w:rPr>
                <w:sz w:val="24"/>
              </w:rPr>
            </w:pPr>
          </w:p>
          <w:p w14:paraId="567106A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4919F463" w14:textId="77777777" w:rsidR="00E9458D" w:rsidRDefault="00E9458D">
            <w:pPr>
              <w:rPr>
                <w:sz w:val="2"/>
                <w:szCs w:val="2"/>
              </w:rPr>
            </w:pPr>
          </w:p>
        </w:tc>
      </w:tr>
      <w:tr w:rsidR="00E9458D" w14:paraId="781BB050" w14:textId="77777777">
        <w:trPr>
          <w:trHeight w:val="276"/>
        </w:trPr>
        <w:tc>
          <w:tcPr>
            <w:tcW w:w="5689" w:type="dxa"/>
            <w:vMerge w:val="restart"/>
          </w:tcPr>
          <w:p w14:paraId="2B11F380" w14:textId="77777777" w:rsidR="00E9458D" w:rsidRDefault="00E9458D">
            <w:pPr>
              <w:pStyle w:val="TableParagraph"/>
              <w:spacing w:before="1"/>
              <w:ind w:left="0"/>
              <w:rPr>
                <w:sz w:val="24"/>
              </w:rPr>
            </w:pPr>
          </w:p>
          <w:p w14:paraId="6AB74239" w14:textId="77777777" w:rsidR="00E9458D" w:rsidRDefault="005C6BD6">
            <w:pPr>
              <w:pStyle w:val="TableParagraph"/>
              <w:rPr>
                <w:b/>
                <w:sz w:val="24"/>
              </w:rPr>
            </w:pPr>
            <w:r>
              <w:rPr>
                <w:b/>
                <w:sz w:val="24"/>
              </w:rPr>
              <w:t>Policy Title: Personal Care Services</w:t>
            </w:r>
          </w:p>
        </w:tc>
        <w:tc>
          <w:tcPr>
            <w:tcW w:w="3168" w:type="dxa"/>
          </w:tcPr>
          <w:p w14:paraId="137484EA" w14:textId="77777777" w:rsidR="00E9458D" w:rsidRDefault="005C6BD6">
            <w:pPr>
              <w:pStyle w:val="TableParagraph"/>
              <w:spacing w:before="1" w:line="255" w:lineRule="exact"/>
              <w:rPr>
                <w:b/>
                <w:sz w:val="24"/>
              </w:rPr>
            </w:pPr>
            <w:r>
              <w:rPr>
                <w:b/>
                <w:sz w:val="24"/>
              </w:rPr>
              <w:t>Policy Number: 2.10.10</w:t>
            </w:r>
          </w:p>
        </w:tc>
      </w:tr>
      <w:tr w:rsidR="00E9458D" w14:paraId="4D916FCA" w14:textId="77777777">
        <w:trPr>
          <w:trHeight w:val="275"/>
        </w:trPr>
        <w:tc>
          <w:tcPr>
            <w:tcW w:w="5689" w:type="dxa"/>
            <w:vMerge/>
            <w:tcBorders>
              <w:top w:val="nil"/>
            </w:tcBorders>
          </w:tcPr>
          <w:p w14:paraId="5947ECD0" w14:textId="77777777" w:rsidR="00E9458D" w:rsidRDefault="00E9458D">
            <w:pPr>
              <w:rPr>
                <w:sz w:val="2"/>
                <w:szCs w:val="2"/>
              </w:rPr>
            </w:pPr>
          </w:p>
        </w:tc>
        <w:tc>
          <w:tcPr>
            <w:tcW w:w="3168" w:type="dxa"/>
          </w:tcPr>
          <w:p w14:paraId="3754DC3A" w14:textId="77777777" w:rsidR="00E9458D" w:rsidRDefault="005C6BD6">
            <w:pPr>
              <w:pStyle w:val="TableParagraph"/>
              <w:spacing w:line="255" w:lineRule="exact"/>
              <w:rPr>
                <w:b/>
                <w:sz w:val="24"/>
              </w:rPr>
            </w:pPr>
            <w:r>
              <w:rPr>
                <w:b/>
                <w:sz w:val="24"/>
              </w:rPr>
              <w:t>Effective Date:</w:t>
            </w:r>
          </w:p>
        </w:tc>
      </w:tr>
      <w:tr w:rsidR="00E9458D" w14:paraId="33A3D2E4" w14:textId="77777777">
        <w:trPr>
          <w:trHeight w:val="275"/>
        </w:trPr>
        <w:tc>
          <w:tcPr>
            <w:tcW w:w="5689" w:type="dxa"/>
            <w:vMerge/>
            <w:tcBorders>
              <w:top w:val="nil"/>
            </w:tcBorders>
          </w:tcPr>
          <w:p w14:paraId="5F7A869A" w14:textId="77777777" w:rsidR="00E9458D" w:rsidRDefault="00E9458D">
            <w:pPr>
              <w:rPr>
                <w:sz w:val="2"/>
                <w:szCs w:val="2"/>
              </w:rPr>
            </w:pPr>
          </w:p>
        </w:tc>
        <w:tc>
          <w:tcPr>
            <w:tcW w:w="3168" w:type="dxa"/>
          </w:tcPr>
          <w:p w14:paraId="7A8AA333" w14:textId="77777777" w:rsidR="00E9458D" w:rsidRDefault="005C6BD6">
            <w:pPr>
              <w:pStyle w:val="TableParagraph"/>
              <w:spacing w:line="255" w:lineRule="exact"/>
              <w:rPr>
                <w:b/>
                <w:sz w:val="24"/>
              </w:rPr>
            </w:pPr>
            <w:r>
              <w:rPr>
                <w:b/>
                <w:sz w:val="24"/>
              </w:rPr>
              <w:t>Revision Date:</w:t>
            </w:r>
          </w:p>
        </w:tc>
      </w:tr>
      <w:tr w:rsidR="00E9458D" w14:paraId="24451038" w14:textId="77777777">
        <w:trPr>
          <w:trHeight w:val="276"/>
        </w:trPr>
        <w:tc>
          <w:tcPr>
            <w:tcW w:w="5689" w:type="dxa"/>
            <w:vMerge/>
            <w:tcBorders>
              <w:top w:val="nil"/>
            </w:tcBorders>
          </w:tcPr>
          <w:p w14:paraId="2EDE35F1" w14:textId="77777777" w:rsidR="00E9458D" w:rsidRDefault="00E9458D">
            <w:pPr>
              <w:rPr>
                <w:sz w:val="2"/>
                <w:szCs w:val="2"/>
              </w:rPr>
            </w:pPr>
          </w:p>
        </w:tc>
        <w:tc>
          <w:tcPr>
            <w:tcW w:w="3168" w:type="dxa"/>
          </w:tcPr>
          <w:p w14:paraId="1DC83279" w14:textId="77777777" w:rsidR="00E9458D" w:rsidRDefault="005C6BD6">
            <w:pPr>
              <w:pStyle w:val="TableParagraph"/>
              <w:spacing w:before="1" w:line="255" w:lineRule="exact"/>
              <w:rPr>
                <w:b/>
                <w:sz w:val="24"/>
              </w:rPr>
            </w:pPr>
            <w:r>
              <w:rPr>
                <w:b/>
                <w:sz w:val="24"/>
              </w:rPr>
              <w:t>Approved By:</w:t>
            </w:r>
          </w:p>
        </w:tc>
      </w:tr>
      <w:tr w:rsidR="00E9458D" w14:paraId="12581E31" w14:textId="77777777">
        <w:trPr>
          <w:trHeight w:val="275"/>
        </w:trPr>
        <w:tc>
          <w:tcPr>
            <w:tcW w:w="5689" w:type="dxa"/>
            <w:vMerge/>
            <w:tcBorders>
              <w:top w:val="nil"/>
            </w:tcBorders>
          </w:tcPr>
          <w:p w14:paraId="088BFA08" w14:textId="77777777" w:rsidR="00E9458D" w:rsidRDefault="00E9458D">
            <w:pPr>
              <w:rPr>
                <w:sz w:val="2"/>
                <w:szCs w:val="2"/>
              </w:rPr>
            </w:pPr>
          </w:p>
        </w:tc>
        <w:tc>
          <w:tcPr>
            <w:tcW w:w="3168" w:type="dxa"/>
          </w:tcPr>
          <w:p w14:paraId="7D03B588" w14:textId="77777777" w:rsidR="00E9458D" w:rsidRDefault="005C6BD6">
            <w:pPr>
              <w:pStyle w:val="TableParagraph"/>
              <w:spacing w:line="255" w:lineRule="exact"/>
              <w:rPr>
                <w:b/>
                <w:sz w:val="24"/>
              </w:rPr>
            </w:pPr>
            <w:r>
              <w:rPr>
                <w:b/>
                <w:sz w:val="24"/>
              </w:rPr>
              <w:t>Page Number: Page 1 of 5</w:t>
            </w:r>
          </w:p>
        </w:tc>
      </w:tr>
    </w:tbl>
    <w:p w14:paraId="598AF3F9" w14:textId="77777777" w:rsidR="00E9458D" w:rsidRDefault="00E9458D">
      <w:pPr>
        <w:pStyle w:val="BodyText"/>
        <w:ind w:left="0" w:firstLine="0"/>
        <w:rPr>
          <w:sz w:val="16"/>
        </w:rPr>
      </w:pPr>
    </w:p>
    <w:p w14:paraId="42BE7DCF" w14:textId="77777777" w:rsidR="00E9458D" w:rsidRDefault="005C6BD6">
      <w:pPr>
        <w:pStyle w:val="Heading2"/>
        <w:spacing w:before="92"/>
        <w:rPr>
          <w:rFonts w:ascii="Arial"/>
        </w:rPr>
      </w:pPr>
      <w:r>
        <w:rPr>
          <w:rFonts w:ascii="Arial"/>
        </w:rPr>
        <w:t>Personal Care Services</w:t>
      </w:r>
    </w:p>
    <w:p w14:paraId="20ED4CB0" w14:textId="77777777" w:rsidR="00E9458D" w:rsidRDefault="005C6BD6">
      <w:pPr>
        <w:spacing w:before="138"/>
        <w:ind w:left="1800"/>
        <w:rPr>
          <w:b/>
          <w:sz w:val="24"/>
        </w:rPr>
      </w:pPr>
      <w:bookmarkStart w:id="20" w:name="_bookmark20"/>
      <w:bookmarkEnd w:id="20"/>
      <w:r>
        <w:rPr>
          <w:b/>
          <w:sz w:val="24"/>
        </w:rPr>
        <w:t>PURPOSE</w:t>
      </w:r>
    </w:p>
    <w:p w14:paraId="4AA3B149" w14:textId="77777777" w:rsidR="00E9458D" w:rsidRDefault="005C6BD6">
      <w:pPr>
        <w:pStyle w:val="BodyText"/>
        <w:ind w:left="1800" w:right="1701" w:firstLine="0"/>
      </w:pPr>
      <w:r>
        <w:t>To describe the allowable activities (tasks/duties) that may be performed in the provision of Personal Care services.</w:t>
      </w:r>
    </w:p>
    <w:p w14:paraId="04D523F3" w14:textId="77777777" w:rsidR="00E9458D" w:rsidRDefault="00E9458D">
      <w:pPr>
        <w:pStyle w:val="BodyText"/>
        <w:ind w:left="0" w:firstLine="0"/>
      </w:pPr>
    </w:p>
    <w:p w14:paraId="7FD0E05D" w14:textId="77777777" w:rsidR="00E9458D" w:rsidRDefault="005C6BD6">
      <w:pPr>
        <w:pStyle w:val="Heading2"/>
      </w:pPr>
      <w:r>
        <w:t>DEFINITIONS</w:t>
      </w:r>
    </w:p>
    <w:p w14:paraId="0B3C4DBE" w14:textId="77777777" w:rsidR="00E9458D" w:rsidRDefault="005C6BD6">
      <w:pPr>
        <w:pStyle w:val="ListParagraph"/>
        <w:numPr>
          <w:ilvl w:val="1"/>
          <w:numId w:val="787"/>
        </w:numPr>
        <w:tabs>
          <w:tab w:val="left" w:pos="2161"/>
        </w:tabs>
        <w:jc w:val="both"/>
        <w:rPr>
          <w:b/>
          <w:sz w:val="24"/>
        </w:rPr>
      </w:pPr>
      <w:r>
        <w:rPr>
          <w:b/>
          <w:sz w:val="24"/>
        </w:rPr>
        <w:t>Personal Care</w:t>
      </w:r>
      <w:r>
        <w:rPr>
          <w:b/>
          <w:spacing w:val="-1"/>
          <w:sz w:val="24"/>
        </w:rPr>
        <w:t xml:space="preserve"> </w:t>
      </w:r>
      <w:r>
        <w:rPr>
          <w:b/>
          <w:sz w:val="24"/>
        </w:rPr>
        <w:t>Services</w:t>
      </w:r>
    </w:p>
    <w:p w14:paraId="237F328A" w14:textId="77777777" w:rsidR="00E9458D" w:rsidRDefault="005C6BD6">
      <w:pPr>
        <w:pStyle w:val="BodyText"/>
        <w:ind w:left="2160" w:right="1701" w:firstLine="0"/>
        <w:jc w:val="both"/>
      </w:pPr>
      <w:r>
        <w:t>Personal Care services offer assistance to clients, who have experienced a loss in their ability to perform the activities of daily living, to remain in a safe, clean and healthy home environment.</w:t>
      </w:r>
    </w:p>
    <w:p w14:paraId="61C29AAB" w14:textId="77777777" w:rsidR="00E9458D" w:rsidRDefault="005C6BD6">
      <w:pPr>
        <w:pStyle w:val="Heading2"/>
        <w:numPr>
          <w:ilvl w:val="1"/>
          <w:numId w:val="787"/>
        </w:numPr>
        <w:tabs>
          <w:tab w:val="left" w:pos="2161"/>
        </w:tabs>
        <w:jc w:val="both"/>
      </w:pPr>
      <w:r>
        <w:t>Activities of Daily</w:t>
      </w:r>
      <w:r>
        <w:rPr>
          <w:spacing w:val="-1"/>
        </w:rPr>
        <w:t xml:space="preserve"> </w:t>
      </w:r>
      <w:r>
        <w:t>Living</w:t>
      </w:r>
    </w:p>
    <w:p w14:paraId="01B4775A" w14:textId="77777777" w:rsidR="00E9458D" w:rsidRDefault="005C6BD6">
      <w:pPr>
        <w:pStyle w:val="BodyText"/>
        <w:ind w:left="2160" w:right="1702" w:firstLine="0"/>
        <w:jc w:val="both"/>
      </w:pPr>
      <w:r>
        <w:t xml:space="preserve">Activities of daily living refers to activities, including bathing, dressing, transferring, using the toilet, eating, and walking, which reflect clients’ capacity for </w:t>
      </w:r>
      <w:proofErr w:type="spellStart"/>
      <w:r>
        <w:t>self care</w:t>
      </w:r>
      <w:proofErr w:type="spellEnd"/>
      <w:r>
        <w:t>.</w:t>
      </w:r>
    </w:p>
    <w:p w14:paraId="03537A63" w14:textId="77777777" w:rsidR="00E9458D" w:rsidRDefault="00E9458D">
      <w:pPr>
        <w:pStyle w:val="BodyText"/>
        <w:spacing w:before="1"/>
        <w:ind w:left="0" w:firstLine="0"/>
      </w:pPr>
    </w:p>
    <w:p w14:paraId="348ACE68" w14:textId="77777777" w:rsidR="00E9458D" w:rsidRDefault="005C6BD6">
      <w:pPr>
        <w:pStyle w:val="Heading2"/>
      </w:pPr>
      <w:r>
        <w:t>POLICY</w:t>
      </w:r>
    </w:p>
    <w:p w14:paraId="4C1D3D39" w14:textId="77777777" w:rsidR="00E9458D" w:rsidRDefault="005C6BD6">
      <w:pPr>
        <w:pStyle w:val="ListParagraph"/>
        <w:numPr>
          <w:ilvl w:val="0"/>
          <w:numId w:val="786"/>
        </w:numPr>
        <w:tabs>
          <w:tab w:val="left" w:pos="2161"/>
        </w:tabs>
        <w:ind w:right="1698"/>
        <w:jc w:val="both"/>
        <w:rPr>
          <w:sz w:val="24"/>
        </w:rPr>
      </w:pPr>
      <w:r>
        <w:rPr>
          <w:sz w:val="24"/>
        </w:rPr>
        <w:t>Right Accord Private Duty- Home Health Care provides Personal Care services to individuals in their own homes and communities, who need assistance with their activities of daily living as a result of old age, sickness, disability and/or other inflictions.</w:t>
      </w:r>
    </w:p>
    <w:p w14:paraId="18C296EA" w14:textId="77777777" w:rsidR="00E9458D" w:rsidRDefault="005C6BD6">
      <w:pPr>
        <w:pStyle w:val="ListParagraph"/>
        <w:numPr>
          <w:ilvl w:val="0"/>
          <w:numId w:val="786"/>
        </w:numPr>
        <w:tabs>
          <w:tab w:val="left" w:pos="2161"/>
        </w:tabs>
        <w:jc w:val="both"/>
        <w:rPr>
          <w:sz w:val="24"/>
        </w:rPr>
      </w:pPr>
      <w:r>
        <w:rPr>
          <w:sz w:val="24"/>
        </w:rPr>
        <w:t>Personal Care services include, but are not limited to, the</w:t>
      </w:r>
      <w:r>
        <w:rPr>
          <w:spacing w:val="-4"/>
          <w:sz w:val="24"/>
        </w:rPr>
        <w:t xml:space="preserve"> </w:t>
      </w:r>
      <w:r>
        <w:rPr>
          <w:sz w:val="24"/>
        </w:rPr>
        <w:t>following:</w:t>
      </w:r>
    </w:p>
    <w:p w14:paraId="7C24555D" w14:textId="77777777" w:rsidR="00E9458D" w:rsidRDefault="005C6BD6">
      <w:pPr>
        <w:pStyle w:val="ListParagraph"/>
        <w:numPr>
          <w:ilvl w:val="1"/>
          <w:numId w:val="786"/>
        </w:numPr>
        <w:tabs>
          <w:tab w:val="left" w:pos="2521"/>
        </w:tabs>
        <w:ind w:hanging="361"/>
        <w:jc w:val="both"/>
        <w:rPr>
          <w:sz w:val="24"/>
        </w:rPr>
      </w:pPr>
      <w:r>
        <w:rPr>
          <w:sz w:val="24"/>
        </w:rPr>
        <w:t>assisting with eating,</w:t>
      </w:r>
      <w:r>
        <w:rPr>
          <w:spacing w:val="-3"/>
          <w:sz w:val="24"/>
        </w:rPr>
        <w:t xml:space="preserve"> </w:t>
      </w:r>
      <w:r>
        <w:rPr>
          <w:sz w:val="24"/>
        </w:rPr>
        <w:t>including:</w:t>
      </w:r>
    </w:p>
    <w:p w14:paraId="18EBC022" w14:textId="77777777" w:rsidR="00E9458D" w:rsidRDefault="005C6BD6">
      <w:pPr>
        <w:pStyle w:val="ListParagraph"/>
        <w:numPr>
          <w:ilvl w:val="2"/>
          <w:numId w:val="786"/>
        </w:numPr>
        <w:tabs>
          <w:tab w:val="left" w:pos="2793"/>
        </w:tabs>
        <w:jc w:val="both"/>
        <w:rPr>
          <w:sz w:val="24"/>
        </w:rPr>
      </w:pPr>
      <w:r>
        <w:rPr>
          <w:sz w:val="24"/>
        </w:rPr>
        <w:t>preparing food for clients with eating difficulties by cutting or</w:t>
      </w:r>
      <w:r>
        <w:rPr>
          <w:spacing w:val="-5"/>
          <w:sz w:val="24"/>
        </w:rPr>
        <w:t xml:space="preserve"> </w:t>
      </w:r>
      <w:r>
        <w:rPr>
          <w:sz w:val="24"/>
        </w:rPr>
        <w:t>pureeing;</w:t>
      </w:r>
    </w:p>
    <w:p w14:paraId="273688D5" w14:textId="77777777" w:rsidR="00E9458D" w:rsidRDefault="005C6BD6">
      <w:pPr>
        <w:pStyle w:val="ListParagraph"/>
        <w:numPr>
          <w:ilvl w:val="2"/>
          <w:numId w:val="786"/>
        </w:numPr>
        <w:tabs>
          <w:tab w:val="left" w:pos="2793"/>
        </w:tabs>
        <w:ind w:hanging="335"/>
        <w:jc w:val="both"/>
        <w:rPr>
          <w:sz w:val="24"/>
        </w:rPr>
      </w:pPr>
      <w:r>
        <w:rPr>
          <w:sz w:val="24"/>
        </w:rPr>
        <w:t>monitoring food and liquid</w:t>
      </w:r>
      <w:r>
        <w:rPr>
          <w:spacing w:val="-4"/>
          <w:sz w:val="24"/>
        </w:rPr>
        <w:t xml:space="preserve"> </w:t>
      </w:r>
      <w:r>
        <w:rPr>
          <w:sz w:val="24"/>
        </w:rPr>
        <w:t>intake;</w:t>
      </w:r>
    </w:p>
    <w:p w14:paraId="722C1ADC" w14:textId="77777777" w:rsidR="00E9458D" w:rsidRDefault="005C6BD6">
      <w:pPr>
        <w:pStyle w:val="ListParagraph"/>
        <w:numPr>
          <w:ilvl w:val="2"/>
          <w:numId w:val="786"/>
        </w:numPr>
        <w:tabs>
          <w:tab w:val="left" w:pos="2793"/>
        </w:tabs>
        <w:ind w:hanging="403"/>
        <w:jc w:val="left"/>
        <w:rPr>
          <w:sz w:val="24"/>
        </w:rPr>
      </w:pPr>
      <w:r>
        <w:rPr>
          <w:sz w:val="24"/>
        </w:rPr>
        <w:t>following special</w:t>
      </w:r>
      <w:r>
        <w:rPr>
          <w:spacing w:val="-1"/>
          <w:sz w:val="24"/>
        </w:rPr>
        <w:t xml:space="preserve"> </w:t>
      </w:r>
      <w:r>
        <w:rPr>
          <w:sz w:val="24"/>
        </w:rPr>
        <w:t>diets;</w:t>
      </w:r>
    </w:p>
    <w:p w14:paraId="210F4EB4" w14:textId="77777777" w:rsidR="00E9458D" w:rsidRDefault="005C6BD6">
      <w:pPr>
        <w:pStyle w:val="ListParagraph"/>
        <w:numPr>
          <w:ilvl w:val="2"/>
          <w:numId w:val="786"/>
        </w:numPr>
        <w:tabs>
          <w:tab w:val="left" w:pos="2793"/>
        </w:tabs>
        <w:ind w:hanging="388"/>
        <w:jc w:val="left"/>
        <w:rPr>
          <w:sz w:val="24"/>
        </w:rPr>
      </w:pPr>
      <w:r>
        <w:rPr>
          <w:sz w:val="24"/>
        </w:rPr>
        <w:t>observing eating behaviors;</w:t>
      </w:r>
      <w:r>
        <w:rPr>
          <w:spacing w:val="-1"/>
          <w:sz w:val="24"/>
        </w:rPr>
        <w:t xml:space="preserve"> </w:t>
      </w:r>
      <w:r>
        <w:rPr>
          <w:sz w:val="24"/>
        </w:rPr>
        <w:t>and,</w:t>
      </w:r>
    </w:p>
    <w:p w14:paraId="634B0EB4" w14:textId="77777777" w:rsidR="00E9458D" w:rsidRDefault="005C6BD6">
      <w:pPr>
        <w:pStyle w:val="ListParagraph"/>
        <w:numPr>
          <w:ilvl w:val="2"/>
          <w:numId w:val="786"/>
        </w:numPr>
        <w:tabs>
          <w:tab w:val="left" w:pos="2793"/>
        </w:tabs>
        <w:ind w:hanging="322"/>
        <w:jc w:val="left"/>
        <w:rPr>
          <w:sz w:val="24"/>
        </w:rPr>
      </w:pPr>
      <w:r>
        <w:rPr>
          <w:sz w:val="24"/>
        </w:rPr>
        <w:t>monitoring eating safety risks such as swallowing and</w:t>
      </w:r>
      <w:r>
        <w:rPr>
          <w:spacing w:val="-5"/>
          <w:sz w:val="24"/>
        </w:rPr>
        <w:t xml:space="preserve"> </w:t>
      </w:r>
      <w:r>
        <w:rPr>
          <w:sz w:val="24"/>
        </w:rPr>
        <w:t>choking.</w:t>
      </w:r>
    </w:p>
    <w:p w14:paraId="517FFBE3" w14:textId="77777777" w:rsidR="00E9458D" w:rsidRDefault="005C6BD6">
      <w:pPr>
        <w:pStyle w:val="ListParagraph"/>
        <w:numPr>
          <w:ilvl w:val="1"/>
          <w:numId w:val="786"/>
        </w:numPr>
        <w:tabs>
          <w:tab w:val="left" w:pos="2521"/>
        </w:tabs>
        <w:ind w:hanging="361"/>
        <w:rPr>
          <w:sz w:val="24"/>
        </w:rPr>
      </w:pPr>
      <w:r>
        <w:rPr>
          <w:sz w:val="24"/>
        </w:rPr>
        <w:t>assisting with bathing</w:t>
      </w:r>
      <w:r>
        <w:rPr>
          <w:spacing w:val="-4"/>
          <w:sz w:val="24"/>
        </w:rPr>
        <w:t xml:space="preserve"> </w:t>
      </w:r>
      <w:r>
        <w:rPr>
          <w:sz w:val="24"/>
        </w:rPr>
        <w:t>including:</w:t>
      </w:r>
    </w:p>
    <w:p w14:paraId="35EF0DE7" w14:textId="77777777" w:rsidR="00E9458D" w:rsidRDefault="005C6BD6">
      <w:pPr>
        <w:pStyle w:val="ListParagraph"/>
        <w:numPr>
          <w:ilvl w:val="2"/>
          <w:numId w:val="786"/>
        </w:numPr>
        <w:tabs>
          <w:tab w:val="left" w:pos="2793"/>
        </w:tabs>
        <w:jc w:val="left"/>
        <w:rPr>
          <w:sz w:val="24"/>
        </w:rPr>
      </w:pPr>
      <w:r>
        <w:rPr>
          <w:sz w:val="24"/>
        </w:rPr>
        <w:t>bed bathing;</w:t>
      </w:r>
    </w:p>
    <w:p w14:paraId="2EF539F9" w14:textId="77777777" w:rsidR="00E9458D" w:rsidRDefault="005C6BD6">
      <w:pPr>
        <w:pStyle w:val="ListParagraph"/>
        <w:numPr>
          <w:ilvl w:val="2"/>
          <w:numId w:val="786"/>
        </w:numPr>
        <w:tabs>
          <w:tab w:val="left" w:pos="2793"/>
        </w:tabs>
        <w:ind w:hanging="335"/>
        <w:jc w:val="left"/>
        <w:rPr>
          <w:sz w:val="24"/>
        </w:rPr>
      </w:pPr>
      <w:r>
        <w:rPr>
          <w:sz w:val="24"/>
        </w:rPr>
        <w:t>sponge</w:t>
      </w:r>
      <w:r>
        <w:rPr>
          <w:spacing w:val="-1"/>
          <w:sz w:val="24"/>
        </w:rPr>
        <w:t xml:space="preserve"> </w:t>
      </w:r>
      <w:r>
        <w:rPr>
          <w:sz w:val="24"/>
        </w:rPr>
        <w:t>bathing;</w:t>
      </w:r>
    </w:p>
    <w:p w14:paraId="10BDE43F" w14:textId="77777777" w:rsidR="00E9458D" w:rsidRDefault="005C6BD6">
      <w:pPr>
        <w:pStyle w:val="ListParagraph"/>
        <w:numPr>
          <w:ilvl w:val="2"/>
          <w:numId w:val="786"/>
        </w:numPr>
        <w:tabs>
          <w:tab w:val="left" w:pos="2793"/>
        </w:tabs>
        <w:ind w:hanging="403"/>
        <w:jc w:val="left"/>
        <w:rPr>
          <w:sz w:val="24"/>
        </w:rPr>
      </w:pPr>
      <w:r>
        <w:rPr>
          <w:sz w:val="24"/>
        </w:rPr>
        <w:t>tub bathing;</w:t>
      </w:r>
    </w:p>
    <w:p w14:paraId="5FE9EFBE" w14:textId="77777777" w:rsidR="00E9458D" w:rsidRDefault="005C6BD6">
      <w:pPr>
        <w:pStyle w:val="ListParagraph"/>
        <w:numPr>
          <w:ilvl w:val="2"/>
          <w:numId w:val="786"/>
        </w:numPr>
        <w:tabs>
          <w:tab w:val="left" w:pos="2793"/>
        </w:tabs>
        <w:ind w:hanging="388"/>
        <w:jc w:val="left"/>
        <w:rPr>
          <w:sz w:val="24"/>
        </w:rPr>
      </w:pPr>
      <w:r>
        <w:rPr>
          <w:sz w:val="24"/>
        </w:rPr>
        <w:t>showering;</w:t>
      </w:r>
      <w:r>
        <w:rPr>
          <w:spacing w:val="-1"/>
          <w:sz w:val="24"/>
        </w:rPr>
        <w:t xml:space="preserve"> </w:t>
      </w:r>
      <w:r>
        <w:rPr>
          <w:sz w:val="24"/>
        </w:rPr>
        <w:t>and,</w:t>
      </w:r>
    </w:p>
    <w:p w14:paraId="2C9F4855" w14:textId="77777777" w:rsidR="00E9458D" w:rsidRDefault="005C6BD6">
      <w:pPr>
        <w:pStyle w:val="ListParagraph"/>
        <w:numPr>
          <w:ilvl w:val="2"/>
          <w:numId w:val="786"/>
        </w:numPr>
        <w:tabs>
          <w:tab w:val="left" w:pos="2793"/>
        </w:tabs>
        <w:ind w:hanging="322"/>
        <w:jc w:val="left"/>
        <w:rPr>
          <w:sz w:val="24"/>
        </w:rPr>
      </w:pPr>
      <w:r>
        <w:rPr>
          <w:sz w:val="24"/>
        </w:rPr>
        <w:t>perineal</w:t>
      </w:r>
      <w:r>
        <w:rPr>
          <w:spacing w:val="-1"/>
          <w:sz w:val="24"/>
        </w:rPr>
        <w:t xml:space="preserve"> </w:t>
      </w:r>
      <w:r>
        <w:rPr>
          <w:sz w:val="24"/>
        </w:rPr>
        <w:t>care.</w:t>
      </w:r>
    </w:p>
    <w:p w14:paraId="75A6A577" w14:textId="77777777" w:rsidR="00E9458D" w:rsidRDefault="005C6BD6">
      <w:pPr>
        <w:pStyle w:val="ListParagraph"/>
        <w:numPr>
          <w:ilvl w:val="1"/>
          <w:numId w:val="786"/>
        </w:numPr>
        <w:tabs>
          <w:tab w:val="left" w:pos="2521"/>
        </w:tabs>
        <w:ind w:hanging="361"/>
        <w:rPr>
          <w:sz w:val="24"/>
        </w:rPr>
      </w:pPr>
      <w:r>
        <w:rPr>
          <w:sz w:val="24"/>
        </w:rPr>
        <w:t>using bath equipment,</w:t>
      </w:r>
      <w:r>
        <w:rPr>
          <w:spacing w:val="-1"/>
          <w:sz w:val="24"/>
        </w:rPr>
        <w:t xml:space="preserve"> </w:t>
      </w:r>
      <w:r>
        <w:rPr>
          <w:sz w:val="24"/>
        </w:rPr>
        <w:t>including:</w:t>
      </w:r>
    </w:p>
    <w:p w14:paraId="1526B61A" w14:textId="77777777" w:rsidR="00E9458D" w:rsidRDefault="005C6BD6">
      <w:pPr>
        <w:pStyle w:val="ListParagraph"/>
        <w:numPr>
          <w:ilvl w:val="2"/>
          <w:numId w:val="786"/>
        </w:numPr>
        <w:tabs>
          <w:tab w:val="left" w:pos="2793"/>
        </w:tabs>
        <w:spacing w:before="1" w:line="275" w:lineRule="exact"/>
        <w:jc w:val="left"/>
        <w:rPr>
          <w:sz w:val="24"/>
        </w:rPr>
      </w:pPr>
      <w:r>
        <w:rPr>
          <w:sz w:val="24"/>
        </w:rPr>
        <w:t>tub seat;</w:t>
      </w:r>
    </w:p>
    <w:p w14:paraId="0924BE45" w14:textId="77777777" w:rsidR="00E9458D" w:rsidRDefault="005C6BD6">
      <w:pPr>
        <w:pStyle w:val="ListParagraph"/>
        <w:numPr>
          <w:ilvl w:val="2"/>
          <w:numId w:val="786"/>
        </w:numPr>
        <w:tabs>
          <w:tab w:val="left" w:pos="2793"/>
        </w:tabs>
        <w:spacing w:line="275" w:lineRule="exact"/>
        <w:ind w:hanging="335"/>
        <w:jc w:val="left"/>
        <w:rPr>
          <w:sz w:val="24"/>
        </w:rPr>
      </w:pPr>
      <w:r>
        <w:rPr>
          <w:sz w:val="24"/>
        </w:rPr>
        <w:t>hydraulic tub seat;</w:t>
      </w:r>
      <w:r>
        <w:rPr>
          <w:spacing w:val="-1"/>
          <w:sz w:val="24"/>
        </w:rPr>
        <w:t xml:space="preserve"> </w:t>
      </w:r>
      <w:r>
        <w:rPr>
          <w:sz w:val="24"/>
        </w:rPr>
        <w:t>and,</w:t>
      </w:r>
    </w:p>
    <w:p w14:paraId="61A400BB" w14:textId="77777777" w:rsidR="00E9458D" w:rsidRDefault="00E9458D">
      <w:pPr>
        <w:spacing w:line="275" w:lineRule="exact"/>
        <w:rPr>
          <w:sz w:val="24"/>
        </w:rPr>
        <w:sectPr w:rsidR="00E9458D">
          <w:footerReference w:type="default" r:id="rId48"/>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7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8230835" w14:textId="77777777">
        <w:trPr>
          <w:trHeight w:val="611"/>
        </w:trPr>
        <w:tc>
          <w:tcPr>
            <w:tcW w:w="5689" w:type="dxa"/>
          </w:tcPr>
          <w:p w14:paraId="6BBCF17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A87E215" w14:textId="77777777" w:rsidR="00E9458D" w:rsidRDefault="00E9458D">
            <w:pPr>
              <w:pStyle w:val="TableParagraph"/>
              <w:ind w:left="0"/>
              <w:rPr>
                <w:sz w:val="20"/>
              </w:rPr>
            </w:pPr>
          </w:p>
          <w:p w14:paraId="59F90BAE" w14:textId="77777777" w:rsidR="00E9458D" w:rsidRDefault="00E9458D">
            <w:pPr>
              <w:pStyle w:val="TableParagraph"/>
              <w:ind w:left="0"/>
              <w:rPr>
                <w:sz w:val="28"/>
              </w:rPr>
            </w:pPr>
          </w:p>
          <w:p w14:paraId="4241FA10" w14:textId="77777777" w:rsidR="00E9458D" w:rsidRDefault="005C6BD6">
            <w:pPr>
              <w:pStyle w:val="TableParagraph"/>
              <w:ind w:left="487"/>
              <w:rPr>
                <w:sz w:val="20"/>
              </w:rPr>
            </w:pPr>
            <w:r>
              <w:rPr>
                <w:noProof/>
                <w:sz w:val="20"/>
              </w:rPr>
              <w:drawing>
                <wp:inline distT="0" distB="0" distL="0" distR="0" wp14:anchorId="3B0685B6" wp14:editId="044471EF">
                  <wp:extent cx="1390695" cy="966501"/>
                  <wp:effectExtent l="0" t="0" r="0" b="0"/>
                  <wp:docPr id="1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E48C86A" w14:textId="77777777">
        <w:trPr>
          <w:trHeight w:val="1460"/>
        </w:trPr>
        <w:tc>
          <w:tcPr>
            <w:tcW w:w="5689" w:type="dxa"/>
          </w:tcPr>
          <w:p w14:paraId="72FED5A2" w14:textId="77777777" w:rsidR="00E9458D" w:rsidRDefault="00E9458D">
            <w:pPr>
              <w:pStyle w:val="TableParagraph"/>
              <w:spacing w:before="1"/>
              <w:ind w:left="0"/>
              <w:rPr>
                <w:sz w:val="24"/>
              </w:rPr>
            </w:pPr>
          </w:p>
          <w:p w14:paraId="355695C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55BC9263" w14:textId="77777777" w:rsidR="00E9458D" w:rsidRDefault="00E9458D">
            <w:pPr>
              <w:rPr>
                <w:sz w:val="2"/>
                <w:szCs w:val="2"/>
              </w:rPr>
            </w:pPr>
          </w:p>
        </w:tc>
      </w:tr>
      <w:tr w:rsidR="00E9458D" w14:paraId="39B9EED5" w14:textId="77777777">
        <w:trPr>
          <w:trHeight w:val="276"/>
        </w:trPr>
        <w:tc>
          <w:tcPr>
            <w:tcW w:w="5689" w:type="dxa"/>
            <w:vMerge w:val="restart"/>
          </w:tcPr>
          <w:p w14:paraId="093D6C4B" w14:textId="77777777" w:rsidR="00E9458D" w:rsidRDefault="00E9458D">
            <w:pPr>
              <w:pStyle w:val="TableParagraph"/>
              <w:spacing w:before="1"/>
              <w:ind w:left="0"/>
              <w:rPr>
                <w:sz w:val="24"/>
              </w:rPr>
            </w:pPr>
          </w:p>
          <w:p w14:paraId="14702E4C" w14:textId="77777777" w:rsidR="00E9458D" w:rsidRDefault="005C6BD6">
            <w:pPr>
              <w:pStyle w:val="TableParagraph"/>
              <w:rPr>
                <w:b/>
                <w:sz w:val="24"/>
              </w:rPr>
            </w:pPr>
            <w:r>
              <w:rPr>
                <w:b/>
                <w:sz w:val="24"/>
              </w:rPr>
              <w:t>Policy Title: Personal Care Services</w:t>
            </w:r>
          </w:p>
        </w:tc>
        <w:tc>
          <w:tcPr>
            <w:tcW w:w="3168" w:type="dxa"/>
          </w:tcPr>
          <w:p w14:paraId="2EACE42A" w14:textId="77777777" w:rsidR="00E9458D" w:rsidRDefault="005C6BD6">
            <w:pPr>
              <w:pStyle w:val="TableParagraph"/>
              <w:spacing w:before="1" w:line="255" w:lineRule="exact"/>
              <w:rPr>
                <w:b/>
                <w:sz w:val="24"/>
              </w:rPr>
            </w:pPr>
            <w:r>
              <w:rPr>
                <w:b/>
                <w:sz w:val="24"/>
              </w:rPr>
              <w:t>Policy Number: 2.10.10</w:t>
            </w:r>
          </w:p>
        </w:tc>
      </w:tr>
      <w:tr w:rsidR="00E9458D" w14:paraId="792EB54E" w14:textId="77777777">
        <w:trPr>
          <w:trHeight w:val="275"/>
        </w:trPr>
        <w:tc>
          <w:tcPr>
            <w:tcW w:w="5689" w:type="dxa"/>
            <w:vMerge/>
            <w:tcBorders>
              <w:top w:val="nil"/>
            </w:tcBorders>
          </w:tcPr>
          <w:p w14:paraId="2D0C3779" w14:textId="77777777" w:rsidR="00E9458D" w:rsidRDefault="00E9458D">
            <w:pPr>
              <w:rPr>
                <w:sz w:val="2"/>
                <w:szCs w:val="2"/>
              </w:rPr>
            </w:pPr>
          </w:p>
        </w:tc>
        <w:tc>
          <w:tcPr>
            <w:tcW w:w="3168" w:type="dxa"/>
          </w:tcPr>
          <w:p w14:paraId="48B8EB7B" w14:textId="77777777" w:rsidR="00E9458D" w:rsidRDefault="005C6BD6">
            <w:pPr>
              <w:pStyle w:val="TableParagraph"/>
              <w:spacing w:line="255" w:lineRule="exact"/>
              <w:rPr>
                <w:b/>
                <w:sz w:val="24"/>
              </w:rPr>
            </w:pPr>
            <w:r>
              <w:rPr>
                <w:b/>
                <w:sz w:val="24"/>
              </w:rPr>
              <w:t>Effective Date:</w:t>
            </w:r>
          </w:p>
        </w:tc>
      </w:tr>
      <w:tr w:rsidR="00E9458D" w14:paraId="61489644" w14:textId="77777777">
        <w:trPr>
          <w:trHeight w:val="275"/>
        </w:trPr>
        <w:tc>
          <w:tcPr>
            <w:tcW w:w="5689" w:type="dxa"/>
            <w:vMerge/>
            <w:tcBorders>
              <w:top w:val="nil"/>
            </w:tcBorders>
          </w:tcPr>
          <w:p w14:paraId="0FEE798F" w14:textId="77777777" w:rsidR="00E9458D" w:rsidRDefault="00E9458D">
            <w:pPr>
              <w:rPr>
                <w:sz w:val="2"/>
                <w:szCs w:val="2"/>
              </w:rPr>
            </w:pPr>
          </w:p>
        </w:tc>
        <w:tc>
          <w:tcPr>
            <w:tcW w:w="3168" w:type="dxa"/>
          </w:tcPr>
          <w:p w14:paraId="4ABA1F1E" w14:textId="77777777" w:rsidR="00E9458D" w:rsidRDefault="005C6BD6">
            <w:pPr>
              <w:pStyle w:val="TableParagraph"/>
              <w:spacing w:line="255" w:lineRule="exact"/>
              <w:rPr>
                <w:b/>
                <w:sz w:val="24"/>
              </w:rPr>
            </w:pPr>
            <w:r>
              <w:rPr>
                <w:b/>
                <w:sz w:val="24"/>
              </w:rPr>
              <w:t>Revision Date:</w:t>
            </w:r>
          </w:p>
        </w:tc>
      </w:tr>
      <w:tr w:rsidR="00E9458D" w14:paraId="3E480F7D" w14:textId="77777777">
        <w:trPr>
          <w:trHeight w:val="276"/>
        </w:trPr>
        <w:tc>
          <w:tcPr>
            <w:tcW w:w="5689" w:type="dxa"/>
            <w:vMerge/>
            <w:tcBorders>
              <w:top w:val="nil"/>
            </w:tcBorders>
          </w:tcPr>
          <w:p w14:paraId="38B99CC6" w14:textId="77777777" w:rsidR="00E9458D" w:rsidRDefault="00E9458D">
            <w:pPr>
              <w:rPr>
                <w:sz w:val="2"/>
                <w:szCs w:val="2"/>
              </w:rPr>
            </w:pPr>
          </w:p>
        </w:tc>
        <w:tc>
          <w:tcPr>
            <w:tcW w:w="3168" w:type="dxa"/>
          </w:tcPr>
          <w:p w14:paraId="43C02B40" w14:textId="77777777" w:rsidR="00E9458D" w:rsidRDefault="005C6BD6">
            <w:pPr>
              <w:pStyle w:val="TableParagraph"/>
              <w:spacing w:before="1" w:line="255" w:lineRule="exact"/>
              <w:rPr>
                <w:b/>
                <w:sz w:val="24"/>
              </w:rPr>
            </w:pPr>
            <w:r>
              <w:rPr>
                <w:b/>
                <w:sz w:val="24"/>
              </w:rPr>
              <w:t>Approved By:</w:t>
            </w:r>
          </w:p>
        </w:tc>
      </w:tr>
      <w:tr w:rsidR="00E9458D" w14:paraId="16BA0281" w14:textId="77777777">
        <w:trPr>
          <w:trHeight w:val="275"/>
        </w:trPr>
        <w:tc>
          <w:tcPr>
            <w:tcW w:w="5689" w:type="dxa"/>
            <w:vMerge/>
            <w:tcBorders>
              <w:top w:val="nil"/>
            </w:tcBorders>
          </w:tcPr>
          <w:p w14:paraId="6D87150F" w14:textId="77777777" w:rsidR="00E9458D" w:rsidRDefault="00E9458D">
            <w:pPr>
              <w:rPr>
                <w:sz w:val="2"/>
                <w:szCs w:val="2"/>
              </w:rPr>
            </w:pPr>
          </w:p>
        </w:tc>
        <w:tc>
          <w:tcPr>
            <w:tcW w:w="3168" w:type="dxa"/>
          </w:tcPr>
          <w:p w14:paraId="723FDACE" w14:textId="77777777" w:rsidR="00E9458D" w:rsidRDefault="005C6BD6">
            <w:pPr>
              <w:pStyle w:val="TableParagraph"/>
              <w:spacing w:line="255" w:lineRule="exact"/>
              <w:rPr>
                <w:b/>
                <w:sz w:val="24"/>
              </w:rPr>
            </w:pPr>
            <w:r>
              <w:rPr>
                <w:b/>
                <w:sz w:val="24"/>
              </w:rPr>
              <w:t>Page Number: Page 2 of 5</w:t>
            </w:r>
          </w:p>
        </w:tc>
      </w:tr>
    </w:tbl>
    <w:p w14:paraId="78FED777" w14:textId="77777777" w:rsidR="00E9458D" w:rsidRDefault="00E9458D">
      <w:pPr>
        <w:pStyle w:val="BodyText"/>
        <w:spacing w:before="2"/>
        <w:ind w:left="0" w:firstLine="0"/>
        <w:rPr>
          <w:sz w:val="16"/>
        </w:rPr>
      </w:pPr>
    </w:p>
    <w:p w14:paraId="639CF0CE" w14:textId="77777777" w:rsidR="00E9458D" w:rsidRDefault="005C6BD6">
      <w:pPr>
        <w:pStyle w:val="ListParagraph"/>
        <w:numPr>
          <w:ilvl w:val="2"/>
          <w:numId w:val="786"/>
        </w:numPr>
        <w:tabs>
          <w:tab w:val="left" w:pos="2852"/>
          <w:tab w:val="left" w:pos="2853"/>
        </w:tabs>
        <w:spacing w:before="90"/>
        <w:ind w:left="2852" w:hanging="463"/>
        <w:jc w:val="left"/>
        <w:rPr>
          <w:sz w:val="24"/>
        </w:rPr>
      </w:pPr>
      <w:r>
        <w:rPr>
          <w:sz w:val="24"/>
        </w:rPr>
        <w:t>hand-held shower</w:t>
      </w:r>
      <w:r>
        <w:rPr>
          <w:spacing w:val="-1"/>
          <w:sz w:val="24"/>
        </w:rPr>
        <w:t xml:space="preserve"> </w:t>
      </w:r>
      <w:r>
        <w:rPr>
          <w:sz w:val="24"/>
        </w:rPr>
        <w:t>wand.</w:t>
      </w:r>
    </w:p>
    <w:p w14:paraId="16CF035A" w14:textId="77777777" w:rsidR="00E9458D" w:rsidRDefault="005C6BD6">
      <w:pPr>
        <w:pStyle w:val="ListParagraph"/>
        <w:numPr>
          <w:ilvl w:val="1"/>
          <w:numId w:val="786"/>
        </w:numPr>
        <w:tabs>
          <w:tab w:val="left" w:pos="2521"/>
        </w:tabs>
        <w:ind w:hanging="361"/>
        <w:rPr>
          <w:sz w:val="24"/>
        </w:rPr>
      </w:pPr>
      <w:r>
        <w:rPr>
          <w:sz w:val="24"/>
        </w:rPr>
        <w:t>assisting with tooth care</w:t>
      </w:r>
      <w:r>
        <w:rPr>
          <w:spacing w:val="-2"/>
          <w:sz w:val="24"/>
        </w:rPr>
        <w:t xml:space="preserve"> </w:t>
      </w:r>
      <w:r>
        <w:rPr>
          <w:sz w:val="24"/>
        </w:rPr>
        <w:t>including:</w:t>
      </w:r>
    </w:p>
    <w:p w14:paraId="1EC0587B" w14:textId="77777777" w:rsidR="00E9458D" w:rsidRDefault="005C6BD6">
      <w:pPr>
        <w:pStyle w:val="ListParagraph"/>
        <w:numPr>
          <w:ilvl w:val="2"/>
          <w:numId w:val="786"/>
        </w:numPr>
        <w:tabs>
          <w:tab w:val="left" w:pos="2793"/>
        </w:tabs>
        <w:jc w:val="left"/>
        <w:rPr>
          <w:sz w:val="24"/>
        </w:rPr>
      </w:pPr>
      <w:r>
        <w:rPr>
          <w:sz w:val="24"/>
        </w:rPr>
        <w:t>brushing permanent</w:t>
      </w:r>
      <w:r>
        <w:rPr>
          <w:spacing w:val="-2"/>
          <w:sz w:val="24"/>
        </w:rPr>
        <w:t xml:space="preserve"> </w:t>
      </w:r>
      <w:r>
        <w:rPr>
          <w:sz w:val="24"/>
        </w:rPr>
        <w:t>teeth;</w:t>
      </w:r>
    </w:p>
    <w:p w14:paraId="540F36C8" w14:textId="77777777" w:rsidR="00E9458D" w:rsidRDefault="005C6BD6">
      <w:pPr>
        <w:pStyle w:val="ListParagraph"/>
        <w:numPr>
          <w:ilvl w:val="2"/>
          <w:numId w:val="786"/>
        </w:numPr>
        <w:tabs>
          <w:tab w:val="left" w:pos="2793"/>
        </w:tabs>
        <w:ind w:hanging="335"/>
        <w:jc w:val="left"/>
        <w:rPr>
          <w:sz w:val="24"/>
        </w:rPr>
      </w:pPr>
      <w:r>
        <w:rPr>
          <w:sz w:val="24"/>
        </w:rPr>
        <w:t>flossing;</w:t>
      </w:r>
    </w:p>
    <w:p w14:paraId="66B57729" w14:textId="77777777" w:rsidR="00E9458D" w:rsidRDefault="005C6BD6">
      <w:pPr>
        <w:pStyle w:val="ListParagraph"/>
        <w:numPr>
          <w:ilvl w:val="2"/>
          <w:numId w:val="786"/>
        </w:numPr>
        <w:tabs>
          <w:tab w:val="left" w:pos="2793"/>
        </w:tabs>
        <w:ind w:hanging="403"/>
        <w:jc w:val="left"/>
        <w:rPr>
          <w:sz w:val="24"/>
        </w:rPr>
      </w:pPr>
      <w:r>
        <w:rPr>
          <w:sz w:val="24"/>
        </w:rPr>
        <w:t>using rubber pick;</w:t>
      </w:r>
      <w:r>
        <w:rPr>
          <w:spacing w:val="-3"/>
          <w:sz w:val="24"/>
        </w:rPr>
        <w:t xml:space="preserve"> </w:t>
      </w:r>
      <w:r>
        <w:rPr>
          <w:sz w:val="24"/>
        </w:rPr>
        <w:t>or,</w:t>
      </w:r>
    </w:p>
    <w:p w14:paraId="5AA95E4C" w14:textId="77777777" w:rsidR="00E9458D" w:rsidRDefault="005C6BD6">
      <w:pPr>
        <w:pStyle w:val="ListParagraph"/>
        <w:numPr>
          <w:ilvl w:val="2"/>
          <w:numId w:val="786"/>
        </w:numPr>
        <w:tabs>
          <w:tab w:val="left" w:pos="2793"/>
        </w:tabs>
        <w:ind w:hanging="388"/>
        <w:jc w:val="left"/>
        <w:rPr>
          <w:sz w:val="24"/>
        </w:rPr>
      </w:pPr>
      <w:r>
        <w:rPr>
          <w:sz w:val="24"/>
        </w:rPr>
        <w:t>removing, cleaning, and inserting</w:t>
      </w:r>
      <w:r>
        <w:rPr>
          <w:spacing w:val="-2"/>
          <w:sz w:val="24"/>
        </w:rPr>
        <w:t xml:space="preserve"> </w:t>
      </w:r>
      <w:r>
        <w:rPr>
          <w:sz w:val="24"/>
        </w:rPr>
        <w:t>dentures.</w:t>
      </w:r>
    </w:p>
    <w:p w14:paraId="2E9373DC" w14:textId="77777777" w:rsidR="00E9458D" w:rsidRDefault="005C6BD6">
      <w:pPr>
        <w:pStyle w:val="ListParagraph"/>
        <w:numPr>
          <w:ilvl w:val="1"/>
          <w:numId w:val="786"/>
        </w:numPr>
        <w:tabs>
          <w:tab w:val="left" w:pos="2521"/>
        </w:tabs>
        <w:ind w:hanging="361"/>
        <w:rPr>
          <w:sz w:val="24"/>
        </w:rPr>
      </w:pPr>
      <w:r>
        <w:rPr>
          <w:sz w:val="24"/>
        </w:rPr>
        <w:t>assisting/providing grooming,</w:t>
      </w:r>
      <w:r>
        <w:rPr>
          <w:spacing w:val="-1"/>
          <w:sz w:val="24"/>
        </w:rPr>
        <w:t xml:space="preserve"> </w:t>
      </w:r>
      <w:r>
        <w:rPr>
          <w:sz w:val="24"/>
        </w:rPr>
        <w:t>including:</w:t>
      </w:r>
    </w:p>
    <w:p w14:paraId="69D08820" w14:textId="77777777" w:rsidR="00E9458D" w:rsidRDefault="005C6BD6">
      <w:pPr>
        <w:pStyle w:val="ListParagraph"/>
        <w:numPr>
          <w:ilvl w:val="0"/>
          <w:numId w:val="785"/>
        </w:numPr>
        <w:tabs>
          <w:tab w:val="left" w:pos="2793"/>
        </w:tabs>
        <w:jc w:val="left"/>
        <w:rPr>
          <w:sz w:val="24"/>
        </w:rPr>
      </w:pPr>
      <w:r>
        <w:rPr>
          <w:sz w:val="24"/>
        </w:rPr>
        <w:t>shaving with an electric or safety</w:t>
      </w:r>
      <w:r>
        <w:rPr>
          <w:spacing w:val="-3"/>
          <w:sz w:val="24"/>
        </w:rPr>
        <w:t xml:space="preserve"> </w:t>
      </w:r>
      <w:r>
        <w:rPr>
          <w:sz w:val="24"/>
        </w:rPr>
        <w:t>razor;</w:t>
      </w:r>
    </w:p>
    <w:p w14:paraId="00031F3A" w14:textId="77777777" w:rsidR="00E9458D" w:rsidRDefault="005C6BD6">
      <w:pPr>
        <w:pStyle w:val="ListParagraph"/>
        <w:numPr>
          <w:ilvl w:val="0"/>
          <w:numId w:val="785"/>
        </w:numPr>
        <w:tabs>
          <w:tab w:val="left" w:pos="2793"/>
        </w:tabs>
        <w:ind w:hanging="388"/>
        <w:jc w:val="left"/>
        <w:rPr>
          <w:sz w:val="24"/>
        </w:rPr>
      </w:pPr>
      <w:r>
        <w:rPr>
          <w:sz w:val="24"/>
        </w:rPr>
        <w:t>beard trimming;</w:t>
      </w:r>
      <w:r>
        <w:rPr>
          <w:spacing w:val="-1"/>
          <w:sz w:val="24"/>
        </w:rPr>
        <w:t xml:space="preserve"> </w:t>
      </w:r>
      <w:r>
        <w:rPr>
          <w:sz w:val="24"/>
        </w:rPr>
        <w:t>and,</w:t>
      </w:r>
    </w:p>
    <w:p w14:paraId="12D1A141" w14:textId="77777777" w:rsidR="00E9458D" w:rsidRDefault="005C6BD6">
      <w:pPr>
        <w:pStyle w:val="ListParagraph"/>
        <w:numPr>
          <w:ilvl w:val="0"/>
          <w:numId w:val="785"/>
        </w:numPr>
        <w:tabs>
          <w:tab w:val="left" w:pos="2793"/>
        </w:tabs>
        <w:ind w:hanging="455"/>
        <w:jc w:val="left"/>
        <w:rPr>
          <w:sz w:val="24"/>
        </w:rPr>
      </w:pPr>
      <w:r>
        <w:rPr>
          <w:sz w:val="24"/>
        </w:rPr>
        <w:t>applying</w:t>
      </w:r>
      <w:r>
        <w:rPr>
          <w:spacing w:val="-2"/>
          <w:sz w:val="24"/>
        </w:rPr>
        <w:t xml:space="preserve"> </w:t>
      </w:r>
      <w:r>
        <w:rPr>
          <w:sz w:val="24"/>
        </w:rPr>
        <w:t>make-up.</w:t>
      </w:r>
    </w:p>
    <w:p w14:paraId="0F240266" w14:textId="77777777" w:rsidR="00E9458D" w:rsidRDefault="005C6BD6">
      <w:pPr>
        <w:pStyle w:val="ListParagraph"/>
        <w:numPr>
          <w:ilvl w:val="1"/>
          <w:numId w:val="786"/>
        </w:numPr>
        <w:tabs>
          <w:tab w:val="left" w:pos="2520"/>
          <w:tab w:val="left" w:pos="2521"/>
        </w:tabs>
        <w:ind w:hanging="361"/>
        <w:rPr>
          <w:sz w:val="24"/>
        </w:rPr>
      </w:pPr>
      <w:r>
        <w:rPr>
          <w:sz w:val="24"/>
        </w:rPr>
        <w:t>assisting/providing hair care,</w:t>
      </w:r>
      <w:r>
        <w:rPr>
          <w:spacing w:val="-1"/>
          <w:sz w:val="24"/>
        </w:rPr>
        <w:t xml:space="preserve"> </w:t>
      </w:r>
      <w:r>
        <w:rPr>
          <w:sz w:val="24"/>
        </w:rPr>
        <w:t>including:</w:t>
      </w:r>
    </w:p>
    <w:p w14:paraId="737CC4CD" w14:textId="77777777" w:rsidR="00E9458D" w:rsidRDefault="005C6BD6">
      <w:pPr>
        <w:pStyle w:val="ListParagraph"/>
        <w:numPr>
          <w:ilvl w:val="2"/>
          <w:numId w:val="786"/>
        </w:numPr>
        <w:tabs>
          <w:tab w:val="left" w:pos="2793"/>
        </w:tabs>
        <w:jc w:val="left"/>
        <w:rPr>
          <w:sz w:val="24"/>
        </w:rPr>
      </w:pPr>
      <w:r>
        <w:rPr>
          <w:sz w:val="24"/>
        </w:rPr>
        <w:t>brushing;</w:t>
      </w:r>
    </w:p>
    <w:p w14:paraId="1496E872" w14:textId="77777777" w:rsidR="00E9458D" w:rsidRDefault="005C6BD6">
      <w:pPr>
        <w:pStyle w:val="ListParagraph"/>
        <w:numPr>
          <w:ilvl w:val="2"/>
          <w:numId w:val="786"/>
        </w:numPr>
        <w:tabs>
          <w:tab w:val="left" w:pos="2793"/>
        </w:tabs>
        <w:ind w:hanging="335"/>
        <w:jc w:val="left"/>
        <w:rPr>
          <w:sz w:val="24"/>
        </w:rPr>
      </w:pPr>
      <w:r>
        <w:rPr>
          <w:sz w:val="24"/>
        </w:rPr>
        <w:t>shampooing; and,</w:t>
      </w:r>
    </w:p>
    <w:p w14:paraId="7C6011EF" w14:textId="77777777" w:rsidR="00E9458D" w:rsidRDefault="005C6BD6">
      <w:pPr>
        <w:pStyle w:val="ListParagraph"/>
        <w:numPr>
          <w:ilvl w:val="2"/>
          <w:numId w:val="786"/>
        </w:numPr>
        <w:tabs>
          <w:tab w:val="left" w:pos="2793"/>
        </w:tabs>
        <w:ind w:hanging="403"/>
        <w:jc w:val="left"/>
        <w:rPr>
          <w:sz w:val="24"/>
        </w:rPr>
      </w:pPr>
      <w:r>
        <w:rPr>
          <w:sz w:val="24"/>
        </w:rPr>
        <w:t>styling.</w:t>
      </w:r>
    </w:p>
    <w:p w14:paraId="0C9D0AB1" w14:textId="77777777" w:rsidR="00E9458D" w:rsidRDefault="005C6BD6">
      <w:pPr>
        <w:pStyle w:val="ListParagraph"/>
        <w:numPr>
          <w:ilvl w:val="1"/>
          <w:numId w:val="786"/>
        </w:numPr>
        <w:tabs>
          <w:tab w:val="left" w:pos="2521"/>
        </w:tabs>
        <w:spacing w:before="1"/>
        <w:ind w:hanging="361"/>
        <w:rPr>
          <w:sz w:val="24"/>
        </w:rPr>
      </w:pPr>
      <w:r>
        <w:rPr>
          <w:sz w:val="24"/>
        </w:rPr>
        <w:t>assisting with bowel regularity,</w:t>
      </w:r>
      <w:r>
        <w:rPr>
          <w:spacing w:val="-2"/>
          <w:sz w:val="24"/>
        </w:rPr>
        <w:t xml:space="preserve"> </w:t>
      </w:r>
      <w:r>
        <w:rPr>
          <w:sz w:val="24"/>
        </w:rPr>
        <w:t>including:</w:t>
      </w:r>
    </w:p>
    <w:p w14:paraId="7FAFEE5B" w14:textId="77777777" w:rsidR="00E9458D" w:rsidRDefault="005C6BD6">
      <w:pPr>
        <w:pStyle w:val="ListParagraph"/>
        <w:numPr>
          <w:ilvl w:val="2"/>
          <w:numId w:val="786"/>
        </w:numPr>
        <w:tabs>
          <w:tab w:val="left" w:pos="2793"/>
        </w:tabs>
        <w:jc w:val="left"/>
        <w:rPr>
          <w:sz w:val="24"/>
        </w:rPr>
      </w:pPr>
      <w:r>
        <w:rPr>
          <w:sz w:val="24"/>
        </w:rPr>
        <w:t>monitoring bowel movements and</w:t>
      </w:r>
      <w:r>
        <w:rPr>
          <w:spacing w:val="-4"/>
          <w:sz w:val="24"/>
        </w:rPr>
        <w:t xml:space="preserve"> </w:t>
      </w:r>
      <w:r>
        <w:rPr>
          <w:sz w:val="24"/>
        </w:rPr>
        <w:t>appearance;</w:t>
      </w:r>
    </w:p>
    <w:p w14:paraId="1B5812E5" w14:textId="77777777" w:rsidR="00E9458D" w:rsidRDefault="005C6BD6">
      <w:pPr>
        <w:pStyle w:val="ListParagraph"/>
        <w:numPr>
          <w:ilvl w:val="2"/>
          <w:numId w:val="786"/>
        </w:numPr>
        <w:tabs>
          <w:tab w:val="left" w:pos="2793"/>
        </w:tabs>
        <w:ind w:hanging="335"/>
        <w:jc w:val="left"/>
        <w:rPr>
          <w:sz w:val="24"/>
        </w:rPr>
      </w:pPr>
      <w:r>
        <w:rPr>
          <w:sz w:val="24"/>
        </w:rPr>
        <w:t>following prescribed diets for bowel</w:t>
      </w:r>
      <w:r>
        <w:rPr>
          <w:spacing w:val="-1"/>
          <w:sz w:val="24"/>
        </w:rPr>
        <w:t xml:space="preserve"> </w:t>
      </w:r>
      <w:r>
        <w:rPr>
          <w:sz w:val="24"/>
        </w:rPr>
        <w:t>maintenance;</w:t>
      </w:r>
    </w:p>
    <w:p w14:paraId="1CD99C28" w14:textId="77777777" w:rsidR="00E9458D" w:rsidRDefault="005C6BD6">
      <w:pPr>
        <w:pStyle w:val="ListParagraph"/>
        <w:numPr>
          <w:ilvl w:val="2"/>
          <w:numId w:val="786"/>
        </w:numPr>
        <w:tabs>
          <w:tab w:val="left" w:pos="2793"/>
        </w:tabs>
        <w:ind w:hanging="403"/>
        <w:jc w:val="left"/>
        <w:rPr>
          <w:sz w:val="24"/>
        </w:rPr>
      </w:pPr>
      <w:r>
        <w:rPr>
          <w:sz w:val="24"/>
        </w:rPr>
        <w:t>giving suppositories;</w:t>
      </w:r>
      <w:r>
        <w:rPr>
          <w:spacing w:val="-1"/>
          <w:sz w:val="24"/>
        </w:rPr>
        <w:t xml:space="preserve"> </w:t>
      </w:r>
      <w:r>
        <w:rPr>
          <w:sz w:val="24"/>
        </w:rPr>
        <w:t>and,</w:t>
      </w:r>
    </w:p>
    <w:p w14:paraId="63487083" w14:textId="77777777" w:rsidR="00E9458D" w:rsidRDefault="005C6BD6">
      <w:pPr>
        <w:pStyle w:val="ListParagraph"/>
        <w:numPr>
          <w:ilvl w:val="2"/>
          <w:numId w:val="786"/>
        </w:numPr>
        <w:tabs>
          <w:tab w:val="left" w:pos="2793"/>
        </w:tabs>
        <w:ind w:hanging="388"/>
        <w:jc w:val="left"/>
        <w:rPr>
          <w:sz w:val="24"/>
        </w:rPr>
      </w:pPr>
      <w:r>
        <w:rPr>
          <w:sz w:val="24"/>
        </w:rPr>
        <w:t>giving</w:t>
      </w:r>
      <w:r>
        <w:rPr>
          <w:spacing w:val="-1"/>
          <w:sz w:val="24"/>
        </w:rPr>
        <w:t xml:space="preserve"> </w:t>
      </w:r>
      <w:r>
        <w:rPr>
          <w:sz w:val="24"/>
        </w:rPr>
        <w:t>enemas.</w:t>
      </w:r>
    </w:p>
    <w:p w14:paraId="6D114474" w14:textId="77777777" w:rsidR="00E9458D" w:rsidRDefault="005C6BD6">
      <w:pPr>
        <w:pStyle w:val="ListParagraph"/>
        <w:numPr>
          <w:ilvl w:val="1"/>
          <w:numId w:val="786"/>
        </w:numPr>
        <w:tabs>
          <w:tab w:val="left" w:pos="2521"/>
        </w:tabs>
        <w:ind w:hanging="361"/>
        <w:rPr>
          <w:sz w:val="24"/>
        </w:rPr>
      </w:pPr>
      <w:r>
        <w:rPr>
          <w:sz w:val="24"/>
        </w:rPr>
        <w:t>assisting with transfers</w:t>
      </w:r>
      <w:r>
        <w:rPr>
          <w:spacing w:val="-3"/>
          <w:sz w:val="24"/>
        </w:rPr>
        <w:t xml:space="preserve"> </w:t>
      </w:r>
      <w:r>
        <w:rPr>
          <w:sz w:val="24"/>
        </w:rPr>
        <w:t>including:</w:t>
      </w:r>
    </w:p>
    <w:p w14:paraId="4A7C0170" w14:textId="77777777" w:rsidR="00E9458D" w:rsidRDefault="005C6BD6">
      <w:pPr>
        <w:pStyle w:val="ListParagraph"/>
        <w:numPr>
          <w:ilvl w:val="2"/>
          <w:numId w:val="786"/>
        </w:numPr>
        <w:tabs>
          <w:tab w:val="left" w:pos="2793"/>
        </w:tabs>
        <w:jc w:val="left"/>
        <w:rPr>
          <w:sz w:val="24"/>
        </w:rPr>
      </w:pPr>
      <w:r>
        <w:rPr>
          <w:sz w:val="24"/>
        </w:rPr>
        <w:t>one person pivot</w:t>
      </w:r>
      <w:r>
        <w:rPr>
          <w:spacing w:val="-1"/>
          <w:sz w:val="24"/>
        </w:rPr>
        <w:t xml:space="preserve"> </w:t>
      </w:r>
      <w:r>
        <w:rPr>
          <w:sz w:val="24"/>
        </w:rPr>
        <w:t>transfer;</w:t>
      </w:r>
    </w:p>
    <w:p w14:paraId="125003BA" w14:textId="77777777" w:rsidR="00E9458D" w:rsidRDefault="005C6BD6">
      <w:pPr>
        <w:pStyle w:val="ListParagraph"/>
        <w:numPr>
          <w:ilvl w:val="2"/>
          <w:numId w:val="786"/>
        </w:numPr>
        <w:tabs>
          <w:tab w:val="left" w:pos="2793"/>
        </w:tabs>
        <w:ind w:hanging="335"/>
        <w:jc w:val="left"/>
        <w:rPr>
          <w:sz w:val="24"/>
        </w:rPr>
      </w:pPr>
      <w:r>
        <w:rPr>
          <w:sz w:val="24"/>
        </w:rPr>
        <w:t>two person</w:t>
      </w:r>
      <w:r>
        <w:rPr>
          <w:spacing w:val="-1"/>
          <w:sz w:val="24"/>
        </w:rPr>
        <w:t xml:space="preserve"> </w:t>
      </w:r>
      <w:r>
        <w:rPr>
          <w:sz w:val="24"/>
        </w:rPr>
        <w:t>transfers;</w:t>
      </w:r>
    </w:p>
    <w:p w14:paraId="22ABA87A" w14:textId="77777777" w:rsidR="00E9458D" w:rsidRDefault="005C6BD6">
      <w:pPr>
        <w:pStyle w:val="ListParagraph"/>
        <w:numPr>
          <w:ilvl w:val="2"/>
          <w:numId w:val="786"/>
        </w:numPr>
        <w:tabs>
          <w:tab w:val="left" w:pos="2793"/>
        </w:tabs>
        <w:ind w:hanging="403"/>
        <w:jc w:val="left"/>
        <w:rPr>
          <w:sz w:val="24"/>
        </w:rPr>
      </w:pPr>
      <w:r>
        <w:rPr>
          <w:sz w:val="24"/>
        </w:rPr>
        <w:t>using transfer belts;</w:t>
      </w:r>
    </w:p>
    <w:p w14:paraId="2E6B02C0" w14:textId="77777777" w:rsidR="00E9458D" w:rsidRDefault="005C6BD6">
      <w:pPr>
        <w:pStyle w:val="ListParagraph"/>
        <w:numPr>
          <w:ilvl w:val="2"/>
          <w:numId w:val="786"/>
        </w:numPr>
        <w:tabs>
          <w:tab w:val="left" w:pos="2793"/>
        </w:tabs>
        <w:ind w:hanging="388"/>
        <w:jc w:val="left"/>
        <w:rPr>
          <w:sz w:val="24"/>
        </w:rPr>
      </w:pPr>
      <w:r>
        <w:rPr>
          <w:sz w:val="24"/>
        </w:rPr>
        <w:t>using mechanical lifts;</w:t>
      </w:r>
      <w:r>
        <w:rPr>
          <w:spacing w:val="-2"/>
          <w:sz w:val="24"/>
        </w:rPr>
        <w:t xml:space="preserve"> </w:t>
      </w:r>
      <w:r>
        <w:rPr>
          <w:sz w:val="24"/>
        </w:rPr>
        <w:t>and,</w:t>
      </w:r>
    </w:p>
    <w:p w14:paraId="5A553C97" w14:textId="77777777" w:rsidR="00E9458D" w:rsidRDefault="005C6BD6">
      <w:pPr>
        <w:pStyle w:val="ListParagraph"/>
        <w:numPr>
          <w:ilvl w:val="2"/>
          <w:numId w:val="786"/>
        </w:numPr>
        <w:tabs>
          <w:tab w:val="left" w:pos="2793"/>
        </w:tabs>
        <w:ind w:hanging="322"/>
        <w:jc w:val="left"/>
        <w:rPr>
          <w:sz w:val="24"/>
        </w:rPr>
      </w:pPr>
      <w:r>
        <w:rPr>
          <w:sz w:val="24"/>
        </w:rPr>
        <w:t>using wheelchair, walker and/or</w:t>
      </w:r>
      <w:r>
        <w:rPr>
          <w:spacing w:val="-1"/>
          <w:sz w:val="24"/>
        </w:rPr>
        <w:t xml:space="preserve"> </w:t>
      </w:r>
      <w:r>
        <w:rPr>
          <w:sz w:val="24"/>
        </w:rPr>
        <w:t>cane.</w:t>
      </w:r>
    </w:p>
    <w:p w14:paraId="13025994" w14:textId="77777777" w:rsidR="00E9458D" w:rsidRDefault="005C6BD6">
      <w:pPr>
        <w:pStyle w:val="ListParagraph"/>
        <w:numPr>
          <w:ilvl w:val="1"/>
          <w:numId w:val="786"/>
        </w:numPr>
        <w:tabs>
          <w:tab w:val="left" w:pos="2520"/>
          <w:tab w:val="left" w:pos="2521"/>
        </w:tabs>
        <w:ind w:hanging="361"/>
        <w:rPr>
          <w:sz w:val="24"/>
        </w:rPr>
      </w:pPr>
      <w:r>
        <w:rPr>
          <w:sz w:val="24"/>
        </w:rPr>
        <w:t>assisting with self-administered medication,</w:t>
      </w:r>
      <w:r>
        <w:rPr>
          <w:spacing w:val="-4"/>
          <w:sz w:val="24"/>
        </w:rPr>
        <w:t xml:space="preserve"> </w:t>
      </w:r>
      <w:r>
        <w:rPr>
          <w:sz w:val="24"/>
        </w:rPr>
        <w:t>including:</w:t>
      </w:r>
    </w:p>
    <w:p w14:paraId="5C334BBF" w14:textId="77777777" w:rsidR="00E9458D" w:rsidRDefault="005C6BD6">
      <w:pPr>
        <w:pStyle w:val="ListParagraph"/>
        <w:numPr>
          <w:ilvl w:val="2"/>
          <w:numId w:val="786"/>
        </w:numPr>
        <w:tabs>
          <w:tab w:val="left" w:pos="2793"/>
        </w:tabs>
        <w:jc w:val="left"/>
        <w:rPr>
          <w:sz w:val="24"/>
        </w:rPr>
      </w:pPr>
      <w:r>
        <w:rPr>
          <w:sz w:val="24"/>
        </w:rPr>
        <w:t>reminding client to take</w:t>
      </w:r>
      <w:r>
        <w:rPr>
          <w:spacing w:val="-3"/>
          <w:sz w:val="24"/>
        </w:rPr>
        <w:t xml:space="preserve"> </w:t>
      </w:r>
      <w:r>
        <w:rPr>
          <w:sz w:val="24"/>
        </w:rPr>
        <w:t>medications;</w:t>
      </w:r>
    </w:p>
    <w:p w14:paraId="36EDB514" w14:textId="77777777" w:rsidR="00E9458D" w:rsidRDefault="005C6BD6">
      <w:pPr>
        <w:pStyle w:val="ListParagraph"/>
        <w:numPr>
          <w:ilvl w:val="2"/>
          <w:numId w:val="786"/>
        </w:numPr>
        <w:tabs>
          <w:tab w:val="left" w:pos="2793"/>
        </w:tabs>
        <w:ind w:hanging="335"/>
        <w:jc w:val="left"/>
        <w:rPr>
          <w:sz w:val="24"/>
        </w:rPr>
      </w:pPr>
      <w:r>
        <w:rPr>
          <w:sz w:val="24"/>
        </w:rPr>
        <w:t>placing medication within reach of the</w:t>
      </w:r>
      <w:r>
        <w:rPr>
          <w:spacing w:val="-3"/>
          <w:sz w:val="24"/>
        </w:rPr>
        <w:t xml:space="preserve"> </w:t>
      </w:r>
      <w:r>
        <w:rPr>
          <w:sz w:val="24"/>
        </w:rPr>
        <w:t>client;</w:t>
      </w:r>
    </w:p>
    <w:p w14:paraId="5848A02C" w14:textId="77777777" w:rsidR="00E9458D" w:rsidRDefault="005C6BD6">
      <w:pPr>
        <w:pStyle w:val="ListParagraph"/>
        <w:numPr>
          <w:ilvl w:val="2"/>
          <w:numId w:val="786"/>
        </w:numPr>
        <w:tabs>
          <w:tab w:val="left" w:pos="2793"/>
        </w:tabs>
        <w:ind w:hanging="403"/>
        <w:jc w:val="left"/>
        <w:rPr>
          <w:sz w:val="24"/>
        </w:rPr>
      </w:pPr>
      <w:r>
        <w:rPr>
          <w:sz w:val="24"/>
        </w:rPr>
        <w:t>providing water for oral</w:t>
      </w:r>
      <w:r>
        <w:rPr>
          <w:spacing w:val="-3"/>
          <w:sz w:val="24"/>
        </w:rPr>
        <w:t xml:space="preserve"> </w:t>
      </w:r>
      <w:r>
        <w:rPr>
          <w:sz w:val="24"/>
        </w:rPr>
        <w:t>medication;</w:t>
      </w:r>
    </w:p>
    <w:p w14:paraId="7535A501" w14:textId="77777777" w:rsidR="00E9458D" w:rsidRDefault="005C6BD6">
      <w:pPr>
        <w:pStyle w:val="ListParagraph"/>
        <w:numPr>
          <w:ilvl w:val="2"/>
          <w:numId w:val="786"/>
        </w:numPr>
        <w:tabs>
          <w:tab w:val="left" w:pos="2793"/>
        </w:tabs>
        <w:ind w:right="1916" w:hanging="388"/>
        <w:jc w:val="left"/>
        <w:rPr>
          <w:sz w:val="24"/>
        </w:rPr>
      </w:pPr>
      <w:r>
        <w:rPr>
          <w:sz w:val="24"/>
        </w:rPr>
        <w:t xml:space="preserve">opening pill bottles or dispensing medications from blister packs, which </w:t>
      </w:r>
      <w:r>
        <w:rPr>
          <w:spacing w:val="-4"/>
          <w:sz w:val="24"/>
        </w:rPr>
        <w:t xml:space="preserve">have </w:t>
      </w:r>
      <w:r>
        <w:rPr>
          <w:sz w:val="24"/>
        </w:rPr>
        <w:t>been prepared by a</w:t>
      </w:r>
      <w:r>
        <w:rPr>
          <w:spacing w:val="-1"/>
          <w:sz w:val="24"/>
        </w:rPr>
        <w:t xml:space="preserve"> </w:t>
      </w:r>
      <w:r>
        <w:rPr>
          <w:sz w:val="24"/>
        </w:rPr>
        <w:t>Pharmacist;</w:t>
      </w:r>
    </w:p>
    <w:p w14:paraId="2607FC38" w14:textId="77777777" w:rsidR="00E9458D" w:rsidRDefault="005C6BD6">
      <w:pPr>
        <w:pStyle w:val="ListParagraph"/>
        <w:numPr>
          <w:ilvl w:val="2"/>
          <w:numId w:val="786"/>
        </w:numPr>
        <w:tabs>
          <w:tab w:val="left" w:pos="2793"/>
        </w:tabs>
        <w:ind w:hanging="322"/>
        <w:jc w:val="left"/>
        <w:rPr>
          <w:sz w:val="24"/>
        </w:rPr>
      </w:pPr>
      <w:r>
        <w:rPr>
          <w:sz w:val="24"/>
        </w:rPr>
        <w:t>storing medications;</w:t>
      </w:r>
      <w:r>
        <w:rPr>
          <w:spacing w:val="-2"/>
          <w:sz w:val="24"/>
        </w:rPr>
        <w:t xml:space="preserve"> </w:t>
      </w:r>
      <w:r>
        <w:rPr>
          <w:sz w:val="24"/>
        </w:rPr>
        <w:t>and,</w:t>
      </w:r>
    </w:p>
    <w:p w14:paraId="1B63B6B4" w14:textId="77777777" w:rsidR="00E9458D" w:rsidRDefault="005C6BD6">
      <w:pPr>
        <w:pStyle w:val="ListParagraph"/>
        <w:numPr>
          <w:ilvl w:val="2"/>
          <w:numId w:val="786"/>
        </w:numPr>
        <w:tabs>
          <w:tab w:val="left" w:pos="2793"/>
        </w:tabs>
        <w:ind w:hanging="388"/>
        <w:jc w:val="left"/>
        <w:rPr>
          <w:sz w:val="24"/>
        </w:rPr>
      </w:pPr>
      <w:r>
        <w:rPr>
          <w:sz w:val="24"/>
        </w:rPr>
        <w:t>reassuring the client that medication has been</w:t>
      </w:r>
      <w:r>
        <w:rPr>
          <w:spacing w:val="-3"/>
          <w:sz w:val="24"/>
        </w:rPr>
        <w:t xml:space="preserve"> </w:t>
      </w:r>
      <w:r>
        <w:rPr>
          <w:sz w:val="24"/>
        </w:rPr>
        <w:t>taken.</w:t>
      </w:r>
    </w:p>
    <w:p w14:paraId="5B64E05F" w14:textId="77777777" w:rsidR="00E9458D" w:rsidRDefault="005C6BD6">
      <w:pPr>
        <w:pStyle w:val="ListParagraph"/>
        <w:numPr>
          <w:ilvl w:val="1"/>
          <w:numId w:val="786"/>
        </w:numPr>
        <w:tabs>
          <w:tab w:val="left" w:pos="2520"/>
          <w:tab w:val="left" w:pos="2521"/>
        </w:tabs>
        <w:spacing w:line="276" w:lineRule="exact"/>
        <w:ind w:hanging="361"/>
        <w:rPr>
          <w:sz w:val="24"/>
        </w:rPr>
      </w:pPr>
      <w:r>
        <w:rPr>
          <w:sz w:val="24"/>
        </w:rPr>
        <w:t>assisting/providing basic skin care,</w:t>
      </w:r>
      <w:r>
        <w:rPr>
          <w:spacing w:val="-2"/>
          <w:sz w:val="24"/>
        </w:rPr>
        <w:t xml:space="preserve"> </w:t>
      </w:r>
      <w:r>
        <w:rPr>
          <w:sz w:val="24"/>
        </w:rPr>
        <w:t>including:</w:t>
      </w:r>
    </w:p>
    <w:p w14:paraId="48007334" w14:textId="77777777" w:rsidR="00E9458D" w:rsidRDefault="005C6BD6">
      <w:pPr>
        <w:pStyle w:val="ListParagraph"/>
        <w:numPr>
          <w:ilvl w:val="2"/>
          <w:numId w:val="786"/>
        </w:numPr>
        <w:tabs>
          <w:tab w:val="left" w:pos="2793"/>
        </w:tabs>
        <w:spacing w:line="276" w:lineRule="exact"/>
        <w:jc w:val="left"/>
        <w:rPr>
          <w:sz w:val="24"/>
        </w:rPr>
      </w:pPr>
      <w:r>
        <w:rPr>
          <w:sz w:val="24"/>
        </w:rPr>
        <w:t>washing and drying;</w:t>
      </w:r>
    </w:p>
    <w:p w14:paraId="545071CC"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762308D" w14:textId="77777777">
        <w:trPr>
          <w:trHeight w:val="611"/>
        </w:trPr>
        <w:tc>
          <w:tcPr>
            <w:tcW w:w="5689" w:type="dxa"/>
          </w:tcPr>
          <w:p w14:paraId="2D2A8C2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44EB2D7" w14:textId="77777777" w:rsidR="00E9458D" w:rsidRDefault="00E9458D">
            <w:pPr>
              <w:pStyle w:val="TableParagraph"/>
              <w:ind w:left="0"/>
              <w:rPr>
                <w:sz w:val="20"/>
              </w:rPr>
            </w:pPr>
          </w:p>
          <w:p w14:paraId="6A2FCEAD" w14:textId="77777777" w:rsidR="00E9458D" w:rsidRDefault="00E9458D">
            <w:pPr>
              <w:pStyle w:val="TableParagraph"/>
              <w:ind w:left="0"/>
              <w:rPr>
                <w:sz w:val="28"/>
              </w:rPr>
            </w:pPr>
          </w:p>
          <w:p w14:paraId="4718A441" w14:textId="77777777" w:rsidR="00E9458D" w:rsidRDefault="005C6BD6">
            <w:pPr>
              <w:pStyle w:val="TableParagraph"/>
              <w:ind w:left="487"/>
              <w:rPr>
                <w:sz w:val="20"/>
              </w:rPr>
            </w:pPr>
            <w:r>
              <w:rPr>
                <w:noProof/>
                <w:sz w:val="20"/>
              </w:rPr>
              <w:drawing>
                <wp:inline distT="0" distB="0" distL="0" distR="0" wp14:anchorId="50D396FE" wp14:editId="60547ED0">
                  <wp:extent cx="1390695" cy="966501"/>
                  <wp:effectExtent l="0" t="0" r="0" b="0"/>
                  <wp:docPr id="1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22EA97F" w14:textId="77777777">
        <w:trPr>
          <w:trHeight w:val="1460"/>
        </w:trPr>
        <w:tc>
          <w:tcPr>
            <w:tcW w:w="5689" w:type="dxa"/>
          </w:tcPr>
          <w:p w14:paraId="2CED4A05" w14:textId="77777777" w:rsidR="00E9458D" w:rsidRDefault="00E9458D">
            <w:pPr>
              <w:pStyle w:val="TableParagraph"/>
              <w:spacing w:before="1"/>
              <w:ind w:left="0"/>
              <w:rPr>
                <w:sz w:val="24"/>
              </w:rPr>
            </w:pPr>
          </w:p>
          <w:p w14:paraId="263D6F8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1DEC02A8" w14:textId="77777777" w:rsidR="00E9458D" w:rsidRDefault="00E9458D">
            <w:pPr>
              <w:rPr>
                <w:sz w:val="2"/>
                <w:szCs w:val="2"/>
              </w:rPr>
            </w:pPr>
          </w:p>
        </w:tc>
      </w:tr>
      <w:tr w:rsidR="00E9458D" w14:paraId="1AE57B01" w14:textId="77777777">
        <w:trPr>
          <w:trHeight w:val="276"/>
        </w:trPr>
        <w:tc>
          <w:tcPr>
            <w:tcW w:w="5689" w:type="dxa"/>
            <w:vMerge w:val="restart"/>
          </w:tcPr>
          <w:p w14:paraId="53292508" w14:textId="77777777" w:rsidR="00E9458D" w:rsidRDefault="00E9458D">
            <w:pPr>
              <w:pStyle w:val="TableParagraph"/>
              <w:spacing w:before="1"/>
              <w:ind w:left="0"/>
              <w:rPr>
                <w:sz w:val="24"/>
              </w:rPr>
            </w:pPr>
          </w:p>
          <w:p w14:paraId="6C7E9114" w14:textId="77777777" w:rsidR="00E9458D" w:rsidRDefault="005C6BD6">
            <w:pPr>
              <w:pStyle w:val="TableParagraph"/>
              <w:rPr>
                <w:b/>
                <w:sz w:val="24"/>
              </w:rPr>
            </w:pPr>
            <w:r>
              <w:rPr>
                <w:b/>
                <w:sz w:val="24"/>
              </w:rPr>
              <w:t>Policy Title: Personal Care Services</w:t>
            </w:r>
          </w:p>
        </w:tc>
        <w:tc>
          <w:tcPr>
            <w:tcW w:w="3168" w:type="dxa"/>
          </w:tcPr>
          <w:p w14:paraId="4E908FB2" w14:textId="77777777" w:rsidR="00E9458D" w:rsidRDefault="005C6BD6">
            <w:pPr>
              <w:pStyle w:val="TableParagraph"/>
              <w:spacing w:before="1" w:line="255" w:lineRule="exact"/>
              <w:rPr>
                <w:b/>
                <w:sz w:val="24"/>
              </w:rPr>
            </w:pPr>
            <w:r>
              <w:rPr>
                <w:b/>
                <w:sz w:val="24"/>
              </w:rPr>
              <w:t>Policy Number: 2.10.10</w:t>
            </w:r>
          </w:p>
        </w:tc>
      </w:tr>
      <w:tr w:rsidR="00E9458D" w14:paraId="16DEA741" w14:textId="77777777">
        <w:trPr>
          <w:trHeight w:val="275"/>
        </w:trPr>
        <w:tc>
          <w:tcPr>
            <w:tcW w:w="5689" w:type="dxa"/>
            <w:vMerge/>
            <w:tcBorders>
              <w:top w:val="nil"/>
            </w:tcBorders>
          </w:tcPr>
          <w:p w14:paraId="70AC98F2" w14:textId="77777777" w:rsidR="00E9458D" w:rsidRDefault="00E9458D">
            <w:pPr>
              <w:rPr>
                <w:sz w:val="2"/>
                <w:szCs w:val="2"/>
              </w:rPr>
            </w:pPr>
          </w:p>
        </w:tc>
        <w:tc>
          <w:tcPr>
            <w:tcW w:w="3168" w:type="dxa"/>
          </w:tcPr>
          <w:p w14:paraId="287475F9" w14:textId="77777777" w:rsidR="00E9458D" w:rsidRDefault="005C6BD6">
            <w:pPr>
              <w:pStyle w:val="TableParagraph"/>
              <w:spacing w:line="255" w:lineRule="exact"/>
              <w:rPr>
                <w:b/>
                <w:sz w:val="24"/>
              </w:rPr>
            </w:pPr>
            <w:r>
              <w:rPr>
                <w:b/>
                <w:sz w:val="24"/>
              </w:rPr>
              <w:t>Effective Date:</w:t>
            </w:r>
          </w:p>
        </w:tc>
      </w:tr>
      <w:tr w:rsidR="00E9458D" w14:paraId="4BE50936" w14:textId="77777777">
        <w:trPr>
          <w:trHeight w:val="275"/>
        </w:trPr>
        <w:tc>
          <w:tcPr>
            <w:tcW w:w="5689" w:type="dxa"/>
            <w:vMerge/>
            <w:tcBorders>
              <w:top w:val="nil"/>
            </w:tcBorders>
          </w:tcPr>
          <w:p w14:paraId="76C31B43" w14:textId="77777777" w:rsidR="00E9458D" w:rsidRDefault="00E9458D">
            <w:pPr>
              <w:rPr>
                <w:sz w:val="2"/>
                <w:szCs w:val="2"/>
              </w:rPr>
            </w:pPr>
          </w:p>
        </w:tc>
        <w:tc>
          <w:tcPr>
            <w:tcW w:w="3168" w:type="dxa"/>
          </w:tcPr>
          <w:p w14:paraId="35F9D173" w14:textId="77777777" w:rsidR="00E9458D" w:rsidRDefault="005C6BD6">
            <w:pPr>
              <w:pStyle w:val="TableParagraph"/>
              <w:spacing w:line="255" w:lineRule="exact"/>
              <w:rPr>
                <w:b/>
                <w:sz w:val="24"/>
              </w:rPr>
            </w:pPr>
            <w:r>
              <w:rPr>
                <w:b/>
                <w:sz w:val="24"/>
              </w:rPr>
              <w:t>Revision Date:</w:t>
            </w:r>
          </w:p>
        </w:tc>
      </w:tr>
      <w:tr w:rsidR="00E9458D" w14:paraId="6E274A87" w14:textId="77777777">
        <w:trPr>
          <w:trHeight w:val="276"/>
        </w:trPr>
        <w:tc>
          <w:tcPr>
            <w:tcW w:w="5689" w:type="dxa"/>
            <w:vMerge/>
            <w:tcBorders>
              <w:top w:val="nil"/>
            </w:tcBorders>
          </w:tcPr>
          <w:p w14:paraId="2C9F2DB1" w14:textId="77777777" w:rsidR="00E9458D" w:rsidRDefault="00E9458D">
            <w:pPr>
              <w:rPr>
                <w:sz w:val="2"/>
                <w:szCs w:val="2"/>
              </w:rPr>
            </w:pPr>
          </w:p>
        </w:tc>
        <w:tc>
          <w:tcPr>
            <w:tcW w:w="3168" w:type="dxa"/>
          </w:tcPr>
          <w:p w14:paraId="71A8A74E" w14:textId="77777777" w:rsidR="00E9458D" w:rsidRDefault="005C6BD6">
            <w:pPr>
              <w:pStyle w:val="TableParagraph"/>
              <w:spacing w:before="1" w:line="255" w:lineRule="exact"/>
              <w:rPr>
                <w:b/>
                <w:sz w:val="24"/>
              </w:rPr>
            </w:pPr>
            <w:r>
              <w:rPr>
                <w:b/>
                <w:sz w:val="24"/>
              </w:rPr>
              <w:t>Approved By:</w:t>
            </w:r>
          </w:p>
        </w:tc>
      </w:tr>
      <w:tr w:rsidR="00E9458D" w14:paraId="3A8B9737" w14:textId="77777777">
        <w:trPr>
          <w:trHeight w:val="275"/>
        </w:trPr>
        <w:tc>
          <w:tcPr>
            <w:tcW w:w="5689" w:type="dxa"/>
            <w:vMerge/>
            <w:tcBorders>
              <w:top w:val="nil"/>
            </w:tcBorders>
          </w:tcPr>
          <w:p w14:paraId="74630C29" w14:textId="77777777" w:rsidR="00E9458D" w:rsidRDefault="00E9458D">
            <w:pPr>
              <w:rPr>
                <w:sz w:val="2"/>
                <w:szCs w:val="2"/>
              </w:rPr>
            </w:pPr>
          </w:p>
        </w:tc>
        <w:tc>
          <w:tcPr>
            <w:tcW w:w="3168" w:type="dxa"/>
          </w:tcPr>
          <w:p w14:paraId="16D6691F" w14:textId="77777777" w:rsidR="00E9458D" w:rsidRDefault="005C6BD6">
            <w:pPr>
              <w:pStyle w:val="TableParagraph"/>
              <w:spacing w:line="255" w:lineRule="exact"/>
              <w:rPr>
                <w:b/>
                <w:sz w:val="24"/>
              </w:rPr>
            </w:pPr>
            <w:r>
              <w:rPr>
                <w:b/>
                <w:sz w:val="24"/>
              </w:rPr>
              <w:t>Page Number: Page 3 of 5</w:t>
            </w:r>
          </w:p>
        </w:tc>
      </w:tr>
    </w:tbl>
    <w:p w14:paraId="1834E15D" w14:textId="77777777" w:rsidR="00E9458D" w:rsidRDefault="00E9458D">
      <w:pPr>
        <w:pStyle w:val="BodyText"/>
        <w:spacing w:before="2"/>
        <w:ind w:left="0" w:firstLine="0"/>
        <w:rPr>
          <w:sz w:val="16"/>
        </w:rPr>
      </w:pPr>
    </w:p>
    <w:p w14:paraId="3FB67218" w14:textId="77777777" w:rsidR="00E9458D" w:rsidRDefault="005C6BD6">
      <w:pPr>
        <w:pStyle w:val="ListParagraph"/>
        <w:numPr>
          <w:ilvl w:val="2"/>
          <w:numId w:val="786"/>
        </w:numPr>
        <w:tabs>
          <w:tab w:val="left" w:pos="2793"/>
        </w:tabs>
        <w:spacing w:before="90"/>
        <w:ind w:hanging="335"/>
        <w:jc w:val="left"/>
        <w:rPr>
          <w:sz w:val="24"/>
        </w:rPr>
      </w:pPr>
      <w:r>
        <w:rPr>
          <w:sz w:val="24"/>
        </w:rPr>
        <w:t>applying non-prescription body lotions or creams;</w:t>
      </w:r>
      <w:r>
        <w:rPr>
          <w:spacing w:val="-1"/>
          <w:sz w:val="24"/>
        </w:rPr>
        <w:t xml:space="preserve"> </w:t>
      </w:r>
      <w:r>
        <w:rPr>
          <w:sz w:val="24"/>
        </w:rPr>
        <w:t>and,</w:t>
      </w:r>
    </w:p>
    <w:p w14:paraId="5543DD3B" w14:textId="77777777" w:rsidR="00E9458D" w:rsidRDefault="005C6BD6">
      <w:pPr>
        <w:pStyle w:val="ListParagraph"/>
        <w:numPr>
          <w:ilvl w:val="2"/>
          <w:numId w:val="786"/>
        </w:numPr>
        <w:tabs>
          <w:tab w:val="left" w:pos="2793"/>
        </w:tabs>
        <w:ind w:hanging="403"/>
        <w:jc w:val="left"/>
        <w:rPr>
          <w:sz w:val="24"/>
        </w:rPr>
      </w:pPr>
      <w:r>
        <w:rPr>
          <w:sz w:val="24"/>
        </w:rPr>
        <w:t>observing skin</w:t>
      </w:r>
      <w:r>
        <w:rPr>
          <w:spacing w:val="-1"/>
          <w:sz w:val="24"/>
        </w:rPr>
        <w:t xml:space="preserve"> </w:t>
      </w:r>
      <w:r>
        <w:rPr>
          <w:sz w:val="24"/>
        </w:rPr>
        <w:t>changes.</w:t>
      </w:r>
    </w:p>
    <w:p w14:paraId="278B0A75" w14:textId="77777777" w:rsidR="00E9458D" w:rsidRDefault="005C6BD6">
      <w:pPr>
        <w:pStyle w:val="ListParagraph"/>
        <w:numPr>
          <w:ilvl w:val="1"/>
          <w:numId w:val="786"/>
        </w:numPr>
        <w:tabs>
          <w:tab w:val="left" w:pos="2521"/>
        </w:tabs>
        <w:ind w:right="1700"/>
        <w:rPr>
          <w:sz w:val="24"/>
        </w:rPr>
      </w:pPr>
      <w:r>
        <w:rPr>
          <w:sz w:val="24"/>
        </w:rPr>
        <w:t>assisting with dressing including putting on support stockings, which do not require a physician’s</w:t>
      </w:r>
      <w:r>
        <w:rPr>
          <w:spacing w:val="-1"/>
          <w:sz w:val="24"/>
        </w:rPr>
        <w:t xml:space="preserve"> </w:t>
      </w:r>
      <w:r>
        <w:rPr>
          <w:sz w:val="24"/>
        </w:rPr>
        <w:t>prescription;</w:t>
      </w:r>
    </w:p>
    <w:p w14:paraId="1C1D052B" w14:textId="77777777" w:rsidR="00E9458D" w:rsidRDefault="005C6BD6">
      <w:pPr>
        <w:pStyle w:val="ListParagraph"/>
        <w:numPr>
          <w:ilvl w:val="1"/>
          <w:numId w:val="786"/>
        </w:numPr>
        <w:tabs>
          <w:tab w:val="left" w:pos="2520"/>
          <w:tab w:val="left" w:pos="2521"/>
        </w:tabs>
        <w:ind w:hanging="361"/>
        <w:rPr>
          <w:sz w:val="24"/>
        </w:rPr>
      </w:pPr>
      <w:r>
        <w:rPr>
          <w:sz w:val="24"/>
        </w:rPr>
        <w:t>assisting with nail maintenance</w:t>
      </w:r>
      <w:r>
        <w:rPr>
          <w:spacing w:val="-3"/>
          <w:sz w:val="24"/>
        </w:rPr>
        <w:t xml:space="preserve"> </w:t>
      </w:r>
      <w:r>
        <w:rPr>
          <w:sz w:val="24"/>
        </w:rPr>
        <w:t>including;</w:t>
      </w:r>
    </w:p>
    <w:p w14:paraId="205C1438" w14:textId="77777777" w:rsidR="00E9458D" w:rsidRDefault="005C6BD6">
      <w:pPr>
        <w:pStyle w:val="ListParagraph"/>
        <w:numPr>
          <w:ilvl w:val="2"/>
          <w:numId w:val="786"/>
        </w:numPr>
        <w:tabs>
          <w:tab w:val="left" w:pos="2793"/>
        </w:tabs>
        <w:jc w:val="left"/>
        <w:rPr>
          <w:sz w:val="24"/>
        </w:rPr>
      </w:pPr>
      <w:r>
        <w:rPr>
          <w:sz w:val="24"/>
        </w:rPr>
        <w:t>soaking;</w:t>
      </w:r>
    </w:p>
    <w:p w14:paraId="07807AC5" w14:textId="77777777" w:rsidR="00E9458D" w:rsidRDefault="005C6BD6">
      <w:pPr>
        <w:pStyle w:val="ListParagraph"/>
        <w:numPr>
          <w:ilvl w:val="2"/>
          <w:numId w:val="786"/>
        </w:numPr>
        <w:tabs>
          <w:tab w:val="left" w:pos="2793"/>
        </w:tabs>
        <w:ind w:hanging="335"/>
        <w:jc w:val="left"/>
        <w:rPr>
          <w:sz w:val="24"/>
        </w:rPr>
      </w:pPr>
      <w:r>
        <w:rPr>
          <w:sz w:val="24"/>
        </w:rPr>
        <w:t>trimming;</w:t>
      </w:r>
    </w:p>
    <w:p w14:paraId="66F2838C" w14:textId="77777777" w:rsidR="00E9458D" w:rsidRDefault="005C6BD6">
      <w:pPr>
        <w:pStyle w:val="ListParagraph"/>
        <w:numPr>
          <w:ilvl w:val="2"/>
          <w:numId w:val="786"/>
        </w:numPr>
        <w:tabs>
          <w:tab w:val="left" w:pos="2793"/>
        </w:tabs>
        <w:ind w:hanging="403"/>
        <w:jc w:val="left"/>
        <w:rPr>
          <w:sz w:val="24"/>
        </w:rPr>
      </w:pPr>
      <w:r>
        <w:rPr>
          <w:sz w:val="24"/>
        </w:rPr>
        <w:t>pushing back cuticles;</w:t>
      </w:r>
      <w:r>
        <w:rPr>
          <w:spacing w:val="-1"/>
          <w:sz w:val="24"/>
        </w:rPr>
        <w:t xml:space="preserve"> </w:t>
      </w:r>
      <w:r>
        <w:rPr>
          <w:sz w:val="24"/>
        </w:rPr>
        <w:t>and,</w:t>
      </w:r>
    </w:p>
    <w:p w14:paraId="00AD839B" w14:textId="77777777" w:rsidR="00E9458D" w:rsidRDefault="005C6BD6">
      <w:pPr>
        <w:pStyle w:val="ListParagraph"/>
        <w:numPr>
          <w:ilvl w:val="2"/>
          <w:numId w:val="786"/>
        </w:numPr>
        <w:tabs>
          <w:tab w:val="left" w:pos="2793"/>
        </w:tabs>
        <w:ind w:hanging="388"/>
        <w:jc w:val="left"/>
        <w:rPr>
          <w:sz w:val="24"/>
        </w:rPr>
      </w:pPr>
      <w:r>
        <w:rPr>
          <w:sz w:val="24"/>
        </w:rPr>
        <w:t>filing, except as outlined in</w:t>
      </w:r>
      <w:r>
        <w:rPr>
          <w:spacing w:val="-2"/>
          <w:sz w:val="24"/>
        </w:rPr>
        <w:t xml:space="preserve"> </w:t>
      </w:r>
      <w:r>
        <w:rPr>
          <w:sz w:val="24"/>
        </w:rPr>
        <w:t>#3a.</w:t>
      </w:r>
    </w:p>
    <w:p w14:paraId="1B9E7A72" w14:textId="77777777" w:rsidR="00E9458D" w:rsidRDefault="005C6BD6">
      <w:pPr>
        <w:pStyle w:val="ListParagraph"/>
        <w:numPr>
          <w:ilvl w:val="1"/>
          <w:numId w:val="786"/>
        </w:numPr>
        <w:tabs>
          <w:tab w:val="left" w:pos="2521"/>
        </w:tabs>
        <w:ind w:right="1701"/>
        <w:rPr>
          <w:sz w:val="24"/>
        </w:rPr>
      </w:pPr>
      <w:r>
        <w:rPr>
          <w:sz w:val="24"/>
        </w:rPr>
        <w:t>emptying or changing external urinary collecting devices, including catheter bags and supra-pubic</w:t>
      </w:r>
      <w:r>
        <w:rPr>
          <w:spacing w:val="-1"/>
          <w:sz w:val="24"/>
        </w:rPr>
        <w:t xml:space="preserve"> </w:t>
      </w:r>
      <w:r>
        <w:rPr>
          <w:sz w:val="24"/>
        </w:rPr>
        <w:t>bags.</w:t>
      </w:r>
    </w:p>
    <w:p w14:paraId="29CC368B" w14:textId="77777777" w:rsidR="00E9458D" w:rsidRDefault="005C6BD6">
      <w:pPr>
        <w:pStyle w:val="ListParagraph"/>
        <w:numPr>
          <w:ilvl w:val="1"/>
          <w:numId w:val="786"/>
        </w:numPr>
        <w:tabs>
          <w:tab w:val="left" w:pos="2521"/>
        </w:tabs>
        <w:ind w:hanging="361"/>
        <w:rPr>
          <w:sz w:val="24"/>
        </w:rPr>
      </w:pPr>
      <w:r>
        <w:rPr>
          <w:sz w:val="24"/>
        </w:rPr>
        <w:t>encouraging clients to perform normal body movements, as</w:t>
      </w:r>
      <w:r>
        <w:rPr>
          <w:spacing w:val="-4"/>
          <w:sz w:val="24"/>
        </w:rPr>
        <w:t xml:space="preserve"> </w:t>
      </w:r>
      <w:r>
        <w:rPr>
          <w:sz w:val="24"/>
        </w:rPr>
        <w:t>tolerated;</w:t>
      </w:r>
    </w:p>
    <w:p w14:paraId="1A552A48" w14:textId="77777777" w:rsidR="00E9458D" w:rsidRDefault="005C6BD6">
      <w:pPr>
        <w:pStyle w:val="ListParagraph"/>
        <w:numPr>
          <w:ilvl w:val="1"/>
          <w:numId w:val="786"/>
        </w:numPr>
        <w:tabs>
          <w:tab w:val="left" w:pos="2521"/>
        </w:tabs>
        <w:ind w:hanging="361"/>
        <w:rPr>
          <w:sz w:val="24"/>
        </w:rPr>
      </w:pPr>
      <w:r>
        <w:rPr>
          <w:sz w:val="24"/>
        </w:rPr>
        <w:t>encouraging clients to follow prescribed exercise</w:t>
      </w:r>
      <w:r>
        <w:rPr>
          <w:spacing w:val="-3"/>
          <w:sz w:val="24"/>
        </w:rPr>
        <w:t xml:space="preserve"> </w:t>
      </w:r>
      <w:r>
        <w:rPr>
          <w:sz w:val="24"/>
        </w:rPr>
        <w:t>programs;</w:t>
      </w:r>
    </w:p>
    <w:p w14:paraId="5043DBB1" w14:textId="77777777" w:rsidR="00E9458D" w:rsidRDefault="005C6BD6">
      <w:pPr>
        <w:pStyle w:val="ListParagraph"/>
        <w:numPr>
          <w:ilvl w:val="1"/>
          <w:numId w:val="786"/>
        </w:numPr>
        <w:tabs>
          <w:tab w:val="left" w:pos="2521"/>
        </w:tabs>
        <w:ind w:right="1700"/>
        <w:rPr>
          <w:sz w:val="24"/>
        </w:rPr>
      </w:pPr>
      <w:r>
        <w:rPr>
          <w:sz w:val="24"/>
        </w:rPr>
        <w:t>assisting with prosthetics such as applying/removing/cleaning hearing aids and limbs;</w:t>
      </w:r>
    </w:p>
    <w:p w14:paraId="564FFB17" w14:textId="77777777" w:rsidR="00E9458D" w:rsidRDefault="005C6BD6">
      <w:pPr>
        <w:pStyle w:val="ListParagraph"/>
        <w:numPr>
          <w:ilvl w:val="1"/>
          <w:numId w:val="786"/>
        </w:numPr>
        <w:tabs>
          <w:tab w:val="left" w:pos="2521"/>
        </w:tabs>
        <w:spacing w:before="1"/>
        <w:ind w:hanging="361"/>
        <w:rPr>
          <w:sz w:val="24"/>
        </w:rPr>
      </w:pPr>
      <w:r>
        <w:rPr>
          <w:sz w:val="24"/>
        </w:rPr>
        <w:t>assisting with menstrual</w:t>
      </w:r>
      <w:r>
        <w:rPr>
          <w:spacing w:val="-3"/>
          <w:sz w:val="24"/>
        </w:rPr>
        <w:t xml:space="preserve"> </w:t>
      </w:r>
      <w:r>
        <w:rPr>
          <w:sz w:val="24"/>
        </w:rPr>
        <w:t>care;</w:t>
      </w:r>
    </w:p>
    <w:p w14:paraId="55608529" w14:textId="77777777" w:rsidR="00E9458D" w:rsidRDefault="005C6BD6">
      <w:pPr>
        <w:pStyle w:val="ListParagraph"/>
        <w:numPr>
          <w:ilvl w:val="1"/>
          <w:numId w:val="786"/>
        </w:numPr>
        <w:tabs>
          <w:tab w:val="left" w:pos="2520"/>
          <w:tab w:val="left" w:pos="2521"/>
        </w:tabs>
        <w:ind w:hanging="361"/>
        <w:rPr>
          <w:sz w:val="24"/>
        </w:rPr>
      </w:pPr>
      <w:r>
        <w:rPr>
          <w:sz w:val="24"/>
        </w:rPr>
        <w:t>assistance with urinals, bedpans and/or</w:t>
      </w:r>
      <w:r>
        <w:rPr>
          <w:spacing w:val="-1"/>
          <w:sz w:val="24"/>
        </w:rPr>
        <w:t xml:space="preserve"> </w:t>
      </w:r>
      <w:r>
        <w:rPr>
          <w:sz w:val="24"/>
        </w:rPr>
        <w:t>commodes;</w:t>
      </w:r>
    </w:p>
    <w:p w14:paraId="72E14DA2" w14:textId="77777777" w:rsidR="00E9458D" w:rsidRDefault="005C6BD6">
      <w:pPr>
        <w:pStyle w:val="ListParagraph"/>
        <w:numPr>
          <w:ilvl w:val="1"/>
          <w:numId w:val="786"/>
        </w:numPr>
        <w:tabs>
          <w:tab w:val="left" w:pos="2520"/>
          <w:tab w:val="left" w:pos="2521"/>
        </w:tabs>
        <w:ind w:hanging="361"/>
        <w:rPr>
          <w:sz w:val="24"/>
        </w:rPr>
      </w:pPr>
      <w:r>
        <w:rPr>
          <w:sz w:val="24"/>
        </w:rPr>
        <w:t>providing bowel and bladder incontinence</w:t>
      </w:r>
      <w:r>
        <w:rPr>
          <w:spacing w:val="-1"/>
          <w:sz w:val="24"/>
        </w:rPr>
        <w:t xml:space="preserve"> </w:t>
      </w:r>
      <w:r>
        <w:rPr>
          <w:sz w:val="24"/>
        </w:rPr>
        <w:t>care;</w:t>
      </w:r>
    </w:p>
    <w:p w14:paraId="486C3497" w14:textId="77777777" w:rsidR="00E9458D" w:rsidRDefault="005C6BD6">
      <w:pPr>
        <w:pStyle w:val="ListParagraph"/>
        <w:numPr>
          <w:ilvl w:val="1"/>
          <w:numId w:val="786"/>
        </w:numPr>
        <w:tabs>
          <w:tab w:val="left" w:pos="2520"/>
          <w:tab w:val="left" w:pos="2521"/>
        </w:tabs>
        <w:ind w:hanging="361"/>
        <w:rPr>
          <w:sz w:val="24"/>
        </w:rPr>
      </w:pPr>
      <w:r>
        <w:rPr>
          <w:sz w:val="24"/>
        </w:rPr>
        <w:t>assisting with positioning in bed, wheelchair and other</w:t>
      </w:r>
      <w:r>
        <w:rPr>
          <w:spacing w:val="-3"/>
          <w:sz w:val="24"/>
        </w:rPr>
        <w:t xml:space="preserve"> </w:t>
      </w:r>
      <w:r>
        <w:rPr>
          <w:sz w:val="24"/>
        </w:rPr>
        <w:t>chairs;</w:t>
      </w:r>
    </w:p>
    <w:p w14:paraId="7A2A5EB1" w14:textId="77777777" w:rsidR="00E9458D" w:rsidRDefault="005C6BD6">
      <w:pPr>
        <w:pStyle w:val="ListParagraph"/>
        <w:numPr>
          <w:ilvl w:val="1"/>
          <w:numId w:val="786"/>
        </w:numPr>
        <w:tabs>
          <w:tab w:val="left" w:pos="2521"/>
        </w:tabs>
        <w:ind w:hanging="361"/>
        <w:rPr>
          <w:sz w:val="24"/>
        </w:rPr>
      </w:pPr>
      <w:r>
        <w:rPr>
          <w:sz w:val="24"/>
        </w:rPr>
        <w:t>assisting with positioning cradles, rolls and</w:t>
      </w:r>
      <w:r>
        <w:rPr>
          <w:spacing w:val="-2"/>
          <w:sz w:val="24"/>
        </w:rPr>
        <w:t xml:space="preserve"> </w:t>
      </w:r>
      <w:r>
        <w:rPr>
          <w:sz w:val="24"/>
        </w:rPr>
        <w:t>pillows;</w:t>
      </w:r>
    </w:p>
    <w:p w14:paraId="467FA456" w14:textId="77777777" w:rsidR="00E9458D" w:rsidRDefault="005C6BD6">
      <w:pPr>
        <w:pStyle w:val="ListParagraph"/>
        <w:numPr>
          <w:ilvl w:val="1"/>
          <w:numId w:val="786"/>
        </w:numPr>
        <w:tabs>
          <w:tab w:val="left" w:pos="2521"/>
        </w:tabs>
        <w:ind w:hanging="361"/>
        <w:rPr>
          <w:sz w:val="24"/>
        </w:rPr>
      </w:pPr>
      <w:r>
        <w:rPr>
          <w:sz w:val="24"/>
        </w:rPr>
        <w:t>assisting with transferring back and forth from bed, wheelchair, toilet and</w:t>
      </w:r>
      <w:r>
        <w:rPr>
          <w:spacing w:val="-6"/>
          <w:sz w:val="24"/>
        </w:rPr>
        <w:t xml:space="preserve"> </w:t>
      </w:r>
      <w:r>
        <w:rPr>
          <w:sz w:val="24"/>
        </w:rPr>
        <w:t>chair;</w:t>
      </w:r>
    </w:p>
    <w:p w14:paraId="29D050C8" w14:textId="77777777" w:rsidR="00E9458D" w:rsidRDefault="005C6BD6">
      <w:pPr>
        <w:pStyle w:val="ListParagraph"/>
        <w:numPr>
          <w:ilvl w:val="1"/>
          <w:numId w:val="786"/>
        </w:numPr>
        <w:tabs>
          <w:tab w:val="left" w:pos="2521"/>
        </w:tabs>
        <w:ind w:hanging="361"/>
        <w:rPr>
          <w:sz w:val="24"/>
        </w:rPr>
      </w:pPr>
      <w:r>
        <w:rPr>
          <w:sz w:val="24"/>
        </w:rPr>
        <w:t>providing colostomy care and emptying ostomy bag;</w:t>
      </w:r>
      <w:r>
        <w:rPr>
          <w:spacing w:val="-3"/>
          <w:sz w:val="24"/>
        </w:rPr>
        <w:t xml:space="preserve"> </w:t>
      </w:r>
      <w:r>
        <w:rPr>
          <w:sz w:val="24"/>
        </w:rPr>
        <w:t>and,</w:t>
      </w:r>
    </w:p>
    <w:p w14:paraId="37B7E4D2" w14:textId="77777777" w:rsidR="00E9458D" w:rsidRDefault="005C6BD6">
      <w:pPr>
        <w:pStyle w:val="ListParagraph"/>
        <w:numPr>
          <w:ilvl w:val="1"/>
          <w:numId w:val="786"/>
        </w:numPr>
        <w:tabs>
          <w:tab w:val="left" w:pos="2521"/>
        </w:tabs>
        <w:ind w:hanging="361"/>
        <w:rPr>
          <w:sz w:val="24"/>
        </w:rPr>
      </w:pPr>
      <w:r>
        <w:rPr>
          <w:sz w:val="24"/>
        </w:rPr>
        <w:t>emptying, cleaning, and changing urinary drainage</w:t>
      </w:r>
      <w:r>
        <w:rPr>
          <w:spacing w:val="-2"/>
          <w:sz w:val="24"/>
        </w:rPr>
        <w:t xml:space="preserve"> </w:t>
      </w:r>
      <w:r>
        <w:rPr>
          <w:sz w:val="24"/>
        </w:rPr>
        <w:t>bags.</w:t>
      </w:r>
    </w:p>
    <w:p w14:paraId="24D20FCD" w14:textId="77777777" w:rsidR="00E9458D" w:rsidRDefault="005C6BD6">
      <w:pPr>
        <w:pStyle w:val="ListParagraph"/>
        <w:numPr>
          <w:ilvl w:val="0"/>
          <w:numId w:val="786"/>
        </w:numPr>
        <w:tabs>
          <w:tab w:val="left" w:pos="2161"/>
        </w:tabs>
        <w:rPr>
          <w:sz w:val="24"/>
        </w:rPr>
      </w:pPr>
      <w:r>
        <w:rPr>
          <w:sz w:val="24"/>
        </w:rPr>
        <w:t>Personal care services shall not</w:t>
      </w:r>
      <w:r>
        <w:rPr>
          <w:spacing w:val="-1"/>
          <w:sz w:val="24"/>
        </w:rPr>
        <w:t xml:space="preserve"> </w:t>
      </w:r>
      <w:r>
        <w:rPr>
          <w:sz w:val="24"/>
        </w:rPr>
        <w:t>include:</w:t>
      </w:r>
    </w:p>
    <w:p w14:paraId="29B4F833" w14:textId="77777777" w:rsidR="00E9458D" w:rsidRDefault="005C6BD6">
      <w:pPr>
        <w:pStyle w:val="ListParagraph"/>
        <w:numPr>
          <w:ilvl w:val="1"/>
          <w:numId w:val="786"/>
        </w:numPr>
        <w:tabs>
          <w:tab w:val="left" w:pos="3241"/>
        </w:tabs>
        <w:ind w:left="3240" w:right="1702"/>
        <w:rPr>
          <w:sz w:val="24"/>
        </w:rPr>
      </w:pPr>
      <w:r>
        <w:rPr>
          <w:sz w:val="24"/>
        </w:rPr>
        <w:t>giving nail care to clients with circulatory problems or specific medical conditions such as diabetes and</w:t>
      </w:r>
      <w:r>
        <w:rPr>
          <w:spacing w:val="-1"/>
          <w:sz w:val="24"/>
        </w:rPr>
        <w:t xml:space="preserve"> </w:t>
      </w:r>
      <w:r>
        <w:rPr>
          <w:sz w:val="24"/>
        </w:rPr>
        <w:t>calluses;</w:t>
      </w:r>
    </w:p>
    <w:p w14:paraId="1EA2965E" w14:textId="77777777" w:rsidR="00E9458D" w:rsidRDefault="005C6BD6">
      <w:pPr>
        <w:pStyle w:val="ListParagraph"/>
        <w:numPr>
          <w:ilvl w:val="1"/>
          <w:numId w:val="786"/>
        </w:numPr>
        <w:tabs>
          <w:tab w:val="left" w:pos="3241"/>
        </w:tabs>
        <w:ind w:left="3240" w:right="1700"/>
        <w:rPr>
          <w:sz w:val="24"/>
        </w:rPr>
      </w:pPr>
      <w:r>
        <w:rPr>
          <w:sz w:val="24"/>
        </w:rPr>
        <w:t>|dispensing medications unless the medications have been prepared by a Pharmacist and are placed in a blister</w:t>
      </w:r>
      <w:r>
        <w:rPr>
          <w:spacing w:val="-2"/>
          <w:sz w:val="24"/>
        </w:rPr>
        <w:t xml:space="preserve"> </w:t>
      </w:r>
      <w:r>
        <w:rPr>
          <w:sz w:val="24"/>
        </w:rPr>
        <w:t>pack;</w:t>
      </w:r>
    </w:p>
    <w:p w14:paraId="5E6F65D2" w14:textId="77777777" w:rsidR="00E9458D" w:rsidRDefault="005C6BD6">
      <w:pPr>
        <w:pStyle w:val="ListParagraph"/>
        <w:numPr>
          <w:ilvl w:val="1"/>
          <w:numId w:val="786"/>
        </w:numPr>
        <w:tabs>
          <w:tab w:val="left" w:pos="3241"/>
        </w:tabs>
        <w:ind w:left="3240" w:right="1701"/>
        <w:rPr>
          <w:sz w:val="24"/>
        </w:rPr>
      </w:pPr>
      <w:r>
        <w:rPr>
          <w:sz w:val="24"/>
        </w:rPr>
        <w:t>inserting or removing tubes or objects into/out of body openings, including</w:t>
      </w:r>
      <w:r>
        <w:rPr>
          <w:spacing w:val="-1"/>
          <w:sz w:val="24"/>
        </w:rPr>
        <w:t xml:space="preserve"> </w:t>
      </w:r>
      <w:r>
        <w:rPr>
          <w:sz w:val="24"/>
        </w:rPr>
        <w:t>catheters;</w:t>
      </w:r>
    </w:p>
    <w:p w14:paraId="72A202AD" w14:textId="77777777" w:rsidR="00E9458D" w:rsidRDefault="005C6BD6">
      <w:pPr>
        <w:pStyle w:val="ListParagraph"/>
        <w:numPr>
          <w:ilvl w:val="1"/>
          <w:numId w:val="786"/>
        </w:numPr>
        <w:tabs>
          <w:tab w:val="left" w:pos="3241"/>
        </w:tabs>
        <w:ind w:left="3240" w:right="1701"/>
        <w:rPr>
          <w:sz w:val="24"/>
        </w:rPr>
      </w:pPr>
      <w:r>
        <w:rPr>
          <w:sz w:val="24"/>
        </w:rPr>
        <w:t>assisting with the application anti-embolic or other pressure stockings, which require a Physician’s</w:t>
      </w:r>
      <w:r>
        <w:rPr>
          <w:spacing w:val="-1"/>
          <w:sz w:val="24"/>
        </w:rPr>
        <w:t xml:space="preserve"> </w:t>
      </w:r>
      <w:r>
        <w:rPr>
          <w:sz w:val="24"/>
        </w:rPr>
        <w:t>prescription;</w:t>
      </w:r>
    </w:p>
    <w:p w14:paraId="4C4D9B70" w14:textId="77777777" w:rsidR="00E9458D" w:rsidRDefault="005C6BD6">
      <w:pPr>
        <w:pStyle w:val="ListParagraph"/>
        <w:numPr>
          <w:ilvl w:val="1"/>
          <w:numId w:val="786"/>
        </w:numPr>
        <w:tabs>
          <w:tab w:val="left" w:pos="3241"/>
        </w:tabs>
        <w:ind w:left="3240" w:hanging="361"/>
        <w:rPr>
          <w:sz w:val="24"/>
        </w:rPr>
      </w:pPr>
      <w:r>
        <w:rPr>
          <w:sz w:val="24"/>
        </w:rPr>
        <w:t>administering syringe feedings, tube feedings and/or intravenous</w:t>
      </w:r>
      <w:r>
        <w:rPr>
          <w:spacing w:val="-5"/>
          <w:sz w:val="24"/>
        </w:rPr>
        <w:t xml:space="preserve"> </w:t>
      </w:r>
      <w:r>
        <w:rPr>
          <w:sz w:val="24"/>
        </w:rPr>
        <w:t>feedings;</w:t>
      </w:r>
    </w:p>
    <w:p w14:paraId="5850E370" w14:textId="77777777" w:rsidR="00E9458D" w:rsidRDefault="005C6BD6">
      <w:pPr>
        <w:pStyle w:val="ListParagraph"/>
        <w:numPr>
          <w:ilvl w:val="1"/>
          <w:numId w:val="786"/>
        </w:numPr>
        <w:tabs>
          <w:tab w:val="left" w:pos="3240"/>
          <w:tab w:val="left" w:pos="3241"/>
        </w:tabs>
        <w:spacing w:line="276" w:lineRule="exact"/>
        <w:ind w:left="3240" w:hanging="361"/>
        <w:rPr>
          <w:sz w:val="24"/>
        </w:rPr>
      </w:pPr>
      <w:r>
        <w:rPr>
          <w:sz w:val="24"/>
        </w:rPr>
        <w:t>performing passive range-of-motion exercises on</w:t>
      </w:r>
      <w:r>
        <w:rPr>
          <w:spacing w:val="-5"/>
          <w:sz w:val="24"/>
        </w:rPr>
        <w:t xml:space="preserve"> </w:t>
      </w:r>
      <w:r>
        <w:rPr>
          <w:sz w:val="24"/>
        </w:rPr>
        <w:t>clients;</w:t>
      </w:r>
    </w:p>
    <w:p w14:paraId="32323207" w14:textId="77777777" w:rsidR="00E9458D" w:rsidRDefault="005C6BD6">
      <w:pPr>
        <w:pStyle w:val="ListParagraph"/>
        <w:numPr>
          <w:ilvl w:val="1"/>
          <w:numId w:val="786"/>
        </w:numPr>
        <w:tabs>
          <w:tab w:val="left" w:pos="3241"/>
        </w:tabs>
        <w:spacing w:line="276" w:lineRule="exact"/>
        <w:ind w:left="3240" w:hanging="361"/>
        <w:rPr>
          <w:sz w:val="24"/>
        </w:rPr>
      </w:pPr>
      <w:r>
        <w:rPr>
          <w:sz w:val="24"/>
        </w:rPr>
        <w:t>taking verbal telephone orders from</w:t>
      </w:r>
      <w:r>
        <w:rPr>
          <w:spacing w:val="-3"/>
          <w:sz w:val="24"/>
        </w:rPr>
        <w:t xml:space="preserve"> </w:t>
      </w:r>
      <w:r>
        <w:rPr>
          <w:sz w:val="24"/>
        </w:rPr>
        <w:t>Physicians;</w:t>
      </w:r>
    </w:p>
    <w:p w14:paraId="4AB6176D"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619A8F0" w14:textId="77777777">
        <w:trPr>
          <w:trHeight w:val="611"/>
        </w:trPr>
        <w:tc>
          <w:tcPr>
            <w:tcW w:w="5689" w:type="dxa"/>
          </w:tcPr>
          <w:p w14:paraId="46AD851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9D8A58C" w14:textId="77777777" w:rsidR="00E9458D" w:rsidRDefault="00E9458D">
            <w:pPr>
              <w:pStyle w:val="TableParagraph"/>
              <w:ind w:left="0"/>
              <w:rPr>
                <w:sz w:val="20"/>
              </w:rPr>
            </w:pPr>
          </w:p>
          <w:p w14:paraId="57539093" w14:textId="77777777" w:rsidR="00E9458D" w:rsidRDefault="00E9458D">
            <w:pPr>
              <w:pStyle w:val="TableParagraph"/>
              <w:ind w:left="0"/>
              <w:rPr>
                <w:sz w:val="28"/>
              </w:rPr>
            </w:pPr>
          </w:p>
          <w:p w14:paraId="3BDE3164" w14:textId="77777777" w:rsidR="00E9458D" w:rsidRDefault="005C6BD6">
            <w:pPr>
              <w:pStyle w:val="TableParagraph"/>
              <w:ind w:left="487"/>
              <w:rPr>
                <w:sz w:val="20"/>
              </w:rPr>
            </w:pPr>
            <w:r>
              <w:rPr>
                <w:noProof/>
                <w:sz w:val="20"/>
              </w:rPr>
              <w:drawing>
                <wp:inline distT="0" distB="0" distL="0" distR="0" wp14:anchorId="2491EB06" wp14:editId="0CF20985">
                  <wp:extent cx="1390695" cy="966501"/>
                  <wp:effectExtent l="0" t="0" r="0" b="0"/>
                  <wp:docPr id="1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D299937" w14:textId="77777777">
        <w:trPr>
          <w:trHeight w:val="1460"/>
        </w:trPr>
        <w:tc>
          <w:tcPr>
            <w:tcW w:w="5689" w:type="dxa"/>
          </w:tcPr>
          <w:p w14:paraId="3172D056" w14:textId="77777777" w:rsidR="00E9458D" w:rsidRDefault="00E9458D">
            <w:pPr>
              <w:pStyle w:val="TableParagraph"/>
              <w:spacing w:before="1"/>
              <w:ind w:left="0"/>
              <w:rPr>
                <w:sz w:val="24"/>
              </w:rPr>
            </w:pPr>
          </w:p>
          <w:p w14:paraId="1CAF423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0A8C230E" w14:textId="77777777" w:rsidR="00E9458D" w:rsidRDefault="00E9458D">
            <w:pPr>
              <w:rPr>
                <w:sz w:val="2"/>
                <w:szCs w:val="2"/>
              </w:rPr>
            </w:pPr>
          </w:p>
        </w:tc>
      </w:tr>
      <w:tr w:rsidR="00E9458D" w14:paraId="78C088B7" w14:textId="77777777">
        <w:trPr>
          <w:trHeight w:val="276"/>
        </w:trPr>
        <w:tc>
          <w:tcPr>
            <w:tcW w:w="5689" w:type="dxa"/>
            <w:vMerge w:val="restart"/>
          </w:tcPr>
          <w:p w14:paraId="7FE7B79B" w14:textId="77777777" w:rsidR="00E9458D" w:rsidRDefault="00E9458D">
            <w:pPr>
              <w:pStyle w:val="TableParagraph"/>
              <w:spacing w:before="1"/>
              <w:ind w:left="0"/>
              <w:rPr>
                <w:sz w:val="24"/>
              </w:rPr>
            </w:pPr>
          </w:p>
          <w:p w14:paraId="777BB356" w14:textId="77777777" w:rsidR="00E9458D" w:rsidRDefault="005C6BD6">
            <w:pPr>
              <w:pStyle w:val="TableParagraph"/>
              <w:rPr>
                <w:b/>
                <w:sz w:val="24"/>
              </w:rPr>
            </w:pPr>
            <w:r>
              <w:rPr>
                <w:b/>
                <w:sz w:val="24"/>
              </w:rPr>
              <w:t>Policy Title: Personal Care Services</w:t>
            </w:r>
          </w:p>
        </w:tc>
        <w:tc>
          <w:tcPr>
            <w:tcW w:w="3168" w:type="dxa"/>
          </w:tcPr>
          <w:p w14:paraId="5F9BD829" w14:textId="77777777" w:rsidR="00E9458D" w:rsidRDefault="005C6BD6">
            <w:pPr>
              <w:pStyle w:val="TableParagraph"/>
              <w:spacing w:before="1" w:line="255" w:lineRule="exact"/>
              <w:rPr>
                <w:b/>
                <w:sz w:val="24"/>
              </w:rPr>
            </w:pPr>
            <w:r>
              <w:rPr>
                <w:b/>
                <w:sz w:val="24"/>
              </w:rPr>
              <w:t>Policy Number: 2.10.10</w:t>
            </w:r>
          </w:p>
        </w:tc>
      </w:tr>
      <w:tr w:rsidR="00E9458D" w14:paraId="53375DAD" w14:textId="77777777">
        <w:trPr>
          <w:trHeight w:val="275"/>
        </w:trPr>
        <w:tc>
          <w:tcPr>
            <w:tcW w:w="5689" w:type="dxa"/>
            <w:vMerge/>
            <w:tcBorders>
              <w:top w:val="nil"/>
            </w:tcBorders>
          </w:tcPr>
          <w:p w14:paraId="0D49BCEF" w14:textId="77777777" w:rsidR="00E9458D" w:rsidRDefault="00E9458D">
            <w:pPr>
              <w:rPr>
                <w:sz w:val="2"/>
                <w:szCs w:val="2"/>
              </w:rPr>
            </w:pPr>
          </w:p>
        </w:tc>
        <w:tc>
          <w:tcPr>
            <w:tcW w:w="3168" w:type="dxa"/>
          </w:tcPr>
          <w:p w14:paraId="60E1D864" w14:textId="77777777" w:rsidR="00E9458D" w:rsidRDefault="005C6BD6">
            <w:pPr>
              <w:pStyle w:val="TableParagraph"/>
              <w:spacing w:line="255" w:lineRule="exact"/>
              <w:rPr>
                <w:b/>
                <w:sz w:val="24"/>
              </w:rPr>
            </w:pPr>
            <w:r>
              <w:rPr>
                <w:b/>
                <w:sz w:val="24"/>
              </w:rPr>
              <w:t>Effective Date:</w:t>
            </w:r>
          </w:p>
        </w:tc>
      </w:tr>
      <w:tr w:rsidR="00E9458D" w14:paraId="4779346A" w14:textId="77777777">
        <w:trPr>
          <w:trHeight w:val="275"/>
        </w:trPr>
        <w:tc>
          <w:tcPr>
            <w:tcW w:w="5689" w:type="dxa"/>
            <w:vMerge/>
            <w:tcBorders>
              <w:top w:val="nil"/>
            </w:tcBorders>
          </w:tcPr>
          <w:p w14:paraId="0E119E87" w14:textId="77777777" w:rsidR="00E9458D" w:rsidRDefault="00E9458D">
            <w:pPr>
              <w:rPr>
                <w:sz w:val="2"/>
                <w:szCs w:val="2"/>
              </w:rPr>
            </w:pPr>
          </w:p>
        </w:tc>
        <w:tc>
          <w:tcPr>
            <w:tcW w:w="3168" w:type="dxa"/>
          </w:tcPr>
          <w:p w14:paraId="54FB4B00" w14:textId="77777777" w:rsidR="00E9458D" w:rsidRDefault="005C6BD6">
            <w:pPr>
              <w:pStyle w:val="TableParagraph"/>
              <w:spacing w:line="255" w:lineRule="exact"/>
              <w:rPr>
                <w:b/>
                <w:sz w:val="24"/>
              </w:rPr>
            </w:pPr>
            <w:r>
              <w:rPr>
                <w:b/>
                <w:sz w:val="24"/>
              </w:rPr>
              <w:t>Revision Date:</w:t>
            </w:r>
          </w:p>
        </w:tc>
      </w:tr>
      <w:tr w:rsidR="00E9458D" w14:paraId="21DAFA6B" w14:textId="77777777">
        <w:trPr>
          <w:trHeight w:val="276"/>
        </w:trPr>
        <w:tc>
          <w:tcPr>
            <w:tcW w:w="5689" w:type="dxa"/>
            <w:vMerge/>
            <w:tcBorders>
              <w:top w:val="nil"/>
            </w:tcBorders>
          </w:tcPr>
          <w:p w14:paraId="0FDC9230" w14:textId="77777777" w:rsidR="00E9458D" w:rsidRDefault="00E9458D">
            <w:pPr>
              <w:rPr>
                <w:sz w:val="2"/>
                <w:szCs w:val="2"/>
              </w:rPr>
            </w:pPr>
          </w:p>
        </w:tc>
        <w:tc>
          <w:tcPr>
            <w:tcW w:w="3168" w:type="dxa"/>
          </w:tcPr>
          <w:p w14:paraId="1BE10073" w14:textId="77777777" w:rsidR="00E9458D" w:rsidRDefault="005C6BD6">
            <w:pPr>
              <w:pStyle w:val="TableParagraph"/>
              <w:spacing w:before="1" w:line="255" w:lineRule="exact"/>
              <w:rPr>
                <w:b/>
                <w:sz w:val="24"/>
              </w:rPr>
            </w:pPr>
            <w:r>
              <w:rPr>
                <w:b/>
                <w:sz w:val="24"/>
              </w:rPr>
              <w:t>Approved By:</w:t>
            </w:r>
          </w:p>
        </w:tc>
      </w:tr>
      <w:tr w:rsidR="00E9458D" w14:paraId="345C5E15" w14:textId="77777777">
        <w:trPr>
          <w:trHeight w:val="275"/>
        </w:trPr>
        <w:tc>
          <w:tcPr>
            <w:tcW w:w="5689" w:type="dxa"/>
            <w:vMerge/>
            <w:tcBorders>
              <w:top w:val="nil"/>
            </w:tcBorders>
          </w:tcPr>
          <w:p w14:paraId="68C5AF03" w14:textId="77777777" w:rsidR="00E9458D" w:rsidRDefault="00E9458D">
            <w:pPr>
              <w:rPr>
                <w:sz w:val="2"/>
                <w:szCs w:val="2"/>
              </w:rPr>
            </w:pPr>
          </w:p>
        </w:tc>
        <w:tc>
          <w:tcPr>
            <w:tcW w:w="3168" w:type="dxa"/>
          </w:tcPr>
          <w:p w14:paraId="02D8059F" w14:textId="77777777" w:rsidR="00E9458D" w:rsidRDefault="005C6BD6">
            <w:pPr>
              <w:pStyle w:val="TableParagraph"/>
              <w:spacing w:line="255" w:lineRule="exact"/>
              <w:rPr>
                <w:b/>
                <w:sz w:val="24"/>
              </w:rPr>
            </w:pPr>
            <w:r>
              <w:rPr>
                <w:b/>
                <w:sz w:val="24"/>
              </w:rPr>
              <w:t>Page Number: Page 4 of 5</w:t>
            </w:r>
          </w:p>
        </w:tc>
      </w:tr>
    </w:tbl>
    <w:p w14:paraId="569223BF" w14:textId="77777777" w:rsidR="00E9458D" w:rsidRDefault="00E9458D">
      <w:pPr>
        <w:pStyle w:val="BodyText"/>
        <w:spacing w:before="2"/>
        <w:ind w:left="0" w:firstLine="0"/>
        <w:rPr>
          <w:sz w:val="16"/>
        </w:rPr>
      </w:pPr>
    </w:p>
    <w:p w14:paraId="3F72383E" w14:textId="77777777" w:rsidR="00E9458D" w:rsidRDefault="005C6BD6">
      <w:pPr>
        <w:pStyle w:val="ListParagraph"/>
        <w:numPr>
          <w:ilvl w:val="1"/>
          <w:numId w:val="786"/>
        </w:numPr>
        <w:tabs>
          <w:tab w:val="left" w:pos="3241"/>
        </w:tabs>
        <w:spacing w:before="90"/>
        <w:ind w:left="3240" w:hanging="361"/>
        <w:rPr>
          <w:sz w:val="24"/>
        </w:rPr>
      </w:pPr>
      <w:r>
        <w:rPr>
          <w:sz w:val="24"/>
        </w:rPr>
        <w:t>advising clients/families about diagnoses and/or treatment</w:t>
      </w:r>
      <w:r>
        <w:rPr>
          <w:spacing w:val="-4"/>
          <w:sz w:val="24"/>
        </w:rPr>
        <w:t xml:space="preserve"> </w:t>
      </w:r>
      <w:r>
        <w:rPr>
          <w:sz w:val="24"/>
        </w:rPr>
        <w:t>plans;</w:t>
      </w:r>
    </w:p>
    <w:p w14:paraId="1BE484E8" w14:textId="77777777" w:rsidR="00E9458D" w:rsidRDefault="005C6BD6">
      <w:pPr>
        <w:pStyle w:val="ListParagraph"/>
        <w:numPr>
          <w:ilvl w:val="1"/>
          <w:numId w:val="786"/>
        </w:numPr>
        <w:tabs>
          <w:tab w:val="left" w:pos="3240"/>
          <w:tab w:val="left" w:pos="3241"/>
        </w:tabs>
        <w:ind w:left="3240" w:hanging="361"/>
        <w:rPr>
          <w:sz w:val="24"/>
        </w:rPr>
      </w:pPr>
      <w:r>
        <w:rPr>
          <w:sz w:val="24"/>
        </w:rPr>
        <w:t>supervising other Personal Care Attendants;</w:t>
      </w:r>
      <w:r>
        <w:rPr>
          <w:spacing w:val="-4"/>
          <w:sz w:val="24"/>
        </w:rPr>
        <w:t xml:space="preserve"> </w:t>
      </w:r>
      <w:r>
        <w:rPr>
          <w:sz w:val="24"/>
        </w:rPr>
        <w:t>and,</w:t>
      </w:r>
    </w:p>
    <w:p w14:paraId="28CB7EB7" w14:textId="77777777" w:rsidR="00E9458D" w:rsidRDefault="005C6BD6">
      <w:pPr>
        <w:pStyle w:val="ListParagraph"/>
        <w:numPr>
          <w:ilvl w:val="1"/>
          <w:numId w:val="786"/>
        </w:numPr>
        <w:tabs>
          <w:tab w:val="left" w:pos="3240"/>
          <w:tab w:val="left" w:pos="3241"/>
        </w:tabs>
        <w:ind w:left="3240" w:hanging="361"/>
        <w:rPr>
          <w:sz w:val="24"/>
        </w:rPr>
      </w:pPr>
      <w:r>
        <w:rPr>
          <w:sz w:val="24"/>
        </w:rPr>
        <w:t>doing anything that is beyond the duties of a Personal Care</w:t>
      </w:r>
      <w:r>
        <w:rPr>
          <w:spacing w:val="-3"/>
          <w:sz w:val="24"/>
        </w:rPr>
        <w:t xml:space="preserve"> </w:t>
      </w:r>
      <w:r>
        <w:rPr>
          <w:sz w:val="24"/>
        </w:rPr>
        <w:t>Attendant.</w:t>
      </w:r>
    </w:p>
    <w:p w14:paraId="21C9026E" w14:textId="77777777" w:rsidR="00E9458D" w:rsidRDefault="005C6BD6">
      <w:pPr>
        <w:pStyle w:val="ListParagraph"/>
        <w:numPr>
          <w:ilvl w:val="0"/>
          <w:numId w:val="786"/>
        </w:numPr>
        <w:tabs>
          <w:tab w:val="left" w:pos="2161"/>
        </w:tabs>
        <w:ind w:right="1698"/>
        <w:rPr>
          <w:sz w:val="24"/>
        </w:rPr>
      </w:pPr>
      <w:r>
        <w:rPr>
          <w:sz w:val="24"/>
        </w:rPr>
        <w:t xml:space="preserve">The Agency shall follow </w:t>
      </w:r>
      <w:r>
        <w:rPr>
          <w:i/>
          <w:sz w:val="24"/>
        </w:rPr>
        <w:t xml:space="preserve">Workers Compensation </w:t>
      </w:r>
      <w:r>
        <w:rPr>
          <w:sz w:val="24"/>
        </w:rPr>
        <w:t>regulations when providing Personal Care</w:t>
      </w:r>
      <w:r>
        <w:rPr>
          <w:spacing w:val="-1"/>
          <w:sz w:val="24"/>
        </w:rPr>
        <w:t xml:space="preserve"> </w:t>
      </w:r>
      <w:r>
        <w:rPr>
          <w:sz w:val="24"/>
        </w:rPr>
        <w:t>services.</w:t>
      </w:r>
    </w:p>
    <w:p w14:paraId="376F0888" w14:textId="77777777" w:rsidR="00E9458D" w:rsidRDefault="005C6BD6">
      <w:pPr>
        <w:pStyle w:val="ListParagraph"/>
        <w:numPr>
          <w:ilvl w:val="0"/>
          <w:numId w:val="786"/>
        </w:numPr>
        <w:tabs>
          <w:tab w:val="left" w:pos="2161"/>
        </w:tabs>
        <w:rPr>
          <w:sz w:val="24"/>
        </w:rPr>
      </w:pPr>
      <w:r>
        <w:rPr>
          <w:sz w:val="24"/>
        </w:rPr>
        <w:t>Personal Care services shall be delivered in accordance with State</w:t>
      </w:r>
      <w:r>
        <w:rPr>
          <w:spacing w:val="-6"/>
          <w:sz w:val="24"/>
        </w:rPr>
        <w:t xml:space="preserve"> </w:t>
      </w:r>
      <w:r>
        <w:rPr>
          <w:sz w:val="24"/>
        </w:rPr>
        <w:t>regulations.</w:t>
      </w:r>
    </w:p>
    <w:p w14:paraId="39A729B1" w14:textId="77777777" w:rsidR="00E9458D" w:rsidRDefault="00E9458D">
      <w:pPr>
        <w:pStyle w:val="BodyText"/>
        <w:ind w:left="0" w:firstLine="0"/>
      </w:pPr>
    </w:p>
    <w:p w14:paraId="5CF72E6F" w14:textId="77777777" w:rsidR="00E9458D" w:rsidRDefault="005C6BD6">
      <w:pPr>
        <w:pStyle w:val="Heading2"/>
      </w:pPr>
      <w:r>
        <w:t>PROCEDURES</w:t>
      </w:r>
    </w:p>
    <w:p w14:paraId="11BD4EF0" w14:textId="77777777" w:rsidR="00E9458D" w:rsidRDefault="005C6BD6">
      <w:pPr>
        <w:pStyle w:val="ListParagraph"/>
        <w:numPr>
          <w:ilvl w:val="0"/>
          <w:numId w:val="784"/>
        </w:numPr>
        <w:tabs>
          <w:tab w:val="left" w:pos="2161"/>
        </w:tabs>
        <w:jc w:val="both"/>
        <w:rPr>
          <w:sz w:val="24"/>
        </w:rPr>
      </w:pPr>
      <w:r>
        <w:rPr>
          <w:sz w:val="24"/>
        </w:rPr>
        <w:t xml:space="preserve">Supervisor shall follow the Agency’s policy on </w:t>
      </w:r>
      <w:r>
        <w:rPr>
          <w:i/>
          <w:sz w:val="24"/>
        </w:rPr>
        <w:t>Service Delivery</w:t>
      </w:r>
      <w:r>
        <w:rPr>
          <w:i/>
          <w:spacing w:val="-4"/>
          <w:sz w:val="24"/>
        </w:rPr>
        <w:t xml:space="preserve"> </w:t>
      </w:r>
      <w:r>
        <w:rPr>
          <w:i/>
          <w:sz w:val="24"/>
        </w:rPr>
        <w:t>Process</w:t>
      </w:r>
      <w:r>
        <w:rPr>
          <w:sz w:val="24"/>
        </w:rPr>
        <w:t>:</w:t>
      </w:r>
    </w:p>
    <w:p w14:paraId="268A1545" w14:textId="77777777" w:rsidR="00E9458D" w:rsidRDefault="005C6BD6">
      <w:pPr>
        <w:pStyle w:val="ListParagraph"/>
        <w:numPr>
          <w:ilvl w:val="1"/>
          <w:numId w:val="784"/>
        </w:numPr>
        <w:tabs>
          <w:tab w:val="left" w:pos="2521"/>
        </w:tabs>
        <w:ind w:right="1702"/>
        <w:jc w:val="both"/>
        <w:rPr>
          <w:sz w:val="24"/>
        </w:rPr>
      </w:pPr>
      <w:r>
        <w:rPr>
          <w:sz w:val="24"/>
        </w:rPr>
        <w:t>Once a request for Personal Care services is received, Supervisor shall make a home visit to determine the client’s</w:t>
      </w:r>
      <w:r>
        <w:rPr>
          <w:spacing w:val="-4"/>
          <w:sz w:val="24"/>
        </w:rPr>
        <w:t xml:space="preserve"> </w:t>
      </w:r>
      <w:r>
        <w:rPr>
          <w:sz w:val="24"/>
        </w:rPr>
        <w:t>needs/wants.</w:t>
      </w:r>
    </w:p>
    <w:p w14:paraId="1A5EC7DE" w14:textId="77777777" w:rsidR="00E9458D" w:rsidRDefault="005C6BD6">
      <w:pPr>
        <w:pStyle w:val="ListParagraph"/>
        <w:numPr>
          <w:ilvl w:val="1"/>
          <w:numId w:val="784"/>
        </w:numPr>
        <w:tabs>
          <w:tab w:val="left" w:pos="2521"/>
        </w:tabs>
        <w:ind w:right="1701"/>
        <w:jc w:val="both"/>
        <w:rPr>
          <w:sz w:val="24"/>
        </w:rPr>
      </w:pPr>
      <w:r>
        <w:rPr>
          <w:sz w:val="24"/>
        </w:rPr>
        <w:t>If the Personal Care services required are outside the scope of the Agency, Supervisor may make a referral to a more appropriate service provider, if the individual making the request gives</w:t>
      </w:r>
      <w:r>
        <w:rPr>
          <w:spacing w:val="-3"/>
          <w:sz w:val="24"/>
        </w:rPr>
        <w:t xml:space="preserve"> </w:t>
      </w:r>
      <w:r>
        <w:rPr>
          <w:sz w:val="24"/>
        </w:rPr>
        <w:t>consent.</w:t>
      </w:r>
    </w:p>
    <w:p w14:paraId="41265448" w14:textId="77777777" w:rsidR="00E9458D" w:rsidRDefault="005C6BD6">
      <w:pPr>
        <w:pStyle w:val="ListParagraph"/>
        <w:numPr>
          <w:ilvl w:val="1"/>
          <w:numId w:val="784"/>
        </w:numPr>
        <w:tabs>
          <w:tab w:val="left" w:pos="2521"/>
        </w:tabs>
        <w:spacing w:before="1"/>
        <w:ind w:right="1697"/>
        <w:jc w:val="both"/>
        <w:rPr>
          <w:sz w:val="24"/>
        </w:rPr>
      </w:pPr>
      <w:r>
        <w:rPr>
          <w:sz w:val="24"/>
        </w:rPr>
        <w:t xml:space="preserve">If the Agency is able to provide the Personal Care services requested, Supervisor shall develop an individualized </w:t>
      </w:r>
      <w:r>
        <w:rPr>
          <w:i/>
          <w:sz w:val="24"/>
        </w:rPr>
        <w:t xml:space="preserve">Service Plan </w:t>
      </w:r>
      <w:r>
        <w:rPr>
          <w:sz w:val="24"/>
        </w:rPr>
        <w:t xml:space="preserve">jointly with the client/client’s representative. A copy of the </w:t>
      </w:r>
      <w:r>
        <w:rPr>
          <w:i/>
          <w:sz w:val="24"/>
        </w:rPr>
        <w:t xml:space="preserve">Service Plan </w:t>
      </w:r>
      <w:r>
        <w:rPr>
          <w:sz w:val="24"/>
        </w:rPr>
        <w:t>shall be given to the client/client’s representative.</w:t>
      </w:r>
    </w:p>
    <w:p w14:paraId="767C36AE" w14:textId="77777777" w:rsidR="00E9458D" w:rsidRDefault="005C6BD6">
      <w:pPr>
        <w:pStyle w:val="ListParagraph"/>
        <w:numPr>
          <w:ilvl w:val="1"/>
          <w:numId w:val="784"/>
        </w:numPr>
        <w:tabs>
          <w:tab w:val="left" w:pos="2521"/>
        </w:tabs>
        <w:ind w:right="1696"/>
        <w:jc w:val="both"/>
        <w:rPr>
          <w:sz w:val="24"/>
        </w:rPr>
      </w:pPr>
      <w:r>
        <w:rPr>
          <w:sz w:val="24"/>
        </w:rPr>
        <w:t xml:space="preserve">Supervisor shall draw up a </w:t>
      </w:r>
      <w:r>
        <w:rPr>
          <w:i/>
          <w:sz w:val="24"/>
        </w:rPr>
        <w:t xml:space="preserve">Service Agreement </w:t>
      </w:r>
      <w:r>
        <w:rPr>
          <w:sz w:val="24"/>
        </w:rPr>
        <w:t xml:space="preserve">and ensure that he/she and the client/client’s representative sign it. A copy of the signed </w:t>
      </w:r>
      <w:r>
        <w:rPr>
          <w:i/>
          <w:sz w:val="24"/>
        </w:rPr>
        <w:t xml:space="preserve">Service Agreement </w:t>
      </w:r>
      <w:r>
        <w:rPr>
          <w:sz w:val="24"/>
        </w:rPr>
        <w:t>shall be given to the client/client’s</w:t>
      </w:r>
      <w:r>
        <w:rPr>
          <w:spacing w:val="-4"/>
          <w:sz w:val="24"/>
        </w:rPr>
        <w:t xml:space="preserve"> </w:t>
      </w:r>
      <w:r>
        <w:rPr>
          <w:sz w:val="24"/>
        </w:rPr>
        <w:t>representative.</w:t>
      </w:r>
    </w:p>
    <w:p w14:paraId="164A99F7" w14:textId="77777777" w:rsidR="00E9458D" w:rsidRDefault="005C6BD6">
      <w:pPr>
        <w:pStyle w:val="ListParagraph"/>
        <w:numPr>
          <w:ilvl w:val="1"/>
          <w:numId w:val="784"/>
        </w:numPr>
        <w:tabs>
          <w:tab w:val="left" w:pos="2521"/>
        </w:tabs>
        <w:ind w:right="1702"/>
        <w:jc w:val="both"/>
        <w:rPr>
          <w:i/>
          <w:sz w:val="24"/>
        </w:rPr>
      </w:pPr>
      <w:r>
        <w:rPr>
          <w:sz w:val="24"/>
        </w:rPr>
        <w:t xml:space="preserve">Supervisor shall arrange for Personal Care services to be implemented, in accordance with the </w:t>
      </w:r>
      <w:r>
        <w:rPr>
          <w:i/>
          <w:sz w:val="24"/>
        </w:rPr>
        <w:t>Service</w:t>
      </w:r>
      <w:r>
        <w:rPr>
          <w:i/>
          <w:spacing w:val="-2"/>
          <w:sz w:val="24"/>
        </w:rPr>
        <w:t xml:space="preserve"> </w:t>
      </w:r>
      <w:r>
        <w:rPr>
          <w:i/>
          <w:sz w:val="24"/>
        </w:rPr>
        <w:t>Plan.</w:t>
      </w:r>
    </w:p>
    <w:p w14:paraId="470149CF" w14:textId="77777777" w:rsidR="00E9458D" w:rsidRDefault="005C6BD6">
      <w:pPr>
        <w:pStyle w:val="ListParagraph"/>
        <w:numPr>
          <w:ilvl w:val="1"/>
          <w:numId w:val="784"/>
        </w:numPr>
        <w:tabs>
          <w:tab w:val="left" w:pos="2521"/>
        </w:tabs>
        <w:ind w:right="1697"/>
        <w:jc w:val="both"/>
        <w:rPr>
          <w:sz w:val="24"/>
        </w:rPr>
      </w:pPr>
      <w:r>
        <w:rPr>
          <w:sz w:val="24"/>
        </w:rPr>
        <w:t>Supervisor shall monitor Personal Care services by conducting evaluative follow- ups at regular intervals to assess the success of service</w:t>
      </w:r>
      <w:r>
        <w:rPr>
          <w:spacing w:val="-5"/>
          <w:sz w:val="24"/>
        </w:rPr>
        <w:t xml:space="preserve"> </w:t>
      </w:r>
      <w:r>
        <w:rPr>
          <w:sz w:val="24"/>
        </w:rPr>
        <w:t>delivery.</w:t>
      </w:r>
    </w:p>
    <w:p w14:paraId="17796311" w14:textId="77777777" w:rsidR="00E9458D" w:rsidRDefault="005C6BD6">
      <w:pPr>
        <w:pStyle w:val="ListParagraph"/>
        <w:numPr>
          <w:ilvl w:val="1"/>
          <w:numId w:val="784"/>
        </w:numPr>
        <w:tabs>
          <w:tab w:val="left" w:pos="2521"/>
        </w:tabs>
        <w:ind w:right="1700"/>
        <w:jc w:val="both"/>
        <w:rPr>
          <w:sz w:val="24"/>
        </w:rPr>
      </w:pPr>
      <w:r>
        <w:rPr>
          <w:sz w:val="24"/>
        </w:rPr>
        <w:t>Supervisor shall ensure that adjustments are made to Personal Care services, where</w:t>
      </w:r>
      <w:r>
        <w:rPr>
          <w:spacing w:val="-1"/>
          <w:sz w:val="24"/>
        </w:rPr>
        <w:t xml:space="preserve"> </w:t>
      </w:r>
      <w:r>
        <w:rPr>
          <w:sz w:val="24"/>
        </w:rPr>
        <w:t>indicated.</w:t>
      </w:r>
    </w:p>
    <w:p w14:paraId="26DA46FD" w14:textId="77777777" w:rsidR="00E9458D" w:rsidRDefault="005C6BD6">
      <w:pPr>
        <w:pStyle w:val="ListParagraph"/>
        <w:numPr>
          <w:ilvl w:val="0"/>
          <w:numId w:val="784"/>
        </w:numPr>
        <w:tabs>
          <w:tab w:val="left" w:pos="2161"/>
        </w:tabs>
        <w:ind w:right="1702"/>
        <w:rPr>
          <w:sz w:val="24"/>
        </w:rPr>
      </w:pPr>
      <w:r>
        <w:rPr>
          <w:sz w:val="24"/>
        </w:rPr>
        <w:t>Supervisor shall provide employees with the appropriate forms for documenting clients’ activities, progress and employee’s</w:t>
      </w:r>
      <w:r>
        <w:rPr>
          <w:spacing w:val="-2"/>
          <w:sz w:val="24"/>
        </w:rPr>
        <w:t xml:space="preserve"> </w:t>
      </w:r>
      <w:r>
        <w:rPr>
          <w:sz w:val="24"/>
        </w:rPr>
        <w:t>observations.</w:t>
      </w:r>
    </w:p>
    <w:p w14:paraId="1EE21A26" w14:textId="77777777" w:rsidR="00E9458D" w:rsidRDefault="005C6BD6">
      <w:pPr>
        <w:pStyle w:val="ListParagraph"/>
        <w:numPr>
          <w:ilvl w:val="0"/>
          <w:numId w:val="784"/>
        </w:numPr>
        <w:tabs>
          <w:tab w:val="left" w:pos="2161"/>
        </w:tabs>
        <w:ind w:right="1698"/>
        <w:rPr>
          <w:sz w:val="24"/>
        </w:rPr>
      </w:pPr>
      <w:r>
        <w:rPr>
          <w:sz w:val="24"/>
        </w:rPr>
        <w:t xml:space="preserve">Employees shall follow the </w:t>
      </w:r>
      <w:r>
        <w:rPr>
          <w:i/>
          <w:sz w:val="24"/>
        </w:rPr>
        <w:t xml:space="preserve">Service Plan </w:t>
      </w:r>
      <w:r>
        <w:rPr>
          <w:sz w:val="24"/>
        </w:rPr>
        <w:t>and document the required information on the forms</w:t>
      </w:r>
      <w:r>
        <w:rPr>
          <w:spacing w:val="-1"/>
          <w:sz w:val="24"/>
        </w:rPr>
        <w:t xml:space="preserve"> </w:t>
      </w:r>
      <w:r>
        <w:rPr>
          <w:sz w:val="24"/>
        </w:rPr>
        <w:t>provided.</w:t>
      </w:r>
    </w:p>
    <w:p w14:paraId="6311ED28" w14:textId="77777777" w:rsidR="00E9458D" w:rsidRDefault="005C6BD6">
      <w:pPr>
        <w:pStyle w:val="ListParagraph"/>
        <w:numPr>
          <w:ilvl w:val="0"/>
          <w:numId w:val="784"/>
        </w:numPr>
        <w:tabs>
          <w:tab w:val="left" w:pos="2161"/>
        </w:tabs>
        <w:rPr>
          <w:i/>
          <w:sz w:val="24"/>
        </w:rPr>
      </w:pPr>
      <w:r>
        <w:rPr>
          <w:sz w:val="24"/>
        </w:rPr>
        <w:t xml:space="preserve">At the end of each shift, employees shall document on the </w:t>
      </w:r>
      <w:r>
        <w:rPr>
          <w:i/>
          <w:sz w:val="24"/>
        </w:rPr>
        <w:t>Employee Time</w:t>
      </w:r>
      <w:r>
        <w:rPr>
          <w:i/>
          <w:spacing w:val="-3"/>
          <w:sz w:val="24"/>
        </w:rPr>
        <w:t xml:space="preserve"> </w:t>
      </w:r>
      <w:r>
        <w:rPr>
          <w:i/>
          <w:sz w:val="24"/>
        </w:rPr>
        <w:t>Sheet:</w:t>
      </w:r>
    </w:p>
    <w:p w14:paraId="41C41111" w14:textId="77777777" w:rsidR="00E9458D" w:rsidRDefault="005C6BD6">
      <w:pPr>
        <w:pStyle w:val="ListParagraph"/>
        <w:numPr>
          <w:ilvl w:val="1"/>
          <w:numId w:val="784"/>
        </w:numPr>
        <w:tabs>
          <w:tab w:val="left" w:pos="2521"/>
        </w:tabs>
        <w:ind w:hanging="361"/>
        <w:rPr>
          <w:sz w:val="24"/>
        </w:rPr>
      </w:pPr>
      <w:r>
        <w:rPr>
          <w:sz w:val="24"/>
        </w:rPr>
        <w:t>that Personal Care services were delivered;</w:t>
      </w:r>
      <w:r>
        <w:rPr>
          <w:spacing w:val="-1"/>
          <w:sz w:val="24"/>
        </w:rPr>
        <w:t xml:space="preserve"> </w:t>
      </w:r>
      <w:r>
        <w:rPr>
          <w:sz w:val="24"/>
        </w:rPr>
        <w:t>and,</w:t>
      </w:r>
    </w:p>
    <w:p w14:paraId="19CF847B" w14:textId="77777777" w:rsidR="00E9458D" w:rsidRDefault="005C6BD6">
      <w:pPr>
        <w:pStyle w:val="ListParagraph"/>
        <w:numPr>
          <w:ilvl w:val="1"/>
          <w:numId w:val="784"/>
        </w:numPr>
        <w:tabs>
          <w:tab w:val="left" w:pos="2521"/>
        </w:tabs>
        <w:ind w:hanging="361"/>
        <w:rPr>
          <w:sz w:val="24"/>
        </w:rPr>
      </w:pPr>
      <w:r>
        <w:rPr>
          <w:sz w:val="24"/>
        </w:rPr>
        <w:t>the date and time of service</w:t>
      </w:r>
      <w:r>
        <w:rPr>
          <w:spacing w:val="-3"/>
          <w:sz w:val="24"/>
        </w:rPr>
        <w:t xml:space="preserve"> </w:t>
      </w:r>
      <w:r>
        <w:rPr>
          <w:sz w:val="24"/>
        </w:rPr>
        <w:t>delivery.</w:t>
      </w:r>
    </w:p>
    <w:p w14:paraId="491A2B37"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3E605AC" w14:textId="77777777">
        <w:trPr>
          <w:trHeight w:val="611"/>
        </w:trPr>
        <w:tc>
          <w:tcPr>
            <w:tcW w:w="5689" w:type="dxa"/>
          </w:tcPr>
          <w:p w14:paraId="0BF8B03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E8D7357" w14:textId="77777777" w:rsidR="00E9458D" w:rsidRDefault="00E9458D">
            <w:pPr>
              <w:pStyle w:val="TableParagraph"/>
              <w:ind w:left="0"/>
              <w:rPr>
                <w:sz w:val="20"/>
              </w:rPr>
            </w:pPr>
          </w:p>
          <w:p w14:paraId="738EBB60" w14:textId="77777777" w:rsidR="00E9458D" w:rsidRDefault="00E9458D">
            <w:pPr>
              <w:pStyle w:val="TableParagraph"/>
              <w:ind w:left="0"/>
              <w:rPr>
                <w:sz w:val="28"/>
              </w:rPr>
            </w:pPr>
          </w:p>
          <w:p w14:paraId="45B74BDC" w14:textId="77777777" w:rsidR="00E9458D" w:rsidRDefault="005C6BD6">
            <w:pPr>
              <w:pStyle w:val="TableParagraph"/>
              <w:ind w:left="487"/>
              <w:rPr>
                <w:sz w:val="20"/>
              </w:rPr>
            </w:pPr>
            <w:r>
              <w:rPr>
                <w:noProof/>
                <w:sz w:val="20"/>
              </w:rPr>
              <w:drawing>
                <wp:inline distT="0" distB="0" distL="0" distR="0" wp14:anchorId="3C63D99B" wp14:editId="5D9FE22E">
                  <wp:extent cx="1390695" cy="966501"/>
                  <wp:effectExtent l="0" t="0" r="0" b="0"/>
                  <wp:docPr id="1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C9F049" w14:textId="77777777">
        <w:trPr>
          <w:trHeight w:val="1460"/>
        </w:trPr>
        <w:tc>
          <w:tcPr>
            <w:tcW w:w="5689" w:type="dxa"/>
          </w:tcPr>
          <w:p w14:paraId="4A746DA7" w14:textId="77777777" w:rsidR="00E9458D" w:rsidRDefault="00E9458D">
            <w:pPr>
              <w:pStyle w:val="TableParagraph"/>
              <w:spacing w:before="1"/>
              <w:ind w:left="0"/>
              <w:rPr>
                <w:sz w:val="24"/>
              </w:rPr>
            </w:pPr>
          </w:p>
          <w:p w14:paraId="6F9F752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535E8966" w14:textId="77777777" w:rsidR="00E9458D" w:rsidRDefault="00E9458D">
            <w:pPr>
              <w:rPr>
                <w:sz w:val="2"/>
                <w:szCs w:val="2"/>
              </w:rPr>
            </w:pPr>
          </w:p>
        </w:tc>
      </w:tr>
      <w:tr w:rsidR="00E9458D" w14:paraId="5782D0C3" w14:textId="77777777">
        <w:trPr>
          <w:trHeight w:val="276"/>
        </w:trPr>
        <w:tc>
          <w:tcPr>
            <w:tcW w:w="5689" w:type="dxa"/>
            <w:vMerge w:val="restart"/>
          </w:tcPr>
          <w:p w14:paraId="1A13FF62" w14:textId="77777777" w:rsidR="00E9458D" w:rsidRDefault="00E9458D">
            <w:pPr>
              <w:pStyle w:val="TableParagraph"/>
              <w:spacing w:before="1"/>
              <w:ind w:left="0"/>
              <w:rPr>
                <w:sz w:val="24"/>
              </w:rPr>
            </w:pPr>
          </w:p>
          <w:p w14:paraId="0C390495" w14:textId="77777777" w:rsidR="00E9458D" w:rsidRDefault="005C6BD6">
            <w:pPr>
              <w:pStyle w:val="TableParagraph"/>
              <w:rPr>
                <w:b/>
                <w:sz w:val="24"/>
              </w:rPr>
            </w:pPr>
            <w:r>
              <w:rPr>
                <w:b/>
                <w:sz w:val="24"/>
              </w:rPr>
              <w:t>Policy Title: Personal Care Services</w:t>
            </w:r>
          </w:p>
        </w:tc>
        <w:tc>
          <w:tcPr>
            <w:tcW w:w="3168" w:type="dxa"/>
          </w:tcPr>
          <w:p w14:paraId="02718187" w14:textId="77777777" w:rsidR="00E9458D" w:rsidRDefault="005C6BD6">
            <w:pPr>
              <w:pStyle w:val="TableParagraph"/>
              <w:spacing w:before="1" w:line="255" w:lineRule="exact"/>
              <w:rPr>
                <w:b/>
                <w:sz w:val="24"/>
              </w:rPr>
            </w:pPr>
            <w:r>
              <w:rPr>
                <w:b/>
                <w:sz w:val="24"/>
              </w:rPr>
              <w:t>Policy Number: 2.10.10</w:t>
            </w:r>
          </w:p>
        </w:tc>
      </w:tr>
      <w:tr w:rsidR="00E9458D" w14:paraId="1FAA83B1" w14:textId="77777777">
        <w:trPr>
          <w:trHeight w:val="275"/>
        </w:trPr>
        <w:tc>
          <w:tcPr>
            <w:tcW w:w="5689" w:type="dxa"/>
            <w:vMerge/>
            <w:tcBorders>
              <w:top w:val="nil"/>
            </w:tcBorders>
          </w:tcPr>
          <w:p w14:paraId="508FB5F0" w14:textId="77777777" w:rsidR="00E9458D" w:rsidRDefault="00E9458D">
            <w:pPr>
              <w:rPr>
                <w:sz w:val="2"/>
                <w:szCs w:val="2"/>
              </w:rPr>
            </w:pPr>
          </w:p>
        </w:tc>
        <w:tc>
          <w:tcPr>
            <w:tcW w:w="3168" w:type="dxa"/>
          </w:tcPr>
          <w:p w14:paraId="344394A6" w14:textId="77777777" w:rsidR="00E9458D" w:rsidRDefault="005C6BD6">
            <w:pPr>
              <w:pStyle w:val="TableParagraph"/>
              <w:spacing w:line="255" w:lineRule="exact"/>
              <w:rPr>
                <w:b/>
                <w:sz w:val="24"/>
              </w:rPr>
            </w:pPr>
            <w:r>
              <w:rPr>
                <w:b/>
                <w:sz w:val="24"/>
              </w:rPr>
              <w:t>Effective Date:</w:t>
            </w:r>
          </w:p>
        </w:tc>
      </w:tr>
      <w:tr w:rsidR="00E9458D" w14:paraId="4F9CC967" w14:textId="77777777">
        <w:trPr>
          <w:trHeight w:val="275"/>
        </w:trPr>
        <w:tc>
          <w:tcPr>
            <w:tcW w:w="5689" w:type="dxa"/>
            <w:vMerge/>
            <w:tcBorders>
              <w:top w:val="nil"/>
            </w:tcBorders>
          </w:tcPr>
          <w:p w14:paraId="6B8AD98A" w14:textId="77777777" w:rsidR="00E9458D" w:rsidRDefault="00E9458D">
            <w:pPr>
              <w:rPr>
                <w:sz w:val="2"/>
                <w:szCs w:val="2"/>
              </w:rPr>
            </w:pPr>
          </w:p>
        </w:tc>
        <w:tc>
          <w:tcPr>
            <w:tcW w:w="3168" w:type="dxa"/>
          </w:tcPr>
          <w:p w14:paraId="48C884D5" w14:textId="77777777" w:rsidR="00E9458D" w:rsidRDefault="005C6BD6">
            <w:pPr>
              <w:pStyle w:val="TableParagraph"/>
              <w:spacing w:line="255" w:lineRule="exact"/>
              <w:rPr>
                <w:b/>
                <w:sz w:val="24"/>
              </w:rPr>
            </w:pPr>
            <w:r>
              <w:rPr>
                <w:b/>
                <w:sz w:val="24"/>
              </w:rPr>
              <w:t>Revision Date:</w:t>
            </w:r>
          </w:p>
        </w:tc>
      </w:tr>
      <w:tr w:rsidR="00E9458D" w14:paraId="667C457D" w14:textId="77777777">
        <w:trPr>
          <w:trHeight w:val="276"/>
        </w:trPr>
        <w:tc>
          <w:tcPr>
            <w:tcW w:w="5689" w:type="dxa"/>
            <w:vMerge/>
            <w:tcBorders>
              <w:top w:val="nil"/>
            </w:tcBorders>
          </w:tcPr>
          <w:p w14:paraId="4CE74F15" w14:textId="77777777" w:rsidR="00E9458D" w:rsidRDefault="00E9458D">
            <w:pPr>
              <w:rPr>
                <w:sz w:val="2"/>
                <w:szCs w:val="2"/>
              </w:rPr>
            </w:pPr>
          </w:p>
        </w:tc>
        <w:tc>
          <w:tcPr>
            <w:tcW w:w="3168" w:type="dxa"/>
          </w:tcPr>
          <w:p w14:paraId="60D1AA39" w14:textId="77777777" w:rsidR="00E9458D" w:rsidRDefault="005C6BD6">
            <w:pPr>
              <w:pStyle w:val="TableParagraph"/>
              <w:spacing w:before="1" w:line="255" w:lineRule="exact"/>
              <w:rPr>
                <w:b/>
                <w:sz w:val="24"/>
              </w:rPr>
            </w:pPr>
            <w:r>
              <w:rPr>
                <w:b/>
                <w:sz w:val="24"/>
              </w:rPr>
              <w:t>Approved By:</w:t>
            </w:r>
          </w:p>
        </w:tc>
      </w:tr>
      <w:tr w:rsidR="00E9458D" w14:paraId="7C38C013" w14:textId="77777777">
        <w:trPr>
          <w:trHeight w:val="275"/>
        </w:trPr>
        <w:tc>
          <w:tcPr>
            <w:tcW w:w="5689" w:type="dxa"/>
            <w:vMerge/>
            <w:tcBorders>
              <w:top w:val="nil"/>
            </w:tcBorders>
          </w:tcPr>
          <w:p w14:paraId="4882C51F" w14:textId="77777777" w:rsidR="00E9458D" w:rsidRDefault="00E9458D">
            <w:pPr>
              <w:rPr>
                <w:sz w:val="2"/>
                <w:szCs w:val="2"/>
              </w:rPr>
            </w:pPr>
          </w:p>
        </w:tc>
        <w:tc>
          <w:tcPr>
            <w:tcW w:w="3168" w:type="dxa"/>
          </w:tcPr>
          <w:p w14:paraId="5BD101A3" w14:textId="77777777" w:rsidR="00E9458D" w:rsidRDefault="005C6BD6">
            <w:pPr>
              <w:pStyle w:val="TableParagraph"/>
              <w:spacing w:line="255" w:lineRule="exact"/>
              <w:rPr>
                <w:b/>
                <w:sz w:val="24"/>
              </w:rPr>
            </w:pPr>
            <w:r>
              <w:rPr>
                <w:b/>
                <w:sz w:val="24"/>
              </w:rPr>
              <w:t>Page Number: Page 5 of 5</w:t>
            </w:r>
          </w:p>
        </w:tc>
      </w:tr>
    </w:tbl>
    <w:p w14:paraId="282D8E64" w14:textId="77777777" w:rsidR="00E9458D" w:rsidRDefault="00E9458D">
      <w:pPr>
        <w:pStyle w:val="BodyText"/>
        <w:spacing w:before="2"/>
        <w:ind w:left="0" w:firstLine="0"/>
        <w:rPr>
          <w:sz w:val="16"/>
        </w:rPr>
      </w:pPr>
    </w:p>
    <w:p w14:paraId="76BC64F9" w14:textId="77777777" w:rsidR="00E9458D" w:rsidRDefault="005C6BD6">
      <w:pPr>
        <w:pStyle w:val="BodyText"/>
        <w:spacing w:before="90"/>
        <w:ind w:left="2160" w:firstLine="0"/>
      </w:pPr>
      <w:r>
        <w:t>Employees shall ensure that they and the client/client’s representative sign the</w:t>
      </w:r>
    </w:p>
    <w:p w14:paraId="347A8BB6" w14:textId="77777777" w:rsidR="00E9458D" w:rsidRDefault="005C6BD6">
      <w:pPr>
        <w:ind w:left="2160"/>
        <w:rPr>
          <w:i/>
          <w:sz w:val="24"/>
        </w:rPr>
      </w:pPr>
      <w:r>
        <w:rPr>
          <w:i/>
          <w:sz w:val="24"/>
        </w:rPr>
        <w:t>Employee Time Sheet.</w:t>
      </w:r>
    </w:p>
    <w:p w14:paraId="5C4E8448" w14:textId="77777777" w:rsidR="00E9458D" w:rsidRDefault="005C6BD6">
      <w:pPr>
        <w:pStyle w:val="ListParagraph"/>
        <w:numPr>
          <w:ilvl w:val="0"/>
          <w:numId w:val="784"/>
        </w:numPr>
        <w:tabs>
          <w:tab w:val="left" w:pos="2161"/>
        </w:tabs>
        <w:ind w:right="1699"/>
        <w:rPr>
          <w:sz w:val="24"/>
        </w:rPr>
      </w:pPr>
      <w:r>
        <w:rPr>
          <w:sz w:val="24"/>
        </w:rPr>
        <w:t>Employees shall observe, report, and record any changes in the client’s condition and/or the home environment to the</w:t>
      </w:r>
      <w:r>
        <w:rPr>
          <w:spacing w:val="-4"/>
          <w:sz w:val="24"/>
        </w:rPr>
        <w:t xml:space="preserve"> </w:t>
      </w:r>
      <w:r>
        <w:rPr>
          <w:sz w:val="24"/>
        </w:rPr>
        <w:t>Supervisor.</w:t>
      </w:r>
    </w:p>
    <w:p w14:paraId="4B359CB7" w14:textId="77777777" w:rsidR="00E9458D" w:rsidRDefault="00E9458D">
      <w:pPr>
        <w:pStyle w:val="BodyText"/>
        <w:ind w:left="0" w:firstLine="0"/>
      </w:pPr>
    </w:p>
    <w:p w14:paraId="62C9FB29" w14:textId="77777777" w:rsidR="00E9458D" w:rsidRDefault="005C6BD6">
      <w:pPr>
        <w:pStyle w:val="Heading2"/>
      </w:pPr>
      <w:r>
        <w:t>GUIDELINES</w:t>
      </w:r>
    </w:p>
    <w:p w14:paraId="79B53632" w14:textId="77777777" w:rsidR="00E9458D" w:rsidRDefault="005C6BD6">
      <w:pPr>
        <w:pStyle w:val="ListParagraph"/>
        <w:numPr>
          <w:ilvl w:val="0"/>
          <w:numId w:val="783"/>
        </w:numPr>
        <w:tabs>
          <w:tab w:val="left" w:pos="2161"/>
        </w:tabs>
        <w:ind w:right="1702"/>
        <w:jc w:val="both"/>
        <w:rPr>
          <w:sz w:val="24"/>
        </w:rPr>
      </w:pPr>
      <w:r>
        <w:rPr>
          <w:sz w:val="24"/>
        </w:rPr>
        <w:t>Personal Care services shall be delivered in a caring and respectful manner, in accordance with relevant Agency policies and industry</w:t>
      </w:r>
      <w:r>
        <w:rPr>
          <w:spacing w:val="-5"/>
          <w:sz w:val="24"/>
        </w:rPr>
        <w:t xml:space="preserve"> </w:t>
      </w:r>
      <w:r>
        <w:rPr>
          <w:sz w:val="24"/>
        </w:rPr>
        <w:t>standards.</w:t>
      </w:r>
    </w:p>
    <w:p w14:paraId="37ED285B" w14:textId="77777777" w:rsidR="00E9458D" w:rsidRDefault="005C6BD6">
      <w:pPr>
        <w:pStyle w:val="ListParagraph"/>
        <w:numPr>
          <w:ilvl w:val="0"/>
          <w:numId w:val="783"/>
        </w:numPr>
        <w:tabs>
          <w:tab w:val="left" w:pos="2161"/>
        </w:tabs>
        <w:ind w:right="1700"/>
        <w:jc w:val="both"/>
        <w:rPr>
          <w:sz w:val="24"/>
        </w:rPr>
      </w:pPr>
      <w:r>
        <w:rPr>
          <w:sz w:val="24"/>
        </w:rPr>
        <w:t>Personal Care services shall only be assigned to those employees who have the necessary experience, skills, qualifications, certification or equivalent to meet the needs of the client. Where this is not possible, employees may be trained to perform the necessary tasks required for client</w:t>
      </w:r>
      <w:r>
        <w:rPr>
          <w:spacing w:val="-2"/>
          <w:sz w:val="24"/>
        </w:rPr>
        <w:t xml:space="preserve"> </w:t>
      </w:r>
      <w:r>
        <w:rPr>
          <w:sz w:val="24"/>
        </w:rPr>
        <w:t>care.</w:t>
      </w:r>
    </w:p>
    <w:p w14:paraId="2031FF35" w14:textId="77777777" w:rsidR="00E9458D" w:rsidRDefault="005C6BD6">
      <w:pPr>
        <w:pStyle w:val="ListParagraph"/>
        <w:numPr>
          <w:ilvl w:val="0"/>
          <w:numId w:val="783"/>
        </w:numPr>
        <w:tabs>
          <w:tab w:val="left" w:pos="2161"/>
        </w:tabs>
        <w:ind w:right="1700"/>
        <w:jc w:val="both"/>
        <w:rPr>
          <w:sz w:val="24"/>
        </w:rPr>
      </w:pPr>
      <w:r>
        <w:rPr>
          <w:sz w:val="24"/>
        </w:rPr>
        <w:t>Employees shall be able to communicate effectively with the client, using the client’s preferred method of</w:t>
      </w:r>
      <w:r>
        <w:rPr>
          <w:spacing w:val="-1"/>
          <w:sz w:val="24"/>
        </w:rPr>
        <w:t xml:space="preserve"> </w:t>
      </w:r>
      <w:r>
        <w:rPr>
          <w:sz w:val="24"/>
        </w:rPr>
        <w:t>communication.</w:t>
      </w:r>
    </w:p>
    <w:p w14:paraId="3918470E" w14:textId="77777777" w:rsidR="00E9458D" w:rsidRDefault="005C6BD6">
      <w:pPr>
        <w:pStyle w:val="ListParagraph"/>
        <w:numPr>
          <w:ilvl w:val="0"/>
          <w:numId w:val="783"/>
        </w:numPr>
        <w:tabs>
          <w:tab w:val="left" w:pos="2161"/>
        </w:tabs>
        <w:spacing w:before="1"/>
        <w:ind w:right="1701"/>
        <w:jc w:val="both"/>
        <w:rPr>
          <w:sz w:val="24"/>
        </w:rPr>
      </w:pPr>
      <w:r>
        <w:rPr>
          <w:sz w:val="24"/>
        </w:rPr>
        <w:t>Employees and clients shall be informed of, and understand, the extent and limitations of services provided by the</w:t>
      </w:r>
      <w:r>
        <w:rPr>
          <w:spacing w:val="-1"/>
          <w:sz w:val="24"/>
        </w:rPr>
        <w:t xml:space="preserve"> </w:t>
      </w:r>
      <w:r>
        <w:rPr>
          <w:sz w:val="24"/>
        </w:rPr>
        <w:t>Agency.</w:t>
      </w:r>
    </w:p>
    <w:p w14:paraId="736AC3C4" w14:textId="77777777" w:rsidR="00E9458D" w:rsidRDefault="005C6BD6">
      <w:pPr>
        <w:pStyle w:val="ListParagraph"/>
        <w:numPr>
          <w:ilvl w:val="0"/>
          <w:numId w:val="783"/>
        </w:numPr>
        <w:tabs>
          <w:tab w:val="left" w:pos="2161"/>
        </w:tabs>
        <w:jc w:val="both"/>
        <w:rPr>
          <w:sz w:val="24"/>
        </w:rPr>
      </w:pPr>
      <w:r>
        <w:rPr>
          <w:sz w:val="24"/>
        </w:rPr>
        <w:t xml:space="preserve">Services provided shall be in accordance with </w:t>
      </w:r>
      <w:r>
        <w:rPr>
          <w:i/>
          <w:sz w:val="24"/>
        </w:rPr>
        <w:t>Worker’s Compensation</w:t>
      </w:r>
      <w:r>
        <w:rPr>
          <w:i/>
          <w:spacing w:val="-2"/>
          <w:sz w:val="24"/>
        </w:rPr>
        <w:t xml:space="preserve"> </w:t>
      </w:r>
      <w:r>
        <w:rPr>
          <w:sz w:val="24"/>
        </w:rPr>
        <w:t>regulations.</w:t>
      </w:r>
    </w:p>
    <w:p w14:paraId="61E534AE" w14:textId="77777777" w:rsidR="00E9458D" w:rsidRDefault="00E9458D">
      <w:pPr>
        <w:pStyle w:val="BodyText"/>
        <w:ind w:left="0" w:firstLine="0"/>
      </w:pPr>
    </w:p>
    <w:p w14:paraId="3122E86E" w14:textId="77777777" w:rsidR="00E9458D" w:rsidRDefault="005C6BD6">
      <w:pPr>
        <w:pStyle w:val="Heading2"/>
      </w:pPr>
      <w:r>
        <w:t>CROSS-POLICY REFERENCES</w:t>
      </w:r>
    </w:p>
    <w:p w14:paraId="233B890C" w14:textId="77777777" w:rsidR="00E9458D" w:rsidRDefault="005C6BD6">
      <w:pPr>
        <w:pStyle w:val="ListParagraph"/>
        <w:numPr>
          <w:ilvl w:val="0"/>
          <w:numId w:val="782"/>
        </w:numPr>
        <w:tabs>
          <w:tab w:val="left" w:pos="2161"/>
        </w:tabs>
        <w:rPr>
          <w:sz w:val="24"/>
        </w:rPr>
      </w:pPr>
      <w:r>
        <w:rPr>
          <w:sz w:val="24"/>
        </w:rPr>
        <w:t>Service Delivery</w:t>
      </w:r>
      <w:r>
        <w:rPr>
          <w:spacing w:val="-1"/>
          <w:sz w:val="24"/>
        </w:rPr>
        <w:t xml:space="preserve"> </w:t>
      </w:r>
      <w:r>
        <w:rPr>
          <w:sz w:val="24"/>
        </w:rPr>
        <w:t>Process</w:t>
      </w:r>
    </w:p>
    <w:p w14:paraId="3E0556F8" w14:textId="77777777" w:rsidR="00E9458D" w:rsidRDefault="005C6BD6">
      <w:pPr>
        <w:pStyle w:val="ListParagraph"/>
        <w:numPr>
          <w:ilvl w:val="0"/>
          <w:numId w:val="782"/>
        </w:numPr>
        <w:tabs>
          <w:tab w:val="left" w:pos="2161"/>
        </w:tabs>
        <w:rPr>
          <w:sz w:val="24"/>
        </w:rPr>
      </w:pPr>
      <w:r>
        <w:rPr>
          <w:sz w:val="24"/>
        </w:rPr>
        <w:t>Confirmation of Service</w:t>
      </w:r>
      <w:r>
        <w:rPr>
          <w:spacing w:val="-3"/>
          <w:sz w:val="24"/>
        </w:rPr>
        <w:t xml:space="preserve"> </w:t>
      </w:r>
      <w:r>
        <w:rPr>
          <w:sz w:val="24"/>
        </w:rPr>
        <w:t>Hours</w:t>
      </w:r>
    </w:p>
    <w:p w14:paraId="6DE6381D" w14:textId="77777777" w:rsidR="00E9458D" w:rsidRDefault="005C6BD6">
      <w:pPr>
        <w:pStyle w:val="ListParagraph"/>
        <w:numPr>
          <w:ilvl w:val="0"/>
          <w:numId w:val="782"/>
        </w:numPr>
        <w:tabs>
          <w:tab w:val="left" w:pos="2161"/>
        </w:tabs>
        <w:rPr>
          <w:sz w:val="24"/>
        </w:rPr>
      </w:pPr>
      <w:r>
        <w:rPr>
          <w:sz w:val="24"/>
        </w:rPr>
        <w:t>Client Records</w:t>
      </w:r>
    </w:p>
    <w:p w14:paraId="3403B070" w14:textId="77777777" w:rsidR="00E9458D" w:rsidRDefault="00E9458D">
      <w:pPr>
        <w:pStyle w:val="BodyText"/>
        <w:ind w:left="0" w:firstLine="0"/>
      </w:pPr>
    </w:p>
    <w:p w14:paraId="0C9494ED" w14:textId="77777777" w:rsidR="00E9458D" w:rsidRDefault="005C6BD6">
      <w:pPr>
        <w:pStyle w:val="Heading2"/>
      </w:pPr>
      <w:r>
        <w:t>FORMS</w:t>
      </w:r>
    </w:p>
    <w:p w14:paraId="3B221294" w14:textId="77777777" w:rsidR="00E9458D" w:rsidRDefault="005C6BD6">
      <w:pPr>
        <w:pStyle w:val="ListParagraph"/>
        <w:numPr>
          <w:ilvl w:val="0"/>
          <w:numId w:val="781"/>
        </w:numPr>
        <w:tabs>
          <w:tab w:val="left" w:pos="2161"/>
        </w:tabs>
        <w:rPr>
          <w:sz w:val="24"/>
        </w:rPr>
      </w:pPr>
      <w:r>
        <w:rPr>
          <w:sz w:val="24"/>
        </w:rPr>
        <w:t>Service Plan</w:t>
      </w:r>
    </w:p>
    <w:p w14:paraId="252F8060" w14:textId="77777777" w:rsidR="00E9458D" w:rsidRDefault="005C6BD6">
      <w:pPr>
        <w:pStyle w:val="ListParagraph"/>
        <w:numPr>
          <w:ilvl w:val="0"/>
          <w:numId w:val="781"/>
        </w:numPr>
        <w:tabs>
          <w:tab w:val="left" w:pos="2161"/>
        </w:tabs>
        <w:rPr>
          <w:sz w:val="24"/>
        </w:rPr>
      </w:pPr>
      <w:r>
        <w:rPr>
          <w:sz w:val="24"/>
        </w:rPr>
        <w:t>Service</w:t>
      </w:r>
      <w:r>
        <w:rPr>
          <w:spacing w:val="-1"/>
          <w:sz w:val="24"/>
        </w:rPr>
        <w:t xml:space="preserve"> </w:t>
      </w:r>
      <w:r>
        <w:rPr>
          <w:sz w:val="24"/>
        </w:rPr>
        <w:t>Agreement</w:t>
      </w:r>
    </w:p>
    <w:p w14:paraId="2A5C96BA" w14:textId="77777777" w:rsidR="00E9458D" w:rsidRDefault="005C6BD6">
      <w:pPr>
        <w:pStyle w:val="ListParagraph"/>
        <w:numPr>
          <w:ilvl w:val="0"/>
          <w:numId w:val="781"/>
        </w:numPr>
        <w:tabs>
          <w:tab w:val="left" w:pos="2161"/>
        </w:tabs>
        <w:rPr>
          <w:sz w:val="24"/>
        </w:rPr>
      </w:pPr>
      <w:r>
        <w:rPr>
          <w:sz w:val="24"/>
        </w:rPr>
        <w:t>Employee Time</w:t>
      </w:r>
      <w:r>
        <w:rPr>
          <w:spacing w:val="-1"/>
          <w:sz w:val="24"/>
        </w:rPr>
        <w:t xml:space="preserve"> </w:t>
      </w:r>
      <w:r>
        <w:rPr>
          <w:sz w:val="24"/>
        </w:rPr>
        <w:t>Sheet</w:t>
      </w:r>
    </w:p>
    <w:p w14:paraId="3D0F2BB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8A88CDC" w14:textId="77777777">
        <w:trPr>
          <w:trHeight w:val="551"/>
        </w:trPr>
        <w:tc>
          <w:tcPr>
            <w:tcW w:w="5689" w:type="dxa"/>
          </w:tcPr>
          <w:p w14:paraId="0A0D1CFF"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341E0C5F" w14:textId="77777777" w:rsidR="00E9458D" w:rsidRDefault="00E9458D">
            <w:pPr>
              <w:pStyle w:val="TableParagraph"/>
              <w:ind w:left="0"/>
              <w:rPr>
                <w:sz w:val="24"/>
              </w:rPr>
            </w:pPr>
          </w:p>
          <w:p w14:paraId="7FCD7904" w14:textId="77777777" w:rsidR="00E9458D" w:rsidRDefault="005C6BD6">
            <w:pPr>
              <w:pStyle w:val="TableParagraph"/>
              <w:ind w:left="487"/>
              <w:rPr>
                <w:sz w:val="20"/>
              </w:rPr>
            </w:pPr>
            <w:r>
              <w:rPr>
                <w:noProof/>
                <w:sz w:val="20"/>
              </w:rPr>
              <w:drawing>
                <wp:inline distT="0" distB="0" distL="0" distR="0" wp14:anchorId="59B4D481" wp14:editId="094931E2">
                  <wp:extent cx="1390695" cy="966501"/>
                  <wp:effectExtent l="0" t="0" r="0" b="0"/>
                  <wp:docPr id="1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08E7D46" w14:textId="77777777">
        <w:trPr>
          <w:trHeight w:val="1244"/>
        </w:trPr>
        <w:tc>
          <w:tcPr>
            <w:tcW w:w="5689" w:type="dxa"/>
          </w:tcPr>
          <w:p w14:paraId="453097E2" w14:textId="77777777" w:rsidR="00E9458D" w:rsidRDefault="00E9458D">
            <w:pPr>
              <w:pStyle w:val="TableParagraph"/>
              <w:spacing w:before="1"/>
              <w:ind w:left="0"/>
              <w:rPr>
                <w:sz w:val="24"/>
              </w:rPr>
            </w:pPr>
          </w:p>
          <w:p w14:paraId="743F894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448229E8" w14:textId="77777777" w:rsidR="00E9458D" w:rsidRDefault="00E9458D">
            <w:pPr>
              <w:rPr>
                <w:sz w:val="2"/>
                <w:szCs w:val="2"/>
              </w:rPr>
            </w:pPr>
          </w:p>
        </w:tc>
      </w:tr>
      <w:tr w:rsidR="00E9458D" w14:paraId="11CD353A" w14:textId="77777777">
        <w:trPr>
          <w:trHeight w:val="277"/>
        </w:trPr>
        <w:tc>
          <w:tcPr>
            <w:tcW w:w="5689" w:type="dxa"/>
            <w:vMerge w:val="restart"/>
          </w:tcPr>
          <w:p w14:paraId="0568D806" w14:textId="77777777" w:rsidR="00E9458D" w:rsidRDefault="00E9458D">
            <w:pPr>
              <w:pStyle w:val="TableParagraph"/>
              <w:spacing w:before="1"/>
              <w:ind w:left="0"/>
              <w:rPr>
                <w:sz w:val="24"/>
              </w:rPr>
            </w:pPr>
          </w:p>
          <w:p w14:paraId="22341FBE" w14:textId="77777777" w:rsidR="00E9458D" w:rsidRDefault="005C6BD6">
            <w:pPr>
              <w:pStyle w:val="TableParagraph"/>
              <w:rPr>
                <w:b/>
                <w:sz w:val="24"/>
              </w:rPr>
            </w:pPr>
            <w:r>
              <w:rPr>
                <w:b/>
                <w:sz w:val="24"/>
              </w:rPr>
              <w:t>Policy Title: Homemaker Services</w:t>
            </w:r>
          </w:p>
        </w:tc>
        <w:tc>
          <w:tcPr>
            <w:tcW w:w="3168" w:type="dxa"/>
          </w:tcPr>
          <w:p w14:paraId="44B29364"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2.10.20</w:t>
            </w:r>
          </w:p>
        </w:tc>
      </w:tr>
      <w:tr w:rsidR="00E9458D" w14:paraId="17D0CFF3" w14:textId="77777777">
        <w:trPr>
          <w:trHeight w:val="275"/>
        </w:trPr>
        <w:tc>
          <w:tcPr>
            <w:tcW w:w="5689" w:type="dxa"/>
            <w:vMerge/>
            <w:tcBorders>
              <w:top w:val="nil"/>
            </w:tcBorders>
          </w:tcPr>
          <w:p w14:paraId="087FBA01" w14:textId="77777777" w:rsidR="00E9458D" w:rsidRDefault="00E9458D">
            <w:pPr>
              <w:rPr>
                <w:sz w:val="2"/>
                <w:szCs w:val="2"/>
              </w:rPr>
            </w:pPr>
          </w:p>
        </w:tc>
        <w:tc>
          <w:tcPr>
            <w:tcW w:w="3168" w:type="dxa"/>
          </w:tcPr>
          <w:p w14:paraId="270F7A3A" w14:textId="77777777" w:rsidR="00E9458D" w:rsidRDefault="005C6BD6">
            <w:pPr>
              <w:pStyle w:val="TableParagraph"/>
              <w:spacing w:line="255" w:lineRule="exact"/>
              <w:rPr>
                <w:b/>
                <w:sz w:val="24"/>
              </w:rPr>
            </w:pPr>
            <w:r>
              <w:rPr>
                <w:b/>
                <w:sz w:val="24"/>
              </w:rPr>
              <w:t>Effective Date:</w:t>
            </w:r>
          </w:p>
        </w:tc>
      </w:tr>
      <w:tr w:rsidR="00E9458D" w14:paraId="3F506113" w14:textId="77777777">
        <w:trPr>
          <w:trHeight w:val="275"/>
        </w:trPr>
        <w:tc>
          <w:tcPr>
            <w:tcW w:w="5689" w:type="dxa"/>
            <w:vMerge/>
            <w:tcBorders>
              <w:top w:val="nil"/>
            </w:tcBorders>
          </w:tcPr>
          <w:p w14:paraId="40C65EB1" w14:textId="77777777" w:rsidR="00E9458D" w:rsidRDefault="00E9458D">
            <w:pPr>
              <w:rPr>
                <w:sz w:val="2"/>
                <w:szCs w:val="2"/>
              </w:rPr>
            </w:pPr>
          </w:p>
        </w:tc>
        <w:tc>
          <w:tcPr>
            <w:tcW w:w="3168" w:type="dxa"/>
          </w:tcPr>
          <w:p w14:paraId="152B75BC" w14:textId="77777777" w:rsidR="00E9458D" w:rsidRDefault="005C6BD6">
            <w:pPr>
              <w:pStyle w:val="TableParagraph"/>
              <w:spacing w:line="255" w:lineRule="exact"/>
              <w:rPr>
                <w:b/>
                <w:sz w:val="24"/>
              </w:rPr>
            </w:pPr>
            <w:r>
              <w:rPr>
                <w:b/>
                <w:sz w:val="24"/>
              </w:rPr>
              <w:t>Revision Date:</w:t>
            </w:r>
          </w:p>
        </w:tc>
      </w:tr>
      <w:tr w:rsidR="00E9458D" w14:paraId="76BD1046" w14:textId="77777777">
        <w:trPr>
          <w:trHeight w:val="276"/>
        </w:trPr>
        <w:tc>
          <w:tcPr>
            <w:tcW w:w="5689" w:type="dxa"/>
            <w:vMerge/>
            <w:tcBorders>
              <w:top w:val="nil"/>
            </w:tcBorders>
          </w:tcPr>
          <w:p w14:paraId="09A8DD16" w14:textId="77777777" w:rsidR="00E9458D" w:rsidRDefault="00E9458D">
            <w:pPr>
              <w:rPr>
                <w:sz w:val="2"/>
                <w:szCs w:val="2"/>
              </w:rPr>
            </w:pPr>
          </w:p>
        </w:tc>
        <w:tc>
          <w:tcPr>
            <w:tcW w:w="3168" w:type="dxa"/>
          </w:tcPr>
          <w:p w14:paraId="2E365DE6" w14:textId="77777777" w:rsidR="00E9458D" w:rsidRDefault="005C6BD6">
            <w:pPr>
              <w:pStyle w:val="TableParagraph"/>
              <w:spacing w:before="1" w:line="255" w:lineRule="exact"/>
              <w:rPr>
                <w:b/>
                <w:sz w:val="24"/>
              </w:rPr>
            </w:pPr>
            <w:r>
              <w:rPr>
                <w:b/>
                <w:sz w:val="24"/>
              </w:rPr>
              <w:t>Approved By:</w:t>
            </w:r>
          </w:p>
        </w:tc>
      </w:tr>
      <w:tr w:rsidR="00E9458D" w14:paraId="24813C12" w14:textId="77777777">
        <w:trPr>
          <w:trHeight w:val="275"/>
        </w:trPr>
        <w:tc>
          <w:tcPr>
            <w:tcW w:w="5689" w:type="dxa"/>
            <w:vMerge/>
            <w:tcBorders>
              <w:top w:val="nil"/>
            </w:tcBorders>
          </w:tcPr>
          <w:p w14:paraId="4E2657D2" w14:textId="77777777" w:rsidR="00E9458D" w:rsidRDefault="00E9458D">
            <w:pPr>
              <w:rPr>
                <w:sz w:val="2"/>
                <w:szCs w:val="2"/>
              </w:rPr>
            </w:pPr>
          </w:p>
        </w:tc>
        <w:tc>
          <w:tcPr>
            <w:tcW w:w="3168" w:type="dxa"/>
          </w:tcPr>
          <w:p w14:paraId="30040003" w14:textId="77777777" w:rsidR="00E9458D" w:rsidRDefault="005C6BD6">
            <w:pPr>
              <w:pStyle w:val="TableParagraph"/>
              <w:spacing w:line="255" w:lineRule="exact"/>
              <w:rPr>
                <w:b/>
                <w:sz w:val="24"/>
              </w:rPr>
            </w:pPr>
            <w:r>
              <w:rPr>
                <w:b/>
                <w:sz w:val="24"/>
              </w:rPr>
              <w:t>Page Number: Page 1 of 4</w:t>
            </w:r>
          </w:p>
        </w:tc>
      </w:tr>
    </w:tbl>
    <w:p w14:paraId="0CEA553C" w14:textId="77777777" w:rsidR="00E9458D" w:rsidRDefault="00E9458D">
      <w:pPr>
        <w:pStyle w:val="BodyText"/>
        <w:ind w:left="0" w:firstLine="0"/>
        <w:rPr>
          <w:sz w:val="16"/>
        </w:rPr>
      </w:pPr>
    </w:p>
    <w:p w14:paraId="14D49858" w14:textId="77777777" w:rsidR="00E9458D" w:rsidRDefault="005C6BD6">
      <w:pPr>
        <w:pStyle w:val="Heading2"/>
        <w:spacing w:before="92"/>
        <w:rPr>
          <w:rFonts w:ascii="Arial"/>
        </w:rPr>
      </w:pPr>
      <w:bookmarkStart w:id="21" w:name="_bookmark21"/>
      <w:bookmarkEnd w:id="21"/>
      <w:r>
        <w:rPr>
          <w:rFonts w:ascii="Arial"/>
        </w:rPr>
        <w:t>Homemaker Services</w:t>
      </w:r>
    </w:p>
    <w:p w14:paraId="3AE52EA0" w14:textId="77777777" w:rsidR="00E9458D" w:rsidRDefault="005C6BD6">
      <w:pPr>
        <w:spacing w:before="138"/>
        <w:ind w:left="1800"/>
        <w:rPr>
          <w:b/>
          <w:sz w:val="24"/>
        </w:rPr>
      </w:pPr>
      <w:r>
        <w:rPr>
          <w:b/>
          <w:sz w:val="24"/>
        </w:rPr>
        <w:t>PURPOSE</w:t>
      </w:r>
    </w:p>
    <w:p w14:paraId="053A94FB" w14:textId="77777777" w:rsidR="00E9458D" w:rsidRDefault="005C6BD6">
      <w:pPr>
        <w:pStyle w:val="BodyText"/>
        <w:ind w:left="1800" w:right="1701" w:firstLine="0"/>
      </w:pPr>
      <w:r>
        <w:t>To describe the allowable activities (tasks/duties) that may be performed in the provision of Homemaker services.</w:t>
      </w:r>
    </w:p>
    <w:p w14:paraId="33722764" w14:textId="77777777" w:rsidR="00E9458D" w:rsidRDefault="00E9458D">
      <w:pPr>
        <w:pStyle w:val="BodyText"/>
        <w:ind w:left="0" w:firstLine="0"/>
      </w:pPr>
    </w:p>
    <w:p w14:paraId="3D5E08BC" w14:textId="77777777" w:rsidR="00E9458D" w:rsidRDefault="005C6BD6">
      <w:pPr>
        <w:pStyle w:val="Heading2"/>
      </w:pPr>
      <w:r>
        <w:t>DEFINITIONS</w:t>
      </w:r>
    </w:p>
    <w:p w14:paraId="5B81F33B" w14:textId="77777777" w:rsidR="00E9458D" w:rsidRDefault="005C6BD6">
      <w:pPr>
        <w:pStyle w:val="ListParagraph"/>
        <w:numPr>
          <w:ilvl w:val="0"/>
          <w:numId w:val="780"/>
        </w:numPr>
        <w:tabs>
          <w:tab w:val="left" w:pos="2161"/>
        </w:tabs>
        <w:jc w:val="both"/>
        <w:rPr>
          <w:b/>
          <w:sz w:val="24"/>
        </w:rPr>
      </w:pPr>
      <w:r>
        <w:rPr>
          <w:b/>
          <w:sz w:val="24"/>
        </w:rPr>
        <w:t>Homemaker</w:t>
      </w:r>
      <w:r>
        <w:rPr>
          <w:b/>
          <w:spacing w:val="-1"/>
          <w:sz w:val="24"/>
        </w:rPr>
        <w:t xml:space="preserve"> </w:t>
      </w:r>
      <w:r>
        <w:rPr>
          <w:b/>
          <w:sz w:val="24"/>
        </w:rPr>
        <w:t>Services</w:t>
      </w:r>
    </w:p>
    <w:p w14:paraId="235CFD98" w14:textId="77777777" w:rsidR="00E9458D" w:rsidRDefault="005C6BD6">
      <w:pPr>
        <w:pStyle w:val="BodyText"/>
        <w:ind w:left="2160" w:right="1700" w:firstLine="0"/>
        <w:jc w:val="both"/>
      </w:pPr>
      <w:r>
        <w:t>Homemaker services offer direct and practical assistance with household tasks and related activities. Homemaker services assist the client who has experienced a loss in the ability to perform the instrumental activities in daily living to remain in a safe, clean and healthy home environment.</w:t>
      </w:r>
    </w:p>
    <w:p w14:paraId="41797DEB" w14:textId="77777777" w:rsidR="00E9458D" w:rsidRDefault="005C6BD6">
      <w:pPr>
        <w:pStyle w:val="Heading2"/>
        <w:numPr>
          <w:ilvl w:val="0"/>
          <w:numId w:val="780"/>
        </w:numPr>
        <w:tabs>
          <w:tab w:val="left" w:pos="2161"/>
        </w:tabs>
        <w:jc w:val="both"/>
      </w:pPr>
      <w:r>
        <w:t>Instrumental Activities of Daily</w:t>
      </w:r>
      <w:r>
        <w:rPr>
          <w:spacing w:val="-3"/>
        </w:rPr>
        <w:t xml:space="preserve"> </w:t>
      </w:r>
      <w:r>
        <w:t>Living</w:t>
      </w:r>
    </w:p>
    <w:p w14:paraId="6CE08812" w14:textId="77777777" w:rsidR="00E9458D" w:rsidRDefault="005C6BD6">
      <w:pPr>
        <w:pStyle w:val="BodyText"/>
        <w:ind w:left="2160" w:right="1699" w:firstLine="0"/>
        <w:jc w:val="both"/>
      </w:pPr>
      <w:r>
        <w:t>Instrumental Activities of Daily Living refers to certain daily tasks (light housework, preparing meals, taking medications, shopping for groceries or clothes, using the telephone, and managing money), which enable clients to live independently in their community.</w:t>
      </w:r>
    </w:p>
    <w:p w14:paraId="7CD1035C" w14:textId="77777777" w:rsidR="00E9458D" w:rsidRDefault="00E9458D">
      <w:pPr>
        <w:pStyle w:val="BodyText"/>
        <w:spacing w:before="1"/>
        <w:ind w:left="0" w:firstLine="0"/>
      </w:pPr>
    </w:p>
    <w:p w14:paraId="797AE51E" w14:textId="77777777" w:rsidR="00E9458D" w:rsidRDefault="005C6BD6">
      <w:pPr>
        <w:pStyle w:val="Heading2"/>
      </w:pPr>
      <w:r>
        <w:t>POLICY</w:t>
      </w:r>
    </w:p>
    <w:p w14:paraId="7AB4A41C" w14:textId="77777777" w:rsidR="00E9458D" w:rsidRDefault="005C6BD6">
      <w:pPr>
        <w:pStyle w:val="ListParagraph"/>
        <w:numPr>
          <w:ilvl w:val="0"/>
          <w:numId w:val="779"/>
        </w:numPr>
        <w:tabs>
          <w:tab w:val="left" w:pos="2161"/>
        </w:tabs>
        <w:ind w:right="1698"/>
        <w:jc w:val="both"/>
        <w:rPr>
          <w:sz w:val="24"/>
        </w:rPr>
      </w:pPr>
      <w:r>
        <w:rPr>
          <w:sz w:val="24"/>
        </w:rPr>
        <w:t>Right Accord Private Duty- Home Health Care provides Homemaker services to individuals in their own homes and communities, who need assistance caring for themselves as a result of old age, sickness, disability and/or other</w:t>
      </w:r>
      <w:r>
        <w:rPr>
          <w:spacing w:val="-9"/>
          <w:sz w:val="24"/>
        </w:rPr>
        <w:t xml:space="preserve"> </w:t>
      </w:r>
      <w:r>
        <w:rPr>
          <w:sz w:val="24"/>
        </w:rPr>
        <w:t>inflictions.</w:t>
      </w:r>
    </w:p>
    <w:p w14:paraId="7F08BBE1" w14:textId="77777777" w:rsidR="00E9458D" w:rsidRDefault="005C6BD6">
      <w:pPr>
        <w:pStyle w:val="ListParagraph"/>
        <w:numPr>
          <w:ilvl w:val="0"/>
          <w:numId w:val="779"/>
        </w:numPr>
        <w:tabs>
          <w:tab w:val="left" w:pos="2161"/>
        </w:tabs>
        <w:spacing w:line="276" w:lineRule="exact"/>
        <w:jc w:val="both"/>
        <w:rPr>
          <w:sz w:val="24"/>
        </w:rPr>
      </w:pPr>
      <w:r>
        <w:rPr>
          <w:sz w:val="24"/>
        </w:rPr>
        <w:t>Homemaker services include, but are not limited to, the</w:t>
      </w:r>
      <w:r>
        <w:rPr>
          <w:spacing w:val="-3"/>
          <w:sz w:val="24"/>
        </w:rPr>
        <w:t xml:space="preserve"> </w:t>
      </w:r>
      <w:r>
        <w:rPr>
          <w:sz w:val="24"/>
        </w:rPr>
        <w:t>following:</w:t>
      </w:r>
    </w:p>
    <w:p w14:paraId="0D1CB4BB" w14:textId="77777777" w:rsidR="00E9458D" w:rsidRDefault="005C6BD6">
      <w:pPr>
        <w:pStyle w:val="ListParagraph"/>
        <w:numPr>
          <w:ilvl w:val="1"/>
          <w:numId w:val="779"/>
        </w:numPr>
        <w:tabs>
          <w:tab w:val="left" w:pos="2521"/>
        </w:tabs>
        <w:spacing w:line="292" w:lineRule="exact"/>
        <w:ind w:hanging="361"/>
        <w:rPr>
          <w:rFonts w:ascii="Calibri"/>
          <w:sz w:val="24"/>
        </w:rPr>
      </w:pPr>
      <w:r>
        <w:rPr>
          <w:rFonts w:ascii="Calibri"/>
          <w:sz w:val="24"/>
        </w:rPr>
        <w:t>conducting routine housekeeping activities such</w:t>
      </w:r>
      <w:r>
        <w:rPr>
          <w:rFonts w:ascii="Calibri"/>
          <w:spacing w:val="-4"/>
          <w:sz w:val="24"/>
        </w:rPr>
        <w:t xml:space="preserve"> </w:t>
      </w:r>
      <w:r>
        <w:rPr>
          <w:rFonts w:ascii="Calibri"/>
          <w:sz w:val="24"/>
        </w:rPr>
        <w:t>as:</w:t>
      </w:r>
    </w:p>
    <w:p w14:paraId="214E2581" w14:textId="77777777" w:rsidR="00E9458D" w:rsidRDefault="005C6BD6">
      <w:pPr>
        <w:pStyle w:val="ListParagraph"/>
        <w:numPr>
          <w:ilvl w:val="2"/>
          <w:numId w:val="779"/>
        </w:numPr>
        <w:tabs>
          <w:tab w:val="left" w:pos="3060"/>
          <w:tab w:val="left" w:pos="3061"/>
        </w:tabs>
        <w:ind w:left="3060" w:hanging="541"/>
        <w:rPr>
          <w:rFonts w:ascii="Calibri"/>
          <w:sz w:val="24"/>
        </w:rPr>
      </w:pPr>
      <w:r>
        <w:rPr>
          <w:rFonts w:ascii="Calibri"/>
          <w:sz w:val="24"/>
        </w:rPr>
        <w:t>making/changing</w:t>
      </w:r>
      <w:r>
        <w:rPr>
          <w:rFonts w:ascii="Calibri"/>
          <w:spacing w:val="-1"/>
          <w:sz w:val="24"/>
        </w:rPr>
        <w:t xml:space="preserve"> </w:t>
      </w:r>
      <w:r>
        <w:rPr>
          <w:rFonts w:ascii="Calibri"/>
          <w:sz w:val="24"/>
        </w:rPr>
        <w:t>beds;</w:t>
      </w:r>
    </w:p>
    <w:p w14:paraId="4E0188D9" w14:textId="77777777" w:rsidR="00E9458D" w:rsidRDefault="005C6BD6">
      <w:pPr>
        <w:pStyle w:val="ListParagraph"/>
        <w:numPr>
          <w:ilvl w:val="2"/>
          <w:numId w:val="779"/>
        </w:numPr>
        <w:tabs>
          <w:tab w:val="left" w:pos="3060"/>
          <w:tab w:val="left" w:pos="3061"/>
        </w:tabs>
        <w:ind w:left="3060" w:hanging="541"/>
        <w:rPr>
          <w:rFonts w:ascii="Calibri"/>
          <w:sz w:val="24"/>
        </w:rPr>
      </w:pPr>
      <w:r>
        <w:rPr>
          <w:rFonts w:ascii="Calibri"/>
          <w:sz w:val="24"/>
        </w:rPr>
        <w:t>dusting;</w:t>
      </w:r>
    </w:p>
    <w:p w14:paraId="2BEBD582" w14:textId="77777777" w:rsidR="00E9458D" w:rsidRDefault="005C6BD6">
      <w:pPr>
        <w:pStyle w:val="ListParagraph"/>
        <w:numPr>
          <w:ilvl w:val="2"/>
          <w:numId w:val="779"/>
        </w:numPr>
        <w:tabs>
          <w:tab w:val="left" w:pos="3060"/>
          <w:tab w:val="left" w:pos="3061"/>
        </w:tabs>
        <w:ind w:left="3060" w:hanging="541"/>
        <w:rPr>
          <w:rFonts w:ascii="Calibri"/>
          <w:sz w:val="24"/>
        </w:rPr>
      </w:pPr>
      <w:r>
        <w:rPr>
          <w:rFonts w:ascii="Calibri"/>
          <w:sz w:val="24"/>
        </w:rPr>
        <w:t>washing dishes, pots, pans and</w:t>
      </w:r>
      <w:r>
        <w:rPr>
          <w:rFonts w:ascii="Calibri"/>
          <w:spacing w:val="-6"/>
          <w:sz w:val="24"/>
        </w:rPr>
        <w:t xml:space="preserve"> </w:t>
      </w:r>
      <w:r>
        <w:rPr>
          <w:rFonts w:ascii="Calibri"/>
          <w:sz w:val="24"/>
        </w:rPr>
        <w:t>utensils;</w:t>
      </w:r>
    </w:p>
    <w:p w14:paraId="116AAC8E" w14:textId="77777777" w:rsidR="00E9458D" w:rsidRDefault="005C6BD6">
      <w:pPr>
        <w:pStyle w:val="ListParagraph"/>
        <w:numPr>
          <w:ilvl w:val="2"/>
          <w:numId w:val="779"/>
        </w:numPr>
        <w:tabs>
          <w:tab w:val="left" w:pos="3060"/>
          <w:tab w:val="left" w:pos="3061"/>
        </w:tabs>
        <w:ind w:left="3060" w:right="1701" w:hanging="540"/>
        <w:rPr>
          <w:rFonts w:ascii="Calibri"/>
          <w:sz w:val="24"/>
        </w:rPr>
      </w:pPr>
      <w:r>
        <w:rPr>
          <w:rFonts w:ascii="Calibri"/>
          <w:sz w:val="24"/>
        </w:rPr>
        <w:t>cleaning kitchen counters, cupboards and appliances, including oven, and stove top</w:t>
      </w:r>
      <w:r>
        <w:rPr>
          <w:rFonts w:ascii="Calibri"/>
          <w:spacing w:val="-3"/>
          <w:sz w:val="24"/>
        </w:rPr>
        <w:t xml:space="preserve"> </w:t>
      </w:r>
      <w:r>
        <w:rPr>
          <w:rFonts w:ascii="Calibri"/>
          <w:sz w:val="24"/>
        </w:rPr>
        <w:t>burners;</w:t>
      </w:r>
    </w:p>
    <w:p w14:paraId="446A6C46" w14:textId="77777777" w:rsidR="00E9458D" w:rsidRDefault="005C6BD6">
      <w:pPr>
        <w:pStyle w:val="ListParagraph"/>
        <w:numPr>
          <w:ilvl w:val="2"/>
          <w:numId w:val="779"/>
        </w:numPr>
        <w:tabs>
          <w:tab w:val="left" w:pos="3060"/>
          <w:tab w:val="left" w:pos="3061"/>
        </w:tabs>
        <w:ind w:left="3060" w:hanging="541"/>
        <w:rPr>
          <w:rFonts w:ascii="Calibri"/>
          <w:sz w:val="24"/>
        </w:rPr>
      </w:pPr>
      <w:r>
        <w:rPr>
          <w:rFonts w:ascii="Calibri"/>
          <w:sz w:val="24"/>
        </w:rPr>
        <w:t>cleaning inside</w:t>
      </w:r>
      <w:r>
        <w:rPr>
          <w:rFonts w:ascii="Calibri"/>
          <w:spacing w:val="-3"/>
          <w:sz w:val="24"/>
        </w:rPr>
        <w:t xml:space="preserve"> </w:t>
      </w:r>
      <w:r>
        <w:rPr>
          <w:rFonts w:ascii="Calibri"/>
          <w:sz w:val="24"/>
        </w:rPr>
        <w:t>refrigerator;</w:t>
      </w:r>
    </w:p>
    <w:p w14:paraId="41C8851C" w14:textId="77777777" w:rsidR="00E9458D" w:rsidRDefault="005C6BD6">
      <w:pPr>
        <w:pStyle w:val="ListParagraph"/>
        <w:numPr>
          <w:ilvl w:val="2"/>
          <w:numId w:val="779"/>
        </w:numPr>
        <w:tabs>
          <w:tab w:val="left" w:pos="3060"/>
          <w:tab w:val="left" w:pos="3061"/>
        </w:tabs>
        <w:ind w:left="3060" w:hanging="541"/>
        <w:rPr>
          <w:rFonts w:ascii="Calibri"/>
          <w:sz w:val="24"/>
        </w:rPr>
      </w:pPr>
      <w:r>
        <w:rPr>
          <w:rFonts w:ascii="Calibri"/>
          <w:sz w:val="24"/>
        </w:rPr>
        <w:t>gathering up trash from inside the home and putting it out for pick</w:t>
      </w:r>
      <w:r>
        <w:rPr>
          <w:rFonts w:ascii="Calibri"/>
          <w:spacing w:val="-11"/>
          <w:sz w:val="24"/>
        </w:rPr>
        <w:t xml:space="preserve"> </w:t>
      </w:r>
      <w:r>
        <w:rPr>
          <w:rFonts w:ascii="Calibri"/>
          <w:sz w:val="24"/>
        </w:rPr>
        <w:t>up;</w:t>
      </w:r>
    </w:p>
    <w:p w14:paraId="44A7482E" w14:textId="77777777" w:rsidR="00E9458D" w:rsidRDefault="005C6BD6">
      <w:pPr>
        <w:pStyle w:val="ListParagraph"/>
        <w:numPr>
          <w:ilvl w:val="2"/>
          <w:numId w:val="779"/>
        </w:numPr>
        <w:tabs>
          <w:tab w:val="left" w:pos="3060"/>
          <w:tab w:val="left" w:pos="3061"/>
        </w:tabs>
        <w:ind w:left="3060" w:hanging="541"/>
        <w:rPr>
          <w:rFonts w:ascii="Calibri"/>
          <w:sz w:val="24"/>
        </w:rPr>
      </w:pPr>
      <w:r>
        <w:rPr>
          <w:rFonts w:ascii="Calibri"/>
          <w:sz w:val="24"/>
        </w:rPr>
        <w:t>cleaning bathroom</w:t>
      </w:r>
      <w:r>
        <w:rPr>
          <w:rFonts w:ascii="Calibri"/>
          <w:spacing w:val="-3"/>
          <w:sz w:val="24"/>
        </w:rPr>
        <w:t xml:space="preserve"> </w:t>
      </w:r>
      <w:r>
        <w:rPr>
          <w:rFonts w:ascii="Calibri"/>
          <w:sz w:val="24"/>
        </w:rPr>
        <w:t>fixtures;</w:t>
      </w:r>
    </w:p>
    <w:p w14:paraId="6088F1B6" w14:textId="77777777" w:rsidR="00E9458D" w:rsidRDefault="005C6BD6">
      <w:pPr>
        <w:pStyle w:val="ListParagraph"/>
        <w:numPr>
          <w:ilvl w:val="2"/>
          <w:numId w:val="779"/>
        </w:numPr>
        <w:tabs>
          <w:tab w:val="left" w:pos="3060"/>
          <w:tab w:val="left" w:pos="3061"/>
        </w:tabs>
        <w:ind w:left="3060" w:hanging="541"/>
        <w:rPr>
          <w:rFonts w:ascii="Calibri"/>
          <w:sz w:val="24"/>
        </w:rPr>
      </w:pPr>
      <w:r>
        <w:rPr>
          <w:rFonts w:ascii="Calibri"/>
          <w:sz w:val="24"/>
        </w:rPr>
        <w:t>sweeping/vacuuming and scrubbing</w:t>
      </w:r>
      <w:r>
        <w:rPr>
          <w:rFonts w:ascii="Calibri"/>
          <w:spacing w:val="-3"/>
          <w:sz w:val="24"/>
        </w:rPr>
        <w:t xml:space="preserve"> </w:t>
      </w:r>
      <w:r>
        <w:rPr>
          <w:rFonts w:ascii="Calibri"/>
          <w:sz w:val="24"/>
        </w:rPr>
        <w:t>floors;</w:t>
      </w:r>
    </w:p>
    <w:p w14:paraId="00ADCDA1" w14:textId="77777777" w:rsidR="00E9458D" w:rsidRDefault="005C6BD6">
      <w:pPr>
        <w:pStyle w:val="ListParagraph"/>
        <w:numPr>
          <w:ilvl w:val="2"/>
          <w:numId w:val="779"/>
        </w:numPr>
        <w:tabs>
          <w:tab w:val="left" w:pos="3060"/>
          <w:tab w:val="left" w:pos="3061"/>
        </w:tabs>
        <w:ind w:left="3060" w:hanging="541"/>
        <w:rPr>
          <w:rFonts w:ascii="Calibri"/>
          <w:sz w:val="24"/>
        </w:rPr>
      </w:pPr>
      <w:r>
        <w:rPr>
          <w:rFonts w:ascii="Calibri"/>
          <w:sz w:val="24"/>
        </w:rPr>
        <w:t>vacuuming carpets and</w:t>
      </w:r>
      <w:r>
        <w:rPr>
          <w:rFonts w:ascii="Calibri"/>
          <w:spacing w:val="-2"/>
          <w:sz w:val="24"/>
        </w:rPr>
        <w:t xml:space="preserve"> </w:t>
      </w:r>
      <w:r>
        <w:rPr>
          <w:rFonts w:ascii="Calibri"/>
          <w:sz w:val="24"/>
        </w:rPr>
        <w:t>upholstery;</w:t>
      </w:r>
    </w:p>
    <w:p w14:paraId="26B64C4B" w14:textId="77777777" w:rsidR="00E9458D" w:rsidRDefault="005C6BD6">
      <w:pPr>
        <w:pStyle w:val="ListParagraph"/>
        <w:numPr>
          <w:ilvl w:val="2"/>
          <w:numId w:val="779"/>
        </w:numPr>
        <w:tabs>
          <w:tab w:val="left" w:pos="3060"/>
          <w:tab w:val="left" w:pos="3061"/>
        </w:tabs>
        <w:ind w:left="3060" w:right="1700" w:hanging="540"/>
        <w:rPr>
          <w:rFonts w:ascii="Calibri"/>
          <w:sz w:val="24"/>
        </w:rPr>
      </w:pPr>
      <w:r>
        <w:rPr>
          <w:rFonts w:ascii="Calibri"/>
          <w:sz w:val="24"/>
        </w:rPr>
        <w:t>washing inside windows and cleaning blinds that are within reach without climbing;</w:t>
      </w:r>
    </w:p>
    <w:p w14:paraId="3A999291" w14:textId="77777777" w:rsidR="00E9458D" w:rsidRDefault="00E9458D">
      <w:pPr>
        <w:rPr>
          <w:rFonts w:ascii="Calibri"/>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30F21C6" w14:textId="77777777">
        <w:trPr>
          <w:trHeight w:val="551"/>
        </w:trPr>
        <w:tc>
          <w:tcPr>
            <w:tcW w:w="5689" w:type="dxa"/>
          </w:tcPr>
          <w:p w14:paraId="3098A84B"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6B7D1EB5" w14:textId="77777777" w:rsidR="00E9458D" w:rsidRDefault="00E9458D">
            <w:pPr>
              <w:pStyle w:val="TableParagraph"/>
              <w:spacing w:before="7"/>
              <w:ind w:left="0"/>
              <w:rPr>
                <w:rFonts w:ascii="Calibri"/>
              </w:rPr>
            </w:pPr>
          </w:p>
          <w:p w14:paraId="3A100150" w14:textId="77777777" w:rsidR="00E9458D" w:rsidRDefault="005C6BD6">
            <w:pPr>
              <w:pStyle w:val="TableParagraph"/>
              <w:ind w:left="487"/>
              <w:rPr>
                <w:rFonts w:ascii="Calibri"/>
                <w:sz w:val="20"/>
              </w:rPr>
            </w:pPr>
            <w:r>
              <w:rPr>
                <w:rFonts w:ascii="Calibri"/>
                <w:noProof/>
                <w:sz w:val="20"/>
              </w:rPr>
              <w:drawing>
                <wp:inline distT="0" distB="0" distL="0" distR="0" wp14:anchorId="580B567C" wp14:editId="4601B368">
                  <wp:extent cx="1390695" cy="966501"/>
                  <wp:effectExtent l="0" t="0" r="0" b="0"/>
                  <wp:docPr id="1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1F407FE" w14:textId="77777777">
        <w:trPr>
          <w:trHeight w:val="1244"/>
        </w:trPr>
        <w:tc>
          <w:tcPr>
            <w:tcW w:w="5689" w:type="dxa"/>
          </w:tcPr>
          <w:p w14:paraId="468F55E3" w14:textId="77777777" w:rsidR="00E9458D" w:rsidRDefault="00E9458D">
            <w:pPr>
              <w:pStyle w:val="TableParagraph"/>
              <w:spacing w:before="8"/>
              <w:ind w:left="0"/>
              <w:rPr>
                <w:rFonts w:ascii="Calibri"/>
              </w:rPr>
            </w:pPr>
          </w:p>
          <w:p w14:paraId="03DEBEB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1346E60C" w14:textId="77777777" w:rsidR="00E9458D" w:rsidRDefault="00E9458D">
            <w:pPr>
              <w:rPr>
                <w:sz w:val="2"/>
                <w:szCs w:val="2"/>
              </w:rPr>
            </w:pPr>
          </w:p>
        </w:tc>
      </w:tr>
      <w:tr w:rsidR="00E9458D" w14:paraId="3AE315A1" w14:textId="77777777">
        <w:trPr>
          <w:trHeight w:val="277"/>
        </w:trPr>
        <w:tc>
          <w:tcPr>
            <w:tcW w:w="5689" w:type="dxa"/>
            <w:vMerge w:val="restart"/>
          </w:tcPr>
          <w:p w14:paraId="29E36681" w14:textId="77777777" w:rsidR="00E9458D" w:rsidRDefault="00E9458D">
            <w:pPr>
              <w:pStyle w:val="TableParagraph"/>
              <w:spacing w:before="9"/>
              <w:ind w:left="0"/>
              <w:rPr>
                <w:rFonts w:ascii="Calibri"/>
              </w:rPr>
            </w:pPr>
          </w:p>
          <w:p w14:paraId="13E0246E" w14:textId="77777777" w:rsidR="00E9458D" w:rsidRDefault="005C6BD6">
            <w:pPr>
              <w:pStyle w:val="TableParagraph"/>
              <w:rPr>
                <w:b/>
                <w:sz w:val="24"/>
              </w:rPr>
            </w:pPr>
            <w:r>
              <w:rPr>
                <w:b/>
                <w:sz w:val="24"/>
              </w:rPr>
              <w:t>Policy Title: Homemaker Services</w:t>
            </w:r>
          </w:p>
        </w:tc>
        <w:tc>
          <w:tcPr>
            <w:tcW w:w="3168" w:type="dxa"/>
          </w:tcPr>
          <w:p w14:paraId="18E240F7"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2.10.20</w:t>
            </w:r>
          </w:p>
        </w:tc>
      </w:tr>
      <w:tr w:rsidR="00E9458D" w14:paraId="4573A9F5" w14:textId="77777777">
        <w:trPr>
          <w:trHeight w:val="275"/>
        </w:trPr>
        <w:tc>
          <w:tcPr>
            <w:tcW w:w="5689" w:type="dxa"/>
            <w:vMerge/>
            <w:tcBorders>
              <w:top w:val="nil"/>
            </w:tcBorders>
          </w:tcPr>
          <w:p w14:paraId="34C1896C" w14:textId="77777777" w:rsidR="00E9458D" w:rsidRDefault="00E9458D">
            <w:pPr>
              <w:rPr>
                <w:sz w:val="2"/>
                <w:szCs w:val="2"/>
              </w:rPr>
            </w:pPr>
          </w:p>
        </w:tc>
        <w:tc>
          <w:tcPr>
            <w:tcW w:w="3168" w:type="dxa"/>
          </w:tcPr>
          <w:p w14:paraId="7FC1B618" w14:textId="77777777" w:rsidR="00E9458D" w:rsidRDefault="005C6BD6">
            <w:pPr>
              <w:pStyle w:val="TableParagraph"/>
              <w:spacing w:line="255" w:lineRule="exact"/>
              <w:rPr>
                <w:b/>
                <w:sz w:val="24"/>
              </w:rPr>
            </w:pPr>
            <w:r>
              <w:rPr>
                <w:b/>
                <w:sz w:val="24"/>
              </w:rPr>
              <w:t>Effective Date:</w:t>
            </w:r>
          </w:p>
        </w:tc>
      </w:tr>
      <w:tr w:rsidR="00E9458D" w14:paraId="0ED6CEEB" w14:textId="77777777">
        <w:trPr>
          <w:trHeight w:val="275"/>
        </w:trPr>
        <w:tc>
          <w:tcPr>
            <w:tcW w:w="5689" w:type="dxa"/>
            <w:vMerge/>
            <w:tcBorders>
              <w:top w:val="nil"/>
            </w:tcBorders>
          </w:tcPr>
          <w:p w14:paraId="014C03EF" w14:textId="77777777" w:rsidR="00E9458D" w:rsidRDefault="00E9458D">
            <w:pPr>
              <w:rPr>
                <w:sz w:val="2"/>
                <w:szCs w:val="2"/>
              </w:rPr>
            </w:pPr>
          </w:p>
        </w:tc>
        <w:tc>
          <w:tcPr>
            <w:tcW w:w="3168" w:type="dxa"/>
          </w:tcPr>
          <w:p w14:paraId="5C3F98D3" w14:textId="77777777" w:rsidR="00E9458D" w:rsidRDefault="005C6BD6">
            <w:pPr>
              <w:pStyle w:val="TableParagraph"/>
              <w:spacing w:line="255" w:lineRule="exact"/>
              <w:rPr>
                <w:b/>
                <w:sz w:val="24"/>
              </w:rPr>
            </w:pPr>
            <w:r>
              <w:rPr>
                <w:b/>
                <w:sz w:val="24"/>
              </w:rPr>
              <w:t>Revision Date:</w:t>
            </w:r>
          </w:p>
        </w:tc>
      </w:tr>
      <w:tr w:rsidR="00E9458D" w14:paraId="5D3799A7" w14:textId="77777777">
        <w:trPr>
          <w:trHeight w:val="276"/>
        </w:trPr>
        <w:tc>
          <w:tcPr>
            <w:tcW w:w="5689" w:type="dxa"/>
            <w:vMerge/>
            <w:tcBorders>
              <w:top w:val="nil"/>
            </w:tcBorders>
          </w:tcPr>
          <w:p w14:paraId="61CCBA67" w14:textId="77777777" w:rsidR="00E9458D" w:rsidRDefault="00E9458D">
            <w:pPr>
              <w:rPr>
                <w:sz w:val="2"/>
                <w:szCs w:val="2"/>
              </w:rPr>
            </w:pPr>
          </w:p>
        </w:tc>
        <w:tc>
          <w:tcPr>
            <w:tcW w:w="3168" w:type="dxa"/>
          </w:tcPr>
          <w:p w14:paraId="0617E1A1" w14:textId="77777777" w:rsidR="00E9458D" w:rsidRDefault="005C6BD6">
            <w:pPr>
              <w:pStyle w:val="TableParagraph"/>
              <w:spacing w:before="1" w:line="255" w:lineRule="exact"/>
              <w:rPr>
                <w:b/>
                <w:sz w:val="24"/>
              </w:rPr>
            </w:pPr>
            <w:r>
              <w:rPr>
                <w:b/>
                <w:sz w:val="24"/>
              </w:rPr>
              <w:t>Approved By:</w:t>
            </w:r>
          </w:p>
        </w:tc>
      </w:tr>
      <w:tr w:rsidR="00E9458D" w14:paraId="1FAD5FF3" w14:textId="77777777">
        <w:trPr>
          <w:trHeight w:val="275"/>
        </w:trPr>
        <w:tc>
          <w:tcPr>
            <w:tcW w:w="5689" w:type="dxa"/>
            <w:vMerge/>
            <w:tcBorders>
              <w:top w:val="nil"/>
            </w:tcBorders>
          </w:tcPr>
          <w:p w14:paraId="390E9667" w14:textId="77777777" w:rsidR="00E9458D" w:rsidRDefault="00E9458D">
            <w:pPr>
              <w:rPr>
                <w:sz w:val="2"/>
                <w:szCs w:val="2"/>
              </w:rPr>
            </w:pPr>
          </w:p>
        </w:tc>
        <w:tc>
          <w:tcPr>
            <w:tcW w:w="3168" w:type="dxa"/>
          </w:tcPr>
          <w:p w14:paraId="7FACB51F" w14:textId="77777777" w:rsidR="00E9458D" w:rsidRDefault="005C6BD6">
            <w:pPr>
              <w:pStyle w:val="TableParagraph"/>
              <w:spacing w:line="255" w:lineRule="exact"/>
              <w:rPr>
                <w:b/>
                <w:sz w:val="24"/>
              </w:rPr>
            </w:pPr>
            <w:r>
              <w:rPr>
                <w:b/>
                <w:sz w:val="24"/>
              </w:rPr>
              <w:t>Page Number: Page 2 of 4</w:t>
            </w:r>
          </w:p>
        </w:tc>
      </w:tr>
    </w:tbl>
    <w:p w14:paraId="5946A027" w14:textId="77777777" w:rsidR="00E9458D" w:rsidRDefault="00E9458D">
      <w:pPr>
        <w:pStyle w:val="BodyText"/>
        <w:ind w:left="0" w:firstLine="0"/>
        <w:rPr>
          <w:rFonts w:ascii="Calibri"/>
          <w:sz w:val="20"/>
        </w:rPr>
      </w:pPr>
    </w:p>
    <w:p w14:paraId="057ADED3" w14:textId="77777777" w:rsidR="00E9458D" w:rsidRDefault="00E9458D">
      <w:pPr>
        <w:pStyle w:val="BodyText"/>
        <w:spacing w:before="4"/>
        <w:ind w:left="0" w:firstLine="0"/>
        <w:rPr>
          <w:rFonts w:ascii="Calibri"/>
          <w:sz w:val="22"/>
        </w:rPr>
      </w:pPr>
    </w:p>
    <w:p w14:paraId="55C2F248" w14:textId="77777777" w:rsidR="00E9458D" w:rsidRDefault="005C6BD6">
      <w:pPr>
        <w:pStyle w:val="ListParagraph"/>
        <w:numPr>
          <w:ilvl w:val="1"/>
          <w:numId w:val="779"/>
        </w:numPr>
        <w:tabs>
          <w:tab w:val="left" w:pos="2521"/>
        </w:tabs>
        <w:spacing w:before="51"/>
        <w:ind w:hanging="361"/>
        <w:rPr>
          <w:rFonts w:ascii="Calibri"/>
          <w:sz w:val="24"/>
        </w:rPr>
      </w:pPr>
      <w:r>
        <w:rPr>
          <w:rFonts w:ascii="Calibri"/>
          <w:sz w:val="24"/>
        </w:rPr>
        <w:t>doing laundry and</w:t>
      </w:r>
      <w:r>
        <w:rPr>
          <w:rFonts w:ascii="Calibri"/>
          <w:spacing w:val="-2"/>
          <w:sz w:val="24"/>
        </w:rPr>
        <w:t xml:space="preserve"> </w:t>
      </w:r>
      <w:r>
        <w:rPr>
          <w:rFonts w:ascii="Calibri"/>
          <w:sz w:val="24"/>
        </w:rPr>
        <w:t>ironing;</w:t>
      </w:r>
    </w:p>
    <w:p w14:paraId="32D5A5C0" w14:textId="77777777" w:rsidR="00E9458D" w:rsidRDefault="005C6BD6">
      <w:pPr>
        <w:pStyle w:val="ListParagraph"/>
        <w:numPr>
          <w:ilvl w:val="1"/>
          <w:numId w:val="779"/>
        </w:numPr>
        <w:tabs>
          <w:tab w:val="left" w:pos="2521"/>
        </w:tabs>
        <w:ind w:hanging="361"/>
        <w:rPr>
          <w:rFonts w:ascii="Calibri"/>
          <w:sz w:val="24"/>
        </w:rPr>
      </w:pPr>
      <w:r>
        <w:rPr>
          <w:rFonts w:ascii="Calibri"/>
          <w:sz w:val="24"/>
        </w:rPr>
        <w:t>mending clothes;</w:t>
      </w:r>
    </w:p>
    <w:p w14:paraId="49447850" w14:textId="77777777" w:rsidR="00E9458D" w:rsidRDefault="005C6BD6">
      <w:pPr>
        <w:pStyle w:val="ListParagraph"/>
        <w:numPr>
          <w:ilvl w:val="1"/>
          <w:numId w:val="779"/>
        </w:numPr>
        <w:tabs>
          <w:tab w:val="left" w:pos="2521"/>
        </w:tabs>
        <w:spacing w:before="1"/>
        <w:ind w:hanging="361"/>
        <w:rPr>
          <w:rFonts w:ascii="Calibri"/>
          <w:sz w:val="24"/>
        </w:rPr>
      </w:pPr>
      <w:r>
        <w:rPr>
          <w:rFonts w:ascii="Calibri"/>
          <w:sz w:val="24"/>
        </w:rPr>
        <w:t>teaching/performing meal planning and</w:t>
      </w:r>
      <w:r>
        <w:rPr>
          <w:rFonts w:ascii="Calibri"/>
          <w:spacing w:val="-3"/>
          <w:sz w:val="24"/>
        </w:rPr>
        <w:t xml:space="preserve"> </w:t>
      </w:r>
      <w:r>
        <w:rPr>
          <w:rFonts w:ascii="Calibri"/>
          <w:sz w:val="24"/>
        </w:rPr>
        <w:t>preparation;</w:t>
      </w:r>
    </w:p>
    <w:p w14:paraId="62C86C6D" w14:textId="77777777" w:rsidR="00E9458D" w:rsidRDefault="005C6BD6">
      <w:pPr>
        <w:pStyle w:val="ListParagraph"/>
        <w:numPr>
          <w:ilvl w:val="1"/>
          <w:numId w:val="779"/>
        </w:numPr>
        <w:tabs>
          <w:tab w:val="left" w:pos="2521"/>
        </w:tabs>
        <w:ind w:hanging="361"/>
        <w:rPr>
          <w:rFonts w:ascii="Calibri"/>
          <w:sz w:val="24"/>
        </w:rPr>
      </w:pPr>
      <w:r>
        <w:rPr>
          <w:rFonts w:ascii="Calibri"/>
          <w:sz w:val="24"/>
        </w:rPr>
        <w:t>cleaning up after</w:t>
      </w:r>
      <w:r>
        <w:rPr>
          <w:rFonts w:ascii="Calibri"/>
          <w:spacing w:val="-4"/>
          <w:sz w:val="24"/>
        </w:rPr>
        <w:t xml:space="preserve"> </w:t>
      </w:r>
      <w:r>
        <w:rPr>
          <w:rFonts w:ascii="Calibri"/>
          <w:sz w:val="24"/>
        </w:rPr>
        <w:t>meals;</w:t>
      </w:r>
    </w:p>
    <w:p w14:paraId="3DF489DC" w14:textId="77777777" w:rsidR="00E9458D" w:rsidRDefault="005C6BD6">
      <w:pPr>
        <w:pStyle w:val="ListParagraph"/>
        <w:numPr>
          <w:ilvl w:val="1"/>
          <w:numId w:val="779"/>
        </w:numPr>
        <w:tabs>
          <w:tab w:val="left" w:pos="2520"/>
          <w:tab w:val="left" w:pos="2521"/>
        </w:tabs>
        <w:ind w:right="1704"/>
        <w:rPr>
          <w:rFonts w:ascii="Calibri"/>
          <w:sz w:val="24"/>
        </w:rPr>
      </w:pPr>
      <w:r>
        <w:rPr>
          <w:rFonts w:ascii="Calibri"/>
          <w:sz w:val="24"/>
        </w:rPr>
        <w:t>assisting with special, written diet plans and reinforcing diet maintenance, which is provided under the direction of a</w:t>
      </w:r>
      <w:r>
        <w:rPr>
          <w:rFonts w:ascii="Calibri"/>
          <w:spacing w:val="-7"/>
          <w:sz w:val="24"/>
        </w:rPr>
        <w:t xml:space="preserve"> </w:t>
      </w:r>
      <w:r>
        <w:rPr>
          <w:rFonts w:ascii="Calibri"/>
          <w:sz w:val="24"/>
        </w:rPr>
        <w:t>Physician;</w:t>
      </w:r>
    </w:p>
    <w:p w14:paraId="695984DA" w14:textId="77777777" w:rsidR="00E9458D" w:rsidRDefault="005C6BD6">
      <w:pPr>
        <w:pStyle w:val="ListParagraph"/>
        <w:numPr>
          <w:ilvl w:val="1"/>
          <w:numId w:val="779"/>
        </w:numPr>
        <w:tabs>
          <w:tab w:val="left" w:pos="2521"/>
        </w:tabs>
        <w:ind w:right="1699"/>
        <w:rPr>
          <w:rFonts w:ascii="Calibri"/>
          <w:sz w:val="24"/>
        </w:rPr>
      </w:pPr>
      <w:r>
        <w:rPr>
          <w:rFonts w:ascii="Calibri"/>
          <w:sz w:val="24"/>
        </w:rPr>
        <w:t>escorting or transporting clients to medical facilities, errands, shopping and outings;</w:t>
      </w:r>
    </w:p>
    <w:p w14:paraId="2A4A876C" w14:textId="77777777" w:rsidR="00E9458D" w:rsidRDefault="005C6BD6">
      <w:pPr>
        <w:pStyle w:val="ListParagraph"/>
        <w:numPr>
          <w:ilvl w:val="1"/>
          <w:numId w:val="779"/>
        </w:numPr>
        <w:tabs>
          <w:tab w:val="left" w:pos="2521"/>
        </w:tabs>
        <w:ind w:right="1696"/>
        <w:rPr>
          <w:rFonts w:ascii="Calibri" w:hAnsi="Calibri"/>
          <w:sz w:val="24"/>
        </w:rPr>
      </w:pPr>
      <w:r>
        <w:rPr>
          <w:rFonts w:ascii="Calibri" w:hAnsi="Calibri"/>
          <w:sz w:val="24"/>
        </w:rPr>
        <w:t>shopping for essential items on client’s behalf such as groceries and cleaning supplies;</w:t>
      </w:r>
    </w:p>
    <w:p w14:paraId="083A071D" w14:textId="77777777" w:rsidR="00E9458D" w:rsidRDefault="005C6BD6">
      <w:pPr>
        <w:pStyle w:val="ListParagraph"/>
        <w:numPr>
          <w:ilvl w:val="1"/>
          <w:numId w:val="779"/>
        </w:numPr>
        <w:tabs>
          <w:tab w:val="left" w:pos="2520"/>
          <w:tab w:val="left" w:pos="2521"/>
        </w:tabs>
        <w:ind w:hanging="361"/>
        <w:rPr>
          <w:rFonts w:ascii="Calibri"/>
          <w:sz w:val="24"/>
        </w:rPr>
      </w:pPr>
      <w:r>
        <w:rPr>
          <w:rFonts w:ascii="Calibri"/>
          <w:sz w:val="24"/>
        </w:rPr>
        <w:t>performing errands such as picking up medication and posting</w:t>
      </w:r>
      <w:r>
        <w:rPr>
          <w:rFonts w:ascii="Calibri"/>
          <w:spacing w:val="-12"/>
          <w:sz w:val="24"/>
        </w:rPr>
        <w:t xml:space="preserve"> </w:t>
      </w:r>
      <w:r>
        <w:rPr>
          <w:rFonts w:ascii="Calibri"/>
          <w:sz w:val="24"/>
        </w:rPr>
        <w:t>mail;</w:t>
      </w:r>
    </w:p>
    <w:p w14:paraId="352FA4F3" w14:textId="77777777" w:rsidR="00E9458D" w:rsidRDefault="005C6BD6">
      <w:pPr>
        <w:pStyle w:val="ListParagraph"/>
        <w:numPr>
          <w:ilvl w:val="1"/>
          <w:numId w:val="779"/>
        </w:numPr>
        <w:tabs>
          <w:tab w:val="left" w:pos="2520"/>
          <w:tab w:val="left" w:pos="2521"/>
        </w:tabs>
        <w:ind w:hanging="361"/>
        <w:rPr>
          <w:rFonts w:ascii="Calibri"/>
          <w:sz w:val="24"/>
        </w:rPr>
      </w:pPr>
      <w:r>
        <w:rPr>
          <w:rFonts w:ascii="Calibri"/>
          <w:sz w:val="24"/>
        </w:rPr>
        <w:t>providing companionship, friendship and emotional</w:t>
      </w:r>
      <w:r>
        <w:rPr>
          <w:rFonts w:ascii="Calibri"/>
          <w:spacing w:val="-7"/>
          <w:sz w:val="24"/>
        </w:rPr>
        <w:t xml:space="preserve"> </w:t>
      </w:r>
      <w:r>
        <w:rPr>
          <w:rFonts w:ascii="Calibri"/>
          <w:sz w:val="24"/>
        </w:rPr>
        <w:t>support;</w:t>
      </w:r>
    </w:p>
    <w:p w14:paraId="7FD7C7B4" w14:textId="77777777" w:rsidR="00E9458D" w:rsidRDefault="005C6BD6">
      <w:pPr>
        <w:pStyle w:val="ListParagraph"/>
        <w:numPr>
          <w:ilvl w:val="1"/>
          <w:numId w:val="779"/>
        </w:numPr>
        <w:tabs>
          <w:tab w:val="left" w:pos="2521"/>
        </w:tabs>
        <w:ind w:hanging="361"/>
        <w:rPr>
          <w:rFonts w:ascii="Calibri"/>
          <w:sz w:val="24"/>
        </w:rPr>
      </w:pPr>
      <w:r>
        <w:rPr>
          <w:rFonts w:ascii="Calibri"/>
          <w:sz w:val="24"/>
        </w:rPr>
        <w:t>reading essential material to illiterate</w:t>
      </w:r>
      <w:r>
        <w:rPr>
          <w:rFonts w:ascii="Calibri"/>
          <w:spacing w:val="-4"/>
          <w:sz w:val="24"/>
        </w:rPr>
        <w:t xml:space="preserve"> </w:t>
      </w:r>
      <w:r>
        <w:rPr>
          <w:rFonts w:ascii="Calibri"/>
          <w:sz w:val="24"/>
        </w:rPr>
        <w:t>clients;</w:t>
      </w:r>
    </w:p>
    <w:p w14:paraId="141544E5" w14:textId="77777777" w:rsidR="00E9458D" w:rsidRDefault="005C6BD6">
      <w:pPr>
        <w:pStyle w:val="ListParagraph"/>
        <w:numPr>
          <w:ilvl w:val="1"/>
          <w:numId w:val="779"/>
        </w:numPr>
        <w:tabs>
          <w:tab w:val="left" w:pos="2520"/>
          <w:tab w:val="left" w:pos="2521"/>
        </w:tabs>
        <w:ind w:hanging="361"/>
        <w:rPr>
          <w:rFonts w:ascii="Calibri"/>
          <w:sz w:val="24"/>
        </w:rPr>
      </w:pPr>
      <w:r>
        <w:rPr>
          <w:rFonts w:ascii="Calibri"/>
          <w:sz w:val="24"/>
        </w:rPr>
        <w:t>assisting clients with communication by writing or typing</w:t>
      </w:r>
      <w:r>
        <w:rPr>
          <w:rFonts w:ascii="Calibri"/>
          <w:spacing w:val="-8"/>
          <w:sz w:val="24"/>
        </w:rPr>
        <w:t xml:space="preserve"> </w:t>
      </w:r>
      <w:r>
        <w:rPr>
          <w:rFonts w:ascii="Calibri"/>
          <w:sz w:val="24"/>
        </w:rPr>
        <w:t>correspondence;</w:t>
      </w:r>
    </w:p>
    <w:p w14:paraId="0F00CC74" w14:textId="77777777" w:rsidR="00E9458D" w:rsidRDefault="005C6BD6">
      <w:pPr>
        <w:pStyle w:val="ListParagraph"/>
        <w:numPr>
          <w:ilvl w:val="1"/>
          <w:numId w:val="779"/>
        </w:numPr>
        <w:tabs>
          <w:tab w:val="left" w:pos="2521"/>
        </w:tabs>
        <w:ind w:right="1696"/>
        <w:jc w:val="both"/>
        <w:rPr>
          <w:rFonts w:ascii="Calibri"/>
          <w:sz w:val="24"/>
        </w:rPr>
      </w:pPr>
      <w:r>
        <w:rPr>
          <w:rFonts w:ascii="Calibri"/>
          <w:sz w:val="24"/>
        </w:rPr>
        <w:t>performing optional homemaker services, which are short-term, intermittent tasks necessary to maintain a clean, safe, healthy, and habitable home environment</w:t>
      </w:r>
      <w:r>
        <w:rPr>
          <w:rFonts w:ascii="Calibri"/>
          <w:spacing w:val="-1"/>
          <w:sz w:val="24"/>
        </w:rPr>
        <w:t xml:space="preserve"> </w:t>
      </w:r>
      <w:r>
        <w:rPr>
          <w:rFonts w:ascii="Calibri"/>
          <w:sz w:val="24"/>
        </w:rPr>
        <w:t>including:</w:t>
      </w:r>
    </w:p>
    <w:p w14:paraId="2CB027A7" w14:textId="77777777" w:rsidR="00E9458D" w:rsidRDefault="005C6BD6">
      <w:pPr>
        <w:pStyle w:val="ListParagraph"/>
        <w:numPr>
          <w:ilvl w:val="2"/>
          <w:numId w:val="779"/>
        </w:numPr>
        <w:tabs>
          <w:tab w:val="left" w:pos="2880"/>
          <w:tab w:val="left" w:pos="2881"/>
        </w:tabs>
        <w:spacing w:before="1"/>
        <w:ind w:hanging="361"/>
        <w:rPr>
          <w:sz w:val="24"/>
        </w:rPr>
      </w:pPr>
      <w:r>
        <w:rPr>
          <w:sz w:val="24"/>
        </w:rPr>
        <w:t>doing heavy cleaning (washing walls, windows, stoves and</w:t>
      </w:r>
      <w:r>
        <w:rPr>
          <w:spacing w:val="-3"/>
          <w:sz w:val="24"/>
        </w:rPr>
        <w:t xml:space="preserve"> </w:t>
      </w:r>
      <w:r>
        <w:rPr>
          <w:sz w:val="24"/>
        </w:rPr>
        <w:t>woodwork);</w:t>
      </w:r>
    </w:p>
    <w:p w14:paraId="7CEDFD44" w14:textId="77777777" w:rsidR="00E9458D" w:rsidRDefault="005C6BD6">
      <w:pPr>
        <w:pStyle w:val="ListParagraph"/>
        <w:numPr>
          <w:ilvl w:val="2"/>
          <w:numId w:val="779"/>
        </w:numPr>
        <w:tabs>
          <w:tab w:val="left" w:pos="2881"/>
        </w:tabs>
        <w:ind w:hanging="361"/>
        <w:rPr>
          <w:sz w:val="24"/>
        </w:rPr>
      </w:pPr>
      <w:r>
        <w:rPr>
          <w:sz w:val="24"/>
        </w:rPr>
        <w:t>cleaning closets, basements and attics to remove fire and health</w:t>
      </w:r>
      <w:r>
        <w:rPr>
          <w:spacing w:val="-4"/>
          <w:sz w:val="24"/>
        </w:rPr>
        <w:t xml:space="preserve"> </w:t>
      </w:r>
      <w:r>
        <w:rPr>
          <w:sz w:val="24"/>
        </w:rPr>
        <w:t>hazards;</w:t>
      </w:r>
    </w:p>
    <w:p w14:paraId="511A2478" w14:textId="77777777" w:rsidR="00E9458D" w:rsidRDefault="005C6BD6">
      <w:pPr>
        <w:pStyle w:val="ListParagraph"/>
        <w:numPr>
          <w:ilvl w:val="2"/>
          <w:numId w:val="779"/>
        </w:numPr>
        <w:tabs>
          <w:tab w:val="left" w:pos="2881"/>
        </w:tabs>
        <w:ind w:hanging="361"/>
        <w:rPr>
          <w:sz w:val="24"/>
        </w:rPr>
      </w:pPr>
      <w:r>
        <w:rPr>
          <w:sz w:val="24"/>
        </w:rPr>
        <w:t>cleaning/shampooing and securing</w:t>
      </w:r>
      <w:r>
        <w:rPr>
          <w:spacing w:val="-3"/>
          <w:sz w:val="24"/>
        </w:rPr>
        <w:t xml:space="preserve"> </w:t>
      </w:r>
      <w:r>
        <w:rPr>
          <w:sz w:val="24"/>
        </w:rPr>
        <w:t>rugs/carpets;</w:t>
      </w:r>
    </w:p>
    <w:p w14:paraId="72F5F8B7" w14:textId="77777777" w:rsidR="00E9458D" w:rsidRDefault="005C6BD6">
      <w:pPr>
        <w:pStyle w:val="ListParagraph"/>
        <w:numPr>
          <w:ilvl w:val="2"/>
          <w:numId w:val="779"/>
        </w:numPr>
        <w:tabs>
          <w:tab w:val="left" w:pos="2881"/>
        </w:tabs>
        <w:ind w:hanging="361"/>
        <w:rPr>
          <w:sz w:val="24"/>
        </w:rPr>
      </w:pPr>
      <w:r>
        <w:rPr>
          <w:sz w:val="24"/>
        </w:rPr>
        <w:t>spraying for insects within the home with over-the-counter</w:t>
      </w:r>
      <w:r>
        <w:rPr>
          <w:spacing w:val="-4"/>
          <w:sz w:val="24"/>
        </w:rPr>
        <w:t xml:space="preserve"> </w:t>
      </w:r>
      <w:r>
        <w:rPr>
          <w:sz w:val="24"/>
        </w:rPr>
        <w:t>supplies;</w:t>
      </w:r>
    </w:p>
    <w:p w14:paraId="61537E9D" w14:textId="77777777" w:rsidR="00E9458D" w:rsidRDefault="005C6BD6">
      <w:pPr>
        <w:pStyle w:val="ListParagraph"/>
        <w:numPr>
          <w:ilvl w:val="2"/>
          <w:numId w:val="779"/>
        </w:numPr>
        <w:tabs>
          <w:tab w:val="left" w:pos="2881"/>
        </w:tabs>
        <w:ind w:hanging="361"/>
        <w:rPr>
          <w:sz w:val="24"/>
        </w:rPr>
      </w:pPr>
      <w:r>
        <w:rPr>
          <w:sz w:val="24"/>
        </w:rPr>
        <w:t>providing rodent control within the home (e.g. setting traps);</w:t>
      </w:r>
      <w:r>
        <w:rPr>
          <w:spacing w:val="-2"/>
          <w:sz w:val="24"/>
        </w:rPr>
        <w:t xml:space="preserve"> </w:t>
      </w:r>
      <w:r>
        <w:rPr>
          <w:sz w:val="24"/>
        </w:rPr>
        <w:t>and,</w:t>
      </w:r>
    </w:p>
    <w:p w14:paraId="5B2D29DF" w14:textId="77777777" w:rsidR="00E9458D" w:rsidRDefault="005C6BD6">
      <w:pPr>
        <w:pStyle w:val="ListParagraph"/>
        <w:numPr>
          <w:ilvl w:val="2"/>
          <w:numId w:val="779"/>
        </w:numPr>
        <w:tabs>
          <w:tab w:val="left" w:pos="2881"/>
        </w:tabs>
        <w:ind w:hanging="361"/>
        <w:rPr>
          <w:sz w:val="24"/>
        </w:rPr>
      </w:pPr>
      <w:r>
        <w:rPr>
          <w:sz w:val="24"/>
        </w:rPr>
        <w:t>replacing light bulbs, fuses, electrical plugs, and frayed</w:t>
      </w:r>
      <w:r>
        <w:rPr>
          <w:spacing w:val="-2"/>
          <w:sz w:val="24"/>
        </w:rPr>
        <w:t xml:space="preserve"> </w:t>
      </w:r>
      <w:r>
        <w:rPr>
          <w:sz w:val="24"/>
        </w:rPr>
        <w:t>cords.</w:t>
      </w:r>
    </w:p>
    <w:p w14:paraId="6EAC2BDF" w14:textId="77777777" w:rsidR="00E9458D" w:rsidRDefault="005C6BD6">
      <w:pPr>
        <w:pStyle w:val="ListParagraph"/>
        <w:numPr>
          <w:ilvl w:val="0"/>
          <w:numId w:val="779"/>
        </w:numPr>
        <w:tabs>
          <w:tab w:val="left" w:pos="2161"/>
        </w:tabs>
        <w:rPr>
          <w:sz w:val="24"/>
        </w:rPr>
      </w:pPr>
      <w:r>
        <w:rPr>
          <w:sz w:val="24"/>
        </w:rPr>
        <w:t>Homemaker services shall not include any hands-on or Personal Care</w:t>
      </w:r>
      <w:r>
        <w:rPr>
          <w:spacing w:val="-3"/>
          <w:sz w:val="24"/>
        </w:rPr>
        <w:t xml:space="preserve"> </w:t>
      </w:r>
      <w:r>
        <w:rPr>
          <w:sz w:val="24"/>
        </w:rPr>
        <w:t>activities.</w:t>
      </w:r>
    </w:p>
    <w:p w14:paraId="5E1BFE60" w14:textId="77777777" w:rsidR="00E9458D" w:rsidRDefault="005C6BD6">
      <w:pPr>
        <w:pStyle w:val="ListParagraph"/>
        <w:numPr>
          <w:ilvl w:val="0"/>
          <w:numId w:val="779"/>
        </w:numPr>
        <w:tabs>
          <w:tab w:val="left" w:pos="2161"/>
        </w:tabs>
        <w:ind w:right="1698"/>
        <w:rPr>
          <w:sz w:val="24"/>
        </w:rPr>
      </w:pPr>
      <w:r>
        <w:rPr>
          <w:sz w:val="24"/>
        </w:rPr>
        <w:t xml:space="preserve">The Agency shall follow </w:t>
      </w:r>
      <w:r>
        <w:rPr>
          <w:i/>
          <w:sz w:val="24"/>
        </w:rPr>
        <w:t xml:space="preserve">Workers Compensation </w:t>
      </w:r>
      <w:r>
        <w:rPr>
          <w:sz w:val="24"/>
        </w:rPr>
        <w:t>regulations when providing Homemaker</w:t>
      </w:r>
      <w:r>
        <w:rPr>
          <w:spacing w:val="-1"/>
          <w:sz w:val="24"/>
        </w:rPr>
        <w:t xml:space="preserve"> </w:t>
      </w:r>
      <w:r>
        <w:rPr>
          <w:sz w:val="24"/>
        </w:rPr>
        <w:t>services.</w:t>
      </w:r>
    </w:p>
    <w:p w14:paraId="72FA8628" w14:textId="77777777" w:rsidR="00E9458D" w:rsidRDefault="00E9458D">
      <w:pPr>
        <w:pStyle w:val="BodyText"/>
        <w:ind w:left="0" w:firstLine="0"/>
      </w:pPr>
    </w:p>
    <w:p w14:paraId="0FF9B235" w14:textId="77777777" w:rsidR="00E9458D" w:rsidRDefault="005C6BD6">
      <w:pPr>
        <w:pStyle w:val="Heading2"/>
        <w:spacing w:before="1" w:line="275" w:lineRule="exact"/>
      </w:pPr>
      <w:r>
        <w:t>PROCEDURES</w:t>
      </w:r>
    </w:p>
    <w:p w14:paraId="79365086" w14:textId="77777777" w:rsidR="00E9458D" w:rsidRDefault="005C6BD6">
      <w:pPr>
        <w:pStyle w:val="ListParagraph"/>
        <w:numPr>
          <w:ilvl w:val="0"/>
          <w:numId w:val="778"/>
        </w:numPr>
        <w:tabs>
          <w:tab w:val="left" w:pos="2161"/>
        </w:tabs>
        <w:spacing w:line="275" w:lineRule="exact"/>
        <w:jc w:val="both"/>
        <w:rPr>
          <w:sz w:val="24"/>
        </w:rPr>
      </w:pPr>
      <w:r>
        <w:rPr>
          <w:sz w:val="24"/>
        </w:rPr>
        <w:t xml:space="preserve">Supervisor shall follow the Agency’s policy on </w:t>
      </w:r>
      <w:r>
        <w:rPr>
          <w:i/>
          <w:sz w:val="24"/>
        </w:rPr>
        <w:t>Service Delivery</w:t>
      </w:r>
      <w:r>
        <w:rPr>
          <w:i/>
          <w:spacing w:val="-4"/>
          <w:sz w:val="24"/>
        </w:rPr>
        <w:t xml:space="preserve"> </w:t>
      </w:r>
      <w:r>
        <w:rPr>
          <w:i/>
          <w:sz w:val="24"/>
        </w:rPr>
        <w:t>Process</w:t>
      </w:r>
      <w:r>
        <w:rPr>
          <w:sz w:val="24"/>
        </w:rPr>
        <w:t>:</w:t>
      </w:r>
    </w:p>
    <w:p w14:paraId="33BC2A81" w14:textId="77777777" w:rsidR="00E9458D" w:rsidRDefault="005C6BD6">
      <w:pPr>
        <w:pStyle w:val="ListParagraph"/>
        <w:numPr>
          <w:ilvl w:val="1"/>
          <w:numId w:val="778"/>
        </w:numPr>
        <w:tabs>
          <w:tab w:val="left" w:pos="2521"/>
        </w:tabs>
        <w:ind w:right="1701"/>
        <w:jc w:val="both"/>
        <w:rPr>
          <w:sz w:val="24"/>
        </w:rPr>
      </w:pPr>
      <w:r>
        <w:rPr>
          <w:sz w:val="24"/>
        </w:rPr>
        <w:t>Once an inquiry about Homemaker services is received, Supervisor shall make a home visit to determine the client’s</w:t>
      </w:r>
      <w:r>
        <w:rPr>
          <w:spacing w:val="-5"/>
          <w:sz w:val="24"/>
        </w:rPr>
        <w:t xml:space="preserve"> </w:t>
      </w:r>
      <w:r>
        <w:rPr>
          <w:sz w:val="24"/>
        </w:rPr>
        <w:t>needs/wants.</w:t>
      </w:r>
    </w:p>
    <w:p w14:paraId="54B75A39" w14:textId="77777777" w:rsidR="00E9458D" w:rsidRDefault="005C6BD6">
      <w:pPr>
        <w:pStyle w:val="ListParagraph"/>
        <w:numPr>
          <w:ilvl w:val="1"/>
          <w:numId w:val="778"/>
        </w:numPr>
        <w:tabs>
          <w:tab w:val="left" w:pos="2521"/>
        </w:tabs>
        <w:ind w:right="1701"/>
        <w:jc w:val="both"/>
        <w:rPr>
          <w:sz w:val="24"/>
        </w:rPr>
      </w:pPr>
      <w:r>
        <w:rPr>
          <w:sz w:val="24"/>
        </w:rPr>
        <w:t>If the Homemaker services required are outside the scope of the Agency, Supervisor may make a referral to a more appropriate service provider, if the individual making the request gives</w:t>
      </w:r>
      <w:r>
        <w:rPr>
          <w:spacing w:val="-3"/>
          <w:sz w:val="24"/>
        </w:rPr>
        <w:t xml:space="preserve"> </w:t>
      </w:r>
      <w:r>
        <w:rPr>
          <w:sz w:val="24"/>
        </w:rPr>
        <w:t>consent.</w:t>
      </w:r>
    </w:p>
    <w:p w14:paraId="190D21DD"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87513B6" w14:textId="77777777">
        <w:trPr>
          <w:trHeight w:val="551"/>
        </w:trPr>
        <w:tc>
          <w:tcPr>
            <w:tcW w:w="5689" w:type="dxa"/>
          </w:tcPr>
          <w:p w14:paraId="27D8D701"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44BD1249" w14:textId="77777777" w:rsidR="00E9458D" w:rsidRDefault="00E9458D">
            <w:pPr>
              <w:pStyle w:val="TableParagraph"/>
              <w:ind w:left="0"/>
              <w:rPr>
                <w:sz w:val="24"/>
              </w:rPr>
            </w:pPr>
          </w:p>
          <w:p w14:paraId="24735AF4" w14:textId="77777777" w:rsidR="00E9458D" w:rsidRDefault="005C6BD6">
            <w:pPr>
              <w:pStyle w:val="TableParagraph"/>
              <w:ind w:left="487"/>
              <w:rPr>
                <w:sz w:val="20"/>
              </w:rPr>
            </w:pPr>
            <w:r>
              <w:rPr>
                <w:noProof/>
                <w:sz w:val="20"/>
              </w:rPr>
              <w:drawing>
                <wp:inline distT="0" distB="0" distL="0" distR="0" wp14:anchorId="4A4C66E3" wp14:editId="7013DE97">
                  <wp:extent cx="1390695" cy="966501"/>
                  <wp:effectExtent l="0" t="0" r="0" b="0"/>
                  <wp:docPr id="1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20A07D5" w14:textId="77777777">
        <w:trPr>
          <w:trHeight w:val="1244"/>
        </w:trPr>
        <w:tc>
          <w:tcPr>
            <w:tcW w:w="5689" w:type="dxa"/>
          </w:tcPr>
          <w:p w14:paraId="3E821B7D" w14:textId="77777777" w:rsidR="00E9458D" w:rsidRDefault="00E9458D">
            <w:pPr>
              <w:pStyle w:val="TableParagraph"/>
              <w:spacing w:before="1"/>
              <w:ind w:left="0"/>
              <w:rPr>
                <w:sz w:val="24"/>
              </w:rPr>
            </w:pPr>
          </w:p>
          <w:p w14:paraId="2065535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6A3A1A26" w14:textId="77777777" w:rsidR="00E9458D" w:rsidRDefault="00E9458D">
            <w:pPr>
              <w:rPr>
                <w:sz w:val="2"/>
                <w:szCs w:val="2"/>
              </w:rPr>
            </w:pPr>
          </w:p>
        </w:tc>
      </w:tr>
      <w:tr w:rsidR="00E9458D" w14:paraId="241C2F97" w14:textId="77777777">
        <w:trPr>
          <w:trHeight w:val="277"/>
        </w:trPr>
        <w:tc>
          <w:tcPr>
            <w:tcW w:w="5689" w:type="dxa"/>
            <w:vMerge w:val="restart"/>
          </w:tcPr>
          <w:p w14:paraId="65DB6306" w14:textId="77777777" w:rsidR="00E9458D" w:rsidRDefault="00E9458D">
            <w:pPr>
              <w:pStyle w:val="TableParagraph"/>
              <w:spacing w:before="1"/>
              <w:ind w:left="0"/>
              <w:rPr>
                <w:sz w:val="24"/>
              </w:rPr>
            </w:pPr>
          </w:p>
          <w:p w14:paraId="2C72C58E" w14:textId="77777777" w:rsidR="00E9458D" w:rsidRDefault="005C6BD6">
            <w:pPr>
              <w:pStyle w:val="TableParagraph"/>
              <w:rPr>
                <w:b/>
                <w:sz w:val="24"/>
              </w:rPr>
            </w:pPr>
            <w:r>
              <w:rPr>
                <w:b/>
                <w:sz w:val="24"/>
              </w:rPr>
              <w:t>Policy Title: Homemaker Services</w:t>
            </w:r>
          </w:p>
        </w:tc>
        <w:tc>
          <w:tcPr>
            <w:tcW w:w="3168" w:type="dxa"/>
          </w:tcPr>
          <w:p w14:paraId="4A11B366"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2.10.20</w:t>
            </w:r>
          </w:p>
        </w:tc>
      </w:tr>
      <w:tr w:rsidR="00E9458D" w14:paraId="49DBC47C" w14:textId="77777777">
        <w:trPr>
          <w:trHeight w:val="275"/>
        </w:trPr>
        <w:tc>
          <w:tcPr>
            <w:tcW w:w="5689" w:type="dxa"/>
            <w:vMerge/>
            <w:tcBorders>
              <w:top w:val="nil"/>
            </w:tcBorders>
          </w:tcPr>
          <w:p w14:paraId="685A7E08" w14:textId="77777777" w:rsidR="00E9458D" w:rsidRDefault="00E9458D">
            <w:pPr>
              <w:rPr>
                <w:sz w:val="2"/>
                <w:szCs w:val="2"/>
              </w:rPr>
            </w:pPr>
          </w:p>
        </w:tc>
        <w:tc>
          <w:tcPr>
            <w:tcW w:w="3168" w:type="dxa"/>
          </w:tcPr>
          <w:p w14:paraId="72A1F25D" w14:textId="77777777" w:rsidR="00E9458D" w:rsidRDefault="005C6BD6">
            <w:pPr>
              <w:pStyle w:val="TableParagraph"/>
              <w:spacing w:line="255" w:lineRule="exact"/>
              <w:rPr>
                <w:b/>
                <w:sz w:val="24"/>
              </w:rPr>
            </w:pPr>
            <w:r>
              <w:rPr>
                <w:b/>
                <w:sz w:val="24"/>
              </w:rPr>
              <w:t>Effective Date:</w:t>
            </w:r>
          </w:p>
        </w:tc>
      </w:tr>
      <w:tr w:rsidR="00E9458D" w14:paraId="5EBF3B59" w14:textId="77777777">
        <w:trPr>
          <w:trHeight w:val="275"/>
        </w:trPr>
        <w:tc>
          <w:tcPr>
            <w:tcW w:w="5689" w:type="dxa"/>
            <w:vMerge/>
            <w:tcBorders>
              <w:top w:val="nil"/>
            </w:tcBorders>
          </w:tcPr>
          <w:p w14:paraId="0F0D95B4" w14:textId="77777777" w:rsidR="00E9458D" w:rsidRDefault="00E9458D">
            <w:pPr>
              <w:rPr>
                <w:sz w:val="2"/>
                <w:szCs w:val="2"/>
              </w:rPr>
            </w:pPr>
          </w:p>
        </w:tc>
        <w:tc>
          <w:tcPr>
            <w:tcW w:w="3168" w:type="dxa"/>
          </w:tcPr>
          <w:p w14:paraId="1734C6E7" w14:textId="77777777" w:rsidR="00E9458D" w:rsidRDefault="005C6BD6">
            <w:pPr>
              <w:pStyle w:val="TableParagraph"/>
              <w:spacing w:line="255" w:lineRule="exact"/>
              <w:rPr>
                <w:b/>
                <w:sz w:val="24"/>
              </w:rPr>
            </w:pPr>
            <w:r>
              <w:rPr>
                <w:b/>
                <w:sz w:val="24"/>
              </w:rPr>
              <w:t>Revision Date:</w:t>
            </w:r>
          </w:p>
        </w:tc>
      </w:tr>
      <w:tr w:rsidR="00E9458D" w14:paraId="6396759F" w14:textId="77777777">
        <w:trPr>
          <w:trHeight w:val="276"/>
        </w:trPr>
        <w:tc>
          <w:tcPr>
            <w:tcW w:w="5689" w:type="dxa"/>
            <w:vMerge/>
            <w:tcBorders>
              <w:top w:val="nil"/>
            </w:tcBorders>
          </w:tcPr>
          <w:p w14:paraId="69549E58" w14:textId="77777777" w:rsidR="00E9458D" w:rsidRDefault="00E9458D">
            <w:pPr>
              <w:rPr>
                <w:sz w:val="2"/>
                <w:szCs w:val="2"/>
              </w:rPr>
            </w:pPr>
          </w:p>
        </w:tc>
        <w:tc>
          <w:tcPr>
            <w:tcW w:w="3168" w:type="dxa"/>
          </w:tcPr>
          <w:p w14:paraId="6E4B8E14" w14:textId="77777777" w:rsidR="00E9458D" w:rsidRDefault="005C6BD6">
            <w:pPr>
              <w:pStyle w:val="TableParagraph"/>
              <w:spacing w:before="1" w:line="255" w:lineRule="exact"/>
              <w:rPr>
                <w:b/>
                <w:sz w:val="24"/>
              </w:rPr>
            </w:pPr>
            <w:r>
              <w:rPr>
                <w:b/>
                <w:sz w:val="24"/>
              </w:rPr>
              <w:t>Approved By:</w:t>
            </w:r>
          </w:p>
        </w:tc>
      </w:tr>
      <w:tr w:rsidR="00E9458D" w14:paraId="21A7948D" w14:textId="77777777">
        <w:trPr>
          <w:trHeight w:val="275"/>
        </w:trPr>
        <w:tc>
          <w:tcPr>
            <w:tcW w:w="5689" w:type="dxa"/>
            <w:vMerge/>
            <w:tcBorders>
              <w:top w:val="nil"/>
            </w:tcBorders>
          </w:tcPr>
          <w:p w14:paraId="1E2B4562" w14:textId="77777777" w:rsidR="00E9458D" w:rsidRDefault="00E9458D">
            <w:pPr>
              <w:rPr>
                <w:sz w:val="2"/>
                <w:szCs w:val="2"/>
              </w:rPr>
            </w:pPr>
          </w:p>
        </w:tc>
        <w:tc>
          <w:tcPr>
            <w:tcW w:w="3168" w:type="dxa"/>
          </w:tcPr>
          <w:p w14:paraId="7D11744C" w14:textId="77777777" w:rsidR="00E9458D" w:rsidRDefault="005C6BD6">
            <w:pPr>
              <w:pStyle w:val="TableParagraph"/>
              <w:spacing w:line="255" w:lineRule="exact"/>
              <w:rPr>
                <w:b/>
                <w:sz w:val="24"/>
              </w:rPr>
            </w:pPr>
            <w:r>
              <w:rPr>
                <w:b/>
                <w:sz w:val="24"/>
              </w:rPr>
              <w:t>Page Number: Page 3 of 4</w:t>
            </w:r>
          </w:p>
        </w:tc>
      </w:tr>
    </w:tbl>
    <w:p w14:paraId="34FAB253" w14:textId="77777777" w:rsidR="00E9458D" w:rsidRDefault="00E9458D">
      <w:pPr>
        <w:pStyle w:val="BodyText"/>
        <w:spacing w:before="2"/>
        <w:ind w:left="0" w:firstLine="0"/>
        <w:rPr>
          <w:sz w:val="16"/>
        </w:rPr>
      </w:pPr>
    </w:p>
    <w:p w14:paraId="1097F079" w14:textId="77777777" w:rsidR="00E9458D" w:rsidRDefault="005C6BD6">
      <w:pPr>
        <w:pStyle w:val="ListParagraph"/>
        <w:numPr>
          <w:ilvl w:val="1"/>
          <w:numId w:val="778"/>
        </w:numPr>
        <w:tabs>
          <w:tab w:val="left" w:pos="2521"/>
        </w:tabs>
        <w:spacing w:before="90"/>
        <w:ind w:right="1697"/>
        <w:jc w:val="both"/>
        <w:rPr>
          <w:sz w:val="24"/>
        </w:rPr>
      </w:pPr>
      <w:r>
        <w:rPr>
          <w:sz w:val="24"/>
        </w:rPr>
        <w:t xml:space="preserve">If the Agency is able to provide the Homemaker services requested, Supervisor shall develop an individualized </w:t>
      </w:r>
      <w:r>
        <w:rPr>
          <w:i/>
          <w:sz w:val="24"/>
        </w:rPr>
        <w:t xml:space="preserve">Service Plan </w:t>
      </w:r>
      <w:r>
        <w:rPr>
          <w:sz w:val="24"/>
        </w:rPr>
        <w:t xml:space="preserve">jointly with the client/client’s representative. A copy of the </w:t>
      </w:r>
      <w:r>
        <w:rPr>
          <w:i/>
          <w:sz w:val="24"/>
        </w:rPr>
        <w:t xml:space="preserve">Service Plan </w:t>
      </w:r>
      <w:r>
        <w:rPr>
          <w:sz w:val="24"/>
        </w:rPr>
        <w:t>shall be given to the client/client’s representative.</w:t>
      </w:r>
    </w:p>
    <w:p w14:paraId="2FF10F06" w14:textId="77777777" w:rsidR="00E9458D" w:rsidRDefault="005C6BD6">
      <w:pPr>
        <w:pStyle w:val="ListParagraph"/>
        <w:numPr>
          <w:ilvl w:val="1"/>
          <w:numId w:val="778"/>
        </w:numPr>
        <w:tabs>
          <w:tab w:val="left" w:pos="2521"/>
        </w:tabs>
        <w:ind w:right="1696"/>
        <w:jc w:val="both"/>
        <w:rPr>
          <w:sz w:val="24"/>
        </w:rPr>
      </w:pPr>
      <w:r>
        <w:rPr>
          <w:sz w:val="24"/>
        </w:rPr>
        <w:t xml:space="preserve">Supervisor shall draw up a </w:t>
      </w:r>
      <w:r>
        <w:rPr>
          <w:i/>
          <w:sz w:val="24"/>
        </w:rPr>
        <w:t xml:space="preserve">Service Agreement </w:t>
      </w:r>
      <w:r>
        <w:rPr>
          <w:sz w:val="24"/>
        </w:rPr>
        <w:t xml:space="preserve">and ensure that he/she and the client/client’s representative sign it. A copy of the signed </w:t>
      </w:r>
      <w:r>
        <w:rPr>
          <w:i/>
          <w:sz w:val="24"/>
        </w:rPr>
        <w:t xml:space="preserve">Service Agreement </w:t>
      </w:r>
      <w:r>
        <w:rPr>
          <w:sz w:val="24"/>
        </w:rPr>
        <w:t>shall be given to the client/client’s</w:t>
      </w:r>
      <w:r>
        <w:rPr>
          <w:spacing w:val="-4"/>
          <w:sz w:val="24"/>
        </w:rPr>
        <w:t xml:space="preserve"> </w:t>
      </w:r>
      <w:r>
        <w:rPr>
          <w:sz w:val="24"/>
        </w:rPr>
        <w:t>representative.</w:t>
      </w:r>
    </w:p>
    <w:p w14:paraId="4DDA3471" w14:textId="77777777" w:rsidR="00E9458D" w:rsidRDefault="005C6BD6">
      <w:pPr>
        <w:pStyle w:val="ListParagraph"/>
        <w:numPr>
          <w:ilvl w:val="1"/>
          <w:numId w:val="778"/>
        </w:numPr>
        <w:tabs>
          <w:tab w:val="left" w:pos="2521"/>
        </w:tabs>
        <w:ind w:right="1697"/>
        <w:jc w:val="both"/>
        <w:rPr>
          <w:i/>
          <w:sz w:val="24"/>
        </w:rPr>
      </w:pPr>
      <w:r>
        <w:rPr>
          <w:sz w:val="24"/>
        </w:rPr>
        <w:t xml:space="preserve">Supervisor shall arrange for Homemaker services to be implemented, in accordance with the </w:t>
      </w:r>
      <w:r>
        <w:rPr>
          <w:i/>
          <w:sz w:val="24"/>
        </w:rPr>
        <w:t>Service</w:t>
      </w:r>
      <w:r>
        <w:rPr>
          <w:i/>
          <w:spacing w:val="-2"/>
          <w:sz w:val="24"/>
        </w:rPr>
        <w:t xml:space="preserve"> </w:t>
      </w:r>
      <w:r>
        <w:rPr>
          <w:i/>
          <w:sz w:val="24"/>
        </w:rPr>
        <w:t>Plan.</w:t>
      </w:r>
    </w:p>
    <w:p w14:paraId="471AB608" w14:textId="77777777" w:rsidR="00E9458D" w:rsidRDefault="005C6BD6">
      <w:pPr>
        <w:pStyle w:val="ListParagraph"/>
        <w:numPr>
          <w:ilvl w:val="1"/>
          <w:numId w:val="778"/>
        </w:numPr>
        <w:tabs>
          <w:tab w:val="left" w:pos="2521"/>
        </w:tabs>
        <w:ind w:right="1696"/>
        <w:jc w:val="both"/>
        <w:rPr>
          <w:sz w:val="24"/>
        </w:rPr>
      </w:pPr>
      <w:r>
        <w:rPr>
          <w:sz w:val="24"/>
        </w:rPr>
        <w:t>Supervisor shall monitor Homemaker services by conducting evaluative follow- ups at regular intervals to assess the success of service</w:t>
      </w:r>
      <w:r>
        <w:rPr>
          <w:spacing w:val="-5"/>
          <w:sz w:val="24"/>
        </w:rPr>
        <w:t xml:space="preserve"> </w:t>
      </w:r>
      <w:r>
        <w:rPr>
          <w:sz w:val="24"/>
        </w:rPr>
        <w:t>delivery.</w:t>
      </w:r>
    </w:p>
    <w:p w14:paraId="66C628B8" w14:textId="77777777" w:rsidR="00E9458D" w:rsidRDefault="005C6BD6">
      <w:pPr>
        <w:pStyle w:val="ListParagraph"/>
        <w:numPr>
          <w:ilvl w:val="1"/>
          <w:numId w:val="778"/>
        </w:numPr>
        <w:tabs>
          <w:tab w:val="left" w:pos="2521"/>
        </w:tabs>
        <w:ind w:right="1698"/>
        <w:jc w:val="both"/>
        <w:rPr>
          <w:sz w:val="24"/>
        </w:rPr>
      </w:pPr>
      <w:r>
        <w:rPr>
          <w:sz w:val="24"/>
        </w:rPr>
        <w:t>Supervisor shall ensure that adjustments are made to Homemaker services, where indicated.</w:t>
      </w:r>
    </w:p>
    <w:p w14:paraId="5B15168D" w14:textId="77777777" w:rsidR="00E9458D" w:rsidRDefault="005C6BD6">
      <w:pPr>
        <w:pStyle w:val="ListParagraph"/>
        <w:numPr>
          <w:ilvl w:val="0"/>
          <w:numId w:val="778"/>
        </w:numPr>
        <w:tabs>
          <w:tab w:val="left" w:pos="2161"/>
        </w:tabs>
        <w:ind w:right="1702"/>
        <w:rPr>
          <w:sz w:val="24"/>
        </w:rPr>
      </w:pPr>
      <w:r>
        <w:rPr>
          <w:sz w:val="24"/>
        </w:rPr>
        <w:t>Supervisor shall provide employees with the appropriate forms for documenting clients’ activities, progress and employee’s</w:t>
      </w:r>
      <w:r>
        <w:rPr>
          <w:spacing w:val="-2"/>
          <w:sz w:val="24"/>
        </w:rPr>
        <w:t xml:space="preserve"> </w:t>
      </w:r>
      <w:r>
        <w:rPr>
          <w:sz w:val="24"/>
        </w:rPr>
        <w:t>observations.</w:t>
      </w:r>
    </w:p>
    <w:p w14:paraId="530EF4CA" w14:textId="77777777" w:rsidR="00E9458D" w:rsidRDefault="005C6BD6">
      <w:pPr>
        <w:pStyle w:val="ListParagraph"/>
        <w:numPr>
          <w:ilvl w:val="0"/>
          <w:numId w:val="778"/>
        </w:numPr>
        <w:tabs>
          <w:tab w:val="left" w:pos="2161"/>
        </w:tabs>
        <w:spacing w:before="1"/>
        <w:ind w:right="1698"/>
        <w:rPr>
          <w:sz w:val="24"/>
        </w:rPr>
      </w:pPr>
      <w:r>
        <w:rPr>
          <w:sz w:val="24"/>
        </w:rPr>
        <w:t xml:space="preserve">Employees shall follow the </w:t>
      </w:r>
      <w:r>
        <w:rPr>
          <w:i/>
          <w:sz w:val="24"/>
        </w:rPr>
        <w:t xml:space="preserve">Service Plan </w:t>
      </w:r>
      <w:r>
        <w:rPr>
          <w:sz w:val="24"/>
        </w:rPr>
        <w:t>and document the required information on the forms</w:t>
      </w:r>
      <w:r>
        <w:rPr>
          <w:spacing w:val="-1"/>
          <w:sz w:val="24"/>
        </w:rPr>
        <w:t xml:space="preserve"> </w:t>
      </w:r>
      <w:r>
        <w:rPr>
          <w:sz w:val="24"/>
        </w:rPr>
        <w:t>provided.</w:t>
      </w:r>
    </w:p>
    <w:p w14:paraId="7FD1D3DA" w14:textId="77777777" w:rsidR="00E9458D" w:rsidRDefault="005C6BD6">
      <w:pPr>
        <w:pStyle w:val="ListParagraph"/>
        <w:numPr>
          <w:ilvl w:val="0"/>
          <w:numId w:val="778"/>
        </w:numPr>
        <w:tabs>
          <w:tab w:val="left" w:pos="2161"/>
        </w:tabs>
        <w:rPr>
          <w:i/>
          <w:sz w:val="24"/>
        </w:rPr>
      </w:pPr>
      <w:r>
        <w:rPr>
          <w:sz w:val="24"/>
        </w:rPr>
        <w:t xml:space="preserve">At the end of each shift, employees shall document on the </w:t>
      </w:r>
      <w:r>
        <w:rPr>
          <w:i/>
          <w:sz w:val="24"/>
        </w:rPr>
        <w:t>Employee Time</w:t>
      </w:r>
      <w:r>
        <w:rPr>
          <w:i/>
          <w:spacing w:val="-2"/>
          <w:sz w:val="24"/>
        </w:rPr>
        <w:t xml:space="preserve"> </w:t>
      </w:r>
      <w:r>
        <w:rPr>
          <w:i/>
          <w:sz w:val="24"/>
        </w:rPr>
        <w:t>Sheet:</w:t>
      </w:r>
    </w:p>
    <w:p w14:paraId="2FB956AB" w14:textId="77777777" w:rsidR="00E9458D" w:rsidRDefault="005C6BD6">
      <w:pPr>
        <w:pStyle w:val="ListParagraph"/>
        <w:numPr>
          <w:ilvl w:val="1"/>
          <w:numId w:val="778"/>
        </w:numPr>
        <w:tabs>
          <w:tab w:val="left" w:pos="2510"/>
        </w:tabs>
        <w:ind w:left="2509" w:hanging="350"/>
        <w:rPr>
          <w:sz w:val="24"/>
        </w:rPr>
      </w:pPr>
      <w:r>
        <w:rPr>
          <w:sz w:val="24"/>
        </w:rPr>
        <w:t>that Homemaker services were delivered;</w:t>
      </w:r>
      <w:r>
        <w:rPr>
          <w:spacing w:val="-2"/>
          <w:sz w:val="24"/>
        </w:rPr>
        <w:t xml:space="preserve"> </w:t>
      </w:r>
      <w:r>
        <w:rPr>
          <w:sz w:val="24"/>
        </w:rPr>
        <w:t>and,</w:t>
      </w:r>
    </w:p>
    <w:p w14:paraId="743EBD5A" w14:textId="77777777" w:rsidR="00E9458D" w:rsidRDefault="005C6BD6">
      <w:pPr>
        <w:pStyle w:val="ListParagraph"/>
        <w:numPr>
          <w:ilvl w:val="1"/>
          <w:numId w:val="778"/>
        </w:numPr>
        <w:tabs>
          <w:tab w:val="left" w:pos="2510"/>
        </w:tabs>
        <w:ind w:left="2509" w:hanging="350"/>
        <w:rPr>
          <w:sz w:val="24"/>
        </w:rPr>
      </w:pPr>
      <w:r>
        <w:rPr>
          <w:sz w:val="24"/>
        </w:rPr>
        <w:t>the date and time of service</w:t>
      </w:r>
      <w:r>
        <w:rPr>
          <w:spacing w:val="-3"/>
          <w:sz w:val="24"/>
        </w:rPr>
        <w:t xml:space="preserve"> </w:t>
      </w:r>
      <w:r>
        <w:rPr>
          <w:sz w:val="24"/>
        </w:rPr>
        <w:t>delivery.</w:t>
      </w:r>
    </w:p>
    <w:p w14:paraId="25F320BB" w14:textId="77777777" w:rsidR="00E9458D" w:rsidRDefault="005C6BD6">
      <w:pPr>
        <w:pStyle w:val="BodyText"/>
        <w:ind w:left="2160" w:firstLine="0"/>
      </w:pPr>
      <w:r>
        <w:t>Employees shall ensure that they and the client/client’s representative sign the</w:t>
      </w:r>
    </w:p>
    <w:p w14:paraId="7B3B634C" w14:textId="77777777" w:rsidR="00E9458D" w:rsidRDefault="005C6BD6">
      <w:pPr>
        <w:ind w:left="2160"/>
        <w:rPr>
          <w:i/>
          <w:sz w:val="24"/>
        </w:rPr>
      </w:pPr>
      <w:r>
        <w:rPr>
          <w:i/>
          <w:sz w:val="24"/>
        </w:rPr>
        <w:t>Employee Time Sheet.</w:t>
      </w:r>
    </w:p>
    <w:p w14:paraId="305D51BF" w14:textId="77777777" w:rsidR="00E9458D" w:rsidRDefault="005C6BD6">
      <w:pPr>
        <w:pStyle w:val="ListParagraph"/>
        <w:numPr>
          <w:ilvl w:val="0"/>
          <w:numId w:val="778"/>
        </w:numPr>
        <w:tabs>
          <w:tab w:val="left" w:pos="2161"/>
        </w:tabs>
        <w:ind w:right="1699"/>
        <w:rPr>
          <w:sz w:val="24"/>
        </w:rPr>
      </w:pPr>
      <w:r>
        <w:rPr>
          <w:sz w:val="24"/>
        </w:rPr>
        <w:t>Employees shall observe, report, and record any changes in the client’s condition and/or the home environment to the</w:t>
      </w:r>
      <w:r>
        <w:rPr>
          <w:spacing w:val="-4"/>
          <w:sz w:val="24"/>
        </w:rPr>
        <w:t xml:space="preserve"> </w:t>
      </w:r>
      <w:r>
        <w:rPr>
          <w:sz w:val="24"/>
        </w:rPr>
        <w:t>Supervisor.</w:t>
      </w:r>
    </w:p>
    <w:p w14:paraId="0715DF09" w14:textId="77777777" w:rsidR="00E9458D" w:rsidRDefault="00E9458D">
      <w:pPr>
        <w:pStyle w:val="BodyText"/>
        <w:ind w:left="0" w:firstLine="0"/>
      </w:pPr>
    </w:p>
    <w:p w14:paraId="6D1A1D28" w14:textId="77777777" w:rsidR="00E9458D" w:rsidRDefault="005C6BD6">
      <w:pPr>
        <w:pStyle w:val="Heading2"/>
      </w:pPr>
      <w:r>
        <w:t>GUIDELINES</w:t>
      </w:r>
    </w:p>
    <w:p w14:paraId="1DDD6CE9" w14:textId="77777777" w:rsidR="00E9458D" w:rsidRDefault="005C6BD6">
      <w:pPr>
        <w:pStyle w:val="ListParagraph"/>
        <w:numPr>
          <w:ilvl w:val="0"/>
          <w:numId w:val="777"/>
        </w:numPr>
        <w:tabs>
          <w:tab w:val="left" w:pos="2161"/>
        </w:tabs>
        <w:ind w:right="1703"/>
        <w:rPr>
          <w:sz w:val="24"/>
        </w:rPr>
      </w:pPr>
      <w:r>
        <w:rPr>
          <w:sz w:val="24"/>
        </w:rPr>
        <w:t>Homemaker services shall be delivered in a caring and respectful manner, in accordance with relevant Agency policies and industry</w:t>
      </w:r>
      <w:r>
        <w:rPr>
          <w:spacing w:val="-4"/>
          <w:sz w:val="24"/>
        </w:rPr>
        <w:t xml:space="preserve"> </w:t>
      </w:r>
      <w:r>
        <w:rPr>
          <w:sz w:val="24"/>
        </w:rPr>
        <w:t>standards.</w:t>
      </w:r>
    </w:p>
    <w:p w14:paraId="52A7F757" w14:textId="77777777" w:rsidR="00E9458D" w:rsidRDefault="005C6BD6">
      <w:pPr>
        <w:pStyle w:val="ListParagraph"/>
        <w:numPr>
          <w:ilvl w:val="0"/>
          <w:numId w:val="777"/>
        </w:numPr>
        <w:tabs>
          <w:tab w:val="left" w:pos="2161"/>
        </w:tabs>
        <w:ind w:right="1701"/>
        <w:rPr>
          <w:sz w:val="24"/>
        </w:rPr>
      </w:pPr>
      <w:r>
        <w:rPr>
          <w:sz w:val="24"/>
        </w:rPr>
        <w:t>Homemaker services shall only be assigned to those employees who have the necessary experience, skills, qualifications, certification or equivalent to meet the needs of the client. Where this is not possible, employees may be trained to perform the necessary tasks required for client</w:t>
      </w:r>
      <w:r>
        <w:rPr>
          <w:spacing w:val="-2"/>
          <w:sz w:val="24"/>
        </w:rPr>
        <w:t xml:space="preserve"> </w:t>
      </w:r>
      <w:r>
        <w:rPr>
          <w:sz w:val="24"/>
        </w:rPr>
        <w:t>care.</w:t>
      </w:r>
    </w:p>
    <w:p w14:paraId="10C8B680" w14:textId="77777777" w:rsidR="00E9458D" w:rsidRDefault="005C6BD6">
      <w:pPr>
        <w:pStyle w:val="ListParagraph"/>
        <w:numPr>
          <w:ilvl w:val="0"/>
          <w:numId w:val="777"/>
        </w:numPr>
        <w:tabs>
          <w:tab w:val="left" w:pos="2161"/>
        </w:tabs>
        <w:ind w:right="1700"/>
        <w:rPr>
          <w:sz w:val="24"/>
        </w:rPr>
      </w:pPr>
      <w:r>
        <w:rPr>
          <w:sz w:val="24"/>
        </w:rPr>
        <w:t>Employees shall be able to communicate effectively with the client, using the client’s preferred method of</w:t>
      </w:r>
      <w:r>
        <w:rPr>
          <w:spacing w:val="-1"/>
          <w:sz w:val="24"/>
        </w:rPr>
        <w:t xml:space="preserve"> </w:t>
      </w:r>
      <w:r>
        <w:rPr>
          <w:sz w:val="24"/>
        </w:rPr>
        <w:t>communication.</w:t>
      </w:r>
    </w:p>
    <w:p w14:paraId="7F0E0392" w14:textId="77777777" w:rsidR="00E9458D" w:rsidRDefault="005C6BD6">
      <w:pPr>
        <w:pStyle w:val="ListParagraph"/>
        <w:numPr>
          <w:ilvl w:val="0"/>
          <w:numId w:val="777"/>
        </w:numPr>
        <w:tabs>
          <w:tab w:val="left" w:pos="2161"/>
        </w:tabs>
        <w:ind w:right="1703"/>
        <w:rPr>
          <w:sz w:val="24"/>
        </w:rPr>
      </w:pPr>
      <w:r>
        <w:rPr>
          <w:sz w:val="24"/>
        </w:rPr>
        <w:t>Employees and clients shall be informed of, and understand, the extent and limitations of services provided by the</w:t>
      </w:r>
      <w:r>
        <w:rPr>
          <w:spacing w:val="-1"/>
          <w:sz w:val="24"/>
        </w:rPr>
        <w:t xml:space="preserve"> </w:t>
      </w:r>
      <w:r>
        <w:rPr>
          <w:sz w:val="24"/>
        </w:rPr>
        <w:t>Agency.</w:t>
      </w:r>
    </w:p>
    <w:p w14:paraId="57ABE54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504731B" w14:textId="77777777">
        <w:trPr>
          <w:trHeight w:val="551"/>
        </w:trPr>
        <w:tc>
          <w:tcPr>
            <w:tcW w:w="5689" w:type="dxa"/>
          </w:tcPr>
          <w:p w14:paraId="7887F510"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12D154F6" w14:textId="77777777" w:rsidR="00E9458D" w:rsidRDefault="00E9458D">
            <w:pPr>
              <w:pStyle w:val="TableParagraph"/>
              <w:ind w:left="0"/>
              <w:rPr>
                <w:sz w:val="24"/>
              </w:rPr>
            </w:pPr>
          </w:p>
          <w:p w14:paraId="03B51572" w14:textId="77777777" w:rsidR="00E9458D" w:rsidRDefault="005C6BD6">
            <w:pPr>
              <w:pStyle w:val="TableParagraph"/>
              <w:ind w:left="487"/>
              <w:rPr>
                <w:sz w:val="20"/>
              </w:rPr>
            </w:pPr>
            <w:r>
              <w:rPr>
                <w:noProof/>
                <w:sz w:val="20"/>
              </w:rPr>
              <w:drawing>
                <wp:inline distT="0" distB="0" distL="0" distR="0" wp14:anchorId="454F35AD" wp14:editId="0ACAFA34">
                  <wp:extent cx="1390695" cy="966501"/>
                  <wp:effectExtent l="0" t="0" r="0" b="0"/>
                  <wp:docPr id="1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50F83A" w14:textId="77777777">
        <w:trPr>
          <w:trHeight w:val="1244"/>
        </w:trPr>
        <w:tc>
          <w:tcPr>
            <w:tcW w:w="5689" w:type="dxa"/>
          </w:tcPr>
          <w:p w14:paraId="26C0B198" w14:textId="77777777" w:rsidR="00E9458D" w:rsidRDefault="00E9458D">
            <w:pPr>
              <w:pStyle w:val="TableParagraph"/>
              <w:spacing w:before="1"/>
              <w:ind w:left="0"/>
              <w:rPr>
                <w:sz w:val="24"/>
              </w:rPr>
            </w:pPr>
          </w:p>
          <w:p w14:paraId="4969E57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7E93F5FD" w14:textId="77777777" w:rsidR="00E9458D" w:rsidRDefault="00E9458D">
            <w:pPr>
              <w:rPr>
                <w:sz w:val="2"/>
                <w:szCs w:val="2"/>
              </w:rPr>
            </w:pPr>
          </w:p>
        </w:tc>
      </w:tr>
      <w:tr w:rsidR="00E9458D" w14:paraId="46AE8618" w14:textId="77777777">
        <w:trPr>
          <w:trHeight w:val="277"/>
        </w:trPr>
        <w:tc>
          <w:tcPr>
            <w:tcW w:w="5689" w:type="dxa"/>
            <w:vMerge w:val="restart"/>
          </w:tcPr>
          <w:p w14:paraId="764F92B9" w14:textId="77777777" w:rsidR="00E9458D" w:rsidRDefault="00E9458D">
            <w:pPr>
              <w:pStyle w:val="TableParagraph"/>
              <w:spacing w:before="1"/>
              <w:ind w:left="0"/>
              <w:rPr>
                <w:sz w:val="24"/>
              </w:rPr>
            </w:pPr>
          </w:p>
          <w:p w14:paraId="65BCB240" w14:textId="77777777" w:rsidR="00E9458D" w:rsidRDefault="005C6BD6">
            <w:pPr>
              <w:pStyle w:val="TableParagraph"/>
              <w:rPr>
                <w:b/>
                <w:sz w:val="24"/>
              </w:rPr>
            </w:pPr>
            <w:r>
              <w:rPr>
                <w:b/>
                <w:sz w:val="24"/>
              </w:rPr>
              <w:t>Policy Title: Homemaker Services</w:t>
            </w:r>
          </w:p>
        </w:tc>
        <w:tc>
          <w:tcPr>
            <w:tcW w:w="3168" w:type="dxa"/>
          </w:tcPr>
          <w:p w14:paraId="130F2296"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2.10.20</w:t>
            </w:r>
          </w:p>
        </w:tc>
      </w:tr>
      <w:tr w:rsidR="00E9458D" w14:paraId="70C3CE5F" w14:textId="77777777">
        <w:trPr>
          <w:trHeight w:val="275"/>
        </w:trPr>
        <w:tc>
          <w:tcPr>
            <w:tcW w:w="5689" w:type="dxa"/>
            <w:vMerge/>
            <w:tcBorders>
              <w:top w:val="nil"/>
            </w:tcBorders>
          </w:tcPr>
          <w:p w14:paraId="305B2A00" w14:textId="77777777" w:rsidR="00E9458D" w:rsidRDefault="00E9458D">
            <w:pPr>
              <w:rPr>
                <w:sz w:val="2"/>
                <w:szCs w:val="2"/>
              </w:rPr>
            </w:pPr>
          </w:p>
        </w:tc>
        <w:tc>
          <w:tcPr>
            <w:tcW w:w="3168" w:type="dxa"/>
          </w:tcPr>
          <w:p w14:paraId="34670F54" w14:textId="77777777" w:rsidR="00E9458D" w:rsidRDefault="005C6BD6">
            <w:pPr>
              <w:pStyle w:val="TableParagraph"/>
              <w:spacing w:line="255" w:lineRule="exact"/>
              <w:rPr>
                <w:b/>
                <w:sz w:val="24"/>
              </w:rPr>
            </w:pPr>
            <w:r>
              <w:rPr>
                <w:b/>
                <w:sz w:val="24"/>
              </w:rPr>
              <w:t>Effective Date:</w:t>
            </w:r>
          </w:p>
        </w:tc>
      </w:tr>
      <w:tr w:rsidR="00E9458D" w14:paraId="202ECB59" w14:textId="77777777">
        <w:trPr>
          <w:trHeight w:val="275"/>
        </w:trPr>
        <w:tc>
          <w:tcPr>
            <w:tcW w:w="5689" w:type="dxa"/>
            <w:vMerge/>
            <w:tcBorders>
              <w:top w:val="nil"/>
            </w:tcBorders>
          </w:tcPr>
          <w:p w14:paraId="22D10FF2" w14:textId="77777777" w:rsidR="00E9458D" w:rsidRDefault="00E9458D">
            <w:pPr>
              <w:rPr>
                <w:sz w:val="2"/>
                <w:szCs w:val="2"/>
              </w:rPr>
            </w:pPr>
          </w:p>
        </w:tc>
        <w:tc>
          <w:tcPr>
            <w:tcW w:w="3168" w:type="dxa"/>
          </w:tcPr>
          <w:p w14:paraId="495D6D16" w14:textId="77777777" w:rsidR="00E9458D" w:rsidRDefault="005C6BD6">
            <w:pPr>
              <w:pStyle w:val="TableParagraph"/>
              <w:spacing w:line="255" w:lineRule="exact"/>
              <w:rPr>
                <w:b/>
                <w:sz w:val="24"/>
              </w:rPr>
            </w:pPr>
            <w:r>
              <w:rPr>
                <w:b/>
                <w:sz w:val="24"/>
              </w:rPr>
              <w:t>Revision Date:</w:t>
            </w:r>
          </w:p>
        </w:tc>
      </w:tr>
      <w:tr w:rsidR="00E9458D" w14:paraId="6884AF9F" w14:textId="77777777">
        <w:trPr>
          <w:trHeight w:val="276"/>
        </w:trPr>
        <w:tc>
          <w:tcPr>
            <w:tcW w:w="5689" w:type="dxa"/>
            <w:vMerge/>
            <w:tcBorders>
              <w:top w:val="nil"/>
            </w:tcBorders>
          </w:tcPr>
          <w:p w14:paraId="3E3BCD74" w14:textId="77777777" w:rsidR="00E9458D" w:rsidRDefault="00E9458D">
            <w:pPr>
              <w:rPr>
                <w:sz w:val="2"/>
                <w:szCs w:val="2"/>
              </w:rPr>
            </w:pPr>
          </w:p>
        </w:tc>
        <w:tc>
          <w:tcPr>
            <w:tcW w:w="3168" w:type="dxa"/>
          </w:tcPr>
          <w:p w14:paraId="1745B6DB" w14:textId="77777777" w:rsidR="00E9458D" w:rsidRDefault="005C6BD6">
            <w:pPr>
              <w:pStyle w:val="TableParagraph"/>
              <w:spacing w:before="1" w:line="255" w:lineRule="exact"/>
              <w:rPr>
                <w:b/>
                <w:sz w:val="24"/>
              </w:rPr>
            </w:pPr>
            <w:r>
              <w:rPr>
                <w:b/>
                <w:sz w:val="24"/>
              </w:rPr>
              <w:t>Approved By:</w:t>
            </w:r>
          </w:p>
        </w:tc>
      </w:tr>
      <w:tr w:rsidR="00E9458D" w14:paraId="76A314D6" w14:textId="77777777">
        <w:trPr>
          <w:trHeight w:val="275"/>
        </w:trPr>
        <w:tc>
          <w:tcPr>
            <w:tcW w:w="5689" w:type="dxa"/>
            <w:vMerge/>
            <w:tcBorders>
              <w:top w:val="nil"/>
            </w:tcBorders>
          </w:tcPr>
          <w:p w14:paraId="45524C37" w14:textId="77777777" w:rsidR="00E9458D" w:rsidRDefault="00E9458D">
            <w:pPr>
              <w:rPr>
                <w:sz w:val="2"/>
                <w:szCs w:val="2"/>
              </w:rPr>
            </w:pPr>
          </w:p>
        </w:tc>
        <w:tc>
          <w:tcPr>
            <w:tcW w:w="3168" w:type="dxa"/>
          </w:tcPr>
          <w:p w14:paraId="0142B193" w14:textId="77777777" w:rsidR="00E9458D" w:rsidRDefault="005C6BD6">
            <w:pPr>
              <w:pStyle w:val="TableParagraph"/>
              <w:spacing w:line="255" w:lineRule="exact"/>
              <w:rPr>
                <w:b/>
                <w:sz w:val="24"/>
              </w:rPr>
            </w:pPr>
            <w:r>
              <w:rPr>
                <w:b/>
                <w:sz w:val="24"/>
              </w:rPr>
              <w:t>Page Number: Page 4 of 4</w:t>
            </w:r>
          </w:p>
        </w:tc>
      </w:tr>
    </w:tbl>
    <w:p w14:paraId="69635E09" w14:textId="77777777" w:rsidR="00E9458D" w:rsidRDefault="00E9458D">
      <w:pPr>
        <w:pStyle w:val="BodyText"/>
        <w:spacing w:before="2"/>
        <w:ind w:left="0" w:firstLine="0"/>
        <w:rPr>
          <w:sz w:val="16"/>
        </w:rPr>
      </w:pPr>
    </w:p>
    <w:p w14:paraId="241B743C" w14:textId="77777777" w:rsidR="00E9458D" w:rsidRDefault="005C6BD6">
      <w:pPr>
        <w:pStyle w:val="ListParagraph"/>
        <w:numPr>
          <w:ilvl w:val="0"/>
          <w:numId w:val="777"/>
        </w:numPr>
        <w:tabs>
          <w:tab w:val="left" w:pos="2161"/>
        </w:tabs>
        <w:spacing w:before="90"/>
        <w:rPr>
          <w:sz w:val="24"/>
        </w:rPr>
      </w:pPr>
      <w:r>
        <w:rPr>
          <w:sz w:val="24"/>
        </w:rPr>
        <w:t xml:space="preserve">Services provided shall be in accordance with </w:t>
      </w:r>
      <w:r>
        <w:rPr>
          <w:i/>
          <w:sz w:val="24"/>
        </w:rPr>
        <w:t>Worker’s Compensation</w:t>
      </w:r>
      <w:r>
        <w:rPr>
          <w:i/>
          <w:spacing w:val="-2"/>
          <w:sz w:val="24"/>
        </w:rPr>
        <w:t xml:space="preserve"> </w:t>
      </w:r>
      <w:r>
        <w:rPr>
          <w:sz w:val="24"/>
        </w:rPr>
        <w:t>regulations.</w:t>
      </w:r>
    </w:p>
    <w:p w14:paraId="4C46EA07" w14:textId="77777777" w:rsidR="00E9458D" w:rsidRDefault="00E9458D">
      <w:pPr>
        <w:pStyle w:val="BodyText"/>
        <w:ind w:left="0" w:firstLine="0"/>
      </w:pPr>
    </w:p>
    <w:p w14:paraId="578CEC47" w14:textId="77777777" w:rsidR="00E9458D" w:rsidRDefault="005C6BD6">
      <w:pPr>
        <w:pStyle w:val="Heading2"/>
      </w:pPr>
      <w:r>
        <w:t>CROSS-POLICY REFERENCES</w:t>
      </w:r>
    </w:p>
    <w:p w14:paraId="5451428C" w14:textId="77777777" w:rsidR="00E9458D" w:rsidRDefault="005C6BD6">
      <w:pPr>
        <w:pStyle w:val="ListParagraph"/>
        <w:numPr>
          <w:ilvl w:val="0"/>
          <w:numId w:val="776"/>
        </w:numPr>
        <w:tabs>
          <w:tab w:val="left" w:pos="2161"/>
        </w:tabs>
        <w:rPr>
          <w:sz w:val="24"/>
        </w:rPr>
      </w:pPr>
      <w:r>
        <w:rPr>
          <w:sz w:val="24"/>
        </w:rPr>
        <w:t>Service Delivery</w:t>
      </w:r>
      <w:r>
        <w:rPr>
          <w:spacing w:val="-1"/>
          <w:sz w:val="24"/>
        </w:rPr>
        <w:t xml:space="preserve"> </w:t>
      </w:r>
      <w:r>
        <w:rPr>
          <w:sz w:val="24"/>
        </w:rPr>
        <w:t>Process</w:t>
      </w:r>
    </w:p>
    <w:p w14:paraId="4C72DE22" w14:textId="77777777" w:rsidR="00E9458D" w:rsidRDefault="005C6BD6">
      <w:pPr>
        <w:pStyle w:val="ListParagraph"/>
        <w:numPr>
          <w:ilvl w:val="0"/>
          <w:numId w:val="776"/>
        </w:numPr>
        <w:tabs>
          <w:tab w:val="left" w:pos="2161"/>
        </w:tabs>
        <w:rPr>
          <w:sz w:val="24"/>
        </w:rPr>
      </w:pPr>
      <w:r>
        <w:rPr>
          <w:sz w:val="24"/>
        </w:rPr>
        <w:t>Confirmation of Service</w:t>
      </w:r>
      <w:r>
        <w:rPr>
          <w:spacing w:val="-3"/>
          <w:sz w:val="24"/>
        </w:rPr>
        <w:t xml:space="preserve"> </w:t>
      </w:r>
      <w:r>
        <w:rPr>
          <w:sz w:val="24"/>
        </w:rPr>
        <w:t>Hours</w:t>
      </w:r>
    </w:p>
    <w:p w14:paraId="6DC0A00E" w14:textId="77777777" w:rsidR="00E9458D" w:rsidRDefault="005C6BD6">
      <w:pPr>
        <w:pStyle w:val="ListParagraph"/>
        <w:numPr>
          <w:ilvl w:val="0"/>
          <w:numId w:val="776"/>
        </w:numPr>
        <w:tabs>
          <w:tab w:val="left" w:pos="2161"/>
        </w:tabs>
        <w:rPr>
          <w:sz w:val="24"/>
        </w:rPr>
      </w:pPr>
      <w:r>
        <w:rPr>
          <w:sz w:val="24"/>
        </w:rPr>
        <w:t>Client Records</w:t>
      </w:r>
    </w:p>
    <w:p w14:paraId="11C933E6" w14:textId="77777777" w:rsidR="00E9458D" w:rsidRDefault="00E9458D">
      <w:pPr>
        <w:pStyle w:val="BodyText"/>
        <w:ind w:left="0" w:firstLine="0"/>
      </w:pPr>
    </w:p>
    <w:p w14:paraId="6ED8A6F0" w14:textId="77777777" w:rsidR="00E9458D" w:rsidRDefault="005C6BD6">
      <w:pPr>
        <w:pStyle w:val="Heading2"/>
      </w:pPr>
      <w:r>
        <w:t>FORMS</w:t>
      </w:r>
    </w:p>
    <w:p w14:paraId="088941B9" w14:textId="77777777" w:rsidR="00E9458D" w:rsidRDefault="005C6BD6">
      <w:pPr>
        <w:pStyle w:val="ListParagraph"/>
        <w:numPr>
          <w:ilvl w:val="0"/>
          <w:numId w:val="776"/>
        </w:numPr>
        <w:tabs>
          <w:tab w:val="left" w:pos="2161"/>
        </w:tabs>
        <w:rPr>
          <w:sz w:val="24"/>
        </w:rPr>
      </w:pPr>
      <w:r>
        <w:rPr>
          <w:sz w:val="24"/>
        </w:rPr>
        <w:t>Service Plan</w:t>
      </w:r>
    </w:p>
    <w:p w14:paraId="14AB057D" w14:textId="77777777" w:rsidR="00E9458D" w:rsidRDefault="005C6BD6">
      <w:pPr>
        <w:pStyle w:val="ListParagraph"/>
        <w:numPr>
          <w:ilvl w:val="0"/>
          <w:numId w:val="776"/>
        </w:numPr>
        <w:tabs>
          <w:tab w:val="left" w:pos="2161"/>
        </w:tabs>
        <w:rPr>
          <w:sz w:val="24"/>
        </w:rPr>
      </w:pPr>
      <w:r>
        <w:rPr>
          <w:sz w:val="24"/>
        </w:rPr>
        <w:t>Service</w:t>
      </w:r>
      <w:r>
        <w:rPr>
          <w:spacing w:val="-1"/>
          <w:sz w:val="24"/>
        </w:rPr>
        <w:t xml:space="preserve"> </w:t>
      </w:r>
      <w:r>
        <w:rPr>
          <w:sz w:val="24"/>
        </w:rPr>
        <w:t>Agreement</w:t>
      </w:r>
    </w:p>
    <w:p w14:paraId="7FFE577C" w14:textId="77777777" w:rsidR="00E9458D" w:rsidRDefault="005C6BD6">
      <w:pPr>
        <w:pStyle w:val="ListParagraph"/>
        <w:numPr>
          <w:ilvl w:val="0"/>
          <w:numId w:val="776"/>
        </w:numPr>
        <w:tabs>
          <w:tab w:val="left" w:pos="2161"/>
        </w:tabs>
        <w:rPr>
          <w:sz w:val="24"/>
        </w:rPr>
      </w:pPr>
      <w:r>
        <w:rPr>
          <w:sz w:val="24"/>
        </w:rPr>
        <w:t>Employee Time</w:t>
      </w:r>
      <w:r>
        <w:rPr>
          <w:spacing w:val="-1"/>
          <w:sz w:val="24"/>
        </w:rPr>
        <w:t xml:space="preserve"> </w:t>
      </w:r>
      <w:r>
        <w:rPr>
          <w:sz w:val="24"/>
        </w:rPr>
        <w:t>Sheet</w:t>
      </w:r>
    </w:p>
    <w:p w14:paraId="5B6F3066"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B1271E4" w14:textId="77777777">
        <w:trPr>
          <w:trHeight w:val="611"/>
        </w:trPr>
        <w:tc>
          <w:tcPr>
            <w:tcW w:w="5689" w:type="dxa"/>
          </w:tcPr>
          <w:p w14:paraId="53A098B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31062C6" w14:textId="77777777" w:rsidR="00E9458D" w:rsidRDefault="00E9458D">
            <w:pPr>
              <w:pStyle w:val="TableParagraph"/>
              <w:ind w:left="0"/>
              <w:rPr>
                <w:sz w:val="24"/>
              </w:rPr>
            </w:pPr>
          </w:p>
          <w:p w14:paraId="36AA3726" w14:textId="77777777" w:rsidR="00E9458D" w:rsidRDefault="005C6BD6">
            <w:pPr>
              <w:pStyle w:val="TableParagraph"/>
              <w:ind w:left="487"/>
              <w:rPr>
                <w:sz w:val="20"/>
              </w:rPr>
            </w:pPr>
            <w:r>
              <w:rPr>
                <w:noProof/>
                <w:sz w:val="20"/>
              </w:rPr>
              <w:drawing>
                <wp:inline distT="0" distB="0" distL="0" distR="0" wp14:anchorId="27ED53E4" wp14:editId="56B811BE">
                  <wp:extent cx="1390695" cy="966501"/>
                  <wp:effectExtent l="0" t="0" r="0" b="0"/>
                  <wp:docPr id="1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1B79531" w14:textId="77777777">
        <w:trPr>
          <w:trHeight w:val="1184"/>
        </w:trPr>
        <w:tc>
          <w:tcPr>
            <w:tcW w:w="5689" w:type="dxa"/>
          </w:tcPr>
          <w:p w14:paraId="4DA7FD70" w14:textId="77777777" w:rsidR="00E9458D" w:rsidRDefault="00E9458D">
            <w:pPr>
              <w:pStyle w:val="TableParagraph"/>
              <w:spacing w:before="1"/>
              <w:ind w:left="0"/>
              <w:rPr>
                <w:sz w:val="24"/>
              </w:rPr>
            </w:pPr>
          </w:p>
          <w:p w14:paraId="40B281B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1B26FCA9" w14:textId="77777777" w:rsidR="00E9458D" w:rsidRDefault="00E9458D">
            <w:pPr>
              <w:rPr>
                <w:sz w:val="2"/>
                <w:szCs w:val="2"/>
              </w:rPr>
            </w:pPr>
          </w:p>
        </w:tc>
      </w:tr>
      <w:tr w:rsidR="00E9458D" w14:paraId="24250433" w14:textId="77777777">
        <w:trPr>
          <w:trHeight w:val="277"/>
        </w:trPr>
        <w:tc>
          <w:tcPr>
            <w:tcW w:w="5689" w:type="dxa"/>
            <w:vMerge w:val="restart"/>
          </w:tcPr>
          <w:p w14:paraId="3AE362AD" w14:textId="77777777" w:rsidR="00E9458D" w:rsidRDefault="00E9458D">
            <w:pPr>
              <w:pStyle w:val="TableParagraph"/>
              <w:spacing w:before="1"/>
              <w:ind w:left="0"/>
              <w:rPr>
                <w:sz w:val="24"/>
              </w:rPr>
            </w:pPr>
          </w:p>
          <w:p w14:paraId="404D5393" w14:textId="77777777" w:rsidR="00E9458D" w:rsidRDefault="005C6BD6">
            <w:pPr>
              <w:pStyle w:val="TableParagraph"/>
              <w:rPr>
                <w:b/>
                <w:sz w:val="24"/>
              </w:rPr>
            </w:pPr>
            <w:r>
              <w:rPr>
                <w:b/>
                <w:sz w:val="24"/>
              </w:rPr>
              <w:t>Policy Title: Companion/Sitter Services</w:t>
            </w:r>
          </w:p>
        </w:tc>
        <w:tc>
          <w:tcPr>
            <w:tcW w:w="3168" w:type="dxa"/>
          </w:tcPr>
          <w:p w14:paraId="718C083D"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2.10.30</w:t>
            </w:r>
          </w:p>
        </w:tc>
      </w:tr>
      <w:tr w:rsidR="00E9458D" w14:paraId="7E44CF18" w14:textId="77777777">
        <w:trPr>
          <w:trHeight w:val="275"/>
        </w:trPr>
        <w:tc>
          <w:tcPr>
            <w:tcW w:w="5689" w:type="dxa"/>
            <w:vMerge/>
            <w:tcBorders>
              <w:top w:val="nil"/>
            </w:tcBorders>
          </w:tcPr>
          <w:p w14:paraId="3B1ECBB4" w14:textId="77777777" w:rsidR="00E9458D" w:rsidRDefault="00E9458D">
            <w:pPr>
              <w:rPr>
                <w:sz w:val="2"/>
                <w:szCs w:val="2"/>
              </w:rPr>
            </w:pPr>
          </w:p>
        </w:tc>
        <w:tc>
          <w:tcPr>
            <w:tcW w:w="3168" w:type="dxa"/>
          </w:tcPr>
          <w:p w14:paraId="2779948E" w14:textId="77777777" w:rsidR="00E9458D" w:rsidRDefault="005C6BD6">
            <w:pPr>
              <w:pStyle w:val="TableParagraph"/>
              <w:spacing w:line="255" w:lineRule="exact"/>
              <w:rPr>
                <w:b/>
                <w:sz w:val="24"/>
              </w:rPr>
            </w:pPr>
            <w:r>
              <w:rPr>
                <w:b/>
                <w:sz w:val="24"/>
              </w:rPr>
              <w:t>Effective Date:</w:t>
            </w:r>
          </w:p>
        </w:tc>
      </w:tr>
      <w:tr w:rsidR="00E9458D" w14:paraId="7EC4824D" w14:textId="77777777">
        <w:trPr>
          <w:trHeight w:val="275"/>
        </w:trPr>
        <w:tc>
          <w:tcPr>
            <w:tcW w:w="5689" w:type="dxa"/>
            <w:vMerge/>
            <w:tcBorders>
              <w:top w:val="nil"/>
            </w:tcBorders>
          </w:tcPr>
          <w:p w14:paraId="30C9BECF" w14:textId="77777777" w:rsidR="00E9458D" w:rsidRDefault="00E9458D">
            <w:pPr>
              <w:rPr>
                <w:sz w:val="2"/>
                <w:szCs w:val="2"/>
              </w:rPr>
            </w:pPr>
          </w:p>
        </w:tc>
        <w:tc>
          <w:tcPr>
            <w:tcW w:w="3168" w:type="dxa"/>
          </w:tcPr>
          <w:p w14:paraId="46A9E50A" w14:textId="77777777" w:rsidR="00E9458D" w:rsidRDefault="005C6BD6">
            <w:pPr>
              <w:pStyle w:val="TableParagraph"/>
              <w:spacing w:line="255" w:lineRule="exact"/>
              <w:rPr>
                <w:b/>
                <w:sz w:val="24"/>
              </w:rPr>
            </w:pPr>
            <w:r>
              <w:rPr>
                <w:b/>
                <w:sz w:val="24"/>
              </w:rPr>
              <w:t>Revision Date:</w:t>
            </w:r>
          </w:p>
        </w:tc>
      </w:tr>
      <w:tr w:rsidR="00E9458D" w14:paraId="427231BC" w14:textId="77777777">
        <w:trPr>
          <w:trHeight w:val="276"/>
        </w:trPr>
        <w:tc>
          <w:tcPr>
            <w:tcW w:w="5689" w:type="dxa"/>
            <w:vMerge/>
            <w:tcBorders>
              <w:top w:val="nil"/>
            </w:tcBorders>
          </w:tcPr>
          <w:p w14:paraId="53C7C3B9" w14:textId="77777777" w:rsidR="00E9458D" w:rsidRDefault="00E9458D">
            <w:pPr>
              <w:rPr>
                <w:sz w:val="2"/>
                <w:szCs w:val="2"/>
              </w:rPr>
            </w:pPr>
          </w:p>
        </w:tc>
        <w:tc>
          <w:tcPr>
            <w:tcW w:w="3168" w:type="dxa"/>
          </w:tcPr>
          <w:p w14:paraId="31AC84DF" w14:textId="77777777" w:rsidR="00E9458D" w:rsidRDefault="005C6BD6">
            <w:pPr>
              <w:pStyle w:val="TableParagraph"/>
              <w:spacing w:before="1" w:line="255" w:lineRule="exact"/>
              <w:rPr>
                <w:b/>
                <w:sz w:val="24"/>
              </w:rPr>
            </w:pPr>
            <w:r>
              <w:rPr>
                <w:b/>
                <w:sz w:val="24"/>
              </w:rPr>
              <w:t>Approved By:</w:t>
            </w:r>
          </w:p>
        </w:tc>
      </w:tr>
      <w:tr w:rsidR="00E9458D" w14:paraId="392EE499" w14:textId="77777777">
        <w:trPr>
          <w:trHeight w:val="275"/>
        </w:trPr>
        <w:tc>
          <w:tcPr>
            <w:tcW w:w="5689" w:type="dxa"/>
            <w:vMerge/>
            <w:tcBorders>
              <w:top w:val="nil"/>
            </w:tcBorders>
          </w:tcPr>
          <w:p w14:paraId="31EAC127" w14:textId="77777777" w:rsidR="00E9458D" w:rsidRDefault="00E9458D">
            <w:pPr>
              <w:rPr>
                <w:sz w:val="2"/>
                <w:szCs w:val="2"/>
              </w:rPr>
            </w:pPr>
          </w:p>
        </w:tc>
        <w:tc>
          <w:tcPr>
            <w:tcW w:w="3168" w:type="dxa"/>
          </w:tcPr>
          <w:p w14:paraId="1600D66E" w14:textId="77777777" w:rsidR="00E9458D" w:rsidRDefault="005C6BD6">
            <w:pPr>
              <w:pStyle w:val="TableParagraph"/>
              <w:spacing w:line="255" w:lineRule="exact"/>
              <w:rPr>
                <w:b/>
                <w:sz w:val="24"/>
              </w:rPr>
            </w:pPr>
            <w:r>
              <w:rPr>
                <w:b/>
                <w:sz w:val="24"/>
              </w:rPr>
              <w:t>Page Number: Page 1 of 3</w:t>
            </w:r>
          </w:p>
        </w:tc>
      </w:tr>
    </w:tbl>
    <w:p w14:paraId="5704829E" w14:textId="77777777" w:rsidR="00E9458D" w:rsidRDefault="00E9458D">
      <w:pPr>
        <w:pStyle w:val="BodyText"/>
        <w:ind w:left="0" w:firstLine="0"/>
        <w:rPr>
          <w:sz w:val="16"/>
        </w:rPr>
      </w:pPr>
    </w:p>
    <w:p w14:paraId="6313DAB6" w14:textId="77777777" w:rsidR="00E9458D" w:rsidRDefault="005C6BD6">
      <w:pPr>
        <w:pStyle w:val="Heading2"/>
        <w:spacing w:before="92"/>
        <w:rPr>
          <w:rFonts w:ascii="Arial"/>
        </w:rPr>
      </w:pPr>
      <w:bookmarkStart w:id="22" w:name="_bookmark22"/>
      <w:bookmarkEnd w:id="22"/>
      <w:r>
        <w:rPr>
          <w:rFonts w:ascii="Arial"/>
        </w:rPr>
        <w:t>Companion Services</w:t>
      </w:r>
    </w:p>
    <w:p w14:paraId="0BBA66DD" w14:textId="77777777" w:rsidR="00E9458D" w:rsidRDefault="005C6BD6">
      <w:pPr>
        <w:spacing w:before="138"/>
        <w:ind w:left="1800"/>
        <w:rPr>
          <w:b/>
          <w:sz w:val="24"/>
        </w:rPr>
      </w:pPr>
      <w:r>
        <w:rPr>
          <w:b/>
          <w:sz w:val="24"/>
        </w:rPr>
        <w:t>PURPOSE</w:t>
      </w:r>
    </w:p>
    <w:p w14:paraId="0908F199" w14:textId="77777777" w:rsidR="00E9458D" w:rsidRDefault="005C6BD6">
      <w:pPr>
        <w:pStyle w:val="BodyText"/>
        <w:ind w:left="1800" w:right="1701" w:firstLine="0"/>
      </w:pPr>
      <w:r>
        <w:t>To describe the allowable activities (tasks/duties) that may be performed in the provision of Companion/Sitter services.</w:t>
      </w:r>
    </w:p>
    <w:p w14:paraId="37292EBC" w14:textId="77777777" w:rsidR="00E9458D" w:rsidRDefault="00E9458D">
      <w:pPr>
        <w:pStyle w:val="BodyText"/>
        <w:ind w:left="0" w:firstLine="0"/>
      </w:pPr>
    </w:p>
    <w:p w14:paraId="41F2A5F5" w14:textId="77777777" w:rsidR="00E9458D" w:rsidRDefault="005C6BD6">
      <w:pPr>
        <w:pStyle w:val="Heading2"/>
      </w:pPr>
      <w:r>
        <w:t>DEFINITIONS</w:t>
      </w:r>
    </w:p>
    <w:p w14:paraId="14D582AC" w14:textId="77777777" w:rsidR="00E9458D" w:rsidRDefault="005C6BD6">
      <w:pPr>
        <w:ind w:left="1800"/>
        <w:jc w:val="both"/>
        <w:rPr>
          <w:b/>
          <w:sz w:val="24"/>
        </w:rPr>
      </w:pPr>
      <w:r>
        <w:rPr>
          <w:b/>
          <w:sz w:val="24"/>
        </w:rPr>
        <w:t>1. Companion/Sitter Services</w:t>
      </w:r>
    </w:p>
    <w:p w14:paraId="5E02ABB7" w14:textId="77777777" w:rsidR="00E9458D" w:rsidRDefault="005C6BD6">
      <w:pPr>
        <w:pStyle w:val="BodyText"/>
        <w:ind w:left="2160" w:right="1698" w:firstLine="0"/>
        <w:jc w:val="both"/>
      </w:pPr>
      <w:r>
        <w:t>Companion/Sitter services include non-medical care, socialization and basic supervision to ensure a client’s safety and well-being. Companions may provide light housekeeping tasks, which are secondary to the care and supervision of the client.</w:t>
      </w:r>
    </w:p>
    <w:p w14:paraId="27828444" w14:textId="77777777" w:rsidR="00E9458D" w:rsidRDefault="00E9458D">
      <w:pPr>
        <w:pStyle w:val="BodyText"/>
        <w:ind w:left="0" w:firstLine="0"/>
      </w:pPr>
    </w:p>
    <w:p w14:paraId="5518F70C" w14:textId="77777777" w:rsidR="00E9458D" w:rsidRDefault="005C6BD6">
      <w:pPr>
        <w:pStyle w:val="Heading2"/>
      </w:pPr>
      <w:r>
        <w:t>POLICY</w:t>
      </w:r>
    </w:p>
    <w:p w14:paraId="39CA791A" w14:textId="77777777" w:rsidR="00E9458D" w:rsidRDefault="005C6BD6">
      <w:pPr>
        <w:pStyle w:val="ListParagraph"/>
        <w:numPr>
          <w:ilvl w:val="0"/>
          <w:numId w:val="775"/>
        </w:numPr>
        <w:tabs>
          <w:tab w:val="left" w:pos="2161"/>
        </w:tabs>
        <w:ind w:right="1698"/>
        <w:jc w:val="both"/>
        <w:rPr>
          <w:sz w:val="24"/>
        </w:rPr>
      </w:pPr>
      <w:r>
        <w:rPr>
          <w:sz w:val="24"/>
        </w:rPr>
        <w:t>Right Accord Private Duty- Home Health Care provides Companion/Sitter services to individuals in their own homes and communities, who need assistance caring for themselves as a result of old age, sickness, disability and/or other</w:t>
      </w:r>
      <w:r>
        <w:rPr>
          <w:spacing w:val="-10"/>
          <w:sz w:val="24"/>
        </w:rPr>
        <w:t xml:space="preserve"> </w:t>
      </w:r>
      <w:r>
        <w:rPr>
          <w:sz w:val="24"/>
        </w:rPr>
        <w:t>inflictions.</w:t>
      </w:r>
    </w:p>
    <w:p w14:paraId="2794A9F2" w14:textId="77777777" w:rsidR="00E9458D" w:rsidRDefault="005C6BD6">
      <w:pPr>
        <w:pStyle w:val="ListParagraph"/>
        <w:numPr>
          <w:ilvl w:val="0"/>
          <w:numId w:val="775"/>
        </w:numPr>
        <w:tabs>
          <w:tab w:val="left" w:pos="2161"/>
        </w:tabs>
        <w:spacing w:before="1"/>
        <w:jc w:val="both"/>
        <w:rPr>
          <w:sz w:val="24"/>
        </w:rPr>
      </w:pPr>
      <w:r>
        <w:rPr>
          <w:sz w:val="24"/>
        </w:rPr>
        <w:t>Companion/Sitter services include, but are not limited to, the following</w:t>
      </w:r>
      <w:r>
        <w:rPr>
          <w:spacing w:val="-6"/>
          <w:sz w:val="24"/>
        </w:rPr>
        <w:t xml:space="preserve"> </w:t>
      </w:r>
      <w:r>
        <w:rPr>
          <w:sz w:val="24"/>
        </w:rPr>
        <w:t>activities:</w:t>
      </w:r>
    </w:p>
    <w:p w14:paraId="0D48780B" w14:textId="77777777" w:rsidR="00E9458D" w:rsidRDefault="005C6BD6">
      <w:pPr>
        <w:pStyle w:val="ListParagraph"/>
        <w:numPr>
          <w:ilvl w:val="2"/>
          <w:numId w:val="790"/>
        </w:numPr>
        <w:tabs>
          <w:tab w:val="left" w:pos="2521"/>
        </w:tabs>
        <w:ind w:hanging="361"/>
        <w:rPr>
          <w:sz w:val="24"/>
        </w:rPr>
      </w:pPr>
      <w:r>
        <w:rPr>
          <w:sz w:val="24"/>
        </w:rPr>
        <w:t>providing companionship, friendship and emotional</w:t>
      </w:r>
      <w:r>
        <w:rPr>
          <w:spacing w:val="-3"/>
          <w:sz w:val="24"/>
        </w:rPr>
        <w:t xml:space="preserve"> </w:t>
      </w:r>
      <w:r>
        <w:rPr>
          <w:sz w:val="24"/>
        </w:rPr>
        <w:t>support;</w:t>
      </w:r>
    </w:p>
    <w:p w14:paraId="3031EA48" w14:textId="77777777" w:rsidR="00E9458D" w:rsidRDefault="005C6BD6">
      <w:pPr>
        <w:pStyle w:val="ListParagraph"/>
        <w:numPr>
          <w:ilvl w:val="2"/>
          <w:numId w:val="790"/>
        </w:numPr>
        <w:tabs>
          <w:tab w:val="left" w:pos="2521"/>
        </w:tabs>
        <w:ind w:hanging="361"/>
        <w:rPr>
          <w:sz w:val="24"/>
        </w:rPr>
      </w:pPr>
      <w:r>
        <w:rPr>
          <w:sz w:val="24"/>
        </w:rPr>
        <w:t>talking listening, sharing</w:t>
      </w:r>
      <w:r>
        <w:rPr>
          <w:spacing w:val="-1"/>
          <w:sz w:val="24"/>
        </w:rPr>
        <w:t xml:space="preserve"> </w:t>
      </w:r>
      <w:r>
        <w:rPr>
          <w:sz w:val="24"/>
        </w:rPr>
        <w:t>experiences,</w:t>
      </w:r>
    </w:p>
    <w:p w14:paraId="05F58D0C" w14:textId="77777777" w:rsidR="00E9458D" w:rsidRDefault="005C6BD6">
      <w:pPr>
        <w:pStyle w:val="ListParagraph"/>
        <w:numPr>
          <w:ilvl w:val="2"/>
          <w:numId w:val="790"/>
        </w:numPr>
        <w:tabs>
          <w:tab w:val="left" w:pos="2521"/>
        </w:tabs>
        <w:ind w:hanging="361"/>
        <w:rPr>
          <w:sz w:val="24"/>
        </w:rPr>
      </w:pPr>
      <w:r>
        <w:rPr>
          <w:sz w:val="24"/>
        </w:rPr>
        <w:t>playing games/cards, reading to client</w:t>
      </w:r>
      <w:r>
        <w:rPr>
          <w:spacing w:val="-1"/>
          <w:sz w:val="24"/>
        </w:rPr>
        <w:t xml:space="preserve"> </w:t>
      </w:r>
      <w:r>
        <w:rPr>
          <w:sz w:val="24"/>
        </w:rPr>
        <w:t>etc.;</w:t>
      </w:r>
    </w:p>
    <w:p w14:paraId="3830C460" w14:textId="77777777" w:rsidR="00E9458D" w:rsidRDefault="005C6BD6">
      <w:pPr>
        <w:pStyle w:val="ListParagraph"/>
        <w:numPr>
          <w:ilvl w:val="2"/>
          <w:numId w:val="790"/>
        </w:numPr>
        <w:tabs>
          <w:tab w:val="left" w:pos="2521"/>
        </w:tabs>
        <w:ind w:hanging="361"/>
        <w:rPr>
          <w:sz w:val="24"/>
        </w:rPr>
      </w:pPr>
      <w:r>
        <w:rPr>
          <w:sz w:val="24"/>
        </w:rPr>
        <w:t>helping keep clients in contact with family, friends and the outside</w:t>
      </w:r>
      <w:r>
        <w:rPr>
          <w:spacing w:val="-4"/>
          <w:sz w:val="24"/>
        </w:rPr>
        <w:t xml:space="preserve"> </w:t>
      </w:r>
      <w:r>
        <w:rPr>
          <w:sz w:val="24"/>
        </w:rPr>
        <w:t>world;</w:t>
      </w:r>
    </w:p>
    <w:p w14:paraId="41EA6780" w14:textId="77777777" w:rsidR="00E9458D" w:rsidRDefault="005C6BD6">
      <w:pPr>
        <w:pStyle w:val="ListParagraph"/>
        <w:numPr>
          <w:ilvl w:val="2"/>
          <w:numId w:val="790"/>
        </w:numPr>
        <w:tabs>
          <w:tab w:val="left" w:pos="2520"/>
          <w:tab w:val="left" w:pos="2521"/>
        </w:tabs>
        <w:ind w:right="1701"/>
        <w:rPr>
          <w:sz w:val="24"/>
        </w:rPr>
      </w:pPr>
      <w:r>
        <w:rPr>
          <w:sz w:val="24"/>
        </w:rPr>
        <w:t>providing transportation and escort assistant to medical appointments, grocery store and</w:t>
      </w:r>
      <w:r>
        <w:rPr>
          <w:spacing w:val="-2"/>
          <w:sz w:val="24"/>
        </w:rPr>
        <w:t xml:space="preserve"> </w:t>
      </w:r>
      <w:r>
        <w:rPr>
          <w:sz w:val="24"/>
        </w:rPr>
        <w:t>errands;</w:t>
      </w:r>
    </w:p>
    <w:p w14:paraId="58915E0F" w14:textId="77777777" w:rsidR="00E9458D" w:rsidRDefault="005C6BD6">
      <w:pPr>
        <w:pStyle w:val="ListParagraph"/>
        <w:numPr>
          <w:ilvl w:val="2"/>
          <w:numId w:val="790"/>
        </w:numPr>
        <w:tabs>
          <w:tab w:val="left" w:pos="2521"/>
        </w:tabs>
        <w:ind w:hanging="361"/>
        <w:rPr>
          <w:sz w:val="24"/>
        </w:rPr>
      </w:pPr>
      <w:r>
        <w:rPr>
          <w:sz w:val="24"/>
        </w:rPr>
        <w:t>accompanying clients to recreational and/or social</w:t>
      </w:r>
      <w:r>
        <w:rPr>
          <w:spacing w:val="-3"/>
          <w:sz w:val="24"/>
        </w:rPr>
        <w:t xml:space="preserve"> </w:t>
      </w:r>
      <w:r>
        <w:rPr>
          <w:sz w:val="24"/>
        </w:rPr>
        <w:t>events;</w:t>
      </w:r>
    </w:p>
    <w:p w14:paraId="5BD24701" w14:textId="77777777" w:rsidR="00E9458D" w:rsidRDefault="005C6BD6">
      <w:pPr>
        <w:pStyle w:val="ListParagraph"/>
        <w:numPr>
          <w:ilvl w:val="2"/>
          <w:numId w:val="790"/>
        </w:numPr>
        <w:tabs>
          <w:tab w:val="left" w:pos="2521"/>
        </w:tabs>
        <w:ind w:hanging="361"/>
        <w:rPr>
          <w:sz w:val="24"/>
        </w:rPr>
      </w:pPr>
      <w:r>
        <w:rPr>
          <w:sz w:val="24"/>
        </w:rPr>
        <w:t>assisting with plans for visits and</w:t>
      </w:r>
      <w:r>
        <w:rPr>
          <w:spacing w:val="-2"/>
          <w:sz w:val="24"/>
        </w:rPr>
        <w:t xml:space="preserve"> </w:t>
      </w:r>
      <w:r>
        <w:rPr>
          <w:sz w:val="24"/>
        </w:rPr>
        <w:t>outings;</w:t>
      </w:r>
    </w:p>
    <w:p w14:paraId="2CFADE3C" w14:textId="77777777" w:rsidR="00E9458D" w:rsidRDefault="005C6BD6">
      <w:pPr>
        <w:pStyle w:val="ListParagraph"/>
        <w:numPr>
          <w:ilvl w:val="2"/>
          <w:numId w:val="790"/>
        </w:numPr>
        <w:tabs>
          <w:tab w:val="left" w:pos="2520"/>
          <w:tab w:val="left" w:pos="2521"/>
        </w:tabs>
        <w:ind w:hanging="361"/>
        <w:rPr>
          <w:sz w:val="24"/>
        </w:rPr>
      </w:pPr>
      <w:r>
        <w:rPr>
          <w:sz w:val="24"/>
        </w:rPr>
        <w:t>writing or typing</w:t>
      </w:r>
      <w:r>
        <w:rPr>
          <w:spacing w:val="-1"/>
          <w:sz w:val="24"/>
        </w:rPr>
        <w:t xml:space="preserve"> </w:t>
      </w:r>
      <w:r>
        <w:rPr>
          <w:sz w:val="24"/>
        </w:rPr>
        <w:t>letters/correspondence;</w:t>
      </w:r>
    </w:p>
    <w:p w14:paraId="2F2C7AB7" w14:textId="77777777" w:rsidR="00E9458D" w:rsidRDefault="005C6BD6">
      <w:pPr>
        <w:pStyle w:val="ListParagraph"/>
        <w:numPr>
          <w:ilvl w:val="2"/>
          <w:numId w:val="790"/>
        </w:numPr>
        <w:tabs>
          <w:tab w:val="left" w:pos="2520"/>
          <w:tab w:val="left" w:pos="2521"/>
        </w:tabs>
        <w:ind w:hanging="361"/>
        <w:rPr>
          <w:sz w:val="24"/>
        </w:rPr>
      </w:pPr>
      <w:r>
        <w:rPr>
          <w:sz w:val="24"/>
        </w:rPr>
        <w:t>organizing and reading</w:t>
      </w:r>
      <w:r>
        <w:rPr>
          <w:spacing w:val="-1"/>
          <w:sz w:val="24"/>
        </w:rPr>
        <w:t xml:space="preserve"> </w:t>
      </w:r>
      <w:r>
        <w:rPr>
          <w:sz w:val="24"/>
        </w:rPr>
        <w:t>mail;</w:t>
      </w:r>
    </w:p>
    <w:p w14:paraId="586C8CEE" w14:textId="77777777" w:rsidR="00E9458D" w:rsidRDefault="005C6BD6">
      <w:pPr>
        <w:pStyle w:val="ListParagraph"/>
        <w:numPr>
          <w:ilvl w:val="2"/>
          <w:numId w:val="790"/>
        </w:numPr>
        <w:tabs>
          <w:tab w:val="left" w:pos="2521"/>
        </w:tabs>
        <w:ind w:hanging="361"/>
        <w:rPr>
          <w:sz w:val="24"/>
        </w:rPr>
      </w:pPr>
      <w:r>
        <w:rPr>
          <w:sz w:val="24"/>
        </w:rPr>
        <w:t>planning local trips and out-of-town travel with</w:t>
      </w:r>
      <w:r>
        <w:rPr>
          <w:spacing w:val="-7"/>
          <w:sz w:val="24"/>
        </w:rPr>
        <w:t xml:space="preserve"> </w:t>
      </w:r>
      <w:r>
        <w:rPr>
          <w:sz w:val="24"/>
        </w:rPr>
        <w:t>clients;</w:t>
      </w:r>
    </w:p>
    <w:p w14:paraId="5767671E" w14:textId="77777777" w:rsidR="00E9458D" w:rsidRDefault="005C6BD6">
      <w:pPr>
        <w:pStyle w:val="ListParagraph"/>
        <w:numPr>
          <w:ilvl w:val="2"/>
          <w:numId w:val="790"/>
        </w:numPr>
        <w:tabs>
          <w:tab w:val="left" w:pos="2520"/>
          <w:tab w:val="left" w:pos="2521"/>
        </w:tabs>
        <w:ind w:hanging="361"/>
        <w:rPr>
          <w:sz w:val="24"/>
        </w:rPr>
      </w:pPr>
      <w:r>
        <w:rPr>
          <w:sz w:val="24"/>
        </w:rPr>
        <w:t>teaching/performing meal planning, preparation and</w:t>
      </w:r>
      <w:r>
        <w:rPr>
          <w:spacing w:val="-4"/>
          <w:sz w:val="24"/>
        </w:rPr>
        <w:t xml:space="preserve"> </w:t>
      </w:r>
      <w:r>
        <w:rPr>
          <w:sz w:val="24"/>
        </w:rPr>
        <w:t>serving;</w:t>
      </w:r>
    </w:p>
    <w:p w14:paraId="34EBCFE0" w14:textId="77777777" w:rsidR="00E9458D" w:rsidRDefault="005C6BD6">
      <w:pPr>
        <w:pStyle w:val="ListParagraph"/>
        <w:numPr>
          <w:ilvl w:val="2"/>
          <w:numId w:val="790"/>
        </w:numPr>
        <w:tabs>
          <w:tab w:val="left" w:pos="2521"/>
        </w:tabs>
        <w:ind w:hanging="361"/>
        <w:rPr>
          <w:sz w:val="24"/>
        </w:rPr>
      </w:pPr>
      <w:r>
        <w:rPr>
          <w:sz w:val="24"/>
        </w:rPr>
        <w:t>performing household tasks essential to cleanliness and</w:t>
      </w:r>
      <w:r>
        <w:rPr>
          <w:spacing w:val="-3"/>
          <w:sz w:val="24"/>
        </w:rPr>
        <w:t xml:space="preserve"> </w:t>
      </w:r>
      <w:r>
        <w:rPr>
          <w:sz w:val="24"/>
        </w:rPr>
        <w:t>safety;</w:t>
      </w:r>
    </w:p>
    <w:p w14:paraId="5592A661" w14:textId="77777777" w:rsidR="00E9458D" w:rsidRDefault="005C6BD6">
      <w:pPr>
        <w:pStyle w:val="ListParagraph"/>
        <w:numPr>
          <w:ilvl w:val="2"/>
          <w:numId w:val="790"/>
        </w:numPr>
        <w:tabs>
          <w:tab w:val="left" w:pos="2521"/>
        </w:tabs>
        <w:ind w:hanging="361"/>
        <w:rPr>
          <w:sz w:val="24"/>
        </w:rPr>
      </w:pPr>
      <w:r>
        <w:rPr>
          <w:sz w:val="24"/>
        </w:rPr>
        <w:t>accompanying client on</w:t>
      </w:r>
      <w:r>
        <w:rPr>
          <w:spacing w:val="-2"/>
          <w:sz w:val="24"/>
        </w:rPr>
        <w:t xml:space="preserve"> </w:t>
      </w:r>
      <w:r>
        <w:rPr>
          <w:sz w:val="24"/>
        </w:rPr>
        <w:t>walks;</w:t>
      </w:r>
    </w:p>
    <w:p w14:paraId="7605C78E" w14:textId="77777777" w:rsidR="00E9458D" w:rsidRDefault="005C6BD6">
      <w:pPr>
        <w:pStyle w:val="ListParagraph"/>
        <w:numPr>
          <w:ilvl w:val="2"/>
          <w:numId w:val="790"/>
        </w:numPr>
        <w:tabs>
          <w:tab w:val="left" w:pos="2521"/>
        </w:tabs>
        <w:ind w:hanging="361"/>
        <w:rPr>
          <w:sz w:val="24"/>
        </w:rPr>
      </w:pPr>
      <w:r>
        <w:rPr>
          <w:sz w:val="24"/>
        </w:rPr>
        <w:t>reminding client to take</w:t>
      </w:r>
      <w:r>
        <w:rPr>
          <w:spacing w:val="-3"/>
          <w:sz w:val="24"/>
        </w:rPr>
        <w:t xml:space="preserve"> </w:t>
      </w:r>
      <w:r>
        <w:rPr>
          <w:sz w:val="24"/>
        </w:rPr>
        <w:t>medication;</w:t>
      </w:r>
    </w:p>
    <w:p w14:paraId="56C57723" w14:textId="77777777" w:rsidR="00E9458D" w:rsidRDefault="005C6BD6">
      <w:pPr>
        <w:pStyle w:val="ListParagraph"/>
        <w:numPr>
          <w:ilvl w:val="2"/>
          <w:numId w:val="790"/>
        </w:numPr>
        <w:tabs>
          <w:tab w:val="left" w:pos="2521"/>
        </w:tabs>
        <w:ind w:hanging="361"/>
        <w:rPr>
          <w:sz w:val="24"/>
        </w:rPr>
      </w:pPr>
      <w:r>
        <w:rPr>
          <w:sz w:val="24"/>
        </w:rPr>
        <w:t>reminding client to start or finish meals;</w:t>
      </w:r>
      <w:r>
        <w:rPr>
          <w:spacing w:val="-4"/>
          <w:sz w:val="24"/>
        </w:rPr>
        <w:t xml:space="preserve"> </w:t>
      </w:r>
      <w:r>
        <w:rPr>
          <w:sz w:val="24"/>
        </w:rPr>
        <w:t>and,</w:t>
      </w:r>
    </w:p>
    <w:p w14:paraId="707870EC" w14:textId="77777777" w:rsidR="00E9458D" w:rsidRDefault="005C6BD6">
      <w:pPr>
        <w:pStyle w:val="ListParagraph"/>
        <w:numPr>
          <w:ilvl w:val="2"/>
          <w:numId w:val="790"/>
        </w:numPr>
        <w:tabs>
          <w:tab w:val="left" w:pos="2521"/>
        </w:tabs>
        <w:ind w:hanging="361"/>
        <w:rPr>
          <w:sz w:val="24"/>
        </w:rPr>
      </w:pPr>
      <w:r>
        <w:rPr>
          <w:sz w:val="24"/>
        </w:rPr>
        <w:t>assisting with pet</w:t>
      </w:r>
      <w:r>
        <w:rPr>
          <w:spacing w:val="-2"/>
          <w:sz w:val="24"/>
        </w:rPr>
        <w:t xml:space="preserve"> </w:t>
      </w:r>
      <w:r>
        <w:rPr>
          <w:sz w:val="24"/>
        </w:rPr>
        <w:t>care.</w:t>
      </w:r>
    </w:p>
    <w:p w14:paraId="57910D90" w14:textId="77777777" w:rsidR="00E9458D" w:rsidRDefault="005C6BD6">
      <w:pPr>
        <w:pStyle w:val="ListParagraph"/>
        <w:numPr>
          <w:ilvl w:val="0"/>
          <w:numId w:val="775"/>
        </w:numPr>
        <w:tabs>
          <w:tab w:val="left" w:pos="2161"/>
        </w:tabs>
        <w:rPr>
          <w:sz w:val="24"/>
        </w:rPr>
      </w:pPr>
      <w:r>
        <w:rPr>
          <w:sz w:val="24"/>
        </w:rPr>
        <w:t>Companion/sitter services shall not include any personal or hands-on</w:t>
      </w:r>
      <w:r>
        <w:rPr>
          <w:spacing w:val="-1"/>
          <w:sz w:val="24"/>
        </w:rPr>
        <w:t xml:space="preserve"> </w:t>
      </w:r>
      <w:r>
        <w:rPr>
          <w:sz w:val="24"/>
        </w:rPr>
        <w:t>care.</w:t>
      </w:r>
    </w:p>
    <w:p w14:paraId="72C222A7"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DD1502E" w14:textId="77777777">
        <w:trPr>
          <w:trHeight w:val="611"/>
        </w:trPr>
        <w:tc>
          <w:tcPr>
            <w:tcW w:w="5689" w:type="dxa"/>
          </w:tcPr>
          <w:p w14:paraId="1CB85C9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7C54434" w14:textId="77777777" w:rsidR="00E9458D" w:rsidRDefault="00E9458D">
            <w:pPr>
              <w:pStyle w:val="TableParagraph"/>
              <w:ind w:left="0"/>
              <w:rPr>
                <w:sz w:val="24"/>
              </w:rPr>
            </w:pPr>
          </w:p>
          <w:p w14:paraId="15D66AF1" w14:textId="77777777" w:rsidR="00E9458D" w:rsidRDefault="005C6BD6">
            <w:pPr>
              <w:pStyle w:val="TableParagraph"/>
              <w:ind w:left="487"/>
              <w:rPr>
                <w:sz w:val="20"/>
              </w:rPr>
            </w:pPr>
            <w:r>
              <w:rPr>
                <w:noProof/>
                <w:sz w:val="20"/>
              </w:rPr>
              <w:drawing>
                <wp:inline distT="0" distB="0" distL="0" distR="0" wp14:anchorId="6E8D7D8A" wp14:editId="4515F6F7">
                  <wp:extent cx="1390695" cy="966501"/>
                  <wp:effectExtent l="0" t="0" r="0" b="0"/>
                  <wp:docPr id="1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120F065" w14:textId="77777777">
        <w:trPr>
          <w:trHeight w:val="1184"/>
        </w:trPr>
        <w:tc>
          <w:tcPr>
            <w:tcW w:w="5689" w:type="dxa"/>
          </w:tcPr>
          <w:p w14:paraId="41FDCA21" w14:textId="77777777" w:rsidR="00E9458D" w:rsidRDefault="00E9458D">
            <w:pPr>
              <w:pStyle w:val="TableParagraph"/>
              <w:spacing w:before="1"/>
              <w:ind w:left="0"/>
              <w:rPr>
                <w:sz w:val="24"/>
              </w:rPr>
            </w:pPr>
          </w:p>
          <w:p w14:paraId="4040308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79926B07" w14:textId="77777777" w:rsidR="00E9458D" w:rsidRDefault="00E9458D">
            <w:pPr>
              <w:rPr>
                <w:sz w:val="2"/>
                <w:szCs w:val="2"/>
              </w:rPr>
            </w:pPr>
          </w:p>
        </w:tc>
      </w:tr>
      <w:tr w:rsidR="00E9458D" w14:paraId="2A66E3ED" w14:textId="77777777">
        <w:trPr>
          <w:trHeight w:val="277"/>
        </w:trPr>
        <w:tc>
          <w:tcPr>
            <w:tcW w:w="5689" w:type="dxa"/>
            <w:vMerge w:val="restart"/>
          </w:tcPr>
          <w:p w14:paraId="67B3081D" w14:textId="77777777" w:rsidR="00E9458D" w:rsidRDefault="00E9458D">
            <w:pPr>
              <w:pStyle w:val="TableParagraph"/>
              <w:spacing w:before="1"/>
              <w:ind w:left="0"/>
              <w:rPr>
                <w:sz w:val="24"/>
              </w:rPr>
            </w:pPr>
          </w:p>
          <w:p w14:paraId="5A4B2DEE" w14:textId="77777777" w:rsidR="00E9458D" w:rsidRDefault="005C6BD6">
            <w:pPr>
              <w:pStyle w:val="TableParagraph"/>
              <w:rPr>
                <w:b/>
                <w:sz w:val="24"/>
              </w:rPr>
            </w:pPr>
            <w:r>
              <w:rPr>
                <w:b/>
                <w:sz w:val="24"/>
              </w:rPr>
              <w:t>Policy Title: Companion/Sitter Services</w:t>
            </w:r>
          </w:p>
        </w:tc>
        <w:tc>
          <w:tcPr>
            <w:tcW w:w="3168" w:type="dxa"/>
          </w:tcPr>
          <w:p w14:paraId="112DF043"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2.10.30</w:t>
            </w:r>
          </w:p>
        </w:tc>
      </w:tr>
      <w:tr w:rsidR="00E9458D" w14:paraId="2FE4CDEB" w14:textId="77777777">
        <w:trPr>
          <w:trHeight w:val="275"/>
        </w:trPr>
        <w:tc>
          <w:tcPr>
            <w:tcW w:w="5689" w:type="dxa"/>
            <w:vMerge/>
            <w:tcBorders>
              <w:top w:val="nil"/>
            </w:tcBorders>
          </w:tcPr>
          <w:p w14:paraId="4842CDAB" w14:textId="77777777" w:rsidR="00E9458D" w:rsidRDefault="00E9458D">
            <w:pPr>
              <w:rPr>
                <w:sz w:val="2"/>
                <w:szCs w:val="2"/>
              </w:rPr>
            </w:pPr>
          </w:p>
        </w:tc>
        <w:tc>
          <w:tcPr>
            <w:tcW w:w="3168" w:type="dxa"/>
          </w:tcPr>
          <w:p w14:paraId="45D8F967" w14:textId="77777777" w:rsidR="00E9458D" w:rsidRDefault="005C6BD6">
            <w:pPr>
              <w:pStyle w:val="TableParagraph"/>
              <w:spacing w:line="255" w:lineRule="exact"/>
              <w:rPr>
                <w:b/>
                <w:sz w:val="24"/>
              </w:rPr>
            </w:pPr>
            <w:r>
              <w:rPr>
                <w:b/>
                <w:sz w:val="24"/>
              </w:rPr>
              <w:t>Effective Date:</w:t>
            </w:r>
          </w:p>
        </w:tc>
      </w:tr>
      <w:tr w:rsidR="00E9458D" w14:paraId="13FBFD6C" w14:textId="77777777">
        <w:trPr>
          <w:trHeight w:val="275"/>
        </w:trPr>
        <w:tc>
          <w:tcPr>
            <w:tcW w:w="5689" w:type="dxa"/>
            <w:vMerge/>
            <w:tcBorders>
              <w:top w:val="nil"/>
            </w:tcBorders>
          </w:tcPr>
          <w:p w14:paraId="77BC809E" w14:textId="77777777" w:rsidR="00E9458D" w:rsidRDefault="00E9458D">
            <w:pPr>
              <w:rPr>
                <w:sz w:val="2"/>
                <w:szCs w:val="2"/>
              </w:rPr>
            </w:pPr>
          </w:p>
        </w:tc>
        <w:tc>
          <w:tcPr>
            <w:tcW w:w="3168" w:type="dxa"/>
          </w:tcPr>
          <w:p w14:paraId="159F1BD8" w14:textId="77777777" w:rsidR="00E9458D" w:rsidRDefault="005C6BD6">
            <w:pPr>
              <w:pStyle w:val="TableParagraph"/>
              <w:spacing w:line="255" w:lineRule="exact"/>
              <w:rPr>
                <w:b/>
                <w:sz w:val="24"/>
              </w:rPr>
            </w:pPr>
            <w:r>
              <w:rPr>
                <w:b/>
                <w:sz w:val="24"/>
              </w:rPr>
              <w:t>Revision Date:</w:t>
            </w:r>
          </w:p>
        </w:tc>
      </w:tr>
      <w:tr w:rsidR="00E9458D" w14:paraId="2692BD61" w14:textId="77777777">
        <w:trPr>
          <w:trHeight w:val="276"/>
        </w:trPr>
        <w:tc>
          <w:tcPr>
            <w:tcW w:w="5689" w:type="dxa"/>
            <w:vMerge/>
            <w:tcBorders>
              <w:top w:val="nil"/>
            </w:tcBorders>
          </w:tcPr>
          <w:p w14:paraId="4535C471" w14:textId="77777777" w:rsidR="00E9458D" w:rsidRDefault="00E9458D">
            <w:pPr>
              <w:rPr>
                <w:sz w:val="2"/>
                <w:szCs w:val="2"/>
              </w:rPr>
            </w:pPr>
          </w:p>
        </w:tc>
        <w:tc>
          <w:tcPr>
            <w:tcW w:w="3168" w:type="dxa"/>
          </w:tcPr>
          <w:p w14:paraId="3ABE0356" w14:textId="77777777" w:rsidR="00E9458D" w:rsidRDefault="005C6BD6">
            <w:pPr>
              <w:pStyle w:val="TableParagraph"/>
              <w:spacing w:before="1" w:line="255" w:lineRule="exact"/>
              <w:rPr>
                <w:b/>
                <w:sz w:val="24"/>
              </w:rPr>
            </w:pPr>
            <w:r>
              <w:rPr>
                <w:b/>
                <w:sz w:val="24"/>
              </w:rPr>
              <w:t>Approved By:</w:t>
            </w:r>
          </w:p>
        </w:tc>
      </w:tr>
      <w:tr w:rsidR="00E9458D" w14:paraId="2EB7DA93" w14:textId="77777777">
        <w:trPr>
          <w:trHeight w:val="275"/>
        </w:trPr>
        <w:tc>
          <w:tcPr>
            <w:tcW w:w="5689" w:type="dxa"/>
            <w:vMerge/>
            <w:tcBorders>
              <w:top w:val="nil"/>
            </w:tcBorders>
          </w:tcPr>
          <w:p w14:paraId="6678027C" w14:textId="77777777" w:rsidR="00E9458D" w:rsidRDefault="00E9458D">
            <w:pPr>
              <w:rPr>
                <w:sz w:val="2"/>
                <w:szCs w:val="2"/>
              </w:rPr>
            </w:pPr>
          </w:p>
        </w:tc>
        <w:tc>
          <w:tcPr>
            <w:tcW w:w="3168" w:type="dxa"/>
          </w:tcPr>
          <w:p w14:paraId="25043D7E" w14:textId="77777777" w:rsidR="00E9458D" w:rsidRDefault="005C6BD6">
            <w:pPr>
              <w:pStyle w:val="TableParagraph"/>
              <w:spacing w:line="255" w:lineRule="exact"/>
              <w:rPr>
                <w:b/>
                <w:sz w:val="24"/>
              </w:rPr>
            </w:pPr>
            <w:r>
              <w:rPr>
                <w:b/>
                <w:sz w:val="24"/>
              </w:rPr>
              <w:t>Page Number: Page 2 of 3</w:t>
            </w:r>
          </w:p>
        </w:tc>
      </w:tr>
    </w:tbl>
    <w:p w14:paraId="5E48FE09" w14:textId="77777777" w:rsidR="00E9458D" w:rsidRDefault="00E9458D">
      <w:pPr>
        <w:pStyle w:val="BodyText"/>
        <w:ind w:left="0" w:firstLine="0"/>
        <w:rPr>
          <w:sz w:val="20"/>
        </w:rPr>
      </w:pPr>
    </w:p>
    <w:p w14:paraId="314687CC" w14:textId="77777777" w:rsidR="00E9458D" w:rsidRDefault="00E9458D">
      <w:pPr>
        <w:pStyle w:val="BodyText"/>
        <w:ind w:left="0" w:firstLine="0"/>
        <w:rPr>
          <w:sz w:val="20"/>
        </w:rPr>
      </w:pPr>
    </w:p>
    <w:p w14:paraId="79D45F7E" w14:textId="77777777" w:rsidR="00E9458D" w:rsidRDefault="00E9458D">
      <w:pPr>
        <w:pStyle w:val="BodyText"/>
        <w:spacing w:before="2"/>
        <w:ind w:left="0" w:firstLine="0"/>
      </w:pPr>
    </w:p>
    <w:p w14:paraId="6360626D" w14:textId="77777777" w:rsidR="00E9458D" w:rsidRDefault="005C6BD6">
      <w:pPr>
        <w:pStyle w:val="Heading2"/>
        <w:spacing w:before="90"/>
      </w:pPr>
      <w:r>
        <w:t>PROCEDURES</w:t>
      </w:r>
    </w:p>
    <w:p w14:paraId="03ACE0F8" w14:textId="77777777" w:rsidR="00E9458D" w:rsidRDefault="005C6BD6">
      <w:pPr>
        <w:pStyle w:val="ListParagraph"/>
        <w:numPr>
          <w:ilvl w:val="0"/>
          <w:numId w:val="774"/>
        </w:numPr>
        <w:tabs>
          <w:tab w:val="left" w:pos="2227"/>
        </w:tabs>
        <w:jc w:val="both"/>
        <w:rPr>
          <w:sz w:val="24"/>
        </w:rPr>
      </w:pPr>
      <w:r>
        <w:rPr>
          <w:sz w:val="24"/>
        </w:rPr>
        <w:t xml:space="preserve">Supervisor shall follow the Agency’s policy on </w:t>
      </w:r>
      <w:r>
        <w:rPr>
          <w:i/>
          <w:sz w:val="24"/>
        </w:rPr>
        <w:t>Service Delivery</w:t>
      </w:r>
      <w:r>
        <w:rPr>
          <w:i/>
          <w:spacing w:val="-4"/>
          <w:sz w:val="24"/>
        </w:rPr>
        <w:t xml:space="preserve"> </w:t>
      </w:r>
      <w:r>
        <w:rPr>
          <w:i/>
          <w:sz w:val="24"/>
        </w:rPr>
        <w:t>Process</w:t>
      </w:r>
      <w:r>
        <w:rPr>
          <w:sz w:val="24"/>
        </w:rPr>
        <w:t>:</w:t>
      </w:r>
    </w:p>
    <w:p w14:paraId="1A3F36C1" w14:textId="77777777" w:rsidR="00E9458D" w:rsidRDefault="005C6BD6">
      <w:pPr>
        <w:pStyle w:val="ListParagraph"/>
        <w:numPr>
          <w:ilvl w:val="1"/>
          <w:numId w:val="774"/>
        </w:numPr>
        <w:tabs>
          <w:tab w:val="left" w:pos="2521"/>
        </w:tabs>
        <w:ind w:right="1702"/>
        <w:jc w:val="both"/>
        <w:rPr>
          <w:sz w:val="24"/>
        </w:rPr>
      </w:pPr>
      <w:r>
        <w:rPr>
          <w:sz w:val="24"/>
        </w:rPr>
        <w:t>Once a request for Companion/Sitter services is received, Supervisor shall consult with the client/client’s representative to determine the client’s</w:t>
      </w:r>
      <w:r>
        <w:rPr>
          <w:spacing w:val="-13"/>
          <w:sz w:val="24"/>
        </w:rPr>
        <w:t xml:space="preserve"> </w:t>
      </w:r>
      <w:r>
        <w:rPr>
          <w:sz w:val="24"/>
        </w:rPr>
        <w:t>needs/wants.</w:t>
      </w:r>
    </w:p>
    <w:p w14:paraId="0624477C" w14:textId="77777777" w:rsidR="00E9458D" w:rsidRDefault="005C6BD6">
      <w:pPr>
        <w:pStyle w:val="ListParagraph"/>
        <w:numPr>
          <w:ilvl w:val="1"/>
          <w:numId w:val="774"/>
        </w:numPr>
        <w:tabs>
          <w:tab w:val="left" w:pos="2521"/>
        </w:tabs>
        <w:ind w:right="1700"/>
        <w:jc w:val="both"/>
        <w:rPr>
          <w:sz w:val="24"/>
        </w:rPr>
      </w:pPr>
      <w:r>
        <w:rPr>
          <w:sz w:val="24"/>
        </w:rPr>
        <w:t>If the Companion/Sitter services required are outside the scope of the Agency, Supervisor may make a referral to a more appropriate service provider, if the individual making the request gives</w:t>
      </w:r>
      <w:r>
        <w:rPr>
          <w:spacing w:val="-3"/>
          <w:sz w:val="24"/>
        </w:rPr>
        <w:t xml:space="preserve"> </w:t>
      </w:r>
      <w:r>
        <w:rPr>
          <w:sz w:val="24"/>
        </w:rPr>
        <w:t>consent.</w:t>
      </w:r>
    </w:p>
    <w:p w14:paraId="38D70A75" w14:textId="77777777" w:rsidR="00E9458D" w:rsidRDefault="005C6BD6">
      <w:pPr>
        <w:pStyle w:val="ListParagraph"/>
        <w:numPr>
          <w:ilvl w:val="1"/>
          <w:numId w:val="774"/>
        </w:numPr>
        <w:tabs>
          <w:tab w:val="left" w:pos="2521"/>
        </w:tabs>
        <w:ind w:right="1698"/>
        <w:jc w:val="both"/>
        <w:rPr>
          <w:sz w:val="24"/>
        </w:rPr>
      </w:pPr>
      <w:r>
        <w:rPr>
          <w:sz w:val="24"/>
        </w:rPr>
        <w:t xml:space="preserve">If the Agency is able to provide the Companion/Sitter services requested, Supervisor shall develop an individualized </w:t>
      </w:r>
      <w:r>
        <w:rPr>
          <w:i/>
          <w:sz w:val="24"/>
        </w:rPr>
        <w:t xml:space="preserve">Service Plan </w:t>
      </w:r>
      <w:r>
        <w:rPr>
          <w:sz w:val="24"/>
        </w:rPr>
        <w:t xml:space="preserve">jointly with the client/client’s representative. A copy of the </w:t>
      </w:r>
      <w:r>
        <w:rPr>
          <w:i/>
          <w:sz w:val="24"/>
        </w:rPr>
        <w:t xml:space="preserve">Service Plan </w:t>
      </w:r>
      <w:r>
        <w:rPr>
          <w:sz w:val="24"/>
        </w:rPr>
        <w:t>shall be given to the client/client’s</w:t>
      </w:r>
      <w:r>
        <w:rPr>
          <w:spacing w:val="-1"/>
          <w:sz w:val="24"/>
        </w:rPr>
        <w:t xml:space="preserve"> </w:t>
      </w:r>
      <w:r>
        <w:rPr>
          <w:sz w:val="24"/>
        </w:rPr>
        <w:t>representative.</w:t>
      </w:r>
    </w:p>
    <w:p w14:paraId="2CB8FD00" w14:textId="77777777" w:rsidR="00E9458D" w:rsidRDefault="005C6BD6">
      <w:pPr>
        <w:pStyle w:val="ListParagraph"/>
        <w:numPr>
          <w:ilvl w:val="1"/>
          <w:numId w:val="774"/>
        </w:numPr>
        <w:tabs>
          <w:tab w:val="left" w:pos="2521"/>
        </w:tabs>
        <w:ind w:right="1696"/>
        <w:jc w:val="both"/>
        <w:rPr>
          <w:sz w:val="24"/>
        </w:rPr>
      </w:pPr>
      <w:r>
        <w:rPr>
          <w:sz w:val="24"/>
        </w:rPr>
        <w:t xml:space="preserve">Supervisor shall draw up a </w:t>
      </w:r>
      <w:r>
        <w:rPr>
          <w:i/>
          <w:sz w:val="24"/>
        </w:rPr>
        <w:t xml:space="preserve">Service Agreement </w:t>
      </w:r>
      <w:r>
        <w:rPr>
          <w:sz w:val="24"/>
        </w:rPr>
        <w:t xml:space="preserve">and ensure that he/she and the client/client’s representative sign it. A copy of the signed </w:t>
      </w:r>
      <w:r>
        <w:rPr>
          <w:i/>
          <w:sz w:val="24"/>
        </w:rPr>
        <w:t xml:space="preserve">Service Agreement </w:t>
      </w:r>
      <w:r>
        <w:rPr>
          <w:sz w:val="24"/>
        </w:rPr>
        <w:t>shall be given to the client/client’s</w:t>
      </w:r>
      <w:r>
        <w:rPr>
          <w:spacing w:val="-4"/>
          <w:sz w:val="24"/>
        </w:rPr>
        <w:t xml:space="preserve"> </w:t>
      </w:r>
      <w:r>
        <w:rPr>
          <w:sz w:val="24"/>
        </w:rPr>
        <w:t>representative.</w:t>
      </w:r>
    </w:p>
    <w:p w14:paraId="4FCEC250" w14:textId="77777777" w:rsidR="00E9458D" w:rsidRDefault="005C6BD6">
      <w:pPr>
        <w:pStyle w:val="ListParagraph"/>
        <w:numPr>
          <w:ilvl w:val="1"/>
          <w:numId w:val="774"/>
        </w:numPr>
        <w:tabs>
          <w:tab w:val="left" w:pos="2521"/>
        </w:tabs>
        <w:spacing w:before="1"/>
        <w:ind w:right="1704"/>
        <w:jc w:val="both"/>
        <w:rPr>
          <w:i/>
          <w:sz w:val="24"/>
        </w:rPr>
      </w:pPr>
      <w:r>
        <w:rPr>
          <w:sz w:val="24"/>
        </w:rPr>
        <w:t xml:space="preserve">Supervisor shall arrange for Companion/Sitter services to be implemented, in accordance with the </w:t>
      </w:r>
      <w:r>
        <w:rPr>
          <w:i/>
          <w:sz w:val="24"/>
        </w:rPr>
        <w:t>Service</w:t>
      </w:r>
      <w:r>
        <w:rPr>
          <w:i/>
          <w:spacing w:val="-2"/>
          <w:sz w:val="24"/>
        </w:rPr>
        <w:t xml:space="preserve"> </w:t>
      </w:r>
      <w:r>
        <w:rPr>
          <w:i/>
          <w:sz w:val="24"/>
        </w:rPr>
        <w:t>Plan.</w:t>
      </w:r>
    </w:p>
    <w:p w14:paraId="4A0164AF" w14:textId="77777777" w:rsidR="00E9458D" w:rsidRDefault="005C6BD6">
      <w:pPr>
        <w:pStyle w:val="ListParagraph"/>
        <w:numPr>
          <w:ilvl w:val="1"/>
          <w:numId w:val="774"/>
        </w:numPr>
        <w:tabs>
          <w:tab w:val="left" w:pos="2521"/>
        </w:tabs>
        <w:ind w:right="1701"/>
        <w:jc w:val="both"/>
        <w:rPr>
          <w:sz w:val="24"/>
        </w:rPr>
      </w:pPr>
      <w:r>
        <w:rPr>
          <w:sz w:val="24"/>
        </w:rPr>
        <w:t>Supervisor shall monitor Companion/Sitter services by conducting evaluative follow-ups at regular intervals to assess the success of service</w:t>
      </w:r>
      <w:r>
        <w:rPr>
          <w:spacing w:val="-5"/>
          <w:sz w:val="24"/>
        </w:rPr>
        <w:t xml:space="preserve"> </w:t>
      </w:r>
      <w:r>
        <w:rPr>
          <w:sz w:val="24"/>
        </w:rPr>
        <w:t>delivery.</w:t>
      </w:r>
    </w:p>
    <w:p w14:paraId="32805D73" w14:textId="77777777" w:rsidR="00E9458D" w:rsidRDefault="005C6BD6">
      <w:pPr>
        <w:pStyle w:val="ListParagraph"/>
        <w:numPr>
          <w:ilvl w:val="1"/>
          <w:numId w:val="774"/>
        </w:numPr>
        <w:tabs>
          <w:tab w:val="left" w:pos="2521"/>
        </w:tabs>
        <w:ind w:right="1701"/>
        <w:jc w:val="both"/>
        <w:rPr>
          <w:sz w:val="24"/>
        </w:rPr>
      </w:pPr>
      <w:r>
        <w:rPr>
          <w:sz w:val="24"/>
        </w:rPr>
        <w:t>Supervisor shall ensure that adjustments are made to Companion/Sitter services, where</w:t>
      </w:r>
      <w:r>
        <w:rPr>
          <w:spacing w:val="-1"/>
          <w:sz w:val="24"/>
        </w:rPr>
        <w:t xml:space="preserve"> </w:t>
      </w:r>
      <w:r>
        <w:rPr>
          <w:sz w:val="24"/>
        </w:rPr>
        <w:t>indicated.</w:t>
      </w:r>
    </w:p>
    <w:p w14:paraId="018DD062" w14:textId="77777777" w:rsidR="00E9458D" w:rsidRDefault="005C6BD6">
      <w:pPr>
        <w:pStyle w:val="ListParagraph"/>
        <w:numPr>
          <w:ilvl w:val="0"/>
          <w:numId w:val="774"/>
        </w:numPr>
        <w:tabs>
          <w:tab w:val="left" w:pos="2161"/>
        </w:tabs>
        <w:ind w:left="2160" w:right="1702" w:hanging="361"/>
        <w:rPr>
          <w:sz w:val="24"/>
        </w:rPr>
      </w:pPr>
      <w:r>
        <w:rPr>
          <w:sz w:val="24"/>
        </w:rPr>
        <w:t>Supervisor shall provide employees with the appropriate forms for documenting clients’ activities, progress and employee’s</w:t>
      </w:r>
      <w:r>
        <w:rPr>
          <w:spacing w:val="-2"/>
          <w:sz w:val="24"/>
        </w:rPr>
        <w:t xml:space="preserve"> </w:t>
      </w:r>
      <w:r>
        <w:rPr>
          <w:sz w:val="24"/>
        </w:rPr>
        <w:t>observations.</w:t>
      </w:r>
    </w:p>
    <w:p w14:paraId="387FFDA5" w14:textId="77777777" w:rsidR="00E9458D" w:rsidRDefault="005C6BD6">
      <w:pPr>
        <w:pStyle w:val="ListParagraph"/>
        <w:numPr>
          <w:ilvl w:val="0"/>
          <w:numId w:val="774"/>
        </w:numPr>
        <w:tabs>
          <w:tab w:val="left" w:pos="2161"/>
        </w:tabs>
        <w:ind w:left="2160" w:right="1698" w:hanging="361"/>
        <w:rPr>
          <w:sz w:val="24"/>
        </w:rPr>
      </w:pPr>
      <w:r>
        <w:rPr>
          <w:sz w:val="24"/>
        </w:rPr>
        <w:t xml:space="preserve">Employees shall follow the </w:t>
      </w:r>
      <w:r>
        <w:rPr>
          <w:i/>
          <w:sz w:val="24"/>
        </w:rPr>
        <w:t xml:space="preserve">Service Plan </w:t>
      </w:r>
      <w:r>
        <w:rPr>
          <w:sz w:val="24"/>
        </w:rPr>
        <w:t>and document the required information on the forms</w:t>
      </w:r>
      <w:r>
        <w:rPr>
          <w:spacing w:val="-1"/>
          <w:sz w:val="24"/>
        </w:rPr>
        <w:t xml:space="preserve"> </w:t>
      </w:r>
      <w:r>
        <w:rPr>
          <w:sz w:val="24"/>
        </w:rPr>
        <w:t>provided.</w:t>
      </w:r>
    </w:p>
    <w:p w14:paraId="213265B5" w14:textId="77777777" w:rsidR="00E9458D" w:rsidRDefault="005C6BD6">
      <w:pPr>
        <w:pStyle w:val="ListParagraph"/>
        <w:numPr>
          <w:ilvl w:val="0"/>
          <w:numId w:val="774"/>
        </w:numPr>
        <w:tabs>
          <w:tab w:val="left" w:pos="2161"/>
        </w:tabs>
        <w:ind w:left="2160" w:hanging="361"/>
        <w:rPr>
          <w:i/>
          <w:sz w:val="24"/>
        </w:rPr>
      </w:pPr>
      <w:r>
        <w:rPr>
          <w:sz w:val="24"/>
        </w:rPr>
        <w:t xml:space="preserve">At the end of each shift, employees shall document on the </w:t>
      </w:r>
      <w:r>
        <w:rPr>
          <w:i/>
          <w:sz w:val="24"/>
        </w:rPr>
        <w:t>Employee Time</w:t>
      </w:r>
      <w:r>
        <w:rPr>
          <w:i/>
          <w:spacing w:val="-4"/>
          <w:sz w:val="24"/>
        </w:rPr>
        <w:t xml:space="preserve"> </w:t>
      </w:r>
      <w:r>
        <w:rPr>
          <w:i/>
          <w:sz w:val="24"/>
        </w:rPr>
        <w:t>Sheet:</w:t>
      </w:r>
    </w:p>
    <w:p w14:paraId="257489A0" w14:textId="77777777" w:rsidR="00E9458D" w:rsidRDefault="005C6BD6">
      <w:pPr>
        <w:pStyle w:val="ListParagraph"/>
        <w:numPr>
          <w:ilvl w:val="0"/>
          <w:numId w:val="773"/>
        </w:numPr>
        <w:tabs>
          <w:tab w:val="left" w:pos="2521"/>
        </w:tabs>
        <w:ind w:hanging="361"/>
        <w:rPr>
          <w:sz w:val="24"/>
        </w:rPr>
      </w:pPr>
      <w:r>
        <w:rPr>
          <w:sz w:val="24"/>
        </w:rPr>
        <w:t>that Companion/Sitter services were delivered;</w:t>
      </w:r>
      <w:r>
        <w:rPr>
          <w:spacing w:val="-2"/>
          <w:sz w:val="24"/>
        </w:rPr>
        <w:t xml:space="preserve"> </w:t>
      </w:r>
      <w:r>
        <w:rPr>
          <w:sz w:val="24"/>
        </w:rPr>
        <w:t>and,</w:t>
      </w:r>
    </w:p>
    <w:p w14:paraId="02D093CC" w14:textId="77777777" w:rsidR="00E9458D" w:rsidRDefault="005C6BD6">
      <w:pPr>
        <w:pStyle w:val="ListParagraph"/>
        <w:numPr>
          <w:ilvl w:val="0"/>
          <w:numId w:val="773"/>
        </w:numPr>
        <w:tabs>
          <w:tab w:val="left" w:pos="2521"/>
        </w:tabs>
        <w:ind w:hanging="361"/>
        <w:rPr>
          <w:sz w:val="24"/>
        </w:rPr>
      </w:pPr>
      <w:r>
        <w:rPr>
          <w:sz w:val="24"/>
        </w:rPr>
        <w:t>the date and time of service</w:t>
      </w:r>
      <w:r>
        <w:rPr>
          <w:spacing w:val="-3"/>
          <w:sz w:val="24"/>
        </w:rPr>
        <w:t xml:space="preserve"> </w:t>
      </w:r>
      <w:r>
        <w:rPr>
          <w:sz w:val="24"/>
        </w:rPr>
        <w:t>delivery.</w:t>
      </w:r>
    </w:p>
    <w:p w14:paraId="16C2B654" w14:textId="77777777" w:rsidR="00E9458D" w:rsidRDefault="005C6BD6">
      <w:pPr>
        <w:pStyle w:val="BodyText"/>
        <w:ind w:left="2160" w:firstLine="0"/>
      </w:pPr>
      <w:r>
        <w:t>Employees shall ensure that they and the client/client’s representative sign the</w:t>
      </w:r>
    </w:p>
    <w:p w14:paraId="46D9775B" w14:textId="77777777" w:rsidR="00E9458D" w:rsidRDefault="005C6BD6">
      <w:pPr>
        <w:ind w:left="2160"/>
        <w:rPr>
          <w:i/>
          <w:sz w:val="24"/>
        </w:rPr>
      </w:pPr>
      <w:r>
        <w:rPr>
          <w:i/>
          <w:sz w:val="24"/>
        </w:rPr>
        <w:t>Employee Time Sheet.</w:t>
      </w:r>
    </w:p>
    <w:p w14:paraId="1FC4A970" w14:textId="77777777" w:rsidR="00E9458D" w:rsidRDefault="005C6BD6">
      <w:pPr>
        <w:pStyle w:val="ListParagraph"/>
        <w:numPr>
          <w:ilvl w:val="0"/>
          <w:numId w:val="774"/>
        </w:numPr>
        <w:tabs>
          <w:tab w:val="left" w:pos="2161"/>
        </w:tabs>
        <w:ind w:left="2160" w:right="1699" w:hanging="361"/>
        <w:rPr>
          <w:sz w:val="24"/>
        </w:rPr>
      </w:pPr>
      <w:r>
        <w:rPr>
          <w:sz w:val="24"/>
        </w:rPr>
        <w:t>Employees shall observe, report, and record any changes in the client’s condition and/or the home environment to the</w:t>
      </w:r>
      <w:r>
        <w:rPr>
          <w:spacing w:val="-4"/>
          <w:sz w:val="24"/>
        </w:rPr>
        <w:t xml:space="preserve"> </w:t>
      </w:r>
      <w:r>
        <w:rPr>
          <w:sz w:val="24"/>
        </w:rPr>
        <w:t>Supervisor.</w:t>
      </w:r>
    </w:p>
    <w:p w14:paraId="56A4FD2F"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CC2ABFF" w14:textId="77777777">
        <w:trPr>
          <w:trHeight w:val="611"/>
        </w:trPr>
        <w:tc>
          <w:tcPr>
            <w:tcW w:w="5689" w:type="dxa"/>
          </w:tcPr>
          <w:p w14:paraId="1291E99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2BA0BF6" w14:textId="77777777" w:rsidR="00E9458D" w:rsidRDefault="00E9458D">
            <w:pPr>
              <w:pStyle w:val="TableParagraph"/>
              <w:ind w:left="0"/>
              <w:rPr>
                <w:sz w:val="24"/>
              </w:rPr>
            </w:pPr>
          </w:p>
          <w:p w14:paraId="36699D42" w14:textId="77777777" w:rsidR="00E9458D" w:rsidRDefault="005C6BD6">
            <w:pPr>
              <w:pStyle w:val="TableParagraph"/>
              <w:ind w:left="487"/>
              <w:rPr>
                <w:sz w:val="20"/>
              </w:rPr>
            </w:pPr>
            <w:r>
              <w:rPr>
                <w:noProof/>
                <w:sz w:val="20"/>
              </w:rPr>
              <w:drawing>
                <wp:inline distT="0" distB="0" distL="0" distR="0" wp14:anchorId="76B047DB" wp14:editId="63C18C80">
                  <wp:extent cx="1390695" cy="966501"/>
                  <wp:effectExtent l="0" t="0" r="0" b="0"/>
                  <wp:docPr id="1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38DB679" w14:textId="77777777">
        <w:trPr>
          <w:trHeight w:val="1184"/>
        </w:trPr>
        <w:tc>
          <w:tcPr>
            <w:tcW w:w="5689" w:type="dxa"/>
          </w:tcPr>
          <w:p w14:paraId="234D16E7" w14:textId="77777777" w:rsidR="00E9458D" w:rsidRDefault="00E9458D">
            <w:pPr>
              <w:pStyle w:val="TableParagraph"/>
              <w:spacing w:before="1"/>
              <w:ind w:left="0"/>
              <w:rPr>
                <w:sz w:val="24"/>
              </w:rPr>
            </w:pPr>
          </w:p>
          <w:p w14:paraId="5F74576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0D4A3987" w14:textId="77777777" w:rsidR="00E9458D" w:rsidRDefault="00E9458D">
            <w:pPr>
              <w:rPr>
                <w:sz w:val="2"/>
                <w:szCs w:val="2"/>
              </w:rPr>
            </w:pPr>
          </w:p>
        </w:tc>
      </w:tr>
      <w:tr w:rsidR="00E9458D" w14:paraId="1A1C9387" w14:textId="77777777">
        <w:trPr>
          <w:trHeight w:val="277"/>
        </w:trPr>
        <w:tc>
          <w:tcPr>
            <w:tcW w:w="5689" w:type="dxa"/>
            <w:vMerge w:val="restart"/>
          </w:tcPr>
          <w:p w14:paraId="1E9E3645" w14:textId="77777777" w:rsidR="00E9458D" w:rsidRDefault="00E9458D">
            <w:pPr>
              <w:pStyle w:val="TableParagraph"/>
              <w:spacing w:before="1"/>
              <w:ind w:left="0"/>
              <w:rPr>
                <w:sz w:val="24"/>
              </w:rPr>
            </w:pPr>
          </w:p>
          <w:p w14:paraId="3694C7B7" w14:textId="77777777" w:rsidR="00E9458D" w:rsidRDefault="005C6BD6">
            <w:pPr>
              <w:pStyle w:val="TableParagraph"/>
              <w:rPr>
                <w:b/>
                <w:sz w:val="24"/>
              </w:rPr>
            </w:pPr>
            <w:r>
              <w:rPr>
                <w:b/>
                <w:sz w:val="24"/>
              </w:rPr>
              <w:t>Policy Title: Companion/Sitter Services</w:t>
            </w:r>
          </w:p>
        </w:tc>
        <w:tc>
          <w:tcPr>
            <w:tcW w:w="3168" w:type="dxa"/>
          </w:tcPr>
          <w:p w14:paraId="04BE785F"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2.10.30</w:t>
            </w:r>
          </w:p>
        </w:tc>
      </w:tr>
      <w:tr w:rsidR="00E9458D" w14:paraId="1068CAC5" w14:textId="77777777">
        <w:trPr>
          <w:trHeight w:val="275"/>
        </w:trPr>
        <w:tc>
          <w:tcPr>
            <w:tcW w:w="5689" w:type="dxa"/>
            <w:vMerge/>
            <w:tcBorders>
              <w:top w:val="nil"/>
            </w:tcBorders>
          </w:tcPr>
          <w:p w14:paraId="555472AA" w14:textId="77777777" w:rsidR="00E9458D" w:rsidRDefault="00E9458D">
            <w:pPr>
              <w:rPr>
                <w:sz w:val="2"/>
                <w:szCs w:val="2"/>
              </w:rPr>
            </w:pPr>
          </w:p>
        </w:tc>
        <w:tc>
          <w:tcPr>
            <w:tcW w:w="3168" w:type="dxa"/>
          </w:tcPr>
          <w:p w14:paraId="23BFCEAF" w14:textId="77777777" w:rsidR="00E9458D" w:rsidRDefault="005C6BD6">
            <w:pPr>
              <w:pStyle w:val="TableParagraph"/>
              <w:spacing w:line="255" w:lineRule="exact"/>
              <w:rPr>
                <w:b/>
                <w:sz w:val="24"/>
              </w:rPr>
            </w:pPr>
            <w:r>
              <w:rPr>
                <w:b/>
                <w:sz w:val="24"/>
              </w:rPr>
              <w:t>Effective Date:</w:t>
            </w:r>
          </w:p>
        </w:tc>
      </w:tr>
      <w:tr w:rsidR="00E9458D" w14:paraId="340677BD" w14:textId="77777777">
        <w:trPr>
          <w:trHeight w:val="275"/>
        </w:trPr>
        <w:tc>
          <w:tcPr>
            <w:tcW w:w="5689" w:type="dxa"/>
            <w:vMerge/>
            <w:tcBorders>
              <w:top w:val="nil"/>
            </w:tcBorders>
          </w:tcPr>
          <w:p w14:paraId="1F37AE14" w14:textId="77777777" w:rsidR="00E9458D" w:rsidRDefault="00E9458D">
            <w:pPr>
              <w:rPr>
                <w:sz w:val="2"/>
                <w:szCs w:val="2"/>
              </w:rPr>
            </w:pPr>
          </w:p>
        </w:tc>
        <w:tc>
          <w:tcPr>
            <w:tcW w:w="3168" w:type="dxa"/>
          </w:tcPr>
          <w:p w14:paraId="361DE5D2" w14:textId="77777777" w:rsidR="00E9458D" w:rsidRDefault="005C6BD6">
            <w:pPr>
              <w:pStyle w:val="TableParagraph"/>
              <w:spacing w:line="255" w:lineRule="exact"/>
              <w:rPr>
                <w:b/>
                <w:sz w:val="24"/>
              </w:rPr>
            </w:pPr>
            <w:r>
              <w:rPr>
                <w:b/>
                <w:sz w:val="24"/>
              </w:rPr>
              <w:t>Revision Date:</w:t>
            </w:r>
          </w:p>
        </w:tc>
      </w:tr>
      <w:tr w:rsidR="00E9458D" w14:paraId="1BA2F480" w14:textId="77777777">
        <w:trPr>
          <w:trHeight w:val="276"/>
        </w:trPr>
        <w:tc>
          <w:tcPr>
            <w:tcW w:w="5689" w:type="dxa"/>
            <w:vMerge/>
            <w:tcBorders>
              <w:top w:val="nil"/>
            </w:tcBorders>
          </w:tcPr>
          <w:p w14:paraId="772C6E51" w14:textId="77777777" w:rsidR="00E9458D" w:rsidRDefault="00E9458D">
            <w:pPr>
              <w:rPr>
                <w:sz w:val="2"/>
                <w:szCs w:val="2"/>
              </w:rPr>
            </w:pPr>
          </w:p>
        </w:tc>
        <w:tc>
          <w:tcPr>
            <w:tcW w:w="3168" w:type="dxa"/>
          </w:tcPr>
          <w:p w14:paraId="7E90FF66" w14:textId="77777777" w:rsidR="00E9458D" w:rsidRDefault="005C6BD6">
            <w:pPr>
              <w:pStyle w:val="TableParagraph"/>
              <w:spacing w:before="1" w:line="255" w:lineRule="exact"/>
              <w:rPr>
                <w:b/>
                <w:sz w:val="24"/>
              </w:rPr>
            </w:pPr>
            <w:r>
              <w:rPr>
                <w:b/>
                <w:sz w:val="24"/>
              </w:rPr>
              <w:t>Approved By:</w:t>
            </w:r>
          </w:p>
        </w:tc>
      </w:tr>
      <w:tr w:rsidR="00E9458D" w14:paraId="54664915" w14:textId="77777777">
        <w:trPr>
          <w:trHeight w:val="275"/>
        </w:trPr>
        <w:tc>
          <w:tcPr>
            <w:tcW w:w="5689" w:type="dxa"/>
            <w:vMerge/>
            <w:tcBorders>
              <w:top w:val="nil"/>
            </w:tcBorders>
          </w:tcPr>
          <w:p w14:paraId="558AA37F" w14:textId="77777777" w:rsidR="00E9458D" w:rsidRDefault="00E9458D">
            <w:pPr>
              <w:rPr>
                <w:sz w:val="2"/>
                <w:szCs w:val="2"/>
              </w:rPr>
            </w:pPr>
          </w:p>
        </w:tc>
        <w:tc>
          <w:tcPr>
            <w:tcW w:w="3168" w:type="dxa"/>
          </w:tcPr>
          <w:p w14:paraId="42AF268A" w14:textId="77777777" w:rsidR="00E9458D" w:rsidRDefault="005C6BD6">
            <w:pPr>
              <w:pStyle w:val="TableParagraph"/>
              <w:spacing w:line="255" w:lineRule="exact"/>
              <w:rPr>
                <w:b/>
                <w:sz w:val="24"/>
              </w:rPr>
            </w:pPr>
            <w:r>
              <w:rPr>
                <w:b/>
                <w:sz w:val="24"/>
              </w:rPr>
              <w:t>Page Number: Page 3 of 3</w:t>
            </w:r>
          </w:p>
        </w:tc>
      </w:tr>
    </w:tbl>
    <w:p w14:paraId="730E995F" w14:textId="77777777" w:rsidR="00E9458D" w:rsidRDefault="00E9458D">
      <w:pPr>
        <w:pStyle w:val="BodyText"/>
        <w:ind w:left="0" w:firstLine="0"/>
        <w:rPr>
          <w:sz w:val="20"/>
        </w:rPr>
      </w:pPr>
    </w:p>
    <w:p w14:paraId="121EBD30" w14:textId="77777777" w:rsidR="00E9458D" w:rsidRDefault="00E9458D">
      <w:pPr>
        <w:pStyle w:val="BodyText"/>
        <w:ind w:left="0" w:firstLine="0"/>
        <w:rPr>
          <w:sz w:val="20"/>
        </w:rPr>
      </w:pPr>
    </w:p>
    <w:p w14:paraId="404C8EAA" w14:textId="77777777" w:rsidR="00E9458D" w:rsidRDefault="00E9458D">
      <w:pPr>
        <w:pStyle w:val="BodyText"/>
        <w:spacing w:before="2"/>
        <w:ind w:left="0" w:firstLine="0"/>
      </w:pPr>
    </w:p>
    <w:p w14:paraId="5409DA63" w14:textId="77777777" w:rsidR="00E9458D" w:rsidRDefault="005C6BD6">
      <w:pPr>
        <w:pStyle w:val="Heading2"/>
        <w:spacing w:before="90"/>
      </w:pPr>
      <w:r>
        <w:t>GUIDELINES</w:t>
      </w:r>
    </w:p>
    <w:p w14:paraId="190BDE82" w14:textId="77777777" w:rsidR="00E9458D" w:rsidRDefault="005C6BD6">
      <w:pPr>
        <w:pStyle w:val="ListParagraph"/>
        <w:numPr>
          <w:ilvl w:val="0"/>
          <w:numId w:val="774"/>
        </w:numPr>
        <w:tabs>
          <w:tab w:val="left" w:pos="2161"/>
        </w:tabs>
        <w:ind w:left="2160" w:right="1700" w:hanging="361"/>
        <w:rPr>
          <w:sz w:val="24"/>
        </w:rPr>
      </w:pPr>
      <w:r>
        <w:rPr>
          <w:sz w:val="24"/>
        </w:rPr>
        <w:t>Companion/Sitter services shall be delivered in a caring and respectful manner, in accordance with relevant Agency policies and industry</w:t>
      </w:r>
      <w:r>
        <w:rPr>
          <w:spacing w:val="-4"/>
          <w:sz w:val="24"/>
        </w:rPr>
        <w:t xml:space="preserve"> </w:t>
      </w:r>
      <w:r>
        <w:rPr>
          <w:sz w:val="24"/>
        </w:rPr>
        <w:t>standards.</w:t>
      </w:r>
    </w:p>
    <w:p w14:paraId="7763F332" w14:textId="77777777" w:rsidR="00E9458D" w:rsidRDefault="005C6BD6">
      <w:pPr>
        <w:pStyle w:val="ListParagraph"/>
        <w:numPr>
          <w:ilvl w:val="0"/>
          <w:numId w:val="774"/>
        </w:numPr>
        <w:tabs>
          <w:tab w:val="left" w:pos="2161"/>
        </w:tabs>
        <w:ind w:left="2160" w:right="1701" w:hanging="361"/>
        <w:rPr>
          <w:sz w:val="24"/>
        </w:rPr>
      </w:pPr>
      <w:r>
        <w:rPr>
          <w:sz w:val="24"/>
        </w:rPr>
        <w:t>Companion/Sitter services shall only be assigned to those employees who have the necessary experience, skills, qualifications, certification or equivalent to meet the needs of the client. Where this is not possible, employees may be trained to perform the necessary tasks required for client</w:t>
      </w:r>
      <w:r>
        <w:rPr>
          <w:spacing w:val="-2"/>
          <w:sz w:val="24"/>
        </w:rPr>
        <w:t xml:space="preserve"> </w:t>
      </w:r>
      <w:r>
        <w:rPr>
          <w:sz w:val="24"/>
        </w:rPr>
        <w:t>care.</w:t>
      </w:r>
    </w:p>
    <w:p w14:paraId="5075BA6D" w14:textId="77777777" w:rsidR="00E9458D" w:rsidRDefault="005C6BD6">
      <w:pPr>
        <w:pStyle w:val="ListParagraph"/>
        <w:numPr>
          <w:ilvl w:val="0"/>
          <w:numId w:val="774"/>
        </w:numPr>
        <w:tabs>
          <w:tab w:val="left" w:pos="2161"/>
        </w:tabs>
        <w:ind w:left="2160" w:right="1700" w:hanging="361"/>
        <w:rPr>
          <w:sz w:val="24"/>
        </w:rPr>
      </w:pPr>
      <w:r>
        <w:rPr>
          <w:sz w:val="24"/>
        </w:rPr>
        <w:t>Employees shall be able to communicate effectively with the client, using the client’s preferred method of</w:t>
      </w:r>
      <w:r>
        <w:rPr>
          <w:spacing w:val="-1"/>
          <w:sz w:val="24"/>
        </w:rPr>
        <w:t xml:space="preserve"> </w:t>
      </w:r>
      <w:r>
        <w:rPr>
          <w:sz w:val="24"/>
        </w:rPr>
        <w:t>communication.</w:t>
      </w:r>
    </w:p>
    <w:p w14:paraId="4F7DCBC7" w14:textId="77777777" w:rsidR="00E9458D" w:rsidRDefault="005C6BD6">
      <w:pPr>
        <w:pStyle w:val="ListParagraph"/>
        <w:numPr>
          <w:ilvl w:val="0"/>
          <w:numId w:val="774"/>
        </w:numPr>
        <w:tabs>
          <w:tab w:val="left" w:pos="2161"/>
        </w:tabs>
        <w:ind w:left="2160" w:right="1703" w:hanging="361"/>
        <w:rPr>
          <w:sz w:val="24"/>
        </w:rPr>
      </w:pPr>
      <w:r>
        <w:rPr>
          <w:sz w:val="24"/>
        </w:rPr>
        <w:t>Employees and clients shall be informed of, and understand, the extent and limitations of services provided by the Agency.</w:t>
      </w:r>
    </w:p>
    <w:p w14:paraId="27FF6584" w14:textId="77777777" w:rsidR="00E9458D" w:rsidRDefault="005C6BD6">
      <w:pPr>
        <w:pStyle w:val="ListParagraph"/>
        <w:numPr>
          <w:ilvl w:val="0"/>
          <w:numId w:val="774"/>
        </w:numPr>
        <w:tabs>
          <w:tab w:val="left" w:pos="2161"/>
        </w:tabs>
        <w:ind w:left="2160" w:hanging="361"/>
        <w:rPr>
          <w:sz w:val="24"/>
        </w:rPr>
      </w:pPr>
      <w:r>
        <w:rPr>
          <w:sz w:val="24"/>
        </w:rPr>
        <w:t xml:space="preserve">Services provided shall be in accordance with </w:t>
      </w:r>
      <w:r>
        <w:rPr>
          <w:i/>
          <w:sz w:val="24"/>
        </w:rPr>
        <w:t>Worker’s Compensation</w:t>
      </w:r>
      <w:r>
        <w:rPr>
          <w:i/>
          <w:spacing w:val="-2"/>
          <w:sz w:val="24"/>
        </w:rPr>
        <w:t xml:space="preserve"> </w:t>
      </w:r>
      <w:r>
        <w:rPr>
          <w:sz w:val="24"/>
        </w:rPr>
        <w:t>regulations.</w:t>
      </w:r>
    </w:p>
    <w:p w14:paraId="0BE632BA" w14:textId="77777777" w:rsidR="00E9458D" w:rsidRDefault="00E9458D">
      <w:pPr>
        <w:pStyle w:val="BodyText"/>
        <w:spacing w:before="1"/>
        <w:ind w:left="0" w:firstLine="0"/>
      </w:pPr>
    </w:p>
    <w:p w14:paraId="1934BEC6" w14:textId="77777777" w:rsidR="00E9458D" w:rsidRDefault="005C6BD6">
      <w:pPr>
        <w:pStyle w:val="Heading2"/>
      </w:pPr>
      <w:r>
        <w:t>CROSS-POLICY REFERENCES</w:t>
      </w:r>
    </w:p>
    <w:p w14:paraId="1787640F" w14:textId="77777777" w:rsidR="00E9458D" w:rsidRDefault="005C6BD6">
      <w:pPr>
        <w:pStyle w:val="ListParagraph"/>
        <w:numPr>
          <w:ilvl w:val="0"/>
          <w:numId w:val="772"/>
        </w:numPr>
        <w:tabs>
          <w:tab w:val="left" w:pos="2226"/>
          <w:tab w:val="left" w:pos="2227"/>
        </w:tabs>
        <w:rPr>
          <w:sz w:val="24"/>
        </w:rPr>
      </w:pPr>
      <w:r>
        <w:rPr>
          <w:sz w:val="24"/>
        </w:rPr>
        <w:t>Service Delivery</w:t>
      </w:r>
      <w:r>
        <w:rPr>
          <w:spacing w:val="-1"/>
          <w:sz w:val="24"/>
        </w:rPr>
        <w:t xml:space="preserve"> </w:t>
      </w:r>
      <w:r>
        <w:rPr>
          <w:sz w:val="24"/>
        </w:rPr>
        <w:t>Process</w:t>
      </w:r>
    </w:p>
    <w:p w14:paraId="40165AC8" w14:textId="77777777" w:rsidR="00E9458D" w:rsidRDefault="005C6BD6">
      <w:pPr>
        <w:pStyle w:val="ListParagraph"/>
        <w:numPr>
          <w:ilvl w:val="0"/>
          <w:numId w:val="772"/>
        </w:numPr>
        <w:tabs>
          <w:tab w:val="left" w:pos="2226"/>
          <w:tab w:val="left" w:pos="2227"/>
        </w:tabs>
        <w:rPr>
          <w:sz w:val="24"/>
        </w:rPr>
      </w:pPr>
      <w:r>
        <w:rPr>
          <w:sz w:val="24"/>
        </w:rPr>
        <w:t>Confirmation of Service</w:t>
      </w:r>
      <w:r>
        <w:rPr>
          <w:spacing w:val="-3"/>
          <w:sz w:val="24"/>
        </w:rPr>
        <w:t xml:space="preserve"> </w:t>
      </w:r>
      <w:r>
        <w:rPr>
          <w:sz w:val="24"/>
        </w:rPr>
        <w:t>Hours</w:t>
      </w:r>
    </w:p>
    <w:p w14:paraId="34A58180" w14:textId="77777777" w:rsidR="00E9458D" w:rsidRDefault="005C6BD6">
      <w:pPr>
        <w:pStyle w:val="ListParagraph"/>
        <w:numPr>
          <w:ilvl w:val="0"/>
          <w:numId w:val="772"/>
        </w:numPr>
        <w:tabs>
          <w:tab w:val="left" w:pos="2226"/>
          <w:tab w:val="left" w:pos="2227"/>
        </w:tabs>
        <w:rPr>
          <w:sz w:val="24"/>
        </w:rPr>
      </w:pPr>
      <w:r>
        <w:rPr>
          <w:sz w:val="24"/>
        </w:rPr>
        <w:t>Client Records</w:t>
      </w:r>
    </w:p>
    <w:p w14:paraId="4C65D2FB" w14:textId="77777777" w:rsidR="00E9458D" w:rsidRDefault="00E9458D">
      <w:pPr>
        <w:pStyle w:val="BodyText"/>
        <w:ind w:left="0" w:firstLine="0"/>
      </w:pPr>
    </w:p>
    <w:p w14:paraId="795BCBF5" w14:textId="77777777" w:rsidR="00E9458D" w:rsidRDefault="005C6BD6">
      <w:pPr>
        <w:pStyle w:val="Heading2"/>
      </w:pPr>
      <w:r>
        <w:t>FORMS</w:t>
      </w:r>
    </w:p>
    <w:p w14:paraId="51AC81F8" w14:textId="77777777" w:rsidR="00E9458D" w:rsidRDefault="005C6BD6">
      <w:pPr>
        <w:pStyle w:val="ListParagraph"/>
        <w:numPr>
          <w:ilvl w:val="0"/>
          <w:numId w:val="771"/>
        </w:numPr>
        <w:tabs>
          <w:tab w:val="left" w:pos="2161"/>
        </w:tabs>
        <w:rPr>
          <w:sz w:val="24"/>
        </w:rPr>
      </w:pPr>
      <w:r>
        <w:rPr>
          <w:sz w:val="24"/>
        </w:rPr>
        <w:t>Service Plan</w:t>
      </w:r>
    </w:p>
    <w:p w14:paraId="6202EC9F" w14:textId="77777777" w:rsidR="00E9458D" w:rsidRDefault="005C6BD6">
      <w:pPr>
        <w:pStyle w:val="ListParagraph"/>
        <w:numPr>
          <w:ilvl w:val="0"/>
          <w:numId w:val="771"/>
        </w:numPr>
        <w:tabs>
          <w:tab w:val="left" w:pos="2161"/>
        </w:tabs>
        <w:rPr>
          <w:sz w:val="24"/>
        </w:rPr>
      </w:pPr>
      <w:r>
        <w:rPr>
          <w:sz w:val="24"/>
        </w:rPr>
        <w:t>Service</w:t>
      </w:r>
      <w:r>
        <w:rPr>
          <w:spacing w:val="-1"/>
          <w:sz w:val="24"/>
        </w:rPr>
        <w:t xml:space="preserve"> </w:t>
      </w:r>
      <w:r>
        <w:rPr>
          <w:sz w:val="24"/>
        </w:rPr>
        <w:t>Agreement</w:t>
      </w:r>
    </w:p>
    <w:p w14:paraId="253C6E53" w14:textId="77777777" w:rsidR="00E9458D" w:rsidRDefault="005C6BD6">
      <w:pPr>
        <w:pStyle w:val="ListParagraph"/>
        <w:numPr>
          <w:ilvl w:val="0"/>
          <w:numId w:val="771"/>
        </w:numPr>
        <w:tabs>
          <w:tab w:val="left" w:pos="2161"/>
        </w:tabs>
        <w:rPr>
          <w:sz w:val="24"/>
        </w:rPr>
      </w:pPr>
      <w:r>
        <w:rPr>
          <w:sz w:val="24"/>
        </w:rPr>
        <w:t>Employee Time</w:t>
      </w:r>
      <w:r>
        <w:rPr>
          <w:spacing w:val="-1"/>
          <w:sz w:val="24"/>
        </w:rPr>
        <w:t xml:space="preserve"> </w:t>
      </w:r>
      <w:r>
        <w:rPr>
          <w:sz w:val="24"/>
        </w:rPr>
        <w:t>Sheet</w:t>
      </w:r>
    </w:p>
    <w:p w14:paraId="1A61227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5"/>
        <w:gridCol w:w="3126"/>
      </w:tblGrid>
      <w:tr w:rsidR="00E9458D" w14:paraId="66F87BAB" w14:textId="77777777">
        <w:trPr>
          <w:trHeight w:val="611"/>
        </w:trPr>
        <w:tc>
          <w:tcPr>
            <w:tcW w:w="5505" w:type="dxa"/>
          </w:tcPr>
          <w:p w14:paraId="1B7437E7" w14:textId="77777777" w:rsidR="00E9458D" w:rsidRDefault="005C6BD6">
            <w:pPr>
              <w:pStyle w:val="TableParagraph"/>
              <w:spacing w:before="56" w:line="270" w:lineRule="atLeast"/>
              <w:ind w:right="602"/>
              <w:rPr>
                <w:b/>
                <w:sz w:val="24"/>
              </w:rPr>
            </w:pPr>
            <w:r>
              <w:rPr>
                <w:b/>
                <w:sz w:val="24"/>
              </w:rPr>
              <w:t>Right Accord Private Duty-Home Health Care Policies and Procedures</w:t>
            </w:r>
          </w:p>
        </w:tc>
        <w:tc>
          <w:tcPr>
            <w:tcW w:w="3126" w:type="dxa"/>
            <w:vMerge w:val="restart"/>
          </w:tcPr>
          <w:p w14:paraId="54915862" w14:textId="77777777" w:rsidR="00E9458D" w:rsidRDefault="005C6BD6">
            <w:pPr>
              <w:pStyle w:val="TableParagraph"/>
              <w:ind w:left="466"/>
              <w:rPr>
                <w:sz w:val="20"/>
              </w:rPr>
            </w:pPr>
            <w:r>
              <w:rPr>
                <w:noProof/>
                <w:sz w:val="20"/>
              </w:rPr>
              <w:drawing>
                <wp:inline distT="0" distB="0" distL="0" distR="0" wp14:anchorId="1337F2BA" wp14:editId="64679672">
                  <wp:extent cx="1390695" cy="966501"/>
                  <wp:effectExtent l="0" t="0" r="0" b="0"/>
                  <wp:docPr id="1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D89AB8A" w14:textId="77777777">
        <w:trPr>
          <w:trHeight w:val="907"/>
        </w:trPr>
        <w:tc>
          <w:tcPr>
            <w:tcW w:w="5505" w:type="dxa"/>
          </w:tcPr>
          <w:p w14:paraId="65AD47AE" w14:textId="77777777" w:rsidR="00E9458D" w:rsidRDefault="00E9458D">
            <w:pPr>
              <w:pStyle w:val="TableParagraph"/>
              <w:spacing w:before="8"/>
              <w:ind w:left="0"/>
              <w:rPr>
                <w:sz w:val="23"/>
              </w:rPr>
            </w:pPr>
          </w:p>
          <w:p w14:paraId="43A3C204" w14:textId="77777777" w:rsidR="00E9458D" w:rsidRDefault="005C6BD6">
            <w:pPr>
              <w:pStyle w:val="TableParagraph"/>
              <w:tabs>
                <w:tab w:val="left" w:pos="1534"/>
              </w:tabs>
              <w:spacing w:before="1"/>
              <w:rPr>
                <w:b/>
                <w:sz w:val="24"/>
              </w:rPr>
            </w:pPr>
            <w:r>
              <w:rPr>
                <w:b/>
                <w:sz w:val="24"/>
              </w:rPr>
              <w:t>Section</w:t>
            </w:r>
            <w:r>
              <w:rPr>
                <w:b/>
                <w:spacing w:val="-1"/>
                <w:sz w:val="24"/>
              </w:rPr>
              <w:t xml:space="preserve"> </w:t>
            </w:r>
            <w:r>
              <w:rPr>
                <w:b/>
                <w:sz w:val="24"/>
              </w:rPr>
              <w:t>2:</w:t>
            </w:r>
            <w:r>
              <w:rPr>
                <w:b/>
                <w:sz w:val="24"/>
              </w:rPr>
              <w:tab/>
              <w:t>Scope of Services</w:t>
            </w:r>
          </w:p>
        </w:tc>
        <w:tc>
          <w:tcPr>
            <w:tcW w:w="3126" w:type="dxa"/>
            <w:vMerge/>
            <w:tcBorders>
              <w:top w:val="nil"/>
            </w:tcBorders>
          </w:tcPr>
          <w:p w14:paraId="7C56EB31" w14:textId="77777777" w:rsidR="00E9458D" w:rsidRDefault="00E9458D">
            <w:pPr>
              <w:rPr>
                <w:sz w:val="2"/>
                <w:szCs w:val="2"/>
              </w:rPr>
            </w:pPr>
          </w:p>
        </w:tc>
      </w:tr>
      <w:tr w:rsidR="00E9458D" w14:paraId="3F7C0677" w14:textId="77777777">
        <w:trPr>
          <w:trHeight w:val="277"/>
        </w:trPr>
        <w:tc>
          <w:tcPr>
            <w:tcW w:w="5505" w:type="dxa"/>
            <w:vMerge w:val="restart"/>
          </w:tcPr>
          <w:p w14:paraId="1586A6FA" w14:textId="77777777" w:rsidR="00E9458D" w:rsidRDefault="00E9458D">
            <w:pPr>
              <w:pStyle w:val="TableParagraph"/>
              <w:spacing w:before="9"/>
              <w:ind w:left="0"/>
              <w:rPr>
                <w:sz w:val="23"/>
              </w:rPr>
            </w:pPr>
          </w:p>
          <w:p w14:paraId="69C07020" w14:textId="77777777" w:rsidR="00E9458D" w:rsidRDefault="005C6BD6">
            <w:pPr>
              <w:pStyle w:val="TableParagraph"/>
              <w:rPr>
                <w:b/>
                <w:sz w:val="24"/>
              </w:rPr>
            </w:pPr>
            <w:r>
              <w:rPr>
                <w:b/>
                <w:sz w:val="24"/>
              </w:rPr>
              <w:t>Policy Title: Respite Services</w:t>
            </w:r>
          </w:p>
        </w:tc>
        <w:tc>
          <w:tcPr>
            <w:tcW w:w="3126" w:type="dxa"/>
          </w:tcPr>
          <w:p w14:paraId="169A7B61" w14:textId="77777777" w:rsidR="00E9458D" w:rsidRDefault="005C6BD6">
            <w:pPr>
              <w:pStyle w:val="TableParagraph"/>
              <w:spacing w:line="257" w:lineRule="exact"/>
              <w:rPr>
                <w:b/>
                <w:sz w:val="24"/>
              </w:rPr>
            </w:pPr>
            <w:r>
              <w:rPr>
                <w:b/>
                <w:sz w:val="24"/>
              </w:rPr>
              <w:t>Policy Number:</w:t>
            </w:r>
            <w:r>
              <w:rPr>
                <w:b/>
                <w:spacing w:val="58"/>
                <w:sz w:val="24"/>
              </w:rPr>
              <w:t xml:space="preserve"> </w:t>
            </w:r>
            <w:r>
              <w:rPr>
                <w:b/>
                <w:sz w:val="24"/>
              </w:rPr>
              <w:t>2.10.40</w:t>
            </w:r>
          </w:p>
        </w:tc>
      </w:tr>
      <w:tr w:rsidR="00E9458D" w14:paraId="5900A690" w14:textId="77777777">
        <w:trPr>
          <w:trHeight w:val="275"/>
        </w:trPr>
        <w:tc>
          <w:tcPr>
            <w:tcW w:w="5505" w:type="dxa"/>
            <w:vMerge/>
            <w:tcBorders>
              <w:top w:val="nil"/>
            </w:tcBorders>
          </w:tcPr>
          <w:p w14:paraId="1410CEFC" w14:textId="77777777" w:rsidR="00E9458D" w:rsidRDefault="00E9458D">
            <w:pPr>
              <w:rPr>
                <w:sz w:val="2"/>
                <w:szCs w:val="2"/>
              </w:rPr>
            </w:pPr>
          </w:p>
        </w:tc>
        <w:tc>
          <w:tcPr>
            <w:tcW w:w="3126" w:type="dxa"/>
          </w:tcPr>
          <w:p w14:paraId="63E16586" w14:textId="77777777" w:rsidR="00E9458D" w:rsidRDefault="005C6BD6">
            <w:pPr>
              <w:pStyle w:val="TableParagraph"/>
              <w:spacing w:line="256" w:lineRule="exact"/>
              <w:rPr>
                <w:b/>
                <w:sz w:val="24"/>
              </w:rPr>
            </w:pPr>
            <w:r>
              <w:rPr>
                <w:b/>
                <w:sz w:val="24"/>
              </w:rPr>
              <w:t>Effective Date:</w:t>
            </w:r>
          </w:p>
        </w:tc>
      </w:tr>
      <w:tr w:rsidR="00E9458D" w14:paraId="7C74B441" w14:textId="77777777">
        <w:trPr>
          <w:trHeight w:val="275"/>
        </w:trPr>
        <w:tc>
          <w:tcPr>
            <w:tcW w:w="5505" w:type="dxa"/>
            <w:vMerge/>
            <w:tcBorders>
              <w:top w:val="nil"/>
            </w:tcBorders>
          </w:tcPr>
          <w:p w14:paraId="0902B6D6" w14:textId="77777777" w:rsidR="00E9458D" w:rsidRDefault="00E9458D">
            <w:pPr>
              <w:rPr>
                <w:sz w:val="2"/>
                <w:szCs w:val="2"/>
              </w:rPr>
            </w:pPr>
          </w:p>
        </w:tc>
        <w:tc>
          <w:tcPr>
            <w:tcW w:w="3126" w:type="dxa"/>
          </w:tcPr>
          <w:p w14:paraId="482CDF06" w14:textId="77777777" w:rsidR="00E9458D" w:rsidRDefault="005C6BD6">
            <w:pPr>
              <w:pStyle w:val="TableParagraph"/>
              <w:spacing w:line="256" w:lineRule="exact"/>
              <w:rPr>
                <w:b/>
                <w:sz w:val="24"/>
              </w:rPr>
            </w:pPr>
            <w:r>
              <w:rPr>
                <w:b/>
                <w:sz w:val="24"/>
              </w:rPr>
              <w:t>Revision Date:</w:t>
            </w:r>
          </w:p>
        </w:tc>
      </w:tr>
      <w:tr w:rsidR="00E9458D" w14:paraId="6C391A9F" w14:textId="77777777">
        <w:trPr>
          <w:trHeight w:val="276"/>
        </w:trPr>
        <w:tc>
          <w:tcPr>
            <w:tcW w:w="5505" w:type="dxa"/>
            <w:vMerge/>
            <w:tcBorders>
              <w:top w:val="nil"/>
            </w:tcBorders>
          </w:tcPr>
          <w:p w14:paraId="243421F8" w14:textId="77777777" w:rsidR="00E9458D" w:rsidRDefault="00E9458D">
            <w:pPr>
              <w:rPr>
                <w:sz w:val="2"/>
                <w:szCs w:val="2"/>
              </w:rPr>
            </w:pPr>
          </w:p>
        </w:tc>
        <w:tc>
          <w:tcPr>
            <w:tcW w:w="3126" w:type="dxa"/>
          </w:tcPr>
          <w:p w14:paraId="7F07E069" w14:textId="77777777" w:rsidR="00E9458D" w:rsidRDefault="005C6BD6">
            <w:pPr>
              <w:pStyle w:val="TableParagraph"/>
              <w:spacing w:line="257" w:lineRule="exact"/>
              <w:rPr>
                <w:b/>
                <w:sz w:val="24"/>
              </w:rPr>
            </w:pPr>
            <w:r>
              <w:rPr>
                <w:b/>
                <w:sz w:val="24"/>
              </w:rPr>
              <w:t>Approved By:</w:t>
            </w:r>
          </w:p>
        </w:tc>
      </w:tr>
      <w:tr w:rsidR="00E9458D" w14:paraId="4EF2FC8B" w14:textId="77777777">
        <w:trPr>
          <w:trHeight w:val="275"/>
        </w:trPr>
        <w:tc>
          <w:tcPr>
            <w:tcW w:w="5505" w:type="dxa"/>
            <w:vMerge/>
            <w:tcBorders>
              <w:top w:val="nil"/>
            </w:tcBorders>
          </w:tcPr>
          <w:p w14:paraId="65BF36FA" w14:textId="77777777" w:rsidR="00E9458D" w:rsidRDefault="00E9458D">
            <w:pPr>
              <w:rPr>
                <w:sz w:val="2"/>
                <w:szCs w:val="2"/>
              </w:rPr>
            </w:pPr>
          </w:p>
        </w:tc>
        <w:tc>
          <w:tcPr>
            <w:tcW w:w="3126" w:type="dxa"/>
          </w:tcPr>
          <w:p w14:paraId="73AD0057" w14:textId="77777777" w:rsidR="00E9458D" w:rsidRDefault="005C6BD6">
            <w:pPr>
              <w:pStyle w:val="TableParagraph"/>
              <w:spacing w:line="256" w:lineRule="exact"/>
              <w:rPr>
                <w:b/>
                <w:sz w:val="24"/>
              </w:rPr>
            </w:pPr>
            <w:r>
              <w:rPr>
                <w:b/>
                <w:sz w:val="24"/>
              </w:rPr>
              <w:t>Page Number: Page 1 of 2</w:t>
            </w:r>
          </w:p>
        </w:tc>
      </w:tr>
    </w:tbl>
    <w:p w14:paraId="5ACF52E9" w14:textId="77777777" w:rsidR="00E9458D" w:rsidRDefault="00E9458D">
      <w:pPr>
        <w:pStyle w:val="BodyText"/>
        <w:spacing w:before="7"/>
        <w:ind w:left="0" w:firstLine="0"/>
        <w:rPr>
          <w:sz w:val="15"/>
        </w:rPr>
      </w:pPr>
    </w:p>
    <w:p w14:paraId="5EAC9C7E" w14:textId="77777777" w:rsidR="00E9458D" w:rsidRDefault="005C6BD6">
      <w:pPr>
        <w:pStyle w:val="Heading2"/>
        <w:spacing w:before="93"/>
        <w:rPr>
          <w:rFonts w:ascii="Arial"/>
        </w:rPr>
      </w:pPr>
      <w:bookmarkStart w:id="23" w:name="_bookmark23"/>
      <w:bookmarkEnd w:id="23"/>
      <w:r>
        <w:rPr>
          <w:rFonts w:ascii="Arial"/>
        </w:rPr>
        <w:t>Respite Services</w:t>
      </w:r>
    </w:p>
    <w:p w14:paraId="1EFC848A" w14:textId="77777777" w:rsidR="00E9458D" w:rsidRDefault="005C6BD6">
      <w:pPr>
        <w:spacing w:before="138"/>
        <w:ind w:left="1800"/>
        <w:rPr>
          <w:b/>
          <w:sz w:val="24"/>
        </w:rPr>
      </w:pPr>
      <w:r>
        <w:rPr>
          <w:b/>
          <w:sz w:val="24"/>
        </w:rPr>
        <w:t>PURPOSE</w:t>
      </w:r>
    </w:p>
    <w:p w14:paraId="587551C9" w14:textId="77777777" w:rsidR="00E9458D" w:rsidRDefault="005C6BD6">
      <w:pPr>
        <w:pStyle w:val="BodyText"/>
        <w:ind w:left="1800" w:right="1702" w:firstLine="0"/>
        <w:jc w:val="both"/>
      </w:pPr>
      <w:r>
        <w:t>To describe the allowable activities (tasks/duties) which may be performed and the delivery method in the provision of respite services.</w:t>
      </w:r>
    </w:p>
    <w:p w14:paraId="27CF79F1" w14:textId="77777777" w:rsidR="00E9458D" w:rsidRDefault="00E9458D">
      <w:pPr>
        <w:pStyle w:val="BodyText"/>
        <w:spacing w:before="11"/>
        <w:ind w:left="0" w:firstLine="0"/>
        <w:rPr>
          <w:sz w:val="23"/>
        </w:rPr>
      </w:pPr>
    </w:p>
    <w:p w14:paraId="5D85D7EF" w14:textId="77777777" w:rsidR="00E9458D" w:rsidRDefault="005C6BD6">
      <w:pPr>
        <w:pStyle w:val="Heading2"/>
      </w:pPr>
      <w:r>
        <w:t>DEFINITIONS</w:t>
      </w:r>
    </w:p>
    <w:p w14:paraId="72B9CD4E" w14:textId="77777777" w:rsidR="00E9458D" w:rsidRDefault="005C6BD6">
      <w:pPr>
        <w:ind w:left="1800"/>
        <w:jc w:val="both"/>
        <w:rPr>
          <w:b/>
          <w:sz w:val="24"/>
        </w:rPr>
      </w:pPr>
      <w:r>
        <w:rPr>
          <w:b/>
          <w:sz w:val="24"/>
        </w:rPr>
        <w:t>1. Respite Services</w:t>
      </w:r>
    </w:p>
    <w:p w14:paraId="5D060F3D" w14:textId="77777777" w:rsidR="00E9458D" w:rsidRDefault="005C6BD6">
      <w:pPr>
        <w:pStyle w:val="BodyText"/>
        <w:ind w:left="2160" w:right="1701" w:firstLine="0"/>
      </w:pPr>
      <w:r>
        <w:t>Respite care services are services furnished on a short-term basis because of the absence or need for relief of those persons normally providing the care.</w:t>
      </w:r>
    </w:p>
    <w:p w14:paraId="4C837233" w14:textId="77777777" w:rsidR="00E9458D" w:rsidRDefault="00E9458D">
      <w:pPr>
        <w:pStyle w:val="BodyText"/>
        <w:ind w:left="0" w:firstLine="0"/>
      </w:pPr>
    </w:p>
    <w:p w14:paraId="69C0DC9A" w14:textId="77777777" w:rsidR="00E9458D" w:rsidRDefault="005C6BD6">
      <w:pPr>
        <w:pStyle w:val="Heading2"/>
      </w:pPr>
      <w:r>
        <w:t>POLICY</w:t>
      </w:r>
    </w:p>
    <w:p w14:paraId="26DBE420" w14:textId="77777777" w:rsidR="00E9458D" w:rsidRDefault="005C6BD6">
      <w:pPr>
        <w:pStyle w:val="BodyText"/>
        <w:ind w:left="1800" w:right="1701" w:firstLine="0"/>
        <w:jc w:val="both"/>
      </w:pPr>
      <w:r>
        <w:t>Right Accord Private Duty- Home Health Care provides respite services, which includes those services identified in the policies on personal, companionship/sitter, homemaking and friendly reassurance services.</w:t>
      </w:r>
    </w:p>
    <w:p w14:paraId="5CCB73D8" w14:textId="77777777" w:rsidR="00E9458D" w:rsidRDefault="00E9458D">
      <w:pPr>
        <w:pStyle w:val="BodyText"/>
        <w:spacing w:before="1"/>
        <w:ind w:left="0" w:firstLine="0"/>
      </w:pPr>
    </w:p>
    <w:p w14:paraId="0428059B" w14:textId="77777777" w:rsidR="00E9458D" w:rsidRDefault="005C6BD6">
      <w:pPr>
        <w:pStyle w:val="Heading2"/>
      </w:pPr>
      <w:r>
        <w:t>PROCEDURES</w:t>
      </w:r>
    </w:p>
    <w:p w14:paraId="0E6BC083" w14:textId="77777777" w:rsidR="00E9458D" w:rsidRDefault="005C6BD6">
      <w:pPr>
        <w:pStyle w:val="ListParagraph"/>
        <w:numPr>
          <w:ilvl w:val="0"/>
          <w:numId w:val="770"/>
        </w:numPr>
        <w:tabs>
          <w:tab w:val="left" w:pos="2085"/>
        </w:tabs>
        <w:jc w:val="both"/>
        <w:rPr>
          <w:sz w:val="24"/>
        </w:rPr>
      </w:pPr>
      <w:r>
        <w:rPr>
          <w:sz w:val="24"/>
        </w:rPr>
        <w:t xml:space="preserve">Supervisor shall follow the Agency’s policy on </w:t>
      </w:r>
      <w:r>
        <w:rPr>
          <w:i/>
          <w:sz w:val="24"/>
        </w:rPr>
        <w:t>Service Delivery</w:t>
      </w:r>
      <w:r>
        <w:rPr>
          <w:i/>
          <w:spacing w:val="-4"/>
          <w:sz w:val="24"/>
        </w:rPr>
        <w:t xml:space="preserve"> </w:t>
      </w:r>
      <w:r>
        <w:rPr>
          <w:i/>
          <w:sz w:val="24"/>
        </w:rPr>
        <w:t>Process</w:t>
      </w:r>
      <w:r>
        <w:rPr>
          <w:sz w:val="24"/>
        </w:rPr>
        <w:t>:</w:t>
      </w:r>
    </w:p>
    <w:p w14:paraId="56C513B7" w14:textId="77777777" w:rsidR="00E9458D" w:rsidRDefault="005C6BD6">
      <w:pPr>
        <w:pStyle w:val="ListParagraph"/>
        <w:numPr>
          <w:ilvl w:val="1"/>
          <w:numId w:val="770"/>
        </w:numPr>
        <w:tabs>
          <w:tab w:val="left" w:pos="2521"/>
        </w:tabs>
        <w:ind w:right="1702"/>
        <w:jc w:val="both"/>
        <w:rPr>
          <w:sz w:val="24"/>
        </w:rPr>
      </w:pPr>
      <w:r>
        <w:rPr>
          <w:sz w:val="24"/>
        </w:rPr>
        <w:t>Once a request for Respite services is received, Supervisor shall consult with the client/client’s representative to determine the client’s</w:t>
      </w:r>
      <w:r>
        <w:rPr>
          <w:spacing w:val="-3"/>
          <w:sz w:val="24"/>
        </w:rPr>
        <w:t xml:space="preserve"> </w:t>
      </w:r>
      <w:r>
        <w:rPr>
          <w:sz w:val="24"/>
        </w:rPr>
        <w:t>needs/wants.</w:t>
      </w:r>
    </w:p>
    <w:p w14:paraId="6192412C" w14:textId="77777777" w:rsidR="00E9458D" w:rsidRDefault="005C6BD6">
      <w:pPr>
        <w:pStyle w:val="ListParagraph"/>
        <w:numPr>
          <w:ilvl w:val="1"/>
          <w:numId w:val="770"/>
        </w:numPr>
        <w:tabs>
          <w:tab w:val="left" w:pos="2521"/>
        </w:tabs>
        <w:ind w:right="1702"/>
        <w:jc w:val="both"/>
        <w:rPr>
          <w:sz w:val="24"/>
        </w:rPr>
      </w:pPr>
      <w:r>
        <w:rPr>
          <w:sz w:val="24"/>
        </w:rPr>
        <w:t>If the Respite services required are outside the scope of the Agency, Supervisor may make a referral to a more appropriate service provider, if the individual making the request gives</w:t>
      </w:r>
      <w:r>
        <w:rPr>
          <w:spacing w:val="-3"/>
          <w:sz w:val="24"/>
        </w:rPr>
        <w:t xml:space="preserve"> </w:t>
      </w:r>
      <w:r>
        <w:rPr>
          <w:sz w:val="24"/>
        </w:rPr>
        <w:t>consent.</w:t>
      </w:r>
    </w:p>
    <w:p w14:paraId="42DB3231" w14:textId="77777777" w:rsidR="00E9458D" w:rsidRDefault="005C6BD6">
      <w:pPr>
        <w:pStyle w:val="ListParagraph"/>
        <w:numPr>
          <w:ilvl w:val="1"/>
          <w:numId w:val="770"/>
        </w:numPr>
        <w:tabs>
          <w:tab w:val="left" w:pos="2521"/>
        </w:tabs>
        <w:ind w:right="1698"/>
        <w:jc w:val="both"/>
        <w:rPr>
          <w:sz w:val="24"/>
        </w:rPr>
      </w:pPr>
      <w:r>
        <w:rPr>
          <w:sz w:val="24"/>
        </w:rPr>
        <w:t xml:space="preserve">If the Agency is able to provide the Respite services requested, Supervisor shall develop an individualized </w:t>
      </w:r>
      <w:r>
        <w:rPr>
          <w:i/>
          <w:sz w:val="24"/>
        </w:rPr>
        <w:t xml:space="preserve">Service Plan </w:t>
      </w:r>
      <w:r>
        <w:rPr>
          <w:sz w:val="24"/>
        </w:rPr>
        <w:t xml:space="preserve">jointly with the client/client’s representative. A copy of the </w:t>
      </w:r>
      <w:r>
        <w:rPr>
          <w:i/>
          <w:sz w:val="24"/>
        </w:rPr>
        <w:t xml:space="preserve">Service Plan </w:t>
      </w:r>
      <w:r>
        <w:rPr>
          <w:sz w:val="24"/>
        </w:rPr>
        <w:t>shall be given to the client/client’s representative.</w:t>
      </w:r>
    </w:p>
    <w:p w14:paraId="6E214948" w14:textId="77777777" w:rsidR="00E9458D" w:rsidRDefault="005C6BD6">
      <w:pPr>
        <w:pStyle w:val="ListParagraph"/>
        <w:numPr>
          <w:ilvl w:val="1"/>
          <w:numId w:val="770"/>
        </w:numPr>
        <w:tabs>
          <w:tab w:val="left" w:pos="2521"/>
        </w:tabs>
        <w:ind w:right="1696"/>
        <w:jc w:val="both"/>
        <w:rPr>
          <w:sz w:val="24"/>
        </w:rPr>
      </w:pPr>
      <w:r>
        <w:rPr>
          <w:sz w:val="24"/>
        </w:rPr>
        <w:t xml:space="preserve">Supervisor shall draw up a </w:t>
      </w:r>
      <w:r>
        <w:rPr>
          <w:i/>
          <w:sz w:val="24"/>
        </w:rPr>
        <w:t xml:space="preserve">Service Agreement </w:t>
      </w:r>
      <w:r>
        <w:rPr>
          <w:sz w:val="24"/>
        </w:rPr>
        <w:t xml:space="preserve">and ensure that he/she and the client/client’s representative sign it. A copy of the signed </w:t>
      </w:r>
      <w:r>
        <w:rPr>
          <w:i/>
          <w:sz w:val="24"/>
        </w:rPr>
        <w:t xml:space="preserve">Service Agreement </w:t>
      </w:r>
      <w:r>
        <w:rPr>
          <w:sz w:val="24"/>
        </w:rPr>
        <w:t>shall be given to the client/client’s</w:t>
      </w:r>
      <w:r>
        <w:rPr>
          <w:spacing w:val="-4"/>
          <w:sz w:val="24"/>
        </w:rPr>
        <w:t xml:space="preserve"> </w:t>
      </w:r>
      <w:r>
        <w:rPr>
          <w:sz w:val="24"/>
        </w:rPr>
        <w:t>representative.</w:t>
      </w:r>
    </w:p>
    <w:p w14:paraId="0E0533F0" w14:textId="77777777" w:rsidR="00E9458D" w:rsidRDefault="005C6BD6">
      <w:pPr>
        <w:pStyle w:val="ListParagraph"/>
        <w:numPr>
          <w:ilvl w:val="1"/>
          <w:numId w:val="770"/>
        </w:numPr>
        <w:tabs>
          <w:tab w:val="left" w:pos="2521"/>
        </w:tabs>
        <w:ind w:right="1701"/>
        <w:jc w:val="both"/>
        <w:rPr>
          <w:i/>
          <w:sz w:val="24"/>
        </w:rPr>
      </w:pPr>
      <w:r>
        <w:rPr>
          <w:sz w:val="24"/>
        </w:rPr>
        <w:t xml:space="preserve">Supervisor shall arrange for Respite services to be implemented, in accordance with the </w:t>
      </w:r>
      <w:r>
        <w:rPr>
          <w:i/>
          <w:sz w:val="24"/>
        </w:rPr>
        <w:t>Service</w:t>
      </w:r>
      <w:r>
        <w:rPr>
          <w:i/>
          <w:spacing w:val="-1"/>
          <w:sz w:val="24"/>
        </w:rPr>
        <w:t xml:space="preserve"> </w:t>
      </w:r>
      <w:r>
        <w:rPr>
          <w:i/>
          <w:sz w:val="24"/>
        </w:rPr>
        <w:t>Plan.</w:t>
      </w:r>
    </w:p>
    <w:p w14:paraId="78A63D80" w14:textId="77777777" w:rsidR="00E9458D" w:rsidRDefault="005C6BD6">
      <w:pPr>
        <w:pStyle w:val="ListParagraph"/>
        <w:numPr>
          <w:ilvl w:val="1"/>
          <w:numId w:val="770"/>
        </w:numPr>
        <w:tabs>
          <w:tab w:val="left" w:pos="2521"/>
        </w:tabs>
        <w:ind w:right="1698"/>
        <w:jc w:val="both"/>
        <w:rPr>
          <w:sz w:val="24"/>
        </w:rPr>
      </w:pPr>
      <w:r>
        <w:rPr>
          <w:sz w:val="24"/>
        </w:rPr>
        <w:t>Supervisor shall monitor Respite services by conducting evaluative follow-ups at regular intervals to assess the success of service</w:t>
      </w:r>
      <w:r>
        <w:rPr>
          <w:spacing w:val="-2"/>
          <w:sz w:val="24"/>
        </w:rPr>
        <w:t xml:space="preserve"> </w:t>
      </w:r>
      <w:r>
        <w:rPr>
          <w:sz w:val="24"/>
        </w:rPr>
        <w:t>delivery.</w:t>
      </w:r>
    </w:p>
    <w:p w14:paraId="1C924400" w14:textId="77777777" w:rsidR="00E9458D" w:rsidRDefault="005C6BD6">
      <w:pPr>
        <w:pStyle w:val="ListParagraph"/>
        <w:numPr>
          <w:ilvl w:val="1"/>
          <w:numId w:val="770"/>
        </w:numPr>
        <w:tabs>
          <w:tab w:val="left" w:pos="2521"/>
        </w:tabs>
        <w:ind w:right="1702"/>
        <w:jc w:val="both"/>
        <w:rPr>
          <w:sz w:val="24"/>
        </w:rPr>
      </w:pPr>
      <w:r>
        <w:rPr>
          <w:sz w:val="24"/>
        </w:rPr>
        <w:t>Supervisor shall ensure that adjustments are made to Respite services, where indicated.</w:t>
      </w:r>
    </w:p>
    <w:p w14:paraId="32476814" w14:textId="77777777" w:rsidR="00E9458D" w:rsidRDefault="00E9458D">
      <w:pPr>
        <w:jc w:val="both"/>
        <w:rPr>
          <w:sz w:val="24"/>
        </w:rPr>
        <w:sectPr w:rsidR="00E9458D">
          <w:pgSz w:w="12240" w:h="15840"/>
          <w:pgMar w:top="100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5"/>
        <w:gridCol w:w="3126"/>
      </w:tblGrid>
      <w:tr w:rsidR="00E9458D" w14:paraId="365A12AE" w14:textId="77777777">
        <w:trPr>
          <w:trHeight w:val="611"/>
        </w:trPr>
        <w:tc>
          <w:tcPr>
            <w:tcW w:w="5505" w:type="dxa"/>
          </w:tcPr>
          <w:p w14:paraId="787083F4" w14:textId="77777777" w:rsidR="00E9458D" w:rsidRDefault="005C6BD6">
            <w:pPr>
              <w:pStyle w:val="TableParagraph"/>
              <w:spacing w:before="56" w:line="270" w:lineRule="atLeast"/>
              <w:ind w:right="602"/>
              <w:rPr>
                <w:b/>
                <w:sz w:val="24"/>
              </w:rPr>
            </w:pPr>
            <w:r>
              <w:rPr>
                <w:b/>
                <w:sz w:val="24"/>
              </w:rPr>
              <w:t>Right Accord Private Duty-Home Health Care Policies and Procedures</w:t>
            </w:r>
          </w:p>
        </w:tc>
        <w:tc>
          <w:tcPr>
            <w:tcW w:w="3126" w:type="dxa"/>
            <w:vMerge w:val="restart"/>
          </w:tcPr>
          <w:p w14:paraId="0F832CCB" w14:textId="77777777" w:rsidR="00E9458D" w:rsidRDefault="005C6BD6">
            <w:pPr>
              <w:pStyle w:val="TableParagraph"/>
              <w:ind w:left="466"/>
              <w:rPr>
                <w:sz w:val="20"/>
              </w:rPr>
            </w:pPr>
            <w:r>
              <w:rPr>
                <w:noProof/>
                <w:sz w:val="20"/>
              </w:rPr>
              <w:drawing>
                <wp:inline distT="0" distB="0" distL="0" distR="0" wp14:anchorId="75037B30" wp14:editId="2199D03C">
                  <wp:extent cx="1390695" cy="966501"/>
                  <wp:effectExtent l="0" t="0" r="0" b="0"/>
                  <wp:docPr id="1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8D88F2B" w14:textId="77777777">
        <w:trPr>
          <w:trHeight w:val="907"/>
        </w:trPr>
        <w:tc>
          <w:tcPr>
            <w:tcW w:w="5505" w:type="dxa"/>
          </w:tcPr>
          <w:p w14:paraId="388B7A1F" w14:textId="77777777" w:rsidR="00E9458D" w:rsidRDefault="00E9458D">
            <w:pPr>
              <w:pStyle w:val="TableParagraph"/>
              <w:spacing w:before="8"/>
              <w:ind w:left="0"/>
              <w:rPr>
                <w:sz w:val="23"/>
              </w:rPr>
            </w:pPr>
          </w:p>
          <w:p w14:paraId="59D8DA17" w14:textId="77777777" w:rsidR="00E9458D" w:rsidRDefault="005C6BD6">
            <w:pPr>
              <w:pStyle w:val="TableParagraph"/>
              <w:tabs>
                <w:tab w:val="left" w:pos="1534"/>
              </w:tabs>
              <w:spacing w:before="1"/>
              <w:rPr>
                <w:b/>
                <w:sz w:val="24"/>
              </w:rPr>
            </w:pPr>
            <w:r>
              <w:rPr>
                <w:b/>
                <w:sz w:val="24"/>
              </w:rPr>
              <w:t>Section</w:t>
            </w:r>
            <w:r>
              <w:rPr>
                <w:b/>
                <w:spacing w:val="-1"/>
                <w:sz w:val="24"/>
              </w:rPr>
              <w:t xml:space="preserve"> </w:t>
            </w:r>
            <w:r>
              <w:rPr>
                <w:b/>
                <w:sz w:val="24"/>
              </w:rPr>
              <w:t>2:</w:t>
            </w:r>
            <w:r>
              <w:rPr>
                <w:b/>
                <w:sz w:val="24"/>
              </w:rPr>
              <w:tab/>
              <w:t>Scope of Services</w:t>
            </w:r>
          </w:p>
        </w:tc>
        <w:tc>
          <w:tcPr>
            <w:tcW w:w="3126" w:type="dxa"/>
            <w:vMerge/>
            <w:tcBorders>
              <w:top w:val="nil"/>
            </w:tcBorders>
          </w:tcPr>
          <w:p w14:paraId="6F339498" w14:textId="77777777" w:rsidR="00E9458D" w:rsidRDefault="00E9458D">
            <w:pPr>
              <w:rPr>
                <w:sz w:val="2"/>
                <w:szCs w:val="2"/>
              </w:rPr>
            </w:pPr>
          </w:p>
        </w:tc>
      </w:tr>
      <w:tr w:rsidR="00E9458D" w14:paraId="2B6CF699" w14:textId="77777777">
        <w:trPr>
          <w:trHeight w:val="277"/>
        </w:trPr>
        <w:tc>
          <w:tcPr>
            <w:tcW w:w="5505" w:type="dxa"/>
            <w:vMerge w:val="restart"/>
          </w:tcPr>
          <w:p w14:paraId="16F93985" w14:textId="77777777" w:rsidR="00E9458D" w:rsidRDefault="00E9458D">
            <w:pPr>
              <w:pStyle w:val="TableParagraph"/>
              <w:spacing w:before="9"/>
              <w:ind w:left="0"/>
              <w:rPr>
                <w:sz w:val="23"/>
              </w:rPr>
            </w:pPr>
          </w:p>
          <w:p w14:paraId="72204F12" w14:textId="77777777" w:rsidR="00E9458D" w:rsidRDefault="005C6BD6">
            <w:pPr>
              <w:pStyle w:val="TableParagraph"/>
              <w:rPr>
                <w:b/>
                <w:sz w:val="24"/>
              </w:rPr>
            </w:pPr>
            <w:r>
              <w:rPr>
                <w:b/>
                <w:sz w:val="24"/>
              </w:rPr>
              <w:t>Policy Title: Respite Services</w:t>
            </w:r>
          </w:p>
        </w:tc>
        <w:tc>
          <w:tcPr>
            <w:tcW w:w="3126" w:type="dxa"/>
          </w:tcPr>
          <w:p w14:paraId="5C8668BD" w14:textId="77777777" w:rsidR="00E9458D" w:rsidRDefault="005C6BD6">
            <w:pPr>
              <w:pStyle w:val="TableParagraph"/>
              <w:spacing w:line="257" w:lineRule="exact"/>
              <w:rPr>
                <w:b/>
                <w:sz w:val="24"/>
              </w:rPr>
            </w:pPr>
            <w:r>
              <w:rPr>
                <w:b/>
                <w:sz w:val="24"/>
              </w:rPr>
              <w:t>Policy Number:</w:t>
            </w:r>
            <w:r>
              <w:rPr>
                <w:b/>
                <w:spacing w:val="58"/>
                <w:sz w:val="24"/>
              </w:rPr>
              <w:t xml:space="preserve"> </w:t>
            </w:r>
            <w:r>
              <w:rPr>
                <w:b/>
                <w:sz w:val="24"/>
              </w:rPr>
              <w:t>2.10.40</w:t>
            </w:r>
          </w:p>
        </w:tc>
      </w:tr>
      <w:tr w:rsidR="00E9458D" w14:paraId="302AC7C7" w14:textId="77777777">
        <w:trPr>
          <w:trHeight w:val="275"/>
        </w:trPr>
        <w:tc>
          <w:tcPr>
            <w:tcW w:w="5505" w:type="dxa"/>
            <w:vMerge/>
            <w:tcBorders>
              <w:top w:val="nil"/>
            </w:tcBorders>
          </w:tcPr>
          <w:p w14:paraId="0E3D208E" w14:textId="77777777" w:rsidR="00E9458D" w:rsidRDefault="00E9458D">
            <w:pPr>
              <w:rPr>
                <w:sz w:val="2"/>
                <w:szCs w:val="2"/>
              </w:rPr>
            </w:pPr>
          </w:p>
        </w:tc>
        <w:tc>
          <w:tcPr>
            <w:tcW w:w="3126" w:type="dxa"/>
          </w:tcPr>
          <w:p w14:paraId="5A169A50" w14:textId="77777777" w:rsidR="00E9458D" w:rsidRDefault="005C6BD6">
            <w:pPr>
              <w:pStyle w:val="TableParagraph"/>
              <w:spacing w:line="256" w:lineRule="exact"/>
              <w:rPr>
                <w:b/>
                <w:sz w:val="24"/>
              </w:rPr>
            </w:pPr>
            <w:r>
              <w:rPr>
                <w:b/>
                <w:sz w:val="24"/>
              </w:rPr>
              <w:t>Effective Date:</w:t>
            </w:r>
          </w:p>
        </w:tc>
      </w:tr>
      <w:tr w:rsidR="00E9458D" w14:paraId="6CE3ED38" w14:textId="77777777">
        <w:trPr>
          <w:trHeight w:val="275"/>
        </w:trPr>
        <w:tc>
          <w:tcPr>
            <w:tcW w:w="5505" w:type="dxa"/>
            <w:vMerge/>
            <w:tcBorders>
              <w:top w:val="nil"/>
            </w:tcBorders>
          </w:tcPr>
          <w:p w14:paraId="743EF987" w14:textId="77777777" w:rsidR="00E9458D" w:rsidRDefault="00E9458D">
            <w:pPr>
              <w:rPr>
                <w:sz w:val="2"/>
                <w:szCs w:val="2"/>
              </w:rPr>
            </w:pPr>
          </w:p>
        </w:tc>
        <w:tc>
          <w:tcPr>
            <w:tcW w:w="3126" w:type="dxa"/>
          </w:tcPr>
          <w:p w14:paraId="2EF7A0E3" w14:textId="77777777" w:rsidR="00E9458D" w:rsidRDefault="005C6BD6">
            <w:pPr>
              <w:pStyle w:val="TableParagraph"/>
              <w:spacing w:line="256" w:lineRule="exact"/>
              <w:rPr>
                <w:b/>
                <w:sz w:val="24"/>
              </w:rPr>
            </w:pPr>
            <w:r>
              <w:rPr>
                <w:b/>
                <w:sz w:val="24"/>
              </w:rPr>
              <w:t>Revision Date:</w:t>
            </w:r>
          </w:p>
        </w:tc>
      </w:tr>
      <w:tr w:rsidR="00E9458D" w14:paraId="67A674B5" w14:textId="77777777">
        <w:trPr>
          <w:trHeight w:val="276"/>
        </w:trPr>
        <w:tc>
          <w:tcPr>
            <w:tcW w:w="5505" w:type="dxa"/>
            <w:vMerge/>
            <w:tcBorders>
              <w:top w:val="nil"/>
            </w:tcBorders>
          </w:tcPr>
          <w:p w14:paraId="7F10657E" w14:textId="77777777" w:rsidR="00E9458D" w:rsidRDefault="00E9458D">
            <w:pPr>
              <w:rPr>
                <w:sz w:val="2"/>
                <w:szCs w:val="2"/>
              </w:rPr>
            </w:pPr>
          </w:p>
        </w:tc>
        <w:tc>
          <w:tcPr>
            <w:tcW w:w="3126" w:type="dxa"/>
          </w:tcPr>
          <w:p w14:paraId="33127F32" w14:textId="77777777" w:rsidR="00E9458D" w:rsidRDefault="005C6BD6">
            <w:pPr>
              <w:pStyle w:val="TableParagraph"/>
              <w:spacing w:line="257" w:lineRule="exact"/>
              <w:rPr>
                <w:b/>
                <w:sz w:val="24"/>
              </w:rPr>
            </w:pPr>
            <w:r>
              <w:rPr>
                <w:b/>
                <w:sz w:val="24"/>
              </w:rPr>
              <w:t>Approved By:</w:t>
            </w:r>
          </w:p>
        </w:tc>
      </w:tr>
      <w:tr w:rsidR="00E9458D" w14:paraId="454F19AA" w14:textId="77777777">
        <w:trPr>
          <w:trHeight w:val="275"/>
        </w:trPr>
        <w:tc>
          <w:tcPr>
            <w:tcW w:w="5505" w:type="dxa"/>
            <w:vMerge/>
            <w:tcBorders>
              <w:top w:val="nil"/>
            </w:tcBorders>
          </w:tcPr>
          <w:p w14:paraId="77D831E5" w14:textId="77777777" w:rsidR="00E9458D" w:rsidRDefault="00E9458D">
            <w:pPr>
              <w:rPr>
                <w:sz w:val="2"/>
                <w:szCs w:val="2"/>
              </w:rPr>
            </w:pPr>
          </w:p>
        </w:tc>
        <w:tc>
          <w:tcPr>
            <w:tcW w:w="3126" w:type="dxa"/>
          </w:tcPr>
          <w:p w14:paraId="3BFF1ED8" w14:textId="77777777" w:rsidR="00E9458D" w:rsidRDefault="005C6BD6">
            <w:pPr>
              <w:pStyle w:val="TableParagraph"/>
              <w:spacing w:line="256" w:lineRule="exact"/>
              <w:rPr>
                <w:b/>
                <w:sz w:val="24"/>
              </w:rPr>
            </w:pPr>
            <w:r>
              <w:rPr>
                <w:b/>
                <w:sz w:val="24"/>
              </w:rPr>
              <w:t>Page Number: Page 2 of 2</w:t>
            </w:r>
          </w:p>
        </w:tc>
      </w:tr>
    </w:tbl>
    <w:p w14:paraId="06985665" w14:textId="77777777" w:rsidR="00E9458D" w:rsidRDefault="00E9458D">
      <w:pPr>
        <w:pStyle w:val="BodyText"/>
        <w:spacing w:before="10"/>
        <w:ind w:left="0" w:firstLine="0"/>
        <w:rPr>
          <w:sz w:val="15"/>
        </w:rPr>
      </w:pPr>
    </w:p>
    <w:p w14:paraId="1D3706AF" w14:textId="77777777" w:rsidR="00E9458D" w:rsidRDefault="005C6BD6">
      <w:pPr>
        <w:pStyle w:val="ListParagraph"/>
        <w:numPr>
          <w:ilvl w:val="0"/>
          <w:numId w:val="770"/>
        </w:numPr>
        <w:tabs>
          <w:tab w:val="left" w:pos="2161"/>
        </w:tabs>
        <w:spacing w:before="90"/>
        <w:ind w:left="2160" w:right="1699" w:hanging="361"/>
        <w:rPr>
          <w:sz w:val="24"/>
        </w:rPr>
      </w:pPr>
      <w:r>
        <w:rPr>
          <w:sz w:val="24"/>
        </w:rPr>
        <w:t>Supervisor shall provide employees with the appropriate forms for documenting clients’ activities, progress and employee’s</w:t>
      </w:r>
      <w:r>
        <w:rPr>
          <w:spacing w:val="-2"/>
          <w:sz w:val="24"/>
        </w:rPr>
        <w:t xml:space="preserve"> </w:t>
      </w:r>
      <w:r>
        <w:rPr>
          <w:sz w:val="24"/>
        </w:rPr>
        <w:t>observations.</w:t>
      </w:r>
    </w:p>
    <w:p w14:paraId="63081E92" w14:textId="77777777" w:rsidR="00E9458D" w:rsidRDefault="005C6BD6">
      <w:pPr>
        <w:pStyle w:val="ListParagraph"/>
        <w:numPr>
          <w:ilvl w:val="0"/>
          <w:numId w:val="770"/>
        </w:numPr>
        <w:tabs>
          <w:tab w:val="left" w:pos="2161"/>
        </w:tabs>
        <w:ind w:left="2160" w:right="1698" w:hanging="361"/>
        <w:rPr>
          <w:sz w:val="24"/>
        </w:rPr>
      </w:pPr>
      <w:r>
        <w:rPr>
          <w:sz w:val="24"/>
        </w:rPr>
        <w:t xml:space="preserve">Employees shall follow the </w:t>
      </w:r>
      <w:r>
        <w:rPr>
          <w:i/>
          <w:sz w:val="24"/>
        </w:rPr>
        <w:t xml:space="preserve">Service Plan </w:t>
      </w:r>
      <w:r>
        <w:rPr>
          <w:sz w:val="24"/>
        </w:rPr>
        <w:t>and document the required information on the forms</w:t>
      </w:r>
      <w:r>
        <w:rPr>
          <w:spacing w:val="-1"/>
          <w:sz w:val="24"/>
        </w:rPr>
        <w:t xml:space="preserve"> </w:t>
      </w:r>
      <w:r>
        <w:rPr>
          <w:sz w:val="24"/>
        </w:rPr>
        <w:t>provided.</w:t>
      </w:r>
    </w:p>
    <w:p w14:paraId="4989AD51" w14:textId="77777777" w:rsidR="00E9458D" w:rsidRDefault="005C6BD6">
      <w:pPr>
        <w:pStyle w:val="ListParagraph"/>
        <w:numPr>
          <w:ilvl w:val="0"/>
          <w:numId w:val="770"/>
        </w:numPr>
        <w:tabs>
          <w:tab w:val="left" w:pos="2161"/>
        </w:tabs>
        <w:ind w:left="2160" w:hanging="361"/>
        <w:rPr>
          <w:i/>
          <w:sz w:val="24"/>
        </w:rPr>
      </w:pPr>
      <w:r>
        <w:rPr>
          <w:sz w:val="24"/>
        </w:rPr>
        <w:t xml:space="preserve">At the end of each shift, employees shall document on the </w:t>
      </w:r>
      <w:r>
        <w:rPr>
          <w:i/>
          <w:sz w:val="24"/>
        </w:rPr>
        <w:t>Employee Time</w:t>
      </w:r>
      <w:r>
        <w:rPr>
          <w:i/>
          <w:spacing w:val="-3"/>
          <w:sz w:val="24"/>
        </w:rPr>
        <w:t xml:space="preserve"> </w:t>
      </w:r>
      <w:r>
        <w:rPr>
          <w:i/>
          <w:sz w:val="24"/>
        </w:rPr>
        <w:t>Sheet:</w:t>
      </w:r>
    </w:p>
    <w:p w14:paraId="41CAD3F1" w14:textId="77777777" w:rsidR="00E9458D" w:rsidRDefault="005C6BD6">
      <w:pPr>
        <w:pStyle w:val="ListParagraph"/>
        <w:numPr>
          <w:ilvl w:val="1"/>
          <w:numId w:val="770"/>
        </w:numPr>
        <w:tabs>
          <w:tab w:val="left" w:pos="2510"/>
        </w:tabs>
        <w:ind w:left="2509" w:hanging="284"/>
        <w:rPr>
          <w:sz w:val="24"/>
        </w:rPr>
      </w:pPr>
      <w:r>
        <w:rPr>
          <w:sz w:val="24"/>
        </w:rPr>
        <w:t>that Respite services were delivered;</w:t>
      </w:r>
      <w:r>
        <w:rPr>
          <w:spacing w:val="-3"/>
          <w:sz w:val="24"/>
        </w:rPr>
        <w:t xml:space="preserve"> </w:t>
      </w:r>
      <w:r>
        <w:rPr>
          <w:sz w:val="24"/>
        </w:rPr>
        <w:t>and,</w:t>
      </w:r>
    </w:p>
    <w:p w14:paraId="1D31A463" w14:textId="77777777" w:rsidR="00E9458D" w:rsidRDefault="005C6BD6">
      <w:pPr>
        <w:pStyle w:val="ListParagraph"/>
        <w:numPr>
          <w:ilvl w:val="1"/>
          <w:numId w:val="770"/>
        </w:numPr>
        <w:tabs>
          <w:tab w:val="left" w:pos="2510"/>
        </w:tabs>
        <w:ind w:left="2509" w:hanging="284"/>
        <w:rPr>
          <w:sz w:val="24"/>
        </w:rPr>
      </w:pPr>
      <w:r>
        <w:rPr>
          <w:sz w:val="24"/>
        </w:rPr>
        <w:t>the date and time of service</w:t>
      </w:r>
      <w:r>
        <w:rPr>
          <w:spacing w:val="-3"/>
          <w:sz w:val="24"/>
        </w:rPr>
        <w:t xml:space="preserve"> </w:t>
      </w:r>
      <w:r>
        <w:rPr>
          <w:sz w:val="24"/>
        </w:rPr>
        <w:t>delivery.</w:t>
      </w:r>
    </w:p>
    <w:p w14:paraId="147C29A8" w14:textId="77777777" w:rsidR="00E9458D" w:rsidRDefault="005C6BD6">
      <w:pPr>
        <w:pStyle w:val="BodyText"/>
        <w:ind w:left="2160" w:firstLine="0"/>
      </w:pPr>
      <w:r>
        <w:t>Employees shall ensure that they and the client/client’s representative sign the</w:t>
      </w:r>
    </w:p>
    <w:p w14:paraId="7A56D4A4" w14:textId="77777777" w:rsidR="00E9458D" w:rsidRDefault="005C6BD6">
      <w:pPr>
        <w:ind w:left="2160"/>
        <w:rPr>
          <w:i/>
          <w:sz w:val="24"/>
        </w:rPr>
      </w:pPr>
      <w:r>
        <w:rPr>
          <w:i/>
          <w:sz w:val="24"/>
        </w:rPr>
        <w:t>Employee Time Sheet.</w:t>
      </w:r>
    </w:p>
    <w:p w14:paraId="702883C6" w14:textId="77777777" w:rsidR="00E9458D" w:rsidRDefault="005C6BD6">
      <w:pPr>
        <w:pStyle w:val="ListParagraph"/>
        <w:numPr>
          <w:ilvl w:val="0"/>
          <w:numId w:val="770"/>
        </w:numPr>
        <w:tabs>
          <w:tab w:val="left" w:pos="2161"/>
        </w:tabs>
        <w:ind w:left="2160" w:right="1696" w:hanging="361"/>
        <w:rPr>
          <w:sz w:val="24"/>
        </w:rPr>
      </w:pPr>
      <w:r>
        <w:rPr>
          <w:sz w:val="24"/>
        </w:rPr>
        <w:t>Employees shall observe, report, and record any changes in the client’s condition and/or the home environment to the</w:t>
      </w:r>
      <w:r>
        <w:rPr>
          <w:spacing w:val="-4"/>
          <w:sz w:val="24"/>
        </w:rPr>
        <w:t xml:space="preserve"> </w:t>
      </w:r>
      <w:r>
        <w:rPr>
          <w:sz w:val="24"/>
        </w:rPr>
        <w:t>Supervisor.</w:t>
      </w:r>
    </w:p>
    <w:p w14:paraId="5D5427DB" w14:textId="77777777" w:rsidR="00E9458D" w:rsidRDefault="00E9458D">
      <w:pPr>
        <w:pStyle w:val="BodyText"/>
        <w:ind w:left="0" w:firstLine="0"/>
      </w:pPr>
    </w:p>
    <w:p w14:paraId="0089F02D" w14:textId="77777777" w:rsidR="00E9458D" w:rsidRDefault="005C6BD6">
      <w:pPr>
        <w:pStyle w:val="Heading2"/>
      </w:pPr>
      <w:r>
        <w:t>GUIDELINES</w:t>
      </w:r>
    </w:p>
    <w:p w14:paraId="46CFAC3D" w14:textId="77777777" w:rsidR="00E9458D" w:rsidRDefault="005C6BD6">
      <w:pPr>
        <w:pStyle w:val="ListParagraph"/>
        <w:numPr>
          <w:ilvl w:val="0"/>
          <w:numId w:val="769"/>
        </w:numPr>
        <w:tabs>
          <w:tab w:val="left" w:pos="2226"/>
          <w:tab w:val="left" w:pos="2227"/>
        </w:tabs>
        <w:ind w:right="1702"/>
        <w:rPr>
          <w:sz w:val="24"/>
        </w:rPr>
      </w:pPr>
      <w:r>
        <w:rPr>
          <w:sz w:val="24"/>
        </w:rPr>
        <w:t>Respite services shall be delivered in a caring and respectful manner, in accordance with relevant Agency policies and industry</w:t>
      </w:r>
      <w:r>
        <w:rPr>
          <w:spacing w:val="-3"/>
          <w:sz w:val="24"/>
        </w:rPr>
        <w:t xml:space="preserve"> </w:t>
      </w:r>
      <w:r>
        <w:rPr>
          <w:sz w:val="24"/>
        </w:rPr>
        <w:t>standards.</w:t>
      </w:r>
    </w:p>
    <w:p w14:paraId="280F7B5A" w14:textId="77777777" w:rsidR="00E9458D" w:rsidRDefault="005C6BD6">
      <w:pPr>
        <w:pStyle w:val="ListParagraph"/>
        <w:numPr>
          <w:ilvl w:val="0"/>
          <w:numId w:val="769"/>
        </w:numPr>
        <w:tabs>
          <w:tab w:val="left" w:pos="2161"/>
        </w:tabs>
        <w:ind w:left="2160" w:right="1702" w:hanging="361"/>
        <w:rPr>
          <w:sz w:val="24"/>
        </w:rPr>
      </w:pPr>
      <w:r>
        <w:rPr>
          <w:sz w:val="24"/>
        </w:rPr>
        <w:t>Respite services shall only be assigned to those employees who have the necessary experience, skills, qualifications, certification or equivalent to meet</w:t>
      </w:r>
      <w:r>
        <w:rPr>
          <w:spacing w:val="-7"/>
          <w:sz w:val="24"/>
        </w:rPr>
        <w:t xml:space="preserve"> </w:t>
      </w:r>
      <w:r>
        <w:rPr>
          <w:sz w:val="24"/>
        </w:rPr>
        <w:t>the</w:t>
      </w:r>
    </w:p>
    <w:p w14:paraId="74FBECCE" w14:textId="77777777" w:rsidR="00E9458D" w:rsidRDefault="005C6BD6">
      <w:pPr>
        <w:pStyle w:val="BodyText"/>
        <w:ind w:left="2160" w:right="1701" w:firstLine="0"/>
      </w:pPr>
      <w:r>
        <w:t>needs of the client. Where this is not possible, employees may be trained to perform the necessary tasks required for client care.</w:t>
      </w:r>
    </w:p>
    <w:p w14:paraId="7FB8951E" w14:textId="77777777" w:rsidR="00E9458D" w:rsidRDefault="005C6BD6">
      <w:pPr>
        <w:pStyle w:val="ListParagraph"/>
        <w:numPr>
          <w:ilvl w:val="0"/>
          <w:numId w:val="769"/>
        </w:numPr>
        <w:tabs>
          <w:tab w:val="left" w:pos="2161"/>
        </w:tabs>
        <w:ind w:left="2160" w:right="1700" w:hanging="361"/>
        <w:rPr>
          <w:sz w:val="24"/>
        </w:rPr>
      </w:pPr>
      <w:r>
        <w:rPr>
          <w:sz w:val="24"/>
        </w:rPr>
        <w:t>Employees shall be able to communicate effectively with the client, using the client’s preferred method of</w:t>
      </w:r>
      <w:r>
        <w:rPr>
          <w:spacing w:val="-1"/>
          <w:sz w:val="24"/>
        </w:rPr>
        <w:t xml:space="preserve"> </w:t>
      </w:r>
      <w:r>
        <w:rPr>
          <w:sz w:val="24"/>
        </w:rPr>
        <w:t>communication.</w:t>
      </w:r>
    </w:p>
    <w:p w14:paraId="673D8A85" w14:textId="77777777" w:rsidR="00E9458D" w:rsidRDefault="005C6BD6">
      <w:pPr>
        <w:pStyle w:val="ListParagraph"/>
        <w:numPr>
          <w:ilvl w:val="0"/>
          <w:numId w:val="769"/>
        </w:numPr>
        <w:tabs>
          <w:tab w:val="left" w:pos="2161"/>
        </w:tabs>
        <w:ind w:left="2160" w:right="1703" w:hanging="361"/>
        <w:rPr>
          <w:sz w:val="24"/>
        </w:rPr>
      </w:pPr>
      <w:r>
        <w:rPr>
          <w:sz w:val="24"/>
        </w:rPr>
        <w:t>Employees and clients shall be informed of, and understand, the extent and limitations of services provided by the</w:t>
      </w:r>
      <w:r>
        <w:rPr>
          <w:spacing w:val="-1"/>
          <w:sz w:val="24"/>
        </w:rPr>
        <w:t xml:space="preserve"> </w:t>
      </w:r>
      <w:r>
        <w:rPr>
          <w:sz w:val="24"/>
        </w:rPr>
        <w:t>Agency.</w:t>
      </w:r>
    </w:p>
    <w:p w14:paraId="3EF7FC70" w14:textId="77777777" w:rsidR="00E9458D" w:rsidRDefault="005C6BD6">
      <w:pPr>
        <w:pStyle w:val="ListParagraph"/>
        <w:numPr>
          <w:ilvl w:val="0"/>
          <w:numId w:val="769"/>
        </w:numPr>
        <w:tabs>
          <w:tab w:val="left" w:pos="2161"/>
        </w:tabs>
        <w:ind w:left="2160" w:hanging="361"/>
        <w:rPr>
          <w:sz w:val="24"/>
        </w:rPr>
      </w:pPr>
      <w:r>
        <w:rPr>
          <w:sz w:val="24"/>
        </w:rPr>
        <w:t xml:space="preserve">Services provided shall be in accordance with </w:t>
      </w:r>
      <w:r>
        <w:rPr>
          <w:i/>
          <w:sz w:val="24"/>
        </w:rPr>
        <w:t>Worker’s Compensation</w:t>
      </w:r>
      <w:r>
        <w:rPr>
          <w:i/>
          <w:spacing w:val="-2"/>
          <w:sz w:val="24"/>
        </w:rPr>
        <w:t xml:space="preserve"> </w:t>
      </w:r>
      <w:r>
        <w:rPr>
          <w:sz w:val="24"/>
        </w:rPr>
        <w:t>regulations.</w:t>
      </w:r>
    </w:p>
    <w:p w14:paraId="4A9C32A6" w14:textId="77777777" w:rsidR="00E9458D" w:rsidRDefault="00E9458D">
      <w:pPr>
        <w:pStyle w:val="BodyText"/>
        <w:ind w:left="0" w:firstLine="0"/>
      </w:pPr>
    </w:p>
    <w:p w14:paraId="654FDB9A" w14:textId="77777777" w:rsidR="00E9458D" w:rsidRDefault="005C6BD6">
      <w:pPr>
        <w:pStyle w:val="Heading2"/>
        <w:spacing w:before="1"/>
      </w:pPr>
      <w:r>
        <w:t>CROSS-POLICY REFERENCES</w:t>
      </w:r>
    </w:p>
    <w:p w14:paraId="43A87FDB" w14:textId="77777777" w:rsidR="00E9458D" w:rsidRDefault="005C6BD6">
      <w:pPr>
        <w:pStyle w:val="ListParagraph"/>
        <w:numPr>
          <w:ilvl w:val="0"/>
          <w:numId w:val="768"/>
        </w:numPr>
        <w:tabs>
          <w:tab w:val="left" w:pos="2226"/>
          <w:tab w:val="left" w:pos="2227"/>
        </w:tabs>
        <w:rPr>
          <w:sz w:val="24"/>
        </w:rPr>
      </w:pPr>
      <w:r>
        <w:rPr>
          <w:sz w:val="24"/>
        </w:rPr>
        <w:t>Service Delivery</w:t>
      </w:r>
      <w:r>
        <w:rPr>
          <w:spacing w:val="-1"/>
          <w:sz w:val="24"/>
        </w:rPr>
        <w:t xml:space="preserve"> </w:t>
      </w:r>
      <w:r>
        <w:rPr>
          <w:sz w:val="24"/>
        </w:rPr>
        <w:t>Process</w:t>
      </w:r>
    </w:p>
    <w:p w14:paraId="323DD764" w14:textId="77777777" w:rsidR="00E9458D" w:rsidRDefault="005C6BD6">
      <w:pPr>
        <w:pStyle w:val="ListParagraph"/>
        <w:numPr>
          <w:ilvl w:val="0"/>
          <w:numId w:val="768"/>
        </w:numPr>
        <w:tabs>
          <w:tab w:val="left" w:pos="2226"/>
          <w:tab w:val="left" w:pos="2227"/>
        </w:tabs>
        <w:rPr>
          <w:sz w:val="24"/>
        </w:rPr>
      </w:pPr>
      <w:r>
        <w:rPr>
          <w:sz w:val="24"/>
        </w:rPr>
        <w:t>Confirmation of Service</w:t>
      </w:r>
      <w:r>
        <w:rPr>
          <w:spacing w:val="-3"/>
          <w:sz w:val="24"/>
        </w:rPr>
        <w:t xml:space="preserve"> </w:t>
      </w:r>
      <w:r>
        <w:rPr>
          <w:sz w:val="24"/>
        </w:rPr>
        <w:t>Hours</w:t>
      </w:r>
    </w:p>
    <w:p w14:paraId="097CE136" w14:textId="77777777" w:rsidR="00E9458D" w:rsidRDefault="005C6BD6">
      <w:pPr>
        <w:pStyle w:val="ListParagraph"/>
        <w:numPr>
          <w:ilvl w:val="0"/>
          <w:numId w:val="768"/>
        </w:numPr>
        <w:tabs>
          <w:tab w:val="left" w:pos="2226"/>
          <w:tab w:val="left" w:pos="2227"/>
        </w:tabs>
        <w:rPr>
          <w:sz w:val="24"/>
        </w:rPr>
      </w:pPr>
      <w:r>
        <w:rPr>
          <w:sz w:val="24"/>
        </w:rPr>
        <w:t>Client Records</w:t>
      </w:r>
    </w:p>
    <w:p w14:paraId="16D88BD8" w14:textId="77777777" w:rsidR="00E9458D" w:rsidRDefault="00E9458D">
      <w:pPr>
        <w:pStyle w:val="BodyText"/>
        <w:spacing w:before="11"/>
        <w:ind w:left="0" w:firstLine="0"/>
        <w:rPr>
          <w:sz w:val="23"/>
        </w:rPr>
      </w:pPr>
    </w:p>
    <w:p w14:paraId="0C798BEE" w14:textId="77777777" w:rsidR="00E9458D" w:rsidRDefault="005C6BD6">
      <w:pPr>
        <w:pStyle w:val="Heading2"/>
      </w:pPr>
      <w:r>
        <w:t>FORMS</w:t>
      </w:r>
    </w:p>
    <w:p w14:paraId="2DF9CE41" w14:textId="77777777" w:rsidR="00E9458D" w:rsidRDefault="005C6BD6">
      <w:pPr>
        <w:pStyle w:val="ListParagraph"/>
        <w:numPr>
          <w:ilvl w:val="0"/>
          <w:numId w:val="767"/>
        </w:numPr>
        <w:tabs>
          <w:tab w:val="left" w:pos="2226"/>
          <w:tab w:val="left" w:pos="2227"/>
        </w:tabs>
        <w:rPr>
          <w:sz w:val="24"/>
        </w:rPr>
      </w:pPr>
      <w:r>
        <w:rPr>
          <w:sz w:val="24"/>
        </w:rPr>
        <w:t>Service Plan</w:t>
      </w:r>
    </w:p>
    <w:p w14:paraId="636A4E35" w14:textId="77777777" w:rsidR="00E9458D" w:rsidRDefault="005C6BD6">
      <w:pPr>
        <w:pStyle w:val="ListParagraph"/>
        <w:numPr>
          <w:ilvl w:val="0"/>
          <w:numId w:val="767"/>
        </w:numPr>
        <w:tabs>
          <w:tab w:val="left" w:pos="2226"/>
          <w:tab w:val="left" w:pos="2227"/>
        </w:tabs>
        <w:rPr>
          <w:sz w:val="24"/>
        </w:rPr>
      </w:pPr>
      <w:r>
        <w:rPr>
          <w:sz w:val="24"/>
        </w:rPr>
        <w:t>Service</w:t>
      </w:r>
      <w:r>
        <w:rPr>
          <w:spacing w:val="-1"/>
          <w:sz w:val="24"/>
        </w:rPr>
        <w:t xml:space="preserve"> </w:t>
      </w:r>
      <w:r>
        <w:rPr>
          <w:sz w:val="24"/>
        </w:rPr>
        <w:t>Agreement</w:t>
      </w:r>
    </w:p>
    <w:p w14:paraId="004722BF" w14:textId="77777777" w:rsidR="00E9458D" w:rsidRDefault="005C6BD6">
      <w:pPr>
        <w:pStyle w:val="ListParagraph"/>
        <w:numPr>
          <w:ilvl w:val="0"/>
          <w:numId w:val="767"/>
        </w:numPr>
        <w:tabs>
          <w:tab w:val="left" w:pos="2226"/>
          <w:tab w:val="left" w:pos="2227"/>
        </w:tabs>
        <w:rPr>
          <w:sz w:val="24"/>
        </w:rPr>
      </w:pPr>
      <w:r>
        <w:rPr>
          <w:sz w:val="24"/>
        </w:rPr>
        <w:t>Employee Time</w:t>
      </w:r>
      <w:r>
        <w:rPr>
          <w:spacing w:val="-1"/>
          <w:sz w:val="24"/>
        </w:rPr>
        <w:t xml:space="preserve"> </w:t>
      </w:r>
      <w:r>
        <w:rPr>
          <w:sz w:val="24"/>
        </w:rPr>
        <w:t>Sheet</w:t>
      </w:r>
    </w:p>
    <w:p w14:paraId="440CA48C" w14:textId="77777777" w:rsidR="00E9458D" w:rsidRDefault="00E9458D">
      <w:pPr>
        <w:rPr>
          <w:sz w:val="24"/>
        </w:rPr>
        <w:sectPr w:rsidR="00E9458D">
          <w:pgSz w:w="12240" w:h="15840"/>
          <w:pgMar w:top="100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F6C632C" w14:textId="77777777">
        <w:trPr>
          <w:trHeight w:val="611"/>
        </w:trPr>
        <w:tc>
          <w:tcPr>
            <w:tcW w:w="5689" w:type="dxa"/>
          </w:tcPr>
          <w:p w14:paraId="34115A5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8C293EB" w14:textId="77777777" w:rsidR="00E9458D" w:rsidRDefault="00E9458D">
            <w:pPr>
              <w:pStyle w:val="TableParagraph"/>
              <w:ind w:left="0"/>
              <w:rPr>
                <w:sz w:val="24"/>
              </w:rPr>
            </w:pPr>
          </w:p>
          <w:p w14:paraId="7BB16493" w14:textId="77777777" w:rsidR="00E9458D" w:rsidRDefault="005C6BD6">
            <w:pPr>
              <w:pStyle w:val="TableParagraph"/>
              <w:ind w:left="487"/>
              <w:rPr>
                <w:sz w:val="20"/>
              </w:rPr>
            </w:pPr>
            <w:r>
              <w:rPr>
                <w:noProof/>
                <w:sz w:val="20"/>
              </w:rPr>
              <w:drawing>
                <wp:inline distT="0" distB="0" distL="0" distR="0" wp14:anchorId="24D64193" wp14:editId="4A9E6B95">
                  <wp:extent cx="1390695" cy="966501"/>
                  <wp:effectExtent l="0" t="0" r="0" b="0"/>
                  <wp:docPr id="1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6FB6D83" w14:textId="77777777">
        <w:trPr>
          <w:trHeight w:val="1184"/>
        </w:trPr>
        <w:tc>
          <w:tcPr>
            <w:tcW w:w="5689" w:type="dxa"/>
          </w:tcPr>
          <w:p w14:paraId="5C256DEB" w14:textId="77777777" w:rsidR="00E9458D" w:rsidRDefault="00E9458D">
            <w:pPr>
              <w:pStyle w:val="TableParagraph"/>
              <w:spacing w:before="1"/>
              <w:ind w:left="0"/>
              <w:rPr>
                <w:sz w:val="24"/>
              </w:rPr>
            </w:pPr>
          </w:p>
          <w:p w14:paraId="22F6AF8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6CB8C21B" w14:textId="77777777" w:rsidR="00E9458D" w:rsidRDefault="00E9458D">
            <w:pPr>
              <w:rPr>
                <w:sz w:val="2"/>
                <w:szCs w:val="2"/>
              </w:rPr>
            </w:pPr>
          </w:p>
        </w:tc>
      </w:tr>
      <w:tr w:rsidR="00E9458D" w14:paraId="190A923B" w14:textId="77777777">
        <w:trPr>
          <w:trHeight w:val="277"/>
        </w:trPr>
        <w:tc>
          <w:tcPr>
            <w:tcW w:w="5689" w:type="dxa"/>
            <w:vMerge w:val="restart"/>
          </w:tcPr>
          <w:p w14:paraId="76A4FD0C" w14:textId="77777777" w:rsidR="00E9458D" w:rsidRDefault="00E9458D">
            <w:pPr>
              <w:pStyle w:val="TableParagraph"/>
              <w:spacing w:before="1"/>
              <w:ind w:left="0"/>
              <w:rPr>
                <w:sz w:val="24"/>
              </w:rPr>
            </w:pPr>
          </w:p>
          <w:p w14:paraId="328CB9FC" w14:textId="77777777" w:rsidR="00E9458D" w:rsidRDefault="005C6BD6">
            <w:pPr>
              <w:pStyle w:val="TableParagraph"/>
              <w:rPr>
                <w:b/>
                <w:sz w:val="24"/>
              </w:rPr>
            </w:pPr>
            <w:r>
              <w:rPr>
                <w:b/>
                <w:sz w:val="24"/>
              </w:rPr>
              <w:t>Policy Title: Friendly Reassurance Services</w:t>
            </w:r>
          </w:p>
        </w:tc>
        <w:tc>
          <w:tcPr>
            <w:tcW w:w="3168" w:type="dxa"/>
          </w:tcPr>
          <w:p w14:paraId="5BC7BF81"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2.10.50</w:t>
            </w:r>
          </w:p>
        </w:tc>
      </w:tr>
      <w:tr w:rsidR="00E9458D" w14:paraId="33A8E589" w14:textId="77777777">
        <w:trPr>
          <w:trHeight w:val="275"/>
        </w:trPr>
        <w:tc>
          <w:tcPr>
            <w:tcW w:w="5689" w:type="dxa"/>
            <w:vMerge/>
            <w:tcBorders>
              <w:top w:val="nil"/>
            </w:tcBorders>
          </w:tcPr>
          <w:p w14:paraId="45989728" w14:textId="77777777" w:rsidR="00E9458D" w:rsidRDefault="00E9458D">
            <w:pPr>
              <w:rPr>
                <w:sz w:val="2"/>
                <w:szCs w:val="2"/>
              </w:rPr>
            </w:pPr>
          </w:p>
        </w:tc>
        <w:tc>
          <w:tcPr>
            <w:tcW w:w="3168" w:type="dxa"/>
          </w:tcPr>
          <w:p w14:paraId="09EBBC71" w14:textId="77777777" w:rsidR="00E9458D" w:rsidRDefault="005C6BD6">
            <w:pPr>
              <w:pStyle w:val="TableParagraph"/>
              <w:spacing w:line="255" w:lineRule="exact"/>
              <w:rPr>
                <w:b/>
                <w:sz w:val="24"/>
              </w:rPr>
            </w:pPr>
            <w:r>
              <w:rPr>
                <w:b/>
                <w:sz w:val="24"/>
              </w:rPr>
              <w:t>Effective Date:</w:t>
            </w:r>
          </w:p>
        </w:tc>
      </w:tr>
      <w:tr w:rsidR="00E9458D" w14:paraId="3452C3FB" w14:textId="77777777">
        <w:trPr>
          <w:trHeight w:val="275"/>
        </w:trPr>
        <w:tc>
          <w:tcPr>
            <w:tcW w:w="5689" w:type="dxa"/>
            <w:vMerge/>
            <w:tcBorders>
              <w:top w:val="nil"/>
            </w:tcBorders>
          </w:tcPr>
          <w:p w14:paraId="717A923B" w14:textId="77777777" w:rsidR="00E9458D" w:rsidRDefault="00E9458D">
            <w:pPr>
              <w:rPr>
                <w:sz w:val="2"/>
                <w:szCs w:val="2"/>
              </w:rPr>
            </w:pPr>
          </w:p>
        </w:tc>
        <w:tc>
          <w:tcPr>
            <w:tcW w:w="3168" w:type="dxa"/>
          </w:tcPr>
          <w:p w14:paraId="0648DCFF" w14:textId="77777777" w:rsidR="00E9458D" w:rsidRDefault="005C6BD6">
            <w:pPr>
              <w:pStyle w:val="TableParagraph"/>
              <w:spacing w:line="255" w:lineRule="exact"/>
              <w:rPr>
                <w:b/>
                <w:sz w:val="24"/>
              </w:rPr>
            </w:pPr>
            <w:r>
              <w:rPr>
                <w:b/>
                <w:sz w:val="24"/>
              </w:rPr>
              <w:t>Revision Date:</w:t>
            </w:r>
          </w:p>
        </w:tc>
      </w:tr>
      <w:tr w:rsidR="00E9458D" w14:paraId="4AD54119" w14:textId="77777777">
        <w:trPr>
          <w:trHeight w:val="276"/>
        </w:trPr>
        <w:tc>
          <w:tcPr>
            <w:tcW w:w="5689" w:type="dxa"/>
            <w:vMerge/>
            <w:tcBorders>
              <w:top w:val="nil"/>
            </w:tcBorders>
          </w:tcPr>
          <w:p w14:paraId="66354780" w14:textId="77777777" w:rsidR="00E9458D" w:rsidRDefault="00E9458D">
            <w:pPr>
              <w:rPr>
                <w:sz w:val="2"/>
                <w:szCs w:val="2"/>
              </w:rPr>
            </w:pPr>
          </w:p>
        </w:tc>
        <w:tc>
          <w:tcPr>
            <w:tcW w:w="3168" w:type="dxa"/>
          </w:tcPr>
          <w:p w14:paraId="2504F91B" w14:textId="77777777" w:rsidR="00E9458D" w:rsidRDefault="005C6BD6">
            <w:pPr>
              <w:pStyle w:val="TableParagraph"/>
              <w:spacing w:before="1" w:line="255" w:lineRule="exact"/>
              <w:rPr>
                <w:b/>
                <w:sz w:val="24"/>
              </w:rPr>
            </w:pPr>
            <w:r>
              <w:rPr>
                <w:b/>
                <w:sz w:val="24"/>
              </w:rPr>
              <w:t>Approved By:</w:t>
            </w:r>
          </w:p>
        </w:tc>
      </w:tr>
      <w:tr w:rsidR="00E9458D" w14:paraId="1554DBB4" w14:textId="77777777">
        <w:trPr>
          <w:trHeight w:val="275"/>
        </w:trPr>
        <w:tc>
          <w:tcPr>
            <w:tcW w:w="5689" w:type="dxa"/>
            <w:vMerge/>
            <w:tcBorders>
              <w:top w:val="nil"/>
            </w:tcBorders>
          </w:tcPr>
          <w:p w14:paraId="722F3013" w14:textId="77777777" w:rsidR="00E9458D" w:rsidRDefault="00E9458D">
            <w:pPr>
              <w:rPr>
                <w:sz w:val="2"/>
                <w:szCs w:val="2"/>
              </w:rPr>
            </w:pPr>
          </w:p>
        </w:tc>
        <w:tc>
          <w:tcPr>
            <w:tcW w:w="3168" w:type="dxa"/>
          </w:tcPr>
          <w:p w14:paraId="17543A7F" w14:textId="77777777" w:rsidR="00E9458D" w:rsidRDefault="005C6BD6">
            <w:pPr>
              <w:pStyle w:val="TableParagraph"/>
              <w:spacing w:line="255" w:lineRule="exact"/>
              <w:rPr>
                <w:b/>
                <w:sz w:val="24"/>
              </w:rPr>
            </w:pPr>
            <w:r>
              <w:rPr>
                <w:b/>
                <w:sz w:val="24"/>
              </w:rPr>
              <w:t>Page Number: Page 1 of 3</w:t>
            </w:r>
          </w:p>
        </w:tc>
      </w:tr>
    </w:tbl>
    <w:p w14:paraId="737D3964" w14:textId="77777777" w:rsidR="00E9458D" w:rsidRDefault="00E9458D">
      <w:pPr>
        <w:pStyle w:val="BodyText"/>
        <w:ind w:left="0" w:firstLine="0"/>
        <w:rPr>
          <w:sz w:val="16"/>
        </w:rPr>
      </w:pPr>
    </w:p>
    <w:p w14:paraId="260FA997" w14:textId="77777777" w:rsidR="00E9458D" w:rsidRDefault="005C6BD6">
      <w:pPr>
        <w:pStyle w:val="Heading2"/>
        <w:spacing w:before="92"/>
        <w:rPr>
          <w:rFonts w:ascii="Arial"/>
        </w:rPr>
      </w:pPr>
      <w:bookmarkStart w:id="24" w:name="_bookmark24"/>
      <w:bookmarkEnd w:id="24"/>
      <w:r>
        <w:rPr>
          <w:rFonts w:ascii="Arial"/>
        </w:rPr>
        <w:t>Friendly Reassurance Services</w:t>
      </w:r>
    </w:p>
    <w:p w14:paraId="41E9CDDD" w14:textId="77777777" w:rsidR="00E9458D" w:rsidRDefault="005C6BD6">
      <w:pPr>
        <w:spacing w:before="138"/>
        <w:ind w:left="1800"/>
        <w:rPr>
          <w:b/>
          <w:sz w:val="24"/>
        </w:rPr>
      </w:pPr>
      <w:r>
        <w:rPr>
          <w:b/>
          <w:sz w:val="24"/>
        </w:rPr>
        <w:t>PURPOSE</w:t>
      </w:r>
    </w:p>
    <w:p w14:paraId="418B601E" w14:textId="77777777" w:rsidR="00E9458D" w:rsidRDefault="005C6BD6">
      <w:pPr>
        <w:pStyle w:val="BodyText"/>
        <w:ind w:left="1800" w:right="1701" w:firstLine="0"/>
      </w:pPr>
      <w:r>
        <w:t>To describe the allowable activities (tasks/duties) that may be performed in the provision of friendly Reassurance Services.</w:t>
      </w:r>
    </w:p>
    <w:p w14:paraId="1AF327A8" w14:textId="77777777" w:rsidR="00E9458D" w:rsidRDefault="00E9458D">
      <w:pPr>
        <w:pStyle w:val="BodyText"/>
        <w:ind w:left="0" w:firstLine="0"/>
      </w:pPr>
    </w:p>
    <w:p w14:paraId="7D4519D1" w14:textId="77777777" w:rsidR="00E9458D" w:rsidRDefault="005C6BD6">
      <w:pPr>
        <w:pStyle w:val="Heading2"/>
      </w:pPr>
      <w:r>
        <w:t>DEFINITIONS</w:t>
      </w:r>
    </w:p>
    <w:p w14:paraId="5EFC5332" w14:textId="77777777" w:rsidR="00E9458D" w:rsidRDefault="005C6BD6">
      <w:pPr>
        <w:ind w:left="1800"/>
        <w:jc w:val="both"/>
        <w:rPr>
          <w:b/>
          <w:sz w:val="24"/>
        </w:rPr>
      </w:pPr>
      <w:r>
        <w:rPr>
          <w:b/>
          <w:sz w:val="24"/>
        </w:rPr>
        <w:t>1. Friendly Reassurance Services</w:t>
      </w:r>
    </w:p>
    <w:p w14:paraId="11109124" w14:textId="77777777" w:rsidR="00E9458D" w:rsidRDefault="005C6BD6">
      <w:pPr>
        <w:pStyle w:val="BodyText"/>
        <w:ind w:left="2160" w:right="1700" w:firstLine="0"/>
        <w:jc w:val="both"/>
      </w:pPr>
      <w:r>
        <w:t xml:space="preserve">Friendly Reassurance Services refer to making regular contact, through either telephone or in-home visits, with homebound individuals to assure their </w:t>
      </w:r>
      <w:proofErr w:type="spellStart"/>
      <w:r>
        <w:t>well being</w:t>
      </w:r>
      <w:proofErr w:type="spellEnd"/>
      <w:r>
        <w:t xml:space="preserve"> and safety.</w:t>
      </w:r>
    </w:p>
    <w:p w14:paraId="439CBBBD" w14:textId="77777777" w:rsidR="00E9458D" w:rsidRDefault="00E9458D">
      <w:pPr>
        <w:pStyle w:val="BodyText"/>
        <w:ind w:left="0" w:firstLine="0"/>
      </w:pPr>
    </w:p>
    <w:p w14:paraId="6EDB1B32" w14:textId="77777777" w:rsidR="00E9458D" w:rsidRDefault="005C6BD6">
      <w:pPr>
        <w:pStyle w:val="Heading2"/>
      </w:pPr>
      <w:r>
        <w:t>POLICY</w:t>
      </w:r>
    </w:p>
    <w:p w14:paraId="66AF4FB0" w14:textId="77777777" w:rsidR="00E9458D" w:rsidRDefault="005C6BD6">
      <w:pPr>
        <w:pStyle w:val="BodyText"/>
        <w:ind w:left="1800" w:right="1701" w:firstLine="0"/>
      </w:pPr>
      <w:r>
        <w:t>Right Accord Private Duty- Home Health Care provides regular, friendly Reassurance Services, which include contacting clients via telephone or by making in-home visits.</w:t>
      </w:r>
    </w:p>
    <w:p w14:paraId="6E90FCF5" w14:textId="77777777" w:rsidR="00E9458D" w:rsidRDefault="00E9458D">
      <w:pPr>
        <w:pStyle w:val="BodyText"/>
        <w:spacing w:before="1"/>
        <w:ind w:left="0" w:firstLine="0"/>
      </w:pPr>
    </w:p>
    <w:p w14:paraId="4B454408" w14:textId="77777777" w:rsidR="00E9458D" w:rsidRDefault="005C6BD6">
      <w:pPr>
        <w:pStyle w:val="Heading2"/>
      </w:pPr>
      <w:r>
        <w:t>PROCEDURES</w:t>
      </w:r>
    </w:p>
    <w:p w14:paraId="3B4FB8A7" w14:textId="77777777" w:rsidR="00E9458D" w:rsidRDefault="005C6BD6">
      <w:pPr>
        <w:pStyle w:val="ListParagraph"/>
        <w:numPr>
          <w:ilvl w:val="0"/>
          <w:numId w:val="766"/>
        </w:numPr>
        <w:tabs>
          <w:tab w:val="left" w:pos="2227"/>
        </w:tabs>
        <w:jc w:val="both"/>
        <w:rPr>
          <w:sz w:val="24"/>
        </w:rPr>
      </w:pPr>
      <w:r>
        <w:rPr>
          <w:sz w:val="24"/>
        </w:rPr>
        <w:t xml:space="preserve">Supervisor shall follow the Agency’s policy on </w:t>
      </w:r>
      <w:r>
        <w:rPr>
          <w:i/>
          <w:sz w:val="24"/>
        </w:rPr>
        <w:t>Service Delivery</w:t>
      </w:r>
      <w:r>
        <w:rPr>
          <w:i/>
          <w:spacing w:val="-4"/>
          <w:sz w:val="24"/>
        </w:rPr>
        <w:t xml:space="preserve"> </w:t>
      </w:r>
      <w:r>
        <w:rPr>
          <w:i/>
          <w:sz w:val="24"/>
        </w:rPr>
        <w:t>Process</w:t>
      </w:r>
      <w:r>
        <w:rPr>
          <w:sz w:val="24"/>
        </w:rPr>
        <w:t>:</w:t>
      </w:r>
    </w:p>
    <w:p w14:paraId="7C6BBF06" w14:textId="77777777" w:rsidR="00E9458D" w:rsidRDefault="005C6BD6">
      <w:pPr>
        <w:pStyle w:val="ListParagraph"/>
        <w:numPr>
          <w:ilvl w:val="1"/>
          <w:numId w:val="766"/>
        </w:numPr>
        <w:tabs>
          <w:tab w:val="left" w:pos="2521"/>
        </w:tabs>
        <w:ind w:right="1698"/>
        <w:jc w:val="both"/>
        <w:rPr>
          <w:sz w:val="24"/>
        </w:rPr>
      </w:pPr>
      <w:r>
        <w:rPr>
          <w:sz w:val="24"/>
        </w:rPr>
        <w:t>Once an inquiry regarding Companion/Sitter services is received, Supervisor shall consult with the client/client’s representative to determine the client’s needs/ wants.</w:t>
      </w:r>
    </w:p>
    <w:p w14:paraId="4C8C39A6" w14:textId="77777777" w:rsidR="00E9458D" w:rsidRDefault="005C6BD6">
      <w:pPr>
        <w:pStyle w:val="ListParagraph"/>
        <w:numPr>
          <w:ilvl w:val="1"/>
          <w:numId w:val="766"/>
        </w:numPr>
        <w:tabs>
          <w:tab w:val="left" w:pos="2521"/>
        </w:tabs>
        <w:ind w:right="1698"/>
        <w:jc w:val="both"/>
        <w:rPr>
          <w:sz w:val="24"/>
        </w:rPr>
      </w:pPr>
      <w:r>
        <w:rPr>
          <w:sz w:val="24"/>
        </w:rPr>
        <w:t>If the Friendly Reassurance services required are outside the scope of the Agency, Supervisor may make a referral to a more appropriate service provider, if the perspective client/client’s representative gives</w:t>
      </w:r>
      <w:r>
        <w:rPr>
          <w:spacing w:val="-2"/>
          <w:sz w:val="24"/>
        </w:rPr>
        <w:t xml:space="preserve"> </w:t>
      </w:r>
      <w:r>
        <w:rPr>
          <w:sz w:val="24"/>
        </w:rPr>
        <w:t>consent.</w:t>
      </w:r>
    </w:p>
    <w:p w14:paraId="3A8C6182" w14:textId="77777777" w:rsidR="00E9458D" w:rsidRDefault="005C6BD6">
      <w:pPr>
        <w:pStyle w:val="ListParagraph"/>
        <w:numPr>
          <w:ilvl w:val="1"/>
          <w:numId w:val="766"/>
        </w:numPr>
        <w:tabs>
          <w:tab w:val="left" w:pos="2521"/>
        </w:tabs>
        <w:ind w:right="1698"/>
        <w:jc w:val="both"/>
        <w:rPr>
          <w:sz w:val="24"/>
        </w:rPr>
      </w:pPr>
      <w:r>
        <w:rPr>
          <w:sz w:val="24"/>
        </w:rPr>
        <w:t xml:space="preserve">If the Agency is able to provide the Friendly Reassurance services requested, Supervisor shall develop an individualized </w:t>
      </w:r>
      <w:r>
        <w:rPr>
          <w:i/>
          <w:sz w:val="24"/>
        </w:rPr>
        <w:t xml:space="preserve">Service Plan </w:t>
      </w:r>
      <w:r>
        <w:rPr>
          <w:sz w:val="24"/>
        </w:rPr>
        <w:t xml:space="preserve">jointly with the client/client’s representative. A copy of the </w:t>
      </w:r>
      <w:r>
        <w:rPr>
          <w:i/>
          <w:sz w:val="24"/>
        </w:rPr>
        <w:t xml:space="preserve">Service Plan </w:t>
      </w:r>
      <w:r>
        <w:rPr>
          <w:sz w:val="24"/>
        </w:rPr>
        <w:t>shall be given to the client/client’s</w:t>
      </w:r>
      <w:r>
        <w:rPr>
          <w:spacing w:val="-1"/>
          <w:sz w:val="24"/>
        </w:rPr>
        <w:t xml:space="preserve"> </w:t>
      </w:r>
      <w:r>
        <w:rPr>
          <w:sz w:val="24"/>
        </w:rPr>
        <w:t>representative.</w:t>
      </w:r>
    </w:p>
    <w:p w14:paraId="368587A7" w14:textId="77777777" w:rsidR="00E9458D" w:rsidRDefault="005C6BD6">
      <w:pPr>
        <w:pStyle w:val="ListParagraph"/>
        <w:numPr>
          <w:ilvl w:val="1"/>
          <w:numId w:val="766"/>
        </w:numPr>
        <w:tabs>
          <w:tab w:val="left" w:pos="2521"/>
        </w:tabs>
        <w:ind w:right="1696"/>
        <w:jc w:val="both"/>
        <w:rPr>
          <w:sz w:val="24"/>
        </w:rPr>
      </w:pPr>
      <w:r>
        <w:rPr>
          <w:sz w:val="24"/>
        </w:rPr>
        <w:t xml:space="preserve">Supervisor shall draw up a </w:t>
      </w:r>
      <w:r>
        <w:rPr>
          <w:i/>
          <w:sz w:val="24"/>
        </w:rPr>
        <w:t xml:space="preserve">Service Agreement </w:t>
      </w:r>
      <w:r>
        <w:rPr>
          <w:sz w:val="24"/>
        </w:rPr>
        <w:t xml:space="preserve">and ensure that he/she and the client/client’s representative sign it. A copy of the signed </w:t>
      </w:r>
      <w:r>
        <w:rPr>
          <w:i/>
          <w:sz w:val="24"/>
        </w:rPr>
        <w:t xml:space="preserve">Service Agreement </w:t>
      </w:r>
      <w:r>
        <w:rPr>
          <w:sz w:val="24"/>
        </w:rPr>
        <w:t>shall be given to the client/client’s</w:t>
      </w:r>
      <w:r>
        <w:rPr>
          <w:spacing w:val="-4"/>
          <w:sz w:val="24"/>
        </w:rPr>
        <w:t xml:space="preserve"> </w:t>
      </w:r>
      <w:r>
        <w:rPr>
          <w:sz w:val="24"/>
        </w:rPr>
        <w:t>representative.</w:t>
      </w:r>
    </w:p>
    <w:p w14:paraId="3BB1D9D3" w14:textId="77777777" w:rsidR="00E9458D" w:rsidRDefault="005C6BD6">
      <w:pPr>
        <w:pStyle w:val="ListParagraph"/>
        <w:numPr>
          <w:ilvl w:val="1"/>
          <w:numId w:val="766"/>
        </w:numPr>
        <w:tabs>
          <w:tab w:val="left" w:pos="2521"/>
        </w:tabs>
        <w:ind w:right="1699"/>
        <w:jc w:val="both"/>
        <w:rPr>
          <w:i/>
          <w:sz w:val="24"/>
        </w:rPr>
      </w:pPr>
      <w:r>
        <w:rPr>
          <w:sz w:val="24"/>
        </w:rPr>
        <w:t xml:space="preserve">Supervisor shall arrange for Friendly Reassurance services to be implemented, in accordance with the </w:t>
      </w:r>
      <w:r>
        <w:rPr>
          <w:i/>
          <w:sz w:val="24"/>
        </w:rPr>
        <w:t>Service</w:t>
      </w:r>
      <w:r>
        <w:rPr>
          <w:i/>
          <w:spacing w:val="-2"/>
          <w:sz w:val="24"/>
        </w:rPr>
        <w:t xml:space="preserve"> </w:t>
      </w:r>
      <w:r>
        <w:rPr>
          <w:i/>
          <w:sz w:val="24"/>
        </w:rPr>
        <w:t>Plan.</w:t>
      </w:r>
    </w:p>
    <w:p w14:paraId="30FE4A6C" w14:textId="77777777" w:rsidR="00E9458D" w:rsidRDefault="005C6BD6">
      <w:pPr>
        <w:pStyle w:val="ListParagraph"/>
        <w:numPr>
          <w:ilvl w:val="1"/>
          <w:numId w:val="766"/>
        </w:numPr>
        <w:tabs>
          <w:tab w:val="left" w:pos="2521"/>
        </w:tabs>
        <w:ind w:right="1700"/>
        <w:jc w:val="both"/>
        <w:rPr>
          <w:sz w:val="24"/>
        </w:rPr>
      </w:pPr>
      <w:r>
        <w:rPr>
          <w:sz w:val="24"/>
        </w:rPr>
        <w:t>Supervisor shall monitor Friendly Reassurance services by conducting evaluation follow-ups at regular intervals to assess the success of service</w:t>
      </w:r>
      <w:r>
        <w:rPr>
          <w:spacing w:val="-5"/>
          <w:sz w:val="24"/>
        </w:rPr>
        <w:t xml:space="preserve"> </w:t>
      </w:r>
      <w:r>
        <w:rPr>
          <w:sz w:val="24"/>
        </w:rPr>
        <w:t>delivery.</w:t>
      </w:r>
    </w:p>
    <w:p w14:paraId="2679D1C0" w14:textId="77777777" w:rsidR="00E9458D" w:rsidRDefault="005C6BD6">
      <w:pPr>
        <w:pStyle w:val="ListParagraph"/>
        <w:numPr>
          <w:ilvl w:val="1"/>
          <w:numId w:val="766"/>
        </w:numPr>
        <w:tabs>
          <w:tab w:val="left" w:pos="2521"/>
        </w:tabs>
        <w:spacing w:before="1"/>
        <w:ind w:right="1700"/>
        <w:jc w:val="both"/>
        <w:rPr>
          <w:sz w:val="24"/>
        </w:rPr>
      </w:pPr>
      <w:r>
        <w:rPr>
          <w:sz w:val="24"/>
        </w:rPr>
        <w:t>Supervisor shall ensure that adjustments are made to Friendly Reassurance services, where</w:t>
      </w:r>
      <w:r>
        <w:rPr>
          <w:spacing w:val="-1"/>
          <w:sz w:val="24"/>
        </w:rPr>
        <w:t xml:space="preserve"> </w:t>
      </w:r>
      <w:r>
        <w:rPr>
          <w:sz w:val="24"/>
        </w:rPr>
        <w:t>indicated.</w:t>
      </w:r>
    </w:p>
    <w:p w14:paraId="2A70754A"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7C23339" w14:textId="77777777">
        <w:trPr>
          <w:trHeight w:val="611"/>
        </w:trPr>
        <w:tc>
          <w:tcPr>
            <w:tcW w:w="5689" w:type="dxa"/>
          </w:tcPr>
          <w:p w14:paraId="375056C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01CC670" w14:textId="77777777" w:rsidR="00E9458D" w:rsidRDefault="00E9458D">
            <w:pPr>
              <w:pStyle w:val="TableParagraph"/>
              <w:ind w:left="0"/>
              <w:rPr>
                <w:sz w:val="24"/>
              </w:rPr>
            </w:pPr>
          </w:p>
          <w:p w14:paraId="0AF5837E" w14:textId="77777777" w:rsidR="00E9458D" w:rsidRDefault="005C6BD6">
            <w:pPr>
              <w:pStyle w:val="TableParagraph"/>
              <w:ind w:left="487"/>
              <w:rPr>
                <w:sz w:val="20"/>
              </w:rPr>
            </w:pPr>
            <w:r>
              <w:rPr>
                <w:noProof/>
                <w:sz w:val="20"/>
              </w:rPr>
              <w:drawing>
                <wp:inline distT="0" distB="0" distL="0" distR="0" wp14:anchorId="3A922266" wp14:editId="133E72C8">
                  <wp:extent cx="1390695" cy="966501"/>
                  <wp:effectExtent l="0" t="0" r="0" b="0"/>
                  <wp:docPr id="1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6166C44" w14:textId="77777777">
        <w:trPr>
          <w:trHeight w:val="1184"/>
        </w:trPr>
        <w:tc>
          <w:tcPr>
            <w:tcW w:w="5689" w:type="dxa"/>
          </w:tcPr>
          <w:p w14:paraId="4033B8E5" w14:textId="77777777" w:rsidR="00E9458D" w:rsidRDefault="00E9458D">
            <w:pPr>
              <w:pStyle w:val="TableParagraph"/>
              <w:spacing w:before="1"/>
              <w:ind w:left="0"/>
              <w:rPr>
                <w:sz w:val="24"/>
              </w:rPr>
            </w:pPr>
          </w:p>
          <w:p w14:paraId="1B4902F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5B033BB5" w14:textId="77777777" w:rsidR="00E9458D" w:rsidRDefault="00E9458D">
            <w:pPr>
              <w:rPr>
                <w:sz w:val="2"/>
                <w:szCs w:val="2"/>
              </w:rPr>
            </w:pPr>
          </w:p>
        </w:tc>
      </w:tr>
      <w:tr w:rsidR="00E9458D" w14:paraId="207E13E0" w14:textId="77777777">
        <w:trPr>
          <w:trHeight w:val="277"/>
        </w:trPr>
        <w:tc>
          <w:tcPr>
            <w:tcW w:w="5689" w:type="dxa"/>
            <w:vMerge w:val="restart"/>
          </w:tcPr>
          <w:p w14:paraId="45443A8E" w14:textId="77777777" w:rsidR="00E9458D" w:rsidRDefault="00E9458D">
            <w:pPr>
              <w:pStyle w:val="TableParagraph"/>
              <w:spacing w:before="1"/>
              <w:ind w:left="0"/>
              <w:rPr>
                <w:sz w:val="24"/>
              </w:rPr>
            </w:pPr>
          </w:p>
          <w:p w14:paraId="658728DC" w14:textId="77777777" w:rsidR="00E9458D" w:rsidRDefault="005C6BD6">
            <w:pPr>
              <w:pStyle w:val="TableParagraph"/>
              <w:rPr>
                <w:b/>
                <w:sz w:val="24"/>
              </w:rPr>
            </w:pPr>
            <w:r>
              <w:rPr>
                <w:b/>
                <w:sz w:val="24"/>
              </w:rPr>
              <w:t>Policy Title: Friendly Reassurance Services</w:t>
            </w:r>
          </w:p>
        </w:tc>
        <w:tc>
          <w:tcPr>
            <w:tcW w:w="3168" w:type="dxa"/>
          </w:tcPr>
          <w:p w14:paraId="0D37608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2.10.50</w:t>
            </w:r>
          </w:p>
        </w:tc>
      </w:tr>
      <w:tr w:rsidR="00E9458D" w14:paraId="660DC31B" w14:textId="77777777">
        <w:trPr>
          <w:trHeight w:val="275"/>
        </w:trPr>
        <w:tc>
          <w:tcPr>
            <w:tcW w:w="5689" w:type="dxa"/>
            <w:vMerge/>
            <w:tcBorders>
              <w:top w:val="nil"/>
            </w:tcBorders>
          </w:tcPr>
          <w:p w14:paraId="1FCD3824" w14:textId="77777777" w:rsidR="00E9458D" w:rsidRDefault="00E9458D">
            <w:pPr>
              <w:rPr>
                <w:sz w:val="2"/>
                <w:szCs w:val="2"/>
              </w:rPr>
            </w:pPr>
          </w:p>
        </w:tc>
        <w:tc>
          <w:tcPr>
            <w:tcW w:w="3168" w:type="dxa"/>
          </w:tcPr>
          <w:p w14:paraId="1EEF86A9" w14:textId="77777777" w:rsidR="00E9458D" w:rsidRDefault="005C6BD6">
            <w:pPr>
              <w:pStyle w:val="TableParagraph"/>
              <w:spacing w:line="255" w:lineRule="exact"/>
              <w:rPr>
                <w:b/>
                <w:sz w:val="24"/>
              </w:rPr>
            </w:pPr>
            <w:r>
              <w:rPr>
                <w:b/>
                <w:sz w:val="24"/>
              </w:rPr>
              <w:t>Effective Date:</w:t>
            </w:r>
          </w:p>
        </w:tc>
      </w:tr>
      <w:tr w:rsidR="00E9458D" w14:paraId="0430827C" w14:textId="77777777">
        <w:trPr>
          <w:trHeight w:val="275"/>
        </w:trPr>
        <w:tc>
          <w:tcPr>
            <w:tcW w:w="5689" w:type="dxa"/>
            <w:vMerge/>
            <w:tcBorders>
              <w:top w:val="nil"/>
            </w:tcBorders>
          </w:tcPr>
          <w:p w14:paraId="3902C81D" w14:textId="77777777" w:rsidR="00E9458D" w:rsidRDefault="00E9458D">
            <w:pPr>
              <w:rPr>
                <w:sz w:val="2"/>
                <w:szCs w:val="2"/>
              </w:rPr>
            </w:pPr>
          </w:p>
        </w:tc>
        <w:tc>
          <w:tcPr>
            <w:tcW w:w="3168" w:type="dxa"/>
          </w:tcPr>
          <w:p w14:paraId="3AC3CA31" w14:textId="77777777" w:rsidR="00E9458D" w:rsidRDefault="005C6BD6">
            <w:pPr>
              <w:pStyle w:val="TableParagraph"/>
              <w:spacing w:line="255" w:lineRule="exact"/>
              <w:rPr>
                <w:b/>
                <w:sz w:val="24"/>
              </w:rPr>
            </w:pPr>
            <w:r>
              <w:rPr>
                <w:b/>
                <w:sz w:val="24"/>
              </w:rPr>
              <w:t>Revision Date:</w:t>
            </w:r>
          </w:p>
        </w:tc>
      </w:tr>
      <w:tr w:rsidR="00E9458D" w14:paraId="4B607F5F" w14:textId="77777777">
        <w:trPr>
          <w:trHeight w:val="276"/>
        </w:trPr>
        <w:tc>
          <w:tcPr>
            <w:tcW w:w="5689" w:type="dxa"/>
            <w:vMerge/>
            <w:tcBorders>
              <w:top w:val="nil"/>
            </w:tcBorders>
          </w:tcPr>
          <w:p w14:paraId="540A89DD" w14:textId="77777777" w:rsidR="00E9458D" w:rsidRDefault="00E9458D">
            <w:pPr>
              <w:rPr>
                <w:sz w:val="2"/>
                <w:szCs w:val="2"/>
              </w:rPr>
            </w:pPr>
          </w:p>
        </w:tc>
        <w:tc>
          <w:tcPr>
            <w:tcW w:w="3168" w:type="dxa"/>
          </w:tcPr>
          <w:p w14:paraId="3357D3AE" w14:textId="77777777" w:rsidR="00E9458D" w:rsidRDefault="005C6BD6">
            <w:pPr>
              <w:pStyle w:val="TableParagraph"/>
              <w:spacing w:before="1" w:line="255" w:lineRule="exact"/>
              <w:rPr>
                <w:b/>
                <w:sz w:val="24"/>
              </w:rPr>
            </w:pPr>
            <w:r>
              <w:rPr>
                <w:b/>
                <w:sz w:val="24"/>
              </w:rPr>
              <w:t>Approved By:</w:t>
            </w:r>
          </w:p>
        </w:tc>
      </w:tr>
      <w:tr w:rsidR="00E9458D" w14:paraId="572ACFE4" w14:textId="77777777">
        <w:trPr>
          <w:trHeight w:val="275"/>
        </w:trPr>
        <w:tc>
          <w:tcPr>
            <w:tcW w:w="5689" w:type="dxa"/>
            <w:vMerge/>
            <w:tcBorders>
              <w:top w:val="nil"/>
            </w:tcBorders>
          </w:tcPr>
          <w:p w14:paraId="50032C16" w14:textId="77777777" w:rsidR="00E9458D" w:rsidRDefault="00E9458D">
            <w:pPr>
              <w:rPr>
                <w:sz w:val="2"/>
                <w:szCs w:val="2"/>
              </w:rPr>
            </w:pPr>
          </w:p>
        </w:tc>
        <w:tc>
          <w:tcPr>
            <w:tcW w:w="3168" w:type="dxa"/>
          </w:tcPr>
          <w:p w14:paraId="24BF3A43" w14:textId="77777777" w:rsidR="00E9458D" w:rsidRDefault="005C6BD6">
            <w:pPr>
              <w:pStyle w:val="TableParagraph"/>
              <w:spacing w:line="255" w:lineRule="exact"/>
              <w:rPr>
                <w:b/>
                <w:sz w:val="24"/>
              </w:rPr>
            </w:pPr>
            <w:r>
              <w:rPr>
                <w:b/>
                <w:sz w:val="24"/>
              </w:rPr>
              <w:t>Page Number: Page 2 of 3</w:t>
            </w:r>
          </w:p>
        </w:tc>
      </w:tr>
    </w:tbl>
    <w:p w14:paraId="20763678" w14:textId="77777777" w:rsidR="00E9458D" w:rsidRDefault="00E9458D">
      <w:pPr>
        <w:pStyle w:val="BodyText"/>
        <w:spacing w:before="2"/>
        <w:ind w:left="0" w:firstLine="0"/>
        <w:rPr>
          <w:sz w:val="16"/>
        </w:rPr>
      </w:pPr>
    </w:p>
    <w:p w14:paraId="72146EDC" w14:textId="77777777" w:rsidR="00E9458D" w:rsidRDefault="005C6BD6">
      <w:pPr>
        <w:pStyle w:val="ListParagraph"/>
        <w:numPr>
          <w:ilvl w:val="0"/>
          <w:numId w:val="766"/>
        </w:numPr>
        <w:tabs>
          <w:tab w:val="left" w:pos="2161"/>
        </w:tabs>
        <w:spacing w:before="90"/>
        <w:ind w:left="2160" w:right="1702" w:hanging="361"/>
        <w:jc w:val="both"/>
        <w:rPr>
          <w:sz w:val="24"/>
        </w:rPr>
      </w:pPr>
      <w:r>
        <w:rPr>
          <w:sz w:val="24"/>
        </w:rPr>
        <w:t>Supervisor shall provide employees with the appropriate forms for documenting clients’ activities, progress and employee’s</w:t>
      </w:r>
      <w:r>
        <w:rPr>
          <w:spacing w:val="-2"/>
          <w:sz w:val="24"/>
        </w:rPr>
        <w:t xml:space="preserve"> </w:t>
      </w:r>
      <w:r>
        <w:rPr>
          <w:sz w:val="24"/>
        </w:rPr>
        <w:t>observations.</w:t>
      </w:r>
    </w:p>
    <w:p w14:paraId="14EDE2E3" w14:textId="77777777" w:rsidR="00E9458D" w:rsidRDefault="005C6BD6">
      <w:pPr>
        <w:pStyle w:val="ListParagraph"/>
        <w:numPr>
          <w:ilvl w:val="0"/>
          <w:numId w:val="766"/>
        </w:numPr>
        <w:tabs>
          <w:tab w:val="left" w:pos="2161"/>
        </w:tabs>
        <w:ind w:left="2160" w:right="1698" w:hanging="361"/>
        <w:jc w:val="both"/>
        <w:rPr>
          <w:sz w:val="24"/>
        </w:rPr>
      </w:pPr>
      <w:r>
        <w:rPr>
          <w:sz w:val="24"/>
        </w:rPr>
        <w:t xml:space="preserve">Employees shall follow the </w:t>
      </w:r>
      <w:r>
        <w:rPr>
          <w:i/>
          <w:sz w:val="24"/>
        </w:rPr>
        <w:t xml:space="preserve">Service Plan </w:t>
      </w:r>
      <w:r>
        <w:rPr>
          <w:sz w:val="24"/>
        </w:rPr>
        <w:t>and document the required information on the forms</w:t>
      </w:r>
      <w:r>
        <w:rPr>
          <w:spacing w:val="-1"/>
          <w:sz w:val="24"/>
        </w:rPr>
        <w:t xml:space="preserve"> </w:t>
      </w:r>
      <w:r>
        <w:rPr>
          <w:sz w:val="24"/>
        </w:rPr>
        <w:t>provided.</w:t>
      </w:r>
    </w:p>
    <w:p w14:paraId="0525E6C6" w14:textId="77777777" w:rsidR="00E9458D" w:rsidRDefault="005C6BD6">
      <w:pPr>
        <w:pStyle w:val="ListParagraph"/>
        <w:numPr>
          <w:ilvl w:val="0"/>
          <w:numId w:val="766"/>
        </w:numPr>
        <w:tabs>
          <w:tab w:val="left" w:pos="2161"/>
        </w:tabs>
        <w:ind w:left="2160" w:right="1697" w:hanging="361"/>
        <w:jc w:val="both"/>
        <w:rPr>
          <w:i/>
          <w:sz w:val="24"/>
        </w:rPr>
      </w:pPr>
      <w:r>
        <w:rPr>
          <w:sz w:val="24"/>
        </w:rPr>
        <w:t xml:space="preserve">When Friendly Reassurance service is provided, employees shall record the dates and times when contact has been made. If contact is made via a home visit, employees shall ensure that they and the client/client’s representative sign the </w:t>
      </w:r>
      <w:r>
        <w:rPr>
          <w:i/>
          <w:sz w:val="24"/>
        </w:rPr>
        <w:t>Employee Time Sheet.</w:t>
      </w:r>
    </w:p>
    <w:p w14:paraId="1A12F846" w14:textId="77777777" w:rsidR="00E9458D" w:rsidRDefault="005C6BD6">
      <w:pPr>
        <w:pStyle w:val="ListParagraph"/>
        <w:numPr>
          <w:ilvl w:val="0"/>
          <w:numId w:val="766"/>
        </w:numPr>
        <w:tabs>
          <w:tab w:val="left" w:pos="2161"/>
        </w:tabs>
        <w:ind w:left="2160" w:right="1699" w:hanging="361"/>
        <w:jc w:val="both"/>
        <w:rPr>
          <w:sz w:val="24"/>
        </w:rPr>
      </w:pPr>
      <w:r>
        <w:rPr>
          <w:sz w:val="24"/>
        </w:rPr>
        <w:t>Employees shall observe, report, and record any changes in the client’s condition and/or the home environment to the</w:t>
      </w:r>
      <w:r>
        <w:rPr>
          <w:spacing w:val="-4"/>
          <w:sz w:val="24"/>
        </w:rPr>
        <w:t xml:space="preserve"> </w:t>
      </w:r>
      <w:r>
        <w:rPr>
          <w:sz w:val="24"/>
        </w:rPr>
        <w:t>Supervisor.</w:t>
      </w:r>
    </w:p>
    <w:p w14:paraId="64CB4DB3" w14:textId="77777777" w:rsidR="00E9458D" w:rsidRDefault="005C6BD6">
      <w:pPr>
        <w:pStyle w:val="ListParagraph"/>
        <w:numPr>
          <w:ilvl w:val="0"/>
          <w:numId w:val="766"/>
        </w:numPr>
        <w:tabs>
          <w:tab w:val="left" w:pos="2161"/>
        </w:tabs>
        <w:ind w:left="2160" w:right="1701" w:hanging="361"/>
        <w:jc w:val="both"/>
        <w:rPr>
          <w:sz w:val="24"/>
        </w:rPr>
      </w:pPr>
      <w:r>
        <w:rPr>
          <w:sz w:val="24"/>
        </w:rPr>
        <w:t>Employees, who provide Reassurance Services, shall receive orientation training, which covers at least:</w:t>
      </w:r>
    </w:p>
    <w:p w14:paraId="6670B5AD" w14:textId="77777777" w:rsidR="00E9458D" w:rsidRDefault="005C6BD6">
      <w:pPr>
        <w:pStyle w:val="ListParagraph"/>
        <w:numPr>
          <w:ilvl w:val="1"/>
          <w:numId w:val="766"/>
        </w:numPr>
        <w:tabs>
          <w:tab w:val="left" w:pos="2510"/>
        </w:tabs>
        <w:ind w:left="2509" w:hanging="350"/>
        <w:rPr>
          <w:sz w:val="24"/>
        </w:rPr>
      </w:pPr>
      <w:r>
        <w:rPr>
          <w:sz w:val="24"/>
        </w:rPr>
        <w:t>the needs of isolated, homebound</w:t>
      </w:r>
      <w:r>
        <w:rPr>
          <w:spacing w:val="-2"/>
          <w:sz w:val="24"/>
        </w:rPr>
        <w:t xml:space="preserve"> </w:t>
      </w:r>
      <w:r>
        <w:rPr>
          <w:sz w:val="24"/>
        </w:rPr>
        <w:t>individuals;</w:t>
      </w:r>
    </w:p>
    <w:p w14:paraId="0CF68C09" w14:textId="77777777" w:rsidR="00E9458D" w:rsidRDefault="005C6BD6">
      <w:pPr>
        <w:pStyle w:val="ListParagraph"/>
        <w:numPr>
          <w:ilvl w:val="1"/>
          <w:numId w:val="766"/>
        </w:numPr>
        <w:tabs>
          <w:tab w:val="left" w:pos="2510"/>
        </w:tabs>
        <w:ind w:left="2509" w:hanging="350"/>
        <w:rPr>
          <w:sz w:val="24"/>
        </w:rPr>
      </w:pPr>
      <w:r>
        <w:rPr>
          <w:sz w:val="24"/>
        </w:rPr>
        <w:t>emergency</w:t>
      </w:r>
      <w:r>
        <w:rPr>
          <w:spacing w:val="-2"/>
          <w:sz w:val="24"/>
        </w:rPr>
        <w:t xml:space="preserve"> </w:t>
      </w:r>
      <w:r>
        <w:rPr>
          <w:sz w:val="24"/>
        </w:rPr>
        <w:t>procedures;</w:t>
      </w:r>
    </w:p>
    <w:p w14:paraId="6966F51B" w14:textId="77777777" w:rsidR="00E9458D" w:rsidRDefault="005C6BD6">
      <w:pPr>
        <w:pStyle w:val="ListParagraph"/>
        <w:numPr>
          <w:ilvl w:val="1"/>
          <w:numId w:val="766"/>
        </w:numPr>
        <w:tabs>
          <w:tab w:val="left" w:pos="2510"/>
        </w:tabs>
        <w:ind w:left="2509" w:hanging="350"/>
        <w:rPr>
          <w:sz w:val="24"/>
        </w:rPr>
      </w:pPr>
      <w:r>
        <w:rPr>
          <w:sz w:val="24"/>
        </w:rPr>
        <w:t>communication and interpersonal skills;</w:t>
      </w:r>
      <w:r>
        <w:rPr>
          <w:spacing w:val="-2"/>
          <w:sz w:val="24"/>
        </w:rPr>
        <w:t xml:space="preserve"> </w:t>
      </w:r>
      <w:r>
        <w:rPr>
          <w:sz w:val="24"/>
        </w:rPr>
        <w:t>and,</w:t>
      </w:r>
    </w:p>
    <w:p w14:paraId="2DD603B9" w14:textId="77777777" w:rsidR="00E9458D" w:rsidRDefault="005C6BD6">
      <w:pPr>
        <w:pStyle w:val="ListParagraph"/>
        <w:numPr>
          <w:ilvl w:val="1"/>
          <w:numId w:val="766"/>
        </w:numPr>
        <w:tabs>
          <w:tab w:val="left" w:pos="2510"/>
        </w:tabs>
        <w:spacing w:before="1"/>
        <w:ind w:left="2509" w:hanging="350"/>
        <w:rPr>
          <w:sz w:val="24"/>
        </w:rPr>
      </w:pPr>
      <w:r>
        <w:rPr>
          <w:sz w:val="24"/>
        </w:rPr>
        <w:t>the functions and limitations of employees providing Reassurance</w:t>
      </w:r>
      <w:r>
        <w:rPr>
          <w:spacing w:val="-2"/>
          <w:sz w:val="24"/>
        </w:rPr>
        <w:t xml:space="preserve"> </w:t>
      </w:r>
      <w:r>
        <w:rPr>
          <w:sz w:val="24"/>
        </w:rPr>
        <w:t>Services.</w:t>
      </w:r>
    </w:p>
    <w:p w14:paraId="06598DCD" w14:textId="77777777" w:rsidR="00E9458D" w:rsidRDefault="005C6BD6">
      <w:pPr>
        <w:pStyle w:val="ListParagraph"/>
        <w:numPr>
          <w:ilvl w:val="0"/>
          <w:numId w:val="766"/>
        </w:numPr>
        <w:tabs>
          <w:tab w:val="left" w:pos="2161"/>
        </w:tabs>
        <w:ind w:left="2160" w:hanging="361"/>
        <w:jc w:val="both"/>
        <w:rPr>
          <w:sz w:val="24"/>
        </w:rPr>
      </w:pPr>
      <w:r>
        <w:rPr>
          <w:sz w:val="24"/>
        </w:rPr>
        <w:t>Supervisor shall be available for contact in emergency or problem</w:t>
      </w:r>
      <w:r>
        <w:rPr>
          <w:spacing w:val="-6"/>
          <w:sz w:val="24"/>
        </w:rPr>
        <w:t xml:space="preserve"> </w:t>
      </w:r>
      <w:r>
        <w:rPr>
          <w:sz w:val="24"/>
        </w:rPr>
        <w:t>situations.</w:t>
      </w:r>
    </w:p>
    <w:p w14:paraId="34A1B0CA" w14:textId="77777777" w:rsidR="00E9458D" w:rsidRDefault="005C6BD6">
      <w:pPr>
        <w:pStyle w:val="ListParagraph"/>
        <w:numPr>
          <w:ilvl w:val="0"/>
          <w:numId w:val="766"/>
        </w:numPr>
        <w:tabs>
          <w:tab w:val="left" w:pos="2161"/>
        </w:tabs>
        <w:ind w:left="2160" w:right="1698" w:hanging="361"/>
        <w:jc w:val="both"/>
        <w:rPr>
          <w:sz w:val="24"/>
        </w:rPr>
      </w:pPr>
      <w:r>
        <w:rPr>
          <w:sz w:val="24"/>
        </w:rPr>
        <w:t>Supervisor shall provide employees providing Reassurance Services with a copy of procedures to be followed in emergencies and for those occasions wherein clients do not phone in, answer their phone or are not home, when they should be. Procedures to follow, in these situation, shall include, at least the</w:t>
      </w:r>
      <w:r>
        <w:rPr>
          <w:spacing w:val="-5"/>
          <w:sz w:val="24"/>
        </w:rPr>
        <w:t xml:space="preserve"> </w:t>
      </w:r>
      <w:r>
        <w:rPr>
          <w:sz w:val="24"/>
        </w:rPr>
        <w:t>following:</w:t>
      </w:r>
    </w:p>
    <w:p w14:paraId="3A07FB84" w14:textId="77777777" w:rsidR="00E9458D" w:rsidRDefault="005C6BD6">
      <w:pPr>
        <w:pStyle w:val="ListParagraph"/>
        <w:numPr>
          <w:ilvl w:val="1"/>
          <w:numId w:val="766"/>
        </w:numPr>
        <w:tabs>
          <w:tab w:val="left" w:pos="2521"/>
        </w:tabs>
        <w:ind w:right="1697"/>
        <w:jc w:val="both"/>
        <w:rPr>
          <w:sz w:val="24"/>
        </w:rPr>
      </w:pPr>
      <w:r>
        <w:rPr>
          <w:sz w:val="24"/>
        </w:rPr>
        <w:t>arranging for an immediate visit to the client’s home either by company/agency staff or by emergency service personnel such as police, ambulance, fire department,</w:t>
      </w:r>
      <w:r>
        <w:rPr>
          <w:spacing w:val="-1"/>
          <w:sz w:val="24"/>
        </w:rPr>
        <w:t xml:space="preserve"> </w:t>
      </w:r>
      <w:r>
        <w:rPr>
          <w:sz w:val="24"/>
        </w:rPr>
        <w:t>etc.;</w:t>
      </w:r>
    </w:p>
    <w:p w14:paraId="5F48D164" w14:textId="77777777" w:rsidR="00E9458D" w:rsidRDefault="005C6BD6">
      <w:pPr>
        <w:pStyle w:val="ListParagraph"/>
        <w:numPr>
          <w:ilvl w:val="1"/>
          <w:numId w:val="766"/>
        </w:numPr>
        <w:tabs>
          <w:tab w:val="left" w:pos="2521"/>
        </w:tabs>
        <w:ind w:right="1700"/>
        <w:jc w:val="both"/>
        <w:rPr>
          <w:sz w:val="24"/>
        </w:rPr>
      </w:pPr>
      <w:r>
        <w:rPr>
          <w:sz w:val="24"/>
        </w:rPr>
        <w:t>contacting the individual identified to notified in cases of an emergency for each client; and,</w:t>
      </w:r>
    </w:p>
    <w:p w14:paraId="0795CC63" w14:textId="77777777" w:rsidR="00E9458D" w:rsidRDefault="005C6BD6">
      <w:pPr>
        <w:pStyle w:val="ListParagraph"/>
        <w:numPr>
          <w:ilvl w:val="1"/>
          <w:numId w:val="766"/>
        </w:numPr>
        <w:tabs>
          <w:tab w:val="left" w:pos="2521"/>
        </w:tabs>
        <w:ind w:right="1699"/>
        <w:jc w:val="both"/>
        <w:rPr>
          <w:sz w:val="24"/>
        </w:rPr>
      </w:pPr>
      <w:r>
        <w:rPr>
          <w:sz w:val="24"/>
        </w:rPr>
        <w:t>confirming that either follow-up contact has been made with the client or that the client has been located and his/her location has been</w:t>
      </w:r>
      <w:r>
        <w:rPr>
          <w:spacing w:val="-3"/>
          <w:sz w:val="24"/>
        </w:rPr>
        <w:t xml:space="preserve"> </w:t>
      </w:r>
      <w:r>
        <w:rPr>
          <w:sz w:val="24"/>
        </w:rPr>
        <w:t>identified.</w:t>
      </w:r>
    </w:p>
    <w:p w14:paraId="18CEAA63" w14:textId="77777777" w:rsidR="00E9458D" w:rsidRDefault="00E9458D">
      <w:pPr>
        <w:pStyle w:val="BodyText"/>
        <w:ind w:left="0" w:firstLine="0"/>
      </w:pPr>
    </w:p>
    <w:p w14:paraId="4B6B6930" w14:textId="77777777" w:rsidR="00E9458D" w:rsidRDefault="005C6BD6">
      <w:pPr>
        <w:pStyle w:val="Heading2"/>
      </w:pPr>
      <w:r>
        <w:t>GUIDELINES</w:t>
      </w:r>
    </w:p>
    <w:p w14:paraId="72AF2C61" w14:textId="77777777" w:rsidR="00E9458D" w:rsidRDefault="005C6BD6">
      <w:pPr>
        <w:pStyle w:val="ListParagraph"/>
        <w:numPr>
          <w:ilvl w:val="0"/>
          <w:numId w:val="765"/>
        </w:numPr>
        <w:tabs>
          <w:tab w:val="left" w:pos="2227"/>
        </w:tabs>
        <w:ind w:right="1703"/>
        <w:jc w:val="both"/>
        <w:rPr>
          <w:sz w:val="24"/>
        </w:rPr>
      </w:pPr>
      <w:r>
        <w:rPr>
          <w:sz w:val="24"/>
        </w:rPr>
        <w:t>Friendly Reassurance services shall be delivered in a caring and respectful manner, in accordance with relevant Agency policies and industry</w:t>
      </w:r>
      <w:r>
        <w:rPr>
          <w:spacing w:val="-5"/>
          <w:sz w:val="24"/>
        </w:rPr>
        <w:t xml:space="preserve"> </w:t>
      </w:r>
      <w:r>
        <w:rPr>
          <w:sz w:val="24"/>
        </w:rPr>
        <w:t>standards.</w:t>
      </w:r>
    </w:p>
    <w:p w14:paraId="45466C31" w14:textId="77777777" w:rsidR="00E9458D" w:rsidRDefault="005C6BD6">
      <w:pPr>
        <w:pStyle w:val="ListParagraph"/>
        <w:numPr>
          <w:ilvl w:val="0"/>
          <w:numId w:val="765"/>
        </w:numPr>
        <w:tabs>
          <w:tab w:val="left" w:pos="2227"/>
        </w:tabs>
        <w:ind w:left="2160" w:right="1701" w:hanging="361"/>
        <w:jc w:val="both"/>
        <w:rPr>
          <w:sz w:val="24"/>
        </w:rPr>
      </w:pPr>
      <w:r>
        <w:tab/>
      </w:r>
      <w:r>
        <w:rPr>
          <w:sz w:val="24"/>
        </w:rPr>
        <w:t>Friendly Reassurance services shall only be assigned to those employees who have the necessary experience, skills, qualifications, certification or equivalent to meet the needs of the client. Where this is not possible, employees may be trained to perform the necessary tasks required for client</w:t>
      </w:r>
      <w:r>
        <w:rPr>
          <w:spacing w:val="-2"/>
          <w:sz w:val="24"/>
        </w:rPr>
        <w:t xml:space="preserve"> </w:t>
      </w:r>
      <w:r>
        <w:rPr>
          <w:sz w:val="24"/>
        </w:rPr>
        <w:t>care.</w:t>
      </w:r>
    </w:p>
    <w:p w14:paraId="39B15D75"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C1615E2" w14:textId="77777777">
        <w:trPr>
          <w:trHeight w:val="611"/>
        </w:trPr>
        <w:tc>
          <w:tcPr>
            <w:tcW w:w="5689" w:type="dxa"/>
          </w:tcPr>
          <w:p w14:paraId="645B1A2F"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6085E42" w14:textId="77777777" w:rsidR="00E9458D" w:rsidRDefault="00E9458D">
            <w:pPr>
              <w:pStyle w:val="TableParagraph"/>
              <w:ind w:left="0"/>
              <w:rPr>
                <w:sz w:val="24"/>
              </w:rPr>
            </w:pPr>
          </w:p>
          <w:p w14:paraId="5A14D401" w14:textId="77777777" w:rsidR="00E9458D" w:rsidRDefault="005C6BD6">
            <w:pPr>
              <w:pStyle w:val="TableParagraph"/>
              <w:ind w:left="487"/>
              <w:rPr>
                <w:sz w:val="20"/>
              </w:rPr>
            </w:pPr>
            <w:r>
              <w:rPr>
                <w:noProof/>
                <w:sz w:val="20"/>
              </w:rPr>
              <w:drawing>
                <wp:inline distT="0" distB="0" distL="0" distR="0" wp14:anchorId="5DC62052" wp14:editId="14D2D670">
                  <wp:extent cx="1390695" cy="966501"/>
                  <wp:effectExtent l="0" t="0" r="0" b="0"/>
                  <wp:docPr id="1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3520804" w14:textId="77777777">
        <w:trPr>
          <w:trHeight w:val="1184"/>
        </w:trPr>
        <w:tc>
          <w:tcPr>
            <w:tcW w:w="5689" w:type="dxa"/>
          </w:tcPr>
          <w:p w14:paraId="2652720B" w14:textId="77777777" w:rsidR="00E9458D" w:rsidRDefault="00E9458D">
            <w:pPr>
              <w:pStyle w:val="TableParagraph"/>
              <w:spacing w:before="1"/>
              <w:ind w:left="0"/>
              <w:rPr>
                <w:sz w:val="24"/>
              </w:rPr>
            </w:pPr>
          </w:p>
          <w:p w14:paraId="43EDDC0C"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171FA036" w14:textId="77777777" w:rsidR="00E9458D" w:rsidRDefault="00E9458D">
            <w:pPr>
              <w:rPr>
                <w:sz w:val="2"/>
                <w:szCs w:val="2"/>
              </w:rPr>
            </w:pPr>
          </w:p>
        </w:tc>
      </w:tr>
      <w:tr w:rsidR="00E9458D" w14:paraId="29538199" w14:textId="77777777">
        <w:trPr>
          <w:trHeight w:val="277"/>
        </w:trPr>
        <w:tc>
          <w:tcPr>
            <w:tcW w:w="5689" w:type="dxa"/>
            <w:vMerge w:val="restart"/>
          </w:tcPr>
          <w:p w14:paraId="6D0A5778" w14:textId="77777777" w:rsidR="00E9458D" w:rsidRDefault="00E9458D">
            <w:pPr>
              <w:pStyle w:val="TableParagraph"/>
              <w:spacing w:before="1"/>
              <w:ind w:left="0"/>
              <w:rPr>
                <w:sz w:val="24"/>
              </w:rPr>
            </w:pPr>
          </w:p>
          <w:p w14:paraId="40CA8484" w14:textId="77777777" w:rsidR="00E9458D" w:rsidRDefault="005C6BD6">
            <w:pPr>
              <w:pStyle w:val="TableParagraph"/>
              <w:rPr>
                <w:b/>
                <w:sz w:val="24"/>
              </w:rPr>
            </w:pPr>
            <w:r>
              <w:rPr>
                <w:b/>
                <w:sz w:val="24"/>
              </w:rPr>
              <w:t>Policy Title: Friendly Reassurance Services</w:t>
            </w:r>
          </w:p>
        </w:tc>
        <w:tc>
          <w:tcPr>
            <w:tcW w:w="3168" w:type="dxa"/>
          </w:tcPr>
          <w:p w14:paraId="344A816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2.10.50</w:t>
            </w:r>
          </w:p>
        </w:tc>
      </w:tr>
      <w:tr w:rsidR="00E9458D" w14:paraId="6F78720F" w14:textId="77777777">
        <w:trPr>
          <w:trHeight w:val="275"/>
        </w:trPr>
        <w:tc>
          <w:tcPr>
            <w:tcW w:w="5689" w:type="dxa"/>
            <w:vMerge/>
            <w:tcBorders>
              <w:top w:val="nil"/>
            </w:tcBorders>
          </w:tcPr>
          <w:p w14:paraId="039F8601" w14:textId="77777777" w:rsidR="00E9458D" w:rsidRDefault="00E9458D">
            <w:pPr>
              <w:rPr>
                <w:sz w:val="2"/>
                <w:szCs w:val="2"/>
              </w:rPr>
            </w:pPr>
          </w:p>
        </w:tc>
        <w:tc>
          <w:tcPr>
            <w:tcW w:w="3168" w:type="dxa"/>
          </w:tcPr>
          <w:p w14:paraId="19E4896A" w14:textId="77777777" w:rsidR="00E9458D" w:rsidRDefault="005C6BD6">
            <w:pPr>
              <w:pStyle w:val="TableParagraph"/>
              <w:spacing w:line="255" w:lineRule="exact"/>
              <w:rPr>
                <w:b/>
                <w:sz w:val="24"/>
              </w:rPr>
            </w:pPr>
            <w:r>
              <w:rPr>
                <w:b/>
                <w:sz w:val="24"/>
              </w:rPr>
              <w:t>Effective Date:</w:t>
            </w:r>
          </w:p>
        </w:tc>
      </w:tr>
      <w:tr w:rsidR="00E9458D" w14:paraId="502620CA" w14:textId="77777777">
        <w:trPr>
          <w:trHeight w:val="275"/>
        </w:trPr>
        <w:tc>
          <w:tcPr>
            <w:tcW w:w="5689" w:type="dxa"/>
            <w:vMerge/>
            <w:tcBorders>
              <w:top w:val="nil"/>
            </w:tcBorders>
          </w:tcPr>
          <w:p w14:paraId="7ABC9F62" w14:textId="77777777" w:rsidR="00E9458D" w:rsidRDefault="00E9458D">
            <w:pPr>
              <w:rPr>
                <w:sz w:val="2"/>
                <w:szCs w:val="2"/>
              </w:rPr>
            </w:pPr>
          </w:p>
        </w:tc>
        <w:tc>
          <w:tcPr>
            <w:tcW w:w="3168" w:type="dxa"/>
          </w:tcPr>
          <w:p w14:paraId="313B6F35" w14:textId="77777777" w:rsidR="00E9458D" w:rsidRDefault="005C6BD6">
            <w:pPr>
              <w:pStyle w:val="TableParagraph"/>
              <w:spacing w:line="255" w:lineRule="exact"/>
              <w:rPr>
                <w:b/>
                <w:sz w:val="24"/>
              </w:rPr>
            </w:pPr>
            <w:r>
              <w:rPr>
                <w:b/>
                <w:sz w:val="24"/>
              </w:rPr>
              <w:t>Revision Date:</w:t>
            </w:r>
          </w:p>
        </w:tc>
      </w:tr>
      <w:tr w:rsidR="00E9458D" w14:paraId="12F1D95F" w14:textId="77777777">
        <w:trPr>
          <w:trHeight w:val="276"/>
        </w:trPr>
        <w:tc>
          <w:tcPr>
            <w:tcW w:w="5689" w:type="dxa"/>
            <w:vMerge/>
            <w:tcBorders>
              <w:top w:val="nil"/>
            </w:tcBorders>
          </w:tcPr>
          <w:p w14:paraId="61C4CBBC" w14:textId="77777777" w:rsidR="00E9458D" w:rsidRDefault="00E9458D">
            <w:pPr>
              <w:rPr>
                <w:sz w:val="2"/>
                <w:szCs w:val="2"/>
              </w:rPr>
            </w:pPr>
          </w:p>
        </w:tc>
        <w:tc>
          <w:tcPr>
            <w:tcW w:w="3168" w:type="dxa"/>
          </w:tcPr>
          <w:p w14:paraId="55C8C9C8" w14:textId="77777777" w:rsidR="00E9458D" w:rsidRDefault="005C6BD6">
            <w:pPr>
              <w:pStyle w:val="TableParagraph"/>
              <w:spacing w:before="1" w:line="255" w:lineRule="exact"/>
              <w:rPr>
                <w:b/>
                <w:sz w:val="24"/>
              </w:rPr>
            </w:pPr>
            <w:r>
              <w:rPr>
                <w:b/>
                <w:sz w:val="24"/>
              </w:rPr>
              <w:t>Approved By:</w:t>
            </w:r>
          </w:p>
        </w:tc>
      </w:tr>
      <w:tr w:rsidR="00E9458D" w14:paraId="09627E27" w14:textId="77777777">
        <w:trPr>
          <w:trHeight w:val="275"/>
        </w:trPr>
        <w:tc>
          <w:tcPr>
            <w:tcW w:w="5689" w:type="dxa"/>
            <w:vMerge/>
            <w:tcBorders>
              <w:top w:val="nil"/>
            </w:tcBorders>
          </w:tcPr>
          <w:p w14:paraId="632CD193" w14:textId="77777777" w:rsidR="00E9458D" w:rsidRDefault="00E9458D">
            <w:pPr>
              <w:rPr>
                <w:sz w:val="2"/>
                <w:szCs w:val="2"/>
              </w:rPr>
            </w:pPr>
          </w:p>
        </w:tc>
        <w:tc>
          <w:tcPr>
            <w:tcW w:w="3168" w:type="dxa"/>
          </w:tcPr>
          <w:p w14:paraId="4970D9DB" w14:textId="77777777" w:rsidR="00E9458D" w:rsidRDefault="005C6BD6">
            <w:pPr>
              <w:pStyle w:val="TableParagraph"/>
              <w:spacing w:line="255" w:lineRule="exact"/>
              <w:rPr>
                <w:b/>
                <w:sz w:val="24"/>
              </w:rPr>
            </w:pPr>
            <w:r>
              <w:rPr>
                <w:b/>
                <w:sz w:val="24"/>
              </w:rPr>
              <w:t>Page Number: Page 3 of 3</w:t>
            </w:r>
          </w:p>
        </w:tc>
      </w:tr>
    </w:tbl>
    <w:p w14:paraId="228E5E9C" w14:textId="77777777" w:rsidR="00E9458D" w:rsidRDefault="00E9458D">
      <w:pPr>
        <w:pStyle w:val="BodyText"/>
        <w:spacing w:before="2"/>
        <w:ind w:left="0" w:firstLine="0"/>
        <w:rPr>
          <w:sz w:val="16"/>
        </w:rPr>
      </w:pPr>
    </w:p>
    <w:p w14:paraId="4AD0423D" w14:textId="77777777" w:rsidR="00E9458D" w:rsidRDefault="005C6BD6">
      <w:pPr>
        <w:pStyle w:val="ListParagraph"/>
        <w:numPr>
          <w:ilvl w:val="0"/>
          <w:numId w:val="765"/>
        </w:numPr>
        <w:tabs>
          <w:tab w:val="left" w:pos="2226"/>
          <w:tab w:val="left" w:pos="2227"/>
        </w:tabs>
        <w:spacing w:before="90"/>
        <w:ind w:right="1700"/>
        <w:rPr>
          <w:sz w:val="24"/>
        </w:rPr>
      </w:pPr>
      <w:r>
        <w:rPr>
          <w:sz w:val="24"/>
        </w:rPr>
        <w:t>Employees shall be able to communicate effectively with the client, using the client’s preferred method of</w:t>
      </w:r>
      <w:r>
        <w:rPr>
          <w:spacing w:val="-1"/>
          <w:sz w:val="24"/>
        </w:rPr>
        <w:t xml:space="preserve"> </w:t>
      </w:r>
      <w:r>
        <w:rPr>
          <w:sz w:val="24"/>
        </w:rPr>
        <w:t>communication.</w:t>
      </w:r>
    </w:p>
    <w:p w14:paraId="328A0783" w14:textId="77777777" w:rsidR="00E9458D" w:rsidRDefault="005C6BD6">
      <w:pPr>
        <w:pStyle w:val="ListParagraph"/>
        <w:numPr>
          <w:ilvl w:val="0"/>
          <w:numId w:val="765"/>
        </w:numPr>
        <w:tabs>
          <w:tab w:val="left" w:pos="2226"/>
          <w:tab w:val="left" w:pos="2227"/>
        </w:tabs>
        <w:ind w:right="1702"/>
        <w:rPr>
          <w:sz w:val="24"/>
        </w:rPr>
      </w:pPr>
      <w:r>
        <w:rPr>
          <w:sz w:val="24"/>
        </w:rPr>
        <w:t>Employees and clients shall be informed of, and understand, the extent and limitations of services provided by the</w:t>
      </w:r>
      <w:r>
        <w:rPr>
          <w:spacing w:val="-1"/>
          <w:sz w:val="24"/>
        </w:rPr>
        <w:t xml:space="preserve"> </w:t>
      </w:r>
      <w:r>
        <w:rPr>
          <w:sz w:val="24"/>
        </w:rPr>
        <w:t>Agency.</w:t>
      </w:r>
    </w:p>
    <w:p w14:paraId="744EEEE6" w14:textId="77777777" w:rsidR="00E9458D" w:rsidRDefault="005C6BD6">
      <w:pPr>
        <w:pStyle w:val="ListParagraph"/>
        <w:numPr>
          <w:ilvl w:val="0"/>
          <w:numId w:val="765"/>
        </w:numPr>
        <w:tabs>
          <w:tab w:val="left" w:pos="2226"/>
          <w:tab w:val="left" w:pos="2227"/>
        </w:tabs>
        <w:rPr>
          <w:sz w:val="24"/>
        </w:rPr>
      </w:pPr>
      <w:r>
        <w:rPr>
          <w:sz w:val="24"/>
        </w:rPr>
        <w:t>Services provided shall be in accordance with Worker’s Compensation</w:t>
      </w:r>
      <w:r>
        <w:rPr>
          <w:spacing w:val="-6"/>
          <w:sz w:val="24"/>
        </w:rPr>
        <w:t xml:space="preserve"> </w:t>
      </w:r>
      <w:r>
        <w:rPr>
          <w:sz w:val="24"/>
        </w:rPr>
        <w:t>regulations.</w:t>
      </w:r>
    </w:p>
    <w:p w14:paraId="132FE43F" w14:textId="77777777" w:rsidR="00E9458D" w:rsidRDefault="00E9458D">
      <w:pPr>
        <w:pStyle w:val="BodyText"/>
        <w:ind w:left="0" w:firstLine="0"/>
      </w:pPr>
    </w:p>
    <w:p w14:paraId="2F53ED93" w14:textId="77777777" w:rsidR="00E9458D" w:rsidRDefault="005C6BD6">
      <w:pPr>
        <w:pStyle w:val="Heading2"/>
      </w:pPr>
      <w:r>
        <w:t>CROSS-POLICY REFERENCES</w:t>
      </w:r>
    </w:p>
    <w:p w14:paraId="41CDEC15" w14:textId="77777777" w:rsidR="00E9458D" w:rsidRDefault="005C6BD6">
      <w:pPr>
        <w:pStyle w:val="ListParagraph"/>
        <w:numPr>
          <w:ilvl w:val="0"/>
          <w:numId w:val="764"/>
        </w:numPr>
        <w:tabs>
          <w:tab w:val="left" w:pos="2226"/>
          <w:tab w:val="left" w:pos="2227"/>
        </w:tabs>
        <w:rPr>
          <w:sz w:val="24"/>
        </w:rPr>
      </w:pPr>
      <w:r>
        <w:rPr>
          <w:sz w:val="24"/>
        </w:rPr>
        <w:t>Service Delivery</w:t>
      </w:r>
      <w:r>
        <w:rPr>
          <w:spacing w:val="-1"/>
          <w:sz w:val="24"/>
        </w:rPr>
        <w:t xml:space="preserve"> </w:t>
      </w:r>
      <w:r>
        <w:rPr>
          <w:sz w:val="24"/>
        </w:rPr>
        <w:t>Process</w:t>
      </w:r>
    </w:p>
    <w:p w14:paraId="13E6A6A4" w14:textId="77777777" w:rsidR="00E9458D" w:rsidRDefault="005C6BD6">
      <w:pPr>
        <w:pStyle w:val="ListParagraph"/>
        <w:numPr>
          <w:ilvl w:val="0"/>
          <w:numId w:val="764"/>
        </w:numPr>
        <w:tabs>
          <w:tab w:val="left" w:pos="2226"/>
          <w:tab w:val="left" w:pos="2227"/>
        </w:tabs>
        <w:rPr>
          <w:sz w:val="24"/>
        </w:rPr>
      </w:pPr>
      <w:r>
        <w:rPr>
          <w:sz w:val="24"/>
        </w:rPr>
        <w:t>Confirmation of Service</w:t>
      </w:r>
      <w:r>
        <w:rPr>
          <w:spacing w:val="-3"/>
          <w:sz w:val="24"/>
        </w:rPr>
        <w:t xml:space="preserve"> </w:t>
      </w:r>
      <w:r>
        <w:rPr>
          <w:sz w:val="24"/>
        </w:rPr>
        <w:t>Hours</w:t>
      </w:r>
    </w:p>
    <w:p w14:paraId="1293A039" w14:textId="77777777" w:rsidR="00E9458D" w:rsidRDefault="005C6BD6">
      <w:pPr>
        <w:pStyle w:val="ListParagraph"/>
        <w:numPr>
          <w:ilvl w:val="0"/>
          <w:numId w:val="764"/>
        </w:numPr>
        <w:tabs>
          <w:tab w:val="left" w:pos="2226"/>
          <w:tab w:val="left" w:pos="2227"/>
        </w:tabs>
        <w:rPr>
          <w:sz w:val="24"/>
        </w:rPr>
      </w:pPr>
      <w:r>
        <w:rPr>
          <w:sz w:val="24"/>
        </w:rPr>
        <w:t>Client Records</w:t>
      </w:r>
    </w:p>
    <w:p w14:paraId="4476587D" w14:textId="77777777" w:rsidR="00E9458D" w:rsidRDefault="00E9458D">
      <w:pPr>
        <w:pStyle w:val="BodyText"/>
        <w:ind w:left="0" w:firstLine="0"/>
      </w:pPr>
    </w:p>
    <w:p w14:paraId="0B2D8C94" w14:textId="77777777" w:rsidR="00E9458D" w:rsidRDefault="005C6BD6">
      <w:pPr>
        <w:pStyle w:val="Heading2"/>
      </w:pPr>
      <w:r>
        <w:t>FORMS</w:t>
      </w:r>
    </w:p>
    <w:p w14:paraId="6D76C315" w14:textId="77777777" w:rsidR="00E9458D" w:rsidRDefault="005C6BD6">
      <w:pPr>
        <w:pStyle w:val="ListParagraph"/>
        <w:numPr>
          <w:ilvl w:val="0"/>
          <w:numId w:val="763"/>
        </w:numPr>
        <w:tabs>
          <w:tab w:val="left" w:pos="2161"/>
        </w:tabs>
        <w:rPr>
          <w:sz w:val="24"/>
        </w:rPr>
      </w:pPr>
      <w:r>
        <w:rPr>
          <w:sz w:val="24"/>
        </w:rPr>
        <w:t>Service Plan</w:t>
      </w:r>
    </w:p>
    <w:p w14:paraId="0026FB1D" w14:textId="77777777" w:rsidR="00E9458D" w:rsidRDefault="005C6BD6">
      <w:pPr>
        <w:pStyle w:val="ListParagraph"/>
        <w:numPr>
          <w:ilvl w:val="0"/>
          <w:numId w:val="763"/>
        </w:numPr>
        <w:tabs>
          <w:tab w:val="left" w:pos="2161"/>
        </w:tabs>
        <w:rPr>
          <w:sz w:val="24"/>
        </w:rPr>
      </w:pPr>
      <w:r>
        <w:rPr>
          <w:sz w:val="24"/>
        </w:rPr>
        <w:t>Service</w:t>
      </w:r>
      <w:r>
        <w:rPr>
          <w:spacing w:val="-1"/>
          <w:sz w:val="24"/>
        </w:rPr>
        <w:t xml:space="preserve"> </w:t>
      </w:r>
      <w:r>
        <w:rPr>
          <w:sz w:val="24"/>
        </w:rPr>
        <w:t>Agreement</w:t>
      </w:r>
    </w:p>
    <w:p w14:paraId="727C2C06" w14:textId="77777777" w:rsidR="00E9458D" w:rsidRDefault="005C6BD6">
      <w:pPr>
        <w:pStyle w:val="ListParagraph"/>
        <w:numPr>
          <w:ilvl w:val="0"/>
          <w:numId w:val="763"/>
        </w:numPr>
        <w:tabs>
          <w:tab w:val="left" w:pos="2161"/>
        </w:tabs>
        <w:rPr>
          <w:sz w:val="24"/>
        </w:rPr>
      </w:pPr>
      <w:r>
        <w:rPr>
          <w:sz w:val="24"/>
        </w:rPr>
        <w:t>Employee Time</w:t>
      </w:r>
      <w:r>
        <w:rPr>
          <w:spacing w:val="-1"/>
          <w:sz w:val="24"/>
        </w:rPr>
        <w:t xml:space="preserve"> </w:t>
      </w:r>
      <w:r>
        <w:rPr>
          <w:sz w:val="24"/>
        </w:rPr>
        <w:t>Sheet</w:t>
      </w:r>
    </w:p>
    <w:p w14:paraId="20B1CDA1"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E16AC6C" w14:textId="77777777">
        <w:trPr>
          <w:trHeight w:val="611"/>
        </w:trPr>
        <w:tc>
          <w:tcPr>
            <w:tcW w:w="5689" w:type="dxa"/>
          </w:tcPr>
          <w:p w14:paraId="602A6D7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6B6F946" w14:textId="77777777" w:rsidR="00E9458D" w:rsidRDefault="00E9458D">
            <w:pPr>
              <w:pStyle w:val="TableParagraph"/>
              <w:ind w:left="0"/>
              <w:rPr>
                <w:sz w:val="24"/>
              </w:rPr>
            </w:pPr>
          </w:p>
          <w:p w14:paraId="4485DA5B" w14:textId="77777777" w:rsidR="00E9458D" w:rsidRDefault="005C6BD6">
            <w:pPr>
              <w:pStyle w:val="TableParagraph"/>
              <w:ind w:left="487"/>
              <w:rPr>
                <w:sz w:val="20"/>
              </w:rPr>
            </w:pPr>
            <w:r>
              <w:rPr>
                <w:noProof/>
                <w:sz w:val="20"/>
              </w:rPr>
              <w:drawing>
                <wp:inline distT="0" distB="0" distL="0" distR="0" wp14:anchorId="777948B2" wp14:editId="02E6D5D8">
                  <wp:extent cx="1390695" cy="966501"/>
                  <wp:effectExtent l="0" t="0" r="0" b="0"/>
                  <wp:docPr id="1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63BDF4C" w14:textId="77777777">
        <w:trPr>
          <w:trHeight w:val="1184"/>
        </w:trPr>
        <w:tc>
          <w:tcPr>
            <w:tcW w:w="5689" w:type="dxa"/>
          </w:tcPr>
          <w:p w14:paraId="26E1A37F" w14:textId="77777777" w:rsidR="00E9458D" w:rsidRDefault="00E9458D">
            <w:pPr>
              <w:pStyle w:val="TableParagraph"/>
              <w:spacing w:before="1"/>
              <w:ind w:left="0"/>
              <w:rPr>
                <w:sz w:val="24"/>
              </w:rPr>
            </w:pPr>
          </w:p>
          <w:p w14:paraId="394A071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67FDFF66" w14:textId="77777777" w:rsidR="00E9458D" w:rsidRDefault="00E9458D">
            <w:pPr>
              <w:rPr>
                <w:sz w:val="2"/>
                <w:szCs w:val="2"/>
              </w:rPr>
            </w:pPr>
          </w:p>
        </w:tc>
      </w:tr>
      <w:tr w:rsidR="00E9458D" w14:paraId="41DD33BF" w14:textId="77777777">
        <w:trPr>
          <w:trHeight w:val="277"/>
        </w:trPr>
        <w:tc>
          <w:tcPr>
            <w:tcW w:w="5689" w:type="dxa"/>
            <w:vMerge w:val="restart"/>
          </w:tcPr>
          <w:p w14:paraId="11F22806" w14:textId="77777777" w:rsidR="00E9458D" w:rsidRDefault="00E9458D">
            <w:pPr>
              <w:pStyle w:val="TableParagraph"/>
              <w:spacing w:before="1"/>
              <w:ind w:left="0"/>
              <w:rPr>
                <w:sz w:val="24"/>
              </w:rPr>
            </w:pPr>
          </w:p>
          <w:p w14:paraId="11F6379D" w14:textId="77777777" w:rsidR="00E9458D" w:rsidRDefault="005C6BD6">
            <w:pPr>
              <w:pStyle w:val="TableParagraph"/>
              <w:rPr>
                <w:b/>
                <w:sz w:val="24"/>
              </w:rPr>
            </w:pPr>
            <w:r>
              <w:rPr>
                <w:b/>
                <w:sz w:val="24"/>
              </w:rPr>
              <w:t>Policy Title: Chore Services</w:t>
            </w:r>
          </w:p>
        </w:tc>
        <w:tc>
          <w:tcPr>
            <w:tcW w:w="3168" w:type="dxa"/>
          </w:tcPr>
          <w:p w14:paraId="2DC035D0"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2.10.60</w:t>
            </w:r>
          </w:p>
        </w:tc>
      </w:tr>
      <w:tr w:rsidR="00E9458D" w14:paraId="242B1120" w14:textId="77777777">
        <w:trPr>
          <w:trHeight w:val="275"/>
        </w:trPr>
        <w:tc>
          <w:tcPr>
            <w:tcW w:w="5689" w:type="dxa"/>
            <w:vMerge/>
            <w:tcBorders>
              <w:top w:val="nil"/>
            </w:tcBorders>
          </w:tcPr>
          <w:p w14:paraId="5E16EF4A" w14:textId="77777777" w:rsidR="00E9458D" w:rsidRDefault="00E9458D">
            <w:pPr>
              <w:rPr>
                <w:sz w:val="2"/>
                <w:szCs w:val="2"/>
              </w:rPr>
            </w:pPr>
          </w:p>
        </w:tc>
        <w:tc>
          <w:tcPr>
            <w:tcW w:w="3168" w:type="dxa"/>
          </w:tcPr>
          <w:p w14:paraId="30E6DFF9" w14:textId="77777777" w:rsidR="00E9458D" w:rsidRDefault="005C6BD6">
            <w:pPr>
              <w:pStyle w:val="TableParagraph"/>
              <w:spacing w:line="255" w:lineRule="exact"/>
              <w:rPr>
                <w:b/>
                <w:sz w:val="24"/>
              </w:rPr>
            </w:pPr>
            <w:r>
              <w:rPr>
                <w:b/>
                <w:sz w:val="24"/>
              </w:rPr>
              <w:t>Effective Date:</w:t>
            </w:r>
          </w:p>
        </w:tc>
      </w:tr>
      <w:tr w:rsidR="00E9458D" w14:paraId="53F6B1D8" w14:textId="77777777">
        <w:trPr>
          <w:trHeight w:val="275"/>
        </w:trPr>
        <w:tc>
          <w:tcPr>
            <w:tcW w:w="5689" w:type="dxa"/>
            <w:vMerge/>
            <w:tcBorders>
              <w:top w:val="nil"/>
            </w:tcBorders>
          </w:tcPr>
          <w:p w14:paraId="233CBEE9" w14:textId="77777777" w:rsidR="00E9458D" w:rsidRDefault="00E9458D">
            <w:pPr>
              <w:rPr>
                <w:sz w:val="2"/>
                <w:szCs w:val="2"/>
              </w:rPr>
            </w:pPr>
          </w:p>
        </w:tc>
        <w:tc>
          <w:tcPr>
            <w:tcW w:w="3168" w:type="dxa"/>
          </w:tcPr>
          <w:p w14:paraId="6C74B2A7" w14:textId="77777777" w:rsidR="00E9458D" w:rsidRDefault="005C6BD6">
            <w:pPr>
              <w:pStyle w:val="TableParagraph"/>
              <w:spacing w:line="255" w:lineRule="exact"/>
              <w:rPr>
                <w:b/>
                <w:sz w:val="24"/>
              </w:rPr>
            </w:pPr>
            <w:r>
              <w:rPr>
                <w:b/>
                <w:sz w:val="24"/>
              </w:rPr>
              <w:t>Revision Date:</w:t>
            </w:r>
          </w:p>
        </w:tc>
      </w:tr>
      <w:tr w:rsidR="00E9458D" w14:paraId="1AD9FA98" w14:textId="77777777">
        <w:trPr>
          <w:trHeight w:val="276"/>
        </w:trPr>
        <w:tc>
          <w:tcPr>
            <w:tcW w:w="5689" w:type="dxa"/>
            <w:vMerge/>
            <w:tcBorders>
              <w:top w:val="nil"/>
            </w:tcBorders>
          </w:tcPr>
          <w:p w14:paraId="3A118B01" w14:textId="77777777" w:rsidR="00E9458D" w:rsidRDefault="00E9458D">
            <w:pPr>
              <w:rPr>
                <w:sz w:val="2"/>
                <w:szCs w:val="2"/>
              </w:rPr>
            </w:pPr>
          </w:p>
        </w:tc>
        <w:tc>
          <w:tcPr>
            <w:tcW w:w="3168" w:type="dxa"/>
          </w:tcPr>
          <w:p w14:paraId="4E0E6F8B" w14:textId="77777777" w:rsidR="00E9458D" w:rsidRDefault="005C6BD6">
            <w:pPr>
              <w:pStyle w:val="TableParagraph"/>
              <w:spacing w:before="1" w:line="255" w:lineRule="exact"/>
              <w:rPr>
                <w:b/>
                <w:sz w:val="24"/>
              </w:rPr>
            </w:pPr>
            <w:r>
              <w:rPr>
                <w:b/>
                <w:sz w:val="24"/>
              </w:rPr>
              <w:t>Approved By:</w:t>
            </w:r>
          </w:p>
        </w:tc>
      </w:tr>
      <w:tr w:rsidR="00E9458D" w14:paraId="26884008" w14:textId="77777777">
        <w:trPr>
          <w:trHeight w:val="275"/>
        </w:trPr>
        <w:tc>
          <w:tcPr>
            <w:tcW w:w="5689" w:type="dxa"/>
            <w:vMerge/>
            <w:tcBorders>
              <w:top w:val="nil"/>
            </w:tcBorders>
          </w:tcPr>
          <w:p w14:paraId="376F5D8E" w14:textId="77777777" w:rsidR="00E9458D" w:rsidRDefault="00E9458D">
            <w:pPr>
              <w:rPr>
                <w:sz w:val="2"/>
                <w:szCs w:val="2"/>
              </w:rPr>
            </w:pPr>
          </w:p>
        </w:tc>
        <w:tc>
          <w:tcPr>
            <w:tcW w:w="3168" w:type="dxa"/>
          </w:tcPr>
          <w:p w14:paraId="4664DD3D" w14:textId="77777777" w:rsidR="00E9458D" w:rsidRDefault="005C6BD6">
            <w:pPr>
              <w:pStyle w:val="TableParagraph"/>
              <w:spacing w:line="255" w:lineRule="exact"/>
              <w:rPr>
                <w:b/>
                <w:sz w:val="24"/>
              </w:rPr>
            </w:pPr>
            <w:r>
              <w:rPr>
                <w:b/>
                <w:sz w:val="24"/>
              </w:rPr>
              <w:t>Page Number: Page 1 of 3</w:t>
            </w:r>
          </w:p>
        </w:tc>
      </w:tr>
    </w:tbl>
    <w:p w14:paraId="540D48B3" w14:textId="77777777" w:rsidR="00E9458D" w:rsidRDefault="00E9458D">
      <w:pPr>
        <w:pStyle w:val="BodyText"/>
        <w:ind w:left="0" w:firstLine="0"/>
        <w:rPr>
          <w:sz w:val="16"/>
        </w:rPr>
      </w:pPr>
    </w:p>
    <w:p w14:paraId="1CAAD40B" w14:textId="77777777" w:rsidR="00E9458D" w:rsidRDefault="005C6BD6">
      <w:pPr>
        <w:pStyle w:val="Heading2"/>
        <w:spacing w:before="92"/>
        <w:rPr>
          <w:rFonts w:ascii="Arial"/>
        </w:rPr>
      </w:pPr>
      <w:r>
        <w:rPr>
          <w:rFonts w:ascii="Arial"/>
        </w:rPr>
        <w:t>Chore Services</w:t>
      </w:r>
    </w:p>
    <w:p w14:paraId="60957BBE" w14:textId="77777777" w:rsidR="00E9458D" w:rsidRDefault="005C6BD6">
      <w:pPr>
        <w:spacing w:before="138"/>
        <w:ind w:left="1800"/>
        <w:rPr>
          <w:b/>
          <w:sz w:val="24"/>
        </w:rPr>
      </w:pPr>
      <w:bookmarkStart w:id="25" w:name="_bookmark25"/>
      <w:bookmarkEnd w:id="25"/>
      <w:r>
        <w:rPr>
          <w:b/>
          <w:sz w:val="24"/>
        </w:rPr>
        <w:t>PURPOSE</w:t>
      </w:r>
    </w:p>
    <w:p w14:paraId="61B90861" w14:textId="77777777" w:rsidR="00E9458D" w:rsidRDefault="005C6BD6">
      <w:pPr>
        <w:pStyle w:val="BodyText"/>
        <w:ind w:left="1800" w:right="1701" w:firstLine="0"/>
      </w:pPr>
      <w:r>
        <w:t>To describe the allowable activities (tasks/duties), which may be performed and their delivery method in the provision of Chore services.</w:t>
      </w:r>
    </w:p>
    <w:p w14:paraId="128361B5" w14:textId="77777777" w:rsidR="00E9458D" w:rsidRDefault="00E9458D">
      <w:pPr>
        <w:pStyle w:val="BodyText"/>
        <w:ind w:left="0" w:firstLine="0"/>
      </w:pPr>
    </w:p>
    <w:p w14:paraId="554828E1" w14:textId="77777777" w:rsidR="00E9458D" w:rsidRDefault="005C6BD6">
      <w:pPr>
        <w:pStyle w:val="Heading2"/>
      </w:pPr>
      <w:r>
        <w:t>DEFINITIONS</w:t>
      </w:r>
    </w:p>
    <w:p w14:paraId="4C552E8F" w14:textId="77777777" w:rsidR="00E9458D" w:rsidRDefault="005C6BD6">
      <w:pPr>
        <w:ind w:left="1800"/>
        <w:jc w:val="both"/>
        <w:rPr>
          <w:b/>
          <w:sz w:val="24"/>
        </w:rPr>
      </w:pPr>
      <w:r>
        <w:rPr>
          <w:b/>
          <w:sz w:val="24"/>
        </w:rPr>
        <w:t>1. Chore Services</w:t>
      </w:r>
    </w:p>
    <w:p w14:paraId="7AE7F039" w14:textId="77777777" w:rsidR="00E9458D" w:rsidRDefault="005C6BD6">
      <w:pPr>
        <w:pStyle w:val="BodyText"/>
        <w:ind w:left="2160" w:right="1701" w:firstLine="0"/>
      </w:pPr>
      <w:r>
        <w:t>Chore Services are short-term, non-continuous tasks necessary to maintain a clean, safe, sanitary and habitable home environment to maintain clients’ health and safety.</w:t>
      </w:r>
    </w:p>
    <w:p w14:paraId="2EF7B777" w14:textId="77777777" w:rsidR="00E9458D" w:rsidRDefault="00E9458D">
      <w:pPr>
        <w:pStyle w:val="BodyText"/>
        <w:ind w:left="0" w:firstLine="0"/>
      </w:pPr>
    </w:p>
    <w:p w14:paraId="70461456" w14:textId="77777777" w:rsidR="00E9458D" w:rsidRDefault="005C6BD6">
      <w:pPr>
        <w:pStyle w:val="Heading2"/>
      </w:pPr>
      <w:r>
        <w:t>POLICY</w:t>
      </w:r>
    </w:p>
    <w:p w14:paraId="4B872BB7" w14:textId="77777777" w:rsidR="00E9458D" w:rsidRDefault="005C6BD6">
      <w:pPr>
        <w:pStyle w:val="ListParagraph"/>
        <w:numPr>
          <w:ilvl w:val="0"/>
          <w:numId w:val="762"/>
        </w:numPr>
        <w:tabs>
          <w:tab w:val="left" w:pos="2161"/>
        </w:tabs>
        <w:ind w:right="1697"/>
        <w:jc w:val="both"/>
        <w:rPr>
          <w:sz w:val="24"/>
        </w:rPr>
      </w:pPr>
      <w:r>
        <w:rPr>
          <w:sz w:val="24"/>
        </w:rPr>
        <w:t>Right Accord Private Duty- Home Health Care provides Chore services to individuals in their own homes and communities, who need assistance caring for themselves as a result of old age, sickness, disability and/or other</w:t>
      </w:r>
      <w:r>
        <w:rPr>
          <w:spacing w:val="-6"/>
          <w:sz w:val="24"/>
        </w:rPr>
        <w:t xml:space="preserve"> </w:t>
      </w:r>
      <w:r>
        <w:rPr>
          <w:sz w:val="24"/>
        </w:rPr>
        <w:t>inflictions.</w:t>
      </w:r>
    </w:p>
    <w:p w14:paraId="1BA4EAB8" w14:textId="77777777" w:rsidR="00E9458D" w:rsidRDefault="005C6BD6">
      <w:pPr>
        <w:pStyle w:val="ListParagraph"/>
        <w:numPr>
          <w:ilvl w:val="0"/>
          <w:numId w:val="762"/>
        </w:numPr>
        <w:tabs>
          <w:tab w:val="left" w:pos="2161"/>
        </w:tabs>
        <w:spacing w:before="1"/>
        <w:jc w:val="both"/>
        <w:rPr>
          <w:sz w:val="24"/>
        </w:rPr>
      </w:pPr>
      <w:r>
        <w:rPr>
          <w:sz w:val="24"/>
        </w:rPr>
        <w:t>Chore services include, but are not limited to, the following</w:t>
      </w:r>
      <w:r>
        <w:rPr>
          <w:spacing w:val="-5"/>
          <w:sz w:val="24"/>
        </w:rPr>
        <w:t xml:space="preserve"> </w:t>
      </w:r>
      <w:r>
        <w:rPr>
          <w:sz w:val="24"/>
        </w:rPr>
        <w:t>activities:</w:t>
      </w:r>
    </w:p>
    <w:p w14:paraId="20CD4327" w14:textId="77777777" w:rsidR="00E9458D" w:rsidRDefault="005C6BD6">
      <w:pPr>
        <w:pStyle w:val="ListParagraph"/>
        <w:numPr>
          <w:ilvl w:val="1"/>
          <w:numId w:val="762"/>
        </w:numPr>
        <w:tabs>
          <w:tab w:val="left" w:pos="2521"/>
        </w:tabs>
        <w:ind w:hanging="361"/>
        <w:rPr>
          <w:sz w:val="24"/>
        </w:rPr>
      </w:pPr>
      <w:r>
        <w:rPr>
          <w:sz w:val="24"/>
        </w:rPr>
        <w:t>doing heavy cleaning (washing walls, windows, stoves and</w:t>
      </w:r>
      <w:r>
        <w:rPr>
          <w:spacing w:val="-2"/>
          <w:sz w:val="24"/>
        </w:rPr>
        <w:t xml:space="preserve"> </w:t>
      </w:r>
      <w:r>
        <w:rPr>
          <w:sz w:val="24"/>
        </w:rPr>
        <w:t>woodwork);</w:t>
      </w:r>
    </w:p>
    <w:p w14:paraId="7D95EC62" w14:textId="77777777" w:rsidR="00E9458D" w:rsidRDefault="005C6BD6">
      <w:pPr>
        <w:pStyle w:val="ListParagraph"/>
        <w:numPr>
          <w:ilvl w:val="1"/>
          <w:numId w:val="762"/>
        </w:numPr>
        <w:tabs>
          <w:tab w:val="left" w:pos="2521"/>
        </w:tabs>
        <w:ind w:hanging="361"/>
        <w:rPr>
          <w:sz w:val="24"/>
        </w:rPr>
      </w:pPr>
      <w:r>
        <w:rPr>
          <w:sz w:val="24"/>
        </w:rPr>
        <w:t>cleaning closets, basements and attics to remove fire and health</w:t>
      </w:r>
      <w:r>
        <w:rPr>
          <w:spacing w:val="-4"/>
          <w:sz w:val="24"/>
        </w:rPr>
        <w:t xml:space="preserve"> </w:t>
      </w:r>
      <w:r>
        <w:rPr>
          <w:sz w:val="24"/>
        </w:rPr>
        <w:t>hazards;</w:t>
      </w:r>
    </w:p>
    <w:p w14:paraId="7B9A54CC" w14:textId="77777777" w:rsidR="00E9458D" w:rsidRDefault="005C6BD6">
      <w:pPr>
        <w:pStyle w:val="ListParagraph"/>
        <w:numPr>
          <w:ilvl w:val="1"/>
          <w:numId w:val="762"/>
        </w:numPr>
        <w:tabs>
          <w:tab w:val="left" w:pos="2521"/>
        </w:tabs>
        <w:ind w:hanging="361"/>
        <w:rPr>
          <w:sz w:val="24"/>
        </w:rPr>
      </w:pPr>
      <w:r>
        <w:rPr>
          <w:sz w:val="24"/>
        </w:rPr>
        <w:t>cleaning/shampooing and securing rugs and</w:t>
      </w:r>
      <w:r>
        <w:rPr>
          <w:spacing w:val="-3"/>
          <w:sz w:val="24"/>
        </w:rPr>
        <w:t xml:space="preserve"> </w:t>
      </w:r>
      <w:r>
        <w:rPr>
          <w:sz w:val="24"/>
        </w:rPr>
        <w:t>carpets;</w:t>
      </w:r>
    </w:p>
    <w:p w14:paraId="6AB41735" w14:textId="77777777" w:rsidR="00E9458D" w:rsidRDefault="005C6BD6">
      <w:pPr>
        <w:pStyle w:val="ListParagraph"/>
        <w:numPr>
          <w:ilvl w:val="1"/>
          <w:numId w:val="762"/>
        </w:numPr>
        <w:tabs>
          <w:tab w:val="left" w:pos="2521"/>
        </w:tabs>
        <w:ind w:hanging="361"/>
        <w:rPr>
          <w:sz w:val="24"/>
        </w:rPr>
      </w:pPr>
      <w:r>
        <w:rPr>
          <w:sz w:val="24"/>
        </w:rPr>
        <w:t>spraying for insects within the home with over-the-counter</w:t>
      </w:r>
      <w:r>
        <w:rPr>
          <w:spacing w:val="-4"/>
          <w:sz w:val="24"/>
        </w:rPr>
        <w:t xml:space="preserve"> </w:t>
      </w:r>
      <w:r>
        <w:rPr>
          <w:sz w:val="24"/>
        </w:rPr>
        <w:t>supplies;</w:t>
      </w:r>
    </w:p>
    <w:p w14:paraId="19EB4B43" w14:textId="77777777" w:rsidR="00E9458D" w:rsidRDefault="005C6BD6">
      <w:pPr>
        <w:pStyle w:val="ListParagraph"/>
        <w:numPr>
          <w:ilvl w:val="1"/>
          <w:numId w:val="762"/>
        </w:numPr>
        <w:tabs>
          <w:tab w:val="left" w:pos="2521"/>
        </w:tabs>
        <w:ind w:hanging="361"/>
        <w:rPr>
          <w:sz w:val="24"/>
        </w:rPr>
      </w:pPr>
      <w:r>
        <w:rPr>
          <w:sz w:val="24"/>
        </w:rPr>
        <w:t>providing rodent control within the home (i.e., setting</w:t>
      </w:r>
      <w:r>
        <w:rPr>
          <w:spacing w:val="-4"/>
          <w:sz w:val="24"/>
        </w:rPr>
        <w:t xml:space="preserve"> </w:t>
      </w:r>
      <w:r>
        <w:rPr>
          <w:sz w:val="24"/>
        </w:rPr>
        <w:t>traps);</w:t>
      </w:r>
    </w:p>
    <w:p w14:paraId="72B2F83E" w14:textId="77777777" w:rsidR="00E9458D" w:rsidRDefault="005C6BD6">
      <w:pPr>
        <w:pStyle w:val="ListParagraph"/>
        <w:numPr>
          <w:ilvl w:val="1"/>
          <w:numId w:val="762"/>
        </w:numPr>
        <w:tabs>
          <w:tab w:val="left" w:pos="2520"/>
          <w:tab w:val="left" w:pos="2521"/>
        </w:tabs>
        <w:ind w:hanging="361"/>
        <w:rPr>
          <w:sz w:val="24"/>
        </w:rPr>
      </w:pPr>
      <w:r>
        <w:rPr>
          <w:sz w:val="24"/>
        </w:rPr>
        <w:t>replacing light bulbs, fuses, electrical plugs, and frayed</w:t>
      </w:r>
      <w:r>
        <w:rPr>
          <w:spacing w:val="-2"/>
          <w:sz w:val="24"/>
        </w:rPr>
        <w:t xml:space="preserve"> </w:t>
      </w:r>
      <w:r>
        <w:rPr>
          <w:sz w:val="24"/>
        </w:rPr>
        <w:t>cords;</w:t>
      </w:r>
    </w:p>
    <w:p w14:paraId="56EA577C" w14:textId="77777777" w:rsidR="00E9458D" w:rsidRDefault="005C6BD6">
      <w:pPr>
        <w:pStyle w:val="ListParagraph"/>
        <w:numPr>
          <w:ilvl w:val="1"/>
          <w:numId w:val="762"/>
        </w:numPr>
        <w:tabs>
          <w:tab w:val="left" w:pos="2521"/>
        </w:tabs>
        <w:ind w:hanging="361"/>
        <w:rPr>
          <w:sz w:val="24"/>
        </w:rPr>
      </w:pPr>
      <w:r>
        <w:rPr>
          <w:sz w:val="24"/>
        </w:rPr>
        <w:t>replacing door locks and window</w:t>
      </w:r>
      <w:r>
        <w:rPr>
          <w:spacing w:val="-3"/>
          <w:sz w:val="24"/>
        </w:rPr>
        <w:t xml:space="preserve"> </w:t>
      </w:r>
      <w:r>
        <w:rPr>
          <w:sz w:val="24"/>
        </w:rPr>
        <w:t>catches;</w:t>
      </w:r>
    </w:p>
    <w:p w14:paraId="772B1EB7" w14:textId="77777777" w:rsidR="00E9458D" w:rsidRDefault="005C6BD6">
      <w:pPr>
        <w:pStyle w:val="ListParagraph"/>
        <w:numPr>
          <w:ilvl w:val="1"/>
          <w:numId w:val="762"/>
        </w:numPr>
        <w:tabs>
          <w:tab w:val="left" w:pos="2521"/>
        </w:tabs>
        <w:ind w:hanging="361"/>
        <w:rPr>
          <w:sz w:val="24"/>
        </w:rPr>
      </w:pPr>
      <w:r>
        <w:rPr>
          <w:sz w:val="24"/>
        </w:rPr>
        <w:t>replacing faucets or faucet</w:t>
      </w:r>
      <w:r>
        <w:rPr>
          <w:spacing w:val="-2"/>
          <w:sz w:val="24"/>
        </w:rPr>
        <w:t xml:space="preserve"> </w:t>
      </w:r>
      <w:r>
        <w:rPr>
          <w:sz w:val="24"/>
        </w:rPr>
        <w:t>washers;</w:t>
      </w:r>
    </w:p>
    <w:p w14:paraId="4C46372F" w14:textId="77777777" w:rsidR="00E9458D" w:rsidRDefault="005C6BD6">
      <w:pPr>
        <w:pStyle w:val="ListParagraph"/>
        <w:numPr>
          <w:ilvl w:val="1"/>
          <w:numId w:val="762"/>
        </w:numPr>
        <w:tabs>
          <w:tab w:val="left" w:pos="2520"/>
          <w:tab w:val="left" w:pos="2521"/>
        </w:tabs>
        <w:ind w:hanging="361"/>
        <w:rPr>
          <w:sz w:val="24"/>
        </w:rPr>
      </w:pPr>
      <w:r>
        <w:rPr>
          <w:sz w:val="24"/>
        </w:rPr>
        <w:t>installing screens and storm</w:t>
      </w:r>
      <w:r>
        <w:rPr>
          <w:spacing w:val="-1"/>
          <w:sz w:val="24"/>
        </w:rPr>
        <w:t xml:space="preserve"> </w:t>
      </w:r>
      <w:r>
        <w:rPr>
          <w:sz w:val="24"/>
        </w:rPr>
        <w:t>windows;</w:t>
      </w:r>
    </w:p>
    <w:p w14:paraId="3CBFE4B6" w14:textId="77777777" w:rsidR="00E9458D" w:rsidRDefault="005C6BD6">
      <w:pPr>
        <w:pStyle w:val="ListParagraph"/>
        <w:numPr>
          <w:ilvl w:val="1"/>
          <w:numId w:val="762"/>
        </w:numPr>
        <w:tabs>
          <w:tab w:val="left" w:pos="2520"/>
          <w:tab w:val="left" w:pos="2521"/>
        </w:tabs>
        <w:ind w:hanging="361"/>
        <w:rPr>
          <w:sz w:val="24"/>
        </w:rPr>
      </w:pPr>
      <w:r>
        <w:rPr>
          <w:sz w:val="24"/>
        </w:rPr>
        <w:t>installing weather stripping around</w:t>
      </w:r>
      <w:r>
        <w:rPr>
          <w:spacing w:val="-1"/>
          <w:sz w:val="24"/>
        </w:rPr>
        <w:t xml:space="preserve"> </w:t>
      </w:r>
      <w:r>
        <w:rPr>
          <w:sz w:val="24"/>
        </w:rPr>
        <w:t>doors;</w:t>
      </w:r>
    </w:p>
    <w:p w14:paraId="28B5DD68" w14:textId="77777777" w:rsidR="00E9458D" w:rsidRDefault="005C6BD6">
      <w:pPr>
        <w:pStyle w:val="ListParagraph"/>
        <w:numPr>
          <w:ilvl w:val="1"/>
          <w:numId w:val="762"/>
        </w:numPr>
        <w:tabs>
          <w:tab w:val="left" w:pos="2521"/>
        </w:tabs>
        <w:ind w:hanging="361"/>
        <w:rPr>
          <w:sz w:val="24"/>
        </w:rPr>
      </w:pPr>
      <w:r>
        <w:rPr>
          <w:sz w:val="24"/>
        </w:rPr>
        <w:t>conducting outside maintenance</w:t>
      </w:r>
      <w:r>
        <w:rPr>
          <w:spacing w:val="-3"/>
          <w:sz w:val="24"/>
        </w:rPr>
        <w:t xml:space="preserve"> </w:t>
      </w:r>
      <w:r>
        <w:rPr>
          <w:sz w:val="24"/>
        </w:rPr>
        <w:t>including:</w:t>
      </w:r>
    </w:p>
    <w:p w14:paraId="63FB969A" w14:textId="77777777" w:rsidR="00E9458D" w:rsidRDefault="005C6BD6">
      <w:pPr>
        <w:pStyle w:val="ListParagraph"/>
        <w:numPr>
          <w:ilvl w:val="2"/>
          <w:numId w:val="762"/>
        </w:numPr>
        <w:tabs>
          <w:tab w:val="left" w:pos="3060"/>
          <w:tab w:val="left" w:pos="3061"/>
        </w:tabs>
        <w:ind w:hanging="541"/>
        <w:rPr>
          <w:sz w:val="24"/>
        </w:rPr>
      </w:pPr>
      <w:r>
        <w:rPr>
          <w:sz w:val="24"/>
        </w:rPr>
        <w:t>cutting</w:t>
      </w:r>
      <w:r>
        <w:rPr>
          <w:spacing w:val="-1"/>
          <w:sz w:val="24"/>
        </w:rPr>
        <w:t xml:space="preserve"> </w:t>
      </w:r>
      <w:r>
        <w:rPr>
          <w:sz w:val="24"/>
        </w:rPr>
        <w:t>lawns;</w:t>
      </w:r>
    </w:p>
    <w:p w14:paraId="45CD7826" w14:textId="77777777" w:rsidR="00E9458D" w:rsidRDefault="005C6BD6">
      <w:pPr>
        <w:pStyle w:val="ListParagraph"/>
        <w:numPr>
          <w:ilvl w:val="2"/>
          <w:numId w:val="762"/>
        </w:numPr>
        <w:tabs>
          <w:tab w:val="left" w:pos="3060"/>
          <w:tab w:val="left" w:pos="3061"/>
        </w:tabs>
        <w:ind w:hanging="541"/>
        <w:rPr>
          <w:sz w:val="24"/>
        </w:rPr>
      </w:pPr>
      <w:r>
        <w:rPr>
          <w:sz w:val="24"/>
        </w:rPr>
        <w:t>edging;</w:t>
      </w:r>
    </w:p>
    <w:p w14:paraId="76871A59" w14:textId="77777777" w:rsidR="00E9458D" w:rsidRDefault="005C6BD6">
      <w:pPr>
        <w:pStyle w:val="ListParagraph"/>
        <w:numPr>
          <w:ilvl w:val="2"/>
          <w:numId w:val="762"/>
        </w:numPr>
        <w:tabs>
          <w:tab w:val="left" w:pos="3060"/>
          <w:tab w:val="left" w:pos="3061"/>
        </w:tabs>
        <w:ind w:hanging="541"/>
        <w:rPr>
          <w:sz w:val="24"/>
        </w:rPr>
      </w:pPr>
      <w:r>
        <w:rPr>
          <w:sz w:val="24"/>
        </w:rPr>
        <w:t>weeding;</w:t>
      </w:r>
    </w:p>
    <w:p w14:paraId="380AD2A7" w14:textId="77777777" w:rsidR="00E9458D" w:rsidRDefault="005C6BD6">
      <w:pPr>
        <w:pStyle w:val="ListParagraph"/>
        <w:numPr>
          <w:ilvl w:val="2"/>
          <w:numId w:val="762"/>
        </w:numPr>
        <w:tabs>
          <w:tab w:val="left" w:pos="3060"/>
          <w:tab w:val="left" w:pos="3061"/>
        </w:tabs>
        <w:ind w:hanging="541"/>
        <w:rPr>
          <w:sz w:val="24"/>
        </w:rPr>
      </w:pPr>
      <w:r>
        <w:rPr>
          <w:sz w:val="24"/>
        </w:rPr>
        <w:t>pruning;</w:t>
      </w:r>
    </w:p>
    <w:p w14:paraId="12401023" w14:textId="77777777" w:rsidR="00E9458D" w:rsidRDefault="005C6BD6">
      <w:pPr>
        <w:pStyle w:val="ListParagraph"/>
        <w:numPr>
          <w:ilvl w:val="2"/>
          <w:numId w:val="762"/>
        </w:numPr>
        <w:tabs>
          <w:tab w:val="left" w:pos="3060"/>
          <w:tab w:val="left" w:pos="3061"/>
        </w:tabs>
        <w:ind w:hanging="541"/>
        <w:rPr>
          <w:sz w:val="24"/>
        </w:rPr>
      </w:pPr>
      <w:r>
        <w:rPr>
          <w:sz w:val="24"/>
        </w:rPr>
        <w:t>clearing sidewalks of ice and</w:t>
      </w:r>
      <w:r>
        <w:rPr>
          <w:spacing w:val="-2"/>
          <w:sz w:val="24"/>
        </w:rPr>
        <w:t xml:space="preserve"> </w:t>
      </w:r>
      <w:r>
        <w:rPr>
          <w:sz w:val="24"/>
        </w:rPr>
        <w:t>snow;</w:t>
      </w:r>
    </w:p>
    <w:p w14:paraId="3EB7BC6C" w14:textId="77777777" w:rsidR="00E9458D" w:rsidRDefault="005C6BD6">
      <w:pPr>
        <w:pStyle w:val="ListParagraph"/>
        <w:numPr>
          <w:ilvl w:val="2"/>
          <w:numId w:val="762"/>
        </w:numPr>
        <w:tabs>
          <w:tab w:val="left" w:pos="3060"/>
          <w:tab w:val="left" w:pos="3061"/>
        </w:tabs>
        <w:ind w:hanging="541"/>
        <w:rPr>
          <w:sz w:val="24"/>
        </w:rPr>
      </w:pPr>
      <w:r>
        <w:rPr>
          <w:sz w:val="24"/>
        </w:rPr>
        <w:t>splitting and stacking</w:t>
      </w:r>
      <w:r>
        <w:rPr>
          <w:spacing w:val="-3"/>
          <w:sz w:val="24"/>
        </w:rPr>
        <w:t xml:space="preserve"> </w:t>
      </w:r>
      <w:r>
        <w:rPr>
          <w:sz w:val="24"/>
        </w:rPr>
        <w:t>firewood;</w:t>
      </w:r>
    </w:p>
    <w:p w14:paraId="29C44D6F" w14:textId="77777777" w:rsidR="00E9458D" w:rsidRDefault="005C6BD6">
      <w:pPr>
        <w:pStyle w:val="ListParagraph"/>
        <w:numPr>
          <w:ilvl w:val="2"/>
          <w:numId w:val="762"/>
        </w:numPr>
        <w:tabs>
          <w:tab w:val="left" w:pos="3060"/>
          <w:tab w:val="left" w:pos="3061"/>
        </w:tabs>
        <w:ind w:hanging="541"/>
        <w:rPr>
          <w:sz w:val="24"/>
        </w:rPr>
      </w:pPr>
      <w:r>
        <w:rPr>
          <w:sz w:val="24"/>
        </w:rPr>
        <w:t>raking</w:t>
      </w:r>
      <w:r>
        <w:rPr>
          <w:spacing w:val="-1"/>
          <w:sz w:val="24"/>
        </w:rPr>
        <w:t xml:space="preserve"> </w:t>
      </w:r>
      <w:r>
        <w:rPr>
          <w:sz w:val="24"/>
        </w:rPr>
        <w:t>leaves;</w:t>
      </w:r>
    </w:p>
    <w:p w14:paraId="6ADB58C3" w14:textId="77777777" w:rsidR="00E9458D" w:rsidRDefault="005C6BD6">
      <w:pPr>
        <w:pStyle w:val="ListParagraph"/>
        <w:numPr>
          <w:ilvl w:val="2"/>
          <w:numId w:val="762"/>
        </w:numPr>
        <w:tabs>
          <w:tab w:val="left" w:pos="3061"/>
        </w:tabs>
        <w:ind w:hanging="541"/>
        <w:rPr>
          <w:sz w:val="24"/>
        </w:rPr>
      </w:pPr>
      <w:r>
        <w:rPr>
          <w:sz w:val="24"/>
        </w:rPr>
        <w:t>planting gardens;</w:t>
      </w:r>
    </w:p>
    <w:p w14:paraId="7BE92EF1" w14:textId="77777777" w:rsidR="00E9458D" w:rsidRDefault="005C6BD6">
      <w:pPr>
        <w:pStyle w:val="ListParagraph"/>
        <w:numPr>
          <w:ilvl w:val="2"/>
          <w:numId w:val="762"/>
        </w:numPr>
        <w:tabs>
          <w:tab w:val="left" w:pos="3060"/>
          <w:tab w:val="left" w:pos="3061"/>
        </w:tabs>
        <w:spacing w:before="1" w:line="275" w:lineRule="exact"/>
        <w:ind w:hanging="541"/>
        <w:rPr>
          <w:sz w:val="24"/>
        </w:rPr>
      </w:pPr>
      <w:r>
        <w:rPr>
          <w:sz w:val="24"/>
        </w:rPr>
        <w:t>mulching;</w:t>
      </w:r>
    </w:p>
    <w:p w14:paraId="3BBAC85D" w14:textId="77777777" w:rsidR="00E9458D" w:rsidRDefault="005C6BD6">
      <w:pPr>
        <w:pStyle w:val="ListParagraph"/>
        <w:numPr>
          <w:ilvl w:val="2"/>
          <w:numId w:val="762"/>
        </w:numPr>
        <w:tabs>
          <w:tab w:val="left" w:pos="3060"/>
          <w:tab w:val="left" w:pos="3061"/>
        </w:tabs>
        <w:spacing w:line="275" w:lineRule="exact"/>
        <w:ind w:hanging="541"/>
        <w:rPr>
          <w:sz w:val="24"/>
        </w:rPr>
      </w:pPr>
      <w:r>
        <w:rPr>
          <w:sz w:val="24"/>
        </w:rPr>
        <w:t>fertilizing;</w:t>
      </w:r>
    </w:p>
    <w:p w14:paraId="07A57885"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4EDB824" w14:textId="77777777">
        <w:trPr>
          <w:trHeight w:val="611"/>
        </w:trPr>
        <w:tc>
          <w:tcPr>
            <w:tcW w:w="5689" w:type="dxa"/>
          </w:tcPr>
          <w:p w14:paraId="720D4CE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34BF172" w14:textId="77777777" w:rsidR="00E9458D" w:rsidRDefault="00E9458D">
            <w:pPr>
              <w:pStyle w:val="TableParagraph"/>
              <w:ind w:left="0"/>
              <w:rPr>
                <w:sz w:val="24"/>
              </w:rPr>
            </w:pPr>
          </w:p>
          <w:p w14:paraId="137A4675" w14:textId="77777777" w:rsidR="00E9458D" w:rsidRDefault="005C6BD6">
            <w:pPr>
              <w:pStyle w:val="TableParagraph"/>
              <w:ind w:left="487"/>
              <w:rPr>
                <w:sz w:val="20"/>
              </w:rPr>
            </w:pPr>
            <w:r>
              <w:rPr>
                <w:noProof/>
                <w:sz w:val="20"/>
              </w:rPr>
              <w:drawing>
                <wp:inline distT="0" distB="0" distL="0" distR="0" wp14:anchorId="6CA678A3" wp14:editId="496EF5C2">
                  <wp:extent cx="1390695" cy="966501"/>
                  <wp:effectExtent l="0" t="0" r="0" b="0"/>
                  <wp:docPr id="1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3E3409B" w14:textId="77777777">
        <w:trPr>
          <w:trHeight w:val="1184"/>
        </w:trPr>
        <w:tc>
          <w:tcPr>
            <w:tcW w:w="5689" w:type="dxa"/>
          </w:tcPr>
          <w:p w14:paraId="3EBE326B" w14:textId="77777777" w:rsidR="00E9458D" w:rsidRDefault="00E9458D">
            <w:pPr>
              <w:pStyle w:val="TableParagraph"/>
              <w:spacing w:before="1"/>
              <w:ind w:left="0"/>
              <w:rPr>
                <w:sz w:val="24"/>
              </w:rPr>
            </w:pPr>
          </w:p>
          <w:p w14:paraId="21A0F79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3746D843" w14:textId="77777777" w:rsidR="00E9458D" w:rsidRDefault="00E9458D">
            <w:pPr>
              <w:rPr>
                <w:sz w:val="2"/>
                <w:szCs w:val="2"/>
              </w:rPr>
            </w:pPr>
          </w:p>
        </w:tc>
      </w:tr>
      <w:tr w:rsidR="00E9458D" w14:paraId="5C937A76" w14:textId="77777777">
        <w:trPr>
          <w:trHeight w:val="277"/>
        </w:trPr>
        <w:tc>
          <w:tcPr>
            <w:tcW w:w="5689" w:type="dxa"/>
            <w:vMerge w:val="restart"/>
          </w:tcPr>
          <w:p w14:paraId="303251FA" w14:textId="77777777" w:rsidR="00E9458D" w:rsidRDefault="00E9458D">
            <w:pPr>
              <w:pStyle w:val="TableParagraph"/>
              <w:spacing w:before="1"/>
              <w:ind w:left="0"/>
              <w:rPr>
                <w:sz w:val="24"/>
              </w:rPr>
            </w:pPr>
          </w:p>
          <w:p w14:paraId="157FAB3B" w14:textId="77777777" w:rsidR="00E9458D" w:rsidRDefault="005C6BD6">
            <w:pPr>
              <w:pStyle w:val="TableParagraph"/>
              <w:rPr>
                <w:b/>
                <w:sz w:val="24"/>
              </w:rPr>
            </w:pPr>
            <w:r>
              <w:rPr>
                <w:b/>
                <w:sz w:val="24"/>
              </w:rPr>
              <w:t>Policy Title: Chore Services</w:t>
            </w:r>
          </w:p>
        </w:tc>
        <w:tc>
          <w:tcPr>
            <w:tcW w:w="3168" w:type="dxa"/>
          </w:tcPr>
          <w:p w14:paraId="5DD8ADE1"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2.10.60</w:t>
            </w:r>
          </w:p>
        </w:tc>
      </w:tr>
      <w:tr w:rsidR="00E9458D" w14:paraId="53805B7A" w14:textId="77777777">
        <w:trPr>
          <w:trHeight w:val="275"/>
        </w:trPr>
        <w:tc>
          <w:tcPr>
            <w:tcW w:w="5689" w:type="dxa"/>
            <w:vMerge/>
            <w:tcBorders>
              <w:top w:val="nil"/>
            </w:tcBorders>
          </w:tcPr>
          <w:p w14:paraId="20CDE606" w14:textId="77777777" w:rsidR="00E9458D" w:rsidRDefault="00E9458D">
            <w:pPr>
              <w:rPr>
                <w:sz w:val="2"/>
                <w:szCs w:val="2"/>
              </w:rPr>
            </w:pPr>
          </w:p>
        </w:tc>
        <w:tc>
          <w:tcPr>
            <w:tcW w:w="3168" w:type="dxa"/>
          </w:tcPr>
          <w:p w14:paraId="15FE2FE7" w14:textId="77777777" w:rsidR="00E9458D" w:rsidRDefault="005C6BD6">
            <w:pPr>
              <w:pStyle w:val="TableParagraph"/>
              <w:spacing w:line="255" w:lineRule="exact"/>
              <w:rPr>
                <w:b/>
                <w:sz w:val="24"/>
              </w:rPr>
            </w:pPr>
            <w:r>
              <w:rPr>
                <w:b/>
                <w:sz w:val="24"/>
              </w:rPr>
              <w:t>Effective Date:</w:t>
            </w:r>
          </w:p>
        </w:tc>
      </w:tr>
      <w:tr w:rsidR="00E9458D" w14:paraId="38E3D198" w14:textId="77777777">
        <w:trPr>
          <w:trHeight w:val="275"/>
        </w:trPr>
        <w:tc>
          <w:tcPr>
            <w:tcW w:w="5689" w:type="dxa"/>
            <w:vMerge/>
            <w:tcBorders>
              <w:top w:val="nil"/>
            </w:tcBorders>
          </w:tcPr>
          <w:p w14:paraId="7E4237C0" w14:textId="77777777" w:rsidR="00E9458D" w:rsidRDefault="00E9458D">
            <w:pPr>
              <w:rPr>
                <w:sz w:val="2"/>
                <w:szCs w:val="2"/>
              </w:rPr>
            </w:pPr>
          </w:p>
        </w:tc>
        <w:tc>
          <w:tcPr>
            <w:tcW w:w="3168" w:type="dxa"/>
          </w:tcPr>
          <w:p w14:paraId="4D61B82F" w14:textId="77777777" w:rsidR="00E9458D" w:rsidRDefault="005C6BD6">
            <w:pPr>
              <w:pStyle w:val="TableParagraph"/>
              <w:spacing w:line="255" w:lineRule="exact"/>
              <w:rPr>
                <w:b/>
                <w:sz w:val="24"/>
              </w:rPr>
            </w:pPr>
            <w:r>
              <w:rPr>
                <w:b/>
                <w:sz w:val="24"/>
              </w:rPr>
              <w:t>Revision Date:</w:t>
            </w:r>
          </w:p>
        </w:tc>
      </w:tr>
      <w:tr w:rsidR="00E9458D" w14:paraId="195B3423" w14:textId="77777777">
        <w:trPr>
          <w:trHeight w:val="276"/>
        </w:trPr>
        <w:tc>
          <w:tcPr>
            <w:tcW w:w="5689" w:type="dxa"/>
            <w:vMerge/>
            <w:tcBorders>
              <w:top w:val="nil"/>
            </w:tcBorders>
          </w:tcPr>
          <w:p w14:paraId="16EC8AFD" w14:textId="77777777" w:rsidR="00E9458D" w:rsidRDefault="00E9458D">
            <w:pPr>
              <w:rPr>
                <w:sz w:val="2"/>
                <w:szCs w:val="2"/>
              </w:rPr>
            </w:pPr>
          </w:p>
        </w:tc>
        <w:tc>
          <w:tcPr>
            <w:tcW w:w="3168" w:type="dxa"/>
          </w:tcPr>
          <w:p w14:paraId="0B9CCC6D" w14:textId="77777777" w:rsidR="00E9458D" w:rsidRDefault="005C6BD6">
            <w:pPr>
              <w:pStyle w:val="TableParagraph"/>
              <w:spacing w:before="1" w:line="255" w:lineRule="exact"/>
              <w:rPr>
                <w:b/>
                <w:sz w:val="24"/>
              </w:rPr>
            </w:pPr>
            <w:r>
              <w:rPr>
                <w:b/>
                <w:sz w:val="24"/>
              </w:rPr>
              <w:t>Approved By:</w:t>
            </w:r>
          </w:p>
        </w:tc>
      </w:tr>
      <w:tr w:rsidR="00E9458D" w14:paraId="137FC5BB" w14:textId="77777777">
        <w:trPr>
          <w:trHeight w:val="275"/>
        </w:trPr>
        <w:tc>
          <w:tcPr>
            <w:tcW w:w="5689" w:type="dxa"/>
            <w:vMerge/>
            <w:tcBorders>
              <w:top w:val="nil"/>
            </w:tcBorders>
          </w:tcPr>
          <w:p w14:paraId="5AEBE194" w14:textId="77777777" w:rsidR="00E9458D" w:rsidRDefault="00E9458D">
            <w:pPr>
              <w:rPr>
                <w:sz w:val="2"/>
                <w:szCs w:val="2"/>
              </w:rPr>
            </w:pPr>
          </w:p>
        </w:tc>
        <w:tc>
          <w:tcPr>
            <w:tcW w:w="3168" w:type="dxa"/>
          </w:tcPr>
          <w:p w14:paraId="2639D3D1" w14:textId="77777777" w:rsidR="00E9458D" w:rsidRDefault="005C6BD6">
            <w:pPr>
              <w:pStyle w:val="TableParagraph"/>
              <w:spacing w:line="255" w:lineRule="exact"/>
              <w:rPr>
                <w:b/>
                <w:sz w:val="24"/>
              </w:rPr>
            </w:pPr>
            <w:r>
              <w:rPr>
                <w:b/>
                <w:sz w:val="24"/>
              </w:rPr>
              <w:t>Page Number: Page 2 of 3</w:t>
            </w:r>
          </w:p>
        </w:tc>
      </w:tr>
    </w:tbl>
    <w:p w14:paraId="27D15161" w14:textId="77777777" w:rsidR="00E9458D" w:rsidRDefault="00E9458D">
      <w:pPr>
        <w:pStyle w:val="BodyText"/>
        <w:spacing w:before="2"/>
        <w:ind w:left="0" w:firstLine="0"/>
        <w:rPr>
          <w:sz w:val="16"/>
        </w:rPr>
      </w:pPr>
    </w:p>
    <w:p w14:paraId="242BC3CB" w14:textId="77777777" w:rsidR="00E9458D" w:rsidRDefault="005C6BD6">
      <w:pPr>
        <w:pStyle w:val="ListParagraph"/>
        <w:numPr>
          <w:ilvl w:val="2"/>
          <w:numId w:val="762"/>
        </w:numPr>
        <w:tabs>
          <w:tab w:val="left" w:pos="3060"/>
          <w:tab w:val="left" w:pos="3061"/>
        </w:tabs>
        <w:spacing w:before="90"/>
        <w:ind w:hanging="541"/>
        <w:rPr>
          <w:sz w:val="24"/>
        </w:rPr>
      </w:pPr>
      <w:r>
        <w:rPr>
          <w:sz w:val="24"/>
        </w:rPr>
        <w:t>trimming short trees and</w:t>
      </w:r>
      <w:r>
        <w:rPr>
          <w:spacing w:val="-3"/>
          <w:sz w:val="24"/>
        </w:rPr>
        <w:t xml:space="preserve"> </w:t>
      </w:r>
      <w:r>
        <w:rPr>
          <w:sz w:val="24"/>
        </w:rPr>
        <w:t>shrubs;</w:t>
      </w:r>
    </w:p>
    <w:p w14:paraId="3E02F626" w14:textId="77777777" w:rsidR="00E9458D" w:rsidRDefault="005C6BD6">
      <w:pPr>
        <w:pStyle w:val="ListParagraph"/>
        <w:numPr>
          <w:ilvl w:val="2"/>
          <w:numId w:val="762"/>
        </w:numPr>
        <w:tabs>
          <w:tab w:val="left" w:pos="3060"/>
          <w:tab w:val="left" w:pos="3061"/>
        </w:tabs>
        <w:ind w:hanging="541"/>
        <w:rPr>
          <w:sz w:val="24"/>
        </w:rPr>
      </w:pPr>
      <w:r>
        <w:rPr>
          <w:sz w:val="24"/>
        </w:rPr>
        <w:t>cleaning eaves troughs;</w:t>
      </w:r>
      <w:r>
        <w:rPr>
          <w:spacing w:val="-1"/>
          <w:sz w:val="24"/>
        </w:rPr>
        <w:t xml:space="preserve"> </w:t>
      </w:r>
      <w:r>
        <w:rPr>
          <w:sz w:val="24"/>
        </w:rPr>
        <w:t>and,</w:t>
      </w:r>
    </w:p>
    <w:p w14:paraId="12A9DA83" w14:textId="77777777" w:rsidR="00E9458D" w:rsidRDefault="005C6BD6">
      <w:pPr>
        <w:pStyle w:val="ListParagraph"/>
        <w:numPr>
          <w:ilvl w:val="2"/>
          <w:numId w:val="762"/>
        </w:numPr>
        <w:tabs>
          <w:tab w:val="left" w:pos="3061"/>
        </w:tabs>
        <w:ind w:hanging="541"/>
        <w:rPr>
          <w:sz w:val="24"/>
        </w:rPr>
      </w:pPr>
      <w:r>
        <w:rPr>
          <w:sz w:val="24"/>
        </w:rPr>
        <w:t>doing spring</w:t>
      </w:r>
      <w:r>
        <w:rPr>
          <w:spacing w:val="-2"/>
          <w:sz w:val="24"/>
        </w:rPr>
        <w:t xml:space="preserve"> </w:t>
      </w:r>
      <w:r>
        <w:rPr>
          <w:sz w:val="24"/>
        </w:rPr>
        <w:t>cleanup.</w:t>
      </w:r>
    </w:p>
    <w:p w14:paraId="19308ABD" w14:textId="77777777" w:rsidR="00E9458D" w:rsidRDefault="005C6BD6">
      <w:pPr>
        <w:pStyle w:val="ListParagraph"/>
        <w:numPr>
          <w:ilvl w:val="0"/>
          <w:numId w:val="762"/>
        </w:numPr>
        <w:tabs>
          <w:tab w:val="left" w:pos="2161"/>
        </w:tabs>
        <w:ind w:right="1697"/>
        <w:rPr>
          <w:sz w:val="24"/>
        </w:rPr>
      </w:pPr>
      <w:r>
        <w:rPr>
          <w:sz w:val="24"/>
        </w:rPr>
        <w:t xml:space="preserve">The Agency shall follow </w:t>
      </w:r>
      <w:r>
        <w:rPr>
          <w:i/>
          <w:sz w:val="24"/>
        </w:rPr>
        <w:t xml:space="preserve">Workers Compensation </w:t>
      </w:r>
      <w:r>
        <w:rPr>
          <w:sz w:val="24"/>
        </w:rPr>
        <w:t>regulations when providing Chore services.</w:t>
      </w:r>
    </w:p>
    <w:p w14:paraId="76474282" w14:textId="77777777" w:rsidR="00E9458D" w:rsidRDefault="00E9458D">
      <w:pPr>
        <w:pStyle w:val="BodyText"/>
        <w:ind w:left="0" w:firstLine="0"/>
      </w:pPr>
    </w:p>
    <w:p w14:paraId="26CF6ADE" w14:textId="77777777" w:rsidR="00E9458D" w:rsidRDefault="005C6BD6">
      <w:pPr>
        <w:pStyle w:val="Heading2"/>
      </w:pPr>
      <w:r>
        <w:t>PROCEDURES</w:t>
      </w:r>
    </w:p>
    <w:p w14:paraId="7E438104" w14:textId="77777777" w:rsidR="00E9458D" w:rsidRDefault="005C6BD6">
      <w:pPr>
        <w:pStyle w:val="ListParagraph"/>
        <w:numPr>
          <w:ilvl w:val="0"/>
          <w:numId w:val="761"/>
        </w:numPr>
        <w:tabs>
          <w:tab w:val="left" w:pos="2085"/>
        </w:tabs>
        <w:jc w:val="both"/>
        <w:rPr>
          <w:sz w:val="24"/>
        </w:rPr>
      </w:pPr>
      <w:r>
        <w:rPr>
          <w:sz w:val="24"/>
        </w:rPr>
        <w:t xml:space="preserve">Supervisor shall follow the Agency’s policy on </w:t>
      </w:r>
      <w:r>
        <w:rPr>
          <w:i/>
          <w:sz w:val="24"/>
        </w:rPr>
        <w:t>Service Delivery</w:t>
      </w:r>
      <w:r>
        <w:rPr>
          <w:i/>
          <w:spacing w:val="-4"/>
          <w:sz w:val="24"/>
        </w:rPr>
        <w:t xml:space="preserve"> </w:t>
      </w:r>
      <w:r>
        <w:rPr>
          <w:i/>
          <w:sz w:val="24"/>
        </w:rPr>
        <w:t>Process</w:t>
      </w:r>
      <w:r>
        <w:rPr>
          <w:sz w:val="24"/>
        </w:rPr>
        <w:t>:</w:t>
      </w:r>
    </w:p>
    <w:p w14:paraId="7EB96365" w14:textId="77777777" w:rsidR="00E9458D" w:rsidRDefault="005C6BD6">
      <w:pPr>
        <w:pStyle w:val="ListParagraph"/>
        <w:numPr>
          <w:ilvl w:val="1"/>
          <w:numId w:val="761"/>
        </w:numPr>
        <w:tabs>
          <w:tab w:val="left" w:pos="2521"/>
        </w:tabs>
        <w:ind w:right="1699"/>
        <w:jc w:val="both"/>
        <w:rPr>
          <w:sz w:val="24"/>
        </w:rPr>
      </w:pPr>
      <w:r>
        <w:rPr>
          <w:sz w:val="24"/>
        </w:rPr>
        <w:t>Once an inquiry regarding Chore services is received, Supervisor shall consult with the client/client’s representative to determine the client’s</w:t>
      </w:r>
      <w:r>
        <w:rPr>
          <w:spacing w:val="-12"/>
          <w:sz w:val="24"/>
        </w:rPr>
        <w:t xml:space="preserve"> </w:t>
      </w:r>
      <w:r>
        <w:rPr>
          <w:sz w:val="24"/>
        </w:rPr>
        <w:t>needs/wants</w:t>
      </w:r>
    </w:p>
    <w:p w14:paraId="29271E17" w14:textId="77777777" w:rsidR="00E9458D" w:rsidRDefault="005C6BD6">
      <w:pPr>
        <w:pStyle w:val="ListParagraph"/>
        <w:numPr>
          <w:ilvl w:val="1"/>
          <w:numId w:val="761"/>
        </w:numPr>
        <w:tabs>
          <w:tab w:val="left" w:pos="2521"/>
        </w:tabs>
        <w:ind w:right="1701"/>
        <w:jc w:val="both"/>
        <w:rPr>
          <w:sz w:val="24"/>
        </w:rPr>
      </w:pPr>
      <w:r>
        <w:rPr>
          <w:sz w:val="24"/>
        </w:rPr>
        <w:t>If the Chore services required are outside the scope of the Agency, Supervisor may make a referral to a more appropriate service provider, if the individual making the request gives</w:t>
      </w:r>
      <w:r>
        <w:rPr>
          <w:spacing w:val="-3"/>
          <w:sz w:val="24"/>
        </w:rPr>
        <w:t xml:space="preserve"> </w:t>
      </w:r>
      <w:r>
        <w:rPr>
          <w:sz w:val="24"/>
        </w:rPr>
        <w:t>consent.</w:t>
      </w:r>
    </w:p>
    <w:p w14:paraId="5CBA30B2" w14:textId="77777777" w:rsidR="00E9458D" w:rsidRDefault="005C6BD6">
      <w:pPr>
        <w:pStyle w:val="ListParagraph"/>
        <w:numPr>
          <w:ilvl w:val="1"/>
          <w:numId w:val="761"/>
        </w:numPr>
        <w:tabs>
          <w:tab w:val="left" w:pos="2521"/>
        </w:tabs>
        <w:ind w:right="1698"/>
        <w:jc w:val="both"/>
        <w:rPr>
          <w:sz w:val="24"/>
        </w:rPr>
      </w:pPr>
      <w:r>
        <w:rPr>
          <w:sz w:val="24"/>
        </w:rPr>
        <w:t xml:space="preserve">If the Agency is able to provide the Chore services requested, Supervisor shall develop an individualized </w:t>
      </w:r>
      <w:r>
        <w:rPr>
          <w:i/>
          <w:sz w:val="24"/>
        </w:rPr>
        <w:t xml:space="preserve">Service Plan </w:t>
      </w:r>
      <w:r>
        <w:rPr>
          <w:sz w:val="24"/>
        </w:rPr>
        <w:t xml:space="preserve">jointly with the client/client’s representative. A copy of the </w:t>
      </w:r>
      <w:r>
        <w:rPr>
          <w:i/>
          <w:sz w:val="24"/>
        </w:rPr>
        <w:t xml:space="preserve">Service Plan </w:t>
      </w:r>
      <w:r>
        <w:rPr>
          <w:sz w:val="24"/>
        </w:rPr>
        <w:t>shall be given to the client/client’s representative.</w:t>
      </w:r>
    </w:p>
    <w:p w14:paraId="6DEAFC6C" w14:textId="77777777" w:rsidR="00E9458D" w:rsidRDefault="005C6BD6">
      <w:pPr>
        <w:pStyle w:val="ListParagraph"/>
        <w:numPr>
          <w:ilvl w:val="1"/>
          <w:numId w:val="761"/>
        </w:numPr>
        <w:tabs>
          <w:tab w:val="left" w:pos="2521"/>
        </w:tabs>
        <w:spacing w:before="1"/>
        <w:ind w:right="1696"/>
        <w:jc w:val="both"/>
        <w:rPr>
          <w:sz w:val="24"/>
        </w:rPr>
      </w:pPr>
      <w:r>
        <w:rPr>
          <w:sz w:val="24"/>
        </w:rPr>
        <w:t xml:space="preserve">Supervisor shall draw up a </w:t>
      </w:r>
      <w:r>
        <w:rPr>
          <w:i/>
          <w:sz w:val="24"/>
        </w:rPr>
        <w:t xml:space="preserve">Service Agreement </w:t>
      </w:r>
      <w:r>
        <w:rPr>
          <w:sz w:val="24"/>
        </w:rPr>
        <w:t xml:space="preserve">and ensure that he/she and the client/client’s representative sign it. A copy of the signed </w:t>
      </w:r>
      <w:r>
        <w:rPr>
          <w:i/>
          <w:sz w:val="24"/>
        </w:rPr>
        <w:t xml:space="preserve">Service Agreement </w:t>
      </w:r>
      <w:r>
        <w:rPr>
          <w:sz w:val="24"/>
        </w:rPr>
        <w:t>shall be given to the client/client’s</w:t>
      </w:r>
      <w:r>
        <w:rPr>
          <w:spacing w:val="-4"/>
          <w:sz w:val="24"/>
        </w:rPr>
        <w:t xml:space="preserve"> </w:t>
      </w:r>
      <w:r>
        <w:rPr>
          <w:sz w:val="24"/>
        </w:rPr>
        <w:t>representative.</w:t>
      </w:r>
    </w:p>
    <w:p w14:paraId="6AE29A51" w14:textId="77777777" w:rsidR="00E9458D" w:rsidRDefault="005C6BD6">
      <w:pPr>
        <w:pStyle w:val="ListParagraph"/>
        <w:numPr>
          <w:ilvl w:val="1"/>
          <w:numId w:val="761"/>
        </w:numPr>
        <w:tabs>
          <w:tab w:val="left" w:pos="2521"/>
        </w:tabs>
        <w:ind w:right="1701"/>
        <w:jc w:val="both"/>
        <w:rPr>
          <w:i/>
          <w:sz w:val="24"/>
        </w:rPr>
      </w:pPr>
      <w:r>
        <w:rPr>
          <w:sz w:val="24"/>
        </w:rPr>
        <w:t xml:space="preserve">Supervisor shall arrange for Chore services to be implemented, in accordance with the </w:t>
      </w:r>
      <w:r>
        <w:rPr>
          <w:i/>
          <w:sz w:val="24"/>
        </w:rPr>
        <w:t>Service</w:t>
      </w:r>
      <w:r>
        <w:rPr>
          <w:i/>
          <w:spacing w:val="-1"/>
          <w:sz w:val="24"/>
        </w:rPr>
        <w:t xml:space="preserve"> </w:t>
      </w:r>
      <w:r>
        <w:rPr>
          <w:i/>
          <w:sz w:val="24"/>
        </w:rPr>
        <w:t>Plan.</w:t>
      </w:r>
    </w:p>
    <w:p w14:paraId="12470299" w14:textId="77777777" w:rsidR="00E9458D" w:rsidRDefault="005C6BD6">
      <w:pPr>
        <w:pStyle w:val="ListParagraph"/>
        <w:numPr>
          <w:ilvl w:val="1"/>
          <w:numId w:val="761"/>
        </w:numPr>
        <w:tabs>
          <w:tab w:val="left" w:pos="2521"/>
        </w:tabs>
        <w:ind w:right="1698"/>
        <w:jc w:val="both"/>
        <w:rPr>
          <w:sz w:val="24"/>
        </w:rPr>
      </w:pPr>
      <w:r>
        <w:rPr>
          <w:sz w:val="24"/>
        </w:rPr>
        <w:t>Supervisor shall monitor Chore services by conducting evaluative follow-ups at regular intervals to assess the success of service delivery.</w:t>
      </w:r>
    </w:p>
    <w:p w14:paraId="493B7415" w14:textId="77777777" w:rsidR="00E9458D" w:rsidRDefault="005C6BD6">
      <w:pPr>
        <w:pStyle w:val="ListParagraph"/>
        <w:numPr>
          <w:ilvl w:val="1"/>
          <w:numId w:val="761"/>
        </w:numPr>
        <w:tabs>
          <w:tab w:val="left" w:pos="2521"/>
        </w:tabs>
        <w:ind w:right="1702"/>
        <w:jc w:val="both"/>
        <w:rPr>
          <w:sz w:val="24"/>
        </w:rPr>
      </w:pPr>
      <w:r>
        <w:rPr>
          <w:sz w:val="24"/>
        </w:rPr>
        <w:t>Supervisor shall ensure that adjustments are made to Chore services, where indicated.</w:t>
      </w:r>
    </w:p>
    <w:p w14:paraId="08E134EE" w14:textId="77777777" w:rsidR="00E9458D" w:rsidRDefault="005C6BD6">
      <w:pPr>
        <w:pStyle w:val="ListParagraph"/>
        <w:numPr>
          <w:ilvl w:val="0"/>
          <w:numId w:val="761"/>
        </w:numPr>
        <w:tabs>
          <w:tab w:val="left" w:pos="2161"/>
        </w:tabs>
        <w:ind w:left="2160" w:right="1702" w:hanging="361"/>
        <w:rPr>
          <w:sz w:val="24"/>
        </w:rPr>
      </w:pPr>
      <w:r>
        <w:rPr>
          <w:sz w:val="24"/>
        </w:rPr>
        <w:t>Supervisor shall provide employees with the appropriate forms for documenting clients’ activities, progress and employee’s</w:t>
      </w:r>
      <w:r>
        <w:rPr>
          <w:spacing w:val="-2"/>
          <w:sz w:val="24"/>
        </w:rPr>
        <w:t xml:space="preserve"> </w:t>
      </w:r>
      <w:r>
        <w:rPr>
          <w:sz w:val="24"/>
        </w:rPr>
        <w:t>observations.</w:t>
      </w:r>
    </w:p>
    <w:p w14:paraId="42B84622" w14:textId="77777777" w:rsidR="00E9458D" w:rsidRDefault="005C6BD6">
      <w:pPr>
        <w:pStyle w:val="ListParagraph"/>
        <w:numPr>
          <w:ilvl w:val="0"/>
          <w:numId w:val="761"/>
        </w:numPr>
        <w:tabs>
          <w:tab w:val="left" w:pos="2161"/>
        </w:tabs>
        <w:ind w:left="2160" w:right="1698" w:hanging="361"/>
        <w:rPr>
          <w:sz w:val="24"/>
        </w:rPr>
      </w:pPr>
      <w:r>
        <w:rPr>
          <w:sz w:val="24"/>
        </w:rPr>
        <w:t xml:space="preserve">Employees shall follow the </w:t>
      </w:r>
      <w:r>
        <w:rPr>
          <w:i/>
          <w:sz w:val="24"/>
        </w:rPr>
        <w:t xml:space="preserve">Service Plan </w:t>
      </w:r>
      <w:r>
        <w:rPr>
          <w:sz w:val="24"/>
        </w:rPr>
        <w:t>and document the required information on the forms</w:t>
      </w:r>
      <w:r>
        <w:rPr>
          <w:spacing w:val="-1"/>
          <w:sz w:val="24"/>
        </w:rPr>
        <w:t xml:space="preserve"> </w:t>
      </w:r>
      <w:r>
        <w:rPr>
          <w:sz w:val="24"/>
        </w:rPr>
        <w:t>provided.</w:t>
      </w:r>
    </w:p>
    <w:p w14:paraId="32675E9E" w14:textId="77777777" w:rsidR="00E9458D" w:rsidRDefault="005C6BD6">
      <w:pPr>
        <w:pStyle w:val="ListParagraph"/>
        <w:numPr>
          <w:ilvl w:val="0"/>
          <w:numId w:val="761"/>
        </w:numPr>
        <w:tabs>
          <w:tab w:val="left" w:pos="2161"/>
        </w:tabs>
        <w:ind w:left="2160" w:hanging="361"/>
        <w:rPr>
          <w:i/>
          <w:sz w:val="24"/>
        </w:rPr>
      </w:pPr>
      <w:r>
        <w:rPr>
          <w:sz w:val="24"/>
        </w:rPr>
        <w:t xml:space="preserve">At the end of each shift, employees shall document on the </w:t>
      </w:r>
      <w:r>
        <w:rPr>
          <w:i/>
          <w:sz w:val="24"/>
        </w:rPr>
        <w:t>Employee Time</w:t>
      </w:r>
      <w:r>
        <w:rPr>
          <w:i/>
          <w:spacing w:val="-2"/>
          <w:sz w:val="24"/>
        </w:rPr>
        <w:t xml:space="preserve"> </w:t>
      </w:r>
      <w:r>
        <w:rPr>
          <w:i/>
          <w:sz w:val="24"/>
        </w:rPr>
        <w:t>Sheet:</w:t>
      </w:r>
    </w:p>
    <w:p w14:paraId="42A5AC30" w14:textId="77777777" w:rsidR="00E9458D" w:rsidRDefault="005C6BD6">
      <w:pPr>
        <w:pStyle w:val="ListParagraph"/>
        <w:numPr>
          <w:ilvl w:val="1"/>
          <w:numId w:val="761"/>
        </w:numPr>
        <w:tabs>
          <w:tab w:val="left" w:pos="2521"/>
        </w:tabs>
        <w:ind w:hanging="361"/>
        <w:rPr>
          <w:sz w:val="24"/>
        </w:rPr>
      </w:pPr>
      <w:r>
        <w:rPr>
          <w:sz w:val="24"/>
        </w:rPr>
        <w:t>that Chore services were delivered;</w:t>
      </w:r>
      <w:r>
        <w:rPr>
          <w:spacing w:val="-4"/>
          <w:sz w:val="24"/>
        </w:rPr>
        <w:t xml:space="preserve"> </w:t>
      </w:r>
      <w:r>
        <w:rPr>
          <w:sz w:val="24"/>
        </w:rPr>
        <w:t>and,</w:t>
      </w:r>
    </w:p>
    <w:p w14:paraId="68CB90A4" w14:textId="77777777" w:rsidR="00E9458D" w:rsidRDefault="005C6BD6">
      <w:pPr>
        <w:pStyle w:val="ListParagraph"/>
        <w:numPr>
          <w:ilvl w:val="1"/>
          <w:numId w:val="761"/>
        </w:numPr>
        <w:tabs>
          <w:tab w:val="left" w:pos="2521"/>
        </w:tabs>
        <w:ind w:hanging="361"/>
        <w:rPr>
          <w:sz w:val="24"/>
        </w:rPr>
      </w:pPr>
      <w:r>
        <w:rPr>
          <w:sz w:val="24"/>
        </w:rPr>
        <w:t>the date and time of service</w:t>
      </w:r>
      <w:r>
        <w:rPr>
          <w:spacing w:val="-3"/>
          <w:sz w:val="24"/>
        </w:rPr>
        <w:t xml:space="preserve"> </w:t>
      </w:r>
      <w:r>
        <w:rPr>
          <w:sz w:val="24"/>
        </w:rPr>
        <w:t>delivery.</w:t>
      </w:r>
    </w:p>
    <w:p w14:paraId="6478D04C" w14:textId="77777777" w:rsidR="00E9458D" w:rsidRDefault="005C6BD6">
      <w:pPr>
        <w:pStyle w:val="BodyText"/>
        <w:ind w:left="2160" w:firstLine="0"/>
      </w:pPr>
      <w:r>
        <w:t>Employees shall ensure that they and the client/client’s representative sign the</w:t>
      </w:r>
    </w:p>
    <w:p w14:paraId="09DBE2F5" w14:textId="77777777" w:rsidR="00E9458D" w:rsidRDefault="005C6BD6">
      <w:pPr>
        <w:ind w:left="2160"/>
        <w:rPr>
          <w:i/>
          <w:sz w:val="24"/>
        </w:rPr>
      </w:pPr>
      <w:r>
        <w:rPr>
          <w:i/>
          <w:sz w:val="24"/>
        </w:rPr>
        <w:t>Employee Time Sheet.</w:t>
      </w:r>
    </w:p>
    <w:p w14:paraId="539E8155"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A88B59E" w14:textId="77777777">
        <w:trPr>
          <w:trHeight w:val="611"/>
        </w:trPr>
        <w:tc>
          <w:tcPr>
            <w:tcW w:w="5689" w:type="dxa"/>
          </w:tcPr>
          <w:p w14:paraId="02D479C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C51010B" w14:textId="77777777" w:rsidR="00E9458D" w:rsidRDefault="00E9458D">
            <w:pPr>
              <w:pStyle w:val="TableParagraph"/>
              <w:ind w:left="0"/>
              <w:rPr>
                <w:i/>
                <w:sz w:val="24"/>
              </w:rPr>
            </w:pPr>
          </w:p>
          <w:p w14:paraId="3AA1C17D" w14:textId="77777777" w:rsidR="00E9458D" w:rsidRDefault="005C6BD6">
            <w:pPr>
              <w:pStyle w:val="TableParagraph"/>
              <w:ind w:left="487"/>
              <w:rPr>
                <w:sz w:val="20"/>
              </w:rPr>
            </w:pPr>
            <w:r>
              <w:rPr>
                <w:noProof/>
                <w:sz w:val="20"/>
              </w:rPr>
              <w:drawing>
                <wp:inline distT="0" distB="0" distL="0" distR="0" wp14:anchorId="40D6FDA6" wp14:editId="12CDB1E8">
                  <wp:extent cx="1390695" cy="966501"/>
                  <wp:effectExtent l="0" t="0" r="0" b="0"/>
                  <wp:docPr id="1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BEB708E" w14:textId="77777777">
        <w:trPr>
          <w:trHeight w:val="1184"/>
        </w:trPr>
        <w:tc>
          <w:tcPr>
            <w:tcW w:w="5689" w:type="dxa"/>
          </w:tcPr>
          <w:p w14:paraId="19AC6D1B" w14:textId="77777777" w:rsidR="00E9458D" w:rsidRDefault="00E9458D">
            <w:pPr>
              <w:pStyle w:val="TableParagraph"/>
              <w:spacing w:before="1"/>
              <w:ind w:left="0"/>
              <w:rPr>
                <w:i/>
                <w:sz w:val="24"/>
              </w:rPr>
            </w:pPr>
          </w:p>
          <w:p w14:paraId="06E25E3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2:</w:t>
            </w:r>
            <w:r>
              <w:rPr>
                <w:b/>
                <w:sz w:val="24"/>
              </w:rPr>
              <w:tab/>
              <w:t>Scope of Services</w:t>
            </w:r>
          </w:p>
        </w:tc>
        <w:tc>
          <w:tcPr>
            <w:tcW w:w="3168" w:type="dxa"/>
            <w:vMerge/>
            <w:tcBorders>
              <w:top w:val="nil"/>
            </w:tcBorders>
          </w:tcPr>
          <w:p w14:paraId="3544CFFA" w14:textId="77777777" w:rsidR="00E9458D" w:rsidRDefault="00E9458D">
            <w:pPr>
              <w:rPr>
                <w:sz w:val="2"/>
                <w:szCs w:val="2"/>
              </w:rPr>
            </w:pPr>
          </w:p>
        </w:tc>
      </w:tr>
      <w:tr w:rsidR="00E9458D" w14:paraId="44FD5A94" w14:textId="77777777">
        <w:trPr>
          <w:trHeight w:val="277"/>
        </w:trPr>
        <w:tc>
          <w:tcPr>
            <w:tcW w:w="5689" w:type="dxa"/>
            <w:vMerge w:val="restart"/>
          </w:tcPr>
          <w:p w14:paraId="0249BD0C" w14:textId="77777777" w:rsidR="00E9458D" w:rsidRDefault="00E9458D">
            <w:pPr>
              <w:pStyle w:val="TableParagraph"/>
              <w:spacing w:before="1"/>
              <w:ind w:left="0"/>
              <w:rPr>
                <w:i/>
                <w:sz w:val="24"/>
              </w:rPr>
            </w:pPr>
          </w:p>
          <w:p w14:paraId="61E63772" w14:textId="77777777" w:rsidR="00E9458D" w:rsidRDefault="005C6BD6">
            <w:pPr>
              <w:pStyle w:val="TableParagraph"/>
              <w:rPr>
                <w:b/>
                <w:sz w:val="24"/>
              </w:rPr>
            </w:pPr>
            <w:r>
              <w:rPr>
                <w:b/>
                <w:sz w:val="24"/>
              </w:rPr>
              <w:t>Policy Title: Chore Services</w:t>
            </w:r>
          </w:p>
        </w:tc>
        <w:tc>
          <w:tcPr>
            <w:tcW w:w="3168" w:type="dxa"/>
          </w:tcPr>
          <w:p w14:paraId="57E9F23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2.10.60</w:t>
            </w:r>
          </w:p>
        </w:tc>
      </w:tr>
      <w:tr w:rsidR="00E9458D" w14:paraId="374A1021" w14:textId="77777777">
        <w:trPr>
          <w:trHeight w:val="275"/>
        </w:trPr>
        <w:tc>
          <w:tcPr>
            <w:tcW w:w="5689" w:type="dxa"/>
            <w:vMerge/>
            <w:tcBorders>
              <w:top w:val="nil"/>
            </w:tcBorders>
          </w:tcPr>
          <w:p w14:paraId="4688C79E" w14:textId="77777777" w:rsidR="00E9458D" w:rsidRDefault="00E9458D">
            <w:pPr>
              <w:rPr>
                <w:sz w:val="2"/>
                <w:szCs w:val="2"/>
              </w:rPr>
            </w:pPr>
          </w:p>
        </w:tc>
        <w:tc>
          <w:tcPr>
            <w:tcW w:w="3168" w:type="dxa"/>
          </w:tcPr>
          <w:p w14:paraId="085EC8CD" w14:textId="77777777" w:rsidR="00E9458D" w:rsidRDefault="005C6BD6">
            <w:pPr>
              <w:pStyle w:val="TableParagraph"/>
              <w:spacing w:line="255" w:lineRule="exact"/>
              <w:rPr>
                <w:b/>
                <w:sz w:val="24"/>
              </w:rPr>
            </w:pPr>
            <w:r>
              <w:rPr>
                <w:b/>
                <w:sz w:val="24"/>
              </w:rPr>
              <w:t>Effective Date:</w:t>
            </w:r>
          </w:p>
        </w:tc>
      </w:tr>
      <w:tr w:rsidR="00E9458D" w14:paraId="774A7D01" w14:textId="77777777">
        <w:trPr>
          <w:trHeight w:val="275"/>
        </w:trPr>
        <w:tc>
          <w:tcPr>
            <w:tcW w:w="5689" w:type="dxa"/>
            <w:vMerge/>
            <w:tcBorders>
              <w:top w:val="nil"/>
            </w:tcBorders>
          </w:tcPr>
          <w:p w14:paraId="2F59898C" w14:textId="77777777" w:rsidR="00E9458D" w:rsidRDefault="00E9458D">
            <w:pPr>
              <w:rPr>
                <w:sz w:val="2"/>
                <w:szCs w:val="2"/>
              </w:rPr>
            </w:pPr>
          </w:p>
        </w:tc>
        <w:tc>
          <w:tcPr>
            <w:tcW w:w="3168" w:type="dxa"/>
          </w:tcPr>
          <w:p w14:paraId="18FE853F" w14:textId="77777777" w:rsidR="00E9458D" w:rsidRDefault="005C6BD6">
            <w:pPr>
              <w:pStyle w:val="TableParagraph"/>
              <w:spacing w:line="255" w:lineRule="exact"/>
              <w:rPr>
                <w:b/>
                <w:sz w:val="24"/>
              </w:rPr>
            </w:pPr>
            <w:r>
              <w:rPr>
                <w:b/>
                <w:sz w:val="24"/>
              </w:rPr>
              <w:t>Revision Date:</w:t>
            </w:r>
          </w:p>
        </w:tc>
      </w:tr>
      <w:tr w:rsidR="00E9458D" w14:paraId="3E61232D" w14:textId="77777777">
        <w:trPr>
          <w:trHeight w:val="276"/>
        </w:trPr>
        <w:tc>
          <w:tcPr>
            <w:tcW w:w="5689" w:type="dxa"/>
            <w:vMerge/>
            <w:tcBorders>
              <w:top w:val="nil"/>
            </w:tcBorders>
          </w:tcPr>
          <w:p w14:paraId="7FAA7543" w14:textId="77777777" w:rsidR="00E9458D" w:rsidRDefault="00E9458D">
            <w:pPr>
              <w:rPr>
                <w:sz w:val="2"/>
                <w:szCs w:val="2"/>
              </w:rPr>
            </w:pPr>
          </w:p>
        </w:tc>
        <w:tc>
          <w:tcPr>
            <w:tcW w:w="3168" w:type="dxa"/>
          </w:tcPr>
          <w:p w14:paraId="49618CBE" w14:textId="77777777" w:rsidR="00E9458D" w:rsidRDefault="005C6BD6">
            <w:pPr>
              <w:pStyle w:val="TableParagraph"/>
              <w:spacing w:before="1" w:line="255" w:lineRule="exact"/>
              <w:rPr>
                <w:b/>
                <w:sz w:val="24"/>
              </w:rPr>
            </w:pPr>
            <w:r>
              <w:rPr>
                <w:b/>
                <w:sz w:val="24"/>
              </w:rPr>
              <w:t>Approved By:</w:t>
            </w:r>
          </w:p>
        </w:tc>
      </w:tr>
      <w:tr w:rsidR="00E9458D" w14:paraId="7455EE48" w14:textId="77777777">
        <w:trPr>
          <w:trHeight w:val="275"/>
        </w:trPr>
        <w:tc>
          <w:tcPr>
            <w:tcW w:w="5689" w:type="dxa"/>
            <w:vMerge/>
            <w:tcBorders>
              <w:top w:val="nil"/>
            </w:tcBorders>
          </w:tcPr>
          <w:p w14:paraId="2F8F3A22" w14:textId="77777777" w:rsidR="00E9458D" w:rsidRDefault="00E9458D">
            <w:pPr>
              <w:rPr>
                <w:sz w:val="2"/>
                <w:szCs w:val="2"/>
              </w:rPr>
            </w:pPr>
          </w:p>
        </w:tc>
        <w:tc>
          <w:tcPr>
            <w:tcW w:w="3168" w:type="dxa"/>
          </w:tcPr>
          <w:p w14:paraId="24B5FA74" w14:textId="77777777" w:rsidR="00E9458D" w:rsidRDefault="005C6BD6">
            <w:pPr>
              <w:pStyle w:val="TableParagraph"/>
              <w:spacing w:line="255" w:lineRule="exact"/>
              <w:rPr>
                <w:b/>
                <w:sz w:val="24"/>
              </w:rPr>
            </w:pPr>
            <w:r>
              <w:rPr>
                <w:b/>
                <w:sz w:val="24"/>
              </w:rPr>
              <w:t>Page Number: Page 3 of 3</w:t>
            </w:r>
          </w:p>
        </w:tc>
      </w:tr>
    </w:tbl>
    <w:p w14:paraId="1FA33E90" w14:textId="77777777" w:rsidR="00E9458D" w:rsidRDefault="00E9458D">
      <w:pPr>
        <w:pStyle w:val="BodyText"/>
        <w:ind w:left="0" w:firstLine="0"/>
        <w:rPr>
          <w:i/>
          <w:sz w:val="20"/>
        </w:rPr>
      </w:pPr>
    </w:p>
    <w:p w14:paraId="54A3DE46" w14:textId="77777777" w:rsidR="00E9458D" w:rsidRDefault="00E9458D">
      <w:pPr>
        <w:pStyle w:val="BodyText"/>
        <w:spacing w:before="2"/>
        <w:ind w:left="0" w:firstLine="0"/>
        <w:rPr>
          <w:i/>
          <w:sz w:val="20"/>
        </w:rPr>
      </w:pPr>
    </w:p>
    <w:p w14:paraId="2D92F39B" w14:textId="77777777" w:rsidR="00E9458D" w:rsidRDefault="005C6BD6">
      <w:pPr>
        <w:pStyle w:val="ListParagraph"/>
        <w:numPr>
          <w:ilvl w:val="0"/>
          <w:numId w:val="761"/>
        </w:numPr>
        <w:tabs>
          <w:tab w:val="left" w:pos="2161"/>
        </w:tabs>
        <w:spacing w:before="90"/>
        <w:ind w:left="2160" w:right="1699" w:hanging="361"/>
        <w:jc w:val="both"/>
        <w:rPr>
          <w:sz w:val="24"/>
        </w:rPr>
      </w:pPr>
      <w:r>
        <w:rPr>
          <w:sz w:val="24"/>
        </w:rPr>
        <w:t>Employees shall observe, report, and record any changes in the client’s condition and/or the home environment to the</w:t>
      </w:r>
      <w:r>
        <w:rPr>
          <w:spacing w:val="-4"/>
          <w:sz w:val="24"/>
        </w:rPr>
        <w:t xml:space="preserve"> </w:t>
      </w:r>
      <w:r>
        <w:rPr>
          <w:sz w:val="24"/>
        </w:rPr>
        <w:t>Supervisor.</w:t>
      </w:r>
    </w:p>
    <w:p w14:paraId="7998426B" w14:textId="77777777" w:rsidR="00E9458D" w:rsidRDefault="00E9458D">
      <w:pPr>
        <w:pStyle w:val="BodyText"/>
        <w:ind w:left="0" w:firstLine="0"/>
      </w:pPr>
    </w:p>
    <w:p w14:paraId="6138FD27" w14:textId="77777777" w:rsidR="00E9458D" w:rsidRDefault="005C6BD6">
      <w:pPr>
        <w:pStyle w:val="Heading2"/>
      </w:pPr>
      <w:r>
        <w:t>GUIDELINES</w:t>
      </w:r>
    </w:p>
    <w:p w14:paraId="6254ABCA" w14:textId="77777777" w:rsidR="00E9458D" w:rsidRDefault="005C6BD6">
      <w:pPr>
        <w:pStyle w:val="ListParagraph"/>
        <w:numPr>
          <w:ilvl w:val="0"/>
          <w:numId w:val="760"/>
        </w:numPr>
        <w:tabs>
          <w:tab w:val="left" w:pos="2085"/>
        </w:tabs>
        <w:ind w:right="1702"/>
        <w:jc w:val="both"/>
        <w:rPr>
          <w:sz w:val="24"/>
        </w:rPr>
      </w:pPr>
      <w:r>
        <w:rPr>
          <w:sz w:val="24"/>
        </w:rPr>
        <w:t>Service shall be delivered in a caring and respectful manner, in accordance with relevant Agency policies and industry</w:t>
      </w:r>
      <w:r>
        <w:rPr>
          <w:spacing w:val="-1"/>
          <w:sz w:val="24"/>
        </w:rPr>
        <w:t xml:space="preserve"> </w:t>
      </w:r>
      <w:r>
        <w:rPr>
          <w:sz w:val="24"/>
        </w:rPr>
        <w:t>standards.</w:t>
      </w:r>
    </w:p>
    <w:p w14:paraId="654F506D" w14:textId="77777777" w:rsidR="00E9458D" w:rsidRDefault="005C6BD6">
      <w:pPr>
        <w:pStyle w:val="ListParagraph"/>
        <w:numPr>
          <w:ilvl w:val="0"/>
          <w:numId w:val="760"/>
        </w:numPr>
        <w:tabs>
          <w:tab w:val="left" w:pos="2085"/>
        </w:tabs>
        <w:ind w:right="1698"/>
        <w:jc w:val="both"/>
        <w:rPr>
          <w:sz w:val="24"/>
        </w:rPr>
      </w:pPr>
      <w:r>
        <w:rPr>
          <w:sz w:val="24"/>
        </w:rPr>
        <w:t>Chore services shall only be assigned to those employees who have the necessary skills, qualifications, certification, or equivalent to meet the needs of the client. Where this is not possible, employees may be trained to perform the necessary tasks required for client</w:t>
      </w:r>
      <w:r>
        <w:rPr>
          <w:spacing w:val="-1"/>
          <w:sz w:val="24"/>
        </w:rPr>
        <w:t xml:space="preserve"> </w:t>
      </w:r>
      <w:r>
        <w:rPr>
          <w:sz w:val="24"/>
        </w:rPr>
        <w:t>care.</w:t>
      </w:r>
    </w:p>
    <w:p w14:paraId="2ECD62F4" w14:textId="77777777" w:rsidR="00E9458D" w:rsidRDefault="00E9458D">
      <w:pPr>
        <w:pStyle w:val="BodyText"/>
        <w:ind w:left="0" w:firstLine="0"/>
      </w:pPr>
    </w:p>
    <w:p w14:paraId="185A0010" w14:textId="77777777" w:rsidR="00E9458D" w:rsidRDefault="005C6BD6">
      <w:pPr>
        <w:pStyle w:val="Heading2"/>
      </w:pPr>
      <w:r>
        <w:t>CROSS-POLICY REFERENCES</w:t>
      </w:r>
    </w:p>
    <w:p w14:paraId="4FC11BFC" w14:textId="77777777" w:rsidR="00E9458D" w:rsidRDefault="005C6BD6">
      <w:pPr>
        <w:pStyle w:val="ListParagraph"/>
        <w:numPr>
          <w:ilvl w:val="0"/>
          <w:numId w:val="759"/>
        </w:numPr>
        <w:tabs>
          <w:tab w:val="left" w:pos="2085"/>
        </w:tabs>
        <w:rPr>
          <w:sz w:val="24"/>
        </w:rPr>
      </w:pPr>
      <w:r>
        <w:rPr>
          <w:sz w:val="24"/>
        </w:rPr>
        <w:t>Service Delivery</w:t>
      </w:r>
      <w:r>
        <w:rPr>
          <w:spacing w:val="-1"/>
          <w:sz w:val="24"/>
        </w:rPr>
        <w:t xml:space="preserve"> </w:t>
      </w:r>
      <w:r>
        <w:rPr>
          <w:sz w:val="24"/>
        </w:rPr>
        <w:t>Process</w:t>
      </w:r>
    </w:p>
    <w:p w14:paraId="3E5B78E6" w14:textId="77777777" w:rsidR="00E9458D" w:rsidRDefault="005C6BD6">
      <w:pPr>
        <w:pStyle w:val="ListParagraph"/>
        <w:numPr>
          <w:ilvl w:val="0"/>
          <w:numId w:val="759"/>
        </w:numPr>
        <w:tabs>
          <w:tab w:val="left" w:pos="2085"/>
        </w:tabs>
        <w:rPr>
          <w:sz w:val="24"/>
        </w:rPr>
      </w:pPr>
      <w:r>
        <w:rPr>
          <w:sz w:val="24"/>
        </w:rPr>
        <w:t>Confirmation of Service</w:t>
      </w:r>
      <w:r>
        <w:rPr>
          <w:spacing w:val="-3"/>
          <w:sz w:val="24"/>
        </w:rPr>
        <w:t xml:space="preserve"> </w:t>
      </w:r>
      <w:r>
        <w:rPr>
          <w:sz w:val="24"/>
        </w:rPr>
        <w:t>Hours</w:t>
      </w:r>
    </w:p>
    <w:p w14:paraId="5639EE0A" w14:textId="77777777" w:rsidR="00E9458D" w:rsidRDefault="005C6BD6">
      <w:pPr>
        <w:pStyle w:val="ListParagraph"/>
        <w:numPr>
          <w:ilvl w:val="0"/>
          <w:numId w:val="759"/>
        </w:numPr>
        <w:tabs>
          <w:tab w:val="left" w:pos="2085"/>
        </w:tabs>
        <w:spacing w:before="1"/>
        <w:rPr>
          <w:sz w:val="24"/>
        </w:rPr>
      </w:pPr>
      <w:r>
        <w:rPr>
          <w:sz w:val="24"/>
        </w:rPr>
        <w:t>Client Records</w:t>
      </w:r>
    </w:p>
    <w:p w14:paraId="076DD159" w14:textId="77777777" w:rsidR="00E9458D" w:rsidRDefault="00E9458D">
      <w:pPr>
        <w:pStyle w:val="BodyText"/>
        <w:ind w:left="0" w:firstLine="0"/>
      </w:pPr>
    </w:p>
    <w:p w14:paraId="1B050366" w14:textId="77777777" w:rsidR="00E9458D" w:rsidRDefault="005C6BD6">
      <w:pPr>
        <w:pStyle w:val="Heading2"/>
      </w:pPr>
      <w:r>
        <w:t>FORMS</w:t>
      </w:r>
    </w:p>
    <w:p w14:paraId="2A601F25" w14:textId="77777777" w:rsidR="00E9458D" w:rsidRDefault="005C6BD6">
      <w:pPr>
        <w:pStyle w:val="ListParagraph"/>
        <w:numPr>
          <w:ilvl w:val="0"/>
          <w:numId w:val="758"/>
        </w:numPr>
        <w:tabs>
          <w:tab w:val="left" w:pos="2085"/>
        </w:tabs>
        <w:rPr>
          <w:sz w:val="24"/>
        </w:rPr>
      </w:pPr>
      <w:r>
        <w:rPr>
          <w:sz w:val="24"/>
        </w:rPr>
        <w:t>Service</w:t>
      </w:r>
      <w:r>
        <w:rPr>
          <w:spacing w:val="-1"/>
          <w:sz w:val="24"/>
        </w:rPr>
        <w:t xml:space="preserve"> </w:t>
      </w:r>
      <w:r>
        <w:rPr>
          <w:sz w:val="24"/>
        </w:rPr>
        <w:t>Plan</w:t>
      </w:r>
    </w:p>
    <w:p w14:paraId="4497A608" w14:textId="77777777" w:rsidR="00E9458D" w:rsidRDefault="005C6BD6">
      <w:pPr>
        <w:pStyle w:val="ListParagraph"/>
        <w:numPr>
          <w:ilvl w:val="0"/>
          <w:numId w:val="758"/>
        </w:numPr>
        <w:tabs>
          <w:tab w:val="left" w:pos="2085"/>
        </w:tabs>
        <w:rPr>
          <w:sz w:val="24"/>
        </w:rPr>
      </w:pPr>
      <w:r>
        <w:rPr>
          <w:sz w:val="24"/>
        </w:rPr>
        <w:t>Service</w:t>
      </w:r>
      <w:r>
        <w:rPr>
          <w:spacing w:val="-1"/>
          <w:sz w:val="24"/>
        </w:rPr>
        <w:t xml:space="preserve"> </w:t>
      </w:r>
      <w:r>
        <w:rPr>
          <w:sz w:val="24"/>
        </w:rPr>
        <w:t>Agreement</w:t>
      </w:r>
    </w:p>
    <w:p w14:paraId="08C967B6" w14:textId="77777777" w:rsidR="00E9458D" w:rsidRDefault="005C6BD6">
      <w:pPr>
        <w:pStyle w:val="ListParagraph"/>
        <w:numPr>
          <w:ilvl w:val="0"/>
          <w:numId w:val="758"/>
        </w:numPr>
        <w:tabs>
          <w:tab w:val="left" w:pos="2085"/>
        </w:tabs>
        <w:rPr>
          <w:sz w:val="24"/>
        </w:rPr>
      </w:pPr>
      <w:r>
        <w:rPr>
          <w:sz w:val="24"/>
        </w:rPr>
        <w:t>Employee Time</w:t>
      </w:r>
      <w:r>
        <w:rPr>
          <w:spacing w:val="-1"/>
          <w:sz w:val="24"/>
        </w:rPr>
        <w:t xml:space="preserve"> </w:t>
      </w:r>
      <w:r>
        <w:rPr>
          <w:sz w:val="24"/>
        </w:rPr>
        <w:t>Sheet</w:t>
      </w:r>
    </w:p>
    <w:p w14:paraId="319C6CB0"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85672A4" w14:textId="77777777">
        <w:trPr>
          <w:trHeight w:val="611"/>
        </w:trPr>
        <w:tc>
          <w:tcPr>
            <w:tcW w:w="5689" w:type="dxa"/>
          </w:tcPr>
          <w:p w14:paraId="59025EE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B006C69" w14:textId="77777777" w:rsidR="00E9458D" w:rsidRDefault="00E9458D">
            <w:pPr>
              <w:pStyle w:val="TableParagraph"/>
              <w:ind w:left="0"/>
              <w:rPr>
                <w:sz w:val="24"/>
              </w:rPr>
            </w:pPr>
          </w:p>
          <w:p w14:paraId="6A4BC877" w14:textId="77777777" w:rsidR="00E9458D" w:rsidRDefault="005C6BD6">
            <w:pPr>
              <w:pStyle w:val="TableParagraph"/>
              <w:ind w:left="487"/>
              <w:rPr>
                <w:sz w:val="20"/>
              </w:rPr>
            </w:pPr>
            <w:r>
              <w:rPr>
                <w:noProof/>
                <w:sz w:val="20"/>
              </w:rPr>
              <w:drawing>
                <wp:inline distT="0" distB="0" distL="0" distR="0" wp14:anchorId="782EDAA2" wp14:editId="38867263">
                  <wp:extent cx="1390695" cy="966501"/>
                  <wp:effectExtent l="0" t="0" r="0" b="0"/>
                  <wp:docPr id="1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ADC0DF8" w14:textId="77777777">
        <w:trPr>
          <w:trHeight w:val="1184"/>
        </w:trPr>
        <w:tc>
          <w:tcPr>
            <w:tcW w:w="5689" w:type="dxa"/>
          </w:tcPr>
          <w:p w14:paraId="2778EF9F" w14:textId="77777777" w:rsidR="00E9458D" w:rsidRDefault="00E9458D">
            <w:pPr>
              <w:pStyle w:val="TableParagraph"/>
              <w:spacing w:before="1"/>
              <w:ind w:left="0"/>
              <w:rPr>
                <w:sz w:val="24"/>
              </w:rPr>
            </w:pPr>
          </w:p>
          <w:p w14:paraId="658D6BEB" w14:textId="77777777" w:rsidR="00E9458D" w:rsidRDefault="005C6BD6">
            <w:pPr>
              <w:pStyle w:val="TableParagraph"/>
              <w:rPr>
                <w:b/>
                <w:sz w:val="24"/>
              </w:rPr>
            </w:pPr>
            <w:r>
              <w:rPr>
                <w:b/>
                <w:sz w:val="24"/>
              </w:rPr>
              <w:t>Section 3: Service Delivery &amp; Client Care</w:t>
            </w:r>
          </w:p>
        </w:tc>
        <w:tc>
          <w:tcPr>
            <w:tcW w:w="3168" w:type="dxa"/>
            <w:vMerge/>
            <w:tcBorders>
              <w:top w:val="nil"/>
            </w:tcBorders>
          </w:tcPr>
          <w:p w14:paraId="7D72094F" w14:textId="77777777" w:rsidR="00E9458D" w:rsidRDefault="00E9458D">
            <w:pPr>
              <w:rPr>
                <w:sz w:val="2"/>
                <w:szCs w:val="2"/>
              </w:rPr>
            </w:pPr>
          </w:p>
        </w:tc>
      </w:tr>
      <w:tr w:rsidR="00E9458D" w14:paraId="6810DCDB" w14:textId="77777777">
        <w:trPr>
          <w:trHeight w:val="277"/>
        </w:trPr>
        <w:tc>
          <w:tcPr>
            <w:tcW w:w="5689" w:type="dxa"/>
            <w:vMerge w:val="restart"/>
          </w:tcPr>
          <w:p w14:paraId="071096B9" w14:textId="77777777" w:rsidR="00E9458D" w:rsidRDefault="00E9458D">
            <w:pPr>
              <w:pStyle w:val="TableParagraph"/>
              <w:spacing w:before="1"/>
              <w:ind w:left="0"/>
              <w:rPr>
                <w:sz w:val="24"/>
              </w:rPr>
            </w:pPr>
          </w:p>
          <w:p w14:paraId="2272F074" w14:textId="77777777" w:rsidR="00E9458D" w:rsidRDefault="005C6BD6">
            <w:pPr>
              <w:pStyle w:val="TableParagraph"/>
              <w:rPr>
                <w:b/>
                <w:sz w:val="24"/>
              </w:rPr>
            </w:pPr>
            <w:r>
              <w:rPr>
                <w:b/>
                <w:sz w:val="24"/>
              </w:rPr>
              <w:t>Policy Title: Service Delivery Process</w:t>
            </w:r>
          </w:p>
        </w:tc>
        <w:tc>
          <w:tcPr>
            <w:tcW w:w="3168" w:type="dxa"/>
          </w:tcPr>
          <w:p w14:paraId="2E7F634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3.10.10</w:t>
            </w:r>
          </w:p>
        </w:tc>
      </w:tr>
      <w:tr w:rsidR="00E9458D" w14:paraId="5ECBDCD0" w14:textId="77777777">
        <w:trPr>
          <w:trHeight w:val="275"/>
        </w:trPr>
        <w:tc>
          <w:tcPr>
            <w:tcW w:w="5689" w:type="dxa"/>
            <w:vMerge/>
            <w:tcBorders>
              <w:top w:val="nil"/>
            </w:tcBorders>
          </w:tcPr>
          <w:p w14:paraId="69F5A8A1" w14:textId="77777777" w:rsidR="00E9458D" w:rsidRDefault="00E9458D">
            <w:pPr>
              <w:rPr>
                <w:sz w:val="2"/>
                <w:szCs w:val="2"/>
              </w:rPr>
            </w:pPr>
          </w:p>
        </w:tc>
        <w:tc>
          <w:tcPr>
            <w:tcW w:w="3168" w:type="dxa"/>
          </w:tcPr>
          <w:p w14:paraId="105317FC" w14:textId="77777777" w:rsidR="00E9458D" w:rsidRDefault="005C6BD6">
            <w:pPr>
              <w:pStyle w:val="TableParagraph"/>
              <w:spacing w:line="255" w:lineRule="exact"/>
              <w:rPr>
                <w:b/>
                <w:sz w:val="24"/>
              </w:rPr>
            </w:pPr>
            <w:r>
              <w:rPr>
                <w:b/>
                <w:sz w:val="24"/>
              </w:rPr>
              <w:t>Effective Date:</w:t>
            </w:r>
          </w:p>
        </w:tc>
      </w:tr>
      <w:tr w:rsidR="00E9458D" w14:paraId="2A1C22EB" w14:textId="77777777">
        <w:trPr>
          <w:trHeight w:val="275"/>
        </w:trPr>
        <w:tc>
          <w:tcPr>
            <w:tcW w:w="5689" w:type="dxa"/>
            <w:vMerge/>
            <w:tcBorders>
              <w:top w:val="nil"/>
            </w:tcBorders>
          </w:tcPr>
          <w:p w14:paraId="4DE2EF3A" w14:textId="77777777" w:rsidR="00E9458D" w:rsidRDefault="00E9458D">
            <w:pPr>
              <w:rPr>
                <w:sz w:val="2"/>
                <w:szCs w:val="2"/>
              </w:rPr>
            </w:pPr>
          </w:p>
        </w:tc>
        <w:tc>
          <w:tcPr>
            <w:tcW w:w="3168" w:type="dxa"/>
          </w:tcPr>
          <w:p w14:paraId="160071D8" w14:textId="77777777" w:rsidR="00E9458D" w:rsidRDefault="005C6BD6">
            <w:pPr>
              <w:pStyle w:val="TableParagraph"/>
              <w:spacing w:line="255" w:lineRule="exact"/>
              <w:rPr>
                <w:b/>
                <w:sz w:val="24"/>
              </w:rPr>
            </w:pPr>
            <w:r>
              <w:rPr>
                <w:b/>
                <w:sz w:val="24"/>
              </w:rPr>
              <w:t>Revision Date:</w:t>
            </w:r>
          </w:p>
        </w:tc>
      </w:tr>
      <w:tr w:rsidR="00E9458D" w14:paraId="29298113" w14:textId="77777777">
        <w:trPr>
          <w:trHeight w:val="276"/>
        </w:trPr>
        <w:tc>
          <w:tcPr>
            <w:tcW w:w="5689" w:type="dxa"/>
            <w:vMerge/>
            <w:tcBorders>
              <w:top w:val="nil"/>
            </w:tcBorders>
          </w:tcPr>
          <w:p w14:paraId="147454BC" w14:textId="77777777" w:rsidR="00E9458D" w:rsidRDefault="00E9458D">
            <w:pPr>
              <w:rPr>
                <w:sz w:val="2"/>
                <w:szCs w:val="2"/>
              </w:rPr>
            </w:pPr>
          </w:p>
        </w:tc>
        <w:tc>
          <w:tcPr>
            <w:tcW w:w="3168" w:type="dxa"/>
          </w:tcPr>
          <w:p w14:paraId="4DE36F16" w14:textId="77777777" w:rsidR="00E9458D" w:rsidRDefault="005C6BD6">
            <w:pPr>
              <w:pStyle w:val="TableParagraph"/>
              <w:spacing w:before="1" w:line="255" w:lineRule="exact"/>
              <w:rPr>
                <w:b/>
                <w:sz w:val="24"/>
              </w:rPr>
            </w:pPr>
            <w:r>
              <w:rPr>
                <w:b/>
                <w:sz w:val="24"/>
              </w:rPr>
              <w:t>Approved By:</w:t>
            </w:r>
          </w:p>
        </w:tc>
      </w:tr>
      <w:tr w:rsidR="00E9458D" w14:paraId="08BC7611" w14:textId="77777777">
        <w:trPr>
          <w:trHeight w:val="275"/>
        </w:trPr>
        <w:tc>
          <w:tcPr>
            <w:tcW w:w="5689" w:type="dxa"/>
            <w:vMerge/>
            <w:tcBorders>
              <w:top w:val="nil"/>
            </w:tcBorders>
          </w:tcPr>
          <w:p w14:paraId="384986D3" w14:textId="77777777" w:rsidR="00E9458D" w:rsidRDefault="00E9458D">
            <w:pPr>
              <w:rPr>
                <w:sz w:val="2"/>
                <w:szCs w:val="2"/>
              </w:rPr>
            </w:pPr>
          </w:p>
        </w:tc>
        <w:tc>
          <w:tcPr>
            <w:tcW w:w="3168" w:type="dxa"/>
          </w:tcPr>
          <w:p w14:paraId="77C62D15" w14:textId="77777777" w:rsidR="00E9458D" w:rsidRDefault="005C6BD6">
            <w:pPr>
              <w:pStyle w:val="TableParagraph"/>
              <w:spacing w:line="255" w:lineRule="exact"/>
              <w:rPr>
                <w:b/>
                <w:sz w:val="24"/>
              </w:rPr>
            </w:pPr>
            <w:r>
              <w:rPr>
                <w:b/>
                <w:sz w:val="24"/>
              </w:rPr>
              <w:t>Page Number: Page 1 of 3</w:t>
            </w:r>
          </w:p>
        </w:tc>
      </w:tr>
    </w:tbl>
    <w:p w14:paraId="410A3255" w14:textId="77777777" w:rsidR="00E9458D" w:rsidRDefault="00E9458D">
      <w:pPr>
        <w:pStyle w:val="BodyText"/>
        <w:ind w:left="0" w:firstLine="0"/>
        <w:rPr>
          <w:sz w:val="16"/>
        </w:rPr>
      </w:pPr>
    </w:p>
    <w:p w14:paraId="3F39BDA5" w14:textId="77777777" w:rsidR="00E9458D" w:rsidRDefault="005C6BD6">
      <w:pPr>
        <w:pStyle w:val="Heading2"/>
        <w:spacing w:before="92"/>
        <w:rPr>
          <w:rFonts w:ascii="Arial"/>
        </w:rPr>
      </w:pPr>
      <w:bookmarkStart w:id="26" w:name="_bookmark26"/>
      <w:bookmarkEnd w:id="26"/>
      <w:r>
        <w:rPr>
          <w:rFonts w:ascii="Arial"/>
        </w:rPr>
        <w:t>Service Delivery Process</w:t>
      </w:r>
    </w:p>
    <w:p w14:paraId="252D49D2" w14:textId="77777777" w:rsidR="00E9458D" w:rsidRDefault="005C6BD6">
      <w:pPr>
        <w:spacing w:before="138"/>
        <w:ind w:left="1800"/>
        <w:rPr>
          <w:b/>
          <w:sz w:val="24"/>
        </w:rPr>
      </w:pPr>
      <w:r>
        <w:rPr>
          <w:b/>
          <w:sz w:val="24"/>
        </w:rPr>
        <w:t>PURPOSE</w:t>
      </w:r>
    </w:p>
    <w:p w14:paraId="5575BFD3" w14:textId="77777777" w:rsidR="00E9458D" w:rsidRDefault="005C6BD6">
      <w:pPr>
        <w:pStyle w:val="BodyText"/>
        <w:ind w:left="1800" w:right="1703" w:firstLine="0"/>
        <w:jc w:val="both"/>
      </w:pPr>
      <w:r>
        <w:t>To outline the steps to be followed by Agency personnel in providing home care services to clients.</w:t>
      </w:r>
    </w:p>
    <w:p w14:paraId="214CE6E2" w14:textId="77777777" w:rsidR="00E9458D" w:rsidRDefault="00E9458D">
      <w:pPr>
        <w:pStyle w:val="BodyText"/>
        <w:ind w:left="0" w:firstLine="0"/>
      </w:pPr>
    </w:p>
    <w:p w14:paraId="1E422ECA" w14:textId="77777777" w:rsidR="00E9458D" w:rsidRDefault="005C6BD6">
      <w:pPr>
        <w:pStyle w:val="Heading2"/>
      </w:pPr>
      <w:r>
        <w:t>POLICY</w:t>
      </w:r>
    </w:p>
    <w:p w14:paraId="6C09C82F" w14:textId="77777777" w:rsidR="00E9458D" w:rsidRDefault="005C6BD6">
      <w:pPr>
        <w:pStyle w:val="BodyText"/>
        <w:ind w:left="1800" w:right="1697" w:firstLine="0"/>
        <w:jc w:val="both"/>
      </w:pPr>
      <w:r>
        <w:t>Right Accord Private Duty- Home Health Care has a well-defined process in place to ensure all Agency personnel and prospective clients and/or existing clients understand the services provided and the appropriate procedures for the delivery of services.</w:t>
      </w:r>
    </w:p>
    <w:p w14:paraId="4E5193E2" w14:textId="77777777" w:rsidR="00E9458D" w:rsidRDefault="00E9458D">
      <w:pPr>
        <w:pStyle w:val="BodyText"/>
        <w:ind w:left="0" w:firstLine="0"/>
      </w:pPr>
    </w:p>
    <w:p w14:paraId="2AA312A7" w14:textId="77777777" w:rsidR="00E9458D" w:rsidRDefault="005C6BD6">
      <w:pPr>
        <w:pStyle w:val="Heading2"/>
      </w:pPr>
      <w:r>
        <w:t>PROCEDURES</w:t>
      </w:r>
    </w:p>
    <w:p w14:paraId="4D0F6A6E" w14:textId="77777777" w:rsidR="00E9458D" w:rsidRDefault="005C6BD6">
      <w:pPr>
        <w:pStyle w:val="ListParagraph"/>
        <w:numPr>
          <w:ilvl w:val="0"/>
          <w:numId w:val="757"/>
        </w:numPr>
        <w:tabs>
          <w:tab w:val="left" w:pos="2161"/>
        </w:tabs>
        <w:ind w:right="1698"/>
        <w:jc w:val="both"/>
        <w:rPr>
          <w:sz w:val="24"/>
        </w:rPr>
      </w:pPr>
      <w:r>
        <w:rPr>
          <w:sz w:val="24"/>
        </w:rPr>
        <w:t>Agency receives inquiries via phone, email, regular mail, fax or in-person. Contact can be made by anyone but usually originates from clients, potential clients, families, friends, neighbors, community agencies, organizations or</w:t>
      </w:r>
      <w:r>
        <w:rPr>
          <w:spacing w:val="-4"/>
          <w:sz w:val="24"/>
        </w:rPr>
        <w:t xml:space="preserve"> </w:t>
      </w:r>
      <w:r>
        <w:rPr>
          <w:sz w:val="24"/>
        </w:rPr>
        <w:t>co-professionals.</w:t>
      </w:r>
    </w:p>
    <w:p w14:paraId="6372EF07" w14:textId="77777777" w:rsidR="00E9458D" w:rsidRDefault="005C6BD6">
      <w:pPr>
        <w:pStyle w:val="ListParagraph"/>
        <w:numPr>
          <w:ilvl w:val="0"/>
          <w:numId w:val="757"/>
        </w:numPr>
        <w:tabs>
          <w:tab w:val="left" w:pos="2161"/>
        </w:tabs>
        <w:spacing w:before="1"/>
        <w:jc w:val="both"/>
        <w:rPr>
          <w:sz w:val="24"/>
        </w:rPr>
      </w:pPr>
      <w:r>
        <w:rPr>
          <w:sz w:val="24"/>
        </w:rPr>
        <w:t>Information is exchanged between the caller and the</w:t>
      </w:r>
      <w:r>
        <w:rPr>
          <w:spacing w:val="-3"/>
          <w:sz w:val="24"/>
        </w:rPr>
        <w:t xml:space="preserve"> </w:t>
      </w:r>
      <w:r>
        <w:rPr>
          <w:sz w:val="24"/>
        </w:rPr>
        <w:t>Agency.</w:t>
      </w:r>
    </w:p>
    <w:p w14:paraId="4B48BD0E" w14:textId="77777777" w:rsidR="00E9458D" w:rsidRDefault="005C6BD6">
      <w:pPr>
        <w:pStyle w:val="ListParagraph"/>
        <w:numPr>
          <w:ilvl w:val="0"/>
          <w:numId w:val="757"/>
        </w:numPr>
        <w:tabs>
          <w:tab w:val="left" w:pos="2161"/>
        </w:tabs>
        <w:ind w:right="1701"/>
        <w:jc w:val="both"/>
        <w:rPr>
          <w:sz w:val="24"/>
        </w:rPr>
      </w:pPr>
      <w:r>
        <w:rPr>
          <w:sz w:val="24"/>
        </w:rPr>
        <w:t>Information is gathered to determine how the Agency can help and the most appropriate action to be</w:t>
      </w:r>
      <w:r>
        <w:rPr>
          <w:spacing w:val="-2"/>
          <w:sz w:val="24"/>
        </w:rPr>
        <w:t xml:space="preserve"> </w:t>
      </w:r>
      <w:r>
        <w:rPr>
          <w:sz w:val="24"/>
        </w:rPr>
        <w:t>followed.</w:t>
      </w:r>
    </w:p>
    <w:p w14:paraId="40898FF0" w14:textId="77777777" w:rsidR="00E9458D" w:rsidRDefault="005C6BD6">
      <w:pPr>
        <w:pStyle w:val="ListParagraph"/>
        <w:numPr>
          <w:ilvl w:val="0"/>
          <w:numId w:val="757"/>
        </w:numPr>
        <w:tabs>
          <w:tab w:val="left" w:pos="2161"/>
        </w:tabs>
        <w:jc w:val="both"/>
        <w:rPr>
          <w:sz w:val="24"/>
        </w:rPr>
      </w:pPr>
      <w:r>
        <w:rPr>
          <w:sz w:val="24"/>
        </w:rPr>
        <w:t>Most contacts involve a request for information or a</w:t>
      </w:r>
      <w:r>
        <w:rPr>
          <w:spacing w:val="-6"/>
          <w:sz w:val="24"/>
        </w:rPr>
        <w:t xml:space="preserve"> </w:t>
      </w:r>
      <w:r>
        <w:rPr>
          <w:sz w:val="24"/>
        </w:rPr>
        <w:t>request/services:</w:t>
      </w:r>
    </w:p>
    <w:p w14:paraId="7863B975" w14:textId="77777777" w:rsidR="00E9458D" w:rsidRDefault="005C6BD6">
      <w:pPr>
        <w:pStyle w:val="ListParagraph"/>
        <w:numPr>
          <w:ilvl w:val="1"/>
          <w:numId w:val="757"/>
        </w:numPr>
        <w:tabs>
          <w:tab w:val="left" w:pos="2521"/>
        </w:tabs>
        <w:ind w:right="1696"/>
        <w:jc w:val="both"/>
        <w:rPr>
          <w:sz w:val="24"/>
        </w:rPr>
      </w:pPr>
      <w:r>
        <w:rPr>
          <w:sz w:val="24"/>
        </w:rPr>
        <w:t>All necessary information about the Agency and its services shall be provided in order that potential clients and/or interested individuals can make informed decisions.</w:t>
      </w:r>
    </w:p>
    <w:p w14:paraId="24CEC474" w14:textId="77777777" w:rsidR="00E9458D" w:rsidRDefault="005C6BD6">
      <w:pPr>
        <w:pStyle w:val="ListParagraph"/>
        <w:numPr>
          <w:ilvl w:val="1"/>
          <w:numId w:val="757"/>
        </w:numPr>
        <w:tabs>
          <w:tab w:val="left" w:pos="2521"/>
        </w:tabs>
        <w:ind w:right="1701"/>
        <w:jc w:val="both"/>
        <w:rPr>
          <w:sz w:val="24"/>
        </w:rPr>
      </w:pPr>
      <w:r>
        <w:rPr>
          <w:sz w:val="24"/>
        </w:rPr>
        <w:t>Information may be provided in person, via the telephone, via email, fax or postal mail.</w:t>
      </w:r>
    </w:p>
    <w:p w14:paraId="2B534EDD" w14:textId="77777777" w:rsidR="00E9458D" w:rsidRDefault="005C6BD6">
      <w:pPr>
        <w:pStyle w:val="ListParagraph"/>
        <w:numPr>
          <w:ilvl w:val="1"/>
          <w:numId w:val="757"/>
        </w:numPr>
        <w:tabs>
          <w:tab w:val="left" w:pos="2521"/>
        </w:tabs>
        <w:ind w:right="1701"/>
        <w:jc w:val="both"/>
        <w:rPr>
          <w:sz w:val="24"/>
        </w:rPr>
      </w:pPr>
      <w:r>
        <w:rPr>
          <w:sz w:val="24"/>
        </w:rPr>
        <w:t>A follow-up call shall be made within one week of information being sent to determine if the information was</w:t>
      </w:r>
      <w:r>
        <w:rPr>
          <w:spacing w:val="-3"/>
          <w:sz w:val="24"/>
        </w:rPr>
        <w:t xml:space="preserve"> </w:t>
      </w:r>
      <w:r>
        <w:rPr>
          <w:sz w:val="24"/>
        </w:rPr>
        <w:t>received.</w:t>
      </w:r>
    </w:p>
    <w:p w14:paraId="36053B05" w14:textId="77777777" w:rsidR="00E9458D" w:rsidRDefault="005C6BD6">
      <w:pPr>
        <w:pStyle w:val="ListParagraph"/>
        <w:numPr>
          <w:ilvl w:val="0"/>
          <w:numId w:val="757"/>
        </w:numPr>
        <w:tabs>
          <w:tab w:val="left" w:pos="2161"/>
        </w:tabs>
        <w:ind w:right="1699"/>
        <w:jc w:val="both"/>
        <w:rPr>
          <w:sz w:val="24"/>
        </w:rPr>
      </w:pPr>
      <w:r>
        <w:rPr>
          <w:sz w:val="24"/>
        </w:rPr>
        <w:t>Once a request for service is received, a home visit shall be scheduled before delivering services, to determine</w:t>
      </w:r>
      <w:r>
        <w:rPr>
          <w:spacing w:val="-2"/>
          <w:sz w:val="24"/>
        </w:rPr>
        <w:t xml:space="preserve"> </w:t>
      </w:r>
      <w:r>
        <w:rPr>
          <w:sz w:val="24"/>
        </w:rPr>
        <w:t>if:</w:t>
      </w:r>
    </w:p>
    <w:p w14:paraId="01B5F447" w14:textId="77777777" w:rsidR="00E9458D" w:rsidRDefault="005C6BD6">
      <w:pPr>
        <w:pStyle w:val="ListParagraph"/>
        <w:numPr>
          <w:ilvl w:val="1"/>
          <w:numId w:val="757"/>
        </w:numPr>
        <w:tabs>
          <w:tab w:val="left" w:pos="2651"/>
          <w:tab w:val="left" w:pos="2652"/>
        </w:tabs>
        <w:ind w:left="2651" w:right="1700" w:hanging="425"/>
        <w:rPr>
          <w:sz w:val="24"/>
        </w:rPr>
      </w:pPr>
      <w:r>
        <w:rPr>
          <w:sz w:val="24"/>
        </w:rPr>
        <w:t>the client’s requests/needs can be met by the Agency in a safe and efficient manner;</w:t>
      </w:r>
    </w:p>
    <w:p w14:paraId="3C6909E1" w14:textId="77777777" w:rsidR="00E9458D" w:rsidRDefault="005C6BD6">
      <w:pPr>
        <w:pStyle w:val="ListParagraph"/>
        <w:numPr>
          <w:ilvl w:val="1"/>
          <w:numId w:val="757"/>
        </w:numPr>
        <w:tabs>
          <w:tab w:val="left" w:pos="2651"/>
          <w:tab w:val="left" w:pos="2652"/>
        </w:tabs>
        <w:ind w:left="2651" w:hanging="426"/>
        <w:rPr>
          <w:sz w:val="24"/>
        </w:rPr>
      </w:pPr>
      <w:r>
        <w:rPr>
          <w:sz w:val="24"/>
        </w:rPr>
        <w:t>the client has any additional, unmet needs;</w:t>
      </w:r>
      <w:r>
        <w:rPr>
          <w:spacing w:val="-1"/>
          <w:sz w:val="24"/>
        </w:rPr>
        <w:t xml:space="preserve"> </w:t>
      </w:r>
      <w:r>
        <w:rPr>
          <w:sz w:val="24"/>
        </w:rPr>
        <w:t>and,</w:t>
      </w:r>
    </w:p>
    <w:p w14:paraId="24ACDE86" w14:textId="77777777" w:rsidR="00E9458D" w:rsidRDefault="005C6BD6">
      <w:pPr>
        <w:pStyle w:val="ListParagraph"/>
        <w:numPr>
          <w:ilvl w:val="1"/>
          <w:numId w:val="757"/>
        </w:numPr>
        <w:tabs>
          <w:tab w:val="left" w:pos="2651"/>
          <w:tab w:val="left" w:pos="2652"/>
        </w:tabs>
        <w:ind w:left="2651" w:hanging="426"/>
        <w:rPr>
          <w:sz w:val="24"/>
        </w:rPr>
      </w:pPr>
      <w:r>
        <w:rPr>
          <w:sz w:val="24"/>
        </w:rPr>
        <w:t>the help required falls within the Agency’s scope of</w:t>
      </w:r>
      <w:r>
        <w:rPr>
          <w:spacing w:val="-5"/>
          <w:sz w:val="24"/>
        </w:rPr>
        <w:t xml:space="preserve"> </w:t>
      </w:r>
      <w:r>
        <w:rPr>
          <w:sz w:val="24"/>
        </w:rPr>
        <w:t>services.</w:t>
      </w:r>
    </w:p>
    <w:p w14:paraId="16E186BC" w14:textId="77777777" w:rsidR="00E9458D" w:rsidRDefault="005C6BD6">
      <w:pPr>
        <w:pStyle w:val="ListParagraph"/>
        <w:numPr>
          <w:ilvl w:val="2"/>
          <w:numId w:val="757"/>
        </w:numPr>
        <w:tabs>
          <w:tab w:val="left" w:pos="2881"/>
        </w:tabs>
        <w:ind w:right="1701"/>
        <w:jc w:val="both"/>
        <w:rPr>
          <w:sz w:val="24"/>
        </w:rPr>
      </w:pPr>
      <w:r>
        <w:rPr>
          <w:sz w:val="24"/>
        </w:rPr>
        <w:t>If the services required are outside the scope of the Agency, Supervisor may make a referral to a more appropriate outside resource, if the individual making the request gives</w:t>
      </w:r>
      <w:r>
        <w:rPr>
          <w:spacing w:val="-3"/>
          <w:sz w:val="24"/>
        </w:rPr>
        <w:t xml:space="preserve"> </w:t>
      </w:r>
      <w:r>
        <w:rPr>
          <w:sz w:val="24"/>
        </w:rPr>
        <w:t>consent.</w:t>
      </w:r>
    </w:p>
    <w:p w14:paraId="64FA9BC8"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32A0959" w14:textId="77777777">
        <w:trPr>
          <w:trHeight w:val="611"/>
        </w:trPr>
        <w:tc>
          <w:tcPr>
            <w:tcW w:w="5689" w:type="dxa"/>
          </w:tcPr>
          <w:p w14:paraId="7D373E6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B6264E3" w14:textId="77777777" w:rsidR="00E9458D" w:rsidRDefault="00E9458D">
            <w:pPr>
              <w:pStyle w:val="TableParagraph"/>
              <w:ind w:left="0"/>
              <w:rPr>
                <w:sz w:val="24"/>
              </w:rPr>
            </w:pPr>
          </w:p>
          <w:p w14:paraId="18C54663" w14:textId="77777777" w:rsidR="00E9458D" w:rsidRDefault="005C6BD6">
            <w:pPr>
              <w:pStyle w:val="TableParagraph"/>
              <w:ind w:left="487"/>
              <w:rPr>
                <w:sz w:val="20"/>
              </w:rPr>
            </w:pPr>
            <w:r>
              <w:rPr>
                <w:noProof/>
                <w:sz w:val="20"/>
              </w:rPr>
              <w:drawing>
                <wp:inline distT="0" distB="0" distL="0" distR="0" wp14:anchorId="18DF0B6C" wp14:editId="3FC5DE57">
                  <wp:extent cx="1390695" cy="966501"/>
                  <wp:effectExtent l="0" t="0" r="0" b="0"/>
                  <wp:docPr id="1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6EEDA37" w14:textId="77777777">
        <w:trPr>
          <w:trHeight w:val="1184"/>
        </w:trPr>
        <w:tc>
          <w:tcPr>
            <w:tcW w:w="5689" w:type="dxa"/>
          </w:tcPr>
          <w:p w14:paraId="5EB57CD0" w14:textId="77777777" w:rsidR="00E9458D" w:rsidRDefault="00E9458D">
            <w:pPr>
              <w:pStyle w:val="TableParagraph"/>
              <w:spacing w:before="1"/>
              <w:ind w:left="0"/>
              <w:rPr>
                <w:sz w:val="24"/>
              </w:rPr>
            </w:pPr>
          </w:p>
          <w:p w14:paraId="73821D76" w14:textId="77777777" w:rsidR="00E9458D" w:rsidRDefault="005C6BD6">
            <w:pPr>
              <w:pStyle w:val="TableParagraph"/>
              <w:rPr>
                <w:b/>
                <w:sz w:val="24"/>
              </w:rPr>
            </w:pPr>
            <w:r>
              <w:rPr>
                <w:b/>
                <w:sz w:val="24"/>
              </w:rPr>
              <w:t>Section 3: Service Delivery &amp; Client Care</w:t>
            </w:r>
          </w:p>
        </w:tc>
        <w:tc>
          <w:tcPr>
            <w:tcW w:w="3168" w:type="dxa"/>
            <w:vMerge/>
            <w:tcBorders>
              <w:top w:val="nil"/>
            </w:tcBorders>
          </w:tcPr>
          <w:p w14:paraId="61B13944" w14:textId="77777777" w:rsidR="00E9458D" w:rsidRDefault="00E9458D">
            <w:pPr>
              <w:rPr>
                <w:sz w:val="2"/>
                <w:szCs w:val="2"/>
              </w:rPr>
            </w:pPr>
          </w:p>
        </w:tc>
      </w:tr>
      <w:tr w:rsidR="00E9458D" w14:paraId="2EDDFB6A" w14:textId="77777777">
        <w:trPr>
          <w:trHeight w:val="277"/>
        </w:trPr>
        <w:tc>
          <w:tcPr>
            <w:tcW w:w="5689" w:type="dxa"/>
            <w:vMerge w:val="restart"/>
          </w:tcPr>
          <w:p w14:paraId="74365B20" w14:textId="77777777" w:rsidR="00E9458D" w:rsidRDefault="00E9458D">
            <w:pPr>
              <w:pStyle w:val="TableParagraph"/>
              <w:spacing w:before="1"/>
              <w:ind w:left="0"/>
              <w:rPr>
                <w:sz w:val="24"/>
              </w:rPr>
            </w:pPr>
          </w:p>
          <w:p w14:paraId="6452D116" w14:textId="77777777" w:rsidR="00E9458D" w:rsidRDefault="005C6BD6">
            <w:pPr>
              <w:pStyle w:val="TableParagraph"/>
              <w:rPr>
                <w:b/>
                <w:sz w:val="24"/>
              </w:rPr>
            </w:pPr>
            <w:r>
              <w:rPr>
                <w:b/>
                <w:sz w:val="24"/>
              </w:rPr>
              <w:t>Policy Title: Service Delivery Process</w:t>
            </w:r>
          </w:p>
        </w:tc>
        <w:tc>
          <w:tcPr>
            <w:tcW w:w="3168" w:type="dxa"/>
          </w:tcPr>
          <w:p w14:paraId="582C1993"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3.10.10</w:t>
            </w:r>
          </w:p>
        </w:tc>
      </w:tr>
      <w:tr w:rsidR="00E9458D" w14:paraId="698F18CD" w14:textId="77777777">
        <w:trPr>
          <w:trHeight w:val="275"/>
        </w:trPr>
        <w:tc>
          <w:tcPr>
            <w:tcW w:w="5689" w:type="dxa"/>
            <w:vMerge/>
            <w:tcBorders>
              <w:top w:val="nil"/>
            </w:tcBorders>
          </w:tcPr>
          <w:p w14:paraId="1502D146" w14:textId="77777777" w:rsidR="00E9458D" w:rsidRDefault="00E9458D">
            <w:pPr>
              <w:rPr>
                <w:sz w:val="2"/>
                <w:szCs w:val="2"/>
              </w:rPr>
            </w:pPr>
          </w:p>
        </w:tc>
        <w:tc>
          <w:tcPr>
            <w:tcW w:w="3168" w:type="dxa"/>
          </w:tcPr>
          <w:p w14:paraId="28233403" w14:textId="77777777" w:rsidR="00E9458D" w:rsidRDefault="005C6BD6">
            <w:pPr>
              <w:pStyle w:val="TableParagraph"/>
              <w:spacing w:line="255" w:lineRule="exact"/>
              <w:rPr>
                <w:b/>
                <w:sz w:val="24"/>
              </w:rPr>
            </w:pPr>
            <w:r>
              <w:rPr>
                <w:b/>
                <w:sz w:val="24"/>
              </w:rPr>
              <w:t>Effective Date:</w:t>
            </w:r>
          </w:p>
        </w:tc>
      </w:tr>
      <w:tr w:rsidR="00E9458D" w14:paraId="1A603EF6" w14:textId="77777777">
        <w:trPr>
          <w:trHeight w:val="275"/>
        </w:trPr>
        <w:tc>
          <w:tcPr>
            <w:tcW w:w="5689" w:type="dxa"/>
            <w:vMerge/>
            <w:tcBorders>
              <w:top w:val="nil"/>
            </w:tcBorders>
          </w:tcPr>
          <w:p w14:paraId="31B755C7" w14:textId="77777777" w:rsidR="00E9458D" w:rsidRDefault="00E9458D">
            <w:pPr>
              <w:rPr>
                <w:sz w:val="2"/>
                <w:szCs w:val="2"/>
              </w:rPr>
            </w:pPr>
          </w:p>
        </w:tc>
        <w:tc>
          <w:tcPr>
            <w:tcW w:w="3168" w:type="dxa"/>
          </w:tcPr>
          <w:p w14:paraId="61627CF2" w14:textId="77777777" w:rsidR="00E9458D" w:rsidRDefault="005C6BD6">
            <w:pPr>
              <w:pStyle w:val="TableParagraph"/>
              <w:spacing w:line="255" w:lineRule="exact"/>
              <w:rPr>
                <w:b/>
                <w:sz w:val="24"/>
              </w:rPr>
            </w:pPr>
            <w:r>
              <w:rPr>
                <w:b/>
                <w:sz w:val="24"/>
              </w:rPr>
              <w:t>Revision Date:</w:t>
            </w:r>
          </w:p>
        </w:tc>
      </w:tr>
      <w:tr w:rsidR="00E9458D" w14:paraId="161C7DC1" w14:textId="77777777">
        <w:trPr>
          <w:trHeight w:val="276"/>
        </w:trPr>
        <w:tc>
          <w:tcPr>
            <w:tcW w:w="5689" w:type="dxa"/>
            <w:vMerge/>
            <w:tcBorders>
              <w:top w:val="nil"/>
            </w:tcBorders>
          </w:tcPr>
          <w:p w14:paraId="795C1E2F" w14:textId="77777777" w:rsidR="00E9458D" w:rsidRDefault="00E9458D">
            <w:pPr>
              <w:rPr>
                <w:sz w:val="2"/>
                <w:szCs w:val="2"/>
              </w:rPr>
            </w:pPr>
          </w:p>
        </w:tc>
        <w:tc>
          <w:tcPr>
            <w:tcW w:w="3168" w:type="dxa"/>
          </w:tcPr>
          <w:p w14:paraId="5DFEE177" w14:textId="77777777" w:rsidR="00E9458D" w:rsidRDefault="005C6BD6">
            <w:pPr>
              <w:pStyle w:val="TableParagraph"/>
              <w:spacing w:before="1" w:line="255" w:lineRule="exact"/>
              <w:rPr>
                <w:b/>
                <w:sz w:val="24"/>
              </w:rPr>
            </w:pPr>
            <w:r>
              <w:rPr>
                <w:b/>
                <w:sz w:val="24"/>
              </w:rPr>
              <w:t>Approved By:</w:t>
            </w:r>
          </w:p>
        </w:tc>
      </w:tr>
      <w:tr w:rsidR="00E9458D" w14:paraId="6E5957CD" w14:textId="77777777">
        <w:trPr>
          <w:trHeight w:val="275"/>
        </w:trPr>
        <w:tc>
          <w:tcPr>
            <w:tcW w:w="5689" w:type="dxa"/>
            <w:vMerge/>
            <w:tcBorders>
              <w:top w:val="nil"/>
            </w:tcBorders>
          </w:tcPr>
          <w:p w14:paraId="5E1121B0" w14:textId="77777777" w:rsidR="00E9458D" w:rsidRDefault="00E9458D">
            <w:pPr>
              <w:rPr>
                <w:sz w:val="2"/>
                <w:szCs w:val="2"/>
              </w:rPr>
            </w:pPr>
          </w:p>
        </w:tc>
        <w:tc>
          <w:tcPr>
            <w:tcW w:w="3168" w:type="dxa"/>
          </w:tcPr>
          <w:p w14:paraId="52464F34" w14:textId="77777777" w:rsidR="00E9458D" w:rsidRDefault="005C6BD6">
            <w:pPr>
              <w:pStyle w:val="TableParagraph"/>
              <w:spacing w:line="255" w:lineRule="exact"/>
              <w:rPr>
                <w:b/>
                <w:sz w:val="24"/>
              </w:rPr>
            </w:pPr>
            <w:r>
              <w:rPr>
                <w:b/>
                <w:sz w:val="24"/>
              </w:rPr>
              <w:t>Page Number: Page 2 of 3</w:t>
            </w:r>
          </w:p>
        </w:tc>
      </w:tr>
    </w:tbl>
    <w:p w14:paraId="748A5279" w14:textId="77777777" w:rsidR="00E9458D" w:rsidRDefault="00E9458D">
      <w:pPr>
        <w:pStyle w:val="BodyText"/>
        <w:spacing w:before="2"/>
        <w:ind w:left="0" w:firstLine="0"/>
        <w:rPr>
          <w:sz w:val="16"/>
        </w:rPr>
      </w:pPr>
    </w:p>
    <w:p w14:paraId="798AE7A9" w14:textId="77777777" w:rsidR="00E9458D" w:rsidRDefault="005C6BD6">
      <w:pPr>
        <w:pStyle w:val="ListParagraph"/>
        <w:numPr>
          <w:ilvl w:val="2"/>
          <w:numId w:val="757"/>
        </w:numPr>
        <w:tabs>
          <w:tab w:val="left" w:pos="2881"/>
        </w:tabs>
        <w:spacing w:before="90"/>
        <w:ind w:right="1698"/>
        <w:jc w:val="both"/>
        <w:rPr>
          <w:sz w:val="24"/>
        </w:rPr>
      </w:pPr>
      <w:r>
        <w:rPr>
          <w:sz w:val="24"/>
        </w:rPr>
        <w:t xml:space="preserve">If the Agency is able to provide the services requested, Supervisor shall develop an individualized </w:t>
      </w:r>
      <w:r>
        <w:rPr>
          <w:i/>
          <w:sz w:val="24"/>
        </w:rPr>
        <w:t xml:space="preserve">Plan </w:t>
      </w:r>
      <w:r>
        <w:rPr>
          <w:sz w:val="24"/>
        </w:rPr>
        <w:t xml:space="preserve">jointly with the client/client’s representative. A copy of the </w:t>
      </w:r>
      <w:r>
        <w:rPr>
          <w:i/>
          <w:sz w:val="24"/>
        </w:rPr>
        <w:t>Care Plan</w:t>
      </w:r>
      <w:r>
        <w:rPr>
          <w:sz w:val="24"/>
        </w:rPr>
        <w:t>/</w:t>
      </w:r>
      <w:r>
        <w:rPr>
          <w:i/>
          <w:sz w:val="24"/>
        </w:rPr>
        <w:t xml:space="preserve">Service Plan </w:t>
      </w:r>
      <w:r>
        <w:rPr>
          <w:sz w:val="24"/>
        </w:rPr>
        <w:t>shall be given to the client/client’s representative.</w:t>
      </w:r>
    </w:p>
    <w:p w14:paraId="60E63A66" w14:textId="77777777" w:rsidR="00E9458D" w:rsidRDefault="005C6BD6">
      <w:pPr>
        <w:pStyle w:val="ListParagraph"/>
        <w:numPr>
          <w:ilvl w:val="0"/>
          <w:numId w:val="757"/>
        </w:numPr>
        <w:tabs>
          <w:tab w:val="left" w:pos="2161"/>
        </w:tabs>
        <w:ind w:right="1697"/>
        <w:rPr>
          <w:sz w:val="24"/>
        </w:rPr>
      </w:pPr>
      <w:r>
        <w:rPr>
          <w:sz w:val="24"/>
        </w:rPr>
        <w:t xml:space="preserve">Supervisor shall draw up a </w:t>
      </w:r>
      <w:r>
        <w:rPr>
          <w:i/>
          <w:sz w:val="24"/>
        </w:rPr>
        <w:t xml:space="preserve">Service Agreement </w:t>
      </w:r>
      <w:r>
        <w:rPr>
          <w:sz w:val="24"/>
        </w:rPr>
        <w:t>and ensure that he/she and the client/client’s representative sign</w:t>
      </w:r>
      <w:r>
        <w:rPr>
          <w:spacing w:val="-3"/>
          <w:sz w:val="24"/>
        </w:rPr>
        <w:t xml:space="preserve"> </w:t>
      </w:r>
      <w:r>
        <w:rPr>
          <w:sz w:val="24"/>
        </w:rPr>
        <w:t>it.</w:t>
      </w:r>
    </w:p>
    <w:p w14:paraId="7B5B4C91" w14:textId="77777777" w:rsidR="00E9458D" w:rsidRDefault="005C6BD6">
      <w:pPr>
        <w:pStyle w:val="ListParagraph"/>
        <w:numPr>
          <w:ilvl w:val="0"/>
          <w:numId w:val="757"/>
        </w:numPr>
        <w:tabs>
          <w:tab w:val="left" w:pos="2161"/>
        </w:tabs>
        <w:ind w:right="1698"/>
        <w:rPr>
          <w:sz w:val="24"/>
        </w:rPr>
      </w:pPr>
      <w:r>
        <w:rPr>
          <w:sz w:val="24"/>
        </w:rPr>
        <w:t xml:space="preserve">A copy of the signed </w:t>
      </w:r>
      <w:r>
        <w:rPr>
          <w:i/>
          <w:sz w:val="24"/>
        </w:rPr>
        <w:t xml:space="preserve">Service Agreement </w:t>
      </w:r>
      <w:r>
        <w:rPr>
          <w:sz w:val="24"/>
        </w:rPr>
        <w:t>shall be given to the client/client’s representative.</w:t>
      </w:r>
    </w:p>
    <w:p w14:paraId="78955DFE" w14:textId="77777777" w:rsidR="00E9458D" w:rsidRDefault="005C6BD6">
      <w:pPr>
        <w:pStyle w:val="ListParagraph"/>
        <w:numPr>
          <w:ilvl w:val="0"/>
          <w:numId w:val="757"/>
        </w:numPr>
        <w:tabs>
          <w:tab w:val="left" w:pos="2161"/>
        </w:tabs>
        <w:ind w:right="1696"/>
        <w:rPr>
          <w:sz w:val="24"/>
        </w:rPr>
      </w:pPr>
      <w:r>
        <w:rPr>
          <w:sz w:val="24"/>
        </w:rPr>
        <w:t xml:space="preserve">Supervisor shall arrange for services to be implemented, in accordance with the </w:t>
      </w:r>
      <w:r>
        <w:rPr>
          <w:i/>
          <w:sz w:val="24"/>
        </w:rPr>
        <w:t>Care Plan/Service</w:t>
      </w:r>
      <w:r>
        <w:rPr>
          <w:i/>
          <w:spacing w:val="-1"/>
          <w:sz w:val="24"/>
        </w:rPr>
        <w:t xml:space="preserve"> </w:t>
      </w:r>
      <w:r>
        <w:rPr>
          <w:i/>
          <w:sz w:val="24"/>
        </w:rPr>
        <w:t>Plan</w:t>
      </w:r>
      <w:r>
        <w:rPr>
          <w:sz w:val="24"/>
        </w:rPr>
        <w:t>.</w:t>
      </w:r>
    </w:p>
    <w:p w14:paraId="1543DB47" w14:textId="77777777" w:rsidR="00E9458D" w:rsidRDefault="005C6BD6">
      <w:pPr>
        <w:pStyle w:val="ListParagraph"/>
        <w:numPr>
          <w:ilvl w:val="0"/>
          <w:numId w:val="757"/>
        </w:numPr>
        <w:tabs>
          <w:tab w:val="left" w:pos="2161"/>
        </w:tabs>
        <w:ind w:right="1702"/>
        <w:rPr>
          <w:sz w:val="24"/>
        </w:rPr>
      </w:pPr>
      <w:r>
        <w:rPr>
          <w:sz w:val="24"/>
        </w:rPr>
        <w:t>Supervisor shall provide employees with the appropriate forms for documenting clients’ activities, progress and employee’s</w:t>
      </w:r>
      <w:r>
        <w:rPr>
          <w:spacing w:val="-2"/>
          <w:sz w:val="24"/>
        </w:rPr>
        <w:t xml:space="preserve"> </w:t>
      </w:r>
      <w:r>
        <w:rPr>
          <w:sz w:val="24"/>
        </w:rPr>
        <w:t>observations.</w:t>
      </w:r>
    </w:p>
    <w:p w14:paraId="673FEBF6" w14:textId="77777777" w:rsidR="00E9458D" w:rsidRDefault="005C6BD6">
      <w:pPr>
        <w:pStyle w:val="ListParagraph"/>
        <w:numPr>
          <w:ilvl w:val="0"/>
          <w:numId w:val="757"/>
        </w:numPr>
        <w:tabs>
          <w:tab w:val="left" w:pos="2161"/>
        </w:tabs>
        <w:ind w:right="1696"/>
        <w:rPr>
          <w:sz w:val="24"/>
        </w:rPr>
      </w:pPr>
      <w:r>
        <w:rPr>
          <w:sz w:val="24"/>
        </w:rPr>
        <w:t xml:space="preserve">Employees shall follow the </w:t>
      </w:r>
      <w:r>
        <w:rPr>
          <w:i/>
          <w:sz w:val="24"/>
        </w:rPr>
        <w:t xml:space="preserve">Care Plan/Service Plan </w:t>
      </w:r>
      <w:r>
        <w:rPr>
          <w:sz w:val="24"/>
        </w:rPr>
        <w:t>and document the required information on the forms</w:t>
      </w:r>
      <w:r>
        <w:rPr>
          <w:spacing w:val="-2"/>
          <w:sz w:val="24"/>
        </w:rPr>
        <w:t xml:space="preserve"> </w:t>
      </w:r>
      <w:r>
        <w:rPr>
          <w:sz w:val="24"/>
        </w:rPr>
        <w:t>provided.</w:t>
      </w:r>
    </w:p>
    <w:p w14:paraId="1A4C2CE9" w14:textId="77777777" w:rsidR="00E9458D" w:rsidRDefault="005C6BD6">
      <w:pPr>
        <w:pStyle w:val="ListParagraph"/>
        <w:numPr>
          <w:ilvl w:val="0"/>
          <w:numId w:val="757"/>
        </w:numPr>
        <w:tabs>
          <w:tab w:val="left" w:pos="2161"/>
        </w:tabs>
        <w:ind w:right="1699"/>
        <w:rPr>
          <w:sz w:val="24"/>
        </w:rPr>
      </w:pPr>
      <w:r>
        <w:rPr>
          <w:sz w:val="24"/>
        </w:rPr>
        <w:t>Employees shall observe, report, and record any changes in the client’s condition and/or the home environment to the</w:t>
      </w:r>
      <w:r>
        <w:rPr>
          <w:spacing w:val="-4"/>
          <w:sz w:val="24"/>
        </w:rPr>
        <w:t xml:space="preserve"> </w:t>
      </w:r>
      <w:r>
        <w:rPr>
          <w:sz w:val="24"/>
        </w:rPr>
        <w:t>Supervisor.</w:t>
      </w:r>
    </w:p>
    <w:p w14:paraId="7763B9BD" w14:textId="77777777" w:rsidR="00E9458D" w:rsidRDefault="005C6BD6">
      <w:pPr>
        <w:pStyle w:val="ListParagraph"/>
        <w:numPr>
          <w:ilvl w:val="0"/>
          <w:numId w:val="757"/>
        </w:numPr>
        <w:tabs>
          <w:tab w:val="left" w:pos="2161"/>
        </w:tabs>
        <w:spacing w:before="1"/>
        <w:ind w:right="1698"/>
        <w:rPr>
          <w:sz w:val="24"/>
        </w:rPr>
      </w:pPr>
      <w:r>
        <w:rPr>
          <w:sz w:val="24"/>
        </w:rPr>
        <w:t>Supervisor shall monitor services and conduct evaluative follow-ups at regular intervals to assess the success of service</w:t>
      </w:r>
      <w:r>
        <w:rPr>
          <w:spacing w:val="-5"/>
          <w:sz w:val="24"/>
        </w:rPr>
        <w:t xml:space="preserve"> </w:t>
      </w:r>
      <w:r>
        <w:rPr>
          <w:sz w:val="24"/>
        </w:rPr>
        <w:t>delivery.</w:t>
      </w:r>
    </w:p>
    <w:p w14:paraId="47D9725C" w14:textId="77777777" w:rsidR="00E9458D" w:rsidRDefault="005C6BD6">
      <w:pPr>
        <w:pStyle w:val="ListParagraph"/>
        <w:numPr>
          <w:ilvl w:val="0"/>
          <w:numId w:val="757"/>
        </w:numPr>
        <w:tabs>
          <w:tab w:val="left" w:pos="2161"/>
        </w:tabs>
        <w:rPr>
          <w:sz w:val="24"/>
        </w:rPr>
      </w:pPr>
      <w:r>
        <w:rPr>
          <w:sz w:val="24"/>
        </w:rPr>
        <w:t>Supervisor shall ensure that adjustments are made to services, where</w:t>
      </w:r>
      <w:r>
        <w:rPr>
          <w:spacing w:val="-6"/>
          <w:sz w:val="24"/>
        </w:rPr>
        <w:t xml:space="preserve"> </w:t>
      </w:r>
      <w:r>
        <w:rPr>
          <w:sz w:val="24"/>
        </w:rPr>
        <w:t>indicated.</w:t>
      </w:r>
    </w:p>
    <w:p w14:paraId="7C050012" w14:textId="77777777" w:rsidR="00E9458D" w:rsidRDefault="005C6BD6">
      <w:pPr>
        <w:pStyle w:val="ListParagraph"/>
        <w:numPr>
          <w:ilvl w:val="0"/>
          <w:numId w:val="757"/>
        </w:numPr>
        <w:tabs>
          <w:tab w:val="left" w:pos="2161"/>
        </w:tabs>
        <w:rPr>
          <w:sz w:val="24"/>
        </w:rPr>
      </w:pPr>
      <w:r>
        <w:rPr>
          <w:sz w:val="24"/>
        </w:rPr>
        <w:t>If Agency is not able to meet a client’s needs, the client will</w:t>
      </w:r>
      <w:r>
        <w:rPr>
          <w:spacing w:val="-8"/>
          <w:sz w:val="24"/>
        </w:rPr>
        <w:t xml:space="preserve"> </w:t>
      </w:r>
      <w:r>
        <w:rPr>
          <w:sz w:val="24"/>
        </w:rPr>
        <w:t>be:</w:t>
      </w:r>
    </w:p>
    <w:p w14:paraId="66E0ABC5" w14:textId="77777777" w:rsidR="00E9458D" w:rsidRDefault="005C6BD6">
      <w:pPr>
        <w:pStyle w:val="ListParagraph"/>
        <w:numPr>
          <w:ilvl w:val="1"/>
          <w:numId w:val="757"/>
        </w:numPr>
        <w:tabs>
          <w:tab w:val="left" w:pos="2521"/>
        </w:tabs>
        <w:ind w:hanging="361"/>
        <w:rPr>
          <w:sz w:val="24"/>
        </w:rPr>
      </w:pPr>
      <w:r>
        <w:rPr>
          <w:sz w:val="24"/>
        </w:rPr>
        <w:t>discharged from Agency care; and/</w:t>
      </w:r>
      <w:r>
        <w:rPr>
          <w:spacing w:val="-1"/>
          <w:sz w:val="24"/>
        </w:rPr>
        <w:t xml:space="preserve"> </w:t>
      </w:r>
      <w:r>
        <w:rPr>
          <w:sz w:val="24"/>
        </w:rPr>
        <w:t>or,</w:t>
      </w:r>
    </w:p>
    <w:p w14:paraId="542AA0DF" w14:textId="77777777" w:rsidR="00E9458D" w:rsidRDefault="005C6BD6">
      <w:pPr>
        <w:pStyle w:val="ListParagraph"/>
        <w:numPr>
          <w:ilvl w:val="1"/>
          <w:numId w:val="757"/>
        </w:numPr>
        <w:tabs>
          <w:tab w:val="left" w:pos="2521"/>
        </w:tabs>
        <w:ind w:hanging="361"/>
        <w:rPr>
          <w:sz w:val="24"/>
        </w:rPr>
      </w:pPr>
      <w:r>
        <w:rPr>
          <w:sz w:val="24"/>
        </w:rPr>
        <w:t>transferred to an outside resource, with the client’s</w:t>
      </w:r>
      <w:r>
        <w:rPr>
          <w:spacing w:val="-3"/>
          <w:sz w:val="24"/>
        </w:rPr>
        <w:t xml:space="preserve"> </w:t>
      </w:r>
      <w:r>
        <w:rPr>
          <w:sz w:val="24"/>
        </w:rPr>
        <w:t>permission.</w:t>
      </w:r>
    </w:p>
    <w:p w14:paraId="026A71F8" w14:textId="77777777" w:rsidR="00E9458D" w:rsidRDefault="005C6BD6">
      <w:pPr>
        <w:pStyle w:val="ListParagraph"/>
        <w:numPr>
          <w:ilvl w:val="0"/>
          <w:numId w:val="757"/>
        </w:numPr>
        <w:tabs>
          <w:tab w:val="left" w:pos="2161"/>
        </w:tabs>
        <w:rPr>
          <w:sz w:val="24"/>
        </w:rPr>
      </w:pPr>
      <w:r>
        <w:rPr>
          <w:sz w:val="24"/>
        </w:rPr>
        <w:t>If a discharge or transfer is conducted, Supervisor shall complete the following</w:t>
      </w:r>
      <w:r>
        <w:rPr>
          <w:spacing w:val="-4"/>
          <w:sz w:val="24"/>
        </w:rPr>
        <w:t xml:space="preserve"> </w:t>
      </w:r>
      <w:r>
        <w:rPr>
          <w:sz w:val="24"/>
        </w:rPr>
        <w:t>forms:</w:t>
      </w:r>
    </w:p>
    <w:p w14:paraId="48A2DA3C" w14:textId="77777777" w:rsidR="00E9458D" w:rsidRDefault="005C6BD6">
      <w:pPr>
        <w:pStyle w:val="ListParagraph"/>
        <w:numPr>
          <w:ilvl w:val="1"/>
          <w:numId w:val="757"/>
        </w:numPr>
        <w:tabs>
          <w:tab w:val="left" w:pos="2521"/>
        </w:tabs>
        <w:ind w:hanging="361"/>
        <w:rPr>
          <w:i/>
          <w:sz w:val="24"/>
        </w:rPr>
      </w:pPr>
      <w:r>
        <w:rPr>
          <w:i/>
          <w:sz w:val="24"/>
        </w:rPr>
        <w:t>Discharge or Transfer</w:t>
      </w:r>
      <w:r>
        <w:rPr>
          <w:i/>
          <w:spacing w:val="-1"/>
          <w:sz w:val="24"/>
        </w:rPr>
        <w:t xml:space="preserve"> </w:t>
      </w:r>
      <w:r>
        <w:rPr>
          <w:i/>
          <w:sz w:val="24"/>
        </w:rPr>
        <w:t>Summary</w:t>
      </w:r>
    </w:p>
    <w:p w14:paraId="2A9B10E8" w14:textId="77777777" w:rsidR="00E9458D" w:rsidRDefault="005C6BD6">
      <w:pPr>
        <w:pStyle w:val="ListParagraph"/>
        <w:numPr>
          <w:ilvl w:val="1"/>
          <w:numId w:val="757"/>
        </w:numPr>
        <w:tabs>
          <w:tab w:val="left" w:pos="2521"/>
        </w:tabs>
        <w:ind w:hanging="361"/>
        <w:rPr>
          <w:i/>
          <w:sz w:val="24"/>
        </w:rPr>
      </w:pPr>
      <w:r>
        <w:rPr>
          <w:i/>
          <w:sz w:val="24"/>
        </w:rPr>
        <w:t>Discharge or Transfer Client</w:t>
      </w:r>
      <w:r>
        <w:rPr>
          <w:i/>
          <w:spacing w:val="-1"/>
          <w:sz w:val="24"/>
        </w:rPr>
        <w:t xml:space="preserve"> </w:t>
      </w:r>
      <w:r>
        <w:rPr>
          <w:i/>
          <w:sz w:val="24"/>
        </w:rPr>
        <w:t>Notification</w:t>
      </w:r>
    </w:p>
    <w:p w14:paraId="19E46E59" w14:textId="77777777" w:rsidR="00E9458D" w:rsidRDefault="00E9458D">
      <w:pPr>
        <w:pStyle w:val="BodyText"/>
        <w:ind w:left="0" w:firstLine="0"/>
        <w:rPr>
          <w:i/>
        </w:rPr>
      </w:pPr>
    </w:p>
    <w:p w14:paraId="6B6A0C8B" w14:textId="77777777" w:rsidR="00E9458D" w:rsidRDefault="005C6BD6">
      <w:pPr>
        <w:pStyle w:val="Heading2"/>
      </w:pPr>
      <w:r>
        <w:t>CROSS-POLICY REFERENCES</w:t>
      </w:r>
    </w:p>
    <w:p w14:paraId="5E7023E2" w14:textId="77777777" w:rsidR="00E9458D" w:rsidRDefault="005C6BD6">
      <w:pPr>
        <w:pStyle w:val="ListParagraph"/>
        <w:numPr>
          <w:ilvl w:val="0"/>
          <w:numId w:val="756"/>
        </w:numPr>
        <w:tabs>
          <w:tab w:val="left" w:pos="2161"/>
        </w:tabs>
        <w:rPr>
          <w:sz w:val="24"/>
        </w:rPr>
      </w:pPr>
      <w:r>
        <w:rPr>
          <w:sz w:val="24"/>
        </w:rPr>
        <w:t>Provision of</w:t>
      </w:r>
      <w:r>
        <w:rPr>
          <w:spacing w:val="-3"/>
          <w:sz w:val="24"/>
        </w:rPr>
        <w:t xml:space="preserve"> </w:t>
      </w:r>
      <w:r>
        <w:rPr>
          <w:sz w:val="24"/>
        </w:rPr>
        <w:t>Information</w:t>
      </w:r>
    </w:p>
    <w:p w14:paraId="0F1D8AD1" w14:textId="77777777" w:rsidR="00E9458D" w:rsidRDefault="005C6BD6">
      <w:pPr>
        <w:pStyle w:val="ListParagraph"/>
        <w:numPr>
          <w:ilvl w:val="0"/>
          <w:numId w:val="756"/>
        </w:numPr>
        <w:tabs>
          <w:tab w:val="left" w:pos="2161"/>
        </w:tabs>
        <w:rPr>
          <w:sz w:val="24"/>
        </w:rPr>
      </w:pPr>
      <w:r>
        <w:rPr>
          <w:sz w:val="24"/>
        </w:rPr>
        <w:t>Services</w:t>
      </w:r>
      <w:r>
        <w:rPr>
          <w:spacing w:val="-1"/>
          <w:sz w:val="24"/>
        </w:rPr>
        <w:t xml:space="preserve"> </w:t>
      </w:r>
      <w:r>
        <w:rPr>
          <w:sz w:val="24"/>
        </w:rPr>
        <w:t>Provided</w:t>
      </w:r>
    </w:p>
    <w:p w14:paraId="7B63351C" w14:textId="77777777" w:rsidR="00E9458D" w:rsidRDefault="005C6BD6">
      <w:pPr>
        <w:pStyle w:val="ListParagraph"/>
        <w:numPr>
          <w:ilvl w:val="0"/>
          <w:numId w:val="756"/>
        </w:numPr>
        <w:tabs>
          <w:tab w:val="left" w:pos="2161"/>
        </w:tabs>
        <w:rPr>
          <w:sz w:val="24"/>
        </w:rPr>
      </w:pPr>
      <w:r>
        <w:rPr>
          <w:sz w:val="24"/>
        </w:rPr>
        <w:t>Consent to Receive or Refuse</w:t>
      </w:r>
      <w:r>
        <w:rPr>
          <w:spacing w:val="-4"/>
          <w:sz w:val="24"/>
        </w:rPr>
        <w:t xml:space="preserve"> </w:t>
      </w:r>
      <w:r>
        <w:rPr>
          <w:sz w:val="24"/>
        </w:rPr>
        <w:t>Service</w:t>
      </w:r>
    </w:p>
    <w:p w14:paraId="27F9746D" w14:textId="77777777" w:rsidR="00E9458D" w:rsidRDefault="005C6BD6">
      <w:pPr>
        <w:pStyle w:val="ListParagraph"/>
        <w:numPr>
          <w:ilvl w:val="0"/>
          <w:numId w:val="756"/>
        </w:numPr>
        <w:tabs>
          <w:tab w:val="left" w:pos="2161"/>
        </w:tabs>
        <w:rPr>
          <w:sz w:val="24"/>
        </w:rPr>
      </w:pPr>
      <w:r>
        <w:rPr>
          <w:sz w:val="24"/>
        </w:rPr>
        <w:t>Acceptance of</w:t>
      </w:r>
      <w:r>
        <w:rPr>
          <w:spacing w:val="-1"/>
          <w:sz w:val="24"/>
        </w:rPr>
        <w:t xml:space="preserve"> </w:t>
      </w:r>
      <w:r>
        <w:rPr>
          <w:sz w:val="24"/>
        </w:rPr>
        <w:t>Clients</w:t>
      </w:r>
    </w:p>
    <w:p w14:paraId="27F439D0" w14:textId="77777777" w:rsidR="00E9458D" w:rsidRDefault="005C6BD6">
      <w:pPr>
        <w:pStyle w:val="ListParagraph"/>
        <w:numPr>
          <w:ilvl w:val="0"/>
          <w:numId w:val="756"/>
        </w:numPr>
        <w:tabs>
          <w:tab w:val="left" w:pos="2161"/>
        </w:tabs>
        <w:rPr>
          <w:sz w:val="24"/>
        </w:rPr>
      </w:pPr>
      <w:r>
        <w:rPr>
          <w:sz w:val="24"/>
        </w:rPr>
        <w:t>Care Plan-Service</w:t>
      </w:r>
      <w:r>
        <w:rPr>
          <w:spacing w:val="-1"/>
          <w:sz w:val="24"/>
        </w:rPr>
        <w:t xml:space="preserve"> </w:t>
      </w:r>
      <w:r>
        <w:rPr>
          <w:sz w:val="24"/>
        </w:rPr>
        <w:t>Plan</w:t>
      </w:r>
    </w:p>
    <w:p w14:paraId="5F5AAD96" w14:textId="77777777" w:rsidR="00E9458D" w:rsidRDefault="005C6BD6">
      <w:pPr>
        <w:pStyle w:val="ListParagraph"/>
        <w:numPr>
          <w:ilvl w:val="0"/>
          <w:numId w:val="756"/>
        </w:numPr>
        <w:tabs>
          <w:tab w:val="left" w:pos="2161"/>
        </w:tabs>
        <w:rPr>
          <w:sz w:val="24"/>
        </w:rPr>
      </w:pPr>
      <w:r>
        <w:rPr>
          <w:sz w:val="24"/>
        </w:rPr>
        <w:t>Service</w:t>
      </w:r>
      <w:r>
        <w:rPr>
          <w:spacing w:val="-1"/>
          <w:sz w:val="24"/>
        </w:rPr>
        <w:t xml:space="preserve"> </w:t>
      </w:r>
      <w:r>
        <w:rPr>
          <w:sz w:val="24"/>
        </w:rPr>
        <w:t>Agreement</w:t>
      </w:r>
    </w:p>
    <w:p w14:paraId="34C24935" w14:textId="77777777" w:rsidR="00E9458D" w:rsidRDefault="005C6BD6">
      <w:pPr>
        <w:pStyle w:val="ListParagraph"/>
        <w:numPr>
          <w:ilvl w:val="0"/>
          <w:numId w:val="756"/>
        </w:numPr>
        <w:tabs>
          <w:tab w:val="left" w:pos="2161"/>
        </w:tabs>
        <w:rPr>
          <w:sz w:val="24"/>
        </w:rPr>
      </w:pPr>
      <w:r>
        <w:rPr>
          <w:sz w:val="24"/>
        </w:rPr>
        <w:t>Referral of Clients to Outside</w:t>
      </w:r>
      <w:r>
        <w:rPr>
          <w:spacing w:val="-2"/>
          <w:sz w:val="24"/>
        </w:rPr>
        <w:t xml:space="preserve"> </w:t>
      </w:r>
      <w:r>
        <w:rPr>
          <w:sz w:val="24"/>
        </w:rPr>
        <w:t>Resources</w:t>
      </w:r>
    </w:p>
    <w:p w14:paraId="1C7F3772" w14:textId="77777777" w:rsidR="00E9458D" w:rsidRDefault="005C6BD6">
      <w:pPr>
        <w:pStyle w:val="ListParagraph"/>
        <w:numPr>
          <w:ilvl w:val="0"/>
          <w:numId w:val="756"/>
        </w:numPr>
        <w:tabs>
          <w:tab w:val="left" w:pos="2161"/>
        </w:tabs>
        <w:spacing w:line="276" w:lineRule="exact"/>
        <w:rPr>
          <w:sz w:val="24"/>
        </w:rPr>
      </w:pPr>
      <w:r>
        <w:rPr>
          <w:sz w:val="24"/>
        </w:rPr>
        <w:t>Monitoring and</w:t>
      </w:r>
      <w:r>
        <w:rPr>
          <w:spacing w:val="-2"/>
          <w:sz w:val="24"/>
        </w:rPr>
        <w:t xml:space="preserve"> </w:t>
      </w:r>
      <w:r>
        <w:rPr>
          <w:sz w:val="24"/>
        </w:rPr>
        <w:t>Follow-Up</w:t>
      </w:r>
    </w:p>
    <w:p w14:paraId="577EC4F0" w14:textId="77777777" w:rsidR="00E9458D" w:rsidRDefault="005C6BD6">
      <w:pPr>
        <w:pStyle w:val="ListParagraph"/>
        <w:numPr>
          <w:ilvl w:val="0"/>
          <w:numId w:val="756"/>
        </w:numPr>
        <w:tabs>
          <w:tab w:val="left" w:pos="2161"/>
        </w:tabs>
        <w:spacing w:line="276" w:lineRule="exact"/>
        <w:rPr>
          <w:sz w:val="24"/>
        </w:rPr>
      </w:pPr>
      <w:r>
        <w:rPr>
          <w:sz w:val="24"/>
        </w:rPr>
        <w:t>Discharge&amp; Transfer of</w:t>
      </w:r>
      <w:r>
        <w:rPr>
          <w:spacing w:val="-3"/>
          <w:sz w:val="24"/>
        </w:rPr>
        <w:t xml:space="preserve"> </w:t>
      </w:r>
      <w:r>
        <w:rPr>
          <w:sz w:val="24"/>
        </w:rPr>
        <w:t>Clients</w:t>
      </w:r>
    </w:p>
    <w:p w14:paraId="355611B1"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42267C5" w14:textId="77777777">
        <w:trPr>
          <w:trHeight w:val="611"/>
        </w:trPr>
        <w:tc>
          <w:tcPr>
            <w:tcW w:w="5689" w:type="dxa"/>
          </w:tcPr>
          <w:p w14:paraId="41F1795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7C991E4" w14:textId="77777777" w:rsidR="00E9458D" w:rsidRDefault="00E9458D">
            <w:pPr>
              <w:pStyle w:val="TableParagraph"/>
              <w:ind w:left="0"/>
              <w:rPr>
                <w:sz w:val="24"/>
              </w:rPr>
            </w:pPr>
          </w:p>
          <w:p w14:paraId="3AEEBF01" w14:textId="77777777" w:rsidR="00E9458D" w:rsidRDefault="005C6BD6">
            <w:pPr>
              <w:pStyle w:val="TableParagraph"/>
              <w:ind w:left="487"/>
              <w:rPr>
                <w:sz w:val="20"/>
              </w:rPr>
            </w:pPr>
            <w:r>
              <w:rPr>
                <w:noProof/>
                <w:sz w:val="20"/>
              </w:rPr>
              <w:drawing>
                <wp:inline distT="0" distB="0" distL="0" distR="0" wp14:anchorId="24EF7A9C" wp14:editId="123F85B2">
                  <wp:extent cx="1390695" cy="966501"/>
                  <wp:effectExtent l="0" t="0" r="0" b="0"/>
                  <wp:docPr id="1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96AF38D" w14:textId="77777777">
        <w:trPr>
          <w:trHeight w:val="1184"/>
        </w:trPr>
        <w:tc>
          <w:tcPr>
            <w:tcW w:w="5689" w:type="dxa"/>
          </w:tcPr>
          <w:p w14:paraId="66F3EBAC" w14:textId="77777777" w:rsidR="00E9458D" w:rsidRDefault="00E9458D">
            <w:pPr>
              <w:pStyle w:val="TableParagraph"/>
              <w:spacing w:before="1"/>
              <w:ind w:left="0"/>
              <w:rPr>
                <w:sz w:val="24"/>
              </w:rPr>
            </w:pPr>
          </w:p>
          <w:p w14:paraId="36A5101C" w14:textId="77777777" w:rsidR="00E9458D" w:rsidRDefault="005C6BD6">
            <w:pPr>
              <w:pStyle w:val="TableParagraph"/>
              <w:rPr>
                <w:b/>
                <w:sz w:val="24"/>
              </w:rPr>
            </w:pPr>
            <w:r>
              <w:rPr>
                <w:b/>
                <w:sz w:val="24"/>
              </w:rPr>
              <w:t>Section 3: Service Delivery &amp; Client Care</w:t>
            </w:r>
          </w:p>
        </w:tc>
        <w:tc>
          <w:tcPr>
            <w:tcW w:w="3168" w:type="dxa"/>
            <w:vMerge/>
            <w:tcBorders>
              <w:top w:val="nil"/>
            </w:tcBorders>
          </w:tcPr>
          <w:p w14:paraId="7567C7DA" w14:textId="77777777" w:rsidR="00E9458D" w:rsidRDefault="00E9458D">
            <w:pPr>
              <w:rPr>
                <w:sz w:val="2"/>
                <w:szCs w:val="2"/>
              </w:rPr>
            </w:pPr>
          </w:p>
        </w:tc>
      </w:tr>
      <w:tr w:rsidR="00E9458D" w14:paraId="10F6DA28" w14:textId="77777777">
        <w:trPr>
          <w:trHeight w:val="277"/>
        </w:trPr>
        <w:tc>
          <w:tcPr>
            <w:tcW w:w="5689" w:type="dxa"/>
            <w:vMerge w:val="restart"/>
          </w:tcPr>
          <w:p w14:paraId="070E3DB8" w14:textId="77777777" w:rsidR="00E9458D" w:rsidRDefault="00E9458D">
            <w:pPr>
              <w:pStyle w:val="TableParagraph"/>
              <w:spacing w:before="1"/>
              <w:ind w:left="0"/>
              <w:rPr>
                <w:sz w:val="24"/>
              </w:rPr>
            </w:pPr>
          </w:p>
          <w:p w14:paraId="486278FC" w14:textId="77777777" w:rsidR="00E9458D" w:rsidRDefault="005C6BD6">
            <w:pPr>
              <w:pStyle w:val="TableParagraph"/>
              <w:rPr>
                <w:b/>
                <w:sz w:val="24"/>
              </w:rPr>
            </w:pPr>
            <w:r>
              <w:rPr>
                <w:b/>
                <w:sz w:val="24"/>
              </w:rPr>
              <w:t>Policy Title: Service Delivery Process</w:t>
            </w:r>
          </w:p>
        </w:tc>
        <w:tc>
          <w:tcPr>
            <w:tcW w:w="3168" w:type="dxa"/>
          </w:tcPr>
          <w:p w14:paraId="04C83DC8"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3.10.10</w:t>
            </w:r>
          </w:p>
        </w:tc>
      </w:tr>
      <w:tr w:rsidR="00E9458D" w14:paraId="2180F2DA" w14:textId="77777777">
        <w:trPr>
          <w:trHeight w:val="275"/>
        </w:trPr>
        <w:tc>
          <w:tcPr>
            <w:tcW w:w="5689" w:type="dxa"/>
            <w:vMerge/>
            <w:tcBorders>
              <w:top w:val="nil"/>
            </w:tcBorders>
          </w:tcPr>
          <w:p w14:paraId="691BE25B" w14:textId="77777777" w:rsidR="00E9458D" w:rsidRDefault="00E9458D">
            <w:pPr>
              <w:rPr>
                <w:sz w:val="2"/>
                <w:szCs w:val="2"/>
              </w:rPr>
            </w:pPr>
          </w:p>
        </w:tc>
        <w:tc>
          <w:tcPr>
            <w:tcW w:w="3168" w:type="dxa"/>
          </w:tcPr>
          <w:p w14:paraId="6DC7B53E" w14:textId="77777777" w:rsidR="00E9458D" w:rsidRDefault="005C6BD6">
            <w:pPr>
              <w:pStyle w:val="TableParagraph"/>
              <w:spacing w:line="255" w:lineRule="exact"/>
              <w:rPr>
                <w:b/>
                <w:sz w:val="24"/>
              </w:rPr>
            </w:pPr>
            <w:r>
              <w:rPr>
                <w:b/>
                <w:sz w:val="24"/>
              </w:rPr>
              <w:t>Effective Date:</w:t>
            </w:r>
          </w:p>
        </w:tc>
      </w:tr>
      <w:tr w:rsidR="00E9458D" w14:paraId="58782CF4" w14:textId="77777777">
        <w:trPr>
          <w:trHeight w:val="275"/>
        </w:trPr>
        <w:tc>
          <w:tcPr>
            <w:tcW w:w="5689" w:type="dxa"/>
            <w:vMerge/>
            <w:tcBorders>
              <w:top w:val="nil"/>
            </w:tcBorders>
          </w:tcPr>
          <w:p w14:paraId="6AF15B40" w14:textId="77777777" w:rsidR="00E9458D" w:rsidRDefault="00E9458D">
            <w:pPr>
              <w:rPr>
                <w:sz w:val="2"/>
                <w:szCs w:val="2"/>
              </w:rPr>
            </w:pPr>
          </w:p>
        </w:tc>
        <w:tc>
          <w:tcPr>
            <w:tcW w:w="3168" w:type="dxa"/>
          </w:tcPr>
          <w:p w14:paraId="4846A015" w14:textId="77777777" w:rsidR="00E9458D" w:rsidRDefault="005C6BD6">
            <w:pPr>
              <w:pStyle w:val="TableParagraph"/>
              <w:spacing w:line="255" w:lineRule="exact"/>
              <w:rPr>
                <w:b/>
                <w:sz w:val="24"/>
              </w:rPr>
            </w:pPr>
            <w:r>
              <w:rPr>
                <w:b/>
                <w:sz w:val="24"/>
              </w:rPr>
              <w:t>Revision Date:</w:t>
            </w:r>
          </w:p>
        </w:tc>
      </w:tr>
      <w:tr w:rsidR="00E9458D" w14:paraId="4AABFD71" w14:textId="77777777">
        <w:trPr>
          <w:trHeight w:val="276"/>
        </w:trPr>
        <w:tc>
          <w:tcPr>
            <w:tcW w:w="5689" w:type="dxa"/>
            <w:vMerge/>
            <w:tcBorders>
              <w:top w:val="nil"/>
            </w:tcBorders>
          </w:tcPr>
          <w:p w14:paraId="156178FD" w14:textId="77777777" w:rsidR="00E9458D" w:rsidRDefault="00E9458D">
            <w:pPr>
              <w:rPr>
                <w:sz w:val="2"/>
                <w:szCs w:val="2"/>
              </w:rPr>
            </w:pPr>
          </w:p>
        </w:tc>
        <w:tc>
          <w:tcPr>
            <w:tcW w:w="3168" w:type="dxa"/>
          </w:tcPr>
          <w:p w14:paraId="576B4E69" w14:textId="77777777" w:rsidR="00E9458D" w:rsidRDefault="005C6BD6">
            <w:pPr>
              <w:pStyle w:val="TableParagraph"/>
              <w:spacing w:before="1" w:line="255" w:lineRule="exact"/>
              <w:rPr>
                <w:b/>
                <w:sz w:val="24"/>
              </w:rPr>
            </w:pPr>
            <w:r>
              <w:rPr>
                <w:b/>
                <w:sz w:val="24"/>
              </w:rPr>
              <w:t>Approved By:</w:t>
            </w:r>
          </w:p>
        </w:tc>
      </w:tr>
      <w:tr w:rsidR="00E9458D" w14:paraId="6D0EB6C4" w14:textId="77777777">
        <w:trPr>
          <w:trHeight w:val="275"/>
        </w:trPr>
        <w:tc>
          <w:tcPr>
            <w:tcW w:w="5689" w:type="dxa"/>
            <w:vMerge/>
            <w:tcBorders>
              <w:top w:val="nil"/>
            </w:tcBorders>
          </w:tcPr>
          <w:p w14:paraId="4326B616" w14:textId="77777777" w:rsidR="00E9458D" w:rsidRDefault="00E9458D">
            <w:pPr>
              <w:rPr>
                <w:sz w:val="2"/>
                <w:szCs w:val="2"/>
              </w:rPr>
            </w:pPr>
          </w:p>
        </w:tc>
        <w:tc>
          <w:tcPr>
            <w:tcW w:w="3168" w:type="dxa"/>
          </w:tcPr>
          <w:p w14:paraId="3F244242" w14:textId="77777777" w:rsidR="00E9458D" w:rsidRDefault="005C6BD6">
            <w:pPr>
              <w:pStyle w:val="TableParagraph"/>
              <w:spacing w:line="255" w:lineRule="exact"/>
              <w:rPr>
                <w:b/>
                <w:sz w:val="24"/>
              </w:rPr>
            </w:pPr>
            <w:r>
              <w:rPr>
                <w:b/>
                <w:sz w:val="24"/>
              </w:rPr>
              <w:t>Page Number: Page 3 of 3</w:t>
            </w:r>
          </w:p>
        </w:tc>
      </w:tr>
    </w:tbl>
    <w:p w14:paraId="68866068" w14:textId="77777777" w:rsidR="00E9458D" w:rsidRDefault="00E9458D">
      <w:pPr>
        <w:pStyle w:val="BodyText"/>
        <w:ind w:left="0" w:firstLine="0"/>
        <w:rPr>
          <w:sz w:val="20"/>
        </w:rPr>
      </w:pPr>
    </w:p>
    <w:p w14:paraId="062D6282" w14:textId="77777777" w:rsidR="00E9458D" w:rsidRDefault="00E9458D">
      <w:pPr>
        <w:pStyle w:val="BodyText"/>
        <w:ind w:left="0" w:firstLine="0"/>
        <w:rPr>
          <w:sz w:val="20"/>
        </w:rPr>
      </w:pPr>
    </w:p>
    <w:p w14:paraId="1628B7D9" w14:textId="77777777" w:rsidR="00E9458D" w:rsidRDefault="00E9458D">
      <w:pPr>
        <w:pStyle w:val="BodyText"/>
        <w:spacing w:before="2"/>
        <w:ind w:left="0" w:firstLine="0"/>
      </w:pPr>
    </w:p>
    <w:p w14:paraId="3321B029" w14:textId="77777777" w:rsidR="00E9458D" w:rsidRDefault="005C6BD6">
      <w:pPr>
        <w:pStyle w:val="Heading2"/>
        <w:spacing w:before="90"/>
      </w:pPr>
      <w:r>
        <w:t>FORMS</w:t>
      </w:r>
    </w:p>
    <w:p w14:paraId="2E6FF4CE" w14:textId="77777777" w:rsidR="00E9458D" w:rsidRDefault="005C6BD6">
      <w:pPr>
        <w:pStyle w:val="ListParagraph"/>
        <w:numPr>
          <w:ilvl w:val="0"/>
          <w:numId w:val="755"/>
        </w:numPr>
        <w:tabs>
          <w:tab w:val="left" w:pos="2161"/>
        </w:tabs>
        <w:rPr>
          <w:sz w:val="24"/>
        </w:rPr>
      </w:pPr>
      <w:r>
        <w:rPr>
          <w:sz w:val="24"/>
        </w:rPr>
        <w:t>Care Plan/Service</w:t>
      </w:r>
      <w:r>
        <w:rPr>
          <w:spacing w:val="-1"/>
          <w:sz w:val="24"/>
        </w:rPr>
        <w:t xml:space="preserve"> </w:t>
      </w:r>
      <w:r>
        <w:rPr>
          <w:sz w:val="24"/>
        </w:rPr>
        <w:t>Plan</w:t>
      </w:r>
    </w:p>
    <w:p w14:paraId="180F497F" w14:textId="77777777" w:rsidR="00E9458D" w:rsidRDefault="005C6BD6">
      <w:pPr>
        <w:pStyle w:val="ListParagraph"/>
        <w:numPr>
          <w:ilvl w:val="0"/>
          <w:numId w:val="755"/>
        </w:numPr>
        <w:tabs>
          <w:tab w:val="left" w:pos="2161"/>
        </w:tabs>
        <w:rPr>
          <w:sz w:val="24"/>
        </w:rPr>
      </w:pPr>
      <w:r>
        <w:rPr>
          <w:sz w:val="24"/>
        </w:rPr>
        <w:t>Service</w:t>
      </w:r>
      <w:r>
        <w:rPr>
          <w:spacing w:val="-1"/>
          <w:sz w:val="24"/>
        </w:rPr>
        <w:t xml:space="preserve"> </w:t>
      </w:r>
      <w:r>
        <w:rPr>
          <w:sz w:val="24"/>
        </w:rPr>
        <w:t>Agreement</w:t>
      </w:r>
    </w:p>
    <w:p w14:paraId="1D834BA1" w14:textId="77777777" w:rsidR="00E9458D" w:rsidRDefault="005C6BD6">
      <w:pPr>
        <w:pStyle w:val="ListParagraph"/>
        <w:numPr>
          <w:ilvl w:val="0"/>
          <w:numId w:val="755"/>
        </w:numPr>
        <w:tabs>
          <w:tab w:val="left" w:pos="2161"/>
        </w:tabs>
        <w:rPr>
          <w:sz w:val="24"/>
        </w:rPr>
      </w:pPr>
      <w:r>
        <w:rPr>
          <w:sz w:val="24"/>
        </w:rPr>
        <w:t>Consent for Referral and Release of</w:t>
      </w:r>
      <w:r>
        <w:rPr>
          <w:spacing w:val="-3"/>
          <w:sz w:val="24"/>
        </w:rPr>
        <w:t xml:space="preserve"> </w:t>
      </w:r>
      <w:r>
        <w:rPr>
          <w:sz w:val="24"/>
        </w:rPr>
        <w:t>Information</w:t>
      </w:r>
    </w:p>
    <w:p w14:paraId="50F925B2" w14:textId="77777777" w:rsidR="00E9458D" w:rsidRDefault="005C6BD6">
      <w:pPr>
        <w:pStyle w:val="ListParagraph"/>
        <w:numPr>
          <w:ilvl w:val="0"/>
          <w:numId w:val="755"/>
        </w:numPr>
        <w:tabs>
          <w:tab w:val="left" w:pos="2161"/>
        </w:tabs>
        <w:rPr>
          <w:sz w:val="24"/>
        </w:rPr>
      </w:pPr>
      <w:r>
        <w:rPr>
          <w:sz w:val="24"/>
        </w:rPr>
        <w:t>Referral to Outside</w:t>
      </w:r>
      <w:r>
        <w:rPr>
          <w:spacing w:val="-2"/>
          <w:sz w:val="24"/>
        </w:rPr>
        <w:t xml:space="preserve"> </w:t>
      </w:r>
      <w:r>
        <w:rPr>
          <w:sz w:val="24"/>
        </w:rPr>
        <w:t>Resources</w:t>
      </w:r>
    </w:p>
    <w:p w14:paraId="0127FF13" w14:textId="77777777" w:rsidR="00E9458D" w:rsidRDefault="005C6BD6">
      <w:pPr>
        <w:pStyle w:val="ListParagraph"/>
        <w:numPr>
          <w:ilvl w:val="0"/>
          <w:numId w:val="755"/>
        </w:numPr>
        <w:tabs>
          <w:tab w:val="left" w:pos="2161"/>
        </w:tabs>
        <w:rPr>
          <w:sz w:val="24"/>
        </w:rPr>
      </w:pPr>
      <w:r>
        <w:rPr>
          <w:sz w:val="24"/>
        </w:rPr>
        <w:t>Discharge or Transfer</w:t>
      </w:r>
      <w:r>
        <w:rPr>
          <w:spacing w:val="-1"/>
          <w:sz w:val="24"/>
        </w:rPr>
        <w:t xml:space="preserve"> </w:t>
      </w:r>
      <w:r>
        <w:rPr>
          <w:sz w:val="24"/>
        </w:rPr>
        <w:t>Summary</w:t>
      </w:r>
    </w:p>
    <w:p w14:paraId="76713478" w14:textId="77777777" w:rsidR="00E9458D" w:rsidRDefault="005C6BD6">
      <w:pPr>
        <w:pStyle w:val="ListParagraph"/>
        <w:numPr>
          <w:ilvl w:val="0"/>
          <w:numId w:val="755"/>
        </w:numPr>
        <w:tabs>
          <w:tab w:val="left" w:pos="2161"/>
        </w:tabs>
        <w:rPr>
          <w:sz w:val="24"/>
        </w:rPr>
      </w:pPr>
      <w:r>
        <w:rPr>
          <w:sz w:val="24"/>
        </w:rPr>
        <w:t>Discharge or Transfer Client</w:t>
      </w:r>
      <w:r>
        <w:rPr>
          <w:spacing w:val="-1"/>
          <w:sz w:val="24"/>
        </w:rPr>
        <w:t xml:space="preserve"> </w:t>
      </w:r>
      <w:r>
        <w:rPr>
          <w:sz w:val="24"/>
        </w:rPr>
        <w:t>Notification</w:t>
      </w:r>
    </w:p>
    <w:p w14:paraId="6FF6E51D"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395C6F" w14:textId="77777777">
        <w:trPr>
          <w:trHeight w:val="611"/>
        </w:trPr>
        <w:tc>
          <w:tcPr>
            <w:tcW w:w="5689" w:type="dxa"/>
          </w:tcPr>
          <w:p w14:paraId="6DC0892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E59EA72" w14:textId="77777777" w:rsidR="00E9458D" w:rsidRDefault="00E9458D">
            <w:pPr>
              <w:pStyle w:val="TableParagraph"/>
              <w:ind w:left="0"/>
              <w:rPr>
                <w:sz w:val="24"/>
              </w:rPr>
            </w:pPr>
          </w:p>
          <w:p w14:paraId="2A83CC17" w14:textId="77777777" w:rsidR="00E9458D" w:rsidRDefault="005C6BD6">
            <w:pPr>
              <w:pStyle w:val="TableParagraph"/>
              <w:ind w:left="487"/>
              <w:rPr>
                <w:sz w:val="20"/>
              </w:rPr>
            </w:pPr>
            <w:r>
              <w:rPr>
                <w:noProof/>
                <w:sz w:val="20"/>
              </w:rPr>
              <w:drawing>
                <wp:inline distT="0" distB="0" distL="0" distR="0" wp14:anchorId="29F8BB08" wp14:editId="462BF2AE">
                  <wp:extent cx="1390695" cy="966501"/>
                  <wp:effectExtent l="0" t="0" r="0" b="0"/>
                  <wp:docPr id="1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3BA6896" w14:textId="77777777">
        <w:trPr>
          <w:trHeight w:val="1184"/>
        </w:trPr>
        <w:tc>
          <w:tcPr>
            <w:tcW w:w="5689" w:type="dxa"/>
          </w:tcPr>
          <w:p w14:paraId="3C9BCC24" w14:textId="77777777" w:rsidR="00E9458D" w:rsidRDefault="00E9458D">
            <w:pPr>
              <w:pStyle w:val="TableParagraph"/>
              <w:spacing w:before="1"/>
              <w:ind w:left="0"/>
              <w:rPr>
                <w:sz w:val="24"/>
              </w:rPr>
            </w:pPr>
          </w:p>
          <w:p w14:paraId="3FF3554C"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Process</w:t>
            </w:r>
          </w:p>
        </w:tc>
        <w:tc>
          <w:tcPr>
            <w:tcW w:w="3168" w:type="dxa"/>
            <w:vMerge/>
            <w:tcBorders>
              <w:top w:val="nil"/>
            </w:tcBorders>
          </w:tcPr>
          <w:p w14:paraId="751C24BD" w14:textId="77777777" w:rsidR="00E9458D" w:rsidRDefault="00E9458D">
            <w:pPr>
              <w:rPr>
                <w:sz w:val="2"/>
                <w:szCs w:val="2"/>
              </w:rPr>
            </w:pPr>
          </w:p>
        </w:tc>
      </w:tr>
      <w:tr w:rsidR="00E9458D" w14:paraId="1C112E05" w14:textId="77777777">
        <w:trPr>
          <w:trHeight w:val="277"/>
        </w:trPr>
        <w:tc>
          <w:tcPr>
            <w:tcW w:w="5689" w:type="dxa"/>
            <w:vMerge w:val="restart"/>
          </w:tcPr>
          <w:p w14:paraId="314B1B22" w14:textId="77777777" w:rsidR="00E9458D" w:rsidRDefault="00E9458D">
            <w:pPr>
              <w:pStyle w:val="TableParagraph"/>
              <w:spacing w:before="1"/>
              <w:ind w:left="0"/>
              <w:rPr>
                <w:sz w:val="24"/>
              </w:rPr>
            </w:pPr>
          </w:p>
          <w:p w14:paraId="295CBC9F" w14:textId="77777777" w:rsidR="00E9458D" w:rsidRDefault="005C6BD6">
            <w:pPr>
              <w:pStyle w:val="TableParagraph"/>
              <w:rPr>
                <w:b/>
                <w:sz w:val="24"/>
              </w:rPr>
            </w:pPr>
            <w:r>
              <w:rPr>
                <w:b/>
                <w:sz w:val="24"/>
              </w:rPr>
              <w:t>Policy Title: Provision of Information</w:t>
            </w:r>
          </w:p>
        </w:tc>
        <w:tc>
          <w:tcPr>
            <w:tcW w:w="3168" w:type="dxa"/>
          </w:tcPr>
          <w:p w14:paraId="65BCEE5C"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3.10.10</w:t>
            </w:r>
          </w:p>
        </w:tc>
      </w:tr>
      <w:tr w:rsidR="00E9458D" w14:paraId="460ADA13" w14:textId="77777777">
        <w:trPr>
          <w:trHeight w:val="275"/>
        </w:trPr>
        <w:tc>
          <w:tcPr>
            <w:tcW w:w="5689" w:type="dxa"/>
            <w:vMerge/>
            <w:tcBorders>
              <w:top w:val="nil"/>
            </w:tcBorders>
          </w:tcPr>
          <w:p w14:paraId="5A1F2D30" w14:textId="77777777" w:rsidR="00E9458D" w:rsidRDefault="00E9458D">
            <w:pPr>
              <w:rPr>
                <w:sz w:val="2"/>
                <w:szCs w:val="2"/>
              </w:rPr>
            </w:pPr>
          </w:p>
        </w:tc>
        <w:tc>
          <w:tcPr>
            <w:tcW w:w="3168" w:type="dxa"/>
          </w:tcPr>
          <w:p w14:paraId="79156D31" w14:textId="77777777" w:rsidR="00E9458D" w:rsidRDefault="005C6BD6">
            <w:pPr>
              <w:pStyle w:val="TableParagraph"/>
              <w:spacing w:line="255" w:lineRule="exact"/>
              <w:rPr>
                <w:b/>
                <w:sz w:val="24"/>
              </w:rPr>
            </w:pPr>
            <w:r>
              <w:rPr>
                <w:b/>
                <w:sz w:val="24"/>
              </w:rPr>
              <w:t>Effective Date:</w:t>
            </w:r>
          </w:p>
        </w:tc>
      </w:tr>
      <w:tr w:rsidR="00E9458D" w14:paraId="6D8E4476" w14:textId="77777777">
        <w:trPr>
          <w:trHeight w:val="275"/>
        </w:trPr>
        <w:tc>
          <w:tcPr>
            <w:tcW w:w="5689" w:type="dxa"/>
            <w:vMerge/>
            <w:tcBorders>
              <w:top w:val="nil"/>
            </w:tcBorders>
          </w:tcPr>
          <w:p w14:paraId="295CECAF" w14:textId="77777777" w:rsidR="00E9458D" w:rsidRDefault="00E9458D">
            <w:pPr>
              <w:rPr>
                <w:sz w:val="2"/>
                <w:szCs w:val="2"/>
              </w:rPr>
            </w:pPr>
          </w:p>
        </w:tc>
        <w:tc>
          <w:tcPr>
            <w:tcW w:w="3168" w:type="dxa"/>
          </w:tcPr>
          <w:p w14:paraId="6CF0D0FC" w14:textId="77777777" w:rsidR="00E9458D" w:rsidRDefault="005C6BD6">
            <w:pPr>
              <w:pStyle w:val="TableParagraph"/>
              <w:spacing w:line="255" w:lineRule="exact"/>
              <w:rPr>
                <w:b/>
                <w:sz w:val="24"/>
              </w:rPr>
            </w:pPr>
            <w:r>
              <w:rPr>
                <w:b/>
                <w:sz w:val="24"/>
              </w:rPr>
              <w:t>Revision Date:</w:t>
            </w:r>
          </w:p>
        </w:tc>
      </w:tr>
      <w:tr w:rsidR="00E9458D" w14:paraId="001C3EC0" w14:textId="77777777">
        <w:trPr>
          <w:trHeight w:val="276"/>
        </w:trPr>
        <w:tc>
          <w:tcPr>
            <w:tcW w:w="5689" w:type="dxa"/>
            <w:vMerge/>
            <w:tcBorders>
              <w:top w:val="nil"/>
            </w:tcBorders>
          </w:tcPr>
          <w:p w14:paraId="05E558E2" w14:textId="77777777" w:rsidR="00E9458D" w:rsidRDefault="00E9458D">
            <w:pPr>
              <w:rPr>
                <w:sz w:val="2"/>
                <w:szCs w:val="2"/>
              </w:rPr>
            </w:pPr>
          </w:p>
        </w:tc>
        <w:tc>
          <w:tcPr>
            <w:tcW w:w="3168" w:type="dxa"/>
          </w:tcPr>
          <w:p w14:paraId="4A8F8CE0" w14:textId="77777777" w:rsidR="00E9458D" w:rsidRDefault="005C6BD6">
            <w:pPr>
              <w:pStyle w:val="TableParagraph"/>
              <w:spacing w:before="1" w:line="255" w:lineRule="exact"/>
              <w:rPr>
                <w:b/>
                <w:sz w:val="24"/>
              </w:rPr>
            </w:pPr>
            <w:r>
              <w:rPr>
                <w:b/>
                <w:sz w:val="24"/>
              </w:rPr>
              <w:t>Approved By:</w:t>
            </w:r>
          </w:p>
        </w:tc>
      </w:tr>
      <w:tr w:rsidR="00E9458D" w14:paraId="40033F26" w14:textId="77777777">
        <w:trPr>
          <w:trHeight w:val="275"/>
        </w:trPr>
        <w:tc>
          <w:tcPr>
            <w:tcW w:w="5689" w:type="dxa"/>
            <w:vMerge/>
            <w:tcBorders>
              <w:top w:val="nil"/>
            </w:tcBorders>
          </w:tcPr>
          <w:p w14:paraId="56A00944" w14:textId="77777777" w:rsidR="00E9458D" w:rsidRDefault="00E9458D">
            <w:pPr>
              <w:rPr>
                <w:sz w:val="2"/>
                <w:szCs w:val="2"/>
              </w:rPr>
            </w:pPr>
          </w:p>
        </w:tc>
        <w:tc>
          <w:tcPr>
            <w:tcW w:w="3168" w:type="dxa"/>
          </w:tcPr>
          <w:p w14:paraId="5490546A" w14:textId="77777777" w:rsidR="00E9458D" w:rsidRDefault="005C6BD6">
            <w:pPr>
              <w:pStyle w:val="TableParagraph"/>
              <w:spacing w:line="255" w:lineRule="exact"/>
              <w:rPr>
                <w:b/>
                <w:sz w:val="24"/>
              </w:rPr>
            </w:pPr>
            <w:r>
              <w:rPr>
                <w:b/>
                <w:sz w:val="24"/>
              </w:rPr>
              <w:t>Page Number: Page 1 of 3</w:t>
            </w:r>
          </w:p>
        </w:tc>
      </w:tr>
    </w:tbl>
    <w:p w14:paraId="579A6A12" w14:textId="77777777" w:rsidR="00E9458D" w:rsidRDefault="00E9458D">
      <w:pPr>
        <w:pStyle w:val="BodyText"/>
        <w:ind w:left="0" w:firstLine="0"/>
        <w:rPr>
          <w:sz w:val="16"/>
        </w:rPr>
      </w:pPr>
    </w:p>
    <w:p w14:paraId="59E42980" w14:textId="77777777" w:rsidR="00E9458D" w:rsidRDefault="005C6BD6">
      <w:pPr>
        <w:pStyle w:val="Heading2"/>
        <w:spacing w:before="92"/>
        <w:rPr>
          <w:rFonts w:ascii="Arial"/>
        </w:rPr>
      </w:pPr>
      <w:bookmarkStart w:id="27" w:name="_bookmark27"/>
      <w:bookmarkEnd w:id="27"/>
      <w:r>
        <w:rPr>
          <w:rFonts w:ascii="Arial"/>
        </w:rPr>
        <w:t>Provision of Information</w:t>
      </w:r>
    </w:p>
    <w:p w14:paraId="21190219" w14:textId="77777777" w:rsidR="00E9458D" w:rsidRDefault="005C6BD6">
      <w:pPr>
        <w:spacing w:before="138"/>
        <w:ind w:left="1800"/>
        <w:rPr>
          <w:b/>
          <w:sz w:val="24"/>
        </w:rPr>
      </w:pPr>
      <w:r>
        <w:rPr>
          <w:b/>
          <w:sz w:val="24"/>
        </w:rPr>
        <w:t>PURPOSE</w:t>
      </w:r>
    </w:p>
    <w:p w14:paraId="57723074" w14:textId="77777777" w:rsidR="00E9458D" w:rsidRDefault="005C6BD6">
      <w:pPr>
        <w:pStyle w:val="BodyText"/>
        <w:ind w:left="1800" w:right="1702" w:firstLine="0"/>
        <w:jc w:val="both"/>
      </w:pPr>
      <w:r>
        <w:t>To define the operational and educational information and materials to be distributed to individuals who become clients of the Agency.</w:t>
      </w:r>
    </w:p>
    <w:p w14:paraId="52B9B4E5" w14:textId="77777777" w:rsidR="00E9458D" w:rsidRDefault="00E9458D">
      <w:pPr>
        <w:pStyle w:val="BodyText"/>
        <w:ind w:left="0" w:firstLine="0"/>
      </w:pPr>
    </w:p>
    <w:p w14:paraId="395D9E77" w14:textId="77777777" w:rsidR="00E9458D" w:rsidRDefault="005C6BD6">
      <w:pPr>
        <w:pStyle w:val="Heading2"/>
      </w:pPr>
      <w:r>
        <w:t>POLICY</w:t>
      </w:r>
    </w:p>
    <w:p w14:paraId="57951CF0" w14:textId="77777777" w:rsidR="00E9458D" w:rsidRDefault="005C6BD6">
      <w:pPr>
        <w:pStyle w:val="BodyText"/>
        <w:ind w:left="1800" w:right="1698" w:firstLine="0"/>
        <w:jc w:val="both"/>
      </w:pPr>
      <w:r>
        <w:t>Right Accord Private Duty- Home Health Care ensures that current and potential clients/clients’ representatives have access to comprehensive information, which will enable them to make informed decisions on whether or not the Agency can meet their service and care needs.</w:t>
      </w:r>
    </w:p>
    <w:p w14:paraId="0E83F7A3" w14:textId="77777777" w:rsidR="00E9458D" w:rsidRDefault="00E9458D">
      <w:pPr>
        <w:pStyle w:val="BodyText"/>
        <w:ind w:left="0" w:firstLine="0"/>
      </w:pPr>
    </w:p>
    <w:p w14:paraId="77BFD086" w14:textId="77777777" w:rsidR="00E9458D" w:rsidRDefault="005C6BD6">
      <w:pPr>
        <w:pStyle w:val="Heading2"/>
      </w:pPr>
      <w:r>
        <w:t>PROCEDURES</w:t>
      </w:r>
    </w:p>
    <w:p w14:paraId="14AF9A3F" w14:textId="77777777" w:rsidR="00E9458D" w:rsidRDefault="005C6BD6">
      <w:pPr>
        <w:pStyle w:val="BodyText"/>
        <w:ind w:left="1800" w:right="1700" w:firstLine="0"/>
        <w:jc w:val="both"/>
      </w:pPr>
      <w:r>
        <w:t>An up-to-date information package shall be provided to Clients/Client’s Representative prior to the initiation of services. The information shall be presented in a clear and easily understood manner and include:</w:t>
      </w:r>
    </w:p>
    <w:p w14:paraId="2FBD1637" w14:textId="77777777" w:rsidR="00E9458D" w:rsidRDefault="005C6BD6">
      <w:pPr>
        <w:pStyle w:val="ListParagraph"/>
        <w:numPr>
          <w:ilvl w:val="0"/>
          <w:numId w:val="754"/>
        </w:numPr>
        <w:tabs>
          <w:tab w:val="left" w:pos="2161"/>
        </w:tabs>
        <w:spacing w:before="1"/>
        <w:rPr>
          <w:sz w:val="24"/>
        </w:rPr>
      </w:pPr>
      <w:r>
        <w:rPr>
          <w:sz w:val="24"/>
        </w:rPr>
        <w:t>types and goals of services/care the Agency will be</w:t>
      </w:r>
      <w:r>
        <w:rPr>
          <w:spacing w:val="-2"/>
          <w:sz w:val="24"/>
        </w:rPr>
        <w:t xml:space="preserve"> </w:t>
      </w:r>
      <w:r>
        <w:rPr>
          <w:sz w:val="24"/>
        </w:rPr>
        <w:t>providing;</w:t>
      </w:r>
    </w:p>
    <w:p w14:paraId="0409FFB8" w14:textId="77777777" w:rsidR="00E9458D" w:rsidRDefault="005C6BD6">
      <w:pPr>
        <w:pStyle w:val="ListParagraph"/>
        <w:numPr>
          <w:ilvl w:val="0"/>
          <w:numId w:val="754"/>
        </w:numPr>
        <w:tabs>
          <w:tab w:val="left" w:pos="2161"/>
        </w:tabs>
        <w:rPr>
          <w:sz w:val="24"/>
        </w:rPr>
      </w:pPr>
      <w:r>
        <w:rPr>
          <w:sz w:val="24"/>
        </w:rPr>
        <w:t>types and scope of services/care</w:t>
      </w:r>
      <w:r>
        <w:rPr>
          <w:spacing w:val="-1"/>
          <w:sz w:val="24"/>
        </w:rPr>
        <w:t xml:space="preserve"> </w:t>
      </w:r>
      <w:r>
        <w:rPr>
          <w:sz w:val="24"/>
        </w:rPr>
        <w:t>provided;</w:t>
      </w:r>
    </w:p>
    <w:p w14:paraId="0EA3F11E" w14:textId="77777777" w:rsidR="00E9458D" w:rsidRDefault="005C6BD6">
      <w:pPr>
        <w:pStyle w:val="ListParagraph"/>
        <w:numPr>
          <w:ilvl w:val="0"/>
          <w:numId w:val="754"/>
        </w:numPr>
        <w:tabs>
          <w:tab w:val="left" w:pos="2161"/>
        </w:tabs>
        <w:rPr>
          <w:sz w:val="24"/>
        </w:rPr>
      </w:pPr>
      <w:r>
        <w:rPr>
          <w:sz w:val="24"/>
        </w:rPr>
        <w:t>process for developing the Service Plan/Care</w:t>
      </w:r>
      <w:r>
        <w:rPr>
          <w:spacing w:val="-3"/>
          <w:sz w:val="24"/>
        </w:rPr>
        <w:t xml:space="preserve"> </w:t>
      </w:r>
      <w:r>
        <w:rPr>
          <w:sz w:val="24"/>
        </w:rPr>
        <w:t>Plan;</w:t>
      </w:r>
    </w:p>
    <w:p w14:paraId="4265B303" w14:textId="77777777" w:rsidR="00E9458D" w:rsidRDefault="005C6BD6">
      <w:pPr>
        <w:pStyle w:val="ListParagraph"/>
        <w:numPr>
          <w:ilvl w:val="0"/>
          <w:numId w:val="754"/>
        </w:numPr>
        <w:tabs>
          <w:tab w:val="left" w:pos="2161"/>
        </w:tabs>
        <w:rPr>
          <w:sz w:val="24"/>
        </w:rPr>
      </w:pPr>
      <w:r>
        <w:rPr>
          <w:sz w:val="24"/>
        </w:rPr>
        <w:t>terms and conditions, as set out in the Service</w:t>
      </w:r>
      <w:r>
        <w:rPr>
          <w:spacing w:val="-4"/>
          <w:sz w:val="24"/>
        </w:rPr>
        <w:t xml:space="preserve"> </w:t>
      </w:r>
      <w:r>
        <w:rPr>
          <w:sz w:val="24"/>
        </w:rPr>
        <w:t>Agreement;</w:t>
      </w:r>
    </w:p>
    <w:p w14:paraId="52914CE3" w14:textId="77777777" w:rsidR="00E9458D" w:rsidRDefault="005C6BD6">
      <w:pPr>
        <w:pStyle w:val="ListParagraph"/>
        <w:numPr>
          <w:ilvl w:val="0"/>
          <w:numId w:val="754"/>
        </w:numPr>
        <w:tabs>
          <w:tab w:val="left" w:pos="2161"/>
        </w:tabs>
        <w:rPr>
          <w:sz w:val="24"/>
        </w:rPr>
      </w:pPr>
      <w:r>
        <w:rPr>
          <w:sz w:val="24"/>
        </w:rPr>
        <w:t>Agency address and contact</w:t>
      </w:r>
      <w:r>
        <w:rPr>
          <w:spacing w:val="-1"/>
          <w:sz w:val="24"/>
        </w:rPr>
        <w:t xml:space="preserve"> </w:t>
      </w:r>
      <w:r>
        <w:rPr>
          <w:sz w:val="24"/>
        </w:rPr>
        <w:t>details;</w:t>
      </w:r>
    </w:p>
    <w:p w14:paraId="2B3F6F4A" w14:textId="77777777" w:rsidR="00E9458D" w:rsidRDefault="005C6BD6">
      <w:pPr>
        <w:pStyle w:val="ListParagraph"/>
        <w:numPr>
          <w:ilvl w:val="0"/>
          <w:numId w:val="754"/>
        </w:numPr>
        <w:tabs>
          <w:tab w:val="left" w:pos="2161"/>
        </w:tabs>
        <w:rPr>
          <w:sz w:val="24"/>
        </w:rPr>
      </w:pPr>
      <w:r>
        <w:rPr>
          <w:sz w:val="24"/>
        </w:rPr>
        <w:t>hours of operation and statutory holidays observed by the</w:t>
      </w:r>
      <w:r>
        <w:rPr>
          <w:spacing w:val="-1"/>
          <w:sz w:val="24"/>
        </w:rPr>
        <w:t xml:space="preserve"> </w:t>
      </w:r>
      <w:r>
        <w:rPr>
          <w:sz w:val="24"/>
        </w:rPr>
        <w:t>Agency;</w:t>
      </w:r>
    </w:p>
    <w:p w14:paraId="3B9D4705" w14:textId="77777777" w:rsidR="00E9458D" w:rsidRDefault="005C6BD6">
      <w:pPr>
        <w:pStyle w:val="ListParagraph"/>
        <w:numPr>
          <w:ilvl w:val="0"/>
          <w:numId w:val="754"/>
        </w:numPr>
        <w:tabs>
          <w:tab w:val="left" w:pos="2161"/>
        </w:tabs>
        <w:rPr>
          <w:sz w:val="24"/>
        </w:rPr>
      </w:pPr>
      <w:r>
        <w:rPr>
          <w:sz w:val="24"/>
        </w:rPr>
        <w:t>access to care after</w:t>
      </w:r>
      <w:r>
        <w:rPr>
          <w:spacing w:val="-2"/>
          <w:sz w:val="24"/>
        </w:rPr>
        <w:t xml:space="preserve"> </w:t>
      </w:r>
      <w:r>
        <w:rPr>
          <w:sz w:val="24"/>
        </w:rPr>
        <w:t>hours;</w:t>
      </w:r>
    </w:p>
    <w:p w14:paraId="1BBA5C31" w14:textId="77777777" w:rsidR="00E9458D" w:rsidRDefault="005C6BD6">
      <w:pPr>
        <w:pStyle w:val="ListParagraph"/>
        <w:numPr>
          <w:ilvl w:val="0"/>
          <w:numId w:val="754"/>
        </w:numPr>
        <w:tabs>
          <w:tab w:val="left" w:pos="2161"/>
        </w:tabs>
        <w:rPr>
          <w:sz w:val="24"/>
        </w:rPr>
      </w:pPr>
      <w:r>
        <w:rPr>
          <w:sz w:val="24"/>
        </w:rPr>
        <w:t>details of Agency’s license and insurance</w:t>
      </w:r>
      <w:r>
        <w:rPr>
          <w:spacing w:val="-2"/>
          <w:sz w:val="24"/>
        </w:rPr>
        <w:t xml:space="preserve"> </w:t>
      </w:r>
      <w:r>
        <w:rPr>
          <w:sz w:val="24"/>
        </w:rPr>
        <w:t>coverage;</w:t>
      </w:r>
    </w:p>
    <w:p w14:paraId="576F8151" w14:textId="77777777" w:rsidR="00E9458D" w:rsidRDefault="005C6BD6">
      <w:pPr>
        <w:pStyle w:val="ListParagraph"/>
        <w:numPr>
          <w:ilvl w:val="0"/>
          <w:numId w:val="754"/>
        </w:numPr>
        <w:tabs>
          <w:tab w:val="left" w:pos="2161"/>
        </w:tabs>
        <w:rPr>
          <w:sz w:val="24"/>
        </w:rPr>
      </w:pPr>
      <w:r>
        <w:rPr>
          <w:sz w:val="24"/>
        </w:rPr>
        <w:t>name of the Direct Care Worker(s) who will deliver the</w:t>
      </w:r>
      <w:r>
        <w:rPr>
          <w:spacing w:val="-3"/>
          <w:sz w:val="24"/>
        </w:rPr>
        <w:t xml:space="preserve"> </w:t>
      </w:r>
      <w:r>
        <w:rPr>
          <w:sz w:val="24"/>
        </w:rPr>
        <w:t>services;</w:t>
      </w:r>
    </w:p>
    <w:p w14:paraId="6BC0DF22" w14:textId="77777777" w:rsidR="00E9458D" w:rsidRDefault="005C6BD6">
      <w:pPr>
        <w:pStyle w:val="ListParagraph"/>
        <w:numPr>
          <w:ilvl w:val="0"/>
          <w:numId w:val="754"/>
        </w:numPr>
        <w:tabs>
          <w:tab w:val="left" w:pos="2161"/>
        </w:tabs>
        <w:rPr>
          <w:sz w:val="24"/>
        </w:rPr>
      </w:pPr>
      <w:r>
        <w:rPr>
          <w:sz w:val="24"/>
        </w:rPr>
        <w:t>details about other resource(s) that may also be involved with their</w:t>
      </w:r>
      <w:r>
        <w:rPr>
          <w:spacing w:val="-6"/>
          <w:sz w:val="24"/>
        </w:rPr>
        <w:t xml:space="preserve"> </w:t>
      </w:r>
      <w:r>
        <w:rPr>
          <w:sz w:val="24"/>
        </w:rPr>
        <w:t>care;</w:t>
      </w:r>
    </w:p>
    <w:p w14:paraId="613D0BF8" w14:textId="77777777" w:rsidR="00E9458D" w:rsidRDefault="005C6BD6">
      <w:pPr>
        <w:pStyle w:val="ListParagraph"/>
        <w:numPr>
          <w:ilvl w:val="0"/>
          <w:numId w:val="754"/>
        </w:numPr>
        <w:tabs>
          <w:tab w:val="left" w:pos="2161"/>
        </w:tabs>
        <w:rPr>
          <w:sz w:val="24"/>
        </w:rPr>
      </w:pPr>
      <w:r>
        <w:rPr>
          <w:sz w:val="24"/>
        </w:rPr>
        <w:t>days and times that services will be</w:t>
      </w:r>
      <w:r>
        <w:rPr>
          <w:spacing w:val="-1"/>
          <w:sz w:val="24"/>
        </w:rPr>
        <w:t xml:space="preserve"> </w:t>
      </w:r>
      <w:r>
        <w:rPr>
          <w:sz w:val="24"/>
        </w:rPr>
        <w:t>delivered;</w:t>
      </w:r>
    </w:p>
    <w:p w14:paraId="7E01033B" w14:textId="77777777" w:rsidR="00E9458D" w:rsidRDefault="005C6BD6">
      <w:pPr>
        <w:pStyle w:val="ListParagraph"/>
        <w:numPr>
          <w:ilvl w:val="0"/>
          <w:numId w:val="754"/>
        </w:numPr>
        <w:tabs>
          <w:tab w:val="left" w:pos="2161"/>
        </w:tabs>
        <w:rPr>
          <w:sz w:val="24"/>
        </w:rPr>
      </w:pPr>
      <w:r>
        <w:rPr>
          <w:sz w:val="24"/>
        </w:rPr>
        <w:t>hourly and/ or weekly fees and total costs for services to be</w:t>
      </w:r>
      <w:r>
        <w:rPr>
          <w:spacing w:val="-5"/>
          <w:sz w:val="24"/>
        </w:rPr>
        <w:t xml:space="preserve"> </w:t>
      </w:r>
      <w:r>
        <w:rPr>
          <w:sz w:val="24"/>
        </w:rPr>
        <w:t>provided;</w:t>
      </w:r>
    </w:p>
    <w:p w14:paraId="07E5DBFC" w14:textId="77777777" w:rsidR="00E9458D" w:rsidRDefault="005C6BD6">
      <w:pPr>
        <w:pStyle w:val="ListParagraph"/>
        <w:numPr>
          <w:ilvl w:val="0"/>
          <w:numId w:val="754"/>
        </w:numPr>
        <w:tabs>
          <w:tab w:val="left" w:pos="2161"/>
        </w:tabs>
        <w:ind w:right="1700"/>
        <w:rPr>
          <w:sz w:val="24"/>
        </w:rPr>
      </w:pPr>
      <w:r>
        <w:rPr>
          <w:sz w:val="24"/>
        </w:rPr>
        <w:t>process of notifying Clients/Client Representatives about any changes in care and subsequent financial obligations that may incur, as a result of</w:t>
      </w:r>
      <w:r>
        <w:rPr>
          <w:spacing w:val="-4"/>
          <w:sz w:val="24"/>
        </w:rPr>
        <w:t xml:space="preserve"> </w:t>
      </w:r>
      <w:r>
        <w:rPr>
          <w:sz w:val="24"/>
        </w:rPr>
        <w:t>changes.</w:t>
      </w:r>
    </w:p>
    <w:p w14:paraId="1834F53E" w14:textId="77777777" w:rsidR="00E9458D" w:rsidRDefault="005C6BD6">
      <w:pPr>
        <w:pStyle w:val="ListParagraph"/>
        <w:numPr>
          <w:ilvl w:val="0"/>
          <w:numId w:val="754"/>
        </w:numPr>
        <w:tabs>
          <w:tab w:val="left" w:pos="2161"/>
        </w:tabs>
        <w:ind w:right="1702"/>
        <w:rPr>
          <w:sz w:val="24"/>
        </w:rPr>
      </w:pPr>
      <w:r>
        <w:rPr>
          <w:sz w:val="24"/>
        </w:rPr>
        <w:t>hiring and competency requirements for Direct Care Workers to be acceptable for employment or referral by this</w:t>
      </w:r>
      <w:r>
        <w:rPr>
          <w:spacing w:val="-1"/>
          <w:sz w:val="24"/>
        </w:rPr>
        <w:t xml:space="preserve"> </w:t>
      </w:r>
      <w:r>
        <w:rPr>
          <w:sz w:val="24"/>
        </w:rPr>
        <w:t>Agency.</w:t>
      </w:r>
    </w:p>
    <w:p w14:paraId="42B102D2" w14:textId="77777777" w:rsidR="00E9458D" w:rsidRDefault="005C6BD6">
      <w:pPr>
        <w:pStyle w:val="ListParagraph"/>
        <w:numPr>
          <w:ilvl w:val="0"/>
          <w:numId w:val="754"/>
        </w:numPr>
        <w:tabs>
          <w:tab w:val="left" w:pos="2221"/>
        </w:tabs>
        <w:ind w:left="2220" w:hanging="421"/>
        <w:rPr>
          <w:sz w:val="24"/>
        </w:rPr>
      </w:pPr>
      <w:r>
        <w:rPr>
          <w:sz w:val="24"/>
        </w:rPr>
        <w:t>disclosure, which</w:t>
      </w:r>
      <w:r>
        <w:rPr>
          <w:spacing w:val="-2"/>
          <w:sz w:val="24"/>
        </w:rPr>
        <w:t xml:space="preserve"> </w:t>
      </w:r>
      <w:r>
        <w:rPr>
          <w:sz w:val="24"/>
        </w:rPr>
        <w:t>specifies:</w:t>
      </w:r>
    </w:p>
    <w:p w14:paraId="1BC60E14" w14:textId="77777777" w:rsidR="00E9458D" w:rsidRDefault="005C6BD6">
      <w:pPr>
        <w:pStyle w:val="ListParagraph"/>
        <w:numPr>
          <w:ilvl w:val="1"/>
          <w:numId w:val="754"/>
        </w:numPr>
        <w:tabs>
          <w:tab w:val="left" w:pos="2431"/>
        </w:tabs>
        <w:ind w:hanging="271"/>
        <w:rPr>
          <w:sz w:val="24"/>
        </w:rPr>
      </w:pPr>
      <w:r>
        <w:rPr>
          <w:sz w:val="24"/>
        </w:rPr>
        <w:t>whether the Direct Care Workers, who provide services/care to the client</w:t>
      </w:r>
      <w:r>
        <w:rPr>
          <w:spacing w:val="-5"/>
          <w:sz w:val="24"/>
        </w:rPr>
        <w:t xml:space="preserve"> </w:t>
      </w:r>
      <w:r>
        <w:rPr>
          <w:sz w:val="24"/>
        </w:rPr>
        <w:t>are:</w:t>
      </w:r>
    </w:p>
    <w:p w14:paraId="1816DC4D" w14:textId="77777777" w:rsidR="00E9458D" w:rsidRDefault="005C6BD6">
      <w:pPr>
        <w:pStyle w:val="ListParagraph"/>
        <w:numPr>
          <w:ilvl w:val="2"/>
          <w:numId w:val="754"/>
        </w:numPr>
        <w:tabs>
          <w:tab w:val="left" w:pos="2793"/>
        </w:tabs>
        <w:jc w:val="left"/>
        <w:rPr>
          <w:sz w:val="24"/>
        </w:rPr>
      </w:pPr>
      <w:r>
        <w:rPr>
          <w:sz w:val="24"/>
        </w:rPr>
        <w:t>Agency employees;</w:t>
      </w:r>
      <w:r>
        <w:rPr>
          <w:spacing w:val="-1"/>
          <w:sz w:val="24"/>
        </w:rPr>
        <w:t xml:space="preserve"> </w:t>
      </w:r>
      <w:r>
        <w:rPr>
          <w:sz w:val="24"/>
        </w:rPr>
        <w:t>or,</w:t>
      </w:r>
    </w:p>
    <w:p w14:paraId="400E30F1" w14:textId="77777777" w:rsidR="00E9458D" w:rsidRDefault="005C6BD6">
      <w:pPr>
        <w:pStyle w:val="ListParagraph"/>
        <w:numPr>
          <w:ilvl w:val="2"/>
          <w:numId w:val="754"/>
        </w:numPr>
        <w:tabs>
          <w:tab w:val="left" w:pos="2793"/>
        </w:tabs>
        <w:spacing w:before="1"/>
        <w:ind w:hanging="335"/>
        <w:jc w:val="left"/>
        <w:rPr>
          <w:sz w:val="24"/>
        </w:rPr>
      </w:pPr>
      <w:r>
        <w:rPr>
          <w:sz w:val="24"/>
        </w:rPr>
        <w:t>Independent/Third Party Contractors affiliated with the</w:t>
      </w:r>
      <w:r>
        <w:rPr>
          <w:spacing w:val="-3"/>
          <w:sz w:val="24"/>
        </w:rPr>
        <w:t xml:space="preserve"> </w:t>
      </w:r>
      <w:r>
        <w:rPr>
          <w:sz w:val="24"/>
        </w:rPr>
        <w:t>Agency.</w:t>
      </w:r>
    </w:p>
    <w:p w14:paraId="7B786583"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64B5502" w14:textId="77777777">
        <w:trPr>
          <w:trHeight w:val="611"/>
        </w:trPr>
        <w:tc>
          <w:tcPr>
            <w:tcW w:w="5689" w:type="dxa"/>
          </w:tcPr>
          <w:p w14:paraId="54DB5C3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E6E3732" w14:textId="77777777" w:rsidR="00E9458D" w:rsidRDefault="00E9458D">
            <w:pPr>
              <w:pStyle w:val="TableParagraph"/>
              <w:ind w:left="0"/>
              <w:rPr>
                <w:sz w:val="24"/>
              </w:rPr>
            </w:pPr>
          </w:p>
          <w:p w14:paraId="65486B5A" w14:textId="77777777" w:rsidR="00E9458D" w:rsidRDefault="005C6BD6">
            <w:pPr>
              <w:pStyle w:val="TableParagraph"/>
              <w:ind w:left="487"/>
              <w:rPr>
                <w:sz w:val="20"/>
              </w:rPr>
            </w:pPr>
            <w:r>
              <w:rPr>
                <w:noProof/>
                <w:sz w:val="20"/>
              </w:rPr>
              <w:drawing>
                <wp:inline distT="0" distB="0" distL="0" distR="0" wp14:anchorId="1F09CFB6" wp14:editId="56722C11">
                  <wp:extent cx="1390695" cy="966501"/>
                  <wp:effectExtent l="0" t="0" r="0" b="0"/>
                  <wp:docPr id="1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3C67986" w14:textId="77777777">
        <w:trPr>
          <w:trHeight w:val="1184"/>
        </w:trPr>
        <w:tc>
          <w:tcPr>
            <w:tcW w:w="5689" w:type="dxa"/>
          </w:tcPr>
          <w:p w14:paraId="3308E420" w14:textId="77777777" w:rsidR="00E9458D" w:rsidRDefault="00E9458D">
            <w:pPr>
              <w:pStyle w:val="TableParagraph"/>
              <w:spacing w:before="1"/>
              <w:ind w:left="0"/>
              <w:rPr>
                <w:sz w:val="24"/>
              </w:rPr>
            </w:pPr>
          </w:p>
          <w:p w14:paraId="77247484"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Process</w:t>
            </w:r>
          </w:p>
        </w:tc>
        <w:tc>
          <w:tcPr>
            <w:tcW w:w="3168" w:type="dxa"/>
            <w:vMerge/>
            <w:tcBorders>
              <w:top w:val="nil"/>
            </w:tcBorders>
          </w:tcPr>
          <w:p w14:paraId="4C96E470" w14:textId="77777777" w:rsidR="00E9458D" w:rsidRDefault="00E9458D">
            <w:pPr>
              <w:rPr>
                <w:sz w:val="2"/>
                <w:szCs w:val="2"/>
              </w:rPr>
            </w:pPr>
          </w:p>
        </w:tc>
      </w:tr>
      <w:tr w:rsidR="00E9458D" w14:paraId="248D1910" w14:textId="77777777">
        <w:trPr>
          <w:trHeight w:val="277"/>
        </w:trPr>
        <w:tc>
          <w:tcPr>
            <w:tcW w:w="5689" w:type="dxa"/>
            <w:vMerge w:val="restart"/>
          </w:tcPr>
          <w:p w14:paraId="0030E58C" w14:textId="77777777" w:rsidR="00E9458D" w:rsidRDefault="00E9458D">
            <w:pPr>
              <w:pStyle w:val="TableParagraph"/>
              <w:spacing w:before="1"/>
              <w:ind w:left="0"/>
              <w:rPr>
                <w:sz w:val="24"/>
              </w:rPr>
            </w:pPr>
          </w:p>
          <w:p w14:paraId="6EE2D37E" w14:textId="77777777" w:rsidR="00E9458D" w:rsidRDefault="005C6BD6">
            <w:pPr>
              <w:pStyle w:val="TableParagraph"/>
              <w:rPr>
                <w:b/>
                <w:sz w:val="24"/>
              </w:rPr>
            </w:pPr>
            <w:r>
              <w:rPr>
                <w:b/>
                <w:sz w:val="24"/>
              </w:rPr>
              <w:t>Policy Title: Provision of Information</w:t>
            </w:r>
          </w:p>
        </w:tc>
        <w:tc>
          <w:tcPr>
            <w:tcW w:w="3168" w:type="dxa"/>
          </w:tcPr>
          <w:p w14:paraId="0ED88C5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3.10.10</w:t>
            </w:r>
          </w:p>
        </w:tc>
      </w:tr>
      <w:tr w:rsidR="00E9458D" w14:paraId="0DFABB57" w14:textId="77777777">
        <w:trPr>
          <w:trHeight w:val="275"/>
        </w:trPr>
        <w:tc>
          <w:tcPr>
            <w:tcW w:w="5689" w:type="dxa"/>
            <w:vMerge/>
            <w:tcBorders>
              <w:top w:val="nil"/>
            </w:tcBorders>
          </w:tcPr>
          <w:p w14:paraId="54072F69" w14:textId="77777777" w:rsidR="00E9458D" w:rsidRDefault="00E9458D">
            <w:pPr>
              <w:rPr>
                <w:sz w:val="2"/>
                <w:szCs w:val="2"/>
              </w:rPr>
            </w:pPr>
          </w:p>
        </w:tc>
        <w:tc>
          <w:tcPr>
            <w:tcW w:w="3168" w:type="dxa"/>
          </w:tcPr>
          <w:p w14:paraId="32B2BC9E" w14:textId="77777777" w:rsidR="00E9458D" w:rsidRDefault="005C6BD6">
            <w:pPr>
              <w:pStyle w:val="TableParagraph"/>
              <w:spacing w:line="255" w:lineRule="exact"/>
              <w:rPr>
                <w:b/>
                <w:sz w:val="24"/>
              </w:rPr>
            </w:pPr>
            <w:r>
              <w:rPr>
                <w:b/>
                <w:sz w:val="24"/>
              </w:rPr>
              <w:t>Effective Date:</w:t>
            </w:r>
          </w:p>
        </w:tc>
      </w:tr>
      <w:tr w:rsidR="00E9458D" w14:paraId="6C4A131B" w14:textId="77777777">
        <w:trPr>
          <w:trHeight w:val="275"/>
        </w:trPr>
        <w:tc>
          <w:tcPr>
            <w:tcW w:w="5689" w:type="dxa"/>
            <w:vMerge/>
            <w:tcBorders>
              <w:top w:val="nil"/>
            </w:tcBorders>
          </w:tcPr>
          <w:p w14:paraId="66F1A616" w14:textId="77777777" w:rsidR="00E9458D" w:rsidRDefault="00E9458D">
            <w:pPr>
              <w:rPr>
                <w:sz w:val="2"/>
                <w:szCs w:val="2"/>
              </w:rPr>
            </w:pPr>
          </w:p>
        </w:tc>
        <w:tc>
          <w:tcPr>
            <w:tcW w:w="3168" w:type="dxa"/>
          </w:tcPr>
          <w:p w14:paraId="5F7D7DA5" w14:textId="77777777" w:rsidR="00E9458D" w:rsidRDefault="005C6BD6">
            <w:pPr>
              <w:pStyle w:val="TableParagraph"/>
              <w:spacing w:line="255" w:lineRule="exact"/>
              <w:rPr>
                <w:b/>
                <w:sz w:val="24"/>
              </w:rPr>
            </w:pPr>
            <w:r>
              <w:rPr>
                <w:b/>
                <w:sz w:val="24"/>
              </w:rPr>
              <w:t>Revision Date:</w:t>
            </w:r>
          </w:p>
        </w:tc>
      </w:tr>
      <w:tr w:rsidR="00E9458D" w14:paraId="50C8C801" w14:textId="77777777">
        <w:trPr>
          <w:trHeight w:val="276"/>
        </w:trPr>
        <w:tc>
          <w:tcPr>
            <w:tcW w:w="5689" w:type="dxa"/>
            <w:vMerge/>
            <w:tcBorders>
              <w:top w:val="nil"/>
            </w:tcBorders>
          </w:tcPr>
          <w:p w14:paraId="70CBEFC9" w14:textId="77777777" w:rsidR="00E9458D" w:rsidRDefault="00E9458D">
            <w:pPr>
              <w:rPr>
                <w:sz w:val="2"/>
                <w:szCs w:val="2"/>
              </w:rPr>
            </w:pPr>
          </w:p>
        </w:tc>
        <w:tc>
          <w:tcPr>
            <w:tcW w:w="3168" w:type="dxa"/>
          </w:tcPr>
          <w:p w14:paraId="5ABAF152" w14:textId="77777777" w:rsidR="00E9458D" w:rsidRDefault="005C6BD6">
            <w:pPr>
              <w:pStyle w:val="TableParagraph"/>
              <w:spacing w:before="1" w:line="255" w:lineRule="exact"/>
              <w:rPr>
                <w:b/>
                <w:sz w:val="24"/>
              </w:rPr>
            </w:pPr>
            <w:r>
              <w:rPr>
                <w:b/>
                <w:sz w:val="24"/>
              </w:rPr>
              <w:t>Approved By:</w:t>
            </w:r>
          </w:p>
        </w:tc>
      </w:tr>
      <w:tr w:rsidR="00E9458D" w14:paraId="59CB3602" w14:textId="77777777">
        <w:trPr>
          <w:trHeight w:val="275"/>
        </w:trPr>
        <w:tc>
          <w:tcPr>
            <w:tcW w:w="5689" w:type="dxa"/>
            <w:vMerge/>
            <w:tcBorders>
              <w:top w:val="nil"/>
            </w:tcBorders>
          </w:tcPr>
          <w:p w14:paraId="41ADB9D0" w14:textId="77777777" w:rsidR="00E9458D" w:rsidRDefault="00E9458D">
            <w:pPr>
              <w:rPr>
                <w:sz w:val="2"/>
                <w:szCs w:val="2"/>
              </w:rPr>
            </w:pPr>
          </w:p>
        </w:tc>
        <w:tc>
          <w:tcPr>
            <w:tcW w:w="3168" w:type="dxa"/>
          </w:tcPr>
          <w:p w14:paraId="40BE262C" w14:textId="77777777" w:rsidR="00E9458D" w:rsidRDefault="005C6BD6">
            <w:pPr>
              <w:pStyle w:val="TableParagraph"/>
              <w:spacing w:line="255" w:lineRule="exact"/>
              <w:rPr>
                <w:b/>
                <w:sz w:val="24"/>
              </w:rPr>
            </w:pPr>
            <w:r>
              <w:rPr>
                <w:b/>
                <w:sz w:val="24"/>
              </w:rPr>
              <w:t>Page Number: Page 2 of 3</w:t>
            </w:r>
          </w:p>
        </w:tc>
      </w:tr>
    </w:tbl>
    <w:p w14:paraId="63E3C444" w14:textId="77777777" w:rsidR="00E9458D" w:rsidRDefault="00E9458D">
      <w:pPr>
        <w:pStyle w:val="BodyText"/>
        <w:spacing w:before="2"/>
        <w:ind w:left="0" w:firstLine="0"/>
        <w:rPr>
          <w:sz w:val="16"/>
        </w:rPr>
      </w:pPr>
    </w:p>
    <w:p w14:paraId="33ED40DE" w14:textId="77777777" w:rsidR="00E9458D" w:rsidRDefault="005C6BD6">
      <w:pPr>
        <w:pStyle w:val="ListParagraph"/>
        <w:numPr>
          <w:ilvl w:val="1"/>
          <w:numId w:val="754"/>
        </w:numPr>
        <w:tabs>
          <w:tab w:val="left" w:pos="2431"/>
        </w:tabs>
        <w:spacing w:before="90"/>
        <w:ind w:right="1701"/>
        <w:rPr>
          <w:sz w:val="24"/>
        </w:rPr>
      </w:pPr>
      <w:r>
        <w:rPr>
          <w:sz w:val="24"/>
        </w:rPr>
        <w:t>which taxes, insurances and other obligations the Agency and/or clients are responsible to</w:t>
      </w:r>
      <w:r>
        <w:rPr>
          <w:spacing w:val="-1"/>
          <w:sz w:val="24"/>
        </w:rPr>
        <w:t xml:space="preserve"> </w:t>
      </w:r>
      <w:r>
        <w:rPr>
          <w:sz w:val="24"/>
        </w:rPr>
        <w:t>handle.</w:t>
      </w:r>
    </w:p>
    <w:p w14:paraId="2FDE4829" w14:textId="77777777" w:rsidR="00E9458D" w:rsidRDefault="005C6BD6">
      <w:pPr>
        <w:pStyle w:val="ListParagraph"/>
        <w:numPr>
          <w:ilvl w:val="0"/>
          <w:numId w:val="754"/>
        </w:numPr>
        <w:tabs>
          <w:tab w:val="left" w:pos="2161"/>
        </w:tabs>
        <w:rPr>
          <w:sz w:val="24"/>
        </w:rPr>
      </w:pPr>
      <w:r>
        <w:rPr>
          <w:sz w:val="24"/>
        </w:rPr>
        <w:t>rights &amp; responsibilities of Clients &amp;</w:t>
      </w:r>
      <w:r>
        <w:rPr>
          <w:spacing w:val="-2"/>
          <w:sz w:val="24"/>
        </w:rPr>
        <w:t xml:space="preserve"> </w:t>
      </w:r>
      <w:r>
        <w:rPr>
          <w:sz w:val="24"/>
        </w:rPr>
        <w:t>Agency;</w:t>
      </w:r>
    </w:p>
    <w:p w14:paraId="7D83199E" w14:textId="77777777" w:rsidR="00E9458D" w:rsidRDefault="005C6BD6">
      <w:pPr>
        <w:pStyle w:val="ListParagraph"/>
        <w:numPr>
          <w:ilvl w:val="0"/>
          <w:numId w:val="754"/>
        </w:numPr>
        <w:tabs>
          <w:tab w:val="left" w:pos="2161"/>
        </w:tabs>
        <w:rPr>
          <w:sz w:val="24"/>
        </w:rPr>
      </w:pPr>
      <w:r>
        <w:rPr>
          <w:sz w:val="24"/>
        </w:rPr>
        <w:t>confidentiality &amp;</w:t>
      </w:r>
      <w:r>
        <w:rPr>
          <w:spacing w:val="-1"/>
          <w:sz w:val="24"/>
        </w:rPr>
        <w:t xml:space="preserve"> </w:t>
      </w:r>
      <w:r>
        <w:rPr>
          <w:sz w:val="24"/>
        </w:rPr>
        <w:t>privacy;</w:t>
      </w:r>
    </w:p>
    <w:p w14:paraId="297AC29A" w14:textId="77777777" w:rsidR="00E9458D" w:rsidRDefault="005C6BD6">
      <w:pPr>
        <w:pStyle w:val="ListParagraph"/>
        <w:numPr>
          <w:ilvl w:val="0"/>
          <w:numId w:val="754"/>
        </w:numPr>
        <w:tabs>
          <w:tab w:val="left" w:pos="2161"/>
        </w:tabs>
        <w:rPr>
          <w:sz w:val="24"/>
        </w:rPr>
      </w:pPr>
      <w:r>
        <w:rPr>
          <w:sz w:val="24"/>
        </w:rPr>
        <w:t>complaints &amp;</w:t>
      </w:r>
      <w:r>
        <w:rPr>
          <w:spacing w:val="-2"/>
          <w:sz w:val="24"/>
        </w:rPr>
        <w:t xml:space="preserve"> </w:t>
      </w:r>
      <w:r>
        <w:rPr>
          <w:sz w:val="24"/>
        </w:rPr>
        <w:t>compliments,;</w:t>
      </w:r>
    </w:p>
    <w:p w14:paraId="65885FB1" w14:textId="77777777" w:rsidR="00E9458D" w:rsidRDefault="005C6BD6">
      <w:pPr>
        <w:pStyle w:val="ListParagraph"/>
        <w:numPr>
          <w:ilvl w:val="0"/>
          <w:numId w:val="754"/>
        </w:numPr>
        <w:tabs>
          <w:tab w:val="left" w:pos="2161"/>
        </w:tabs>
        <w:rPr>
          <w:sz w:val="24"/>
        </w:rPr>
      </w:pPr>
      <w:r>
        <w:rPr>
          <w:sz w:val="24"/>
        </w:rPr>
        <w:t>gifts &amp;</w:t>
      </w:r>
      <w:r>
        <w:rPr>
          <w:spacing w:val="-1"/>
          <w:sz w:val="24"/>
        </w:rPr>
        <w:t xml:space="preserve"> </w:t>
      </w:r>
      <w:r>
        <w:rPr>
          <w:sz w:val="24"/>
        </w:rPr>
        <w:t>gratuities;</w:t>
      </w:r>
    </w:p>
    <w:p w14:paraId="3BCBE9A9" w14:textId="77777777" w:rsidR="00E9458D" w:rsidRDefault="005C6BD6">
      <w:pPr>
        <w:pStyle w:val="ListParagraph"/>
        <w:numPr>
          <w:ilvl w:val="0"/>
          <w:numId w:val="754"/>
        </w:numPr>
        <w:tabs>
          <w:tab w:val="left" w:pos="2161"/>
        </w:tabs>
        <w:rPr>
          <w:sz w:val="24"/>
        </w:rPr>
      </w:pPr>
      <w:r>
        <w:rPr>
          <w:sz w:val="24"/>
        </w:rPr>
        <w:t>transportation;</w:t>
      </w:r>
    </w:p>
    <w:p w14:paraId="18CFC280" w14:textId="77777777" w:rsidR="00E9458D" w:rsidRDefault="005C6BD6">
      <w:pPr>
        <w:pStyle w:val="ListParagraph"/>
        <w:numPr>
          <w:ilvl w:val="0"/>
          <w:numId w:val="754"/>
        </w:numPr>
        <w:tabs>
          <w:tab w:val="left" w:pos="2161"/>
        </w:tabs>
        <w:rPr>
          <w:sz w:val="24"/>
        </w:rPr>
      </w:pPr>
      <w:r>
        <w:rPr>
          <w:sz w:val="24"/>
        </w:rPr>
        <w:t>management of client’s</w:t>
      </w:r>
      <w:r>
        <w:rPr>
          <w:spacing w:val="-2"/>
          <w:sz w:val="24"/>
        </w:rPr>
        <w:t xml:space="preserve"> </w:t>
      </w:r>
      <w:r>
        <w:rPr>
          <w:sz w:val="24"/>
        </w:rPr>
        <w:t>money/property;</w:t>
      </w:r>
    </w:p>
    <w:p w14:paraId="756574A0" w14:textId="77777777" w:rsidR="00E9458D" w:rsidRDefault="005C6BD6">
      <w:pPr>
        <w:pStyle w:val="ListParagraph"/>
        <w:numPr>
          <w:ilvl w:val="0"/>
          <w:numId w:val="754"/>
        </w:numPr>
        <w:tabs>
          <w:tab w:val="left" w:pos="2161"/>
        </w:tabs>
        <w:rPr>
          <w:sz w:val="24"/>
        </w:rPr>
      </w:pPr>
      <w:r>
        <w:rPr>
          <w:sz w:val="24"/>
        </w:rPr>
        <w:t>safety information for in-home and external</w:t>
      </w:r>
      <w:r>
        <w:rPr>
          <w:spacing w:val="-3"/>
          <w:sz w:val="24"/>
        </w:rPr>
        <w:t xml:space="preserve"> </w:t>
      </w:r>
      <w:r>
        <w:rPr>
          <w:sz w:val="24"/>
        </w:rPr>
        <w:t>threats;</w:t>
      </w:r>
    </w:p>
    <w:p w14:paraId="50380CF1" w14:textId="77777777" w:rsidR="00E9458D" w:rsidRDefault="005C6BD6">
      <w:pPr>
        <w:pStyle w:val="ListParagraph"/>
        <w:numPr>
          <w:ilvl w:val="0"/>
          <w:numId w:val="754"/>
        </w:numPr>
        <w:tabs>
          <w:tab w:val="left" w:pos="2161"/>
        </w:tabs>
        <w:rPr>
          <w:sz w:val="24"/>
        </w:rPr>
      </w:pPr>
      <w:r>
        <w:rPr>
          <w:sz w:val="24"/>
        </w:rPr>
        <w:t>infection control</w:t>
      </w:r>
      <w:r>
        <w:rPr>
          <w:spacing w:val="-1"/>
          <w:sz w:val="24"/>
        </w:rPr>
        <w:t xml:space="preserve"> </w:t>
      </w:r>
      <w:r>
        <w:rPr>
          <w:sz w:val="24"/>
        </w:rPr>
        <w:t>practices;</w:t>
      </w:r>
    </w:p>
    <w:p w14:paraId="11556C45" w14:textId="77777777" w:rsidR="00E9458D" w:rsidRDefault="005C6BD6">
      <w:pPr>
        <w:pStyle w:val="ListParagraph"/>
        <w:numPr>
          <w:ilvl w:val="0"/>
          <w:numId w:val="754"/>
        </w:numPr>
        <w:tabs>
          <w:tab w:val="left" w:pos="2161"/>
        </w:tabs>
        <w:rPr>
          <w:sz w:val="24"/>
        </w:rPr>
      </w:pPr>
      <w:r>
        <w:rPr>
          <w:sz w:val="24"/>
        </w:rPr>
        <w:t>emergency</w:t>
      </w:r>
      <w:r>
        <w:rPr>
          <w:spacing w:val="-2"/>
          <w:sz w:val="24"/>
        </w:rPr>
        <w:t xml:space="preserve"> </w:t>
      </w:r>
      <w:r>
        <w:rPr>
          <w:sz w:val="24"/>
        </w:rPr>
        <w:t>preparedness;</w:t>
      </w:r>
    </w:p>
    <w:p w14:paraId="15274A11" w14:textId="77777777" w:rsidR="00E9458D" w:rsidRDefault="005C6BD6">
      <w:pPr>
        <w:pStyle w:val="ListParagraph"/>
        <w:numPr>
          <w:ilvl w:val="0"/>
          <w:numId w:val="754"/>
        </w:numPr>
        <w:tabs>
          <w:tab w:val="left" w:pos="2161"/>
        </w:tabs>
        <w:rPr>
          <w:sz w:val="24"/>
        </w:rPr>
      </w:pPr>
      <w:r>
        <w:rPr>
          <w:sz w:val="24"/>
        </w:rPr>
        <w:t>accessible community</w:t>
      </w:r>
      <w:r>
        <w:rPr>
          <w:spacing w:val="-2"/>
          <w:sz w:val="24"/>
        </w:rPr>
        <w:t xml:space="preserve"> </w:t>
      </w:r>
      <w:r>
        <w:rPr>
          <w:sz w:val="24"/>
        </w:rPr>
        <w:t>resources;</w:t>
      </w:r>
    </w:p>
    <w:p w14:paraId="1F512E18" w14:textId="77777777" w:rsidR="00E9458D" w:rsidRDefault="005C6BD6">
      <w:pPr>
        <w:pStyle w:val="ListParagraph"/>
        <w:numPr>
          <w:ilvl w:val="0"/>
          <w:numId w:val="754"/>
        </w:numPr>
        <w:tabs>
          <w:tab w:val="left" w:pos="2161"/>
        </w:tabs>
        <w:rPr>
          <w:sz w:val="24"/>
        </w:rPr>
      </w:pPr>
      <w:r>
        <w:rPr>
          <w:sz w:val="24"/>
        </w:rPr>
        <w:t>advance directives</w:t>
      </w:r>
    </w:p>
    <w:p w14:paraId="0861FFE0" w14:textId="77777777" w:rsidR="00E9458D" w:rsidRDefault="005C6BD6">
      <w:pPr>
        <w:pStyle w:val="ListParagraph"/>
        <w:numPr>
          <w:ilvl w:val="0"/>
          <w:numId w:val="754"/>
        </w:numPr>
        <w:tabs>
          <w:tab w:val="left" w:pos="2161"/>
        </w:tabs>
        <w:rPr>
          <w:sz w:val="24"/>
        </w:rPr>
      </w:pPr>
      <w:r>
        <w:rPr>
          <w:sz w:val="24"/>
        </w:rPr>
        <w:t>name and contact information for applicable Department to contact</w:t>
      </w:r>
      <w:r>
        <w:rPr>
          <w:spacing w:val="-7"/>
          <w:sz w:val="24"/>
        </w:rPr>
        <w:t xml:space="preserve"> </w:t>
      </w:r>
      <w:r>
        <w:rPr>
          <w:sz w:val="24"/>
        </w:rPr>
        <w:t>about:</w:t>
      </w:r>
    </w:p>
    <w:p w14:paraId="32A1EDD9" w14:textId="77777777" w:rsidR="00E9458D" w:rsidRDefault="005C6BD6">
      <w:pPr>
        <w:pStyle w:val="ListParagraph"/>
        <w:numPr>
          <w:ilvl w:val="1"/>
          <w:numId w:val="754"/>
        </w:numPr>
        <w:tabs>
          <w:tab w:val="left" w:pos="2521"/>
        </w:tabs>
        <w:ind w:left="2520" w:hanging="361"/>
        <w:rPr>
          <w:sz w:val="24"/>
        </w:rPr>
      </w:pPr>
      <w:r>
        <w:rPr>
          <w:sz w:val="24"/>
        </w:rPr>
        <w:t>licensing criteria for home care agencies or registries;</w:t>
      </w:r>
      <w:r>
        <w:rPr>
          <w:spacing w:val="-5"/>
          <w:sz w:val="24"/>
        </w:rPr>
        <w:t xml:space="preserve"> </w:t>
      </w:r>
      <w:r>
        <w:rPr>
          <w:sz w:val="24"/>
        </w:rPr>
        <w:t>and,</w:t>
      </w:r>
    </w:p>
    <w:p w14:paraId="092E5D86" w14:textId="77777777" w:rsidR="00E9458D" w:rsidRDefault="005C6BD6">
      <w:pPr>
        <w:pStyle w:val="ListParagraph"/>
        <w:numPr>
          <w:ilvl w:val="1"/>
          <w:numId w:val="754"/>
        </w:numPr>
        <w:tabs>
          <w:tab w:val="left" w:pos="2521"/>
        </w:tabs>
        <w:spacing w:before="1"/>
        <w:ind w:left="2520" w:right="1699" w:hanging="360"/>
        <w:rPr>
          <w:sz w:val="24"/>
        </w:rPr>
      </w:pPr>
      <w:r>
        <w:rPr>
          <w:sz w:val="24"/>
        </w:rPr>
        <w:t>Agency’s responsibilities and adherence to the rules and regulations established for home care agencies;</w:t>
      </w:r>
      <w:r>
        <w:rPr>
          <w:spacing w:val="-2"/>
          <w:sz w:val="24"/>
        </w:rPr>
        <w:t xml:space="preserve"> </w:t>
      </w:r>
      <w:r>
        <w:rPr>
          <w:sz w:val="24"/>
        </w:rPr>
        <w:t>and,</w:t>
      </w:r>
    </w:p>
    <w:p w14:paraId="52C6A04A" w14:textId="77777777" w:rsidR="00E9458D" w:rsidRDefault="005C6BD6">
      <w:pPr>
        <w:pStyle w:val="ListParagraph"/>
        <w:numPr>
          <w:ilvl w:val="0"/>
          <w:numId w:val="754"/>
        </w:numPr>
        <w:tabs>
          <w:tab w:val="left" w:pos="2161"/>
        </w:tabs>
        <w:ind w:right="1701"/>
        <w:rPr>
          <w:sz w:val="24"/>
        </w:rPr>
      </w:pPr>
      <w:r>
        <w:rPr>
          <w:sz w:val="24"/>
        </w:rPr>
        <w:t>telephone number of the Ombudsman Program located with the local Area Agency on Aging (AAA).</w:t>
      </w:r>
    </w:p>
    <w:p w14:paraId="29002315" w14:textId="77777777" w:rsidR="00E9458D" w:rsidRDefault="00E9458D">
      <w:pPr>
        <w:pStyle w:val="BodyText"/>
        <w:ind w:left="0" w:firstLine="0"/>
      </w:pPr>
    </w:p>
    <w:p w14:paraId="054E9B33" w14:textId="77777777" w:rsidR="00E9458D" w:rsidRDefault="005C6BD6">
      <w:pPr>
        <w:pStyle w:val="Heading2"/>
      </w:pPr>
      <w:r>
        <w:t>CROSS-POLICY REFERENCES</w:t>
      </w:r>
    </w:p>
    <w:p w14:paraId="33A49A57" w14:textId="77777777" w:rsidR="00E9458D" w:rsidRDefault="005C6BD6">
      <w:pPr>
        <w:pStyle w:val="ListParagraph"/>
        <w:numPr>
          <w:ilvl w:val="0"/>
          <w:numId w:val="753"/>
        </w:numPr>
        <w:tabs>
          <w:tab w:val="left" w:pos="2161"/>
        </w:tabs>
        <w:rPr>
          <w:sz w:val="24"/>
        </w:rPr>
      </w:pPr>
      <w:r>
        <w:rPr>
          <w:sz w:val="24"/>
        </w:rPr>
        <w:t>Rights and</w:t>
      </w:r>
      <w:r>
        <w:rPr>
          <w:spacing w:val="-2"/>
          <w:sz w:val="24"/>
        </w:rPr>
        <w:t xml:space="preserve"> </w:t>
      </w:r>
      <w:r>
        <w:rPr>
          <w:sz w:val="24"/>
        </w:rPr>
        <w:t>Responsibilities;</w:t>
      </w:r>
    </w:p>
    <w:p w14:paraId="4CC1D8E4" w14:textId="77777777" w:rsidR="00E9458D" w:rsidRDefault="005C6BD6">
      <w:pPr>
        <w:pStyle w:val="ListParagraph"/>
        <w:numPr>
          <w:ilvl w:val="0"/>
          <w:numId w:val="753"/>
        </w:numPr>
        <w:tabs>
          <w:tab w:val="left" w:pos="2161"/>
        </w:tabs>
        <w:rPr>
          <w:sz w:val="24"/>
        </w:rPr>
      </w:pPr>
      <w:r>
        <w:rPr>
          <w:sz w:val="24"/>
        </w:rPr>
        <w:t>Client Confidentiality &amp;</w:t>
      </w:r>
      <w:r>
        <w:rPr>
          <w:spacing w:val="-2"/>
          <w:sz w:val="24"/>
        </w:rPr>
        <w:t xml:space="preserve"> </w:t>
      </w:r>
      <w:r>
        <w:rPr>
          <w:sz w:val="24"/>
        </w:rPr>
        <w:t>Privacy;</w:t>
      </w:r>
    </w:p>
    <w:p w14:paraId="43AA8223" w14:textId="77777777" w:rsidR="00E9458D" w:rsidRDefault="005C6BD6">
      <w:pPr>
        <w:pStyle w:val="ListParagraph"/>
        <w:numPr>
          <w:ilvl w:val="0"/>
          <w:numId w:val="753"/>
        </w:numPr>
        <w:tabs>
          <w:tab w:val="left" w:pos="2161"/>
        </w:tabs>
        <w:rPr>
          <w:sz w:val="24"/>
        </w:rPr>
      </w:pPr>
      <w:r>
        <w:rPr>
          <w:sz w:val="24"/>
        </w:rPr>
        <w:t>Complaints &amp;</w:t>
      </w:r>
      <w:r>
        <w:rPr>
          <w:spacing w:val="-1"/>
          <w:sz w:val="24"/>
        </w:rPr>
        <w:t xml:space="preserve"> </w:t>
      </w:r>
      <w:r>
        <w:rPr>
          <w:sz w:val="24"/>
        </w:rPr>
        <w:t>Compliments;</w:t>
      </w:r>
    </w:p>
    <w:p w14:paraId="7F4F5459" w14:textId="77777777" w:rsidR="00E9458D" w:rsidRDefault="005C6BD6">
      <w:pPr>
        <w:pStyle w:val="ListParagraph"/>
        <w:numPr>
          <w:ilvl w:val="0"/>
          <w:numId w:val="753"/>
        </w:numPr>
        <w:tabs>
          <w:tab w:val="left" w:pos="2161"/>
        </w:tabs>
        <w:rPr>
          <w:sz w:val="24"/>
        </w:rPr>
      </w:pPr>
      <w:r>
        <w:rPr>
          <w:sz w:val="24"/>
        </w:rPr>
        <w:t>Acceptance of Gifts &amp;</w:t>
      </w:r>
      <w:r>
        <w:rPr>
          <w:spacing w:val="-2"/>
          <w:sz w:val="24"/>
        </w:rPr>
        <w:t xml:space="preserve"> </w:t>
      </w:r>
      <w:r>
        <w:rPr>
          <w:sz w:val="24"/>
        </w:rPr>
        <w:t>Gratuities</w:t>
      </w:r>
    </w:p>
    <w:p w14:paraId="2163E028" w14:textId="77777777" w:rsidR="00E9458D" w:rsidRDefault="005C6BD6">
      <w:pPr>
        <w:pStyle w:val="ListParagraph"/>
        <w:numPr>
          <w:ilvl w:val="0"/>
          <w:numId w:val="753"/>
        </w:numPr>
        <w:tabs>
          <w:tab w:val="left" w:pos="2161"/>
        </w:tabs>
        <w:rPr>
          <w:sz w:val="24"/>
        </w:rPr>
      </w:pPr>
      <w:r>
        <w:rPr>
          <w:sz w:val="24"/>
        </w:rPr>
        <w:t>Infection</w:t>
      </w:r>
      <w:r>
        <w:rPr>
          <w:spacing w:val="-1"/>
          <w:sz w:val="24"/>
        </w:rPr>
        <w:t xml:space="preserve"> </w:t>
      </w:r>
      <w:r>
        <w:rPr>
          <w:sz w:val="24"/>
        </w:rPr>
        <w:t>Control</w:t>
      </w:r>
    </w:p>
    <w:p w14:paraId="0F9B21E5" w14:textId="77777777" w:rsidR="00E9458D" w:rsidRDefault="005C6BD6">
      <w:pPr>
        <w:pStyle w:val="ListParagraph"/>
        <w:numPr>
          <w:ilvl w:val="0"/>
          <w:numId w:val="753"/>
        </w:numPr>
        <w:tabs>
          <w:tab w:val="left" w:pos="2161"/>
        </w:tabs>
        <w:rPr>
          <w:sz w:val="24"/>
        </w:rPr>
      </w:pPr>
      <w:r>
        <w:rPr>
          <w:sz w:val="24"/>
        </w:rPr>
        <w:t>Emergency Preparedness &amp;</w:t>
      </w:r>
      <w:r>
        <w:rPr>
          <w:spacing w:val="-2"/>
          <w:sz w:val="24"/>
        </w:rPr>
        <w:t xml:space="preserve"> </w:t>
      </w:r>
      <w:r>
        <w:rPr>
          <w:sz w:val="24"/>
        </w:rPr>
        <w:t>Sub-Categories</w:t>
      </w:r>
    </w:p>
    <w:p w14:paraId="4D700CFB" w14:textId="77777777" w:rsidR="00E9458D" w:rsidRDefault="005C6BD6">
      <w:pPr>
        <w:pStyle w:val="ListParagraph"/>
        <w:numPr>
          <w:ilvl w:val="0"/>
          <w:numId w:val="753"/>
        </w:numPr>
        <w:tabs>
          <w:tab w:val="left" w:pos="2161"/>
        </w:tabs>
        <w:rPr>
          <w:sz w:val="24"/>
        </w:rPr>
      </w:pPr>
      <w:r>
        <w:rPr>
          <w:sz w:val="24"/>
        </w:rPr>
        <w:t>Transporting Clients in Private Vehicles;</w:t>
      </w:r>
      <w:r>
        <w:rPr>
          <w:spacing w:val="-3"/>
          <w:sz w:val="24"/>
        </w:rPr>
        <w:t xml:space="preserve"> </w:t>
      </w:r>
      <w:r>
        <w:rPr>
          <w:sz w:val="24"/>
        </w:rPr>
        <w:t>and,</w:t>
      </w:r>
    </w:p>
    <w:p w14:paraId="5EAEDB43" w14:textId="77777777" w:rsidR="00E9458D" w:rsidRDefault="005C6BD6">
      <w:pPr>
        <w:pStyle w:val="ListParagraph"/>
        <w:numPr>
          <w:ilvl w:val="0"/>
          <w:numId w:val="753"/>
        </w:numPr>
        <w:tabs>
          <w:tab w:val="left" w:pos="2161"/>
        </w:tabs>
        <w:rPr>
          <w:sz w:val="24"/>
        </w:rPr>
      </w:pPr>
      <w:r>
        <w:rPr>
          <w:sz w:val="24"/>
        </w:rPr>
        <w:t>Managing Client’s</w:t>
      </w:r>
      <w:r>
        <w:rPr>
          <w:spacing w:val="-2"/>
          <w:sz w:val="24"/>
        </w:rPr>
        <w:t xml:space="preserve"> </w:t>
      </w:r>
      <w:r>
        <w:rPr>
          <w:sz w:val="24"/>
        </w:rPr>
        <w:t>Finances/Property.</w:t>
      </w:r>
    </w:p>
    <w:p w14:paraId="751E909F" w14:textId="77777777" w:rsidR="00E9458D" w:rsidRDefault="00E9458D">
      <w:pPr>
        <w:pStyle w:val="BodyText"/>
        <w:ind w:left="0" w:firstLine="0"/>
      </w:pPr>
    </w:p>
    <w:p w14:paraId="309F2A8F" w14:textId="77777777" w:rsidR="00E9458D" w:rsidRDefault="005C6BD6">
      <w:pPr>
        <w:pStyle w:val="Heading2"/>
      </w:pPr>
      <w:r>
        <w:t>FORMS</w:t>
      </w:r>
    </w:p>
    <w:p w14:paraId="65308118" w14:textId="77777777" w:rsidR="00E9458D" w:rsidRDefault="005C6BD6">
      <w:pPr>
        <w:pStyle w:val="ListParagraph"/>
        <w:numPr>
          <w:ilvl w:val="0"/>
          <w:numId w:val="752"/>
        </w:numPr>
        <w:tabs>
          <w:tab w:val="left" w:pos="2161"/>
        </w:tabs>
        <w:rPr>
          <w:sz w:val="24"/>
        </w:rPr>
      </w:pPr>
      <w:r>
        <w:rPr>
          <w:sz w:val="24"/>
        </w:rPr>
        <w:t>Service Plan/Care</w:t>
      </w:r>
      <w:r>
        <w:rPr>
          <w:spacing w:val="-1"/>
          <w:sz w:val="24"/>
        </w:rPr>
        <w:t xml:space="preserve"> </w:t>
      </w:r>
      <w:r>
        <w:rPr>
          <w:sz w:val="24"/>
        </w:rPr>
        <w:t>Plan</w:t>
      </w:r>
    </w:p>
    <w:p w14:paraId="10D56B0F" w14:textId="77777777" w:rsidR="00E9458D" w:rsidRDefault="005C6BD6">
      <w:pPr>
        <w:pStyle w:val="ListParagraph"/>
        <w:numPr>
          <w:ilvl w:val="0"/>
          <w:numId w:val="752"/>
        </w:numPr>
        <w:tabs>
          <w:tab w:val="left" w:pos="2161"/>
        </w:tabs>
        <w:rPr>
          <w:sz w:val="24"/>
        </w:rPr>
      </w:pPr>
      <w:r>
        <w:rPr>
          <w:sz w:val="24"/>
        </w:rPr>
        <w:t>Service</w:t>
      </w:r>
      <w:r>
        <w:rPr>
          <w:spacing w:val="-1"/>
          <w:sz w:val="24"/>
        </w:rPr>
        <w:t xml:space="preserve"> </w:t>
      </w:r>
      <w:r>
        <w:rPr>
          <w:sz w:val="24"/>
        </w:rPr>
        <w:t>Agreement</w:t>
      </w:r>
    </w:p>
    <w:p w14:paraId="6678E328" w14:textId="77777777" w:rsidR="00E9458D" w:rsidRDefault="005C6BD6">
      <w:pPr>
        <w:pStyle w:val="ListParagraph"/>
        <w:numPr>
          <w:ilvl w:val="0"/>
          <w:numId w:val="752"/>
        </w:numPr>
        <w:tabs>
          <w:tab w:val="left" w:pos="2161"/>
        </w:tabs>
        <w:rPr>
          <w:sz w:val="24"/>
        </w:rPr>
      </w:pPr>
      <w:r>
        <w:rPr>
          <w:sz w:val="24"/>
        </w:rPr>
        <w:t>Rights &amp;</w:t>
      </w:r>
      <w:r>
        <w:rPr>
          <w:spacing w:val="-1"/>
          <w:sz w:val="24"/>
        </w:rPr>
        <w:t xml:space="preserve"> </w:t>
      </w:r>
      <w:r>
        <w:rPr>
          <w:sz w:val="24"/>
        </w:rPr>
        <w:t>Responsibilities</w:t>
      </w:r>
    </w:p>
    <w:p w14:paraId="46AF6506" w14:textId="77777777" w:rsidR="00E9458D" w:rsidRDefault="005C6BD6">
      <w:pPr>
        <w:pStyle w:val="ListParagraph"/>
        <w:numPr>
          <w:ilvl w:val="0"/>
          <w:numId w:val="752"/>
        </w:numPr>
        <w:tabs>
          <w:tab w:val="left" w:pos="2161"/>
        </w:tabs>
        <w:spacing w:line="276" w:lineRule="exact"/>
        <w:rPr>
          <w:sz w:val="24"/>
        </w:rPr>
      </w:pPr>
      <w:r>
        <w:rPr>
          <w:sz w:val="24"/>
        </w:rPr>
        <w:t>Emergency Preparedness</w:t>
      </w:r>
      <w:r>
        <w:rPr>
          <w:spacing w:val="-2"/>
          <w:sz w:val="24"/>
        </w:rPr>
        <w:t xml:space="preserve"> </w:t>
      </w:r>
      <w:r>
        <w:rPr>
          <w:sz w:val="24"/>
        </w:rPr>
        <w:t>Plan</w:t>
      </w:r>
    </w:p>
    <w:p w14:paraId="51C37BCF" w14:textId="77777777" w:rsidR="00E9458D" w:rsidRDefault="005C6BD6">
      <w:pPr>
        <w:pStyle w:val="ListParagraph"/>
        <w:numPr>
          <w:ilvl w:val="0"/>
          <w:numId w:val="752"/>
        </w:numPr>
        <w:tabs>
          <w:tab w:val="left" w:pos="2161"/>
        </w:tabs>
        <w:spacing w:line="276" w:lineRule="exact"/>
        <w:rPr>
          <w:sz w:val="24"/>
        </w:rPr>
      </w:pPr>
      <w:r>
        <w:rPr>
          <w:sz w:val="24"/>
        </w:rPr>
        <w:t>Advance Directives</w:t>
      </w:r>
    </w:p>
    <w:p w14:paraId="53718BDD"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636E529" w14:textId="77777777">
        <w:trPr>
          <w:trHeight w:val="611"/>
        </w:trPr>
        <w:tc>
          <w:tcPr>
            <w:tcW w:w="5689" w:type="dxa"/>
          </w:tcPr>
          <w:p w14:paraId="460F8B0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D5675E5" w14:textId="77777777" w:rsidR="00E9458D" w:rsidRDefault="00E9458D">
            <w:pPr>
              <w:pStyle w:val="TableParagraph"/>
              <w:ind w:left="0"/>
              <w:rPr>
                <w:sz w:val="24"/>
              </w:rPr>
            </w:pPr>
          </w:p>
          <w:p w14:paraId="58F5BBEA" w14:textId="77777777" w:rsidR="00E9458D" w:rsidRDefault="005C6BD6">
            <w:pPr>
              <w:pStyle w:val="TableParagraph"/>
              <w:ind w:left="487"/>
              <w:rPr>
                <w:sz w:val="20"/>
              </w:rPr>
            </w:pPr>
            <w:r>
              <w:rPr>
                <w:noProof/>
                <w:sz w:val="20"/>
              </w:rPr>
              <w:drawing>
                <wp:inline distT="0" distB="0" distL="0" distR="0" wp14:anchorId="751175CB" wp14:editId="39E0E2FC">
                  <wp:extent cx="1390695" cy="966501"/>
                  <wp:effectExtent l="0" t="0" r="0" b="0"/>
                  <wp:docPr id="1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418094" w14:textId="77777777">
        <w:trPr>
          <w:trHeight w:val="1184"/>
        </w:trPr>
        <w:tc>
          <w:tcPr>
            <w:tcW w:w="5689" w:type="dxa"/>
          </w:tcPr>
          <w:p w14:paraId="630237F9" w14:textId="77777777" w:rsidR="00E9458D" w:rsidRDefault="00E9458D">
            <w:pPr>
              <w:pStyle w:val="TableParagraph"/>
              <w:spacing w:before="1"/>
              <w:ind w:left="0"/>
              <w:rPr>
                <w:sz w:val="24"/>
              </w:rPr>
            </w:pPr>
          </w:p>
          <w:p w14:paraId="672A42BE"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Process</w:t>
            </w:r>
          </w:p>
        </w:tc>
        <w:tc>
          <w:tcPr>
            <w:tcW w:w="3168" w:type="dxa"/>
            <w:vMerge/>
            <w:tcBorders>
              <w:top w:val="nil"/>
            </w:tcBorders>
          </w:tcPr>
          <w:p w14:paraId="5B4F5374" w14:textId="77777777" w:rsidR="00E9458D" w:rsidRDefault="00E9458D">
            <w:pPr>
              <w:rPr>
                <w:sz w:val="2"/>
                <w:szCs w:val="2"/>
              </w:rPr>
            </w:pPr>
          </w:p>
        </w:tc>
      </w:tr>
      <w:tr w:rsidR="00E9458D" w14:paraId="60956971" w14:textId="77777777">
        <w:trPr>
          <w:trHeight w:val="277"/>
        </w:trPr>
        <w:tc>
          <w:tcPr>
            <w:tcW w:w="5689" w:type="dxa"/>
            <w:vMerge w:val="restart"/>
          </w:tcPr>
          <w:p w14:paraId="24EE75C6" w14:textId="77777777" w:rsidR="00E9458D" w:rsidRDefault="00E9458D">
            <w:pPr>
              <w:pStyle w:val="TableParagraph"/>
              <w:spacing w:before="1"/>
              <w:ind w:left="0"/>
              <w:rPr>
                <w:sz w:val="24"/>
              </w:rPr>
            </w:pPr>
          </w:p>
          <w:p w14:paraId="6B28F5C2" w14:textId="77777777" w:rsidR="00E9458D" w:rsidRDefault="005C6BD6">
            <w:pPr>
              <w:pStyle w:val="TableParagraph"/>
              <w:rPr>
                <w:b/>
                <w:sz w:val="24"/>
              </w:rPr>
            </w:pPr>
            <w:r>
              <w:rPr>
                <w:b/>
                <w:sz w:val="24"/>
              </w:rPr>
              <w:t>Policy Title: Provision of Information</w:t>
            </w:r>
          </w:p>
        </w:tc>
        <w:tc>
          <w:tcPr>
            <w:tcW w:w="3168" w:type="dxa"/>
          </w:tcPr>
          <w:p w14:paraId="1D690299"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3.10.10</w:t>
            </w:r>
          </w:p>
        </w:tc>
      </w:tr>
      <w:tr w:rsidR="00E9458D" w14:paraId="22D4E1D4" w14:textId="77777777">
        <w:trPr>
          <w:trHeight w:val="275"/>
        </w:trPr>
        <w:tc>
          <w:tcPr>
            <w:tcW w:w="5689" w:type="dxa"/>
            <w:vMerge/>
            <w:tcBorders>
              <w:top w:val="nil"/>
            </w:tcBorders>
          </w:tcPr>
          <w:p w14:paraId="5EFB074A" w14:textId="77777777" w:rsidR="00E9458D" w:rsidRDefault="00E9458D">
            <w:pPr>
              <w:rPr>
                <w:sz w:val="2"/>
                <w:szCs w:val="2"/>
              </w:rPr>
            </w:pPr>
          </w:p>
        </w:tc>
        <w:tc>
          <w:tcPr>
            <w:tcW w:w="3168" w:type="dxa"/>
          </w:tcPr>
          <w:p w14:paraId="5F5389A8" w14:textId="77777777" w:rsidR="00E9458D" w:rsidRDefault="005C6BD6">
            <w:pPr>
              <w:pStyle w:val="TableParagraph"/>
              <w:spacing w:line="255" w:lineRule="exact"/>
              <w:rPr>
                <w:b/>
                <w:sz w:val="24"/>
              </w:rPr>
            </w:pPr>
            <w:r>
              <w:rPr>
                <w:b/>
                <w:sz w:val="24"/>
              </w:rPr>
              <w:t>Effective Date:</w:t>
            </w:r>
          </w:p>
        </w:tc>
      </w:tr>
      <w:tr w:rsidR="00E9458D" w14:paraId="06C03A5F" w14:textId="77777777">
        <w:trPr>
          <w:trHeight w:val="275"/>
        </w:trPr>
        <w:tc>
          <w:tcPr>
            <w:tcW w:w="5689" w:type="dxa"/>
            <w:vMerge/>
            <w:tcBorders>
              <w:top w:val="nil"/>
            </w:tcBorders>
          </w:tcPr>
          <w:p w14:paraId="5BE835CA" w14:textId="77777777" w:rsidR="00E9458D" w:rsidRDefault="00E9458D">
            <w:pPr>
              <w:rPr>
                <w:sz w:val="2"/>
                <w:szCs w:val="2"/>
              </w:rPr>
            </w:pPr>
          </w:p>
        </w:tc>
        <w:tc>
          <w:tcPr>
            <w:tcW w:w="3168" w:type="dxa"/>
          </w:tcPr>
          <w:p w14:paraId="766473ED" w14:textId="77777777" w:rsidR="00E9458D" w:rsidRDefault="005C6BD6">
            <w:pPr>
              <w:pStyle w:val="TableParagraph"/>
              <w:spacing w:line="255" w:lineRule="exact"/>
              <w:rPr>
                <w:b/>
                <w:sz w:val="24"/>
              </w:rPr>
            </w:pPr>
            <w:r>
              <w:rPr>
                <w:b/>
                <w:sz w:val="24"/>
              </w:rPr>
              <w:t>Revision Date:</w:t>
            </w:r>
          </w:p>
        </w:tc>
      </w:tr>
      <w:tr w:rsidR="00E9458D" w14:paraId="6421782B" w14:textId="77777777">
        <w:trPr>
          <w:trHeight w:val="276"/>
        </w:trPr>
        <w:tc>
          <w:tcPr>
            <w:tcW w:w="5689" w:type="dxa"/>
            <w:vMerge/>
            <w:tcBorders>
              <w:top w:val="nil"/>
            </w:tcBorders>
          </w:tcPr>
          <w:p w14:paraId="178BF7F3" w14:textId="77777777" w:rsidR="00E9458D" w:rsidRDefault="00E9458D">
            <w:pPr>
              <w:rPr>
                <w:sz w:val="2"/>
                <w:szCs w:val="2"/>
              </w:rPr>
            </w:pPr>
          </w:p>
        </w:tc>
        <w:tc>
          <w:tcPr>
            <w:tcW w:w="3168" w:type="dxa"/>
          </w:tcPr>
          <w:p w14:paraId="6FB3E9E9" w14:textId="77777777" w:rsidR="00E9458D" w:rsidRDefault="005C6BD6">
            <w:pPr>
              <w:pStyle w:val="TableParagraph"/>
              <w:spacing w:before="1" w:line="255" w:lineRule="exact"/>
              <w:rPr>
                <w:b/>
                <w:sz w:val="24"/>
              </w:rPr>
            </w:pPr>
            <w:r>
              <w:rPr>
                <w:b/>
                <w:sz w:val="24"/>
              </w:rPr>
              <w:t>Approved By:</w:t>
            </w:r>
          </w:p>
        </w:tc>
      </w:tr>
      <w:tr w:rsidR="00E9458D" w14:paraId="1B24FCCF" w14:textId="77777777">
        <w:trPr>
          <w:trHeight w:val="275"/>
        </w:trPr>
        <w:tc>
          <w:tcPr>
            <w:tcW w:w="5689" w:type="dxa"/>
            <w:vMerge/>
            <w:tcBorders>
              <w:top w:val="nil"/>
            </w:tcBorders>
          </w:tcPr>
          <w:p w14:paraId="730BF271" w14:textId="77777777" w:rsidR="00E9458D" w:rsidRDefault="00E9458D">
            <w:pPr>
              <w:rPr>
                <w:sz w:val="2"/>
                <w:szCs w:val="2"/>
              </w:rPr>
            </w:pPr>
          </w:p>
        </w:tc>
        <w:tc>
          <w:tcPr>
            <w:tcW w:w="3168" w:type="dxa"/>
          </w:tcPr>
          <w:p w14:paraId="2C60DDAD" w14:textId="77777777" w:rsidR="00E9458D" w:rsidRDefault="005C6BD6">
            <w:pPr>
              <w:pStyle w:val="TableParagraph"/>
              <w:spacing w:line="255" w:lineRule="exact"/>
              <w:rPr>
                <w:b/>
                <w:sz w:val="24"/>
              </w:rPr>
            </w:pPr>
            <w:r>
              <w:rPr>
                <w:b/>
                <w:sz w:val="24"/>
              </w:rPr>
              <w:t>Page Number: Page 3 of 3</w:t>
            </w:r>
          </w:p>
        </w:tc>
      </w:tr>
    </w:tbl>
    <w:p w14:paraId="75034532" w14:textId="77777777" w:rsidR="00E9458D" w:rsidRDefault="00E9458D">
      <w:pPr>
        <w:pStyle w:val="BodyText"/>
        <w:spacing w:before="2"/>
        <w:ind w:left="0" w:firstLine="0"/>
        <w:rPr>
          <w:sz w:val="16"/>
        </w:rPr>
      </w:pPr>
    </w:p>
    <w:p w14:paraId="1982919E" w14:textId="77777777" w:rsidR="00E9458D" w:rsidRDefault="005C6BD6">
      <w:pPr>
        <w:pStyle w:val="ListParagraph"/>
        <w:numPr>
          <w:ilvl w:val="0"/>
          <w:numId w:val="752"/>
        </w:numPr>
        <w:tabs>
          <w:tab w:val="left" w:pos="2161"/>
        </w:tabs>
        <w:spacing w:before="90"/>
        <w:rPr>
          <w:sz w:val="24"/>
        </w:rPr>
      </w:pPr>
      <w:r>
        <w:rPr>
          <w:sz w:val="24"/>
        </w:rPr>
        <w:t>Home Safety</w:t>
      </w:r>
      <w:r>
        <w:rPr>
          <w:spacing w:val="-2"/>
          <w:sz w:val="24"/>
        </w:rPr>
        <w:t xml:space="preserve"> </w:t>
      </w:r>
      <w:r>
        <w:rPr>
          <w:sz w:val="24"/>
        </w:rPr>
        <w:t>Checklist</w:t>
      </w:r>
    </w:p>
    <w:p w14:paraId="41191704"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F074576" w14:textId="77777777">
        <w:trPr>
          <w:trHeight w:val="611"/>
        </w:trPr>
        <w:tc>
          <w:tcPr>
            <w:tcW w:w="5689" w:type="dxa"/>
          </w:tcPr>
          <w:p w14:paraId="7A94CC4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96D4869" w14:textId="77777777" w:rsidR="00E9458D" w:rsidRDefault="00E9458D">
            <w:pPr>
              <w:pStyle w:val="TableParagraph"/>
              <w:ind w:left="0"/>
              <w:rPr>
                <w:sz w:val="24"/>
              </w:rPr>
            </w:pPr>
          </w:p>
          <w:p w14:paraId="307FB9CA" w14:textId="77777777" w:rsidR="00E9458D" w:rsidRDefault="005C6BD6">
            <w:pPr>
              <w:pStyle w:val="TableParagraph"/>
              <w:ind w:left="487"/>
              <w:rPr>
                <w:sz w:val="20"/>
              </w:rPr>
            </w:pPr>
            <w:r>
              <w:rPr>
                <w:noProof/>
                <w:sz w:val="20"/>
              </w:rPr>
              <w:drawing>
                <wp:inline distT="0" distB="0" distL="0" distR="0" wp14:anchorId="0370A94E" wp14:editId="141BBAF4">
                  <wp:extent cx="1390695" cy="966501"/>
                  <wp:effectExtent l="0" t="0" r="0" b="0"/>
                  <wp:docPr id="1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A0D448A" w14:textId="77777777">
        <w:trPr>
          <w:trHeight w:val="1184"/>
        </w:trPr>
        <w:tc>
          <w:tcPr>
            <w:tcW w:w="5689" w:type="dxa"/>
          </w:tcPr>
          <w:p w14:paraId="450099DB" w14:textId="77777777" w:rsidR="00E9458D" w:rsidRDefault="00E9458D">
            <w:pPr>
              <w:pStyle w:val="TableParagraph"/>
              <w:spacing w:before="1"/>
              <w:ind w:left="0"/>
              <w:rPr>
                <w:sz w:val="24"/>
              </w:rPr>
            </w:pPr>
          </w:p>
          <w:p w14:paraId="431B462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85FB0C6" w14:textId="77777777" w:rsidR="00E9458D" w:rsidRDefault="00E9458D">
            <w:pPr>
              <w:rPr>
                <w:sz w:val="2"/>
                <w:szCs w:val="2"/>
              </w:rPr>
            </w:pPr>
          </w:p>
        </w:tc>
      </w:tr>
      <w:tr w:rsidR="00E9458D" w14:paraId="200AFE1A" w14:textId="77777777">
        <w:trPr>
          <w:trHeight w:val="277"/>
        </w:trPr>
        <w:tc>
          <w:tcPr>
            <w:tcW w:w="5689" w:type="dxa"/>
            <w:vMerge w:val="restart"/>
          </w:tcPr>
          <w:p w14:paraId="4A0B4D34" w14:textId="77777777" w:rsidR="00E9458D" w:rsidRDefault="00E9458D">
            <w:pPr>
              <w:pStyle w:val="TableParagraph"/>
              <w:spacing w:before="1"/>
              <w:ind w:left="0"/>
              <w:rPr>
                <w:sz w:val="24"/>
              </w:rPr>
            </w:pPr>
          </w:p>
          <w:p w14:paraId="2E9DB363" w14:textId="77777777" w:rsidR="00E9458D" w:rsidRDefault="005C6BD6">
            <w:pPr>
              <w:pStyle w:val="TableParagraph"/>
              <w:rPr>
                <w:b/>
                <w:sz w:val="24"/>
              </w:rPr>
            </w:pPr>
            <w:r>
              <w:rPr>
                <w:b/>
                <w:sz w:val="24"/>
              </w:rPr>
              <w:t>Policy Title: Accessing Client Needs</w:t>
            </w:r>
          </w:p>
        </w:tc>
        <w:tc>
          <w:tcPr>
            <w:tcW w:w="3168" w:type="dxa"/>
          </w:tcPr>
          <w:p w14:paraId="72F79B3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3.10.20</w:t>
            </w:r>
          </w:p>
        </w:tc>
      </w:tr>
      <w:tr w:rsidR="00E9458D" w14:paraId="0D34AADF" w14:textId="77777777">
        <w:trPr>
          <w:trHeight w:val="275"/>
        </w:trPr>
        <w:tc>
          <w:tcPr>
            <w:tcW w:w="5689" w:type="dxa"/>
            <w:vMerge/>
            <w:tcBorders>
              <w:top w:val="nil"/>
            </w:tcBorders>
          </w:tcPr>
          <w:p w14:paraId="60C2F300" w14:textId="77777777" w:rsidR="00E9458D" w:rsidRDefault="00E9458D">
            <w:pPr>
              <w:rPr>
                <w:sz w:val="2"/>
                <w:szCs w:val="2"/>
              </w:rPr>
            </w:pPr>
          </w:p>
        </w:tc>
        <w:tc>
          <w:tcPr>
            <w:tcW w:w="3168" w:type="dxa"/>
          </w:tcPr>
          <w:p w14:paraId="31F132C0" w14:textId="77777777" w:rsidR="00E9458D" w:rsidRDefault="005C6BD6">
            <w:pPr>
              <w:pStyle w:val="TableParagraph"/>
              <w:spacing w:line="255" w:lineRule="exact"/>
              <w:rPr>
                <w:b/>
                <w:sz w:val="24"/>
              </w:rPr>
            </w:pPr>
            <w:r>
              <w:rPr>
                <w:b/>
                <w:sz w:val="24"/>
              </w:rPr>
              <w:t>Effective Date:</w:t>
            </w:r>
          </w:p>
        </w:tc>
      </w:tr>
      <w:tr w:rsidR="00E9458D" w14:paraId="48EFB06A" w14:textId="77777777">
        <w:trPr>
          <w:trHeight w:val="275"/>
        </w:trPr>
        <w:tc>
          <w:tcPr>
            <w:tcW w:w="5689" w:type="dxa"/>
            <w:vMerge/>
            <w:tcBorders>
              <w:top w:val="nil"/>
            </w:tcBorders>
          </w:tcPr>
          <w:p w14:paraId="388BEC8D" w14:textId="77777777" w:rsidR="00E9458D" w:rsidRDefault="00E9458D">
            <w:pPr>
              <w:rPr>
                <w:sz w:val="2"/>
                <w:szCs w:val="2"/>
              </w:rPr>
            </w:pPr>
          </w:p>
        </w:tc>
        <w:tc>
          <w:tcPr>
            <w:tcW w:w="3168" w:type="dxa"/>
          </w:tcPr>
          <w:p w14:paraId="6AFEB842" w14:textId="77777777" w:rsidR="00E9458D" w:rsidRDefault="005C6BD6">
            <w:pPr>
              <w:pStyle w:val="TableParagraph"/>
              <w:spacing w:line="255" w:lineRule="exact"/>
              <w:rPr>
                <w:b/>
                <w:sz w:val="24"/>
              </w:rPr>
            </w:pPr>
            <w:r>
              <w:rPr>
                <w:b/>
                <w:sz w:val="24"/>
              </w:rPr>
              <w:t>Revision Date:</w:t>
            </w:r>
          </w:p>
        </w:tc>
      </w:tr>
      <w:tr w:rsidR="00E9458D" w14:paraId="26897C73" w14:textId="77777777">
        <w:trPr>
          <w:trHeight w:val="276"/>
        </w:trPr>
        <w:tc>
          <w:tcPr>
            <w:tcW w:w="5689" w:type="dxa"/>
            <w:vMerge/>
            <w:tcBorders>
              <w:top w:val="nil"/>
            </w:tcBorders>
          </w:tcPr>
          <w:p w14:paraId="2E4FB6D7" w14:textId="77777777" w:rsidR="00E9458D" w:rsidRDefault="00E9458D">
            <w:pPr>
              <w:rPr>
                <w:sz w:val="2"/>
                <w:szCs w:val="2"/>
              </w:rPr>
            </w:pPr>
          </w:p>
        </w:tc>
        <w:tc>
          <w:tcPr>
            <w:tcW w:w="3168" w:type="dxa"/>
          </w:tcPr>
          <w:p w14:paraId="432611E6" w14:textId="77777777" w:rsidR="00E9458D" w:rsidRDefault="005C6BD6">
            <w:pPr>
              <w:pStyle w:val="TableParagraph"/>
              <w:spacing w:before="1" w:line="255" w:lineRule="exact"/>
              <w:rPr>
                <w:b/>
                <w:sz w:val="24"/>
              </w:rPr>
            </w:pPr>
            <w:r>
              <w:rPr>
                <w:b/>
                <w:sz w:val="24"/>
              </w:rPr>
              <w:t>Approved By:</w:t>
            </w:r>
          </w:p>
        </w:tc>
      </w:tr>
      <w:tr w:rsidR="00E9458D" w14:paraId="151A764E" w14:textId="77777777">
        <w:trPr>
          <w:trHeight w:val="275"/>
        </w:trPr>
        <w:tc>
          <w:tcPr>
            <w:tcW w:w="5689" w:type="dxa"/>
            <w:vMerge/>
            <w:tcBorders>
              <w:top w:val="nil"/>
            </w:tcBorders>
          </w:tcPr>
          <w:p w14:paraId="0377FDBB" w14:textId="77777777" w:rsidR="00E9458D" w:rsidRDefault="00E9458D">
            <w:pPr>
              <w:rPr>
                <w:sz w:val="2"/>
                <w:szCs w:val="2"/>
              </w:rPr>
            </w:pPr>
          </w:p>
        </w:tc>
        <w:tc>
          <w:tcPr>
            <w:tcW w:w="3168" w:type="dxa"/>
          </w:tcPr>
          <w:p w14:paraId="2D4D9A05" w14:textId="77777777" w:rsidR="00E9458D" w:rsidRDefault="005C6BD6">
            <w:pPr>
              <w:pStyle w:val="TableParagraph"/>
              <w:spacing w:line="255" w:lineRule="exact"/>
              <w:rPr>
                <w:b/>
                <w:sz w:val="24"/>
              </w:rPr>
            </w:pPr>
            <w:r>
              <w:rPr>
                <w:b/>
                <w:sz w:val="24"/>
              </w:rPr>
              <w:t>Page Number: Page 1 of 3</w:t>
            </w:r>
          </w:p>
        </w:tc>
      </w:tr>
    </w:tbl>
    <w:p w14:paraId="33394290" w14:textId="77777777" w:rsidR="00E9458D" w:rsidRDefault="00E9458D">
      <w:pPr>
        <w:pStyle w:val="BodyText"/>
        <w:ind w:left="0" w:firstLine="0"/>
        <w:rPr>
          <w:sz w:val="16"/>
        </w:rPr>
      </w:pPr>
    </w:p>
    <w:p w14:paraId="36BB58F1" w14:textId="77777777" w:rsidR="00E9458D" w:rsidRDefault="005C6BD6">
      <w:pPr>
        <w:pStyle w:val="Heading2"/>
        <w:spacing w:before="92"/>
        <w:rPr>
          <w:rFonts w:ascii="Arial"/>
        </w:rPr>
      </w:pPr>
      <w:r>
        <w:rPr>
          <w:rFonts w:ascii="Arial"/>
        </w:rPr>
        <w:t>Accessing Client Ne</w:t>
      </w:r>
      <w:bookmarkStart w:id="28" w:name="_bookmark28"/>
      <w:bookmarkEnd w:id="28"/>
      <w:r>
        <w:rPr>
          <w:rFonts w:ascii="Arial"/>
        </w:rPr>
        <w:t>eds</w:t>
      </w:r>
    </w:p>
    <w:p w14:paraId="4C4FEC18" w14:textId="77777777" w:rsidR="00E9458D" w:rsidRDefault="005C6BD6">
      <w:pPr>
        <w:spacing w:before="138"/>
        <w:ind w:left="1800"/>
        <w:rPr>
          <w:b/>
          <w:sz w:val="24"/>
        </w:rPr>
      </w:pPr>
      <w:r>
        <w:rPr>
          <w:b/>
          <w:sz w:val="24"/>
        </w:rPr>
        <w:t>PURPOSE</w:t>
      </w:r>
    </w:p>
    <w:p w14:paraId="312126B1" w14:textId="77777777" w:rsidR="00E9458D" w:rsidRDefault="005C6BD6">
      <w:pPr>
        <w:pStyle w:val="BodyText"/>
        <w:ind w:left="1800" w:right="1702" w:firstLine="0"/>
        <w:jc w:val="both"/>
      </w:pPr>
      <w:r>
        <w:t>To visit clients in their home environment to assess their service needs, wishes and preferences and to determine if the Agency has the skills and competence required to meet their</w:t>
      </w:r>
      <w:r>
        <w:rPr>
          <w:spacing w:val="-2"/>
        </w:rPr>
        <w:t xml:space="preserve"> </w:t>
      </w:r>
      <w:r>
        <w:t>needs.</w:t>
      </w:r>
    </w:p>
    <w:p w14:paraId="5FD62333" w14:textId="77777777" w:rsidR="00E9458D" w:rsidRDefault="00E9458D">
      <w:pPr>
        <w:pStyle w:val="BodyText"/>
        <w:ind w:left="0" w:firstLine="0"/>
      </w:pPr>
    </w:p>
    <w:p w14:paraId="35113FA2" w14:textId="77777777" w:rsidR="00E9458D" w:rsidRDefault="005C6BD6">
      <w:pPr>
        <w:pStyle w:val="Heading2"/>
      </w:pPr>
      <w:r>
        <w:t>DEFINITIONS</w:t>
      </w:r>
    </w:p>
    <w:p w14:paraId="71C2F71A" w14:textId="77777777" w:rsidR="00E9458D" w:rsidRDefault="005C6BD6">
      <w:pPr>
        <w:pStyle w:val="ListParagraph"/>
        <w:numPr>
          <w:ilvl w:val="0"/>
          <w:numId w:val="751"/>
        </w:numPr>
        <w:tabs>
          <w:tab w:val="left" w:pos="2161"/>
        </w:tabs>
        <w:jc w:val="both"/>
        <w:rPr>
          <w:b/>
          <w:sz w:val="24"/>
        </w:rPr>
      </w:pPr>
      <w:r>
        <w:rPr>
          <w:b/>
          <w:sz w:val="24"/>
        </w:rPr>
        <w:t>Activities of Daily</w:t>
      </w:r>
      <w:r>
        <w:rPr>
          <w:b/>
          <w:spacing w:val="-1"/>
          <w:sz w:val="24"/>
        </w:rPr>
        <w:t xml:space="preserve"> </w:t>
      </w:r>
      <w:r>
        <w:rPr>
          <w:b/>
          <w:sz w:val="24"/>
        </w:rPr>
        <w:t>Living</w:t>
      </w:r>
    </w:p>
    <w:p w14:paraId="5F8E84B3" w14:textId="77777777" w:rsidR="00E9458D" w:rsidRDefault="005C6BD6">
      <w:pPr>
        <w:pStyle w:val="BodyText"/>
        <w:ind w:left="2160" w:right="1700" w:firstLine="0"/>
        <w:jc w:val="both"/>
      </w:pPr>
      <w:r>
        <w:t>Activities of Daily Living refer to personal care activities necessary for everyday living such as eating, bathing, grooming, dressing, toileting transferring and walking, which reflect a client’s capacity for self-care.</w:t>
      </w:r>
    </w:p>
    <w:p w14:paraId="7985A25D" w14:textId="77777777" w:rsidR="00E9458D" w:rsidRDefault="005C6BD6">
      <w:pPr>
        <w:pStyle w:val="Heading2"/>
        <w:numPr>
          <w:ilvl w:val="0"/>
          <w:numId w:val="751"/>
        </w:numPr>
        <w:tabs>
          <w:tab w:val="left" w:pos="2161"/>
        </w:tabs>
        <w:jc w:val="both"/>
      </w:pPr>
      <w:r>
        <w:t>Instrumental Activities of Daily</w:t>
      </w:r>
      <w:r>
        <w:rPr>
          <w:spacing w:val="-3"/>
        </w:rPr>
        <w:t xml:space="preserve"> </w:t>
      </w:r>
      <w:r>
        <w:t>Living</w:t>
      </w:r>
    </w:p>
    <w:p w14:paraId="16B2B3BD" w14:textId="77777777" w:rsidR="00E9458D" w:rsidRDefault="005C6BD6">
      <w:pPr>
        <w:pStyle w:val="BodyText"/>
        <w:ind w:left="2160" w:right="1699" w:firstLine="0"/>
        <w:jc w:val="both"/>
      </w:pPr>
      <w:r>
        <w:t>Instrumental Activities of Daily Living refer to daily tasks, which enable individuals to live independently in their homes and community such as doing light housework, preparing meals, taking medications, shopping for groceries/clothing, using the telephone and managing finances.</w:t>
      </w:r>
    </w:p>
    <w:p w14:paraId="60A60724" w14:textId="77777777" w:rsidR="00E9458D" w:rsidRDefault="005C6BD6">
      <w:pPr>
        <w:pStyle w:val="Heading2"/>
        <w:numPr>
          <w:ilvl w:val="0"/>
          <w:numId w:val="751"/>
        </w:numPr>
        <w:tabs>
          <w:tab w:val="left" w:pos="2161"/>
        </w:tabs>
        <w:spacing w:before="1"/>
        <w:jc w:val="both"/>
      </w:pPr>
      <w:r>
        <w:t>Nursing</w:t>
      </w:r>
      <w:r>
        <w:rPr>
          <w:spacing w:val="-1"/>
        </w:rPr>
        <w:t xml:space="preserve"> </w:t>
      </w:r>
      <w:r>
        <w:t>Assessments</w:t>
      </w:r>
    </w:p>
    <w:p w14:paraId="5C6CD3BB" w14:textId="77777777" w:rsidR="00E9458D" w:rsidRDefault="005C6BD6">
      <w:pPr>
        <w:pStyle w:val="BodyText"/>
        <w:ind w:left="2160" w:right="2171" w:firstLine="0"/>
        <w:jc w:val="both"/>
      </w:pPr>
      <w:r>
        <w:t>Nursing Assessments are conducted to identify the actual or potential health needs of individuals/families, which include the physical, medical, social and emotional aspects of the assessed person’s condition(s), the level of care indicated, referrals required and, if needed, coordination of care with other health</w:t>
      </w:r>
      <w:r>
        <w:rPr>
          <w:spacing w:val="-1"/>
        </w:rPr>
        <w:t xml:space="preserve"> </w:t>
      </w:r>
      <w:r>
        <w:t>professionals.</w:t>
      </w:r>
    </w:p>
    <w:p w14:paraId="56039D1A" w14:textId="77777777" w:rsidR="00E9458D" w:rsidRDefault="005C6BD6">
      <w:pPr>
        <w:pStyle w:val="Heading2"/>
        <w:numPr>
          <w:ilvl w:val="0"/>
          <w:numId w:val="751"/>
        </w:numPr>
        <w:tabs>
          <w:tab w:val="left" w:pos="2161"/>
        </w:tabs>
        <w:jc w:val="both"/>
      </w:pPr>
      <w:r>
        <w:t>Home Safety</w:t>
      </w:r>
      <w:r>
        <w:rPr>
          <w:spacing w:val="-1"/>
        </w:rPr>
        <w:t xml:space="preserve"> </w:t>
      </w:r>
      <w:r>
        <w:t>Assessments</w:t>
      </w:r>
    </w:p>
    <w:p w14:paraId="63AEC510" w14:textId="77777777" w:rsidR="00E9458D" w:rsidRDefault="005C6BD6">
      <w:pPr>
        <w:pStyle w:val="BodyText"/>
        <w:ind w:left="2160" w:right="1699" w:firstLine="0"/>
        <w:jc w:val="both"/>
      </w:pPr>
      <w:r>
        <w:t>Home Safety Assessments are undertaken to identify any obvious hazards present in a home such as physical dangers at the home entrance, presence of handrails and other safety devices, existence of throw rugs, adequate lighting, existence of smoke detectors, proper storage of hazardous materials, etc.</w:t>
      </w:r>
    </w:p>
    <w:p w14:paraId="42CACFC1" w14:textId="77777777" w:rsidR="00E9458D" w:rsidRDefault="00E9458D">
      <w:pPr>
        <w:pStyle w:val="BodyText"/>
        <w:ind w:left="0" w:firstLine="0"/>
      </w:pPr>
    </w:p>
    <w:p w14:paraId="7990E9E3" w14:textId="77777777" w:rsidR="00E9458D" w:rsidRDefault="005C6BD6">
      <w:pPr>
        <w:pStyle w:val="Heading2"/>
      </w:pPr>
      <w:r>
        <w:t>POLICY</w:t>
      </w:r>
    </w:p>
    <w:p w14:paraId="4769B44F" w14:textId="77777777" w:rsidR="00E9458D" w:rsidRDefault="005C6BD6">
      <w:pPr>
        <w:pStyle w:val="BodyText"/>
        <w:ind w:left="1800" w:right="1698" w:firstLine="0"/>
        <w:jc w:val="both"/>
      </w:pPr>
      <w:r>
        <w:t>Right Accord Private Duty- Home Health Care shall, in consultation with the client/client’s representative, determine his/her the unique service requirements prior to implementing any services.</w:t>
      </w:r>
    </w:p>
    <w:p w14:paraId="3D370481" w14:textId="77777777" w:rsidR="00E9458D" w:rsidRDefault="00E9458D">
      <w:pPr>
        <w:pStyle w:val="BodyText"/>
        <w:ind w:left="0" w:firstLine="0"/>
      </w:pPr>
    </w:p>
    <w:p w14:paraId="02B49F7C" w14:textId="77777777" w:rsidR="00E9458D" w:rsidRDefault="005C6BD6">
      <w:pPr>
        <w:pStyle w:val="Heading2"/>
      </w:pPr>
      <w:r>
        <w:t>PROCEDURES</w:t>
      </w:r>
    </w:p>
    <w:p w14:paraId="66570A9F" w14:textId="77777777" w:rsidR="00E9458D" w:rsidRDefault="005C6BD6">
      <w:pPr>
        <w:pStyle w:val="ListParagraph"/>
        <w:numPr>
          <w:ilvl w:val="0"/>
          <w:numId w:val="750"/>
        </w:numPr>
        <w:tabs>
          <w:tab w:val="left" w:pos="2161"/>
        </w:tabs>
        <w:spacing w:before="1"/>
        <w:ind w:right="1702"/>
        <w:rPr>
          <w:sz w:val="24"/>
        </w:rPr>
      </w:pPr>
      <w:r>
        <w:rPr>
          <w:sz w:val="24"/>
        </w:rPr>
        <w:t>The person requesting the service shall be contacted to arrange a suitable time for an in-home</w:t>
      </w:r>
      <w:r>
        <w:rPr>
          <w:spacing w:val="-1"/>
          <w:sz w:val="24"/>
        </w:rPr>
        <w:t xml:space="preserve"> </w:t>
      </w:r>
      <w:r>
        <w:rPr>
          <w:sz w:val="24"/>
        </w:rPr>
        <w:t>visit.</w:t>
      </w:r>
    </w:p>
    <w:p w14:paraId="343F66E8"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337F360" w14:textId="77777777">
        <w:trPr>
          <w:trHeight w:val="611"/>
        </w:trPr>
        <w:tc>
          <w:tcPr>
            <w:tcW w:w="5689" w:type="dxa"/>
          </w:tcPr>
          <w:p w14:paraId="7F5BA76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A31DB14" w14:textId="77777777" w:rsidR="00E9458D" w:rsidRDefault="00E9458D">
            <w:pPr>
              <w:pStyle w:val="TableParagraph"/>
              <w:ind w:left="0"/>
              <w:rPr>
                <w:sz w:val="24"/>
              </w:rPr>
            </w:pPr>
          </w:p>
          <w:p w14:paraId="65AE852D" w14:textId="77777777" w:rsidR="00E9458D" w:rsidRDefault="005C6BD6">
            <w:pPr>
              <w:pStyle w:val="TableParagraph"/>
              <w:ind w:left="487"/>
              <w:rPr>
                <w:sz w:val="20"/>
              </w:rPr>
            </w:pPr>
            <w:r>
              <w:rPr>
                <w:noProof/>
                <w:sz w:val="20"/>
              </w:rPr>
              <w:drawing>
                <wp:inline distT="0" distB="0" distL="0" distR="0" wp14:anchorId="06DFDD2A" wp14:editId="5534426A">
                  <wp:extent cx="1390695" cy="966501"/>
                  <wp:effectExtent l="0" t="0" r="0" b="0"/>
                  <wp:docPr id="1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FCB3CD9" w14:textId="77777777">
        <w:trPr>
          <w:trHeight w:val="1184"/>
        </w:trPr>
        <w:tc>
          <w:tcPr>
            <w:tcW w:w="5689" w:type="dxa"/>
          </w:tcPr>
          <w:p w14:paraId="44809685" w14:textId="77777777" w:rsidR="00E9458D" w:rsidRDefault="00E9458D">
            <w:pPr>
              <w:pStyle w:val="TableParagraph"/>
              <w:spacing w:before="1"/>
              <w:ind w:left="0"/>
              <w:rPr>
                <w:sz w:val="24"/>
              </w:rPr>
            </w:pPr>
          </w:p>
          <w:p w14:paraId="141B54D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792A4DA" w14:textId="77777777" w:rsidR="00E9458D" w:rsidRDefault="00E9458D">
            <w:pPr>
              <w:rPr>
                <w:sz w:val="2"/>
                <w:szCs w:val="2"/>
              </w:rPr>
            </w:pPr>
          </w:p>
        </w:tc>
      </w:tr>
      <w:tr w:rsidR="00E9458D" w14:paraId="5D74D0A0" w14:textId="77777777">
        <w:trPr>
          <w:trHeight w:val="277"/>
        </w:trPr>
        <w:tc>
          <w:tcPr>
            <w:tcW w:w="5689" w:type="dxa"/>
            <w:vMerge w:val="restart"/>
          </w:tcPr>
          <w:p w14:paraId="42EA4233" w14:textId="77777777" w:rsidR="00E9458D" w:rsidRDefault="00E9458D">
            <w:pPr>
              <w:pStyle w:val="TableParagraph"/>
              <w:spacing w:before="1"/>
              <w:ind w:left="0"/>
              <w:rPr>
                <w:sz w:val="24"/>
              </w:rPr>
            </w:pPr>
          </w:p>
          <w:p w14:paraId="2FFA718D" w14:textId="77777777" w:rsidR="00E9458D" w:rsidRDefault="005C6BD6">
            <w:pPr>
              <w:pStyle w:val="TableParagraph"/>
              <w:rPr>
                <w:b/>
                <w:sz w:val="24"/>
              </w:rPr>
            </w:pPr>
            <w:r>
              <w:rPr>
                <w:b/>
                <w:sz w:val="24"/>
              </w:rPr>
              <w:t>Policy Title: Accessing Client Needs</w:t>
            </w:r>
          </w:p>
        </w:tc>
        <w:tc>
          <w:tcPr>
            <w:tcW w:w="3168" w:type="dxa"/>
          </w:tcPr>
          <w:p w14:paraId="35E2EB97"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3.10.20</w:t>
            </w:r>
          </w:p>
        </w:tc>
      </w:tr>
      <w:tr w:rsidR="00E9458D" w14:paraId="2A2CA38B" w14:textId="77777777">
        <w:trPr>
          <w:trHeight w:val="275"/>
        </w:trPr>
        <w:tc>
          <w:tcPr>
            <w:tcW w:w="5689" w:type="dxa"/>
            <w:vMerge/>
            <w:tcBorders>
              <w:top w:val="nil"/>
            </w:tcBorders>
          </w:tcPr>
          <w:p w14:paraId="657482FB" w14:textId="77777777" w:rsidR="00E9458D" w:rsidRDefault="00E9458D">
            <w:pPr>
              <w:rPr>
                <w:sz w:val="2"/>
                <w:szCs w:val="2"/>
              </w:rPr>
            </w:pPr>
          </w:p>
        </w:tc>
        <w:tc>
          <w:tcPr>
            <w:tcW w:w="3168" w:type="dxa"/>
          </w:tcPr>
          <w:p w14:paraId="41D1D6DD" w14:textId="77777777" w:rsidR="00E9458D" w:rsidRDefault="005C6BD6">
            <w:pPr>
              <w:pStyle w:val="TableParagraph"/>
              <w:spacing w:line="255" w:lineRule="exact"/>
              <w:rPr>
                <w:b/>
                <w:sz w:val="24"/>
              </w:rPr>
            </w:pPr>
            <w:r>
              <w:rPr>
                <w:b/>
                <w:sz w:val="24"/>
              </w:rPr>
              <w:t>Effective Date:</w:t>
            </w:r>
          </w:p>
        </w:tc>
      </w:tr>
      <w:tr w:rsidR="00E9458D" w14:paraId="01C817F1" w14:textId="77777777">
        <w:trPr>
          <w:trHeight w:val="275"/>
        </w:trPr>
        <w:tc>
          <w:tcPr>
            <w:tcW w:w="5689" w:type="dxa"/>
            <w:vMerge/>
            <w:tcBorders>
              <w:top w:val="nil"/>
            </w:tcBorders>
          </w:tcPr>
          <w:p w14:paraId="0D8ADB60" w14:textId="77777777" w:rsidR="00E9458D" w:rsidRDefault="00E9458D">
            <w:pPr>
              <w:rPr>
                <w:sz w:val="2"/>
                <w:szCs w:val="2"/>
              </w:rPr>
            </w:pPr>
          </w:p>
        </w:tc>
        <w:tc>
          <w:tcPr>
            <w:tcW w:w="3168" w:type="dxa"/>
          </w:tcPr>
          <w:p w14:paraId="230E971E" w14:textId="77777777" w:rsidR="00E9458D" w:rsidRDefault="005C6BD6">
            <w:pPr>
              <w:pStyle w:val="TableParagraph"/>
              <w:spacing w:line="255" w:lineRule="exact"/>
              <w:rPr>
                <w:b/>
                <w:sz w:val="24"/>
              </w:rPr>
            </w:pPr>
            <w:r>
              <w:rPr>
                <w:b/>
                <w:sz w:val="24"/>
              </w:rPr>
              <w:t>Revision Date:</w:t>
            </w:r>
          </w:p>
        </w:tc>
      </w:tr>
      <w:tr w:rsidR="00E9458D" w14:paraId="00B0C226" w14:textId="77777777">
        <w:trPr>
          <w:trHeight w:val="276"/>
        </w:trPr>
        <w:tc>
          <w:tcPr>
            <w:tcW w:w="5689" w:type="dxa"/>
            <w:vMerge/>
            <w:tcBorders>
              <w:top w:val="nil"/>
            </w:tcBorders>
          </w:tcPr>
          <w:p w14:paraId="744B3B4F" w14:textId="77777777" w:rsidR="00E9458D" w:rsidRDefault="00E9458D">
            <w:pPr>
              <w:rPr>
                <w:sz w:val="2"/>
                <w:szCs w:val="2"/>
              </w:rPr>
            </w:pPr>
          </w:p>
        </w:tc>
        <w:tc>
          <w:tcPr>
            <w:tcW w:w="3168" w:type="dxa"/>
          </w:tcPr>
          <w:p w14:paraId="052F3FD7" w14:textId="77777777" w:rsidR="00E9458D" w:rsidRDefault="005C6BD6">
            <w:pPr>
              <w:pStyle w:val="TableParagraph"/>
              <w:spacing w:before="1" w:line="255" w:lineRule="exact"/>
              <w:rPr>
                <w:b/>
                <w:sz w:val="24"/>
              </w:rPr>
            </w:pPr>
            <w:r>
              <w:rPr>
                <w:b/>
                <w:sz w:val="24"/>
              </w:rPr>
              <w:t>Approved By:</w:t>
            </w:r>
          </w:p>
        </w:tc>
      </w:tr>
      <w:tr w:rsidR="00E9458D" w14:paraId="1858B65B" w14:textId="77777777">
        <w:trPr>
          <w:trHeight w:val="275"/>
        </w:trPr>
        <w:tc>
          <w:tcPr>
            <w:tcW w:w="5689" w:type="dxa"/>
            <w:vMerge/>
            <w:tcBorders>
              <w:top w:val="nil"/>
            </w:tcBorders>
          </w:tcPr>
          <w:p w14:paraId="1814D146" w14:textId="77777777" w:rsidR="00E9458D" w:rsidRDefault="00E9458D">
            <w:pPr>
              <w:rPr>
                <w:sz w:val="2"/>
                <w:szCs w:val="2"/>
              </w:rPr>
            </w:pPr>
          </w:p>
        </w:tc>
        <w:tc>
          <w:tcPr>
            <w:tcW w:w="3168" w:type="dxa"/>
          </w:tcPr>
          <w:p w14:paraId="71AD1703" w14:textId="77777777" w:rsidR="00E9458D" w:rsidRDefault="005C6BD6">
            <w:pPr>
              <w:pStyle w:val="TableParagraph"/>
              <w:spacing w:line="255" w:lineRule="exact"/>
              <w:rPr>
                <w:b/>
                <w:sz w:val="24"/>
              </w:rPr>
            </w:pPr>
            <w:r>
              <w:rPr>
                <w:b/>
                <w:sz w:val="24"/>
              </w:rPr>
              <w:t>Page Number: Page 2 of 3</w:t>
            </w:r>
          </w:p>
        </w:tc>
      </w:tr>
    </w:tbl>
    <w:p w14:paraId="1E587E47" w14:textId="77777777" w:rsidR="00E9458D" w:rsidRDefault="00E9458D">
      <w:pPr>
        <w:pStyle w:val="BodyText"/>
        <w:spacing w:before="2"/>
        <w:ind w:left="0" w:firstLine="0"/>
        <w:rPr>
          <w:sz w:val="16"/>
        </w:rPr>
      </w:pPr>
    </w:p>
    <w:p w14:paraId="43F12CA1" w14:textId="77777777" w:rsidR="00E9458D" w:rsidRDefault="005C6BD6">
      <w:pPr>
        <w:pStyle w:val="ListParagraph"/>
        <w:numPr>
          <w:ilvl w:val="0"/>
          <w:numId w:val="750"/>
        </w:numPr>
        <w:tabs>
          <w:tab w:val="left" w:pos="2161"/>
        </w:tabs>
        <w:spacing w:before="90"/>
        <w:rPr>
          <w:sz w:val="24"/>
        </w:rPr>
      </w:pPr>
      <w:r>
        <w:rPr>
          <w:sz w:val="24"/>
        </w:rPr>
        <w:t>At the beginning of the discussions, the following should be</w:t>
      </w:r>
      <w:r>
        <w:rPr>
          <w:spacing w:val="-2"/>
          <w:sz w:val="24"/>
        </w:rPr>
        <w:t xml:space="preserve"> </w:t>
      </w:r>
      <w:r>
        <w:rPr>
          <w:sz w:val="24"/>
        </w:rPr>
        <w:t>explained:</w:t>
      </w:r>
    </w:p>
    <w:p w14:paraId="1649F73B" w14:textId="77777777" w:rsidR="00E9458D" w:rsidRDefault="005C6BD6">
      <w:pPr>
        <w:pStyle w:val="ListParagraph"/>
        <w:numPr>
          <w:ilvl w:val="1"/>
          <w:numId w:val="750"/>
        </w:numPr>
        <w:tabs>
          <w:tab w:val="left" w:pos="2521"/>
        </w:tabs>
        <w:ind w:hanging="361"/>
        <w:rPr>
          <w:sz w:val="24"/>
        </w:rPr>
      </w:pPr>
      <w:r>
        <w:rPr>
          <w:sz w:val="24"/>
        </w:rPr>
        <w:t>the purpose of the</w:t>
      </w:r>
      <w:r>
        <w:rPr>
          <w:spacing w:val="-2"/>
          <w:sz w:val="24"/>
        </w:rPr>
        <w:t xml:space="preserve"> </w:t>
      </w:r>
      <w:r>
        <w:rPr>
          <w:sz w:val="24"/>
        </w:rPr>
        <w:t>visit;</w:t>
      </w:r>
    </w:p>
    <w:p w14:paraId="2E9E44A3" w14:textId="77777777" w:rsidR="00E9458D" w:rsidRDefault="005C6BD6">
      <w:pPr>
        <w:pStyle w:val="ListParagraph"/>
        <w:numPr>
          <w:ilvl w:val="1"/>
          <w:numId w:val="750"/>
        </w:numPr>
        <w:tabs>
          <w:tab w:val="left" w:pos="2521"/>
        </w:tabs>
        <w:ind w:hanging="361"/>
        <w:rPr>
          <w:sz w:val="24"/>
        </w:rPr>
      </w:pPr>
      <w:r>
        <w:rPr>
          <w:sz w:val="24"/>
        </w:rPr>
        <w:t>that written notations will be made during the</w:t>
      </w:r>
      <w:r>
        <w:rPr>
          <w:spacing w:val="-4"/>
          <w:sz w:val="24"/>
        </w:rPr>
        <w:t xml:space="preserve"> </w:t>
      </w:r>
      <w:r>
        <w:rPr>
          <w:sz w:val="24"/>
        </w:rPr>
        <w:t>visit;</w:t>
      </w:r>
    </w:p>
    <w:p w14:paraId="08BBEF85" w14:textId="77777777" w:rsidR="00E9458D" w:rsidRDefault="005C6BD6">
      <w:pPr>
        <w:pStyle w:val="ListParagraph"/>
        <w:numPr>
          <w:ilvl w:val="1"/>
          <w:numId w:val="750"/>
        </w:numPr>
        <w:tabs>
          <w:tab w:val="left" w:pos="2521"/>
        </w:tabs>
        <w:ind w:hanging="361"/>
        <w:rPr>
          <w:sz w:val="24"/>
        </w:rPr>
      </w:pPr>
      <w:r>
        <w:rPr>
          <w:sz w:val="24"/>
        </w:rPr>
        <w:t>that the client/client’s representative is encouraged to ask questions at any</w:t>
      </w:r>
      <w:r>
        <w:rPr>
          <w:spacing w:val="-7"/>
          <w:sz w:val="24"/>
        </w:rPr>
        <w:t xml:space="preserve"> </w:t>
      </w:r>
      <w:r>
        <w:rPr>
          <w:sz w:val="24"/>
        </w:rPr>
        <w:t>time;</w:t>
      </w:r>
    </w:p>
    <w:p w14:paraId="2CE06DAD" w14:textId="77777777" w:rsidR="00E9458D" w:rsidRDefault="005C6BD6">
      <w:pPr>
        <w:pStyle w:val="ListParagraph"/>
        <w:numPr>
          <w:ilvl w:val="1"/>
          <w:numId w:val="750"/>
        </w:numPr>
        <w:tabs>
          <w:tab w:val="left" w:pos="2521"/>
        </w:tabs>
        <w:ind w:hanging="361"/>
        <w:rPr>
          <w:sz w:val="24"/>
        </w:rPr>
      </w:pPr>
      <w:r>
        <w:rPr>
          <w:sz w:val="24"/>
        </w:rPr>
        <w:t>that any information collected will be handled as private and</w:t>
      </w:r>
      <w:r>
        <w:rPr>
          <w:spacing w:val="-7"/>
          <w:sz w:val="24"/>
        </w:rPr>
        <w:t xml:space="preserve"> </w:t>
      </w:r>
      <w:r>
        <w:rPr>
          <w:sz w:val="24"/>
        </w:rPr>
        <w:t>confidential;</w:t>
      </w:r>
    </w:p>
    <w:p w14:paraId="38DC4DB4" w14:textId="77777777" w:rsidR="00E9458D" w:rsidRDefault="005C6BD6">
      <w:pPr>
        <w:pStyle w:val="ListParagraph"/>
        <w:numPr>
          <w:ilvl w:val="1"/>
          <w:numId w:val="750"/>
        </w:numPr>
        <w:tabs>
          <w:tab w:val="left" w:pos="2521"/>
        </w:tabs>
        <w:ind w:hanging="361"/>
        <w:rPr>
          <w:sz w:val="24"/>
        </w:rPr>
      </w:pPr>
      <w:r>
        <w:rPr>
          <w:sz w:val="24"/>
        </w:rPr>
        <w:t>that he/she has the right to refuse any questions;</w:t>
      </w:r>
      <w:r>
        <w:rPr>
          <w:spacing w:val="-5"/>
          <w:sz w:val="24"/>
        </w:rPr>
        <w:t xml:space="preserve"> </w:t>
      </w:r>
      <w:r>
        <w:rPr>
          <w:sz w:val="24"/>
        </w:rPr>
        <w:t>and,</w:t>
      </w:r>
    </w:p>
    <w:p w14:paraId="769DD3A5" w14:textId="77777777" w:rsidR="00E9458D" w:rsidRDefault="005C6BD6">
      <w:pPr>
        <w:pStyle w:val="ListParagraph"/>
        <w:numPr>
          <w:ilvl w:val="1"/>
          <w:numId w:val="750"/>
        </w:numPr>
        <w:tabs>
          <w:tab w:val="left" w:pos="2520"/>
          <w:tab w:val="left" w:pos="2521"/>
        </w:tabs>
        <w:ind w:hanging="361"/>
        <w:rPr>
          <w:sz w:val="24"/>
        </w:rPr>
      </w:pPr>
      <w:r>
        <w:rPr>
          <w:sz w:val="24"/>
        </w:rPr>
        <w:t xml:space="preserve">that the </w:t>
      </w:r>
      <w:r>
        <w:rPr>
          <w:i/>
          <w:sz w:val="24"/>
        </w:rPr>
        <w:t xml:space="preserve">Service Plan </w:t>
      </w:r>
      <w:r>
        <w:rPr>
          <w:sz w:val="24"/>
        </w:rPr>
        <w:t>will be jointly developed and agreed</w:t>
      </w:r>
      <w:r>
        <w:rPr>
          <w:spacing w:val="-2"/>
          <w:sz w:val="24"/>
        </w:rPr>
        <w:t xml:space="preserve"> </w:t>
      </w:r>
      <w:r>
        <w:rPr>
          <w:sz w:val="24"/>
        </w:rPr>
        <w:t>upon.</w:t>
      </w:r>
    </w:p>
    <w:p w14:paraId="1FCD584E" w14:textId="77777777" w:rsidR="00E9458D" w:rsidRDefault="005C6BD6">
      <w:pPr>
        <w:pStyle w:val="ListParagraph"/>
        <w:numPr>
          <w:ilvl w:val="0"/>
          <w:numId w:val="750"/>
        </w:numPr>
        <w:tabs>
          <w:tab w:val="left" w:pos="2161"/>
        </w:tabs>
        <w:rPr>
          <w:i/>
          <w:sz w:val="24"/>
        </w:rPr>
      </w:pPr>
      <w:r>
        <w:rPr>
          <w:sz w:val="24"/>
        </w:rPr>
        <w:t>With</w:t>
      </w:r>
      <w:r>
        <w:rPr>
          <w:spacing w:val="17"/>
          <w:sz w:val="24"/>
        </w:rPr>
        <w:t xml:space="preserve"> </w:t>
      </w:r>
      <w:r>
        <w:rPr>
          <w:sz w:val="24"/>
        </w:rPr>
        <w:t>the</w:t>
      </w:r>
      <w:r>
        <w:rPr>
          <w:spacing w:val="18"/>
          <w:sz w:val="24"/>
        </w:rPr>
        <w:t xml:space="preserve"> </w:t>
      </w:r>
      <w:r>
        <w:rPr>
          <w:sz w:val="24"/>
        </w:rPr>
        <w:t>client/client</w:t>
      </w:r>
      <w:r>
        <w:rPr>
          <w:spacing w:val="17"/>
          <w:sz w:val="24"/>
        </w:rPr>
        <w:t xml:space="preserve"> </w:t>
      </w:r>
      <w:r>
        <w:rPr>
          <w:sz w:val="24"/>
        </w:rPr>
        <w:t>representative’s</w:t>
      </w:r>
      <w:r>
        <w:rPr>
          <w:spacing w:val="18"/>
          <w:sz w:val="24"/>
        </w:rPr>
        <w:t xml:space="preserve"> </w:t>
      </w:r>
      <w:r>
        <w:rPr>
          <w:sz w:val="24"/>
        </w:rPr>
        <w:t>input,</w:t>
      </w:r>
      <w:r>
        <w:rPr>
          <w:spacing w:val="17"/>
          <w:sz w:val="24"/>
        </w:rPr>
        <w:t xml:space="preserve"> </w:t>
      </w:r>
      <w:r>
        <w:rPr>
          <w:sz w:val="24"/>
        </w:rPr>
        <w:t>Supervisor</w:t>
      </w:r>
      <w:r>
        <w:rPr>
          <w:spacing w:val="16"/>
          <w:sz w:val="24"/>
        </w:rPr>
        <w:t xml:space="preserve"> </w:t>
      </w:r>
      <w:r>
        <w:rPr>
          <w:sz w:val="24"/>
        </w:rPr>
        <w:t>shall</w:t>
      </w:r>
      <w:r>
        <w:rPr>
          <w:spacing w:val="18"/>
          <w:sz w:val="24"/>
        </w:rPr>
        <w:t xml:space="preserve"> </w:t>
      </w:r>
      <w:r>
        <w:rPr>
          <w:sz w:val="24"/>
        </w:rPr>
        <w:t>develop</w:t>
      </w:r>
      <w:r>
        <w:rPr>
          <w:spacing w:val="18"/>
          <w:sz w:val="24"/>
        </w:rPr>
        <w:t xml:space="preserve"> </w:t>
      </w:r>
      <w:r>
        <w:rPr>
          <w:sz w:val="24"/>
        </w:rPr>
        <w:t>a</w:t>
      </w:r>
      <w:r>
        <w:rPr>
          <w:spacing w:val="20"/>
          <w:sz w:val="24"/>
        </w:rPr>
        <w:t xml:space="preserve"> </w:t>
      </w:r>
      <w:r>
        <w:rPr>
          <w:i/>
          <w:sz w:val="24"/>
        </w:rPr>
        <w:t>Service</w:t>
      </w:r>
      <w:r>
        <w:rPr>
          <w:i/>
          <w:spacing w:val="18"/>
          <w:sz w:val="24"/>
        </w:rPr>
        <w:t xml:space="preserve"> </w:t>
      </w:r>
      <w:r>
        <w:rPr>
          <w:i/>
          <w:sz w:val="24"/>
        </w:rPr>
        <w:t>Plan</w:t>
      </w:r>
    </w:p>
    <w:p w14:paraId="23C16973" w14:textId="77777777" w:rsidR="00E9458D" w:rsidRDefault="005C6BD6">
      <w:pPr>
        <w:pStyle w:val="BodyText"/>
        <w:ind w:left="2160" w:firstLine="0"/>
      </w:pPr>
      <w:r>
        <w:t>by identifying:</w:t>
      </w:r>
    </w:p>
    <w:p w14:paraId="4DF734B2" w14:textId="77777777" w:rsidR="00E9458D" w:rsidRDefault="005C6BD6">
      <w:pPr>
        <w:pStyle w:val="ListParagraph"/>
        <w:numPr>
          <w:ilvl w:val="1"/>
          <w:numId w:val="750"/>
        </w:numPr>
        <w:tabs>
          <w:tab w:val="left" w:pos="2521"/>
        </w:tabs>
        <w:ind w:hanging="361"/>
        <w:rPr>
          <w:sz w:val="24"/>
        </w:rPr>
      </w:pPr>
      <w:r>
        <w:rPr>
          <w:sz w:val="24"/>
        </w:rPr>
        <w:t>activities of daily living needs;</w:t>
      </w:r>
      <w:r>
        <w:rPr>
          <w:spacing w:val="-5"/>
          <w:sz w:val="24"/>
        </w:rPr>
        <w:t xml:space="preserve"> </w:t>
      </w:r>
      <w:r>
        <w:rPr>
          <w:sz w:val="24"/>
        </w:rPr>
        <w:t>and/or,</w:t>
      </w:r>
    </w:p>
    <w:p w14:paraId="1FAD7B4A" w14:textId="77777777" w:rsidR="00E9458D" w:rsidRDefault="005C6BD6">
      <w:pPr>
        <w:pStyle w:val="ListParagraph"/>
        <w:numPr>
          <w:ilvl w:val="1"/>
          <w:numId w:val="750"/>
        </w:numPr>
        <w:tabs>
          <w:tab w:val="left" w:pos="2521"/>
        </w:tabs>
        <w:ind w:hanging="361"/>
        <w:rPr>
          <w:sz w:val="24"/>
        </w:rPr>
      </w:pPr>
      <w:r>
        <w:rPr>
          <w:sz w:val="24"/>
        </w:rPr>
        <w:t>instrumental activities of daily living</w:t>
      </w:r>
      <w:r>
        <w:rPr>
          <w:spacing w:val="-3"/>
          <w:sz w:val="24"/>
        </w:rPr>
        <w:t xml:space="preserve"> </w:t>
      </w:r>
      <w:r>
        <w:rPr>
          <w:sz w:val="24"/>
        </w:rPr>
        <w:t>needs.</w:t>
      </w:r>
    </w:p>
    <w:p w14:paraId="5D5F8B91" w14:textId="77777777" w:rsidR="00E9458D" w:rsidRDefault="005C6BD6">
      <w:pPr>
        <w:pStyle w:val="ListParagraph"/>
        <w:numPr>
          <w:ilvl w:val="0"/>
          <w:numId w:val="750"/>
        </w:numPr>
        <w:tabs>
          <w:tab w:val="left" w:pos="2161"/>
        </w:tabs>
        <w:ind w:right="1699"/>
        <w:jc w:val="both"/>
        <w:rPr>
          <w:sz w:val="24"/>
        </w:rPr>
      </w:pPr>
      <w:r>
        <w:rPr>
          <w:sz w:val="24"/>
        </w:rPr>
        <w:t xml:space="preserve">Should the Supervisor determine that the client’s needs appear to be complex and/or beyond the scope of the Agency’s </w:t>
      </w:r>
      <w:proofErr w:type="spellStart"/>
      <w:r>
        <w:rPr>
          <w:sz w:val="24"/>
        </w:rPr>
        <w:t>non medical</w:t>
      </w:r>
      <w:proofErr w:type="spellEnd"/>
      <w:r>
        <w:rPr>
          <w:sz w:val="24"/>
        </w:rPr>
        <w:t xml:space="preserve"> services, the Supervisor shall, with the client/client representative’s consent,</w:t>
      </w:r>
      <w:r>
        <w:rPr>
          <w:spacing w:val="-4"/>
          <w:sz w:val="24"/>
        </w:rPr>
        <w:t xml:space="preserve"> </w:t>
      </w:r>
      <w:r>
        <w:rPr>
          <w:sz w:val="24"/>
        </w:rPr>
        <w:t>either:</w:t>
      </w:r>
    </w:p>
    <w:p w14:paraId="357A10AB" w14:textId="77777777" w:rsidR="00E9458D" w:rsidRDefault="005C6BD6">
      <w:pPr>
        <w:pStyle w:val="ListParagraph"/>
        <w:numPr>
          <w:ilvl w:val="1"/>
          <w:numId w:val="750"/>
        </w:numPr>
        <w:tabs>
          <w:tab w:val="left" w:pos="2521"/>
        </w:tabs>
        <w:ind w:right="1698"/>
        <w:jc w:val="both"/>
        <w:rPr>
          <w:sz w:val="24"/>
        </w:rPr>
      </w:pPr>
      <w:r>
        <w:rPr>
          <w:sz w:val="24"/>
        </w:rPr>
        <w:t>refer the client to an external Registered Nurse (a R.N. who does not work for the Agency), or,</w:t>
      </w:r>
    </w:p>
    <w:p w14:paraId="26DE458B" w14:textId="77777777" w:rsidR="00E9458D" w:rsidRDefault="005C6BD6">
      <w:pPr>
        <w:pStyle w:val="ListParagraph"/>
        <w:numPr>
          <w:ilvl w:val="1"/>
          <w:numId w:val="750"/>
        </w:numPr>
        <w:tabs>
          <w:tab w:val="left" w:pos="2521"/>
        </w:tabs>
        <w:spacing w:before="1"/>
        <w:ind w:right="1701"/>
        <w:jc w:val="both"/>
        <w:rPr>
          <w:sz w:val="24"/>
        </w:rPr>
      </w:pPr>
      <w:r>
        <w:rPr>
          <w:sz w:val="24"/>
        </w:rPr>
        <w:t>if the Agency has a Registered Nurse on staff, consult with the Agency R.N. who may elect to</w:t>
      </w:r>
      <w:r>
        <w:rPr>
          <w:spacing w:val="-3"/>
          <w:sz w:val="24"/>
        </w:rPr>
        <w:t xml:space="preserve"> </w:t>
      </w:r>
      <w:r>
        <w:rPr>
          <w:sz w:val="24"/>
        </w:rPr>
        <w:t>either:</w:t>
      </w:r>
    </w:p>
    <w:p w14:paraId="381E9BAC" w14:textId="77777777" w:rsidR="00E9458D" w:rsidRDefault="005C6BD6">
      <w:pPr>
        <w:pStyle w:val="ListParagraph"/>
        <w:numPr>
          <w:ilvl w:val="2"/>
          <w:numId w:val="750"/>
        </w:numPr>
        <w:tabs>
          <w:tab w:val="left" w:pos="2881"/>
        </w:tabs>
        <w:ind w:right="1701"/>
        <w:jc w:val="both"/>
        <w:rPr>
          <w:sz w:val="24"/>
        </w:rPr>
      </w:pPr>
      <w:r>
        <w:rPr>
          <w:sz w:val="24"/>
        </w:rPr>
        <w:t>refer the case directly to an external, appropriate Agency/Health Care Professional, without completing a Nursing Assessment;</w:t>
      </w:r>
      <w:r>
        <w:rPr>
          <w:spacing w:val="-3"/>
          <w:sz w:val="24"/>
        </w:rPr>
        <w:t xml:space="preserve"> </w:t>
      </w:r>
      <w:r>
        <w:rPr>
          <w:sz w:val="24"/>
        </w:rPr>
        <w:t>or,</w:t>
      </w:r>
    </w:p>
    <w:p w14:paraId="0946D57A" w14:textId="77777777" w:rsidR="00E9458D" w:rsidRDefault="005C6BD6">
      <w:pPr>
        <w:pStyle w:val="ListParagraph"/>
        <w:numPr>
          <w:ilvl w:val="2"/>
          <w:numId w:val="750"/>
        </w:numPr>
        <w:tabs>
          <w:tab w:val="left" w:pos="2881"/>
        </w:tabs>
        <w:ind w:right="1697"/>
        <w:jc w:val="both"/>
        <w:rPr>
          <w:sz w:val="24"/>
        </w:rPr>
      </w:pPr>
      <w:r>
        <w:rPr>
          <w:sz w:val="24"/>
        </w:rPr>
        <w:t xml:space="preserve">conduct a Nursing Assessment (using the Agency’s </w:t>
      </w:r>
      <w:r>
        <w:rPr>
          <w:i/>
          <w:sz w:val="24"/>
        </w:rPr>
        <w:t>Nursing Assessment</w:t>
      </w:r>
      <w:r>
        <w:rPr>
          <w:sz w:val="24"/>
        </w:rPr>
        <w:t>) prior to making a referral to determine if nursing services, assistive devices, special equipment, speech therapy, exercise regimes, special diets, social interventions, etc. appear to be needed.</w:t>
      </w:r>
    </w:p>
    <w:p w14:paraId="7D786170" w14:textId="77777777" w:rsidR="00E9458D" w:rsidRDefault="005C6BD6">
      <w:pPr>
        <w:pStyle w:val="ListParagraph"/>
        <w:numPr>
          <w:ilvl w:val="0"/>
          <w:numId w:val="750"/>
        </w:numPr>
        <w:tabs>
          <w:tab w:val="left" w:pos="2161"/>
        </w:tabs>
        <w:ind w:right="1697"/>
        <w:jc w:val="both"/>
        <w:rPr>
          <w:sz w:val="24"/>
        </w:rPr>
      </w:pPr>
      <w:r>
        <w:rPr>
          <w:sz w:val="24"/>
        </w:rPr>
        <w:t xml:space="preserve">As a value added service, Supervisor shall also assist the client/client’s representative to assess the home’s safety status by referring to the Agency’s complimentary </w:t>
      </w:r>
      <w:r>
        <w:rPr>
          <w:i/>
          <w:sz w:val="24"/>
        </w:rPr>
        <w:t xml:space="preserve">Home Safety Checklist. </w:t>
      </w:r>
      <w:r>
        <w:rPr>
          <w:sz w:val="24"/>
        </w:rPr>
        <w:t>Any areas of concern shall be left with the client/client’s representative for</w:t>
      </w:r>
      <w:r>
        <w:rPr>
          <w:spacing w:val="-1"/>
          <w:sz w:val="24"/>
        </w:rPr>
        <w:t xml:space="preserve"> </w:t>
      </w:r>
      <w:r>
        <w:rPr>
          <w:sz w:val="24"/>
        </w:rPr>
        <w:t>follow-up.</w:t>
      </w:r>
    </w:p>
    <w:p w14:paraId="0E3F07C4" w14:textId="77777777" w:rsidR="00E9458D" w:rsidRDefault="00E9458D">
      <w:pPr>
        <w:pStyle w:val="BodyText"/>
        <w:ind w:left="0" w:firstLine="0"/>
      </w:pPr>
    </w:p>
    <w:p w14:paraId="2319AA45" w14:textId="77777777" w:rsidR="00E9458D" w:rsidRDefault="005C6BD6">
      <w:pPr>
        <w:pStyle w:val="Heading2"/>
      </w:pPr>
      <w:r>
        <w:t>GUIDELINES</w:t>
      </w:r>
    </w:p>
    <w:p w14:paraId="2AA5D828" w14:textId="77777777" w:rsidR="00E9458D" w:rsidRDefault="005C6BD6">
      <w:pPr>
        <w:pStyle w:val="ListParagraph"/>
        <w:numPr>
          <w:ilvl w:val="0"/>
          <w:numId w:val="749"/>
        </w:numPr>
        <w:tabs>
          <w:tab w:val="left" w:pos="2161"/>
        </w:tabs>
        <w:ind w:right="1701"/>
        <w:rPr>
          <w:sz w:val="24"/>
        </w:rPr>
      </w:pPr>
      <w:r>
        <w:rPr>
          <w:sz w:val="24"/>
        </w:rPr>
        <w:t>Clients may have a family member or a friend present during the visit to provide support and assistance, if they</w:t>
      </w:r>
      <w:r>
        <w:rPr>
          <w:spacing w:val="-3"/>
          <w:sz w:val="24"/>
        </w:rPr>
        <w:t xml:space="preserve"> </w:t>
      </w:r>
      <w:r>
        <w:rPr>
          <w:sz w:val="24"/>
        </w:rPr>
        <w:t>choose.</w:t>
      </w:r>
    </w:p>
    <w:p w14:paraId="37624E20" w14:textId="77777777" w:rsidR="00E9458D" w:rsidRDefault="005C6BD6">
      <w:pPr>
        <w:pStyle w:val="ListParagraph"/>
        <w:numPr>
          <w:ilvl w:val="0"/>
          <w:numId w:val="749"/>
        </w:numPr>
        <w:tabs>
          <w:tab w:val="left" w:pos="2161"/>
        </w:tabs>
        <w:ind w:right="1696"/>
        <w:rPr>
          <w:sz w:val="24"/>
        </w:rPr>
      </w:pPr>
      <w:r>
        <w:rPr>
          <w:sz w:val="24"/>
        </w:rPr>
        <w:t>A good rapport should be developed early in the process to express a sense of caring, trust, support, professionalism, respect and</w:t>
      </w:r>
      <w:r>
        <w:rPr>
          <w:spacing w:val="-1"/>
          <w:sz w:val="24"/>
        </w:rPr>
        <w:t xml:space="preserve"> </w:t>
      </w:r>
      <w:r>
        <w:rPr>
          <w:sz w:val="24"/>
        </w:rPr>
        <w:t>understanding.</w:t>
      </w:r>
    </w:p>
    <w:p w14:paraId="515BE210" w14:textId="77777777" w:rsidR="00E9458D" w:rsidRDefault="005C6BD6">
      <w:pPr>
        <w:pStyle w:val="ListParagraph"/>
        <w:numPr>
          <w:ilvl w:val="0"/>
          <w:numId w:val="749"/>
        </w:numPr>
        <w:tabs>
          <w:tab w:val="left" w:pos="2161"/>
        </w:tabs>
        <w:ind w:right="1700"/>
        <w:rPr>
          <w:sz w:val="24"/>
        </w:rPr>
      </w:pPr>
      <w:r>
        <w:rPr>
          <w:sz w:val="24"/>
        </w:rPr>
        <w:t>Language that is easily understood should be used, avoiding, where possible, any medical</w:t>
      </w:r>
      <w:r>
        <w:rPr>
          <w:spacing w:val="-1"/>
          <w:sz w:val="24"/>
        </w:rPr>
        <w:t xml:space="preserve"> </w:t>
      </w:r>
      <w:r>
        <w:rPr>
          <w:sz w:val="24"/>
        </w:rPr>
        <w:t>jargon.</w:t>
      </w:r>
    </w:p>
    <w:p w14:paraId="4CFC61BE"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EA68CE3" w14:textId="77777777">
        <w:trPr>
          <w:trHeight w:val="611"/>
        </w:trPr>
        <w:tc>
          <w:tcPr>
            <w:tcW w:w="5689" w:type="dxa"/>
          </w:tcPr>
          <w:p w14:paraId="093E9F6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274E830" w14:textId="77777777" w:rsidR="00E9458D" w:rsidRDefault="00E9458D">
            <w:pPr>
              <w:pStyle w:val="TableParagraph"/>
              <w:ind w:left="0"/>
              <w:rPr>
                <w:sz w:val="24"/>
              </w:rPr>
            </w:pPr>
          </w:p>
          <w:p w14:paraId="19FC49C3" w14:textId="77777777" w:rsidR="00E9458D" w:rsidRDefault="005C6BD6">
            <w:pPr>
              <w:pStyle w:val="TableParagraph"/>
              <w:ind w:left="487"/>
              <w:rPr>
                <w:sz w:val="20"/>
              </w:rPr>
            </w:pPr>
            <w:r>
              <w:rPr>
                <w:noProof/>
                <w:sz w:val="20"/>
              </w:rPr>
              <w:drawing>
                <wp:inline distT="0" distB="0" distL="0" distR="0" wp14:anchorId="50E4B226" wp14:editId="70934D3E">
                  <wp:extent cx="1390695" cy="966501"/>
                  <wp:effectExtent l="0" t="0" r="0" b="0"/>
                  <wp:docPr id="1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C30D466" w14:textId="77777777">
        <w:trPr>
          <w:trHeight w:val="1184"/>
        </w:trPr>
        <w:tc>
          <w:tcPr>
            <w:tcW w:w="5689" w:type="dxa"/>
          </w:tcPr>
          <w:p w14:paraId="5677D281" w14:textId="77777777" w:rsidR="00E9458D" w:rsidRDefault="00E9458D">
            <w:pPr>
              <w:pStyle w:val="TableParagraph"/>
              <w:spacing w:before="1"/>
              <w:ind w:left="0"/>
              <w:rPr>
                <w:sz w:val="24"/>
              </w:rPr>
            </w:pPr>
          </w:p>
          <w:p w14:paraId="4DD38A6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770C48B" w14:textId="77777777" w:rsidR="00E9458D" w:rsidRDefault="00E9458D">
            <w:pPr>
              <w:rPr>
                <w:sz w:val="2"/>
                <w:szCs w:val="2"/>
              </w:rPr>
            </w:pPr>
          </w:p>
        </w:tc>
      </w:tr>
      <w:tr w:rsidR="00E9458D" w14:paraId="34313647" w14:textId="77777777">
        <w:trPr>
          <w:trHeight w:val="277"/>
        </w:trPr>
        <w:tc>
          <w:tcPr>
            <w:tcW w:w="5689" w:type="dxa"/>
            <w:vMerge w:val="restart"/>
          </w:tcPr>
          <w:p w14:paraId="085126F9" w14:textId="77777777" w:rsidR="00E9458D" w:rsidRDefault="00E9458D">
            <w:pPr>
              <w:pStyle w:val="TableParagraph"/>
              <w:spacing w:before="1"/>
              <w:ind w:left="0"/>
              <w:rPr>
                <w:sz w:val="24"/>
              </w:rPr>
            </w:pPr>
          </w:p>
          <w:p w14:paraId="2C50D0BC" w14:textId="77777777" w:rsidR="00E9458D" w:rsidRDefault="005C6BD6">
            <w:pPr>
              <w:pStyle w:val="TableParagraph"/>
              <w:rPr>
                <w:b/>
                <w:sz w:val="24"/>
              </w:rPr>
            </w:pPr>
            <w:r>
              <w:rPr>
                <w:b/>
                <w:sz w:val="24"/>
              </w:rPr>
              <w:t>Policy Title: Accessing Client Needs</w:t>
            </w:r>
          </w:p>
        </w:tc>
        <w:tc>
          <w:tcPr>
            <w:tcW w:w="3168" w:type="dxa"/>
          </w:tcPr>
          <w:p w14:paraId="33649191"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3.10.20</w:t>
            </w:r>
          </w:p>
        </w:tc>
      </w:tr>
      <w:tr w:rsidR="00E9458D" w14:paraId="1767A4C4" w14:textId="77777777">
        <w:trPr>
          <w:trHeight w:val="275"/>
        </w:trPr>
        <w:tc>
          <w:tcPr>
            <w:tcW w:w="5689" w:type="dxa"/>
            <w:vMerge/>
            <w:tcBorders>
              <w:top w:val="nil"/>
            </w:tcBorders>
          </w:tcPr>
          <w:p w14:paraId="5EFC0A06" w14:textId="77777777" w:rsidR="00E9458D" w:rsidRDefault="00E9458D">
            <w:pPr>
              <w:rPr>
                <w:sz w:val="2"/>
                <w:szCs w:val="2"/>
              </w:rPr>
            </w:pPr>
          </w:p>
        </w:tc>
        <w:tc>
          <w:tcPr>
            <w:tcW w:w="3168" w:type="dxa"/>
          </w:tcPr>
          <w:p w14:paraId="061965EB" w14:textId="77777777" w:rsidR="00E9458D" w:rsidRDefault="005C6BD6">
            <w:pPr>
              <w:pStyle w:val="TableParagraph"/>
              <w:spacing w:line="255" w:lineRule="exact"/>
              <w:rPr>
                <w:b/>
                <w:sz w:val="24"/>
              </w:rPr>
            </w:pPr>
            <w:r>
              <w:rPr>
                <w:b/>
                <w:sz w:val="24"/>
              </w:rPr>
              <w:t>Effective Date:</w:t>
            </w:r>
          </w:p>
        </w:tc>
      </w:tr>
      <w:tr w:rsidR="00E9458D" w14:paraId="654916F7" w14:textId="77777777">
        <w:trPr>
          <w:trHeight w:val="275"/>
        </w:trPr>
        <w:tc>
          <w:tcPr>
            <w:tcW w:w="5689" w:type="dxa"/>
            <w:vMerge/>
            <w:tcBorders>
              <w:top w:val="nil"/>
            </w:tcBorders>
          </w:tcPr>
          <w:p w14:paraId="7E28B61C" w14:textId="77777777" w:rsidR="00E9458D" w:rsidRDefault="00E9458D">
            <w:pPr>
              <w:rPr>
                <w:sz w:val="2"/>
                <w:szCs w:val="2"/>
              </w:rPr>
            </w:pPr>
          </w:p>
        </w:tc>
        <w:tc>
          <w:tcPr>
            <w:tcW w:w="3168" w:type="dxa"/>
          </w:tcPr>
          <w:p w14:paraId="7ADF583D" w14:textId="77777777" w:rsidR="00E9458D" w:rsidRDefault="005C6BD6">
            <w:pPr>
              <w:pStyle w:val="TableParagraph"/>
              <w:spacing w:line="255" w:lineRule="exact"/>
              <w:rPr>
                <w:b/>
                <w:sz w:val="24"/>
              </w:rPr>
            </w:pPr>
            <w:r>
              <w:rPr>
                <w:b/>
                <w:sz w:val="24"/>
              </w:rPr>
              <w:t>Revision Date:</w:t>
            </w:r>
          </w:p>
        </w:tc>
      </w:tr>
      <w:tr w:rsidR="00E9458D" w14:paraId="2C3A4CB6" w14:textId="77777777">
        <w:trPr>
          <w:trHeight w:val="276"/>
        </w:trPr>
        <w:tc>
          <w:tcPr>
            <w:tcW w:w="5689" w:type="dxa"/>
            <w:vMerge/>
            <w:tcBorders>
              <w:top w:val="nil"/>
            </w:tcBorders>
          </w:tcPr>
          <w:p w14:paraId="4002F6D8" w14:textId="77777777" w:rsidR="00E9458D" w:rsidRDefault="00E9458D">
            <w:pPr>
              <w:rPr>
                <w:sz w:val="2"/>
                <w:szCs w:val="2"/>
              </w:rPr>
            </w:pPr>
          </w:p>
        </w:tc>
        <w:tc>
          <w:tcPr>
            <w:tcW w:w="3168" w:type="dxa"/>
          </w:tcPr>
          <w:p w14:paraId="4CC492A3" w14:textId="77777777" w:rsidR="00E9458D" w:rsidRDefault="005C6BD6">
            <w:pPr>
              <w:pStyle w:val="TableParagraph"/>
              <w:spacing w:before="1" w:line="255" w:lineRule="exact"/>
              <w:rPr>
                <w:b/>
                <w:sz w:val="24"/>
              </w:rPr>
            </w:pPr>
            <w:r>
              <w:rPr>
                <w:b/>
                <w:sz w:val="24"/>
              </w:rPr>
              <w:t>Approved By:</w:t>
            </w:r>
          </w:p>
        </w:tc>
      </w:tr>
      <w:tr w:rsidR="00E9458D" w14:paraId="79E3951C" w14:textId="77777777">
        <w:trPr>
          <w:trHeight w:val="275"/>
        </w:trPr>
        <w:tc>
          <w:tcPr>
            <w:tcW w:w="5689" w:type="dxa"/>
            <w:vMerge/>
            <w:tcBorders>
              <w:top w:val="nil"/>
            </w:tcBorders>
          </w:tcPr>
          <w:p w14:paraId="539D9F42" w14:textId="77777777" w:rsidR="00E9458D" w:rsidRDefault="00E9458D">
            <w:pPr>
              <w:rPr>
                <w:sz w:val="2"/>
                <w:szCs w:val="2"/>
              </w:rPr>
            </w:pPr>
          </w:p>
        </w:tc>
        <w:tc>
          <w:tcPr>
            <w:tcW w:w="3168" w:type="dxa"/>
          </w:tcPr>
          <w:p w14:paraId="60F38935" w14:textId="77777777" w:rsidR="00E9458D" w:rsidRDefault="005C6BD6">
            <w:pPr>
              <w:pStyle w:val="TableParagraph"/>
              <w:spacing w:line="255" w:lineRule="exact"/>
              <w:rPr>
                <w:b/>
                <w:sz w:val="24"/>
              </w:rPr>
            </w:pPr>
            <w:r>
              <w:rPr>
                <w:b/>
                <w:sz w:val="24"/>
              </w:rPr>
              <w:t>Page Number: Page 3 of 3</w:t>
            </w:r>
          </w:p>
        </w:tc>
      </w:tr>
    </w:tbl>
    <w:p w14:paraId="2ADC51BA" w14:textId="77777777" w:rsidR="00E9458D" w:rsidRDefault="00E9458D">
      <w:pPr>
        <w:pStyle w:val="BodyText"/>
        <w:spacing w:before="2"/>
        <w:ind w:left="0" w:firstLine="0"/>
        <w:rPr>
          <w:sz w:val="16"/>
        </w:rPr>
      </w:pPr>
    </w:p>
    <w:p w14:paraId="61381E77" w14:textId="77777777" w:rsidR="00E9458D" w:rsidRDefault="005C6BD6">
      <w:pPr>
        <w:pStyle w:val="ListParagraph"/>
        <w:numPr>
          <w:ilvl w:val="0"/>
          <w:numId w:val="749"/>
        </w:numPr>
        <w:tabs>
          <w:tab w:val="left" w:pos="2161"/>
        </w:tabs>
        <w:spacing w:before="90"/>
        <w:ind w:right="1699"/>
        <w:jc w:val="both"/>
        <w:rPr>
          <w:sz w:val="24"/>
        </w:rPr>
      </w:pPr>
      <w:r>
        <w:rPr>
          <w:sz w:val="24"/>
        </w:rPr>
        <w:t>In-home assessments provide the basis for a positive and mutually beneficial relationship between the client/client’s representative and the Agency and are a critical component of the Service Delivery</w:t>
      </w:r>
      <w:r>
        <w:rPr>
          <w:spacing w:val="-2"/>
          <w:sz w:val="24"/>
        </w:rPr>
        <w:t xml:space="preserve"> </w:t>
      </w:r>
      <w:r>
        <w:rPr>
          <w:sz w:val="24"/>
        </w:rPr>
        <w:t>Process.</w:t>
      </w:r>
    </w:p>
    <w:p w14:paraId="40F5A986" w14:textId="77777777" w:rsidR="00E9458D" w:rsidRDefault="005C6BD6">
      <w:pPr>
        <w:pStyle w:val="Heading2"/>
      </w:pPr>
      <w:r>
        <w:t>CROSS-POLICY REFERENCES</w:t>
      </w:r>
    </w:p>
    <w:p w14:paraId="2B7561E8" w14:textId="77777777" w:rsidR="00E9458D" w:rsidRDefault="005C6BD6">
      <w:pPr>
        <w:pStyle w:val="BodyText"/>
        <w:ind w:left="1800" w:firstLine="0"/>
      </w:pPr>
      <w:r>
        <w:t>1. Service Delivery Process</w:t>
      </w:r>
    </w:p>
    <w:p w14:paraId="5139CE28" w14:textId="77777777" w:rsidR="00E9458D" w:rsidRDefault="00E9458D">
      <w:pPr>
        <w:pStyle w:val="BodyText"/>
        <w:ind w:left="0" w:firstLine="0"/>
      </w:pPr>
    </w:p>
    <w:p w14:paraId="31A6BC4F" w14:textId="77777777" w:rsidR="00E9458D" w:rsidRDefault="005C6BD6">
      <w:pPr>
        <w:pStyle w:val="Heading2"/>
      </w:pPr>
      <w:r>
        <w:t>FORMS:</w:t>
      </w:r>
    </w:p>
    <w:p w14:paraId="6492EC21" w14:textId="77777777" w:rsidR="00E9458D" w:rsidRDefault="005C6BD6">
      <w:pPr>
        <w:pStyle w:val="ListParagraph"/>
        <w:numPr>
          <w:ilvl w:val="0"/>
          <w:numId w:val="748"/>
        </w:numPr>
        <w:tabs>
          <w:tab w:val="left" w:pos="2161"/>
        </w:tabs>
        <w:rPr>
          <w:sz w:val="24"/>
        </w:rPr>
      </w:pPr>
      <w:r>
        <w:rPr>
          <w:sz w:val="24"/>
        </w:rPr>
        <w:t>Service Plan</w:t>
      </w:r>
    </w:p>
    <w:p w14:paraId="73798820" w14:textId="77777777" w:rsidR="00E9458D" w:rsidRDefault="005C6BD6">
      <w:pPr>
        <w:pStyle w:val="ListParagraph"/>
        <w:numPr>
          <w:ilvl w:val="0"/>
          <w:numId w:val="748"/>
        </w:numPr>
        <w:tabs>
          <w:tab w:val="left" w:pos="2161"/>
        </w:tabs>
        <w:rPr>
          <w:sz w:val="24"/>
        </w:rPr>
      </w:pPr>
      <w:r>
        <w:rPr>
          <w:sz w:val="24"/>
        </w:rPr>
        <w:t>Nursing</w:t>
      </w:r>
      <w:r>
        <w:rPr>
          <w:spacing w:val="-1"/>
          <w:sz w:val="24"/>
        </w:rPr>
        <w:t xml:space="preserve"> </w:t>
      </w:r>
      <w:r>
        <w:rPr>
          <w:sz w:val="24"/>
        </w:rPr>
        <w:t>Assessment</w:t>
      </w:r>
    </w:p>
    <w:p w14:paraId="1868212C" w14:textId="77777777" w:rsidR="00E9458D" w:rsidRDefault="005C6BD6">
      <w:pPr>
        <w:pStyle w:val="ListParagraph"/>
        <w:numPr>
          <w:ilvl w:val="0"/>
          <w:numId w:val="748"/>
        </w:numPr>
        <w:tabs>
          <w:tab w:val="left" w:pos="2161"/>
        </w:tabs>
        <w:rPr>
          <w:sz w:val="24"/>
        </w:rPr>
      </w:pPr>
      <w:r>
        <w:rPr>
          <w:sz w:val="24"/>
        </w:rPr>
        <w:t>Home Safety</w:t>
      </w:r>
      <w:r>
        <w:rPr>
          <w:spacing w:val="-2"/>
          <w:sz w:val="24"/>
        </w:rPr>
        <w:t xml:space="preserve"> </w:t>
      </w:r>
      <w:r>
        <w:rPr>
          <w:sz w:val="24"/>
        </w:rPr>
        <w:t>Checklist</w:t>
      </w:r>
    </w:p>
    <w:p w14:paraId="6DCD5E0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855EEF6" w14:textId="77777777">
        <w:trPr>
          <w:trHeight w:val="611"/>
        </w:trPr>
        <w:tc>
          <w:tcPr>
            <w:tcW w:w="5689" w:type="dxa"/>
          </w:tcPr>
          <w:p w14:paraId="7A9D834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7C2B030" w14:textId="77777777" w:rsidR="00E9458D" w:rsidRDefault="00E9458D">
            <w:pPr>
              <w:pStyle w:val="TableParagraph"/>
              <w:ind w:left="0"/>
              <w:rPr>
                <w:sz w:val="24"/>
              </w:rPr>
            </w:pPr>
          </w:p>
          <w:p w14:paraId="52EDD01E" w14:textId="77777777" w:rsidR="00E9458D" w:rsidRDefault="005C6BD6">
            <w:pPr>
              <w:pStyle w:val="TableParagraph"/>
              <w:ind w:left="487"/>
              <w:rPr>
                <w:sz w:val="20"/>
              </w:rPr>
            </w:pPr>
            <w:r>
              <w:rPr>
                <w:noProof/>
                <w:sz w:val="20"/>
              </w:rPr>
              <w:drawing>
                <wp:inline distT="0" distB="0" distL="0" distR="0" wp14:anchorId="5E0743E0" wp14:editId="57C3C80F">
                  <wp:extent cx="1390695" cy="966501"/>
                  <wp:effectExtent l="0" t="0" r="0" b="0"/>
                  <wp:docPr id="2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3612FA0" w14:textId="77777777">
        <w:trPr>
          <w:trHeight w:val="1184"/>
        </w:trPr>
        <w:tc>
          <w:tcPr>
            <w:tcW w:w="5689" w:type="dxa"/>
          </w:tcPr>
          <w:p w14:paraId="63BD0199" w14:textId="77777777" w:rsidR="00E9458D" w:rsidRDefault="00E9458D">
            <w:pPr>
              <w:pStyle w:val="TableParagraph"/>
              <w:spacing w:before="1"/>
              <w:ind w:left="0"/>
              <w:rPr>
                <w:sz w:val="24"/>
              </w:rPr>
            </w:pPr>
          </w:p>
          <w:p w14:paraId="64F3273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F33701F" w14:textId="77777777" w:rsidR="00E9458D" w:rsidRDefault="00E9458D">
            <w:pPr>
              <w:rPr>
                <w:sz w:val="2"/>
                <w:szCs w:val="2"/>
              </w:rPr>
            </w:pPr>
          </w:p>
        </w:tc>
      </w:tr>
      <w:tr w:rsidR="00E9458D" w14:paraId="5B451C82" w14:textId="77777777">
        <w:trPr>
          <w:trHeight w:val="277"/>
        </w:trPr>
        <w:tc>
          <w:tcPr>
            <w:tcW w:w="5689" w:type="dxa"/>
            <w:vMerge w:val="restart"/>
          </w:tcPr>
          <w:p w14:paraId="526CE936" w14:textId="77777777" w:rsidR="00E9458D" w:rsidRDefault="00E9458D">
            <w:pPr>
              <w:pStyle w:val="TableParagraph"/>
              <w:spacing w:before="1"/>
              <w:ind w:left="0"/>
              <w:rPr>
                <w:sz w:val="24"/>
              </w:rPr>
            </w:pPr>
          </w:p>
          <w:p w14:paraId="373B9F86" w14:textId="77777777" w:rsidR="00E9458D" w:rsidRDefault="005C6BD6">
            <w:pPr>
              <w:pStyle w:val="TableParagraph"/>
              <w:rPr>
                <w:b/>
                <w:sz w:val="24"/>
              </w:rPr>
            </w:pPr>
            <w:r>
              <w:rPr>
                <w:b/>
                <w:sz w:val="24"/>
              </w:rPr>
              <w:t>Policy Title: Admission of Clients to Agency</w:t>
            </w:r>
          </w:p>
        </w:tc>
        <w:tc>
          <w:tcPr>
            <w:tcW w:w="3168" w:type="dxa"/>
          </w:tcPr>
          <w:p w14:paraId="0563A888"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3.10.30</w:t>
            </w:r>
          </w:p>
        </w:tc>
      </w:tr>
      <w:tr w:rsidR="00E9458D" w14:paraId="72DFCAFF" w14:textId="77777777">
        <w:trPr>
          <w:trHeight w:val="275"/>
        </w:trPr>
        <w:tc>
          <w:tcPr>
            <w:tcW w:w="5689" w:type="dxa"/>
            <w:vMerge/>
            <w:tcBorders>
              <w:top w:val="nil"/>
            </w:tcBorders>
          </w:tcPr>
          <w:p w14:paraId="05637C6D" w14:textId="77777777" w:rsidR="00E9458D" w:rsidRDefault="00E9458D">
            <w:pPr>
              <w:rPr>
                <w:sz w:val="2"/>
                <w:szCs w:val="2"/>
              </w:rPr>
            </w:pPr>
          </w:p>
        </w:tc>
        <w:tc>
          <w:tcPr>
            <w:tcW w:w="3168" w:type="dxa"/>
          </w:tcPr>
          <w:p w14:paraId="54A902DD" w14:textId="77777777" w:rsidR="00E9458D" w:rsidRDefault="005C6BD6">
            <w:pPr>
              <w:pStyle w:val="TableParagraph"/>
              <w:spacing w:line="255" w:lineRule="exact"/>
              <w:rPr>
                <w:b/>
                <w:sz w:val="24"/>
              </w:rPr>
            </w:pPr>
            <w:r>
              <w:rPr>
                <w:b/>
                <w:sz w:val="24"/>
              </w:rPr>
              <w:t>Effective Date:</w:t>
            </w:r>
          </w:p>
        </w:tc>
      </w:tr>
      <w:tr w:rsidR="00E9458D" w14:paraId="6F127948" w14:textId="77777777">
        <w:trPr>
          <w:trHeight w:val="275"/>
        </w:trPr>
        <w:tc>
          <w:tcPr>
            <w:tcW w:w="5689" w:type="dxa"/>
            <w:vMerge/>
            <w:tcBorders>
              <w:top w:val="nil"/>
            </w:tcBorders>
          </w:tcPr>
          <w:p w14:paraId="0E7B9C5D" w14:textId="77777777" w:rsidR="00E9458D" w:rsidRDefault="00E9458D">
            <w:pPr>
              <w:rPr>
                <w:sz w:val="2"/>
                <w:szCs w:val="2"/>
              </w:rPr>
            </w:pPr>
          </w:p>
        </w:tc>
        <w:tc>
          <w:tcPr>
            <w:tcW w:w="3168" w:type="dxa"/>
          </w:tcPr>
          <w:p w14:paraId="372A5BDA" w14:textId="77777777" w:rsidR="00E9458D" w:rsidRDefault="005C6BD6">
            <w:pPr>
              <w:pStyle w:val="TableParagraph"/>
              <w:spacing w:line="255" w:lineRule="exact"/>
              <w:rPr>
                <w:b/>
                <w:sz w:val="24"/>
              </w:rPr>
            </w:pPr>
            <w:r>
              <w:rPr>
                <w:b/>
                <w:sz w:val="24"/>
              </w:rPr>
              <w:t>Revision Date:</w:t>
            </w:r>
          </w:p>
        </w:tc>
      </w:tr>
      <w:tr w:rsidR="00E9458D" w14:paraId="5B332F42" w14:textId="77777777">
        <w:trPr>
          <w:trHeight w:val="276"/>
        </w:trPr>
        <w:tc>
          <w:tcPr>
            <w:tcW w:w="5689" w:type="dxa"/>
            <w:vMerge/>
            <w:tcBorders>
              <w:top w:val="nil"/>
            </w:tcBorders>
          </w:tcPr>
          <w:p w14:paraId="32C3BD1D" w14:textId="77777777" w:rsidR="00E9458D" w:rsidRDefault="00E9458D">
            <w:pPr>
              <w:rPr>
                <w:sz w:val="2"/>
                <w:szCs w:val="2"/>
              </w:rPr>
            </w:pPr>
          </w:p>
        </w:tc>
        <w:tc>
          <w:tcPr>
            <w:tcW w:w="3168" w:type="dxa"/>
          </w:tcPr>
          <w:p w14:paraId="1A3AC20D" w14:textId="77777777" w:rsidR="00E9458D" w:rsidRDefault="005C6BD6">
            <w:pPr>
              <w:pStyle w:val="TableParagraph"/>
              <w:spacing w:before="1" w:line="255" w:lineRule="exact"/>
              <w:rPr>
                <w:b/>
                <w:sz w:val="24"/>
              </w:rPr>
            </w:pPr>
            <w:r>
              <w:rPr>
                <w:b/>
                <w:sz w:val="24"/>
              </w:rPr>
              <w:t>Approved By:</w:t>
            </w:r>
          </w:p>
        </w:tc>
      </w:tr>
      <w:tr w:rsidR="00E9458D" w14:paraId="1448AD5B" w14:textId="77777777">
        <w:trPr>
          <w:trHeight w:val="275"/>
        </w:trPr>
        <w:tc>
          <w:tcPr>
            <w:tcW w:w="5689" w:type="dxa"/>
            <w:vMerge/>
            <w:tcBorders>
              <w:top w:val="nil"/>
            </w:tcBorders>
          </w:tcPr>
          <w:p w14:paraId="55A8DC34" w14:textId="77777777" w:rsidR="00E9458D" w:rsidRDefault="00E9458D">
            <w:pPr>
              <w:rPr>
                <w:sz w:val="2"/>
                <w:szCs w:val="2"/>
              </w:rPr>
            </w:pPr>
          </w:p>
        </w:tc>
        <w:tc>
          <w:tcPr>
            <w:tcW w:w="3168" w:type="dxa"/>
          </w:tcPr>
          <w:p w14:paraId="4A149FF1" w14:textId="77777777" w:rsidR="00E9458D" w:rsidRDefault="005C6BD6">
            <w:pPr>
              <w:pStyle w:val="TableParagraph"/>
              <w:spacing w:line="255" w:lineRule="exact"/>
              <w:rPr>
                <w:b/>
                <w:sz w:val="24"/>
              </w:rPr>
            </w:pPr>
            <w:r>
              <w:rPr>
                <w:b/>
                <w:sz w:val="24"/>
              </w:rPr>
              <w:t>Page Number: Page 1 of 4</w:t>
            </w:r>
          </w:p>
        </w:tc>
      </w:tr>
    </w:tbl>
    <w:p w14:paraId="432F3681" w14:textId="77777777" w:rsidR="00E9458D" w:rsidRDefault="00E9458D">
      <w:pPr>
        <w:pStyle w:val="BodyText"/>
        <w:ind w:left="0" w:firstLine="0"/>
        <w:rPr>
          <w:sz w:val="16"/>
        </w:rPr>
      </w:pPr>
    </w:p>
    <w:p w14:paraId="054AC06B" w14:textId="77777777" w:rsidR="00E9458D" w:rsidRDefault="005C6BD6">
      <w:pPr>
        <w:pStyle w:val="Heading2"/>
        <w:spacing w:before="92"/>
        <w:rPr>
          <w:rFonts w:ascii="Arial"/>
        </w:rPr>
      </w:pPr>
      <w:r>
        <w:rPr>
          <w:rFonts w:ascii="Arial"/>
        </w:rPr>
        <w:t>Admission of Clients to Agency</w:t>
      </w:r>
    </w:p>
    <w:p w14:paraId="1FC47C46" w14:textId="77777777" w:rsidR="00E9458D" w:rsidRDefault="005C6BD6">
      <w:pPr>
        <w:spacing w:before="138"/>
        <w:ind w:left="1800"/>
        <w:rPr>
          <w:b/>
          <w:sz w:val="24"/>
        </w:rPr>
      </w:pPr>
      <w:r>
        <w:rPr>
          <w:b/>
          <w:sz w:val="24"/>
        </w:rPr>
        <w:t>PURPOSE</w:t>
      </w:r>
    </w:p>
    <w:p w14:paraId="4FE05422" w14:textId="77777777" w:rsidR="00E9458D" w:rsidRDefault="005C6BD6">
      <w:pPr>
        <w:pStyle w:val="BodyText"/>
        <w:ind w:left="2084" w:right="1701" w:hanging="285"/>
      </w:pPr>
      <w:r>
        <w:t>1. To outline the standards, criteria and processes through which an individual may be accepted for admission to the Agency.</w:t>
      </w:r>
    </w:p>
    <w:p w14:paraId="6C0879DC" w14:textId="77777777" w:rsidR="00E9458D" w:rsidRDefault="00E9458D">
      <w:pPr>
        <w:pStyle w:val="BodyText"/>
        <w:ind w:left="0" w:firstLine="0"/>
      </w:pPr>
    </w:p>
    <w:p w14:paraId="1C37E123" w14:textId="77777777" w:rsidR="00E9458D" w:rsidRDefault="005C6BD6">
      <w:pPr>
        <w:pStyle w:val="Heading2"/>
      </w:pPr>
      <w:r>
        <w:t>POLICY</w:t>
      </w:r>
    </w:p>
    <w:p w14:paraId="26C4CB11" w14:textId="77777777" w:rsidR="00E9458D" w:rsidRDefault="005C6BD6">
      <w:pPr>
        <w:pStyle w:val="BodyText"/>
        <w:ind w:left="1800" w:right="1701" w:firstLine="0"/>
      </w:pPr>
      <w:r>
        <w:t>Right Accord Private Duty- Home Health Care applies the following standards and criteria for Agency admissions:</w:t>
      </w:r>
    </w:p>
    <w:p w14:paraId="66AF0C5D" w14:textId="77777777" w:rsidR="00E9458D" w:rsidRDefault="005C6BD6">
      <w:pPr>
        <w:pStyle w:val="ListParagraph"/>
        <w:numPr>
          <w:ilvl w:val="0"/>
          <w:numId w:val="747"/>
        </w:numPr>
        <w:tabs>
          <w:tab w:val="left" w:pos="2161"/>
        </w:tabs>
        <w:ind w:right="1701"/>
        <w:rPr>
          <w:sz w:val="24"/>
        </w:rPr>
      </w:pPr>
      <w:r>
        <w:rPr>
          <w:sz w:val="24"/>
        </w:rPr>
        <w:t>The Agency accepts individuals for services/care regardless of their race, nationality color, age, gender, sexual orientation, disability and/or communicable</w:t>
      </w:r>
      <w:r>
        <w:rPr>
          <w:spacing w:val="-5"/>
          <w:sz w:val="24"/>
        </w:rPr>
        <w:t xml:space="preserve"> </w:t>
      </w:r>
      <w:r>
        <w:rPr>
          <w:sz w:val="24"/>
        </w:rPr>
        <w:t>diseases.</w:t>
      </w:r>
    </w:p>
    <w:p w14:paraId="647A26AC" w14:textId="77777777" w:rsidR="00E9458D" w:rsidRDefault="005C6BD6">
      <w:pPr>
        <w:pStyle w:val="ListParagraph"/>
        <w:numPr>
          <w:ilvl w:val="0"/>
          <w:numId w:val="747"/>
        </w:numPr>
        <w:tabs>
          <w:tab w:val="left" w:pos="2161"/>
        </w:tabs>
        <w:ind w:right="1703"/>
        <w:rPr>
          <w:sz w:val="24"/>
        </w:rPr>
      </w:pPr>
      <w:r>
        <w:rPr>
          <w:sz w:val="24"/>
        </w:rPr>
        <w:t>Individuals diagnosed with active pulmonary tuberculosis shall be evaluated for admittance if the following conditions are met prior to the</w:t>
      </w:r>
      <w:r>
        <w:rPr>
          <w:spacing w:val="-3"/>
          <w:sz w:val="24"/>
        </w:rPr>
        <w:t xml:space="preserve"> </w:t>
      </w:r>
      <w:r>
        <w:rPr>
          <w:sz w:val="24"/>
        </w:rPr>
        <w:t>assessment:</w:t>
      </w:r>
    </w:p>
    <w:p w14:paraId="3D2A7AFD" w14:textId="77777777" w:rsidR="00E9458D" w:rsidRDefault="005C6BD6">
      <w:pPr>
        <w:pStyle w:val="ListParagraph"/>
        <w:numPr>
          <w:ilvl w:val="1"/>
          <w:numId w:val="747"/>
        </w:numPr>
        <w:tabs>
          <w:tab w:val="left" w:pos="2521"/>
        </w:tabs>
        <w:ind w:hanging="361"/>
        <w:rPr>
          <w:sz w:val="24"/>
        </w:rPr>
      </w:pPr>
      <w:r>
        <w:rPr>
          <w:sz w:val="24"/>
        </w:rPr>
        <w:t>They have been on an anti-tuberculin regime for at least 2</w:t>
      </w:r>
      <w:r>
        <w:rPr>
          <w:spacing w:val="-5"/>
          <w:sz w:val="24"/>
        </w:rPr>
        <w:t xml:space="preserve"> </w:t>
      </w:r>
      <w:r>
        <w:rPr>
          <w:sz w:val="24"/>
        </w:rPr>
        <w:t>weeks.</w:t>
      </w:r>
    </w:p>
    <w:p w14:paraId="21BD01F8" w14:textId="77777777" w:rsidR="00E9458D" w:rsidRDefault="005C6BD6">
      <w:pPr>
        <w:pStyle w:val="ListParagraph"/>
        <w:numPr>
          <w:ilvl w:val="1"/>
          <w:numId w:val="747"/>
        </w:numPr>
        <w:tabs>
          <w:tab w:val="left" w:pos="2521"/>
        </w:tabs>
        <w:ind w:hanging="361"/>
        <w:rPr>
          <w:sz w:val="24"/>
        </w:rPr>
      </w:pPr>
      <w:r>
        <w:rPr>
          <w:sz w:val="24"/>
        </w:rPr>
        <w:t>They show clinical</w:t>
      </w:r>
      <w:r>
        <w:rPr>
          <w:spacing w:val="-2"/>
          <w:sz w:val="24"/>
        </w:rPr>
        <w:t xml:space="preserve"> </w:t>
      </w:r>
      <w:r>
        <w:rPr>
          <w:sz w:val="24"/>
        </w:rPr>
        <w:t>improvement.</w:t>
      </w:r>
    </w:p>
    <w:p w14:paraId="6B015A90" w14:textId="77777777" w:rsidR="00E9458D" w:rsidRDefault="005C6BD6">
      <w:pPr>
        <w:pStyle w:val="ListParagraph"/>
        <w:numPr>
          <w:ilvl w:val="1"/>
          <w:numId w:val="747"/>
        </w:numPr>
        <w:tabs>
          <w:tab w:val="left" w:pos="2521"/>
        </w:tabs>
        <w:spacing w:before="1"/>
        <w:ind w:hanging="361"/>
        <w:rPr>
          <w:sz w:val="24"/>
        </w:rPr>
      </w:pPr>
      <w:r>
        <w:rPr>
          <w:sz w:val="24"/>
        </w:rPr>
        <w:t>They have undergone three consecutive samples that are AFB</w:t>
      </w:r>
      <w:r>
        <w:rPr>
          <w:spacing w:val="-2"/>
          <w:sz w:val="24"/>
        </w:rPr>
        <w:t xml:space="preserve"> </w:t>
      </w:r>
      <w:r>
        <w:rPr>
          <w:sz w:val="24"/>
        </w:rPr>
        <w:t>negative</w:t>
      </w:r>
    </w:p>
    <w:p w14:paraId="2DFC2D7D" w14:textId="77777777" w:rsidR="00E9458D" w:rsidRDefault="005C6BD6">
      <w:pPr>
        <w:pStyle w:val="ListParagraph"/>
        <w:numPr>
          <w:ilvl w:val="0"/>
          <w:numId w:val="747"/>
        </w:numPr>
        <w:tabs>
          <w:tab w:val="left" w:pos="2161"/>
        </w:tabs>
        <w:ind w:right="1700"/>
        <w:rPr>
          <w:sz w:val="24"/>
        </w:rPr>
      </w:pPr>
      <w:r>
        <w:rPr>
          <w:sz w:val="24"/>
        </w:rPr>
        <w:t>The Agency shall be qualified and/or licensed to provide needed services/care competently and safely.</w:t>
      </w:r>
    </w:p>
    <w:p w14:paraId="3E69F2E5" w14:textId="77777777" w:rsidR="00E9458D" w:rsidRDefault="005C6BD6">
      <w:pPr>
        <w:pStyle w:val="ListParagraph"/>
        <w:numPr>
          <w:ilvl w:val="0"/>
          <w:numId w:val="747"/>
        </w:numPr>
        <w:tabs>
          <w:tab w:val="left" w:pos="2161"/>
        </w:tabs>
        <w:ind w:right="1701"/>
        <w:rPr>
          <w:sz w:val="24"/>
        </w:rPr>
      </w:pPr>
      <w:r>
        <w:rPr>
          <w:sz w:val="24"/>
        </w:rPr>
        <w:t>The Agency shall have a sufficient number of qualified, competent personnel and resources to safely meet an individual’s</w:t>
      </w:r>
      <w:r>
        <w:rPr>
          <w:spacing w:val="-3"/>
          <w:sz w:val="24"/>
        </w:rPr>
        <w:t xml:space="preserve"> </w:t>
      </w:r>
      <w:r>
        <w:rPr>
          <w:sz w:val="24"/>
        </w:rPr>
        <w:t>needs.</w:t>
      </w:r>
    </w:p>
    <w:p w14:paraId="019816E8" w14:textId="77777777" w:rsidR="00E9458D" w:rsidRDefault="005C6BD6">
      <w:pPr>
        <w:pStyle w:val="ListParagraph"/>
        <w:numPr>
          <w:ilvl w:val="0"/>
          <w:numId w:val="747"/>
        </w:numPr>
        <w:tabs>
          <w:tab w:val="left" w:pos="2161"/>
        </w:tabs>
        <w:rPr>
          <w:sz w:val="24"/>
        </w:rPr>
      </w:pPr>
      <w:r>
        <w:rPr>
          <w:sz w:val="24"/>
        </w:rPr>
        <w:t>The services/care needed shall fall within the Agency’s scope of</w:t>
      </w:r>
      <w:r>
        <w:rPr>
          <w:spacing w:val="-4"/>
          <w:sz w:val="24"/>
        </w:rPr>
        <w:t xml:space="preserve"> </w:t>
      </w:r>
      <w:r>
        <w:rPr>
          <w:sz w:val="24"/>
        </w:rPr>
        <w:t>services.</w:t>
      </w:r>
    </w:p>
    <w:p w14:paraId="42B38258" w14:textId="77777777" w:rsidR="00E9458D" w:rsidRDefault="005C6BD6">
      <w:pPr>
        <w:pStyle w:val="ListParagraph"/>
        <w:numPr>
          <w:ilvl w:val="0"/>
          <w:numId w:val="747"/>
        </w:numPr>
        <w:tabs>
          <w:tab w:val="left" w:pos="2161"/>
        </w:tabs>
        <w:rPr>
          <w:sz w:val="24"/>
        </w:rPr>
      </w:pPr>
      <w:r>
        <w:rPr>
          <w:sz w:val="24"/>
        </w:rPr>
        <w:t>Individuals shall reside within the geographical area served by the</w:t>
      </w:r>
      <w:r>
        <w:rPr>
          <w:spacing w:val="-6"/>
          <w:sz w:val="24"/>
        </w:rPr>
        <w:t xml:space="preserve"> </w:t>
      </w:r>
      <w:r>
        <w:rPr>
          <w:sz w:val="24"/>
        </w:rPr>
        <w:t>Agency.</w:t>
      </w:r>
    </w:p>
    <w:p w14:paraId="7B9C4F6B" w14:textId="77777777" w:rsidR="00E9458D" w:rsidRDefault="005C6BD6">
      <w:pPr>
        <w:pStyle w:val="ListParagraph"/>
        <w:numPr>
          <w:ilvl w:val="0"/>
          <w:numId w:val="747"/>
        </w:numPr>
        <w:tabs>
          <w:tab w:val="left" w:pos="2161"/>
        </w:tabs>
        <w:rPr>
          <w:sz w:val="24"/>
        </w:rPr>
      </w:pPr>
      <w:r>
        <w:rPr>
          <w:sz w:val="24"/>
        </w:rPr>
        <w:t>The individual's home environment shall be adequate for safe and effective</w:t>
      </w:r>
      <w:r>
        <w:rPr>
          <w:spacing w:val="-4"/>
          <w:sz w:val="24"/>
        </w:rPr>
        <w:t xml:space="preserve"> </w:t>
      </w:r>
      <w:r>
        <w:rPr>
          <w:sz w:val="24"/>
        </w:rPr>
        <w:t>care.</w:t>
      </w:r>
    </w:p>
    <w:p w14:paraId="369FC54A" w14:textId="77777777" w:rsidR="00E9458D" w:rsidRDefault="005C6BD6">
      <w:pPr>
        <w:pStyle w:val="ListParagraph"/>
        <w:numPr>
          <w:ilvl w:val="0"/>
          <w:numId w:val="747"/>
        </w:numPr>
        <w:tabs>
          <w:tab w:val="left" w:pos="2161"/>
        </w:tabs>
        <w:ind w:right="1697"/>
        <w:rPr>
          <w:sz w:val="24"/>
        </w:rPr>
      </w:pPr>
      <w:r>
        <w:rPr>
          <w:sz w:val="24"/>
        </w:rPr>
        <w:t>The individual shall be willing and able to function at home with required services in place.</w:t>
      </w:r>
    </w:p>
    <w:p w14:paraId="2A6086D2" w14:textId="77777777" w:rsidR="00E9458D" w:rsidRDefault="005C6BD6">
      <w:pPr>
        <w:pStyle w:val="ListParagraph"/>
        <w:numPr>
          <w:ilvl w:val="0"/>
          <w:numId w:val="747"/>
        </w:numPr>
        <w:tabs>
          <w:tab w:val="left" w:pos="2161"/>
        </w:tabs>
        <w:ind w:right="1699"/>
        <w:rPr>
          <w:sz w:val="24"/>
        </w:rPr>
      </w:pPr>
      <w:r>
        <w:rPr>
          <w:sz w:val="24"/>
        </w:rPr>
        <w:t>The individual’s family/caregiver(s)/pertinent other(s) shall be accepting of in-home services and be willing, capable and available to participate in the</w:t>
      </w:r>
      <w:r>
        <w:rPr>
          <w:spacing w:val="-10"/>
          <w:sz w:val="24"/>
        </w:rPr>
        <w:t xml:space="preserve"> </w:t>
      </w:r>
      <w:r>
        <w:rPr>
          <w:sz w:val="24"/>
        </w:rPr>
        <w:t>care.</w:t>
      </w:r>
    </w:p>
    <w:p w14:paraId="5420DF15" w14:textId="77777777" w:rsidR="00E9458D" w:rsidRDefault="005C6BD6">
      <w:pPr>
        <w:pStyle w:val="ListParagraph"/>
        <w:numPr>
          <w:ilvl w:val="0"/>
          <w:numId w:val="747"/>
        </w:numPr>
        <w:tabs>
          <w:tab w:val="left" w:pos="2161"/>
        </w:tabs>
        <w:ind w:right="1698"/>
        <w:rPr>
          <w:sz w:val="24"/>
        </w:rPr>
      </w:pPr>
      <w:r>
        <w:rPr>
          <w:sz w:val="24"/>
        </w:rPr>
        <w:t>Individuals with medical problems shall be under the care of a Physician or shall be willing to seek care from a Physician for medical supervision</w:t>
      </w:r>
      <w:r>
        <w:rPr>
          <w:spacing w:val="-9"/>
          <w:sz w:val="24"/>
        </w:rPr>
        <w:t xml:space="preserve"> </w:t>
      </w:r>
      <w:r>
        <w:rPr>
          <w:sz w:val="24"/>
        </w:rPr>
        <w:t>purposes.</w:t>
      </w:r>
    </w:p>
    <w:p w14:paraId="0C1B1CB2" w14:textId="77777777" w:rsidR="00E9458D" w:rsidRDefault="005C6BD6">
      <w:pPr>
        <w:pStyle w:val="ListParagraph"/>
        <w:numPr>
          <w:ilvl w:val="0"/>
          <w:numId w:val="747"/>
        </w:numPr>
        <w:tabs>
          <w:tab w:val="left" w:pos="2161"/>
        </w:tabs>
        <w:ind w:right="1702"/>
        <w:rPr>
          <w:sz w:val="24"/>
        </w:rPr>
      </w:pPr>
      <w:r>
        <w:rPr>
          <w:sz w:val="24"/>
        </w:rPr>
        <w:t>The individual shall have the financial means to pay for services/care, either through governmental assistance programs, private insurance or personal</w:t>
      </w:r>
      <w:r>
        <w:rPr>
          <w:spacing w:val="-2"/>
          <w:sz w:val="24"/>
        </w:rPr>
        <w:t xml:space="preserve"> </w:t>
      </w:r>
      <w:r>
        <w:rPr>
          <w:sz w:val="24"/>
        </w:rPr>
        <w:t>assets.</w:t>
      </w:r>
    </w:p>
    <w:p w14:paraId="07289A01" w14:textId="77777777" w:rsidR="00E9458D" w:rsidRDefault="005C6BD6">
      <w:pPr>
        <w:pStyle w:val="ListParagraph"/>
        <w:numPr>
          <w:ilvl w:val="0"/>
          <w:numId w:val="747"/>
        </w:numPr>
        <w:tabs>
          <w:tab w:val="left" w:pos="2161"/>
        </w:tabs>
        <w:ind w:right="1703"/>
        <w:rPr>
          <w:sz w:val="24"/>
        </w:rPr>
      </w:pPr>
      <w:r>
        <w:rPr>
          <w:sz w:val="24"/>
        </w:rPr>
        <w:t>The Agency shall reserve the right to refuse service to anyone who does not meet the admittance</w:t>
      </w:r>
      <w:r>
        <w:rPr>
          <w:spacing w:val="-1"/>
          <w:sz w:val="24"/>
        </w:rPr>
        <w:t xml:space="preserve"> </w:t>
      </w:r>
      <w:r>
        <w:rPr>
          <w:sz w:val="24"/>
        </w:rPr>
        <w:t>criteria.</w:t>
      </w:r>
    </w:p>
    <w:p w14:paraId="3BA8DAD3" w14:textId="77777777" w:rsidR="00E9458D" w:rsidRDefault="005C6BD6">
      <w:pPr>
        <w:pStyle w:val="ListParagraph"/>
        <w:numPr>
          <w:ilvl w:val="0"/>
          <w:numId w:val="747"/>
        </w:numPr>
        <w:tabs>
          <w:tab w:val="left" w:pos="2161"/>
        </w:tabs>
        <w:ind w:right="1700"/>
        <w:rPr>
          <w:sz w:val="24"/>
        </w:rPr>
      </w:pPr>
      <w:r>
        <w:rPr>
          <w:sz w:val="24"/>
        </w:rPr>
        <w:t>Individuals, being considered for admission to the Agency, may be referred to other resources if</w:t>
      </w:r>
      <w:r>
        <w:rPr>
          <w:spacing w:val="-2"/>
          <w:sz w:val="24"/>
        </w:rPr>
        <w:t xml:space="preserve"> </w:t>
      </w:r>
      <w:r>
        <w:rPr>
          <w:sz w:val="24"/>
        </w:rPr>
        <w:t>they:</w:t>
      </w:r>
    </w:p>
    <w:p w14:paraId="57DFAEE9" w14:textId="77777777" w:rsidR="00E9458D" w:rsidRDefault="005C6BD6">
      <w:pPr>
        <w:pStyle w:val="ListParagraph"/>
        <w:numPr>
          <w:ilvl w:val="1"/>
          <w:numId w:val="747"/>
        </w:numPr>
        <w:tabs>
          <w:tab w:val="left" w:pos="2521"/>
        </w:tabs>
        <w:spacing w:before="1" w:line="275" w:lineRule="exact"/>
        <w:ind w:hanging="295"/>
        <w:rPr>
          <w:sz w:val="24"/>
        </w:rPr>
      </w:pPr>
      <w:r>
        <w:rPr>
          <w:sz w:val="24"/>
        </w:rPr>
        <w:t>do not meet the Agency’s admission</w:t>
      </w:r>
      <w:r>
        <w:rPr>
          <w:spacing w:val="-3"/>
          <w:sz w:val="24"/>
        </w:rPr>
        <w:t xml:space="preserve"> </w:t>
      </w:r>
      <w:r>
        <w:rPr>
          <w:sz w:val="24"/>
        </w:rPr>
        <w:t>criteria;</w:t>
      </w:r>
    </w:p>
    <w:p w14:paraId="3B460DD1" w14:textId="77777777" w:rsidR="00E9458D" w:rsidRDefault="005C6BD6">
      <w:pPr>
        <w:pStyle w:val="ListParagraph"/>
        <w:numPr>
          <w:ilvl w:val="1"/>
          <w:numId w:val="747"/>
        </w:numPr>
        <w:tabs>
          <w:tab w:val="left" w:pos="2521"/>
        </w:tabs>
        <w:spacing w:line="275" w:lineRule="exact"/>
        <w:ind w:hanging="295"/>
        <w:rPr>
          <w:sz w:val="24"/>
        </w:rPr>
      </w:pPr>
      <w:r>
        <w:rPr>
          <w:sz w:val="24"/>
        </w:rPr>
        <w:t>refuse recommended</w:t>
      </w:r>
      <w:r>
        <w:rPr>
          <w:spacing w:val="-3"/>
          <w:sz w:val="24"/>
        </w:rPr>
        <w:t xml:space="preserve"> </w:t>
      </w:r>
      <w:r>
        <w:rPr>
          <w:sz w:val="24"/>
        </w:rPr>
        <w:t>services/care;</w:t>
      </w:r>
    </w:p>
    <w:p w14:paraId="098CD75B"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4751767" w14:textId="77777777">
        <w:trPr>
          <w:trHeight w:val="611"/>
        </w:trPr>
        <w:tc>
          <w:tcPr>
            <w:tcW w:w="5689" w:type="dxa"/>
          </w:tcPr>
          <w:p w14:paraId="7B2E7C0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158D456" w14:textId="77777777" w:rsidR="00E9458D" w:rsidRDefault="00E9458D">
            <w:pPr>
              <w:pStyle w:val="TableParagraph"/>
              <w:ind w:left="0"/>
              <w:rPr>
                <w:sz w:val="24"/>
              </w:rPr>
            </w:pPr>
          </w:p>
          <w:p w14:paraId="07D6BF49" w14:textId="77777777" w:rsidR="00E9458D" w:rsidRDefault="005C6BD6">
            <w:pPr>
              <w:pStyle w:val="TableParagraph"/>
              <w:ind w:left="487"/>
              <w:rPr>
                <w:sz w:val="20"/>
              </w:rPr>
            </w:pPr>
            <w:r>
              <w:rPr>
                <w:noProof/>
                <w:sz w:val="20"/>
              </w:rPr>
              <w:drawing>
                <wp:inline distT="0" distB="0" distL="0" distR="0" wp14:anchorId="0CDEBF91" wp14:editId="5867E887">
                  <wp:extent cx="1390695" cy="966501"/>
                  <wp:effectExtent l="0" t="0" r="0" b="0"/>
                  <wp:docPr id="2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CA7DBB2" w14:textId="77777777">
        <w:trPr>
          <w:trHeight w:val="1184"/>
        </w:trPr>
        <w:tc>
          <w:tcPr>
            <w:tcW w:w="5689" w:type="dxa"/>
          </w:tcPr>
          <w:p w14:paraId="2B0FB9FD" w14:textId="77777777" w:rsidR="00E9458D" w:rsidRDefault="00E9458D">
            <w:pPr>
              <w:pStyle w:val="TableParagraph"/>
              <w:spacing w:before="1"/>
              <w:ind w:left="0"/>
              <w:rPr>
                <w:sz w:val="24"/>
              </w:rPr>
            </w:pPr>
          </w:p>
          <w:p w14:paraId="155EE42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46332FC" w14:textId="77777777" w:rsidR="00E9458D" w:rsidRDefault="00E9458D">
            <w:pPr>
              <w:rPr>
                <w:sz w:val="2"/>
                <w:szCs w:val="2"/>
              </w:rPr>
            </w:pPr>
          </w:p>
        </w:tc>
      </w:tr>
      <w:tr w:rsidR="00E9458D" w14:paraId="774948AA" w14:textId="77777777">
        <w:trPr>
          <w:trHeight w:val="277"/>
        </w:trPr>
        <w:tc>
          <w:tcPr>
            <w:tcW w:w="5689" w:type="dxa"/>
            <w:vMerge w:val="restart"/>
          </w:tcPr>
          <w:p w14:paraId="6EA3EFBD" w14:textId="77777777" w:rsidR="00E9458D" w:rsidRDefault="00E9458D">
            <w:pPr>
              <w:pStyle w:val="TableParagraph"/>
              <w:spacing w:before="1"/>
              <w:ind w:left="0"/>
              <w:rPr>
                <w:sz w:val="24"/>
              </w:rPr>
            </w:pPr>
          </w:p>
          <w:p w14:paraId="223108B8" w14:textId="77777777" w:rsidR="00E9458D" w:rsidRDefault="005C6BD6">
            <w:pPr>
              <w:pStyle w:val="TableParagraph"/>
              <w:rPr>
                <w:b/>
                <w:sz w:val="24"/>
              </w:rPr>
            </w:pPr>
            <w:r>
              <w:rPr>
                <w:b/>
                <w:sz w:val="24"/>
              </w:rPr>
              <w:t>Policy Title: Admission of Clients to Agency</w:t>
            </w:r>
          </w:p>
        </w:tc>
        <w:tc>
          <w:tcPr>
            <w:tcW w:w="3168" w:type="dxa"/>
          </w:tcPr>
          <w:p w14:paraId="4E28336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3.10.30</w:t>
            </w:r>
          </w:p>
        </w:tc>
      </w:tr>
      <w:tr w:rsidR="00E9458D" w14:paraId="7FC1329A" w14:textId="77777777">
        <w:trPr>
          <w:trHeight w:val="275"/>
        </w:trPr>
        <w:tc>
          <w:tcPr>
            <w:tcW w:w="5689" w:type="dxa"/>
            <w:vMerge/>
            <w:tcBorders>
              <w:top w:val="nil"/>
            </w:tcBorders>
          </w:tcPr>
          <w:p w14:paraId="517595D2" w14:textId="77777777" w:rsidR="00E9458D" w:rsidRDefault="00E9458D">
            <w:pPr>
              <w:rPr>
                <w:sz w:val="2"/>
                <w:szCs w:val="2"/>
              </w:rPr>
            </w:pPr>
          </w:p>
        </w:tc>
        <w:tc>
          <w:tcPr>
            <w:tcW w:w="3168" w:type="dxa"/>
          </w:tcPr>
          <w:p w14:paraId="27018111" w14:textId="77777777" w:rsidR="00E9458D" w:rsidRDefault="005C6BD6">
            <w:pPr>
              <w:pStyle w:val="TableParagraph"/>
              <w:spacing w:line="255" w:lineRule="exact"/>
              <w:rPr>
                <w:b/>
                <w:sz w:val="24"/>
              </w:rPr>
            </w:pPr>
            <w:r>
              <w:rPr>
                <w:b/>
                <w:sz w:val="24"/>
              </w:rPr>
              <w:t>Effective Date:</w:t>
            </w:r>
          </w:p>
        </w:tc>
      </w:tr>
      <w:tr w:rsidR="00E9458D" w14:paraId="6B54EE24" w14:textId="77777777">
        <w:trPr>
          <w:trHeight w:val="275"/>
        </w:trPr>
        <w:tc>
          <w:tcPr>
            <w:tcW w:w="5689" w:type="dxa"/>
            <w:vMerge/>
            <w:tcBorders>
              <w:top w:val="nil"/>
            </w:tcBorders>
          </w:tcPr>
          <w:p w14:paraId="31BF3E73" w14:textId="77777777" w:rsidR="00E9458D" w:rsidRDefault="00E9458D">
            <w:pPr>
              <w:rPr>
                <w:sz w:val="2"/>
                <w:szCs w:val="2"/>
              </w:rPr>
            </w:pPr>
          </w:p>
        </w:tc>
        <w:tc>
          <w:tcPr>
            <w:tcW w:w="3168" w:type="dxa"/>
          </w:tcPr>
          <w:p w14:paraId="10CB890A" w14:textId="77777777" w:rsidR="00E9458D" w:rsidRDefault="005C6BD6">
            <w:pPr>
              <w:pStyle w:val="TableParagraph"/>
              <w:spacing w:line="255" w:lineRule="exact"/>
              <w:rPr>
                <w:b/>
                <w:sz w:val="24"/>
              </w:rPr>
            </w:pPr>
            <w:r>
              <w:rPr>
                <w:b/>
                <w:sz w:val="24"/>
              </w:rPr>
              <w:t>Revision Date:</w:t>
            </w:r>
          </w:p>
        </w:tc>
      </w:tr>
      <w:tr w:rsidR="00E9458D" w14:paraId="691D290C" w14:textId="77777777">
        <w:trPr>
          <w:trHeight w:val="276"/>
        </w:trPr>
        <w:tc>
          <w:tcPr>
            <w:tcW w:w="5689" w:type="dxa"/>
            <w:vMerge/>
            <w:tcBorders>
              <w:top w:val="nil"/>
            </w:tcBorders>
          </w:tcPr>
          <w:p w14:paraId="3440CD0C" w14:textId="77777777" w:rsidR="00E9458D" w:rsidRDefault="00E9458D">
            <w:pPr>
              <w:rPr>
                <w:sz w:val="2"/>
                <w:szCs w:val="2"/>
              </w:rPr>
            </w:pPr>
          </w:p>
        </w:tc>
        <w:tc>
          <w:tcPr>
            <w:tcW w:w="3168" w:type="dxa"/>
          </w:tcPr>
          <w:p w14:paraId="3507037A" w14:textId="77777777" w:rsidR="00E9458D" w:rsidRDefault="005C6BD6">
            <w:pPr>
              <w:pStyle w:val="TableParagraph"/>
              <w:spacing w:before="1" w:line="255" w:lineRule="exact"/>
              <w:rPr>
                <w:b/>
                <w:sz w:val="24"/>
              </w:rPr>
            </w:pPr>
            <w:r>
              <w:rPr>
                <w:b/>
                <w:sz w:val="24"/>
              </w:rPr>
              <w:t>Approved By:</w:t>
            </w:r>
          </w:p>
        </w:tc>
      </w:tr>
      <w:tr w:rsidR="00E9458D" w14:paraId="7C1B05CE" w14:textId="77777777">
        <w:trPr>
          <w:trHeight w:val="275"/>
        </w:trPr>
        <w:tc>
          <w:tcPr>
            <w:tcW w:w="5689" w:type="dxa"/>
            <w:vMerge/>
            <w:tcBorders>
              <w:top w:val="nil"/>
            </w:tcBorders>
          </w:tcPr>
          <w:p w14:paraId="1EBCA760" w14:textId="77777777" w:rsidR="00E9458D" w:rsidRDefault="00E9458D">
            <w:pPr>
              <w:rPr>
                <w:sz w:val="2"/>
                <w:szCs w:val="2"/>
              </w:rPr>
            </w:pPr>
          </w:p>
        </w:tc>
        <w:tc>
          <w:tcPr>
            <w:tcW w:w="3168" w:type="dxa"/>
          </w:tcPr>
          <w:p w14:paraId="466DC493" w14:textId="77777777" w:rsidR="00E9458D" w:rsidRDefault="005C6BD6">
            <w:pPr>
              <w:pStyle w:val="TableParagraph"/>
              <w:spacing w:line="255" w:lineRule="exact"/>
              <w:rPr>
                <w:b/>
                <w:sz w:val="24"/>
              </w:rPr>
            </w:pPr>
            <w:r>
              <w:rPr>
                <w:b/>
                <w:sz w:val="24"/>
              </w:rPr>
              <w:t>Page Number: Page 2 of 4</w:t>
            </w:r>
          </w:p>
        </w:tc>
      </w:tr>
    </w:tbl>
    <w:p w14:paraId="33BA97D6" w14:textId="77777777" w:rsidR="00E9458D" w:rsidRDefault="00E9458D">
      <w:pPr>
        <w:pStyle w:val="BodyText"/>
        <w:spacing w:before="2"/>
        <w:ind w:left="0" w:firstLine="0"/>
        <w:rPr>
          <w:sz w:val="16"/>
        </w:rPr>
      </w:pPr>
    </w:p>
    <w:p w14:paraId="185FCB14" w14:textId="77777777" w:rsidR="00E9458D" w:rsidRDefault="005C6BD6">
      <w:pPr>
        <w:pStyle w:val="ListParagraph"/>
        <w:numPr>
          <w:ilvl w:val="1"/>
          <w:numId w:val="747"/>
        </w:numPr>
        <w:tabs>
          <w:tab w:val="left" w:pos="2521"/>
        </w:tabs>
        <w:spacing w:before="90"/>
        <w:ind w:hanging="295"/>
        <w:rPr>
          <w:sz w:val="24"/>
        </w:rPr>
      </w:pPr>
      <w:r>
        <w:rPr>
          <w:sz w:val="24"/>
        </w:rPr>
        <w:t>request a referral;</w:t>
      </w:r>
      <w:r>
        <w:rPr>
          <w:spacing w:val="-2"/>
          <w:sz w:val="24"/>
        </w:rPr>
        <w:t xml:space="preserve"> </w:t>
      </w:r>
      <w:r>
        <w:rPr>
          <w:sz w:val="24"/>
        </w:rPr>
        <w:t>and/or</w:t>
      </w:r>
    </w:p>
    <w:p w14:paraId="2DFE8C0B" w14:textId="77777777" w:rsidR="00E9458D" w:rsidRDefault="005C6BD6">
      <w:pPr>
        <w:pStyle w:val="ListParagraph"/>
        <w:numPr>
          <w:ilvl w:val="1"/>
          <w:numId w:val="747"/>
        </w:numPr>
        <w:tabs>
          <w:tab w:val="left" w:pos="2521"/>
        </w:tabs>
        <w:ind w:hanging="295"/>
        <w:rPr>
          <w:sz w:val="24"/>
        </w:rPr>
      </w:pPr>
      <w:r>
        <w:rPr>
          <w:sz w:val="24"/>
        </w:rPr>
        <w:t>agree to a</w:t>
      </w:r>
      <w:r>
        <w:rPr>
          <w:spacing w:val="-2"/>
          <w:sz w:val="24"/>
        </w:rPr>
        <w:t xml:space="preserve"> </w:t>
      </w:r>
      <w:r>
        <w:rPr>
          <w:sz w:val="24"/>
        </w:rPr>
        <w:t>referral.</w:t>
      </w:r>
    </w:p>
    <w:p w14:paraId="194F4A4E" w14:textId="77777777" w:rsidR="00E9458D" w:rsidRDefault="005C6BD6">
      <w:pPr>
        <w:ind w:left="2160"/>
        <w:rPr>
          <w:i/>
          <w:sz w:val="24"/>
        </w:rPr>
      </w:pPr>
      <w:r>
        <w:rPr>
          <w:sz w:val="24"/>
        </w:rPr>
        <w:t xml:space="preserve">Refer to Policy 3.10.31: </w:t>
      </w:r>
      <w:r>
        <w:rPr>
          <w:i/>
          <w:sz w:val="24"/>
        </w:rPr>
        <w:t>Referring Individuals Not Admitted to Agency</w:t>
      </w:r>
    </w:p>
    <w:p w14:paraId="11E250AE" w14:textId="77777777" w:rsidR="00E9458D" w:rsidRDefault="005C6BD6">
      <w:pPr>
        <w:pStyle w:val="ListParagraph"/>
        <w:numPr>
          <w:ilvl w:val="0"/>
          <w:numId w:val="747"/>
        </w:numPr>
        <w:tabs>
          <w:tab w:val="left" w:pos="2161"/>
        </w:tabs>
        <w:ind w:right="1698"/>
        <w:jc w:val="both"/>
        <w:rPr>
          <w:i/>
          <w:sz w:val="24"/>
        </w:rPr>
      </w:pPr>
      <w:r>
        <w:rPr>
          <w:sz w:val="24"/>
        </w:rPr>
        <w:t xml:space="preserve">Individuals/Individual’s Representatives shall be given the opportunity to either accept or refuse services. Refer to </w:t>
      </w:r>
      <w:r>
        <w:rPr>
          <w:i/>
          <w:sz w:val="24"/>
        </w:rPr>
        <w:t>Policy 3.10.60 – Informed Consent to Plan of  Care.</w:t>
      </w:r>
    </w:p>
    <w:p w14:paraId="323DDB7C" w14:textId="77777777" w:rsidR="00E9458D" w:rsidRDefault="005C6BD6">
      <w:pPr>
        <w:pStyle w:val="ListParagraph"/>
        <w:numPr>
          <w:ilvl w:val="0"/>
          <w:numId w:val="747"/>
        </w:numPr>
        <w:tabs>
          <w:tab w:val="left" w:pos="2161"/>
        </w:tabs>
        <w:ind w:right="1701"/>
        <w:jc w:val="both"/>
        <w:rPr>
          <w:sz w:val="24"/>
        </w:rPr>
      </w:pPr>
      <w:r>
        <w:rPr>
          <w:sz w:val="24"/>
        </w:rPr>
        <w:t>Once individuals are accepted as Clients, the Agency shall be bound to provide services/care,</w:t>
      </w:r>
      <w:r>
        <w:rPr>
          <w:spacing w:val="-1"/>
          <w:sz w:val="24"/>
        </w:rPr>
        <w:t xml:space="preserve"> </w:t>
      </w:r>
      <w:r>
        <w:rPr>
          <w:sz w:val="24"/>
        </w:rPr>
        <w:t>within:</w:t>
      </w:r>
    </w:p>
    <w:p w14:paraId="0A19E756" w14:textId="77777777" w:rsidR="00E9458D" w:rsidRDefault="005C6BD6">
      <w:pPr>
        <w:pStyle w:val="ListParagraph"/>
        <w:numPr>
          <w:ilvl w:val="1"/>
          <w:numId w:val="747"/>
        </w:numPr>
        <w:tabs>
          <w:tab w:val="left" w:pos="2581"/>
        </w:tabs>
        <w:ind w:left="2580" w:hanging="355"/>
        <w:rPr>
          <w:sz w:val="24"/>
        </w:rPr>
      </w:pPr>
      <w:r>
        <w:rPr>
          <w:sz w:val="24"/>
        </w:rPr>
        <w:t>its areas of expertise and</w:t>
      </w:r>
      <w:r>
        <w:rPr>
          <w:spacing w:val="-7"/>
          <w:sz w:val="24"/>
        </w:rPr>
        <w:t xml:space="preserve"> </w:t>
      </w:r>
      <w:r>
        <w:rPr>
          <w:sz w:val="24"/>
        </w:rPr>
        <w:t>capabilities;</w:t>
      </w:r>
    </w:p>
    <w:p w14:paraId="1ECC8611" w14:textId="77777777" w:rsidR="00E9458D" w:rsidRDefault="005C6BD6">
      <w:pPr>
        <w:pStyle w:val="ListParagraph"/>
        <w:numPr>
          <w:ilvl w:val="1"/>
          <w:numId w:val="747"/>
        </w:numPr>
        <w:tabs>
          <w:tab w:val="left" w:pos="2581"/>
        </w:tabs>
        <w:ind w:left="2580" w:hanging="355"/>
        <w:rPr>
          <w:sz w:val="24"/>
        </w:rPr>
      </w:pPr>
      <w:r>
        <w:rPr>
          <w:sz w:val="24"/>
        </w:rPr>
        <w:t>applicable laws; and regulations;</w:t>
      </w:r>
      <w:r>
        <w:rPr>
          <w:spacing w:val="-7"/>
          <w:sz w:val="24"/>
        </w:rPr>
        <w:t xml:space="preserve"> </w:t>
      </w:r>
      <w:r>
        <w:rPr>
          <w:sz w:val="24"/>
        </w:rPr>
        <w:t>and,</w:t>
      </w:r>
    </w:p>
    <w:p w14:paraId="273FFA04" w14:textId="77777777" w:rsidR="00E9458D" w:rsidRDefault="005C6BD6">
      <w:pPr>
        <w:pStyle w:val="ListParagraph"/>
        <w:numPr>
          <w:ilvl w:val="1"/>
          <w:numId w:val="747"/>
        </w:numPr>
        <w:tabs>
          <w:tab w:val="left" w:pos="2581"/>
        </w:tabs>
        <w:ind w:left="2580" w:hanging="355"/>
        <w:rPr>
          <w:sz w:val="24"/>
        </w:rPr>
      </w:pPr>
      <w:r>
        <w:rPr>
          <w:sz w:val="24"/>
        </w:rPr>
        <w:t>financial</w:t>
      </w:r>
      <w:r>
        <w:rPr>
          <w:spacing w:val="-1"/>
          <w:sz w:val="24"/>
        </w:rPr>
        <w:t xml:space="preserve"> </w:t>
      </w:r>
      <w:r>
        <w:rPr>
          <w:sz w:val="24"/>
        </w:rPr>
        <w:t>limitations.</w:t>
      </w:r>
    </w:p>
    <w:p w14:paraId="5C673C00" w14:textId="77777777" w:rsidR="00E9458D" w:rsidRDefault="005C6BD6">
      <w:pPr>
        <w:pStyle w:val="ListParagraph"/>
        <w:numPr>
          <w:ilvl w:val="0"/>
          <w:numId w:val="747"/>
        </w:numPr>
        <w:tabs>
          <w:tab w:val="left" w:pos="2161"/>
        </w:tabs>
        <w:rPr>
          <w:sz w:val="24"/>
        </w:rPr>
      </w:pPr>
      <w:r>
        <w:rPr>
          <w:sz w:val="24"/>
        </w:rPr>
        <w:t>The Agency may contract services out to qualified individuals and/or other</w:t>
      </w:r>
      <w:r>
        <w:rPr>
          <w:spacing w:val="-4"/>
          <w:sz w:val="24"/>
        </w:rPr>
        <w:t xml:space="preserve"> </w:t>
      </w:r>
      <w:r>
        <w:rPr>
          <w:sz w:val="24"/>
        </w:rPr>
        <w:t>agencies.</w:t>
      </w:r>
    </w:p>
    <w:p w14:paraId="7F75AFF3" w14:textId="77777777" w:rsidR="00E9458D" w:rsidRDefault="00E9458D">
      <w:pPr>
        <w:pStyle w:val="BodyText"/>
        <w:ind w:left="0" w:firstLine="0"/>
      </w:pPr>
    </w:p>
    <w:p w14:paraId="60EC0951" w14:textId="77777777" w:rsidR="00E9458D" w:rsidRDefault="005C6BD6">
      <w:pPr>
        <w:pStyle w:val="Heading2"/>
      </w:pPr>
      <w:r>
        <w:t>PROCEDURES</w:t>
      </w:r>
    </w:p>
    <w:p w14:paraId="5A2E54FF" w14:textId="77777777" w:rsidR="00E9458D" w:rsidRDefault="005C6BD6">
      <w:pPr>
        <w:pStyle w:val="ListParagraph"/>
        <w:numPr>
          <w:ilvl w:val="0"/>
          <w:numId w:val="746"/>
        </w:numPr>
        <w:tabs>
          <w:tab w:val="left" w:pos="2161"/>
        </w:tabs>
        <w:ind w:right="1700" w:hanging="427"/>
        <w:jc w:val="both"/>
        <w:rPr>
          <w:sz w:val="24"/>
        </w:rPr>
      </w:pPr>
      <w:r>
        <w:rPr>
          <w:sz w:val="24"/>
        </w:rPr>
        <w:t>The Agency shall consider referrals from outside resources including, but not limited to: Physicians, hospitals, care facilities, visiting nurses, families, community organizations, home health agencies, third party payors, Veterans</w:t>
      </w:r>
      <w:r>
        <w:rPr>
          <w:spacing w:val="35"/>
          <w:sz w:val="24"/>
        </w:rPr>
        <w:t xml:space="preserve"> </w:t>
      </w:r>
      <w:r>
        <w:rPr>
          <w:sz w:val="24"/>
        </w:rPr>
        <w:t>Organizations, Social Services and concerned</w:t>
      </w:r>
      <w:r>
        <w:rPr>
          <w:spacing w:val="-1"/>
          <w:sz w:val="24"/>
        </w:rPr>
        <w:t xml:space="preserve"> </w:t>
      </w:r>
      <w:r>
        <w:rPr>
          <w:sz w:val="24"/>
        </w:rPr>
        <w:t>persons.</w:t>
      </w:r>
    </w:p>
    <w:p w14:paraId="3E7F9C0B" w14:textId="77777777" w:rsidR="00E9458D" w:rsidRDefault="005C6BD6">
      <w:pPr>
        <w:pStyle w:val="ListParagraph"/>
        <w:numPr>
          <w:ilvl w:val="0"/>
          <w:numId w:val="746"/>
        </w:numPr>
        <w:tabs>
          <w:tab w:val="left" w:pos="2161"/>
        </w:tabs>
        <w:spacing w:before="1"/>
        <w:ind w:right="1698" w:hanging="427"/>
        <w:jc w:val="both"/>
        <w:rPr>
          <w:sz w:val="24"/>
        </w:rPr>
      </w:pPr>
      <w:r>
        <w:rPr>
          <w:sz w:val="24"/>
        </w:rPr>
        <w:t>Referring sources shall provide the following information when making a referral to this Agency:</w:t>
      </w:r>
    </w:p>
    <w:p w14:paraId="409230EE" w14:textId="77777777" w:rsidR="00E9458D" w:rsidRDefault="005C6BD6">
      <w:pPr>
        <w:pStyle w:val="ListParagraph"/>
        <w:numPr>
          <w:ilvl w:val="1"/>
          <w:numId w:val="746"/>
        </w:numPr>
        <w:tabs>
          <w:tab w:val="left" w:pos="2520"/>
          <w:tab w:val="left" w:pos="2521"/>
        </w:tabs>
        <w:ind w:hanging="361"/>
        <w:rPr>
          <w:sz w:val="20"/>
        </w:rPr>
      </w:pPr>
      <w:r>
        <w:rPr>
          <w:sz w:val="24"/>
        </w:rPr>
        <w:t>individual’s name, address and telephone</w:t>
      </w:r>
      <w:r>
        <w:rPr>
          <w:spacing w:val="-2"/>
          <w:sz w:val="24"/>
        </w:rPr>
        <w:t xml:space="preserve"> </w:t>
      </w:r>
      <w:r>
        <w:rPr>
          <w:sz w:val="24"/>
        </w:rPr>
        <w:t>number;</w:t>
      </w:r>
    </w:p>
    <w:p w14:paraId="436BF99F" w14:textId="77777777" w:rsidR="00E9458D" w:rsidRDefault="005C6BD6">
      <w:pPr>
        <w:pStyle w:val="ListParagraph"/>
        <w:numPr>
          <w:ilvl w:val="1"/>
          <w:numId w:val="746"/>
        </w:numPr>
        <w:tabs>
          <w:tab w:val="left" w:pos="2520"/>
          <w:tab w:val="left" w:pos="2521"/>
        </w:tabs>
        <w:ind w:hanging="361"/>
        <w:rPr>
          <w:sz w:val="20"/>
        </w:rPr>
      </w:pPr>
      <w:r>
        <w:rPr>
          <w:sz w:val="24"/>
        </w:rPr>
        <w:t>Physician’s name and</w:t>
      </w:r>
      <w:r>
        <w:rPr>
          <w:spacing w:val="-2"/>
          <w:sz w:val="24"/>
        </w:rPr>
        <w:t xml:space="preserve"> </w:t>
      </w:r>
      <w:r>
        <w:rPr>
          <w:sz w:val="24"/>
        </w:rPr>
        <w:t>address;</w:t>
      </w:r>
    </w:p>
    <w:p w14:paraId="20541677" w14:textId="77777777" w:rsidR="00E9458D" w:rsidRDefault="005C6BD6">
      <w:pPr>
        <w:pStyle w:val="ListParagraph"/>
        <w:numPr>
          <w:ilvl w:val="1"/>
          <w:numId w:val="746"/>
        </w:numPr>
        <w:tabs>
          <w:tab w:val="left" w:pos="2520"/>
          <w:tab w:val="left" w:pos="2521"/>
        </w:tabs>
        <w:ind w:hanging="361"/>
        <w:rPr>
          <w:sz w:val="20"/>
        </w:rPr>
      </w:pPr>
      <w:r>
        <w:rPr>
          <w:sz w:val="24"/>
        </w:rPr>
        <w:t>medical</w:t>
      </w:r>
      <w:r>
        <w:rPr>
          <w:spacing w:val="-5"/>
          <w:sz w:val="24"/>
        </w:rPr>
        <w:t xml:space="preserve"> </w:t>
      </w:r>
      <w:r>
        <w:rPr>
          <w:sz w:val="24"/>
        </w:rPr>
        <w:t>diagnosis/condition;</w:t>
      </w:r>
    </w:p>
    <w:p w14:paraId="54EE9491" w14:textId="77777777" w:rsidR="00E9458D" w:rsidRDefault="005C6BD6">
      <w:pPr>
        <w:pStyle w:val="ListParagraph"/>
        <w:numPr>
          <w:ilvl w:val="1"/>
          <w:numId w:val="746"/>
        </w:numPr>
        <w:tabs>
          <w:tab w:val="left" w:pos="2520"/>
          <w:tab w:val="left" w:pos="2521"/>
        </w:tabs>
        <w:ind w:hanging="361"/>
        <w:rPr>
          <w:sz w:val="20"/>
        </w:rPr>
      </w:pPr>
      <w:r>
        <w:rPr>
          <w:sz w:val="24"/>
        </w:rPr>
        <w:t>type of services/care</w:t>
      </w:r>
      <w:r>
        <w:rPr>
          <w:spacing w:val="-5"/>
          <w:sz w:val="24"/>
        </w:rPr>
        <w:t xml:space="preserve"> </w:t>
      </w:r>
      <w:r>
        <w:rPr>
          <w:sz w:val="24"/>
        </w:rPr>
        <w:t>needed;</w:t>
      </w:r>
    </w:p>
    <w:p w14:paraId="5FC66780" w14:textId="77777777" w:rsidR="00E9458D" w:rsidRDefault="005C6BD6">
      <w:pPr>
        <w:pStyle w:val="ListParagraph"/>
        <w:numPr>
          <w:ilvl w:val="1"/>
          <w:numId w:val="746"/>
        </w:numPr>
        <w:tabs>
          <w:tab w:val="left" w:pos="2520"/>
          <w:tab w:val="left" w:pos="2521"/>
        </w:tabs>
        <w:ind w:hanging="361"/>
        <w:rPr>
          <w:sz w:val="20"/>
        </w:rPr>
      </w:pPr>
      <w:r>
        <w:rPr>
          <w:sz w:val="24"/>
        </w:rPr>
        <w:t>referral source’s name, title and phone number;</w:t>
      </w:r>
      <w:r>
        <w:rPr>
          <w:spacing w:val="-3"/>
          <w:sz w:val="24"/>
        </w:rPr>
        <w:t xml:space="preserve"> </w:t>
      </w:r>
      <w:r>
        <w:rPr>
          <w:sz w:val="24"/>
        </w:rPr>
        <w:t>and,</w:t>
      </w:r>
    </w:p>
    <w:p w14:paraId="597D77C2" w14:textId="77777777" w:rsidR="00E9458D" w:rsidRDefault="005C6BD6">
      <w:pPr>
        <w:pStyle w:val="ListParagraph"/>
        <w:numPr>
          <w:ilvl w:val="1"/>
          <w:numId w:val="746"/>
        </w:numPr>
        <w:tabs>
          <w:tab w:val="left" w:pos="2520"/>
          <w:tab w:val="left" w:pos="2521"/>
        </w:tabs>
        <w:ind w:right="1701" w:hanging="360"/>
        <w:rPr>
          <w:sz w:val="20"/>
        </w:rPr>
      </w:pPr>
      <w:r>
        <w:rPr>
          <w:sz w:val="24"/>
        </w:rPr>
        <w:t>name and telephone number of primary caregiver and/or emergency contact, if applicable.</w:t>
      </w:r>
    </w:p>
    <w:p w14:paraId="3D683AA6" w14:textId="77777777" w:rsidR="00E9458D" w:rsidRDefault="005C6BD6">
      <w:pPr>
        <w:pStyle w:val="ListParagraph"/>
        <w:numPr>
          <w:ilvl w:val="0"/>
          <w:numId w:val="746"/>
        </w:numPr>
        <w:tabs>
          <w:tab w:val="left" w:pos="2161"/>
        </w:tabs>
        <w:ind w:left="2160" w:right="1703"/>
        <w:rPr>
          <w:sz w:val="24"/>
        </w:rPr>
      </w:pPr>
      <w:r>
        <w:rPr>
          <w:sz w:val="24"/>
        </w:rPr>
        <w:t>Supervisor shall evaluate request for services prior to admitting individuals to Agency.</w:t>
      </w:r>
    </w:p>
    <w:p w14:paraId="629EBEBB" w14:textId="77777777" w:rsidR="00E9458D" w:rsidRDefault="005C6BD6">
      <w:pPr>
        <w:pStyle w:val="ListParagraph"/>
        <w:numPr>
          <w:ilvl w:val="0"/>
          <w:numId w:val="746"/>
        </w:numPr>
        <w:tabs>
          <w:tab w:val="left" w:pos="2161"/>
        </w:tabs>
        <w:ind w:right="1698" w:hanging="427"/>
        <w:rPr>
          <w:sz w:val="24"/>
        </w:rPr>
      </w:pPr>
      <w:r>
        <w:rPr>
          <w:sz w:val="24"/>
        </w:rPr>
        <w:t>An initial assessment shall be conducted by Supervisor/Registered Nurse to determine eligibility for admission based</w:t>
      </w:r>
      <w:r>
        <w:rPr>
          <w:spacing w:val="-3"/>
          <w:sz w:val="24"/>
        </w:rPr>
        <w:t xml:space="preserve"> </w:t>
      </w:r>
      <w:r>
        <w:rPr>
          <w:sz w:val="24"/>
        </w:rPr>
        <w:t>on:</w:t>
      </w:r>
    </w:p>
    <w:p w14:paraId="7F07F042" w14:textId="77777777" w:rsidR="00E9458D" w:rsidRDefault="005C6BD6">
      <w:pPr>
        <w:pStyle w:val="ListParagraph"/>
        <w:numPr>
          <w:ilvl w:val="1"/>
          <w:numId w:val="746"/>
        </w:numPr>
        <w:tabs>
          <w:tab w:val="left" w:pos="2520"/>
          <w:tab w:val="left" w:pos="2521"/>
        </w:tabs>
        <w:ind w:hanging="361"/>
        <w:rPr>
          <w:sz w:val="20"/>
        </w:rPr>
      </w:pPr>
      <w:r>
        <w:rPr>
          <w:sz w:val="24"/>
        </w:rPr>
        <w:t>individual’s geographical</w:t>
      </w:r>
      <w:r>
        <w:rPr>
          <w:spacing w:val="-2"/>
          <w:sz w:val="24"/>
        </w:rPr>
        <w:t xml:space="preserve"> </w:t>
      </w:r>
      <w:r>
        <w:rPr>
          <w:sz w:val="24"/>
        </w:rPr>
        <w:t>location;</w:t>
      </w:r>
    </w:p>
    <w:p w14:paraId="6E991C7E" w14:textId="77777777" w:rsidR="00E9458D" w:rsidRDefault="005C6BD6">
      <w:pPr>
        <w:pStyle w:val="ListParagraph"/>
        <w:numPr>
          <w:ilvl w:val="1"/>
          <w:numId w:val="746"/>
        </w:numPr>
        <w:tabs>
          <w:tab w:val="left" w:pos="2520"/>
          <w:tab w:val="left" w:pos="2521"/>
        </w:tabs>
        <w:ind w:hanging="361"/>
        <w:rPr>
          <w:sz w:val="20"/>
        </w:rPr>
      </w:pPr>
      <w:r>
        <w:rPr>
          <w:sz w:val="24"/>
        </w:rPr>
        <w:t>individual’s urgency of</w:t>
      </w:r>
      <w:r>
        <w:rPr>
          <w:spacing w:val="-2"/>
          <w:sz w:val="24"/>
        </w:rPr>
        <w:t xml:space="preserve"> </w:t>
      </w:r>
      <w:r>
        <w:rPr>
          <w:sz w:val="24"/>
        </w:rPr>
        <w:t>need;</w:t>
      </w:r>
    </w:p>
    <w:p w14:paraId="02E70C2E" w14:textId="77777777" w:rsidR="00E9458D" w:rsidRDefault="005C6BD6">
      <w:pPr>
        <w:pStyle w:val="ListParagraph"/>
        <w:numPr>
          <w:ilvl w:val="1"/>
          <w:numId w:val="746"/>
        </w:numPr>
        <w:tabs>
          <w:tab w:val="left" w:pos="2520"/>
          <w:tab w:val="left" w:pos="2521"/>
        </w:tabs>
        <w:ind w:hanging="361"/>
        <w:rPr>
          <w:sz w:val="20"/>
        </w:rPr>
      </w:pPr>
      <w:r>
        <w:rPr>
          <w:sz w:val="24"/>
        </w:rPr>
        <w:t>type and amount of care/service</w:t>
      </w:r>
      <w:r>
        <w:rPr>
          <w:spacing w:val="-1"/>
          <w:sz w:val="24"/>
        </w:rPr>
        <w:t xml:space="preserve"> </w:t>
      </w:r>
      <w:r>
        <w:rPr>
          <w:sz w:val="24"/>
        </w:rPr>
        <w:t>required;</w:t>
      </w:r>
    </w:p>
    <w:p w14:paraId="74CB04AB" w14:textId="77777777" w:rsidR="00E9458D" w:rsidRDefault="005C6BD6">
      <w:pPr>
        <w:pStyle w:val="ListParagraph"/>
        <w:numPr>
          <w:ilvl w:val="1"/>
          <w:numId w:val="746"/>
        </w:numPr>
        <w:tabs>
          <w:tab w:val="left" w:pos="2520"/>
          <w:tab w:val="left" w:pos="2521"/>
        </w:tabs>
        <w:spacing w:line="276" w:lineRule="exact"/>
        <w:ind w:hanging="361"/>
        <w:rPr>
          <w:sz w:val="20"/>
        </w:rPr>
      </w:pPr>
      <w:r>
        <w:rPr>
          <w:sz w:val="24"/>
        </w:rPr>
        <w:t>Agency’s ability to meet individual’s needs;</w:t>
      </w:r>
      <w:r>
        <w:rPr>
          <w:spacing w:val="-4"/>
          <w:sz w:val="24"/>
        </w:rPr>
        <w:t xml:space="preserve"> </w:t>
      </w:r>
      <w:r>
        <w:rPr>
          <w:sz w:val="24"/>
        </w:rPr>
        <w:t>and,</w:t>
      </w:r>
    </w:p>
    <w:p w14:paraId="2B7F0AA9" w14:textId="77777777" w:rsidR="00E9458D" w:rsidRDefault="005C6BD6">
      <w:pPr>
        <w:pStyle w:val="ListParagraph"/>
        <w:numPr>
          <w:ilvl w:val="1"/>
          <w:numId w:val="746"/>
        </w:numPr>
        <w:tabs>
          <w:tab w:val="left" w:pos="2520"/>
          <w:tab w:val="left" w:pos="2521"/>
        </w:tabs>
        <w:spacing w:line="276" w:lineRule="exact"/>
        <w:ind w:hanging="361"/>
        <w:rPr>
          <w:sz w:val="20"/>
        </w:rPr>
      </w:pPr>
      <w:r>
        <w:rPr>
          <w:sz w:val="24"/>
        </w:rPr>
        <w:t>competency of staff to meet individual’s</w:t>
      </w:r>
      <w:r>
        <w:rPr>
          <w:spacing w:val="-5"/>
          <w:sz w:val="24"/>
        </w:rPr>
        <w:t xml:space="preserve"> </w:t>
      </w:r>
      <w:r>
        <w:rPr>
          <w:sz w:val="24"/>
        </w:rPr>
        <w:t>needs.</w:t>
      </w:r>
    </w:p>
    <w:p w14:paraId="43C8CD96" w14:textId="77777777" w:rsidR="00E9458D" w:rsidRDefault="00E9458D">
      <w:pPr>
        <w:spacing w:line="276" w:lineRule="exact"/>
        <w:rPr>
          <w:sz w:val="20"/>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6542090" w14:textId="77777777">
        <w:trPr>
          <w:trHeight w:val="611"/>
        </w:trPr>
        <w:tc>
          <w:tcPr>
            <w:tcW w:w="5689" w:type="dxa"/>
          </w:tcPr>
          <w:p w14:paraId="0983C55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F357564" w14:textId="77777777" w:rsidR="00E9458D" w:rsidRDefault="00E9458D">
            <w:pPr>
              <w:pStyle w:val="TableParagraph"/>
              <w:ind w:left="0"/>
              <w:rPr>
                <w:sz w:val="24"/>
              </w:rPr>
            </w:pPr>
          </w:p>
          <w:p w14:paraId="60E5434F" w14:textId="77777777" w:rsidR="00E9458D" w:rsidRDefault="005C6BD6">
            <w:pPr>
              <w:pStyle w:val="TableParagraph"/>
              <w:ind w:left="487"/>
              <w:rPr>
                <w:sz w:val="20"/>
              </w:rPr>
            </w:pPr>
            <w:r>
              <w:rPr>
                <w:noProof/>
                <w:sz w:val="20"/>
              </w:rPr>
              <w:drawing>
                <wp:inline distT="0" distB="0" distL="0" distR="0" wp14:anchorId="25506E7E" wp14:editId="19AB9D62">
                  <wp:extent cx="1390695" cy="966501"/>
                  <wp:effectExtent l="0" t="0" r="0" b="0"/>
                  <wp:docPr id="2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12D97A" w14:textId="77777777">
        <w:trPr>
          <w:trHeight w:val="1184"/>
        </w:trPr>
        <w:tc>
          <w:tcPr>
            <w:tcW w:w="5689" w:type="dxa"/>
          </w:tcPr>
          <w:p w14:paraId="74721F9B" w14:textId="77777777" w:rsidR="00E9458D" w:rsidRDefault="00E9458D">
            <w:pPr>
              <w:pStyle w:val="TableParagraph"/>
              <w:spacing w:before="1"/>
              <w:ind w:left="0"/>
              <w:rPr>
                <w:sz w:val="24"/>
              </w:rPr>
            </w:pPr>
          </w:p>
          <w:p w14:paraId="593381B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803D519" w14:textId="77777777" w:rsidR="00E9458D" w:rsidRDefault="00E9458D">
            <w:pPr>
              <w:rPr>
                <w:sz w:val="2"/>
                <w:szCs w:val="2"/>
              </w:rPr>
            </w:pPr>
          </w:p>
        </w:tc>
      </w:tr>
      <w:tr w:rsidR="00E9458D" w14:paraId="05D40599" w14:textId="77777777">
        <w:trPr>
          <w:trHeight w:val="277"/>
        </w:trPr>
        <w:tc>
          <w:tcPr>
            <w:tcW w:w="5689" w:type="dxa"/>
            <w:vMerge w:val="restart"/>
          </w:tcPr>
          <w:p w14:paraId="0C2DFC68" w14:textId="77777777" w:rsidR="00E9458D" w:rsidRDefault="00E9458D">
            <w:pPr>
              <w:pStyle w:val="TableParagraph"/>
              <w:spacing w:before="1"/>
              <w:ind w:left="0"/>
              <w:rPr>
                <w:sz w:val="24"/>
              </w:rPr>
            </w:pPr>
          </w:p>
          <w:p w14:paraId="5B38E883" w14:textId="77777777" w:rsidR="00E9458D" w:rsidRDefault="005C6BD6">
            <w:pPr>
              <w:pStyle w:val="TableParagraph"/>
              <w:rPr>
                <w:b/>
                <w:sz w:val="24"/>
              </w:rPr>
            </w:pPr>
            <w:r>
              <w:rPr>
                <w:b/>
                <w:sz w:val="24"/>
              </w:rPr>
              <w:t>Policy Title: Admission of Clients to Agency</w:t>
            </w:r>
          </w:p>
        </w:tc>
        <w:tc>
          <w:tcPr>
            <w:tcW w:w="3168" w:type="dxa"/>
          </w:tcPr>
          <w:p w14:paraId="313CD56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3.10.30</w:t>
            </w:r>
          </w:p>
        </w:tc>
      </w:tr>
      <w:tr w:rsidR="00E9458D" w14:paraId="711B060F" w14:textId="77777777">
        <w:trPr>
          <w:trHeight w:val="275"/>
        </w:trPr>
        <w:tc>
          <w:tcPr>
            <w:tcW w:w="5689" w:type="dxa"/>
            <w:vMerge/>
            <w:tcBorders>
              <w:top w:val="nil"/>
            </w:tcBorders>
          </w:tcPr>
          <w:p w14:paraId="31E77A00" w14:textId="77777777" w:rsidR="00E9458D" w:rsidRDefault="00E9458D">
            <w:pPr>
              <w:rPr>
                <w:sz w:val="2"/>
                <w:szCs w:val="2"/>
              </w:rPr>
            </w:pPr>
          </w:p>
        </w:tc>
        <w:tc>
          <w:tcPr>
            <w:tcW w:w="3168" w:type="dxa"/>
          </w:tcPr>
          <w:p w14:paraId="18402D6A" w14:textId="77777777" w:rsidR="00E9458D" w:rsidRDefault="005C6BD6">
            <w:pPr>
              <w:pStyle w:val="TableParagraph"/>
              <w:spacing w:line="255" w:lineRule="exact"/>
              <w:rPr>
                <w:b/>
                <w:sz w:val="24"/>
              </w:rPr>
            </w:pPr>
            <w:r>
              <w:rPr>
                <w:b/>
                <w:sz w:val="24"/>
              </w:rPr>
              <w:t>Effective Date:</w:t>
            </w:r>
          </w:p>
        </w:tc>
      </w:tr>
      <w:tr w:rsidR="00E9458D" w14:paraId="57F304B7" w14:textId="77777777">
        <w:trPr>
          <w:trHeight w:val="275"/>
        </w:trPr>
        <w:tc>
          <w:tcPr>
            <w:tcW w:w="5689" w:type="dxa"/>
            <w:vMerge/>
            <w:tcBorders>
              <w:top w:val="nil"/>
            </w:tcBorders>
          </w:tcPr>
          <w:p w14:paraId="34C46363" w14:textId="77777777" w:rsidR="00E9458D" w:rsidRDefault="00E9458D">
            <w:pPr>
              <w:rPr>
                <w:sz w:val="2"/>
                <w:szCs w:val="2"/>
              </w:rPr>
            </w:pPr>
          </w:p>
        </w:tc>
        <w:tc>
          <w:tcPr>
            <w:tcW w:w="3168" w:type="dxa"/>
          </w:tcPr>
          <w:p w14:paraId="6D25A334" w14:textId="77777777" w:rsidR="00E9458D" w:rsidRDefault="005C6BD6">
            <w:pPr>
              <w:pStyle w:val="TableParagraph"/>
              <w:spacing w:line="255" w:lineRule="exact"/>
              <w:rPr>
                <w:b/>
                <w:sz w:val="24"/>
              </w:rPr>
            </w:pPr>
            <w:r>
              <w:rPr>
                <w:b/>
                <w:sz w:val="24"/>
              </w:rPr>
              <w:t>Revision Date:</w:t>
            </w:r>
          </w:p>
        </w:tc>
      </w:tr>
      <w:tr w:rsidR="00E9458D" w14:paraId="1152D0F3" w14:textId="77777777">
        <w:trPr>
          <w:trHeight w:val="276"/>
        </w:trPr>
        <w:tc>
          <w:tcPr>
            <w:tcW w:w="5689" w:type="dxa"/>
            <w:vMerge/>
            <w:tcBorders>
              <w:top w:val="nil"/>
            </w:tcBorders>
          </w:tcPr>
          <w:p w14:paraId="2108C004" w14:textId="77777777" w:rsidR="00E9458D" w:rsidRDefault="00E9458D">
            <w:pPr>
              <w:rPr>
                <w:sz w:val="2"/>
                <w:szCs w:val="2"/>
              </w:rPr>
            </w:pPr>
          </w:p>
        </w:tc>
        <w:tc>
          <w:tcPr>
            <w:tcW w:w="3168" w:type="dxa"/>
          </w:tcPr>
          <w:p w14:paraId="67BB23A1" w14:textId="77777777" w:rsidR="00E9458D" w:rsidRDefault="005C6BD6">
            <w:pPr>
              <w:pStyle w:val="TableParagraph"/>
              <w:spacing w:before="1" w:line="255" w:lineRule="exact"/>
              <w:rPr>
                <w:b/>
                <w:sz w:val="24"/>
              </w:rPr>
            </w:pPr>
            <w:r>
              <w:rPr>
                <w:b/>
                <w:sz w:val="24"/>
              </w:rPr>
              <w:t>Approved By:</w:t>
            </w:r>
          </w:p>
        </w:tc>
      </w:tr>
      <w:tr w:rsidR="00E9458D" w14:paraId="4F5C87CF" w14:textId="77777777">
        <w:trPr>
          <w:trHeight w:val="275"/>
        </w:trPr>
        <w:tc>
          <w:tcPr>
            <w:tcW w:w="5689" w:type="dxa"/>
            <w:vMerge/>
            <w:tcBorders>
              <w:top w:val="nil"/>
            </w:tcBorders>
          </w:tcPr>
          <w:p w14:paraId="3126BE9D" w14:textId="77777777" w:rsidR="00E9458D" w:rsidRDefault="00E9458D">
            <w:pPr>
              <w:rPr>
                <w:sz w:val="2"/>
                <w:szCs w:val="2"/>
              </w:rPr>
            </w:pPr>
          </w:p>
        </w:tc>
        <w:tc>
          <w:tcPr>
            <w:tcW w:w="3168" w:type="dxa"/>
          </w:tcPr>
          <w:p w14:paraId="366B59B0" w14:textId="77777777" w:rsidR="00E9458D" w:rsidRDefault="005C6BD6">
            <w:pPr>
              <w:pStyle w:val="TableParagraph"/>
              <w:spacing w:line="255" w:lineRule="exact"/>
              <w:rPr>
                <w:b/>
                <w:sz w:val="24"/>
              </w:rPr>
            </w:pPr>
            <w:r>
              <w:rPr>
                <w:b/>
                <w:sz w:val="24"/>
              </w:rPr>
              <w:t>Page Number: Page 3 of 4</w:t>
            </w:r>
          </w:p>
        </w:tc>
      </w:tr>
    </w:tbl>
    <w:p w14:paraId="2BD2E5FE" w14:textId="77777777" w:rsidR="00E9458D" w:rsidRDefault="00E9458D">
      <w:pPr>
        <w:pStyle w:val="BodyText"/>
        <w:spacing w:before="2"/>
        <w:ind w:left="0" w:firstLine="0"/>
        <w:rPr>
          <w:sz w:val="16"/>
        </w:rPr>
      </w:pPr>
    </w:p>
    <w:p w14:paraId="54CE1A4A" w14:textId="77777777" w:rsidR="00E9458D" w:rsidRDefault="005C6BD6">
      <w:pPr>
        <w:pStyle w:val="ListParagraph"/>
        <w:numPr>
          <w:ilvl w:val="0"/>
          <w:numId w:val="746"/>
        </w:numPr>
        <w:tabs>
          <w:tab w:val="left" w:pos="2161"/>
        </w:tabs>
        <w:spacing w:before="90"/>
        <w:ind w:right="1702" w:hanging="427"/>
        <w:rPr>
          <w:sz w:val="24"/>
        </w:rPr>
      </w:pPr>
      <w:r>
        <w:rPr>
          <w:sz w:val="24"/>
        </w:rPr>
        <w:t>Assessments shall be conducted in a timely manner, but must be carried out within 48 hours of the referral being made</w:t>
      </w:r>
      <w:r>
        <w:rPr>
          <w:spacing w:val="-2"/>
          <w:sz w:val="24"/>
        </w:rPr>
        <w:t xml:space="preserve"> </w:t>
      </w:r>
      <w:r>
        <w:rPr>
          <w:sz w:val="24"/>
        </w:rPr>
        <w:t>when:</w:t>
      </w:r>
    </w:p>
    <w:p w14:paraId="01D35AA2" w14:textId="77777777" w:rsidR="00E9458D" w:rsidRDefault="005C6BD6">
      <w:pPr>
        <w:pStyle w:val="ListParagraph"/>
        <w:numPr>
          <w:ilvl w:val="1"/>
          <w:numId w:val="746"/>
        </w:numPr>
        <w:tabs>
          <w:tab w:val="left" w:pos="2428"/>
        </w:tabs>
        <w:ind w:left="2428" w:hanging="268"/>
        <w:rPr>
          <w:sz w:val="20"/>
        </w:rPr>
      </w:pPr>
      <w:r>
        <w:rPr>
          <w:sz w:val="24"/>
        </w:rPr>
        <w:t>care is requested by a Licensed</w:t>
      </w:r>
      <w:r>
        <w:rPr>
          <w:spacing w:val="-2"/>
          <w:sz w:val="24"/>
        </w:rPr>
        <w:t xml:space="preserve"> </w:t>
      </w:r>
      <w:r>
        <w:rPr>
          <w:sz w:val="24"/>
        </w:rPr>
        <w:t>Practitioner;</w:t>
      </w:r>
    </w:p>
    <w:p w14:paraId="2448B2D9" w14:textId="77777777" w:rsidR="00E9458D" w:rsidRDefault="005C6BD6">
      <w:pPr>
        <w:pStyle w:val="ListParagraph"/>
        <w:numPr>
          <w:ilvl w:val="1"/>
          <w:numId w:val="746"/>
        </w:numPr>
        <w:tabs>
          <w:tab w:val="left" w:pos="2428"/>
        </w:tabs>
        <w:ind w:left="2428" w:hanging="268"/>
        <w:rPr>
          <w:sz w:val="20"/>
        </w:rPr>
      </w:pPr>
      <w:r>
        <w:rPr>
          <w:sz w:val="24"/>
        </w:rPr>
        <w:t>individual is discharged from hospital;</w:t>
      </w:r>
      <w:r>
        <w:rPr>
          <w:spacing w:val="-2"/>
          <w:sz w:val="24"/>
        </w:rPr>
        <w:t xml:space="preserve"> </w:t>
      </w:r>
      <w:r>
        <w:rPr>
          <w:sz w:val="24"/>
        </w:rPr>
        <w:t>and/or,</w:t>
      </w:r>
    </w:p>
    <w:p w14:paraId="1401F8F1" w14:textId="77777777" w:rsidR="00E9458D" w:rsidRDefault="005C6BD6">
      <w:pPr>
        <w:pStyle w:val="ListParagraph"/>
        <w:numPr>
          <w:ilvl w:val="1"/>
          <w:numId w:val="746"/>
        </w:numPr>
        <w:tabs>
          <w:tab w:val="left" w:pos="2368"/>
        </w:tabs>
        <w:ind w:left="2368" w:hanging="208"/>
        <w:rPr>
          <w:sz w:val="20"/>
        </w:rPr>
      </w:pPr>
      <w:r>
        <w:rPr>
          <w:sz w:val="24"/>
        </w:rPr>
        <w:t>other referral source advises of the need for a quick</w:t>
      </w:r>
      <w:r>
        <w:rPr>
          <w:spacing w:val="-3"/>
          <w:sz w:val="24"/>
        </w:rPr>
        <w:t xml:space="preserve"> </w:t>
      </w:r>
      <w:r>
        <w:rPr>
          <w:sz w:val="24"/>
        </w:rPr>
        <w:t>assessment.</w:t>
      </w:r>
    </w:p>
    <w:p w14:paraId="2AB7F252" w14:textId="77777777" w:rsidR="00E9458D" w:rsidRDefault="005C6BD6">
      <w:pPr>
        <w:pStyle w:val="ListParagraph"/>
        <w:numPr>
          <w:ilvl w:val="0"/>
          <w:numId w:val="746"/>
        </w:numPr>
        <w:tabs>
          <w:tab w:val="left" w:pos="2161"/>
        </w:tabs>
        <w:ind w:right="1703" w:hanging="427"/>
        <w:rPr>
          <w:sz w:val="24"/>
        </w:rPr>
      </w:pPr>
      <w:r>
        <w:rPr>
          <w:sz w:val="24"/>
        </w:rPr>
        <w:t>If Agency is unable to conduct an assessment within the timeframe requested, the following shall be contacted</w:t>
      </w:r>
      <w:r>
        <w:rPr>
          <w:spacing w:val="-2"/>
          <w:sz w:val="24"/>
        </w:rPr>
        <w:t xml:space="preserve"> </w:t>
      </w:r>
      <w:r>
        <w:rPr>
          <w:sz w:val="24"/>
        </w:rPr>
        <w:t>immediately:</w:t>
      </w:r>
    </w:p>
    <w:p w14:paraId="6DD7F32D" w14:textId="77777777" w:rsidR="00E9458D" w:rsidRDefault="005C6BD6">
      <w:pPr>
        <w:pStyle w:val="ListParagraph"/>
        <w:numPr>
          <w:ilvl w:val="1"/>
          <w:numId w:val="746"/>
        </w:numPr>
        <w:tabs>
          <w:tab w:val="left" w:pos="2521"/>
        </w:tabs>
        <w:ind w:hanging="295"/>
        <w:rPr>
          <w:sz w:val="24"/>
        </w:rPr>
      </w:pPr>
      <w:r>
        <w:rPr>
          <w:sz w:val="24"/>
        </w:rPr>
        <w:t>Physician, if individual was referred by</w:t>
      </w:r>
      <w:r>
        <w:rPr>
          <w:spacing w:val="-3"/>
          <w:sz w:val="24"/>
        </w:rPr>
        <w:t xml:space="preserve"> </w:t>
      </w:r>
      <w:r>
        <w:rPr>
          <w:sz w:val="24"/>
        </w:rPr>
        <w:t>Physician;</w:t>
      </w:r>
    </w:p>
    <w:p w14:paraId="1098F8D1" w14:textId="77777777" w:rsidR="00E9458D" w:rsidRDefault="005C6BD6">
      <w:pPr>
        <w:pStyle w:val="ListParagraph"/>
        <w:numPr>
          <w:ilvl w:val="1"/>
          <w:numId w:val="746"/>
        </w:numPr>
        <w:tabs>
          <w:tab w:val="left" w:pos="2521"/>
        </w:tabs>
        <w:ind w:hanging="295"/>
        <w:rPr>
          <w:sz w:val="24"/>
        </w:rPr>
      </w:pPr>
      <w:r>
        <w:rPr>
          <w:sz w:val="24"/>
        </w:rPr>
        <w:t>referral source; and,</w:t>
      </w:r>
    </w:p>
    <w:p w14:paraId="578E19F4" w14:textId="77777777" w:rsidR="00E9458D" w:rsidRDefault="005C6BD6">
      <w:pPr>
        <w:pStyle w:val="ListParagraph"/>
        <w:numPr>
          <w:ilvl w:val="1"/>
          <w:numId w:val="746"/>
        </w:numPr>
        <w:tabs>
          <w:tab w:val="left" w:pos="2521"/>
        </w:tabs>
        <w:ind w:hanging="295"/>
        <w:rPr>
          <w:sz w:val="24"/>
        </w:rPr>
      </w:pPr>
      <w:r>
        <w:rPr>
          <w:sz w:val="24"/>
        </w:rPr>
        <w:t>individual who has been</w:t>
      </w:r>
      <w:r>
        <w:rPr>
          <w:spacing w:val="-2"/>
          <w:sz w:val="24"/>
        </w:rPr>
        <w:t xml:space="preserve"> </w:t>
      </w:r>
      <w:r>
        <w:rPr>
          <w:sz w:val="24"/>
        </w:rPr>
        <w:t>referred.</w:t>
      </w:r>
    </w:p>
    <w:p w14:paraId="0186900B" w14:textId="77777777" w:rsidR="00E9458D" w:rsidRDefault="005C6BD6">
      <w:pPr>
        <w:pStyle w:val="ListParagraph"/>
        <w:numPr>
          <w:ilvl w:val="0"/>
          <w:numId w:val="746"/>
        </w:numPr>
        <w:tabs>
          <w:tab w:val="left" w:pos="2161"/>
        </w:tabs>
        <w:ind w:right="1702" w:hanging="427"/>
        <w:rPr>
          <w:sz w:val="24"/>
        </w:rPr>
      </w:pPr>
      <w:r>
        <w:rPr>
          <w:sz w:val="24"/>
        </w:rPr>
        <w:t>Confirmation that the referral source has been notified of the Agency’s inability to meet the desired timeframe shall be</w:t>
      </w:r>
      <w:r>
        <w:rPr>
          <w:spacing w:val="-4"/>
          <w:sz w:val="24"/>
        </w:rPr>
        <w:t xml:space="preserve"> </w:t>
      </w:r>
      <w:r>
        <w:rPr>
          <w:sz w:val="24"/>
        </w:rPr>
        <w:t>documented.</w:t>
      </w:r>
    </w:p>
    <w:p w14:paraId="2250A6C7" w14:textId="77777777" w:rsidR="00E9458D" w:rsidRDefault="005C6BD6">
      <w:pPr>
        <w:pStyle w:val="ListParagraph"/>
        <w:numPr>
          <w:ilvl w:val="0"/>
          <w:numId w:val="746"/>
        </w:numPr>
        <w:tabs>
          <w:tab w:val="left" w:pos="2220"/>
          <w:tab w:val="left" w:pos="2221"/>
        </w:tabs>
        <w:ind w:right="1702" w:hanging="427"/>
        <w:rPr>
          <w:sz w:val="24"/>
        </w:rPr>
      </w:pPr>
      <w:r>
        <w:rPr>
          <w:sz w:val="24"/>
        </w:rPr>
        <w:t>If the referral source cannot extend the timeframe, the Individual shall be referred to another</w:t>
      </w:r>
      <w:r>
        <w:rPr>
          <w:spacing w:val="-2"/>
          <w:sz w:val="24"/>
        </w:rPr>
        <w:t xml:space="preserve"> </w:t>
      </w:r>
      <w:r>
        <w:rPr>
          <w:sz w:val="24"/>
        </w:rPr>
        <w:t>resource.</w:t>
      </w:r>
    </w:p>
    <w:p w14:paraId="0B1ADD4A" w14:textId="77777777" w:rsidR="00E9458D" w:rsidRDefault="005C6BD6">
      <w:pPr>
        <w:pStyle w:val="ListParagraph"/>
        <w:numPr>
          <w:ilvl w:val="0"/>
          <w:numId w:val="746"/>
        </w:numPr>
        <w:tabs>
          <w:tab w:val="left" w:pos="2161"/>
        </w:tabs>
        <w:ind w:right="1700" w:hanging="427"/>
        <w:rPr>
          <w:sz w:val="24"/>
        </w:rPr>
      </w:pPr>
      <w:r>
        <w:rPr>
          <w:sz w:val="24"/>
        </w:rPr>
        <w:t>An assessment shall be conducted by the Supervisor/Registered Nurse in conjunction with the Individual/Individual’s Representative/family</w:t>
      </w:r>
      <w:r>
        <w:rPr>
          <w:spacing w:val="-4"/>
          <w:sz w:val="24"/>
        </w:rPr>
        <w:t xml:space="preserve"> </w:t>
      </w:r>
      <w:r>
        <w:rPr>
          <w:sz w:val="24"/>
        </w:rPr>
        <w:t>to:</w:t>
      </w:r>
    </w:p>
    <w:p w14:paraId="20A81951" w14:textId="77777777" w:rsidR="00E9458D" w:rsidRDefault="005C6BD6">
      <w:pPr>
        <w:pStyle w:val="ListParagraph"/>
        <w:numPr>
          <w:ilvl w:val="1"/>
          <w:numId w:val="746"/>
        </w:numPr>
        <w:tabs>
          <w:tab w:val="left" w:pos="2521"/>
        </w:tabs>
        <w:spacing w:before="1"/>
        <w:ind w:hanging="295"/>
        <w:rPr>
          <w:sz w:val="24"/>
        </w:rPr>
      </w:pPr>
      <w:r>
        <w:rPr>
          <w:sz w:val="24"/>
        </w:rPr>
        <w:t>identify problems;</w:t>
      </w:r>
    </w:p>
    <w:p w14:paraId="6BE007CF" w14:textId="77777777" w:rsidR="00E9458D" w:rsidRDefault="005C6BD6">
      <w:pPr>
        <w:pStyle w:val="ListParagraph"/>
        <w:numPr>
          <w:ilvl w:val="1"/>
          <w:numId w:val="746"/>
        </w:numPr>
        <w:tabs>
          <w:tab w:val="left" w:pos="2521"/>
        </w:tabs>
        <w:ind w:hanging="295"/>
        <w:rPr>
          <w:sz w:val="24"/>
        </w:rPr>
      </w:pPr>
      <w:r>
        <w:rPr>
          <w:sz w:val="24"/>
        </w:rPr>
        <w:t>services/care required;</w:t>
      </w:r>
      <w:r>
        <w:rPr>
          <w:spacing w:val="-2"/>
          <w:sz w:val="24"/>
        </w:rPr>
        <w:t xml:space="preserve"> </w:t>
      </w:r>
      <w:r>
        <w:rPr>
          <w:sz w:val="24"/>
        </w:rPr>
        <w:t>and,</w:t>
      </w:r>
    </w:p>
    <w:p w14:paraId="0C988E6B" w14:textId="77777777" w:rsidR="00E9458D" w:rsidRDefault="005C6BD6">
      <w:pPr>
        <w:pStyle w:val="ListParagraph"/>
        <w:numPr>
          <w:ilvl w:val="1"/>
          <w:numId w:val="746"/>
        </w:numPr>
        <w:tabs>
          <w:tab w:val="left" w:pos="2581"/>
        </w:tabs>
        <w:ind w:left="2580" w:hanging="355"/>
        <w:rPr>
          <w:sz w:val="24"/>
        </w:rPr>
      </w:pPr>
      <w:r>
        <w:rPr>
          <w:sz w:val="24"/>
        </w:rPr>
        <w:t>the ability of the Agency to meet the individual’s</w:t>
      </w:r>
      <w:r>
        <w:rPr>
          <w:spacing w:val="-3"/>
          <w:sz w:val="24"/>
        </w:rPr>
        <w:t xml:space="preserve"> </w:t>
      </w:r>
      <w:r>
        <w:rPr>
          <w:sz w:val="24"/>
        </w:rPr>
        <w:t>needs.</w:t>
      </w:r>
    </w:p>
    <w:p w14:paraId="539C64A1" w14:textId="77777777" w:rsidR="00E9458D" w:rsidRDefault="005C6BD6">
      <w:pPr>
        <w:pStyle w:val="ListParagraph"/>
        <w:numPr>
          <w:ilvl w:val="0"/>
          <w:numId w:val="746"/>
        </w:numPr>
        <w:tabs>
          <w:tab w:val="left" w:pos="2161"/>
        </w:tabs>
        <w:ind w:left="2160" w:right="1697"/>
        <w:rPr>
          <w:i/>
          <w:sz w:val="24"/>
        </w:rPr>
      </w:pPr>
      <w:r>
        <w:rPr>
          <w:sz w:val="24"/>
        </w:rPr>
        <w:t>After discussion and/or review, the Individual/Individual’s Representative, shall be given</w:t>
      </w:r>
      <w:r>
        <w:rPr>
          <w:spacing w:val="35"/>
          <w:sz w:val="24"/>
        </w:rPr>
        <w:t xml:space="preserve"> </w:t>
      </w:r>
      <w:r>
        <w:rPr>
          <w:sz w:val="24"/>
        </w:rPr>
        <w:t>the</w:t>
      </w:r>
      <w:r>
        <w:rPr>
          <w:spacing w:val="36"/>
          <w:sz w:val="24"/>
        </w:rPr>
        <w:t xml:space="preserve"> </w:t>
      </w:r>
      <w:r>
        <w:rPr>
          <w:sz w:val="24"/>
        </w:rPr>
        <w:t>opportunity</w:t>
      </w:r>
      <w:r>
        <w:rPr>
          <w:spacing w:val="36"/>
          <w:sz w:val="24"/>
        </w:rPr>
        <w:t xml:space="preserve"> </w:t>
      </w:r>
      <w:r>
        <w:rPr>
          <w:sz w:val="24"/>
        </w:rPr>
        <w:t>to</w:t>
      </w:r>
      <w:r>
        <w:rPr>
          <w:spacing w:val="35"/>
          <w:sz w:val="24"/>
        </w:rPr>
        <w:t xml:space="preserve"> </w:t>
      </w:r>
      <w:r>
        <w:rPr>
          <w:sz w:val="24"/>
        </w:rPr>
        <w:t>either</w:t>
      </w:r>
      <w:r>
        <w:rPr>
          <w:spacing w:val="35"/>
          <w:sz w:val="24"/>
        </w:rPr>
        <w:t xml:space="preserve"> </w:t>
      </w:r>
      <w:r>
        <w:rPr>
          <w:sz w:val="24"/>
        </w:rPr>
        <w:t>accept</w:t>
      </w:r>
      <w:r>
        <w:rPr>
          <w:spacing w:val="37"/>
          <w:sz w:val="24"/>
        </w:rPr>
        <w:t xml:space="preserve"> </w:t>
      </w:r>
      <w:r>
        <w:rPr>
          <w:sz w:val="24"/>
        </w:rPr>
        <w:t>or</w:t>
      </w:r>
      <w:r>
        <w:rPr>
          <w:spacing w:val="36"/>
          <w:sz w:val="24"/>
        </w:rPr>
        <w:t xml:space="preserve"> </w:t>
      </w:r>
      <w:r>
        <w:rPr>
          <w:sz w:val="24"/>
        </w:rPr>
        <w:t>refuse</w:t>
      </w:r>
      <w:r>
        <w:rPr>
          <w:spacing w:val="36"/>
          <w:sz w:val="24"/>
        </w:rPr>
        <w:t xml:space="preserve"> </w:t>
      </w:r>
      <w:r>
        <w:rPr>
          <w:sz w:val="24"/>
        </w:rPr>
        <w:t>the</w:t>
      </w:r>
      <w:r>
        <w:rPr>
          <w:spacing w:val="36"/>
          <w:sz w:val="24"/>
        </w:rPr>
        <w:t xml:space="preserve"> </w:t>
      </w:r>
      <w:r>
        <w:rPr>
          <w:sz w:val="24"/>
        </w:rPr>
        <w:t>Plan</w:t>
      </w:r>
      <w:r>
        <w:rPr>
          <w:spacing w:val="34"/>
          <w:sz w:val="24"/>
        </w:rPr>
        <w:t xml:space="preserve"> </w:t>
      </w:r>
      <w:r>
        <w:rPr>
          <w:sz w:val="24"/>
        </w:rPr>
        <w:t>of</w:t>
      </w:r>
      <w:r>
        <w:rPr>
          <w:spacing w:val="36"/>
          <w:sz w:val="24"/>
        </w:rPr>
        <w:t xml:space="preserve"> </w:t>
      </w:r>
      <w:r>
        <w:rPr>
          <w:sz w:val="24"/>
        </w:rPr>
        <w:t>Care.</w:t>
      </w:r>
      <w:r>
        <w:rPr>
          <w:spacing w:val="16"/>
          <w:sz w:val="24"/>
        </w:rPr>
        <w:t xml:space="preserve"> </w:t>
      </w:r>
      <w:r>
        <w:rPr>
          <w:i/>
          <w:sz w:val="24"/>
        </w:rPr>
        <w:t>Refer</w:t>
      </w:r>
      <w:r>
        <w:rPr>
          <w:i/>
          <w:spacing w:val="35"/>
          <w:sz w:val="24"/>
        </w:rPr>
        <w:t xml:space="preserve"> </w:t>
      </w:r>
      <w:r>
        <w:rPr>
          <w:i/>
          <w:sz w:val="24"/>
        </w:rPr>
        <w:t>to</w:t>
      </w:r>
      <w:r>
        <w:rPr>
          <w:i/>
          <w:spacing w:val="37"/>
          <w:sz w:val="24"/>
        </w:rPr>
        <w:t xml:space="preserve"> </w:t>
      </w:r>
      <w:r>
        <w:rPr>
          <w:i/>
          <w:sz w:val="24"/>
        </w:rPr>
        <w:t>Policy</w:t>
      </w:r>
    </w:p>
    <w:p w14:paraId="31CD5273" w14:textId="77777777" w:rsidR="00E9458D" w:rsidRDefault="005C6BD6">
      <w:pPr>
        <w:ind w:left="2160"/>
        <w:rPr>
          <w:i/>
          <w:sz w:val="24"/>
        </w:rPr>
      </w:pPr>
      <w:r>
        <w:rPr>
          <w:i/>
          <w:sz w:val="24"/>
        </w:rPr>
        <w:t>3.10.60 – Informed Consent to Care Plan</w:t>
      </w:r>
    </w:p>
    <w:p w14:paraId="2CE0D713" w14:textId="77777777" w:rsidR="00E9458D" w:rsidRDefault="005C6BD6">
      <w:pPr>
        <w:pStyle w:val="ListParagraph"/>
        <w:numPr>
          <w:ilvl w:val="0"/>
          <w:numId w:val="745"/>
        </w:numPr>
        <w:tabs>
          <w:tab w:val="left" w:pos="2161"/>
          <w:tab w:val="left" w:pos="2573"/>
          <w:tab w:val="left" w:pos="4186"/>
          <w:tab w:val="left" w:pos="5678"/>
          <w:tab w:val="left" w:pos="6224"/>
          <w:tab w:val="left" w:pos="7183"/>
          <w:tab w:val="left" w:pos="7676"/>
          <w:tab w:val="left" w:pos="8223"/>
        </w:tabs>
        <w:ind w:right="1701"/>
        <w:jc w:val="left"/>
        <w:rPr>
          <w:sz w:val="24"/>
        </w:rPr>
      </w:pPr>
      <w:r>
        <w:rPr>
          <w:sz w:val="24"/>
        </w:rPr>
        <w:t>If</w:t>
      </w:r>
      <w:r>
        <w:rPr>
          <w:sz w:val="24"/>
        </w:rPr>
        <w:tab/>
        <w:t>recommended</w:t>
      </w:r>
      <w:r>
        <w:rPr>
          <w:sz w:val="24"/>
        </w:rPr>
        <w:tab/>
        <w:t>services/care</w:t>
      </w:r>
      <w:r>
        <w:rPr>
          <w:sz w:val="24"/>
        </w:rPr>
        <w:tab/>
        <w:t>are</w:t>
      </w:r>
      <w:r>
        <w:rPr>
          <w:sz w:val="24"/>
        </w:rPr>
        <w:tab/>
        <w:t>refused</w:t>
      </w:r>
      <w:r>
        <w:rPr>
          <w:sz w:val="24"/>
        </w:rPr>
        <w:tab/>
        <w:t>by</w:t>
      </w:r>
      <w:r>
        <w:rPr>
          <w:sz w:val="24"/>
        </w:rPr>
        <w:tab/>
        <w:t>the</w:t>
      </w:r>
      <w:r>
        <w:rPr>
          <w:sz w:val="24"/>
        </w:rPr>
        <w:tab/>
      </w:r>
      <w:r>
        <w:rPr>
          <w:spacing w:val="-1"/>
          <w:sz w:val="24"/>
        </w:rPr>
        <w:t xml:space="preserve">Individual/Individual’s </w:t>
      </w:r>
      <w:r>
        <w:rPr>
          <w:sz w:val="24"/>
        </w:rPr>
        <w:t>Representative, the referral source shall be</w:t>
      </w:r>
      <w:r>
        <w:rPr>
          <w:spacing w:val="-1"/>
          <w:sz w:val="24"/>
        </w:rPr>
        <w:t xml:space="preserve"> </w:t>
      </w:r>
      <w:r>
        <w:rPr>
          <w:sz w:val="24"/>
        </w:rPr>
        <w:t>notified.</w:t>
      </w:r>
    </w:p>
    <w:p w14:paraId="48A7D0D0" w14:textId="77777777" w:rsidR="00E9458D" w:rsidRDefault="005C6BD6">
      <w:pPr>
        <w:pStyle w:val="ListParagraph"/>
        <w:numPr>
          <w:ilvl w:val="0"/>
          <w:numId w:val="745"/>
        </w:numPr>
        <w:tabs>
          <w:tab w:val="left" w:pos="2161"/>
        </w:tabs>
        <w:ind w:right="1697"/>
        <w:jc w:val="left"/>
        <w:rPr>
          <w:sz w:val="24"/>
        </w:rPr>
      </w:pPr>
      <w:r>
        <w:rPr>
          <w:sz w:val="24"/>
        </w:rPr>
        <w:t xml:space="preserve">Refusal of any or all recommended services/care by the Individual/Individual’s Representative shall be confirmed, in writing, on the </w:t>
      </w:r>
      <w:r>
        <w:rPr>
          <w:i/>
          <w:sz w:val="24"/>
        </w:rPr>
        <w:t>Care Plan/Service Plan</w:t>
      </w:r>
      <w:r>
        <w:rPr>
          <w:i/>
          <w:spacing w:val="-3"/>
          <w:sz w:val="24"/>
        </w:rPr>
        <w:t xml:space="preserve"> </w:t>
      </w:r>
      <w:r>
        <w:rPr>
          <w:sz w:val="24"/>
        </w:rPr>
        <w:t>form.</w:t>
      </w:r>
    </w:p>
    <w:p w14:paraId="69029E64" w14:textId="77777777" w:rsidR="00E9458D" w:rsidRDefault="005C6BD6">
      <w:pPr>
        <w:pStyle w:val="ListParagraph"/>
        <w:numPr>
          <w:ilvl w:val="0"/>
          <w:numId w:val="745"/>
        </w:numPr>
        <w:tabs>
          <w:tab w:val="left" w:pos="2227"/>
        </w:tabs>
        <w:ind w:left="2226" w:right="1702"/>
        <w:jc w:val="left"/>
        <w:rPr>
          <w:sz w:val="24"/>
        </w:rPr>
      </w:pPr>
      <w:r>
        <w:rPr>
          <w:sz w:val="24"/>
        </w:rPr>
        <w:t>A log shall be maintained of everyone who is not admitted to the Agency. Details to document</w:t>
      </w:r>
      <w:r>
        <w:rPr>
          <w:spacing w:val="-1"/>
          <w:sz w:val="24"/>
        </w:rPr>
        <w:t xml:space="preserve"> </w:t>
      </w:r>
      <w:r>
        <w:rPr>
          <w:sz w:val="24"/>
        </w:rPr>
        <w:t>include:</w:t>
      </w:r>
    </w:p>
    <w:p w14:paraId="24835293" w14:textId="77777777" w:rsidR="00E9458D" w:rsidRDefault="005C6BD6">
      <w:pPr>
        <w:pStyle w:val="ListParagraph"/>
        <w:numPr>
          <w:ilvl w:val="1"/>
          <w:numId w:val="745"/>
        </w:numPr>
        <w:tabs>
          <w:tab w:val="left" w:pos="2521"/>
        </w:tabs>
        <w:ind w:hanging="295"/>
        <w:rPr>
          <w:sz w:val="24"/>
        </w:rPr>
      </w:pPr>
      <w:r>
        <w:rPr>
          <w:sz w:val="24"/>
        </w:rPr>
        <w:t>name of</w:t>
      </w:r>
      <w:r>
        <w:rPr>
          <w:spacing w:val="-1"/>
          <w:sz w:val="24"/>
        </w:rPr>
        <w:t xml:space="preserve"> </w:t>
      </w:r>
      <w:r>
        <w:rPr>
          <w:sz w:val="24"/>
        </w:rPr>
        <w:t>individual;</w:t>
      </w:r>
    </w:p>
    <w:p w14:paraId="5D0388A0" w14:textId="77777777" w:rsidR="00E9458D" w:rsidRDefault="005C6BD6">
      <w:pPr>
        <w:pStyle w:val="ListParagraph"/>
        <w:numPr>
          <w:ilvl w:val="1"/>
          <w:numId w:val="745"/>
        </w:numPr>
        <w:tabs>
          <w:tab w:val="left" w:pos="2521"/>
        </w:tabs>
        <w:ind w:hanging="295"/>
        <w:rPr>
          <w:sz w:val="24"/>
        </w:rPr>
      </w:pPr>
      <w:r>
        <w:rPr>
          <w:sz w:val="24"/>
        </w:rPr>
        <w:t>date of</w:t>
      </w:r>
      <w:r>
        <w:rPr>
          <w:spacing w:val="-1"/>
          <w:sz w:val="24"/>
        </w:rPr>
        <w:t xml:space="preserve"> </w:t>
      </w:r>
      <w:r>
        <w:rPr>
          <w:sz w:val="24"/>
        </w:rPr>
        <w:t>referral;</w:t>
      </w:r>
    </w:p>
    <w:p w14:paraId="6B9D36F1" w14:textId="77777777" w:rsidR="00E9458D" w:rsidRDefault="005C6BD6">
      <w:pPr>
        <w:pStyle w:val="ListParagraph"/>
        <w:numPr>
          <w:ilvl w:val="1"/>
          <w:numId w:val="745"/>
        </w:numPr>
        <w:tabs>
          <w:tab w:val="left" w:pos="2521"/>
        </w:tabs>
        <w:ind w:hanging="295"/>
        <w:rPr>
          <w:sz w:val="24"/>
        </w:rPr>
      </w:pPr>
      <w:r>
        <w:rPr>
          <w:sz w:val="24"/>
        </w:rPr>
        <w:t>date of</w:t>
      </w:r>
      <w:r>
        <w:rPr>
          <w:spacing w:val="-1"/>
          <w:sz w:val="24"/>
        </w:rPr>
        <w:t xml:space="preserve"> </w:t>
      </w:r>
      <w:r>
        <w:rPr>
          <w:sz w:val="24"/>
        </w:rPr>
        <w:t>assessment;</w:t>
      </w:r>
    </w:p>
    <w:p w14:paraId="0951AD12" w14:textId="77777777" w:rsidR="00E9458D" w:rsidRDefault="005C6BD6">
      <w:pPr>
        <w:pStyle w:val="ListParagraph"/>
        <w:numPr>
          <w:ilvl w:val="1"/>
          <w:numId w:val="745"/>
        </w:numPr>
        <w:tabs>
          <w:tab w:val="left" w:pos="2521"/>
        </w:tabs>
        <w:ind w:hanging="295"/>
        <w:rPr>
          <w:sz w:val="24"/>
        </w:rPr>
      </w:pPr>
      <w:r>
        <w:rPr>
          <w:sz w:val="24"/>
        </w:rPr>
        <w:t>reason for not admitting (e.g. ineligible, refused services/care</w:t>
      </w:r>
      <w:r>
        <w:rPr>
          <w:spacing w:val="-4"/>
          <w:sz w:val="24"/>
        </w:rPr>
        <w:t xml:space="preserve"> </w:t>
      </w:r>
      <w:r>
        <w:rPr>
          <w:sz w:val="24"/>
        </w:rPr>
        <w:t>etc.);</w:t>
      </w:r>
    </w:p>
    <w:p w14:paraId="1D694636" w14:textId="77777777" w:rsidR="00E9458D" w:rsidRDefault="005C6BD6">
      <w:pPr>
        <w:pStyle w:val="ListParagraph"/>
        <w:numPr>
          <w:ilvl w:val="1"/>
          <w:numId w:val="745"/>
        </w:numPr>
        <w:tabs>
          <w:tab w:val="left" w:pos="2521"/>
        </w:tabs>
        <w:ind w:hanging="295"/>
        <w:rPr>
          <w:sz w:val="24"/>
        </w:rPr>
      </w:pPr>
      <w:r>
        <w:rPr>
          <w:sz w:val="24"/>
        </w:rPr>
        <w:t>referrals to other resources;</w:t>
      </w:r>
      <w:r>
        <w:rPr>
          <w:spacing w:val="-1"/>
          <w:sz w:val="24"/>
        </w:rPr>
        <w:t xml:space="preserve"> </w:t>
      </w:r>
      <w:r>
        <w:rPr>
          <w:sz w:val="24"/>
        </w:rPr>
        <w:t>and,</w:t>
      </w:r>
    </w:p>
    <w:p w14:paraId="6AB741B5" w14:textId="77777777" w:rsidR="00E9458D" w:rsidRDefault="005C6BD6">
      <w:pPr>
        <w:pStyle w:val="ListParagraph"/>
        <w:numPr>
          <w:ilvl w:val="1"/>
          <w:numId w:val="745"/>
        </w:numPr>
        <w:tabs>
          <w:tab w:val="left" w:pos="2521"/>
        </w:tabs>
        <w:ind w:hanging="295"/>
        <w:rPr>
          <w:sz w:val="24"/>
        </w:rPr>
      </w:pPr>
      <w:r>
        <w:rPr>
          <w:sz w:val="24"/>
        </w:rPr>
        <w:t>other pertinent facts, as</w:t>
      </w:r>
      <w:r>
        <w:rPr>
          <w:spacing w:val="-2"/>
          <w:sz w:val="24"/>
        </w:rPr>
        <w:t xml:space="preserve"> </w:t>
      </w:r>
      <w:r>
        <w:rPr>
          <w:sz w:val="24"/>
        </w:rPr>
        <w:t>indicated.</w:t>
      </w:r>
    </w:p>
    <w:p w14:paraId="1360B085"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32C5E56" w14:textId="77777777">
        <w:trPr>
          <w:trHeight w:val="611"/>
        </w:trPr>
        <w:tc>
          <w:tcPr>
            <w:tcW w:w="5689" w:type="dxa"/>
          </w:tcPr>
          <w:p w14:paraId="7F60AA2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A6C2063" w14:textId="77777777" w:rsidR="00E9458D" w:rsidRDefault="00E9458D">
            <w:pPr>
              <w:pStyle w:val="TableParagraph"/>
              <w:ind w:left="0"/>
              <w:rPr>
                <w:sz w:val="24"/>
              </w:rPr>
            </w:pPr>
          </w:p>
          <w:p w14:paraId="612352CD" w14:textId="77777777" w:rsidR="00E9458D" w:rsidRDefault="005C6BD6">
            <w:pPr>
              <w:pStyle w:val="TableParagraph"/>
              <w:ind w:left="487"/>
              <w:rPr>
                <w:sz w:val="20"/>
              </w:rPr>
            </w:pPr>
            <w:r>
              <w:rPr>
                <w:noProof/>
                <w:sz w:val="20"/>
              </w:rPr>
              <w:drawing>
                <wp:inline distT="0" distB="0" distL="0" distR="0" wp14:anchorId="67C1889F" wp14:editId="06A33BAB">
                  <wp:extent cx="1390695" cy="966501"/>
                  <wp:effectExtent l="0" t="0" r="0" b="0"/>
                  <wp:docPr id="2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5A692FA" w14:textId="77777777">
        <w:trPr>
          <w:trHeight w:val="1184"/>
        </w:trPr>
        <w:tc>
          <w:tcPr>
            <w:tcW w:w="5689" w:type="dxa"/>
          </w:tcPr>
          <w:p w14:paraId="782BD73D" w14:textId="77777777" w:rsidR="00E9458D" w:rsidRDefault="00E9458D">
            <w:pPr>
              <w:pStyle w:val="TableParagraph"/>
              <w:spacing w:before="1"/>
              <w:ind w:left="0"/>
              <w:rPr>
                <w:sz w:val="24"/>
              </w:rPr>
            </w:pPr>
          </w:p>
          <w:p w14:paraId="44ED42BC"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D25FEA3" w14:textId="77777777" w:rsidR="00E9458D" w:rsidRDefault="00E9458D">
            <w:pPr>
              <w:rPr>
                <w:sz w:val="2"/>
                <w:szCs w:val="2"/>
              </w:rPr>
            </w:pPr>
          </w:p>
        </w:tc>
      </w:tr>
      <w:tr w:rsidR="00E9458D" w14:paraId="54708F47" w14:textId="77777777">
        <w:trPr>
          <w:trHeight w:val="277"/>
        </w:trPr>
        <w:tc>
          <w:tcPr>
            <w:tcW w:w="5689" w:type="dxa"/>
            <w:vMerge w:val="restart"/>
          </w:tcPr>
          <w:p w14:paraId="3261398B" w14:textId="77777777" w:rsidR="00E9458D" w:rsidRDefault="00E9458D">
            <w:pPr>
              <w:pStyle w:val="TableParagraph"/>
              <w:spacing w:before="1"/>
              <w:ind w:left="0"/>
              <w:rPr>
                <w:sz w:val="24"/>
              </w:rPr>
            </w:pPr>
          </w:p>
          <w:p w14:paraId="56E9503A" w14:textId="77777777" w:rsidR="00E9458D" w:rsidRDefault="005C6BD6">
            <w:pPr>
              <w:pStyle w:val="TableParagraph"/>
              <w:rPr>
                <w:b/>
                <w:sz w:val="24"/>
              </w:rPr>
            </w:pPr>
            <w:r>
              <w:rPr>
                <w:b/>
                <w:sz w:val="24"/>
              </w:rPr>
              <w:t>Policy Title: Admission of Clients to Agency</w:t>
            </w:r>
          </w:p>
        </w:tc>
        <w:tc>
          <w:tcPr>
            <w:tcW w:w="3168" w:type="dxa"/>
          </w:tcPr>
          <w:p w14:paraId="4FB7ACE4"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3.10.30</w:t>
            </w:r>
          </w:p>
        </w:tc>
      </w:tr>
      <w:tr w:rsidR="00E9458D" w14:paraId="74F76E7A" w14:textId="77777777">
        <w:trPr>
          <w:trHeight w:val="275"/>
        </w:trPr>
        <w:tc>
          <w:tcPr>
            <w:tcW w:w="5689" w:type="dxa"/>
            <w:vMerge/>
            <w:tcBorders>
              <w:top w:val="nil"/>
            </w:tcBorders>
          </w:tcPr>
          <w:p w14:paraId="7D357892" w14:textId="77777777" w:rsidR="00E9458D" w:rsidRDefault="00E9458D">
            <w:pPr>
              <w:rPr>
                <w:sz w:val="2"/>
                <w:szCs w:val="2"/>
              </w:rPr>
            </w:pPr>
          </w:p>
        </w:tc>
        <w:tc>
          <w:tcPr>
            <w:tcW w:w="3168" w:type="dxa"/>
          </w:tcPr>
          <w:p w14:paraId="075F7AD2" w14:textId="77777777" w:rsidR="00E9458D" w:rsidRDefault="005C6BD6">
            <w:pPr>
              <w:pStyle w:val="TableParagraph"/>
              <w:spacing w:line="255" w:lineRule="exact"/>
              <w:rPr>
                <w:b/>
                <w:sz w:val="24"/>
              </w:rPr>
            </w:pPr>
            <w:r>
              <w:rPr>
                <w:b/>
                <w:sz w:val="24"/>
              </w:rPr>
              <w:t>Effective Date:</w:t>
            </w:r>
          </w:p>
        </w:tc>
      </w:tr>
      <w:tr w:rsidR="00E9458D" w14:paraId="3105A6CE" w14:textId="77777777">
        <w:trPr>
          <w:trHeight w:val="275"/>
        </w:trPr>
        <w:tc>
          <w:tcPr>
            <w:tcW w:w="5689" w:type="dxa"/>
            <w:vMerge/>
            <w:tcBorders>
              <w:top w:val="nil"/>
            </w:tcBorders>
          </w:tcPr>
          <w:p w14:paraId="53563442" w14:textId="77777777" w:rsidR="00E9458D" w:rsidRDefault="00E9458D">
            <w:pPr>
              <w:rPr>
                <w:sz w:val="2"/>
                <w:szCs w:val="2"/>
              </w:rPr>
            </w:pPr>
          </w:p>
        </w:tc>
        <w:tc>
          <w:tcPr>
            <w:tcW w:w="3168" w:type="dxa"/>
          </w:tcPr>
          <w:p w14:paraId="2D1F9E38" w14:textId="77777777" w:rsidR="00E9458D" w:rsidRDefault="005C6BD6">
            <w:pPr>
              <w:pStyle w:val="TableParagraph"/>
              <w:spacing w:line="255" w:lineRule="exact"/>
              <w:rPr>
                <w:b/>
                <w:sz w:val="24"/>
              </w:rPr>
            </w:pPr>
            <w:r>
              <w:rPr>
                <w:b/>
                <w:sz w:val="24"/>
              </w:rPr>
              <w:t>Revision Date:</w:t>
            </w:r>
          </w:p>
        </w:tc>
      </w:tr>
      <w:tr w:rsidR="00E9458D" w14:paraId="2DBA1F9E" w14:textId="77777777">
        <w:trPr>
          <w:trHeight w:val="276"/>
        </w:trPr>
        <w:tc>
          <w:tcPr>
            <w:tcW w:w="5689" w:type="dxa"/>
            <w:vMerge/>
            <w:tcBorders>
              <w:top w:val="nil"/>
            </w:tcBorders>
          </w:tcPr>
          <w:p w14:paraId="40DD0C38" w14:textId="77777777" w:rsidR="00E9458D" w:rsidRDefault="00E9458D">
            <w:pPr>
              <w:rPr>
                <w:sz w:val="2"/>
                <w:szCs w:val="2"/>
              </w:rPr>
            </w:pPr>
          </w:p>
        </w:tc>
        <w:tc>
          <w:tcPr>
            <w:tcW w:w="3168" w:type="dxa"/>
          </w:tcPr>
          <w:p w14:paraId="7B2AA2F2" w14:textId="77777777" w:rsidR="00E9458D" w:rsidRDefault="005C6BD6">
            <w:pPr>
              <w:pStyle w:val="TableParagraph"/>
              <w:spacing w:before="1" w:line="255" w:lineRule="exact"/>
              <w:rPr>
                <w:b/>
                <w:sz w:val="24"/>
              </w:rPr>
            </w:pPr>
            <w:r>
              <w:rPr>
                <w:b/>
                <w:sz w:val="24"/>
              </w:rPr>
              <w:t>Approved By:</w:t>
            </w:r>
          </w:p>
        </w:tc>
      </w:tr>
      <w:tr w:rsidR="00E9458D" w14:paraId="0D4DF023" w14:textId="77777777">
        <w:trPr>
          <w:trHeight w:val="275"/>
        </w:trPr>
        <w:tc>
          <w:tcPr>
            <w:tcW w:w="5689" w:type="dxa"/>
            <w:vMerge/>
            <w:tcBorders>
              <w:top w:val="nil"/>
            </w:tcBorders>
          </w:tcPr>
          <w:p w14:paraId="585BB40F" w14:textId="77777777" w:rsidR="00E9458D" w:rsidRDefault="00E9458D">
            <w:pPr>
              <w:rPr>
                <w:sz w:val="2"/>
                <w:szCs w:val="2"/>
              </w:rPr>
            </w:pPr>
          </w:p>
        </w:tc>
        <w:tc>
          <w:tcPr>
            <w:tcW w:w="3168" w:type="dxa"/>
          </w:tcPr>
          <w:p w14:paraId="51177E1D" w14:textId="77777777" w:rsidR="00E9458D" w:rsidRDefault="005C6BD6">
            <w:pPr>
              <w:pStyle w:val="TableParagraph"/>
              <w:spacing w:line="255" w:lineRule="exact"/>
              <w:rPr>
                <w:b/>
                <w:sz w:val="24"/>
              </w:rPr>
            </w:pPr>
            <w:r>
              <w:rPr>
                <w:b/>
                <w:sz w:val="24"/>
              </w:rPr>
              <w:t>Page Number: Page 4 of 4</w:t>
            </w:r>
          </w:p>
        </w:tc>
      </w:tr>
    </w:tbl>
    <w:p w14:paraId="02021AC7" w14:textId="77777777" w:rsidR="00E9458D" w:rsidRDefault="00E9458D">
      <w:pPr>
        <w:pStyle w:val="BodyText"/>
        <w:spacing w:before="2"/>
        <w:ind w:left="0" w:firstLine="0"/>
        <w:rPr>
          <w:sz w:val="16"/>
        </w:rPr>
      </w:pPr>
    </w:p>
    <w:p w14:paraId="25C9F047" w14:textId="77777777" w:rsidR="00E9458D" w:rsidRDefault="005C6BD6">
      <w:pPr>
        <w:pStyle w:val="ListParagraph"/>
        <w:numPr>
          <w:ilvl w:val="0"/>
          <w:numId w:val="745"/>
        </w:numPr>
        <w:tabs>
          <w:tab w:val="left" w:pos="2161"/>
        </w:tabs>
        <w:spacing w:before="90"/>
        <w:ind w:left="2226" w:right="1699" w:hanging="427"/>
        <w:jc w:val="both"/>
        <w:rPr>
          <w:sz w:val="24"/>
        </w:rPr>
      </w:pPr>
      <w:r>
        <w:rPr>
          <w:sz w:val="24"/>
        </w:rPr>
        <w:t>If the Agency can deliver the services/care needed, the Individual/Individual’s Representative shall be provided with the necessary information/material to make an informed</w:t>
      </w:r>
      <w:r>
        <w:rPr>
          <w:spacing w:val="-1"/>
          <w:sz w:val="24"/>
        </w:rPr>
        <w:t xml:space="preserve"> </w:t>
      </w:r>
      <w:r>
        <w:rPr>
          <w:sz w:val="24"/>
        </w:rPr>
        <w:t>decision.</w:t>
      </w:r>
    </w:p>
    <w:p w14:paraId="4F139F2C" w14:textId="77777777" w:rsidR="00E9458D" w:rsidRDefault="005C6BD6">
      <w:pPr>
        <w:pStyle w:val="ListParagraph"/>
        <w:numPr>
          <w:ilvl w:val="0"/>
          <w:numId w:val="745"/>
        </w:numPr>
        <w:tabs>
          <w:tab w:val="left" w:pos="2161"/>
        </w:tabs>
        <w:ind w:left="2226" w:right="1698" w:hanging="427"/>
        <w:jc w:val="both"/>
        <w:rPr>
          <w:sz w:val="24"/>
        </w:rPr>
      </w:pPr>
      <w:r>
        <w:rPr>
          <w:sz w:val="24"/>
        </w:rPr>
        <w:t xml:space="preserve">Once an Individual/Individual’s Representative accepts the Plan of Care and is admitted as a Client, a written </w:t>
      </w:r>
      <w:r>
        <w:rPr>
          <w:i/>
          <w:sz w:val="24"/>
        </w:rPr>
        <w:t xml:space="preserve">Service Agreement </w:t>
      </w:r>
      <w:r>
        <w:rPr>
          <w:sz w:val="24"/>
        </w:rPr>
        <w:t>shall be drawn up and signed by the Individual/Individual’s Representative and the Agency</w:t>
      </w:r>
      <w:r>
        <w:rPr>
          <w:spacing w:val="-3"/>
          <w:sz w:val="24"/>
        </w:rPr>
        <w:t xml:space="preserve"> </w:t>
      </w:r>
      <w:r>
        <w:rPr>
          <w:sz w:val="24"/>
        </w:rPr>
        <w:t>Representative.</w:t>
      </w:r>
    </w:p>
    <w:p w14:paraId="3ECE417D" w14:textId="77777777" w:rsidR="00E9458D" w:rsidRDefault="005C6BD6">
      <w:pPr>
        <w:pStyle w:val="ListParagraph"/>
        <w:numPr>
          <w:ilvl w:val="0"/>
          <w:numId w:val="745"/>
        </w:numPr>
        <w:tabs>
          <w:tab w:val="left" w:pos="2161"/>
        </w:tabs>
        <w:ind w:left="2226" w:right="1697" w:hanging="427"/>
        <w:jc w:val="both"/>
        <w:rPr>
          <w:sz w:val="24"/>
        </w:rPr>
      </w:pPr>
      <w:r>
        <w:rPr>
          <w:sz w:val="24"/>
        </w:rPr>
        <w:t xml:space="preserve">A copy of the </w:t>
      </w:r>
      <w:r>
        <w:rPr>
          <w:i/>
          <w:sz w:val="24"/>
        </w:rPr>
        <w:t xml:space="preserve">Service Plan/Care Plan </w:t>
      </w:r>
      <w:r>
        <w:rPr>
          <w:sz w:val="24"/>
        </w:rPr>
        <w:t xml:space="preserve">and the </w:t>
      </w:r>
      <w:r>
        <w:rPr>
          <w:i/>
          <w:sz w:val="24"/>
        </w:rPr>
        <w:t xml:space="preserve">Service Agreement </w:t>
      </w:r>
      <w:r>
        <w:rPr>
          <w:sz w:val="24"/>
        </w:rPr>
        <w:t>shall be given to  the Client/Client’s Representative and the originals shall be placed in the Client’s record.</w:t>
      </w:r>
    </w:p>
    <w:p w14:paraId="09B31E79" w14:textId="77777777" w:rsidR="00E9458D" w:rsidRDefault="005C6BD6">
      <w:pPr>
        <w:pStyle w:val="ListParagraph"/>
        <w:numPr>
          <w:ilvl w:val="0"/>
          <w:numId w:val="745"/>
        </w:numPr>
        <w:tabs>
          <w:tab w:val="left" w:pos="2161"/>
        </w:tabs>
        <w:ind w:left="2226" w:right="1698" w:hanging="427"/>
        <w:jc w:val="both"/>
        <w:rPr>
          <w:i/>
          <w:sz w:val="24"/>
        </w:rPr>
      </w:pPr>
      <w:r>
        <w:rPr>
          <w:sz w:val="24"/>
        </w:rPr>
        <w:t>Upon admittance to the Agency, new clients shall be provided with information including Agency operations, plan of care and educational material. Refer to</w:t>
      </w:r>
      <w:r>
        <w:rPr>
          <w:spacing w:val="6"/>
          <w:sz w:val="24"/>
        </w:rPr>
        <w:t xml:space="preserve"> </w:t>
      </w:r>
      <w:r>
        <w:rPr>
          <w:i/>
          <w:sz w:val="24"/>
        </w:rPr>
        <w:t>Policy</w:t>
      </w:r>
    </w:p>
    <w:p w14:paraId="37A4B511" w14:textId="77777777" w:rsidR="00E9458D" w:rsidRDefault="005C6BD6">
      <w:pPr>
        <w:ind w:left="2226"/>
        <w:jc w:val="both"/>
        <w:rPr>
          <w:i/>
          <w:sz w:val="24"/>
        </w:rPr>
      </w:pPr>
      <w:r>
        <w:rPr>
          <w:i/>
          <w:sz w:val="24"/>
        </w:rPr>
        <w:t>3.10.10 – Provision of Information.</w:t>
      </w:r>
    </w:p>
    <w:p w14:paraId="44C30DFD" w14:textId="77777777" w:rsidR="00E9458D" w:rsidRDefault="005C6BD6">
      <w:pPr>
        <w:pStyle w:val="ListParagraph"/>
        <w:numPr>
          <w:ilvl w:val="0"/>
          <w:numId w:val="744"/>
        </w:numPr>
        <w:tabs>
          <w:tab w:val="left" w:pos="2161"/>
        </w:tabs>
        <w:jc w:val="both"/>
        <w:rPr>
          <w:sz w:val="24"/>
        </w:rPr>
      </w:pPr>
      <w:r>
        <w:rPr>
          <w:sz w:val="24"/>
        </w:rPr>
        <w:t>The Agency Representative who admits a client shall</w:t>
      </w:r>
      <w:r>
        <w:rPr>
          <w:spacing w:val="-1"/>
          <w:sz w:val="24"/>
        </w:rPr>
        <w:t xml:space="preserve"> </w:t>
      </w:r>
      <w:r>
        <w:rPr>
          <w:sz w:val="24"/>
        </w:rPr>
        <w:t>document:</w:t>
      </w:r>
    </w:p>
    <w:p w14:paraId="09FC8153" w14:textId="77777777" w:rsidR="00E9458D" w:rsidRDefault="005C6BD6">
      <w:pPr>
        <w:pStyle w:val="ListParagraph"/>
        <w:numPr>
          <w:ilvl w:val="1"/>
          <w:numId w:val="744"/>
        </w:numPr>
        <w:tabs>
          <w:tab w:val="left" w:pos="2652"/>
        </w:tabs>
        <w:ind w:right="1697"/>
        <w:jc w:val="both"/>
        <w:rPr>
          <w:sz w:val="24"/>
        </w:rPr>
      </w:pPr>
      <w:r>
        <w:rPr>
          <w:sz w:val="24"/>
        </w:rPr>
        <w:t xml:space="preserve">that information has been provided and/or discussed with the Client/Client’s Representative, in accordance with </w:t>
      </w:r>
      <w:r>
        <w:rPr>
          <w:i/>
          <w:sz w:val="24"/>
        </w:rPr>
        <w:t xml:space="preserve">Policy 3.10.10–Provision of Information; </w:t>
      </w:r>
      <w:r>
        <w:rPr>
          <w:sz w:val="24"/>
        </w:rPr>
        <w:t>and,</w:t>
      </w:r>
    </w:p>
    <w:p w14:paraId="36F9FB89" w14:textId="77777777" w:rsidR="00E9458D" w:rsidRDefault="005C6BD6">
      <w:pPr>
        <w:pStyle w:val="ListParagraph"/>
        <w:numPr>
          <w:ilvl w:val="1"/>
          <w:numId w:val="744"/>
        </w:numPr>
        <w:tabs>
          <w:tab w:val="left" w:pos="2652"/>
        </w:tabs>
        <w:spacing w:before="1"/>
        <w:ind w:right="1700"/>
        <w:jc w:val="both"/>
        <w:rPr>
          <w:sz w:val="24"/>
        </w:rPr>
      </w:pPr>
      <w:r>
        <w:rPr>
          <w:sz w:val="24"/>
        </w:rPr>
        <w:t>any lingering confusion or misunderstanding the Client/Client’s Representative has regarding the information</w:t>
      </w:r>
      <w:r>
        <w:rPr>
          <w:spacing w:val="-1"/>
          <w:sz w:val="24"/>
        </w:rPr>
        <w:t xml:space="preserve"> </w:t>
      </w:r>
      <w:r>
        <w:rPr>
          <w:sz w:val="24"/>
        </w:rPr>
        <w:t>provided.</w:t>
      </w:r>
    </w:p>
    <w:p w14:paraId="2F337AF5" w14:textId="77777777" w:rsidR="00E9458D" w:rsidRDefault="005C6BD6">
      <w:pPr>
        <w:pStyle w:val="ListParagraph"/>
        <w:numPr>
          <w:ilvl w:val="0"/>
          <w:numId w:val="744"/>
        </w:numPr>
        <w:tabs>
          <w:tab w:val="left" w:pos="2161"/>
        </w:tabs>
        <w:jc w:val="both"/>
        <w:rPr>
          <w:sz w:val="24"/>
        </w:rPr>
      </w:pPr>
      <w:r>
        <w:rPr>
          <w:sz w:val="24"/>
        </w:rPr>
        <w:t>A client record shall be created for each client admitted to the</w:t>
      </w:r>
      <w:r>
        <w:rPr>
          <w:spacing w:val="-4"/>
          <w:sz w:val="24"/>
        </w:rPr>
        <w:t xml:space="preserve"> </w:t>
      </w:r>
      <w:r>
        <w:rPr>
          <w:sz w:val="24"/>
        </w:rPr>
        <w:t>Agency.</w:t>
      </w:r>
    </w:p>
    <w:p w14:paraId="6500C7B8" w14:textId="77777777" w:rsidR="00E9458D" w:rsidRDefault="005C6BD6">
      <w:pPr>
        <w:pStyle w:val="ListParagraph"/>
        <w:numPr>
          <w:ilvl w:val="0"/>
          <w:numId w:val="744"/>
        </w:numPr>
        <w:tabs>
          <w:tab w:val="left" w:pos="2161"/>
        </w:tabs>
        <w:jc w:val="both"/>
        <w:rPr>
          <w:sz w:val="24"/>
        </w:rPr>
      </w:pPr>
      <w:r>
        <w:rPr>
          <w:sz w:val="24"/>
        </w:rPr>
        <w:t>The Agency may contract services out to qualified persons and/or other</w:t>
      </w:r>
      <w:r>
        <w:rPr>
          <w:spacing w:val="-3"/>
          <w:sz w:val="24"/>
        </w:rPr>
        <w:t xml:space="preserve"> </w:t>
      </w:r>
      <w:r>
        <w:rPr>
          <w:sz w:val="24"/>
        </w:rPr>
        <w:t>agencies.</w:t>
      </w:r>
    </w:p>
    <w:p w14:paraId="69FAB8F4" w14:textId="77777777" w:rsidR="00E9458D" w:rsidRDefault="00E9458D">
      <w:pPr>
        <w:pStyle w:val="BodyText"/>
        <w:ind w:left="0" w:firstLine="0"/>
      </w:pPr>
    </w:p>
    <w:p w14:paraId="5296640C" w14:textId="77777777" w:rsidR="00E9458D" w:rsidRDefault="005C6BD6">
      <w:pPr>
        <w:pStyle w:val="Heading2"/>
      </w:pPr>
      <w:r>
        <w:t>CROSS POLICY REFERENCES</w:t>
      </w:r>
    </w:p>
    <w:p w14:paraId="6E89006A" w14:textId="77777777" w:rsidR="00E9458D" w:rsidRDefault="005C6BD6">
      <w:pPr>
        <w:pStyle w:val="ListParagraph"/>
        <w:numPr>
          <w:ilvl w:val="0"/>
          <w:numId w:val="743"/>
        </w:numPr>
        <w:tabs>
          <w:tab w:val="left" w:pos="2161"/>
        </w:tabs>
        <w:rPr>
          <w:sz w:val="24"/>
        </w:rPr>
      </w:pPr>
      <w:r>
        <w:rPr>
          <w:sz w:val="24"/>
        </w:rPr>
        <w:t>Re-Admission of Former</w:t>
      </w:r>
      <w:r>
        <w:rPr>
          <w:spacing w:val="-1"/>
          <w:sz w:val="24"/>
        </w:rPr>
        <w:t xml:space="preserve"> </w:t>
      </w:r>
      <w:r>
        <w:rPr>
          <w:sz w:val="24"/>
        </w:rPr>
        <w:t>Clients</w:t>
      </w:r>
    </w:p>
    <w:p w14:paraId="18E1DD78" w14:textId="77777777" w:rsidR="00E9458D" w:rsidRDefault="005C6BD6">
      <w:pPr>
        <w:pStyle w:val="ListParagraph"/>
        <w:numPr>
          <w:ilvl w:val="0"/>
          <w:numId w:val="743"/>
        </w:numPr>
        <w:tabs>
          <w:tab w:val="left" w:pos="2161"/>
        </w:tabs>
        <w:rPr>
          <w:sz w:val="24"/>
        </w:rPr>
      </w:pPr>
      <w:r>
        <w:rPr>
          <w:sz w:val="24"/>
        </w:rPr>
        <w:t>Service Plan/Care</w:t>
      </w:r>
      <w:r>
        <w:rPr>
          <w:spacing w:val="-1"/>
          <w:sz w:val="24"/>
        </w:rPr>
        <w:t xml:space="preserve"> </w:t>
      </w:r>
      <w:r>
        <w:rPr>
          <w:sz w:val="24"/>
        </w:rPr>
        <w:t>Plan</w:t>
      </w:r>
    </w:p>
    <w:p w14:paraId="2BF9FAEB" w14:textId="77777777" w:rsidR="00E9458D" w:rsidRDefault="005C6BD6">
      <w:pPr>
        <w:pStyle w:val="ListParagraph"/>
        <w:numPr>
          <w:ilvl w:val="0"/>
          <w:numId w:val="743"/>
        </w:numPr>
        <w:tabs>
          <w:tab w:val="left" w:pos="2145"/>
        </w:tabs>
        <w:ind w:left="2144" w:hanging="345"/>
        <w:rPr>
          <w:sz w:val="24"/>
        </w:rPr>
      </w:pPr>
      <w:r>
        <w:rPr>
          <w:sz w:val="24"/>
        </w:rPr>
        <w:t>Informed Consent to Plan of</w:t>
      </w:r>
      <w:r>
        <w:rPr>
          <w:spacing w:val="-1"/>
          <w:sz w:val="24"/>
        </w:rPr>
        <w:t xml:space="preserve"> </w:t>
      </w:r>
      <w:r>
        <w:rPr>
          <w:sz w:val="24"/>
        </w:rPr>
        <w:t>Care</w:t>
      </w:r>
    </w:p>
    <w:p w14:paraId="301BD74C" w14:textId="77777777" w:rsidR="00E9458D" w:rsidRDefault="005C6BD6">
      <w:pPr>
        <w:pStyle w:val="ListParagraph"/>
        <w:numPr>
          <w:ilvl w:val="0"/>
          <w:numId w:val="743"/>
        </w:numPr>
        <w:tabs>
          <w:tab w:val="left" w:pos="2161"/>
        </w:tabs>
        <w:rPr>
          <w:sz w:val="24"/>
        </w:rPr>
      </w:pPr>
      <w:r>
        <w:rPr>
          <w:sz w:val="24"/>
        </w:rPr>
        <w:t>Service</w:t>
      </w:r>
      <w:r>
        <w:rPr>
          <w:spacing w:val="-1"/>
          <w:sz w:val="24"/>
        </w:rPr>
        <w:t xml:space="preserve"> </w:t>
      </w:r>
      <w:r>
        <w:rPr>
          <w:sz w:val="24"/>
        </w:rPr>
        <w:t>Agreement</w:t>
      </w:r>
    </w:p>
    <w:p w14:paraId="371F54DA" w14:textId="77777777" w:rsidR="00E9458D" w:rsidRDefault="00E9458D">
      <w:pPr>
        <w:pStyle w:val="BodyText"/>
        <w:ind w:left="0" w:firstLine="0"/>
      </w:pPr>
    </w:p>
    <w:p w14:paraId="48070BA8" w14:textId="77777777" w:rsidR="00E9458D" w:rsidRDefault="005C6BD6">
      <w:pPr>
        <w:pStyle w:val="Heading2"/>
      </w:pPr>
      <w:r>
        <w:t>FORMS</w:t>
      </w:r>
    </w:p>
    <w:p w14:paraId="51570B6A" w14:textId="77777777" w:rsidR="00E9458D" w:rsidRDefault="005C6BD6">
      <w:pPr>
        <w:pStyle w:val="ListParagraph"/>
        <w:numPr>
          <w:ilvl w:val="0"/>
          <w:numId w:val="742"/>
        </w:numPr>
        <w:tabs>
          <w:tab w:val="left" w:pos="2161"/>
        </w:tabs>
        <w:rPr>
          <w:sz w:val="24"/>
        </w:rPr>
      </w:pPr>
      <w:r>
        <w:rPr>
          <w:sz w:val="24"/>
        </w:rPr>
        <w:t>Care Plan/Service</w:t>
      </w:r>
      <w:r>
        <w:rPr>
          <w:spacing w:val="-1"/>
          <w:sz w:val="24"/>
        </w:rPr>
        <w:t xml:space="preserve"> </w:t>
      </w:r>
      <w:r>
        <w:rPr>
          <w:sz w:val="24"/>
        </w:rPr>
        <w:t>Plan</w:t>
      </w:r>
    </w:p>
    <w:p w14:paraId="135DC41E" w14:textId="77777777" w:rsidR="00E9458D" w:rsidRDefault="005C6BD6">
      <w:pPr>
        <w:pStyle w:val="ListParagraph"/>
        <w:numPr>
          <w:ilvl w:val="0"/>
          <w:numId w:val="742"/>
        </w:numPr>
        <w:tabs>
          <w:tab w:val="left" w:pos="2161"/>
        </w:tabs>
        <w:rPr>
          <w:sz w:val="24"/>
        </w:rPr>
      </w:pPr>
      <w:r>
        <w:rPr>
          <w:sz w:val="24"/>
        </w:rPr>
        <w:t>Service</w:t>
      </w:r>
      <w:r>
        <w:rPr>
          <w:spacing w:val="-1"/>
          <w:sz w:val="24"/>
        </w:rPr>
        <w:t xml:space="preserve"> </w:t>
      </w:r>
      <w:r>
        <w:rPr>
          <w:sz w:val="24"/>
        </w:rPr>
        <w:t>Agreement</w:t>
      </w:r>
    </w:p>
    <w:p w14:paraId="0F3967E0"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6F25674" w14:textId="77777777">
        <w:trPr>
          <w:trHeight w:val="551"/>
        </w:trPr>
        <w:tc>
          <w:tcPr>
            <w:tcW w:w="5689" w:type="dxa"/>
          </w:tcPr>
          <w:p w14:paraId="2852BFF6"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099B1411" w14:textId="77777777" w:rsidR="00E9458D" w:rsidRDefault="00E9458D">
            <w:pPr>
              <w:pStyle w:val="TableParagraph"/>
              <w:ind w:left="0"/>
              <w:rPr>
                <w:sz w:val="24"/>
              </w:rPr>
            </w:pPr>
          </w:p>
          <w:p w14:paraId="1D5D7F88" w14:textId="77777777" w:rsidR="00E9458D" w:rsidRDefault="005C6BD6">
            <w:pPr>
              <w:pStyle w:val="TableParagraph"/>
              <w:ind w:left="461"/>
              <w:rPr>
                <w:sz w:val="20"/>
              </w:rPr>
            </w:pPr>
            <w:r>
              <w:rPr>
                <w:noProof/>
                <w:sz w:val="20"/>
              </w:rPr>
              <w:drawing>
                <wp:inline distT="0" distB="0" distL="0" distR="0" wp14:anchorId="3F34C4EC" wp14:editId="6673553E">
                  <wp:extent cx="1390695" cy="966501"/>
                  <wp:effectExtent l="0" t="0" r="0" b="0"/>
                  <wp:docPr id="2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E271AC2" w14:textId="77777777">
        <w:trPr>
          <w:trHeight w:val="1244"/>
        </w:trPr>
        <w:tc>
          <w:tcPr>
            <w:tcW w:w="5689" w:type="dxa"/>
          </w:tcPr>
          <w:p w14:paraId="39EB7602" w14:textId="77777777" w:rsidR="00E9458D" w:rsidRDefault="00E9458D">
            <w:pPr>
              <w:pStyle w:val="TableParagraph"/>
              <w:spacing w:before="1"/>
              <w:ind w:left="0"/>
              <w:rPr>
                <w:sz w:val="24"/>
              </w:rPr>
            </w:pPr>
          </w:p>
          <w:p w14:paraId="191B0AB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D76B5BE" w14:textId="77777777" w:rsidR="00E9458D" w:rsidRDefault="00E9458D">
            <w:pPr>
              <w:rPr>
                <w:sz w:val="2"/>
                <w:szCs w:val="2"/>
              </w:rPr>
            </w:pPr>
          </w:p>
        </w:tc>
      </w:tr>
      <w:tr w:rsidR="00E9458D" w14:paraId="6B26D712" w14:textId="77777777">
        <w:trPr>
          <w:trHeight w:val="277"/>
        </w:trPr>
        <w:tc>
          <w:tcPr>
            <w:tcW w:w="5689" w:type="dxa"/>
            <w:vMerge w:val="restart"/>
          </w:tcPr>
          <w:p w14:paraId="0D3A4B10" w14:textId="77777777" w:rsidR="00E9458D" w:rsidRDefault="00E9458D">
            <w:pPr>
              <w:pStyle w:val="TableParagraph"/>
              <w:spacing w:before="1"/>
              <w:ind w:left="0"/>
              <w:rPr>
                <w:sz w:val="24"/>
              </w:rPr>
            </w:pPr>
          </w:p>
          <w:p w14:paraId="105E5C56" w14:textId="77777777" w:rsidR="00E9458D" w:rsidRDefault="005C6BD6">
            <w:pPr>
              <w:pStyle w:val="TableParagraph"/>
              <w:rPr>
                <w:b/>
                <w:sz w:val="24"/>
              </w:rPr>
            </w:pPr>
            <w:r>
              <w:rPr>
                <w:b/>
                <w:sz w:val="24"/>
              </w:rPr>
              <w:t>Policy Title: Admission of Clients to Agency</w:t>
            </w:r>
          </w:p>
        </w:tc>
        <w:tc>
          <w:tcPr>
            <w:tcW w:w="3168" w:type="dxa"/>
          </w:tcPr>
          <w:p w14:paraId="0F091993"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3.10.30</w:t>
            </w:r>
          </w:p>
        </w:tc>
      </w:tr>
      <w:tr w:rsidR="00E9458D" w14:paraId="5F6DE633" w14:textId="77777777">
        <w:trPr>
          <w:trHeight w:val="275"/>
        </w:trPr>
        <w:tc>
          <w:tcPr>
            <w:tcW w:w="5689" w:type="dxa"/>
            <w:vMerge/>
            <w:tcBorders>
              <w:top w:val="nil"/>
            </w:tcBorders>
          </w:tcPr>
          <w:p w14:paraId="4C15AFFF" w14:textId="77777777" w:rsidR="00E9458D" w:rsidRDefault="00E9458D">
            <w:pPr>
              <w:rPr>
                <w:sz w:val="2"/>
                <w:szCs w:val="2"/>
              </w:rPr>
            </w:pPr>
          </w:p>
        </w:tc>
        <w:tc>
          <w:tcPr>
            <w:tcW w:w="3168" w:type="dxa"/>
          </w:tcPr>
          <w:p w14:paraId="770D972F" w14:textId="77777777" w:rsidR="00E9458D" w:rsidRDefault="005C6BD6">
            <w:pPr>
              <w:pStyle w:val="TableParagraph"/>
              <w:spacing w:line="255" w:lineRule="exact"/>
              <w:rPr>
                <w:b/>
                <w:sz w:val="24"/>
              </w:rPr>
            </w:pPr>
            <w:r>
              <w:rPr>
                <w:b/>
                <w:sz w:val="24"/>
              </w:rPr>
              <w:t>Effective Date:</w:t>
            </w:r>
          </w:p>
        </w:tc>
      </w:tr>
      <w:tr w:rsidR="00E9458D" w14:paraId="08FFB692" w14:textId="77777777">
        <w:trPr>
          <w:trHeight w:val="275"/>
        </w:trPr>
        <w:tc>
          <w:tcPr>
            <w:tcW w:w="5689" w:type="dxa"/>
            <w:vMerge/>
            <w:tcBorders>
              <w:top w:val="nil"/>
            </w:tcBorders>
          </w:tcPr>
          <w:p w14:paraId="162523BF" w14:textId="77777777" w:rsidR="00E9458D" w:rsidRDefault="00E9458D">
            <w:pPr>
              <w:rPr>
                <w:sz w:val="2"/>
                <w:szCs w:val="2"/>
              </w:rPr>
            </w:pPr>
          </w:p>
        </w:tc>
        <w:tc>
          <w:tcPr>
            <w:tcW w:w="3168" w:type="dxa"/>
          </w:tcPr>
          <w:p w14:paraId="29D91B79" w14:textId="77777777" w:rsidR="00E9458D" w:rsidRDefault="005C6BD6">
            <w:pPr>
              <w:pStyle w:val="TableParagraph"/>
              <w:spacing w:line="255" w:lineRule="exact"/>
              <w:rPr>
                <w:b/>
                <w:sz w:val="24"/>
              </w:rPr>
            </w:pPr>
            <w:r>
              <w:rPr>
                <w:b/>
                <w:sz w:val="24"/>
              </w:rPr>
              <w:t>Revision Date:</w:t>
            </w:r>
          </w:p>
        </w:tc>
      </w:tr>
      <w:tr w:rsidR="00E9458D" w14:paraId="1542FAD7" w14:textId="77777777">
        <w:trPr>
          <w:trHeight w:val="276"/>
        </w:trPr>
        <w:tc>
          <w:tcPr>
            <w:tcW w:w="5689" w:type="dxa"/>
            <w:vMerge/>
            <w:tcBorders>
              <w:top w:val="nil"/>
            </w:tcBorders>
          </w:tcPr>
          <w:p w14:paraId="550BA8B3" w14:textId="77777777" w:rsidR="00E9458D" w:rsidRDefault="00E9458D">
            <w:pPr>
              <w:rPr>
                <w:sz w:val="2"/>
                <w:szCs w:val="2"/>
              </w:rPr>
            </w:pPr>
          </w:p>
        </w:tc>
        <w:tc>
          <w:tcPr>
            <w:tcW w:w="3168" w:type="dxa"/>
          </w:tcPr>
          <w:p w14:paraId="3B53B491" w14:textId="77777777" w:rsidR="00E9458D" w:rsidRDefault="005C6BD6">
            <w:pPr>
              <w:pStyle w:val="TableParagraph"/>
              <w:spacing w:before="1" w:line="255" w:lineRule="exact"/>
              <w:rPr>
                <w:b/>
                <w:sz w:val="24"/>
              </w:rPr>
            </w:pPr>
            <w:r>
              <w:rPr>
                <w:b/>
                <w:sz w:val="24"/>
              </w:rPr>
              <w:t>Approved By:</w:t>
            </w:r>
          </w:p>
        </w:tc>
      </w:tr>
      <w:tr w:rsidR="00E9458D" w14:paraId="7DACEC76" w14:textId="77777777">
        <w:trPr>
          <w:trHeight w:val="275"/>
        </w:trPr>
        <w:tc>
          <w:tcPr>
            <w:tcW w:w="5689" w:type="dxa"/>
            <w:vMerge/>
            <w:tcBorders>
              <w:top w:val="nil"/>
            </w:tcBorders>
          </w:tcPr>
          <w:p w14:paraId="459DCD9E" w14:textId="77777777" w:rsidR="00E9458D" w:rsidRDefault="00E9458D">
            <w:pPr>
              <w:rPr>
                <w:sz w:val="2"/>
                <w:szCs w:val="2"/>
              </w:rPr>
            </w:pPr>
          </w:p>
        </w:tc>
        <w:tc>
          <w:tcPr>
            <w:tcW w:w="3168" w:type="dxa"/>
          </w:tcPr>
          <w:p w14:paraId="51E5F320" w14:textId="77777777" w:rsidR="00E9458D" w:rsidRDefault="005C6BD6">
            <w:pPr>
              <w:pStyle w:val="TableParagraph"/>
              <w:spacing w:line="255" w:lineRule="exact"/>
              <w:rPr>
                <w:b/>
                <w:sz w:val="24"/>
              </w:rPr>
            </w:pPr>
            <w:r>
              <w:rPr>
                <w:b/>
                <w:sz w:val="24"/>
              </w:rPr>
              <w:t>Page Number: Page 1 of 2</w:t>
            </w:r>
          </w:p>
        </w:tc>
      </w:tr>
    </w:tbl>
    <w:p w14:paraId="6DF862E6" w14:textId="77777777" w:rsidR="00E9458D" w:rsidRDefault="00E9458D">
      <w:pPr>
        <w:pStyle w:val="BodyText"/>
        <w:ind w:left="0" w:firstLine="0"/>
        <w:rPr>
          <w:sz w:val="20"/>
        </w:rPr>
      </w:pPr>
    </w:p>
    <w:p w14:paraId="6CF71174" w14:textId="77777777" w:rsidR="00E9458D" w:rsidRDefault="00E9458D">
      <w:pPr>
        <w:pStyle w:val="BodyText"/>
        <w:spacing w:before="2"/>
        <w:ind w:left="0" w:firstLine="0"/>
        <w:rPr>
          <w:sz w:val="20"/>
        </w:rPr>
      </w:pPr>
    </w:p>
    <w:p w14:paraId="5D6591BD" w14:textId="77777777" w:rsidR="00E9458D" w:rsidRDefault="005C6BD6">
      <w:pPr>
        <w:pStyle w:val="Heading2"/>
        <w:spacing w:before="90"/>
      </w:pPr>
      <w:r>
        <w:t>PURPOSE</w:t>
      </w:r>
    </w:p>
    <w:p w14:paraId="1C94F094" w14:textId="77777777" w:rsidR="00E9458D" w:rsidRDefault="005C6BD6">
      <w:pPr>
        <w:pStyle w:val="BodyText"/>
        <w:ind w:left="1800" w:firstLine="0"/>
      </w:pPr>
      <w:r>
        <w:t>To provide guidelines and procedures for referring individuals to outside resources when:</w:t>
      </w:r>
    </w:p>
    <w:p w14:paraId="18DE2D58" w14:textId="77777777" w:rsidR="00E9458D" w:rsidRDefault="005C6BD6">
      <w:pPr>
        <w:pStyle w:val="ListParagraph"/>
        <w:numPr>
          <w:ilvl w:val="0"/>
          <w:numId w:val="741"/>
        </w:numPr>
        <w:tabs>
          <w:tab w:val="left" w:pos="2161"/>
        </w:tabs>
        <w:ind w:right="1702"/>
        <w:rPr>
          <w:sz w:val="24"/>
        </w:rPr>
      </w:pPr>
      <w:r>
        <w:rPr>
          <w:sz w:val="24"/>
        </w:rPr>
        <w:t>the Agency is not able to provide the required services/care, as determined at the  time of initial contact or during the initial</w:t>
      </w:r>
      <w:r>
        <w:rPr>
          <w:spacing w:val="-2"/>
          <w:sz w:val="24"/>
        </w:rPr>
        <w:t xml:space="preserve"> </w:t>
      </w:r>
      <w:r>
        <w:rPr>
          <w:sz w:val="24"/>
        </w:rPr>
        <w:t>assessment,</w:t>
      </w:r>
    </w:p>
    <w:p w14:paraId="1E7E38B3" w14:textId="77777777" w:rsidR="00E9458D" w:rsidRDefault="005C6BD6">
      <w:pPr>
        <w:pStyle w:val="ListParagraph"/>
        <w:numPr>
          <w:ilvl w:val="0"/>
          <w:numId w:val="741"/>
        </w:numPr>
        <w:tabs>
          <w:tab w:val="left" w:pos="2161"/>
        </w:tabs>
        <w:rPr>
          <w:sz w:val="24"/>
        </w:rPr>
      </w:pPr>
      <w:r>
        <w:rPr>
          <w:sz w:val="24"/>
        </w:rPr>
        <w:t>the individual's care needs cannot be met safely at home;</w:t>
      </w:r>
      <w:r>
        <w:rPr>
          <w:spacing w:val="-2"/>
          <w:sz w:val="24"/>
        </w:rPr>
        <w:t xml:space="preserve"> </w:t>
      </w:r>
      <w:r>
        <w:rPr>
          <w:sz w:val="24"/>
        </w:rPr>
        <w:t>and/or,</w:t>
      </w:r>
    </w:p>
    <w:p w14:paraId="6B51F98D" w14:textId="77777777" w:rsidR="00E9458D" w:rsidRDefault="005C6BD6">
      <w:pPr>
        <w:pStyle w:val="ListParagraph"/>
        <w:numPr>
          <w:ilvl w:val="0"/>
          <w:numId w:val="741"/>
        </w:numPr>
        <w:tabs>
          <w:tab w:val="left" w:pos="2161"/>
        </w:tabs>
        <w:rPr>
          <w:sz w:val="24"/>
        </w:rPr>
      </w:pPr>
      <w:r>
        <w:rPr>
          <w:sz w:val="24"/>
        </w:rPr>
        <w:t>the individual asks the Agency's to make a referral on his/her</w:t>
      </w:r>
      <w:r>
        <w:rPr>
          <w:spacing w:val="-5"/>
          <w:sz w:val="24"/>
        </w:rPr>
        <w:t xml:space="preserve"> </w:t>
      </w:r>
      <w:r>
        <w:rPr>
          <w:sz w:val="24"/>
        </w:rPr>
        <w:t>behalf.</w:t>
      </w:r>
    </w:p>
    <w:p w14:paraId="42DF7DD9" w14:textId="77777777" w:rsidR="00E9458D" w:rsidRDefault="005C6BD6">
      <w:pPr>
        <w:pStyle w:val="Heading2"/>
        <w:spacing w:before="214"/>
      </w:pPr>
      <w:r>
        <w:t>POLICY</w:t>
      </w:r>
    </w:p>
    <w:p w14:paraId="12EBCFC4" w14:textId="77777777" w:rsidR="00E9458D" w:rsidRDefault="005C6BD6">
      <w:pPr>
        <w:pStyle w:val="BodyText"/>
        <w:spacing w:line="275" w:lineRule="exact"/>
        <w:ind w:left="1860" w:firstLine="0"/>
      </w:pPr>
      <w:r>
        <w:t>It is the policy of Right Accord Private Duty- Home Health Care to:</w:t>
      </w:r>
    </w:p>
    <w:p w14:paraId="7B8E5530" w14:textId="77777777" w:rsidR="00E9458D" w:rsidRDefault="005C6BD6">
      <w:pPr>
        <w:pStyle w:val="ListParagraph"/>
        <w:numPr>
          <w:ilvl w:val="0"/>
          <w:numId w:val="741"/>
        </w:numPr>
        <w:tabs>
          <w:tab w:val="left" w:pos="2220"/>
          <w:tab w:val="left" w:pos="2221"/>
        </w:tabs>
        <w:spacing w:line="275" w:lineRule="exact"/>
        <w:ind w:left="2220" w:hanging="421"/>
        <w:rPr>
          <w:sz w:val="24"/>
        </w:rPr>
      </w:pPr>
      <w:r>
        <w:rPr>
          <w:sz w:val="24"/>
        </w:rPr>
        <w:t>refer individuals to outside resources</w:t>
      </w:r>
      <w:r>
        <w:rPr>
          <w:spacing w:val="-1"/>
          <w:sz w:val="24"/>
        </w:rPr>
        <w:t xml:space="preserve"> </w:t>
      </w:r>
      <w:r>
        <w:rPr>
          <w:sz w:val="24"/>
        </w:rPr>
        <w:t>if:</w:t>
      </w:r>
    </w:p>
    <w:p w14:paraId="1E66FB1D" w14:textId="77777777" w:rsidR="00E9458D" w:rsidRDefault="005C6BD6">
      <w:pPr>
        <w:pStyle w:val="ListParagraph"/>
        <w:numPr>
          <w:ilvl w:val="1"/>
          <w:numId w:val="741"/>
        </w:numPr>
        <w:tabs>
          <w:tab w:val="left" w:pos="2580"/>
          <w:tab w:val="left" w:pos="2581"/>
        </w:tabs>
        <w:ind w:hanging="421"/>
        <w:rPr>
          <w:sz w:val="24"/>
        </w:rPr>
      </w:pPr>
      <w:r>
        <w:rPr>
          <w:sz w:val="24"/>
        </w:rPr>
        <w:t>the Agency cannot meet their needs;</w:t>
      </w:r>
      <w:r>
        <w:rPr>
          <w:spacing w:val="-5"/>
          <w:sz w:val="24"/>
        </w:rPr>
        <w:t xml:space="preserve"> </w:t>
      </w:r>
      <w:r>
        <w:rPr>
          <w:sz w:val="24"/>
        </w:rPr>
        <w:t>and,</w:t>
      </w:r>
    </w:p>
    <w:p w14:paraId="6FBC57EE" w14:textId="77777777" w:rsidR="00E9458D" w:rsidRDefault="005C6BD6">
      <w:pPr>
        <w:pStyle w:val="ListParagraph"/>
        <w:numPr>
          <w:ilvl w:val="1"/>
          <w:numId w:val="741"/>
        </w:numPr>
        <w:tabs>
          <w:tab w:val="left" w:pos="2580"/>
          <w:tab w:val="left" w:pos="2581"/>
        </w:tabs>
        <w:ind w:hanging="421"/>
        <w:rPr>
          <w:sz w:val="24"/>
        </w:rPr>
      </w:pPr>
      <w:r>
        <w:rPr>
          <w:sz w:val="24"/>
        </w:rPr>
        <w:t>a referral is</w:t>
      </w:r>
      <w:r>
        <w:rPr>
          <w:spacing w:val="-3"/>
          <w:sz w:val="24"/>
        </w:rPr>
        <w:t xml:space="preserve"> </w:t>
      </w:r>
      <w:r>
        <w:rPr>
          <w:sz w:val="24"/>
        </w:rPr>
        <w:t>indicated.</w:t>
      </w:r>
    </w:p>
    <w:p w14:paraId="278641D8" w14:textId="77777777" w:rsidR="00E9458D" w:rsidRDefault="005C6BD6">
      <w:pPr>
        <w:pStyle w:val="ListParagraph"/>
        <w:numPr>
          <w:ilvl w:val="0"/>
          <w:numId w:val="741"/>
        </w:numPr>
        <w:tabs>
          <w:tab w:val="left" w:pos="2161"/>
        </w:tabs>
        <w:ind w:right="1702"/>
        <w:rPr>
          <w:sz w:val="24"/>
        </w:rPr>
      </w:pPr>
      <w:r>
        <w:rPr>
          <w:sz w:val="24"/>
        </w:rPr>
        <w:t>ensure the referred individual/representative has input on where he/she wishes to be referred;</w:t>
      </w:r>
    </w:p>
    <w:p w14:paraId="6498C306" w14:textId="77777777" w:rsidR="00E9458D" w:rsidRDefault="005C6BD6">
      <w:pPr>
        <w:pStyle w:val="ListParagraph"/>
        <w:numPr>
          <w:ilvl w:val="0"/>
          <w:numId w:val="741"/>
        </w:numPr>
        <w:tabs>
          <w:tab w:val="left" w:pos="2161"/>
          <w:tab w:val="left" w:pos="4952"/>
        </w:tabs>
        <w:ind w:right="1698"/>
        <w:rPr>
          <w:sz w:val="24"/>
        </w:rPr>
      </w:pPr>
      <w:r>
        <w:rPr>
          <w:sz w:val="24"/>
        </w:rPr>
        <w:t>ensure  that</w:t>
      </w:r>
      <w:r>
        <w:rPr>
          <w:spacing w:val="33"/>
          <w:sz w:val="24"/>
        </w:rPr>
        <w:t xml:space="preserve"> </w:t>
      </w:r>
      <w:r>
        <w:rPr>
          <w:sz w:val="24"/>
        </w:rPr>
        <w:t>the</w:t>
      </w:r>
      <w:r>
        <w:rPr>
          <w:spacing w:val="47"/>
          <w:sz w:val="24"/>
        </w:rPr>
        <w:t xml:space="preserve"> </w:t>
      </w:r>
      <w:r>
        <w:rPr>
          <w:sz w:val="24"/>
        </w:rPr>
        <w:t>individual</w:t>
      </w:r>
      <w:r>
        <w:rPr>
          <w:sz w:val="24"/>
        </w:rPr>
        <w:tab/>
        <w:t xml:space="preserve">representative signs a </w:t>
      </w:r>
      <w:r>
        <w:rPr>
          <w:i/>
          <w:sz w:val="24"/>
        </w:rPr>
        <w:t xml:space="preserve">Client's Consent for Referral </w:t>
      </w:r>
      <w:r>
        <w:rPr>
          <w:i/>
          <w:spacing w:val="-13"/>
          <w:sz w:val="24"/>
        </w:rPr>
        <w:t xml:space="preserve">&amp; </w:t>
      </w:r>
      <w:r>
        <w:rPr>
          <w:i/>
          <w:sz w:val="24"/>
        </w:rPr>
        <w:t xml:space="preserve">Release of Information </w:t>
      </w:r>
      <w:r>
        <w:rPr>
          <w:sz w:val="24"/>
        </w:rPr>
        <w:t>form before the referral is</w:t>
      </w:r>
      <w:r>
        <w:rPr>
          <w:spacing w:val="-3"/>
          <w:sz w:val="24"/>
        </w:rPr>
        <w:t xml:space="preserve"> </w:t>
      </w:r>
      <w:r>
        <w:rPr>
          <w:sz w:val="24"/>
        </w:rPr>
        <w:t>made;</w:t>
      </w:r>
    </w:p>
    <w:p w14:paraId="537EA8ED" w14:textId="77777777" w:rsidR="00E9458D" w:rsidRDefault="005C6BD6">
      <w:pPr>
        <w:pStyle w:val="ListParagraph"/>
        <w:numPr>
          <w:ilvl w:val="0"/>
          <w:numId w:val="741"/>
        </w:numPr>
        <w:tabs>
          <w:tab w:val="left" w:pos="2161"/>
        </w:tabs>
        <w:ind w:right="1702"/>
        <w:rPr>
          <w:sz w:val="24"/>
        </w:rPr>
      </w:pPr>
      <w:r>
        <w:rPr>
          <w:sz w:val="24"/>
        </w:rPr>
        <w:t>provide the following information to the outside resource to which the referral is being made:</w:t>
      </w:r>
    </w:p>
    <w:p w14:paraId="3D236D94" w14:textId="77777777" w:rsidR="00E9458D" w:rsidRDefault="005C6BD6">
      <w:pPr>
        <w:pStyle w:val="ListParagraph"/>
        <w:numPr>
          <w:ilvl w:val="1"/>
          <w:numId w:val="741"/>
        </w:numPr>
        <w:tabs>
          <w:tab w:val="left" w:pos="2521"/>
        </w:tabs>
        <w:ind w:left="2520" w:hanging="361"/>
        <w:rPr>
          <w:sz w:val="24"/>
        </w:rPr>
      </w:pPr>
      <w:r>
        <w:rPr>
          <w:sz w:val="24"/>
        </w:rPr>
        <w:t>name and telephone number this</w:t>
      </w:r>
      <w:r>
        <w:rPr>
          <w:spacing w:val="-2"/>
          <w:sz w:val="24"/>
        </w:rPr>
        <w:t xml:space="preserve"> </w:t>
      </w:r>
      <w:r>
        <w:rPr>
          <w:sz w:val="24"/>
        </w:rPr>
        <w:t>Agency;.</w:t>
      </w:r>
    </w:p>
    <w:p w14:paraId="132FACAC" w14:textId="77777777" w:rsidR="00E9458D" w:rsidRDefault="005C6BD6">
      <w:pPr>
        <w:pStyle w:val="ListParagraph"/>
        <w:numPr>
          <w:ilvl w:val="1"/>
          <w:numId w:val="741"/>
        </w:numPr>
        <w:tabs>
          <w:tab w:val="left" w:pos="2521"/>
        </w:tabs>
        <w:ind w:left="2520" w:hanging="361"/>
        <w:rPr>
          <w:sz w:val="24"/>
        </w:rPr>
      </w:pPr>
      <w:r>
        <w:rPr>
          <w:sz w:val="24"/>
        </w:rPr>
        <w:t>identity and title of Agency employee making the</w:t>
      </w:r>
      <w:r>
        <w:rPr>
          <w:spacing w:val="-5"/>
          <w:sz w:val="24"/>
        </w:rPr>
        <w:t xml:space="preserve"> </w:t>
      </w:r>
      <w:r>
        <w:rPr>
          <w:sz w:val="24"/>
        </w:rPr>
        <w:t>referral;</w:t>
      </w:r>
    </w:p>
    <w:p w14:paraId="26FFF729" w14:textId="77777777" w:rsidR="00E9458D" w:rsidRDefault="005C6BD6">
      <w:pPr>
        <w:pStyle w:val="ListParagraph"/>
        <w:numPr>
          <w:ilvl w:val="1"/>
          <w:numId w:val="741"/>
        </w:numPr>
        <w:tabs>
          <w:tab w:val="left" w:pos="2521"/>
        </w:tabs>
        <w:ind w:left="2520" w:hanging="361"/>
        <w:rPr>
          <w:sz w:val="24"/>
        </w:rPr>
      </w:pPr>
      <w:r>
        <w:rPr>
          <w:sz w:val="24"/>
        </w:rPr>
        <w:t>name, address and telephone number of individual being</w:t>
      </w:r>
      <w:r>
        <w:rPr>
          <w:spacing w:val="-2"/>
          <w:sz w:val="24"/>
        </w:rPr>
        <w:t xml:space="preserve"> </w:t>
      </w:r>
      <w:r>
        <w:rPr>
          <w:sz w:val="24"/>
        </w:rPr>
        <w:t>referred;</w:t>
      </w:r>
    </w:p>
    <w:p w14:paraId="44B9ADF8" w14:textId="77777777" w:rsidR="00E9458D" w:rsidRDefault="005C6BD6">
      <w:pPr>
        <w:pStyle w:val="ListParagraph"/>
        <w:numPr>
          <w:ilvl w:val="1"/>
          <w:numId w:val="741"/>
        </w:numPr>
        <w:tabs>
          <w:tab w:val="left" w:pos="2521"/>
        </w:tabs>
        <w:spacing w:before="1"/>
        <w:ind w:left="2520" w:hanging="361"/>
        <w:rPr>
          <w:sz w:val="24"/>
        </w:rPr>
      </w:pPr>
      <w:r>
        <w:rPr>
          <w:sz w:val="24"/>
        </w:rPr>
        <w:t>name and address of individual’s</w:t>
      </w:r>
      <w:r>
        <w:rPr>
          <w:spacing w:val="-3"/>
          <w:sz w:val="24"/>
        </w:rPr>
        <w:t xml:space="preserve"> </w:t>
      </w:r>
      <w:r>
        <w:rPr>
          <w:sz w:val="24"/>
        </w:rPr>
        <w:t>physician;</w:t>
      </w:r>
    </w:p>
    <w:p w14:paraId="2253E746" w14:textId="77777777" w:rsidR="00E9458D" w:rsidRDefault="005C6BD6">
      <w:pPr>
        <w:pStyle w:val="ListParagraph"/>
        <w:numPr>
          <w:ilvl w:val="1"/>
          <w:numId w:val="741"/>
        </w:numPr>
        <w:tabs>
          <w:tab w:val="left" w:pos="2521"/>
        </w:tabs>
        <w:ind w:left="2520" w:hanging="361"/>
        <w:rPr>
          <w:sz w:val="24"/>
        </w:rPr>
      </w:pPr>
      <w:r>
        <w:rPr>
          <w:sz w:val="24"/>
        </w:rPr>
        <w:t>medical</w:t>
      </w:r>
      <w:r>
        <w:rPr>
          <w:spacing w:val="-1"/>
          <w:sz w:val="24"/>
        </w:rPr>
        <w:t xml:space="preserve"> </w:t>
      </w:r>
      <w:r>
        <w:rPr>
          <w:sz w:val="24"/>
        </w:rPr>
        <w:t>diagnosis;</w:t>
      </w:r>
    </w:p>
    <w:p w14:paraId="07DC3CA7" w14:textId="77777777" w:rsidR="00E9458D" w:rsidRDefault="005C6BD6">
      <w:pPr>
        <w:pStyle w:val="ListParagraph"/>
        <w:numPr>
          <w:ilvl w:val="1"/>
          <w:numId w:val="741"/>
        </w:numPr>
        <w:tabs>
          <w:tab w:val="left" w:pos="2520"/>
          <w:tab w:val="left" w:pos="2521"/>
        </w:tabs>
        <w:ind w:left="2520" w:hanging="361"/>
        <w:rPr>
          <w:sz w:val="24"/>
        </w:rPr>
      </w:pPr>
      <w:r>
        <w:rPr>
          <w:sz w:val="24"/>
        </w:rPr>
        <w:t>type and/or level of service</w:t>
      </w:r>
      <w:r>
        <w:rPr>
          <w:spacing w:val="-1"/>
          <w:sz w:val="24"/>
        </w:rPr>
        <w:t xml:space="preserve"> </w:t>
      </w:r>
      <w:r>
        <w:rPr>
          <w:sz w:val="24"/>
        </w:rPr>
        <w:t>needed;</w:t>
      </w:r>
    </w:p>
    <w:p w14:paraId="270F8C71" w14:textId="77777777" w:rsidR="00E9458D" w:rsidRDefault="005C6BD6">
      <w:pPr>
        <w:pStyle w:val="ListParagraph"/>
        <w:numPr>
          <w:ilvl w:val="1"/>
          <w:numId w:val="741"/>
        </w:numPr>
        <w:tabs>
          <w:tab w:val="left" w:pos="2521"/>
        </w:tabs>
        <w:ind w:left="2520" w:right="1701" w:hanging="360"/>
        <w:rPr>
          <w:sz w:val="24"/>
        </w:rPr>
      </w:pPr>
      <w:r>
        <w:rPr>
          <w:sz w:val="24"/>
        </w:rPr>
        <w:t>name and telephone number of primary caregiver and of an emergency contact, if it is other that the primary</w:t>
      </w:r>
      <w:r>
        <w:rPr>
          <w:spacing w:val="-1"/>
          <w:sz w:val="24"/>
        </w:rPr>
        <w:t xml:space="preserve"> </w:t>
      </w:r>
      <w:r>
        <w:rPr>
          <w:sz w:val="24"/>
        </w:rPr>
        <w:t>caregiver.</w:t>
      </w:r>
    </w:p>
    <w:p w14:paraId="1A8B8041" w14:textId="77777777" w:rsidR="00E9458D" w:rsidRDefault="00E9458D">
      <w:pPr>
        <w:pStyle w:val="BodyText"/>
        <w:spacing w:before="11"/>
        <w:ind w:left="0" w:firstLine="0"/>
        <w:rPr>
          <w:sz w:val="23"/>
        </w:rPr>
      </w:pPr>
    </w:p>
    <w:p w14:paraId="74C3EFBD" w14:textId="77777777" w:rsidR="00E9458D" w:rsidRDefault="005C6BD6">
      <w:pPr>
        <w:pStyle w:val="Heading2"/>
      </w:pPr>
      <w:r>
        <w:t>PROCEDURES</w:t>
      </w:r>
    </w:p>
    <w:p w14:paraId="1BD1135C" w14:textId="77777777" w:rsidR="00E9458D" w:rsidRDefault="005C6BD6">
      <w:pPr>
        <w:pStyle w:val="ListParagraph"/>
        <w:numPr>
          <w:ilvl w:val="0"/>
          <w:numId w:val="740"/>
        </w:numPr>
        <w:tabs>
          <w:tab w:val="left" w:pos="2161"/>
        </w:tabs>
        <w:ind w:right="1701"/>
        <w:rPr>
          <w:sz w:val="24"/>
        </w:rPr>
      </w:pPr>
      <w:r>
        <w:rPr>
          <w:sz w:val="24"/>
        </w:rPr>
        <w:t>If the Agency cannot meet an individual’s needs, as determined at the time of initial contact or following the initial needs assessment, the Agency Representative</w:t>
      </w:r>
      <w:r>
        <w:rPr>
          <w:spacing w:val="-9"/>
          <w:sz w:val="24"/>
        </w:rPr>
        <w:t xml:space="preserve"> </w:t>
      </w:r>
      <w:r>
        <w:rPr>
          <w:sz w:val="24"/>
        </w:rPr>
        <w:t>shall:</w:t>
      </w:r>
    </w:p>
    <w:p w14:paraId="3EE060E7" w14:textId="77777777" w:rsidR="00E9458D" w:rsidRDefault="005C6BD6">
      <w:pPr>
        <w:pStyle w:val="ListParagraph"/>
        <w:numPr>
          <w:ilvl w:val="1"/>
          <w:numId w:val="740"/>
        </w:numPr>
        <w:tabs>
          <w:tab w:val="left" w:pos="2521"/>
        </w:tabs>
        <w:ind w:right="1701"/>
        <w:rPr>
          <w:sz w:val="24"/>
        </w:rPr>
      </w:pPr>
      <w:r>
        <w:rPr>
          <w:sz w:val="24"/>
        </w:rPr>
        <w:t>provide details to the individual/representative on why it is not able to meet his/her needs;</w:t>
      </w:r>
      <w:r>
        <w:rPr>
          <w:spacing w:val="-1"/>
          <w:sz w:val="24"/>
        </w:rPr>
        <w:t xml:space="preserve"> </w:t>
      </w:r>
      <w:r>
        <w:rPr>
          <w:sz w:val="24"/>
        </w:rPr>
        <w:t>and,</w:t>
      </w:r>
    </w:p>
    <w:p w14:paraId="40F24566" w14:textId="77777777" w:rsidR="00E9458D" w:rsidRDefault="005C6BD6">
      <w:pPr>
        <w:pStyle w:val="ListParagraph"/>
        <w:numPr>
          <w:ilvl w:val="1"/>
          <w:numId w:val="740"/>
        </w:numPr>
        <w:tabs>
          <w:tab w:val="left" w:pos="2521"/>
        </w:tabs>
        <w:ind w:right="1700"/>
        <w:rPr>
          <w:sz w:val="24"/>
        </w:rPr>
      </w:pPr>
      <w:r>
        <w:rPr>
          <w:sz w:val="24"/>
        </w:rPr>
        <w:t>obtain the individual’s/ representative’s consent to refer him/her to an outside resource.</w:t>
      </w:r>
    </w:p>
    <w:p w14:paraId="295D3ED6"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42A8367" w14:textId="77777777">
        <w:trPr>
          <w:trHeight w:val="551"/>
        </w:trPr>
        <w:tc>
          <w:tcPr>
            <w:tcW w:w="5689" w:type="dxa"/>
          </w:tcPr>
          <w:p w14:paraId="794056FA"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3455C0B6" w14:textId="77777777" w:rsidR="00E9458D" w:rsidRDefault="00E9458D">
            <w:pPr>
              <w:pStyle w:val="TableParagraph"/>
              <w:ind w:left="0"/>
              <w:rPr>
                <w:sz w:val="24"/>
              </w:rPr>
            </w:pPr>
          </w:p>
          <w:p w14:paraId="58CEE4C0" w14:textId="77777777" w:rsidR="00E9458D" w:rsidRDefault="005C6BD6">
            <w:pPr>
              <w:pStyle w:val="TableParagraph"/>
              <w:ind w:left="461"/>
              <w:rPr>
                <w:sz w:val="20"/>
              </w:rPr>
            </w:pPr>
            <w:r>
              <w:rPr>
                <w:noProof/>
                <w:sz w:val="20"/>
              </w:rPr>
              <w:drawing>
                <wp:inline distT="0" distB="0" distL="0" distR="0" wp14:anchorId="719A1E9C" wp14:editId="409546E0">
                  <wp:extent cx="1390695" cy="966501"/>
                  <wp:effectExtent l="0" t="0" r="0" b="0"/>
                  <wp:docPr id="2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86FF0D6" w14:textId="77777777">
        <w:trPr>
          <w:trHeight w:val="1244"/>
        </w:trPr>
        <w:tc>
          <w:tcPr>
            <w:tcW w:w="5689" w:type="dxa"/>
          </w:tcPr>
          <w:p w14:paraId="3DFFBE3D" w14:textId="77777777" w:rsidR="00E9458D" w:rsidRDefault="00E9458D">
            <w:pPr>
              <w:pStyle w:val="TableParagraph"/>
              <w:spacing w:before="1"/>
              <w:ind w:left="0"/>
              <w:rPr>
                <w:sz w:val="24"/>
              </w:rPr>
            </w:pPr>
          </w:p>
          <w:p w14:paraId="1732105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6AA9054" w14:textId="77777777" w:rsidR="00E9458D" w:rsidRDefault="00E9458D">
            <w:pPr>
              <w:rPr>
                <w:sz w:val="2"/>
                <w:szCs w:val="2"/>
              </w:rPr>
            </w:pPr>
          </w:p>
        </w:tc>
      </w:tr>
      <w:tr w:rsidR="00E9458D" w14:paraId="01EDE637" w14:textId="77777777">
        <w:trPr>
          <w:trHeight w:val="277"/>
        </w:trPr>
        <w:tc>
          <w:tcPr>
            <w:tcW w:w="5689" w:type="dxa"/>
            <w:vMerge w:val="restart"/>
          </w:tcPr>
          <w:p w14:paraId="49770135" w14:textId="77777777" w:rsidR="00E9458D" w:rsidRDefault="00E9458D">
            <w:pPr>
              <w:pStyle w:val="TableParagraph"/>
              <w:spacing w:before="1"/>
              <w:ind w:left="0"/>
              <w:rPr>
                <w:sz w:val="24"/>
              </w:rPr>
            </w:pPr>
          </w:p>
          <w:p w14:paraId="75762252" w14:textId="77777777" w:rsidR="00E9458D" w:rsidRDefault="005C6BD6">
            <w:pPr>
              <w:pStyle w:val="TableParagraph"/>
              <w:rPr>
                <w:b/>
                <w:sz w:val="24"/>
              </w:rPr>
            </w:pPr>
            <w:r>
              <w:rPr>
                <w:b/>
                <w:sz w:val="24"/>
              </w:rPr>
              <w:t>Policy Title: Admission of Clients to Agency</w:t>
            </w:r>
          </w:p>
        </w:tc>
        <w:tc>
          <w:tcPr>
            <w:tcW w:w="3168" w:type="dxa"/>
          </w:tcPr>
          <w:p w14:paraId="500F9C59"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3.10.30</w:t>
            </w:r>
          </w:p>
        </w:tc>
      </w:tr>
      <w:tr w:rsidR="00E9458D" w14:paraId="760AFAA1" w14:textId="77777777">
        <w:trPr>
          <w:trHeight w:val="275"/>
        </w:trPr>
        <w:tc>
          <w:tcPr>
            <w:tcW w:w="5689" w:type="dxa"/>
            <w:vMerge/>
            <w:tcBorders>
              <w:top w:val="nil"/>
            </w:tcBorders>
          </w:tcPr>
          <w:p w14:paraId="1EA58454" w14:textId="77777777" w:rsidR="00E9458D" w:rsidRDefault="00E9458D">
            <w:pPr>
              <w:rPr>
                <w:sz w:val="2"/>
                <w:szCs w:val="2"/>
              </w:rPr>
            </w:pPr>
          </w:p>
        </w:tc>
        <w:tc>
          <w:tcPr>
            <w:tcW w:w="3168" w:type="dxa"/>
          </w:tcPr>
          <w:p w14:paraId="4ED254C5" w14:textId="77777777" w:rsidR="00E9458D" w:rsidRDefault="005C6BD6">
            <w:pPr>
              <w:pStyle w:val="TableParagraph"/>
              <w:spacing w:line="255" w:lineRule="exact"/>
              <w:rPr>
                <w:b/>
                <w:sz w:val="24"/>
              </w:rPr>
            </w:pPr>
            <w:r>
              <w:rPr>
                <w:b/>
                <w:sz w:val="24"/>
              </w:rPr>
              <w:t>Effective Date:</w:t>
            </w:r>
          </w:p>
        </w:tc>
      </w:tr>
      <w:tr w:rsidR="00E9458D" w14:paraId="732E0B7C" w14:textId="77777777">
        <w:trPr>
          <w:trHeight w:val="275"/>
        </w:trPr>
        <w:tc>
          <w:tcPr>
            <w:tcW w:w="5689" w:type="dxa"/>
            <w:vMerge/>
            <w:tcBorders>
              <w:top w:val="nil"/>
            </w:tcBorders>
          </w:tcPr>
          <w:p w14:paraId="1E3DF65D" w14:textId="77777777" w:rsidR="00E9458D" w:rsidRDefault="00E9458D">
            <w:pPr>
              <w:rPr>
                <w:sz w:val="2"/>
                <w:szCs w:val="2"/>
              </w:rPr>
            </w:pPr>
          </w:p>
        </w:tc>
        <w:tc>
          <w:tcPr>
            <w:tcW w:w="3168" w:type="dxa"/>
          </w:tcPr>
          <w:p w14:paraId="4A211BA3" w14:textId="77777777" w:rsidR="00E9458D" w:rsidRDefault="005C6BD6">
            <w:pPr>
              <w:pStyle w:val="TableParagraph"/>
              <w:spacing w:line="255" w:lineRule="exact"/>
              <w:rPr>
                <w:b/>
                <w:sz w:val="24"/>
              </w:rPr>
            </w:pPr>
            <w:r>
              <w:rPr>
                <w:b/>
                <w:sz w:val="24"/>
              </w:rPr>
              <w:t>Revision Date:</w:t>
            </w:r>
          </w:p>
        </w:tc>
      </w:tr>
      <w:tr w:rsidR="00E9458D" w14:paraId="1BD34D28" w14:textId="77777777">
        <w:trPr>
          <w:trHeight w:val="276"/>
        </w:trPr>
        <w:tc>
          <w:tcPr>
            <w:tcW w:w="5689" w:type="dxa"/>
            <w:vMerge/>
            <w:tcBorders>
              <w:top w:val="nil"/>
            </w:tcBorders>
          </w:tcPr>
          <w:p w14:paraId="487B9AFE" w14:textId="77777777" w:rsidR="00E9458D" w:rsidRDefault="00E9458D">
            <w:pPr>
              <w:rPr>
                <w:sz w:val="2"/>
                <w:szCs w:val="2"/>
              </w:rPr>
            </w:pPr>
          </w:p>
        </w:tc>
        <w:tc>
          <w:tcPr>
            <w:tcW w:w="3168" w:type="dxa"/>
          </w:tcPr>
          <w:p w14:paraId="48F5E15B" w14:textId="77777777" w:rsidR="00E9458D" w:rsidRDefault="005C6BD6">
            <w:pPr>
              <w:pStyle w:val="TableParagraph"/>
              <w:spacing w:before="1" w:line="255" w:lineRule="exact"/>
              <w:rPr>
                <w:b/>
                <w:sz w:val="24"/>
              </w:rPr>
            </w:pPr>
            <w:r>
              <w:rPr>
                <w:b/>
                <w:sz w:val="24"/>
              </w:rPr>
              <w:t>Approved By:</w:t>
            </w:r>
          </w:p>
        </w:tc>
      </w:tr>
      <w:tr w:rsidR="00E9458D" w14:paraId="36B79134" w14:textId="77777777">
        <w:trPr>
          <w:trHeight w:val="275"/>
        </w:trPr>
        <w:tc>
          <w:tcPr>
            <w:tcW w:w="5689" w:type="dxa"/>
            <w:vMerge/>
            <w:tcBorders>
              <w:top w:val="nil"/>
            </w:tcBorders>
          </w:tcPr>
          <w:p w14:paraId="1443BCFE" w14:textId="77777777" w:rsidR="00E9458D" w:rsidRDefault="00E9458D">
            <w:pPr>
              <w:rPr>
                <w:sz w:val="2"/>
                <w:szCs w:val="2"/>
              </w:rPr>
            </w:pPr>
          </w:p>
        </w:tc>
        <w:tc>
          <w:tcPr>
            <w:tcW w:w="3168" w:type="dxa"/>
          </w:tcPr>
          <w:p w14:paraId="05B61E5D" w14:textId="77777777" w:rsidR="00E9458D" w:rsidRDefault="005C6BD6">
            <w:pPr>
              <w:pStyle w:val="TableParagraph"/>
              <w:spacing w:line="255" w:lineRule="exact"/>
              <w:rPr>
                <w:b/>
                <w:sz w:val="24"/>
              </w:rPr>
            </w:pPr>
            <w:r>
              <w:rPr>
                <w:b/>
                <w:sz w:val="24"/>
              </w:rPr>
              <w:t>Page Number: Page 2 of 2</w:t>
            </w:r>
          </w:p>
        </w:tc>
      </w:tr>
    </w:tbl>
    <w:p w14:paraId="3B4A534E" w14:textId="77777777" w:rsidR="00E9458D" w:rsidRDefault="00E9458D">
      <w:pPr>
        <w:pStyle w:val="BodyText"/>
        <w:spacing w:before="2"/>
        <w:ind w:left="0" w:firstLine="0"/>
        <w:rPr>
          <w:sz w:val="16"/>
        </w:rPr>
      </w:pPr>
    </w:p>
    <w:p w14:paraId="2D6AA1E4" w14:textId="77777777" w:rsidR="00E9458D" w:rsidRDefault="005C6BD6">
      <w:pPr>
        <w:pStyle w:val="ListParagraph"/>
        <w:numPr>
          <w:ilvl w:val="0"/>
          <w:numId w:val="740"/>
        </w:numPr>
        <w:tabs>
          <w:tab w:val="left" w:pos="2161"/>
        </w:tabs>
        <w:spacing w:before="90"/>
        <w:ind w:right="1699"/>
        <w:jc w:val="both"/>
        <w:rPr>
          <w:sz w:val="24"/>
        </w:rPr>
      </w:pPr>
      <w:r>
        <w:rPr>
          <w:sz w:val="24"/>
        </w:rPr>
        <w:t>If consent for a referral is given, the Agency Representative shall complete the “</w:t>
      </w:r>
      <w:r>
        <w:rPr>
          <w:i/>
          <w:sz w:val="24"/>
        </w:rPr>
        <w:t>Consent for Referral &amp; Release of Information</w:t>
      </w:r>
      <w:r>
        <w:rPr>
          <w:sz w:val="24"/>
        </w:rPr>
        <w:t>” form, which the individual/ representative must sign prior to the referral being</w:t>
      </w:r>
      <w:r>
        <w:rPr>
          <w:spacing w:val="-4"/>
          <w:sz w:val="24"/>
        </w:rPr>
        <w:t xml:space="preserve"> </w:t>
      </w:r>
      <w:r>
        <w:rPr>
          <w:sz w:val="24"/>
        </w:rPr>
        <w:t>made.</w:t>
      </w:r>
    </w:p>
    <w:p w14:paraId="6ED17766" w14:textId="77777777" w:rsidR="00E9458D" w:rsidRDefault="005C6BD6">
      <w:pPr>
        <w:pStyle w:val="ListParagraph"/>
        <w:numPr>
          <w:ilvl w:val="0"/>
          <w:numId w:val="740"/>
        </w:numPr>
        <w:tabs>
          <w:tab w:val="left" w:pos="2161"/>
        </w:tabs>
        <w:ind w:right="1700"/>
        <w:jc w:val="both"/>
        <w:rPr>
          <w:sz w:val="24"/>
        </w:rPr>
      </w:pPr>
      <w:r>
        <w:rPr>
          <w:sz w:val="24"/>
        </w:rPr>
        <w:t>The Agency Representative shall provide the person(s) who originally referred the individual to the Agency,</w:t>
      </w:r>
      <w:r>
        <w:rPr>
          <w:spacing w:val="-5"/>
          <w:sz w:val="24"/>
        </w:rPr>
        <w:t xml:space="preserve"> </w:t>
      </w:r>
      <w:r>
        <w:rPr>
          <w:sz w:val="24"/>
        </w:rPr>
        <w:t>with:</w:t>
      </w:r>
    </w:p>
    <w:p w14:paraId="74DE8082" w14:textId="77777777" w:rsidR="00E9458D" w:rsidRDefault="005C6BD6">
      <w:pPr>
        <w:pStyle w:val="ListParagraph"/>
        <w:numPr>
          <w:ilvl w:val="1"/>
          <w:numId w:val="740"/>
        </w:numPr>
        <w:tabs>
          <w:tab w:val="left" w:pos="2581"/>
        </w:tabs>
        <w:ind w:left="2580" w:hanging="421"/>
        <w:jc w:val="both"/>
        <w:rPr>
          <w:sz w:val="24"/>
        </w:rPr>
      </w:pPr>
      <w:r>
        <w:rPr>
          <w:sz w:val="24"/>
        </w:rPr>
        <w:t>the name of the outside resource that received the referral;</w:t>
      </w:r>
      <w:r>
        <w:rPr>
          <w:spacing w:val="-5"/>
          <w:sz w:val="24"/>
        </w:rPr>
        <w:t xml:space="preserve"> </w:t>
      </w:r>
      <w:r>
        <w:rPr>
          <w:sz w:val="24"/>
        </w:rPr>
        <w:t>and,</w:t>
      </w:r>
    </w:p>
    <w:p w14:paraId="16F4F031" w14:textId="77777777" w:rsidR="00E9458D" w:rsidRDefault="005C6BD6">
      <w:pPr>
        <w:pStyle w:val="ListParagraph"/>
        <w:numPr>
          <w:ilvl w:val="1"/>
          <w:numId w:val="740"/>
        </w:numPr>
        <w:tabs>
          <w:tab w:val="left" w:pos="2581"/>
        </w:tabs>
        <w:ind w:left="2580" w:hanging="421"/>
        <w:jc w:val="both"/>
        <w:rPr>
          <w:sz w:val="24"/>
        </w:rPr>
      </w:pPr>
      <w:r>
        <w:rPr>
          <w:sz w:val="24"/>
        </w:rPr>
        <w:t>the reason(s) for the</w:t>
      </w:r>
      <w:r>
        <w:rPr>
          <w:spacing w:val="-1"/>
          <w:sz w:val="24"/>
        </w:rPr>
        <w:t xml:space="preserve"> </w:t>
      </w:r>
      <w:r>
        <w:rPr>
          <w:sz w:val="24"/>
        </w:rPr>
        <w:t>referral.</w:t>
      </w:r>
    </w:p>
    <w:p w14:paraId="4DAF501B" w14:textId="77777777" w:rsidR="00E9458D" w:rsidRDefault="005C6BD6">
      <w:pPr>
        <w:pStyle w:val="ListParagraph"/>
        <w:numPr>
          <w:ilvl w:val="0"/>
          <w:numId w:val="740"/>
        </w:numPr>
        <w:tabs>
          <w:tab w:val="left" w:pos="2161"/>
        </w:tabs>
        <w:ind w:right="1703"/>
        <w:jc w:val="both"/>
        <w:rPr>
          <w:sz w:val="24"/>
        </w:rPr>
      </w:pPr>
      <w:r>
        <w:rPr>
          <w:sz w:val="24"/>
        </w:rPr>
        <w:t>If consent for a referral is not given by the individual/representative and/or he/she refuses to sign the release, the Agency Representative</w:t>
      </w:r>
      <w:r>
        <w:rPr>
          <w:spacing w:val="-2"/>
          <w:sz w:val="24"/>
        </w:rPr>
        <w:t xml:space="preserve"> </w:t>
      </w:r>
      <w:r>
        <w:rPr>
          <w:sz w:val="24"/>
        </w:rPr>
        <w:t>shall:</w:t>
      </w:r>
    </w:p>
    <w:p w14:paraId="59A10083" w14:textId="77777777" w:rsidR="00E9458D" w:rsidRDefault="005C6BD6">
      <w:pPr>
        <w:pStyle w:val="ListParagraph"/>
        <w:numPr>
          <w:ilvl w:val="1"/>
          <w:numId w:val="740"/>
        </w:numPr>
        <w:tabs>
          <w:tab w:val="left" w:pos="2521"/>
        </w:tabs>
        <w:ind w:hanging="361"/>
        <w:rPr>
          <w:sz w:val="24"/>
        </w:rPr>
      </w:pPr>
      <w:r>
        <w:rPr>
          <w:sz w:val="24"/>
        </w:rPr>
        <w:t>document the reason(s)</w:t>
      </w:r>
      <w:r>
        <w:rPr>
          <w:spacing w:val="-2"/>
          <w:sz w:val="24"/>
        </w:rPr>
        <w:t xml:space="preserve"> </w:t>
      </w:r>
      <w:r>
        <w:rPr>
          <w:sz w:val="24"/>
        </w:rPr>
        <w:t>given;</w:t>
      </w:r>
    </w:p>
    <w:p w14:paraId="109D803A" w14:textId="77777777" w:rsidR="00E9458D" w:rsidRDefault="005C6BD6">
      <w:pPr>
        <w:pStyle w:val="ListParagraph"/>
        <w:numPr>
          <w:ilvl w:val="1"/>
          <w:numId w:val="740"/>
        </w:numPr>
        <w:tabs>
          <w:tab w:val="left" w:pos="2580"/>
          <w:tab w:val="left" w:pos="2581"/>
        </w:tabs>
        <w:ind w:left="2580" w:hanging="421"/>
        <w:rPr>
          <w:sz w:val="24"/>
        </w:rPr>
      </w:pPr>
      <w:r>
        <w:rPr>
          <w:sz w:val="24"/>
        </w:rPr>
        <w:t>reiterate why the Agency is not able to provide</w:t>
      </w:r>
      <w:r>
        <w:rPr>
          <w:spacing w:val="-1"/>
          <w:sz w:val="24"/>
        </w:rPr>
        <w:t xml:space="preserve"> </w:t>
      </w:r>
      <w:r>
        <w:rPr>
          <w:sz w:val="24"/>
        </w:rPr>
        <w:t>service;</w:t>
      </w:r>
    </w:p>
    <w:p w14:paraId="054CF45C" w14:textId="77777777" w:rsidR="00E9458D" w:rsidRDefault="005C6BD6">
      <w:pPr>
        <w:pStyle w:val="ListParagraph"/>
        <w:numPr>
          <w:ilvl w:val="1"/>
          <w:numId w:val="740"/>
        </w:numPr>
        <w:tabs>
          <w:tab w:val="left" w:pos="2521"/>
        </w:tabs>
        <w:ind w:hanging="361"/>
        <w:rPr>
          <w:sz w:val="24"/>
        </w:rPr>
      </w:pPr>
      <w:r>
        <w:rPr>
          <w:sz w:val="24"/>
        </w:rPr>
        <w:t>confirm that a referral cannot be made by the Agency on their</w:t>
      </w:r>
      <w:r>
        <w:rPr>
          <w:spacing w:val="-3"/>
          <w:sz w:val="24"/>
        </w:rPr>
        <w:t xml:space="preserve"> </w:t>
      </w:r>
      <w:r>
        <w:rPr>
          <w:sz w:val="24"/>
        </w:rPr>
        <w:t>behalf;</w:t>
      </w:r>
    </w:p>
    <w:p w14:paraId="7447253E" w14:textId="77777777" w:rsidR="00E9458D" w:rsidRDefault="005C6BD6">
      <w:pPr>
        <w:pStyle w:val="ListParagraph"/>
        <w:numPr>
          <w:ilvl w:val="1"/>
          <w:numId w:val="740"/>
        </w:numPr>
        <w:tabs>
          <w:tab w:val="left" w:pos="2521"/>
        </w:tabs>
        <w:ind w:right="1701"/>
        <w:rPr>
          <w:sz w:val="24"/>
        </w:rPr>
      </w:pPr>
      <w:r>
        <w:rPr>
          <w:sz w:val="24"/>
        </w:rPr>
        <w:t>offer to provide him/her with contact information should he/she choose to contact the outside resource</w:t>
      </w:r>
      <w:r>
        <w:rPr>
          <w:spacing w:val="-1"/>
          <w:sz w:val="24"/>
        </w:rPr>
        <w:t xml:space="preserve"> </w:t>
      </w:r>
      <w:r>
        <w:rPr>
          <w:sz w:val="24"/>
        </w:rPr>
        <w:t>himself/herself.</w:t>
      </w:r>
    </w:p>
    <w:p w14:paraId="686CA1B9" w14:textId="77777777" w:rsidR="00E9458D" w:rsidRDefault="005C6BD6">
      <w:pPr>
        <w:pStyle w:val="ListParagraph"/>
        <w:numPr>
          <w:ilvl w:val="0"/>
          <w:numId w:val="740"/>
        </w:numPr>
        <w:tabs>
          <w:tab w:val="left" w:pos="2161"/>
        </w:tabs>
        <w:ind w:right="1702"/>
        <w:rPr>
          <w:sz w:val="24"/>
        </w:rPr>
      </w:pPr>
      <w:r>
        <w:rPr>
          <w:sz w:val="24"/>
        </w:rPr>
        <w:t>A record of individuals, who the Agency did not accept as clients, shall be maintained in the Agency Office. This record shall</w:t>
      </w:r>
      <w:r>
        <w:rPr>
          <w:spacing w:val="-2"/>
          <w:sz w:val="24"/>
        </w:rPr>
        <w:t xml:space="preserve"> </w:t>
      </w:r>
      <w:r>
        <w:rPr>
          <w:sz w:val="24"/>
        </w:rPr>
        <w:t>include::</w:t>
      </w:r>
    </w:p>
    <w:p w14:paraId="2A852D1F" w14:textId="77777777" w:rsidR="00E9458D" w:rsidRDefault="005C6BD6">
      <w:pPr>
        <w:pStyle w:val="ListParagraph"/>
        <w:numPr>
          <w:ilvl w:val="1"/>
          <w:numId w:val="740"/>
        </w:numPr>
        <w:tabs>
          <w:tab w:val="left" w:pos="2521"/>
        </w:tabs>
        <w:spacing w:before="1"/>
        <w:ind w:hanging="361"/>
        <w:rPr>
          <w:sz w:val="24"/>
        </w:rPr>
      </w:pPr>
      <w:r>
        <w:rPr>
          <w:sz w:val="24"/>
        </w:rPr>
        <w:t>assessment</w:t>
      </w:r>
      <w:r>
        <w:rPr>
          <w:spacing w:val="-1"/>
          <w:sz w:val="24"/>
        </w:rPr>
        <w:t xml:space="preserve"> </w:t>
      </w:r>
      <w:r>
        <w:rPr>
          <w:sz w:val="24"/>
        </w:rPr>
        <w:t>date;</w:t>
      </w:r>
    </w:p>
    <w:p w14:paraId="5220BBDA" w14:textId="77777777" w:rsidR="00E9458D" w:rsidRDefault="005C6BD6">
      <w:pPr>
        <w:pStyle w:val="ListParagraph"/>
        <w:numPr>
          <w:ilvl w:val="1"/>
          <w:numId w:val="740"/>
        </w:numPr>
        <w:tabs>
          <w:tab w:val="left" w:pos="2521"/>
        </w:tabs>
        <w:ind w:hanging="361"/>
        <w:rPr>
          <w:sz w:val="24"/>
        </w:rPr>
      </w:pPr>
      <w:r>
        <w:rPr>
          <w:sz w:val="24"/>
        </w:rPr>
        <w:t>individual’s</w:t>
      </w:r>
      <w:r>
        <w:rPr>
          <w:spacing w:val="-1"/>
          <w:sz w:val="24"/>
        </w:rPr>
        <w:t xml:space="preserve"> </w:t>
      </w:r>
      <w:r>
        <w:rPr>
          <w:sz w:val="24"/>
        </w:rPr>
        <w:t>name;</w:t>
      </w:r>
    </w:p>
    <w:p w14:paraId="4CD37FDF" w14:textId="77777777" w:rsidR="00E9458D" w:rsidRDefault="005C6BD6">
      <w:pPr>
        <w:pStyle w:val="ListParagraph"/>
        <w:numPr>
          <w:ilvl w:val="1"/>
          <w:numId w:val="740"/>
        </w:numPr>
        <w:tabs>
          <w:tab w:val="left" w:pos="2521"/>
        </w:tabs>
        <w:ind w:hanging="361"/>
        <w:rPr>
          <w:sz w:val="24"/>
        </w:rPr>
      </w:pPr>
      <w:r>
        <w:rPr>
          <w:sz w:val="24"/>
        </w:rPr>
        <w:t>services needed;</w:t>
      </w:r>
    </w:p>
    <w:p w14:paraId="68DD7A81" w14:textId="77777777" w:rsidR="00E9458D" w:rsidRDefault="005C6BD6">
      <w:pPr>
        <w:pStyle w:val="ListParagraph"/>
        <w:numPr>
          <w:ilvl w:val="1"/>
          <w:numId w:val="740"/>
        </w:numPr>
        <w:tabs>
          <w:tab w:val="left" w:pos="2521"/>
        </w:tabs>
        <w:ind w:hanging="361"/>
        <w:rPr>
          <w:sz w:val="24"/>
        </w:rPr>
      </w:pPr>
      <w:r>
        <w:rPr>
          <w:sz w:val="24"/>
        </w:rPr>
        <w:t xml:space="preserve">reason for </w:t>
      </w:r>
      <w:proofErr w:type="spellStart"/>
      <w:r>
        <w:rPr>
          <w:sz w:val="24"/>
        </w:rPr>
        <w:t>non admittance</w:t>
      </w:r>
      <w:proofErr w:type="spellEnd"/>
      <w:r>
        <w:rPr>
          <w:sz w:val="24"/>
        </w:rPr>
        <w:t>;</w:t>
      </w:r>
      <w:r>
        <w:rPr>
          <w:spacing w:val="-2"/>
          <w:sz w:val="24"/>
        </w:rPr>
        <w:t xml:space="preserve"> </w:t>
      </w:r>
      <w:r>
        <w:rPr>
          <w:sz w:val="24"/>
        </w:rPr>
        <w:t>and,</w:t>
      </w:r>
    </w:p>
    <w:p w14:paraId="13B1A7AB" w14:textId="77777777" w:rsidR="00E9458D" w:rsidRDefault="005C6BD6">
      <w:pPr>
        <w:pStyle w:val="ListParagraph"/>
        <w:numPr>
          <w:ilvl w:val="1"/>
          <w:numId w:val="740"/>
        </w:numPr>
        <w:tabs>
          <w:tab w:val="left" w:pos="2521"/>
        </w:tabs>
        <w:ind w:hanging="361"/>
        <w:rPr>
          <w:sz w:val="24"/>
        </w:rPr>
      </w:pPr>
      <w:r>
        <w:rPr>
          <w:sz w:val="24"/>
        </w:rPr>
        <w:t>referrals made to outside</w:t>
      </w:r>
      <w:r>
        <w:rPr>
          <w:spacing w:val="-1"/>
          <w:sz w:val="24"/>
        </w:rPr>
        <w:t xml:space="preserve"> </w:t>
      </w:r>
      <w:r>
        <w:rPr>
          <w:sz w:val="24"/>
        </w:rPr>
        <w:t>resources.</w:t>
      </w:r>
    </w:p>
    <w:p w14:paraId="217A07D1" w14:textId="77777777" w:rsidR="00E9458D" w:rsidRDefault="00E9458D">
      <w:pPr>
        <w:pStyle w:val="BodyText"/>
        <w:ind w:left="0" w:firstLine="0"/>
      </w:pPr>
    </w:p>
    <w:p w14:paraId="618A9558" w14:textId="77777777" w:rsidR="00E9458D" w:rsidRDefault="005C6BD6">
      <w:pPr>
        <w:pStyle w:val="Heading2"/>
      </w:pPr>
      <w:r>
        <w:t>FORMS</w:t>
      </w:r>
    </w:p>
    <w:p w14:paraId="1C90488F" w14:textId="77777777" w:rsidR="00E9458D" w:rsidRDefault="005C6BD6">
      <w:pPr>
        <w:pStyle w:val="BodyText"/>
        <w:ind w:left="1800" w:firstLine="0"/>
      </w:pPr>
      <w:r>
        <w:t>1. Client's Consent for Referral &amp; Release of Information</w:t>
      </w:r>
    </w:p>
    <w:p w14:paraId="663C4587"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0E882F" w14:textId="77777777">
        <w:trPr>
          <w:trHeight w:val="551"/>
        </w:trPr>
        <w:tc>
          <w:tcPr>
            <w:tcW w:w="5689" w:type="dxa"/>
          </w:tcPr>
          <w:p w14:paraId="314432FF"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20652A25" w14:textId="77777777" w:rsidR="00E9458D" w:rsidRDefault="005C6BD6">
            <w:pPr>
              <w:pStyle w:val="TableParagraph"/>
              <w:ind w:left="487"/>
              <w:rPr>
                <w:sz w:val="20"/>
              </w:rPr>
            </w:pPr>
            <w:r>
              <w:rPr>
                <w:noProof/>
                <w:sz w:val="20"/>
              </w:rPr>
              <w:drawing>
                <wp:inline distT="0" distB="0" distL="0" distR="0" wp14:anchorId="39CCD11F" wp14:editId="017F72A0">
                  <wp:extent cx="1390695" cy="966501"/>
                  <wp:effectExtent l="0" t="0" r="0" b="0"/>
                  <wp:docPr id="2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3DBB659" w14:textId="77777777">
        <w:trPr>
          <w:trHeight w:val="968"/>
        </w:trPr>
        <w:tc>
          <w:tcPr>
            <w:tcW w:w="5689" w:type="dxa"/>
          </w:tcPr>
          <w:p w14:paraId="1C8B5C80" w14:textId="77777777" w:rsidR="00E9458D" w:rsidRDefault="00E9458D">
            <w:pPr>
              <w:pStyle w:val="TableParagraph"/>
              <w:spacing w:before="1"/>
              <w:ind w:left="0"/>
              <w:rPr>
                <w:sz w:val="24"/>
              </w:rPr>
            </w:pPr>
          </w:p>
          <w:p w14:paraId="296863C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4C8BBDC" w14:textId="77777777" w:rsidR="00E9458D" w:rsidRDefault="00E9458D">
            <w:pPr>
              <w:rPr>
                <w:sz w:val="2"/>
                <w:szCs w:val="2"/>
              </w:rPr>
            </w:pPr>
          </w:p>
        </w:tc>
      </w:tr>
      <w:tr w:rsidR="00E9458D" w14:paraId="19D6329C" w14:textId="77777777">
        <w:trPr>
          <w:trHeight w:val="276"/>
        </w:trPr>
        <w:tc>
          <w:tcPr>
            <w:tcW w:w="5689" w:type="dxa"/>
            <w:vMerge w:val="restart"/>
          </w:tcPr>
          <w:p w14:paraId="5EEF3C7D" w14:textId="77777777" w:rsidR="00E9458D" w:rsidRDefault="00E9458D">
            <w:pPr>
              <w:pStyle w:val="TableParagraph"/>
              <w:spacing w:before="1"/>
              <w:ind w:left="0"/>
              <w:rPr>
                <w:sz w:val="24"/>
              </w:rPr>
            </w:pPr>
          </w:p>
          <w:p w14:paraId="1AF05E2E" w14:textId="77777777" w:rsidR="00E9458D" w:rsidRDefault="005C6BD6">
            <w:pPr>
              <w:pStyle w:val="TableParagraph"/>
              <w:rPr>
                <w:b/>
                <w:sz w:val="24"/>
              </w:rPr>
            </w:pPr>
            <w:r>
              <w:rPr>
                <w:b/>
                <w:sz w:val="24"/>
              </w:rPr>
              <w:t>Policy Title: Admission of Clients to Agency</w:t>
            </w:r>
          </w:p>
        </w:tc>
        <w:tc>
          <w:tcPr>
            <w:tcW w:w="3168" w:type="dxa"/>
          </w:tcPr>
          <w:p w14:paraId="1259CB3A"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3.10.30</w:t>
            </w:r>
          </w:p>
        </w:tc>
      </w:tr>
      <w:tr w:rsidR="00E9458D" w14:paraId="16704618" w14:textId="77777777">
        <w:trPr>
          <w:trHeight w:val="276"/>
        </w:trPr>
        <w:tc>
          <w:tcPr>
            <w:tcW w:w="5689" w:type="dxa"/>
            <w:vMerge/>
            <w:tcBorders>
              <w:top w:val="nil"/>
            </w:tcBorders>
          </w:tcPr>
          <w:p w14:paraId="49604989" w14:textId="77777777" w:rsidR="00E9458D" w:rsidRDefault="00E9458D">
            <w:pPr>
              <w:rPr>
                <w:sz w:val="2"/>
                <w:szCs w:val="2"/>
              </w:rPr>
            </w:pPr>
          </w:p>
        </w:tc>
        <w:tc>
          <w:tcPr>
            <w:tcW w:w="3168" w:type="dxa"/>
          </w:tcPr>
          <w:p w14:paraId="0DF1F5D3" w14:textId="77777777" w:rsidR="00E9458D" w:rsidRDefault="005C6BD6">
            <w:pPr>
              <w:pStyle w:val="TableParagraph"/>
              <w:spacing w:line="256" w:lineRule="exact"/>
              <w:rPr>
                <w:b/>
                <w:sz w:val="24"/>
              </w:rPr>
            </w:pPr>
            <w:r>
              <w:rPr>
                <w:b/>
                <w:sz w:val="24"/>
              </w:rPr>
              <w:t>Effective Date:</w:t>
            </w:r>
          </w:p>
        </w:tc>
      </w:tr>
      <w:tr w:rsidR="00E9458D" w14:paraId="59A52009" w14:textId="77777777">
        <w:trPr>
          <w:trHeight w:val="275"/>
        </w:trPr>
        <w:tc>
          <w:tcPr>
            <w:tcW w:w="5689" w:type="dxa"/>
            <w:vMerge/>
            <w:tcBorders>
              <w:top w:val="nil"/>
            </w:tcBorders>
          </w:tcPr>
          <w:p w14:paraId="6C3DC129" w14:textId="77777777" w:rsidR="00E9458D" w:rsidRDefault="00E9458D">
            <w:pPr>
              <w:rPr>
                <w:sz w:val="2"/>
                <w:szCs w:val="2"/>
              </w:rPr>
            </w:pPr>
          </w:p>
        </w:tc>
        <w:tc>
          <w:tcPr>
            <w:tcW w:w="3168" w:type="dxa"/>
          </w:tcPr>
          <w:p w14:paraId="182835D0" w14:textId="77777777" w:rsidR="00E9458D" w:rsidRDefault="005C6BD6">
            <w:pPr>
              <w:pStyle w:val="TableParagraph"/>
              <w:spacing w:line="255" w:lineRule="exact"/>
              <w:rPr>
                <w:b/>
                <w:sz w:val="24"/>
              </w:rPr>
            </w:pPr>
            <w:r>
              <w:rPr>
                <w:b/>
                <w:sz w:val="24"/>
              </w:rPr>
              <w:t>Revision Date:</w:t>
            </w:r>
          </w:p>
        </w:tc>
      </w:tr>
      <w:tr w:rsidR="00E9458D" w14:paraId="77ACABCB" w14:textId="77777777">
        <w:trPr>
          <w:trHeight w:val="276"/>
        </w:trPr>
        <w:tc>
          <w:tcPr>
            <w:tcW w:w="5689" w:type="dxa"/>
            <w:vMerge/>
            <w:tcBorders>
              <w:top w:val="nil"/>
            </w:tcBorders>
          </w:tcPr>
          <w:p w14:paraId="2ECAF14E" w14:textId="77777777" w:rsidR="00E9458D" w:rsidRDefault="00E9458D">
            <w:pPr>
              <w:rPr>
                <w:sz w:val="2"/>
                <w:szCs w:val="2"/>
              </w:rPr>
            </w:pPr>
          </w:p>
        </w:tc>
        <w:tc>
          <w:tcPr>
            <w:tcW w:w="3168" w:type="dxa"/>
          </w:tcPr>
          <w:p w14:paraId="3A9816BA" w14:textId="77777777" w:rsidR="00E9458D" w:rsidRDefault="005C6BD6">
            <w:pPr>
              <w:pStyle w:val="TableParagraph"/>
              <w:spacing w:before="1" w:line="255" w:lineRule="exact"/>
              <w:rPr>
                <w:b/>
                <w:sz w:val="24"/>
              </w:rPr>
            </w:pPr>
            <w:r>
              <w:rPr>
                <w:b/>
                <w:sz w:val="24"/>
              </w:rPr>
              <w:t>Approved By:</w:t>
            </w:r>
          </w:p>
        </w:tc>
      </w:tr>
      <w:tr w:rsidR="00E9458D" w14:paraId="34302918" w14:textId="77777777">
        <w:trPr>
          <w:trHeight w:val="275"/>
        </w:trPr>
        <w:tc>
          <w:tcPr>
            <w:tcW w:w="5689" w:type="dxa"/>
            <w:vMerge/>
            <w:tcBorders>
              <w:top w:val="nil"/>
            </w:tcBorders>
          </w:tcPr>
          <w:p w14:paraId="36477CDD" w14:textId="77777777" w:rsidR="00E9458D" w:rsidRDefault="00E9458D">
            <w:pPr>
              <w:rPr>
                <w:sz w:val="2"/>
                <w:szCs w:val="2"/>
              </w:rPr>
            </w:pPr>
          </w:p>
        </w:tc>
        <w:tc>
          <w:tcPr>
            <w:tcW w:w="3168" w:type="dxa"/>
          </w:tcPr>
          <w:p w14:paraId="6F8DF656" w14:textId="77777777" w:rsidR="00E9458D" w:rsidRDefault="005C6BD6">
            <w:pPr>
              <w:pStyle w:val="TableParagraph"/>
              <w:spacing w:line="255" w:lineRule="exact"/>
              <w:rPr>
                <w:b/>
                <w:sz w:val="24"/>
              </w:rPr>
            </w:pPr>
            <w:r>
              <w:rPr>
                <w:b/>
                <w:sz w:val="24"/>
              </w:rPr>
              <w:t>Page Number: Page 1 of 2</w:t>
            </w:r>
          </w:p>
        </w:tc>
      </w:tr>
    </w:tbl>
    <w:p w14:paraId="36A54E44" w14:textId="77777777" w:rsidR="00E9458D" w:rsidRDefault="00E9458D">
      <w:pPr>
        <w:pStyle w:val="BodyText"/>
        <w:ind w:left="0" w:firstLine="0"/>
        <w:rPr>
          <w:sz w:val="20"/>
        </w:rPr>
      </w:pPr>
    </w:p>
    <w:p w14:paraId="7EB86AA7" w14:textId="77777777" w:rsidR="00E9458D" w:rsidRDefault="00E9458D">
      <w:pPr>
        <w:pStyle w:val="BodyText"/>
        <w:spacing w:before="2"/>
        <w:ind w:left="0" w:firstLine="0"/>
        <w:rPr>
          <w:sz w:val="20"/>
        </w:rPr>
      </w:pPr>
    </w:p>
    <w:p w14:paraId="03E094B7" w14:textId="77777777" w:rsidR="00E9458D" w:rsidRDefault="005C6BD6">
      <w:pPr>
        <w:pStyle w:val="Heading2"/>
        <w:spacing w:before="90"/>
      </w:pPr>
      <w:r>
        <w:t>PURPOSE</w:t>
      </w:r>
    </w:p>
    <w:p w14:paraId="59B5D053" w14:textId="77777777" w:rsidR="00E9458D" w:rsidRDefault="005C6BD6">
      <w:pPr>
        <w:pStyle w:val="BodyText"/>
        <w:ind w:left="1800" w:right="1699" w:firstLine="0"/>
        <w:jc w:val="both"/>
      </w:pPr>
      <w:r>
        <w:t>To outline conditions and criteria for re-admitting individuals who have previously been discharged/terminated or transferred from the Agency.</w:t>
      </w:r>
    </w:p>
    <w:p w14:paraId="2F05E18F" w14:textId="77777777" w:rsidR="00E9458D" w:rsidRDefault="00E9458D">
      <w:pPr>
        <w:pStyle w:val="BodyText"/>
        <w:ind w:left="0" w:firstLine="0"/>
      </w:pPr>
    </w:p>
    <w:p w14:paraId="0FAB09E3" w14:textId="77777777" w:rsidR="00E9458D" w:rsidRDefault="005C6BD6">
      <w:pPr>
        <w:pStyle w:val="Heading2"/>
      </w:pPr>
      <w:r>
        <w:t>POLICY</w:t>
      </w:r>
    </w:p>
    <w:p w14:paraId="2FA70243" w14:textId="77777777" w:rsidR="00E9458D" w:rsidRDefault="005C6BD6">
      <w:pPr>
        <w:pStyle w:val="BodyText"/>
        <w:ind w:left="1800" w:right="1696" w:firstLine="0"/>
        <w:jc w:val="both"/>
      </w:pPr>
      <w:r>
        <w:t>Right Accord Private Duty- Home Health Care determines if individuals may be re- admitted as Agency clients and if service to them may be reinstated by conducting one or more of the following:</w:t>
      </w:r>
    </w:p>
    <w:p w14:paraId="350E920B" w14:textId="77777777" w:rsidR="00E9458D" w:rsidRDefault="005C6BD6">
      <w:pPr>
        <w:pStyle w:val="ListParagraph"/>
        <w:numPr>
          <w:ilvl w:val="0"/>
          <w:numId w:val="739"/>
        </w:numPr>
        <w:tabs>
          <w:tab w:val="left" w:pos="2085"/>
          <w:tab w:val="left" w:pos="3403"/>
          <w:tab w:val="left" w:pos="3843"/>
          <w:tab w:val="left" w:pos="4804"/>
          <w:tab w:val="left" w:pos="5803"/>
          <w:tab w:val="left" w:pos="6704"/>
          <w:tab w:val="left" w:pos="7717"/>
          <w:tab w:val="left" w:pos="9090"/>
          <w:tab w:val="left" w:pos="9944"/>
        </w:tabs>
        <w:ind w:right="1701"/>
        <w:rPr>
          <w:sz w:val="24"/>
        </w:rPr>
      </w:pPr>
      <w:r>
        <w:rPr>
          <w:sz w:val="24"/>
        </w:rPr>
        <w:t>completion</w:t>
      </w:r>
      <w:r>
        <w:rPr>
          <w:sz w:val="24"/>
        </w:rPr>
        <w:tab/>
        <w:t>of</w:t>
      </w:r>
      <w:r>
        <w:rPr>
          <w:sz w:val="24"/>
        </w:rPr>
        <w:tab/>
        <w:t>another</w:t>
      </w:r>
      <w:r>
        <w:rPr>
          <w:sz w:val="24"/>
        </w:rPr>
        <w:tab/>
        <w:t>General</w:t>
      </w:r>
      <w:r>
        <w:rPr>
          <w:sz w:val="24"/>
        </w:rPr>
        <w:tab/>
        <w:t>Needs,</w:t>
      </w:r>
      <w:r>
        <w:rPr>
          <w:sz w:val="24"/>
        </w:rPr>
        <w:tab/>
        <w:t>Nursing</w:t>
      </w:r>
      <w:r>
        <w:rPr>
          <w:sz w:val="24"/>
        </w:rPr>
        <w:tab/>
        <w:t>Assessment</w:t>
      </w:r>
      <w:r>
        <w:rPr>
          <w:sz w:val="24"/>
        </w:rPr>
        <w:tab/>
        <w:t>and/or</w:t>
      </w:r>
      <w:r>
        <w:rPr>
          <w:sz w:val="24"/>
        </w:rPr>
        <w:tab/>
      </w:r>
      <w:r>
        <w:rPr>
          <w:spacing w:val="-5"/>
          <w:sz w:val="24"/>
        </w:rPr>
        <w:t xml:space="preserve">other </w:t>
      </w:r>
      <w:r>
        <w:rPr>
          <w:sz w:val="24"/>
        </w:rPr>
        <w:t>Comprehensive</w:t>
      </w:r>
      <w:r>
        <w:rPr>
          <w:spacing w:val="-1"/>
          <w:sz w:val="24"/>
        </w:rPr>
        <w:t xml:space="preserve"> </w:t>
      </w:r>
      <w:r>
        <w:rPr>
          <w:sz w:val="24"/>
        </w:rPr>
        <w:t>Assessment;</w:t>
      </w:r>
    </w:p>
    <w:p w14:paraId="0B057156" w14:textId="77777777" w:rsidR="00E9458D" w:rsidRDefault="005C6BD6">
      <w:pPr>
        <w:pStyle w:val="ListParagraph"/>
        <w:numPr>
          <w:ilvl w:val="0"/>
          <w:numId w:val="739"/>
        </w:numPr>
        <w:tabs>
          <w:tab w:val="left" w:pos="2085"/>
        </w:tabs>
        <w:rPr>
          <w:sz w:val="24"/>
        </w:rPr>
      </w:pPr>
      <w:r>
        <w:rPr>
          <w:sz w:val="24"/>
        </w:rPr>
        <w:t>review of the Progress Summary</w:t>
      </w:r>
      <w:r>
        <w:rPr>
          <w:spacing w:val="-2"/>
          <w:sz w:val="24"/>
        </w:rPr>
        <w:t xml:space="preserve"> </w:t>
      </w:r>
      <w:r>
        <w:rPr>
          <w:sz w:val="24"/>
        </w:rPr>
        <w:t>Notes;</w:t>
      </w:r>
    </w:p>
    <w:p w14:paraId="6AD9B2B4" w14:textId="77777777" w:rsidR="00E9458D" w:rsidRDefault="005C6BD6">
      <w:pPr>
        <w:pStyle w:val="ListParagraph"/>
        <w:numPr>
          <w:ilvl w:val="0"/>
          <w:numId w:val="739"/>
        </w:numPr>
        <w:tabs>
          <w:tab w:val="left" w:pos="2085"/>
        </w:tabs>
        <w:rPr>
          <w:sz w:val="24"/>
        </w:rPr>
      </w:pPr>
      <w:r>
        <w:rPr>
          <w:sz w:val="24"/>
        </w:rPr>
        <w:t>update of the Service Plan/Care Plan which shall</w:t>
      </w:r>
      <w:r>
        <w:rPr>
          <w:spacing w:val="-1"/>
          <w:sz w:val="24"/>
        </w:rPr>
        <w:t xml:space="preserve"> </w:t>
      </w:r>
      <w:r>
        <w:rPr>
          <w:sz w:val="24"/>
        </w:rPr>
        <w:t>include:</w:t>
      </w:r>
    </w:p>
    <w:p w14:paraId="3CA981A7" w14:textId="77777777" w:rsidR="00E9458D" w:rsidRDefault="005C6BD6">
      <w:pPr>
        <w:pStyle w:val="ListParagraph"/>
        <w:numPr>
          <w:ilvl w:val="1"/>
          <w:numId w:val="739"/>
        </w:numPr>
        <w:tabs>
          <w:tab w:val="left" w:pos="2401"/>
        </w:tabs>
        <w:rPr>
          <w:sz w:val="24"/>
        </w:rPr>
      </w:pPr>
      <w:r>
        <w:rPr>
          <w:sz w:val="24"/>
        </w:rPr>
        <w:t>new or revised goals and</w:t>
      </w:r>
      <w:r>
        <w:rPr>
          <w:spacing w:val="-1"/>
          <w:sz w:val="24"/>
        </w:rPr>
        <w:t xml:space="preserve"> </w:t>
      </w:r>
      <w:r>
        <w:rPr>
          <w:sz w:val="24"/>
        </w:rPr>
        <w:t>interventions;</w:t>
      </w:r>
    </w:p>
    <w:p w14:paraId="4DDFAAA0" w14:textId="77777777" w:rsidR="00E9458D" w:rsidRDefault="005C6BD6">
      <w:pPr>
        <w:pStyle w:val="ListParagraph"/>
        <w:numPr>
          <w:ilvl w:val="1"/>
          <w:numId w:val="739"/>
        </w:numPr>
        <w:tabs>
          <w:tab w:val="left" w:pos="2401"/>
        </w:tabs>
        <w:rPr>
          <w:sz w:val="24"/>
        </w:rPr>
      </w:pPr>
      <w:r>
        <w:rPr>
          <w:sz w:val="24"/>
        </w:rPr>
        <w:t>a timeline for follow-up and</w:t>
      </w:r>
      <w:r>
        <w:rPr>
          <w:spacing w:val="-3"/>
          <w:sz w:val="24"/>
        </w:rPr>
        <w:t xml:space="preserve"> </w:t>
      </w:r>
      <w:r>
        <w:rPr>
          <w:sz w:val="24"/>
        </w:rPr>
        <w:t>evaluation;</w:t>
      </w:r>
    </w:p>
    <w:p w14:paraId="18A1967E" w14:textId="77777777" w:rsidR="00E9458D" w:rsidRDefault="005C6BD6">
      <w:pPr>
        <w:pStyle w:val="ListParagraph"/>
        <w:numPr>
          <w:ilvl w:val="0"/>
          <w:numId w:val="739"/>
        </w:numPr>
        <w:tabs>
          <w:tab w:val="left" w:pos="2085"/>
        </w:tabs>
        <w:rPr>
          <w:sz w:val="24"/>
        </w:rPr>
      </w:pPr>
      <w:r>
        <w:rPr>
          <w:sz w:val="24"/>
        </w:rPr>
        <w:t>consultation with a relevant resource(s), as</w:t>
      </w:r>
      <w:r>
        <w:rPr>
          <w:spacing w:val="-2"/>
          <w:sz w:val="24"/>
        </w:rPr>
        <w:t xml:space="preserve"> </w:t>
      </w:r>
      <w:r>
        <w:rPr>
          <w:sz w:val="24"/>
        </w:rPr>
        <w:t>indicated.</w:t>
      </w:r>
    </w:p>
    <w:p w14:paraId="0A171580" w14:textId="77777777" w:rsidR="00E9458D" w:rsidRDefault="00E9458D">
      <w:pPr>
        <w:pStyle w:val="BodyText"/>
        <w:spacing w:before="1"/>
        <w:ind w:left="0" w:firstLine="0"/>
      </w:pPr>
    </w:p>
    <w:p w14:paraId="32A08C0B" w14:textId="77777777" w:rsidR="00E9458D" w:rsidRDefault="005C6BD6">
      <w:pPr>
        <w:pStyle w:val="Heading2"/>
      </w:pPr>
      <w:r>
        <w:t>PROCEDURES</w:t>
      </w:r>
    </w:p>
    <w:p w14:paraId="542952D8" w14:textId="77777777" w:rsidR="00E9458D" w:rsidRDefault="005C6BD6">
      <w:pPr>
        <w:pStyle w:val="BodyText"/>
        <w:ind w:left="1800" w:firstLine="0"/>
      </w:pPr>
      <w:r>
        <w:t>The Agency Supervisor/Agency Representative shall:</w:t>
      </w:r>
    </w:p>
    <w:p w14:paraId="505C01EF" w14:textId="77777777" w:rsidR="00E9458D" w:rsidRDefault="005C6BD6">
      <w:pPr>
        <w:pStyle w:val="ListParagraph"/>
        <w:numPr>
          <w:ilvl w:val="0"/>
          <w:numId w:val="738"/>
        </w:numPr>
        <w:tabs>
          <w:tab w:val="left" w:pos="2085"/>
        </w:tabs>
        <w:ind w:right="1699"/>
        <w:rPr>
          <w:sz w:val="24"/>
        </w:rPr>
      </w:pPr>
      <w:r>
        <w:rPr>
          <w:sz w:val="24"/>
        </w:rPr>
        <w:t>Review the reason(s) the client was terminated/discharged or transferred previously and determine what changes have occurred, which may justify</w:t>
      </w:r>
      <w:r>
        <w:rPr>
          <w:spacing w:val="-2"/>
          <w:sz w:val="24"/>
        </w:rPr>
        <w:t xml:space="preserve"> </w:t>
      </w:r>
      <w:r>
        <w:rPr>
          <w:sz w:val="24"/>
        </w:rPr>
        <w:t>re-admittance.</w:t>
      </w:r>
    </w:p>
    <w:p w14:paraId="74C30304" w14:textId="77777777" w:rsidR="00E9458D" w:rsidRDefault="005C6BD6">
      <w:pPr>
        <w:pStyle w:val="ListParagraph"/>
        <w:numPr>
          <w:ilvl w:val="0"/>
          <w:numId w:val="738"/>
        </w:numPr>
        <w:tabs>
          <w:tab w:val="left" w:pos="2085"/>
        </w:tabs>
        <w:rPr>
          <w:sz w:val="24"/>
        </w:rPr>
      </w:pPr>
      <w:r>
        <w:rPr>
          <w:sz w:val="24"/>
        </w:rPr>
        <w:t>Determine individual’s current, unmet needs and Agency’s ability to meet these</w:t>
      </w:r>
      <w:r>
        <w:rPr>
          <w:spacing w:val="-10"/>
          <w:sz w:val="24"/>
        </w:rPr>
        <w:t xml:space="preserve"> </w:t>
      </w:r>
      <w:r>
        <w:rPr>
          <w:sz w:val="24"/>
        </w:rPr>
        <w:t>needs.</w:t>
      </w:r>
    </w:p>
    <w:p w14:paraId="78579E72" w14:textId="77777777" w:rsidR="00E9458D" w:rsidRDefault="005C6BD6">
      <w:pPr>
        <w:pStyle w:val="ListParagraph"/>
        <w:numPr>
          <w:ilvl w:val="0"/>
          <w:numId w:val="738"/>
        </w:numPr>
        <w:tabs>
          <w:tab w:val="left" w:pos="2085"/>
        </w:tabs>
        <w:ind w:right="1696"/>
        <w:jc w:val="both"/>
        <w:rPr>
          <w:sz w:val="24"/>
        </w:rPr>
      </w:pPr>
      <w:r>
        <w:rPr>
          <w:sz w:val="24"/>
        </w:rPr>
        <w:t xml:space="preserve">Develop </w:t>
      </w:r>
      <w:r>
        <w:rPr>
          <w:i/>
          <w:sz w:val="24"/>
        </w:rPr>
        <w:t xml:space="preserve">Service Plan/Care Plan </w:t>
      </w:r>
      <w:r>
        <w:rPr>
          <w:sz w:val="24"/>
        </w:rPr>
        <w:t>with input from the Individual/Individual’s Representative/Family.</w:t>
      </w:r>
    </w:p>
    <w:p w14:paraId="54666E21" w14:textId="77777777" w:rsidR="00E9458D" w:rsidRDefault="005C6BD6">
      <w:pPr>
        <w:pStyle w:val="ListParagraph"/>
        <w:numPr>
          <w:ilvl w:val="0"/>
          <w:numId w:val="738"/>
        </w:numPr>
        <w:tabs>
          <w:tab w:val="left" w:pos="2085"/>
        </w:tabs>
        <w:ind w:right="1696"/>
        <w:jc w:val="both"/>
        <w:rPr>
          <w:i/>
          <w:sz w:val="24"/>
        </w:rPr>
      </w:pPr>
      <w:r>
        <w:rPr>
          <w:sz w:val="24"/>
        </w:rPr>
        <w:t xml:space="preserve">Provide the Individual/Individual’s Representative with the information/material necessary to make an informed decision. Refer to </w:t>
      </w:r>
      <w:r>
        <w:rPr>
          <w:i/>
          <w:sz w:val="24"/>
        </w:rPr>
        <w:t>Policy 3.10.10 - Provision of Information.</w:t>
      </w:r>
    </w:p>
    <w:p w14:paraId="789BC56C" w14:textId="77777777" w:rsidR="00E9458D" w:rsidRDefault="005C6BD6">
      <w:pPr>
        <w:pStyle w:val="ListParagraph"/>
        <w:numPr>
          <w:ilvl w:val="0"/>
          <w:numId w:val="738"/>
        </w:numPr>
        <w:tabs>
          <w:tab w:val="left" w:pos="2085"/>
        </w:tabs>
        <w:ind w:right="1696"/>
        <w:jc w:val="both"/>
        <w:rPr>
          <w:sz w:val="24"/>
        </w:rPr>
      </w:pPr>
      <w:r>
        <w:rPr>
          <w:sz w:val="24"/>
        </w:rPr>
        <w:t xml:space="preserve">Obtain Individual/Individual’s Representative’s signature on the </w:t>
      </w:r>
      <w:r>
        <w:rPr>
          <w:i/>
          <w:sz w:val="24"/>
        </w:rPr>
        <w:t xml:space="preserve">Service Plan/Care Plan </w:t>
      </w:r>
      <w:r>
        <w:rPr>
          <w:sz w:val="24"/>
        </w:rPr>
        <w:t>to indicate</w:t>
      </w:r>
      <w:r>
        <w:rPr>
          <w:spacing w:val="-1"/>
          <w:sz w:val="24"/>
        </w:rPr>
        <w:t xml:space="preserve"> </w:t>
      </w:r>
      <w:r>
        <w:rPr>
          <w:sz w:val="24"/>
        </w:rPr>
        <w:t>his/her:</w:t>
      </w:r>
    </w:p>
    <w:p w14:paraId="0AF1AD7C" w14:textId="77777777" w:rsidR="00E9458D" w:rsidRDefault="005C6BD6">
      <w:pPr>
        <w:pStyle w:val="ListParagraph"/>
        <w:numPr>
          <w:ilvl w:val="1"/>
          <w:numId w:val="738"/>
        </w:numPr>
        <w:tabs>
          <w:tab w:val="left" w:pos="2521"/>
        </w:tabs>
        <w:ind w:hanging="361"/>
        <w:rPr>
          <w:sz w:val="24"/>
        </w:rPr>
      </w:pPr>
      <w:r>
        <w:rPr>
          <w:sz w:val="24"/>
        </w:rPr>
        <w:t>informed consent to Plan of Care;</w:t>
      </w:r>
      <w:r>
        <w:rPr>
          <w:spacing w:val="-1"/>
          <w:sz w:val="24"/>
        </w:rPr>
        <w:t xml:space="preserve"> </w:t>
      </w:r>
      <w:r>
        <w:rPr>
          <w:sz w:val="24"/>
        </w:rPr>
        <w:t>or,</w:t>
      </w:r>
    </w:p>
    <w:p w14:paraId="74991B3A" w14:textId="77777777" w:rsidR="00E9458D" w:rsidRDefault="005C6BD6">
      <w:pPr>
        <w:pStyle w:val="ListParagraph"/>
        <w:numPr>
          <w:ilvl w:val="1"/>
          <w:numId w:val="738"/>
        </w:numPr>
        <w:tabs>
          <w:tab w:val="left" w:pos="2521"/>
        </w:tabs>
        <w:ind w:hanging="361"/>
        <w:rPr>
          <w:sz w:val="24"/>
        </w:rPr>
      </w:pPr>
      <w:r>
        <w:rPr>
          <w:sz w:val="24"/>
        </w:rPr>
        <w:t>informed refusal of Plan of</w:t>
      </w:r>
      <w:r>
        <w:rPr>
          <w:spacing w:val="-2"/>
          <w:sz w:val="24"/>
        </w:rPr>
        <w:t xml:space="preserve"> </w:t>
      </w:r>
      <w:r>
        <w:rPr>
          <w:sz w:val="24"/>
        </w:rPr>
        <w:t>Care.</w:t>
      </w:r>
    </w:p>
    <w:p w14:paraId="30B66E37" w14:textId="77777777" w:rsidR="00E9458D" w:rsidRDefault="005C6BD6">
      <w:pPr>
        <w:ind w:left="2160"/>
        <w:rPr>
          <w:i/>
          <w:sz w:val="24"/>
        </w:rPr>
      </w:pPr>
      <w:r>
        <w:rPr>
          <w:i/>
          <w:sz w:val="24"/>
        </w:rPr>
        <w:t>Refer to Policy 3.10.60 – Informed Consent to Plan of Care..</w:t>
      </w:r>
    </w:p>
    <w:p w14:paraId="61AF0E6B" w14:textId="77777777" w:rsidR="00E9458D" w:rsidRDefault="005C6BD6">
      <w:pPr>
        <w:pStyle w:val="ListParagraph"/>
        <w:numPr>
          <w:ilvl w:val="0"/>
          <w:numId w:val="738"/>
        </w:numPr>
        <w:tabs>
          <w:tab w:val="left" w:pos="2085"/>
        </w:tabs>
        <w:ind w:right="1696"/>
        <w:rPr>
          <w:i/>
          <w:sz w:val="24"/>
        </w:rPr>
      </w:pPr>
      <w:r>
        <w:rPr>
          <w:sz w:val="24"/>
        </w:rPr>
        <w:t xml:space="preserve">Apply the standards, criteria and procedures outlined in </w:t>
      </w:r>
      <w:r>
        <w:rPr>
          <w:i/>
          <w:sz w:val="24"/>
        </w:rPr>
        <w:t>Policy 3.10.30 - Admission of Clients.</w:t>
      </w:r>
    </w:p>
    <w:p w14:paraId="13C901EE" w14:textId="77777777" w:rsidR="00E9458D" w:rsidRDefault="00E9458D">
      <w:pPr>
        <w:pStyle w:val="BodyText"/>
        <w:ind w:left="0" w:firstLine="0"/>
        <w:rPr>
          <w:i/>
        </w:rPr>
      </w:pPr>
    </w:p>
    <w:p w14:paraId="215BBFE2" w14:textId="77777777" w:rsidR="00E9458D" w:rsidRDefault="005C6BD6">
      <w:pPr>
        <w:pStyle w:val="Heading2"/>
        <w:spacing w:line="276" w:lineRule="exact"/>
      </w:pPr>
      <w:r>
        <w:t>CROSS POLICY REFERENCES</w:t>
      </w:r>
    </w:p>
    <w:p w14:paraId="57DD1253" w14:textId="77777777" w:rsidR="00E9458D" w:rsidRDefault="005C6BD6">
      <w:pPr>
        <w:pStyle w:val="ListParagraph"/>
        <w:numPr>
          <w:ilvl w:val="0"/>
          <w:numId w:val="737"/>
        </w:numPr>
        <w:tabs>
          <w:tab w:val="left" w:pos="2226"/>
          <w:tab w:val="left" w:pos="2227"/>
        </w:tabs>
        <w:spacing w:line="276" w:lineRule="exact"/>
        <w:rPr>
          <w:sz w:val="24"/>
        </w:rPr>
      </w:pPr>
      <w:r>
        <w:rPr>
          <w:sz w:val="24"/>
        </w:rPr>
        <w:t>Admission of</w:t>
      </w:r>
      <w:r>
        <w:rPr>
          <w:spacing w:val="-1"/>
          <w:sz w:val="24"/>
        </w:rPr>
        <w:t xml:space="preserve"> </w:t>
      </w:r>
      <w:r>
        <w:rPr>
          <w:sz w:val="24"/>
        </w:rPr>
        <w:t>Clients</w:t>
      </w:r>
    </w:p>
    <w:p w14:paraId="5714D018"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60D8504" w14:textId="77777777">
        <w:trPr>
          <w:trHeight w:val="551"/>
        </w:trPr>
        <w:tc>
          <w:tcPr>
            <w:tcW w:w="5689" w:type="dxa"/>
          </w:tcPr>
          <w:p w14:paraId="54800FAB"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4FE602FD" w14:textId="77777777" w:rsidR="00E9458D" w:rsidRDefault="005C6BD6">
            <w:pPr>
              <w:pStyle w:val="TableParagraph"/>
              <w:ind w:left="487"/>
              <w:rPr>
                <w:sz w:val="20"/>
              </w:rPr>
            </w:pPr>
            <w:r>
              <w:rPr>
                <w:noProof/>
                <w:sz w:val="20"/>
              </w:rPr>
              <w:drawing>
                <wp:inline distT="0" distB="0" distL="0" distR="0" wp14:anchorId="115D07DE" wp14:editId="39039BC7">
                  <wp:extent cx="1390695" cy="966501"/>
                  <wp:effectExtent l="0" t="0" r="0" b="0"/>
                  <wp:docPr id="2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9E1D33D" w14:textId="77777777">
        <w:trPr>
          <w:trHeight w:val="968"/>
        </w:trPr>
        <w:tc>
          <w:tcPr>
            <w:tcW w:w="5689" w:type="dxa"/>
          </w:tcPr>
          <w:p w14:paraId="0FB4D3E1" w14:textId="77777777" w:rsidR="00E9458D" w:rsidRDefault="00E9458D">
            <w:pPr>
              <w:pStyle w:val="TableParagraph"/>
              <w:spacing w:before="1"/>
              <w:ind w:left="0"/>
              <w:rPr>
                <w:sz w:val="24"/>
              </w:rPr>
            </w:pPr>
          </w:p>
          <w:p w14:paraId="2731280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3D91405" w14:textId="77777777" w:rsidR="00E9458D" w:rsidRDefault="00E9458D">
            <w:pPr>
              <w:rPr>
                <w:sz w:val="2"/>
                <w:szCs w:val="2"/>
              </w:rPr>
            </w:pPr>
          </w:p>
        </w:tc>
      </w:tr>
      <w:tr w:rsidR="00E9458D" w14:paraId="1193ECA4" w14:textId="77777777">
        <w:trPr>
          <w:trHeight w:val="276"/>
        </w:trPr>
        <w:tc>
          <w:tcPr>
            <w:tcW w:w="5689" w:type="dxa"/>
            <w:vMerge w:val="restart"/>
          </w:tcPr>
          <w:p w14:paraId="4771B9AE" w14:textId="77777777" w:rsidR="00E9458D" w:rsidRDefault="00E9458D">
            <w:pPr>
              <w:pStyle w:val="TableParagraph"/>
              <w:spacing w:before="1"/>
              <w:ind w:left="0"/>
              <w:rPr>
                <w:sz w:val="24"/>
              </w:rPr>
            </w:pPr>
          </w:p>
          <w:p w14:paraId="70ED1EFA" w14:textId="77777777" w:rsidR="00E9458D" w:rsidRDefault="005C6BD6">
            <w:pPr>
              <w:pStyle w:val="TableParagraph"/>
              <w:rPr>
                <w:b/>
                <w:sz w:val="24"/>
              </w:rPr>
            </w:pPr>
            <w:r>
              <w:rPr>
                <w:b/>
                <w:sz w:val="24"/>
              </w:rPr>
              <w:t>Policy Title: Admission of Clients to Agency</w:t>
            </w:r>
          </w:p>
        </w:tc>
        <w:tc>
          <w:tcPr>
            <w:tcW w:w="3168" w:type="dxa"/>
          </w:tcPr>
          <w:p w14:paraId="53CA43B2"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3.10.30</w:t>
            </w:r>
          </w:p>
        </w:tc>
      </w:tr>
      <w:tr w:rsidR="00E9458D" w14:paraId="6AA7A027" w14:textId="77777777">
        <w:trPr>
          <w:trHeight w:val="276"/>
        </w:trPr>
        <w:tc>
          <w:tcPr>
            <w:tcW w:w="5689" w:type="dxa"/>
            <w:vMerge/>
            <w:tcBorders>
              <w:top w:val="nil"/>
            </w:tcBorders>
          </w:tcPr>
          <w:p w14:paraId="72EA1569" w14:textId="77777777" w:rsidR="00E9458D" w:rsidRDefault="00E9458D">
            <w:pPr>
              <w:rPr>
                <w:sz w:val="2"/>
                <w:szCs w:val="2"/>
              </w:rPr>
            </w:pPr>
          </w:p>
        </w:tc>
        <w:tc>
          <w:tcPr>
            <w:tcW w:w="3168" w:type="dxa"/>
          </w:tcPr>
          <w:p w14:paraId="19444213" w14:textId="77777777" w:rsidR="00E9458D" w:rsidRDefault="005C6BD6">
            <w:pPr>
              <w:pStyle w:val="TableParagraph"/>
              <w:spacing w:line="256" w:lineRule="exact"/>
              <w:rPr>
                <w:b/>
                <w:sz w:val="24"/>
              </w:rPr>
            </w:pPr>
            <w:r>
              <w:rPr>
                <w:b/>
                <w:sz w:val="24"/>
              </w:rPr>
              <w:t>Effective Date:</w:t>
            </w:r>
          </w:p>
        </w:tc>
      </w:tr>
      <w:tr w:rsidR="00E9458D" w14:paraId="08ED6940" w14:textId="77777777">
        <w:trPr>
          <w:trHeight w:val="275"/>
        </w:trPr>
        <w:tc>
          <w:tcPr>
            <w:tcW w:w="5689" w:type="dxa"/>
            <w:vMerge/>
            <w:tcBorders>
              <w:top w:val="nil"/>
            </w:tcBorders>
          </w:tcPr>
          <w:p w14:paraId="3BB7DC6C" w14:textId="77777777" w:rsidR="00E9458D" w:rsidRDefault="00E9458D">
            <w:pPr>
              <w:rPr>
                <w:sz w:val="2"/>
                <w:szCs w:val="2"/>
              </w:rPr>
            </w:pPr>
          </w:p>
        </w:tc>
        <w:tc>
          <w:tcPr>
            <w:tcW w:w="3168" w:type="dxa"/>
          </w:tcPr>
          <w:p w14:paraId="178FF66D" w14:textId="77777777" w:rsidR="00E9458D" w:rsidRDefault="005C6BD6">
            <w:pPr>
              <w:pStyle w:val="TableParagraph"/>
              <w:spacing w:line="255" w:lineRule="exact"/>
              <w:rPr>
                <w:b/>
                <w:sz w:val="24"/>
              </w:rPr>
            </w:pPr>
            <w:r>
              <w:rPr>
                <w:b/>
                <w:sz w:val="24"/>
              </w:rPr>
              <w:t>Revision Date:</w:t>
            </w:r>
          </w:p>
        </w:tc>
      </w:tr>
      <w:tr w:rsidR="00E9458D" w14:paraId="33A52CDA" w14:textId="77777777">
        <w:trPr>
          <w:trHeight w:val="276"/>
        </w:trPr>
        <w:tc>
          <w:tcPr>
            <w:tcW w:w="5689" w:type="dxa"/>
            <w:vMerge/>
            <w:tcBorders>
              <w:top w:val="nil"/>
            </w:tcBorders>
          </w:tcPr>
          <w:p w14:paraId="16EB71D4" w14:textId="77777777" w:rsidR="00E9458D" w:rsidRDefault="00E9458D">
            <w:pPr>
              <w:rPr>
                <w:sz w:val="2"/>
                <w:szCs w:val="2"/>
              </w:rPr>
            </w:pPr>
          </w:p>
        </w:tc>
        <w:tc>
          <w:tcPr>
            <w:tcW w:w="3168" w:type="dxa"/>
          </w:tcPr>
          <w:p w14:paraId="617A809F" w14:textId="77777777" w:rsidR="00E9458D" w:rsidRDefault="005C6BD6">
            <w:pPr>
              <w:pStyle w:val="TableParagraph"/>
              <w:spacing w:before="1" w:line="255" w:lineRule="exact"/>
              <w:rPr>
                <w:b/>
                <w:sz w:val="24"/>
              </w:rPr>
            </w:pPr>
            <w:r>
              <w:rPr>
                <w:b/>
                <w:sz w:val="24"/>
              </w:rPr>
              <w:t>Approved By:</w:t>
            </w:r>
          </w:p>
        </w:tc>
      </w:tr>
      <w:tr w:rsidR="00E9458D" w14:paraId="10FA4D95" w14:textId="77777777">
        <w:trPr>
          <w:trHeight w:val="275"/>
        </w:trPr>
        <w:tc>
          <w:tcPr>
            <w:tcW w:w="5689" w:type="dxa"/>
            <w:vMerge/>
            <w:tcBorders>
              <w:top w:val="nil"/>
            </w:tcBorders>
          </w:tcPr>
          <w:p w14:paraId="62B67FE9" w14:textId="77777777" w:rsidR="00E9458D" w:rsidRDefault="00E9458D">
            <w:pPr>
              <w:rPr>
                <w:sz w:val="2"/>
                <w:szCs w:val="2"/>
              </w:rPr>
            </w:pPr>
          </w:p>
        </w:tc>
        <w:tc>
          <w:tcPr>
            <w:tcW w:w="3168" w:type="dxa"/>
          </w:tcPr>
          <w:p w14:paraId="0E55E9E2" w14:textId="77777777" w:rsidR="00E9458D" w:rsidRDefault="005C6BD6">
            <w:pPr>
              <w:pStyle w:val="TableParagraph"/>
              <w:spacing w:line="255" w:lineRule="exact"/>
              <w:rPr>
                <w:b/>
                <w:sz w:val="24"/>
              </w:rPr>
            </w:pPr>
            <w:r>
              <w:rPr>
                <w:b/>
                <w:sz w:val="24"/>
              </w:rPr>
              <w:t>Page Number: Page 2 of 2</w:t>
            </w:r>
          </w:p>
        </w:tc>
      </w:tr>
    </w:tbl>
    <w:p w14:paraId="6D7F15BB" w14:textId="77777777" w:rsidR="00E9458D" w:rsidRDefault="00E9458D">
      <w:pPr>
        <w:pStyle w:val="BodyText"/>
        <w:spacing w:before="2"/>
        <w:ind w:left="0" w:firstLine="0"/>
        <w:rPr>
          <w:sz w:val="16"/>
        </w:rPr>
      </w:pPr>
    </w:p>
    <w:p w14:paraId="3F71A783" w14:textId="77777777" w:rsidR="00E9458D" w:rsidRDefault="005C6BD6">
      <w:pPr>
        <w:pStyle w:val="ListParagraph"/>
        <w:numPr>
          <w:ilvl w:val="0"/>
          <w:numId w:val="737"/>
        </w:numPr>
        <w:tabs>
          <w:tab w:val="left" w:pos="2226"/>
          <w:tab w:val="left" w:pos="2227"/>
        </w:tabs>
        <w:spacing w:before="90"/>
        <w:rPr>
          <w:sz w:val="24"/>
        </w:rPr>
      </w:pPr>
      <w:r>
        <w:rPr>
          <w:sz w:val="24"/>
        </w:rPr>
        <w:t>Provision of</w:t>
      </w:r>
      <w:r>
        <w:rPr>
          <w:spacing w:val="-3"/>
          <w:sz w:val="24"/>
        </w:rPr>
        <w:t xml:space="preserve"> </w:t>
      </w:r>
      <w:r>
        <w:rPr>
          <w:sz w:val="24"/>
        </w:rPr>
        <w:t>Information</w:t>
      </w:r>
    </w:p>
    <w:p w14:paraId="06341ABE" w14:textId="77777777" w:rsidR="00E9458D" w:rsidRDefault="00E9458D">
      <w:pPr>
        <w:pStyle w:val="BodyText"/>
        <w:ind w:left="0" w:firstLine="0"/>
      </w:pPr>
    </w:p>
    <w:p w14:paraId="17F2AFCF" w14:textId="77777777" w:rsidR="00E9458D" w:rsidRDefault="005C6BD6">
      <w:pPr>
        <w:pStyle w:val="ListParagraph"/>
        <w:numPr>
          <w:ilvl w:val="0"/>
          <w:numId w:val="737"/>
        </w:numPr>
        <w:tabs>
          <w:tab w:val="left" w:pos="2226"/>
          <w:tab w:val="left" w:pos="2227"/>
        </w:tabs>
        <w:rPr>
          <w:sz w:val="24"/>
        </w:rPr>
      </w:pPr>
      <w:r>
        <w:rPr>
          <w:sz w:val="24"/>
        </w:rPr>
        <w:t>Service Plan/Care</w:t>
      </w:r>
      <w:r>
        <w:rPr>
          <w:spacing w:val="-1"/>
          <w:sz w:val="24"/>
        </w:rPr>
        <w:t xml:space="preserve"> </w:t>
      </w:r>
      <w:r>
        <w:rPr>
          <w:sz w:val="24"/>
        </w:rPr>
        <w:t>Plan</w:t>
      </w:r>
    </w:p>
    <w:p w14:paraId="544F684C" w14:textId="77777777" w:rsidR="00E9458D" w:rsidRDefault="005C6BD6">
      <w:pPr>
        <w:pStyle w:val="ListParagraph"/>
        <w:numPr>
          <w:ilvl w:val="0"/>
          <w:numId w:val="737"/>
        </w:numPr>
        <w:tabs>
          <w:tab w:val="left" w:pos="2226"/>
          <w:tab w:val="left" w:pos="2227"/>
        </w:tabs>
        <w:rPr>
          <w:sz w:val="24"/>
        </w:rPr>
      </w:pPr>
      <w:r>
        <w:rPr>
          <w:sz w:val="24"/>
        </w:rPr>
        <w:t>Informed Consent to Plan of</w:t>
      </w:r>
      <w:r>
        <w:rPr>
          <w:spacing w:val="-1"/>
          <w:sz w:val="24"/>
        </w:rPr>
        <w:t xml:space="preserve"> </w:t>
      </w:r>
      <w:r>
        <w:rPr>
          <w:sz w:val="24"/>
        </w:rPr>
        <w:t>Care</w:t>
      </w:r>
    </w:p>
    <w:p w14:paraId="05610C1F" w14:textId="77777777" w:rsidR="00E9458D" w:rsidRDefault="00E9458D">
      <w:pPr>
        <w:pStyle w:val="BodyText"/>
        <w:ind w:left="0" w:firstLine="0"/>
      </w:pPr>
    </w:p>
    <w:p w14:paraId="771AB2F0" w14:textId="77777777" w:rsidR="00E9458D" w:rsidRDefault="005C6BD6">
      <w:pPr>
        <w:pStyle w:val="Heading2"/>
      </w:pPr>
      <w:r>
        <w:t>FORMS</w:t>
      </w:r>
    </w:p>
    <w:p w14:paraId="564F8B6F" w14:textId="77777777" w:rsidR="00E9458D" w:rsidRDefault="005C6BD6">
      <w:pPr>
        <w:pStyle w:val="ListParagraph"/>
        <w:numPr>
          <w:ilvl w:val="0"/>
          <w:numId w:val="736"/>
        </w:numPr>
        <w:tabs>
          <w:tab w:val="left" w:pos="2226"/>
          <w:tab w:val="left" w:pos="2227"/>
        </w:tabs>
        <w:rPr>
          <w:sz w:val="24"/>
        </w:rPr>
      </w:pPr>
      <w:r>
        <w:rPr>
          <w:sz w:val="24"/>
        </w:rPr>
        <w:t>Provision of</w:t>
      </w:r>
      <w:r>
        <w:rPr>
          <w:spacing w:val="-3"/>
          <w:sz w:val="24"/>
        </w:rPr>
        <w:t xml:space="preserve"> </w:t>
      </w:r>
      <w:r>
        <w:rPr>
          <w:sz w:val="24"/>
        </w:rPr>
        <w:t>Information</w:t>
      </w:r>
    </w:p>
    <w:p w14:paraId="44A5110B" w14:textId="77777777" w:rsidR="00E9458D" w:rsidRDefault="005C6BD6">
      <w:pPr>
        <w:pStyle w:val="ListParagraph"/>
        <w:numPr>
          <w:ilvl w:val="0"/>
          <w:numId w:val="736"/>
        </w:numPr>
        <w:tabs>
          <w:tab w:val="left" w:pos="2226"/>
          <w:tab w:val="left" w:pos="2227"/>
        </w:tabs>
        <w:rPr>
          <w:sz w:val="24"/>
        </w:rPr>
      </w:pPr>
      <w:r>
        <w:rPr>
          <w:sz w:val="24"/>
        </w:rPr>
        <w:t>Service Plan/Care</w:t>
      </w:r>
      <w:r>
        <w:rPr>
          <w:spacing w:val="-1"/>
          <w:sz w:val="24"/>
        </w:rPr>
        <w:t xml:space="preserve"> </w:t>
      </w:r>
      <w:r>
        <w:rPr>
          <w:sz w:val="24"/>
        </w:rPr>
        <w:t>Plan</w:t>
      </w:r>
    </w:p>
    <w:p w14:paraId="0B8BA62C"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7BBA392" w14:textId="77777777">
        <w:trPr>
          <w:trHeight w:val="611"/>
        </w:trPr>
        <w:tc>
          <w:tcPr>
            <w:tcW w:w="5689" w:type="dxa"/>
          </w:tcPr>
          <w:p w14:paraId="07728AE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0486EA1" w14:textId="77777777" w:rsidR="00E9458D" w:rsidRDefault="00E9458D">
            <w:pPr>
              <w:pStyle w:val="TableParagraph"/>
              <w:ind w:left="0"/>
              <w:rPr>
                <w:sz w:val="24"/>
              </w:rPr>
            </w:pPr>
          </w:p>
          <w:p w14:paraId="05C8E9BD" w14:textId="77777777" w:rsidR="00E9458D" w:rsidRDefault="005C6BD6">
            <w:pPr>
              <w:pStyle w:val="TableParagraph"/>
              <w:ind w:left="487"/>
              <w:rPr>
                <w:sz w:val="20"/>
              </w:rPr>
            </w:pPr>
            <w:r>
              <w:rPr>
                <w:noProof/>
                <w:sz w:val="20"/>
              </w:rPr>
              <w:drawing>
                <wp:inline distT="0" distB="0" distL="0" distR="0" wp14:anchorId="5A7BF540" wp14:editId="607C7336">
                  <wp:extent cx="1390695" cy="966501"/>
                  <wp:effectExtent l="0" t="0" r="0" b="0"/>
                  <wp:docPr id="2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2D12302" w14:textId="77777777">
        <w:trPr>
          <w:trHeight w:val="1184"/>
        </w:trPr>
        <w:tc>
          <w:tcPr>
            <w:tcW w:w="5689" w:type="dxa"/>
          </w:tcPr>
          <w:p w14:paraId="447EDC73" w14:textId="77777777" w:rsidR="00E9458D" w:rsidRDefault="00E9458D">
            <w:pPr>
              <w:pStyle w:val="TableParagraph"/>
              <w:spacing w:before="1"/>
              <w:ind w:left="0"/>
              <w:rPr>
                <w:sz w:val="24"/>
              </w:rPr>
            </w:pPr>
          </w:p>
          <w:p w14:paraId="51DBFB6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F4846CD" w14:textId="77777777" w:rsidR="00E9458D" w:rsidRDefault="00E9458D">
            <w:pPr>
              <w:rPr>
                <w:sz w:val="2"/>
                <w:szCs w:val="2"/>
              </w:rPr>
            </w:pPr>
          </w:p>
        </w:tc>
      </w:tr>
      <w:tr w:rsidR="00E9458D" w14:paraId="4999A400" w14:textId="77777777">
        <w:trPr>
          <w:trHeight w:val="277"/>
        </w:trPr>
        <w:tc>
          <w:tcPr>
            <w:tcW w:w="5689" w:type="dxa"/>
            <w:vMerge w:val="restart"/>
          </w:tcPr>
          <w:p w14:paraId="7C38B301" w14:textId="77777777" w:rsidR="00E9458D" w:rsidRDefault="00E9458D">
            <w:pPr>
              <w:pStyle w:val="TableParagraph"/>
              <w:spacing w:before="1"/>
              <w:ind w:left="0"/>
              <w:rPr>
                <w:sz w:val="24"/>
              </w:rPr>
            </w:pPr>
          </w:p>
          <w:p w14:paraId="26381ECE" w14:textId="77777777" w:rsidR="00E9458D" w:rsidRDefault="005C6BD6">
            <w:pPr>
              <w:pStyle w:val="TableParagraph"/>
              <w:rPr>
                <w:b/>
                <w:sz w:val="24"/>
              </w:rPr>
            </w:pPr>
            <w:r>
              <w:rPr>
                <w:b/>
                <w:sz w:val="24"/>
              </w:rPr>
              <w:t>Policy Title: Admission of Clients to Agency</w:t>
            </w:r>
          </w:p>
        </w:tc>
        <w:tc>
          <w:tcPr>
            <w:tcW w:w="3168" w:type="dxa"/>
          </w:tcPr>
          <w:p w14:paraId="52029EF9"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3.10.30</w:t>
            </w:r>
          </w:p>
        </w:tc>
      </w:tr>
      <w:tr w:rsidR="00E9458D" w14:paraId="20F2D26A" w14:textId="77777777">
        <w:trPr>
          <w:trHeight w:val="275"/>
        </w:trPr>
        <w:tc>
          <w:tcPr>
            <w:tcW w:w="5689" w:type="dxa"/>
            <w:vMerge/>
            <w:tcBorders>
              <w:top w:val="nil"/>
            </w:tcBorders>
          </w:tcPr>
          <w:p w14:paraId="26358345" w14:textId="77777777" w:rsidR="00E9458D" w:rsidRDefault="00E9458D">
            <w:pPr>
              <w:rPr>
                <w:sz w:val="2"/>
                <w:szCs w:val="2"/>
              </w:rPr>
            </w:pPr>
          </w:p>
        </w:tc>
        <w:tc>
          <w:tcPr>
            <w:tcW w:w="3168" w:type="dxa"/>
          </w:tcPr>
          <w:p w14:paraId="6DF9BDCA" w14:textId="77777777" w:rsidR="00E9458D" w:rsidRDefault="005C6BD6">
            <w:pPr>
              <w:pStyle w:val="TableParagraph"/>
              <w:spacing w:line="255" w:lineRule="exact"/>
              <w:rPr>
                <w:b/>
                <w:sz w:val="24"/>
              </w:rPr>
            </w:pPr>
            <w:r>
              <w:rPr>
                <w:b/>
                <w:sz w:val="24"/>
              </w:rPr>
              <w:t>Effective Date:</w:t>
            </w:r>
          </w:p>
        </w:tc>
      </w:tr>
      <w:tr w:rsidR="00E9458D" w14:paraId="0923B22F" w14:textId="77777777">
        <w:trPr>
          <w:trHeight w:val="275"/>
        </w:trPr>
        <w:tc>
          <w:tcPr>
            <w:tcW w:w="5689" w:type="dxa"/>
            <w:vMerge/>
            <w:tcBorders>
              <w:top w:val="nil"/>
            </w:tcBorders>
          </w:tcPr>
          <w:p w14:paraId="1E7EF2DE" w14:textId="77777777" w:rsidR="00E9458D" w:rsidRDefault="00E9458D">
            <w:pPr>
              <w:rPr>
                <w:sz w:val="2"/>
                <w:szCs w:val="2"/>
              </w:rPr>
            </w:pPr>
          </w:p>
        </w:tc>
        <w:tc>
          <w:tcPr>
            <w:tcW w:w="3168" w:type="dxa"/>
          </w:tcPr>
          <w:p w14:paraId="0737F7A2" w14:textId="77777777" w:rsidR="00E9458D" w:rsidRDefault="005C6BD6">
            <w:pPr>
              <w:pStyle w:val="TableParagraph"/>
              <w:spacing w:line="255" w:lineRule="exact"/>
              <w:rPr>
                <w:b/>
                <w:sz w:val="24"/>
              </w:rPr>
            </w:pPr>
            <w:r>
              <w:rPr>
                <w:b/>
                <w:sz w:val="24"/>
              </w:rPr>
              <w:t>Revision Date:</w:t>
            </w:r>
          </w:p>
        </w:tc>
      </w:tr>
      <w:tr w:rsidR="00E9458D" w14:paraId="43403DBA" w14:textId="77777777">
        <w:trPr>
          <w:trHeight w:val="276"/>
        </w:trPr>
        <w:tc>
          <w:tcPr>
            <w:tcW w:w="5689" w:type="dxa"/>
            <w:vMerge/>
            <w:tcBorders>
              <w:top w:val="nil"/>
            </w:tcBorders>
          </w:tcPr>
          <w:p w14:paraId="39776E9F" w14:textId="77777777" w:rsidR="00E9458D" w:rsidRDefault="00E9458D">
            <w:pPr>
              <w:rPr>
                <w:sz w:val="2"/>
                <w:szCs w:val="2"/>
              </w:rPr>
            </w:pPr>
          </w:p>
        </w:tc>
        <w:tc>
          <w:tcPr>
            <w:tcW w:w="3168" w:type="dxa"/>
          </w:tcPr>
          <w:p w14:paraId="35DB906C" w14:textId="77777777" w:rsidR="00E9458D" w:rsidRDefault="005C6BD6">
            <w:pPr>
              <w:pStyle w:val="TableParagraph"/>
              <w:spacing w:before="1" w:line="255" w:lineRule="exact"/>
              <w:rPr>
                <w:b/>
                <w:sz w:val="24"/>
              </w:rPr>
            </w:pPr>
            <w:r>
              <w:rPr>
                <w:b/>
                <w:sz w:val="24"/>
              </w:rPr>
              <w:t>Approved By:</w:t>
            </w:r>
          </w:p>
        </w:tc>
      </w:tr>
      <w:tr w:rsidR="00E9458D" w14:paraId="06E076F7" w14:textId="77777777">
        <w:trPr>
          <w:trHeight w:val="275"/>
        </w:trPr>
        <w:tc>
          <w:tcPr>
            <w:tcW w:w="5689" w:type="dxa"/>
            <w:vMerge/>
            <w:tcBorders>
              <w:top w:val="nil"/>
            </w:tcBorders>
          </w:tcPr>
          <w:p w14:paraId="128CCEC8" w14:textId="77777777" w:rsidR="00E9458D" w:rsidRDefault="00E9458D">
            <w:pPr>
              <w:rPr>
                <w:sz w:val="2"/>
                <w:szCs w:val="2"/>
              </w:rPr>
            </w:pPr>
          </w:p>
        </w:tc>
        <w:tc>
          <w:tcPr>
            <w:tcW w:w="3168" w:type="dxa"/>
          </w:tcPr>
          <w:p w14:paraId="3EE589B3" w14:textId="77777777" w:rsidR="00E9458D" w:rsidRDefault="005C6BD6">
            <w:pPr>
              <w:pStyle w:val="TableParagraph"/>
              <w:spacing w:line="255" w:lineRule="exact"/>
              <w:rPr>
                <w:b/>
                <w:sz w:val="24"/>
              </w:rPr>
            </w:pPr>
            <w:r>
              <w:rPr>
                <w:b/>
                <w:sz w:val="24"/>
              </w:rPr>
              <w:t>Page Number: Page 1 of 3</w:t>
            </w:r>
          </w:p>
        </w:tc>
      </w:tr>
    </w:tbl>
    <w:p w14:paraId="6C409A86" w14:textId="77777777" w:rsidR="00E9458D" w:rsidRDefault="00E9458D">
      <w:pPr>
        <w:pStyle w:val="BodyText"/>
        <w:ind w:left="0" w:firstLine="0"/>
        <w:rPr>
          <w:sz w:val="16"/>
        </w:rPr>
      </w:pPr>
    </w:p>
    <w:p w14:paraId="0574FABF" w14:textId="77777777" w:rsidR="00E9458D" w:rsidRDefault="005C6BD6">
      <w:pPr>
        <w:pStyle w:val="Heading2"/>
        <w:spacing w:before="92"/>
        <w:ind w:left="1797"/>
        <w:rPr>
          <w:rFonts w:ascii="Arial"/>
        </w:rPr>
      </w:pPr>
      <w:r>
        <w:rPr>
          <w:rFonts w:ascii="Arial"/>
        </w:rPr>
        <w:t>Admission of Clients to Agen</w:t>
      </w:r>
      <w:bookmarkStart w:id="29" w:name="_bookmark29"/>
      <w:bookmarkEnd w:id="29"/>
      <w:r>
        <w:rPr>
          <w:rFonts w:ascii="Arial"/>
        </w:rPr>
        <w:t>cy</w:t>
      </w:r>
    </w:p>
    <w:p w14:paraId="73C432CC" w14:textId="77777777" w:rsidR="00E9458D" w:rsidRDefault="005C6BD6">
      <w:pPr>
        <w:spacing w:before="138"/>
        <w:ind w:left="1797"/>
        <w:rPr>
          <w:b/>
          <w:sz w:val="24"/>
        </w:rPr>
      </w:pPr>
      <w:r>
        <w:rPr>
          <w:b/>
          <w:sz w:val="24"/>
        </w:rPr>
        <w:t>PURPOSE</w:t>
      </w:r>
    </w:p>
    <w:p w14:paraId="48DDABE7" w14:textId="77777777" w:rsidR="00E9458D" w:rsidRDefault="005C6BD6">
      <w:pPr>
        <w:pStyle w:val="BodyText"/>
        <w:ind w:left="1797" w:right="1695" w:firstLine="0"/>
        <w:jc w:val="both"/>
      </w:pPr>
      <w:r>
        <w:t xml:space="preserve">To develop a </w:t>
      </w:r>
      <w:r>
        <w:rPr>
          <w:i/>
        </w:rPr>
        <w:t xml:space="preserve">Care Plan/Service Plan </w:t>
      </w:r>
      <w:r>
        <w:t>based on the client’s identified needs and to outline each task/activity to be performed by the home care worker.</w:t>
      </w:r>
    </w:p>
    <w:p w14:paraId="7B18970E" w14:textId="77777777" w:rsidR="00E9458D" w:rsidRDefault="00E9458D">
      <w:pPr>
        <w:pStyle w:val="BodyText"/>
        <w:ind w:left="0" w:firstLine="0"/>
      </w:pPr>
    </w:p>
    <w:p w14:paraId="7967E1A1" w14:textId="77777777" w:rsidR="00E9458D" w:rsidRDefault="005C6BD6">
      <w:pPr>
        <w:pStyle w:val="Heading2"/>
        <w:ind w:left="1797"/>
      </w:pPr>
      <w:r>
        <w:t>DEFINITIONS</w:t>
      </w:r>
    </w:p>
    <w:p w14:paraId="2147CCE9" w14:textId="77777777" w:rsidR="00E9458D" w:rsidRDefault="005C6BD6">
      <w:pPr>
        <w:ind w:left="1797"/>
        <w:jc w:val="both"/>
        <w:rPr>
          <w:b/>
          <w:sz w:val="24"/>
        </w:rPr>
      </w:pPr>
      <w:r>
        <w:rPr>
          <w:b/>
          <w:sz w:val="24"/>
        </w:rPr>
        <w:t>1. Care Plan/Service Plan</w:t>
      </w:r>
    </w:p>
    <w:p w14:paraId="5A8CBE04" w14:textId="77777777" w:rsidR="00E9458D" w:rsidRDefault="005C6BD6">
      <w:pPr>
        <w:pStyle w:val="BodyText"/>
        <w:ind w:left="2157" w:right="1697" w:firstLine="0"/>
        <w:jc w:val="both"/>
      </w:pPr>
      <w:r>
        <w:t>A Care Plan/Service Plan is a written proposal developed by the individual conducting a general needs assessment in conjunction with the client/client’s representative. It details the needs/ problems identified and determines what services are required to meet these</w:t>
      </w:r>
      <w:r>
        <w:rPr>
          <w:spacing w:val="-2"/>
        </w:rPr>
        <w:t xml:space="preserve"> </w:t>
      </w:r>
      <w:r>
        <w:t>needs.</w:t>
      </w:r>
    </w:p>
    <w:p w14:paraId="64628235" w14:textId="77777777" w:rsidR="00E9458D" w:rsidRDefault="00E9458D">
      <w:pPr>
        <w:pStyle w:val="BodyText"/>
        <w:ind w:left="0" w:firstLine="0"/>
      </w:pPr>
    </w:p>
    <w:p w14:paraId="322A1488" w14:textId="77777777" w:rsidR="00E9458D" w:rsidRDefault="005C6BD6">
      <w:pPr>
        <w:pStyle w:val="Heading2"/>
        <w:ind w:left="1797"/>
      </w:pPr>
      <w:r>
        <w:t>POLICY</w:t>
      </w:r>
    </w:p>
    <w:p w14:paraId="136260C1" w14:textId="77777777" w:rsidR="00E9458D" w:rsidRDefault="005C6BD6">
      <w:pPr>
        <w:pStyle w:val="BodyText"/>
        <w:ind w:left="1797" w:right="1693" w:firstLine="0"/>
        <w:jc w:val="both"/>
      </w:pPr>
      <w:r>
        <w:t xml:space="preserve">Right Accord Private Duty- Home Health Care develops a written </w:t>
      </w:r>
      <w:r>
        <w:rPr>
          <w:i/>
        </w:rPr>
        <w:t xml:space="preserve">Care Plan/Service Plan </w:t>
      </w:r>
      <w:r>
        <w:t>for each client based on an assessment of their needs. The Care Plan/Service Plan is developed before providing service in cooperation and agreement with the client/client’s representative.</w:t>
      </w:r>
    </w:p>
    <w:p w14:paraId="40267A32" w14:textId="77777777" w:rsidR="00E9458D" w:rsidRDefault="00E9458D">
      <w:pPr>
        <w:pStyle w:val="BodyText"/>
        <w:spacing w:before="1"/>
        <w:ind w:left="0" w:firstLine="0"/>
      </w:pPr>
    </w:p>
    <w:p w14:paraId="1F2A9ED7" w14:textId="77777777" w:rsidR="00E9458D" w:rsidRDefault="005C6BD6">
      <w:pPr>
        <w:pStyle w:val="Heading2"/>
        <w:ind w:left="1797"/>
      </w:pPr>
      <w:r>
        <w:t>PROCEDURES</w:t>
      </w:r>
    </w:p>
    <w:p w14:paraId="411C6D4E" w14:textId="77777777" w:rsidR="00E9458D" w:rsidRDefault="005C6BD6">
      <w:pPr>
        <w:pStyle w:val="ListParagraph"/>
        <w:numPr>
          <w:ilvl w:val="0"/>
          <w:numId w:val="735"/>
        </w:numPr>
        <w:tabs>
          <w:tab w:val="left" w:pos="2158"/>
        </w:tabs>
        <w:ind w:right="1696"/>
        <w:jc w:val="both"/>
        <w:rPr>
          <w:sz w:val="24"/>
        </w:rPr>
      </w:pPr>
      <w:r>
        <w:rPr>
          <w:sz w:val="24"/>
        </w:rPr>
        <w:t xml:space="preserve">Supervisor shall use the Agency’s </w:t>
      </w:r>
      <w:r>
        <w:rPr>
          <w:i/>
          <w:sz w:val="24"/>
        </w:rPr>
        <w:t xml:space="preserve">Care Plan/Service Plan </w:t>
      </w:r>
      <w:r>
        <w:rPr>
          <w:sz w:val="24"/>
        </w:rPr>
        <w:t>to develop a Care Plan/Service Plan in conjunction with the client/client’s representative, which best meets the needs, wishes, and preferences of the client/client’s</w:t>
      </w:r>
      <w:r>
        <w:rPr>
          <w:spacing w:val="-6"/>
          <w:sz w:val="24"/>
        </w:rPr>
        <w:t xml:space="preserve"> </w:t>
      </w:r>
      <w:r>
        <w:rPr>
          <w:sz w:val="24"/>
        </w:rPr>
        <w:t>representative.</w:t>
      </w:r>
    </w:p>
    <w:p w14:paraId="7A9A22F2" w14:textId="77777777" w:rsidR="00E9458D" w:rsidRDefault="005C6BD6">
      <w:pPr>
        <w:pStyle w:val="ListParagraph"/>
        <w:numPr>
          <w:ilvl w:val="0"/>
          <w:numId w:val="735"/>
        </w:numPr>
        <w:tabs>
          <w:tab w:val="left" w:pos="2158"/>
        </w:tabs>
        <w:ind w:hanging="361"/>
        <w:jc w:val="both"/>
        <w:rPr>
          <w:sz w:val="24"/>
        </w:rPr>
      </w:pPr>
      <w:r>
        <w:rPr>
          <w:sz w:val="24"/>
        </w:rPr>
        <w:t>The Care Plan/Service Plan</w:t>
      </w:r>
      <w:r>
        <w:rPr>
          <w:spacing w:val="-1"/>
          <w:sz w:val="24"/>
        </w:rPr>
        <w:t xml:space="preserve"> </w:t>
      </w:r>
      <w:r>
        <w:rPr>
          <w:sz w:val="24"/>
        </w:rPr>
        <w:t>shall:</w:t>
      </w:r>
    </w:p>
    <w:p w14:paraId="063BA769" w14:textId="77777777" w:rsidR="00E9458D" w:rsidRDefault="005C6BD6">
      <w:pPr>
        <w:pStyle w:val="ListParagraph"/>
        <w:numPr>
          <w:ilvl w:val="1"/>
          <w:numId w:val="735"/>
        </w:numPr>
        <w:tabs>
          <w:tab w:val="left" w:pos="2518"/>
        </w:tabs>
        <w:jc w:val="both"/>
        <w:rPr>
          <w:sz w:val="24"/>
        </w:rPr>
      </w:pPr>
      <w:r>
        <w:rPr>
          <w:sz w:val="24"/>
        </w:rPr>
        <w:t>identify the client’s functional</w:t>
      </w:r>
      <w:r>
        <w:rPr>
          <w:spacing w:val="-4"/>
          <w:sz w:val="24"/>
        </w:rPr>
        <w:t xml:space="preserve"> </w:t>
      </w:r>
      <w:r>
        <w:rPr>
          <w:sz w:val="24"/>
        </w:rPr>
        <w:t>limitations;</w:t>
      </w:r>
    </w:p>
    <w:p w14:paraId="3992269C" w14:textId="77777777" w:rsidR="00E9458D" w:rsidRDefault="005C6BD6">
      <w:pPr>
        <w:pStyle w:val="ListParagraph"/>
        <w:numPr>
          <w:ilvl w:val="1"/>
          <w:numId w:val="735"/>
        </w:numPr>
        <w:tabs>
          <w:tab w:val="left" w:pos="2518"/>
        </w:tabs>
        <w:ind w:right="1697"/>
        <w:jc w:val="both"/>
        <w:rPr>
          <w:sz w:val="24"/>
        </w:rPr>
      </w:pPr>
      <w:r>
        <w:rPr>
          <w:sz w:val="24"/>
        </w:rPr>
        <w:t>determine the any needs the client may have with his/her “Instrumental Activities of Daily Living” and/or the “Activities of Daily Living”;</w:t>
      </w:r>
      <w:r>
        <w:rPr>
          <w:spacing w:val="-4"/>
          <w:sz w:val="24"/>
        </w:rPr>
        <w:t xml:space="preserve"> </w:t>
      </w:r>
      <w:r>
        <w:rPr>
          <w:sz w:val="24"/>
        </w:rPr>
        <w:t>and,</w:t>
      </w:r>
    </w:p>
    <w:p w14:paraId="36E002BE" w14:textId="77777777" w:rsidR="00E9458D" w:rsidRDefault="005C6BD6">
      <w:pPr>
        <w:pStyle w:val="ListParagraph"/>
        <w:numPr>
          <w:ilvl w:val="1"/>
          <w:numId w:val="735"/>
        </w:numPr>
        <w:tabs>
          <w:tab w:val="left" w:pos="2518"/>
        </w:tabs>
        <w:ind w:right="1698"/>
        <w:jc w:val="both"/>
        <w:rPr>
          <w:sz w:val="24"/>
        </w:rPr>
      </w:pPr>
      <w:r>
        <w:rPr>
          <w:sz w:val="24"/>
        </w:rPr>
        <w:t>provide, verbally and/or in writing, information including, but not limited to, the following:</w:t>
      </w:r>
    </w:p>
    <w:p w14:paraId="4AD60538" w14:textId="77777777" w:rsidR="00E9458D" w:rsidRDefault="005C6BD6">
      <w:pPr>
        <w:pStyle w:val="ListParagraph"/>
        <w:numPr>
          <w:ilvl w:val="2"/>
          <w:numId w:val="735"/>
        </w:numPr>
        <w:tabs>
          <w:tab w:val="left" w:pos="3057"/>
          <w:tab w:val="left" w:pos="3058"/>
        </w:tabs>
        <w:rPr>
          <w:sz w:val="24"/>
        </w:rPr>
      </w:pPr>
      <w:r>
        <w:rPr>
          <w:sz w:val="24"/>
        </w:rPr>
        <w:t>Agency contact</w:t>
      </w:r>
      <w:r>
        <w:rPr>
          <w:spacing w:val="-1"/>
          <w:sz w:val="24"/>
        </w:rPr>
        <w:t xml:space="preserve"> </w:t>
      </w:r>
      <w:r>
        <w:rPr>
          <w:sz w:val="24"/>
        </w:rPr>
        <w:t>information;</w:t>
      </w:r>
    </w:p>
    <w:p w14:paraId="0F931927" w14:textId="77777777" w:rsidR="00E9458D" w:rsidRDefault="005C6BD6">
      <w:pPr>
        <w:pStyle w:val="ListParagraph"/>
        <w:numPr>
          <w:ilvl w:val="2"/>
          <w:numId w:val="735"/>
        </w:numPr>
        <w:tabs>
          <w:tab w:val="left" w:pos="3057"/>
          <w:tab w:val="left" w:pos="3058"/>
        </w:tabs>
        <w:rPr>
          <w:sz w:val="24"/>
        </w:rPr>
      </w:pPr>
      <w:r>
        <w:rPr>
          <w:sz w:val="24"/>
        </w:rPr>
        <w:t>roles and responsibilities of client and</w:t>
      </w:r>
      <w:r>
        <w:rPr>
          <w:spacing w:val="-2"/>
          <w:sz w:val="24"/>
        </w:rPr>
        <w:t xml:space="preserve"> </w:t>
      </w:r>
      <w:r>
        <w:rPr>
          <w:sz w:val="24"/>
        </w:rPr>
        <w:t>Agency;</w:t>
      </w:r>
    </w:p>
    <w:p w14:paraId="19389E8C" w14:textId="77777777" w:rsidR="00E9458D" w:rsidRDefault="005C6BD6">
      <w:pPr>
        <w:pStyle w:val="ListParagraph"/>
        <w:numPr>
          <w:ilvl w:val="2"/>
          <w:numId w:val="735"/>
        </w:numPr>
        <w:tabs>
          <w:tab w:val="left" w:pos="3057"/>
          <w:tab w:val="left" w:pos="3058"/>
        </w:tabs>
        <w:rPr>
          <w:sz w:val="24"/>
        </w:rPr>
      </w:pPr>
      <w:r>
        <w:rPr>
          <w:sz w:val="24"/>
        </w:rPr>
        <w:t>code of</w:t>
      </w:r>
      <w:r>
        <w:rPr>
          <w:spacing w:val="-1"/>
          <w:sz w:val="24"/>
        </w:rPr>
        <w:t xml:space="preserve"> </w:t>
      </w:r>
      <w:r>
        <w:rPr>
          <w:sz w:val="24"/>
        </w:rPr>
        <w:t>ethics;</w:t>
      </w:r>
    </w:p>
    <w:p w14:paraId="2C272F3C" w14:textId="77777777" w:rsidR="00E9458D" w:rsidRDefault="005C6BD6">
      <w:pPr>
        <w:pStyle w:val="ListParagraph"/>
        <w:numPr>
          <w:ilvl w:val="2"/>
          <w:numId w:val="735"/>
        </w:numPr>
        <w:tabs>
          <w:tab w:val="left" w:pos="3057"/>
          <w:tab w:val="left" w:pos="3058"/>
        </w:tabs>
        <w:rPr>
          <w:sz w:val="24"/>
        </w:rPr>
      </w:pPr>
      <w:r>
        <w:rPr>
          <w:sz w:val="24"/>
        </w:rPr>
        <w:t>confidentiality of client</w:t>
      </w:r>
      <w:r>
        <w:rPr>
          <w:spacing w:val="-1"/>
          <w:sz w:val="24"/>
        </w:rPr>
        <w:t xml:space="preserve"> </w:t>
      </w:r>
      <w:r>
        <w:rPr>
          <w:sz w:val="24"/>
        </w:rPr>
        <w:t>information;</w:t>
      </w:r>
    </w:p>
    <w:p w14:paraId="764BEA7C" w14:textId="77777777" w:rsidR="00E9458D" w:rsidRDefault="005C6BD6">
      <w:pPr>
        <w:pStyle w:val="ListParagraph"/>
        <w:numPr>
          <w:ilvl w:val="2"/>
          <w:numId w:val="735"/>
        </w:numPr>
        <w:tabs>
          <w:tab w:val="left" w:pos="3057"/>
          <w:tab w:val="left" w:pos="3058"/>
        </w:tabs>
        <w:rPr>
          <w:sz w:val="24"/>
        </w:rPr>
      </w:pPr>
      <w:r>
        <w:rPr>
          <w:sz w:val="24"/>
        </w:rPr>
        <w:t>need for client consent for service</w:t>
      </w:r>
      <w:r>
        <w:rPr>
          <w:spacing w:val="-1"/>
          <w:sz w:val="24"/>
        </w:rPr>
        <w:t xml:space="preserve"> </w:t>
      </w:r>
      <w:r>
        <w:rPr>
          <w:sz w:val="24"/>
        </w:rPr>
        <w:t>delivery;</w:t>
      </w:r>
    </w:p>
    <w:p w14:paraId="596F8125" w14:textId="77777777" w:rsidR="00E9458D" w:rsidRDefault="005C6BD6">
      <w:pPr>
        <w:pStyle w:val="ListParagraph"/>
        <w:numPr>
          <w:ilvl w:val="2"/>
          <w:numId w:val="735"/>
        </w:numPr>
        <w:tabs>
          <w:tab w:val="left" w:pos="3057"/>
          <w:tab w:val="left" w:pos="3058"/>
        </w:tabs>
        <w:rPr>
          <w:sz w:val="24"/>
        </w:rPr>
      </w:pPr>
      <w:r>
        <w:rPr>
          <w:sz w:val="24"/>
        </w:rPr>
        <w:t>costs and</w:t>
      </w:r>
      <w:r>
        <w:rPr>
          <w:spacing w:val="-1"/>
          <w:sz w:val="24"/>
        </w:rPr>
        <w:t xml:space="preserve"> </w:t>
      </w:r>
      <w:r>
        <w:rPr>
          <w:sz w:val="24"/>
        </w:rPr>
        <w:t>billings;</w:t>
      </w:r>
    </w:p>
    <w:p w14:paraId="25BA4A13" w14:textId="77777777" w:rsidR="00E9458D" w:rsidRDefault="005C6BD6">
      <w:pPr>
        <w:pStyle w:val="ListParagraph"/>
        <w:numPr>
          <w:ilvl w:val="2"/>
          <w:numId w:val="735"/>
        </w:numPr>
        <w:tabs>
          <w:tab w:val="left" w:pos="3057"/>
          <w:tab w:val="left" w:pos="3058"/>
        </w:tabs>
        <w:spacing w:before="1" w:line="275" w:lineRule="exact"/>
        <w:rPr>
          <w:sz w:val="24"/>
        </w:rPr>
      </w:pPr>
      <w:r>
        <w:rPr>
          <w:sz w:val="24"/>
        </w:rPr>
        <w:t>days and times of</w:t>
      </w:r>
      <w:r>
        <w:rPr>
          <w:spacing w:val="-1"/>
          <w:sz w:val="24"/>
        </w:rPr>
        <w:t xml:space="preserve"> </w:t>
      </w:r>
      <w:r>
        <w:rPr>
          <w:sz w:val="24"/>
        </w:rPr>
        <w:t>service;</w:t>
      </w:r>
    </w:p>
    <w:p w14:paraId="76B88860" w14:textId="77777777" w:rsidR="00E9458D" w:rsidRDefault="005C6BD6">
      <w:pPr>
        <w:pStyle w:val="ListParagraph"/>
        <w:numPr>
          <w:ilvl w:val="2"/>
          <w:numId w:val="735"/>
        </w:numPr>
        <w:tabs>
          <w:tab w:val="left" w:pos="3058"/>
        </w:tabs>
        <w:spacing w:line="275" w:lineRule="exact"/>
        <w:rPr>
          <w:sz w:val="24"/>
        </w:rPr>
      </w:pPr>
      <w:r>
        <w:rPr>
          <w:sz w:val="24"/>
        </w:rPr>
        <w:t>requested/recommended hours of service;</w:t>
      </w:r>
      <w:r>
        <w:rPr>
          <w:spacing w:val="-3"/>
          <w:sz w:val="24"/>
        </w:rPr>
        <w:t xml:space="preserve"> </w:t>
      </w:r>
      <w:r>
        <w:rPr>
          <w:sz w:val="24"/>
        </w:rPr>
        <w:t>and,</w:t>
      </w:r>
    </w:p>
    <w:p w14:paraId="2054C409"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400618C" w14:textId="77777777">
        <w:trPr>
          <w:trHeight w:val="611"/>
        </w:trPr>
        <w:tc>
          <w:tcPr>
            <w:tcW w:w="5689" w:type="dxa"/>
          </w:tcPr>
          <w:p w14:paraId="6EF15C2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C69C1BA" w14:textId="77777777" w:rsidR="00E9458D" w:rsidRDefault="00E9458D">
            <w:pPr>
              <w:pStyle w:val="TableParagraph"/>
              <w:ind w:left="0"/>
              <w:rPr>
                <w:sz w:val="24"/>
              </w:rPr>
            </w:pPr>
          </w:p>
          <w:p w14:paraId="4039C9D2" w14:textId="77777777" w:rsidR="00E9458D" w:rsidRDefault="005C6BD6">
            <w:pPr>
              <w:pStyle w:val="TableParagraph"/>
              <w:ind w:left="487"/>
              <w:rPr>
                <w:sz w:val="20"/>
              </w:rPr>
            </w:pPr>
            <w:r>
              <w:rPr>
                <w:noProof/>
                <w:sz w:val="20"/>
              </w:rPr>
              <w:drawing>
                <wp:inline distT="0" distB="0" distL="0" distR="0" wp14:anchorId="215CCC17" wp14:editId="000E504C">
                  <wp:extent cx="1390695" cy="966501"/>
                  <wp:effectExtent l="0" t="0" r="0" b="0"/>
                  <wp:docPr id="2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D9EA7EE" w14:textId="77777777">
        <w:trPr>
          <w:trHeight w:val="1184"/>
        </w:trPr>
        <w:tc>
          <w:tcPr>
            <w:tcW w:w="5689" w:type="dxa"/>
          </w:tcPr>
          <w:p w14:paraId="1DAAECB0" w14:textId="77777777" w:rsidR="00E9458D" w:rsidRDefault="00E9458D">
            <w:pPr>
              <w:pStyle w:val="TableParagraph"/>
              <w:spacing w:before="1"/>
              <w:ind w:left="0"/>
              <w:rPr>
                <w:sz w:val="24"/>
              </w:rPr>
            </w:pPr>
          </w:p>
          <w:p w14:paraId="4146D19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4E3436E" w14:textId="77777777" w:rsidR="00E9458D" w:rsidRDefault="00E9458D">
            <w:pPr>
              <w:rPr>
                <w:sz w:val="2"/>
                <w:szCs w:val="2"/>
              </w:rPr>
            </w:pPr>
          </w:p>
        </w:tc>
      </w:tr>
      <w:tr w:rsidR="00E9458D" w14:paraId="3FAF2E14" w14:textId="77777777">
        <w:trPr>
          <w:trHeight w:val="277"/>
        </w:trPr>
        <w:tc>
          <w:tcPr>
            <w:tcW w:w="5689" w:type="dxa"/>
            <w:vMerge w:val="restart"/>
          </w:tcPr>
          <w:p w14:paraId="3A9D2E8D" w14:textId="77777777" w:rsidR="00E9458D" w:rsidRDefault="00E9458D">
            <w:pPr>
              <w:pStyle w:val="TableParagraph"/>
              <w:spacing w:before="1"/>
              <w:ind w:left="0"/>
              <w:rPr>
                <w:sz w:val="24"/>
              </w:rPr>
            </w:pPr>
          </w:p>
          <w:p w14:paraId="3B0FAFF0" w14:textId="77777777" w:rsidR="00E9458D" w:rsidRDefault="005C6BD6">
            <w:pPr>
              <w:pStyle w:val="TableParagraph"/>
              <w:rPr>
                <w:b/>
                <w:sz w:val="24"/>
              </w:rPr>
            </w:pPr>
            <w:r>
              <w:rPr>
                <w:b/>
                <w:sz w:val="24"/>
              </w:rPr>
              <w:t>Policy Title: Admission of Clients to Agency</w:t>
            </w:r>
          </w:p>
        </w:tc>
        <w:tc>
          <w:tcPr>
            <w:tcW w:w="3168" w:type="dxa"/>
          </w:tcPr>
          <w:p w14:paraId="63DD666C"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3.10.30</w:t>
            </w:r>
          </w:p>
        </w:tc>
      </w:tr>
      <w:tr w:rsidR="00E9458D" w14:paraId="3BCCB539" w14:textId="77777777">
        <w:trPr>
          <w:trHeight w:val="275"/>
        </w:trPr>
        <w:tc>
          <w:tcPr>
            <w:tcW w:w="5689" w:type="dxa"/>
            <w:vMerge/>
            <w:tcBorders>
              <w:top w:val="nil"/>
            </w:tcBorders>
          </w:tcPr>
          <w:p w14:paraId="3E877DDF" w14:textId="77777777" w:rsidR="00E9458D" w:rsidRDefault="00E9458D">
            <w:pPr>
              <w:rPr>
                <w:sz w:val="2"/>
                <w:szCs w:val="2"/>
              </w:rPr>
            </w:pPr>
          </w:p>
        </w:tc>
        <w:tc>
          <w:tcPr>
            <w:tcW w:w="3168" w:type="dxa"/>
          </w:tcPr>
          <w:p w14:paraId="6EF4AE39" w14:textId="77777777" w:rsidR="00E9458D" w:rsidRDefault="005C6BD6">
            <w:pPr>
              <w:pStyle w:val="TableParagraph"/>
              <w:spacing w:line="255" w:lineRule="exact"/>
              <w:rPr>
                <w:b/>
                <w:sz w:val="24"/>
              </w:rPr>
            </w:pPr>
            <w:r>
              <w:rPr>
                <w:b/>
                <w:sz w:val="24"/>
              </w:rPr>
              <w:t>Effective Date:</w:t>
            </w:r>
          </w:p>
        </w:tc>
      </w:tr>
      <w:tr w:rsidR="00E9458D" w14:paraId="4FB39269" w14:textId="77777777">
        <w:trPr>
          <w:trHeight w:val="275"/>
        </w:trPr>
        <w:tc>
          <w:tcPr>
            <w:tcW w:w="5689" w:type="dxa"/>
            <w:vMerge/>
            <w:tcBorders>
              <w:top w:val="nil"/>
            </w:tcBorders>
          </w:tcPr>
          <w:p w14:paraId="37511091" w14:textId="77777777" w:rsidR="00E9458D" w:rsidRDefault="00E9458D">
            <w:pPr>
              <w:rPr>
                <w:sz w:val="2"/>
                <w:szCs w:val="2"/>
              </w:rPr>
            </w:pPr>
          </w:p>
        </w:tc>
        <w:tc>
          <w:tcPr>
            <w:tcW w:w="3168" w:type="dxa"/>
          </w:tcPr>
          <w:p w14:paraId="3BF561BE" w14:textId="77777777" w:rsidR="00E9458D" w:rsidRDefault="005C6BD6">
            <w:pPr>
              <w:pStyle w:val="TableParagraph"/>
              <w:spacing w:line="255" w:lineRule="exact"/>
              <w:rPr>
                <w:b/>
                <w:sz w:val="24"/>
              </w:rPr>
            </w:pPr>
            <w:r>
              <w:rPr>
                <w:b/>
                <w:sz w:val="24"/>
              </w:rPr>
              <w:t>Revision Date:</w:t>
            </w:r>
          </w:p>
        </w:tc>
      </w:tr>
      <w:tr w:rsidR="00E9458D" w14:paraId="0C5D59D0" w14:textId="77777777">
        <w:trPr>
          <w:trHeight w:val="276"/>
        </w:trPr>
        <w:tc>
          <w:tcPr>
            <w:tcW w:w="5689" w:type="dxa"/>
            <w:vMerge/>
            <w:tcBorders>
              <w:top w:val="nil"/>
            </w:tcBorders>
          </w:tcPr>
          <w:p w14:paraId="37049E90" w14:textId="77777777" w:rsidR="00E9458D" w:rsidRDefault="00E9458D">
            <w:pPr>
              <w:rPr>
                <w:sz w:val="2"/>
                <w:szCs w:val="2"/>
              </w:rPr>
            </w:pPr>
          </w:p>
        </w:tc>
        <w:tc>
          <w:tcPr>
            <w:tcW w:w="3168" w:type="dxa"/>
          </w:tcPr>
          <w:p w14:paraId="4743BAAD" w14:textId="77777777" w:rsidR="00E9458D" w:rsidRDefault="005C6BD6">
            <w:pPr>
              <w:pStyle w:val="TableParagraph"/>
              <w:spacing w:before="1" w:line="255" w:lineRule="exact"/>
              <w:rPr>
                <w:b/>
                <w:sz w:val="24"/>
              </w:rPr>
            </w:pPr>
            <w:r>
              <w:rPr>
                <w:b/>
                <w:sz w:val="24"/>
              </w:rPr>
              <w:t>Approved By:</w:t>
            </w:r>
          </w:p>
        </w:tc>
      </w:tr>
      <w:tr w:rsidR="00E9458D" w14:paraId="0BD22A15" w14:textId="77777777">
        <w:trPr>
          <w:trHeight w:val="275"/>
        </w:trPr>
        <w:tc>
          <w:tcPr>
            <w:tcW w:w="5689" w:type="dxa"/>
            <w:vMerge/>
            <w:tcBorders>
              <w:top w:val="nil"/>
            </w:tcBorders>
          </w:tcPr>
          <w:p w14:paraId="744B47AB" w14:textId="77777777" w:rsidR="00E9458D" w:rsidRDefault="00E9458D">
            <w:pPr>
              <w:rPr>
                <w:sz w:val="2"/>
                <w:szCs w:val="2"/>
              </w:rPr>
            </w:pPr>
          </w:p>
        </w:tc>
        <w:tc>
          <w:tcPr>
            <w:tcW w:w="3168" w:type="dxa"/>
          </w:tcPr>
          <w:p w14:paraId="0709536D" w14:textId="77777777" w:rsidR="00E9458D" w:rsidRDefault="005C6BD6">
            <w:pPr>
              <w:pStyle w:val="TableParagraph"/>
              <w:spacing w:line="255" w:lineRule="exact"/>
              <w:rPr>
                <w:b/>
                <w:sz w:val="24"/>
              </w:rPr>
            </w:pPr>
            <w:r>
              <w:rPr>
                <w:b/>
                <w:sz w:val="24"/>
              </w:rPr>
              <w:t>Page Number: Page 2 of 3</w:t>
            </w:r>
          </w:p>
        </w:tc>
      </w:tr>
    </w:tbl>
    <w:p w14:paraId="18A524EC" w14:textId="77777777" w:rsidR="00E9458D" w:rsidRDefault="00E9458D">
      <w:pPr>
        <w:pStyle w:val="BodyText"/>
        <w:spacing w:before="2"/>
        <w:ind w:left="0" w:firstLine="0"/>
        <w:rPr>
          <w:sz w:val="16"/>
        </w:rPr>
      </w:pPr>
    </w:p>
    <w:p w14:paraId="12863B8B" w14:textId="77777777" w:rsidR="00E9458D" w:rsidRDefault="005C6BD6">
      <w:pPr>
        <w:pStyle w:val="ListParagraph"/>
        <w:numPr>
          <w:ilvl w:val="2"/>
          <w:numId w:val="735"/>
        </w:numPr>
        <w:tabs>
          <w:tab w:val="left" w:pos="3057"/>
          <w:tab w:val="left" w:pos="3058"/>
        </w:tabs>
        <w:spacing w:before="90"/>
        <w:rPr>
          <w:sz w:val="24"/>
        </w:rPr>
      </w:pPr>
      <w:r>
        <w:rPr>
          <w:sz w:val="24"/>
        </w:rPr>
        <w:t>service start date and service end date (if</w:t>
      </w:r>
      <w:r>
        <w:rPr>
          <w:spacing w:val="-2"/>
          <w:sz w:val="24"/>
        </w:rPr>
        <w:t xml:space="preserve"> </w:t>
      </w:r>
      <w:r>
        <w:rPr>
          <w:sz w:val="24"/>
        </w:rPr>
        <w:t>known)</w:t>
      </w:r>
    </w:p>
    <w:p w14:paraId="42A6F3C0" w14:textId="77777777" w:rsidR="00E9458D" w:rsidRDefault="005C6BD6">
      <w:pPr>
        <w:pStyle w:val="ListParagraph"/>
        <w:numPr>
          <w:ilvl w:val="0"/>
          <w:numId w:val="735"/>
        </w:numPr>
        <w:tabs>
          <w:tab w:val="left" w:pos="2158"/>
        </w:tabs>
        <w:ind w:right="1700"/>
        <w:rPr>
          <w:i/>
          <w:sz w:val="24"/>
        </w:rPr>
      </w:pPr>
      <w:r>
        <w:rPr>
          <w:sz w:val="24"/>
        </w:rPr>
        <w:t xml:space="preserve">Supervisor shall obtain the client/client representative’s verbal consent to receive services as requested and recorded in the </w:t>
      </w:r>
      <w:r>
        <w:rPr>
          <w:i/>
          <w:sz w:val="24"/>
        </w:rPr>
        <w:t>Care Plan/Service</w:t>
      </w:r>
      <w:r>
        <w:rPr>
          <w:i/>
          <w:spacing w:val="-5"/>
          <w:sz w:val="24"/>
        </w:rPr>
        <w:t xml:space="preserve"> </w:t>
      </w:r>
      <w:r>
        <w:rPr>
          <w:i/>
          <w:sz w:val="24"/>
        </w:rPr>
        <w:t>Plan.</w:t>
      </w:r>
    </w:p>
    <w:p w14:paraId="19E1E5B1" w14:textId="77777777" w:rsidR="00E9458D" w:rsidRDefault="005C6BD6">
      <w:pPr>
        <w:pStyle w:val="ListParagraph"/>
        <w:numPr>
          <w:ilvl w:val="0"/>
          <w:numId w:val="735"/>
        </w:numPr>
        <w:tabs>
          <w:tab w:val="left" w:pos="2158"/>
        </w:tabs>
        <w:ind w:right="1694"/>
        <w:rPr>
          <w:sz w:val="24"/>
        </w:rPr>
      </w:pPr>
      <w:r>
        <w:rPr>
          <w:sz w:val="24"/>
        </w:rPr>
        <w:t xml:space="preserve">A copy of the </w:t>
      </w:r>
      <w:r>
        <w:rPr>
          <w:i/>
          <w:sz w:val="24"/>
        </w:rPr>
        <w:t xml:space="preserve">Care Plan/Service Plan </w:t>
      </w:r>
      <w:r>
        <w:rPr>
          <w:sz w:val="24"/>
        </w:rPr>
        <w:t>shall be given to the client/client’s representative to be kept in the client’s</w:t>
      </w:r>
      <w:r>
        <w:rPr>
          <w:spacing w:val="-1"/>
          <w:sz w:val="24"/>
        </w:rPr>
        <w:t xml:space="preserve"> </w:t>
      </w:r>
      <w:r>
        <w:rPr>
          <w:sz w:val="24"/>
        </w:rPr>
        <w:t>home.</w:t>
      </w:r>
    </w:p>
    <w:p w14:paraId="0A358215" w14:textId="77777777" w:rsidR="00E9458D" w:rsidRDefault="005C6BD6">
      <w:pPr>
        <w:pStyle w:val="ListParagraph"/>
        <w:numPr>
          <w:ilvl w:val="0"/>
          <w:numId w:val="735"/>
        </w:numPr>
        <w:tabs>
          <w:tab w:val="left" w:pos="2158"/>
        </w:tabs>
        <w:ind w:right="1696"/>
        <w:rPr>
          <w:sz w:val="24"/>
        </w:rPr>
      </w:pPr>
      <w:r>
        <w:rPr>
          <w:sz w:val="24"/>
        </w:rPr>
        <w:t xml:space="preserve">The </w:t>
      </w:r>
      <w:r>
        <w:rPr>
          <w:i/>
          <w:sz w:val="24"/>
        </w:rPr>
        <w:t xml:space="preserve">Care Plan/Service Plan </w:t>
      </w:r>
      <w:r>
        <w:rPr>
          <w:sz w:val="24"/>
        </w:rPr>
        <w:t>shall be reviewed with the designated Home Care Worker(s) prior to service being delivered so that he/she is aware</w:t>
      </w:r>
      <w:r>
        <w:rPr>
          <w:spacing w:val="-3"/>
          <w:sz w:val="24"/>
        </w:rPr>
        <w:t xml:space="preserve"> </w:t>
      </w:r>
      <w:r>
        <w:rPr>
          <w:sz w:val="24"/>
        </w:rPr>
        <w:t>of:</w:t>
      </w:r>
    </w:p>
    <w:p w14:paraId="41CC1DBF" w14:textId="77777777" w:rsidR="00E9458D" w:rsidRDefault="005C6BD6">
      <w:pPr>
        <w:pStyle w:val="ListParagraph"/>
        <w:numPr>
          <w:ilvl w:val="1"/>
          <w:numId w:val="735"/>
        </w:numPr>
        <w:tabs>
          <w:tab w:val="left" w:pos="2518"/>
        </w:tabs>
        <w:rPr>
          <w:sz w:val="24"/>
        </w:rPr>
      </w:pPr>
      <w:r>
        <w:rPr>
          <w:sz w:val="24"/>
        </w:rPr>
        <w:t>any special</w:t>
      </w:r>
      <w:r>
        <w:rPr>
          <w:spacing w:val="-1"/>
          <w:sz w:val="24"/>
        </w:rPr>
        <w:t xml:space="preserve"> </w:t>
      </w:r>
      <w:r>
        <w:rPr>
          <w:sz w:val="24"/>
        </w:rPr>
        <w:t>needs;</w:t>
      </w:r>
    </w:p>
    <w:p w14:paraId="4E9DF21E" w14:textId="77777777" w:rsidR="00E9458D" w:rsidRDefault="005C6BD6">
      <w:pPr>
        <w:pStyle w:val="ListParagraph"/>
        <w:numPr>
          <w:ilvl w:val="1"/>
          <w:numId w:val="735"/>
        </w:numPr>
        <w:tabs>
          <w:tab w:val="left" w:pos="2518"/>
        </w:tabs>
        <w:rPr>
          <w:sz w:val="24"/>
        </w:rPr>
      </w:pPr>
      <w:r>
        <w:rPr>
          <w:sz w:val="24"/>
        </w:rPr>
        <w:t>the activities/tasks he/she is required to perform;</w:t>
      </w:r>
      <w:r>
        <w:rPr>
          <w:spacing w:val="-5"/>
          <w:sz w:val="24"/>
        </w:rPr>
        <w:t xml:space="preserve"> </w:t>
      </w:r>
      <w:r>
        <w:rPr>
          <w:sz w:val="24"/>
        </w:rPr>
        <w:t>and,</w:t>
      </w:r>
    </w:p>
    <w:p w14:paraId="1C5E388D" w14:textId="77777777" w:rsidR="00E9458D" w:rsidRDefault="005C6BD6">
      <w:pPr>
        <w:pStyle w:val="ListParagraph"/>
        <w:numPr>
          <w:ilvl w:val="1"/>
          <w:numId w:val="735"/>
        </w:numPr>
        <w:tabs>
          <w:tab w:val="left" w:pos="2518"/>
        </w:tabs>
        <w:rPr>
          <w:sz w:val="24"/>
        </w:rPr>
      </w:pPr>
      <w:r>
        <w:rPr>
          <w:sz w:val="24"/>
        </w:rPr>
        <w:t>the outcomes, which are to be</w:t>
      </w:r>
      <w:r>
        <w:rPr>
          <w:spacing w:val="-2"/>
          <w:sz w:val="24"/>
        </w:rPr>
        <w:t xml:space="preserve"> </w:t>
      </w:r>
      <w:r>
        <w:rPr>
          <w:sz w:val="24"/>
        </w:rPr>
        <w:t>achieved.</w:t>
      </w:r>
    </w:p>
    <w:p w14:paraId="65AC2FEB" w14:textId="77777777" w:rsidR="00E9458D" w:rsidRDefault="005C6BD6">
      <w:pPr>
        <w:pStyle w:val="ListParagraph"/>
        <w:numPr>
          <w:ilvl w:val="0"/>
          <w:numId w:val="735"/>
        </w:numPr>
        <w:tabs>
          <w:tab w:val="left" w:pos="2158"/>
        </w:tabs>
        <w:ind w:right="1695"/>
        <w:rPr>
          <w:sz w:val="24"/>
        </w:rPr>
      </w:pPr>
      <w:r>
        <w:rPr>
          <w:sz w:val="24"/>
        </w:rPr>
        <w:t xml:space="preserve">Written notations of </w:t>
      </w:r>
      <w:r>
        <w:rPr>
          <w:i/>
          <w:sz w:val="24"/>
        </w:rPr>
        <w:t xml:space="preserve">Care Plan/Service Plan </w:t>
      </w:r>
      <w:r>
        <w:rPr>
          <w:sz w:val="24"/>
        </w:rPr>
        <w:t>reviews with Home Care Worker(s) shall be made and shall</w:t>
      </w:r>
      <w:r>
        <w:rPr>
          <w:spacing w:val="-3"/>
          <w:sz w:val="24"/>
        </w:rPr>
        <w:t xml:space="preserve"> </w:t>
      </w:r>
      <w:r>
        <w:rPr>
          <w:sz w:val="24"/>
        </w:rPr>
        <w:t>include:</w:t>
      </w:r>
    </w:p>
    <w:p w14:paraId="19B73B24" w14:textId="77777777" w:rsidR="00E9458D" w:rsidRDefault="005C6BD6">
      <w:pPr>
        <w:pStyle w:val="ListParagraph"/>
        <w:numPr>
          <w:ilvl w:val="1"/>
          <w:numId w:val="735"/>
        </w:numPr>
        <w:tabs>
          <w:tab w:val="left" w:pos="2518"/>
        </w:tabs>
        <w:rPr>
          <w:sz w:val="24"/>
        </w:rPr>
      </w:pPr>
      <w:r>
        <w:rPr>
          <w:sz w:val="24"/>
        </w:rPr>
        <w:t>the date of the</w:t>
      </w:r>
      <w:r>
        <w:rPr>
          <w:spacing w:val="-1"/>
          <w:sz w:val="24"/>
        </w:rPr>
        <w:t xml:space="preserve"> </w:t>
      </w:r>
      <w:r>
        <w:rPr>
          <w:sz w:val="24"/>
        </w:rPr>
        <w:t>review,</w:t>
      </w:r>
    </w:p>
    <w:p w14:paraId="256495B8" w14:textId="77777777" w:rsidR="00E9458D" w:rsidRDefault="005C6BD6">
      <w:pPr>
        <w:pStyle w:val="ListParagraph"/>
        <w:numPr>
          <w:ilvl w:val="1"/>
          <w:numId w:val="735"/>
        </w:numPr>
        <w:tabs>
          <w:tab w:val="left" w:pos="2518"/>
        </w:tabs>
        <w:rPr>
          <w:sz w:val="24"/>
        </w:rPr>
      </w:pPr>
      <w:r>
        <w:rPr>
          <w:sz w:val="24"/>
        </w:rPr>
        <w:t>the signature of the Supervisor giving the</w:t>
      </w:r>
      <w:r>
        <w:rPr>
          <w:spacing w:val="-1"/>
          <w:sz w:val="24"/>
        </w:rPr>
        <w:t xml:space="preserve"> </w:t>
      </w:r>
      <w:r>
        <w:rPr>
          <w:sz w:val="24"/>
        </w:rPr>
        <w:t>review;</w:t>
      </w:r>
    </w:p>
    <w:p w14:paraId="1ED06BD1" w14:textId="77777777" w:rsidR="00E9458D" w:rsidRDefault="005C6BD6">
      <w:pPr>
        <w:pStyle w:val="ListParagraph"/>
        <w:numPr>
          <w:ilvl w:val="1"/>
          <w:numId w:val="735"/>
        </w:numPr>
        <w:tabs>
          <w:tab w:val="left" w:pos="2518"/>
        </w:tabs>
        <w:ind w:right="1694"/>
        <w:rPr>
          <w:sz w:val="24"/>
        </w:rPr>
      </w:pPr>
      <w:r>
        <w:rPr>
          <w:sz w:val="24"/>
        </w:rPr>
        <w:t>the names of the home care worker(s) who received the review and who are being assigned to the case;</w:t>
      </w:r>
      <w:r>
        <w:rPr>
          <w:spacing w:val="-1"/>
          <w:sz w:val="24"/>
        </w:rPr>
        <w:t xml:space="preserve"> </w:t>
      </w:r>
      <w:r>
        <w:rPr>
          <w:sz w:val="24"/>
        </w:rPr>
        <w:t>and,</w:t>
      </w:r>
    </w:p>
    <w:p w14:paraId="3CC4FEB4" w14:textId="77777777" w:rsidR="00E9458D" w:rsidRDefault="005C6BD6">
      <w:pPr>
        <w:pStyle w:val="ListParagraph"/>
        <w:numPr>
          <w:ilvl w:val="1"/>
          <w:numId w:val="735"/>
        </w:numPr>
        <w:tabs>
          <w:tab w:val="left" w:pos="2518"/>
        </w:tabs>
        <w:spacing w:before="1"/>
        <w:rPr>
          <w:sz w:val="24"/>
        </w:rPr>
      </w:pPr>
      <w:r>
        <w:rPr>
          <w:sz w:val="24"/>
        </w:rPr>
        <w:t>the signature of the Supervisor giving the</w:t>
      </w:r>
      <w:r>
        <w:rPr>
          <w:spacing w:val="-1"/>
          <w:sz w:val="24"/>
        </w:rPr>
        <w:t xml:space="preserve"> </w:t>
      </w:r>
      <w:r>
        <w:rPr>
          <w:sz w:val="24"/>
        </w:rPr>
        <w:t>review.</w:t>
      </w:r>
    </w:p>
    <w:p w14:paraId="6C6C07B2" w14:textId="77777777" w:rsidR="00E9458D" w:rsidRDefault="005C6BD6">
      <w:pPr>
        <w:pStyle w:val="ListParagraph"/>
        <w:numPr>
          <w:ilvl w:val="0"/>
          <w:numId w:val="735"/>
        </w:numPr>
        <w:tabs>
          <w:tab w:val="left" w:pos="2158"/>
        </w:tabs>
        <w:ind w:right="1697"/>
        <w:rPr>
          <w:sz w:val="24"/>
        </w:rPr>
      </w:pPr>
      <w:r>
        <w:rPr>
          <w:sz w:val="24"/>
        </w:rPr>
        <w:t xml:space="preserve">The </w:t>
      </w:r>
      <w:r>
        <w:rPr>
          <w:i/>
          <w:sz w:val="24"/>
        </w:rPr>
        <w:t xml:space="preserve">Care Plan/Service Plan </w:t>
      </w:r>
      <w:r>
        <w:rPr>
          <w:sz w:val="24"/>
        </w:rPr>
        <w:t>shall be reviewed and updated on an ongoing basis to reflect changing</w:t>
      </w:r>
      <w:r>
        <w:rPr>
          <w:spacing w:val="-2"/>
          <w:sz w:val="24"/>
        </w:rPr>
        <w:t xml:space="preserve"> </w:t>
      </w:r>
      <w:r>
        <w:rPr>
          <w:sz w:val="24"/>
        </w:rPr>
        <w:t>needs/wants.</w:t>
      </w:r>
    </w:p>
    <w:p w14:paraId="07701C5F" w14:textId="77777777" w:rsidR="00E9458D" w:rsidRDefault="005C6BD6">
      <w:pPr>
        <w:pStyle w:val="ListParagraph"/>
        <w:numPr>
          <w:ilvl w:val="0"/>
          <w:numId w:val="735"/>
        </w:numPr>
        <w:tabs>
          <w:tab w:val="left" w:pos="2158"/>
        </w:tabs>
        <w:ind w:right="1696"/>
        <w:rPr>
          <w:sz w:val="24"/>
        </w:rPr>
      </w:pPr>
      <w:r>
        <w:rPr>
          <w:sz w:val="24"/>
        </w:rPr>
        <w:t xml:space="preserve">All changes to the </w:t>
      </w:r>
      <w:r>
        <w:rPr>
          <w:i/>
          <w:sz w:val="24"/>
        </w:rPr>
        <w:t xml:space="preserve">Care Plan/Service Plan </w:t>
      </w:r>
      <w:r>
        <w:rPr>
          <w:sz w:val="24"/>
        </w:rPr>
        <w:t>shall be made in writing and signed and dated by the individual making the</w:t>
      </w:r>
      <w:r>
        <w:rPr>
          <w:spacing w:val="-4"/>
          <w:sz w:val="24"/>
        </w:rPr>
        <w:t xml:space="preserve"> </w:t>
      </w:r>
      <w:r>
        <w:rPr>
          <w:sz w:val="24"/>
        </w:rPr>
        <w:t>change.</w:t>
      </w:r>
    </w:p>
    <w:p w14:paraId="72FD20C8" w14:textId="77777777" w:rsidR="00E9458D" w:rsidRDefault="005C6BD6">
      <w:pPr>
        <w:pStyle w:val="ListParagraph"/>
        <w:numPr>
          <w:ilvl w:val="0"/>
          <w:numId w:val="735"/>
        </w:numPr>
        <w:tabs>
          <w:tab w:val="left" w:pos="2158"/>
        </w:tabs>
        <w:ind w:right="1694"/>
        <w:rPr>
          <w:sz w:val="24"/>
        </w:rPr>
      </w:pPr>
      <w:r>
        <w:rPr>
          <w:sz w:val="24"/>
        </w:rPr>
        <w:t xml:space="preserve">The Agency shall maintain the original </w:t>
      </w:r>
      <w:r>
        <w:rPr>
          <w:i/>
          <w:sz w:val="24"/>
        </w:rPr>
        <w:t xml:space="preserve">Care Plan/Service Plan </w:t>
      </w:r>
      <w:r>
        <w:rPr>
          <w:sz w:val="24"/>
        </w:rPr>
        <w:t xml:space="preserve">and all updated </w:t>
      </w:r>
      <w:r>
        <w:rPr>
          <w:i/>
          <w:sz w:val="24"/>
        </w:rPr>
        <w:t xml:space="preserve">Care Plan/Service Plans </w:t>
      </w:r>
      <w:r>
        <w:rPr>
          <w:sz w:val="24"/>
        </w:rPr>
        <w:t>in each client's</w:t>
      </w:r>
      <w:r>
        <w:rPr>
          <w:spacing w:val="-1"/>
          <w:sz w:val="24"/>
        </w:rPr>
        <w:t xml:space="preserve"> </w:t>
      </w:r>
      <w:r>
        <w:rPr>
          <w:sz w:val="24"/>
        </w:rPr>
        <w:t>record.</w:t>
      </w:r>
    </w:p>
    <w:p w14:paraId="73DF824D" w14:textId="77777777" w:rsidR="00E9458D" w:rsidRDefault="005C6BD6">
      <w:pPr>
        <w:pStyle w:val="ListParagraph"/>
        <w:numPr>
          <w:ilvl w:val="0"/>
          <w:numId w:val="735"/>
        </w:numPr>
        <w:tabs>
          <w:tab w:val="left" w:pos="2158"/>
        </w:tabs>
        <w:ind w:right="1693"/>
        <w:rPr>
          <w:sz w:val="24"/>
        </w:rPr>
      </w:pPr>
      <w:r>
        <w:rPr>
          <w:sz w:val="24"/>
        </w:rPr>
        <w:t xml:space="preserve">Complete and legible copies of the original </w:t>
      </w:r>
      <w:r>
        <w:rPr>
          <w:i/>
          <w:sz w:val="24"/>
        </w:rPr>
        <w:t xml:space="preserve">Care Plan/Service Plan </w:t>
      </w:r>
      <w:r>
        <w:rPr>
          <w:sz w:val="24"/>
        </w:rPr>
        <w:t xml:space="preserve">and subsequent revised </w:t>
      </w:r>
      <w:r>
        <w:rPr>
          <w:i/>
          <w:sz w:val="24"/>
        </w:rPr>
        <w:t xml:space="preserve">Care Plan/Service Plans </w:t>
      </w:r>
      <w:r>
        <w:rPr>
          <w:sz w:val="24"/>
        </w:rPr>
        <w:t>shall be given to the client/client's</w:t>
      </w:r>
      <w:r>
        <w:rPr>
          <w:spacing w:val="-6"/>
          <w:sz w:val="24"/>
        </w:rPr>
        <w:t xml:space="preserve"> </w:t>
      </w:r>
      <w:r>
        <w:rPr>
          <w:sz w:val="24"/>
        </w:rPr>
        <w:t>representative.</w:t>
      </w:r>
    </w:p>
    <w:p w14:paraId="6096C8AB" w14:textId="77777777" w:rsidR="00E9458D" w:rsidRDefault="00E9458D">
      <w:pPr>
        <w:pStyle w:val="BodyText"/>
        <w:ind w:left="0" w:firstLine="0"/>
      </w:pPr>
    </w:p>
    <w:p w14:paraId="139D3C57" w14:textId="77777777" w:rsidR="00E9458D" w:rsidRDefault="005C6BD6">
      <w:pPr>
        <w:pStyle w:val="Heading2"/>
        <w:ind w:left="1797"/>
      </w:pPr>
      <w:r>
        <w:t>GUIDELINES</w:t>
      </w:r>
    </w:p>
    <w:p w14:paraId="12207E85" w14:textId="77777777" w:rsidR="00E9458D" w:rsidRDefault="005C6BD6">
      <w:pPr>
        <w:pStyle w:val="ListParagraph"/>
        <w:numPr>
          <w:ilvl w:val="0"/>
          <w:numId w:val="734"/>
        </w:numPr>
        <w:tabs>
          <w:tab w:val="left" w:pos="2158"/>
        </w:tabs>
        <w:ind w:right="1697"/>
        <w:rPr>
          <w:sz w:val="24"/>
        </w:rPr>
      </w:pPr>
      <w:r>
        <w:rPr>
          <w:sz w:val="24"/>
        </w:rPr>
        <w:t xml:space="preserve">The </w:t>
      </w:r>
      <w:r>
        <w:rPr>
          <w:i/>
          <w:sz w:val="24"/>
        </w:rPr>
        <w:t xml:space="preserve">Care Plan/Service Plan </w:t>
      </w:r>
      <w:r>
        <w:rPr>
          <w:sz w:val="24"/>
        </w:rPr>
        <w:t>should maximize the functional capabilities of the client and the support system and facilitate the effective delivery of a range of</w:t>
      </w:r>
      <w:r>
        <w:rPr>
          <w:spacing w:val="-9"/>
          <w:sz w:val="24"/>
        </w:rPr>
        <w:t xml:space="preserve"> </w:t>
      </w:r>
      <w:r>
        <w:rPr>
          <w:sz w:val="24"/>
        </w:rPr>
        <w:t>services.</w:t>
      </w:r>
    </w:p>
    <w:p w14:paraId="03A26E8A" w14:textId="77777777" w:rsidR="00E9458D" w:rsidRDefault="005C6BD6">
      <w:pPr>
        <w:pStyle w:val="ListParagraph"/>
        <w:numPr>
          <w:ilvl w:val="0"/>
          <w:numId w:val="734"/>
        </w:numPr>
        <w:tabs>
          <w:tab w:val="left" w:pos="2158"/>
        </w:tabs>
        <w:ind w:right="1693"/>
        <w:rPr>
          <w:sz w:val="24"/>
        </w:rPr>
      </w:pPr>
      <w:r>
        <w:rPr>
          <w:sz w:val="24"/>
        </w:rPr>
        <w:t xml:space="preserve">The goals of the </w:t>
      </w:r>
      <w:r>
        <w:rPr>
          <w:i/>
          <w:sz w:val="24"/>
        </w:rPr>
        <w:t xml:space="preserve">Care Plan/Service Plan </w:t>
      </w:r>
      <w:r>
        <w:rPr>
          <w:sz w:val="24"/>
        </w:rPr>
        <w:t>should reflect the client/client’s representative’s desires and</w:t>
      </w:r>
      <w:r>
        <w:rPr>
          <w:spacing w:val="-4"/>
          <w:sz w:val="24"/>
        </w:rPr>
        <w:t xml:space="preserve"> </w:t>
      </w:r>
      <w:r>
        <w:rPr>
          <w:sz w:val="24"/>
        </w:rPr>
        <w:t>preferences.</w:t>
      </w:r>
    </w:p>
    <w:p w14:paraId="09775CC8" w14:textId="77777777" w:rsidR="00E9458D" w:rsidRDefault="005C6BD6">
      <w:pPr>
        <w:pStyle w:val="ListParagraph"/>
        <w:numPr>
          <w:ilvl w:val="0"/>
          <w:numId w:val="734"/>
        </w:numPr>
        <w:tabs>
          <w:tab w:val="left" w:pos="2158"/>
        </w:tabs>
        <w:ind w:right="1695"/>
        <w:rPr>
          <w:sz w:val="24"/>
        </w:rPr>
      </w:pPr>
      <w:r>
        <w:rPr>
          <w:sz w:val="24"/>
        </w:rPr>
        <w:t xml:space="preserve">The </w:t>
      </w:r>
      <w:r>
        <w:rPr>
          <w:i/>
          <w:sz w:val="24"/>
        </w:rPr>
        <w:t xml:space="preserve">Care Plan/Service Plan </w:t>
      </w:r>
      <w:r>
        <w:rPr>
          <w:sz w:val="24"/>
        </w:rPr>
        <w:t>expectations should be clearly spelled out to the client/client’s representative and the home care</w:t>
      </w:r>
      <w:r>
        <w:rPr>
          <w:spacing w:val="-3"/>
          <w:sz w:val="24"/>
        </w:rPr>
        <w:t xml:space="preserve"> </w:t>
      </w:r>
      <w:r>
        <w:rPr>
          <w:sz w:val="24"/>
        </w:rPr>
        <w:t>workers.</w:t>
      </w:r>
    </w:p>
    <w:p w14:paraId="432F246C" w14:textId="77777777" w:rsidR="00E9458D" w:rsidRDefault="005C6BD6">
      <w:pPr>
        <w:pStyle w:val="ListParagraph"/>
        <w:numPr>
          <w:ilvl w:val="0"/>
          <w:numId w:val="734"/>
        </w:numPr>
        <w:tabs>
          <w:tab w:val="left" w:pos="2158"/>
        </w:tabs>
        <w:ind w:right="1699"/>
        <w:rPr>
          <w:sz w:val="24"/>
        </w:rPr>
      </w:pPr>
      <w:r>
        <w:rPr>
          <w:sz w:val="24"/>
        </w:rPr>
        <w:t>Wherever possible, clients should be encouraged/permitted to obtain, coordinate and monitor their own</w:t>
      </w:r>
      <w:r>
        <w:rPr>
          <w:spacing w:val="-1"/>
          <w:sz w:val="24"/>
        </w:rPr>
        <w:t xml:space="preserve"> </w:t>
      </w:r>
      <w:r>
        <w:rPr>
          <w:sz w:val="24"/>
        </w:rPr>
        <w:t>services.</w:t>
      </w:r>
    </w:p>
    <w:p w14:paraId="02950CD1"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3BF9970" w14:textId="77777777">
        <w:trPr>
          <w:trHeight w:val="611"/>
        </w:trPr>
        <w:tc>
          <w:tcPr>
            <w:tcW w:w="5689" w:type="dxa"/>
          </w:tcPr>
          <w:p w14:paraId="2B196FA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9DCA586" w14:textId="77777777" w:rsidR="00E9458D" w:rsidRDefault="00E9458D">
            <w:pPr>
              <w:pStyle w:val="TableParagraph"/>
              <w:ind w:left="0"/>
              <w:rPr>
                <w:sz w:val="24"/>
              </w:rPr>
            </w:pPr>
          </w:p>
          <w:p w14:paraId="70C6BFF9" w14:textId="77777777" w:rsidR="00E9458D" w:rsidRDefault="005C6BD6">
            <w:pPr>
              <w:pStyle w:val="TableParagraph"/>
              <w:ind w:left="487"/>
              <w:rPr>
                <w:sz w:val="20"/>
              </w:rPr>
            </w:pPr>
            <w:r>
              <w:rPr>
                <w:noProof/>
                <w:sz w:val="20"/>
              </w:rPr>
              <w:drawing>
                <wp:inline distT="0" distB="0" distL="0" distR="0" wp14:anchorId="402B2117" wp14:editId="51A15303">
                  <wp:extent cx="1390695" cy="966501"/>
                  <wp:effectExtent l="0" t="0" r="0" b="0"/>
                  <wp:docPr id="2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624D7CC" w14:textId="77777777">
        <w:trPr>
          <w:trHeight w:val="1184"/>
        </w:trPr>
        <w:tc>
          <w:tcPr>
            <w:tcW w:w="5689" w:type="dxa"/>
          </w:tcPr>
          <w:p w14:paraId="386E1968" w14:textId="77777777" w:rsidR="00E9458D" w:rsidRDefault="00E9458D">
            <w:pPr>
              <w:pStyle w:val="TableParagraph"/>
              <w:spacing w:before="1"/>
              <w:ind w:left="0"/>
              <w:rPr>
                <w:sz w:val="24"/>
              </w:rPr>
            </w:pPr>
          </w:p>
          <w:p w14:paraId="72D17BB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698388D2" w14:textId="77777777" w:rsidR="00E9458D" w:rsidRDefault="00E9458D">
            <w:pPr>
              <w:rPr>
                <w:sz w:val="2"/>
                <w:szCs w:val="2"/>
              </w:rPr>
            </w:pPr>
          </w:p>
        </w:tc>
      </w:tr>
      <w:tr w:rsidR="00E9458D" w14:paraId="65306469" w14:textId="77777777">
        <w:trPr>
          <w:trHeight w:val="277"/>
        </w:trPr>
        <w:tc>
          <w:tcPr>
            <w:tcW w:w="5689" w:type="dxa"/>
            <w:vMerge w:val="restart"/>
          </w:tcPr>
          <w:p w14:paraId="7E77A272" w14:textId="77777777" w:rsidR="00E9458D" w:rsidRDefault="00E9458D">
            <w:pPr>
              <w:pStyle w:val="TableParagraph"/>
              <w:spacing w:before="1"/>
              <w:ind w:left="0"/>
              <w:rPr>
                <w:sz w:val="24"/>
              </w:rPr>
            </w:pPr>
          </w:p>
          <w:p w14:paraId="4E9FDAA3" w14:textId="77777777" w:rsidR="00E9458D" w:rsidRDefault="005C6BD6">
            <w:pPr>
              <w:pStyle w:val="TableParagraph"/>
              <w:rPr>
                <w:b/>
                <w:sz w:val="24"/>
              </w:rPr>
            </w:pPr>
            <w:r>
              <w:rPr>
                <w:b/>
                <w:sz w:val="24"/>
              </w:rPr>
              <w:t>Policy Title: Admission of Clients to Agency</w:t>
            </w:r>
          </w:p>
        </w:tc>
        <w:tc>
          <w:tcPr>
            <w:tcW w:w="3168" w:type="dxa"/>
          </w:tcPr>
          <w:p w14:paraId="6593765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3.10.30</w:t>
            </w:r>
          </w:p>
        </w:tc>
      </w:tr>
      <w:tr w:rsidR="00E9458D" w14:paraId="6D907BD7" w14:textId="77777777">
        <w:trPr>
          <w:trHeight w:val="275"/>
        </w:trPr>
        <w:tc>
          <w:tcPr>
            <w:tcW w:w="5689" w:type="dxa"/>
            <w:vMerge/>
            <w:tcBorders>
              <w:top w:val="nil"/>
            </w:tcBorders>
          </w:tcPr>
          <w:p w14:paraId="0C890ACE" w14:textId="77777777" w:rsidR="00E9458D" w:rsidRDefault="00E9458D">
            <w:pPr>
              <w:rPr>
                <w:sz w:val="2"/>
                <w:szCs w:val="2"/>
              </w:rPr>
            </w:pPr>
          </w:p>
        </w:tc>
        <w:tc>
          <w:tcPr>
            <w:tcW w:w="3168" w:type="dxa"/>
          </w:tcPr>
          <w:p w14:paraId="00704194" w14:textId="77777777" w:rsidR="00E9458D" w:rsidRDefault="005C6BD6">
            <w:pPr>
              <w:pStyle w:val="TableParagraph"/>
              <w:spacing w:line="255" w:lineRule="exact"/>
              <w:rPr>
                <w:b/>
                <w:sz w:val="24"/>
              </w:rPr>
            </w:pPr>
            <w:r>
              <w:rPr>
                <w:b/>
                <w:sz w:val="24"/>
              </w:rPr>
              <w:t>Effective Date:</w:t>
            </w:r>
          </w:p>
        </w:tc>
      </w:tr>
      <w:tr w:rsidR="00E9458D" w14:paraId="69EAC867" w14:textId="77777777">
        <w:trPr>
          <w:trHeight w:val="275"/>
        </w:trPr>
        <w:tc>
          <w:tcPr>
            <w:tcW w:w="5689" w:type="dxa"/>
            <w:vMerge/>
            <w:tcBorders>
              <w:top w:val="nil"/>
            </w:tcBorders>
          </w:tcPr>
          <w:p w14:paraId="5AEBE655" w14:textId="77777777" w:rsidR="00E9458D" w:rsidRDefault="00E9458D">
            <w:pPr>
              <w:rPr>
                <w:sz w:val="2"/>
                <w:szCs w:val="2"/>
              </w:rPr>
            </w:pPr>
          </w:p>
        </w:tc>
        <w:tc>
          <w:tcPr>
            <w:tcW w:w="3168" w:type="dxa"/>
          </w:tcPr>
          <w:p w14:paraId="26F04098" w14:textId="77777777" w:rsidR="00E9458D" w:rsidRDefault="005C6BD6">
            <w:pPr>
              <w:pStyle w:val="TableParagraph"/>
              <w:spacing w:line="255" w:lineRule="exact"/>
              <w:rPr>
                <w:b/>
                <w:sz w:val="24"/>
              </w:rPr>
            </w:pPr>
            <w:r>
              <w:rPr>
                <w:b/>
                <w:sz w:val="24"/>
              </w:rPr>
              <w:t>Revision Date:</w:t>
            </w:r>
          </w:p>
        </w:tc>
      </w:tr>
      <w:tr w:rsidR="00E9458D" w14:paraId="5DE1462E" w14:textId="77777777">
        <w:trPr>
          <w:trHeight w:val="276"/>
        </w:trPr>
        <w:tc>
          <w:tcPr>
            <w:tcW w:w="5689" w:type="dxa"/>
            <w:vMerge/>
            <w:tcBorders>
              <w:top w:val="nil"/>
            </w:tcBorders>
          </w:tcPr>
          <w:p w14:paraId="6F1718AB" w14:textId="77777777" w:rsidR="00E9458D" w:rsidRDefault="00E9458D">
            <w:pPr>
              <w:rPr>
                <w:sz w:val="2"/>
                <w:szCs w:val="2"/>
              </w:rPr>
            </w:pPr>
          </w:p>
        </w:tc>
        <w:tc>
          <w:tcPr>
            <w:tcW w:w="3168" w:type="dxa"/>
          </w:tcPr>
          <w:p w14:paraId="641A3E9F" w14:textId="77777777" w:rsidR="00E9458D" w:rsidRDefault="005C6BD6">
            <w:pPr>
              <w:pStyle w:val="TableParagraph"/>
              <w:spacing w:before="1" w:line="255" w:lineRule="exact"/>
              <w:rPr>
                <w:b/>
                <w:sz w:val="24"/>
              </w:rPr>
            </w:pPr>
            <w:r>
              <w:rPr>
                <w:b/>
                <w:sz w:val="24"/>
              </w:rPr>
              <w:t>Approved By:</w:t>
            </w:r>
          </w:p>
        </w:tc>
      </w:tr>
      <w:tr w:rsidR="00E9458D" w14:paraId="0DBF3FE6" w14:textId="77777777">
        <w:trPr>
          <w:trHeight w:val="275"/>
        </w:trPr>
        <w:tc>
          <w:tcPr>
            <w:tcW w:w="5689" w:type="dxa"/>
            <w:vMerge/>
            <w:tcBorders>
              <w:top w:val="nil"/>
            </w:tcBorders>
          </w:tcPr>
          <w:p w14:paraId="264E4C8C" w14:textId="77777777" w:rsidR="00E9458D" w:rsidRDefault="00E9458D">
            <w:pPr>
              <w:rPr>
                <w:sz w:val="2"/>
                <w:szCs w:val="2"/>
              </w:rPr>
            </w:pPr>
          </w:p>
        </w:tc>
        <w:tc>
          <w:tcPr>
            <w:tcW w:w="3168" w:type="dxa"/>
          </w:tcPr>
          <w:p w14:paraId="24DB57AD" w14:textId="77777777" w:rsidR="00E9458D" w:rsidRDefault="005C6BD6">
            <w:pPr>
              <w:pStyle w:val="TableParagraph"/>
              <w:spacing w:line="255" w:lineRule="exact"/>
              <w:rPr>
                <w:b/>
                <w:sz w:val="24"/>
              </w:rPr>
            </w:pPr>
            <w:r>
              <w:rPr>
                <w:b/>
                <w:sz w:val="24"/>
              </w:rPr>
              <w:t>Page Number: Page 3 of 3</w:t>
            </w:r>
          </w:p>
        </w:tc>
      </w:tr>
    </w:tbl>
    <w:p w14:paraId="7D0308EF" w14:textId="77777777" w:rsidR="00E9458D" w:rsidRDefault="00E9458D">
      <w:pPr>
        <w:pStyle w:val="BodyText"/>
        <w:spacing w:before="2"/>
        <w:ind w:left="0" w:firstLine="0"/>
        <w:rPr>
          <w:sz w:val="16"/>
        </w:rPr>
      </w:pPr>
    </w:p>
    <w:p w14:paraId="787AA35F" w14:textId="77777777" w:rsidR="00E9458D" w:rsidRDefault="005C6BD6">
      <w:pPr>
        <w:pStyle w:val="Heading2"/>
        <w:spacing w:before="90"/>
        <w:ind w:left="1797"/>
      </w:pPr>
      <w:r>
        <w:t>CROSS-POLICY REFERENCES</w:t>
      </w:r>
    </w:p>
    <w:p w14:paraId="13DA58BE" w14:textId="77777777" w:rsidR="00E9458D" w:rsidRDefault="005C6BD6">
      <w:pPr>
        <w:pStyle w:val="ListParagraph"/>
        <w:numPr>
          <w:ilvl w:val="0"/>
          <w:numId w:val="733"/>
        </w:numPr>
        <w:tabs>
          <w:tab w:val="left" w:pos="2158"/>
        </w:tabs>
        <w:ind w:hanging="361"/>
        <w:rPr>
          <w:sz w:val="24"/>
        </w:rPr>
      </w:pPr>
      <w:r>
        <w:rPr>
          <w:sz w:val="24"/>
        </w:rPr>
        <w:t>Service Delivery</w:t>
      </w:r>
      <w:r>
        <w:rPr>
          <w:spacing w:val="-1"/>
          <w:sz w:val="24"/>
        </w:rPr>
        <w:t xml:space="preserve"> </w:t>
      </w:r>
      <w:r>
        <w:rPr>
          <w:sz w:val="24"/>
        </w:rPr>
        <w:t>Process</w:t>
      </w:r>
    </w:p>
    <w:p w14:paraId="3A8B33C9" w14:textId="77777777" w:rsidR="00E9458D" w:rsidRDefault="005C6BD6">
      <w:pPr>
        <w:pStyle w:val="Heading2"/>
        <w:numPr>
          <w:ilvl w:val="0"/>
          <w:numId w:val="733"/>
        </w:numPr>
        <w:tabs>
          <w:tab w:val="left" w:pos="2158"/>
        </w:tabs>
        <w:ind w:hanging="361"/>
      </w:pPr>
      <w:r>
        <w:t>FORMS</w:t>
      </w:r>
    </w:p>
    <w:p w14:paraId="094E79CB" w14:textId="77777777" w:rsidR="00E9458D" w:rsidRDefault="005C6BD6">
      <w:pPr>
        <w:pStyle w:val="BodyText"/>
        <w:ind w:left="1797" w:firstLine="0"/>
      </w:pPr>
      <w:r>
        <w:t>1. Care Plan/Service Plan</w:t>
      </w:r>
    </w:p>
    <w:p w14:paraId="22A31712" w14:textId="77777777" w:rsidR="00E9458D" w:rsidRDefault="00E9458D">
      <w:pPr>
        <w:sectPr w:rsidR="00E9458D">
          <w:footerReference w:type="default" r:id="rId49"/>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C1AB867" w14:textId="77777777">
        <w:trPr>
          <w:trHeight w:val="611"/>
        </w:trPr>
        <w:tc>
          <w:tcPr>
            <w:tcW w:w="5689" w:type="dxa"/>
          </w:tcPr>
          <w:p w14:paraId="65B8DB7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FC83A78" w14:textId="77777777" w:rsidR="00E9458D" w:rsidRDefault="00E9458D">
            <w:pPr>
              <w:pStyle w:val="TableParagraph"/>
              <w:ind w:left="0"/>
              <w:rPr>
                <w:sz w:val="24"/>
              </w:rPr>
            </w:pPr>
          </w:p>
          <w:p w14:paraId="3F78106B" w14:textId="77777777" w:rsidR="00E9458D" w:rsidRDefault="005C6BD6">
            <w:pPr>
              <w:pStyle w:val="TableParagraph"/>
              <w:ind w:left="487"/>
              <w:rPr>
                <w:sz w:val="20"/>
              </w:rPr>
            </w:pPr>
            <w:r>
              <w:rPr>
                <w:noProof/>
                <w:sz w:val="20"/>
              </w:rPr>
              <w:drawing>
                <wp:inline distT="0" distB="0" distL="0" distR="0" wp14:anchorId="34FA7188" wp14:editId="06E24746">
                  <wp:extent cx="1390695" cy="966501"/>
                  <wp:effectExtent l="0" t="0" r="0" b="0"/>
                  <wp:docPr id="2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614331C" w14:textId="77777777">
        <w:trPr>
          <w:trHeight w:val="1184"/>
        </w:trPr>
        <w:tc>
          <w:tcPr>
            <w:tcW w:w="5689" w:type="dxa"/>
          </w:tcPr>
          <w:p w14:paraId="282137F6" w14:textId="77777777" w:rsidR="00E9458D" w:rsidRDefault="00E9458D">
            <w:pPr>
              <w:pStyle w:val="TableParagraph"/>
              <w:spacing w:before="1"/>
              <w:ind w:left="0"/>
              <w:rPr>
                <w:sz w:val="24"/>
              </w:rPr>
            </w:pPr>
          </w:p>
          <w:p w14:paraId="1D6CAB9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6D00784E" w14:textId="77777777" w:rsidR="00E9458D" w:rsidRDefault="00E9458D">
            <w:pPr>
              <w:rPr>
                <w:sz w:val="2"/>
                <w:szCs w:val="2"/>
              </w:rPr>
            </w:pPr>
          </w:p>
        </w:tc>
      </w:tr>
      <w:tr w:rsidR="00E9458D" w14:paraId="1F996CC3" w14:textId="77777777">
        <w:trPr>
          <w:trHeight w:val="277"/>
        </w:trPr>
        <w:tc>
          <w:tcPr>
            <w:tcW w:w="5689" w:type="dxa"/>
            <w:vMerge w:val="restart"/>
          </w:tcPr>
          <w:p w14:paraId="0FF98CDF" w14:textId="77777777" w:rsidR="00E9458D" w:rsidRDefault="00E9458D">
            <w:pPr>
              <w:pStyle w:val="TableParagraph"/>
              <w:spacing w:before="1"/>
              <w:ind w:left="0"/>
              <w:rPr>
                <w:sz w:val="24"/>
              </w:rPr>
            </w:pPr>
          </w:p>
          <w:p w14:paraId="739DF65D" w14:textId="77777777" w:rsidR="00E9458D" w:rsidRDefault="005C6BD6">
            <w:pPr>
              <w:pStyle w:val="TableParagraph"/>
              <w:rPr>
                <w:b/>
                <w:sz w:val="24"/>
              </w:rPr>
            </w:pPr>
            <w:r>
              <w:rPr>
                <w:b/>
                <w:sz w:val="24"/>
              </w:rPr>
              <w:t>Policy Title: Referral of Individuals Not</w:t>
            </w:r>
          </w:p>
          <w:p w14:paraId="0E014633" w14:textId="77777777" w:rsidR="00E9458D" w:rsidRDefault="005C6BD6">
            <w:pPr>
              <w:pStyle w:val="TableParagraph"/>
              <w:ind w:left="1548"/>
              <w:rPr>
                <w:b/>
                <w:sz w:val="24"/>
              </w:rPr>
            </w:pPr>
            <w:r>
              <w:rPr>
                <w:b/>
                <w:sz w:val="24"/>
              </w:rPr>
              <w:t>Admitted to Agency</w:t>
            </w:r>
          </w:p>
        </w:tc>
        <w:tc>
          <w:tcPr>
            <w:tcW w:w="3168" w:type="dxa"/>
          </w:tcPr>
          <w:p w14:paraId="61EEC21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3.10.31</w:t>
            </w:r>
          </w:p>
        </w:tc>
      </w:tr>
      <w:tr w:rsidR="00E9458D" w14:paraId="25E29D54" w14:textId="77777777">
        <w:trPr>
          <w:trHeight w:val="275"/>
        </w:trPr>
        <w:tc>
          <w:tcPr>
            <w:tcW w:w="5689" w:type="dxa"/>
            <w:vMerge/>
            <w:tcBorders>
              <w:top w:val="nil"/>
            </w:tcBorders>
          </w:tcPr>
          <w:p w14:paraId="5BEE3E58" w14:textId="77777777" w:rsidR="00E9458D" w:rsidRDefault="00E9458D">
            <w:pPr>
              <w:rPr>
                <w:sz w:val="2"/>
                <w:szCs w:val="2"/>
              </w:rPr>
            </w:pPr>
          </w:p>
        </w:tc>
        <w:tc>
          <w:tcPr>
            <w:tcW w:w="3168" w:type="dxa"/>
          </w:tcPr>
          <w:p w14:paraId="5DDA9713" w14:textId="77777777" w:rsidR="00E9458D" w:rsidRDefault="005C6BD6">
            <w:pPr>
              <w:pStyle w:val="TableParagraph"/>
              <w:spacing w:line="255" w:lineRule="exact"/>
              <w:rPr>
                <w:b/>
                <w:sz w:val="24"/>
              </w:rPr>
            </w:pPr>
            <w:r>
              <w:rPr>
                <w:b/>
                <w:sz w:val="24"/>
              </w:rPr>
              <w:t>Effective Date:</w:t>
            </w:r>
          </w:p>
        </w:tc>
      </w:tr>
      <w:tr w:rsidR="00E9458D" w14:paraId="7BF19A7C" w14:textId="77777777">
        <w:trPr>
          <w:trHeight w:val="275"/>
        </w:trPr>
        <w:tc>
          <w:tcPr>
            <w:tcW w:w="5689" w:type="dxa"/>
            <w:vMerge/>
            <w:tcBorders>
              <w:top w:val="nil"/>
            </w:tcBorders>
          </w:tcPr>
          <w:p w14:paraId="01BA68CD" w14:textId="77777777" w:rsidR="00E9458D" w:rsidRDefault="00E9458D">
            <w:pPr>
              <w:rPr>
                <w:sz w:val="2"/>
                <w:szCs w:val="2"/>
              </w:rPr>
            </w:pPr>
          </w:p>
        </w:tc>
        <w:tc>
          <w:tcPr>
            <w:tcW w:w="3168" w:type="dxa"/>
          </w:tcPr>
          <w:p w14:paraId="6753264F" w14:textId="77777777" w:rsidR="00E9458D" w:rsidRDefault="005C6BD6">
            <w:pPr>
              <w:pStyle w:val="TableParagraph"/>
              <w:spacing w:line="255" w:lineRule="exact"/>
              <w:rPr>
                <w:b/>
                <w:sz w:val="24"/>
              </w:rPr>
            </w:pPr>
            <w:r>
              <w:rPr>
                <w:b/>
                <w:sz w:val="24"/>
              </w:rPr>
              <w:t>Revision Date:</w:t>
            </w:r>
          </w:p>
        </w:tc>
      </w:tr>
      <w:tr w:rsidR="00E9458D" w14:paraId="3D261C2D" w14:textId="77777777">
        <w:trPr>
          <w:trHeight w:val="276"/>
        </w:trPr>
        <w:tc>
          <w:tcPr>
            <w:tcW w:w="5689" w:type="dxa"/>
            <w:vMerge/>
            <w:tcBorders>
              <w:top w:val="nil"/>
            </w:tcBorders>
          </w:tcPr>
          <w:p w14:paraId="7EC08C91" w14:textId="77777777" w:rsidR="00E9458D" w:rsidRDefault="00E9458D">
            <w:pPr>
              <w:rPr>
                <w:sz w:val="2"/>
                <w:szCs w:val="2"/>
              </w:rPr>
            </w:pPr>
          </w:p>
        </w:tc>
        <w:tc>
          <w:tcPr>
            <w:tcW w:w="3168" w:type="dxa"/>
          </w:tcPr>
          <w:p w14:paraId="3BDD8AE4" w14:textId="77777777" w:rsidR="00E9458D" w:rsidRDefault="005C6BD6">
            <w:pPr>
              <w:pStyle w:val="TableParagraph"/>
              <w:spacing w:before="1" w:line="255" w:lineRule="exact"/>
              <w:rPr>
                <w:b/>
                <w:sz w:val="24"/>
              </w:rPr>
            </w:pPr>
            <w:r>
              <w:rPr>
                <w:b/>
                <w:sz w:val="24"/>
              </w:rPr>
              <w:t>Approved By:</w:t>
            </w:r>
          </w:p>
        </w:tc>
      </w:tr>
      <w:tr w:rsidR="00E9458D" w14:paraId="6B56B8A0" w14:textId="77777777">
        <w:trPr>
          <w:trHeight w:val="275"/>
        </w:trPr>
        <w:tc>
          <w:tcPr>
            <w:tcW w:w="5689" w:type="dxa"/>
            <w:vMerge/>
            <w:tcBorders>
              <w:top w:val="nil"/>
            </w:tcBorders>
          </w:tcPr>
          <w:p w14:paraId="7A13D1E5" w14:textId="77777777" w:rsidR="00E9458D" w:rsidRDefault="00E9458D">
            <w:pPr>
              <w:rPr>
                <w:sz w:val="2"/>
                <w:szCs w:val="2"/>
              </w:rPr>
            </w:pPr>
          </w:p>
        </w:tc>
        <w:tc>
          <w:tcPr>
            <w:tcW w:w="3168" w:type="dxa"/>
          </w:tcPr>
          <w:p w14:paraId="65683F71" w14:textId="77777777" w:rsidR="00E9458D" w:rsidRDefault="005C6BD6">
            <w:pPr>
              <w:pStyle w:val="TableParagraph"/>
              <w:spacing w:line="255" w:lineRule="exact"/>
              <w:rPr>
                <w:b/>
                <w:sz w:val="24"/>
              </w:rPr>
            </w:pPr>
            <w:r>
              <w:rPr>
                <w:b/>
                <w:sz w:val="24"/>
              </w:rPr>
              <w:t>Page Number: Page 1 of 3</w:t>
            </w:r>
          </w:p>
        </w:tc>
      </w:tr>
    </w:tbl>
    <w:p w14:paraId="78F5C583" w14:textId="77777777" w:rsidR="00E9458D" w:rsidRDefault="00E9458D">
      <w:pPr>
        <w:pStyle w:val="BodyText"/>
        <w:ind w:left="0" w:firstLine="0"/>
        <w:rPr>
          <w:sz w:val="16"/>
        </w:rPr>
      </w:pPr>
    </w:p>
    <w:p w14:paraId="07A7284E" w14:textId="77777777" w:rsidR="00E9458D" w:rsidRDefault="005C6BD6">
      <w:pPr>
        <w:pStyle w:val="Heading2"/>
        <w:spacing w:before="92"/>
        <w:rPr>
          <w:rFonts w:ascii="Arial"/>
        </w:rPr>
      </w:pPr>
      <w:bookmarkStart w:id="30" w:name="_bookmark30"/>
      <w:bookmarkEnd w:id="30"/>
      <w:r>
        <w:rPr>
          <w:rFonts w:ascii="Arial"/>
        </w:rPr>
        <w:t>Referral of Individuals Not Admitted to Agency</w:t>
      </w:r>
    </w:p>
    <w:p w14:paraId="32C1F99A" w14:textId="77777777" w:rsidR="00E9458D" w:rsidRDefault="005C6BD6">
      <w:pPr>
        <w:spacing w:before="138"/>
        <w:ind w:left="1800"/>
        <w:rPr>
          <w:b/>
          <w:sz w:val="24"/>
        </w:rPr>
      </w:pPr>
      <w:r>
        <w:rPr>
          <w:b/>
          <w:sz w:val="24"/>
        </w:rPr>
        <w:t>PURPOSE</w:t>
      </w:r>
    </w:p>
    <w:p w14:paraId="56914470" w14:textId="77777777" w:rsidR="00E9458D" w:rsidRDefault="005C6BD6">
      <w:pPr>
        <w:pStyle w:val="BodyText"/>
        <w:ind w:left="1800" w:firstLine="0"/>
        <w:jc w:val="both"/>
      </w:pPr>
      <w:r>
        <w:t>To establish a process for confirming client care services have been provided.</w:t>
      </w:r>
    </w:p>
    <w:p w14:paraId="1DFB5F12" w14:textId="77777777" w:rsidR="00E9458D" w:rsidRDefault="00E9458D">
      <w:pPr>
        <w:pStyle w:val="BodyText"/>
        <w:ind w:left="0" w:firstLine="0"/>
      </w:pPr>
    </w:p>
    <w:p w14:paraId="4F7AFBF9" w14:textId="77777777" w:rsidR="00E9458D" w:rsidRDefault="005C6BD6">
      <w:pPr>
        <w:pStyle w:val="Heading2"/>
      </w:pPr>
      <w:r>
        <w:t>POLICY</w:t>
      </w:r>
    </w:p>
    <w:p w14:paraId="3C214F68" w14:textId="77777777" w:rsidR="00E9458D" w:rsidRDefault="005C6BD6">
      <w:pPr>
        <w:pStyle w:val="BodyText"/>
        <w:ind w:left="1800" w:right="1697" w:firstLine="0"/>
        <w:jc w:val="both"/>
        <w:rPr>
          <w:i/>
        </w:rPr>
      </w:pPr>
      <w:r>
        <w:t xml:space="preserve">Right Accord Private Duty- Home Health Care requires that all services provided to clients be recorded and confirmed in writing by the Home Care Worker and the client/client’s representative at the completion of each visit. Documentation procedures shall be in accordance with the Agency’s Policy #3.210 </w:t>
      </w:r>
      <w:r>
        <w:rPr>
          <w:i/>
        </w:rPr>
        <w:t>Documentation and Client Records.</w:t>
      </w:r>
    </w:p>
    <w:p w14:paraId="64F01B5A" w14:textId="77777777" w:rsidR="00E9458D" w:rsidRDefault="00E9458D">
      <w:pPr>
        <w:pStyle w:val="BodyText"/>
        <w:ind w:left="0" w:firstLine="0"/>
        <w:rPr>
          <w:i/>
        </w:rPr>
      </w:pPr>
    </w:p>
    <w:p w14:paraId="6A562BFA" w14:textId="77777777" w:rsidR="00E9458D" w:rsidRDefault="005C6BD6">
      <w:pPr>
        <w:pStyle w:val="Heading2"/>
      </w:pPr>
      <w:r>
        <w:t>PROCEDURES</w:t>
      </w:r>
    </w:p>
    <w:p w14:paraId="06E1FF53" w14:textId="77777777" w:rsidR="00E9458D" w:rsidRDefault="005C6BD6">
      <w:pPr>
        <w:pStyle w:val="ListParagraph"/>
        <w:numPr>
          <w:ilvl w:val="0"/>
          <w:numId w:val="732"/>
        </w:numPr>
        <w:tabs>
          <w:tab w:val="left" w:pos="2227"/>
        </w:tabs>
        <w:ind w:right="1698"/>
        <w:jc w:val="both"/>
        <w:rPr>
          <w:sz w:val="24"/>
        </w:rPr>
      </w:pPr>
      <w:r>
        <w:rPr>
          <w:sz w:val="24"/>
        </w:rPr>
        <w:t xml:space="preserve">All designated services in the Client’s </w:t>
      </w:r>
      <w:r>
        <w:rPr>
          <w:i/>
          <w:sz w:val="24"/>
        </w:rPr>
        <w:t xml:space="preserve">Care Plan-Service Plan </w:t>
      </w:r>
      <w:r>
        <w:rPr>
          <w:sz w:val="24"/>
        </w:rPr>
        <w:t xml:space="preserve">shall be completed,  as outlined. If a service is not completed as scheduled, an explanation shall be documented on the Agency’s </w:t>
      </w:r>
      <w:r>
        <w:rPr>
          <w:i/>
          <w:sz w:val="24"/>
        </w:rPr>
        <w:t>Client Service Certification Record</w:t>
      </w:r>
      <w:r>
        <w:rPr>
          <w:i/>
          <w:spacing w:val="-3"/>
          <w:sz w:val="24"/>
        </w:rPr>
        <w:t xml:space="preserve"> </w:t>
      </w:r>
      <w:r>
        <w:rPr>
          <w:sz w:val="24"/>
        </w:rPr>
        <w:t>form.</w:t>
      </w:r>
    </w:p>
    <w:p w14:paraId="270CBD0A" w14:textId="77777777" w:rsidR="00E9458D" w:rsidRDefault="005C6BD6">
      <w:pPr>
        <w:pStyle w:val="ListParagraph"/>
        <w:numPr>
          <w:ilvl w:val="0"/>
          <w:numId w:val="732"/>
        </w:numPr>
        <w:tabs>
          <w:tab w:val="left" w:pos="2227"/>
        </w:tabs>
        <w:spacing w:before="1"/>
        <w:ind w:right="1703"/>
        <w:jc w:val="both"/>
        <w:rPr>
          <w:sz w:val="24"/>
        </w:rPr>
      </w:pPr>
      <w:r>
        <w:rPr>
          <w:sz w:val="24"/>
        </w:rPr>
        <w:t>The Agency’s form shall be used to verify service delivery and to record</w:t>
      </w:r>
      <w:r>
        <w:rPr>
          <w:spacing w:val="27"/>
          <w:sz w:val="24"/>
        </w:rPr>
        <w:t xml:space="preserve"> </w:t>
      </w:r>
      <w:r>
        <w:rPr>
          <w:sz w:val="24"/>
        </w:rPr>
        <w:t>the following:</w:t>
      </w:r>
    </w:p>
    <w:p w14:paraId="2EBCF0B7" w14:textId="77777777" w:rsidR="00E9458D" w:rsidRDefault="005C6BD6">
      <w:pPr>
        <w:pStyle w:val="ListParagraph"/>
        <w:numPr>
          <w:ilvl w:val="1"/>
          <w:numId w:val="732"/>
        </w:numPr>
        <w:tabs>
          <w:tab w:val="left" w:pos="2521"/>
        </w:tabs>
        <w:ind w:hanging="361"/>
        <w:rPr>
          <w:sz w:val="24"/>
        </w:rPr>
      </w:pPr>
      <w:r>
        <w:rPr>
          <w:sz w:val="24"/>
        </w:rPr>
        <w:t>service provided;</w:t>
      </w:r>
    </w:p>
    <w:p w14:paraId="216B6C48" w14:textId="77777777" w:rsidR="00E9458D" w:rsidRDefault="005C6BD6">
      <w:pPr>
        <w:pStyle w:val="ListParagraph"/>
        <w:numPr>
          <w:ilvl w:val="1"/>
          <w:numId w:val="732"/>
        </w:numPr>
        <w:tabs>
          <w:tab w:val="left" w:pos="2521"/>
        </w:tabs>
        <w:ind w:hanging="361"/>
        <w:rPr>
          <w:sz w:val="24"/>
        </w:rPr>
      </w:pPr>
      <w:r>
        <w:rPr>
          <w:sz w:val="24"/>
        </w:rPr>
        <w:t>date of service;</w:t>
      </w:r>
      <w:r>
        <w:rPr>
          <w:spacing w:val="-1"/>
          <w:sz w:val="24"/>
        </w:rPr>
        <w:t xml:space="preserve"> </w:t>
      </w:r>
      <w:r>
        <w:rPr>
          <w:sz w:val="24"/>
        </w:rPr>
        <w:t>and,</w:t>
      </w:r>
    </w:p>
    <w:p w14:paraId="3125CACB" w14:textId="77777777" w:rsidR="00E9458D" w:rsidRDefault="005C6BD6">
      <w:pPr>
        <w:pStyle w:val="ListParagraph"/>
        <w:numPr>
          <w:ilvl w:val="1"/>
          <w:numId w:val="732"/>
        </w:numPr>
        <w:tabs>
          <w:tab w:val="left" w:pos="2521"/>
        </w:tabs>
        <w:ind w:hanging="361"/>
        <w:rPr>
          <w:sz w:val="24"/>
        </w:rPr>
      </w:pPr>
      <w:r>
        <w:rPr>
          <w:sz w:val="24"/>
        </w:rPr>
        <w:t>time spent delivering the</w:t>
      </w:r>
      <w:r>
        <w:rPr>
          <w:spacing w:val="-3"/>
          <w:sz w:val="24"/>
        </w:rPr>
        <w:t xml:space="preserve"> </w:t>
      </w:r>
      <w:r>
        <w:rPr>
          <w:sz w:val="24"/>
        </w:rPr>
        <w:t>service.</w:t>
      </w:r>
    </w:p>
    <w:p w14:paraId="11E18FE9" w14:textId="77777777" w:rsidR="00E9458D" w:rsidRDefault="005C6BD6">
      <w:pPr>
        <w:pStyle w:val="ListParagraph"/>
        <w:numPr>
          <w:ilvl w:val="0"/>
          <w:numId w:val="732"/>
        </w:numPr>
        <w:tabs>
          <w:tab w:val="left" w:pos="2226"/>
          <w:tab w:val="left" w:pos="2227"/>
        </w:tabs>
        <w:ind w:right="1698"/>
        <w:rPr>
          <w:sz w:val="24"/>
        </w:rPr>
      </w:pPr>
      <w:r>
        <w:rPr>
          <w:sz w:val="24"/>
        </w:rPr>
        <w:t>Home Care Worker(s) &amp; Client/Client’s Representative shall provide samples of their signatures and initials at the bottom of the</w:t>
      </w:r>
      <w:r>
        <w:rPr>
          <w:spacing w:val="-2"/>
          <w:sz w:val="24"/>
        </w:rPr>
        <w:t xml:space="preserve"> </w:t>
      </w:r>
      <w:r>
        <w:rPr>
          <w:sz w:val="24"/>
        </w:rPr>
        <w:t>form:</w:t>
      </w:r>
    </w:p>
    <w:p w14:paraId="155AA009" w14:textId="77777777" w:rsidR="00E9458D" w:rsidRDefault="005C6BD6">
      <w:pPr>
        <w:pStyle w:val="ListParagraph"/>
        <w:numPr>
          <w:ilvl w:val="1"/>
          <w:numId w:val="732"/>
        </w:numPr>
        <w:tabs>
          <w:tab w:val="left" w:pos="2521"/>
        </w:tabs>
        <w:ind w:hanging="361"/>
        <w:rPr>
          <w:sz w:val="24"/>
        </w:rPr>
      </w:pPr>
      <w:r>
        <w:rPr>
          <w:sz w:val="24"/>
        </w:rPr>
        <w:t>at the time of the Home Care Worker’s first visit;</w:t>
      </w:r>
      <w:r>
        <w:rPr>
          <w:spacing w:val="-4"/>
          <w:sz w:val="24"/>
        </w:rPr>
        <w:t xml:space="preserve"> </w:t>
      </w:r>
      <w:r>
        <w:rPr>
          <w:sz w:val="24"/>
        </w:rPr>
        <w:t>and,</w:t>
      </w:r>
    </w:p>
    <w:p w14:paraId="50BA2A32" w14:textId="77777777" w:rsidR="00E9458D" w:rsidRDefault="005C6BD6">
      <w:pPr>
        <w:pStyle w:val="ListParagraph"/>
        <w:numPr>
          <w:ilvl w:val="1"/>
          <w:numId w:val="732"/>
        </w:numPr>
        <w:tabs>
          <w:tab w:val="left" w:pos="2521"/>
        </w:tabs>
        <w:ind w:hanging="361"/>
        <w:rPr>
          <w:sz w:val="24"/>
        </w:rPr>
      </w:pPr>
      <w:r>
        <w:rPr>
          <w:sz w:val="24"/>
        </w:rPr>
        <w:t>when a new form is</w:t>
      </w:r>
      <w:r>
        <w:rPr>
          <w:spacing w:val="-2"/>
          <w:sz w:val="24"/>
        </w:rPr>
        <w:t xml:space="preserve"> </w:t>
      </w:r>
      <w:r>
        <w:rPr>
          <w:sz w:val="24"/>
        </w:rPr>
        <w:t>started.</w:t>
      </w:r>
    </w:p>
    <w:p w14:paraId="10F1B175" w14:textId="77777777" w:rsidR="00E9458D" w:rsidRDefault="005C6BD6">
      <w:pPr>
        <w:pStyle w:val="ListParagraph"/>
        <w:numPr>
          <w:ilvl w:val="0"/>
          <w:numId w:val="732"/>
        </w:numPr>
        <w:tabs>
          <w:tab w:val="left" w:pos="2227"/>
        </w:tabs>
        <w:ind w:right="1702"/>
        <w:jc w:val="both"/>
        <w:rPr>
          <w:sz w:val="24"/>
        </w:rPr>
      </w:pPr>
      <w:r>
        <w:rPr>
          <w:sz w:val="24"/>
        </w:rPr>
        <w:t>All Home Care Workers, who provide service to the client, must sign and initial the form.</w:t>
      </w:r>
    </w:p>
    <w:p w14:paraId="2331A18F" w14:textId="77777777" w:rsidR="00E9458D" w:rsidRDefault="005C6BD6">
      <w:pPr>
        <w:pStyle w:val="ListParagraph"/>
        <w:numPr>
          <w:ilvl w:val="0"/>
          <w:numId w:val="732"/>
        </w:numPr>
        <w:tabs>
          <w:tab w:val="left" w:pos="2227"/>
        </w:tabs>
        <w:ind w:right="1700"/>
        <w:jc w:val="both"/>
        <w:rPr>
          <w:sz w:val="24"/>
        </w:rPr>
      </w:pPr>
      <w:r>
        <w:rPr>
          <w:sz w:val="24"/>
        </w:rPr>
        <w:t>If more than one Home Care Worker delivers services to a client on the same day, either during the same visit or in separate visit(s), each Home Care Worker must document the service provided and sign &amp; initial the form. The Client /Client’s Representative shall also initial for each</w:t>
      </w:r>
      <w:r>
        <w:rPr>
          <w:spacing w:val="-4"/>
          <w:sz w:val="24"/>
        </w:rPr>
        <w:t xml:space="preserve"> </w:t>
      </w:r>
      <w:r>
        <w:rPr>
          <w:sz w:val="24"/>
        </w:rPr>
        <w:t>visit.</w:t>
      </w:r>
    </w:p>
    <w:p w14:paraId="420FAC70" w14:textId="77777777" w:rsidR="00E9458D" w:rsidRDefault="00E9458D">
      <w:pPr>
        <w:jc w:val="both"/>
        <w:rPr>
          <w:sz w:val="24"/>
        </w:rPr>
        <w:sectPr w:rsidR="00E9458D">
          <w:footerReference w:type="default" r:id="rId50"/>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11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B6FD2B0" w14:textId="77777777">
        <w:trPr>
          <w:trHeight w:val="611"/>
        </w:trPr>
        <w:tc>
          <w:tcPr>
            <w:tcW w:w="5689" w:type="dxa"/>
          </w:tcPr>
          <w:p w14:paraId="6E57151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DD0C303" w14:textId="77777777" w:rsidR="00E9458D" w:rsidRDefault="00E9458D">
            <w:pPr>
              <w:pStyle w:val="TableParagraph"/>
              <w:ind w:left="0"/>
              <w:rPr>
                <w:sz w:val="24"/>
              </w:rPr>
            </w:pPr>
          </w:p>
          <w:p w14:paraId="6CD611A5" w14:textId="77777777" w:rsidR="00E9458D" w:rsidRDefault="005C6BD6">
            <w:pPr>
              <w:pStyle w:val="TableParagraph"/>
              <w:ind w:left="487"/>
              <w:rPr>
                <w:sz w:val="20"/>
              </w:rPr>
            </w:pPr>
            <w:r>
              <w:rPr>
                <w:noProof/>
                <w:sz w:val="20"/>
              </w:rPr>
              <w:drawing>
                <wp:inline distT="0" distB="0" distL="0" distR="0" wp14:anchorId="31D50C3E" wp14:editId="554368C2">
                  <wp:extent cx="1390695" cy="966501"/>
                  <wp:effectExtent l="0" t="0" r="0" b="0"/>
                  <wp:docPr id="2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F294577" w14:textId="77777777">
        <w:trPr>
          <w:trHeight w:val="1184"/>
        </w:trPr>
        <w:tc>
          <w:tcPr>
            <w:tcW w:w="5689" w:type="dxa"/>
          </w:tcPr>
          <w:p w14:paraId="3BF28B92" w14:textId="77777777" w:rsidR="00E9458D" w:rsidRDefault="00E9458D">
            <w:pPr>
              <w:pStyle w:val="TableParagraph"/>
              <w:spacing w:before="1"/>
              <w:ind w:left="0"/>
              <w:rPr>
                <w:sz w:val="24"/>
              </w:rPr>
            </w:pPr>
          </w:p>
          <w:p w14:paraId="62E12D9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39ED39E" w14:textId="77777777" w:rsidR="00E9458D" w:rsidRDefault="00E9458D">
            <w:pPr>
              <w:rPr>
                <w:sz w:val="2"/>
                <w:szCs w:val="2"/>
              </w:rPr>
            </w:pPr>
          </w:p>
        </w:tc>
      </w:tr>
      <w:tr w:rsidR="00E9458D" w14:paraId="615F4BB6" w14:textId="77777777">
        <w:trPr>
          <w:trHeight w:val="277"/>
        </w:trPr>
        <w:tc>
          <w:tcPr>
            <w:tcW w:w="5689" w:type="dxa"/>
            <w:vMerge w:val="restart"/>
          </w:tcPr>
          <w:p w14:paraId="5D5AC3D0" w14:textId="77777777" w:rsidR="00E9458D" w:rsidRDefault="00E9458D">
            <w:pPr>
              <w:pStyle w:val="TableParagraph"/>
              <w:spacing w:before="1"/>
              <w:ind w:left="0"/>
              <w:rPr>
                <w:sz w:val="24"/>
              </w:rPr>
            </w:pPr>
          </w:p>
          <w:p w14:paraId="7E16FDBE" w14:textId="77777777" w:rsidR="00E9458D" w:rsidRDefault="005C6BD6">
            <w:pPr>
              <w:pStyle w:val="TableParagraph"/>
              <w:rPr>
                <w:b/>
                <w:sz w:val="24"/>
              </w:rPr>
            </w:pPr>
            <w:r>
              <w:rPr>
                <w:b/>
                <w:sz w:val="24"/>
              </w:rPr>
              <w:t>Policy Title: Referral of Individuals Not</w:t>
            </w:r>
          </w:p>
          <w:p w14:paraId="5311538A" w14:textId="77777777" w:rsidR="00E9458D" w:rsidRDefault="005C6BD6">
            <w:pPr>
              <w:pStyle w:val="TableParagraph"/>
              <w:ind w:left="1548"/>
              <w:rPr>
                <w:b/>
                <w:sz w:val="24"/>
              </w:rPr>
            </w:pPr>
            <w:r>
              <w:rPr>
                <w:b/>
                <w:sz w:val="24"/>
              </w:rPr>
              <w:t>Admitted to Agency</w:t>
            </w:r>
          </w:p>
        </w:tc>
        <w:tc>
          <w:tcPr>
            <w:tcW w:w="3168" w:type="dxa"/>
          </w:tcPr>
          <w:p w14:paraId="5ABEB62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3.10.31</w:t>
            </w:r>
          </w:p>
        </w:tc>
      </w:tr>
      <w:tr w:rsidR="00E9458D" w14:paraId="1E581A69" w14:textId="77777777">
        <w:trPr>
          <w:trHeight w:val="275"/>
        </w:trPr>
        <w:tc>
          <w:tcPr>
            <w:tcW w:w="5689" w:type="dxa"/>
            <w:vMerge/>
            <w:tcBorders>
              <w:top w:val="nil"/>
            </w:tcBorders>
          </w:tcPr>
          <w:p w14:paraId="1FE878E2" w14:textId="77777777" w:rsidR="00E9458D" w:rsidRDefault="00E9458D">
            <w:pPr>
              <w:rPr>
                <w:sz w:val="2"/>
                <w:szCs w:val="2"/>
              </w:rPr>
            </w:pPr>
          </w:p>
        </w:tc>
        <w:tc>
          <w:tcPr>
            <w:tcW w:w="3168" w:type="dxa"/>
          </w:tcPr>
          <w:p w14:paraId="347241EE" w14:textId="77777777" w:rsidR="00E9458D" w:rsidRDefault="005C6BD6">
            <w:pPr>
              <w:pStyle w:val="TableParagraph"/>
              <w:spacing w:line="255" w:lineRule="exact"/>
              <w:rPr>
                <w:b/>
                <w:sz w:val="24"/>
              </w:rPr>
            </w:pPr>
            <w:r>
              <w:rPr>
                <w:b/>
                <w:sz w:val="24"/>
              </w:rPr>
              <w:t>Effective Date:</w:t>
            </w:r>
          </w:p>
        </w:tc>
      </w:tr>
      <w:tr w:rsidR="00E9458D" w14:paraId="26F43774" w14:textId="77777777">
        <w:trPr>
          <w:trHeight w:val="275"/>
        </w:trPr>
        <w:tc>
          <w:tcPr>
            <w:tcW w:w="5689" w:type="dxa"/>
            <w:vMerge/>
            <w:tcBorders>
              <w:top w:val="nil"/>
            </w:tcBorders>
          </w:tcPr>
          <w:p w14:paraId="34F9E48B" w14:textId="77777777" w:rsidR="00E9458D" w:rsidRDefault="00E9458D">
            <w:pPr>
              <w:rPr>
                <w:sz w:val="2"/>
                <w:szCs w:val="2"/>
              </w:rPr>
            </w:pPr>
          </w:p>
        </w:tc>
        <w:tc>
          <w:tcPr>
            <w:tcW w:w="3168" w:type="dxa"/>
          </w:tcPr>
          <w:p w14:paraId="71C17D63" w14:textId="77777777" w:rsidR="00E9458D" w:rsidRDefault="005C6BD6">
            <w:pPr>
              <w:pStyle w:val="TableParagraph"/>
              <w:spacing w:line="255" w:lineRule="exact"/>
              <w:rPr>
                <w:b/>
                <w:sz w:val="24"/>
              </w:rPr>
            </w:pPr>
            <w:r>
              <w:rPr>
                <w:b/>
                <w:sz w:val="24"/>
              </w:rPr>
              <w:t>Revision Date:</w:t>
            </w:r>
          </w:p>
        </w:tc>
      </w:tr>
      <w:tr w:rsidR="00E9458D" w14:paraId="2B08CA8F" w14:textId="77777777">
        <w:trPr>
          <w:trHeight w:val="276"/>
        </w:trPr>
        <w:tc>
          <w:tcPr>
            <w:tcW w:w="5689" w:type="dxa"/>
            <w:vMerge/>
            <w:tcBorders>
              <w:top w:val="nil"/>
            </w:tcBorders>
          </w:tcPr>
          <w:p w14:paraId="0200139E" w14:textId="77777777" w:rsidR="00E9458D" w:rsidRDefault="00E9458D">
            <w:pPr>
              <w:rPr>
                <w:sz w:val="2"/>
                <w:szCs w:val="2"/>
              </w:rPr>
            </w:pPr>
          </w:p>
        </w:tc>
        <w:tc>
          <w:tcPr>
            <w:tcW w:w="3168" w:type="dxa"/>
          </w:tcPr>
          <w:p w14:paraId="57FD49E5" w14:textId="77777777" w:rsidR="00E9458D" w:rsidRDefault="005C6BD6">
            <w:pPr>
              <w:pStyle w:val="TableParagraph"/>
              <w:spacing w:before="1" w:line="255" w:lineRule="exact"/>
              <w:rPr>
                <w:b/>
                <w:sz w:val="24"/>
              </w:rPr>
            </w:pPr>
            <w:r>
              <w:rPr>
                <w:b/>
                <w:sz w:val="24"/>
              </w:rPr>
              <w:t>Approved By:</w:t>
            </w:r>
          </w:p>
        </w:tc>
      </w:tr>
      <w:tr w:rsidR="00E9458D" w14:paraId="3B6ECFF8" w14:textId="77777777">
        <w:trPr>
          <w:trHeight w:val="275"/>
        </w:trPr>
        <w:tc>
          <w:tcPr>
            <w:tcW w:w="5689" w:type="dxa"/>
            <w:vMerge/>
            <w:tcBorders>
              <w:top w:val="nil"/>
            </w:tcBorders>
          </w:tcPr>
          <w:p w14:paraId="0B4F9DCE" w14:textId="77777777" w:rsidR="00E9458D" w:rsidRDefault="00E9458D">
            <w:pPr>
              <w:rPr>
                <w:sz w:val="2"/>
                <w:szCs w:val="2"/>
              </w:rPr>
            </w:pPr>
          </w:p>
        </w:tc>
        <w:tc>
          <w:tcPr>
            <w:tcW w:w="3168" w:type="dxa"/>
          </w:tcPr>
          <w:p w14:paraId="086590C0" w14:textId="77777777" w:rsidR="00E9458D" w:rsidRDefault="005C6BD6">
            <w:pPr>
              <w:pStyle w:val="TableParagraph"/>
              <w:spacing w:line="255" w:lineRule="exact"/>
              <w:rPr>
                <w:b/>
                <w:sz w:val="24"/>
              </w:rPr>
            </w:pPr>
            <w:r>
              <w:rPr>
                <w:b/>
                <w:sz w:val="24"/>
              </w:rPr>
              <w:t>Page Number: Page 2 of 3</w:t>
            </w:r>
          </w:p>
        </w:tc>
      </w:tr>
    </w:tbl>
    <w:p w14:paraId="252D3C1B" w14:textId="77777777" w:rsidR="00E9458D" w:rsidRDefault="00E9458D">
      <w:pPr>
        <w:pStyle w:val="BodyText"/>
        <w:spacing w:before="2"/>
        <w:ind w:left="0" w:firstLine="0"/>
        <w:rPr>
          <w:sz w:val="16"/>
        </w:rPr>
      </w:pPr>
    </w:p>
    <w:p w14:paraId="53679792" w14:textId="77777777" w:rsidR="00E9458D" w:rsidRDefault="005C6BD6">
      <w:pPr>
        <w:pStyle w:val="ListParagraph"/>
        <w:numPr>
          <w:ilvl w:val="0"/>
          <w:numId w:val="732"/>
        </w:numPr>
        <w:tabs>
          <w:tab w:val="left" w:pos="2227"/>
        </w:tabs>
        <w:spacing w:before="90"/>
        <w:ind w:right="1702"/>
        <w:jc w:val="both"/>
        <w:rPr>
          <w:sz w:val="24"/>
        </w:rPr>
      </w:pPr>
      <w:r>
        <w:rPr>
          <w:sz w:val="24"/>
        </w:rPr>
        <w:t>At the end of each visit, Home Care Worker &amp; Client/Client’s Representative shall sign their initials under the relevant date to confirm services were delivered and the amount of time required to deliver</w:t>
      </w:r>
      <w:r>
        <w:rPr>
          <w:spacing w:val="-2"/>
          <w:sz w:val="24"/>
        </w:rPr>
        <w:t xml:space="preserve"> </w:t>
      </w:r>
      <w:r>
        <w:rPr>
          <w:sz w:val="24"/>
        </w:rPr>
        <w:t>them.</w:t>
      </w:r>
    </w:p>
    <w:p w14:paraId="482EABFB" w14:textId="77777777" w:rsidR="00E9458D" w:rsidRDefault="005C6BD6">
      <w:pPr>
        <w:pStyle w:val="ListParagraph"/>
        <w:numPr>
          <w:ilvl w:val="0"/>
          <w:numId w:val="732"/>
        </w:numPr>
        <w:tabs>
          <w:tab w:val="left" w:pos="2227"/>
        </w:tabs>
        <w:ind w:right="1698"/>
        <w:jc w:val="both"/>
        <w:rPr>
          <w:sz w:val="24"/>
        </w:rPr>
      </w:pPr>
      <w:r>
        <w:rPr>
          <w:sz w:val="24"/>
        </w:rPr>
        <w:t>The completed form shall be returned to the Agency and given to the Assigned Supervisor or Manager on every 2-weeks such as every second</w:t>
      </w:r>
      <w:r>
        <w:rPr>
          <w:spacing w:val="-2"/>
          <w:sz w:val="24"/>
        </w:rPr>
        <w:t xml:space="preserve"> </w:t>
      </w:r>
      <w:r>
        <w:rPr>
          <w:sz w:val="24"/>
        </w:rPr>
        <w:t>Friday.</w:t>
      </w:r>
    </w:p>
    <w:p w14:paraId="4188A442" w14:textId="77777777" w:rsidR="00E9458D" w:rsidRDefault="005C6BD6">
      <w:pPr>
        <w:pStyle w:val="ListParagraph"/>
        <w:numPr>
          <w:ilvl w:val="0"/>
          <w:numId w:val="732"/>
        </w:numPr>
        <w:tabs>
          <w:tab w:val="left" w:pos="2227"/>
        </w:tabs>
        <w:jc w:val="both"/>
        <w:rPr>
          <w:sz w:val="24"/>
        </w:rPr>
      </w:pPr>
      <w:r>
        <w:rPr>
          <w:sz w:val="24"/>
        </w:rPr>
        <w:t>The Home Care Worker last delivering service to the client is responsible</w:t>
      </w:r>
      <w:r>
        <w:rPr>
          <w:spacing w:val="-4"/>
          <w:sz w:val="24"/>
        </w:rPr>
        <w:t xml:space="preserve"> </w:t>
      </w:r>
      <w:r>
        <w:rPr>
          <w:sz w:val="24"/>
        </w:rPr>
        <w:t>for:</w:t>
      </w:r>
    </w:p>
    <w:p w14:paraId="32125D48" w14:textId="77777777" w:rsidR="00E9458D" w:rsidRDefault="005C6BD6">
      <w:pPr>
        <w:pStyle w:val="ListParagraph"/>
        <w:numPr>
          <w:ilvl w:val="1"/>
          <w:numId w:val="732"/>
        </w:numPr>
        <w:tabs>
          <w:tab w:val="left" w:pos="2580"/>
          <w:tab w:val="left" w:pos="2581"/>
        </w:tabs>
        <w:ind w:right="1842"/>
        <w:rPr>
          <w:sz w:val="24"/>
        </w:rPr>
      </w:pPr>
      <w:r>
        <w:tab/>
      </w:r>
      <w:r>
        <w:rPr>
          <w:sz w:val="24"/>
        </w:rPr>
        <w:t>ensuring the completed form is returned to the Agency office and given to the designated Agency</w:t>
      </w:r>
      <w:r>
        <w:rPr>
          <w:spacing w:val="-1"/>
          <w:sz w:val="24"/>
        </w:rPr>
        <w:t xml:space="preserve"> </w:t>
      </w:r>
      <w:r>
        <w:rPr>
          <w:sz w:val="24"/>
        </w:rPr>
        <w:t>person;</w:t>
      </w:r>
    </w:p>
    <w:p w14:paraId="05915CD1" w14:textId="77777777" w:rsidR="00E9458D" w:rsidRDefault="005C6BD6">
      <w:pPr>
        <w:pStyle w:val="ListParagraph"/>
        <w:numPr>
          <w:ilvl w:val="1"/>
          <w:numId w:val="732"/>
        </w:numPr>
        <w:tabs>
          <w:tab w:val="left" w:pos="2521"/>
        </w:tabs>
        <w:ind w:right="1842"/>
        <w:rPr>
          <w:sz w:val="24"/>
        </w:rPr>
      </w:pPr>
      <w:r>
        <w:rPr>
          <w:sz w:val="24"/>
        </w:rPr>
        <w:t>leaving a new blank form at the client’s home, if he/she has a blank form with him/her;</w:t>
      </w:r>
      <w:r>
        <w:rPr>
          <w:spacing w:val="-1"/>
          <w:sz w:val="24"/>
        </w:rPr>
        <w:t xml:space="preserve"> </w:t>
      </w:r>
      <w:r>
        <w:rPr>
          <w:sz w:val="24"/>
        </w:rPr>
        <w:t>or,</w:t>
      </w:r>
    </w:p>
    <w:p w14:paraId="34A2603E" w14:textId="77777777" w:rsidR="00E9458D" w:rsidRDefault="005C6BD6">
      <w:pPr>
        <w:pStyle w:val="ListParagraph"/>
        <w:numPr>
          <w:ilvl w:val="1"/>
          <w:numId w:val="732"/>
        </w:numPr>
        <w:tabs>
          <w:tab w:val="left" w:pos="2521"/>
        </w:tabs>
        <w:ind w:right="1842"/>
        <w:rPr>
          <w:sz w:val="24"/>
        </w:rPr>
      </w:pPr>
      <w:r>
        <w:rPr>
          <w:sz w:val="24"/>
        </w:rPr>
        <w:t>advising the Supervisor that a new blank form is needed for the next service delivery</w:t>
      </w:r>
      <w:r>
        <w:rPr>
          <w:spacing w:val="-1"/>
          <w:sz w:val="24"/>
        </w:rPr>
        <w:t xml:space="preserve"> </w:t>
      </w:r>
      <w:r>
        <w:rPr>
          <w:sz w:val="24"/>
        </w:rPr>
        <w:t>visit.</w:t>
      </w:r>
    </w:p>
    <w:p w14:paraId="54530BB4" w14:textId="77777777" w:rsidR="00E9458D" w:rsidRDefault="005C6BD6">
      <w:pPr>
        <w:pStyle w:val="ListParagraph"/>
        <w:numPr>
          <w:ilvl w:val="0"/>
          <w:numId w:val="732"/>
        </w:numPr>
        <w:tabs>
          <w:tab w:val="left" w:pos="2226"/>
          <w:tab w:val="left" w:pos="2227"/>
        </w:tabs>
        <w:ind w:right="1698"/>
        <w:rPr>
          <w:sz w:val="24"/>
        </w:rPr>
      </w:pPr>
      <w:r>
        <w:rPr>
          <w:sz w:val="24"/>
        </w:rPr>
        <w:t xml:space="preserve">The Agency may use the </w:t>
      </w:r>
      <w:r>
        <w:rPr>
          <w:i/>
          <w:sz w:val="24"/>
        </w:rPr>
        <w:t xml:space="preserve">Client Service Certification Record </w:t>
      </w:r>
      <w:r>
        <w:rPr>
          <w:sz w:val="24"/>
        </w:rPr>
        <w:t>form for billing and/or payroll</w:t>
      </w:r>
      <w:r>
        <w:rPr>
          <w:spacing w:val="-1"/>
          <w:sz w:val="24"/>
        </w:rPr>
        <w:t xml:space="preserve"> </w:t>
      </w:r>
      <w:r>
        <w:rPr>
          <w:sz w:val="24"/>
        </w:rPr>
        <w:t>purposes.</w:t>
      </w:r>
    </w:p>
    <w:p w14:paraId="10F4E8C9" w14:textId="77777777" w:rsidR="00E9458D" w:rsidRDefault="005C6BD6">
      <w:pPr>
        <w:pStyle w:val="ListParagraph"/>
        <w:numPr>
          <w:ilvl w:val="0"/>
          <w:numId w:val="732"/>
        </w:numPr>
        <w:tabs>
          <w:tab w:val="left" w:pos="2227"/>
        </w:tabs>
        <w:ind w:right="1702"/>
        <w:rPr>
          <w:sz w:val="24"/>
        </w:rPr>
      </w:pPr>
      <w:r>
        <w:rPr>
          <w:sz w:val="24"/>
        </w:rPr>
        <w:t>All forms used to confirm service delivery shall be placed in the Client’s file at the Agency Office</w:t>
      </w:r>
      <w:r>
        <w:rPr>
          <w:spacing w:val="-1"/>
          <w:sz w:val="24"/>
        </w:rPr>
        <w:t xml:space="preserve"> </w:t>
      </w:r>
      <w:r>
        <w:rPr>
          <w:sz w:val="24"/>
        </w:rPr>
        <w:t>immediately:</w:t>
      </w:r>
    </w:p>
    <w:p w14:paraId="1E932C2E" w14:textId="77777777" w:rsidR="00E9458D" w:rsidRDefault="005C6BD6">
      <w:pPr>
        <w:pStyle w:val="ListParagraph"/>
        <w:numPr>
          <w:ilvl w:val="1"/>
          <w:numId w:val="732"/>
        </w:numPr>
        <w:tabs>
          <w:tab w:val="left" w:pos="2580"/>
          <w:tab w:val="left" w:pos="2581"/>
        </w:tabs>
        <w:spacing w:before="1"/>
        <w:ind w:left="2580" w:hanging="421"/>
        <w:rPr>
          <w:sz w:val="24"/>
        </w:rPr>
      </w:pPr>
      <w:r>
        <w:rPr>
          <w:sz w:val="24"/>
        </w:rPr>
        <w:t>after they have been reviewed by the Supervisor;</w:t>
      </w:r>
      <w:r>
        <w:rPr>
          <w:spacing w:val="-4"/>
          <w:sz w:val="24"/>
        </w:rPr>
        <w:t xml:space="preserve"> </w:t>
      </w:r>
      <w:r>
        <w:rPr>
          <w:sz w:val="24"/>
        </w:rPr>
        <w:t>or,</w:t>
      </w:r>
    </w:p>
    <w:p w14:paraId="0F12AD4A" w14:textId="77777777" w:rsidR="00E9458D" w:rsidRDefault="005C6BD6">
      <w:pPr>
        <w:pStyle w:val="ListParagraph"/>
        <w:numPr>
          <w:ilvl w:val="1"/>
          <w:numId w:val="732"/>
        </w:numPr>
        <w:tabs>
          <w:tab w:val="left" w:pos="2580"/>
          <w:tab w:val="left" w:pos="2581"/>
        </w:tabs>
        <w:ind w:right="1841"/>
        <w:rPr>
          <w:sz w:val="24"/>
        </w:rPr>
      </w:pPr>
      <w:r>
        <w:tab/>
      </w:r>
      <w:r>
        <w:rPr>
          <w:sz w:val="24"/>
        </w:rPr>
        <w:t>after they are reviewed by the Supervisor and their data is recorded for billing and/or payroll</w:t>
      </w:r>
      <w:r>
        <w:rPr>
          <w:spacing w:val="-1"/>
          <w:sz w:val="24"/>
        </w:rPr>
        <w:t xml:space="preserve"> </w:t>
      </w:r>
      <w:r>
        <w:rPr>
          <w:sz w:val="24"/>
        </w:rPr>
        <w:t>purposes.</w:t>
      </w:r>
    </w:p>
    <w:p w14:paraId="5A8EBBC9" w14:textId="77777777" w:rsidR="00E9458D" w:rsidRDefault="005C6BD6">
      <w:pPr>
        <w:pStyle w:val="ListParagraph"/>
        <w:numPr>
          <w:ilvl w:val="0"/>
          <w:numId w:val="732"/>
        </w:numPr>
        <w:tabs>
          <w:tab w:val="left" w:pos="2227"/>
        </w:tabs>
        <w:rPr>
          <w:sz w:val="24"/>
        </w:rPr>
      </w:pPr>
      <w:r>
        <w:rPr>
          <w:sz w:val="24"/>
        </w:rPr>
        <w:t>Service Delivery confirmation records shall adhere to the Agencies</w:t>
      </w:r>
      <w:r>
        <w:rPr>
          <w:spacing w:val="-4"/>
          <w:sz w:val="24"/>
        </w:rPr>
        <w:t xml:space="preserve"> </w:t>
      </w:r>
      <w:r>
        <w:rPr>
          <w:sz w:val="24"/>
        </w:rPr>
        <w:t>policies:</w:t>
      </w:r>
    </w:p>
    <w:p w14:paraId="30C6E7EF" w14:textId="77777777" w:rsidR="00E9458D" w:rsidRDefault="005C6BD6">
      <w:pPr>
        <w:pStyle w:val="ListParagraph"/>
        <w:numPr>
          <w:ilvl w:val="1"/>
          <w:numId w:val="732"/>
        </w:numPr>
        <w:tabs>
          <w:tab w:val="left" w:pos="2521"/>
        </w:tabs>
        <w:ind w:hanging="361"/>
        <w:rPr>
          <w:i/>
          <w:sz w:val="24"/>
        </w:rPr>
      </w:pPr>
      <w:r>
        <w:rPr>
          <w:i/>
          <w:sz w:val="24"/>
        </w:rPr>
        <w:t>Safeguarding Client Records</w:t>
      </w:r>
    </w:p>
    <w:p w14:paraId="59BC9477" w14:textId="77777777" w:rsidR="00E9458D" w:rsidRDefault="005C6BD6">
      <w:pPr>
        <w:pStyle w:val="ListParagraph"/>
        <w:numPr>
          <w:ilvl w:val="1"/>
          <w:numId w:val="732"/>
        </w:numPr>
        <w:tabs>
          <w:tab w:val="left" w:pos="2521"/>
        </w:tabs>
        <w:ind w:hanging="361"/>
        <w:rPr>
          <w:i/>
          <w:sz w:val="24"/>
        </w:rPr>
      </w:pPr>
      <w:r>
        <w:rPr>
          <w:i/>
          <w:sz w:val="24"/>
        </w:rPr>
        <w:t>Retention &amp; Destruction of Client</w:t>
      </w:r>
      <w:r>
        <w:rPr>
          <w:i/>
          <w:spacing w:val="-4"/>
          <w:sz w:val="24"/>
        </w:rPr>
        <w:t xml:space="preserve"> </w:t>
      </w:r>
      <w:r>
        <w:rPr>
          <w:i/>
          <w:sz w:val="24"/>
        </w:rPr>
        <w:t>Records</w:t>
      </w:r>
    </w:p>
    <w:p w14:paraId="32986E80"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C032CE2" w14:textId="77777777">
        <w:trPr>
          <w:trHeight w:val="611"/>
        </w:trPr>
        <w:tc>
          <w:tcPr>
            <w:tcW w:w="5689" w:type="dxa"/>
          </w:tcPr>
          <w:p w14:paraId="1CD3F31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A21F4AE" w14:textId="77777777" w:rsidR="00E9458D" w:rsidRDefault="00E9458D">
            <w:pPr>
              <w:pStyle w:val="TableParagraph"/>
              <w:ind w:left="0"/>
              <w:rPr>
                <w:i/>
                <w:sz w:val="24"/>
              </w:rPr>
            </w:pPr>
          </w:p>
          <w:p w14:paraId="53B46E95" w14:textId="77777777" w:rsidR="00E9458D" w:rsidRDefault="005C6BD6">
            <w:pPr>
              <w:pStyle w:val="TableParagraph"/>
              <w:ind w:left="487"/>
              <w:rPr>
                <w:sz w:val="20"/>
              </w:rPr>
            </w:pPr>
            <w:r>
              <w:rPr>
                <w:noProof/>
                <w:sz w:val="20"/>
              </w:rPr>
              <w:drawing>
                <wp:inline distT="0" distB="0" distL="0" distR="0" wp14:anchorId="1616CA33" wp14:editId="0357B357">
                  <wp:extent cx="1390695" cy="966501"/>
                  <wp:effectExtent l="0" t="0" r="0" b="0"/>
                  <wp:docPr id="2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2219114" w14:textId="77777777">
        <w:trPr>
          <w:trHeight w:val="1184"/>
        </w:trPr>
        <w:tc>
          <w:tcPr>
            <w:tcW w:w="5689" w:type="dxa"/>
          </w:tcPr>
          <w:p w14:paraId="30DDC361" w14:textId="77777777" w:rsidR="00E9458D" w:rsidRDefault="00E9458D">
            <w:pPr>
              <w:pStyle w:val="TableParagraph"/>
              <w:spacing w:before="1"/>
              <w:ind w:left="0"/>
              <w:rPr>
                <w:i/>
                <w:sz w:val="24"/>
              </w:rPr>
            </w:pPr>
          </w:p>
          <w:p w14:paraId="469D1B9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1437F793" w14:textId="77777777" w:rsidR="00E9458D" w:rsidRDefault="00E9458D">
            <w:pPr>
              <w:rPr>
                <w:sz w:val="2"/>
                <w:szCs w:val="2"/>
              </w:rPr>
            </w:pPr>
          </w:p>
        </w:tc>
      </w:tr>
      <w:tr w:rsidR="00E9458D" w14:paraId="11D63159" w14:textId="77777777">
        <w:trPr>
          <w:trHeight w:val="277"/>
        </w:trPr>
        <w:tc>
          <w:tcPr>
            <w:tcW w:w="5689" w:type="dxa"/>
            <w:vMerge w:val="restart"/>
          </w:tcPr>
          <w:p w14:paraId="1CC77B78" w14:textId="77777777" w:rsidR="00E9458D" w:rsidRDefault="00E9458D">
            <w:pPr>
              <w:pStyle w:val="TableParagraph"/>
              <w:spacing w:before="1"/>
              <w:ind w:left="0"/>
              <w:rPr>
                <w:i/>
                <w:sz w:val="24"/>
              </w:rPr>
            </w:pPr>
          </w:p>
          <w:p w14:paraId="2BD85DD9" w14:textId="77777777" w:rsidR="00E9458D" w:rsidRDefault="005C6BD6">
            <w:pPr>
              <w:pStyle w:val="TableParagraph"/>
              <w:rPr>
                <w:b/>
                <w:sz w:val="24"/>
              </w:rPr>
            </w:pPr>
            <w:r>
              <w:rPr>
                <w:b/>
                <w:sz w:val="24"/>
              </w:rPr>
              <w:t>Policy Title: Referral of Individuals Not</w:t>
            </w:r>
          </w:p>
          <w:p w14:paraId="26950A9A" w14:textId="77777777" w:rsidR="00E9458D" w:rsidRDefault="005C6BD6">
            <w:pPr>
              <w:pStyle w:val="TableParagraph"/>
              <w:ind w:left="1548"/>
              <w:rPr>
                <w:b/>
                <w:sz w:val="24"/>
              </w:rPr>
            </w:pPr>
            <w:r>
              <w:rPr>
                <w:b/>
                <w:sz w:val="24"/>
              </w:rPr>
              <w:t>Admitted to Agency</w:t>
            </w:r>
          </w:p>
        </w:tc>
        <w:tc>
          <w:tcPr>
            <w:tcW w:w="3168" w:type="dxa"/>
          </w:tcPr>
          <w:p w14:paraId="3EC47556"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3.10.31</w:t>
            </w:r>
          </w:p>
        </w:tc>
      </w:tr>
      <w:tr w:rsidR="00E9458D" w14:paraId="067E978B" w14:textId="77777777">
        <w:trPr>
          <w:trHeight w:val="275"/>
        </w:trPr>
        <w:tc>
          <w:tcPr>
            <w:tcW w:w="5689" w:type="dxa"/>
            <w:vMerge/>
            <w:tcBorders>
              <w:top w:val="nil"/>
            </w:tcBorders>
          </w:tcPr>
          <w:p w14:paraId="612FD349" w14:textId="77777777" w:rsidR="00E9458D" w:rsidRDefault="00E9458D">
            <w:pPr>
              <w:rPr>
                <w:sz w:val="2"/>
                <w:szCs w:val="2"/>
              </w:rPr>
            </w:pPr>
          </w:p>
        </w:tc>
        <w:tc>
          <w:tcPr>
            <w:tcW w:w="3168" w:type="dxa"/>
          </w:tcPr>
          <w:p w14:paraId="02C97AF4" w14:textId="77777777" w:rsidR="00E9458D" w:rsidRDefault="005C6BD6">
            <w:pPr>
              <w:pStyle w:val="TableParagraph"/>
              <w:spacing w:line="255" w:lineRule="exact"/>
              <w:rPr>
                <w:b/>
                <w:sz w:val="24"/>
              </w:rPr>
            </w:pPr>
            <w:r>
              <w:rPr>
                <w:b/>
                <w:sz w:val="24"/>
              </w:rPr>
              <w:t>Effective Date:</w:t>
            </w:r>
          </w:p>
        </w:tc>
      </w:tr>
      <w:tr w:rsidR="00E9458D" w14:paraId="40C3AA53" w14:textId="77777777">
        <w:trPr>
          <w:trHeight w:val="275"/>
        </w:trPr>
        <w:tc>
          <w:tcPr>
            <w:tcW w:w="5689" w:type="dxa"/>
            <w:vMerge/>
            <w:tcBorders>
              <w:top w:val="nil"/>
            </w:tcBorders>
          </w:tcPr>
          <w:p w14:paraId="41886C1E" w14:textId="77777777" w:rsidR="00E9458D" w:rsidRDefault="00E9458D">
            <w:pPr>
              <w:rPr>
                <w:sz w:val="2"/>
                <w:szCs w:val="2"/>
              </w:rPr>
            </w:pPr>
          </w:p>
        </w:tc>
        <w:tc>
          <w:tcPr>
            <w:tcW w:w="3168" w:type="dxa"/>
          </w:tcPr>
          <w:p w14:paraId="29A88359" w14:textId="77777777" w:rsidR="00E9458D" w:rsidRDefault="005C6BD6">
            <w:pPr>
              <w:pStyle w:val="TableParagraph"/>
              <w:spacing w:line="255" w:lineRule="exact"/>
              <w:rPr>
                <w:b/>
                <w:sz w:val="24"/>
              </w:rPr>
            </w:pPr>
            <w:r>
              <w:rPr>
                <w:b/>
                <w:sz w:val="24"/>
              </w:rPr>
              <w:t>Revision Date:</w:t>
            </w:r>
          </w:p>
        </w:tc>
      </w:tr>
      <w:tr w:rsidR="00E9458D" w14:paraId="5119E165" w14:textId="77777777">
        <w:trPr>
          <w:trHeight w:val="276"/>
        </w:trPr>
        <w:tc>
          <w:tcPr>
            <w:tcW w:w="5689" w:type="dxa"/>
            <w:vMerge/>
            <w:tcBorders>
              <w:top w:val="nil"/>
            </w:tcBorders>
          </w:tcPr>
          <w:p w14:paraId="2D6A0673" w14:textId="77777777" w:rsidR="00E9458D" w:rsidRDefault="00E9458D">
            <w:pPr>
              <w:rPr>
                <w:sz w:val="2"/>
                <w:szCs w:val="2"/>
              </w:rPr>
            </w:pPr>
          </w:p>
        </w:tc>
        <w:tc>
          <w:tcPr>
            <w:tcW w:w="3168" w:type="dxa"/>
          </w:tcPr>
          <w:p w14:paraId="57862A84" w14:textId="77777777" w:rsidR="00E9458D" w:rsidRDefault="005C6BD6">
            <w:pPr>
              <w:pStyle w:val="TableParagraph"/>
              <w:spacing w:before="1" w:line="255" w:lineRule="exact"/>
              <w:rPr>
                <w:b/>
                <w:sz w:val="24"/>
              </w:rPr>
            </w:pPr>
            <w:r>
              <w:rPr>
                <w:b/>
                <w:sz w:val="24"/>
              </w:rPr>
              <w:t>Approved By:</w:t>
            </w:r>
          </w:p>
        </w:tc>
      </w:tr>
      <w:tr w:rsidR="00E9458D" w14:paraId="006C4015" w14:textId="77777777">
        <w:trPr>
          <w:trHeight w:val="275"/>
        </w:trPr>
        <w:tc>
          <w:tcPr>
            <w:tcW w:w="5689" w:type="dxa"/>
            <w:vMerge/>
            <w:tcBorders>
              <w:top w:val="nil"/>
            </w:tcBorders>
          </w:tcPr>
          <w:p w14:paraId="68E8B88E" w14:textId="77777777" w:rsidR="00E9458D" w:rsidRDefault="00E9458D">
            <w:pPr>
              <w:rPr>
                <w:sz w:val="2"/>
                <w:szCs w:val="2"/>
              </w:rPr>
            </w:pPr>
          </w:p>
        </w:tc>
        <w:tc>
          <w:tcPr>
            <w:tcW w:w="3168" w:type="dxa"/>
          </w:tcPr>
          <w:p w14:paraId="42FD09C2" w14:textId="77777777" w:rsidR="00E9458D" w:rsidRDefault="005C6BD6">
            <w:pPr>
              <w:pStyle w:val="TableParagraph"/>
              <w:spacing w:line="255" w:lineRule="exact"/>
              <w:rPr>
                <w:b/>
                <w:sz w:val="24"/>
              </w:rPr>
            </w:pPr>
            <w:r>
              <w:rPr>
                <w:b/>
                <w:sz w:val="24"/>
              </w:rPr>
              <w:t>Page Number: Page 3 of 3</w:t>
            </w:r>
          </w:p>
        </w:tc>
      </w:tr>
    </w:tbl>
    <w:p w14:paraId="53E3089F" w14:textId="77777777" w:rsidR="00E9458D" w:rsidRDefault="00E9458D">
      <w:pPr>
        <w:pStyle w:val="BodyText"/>
        <w:ind w:left="0" w:firstLine="0"/>
        <w:rPr>
          <w:i/>
          <w:sz w:val="20"/>
        </w:rPr>
      </w:pPr>
    </w:p>
    <w:p w14:paraId="47CE8EEF" w14:textId="77777777" w:rsidR="00E9458D" w:rsidRDefault="00E9458D">
      <w:pPr>
        <w:pStyle w:val="BodyText"/>
        <w:spacing w:before="2"/>
        <w:ind w:left="0" w:firstLine="0"/>
        <w:rPr>
          <w:i/>
          <w:sz w:val="20"/>
        </w:rPr>
      </w:pPr>
    </w:p>
    <w:p w14:paraId="5A4E3D97" w14:textId="77777777" w:rsidR="00E9458D" w:rsidRDefault="005C6BD6">
      <w:pPr>
        <w:pStyle w:val="Heading2"/>
        <w:spacing w:before="90"/>
      </w:pPr>
      <w:r>
        <w:t>CROSS-POLICY REFERENCES</w:t>
      </w:r>
    </w:p>
    <w:p w14:paraId="069DB0BC" w14:textId="77777777" w:rsidR="00E9458D" w:rsidRDefault="005C6BD6">
      <w:pPr>
        <w:pStyle w:val="ListParagraph"/>
        <w:numPr>
          <w:ilvl w:val="0"/>
          <w:numId w:val="731"/>
        </w:numPr>
        <w:tabs>
          <w:tab w:val="left" w:pos="2226"/>
          <w:tab w:val="left" w:pos="2227"/>
        </w:tabs>
        <w:rPr>
          <w:sz w:val="24"/>
        </w:rPr>
      </w:pPr>
      <w:r>
        <w:rPr>
          <w:sz w:val="24"/>
        </w:rPr>
        <w:t>Care Plan-Service</w:t>
      </w:r>
      <w:r>
        <w:rPr>
          <w:spacing w:val="-1"/>
          <w:sz w:val="24"/>
        </w:rPr>
        <w:t xml:space="preserve"> </w:t>
      </w:r>
      <w:r>
        <w:rPr>
          <w:sz w:val="24"/>
        </w:rPr>
        <w:t>Plan</w:t>
      </w:r>
    </w:p>
    <w:p w14:paraId="6A91DED5" w14:textId="77777777" w:rsidR="00E9458D" w:rsidRDefault="005C6BD6">
      <w:pPr>
        <w:pStyle w:val="ListParagraph"/>
        <w:numPr>
          <w:ilvl w:val="0"/>
          <w:numId w:val="731"/>
        </w:numPr>
        <w:tabs>
          <w:tab w:val="left" w:pos="2226"/>
          <w:tab w:val="left" w:pos="2227"/>
        </w:tabs>
        <w:rPr>
          <w:sz w:val="24"/>
        </w:rPr>
      </w:pPr>
      <w:r>
        <w:rPr>
          <w:sz w:val="24"/>
        </w:rPr>
        <w:t>Documentation and Client</w:t>
      </w:r>
      <w:r>
        <w:rPr>
          <w:spacing w:val="-1"/>
          <w:sz w:val="24"/>
        </w:rPr>
        <w:t xml:space="preserve"> </w:t>
      </w:r>
      <w:r>
        <w:rPr>
          <w:sz w:val="24"/>
        </w:rPr>
        <w:t>Records</w:t>
      </w:r>
    </w:p>
    <w:p w14:paraId="791E769B" w14:textId="77777777" w:rsidR="00E9458D" w:rsidRDefault="005C6BD6">
      <w:pPr>
        <w:pStyle w:val="ListParagraph"/>
        <w:numPr>
          <w:ilvl w:val="0"/>
          <w:numId w:val="731"/>
        </w:numPr>
        <w:tabs>
          <w:tab w:val="left" w:pos="2226"/>
          <w:tab w:val="left" w:pos="2227"/>
        </w:tabs>
        <w:rPr>
          <w:sz w:val="24"/>
        </w:rPr>
      </w:pPr>
      <w:r>
        <w:rPr>
          <w:sz w:val="24"/>
        </w:rPr>
        <w:t>Safeguarding Client</w:t>
      </w:r>
      <w:r>
        <w:rPr>
          <w:spacing w:val="-1"/>
          <w:sz w:val="24"/>
        </w:rPr>
        <w:t xml:space="preserve"> </w:t>
      </w:r>
      <w:r>
        <w:rPr>
          <w:sz w:val="24"/>
        </w:rPr>
        <w:t>Records</w:t>
      </w:r>
    </w:p>
    <w:p w14:paraId="20B9015C" w14:textId="77777777" w:rsidR="00E9458D" w:rsidRDefault="005C6BD6">
      <w:pPr>
        <w:pStyle w:val="ListParagraph"/>
        <w:numPr>
          <w:ilvl w:val="0"/>
          <w:numId w:val="731"/>
        </w:numPr>
        <w:tabs>
          <w:tab w:val="left" w:pos="2226"/>
          <w:tab w:val="left" w:pos="2227"/>
        </w:tabs>
        <w:rPr>
          <w:sz w:val="24"/>
        </w:rPr>
      </w:pPr>
      <w:r>
        <w:rPr>
          <w:sz w:val="24"/>
        </w:rPr>
        <w:t>Retention and Destruction of Client</w:t>
      </w:r>
      <w:r>
        <w:rPr>
          <w:spacing w:val="-3"/>
          <w:sz w:val="24"/>
        </w:rPr>
        <w:t xml:space="preserve"> </w:t>
      </w:r>
      <w:r>
        <w:rPr>
          <w:sz w:val="24"/>
        </w:rPr>
        <w:t>Records</w:t>
      </w:r>
    </w:p>
    <w:p w14:paraId="7475F35F" w14:textId="77777777" w:rsidR="00E9458D" w:rsidRDefault="00E9458D">
      <w:pPr>
        <w:pStyle w:val="BodyText"/>
        <w:ind w:left="0" w:firstLine="0"/>
      </w:pPr>
    </w:p>
    <w:p w14:paraId="6C067241" w14:textId="77777777" w:rsidR="00E9458D" w:rsidRDefault="005C6BD6">
      <w:pPr>
        <w:pStyle w:val="Heading2"/>
      </w:pPr>
      <w:r>
        <w:t>FORMS</w:t>
      </w:r>
    </w:p>
    <w:p w14:paraId="4E5A136F" w14:textId="77777777" w:rsidR="00E9458D" w:rsidRDefault="005C6BD6">
      <w:pPr>
        <w:pStyle w:val="ListParagraph"/>
        <w:numPr>
          <w:ilvl w:val="0"/>
          <w:numId w:val="730"/>
        </w:numPr>
        <w:tabs>
          <w:tab w:val="left" w:pos="2161"/>
        </w:tabs>
        <w:rPr>
          <w:sz w:val="24"/>
        </w:rPr>
      </w:pPr>
      <w:r>
        <w:rPr>
          <w:sz w:val="24"/>
        </w:rPr>
        <w:t>Client Service Certification</w:t>
      </w:r>
      <w:r>
        <w:rPr>
          <w:spacing w:val="-1"/>
          <w:sz w:val="24"/>
        </w:rPr>
        <w:t xml:space="preserve"> </w:t>
      </w:r>
      <w:r>
        <w:rPr>
          <w:sz w:val="24"/>
        </w:rPr>
        <w:t>Record</w:t>
      </w:r>
    </w:p>
    <w:p w14:paraId="70A871D9" w14:textId="77777777" w:rsidR="00E9458D" w:rsidRDefault="005C6BD6">
      <w:pPr>
        <w:pStyle w:val="ListParagraph"/>
        <w:numPr>
          <w:ilvl w:val="0"/>
          <w:numId w:val="730"/>
        </w:numPr>
        <w:tabs>
          <w:tab w:val="left" w:pos="2161"/>
        </w:tabs>
        <w:rPr>
          <w:sz w:val="24"/>
        </w:rPr>
      </w:pPr>
      <w:r>
        <w:rPr>
          <w:sz w:val="24"/>
        </w:rPr>
        <w:t>Care Plan-Service</w:t>
      </w:r>
      <w:r>
        <w:rPr>
          <w:spacing w:val="-3"/>
          <w:sz w:val="24"/>
        </w:rPr>
        <w:t xml:space="preserve"> </w:t>
      </w:r>
      <w:r>
        <w:rPr>
          <w:sz w:val="24"/>
        </w:rPr>
        <w:t>Plan</w:t>
      </w:r>
    </w:p>
    <w:p w14:paraId="09247A96" w14:textId="77777777" w:rsidR="00E9458D" w:rsidRDefault="005C6BD6">
      <w:pPr>
        <w:pStyle w:val="ListParagraph"/>
        <w:numPr>
          <w:ilvl w:val="0"/>
          <w:numId w:val="730"/>
        </w:numPr>
        <w:tabs>
          <w:tab w:val="left" w:pos="2161"/>
        </w:tabs>
        <w:rPr>
          <w:sz w:val="24"/>
        </w:rPr>
      </w:pPr>
      <w:r>
        <w:rPr>
          <w:sz w:val="24"/>
        </w:rPr>
        <w:t>Client Care Flow</w:t>
      </w:r>
      <w:r>
        <w:rPr>
          <w:spacing w:val="-3"/>
          <w:sz w:val="24"/>
        </w:rPr>
        <w:t xml:space="preserve"> </w:t>
      </w:r>
      <w:r>
        <w:rPr>
          <w:sz w:val="24"/>
        </w:rPr>
        <w:t>Sheet</w:t>
      </w:r>
    </w:p>
    <w:p w14:paraId="577F7D92" w14:textId="77777777" w:rsidR="00E9458D" w:rsidRDefault="005C6BD6">
      <w:pPr>
        <w:pStyle w:val="ListParagraph"/>
        <w:numPr>
          <w:ilvl w:val="0"/>
          <w:numId w:val="730"/>
        </w:numPr>
        <w:tabs>
          <w:tab w:val="left" w:pos="2161"/>
        </w:tabs>
        <w:rPr>
          <w:sz w:val="24"/>
        </w:rPr>
      </w:pPr>
      <w:r>
        <w:rPr>
          <w:sz w:val="24"/>
        </w:rPr>
        <w:t>Client Care</w:t>
      </w:r>
      <w:r>
        <w:rPr>
          <w:spacing w:val="-3"/>
          <w:sz w:val="24"/>
        </w:rPr>
        <w:t xml:space="preserve"> </w:t>
      </w:r>
      <w:r>
        <w:rPr>
          <w:sz w:val="24"/>
        </w:rPr>
        <w:t>Notations</w:t>
      </w:r>
    </w:p>
    <w:p w14:paraId="510122E7" w14:textId="77777777" w:rsidR="00E9458D" w:rsidRDefault="005C6BD6">
      <w:pPr>
        <w:pStyle w:val="ListParagraph"/>
        <w:numPr>
          <w:ilvl w:val="0"/>
          <w:numId w:val="730"/>
        </w:numPr>
        <w:tabs>
          <w:tab w:val="left" w:pos="2161"/>
        </w:tabs>
        <w:rPr>
          <w:sz w:val="24"/>
        </w:rPr>
      </w:pPr>
      <w:r>
        <w:rPr>
          <w:sz w:val="24"/>
        </w:rPr>
        <w:t>Medication Administration</w:t>
      </w:r>
      <w:r>
        <w:rPr>
          <w:spacing w:val="-3"/>
          <w:sz w:val="24"/>
        </w:rPr>
        <w:t xml:space="preserve"> </w:t>
      </w:r>
      <w:r>
        <w:rPr>
          <w:sz w:val="24"/>
        </w:rPr>
        <w:t>Record</w:t>
      </w:r>
    </w:p>
    <w:p w14:paraId="33A4E218" w14:textId="77777777" w:rsidR="00E9458D" w:rsidRDefault="005C6BD6">
      <w:pPr>
        <w:pStyle w:val="ListParagraph"/>
        <w:numPr>
          <w:ilvl w:val="0"/>
          <w:numId w:val="730"/>
        </w:numPr>
        <w:tabs>
          <w:tab w:val="left" w:pos="2161"/>
        </w:tabs>
        <w:rPr>
          <w:sz w:val="24"/>
        </w:rPr>
      </w:pPr>
      <w:r>
        <w:rPr>
          <w:sz w:val="24"/>
        </w:rPr>
        <w:t>Client Cash</w:t>
      </w:r>
      <w:r>
        <w:rPr>
          <w:spacing w:val="-2"/>
          <w:sz w:val="24"/>
        </w:rPr>
        <w:t xml:space="preserve"> </w:t>
      </w:r>
      <w:r>
        <w:rPr>
          <w:sz w:val="24"/>
        </w:rPr>
        <w:t>Transactions</w:t>
      </w:r>
    </w:p>
    <w:p w14:paraId="578274F4"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1ED9736" w14:textId="77777777">
        <w:trPr>
          <w:trHeight w:val="551"/>
        </w:trPr>
        <w:tc>
          <w:tcPr>
            <w:tcW w:w="5689" w:type="dxa"/>
          </w:tcPr>
          <w:p w14:paraId="42CDA45C"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66273097" w14:textId="77777777" w:rsidR="00E9458D" w:rsidRDefault="00E9458D">
            <w:pPr>
              <w:pStyle w:val="TableParagraph"/>
              <w:ind w:left="0"/>
              <w:rPr>
                <w:sz w:val="24"/>
              </w:rPr>
            </w:pPr>
          </w:p>
          <w:p w14:paraId="08800287" w14:textId="77777777" w:rsidR="00E9458D" w:rsidRDefault="005C6BD6">
            <w:pPr>
              <w:pStyle w:val="TableParagraph"/>
              <w:ind w:left="487"/>
              <w:rPr>
                <w:sz w:val="20"/>
              </w:rPr>
            </w:pPr>
            <w:r>
              <w:rPr>
                <w:noProof/>
                <w:sz w:val="20"/>
              </w:rPr>
              <w:drawing>
                <wp:inline distT="0" distB="0" distL="0" distR="0" wp14:anchorId="5687B58B" wp14:editId="2F4C8464">
                  <wp:extent cx="1390695" cy="966501"/>
                  <wp:effectExtent l="0" t="0" r="0" b="0"/>
                  <wp:docPr id="2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226270B" w14:textId="77777777">
        <w:trPr>
          <w:trHeight w:val="1244"/>
        </w:trPr>
        <w:tc>
          <w:tcPr>
            <w:tcW w:w="5689" w:type="dxa"/>
          </w:tcPr>
          <w:p w14:paraId="02CEC5DE" w14:textId="77777777" w:rsidR="00E9458D" w:rsidRDefault="00E9458D">
            <w:pPr>
              <w:pStyle w:val="TableParagraph"/>
              <w:spacing w:before="1"/>
              <w:ind w:left="0"/>
              <w:rPr>
                <w:sz w:val="24"/>
              </w:rPr>
            </w:pPr>
          </w:p>
          <w:p w14:paraId="5189818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33C0F5D" w14:textId="77777777" w:rsidR="00E9458D" w:rsidRDefault="00E9458D">
            <w:pPr>
              <w:rPr>
                <w:sz w:val="2"/>
                <w:szCs w:val="2"/>
              </w:rPr>
            </w:pPr>
          </w:p>
        </w:tc>
      </w:tr>
      <w:tr w:rsidR="00E9458D" w14:paraId="02FDE30E" w14:textId="77777777">
        <w:trPr>
          <w:trHeight w:val="277"/>
        </w:trPr>
        <w:tc>
          <w:tcPr>
            <w:tcW w:w="5689" w:type="dxa"/>
            <w:vMerge w:val="restart"/>
          </w:tcPr>
          <w:p w14:paraId="1CB4BD0C" w14:textId="77777777" w:rsidR="00E9458D" w:rsidRDefault="00E9458D">
            <w:pPr>
              <w:pStyle w:val="TableParagraph"/>
              <w:spacing w:before="1"/>
              <w:ind w:left="0"/>
              <w:rPr>
                <w:sz w:val="24"/>
              </w:rPr>
            </w:pPr>
          </w:p>
          <w:p w14:paraId="5CC525FD" w14:textId="77777777" w:rsidR="00E9458D" w:rsidRDefault="005C6BD6">
            <w:pPr>
              <w:pStyle w:val="TableParagraph"/>
              <w:rPr>
                <w:b/>
                <w:sz w:val="24"/>
              </w:rPr>
            </w:pPr>
            <w:r>
              <w:rPr>
                <w:b/>
                <w:sz w:val="24"/>
              </w:rPr>
              <w:t>Policy Title: Re-Admission of Former Clients</w:t>
            </w:r>
          </w:p>
        </w:tc>
        <w:tc>
          <w:tcPr>
            <w:tcW w:w="3168" w:type="dxa"/>
          </w:tcPr>
          <w:p w14:paraId="124F3055"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3.10.32</w:t>
            </w:r>
          </w:p>
        </w:tc>
      </w:tr>
      <w:tr w:rsidR="00E9458D" w14:paraId="622613AE" w14:textId="77777777">
        <w:trPr>
          <w:trHeight w:val="275"/>
        </w:trPr>
        <w:tc>
          <w:tcPr>
            <w:tcW w:w="5689" w:type="dxa"/>
            <w:vMerge/>
            <w:tcBorders>
              <w:top w:val="nil"/>
            </w:tcBorders>
          </w:tcPr>
          <w:p w14:paraId="60FC5013" w14:textId="77777777" w:rsidR="00E9458D" w:rsidRDefault="00E9458D">
            <w:pPr>
              <w:rPr>
                <w:sz w:val="2"/>
                <w:szCs w:val="2"/>
              </w:rPr>
            </w:pPr>
          </w:p>
        </w:tc>
        <w:tc>
          <w:tcPr>
            <w:tcW w:w="3168" w:type="dxa"/>
          </w:tcPr>
          <w:p w14:paraId="4A98C764" w14:textId="77777777" w:rsidR="00E9458D" w:rsidRDefault="005C6BD6">
            <w:pPr>
              <w:pStyle w:val="TableParagraph"/>
              <w:spacing w:line="255" w:lineRule="exact"/>
              <w:rPr>
                <w:b/>
                <w:sz w:val="24"/>
              </w:rPr>
            </w:pPr>
            <w:r>
              <w:rPr>
                <w:b/>
                <w:sz w:val="24"/>
              </w:rPr>
              <w:t>Effective Date:</w:t>
            </w:r>
          </w:p>
        </w:tc>
      </w:tr>
      <w:tr w:rsidR="00E9458D" w14:paraId="139E14F2" w14:textId="77777777">
        <w:trPr>
          <w:trHeight w:val="275"/>
        </w:trPr>
        <w:tc>
          <w:tcPr>
            <w:tcW w:w="5689" w:type="dxa"/>
            <w:vMerge/>
            <w:tcBorders>
              <w:top w:val="nil"/>
            </w:tcBorders>
          </w:tcPr>
          <w:p w14:paraId="69CDD792" w14:textId="77777777" w:rsidR="00E9458D" w:rsidRDefault="00E9458D">
            <w:pPr>
              <w:rPr>
                <w:sz w:val="2"/>
                <w:szCs w:val="2"/>
              </w:rPr>
            </w:pPr>
          </w:p>
        </w:tc>
        <w:tc>
          <w:tcPr>
            <w:tcW w:w="3168" w:type="dxa"/>
          </w:tcPr>
          <w:p w14:paraId="18D3E252" w14:textId="77777777" w:rsidR="00E9458D" w:rsidRDefault="005C6BD6">
            <w:pPr>
              <w:pStyle w:val="TableParagraph"/>
              <w:spacing w:line="255" w:lineRule="exact"/>
              <w:rPr>
                <w:b/>
                <w:sz w:val="24"/>
              </w:rPr>
            </w:pPr>
            <w:r>
              <w:rPr>
                <w:b/>
                <w:sz w:val="24"/>
              </w:rPr>
              <w:t>Revision Date:</w:t>
            </w:r>
          </w:p>
        </w:tc>
      </w:tr>
      <w:tr w:rsidR="00E9458D" w14:paraId="313F19A5" w14:textId="77777777">
        <w:trPr>
          <w:trHeight w:val="276"/>
        </w:trPr>
        <w:tc>
          <w:tcPr>
            <w:tcW w:w="5689" w:type="dxa"/>
            <w:vMerge/>
            <w:tcBorders>
              <w:top w:val="nil"/>
            </w:tcBorders>
          </w:tcPr>
          <w:p w14:paraId="32964163" w14:textId="77777777" w:rsidR="00E9458D" w:rsidRDefault="00E9458D">
            <w:pPr>
              <w:rPr>
                <w:sz w:val="2"/>
                <w:szCs w:val="2"/>
              </w:rPr>
            </w:pPr>
          </w:p>
        </w:tc>
        <w:tc>
          <w:tcPr>
            <w:tcW w:w="3168" w:type="dxa"/>
          </w:tcPr>
          <w:p w14:paraId="495732A7" w14:textId="77777777" w:rsidR="00E9458D" w:rsidRDefault="005C6BD6">
            <w:pPr>
              <w:pStyle w:val="TableParagraph"/>
              <w:spacing w:before="1" w:line="255" w:lineRule="exact"/>
              <w:rPr>
                <w:b/>
                <w:sz w:val="24"/>
              </w:rPr>
            </w:pPr>
            <w:r>
              <w:rPr>
                <w:b/>
                <w:sz w:val="24"/>
              </w:rPr>
              <w:t>Approved By:</w:t>
            </w:r>
          </w:p>
        </w:tc>
      </w:tr>
      <w:tr w:rsidR="00E9458D" w14:paraId="67FB4919" w14:textId="77777777">
        <w:trPr>
          <w:trHeight w:val="275"/>
        </w:trPr>
        <w:tc>
          <w:tcPr>
            <w:tcW w:w="5689" w:type="dxa"/>
            <w:vMerge/>
            <w:tcBorders>
              <w:top w:val="nil"/>
            </w:tcBorders>
          </w:tcPr>
          <w:p w14:paraId="5CC794C6" w14:textId="77777777" w:rsidR="00E9458D" w:rsidRDefault="00E9458D">
            <w:pPr>
              <w:rPr>
                <w:sz w:val="2"/>
                <w:szCs w:val="2"/>
              </w:rPr>
            </w:pPr>
          </w:p>
        </w:tc>
        <w:tc>
          <w:tcPr>
            <w:tcW w:w="3168" w:type="dxa"/>
          </w:tcPr>
          <w:p w14:paraId="6FA354DB" w14:textId="77777777" w:rsidR="00E9458D" w:rsidRDefault="005C6BD6">
            <w:pPr>
              <w:pStyle w:val="TableParagraph"/>
              <w:spacing w:line="255" w:lineRule="exact"/>
              <w:rPr>
                <w:b/>
                <w:sz w:val="24"/>
              </w:rPr>
            </w:pPr>
            <w:r>
              <w:rPr>
                <w:b/>
                <w:sz w:val="24"/>
              </w:rPr>
              <w:t>Page Number: Page 1 of 3</w:t>
            </w:r>
          </w:p>
        </w:tc>
      </w:tr>
    </w:tbl>
    <w:p w14:paraId="2E302185" w14:textId="77777777" w:rsidR="00E9458D" w:rsidRDefault="00E9458D">
      <w:pPr>
        <w:pStyle w:val="BodyText"/>
        <w:ind w:left="0" w:firstLine="0"/>
        <w:rPr>
          <w:sz w:val="16"/>
        </w:rPr>
      </w:pPr>
    </w:p>
    <w:p w14:paraId="0782B234" w14:textId="77777777" w:rsidR="00E9458D" w:rsidRDefault="005C6BD6">
      <w:pPr>
        <w:pStyle w:val="Heading2"/>
        <w:spacing w:before="92"/>
        <w:rPr>
          <w:rFonts w:ascii="Arial"/>
        </w:rPr>
      </w:pPr>
      <w:r>
        <w:rPr>
          <w:rFonts w:ascii="Arial"/>
        </w:rPr>
        <w:t>Re-Admission of Former Clien</w:t>
      </w:r>
      <w:bookmarkStart w:id="31" w:name="_bookmark31"/>
      <w:bookmarkEnd w:id="31"/>
      <w:r>
        <w:rPr>
          <w:rFonts w:ascii="Arial"/>
        </w:rPr>
        <w:t>ts</w:t>
      </w:r>
    </w:p>
    <w:p w14:paraId="3BFB21EC" w14:textId="77777777" w:rsidR="00E9458D" w:rsidRDefault="005C6BD6">
      <w:pPr>
        <w:spacing w:before="138"/>
        <w:ind w:left="1800"/>
        <w:rPr>
          <w:b/>
          <w:sz w:val="24"/>
        </w:rPr>
      </w:pPr>
      <w:r>
        <w:rPr>
          <w:b/>
          <w:sz w:val="24"/>
        </w:rPr>
        <w:t>PURPOSE</w:t>
      </w:r>
    </w:p>
    <w:p w14:paraId="2C513AF2" w14:textId="77777777" w:rsidR="00E9458D" w:rsidRDefault="005C6BD6">
      <w:pPr>
        <w:pStyle w:val="BodyText"/>
        <w:ind w:left="1800" w:right="1701" w:firstLine="0"/>
      </w:pPr>
      <w:r>
        <w:t>To clearly define the service(s) to be provided and the terms and conditions for receiving service(s) in a written agreement/contract.</w:t>
      </w:r>
    </w:p>
    <w:p w14:paraId="434F1215" w14:textId="77777777" w:rsidR="00E9458D" w:rsidRDefault="00E9458D">
      <w:pPr>
        <w:pStyle w:val="BodyText"/>
        <w:ind w:left="0" w:firstLine="0"/>
      </w:pPr>
    </w:p>
    <w:p w14:paraId="4B7583FF" w14:textId="77777777" w:rsidR="00E9458D" w:rsidRDefault="005C6BD6">
      <w:pPr>
        <w:pStyle w:val="Heading2"/>
      </w:pPr>
      <w:r>
        <w:t>POLICY</w:t>
      </w:r>
    </w:p>
    <w:p w14:paraId="7655BBB4" w14:textId="77777777" w:rsidR="00E9458D" w:rsidRDefault="005C6BD6">
      <w:pPr>
        <w:pStyle w:val="BodyText"/>
        <w:ind w:left="1800" w:right="1701" w:firstLine="0"/>
      </w:pPr>
      <w:r>
        <w:t>Right Accord Private Duty- Home Health Care enters into a service agreement with the client/ client’s representative before the initiation of any home care services to the client.</w:t>
      </w:r>
    </w:p>
    <w:p w14:paraId="520EE213" w14:textId="77777777" w:rsidR="00E9458D" w:rsidRDefault="00E9458D">
      <w:pPr>
        <w:pStyle w:val="BodyText"/>
        <w:ind w:left="0" w:firstLine="0"/>
      </w:pPr>
    </w:p>
    <w:p w14:paraId="2003CC25" w14:textId="77777777" w:rsidR="00E9458D" w:rsidRDefault="005C6BD6">
      <w:pPr>
        <w:pStyle w:val="Heading2"/>
      </w:pPr>
      <w:r>
        <w:t>PROCEDURES</w:t>
      </w:r>
    </w:p>
    <w:p w14:paraId="4CBB67BB" w14:textId="77777777" w:rsidR="00E9458D" w:rsidRDefault="005C6BD6">
      <w:pPr>
        <w:pStyle w:val="ListParagraph"/>
        <w:numPr>
          <w:ilvl w:val="0"/>
          <w:numId w:val="729"/>
        </w:numPr>
        <w:tabs>
          <w:tab w:val="left" w:pos="2161"/>
        </w:tabs>
        <w:ind w:right="1697"/>
        <w:jc w:val="both"/>
        <w:rPr>
          <w:sz w:val="24"/>
        </w:rPr>
      </w:pPr>
      <w:r>
        <w:rPr>
          <w:sz w:val="24"/>
        </w:rPr>
        <w:t xml:space="preserve">When an individual is accepted for service, a written </w:t>
      </w:r>
      <w:r>
        <w:rPr>
          <w:i/>
          <w:sz w:val="24"/>
        </w:rPr>
        <w:t xml:space="preserve">Service Agreement </w:t>
      </w:r>
      <w:r>
        <w:rPr>
          <w:sz w:val="24"/>
        </w:rPr>
        <w:t>shall be signed and dated by the client/client's representative and the Agency. A copy of the signed agreement shall be given to the client and the original shall be maintained in the client’s file at the Agency</w:t>
      </w:r>
      <w:r>
        <w:rPr>
          <w:spacing w:val="-1"/>
          <w:sz w:val="24"/>
        </w:rPr>
        <w:t xml:space="preserve"> </w:t>
      </w:r>
      <w:r>
        <w:rPr>
          <w:sz w:val="24"/>
        </w:rPr>
        <w:t>office.</w:t>
      </w:r>
    </w:p>
    <w:p w14:paraId="4C8744EE" w14:textId="77777777" w:rsidR="00E9458D" w:rsidRDefault="005C6BD6">
      <w:pPr>
        <w:pStyle w:val="ListParagraph"/>
        <w:numPr>
          <w:ilvl w:val="0"/>
          <w:numId w:val="729"/>
        </w:numPr>
        <w:tabs>
          <w:tab w:val="left" w:pos="2161"/>
        </w:tabs>
        <w:spacing w:before="1"/>
        <w:ind w:right="1700"/>
        <w:jc w:val="both"/>
        <w:rPr>
          <w:sz w:val="24"/>
        </w:rPr>
      </w:pPr>
      <w:r>
        <w:rPr>
          <w:sz w:val="24"/>
        </w:rPr>
        <w:t xml:space="preserve">The written </w:t>
      </w:r>
      <w:r>
        <w:rPr>
          <w:i/>
          <w:sz w:val="24"/>
        </w:rPr>
        <w:t xml:space="preserve">Service Agreement </w:t>
      </w:r>
      <w:r>
        <w:rPr>
          <w:sz w:val="24"/>
        </w:rPr>
        <w:t>may include, but not be limited to, the following items, which may be located in the agreement body, in supporting statements, in documents or in</w:t>
      </w:r>
      <w:r>
        <w:rPr>
          <w:spacing w:val="-1"/>
          <w:sz w:val="24"/>
        </w:rPr>
        <w:t xml:space="preserve"> </w:t>
      </w:r>
      <w:r>
        <w:rPr>
          <w:sz w:val="24"/>
        </w:rPr>
        <w:t>attachments:</w:t>
      </w:r>
    </w:p>
    <w:p w14:paraId="7C6C29B0" w14:textId="77777777" w:rsidR="00E9458D" w:rsidRDefault="005C6BD6">
      <w:pPr>
        <w:pStyle w:val="ListParagraph"/>
        <w:numPr>
          <w:ilvl w:val="1"/>
          <w:numId w:val="729"/>
        </w:numPr>
        <w:tabs>
          <w:tab w:val="left" w:pos="2521"/>
        </w:tabs>
        <w:ind w:hanging="361"/>
        <w:rPr>
          <w:sz w:val="24"/>
        </w:rPr>
      </w:pPr>
      <w:r>
        <w:rPr>
          <w:sz w:val="24"/>
        </w:rPr>
        <w:t>name, telephone number, street address and mailing address of the</w:t>
      </w:r>
      <w:r>
        <w:rPr>
          <w:spacing w:val="-3"/>
          <w:sz w:val="24"/>
        </w:rPr>
        <w:t xml:space="preserve"> </w:t>
      </w:r>
      <w:r>
        <w:rPr>
          <w:sz w:val="24"/>
        </w:rPr>
        <w:t>Agency;</w:t>
      </w:r>
    </w:p>
    <w:p w14:paraId="5C882CDD" w14:textId="77777777" w:rsidR="00E9458D" w:rsidRDefault="005C6BD6">
      <w:pPr>
        <w:pStyle w:val="ListParagraph"/>
        <w:numPr>
          <w:ilvl w:val="1"/>
          <w:numId w:val="729"/>
        </w:numPr>
        <w:tabs>
          <w:tab w:val="left" w:pos="2521"/>
        </w:tabs>
        <w:ind w:right="1701"/>
        <w:rPr>
          <w:sz w:val="24"/>
        </w:rPr>
      </w:pPr>
      <w:r>
        <w:rPr>
          <w:sz w:val="24"/>
        </w:rPr>
        <w:t xml:space="preserve">client/client’s representative’s consent to receive services, authorized by signing the </w:t>
      </w:r>
      <w:r>
        <w:rPr>
          <w:i/>
          <w:sz w:val="24"/>
        </w:rPr>
        <w:t>Service</w:t>
      </w:r>
      <w:r>
        <w:rPr>
          <w:i/>
          <w:spacing w:val="-1"/>
          <w:sz w:val="24"/>
        </w:rPr>
        <w:t xml:space="preserve"> </w:t>
      </w:r>
      <w:r>
        <w:rPr>
          <w:i/>
          <w:sz w:val="24"/>
        </w:rPr>
        <w:t>Agreement</w:t>
      </w:r>
      <w:r>
        <w:rPr>
          <w:sz w:val="24"/>
        </w:rPr>
        <w:t>;</w:t>
      </w:r>
    </w:p>
    <w:p w14:paraId="6F2DF1B9" w14:textId="77777777" w:rsidR="00E9458D" w:rsidRDefault="005C6BD6">
      <w:pPr>
        <w:pStyle w:val="ListParagraph"/>
        <w:numPr>
          <w:ilvl w:val="1"/>
          <w:numId w:val="729"/>
        </w:numPr>
        <w:tabs>
          <w:tab w:val="left" w:pos="2521"/>
        </w:tabs>
        <w:ind w:hanging="361"/>
        <w:rPr>
          <w:sz w:val="24"/>
        </w:rPr>
      </w:pPr>
      <w:r>
        <w:rPr>
          <w:sz w:val="24"/>
        </w:rPr>
        <w:t>date of the request/referral for</w:t>
      </w:r>
      <w:r>
        <w:rPr>
          <w:spacing w:val="-1"/>
          <w:sz w:val="24"/>
        </w:rPr>
        <w:t xml:space="preserve"> </w:t>
      </w:r>
      <w:r>
        <w:rPr>
          <w:sz w:val="24"/>
        </w:rPr>
        <w:t>service;</w:t>
      </w:r>
    </w:p>
    <w:p w14:paraId="509F456F" w14:textId="77777777" w:rsidR="00E9458D" w:rsidRDefault="005C6BD6">
      <w:pPr>
        <w:pStyle w:val="ListParagraph"/>
        <w:numPr>
          <w:ilvl w:val="1"/>
          <w:numId w:val="729"/>
        </w:numPr>
        <w:tabs>
          <w:tab w:val="left" w:pos="2521"/>
        </w:tabs>
        <w:ind w:right="1701"/>
        <w:rPr>
          <w:sz w:val="24"/>
        </w:rPr>
      </w:pPr>
      <w:r>
        <w:rPr>
          <w:sz w:val="24"/>
        </w:rPr>
        <w:t>a description of, the frequency and the duration (if known) of the services to be provided;</w:t>
      </w:r>
    </w:p>
    <w:p w14:paraId="09379DA7" w14:textId="77777777" w:rsidR="00E9458D" w:rsidRDefault="005C6BD6">
      <w:pPr>
        <w:pStyle w:val="ListParagraph"/>
        <w:numPr>
          <w:ilvl w:val="1"/>
          <w:numId w:val="729"/>
        </w:numPr>
        <w:tabs>
          <w:tab w:val="left" w:pos="2521"/>
        </w:tabs>
        <w:ind w:hanging="361"/>
        <w:rPr>
          <w:sz w:val="24"/>
        </w:rPr>
      </w:pPr>
      <w:r>
        <w:rPr>
          <w:sz w:val="24"/>
        </w:rPr>
        <w:t>date services shall</w:t>
      </w:r>
      <w:r>
        <w:rPr>
          <w:spacing w:val="-2"/>
          <w:sz w:val="24"/>
        </w:rPr>
        <w:t xml:space="preserve"> </w:t>
      </w:r>
      <w:r>
        <w:rPr>
          <w:sz w:val="24"/>
        </w:rPr>
        <w:t>commence;</w:t>
      </w:r>
    </w:p>
    <w:p w14:paraId="35A7B97B" w14:textId="77777777" w:rsidR="00E9458D" w:rsidRDefault="005C6BD6">
      <w:pPr>
        <w:pStyle w:val="ListParagraph"/>
        <w:numPr>
          <w:ilvl w:val="1"/>
          <w:numId w:val="729"/>
        </w:numPr>
        <w:tabs>
          <w:tab w:val="left" w:pos="2520"/>
          <w:tab w:val="left" w:pos="2521"/>
        </w:tabs>
        <w:ind w:hanging="361"/>
        <w:rPr>
          <w:sz w:val="24"/>
        </w:rPr>
      </w:pPr>
      <w:r>
        <w:rPr>
          <w:sz w:val="24"/>
        </w:rPr>
        <w:t>rights and responsibilities of the</w:t>
      </w:r>
      <w:r>
        <w:rPr>
          <w:spacing w:val="-1"/>
          <w:sz w:val="24"/>
        </w:rPr>
        <w:t xml:space="preserve"> </w:t>
      </w:r>
      <w:r>
        <w:rPr>
          <w:sz w:val="24"/>
        </w:rPr>
        <w:t>client;</w:t>
      </w:r>
    </w:p>
    <w:p w14:paraId="7E8364CB" w14:textId="77777777" w:rsidR="00E9458D" w:rsidRDefault="005C6BD6">
      <w:pPr>
        <w:pStyle w:val="ListParagraph"/>
        <w:numPr>
          <w:ilvl w:val="1"/>
          <w:numId w:val="729"/>
        </w:numPr>
        <w:tabs>
          <w:tab w:val="left" w:pos="2521"/>
        </w:tabs>
        <w:ind w:right="1701"/>
        <w:jc w:val="both"/>
        <w:rPr>
          <w:sz w:val="24"/>
        </w:rPr>
      </w:pPr>
      <w:r>
        <w:rPr>
          <w:sz w:val="24"/>
        </w:rPr>
        <w:t>procedure and contact numbers for contacting the Agency Manager, Supervisor or designee during all hours wherein services are</w:t>
      </w:r>
      <w:r>
        <w:rPr>
          <w:spacing w:val="-2"/>
          <w:sz w:val="24"/>
        </w:rPr>
        <w:t xml:space="preserve"> </w:t>
      </w:r>
      <w:r>
        <w:rPr>
          <w:sz w:val="24"/>
        </w:rPr>
        <w:t>provided;</w:t>
      </w:r>
    </w:p>
    <w:p w14:paraId="11BEBA08" w14:textId="77777777" w:rsidR="00E9458D" w:rsidRDefault="005C6BD6">
      <w:pPr>
        <w:pStyle w:val="ListParagraph"/>
        <w:numPr>
          <w:ilvl w:val="1"/>
          <w:numId w:val="729"/>
        </w:numPr>
        <w:tabs>
          <w:tab w:val="left" w:pos="2521"/>
        </w:tabs>
        <w:ind w:right="1699"/>
        <w:jc w:val="both"/>
        <w:rPr>
          <w:sz w:val="24"/>
        </w:rPr>
      </w:pPr>
      <w:r>
        <w:rPr>
          <w:sz w:val="24"/>
        </w:rPr>
        <w:t>a clear statement indicating that it is not within the scope of the Agency's license to manage the medical and health conditions of clients, should they</w:t>
      </w:r>
      <w:r>
        <w:rPr>
          <w:spacing w:val="46"/>
          <w:sz w:val="24"/>
        </w:rPr>
        <w:t xml:space="preserve"> </w:t>
      </w:r>
      <w:r>
        <w:rPr>
          <w:sz w:val="24"/>
        </w:rPr>
        <w:t>become unstable or</w:t>
      </w:r>
      <w:r>
        <w:rPr>
          <w:spacing w:val="-1"/>
          <w:sz w:val="24"/>
        </w:rPr>
        <w:t xml:space="preserve"> </w:t>
      </w:r>
      <w:r>
        <w:rPr>
          <w:sz w:val="24"/>
        </w:rPr>
        <w:t>unpredictable;</w:t>
      </w:r>
    </w:p>
    <w:p w14:paraId="5CF3892A" w14:textId="77777777" w:rsidR="00E9458D" w:rsidRDefault="005C6BD6">
      <w:pPr>
        <w:pStyle w:val="ListParagraph"/>
        <w:numPr>
          <w:ilvl w:val="1"/>
          <w:numId w:val="729"/>
        </w:numPr>
        <w:tabs>
          <w:tab w:val="left" w:pos="2521"/>
        </w:tabs>
        <w:ind w:right="1702"/>
        <w:jc w:val="both"/>
        <w:rPr>
          <w:sz w:val="24"/>
        </w:rPr>
      </w:pPr>
      <w:r>
        <w:rPr>
          <w:sz w:val="24"/>
        </w:rPr>
        <w:t>name(s) of person(s) to contact in case of an emergency or significant adverse change in the client’s</w:t>
      </w:r>
      <w:r>
        <w:rPr>
          <w:spacing w:val="-3"/>
          <w:sz w:val="24"/>
        </w:rPr>
        <w:t xml:space="preserve"> </w:t>
      </w:r>
      <w:r>
        <w:rPr>
          <w:sz w:val="24"/>
        </w:rPr>
        <w:t>condition/circumstances;</w:t>
      </w:r>
    </w:p>
    <w:p w14:paraId="05E1FC4F" w14:textId="77777777" w:rsidR="00E9458D" w:rsidRDefault="005C6BD6">
      <w:pPr>
        <w:pStyle w:val="ListParagraph"/>
        <w:numPr>
          <w:ilvl w:val="1"/>
          <w:numId w:val="729"/>
        </w:numPr>
        <w:tabs>
          <w:tab w:val="left" w:pos="2521"/>
        </w:tabs>
        <w:ind w:right="1697"/>
        <w:jc w:val="both"/>
        <w:rPr>
          <w:sz w:val="24"/>
        </w:rPr>
      </w:pPr>
      <w:r>
        <w:rPr>
          <w:sz w:val="24"/>
        </w:rPr>
        <w:t xml:space="preserve">acknowledgement of receipt of a copy of the policy on </w:t>
      </w:r>
      <w:r>
        <w:rPr>
          <w:i/>
          <w:sz w:val="24"/>
        </w:rPr>
        <w:t>Rights and Responsibilities</w:t>
      </w:r>
      <w:r>
        <w:rPr>
          <w:sz w:val="24"/>
        </w:rPr>
        <w:t>;</w:t>
      </w:r>
    </w:p>
    <w:p w14:paraId="49991354" w14:textId="77777777" w:rsidR="00E9458D" w:rsidRDefault="005C6BD6">
      <w:pPr>
        <w:pStyle w:val="ListParagraph"/>
        <w:numPr>
          <w:ilvl w:val="1"/>
          <w:numId w:val="729"/>
        </w:numPr>
        <w:tabs>
          <w:tab w:val="left" w:pos="2521"/>
        </w:tabs>
        <w:spacing w:before="1"/>
        <w:ind w:hanging="361"/>
        <w:jc w:val="both"/>
        <w:rPr>
          <w:sz w:val="24"/>
        </w:rPr>
      </w:pPr>
      <w:r>
        <w:rPr>
          <w:sz w:val="24"/>
        </w:rPr>
        <w:t>Agency’s license status and currency of license, if</w:t>
      </w:r>
      <w:r>
        <w:rPr>
          <w:spacing w:val="-5"/>
          <w:sz w:val="24"/>
        </w:rPr>
        <w:t xml:space="preserve"> </w:t>
      </w:r>
      <w:r>
        <w:rPr>
          <w:sz w:val="24"/>
        </w:rPr>
        <w:t>required;</w:t>
      </w:r>
    </w:p>
    <w:p w14:paraId="108752F0"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CC69A39" w14:textId="77777777">
        <w:trPr>
          <w:trHeight w:val="551"/>
        </w:trPr>
        <w:tc>
          <w:tcPr>
            <w:tcW w:w="5689" w:type="dxa"/>
          </w:tcPr>
          <w:p w14:paraId="3285775D"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4540EAC6" w14:textId="77777777" w:rsidR="00E9458D" w:rsidRDefault="00E9458D">
            <w:pPr>
              <w:pStyle w:val="TableParagraph"/>
              <w:ind w:left="0"/>
              <w:rPr>
                <w:sz w:val="24"/>
              </w:rPr>
            </w:pPr>
          </w:p>
          <w:p w14:paraId="667B8C6A" w14:textId="77777777" w:rsidR="00E9458D" w:rsidRDefault="005C6BD6">
            <w:pPr>
              <w:pStyle w:val="TableParagraph"/>
              <w:ind w:left="487"/>
              <w:rPr>
                <w:sz w:val="20"/>
              </w:rPr>
            </w:pPr>
            <w:r>
              <w:rPr>
                <w:noProof/>
                <w:sz w:val="20"/>
              </w:rPr>
              <w:drawing>
                <wp:inline distT="0" distB="0" distL="0" distR="0" wp14:anchorId="257FC393" wp14:editId="317EB0AD">
                  <wp:extent cx="1390695" cy="966501"/>
                  <wp:effectExtent l="0" t="0" r="0" b="0"/>
                  <wp:docPr id="2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B178695" w14:textId="77777777">
        <w:trPr>
          <w:trHeight w:val="1244"/>
        </w:trPr>
        <w:tc>
          <w:tcPr>
            <w:tcW w:w="5689" w:type="dxa"/>
          </w:tcPr>
          <w:p w14:paraId="5A173CC5" w14:textId="77777777" w:rsidR="00E9458D" w:rsidRDefault="00E9458D">
            <w:pPr>
              <w:pStyle w:val="TableParagraph"/>
              <w:spacing w:before="1"/>
              <w:ind w:left="0"/>
              <w:rPr>
                <w:sz w:val="24"/>
              </w:rPr>
            </w:pPr>
          </w:p>
          <w:p w14:paraId="4883370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6CE29268" w14:textId="77777777" w:rsidR="00E9458D" w:rsidRDefault="00E9458D">
            <w:pPr>
              <w:rPr>
                <w:sz w:val="2"/>
                <w:szCs w:val="2"/>
              </w:rPr>
            </w:pPr>
          </w:p>
        </w:tc>
      </w:tr>
      <w:tr w:rsidR="00E9458D" w14:paraId="467F1D6B" w14:textId="77777777">
        <w:trPr>
          <w:trHeight w:val="277"/>
        </w:trPr>
        <w:tc>
          <w:tcPr>
            <w:tcW w:w="5689" w:type="dxa"/>
            <w:vMerge w:val="restart"/>
          </w:tcPr>
          <w:p w14:paraId="6092E40F" w14:textId="77777777" w:rsidR="00E9458D" w:rsidRDefault="00E9458D">
            <w:pPr>
              <w:pStyle w:val="TableParagraph"/>
              <w:spacing w:before="1"/>
              <w:ind w:left="0"/>
              <w:rPr>
                <w:sz w:val="24"/>
              </w:rPr>
            </w:pPr>
          </w:p>
          <w:p w14:paraId="7E43FCCB" w14:textId="77777777" w:rsidR="00E9458D" w:rsidRDefault="005C6BD6">
            <w:pPr>
              <w:pStyle w:val="TableParagraph"/>
              <w:rPr>
                <w:b/>
                <w:sz w:val="24"/>
              </w:rPr>
            </w:pPr>
            <w:r>
              <w:rPr>
                <w:b/>
                <w:sz w:val="24"/>
              </w:rPr>
              <w:t>Policy Title: Re-Admission of Former Clients</w:t>
            </w:r>
          </w:p>
        </w:tc>
        <w:tc>
          <w:tcPr>
            <w:tcW w:w="3168" w:type="dxa"/>
          </w:tcPr>
          <w:p w14:paraId="114606C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3.10.32</w:t>
            </w:r>
          </w:p>
        </w:tc>
      </w:tr>
      <w:tr w:rsidR="00E9458D" w14:paraId="44C96459" w14:textId="77777777">
        <w:trPr>
          <w:trHeight w:val="275"/>
        </w:trPr>
        <w:tc>
          <w:tcPr>
            <w:tcW w:w="5689" w:type="dxa"/>
            <w:vMerge/>
            <w:tcBorders>
              <w:top w:val="nil"/>
            </w:tcBorders>
          </w:tcPr>
          <w:p w14:paraId="159867E4" w14:textId="77777777" w:rsidR="00E9458D" w:rsidRDefault="00E9458D">
            <w:pPr>
              <w:rPr>
                <w:sz w:val="2"/>
                <w:szCs w:val="2"/>
              </w:rPr>
            </w:pPr>
          </w:p>
        </w:tc>
        <w:tc>
          <w:tcPr>
            <w:tcW w:w="3168" w:type="dxa"/>
          </w:tcPr>
          <w:p w14:paraId="12D65D63" w14:textId="77777777" w:rsidR="00E9458D" w:rsidRDefault="005C6BD6">
            <w:pPr>
              <w:pStyle w:val="TableParagraph"/>
              <w:spacing w:line="255" w:lineRule="exact"/>
              <w:rPr>
                <w:b/>
                <w:sz w:val="24"/>
              </w:rPr>
            </w:pPr>
            <w:r>
              <w:rPr>
                <w:b/>
                <w:sz w:val="24"/>
              </w:rPr>
              <w:t>Effective Date:</w:t>
            </w:r>
          </w:p>
        </w:tc>
      </w:tr>
      <w:tr w:rsidR="00E9458D" w14:paraId="49E60045" w14:textId="77777777">
        <w:trPr>
          <w:trHeight w:val="275"/>
        </w:trPr>
        <w:tc>
          <w:tcPr>
            <w:tcW w:w="5689" w:type="dxa"/>
            <w:vMerge/>
            <w:tcBorders>
              <w:top w:val="nil"/>
            </w:tcBorders>
          </w:tcPr>
          <w:p w14:paraId="7D1B8BCF" w14:textId="77777777" w:rsidR="00E9458D" w:rsidRDefault="00E9458D">
            <w:pPr>
              <w:rPr>
                <w:sz w:val="2"/>
                <w:szCs w:val="2"/>
              </w:rPr>
            </w:pPr>
          </w:p>
        </w:tc>
        <w:tc>
          <w:tcPr>
            <w:tcW w:w="3168" w:type="dxa"/>
          </w:tcPr>
          <w:p w14:paraId="24CF9078" w14:textId="77777777" w:rsidR="00E9458D" w:rsidRDefault="005C6BD6">
            <w:pPr>
              <w:pStyle w:val="TableParagraph"/>
              <w:spacing w:line="255" w:lineRule="exact"/>
              <w:rPr>
                <w:b/>
                <w:sz w:val="24"/>
              </w:rPr>
            </w:pPr>
            <w:r>
              <w:rPr>
                <w:b/>
                <w:sz w:val="24"/>
              </w:rPr>
              <w:t>Revision Date:</w:t>
            </w:r>
          </w:p>
        </w:tc>
      </w:tr>
      <w:tr w:rsidR="00E9458D" w14:paraId="3F8C4A32" w14:textId="77777777">
        <w:trPr>
          <w:trHeight w:val="276"/>
        </w:trPr>
        <w:tc>
          <w:tcPr>
            <w:tcW w:w="5689" w:type="dxa"/>
            <w:vMerge/>
            <w:tcBorders>
              <w:top w:val="nil"/>
            </w:tcBorders>
          </w:tcPr>
          <w:p w14:paraId="17A52525" w14:textId="77777777" w:rsidR="00E9458D" w:rsidRDefault="00E9458D">
            <w:pPr>
              <w:rPr>
                <w:sz w:val="2"/>
                <w:szCs w:val="2"/>
              </w:rPr>
            </w:pPr>
          </w:p>
        </w:tc>
        <w:tc>
          <w:tcPr>
            <w:tcW w:w="3168" w:type="dxa"/>
          </w:tcPr>
          <w:p w14:paraId="358EBA42" w14:textId="77777777" w:rsidR="00E9458D" w:rsidRDefault="005C6BD6">
            <w:pPr>
              <w:pStyle w:val="TableParagraph"/>
              <w:spacing w:before="1" w:line="255" w:lineRule="exact"/>
              <w:rPr>
                <w:b/>
                <w:sz w:val="24"/>
              </w:rPr>
            </w:pPr>
            <w:r>
              <w:rPr>
                <w:b/>
                <w:sz w:val="24"/>
              </w:rPr>
              <w:t>Approved By:</w:t>
            </w:r>
          </w:p>
        </w:tc>
      </w:tr>
      <w:tr w:rsidR="00E9458D" w14:paraId="502D9379" w14:textId="77777777">
        <w:trPr>
          <w:trHeight w:val="275"/>
        </w:trPr>
        <w:tc>
          <w:tcPr>
            <w:tcW w:w="5689" w:type="dxa"/>
            <w:vMerge/>
            <w:tcBorders>
              <w:top w:val="nil"/>
            </w:tcBorders>
          </w:tcPr>
          <w:p w14:paraId="0407404D" w14:textId="77777777" w:rsidR="00E9458D" w:rsidRDefault="00E9458D">
            <w:pPr>
              <w:rPr>
                <w:sz w:val="2"/>
                <w:szCs w:val="2"/>
              </w:rPr>
            </w:pPr>
          </w:p>
        </w:tc>
        <w:tc>
          <w:tcPr>
            <w:tcW w:w="3168" w:type="dxa"/>
          </w:tcPr>
          <w:p w14:paraId="253A7F2C" w14:textId="77777777" w:rsidR="00E9458D" w:rsidRDefault="005C6BD6">
            <w:pPr>
              <w:pStyle w:val="TableParagraph"/>
              <w:spacing w:line="255" w:lineRule="exact"/>
              <w:rPr>
                <w:b/>
                <w:sz w:val="24"/>
              </w:rPr>
            </w:pPr>
            <w:r>
              <w:rPr>
                <w:b/>
                <w:sz w:val="24"/>
              </w:rPr>
              <w:t>Page Number: Page 2 of 3</w:t>
            </w:r>
          </w:p>
        </w:tc>
      </w:tr>
    </w:tbl>
    <w:p w14:paraId="7F7F76A6" w14:textId="77777777" w:rsidR="00E9458D" w:rsidRDefault="00E9458D">
      <w:pPr>
        <w:pStyle w:val="BodyText"/>
        <w:spacing w:before="2"/>
        <w:ind w:left="0" w:firstLine="0"/>
        <w:rPr>
          <w:sz w:val="16"/>
        </w:rPr>
      </w:pPr>
    </w:p>
    <w:p w14:paraId="57F7BB82" w14:textId="77777777" w:rsidR="00E9458D" w:rsidRDefault="005C6BD6">
      <w:pPr>
        <w:pStyle w:val="ListParagraph"/>
        <w:numPr>
          <w:ilvl w:val="1"/>
          <w:numId w:val="729"/>
        </w:numPr>
        <w:tabs>
          <w:tab w:val="left" w:pos="2521"/>
        </w:tabs>
        <w:spacing w:before="90"/>
        <w:ind w:right="1700"/>
        <w:jc w:val="both"/>
        <w:rPr>
          <w:sz w:val="24"/>
        </w:rPr>
      </w:pPr>
      <w:r>
        <w:rPr>
          <w:sz w:val="24"/>
        </w:rPr>
        <w:t>telephone numbers of the State licensing authority (if applicable) and Elder Abuse hotline;</w:t>
      </w:r>
    </w:p>
    <w:p w14:paraId="55E15825" w14:textId="77777777" w:rsidR="00E9458D" w:rsidRDefault="00E9458D">
      <w:pPr>
        <w:pStyle w:val="BodyText"/>
        <w:ind w:left="0" w:firstLine="0"/>
      </w:pPr>
    </w:p>
    <w:p w14:paraId="40FF6F30" w14:textId="77777777" w:rsidR="00E9458D" w:rsidRDefault="005C6BD6">
      <w:pPr>
        <w:pStyle w:val="ListParagraph"/>
        <w:numPr>
          <w:ilvl w:val="1"/>
          <w:numId w:val="729"/>
        </w:numPr>
        <w:tabs>
          <w:tab w:val="left" w:pos="2521"/>
        </w:tabs>
        <w:ind w:hanging="361"/>
        <w:rPr>
          <w:sz w:val="24"/>
        </w:rPr>
      </w:pPr>
      <w:r>
        <w:rPr>
          <w:sz w:val="24"/>
        </w:rPr>
        <w:t>Agency’s responsibility</w:t>
      </w:r>
      <w:r>
        <w:rPr>
          <w:spacing w:val="-3"/>
          <w:sz w:val="24"/>
        </w:rPr>
        <w:t xml:space="preserve"> </w:t>
      </w:r>
      <w:r>
        <w:rPr>
          <w:sz w:val="24"/>
        </w:rPr>
        <w:t>to:</w:t>
      </w:r>
    </w:p>
    <w:p w14:paraId="225965EC" w14:textId="77777777" w:rsidR="00E9458D" w:rsidRDefault="005C6BD6">
      <w:pPr>
        <w:pStyle w:val="ListParagraph"/>
        <w:numPr>
          <w:ilvl w:val="2"/>
          <w:numId w:val="729"/>
        </w:numPr>
        <w:tabs>
          <w:tab w:val="left" w:pos="2880"/>
          <w:tab w:val="left" w:pos="2881"/>
        </w:tabs>
        <w:ind w:hanging="361"/>
        <w:rPr>
          <w:sz w:val="24"/>
        </w:rPr>
      </w:pPr>
      <w:r>
        <w:rPr>
          <w:sz w:val="24"/>
        </w:rPr>
        <w:t>manage all payroll and other</w:t>
      </w:r>
      <w:r>
        <w:rPr>
          <w:spacing w:val="-1"/>
          <w:sz w:val="24"/>
        </w:rPr>
        <w:t xml:space="preserve"> </w:t>
      </w:r>
      <w:r>
        <w:rPr>
          <w:sz w:val="24"/>
        </w:rPr>
        <w:t>benefits;</w:t>
      </w:r>
    </w:p>
    <w:p w14:paraId="5AA7CE46" w14:textId="77777777" w:rsidR="00E9458D" w:rsidRDefault="005C6BD6">
      <w:pPr>
        <w:pStyle w:val="ListParagraph"/>
        <w:numPr>
          <w:ilvl w:val="2"/>
          <w:numId w:val="729"/>
        </w:numPr>
        <w:tabs>
          <w:tab w:val="left" w:pos="2881"/>
        </w:tabs>
        <w:spacing w:line="276" w:lineRule="exact"/>
        <w:ind w:hanging="361"/>
        <w:rPr>
          <w:sz w:val="24"/>
        </w:rPr>
      </w:pPr>
      <w:r>
        <w:rPr>
          <w:sz w:val="24"/>
        </w:rPr>
        <w:t>adhere to state and federal guidelines in its employment practices, such</w:t>
      </w:r>
      <w:r>
        <w:rPr>
          <w:spacing w:val="-5"/>
          <w:sz w:val="24"/>
        </w:rPr>
        <w:t xml:space="preserve"> </w:t>
      </w:r>
      <w:r>
        <w:rPr>
          <w:sz w:val="24"/>
        </w:rPr>
        <w:t>as:</w:t>
      </w:r>
    </w:p>
    <w:p w14:paraId="72A12E77" w14:textId="77777777" w:rsidR="00E9458D" w:rsidRDefault="005C6BD6">
      <w:pPr>
        <w:pStyle w:val="ListParagraph"/>
        <w:numPr>
          <w:ilvl w:val="3"/>
          <w:numId w:val="729"/>
        </w:numPr>
        <w:tabs>
          <w:tab w:val="left" w:pos="3241"/>
        </w:tabs>
        <w:spacing w:line="293" w:lineRule="exact"/>
        <w:ind w:hanging="181"/>
        <w:rPr>
          <w:sz w:val="24"/>
        </w:rPr>
      </w:pPr>
      <w:r>
        <w:rPr>
          <w:sz w:val="24"/>
        </w:rPr>
        <w:t>withholding appropriate</w:t>
      </w:r>
      <w:r>
        <w:rPr>
          <w:spacing w:val="-2"/>
          <w:sz w:val="24"/>
        </w:rPr>
        <w:t xml:space="preserve"> </w:t>
      </w:r>
      <w:r>
        <w:rPr>
          <w:sz w:val="24"/>
        </w:rPr>
        <w:t>taxes;</w:t>
      </w:r>
    </w:p>
    <w:p w14:paraId="2C807FAC" w14:textId="77777777" w:rsidR="00E9458D" w:rsidRDefault="005C6BD6">
      <w:pPr>
        <w:pStyle w:val="ListParagraph"/>
        <w:numPr>
          <w:ilvl w:val="3"/>
          <w:numId w:val="729"/>
        </w:numPr>
        <w:tabs>
          <w:tab w:val="left" w:pos="3241"/>
        </w:tabs>
        <w:spacing w:line="293" w:lineRule="exact"/>
        <w:ind w:hanging="181"/>
        <w:rPr>
          <w:sz w:val="24"/>
        </w:rPr>
      </w:pPr>
      <w:r>
        <w:rPr>
          <w:sz w:val="24"/>
        </w:rPr>
        <w:t>payment of employment taxes;</w:t>
      </w:r>
      <w:r>
        <w:rPr>
          <w:spacing w:val="-2"/>
          <w:sz w:val="24"/>
        </w:rPr>
        <w:t xml:space="preserve"> </w:t>
      </w:r>
      <w:r>
        <w:rPr>
          <w:sz w:val="24"/>
        </w:rPr>
        <w:t>and,</w:t>
      </w:r>
    </w:p>
    <w:p w14:paraId="58AEA773" w14:textId="77777777" w:rsidR="00E9458D" w:rsidRDefault="005C6BD6">
      <w:pPr>
        <w:pStyle w:val="ListParagraph"/>
        <w:numPr>
          <w:ilvl w:val="3"/>
          <w:numId w:val="729"/>
        </w:numPr>
        <w:tabs>
          <w:tab w:val="left" w:pos="3241"/>
        </w:tabs>
        <w:spacing w:line="294" w:lineRule="exact"/>
        <w:ind w:hanging="181"/>
        <w:rPr>
          <w:sz w:val="24"/>
        </w:rPr>
      </w:pPr>
      <w:r>
        <w:rPr>
          <w:sz w:val="24"/>
        </w:rPr>
        <w:t>payment of Workers' Compensation and Unemployment</w:t>
      </w:r>
      <w:r>
        <w:rPr>
          <w:spacing w:val="-5"/>
          <w:sz w:val="24"/>
        </w:rPr>
        <w:t xml:space="preserve"> </w:t>
      </w:r>
      <w:r>
        <w:rPr>
          <w:sz w:val="24"/>
        </w:rPr>
        <w:t>Insurance.</w:t>
      </w:r>
    </w:p>
    <w:p w14:paraId="3F5AC8EF" w14:textId="77777777" w:rsidR="00E9458D" w:rsidRDefault="005C6BD6">
      <w:pPr>
        <w:pStyle w:val="ListParagraph"/>
        <w:numPr>
          <w:ilvl w:val="2"/>
          <w:numId w:val="729"/>
        </w:numPr>
        <w:tabs>
          <w:tab w:val="left" w:pos="2881"/>
        </w:tabs>
        <w:spacing w:line="275" w:lineRule="exact"/>
        <w:ind w:hanging="361"/>
        <w:rPr>
          <w:sz w:val="24"/>
        </w:rPr>
      </w:pPr>
      <w:r>
        <w:rPr>
          <w:sz w:val="24"/>
        </w:rPr>
        <w:t>manage staffing responsibilities, including but not limited to, the</w:t>
      </w:r>
      <w:r>
        <w:rPr>
          <w:spacing w:val="-2"/>
          <w:sz w:val="24"/>
        </w:rPr>
        <w:t xml:space="preserve"> </w:t>
      </w:r>
      <w:r>
        <w:rPr>
          <w:sz w:val="24"/>
        </w:rPr>
        <w:t>following:</w:t>
      </w:r>
    </w:p>
    <w:p w14:paraId="18DB50B8" w14:textId="77777777" w:rsidR="00E9458D" w:rsidRDefault="005C6BD6">
      <w:pPr>
        <w:pStyle w:val="ListParagraph"/>
        <w:numPr>
          <w:ilvl w:val="3"/>
          <w:numId w:val="729"/>
        </w:numPr>
        <w:tabs>
          <w:tab w:val="left" w:pos="3420"/>
          <w:tab w:val="left" w:pos="3421"/>
        </w:tabs>
        <w:spacing w:line="293" w:lineRule="exact"/>
        <w:ind w:left="3420" w:hanging="361"/>
        <w:rPr>
          <w:sz w:val="24"/>
        </w:rPr>
      </w:pPr>
      <w:r>
        <w:rPr>
          <w:sz w:val="24"/>
        </w:rPr>
        <w:t>conducting pre-employment background</w:t>
      </w:r>
      <w:r>
        <w:rPr>
          <w:spacing w:val="-2"/>
          <w:sz w:val="24"/>
        </w:rPr>
        <w:t xml:space="preserve"> </w:t>
      </w:r>
      <w:r>
        <w:rPr>
          <w:sz w:val="24"/>
        </w:rPr>
        <w:t>checks;</w:t>
      </w:r>
    </w:p>
    <w:p w14:paraId="30B458CB" w14:textId="77777777" w:rsidR="00E9458D" w:rsidRDefault="005C6BD6">
      <w:pPr>
        <w:pStyle w:val="ListParagraph"/>
        <w:numPr>
          <w:ilvl w:val="3"/>
          <w:numId w:val="729"/>
        </w:numPr>
        <w:tabs>
          <w:tab w:val="left" w:pos="3420"/>
          <w:tab w:val="left" w:pos="3421"/>
        </w:tabs>
        <w:spacing w:line="293" w:lineRule="exact"/>
        <w:ind w:left="3420" w:hanging="361"/>
        <w:rPr>
          <w:sz w:val="24"/>
        </w:rPr>
      </w:pPr>
      <w:r>
        <w:rPr>
          <w:sz w:val="24"/>
        </w:rPr>
        <w:t>recruiting, disciplining and</w:t>
      </w:r>
      <w:r>
        <w:rPr>
          <w:spacing w:val="-1"/>
          <w:sz w:val="24"/>
        </w:rPr>
        <w:t xml:space="preserve"> </w:t>
      </w:r>
      <w:r>
        <w:rPr>
          <w:sz w:val="24"/>
        </w:rPr>
        <w:t>firing;</w:t>
      </w:r>
    </w:p>
    <w:p w14:paraId="11BF3532" w14:textId="77777777" w:rsidR="00E9458D" w:rsidRDefault="005C6BD6">
      <w:pPr>
        <w:pStyle w:val="ListParagraph"/>
        <w:numPr>
          <w:ilvl w:val="3"/>
          <w:numId w:val="729"/>
        </w:numPr>
        <w:tabs>
          <w:tab w:val="left" w:pos="3420"/>
          <w:tab w:val="left" w:pos="3421"/>
        </w:tabs>
        <w:spacing w:line="293" w:lineRule="exact"/>
        <w:ind w:left="3420" w:hanging="361"/>
        <w:rPr>
          <w:sz w:val="24"/>
        </w:rPr>
      </w:pPr>
      <w:r>
        <w:rPr>
          <w:sz w:val="24"/>
        </w:rPr>
        <w:t>training;</w:t>
      </w:r>
    </w:p>
    <w:p w14:paraId="6F6883A5" w14:textId="77777777" w:rsidR="00E9458D" w:rsidRDefault="005C6BD6">
      <w:pPr>
        <w:pStyle w:val="ListParagraph"/>
        <w:numPr>
          <w:ilvl w:val="3"/>
          <w:numId w:val="729"/>
        </w:numPr>
        <w:tabs>
          <w:tab w:val="left" w:pos="3420"/>
          <w:tab w:val="left" w:pos="3421"/>
        </w:tabs>
        <w:spacing w:line="293" w:lineRule="exact"/>
        <w:ind w:left="3420" w:hanging="361"/>
        <w:rPr>
          <w:sz w:val="24"/>
        </w:rPr>
      </w:pPr>
      <w:r>
        <w:rPr>
          <w:sz w:val="24"/>
        </w:rPr>
        <w:t>giving instructions;</w:t>
      </w:r>
    </w:p>
    <w:p w14:paraId="178F51E5" w14:textId="77777777" w:rsidR="00E9458D" w:rsidRDefault="005C6BD6">
      <w:pPr>
        <w:pStyle w:val="ListParagraph"/>
        <w:numPr>
          <w:ilvl w:val="3"/>
          <w:numId w:val="729"/>
        </w:numPr>
        <w:tabs>
          <w:tab w:val="left" w:pos="3420"/>
          <w:tab w:val="left" w:pos="3421"/>
        </w:tabs>
        <w:spacing w:line="294" w:lineRule="exact"/>
        <w:ind w:left="3420" w:hanging="361"/>
        <w:rPr>
          <w:sz w:val="24"/>
        </w:rPr>
      </w:pPr>
      <w:r>
        <w:rPr>
          <w:sz w:val="24"/>
        </w:rPr>
        <w:t>providing</w:t>
      </w:r>
      <w:r>
        <w:rPr>
          <w:spacing w:val="-1"/>
          <w:sz w:val="24"/>
        </w:rPr>
        <w:t xml:space="preserve"> </w:t>
      </w:r>
      <w:r>
        <w:rPr>
          <w:sz w:val="24"/>
        </w:rPr>
        <w:t>supervision;</w:t>
      </w:r>
    </w:p>
    <w:p w14:paraId="704588E4" w14:textId="77777777" w:rsidR="00E9458D" w:rsidRDefault="005C6BD6">
      <w:pPr>
        <w:pStyle w:val="ListParagraph"/>
        <w:numPr>
          <w:ilvl w:val="3"/>
          <w:numId w:val="729"/>
        </w:numPr>
        <w:tabs>
          <w:tab w:val="left" w:pos="3420"/>
          <w:tab w:val="left" w:pos="3421"/>
        </w:tabs>
        <w:spacing w:line="293" w:lineRule="exact"/>
        <w:ind w:left="3420" w:hanging="361"/>
        <w:rPr>
          <w:sz w:val="24"/>
        </w:rPr>
      </w:pPr>
      <w:r>
        <w:rPr>
          <w:sz w:val="24"/>
        </w:rPr>
        <w:t>conducting performance</w:t>
      </w:r>
      <w:r>
        <w:rPr>
          <w:spacing w:val="-3"/>
          <w:sz w:val="24"/>
        </w:rPr>
        <w:t xml:space="preserve"> </w:t>
      </w:r>
      <w:r>
        <w:rPr>
          <w:sz w:val="24"/>
        </w:rPr>
        <w:t>appraisals;</w:t>
      </w:r>
    </w:p>
    <w:p w14:paraId="36A196B4" w14:textId="77777777" w:rsidR="00E9458D" w:rsidRDefault="005C6BD6">
      <w:pPr>
        <w:pStyle w:val="ListParagraph"/>
        <w:numPr>
          <w:ilvl w:val="3"/>
          <w:numId w:val="729"/>
        </w:numPr>
        <w:tabs>
          <w:tab w:val="left" w:pos="3420"/>
          <w:tab w:val="left" w:pos="3421"/>
        </w:tabs>
        <w:spacing w:line="293" w:lineRule="exact"/>
        <w:ind w:left="3420" w:hanging="361"/>
        <w:rPr>
          <w:sz w:val="24"/>
        </w:rPr>
      </w:pPr>
      <w:r>
        <w:rPr>
          <w:sz w:val="24"/>
        </w:rPr>
        <w:t>creating</w:t>
      </w:r>
      <w:r>
        <w:rPr>
          <w:spacing w:val="-1"/>
          <w:sz w:val="24"/>
        </w:rPr>
        <w:t xml:space="preserve"> </w:t>
      </w:r>
      <w:r>
        <w:rPr>
          <w:sz w:val="24"/>
        </w:rPr>
        <w:t>schedules;</w:t>
      </w:r>
    </w:p>
    <w:p w14:paraId="701F453D" w14:textId="77777777" w:rsidR="00E9458D" w:rsidRDefault="005C6BD6">
      <w:pPr>
        <w:pStyle w:val="ListParagraph"/>
        <w:numPr>
          <w:ilvl w:val="3"/>
          <w:numId w:val="729"/>
        </w:numPr>
        <w:tabs>
          <w:tab w:val="left" w:pos="3420"/>
          <w:tab w:val="left" w:pos="3421"/>
        </w:tabs>
        <w:spacing w:line="293" w:lineRule="exact"/>
        <w:ind w:left="3420" w:hanging="361"/>
        <w:rPr>
          <w:sz w:val="24"/>
        </w:rPr>
      </w:pPr>
      <w:r>
        <w:rPr>
          <w:sz w:val="24"/>
        </w:rPr>
        <w:t>setting</w:t>
      </w:r>
      <w:r>
        <w:rPr>
          <w:spacing w:val="-1"/>
          <w:sz w:val="24"/>
        </w:rPr>
        <w:t xml:space="preserve"> </w:t>
      </w:r>
      <w:r>
        <w:rPr>
          <w:sz w:val="24"/>
        </w:rPr>
        <w:t>standards;</w:t>
      </w:r>
    </w:p>
    <w:p w14:paraId="7AB02ACB" w14:textId="77777777" w:rsidR="00E9458D" w:rsidRDefault="005C6BD6">
      <w:pPr>
        <w:pStyle w:val="ListParagraph"/>
        <w:numPr>
          <w:ilvl w:val="3"/>
          <w:numId w:val="729"/>
        </w:numPr>
        <w:tabs>
          <w:tab w:val="left" w:pos="3420"/>
          <w:tab w:val="left" w:pos="3421"/>
        </w:tabs>
        <w:spacing w:line="293" w:lineRule="exact"/>
        <w:ind w:left="3420" w:hanging="361"/>
        <w:rPr>
          <w:sz w:val="24"/>
        </w:rPr>
      </w:pPr>
      <w:r>
        <w:rPr>
          <w:sz w:val="24"/>
        </w:rPr>
        <w:t>providing equipment/materials for in-home workers to use;</w:t>
      </w:r>
      <w:r>
        <w:rPr>
          <w:spacing w:val="-2"/>
          <w:sz w:val="24"/>
        </w:rPr>
        <w:t xml:space="preserve"> </w:t>
      </w:r>
      <w:r>
        <w:rPr>
          <w:sz w:val="24"/>
        </w:rPr>
        <w:t>and,</w:t>
      </w:r>
    </w:p>
    <w:p w14:paraId="5366B4D7" w14:textId="77777777" w:rsidR="00E9458D" w:rsidRDefault="005C6BD6">
      <w:pPr>
        <w:pStyle w:val="ListParagraph"/>
        <w:numPr>
          <w:ilvl w:val="3"/>
          <w:numId w:val="729"/>
        </w:numPr>
        <w:tabs>
          <w:tab w:val="left" w:pos="3420"/>
          <w:tab w:val="left" w:pos="3421"/>
        </w:tabs>
        <w:spacing w:line="293" w:lineRule="exact"/>
        <w:ind w:left="3420" w:hanging="361"/>
        <w:rPr>
          <w:sz w:val="24"/>
        </w:rPr>
      </w:pPr>
      <w:r>
        <w:rPr>
          <w:sz w:val="24"/>
        </w:rPr>
        <w:t>following-up on</w:t>
      </w:r>
      <w:r>
        <w:rPr>
          <w:spacing w:val="-1"/>
          <w:sz w:val="24"/>
        </w:rPr>
        <w:t xml:space="preserve"> </w:t>
      </w:r>
      <w:r>
        <w:rPr>
          <w:sz w:val="24"/>
        </w:rPr>
        <w:t>complaints;</w:t>
      </w:r>
    </w:p>
    <w:p w14:paraId="26348921" w14:textId="77777777" w:rsidR="00E9458D" w:rsidRDefault="005C6BD6">
      <w:pPr>
        <w:pStyle w:val="ListParagraph"/>
        <w:numPr>
          <w:ilvl w:val="1"/>
          <w:numId w:val="729"/>
        </w:numPr>
        <w:tabs>
          <w:tab w:val="left" w:pos="2521"/>
        </w:tabs>
        <w:spacing w:line="276" w:lineRule="exact"/>
        <w:ind w:hanging="361"/>
        <w:rPr>
          <w:sz w:val="24"/>
        </w:rPr>
      </w:pPr>
      <w:r>
        <w:rPr>
          <w:sz w:val="24"/>
        </w:rPr>
        <w:t>cost of services</w:t>
      </w:r>
      <w:r>
        <w:rPr>
          <w:spacing w:val="-1"/>
          <w:sz w:val="24"/>
        </w:rPr>
        <w:t xml:space="preserve"> </w:t>
      </w:r>
      <w:r>
        <w:rPr>
          <w:sz w:val="24"/>
        </w:rPr>
        <w:t>provided;</w:t>
      </w:r>
    </w:p>
    <w:p w14:paraId="487D757A" w14:textId="77777777" w:rsidR="00E9458D" w:rsidRDefault="005C6BD6">
      <w:pPr>
        <w:pStyle w:val="ListParagraph"/>
        <w:numPr>
          <w:ilvl w:val="1"/>
          <w:numId w:val="729"/>
        </w:numPr>
        <w:tabs>
          <w:tab w:val="left" w:pos="2521"/>
        </w:tabs>
        <w:ind w:hanging="361"/>
        <w:rPr>
          <w:sz w:val="24"/>
        </w:rPr>
      </w:pPr>
      <w:r>
        <w:rPr>
          <w:sz w:val="24"/>
        </w:rPr>
        <w:t>billing and payment procedures, including payment due</w:t>
      </w:r>
      <w:r>
        <w:rPr>
          <w:spacing w:val="-1"/>
          <w:sz w:val="24"/>
        </w:rPr>
        <w:t xml:space="preserve"> </w:t>
      </w:r>
      <w:r>
        <w:rPr>
          <w:sz w:val="24"/>
        </w:rPr>
        <w:t>dates;</w:t>
      </w:r>
    </w:p>
    <w:p w14:paraId="1010B5E5" w14:textId="77777777" w:rsidR="00E9458D" w:rsidRDefault="005C6BD6">
      <w:pPr>
        <w:pStyle w:val="ListParagraph"/>
        <w:numPr>
          <w:ilvl w:val="1"/>
          <w:numId w:val="729"/>
        </w:numPr>
        <w:tabs>
          <w:tab w:val="left" w:pos="2521"/>
        </w:tabs>
        <w:ind w:hanging="361"/>
        <w:rPr>
          <w:sz w:val="24"/>
        </w:rPr>
      </w:pPr>
      <w:r>
        <w:rPr>
          <w:sz w:val="24"/>
        </w:rPr>
        <w:t>Agency’s refund</w:t>
      </w:r>
      <w:r>
        <w:rPr>
          <w:spacing w:val="-1"/>
          <w:sz w:val="24"/>
        </w:rPr>
        <w:t xml:space="preserve"> </w:t>
      </w:r>
      <w:r>
        <w:rPr>
          <w:sz w:val="24"/>
        </w:rPr>
        <w:t>guidelines;</w:t>
      </w:r>
    </w:p>
    <w:p w14:paraId="6C1ECD3C" w14:textId="77777777" w:rsidR="00E9458D" w:rsidRDefault="005C6BD6">
      <w:pPr>
        <w:pStyle w:val="ListParagraph"/>
        <w:numPr>
          <w:ilvl w:val="1"/>
          <w:numId w:val="729"/>
        </w:numPr>
        <w:tabs>
          <w:tab w:val="left" w:pos="2521"/>
        </w:tabs>
        <w:ind w:hanging="361"/>
        <w:rPr>
          <w:sz w:val="24"/>
        </w:rPr>
      </w:pPr>
      <w:r>
        <w:rPr>
          <w:sz w:val="24"/>
        </w:rPr>
        <w:t>notification of increases in service</w:t>
      </w:r>
      <w:r>
        <w:rPr>
          <w:spacing w:val="-4"/>
          <w:sz w:val="24"/>
        </w:rPr>
        <w:t xml:space="preserve"> </w:t>
      </w:r>
      <w:r>
        <w:rPr>
          <w:sz w:val="24"/>
        </w:rPr>
        <w:t>costs;</w:t>
      </w:r>
    </w:p>
    <w:p w14:paraId="74B455BA" w14:textId="77777777" w:rsidR="00E9458D" w:rsidRDefault="005C6BD6">
      <w:pPr>
        <w:pStyle w:val="ListParagraph"/>
        <w:numPr>
          <w:ilvl w:val="1"/>
          <w:numId w:val="729"/>
        </w:numPr>
        <w:tabs>
          <w:tab w:val="left" w:pos="2520"/>
          <w:tab w:val="left" w:pos="2521"/>
        </w:tabs>
        <w:ind w:hanging="361"/>
        <w:rPr>
          <w:sz w:val="24"/>
        </w:rPr>
      </w:pPr>
      <w:r>
        <w:rPr>
          <w:sz w:val="24"/>
        </w:rPr>
        <w:t xml:space="preserve">client’s right to cancel </w:t>
      </w:r>
      <w:r>
        <w:rPr>
          <w:i/>
          <w:sz w:val="24"/>
        </w:rPr>
        <w:t xml:space="preserve">Service Agreement </w:t>
      </w:r>
      <w:r>
        <w:rPr>
          <w:sz w:val="24"/>
        </w:rPr>
        <w:t>at any</w:t>
      </w:r>
      <w:r>
        <w:rPr>
          <w:spacing w:val="-4"/>
          <w:sz w:val="24"/>
        </w:rPr>
        <w:t xml:space="preserve"> </w:t>
      </w:r>
      <w:r>
        <w:rPr>
          <w:sz w:val="24"/>
        </w:rPr>
        <w:t>time;</w:t>
      </w:r>
    </w:p>
    <w:p w14:paraId="4549C62B" w14:textId="77777777" w:rsidR="00E9458D" w:rsidRDefault="005C6BD6">
      <w:pPr>
        <w:pStyle w:val="ListParagraph"/>
        <w:numPr>
          <w:ilvl w:val="1"/>
          <w:numId w:val="729"/>
        </w:numPr>
        <w:tabs>
          <w:tab w:val="left" w:pos="2521"/>
        </w:tabs>
        <w:ind w:right="1701"/>
        <w:jc w:val="both"/>
        <w:rPr>
          <w:sz w:val="24"/>
        </w:rPr>
      </w:pPr>
      <w:r>
        <w:rPr>
          <w:sz w:val="24"/>
        </w:rPr>
        <w:t>client’s right to only be charged for services actually performed prior to the cancellation</w:t>
      </w:r>
      <w:r>
        <w:rPr>
          <w:spacing w:val="-1"/>
          <w:sz w:val="24"/>
        </w:rPr>
        <w:t xml:space="preserve"> </w:t>
      </w:r>
      <w:r>
        <w:rPr>
          <w:sz w:val="24"/>
        </w:rPr>
        <w:t>date;</w:t>
      </w:r>
    </w:p>
    <w:p w14:paraId="3A44345E" w14:textId="77777777" w:rsidR="00E9458D" w:rsidRDefault="005C6BD6">
      <w:pPr>
        <w:pStyle w:val="ListParagraph"/>
        <w:numPr>
          <w:ilvl w:val="1"/>
          <w:numId w:val="729"/>
        </w:numPr>
        <w:tabs>
          <w:tab w:val="left" w:pos="2521"/>
        </w:tabs>
        <w:ind w:right="1699"/>
        <w:jc w:val="both"/>
        <w:rPr>
          <w:sz w:val="24"/>
        </w:rPr>
      </w:pPr>
      <w:r>
        <w:rPr>
          <w:sz w:val="24"/>
        </w:rPr>
        <w:t>Agency’s right to levy charges if client gives insufficient cancellation notice, which results in a home care worker arriving at the client’s home to deliver services</w:t>
      </w:r>
      <w:r>
        <w:rPr>
          <w:spacing w:val="-1"/>
          <w:sz w:val="24"/>
        </w:rPr>
        <w:t xml:space="preserve"> </w:t>
      </w:r>
      <w:r>
        <w:rPr>
          <w:sz w:val="24"/>
        </w:rPr>
        <w:t>requested;</w:t>
      </w:r>
    </w:p>
    <w:p w14:paraId="6599BE55" w14:textId="77777777" w:rsidR="00E9458D" w:rsidRDefault="005C6BD6">
      <w:pPr>
        <w:pStyle w:val="ListParagraph"/>
        <w:numPr>
          <w:ilvl w:val="1"/>
          <w:numId w:val="729"/>
        </w:numPr>
        <w:tabs>
          <w:tab w:val="left" w:pos="2521"/>
        </w:tabs>
        <w:ind w:right="1700"/>
        <w:jc w:val="both"/>
        <w:rPr>
          <w:sz w:val="24"/>
        </w:rPr>
      </w:pPr>
      <w:r>
        <w:rPr>
          <w:sz w:val="24"/>
        </w:rPr>
        <w:t>criteria, circumstances, or conditions, which may result in termination of services by the Agency and procedures for notifying client of</w:t>
      </w:r>
      <w:r>
        <w:rPr>
          <w:spacing w:val="-3"/>
          <w:sz w:val="24"/>
        </w:rPr>
        <w:t xml:space="preserve"> </w:t>
      </w:r>
      <w:r>
        <w:rPr>
          <w:sz w:val="24"/>
        </w:rPr>
        <w:t>termination;</w:t>
      </w:r>
    </w:p>
    <w:p w14:paraId="5627A7F5" w14:textId="77777777" w:rsidR="00E9458D" w:rsidRDefault="005C6BD6">
      <w:pPr>
        <w:pStyle w:val="ListParagraph"/>
        <w:numPr>
          <w:ilvl w:val="1"/>
          <w:numId w:val="729"/>
        </w:numPr>
        <w:tabs>
          <w:tab w:val="left" w:pos="2521"/>
        </w:tabs>
        <w:ind w:hanging="361"/>
        <w:jc w:val="both"/>
        <w:rPr>
          <w:sz w:val="24"/>
        </w:rPr>
      </w:pPr>
      <w:r>
        <w:rPr>
          <w:sz w:val="24"/>
        </w:rPr>
        <w:t>process for filing</w:t>
      </w:r>
      <w:r>
        <w:rPr>
          <w:spacing w:val="-2"/>
          <w:sz w:val="24"/>
        </w:rPr>
        <w:t xml:space="preserve"> </w:t>
      </w:r>
      <w:r>
        <w:rPr>
          <w:sz w:val="24"/>
        </w:rPr>
        <w:t>complaints;</w:t>
      </w:r>
    </w:p>
    <w:p w14:paraId="4A633D1E" w14:textId="77777777" w:rsidR="00E9458D" w:rsidRDefault="005C6BD6">
      <w:pPr>
        <w:pStyle w:val="ListParagraph"/>
        <w:numPr>
          <w:ilvl w:val="1"/>
          <w:numId w:val="729"/>
        </w:numPr>
        <w:tabs>
          <w:tab w:val="left" w:pos="2521"/>
        </w:tabs>
        <w:ind w:right="1702"/>
        <w:jc w:val="both"/>
        <w:rPr>
          <w:sz w:val="24"/>
        </w:rPr>
      </w:pPr>
      <w:r>
        <w:rPr>
          <w:sz w:val="24"/>
        </w:rPr>
        <w:t>contingency plan to be taken if scheduled services cannot be provided by regular workers;</w:t>
      </w:r>
      <w:r>
        <w:rPr>
          <w:spacing w:val="-1"/>
          <w:sz w:val="24"/>
        </w:rPr>
        <w:t xml:space="preserve"> </w:t>
      </w:r>
      <w:r>
        <w:rPr>
          <w:sz w:val="24"/>
        </w:rPr>
        <w:t>and,</w:t>
      </w:r>
    </w:p>
    <w:p w14:paraId="5C2C7CF1"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EC76D61" w14:textId="77777777">
        <w:trPr>
          <w:trHeight w:val="551"/>
        </w:trPr>
        <w:tc>
          <w:tcPr>
            <w:tcW w:w="5689" w:type="dxa"/>
          </w:tcPr>
          <w:p w14:paraId="31C2099C"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7BF77A43" w14:textId="77777777" w:rsidR="00E9458D" w:rsidRDefault="00E9458D">
            <w:pPr>
              <w:pStyle w:val="TableParagraph"/>
              <w:ind w:left="0"/>
              <w:rPr>
                <w:sz w:val="24"/>
              </w:rPr>
            </w:pPr>
          </w:p>
          <w:p w14:paraId="601A5F50" w14:textId="77777777" w:rsidR="00E9458D" w:rsidRDefault="005C6BD6">
            <w:pPr>
              <w:pStyle w:val="TableParagraph"/>
              <w:ind w:left="487"/>
              <w:rPr>
                <w:sz w:val="20"/>
              </w:rPr>
            </w:pPr>
            <w:r>
              <w:rPr>
                <w:noProof/>
                <w:sz w:val="20"/>
              </w:rPr>
              <w:drawing>
                <wp:inline distT="0" distB="0" distL="0" distR="0" wp14:anchorId="644CA141" wp14:editId="6AD33498">
                  <wp:extent cx="1390695" cy="966501"/>
                  <wp:effectExtent l="0" t="0" r="0" b="0"/>
                  <wp:docPr id="2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8B14E1" w14:textId="77777777">
        <w:trPr>
          <w:trHeight w:val="1244"/>
        </w:trPr>
        <w:tc>
          <w:tcPr>
            <w:tcW w:w="5689" w:type="dxa"/>
          </w:tcPr>
          <w:p w14:paraId="73BC22F6" w14:textId="77777777" w:rsidR="00E9458D" w:rsidRDefault="00E9458D">
            <w:pPr>
              <w:pStyle w:val="TableParagraph"/>
              <w:spacing w:before="1"/>
              <w:ind w:left="0"/>
              <w:rPr>
                <w:sz w:val="24"/>
              </w:rPr>
            </w:pPr>
          </w:p>
          <w:p w14:paraId="139639F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53AA9A7" w14:textId="77777777" w:rsidR="00E9458D" w:rsidRDefault="00E9458D">
            <w:pPr>
              <w:rPr>
                <w:sz w:val="2"/>
                <w:szCs w:val="2"/>
              </w:rPr>
            </w:pPr>
          </w:p>
        </w:tc>
      </w:tr>
      <w:tr w:rsidR="00E9458D" w14:paraId="047D5D5B" w14:textId="77777777">
        <w:trPr>
          <w:trHeight w:val="277"/>
        </w:trPr>
        <w:tc>
          <w:tcPr>
            <w:tcW w:w="5689" w:type="dxa"/>
            <w:vMerge w:val="restart"/>
          </w:tcPr>
          <w:p w14:paraId="10ACD1D6" w14:textId="77777777" w:rsidR="00E9458D" w:rsidRDefault="00E9458D">
            <w:pPr>
              <w:pStyle w:val="TableParagraph"/>
              <w:spacing w:before="1"/>
              <w:ind w:left="0"/>
              <w:rPr>
                <w:sz w:val="24"/>
              </w:rPr>
            </w:pPr>
          </w:p>
          <w:p w14:paraId="50FAA6E7" w14:textId="77777777" w:rsidR="00E9458D" w:rsidRDefault="005C6BD6">
            <w:pPr>
              <w:pStyle w:val="TableParagraph"/>
              <w:rPr>
                <w:b/>
                <w:sz w:val="24"/>
              </w:rPr>
            </w:pPr>
            <w:r>
              <w:rPr>
                <w:b/>
                <w:sz w:val="24"/>
              </w:rPr>
              <w:t>Policy Title: Re-Admission of Former Clients</w:t>
            </w:r>
          </w:p>
        </w:tc>
        <w:tc>
          <w:tcPr>
            <w:tcW w:w="3168" w:type="dxa"/>
          </w:tcPr>
          <w:p w14:paraId="3AE1D38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3.10.32</w:t>
            </w:r>
          </w:p>
        </w:tc>
      </w:tr>
      <w:tr w:rsidR="00E9458D" w14:paraId="16129BFB" w14:textId="77777777">
        <w:trPr>
          <w:trHeight w:val="275"/>
        </w:trPr>
        <w:tc>
          <w:tcPr>
            <w:tcW w:w="5689" w:type="dxa"/>
            <w:vMerge/>
            <w:tcBorders>
              <w:top w:val="nil"/>
            </w:tcBorders>
          </w:tcPr>
          <w:p w14:paraId="58732813" w14:textId="77777777" w:rsidR="00E9458D" w:rsidRDefault="00E9458D">
            <w:pPr>
              <w:rPr>
                <w:sz w:val="2"/>
                <w:szCs w:val="2"/>
              </w:rPr>
            </w:pPr>
          </w:p>
        </w:tc>
        <w:tc>
          <w:tcPr>
            <w:tcW w:w="3168" w:type="dxa"/>
          </w:tcPr>
          <w:p w14:paraId="54D54DB3" w14:textId="77777777" w:rsidR="00E9458D" w:rsidRDefault="005C6BD6">
            <w:pPr>
              <w:pStyle w:val="TableParagraph"/>
              <w:spacing w:line="255" w:lineRule="exact"/>
              <w:rPr>
                <w:b/>
                <w:sz w:val="24"/>
              </w:rPr>
            </w:pPr>
            <w:r>
              <w:rPr>
                <w:b/>
                <w:sz w:val="24"/>
              </w:rPr>
              <w:t>Effective Date:</w:t>
            </w:r>
          </w:p>
        </w:tc>
      </w:tr>
      <w:tr w:rsidR="00E9458D" w14:paraId="40C08E2C" w14:textId="77777777">
        <w:trPr>
          <w:trHeight w:val="275"/>
        </w:trPr>
        <w:tc>
          <w:tcPr>
            <w:tcW w:w="5689" w:type="dxa"/>
            <w:vMerge/>
            <w:tcBorders>
              <w:top w:val="nil"/>
            </w:tcBorders>
          </w:tcPr>
          <w:p w14:paraId="62F69864" w14:textId="77777777" w:rsidR="00E9458D" w:rsidRDefault="00E9458D">
            <w:pPr>
              <w:rPr>
                <w:sz w:val="2"/>
                <w:szCs w:val="2"/>
              </w:rPr>
            </w:pPr>
          </w:p>
        </w:tc>
        <w:tc>
          <w:tcPr>
            <w:tcW w:w="3168" w:type="dxa"/>
          </w:tcPr>
          <w:p w14:paraId="2941149D" w14:textId="77777777" w:rsidR="00E9458D" w:rsidRDefault="005C6BD6">
            <w:pPr>
              <w:pStyle w:val="TableParagraph"/>
              <w:spacing w:line="255" w:lineRule="exact"/>
              <w:rPr>
                <w:b/>
                <w:sz w:val="24"/>
              </w:rPr>
            </w:pPr>
            <w:r>
              <w:rPr>
                <w:b/>
                <w:sz w:val="24"/>
              </w:rPr>
              <w:t>Revision Date:</w:t>
            </w:r>
          </w:p>
        </w:tc>
      </w:tr>
      <w:tr w:rsidR="00E9458D" w14:paraId="180C868A" w14:textId="77777777">
        <w:trPr>
          <w:trHeight w:val="276"/>
        </w:trPr>
        <w:tc>
          <w:tcPr>
            <w:tcW w:w="5689" w:type="dxa"/>
            <w:vMerge/>
            <w:tcBorders>
              <w:top w:val="nil"/>
            </w:tcBorders>
          </w:tcPr>
          <w:p w14:paraId="361AFE3C" w14:textId="77777777" w:rsidR="00E9458D" w:rsidRDefault="00E9458D">
            <w:pPr>
              <w:rPr>
                <w:sz w:val="2"/>
                <w:szCs w:val="2"/>
              </w:rPr>
            </w:pPr>
          </w:p>
        </w:tc>
        <w:tc>
          <w:tcPr>
            <w:tcW w:w="3168" w:type="dxa"/>
          </w:tcPr>
          <w:p w14:paraId="44980BE1" w14:textId="77777777" w:rsidR="00E9458D" w:rsidRDefault="005C6BD6">
            <w:pPr>
              <w:pStyle w:val="TableParagraph"/>
              <w:spacing w:before="1" w:line="255" w:lineRule="exact"/>
              <w:rPr>
                <w:b/>
                <w:sz w:val="24"/>
              </w:rPr>
            </w:pPr>
            <w:r>
              <w:rPr>
                <w:b/>
                <w:sz w:val="24"/>
              </w:rPr>
              <w:t>Approved By:</w:t>
            </w:r>
          </w:p>
        </w:tc>
      </w:tr>
      <w:tr w:rsidR="00E9458D" w14:paraId="7F69B351" w14:textId="77777777">
        <w:trPr>
          <w:trHeight w:val="275"/>
        </w:trPr>
        <w:tc>
          <w:tcPr>
            <w:tcW w:w="5689" w:type="dxa"/>
            <w:vMerge/>
            <w:tcBorders>
              <w:top w:val="nil"/>
            </w:tcBorders>
          </w:tcPr>
          <w:p w14:paraId="339220C5" w14:textId="77777777" w:rsidR="00E9458D" w:rsidRDefault="00E9458D">
            <w:pPr>
              <w:rPr>
                <w:sz w:val="2"/>
                <w:szCs w:val="2"/>
              </w:rPr>
            </w:pPr>
          </w:p>
        </w:tc>
        <w:tc>
          <w:tcPr>
            <w:tcW w:w="3168" w:type="dxa"/>
          </w:tcPr>
          <w:p w14:paraId="07FFE7BB" w14:textId="77777777" w:rsidR="00E9458D" w:rsidRDefault="005C6BD6">
            <w:pPr>
              <w:pStyle w:val="TableParagraph"/>
              <w:spacing w:line="255" w:lineRule="exact"/>
              <w:rPr>
                <w:b/>
                <w:sz w:val="24"/>
              </w:rPr>
            </w:pPr>
            <w:r>
              <w:rPr>
                <w:b/>
                <w:sz w:val="24"/>
              </w:rPr>
              <w:t>Page Number: Page 3 of 3</w:t>
            </w:r>
          </w:p>
        </w:tc>
      </w:tr>
    </w:tbl>
    <w:p w14:paraId="15112815" w14:textId="77777777" w:rsidR="00E9458D" w:rsidRDefault="00E9458D">
      <w:pPr>
        <w:pStyle w:val="BodyText"/>
        <w:spacing w:before="2"/>
        <w:ind w:left="0" w:firstLine="0"/>
        <w:rPr>
          <w:sz w:val="16"/>
        </w:rPr>
      </w:pPr>
    </w:p>
    <w:p w14:paraId="4E3B78A2" w14:textId="77777777" w:rsidR="00E9458D" w:rsidRDefault="005C6BD6">
      <w:pPr>
        <w:pStyle w:val="ListParagraph"/>
        <w:numPr>
          <w:ilvl w:val="0"/>
          <w:numId w:val="729"/>
        </w:numPr>
        <w:tabs>
          <w:tab w:val="left" w:pos="2161"/>
        </w:tabs>
        <w:spacing w:before="90"/>
        <w:jc w:val="both"/>
        <w:rPr>
          <w:i/>
          <w:sz w:val="24"/>
        </w:rPr>
      </w:pPr>
      <w:r>
        <w:rPr>
          <w:sz w:val="24"/>
        </w:rPr>
        <w:t xml:space="preserve">Amendments to the </w:t>
      </w:r>
      <w:r>
        <w:rPr>
          <w:i/>
          <w:sz w:val="24"/>
        </w:rPr>
        <w:t>Service</w:t>
      </w:r>
      <w:r>
        <w:rPr>
          <w:i/>
          <w:spacing w:val="-1"/>
          <w:sz w:val="24"/>
        </w:rPr>
        <w:t xml:space="preserve"> </w:t>
      </w:r>
      <w:r>
        <w:rPr>
          <w:i/>
          <w:sz w:val="24"/>
        </w:rPr>
        <w:t>Agreement</w:t>
      </w:r>
    </w:p>
    <w:p w14:paraId="5A8FB1DF" w14:textId="77777777" w:rsidR="00E9458D" w:rsidRDefault="005C6BD6">
      <w:pPr>
        <w:pStyle w:val="ListParagraph"/>
        <w:numPr>
          <w:ilvl w:val="1"/>
          <w:numId w:val="729"/>
        </w:numPr>
        <w:tabs>
          <w:tab w:val="left" w:pos="2581"/>
        </w:tabs>
        <w:spacing w:line="276" w:lineRule="auto"/>
        <w:ind w:right="1699"/>
        <w:jc w:val="both"/>
        <w:rPr>
          <w:sz w:val="24"/>
        </w:rPr>
      </w:pPr>
      <w:r>
        <w:tab/>
      </w:r>
      <w:r>
        <w:rPr>
          <w:sz w:val="24"/>
        </w:rPr>
        <w:t>Either an Agency Representative or the Client may initiate a meeting to determine the scope of the amendment and determine the sections of the Agreement that need to be modified, added or</w:t>
      </w:r>
      <w:r>
        <w:rPr>
          <w:spacing w:val="-4"/>
          <w:sz w:val="24"/>
        </w:rPr>
        <w:t xml:space="preserve"> </w:t>
      </w:r>
      <w:r>
        <w:rPr>
          <w:sz w:val="24"/>
        </w:rPr>
        <w:t>deleted.</w:t>
      </w:r>
    </w:p>
    <w:p w14:paraId="55A79BBE" w14:textId="77777777" w:rsidR="00E9458D" w:rsidRDefault="005C6BD6">
      <w:pPr>
        <w:pStyle w:val="ListParagraph"/>
        <w:numPr>
          <w:ilvl w:val="1"/>
          <w:numId w:val="729"/>
        </w:numPr>
        <w:tabs>
          <w:tab w:val="left" w:pos="2521"/>
        </w:tabs>
        <w:spacing w:before="1" w:line="276" w:lineRule="auto"/>
        <w:ind w:right="1699"/>
        <w:jc w:val="both"/>
        <w:rPr>
          <w:sz w:val="24"/>
        </w:rPr>
      </w:pPr>
      <w:r>
        <w:rPr>
          <w:sz w:val="24"/>
        </w:rPr>
        <w:t>When both parties consent to the amendments, the changes shall be recorded in writing.</w:t>
      </w:r>
    </w:p>
    <w:p w14:paraId="1A0E98CC" w14:textId="77777777" w:rsidR="00E9458D" w:rsidRDefault="005C6BD6">
      <w:pPr>
        <w:pStyle w:val="ListParagraph"/>
        <w:numPr>
          <w:ilvl w:val="1"/>
          <w:numId w:val="729"/>
        </w:numPr>
        <w:tabs>
          <w:tab w:val="left" w:pos="2521"/>
        </w:tabs>
        <w:spacing w:line="276" w:lineRule="auto"/>
        <w:ind w:right="1696"/>
        <w:jc w:val="both"/>
        <w:rPr>
          <w:sz w:val="24"/>
        </w:rPr>
      </w:pPr>
      <w:r>
        <w:rPr>
          <w:sz w:val="24"/>
        </w:rPr>
        <w:t>If the Agreement requires extensive changes, an entirely new agreement shall be drawn up. Otherwise, small changes can be handled via a letter or a</w:t>
      </w:r>
      <w:r>
        <w:rPr>
          <w:spacing w:val="-3"/>
          <w:sz w:val="24"/>
        </w:rPr>
        <w:t xml:space="preserve"> </w:t>
      </w:r>
      <w:r>
        <w:rPr>
          <w:sz w:val="24"/>
        </w:rPr>
        <w:t>notation.</w:t>
      </w:r>
    </w:p>
    <w:p w14:paraId="3D089C9B" w14:textId="77777777" w:rsidR="00E9458D" w:rsidRDefault="005C6BD6">
      <w:pPr>
        <w:pStyle w:val="ListParagraph"/>
        <w:numPr>
          <w:ilvl w:val="1"/>
          <w:numId w:val="729"/>
        </w:numPr>
        <w:tabs>
          <w:tab w:val="left" w:pos="2521"/>
        </w:tabs>
        <w:ind w:hanging="361"/>
        <w:jc w:val="both"/>
        <w:rPr>
          <w:sz w:val="24"/>
        </w:rPr>
      </w:pPr>
      <w:r>
        <w:rPr>
          <w:sz w:val="24"/>
        </w:rPr>
        <w:t>All parties who signed the original agreement shall sign the</w:t>
      </w:r>
      <w:r>
        <w:rPr>
          <w:spacing w:val="-3"/>
          <w:sz w:val="24"/>
        </w:rPr>
        <w:t xml:space="preserve"> </w:t>
      </w:r>
      <w:r>
        <w:rPr>
          <w:sz w:val="24"/>
        </w:rPr>
        <w:t>Amendment.</w:t>
      </w:r>
    </w:p>
    <w:p w14:paraId="0E6CBFA0" w14:textId="77777777" w:rsidR="00E9458D" w:rsidRDefault="005C6BD6">
      <w:pPr>
        <w:pStyle w:val="ListParagraph"/>
        <w:numPr>
          <w:ilvl w:val="1"/>
          <w:numId w:val="729"/>
        </w:numPr>
        <w:tabs>
          <w:tab w:val="left" w:pos="2521"/>
        </w:tabs>
        <w:spacing w:before="41" w:line="276" w:lineRule="auto"/>
        <w:ind w:right="1700"/>
        <w:jc w:val="both"/>
        <w:rPr>
          <w:sz w:val="24"/>
        </w:rPr>
      </w:pPr>
      <w:r>
        <w:rPr>
          <w:sz w:val="24"/>
        </w:rPr>
        <w:t>The Amendment shall be dated with a copy being given to the Client and a copy being filed in the Client’s records at the Agency’s</w:t>
      </w:r>
      <w:r>
        <w:rPr>
          <w:spacing w:val="-7"/>
          <w:sz w:val="24"/>
        </w:rPr>
        <w:t xml:space="preserve"> </w:t>
      </w:r>
      <w:r>
        <w:rPr>
          <w:sz w:val="24"/>
        </w:rPr>
        <w:t>office.</w:t>
      </w:r>
    </w:p>
    <w:p w14:paraId="7D002461" w14:textId="77777777" w:rsidR="00E9458D" w:rsidRDefault="005C6BD6">
      <w:pPr>
        <w:pStyle w:val="ListParagraph"/>
        <w:numPr>
          <w:ilvl w:val="1"/>
          <w:numId w:val="729"/>
        </w:numPr>
        <w:tabs>
          <w:tab w:val="left" w:pos="2521"/>
        </w:tabs>
        <w:spacing w:line="276" w:lineRule="auto"/>
        <w:ind w:right="1700"/>
        <w:jc w:val="both"/>
        <w:rPr>
          <w:sz w:val="24"/>
        </w:rPr>
      </w:pPr>
      <w:r>
        <w:rPr>
          <w:sz w:val="24"/>
        </w:rPr>
        <w:t>Relevant staff and other persons shall be advised about any change in the Agreement terms</w:t>
      </w:r>
      <w:r>
        <w:rPr>
          <w:spacing w:val="-2"/>
          <w:sz w:val="24"/>
        </w:rPr>
        <w:t xml:space="preserve"> </w:t>
      </w:r>
      <w:r>
        <w:rPr>
          <w:sz w:val="24"/>
        </w:rPr>
        <w:t>immediately</w:t>
      </w:r>
    </w:p>
    <w:p w14:paraId="0980937B" w14:textId="77777777" w:rsidR="00E9458D" w:rsidRDefault="00E9458D">
      <w:pPr>
        <w:pStyle w:val="BodyText"/>
        <w:ind w:left="0" w:firstLine="0"/>
      </w:pPr>
    </w:p>
    <w:p w14:paraId="24A67B13" w14:textId="77777777" w:rsidR="00E9458D" w:rsidRDefault="005C6BD6">
      <w:pPr>
        <w:pStyle w:val="Heading2"/>
      </w:pPr>
      <w:r>
        <w:t>CROSS-POLICY REFERENCES</w:t>
      </w:r>
    </w:p>
    <w:p w14:paraId="21CC53E2" w14:textId="77777777" w:rsidR="00E9458D" w:rsidRDefault="005C6BD6">
      <w:pPr>
        <w:pStyle w:val="ListParagraph"/>
        <w:numPr>
          <w:ilvl w:val="0"/>
          <w:numId w:val="728"/>
        </w:numPr>
        <w:tabs>
          <w:tab w:val="left" w:pos="2161"/>
        </w:tabs>
        <w:rPr>
          <w:sz w:val="24"/>
        </w:rPr>
      </w:pPr>
      <w:r>
        <w:rPr>
          <w:sz w:val="24"/>
        </w:rPr>
        <w:t>Rights &amp;</w:t>
      </w:r>
      <w:r>
        <w:rPr>
          <w:spacing w:val="-1"/>
          <w:sz w:val="24"/>
        </w:rPr>
        <w:t xml:space="preserve"> </w:t>
      </w:r>
      <w:r>
        <w:rPr>
          <w:sz w:val="24"/>
        </w:rPr>
        <w:t>Responsibilities</w:t>
      </w:r>
    </w:p>
    <w:p w14:paraId="36BABF9F" w14:textId="77777777" w:rsidR="00E9458D" w:rsidRDefault="005C6BD6">
      <w:pPr>
        <w:pStyle w:val="ListParagraph"/>
        <w:numPr>
          <w:ilvl w:val="0"/>
          <w:numId w:val="728"/>
        </w:numPr>
        <w:tabs>
          <w:tab w:val="left" w:pos="2161"/>
        </w:tabs>
        <w:rPr>
          <w:sz w:val="24"/>
        </w:rPr>
      </w:pPr>
      <w:r>
        <w:rPr>
          <w:sz w:val="24"/>
        </w:rPr>
        <w:t>Unstable Health</w:t>
      </w:r>
      <w:r>
        <w:rPr>
          <w:spacing w:val="-1"/>
          <w:sz w:val="24"/>
        </w:rPr>
        <w:t xml:space="preserve"> </w:t>
      </w:r>
      <w:r>
        <w:rPr>
          <w:sz w:val="24"/>
        </w:rPr>
        <w:t>Conditions</w:t>
      </w:r>
    </w:p>
    <w:p w14:paraId="35560B48" w14:textId="77777777" w:rsidR="00E9458D" w:rsidRDefault="005C6BD6">
      <w:pPr>
        <w:pStyle w:val="ListParagraph"/>
        <w:numPr>
          <w:ilvl w:val="0"/>
          <w:numId w:val="728"/>
        </w:numPr>
        <w:tabs>
          <w:tab w:val="left" w:pos="2161"/>
        </w:tabs>
        <w:rPr>
          <w:sz w:val="24"/>
        </w:rPr>
      </w:pPr>
      <w:r>
        <w:rPr>
          <w:sz w:val="24"/>
        </w:rPr>
        <w:t>Failure of Client to Answer</w:t>
      </w:r>
      <w:r>
        <w:rPr>
          <w:spacing w:val="-2"/>
          <w:sz w:val="24"/>
        </w:rPr>
        <w:t xml:space="preserve"> </w:t>
      </w:r>
      <w:r>
        <w:rPr>
          <w:sz w:val="24"/>
        </w:rPr>
        <w:t>Door</w:t>
      </w:r>
    </w:p>
    <w:p w14:paraId="40FB9ECD" w14:textId="77777777" w:rsidR="00E9458D" w:rsidRDefault="005C6BD6">
      <w:pPr>
        <w:pStyle w:val="ListParagraph"/>
        <w:numPr>
          <w:ilvl w:val="0"/>
          <w:numId w:val="728"/>
        </w:numPr>
        <w:tabs>
          <w:tab w:val="left" w:pos="2161"/>
        </w:tabs>
        <w:rPr>
          <w:sz w:val="24"/>
        </w:rPr>
      </w:pPr>
      <w:r>
        <w:rPr>
          <w:sz w:val="24"/>
        </w:rPr>
        <w:t>Complaints &amp;</w:t>
      </w:r>
      <w:r>
        <w:rPr>
          <w:spacing w:val="-2"/>
          <w:sz w:val="24"/>
        </w:rPr>
        <w:t xml:space="preserve"> </w:t>
      </w:r>
      <w:r>
        <w:rPr>
          <w:sz w:val="24"/>
        </w:rPr>
        <w:t>Compliments</w:t>
      </w:r>
    </w:p>
    <w:p w14:paraId="1007E98E" w14:textId="77777777" w:rsidR="00E9458D" w:rsidRDefault="005C6BD6">
      <w:pPr>
        <w:pStyle w:val="ListParagraph"/>
        <w:numPr>
          <w:ilvl w:val="0"/>
          <w:numId w:val="728"/>
        </w:numPr>
        <w:tabs>
          <w:tab w:val="left" w:pos="2161"/>
        </w:tabs>
        <w:rPr>
          <w:sz w:val="24"/>
        </w:rPr>
      </w:pPr>
      <w:r>
        <w:rPr>
          <w:sz w:val="24"/>
        </w:rPr>
        <w:t>Termination of</w:t>
      </w:r>
      <w:r>
        <w:rPr>
          <w:spacing w:val="-3"/>
          <w:sz w:val="24"/>
        </w:rPr>
        <w:t xml:space="preserve"> </w:t>
      </w:r>
      <w:r>
        <w:rPr>
          <w:sz w:val="24"/>
        </w:rPr>
        <w:t>Service</w:t>
      </w:r>
    </w:p>
    <w:p w14:paraId="1A97A037" w14:textId="77777777" w:rsidR="00E9458D" w:rsidRDefault="005C6BD6">
      <w:pPr>
        <w:pStyle w:val="ListParagraph"/>
        <w:numPr>
          <w:ilvl w:val="0"/>
          <w:numId w:val="728"/>
        </w:numPr>
        <w:tabs>
          <w:tab w:val="left" w:pos="2161"/>
        </w:tabs>
        <w:rPr>
          <w:sz w:val="24"/>
        </w:rPr>
      </w:pPr>
      <w:r>
        <w:rPr>
          <w:sz w:val="24"/>
        </w:rPr>
        <w:t>Pre-Employment Background</w:t>
      </w:r>
      <w:r>
        <w:rPr>
          <w:spacing w:val="-1"/>
          <w:sz w:val="24"/>
        </w:rPr>
        <w:t xml:space="preserve"> </w:t>
      </w:r>
      <w:r>
        <w:rPr>
          <w:sz w:val="24"/>
        </w:rPr>
        <w:t>Checks</w:t>
      </w:r>
    </w:p>
    <w:p w14:paraId="45EA173A" w14:textId="77777777" w:rsidR="00E9458D" w:rsidRDefault="005C6BD6">
      <w:pPr>
        <w:pStyle w:val="ListParagraph"/>
        <w:numPr>
          <w:ilvl w:val="0"/>
          <w:numId w:val="728"/>
        </w:numPr>
        <w:tabs>
          <w:tab w:val="left" w:pos="2161"/>
        </w:tabs>
        <w:rPr>
          <w:sz w:val="24"/>
        </w:rPr>
      </w:pPr>
      <w:r>
        <w:rPr>
          <w:sz w:val="24"/>
        </w:rPr>
        <w:t>Recruiting, Selection and</w:t>
      </w:r>
      <w:r>
        <w:rPr>
          <w:spacing w:val="-3"/>
          <w:sz w:val="24"/>
        </w:rPr>
        <w:t xml:space="preserve"> </w:t>
      </w:r>
      <w:r>
        <w:rPr>
          <w:sz w:val="24"/>
        </w:rPr>
        <w:t>Hiring</w:t>
      </w:r>
    </w:p>
    <w:p w14:paraId="4089DD38" w14:textId="77777777" w:rsidR="00E9458D" w:rsidRDefault="005C6BD6">
      <w:pPr>
        <w:pStyle w:val="ListParagraph"/>
        <w:numPr>
          <w:ilvl w:val="0"/>
          <w:numId w:val="728"/>
        </w:numPr>
        <w:tabs>
          <w:tab w:val="left" w:pos="2161"/>
        </w:tabs>
        <w:rPr>
          <w:sz w:val="24"/>
        </w:rPr>
      </w:pPr>
      <w:r>
        <w:rPr>
          <w:sz w:val="24"/>
        </w:rPr>
        <w:t>Termination of</w:t>
      </w:r>
      <w:r>
        <w:rPr>
          <w:spacing w:val="-3"/>
          <w:sz w:val="24"/>
        </w:rPr>
        <w:t xml:space="preserve"> </w:t>
      </w:r>
      <w:r>
        <w:rPr>
          <w:sz w:val="24"/>
        </w:rPr>
        <w:t>Employment</w:t>
      </w:r>
    </w:p>
    <w:p w14:paraId="03F87C52" w14:textId="77777777" w:rsidR="00E9458D" w:rsidRDefault="005C6BD6">
      <w:pPr>
        <w:pStyle w:val="ListParagraph"/>
        <w:numPr>
          <w:ilvl w:val="0"/>
          <w:numId w:val="728"/>
        </w:numPr>
        <w:tabs>
          <w:tab w:val="left" w:pos="2161"/>
        </w:tabs>
        <w:rPr>
          <w:sz w:val="24"/>
        </w:rPr>
      </w:pPr>
      <w:r>
        <w:rPr>
          <w:sz w:val="24"/>
        </w:rPr>
        <w:t>Disciplinary</w:t>
      </w:r>
      <w:r>
        <w:rPr>
          <w:spacing w:val="-2"/>
          <w:sz w:val="24"/>
        </w:rPr>
        <w:t xml:space="preserve"> </w:t>
      </w:r>
      <w:r>
        <w:rPr>
          <w:sz w:val="24"/>
        </w:rPr>
        <w:t>Action</w:t>
      </w:r>
    </w:p>
    <w:p w14:paraId="6EC61A7F" w14:textId="77777777" w:rsidR="00E9458D" w:rsidRDefault="005C6BD6">
      <w:pPr>
        <w:pStyle w:val="ListParagraph"/>
        <w:numPr>
          <w:ilvl w:val="0"/>
          <w:numId w:val="728"/>
        </w:numPr>
        <w:tabs>
          <w:tab w:val="left" w:pos="2161"/>
        </w:tabs>
        <w:rPr>
          <w:sz w:val="24"/>
        </w:rPr>
      </w:pPr>
      <w:r>
        <w:rPr>
          <w:sz w:val="24"/>
        </w:rPr>
        <w:t>Performance</w:t>
      </w:r>
      <w:r>
        <w:rPr>
          <w:spacing w:val="-2"/>
          <w:sz w:val="24"/>
        </w:rPr>
        <w:t xml:space="preserve"> </w:t>
      </w:r>
      <w:r>
        <w:rPr>
          <w:sz w:val="24"/>
        </w:rPr>
        <w:t>Appraisals</w:t>
      </w:r>
    </w:p>
    <w:p w14:paraId="40F369A1" w14:textId="77777777" w:rsidR="00E9458D" w:rsidRDefault="005C6BD6">
      <w:pPr>
        <w:pStyle w:val="ListParagraph"/>
        <w:numPr>
          <w:ilvl w:val="0"/>
          <w:numId w:val="728"/>
        </w:numPr>
        <w:tabs>
          <w:tab w:val="left" w:pos="2161"/>
        </w:tabs>
        <w:rPr>
          <w:sz w:val="24"/>
        </w:rPr>
      </w:pPr>
      <w:r>
        <w:rPr>
          <w:sz w:val="24"/>
        </w:rPr>
        <w:t>Complaints/Grievances.</w:t>
      </w:r>
    </w:p>
    <w:p w14:paraId="55282A1E" w14:textId="77777777" w:rsidR="00E9458D" w:rsidRDefault="00E9458D">
      <w:pPr>
        <w:pStyle w:val="BodyText"/>
        <w:ind w:left="0" w:firstLine="0"/>
      </w:pPr>
    </w:p>
    <w:p w14:paraId="00E49892" w14:textId="77777777" w:rsidR="00E9458D" w:rsidRDefault="005C6BD6">
      <w:pPr>
        <w:pStyle w:val="Heading2"/>
        <w:spacing w:before="1"/>
      </w:pPr>
      <w:r>
        <w:t>FORMS</w:t>
      </w:r>
    </w:p>
    <w:p w14:paraId="5CBDBA15" w14:textId="77777777" w:rsidR="00E9458D" w:rsidRDefault="005C6BD6">
      <w:pPr>
        <w:pStyle w:val="BodyText"/>
        <w:ind w:left="1800" w:firstLine="0"/>
      </w:pPr>
      <w:r>
        <w:t>1. Service Agreement</w:t>
      </w:r>
    </w:p>
    <w:p w14:paraId="75989570"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755BF1F" w14:textId="77777777">
        <w:trPr>
          <w:trHeight w:val="551"/>
        </w:trPr>
        <w:tc>
          <w:tcPr>
            <w:tcW w:w="5689" w:type="dxa"/>
          </w:tcPr>
          <w:p w14:paraId="79A9DEDF"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04D81484" w14:textId="77777777" w:rsidR="00E9458D" w:rsidRDefault="00E9458D">
            <w:pPr>
              <w:pStyle w:val="TableParagraph"/>
              <w:ind w:left="0"/>
              <w:rPr>
                <w:sz w:val="24"/>
              </w:rPr>
            </w:pPr>
          </w:p>
          <w:p w14:paraId="7097B709" w14:textId="77777777" w:rsidR="00E9458D" w:rsidRDefault="005C6BD6">
            <w:pPr>
              <w:pStyle w:val="TableParagraph"/>
              <w:ind w:left="487"/>
              <w:rPr>
                <w:sz w:val="20"/>
              </w:rPr>
            </w:pPr>
            <w:r>
              <w:rPr>
                <w:noProof/>
                <w:sz w:val="20"/>
              </w:rPr>
              <w:drawing>
                <wp:inline distT="0" distB="0" distL="0" distR="0" wp14:anchorId="4395A055" wp14:editId="5E34B31F">
                  <wp:extent cx="1390695" cy="966501"/>
                  <wp:effectExtent l="0" t="0" r="0" b="0"/>
                  <wp:docPr id="2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F121077" w14:textId="77777777">
        <w:trPr>
          <w:trHeight w:val="1244"/>
        </w:trPr>
        <w:tc>
          <w:tcPr>
            <w:tcW w:w="5689" w:type="dxa"/>
          </w:tcPr>
          <w:p w14:paraId="7F91BCA2" w14:textId="77777777" w:rsidR="00E9458D" w:rsidRDefault="00E9458D">
            <w:pPr>
              <w:pStyle w:val="TableParagraph"/>
              <w:spacing w:before="1"/>
              <w:ind w:left="0"/>
              <w:rPr>
                <w:sz w:val="24"/>
              </w:rPr>
            </w:pPr>
          </w:p>
          <w:p w14:paraId="14FE91C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52B741C" w14:textId="77777777" w:rsidR="00E9458D" w:rsidRDefault="00E9458D">
            <w:pPr>
              <w:rPr>
                <w:sz w:val="2"/>
                <w:szCs w:val="2"/>
              </w:rPr>
            </w:pPr>
          </w:p>
        </w:tc>
      </w:tr>
      <w:tr w:rsidR="00E9458D" w14:paraId="7122F1B0" w14:textId="77777777">
        <w:trPr>
          <w:trHeight w:val="277"/>
        </w:trPr>
        <w:tc>
          <w:tcPr>
            <w:tcW w:w="5689" w:type="dxa"/>
            <w:vMerge w:val="restart"/>
          </w:tcPr>
          <w:p w14:paraId="230E8B36" w14:textId="77777777" w:rsidR="00E9458D" w:rsidRDefault="00E9458D">
            <w:pPr>
              <w:pStyle w:val="TableParagraph"/>
              <w:spacing w:before="1"/>
              <w:ind w:left="0"/>
              <w:rPr>
                <w:sz w:val="24"/>
              </w:rPr>
            </w:pPr>
          </w:p>
          <w:p w14:paraId="7FFF5255" w14:textId="77777777" w:rsidR="00E9458D" w:rsidRDefault="005C6BD6">
            <w:pPr>
              <w:pStyle w:val="TableParagraph"/>
              <w:rPr>
                <w:b/>
                <w:sz w:val="24"/>
              </w:rPr>
            </w:pPr>
            <w:r>
              <w:rPr>
                <w:b/>
                <w:sz w:val="24"/>
              </w:rPr>
              <w:t>Policy Title: Care Plan/Service Plan</w:t>
            </w:r>
          </w:p>
        </w:tc>
        <w:tc>
          <w:tcPr>
            <w:tcW w:w="3168" w:type="dxa"/>
          </w:tcPr>
          <w:p w14:paraId="01067E2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3.10.40</w:t>
            </w:r>
          </w:p>
        </w:tc>
      </w:tr>
      <w:tr w:rsidR="00E9458D" w14:paraId="69189903" w14:textId="77777777">
        <w:trPr>
          <w:trHeight w:val="275"/>
        </w:trPr>
        <w:tc>
          <w:tcPr>
            <w:tcW w:w="5689" w:type="dxa"/>
            <w:vMerge/>
            <w:tcBorders>
              <w:top w:val="nil"/>
            </w:tcBorders>
          </w:tcPr>
          <w:p w14:paraId="649EE45F" w14:textId="77777777" w:rsidR="00E9458D" w:rsidRDefault="00E9458D">
            <w:pPr>
              <w:rPr>
                <w:sz w:val="2"/>
                <w:szCs w:val="2"/>
              </w:rPr>
            </w:pPr>
          </w:p>
        </w:tc>
        <w:tc>
          <w:tcPr>
            <w:tcW w:w="3168" w:type="dxa"/>
          </w:tcPr>
          <w:p w14:paraId="3EAC0A6C" w14:textId="77777777" w:rsidR="00E9458D" w:rsidRDefault="005C6BD6">
            <w:pPr>
              <w:pStyle w:val="TableParagraph"/>
              <w:spacing w:line="255" w:lineRule="exact"/>
              <w:rPr>
                <w:b/>
                <w:sz w:val="24"/>
              </w:rPr>
            </w:pPr>
            <w:r>
              <w:rPr>
                <w:b/>
                <w:sz w:val="24"/>
              </w:rPr>
              <w:t>Effective Date:</w:t>
            </w:r>
          </w:p>
        </w:tc>
      </w:tr>
      <w:tr w:rsidR="00E9458D" w14:paraId="7320EA1A" w14:textId="77777777">
        <w:trPr>
          <w:trHeight w:val="275"/>
        </w:trPr>
        <w:tc>
          <w:tcPr>
            <w:tcW w:w="5689" w:type="dxa"/>
            <w:vMerge/>
            <w:tcBorders>
              <w:top w:val="nil"/>
            </w:tcBorders>
          </w:tcPr>
          <w:p w14:paraId="6FB308BD" w14:textId="77777777" w:rsidR="00E9458D" w:rsidRDefault="00E9458D">
            <w:pPr>
              <w:rPr>
                <w:sz w:val="2"/>
                <w:szCs w:val="2"/>
              </w:rPr>
            </w:pPr>
          </w:p>
        </w:tc>
        <w:tc>
          <w:tcPr>
            <w:tcW w:w="3168" w:type="dxa"/>
          </w:tcPr>
          <w:p w14:paraId="42633624" w14:textId="77777777" w:rsidR="00E9458D" w:rsidRDefault="005C6BD6">
            <w:pPr>
              <w:pStyle w:val="TableParagraph"/>
              <w:spacing w:line="255" w:lineRule="exact"/>
              <w:rPr>
                <w:b/>
                <w:sz w:val="24"/>
              </w:rPr>
            </w:pPr>
            <w:r>
              <w:rPr>
                <w:b/>
                <w:sz w:val="24"/>
              </w:rPr>
              <w:t>Revision Date:</w:t>
            </w:r>
          </w:p>
        </w:tc>
      </w:tr>
      <w:tr w:rsidR="00E9458D" w14:paraId="2097079F" w14:textId="77777777">
        <w:trPr>
          <w:trHeight w:val="276"/>
        </w:trPr>
        <w:tc>
          <w:tcPr>
            <w:tcW w:w="5689" w:type="dxa"/>
            <w:vMerge/>
            <w:tcBorders>
              <w:top w:val="nil"/>
            </w:tcBorders>
          </w:tcPr>
          <w:p w14:paraId="50C1DE48" w14:textId="77777777" w:rsidR="00E9458D" w:rsidRDefault="00E9458D">
            <w:pPr>
              <w:rPr>
                <w:sz w:val="2"/>
                <w:szCs w:val="2"/>
              </w:rPr>
            </w:pPr>
          </w:p>
        </w:tc>
        <w:tc>
          <w:tcPr>
            <w:tcW w:w="3168" w:type="dxa"/>
          </w:tcPr>
          <w:p w14:paraId="38794D4B" w14:textId="77777777" w:rsidR="00E9458D" w:rsidRDefault="005C6BD6">
            <w:pPr>
              <w:pStyle w:val="TableParagraph"/>
              <w:spacing w:before="1" w:line="255" w:lineRule="exact"/>
              <w:rPr>
                <w:b/>
                <w:sz w:val="24"/>
              </w:rPr>
            </w:pPr>
            <w:r>
              <w:rPr>
                <w:b/>
                <w:sz w:val="24"/>
              </w:rPr>
              <w:t>Approved By:</w:t>
            </w:r>
          </w:p>
        </w:tc>
      </w:tr>
      <w:tr w:rsidR="00E9458D" w14:paraId="5324551E" w14:textId="77777777">
        <w:trPr>
          <w:trHeight w:val="275"/>
        </w:trPr>
        <w:tc>
          <w:tcPr>
            <w:tcW w:w="5689" w:type="dxa"/>
            <w:vMerge/>
            <w:tcBorders>
              <w:top w:val="nil"/>
            </w:tcBorders>
          </w:tcPr>
          <w:p w14:paraId="5D0C1C47" w14:textId="77777777" w:rsidR="00E9458D" w:rsidRDefault="00E9458D">
            <w:pPr>
              <w:rPr>
                <w:sz w:val="2"/>
                <w:szCs w:val="2"/>
              </w:rPr>
            </w:pPr>
          </w:p>
        </w:tc>
        <w:tc>
          <w:tcPr>
            <w:tcW w:w="3168" w:type="dxa"/>
          </w:tcPr>
          <w:p w14:paraId="34A5AE81" w14:textId="77777777" w:rsidR="00E9458D" w:rsidRDefault="005C6BD6">
            <w:pPr>
              <w:pStyle w:val="TableParagraph"/>
              <w:spacing w:line="255" w:lineRule="exact"/>
              <w:rPr>
                <w:b/>
                <w:sz w:val="24"/>
              </w:rPr>
            </w:pPr>
            <w:r>
              <w:rPr>
                <w:b/>
                <w:sz w:val="24"/>
              </w:rPr>
              <w:t>Page Number: Page 1 of 3</w:t>
            </w:r>
          </w:p>
        </w:tc>
      </w:tr>
    </w:tbl>
    <w:p w14:paraId="33E239F7" w14:textId="77777777" w:rsidR="00E9458D" w:rsidRDefault="00E9458D">
      <w:pPr>
        <w:pStyle w:val="BodyText"/>
        <w:ind w:left="0" w:firstLine="0"/>
        <w:rPr>
          <w:sz w:val="16"/>
        </w:rPr>
      </w:pPr>
    </w:p>
    <w:p w14:paraId="08D678F3" w14:textId="77777777" w:rsidR="00E9458D" w:rsidRDefault="005C6BD6">
      <w:pPr>
        <w:pStyle w:val="Heading2"/>
        <w:spacing w:before="92"/>
        <w:rPr>
          <w:rFonts w:ascii="Arial"/>
        </w:rPr>
      </w:pPr>
      <w:bookmarkStart w:id="32" w:name="_bookmark32"/>
      <w:bookmarkEnd w:id="32"/>
      <w:r>
        <w:rPr>
          <w:rFonts w:ascii="Arial"/>
        </w:rPr>
        <w:t>Care Plan/Service Plan</w:t>
      </w:r>
    </w:p>
    <w:p w14:paraId="26EAA8F1" w14:textId="77777777" w:rsidR="00E9458D" w:rsidRDefault="005C6BD6">
      <w:pPr>
        <w:spacing w:before="138"/>
        <w:ind w:left="1800"/>
        <w:rPr>
          <w:b/>
          <w:sz w:val="24"/>
        </w:rPr>
      </w:pPr>
      <w:r>
        <w:rPr>
          <w:b/>
          <w:sz w:val="24"/>
        </w:rPr>
        <w:t>PURPOSE</w:t>
      </w:r>
    </w:p>
    <w:p w14:paraId="135FF4E7" w14:textId="77777777" w:rsidR="00E9458D" w:rsidRDefault="005C6BD6">
      <w:pPr>
        <w:pStyle w:val="BodyText"/>
        <w:ind w:left="1800" w:right="1698" w:firstLine="0"/>
        <w:jc w:val="both"/>
      </w:pPr>
      <w:r>
        <w:t xml:space="preserve">To develop a </w:t>
      </w:r>
      <w:r>
        <w:rPr>
          <w:i/>
        </w:rPr>
        <w:t xml:space="preserve">Care Plan/Service Plan </w:t>
      </w:r>
      <w:r>
        <w:t>based on the client’s identified needs and to outline each task/activity to be performed by the home care worker.</w:t>
      </w:r>
    </w:p>
    <w:p w14:paraId="6343031B" w14:textId="77777777" w:rsidR="00E9458D" w:rsidRDefault="00E9458D">
      <w:pPr>
        <w:pStyle w:val="BodyText"/>
        <w:ind w:left="0" w:firstLine="0"/>
      </w:pPr>
    </w:p>
    <w:p w14:paraId="1CDAFDB3" w14:textId="77777777" w:rsidR="00E9458D" w:rsidRDefault="005C6BD6">
      <w:pPr>
        <w:pStyle w:val="Heading2"/>
      </w:pPr>
      <w:r>
        <w:t>DEFINITIONS</w:t>
      </w:r>
    </w:p>
    <w:p w14:paraId="18437C2B" w14:textId="77777777" w:rsidR="00E9458D" w:rsidRDefault="005C6BD6">
      <w:pPr>
        <w:ind w:left="1800"/>
        <w:jc w:val="both"/>
        <w:rPr>
          <w:b/>
          <w:sz w:val="24"/>
        </w:rPr>
      </w:pPr>
      <w:r>
        <w:rPr>
          <w:b/>
          <w:sz w:val="24"/>
        </w:rPr>
        <w:t>1. Care Plan/Service Plan</w:t>
      </w:r>
    </w:p>
    <w:p w14:paraId="6FFF43AD" w14:textId="77777777" w:rsidR="00E9458D" w:rsidRDefault="005C6BD6">
      <w:pPr>
        <w:pStyle w:val="BodyText"/>
        <w:ind w:left="2160" w:right="1700" w:firstLine="0"/>
        <w:jc w:val="both"/>
      </w:pPr>
      <w:r>
        <w:t>A Care Plan/Service Plan is a written proposal developed by the individual conducting a general needs assessment in conjunction with the client/client’s representative. It details the needs/ problems identified and determines what services are required to meet these</w:t>
      </w:r>
      <w:r>
        <w:rPr>
          <w:spacing w:val="-3"/>
        </w:rPr>
        <w:t xml:space="preserve"> </w:t>
      </w:r>
      <w:r>
        <w:t>needs.</w:t>
      </w:r>
    </w:p>
    <w:p w14:paraId="2ED43DAF" w14:textId="77777777" w:rsidR="00E9458D" w:rsidRDefault="00E9458D">
      <w:pPr>
        <w:pStyle w:val="BodyText"/>
        <w:ind w:left="0" w:firstLine="0"/>
      </w:pPr>
    </w:p>
    <w:p w14:paraId="1F4F238A" w14:textId="77777777" w:rsidR="00E9458D" w:rsidRDefault="005C6BD6">
      <w:pPr>
        <w:pStyle w:val="Heading2"/>
      </w:pPr>
      <w:r>
        <w:t>POLICY</w:t>
      </w:r>
    </w:p>
    <w:p w14:paraId="3A132B1E" w14:textId="77777777" w:rsidR="00E9458D" w:rsidRDefault="005C6BD6">
      <w:pPr>
        <w:pStyle w:val="BodyText"/>
        <w:ind w:left="1800" w:right="1696" w:firstLine="0"/>
        <w:jc w:val="both"/>
      </w:pPr>
      <w:r>
        <w:t xml:space="preserve">Right Accord Private Duty- Home Health Care develops a written </w:t>
      </w:r>
      <w:r>
        <w:rPr>
          <w:i/>
        </w:rPr>
        <w:t xml:space="preserve">Care Plan/Service Plan </w:t>
      </w:r>
      <w:r>
        <w:t>for each client based on an assessment of their needs. The Care Plan/Service Plan is developed before providing service in cooperation and agreement with the client/client’s representative.</w:t>
      </w:r>
    </w:p>
    <w:p w14:paraId="0C69EA67" w14:textId="77777777" w:rsidR="00E9458D" w:rsidRDefault="00E9458D">
      <w:pPr>
        <w:pStyle w:val="BodyText"/>
        <w:spacing w:before="1"/>
        <w:ind w:left="0" w:firstLine="0"/>
      </w:pPr>
    </w:p>
    <w:p w14:paraId="5652365A" w14:textId="77777777" w:rsidR="00E9458D" w:rsidRDefault="005C6BD6">
      <w:pPr>
        <w:pStyle w:val="Heading2"/>
      </w:pPr>
      <w:r>
        <w:t>PROCEDURES</w:t>
      </w:r>
    </w:p>
    <w:p w14:paraId="2AFBF8BB" w14:textId="77777777" w:rsidR="00E9458D" w:rsidRDefault="005C6BD6">
      <w:pPr>
        <w:pStyle w:val="ListParagraph"/>
        <w:numPr>
          <w:ilvl w:val="0"/>
          <w:numId w:val="727"/>
        </w:numPr>
        <w:tabs>
          <w:tab w:val="left" w:pos="2227"/>
        </w:tabs>
        <w:ind w:right="1697"/>
        <w:jc w:val="both"/>
        <w:rPr>
          <w:sz w:val="24"/>
        </w:rPr>
      </w:pPr>
      <w:r>
        <w:rPr>
          <w:sz w:val="24"/>
        </w:rPr>
        <w:t xml:space="preserve">Supervisor shall use the Agency’s </w:t>
      </w:r>
      <w:r>
        <w:rPr>
          <w:i/>
          <w:sz w:val="24"/>
        </w:rPr>
        <w:t xml:space="preserve">Care Plan/Service Plan </w:t>
      </w:r>
      <w:r>
        <w:rPr>
          <w:sz w:val="24"/>
        </w:rPr>
        <w:t>to develop a Care Plan/Service Plan in conjunction with the client/client’s representative, which best meets the needs, wishes, and preferences of the client/client’s</w:t>
      </w:r>
      <w:r>
        <w:rPr>
          <w:spacing w:val="-8"/>
          <w:sz w:val="24"/>
        </w:rPr>
        <w:t xml:space="preserve"> </w:t>
      </w:r>
      <w:r>
        <w:rPr>
          <w:sz w:val="24"/>
        </w:rPr>
        <w:t>representative.</w:t>
      </w:r>
    </w:p>
    <w:p w14:paraId="1F81F634" w14:textId="77777777" w:rsidR="00E9458D" w:rsidRDefault="005C6BD6">
      <w:pPr>
        <w:pStyle w:val="ListParagraph"/>
        <w:numPr>
          <w:ilvl w:val="0"/>
          <w:numId w:val="727"/>
        </w:numPr>
        <w:tabs>
          <w:tab w:val="left" w:pos="2161"/>
        </w:tabs>
        <w:ind w:left="2160" w:hanging="361"/>
        <w:jc w:val="both"/>
        <w:rPr>
          <w:sz w:val="24"/>
        </w:rPr>
      </w:pPr>
      <w:r>
        <w:rPr>
          <w:sz w:val="24"/>
        </w:rPr>
        <w:t>The Care Plan/Service Plan</w:t>
      </w:r>
      <w:r>
        <w:rPr>
          <w:spacing w:val="-1"/>
          <w:sz w:val="24"/>
        </w:rPr>
        <w:t xml:space="preserve"> </w:t>
      </w:r>
      <w:r>
        <w:rPr>
          <w:sz w:val="24"/>
        </w:rPr>
        <w:t>shall:</w:t>
      </w:r>
    </w:p>
    <w:p w14:paraId="57CEDB51" w14:textId="77777777" w:rsidR="00E9458D" w:rsidRDefault="005C6BD6">
      <w:pPr>
        <w:pStyle w:val="ListParagraph"/>
        <w:numPr>
          <w:ilvl w:val="1"/>
          <w:numId w:val="727"/>
        </w:numPr>
        <w:tabs>
          <w:tab w:val="left" w:pos="2510"/>
        </w:tabs>
        <w:jc w:val="both"/>
        <w:rPr>
          <w:sz w:val="24"/>
        </w:rPr>
      </w:pPr>
      <w:r>
        <w:rPr>
          <w:sz w:val="24"/>
        </w:rPr>
        <w:t>identify the client’s functional</w:t>
      </w:r>
      <w:r>
        <w:rPr>
          <w:spacing w:val="-3"/>
          <w:sz w:val="24"/>
        </w:rPr>
        <w:t xml:space="preserve"> </w:t>
      </w:r>
      <w:r>
        <w:rPr>
          <w:sz w:val="24"/>
        </w:rPr>
        <w:t>limitations;</w:t>
      </w:r>
    </w:p>
    <w:p w14:paraId="35C095A2" w14:textId="77777777" w:rsidR="00E9458D" w:rsidRDefault="005C6BD6">
      <w:pPr>
        <w:pStyle w:val="ListParagraph"/>
        <w:numPr>
          <w:ilvl w:val="1"/>
          <w:numId w:val="727"/>
        </w:numPr>
        <w:tabs>
          <w:tab w:val="left" w:pos="2510"/>
        </w:tabs>
        <w:ind w:right="1700"/>
        <w:jc w:val="both"/>
        <w:rPr>
          <w:sz w:val="24"/>
        </w:rPr>
      </w:pPr>
      <w:r>
        <w:rPr>
          <w:sz w:val="24"/>
        </w:rPr>
        <w:t>determine the any needs the client may have with his/her “Instrumental Activities of Daily Living” and/or the “Activities of Daily Living”;</w:t>
      </w:r>
      <w:r>
        <w:rPr>
          <w:spacing w:val="-5"/>
          <w:sz w:val="24"/>
        </w:rPr>
        <w:t xml:space="preserve"> </w:t>
      </w:r>
      <w:r>
        <w:rPr>
          <w:sz w:val="24"/>
        </w:rPr>
        <w:t>and,</w:t>
      </w:r>
    </w:p>
    <w:p w14:paraId="38392E36" w14:textId="77777777" w:rsidR="00E9458D" w:rsidRDefault="005C6BD6">
      <w:pPr>
        <w:pStyle w:val="ListParagraph"/>
        <w:numPr>
          <w:ilvl w:val="1"/>
          <w:numId w:val="727"/>
        </w:numPr>
        <w:tabs>
          <w:tab w:val="left" w:pos="2510"/>
        </w:tabs>
        <w:ind w:right="1700"/>
        <w:jc w:val="both"/>
        <w:rPr>
          <w:sz w:val="24"/>
        </w:rPr>
      </w:pPr>
      <w:r>
        <w:rPr>
          <w:sz w:val="24"/>
        </w:rPr>
        <w:t>provide, verbally and/or in writing, information including, but not limited to, the following:</w:t>
      </w:r>
    </w:p>
    <w:p w14:paraId="04AE969A" w14:textId="77777777" w:rsidR="00E9458D" w:rsidRDefault="005C6BD6">
      <w:pPr>
        <w:pStyle w:val="ListParagraph"/>
        <w:numPr>
          <w:ilvl w:val="2"/>
          <w:numId w:val="735"/>
        </w:numPr>
        <w:tabs>
          <w:tab w:val="left" w:pos="3060"/>
          <w:tab w:val="left" w:pos="3061"/>
        </w:tabs>
        <w:ind w:left="3060" w:hanging="541"/>
        <w:rPr>
          <w:sz w:val="24"/>
        </w:rPr>
      </w:pPr>
      <w:r>
        <w:rPr>
          <w:sz w:val="24"/>
        </w:rPr>
        <w:t>Agency contact</w:t>
      </w:r>
      <w:r>
        <w:rPr>
          <w:spacing w:val="-1"/>
          <w:sz w:val="24"/>
        </w:rPr>
        <w:t xml:space="preserve"> </w:t>
      </w:r>
      <w:r>
        <w:rPr>
          <w:sz w:val="24"/>
        </w:rPr>
        <w:t>information;</w:t>
      </w:r>
    </w:p>
    <w:p w14:paraId="38D44246" w14:textId="77777777" w:rsidR="00E9458D" w:rsidRDefault="005C6BD6">
      <w:pPr>
        <w:pStyle w:val="ListParagraph"/>
        <w:numPr>
          <w:ilvl w:val="2"/>
          <w:numId w:val="735"/>
        </w:numPr>
        <w:tabs>
          <w:tab w:val="left" w:pos="3060"/>
          <w:tab w:val="left" w:pos="3061"/>
        </w:tabs>
        <w:ind w:left="3060" w:hanging="541"/>
        <w:rPr>
          <w:sz w:val="24"/>
        </w:rPr>
      </w:pPr>
      <w:r>
        <w:rPr>
          <w:sz w:val="24"/>
        </w:rPr>
        <w:t>roles and responsibilities of client and</w:t>
      </w:r>
      <w:r>
        <w:rPr>
          <w:spacing w:val="-2"/>
          <w:sz w:val="24"/>
        </w:rPr>
        <w:t xml:space="preserve"> </w:t>
      </w:r>
      <w:r>
        <w:rPr>
          <w:sz w:val="24"/>
        </w:rPr>
        <w:t>Agency;</w:t>
      </w:r>
    </w:p>
    <w:p w14:paraId="41FF5757" w14:textId="77777777" w:rsidR="00E9458D" w:rsidRDefault="005C6BD6">
      <w:pPr>
        <w:pStyle w:val="ListParagraph"/>
        <w:numPr>
          <w:ilvl w:val="2"/>
          <w:numId w:val="735"/>
        </w:numPr>
        <w:tabs>
          <w:tab w:val="left" w:pos="3060"/>
          <w:tab w:val="left" w:pos="3061"/>
        </w:tabs>
        <w:ind w:left="3060" w:hanging="541"/>
        <w:rPr>
          <w:sz w:val="24"/>
        </w:rPr>
      </w:pPr>
      <w:r>
        <w:rPr>
          <w:sz w:val="24"/>
        </w:rPr>
        <w:t>code of</w:t>
      </w:r>
      <w:r>
        <w:rPr>
          <w:spacing w:val="-1"/>
          <w:sz w:val="24"/>
        </w:rPr>
        <w:t xml:space="preserve"> </w:t>
      </w:r>
      <w:r>
        <w:rPr>
          <w:sz w:val="24"/>
        </w:rPr>
        <w:t>ethics;</w:t>
      </w:r>
    </w:p>
    <w:p w14:paraId="7BC66B42" w14:textId="77777777" w:rsidR="00E9458D" w:rsidRDefault="005C6BD6">
      <w:pPr>
        <w:pStyle w:val="ListParagraph"/>
        <w:numPr>
          <w:ilvl w:val="2"/>
          <w:numId w:val="735"/>
        </w:numPr>
        <w:tabs>
          <w:tab w:val="left" w:pos="3061"/>
        </w:tabs>
        <w:ind w:left="3060" w:hanging="541"/>
        <w:rPr>
          <w:sz w:val="24"/>
        </w:rPr>
      </w:pPr>
      <w:r>
        <w:rPr>
          <w:sz w:val="24"/>
        </w:rPr>
        <w:t>confidentiality of client</w:t>
      </w:r>
      <w:r>
        <w:rPr>
          <w:spacing w:val="-1"/>
          <w:sz w:val="24"/>
        </w:rPr>
        <w:t xml:space="preserve"> </w:t>
      </w:r>
      <w:r>
        <w:rPr>
          <w:sz w:val="24"/>
        </w:rPr>
        <w:t>information;</w:t>
      </w:r>
    </w:p>
    <w:p w14:paraId="060DCE32" w14:textId="77777777" w:rsidR="00E9458D" w:rsidRDefault="005C6BD6">
      <w:pPr>
        <w:pStyle w:val="ListParagraph"/>
        <w:numPr>
          <w:ilvl w:val="2"/>
          <w:numId w:val="735"/>
        </w:numPr>
        <w:tabs>
          <w:tab w:val="left" w:pos="3061"/>
        </w:tabs>
        <w:ind w:left="3060" w:hanging="541"/>
        <w:rPr>
          <w:sz w:val="24"/>
        </w:rPr>
      </w:pPr>
      <w:r>
        <w:rPr>
          <w:sz w:val="24"/>
        </w:rPr>
        <w:t>need for client consent for service</w:t>
      </w:r>
      <w:r>
        <w:rPr>
          <w:spacing w:val="-1"/>
          <w:sz w:val="24"/>
        </w:rPr>
        <w:t xml:space="preserve"> </w:t>
      </w:r>
      <w:r>
        <w:rPr>
          <w:sz w:val="24"/>
        </w:rPr>
        <w:t>delivery;</w:t>
      </w:r>
    </w:p>
    <w:p w14:paraId="5AAC1A85" w14:textId="77777777" w:rsidR="00E9458D" w:rsidRDefault="005C6BD6">
      <w:pPr>
        <w:pStyle w:val="ListParagraph"/>
        <w:numPr>
          <w:ilvl w:val="2"/>
          <w:numId w:val="735"/>
        </w:numPr>
        <w:tabs>
          <w:tab w:val="left" w:pos="3060"/>
          <w:tab w:val="left" w:pos="3061"/>
        </w:tabs>
        <w:ind w:left="3060" w:hanging="541"/>
        <w:rPr>
          <w:sz w:val="24"/>
        </w:rPr>
      </w:pPr>
      <w:r>
        <w:rPr>
          <w:sz w:val="24"/>
        </w:rPr>
        <w:t>costs and</w:t>
      </w:r>
      <w:r>
        <w:rPr>
          <w:spacing w:val="-1"/>
          <w:sz w:val="24"/>
        </w:rPr>
        <w:t xml:space="preserve"> </w:t>
      </w:r>
      <w:r>
        <w:rPr>
          <w:sz w:val="24"/>
        </w:rPr>
        <w:t>billings;</w:t>
      </w:r>
    </w:p>
    <w:p w14:paraId="17824FAA" w14:textId="77777777" w:rsidR="00E9458D" w:rsidRDefault="005C6BD6">
      <w:pPr>
        <w:pStyle w:val="ListParagraph"/>
        <w:numPr>
          <w:ilvl w:val="2"/>
          <w:numId w:val="735"/>
        </w:numPr>
        <w:tabs>
          <w:tab w:val="left" w:pos="3061"/>
        </w:tabs>
        <w:spacing w:before="1" w:line="275" w:lineRule="exact"/>
        <w:ind w:left="3060" w:hanging="541"/>
        <w:rPr>
          <w:sz w:val="24"/>
        </w:rPr>
      </w:pPr>
      <w:r>
        <w:rPr>
          <w:sz w:val="24"/>
        </w:rPr>
        <w:t>days and times of</w:t>
      </w:r>
      <w:r>
        <w:rPr>
          <w:spacing w:val="-1"/>
          <w:sz w:val="24"/>
        </w:rPr>
        <w:t xml:space="preserve"> </w:t>
      </w:r>
      <w:r>
        <w:rPr>
          <w:sz w:val="24"/>
        </w:rPr>
        <w:t>service;</w:t>
      </w:r>
    </w:p>
    <w:p w14:paraId="7D36DD15" w14:textId="77777777" w:rsidR="00E9458D" w:rsidRDefault="005C6BD6">
      <w:pPr>
        <w:pStyle w:val="ListParagraph"/>
        <w:numPr>
          <w:ilvl w:val="2"/>
          <w:numId w:val="735"/>
        </w:numPr>
        <w:tabs>
          <w:tab w:val="left" w:pos="3061"/>
        </w:tabs>
        <w:spacing w:line="275" w:lineRule="exact"/>
        <w:ind w:left="3060" w:hanging="541"/>
        <w:rPr>
          <w:sz w:val="24"/>
        </w:rPr>
      </w:pPr>
      <w:r>
        <w:rPr>
          <w:sz w:val="24"/>
        </w:rPr>
        <w:t>requested/recommended hours of service;</w:t>
      </w:r>
      <w:r>
        <w:rPr>
          <w:spacing w:val="-3"/>
          <w:sz w:val="24"/>
        </w:rPr>
        <w:t xml:space="preserve"> </w:t>
      </w:r>
      <w:r>
        <w:rPr>
          <w:sz w:val="24"/>
        </w:rPr>
        <w:t>and,</w:t>
      </w:r>
    </w:p>
    <w:p w14:paraId="3CCC74E7"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9D6A27B" w14:textId="77777777">
        <w:trPr>
          <w:trHeight w:val="551"/>
        </w:trPr>
        <w:tc>
          <w:tcPr>
            <w:tcW w:w="5689" w:type="dxa"/>
          </w:tcPr>
          <w:p w14:paraId="0AAD8894"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3E5D5442" w14:textId="77777777" w:rsidR="00E9458D" w:rsidRDefault="00E9458D">
            <w:pPr>
              <w:pStyle w:val="TableParagraph"/>
              <w:ind w:left="0"/>
              <w:rPr>
                <w:sz w:val="24"/>
              </w:rPr>
            </w:pPr>
          </w:p>
          <w:p w14:paraId="1D762E30" w14:textId="77777777" w:rsidR="00E9458D" w:rsidRDefault="005C6BD6">
            <w:pPr>
              <w:pStyle w:val="TableParagraph"/>
              <w:ind w:left="487"/>
              <w:rPr>
                <w:sz w:val="20"/>
              </w:rPr>
            </w:pPr>
            <w:r>
              <w:rPr>
                <w:noProof/>
                <w:sz w:val="20"/>
              </w:rPr>
              <w:drawing>
                <wp:inline distT="0" distB="0" distL="0" distR="0" wp14:anchorId="26C888BA" wp14:editId="76320096">
                  <wp:extent cx="1390695" cy="966501"/>
                  <wp:effectExtent l="0" t="0" r="0" b="0"/>
                  <wp:docPr id="2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091E615" w14:textId="77777777">
        <w:trPr>
          <w:trHeight w:val="1244"/>
        </w:trPr>
        <w:tc>
          <w:tcPr>
            <w:tcW w:w="5689" w:type="dxa"/>
          </w:tcPr>
          <w:p w14:paraId="1A24279F" w14:textId="77777777" w:rsidR="00E9458D" w:rsidRDefault="00E9458D">
            <w:pPr>
              <w:pStyle w:val="TableParagraph"/>
              <w:spacing w:before="1"/>
              <w:ind w:left="0"/>
              <w:rPr>
                <w:sz w:val="24"/>
              </w:rPr>
            </w:pPr>
          </w:p>
          <w:p w14:paraId="7810B78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45EB6A7" w14:textId="77777777" w:rsidR="00E9458D" w:rsidRDefault="00E9458D">
            <w:pPr>
              <w:rPr>
                <w:sz w:val="2"/>
                <w:szCs w:val="2"/>
              </w:rPr>
            </w:pPr>
          </w:p>
        </w:tc>
      </w:tr>
      <w:tr w:rsidR="00E9458D" w14:paraId="55592289" w14:textId="77777777">
        <w:trPr>
          <w:trHeight w:val="277"/>
        </w:trPr>
        <w:tc>
          <w:tcPr>
            <w:tcW w:w="5689" w:type="dxa"/>
            <w:vMerge w:val="restart"/>
          </w:tcPr>
          <w:p w14:paraId="68347D0E" w14:textId="77777777" w:rsidR="00E9458D" w:rsidRDefault="00E9458D">
            <w:pPr>
              <w:pStyle w:val="TableParagraph"/>
              <w:spacing w:before="1"/>
              <w:ind w:left="0"/>
              <w:rPr>
                <w:sz w:val="24"/>
              </w:rPr>
            </w:pPr>
          </w:p>
          <w:p w14:paraId="40AE8297" w14:textId="77777777" w:rsidR="00E9458D" w:rsidRDefault="005C6BD6">
            <w:pPr>
              <w:pStyle w:val="TableParagraph"/>
              <w:rPr>
                <w:b/>
                <w:sz w:val="24"/>
              </w:rPr>
            </w:pPr>
            <w:r>
              <w:rPr>
                <w:b/>
                <w:sz w:val="24"/>
              </w:rPr>
              <w:t>Policy Title: Care Plan/Service Plan</w:t>
            </w:r>
          </w:p>
        </w:tc>
        <w:tc>
          <w:tcPr>
            <w:tcW w:w="3168" w:type="dxa"/>
          </w:tcPr>
          <w:p w14:paraId="01D4A20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3.10.40</w:t>
            </w:r>
          </w:p>
        </w:tc>
      </w:tr>
      <w:tr w:rsidR="00E9458D" w14:paraId="63F06F6F" w14:textId="77777777">
        <w:trPr>
          <w:trHeight w:val="275"/>
        </w:trPr>
        <w:tc>
          <w:tcPr>
            <w:tcW w:w="5689" w:type="dxa"/>
            <w:vMerge/>
            <w:tcBorders>
              <w:top w:val="nil"/>
            </w:tcBorders>
          </w:tcPr>
          <w:p w14:paraId="578ED7DC" w14:textId="77777777" w:rsidR="00E9458D" w:rsidRDefault="00E9458D">
            <w:pPr>
              <w:rPr>
                <w:sz w:val="2"/>
                <w:szCs w:val="2"/>
              </w:rPr>
            </w:pPr>
          </w:p>
        </w:tc>
        <w:tc>
          <w:tcPr>
            <w:tcW w:w="3168" w:type="dxa"/>
          </w:tcPr>
          <w:p w14:paraId="1DFBE798" w14:textId="77777777" w:rsidR="00E9458D" w:rsidRDefault="005C6BD6">
            <w:pPr>
              <w:pStyle w:val="TableParagraph"/>
              <w:spacing w:line="255" w:lineRule="exact"/>
              <w:rPr>
                <w:b/>
                <w:sz w:val="24"/>
              </w:rPr>
            </w:pPr>
            <w:r>
              <w:rPr>
                <w:b/>
                <w:sz w:val="24"/>
              </w:rPr>
              <w:t>Effective Date:</w:t>
            </w:r>
          </w:p>
        </w:tc>
      </w:tr>
      <w:tr w:rsidR="00E9458D" w14:paraId="6FC9026F" w14:textId="77777777">
        <w:trPr>
          <w:trHeight w:val="275"/>
        </w:trPr>
        <w:tc>
          <w:tcPr>
            <w:tcW w:w="5689" w:type="dxa"/>
            <w:vMerge/>
            <w:tcBorders>
              <w:top w:val="nil"/>
            </w:tcBorders>
          </w:tcPr>
          <w:p w14:paraId="19EFDE87" w14:textId="77777777" w:rsidR="00E9458D" w:rsidRDefault="00E9458D">
            <w:pPr>
              <w:rPr>
                <w:sz w:val="2"/>
                <w:szCs w:val="2"/>
              </w:rPr>
            </w:pPr>
          </w:p>
        </w:tc>
        <w:tc>
          <w:tcPr>
            <w:tcW w:w="3168" w:type="dxa"/>
          </w:tcPr>
          <w:p w14:paraId="2238956C" w14:textId="77777777" w:rsidR="00E9458D" w:rsidRDefault="005C6BD6">
            <w:pPr>
              <w:pStyle w:val="TableParagraph"/>
              <w:spacing w:line="255" w:lineRule="exact"/>
              <w:rPr>
                <w:b/>
                <w:sz w:val="24"/>
              </w:rPr>
            </w:pPr>
            <w:r>
              <w:rPr>
                <w:b/>
                <w:sz w:val="24"/>
              </w:rPr>
              <w:t>Revision Date:</w:t>
            </w:r>
          </w:p>
        </w:tc>
      </w:tr>
      <w:tr w:rsidR="00E9458D" w14:paraId="6EF40A93" w14:textId="77777777">
        <w:trPr>
          <w:trHeight w:val="276"/>
        </w:trPr>
        <w:tc>
          <w:tcPr>
            <w:tcW w:w="5689" w:type="dxa"/>
            <w:vMerge/>
            <w:tcBorders>
              <w:top w:val="nil"/>
            </w:tcBorders>
          </w:tcPr>
          <w:p w14:paraId="0D6F50FE" w14:textId="77777777" w:rsidR="00E9458D" w:rsidRDefault="00E9458D">
            <w:pPr>
              <w:rPr>
                <w:sz w:val="2"/>
                <w:szCs w:val="2"/>
              </w:rPr>
            </w:pPr>
          </w:p>
        </w:tc>
        <w:tc>
          <w:tcPr>
            <w:tcW w:w="3168" w:type="dxa"/>
          </w:tcPr>
          <w:p w14:paraId="0282CCB6" w14:textId="77777777" w:rsidR="00E9458D" w:rsidRDefault="005C6BD6">
            <w:pPr>
              <w:pStyle w:val="TableParagraph"/>
              <w:spacing w:before="1" w:line="255" w:lineRule="exact"/>
              <w:rPr>
                <w:b/>
                <w:sz w:val="24"/>
              </w:rPr>
            </w:pPr>
            <w:r>
              <w:rPr>
                <w:b/>
                <w:sz w:val="24"/>
              </w:rPr>
              <w:t>Approved By:</w:t>
            </w:r>
          </w:p>
        </w:tc>
      </w:tr>
      <w:tr w:rsidR="00E9458D" w14:paraId="3CB8D20F" w14:textId="77777777">
        <w:trPr>
          <w:trHeight w:val="275"/>
        </w:trPr>
        <w:tc>
          <w:tcPr>
            <w:tcW w:w="5689" w:type="dxa"/>
            <w:vMerge/>
            <w:tcBorders>
              <w:top w:val="nil"/>
            </w:tcBorders>
          </w:tcPr>
          <w:p w14:paraId="2346ACE8" w14:textId="77777777" w:rsidR="00E9458D" w:rsidRDefault="00E9458D">
            <w:pPr>
              <w:rPr>
                <w:sz w:val="2"/>
                <w:szCs w:val="2"/>
              </w:rPr>
            </w:pPr>
          </w:p>
        </w:tc>
        <w:tc>
          <w:tcPr>
            <w:tcW w:w="3168" w:type="dxa"/>
          </w:tcPr>
          <w:p w14:paraId="6964024A" w14:textId="77777777" w:rsidR="00E9458D" w:rsidRDefault="005C6BD6">
            <w:pPr>
              <w:pStyle w:val="TableParagraph"/>
              <w:spacing w:line="255" w:lineRule="exact"/>
              <w:rPr>
                <w:b/>
                <w:sz w:val="24"/>
              </w:rPr>
            </w:pPr>
            <w:r>
              <w:rPr>
                <w:b/>
                <w:sz w:val="24"/>
              </w:rPr>
              <w:t>Page Number: Page 2 of 3</w:t>
            </w:r>
          </w:p>
        </w:tc>
      </w:tr>
    </w:tbl>
    <w:p w14:paraId="195F68FC" w14:textId="77777777" w:rsidR="00E9458D" w:rsidRDefault="00E9458D">
      <w:pPr>
        <w:pStyle w:val="BodyText"/>
        <w:spacing w:before="2"/>
        <w:ind w:left="0" w:firstLine="0"/>
        <w:rPr>
          <w:sz w:val="16"/>
        </w:rPr>
      </w:pPr>
    </w:p>
    <w:p w14:paraId="7C4B55B9" w14:textId="77777777" w:rsidR="00E9458D" w:rsidRDefault="005C6BD6">
      <w:pPr>
        <w:pStyle w:val="ListParagraph"/>
        <w:numPr>
          <w:ilvl w:val="2"/>
          <w:numId w:val="735"/>
        </w:numPr>
        <w:tabs>
          <w:tab w:val="left" w:pos="3061"/>
        </w:tabs>
        <w:spacing w:before="90"/>
        <w:ind w:left="3060" w:hanging="541"/>
        <w:rPr>
          <w:sz w:val="24"/>
        </w:rPr>
      </w:pPr>
      <w:r>
        <w:rPr>
          <w:sz w:val="24"/>
        </w:rPr>
        <w:t>service start date and service end date (if</w:t>
      </w:r>
      <w:r>
        <w:rPr>
          <w:spacing w:val="-2"/>
          <w:sz w:val="24"/>
        </w:rPr>
        <w:t xml:space="preserve"> </w:t>
      </w:r>
      <w:r>
        <w:rPr>
          <w:sz w:val="24"/>
        </w:rPr>
        <w:t>known)</w:t>
      </w:r>
    </w:p>
    <w:p w14:paraId="712493AA" w14:textId="77777777" w:rsidR="00E9458D" w:rsidRDefault="005C6BD6">
      <w:pPr>
        <w:pStyle w:val="ListParagraph"/>
        <w:numPr>
          <w:ilvl w:val="0"/>
          <w:numId w:val="727"/>
        </w:numPr>
        <w:tabs>
          <w:tab w:val="left" w:pos="2161"/>
        </w:tabs>
        <w:ind w:left="2160" w:right="1701" w:hanging="361"/>
        <w:rPr>
          <w:sz w:val="24"/>
        </w:rPr>
      </w:pPr>
      <w:r>
        <w:rPr>
          <w:sz w:val="24"/>
        </w:rPr>
        <w:t>Supervisor shall obtain the client/client representative’s verbal consent to receive services as requested and recorded in the Care Plan/Service</w:t>
      </w:r>
      <w:r>
        <w:rPr>
          <w:spacing w:val="-6"/>
          <w:sz w:val="24"/>
        </w:rPr>
        <w:t xml:space="preserve"> </w:t>
      </w:r>
      <w:r>
        <w:rPr>
          <w:sz w:val="24"/>
        </w:rPr>
        <w:t>Plan.</w:t>
      </w:r>
    </w:p>
    <w:p w14:paraId="2341CB88" w14:textId="77777777" w:rsidR="00E9458D" w:rsidRDefault="005C6BD6">
      <w:pPr>
        <w:pStyle w:val="ListParagraph"/>
        <w:numPr>
          <w:ilvl w:val="0"/>
          <w:numId w:val="727"/>
        </w:numPr>
        <w:tabs>
          <w:tab w:val="left" w:pos="2161"/>
        </w:tabs>
        <w:ind w:left="2160" w:right="1699" w:hanging="361"/>
        <w:rPr>
          <w:sz w:val="24"/>
        </w:rPr>
      </w:pPr>
      <w:r>
        <w:rPr>
          <w:sz w:val="24"/>
        </w:rPr>
        <w:t xml:space="preserve">A copy of the </w:t>
      </w:r>
      <w:r>
        <w:rPr>
          <w:i/>
          <w:sz w:val="24"/>
        </w:rPr>
        <w:t xml:space="preserve">Care Plan/Service Plan </w:t>
      </w:r>
      <w:r>
        <w:rPr>
          <w:sz w:val="24"/>
        </w:rPr>
        <w:t>shall be given to the client/client’s representative to be kept in the client’s</w:t>
      </w:r>
      <w:r>
        <w:rPr>
          <w:spacing w:val="-2"/>
          <w:sz w:val="24"/>
        </w:rPr>
        <w:t xml:space="preserve"> </w:t>
      </w:r>
      <w:r>
        <w:rPr>
          <w:sz w:val="24"/>
        </w:rPr>
        <w:t>home.</w:t>
      </w:r>
    </w:p>
    <w:p w14:paraId="2E29F41A" w14:textId="77777777" w:rsidR="00E9458D" w:rsidRDefault="005C6BD6">
      <w:pPr>
        <w:pStyle w:val="ListParagraph"/>
        <w:numPr>
          <w:ilvl w:val="0"/>
          <w:numId w:val="727"/>
        </w:numPr>
        <w:tabs>
          <w:tab w:val="left" w:pos="2161"/>
        </w:tabs>
        <w:ind w:left="2160" w:right="1702" w:hanging="361"/>
        <w:rPr>
          <w:sz w:val="24"/>
        </w:rPr>
      </w:pPr>
      <w:r>
        <w:rPr>
          <w:sz w:val="24"/>
        </w:rPr>
        <w:t xml:space="preserve">The </w:t>
      </w:r>
      <w:r>
        <w:rPr>
          <w:i/>
          <w:sz w:val="24"/>
        </w:rPr>
        <w:t xml:space="preserve">Care Plan/Service Plan </w:t>
      </w:r>
      <w:r>
        <w:rPr>
          <w:sz w:val="24"/>
        </w:rPr>
        <w:t>shall be reviewed with the designated Home Care Worker(s) prior to service being delivered so that he/she is aware</w:t>
      </w:r>
      <w:r>
        <w:rPr>
          <w:spacing w:val="-1"/>
          <w:sz w:val="24"/>
        </w:rPr>
        <w:t xml:space="preserve"> </w:t>
      </w:r>
      <w:r>
        <w:rPr>
          <w:sz w:val="24"/>
        </w:rPr>
        <w:t>of:</w:t>
      </w:r>
    </w:p>
    <w:p w14:paraId="1A865F2A" w14:textId="77777777" w:rsidR="00E9458D" w:rsidRDefault="005C6BD6">
      <w:pPr>
        <w:pStyle w:val="ListParagraph"/>
        <w:numPr>
          <w:ilvl w:val="0"/>
          <w:numId w:val="726"/>
        </w:numPr>
        <w:tabs>
          <w:tab w:val="left" w:pos="2521"/>
        </w:tabs>
        <w:ind w:hanging="361"/>
        <w:rPr>
          <w:sz w:val="24"/>
        </w:rPr>
      </w:pPr>
      <w:r>
        <w:rPr>
          <w:sz w:val="24"/>
        </w:rPr>
        <w:t>any special</w:t>
      </w:r>
      <w:r>
        <w:rPr>
          <w:spacing w:val="-1"/>
          <w:sz w:val="24"/>
        </w:rPr>
        <w:t xml:space="preserve"> </w:t>
      </w:r>
      <w:r>
        <w:rPr>
          <w:sz w:val="24"/>
        </w:rPr>
        <w:t>needs;</w:t>
      </w:r>
    </w:p>
    <w:p w14:paraId="2FFDA04E" w14:textId="77777777" w:rsidR="00E9458D" w:rsidRDefault="005C6BD6">
      <w:pPr>
        <w:pStyle w:val="ListParagraph"/>
        <w:numPr>
          <w:ilvl w:val="0"/>
          <w:numId w:val="726"/>
        </w:numPr>
        <w:tabs>
          <w:tab w:val="left" w:pos="2521"/>
        </w:tabs>
        <w:ind w:hanging="361"/>
        <w:rPr>
          <w:sz w:val="24"/>
        </w:rPr>
      </w:pPr>
      <w:r>
        <w:rPr>
          <w:sz w:val="24"/>
        </w:rPr>
        <w:t>the activities/tasks he/she is required to perform;</w:t>
      </w:r>
      <w:r>
        <w:rPr>
          <w:spacing w:val="-5"/>
          <w:sz w:val="24"/>
        </w:rPr>
        <w:t xml:space="preserve"> </w:t>
      </w:r>
      <w:r>
        <w:rPr>
          <w:sz w:val="24"/>
        </w:rPr>
        <w:t>and,</w:t>
      </w:r>
    </w:p>
    <w:p w14:paraId="2FFBA634" w14:textId="77777777" w:rsidR="00E9458D" w:rsidRDefault="005C6BD6">
      <w:pPr>
        <w:pStyle w:val="ListParagraph"/>
        <w:numPr>
          <w:ilvl w:val="0"/>
          <w:numId w:val="726"/>
        </w:numPr>
        <w:tabs>
          <w:tab w:val="left" w:pos="2520"/>
          <w:tab w:val="left" w:pos="2521"/>
        </w:tabs>
        <w:ind w:hanging="361"/>
        <w:rPr>
          <w:sz w:val="24"/>
        </w:rPr>
      </w:pPr>
      <w:r>
        <w:rPr>
          <w:sz w:val="24"/>
        </w:rPr>
        <w:t>the outcomes, which are to be</w:t>
      </w:r>
      <w:r>
        <w:rPr>
          <w:spacing w:val="-1"/>
          <w:sz w:val="24"/>
        </w:rPr>
        <w:t xml:space="preserve"> </w:t>
      </w:r>
      <w:r>
        <w:rPr>
          <w:sz w:val="24"/>
        </w:rPr>
        <w:t>achieved.</w:t>
      </w:r>
    </w:p>
    <w:p w14:paraId="6423F8DF" w14:textId="77777777" w:rsidR="00E9458D" w:rsidRDefault="005C6BD6">
      <w:pPr>
        <w:pStyle w:val="ListParagraph"/>
        <w:numPr>
          <w:ilvl w:val="0"/>
          <w:numId w:val="727"/>
        </w:numPr>
        <w:tabs>
          <w:tab w:val="left" w:pos="2161"/>
        </w:tabs>
        <w:ind w:left="2160" w:right="1698" w:hanging="361"/>
        <w:rPr>
          <w:sz w:val="24"/>
        </w:rPr>
      </w:pPr>
      <w:r>
        <w:rPr>
          <w:sz w:val="24"/>
        </w:rPr>
        <w:t xml:space="preserve">Written notations of </w:t>
      </w:r>
      <w:r>
        <w:rPr>
          <w:i/>
          <w:sz w:val="24"/>
        </w:rPr>
        <w:t xml:space="preserve">Care Plan/Service Plan </w:t>
      </w:r>
      <w:r>
        <w:rPr>
          <w:sz w:val="24"/>
        </w:rPr>
        <w:t>reviews with Home Care Worker(s) shall be made and shall</w:t>
      </w:r>
      <w:r>
        <w:rPr>
          <w:spacing w:val="-1"/>
          <w:sz w:val="24"/>
        </w:rPr>
        <w:t xml:space="preserve"> </w:t>
      </w:r>
      <w:r>
        <w:rPr>
          <w:sz w:val="24"/>
        </w:rPr>
        <w:t>include:</w:t>
      </w:r>
    </w:p>
    <w:p w14:paraId="530F7700" w14:textId="77777777" w:rsidR="00E9458D" w:rsidRDefault="005C6BD6">
      <w:pPr>
        <w:pStyle w:val="ListParagraph"/>
        <w:numPr>
          <w:ilvl w:val="0"/>
          <w:numId w:val="725"/>
        </w:numPr>
        <w:tabs>
          <w:tab w:val="left" w:pos="2521"/>
        </w:tabs>
        <w:ind w:hanging="361"/>
        <w:rPr>
          <w:sz w:val="24"/>
        </w:rPr>
      </w:pPr>
      <w:r>
        <w:rPr>
          <w:sz w:val="24"/>
        </w:rPr>
        <w:t>the date of the</w:t>
      </w:r>
      <w:r>
        <w:rPr>
          <w:spacing w:val="-1"/>
          <w:sz w:val="24"/>
        </w:rPr>
        <w:t xml:space="preserve"> </w:t>
      </w:r>
      <w:r>
        <w:rPr>
          <w:sz w:val="24"/>
        </w:rPr>
        <w:t>review,</w:t>
      </w:r>
    </w:p>
    <w:p w14:paraId="13551BBC" w14:textId="77777777" w:rsidR="00E9458D" w:rsidRDefault="005C6BD6">
      <w:pPr>
        <w:pStyle w:val="ListParagraph"/>
        <w:numPr>
          <w:ilvl w:val="0"/>
          <w:numId w:val="725"/>
        </w:numPr>
        <w:tabs>
          <w:tab w:val="left" w:pos="2520"/>
          <w:tab w:val="left" w:pos="2521"/>
        </w:tabs>
        <w:ind w:hanging="361"/>
        <w:rPr>
          <w:sz w:val="24"/>
        </w:rPr>
      </w:pPr>
      <w:r>
        <w:rPr>
          <w:sz w:val="24"/>
        </w:rPr>
        <w:t>the signature of the Supervisor giving the</w:t>
      </w:r>
      <w:r>
        <w:rPr>
          <w:spacing w:val="-1"/>
          <w:sz w:val="24"/>
        </w:rPr>
        <w:t xml:space="preserve"> </w:t>
      </w:r>
      <w:r>
        <w:rPr>
          <w:sz w:val="24"/>
        </w:rPr>
        <w:t>review;</w:t>
      </w:r>
    </w:p>
    <w:p w14:paraId="4315C1E1" w14:textId="77777777" w:rsidR="00E9458D" w:rsidRDefault="005C6BD6">
      <w:pPr>
        <w:pStyle w:val="ListParagraph"/>
        <w:numPr>
          <w:ilvl w:val="0"/>
          <w:numId w:val="725"/>
        </w:numPr>
        <w:tabs>
          <w:tab w:val="left" w:pos="2521"/>
        </w:tabs>
        <w:ind w:right="1702"/>
        <w:rPr>
          <w:sz w:val="24"/>
        </w:rPr>
      </w:pPr>
      <w:r>
        <w:rPr>
          <w:sz w:val="24"/>
        </w:rPr>
        <w:t>the names of the home care worker(s) who received the review and who are being assigned to the case;</w:t>
      </w:r>
      <w:r>
        <w:rPr>
          <w:spacing w:val="-1"/>
          <w:sz w:val="24"/>
        </w:rPr>
        <w:t xml:space="preserve"> </w:t>
      </w:r>
      <w:r>
        <w:rPr>
          <w:sz w:val="24"/>
        </w:rPr>
        <w:t>and,</w:t>
      </w:r>
    </w:p>
    <w:p w14:paraId="34BBB2A0" w14:textId="77777777" w:rsidR="00E9458D" w:rsidRDefault="005C6BD6">
      <w:pPr>
        <w:pStyle w:val="ListParagraph"/>
        <w:numPr>
          <w:ilvl w:val="0"/>
          <w:numId w:val="725"/>
        </w:numPr>
        <w:tabs>
          <w:tab w:val="left" w:pos="2521"/>
        </w:tabs>
        <w:spacing w:before="1"/>
        <w:ind w:hanging="361"/>
        <w:rPr>
          <w:sz w:val="24"/>
        </w:rPr>
      </w:pPr>
      <w:r>
        <w:rPr>
          <w:sz w:val="24"/>
        </w:rPr>
        <w:t>the signature of the Supervisor giving the</w:t>
      </w:r>
      <w:r>
        <w:rPr>
          <w:spacing w:val="-1"/>
          <w:sz w:val="24"/>
        </w:rPr>
        <w:t xml:space="preserve"> </w:t>
      </w:r>
      <w:r>
        <w:rPr>
          <w:sz w:val="24"/>
        </w:rPr>
        <w:t>review.</w:t>
      </w:r>
    </w:p>
    <w:p w14:paraId="1FC06E75" w14:textId="77777777" w:rsidR="00E9458D" w:rsidRDefault="005C6BD6">
      <w:pPr>
        <w:pStyle w:val="ListParagraph"/>
        <w:numPr>
          <w:ilvl w:val="0"/>
          <w:numId w:val="727"/>
        </w:numPr>
        <w:tabs>
          <w:tab w:val="left" w:pos="2161"/>
        </w:tabs>
        <w:ind w:left="2160" w:right="1699" w:hanging="361"/>
        <w:rPr>
          <w:sz w:val="24"/>
        </w:rPr>
      </w:pPr>
      <w:r>
        <w:rPr>
          <w:sz w:val="24"/>
        </w:rPr>
        <w:t xml:space="preserve">The </w:t>
      </w:r>
      <w:r>
        <w:rPr>
          <w:i/>
          <w:sz w:val="24"/>
        </w:rPr>
        <w:t xml:space="preserve">Care Plan/Service Plan </w:t>
      </w:r>
      <w:r>
        <w:rPr>
          <w:sz w:val="24"/>
        </w:rPr>
        <w:t>shall be reviewed and updated on an ongoing basis to reflect changing</w:t>
      </w:r>
      <w:r>
        <w:rPr>
          <w:spacing w:val="-2"/>
          <w:sz w:val="24"/>
        </w:rPr>
        <w:t xml:space="preserve"> </w:t>
      </w:r>
      <w:r>
        <w:rPr>
          <w:sz w:val="24"/>
        </w:rPr>
        <w:t>needs/wants.</w:t>
      </w:r>
    </w:p>
    <w:p w14:paraId="345A392C" w14:textId="77777777" w:rsidR="00E9458D" w:rsidRDefault="005C6BD6">
      <w:pPr>
        <w:pStyle w:val="ListParagraph"/>
        <w:numPr>
          <w:ilvl w:val="0"/>
          <w:numId w:val="727"/>
        </w:numPr>
        <w:tabs>
          <w:tab w:val="left" w:pos="2161"/>
        </w:tabs>
        <w:ind w:left="2160" w:right="1699" w:hanging="361"/>
        <w:rPr>
          <w:sz w:val="24"/>
        </w:rPr>
      </w:pPr>
      <w:r>
        <w:rPr>
          <w:sz w:val="24"/>
        </w:rPr>
        <w:t xml:space="preserve">All changes to the </w:t>
      </w:r>
      <w:r>
        <w:rPr>
          <w:i/>
          <w:sz w:val="24"/>
        </w:rPr>
        <w:t xml:space="preserve">Care Plan/Service Plan </w:t>
      </w:r>
      <w:r>
        <w:rPr>
          <w:sz w:val="24"/>
        </w:rPr>
        <w:t>shall be made in writing and signed and dated by the individual making the</w:t>
      </w:r>
      <w:r>
        <w:rPr>
          <w:spacing w:val="-4"/>
          <w:sz w:val="24"/>
        </w:rPr>
        <w:t xml:space="preserve"> </w:t>
      </w:r>
      <w:r>
        <w:rPr>
          <w:sz w:val="24"/>
        </w:rPr>
        <w:t>change.</w:t>
      </w:r>
    </w:p>
    <w:p w14:paraId="04502F72" w14:textId="77777777" w:rsidR="00E9458D" w:rsidRDefault="005C6BD6">
      <w:pPr>
        <w:pStyle w:val="ListParagraph"/>
        <w:numPr>
          <w:ilvl w:val="0"/>
          <w:numId w:val="727"/>
        </w:numPr>
        <w:tabs>
          <w:tab w:val="left" w:pos="2161"/>
        </w:tabs>
        <w:ind w:left="2160" w:right="1698" w:hanging="361"/>
        <w:rPr>
          <w:sz w:val="24"/>
        </w:rPr>
      </w:pPr>
      <w:r>
        <w:rPr>
          <w:sz w:val="24"/>
        </w:rPr>
        <w:t xml:space="preserve">The Agency shall maintain the original </w:t>
      </w:r>
      <w:r>
        <w:rPr>
          <w:i/>
          <w:sz w:val="24"/>
        </w:rPr>
        <w:t xml:space="preserve">Care Plan/Service Plan </w:t>
      </w:r>
      <w:r>
        <w:rPr>
          <w:sz w:val="24"/>
        </w:rPr>
        <w:t xml:space="preserve">and all updated </w:t>
      </w:r>
      <w:r>
        <w:rPr>
          <w:i/>
          <w:sz w:val="24"/>
        </w:rPr>
        <w:t xml:space="preserve">Care Plan/Service Plans </w:t>
      </w:r>
      <w:r>
        <w:rPr>
          <w:sz w:val="24"/>
        </w:rPr>
        <w:t>in each client's</w:t>
      </w:r>
      <w:r>
        <w:rPr>
          <w:spacing w:val="-2"/>
          <w:sz w:val="24"/>
        </w:rPr>
        <w:t xml:space="preserve"> </w:t>
      </w:r>
      <w:r>
        <w:rPr>
          <w:sz w:val="24"/>
        </w:rPr>
        <w:t>record.</w:t>
      </w:r>
    </w:p>
    <w:p w14:paraId="1338CF74" w14:textId="77777777" w:rsidR="00E9458D" w:rsidRDefault="005C6BD6">
      <w:pPr>
        <w:pStyle w:val="ListParagraph"/>
        <w:numPr>
          <w:ilvl w:val="0"/>
          <w:numId w:val="727"/>
        </w:numPr>
        <w:tabs>
          <w:tab w:val="left" w:pos="2161"/>
        </w:tabs>
        <w:ind w:left="2160" w:right="1698" w:hanging="361"/>
        <w:rPr>
          <w:sz w:val="24"/>
        </w:rPr>
      </w:pPr>
      <w:r>
        <w:rPr>
          <w:sz w:val="24"/>
        </w:rPr>
        <w:t xml:space="preserve">Complete and legible copies of the original </w:t>
      </w:r>
      <w:r>
        <w:rPr>
          <w:i/>
          <w:sz w:val="24"/>
        </w:rPr>
        <w:t xml:space="preserve">Care Plan/Service Plan </w:t>
      </w:r>
      <w:r>
        <w:rPr>
          <w:sz w:val="24"/>
        </w:rPr>
        <w:t xml:space="preserve">and subsequent revised </w:t>
      </w:r>
      <w:r>
        <w:rPr>
          <w:i/>
          <w:sz w:val="24"/>
        </w:rPr>
        <w:t xml:space="preserve">Care Plan/Service Plans </w:t>
      </w:r>
      <w:r>
        <w:rPr>
          <w:sz w:val="24"/>
        </w:rPr>
        <w:t>shall be given to the client/client's</w:t>
      </w:r>
      <w:r>
        <w:rPr>
          <w:spacing w:val="-6"/>
          <w:sz w:val="24"/>
        </w:rPr>
        <w:t xml:space="preserve"> </w:t>
      </w:r>
      <w:r>
        <w:rPr>
          <w:sz w:val="24"/>
        </w:rPr>
        <w:t>representative.</w:t>
      </w:r>
    </w:p>
    <w:p w14:paraId="057B60F9" w14:textId="77777777" w:rsidR="00E9458D" w:rsidRDefault="00E9458D">
      <w:pPr>
        <w:pStyle w:val="BodyText"/>
        <w:ind w:left="0" w:firstLine="0"/>
      </w:pPr>
    </w:p>
    <w:p w14:paraId="6943DD0A" w14:textId="77777777" w:rsidR="00E9458D" w:rsidRDefault="005C6BD6">
      <w:pPr>
        <w:pStyle w:val="Heading2"/>
      </w:pPr>
      <w:r>
        <w:t>GUIDELINES</w:t>
      </w:r>
    </w:p>
    <w:p w14:paraId="6B83A564" w14:textId="77777777" w:rsidR="00E9458D" w:rsidRDefault="005C6BD6">
      <w:pPr>
        <w:pStyle w:val="ListParagraph"/>
        <w:numPr>
          <w:ilvl w:val="0"/>
          <w:numId w:val="724"/>
        </w:numPr>
        <w:tabs>
          <w:tab w:val="left" w:pos="2161"/>
        </w:tabs>
        <w:ind w:right="1697"/>
        <w:rPr>
          <w:sz w:val="24"/>
        </w:rPr>
      </w:pPr>
      <w:r>
        <w:rPr>
          <w:sz w:val="24"/>
        </w:rPr>
        <w:t xml:space="preserve">The </w:t>
      </w:r>
      <w:r>
        <w:rPr>
          <w:i/>
          <w:sz w:val="24"/>
        </w:rPr>
        <w:t xml:space="preserve">Care Plan/Service Plan </w:t>
      </w:r>
      <w:r>
        <w:rPr>
          <w:sz w:val="24"/>
        </w:rPr>
        <w:t>should maximize the functional capabilities of the client and the support system and facilitate the effective delivery of a range of</w:t>
      </w:r>
      <w:r>
        <w:rPr>
          <w:spacing w:val="-9"/>
          <w:sz w:val="24"/>
        </w:rPr>
        <w:t xml:space="preserve"> </w:t>
      </w:r>
      <w:r>
        <w:rPr>
          <w:sz w:val="24"/>
        </w:rPr>
        <w:t>services.</w:t>
      </w:r>
    </w:p>
    <w:p w14:paraId="346CE896" w14:textId="77777777" w:rsidR="00E9458D" w:rsidRDefault="005C6BD6">
      <w:pPr>
        <w:pStyle w:val="ListParagraph"/>
        <w:numPr>
          <w:ilvl w:val="0"/>
          <w:numId w:val="724"/>
        </w:numPr>
        <w:tabs>
          <w:tab w:val="left" w:pos="2161"/>
        </w:tabs>
        <w:ind w:right="1698"/>
        <w:rPr>
          <w:sz w:val="24"/>
        </w:rPr>
      </w:pPr>
      <w:r>
        <w:rPr>
          <w:sz w:val="24"/>
        </w:rPr>
        <w:t xml:space="preserve">The goals of the </w:t>
      </w:r>
      <w:r>
        <w:rPr>
          <w:i/>
          <w:sz w:val="24"/>
        </w:rPr>
        <w:t xml:space="preserve">Care Plan/Service Plan </w:t>
      </w:r>
      <w:r>
        <w:rPr>
          <w:sz w:val="24"/>
        </w:rPr>
        <w:t>should reflect the client/client’s representative’s desires and</w:t>
      </w:r>
      <w:r>
        <w:rPr>
          <w:spacing w:val="-4"/>
          <w:sz w:val="24"/>
        </w:rPr>
        <w:t xml:space="preserve"> </w:t>
      </w:r>
      <w:r>
        <w:rPr>
          <w:sz w:val="24"/>
        </w:rPr>
        <w:t>preferences.</w:t>
      </w:r>
    </w:p>
    <w:p w14:paraId="512394B0" w14:textId="77777777" w:rsidR="00E9458D" w:rsidRDefault="005C6BD6">
      <w:pPr>
        <w:pStyle w:val="ListParagraph"/>
        <w:numPr>
          <w:ilvl w:val="0"/>
          <w:numId w:val="724"/>
        </w:numPr>
        <w:tabs>
          <w:tab w:val="left" w:pos="2161"/>
        </w:tabs>
        <w:ind w:right="1699"/>
        <w:rPr>
          <w:sz w:val="24"/>
        </w:rPr>
      </w:pPr>
      <w:r>
        <w:rPr>
          <w:sz w:val="24"/>
        </w:rPr>
        <w:t xml:space="preserve">The </w:t>
      </w:r>
      <w:r>
        <w:rPr>
          <w:i/>
          <w:sz w:val="24"/>
        </w:rPr>
        <w:t xml:space="preserve">Care Plan/Service Plan </w:t>
      </w:r>
      <w:r>
        <w:rPr>
          <w:sz w:val="24"/>
        </w:rPr>
        <w:t>expectations should be clearly spelled out to the client/client’s representative and the home care</w:t>
      </w:r>
      <w:r>
        <w:rPr>
          <w:spacing w:val="-3"/>
          <w:sz w:val="24"/>
        </w:rPr>
        <w:t xml:space="preserve"> </w:t>
      </w:r>
      <w:r>
        <w:rPr>
          <w:sz w:val="24"/>
        </w:rPr>
        <w:t>workers.</w:t>
      </w:r>
    </w:p>
    <w:p w14:paraId="5D0C07BE" w14:textId="77777777" w:rsidR="00E9458D" w:rsidRDefault="005C6BD6">
      <w:pPr>
        <w:pStyle w:val="ListParagraph"/>
        <w:numPr>
          <w:ilvl w:val="0"/>
          <w:numId w:val="724"/>
        </w:numPr>
        <w:tabs>
          <w:tab w:val="left" w:pos="2161"/>
        </w:tabs>
        <w:ind w:right="1701"/>
        <w:rPr>
          <w:sz w:val="24"/>
        </w:rPr>
      </w:pPr>
      <w:r>
        <w:rPr>
          <w:sz w:val="24"/>
        </w:rPr>
        <w:t>Wherever possible, clients should be encouraged/permitted to obtain, coordinate and monitor their own</w:t>
      </w:r>
      <w:r>
        <w:rPr>
          <w:spacing w:val="-1"/>
          <w:sz w:val="24"/>
        </w:rPr>
        <w:t xml:space="preserve"> </w:t>
      </w:r>
      <w:r>
        <w:rPr>
          <w:sz w:val="24"/>
        </w:rPr>
        <w:t>services.</w:t>
      </w:r>
    </w:p>
    <w:p w14:paraId="3191DBC4"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136CCCA" w14:textId="77777777">
        <w:trPr>
          <w:trHeight w:val="551"/>
        </w:trPr>
        <w:tc>
          <w:tcPr>
            <w:tcW w:w="5689" w:type="dxa"/>
          </w:tcPr>
          <w:p w14:paraId="43A8BC94"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3B575375" w14:textId="77777777" w:rsidR="00E9458D" w:rsidRDefault="00E9458D">
            <w:pPr>
              <w:pStyle w:val="TableParagraph"/>
              <w:ind w:left="0"/>
              <w:rPr>
                <w:sz w:val="24"/>
              </w:rPr>
            </w:pPr>
          </w:p>
          <w:p w14:paraId="2029733E" w14:textId="77777777" w:rsidR="00E9458D" w:rsidRDefault="005C6BD6">
            <w:pPr>
              <w:pStyle w:val="TableParagraph"/>
              <w:ind w:left="487"/>
              <w:rPr>
                <w:sz w:val="20"/>
              </w:rPr>
            </w:pPr>
            <w:r>
              <w:rPr>
                <w:noProof/>
                <w:sz w:val="20"/>
              </w:rPr>
              <w:drawing>
                <wp:inline distT="0" distB="0" distL="0" distR="0" wp14:anchorId="774D8375" wp14:editId="73B92134">
                  <wp:extent cx="1390695" cy="966501"/>
                  <wp:effectExtent l="0" t="0" r="0" b="0"/>
                  <wp:docPr id="2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5327601" w14:textId="77777777">
        <w:trPr>
          <w:trHeight w:val="1244"/>
        </w:trPr>
        <w:tc>
          <w:tcPr>
            <w:tcW w:w="5689" w:type="dxa"/>
          </w:tcPr>
          <w:p w14:paraId="5E5B5538" w14:textId="77777777" w:rsidR="00E9458D" w:rsidRDefault="00E9458D">
            <w:pPr>
              <w:pStyle w:val="TableParagraph"/>
              <w:spacing w:before="1"/>
              <w:ind w:left="0"/>
              <w:rPr>
                <w:sz w:val="24"/>
              </w:rPr>
            </w:pPr>
          </w:p>
          <w:p w14:paraId="70E13EA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C2D696F" w14:textId="77777777" w:rsidR="00E9458D" w:rsidRDefault="00E9458D">
            <w:pPr>
              <w:rPr>
                <w:sz w:val="2"/>
                <w:szCs w:val="2"/>
              </w:rPr>
            </w:pPr>
          </w:p>
        </w:tc>
      </w:tr>
      <w:tr w:rsidR="00E9458D" w14:paraId="3DDD3372" w14:textId="77777777">
        <w:trPr>
          <w:trHeight w:val="277"/>
        </w:trPr>
        <w:tc>
          <w:tcPr>
            <w:tcW w:w="5689" w:type="dxa"/>
            <w:vMerge w:val="restart"/>
          </w:tcPr>
          <w:p w14:paraId="3BE5E46C" w14:textId="77777777" w:rsidR="00E9458D" w:rsidRDefault="00E9458D">
            <w:pPr>
              <w:pStyle w:val="TableParagraph"/>
              <w:spacing w:before="1"/>
              <w:ind w:left="0"/>
              <w:rPr>
                <w:sz w:val="24"/>
              </w:rPr>
            </w:pPr>
          </w:p>
          <w:p w14:paraId="7D78D7D3" w14:textId="77777777" w:rsidR="00E9458D" w:rsidRDefault="005C6BD6">
            <w:pPr>
              <w:pStyle w:val="TableParagraph"/>
              <w:rPr>
                <w:b/>
                <w:sz w:val="24"/>
              </w:rPr>
            </w:pPr>
            <w:r>
              <w:rPr>
                <w:b/>
                <w:sz w:val="24"/>
              </w:rPr>
              <w:t>Policy Title: Care Plan/Service Plan</w:t>
            </w:r>
          </w:p>
        </w:tc>
        <w:tc>
          <w:tcPr>
            <w:tcW w:w="3168" w:type="dxa"/>
          </w:tcPr>
          <w:p w14:paraId="1FFCBCA1"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3.10.40</w:t>
            </w:r>
          </w:p>
        </w:tc>
      </w:tr>
      <w:tr w:rsidR="00E9458D" w14:paraId="128E4826" w14:textId="77777777">
        <w:trPr>
          <w:trHeight w:val="275"/>
        </w:trPr>
        <w:tc>
          <w:tcPr>
            <w:tcW w:w="5689" w:type="dxa"/>
            <w:vMerge/>
            <w:tcBorders>
              <w:top w:val="nil"/>
            </w:tcBorders>
          </w:tcPr>
          <w:p w14:paraId="6A0B76C6" w14:textId="77777777" w:rsidR="00E9458D" w:rsidRDefault="00E9458D">
            <w:pPr>
              <w:rPr>
                <w:sz w:val="2"/>
                <w:szCs w:val="2"/>
              </w:rPr>
            </w:pPr>
          </w:p>
        </w:tc>
        <w:tc>
          <w:tcPr>
            <w:tcW w:w="3168" w:type="dxa"/>
          </w:tcPr>
          <w:p w14:paraId="54D88C61" w14:textId="77777777" w:rsidR="00E9458D" w:rsidRDefault="005C6BD6">
            <w:pPr>
              <w:pStyle w:val="TableParagraph"/>
              <w:spacing w:line="255" w:lineRule="exact"/>
              <w:rPr>
                <w:b/>
                <w:sz w:val="24"/>
              </w:rPr>
            </w:pPr>
            <w:r>
              <w:rPr>
                <w:b/>
                <w:sz w:val="24"/>
              </w:rPr>
              <w:t>Effective Date:</w:t>
            </w:r>
          </w:p>
        </w:tc>
      </w:tr>
      <w:tr w:rsidR="00E9458D" w14:paraId="50C9FFAD" w14:textId="77777777">
        <w:trPr>
          <w:trHeight w:val="275"/>
        </w:trPr>
        <w:tc>
          <w:tcPr>
            <w:tcW w:w="5689" w:type="dxa"/>
            <w:vMerge/>
            <w:tcBorders>
              <w:top w:val="nil"/>
            </w:tcBorders>
          </w:tcPr>
          <w:p w14:paraId="77728449" w14:textId="77777777" w:rsidR="00E9458D" w:rsidRDefault="00E9458D">
            <w:pPr>
              <w:rPr>
                <w:sz w:val="2"/>
                <w:szCs w:val="2"/>
              </w:rPr>
            </w:pPr>
          </w:p>
        </w:tc>
        <w:tc>
          <w:tcPr>
            <w:tcW w:w="3168" w:type="dxa"/>
          </w:tcPr>
          <w:p w14:paraId="7F49E458" w14:textId="77777777" w:rsidR="00E9458D" w:rsidRDefault="005C6BD6">
            <w:pPr>
              <w:pStyle w:val="TableParagraph"/>
              <w:spacing w:line="255" w:lineRule="exact"/>
              <w:rPr>
                <w:b/>
                <w:sz w:val="24"/>
              </w:rPr>
            </w:pPr>
            <w:r>
              <w:rPr>
                <w:b/>
                <w:sz w:val="24"/>
              </w:rPr>
              <w:t>Revision Date:</w:t>
            </w:r>
          </w:p>
        </w:tc>
      </w:tr>
      <w:tr w:rsidR="00E9458D" w14:paraId="66094E55" w14:textId="77777777">
        <w:trPr>
          <w:trHeight w:val="276"/>
        </w:trPr>
        <w:tc>
          <w:tcPr>
            <w:tcW w:w="5689" w:type="dxa"/>
            <w:vMerge/>
            <w:tcBorders>
              <w:top w:val="nil"/>
            </w:tcBorders>
          </w:tcPr>
          <w:p w14:paraId="7062657D" w14:textId="77777777" w:rsidR="00E9458D" w:rsidRDefault="00E9458D">
            <w:pPr>
              <w:rPr>
                <w:sz w:val="2"/>
                <w:szCs w:val="2"/>
              </w:rPr>
            </w:pPr>
          </w:p>
        </w:tc>
        <w:tc>
          <w:tcPr>
            <w:tcW w:w="3168" w:type="dxa"/>
          </w:tcPr>
          <w:p w14:paraId="09DC5DDB" w14:textId="77777777" w:rsidR="00E9458D" w:rsidRDefault="005C6BD6">
            <w:pPr>
              <w:pStyle w:val="TableParagraph"/>
              <w:spacing w:before="1" w:line="255" w:lineRule="exact"/>
              <w:rPr>
                <w:b/>
                <w:sz w:val="24"/>
              </w:rPr>
            </w:pPr>
            <w:r>
              <w:rPr>
                <w:b/>
                <w:sz w:val="24"/>
              </w:rPr>
              <w:t>Approved By:</w:t>
            </w:r>
          </w:p>
        </w:tc>
      </w:tr>
      <w:tr w:rsidR="00E9458D" w14:paraId="63EF0A96" w14:textId="77777777">
        <w:trPr>
          <w:trHeight w:val="275"/>
        </w:trPr>
        <w:tc>
          <w:tcPr>
            <w:tcW w:w="5689" w:type="dxa"/>
            <w:vMerge/>
            <w:tcBorders>
              <w:top w:val="nil"/>
            </w:tcBorders>
          </w:tcPr>
          <w:p w14:paraId="0E0F006D" w14:textId="77777777" w:rsidR="00E9458D" w:rsidRDefault="00E9458D">
            <w:pPr>
              <w:rPr>
                <w:sz w:val="2"/>
                <w:szCs w:val="2"/>
              </w:rPr>
            </w:pPr>
          </w:p>
        </w:tc>
        <w:tc>
          <w:tcPr>
            <w:tcW w:w="3168" w:type="dxa"/>
          </w:tcPr>
          <w:p w14:paraId="70901E80" w14:textId="77777777" w:rsidR="00E9458D" w:rsidRDefault="005C6BD6">
            <w:pPr>
              <w:pStyle w:val="TableParagraph"/>
              <w:spacing w:line="255" w:lineRule="exact"/>
              <w:rPr>
                <w:b/>
                <w:sz w:val="24"/>
              </w:rPr>
            </w:pPr>
            <w:r>
              <w:rPr>
                <w:b/>
                <w:sz w:val="24"/>
              </w:rPr>
              <w:t>Page Number: Page 3 of 3</w:t>
            </w:r>
          </w:p>
        </w:tc>
      </w:tr>
    </w:tbl>
    <w:p w14:paraId="64760085" w14:textId="77777777" w:rsidR="00E9458D" w:rsidRDefault="00E9458D">
      <w:pPr>
        <w:pStyle w:val="BodyText"/>
        <w:ind w:left="0" w:firstLine="0"/>
        <w:rPr>
          <w:sz w:val="20"/>
        </w:rPr>
      </w:pPr>
    </w:p>
    <w:p w14:paraId="1DFEDAF7" w14:textId="77777777" w:rsidR="00E9458D" w:rsidRDefault="00E9458D">
      <w:pPr>
        <w:pStyle w:val="BodyText"/>
        <w:ind w:left="0" w:firstLine="0"/>
        <w:rPr>
          <w:sz w:val="20"/>
        </w:rPr>
      </w:pPr>
    </w:p>
    <w:p w14:paraId="5522F7BE" w14:textId="77777777" w:rsidR="00E9458D" w:rsidRDefault="00E9458D">
      <w:pPr>
        <w:pStyle w:val="BodyText"/>
        <w:spacing w:before="2"/>
        <w:ind w:left="0" w:firstLine="0"/>
      </w:pPr>
    </w:p>
    <w:p w14:paraId="39870ED6" w14:textId="77777777" w:rsidR="00E9458D" w:rsidRDefault="005C6BD6">
      <w:pPr>
        <w:pStyle w:val="Heading2"/>
        <w:spacing w:before="90"/>
      </w:pPr>
      <w:r>
        <w:t>CROSS-POLICY REFERENCES</w:t>
      </w:r>
    </w:p>
    <w:p w14:paraId="0D510747" w14:textId="77777777" w:rsidR="00E9458D" w:rsidRDefault="005C6BD6">
      <w:pPr>
        <w:pStyle w:val="BodyText"/>
        <w:ind w:left="1800" w:firstLine="0"/>
      </w:pPr>
      <w:r>
        <w:t>3. Service Delivery Process</w:t>
      </w:r>
    </w:p>
    <w:p w14:paraId="7890F8F8" w14:textId="77777777" w:rsidR="00E9458D" w:rsidRDefault="00E9458D">
      <w:pPr>
        <w:pStyle w:val="BodyText"/>
        <w:ind w:left="0" w:firstLine="0"/>
      </w:pPr>
    </w:p>
    <w:p w14:paraId="6CAC3B8D" w14:textId="77777777" w:rsidR="00E9458D" w:rsidRDefault="005C6BD6">
      <w:pPr>
        <w:pStyle w:val="Heading2"/>
      </w:pPr>
      <w:r>
        <w:t>FORMS</w:t>
      </w:r>
    </w:p>
    <w:p w14:paraId="26757AFF" w14:textId="77777777" w:rsidR="00E9458D" w:rsidRDefault="005C6BD6">
      <w:pPr>
        <w:pStyle w:val="BodyText"/>
        <w:ind w:left="1800" w:firstLine="0"/>
      </w:pPr>
      <w:r>
        <w:t>2. Care Plan/Service Plan</w:t>
      </w:r>
    </w:p>
    <w:p w14:paraId="03FC5C56"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9BACE0B" w14:textId="77777777">
        <w:trPr>
          <w:trHeight w:val="551"/>
        </w:trPr>
        <w:tc>
          <w:tcPr>
            <w:tcW w:w="5689" w:type="dxa"/>
          </w:tcPr>
          <w:p w14:paraId="036EFE9A"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542A05A1" w14:textId="77777777" w:rsidR="00E9458D" w:rsidRDefault="00E9458D">
            <w:pPr>
              <w:pStyle w:val="TableParagraph"/>
              <w:ind w:left="0"/>
              <w:rPr>
                <w:sz w:val="24"/>
              </w:rPr>
            </w:pPr>
          </w:p>
          <w:p w14:paraId="6B26C75B" w14:textId="77777777" w:rsidR="00E9458D" w:rsidRDefault="005C6BD6">
            <w:pPr>
              <w:pStyle w:val="TableParagraph"/>
              <w:ind w:left="487"/>
              <w:rPr>
                <w:sz w:val="20"/>
              </w:rPr>
            </w:pPr>
            <w:r>
              <w:rPr>
                <w:noProof/>
                <w:sz w:val="20"/>
              </w:rPr>
              <w:drawing>
                <wp:inline distT="0" distB="0" distL="0" distR="0" wp14:anchorId="203BB1EB" wp14:editId="2D2538BF">
                  <wp:extent cx="1390695" cy="966501"/>
                  <wp:effectExtent l="0" t="0" r="0" b="0"/>
                  <wp:docPr id="2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AD057EF" w14:textId="77777777">
        <w:trPr>
          <w:trHeight w:val="1244"/>
        </w:trPr>
        <w:tc>
          <w:tcPr>
            <w:tcW w:w="5689" w:type="dxa"/>
          </w:tcPr>
          <w:p w14:paraId="1E7F49B3" w14:textId="77777777" w:rsidR="00E9458D" w:rsidRDefault="00E9458D">
            <w:pPr>
              <w:pStyle w:val="TableParagraph"/>
              <w:spacing w:before="1"/>
              <w:ind w:left="0"/>
              <w:rPr>
                <w:sz w:val="24"/>
              </w:rPr>
            </w:pPr>
          </w:p>
          <w:p w14:paraId="143B195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A48ED9C" w14:textId="77777777" w:rsidR="00E9458D" w:rsidRDefault="00E9458D">
            <w:pPr>
              <w:rPr>
                <w:sz w:val="2"/>
                <w:szCs w:val="2"/>
              </w:rPr>
            </w:pPr>
          </w:p>
        </w:tc>
      </w:tr>
      <w:tr w:rsidR="00E9458D" w14:paraId="56F3D47E" w14:textId="77777777">
        <w:trPr>
          <w:trHeight w:val="277"/>
        </w:trPr>
        <w:tc>
          <w:tcPr>
            <w:tcW w:w="5689" w:type="dxa"/>
            <w:vMerge w:val="restart"/>
          </w:tcPr>
          <w:p w14:paraId="45CA32A2" w14:textId="77777777" w:rsidR="00E9458D" w:rsidRDefault="00E9458D">
            <w:pPr>
              <w:pStyle w:val="TableParagraph"/>
              <w:spacing w:before="1"/>
              <w:ind w:left="0"/>
              <w:rPr>
                <w:sz w:val="24"/>
              </w:rPr>
            </w:pPr>
          </w:p>
          <w:p w14:paraId="79053D46" w14:textId="77777777" w:rsidR="00E9458D" w:rsidRDefault="005C6BD6">
            <w:pPr>
              <w:pStyle w:val="TableParagraph"/>
              <w:rPr>
                <w:b/>
                <w:sz w:val="24"/>
              </w:rPr>
            </w:pPr>
            <w:r>
              <w:rPr>
                <w:b/>
                <w:sz w:val="24"/>
              </w:rPr>
              <w:t>Policy Title: Confirmation of Service Delivery</w:t>
            </w:r>
          </w:p>
        </w:tc>
        <w:tc>
          <w:tcPr>
            <w:tcW w:w="3168" w:type="dxa"/>
          </w:tcPr>
          <w:p w14:paraId="590CB11F"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3.10.41</w:t>
            </w:r>
          </w:p>
        </w:tc>
      </w:tr>
      <w:tr w:rsidR="00E9458D" w14:paraId="63359ED1" w14:textId="77777777">
        <w:trPr>
          <w:trHeight w:val="275"/>
        </w:trPr>
        <w:tc>
          <w:tcPr>
            <w:tcW w:w="5689" w:type="dxa"/>
            <w:vMerge/>
            <w:tcBorders>
              <w:top w:val="nil"/>
            </w:tcBorders>
          </w:tcPr>
          <w:p w14:paraId="632BC4A1" w14:textId="77777777" w:rsidR="00E9458D" w:rsidRDefault="00E9458D">
            <w:pPr>
              <w:rPr>
                <w:sz w:val="2"/>
                <w:szCs w:val="2"/>
              </w:rPr>
            </w:pPr>
          </w:p>
        </w:tc>
        <w:tc>
          <w:tcPr>
            <w:tcW w:w="3168" w:type="dxa"/>
          </w:tcPr>
          <w:p w14:paraId="2123530B" w14:textId="77777777" w:rsidR="00E9458D" w:rsidRDefault="005C6BD6">
            <w:pPr>
              <w:pStyle w:val="TableParagraph"/>
              <w:spacing w:line="255" w:lineRule="exact"/>
              <w:rPr>
                <w:b/>
                <w:sz w:val="24"/>
              </w:rPr>
            </w:pPr>
            <w:r>
              <w:rPr>
                <w:b/>
                <w:sz w:val="24"/>
              </w:rPr>
              <w:t>Effective Date:</w:t>
            </w:r>
          </w:p>
        </w:tc>
      </w:tr>
      <w:tr w:rsidR="00E9458D" w14:paraId="5A0D2815" w14:textId="77777777">
        <w:trPr>
          <w:trHeight w:val="275"/>
        </w:trPr>
        <w:tc>
          <w:tcPr>
            <w:tcW w:w="5689" w:type="dxa"/>
            <w:vMerge/>
            <w:tcBorders>
              <w:top w:val="nil"/>
            </w:tcBorders>
          </w:tcPr>
          <w:p w14:paraId="1B1A9F41" w14:textId="77777777" w:rsidR="00E9458D" w:rsidRDefault="00E9458D">
            <w:pPr>
              <w:rPr>
                <w:sz w:val="2"/>
                <w:szCs w:val="2"/>
              </w:rPr>
            </w:pPr>
          </w:p>
        </w:tc>
        <w:tc>
          <w:tcPr>
            <w:tcW w:w="3168" w:type="dxa"/>
          </w:tcPr>
          <w:p w14:paraId="675C4698" w14:textId="77777777" w:rsidR="00E9458D" w:rsidRDefault="005C6BD6">
            <w:pPr>
              <w:pStyle w:val="TableParagraph"/>
              <w:spacing w:line="255" w:lineRule="exact"/>
              <w:rPr>
                <w:b/>
                <w:sz w:val="24"/>
              </w:rPr>
            </w:pPr>
            <w:r>
              <w:rPr>
                <w:b/>
                <w:sz w:val="24"/>
              </w:rPr>
              <w:t>Revision Date:</w:t>
            </w:r>
          </w:p>
        </w:tc>
      </w:tr>
      <w:tr w:rsidR="00E9458D" w14:paraId="371FE29E" w14:textId="77777777">
        <w:trPr>
          <w:trHeight w:val="276"/>
        </w:trPr>
        <w:tc>
          <w:tcPr>
            <w:tcW w:w="5689" w:type="dxa"/>
            <w:vMerge/>
            <w:tcBorders>
              <w:top w:val="nil"/>
            </w:tcBorders>
          </w:tcPr>
          <w:p w14:paraId="45C798ED" w14:textId="77777777" w:rsidR="00E9458D" w:rsidRDefault="00E9458D">
            <w:pPr>
              <w:rPr>
                <w:sz w:val="2"/>
                <w:szCs w:val="2"/>
              </w:rPr>
            </w:pPr>
          </w:p>
        </w:tc>
        <w:tc>
          <w:tcPr>
            <w:tcW w:w="3168" w:type="dxa"/>
          </w:tcPr>
          <w:p w14:paraId="15429A23" w14:textId="77777777" w:rsidR="00E9458D" w:rsidRDefault="005C6BD6">
            <w:pPr>
              <w:pStyle w:val="TableParagraph"/>
              <w:spacing w:before="1" w:line="255" w:lineRule="exact"/>
              <w:rPr>
                <w:b/>
                <w:sz w:val="24"/>
              </w:rPr>
            </w:pPr>
            <w:r>
              <w:rPr>
                <w:b/>
                <w:sz w:val="24"/>
              </w:rPr>
              <w:t>Approved By:</w:t>
            </w:r>
          </w:p>
        </w:tc>
      </w:tr>
      <w:tr w:rsidR="00E9458D" w14:paraId="6F33644C" w14:textId="77777777">
        <w:trPr>
          <w:trHeight w:val="275"/>
        </w:trPr>
        <w:tc>
          <w:tcPr>
            <w:tcW w:w="5689" w:type="dxa"/>
            <w:vMerge/>
            <w:tcBorders>
              <w:top w:val="nil"/>
            </w:tcBorders>
          </w:tcPr>
          <w:p w14:paraId="5D45A030" w14:textId="77777777" w:rsidR="00E9458D" w:rsidRDefault="00E9458D">
            <w:pPr>
              <w:rPr>
                <w:sz w:val="2"/>
                <w:szCs w:val="2"/>
              </w:rPr>
            </w:pPr>
          </w:p>
        </w:tc>
        <w:tc>
          <w:tcPr>
            <w:tcW w:w="3168" w:type="dxa"/>
          </w:tcPr>
          <w:p w14:paraId="531F34A4" w14:textId="77777777" w:rsidR="00E9458D" w:rsidRDefault="005C6BD6">
            <w:pPr>
              <w:pStyle w:val="TableParagraph"/>
              <w:spacing w:line="255" w:lineRule="exact"/>
              <w:rPr>
                <w:b/>
                <w:sz w:val="24"/>
              </w:rPr>
            </w:pPr>
            <w:r>
              <w:rPr>
                <w:b/>
                <w:sz w:val="24"/>
              </w:rPr>
              <w:t>Page Number: Page 1 of 2</w:t>
            </w:r>
          </w:p>
        </w:tc>
      </w:tr>
    </w:tbl>
    <w:p w14:paraId="219BA6F4" w14:textId="77777777" w:rsidR="00E9458D" w:rsidRDefault="00E9458D">
      <w:pPr>
        <w:pStyle w:val="BodyText"/>
        <w:ind w:left="0" w:firstLine="0"/>
        <w:rPr>
          <w:sz w:val="16"/>
        </w:rPr>
      </w:pPr>
    </w:p>
    <w:p w14:paraId="6B60B57B" w14:textId="77777777" w:rsidR="00E9458D" w:rsidRDefault="005C6BD6">
      <w:pPr>
        <w:pStyle w:val="Heading2"/>
        <w:spacing w:before="92"/>
        <w:rPr>
          <w:rFonts w:ascii="Arial"/>
        </w:rPr>
      </w:pPr>
      <w:r>
        <w:rPr>
          <w:rFonts w:ascii="Arial"/>
        </w:rPr>
        <w:t>Confirmation of Service Deli</w:t>
      </w:r>
      <w:bookmarkStart w:id="33" w:name="_bookmark33"/>
      <w:bookmarkEnd w:id="33"/>
      <w:r>
        <w:rPr>
          <w:rFonts w:ascii="Arial"/>
        </w:rPr>
        <w:t>very</w:t>
      </w:r>
    </w:p>
    <w:p w14:paraId="781F1D86" w14:textId="77777777" w:rsidR="00E9458D" w:rsidRDefault="005C6BD6">
      <w:pPr>
        <w:spacing w:before="138"/>
        <w:ind w:left="1800"/>
        <w:rPr>
          <w:b/>
          <w:sz w:val="24"/>
        </w:rPr>
      </w:pPr>
      <w:r>
        <w:rPr>
          <w:b/>
          <w:sz w:val="24"/>
        </w:rPr>
        <w:t>PURPOSE</w:t>
      </w:r>
    </w:p>
    <w:p w14:paraId="5CBCA8F8" w14:textId="77777777" w:rsidR="00E9458D" w:rsidRDefault="005C6BD6">
      <w:pPr>
        <w:pStyle w:val="BodyText"/>
        <w:ind w:left="1800" w:firstLine="0"/>
        <w:jc w:val="both"/>
      </w:pPr>
      <w:r>
        <w:t>To establish a process for confirming client care services have been provided.</w:t>
      </w:r>
    </w:p>
    <w:p w14:paraId="4CAB25B5" w14:textId="77777777" w:rsidR="00E9458D" w:rsidRDefault="00E9458D">
      <w:pPr>
        <w:pStyle w:val="BodyText"/>
        <w:ind w:left="0" w:firstLine="0"/>
      </w:pPr>
    </w:p>
    <w:p w14:paraId="5CD27502" w14:textId="77777777" w:rsidR="00E9458D" w:rsidRDefault="005C6BD6">
      <w:pPr>
        <w:pStyle w:val="Heading2"/>
      </w:pPr>
      <w:r>
        <w:t>POLICY</w:t>
      </w:r>
    </w:p>
    <w:p w14:paraId="10DFA8EB" w14:textId="77777777" w:rsidR="00E9458D" w:rsidRDefault="005C6BD6">
      <w:pPr>
        <w:pStyle w:val="BodyText"/>
        <w:ind w:left="1800" w:right="1697" w:firstLine="0"/>
        <w:jc w:val="both"/>
        <w:rPr>
          <w:i/>
        </w:rPr>
      </w:pPr>
      <w:r>
        <w:t xml:space="preserve">Right Accord Private Duty- Home Health Care requires that all services provided to clients be recorded and confirmed in writing by the Home Care Worker and the client/client’s representative at the completion of each visit. Documentation procedures shall be in accordance with the Agency’s Policy #3.210 </w:t>
      </w:r>
      <w:r>
        <w:rPr>
          <w:i/>
        </w:rPr>
        <w:t>Documentation and Client Records.</w:t>
      </w:r>
    </w:p>
    <w:p w14:paraId="6F5FF504" w14:textId="77777777" w:rsidR="00E9458D" w:rsidRDefault="00E9458D">
      <w:pPr>
        <w:pStyle w:val="BodyText"/>
        <w:ind w:left="0" w:firstLine="0"/>
        <w:rPr>
          <w:i/>
        </w:rPr>
      </w:pPr>
    </w:p>
    <w:p w14:paraId="4F479CC1" w14:textId="77777777" w:rsidR="00E9458D" w:rsidRDefault="005C6BD6">
      <w:pPr>
        <w:pStyle w:val="Heading2"/>
      </w:pPr>
      <w:r>
        <w:t>PROCEDURES</w:t>
      </w:r>
    </w:p>
    <w:p w14:paraId="09556D29" w14:textId="77777777" w:rsidR="00E9458D" w:rsidRDefault="005C6BD6">
      <w:pPr>
        <w:pStyle w:val="ListParagraph"/>
        <w:numPr>
          <w:ilvl w:val="0"/>
          <w:numId w:val="723"/>
        </w:numPr>
        <w:tabs>
          <w:tab w:val="left" w:pos="2227"/>
        </w:tabs>
        <w:ind w:right="1698"/>
        <w:jc w:val="both"/>
        <w:rPr>
          <w:sz w:val="24"/>
        </w:rPr>
      </w:pPr>
      <w:r>
        <w:rPr>
          <w:sz w:val="24"/>
        </w:rPr>
        <w:t xml:space="preserve">All designated services in the Client’s </w:t>
      </w:r>
      <w:r>
        <w:rPr>
          <w:i/>
          <w:sz w:val="24"/>
        </w:rPr>
        <w:t xml:space="preserve">Care Plan-Service Plan </w:t>
      </w:r>
      <w:r>
        <w:rPr>
          <w:sz w:val="24"/>
        </w:rPr>
        <w:t xml:space="preserve">shall be completed,  as outlined. If a service is not completed as scheduled, an explanation shall be documented on the Agency’s </w:t>
      </w:r>
      <w:r>
        <w:rPr>
          <w:i/>
          <w:sz w:val="24"/>
        </w:rPr>
        <w:t>Client Service Certification Record</w:t>
      </w:r>
      <w:r>
        <w:rPr>
          <w:i/>
          <w:spacing w:val="-3"/>
          <w:sz w:val="24"/>
        </w:rPr>
        <w:t xml:space="preserve"> </w:t>
      </w:r>
      <w:r>
        <w:rPr>
          <w:sz w:val="24"/>
        </w:rPr>
        <w:t>form.</w:t>
      </w:r>
    </w:p>
    <w:p w14:paraId="2D497797" w14:textId="77777777" w:rsidR="00E9458D" w:rsidRDefault="005C6BD6">
      <w:pPr>
        <w:pStyle w:val="ListParagraph"/>
        <w:numPr>
          <w:ilvl w:val="0"/>
          <w:numId w:val="723"/>
        </w:numPr>
        <w:tabs>
          <w:tab w:val="left" w:pos="2227"/>
        </w:tabs>
        <w:spacing w:before="1"/>
        <w:ind w:right="1703"/>
        <w:jc w:val="both"/>
        <w:rPr>
          <w:sz w:val="24"/>
        </w:rPr>
      </w:pPr>
      <w:r>
        <w:rPr>
          <w:sz w:val="24"/>
        </w:rPr>
        <w:t>The Agency’s form shall be used to verify service delivery and to record</w:t>
      </w:r>
      <w:r>
        <w:rPr>
          <w:spacing w:val="27"/>
          <w:sz w:val="24"/>
        </w:rPr>
        <w:t xml:space="preserve"> </w:t>
      </w:r>
      <w:r>
        <w:rPr>
          <w:sz w:val="24"/>
        </w:rPr>
        <w:t>the following:</w:t>
      </w:r>
    </w:p>
    <w:p w14:paraId="767DB072" w14:textId="77777777" w:rsidR="00E9458D" w:rsidRDefault="005C6BD6">
      <w:pPr>
        <w:pStyle w:val="ListParagraph"/>
        <w:numPr>
          <w:ilvl w:val="1"/>
          <w:numId w:val="723"/>
        </w:numPr>
        <w:tabs>
          <w:tab w:val="left" w:pos="2521"/>
        </w:tabs>
        <w:ind w:hanging="361"/>
        <w:rPr>
          <w:sz w:val="24"/>
        </w:rPr>
      </w:pPr>
      <w:r>
        <w:rPr>
          <w:sz w:val="24"/>
        </w:rPr>
        <w:t>service provided;</w:t>
      </w:r>
    </w:p>
    <w:p w14:paraId="4EE70863" w14:textId="77777777" w:rsidR="00E9458D" w:rsidRDefault="005C6BD6">
      <w:pPr>
        <w:pStyle w:val="ListParagraph"/>
        <w:numPr>
          <w:ilvl w:val="1"/>
          <w:numId w:val="723"/>
        </w:numPr>
        <w:tabs>
          <w:tab w:val="left" w:pos="2521"/>
        </w:tabs>
        <w:ind w:hanging="361"/>
        <w:rPr>
          <w:sz w:val="24"/>
        </w:rPr>
      </w:pPr>
      <w:r>
        <w:rPr>
          <w:sz w:val="24"/>
        </w:rPr>
        <w:t>date of service;</w:t>
      </w:r>
      <w:r>
        <w:rPr>
          <w:spacing w:val="-1"/>
          <w:sz w:val="24"/>
        </w:rPr>
        <w:t xml:space="preserve"> </w:t>
      </w:r>
      <w:r>
        <w:rPr>
          <w:sz w:val="24"/>
        </w:rPr>
        <w:t>and,</w:t>
      </w:r>
    </w:p>
    <w:p w14:paraId="1039AB4A" w14:textId="77777777" w:rsidR="00E9458D" w:rsidRDefault="005C6BD6">
      <w:pPr>
        <w:pStyle w:val="ListParagraph"/>
        <w:numPr>
          <w:ilvl w:val="1"/>
          <w:numId w:val="723"/>
        </w:numPr>
        <w:tabs>
          <w:tab w:val="left" w:pos="2521"/>
        </w:tabs>
        <w:ind w:hanging="361"/>
        <w:rPr>
          <w:sz w:val="24"/>
        </w:rPr>
      </w:pPr>
      <w:r>
        <w:rPr>
          <w:sz w:val="24"/>
        </w:rPr>
        <w:t>time spent delivering the</w:t>
      </w:r>
      <w:r>
        <w:rPr>
          <w:spacing w:val="-3"/>
          <w:sz w:val="24"/>
        </w:rPr>
        <w:t xml:space="preserve"> </w:t>
      </w:r>
      <w:r>
        <w:rPr>
          <w:sz w:val="24"/>
        </w:rPr>
        <w:t>service.</w:t>
      </w:r>
    </w:p>
    <w:p w14:paraId="0F6CE9E3" w14:textId="77777777" w:rsidR="00E9458D" w:rsidRDefault="005C6BD6">
      <w:pPr>
        <w:pStyle w:val="ListParagraph"/>
        <w:numPr>
          <w:ilvl w:val="0"/>
          <w:numId w:val="723"/>
        </w:numPr>
        <w:tabs>
          <w:tab w:val="left" w:pos="2226"/>
          <w:tab w:val="left" w:pos="2227"/>
        </w:tabs>
        <w:ind w:right="1698"/>
        <w:rPr>
          <w:sz w:val="24"/>
        </w:rPr>
      </w:pPr>
      <w:r>
        <w:rPr>
          <w:sz w:val="24"/>
        </w:rPr>
        <w:t>Home Care Worker(s) &amp; Client/Client’s Representative shall provide samples of their signatures and initials at the bottom of the</w:t>
      </w:r>
      <w:r>
        <w:rPr>
          <w:spacing w:val="-2"/>
          <w:sz w:val="24"/>
        </w:rPr>
        <w:t xml:space="preserve"> </w:t>
      </w:r>
      <w:r>
        <w:rPr>
          <w:sz w:val="24"/>
        </w:rPr>
        <w:t>form:</w:t>
      </w:r>
    </w:p>
    <w:p w14:paraId="60555F30" w14:textId="77777777" w:rsidR="00E9458D" w:rsidRDefault="005C6BD6">
      <w:pPr>
        <w:pStyle w:val="ListParagraph"/>
        <w:numPr>
          <w:ilvl w:val="1"/>
          <w:numId w:val="723"/>
        </w:numPr>
        <w:tabs>
          <w:tab w:val="left" w:pos="2521"/>
        </w:tabs>
        <w:ind w:hanging="361"/>
        <w:rPr>
          <w:sz w:val="24"/>
        </w:rPr>
      </w:pPr>
      <w:r>
        <w:rPr>
          <w:sz w:val="24"/>
        </w:rPr>
        <w:t>at the time of the Home Care Worker’s first visit;</w:t>
      </w:r>
      <w:r>
        <w:rPr>
          <w:spacing w:val="-4"/>
          <w:sz w:val="24"/>
        </w:rPr>
        <w:t xml:space="preserve"> </w:t>
      </w:r>
      <w:r>
        <w:rPr>
          <w:sz w:val="24"/>
        </w:rPr>
        <w:t>and,</w:t>
      </w:r>
    </w:p>
    <w:p w14:paraId="46319758" w14:textId="77777777" w:rsidR="00E9458D" w:rsidRDefault="005C6BD6">
      <w:pPr>
        <w:pStyle w:val="ListParagraph"/>
        <w:numPr>
          <w:ilvl w:val="1"/>
          <w:numId w:val="723"/>
        </w:numPr>
        <w:tabs>
          <w:tab w:val="left" w:pos="2521"/>
        </w:tabs>
        <w:ind w:hanging="361"/>
        <w:rPr>
          <w:sz w:val="24"/>
        </w:rPr>
      </w:pPr>
      <w:r>
        <w:rPr>
          <w:sz w:val="24"/>
        </w:rPr>
        <w:t>when a new form is</w:t>
      </w:r>
      <w:r>
        <w:rPr>
          <w:spacing w:val="-2"/>
          <w:sz w:val="24"/>
        </w:rPr>
        <w:t xml:space="preserve"> </w:t>
      </w:r>
      <w:r>
        <w:rPr>
          <w:sz w:val="24"/>
        </w:rPr>
        <w:t>started.</w:t>
      </w:r>
    </w:p>
    <w:p w14:paraId="7787DBD0" w14:textId="77777777" w:rsidR="00E9458D" w:rsidRDefault="005C6BD6">
      <w:pPr>
        <w:pStyle w:val="ListParagraph"/>
        <w:numPr>
          <w:ilvl w:val="0"/>
          <w:numId w:val="723"/>
        </w:numPr>
        <w:tabs>
          <w:tab w:val="left" w:pos="2227"/>
        </w:tabs>
        <w:ind w:right="1702"/>
        <w:jc w:val="both"/>
        <w:rPr>
          <w:sz w:val="24"/>
        </w:rPr>
      </w:pPr>
      <w:r>
        <w:rPr>
          <w:sz w:val="24"/>
        </w:rPr>
        <w:t>All Home Care Workers, who provide service to the client, must sign and initial the form.</w:t>
      </w:r>
    </w:p>
    <w:p w14:paraId="3208BA64" w14:textId="77777777" w:rsidR="00E9458D" w:rsidRDefault="005C6BD6">
      <w:pPr>
        <w:pStyle w:val="ListParagraph"/>
        <w:numPr>
          <w:ilvl w:val="0"/>
          <w:numId w:val="723"/>
        </w:numPr>
        <w:tabs>
          <w:tab w:val="left" w:pos="2227"/>
        </w:tabs>
        <w:ind w:right="1700"/>
        <w:jc w:val="both"/>
        <w:rPr>
          <w:sz w:val="24"/>
        </w:rPr>
      </w:pPr>
      <w:r>
        <w:rPr>
          <w:sz w:val="24"/>
        </w:rPr>
        <w:t>If more than one Home Care Worker delivers services to a client on the same day, either during the same visit or in separate visit(s), each Home Care Worker must document the service provided and sign &amp; initial the form. The Client /Client’s Representative shall also initial for each</w:t>
      </w:r>
      <w:r>
        <w:rPr>
          <w:spacing w:val="-4"/>
          <w:sz w:val="24"/>
        </w:rPr>
        <w:t xml:space="preserve"> </w:t>
      </w:r>
      <w:r>
        <w:rPr>
          <w:sz w:val="24"/>
        </w:rPr>
        <w:t>visit.</w:t>
      </w:r>
    </w:p>
    <w:p w14:paraId="13E363AD" w14:textId="77777777" w:rsidR="00E9458D" w:rsidRDefault="005C6BD6">
      <w:pPr>
        <w:pStyle w:val="ListParagraph"/>
        <w:numPr>
          <w:ilvl w:val="0"/>
          <w:numId w:val="723"/>
        </w:numPr>
        <w:tabs>
          <w:tab w:val="left" w:pos="2227"/>
        </w:tabs>
        <w:ind w:right="1702"/>
        <w:jc w:val="both"/>
        <w:rPr>
          <w:sz w:val="24"/>
        </w:rPr>
      </w:pPr>
      <w:r>
        <w:rPr>
          <w:sz w:val="24"/>
        </w:rPr>
        <w:t>At the end of each visit, Home Care Worker &amp; Client/Client’s Representative shall sign their initials under the relevant date to confirm services were delivered and the amount of time required to deliver</w:t>
      </w:r>
      <w:r>
        <w:rPr>
          <w:spacing w:val="-2"/>
          <w:sz w:val="24"/>
        </w:rPr>
        <w:t xml:space="preserve"> </w:t>
      </w:r>
      <w:r>
        <w:rPr>
          <w:sz w:val="24"/>
        </w:rPr>
        <w:t>them.</w:t>
      </w:r>
    </w:p>
    <w:p w14:paraId="1573930E" w14:textId="77777777" w:rsidR="00E9458D" w:rsidRDefault="00E9458D">
      <w:pPr>
        <w:jc w:val="both"/>
        <w:rPr>
          <w:sz w:val="24"/>
        </w:rPr>
        <w:sectPr w:rsidR="00E9458D">
          <w:footerReference w:type="default" r:id="rId51"/>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7A54A81" w14:textId="77777777">
        <w:trPr>
          <w:trHeight w:val="551"/>
        </w:trPr>
        <w:tc>
          <w:tcPr>
            <w:tcW w:w="5689" w:type="dxa"/>
          </w:tcPr>
          <w:p w14:paraId="0DDD4433"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7C8E1045" w14:textId="77777777" w:rsidR="00E9458D" w:rsidRDefault="00E9458D">
            <w:pPr>
              <w:pStyle w:val="TableParagraph"/>
              <w:ind w:left="0"/>
              <w:rPr>
                <w:sz w:val="24"/>
              </w:rPr>
            </w:pPr>
          </w:p>
          <w:p w14:paraId="71132CA9" w14:textId="77777777" w:rsidR="00E9458D" w:rsidRDefault="005C6BD6">
            <w:pPr>
              <w:pStyle w:val="TableParagraph"/>
              <w:ind w:left="487"/>
              <w:rPr>
                <w:sz w:val="20"/>
              </w:rPr>
            </w:pPr>
            <w:r>
              <w:rPr>
                <w:noProof/>
                <w:sz w:val="20"/>
              </w:rPr>
              <w:drawing>
                <wp:inline distT="0" distB="0" distL="0" distR="0" wp14:anchorId="07FECFF5" wp14:editId="557C91F1">
                  <wp:extent cx="1390695" cy="966501"/>
                  <wp:effectExtent l="0" t="0" r="0" b="0"/>
                  <wp:docPr id="2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989B489" w14:textId="77777777">
        <w:trPr>
          <w:trHeight w:val="1244"/>
        </w:trPr>
        <w:tc>
          <w:tcPr>
            <w:tcW w:w="5689" w:type="dxa"/>
          </w:tcPr>
          <w:p w14:paraId="6B27FB1F" w14:textId="77777777" w:rsidR="00E9458D" w:rsidRDefault="00E9458D">
            <w:pPr>
              <w:pStyle w:val="TableParagraph"/>
              <w:spacing w:before="1"/>
              <w:ind w:left="0"/>
              <w:rPr>
                <w:sz w:val="24"/>
              </w:rPr>
            </w:pPr>
          </w:p>
          <w:p w14:paraId="77D9C04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7B36DD6" w14:textId="77777777" w:rsidR="00E9458D" w:rsidRDefault="00E9458D">
            <w:pPr>
              <w:rPr>
                <w:sz w:val="2"/>
                <w:szCs w:val="2"/>
              </w:rPr>
            </w:pPr>
          </w:p>
        </w:tc>
      </w:tr>
      <w:tr w:rsidR="00E9458D" w14:paraId="587DFB71" w14:textId="77777777">
        <w:trPr>
          <w:trHeight w:val="277"/>
        </w:trPr>
        <w:tc>
          <w:tcPr>
            <w:tcW w:w="5689" w:type="dxa"/>
            <w:vMerge w:val="restart"/>
          </w:tcPr>
          <w:p w14:paraId="72DFC71B" w14:textId="77777777" w:rsidR="00E9458D" w:rsidRDefault="00E9458D">
            <w:pPr>
              <w:pStyle w:val="TableParagraph"/>
              <w:spacing w:before="1"/>
              <w:ind w:left="0"/>
              <w:rPr>
                <w:sz w:val="24"/>
              </w:rPr>
            </w:pPr>
          </w:p>
          <w:p w14:paraId="0DE640C3" w14:textId="77777777" w:rsidR="00E9458D" w:rsidRDefault="005C6BD6">
            <w:pPr>
              <w:pStyle w:val="TableParagraph"/>
              <w:rPr>
                <w:b/>
                <w:sz w:val="24"/>
              </w:rPr>
            </w:pPr>
            <w:r>
              <w:rPr>
                <w:b/>
                <w:sz w:val="24"/>
              </w:rPr>
              <w:t>Policy Title: Confirmation of Service Delivery</w:t>
            </w:r>
          </w:p>
        </w:tc>
        <w:tc>
          <w:tcPr>
            <w:tcW w:w="3168" w:type="dxa"/>
          </w:tcPr>
          <w:p w14:paraId="554F265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3.10.41</w:t>
            </w:r>
          </w:p>
        </w:tc>
      </w:tr>
      <w:tr w:rsidR="00E9458D" w14:paraId="5928C64E" w14:textId="77777777">
        <w:trPr>
          <w:trHeight w:val="275"/>
        </w:trPr>
        <w:tc>
          <w:tcPr>
            <w:tcW w:w="5689" w:type="dxa"/>
            <w:vMerge/>
            <w:tcBorders>
              <w:top w:val="nil"/>
            </w:tcBorders>
          </w:tcPr>
          <w:p w14:paraId="74240E37" w14:textId="77777777" w:rsidR="00E9458D" w:rsidRDefault="00E9458D">
            <w:pPr>
              <w:rPr>
                <w:sz w:val="2"/>
                <w:szCs w:val="2"/>
              </w:rPr>
            </w:pPr>
          </w:p>
        </w:tc>
        <w:tc>
          <w:tcPr>
            <w:tcW w:w="3168" w:type="dxa"/>
          </w:tcPr>
          <w:p w14:paraId="264250F6" w14:textId="77777777" w:rsidR="00E9458D" w:rsidRDefault="005C6BD6">
            <w:pPr>
              <w:pStyle w:val="TableParagraph"/>
              <w:spacing w:line="255" w:lineRule="exact"/>
              <w:rPr>
                <w:b/>
                <w:sz w:val="24"/>
              </w:rPr>
            </w:pPr>
            <w:r>
              <w:rPr>
                <w:b/>
                <w:sz w:val="24"/>
              </w:rPr>
              <w:t>Effective Date:</w:t>
            </w:r>
          </w:p>
        </w:tc>
      </w:tr>
      <w:tr w:rsidR="00E9458D" w14:paraId="74B5C533" w14:textId="77777777">
        <w:trPr>
          <w:trHeight w:val="275"/>
        </w:trPr>
        <w:tc>
          <w:tcPr>
            <w:tcW w:w="5689" w:type="dxa"/>
            <w:vMerge/>
            <w:tcBorders>
              <w:top w:val="nil"/>
            </w:tcBorders>
          </w:tcPr>
          <w:p w14:paraId="0C4C8F7B" w14:textId="77777777" w:rsidR="00E9458D" w:rsidRDefault="00E9458D">
            <w:pPr>
              <w:rPr>
                <w:sz w:val="2"/>
                <w:szCs w:val="2"/>
              </w:rPr>
            </w:pPr>
          </w:p>
        </w:tc>
        <w:tc>
          <w:tcPr>
            <w:tcW w:w="3168" w:type="dxa"/>
          </w:tcPr>
          <w:p w14:paraId="70291FCC" w14:textId="77777777" w:rsidR="00E9458D" w:rsidRDefault="005C6BD6">
            <w:pPr>
              <w:pStyle w:val="TableParagraph"/>
              <w:spacing w:line="255" w:lineRule="exact"/>
              <w:rPr>
                <w:b/>
                <w:sz w:val="24"/>
              </w:rPr>
            </w:pPr>
            <w:r>
              <w:rPr>
                <w:b/>
                <w:sz w:val="24"/>
              </w:rPr>
              <w:t>Revision Date:</w:t>
            </w:r>
          </w:p>
        </w:tc>
      </w:tr>
      <w:tr w:rsidR="00E9458D" w14:paraId="783C6A83" w14:textId="77777777">
        <w:trPr>
          <w:trHeight w:val="276"/>
        </w:trPr>
        <w:tc>
          <w:tcPr>
            <w:tcW w:w="5689" w:type="dxa"/>
            <w:vMerge/>
            <w:tcBorders>
              <w:top w:val="nil"/>
            </w:tcBorders>
          </w:tcPr>
          <w:p w14:paraId="7C5B2B89" w14:textId="77777777" w:rsidR="00E9458D" w:rsidRDefault="00E9458D">
            <w:pPr>
              <w:rPr>
                <w:sz w:val="2"/>
                <w:szCs w:val="2"/>
              </w:rPr>
            </w:pPr>
          </w:p>
        </w:tc>
        <w:tc>
          <w:tcPr>
            <w:tcW w:w="3168" w:type="dxa"/>
          </w:tcPr>
          <w:p w14:paraId="50A22A45" w14:textId="77777777" w:rsidR="00E9458D" w:rsidRDefault="005C6BD6">
            <w:pPr>
              <w:pStyle w:val="TableParagraph"/>
              <w:spacing w:before="1" w:line="255" w:lineRule="exact"/>
              <w:rPr>
                <w:b/>
                <w:sz w:val="24"/>
              </w:rPr>
            </w:pPr>
            <w:r>
              <w:rPr>
                <w:b/>
                <w:sz w:val="24"/>
              </w:rPr>
              <w:t>Approved By:</w:t>
            </w:r>
          </w:p>
        </w:tc>
      </w:tr>
      <w:tr w:rsidR="00E9458D" w14:paraId="0CFB632B" w14:textId="77777777">
        <w:trPr>
          <w:trHeight w:val="275"/>
        </w:trPr>
        <w:tc>
          <w:tcPr>
            <w:tcW w:w="5689" w:type="dxa"/>
            <w:vMerge/>
            <w:tcBorders>
              <w:top w:val="nil"/>
            </w:tcBorders>
          </w:tcPr>
          <w:p w14:paraId="40CF0E70" w14:textId="77777777" w:rsidR="00E9458D" w:rsidRDefault="00E9458D">
            <w:pPr>
              <w:rPr>
                <w:sz w:val="2"/>
                <w:szCs w:val="2"/>
              </w:rPr>
            </w:pPr>
          </w:p>
        </w:tc>
        <w:tc>
          <w:tcPr>
            <w:tcW w:w="3168" w:type="dxa"/>
          </w:tcPr>
          <w:p w14:paraId="6269B96D" w14:textId="77777777" w:rsidR="00E9458D" w:rsidRDefault="005C6BD6">
            <w:pPr>
              <w:pStyle w:val="TableParagraph"/>
              <w:spacing w:line="255" w:lineRule="exact"/>
              <w:rPr>
                <w:b/>
                <w:sz w:val="24"/>
              </w:rPr>
            </w:pPr>
            <w:r>
              <w:rPr>
                <w:b/>
                <w:sz w:val="24"/>
              </w:rPr>
              <w:t>Page Number: Page 2 of 2</w:t>
            </w:r>
          </w:p>
        </w:tc>
      </w:tr>
    </w:tbl>
    <w:p w14:paraId="2318108F" w14:textId="77777777" w:rsidR="00E9458D" w:rsidRDefault="00E9458D">
      <w:pPr>
        <w:pStyle w:val="BodyText"/>
        <w:spacing w:before="2"/>
        <w:ind w:left="0" w:firstLine="0"/>
        <w:rPr>
          <w:sz w:val="16"/>
        </w:rPr>
      </w:pPr>
    </w:p>
    <w:p w14:paraId="6D4010AB" w14:textId="77777777" w:rsidR="00E9458D" w:rsidRDefault="005C6BD6">
      <w:pPr>
        <w:pStyle w:val="ListParagraph"/>
        <w:numPr>
          <w:ilvl w:val="0"/>
          <w:numId w:val="723"/>
        </w:numPr>
        <w:tabs>
          <w:tab w:val="left" w:pos="2227"/>
        </w:tabs>
        <w:spacing w:before="97" w:line="232" w:lineRule="auto"/>
        <w:ind w:right="1696"/>
        <w:jc w:val="both"/>
        <w:rPr>
          <w:sz w:val="24"/>
        </w:rPr>
      </w:pPr>
      <w:r>
        <w:rPr>
          <w:sz w:val="24"/>
        </w:rPr>
        <w:t xml:space="preserve">The completed form shall be returned to the Agency and given to the assigned Manger or Supervisor on i.e. every 2-weeks such as every second </w:t>
      </w:r>
      <w:proofErr w:type="spellStart"/>
      <w:r>
        <w:rPr>
          <w:sz w:val="24"/>
        </w:rPr>
        <w:t>Friday;bi-monthly</w:t>
      </w:r>
      <w:proofErr w:type="spellEnd"/>
      <w:r>
        <w:rPr>
          <w:sz w:val="24"/>
        </w:rPr>
        <w:t xml:space="preserve"> such as the 15</w:t>
      </w:r>
      <w:proofErr w:type="spellStart"/>
      <w:r>
        <w:rPr>
          <w:position w:val="9"/>
          <w:sz w:val="16"/>
        </w:rPr>
        <w:t>th</w:t>
      </w:r>
      <w:proofErr w:type="spellEnd"/>
      <w:r>
        <w:rPr>
          <w:position w:val="9"/>
          <w:sz w:val="16"/>
        </w:rPr>
        <w:t xml:space="preserve"> </w:t>
      </w:r>
      <w:r>
        <w:rPr>
          <w:sz w:val="24"/>
        </w:rPr>
        <w:t>or the last day of the</w:t>
      </w:r>
      <w:r>
        <w:rPr>
          <w:spacing w:val="-24"/>
          <w:sz w:val="24"/>
        </w:rPr>
        <w:t xml:space="preserve"> </w:t>
      </w:r>
      <w:r>
        <w:rPr>
          <w:sz w:val="24"/>
        </w:rPr>
        <w:t>month.</w:t>
      </w:r>
    </w:p>
    <w:p w14:paraId="4DCC5E57" w14:textId="77777777" w:rsidR="00E9458D" w:rsidRDefault="005C6BD6">
      <w:pPr>
        <w:pStyle w:val="ListParagraph"/>
        <w:numPr>
          <w:ilvl w:val="0"/>
          <w:numId w:val="723"/>
        </w:numPr>
        <w:tabs>
          <w:tab w:val="left" w:pos="2227"/>
        </w:tabs>
        <w:spacing w:before="3"/>
        <w:jc w:val="both"/>
        <w:rPr>
          <w:sz w:val="24"/>
        </w:rPr>
      </w:pPr>
      <w:r>
        <w:rPr>
          <w:sz w:val="24"/>
        </w:rPr>
        <w:t>The Home Care Worker last delivering service to the client is responsible</w:t>
      </w:r>
      <w:r>
        <w:rPr>
          <w:spacing w:val="-4"/>
          <w:sz w:val="24"/>
        </w:rPr>
        <w:t xml:space="preserve"> </w:t>
      </w:r>
      <w:r>
        <w:rPr>
          <w:sz w:val="24"/>
        </w:rPr>
        <w:t>for:</w:t>
      </w:r>
    </w:p>
    <w:p w14:paraId="344C10F0" w14:textId="77777777" w:rsidR="00E9458D" w:rsidRDefault="005C6BD6">
      <w:pPr>
        <w:pStyle w:val="ListParagraph"/>
        <w:numPr>
          <w:ilvl w:val="1"/>
          <w:numId w:val="723"/>
        </w:numPr>
        <w:tabs>
          <w:tab w:val="left" w:pos="2580"/>
          <w:tab w:val="left" w:pos="2581"/>
        </w:tabs>
        <w:ind w:right="1842"/>
        <w:rPr>
          <w:sz w:val="24"/>
        </w:rPr>
      </w:pPr>
      <w:r>
        <w:tab/>
      </w:r>
      <w:r>
        <w:rPr>
          <w:sz w:val="24"/>
        </w:rPr>
        <w:t>ensuring the completed form is returned to the Agency office and given to the designated Agency</w:t>
      </w:r>
      <w:r>
        <w:rPr>
          <w:spacing w:val="-1"/>
          <w:sz w:val="24"/>
        </w:rPr>
        <w:t xml:space="preserve"> </w:t>
      </w:r>
      <w:r>
        <w:rPr>
          <w:sz w:val="24"/>
        </w:rPr>
        <w:t>person;</w:t>
      </w:r>
    </w:p>
    <w:p w14:paraId="65329F27" w14:textId="77777777" w:rsidR="00E9458D" w:rsidRDefault="005C6BD6">
      <w:pPr>
        <w:pStyle w:val="ListParagraph"/>
        <w:numPr>
          <w:ilvl w:val="1"/>
          <w:numId w:val="723"/>
        </w:numPr>
        <w:tabs>
          <w:tab w:val="left" w:pos="2521"/>
        </w:tabs>
        <w:ind w:right="1842"/>
        <w:rPr>
          <w:sz w:val="24"/>
        </w:rPr>
      </w:pPr>
      <w:r>
        <w:rPr>
          <w:sz w:val="24"/>
        </w:rPr>
        <w:t>leaving a new blank form at the client’s home, if he/she has a blank form with him/her;</w:t>
      </w:r>
      <w:r>
        <w:rPr>
          <w:spacing w:val="-1"/>
          <w:sz w:val="24"/>
        </w:rPr>
        <w:t xml:space="preserve"> </w:t>
      </w:r>
      <w:r>
        <w:rPr>
          <w:sz w:val="24"/>
        </w:rPr>
        <w:t>or,</w:t>
      </w:r>
    </w:p>
    <w:p w14:paraId="62107E72" w14:textId="77777777" w:rsidR="00E9458D" w:rsidRDefault="005C6BD6">
      <w:pPr>
        <w:pStyle w:val="ListParagraph"/>
        <w:numPr>
          <w:ilvl w:val="1"/>
          <w:numId w:val="723"/>
        </w:numPr>
        <w:tabs>
          <w:tab w:val="left" w:pos="2521"/>
        </w:tabs>
        <w:ind w:right="1842"/>
        <w:rPr>
          <w:sz w:val="24"/>
        </w:rPr>
      </w:pPr>
      <w:r>
        <w:rPr>
          <w:sz w:val="24"/>
        </w:rPr>
        <w:t>advising the Supervisor that a new blank form is needed for the next service delivery</w:t>
      </w:r>
      <w:r>
        <w:rPr>
          <w:spacing w:val="-1"/>
          <w:sz w:val="24"/>
        </w:rPr>
        <w:t xml:space="preserve"> </w:t>
      </w:r>
      <w:r>
        <w:rPr>
          <w:sz w:val="24"/>
        </w:rPr>
        <w:t>visit.</w:t>
      </w:r>
    </w:p>
    <w:p w14:paraId="2DCFCF1B" w14:textId="77777777" w:rsidR="00E9458D" w:rsidRDefault="005C6BD6">
      <w:pPr>
        <w:pStyle w:val="ListParagraph"/>
        <w:numPr>
          <w:ilvl w:val="0"/>
          <w:numId w:val="723"/>
        </w:numPr>
        <w:tabs>
          <w:tab w:val="left" w:pos="2226"/>
          <w:tab w:val="left" w:pos="2227"/>
        </w:tabs>
        <w:ind w:right="1698"/>
        <w:rPr>
          <w:sz w:val="24"/>
        </w:rPr>
      </w:pPr>
      <w:r>
        <w:rPr>
          <w:sz w:val="24"/>
        </w:rPr>
        <w:t xml:space="preserve">The Agency may use the </w:t>
      </w:r>
      <w:r>
        <w:rPr>
          <w:i/>
          <w:sz w:val="24"/>
        </w:rPr>
        <w:t xml:space="preserve">Client Service Certification Record </w:t>
      </w:r>
      <w:r>
        <w:rPr>
          <w:sz w:val="24"/>
        </w:rPr>
        <w:t>form for billing and/or payroll</w:t>
      </w:r>
      <w:r>
        <w:rPr>
          <w:spacing w:val="-1"/>
          <w:sz w:val="24"/>
        </w:rPr>
        <w:t xml:space="preserve"> </w:t>
      </w:r>
      <w:r>
        <w:rPr>
          <w:sz w:val="24"/>
        </w:rPr>
        <w:t>purposes.</w:t>
      </w:r>
    </w:p>
    <w:p w14:paraId="184903AC" w14:textId="77777777" w:rsidR="00E9458D" w:rsidRDefault="005C6BD6">
      <w:pPr>
        <w:pStyle w:val="ListParagraph"/>
        <w:numPr>
          <w:ilvl w:val="0"/>
          <w:numId w:val="723"/>
        </w:numPr>
        <w:tabs>
          <w:tab w:val="left" w:pos="2227"/>
        </w:tabs>
        <w:ind w:right="1698"/>
        <w:rPr>
          <w:sz w:val="24"/>
        </w:rPr>
      </w:pPr>
      <w:r>
        <w:rPr>
          <w:sz w:val="24"/>
        </w:rPr>
        <w:t>All forms used to confirm service delivery shall be placed in the Client’s file at the Agency Office</w:t>
      </w:r>
      <w:r>
        <w:rPr>
          <w:spacing w:val="-1"/>
          <w:sz w:val="24"/>
        </w:rPr>
        <w:t xml:space="preserve"> </w:t>
      </w:r>
      <w:r>
        <w:rPr>
          <w:sz w:val="24"/>
        </w:rPr>
        <w:t>immediately:</w:t>
      </w:r>
    </w:p>
    <w:p w14:paraId="441E8E30" w14:textId="77777777" w:rsidR="00E9458D" w:rsidRDefault="005C6BD6">
      <w:pPr>
        <w:pStyle w:val="ListParagraph"/>
        <w:numPr>
          <w:ilvl w:val="1"/>
          <w:numId w:val="723"/>
        </w:numPr>
        <w:tabs>
          <w:tab w:val="left" w:pos="2580"/>
          <w:tab w:val="left" w:pos="2581"/>
        </w:tabs>
        <w:ind w:left="2580" w:hanging="421"/>
        <w:rPr>
          <w:sz w:val="24"/>
        </w:rPr>
      </w:pPr>
      <w:r>
        <w:rPr>
          <w:sz w:val="24"/>
        </w:rPr>
        <w:t>after they have been reviewed by the Supervisor;</w:t>
      </w:r>
      <w:r>
        <w:rPr>
          <w:spacing w:val="-4"/>
          <w:sz w:val="24"/>
        </w:rPr>
        <w:t xml:space="preserve"> </w:t>
      </w:r>
      <w:r>
        <w:rPr>
          <w:sz w:val="24"/>
        </w:rPr>
        <w:t>or,</w:t>
      </w:r>
    </w:p>
    <w:p w14:paraId="6341A3D2" w14:textId="77777777" w:rsidR="00E9458D" w:rsidRDefault="005C6BD6">
      <w:pPr>
        <w:pStyle w:val="ListParagraph"/>
        <w:numPr>
          <w:ilvl w:val="1"/>
          <w:numId w:val="723"/>
        </w:numPr>
        <w:tabs>
          <w:tab w:val="left" w:pos="2580"/>
          <w:tab w:val="left" w:pos="2581"/>
        </w:tabs>
        <w:ind w:right="1842"/>
        <w:rPr>
          <w:sz w:val="24"/>
        </w:rPr>
      </w:pPr>
      <w:r>
        <w:tab/>
      </w:r>
      <w:r>
        <w:rPr>
          <w:sz w:val="24"/>
        </w:rPr>
        <w:t>after they are reviewed by the Supervisor and their data is recorded for billing and/or payroll</w:t>
      </w:r>
      <w:r>
        <w:rPr>
          <w:spacing w:val="-1"/>
          <w:sz w:val="24"/>
        </w:rPr>
        <w:t xml:space="preserve"> </w:t>
      </w:r>
      <w:r>
        <w:rPr>
          <w:sz w:val="24"/>
        </w:rPr>
        <w:t>purposes.</w:t>
      </w:r>
    </w:p>
    <w:p w14:paraId="6836AE11" w14:textId="77777777" w:rsidR="00E9458D" w:rsidRDefault="005C6BD6">
      <w:pPr>
        <w:pStyle w:val="ListParagraph"/>
        <w:numPr>
          <w:ilvl w:val="0"/>
          <w:numId w:val="723"/>
        </w:numPr>
        <w:tabs>
          <w:tab w:val="left" w:pos="2227"/>
        </w:tabs>
        <w:rPr>
          <w:sz w:val="24"/>
        </w:rPr>
      </w:pPr>
      <w:r>
        <w:rPr>
          <w:sz w:val="24"/>
        </w:rPr>
        <w:t>Service Delivery confirmation records shall adhere to the Agencies</w:t>
      </w:r>
      <w:r>
        <w:rPr>
          <w:spacing w:val="-4"/>
          <w:sz w:val="24"/>
        </w:rPr>
        <w:t xml:space="preserve"> </w:t>
      </w:r>
      <w:r>
        <w:rPr>
          <w:sz w:val="24"/>
        </w:rPr>
        <w:t>policies:</w:t>
      </w:r>
    </w:p>
    <w:p w14:paraId="14C0A8E8" w14:textId="77777777" w:rsidR="00E9458D" w:rsidRDefault="005C6BD6">
      <w:pPr>
        <w:pStyle w:val="ListParagraph"/>
        <w:numPr>
          <w:ilvl w:val="1"/>
          <w:numId w:val="723"/>
        </w:numPr>
        <w:tabs>
          <w:tab w:val="left" w:pos="2871"/>
        </w:tabs>
        <w:ind w:left="2870" w:hanging="361"/>
        <w:rPr>
          <w:sz w:val="24"/>
        </w:rPr>
      </w:pPr>
      <w:r>
        <w:rPr>
          <w:sz w:val="24"/>
        </w:rPr>
        <w:t>Safeguarding Client</w:t>
      </w:r>
      <w:r>
        <w:rPr>
          <w:spacing w:val="-1"/>
          <w:sz w:val="24"/>
        </w:rPr>
        <w:t xml:space="preserve"> </w:t>
      </w:r>
      <w:r>
        <w:rPr>
          <w:sz w:val="24"/>
        </w:rPr>
        <w:t>Records</w:t>
      </w:r>
    </w:p>
    <w:p w14:paraId="3E1C80E2" w14:textId="77777777" w:rsidR="00E9458D" w:rsidRDefault="005C6BD6">
      <w:pPr>
        <w:pStyle w:val="ListParagraph"/>
        <w:numPr>
          <w:ilvl w:val="1"/>
          <w:numId w:val="723"/>
        </w:numPr>
        <w:tabs>
          <w:tab w:val="left" w:pos="2871"/>
        </w:tabs>
        <w:ind w:left="2870" w:hanging="361"/>
        <w:rPr>
          <w:sz w:val="24"/>
        </w:rPr>
      </w:pPr>
      <w:r>
        <w:rPr>
          <w:sz w:val="24"/>
        </w:rPr>
        <w:t>Retention &amp; Destruction of Client</w:t>
      </w:r>
      <w:r>
        <w:rPr>
          <w:spacing w:val="-5"/>
          <w:sz w:val="24"/>
        </w:rPr>
        <w:t xml:space="preserve"> </w:t>
      </w:r>
      <w:r>
        <w:rPr>
          <w:sz w:val="24"/>
        </w:rPr>
        <w:t>Records</w:t>
      </w:r>
    </w:p>
    <w:p w14:paraId="66892535" w14:textId="77777777" w:rsidR="00E9458D" w:rsidRDefault="00E9458D">
      <w:pPr>
        <w:pStyle w:val="BodyText"/>
        <w:ind w:left="0" w:firstLine="0"/>
      </w:pPr>
    </w:p>
    <w:p w14:paraId="36654A8E" w14:textId="77777777" w:rsidR="00E9458D" w:rsidRDefault="005C6BD6">
      <w:pPr>
        <w:pStyle w:val="Heading2"/>
      </w:pPr>
      <w:r>
        <w:t>CROSS-POLICY REFERENCES</w:t>
      </w:r>
    </w:p>
    <w:p w14:paraId="66E9FD6E" w14:textId="77777777" w:rsidR="00E9458D" w:rsidRDefault="005C6BD6">
      <w:pPr>
        <w:pStyle w:val="ListParagraph"/>
        <w:numPr>
          <w:ilvl w:val="0"/>
          <w:numId w:val="722"/>
        </w:numPr>
        <w:tabs>
          <w:tab w:val="left" w:pos="2226"/>
          <w:tab w:val="left" w:pos="2227"/>
        </w:tabs>
        <w:rPr>
          <w:sz w:val="24"/>
        </w:rPr>
      </w:pPr>
      <w:r>
        <w:rPr>
          <w:sz w:val="24"/>
        </w:rPr>
        <w:t>Care Plan-Service</w:t>
      </w:r>
      <w:r>
        <w:rPr>
          <w:spacing w:val="-1"/>
          <w:sz w:val="24"/>
        </w:rPr>
        <w:t xml:space="preserve"> </w:t>
      </w:r>
      <w:r>
        <w:rPr>
          <w:sz w:val="24"/>
        </w:rPr>
        <w:t>Plan</w:t>
      </w:r>
    </w:p>
    <w:p w14:paraId="39AC489E" w14:textId="77777777" w:rsidR="00E9458D" w:rsidRDefault="005C6BD6">
      <w:pPr>
        <w:pStyle w:val="ListParagraph"/>
        <w:numPr>
          <w:ilvl w:val="0"/>
          <w:numId w:val="722"/>
        </w:numPr>
        <w:tabs>
          <w:tab w:val="left" w:pos="2226"/>
          <w:tab w:val="left" w:pos="2227"/>
        </w:tabs>
        <w:spacing w:before="1"/>
        <w:rPr>
          <w:sz w:val="24"/>
        </w:rPr>
      </w:pPr>
      <w:r>
        <w:rPr>
          <w:sz w:val="24"/>
        </w:rPr>
        <w:t>Documentation and Client</w:t>
      </w:r>
      <w:r>
        <w:rPr>
          <w:spacing w:val="-1"/>
          <w:sz w:val="24"/>
        </w:rPr>
        <w:t xml:space="preserve"> </w:t>
      </w:r>
      <w:r>
        <w:rPr>
          <w:sz w:val="24"/>
        </w:rPr>
        <w:t>Records</w:t>
      </w:r>
    </w:p>
    <w:p w14:paraId="216A9F34" w14:textId="77777777" w:rsidR="00E9458D" w:rsidRDefault="005C6BD6">
      <w:pPr>
        <w:pStyle w:val="ListParagraph"/>
        <w:numPr>
          <w:ilvl w:val="0"/>
          <w:numId w:val="722"/>
        </w:numPr>
        <w:tabs>
          <w:tab w:val="left" w:pos="2226"/>
          <w:tab w:val="left" w:pos="2227"/>
        </w:tabs>
        <w:rPr>
          <w:sz w:val="24"/>
        </w:rPr>
      </w:pPr>
      <w:r>
        <w:rPr>
          <w:sz w:val="24"/>
        </w:rPr>
        <w:t>Safeguarding Client</w:t>
      </w:r>
      <w:r>
        <w:rPr>
          <w:spacing w:val="-1"/>
          <w:sz w:val="24"/>
        </w:rPr>
        <w:t xml:space="preserve"> </w:t>
      </w:r>
      <w:r>
        <w:rPr>
          <w:sz w:val="24"/>
        </w:rPr>
        <w:t>Records</w:t>
      </w:r>
    </w:p>
    <w:p w14:paraId="126A6483" w14:textId="77777777" w:rsidR="00E9458D" w:rsidRDefault="005C6BD6">
      <w:pPr>
        <w:pStyle w:val="ListParagraph"/>
        <w:numPr>
          <w:ilvl w:val="0"/>
          <w:numId w:val="722"/>
        </w:numPr>
        <w:tabs>
          <w:tab w:val="left" w:pos="2226"/>
          <w:tab w:val="left" w:pos="2227"/>
        </w:tabs>
        <w:rPr>
          <w:sz w:val="24"/>
        </w:rPr>
      </w:pPr>
      <w:r>
        <w:rPr>
          <w:sz w:val="24"/>
        </w:rPr>
        <w:t>Retention and Destruction of Client</w:t>
      </w:r>
      <w:r>
        <w:rPr>
          <w:spacing w:val="-2"/>
          <w:sz w:val="24"/>
        </w:rPr>
        <w:t xml:space="preserve"> </w:t>
      </w:r>
      <w:r>
        <w:rPr>
          <w:sz w:val="24"/>
        </w:rPr>
        <w:t>Records</w:t>
      </w:r>
    </w:p>
    <w:p w14:paraId="169EA82B" w14:textId="77777777" w:rsidR="00E9458D" w:rsidRDefault="00E9458D">
      <w:pPr>
        <w:pStyle w:val="BodyText"/>
        <w:spacing w:before="11"/>
        <w:ind w:left="0" w:firstLine="0"/>
        <w:rPr>
          <w:sz w:val="23"/>
        </w:rPr>
      </w:pPr>
    </w:p>
    <w:p w14:paraId="5FA64466" w14:textId="77777777" w:rsidR="00E9458D" w:rsidRDefault="005C6BD6">
      <w:pPr>
        <w:pStyle w:val="Heading2"/>
      </w:pPr>
      <w:r>
        <w:t>FORMS</w:t>
      </w:r>
    </w:p>
    <w:p w14:paraId="089AE18A" w14:textId="77777777" w:rsidR="00E9458D" w:rsidRDefault="005C6BD6">
      <w:pPr>
        <w:pStyle w:val="ListParagraph"/>
        <w:numPr>
          <w:ilvl w:val="0"/>
          <w:numId w:val="721"/>
        </w:numPr>
        <w:tabs>
          <w:tab w:val="left" w:pos="2226"/>
          <w:tab w:val="left" w:pos="2227"/>
        </w:tabs>
        <w:rPr>
          <w:sz w:val="24"/>
        </w:rPr>
      </w:pPr>
      <w:r>
        <w:rPr>
          <w:sz w:val="24"/>
        </w:rPr>
        <w:t>Client Service Certification</w:t>
      </w:r>
      <w:r>
        <w:rPr>
          <w:spacing w:val="-1"/>
          <w:sz w:val="24"/>
        </w:rPr>
        <w:t xml:space="preserve"> </w:t>
      </w:r>
      <w:r>
        <w:rPr>
          <w:sz w:val="24"/>
        </w:rPr>
        <w:t>Record</w:t>
      </w:r>
    </w:p>
    <w:p w14:paraId="38CB0E80" w14:textId="77777777" w:rsidR="00E9458D" w:rsidRDefault="005C6BD6">
      <w:pPr>
        <w:pStyle w:val="ListParagraph"/>
        <w:numPr>
          <w:ilvl w:val="0"/>
          <w:numId w:val="721"/>
        </w:numPr>
        <w:tabs>
          <w:tab w:val="left" w:pos="2226"/>
          <w:tab w:val="left" w:pos="2227"/>
        </w:tabs>
        <w:rPr>
          <w:sz w:val="24"/>
        </w:rPr>
      </w:pPr>
      <w:r>
        <w:rPr>
          <w:sz w:val="24"/>
        </w:rPr>
        <w:t>Care Plan-Service</w:t>
      </w:r>
      <w:r>
        <w:rPr>
          <w:spacing w:val="-3"/>
          <w:sz w:val="24"/>
        </w:rPr>
        <w:t xml:space="preserve"> </w:t>
      </w:r>
      <w:r>
        <w:rPr>
          <w:sz w:val="24"/>
        </w:rPr>
        <w:t>Plan</w:t>
      </w:r>
    </w:p>
    <w:p w14:paraId="60F81426" w14:textId="77777777" w:rsidR="00E9458D" w:rsidRDefault="005C6BD6">
      <w:pPr>
        <w:pStyle w:val="ListParagraph"/>
        <w:numPr>
          <w:ilvl w:val="0"/>
          <w:numId w:val="721"/>
        </w:numPr>
        <w:tabs>
          <w:tab w:val="left" w:pos="2226"/>
          <w:tab w:val="left" w:pos="2227"/>
        </w:tabs>
        <w:rPr>
          <w:sz w:val="24"/>
        </w:rPr>
      </w:pPr>
      <w:r>
        <w:rPr>
          <w:sz w:val="24"/>
        </w:rPr>
        <w:t>Client Care Flow</w:t>
      </w:r>
      <w:r>
        <w:rPr>
          <w:spacing w:val="-3"/>
          <w:sz w:val="24"/>
        </w:rPr>
        <w:t xml:space="preserve"> </w:t>
      </w:r>
      <w:r>
        <w:rPr>
          <w:sz w:val="24"/>
        </w:rPr>
        <w:t>Sheet</w:t>
      </w:r>
    </w:p>
    <w:p w14:paraId="2829D2DE" w14:textId="77777777" w:rsidR="00E9458D" w:rsidRDefault="005C6BD6">
      <w:pPr>
        <w:pStyle w:val="ListParagraph"/>
        <w:numPr>
          <w:ilvl w:val="0"/>
          <w:numId w:val="721"/>
        </w:numPr>
        <w:tabs>
          <w:tab w:val="left" w:pos="2226"/>
          <w:tab w:val="left" w:pos="2227"/>
        </w:tabs>
        <w:rPr>
          <w:sz w:val="24"/>
        </w:rPr>
      </w:pPr>
      <w:r>
        <w:rPr>
          <w:sz w:val="24"/>
        </w:rPr>
        <w:t>Client Care</w:t>
      </w:r>
      <w:r>
        <w:rPr>
          <w:spacing w:val="-2"/>
          <w:sz w:val="24"/>
        </w:rPr>
        <w:t xml:space="preserve"> </w:t>
      </w:r>
      <w:r>
        <w:rPr>
          <w:sz w:val="24"/>
        </w:rPr>
        <w:t>Notations</w:t>
      </w:r>
    </w:p>
    <w:p w14:paraId="678B590D" w14:textId="77777777" w:rsidR="00E9458D" w:rsidRDefault="005C6BD6">
      <w:pPr>
        <w:pStyle w:val="ListParagraph"/>
        <w:numPr>
          <w:ilvl w:val="0"/>
          <w:numId w:val="721"/>
        </w:numPr>
        <w:tabs>
          <w:tab w:val="left" w:pos="2226"/>
          <w:tab w:val="left" w:pos="2227"/>
        </w:tabs>
        <w:rPr>
          <w:sz w:val="24"/>
        </w:rPr>
      </w:pPr>
      <w:r>
        <w:rPr>
          <w:sz w:val="24"/>
        </w:rPr>
        <w:t>Medication Administration</w:t>
      </w:r>
      <w:r>
        <w:rPr>
          <w:spacing w:val="-3"/>
          <w:sz w:val="24"/>
        </w:rPr>
        <w:t xml:space="preserve"> </w:t>
      </w:r>
      <w:r>
        <w:rPr>
          <w:sz w:val="24"/>
        </w:rPr>
        <w:t>Record</w:t>
      </w:r>
    </w:p>
    <w:p w14:paraId="67E42FB9" w14:textId="77777777" w:rsidR="00E9458D" w:rsidRDefault="005C6BD6">
      <w:pPr>
        <w:pStyle w:val="ListParagraph"/>
        <w:numPr>
          <w:ilvl w:val="0"/>
          <w:numId w:val="721"/>
        </w:numPr>
        <w:tabs>
          <w:tab w:val="left" w:pos="2226"/>
          <w:tab w:val="left" w:pos="2227"/>
        </w:tabs>
        <w:rPr>
          <w:sz w:val="24"/>
        </w:rPr>
      </w:pPr>
      <w:r>
        <w:rPr>
          <w:sz w:val="24"/>
        </w:rPr>
        <w:t>Client Cash</w:t>
      </w:r>
      <w:r>
        <w:rPr>
          <w:spacing w:val="-2"/>
          <w:sz w:val="24"/>
        </w:rPr>
        <w:t xml:space="preserve"> </w:t>
      </w:r>
      <w:r>
        <w:rPr>
          <w:sz w:val="24"/>
        </w:rPr>
        <w:t>Transactions</w:t>
      </w:r>
    </w:p>
    <w:p w14:paraId="3807AA8B" w14:textId="77777777" w:rsidR="00E9458D" w:rsidRDefault="00E9458D">
      <w:pPr>
        <w:rPr>
          <w:sz w:val="24"/>
        </w:rPr>
        <w:sectPr w:rsidR="00E9458D">
          <w:footerReference w:type="default" r:id="rId52"/>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12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A812C80" w14:textId="77777777">
        <w:trPr>
          <w:trHeight w:val="551"/>
        </w:trPr>
        <w:tc>
          <w:tcPr>
            <w:tcW w:w="5689" w:type="dxa"/>
          </w:tcPr>
          <w:p w14:paraId="19266446"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70E199BC" w14:textId="77777777" w:rsidR="00E9458D" w:rsidRDefault="00E9458D">
            <w:pPr>
              <w:pStyle w:val="TableParagraph"/>
              <w:ind w:left="0"/>
              <w:rPr>
                <w:sz w:val="20"/>
              </w:rPr>
            </w:pPr>
          </w:p>
          <w:p w14:paraId="19D3A601" w14:textId="77777777" w:rsidR="00E9458D" w:rsidRDefault="00E9458D">
            <w:pPr>
              <w:pStyle w:val="TableParagraph"/>
              <w:ind w:left="0"/>
              <w:rPr>
                <w:sz w:val="28"/>
              </w:rPr>
            </w:pPr>
          </w:p>
          <w:p w14:paraId="67942CA2" w14:textId="77777777" w:rsidR="00E9458D" w:rsidRDefault="005C6BD6">
            <w:pPr>
              <w:pStyle w:val="TableParagraph"/>
              <w:ind w:left="487"/>
              <w:rPr>
                <w:sz w:val="20"/>
              </w:rPr>
            </w:pPr>
            <w:r>
              <w:rPr>
                <w:noProof/>
                <w:sz w:val="20"/>
              </w:rPr>
              <w:drawing>
                <wp:inline distT="0" distB="0" distL="0" distR="0" wp14:anchorId="26F79D46" wp14:editId="04594E4A">
                  <wp:extent cx="1390695" cy="966501"/>
                  <wp:effectExtent l="0" t="0" r="0" b="0"/>
                  <wp:docPr id="2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379750F" w14:textId="77777777">
        <w:trPr>
          <w:trHeight w:val="1520"/>
        </w:trPr>
        <w:tc>
          <w:tcPr>
            <w:tcW w:w="5689" w:type="dxa"/>
          </w:tcPr>
          <w:p w14:paraId="089508B0" w14:textId="77777777" w:rsidR="00E9458D" w:rsidRDefault="00E9458D">
            <w:pPr>
              <w:pStyle w:val="TableParagraph"/>
              <w:spacing w:before="1"/>
              <w:ind w:left="0"/>
              <w:rPr>
                <w:sz w:val="24"/>
              </w:rPr>
            </w:pPr>
          </w:p>
          <w:p w14:paraId="587B07C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2E62DD8" w14:textId="77777777" w:rsidR="00E9458D" w:rsidRDefault="00E9458D">
            <w:pPr>
              <w:rPr>
                <w:sz w:val="2"/>
                <w:szCs w:val="2"/>
              </w:rPr>
            </w:pPr>
          </w:p>
        </w:tc>
      </w:tr>
      <w:tr w:rsidR="00E9458D" w14:paraId="65016B63" w14:textId="77777777">
        <w:trPr>
          <w:trHeight w:val="276"/>
        </w:trPr>
        <w:tc>
          <w:tcPr>
            <w:tcW w:w="5689" w:type="dxa"/>
            <w:vMerge w:val="restart"/>
          </w:tcPr>
          <w:p w14:paraId="758CA620" w14:textId="77777777" w:rsidR="00E9458D" w:rsidRDefault="00E9458D">
            <w:pPr>
              <w:pStyle w:val="TableParagraph"/>
              <w:spacing w:before="1"/>
              <w:ind w:left="0"/>
              <w:rPr>
                <w:sz w:val="24"/>
              </w:rPr>
            </w:pPr>
          </w:p>
          <w:p w14:paraId="2FCE1D20" w14:textId="77777777" w:rsidR="00E9458D" w:rsidRDefault="005C6BD6">
            <w:pPr>
              <w:pStyle w:val="TableParagraph"/>
              <w:rPr>
                <w:b/>
                <w:sz w:val="24"/>
              </w:rPr>
            </w:pPr>
            <w:r>
              <w:rPr>
                <w:b/>
                <w:sz w:val="24"/>
              </w:rPr>
              <w:t>Policy Title: Service Agreement</w:t>
            </w:r>
          </w:p>
        </w:tc>
        <w:tc>
          <w:tcPr>
            <w:tcW w:w="3168" w:type="dxa"/>
          </w:tcPr>
          <w:p w14:paraId="11402613"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3.10.50</w:t>
            </w:r>
          </w:p>
        </w:tc>
      </w:tr>
      <w:tr w:rsidR="00E9458D" w14:paraId="546DE586" w14:textId="77777777">
        <w:trPr>
          <w:trHeight w:val="275"/>
        </w:trPr>
        <w:tc>
          <w:tcPr>
            <w:tcW w:w="5689" w:type="dxa"/>
            <w:vMerge/>
            <w:tcBorders>
              <w:top w:val="nil"/>
            </w:tcBorders>
          </w:tcPr>
          <w:p w14:paraId="02818F8F" w14:textId="77777777" w:rsidR="00E9458D" w:rsidRDefault="00E9458D">
            <w:pPr>
              <w:rPr>
                <w:sz w:val="2"/>
                <w:szCs w:val="2"/>
              </w:rPr>
            </w:pPr>
          </w:p>
        </w:tc>
        <w:tc>
          <w:tcPr>
            <w:tcW w:w="3168" w:type="dxa"/>
          </w:tcPr>
          <w:p w14:paraId="3F6D0537" w14:textId="77777777" w:rsidR="00E9458D" w:rsidRDefault="005C6BD6">
            <w:pPr>
              <w:pStyle w:val="TableParagraph"/>
              <w:spacing w:line="255" w:lineRule="exact"/>
              <w:rPr>
                <w:b/>
                <w:sz w:val="24"/>
              </w:rPr>
            </w:pPr>
            <w:r>
              <w:rPr>
                <w:b/>
                <w:sz w:val="24"/>
              </w:rPr>
              <w:t>Effective Date:</w:t>
            </w:r>
          </w:p>
        </w:tc>
      </w:tr>
      <w:tr w:rsidR="00E9458D" w14:paraId="44A00B37" w14:textId="77777777">
        <w:trPr>
          <w:trHeight w:val="275"/>
        </w:trPr>
        <w:tc>
          <w:tcPr>
            <w:tcW w:w="5689" w:type="dxa"/>
            <w:vMerge/>
            <w:tcBorders>
              <w:top w:val="nil"/>
            </w:tcBorders>
          </w:tcPr>
          <w:p w14:paraId="170B2EA8" w14:textId="77777777" w:rsidR="00E9458D" w:rsidRDefault="00E9458D">
            <w:pPr>
              <w:rPr>
                <w:sz w:val="2"/>
                <w:szCs w:val="2"/>
              </w:rPr>
            </w:pPr>
          </w:p>
        </w:tc>
        <w:tc>
          <w:tcPr>
            <w:tcW w:w="3168" w:type="dxa"/>
          </w:tcPr>
          <w:p w14:paraId="2309A8DE" w14:textId="77777777" w:rsidR="00E9458D" w:rsidRDefault="005C6BD6">
            <w:pPr>
              <w:pStyle w:val="TableParagraph"/>
              <w:spacing w:line="255" w:lineRule="exact"/>
              <w:rPr>
                <w:b/>
                <w:sz w:val="24"/>
              </w:rPr>
            </w:pPr>
            <w:r>
              <w:rPr>
                <w:b/>
                <w:sz w:val="24"/>
              </w:rPr>
              <w:t>Revision Date:</w:t>
            </w:r>
          </w:p>
        </w:tc>
      </w:tr>
      <w:tr w:rsidR="00E9458D" w14:paraId="2FE49A3C" w14:textId="77777777">
        <w:trPr>
          <w:trHeight w:val="276"/>
        </w:trPr>
        <w:tc>
          <w:tcPr>
            <w:tcW w:w="5689" w:type="dxa"/>
            <w:vMerge/>
            <w:tcBorders>
              <w:top w:val="nil"/>
            </w:tcBorders>
          </w:tcPr>
          <w:p w14:paraId="4ADB0A28" w14:textId="77777777" w:rsidR="00E9458D" w:rsidRDefault="00E9458D">
            <w:pPr>
              <w:rPr>
                <w:sz w:val="2"/>
                <w:szCs w:val="2"/>
              </w:rPr>
            </w:pPr>
          </w:p>
        </w:tc>
        <w:tc>
          <w:tcPr>
            <w:tcW w:w="3168" w:type="dxa"/>
          </w:tcPr>
          <w:p w14:paraId="50217DD1" w14:textId="77777777" w:rsidR="00E9458D" w:rsidRDefault="005C6BD6">
            <w:pPr>
              <w:pStyle w:val="TableParagraph"/>
              <w:spacing w:before="1" w:line="255" w:lineRule="exact"/>
              <w:rPr>
                <w:b/>
                <w:sz w:val="24"/>
              </w:rPr>
            </w:pPr>
            <w:r>
              <w:rPr>
                <w:b/>
                <w:sz w:val="24"/>
              </w:rPr>
              <w:t>Approved By:</w:t>
            </w:r>
          </w:p>
        </w:tc>
      </w:tr>
      <w:tr w:rsidR="00E9458D" w14:paraId="182C2262" w14:textId="77777777">
        <w:trPr>
          <w:trHeight w:val="275"/>
        </w:trPr>
        <w:tc>
          <w:tcPr>
            <w:tcW w:w="5689" w:type="dxa"/>
            <w:vMerge/>
            <w:tcBorders>
              <w:top w:val="nil"/>
            </w:tcBorders>
          </w:tcPr>
          <w:p w14:paraId="6FFDCB6E" w14:textId="77777777" w:rsidR="00E9458D" w:rsidRDefault="00E9458D">
            <w:pPr>
              <w:rPr>
                <w:sz w:val="2"/>
                <w:szCs w:val="2"/>
              </w:rPr>
            </w:pPr>
          </w:p>
        </w:tc>
        <w:tc>
          <w:tcPr>
            <w:tcW w:w="3168" w:type="dxa"/>
          </w:tcPr>
          <w:p w14:paraId="767240C8" w14:textId="77777777" w:rsidR="00E9458D" w:rsidRDefault="005C6BD6">
            <w:pPr>
              <w:pStyle w:val="TableParagraph"/>
              <w:spacing w:line="255" w:lineRule="exact"/>
              <w:rPr>
                <w:b/>
                <w:sz w:val="24"/>
              </w:rPr>
            </w:pPr>
            <w:r>
              <w:rPr>
                <w:b/>
                <w:sz w:val="24"/>
              </w:rPr>
              <w:t>Page Number: Page 1 of 3</w:t>
            </w:r>
          </w:p>
        </w:tc>
      </w:tr>
    </w:tbl>
    <w:p w14:paraId="702FC877" w14:textId="77777777" w:rsidR="00E9458D" w:rsidRDefault="00E9458D">
      <w:pPr>
        <w:pStyle w:val="BodyText"/>
        <w:ind w:left="0" w:firstLine="0"/>
        <w:rPr>
          <w:sz w:val="16"/>
        </w:rPr>
      </w:pPr>
    </w:p>
    <w:p w14:paraId="742A6647" w14:textId="77777777" w:rsidR="00E9458D" w:rsidRDefault="005C6BD6">
      <w:pPr>
        <w:pStyle w:val="Heading2"/>
        <w:spacing w:before="92"/>
        <w:rPr>
          <w:rFonts w:ascii="Arial"/>
        </w:rPr>
      </w:pPr>
      <w:bookmarkStart w:id="34" w:name="_bookmark34"/>
      <w:bookmarkEnd w:id="34"/>
      <w:r>
        <w:rPr>
          <w:rFonts w:ascii="Arial"/>
        </w:rPr>
        <w:t>Service Agreement</w:t>
      </w:r>
    </w:p>
    <w:p w14:paraId="19A2A51C" w14:textId="77777777" w:rsidR="00E9458D" w:rsidRDefault="005C6BD6">
      <w:pPr>
        <w:spacing w:before="138"/>
        <w:ind w:left="1800"/>
        <w:rPr>
          <w:b/>
          <w:sz w:val="24"/>
        </w:rPr>
      </w:pPr>
      <w:r>
        <w:rPr>
          <w:b/>
          <w:sz w:val="24"/>
        </w:rPr>
        <w:t>PURPOSE</w:t>
      </w:r>
    </w:p>
    <w:p w14:paraId="0FA4EBA1" w14:textId="77777777" w:rsidR="00E9458D" w:rsidRDefault="005C6BD6">
      <w:pPr>
        <w:pStyle w:val="BodyText"/>
        <w:ind w:left="1800" w:right="1701" w:firstLine="0"/>
      </w:pPr>
      <w:r>
        <w:t>To clearly define the service(s) to be provided and the terms and conditions for receiving service(s) in a written agreement/contract.</w:t>
      </w:r>
    </w:p>
    <w:p w14:paraId="44F04BC4" w14:textId="77777777" w:rsidR="00E9458D" w:rsidRDefault="00E9458D">
      <w:pPr>
        <w:pStyle w:val="BodyText"/>
        <w:ind w:left="0" w:firstLine="0"/>
      </w:pPr>
    </w:p>
    <w:p w14:paraId="51977498" w14:textId="77777777" w:rsidR="00E9458D" w:rsidRDefault="005C6BD6">
      <w:pPr>
        <w:pStyle w:val="Heading2"/>
      </w:pPr>
      <w:r>
        <w:t>POLICY</w:t>
      </w:r>
    </w:p>
    <w:p w14:paraId="3A60D59E" w14:textId="77777777" w:rsidR="00E9458D" w:rsidRDefault="005C6BD6">
      <w:pPr>
        <w:pStyle w:val="BodyText"/>
        <w:ind w:left="1800" w:right="1701" w:firstLine="0"/>
      </w:pPr>
      <w:r>
        <w:t>Right Accord Private Duty- Home Health Care enters into a service agreement with the client/ client’s representative before the initiation of any home care services to the client.</w:t>
      </w:r>
    </w:p>
    <w:p w14:paraId="2FEFE58B" w14:textId="77777777" w:rsidR="00E9458D" w:rsidRDefault="00E9458D">
      <w:pPr>
        <w:pStyle w:val="BodyText"/>
        <w:ind w:left="0" w:firstLine="0"/>
      </w:pPr>
    </w:p>
    <w:p w14:paraId="2145C27D" w14:textId="77777777" w:rsidR="00E9458D" w:rsidRDefault="005C6BD6">
      <w:pPr>
        <w:pStyle w:val="Heading2"/>
      </w:pPr>
      <w:r>
        <w:t>PROCEDURES</w:t>
      </w:r>
    </w:p>
    <w:p w14:paraId="0C4309B5" w14:textId="77777777" w:rsidR="00E9458D" w:rsidRDefault="005C6BD6">
      <w:pPr>
        <w:pStyle w:val="ListParagraph"/>
        <w:numPr>
          <w:ilvl w:val="0"/>
          <w:numId w:val="720"/>
        </w:numPr>
        <w:tabs>
          <w:tab w:val="left" w:pos="2227"/>
        </w:tabs>
        <w:ind w:right="1696"/>
        <w:jc w:val="both"/>
        <w:rPr>
          <w:sz w:val="24"/>
        </w:rPr>
      </w:pPr>
      <w:r>
        <w:rPr>
          <w:sz w:val="24"/>
        </w:rPr>
        <w:t xml:space="preserve">When an individual is accepted for service, a written </w:t>
      </w:r>
      <w:r>
        <w:rPr>
          <w:i/>
          <w:sz w:val="24"/>
        </w:rPr>
        <w:t xml:space="preserve">Service Agreement </w:t>
      </w:r>
      <w:r>
        <w:rPr>
          <w:sz w:val="24"/>
        </w:rPr>
        <w:t>shall be signed and dated by the client/client's representative and the Agency. A copy of the signed agreement shall be given to the client and the original shall be maintained in the client’s file at the Agency</w:t>
      </w:r>
      <w:r>
        <w:rPr>
          <w:spacing w:val="-1"/>
          <w:sz w:val="24"/>
        </w:rPr>
        <w:t xml:space="preserve"> </w:t>
      </w:r>
      <w:r>
        <w:rPr>
          <w:sz w:val="24"/>
        </w:rPr>
        <w:t>office.</w:t>
      </w:r>
    </w:p>
    <w:p w14:paraId="02D8257F" w14:textId="77777777" w:rsidR="00E9458D" w:rsidRDefault="005C6BD6">
      <w:pPr>
        <w:pStyle w:val="ListParagraph"/>
        <w:numPr>
          <w:ilvl w:val="0"/>
          <w:numId w:val="720"/>
        </w:numPr>
        <w:tabs>
          <w:tab w:val="left" w:pos="2161"/>
        </w:tabs>
        <w:spacing w:before="1"/>
        <w:ind w:left="2160" w:right="1700" w:hanging="361"/>
        <w:jc w:val="both"/>
        <w:rPr>
          <w:sz w:val="24"/>
        </w:rPr>
      </w:pPr>
      <w:r>
        <w:rPr>
          <w:sz w:val="24"/>
        </w:rPr>
        <w:t xml:space="preserve">The written </w:t>
      </w:r>
      <w:r>
        <w:rPr>
          <w:i/>
          <w:sz w:val="24"/>
        </w:rPr>
        <w:t xml:space="preserve">Service Agreement </w:t>
      </w:r>
      <w:r>
        <w:rPr>
          <w:sz w:val="24"/>
        </w:rPr>
        <w:t>may include, but not be limited to, the following items, which may be located in the agreement body, in supporting statements, in documents or in</w:t>
      </w:r>
      <w:r>
        <w:rPr>
          <w:spacing w:val="-1"/>
          <w:sz w:val="24"/>
        </w:rPr>
        <w:t xml:space="preserve"> </w:t>
      </w:r>
      <w:r>
        <w:rPr>
          <w:sz w:val="24"/>
        </w:rPr>
        <w:t>attachments:</w:t>
      </w:r>
    </w:p>
    <w:p w14:paraId="39232A37" w14:textId="77777777" w:rsidR="00E9458D" w:rsidRDefault="005C6BD6">
      <w:pPr>
        <w:pStyle w:val="ListParagraph"/>
        <w:numPr>
          <w:ilvl w:val="1"/>
          <w:numId w:val="720"/>
        </w:numPr>
        <w:tabs>
          <w:tab w:val="left" w:pos="2521"/>
        </w:tabs>
        <w:ind w:hanging="361"/>
        <w:rPr>
          <w:sz w:val="24"/>
        </w:rPr>
      </w:pPr>
      <w:r>
        <w:rPr>
          <w:sz w:val="24"/>
        </w:rPr>
        <w:t>name, telephone number, street address and mailing address of the</w:t>
      </w:r>
      <w:r>
        <w:rPr>
          <w:spacing w:val="-3"/>
          <w:sz w:val="24"/>
        </w:rPr>
        <w:t xml:space="preserve"> </w:t>
      </w:r>
      <w:r>
        <w:rPr>
          <w:sz w:val="24"/>
        </w:rPr>
        <w:t>Agency;</w:t>
      </w:r>
    </w:p>
    <w:p w14:paraId="151758DA" w14:textId="77777777" w:rsidR="00E9458D" w:rsidRDefault="005C6BD6">
      <w:pPr>
        <w:pStyle w:val="ListParagraph"/>
        <w:numPr>
          <w:ilvl w:val="1"/>
          <w:numId w:val="720"/>
        </w:numPr>
        <w:tabs>
          <w:tab w:val="left" w:pos="2521"/>
        </w:tabs>
        <w:ind w:right="1701"/>
        <w:rPr>
          <w:sz w:val="24"/>
        </w:rPr>
      </w:pPr>
      <w:r>
        <w:rPr>
          <w:sz w:val="24"/>
        </w:rPr>
        <w:t xml:space="preserve">client/client’s representative’s consent to receive services, authorized by signing the </w:t>
      </w:r>
      <w:r>
        <w:rPr>
          <w:i/>
          <w:sz w:val="24"/>
        </w:rPr>
        <w:t>Service</w:t>
      </w:r>
      <w:r>
        <w:rPr>
          <w:i/>
          <w:spacing w:val="-1"/>
          <w:sz w:val="24"/>
        </w:rPr>
        <w:t xml:space="preserve"> </w:t>
      </w:r>
      <w:r>
        <w:rPr>
          <w:i/>
          <w:sz w:val="24"/>
        </w:rPr>
        <w:t>Agreement</w:t>
      </w:r>
      <w:r>
        <w:rPr>
          <w:sz w:val="24"/>
        </w:rPr>
        <w:t>;</w:t>
      </w:r>
    </w:p>
    <w:p w14:paraId="3BB857A5" w14:textId="77777777" w:rsidR="00E9458D" w:rsidRDefault="005C6BD6">
      <w:pPr>
        <w:pStyle w:val="ListParagraph"/>
        <w:numPr>
          <w:ilvl w:val="1"/>
          <w:numId w:val="720"/>
        </w:numPr>
        <w:tabs>
          <w:tab w:val="left" w:pos="2521"/>
        </w:tabs>
        <w:ind w:hanging="361"/>
        <w:rPr>
          <w:sz w:val="24"/>
        </w:rPr>
      </w:pPr>
      <w:r>
        <w:rPr>
          <w:sz w:val="24"/>
        </w:rPr>
        <w:t>date of the request/referral for</w:t>
      </w:r>
      <w:r>
        <w:rPr>
          <w:spacing w:val="-1"/>
          <w:sz w:val="24"/>
        </w:rPr>
        <w:t xml:space="preserve"> </w:t>
      </w:r>
      <w:r>
        <w:rPr>
          <w:sz w:val="24"/>
        </w:rPr>
        <w:t>service;</w:t>
      </w:r>
    </w:p>
    <w:p w14:paraId="2A07347A" w14:textId="77777777" w:rsidR="00E9458D" w:rsidRDefault="005C6BD6">
      <w:pPr>
        <w:pStyle w:val="ListParagraph"/>
        <w:numPr>
          <w:ilvl w:val="1"/>
          <w:numId w:val="720"/>
        </w:numPr>
        <w:tabs>
          <w:tab w:val="left" w:pos="2521"/>
        </w:tabs>
        <w:ind w:right="1698"/>
        <w:rPr>
          <w:sz w:val="24"/>
        </w:rPr>
      </w:pPr>
      <w:r>
        <w:rPr>
          <w:sz w:val="24"/>
        </w:rPr>
        <w:t>a description of, the frequency and the duration (if known) of the services to be provided;</w:t>
      </w:r>
    </w:p>
    <w:p w14:paraId="7174F67F" w14:textId="77777777" w:rsidR="00E9458D" w:rsidRDefault="005C6BD6">
      <w:pPr>
        <w:pStyle w:val="ListParagraph"/>
        <w:numPr>
          <w:ilvl w:val="1"/>
          <w:numId w:val="720"/>
        </w:numPr>
        <w:tabs>
          <w:tab w:val="left" w:pos="2521"/>
        </w:tabs>
        <w:ind w:hanging="361"/>
        <w:rPr>
          <w:sz w:val="24"/>
        </w:rPr>
      </w:pPr>
      <w:r>
        <w:rPr>
          <w:sz w:val="24"/>
        </w:rPr>
        <w:t>date services shall</w:t>
      </w:r>
      <w:r>
        <w:rPr>
          <w:spacing w:val="-2"/>
          <w:sz w:val="24"/>
        </w:rPr>
        <w:t xml:space="preserve"> </w:t>
      </w:r>
      <w:r>
        <w:rPr>
          <w:sz w:val="24"/>
        </w:rPr>
        <w:t>commence;</w:t>
      </w:r>
    </w:p>
    <w:p w14:paraId="2F215F99" w14:textId="77777777" w:rsidR="00E9458D" w:rsidRDefault="005C6BD6">
      <w:pPr>
        <w:pStyle w:val="ListParagraph"/>
        <w:numPr>
          <w:ilvl w:val="1"/>
          <w:numId w:val="720"/>
        </w:numPr>
        <w:tabs>
          <w:tab w:val="left" w:pos="2520"/>
          <w:tab w:val="left" w:pos="2521"/>
        </w:tabs>
        <w:ind w:hanging="361"/>
        <w:rPr>
          <w:sz w:val="24"/>
        </w:rPr>
      </w:pPr>
      <w:r>
        <w:rPr>
          <w:sz w:val="24"/>
        </w:rPr>
        <w:t>rights and responsibilities of the</w:t>
      </w:r>
      <w:r>
        <w:rPr>
          <w:spacing w:val="-1"/>
          <w:sz w:val="24"/>
        </w:rPr>
        <w:t xml:space="preserve"> </w:t>
      </w:r>
      <w:r>
        <w:rPr>
          <w:sz w:val="24"/>
        </w:rPr>
        <w:t>client;</w:t>
      </w:r>
    </w:p>
    <w:p w14:paraId="2E5D34FE" w14:textId="77777777" w:rsidR="00E9458D" w:rsidRDefault="005C6BD6">
      <w:pPr>
        <w:pStyle w:val="ListParagraph"/>
        <w:numPr>
          <w:ilvl w:val="1"/>
          <w:numId w:val="720"/>
        </w:numPr>
        <w:tabs>
          <w:tab w:val="left" w:pos="2521"/>
        </w:tabs>
        <w:ind w:right="1701"/>
        <w:jc w:val="both"/>
        <w:rPr>
          <w:sz w:val="24"/>
        </w:rPr>
      </w:pPr>
      <w:r>
        <w:rPr>
          <w:sz w:val="24"/>
        </w:rPr>
        <w:t>procedure and contact numbers for contacting the Agency Manager, Supervisor or designee during all hours wherein services are</w:t>
      </w:r>
      <w:r>
        <w:rPr>
          <w:spacing w:val="-2"/>
          <w:sz w:val="24"/>
        </w:rPr>
        <w:t xml:space="preserve"> </w:t>
      </w:r>
      <w:r>
        <w:rPr>
          <w:sz w:val="24"/>
        </w:rPr>
        <w:t>provided;</w:t>
      </w:r>
    </w:p>
    <w:p w14:paraId="48C6C7E5" w14:textId="77777777" w:rsidR="00E9458D" w:rsidRDefault="005C6BD6">
      <w:pPr>
        <w:pStyle w:val="ListParagraph"/>
        <w:numPr>
          <w:ilvl w:val="1"/>
          <w:numId w:val="720"/>
        </w:numPr>
        <w:tabs>
          <w:tab w:val="left" w:pos="2521"/>
        </w:tabs>
        <w:ind w:right="1699"/>
        <w:jc w:val="both"/>
        <w:rPr>
          <w:sz w:val="24"/>
        </w:rPr>
      </w:pPr>
      <w:r>
        <w:rPr>
          <w:sz w:val="24"/>
        </w:rPr>
        <w:t>a clear statement indicating that it is not within the scope of the Agency's license to manage the medical and health conditions of clients, should they</w:t>
      </w:r>
      <w:r>
        <w:rPr>
          <w:spacing w:val="46"/>
          <w:sz w:val="24"/>
        </w:rPr>
        <w:t xml:space="preserve"> </w:t>
      </w:r>
      <w:r>
        <w:rPr>
          <w:sz w:val="24"/>
        </w:rPr>
        <w:t>become unstable or</w:t>
      </w:r>
      <w:r>
        <w:rPr>
          <w:spacing w:val="-1"/>
          <w:sz w:val="24"/>
        </w:rPr>
        <w:t xml:space="preserve"> </w:t>
      </w:r>
      <w:r>
        <w:rPr>
          <w:sz w:val="24"/>
        </w:rPr>
        <w:t>unpredictable;</w:t>
      </w:r>
    </w:p>
    <w:p w14:paraId="0CEF6AF2" w14:textId="77777777" w:rsidR="00E9458D" w:rsidRDefault="005C6BD6">
      <w:pPr>
        <w:pStyle w:val="ListParagraph"/>
        <w:numPr>
          <w:ilvl w:val="1"/>
          <w:numId w:val="720"/>
        </w:numPr>
        <w:tabs>
          <w:tab w:val="left" w:pos="2521"/>
        </w:tabs>
        <w:ind w:right="1702"/>
        <w:jc w:val="both"/>
        <w:rPr>
          <w:sz w:val="24"/>
        </w:rPr>
      </w:pPr>
      <w:r>
        <w:rPr>
          <w:sz w:val="24"/>
        </w:rPr>
        <w:t>name(s) of person(s) to contact in case of an emergency or significant adverse change in the client’s</w:t>
      </w:r>
      <w:r>
        <w:rPr>
          <w:spacing w:val="-1"/>
          <w:sz w:val="24"/>
        </w:rPr>
        <w:t xml:space="preserve"> </w:t>
      </w:r>
      <w:r>
        <w:rPr>
          <w:sz w:val="24"/>
        </w:rPr>
        <w:t>condition/circumstances;</w:t>
      </w:r>
    </w:p>
    <w:p w14:paraId="57E675B8" w14:textId="77777777" w:rsidR="00E9458D" w:rsidRDefault="005C6BD6">
      <w:pPr>
        <w:pStyle w:val="ListParagraph"/>
        <w:numPr>
          <w:ilvl w:val="1"/>
          <w:numId w:val="720"/>
        </w:numPr>
        <w:tabs>
          <w:tab w:val="left" w:pos="2521"/>
        </w:tabs>
        <w:ind w:right="1697"/>
        <w:jc w:val="both"/>
        <w:rPr>
          <w:sz w:val="24"/>
        </w:rPr>
      </w:pPr>
      <w:r>
        <w:rPr>
          <w:sz w:val="24"/>
        </w:rPr>
        <w:t xml:space="preserve">acknowledgement of receipt of a copy of the policy on </w:t>
      </w:r>
      <w:r>
        <w:rPr>
          <w:i/>
          <w:sz w:val="24"/>
        </w:rPr>
        <w:t>Rights and Responsibilities</w:t>
      </w:r>
      <w:r>
        <w:rPr>
          <w:sz w:val="24"/>
        </w:rPr>
        <w:t>;</w:t>
      </w:r>
    </w:p>
    <w:p w14:paraId="3F3EE956" w14:textId="77777777" w:rsidR="00E9458D" w:rsidRDefault="005C6BD6">
      <w:pPr>
        <w:pStyle w:val="ListParagraph"/>
        <w:numPr>
          <w:ilvl w:val="1"/>
          <w:numId w:val="720"/>
        </w:numPr>
        <w:tabs>
          <w:tab w:val="left" w:pos="2521"/>
        </w:tabs>
        <w:spacing w:line="275" w:lineRule="exact"/>
        <w:ind w:hanging="361"/>
        <w:jc w:val="both"/>
        <w:rPr>
          <w:sz w:val="24"/>
        </w:rPr>
      </w:pPr>
      <w:r>
        <w:rPr>
          <w:sz w:val="24"/>
        </w:rPr>
        <w:t>Agency’s license status and currency of license, if</w:t>
      </w:r>
      <w:r>
        <w:rPr>
          <w:spacing w:val="-5"/>
          <w:sz w:val="24"/>
        </w:rPr>
        <w:t xml:space="preserve"> </w:t>
      </w:r>
      <w:r>
        <w:rPr>
          <w:sz w:val="24"/>
        </w:rPr>
        <w:t>required;</w:t>
      </w:r>
    </w:p>
    <w:p w14:paraId="6B8A6BBF" w14:textId="77777777" w:rsidR="00E9458D" w:rsidRDefault="00E9458D">
      <w:pPr>
        <w:spacing w:line="275" w:lineRule="exact"/>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A9A3595" w14:textId="77777777">
        <w:trPr>
          <w:trHeight w:val="551"/>
        </w:trPr>
        <w:tc>
          <w:tcPr>
            <w:tcW w:w="5689" w:type="dxa"/>
          </w:tcPr>
          <w:p w14:paraId="3854609E"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180B6C56" w14:textId="77777777" w:rsidR="00E9458D" w:rsidRDefault="00E9458D">
            <w:pPr>
              <w:pStyle w:val="TableParagraph"/>
              <w:ind w:left="0"/>
              <w:rPr>
                <w:sz w:val="20"/>
              </w:rPr>
            </w:pPr>
          </w:p>
          <w:p w14:paraId="0947D80B" w14:textId="77777777" w:rsidR="00E9458D" w:rsidRDefault="00E9458D">
            <w:pPr>
              <w:pStyle w:val="TableParagraph"/>
              <w:ind w:left="0"/>
              <w:rPr>
                <w:sz w:val="28"/>
              </w:rPr>
            </w:pPr>
          </w:p>
          <w:p w14:paraId="2437C556" w14:textId="77777777" w:rsidR="00E9458D" w:rsidRDefault="005C6BD6">
            <w:pPr>
              <w:pStyle w:val="TableParagraph"/>
              <w:ind w:left="487"/>
              <w:rPr>
                <w:sz w:val="20"/>
              </w:rPr>
            </w:pPr>
            <w:r>
              <w:rPr>
                <w:noProof/>
                <w:sz w:val="20"/>
              </w:rPr>
              <w:drawing>
                <wp:inline distT="0" distB="0" distL="0" distR="0" wp14:anchorId="711D27C6" wp14:editId="068BCE4B">
                  <wp:extent cx="1390695" cy="966501"/>
                  <wp:effectExtent l="0" t="0" r="0" b="0"/>
                  <wp:docPr id="2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B65672F" w14:textId="77777777">
        <w:trPr>
          <w:trHeight w:val="1520"/>
        </w:trPr>
        <w:tc>
          <w:tcPr>
            <w:tcW w:w="5689" w:type="dxa"/>
          </w:tcPr>
          <w:p w14:paraId="59065797" w14:textId="77777777" w:rsidR="00E9458D" w:rsidRDefault="00E9458D">
            <w:pPr>
              <w:pStyle w:val="TableParagraph"/>
              <w:spacing w:before="1"/>
              <w:ind w:left="0"/>
              <w:rPr>
                <w:sz w:val="24"/>
              </w:rPr>
            </w:pPr>
          </w:p>
          <w:p w14:paraId="635B1A1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905B7B5" w14:textId="77777777" w:rsidR="00E9458D" w:rsidRDefault="00E9458D">
            <w:pPr>
              <w:rPr>
                <w:sz w:val="2"/>
                <w:szCs w:val="2"/>
              </w:rPr>
            </w:pPr>
          </w:p>
        </w:tc>
      </w:tr>
      <w:tr w:rsidR="00E9458D" w14:paraId="5CA0CF7B" w14:textId="77777777">
        <w:trPr>
          <w:trHeight w:val="276"/>
        </w:trPr>
        <w:tc>
          <w:tcPr>
            <w:tcW w:w="5689" w:type="dxa"/>
            <w:vMerge w:val="restart"/>
          </w:tcPr>
          <w:p w14:paraId="6C34340A" w14:textId="77777777" w:rsidR="00E9458D" w:rsidRDefault="00E9458D">
            <w:pPr>
              <w:pStyle w:val="TableParagraph"/>
              <w:spacing w:before="1"/>
              <w:ind w:left="0"/>
              <w:rPr>
                <w:sz w:val="24"/>
              </w:rPr>
            </w:pPr>
          </w:p>
          <w:p w14:paraId="29BD45CA" w14:textId="77777777" w:rsidR="00E9458D" w:rsidRDefault="005C6BD6">
            <w:pPr>
              <w:pStyle w:val="TableParagraph"/>
              <w:rPr>
                <w:b/>
                <w:sz w:val="24"/>
              </w:rPr>
            </w:pPr>
            <w:r>
              <w:rPr>
                <w:b/>
                <w:sz w:val="24"/>
              </w:rPr>
              <w:t>Policy Title: Service Agreement</w:t>
            </w:r>
          </w:p>
        </w:tc>
        <w:tc>
          <w:tcPr>
            <w:tcW w:w="3168" w:type="dxa"/>
          </w:tcPr>
          <w:p w14:paraId="5D2B2E6C"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3.10.50</w:t>
            </w:r>
          </w:p>
        </w:tc>
      </w:tr>
      <w:tr w:rsidR="00E9458D" w14:paraId="6D896B60" w14:textId="77777777">
        <w:trPr>
          <w:trHeight w:val="275"/>
        </w:trPr>
        <w:tc>
          <w:tcPr>
            <w:tcW w:w="5689" w:type="dxa"/>
            <w:vMerge/>
            <w:tcBorders>
              <w:top w:val="nil"/>
            </w:tcBorders>
          </w:tcPr>
          <w:p w14:paraId="20449141" w14:textId="77777777" w:rsidR="00E9458D" w:rsidRDefault="00E9458D">
            <w:pPr>
              <w:rPr>
                <w:sz w:val="2"/>
                <w:szCs w:val="2"/>
              </w:rPr>
            </w:pPr>
          </w:p>
        </w:tc>
        <w:tc>
          <w:tcPr>
            <w:tcW w:w="3168" w:type="dxa"/>
          </w:tcPr>
          <w:p w14:paraId="01852FDA" w14:textId="77777777" w:rsidR="00E9458D" w:rsidRDefault="005C6BD6">
            <w:pPr>
              <w:pStyle w:val="TableParagraph"/>
              <w:spacing w:line="255" w:lineRule="exact"/>
              <w:rPr>
                <w:b/>
                <w:sz w:val="24"/>
              </w:rPr>
            </w:pPr>
            <w:r>
              <w:rPr>
                <w:b/>
                <w:sz w:val="24"/>
              </w:rPr>
              <w:t>Effective Date:</w:t>
            </w:r>
          </w:p>
        </w:tc>
      </w:tr>
      <w:tr w:rsidR="00E9458D" w14:paraId="081F2F04" w14:textId="77777777">
        <w:trPr>
          <w:trHeight w:val="275"/>
        </w:trPr>
        <w:tc>
          <w:tcPr>
            <w:tcW w:w="5689" w:type="dxa"/>
            <w:vMerge/>
            <w:tcBorders>
              <w:top w:val="nil"/>
            </w:tcBorders>
          </w:tcPr>
          <w:p w14:paraId="4BE93005" w14:textId="77777777" w:rsidR="00E9458D" w:rsidRDefault="00E9458D">
            <w:pPr>
              <w:rPr>
                <w:sz w:val="2"/>
                <w:szCs w:val="2"/>
              </w:rPr>
            </w:pPr>
          </w:p>
        </w:tc>
        <w:tc>
          <w:tcPr>
            <w:tcW w:w="3168" w:type="dxa"/>
          </w:tcPr>
          <w:p w14:paraId="4BE415A5" w14:textId="77777777" w:rsidR="00E9458D" w:rsidRDefault="005C6BD6">
            <w:pPr>
              <w:pStyle w:val="TableParagraph"/>
              <w:spacing w:line="255" w:lineRule="exact"/>
              <w:rPr>
                <w:b/>
                <w:sz w:val="24"/>
              </w:rPr>
            </w:pPr>
            <w:r>
              <w:rPr>
                <w:b/>
                <w:sz w:val="24"/>
              </w:rPr>
              <w:t>Revision Date:</w:t>
            </w:r>
          </w:p>
        </w:tc>
      </w:tr>
      <w:tr w:rsidR="00E9458D" w14:paraId="42E963E5" w14:textId="77777777">
        <w:trPr>
          <w:trHeight w:val="276"/>
        </w:trPr>
        <w:tc>
          <w:tcPr>
            <w:tcW w:w="5689" w:type="dxa"/>
            <w:vMerge/>
            <w:tcBorders>
              <w:top w:val="nil"/>
            </w:tcBorders>
          </w:tcPr>
          <w:p w14:paraId="2F5B584A" w14:textId="77777777" w:rsidR="00E9458D" w:rsidRDefault="00E9458D">
            <w:pPr>
              <w:rPr>
                <w:sz w:val="2"/>
                <w:szCs w:val="2"/>
              </w:rPr>
            </w:pPr>
          </w:p>
        </w:tc>
        <w:tc>
          <w:tcPr>
            <w:tcW w:w="3168" w:type="dxa"/>
          </w:tcPr>
          <w:p w14:paraId="5E56CC53" w14:textId="77777777" w:rsidR="00E9458D" w:rsidRDefault="005C6BD6">
            <w:pPr>
              <w:pStyle w:val="TableParagraph"/>
              <w:spacing w:before="1" w:line="255" w:lineRule="exact"/>
              <w:rPr>
                <w:b/>
                <w:sz w:val="24"/>
              </w:rPr>
            </w:pPr>
            <w:r>
              <w:rPr>
                <w:b/>
                <w:sz w:val="24"/>
              </w:rPr>
              <w:t>Approved By:</w:t>
            </w:r>
          </w:p>
        </w:tc>
      </w:tr>
      <w:tr w:rsidR="00E9458D" w14:paraId="186BE3E3" w14:textId="77777777">
        <w:trPr>
          <w:trHeight w:val="275"/>
        </w:trPr>
        <w:tc>
          <w:tcPr>
            <w:tcW w:w="5689" w:type="dxa"/>
            <w:vMerge/>
            <w:tcBorders>
              <w:top w:val="nil"/>
            </w:tcBorders>
          </w:tcPr>
          <w:p w14:paraId="0EAA1692" w14:textId="77777777" w:rsidR="00E9458D" w:rsidRDefault="00E9458D">
            <w:pPr>
              <w:rPr>
                <w:sz w:val="2"/>
                <w:szCs w:val="2"/>
              </w:rPr>
            </w:pPr>
          </w:p>
        </w:tc>
        <w:tc>
          <w:tcPr>
            <w:tcW w:w="3168" w:type="dxa"/>
          </w:tcPr>
          <w:p w14:paraId="2E30925E" w14:textId="77777777" w:rsidR="00E9458D" w:rsidRDefault="005C6BD6">
            <w:pPr>
              <w:pStyle w:val="TableParagraph"/>
              <w:spacing w:line="255" w:lineRule="exact"/>
              <w:rPr>
                <w:b/>
                <w:sz w:val="24"/>
              </w:rPr>
            </w:pPr>
            <w:r>
              <w:rPr>
                <w:b/>
                <w:sz w:val="24"/>
              </w:rPr>
              <w:t>Page Number: Page 2 of 3</w:t>
            </w:r>
          </w:p>
        </w:tc>
      </w:tr>
    </w:tbl>
    <w:p w14:paraId="7E1236BB" w14:textId="77777777" w:rsidR="00E9458D" w:rsidRDefault="00E9458D">
      <w:pPr>
        <w:pStyle w:val="BodyText"/>
        <w:spacing w:before="2"/>
        <w:ind w:left="0" w:firstLine="0"/>
        <w:rPr>
          <w:sz w:val="16"/>
        </w:rPr>
      </w:pPr>
    </w:p>
    <w:p w14:paraId="1BCA97C6" w14:textId="77777777" w:rsidR="00E9458D" w:rsidRDefault="005C6BD6">
      <w:pPr>
        <w:pStyle w:val="ListParagraph"/>
        <w:numPr>
          <w:ilvl w:val="1"/>
          <w:numId w:val="720"/>
        </w:numPr>
        <w:tabs>
          <w:tab w:val="left" w:pos="2521"/>
        </w:tabs>
        <w:spacing w:before="90"/>
        <w:ind w:right="1697"/>
        <w:jc w:val="both"/>
        <w:rPr>
          <w:sz w:val="24"/>
        </w:rPr>
      </w:pPr>
      <w:r>
        <w:rPr>
          <w:sz w:val="24"/>
        </w:rPr>
        <w:t>telephone numbers of the State licensing authority (if applicable) and Elder Abuse hotline;</w:t>
      </w:r>
    </w:p>
    <w:p w14:paraId="462D59E0" w14:textId="77777777" w:rsidR="00E9458D" w:rsidRDefault="00E9458D">
      <w:pPr>
        <w:pStyle w:val="BodyText"/>
        <w:ind w:left="0" w:firstLine="0"/>
      </w:pPr>
    </w:p>
    <w:p w14:paraId="54DDC323" w14:textId="77777777" w:rsidR="00E9458D" w:rsidRDefault="005C6BD6">
      <w:pPr>
        <w:pStyle w:val="ListParagraph"/>
        <w:numPr>
          <w:ilvl w:val="1"/>
          <w:numId w:val="720"/>
        </w:numPr>
        <w:tabs>
          <w:tab w:val="left" w:pos="2521"/>
        </w:tabs>
        <w:ind w:hanging="361"/>
        <w:rPr>
          <w:sz w:val="24"/>
        </w:rPr>
      </w:pPr>
      <w:r>
        <w:rPr>
          <w:sz w:val="24"/>
        </w:rPr>
        <w:t>Agency’s responsibility</w:t>
      </w:r>
      <w:r>
        <w:rPr>
          <w:spacing w:val="-3"/>
          <w:sz w:val="24"/>
        </w:rPr>
        <w:t xml:space="preserve"> </w:t>
      </w:r>
      <w:r>
        <w:rPr>
          <w:sz w:val="24"/>
        </w:rPr>
        <w:t>to:</w:t>
      </w:r>
    </w:p>
    <w:p w14:paraId="5A93EA9B" w14:textId="77777777" w:rsidR="00E9458D" w:rsidRDefault="005C6BD6">
      <w:pPr>
        <w:pStyle w:val="ListParagraph"/>
        <w:numPr>
          <w:ilvl w:val="2"/>
          <w:numId w:val="720"/>
        </w:numPr>
        <w:tabs>
          <w:tab w:val="left" w:pos="2880"/>
          <w:tab w:val="left" w:pos="2881"/>
        </w:tabs>
        <w:ind w:hanging="361"/>
        <w:rPr>
          <w:sz w:val="24"/>
        </w:rPr>
      </w:pPr>
      <w:r>
        <w:rPr>
          <w:sz w:val="24"/>
        </w:rPr>
        <w:t>manage all payroll and other</w:t>
      </w:r>
      <w:r>
        <w:rPr>
          <w:spacing w:val="-1"/>
          <w:sz w:val="24"/>
        </w:rPr>
        <w:t xml:space="preserve"> </w:t>
      </w:r>
      <w:r>
        <w:rPr>
          <w:sz w:val="24"/>
        </w:rPr>
        <w:t>benefits;</w:t>
      </w:r>
    </w:p>
    <w:p w14:paraId="779C34CA" w14:textId="77777777" w:rsidR="00E9458D" w:rsidRDefault="005C6BD6">
      <w:pPr>
        <w:pStyle w:val="ListParagraph"/>
        <w:numPr>
          <w:ilvl w:val="2"/>
          <w:numId w:val="720"/>
        </w:numPr>
        <w:tabs>
          <w:tab w:val="left" w:pos="2881"/>
        </w:tabs>
        <w:spacing w:line="276" w:lineRule="exact"/>
        <w:ind w:hanging="361"/>
        <w:rPr>
          <w:sz w:val="24"/>
        </w:rPr>
      </w:pPr>
      <w:r>
        <w:rPr>
          <w:sz w:val="24"/>
        </w:rPr>
        <w:t>adhere to state and federal guidelines in its employment practices, such</w:t>
      </w:r>
      <w:r>
        <w:rPr>
          <w:spacing w:val="-5"/>
          <w:sz w:val="24"/>
        </w:rPr>
        <w:t xml:space="preserve"> </w:t>
      </w:r>
      <w:r>
        <w:rPr>
          <w:sz w:val="24"/>
        </w:rPr>
        <w:t>as:</w:t>
      </w:r>
    </w:p>
    <w:p w14:paraId="3EA22C95" w14:textId="77777777" w:rsidR="00E9458D" w:rsidRDefault="005C6BD6">
      <w:pPr>
        <w:pStyle w:val="ListParagraph"/>
        <w:numPr>
          <w:ilvl w:val="3"/>
          <w:numId w:val="720"/>
        </w:numPr>
        <w:tabs>
          <w:tab w:val="left" w:pos="3241"/>
        </w:tabs>
        <w:spacing w:line="293" w:lineRule="exact"/>
        <w:ind w:hanging="181"/>
        <w:rPr>
          <w:sz w:val="24"/>
        </w:rPr>
      </w:pPr>
      <w:r>
        <w:rPr>
          <w:sz w:val="24"/>
        </w:rPr>
        <w:t>withholding appropriate</w:t>
      </w:r>
      <w:r>
        <w:rPr>
          <w:spacing w:val="-2"/>
          <w:sz w:val="24"/>
        </w:rPr>
        <w:t xml:space="preserve"> </w:t>
      </w:r>
      <w:r>
        <w:rPr>
          <w:sz w:val="24"/>
        </w:rPr>
        <w:t>taxes;</w:t>
      </w:r>
    </w:p>
    <w:p w14:paraId="6E952C10" w14:textId="77777777" w:rsidR="00E9458D" w:rsidRDefault="005C6BD6">
      <w:pPr>
        <w:pStyle w:val="ListParagraph"/>
        <w:numPr>
          <w:ilvl w:val="3"/>
          <w:numId w:val="720"/>
        </w:numPr>
        <w:tabs>
          <w:tab w:val="left" w:pos="3241"/>
        </w:tabs>
        <w:spacing w:line="293" w:lineRule="exact"/>
        <w:ind w:hanging="181"/>
        <w:rPr>
          <w:sz w:val="24"/>
        </w:rPr>
      </w:pPr>
      <w:r>
        <w:rPr>
          <w:sz w:val="24"/>
        </w:rPr>
        <w:t>payment of employment taxes;</w:t>
      </w:r>
      <w:r>
        <w:rPr>
          <w:spacing w:val="-2"/>
          <w:sz w:val="24"/>
        </w:rPr>
        <w:t xml:space="preserve"> </w:t>
      </w:r>
      <w:r>
        <w:rPr>
          <w:sz w:val="24"/>
        </w:rPr>
        <w:t>and,</w:t>
      </w:r>
    </w:p>
    <w:p w14:paraId="6BC85D24" w14:textId="77777777" w:rsidR="00E9458D" w:rsidRDefault="005C6BD6">
      <w:pPr>
        <w:pStyle w:val="ListParagraph"/>
        <w:numPr>
          <w:ilvl w:val="3"/>
          <w:numId w:val="720"/>
        </w:numPr>
        <w:tabs>
          <w:tab w:val="left" w:pos="3241"/>
        </w:tabs>
        <w:spacing w:line="294" w:lineRule="exact"/>
        <w:ind w:hanging="181"/>
        <w:rPr>
          <w:sz w:val="24"/>
        </w:rPr>
      </w:pPr>
      <w:r>
        <w:rPr>
          <w:sz w:val="24"/>
        </w:rPr>
        <w:t>payment of Workers' Compensation and Unemployment</w:t>
      </w:r>
      <w:r>
        <w:rPr>
          <w:spacing w:val="-5"/>
          <w:sz w:val="24"/>
        </w:rPr>
        <w:t xml:space="preserve"> </w:t>
      </w:r>
      <w:r>
        <w:rPr>
          <w:sz w:val="24"/>
        </w:rPr>
        <w:t>Insurance.</w:t>
      </w:r>
    </w:p>
    <w:p w14:paraId="00AA2DAF" w14:textId="77777777" w:rsidR="00E9458D" w:rsidRDefault="005C6BD6">
      <w:pPr>
        <w:pStyle w:val="ListParagraph"/>
        <w:numPr>
          <w:ilvl w:val="2"/>
          <w:numId w:val="720"/>
        </w:numPr>
        <w:tabs>
          <w:tab w:val="left" w:pos="2881"/>
        </w:tabs>
        <w:spacing w:line="275" w:lineRule="exact"/>
        <w:ind w:hanging="361"/>
        <w:rPr>
          <w:sz w:val="24"/>
        </w:rPr>
      </w:pPr>
      <w:r>
        <w:rPr>
          <w:sz w:val="24"/>
        </w:rPr>
        <w:t>manage staffing responsibilities, including but not limited to, the</w:t>
      </w:r>
      <w:r>
        <w:rPr>
          <w:spacing w:val="-2"/>
          <w:sz w:val="24"/>
        </w:rPr>
        <w:t xml:space="preserve"> </w:t>
      </w:r>
      <w:r>
        <w:rPr>
          <w:sz w:val="24"/>
        </w:rPr>
        <w:t>following:</w:t>
      </w:r>
    </w:p>
    <w:p w14:paraId="1BA752F1" w14:textId="77777777" w:rsidR="00E9458D" w:rsidRDefault="005C6BD6">
      <w:pPr>
        <w:pStyle w:val="ListParagraph"/>
        <w:numPr>
          <w:ilvl w:val="3"/>
          <w:numId w:val="720"/>
        </w:numPr>
        <w:tabs>
          <w:tab w:val="left" w:pos="3420"/>
          <w:tab w:val="left" w:pos="3421"/>
        </w:tabs>
        <w:spacing w:line="293" w:lineRule="exact"/>
        <w:ind w:left="3420" w:hanging="361"/>
        <w:rPr>
          <w:sz w:val="24"/>
        </w:rPr>
      </w:pPr>
      <w:r>
        <w:rPr>
          <w:sz w:val="24"/>
        </w:rPr>
        <w:t>conducting pre-employment background</w:t>
      </w:r>
      <w:r>
        <w:rPr>
          <w:spacing w:val="-2"/>
          <w:sz w:val="24"/>
        </w:rPr>
        <w:t xml:space="preserve"> </w:t>
      </w:r>
      <w:r>
        <w:rPr>
          <w:sz w:val="24"/>
        </w:rPr>
        <w:t>checks;</w:t>
      </w:r>
    </w:p>
    <w:p w14:paraId="7D259C26" w14:textId="77777777" w:rsidR="00E9458D" w:rsidRDefault="005C6BD6">
      <w:pPr>
        <w:pStyle w:val="ListParagraph"/>
        <w:numPr>
          <w:ilvl w:val="3"/>
          <w:numId w:val="720"/>
        </w:numPr>
        <w:tabs>
          <w:tab w:val="left" w:pos="3420"/>
          <w:tab w:val="left" w:pos="3421"/>
        </w:tabs>
        <w:spacing w:line="293" w:lineRule="exact"/>
        <w:ind w:left="3420" w:hanging="361"/>
        <w:rPr>
          <w:sz w:val="24"/>
        </w:rPr>
      </w:pPr>
      <w:r>
        <w:rPr>
          <w:sz w:val="24"/>
        </w:rPr>
        <w:t>recruiting, disciplining and</w:t>
      </w:r>
      <w:r>
        <w:rPr>
          <w:spacing w:val="-1"/>
          <w:sz w:val="24"/>
        </w:rPr>
        <w:t xml:space="preserve"> </w:t>
      </w:r>
      <w:r>
        <w:rPr>
          <w:sz w:val="24"/>
        </w:rPr>
        <w:t>firing;</w:t>
      </w:r>
    </w:p>
    <w:p w14:paraId="26E456C7" w14:textId="77777777" w:rsidR="00E9458D" w:rsidRDefault="005C6BD6">
      <w:pPr>
        <w:pStyle w:val="ListParagraph"/>
        <w:numPr>
          <w:ilvl w:val="3"/>
          <w:numId w:val="720"/>
        </w:numPr>
        <w:tabs>
          <w:tab w:val="left" w:pos="3420"/>
          <w:tab w:val="left" w:pos="3421"/>
        </w:tabs>
        <w:spacing w:line="294" w:lineRule="exact"/>
        <w:ind w:left="3420" w:hanging="361"/>
        <w:rPr>
          <w:sz w:val="24"/>
        </w:rPr>
      </w:pPr>
      <w:r>
        <w:rPr>
          <w:sz w:val="24"/>
        </w:rPr>
        <w:t>training;</w:t>
      </w:r>
    </w:p>
    <w:p w14:paraId="20E1E0FE" w14:textId="77777777" w:rsidR="00E9458D" w:rsidRDefault="005C6BD6">
      <w:pPr>
        <w:pStyle w:val="ListParagraph"/>
        <w:numPr>
          <w:ilvl w:val="3"/>
          <w:numId w:val="720"/>
        </w:numPr>
        <w:tabs>
          <w:tab w:val="left" w:pos="3420"/>
          <w:tab w:val="left" w:pos="3421"/>
        </w:tabs>
        <w:spacing w:line="293" w:lineRule="exact"/>
        <w:ind w:left="3420" w:hanging="361"/>
        <w:rPr>
          <w:sz w:val="24"/>
        </w:rPr>
      </w:pPr>
      <w:r>
        <w:rPr>
          <w:sz w:val="24"/>
        </w:rPr>
        <w:t>giving instructions;</w:t>
      </w:r>
    </w:p>
    <w:p w14:paraId="14813BCE" w14:textId="77777777" w:rsidR="00E9458D" w:rsidRDefault="005C6BD6">
      <w:pPr>
        <w:pStyle w:val="ListParagraph"/>
        <w:numPr>
          <w:ilvl w:val="3"/>
          <w:numId w:val="720"/>
        </w:numPr>
        <w:tabs>
          <w:tab w:val="left" w:pos="3420"/>
          <w:tab w:val="left" w:pos="3421"/>
        </w:tabs>
        <w:spacing w:line="293" w:lineRule="exact"/>
        <w:ind w:left="3420" w:hanging="361"/>
        <w:rPr>
          <w:sz w:val="24"/>
        </w:rPr>
      </w:pPr>
      <w:r>
        <w:rPr>
          <w:sz w:val="24"/>
        </w:rPr>
        <w:t>providing supervision;</w:t>
      </w:r>
    </w:p>
    <w:p w14:paraId="3CE004E9" w14:textId="77777777" w:rsidR="00E9458D" w:rsidRDefault="005C6BD6">
      <w:pPr>
        <w:pStyle w:val="ListParagraph"/>
        <w:numPr>
          <w:ilvl w:val="3"/>
          <w:numId w:val="720"/>
        </w:numPr>
        <w:tabs>
          <w:tab w:val="left" w:pos="3420"/>
          <w:tab w:val="left" w:pos="3421"/>
        </w:tabs>
        <w:spacing w:line="293" w:lineRule="exact"/>
        <w:ind w:left="3420" w:hanging="361"/>
        <w:rPr>
          <w:sz w:val="24"/>
        </w:rPr>
      </w:pPr>
      <w:r>
        <w:rPr>
          <w:sz w:val="24"/>
        </w:rPr>
        <w:t>conducting performance</w:t>
      </w:r>
      <w:r>
        <w:rPr>
          <w:spacing w:val="-3"/>
          <w:sz w:val="24"/>
        </w:rPr>
        <w:t xml:space="preserve"> </w:t>
      </w:r>
      <w:r>
        <w:rPr>
          <w:sz w:val="24"/>
        </w:rPr>
        <w:t>appraisals;</w:t>
      </w:r>
    </w:p>
    <w:p w14:paraId="79292586" w14:textId="77777777" w:rsidR="00E9458D" w:rsidRDefault="005C6BD6">
      <w:pPr>
        <w:pStyle w:val="ListParagraph"/>
        <w:numPr>
          <w:ilvl w:val="3"/>
          <w:numId w:val="720"/>
        </w:numPr>
        <w:tabs>
          <w:tab w:val="left" w:pos="3420"/>
          <w:tab w:val="left" w:pos="3421"/>
        </w:tabs>
        <w:spacing w:line="293" w:lineRule="exact"/>
        <w:ind w:left="3420" w:hanging="361"/>
        <w:rPr>
          <w:sz w:val="24"/>
        </w:rPr>
      </w:pPr>
      <w:r>
        <w:rPr>
          <w:sz w:val="24"/>
        </w:rPr>
        <w:t>creating</w:t>
      </w:r>
      <w:r>
        <w:rPr>
          <w:spacing w:val="-1"/>
          <w:sz w:val="24"/>
        </w:rPr>
        <w:t xml:space="preserve"> </w:t>
      </w:r>
      <w:r>
        <w:rPr>
          <w:sz w:val="24"/>
        </w:rPr>
        <w:t>schedules;</w:t>
      </w:r>
    </w:p>
    <w:p w14:paraId="3A917F70" w14:textId="77777777" w:rsidR="00E9458D" w:rsidRDefault="005C6BD6">
      <w:pPr>
        <w:pStyle w:val="ListParagraph"/>
        <w:numPr>
          <w:ilvl w:val="3"/>
          <w:numId w:val="720"/>
        </w:numPr>
        <w:tabs>
          <w:tab w:val="left" w:pos="3420"/>
          <w:tab w:val="left" w:pos="3421"/>
        </w:tabs>
        <w:spacing w:line="293" w:lineRule="exact"/>
        <w:ind w:left="3420" w:hanging="361"/>
        <w:rPr>
          <w:sz w:val="24"/>
        </w:rPr>
      </w:pPr>
      <w:r>
        <w:rPr>
          <w:sz w:val="24"/>
        </w:rPr>
        <w:t>setting</w:t>
      </w:r>
      <w:r>
        <w:rPr>
          <w:spacing w:val="-1"/>
          <w:sz w:val="24"/>
        </w:rPr>
        <w:t xml:space="preserve"> </w:t>
      </w:r>
      <w:r>
        <w:rPr>
          <w:sz w:val="24"/>
        </w:rPr>
        <w:t>standards;</w:t>
      </w:r>
    </w:p>
    <w:p w14:paraId="7AD2CBF8" w14:textId="77777777" w:rsidR="00E9458D" w:rsidRDefault="005C6BD6">
      <w:pPr>
        <w:pStyle w:val="ListParagraph"/>
        <w:numPr>
          <w:ilvl w:val="3"/>
          <w:numId w:val="720"/>
        </w:numPr>
        <w:tabs>
          <w:tab w:val="left" w:pos="3420"/>
          <w:tab w:val="left" w:pos="3421"/>
        </w:tabs>
        <w:spacing w:line="293" w:lineRule="exact"/>
        <w:ind w:left="3420" w:hanging="361"/>
        <w:rPr>
          <w:sz w:val="24"/>
        </w:rPr>
      </w:pPr>
      <w:r>
        <w:rPr>
          <w:sz w:val="24"/>
        </w:rPr>
        <w:t>providing equipment/materials for in-home workers to use;</w:t>
      </w:r>
      <w:r>
        <w:rPr>
          <w:spacing w:val="-2"/>
          <w:sz w:val="24"/>
        </w:rPr>
        <w:t xml:space="preserve"> </w:t>
      </w:r>
      <w:r>
        <w:rPr>
          <w:sz w:val="24"/>
        </w:rPr>
        <w:t>and,</w:t>
      </w:r>
    </w:p>
    <w:p w14:paraId="03E7D299" w14:textId="77777777" w:rsidR="00E9458D" w:rsidRDefault="005C6BD6">
      <w:pPr>
        <w:pStyle w:val="ListParagraph"/>
        <w:numPr>
          <w:ilvl w:val="3"/>
          <w:numId w:val="720"/>
        </w:numPr>
        <w:tabs>
          <w:tab w:val="left" w:pos="3420"/>
          <w:tab w:val="left" w:pos="3421"/>
        </w:tabs>
        <w:spacing w:line="293" w:lineRule="exact"/>
        <w:ind w:left="3420" w:hanging="361"/>
        <w:rPr>
          <w:sz w:val="24"/>
        </w:rPr>
      </w:pPr>
      <w:r>
        <w:rPr>
          <w:sz w:val="24"/>
        </w:rPr>
        <w:t>following-up on</w:t>
      </w:r>
      <w:r>
        <w:rPr>
          <w:spacing w:val="-1"/>
          <w:sz w:val="24"/>
        </w:rPr>
        <w:t xml:space="preserve"> </w:t>
      </w:r>
      <w:r>
        <w:rPr>
          <w:sz w:val="24"/>
        </w:rPr>
        <w:t>complaints;</w:t>
      </w:r>
    </w:p>
    <w:p w14:paraId="6F86E177" w14:textId="77777777" w:rsidR="00E9458D" w:rsidRDefault="005C6BD6">
      <w:pPr>
        <w:pStyle w:val="ListParagraph"/>
        <w:numPr>
          <w:ilvl w:val="1"/>
          <w:numId w:val="720"/>
        </w:numPr>
        <w:tabs>
          <w:tab w:val="left" w:pos="2521"/>
        </w:tabs>
        <w:spacing w:line="276" w:lineRule="exact"/>
        <w:ind w:hanging="361"/>
        <w:rPr>
          <w:sz w:val="24"/>
        </w:rPr>
      </w:pPr>
      <w:r>
        <w:rPr>
          <w:sz w:val="24"/>
        </w:rPr>
        <w:t>cost of services</w:t>
      </w:r>
      <w:r>
        <w:rPr>
          <w:spacing w:val="-1"/>
          <w:sz w:val="24"/>
        </w:rPr>
        <w:t xml:space="preserve"> </w:t>
      </w:r>
      <w:r>
        <w:rPr>
          <w:sz w:val="24"/>
        </w:rPr>
        <w:t>provided;</w:t>
      </w:r>
    </w:p>
    <w:p w14:paraId="248480AD" w14:textId="77777777" w:rsidR="00E9458D" w:rsidRDefault="005C6BD6">
      <w:pPr>
        <w:pStyle w:val="ListParagraph"/>
        <w:numPr>
          <w:ilvl w:val="1"/>
          <w:numId w:val="720"/>
        </w:numPr>
        <w:tabs>
          <w:tab w:val="left" w:pos="2521"/>
        </w:tabs>
        <w:ind w:hanging="361"/>
        <w:rPr>
          <w:sz w:val="24"/>
        </w:rPr>
      </w:pPr>
      <w:r>
        <w:rPr>
          <w:sz w:val="24"/>
        </w:rPr>
        <w:t>billing and payment procedures, including payment due</w:t>
      </w:r>
      <w:r>
        <w:rPr>
          <w:spacing w:val="-1"/>
          <w:sz w:val="24"/>
        </w:rPr>
        <w:t xml:space="preserve"> </w:t>
      </w:r>
      <w:r>
        <w:rPr>
          <w:sz w:val="24"/>
        </w:rPr>
        <w:t>dates;</w:t>
      </w:r>
    </w:p>
    <w:p w14:paraId="0A493CCD" w14:textId="77777777" w:rsidR="00E9458D" w:rsidRDefault="005C6BD6">
      <w:pPr>
        <w:pStyle w:val="ListParagraph"/>
        <w:numPr>
          <w:ilvl w:val="1"/>
          <w:numId w:val="720"/>
        </w:numPr>
        <w:tabs>
          <w:tab w:val="left" w:pos="2521"/>
        </w:tabs>
        <w:ind w:hanging="361"/>
        <w:rPr>
          <w:sz w:val="24"/>
        </w:rPr>
      </w:pPr>
      <w:r>
        <w:rPr>
          <w:sz w:val="24"/>
        </w:rPr>
        <w:t>Agency’s refund</w:t>
      </w:r>
      <w:r>
        <w:rPr>
          <w:spacing w:val="-1"/>
          <w:sz w:val="24"/>
        </w:rPr>
        <w:t xml:space="preserve"> </w:t>
      </w:r>
      <w:r>
        <w:rPr>
          <w:sz w:val="24"/>
        </w:rPr>
        <w:t>guidelines;</w:t>
      </w:r>
    </w:p>
    <w:p w14:paraId="36AE30AE" w14:textId="77777777" w:rsidR="00E9458D" w:rsidRDefault="005C6BD6">
      <w:pPr>
        <w:pStyle w:val="ListParagraph"/>
        <w:numPr>
          <w:ilvl w:val="1"/>
          <w:numId w:val="720"/>
        </w:numPr>
        <w:tabs>
          <w:tab w:val="left" w:pos="2521"/>
        </w:tabs>
        <w:ind w:hanging="361"/>
        <w:rPr>
          <w:sz w:val="24"/>
        </w:rPr>
      </w:pPr>
      <w:r>
        <w:rPr>
          <w:sz w:val="24"/>
        </w:rPr>
        <w:t>notification of increases in service</w:t>
      </w:r>
      <w:r>
        <w:rPr>
          <w:spacing w:val="-4"/>
          <w:sz w:val="24"/>
        </w:rPr>
        <w:t xml:space="preserve"> </w:t>
      </w:r>
      <w:r>
        <w:rPr>
          <w:sz w:val="24"/>
        </w:rPr>
        <w:t>costs;</w:t>
      </w:r>
    </w:p>
    <w:p w14:paraId="538E637E" w14:textId="77777777" w:rsidR="00E9458D" w:rsidRDefault="005C6BD6">
      <w:pPr>
        <w:pStyle w:val="ListParagraph"/>
        <w:numPr>
          <w:ilvl w:val="1"/>
          <w:numId w:val="720"/>
        </w:numPr>
        <w:tabs>
          <w:tab w:val="left" w:pos="2520"/>
          <w:tab w:val="left" w:pos="2521"/>
        </w:tabs>
        <w:ind w:hanging="361"/>
        <w:rPr>
          <w:sz w:val="24"/>
        </w:rPr>
      </w:pPr>
      <w:r>
        <w:rPr>
          <w:sz w:val="24"/>
        </w:rPr>
        <w:t xml:space="preserve">client’s right to cancel </w:t>
      </w:r>
      <w:r>
        <w:rPr>
          <w:i/>
          <w:sz w:val="24"/>
        </w:rPr>
        <w:t xml:space="preserve">Service Agreement </w:t>
      </w:r>
      <w:r>
        <w:rPr>
          <w:sz w:val="24"/>
        </w:rPr>
        <w:t>at any</w:t>
      </w:r>
      <w:r>
        <w:rPr>
          <w:spacing w:val="-4"/>
          <w:sz w:val="24"/>
        </w:rPr>
        <w:t xml:space="preserve"> </w:t>
      </w:r>
      <w:r>
        <w:rPr>
          <w:sz w:val="24"/>
        </w:rPr>
        <w:t>time;</w:t>
      </w:r>
    </w:p>
    <w:p w14:paraId="188BC246" w14:textId="77777777" w:rsidR="00E9458D" w:rsidRDefault="005C6BD6">
      <w:pPr>
        <w:pStyle w:val="ListParagraph"/>
        <w:numPr>
          <w:ilvl w:val="1"/>
          <w:numId w:val="720"/>
        </w:numPr>
        <w:tabs>
          <w:tab w:val="left" w:pos="2521"/>
        </w:tabs>
        <w:ind w:right="1701"/>
        <w:jc w:val="both"/>
        <w:rPr>
          <w:sz w:val="24"/>
        </w:rPr>
      </w:pPr>
      <w:r>
        <w:rPr>
          <w:sz w:val="24"/>
        </w:rPr>
        <w:t>client’s right to only be charged for services actually performed prior to the cancellation</w:t>
      </w:r>
      <w:r>
        <w:rPr>
          <w:spacing w:val="-1"/>
          <w:sz w:val="24"/>
        </w:rPr>
        <w:t xml:space="preserve"> </w:t>
      </w:r>
      <w:r>
        <w:rPr>
          <w:sz w:val="24"/>
        </w:rPr>
        <w:t>date;</w:t>
      </w:r>
    </w:p>
    <w:p w14:paraId="44A8C7AE" w14:textId="77777777" w:rsidR="00E9458D" w:rsidRDefault="005C6BD6">
      <w:pPr>
        <w:pStyle w:val="ListParagraph"/>
        <w:numPr>
          <w:ilvl w:val="1"/>
          <w:numId w:val="720"/>
        </w:numPr>
        <w:tabs>
          <w:tab w:val="left" w:pos="2521"/>
        </w:tabs>
        <w:ind w:right="1701"/>
        <w:jc w:val="both"/>
        <w:rPr>
          <w:sz w:val="24"/>
        </w:rPr>
      </w:pPr>
      <w:r>
        <w:rPr>
          <w:sz w:val="24"/>
        </w:rPr>
        <w:t>Agency’s right to levy charges if client gives insufficient cancellation notice, which results in a home care worker arriving at the client’s home to deliver services</w:t>
      </w:r>
      <w:r>
        <w:rPr>
          <w:spacing w:val="-1"/>
          <w:sz w:val="24"/>
        </w:rPr>
        <w:t xml:space="preserve"> </w:t>
      </w:r>
      <w:r>
        <w:rPr>
          <w:sz w:val="24"/>
        </w:rPr>
        <w:t>requested;</w:t>
      </w:r>
    </w:p>
    <w:p w14:paraId="1A01264B" w14:textId="77777777" w:rsidR="00E9458D" w:rsidRDefault="005C6BD6">
      <w:pPr>
        <w:pStyle w:val="ListParagraph"/>
        <w:numPr>
          <w:ilvl w:val="1"/>
          <w:numId w:val="720"/>
        </w:numPr>
        <w:tabs>
          <w:tab w:val="left" w:pos="2521"/>
        </w:tabs>
        <w:ind w:right="1696"/>
        <w:jc w:val="both"/>
        <w:rPr>
          <w:sz w:val="24"/>
        </w:rPr>
      </w:pPr>
      <w:r>
        <w:rPr>
          <w:sz w:val="24"/>
        </w:rPr>
        <w:t>criteria, circumstances, or conditions, which may result in termination of services by the Agency and procedures for notifying client of</w:t>
      </w:r>
      <w:r>
        <w:rPr>
          <w:spacing w:val="-3"/>
          <w:sz w:val="24"/>
        </w:rPr>
        <w:t xml:space="preserve"> </w:t>
      </w:r>
      <w:r>
        <w:rPr>
          <w:sz w:val="24"/>
        </w:rPr>
        <w:t>termination;</w:t>
      </w:r>
    </w:p>
    <w:p w14:paraId="3926DB0C" w14:textId="77777777" w:rsidR="00E9458D" w:rsidRDefault="005C6BD6">
      <w:pPr>
        <w:pStyle w:val="ListParagraph"/>
        <w:numPr>
          <w:ilvl w:val="1"/>
          <w:numId w:val="720"/>
        </w:numPr>
        <w:tabs>
          <w:tab w:val="left" w:pos="2521"/>
        </w:tabs>
        <w:ind w:hanging="361"/>
        <w:jc w:val="both"/>
        <w:rPr>
          <w:sz w:val="24"/>
        </w:rPr>
      </w:pPr>
      <w:r>
        <w:rPr>
          <w:sz w:val="24"/>
        </w:rPr>
        <w:t>process for filing</w:t>
      </w:r>
      <w:r>
        <w:rPr>
          <w:spacing w:val="-3"/>
          <w:sz w:val="24"/>
        </w:rPr>
        <w:t xml:space="preserve"> </w:t>
      </w:r>
      <w:r>
        <w:rPr>
          <w:sz w:val="24"/>
        </w:rPr>
        <w:t>complaints;</w:t>
      </w:r>
    </w:p>
    <w:p w14:paraId="22AE1FFF"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A559290" w14:textId="77777777">
        <w:trPr>
          <w:trHeight w:val="551"/>
        </w:trPr>
        <w:tc>
          <w:tcPr>
            <w:tcW w:w="5689" w:type="dxa"/>
          </w:tcPr>
          <w:p w14:paraId="0D0E3BCD"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7618E9DB" w14:textId="77777777" w:rsidR="00E9458D" w:rsidRDefault="00E9458D">
            <w:pPr>
              <w:pStyle w:val="TableParagraph"/>
              <w:ind w:left="0"/>
              <w:rPr>
                <w:sz w:val="20"/>
              </w:rPr>
            </w:pPr>
          </w:p>
          <w:p w14:paraId="34D07437" w14:textId="77777777" w:rsidR="00E9458D" w:rsidRDefault="00E9458D">
            <w:pPr>
              <w:pStyle w:val="TableParagraph"/>
              <w:ind w:left="0"/>
              <w:rPr>
                <w:sz w:val="28"/>
              </w:rPr>
            </w:pPr>
          </w:p>
          <w:p w14:paraId="3C072CFC" w14:textId="77777777" w:rsidR="00E9458D" w:rsidRDefault="005C6BD6">
            <w:pPr>
              <w:pStyle w:val="TableParagraph"/>
              <w:ind w:left="487"/>
              <w:rPr>
                <w:sz w:val="20"/>
              </w:rPr>
            </w:pPr>
            <w:r>
              <w:rPr>
                <w:noProof/>
                <w:sz w:val="20"/>
              </w:rPr>
              <w:drawing>
                <wp:inline distT="0" distB="0" distL="0" distR="0" wp14:anchorId="3C75D45C" wp14:editId="0F60A158">
                  <wp:extent cx="1390695" cy="966501"/>
                  <wp:effectExtent l="0" t="0" r="0" b="0"/>
                  <wp:docPr id="2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9E738D6" w14:textId="77777777">
        <w:trPr>
          <w:trHeight w:val="1520"/>
        </w:trPr>
        <w:tc>
          <w:tcPr>
            <w:tcW w:w="5689" w:type="dxa"/>
          </w:tcPr>
          <w:p w14:paraId="3FE4A868" w14:textId="77777777" w:rsidR="00E9458D" w:rsidRDefault="00E9458D">
            <w:pPr>
              <w:pStyle w:val="TableParagraph"/>
              <w:spacing w:before="1"/>
              <w:ind w:left="0"/>
              <w:rPr>
                <w:sz w:val="24"/>
              </w:rPr>
            </w:pPr>
          </w:p>
          <w:p w14:paraId="421D6EA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E29EFF3" w14:textId="77777777" w:rsidR="00E9458D" w:rsidRDefault="00E9458D">
            <w:pPr>
              <w:rPr>
                <w:sz w:val="2"/>
                <w:szCs w:val="2"/>
              </w:rPr>
            </w:pPr>
          </w:p>
        </w:tc>
      </w:tr>
      <w:tr w:rsidR="00E9458D" w14:paraId="3D122471" w14:textId="77777777">
        <w:trPr>
          <w:trHeight w:val="276"/>
        </w:trPr>
        <w:tc>
          <w:tcPr>
            <w:tcW w:w="5689" w:type="dxa"/>
            <w:vMerge w:val="restart"/>
          </w:tcPr>
          <w:p w14:paraId="267C3173" w14:textId="77777777" w:rsidR="00E9458D" w:rsidRDefault="00E9458D">
            <w:pPr>
              <w:pStyle w:val="TableParagraph"/>
              <w:spacing w:before="1"/>
              <w:ind w:left="0"/>
              <w:rPr>
                <w:sz w:val="24"/>
              </w:rPr>
            </w:pPr>
          </w:p>
          <w:p w14:paraId="0581DC1A" w14:textId="77777777" w:rsidR="00E9458D" w:rsidRDefault="005C6BD6">
            <w:pPr>
              <w:pStyle w:val="TableParagraph"/>
              <w:rPr>
                <w:b/>
                <w:sz w:val="24"/>
              </w:rPr>
            </w:pPr>
            <w:r>
              <w:rPr>
                <w:b/>
                <w:sz w:val="24"/>
              </w:rPr>
              <w:t>Policy Title: Service Agreement</w:t>
            </w:r>
          </w:p>
        </w:tc>
        <w:tc>
          <w:tcPr>
            <w:tcW w:w="3168" w:type="dxa"/>
          </w:tcPr>
          <w:p w14:paraId="61E58452" w14:textId="77777777" w:rsidR="00E9458D" w:rsidRDefault="005C6BD6">
            <w:pPr>
              <w:pStyle w:val="TableParagraph"/>
              <w:spacing w:before="1" w:line="255" w:lineRule="exact"/>
              <w:rPr>
                <w:b/>
                <w:sz w:val="24"/>
              </w:rPr>
            </w:pPr>
            <w:r>
              <w:rPr>
                <w:b/>
                <w:sz w:val="24"/>
              </w:rPr>
              <w:t>Policy Number:</w:t>
            </w:r>
            <w:r>
              <w:rPr>
                <w:b/>
                <w:spacing w:val="59"/>
                <w:sz w:val="24"/>
              </w:rPr>
              <w:t xml:space="preserve"> </w:t>
            </w:r>
            <w:r>
              <w:rPr>
                <w:b/>
                <w:sz w:val="24"/>
              </w:rPr>
              <w:t>3.10.50</w:t>
            </w:r>
          </w:p>
        </w:tc>
      </w:tr>
      <w:tr w:rsidR="00E9458D" w14:paraId="63AA0C6A" w14:textId="77777777">
        <w:trPr>
          <w:trHeight w:val="275"/>
        </w:trPr>
        <w:tc>
          <w:tcPr>
            <w:tcW w:w="5689" w:type="dxa"/>
            <w:vMerge/>
            <w:tcBorders>
              <w:top w:val="nil"/>
            </w:tcBorders>
          </w:tcPr>
          <w:p w14:paraId="7C0CD70B" w14:textId="77777777" w:rsidR="00E9458D" w:rsidRDefault="00E9458D">
            <w:pPr>
              <w:rPr>
                <w:sz w:val="2"/>
                <w:szCs w:val="2"/>
              </w:rPr>
            </w:pPr>
          </w:p>
        </w:tc>
        <w:tc>
          <w:tcPr>
            <w:tcW w:w="3168" w:type="dxa"/>
          </w:tcPr>
          <w:p w14:paraId="13A2B297" w14:textId="77777777" w:rsidR="00E9458D" w:rsidRDefault="005C6BD6">
            <w:pPr>
              <w:pStyle w:val="TableParagraph"/>
              <w:spacing w:line="255" w:lineRule="exact"/>
              <w:rPr>
                <w:b/>
                <w:sz w:val="24"/>
              </w:rPr>
            </w:pPr>
            <w:r>
              <w:rPr>
                <w:b/>
                <w:sz w:val="24"/>
              </w:rPr>
              <w:t>Effective Date:</w:t>
            </w:r>
          </w:p>
        </w:tc>
      </w:tr>
      <w:tr w:rsidR="00E9458D" w14:paraId="1F4B8162" w14:textId="77777777">
        <w:trPr>
          <w:trHeight w:val="275"/>
        </w:trPr>
        <w:tc>
          <w:tcPr>
            <w:tcW w:w="5689" w:type="dxa"/>
            <w:vMerge/>
            <w:tcBorders>
              <w:top w:val="nil"/>
            </w:tcBorders>
          </w:tcPr>
          <w:p w14:paraId="0DAB3C3E" w14:textId="77777777" w:rsidR="00E9458D" w:rsidRDefault="00E9458D">
            <w:pPr>
              <w:rPr>
                <w:sz w:val="2"/>
                <w:szCs w:val="2"/>
              </w:rPr>
            </w:pPr>
          </w:p>
        </w:tc>
        <w:tc>
          <w:tcPr>
            <w:tcW w:w="3168" w:type="dxa"/>
          </w:tcPr>
          <w:p w14:paraId="7D32C20E" w14:textId="77777777" w:rsidR="00E9458D" w:rsidRDefault="005C6BD6">
            <w:pPr>
              <w:pStyle w:val="TableParagraph"/>
              <w:spacing w:line="255" w:lineRule="exact"/>
              <w:rPr>
                <w:b/>
                <w:sz w:val="24"/>
              </w:rPr>
            </w:pPr>
            <w:r>
              <w:rPr>
                <w:b/>
                <w:sz w:val="24"/>
              </w:rPr>
              <w:t>Revision Date:</w:t>
            </w:r>
          </w:p>
        </w:tc>
      </w:tr>
      <w:tr w:rsidR="00E9458D" w14:paraId="47780B96" w14:textId="77777777">
        <w:trPr>
          <w:trHeight w:val="276"/>
        </w:trPr>
        <w:tc>
          <w:tcPr>
            <w:tcW w:w="5689" w:type="dxa"/>
            <w:vMerge/>
            <w:tcBorders>
              <w:top w:val="nil"/>
            </w:tcBorders>
          </w:tcPr>
          <w:p w14:paraId="2EAF4E77" w14:textId="77777777" w:rsidR="00E9458D" w:rsidRDefault="00E9458D">
            <w:pPr>
              <w:rPr>
                <w:sz w:val="2"/>
                <w:szCs w:val="2"/>
              </w:rPr>
            </w:pPr>
          </w:p>
        </w:tc>
        <w:tc>
          <w:tcPr>
            <w:tcW w:w="3168" w:type="dxa"/>
          </w:tcPr>
          <w:p w14:paraId="1661F81C" w14:textId="77777777" w:rsidR="00E9458D" w:rsidRDefault="005C6BD6">
            <w:pPr>
              <w:pStyle w:val="TableParagraph"/>
              <w:spacing w:before="1" w:line="255" w:lineRule="exact"/>
              <w:rPr>
                <w:b/>
                <w:sz w:val="24"/>
              </w:rPr>
            </w:pPr>
            <w:r>
              <w:rPr>
                <w:b/>
                <w:sz w:val="24"/>
              </w:rPr>
              <w:t>Approved By:</w:t>
            </w:r>
          </w:p>
        </w:tc>
      </w:tr>
      <w:tr w:rsidR="00E9458D" w14:paraId="36F3258F" w14:textId="77777777">
        <w:trPr>
          <w:trHeight w:val="275"/>
        </w:trPr>
        <w:tc>
          <w:tcPr>
            <w:tcW w:w="5689" w:type="dxa"/>
            <w:vMerge/>
            <w:tcBorders>
              <w:top w:val="nil"/>
            </w:tcBorders>
          </w:tcPr>
          <w:p w14:paraId="636142EC" w14:textId="77777777" w:rsidR="00E9458D" w:rsidRDefault="00E9458D">
            <w:pPr>
              <w:rPr>
                <w:sz w:val="2"/>
                <w:szCs w:val="2"/>
              </w:rPr>
            </w:pPr>
          </w:p>
        </w:tc>
        <w:tc>
          <w:tcPr>
            <w:tcW w:w="3168" w:type="dxa"/>
          </w:tcPr>
          <w:p w14:paraId="255131E0" w14:textId="77777777" w:rsidR="00E9458D" w:rsidRDefault="005C6BD6">
            <w:pPr>
              <w:pStyle w:val="TableParagraph"/>
              <w:spacing w:line="255" w:lineRule="exact"/>
              <w:rPr>
                <w:b/>
                <w:sz w:val="24"/>
              </w:rPr>
            </w:pPr>
            <w:r>
              <w:rPr>
                <w:b/>
                <w:sz w:val="24"/>
              </w:rPr>
              <w:t>Page Number: Page 3 of 3</w:t>
            </w:r>
          </w:p>
        </w:tc>
      </w:tr>
    </w:tbl>
    <w:p w14:paraId="28F4A7DB" w14:textId="77777777" w:rsidR="00E9458D" w:rsidRDefault="00E9458D">
      <w:pPr>
        <w:pStyle w:val="BodyText"/>
        <w:spacing w:before="2"/>
        <w:ind w:left="0" w:firstLine="0"/>
        <w:rPr>
          <w:sz w:val="16"/>
        </w:rPr>
      </w:pPr>
    </w:p>
    <w:p w14:paraId="4CD84C48" w14:textId="77777777" w:rsidR="00E9458D" w:rsidRDefault="005C6BD6">
      <w:pPr>
        <w:pStyle w:val="ListParagraph"/>
        <w:numPr>
          <w:ilvl w:val="1"/>
          <w:numId w:val="720"/>
        </w:numPr>
        <w:tabs>
          <w:tab w:val="left" w:pos="2521"/>
        </w:tabs>
        <w:spacing w:before="90"/>
        <w:ind w:right="1702"/>
        <w:jc w:val="both"/>
        <w:rPr>
          <w:sz w:val="24"/>
        </w:rPr>
      </w:pPr>
      <w:r>
        <w:rPr>
          <w:sz w:val="24"/>
        </w:rPr>
        <w:t>contingency plan to be taken if scheduled services cannot be provided by regular workers;</w:t>
      </w:r>
      <w:r>
        <w:rPr>
          <w:spacing w:val="-1"/>
          <w:sz w:val="24"/>
        </w:rPr>
        <w:t xml:space="preserve"> </w:t>
      </w:r>
      <w:r>
        <w:rPr>
          <w:sz w:val="24"/>
        </w:rPr>
        <w:t>and,</w:t>
      </w:r>
    </w:p>
    <w:p w14:paraId="20F34A30" w14:textId="77777777" w:rsidR="00E9458D" w:rsidRDefault="005C6BD6">
      <w:pPr>
        <w:pStyle w:val="ListParagraph"/>
        <w:numPr>
          <w:ilvl w:val="0"/>
          <w:numId w:val="720"/>
        </w:numPr>
        <w:tabs>
          <w:tab w:val="left" w:pos="2161"/>
        </w:tabs>
        <w:ind w:left="2160" w:hanging="361"/>
        <w:jc w:val="both"/>
        <w:rPr>
          <w:i/>
          <w:sz w:val="24"/>
        </w:rPr>
      </w:pPr>
      <w:r>
        <w:rPr>
          <w:sz w:val="24"/>
        </w:rPr>
        <w:t xml:space="preserve">Amendments to the </w:t>
      </w:r>
      <w:r>
        <w:rPr>
          <w:i/>
          <w:sz w:val="24"/>
        </w:rPr>
        <w:t>Service</w:t>
      </w:r>
      <w:r>
        <w:rPr>
          <w:i/>
          <w:spacing w:val="-1"/>
          <w:sz w:val="24"/>
        </w:rPr>
        <w:t xml:space="preserve"> </w:t>
      </w:r>
      <w:r>
        <w:rPr>
          <w:i/>
          <w:sz w:val="24"/>
        </w:rPr>
        <w:t>Agreement</w:t>
      </w:r>
    </w:p>
    <w:p w14:paraId="3071D9B9" w14:textId="77777777" w:rsidR="00E9458D" w:rsidRDefault="005C6BD6">
      <w:pPr>
        <w:pStyle w:val="ListParagraph"/>
        <w:numPr>
          <w:ilvl w:val="1"/>
          <w:numId w:val="720"/>
        </w:numPr>
        <w:tabs>
          <w:tab w:val="left" w:pos="2581"/>
        </w:tabs>
        <w:spacing w:line="276" w:lineRule="auto"/>
        <w:ind w:right="1699"/>
        <w:jc w:val="both"/>
        <w:rPr>
          <w:sz w:val="24"/>
        </w:rPr>
      </w:pPr>
      <w:r>
        <w:tab/>
      </w:r>
      <w:r>
        <w:rPr>
          <w:sz w:val="24"/>
        </w:rPr>
        <w:t>Either an Agency Representative or the Client may initiate a meeting to determine the scope of the amendment and determine the sections of the Agreement that need to be modified, added or</w:t>
      </w:r>
      <w:r>
        <w:rPr>
          <w:spacing w:val="-4"/>
          <w:sz w:val="24"/>
        </w:rPr>
        <w:t xml:space="preserve"> </w:t>
      </w:r>
      <w:r>
        <w:rPr>
          <w:sz w:val="24"/>
        </w:rPr>
        <w:t>deleted.</w:t>
      </w:r>
    </w:p>
    <w:p w14:paraId="1ABA5039" w14:textId="77777777" w:rsidR="00E9458D" w:rsidRDefault="005C6BD6">
      <w:pPr>
        <w:pStyle w:val="ListParagraph"/>
        <w:numPr>
          <w:ilvl w:val="1"/>
          <w:numId w:val="720"/>
        </w:numPr>
        <w:tabs>
          <w:tab w:val="left" w:pos="2521"/>
        </w:tabs>
        <w:spacing w:before="1" w:line="276" w:lineRule="auto"/>
        <w:ind w:right="1697"/>
        <w:jc w:val="both"/>
        <w:rPr>
          <w:sz w:val="24"/>
        </w:rPr>
      </w:pPr>
      <w:r>
        <w:rPr>
          <w:sz w:val="24"/>
        </w:rPr>
        <w:t>When both parties consent to the amendments, the changes shall be recorded in writing.</w:t>
      </w:r>
    </w:p>
    <w:p w14:paraId="78A44F27" w14:textId="77777777" w:rsidR="00E9458D" w:rsidRDefault="005C6BD6">
      <w:pPr>
        <w:pStyle w:val="ListParagraph"/>
        <w:numPr>
          <w:ilvl w:val="1"/>
          <w:numId w:val="720"/>
        </w:numPr>
        <w:tabs>
          <w:tab w:val="left" w:pos="2521"/>
        </w:tabs>
        <w:spacing w:line="276" w:lineRule="auto"/>
        <w:ind w:right="1701"/>
        <w:jc w:val="both"/>
        <w:rPr>
          <w:sz w:val="24"/>
        </w:rPr>
      </w:pPr>
      <w:r>
        <w:rPr>
          <w:sz w:val="24"/>
        </w:rPr>
        <w:t>If the Agreement requires extensive changes, an entirely new agreement shall be drawn up. Otherwise, small changes can be handled via a letter or a</w:t>
      </w:r>
      <w:r>
        <w:rPr>
          <w:spacing w:val="-3"/>
          <w:sz w:val="24"/>
        </w:rPr>
        <w:t xml:space="preserve"> </w:t>
      </w:r>
      <w:r>
        <w:rPr>
          <w:sz w:val="24"/>
        </w:rPr>
        <w:t>notation.</w:t>
      </w:r>
    </w:p>
    <w:p w14:paraId="527D9110" w14:textId="77777777" w:rsidR="00E9458D" w:rsidRDefault="005C6BD6">
      <w:pPr>
        <w:pStyle w:val="ListParagraph"/>
        <w:numPr>
          <w:ilvl w:val="1"/>
          <w:numId w:val="720"/>
        </w:numPr>
        <w:tabs>
          <w:tab w:val="left" w:pos="2521"/>
        </w:tabs>
        <w:spacing w:line="275" w:lineRule="exact"/>
        <w:ind w:hanging="361"/>
        <w:jc w:val="both"/>
        <w:rPr>
          <w:sz w:val="24"/>
        </w:rPr>
      </w:pPr>
      <w:r>
        <w:rPr>
          <w:sz w:val="24"/>
        </w:rPr>
        <w:t>All parties who signed the original agreement shall sign the</w:t>
      </w:r>
      <w:r>
        <w:rPr>
          <w:spacing w:val="-3"/>
          <w:sz w:val="24"/>
        </w:rPr>
        <w:t xml:space="preserve"> </w:t>
      </w:r>
      <w:r>
        <w:rPr>
          <w:sz w:val="24"/>
        </w:rPr>
        <w:t>Amendment.</w:t>
      </w:r>
    </w:p>
    <w:p w14:paraId="3633036E" w14:textId="77777777" w:rsidR="00E9458D" w:rsidRDefault="005C6BD6">
      <w:pPr>
        <w:pStyle w:val="ListParagraph"/>
        <w:numPr>
          <w:ilvl w:val="1"/>
          <w:numId w:val="720"/>
        </w:numPr>
        <w:tabs>
          <w:tab w:val="left" w:pos="2521"/>
        </w:tabs>
        <w:spacing w:before="42" w:line="276" w:lineRule="auto"/>
        <w:ind w:right="1700"/>
        <w:jc w:val="both"/>
        <w:rPr>
          <w:sz w:val="24"/>
        </w:rPr>
      </w:pPr>
      <w:r>
        <w:rPr>
          <w:sz w:val="24"/>
        </w:rPr>
        <w:t>The Amendment shall be dated with a copy being given to the Client and a copy being filed in the Client’s records at the Agency’s</w:t>
      </w:r>
      <w:r>
        <w:rPr>
          <w:spacing w:val="-7"/>
          <w:sz w:val="24"/>
        </w:rPr>
        <w:t xml:space="preserve"> </w:t>
      </w:r>
      <w:r>
        <w:rPr>
          <w:sz w:val="24"/>
        </w:rPr>
        <w:t>office.</w:t>
      </w:r>
    </w:p>
    <w:p w14:paraId="5E176D06" w14:textId="77777777" w:rsidR="00E9458D" w:rsidRDefault="005C6BD6">
      <w:pPr>
        <w:pStyle w:val="ListParagraph"/>
        <w:numPr>
          <w:ilvl w:val="1"/>
          <w:numId w:val="720"/>
        </w:numPr>
        <w:tabs>
          <w:tab w:val="left" w:pos="2521"/>
        </w:tabs>
        <w:spacing w:line="276" w:lineRule="auto"/>
        <w:ind w:right="1700"/>
        <w:jc w:val="both"/>
        <w:rPr>
          <w:sz w:val="24"/>
        </w:rPr>
      </w:pPr>
      <w:r>
        <w:rPr>
          <w:sz w:val="24"/>
        </w:rPr>
        <w:t>Relevant staff and other persons shall be advised about any change in the Agreement terms</w:t>
      </w:r>
      <w:r>
        <w:rPr>
          <w:spacing w:val="-2"/>
          <w:sz w:val="24"/>
        </w:rPr>
        <w:t xml:space="preserve"> </w:t>
      </w:r>
      <w:r>
        <w:rPr>
          <w:sz w:val="24"/>
        </w:rPr>
        <w:t>immediately</w:t>
      </w:r>
    </w:p>
    <w:p w14:paraId="43BE65C2" w14:textId="77777777" w:rsidR="00E9458D" w:rsidRDefault="00E9458D">
      <w:pPr>
        <w:pStyle w:val="BodyText"/>
        <w:ind w:left="0" w:firstLine="0"/>
      </w:pPr>
    </w:p>
    <w:p w14:paraId="7A529080" w14:textId="77777777" w:rsidR="00E9458D" w:rsidRDefault="005C6BD6">
      <w:pPr>
        <w:pStyle w:val="Heading2"/>
      </w:pPr>
      <w:r>
        <w:t>CROSS-POLICY REFERENCES</w:t>
      </w:r>
    </w:p>
    <w:p w14:paraId="4C7E7436" w14:textId="77777777" w:rsidR="00E9458D" w:rsidRDefault="005C6BD6">
      <w:pPr>
        <w:pStyle w:val="ListParagraph"/>
        <w:numPr>
          <w:ilvl w:val="0"/>
          <w:numId w:val="719"/>
        </w:numPr>
        <w:tabs>
          <w:tab w:val="left" w:pos="2226"/>
          <w:tab w:val="left" w:pos="2227"/>
        </w:tabs>
        <w:rPr>
          <w:sz w:val="24"/>
        </w:rPr>
      </w:pPr>
      <w:r>
        <w:rPr>
          <w:sz w:val="24"/>
        </w:rPr>
        <w:t>Rights &amp;</w:t>
      </w:r>
      <w:r>
        <w:rPr>
          <w:spacing w:val="-1"/>
          <w:sz w:val="24"/>
        </w:rPr>
        <w:t xml:space="preserve"> </w:t>
      </w:r>
      <w:r>
        <w:rPr>
          <w:sz w:val="24"/>
        </w:rPr>
        <w:t>Responsibilities</w:t>
      </w:r>
    </w:p>
    <w:p w14:paraId="2A3D233F" w14:textId="77777777" w:rsidR="00E9458D" w:rsidRDefault="005C6BD6">
      <w:pPr>
        <w:pStyle w:val="ListParagraph"/>
        <w:numPr>
          <w:ilvl w:val="0"/>
          <w:numId w:val="719"/>
        </w:numPr>
        <w:tabs>
          <w:tab w:val="left" w:pos="2226"/>
          <w:tab w:val="left" w:pos="2227"/>
        </w:tabs>
        <w:rPr>
          <w:sz w:val="24"/>
        </w:rPr>
      </w:pPr>
      <w:r>
        <w:rPr>
          <w:sz w:val="24"/>
        </w:rPr>
        <w:t>Unstable Health</w:t>
      </w:r>
      <w:r>
        <w:rPr>
          <w:spacing w:val="-1"/>
          <w:sz w:val="24"/>
        </w:rPr>
        <w:t xml:space="preserve"> </w:t>
      </w:r>
      <w:r>
        <w:rPr>
          <w:sz w:val="24"/>
        </w:rPr>
        <w:t>Conditions</w:t>
      </w:r>
    </w:p>
    <w:p w14:paraId="067DE362" w14:textId="77777777" w:rsidR="00E9458D" w:rsidRDefault="005C6BD6">
      <w:pPr>
        <w:pStyle w:val="ListParagraph"/>
        <w:numPr>
          <w:ilvl w:val="0"/>
          <w:numId w:val="719"/>
        </w:numPr>
        <w:tabs>
          <w:tab w:val="left" w:pos="2226"/>
          <w:tab w:val="left" w:pos="2227"/>
        </w:tabs>
        <w:rPr>
          <w:sz w:val="24"/>
        </w:rPr>
      </w:pPr>
      <w:r>
        <w:rPr>
          <w:sz w:val="24"/>
        </w:rPr>
        <w:t>Failure of Client to Answer</w:t>
      </w:r>
      <w:r>
        <w:rPr>
          <w:spacing w:val="-2"/>
          <w:sz w:val="24"/>
        </w:rPr>
        <w:t xml:space="preserve"> </w:t>
      </w:r>
      <w:r>
        <w:rPr>
          <w:sz w:val="24"/>
        </w:rPr>
        <w:t>Door</w:t>
      </w:r>
    </w:p>
    <w:p w14:paraId="2688E29F" w14:textId="77777777" w:rsidR="00E9458D" w:rsidRDefault="005C6BD6">
      <w:pPr>
        <w:pStyle w:val="ListParagraph"/>
        <w:numPr>
          <w:ilvl w:val="0"/>
          <w:numId w:val="719"/>
        </w:numPr>
        <w:tabs>
          <w:tab w:val="left" w:pos="2226"/>
          <w:tab w:val="left" w:pos="2227"/>
        </w:tabs>
        <w:spacing w:before="1"/>
        <w:rPr>
          <w:sz w:val="24"/>
        </w:rPr>
      </w:pPr>
      <w:r>
        <w:rPr>
          <w:sz w:val="24"/>
        </w:rPr>
        <w:t>Complaints &amp;</w:t>
      </w:r>
      <w:r>
        <w:rPr>
          <w:spacing w:val="-1"/>
          <w:sz w:val="24"/>
        </w:rPr>
        <w:t xml:space="preserve"> </w:t>
      </w:r>
      <w:r>
        <w:rPr>
          <w:sz w:val="24"/>
        </w:rPr>
        <w:t>Compliments</w:t>
      </w:r>
    </w:p>
    <w:p w14:paraId="6C6AB431" w14:textId="77777777" w:rsidR="00E9458D" w:rsidRDefault="005C6BD6">
      <w:pPr>
        <w:pStyle w:val="ListParagraph"/>
        <w:numPr>
          <w:ilvl w:val="0"/>
          <w:numId w:val="719"/>
        </w:numPr>
        <w:tabs>
          <w:tab w:val="left" w:pos="2226"/>
          <w:tab w:val="left" w:pos="2227"/>
        </w:tabs>
        <w:rPr>
          <w:sz w:val="24"/>
        </w:rPr>
      </w:pPr>
      <w:r>
        <w:rPr>
          <w:sz w:val="24"/>
        </w:rPr>
        <w:t>Termination of</w:t>
      </w:r>
      <w:r>
        <w:rPr>
          <w:spacing w:val="-3"/>
          <w:sz w:val="24"/>
        </w:rPr>
        <w:t xml:space="preserve"> </w:t>
      </w:r>
      <w:r>
        <w:rPr>
          <w:sz w:val="24"/>
        </w:rPr>
        <w:t>Service</w:t>
      </w:r>
    </w:p>
    <w:p w14:paraId="548FB21D" w14:textId="77777777" w:rsidR="00E9458D" w:rsidRDefault="005C6BD6">
      <w:pPr>
        <w:pStyle w:val="ListParagraph"/>
        <w:numPr>
          <w:ilvl w:val="0"/>
          <w:numId w:val="719"/>
        </w:numPr>
        <w:tabs>
          <w:tab w:val="left" w:pos="2226"/>
          <w:tab w:val="left" w:pos="2227"/>
        </w:tabs>
        <w:rPr>
          <w:sz w:val="24"/>
        </w:rPr>
      </w:pPr>
      <w:r>
        <w:rPr>
          <w:sz w:val="24"/>
        </w:rPr>
        <w:t>Pre-Employment Background</w:t>
      </w:r>
      <w:r>
        <w:rPr>
          <w:spacing w:val="-1"/>
          <w:sz w:val="24"/>
        </w:rPr>
        <w:t xml:space="preserve"> </w:t>
      </w:r>
      <w:r>
        <w:rPr>
          <w:sz w:val="24"/>
        </w:rPr>
        <w:t>Checks</w:t>
      </w:r>
    </w:p>
    <w:p w14:paraId="27B0D52F" w14:textId="77777777" w:rsidR="00E9458D" w:rsidRDefault="005C6BD6">
      <w:pPr>
        <w:pStyle w:val="ListParagraph"/>
        <w:numPr>
          <w:ilvl w:val="0"/>
          <w:numId w:val="719"/>
        </w:numPr>
        <w:tabs>
          <w:tab w:val="left" w:pos="2226"/>
          <w:tab w:val="left" w:pos="2227"/>
        </w:tabs>
        <w:rPr>
          <w:sz w:val="24"/>
        </w:rPr>
      </w:pPr>
      <w:r>
        <w:rPr>
          <w:sz w:val="24"/>
        </w:rPr>
        <w:t>Recruiting, Selection and</w:t>
      </w:r>
      <w:r>
        <w:rPr>
          <w:spacing w:val="-3"/>
          <w:sz w:val="24"/>
        </w:rPr>
        <w:t xml:space="preserve"> </w:t>
      </w:r>
      <w:r>
        <w:rPr>
          <w:sz w:val="24"/>
        </w:rPr>
        <w:t>Hiring</w:t>
      </w:r>
    </w:p>
    <w:p w14:paraId="45EF2CF6" w14:textId="77777777" w:rsidR="00E9458D" w:rsidRDefault="005C6BD6">
      <w:pPr>
        <w:pStyle w:val="ListParagraph"/>
        <w:numPr>
          <w:ilvl w:val="0"/>
          <w:numId w:val="719"/>
        </w:numPr>
        <w:tabs>
          <w:tab w:val="left" w:pos="2226"/>
          <w:tab w:val="left" w:pos="2227"/>
        </w:tabs>
        <w:rPr>
          <w:sz w:val="24"/>
        </w:rPr>
      </w:pPr>
      <w:r>
        <w:rPr>
          <w:sz w:val="24"/>
        </w:rPr>
        <w:t>Termination of</w:t>
      </w:r>
      <w:r>
        <w:rPr>
          <w:spacing w:val="-3"/>
          <w:sz w:val="24"/>
        </w:rPr>
        <w:t xml:space="preserve"> </w:t>
      </w:r>
      <w:r>
        <w:rPr>
          <w:sz w:val="24"/>
        </w:rPr>
        <w:t>Employment</w:t>
      </w:r>
    </w:p>
    <w:p w14:paraId="039CBEC0" w14:textId="77777777" w:rsidR="00E9458D" w:rsidRDefault="005C6BD6">
      <w:pPr>
        <w:pStyle w:val="ListParagraph"/>
        <w:numPr>
          <w:ilvl w:val="0"/>
          <w:numId w:val="719"/>
        </w:numPr>
        <w:tabs>
          <w:tab w:val="left" w:pos="2226"/>
          <w:tab w:val="left" w:pos="2227"/>
        </w:tabs>
        <w:rPr>
          <w:sz w:val="24"/>
        </w:rPr>
      </w:pPr>
      <w:r>
        <w:rPr>
          <w:sz w:val="24"/>
        </w:rPr>
        <w:t>Disciplinary</w:t>
      </w:r>
      <w:r>
        <w:rPr>
          <w:spacing w:val="-2"/>
          <w:sz w:val="24"/>
        </w:rPr>
        <w:t xml:space="preserve"> </w:t>
      </w:r>
      <w:r>
        <w:rPr>
          <w:sz w:val="24"/>
        </w:rPr>
        <w:t>Action</w:t>
      </w:r>
    </w:p>
    <w:p w14:paraId="2F4E7603" w14:textId="77777777" w:rsidR="00E9458D" w:rsidRDefault="005C6BD6">
      <w:pPr>
        <w:pStyle w:val="ListParagraph"/>
        <w:numPr>
          <w:ilvl w:val="0"/>
          <w:numId w:val="719"/>
        </w:numPr>
        <w:tabs>
          <w:tab w:val="left" w:pos="2227"/>
        </w:tabs>
        <w:rPr>
          <w:sz w:val="24"/>
        </w:rPr>
      </w:pPr>
      <w:r>
        <w:rPr>
          <w:sz w:val="24"/>
        </w:rPr>
        <w:t>Performance</w:t>
      </w:r>
      <w:r>
        <w:rPr>
          <w:spacing w:val="-2"/>
          <w:sz w:val="24"/>
        </w:rPr>
        <w:t xml:space="preserve"> </w:t>
      </w:r>
      <w:r>
        <w:rPr>
          <w:sz w:val="24"/>
        </w:rPr>
        <w:t>Appraisals</w:t>
      </w:r>
    </w:p>
    <w:p w14:paraId="701215A6" w14:textId="77777777" w:rsidR="00E9458D" w:rsidRDefault="005C6BD6">
      <w:pPr>
        <w:pStyle w:val="ListParagraph"/>
        <w:numPr>
          <w:ilvl w:val="0"/>
          <w:numId w:val="719"/>
        </w:numPr>
        <w:tabs>
          <w:tab w:val="left" w:pos="2227"/>
        </w:tabs>
        <w:rPr>
          <w:sz w:val="24"/>
        </w:rPr>
      </w:pPr>
      <w:r>
        <w:rPr>
          <w:sz w:val="24"/>
        </w:rPr>
        <w:t>Complaints/Grievances.</w:t>
      </w:r>
    </w:p>
    <w:p w14:paraId="00D562DE" w14:textId="77777777" w:rsidR="00E9458D" w:rsidRDefault="00E9458D">
      <w:pPr>
        <w:pStyle w:val="BodyText"/>
        <w:ind w:left="0" w:firstLine="0"/>
      </w:pPr>
    </w:p>
    <w:p w14:paraId="153E7EF2" w14:textId="77777777" w:rsidR="00E9458D" w:rsidRDefault="005C6BD6">
      <w:pPr>
        <w:pStyle w:val="Heading2"/>
      </w:pPr>
      <w:r>
        <w:t>FORMS</w:t>
      </w:r>
    </w:p>
    <w:p w14:paraId="1998C868" w14:textId="77777777" w:rsidR="00E9458D" w:rsidRDefault="005C6BD6">
      <w:pPr>
        <w:pStyle w:val="BodyText"/>
        <w:ind w:left="1800" w:firstLine="0"/>
      </w:pPr>
      <w:r>
        <w:t>1. Service Agreement</w:t>
      </w:r>
    </w:p>
    <w:p w14:paraId="154D0F7E"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FBB90E" w14:textId="77777777">
        <w:trPr>
          <w:trHeight w:val="611"/>
        </w:trPr>
        <w:tc>
          <w:tcPr>
            <w:tcW w:w="5689" w:type="dxa"/>
          </w:tcPr>
          <w:p w14:paraId="48581E7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7959A93" w14:textId="77777777" w:rsidR="00E9458D" w:rsidRDefault="00E9458D">
            <w:pPr>
              <w:pStyle w:val="TableParagraph"/>
              <w:ind w:left="0"/>
              <w:rPr>
                <w:sz w:val="24"/>
              </w:rPr>
            </w:pPr>
          </w:p>
          <w:p w14:paraId="4157EBBE" w14:textId="77777777" w:rsidR="00E9458D" w:rsidRDefault="005C6BD6">
            <w:pPr>
              <w:pStyle w:val="TableParagraph"/>
              <w:ind w:left="487"/>
              <w:rPr>
                <w:sz w:val="20"/>
              </w:rPr>
            </w:pPr>
            <w:r>
              <w:rPr>
                <w:noProof/>
                <w:sz w:val="20"/>
              </w:rPr>
              <w:drawing>
                <wp:inline distT="0" distB="0" distL="0" distR="0" wp14:anchorId="091A713B" wp14:editId="5676AA1E">
                  <wp:extent cx="1390695" cy="966501"/>
                  <wp:effectExtent l="0" t="0" r="0" b="0"/>
                  <wp:docPr id="2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4D1328C" w14:textId="77777777">
        <w:trPr>
          <w:trHeight w:val="1184"/>
        </w:trPr>
        <w:tc>
          <w:tcPr>
            <w:tcW w:w="5689" w:type="dxa"/>
          </w:tcPr>
          <w:p w14:paraId="27F7308B" w14:textId="77777777" w:rsidR="00E9458D" w:rsidRDefault="00E9458D">
            <w:pPr>
              <w:pStyle w:val="TableParagraph"/>
              <w:spacing w:before="1"/>
              <w:ind w:left="0"/>
              <w:rPr>
                <w:sz w:val="24"/>
              </w:rPr>
            </w:pPr>
          </w:p>
          <w:p w14:paraId="510E11E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3D17062" w14:textId="77777777" w:rsidR="00E9458D" w:rsidRDefault="00E9458D">
            <w:pPr>
              <w:rPr>
                <w:sz w:val="2"/>
                <w:szCs w:val="2"/>
              </w:rPr>
            </w:pPr>
          </w:p>
        </w:tc>
      </w:tr>
      <w:tr w:rsidR="00E9458D" w14:paraId="0A134502" w14:textId="77777777">
        <w:trPr>
          <w:trHeight w:val="277"/>
        </w:trPr>
        <w:tc>
          <w:tcPr>
            <w:tcW w:w="5689" w:type="dxa"/>
            <w:vMerge w:val="restart"/>
          </w:tcPr>
          <w:p w14:paraId="588D019F" w14:textId="77777777" w:rsidR="00E9458D" w:rsidRDefault="00E9458D">
            <w:pPr>
              <w:pStyle w:val="TableParagraph"/>
              <w:spacing w:before="1"/>
              <w:ind w:left="0"/>
              <w:rPr>
                <w:sz w:val="24"/>
              </w:rPr>
            </w:pPr>
          </w:p>
          <w:p w14:paraId="348405A8" w14:textId="77777777" w:rsidR="00E9458D" w:rsidRDefault="005C6BD6">
            <w:pPr>
              <w:pStyle w:val="TableParagraph"/>
              <w:rPr>
                <w:b/>
                <w:sz w:val="24"/>
              </w:rPr>
            </w:pPr>
            <w:r>
              <w:rPr>
                <w:b/>
                <w:sz w:val="24"/>
              </w:rPr>
              <w:t>Policy Title: Informed Consent to Plan of Care</w:t>
            </w:r>
          </w:p>
        </w:tc>
        <w:tc>
          <w:tcPr>
            <w:tcW w:w="3168" w:type="dxa"/>
          </w:tcPr>
          <w:p w14:paraId="47D9D027"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3.10.60</w:t>
            </w:r>
          </w:p>
        </w:tc>
      </w:tr>
      <w:tr w:rsidR="00E9458D" w14:paraId="17B19DC1" w14:textId="77777777">
        <w:trPr>
          <w:trHeight w:val="275"/>
        </w:trPr>
        <w:tc>
          <w:tcPr>
            <w:tcW w:w="5689" w:type="dxa"/>
            <w:vMerge/>
            <w:tcBorders>
              <w:top w:val="nil"/>
            </w:tcBorders>
          </w:tcPr>
          <w:p w14:paraId="204B133A" w14:textId="77777777" w:rsidR="00E9458D" w:rsidRDefault="00E9458D">
            <w:pPr>
              <w:rPr>
                <w:sz w:val="2"/>
                <w:szCs w:val="2"/>
              </w:rPr>
            </w:pPr>
          </w:p>
        </w:tc>
        <w:tc>
          <w:tcPr>
            <w:tcW w:w="3168" w:type="dxa"/>
          </w:tcPr>
          <w:p w14:paraId="7B2D6611" w14:textId="77777777" w:rsidR="00E9458D" w:rsidRDefault="005C6BD6">
            <w:pPr>
              <w:pStyle w:val="TableParagraph"/>
              <w:spacing w:line="255" w:lineRule="exact"/>
              <w:rPr>
                <w:b/>
                <w:sz w:val="24"/>
              </w:rPr>
            </w:pPr>
            <w:r>
              <w:rPr>
                <w:b/>
                <w:sz w:val="24"/>
              </w:rPr>
              <w:t>Effective Date:</w:t>
            </w:r>
          </w:p>
        </w:tc>
      </w:tr>
      <w:tr w:rsidR="00E9458D" w14:paraId="6B9E209E" w14:textId="77777777">
        <w:trPr>
          <w:trHeight w:val="275"/>
        </w:trPr>
        <w:tc>
          <w:tcPr>
            <w:tcW w:w="5689" w:type="dxa"/>
            <w:vMerge/>
            <w:tcBorders>
              <w:top w:val="nil"/>
            </w:tcBorders>
          </w:tcPr>
          <w:p w14:paraId="13FDA718" w14:textId="77777777" w:rsidR="00E9458D" w:rsidRDefault="00E9458D">
            <w:pPr>
              <w:rPr>
                <w:sz w:val="2"/>
                <w:szCs w:val="2"/>
              </w:rPr>
            </w:pPr>
          </w:p>
        </w:tc>
        <w:tc>
          <w:tcPr>
            <w:tcW w:w="3168" w:type="dxa"/>
          </w:tcPr>
          <w:p w14:paraId="04FFFD1E" w14:textId="77777777" w:rsidR="00E9458D" w:rsidRDefault="005C6BD6">
            <w:pPr>
              <w:pStyle w:val="TableParagraph"/>
              <w:spacing w:line="255" w:lineRule="exact"/>
              <w:rPr>
                <w:b/>
                <w:sz w:val="24"/>
              </w:rPr>
            </w:pPr>
            <w:r>
              <w:rPr>
                <w:b/>
                <w:sz w:val="24"/>
              </w:rPr>
              <w:t>Revision Date:</w:t>
            </w:r>
          </w:p>
        </w:tc>
      </w:tr>
      <w:tr w:rsidR="00E9458D" w14:paraId="6CA4B2AB" w14:textId="77777777">
        <w:trPr>
          <w:trHeight w:val="276"/>
        </w:trPr>
        <w:tc>
          <w:tcPr>
            <w:tcW w:w="5689" w:type="dxa"/>
            <w:vMerge/>
            <w:tcBorders>
              <w:top w:val="nil"/>
            </w:tcBorders>
          </w:tcPr>
          <w:p w14:paraId="2C563A7F" w14:textId="77777777" w:rsidR="00E9458D" w:rsidRDefault="00E9458D">
            <w:pPr>
              <w:rPr>
                <w:sz w:val="2"/>
                <w:szCs w:val="2"/>
              </w:rPr>
            </w:pPr>
          </w:p>
        </w:tc>
        <w:tc>
          <w:tcPr>
            <w:tcW w:w="3168" w:type="dxa"/>
          </w:tcPr>
          <w:p w14:paraId="030EDF99" w14:textId="77777777" w:rsidR="00E9458D" w:rsidRDefault="005C6BD6">
            <w:pPr>
              <w:pStyle w:val="TableParagraph"/>
              <w:spacing w:before="1" w:line="255" w:lineRule="exact"/>
              <w:rPr>
                <w:b/>
                <w:sz w:val="24"/>
              </w:rPr>
            </w:pPr>
            <w:r>
              <w:rPr>
                <w:b/>
                <w:sz w:val="24"/>
              </w:rPr>
              <w:t>Approved By:</w:t>
            </w:r>
          </w:p>
        </w:tc>
      </w:tr>
      <w:tr w:rsidR="00E9458D" w14:paraId="0880B7BC" w14:textId="77777777">
        <w:trPr>
          <w:trHeight w:val="275"/>
        </w:trPr>
        <w:tc>
          <w:tcPr>
            <w:tcW w:w="5689" w:type="dxa"/>
            <w:vMerge/>
            <w:tcBorders>
              <w:top w:val="nil"/>
            </w:tcBorders>
          </w:tcPr>
          <w:p w14:paraId="05672BE9" w14:textId="77777777" w:rsidR="00E9458D" w:rsidRDefault="00E9458D">
            <w:pPr>
              <w:rPr>
                <w:sz w:val="2"/>
                <w:szCs w:val="2"/>
              </w:rPr>
            </w:pPr>
          </w:p>
        </w:tc>
        <w:tc>
          <w:tcPr>
            <w:tcW w:w="3168" w:type="dxa"/>
          </w:tcPr>
          <w:p w14:paraId="620C2F55" w14:textId="77777777" w:rsidR="00E9458D" w:rsidRDefault="005C6BD6">
            <w:pPr>
              <w:pStyle w:val="TableParagraph"/>
              <w:spacing w:line="255" w:lineRule="exact"/>
              <w:rPr>
                <w:b/>
                <w:sz w:val="24"/>
              </w:rPr>
            </w:pPr>
            <w:r>
              <w:rPr>
                <w:b/>
                <w:sz w:val="24"/>
              </w:rPr>
              <w:t>Page Number: Page 1 of 3</w:t>
            </w:r>
          </w:p>
        </w:tc>
      </w:tr>
    </w:tbl>
    <w:p w14:paraId="4D155155" w14:textId="77777777" w:rsidR="00E9458D" w:rsidRDefault="00E9458D">
      <w:pPr>
        <w:pStyle w:val="BodyText"/>
        <w:ind w:left="0" w:firstLine="0"/>
        <w:rPr>
          <w:sz w:val="16"/>
        </w:rPr>
      </w:pPr>
    </w:p>
    <w:p w14:paraId="45DDFFE6" w14:textId="77777777" w:rsidR="00E9458D" w:rsidRDefault="005C6BD6">
      <w:pPr>
        <w:pStyle w:val="Heading2"/>
        <w:spacing w:before="92"/>
        <w:rPr>
          <w:rFonts w:ascii="Arial"/>
        </w:rPr>
      </w:pPr>
      <w:r>
        <w:rPr>
          <w:rFonts w:ascii="Arial"/>
        </w:rPr>
        <w:t>Informed Consent to Plan of C</w:t>
      </w:r>
      <w:bookmarkStart w:id="35" w:name="_bookmark35"/>
      <w:bookmarkEnd w:id="35"/>
      <w:r>
        <w:rPr>
          <w:rFonts w:ascii="Arial"/>
        </w:rPr>
        <w:t>are</w:t>
      </w:r>
    </w:p>
    <w:p w14:paraId="70AEE21C" w14:textId="77777777" w:rsidR="00E9458D" w:rsidRDefault="005C6BD6">
      <w:pPr>
        <w:spacing w:before="138"/>
        <w:ind w:left="1800"/>
        <w:rPr>
          <w:b/>
          <w:sz w:val="24"/>
        </w:rPr>
      </w:pPr>
      <w:r>
        <w:rPr>
          <w:b/>
          <w:sz w:val="24"/>
        </w:rPr>
        <w:t>PURPOSE</w:t>
      </w:r>
    </w:p>
    <w:p w14:paraId="002537EC" w14:textId="77777777" w:rsidR="00E9458D" w:rsidRDefault="005C6BD6">
      <w:pPr>
        <w:pStyle w:val="ListParagraph"/>
        <w:numPr>
          <w:ilvl w:val="0"/>
          <w:numId w:val="718"/>
        </w:numPr>
        <w:tabs>
          <w:tab w:val="left" w:pos="2226"/>
          <w:tab w:val="left" w:pos="2227"/>
        </w:tabs>
        <w:ind w:right="2149"/>
        <w:rPr>
          <w:sz w:val="24"/>
        </w:rPr>
      </w:pPr>
      <w:r>
        <w:rPr>
          <w:sz w:val="24"/>
        </w:rPr>
        <w:t>To facilitate a fair, respectful and informed consent process that is in</w:t>
      </w:r>
      <w:r>
        <w:rPr>
          <w:spacing w:val="-12"/>
          <w:sz w:val="24"/>
        </w:rPr>
        <w:t xml:space="preserve"> </w:t>
      </w:r>
      <w:r>
        <w:rPr>
          <w:sz w:val="24"/>
        </w:rPr>
        <w:t>compliance with applicable</w:t>
      </w:r>
      <w:r>
        <w:rPr>
          <w:spacing w:val="-1"/>
          <w:sz w:val="24"/>
        </w:rPr>
        <w:t xml:space="preserve"> </w:t>
      </w:r>
      <w:r>
        <w:rPr>
          <w:sz w:val="24"/>
        </w:rPr>
        <w:t>legislation.</w:t>
      </w:r>
    </w:p>
    <w:p w14:paraId="2EDF1401" w14:textId="77777777" w:rsidR="00E9458D" w:rsidRDefault="005C6BD6">
      <w:pPr>
        <w:pStyle w:val="ListParagraph"/>
        <w:numPr>
          <w:ilvl w:val="0"/>
          <w:numId w:val="718"/>
        </w:numPr>
        <w:tabs>
          <w:tab w:val="left" w:pos="2226"/>
          <w:tab w:val="left" w:pos="2227"/>
        </w:tabs>
        <w:ind w:right="2501"/>
        <w:rPr>
          <w:sz w:val="24"/>
        </w:rPr>
      </w:pPr>
      <w:r>
        <w:rPr>
          <w:sz w:val="24"/>
        </w:rPr>
        <w:t>To encourage that the Client/Client’s Representative/family participate in the assessment and care planning</w:t>
      </w:r>
      <w:r>
        <w:rPr>
          <w:spacing w:val="-2"/>
          <w:sz w:val="24"/>
        </w:rPr>
        <w:t xml:space="preserve"> </w:t>
      </w:r>
      <w:r>
        <w:rPr>
          <w:sz w:val="24"/>
        </w:rPr>
        <w:t>processes.</w:t>
      </w:r>
    </w:p>
    <w:p w14:paraId="3F0F37D7" w14:textId="77777777" w:rsidR="00E9458D" w:rsidRDefault="005C6BD6">
      <w:pPr>
        <w:pStyle w:val="ListParagraph"/>
        <w:numPr>
          <w:ilvl w:val="0"/>
          <w:numId w:val="718"/>
        </w:numPr>
        <w:tabs>
          <w:tab w:val="left" w:pos="2226"/>
          <w:tab w:val="left" w:pos="2227"/>
        </w:tabs>
        <w:ind w:right="1866"/>
        <w:rPr>
          <w:sz w:val="24"/>
        </w:rPr>
      </w:pPr>
      <w:r>
        <w:rPr>
          <w:sz w:val="24"/>
        </w:rPr>
        <w:t>To ensure that the Client/Client’s Representative provides written informed consent to the Agency’s recommended Plan of</w:t>
      </w:r>
      <w:r>
        <w:rPr>
          <w:spacing w:val="-2"/>
          <w:sz w:val="24"/>
        </w:rPr>
        <w:t xml:space="preserve"> </w:t>
      </w:r>
      <w:r>
        <w:rPr>
          <w:sz w:val="24"/>
        </w:rPr>
        <w:t>Care.</w:t>
      </w:r>
    </w:p>
    <w:p w14:paraId="45DE144A" w14:textId="77777777" w:rsidR="00E9458D" w:rsidRDefault="00E9458D">
      <w:pPr>
        <w:pStyle w:val="BodyText"/>
        <w:ind w:left="0" w:firstLine="0"/>
      </w:pPr>
    </w:p>
    <w:p w14:paraId="73BD24E9" w14:textId="77777777" w:rsidR="00E9458D" w:rsidRDefault="005C6BD6">
      <w:pPr>
        <w:pStyle w:val="Heading2"/>
      </w:pPr>
      <w:r>
        <w:t>DEFINITIONS</w:t>
      </w:r>
    </w:p>
    <w:p w14:paraId="3A3DEA2B" w14:textId="77777777" w:rsidR="00E9458D" w:rsidRDefault="005C6BD6">
      <w:pPr>
        <w:pStyle w:val="ListParagraph"/>
        <w:numPr>
          <w:ilvl w:val="0"/>
          <w:numId w:val="717"/>
        </w:numPr>
        <w:tabs>
          <w:tab w:val="left" w:pos="2227"/>
        </w:tabs>
        <w:jc w:val="both"/>
        <w:rPr>
          <w:b/>
          <w:sz w:val="24"/>
        </w:rPr>
      </w:pPr>
      <w:r>
        <w:rPr>
          <w:b/>
          <w:sz w:val="24"/>
        </w:rPr>
        <w:t>Informed</w:t>
      </w:r>
      <w:r>
        <w:rPr>
          <w:b/>
          <w:spacing w:val="-1"/>
          <w:sz w:val="24"/>
        </w:rPr>
        <w:t xml:space="preserve"> </w:t>
      </w:r>
      <w:r>
        <w:rPr>
          <w:b/>
          <w:sz w:val="24"/>
        </w:rPr>
        <w:t>Consent</w:t>
      </w:r>
    </w:p>
    <w:p w14:paraId="744D4045" w14:textId="77777777" w:rsidR="00E9458D" w:rsidRDefault="005C6BD6">
      <w:pPr>
        <w:pStyle w:val="BodyText"/>
        <w:ind w:left="2226" w:right="1697" w:firstLine="0"/>
        <w:jc w:val="both"/>
      </w:pPr>
      <w:r>
        <w:t>For purposes of this policy, Informed Consent is the right of home care clients to make their own decisions regarding whether to accept or reject recommended services/care from this agency. Informed Consent refers to:</w:t>
      </w:r>
    </w:p>
    <w:p w14:paraId="52A7904D" w14:textId="77777777" w:rsidR="00E9458D" w:rsidRDefault="005C6BD6">
      <w:pPr>
        <w:pStyle w:val="BodyText"/>
        <w:spacing w:before="1"/>
        <w:ind w:left="2160" w:right="2583" w:firstLine="0"/>
        <w:jc w:val="both"/>
      </w:pPr>
      <w:r>
        <w:t>the right to be fully informed about the services/care they are to receive; and, the right to give their permission to receive the recommended services/care.</w:t>
      </w:r>
    </w:p>
    <w:p w14:paraId="0157AFEB" w14:textId="77777777" w:rsidR="00E9458D" w:rsidRDefault="005C6BD6">
      <w:pPr>
        <w:pStyle w:val="Heading2"/>
        <w:numPr>
          <w:ilvl w:val="0"/>
          <w:numId w:val="717"/>
        </w:numPr>
        <w:tabs>
          <w:tab w:val="left" w:pos="2227"/>
        </w:tabs>
        <w:jc w:val="both"/>
      </w:pPr>
      <w:r>
        <w:t>Minor</w:t>
      </w:r>
    </w:p>
    <w:p w14:paraId="1C048AF6" w14:textId="77777777" w:rsidR="00E9458D" w:rsidRDefault="005C6BD6">
      <w:pPr>
        <w:pStyle w:val="BodyText"/>
        <w:ind w:left="2226" w:right="1701" w:firstLine="0"/>
        <w:jc w:val="both"/>
      </w:pPr>
      <w:r>
        <w:t>A minor is an infant or person who is under the age of legal competence. The age of majority depends on the jurisdiction and application. In most states, a person is no longer a minor after reaching the age of 18 with some exceptions.</w:t>
      </w:r>
    </w:p>
    <w:p w14:paraId="7553C8DF" w14:textId="77777777" w:rsidR="00E9458D" w:rsidRDefault="00E9458D">
      <w:pPr>
        <w:pStyle w:val="BodyText"/>
        <w:ind w:left="0" w:firstLine="0"/>
      </w:pPr>
    </w:p>
    <w:p w14:paraId="2A4DFF9F" w14:textId="77777777" w:rsidR="00E9458D" w:rsidRDefault="005C6BD6">
      <w:pPr>
        <w:pStyle w:val="Heading2"/>
      </w:pPr>
      <w:r>
        <w:t>POLICY</w:t>
      </w:r>
    </w:p>
    <w:p w14:paraId="0D544883" w14:textId="77777777" w:rsidR="00E9458D" w:rsidRDefault="005C6BD6">
      <w:pPr>
        <w:pStyle w:val="BodyText"/>
        <w:spacing w:before="60"/>
        <w:ind w:left="1800" w:right="1698" w:firstLine="0"/>
        <w:jc w:val="both"/>
      </w:pPr>
      <w:r>
        <w:t>Right Accord Private Duty- Home Health Care acknowledges that clients have a right to be informed about the benefits and risks of services offered to them and to make voluntary decisions whether to accept or refuse recommended services/care. To facilitate this policy, Clients Client Representatives/families shall be provided</w:t>
      </w:r>
      <w:r>
        <w:rPr>
          <w:spacing w:val="-3"/>
        </w:rPr>
        <w:t xml:space="preserve"> </w:t>
      </w:r>
      <w:r>
        <w:t>with:</w:t>
      </w:r>
    </w:p>
    <w:p w14:paraId="756E8395" w14:textId="77777777" w:rsidR="00E9458D" w:rsidRDefault="005C6BD6">
      <w:pPr>
        <w:pStyle w:val="ListParagraph"/>
        <w:numPr>
          <w:ilvl w:val="0"/>
          <w:numId w:val="716"/>
        </w:numPr>
        <w:tabs>
          <w:tab w:val="left" w:pos="2227"/>
        </w:tabs>
        <w:ind w:right="1702"/>
        <w:jc w:val="both"/>
        <w:rPr>
          <w:sz w:val="24"/>
        </w:rPr>
      </w:pPr>
      <w:r>
        <w:rPr>
          <w:sz w:val="24"/>
        </w:rPr>
        <w:t>accurate and understandable information to assist them to make informed decisions about their</w:t>
      </w:r>
      <w:r>
        <w:rPr>
          <w:spacing w:val="-1"/>
          <w:sz w:val="24"/>
        </w:rPr>
        <w:t xml:space="preserve"> </w:t>
      </w:r>
      <w:r>
        <w:rPr>
          <w:sz w:val="24"/>
        </w:rPr>
        <w:t>care;</w:t>
      </w:r>
    </w:p>
    <w:p w14:paraId="2BBADB99" w14:textId="77777777" w:rsidR="00E9458D" w:rsidRDefault="005C6BD6">
      <w:pPr>
        <w:pStyle w:val="ListParagraph"/>
        <w:numPr>
          <w:ilvl w:val="0"/>
          <w:numId w:val="716"/>
        </w:numPr>
        <w:tabs>
          <w:tab w:val="left" w:pos="2227"/>
        </w:tabs>
        <w:jc w:val="both"/>
        <w:rPr>
          <w:sz w:val="24"/>
        </w:rPr>
      </w:pPr>
      <w:r>
        <w:rPr>
          <w:sz w:val="24"/>
        </w:rPr>
        <w:t>encouragement to participate in the care planning process,</w:t>
      </w:r>
      <w:r>
        <w:rPr>
          <w:spacing w:val="-5"/>
          <w:sz w:val="24"/>
        </w:rPr>
        <w:t xml:space="preserve"> </w:t>
      </w:r>
      <w:r>
        <w:rPr>
          <w:sz w:val="24"/>
        </w:rPr>
        <w:t>including:</w:t>
      </w:r>
    </w:p>
    <w:p w14:paraId="3A8748C9" w14:textId="77777777" w:rsidR="00E9458D" w:rsidRDefault="005C6BD6">
      <w:pPr>
        <w:pStyle w:val="ListParagraph"/>
        <w:numPr>
          <w:ilvl w:val="1"/>
          <w:numId w:val="716"/>
        </w:numPr>
        <w:tabs>
          <w:tab w:val="left" w:pos="2521"/>
        </w:tabs>
        <w:ind w:hanging="361"/>
        <w:rPr>
          <w:sz w:val="24"/>
        </w:rPr>
      </w:pPr>
      <w:r>
        <w:rPr>
          <w:sz w:val="24"/>
        </w:rPr>
        <w:t>determination of</w:t>
      </w:r>
      <w:r>
        <w:rPr>
          <w:spacing w:val="-1"/>
          <w:sz w:val="24"/>
        </w:rPr>
        <w:t xml:space="preserve"> </w:t>
      </w:r>
      <w:r>
        <w:rPr>
          <w:sz w:val="24"/>
        </w:rPr>
        <w:t>needs;</w:t>
      </w:r>
    </w:p>
    <w:p w14:paraId="73001671" w14:textId="77777777" w:rsidR="00E9458D" w:rsidRDefault="005C6BD6">
      <w:pPr>
        <w:pStyle w:val="ListParagraph"/>
        <w:numPr>
          <w:ilvl w:val="1"/>
          <w:numId w:val="716"/>
        </w:numPr>
        <w:tabs>
          <w:tab w:val="left" w:pos="2521"/>
        </w:tabs>
        <w:ind w:hanging="361"/>
        <w:rPr>
          <w:sz w:val="24"/>
        </w:rPr>
      </w:pPr>
      <w:r>
        <w:rPr>
          <w:sz w:val="24"/>
        </w:rPr>
        <w:t>development of their Care Plan/Service</w:t>
      </w:r>
      <w:r>
        <w:rPr>
          <w:spacing w:val="-1"/>
          <w:sz w:val="24"/>
        </w:rPr>
        <w:t xml:space="preserve"> </w:t>
      </w:r>
      <w:r>
        <w:rPr>
          <w:sz w:val="24"/>
        </w:rPr>
        <w:t>Plan;</w:t>
      </w:r>
    </w:p>
    <w:p w14:paraId="6569DB91" w14:textId="77777777" w:rsidR="00E9458D" w:rsidRDefault="005C6BD6">
      <w:pPr>
        <w:pStyle w:val="ListParagraph"/>
        <w:numPr>
          <w:ilvl w:val="1"/>
          <w:numId w:val="716"/>
        </w:numPr>
        <w:tabs>
          <w:tab w:val="left" w:pos="2521"/>
        </w:tabs>
        <w:ind w:hanging="361"/>
        <w:rPr>
          <w:sz w:val="24"/>
        </w:rPr>
      </w:pPr>
      <w:r>
        <w:rPr>
          <w:sz w:val="24"/>
        </w:rPr>
        <w:t>decisions</w:t>
      </w:r>
      <w:r>
        <w:rPr>
          <w:spacing w:val="-1"/>
          <w:sz w:val="24"/>
        </w:rPr>
        <w:t xml:space="preserve"> </w:t>
      </w:r>
      <w:r>
        <w:rPr>
          <w:sz w:val="24"/>
        </w:rPr>
        <w:t>on:</w:t>
      </w:r>
    </w:p>
    <w:p w14:paraId="291946E2" w14:textId="77777777" w:rsidR="00E9458D" w:rsidRDefault="005C6BD6">
      <w:pPr>
        <w:pStyle w:val="ListParagraph"/>
        <w:numPr>
          <w:ilvl w:val="2"/>
          <w:numId w:val="716"/>
        </w:numPr>
        <w:tabs>
          <w:tab w:val="left" w:pos="2934"/>
          <w:tab w:val="left" w:pos="2935"/>
        </w:tabs>
        <w:ind w:hanging="426"/>
        <w:rPr>
          <w:sz w:val="24"/>
        </w:rPr>
      </w:pPr>
      <w:r>
        <w:rPr>
          <w:sz w:val="24"/>
        </w:rPr>
        <w:t>what services to</w:t>
      </w:r>
      <w:r>
        <w:rPr>
          <w:spacing w:val="-4"/>
          <w:sz w:val="24"/>
        </w:rPr>
        <w:t xml:space="preserve"> </w:t>
      </w:r>
      <w:r>
        <w:rPr>
          <w:sz w:val="24"/>
        </w:rPr>
        <w:t>provide;</w:t>
      </w:r>
    </w:p>
    <w:p w14:paraId="49C11395" w14:textId="77777777" w:rsidR="00E9458D" w:rsidRDefault="005C6BD6">
      <w:pPr>
        <w:pStyle w:val="ListParagraph"/>
        <w:numPr>
          <w:ilvl w:val="2"/>
          <w:numId w:val="716"/>
        </w:numPr>
        <w:tabs>
          <w:tab w:val="left" w:pos="2934"/>
          <w:tab w:val="left" w:pos="2935"/>
        </w:tabs>
        <w:ind w:hanging="426"/>
        <w:rPr>
          <w:sz w:val="24"/>
        </w:rPr>
      </w:pPr>
      <w:r>
        <w:rPr>
          <w:sz w:val="24"/>
        </w:rPr>
        <w:t>referrals to be made;</w:t>
      </w:r>
      <w:r>
        <w:rPr>
          <w:spacing w:val="-6"/>
          <w:sz w:val="24"/>
        </w:rPr>
        <w:t xml:space="preserve"> </w:t>
      </w:r>
      <w:r>
        <w:rPr>
          <w:sz w:val="24"/>
        </w:rPr>
        <w:t>and,</w:t>
      </w:r>
    </w:p>
    <w:p w14:paraId="0F191FE9" w14:textId="77777777" w:rsidR="00E9458D" w:rsidRDefault="005C6BD6">
      <w:pPr>
        <w:pStyle w:val="ListParagraph"/>
        <w:numPr>
          <w:ilvl w:val="2"/>
          <w:numId w:val="716"/>
        </w:numPr>
        <w:tabs>
          <w:tab w:val="left" w:pos="2935"/>
        </w:tabs>
        <w:spacing w:before="1"/>
        <w:ind w:hanging="426"/>
        <w:rPr>
          <w:sz w:val="24"/>
        </w:rPr>
      </w:pPr>
      <w:r>
        <w:rPr>
          <w:sz w:val="24"/>
        </w:rPr>
        <w:t>withdrawal/termination of</w:t>
      </w:r>
      <w:r>
        <w:rPr>
          <w:spacing w:val="-1"/>
          <w:sz w:val="24"/>
        </w:rPr>
        <w:t xml:space="preserve"> </w:t>
      </w:r>
      <w:r>
        <w:rPr>
          <w:sz w:val="24"/>
        </w:rPr>
        <w:t>services.</w:t>
      </w:r>
    </w:p>
    <w:p w14:paraId="51E9ECE2"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5DCA6F0" w14:textId="77777777">
        <w:trPr>
          <w:trHeight w:val="611"/>
        </w:trPr>
        <w:tc>
          <w:tcPr>
            <w:tcW w:w="5689" w:type="dxa"/>
          </w:tcPr>
          <w:p w14:paraId="16317FA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3FA220D" w14:textId="77777777" w:rsidR="00E9458D" w:rsidRDefault="00E9458D">
            <w:pPr>
              <w:pStyle w:val="TableParagraph"/>
              <w:ind w:left="0"/>
              <w:rPr>
                <w:sz w:val="24"/>
              </w:rPr>
            </w:pPr>
          </w:p>
          <w:p w14:paraId="2DF9090B" w14:textId="77777777" w:rsidR="00E9458D" w:rsidRDefault="005C6BD6">
            <w:pPr>
              <w:pStyle w:val="TableParagraph"/>
              <w:ind w:left="487"/>
              <w:rPr>
                <w:sz w:val="20"/>
              </w:rPr>
            </w:pPr>
            <w:r>
              <w:rPr>
                <w:noProof/>
                <w:sz w:val="20"/>
              </w:rPr>
              <w:drawing>
                <wp:inline distT="0" distB="0" distL="0" distR="0" wp14:anchorId="216917E4" wp14:editId="57C65B3F">
                  <wp:extent cx="1390695" cy="966501"/>
                  <wp:effectExtent l="0" t="0" r="0" b="0"/>
                  <wp:docPr id="2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DD36F2E" w14:textId="77777777">
        <w:trPr>
          <w:trHeight w:val="1184"/>
        </w:trPr>
        <w:tc>
          <w:tcPr>
            <w:tcW w:w="5689" w:type="dxa"/>
          </w:tcPr>
          <w:p w14:paraId="3CFD2B04" w14:textId="77777777" w:rsidR="00E9458D" w:rsidRDefault="00E9458D">
            <w:pPr>
              <w:pStyle w:val="TableParagraph"/>
              <w:spacing w:before="1"/>
              <w:ind w:left="0"/>
              <w:rPr>
                <w:sz w:val="24"/>
              </w:rPr>
            </w:pPr>
          </w:p>
          <w:p w14:paraId="57680C8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DB542E0" w14:textId="77777777" w:rsidR="00E9458D" w:rsidRDefault="00E9458D">
            <w:pPr>
              <w:rPr>
                <w:sz w:val="2"/>
                <w:szCs w:val="2"/>
              </w:rPr>
            </w:pPr>
          </w:p>
        </w:tc>
      </w:tr>
      <w:tr w:rsidR="00E9458D" w14:paraId="0398B56C" w14:textId="77777777">
        <w:trPr>
          <w:trHeight w:val="277"/>
        </w:trPr>
        <w:tc>
          <w:tcPr>
            <w:tcW w:w="5689" w:type="dxa"/>
            <w:vMerge w:val="restart"/>
          </w:tcPr>
          <w:p w14:paraId="735D0F73" w14:textId="77777777" w:rsidR="00E9458D" w:rsidRDefault="00E9458D">
            <w:pPr>
              <w:pStyle w:val="TableParagraph"/>
              <w:spacing w:before="1"/>
              <w:ind w:left="0"/>
              <w:rPr>
                <w:sz w:val="24"/>
              </w:rPr>
            </w:pPr>
          </w:p>
          <w:p w14:paraId="5426A384" w14:textId="77777777" w:rsidR="00E9458D" w:rsidRDefault="005C6BD6">
            <w:pPr>
              <w:pStyle w:val="TableParagraph"/>
              <w:rPr>
                <w:b/>
                <w:sz w:val="24"/>
              </w:rPr>
            </w:pPr>
            <w:r>
              <w:rPr>
                <w:b/>
                <w:sz w:val="24"/>
              </w:rPr>
              <w:t>Policy Title: Informed Consent to Plan of Care</w:t>
            </w:r>
          </w:p>
        </w:tc>
        <w:tc>
          <w:tcPr>
            <w:tcW w:w="3168" w:type="dxa"/>
          </w:tcPr>
          <w:p w14:paraId="695BD8C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3.10.60</w:t>
            </w:r>
          </w:p>
        </w:tc>
      </w:tr>
      <w:tr w:rsidR="00E9458D" w14:paraId="1F69F96E" w14:textId="77777777">
        <w:trPr>
          <w:trHeight w:val="275"/>
        </w:trPr>
        <w:tc>
          <w:tcPr>
            <w:tcW w:w="5689" w:type="dxa"/>
            <w:vMerge/>
            <w:tcBorders>
              <w:top w:val="nil"/>
            </w:tcBorders>
          </w:tcPr>
          <w:p w14:paraId="1474A343" w14:textId="77777777" w:rsidR="00E9458D" w:rsidRDefault="00E9458D">
            <w:pPr>
              <w:rPr>
                <w:sz w:val="2"/>
                <w:szCs w:val="2"/>
              </w:rPr>
            </w:pPr>
          </w:p>
        </w:tc>
        <w:tc>
          <w:tcPr>
            <w:tcW w:w="3168" w:type="dxa"/>
          </w:tcPr>
          <w:p w14:paraId="59A80F90" w14:textId="77777777" w:rsidR="00E9458D" w:rsidRDefault="005C6BD6">
            <w:pPr>
              <w:pStyle w:val="TableParagraph"/>
              <w:spacing w:line="255" w:lineRule="exact"/>
              <w:rPr>
                <w:b/>
                <w:sz w:val="24"/>
              </w:rPr>
            </w:pPr>
            <w:r>
              <w:rPr>
                <w:b/>
                <w:sz w:val="24"/>
              </w:rPr>
              <w:t>Effective Date:</w:t>
            </w:r>
          </w:p>
        </w:tc>
      </w:tr>
      <w:tr w:rsidR="00E9458D" w14:paraId="3EDF9B0F" w14:textId="77777777">
        <w:trPr>
          <w:trHeight w:val="275"/>
        </w:trPr>
        <w:tc>
          <w:tcPr>
            <w:tcW w:w="5689" w:type="dxa"/>
            <w:vMerge/>
            <w:tcBorders>
              <w:top w:val="nil"/>
            </w:tcBorders>
          </w:tcPr>
          <w:p w14:paraId="3F92BCF0" w14:textId="77777777" w:rsidR="00E9458D" w:rsidRDefault="00E9458D">
            <w:pPr>
              <w:rPr>
                <w:sz w:val="2"/>
                <w:szCs w:val="2"/>
              </w:rPr>
            </w:pPr>
          </w:p>
        </w:tc>
        <w:tc>
          <w:tcPr>
            <w:tcW w:w="3168" w:type="dxa"/>
          </w:tcPr>
          <w:p w14:paraId="7B672411" w14:textId="77777777" w:rsidR="00E9458D" w:rsidRDefault="005C6BD6">
            <w:pPr>
              <w:pStyle w:val="TableParagraph"/>
              <w:spacing w:line="255" w:lineRule="exact"/>
              <w:rPr>
                <w:b/>
                <w:sz w:val="24"/>
              </w:rPr>
            </w:pPr>
            <w:r>
              <w:rPr>
                <w:b/>
                <w:sz w:val="24"/>
              </w:rPr>
              <w:t>Revision Date:</w:t>
            </w:r>
          </w:p>
        </w:tc>
      </w:tr>
      <w:tr w:rsidR="00E9458D" w14:paraId="179FE71A" w14:textId="77777777">
        <w:trPr>
          <w:trHeight w:val="276"/>
        </w:trPr>
        <w:tc>
          <w:tcPr>
            <w:tcW w:w="5689" w:type="dxa"/>
            <w:vMerge/>
            <w:tcBorders>
              <w:top w:val="nil"/>
            </w:tcBorders>
          </w:tcPr>
          <w:p w14:paraId="234C6418" w14:textId="77777777" w:rsidR="00E9458D" w:rsidRDefault="00E9458D">
            <w:pPr>
              <w:rPr>
                <w:sz w:val="2"/>
                <w:szCs w:val="2"/>
              </w:rPr>
            </w:pPr>
          </w:p>
        </w:tc>
        <w:tc>
          <w:tcPr>
            <w:tcW w:w="3168" w:type="dxa"/>
          </w:tcPr>
          <w:p w14:paraId="44A8B7CC" w14:textId="77777777" w:rsidR="00E9458D" w:rsidRDefault="005C6BD6">
            <w:pPr>
              <w:pStyle w:val="TableParagraph"/>
              <w:spacing w:before="1" w:line="255" w:lineRule="exact"/>
              <w:rPr>
                <w:b/>
                <w:sz w:val="24"/>
              </w:rPr>
            </w:pPr>
            <w:r>
              <w:rPr>
                <w:b/>
                <w:sz w:val="24"/>
              </w:rPr>
              <w:t>Approved By:</w:t>
            </w:r>
          </w:p>
        </w:tc>
      </w:tr>
      <w:tr w:rsidR="00E9458D" w14:paraId="7D9C36D3" w14:textId="77777777">
        <w:trPr>
          <w:trHeight w:val="275"/>
        </w:trPr>
        <w:tc>
          <w:tcPr>
            <w:tcW w:w="5689" w:type="dxa"/>
            <w:vMerge/>
            <w:tcBorders>
              <w:top w:val="nil"/>
            </w:tcBorders>
          </w:tcPr>
          <w:p w14:paraId="6C7189B0" w14:textId="77777777" w:rsidR="00E9458D" w:rsidRDefault="00E9458D">
            <w:pPr>
              <w:rPr>
                <w:sz w:val="2"/>
                <w:szCs w:val="2"/>
              </w:rPr>
            </w:pPr>
          </w:p>
        </w:tc>
        <w:tc>
          <w:tcPr>
            <w:tcW w:w="3168" w:type="dxa"/>
          </w:tcPr>
          <w:p w14:paraId="5ABC1C72" w14:textId="77777777" w:rsidR="00E9458D" w:rsidRDefault="005C6BD6">
            <w:pPr>
              <w:pStyle w:val="TableParagraph"/>
              <w:spacing w:line="255" w:lineRule="exact"/>
              <w:rPr>
                <w:b/>
                <w:sz w:val="24"/>
              </w:rPr>
            </w:pPr>
            <w:r>
              <w:rPr>
                <w:b/>
                <w:sz w:val="24"/>
              </w:rPr>
              <w:t>Page Number: Page 2 of 3</w:t>
            </w:r>
          </w:p>
        </w:tc>
      </w:tr>
    </w:tbl>
    <w:p w14:paraId="6CF02EB1" w14:textId="77777777" w:rsidR="00E9458D" w:rsidRDefault="00E9458D">
      <w:pPr>
        <w:pStyle w:val="BodyText"/>
        <w:ind w:left="0" w:firstLine="0"/>
        <w:rPr>
          <w:sz w:val="20"/>
        </w:rPr>
      </w:pPr>
    </w:p>
    <w:p w14:paraId="553C27D2" w14:textId="77777777" w:rsidR="00E9458D" w:rsidRDefault="00E9458D">
      <w:pPr>
        <w:pStyle w:val="BodyText"/>
        <w:spacing w:before="2"/>
        <w:ind w:left="0" w:firstLine="0"/>
        <w:rPr>
          <w:sz w:val="20"/>
        </w:rPr>
      </w:pPr>
    </w:p>
    <w:p w14:paraId="7FD0964D" w14:textId="77777777" w:rsidR="00E9458D" w:rsidRDefault="005C6BD6">
      <w:pPr>
        <w:pStyle w:val="ListParagraph"/>
        <w:numPr>
          <w:ilvl w:val="0"/>
          <w:numId w:val="716"/>
        </w:numPr>
        <w:tabs>
          <w:tab w:val="left" w:pos="2226"/>
          <w:tab w:val="left" w:pos="2227"/>
        </w:tabs>
        <w:spacing w:before="90"/>
        <w:rPr>
          <w:sz w:val="24"/>
        </w:rPr>
      </w:pPr>
      <w:r>
        <w:rPr>
          <w:sz w:val="24"/>
        </w:rPr>
        <w:t>an opportunity to give informed consent to recommended</w:t>
      </w:r>
      <w:r>
        <w:rPr>
          <w:spacing w:val="-4"/>
          <w:sz w:val="24"/>
        </w:rPr>
        <w:t xml:space="preserve"> </w:t>
      </w:r>
      <w:r>
        <w:rPr>
          <w:sz w:val="24"/>
        </w:rPr>
        <w:t>care;</w:t>
      </w:r>
    </w:p>
    <w:p w14:paraId="00230136" w14:textId="77777777" w:rsidR="00E9458D" w:rsidRDefault="005C6BD6">
      <w:pPr>
        <w:pStyle w:val="ListParagraph"/>
        <w:numPr>
          <w:ilvl w:val="0"/>
          <w:numId w:val="716"/>
        </w:numPr>
        <w:tabs>
          <w:tab w:val="left" w:pos="2226"/>
          <w:tab w:val="left" w:pos="2227"/>
        </w:tabs>
        <w:rPr>
          <w:sz w:val="24"/>
        </w:rPr>
      </w:pPr>
      <w:r>
        <w:rPr>
          <w:sz w:val="24"/>
        </w:rPr>
        <w:t>an opportunity to refuse part or all of the recommended care, as permitted by</w:t>
      </w:r>
      <w:r>
        <w:rPr>
          <w:spacing w:val="-6"/>
          <w:sz w:val="24"/>
        </w:rPr>
        <w:t xml:space="preserve"> </w:t>
      </w:r>
      <w:r>
        <w:rPr>
          <w:sz w:val="24"/>
        </w:rPr>
        <w:t>law;</w:t>
      </w:r>
    </w:p>
    <w:p w14:paraId="59F22432" w14:textId="77777777" w:rsidR="00E9458D" w:rsidRDefault="005C6BD6">
      <w:pPr>
        <w:pStyle w:val="ListParagraph"/>
        <w:numPr>
          <w:ilvl w:val="0"/>
          <w:numId w:val="716"/>
        </w:numPr>
        <w:tabs>
          <w:tab w:val="left" w:pos="2226"/>
          <w:tab w:val="left" w:pos="2227"/>
        </w:tabs>
        <w:rPr>
          <w:sz w:val="24"/>
        </w:rPr>
      </w:pPr>
      <w:r>
        <w:rPr>
          <w:sz w:val="24"/>
        </w:rPr>
        <w:t>an explanation of potential consequences should services be refused;</w:t>
      </w:r>
      <w:r>
        <w:rPr>
          <w:spacing w:val="-4"/>
          <w:sz w:val="24"/>
        </w:rPr>
        <w:t xml:space="preserve"> </w:t>
      </w:r>
      <w:r>
        <w:rPr>
          <w:sz w:val="24"/>
        </w:rPr>
        <w:t>and,</w:t>
      </w:r>
    </w:p>
    <w:p w14:paraId="3963791E" w14:textId="77777777" w:rsidR="00E9458D" w:rsidRDefault="005C6BD6">
      <w:pPr>
        <w:pStyle w:val="ListParagraph"/>
        <w:numPr>
          <w:ilvl w:val="0"/>
          <w:numId w:val="716"/>
        </w:numPr>
        <w:tabs>
          <w:tab w:val="left" w:pos="2226"/>
          <w:tab w:val="left" w:pos="2227"/>
        </w:tabs>
        <w:rPr>
          <w:sz w:val="24"/>
        </w:rPr>
      </w:pPr>
      <w:r>
        <w:rPr>
          <w:sz w:val="24"/>
        </w:rPr>
        <w:t>an option to be referred to an outside</w:t>
      </w:r>
      <w:r>
        <w:rPr>
          <w:spacing w:val="-5"/>
          <w:sz w:val="24"/>
        </w:rPr>
        <w:t xml:space="preserve"> </w:t>
      </w:r>
      <w:r>
        <w:rPr>
          <w:sz w:val="24"/>
        </w:rPr>
        <w:t>resource.</w:t>
      </w:r>
    </w:p>
    <w:p w14:paraId="382A4BCA" w14:textId="77777777" w:rsidR="00E9458D" w:rsidRDefault="00E9458D">
      <w:pPr>
        <w:pStyle w:val="BodyText"/>
        <w:ind w:left="0" w:firstLine="0"/>
      </w:pPr>
    </w:p>
    <w:p w14:paraId="49AA60B2" w14:textId="77777777" w:rsidR="00E9458D" w:rsidRDefault="005C6BD6">
      <w:pPr>
        <w:pStyle w:val="Heading2"/>
      </w:pPr>
      <w:r>
        <w:t>PROCEDURES</w:t>
      </w:r>
    </w:p>
    <w:p w14:paraId="284C5E1D" w14:textId="77777777" w:rsidR="00E9458D" w:rsidRDefault="005C6BD6">
      <w:pPr>
        <w:pStyle w:val="ListParagraph"/>
        <w:numPr>
          <w:ilvl w:val="0"/>
          <w:numId w:val="715"/>
        </w:numPr>
        <w:tabs>
          <w:tab w:val="left" w:pos="2226"/>
          <w:tab w:val="left" w:pos="2227"/>
        </w:tabs>
        <w:ind w:right="1696"/>
        <w:rPr>
          <w:sz w:val="24"/>
        </w:rPr>
      </w:pPr>
      <w:r>
        <w:rPr>
          <w:sz w:val="24"/>
        </w:rPr>
        <w:t>Client/Client Representative’s consent shall be obtained at the time of the initial assessment.</w:t>
      </w:r>
    </w:p>
    <w:p w14:paraId="14C34306" w14:textId="77777777" w:rsidR="00E9458D" w:rsidRDefault="005C6BD6">
      <w:pPr>
        <w:pStyle w:val="ListParagraph"/>
        <w:numPr>
          <w:ilvl w:val="0"/>
          <w:numId w:val="715"/>
        </w:numPr>
        <w:tabs>
          <w:tab w:val="left" w:pos="2226"/>
          <w:tab w:val="left" w:pos="2227"/>
        </w:tabs>
        <w:ind w:right="1701"/>
        <w:rPr>
          <w:sz w:val="24"/>
        </w:rPr>
      </w:pPr>
      <w:r>
        <w:rPr>
          <w:sz w:val="24"/>
        </w:rPr>
        <w:t>Verbal consent may be obtained via telephone or other technological device but must also be obtained in writing at the time of the initial</w:t>
      </w:r>
      <w:r>
        <w:rPr>
          <w:spacing w:val="-5"/>
          <w:sz w:val="24"/>
        </w:rPr>
        <w:t xml:space="preserve"> </w:t>
      </w:r>
      <w:r>
        <w:rPr>
          <w:sz w:val="24"/>
        </w:rPr>
        <w:t>assessment.</w:t>
      </w:r>
    </w:p>
    <w:p w14:paraId="21EEF168" w14:textId="77777777" w:rsidR="00E9458D" w:rsidRDefault="005C6BD6">
      <w:pPr>
        <w:pStyle w:val="ListParagraph"/>
        <w:numPr>
          <w:ilvl w:val="0"/>
          <w:numId w:val="715"/>
        </w:numPr>
        <w:tabs>
          <w:tab w:val="left" w:pos="2226"/>
          <w:tab w:val="left" w:pos="2227"/>
        </w:tabs>
        <w:ind w:right="1701"/>
        <w:rPr>
          <w:sz w:val="24"/>
        </w:rPr>
      </w:pPr>
      <w:r>
        <w:rPr>
          <w:sz w:val="24"/>
        </w:rPr>
        <w:t>Adult Clients, who are competent to make care decisions on their own behalf, or their legal Representatives may consent to changes to the recommended plan of</w:t>
      </w:r>
      <w:r>
        <w:rPr>
          <w:spacing w:val="-8"/>
          <w:sz w:val="24"/>
        </w:rPr>
        <w:t xml:space="preserve"> </w:t>
      </w:r>
      <w:r>
        <w:rPr>
          <w:sz w:val="24"/>
        </w:rPr>
        <w:t>care.</w:t>
      </w:r>
    </w:p>
    <w:p w14:paraId="66AFED68" w14:textId="77777777" w:rsidR="00E9458D" w:rsidRDefault="005C6BD6">
      <w:pPr>
        <w:pStyle w:val="ListParagraph"/>
        <w:numPr>
          <w:ilvl w:val="0"/>
          <w:numId w:val="715"/>
        </w:numPr>
        <w:tabs>
          <w:tab w:val="left" w:pos="2226"/>
          <w:tab w:val="left" w:pos="2227"/>
        </w:tabs>
        <w:rPr>
          <w:sz w:val="24"/>
        </w:rPr>
      </w:pPr>
      <w:r>
        <w:rPr>
          <w:sz w:val="24"/>
        </w:rPr>
        <w:t>Minors shall have consent determined by a parent or legal</w:t>
      </w:r>
      <w:r>
        <w:rPr>
          <w:spacing w:val="-2"/>
          <w:sz w:val="24"/>
        </w:rPr>
        <w:t xml:space="preserve"> </w:t>
      </w:r>
      <w:r>
        <w:rPr>
          <w:sz w:val="24"/>
        </w:rPr>
        <w:t>guardian.</w:t>
      </w:r>
    </w:p>
    <w:p w14:paraId="0633ABB1" w14:textId="77777777" w:rsidR="00E9458D" w:rsidRDefault="005C6BD6">
      <w:pPr>
        <w:pStyle w:val="ListParagraph"/>
        <w:numPr>
          <w:ilvl w:val="0"/>
          <w:numId w:val="715"/>
        </w:numPr>
        <w:tabs>
          <w:tab w:val="left" w:pos="2227"/>
        </w:tabs>
        <w:ind w:right="1700"/>
        <w:jc w:val="both"/>
        <w:rPr>
          <w:sz w:val="24"/>
        </w:rPr>
      </w:pPr>
      <w:r>
        <w:rPr>
          <w:sz w:val="24"/>
        </w:rPr>
        <w:t>Consent shall not be obtained from Client/Client’s Representative until the risks and benefits of the recommended services/care have been discussed with</w:t>
      </w:r>
      <w:r>
        <w:rPr>
          <w:spacing w:val="-5"/>
          <w:sz w:val="24"/>
        </w:rPr>
        <w:t xml:space="preserve"> </w:t>
      </w:r>
      <w:r>
        <w:rPr>
          <w:sz w:val="24"/>
        </w:rPr>
        <w:t>them.</w:t>
      </w:r>
    </w:p>
    <w:p w14:paraId="074E50EA" w14:textId="77777777" w:rsidR="00E9458D" w:rsidRDefault="005C6BD6">
      <w:pPr>
        <w:pStyle w:val="ListParagraph"/>
        <w:numPr>
          <w:ilvl w:val="0"/>
          <w:numId w:val="715"/>
        </w:numPr>
        <w:tabs>
          <w:tab w:val="left" w:pos="2227"/>
        </w:tabs>
        <w:spacing w:before="1"/>
        <w:ind w:right="1697"/>
        <w:jc w:val="both"/>
        <w:rPr>
          <w:sz w:val="24"/>
        </w:rPr>
      </w:pPr>
      <w:r>
        <w:rPr>
          <w:sz w:val="24"/>
        </w:rPr>
        <w:t xml:space="preserve">Client/Client’s Representative shall confirm their agreement or refusal to consent to recommended services/care by signing the appropriate section on the Agency’s </w:t>
      </w:r>
      <w:r>
        <w:rPr>
          <w:i/>
          <w:sz w:val="24"/>
        </w:rPr>
        <w:t>Care Plan/Service</w:t>
      </w:r>
      <w:r>
        <w:rPr>
          <w:i/>
          <w:spacing w:val="-1"/>
          <w:sz w:val="24"/>
        </w:rPr>
        <w:t xml:space="preserve"> </w:t>
      </w:r>
      <w:r>
        <w:rPr>
          <w:i/>
          <w:sz w:val="24"/>
        </w:rPr>
        <w:t>Plan</w:t>
      </w:r>
      <w:r>
        <w:rPr>
          <w:sz w:val="24"/>
        </w:rPr>
        <w:t>.</w:t>
      </w:r>
    </w:p>
    <w:p w14:paraId="6282C98B" w14:textId="77777777" w:rsidR="00E9458D" w:rsidRDefault="005C6BD6">
      <w:pPr>
        <w:pStyle w:val="ListParagraph"/>
        <w:numPr>
          <w:ilvl w:val="0"/>
          <w:numId w:val="715"/>
        </w:numPr>
        <w:tabs>
          <w:tab w:val="left" w:pos="2227"/>
        </w:tabs>
        <w:ind w:right="1697"/>
        <w:jc w:val="both"/>
        <w:rPr>
          <w:i/>
          <w:sz w:val="24"/>
        </w:rPr>
      </w:pPr>
      <w:r>
        <w:rPr>
          <w:sz w:val="24"/>
        </w:rPr>
        <w:t xml:space="preserve">Once the Client/Client’s Representative has provided consent to receive recommended services, the Agency’s </w:t>
      </w:r>
      <w:r>
        <w:rPr>
          <w:i/>
          <w:sz w:val="24"/>
        </w:rPr>
        <w:t xml:space="preserve">Service Agreement </w:t>
      </w:r>
      <w:r>
        <w:rPr>
          <w:sz w:val="24"/>
        </w:rPr>
        <w:t xml:space="preserve">shall be completed, signed and dated in accordance with </w:t>
      </w:r>
      <w:r>
        <w:rPr>
          <w:i/>
          <w:sz w:val="24"/>
        </w:rPr>
        <w:t>Policy 3.10.50 – Service</w:t>
      </w:r>
      <w:r>
        <w:rPr>
          <w:i/>
          <w:spacing w:val="-5"/>
          <w:sz w:val="24"/>
        </w:rPr>
        <w:t xml:space="preserve"> </w:t>
      </w:r>
      <w:r>
        <w:rPr>
          <w:i/>
          <w:sz w:val="24"/>
        </w:rPr>
        <w:t>Agreement.</w:t>
      </w:r>
    </w:p>
    <w:p w14:paraId="4E7ABD9A" w14:textId="77777777" w:rsidR="00E9458D" w:rsidRDefault="005C6BD6">
      <w:pPr>
        <w:pStyle w:val="ListParagraph"/>
        <w:numPr>
          <w:ilvl w:val="0"/>
          <w:numId w:val="715"/>
        </w:numPr>
        <w:tabs>
          <w:tab w:val="left" w:pos="2227"/>
        </w:tabs>
        <w:ind w:right="1697"/>
        <w:jc w:val="both"/>
        <w:rPr>
          <w:sz w:val="24"/>
        </w:rPr>
      </w:pPr>
      <w:r>
        <w:rPr>
          <w:sz w:val="24"/>
        </w:rPr>
        <w:t>If services/care are refused, the referral source shall be notified, if applicable. The reason(s) for the refusal shall be</w:t>
      </w:r>
      <w:r>
        <w:rPr>
          <w:spacing w:val="-1"/>
          <w:sz w:val="24"/>
        </w:rPr>
        <w:t xml:space="preserve"> </w:t>
      </w:r>
      <w:r>
        <w:rPr>
          <w:sz w:val="24"/>
        </w:rPr>
        <w:t>provided.</w:t>
      </w:r>
    </w:p>
    <w:p w14:paraId="55C88A32" w14:textId="77777777" w:rsidR="00E9458D" w:rsidRDefault="005C6BD6">
      <w:pPr>
        <w:pStyle w:val="ListParagraph"/>
        <w:numPr>
          <w:ilvl w:val="0"/>
          <w:numId w:val="715"/>
        </w:numPr>
        <w:tabs>
          <w:tab w:val="left" w:pos="2227"/>
        </w:tabs>
        <w:jc w:val="both"/>
        <w:rPr>
          <w:sz w:val="24"/>
        </w:rPr>
      </w:pPr>
      <w:r>
        <w:rPr>
          <w:sz w:val="24"/>
        </w:rPr>
        <w:t>If services/care are declined and a request is made for a referral to another</w:t>
      </w:r>
      <w:r>
        <w:rPr>
          <w:spacing w:val="-4"/>
          <w:sz w:val="24"/>
        </w:rPr>
        <w:t xml:space="preserve"> </w:t>
      </w:r>
      <w:r>
        <w:rPr>
          <w:sz w:val="24"/>
        </w:rPr>
        <w:t>resource:</w:t>
      </w:r>
    </w:p>
    <w:p w14:paraId="096A846C" w14:textId="77777777" w:rsidR="00E9458D" w:rsidRDefault="005C6BD6">
      <w:pPr>
        <w:pStyle w:val="ListParagraph"/>
        <w:numPr>
          <w:ilvl w:val="1"/>
          <w:numId w:val="715"/>
        </w:numPr>
        <w:tabs>
          <w:tab w:val="left" w:pos="2521"/>
        </w:tabs>
        <w:ind w:right="1697"/>
        <w:jc w:val="both"/>
        <w:rPr>
          <w:sz w:val="24"/>
        </w:rPr>
      </w:pPr>
      <w:r>
        <w:rPr>
          <w:sz w:val="24"/>
        </w:rPr>
        <w:t xml:space="preserve">obtain the Client/Client’s Representative signature on the Agency’s form: </w:t>
      </w:r>
      <w:r>
        <w:rPr>
          <w:i/>
          <w:sz w:val="24"/>
        </w:rPr>
        <w:t>Client’s Consent for Referral &amp; Release of Information</w:t>
      </w:r>
      <w:r>
        <w:rPr>
          <w:sz w:val="24"/>
        </w:rPr>
        <w:t>;</w:t>
      </w:r>
      <w:r>
        <w:rPr>
          <w:spacing w:val="-4"/>
          <w:sz w:val="24"/>
        </w:rPr>
        <w:t xml:space="preserve"> </w:t>
      </w:r>
      <w:r>
        <w:rPr>
          <w:sz w:val="24"/>
        </w:rPr>
        <w:t>and,</w:t>
      </w:r>
    </w:p>
    <w:p w14:paraId="5666D80F" w14:textId="77777777" w:rsidR="00E9458D" w:rsidRDefault="005C6BD6">
      <w:pPr>
        <w:ind w:left="2509"/>
        <w:jc w:val="both"/>
        <w:rPr>
          <w:i/>
          <w:sz w:val="24"/>
        </w:rPr>
      </w:pPr>
      <w:r>
        <w:rPr>
          <w:i/>
          <w:sz w:val="24"/>
        </w:rPr>
        <w:t>follow Policy #3.10.31 - Referring Individuals Not Admitted to Agency.</w:t>
      </w:r>
    </w:p>
    <w:p w14:paraId="427B9376" w14:textId="77777777" w:rsidR="00E9458D" w:rsidRDefault="005C6BD6">
      <w:pPr>
        <w:pStyle w:val="ListParagraph"/>
        <w:numPr>
          <w:ilvl w:val="0"/>
          <w:numId w:val="715"/>
        </w:numPr>
        <w:tabs>
          <w:tab w:val="left" w:pos="2227"/>
        </w:tabs>
        <w:ind w:right="1702"/>
        <w:jc w:val="both"/>
        <w:rPr>
          <w:sz w:val="24"/>
        </w:rPr>
      </w:pPr>
      <w:r>
        <w:rPr>
          <w:sz w:val="24"/>
        </w:rPr>
        <w:t>If the client is currently in receipt of services from the Agency and wants or needs to be terminated/discharged or transferred to another</w:t>
      </w:r>
      <w:r>
        <w:rPr>
          <w:spacing w:val="-2"/>
          <w:sz w:val="24"/>
        </w:rPr>
        <w:t xml:space="preserve"> </w:t>
      </w:r>
      <w:r>
        <w:rPr>
          <w:sz w:val="24"/>
        </w:rPr>
        <w:t>Agency:</w:t>
      </w:r>
    </w:p>
    <w:p w14:paraId="19D4F1CF" w14:textId="77777777" w:rsidR="00E9458D" w:rsidRDefault="005C6BD6">
      <w:pPr>
        <w:pStyle w:val="ListParagraph"/>
        <w:numPr>
          <w:ilvl w:val="1"/>
          <w:numId w:val="715"/>
        </w:numPr>
        <w:tabs>
          <w:tab w:val="left" w:pos="2521"/>
        </w:tabs>
        <w:ind w:right="1697"/>
        <w:jc w:val="both"/>
        <w:rPr>
          <w:sz w:val="24"/>
        </w:rPr>
      </w:pPr>
      <w:r>
        <w:rPr>
          <w:sz w:val="24"/>
        </w:rPr>
        <w:t xml:space="preserve">obtain the Client/Client’s Representative signature on the Agency’s form: </w:t>
      </w:r>
      <w:r>
        <w:rPr>
          <w:i/>
          <w:sz w:val="24"/>
        </w:rPr>
        <w:t>Client Consent for Referral &amp; Release of Information;</w:t>
      </w:r>
      <w:r>
        <w:rPr>
          <w:i/>
          <w:spacing w:val="-2"/>
          <w:sz w:val="24"/>
        </w:rPr>
        <w:t xml:space="preserve"> </w:t>
      </w:r>
      <w:r>
        <w:rPr>
          <w:sz w:val="24"/>
        </w:rPr>
        <w:t>and,</w:t>
      </w:r>
    </w:p>
    <w:p w14:paraId="194D40CF" w14:textId="77777777" w:rsidR="00E9458D" w:rsidRDefault="005C6BD6">
      <w:pPr>
        <w:pStyle w:val="ListParagraph"/>
        <w:numPr>
          <w:ilvl w:val="1"/>
          <w:numId w:val="715"/>
        </w:numPr>
        <w:tabs>
          <w:tab w:val="left" w:pos="2521"/>
        </w:tabs>
        <w:ind w:right="1697"/>
        <w:jc w:val="both"/>
        <w:rPr>
          <w:i/>
          <w:sz w:val="24"/>
        </w:rPr>
      </w:pPr>
      <w:r>
        <w:rPr>
          <w:sz w:val="24"/>
        </w:rPr>
        <w:t xml:space="preserve">follow </w:t>
      </w:r>
      <w:r>
        <w:rPr>
          <w:i/>
          <w:sz w:val="24"/>
        </w:rPr>
        <w:t xml:space="preserve">Policies #330 </w:t>
      </w:r>
      <w:r>
        <w:rPr>
          <w:sz w:val="24"/>
        </w:rPr>
        <w:t xml:space="preserve">– </w:t>
      </w:r>
      <w:r>
        <w:rPr>
          <w:i/>
          <w:sz w:val="24"/>
        </w:rPr>
        <w:t xml:space="preserve">Discharge/Termination or Reduction of Client Service; # 3.31Transfer/Referral of Agency Clients </w:t>
      </w:r>
      <w:r>
        <w:rPr>
          <w:sz w:val="24"/>
        </w:rPr>
        <w:t xml:space="preserve">and </w:t>
      </w:r>
      <w:r>
        <w:rPr>
          <w:i/>
          <w:sz w:val="24"/>
        </w:rPr>
        <w:t xml:space="preserve">Policy #3.31.10 </w:t>
      </w:r>
      <w:r>
        <w:rPr>
          <w:sz w:val="24"/>
        </w:rPr>
        <w:t xml:space="preserve">- </w:t>
      </w:r>
      <w:r>
        <w:rPr>
          <w:i/>
          <w:sz w:val="24"/>
        </w:rPr>
        <w:t>Coordination of Client</w:t>
      </w:r>
      <w:r>
        <w:rPr>
          <w:i/>
          <w:spacing w:val="-1"/>
          <w:sz w:val="24"/>
        </w:rPr>
        <w:t xml:space="preserve"> </w:t>
      </w:r>
      <w:r>
        <w:rPr>
          <w:i/>
          <w:sz w:val="24"/>
        </w:rPr>
        <w:t>Transfers/Referrals</w:t>
      </w:r>
    </w:p>
    <w:p w14:paraId="43BBF7ED"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FAF853E" w14:textId="77777777">
        <w:trPr>
          <w:trHeight w:val="611"/>
        </w:trPr>
        <w:tc>
          <w:tcPr>
            <w:tcW w:w="5689" w:type="dxa"/>
          </w:tcPr>
          <w:p w14:paraId="1D2317D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65562CC" w14:textId="77777777" w:rsidR="00E9458D" w:rsidRDefault="00E9458D">
            <w:pPr>
              <w:pStyle w:val="TableParagraph"/>
              <w:ind w:left="0"/>
              <w:rPr>
                <w:i/>
                <w:sz w:val="24"/>
              </w:rPr>
            </w:pPr>
          </w:p>
          <w:p w14:paraId="74BC1CF3" w14:textId="77777777" w:rsidR="00E9458D" w:rsidRDefault="005C6BD6">
            <w:pPr>
              <w:pStyle w:val="TableParagraph"/>
              <w:ind w:left="487"/>
              <w:rPr>
                <w:sz w:val="20"/>
              </w:rPr>
            </w:pPr>
            <w:r>
              <w:rPr>
                <w:noProof/>
                <w:sz w:val="20"/>
              </w:rPr>
              <w:drawing>
                <wp:inline distT="0" distB="0" distL="0" distR="0" wp14:anchorId="6FA75C6C" wp14:editId="02918197">
                  <wp:extent cx="1390695" cy="966501"/>
                  <wp:effectExtent l="0" t="0" r="0" b="0"/>
                  <wp:docPr id="2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62AE158" w14:textId="77777777">
        <w:trPr>
          <w:trHeight w:val="1184"/>
        </w:trPr>
        <w:tc>
          <w:tcPr>
            <w:tcW w:w="5689" w:type="dxa"/>
          </w:tcPr>
          <w:p w14:paraId="3B979C2D" w14:textId="77777777" w:rsidR="00E9458D" w:rsidRDefault="00E9458D">
            <w:pPr>
              <w:pStyle w:val="TableParagraph"/>
              <w:spacing w:before="1"/>
              <w:ind w:left="0"/>
              <w:rPr>
                <w:i/>
                <w:sz w:val="24"/>
              </w:rPr>
            </w:pPr>
          </w:p>
          <w:p w14:paraId="424F3F8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5457F20" w14:textId="77777777" w:rsidR="00E9458D" w:rsidRDefault="00E9458D">
            <w:pPr>
              <w:rPr>
                <w:sz w:val="2"/>
                <w:szCs w:val="2"/>
              </w:rPr>
            </w:pPr>
          </w:p>
        </w:tc>
      </w:tr>
      <w:tr w:rsidR="00E9458D" w14:paraId="6E2D778F" w14:textId="77777777">
        <w:trPr>
          <w:trHeight w:val="277"/>
        </w:trPr>
        <w:tc>
          <w:tcPr>
            <w:tcW w:w="5689" w:type="dxa"/>
            <w:vMerge w:val="restart"/>
          </w:tcPr>
          <w:p w14:paraId="3613A40B" w14:textId="77777777" w:rsidR="00E9458D" w:rsidRDefault="00E9458D">
            <w:pPr>
              <w:pStyle w:val="TableParagraph"/>
              <w:spacing w:before="1"/>
              <w:ind w:left="0"/>
              <w:rPr>
                <w:i/>
                <w:sz w:val="24"/>
              </w:rPr>
            </w:pPr>
          </w:p>
          <w:p w14:paraId="2A8900E1" w14:textId="77777777" w:rsidR="00E9458D" w:rsidRDefault="005C6BD6">
            <w:pPr>
              <w:pStyle w:val="TableParagraph"/>
              <w:rPr>
                <w:b/>
                <w:sz w:val="24"/>
              </w:rPr>
            </w:pPr>
            <w:r>
              <w:rPr>
                <w:b/>
                <w:sz w:val="24"/>
              </w:rPr>
              <w:t>Policy Title: Informed Consent to Plan of Care</w:t>
            </w:r>
          </w:p>
        </w:tc>
        <w:tc>
          <w:tcPr>
            <w:tcW w:w="3168" w:type="dxa"/>
          </w:tcPr>
          <w:p w14:paraId="64F38B2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3.10.60</w:t>
            </w:r>
          </w:p>
        </w:tc>
      </w:tr>
      <w:tr w:rsidR="00E9458D" w14:paraId="2D3B3AAA" w14:textId="77777777">
        <w:trPr>
          <w:trHeight w:val="275"/>
        </w:trPr>
        <w:tc>
          <w:tcPr>
            <w:tcW w:w="5689" w:type="dxa"/>
            <w:vMerge/>
            <w:tcBorders>
              <w:top w:val="nil"/>
            </w:tcBorders>
          </w:tcPr>
          <w:p w14:paraId="61508B7A" w14:textId="77777777" w:rsidR="00E9458D" w:rsidRDefault="00E9458D">
            <w:pPr>
              <w:rPr>
                <w:sz w:val="2"/>
                <w:szCs w:val="2"/>
              </w:rPr>
            </w:pPr>
          </w:p>
        </w:tc>
        <w:tc>
          <w:tcPr>
            <w:tcW w:w="3168" w:type="dxa"/>
          </w:tcPr>
          <w:p w14:paraId="6A03C220" w14:textId="77777777" w:rsidR="00E9458D" w:rsidRDefault="005C6BD6">
            <w:pPr>
              <w:pStyle w:val="TableParagraph"/>
              <w:spacing w:line="255" w:lineRule="exact"/>
              <w:rPr>
                <w:b/>
                <w:sz w:val="24"/>
              </w:rPr>
            </w:pPr>
            <w:r>
              <w:rPr>
                <w:b/>
                <w:sz w:val="24"/>
              </w:rPr>
              <w:t>Effective Date:</w:t>
            </w:r>
          </w:p>
        </w:tc>
      </w:tr>
      <w:tr w:rsidR="00E9458D" w14:paraId="19348A88" w14:textId="77777777">
        <w:trPr>
          <w:trHeight w:val="275"/>
        </w:trPr>
        <w:tc>
          <w:tcPr>
            <w:tcW w:w="5689" w:type="dxa"/>
            <w:vMerge/>
            <w:tcBorders>
              <w:top w:val="nil"/>
            </w:tcBorders>
          </w:tcPr>
          <w:p w14:paraId="54465AF5" w14:textId="77777777" w:rsidR="00E9458D" w:rsidRDefault="00E9458D">
            <w:pPr>
              <w:rPr>
                <w:sz w:val="2"/>
                <w:szCs w:val="2"/>
              </w:rPr>
            </w:pPr>
          </w:p>
        </w:tc>
        <w:tc>
          <w:tcPr>
            <w:tcW w:w="3168" w:type="dxa"/>
          </w:tcPr>
          <w:p w14:paraId="2A1C429F" w14:textId="77777777" w:rsidR="00E9458D" w:rsidRDefault="005C6BD6">
            <w:pPr>
              <w:pStyle w:val="TableParagraph"/>
              <w:spacing w:line="255" w:lineRule="exact"/>
              <w:rPr>
                <w:b/>
                <w:sz w:val="24"/>
              </w:rPr>
            </w:pPr>
            <w:r>
              <w:rPr>
                <w:b/>
                <w:sz w:val="24"/>
              </w:rPr>
              <w:t>Revision Date:</w:t>
            </w:r>
          </w:p>
        </w:tc>
      </w:tr>
      <w:tr w:rsidR="00E9458D" w14:paraId="536942EF" w14:textId="77777777">
        <w:trPr>
          <w:trHeight w:val="276"/>
        </w:trPr>
        <w:tc>
          <w:tcPr>
            <w:tcW w:w="5689" w:type="dxa"/>
            <w:vMerge/>
            <w:tcBorders>
              <w:top w:val="nil"/>
            </w:tcBorders>
          </w:tcPr>
          <w:p w14:paraId="0FB342CD" w14:textId="77777777" w:rsidR="00E9458D" w:rsidRDefault="00E9458D">
            <w:pPr>
              <w:rPr>
                <w:sz w:val="2"/>
                <w:szCs w:val="2"/>
              </w:rPr>
            </w:pPr>
          </w:p>
        </w:tc>
        <w:tc>
          <w:tcPr>
            <w:tcW w:w="3168" w:type="dxa"/>
          </w:tcPr>
          <w:p w14:paraId="6B165935" w14:textId="77777777" w:rsidR="00E9458D" w:rsidRDefault="005C6BD6">
            <w:pPr>
              <w:pStyle w:val="TableParagraph"/>
              <w:spacing w:before="1" w:line="255" w:lineRule="exact"/>
              <w:rPr>
                <w:b/>
                <w:sz w:val="24"/>
              </w:rPr>
            </w:pPr>
            <w:r>
              <w:rPr>
                <w:b/>
                <w:sz w:val="24"/>
              </w:rPr>
              <w:t>Approved By:</w:t>
            </w:r>
          </w:p>
        </w:tc>
      </w:tr>
      <w:tr w:rsidR="00E9458D" w14:paraId="29B34A5B" w14:textId="77777777">
        <w:trPr>
          <w:trHeight w:val="275"/>
        </w:trPr>
        <w:tc>
          <w:tcPr>
            <w:tcW w:w="5689" w:type="dxa"/>
            <w:vMerge/>
            <w:tcBorders>
              <w:top w:val="nil"/>
            </w:tcBorders>
          </w:tcPr>
          <w:p w14:paraId="0839AE42" w14:textId="77777777" w:rsidR="00E9458D" w:rsidRDefault="00E9458D">
            <w:pPr>
              <w:rPr>
                <w:sz w:val="2"/>
                <w:szCs w:val="2"/>
              </w:rPr>
            </w:pPr>
          </w:p>
        </w:tc>
        <w:tc>
          <w:tcPr>
            <w:tcW w:w="3168" w:type="dxa"/>
          </w:tcPr>
          <w:p w14:paraId="27DECEE1" w14:textId="77777777" w:rsidR="00E9458D" w:rsidRDefault="005C6BD6">
            <w:pPr>
              <w:pStyle w:val="TableParagraph"/>
              <w:spacing w:line="255" w:lineRule="exact"/>
              <w:rPr>
                <w:b/>
                <w:sz w:val="24"/>
              </w:rPr>
            </w:pPr>
            <w:r>
              <w:rPr>
                <w:b/>
                <w:sz w:val="24"/>
              </w:rPr>
              <w:t>Page Number: Page 3 of 3</w:t>
            </w:r>
          </w:p>
        </w:tc>
      </w:tr>
    </w:tbl>
    <w:p w14:paraId="5E385CDF" w14:textId="77777777" w:rsidR="00E9458D" w:rsidRDefault="00E9458D">
      <w:pPr>
        <w:pStyle w:val="BodyText"/>
        <w:spacing w:before="2"/>
        <w:ind w:left="0" w:firstLine="0"/>
        <w:rPr>
          <w:i/>
          <w:sz w:val="16"/>
        </w:rPr>
      </w:pPr>
    </w:p>
    <w:p w14:paraId="334FD2B8" w14:textId="77777777" w:rsidR="00E9458D" w:rsidRDefault="005C6BD6">
      <w:pPr>
        <w:pStyle w:val="ListParagraph"/>
        <w:numPr>
          <w:ilvl w:val="0"/>
          <w:numId w:val="715"/>
        </w:numPr>
        <w:tabs>
          <w:tab w:val="left" w:pos="2227"/>
        </w:tabs>
        <w:spacing w:before="90"/>
        <w:ind w:right="1697"/>
        <w:rPr>
          <w:sz w:val="24"/>
        </w:rPr>
      </w:pPr>
      <w:r>
        <w:rPr>
          <w:sz w:val="24"/>
        </w:rPr>
        <w:t xml:space="preserve">The </w:t>
      </w:r>
      <w:r>
        <w:rPr>
          <w:i/>
          <w:sz w:val="24"/>
        </w:rPr>
        <w:t xml:space="preserve">Client Consent for Referral &amp; Release of Information </w:t>
      </w:r>
      <w:r>
        <w:rPr>
          <w:sz w:val="24"/>
        </w:rPr>
        <w:t>form shall be forwarded to appropriate</w:t>
      </w:r>
      <w:r>
        <w:rPr>
          <w:spacing w:val="-1"/>
          <w:sz w:val="24"/>
        </w:rPr>
        <w:t xml:space="preserve"> </w:t>
      </w:r>
      <w:r>
        <w:rPr>
          <w:sz w:val="24"/>
        </w:rPr>
        <w:t>resource.</w:t>
      </w:r>
    </w:p>
    <w:p w14:paraId="1853B26A" w14:textId="77777777" w:rsidR="00E9458D" w:rsidRDefault="005C6BD6">
      <w:pPr>
        <w:pStyle w:val="ListParagraph"/>
        <w:numPr>
          <w:ilvl w:val="0"/>
          <w:numId w:val="715"/>
        </w:numPr>
        <w:tabs>
          <w:tab w:val="left" w:pos="2227"/>
        </w:tabs>
        <w:ind w:right="1697"/>
        <w:rPr>
          <w:sz w:val="24"/>
        </w:rPr>
      </w:pPr>
      <w:r>
        <w:rPr>
          <w:sz w:val="24"/>
        </w:rPr>
        <w:t xml:space="preserve">Copies of the signed </w:t>
      </w:r>
      <w:r>
        <w:rPr>
          <w:i/>
          <w:sz w:val="24"/>
        </w:rPr>
        <w:t xml:space="preserve">Client Consent for Referral &amp; Release of Information </w:t>
      </w:r>
      <w:r>
        <w:rPr>
          <w:sz w:val="24"/>
        </w:rPr>
        <w:t>form shall be:</w:t>
      </w:r>
    </w:p>
    <w:p w14:paraId="5DF0509E" w14:textId="77777777" w:rsidR="00E9458D" w:rsidRDefault="005C6BD6">
      <w:pPr>
        <w:pStyle w:val="ListParagraph"/>
        <w:numPr>
          <w:ilvl w:val="1"/>
          <w:numId w:val="715"/>
        </w:numPr>
        <w:tabs>
          <w:tab w:val="left" w:pos="2521"/>
        </w:tabs>
        <w:ind w:hanging="361"/>
        <w:rPr>
          <w:sz w:val="24"/>
        </w:rPr>
      </w:pPr>
      <w:r>
        <w:rPr>
          <w:sz w:val="24"/>
        </w:rPr>
        <w:t>given to the Client/Client’s</w:t>
      </w:r>
      <w:r>
        <w:rPr>
          <w:spacing w:val="-3"/>
          <w:sz w:val="24"/>
        </w:rPr>
        <w:t xml:space="preserve"> </w:t>
      </w:r>
      <w:r>
        <w:rPr>
          <w:sz w:val="24"/>
        </w:rPr>
        <w:t>Representative;</w:t>
      </w:r>
    </w:p>
    <w:p w14:paraId="67519B82" w14:textId="77777777" w:rsidR="00E9458D" w:rsidRDefault="005C6BD6">
      <w:pPr>
        <w:pStyle w:val="ListParagraph"/>
        <w:numPr>
          <w:ilvl w:val="1"/>
          <w:numId w:val="715"/>
        </w:numPr>
        <w:tabs>
          <w:tab w:val="left" w:pos="2521"/>
        </w:tabs>
        <w:ind w:hanging="361"/>
        <w:rPr>
          <w:sz w:val="24"/>
        </w:rPr>
      </w:pPr>
      <w:r>
        <w:rPr>
          <w:sz w:val="24"/>
        </w:rPr>
        <w:t>filed in Client’s records;</w:t>
      </w:r>
      <w:r>
        <w:rPr>
          <w:spacing w:val="-4"/>
          <w:sz w:val="24"/>
        </w:rPr>
        <w:t xml:space="preserve"> </w:t>
      </w:r>
      <w:r>
        <w:rPr>
          <w:sz w:val="24"/>
        </w:rPr>
        <w:t>and,</w:t>
      </w:r>
    </w:p>
    <w:p w14:paraId="40C7A976" w14:textId="77777777" w:rsidR="00E9458D" w:rsidRDefault="005C6BD6">
      <w:pPr>
        <w:pStyle w:val="ListParagraph"/>
        <w:numPr>
          <w:ilvl w:val="1"/>
          <w:numId w:val="715"/>
        </w:numPr>
        <w:tabs>
          <w:tab w:val="left" w:pos="2521"/>
        </w:tabs>
        <w:ind w:hanging="361"/>
        <w:rPr>
          <w:sz w:val="24"/>
        </w:rPr>
      </w:pPr>
      <w:r>
        <w:rPr>
          <w:sz w:val="24"/>
        </w:rPr>
        <w:t>stored in a secure</w:t>
      </w:r>
      <w:r>
        <w:rPr>
          <w:spacing w:val="-3"/>
          <w:sz w:val="24"/>
        </w:rPr>
        <w:t xml:space="preserve"> </w:t>
      </w:r>
      <w:r>
        <w:rPr>
          <w:sz w:val="24"/>
        </w:rPr>
        <w:t>location.</w:t>
      </w:r>
    </w:p>
    <w:p w14:paraId="46BCE889" w14:textId="77777777" w:rsidR="00E9458D" w:rsidRDefault="00E9458D">
      <w:pPr>
        <w:pStyle w:val="BodyText"/>
        <w:ind w:left="0" w:firstLine="0"/>
      </w:pPr>
    </w:p>
    <w:p w14:paraId="5831B359" w14:textId="77777777" w:rsidR="00E9458D" w:rsidRDefault="005C6BD6">
      <w:pPr>
        <w:pStyle w:val="Heading2"/>
      </w:pPr>
      <w:r>
        <w:t>CROSS-POLICY REFERENCES</w:t>
      </w:r>
    </w:p>
    <w:p w14:paraId="05BA4689" w14:textId="77777777" w:rsidR="00E9458D" w:rsidRDefault="005C6BD6">
      <w:pPr>
        <w:pStyle w:val="ListParagraph"/>
        <w:numPr>
          <w:ilvl w:val="0"/>
          <w:numId w:val="714"/>
        </w:numPr>
        <w:tabs>
          <w:tab w:val="left" w:pos="2226"/>
          <w:tab w:val="left" w:pos="2227"/>
        </w:tabs>
        <w:rPr>
          <w:sz w:val="24"/>
        </w:rPr>
      </w:pPr>
      <w:r>
        <w:rPr>
          <w:sz w:val="24"/>
        </w:rPr>
        <w:t>Service</w:t>
      </w:r>
      <w:r>
        <w:rPr>
          <w:spacing w:val="-1"/>
          <w:sz w:val="24"/>
        </w:rPr>
        <w:t xml:space="preserve"> </w:t>
      </w:r>
      <w:r>
        <w:rPr>
          <w:sz w:val="24"/>
        </w:rPr>
        <w:t>Agreement</w:t>
      </w:r>
    </w:p>
    <w:p w14:paraId="5630AA25" w14:textId="77777777" w:rsidR="00E9458D" w:rsidRDefault="005C6BD6">
      <w:pPr>
        <w:pStyle w:val="ListParagraph"/>
        <w:numPr>
          <w:ilvl w:val="0"/>
          <w:numId w:val="714"/>
        </w:numPr>
        <w:tabs>
          <w:tab w:val="left" w:pos="2226"/>
          <w:tab w:val="left" w:pos="2227"/>
        </w:tabs>
        <w:rPr>
          <w:sz w:val="24"/>
        </w:rPr>
      </w:pPr>
      <w:r>
        <w:rPr>
          <w:sz w:val="24"/>
        </w:rPr>
        <w:t>Care Plan/Service</w:t>
      </w:r>
      <w:r>
        <w:rPr>
          <w:spacing w:val="-1"/>
          <w:sz w:val="24"/>
        </w:rPr>
        <w:t xml:space="preserve"> </w:t>
      </w:r>
      <w:r>
        <w:rPr>
          <w:sz w:val="24"/>
        </w:rPr>
        <w:t>Plan</w:t>
      </w:r>
    </w:p>
    <w:p w14:paraId="23FC2602" w14:textId="77777777" w:rsidR="00E9458D" w:rsidRDefault="005C6BD6">
      <w:pPr>
        <w:pStyle w:val="ListParagraph"/>
        <w:numPr>
          <w:ilvl w:val="0"/>
          <w:numId w:val="714"/>
        </w:numPr>
        <w:tabs>
          <w:tab w:val="left" w:pos="2226"/>
          <w:tab w:val="left" w:pos="2227"/>
        </w:tabs>
        <w:rPr>
          <w:sz w:val="24"/>
        </w:rPr>
      </w:pPr>
      <w:r>
        <w:rPr>
          <w:sz w:val="24"/>
        </w:rPr>
        <w:t>Referring Individuals Not Admitted to</w:t>
      </w:r>
      <w:r>
        <w:rPr>
          <w:spacing w:val="-2"/>
          <w:sz w:val="24"/>
        </w:rPr>
        <w:t xml:space="preserve"> </w:t>
      </w:r>
      <w:r>
        <w:rPr>
          <w:sz w:val="24"/>
        </w:rPr>
        <w:t>Agency</w:t>
      </w:r>
    </w:p>
    <w:p w14:paraId="1B4AE907" w14:textId="77777777" w:rsidR="00E9458D" w:rsidRDefault="005C6BD6">
      <w:pPr>
        <w:pStyle w:val="ListParagraph"/>
        <w:numPr>
          <w:ilvl w:val="0"/>
          <w:numId w:val="714"/>
        </w:numPr>
        <w:tabs>
          <w:tab w:val="left" w:pos="2226"/>
          <w:tab w:val="left" w:pos="2227"/>
        </w:tabs>
        <w:rPr>
          <w:sz w:val="24"/>
        </w:rPr>
      </w:pPr>
      <w:r>
        <w:rPr>
          <w:sz w:val="24"/>
        </w:rPr>
        <w:t>Discharge/Termination or Reduction of Client</w:t>
      </w:r>
      <w:r>
        <w:rPr>
          <w:spacing w:val="-2"/>
          <w:sz w:val="24"/>
        </w:rPr>
        <w:t xml:space="preserve"> </w:t>
      </w:r>
      <w:r>
        <w:rPr>
          <w:sz w:val="24"/>
        </w:rPr>
        <w:t>Services</w:t>
      </w:r>
    </w:p>
    <w:p w14:paraId="23DA8444" w14:textId="77777777" w:rsidR="00E9458D" w:rsidRDefault="005C6BD6">
      <w:pPr>
        <w:pStyle w:val="ListParagraph"/>
        <w:numPr>
          <w:ilvl w:val="0"/>
          <w:numId w:val="714"/>
        </w:numPr>
        <w:tabs>
          <w:tab w:val="left" w:pos="2226"/>
          <w:tab w:val="left" w:pos="2227"/>
        </w:tabs>
        <w:rPr>
          <w:sz w:val="24"/>
        </w:rPr>
      </w:pPr>
      <w:r>
        <w:rPr>
          <w:sz w:val="24"/>
        </w:rPr>
        <w:t>Transfer/Referral of Agency</w:t>
      </w:r>
      <w:r>
        <w:rPr>
          <w:spacing w:val="-1"/>
          <w:sz w:val="24"/>
        </w:rPr>
        <w:t xml:space="preserve"> </w:t>
      </w:r>
      <w:r>
        <w:rPr>
          <w:sz w:val="24"/>
        </w:rPr>
        <w:t>Clients</w:t>
      </w:r>
    </w:p>
    <w:p w14:paraId="1110EC90" w14:textId="77777777" w:rsidR="00E9458D" w:rsidRDefault="005C6BD6">
      <w:pPr>
        <w:pStyle w:val="ListParagraph"/>
        <w:numPr>
          <w:ilvl w:val="0"/>
          <w:numId w:val="714"/>
        </w:numPr>
        <w:tabs>
          <w:tab w:val="left" w:pos="2226"/>
          <w:tab w:val="left" w:pos="2227"/>
        </w:tabs>
        <w:rPr>
          <w:sz w:val="24"/>
        </w:rPr>
      </w:pPr>
      <w:r>
        <w:rPr>
          <w:sz w:val="24"/>
        </w:rPr>
        <w:t>Coordination of Client</w:t>
      </w:r>
      <w:r>
        <w:rPr>
          <w:spacing w:val="-2"/>
          <w:sz w:val="24"/>
        </w:rPr>
        <w:t xml:space="preserve"> </w:t>
      </w:r>
      <w:r>
        <w:rPr>
          <w:sz w:val="24"/>
        </w:rPr>
        <w:t>Transfer</w:t>
      </w:r>
    </w:p>
    <w:p w14:paraId="51500B35" w14:textId="77777777" w:rsidR="00E9458D" w:rsidRDefault="00E9458D">
      <w:pPr>
        <w:pStyle w:val="BodyText"/>
        <w:spacing w:before="1"/>
        <w:ind w:left="0" w:firstLine="0"/>
      </w:pPr>
    </w:p>
    <w:p w14:paraId="06CAC141" w14:textId="77777777" w:rsidR="00E9458D" w:rsidRDefault="005C6BD6">
      <w:pPr>
        <w:pStyle w:val="Heading2"/>
      </w:pPr>
      <w:r>
        <w:t>FORMS</w:t>
      </w:r>
    </w:p>
    <w:p w14:paraId="2B649BA7" w14:textId="77777777" w:rsidR="00E9458D" w:rsidRDefault="005C6BD6">
      <w:pPr>
        <w:pStyle w:val="ListParagraph"/>
        <w:numPr>
          <w:ilvl w:val="0"/>
          <w:numId w:val="713"/>
        </w:numPr>
        <w:tabs>
          <w:tab w:val="left" w:pos="2161"/>
        </w:tabs>
        <w:rPr>
          <w:sz w:val="24"/>
        </w:rPr>
      </w:pPr>
      <w:r>
        <w:rPr>
          <w:sz w:val="24"/>
        </w:rPr>
        <w:t>Service</w:t>
      </w:r>
      <w:r>
        <w:rPr>
          <w:spacing w:val="-1"/>
          <w:sz w:val="24"/>
        </w:rPr>
        <w:t xml:space="preserve"> </w:t>
      </w:r>
      <w:r>
        <w:rPr>
          <w:sz w:val="24"/>
        </w:rPr>
        <w:t>Agreement</w:t>
      </w:r>
    </w:p>
    <w:p w14:paraId="4DB4229E" w14:textId="77777777" w:rsidR="00E9458D" w:rsidRDefault="005C6BD6">
      <w:pPr>
        <w:pStyle w:val="ListParagraph"/>
        <w:numPr>
          <w:ilvl w:val="0"/>
          <w:numId w:val="713"/>
        </w:numPr>
        <w:tabs>
          <w:tab w:val="left" w:pos="2161"/>
        </w:tabs>
        <w:rPr>
          <w:sz w:val="24"/>
        </w:rPr>
      </w:pPr>
      <w:r>
        <w:rPr>
          <w:sz w:val="24"/>
        </w:rPr>
        <w:t>Care Plan/Service</w:t>
      </w:r>
      <w:r>
        <w:rPr>
          <w:spacing w:val="-1"/>
          <w:sz w:val="24"/>
        </w:rPr>
        <w:t xml:space="preserve"> </w:t>
      </w:r>
      <w:r>
        <w:rPr>
          <w:sz w:val="24"/>
        </w:rPr>
        <w:t>Plan</w:t>
      </w:r>
    </w:p>
    <w:p w14:paraId="12A0F625" w14:textId="77777777" w:rsidR="00E9458D" w:rsidRDefault="005C6BD6">
      <w:pPr>
        <w:pStyle w:val="ListParagraph"/>
        <w:numPr>
          <w:ilvl w:val="0"/>
          <w:numId w:val="713"/>
        </w:numPr>
        <w:tabs>
          <w:tab w:val="left" w:pos="2161"/>
        </w:tabs>
        <w:rPr>
          <w:sz w:val="24"/>
        </w:rPr>
      </w:pPr>
      <w:r>
        <w:rPr>
          <w:sz w:val="24"/>
        </w:rPr>
        <w:t>Client's Consent for Referral &amp; Release of</w:t>
      </w:r>
      <w:r>
        <w:rPr>
          <w:spacing w:val="-1"/>
          <w:sz w:val="24"/>
        </w:rPr>
        <w:t xml:space="preserve"> </w:t>
      </w:r>
      <w:r>
        <w:rPr>
          <w:sz w:val="24"/>
        </w:rPr>
        <w:t>Information</w:t>
      </w:r>
    </w:p>
    <w:p w14:paraId="440FAEC0" w14:textId="77777777" w:rsidR="00E9458D" w:rsidRDefault="005C6BD6">
      <w:pPr>
        <w:pStyle w:val="ListParagraph"/>
        <w:numPr>
          <w:ilvl w:val="0"/>
          <w:numId w:val="713"/>
        </w:numPr>
        <w:tabs>
          <w:tab w:val="left" w:pos="2161"/>
        </w:tabs>
        <w:rPr>
          <w:sz w:val="24"/>
        </w:rPr>
      </w:pPr>
      <w:r>
        <w:rPr>
          <w:sz w:val="24"/>
        </w:rPr>
        <w:t>Discharge/Transfer: Client Notification</w:t>
      </w:r>
    </w:p>
    <w:p w14:paraId="28AFD644" w14:textId="77777777" w:rsidR="00E9458D" w:rsidRDefault="005C6BD6">
      <w:pPr>
        <w:pStyle w:val="ListParagraph"/>
        <w:numPr>
          <w:ilvl w:val="0"/>
          <w:numId w:val="713"/>
        </w:numPr>
        <w:tabs>
          <w:tab w:val="left" w:pos="2161"/>
        </w:tabs>
        <w:rPr>
          <w:sz w:val="24"/>
        </w:rPr>
      </w:pPr>
      <w:r>
        <w:rPr>
          <w:sz w:val="24"/>
        </w:rPr>
        <w:t>Coordination of Client Transfer</w:t>
      </w:r>
      <w:r>
        <w:rPr>
          <w:spacing w:val="-2"/>
          <w:sz w:val="24"/>
        </w:rPr>
        <w:t xml:space="preserve"> </w:t>
      </w:r>
      <w:r>
        <w:rPr>
          <w:sz w:val="24"/>
        </w:rPr>
        <w:t>Checklist</w:t>
      </w:r>
    </w:p>
    <w:p w14:paraId="7CBBB25C"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4C6C3BD" w14:textId="77777777">
        <w:trPr>
          <w:trHeight w:val="611"/>
        </w:trPr>
        <w:tc>
          <w:tcPr>
            <w:tcW w:w="5689" w:type="dxa"/>
          </w:tcPr>
          <w:p w14:paraId="47B6747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D9E3186" w14:textId="77777777" w:rsidR="00E9458D" w:rsidRDefault="00E9458D">
            <w:pPr>
              <w:pStyle w:val="TableParagraph"/>
              <w:ind w:left="0"/>
              <w:rPr>
                <w:sz w:val="24"/>
              </w:rPr>
            </w:pPr>
          </w:p>
          <w:p w14:paraId="78DEC209" w14:textId="77777777" w:rsidR="00E9458D" w:rsidRDefault="005C6BD6">
            <w:pPr>
              <w:pStyle w:val="TableParagraph"/>
              <w:ind w:left="487"/>
              <w:rPr>
                <w:sz w:val="20"/>
              </w:rPr>
            </w:pPr>
            <w:r>
              <w:rPr>
                <w:noProof/>
                <w:sz w:val="20"/>
              </w:rPr>
              <w:drawing>
                <wp:inline distT="0" distB="0" distL="0" distR="0" wp14:anchorId="23253621" wp14:editId="659A5346">
                  <wp:extent cx="1390695" cy="966501"/>
                  <wp:effectExtent l="0" t="0" r="0" b="0"/>
                  <wp:docPr id="2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CB84833" w14:textId="77777777">
        <w:trPr>
          <w:trHeight w:val="1184"/>
        </w:trPr>
        <w:tc>
          <w:tcPr>
            <w:tcW w:w="5689" w:type="dxa"/>
          </w:tcPr>
          <w:p w14:paraId="284FF5DD" w14:textId="77777777" w:rsidR="00E9458D" w:rsidRDefault="00E9458D">
            <w:pPr>
              <w:pStyle w:val="TableParagraph"/>
              <w:spacing w:before="1"/>
              <w:ind w:left="0"/>
              <w:rPr>
                <w:sz w:val="24"/>
              </w:rPr>
            </w:pPr>
          </w:p>
          <w:p w14:paraId="1E97EEB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5AD8446" w14:textId="77777777" w:rsidR="00E9458D" w:rsidRDefault="00E9458D">
            <w:pPr>
              <w:rPr>
                <w:sz w:val="2"/>
                <w:szCs w:val="2"/>
              </w:rPr>
            </w:pPr>
          </w:p>
        </w:tc>
      </w:tr>
      <w:tr w:rsidR="00E9458D" w14:paraId="3C7006E7" w14:textId="77777777">
        <w:trPr>
          <w:trHeight w:val="277"/>
        </w:trPr>
        <w:tc>
          <w:tcPr>
            <w:tcW w:w="5689" w:type="dxa"/>
            <w:vMerge w:val="restart"/>
          </w:tcPr>
          <w:p w14:paraId="34B68D0B" w14:textId="77777777" w:rsidR="00E9458D" w:rsidRDefault="00E9458D">
            <w:pPr>
              <w:pStyle w:val="TableParagraph"/>
              <w:spacing w:before="1"/>
              <w:ind w:left="0"/>
              <w:rPr>
                <w:sz w:val="24"/>
              </w:rPr>
            </w:pPr>
          </w:p>
          <w:p w14:paraId="5A4DA188" w14:textId="77777777" w:rsidR="00E9458D" w:rsidRDefault="005C6BD6">
            <w:pPr>
              <w:pStyle w:val="TableParagraph"/>
              <w:rPr>
                <w:b/>
                <w:sz w:val="24"/>
              </w:rPr>
            </w:pPr>
            <w:r>
              <w:rPr>
                <w:b/>
                <w:sz w:val="24"/>
              </w:rPr>
              <w:t>Policy Title: On-Call Services</w:t>
            </w:r>
          </w:p>
        </w:tc>
        <w:tc>
          <w:tcPr>
            <w:tcW w:w="3168" w:type="dxa"/>
          </w:tcPr>
          <w:p w14:paraId="6F3AC3A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3.10.61</w:t>
            </w:r>
          </w:p>
        </w:tc>
      </w:tr>
      <w:tr w:rsidR="00E9458D" w14:paraId="6AD2C6FF" w14:textId="77777777">
        <w:trPr>
          <w:trHeight w:val="275"/>
        </w:trPr>
        <w:tc>
          <w:tcPr>
            <w:tcW w:w="5689" w:type="dxa"/>
            <w:vMerge/>
            <w:tcBorders>
              <w:top w:val="nil"/>
            </w:tcBorders>
          </w:tcPr>
          <w:p w14:paraId="30C598DF" w14:textId="77777777" w:rsidR="00E9458D" w:rsidRDefault="00E9458D">
            <w:pPr>
              <w:rPr>
                <w:sz w:val="2"/>
                <w:szCs w:val="2"/>
              </w:rPr>
            </w:pPr>
          </w:p>
        </w:tc>
        <w:tc>
          <w:tcPr>
            <w:tcW w:w="3168" w:type="dxa"/>
          </w:tcPr>
          <w:p w14:paraId="27866B65" w14:textId="77777777" w:rsidR="00E9458D" w:rsidRDefault="005C6BD6">
            <w:pPr>
              <w:pStyle w:val="TableParagraph"/>
              <w:spacing w:line="255" w:lineRule="exact"/>
              <w:rPr>
                <w:b/>
                <w:sz w:val="24"/>
              </w:rPr>
            </w:pPr>
            <w:r>
              <w:rPr>
                <w:b/>
                <w:sz w:val="24"/>
              </w:rPr>
              <w:t>Effective Date:</w:t>
            </w:r>
          </w:p>
        </w:tc>
      </w:tr>
      <w:tr w:rsidR="00E9458D" w14:paraId="7137EDB2" w14:textId="77777777">
        <w:trPr>
          <w:trHeight w:val="275"/>
        </w:trPr>
        <w:tc>
          <w:tcPr>
            <w:tcW w:w="5689" w:type="dxa"/>
            <w:vMerge/>
            <w:tcBorders>
              <w:top w:val="nil"/>
            </w:tcBorders>
          </w:tcPr>
          <w:p w14:paraId="33292584" w14:textId="77777777" w:rsidR="00E9458D" w:rsidRDefault="00E9458D">
            <w:pPr>
              <w:rPr>
                <w:sz w:val="2"/>
                <w:szCs w:val="2"/>
              </w:rPr>
            </w:pPr>
          </w:p>
        </w:tc>
        <w:tc>
          <w:tcPr>
            <w:tcW w:w="3168" w:type="dxa"/>
          </w:tcPr>
          <w:p w14:paraId="4C90FC9D" w14:textId="77777777" w:rsidR="00E9458D" w:rsidRDefault="005C6BD6">
            <w:pPr>
              <w:pStyle w:val="TableParagraph"/>
              <w:spacing w:line="255" w:lineRule="exact"/>
              <w:rPr>
                <w:b/>
                <w:sz w:val="24"/>
              </w:rPr>
            </w:pPr>
            <w:r>
              <w:rPr>
                <w:b/>
                <w:sz w:val="24"/>
              </w:rPr>
              <w:t>Revision Date:</w:t>
            </w:r>
          </w:p>
        </w:tc>
      </w:tr>
      <w:tr w:rsidR="00E9458D" w14:paraId="1E3E2E14" w14:textId="77777777">
        <w:trPr>
          <w:trHeight w:val="276"/>
        </w:trPr>
        <w:tc>
          <w:tcPr>
            <w:tcW w:w="5689" w:type="dxa"/>
            <w:vMerge/>
            <w:tcBorders>
              <w:top w:val="nil"/>
            </w:tcBorders>
          </w:tcPr>
          <w:p w14:paraId="09A6BDA1" w14:textId="77777777" w:rsidR="00E9458D" w:rsidRDefault="00E9458D">
            <w:pPr>
              <w:rPr>
                <w:sz w:val="2"/>
                <w:szCs w:val="2"/>
              </w:rPr>
            </w:pPr>
          </w:p>
        </w:tc>
        <w:tc>
          <w:tcPr>
            <w:tcW w:w="3168" w:type="dxa"/>
          </w:tcPr>
          <w:p w14:paraId="5CC5759F" w14:textId="77777777" w:rsidR="00E9458D" w:rsidRDefault="005C6BD6">
            <w:pPr>
              <w:pStyle w:val="TableParagraph"/>
              <w:spacing w:before="1" w:line="255" w:lineRule="exact"/>
              <w:rPr>
                <w:b/>
                <w:sz w:val="24"/>
              </w:rPr>
            </w:pPr>
            <w:r>
              <w:rPr>
                <w:b/>
                <w:sz w:val="24"/>
              </w:rPr>
              <w:t>Approved By:</w:t>
            </w:r>
          </w:p>
        </w:tc>
      </w:tr>
      <w:tr w:rsidR="00E9458D" w14:paraId="0BA44331" w14:textId="77777777">
        <w:trPr>
          <w:trHeight w:val="275"/>
        </w:trPr>
        <w:tc>
          <w:tcPr>
            <w:tcW w:w="5689" w:type="dxa"/>
            <w:vMerge/>
            <w:tcBorders>
              <w:top w:val="nil"/>
            </w:tcBorders>
          </w:tcPr>
          <w:p w14:paraId="527A7C86" w14:textId="77777777" w:rsidR="00E9458D" w:rsidRDefault="00E9458D">
            <w:pPr>
              <w:rPr>
                <w:sz w:val="2"/>
                <w:szCs w:val="2"/>
              </w:rPr>
            </w:pPr>
          </w:p>
        </w:tc>
        <w:tc>
          <w:tcPr>
            <w:tcW w:w="3168" w:type="dxa"/>
          </w:tcPr>
          <w:p w14:paraId="4007F08E" w14:textId="77777777" w:rsidR="00E9458D" w:rsidRDefault="005C6BD6">
            <w:pPr>
              <w:pStyle w:val="TableParagraph"/>
              <w:spacing w:line="255" w:lineRule="exact"/>
              <w:rPr>
                <w:b/>
                <w:sz w:val="24"/>
              </w:rPr>
            </w:pPr>
            <w:r>
              <w:rPr>
                <w:b/>
                <w:sz w:val="24"/>
              </w:rPr>
              <w:t>Page Number: Page 1 of 3</w:t>
            </w:r>
          </w:p>
        </w:tc>
      </w:tr>
    </w:tbl>
    <w:p w14:paraId="37B26CD8" w14:textId="77777777" w:rsidR="00E9458D" w:rsidRDefault="00E9458D">
      <w:pPr>
        <w:pStyle w:val="BodyText"/>
        <w:ind w:left="0" w:firstLine="0"/>
        <w:rPr>
          <w:sz w:val="16"/>
        </w:rPr>
      </w:pPr>
    </w:p>
    <w:p w14:paraId="53065D3B" w14:textId="77777777" w:rsidR="00E9458D" w:rsidRDefault="005C6BD6">
      <w:pPr>
        <w:pStyle w:val="Heading2"/>
        <w:spacing w:before="92"/>
        <w:rPr>
          <w:rFonts w:ascii="Arial"/>
        </w:rPr>
      </w:pPr>
      <w:r>
        <w:rPr>
          <w:rFonts w:ascii="Arial"/>
        </w:rPr>
        <w:t>On-Call Se</w:t>
      </w:r>
      <w:bookmarkStart w:id="36" w:name="_bookmark36"/>
      <w:bookmarkEnd w:id="36"/>
      <w:r>
        <w:rPr>
          <w:rFonts w:ascii="Arial"/>
        </w:rPr>
        <w:t>rvices</w:t>
      </w:r>
    </w:p>
    <w:p w14:paraId="36337434" w14:textId="77777777" w:rsidR="00E9458D" w:rsidRDefault="005C6BD6">
      <w:pPr>
        <w:spacing w:before="138"/>
        <w:ind w:left="1800"/>
        <w:rPr>
          <w:b/>
          <w:sz w:val="24"/>
        </w:rPr>
      </w:pPr>
      <w:r>
        <w:rPr>
          <w:b/>
          <w:sz w:val="24"/>
        </w:rPr>
        <w:t>PURPOSE</w:t>
      </w:r>
    </w:p>
    <w:p w14:paraId="6EFDCB93" w14:textId="77777777" w:rsidR="00E9458D" w:rsidRDefault="005C6BD6">
      <w:pPr>
        <w:pStyle w:val="BodyText"/>
        <w:ind w:left="1800" w:right="1701" w:firstLine="0"/>
      </w:pPr>
      <w:r>
        <w:t>To establish an on-call system, which provides access to Agency Representative(s) when the Agency office is closed to ensure:</w:t>
      </w:r>
    </w:p>
    <w:p w14:paraId="1977BAB2" w14:textId="77777777" w:rsidR="00E9458D" w:rsidRDefault="005C6BD6">
      <w:pPr>
        <w:pStyle w:val="ListParagraph"/>
        <w:numPr>
          <w:ilvl w:val="0"/>
          <w:numId w:val="712"/>
        </w:numPr>
        <w:tabs>
          <w:tab w:val="left" w:pos="2085"/>
        </w:tabs>
        <w:ind w:hanging="324"/>
        <w:rPr>
          <w:sz w:val="24"/>
        </w:rPr>
      </w:pPr>
      <w:r>
        <w:rPr>
          <w:sz w:val="24"/>
        </w:rPr>
        <w:t>client services and care can be adequately</w:t>
      </w:r>
      <w:r>
        <w:rPr>
          <w:spacing w:val="-2"/>
          <w:sz w:val="24"/>
        </w:rPr>
        <w:t xml:space="preserve"> </w:t>
      </w:r>
      <w:r>
        <w:rPr>
          <w:sz w:val="24"/>
        </w:rPr>
        <w:t>supported;</w:t>
      </w:r>
    </w:p>
    <w:p w14:paraId="2141EE8C" w14:textId="77777777" w:rsidR="00E9458D" w:rsidRDefault="005C6BD6">
      <w:pPr>
        <w:pStyle w:val="ListParagraph"/>
        <w:numPr>
          <w:ilvl w:val="0"/>
          <w:numId w:val="712"/>
        </w:numPr>
        <w:tabs>
          <w:tab w:val="left" w:pos="2085"/>
        </w:tabs>
        <w:ind w:hanging="324"/>
        <w:rPr>
          <w:sz w:val="24"/>
        </w:rPr>
      </w:pPr>
      <w:r>
        <w:rPr>
          <w:sz w:val="24"/>
        </w:rPr>
        <w:t>effective responses and resolutions can be provided to urgent matters;</w:t>
      </w:r>
      <w:r>
        <w:rPr>
          <w:spacing w:val="-3"/>
          <w:sz w:val="24"/>
        </w:rPr>
        <w:t xml:space="preserve"> </w:t>
      </w:r>
      <w:r>
        <w:rPr>
          <w:sz w:val="24"/>
        </w:rPr>
        <w:t>and,</w:t>
      </w:r>
    </w:p>
    <w:p w14:paraId="796926F4" w14:textId="77777777" w:rsidR="00E9458D" w:rsidRDefault="005C6BD6">
      <w:pPr>
        <w:pStyle w:val="ListParagraph"/>
        <w:numPr>
          <w:ilvl w:val="0"/>
          <w:numId w:val="712"/>
        </w:numPr>
        <w:tabs>
          <w:tab w:val="left" w:pos="2085"/>
        </w:tabs>
        <w:ind w:hanging="324"/>
        <w:rPr>
          <w:sz w:val="24"/>
        </w:rPr>
      </w:pPr>
      <w:r>
        <w:rPr>
          <w:sz w:val="24"/>
        </w:rPr>
        <w:t>a consistent approach is established for managing on-call and call-out</w:t>
      </w:r>
      <w:r>
        <w:rPr>
          <w:spacing w:val="-6"/>
          <w:sz w:val="24"/>
        </w:rPr>
        <w:t xml:space="preserve"> </w:t>
      </w:r>
      <w:r>
        <w:rPr>
          <w:sz w:val="24"/>
        </w:rPr>
        <w:t>services,</w:t>
      </w:r>
    </w:p>
    <w:p w14:paraId="52086463" w14:textId="77777777" w:rsidR="00E9458D" w:rsidRDefault="00E9458D">
      <w:pPr>
        <w:pStyle w:val="BodyText"/>
        <w:ind w:left="0" w:firstLine="0"/>
      </w:pPr>
    </w:p>
    <w:p w14:paraId="27000CA6" w14:textId="77777777" w:rsidR="00E9458D" w:rsidRDefault="005C6BD6">
      <w:pPr>
        <w:pStyle w:val="Heading2"/>
      </w:pPr>
      <w:r>
        <w:t>DEFNINTIONS</w:t>
      </w:r>
    </w:p>
    <w:p w14:paraId="47F1F83F" w14:textId="77777777" w:rsidR="00E9458D" w:rsidRDefault="005C6BD6">
      <w:pPr>
        <w:pStyle w:val="ListParagraph"/>
        <w:numPr>
          <w:ilvl w:val="0"/>
          <w:numId w:val="711"/>
        </w:numPr>
        <w:tabs>
          <w:tab w:val="left" w:pos="2085"/>
        </w:tabs>
        <w:jc w:val="both"/>
        <w:rPr>
          <w:b/>
          <w:sz w:val="24"/>
        </w:rPr>
      </w:pPr>
      <w:r>
        <w:rPr>
          <w:b/>
          <w:sz w:val="24"/>
        </w:rPr>
        <w:t>On-Call</w:t>
      </w:r>
    </w:p>
    <w:p w14:paraId="28CD6EB7" w14:textId="77777777" w:rsidR="00E9458D" w:rsidRDefault="005C6BD6">
      <w:pPr>
        <w:pStyle w:val="BodyText"/>
        <w:ind w:left="2084" w:right="1699" w:firstLine="0"/>
        <w:jc w:val="both"/>
      </w:pPr>
      <w:r>
        <w:t>A person is on-call when he/she is authorized, capable and available to respond to clients/potential clients’ service and care needs outside of core working hours.</w:t>
      </w:r>
    </w:p>
    <w:p w14:paraId="6C1D368C" w14:textId="77777777" w:rsidR="00E9458D" w:rsidRDefault="005C6BD6">
      <w:pPr>
        <w:pStyle w:val="Heading2"/>
        <w:numPr>
          <w:ilvl w:val="0"/>
          <w:numId w:val="711"/>
        </w:numPr>
        <w:tabs>
          <w:tab w:val="left" w:pos="2085"/>
        </w:tabs>
        <w:jc w:val="both"/>
      </w:pPr>
      <w:r>
        <w:t>Capable</w:t>
      </w:r>
    </w:p>
    <w:p w14:paraId="37C2916B" w14:textId="77777777" w:rsidR="00E9458D" w:rsidRDefault="005C6BD6">
      <w:pPr>
        <w:pStyle w:val="BodyText"/>
        <w:ind w:left="2084" w:right="1701" w:firstLine="0"/>
        <w:jc w:val="both"/>
      </w:pPr>
      <w:r>
        <w:t>For purposes of the policy, capable means being in adequate cognitive, physical emotional and mental condition to competently perform on-call duties.</w:t>
      </w:r>
    </w:p>
    <w:p w14:paraId="3E5199C0" w14:textId="77777777" w:rsidR="00E9458D" w:rsidRDefault="005C6BD6">
      <w:pPr>
        <w:pStyle w:val="Heading2"/>
        <w:spacing w:before="1"/>
        <w:jc w:val="both"/>
      </w:pPr>
      <w:r>
        <w:t>3. 24-7</w:t>
      </w:r>
    </w:p>
    <w:p w14:paraId="5B843975" w14:textId="77777777" w:rsidR="00E9458D" w:rsidRDefault="005C6BD6">
      <w:pPr>
        <w:pStyle w:val="BodyText"/>
        <w:ind w:left="2084" w:right="1699" w:firstLine="0"/>
        <w:jc w:val="both"/>
      </w:pPr>
      <w:r>
        <w:t>For purposes of this policy 27-7 means services will be available 24 hours a day, 7 days a week, 365 days a year.</w:t>
      </w:r>
    </w:p>
    <w:p w14:paraId="7A9D2E1E" w14:textId="77777777" w:rsidR="00E9458D" w:rsidRDefault="005C6BD6">
      <w:pPr>
        <w:pStyle w:val="Heading2"/>
        <w:jc w:val="both"/>
      </w:pPr>
      <w:r>
        <w:t>4. Rota</w:t>
      </w:r>
    </w:p>
    <w:p w14:paraId="7AFF3553" w14:textId="77777777" w:rsidR="00E9458D" w:rsidRDefault="005C6BD6">
      <w:pPr>
        <w:pStyle w:val="BodyText"/>
        <w:ind w:left="2084" w:right="1702" w:firstLine="0"/>
        <w:jc w:val="both"/>
      </w:pPr>
      <w:r>
        <w:t xml:space="preserve">A </w:t>
      </w:r>
      <w:proofErr w:type="spellStart"/>
      <w:r>
        <w:t>rota</w:t>
      </w:r>
      <w:proofErr w:type="spellEnd"/>
      <w:r>
        <w:t xml:space="preserve"> is a list of names showing the order in which individuals will take their turn to perform certain duties. For this policy, the </w:t>
      </w:r>
      <w:proofErr w:type="spellStart"/>
      <w:r>
        <w:t>rota</w:t>
      </w:r>
      <w:proofErr w:type="spellEnd"/>
      <w:r>
        <w:t xml:space="preserve"> refers to Agency personnel who will  be assume responsibility for handling on-call</w:t>
      </w:r>
      <w:r>
        <w:rPr>
          <w:spacing w:val="-3"/>
        </w:rPr>
        <w:t xml:space="preserve"> </w:t>
      </w:r>
      <w:r>
        <w:t>services.</w:t>
      </w:r>
    </w:p>
    <w:p w14:paraId="2BAD97E1" w14:textId="77777777" w:rsidR="00E9458D" w:rsidRDefault="00E9458D">
      <w:pPr>
        <w:pStyle w:val="BodyText"/>
        <w:ind w:left="0" w:firstLine="0"/>
      </w:pPr>
    </w:p>
    <w:p w14:paraId="3DA86DC7" w14:textId="77777777" w:rsidR="00E9458D" w:rsidRDefault="005C6BD6">
      <w:pPr>
        <w:pStyle w:val="Heading2"/>
      </w:pPr>
      <w:r>
        <w:t>POLICY</w:t>
      </w:r>
    </w:p>
    <w:p w14:paraId="0188395F" w14:textId="77777777" w:rsidR="00E9458D" w:rsidRDefault="005C6BD6">
      <w:pPr>
        <w:pStyle w:val="BodyText"/>
        <w:ind w:left="1800" w:right="1700" w:firstLine="0"/>
        <w:jc w:val="both"/>
      </w:pPr>
      <w:r>
        <w:t>Right Accord Private Duty- Home Health Care has established the following terms for it “on-call” policy:</w:t>
      </w:r>
    </w:p>
    <w:p w14:paraId="620DAF53" w14:textId="77777777" w:rsidR="00E9458D" w:rsidRDefault="005C6BD6">
      <w:pPr>
        <w:pStyle w:val="ListParagraph"/>
        <w:numPr>
          <w:ilvl w:val="0"/>
          <w:numId w:val="710"/>
        </w:numPr>
        <w:tabs>
          <w:tab w:val="left" w:pos="2085"/>
        </w:tabs>
        <w:ind w:right="1698"/>
        <w:jc w:val="both"/>
        <w:rPr>
          <w:sz w:val="24"/>
        </w:rPr>
      </w:pPr>
      <w:r>
        <w:rPr>
          <w:sz w:val="24"/>
        </w:rPr>
        <w:t>The Agency shall have qualified and competent on-call Agency Representatives available to accept and respond to incoming calls for assistance with the service/care needs of its clients/potential</w:t>
      </w:r>
      <w:r>
        <w:rPr>
          <w:spacing w:val="-1"/>
          <w:sz w:val="24"/>
        </w:rPr>
        <w:t xml:space="preserve"> </w:t>
      </w:r>
      <w:r>
        <w:rPr>
          <w:sz w:val="24"/>
        </w:rPr>
        <w:t>clients.</w:t>
      </w:r>
    </w:p>
    <w:p w14:paraId="420BFDBD" w14:textId="77777777" w:rsidR="00E9458D" w:rsidRDefault="005C6BD6">
      <w:pPr>
        <w:pStyle w:val="ListParagraph"/>
        <w:numPr>
          <w:ilvl w:val="0"/>
          <w:numId w:val="710"/>
        </w:numPr>
        <w:tabs>
          <w:tab w:val="left" w:pos="2085"/>
        </w:tabs>
        <w:ind w:right="1697"/>
        <w:jc w:val="both"/>
        <w:rPr>
          <w:sz w:val="24"/>
        </w:rPr>
      </w:pPr>
      <w:r>
        <w:rPr>
          <w:sz w:val="24"/>
        </w:rPr>
        <w:t>On-call support shall be available 24-7 during all periods the Agency office is closed including weekdays, weekends and statutory holidays. Personnel will be assigned to on-call duty on a rotational basis: On-call support shall be provided</w:t>
      </w:r>
      <w:r>
        <w:rPr>
          <w:spacing w:val="-4"/>
          <w:sz w:val="24"/>
        </w:rPr>
        <w:t xml:space="preserve"> </w:t>
      </w:r>
      <w:r>
        <w:rPr>
          <w:sz w:val="24"/>
        </w:rPr>
        <w:t>for:</w:t>
      </w:r>
    </w:p>
    <w:p w14:paraId="611200E4" w14:textId="77777777" w:rsidR="00E9458D" w:rsidRDefault="005C6BD6">
      <w:pPr>
        <w:pStyle w:val="ListParagraph"/>
        <w:numPr>
          <w:ilvl w:val="1"/>
          <w:numId w:val="710"/>
        </w:numPr>
        <w:tabs>
          <w:tab w:val="left" w:pos="2521"/>
        </w:tabs>
        <w:ind w:hanging="361"/>
        <w:rPr>
          <w:sz w:val="24"/>
        </w:rPr>
      </w:pPr>
      <w:r>
        <w:rPr>
          <w:sz w:val="24"/>
        </w:rPr>
        <w:t>Administrative support from a member of the Management</w:t>
      </w:r>
      <w:r>
        <w:rPr>
          <w:spacing w:val="-2"/>
          <w:sz w:val="24"/>
        </w:rPr>
        <w:t xml:space="preserve"> </w:t>
      </w:r>
      <w:r>
        <w:rPr>
          <w:sz w:val="24"/>
        </w:rPr>
        <w:t>Team;</w:t>
      </w:r>
    </w:p>
    <w:p w14:paraId="0AB924BD" w14:textId="77777777" w:rsidR="00E9458D" w:rsidRDefault="005C6BD6">
      <w:pPr>
        <w:pStyle w:val="ListParagraph"/>
        <w:numPr>
          <w:ilvl w:val="1"/>
          <w:numId w:val="710"/>
        </w:numPr>
        <w:tabs>
          <w:tab w:val="left" w:pos="2521"/>
        </w:tabs>
        <w:ind w:hanging="361"/>
        <w:rPr>
          <w:sz w:val="24"/>
        </w:rPr>
      </w:pPr>
      <w:r>
        <w:rPr>
          <w:sz w:val="24"/>
        </w:rPr>
        <w:t>Clinical Support by a Registered</w:t>
      </w:r>
      <w:r>
        <w:rPr>
          <w:spacing w:val="-1"/>
          <w:sz w:val="24"/>
        </w:rPr>
        <w:t xml:space="preserve"> </w:t>
      </w:r>
      <w:r>
        <w:rPr>
          <w:sz w:val="24"/>
        </w:rPr>
        <w:t>Nurse;</w:t>
      </w:r>
    </w:p>
    <w:p w14:paraId="7BC32E70" w14:textId="77777777" w:rsidR="00E9458D" w:rsidRDefault="005C6BD6">
      <w:pPr>
        <w:pStyle w:val="ListParagraph"/>
        <w:numPr>
          <w:ilvl w:val="1"/>
          <w:numId w:val="710"/>
        </w:numPr>
        <w:tabs>
          <w:tab w:val="left" w:pos="2521"/>
        </w:tabs>
        <w:spacing w:before="1"/>
        <w:ind w:hanging="361"/>
        <w:rPr>
          <w:sz w:val="24"/>
        </w:rPr>
      </w:pPr>
      <w:r>
        <w:rPr>
          <w:sz w:val="24"/>
        </w:rPr>
        <w:t>Personal Care Support by a Direct Care</w:t>
      </w:r>
      <w:r>
        <w:rPr>
          <w:spacing w:val="-1"/>
          <w:sz w:val="24"/>
        </w:rPr>
        <w:t xml:space="preserve"> </w:t>
      </w:r>
      <w:r>
        <w:rPr>
          <w:sz w:val="24"/>
        </w:rPr>
        <w:t>Worker.</w:t>
      </w:r>
    </w:p>
    <w:p w14:paraId="09D97F58"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683FF42" w14:textId="77777777">
        <w:trPr>
          <w:trHeight w:val="611"/>
        </w:trPr>
        <w:tc>
          <w:tcPr>
            <w:tcW w:w="5689" w:type="dxa"/>
          </w:tcPr>
          <w:p w14:paraId="77F701C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A0CDD1A" w14:textId="77777777" w:rsidR="00E9458D" w:rsidRDefault="00E9458D">
            <w:pPr>
              <w:pStyle w:val="TableParagraph"/>
              <w:ind w:left="0"/>
              <w:rPr>
                <w:sz w:val="24"/>
              </w:rPr>
            </w:pPr>
          </w:p>
          <w:p w14:paraId="3A8B2129" w14:textId="77777777" w:rsidR="00E9458D" w:rsidRDefault="005C6BD6">
            <w:pPr>
              <w:pStyle w:val="TableParagraph"/>
              <w:ind w:left="487"/>
              <w:rPr>
                <w:sz w:val="20"/>
              </w:rPr>
            </w:pPr>
            <w:r>
              <w:rPr>
                <w:noProof/>
                <w:sz w:val="20"/>
              </w:rPr>
              <w:drawing>
                <wp:inline distT="0" distB="0" distL="0" distR="0" wp14:anchorId="6C79999D" wp14:editId="10071F8A">
                  <wp:extent cx="1390695" cy="966501"/>
                  <wp:effectExtent l="0" t="0" r="0" b="0"/>
                  <wp:docPr id="2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9650187" w14:textId="77777777">
        <w:trPr>
          <w:trHeight w:val="1184"/>
        </w:trPr>
        <w:tc>
          <w:tcPr>
            <w:tcW w:w="5689" w:type="dxa"/>
          </w:tcPr>
          <w:p w14:paraId="10E446E5" w14:textId="77777777" w:rsidR="00E9458D" w:rsidRDefault="00E9458D">
            <w:pPr>
              <w:pStyle w:val="TableParagraph"/>
              <w:spacing w:before="1"/>
              <w:ind w:left="0"/>
              <w:rPr>
                <w:sz w:val="24"/>
              </w:rPr>
            </w:pPr>
          </w:p>
          <w:p w14:paraId="2080705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A62BFCC" w14:textId="77777777" w:rsidR="00E9458D" w:rsidRDefault="00E9458D">
            <w:pPr>
              <w:rPr>
                <w:sz w:val="2"/>
                <w:szCs w:val="2"/>
              </w:rPr>
            </w:pPr>
          </w:p>
        </w:tc>
      </w:tr>
      <w:tr w:rsidR="00E9458D" w14:paraId="2B7B464E" w14:textId="77777777">
        <w:trPr>
          <w:trHeight w:val="277"/>
        </w:trPr>
        <w:tc>
          <w:tcPr>
            <w:tcW w:w="5689" w:type="dxa"/>
            <w:vMerge w:val="restart"/>
          </w:tcPr>
          <w:p w14:paraId="72F85ACD" w14:textId="77777777" w:rsidR="00E9458D" w:rsidRDefault="00E9458D">
            <w:pPr>
              <w:pStyle w:val="TableParagraph"/>
              <w:spacing w:before="1"/>
              <w:ind w:left="0"/>
              <w:rPr>
                <w:sz w:val="24"/>
              </w:rPr>
            </w:pPr>
          </w:p>
          <w:p w14:paraId="3CC0649B" w14:textId="77777777" w:rsidR="00E9458D" w:rsidRDefault="005C6BD6">
            <w:pPr>
              <w:pStyle w:val="TableParagraph"/>
              <w:rPr>
                <w:b/>
                <w:sz w:val="24"/>
              </w:rPr>
            </w:pPr>
            <w:r>
              <w:rPr>
                <w:b/>
                <w:sz w:val="24"/>
              </w:rPr>
              <w:t>Policy Title: On-Call Services</w:t>
            </w:r>
          </w:p>
        </w:tc>
        <w:tc>
          <w:tcPr>
            <w:tcW w:w="3168" w:type="dxa"/>
          </w:tcPr>
          <w:p w14:paraId="3BE06B25"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3.10.61</w:t>
            </w:r>
          </w:p>
        </w:tc>
      </w:tr>
      <w:tr w:rsidR="00E9458D" w14:paraId="7D52467A" w14:textId="77777777">
        <w:trPr>
          <w:trHeight w:val="275"/>
        </w:trPr>
        <w:tc>
          <w:tcPr>
            <w:tcW w:w="5689" w:type="dxa"/>
            <w:vMerge/>
            <w:tcBorders>
              <w:top w:val="nil"/>
            </w:tcBorders>
          </w:tcPr>
          <w:p w14:paraId="3344EC56" w14:textId="77777777" w:rsidR="00E9458D" w:rsidRDefault="00E9458D">
            <w:pPr>
              <w:rPr>
                <w:sz w:val="2"/>
                <w:szCs w:val="2"/>
              </w:rPr>
            </w:pPr>
          </w:p>
        </w:tc>
        <w:tc>
          <w:tcPr>
            <w:tcW w:w="3168" w:type="dxa"/>
          </w:tcPr>
          <w:p w14:paraId="762B7C73" w14:textId="77777777" w:rsidR="00E9458D" w:rsidRDefault="005C6BD6">
            <w:pPr>
              <w:pStyle w:val="TableParagraph"/>
              <w:spacing w:line="255" w:lineRule="exact"/>
              <w:rPr>
                <w:b/>
                <w:sz w:val="24"/>
              </w:rPr>
            </w:pPr>
            <w:r>
              <w:rPr>
                <w:b/>
                <w:sz w:val="24"/>
              </w:rPr>
              <w:t>Effective Date:</w:t>
            </w:r>
          </w:p>
        </w:tc>
      </w:tr>
      <w:tr w:rsidR="00E9458D" w14:paraId="5538C135" w14:textId="77777777">
        <w:trPr>
          <w:trHeight w:val="275"/>
        </w:trPr>
        <w:tc>
          <w:tcPr>
            <w:tcW w:w="5689" w:type="dxa"/>
            <w:vMerge/>
            <w:tcBorders>
              <w:top w:val="nil"/>
            </w:tcBorders>
          </w:tcPr>
          <w:p w14:paraId="5866BC84" w14:textId="77777777" w:rsidR="00E9458D" w:rsidRDefault="00E9458D">
            <w:pPr>
              <w:rPr>
                <w:sz w:val="2"/>
                <w:szCs w:val="2"/>
              </w:rPr>
            </w:pPr>
          </w:p>
        </w:tc>
        <w:tc>
          <w:tcPr>
            <w:tcW w:w="3168" w:type="dxa"/>
          </w:tcPr>
          <w:p w14:paraId="785AFA14" w14:textId="77777777" w:rsidR="00E9458D" w:rsidRDefault="005C6BD6">
            <w:pPr>
              <w:pStyle w:val="TableParagraph"/>
              <w:spacing w:line="255" w:lineRule="exact"/>
              <w:rPr>
                <w:b/>
                <w:sz w:val="24"/>
              </w:rPr>
            </w:pPr>
            <w:r>
              <w:rPr>
                <w:b/>
                <w:sz w:val="24"/>
              </w:rPr>
              <w:t>Revision Date:</w:t>
            </w:r>
          </w:p>
        </w:tc>
      </w:tr>
      <w:tr w:rsidR="00E9458D" w14:paraId="3AB3EAE0" w14:textId="77777777">
        <w:trPr>
          <w:trHeight w:val="276"/>
        </w:trPr>
        <w:tc>
          <w:tcPr>
            <w:tcW w:w="5689" w:type="dxa"/>
            <w:vMerge/>
            <w:tcBorders>
              <w:top w:val="nil"/>
            </w:tcBorders>
          </w:tcPr>
          <w:p w14:paraId="7D58F67A" w14:textId="77777777" w:rsidR="00E9458D" w:rsidRDefault="00E9458D">
            <w:pPr>
              <w:rPr>
                <w:sz w:val="2"/>
                <w:szCs w:val="2"/>
              </w:rPr>
            </w:pPr>
          </w:p>
        </w:tc>
        <w:tc>
          <w:tcPr>
            <w:tcW w:w="3168" w:type="dxa"/>
          </w:tcPr>
          <w:p w14:paraId="58F4998F" w14:textId="77777777" w:rsidR="00E9458D" w:rsidRDefault="005C6BD6">
            <w:pPr>
              <w:pStyle w:val="TableParagraph"/>
              <w:spacing w:before="1" w:line="255" w:lineRule="exact"/>
              <w:rPr>
                <w:b/>
                <w:sz w:val="24"/>
              </w:rPr>
            </w:pPr>
            <w:r>
              <w:rPr>
                <w:b/>
                <w:sz w:val="24"/>
              </w:rPr>
              <w:t>Approved By:</w:t>
            </w:r>
          </w:p>
        </w:tc>
      </w:tr>
      <w:tr w:rsidR="00E9458D" w14:paraId="5EB741AA" w14:textId="77777777">
        <w:trPr>
          <w:trHeight w:val="275"/>
        </w:trPr>
        <w:tc>
          <w:tcPr>
            <w:tcW w:w="5689" w:type="dxa"/>
            <w:vMerge/>
            <w:tcBorders>
              <w:top w:val="nil"/>
            </w:tcBorders>
          </w:tcPr>
          <w:p w14:paraId="23466ABE" w14:textId="77777777" w:rsidR="00E9458D" w:rsidRDefault="00E9458D">
            <w:pPr>
              <w:rPr>
                <w:sz w:val="2"/>
                <w:szCs w:val="2"/>
              </w:rPr>
            </w:pPr>
          </w:p>
        </w:tc>
        <w:tc>
          <w:tcPr>
            <w:tcW w:w="3168" w:type="dxa"/>
          </w:tcPr>
          <w:p w14:paraId="5F79CCEB" w14:textId="77777777" w:rsidR="00E9458D" w:rsidRDefault="005C6BD6">
            <w:pPr>
              <w:pStyle w:val="TableParagraph"/>
              <w:spacing w:line="255" w:lineRule="exact"/>
              <w:rPr>
                <w:b/>
                <w:sz w:val="24"/>
              </w:rPr>
            </w:pPr>
            <w:r>
              <w:rPr>
                <w:b/>
                <w:sz w:val="24"/>
              </w:rPr>
              <w:t>Page Number: Page 2 of 3</w:t>
            </w:r>
          </w:p>
        </w:tc>
      </w:tr>
    </w:tbl>
    <w:p w14:paraId="375EFEFC" w14:textId="77777777" w:rsidR="00E9458D" w:rsidRDefault="00E9458D">
      <w:pPr>
        <w:pStyle w:val="BodyText"/>
        <w:spacing w:before="2"/>
        <w:ind w:left="0" w:firstLine="0"/>
        <w:rPr>
          <w:sz w:val="16"/>
        </w:rPr>
      </w:pPr>
    </w:p>
    <w:p w14:paraId="5268D66C" w14:textId="77777777" w:rsidR="00E9458D" w:rsidRDefault="005C6BD6">
      <w:pPr>
        <w:pStyle w:val="ListParagraph"/>
        <w:numPr>
          <w:ilvl w:val="0"/>
          <w:numId w:val="710"/>
        </w:numPr>
        <w:tabs>
          <w:tab w:val="left" w:pos="2085"/>
        </w:tabs>
        <w:spacing w:before="90"/>
        <w:ind w:right="1696"/>
        <w:jc w:val="both"/>
        <w:rPr>
          <w:sz w:val="24"/>
        </w:rPr>
      </w:pPr>
      <w:r>
        <w:rPr>
          <w:sz w:val="24"/>
        </w:rPr>
        <w:t>To meet clients’ service and care needs during office closures, on-call staffing schedules shall be</w:t>
      </w:r>
      <w:r>
        <w:rPr>
          <w:spacing w:val="-2"/>
          <w:sz w:val="24"/>
        </w:rPr>
        <w:t xml:space="preserve"> </w:t>
      </w:r>
      <w:r>
        <w:rPr>
          <w:sz w:val="24"/>
        </w:rPr>
        <w:t>developed</w:t>
      </w:r>
    </w:p>
    <w:p w14:paraId="1AF6D503" w14:textId="77777777" w:rsidR="00E9458D" w:rsidRDefault="00E9458D">
      <w:pPr>
        <w:pStyle w:val="BodyText"/>
        <w:spacing w:before="2"/>
        <w:ind w:left="0" w:firstLine="0"/>
        <w:rPr>
          <w:sz w:val="29"/>
        </w:rPr>
      </w:pPr>
    </w:p>
    <w:p w14:paraId="0A569D86" w14:textId="77777777" w:rsidR="00E9458D" w:rsidRDefault="005C6BD6">
      <w:pPr>
        <w:pStyle w:val="Heading2"/>
        <w:spacing w:before="1"/>
      </w:pPr>
      <w:r>
        <w:t>PROCEDURES</w:t>
      </w:r>
    </w:p>
    <w:p w14:paraId="37E5D175" w14:textId="77777777" w:rsidR="00E9458D" w:rsidRDefault="005C6BD6">
      <w:pPr>
        <w:pStyle w:val="ListParagraph"/>
        <w:numPr>
          <w:ilvl w:val="0"/>
          <w:numId w:val="709"/>
        </w:numPr>
        <w:tabs>
          <w:tab w:val="left" w:pos="2085"/>
        </w:tabs>
        <w:ind w:right="1696"/>
        <w:jc w:val="both"/>
        <w:rPr>
          <w:sz w:val="24"/>
        </w:rPr>
      </w:pPr>
      <w:r>
        <w:rPr>
          <w:sz w:val="24"/>
        </w:rPr>
        <w:t>The Supervisor shall be responsible for preparing the monthly on-call schedule and ensuring it is distributed to on-call staff and/or answering service, if</w:t>
      </w:r>
      <w:r>
        <w:rPr>
          <w:spacing w:val="-7"/>
          <w:sz w:val="24"/>
        </w:rPr>
        <w:t xml:space="preserve"> </w:t>
      </w:r>
      <w:r>
        <w:rPr>
          <w:sz w:val="24"/>
        </w:rPr>
        <w:t>relevant.</w:t>
      </w:r>
    </w:p>
    <w:p w14:paraId="06A13CB1" w14:textId="77777777" w:rsidR="00E9458D" w:rsidRDefault="005C6BD6">
      <w:pPr>
        <w:pStyle w:val="ListParagraph"/>
        <w:numPr>
          <w:ilvl w:val="0"/>
          <w:numId w:val="709"/>
        </w:numPr>
        <w:tabs>
          <w:tab w:val="left" w:pos="2085"/>
        </w:tabs>
        <w:ind w:right="1697"/>
        <w:jc w:val="both"/>
        <w:rPr>
          <w:sz w:val="24"/>
        </w:rPr>
      </w:pPr>
      <w:r>
        <w:rPr>
          <w:sz w:val="24"/>
        </w:rPr>
        <w:t>After hours, incoming calls shall automatically be forwarded to the person on-call. It is the person on-call’s responsibility to ensure the forwarding programming has taken place.</w:t>
      </w:r>
    </w:p>
    <w:p w14:paraId="72A1F4D7" w14:textId="77777777" w:rsidR="00E9458D" w:rsidRDefault="005C6BD6">
      <w:pPr>
        <w:pStyle w:val="ListParagraph"/>
        <w:numPr>
          <w:ilvl w:val="0"/>
          <w:numId w:val="709"/>
        </w:numPr>
        <w:tabs>
          <w:tab w:val="left" w:pos="2085"/>
        </w:tabs>
        <w:ind w:right="1699"/>
        <w:jc w:val="both"/>
        <w:rPr>
          <w:sz w:val="24"/>
        </w:rPr>
      </w:pPr>
      <w:r>
        <w:rPr>
          <w:sz w:val="24"/>
        </w:rPr>
        <w:t>On-call personnel shall be issued a cell phone, laptop, list of phone numbers for caregivers. clients &amp; community resources and Medicaid/Medicare</w:t>
      </w:r>
      <w:r>
        <w:rPr>
          <w:spacing w:val="-6"/>
          <w:sz w:val="24"/>
        </w:rPr>
        <w:t xml:space="preserve"> </w:t>
      </w:r>
      <w:r>
        <w:rPr>
          <w:sz w:val="24"/>
        </w:rPr>
        <w:t>information.</w:t>
      </w:r>
    </w:p>
    <w:p w14:paraId="4A3AD231" w14:textId="77777777" w:rsidR="00E9458D" w:rsidRDefault="005C6BD6">
      <w:pPr>
        <w:pStyle w:val="ListParagraph"/>
        <w:numPr>
          <w:ilvl w:val="0"/>
          <w:numId w:val="709"/>
        </w:numPr>
        <w:tabs>
          <w:tab w:val="left" w:pos="2085"/>
        </w:tabs>
        <w:ind w:right="1698"/>
        <w:jc w:val="both"/>
        <w:rPr>
          <w:sz w:val="24"/>
        </w:rPr>
      </w:pPr>
      <w:r>
        <w:rPr>
          <w:sz w:val="24"/>
        </w:rPr>
        <w:t>On-call personnel shall ensure they are directly contactable by telephone and email and remain in an area of mobile phone and internet connectivity at all</w:t>
      </w:r>
      <w:r>
        <w:rPr>
          <w:spacing w:val="-5"/>
          <w:sz w:val="24"/>
        </w:rPr>
        <w:t xml:space="preserve"> </w:t>
      </w:r>
      <w:r>
        <w:rPr>
          <w:sz w:val="24"/>
        </w:rPr>
        <w:t>times;</w:t>
      </w:r>
    </w:p>
    <w:p w14:paraId="4D9E85D4" w14:textId="77777777" w:rsidR="00E9458D" w:rsidRDefault="005C6BD6">
      <w:pPr>
        <w:pStyle w:val="ListParagraph"/>
        <w:numPr>
          <w:ilvl w:val="0"/>
          <w:numId w:val="709"/>
        </w:numPr>
        <w:tabs>
          <w:tab w:val="left" w:pos="2085"/>
        </w:tabs>
        <w:ind w:hanging="324"/>
        <w:jc w:val="both"/>
        <w:rPr>
          <w:sz w:val="24"/>
        </w:rPr>
      </w:pPr>
      <w:r>
        <w:rPr>
          <w:sz w:val="24"/>
        </w:rPr>
        <w:t>The responsibilities of the person on-call</w:t>
      </w:r>
      <w:r>
        <w:rPr>
          <w:spacing w:val="-2"/>
          <w:sz w:val="24"/>
        </w:rPr>
        <w:t xml:space="preserve"> </w:t>
      </w:r>
      <w:r>
        <w:rPr>
          <w:sz w:val="24"/>
        </w:rPr>
        <w:t>include:</w:t>
      </w:r>
    </w:p>
    <w:p w14:paraId="558102A9" w14:textId="77777777" w:rsidR="00E9458D" w:rsidRDefault="005C6BD6">
      <w:pPr>
        <w:pStyle w:val="ListParagraph"/>
        <w:numPr>
          <w:ilvl w:val="1"/>
          <w:numId w:val="709"/>
        </w:numPr>
        <w:tabs>
          <w:tab w:val="left" w:pos="2521"/>
        </w:tabs>
        <w:ind w:hanging="361"/>
        <w:rPr>
          <w:sz w:val="24"/>
        </w:rPr>
      </w:pPr>
      <w:r>
        <w:rPr>
          <w:sz w:val="24"/>
        </w:rPr>
        <w:t>ensuring he/she is capable of handling the necessary on-call</w:t>
      </w:r>
      <w:r>
        <w:rPr>
          <w:spacing w:val="-2"/>
          <w:sz w:val="24"/>
        </w:rPr>
        <w:t xml:space="preserve"> </w:t>
      </w:r>
      <w:r>
        <w:rPr>
          <w:sz w:val="24"/>
        </w:rPr>
        <w:t>duties;</w:t>
      </w:r>
    </w:p>
    <w:p w14:paraId="514FF5C5" w14:textId="77777777" w:rsidR="00E9458D" w:rsidRDefault="005C6BD6">
      <w:pPr>
        <w:pStyle w:val="ListParagraph"/>
        <w:numPr>
          <w:ilvl w:val="1"/>
          <w:numId w:val="709"/>
        </w:numPr>
        <w:tabs>
          <w:tab w:val="left" w:pos="2521"/>
        </w:tabs>
        <w:ind w:right="1701"/>
        <w:rPr>
          <w:sz w:val="24"/>
        </w:rPr>
      </w:pPr>
      <w:r>
        <w:rPr>
          <w:sz w:val="24"/>
        </w:rPr>
        <w:t>answering all calls unless he/she is on the phone or is in a client’s home when the incoming call is received, in which case, the call may be directed to voice</w:t>
      </w:r>
      <w:r>
        <w:rPr>
          <w:spacing w:val="-7"/>
          <w:sz w:val="24"/>
        </w:rPr>
        <w:t xml:space="preserve"> </w:t>
      </w:r>
      <w:r>
        <w:rPr>
          <w:sz w:val="24"/>
        </w:rPr>
        <w:t>mail.</w:t>
      </w:r>
    </w:p>
    <w:p w14:paraId="03946162" w14:textId="77777777" w:rsidR="00E9458D" w:rsidRDefault="005C6BD6">
      <w:pPr>
        <w:pStyle w:val="ListParagraph"/>
        <w:numPr>
          <w:ilvl w:val="1"/>
          <w:numId w:val="709"/>
        </w:numPr>
        <w:tabs>
          <w:tab w:val="left" w:pos="2521"/>
        </w:tabs>
        <w:ind w:hanging="361"/>
        <w:rPr>
          <w:sz w:val="24"/>
        </w:rPr>
      </w:pPr>
      <w:r>
        <w:rPr>
          <w:sz w:val="24"/>
        </w:rPr>
        <w:t>responding to other agreed upon means of communication; e.g. text, email,</w:t>
      </w:r>
      <w:r>
        <w:rPr>
          <w:spacing w:val="-4"/>
          <w:sz w:val="24"/>
        </w:rPr>
        <w:t xml:space="preserve"> </w:t>
      </w:r>
      <w:r>
        <w:rPr>
          <w:sz w:val="24"/>
        </w:rPr>
        <w:t>etc.;</w:t>
      </w:r>
    </w:p>
    <w:p w14:paraId="6E68A5C5" w14:textId="77777777" w:rsidR="00E9458D" w:rsidRDefault="005C6BD6">
      <w:pPr>
        <w:pStyle w:val="ListParagraph"/>
        <w:numPr>
          <w:ilvl w:val="1"/>
          <w:numId w:val="709"/>
        </w:numPr>
        <w:tabs>
          <w:tab w:val="left" w:pos="2521"/>
        </w:tabs>
        <w:ind w:right="1960"/>
        <w:rPr>
          <w:sz w:val="24"/>
        </w:rPr>
      </w:pPr>
      <w:r>
        <w:rPr>
          <w:sz w:val="24"/>
        </w:rPr>
        <w:t>responding to recorded messages within 15 minutes or sooner, if the situation</w:t>
      </w:r>
      <w:r>
        <w:rPr>
          <w:spacing w:val="-12"/>
          <w:sz w:val="24"/>
        </w:rPr>
        <w:t xml:space="preserve"> </w:t>
      </w:r>
      <w:r>
        <w:rPr>
          <w:sz w:val="24"/>
        </w:rPr>
        <w:t>is urgent;</w:t>
      </w:r>
    </w:p>
    <w:p w14:paraId="3FAC671C" w14:textId="77777777" w:rsidR="00E9458D" w:rsidRDefault="005C6BD6">
      <w:pPr>
        <w:pStyle w:val="ListParagraph"/>
        <w:numPr>
          <w:ilvl w:val="1"/>
          <w:numId w:val="709"/>
        </w:numPr>
        <w:tabs>
          <w:tab w:val="left" w:pos="2521"/>
        </w:tabs>
        <w:ind w:right="2095"/>
        <w:rPr>
          <w:sz w:val="24"/>
        </w:rPr>
      </w:pPr>
      <w:r>
        <w:rPr>
          <w:sz w:val="24"/>
        </w:rPr>
        <w:t>ensuring that service needs are directed to the appropriate individual and are addressed by that individual within one hour, unless travel distance is a</w:t>
      </w:r>
      <w:r>
        <w:rPr>
          <w:spacing w:val="-13"/>
          <w:sz w:val="24"/>
        </w:rPr>
        <w:t xml:space="preserve"> </w:t>
      </w:r>
      <w:r>
        <w:rPr>
          <w:sz w:val="24"/>
        </w:rPr>
        <w:t>factor;</w:t>
      </w:r>
    </w:p>
    <w:p w14:paraId="53FC706B" w14:textId="77777777" w:rsidR="00E9458D" w:rsidRDefault="005C6BD6">
      <w:pPr>
        <w:pStyle w:val="ListParagraph"/>
        <w:numPr>
          <w:ilvl w:val="1"/>
          <w:numId w:val="709"/>
        </w:numPr>
        <w:tabs>
          <w:tab w:val="left" w:pos="2520"/>
          <w:tab w:val="left" w:pos="2521"/>
        </w:tabs>
        <w:ind w:hanging="361"/>
        <w:rPr>
          <w:sz w:val="24"/>
        </w:rPr>
      </w:pPr>
      <w:r>
        <w:rPr>
          <w:sz w:val="24"/>
        </w:rPr>
        <w:t>operating within Agency policies and</w:t>
      </w:r>
      <w:r>
        <w:rPr>
          <w:spacing w:val="-4"/>
          <w:sz w:val="24"/>
        </w:rPr>
        <w:t xml:space="preserve"> </w:t>
      </w:r>
      <w:r>
        <w:rPr>
          <w:sz w:val="24"/>
        </w:rPr>
        <w:t>procedures;</w:t>
      </w:r>
    </w:p>
    <w:p w14:paraId="16718B25" w14:textId="77777777" w:rsidR="00E9458D" w:rsidRDefault="005C6BD6">
      <w:pPr>
        <w:pStyle w:val="ListParagraph"/>
        <w:numPr>
          <w:ilvl w:val="1"/>
          <w:numId w:val="709"/>
        </w:numPr>
        <w:tabs>
          <w:tab w:val="left" w:pos="2521"/>
        </w:tabs>
        <w:ind w:hanging="361"/>
        <w:rPr>
          <w:sz w:val="24"/>
        </w:rPr>
      </w:pPr>
      <w:r>
        <w:rPr>
          <w:sz w:val="24"/>
        </w:rPr>
        <w:t>referring key issue decisions to</w:t>
      </w:r>
      <w:r>
        <w:rPr>
          <w:spacing w:val="-1"/>
          <w:sz w:val="24"/>
        </w:rPr>
        <w:t xml:space="preserve"> </w:t>
      </w:r>
      <w:r>
        <w:rPr>
          <w:sz w:val="24"/>
        </w:rPr>
        <w:t>Supervisor/Administrator;</w:t>
      </w:r>
    </w:p>
    <w:p w14:paraId="1CF3CEDA" w14:textId="77777777" w:rsidR="00E9458D" w:rsidRDefault="005C6BD6">
      <w:pPr>
        <w:pStyle w:val="ListParagraph"/>
        <w:numPr>
          <w:ilvl w:val="1"/>
          <w:numId w:val="709"/>
        </w:numPr>
        <w:tabs>
          <w:tab w:val="left" w:pos="2521"/>
        </w:tabs>
        <w:spacing w:before="1"/>
        <w:ind w:hanging="361"/>
        <w:rPr>
          <w:sz w:val="24"/>
        </w:rPr>
      </w:pPr>
      <w:r>
        <w:rPr>
          <w:sz w:val="24"/>
        </w:rPr>
        <w:t>recognizing and responding to emergency</w:t>
      </w:r>
      <w:r>
        <w:rPr>
          <w:spacing w:val="-1"/>
          <w:sz w:val="24"/>
        </w:rPr>
        <w:t xml:space="preserve"> </w:t>
      </w:r>
      <w:r>
        <w:rPr>
          <w:sz w:val="24"/>
        </w:rPr>
        <w:t>inquiries;</w:t>
      </w:r>
    </w:p>
    <w:p w14:paraId="505354D1" w14:textId="77777777" w:rsidR="00E9458D" w:rsidRDefault="005C6BD6">
      <w:pPr>
        <w:pStyle w:val="ListParagraph"/>
        <w:numPr>
          <w:ilvl w:val="1"/>
          <w:numId w:val="709"/>
        </w:numPr>
        <w:tabs>
          <w:tab w:val="left" w:pos="2520"/>
          <w:tab w:val="left" w:pos="2521"/>
        </w:tabs>
        <w:ind w:hanging="361"/>
        <w:rPr>
          <w:sz w:val="24"/>
        </w:rPr>
      </w:pPr>
      <w:r>
        <w:rPr>
          <w:sz w:val="24"/>
        </w:rPr>
        <w:t>providing substitute workers, when</w:t>
      </w:r>
      <w:r>
        <w:rPr>
          <w:spacing w:val="-1"/>
          <w:sz w:val="24"/>
        </w:rPr>
        <w:t xml:space="preserve"> </w:t>
      </w:r>
      <w:r>
        <w:rPr>
          <w:sz w:val="24"/>
        </w:rPr>
        <w:t>required;</w:t>
      </w:r>
    </w:p>
    <w:p w14:paraId="27E9A4AD" w14:textId="77777777" w:rsidR="00E9458D" w:rsidRDefault="005C6BD6">
      <w:pPr>
        <w:pStyle w:val="ListParagraph"/>
        <w:numPr>
          <w:ilvl w:val="1"/>
          <w:numId w:val="709"/>
        </w:numPr>
        <w:tabs>
          <w:tab w:val="left" w:pos="2520"/>
          <w:tab w:val="left" w:pos="2521"/>
        </w:tabs>
        <w:ind w:hanging="361"/>
        <w:rPr>
          <w:sz w:val="24"/>
        </w:rPr>
      </w:pPr>
      <w:r>
        <w:rPr>
          <w:sz w:val="24"/>
        </w:rPr>
        <w:t>keeping notes on directions provided to</w:t>
      </w:r>
      <w:r>
        <w:rPr>
          <w:spacing w:val="-1"/>
          <w:sz w:val="24"/>
        </w:rPr>
        <w:t xml:space="preserve"> </w:t>
      </w:r>
      <w:r>
        <w:rPr>
          <w:sz w:val="24"/>
        </w:rPr>
        <w:t>workers;</w:t>
      </w:r>
    </w:p>
    <w:p w14:paraId="495F5704" w14:textId="77777777" w:rsidR="00E9458D" w:rsidRDefault="005C6BD6">
      <w:pPr>
        <w:pStyle w:val="ListParagraph"/>
        <w:numPr>
          <w:ilvl w:val="1"/>
          <w:numId w:val="709"/>
        </w:numPr>
        <w:tabs>
          <w:tab w:val="left" w:pos="2521"/>
        </w:tabs>
        <w:ind w:hanging="361"/>
        <w:rPr>
          <w:sz w:val="24"/>
        </w:rPr>
      </w:pPr>
      <w:r>
        <w:rPr>
          <w:sz w:val="24"/>
        </w:rPr>
        <w:t>taking referrals and contacting referred</w:t>
      </w:r>
      <w:r>
        <w:rPr>
          <w:spacing w:val="-1"/>
          <w:sz w:val="24"/>
        </w:rPr>
        <w:t xml:space="preserve"> </w:t>
      </w:r>
      <w:r>
        <w:rPr>
          <w:sz w:val="24"/>
        </w:rPr>
        <w:t>individuals;</w:t>
      </w:r>
    </w:p>
    <w:p w14:paraId="699A09F2" w14:textId="77777777" w:rsidR="00E9458D" w:rsidRDefault="005C6BD6">
      <w:pPr>
        <w:pStyle w:val="ListParagraph"/>
        <w:numPr>
          <w:ilvl w:val="1"/>
          <w:numId w:val="709"/>
        </w:numPr>
        <w:tabs>
          <w:tab w:val="left" w:pos="2520"/>
          <w:tab w:val="left" w:pos="2521"/>
        </w:tabs>
        <w:ind w:hanging="361"/>
        <w:rPr>
          <w:sz w:val="24"/>
        </w:rPr>
      </w:pPr>
      <w:r>
        <w:rPr>
          <w:sz w:val="24"/>
        </w:rPr>
        <w:t>documenting transactions and interactions with all</w:t>
      </w:r>
      <w:r>
        <w:rPr>
          <w:spacing w:val="-1"/>
          <w:sz w:val="24"/>
        </w:rPr>
        <w:t xml:space="preserve"> </w:t>
      </w:r>
      <w:r>
        <w:rPr>
          <w:sz w:val="24"/>
        </w:rPr>
        <w:t>contacts.</w:t>
      </w:r>
    </w:p>
    <w:p w14:paraId="557C6C6B" w14:textId="77777777" w:rsidR="00E9458D" w:rsidRDefault="005C6BD6">
      <w:pPr>
        <w:pStyle w:val="ListParagraph"/>
        <w:numPr>
          <w:ilvl w:val="0"/>
          <w:numId w:val="709"/>
        </w:numPr>
        <w:tabs>
          <w:tab w:val="left" w:pos="2085"/>
        </w:tabs>
        <w:ind w:right="1702"/>
        <w:jc w:val="both"/>
        <w:rPr>
          <w:sz w:val="24"/>
        </w:rPr>
      </w:pPr>
      <w:r>
        <w:rPr>
          <w:sz w:val="24"/>
        </w:rPr>
        <w:t>If the on-call person is not able to adequately provide advice and support over the phone and/or resolve the problem, then arrangements shall be made for a home</w:t>
      </w:r>
      <w:r>
        <w:rPr>
          <w:spacing w:val="-10"/>
          <w:sz w:val="24"/>
        </w:rPr>
        <w:t xml:space="preserve"> </w:t>
      </w:r>
      <w:r>
        <w:rPr>
          <w:sz w:val="24"/>
        </w:rPr>
        <w:t>visit.</w:t>
      </w:r>
    </w:p>
    <w:p w14:paraId="2158271B" w14:textId="77777777" w:rsidR="00E9458D" w:rsidRDefault="005C6BD6">
      <w:pPr>
        <w:pStyle w:val="ListParagraph"/>
        <w:numPr>
          <w:ilvl w:val="0"/>
          <w:numId w:val="709"/>
        </w:numPr>
        <w:tabs>
          <w:tab w:val="left" w:pos="2085"/>
        </w:tabs>
        <w:ind w:right="1703"/>
        <w:jc w:val="both"/>
        <w:rPr>
          <w:sz w:val="24"/>
        </w:rPr>
      </w:pPr>
      <w:r>
        <w:rPr>
          <w:sz w:val="24"/>
        </w:rPr>
        <w:t xml:space="preserve">Members of the Management Team shall be available for urgent situations on a </w:t>
      </w:r>
      <w:proofErr w:type="spellStart"/>
      <w:r>
        <w:rPr>
          <w:sz w:val="24"/>
        </w:rPr>
        <w:t>rota</w:t>
      </w:r>
      <w:proofErr w:type="spellEnd"/>
      <w:r>
        <w:rPr>
          <w:sz w:val="24"/>
        </w:rPr>
        <w:t xml:space="preserve"> system.</w:t>
      </w:r>
    </w:p>
    <w:p w14:paraId="4DE0EF4E" w14:textId="77777777" w:rsidR="00E9458D" w:rsidRDefault="005C6BD6">
      <w:pPr>
        <w:pStyle w:val="ListParagraph"/>
        <w:numPr>
          <w:ilvl w:val="0"/>
          <w:numId w:val="709"/>
        </w:numPr>
        <w:tabs>
          <w:tab w:val="left" w:pos="2085"/>
        </w:tabs>
        <w:ind w:right="1698"/>
        <w:jc w:val="both"/>
        <w:rPr>
          <w:sz w:val="24"/>
        </w:rPr>
      </w:pPr>
      <w:r>
        <w:rPr>
          <w:sz w:val="24"/>
        </w:rPr>
        <w:t>When a member of the Management Team is needed to attend to a situation, and the designated person is not able to do so, it is his/her responsibility to arrange for another Management Team member to take</w:t>
      </w:r>
      <w:r>
        <w:rPr>
          <w:spacing w:val="-4"/>
          <w:sz w:val="24"/>
        </w:rPr>
        <w:t xml:space="preserve"> </w:t>
      </w:r>
      <w:r>
        <w:rPr>
          <w:sz w:val="24"/>
        </w:rPr>
        <w:t>over.</w:t>
      </w:r>
    </w:p>
    <w:p w14:paraId="49495B87"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C03F977" w14:textId="77777777">
        <w:trPr>
          <w:trHeight w:val="611"/>
        </w:trPr>
        <w:tc>
          <w:tcPr>
            <w:tcW w:w="5689" w:type="dxa"/>
          </w:tcPr>
          <w:p w14:paraId="1E491BD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5BED49C" w14:textId="77777777" w:rsidR="00E9458D" w:rsidRDefault="00E9458D">
            <w:pPr>
              <w:pStyle w:val="TableParagraph"/>
              <w:ind w:left="0"/>
              <w:rPr>
                <w:sz w:val="24"/>
              </w:rPr>
            </w:pPr>
          </w:p>
          <w:p w14:paraId="34EF5105" w14:textId="77777777" w:rsidR="00E9458D" w:rsidRDefault="005C6BD6">
            <w:pPr>
              <w:pStyle w:val="TableParagraph"/>
              <w:ind w:left="487"/>
              <w:rPr>
                <w:sz w:val="20"/>
              </w:rPr>
            </w:pPr>
            <w:r>
              <w:rPr>
                <w:noProof/>
                <w:sz w:val="20"/>
              </w:rPr>
              <w:drawing>
                <wp:inline distT="0" distB="0" distL="0" distR="0" wp14:anchorId="7C519C37" wp14:editId="61E2D4D4">
                  <wp:extent cx="1390695" cy="966501"/>
                  <wp:effectExtent l="0" t="0" r="0" b="0"/>
                  <wp:docPr id="2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8B744E9" w14:textId="77777777">
        <w:trPr>
          <w:trHeight w:val="1184"/>
        </w:trPr>
        <w:tc>
          <w:tcPr>
            <w:tcW w:w="5689" w:type="dxa"/>
          </w:tcPr>
          <w:p w14:paraId="1F864377" w14:textId="77777777" w:rsidR="00E9458D" w:rsidRDefault="00E9458D">
            <w:pPr>
              <w:pStyle w:val="TableParagraph"/>
              <w:spacing w:before="1"/>
              <w:ind w:left="0"/>
              <w:rPr>
                <w:sz w:val="24"/>
              </w:rPr>
            </w:pPr>
          </w:p>
          <w:p w14:paraId="7CD7020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F757931" w14:textId="77777777" w:rsidR="00E9458D" w:rsidRDefault="00E9458D">
            <w:pPr>
              <w:rPr>
                <w:sz w:val="2"/>
                <w:szCs w:val="2"/>
              </w:rPr>
            </w:pPr>
          </w:p>
        </w:tc>
      </w:tr>
      <w:tr w:rsidR="00E9458D" w14:paraId="1ABAB7AA" w14:textId="77777777">
        <w:trPr>
          <w:trHeight w:val="277"/>
        </w:trPr>
        <w:tc>
          <w:tcPr>
            <w:tcW w:w="5689" w:type="dxa"/>
            <w:vMerge w:val="restart"/>
          </w:tcPr>
          <w:p w14:paraId="69DB7F00" w14:textId="77777777" w:rsidR="00E9458D" w:rsidRDefault="00E9458D">
            <w:pPr>
              <w:pStyle w:val="TableParagraph"/>
              <w:spacing w:before="1"/>
              <w:ind w:left="0"/>
              <w:rPr>
                <w:sz w:val="24"/>
              </w:rPr>
            </w:pPr>
          </w:p>
          <w:p w14:paraId="24A41378" w14:textId="77777777" w:rsidR="00E9458D" w:rsidRDefault="005C6BD6">
            <w:pPr>
              <w:pStyle w:val="TableParagraph"/>
              <w:rPr>
                <w:b/>
                <w:sz w:val="24"/>
              </w:rPr>
            </w:pPr>
            <w:r>
              <w:rPr>
                <w:b/>
                <w:sz w:val="24"/>
              </w:rPr>
              <w:t>Policy Title: On-Call Services</w:t>
            </w:r>
          </w:p>
        </w:tc>
        <w:tc>
          <w:tcPr>
            <w:tcW w:w="3168" w:type="dxa"/>
          </w:tcPr>
          <w:p w14:paraId="458BAEB9"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3.10.61</w:t>
            </w:r>
          </w:p>
        </w:tc>
      </w:tr>
      <w:tr w:rsidR="00E9458D" w14:paraId="109FD9CC" w14:textId="77777777">
        <w:trPr>
          <w:trHeight w:val="275"/>
        </w:trPr>
        <w:tc>
          <w:tcPr>
            <w:tcW w:w="5689" w:type="dxa"/>
            <w:vMerge/>
            <w:tcBorders>
              <w:top w:val="nil"/>
            </w:tcBorders>
          </w:tcPr>
          <w:p w14:paraId="0824C10A" w14:textId="77777777" w:rsidR="00E9458D" w:rsidRDefault="00E9458D">
            <w:pPr>
              <w:rPr>
                <w:sz w:val="2"/>
                <w:szCs w:val="2"/>
              </w:rPr>
            </w:pPr>
          </w:p>
        </w:tc>
        <w:tc>
          <w:tcPr>
            <w:tcW w:w="3168" w:type="dxa"/>
          </w:tcPr>
          <w:p w14:paraId="050E4CAA" w14:textId="77777777" w:rsidR="00E9458D" w:rsidRDefault="005C6BD6">
            <w:pPr>
              <w:pStyle w:val="TableParagraph"/>
              <w:spacing w:line="255" w:lineRule="exact"/>
              <w:rPr>
                <w:b/>
                <w:sz w:val="24"/>
              </w:rPr>
            </w:pPr>
            <w:r>
              <w:rPr>
                <w:b/>
                <w:sz w:val="24"/>
              </w:rPr>
              <w:t>Effective Date:</w:t>
            </w:r>
          </w:p>
        </w:tc>
      </w:tr>
      <w:tr w:rsidR="00E9458D" w14:paraId="03D84696" w14:textId="77777777">
        <w:trPr>
          <w:trHeight w:val="275"/>
        </w:trPr>
        <w:tc>
          <w:tcPr>
            <w:tcW w:w="5689" w:type="dxa"/>
            <w:vMerge/>
            <w:tcBorders>
              <w:top w:val="nil"/>
            </w:tcBorders>
          </w:tcPr>
          <w:p w14:paraId="5F7317E3" w14:textId="77777777" w:rsidR="00E9458D" w:rsidRDefault="00E9458D">
            <w:pPr>
              <w:rPr>
                <w:sz w:val="2"/>
                <w:szCs w:val="2"/>
              </w:rPr>
            </w:pPr>
          </w:p>
        </w:tc>
        <w:tc>
          <w:tcPr>
            <w:tcW w:w="3168" w:type="dxa"/>
          </w:tcPr>
          <w:p w14:paraId="5D6842D1" w14:textId="77777777" w:rsidR="00E9458D" w:rsidRDefault="005C6BD6">
            <w:pPr>
              <w:pStyle w:val="TableParagraph"/>
              <w:spacing w:line="255" w:lineRule="exact"/>
              <w:rPr>
                <w:b/>
                <w:sz w:val="24"/>
              </w:rPr>
            </w:pPr>
            <w:r>
              <w:rPr>
                <w:b/>
                <w:sz w:val="24"/>
              </w:rPr>
              <w:t>Revision Date:</w:t>
            </w:r>
          </w:p>
        </w:tc>
      </w:tr>
      <w:tr w:rsidR="00E9458D" w14:paraId="3C04513E" w14:textId="77777777">
        <w:trPr>
          <w:trHeight w:val="276"/>
        </w:trPr>
        <w:tc>
          <w:tcPr>
            <w:tcW w:w="5689" w:type="dxa"/>
            <w:vMerge/>
            <w:tcBorders>
              <w:top w:val="nil"/>
            </w:tcBorders>
          </w:tcPr>
          <w:p w14:paraId="1B18A93C" w14:textId="77777777" w:rsidR="00E9458D" w:rsidRDefault="00E9458D">
            <w:pPr>
              <w:rPr>
                <w:sz w:val="2"/>
                <w:szCs w:val="2"/>
              </w:rPr>
            </w:pPr>
          </w:p>
        </w:tc>
        <w:tc>
          <w:tcPr>
            <w:tcW w:w="3168" w:type="dxa"/>
          </w:tcPr>
          <w:p w14:paraId="1C2113E1" w14:textId="77777777" w:rsidR="00E9458D" w:rsidRDefault="005C6BD6">
            <w:pPr>
              <w:pStyle w:val="TableParagraph"/>
              <w:spacing w:before="1" w:line="255" w:lineRule="exact"/>
              <w:rPr>
                <w:b/>
                <w:sz w:val="24"/>
              </w:rPr>
            </w:pPr>
            <w:r>
              <w:rPr>
                <w:b/>
                <w:sz w:val="24"/>
              </w:rPr>
              <w:t>Approved By:</w:t>
            </w:r>
          </w:p>
        </w:tc>
      </w:tr>
      <w:tr w:rsidR="00E9458D" w14:paraId="0EF2BC0B" w14:textId="77777777">
        <w:trPr>
          <w:trHeight w:val="275"/>
        </w:trPr>
        <w:tc>
          <w:tcPr>
            <w:tcW w:w="5689" w:type="dxa"/>
            <w:vMerge/>
            <w:tcBorders>
              <w:top w:val="nil"/>
            </w:tcBorders>
          </w:tcPr>
          <w:p w14:paraId="0CAD7B56" w14:textId="77777777" w:rsidR="00E9458D" w:rsidRDefault="00E9458D">
            <w:pPr>
              <w:rPr>
                <w:sz w:val="2"/>
                <w:szCs w:val="2"/>
              </w:rPr>
            </w:pPr>
          </w:p>
        </w:tc>
        <w:tc>
          <w:tcPr>
            <w:tcW w:w="3168" w:type="dxa"/>
          </w:tcPr>
          <w:p w14:paraId="7661547A" w14:textId="77777777" w:rsidR="00E9458D" w:rsidRDefault="005C6BD6">
            <w:pPr>
              <w:pStyle w:val="TableParagraph"/>
              <w:spacing w:line="255" w:lineRule="exact"/>
              <w:rPr>
                <w:b/>
                <w:sz w:val="24"/>
              </w:rPr>
            </w:pPr>
            <w:r>
              <w:rPr>
                <w:b/>
                <w:sz w:val="24"/>
              </w:rPr>
              <w:t>Page Number: Page 3 of 3</w:t>
            </w:r>
          </w:p>
        </w:tc>
      </w:tr>
    </w:tbl>
    <w:p w14:paraId="11249EE2" w14:textId="77777777" w:rsidR="00E9458D" w:rsidRDefault="00E9458D">
      <w:pPr>
        <w:pStyle w:val="BodyText"/>
        <w:spacing w:before="2"/>
        <w:ind w:left="0" w:firstLine="0"/>
        <w:rPr>
          <w:sz w:val="16"/>
        </w:rPr>
      </w:pPr>
    </w:p>
    <w:p w14:paraId="44EFF002" w14:textId="77777777" w:rsidR="00E9458D" w:rsidRDefault="005C6BD6">
      <w:pPr>
        <w:pStyle w:val="ListParagraph"/>
        <w:numPr>
          <w:ilvl w:val="0"/>
          <w:numId w:val="709"/>
        </w:numPr>
        <w:tabs>
          <w:tab w:val="left" w:pos="2085"/>
        </w:tabs>
        <w:spacing w:before="90"/>
        <w:ind w:right="1703"/>
        <w:jc w:val="both"/>
        <w:rPr>
          <w:sz w:val="24"/>
        </w:rPr>
      </w:pPr>
      <w:r>
        <w:rPr>
          <w:sz w:val="24"/>
        </w:rPr>
        <w:t>On-call staff shall have access to the Agency office to obtain supplies, review records and handle issues that cannot be dealt with</w:t>
      </w:r>
      <w:r>
        <w:rPr>
          <w:spacing w:val="-2"/>
          <w:sz w:val="24"/>
        </w:rPr>
        <w:t xml:space="preserve"> </w:t>
      </w:r>
      <w:r>
        <w:rPr>
          <w:sz w:val="24"/>
        </w:rPr>
        <w:t>remotely.</w:t>
      </w:r>
    </w:p>
    <w:p w14:paraId="43D76780" w14:textId="77777777" w:rsidR="00E9458D" w:rsidRDefault="005C6BD6">
      <w:pPr>
        <w:pStyle w:val="ListParagraph"/>
        <w:numPr>
          <w:ilvl w:val="0"/>
          <w:numId w:val="709"/>
        </w:numPr>
        <w:tabs>
          <w:tab w:val="left" w:pos="2161"/>
        </w:tabs>
        <w:ind w:left="2160" w:right="1697" w:hanging="393"/>
        <w:jc w:val="both"/>
        <w:rPr>
          <w:sz w:val="20"/>
        </w:rPr>
      </w:pPr>
      <w:r>
        <w:rPr>
          <w:sz w:val="24"/>
        </w:rPr>
        <w:t>In the event of an emergency, the person on-call shall call 9-1-1 on behalf of the client and get back to him/her</w:t>
      </w:r>
      <w:r>
        <w:rPr>
          <w:spacing w:val="-1"/>
          <w:sz w:val="24"/>
        </w:rPr>
        <w:t xml:space="preserve"> </w:t>
      </w:r>
      <w:r>
        <w:rPr>
          <w:sz w:val="24"/>
        </w:rPr>
        <w:t>immediately.</w:t>
      </w:r>
    </w:p>
    <w:p w14:paraId="39AA6D1F" w14:textId="77777777" w:rsidR="00E9458D" w:rsidRDefault="005C6BD6">
      <w:pPr>
        <w:pStyle w:val="ListParagraph"/>
        <w:numPr>
          <w:ilvl w:val="0"/>
          <w:numId w:val="709"/>
        </w:numPr>
        <w:tabs>
          <w:tab w:val="left" w:pos="2161"/>
        </w:tabs>
        <w:ind w:left="2160" w:right="1697" w:hanging="442"/>
        <w:jc w:val="both"/>
        <w:rPr>
          <w:sz w:val="24"/>
        </w:rPr>
      </w:pPr>
      <w:r>
        <w:rPr>
          <w:sz w:val="24"/>
        </w:rPr>
        <w:t>If requests for routine service are made during non-working hours, on-call staff shall advise the caller that the request has been received, noted, and an Agency Representative will get back to</w:t>
      </w:r>
      <w:r>
        <w:rPr>
          <w:spacing w:val="-1"/>
          <w:sz w:val="24"/>
        </w:rPr>
        <w:t xml:space="preserve"> </w:t>
      </w:r>
      <w:r>
        <w:rPr>
          <w:sz w:val="24"/>
        </w:rPr>
        <w:t>them:</w:t>
      </w:r>
    </w:p>
    <w:p w14:paraId="5A290D03" w14:textId="77777777" w:rsidR="00E9458D" w:rsidRDefault="005C6BD6">
      <w:pPr>
        <w:pStyle w:val="ListParagraph"/>
        <w:numPr>
          <w:ilvl w:val="1"/>
          <w:numId w:val="709"/>
        </w:numPr>
        <w:tabs>
          <w:tab w:val="left" w:pos="2509"/>
          <w:tab w:val="left" w:pos="2510"/>
        </w:tabs>
        <w:ind w:left="2509" w:hanging="426"/>
        <w:rPr>
          <w:sz w:val="24"/>
        </w:rPr>
      </w:pPr>
      <w:r>
        <w:rPr>
          <w:sz w:val="24"/>
        </w:rPr>
        <w:t>the next day, if the call is received on a</w:t>
      </w:r>
      <w:r>
        <w:rPr>
          <w:spacing w:val="-1"/>
          <w:sz w:val="24"/>
        </w:rPr>
        <w:t xml:space="preserve"> </w:t>
      </w:r>
      <w:r>
        <w:rPr>
          <w:sz w:val="24"/>
        </w:rPr>
        <w:t>weekday,</w:t>
      </w:r>
    </w:p>
    <w:p w14:paraId="73E50241" w14:textId="77777777" w:rsidR="00E9458D" w:rsidRDefault="005C6BD6">
      <w:pPr>
        <w:pStyle w:val="ListParagraph"/>
        <w:numPr>
          <w:ilvl w:val="1"/>
          <w:numId w:val="709"/>
        </w:numPr>
        <w:tabs>
          <w:tab w:val="left" w:pos="2509"/>
          <w:tab w:val="left" w:pos="2510"/>
        </w:tabs>
        <w:ind w:left="2509" w:hanging="426"/>
        <w:rPr>
          <w:sz w:val="24"/>
        </w:rPr>
      </w:pPr>
      <w:r>
        <w:rPr>
          <w:sz w:val="24"/>
        </w:rPr>
        <w:t>on Monday, if the call is received during the weekend;</w:t>
      </w:r>
      <w:r>
        <w:rPr>
          <w:spacing w:val="-2"/>
          <w:sz w:val="24"/>
        </w:rPr>
        <w:t xml:space="preserve"> </w:t>
      </w:r>
      <w:r>
        <w:rPr>
          <w:sz w:val="24"/>
        </w:rPr>
        <w:t>or,</w:t>
      </w:r>
    </w:p>
    <w:p w14:paraId="33947379" w14:textId="77777777" w:rsidR="00E9458D" w:rsidRDefault="005C6BD6">
      <w:pPr>
        <w:pStyle w:val="ListParagraph"/>
        <w:numPr>
          <w:ilvl w:val="1"/>
          <w:numId w:val="709"/>
        </w:numPr>
        <w:tabs>
          <w:tab w:val="left" w:pos="2509"/>
          <w:tab w:val="left" w:pos="2510"/>
        </w:tabs>
        <w:ind w:left="2509" w:hanging="426"/>
        <w:rPr>
          <w:sz w:val="24"/>
        </w:rPr>
      </w:pPr>
      <w:r>
        <w:rPr>
          <w:sz w:val="24"/>
        </w:rPr>
        <w:t>on the first following a statutory</w:t>
      </w:r>
      <w:r>
        <w:rPr>
          <w:spacing w:val="-1"/>
          <w:sz w:val="24"/>
        </w:rPr>
        <w:t xml:space="preserve"> </w:t>
      </w:r>
      <w:r>
        <w:rPr>
          <w:sz w:val="24"/>
        </w:rPr>
        <w:t>holiday(s).</w:t>
      </w:r>
    </w:p>
    <w:p w14:paraId="611EA62C" w14:textId="77777777" w:rsidR="00E9458D" w:rsidRDefault="005C6BD6">
      <w:pPr>
        <w:pStyle w:val="ListParagraph"/>
        <w:numPr>
          <w:ilvl w:val="0"/>
          <w:numId w:val="709"/>
        </w:numPr>
        <w:tabs>
          <w:tab w:val="left" w:pos="2161"/>
        </w:tabs>
        <w:ind w:left="2160" w:hanging="443"/>
        <w:jc w:val="left"/>
        <w:rPr>
          <w:sz w:val="24"/>
        </w:rPr>
      </w:pPr>
      <w:r>
        <w:rPr>
          <w:sz w:val="24"/>
        </w:rPr>
        <w:t>A log of inquiries received during on-call periods, hall be maintained, which</w:t>
      </w:r>
      <w:r>
        <w:rPr>
          <w:spacing w:val="-4"/>
          <w:sz w:val="24"/>
        </w:rPr>
        <w:t xml:space="preserve"> </w:t>
      </w:r>
      <w:r>
        <w:rPr>
          <w:sz w:val="24"/>
        </w:rPr>
        <w:t>include:</w:t>
      </w:r>
    </w:p>
    <w:p w14:paraId="6FD9CF2E" w14:textId="77777777" w:rsidR="00E9458D" w:rsidRDefault="005C6BD6">
      <w:pPr>
        <w:pStyle w:val="ListParagraph"/>
        <w:numPr>
          <w:ilvl w:val="1"/>
          <w:numId w:val="709"/>
        </w:numPr>
        <w:tabs>
          <w:tab w:val="left" w:pos="2510"/>
        </w:tabs>
        <w:ind w:left="2509" w:hanging="350"/>
        <w:rPr>
          <w:sz w:val="24"/>
        </w:rPr>
      </w:pPr>
      <w:r>
        <w:rPr>
          <w:sz w:val="24"/>
        </w:rPr>
        <w:t>identity of response</w:t>
      </w:r>
      <w:r>
        <w:rPr>
          <w:spacing w:val="-1"/>
          <w:sz w:val="24"/>
        </w:rPr>
        <w:t xml:space="preserve"> </w:t>
      </w:r>
      <w:r>
        <w:rPr>
          <w:sz w:val="24"/>
        </w:rPr>
        <w:t>person;</w:t>
      </w:r>
    </w:p>
    <w:p w14:paraId="11EE18D1" w14:textId="77777777" w:rsidR="00E9458D" w:rsidRDefault="005C6BD6">
      <w:pPr>
        <w:pStyle w:val="ListParagraph"/>
        <w:numPr>
          <w:ilvl w:val="1"/>
          <w:numId w:val="709"/>
        </w:numPr>
        <w:tabs>
          <w:tab w:val="left" w:pos="2510"/>
        </w:tabs>
        <w:ind w:left="2509" w:hanging="350"/>
        <w:rPr>
          <w:sz w:val="24"/>
        </w:rPr>
      </w:pPr>
      <w:r>
        <w:rPr>
          <w:sz w:val="24"/>
        </w:rPr>
        <w:t>contents of the</w:t>
      </w:r>
      <w:r>
        <w:rPr>
          <w:spacing w:val="-1"/>
          <w:sz w:val="24"/>
        </w:rPr>
        <w:t xml:space="preserve"> </w:t>
      </w:r>
      <w:r>
        <w:rPr>
          <w:sz w:val="24"/>
        </w:rPr>
        <w:t>inquiry;</w:t>
      </w:r>
    </w:p>
    <w:p w14:paraId="763ABC33" w14:textId="77777777" w:rsidR="00E9458D" w:rsidRDefault="005C6BD6">
      <w:pPr>
        <w:pStyle w:val="ListParagraph"/>
        <w:numPr>
          <w:ilvl w:val="1"/>
          <w:numId w:val="709"/>
        </w:numPr>
        <w:tabs>
          <w:tab w:val="left" w:pos="2510"/>
        </w:tabs>
        <w:ind w:left="2509" w:hanging="350"/>
        <w:rPr>
          <w:sz w:val="24"/>
        </w:rPr>
      </w:pPr>
      <w:r>
        <w:rPr>
          <w:sz w:val="24"/>
        </w:rPr>
        <w:t>action(s) taken to address the</w:t>
      </w:r>
      <w:r>
        <w:rPr>
          <w:spacing w:val="-2"/>
          <w:sz w:val="24"/>
        </w:rPr>
        <w:t xml:space="preserve"> </w:t>
      </w:r>
      <w:r>
        <w:rPr>
          <w:sz w:val="24"/>
        </w:rPr>
        <w:t>inquiry;</w:t>
      </w:r>
    </w:p>
    <w:p w14:paraId="4652EC29" w14:textId="77777777" w:rsidR="00E9458D" w:rsidRDefault="005C6BD6">
      <w:pPr>
        <w:pStyle w:val="ListParagraph"/>
        <w:numPr>
          <w:ilvl w:val="1"/>
          <w:numId w:val="709"/>
        </w:numPr>
        <w:tabs>
          <w:tab w:val="left" w:pos="2510"/>
        </w:tabs>
        <w:ind w:left="2509" w:hanging="350"/>
        <w:rPr>
          <w:sz w:val="24"/>
        </w:rPr>
      </w:pPr>
      <w:r>
        <w:rPr>
          <w:sz w:val="24"/>
        </w:rPr>
        <w:t>time and date of each</w:t>
      </w:r>
      <w:r>
        <w:rPr>
          <w:spacing w:val="-2"/>
          <w:sz w:val="24"/>
        </w:rPr>
        <w:t xml:space="preserve"> </w:t>
      </w:r>
      <w:r>
        <w:rPr>
          <w:sz w:val="24"/>
        </w:rPr>
        <w:t>inquiry.</w:t>
      </w:r>
    </w:p>
    <w:p w14:paraId="763AAFA4" w14:textId="77777777" w:rsidR="00E9458D" w:rsidRDefault="005C6BD6">
      <w:pPr>
        <w:pStyle w:val="ListParagraph"/>
        <w:numPr>
          <w:ilvl w:val="0"/>
          <w:numId w:val="709"/>
        </w:numPr>
        <w:tabs>
          <w:tab w:val="left" w:pos="2085"/>
        </w:tabs>
        <w:spacing w:before="1"/>
        <w:ind w:hanging="444"/>
        <w:jc w:val="left"/>
        <w:rPr>
          <w:sz w:val="24"/>
        </w:rPr>
      </w:pPr>
      <w:r>
        <w:rPr>
          <w:sz w:val="24"/>
        </w:rPr>
        <w:t>Inquiry follow-up actions and/or activities shall be documented on the client’s</w:t>
      </w:r>
      <w:r>
        <w:rPr>
          <w:spacing w:val="-6"/>
          <w:sz w:val="24"/>
        </w:rPr>
        <w:t xml:space="preserve"> </w:t>
      </w:r>
      <w:r>
        <w:rPr>
          <w:sz w:val="24"/>
        </w:rPr>
        <w:t>record.</w:t>
      </w:r>
    </w:p>
    <w:p w14:paraId="4471231C" w14:textId="77777777" w:rsidR="00E9458D" w:rsidRDefault="005C6BD6">
      <w:pPr>
        <w:pStyle w:val="ListParagraph"/>
        <w:numPr>
          <w:ilvl w:val="0"/>
          <w:numId w:val="709"/>
        </w:numPr>
        <w:tabs>
          <w:tab w:val="left" w:pos="2085"/>
        </w:tabs>
        <w:ind w:right="1702" w:hanging="443"/>
        <w:jc w:val="left"/>
        <w:rPr>
          <w:sz w:val="24"/>
        </w:rPr>
      </w:pPr>
      <w:r>
        <w:rPr>
          <w:sz w:val="24"/>
        </w:rPr>
        <w:t>Arrangements with a professional answering service may be established as a contingency</w:t>
      </w:r>
      <w:r>
        <w:rPr>
          <w:spacing w:val="-1"/>
          <w:sz w:val="24"/>
        </w:rPr>
        <w:t xml:space="preserve"> </w:t>
      </w:r>
      <w:r>
        <w:rPr>
          <w:sz w:val="24"/>
        </w:rPr>
        <w:t>plan.</w:t>
      </w:r>
    </w:p>
    <w:p w14:paraId="435CBED1" w14:textId="77777777" w:rsidR="00E9458D" w:rsidRDefault="005C6BD6">
      <w:pPr>
        <w:pStyle w:val="ListParagraph"/>
        <w:numPr>
          <w:ilvl w:val="0"/>
          <w:numId w:val="709"/>
        </w:numPr>
        <w:tabs>
          <w:tab w:val="left" w:pos="2085"/>
        </w:tabs>
        <w:ind w:right="1697" w:hanging="443"/>
        <w:jc w:val="left"/>
        <w:rPr>
          <w:sz w:val="24"/>
        </w:rPr>
      </w:pPr>
      <w:r>
        <w:rPr>
          <w:sz w:val="24"/>
        </w:rPr>
        <w:t>Upon admission, clients shall be advised about the Agency‘s availability 24-7 and be issued written procedures and telephone number(s) for on-call</w:t>
      </w:r>
      <w:r>
        <w:rPr>
          <w:spacing w:val="-3"/>
          <w:sz w:val="24"/>
        </w:rPr>
        <w:t xml:space="preserve"> </w:t>
      </w:r>
      <w:r>
        <w:rPr>
          <w:sz w:val="24"/>
        </w:rPr>
        <w:t>service.</w:t>
      </w:r>
    </w:p>
    <w:p w14:paraId="58112301" w14:textId="77777777" w:rsidR="00E9458D" w:rsidRDefault="00E9458D">
      <w:pPr>
        <w:pStyle w:val="BodyText"/>
        <w:ind w:left="0" w:firstLine="0"/>
      </w:pPr>
    </w:p>
    <w:p w14:paraId="2478B75B" w14:textId="77777777" w:rsidR="00E9458D" w:rsidRDefault="005C6BD6">
      <w:pPr>
        <w:pStyle w:val="Heading2"/>
      </w:pPr>
      <w:r>
        <w:t>FORMS</w:t>
      </w:r>
    </w:p>
    <w:p w14:paraId="461ED74E" w14:textId="77777777" w:rsidR="00E9458D" w:rsidRDefault="005C6BD6">
      <w:pPr>
        <w:pStyle w:val="BodyText"/>
        <w:ind w:left="1761" w:firstLine="0"/>
      </w:pPr>
      <w:r>
        <w:t>1. On-Call Inquiry Log</w:t>
      </w:r>
    </w:p>
    <w:p w14:paraId="28369C7C" w14:textId="77777777" w:rsidR="00E9458D" w:rsidRDefault="00E9458D">
      <w:pPr>
        <w:sectPr w:rsidR="00E9458D">
          <w:footerReference w:type="default" r:id="rId53"/>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A4ACA1" w14:textId="77777777">
        <w:trPr>
          <w:trHeight w:val="671"/>
        </w:trPr>
        <w:tc>
          <w:tcPr>
            <w:tcW w:w="5689" w:type="dxa"/>
          </w:tcPr>
          <w:p w14:paraId="521E1005" w14:textId="77777777" w:rsidR="00E9458D" w:rsidRDefault="005C6BD6">
            <w:pPr>
              <w:pStyle w:val="TableParagraph"/>
              <w:spacing w:before="6" w:line="330" w:lineRule="atLeast"/>
              <w:ind w:right="786"/>
              <w:rPr>
                <w:b/>
                <w:sz w:val="24"/>
              </w:rPr>
            </w:pPr>
            <w:r>
              <w:rPr>
                <w:b/>
                <w:sz w:val="24"/>
              </w:rPr>
              <w:t>Right Accord Private Duty-Home Health Care Policies and Procedures</w:t>
            </w:r>
          </w:p>
        </w:tc>
        <w:tc>
          <w:tcPr>
            <w:tcW w:w="3168" w:type="dxa"/>
            <w:vMerge w:val="restart"/>
          </w:tcPr>
          <w:p w14:paraId="66597AE3" w14:textId="77777777" w:rsidR="00E9458D" w:rsidRDefault="00E9458D">
            <w:pPr>
              <w:pStyle w:val="TableParagraph"/>
              <w:ind w:left="0"/>
              <w:rPr>
                <w:sz w:val="24"/>
              </w:rPr>
            </w:pPr>
          </w:p>
          <w:p w14:paraId="11CC45F6" w14:textId="77777777" w:rsidR="00E9458D" w:rsidRDefault="005C6BD6">
            <w:pPr>
              <w:pStyle w:val="TableParagraph"/>
              <w:ind w:left="487"/>
              <w:rPr>
                <w:sz w:val="20"/>
              </w:rPr>
            </w:pPr>
            <w:r>
              <w:rPr>
                <w:noProof/>
                <w:sz w:val="20"/>
              </w:rPr>
              <w:drawing>
                <wp:inline distT="0" distB="0" distL="0" distR="0" wp14:anchorId="560BA3C1" wp14:editId="1795FBAE">
                  <wp:extent cx="1390695" cy="966501"/>
                  <wp:effectExtent l="0" t="0" r="0" b="0"/>
                  <wp:docPr id="2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9537D2E" w14:textId="77777777">
        <w:trPr>
          <w:trHeight w:val="1124"/>
        </w:trPr>
        <w:tc>
          <w:tcPr>
            <w:tcW w:w="5689" w:type="dxa"/>
          </w:tcPr>
          <w:p w14:paraId="1C7F9A85" w14:textId="77777777" w:rsidR="00E9458D" w:rsidRDefault="00E9458D">
            <w:pPr>
              <w:pStyle w:val="TableParagraph"/>
              <w:spacing w:before="1"/>
              <w:ind w:left="0"/>
              <w:rPr>
                <w:sz w:val="24"/>
              </w:rPr>
            </w:pPr>
          </w:p>
          <w:p w14:paraId="6657A7B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BCA4204" w14:textId="77777777" w:rsidR="00E9458D" w:rsidRDefault="00E9458D">
            <w:pPr>
              <w:rPr>
                <w:sz w:val="2"/>
                <w:szCs w:val="2"/>
              </w:rPr>
            </w:pPr>
          </w:p>
        </w:tc>
      </w:tr>
      <w:tr w:rsidR="00E9458D" w14:paraId="427C2729" w14:textId="77777777">
        <w:trPr>
          <w:trHeight w:val="277"/>
        </w:trPr>
        <w:tc>
          <w:tcPr>
            <w:tcW w:w="5689" w:type="dxa"/>
            <w:vMerge w:val="restart"/>
          </w:tcPr>
          <w:p w14:paraId="02F60C81" w14:textId="77777777" w:rsidR="00E9458D" w:rsidRDefault="00E9458D">
            <w:pPr>
              <w:pStyle w:val="TableParagraph"/>
              <w:spacing w:before="1"/>
              <w:ind w:left="0"/>
              <w:rPr>
                <w:sz w:val="24"/>
              </w:rPr>
            </w:pPr>
          </w:p>
          <w:p w14:paraId="344A6C95" w14:textId="77777777" w:rsidR="00E9458D" w:rsidRDefault="005C6BD6">
            <w:pPr>
              <w:pStyle w:val="TableParagraph"/>
              <w:ind w:left="1548" w:right="726" w:hanging="1441"/>
              <w:rPr>
                <w:b/>
                <w:sz w:val="24"/>
              </w:rPr>
            </w:pPr>
            <w:r>
              <w:rPr>
                <w:b/>
                <w:sz w:val="24"/>
              </w:rPr>
              <w:t>Policy Title: Client’s Consent for Referral and Release of Information</w:t>
            </w:r>
          </w:p>
        </w:tc>
        <w:tc>
          <w:tcPr>
            <w:tcW w:w="3168" w:type="dxa"/>
          </w:tcPr>
          <w:p w14:paraId="2634610E"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3.10.70</w:t>
            </w:r>
          </w:p>
        </w:tc>
      </w:tr>
      <w:tr w:rsidR="00E9458D" w14:paraId="4281AB81" w14:textId="77777777">
        <w:trPr>
          <w:trHeight w:val="275"/>
        </w:trPr>
        <w:tc>
          <w:tcPr>
            <w:tcW w:w="5689" w:type="dxa"/>
            <w:vMerge/>
            <w:tcBorders>
              <w:top w:val="nil"/>
            </w:tcBorders>
          </w:tcPr>
          <w:p w14:paraId="2FF717E7" w14:textId="77777777" w:rsidR="00E9458D" w:rsidRDefault="00E9458D">
            <w:pPr>
              <w:rPr>
                <w:sz w:val="2"/>
                <w:szCs w:val="2"/>
              </w:rPr>
            </w:pPr>
          </w:p>
        </w:tc>
        <w:tc>
          <w:tcPr>
            <w:tcW w:w="3168" w:type="dxa"/>
          </w:tcPr>
          <w:p w14:paraId="355CC1C0" w14:textId="77777777" w:rsidR="00E9458D" w:rsidRDefault="005C6BD6">
            <w:pPr>
              <w:pStyle w:val="TableParagraph"/>
              <w:spacing w:line="255" w:lineRule="exact"/>
              <w:rPr>
                <w:b/>
                <w:sz w:val="24"/>
              </w:rPr>
            </w:pPr>
            <w:r>
              <w:rPr>
                <w:b/>
                <w:sz w:val="24"/>
              </w:rPr>
              <w:t>Effective Date:</w:t>
            </w:r>
          </w:p>
        </w:tc>
      </w:tr>
      <w:tr w:rsidR="00E9458D" w14:paraId="12897452" w14:textId="77777777">
        <w:trPr>
          <w:trHeight w:val="275"/>
        </w:trPr>
        <w:tc>
          <w:tcPr>
            <w:tcW w:w="5689" w:type="dxa"/>
            <w:vMerge/>
            <w:tcBorders>
              <w:top w:val="nil"/>
            </w:tcBorders>
          </w:tcPr>
          <w:p w14:paraId="039D5C05" w14:textId="77777777" w:rsidR="00E9458D" w:rsidRDefault="00E9458D">
            <w:pPr>
              <w:rPr>
                <w:sz w:val="2"/>
                <w:szCs w:val="2"/>
              </w:rPr>
            </w:pPr>
          </w:p>
        </w:tc>
        <w:tc>
          <w:tcPr>
            <w:tcW w:w="3168" w:type="dxa"/>
          </w:tcPr>
          <w:p w14:paraId="46DFCB5C" w14:textId="77777777" w:rsidR="00E9458D" w:rsidRDefault="005C6BD6">
            <w:pPr>
              <w:pStyle w:val="TableParagraph"/>
              <w:spacing w:line="255" w:lineRule="exact"/>
              <w:rPr>
                <w:b/>
                <w:sz w:val="24"/>
              </w:rPr>
            </w:pPr>
            <w:r>
              <w:rPr>
                <w:b/>
                <w:sz w:val="24"/>
              </w:rPr>
              <w:t>Revision Date:</w:t>
            </w:r>
          </w:p>
        </w:tc>
      </w:tr>
      <w:tr w:rsidR="00E9458D" w14:paraId="43B0FFC7" w14:textId="77777777">
        <w:trPr>
          <w:trHeight w:val="276"/>
        </w:trPr>
        <w:tc>
          <w:tcPr>
            <w:tcW w:w="5689" w:type="dxa"/>
            <w:vMerge/>
            <w:tcBorders>
              <w:top w:val="nil"/>
            </w:tcBorders>
          </w:tcPr>
          <w:p w14:paraId="3E4036D8" w14:textId="77777777" w:rsidR="00E9458D" w:rsidRDefault="00E9458D">
            <w:pPr>
              <w:rPr>
                <w:sz w:val="2"/>
                <w:szCs w:val="2"/>
              </w:rPr>
            </w:pPr>
          </w:p>
        </w:tc>
        <w:tc>
          <w:tcPr>
            <w:tcW w:w="3168" w:type="dxa"/>
          </w:tcPr>
          <w:p w14:paraId="4084DA21" w14:textId="77777777" w:rsidR="00E9458D" w:rsidRDefault="005C6BD6">
            <w:pPr>
              <w:pStyle w:val="TableParagraph"/>
              <w:spacing w:before="1" w:line="255" w:lineRule="exact"/>
              <w:rPr>
                <w:b/>
                <w:sz w:val="24"/>
              </w:rPr>
            </w:pPr>
            <w:r>
              <w:rPr>
                <w:b/>
                <w:sz w:val="24"/>
              </w:rPr>
              <w:t>Approved By:</w:t>
            </w:r>
          </w:p>
        </w:tc>
      </w:tr>
      <w:tr w:rsidR="00E9458D" w14:paraId="6A6BF616" w14:textId="77777777">
        <w:trPr>
          <w:trHeight w:val="275"/>
        </w:trPr>
        <w:tc>
          <w:tcPr>
            <w:tcW w:w="5689" w:type="dxa"/>
            <w:vMerge/>
            <w:tcBorders>
              <w:top w:val="nil"/>
            </w:tcBorders>
          </w:tcPr>
          <w:p w14:paraId="78513C52" w14:textId="77777777" w:rsidR="00E9458D" w:rsidRDefault="00E9458D">
            <w:pPr>
              <w:rPr>
                <w:sz w:val="2"/>
                <w:szCs w:val="2"/>
              </w:rPr>
            </w:pPr>
          </w:p>
        </w:tc>
        <w:tc>
          <w:tcPr>
            <w:tcW w:w="3168" w:type="dxa"/>
          </w:tcPr>
          <w:p w14:paraId="5F841D7C" w14:textId="77777777" w:rsidR="00E9458D" w:rsidRDefault="005C6BD6">
            <w:pPr>
              <w:pStyle w:val="TableParagraph"/>
              <w:spacing w:line="255" w:lineRule="exact"/>
              <w:rPr>
                <w:b/>
                <w:sz w:val="24"/>
              </w:rPr>
            </w:pPr>
            <w:r>
              <w:rPr>
                <w:b/>
                <w:sz w:val="24"/>
              </w:rPr>
              <w:t>Page Number: Page 1 of 2</w:t>
            </w:r>
          </w:p>
        </w:tc>
      </w:tr>
    </w:tbl>
    <w:p w14:paraId="4ACC943D" w14:textId="77777777" w:rsidR="00E9458D" w:rsidRDefault="00E9458D">
      <w:pPr>
        <w:pStyle w:val="BodyText"/>
        <w:ind w:left="0" w:firstLine="0"/>
        <w:rPr>
          <w:sz w:val="16"/>
        </w:rPr>
      </w:pPr>
    </w:p>
    <w:p w14:paraId="255FD7BB" w14:textId="77777777" w:rsidR="00E9458D" w:rsidRDefault="005C6BD6">
      <w:pPr>
        <w:pStyle w:val="Heading2"/>
        <w:spacing w:before="92"/>
        <w:rPr>
          <w:rFonts w:ascii="Arial" w:hAnsi="Arial"/>
        </w:rPr>
      </w:pPr>
      <w:bookmarkStart w:id="37" w:name="_bookmark37"/>
      <w:bookmarkEnd w:id="37"/>
      <w:r>
        <w:rPr>
          <w:rFonts w:ascii="Arial" w:hAnsi="Arial"/>
        </w:rPr>
        <w:t>Client’s Consent for Referral and Release of Information</w:t>
      </w:r>
    </w:p>
    <w:p w14:paraId="68E3E62A" w14:textId="77777777" w:rsidR="00E9458D" w:rsidRDefault="005C6BD6">
      <w:pPr>
        <w:spacing w:before="138"/>
        <w:ind w:left="1800"/>
        <w:rPr>
          <w:b/>
          <w:sz w:val="24"/>
        </w:rPr>
      </w:pPr>
      <w:r>
        <w:rPr>
          <w:b/>
          <w:sz w:val="24"/>
        </w:rPr>
        <w:t>PURPOSE</w:t>
      </w:r>
    </w:p>
    <w:p w14:paraId="0A01D32B" w14:textId="77777777" w:rsidR="00E9458D" w:rsidRDefault="005C6BD6">
      <w:pPr>
        <w:pStyle w:val="BodyText"/>
        <w:ind w:left="1800" w:right="1698" w:firstLine="0"/>
        <w:jc w:val="both"/>
      </w:pPr>
      <w:r>
        <w:t>To obtain a client's written consent to make a referral to another resource and to share and exchange his/her personal information with that resource on a need-to- know basis and in accordance with relative legislation.</w:t>
      </w:r>
    </w:p>
    <w:p w14:paraId="030EE068" w14:textId="77777777" w:rsidR="00E9458D" w:rsidRDefault="00E9458D">
      <w:pPr>
        <w:pStyle w:val="BodyText"/>
        <w:ind w:left="0" w:firstLine="0"/>
      </w:pPr>
    </w:p>
    <w:p w14:paraId="6CC3A9B4" w14:textId="77777777" w:rsidR="00E9458D" w:rsidRDefault="005C6BD6">
      <w:pPr>
        <w:pStyle w:val="Heading2"/>
      </w:pPr>
      <w:r>
        <w:t>POLICY</w:t>
      </w:r>
    </w:p>
    <w:p w14:paraId="295259E0" w14:textId="77777777" w:rsidR="00E9458D" w:rsidRDefault="005C6BD6">
      <w:pPr>
        <w:pStyle w:val="BodyText"/>
        <w:ind w:left="1800" w:right="1698" w:firstLine="0"/>
        <w:jc w:val="both"/>
      </w:pPr>
      <w:r>
        <w:t>Right Accord Private Duty- Home Health Care obtains the clients/client representatives’ written, informed consent to acquire, keep, use, disclose and release information that is relevant to their care. Clients have the right to give full, partial or no consent, with the understanding that partial or no consent may result in the Agency’s inability to provide effective</w:t>
      </w:r>
      <w:r>
        <w:rPr>
          <w:spacing w:val="-1"/>
        </w:rPr>
        <w:t xml:space="preserve"> </w:t>
      </w:r>
      <w:r>
        <w:t>service.</w:t>
      </w:r>
    </w:p>
    <w:p w14:paraId="574EBE1D" w14:textId="77777777" w:rsidR="00E9458D" w:rsidRDefault="00E9458D">
      <w:pPr>
        <w:pStyle w:val="BodyText"/>
        <w:ind w:left="0" w:firstLine="0"/>
      </w:pPr>
    </w:p>
    <w:p w14:paraId="02E05347" w14:textId="77777777" w:rsidR="00E9458D" w:rsidRDefault="005C6BD6">
      <w:pPr>
        <w:pStyle w:val="Heading2"/>
      </w:pPr>
      <w:r>
        <w:t>PROCEDURES</w:t>
      </w:r>
    </w:p>
    <w:p w14:paraId="72E77E1E" w14:textId="77777777" w:rsidR="00E9458D" w:rsidRDefault="005C6BD6">
      <w:pPr>
        <w:pStyle w:val="ListParagraph"/>
        <w:numPr>
          <w:ilvl w:val="0"/>
          <w:numId w:val="708"/>
        </w:numPr>
        <w:tabs>
          <w:tab w:val="left" w:pos="2161"/>
        </w:tabs>
        <w:spacing w:before="1"/>
        <w:ind w:right="1699"/>
        <w:jc w:val="both"/>
        <w:rPr>
          <w:sz w:val="24"/>
        </w:rPr>
      </w:pPr>
      <w:r>
        <w:rPr>
          <w:sz w:val="24"/>
        </w:rPr>
        <w:t>When conducting an assessment, the Supervisor shall review with the client/client’s representative the types of information required and explain how this information may be</w:t>
      </w:r>
      <w:r>
        <w:rPr>
          <w:spacing w:val="-1"/>
          <w:sz w:val="24"/>
        </w:rPr>
        <w:t xml:space="preserve"> </w:t>
      </w:r>
      <w:r>
        <w:rPr>
          <w:sz w:val="24"/>
        </w:rPr>
        <w:t>used.</w:t>
      </w:r>
    </w:p>
    <w:p w14:paraId="35DE2F00" w14:textId="77777777" w:rsidR="00E9458D" w:rsidRDefault="005C6BD6">
      <w:pPr>
        <w:pStyle w:val="ListParagraph"/>
        <w:numPr>
          <w:ilvl w:val="0"/>
          <w:numId w:val="708"/>
        </w:numPr>
        <w:tabs>
          <w:tab w:val="left" w:pos="2161"/>
        </w:tabs>
        <w:ind w:right="1696"/>
        <w:jc w:val="both"/>
        <w:rPr>
          <w:sz w:val="24"/>
        </w:rPr>
      </w:pPr>
      <w:r>
        <w:rPr>
          <w:sz w:val="24"/>
        </w:rPr>
        <w:t xml:space="preserve">The client/client’s representative shall be asked to sign a </w:t>
      </w:r>
      <w:r>
        <w:rPr>
          <w:i/>
          <w:sz w:val="24"/>
        </w:rPr>
        <w:t xml:space="preserve">Consent for Referral &amp; Release of Information </w:t>
      </w:r>
      <w:r>
        <w:rPr>
          <w:sz w:val="24"/>
        </w:rPr>
        <w:t>form, which gives the Agency authorization to obtain, keep, use, disclose and release information to health care providers involved in the client’s care, third party payers, and other organizations, companies or community resources, which shall/may assist the client to meet home care</w:t>
      </w:r>
      <w:r>
        <w:rPr>
          <w:spacing w:val="-3"/>
          <w:sz w:val="24"/>
        </w:rPr>
        <w:t xml:space="preserve"> </w:t>
      </w:r>
      <w:r>
        <w:rPr>
          <w:sz w:val="24"/>
        </w:rPr>
        <w:t>needs.</w:t>
      </w:r>
    </w:p>
    <w:p w14:paraId="27BDE559" w14:textId="77777777" w:rsidR="00E9458D" w:rsidRDefault="005C6BD6">
      <w:pPr>
        <w:pStyle w:val="ListParagraph"/>
        <w:numPr>
          <w:ilvl w:val="0"/>
          <w:numId w:val="708"/>
        </w:numPr>
        <w:tabs>
          <w:tab w:val="left" w:pos="2161"/>
        </w:tabs>
        <w:jc w:val="both"/>
        <w:rPr>
          <w:sz w:val="24"/>
        </w:rPr>
      </w:pPr>
      <w:r>
        <w:rPr>
          <w:sz w:val="24"/>
        </w:rPr>
        <w:t xml:space="preserve">The </w:t>
      </w:r>
      <w:r>
        <w:rPr>
          <w:i/>
          <w:sz w:val="24"/>
        </w:rPr>
        <w:t>Consent for Referral &amp; Release of Information</w:t>
      </w:r>
      <w:r>
        <w:rPr>
          <w:i/>
          <w:spacing w:val="-2"/>
          <w:sz w:val="24"/>
        </w:rPr>
        <w:t xml:space="preserve"> </w:t>
      </w:r>
      <w:r>
        <w:rPr>
          <w:sz w:val="24"/>
        </w:rPr>
        <w:t>shall:</w:t>
      </w:r>
    </w:p>
    <w:p w14:paraId="3B1452B6" w14:textId="77777777" w:rsidR="00E9458D" w:rsidRDefault="005C6BD6">
      <w:pPr>
        <w:pStyle w:val="ListParagraph"/>
        <w:numPr>
          <w:ilvl w:val="1"/>
          <w:numId w:val="708"/>
        </w:numPr>
        <w:tabs>
          <w:tab w:val="left" w:pos="2521"/>
        </w:tabs>
        <w:ind w:hanging="361"/>
        <w:jc w:val="both"/>
        <w:rPr>
          <w:sz w:val="24"/>
        </w:rPr>
      </w:pPr>
      <w:r>
        <w:rPr>
          <w:sz w:val="24"/>
        </w:rPr>
        <w:t>be</w:t>
      </w:r>
      <w:r>
        <w:rPr>
          <w:spacing w:val="-1"/>
          <w:sz w:val="24"/>
        </w:rPr>
        <w:t xml:space="preserve"> </w:t>
      </w:r>
      <w:r>
        <w:rPr>
          <w:sz w:val="24"/>
        </w:rPr>
        <w:t>understandable;</w:t>
      </w:r>
    </w:p>
    <w:p w14:paraId="15B5DF9E" w14:textId="77777777" w:rsidR="00E9458D" w:rsidRDefault="005C6BD6">
      <w:pPr>
        <w:pStyle w:val="ListParagraph"/>
        <w:numPr>
          <w:ilvl w:val="1"/>
          <w:numId w:val="708"/>
        </w:numPr>
        <w:tabs>
          <w:tab w:val="left" w:pos="2521"/>
        </w:tabs>
        <w:ind w:hanging="361"/>
        <w:jc w:val="both"/>
        <w:rPr>
          <w:sz w:val="24"/>
        </w:rPr>
      </w:pPr>
      <w:r>
        <w:rPr>
          <w:sz w:val="24"/>
        </w:rPr>
        <w:t>be written in clear and concise language;</w:t>
      </w:r>
      <w:r>
        <w:rPr>
          <w:spacing w:val="-2"/>
          <w:sz w:val="24"/>
        </w:rPr>
        <w:t xml:space="preserve"> </w:t>
      </w:r>
      <w:r>
        <w:rPr>
          <w:sz w:val="24"/>
        </w:rPr>
        <w:t>and,</w:t>
      </w:r>
    </w:p>
    <w:p w14:paraId="7D507F85" w14:textId="77777777" w:rsidR="00E9458D" w:rsidRDefault="005C6BD6">
      <w:pPr>
        <w:pStyle w:val="ListParagraph"/>
        <w:numPr>
          <w:ilvl w:val="1"/>
          <w:numId w:val="708"/>
        </w:numPr>
        <w:tabs>
          <w:tab w:val="left" w:pos="2521"/>
        </w:tabs>
        <w:ind w:right="1702"/>
        <w:jc w:val="both"/>
        <w:rPr>
          <w:sz w:val="24"/>
        </w:rPr>
      </w:pPr>
      <w:r>
        <w:rPr>
          <w:sz w:val="24"/>
        </w:rPr>
        <w:t>delineate the specific persons, organizations, companies and/or community resources with which information may be</w:t>
      </w:r>
      <w:r>
        <w:rPr>
          <w:spacing w:val="-1"/>
          <w:sz w:val="24"/>
        </w:rPr>
        <w:t xml:space="preserve"> </w:t>
      </w:r>
      <w:r>
        <w:rPr>
          <w:sz w:val="24"/>
        </w:rPr>
        <w:t>released.</w:t>
      </w:r>
    </w:p>
    <w:p w14:paraId="14390A54" w14:textId="77777777" w:rsidR="00E9458D" w:rsidRDefault="005C6BD6">
      <w:pPr>
        <w:pStyle w:val="ListParagraph"/>
        <w:numPr>
          <w:ilvl w:val="0"/>
          <w:numId w:val="708"/>
        </w:numPr>
        <w:tabs>
          <w:tab w:val="left" w:pos="2161"/>
        </w:tabs>
        <w:ind w:right="1698"/>
        <w:jc w:val="both"/>
        <w:rPr>
          <w:sz w:val="24"/>
        </w:rPr>
      </w:pPr>
      <w:r>
        <w:rPr>
          <w:sz w:val="24"/>
        </w:rPr>
        <w:t xml:space="preserve">The signed a </w:t>
      </w:r>
      <w:r>
        <w:rPr>
          <w:i/>
          <w:sz w:val="24"/>
        </w:rPr>
        <w:t xml:space="preserve">Consent for Referral &amp; Release of Information </w:t>
      </w:r>
      <w:r>
        <w:rPr>
          <w:sz w:val="24"/>
        </w:rPr>
        <w:t>shall be placed in the client’s</w:t>
      </w:r>
      <w:r>
        <w:rPr>
          <w:spacing w:val="-2"/>
          <w:sz w:val="24"/>
        </w:rPr>
        <w:t xml:space="preserve"> </w:t>
      </w:r>
      <w:r>
        <w:rPr>
          <w:sz w:val="24"/>
        </w:rPr>
        <w:t>file.</w:t>
      </w:r>
    </w:p>
    <w:p w14:paraId="6B4DF97A" w14:textId="77777777" w:rsidR="00E9458D" w:rsidRDefault="00E9458D">
      <w:pPr>
        <w:pStyle w:val="BodyText"/>
        <w:ind w:left="0" w:firstLine="0"/>
      </w:pPr>
    </w:p>
    <w:p w14:paraId="2968A9AB" w14:textId="77777777" w:rsidR="00E9458D" w:rsidRDefault="005C6BD6">
      <w:pPr>
        <w:pStyle w:val="Heading2"/>
      </w:pPr>
      <w:r>
        <w:t>CROSS-POLICY REFERENCE</w:t>
      </w:r>
    </w:p>
    <w:p w14:paraId="2F41D1C6" w14:textId="77777777" w:rsidR="00E9458D" w:rsidRDefault="005C6BD6">
      <w:pPr>
        <w:pStyle w:val="ListParagraph"/>
        <w:numPr>
          <w:ilvl w:val="0"/>
          <w:numId w:val="707"/>
        </w:numPr>
        <w:tabs>
          <w:tab w:val="left" w:pos="2226"/>
          <w:tab w:val="left" w:pos="2227"/>
        </w:tabs>
        <w:rPr>
          <w:sz w:val="24"/>
        </w:rPr>
      </w:pPr>
      <w:r>
        <w:rPr>
          <w:sz w:val="24"/>
        </w:rPr>
        <w:t>Termination or Transfer of Client</w:t>
      </w:r>
      <w:r>
        <w:rPr>
          <w:spacing w:val="-4"/>
          <w:sz w:val="24"/>
        </w:rPr>
        <w:t xml:space="preserve"> </w:t>
      </w:r>
      <w:r>
        <w:rPr>
          <w:sz w:val="24"/>
        </w:rPr>
        <w:t>Services</w:t>
      </w:r>
    </w:p>
    <w:p w14:paraId="0B196BCE" w14:textId="77777777" w:rsidR="00E9458D" w:rsidRDefault="005C6BD6">
      <w:pPr>
        <w:pStyle w:val="ListParagraph"/>
        <w:numPr>
          <w:ilvl w:val="0"/>
          <w:numId w:val="707"/>
        </w:numPr>
        <w:tabs>
          <w:tab w:val="left" w:pos="2226"/>
          <w:tab w:val="left" w:pos="2227"/>
        </w:tabs>
        <w:rPr>
          <w:sz w:val="24"/>
        </w:rPr>
      </w:pPr>
      <w:r>
        <w:rPr>
          <w:sz w:val="24"/>
        </w:rPr>
        <w:t>Coordination of Client Care with Outside</w:t>
      </w:r>
      <w:r>
        <w:rPr>
          <w:spacing w:val="-2"/>
          <w:sz w:val="24"/>
        </w:rPr>
        <w:t xml:space="preserve"> </w:t>
      </w:r>
      <w:r>
        <w:rPr>
          <w:sz w:val="24"/>
        </w:rPr>
        <w:t>Resources</w:t>
      </w:r>
    </w:p>
    <w:p w14:paraId="69496D43" w14:textId="77777777" w:rsidR="00E9458D" w:rsidRDefault="005C6BD6">
      <w:pPr>
        <w:pStyle w:val="ListParagraph"/>
        <w:numPr>
          <w:ilvl w:val="0"/>
          <w:numId w:val="707"/>
        </w:numPr>
        <w:tabs>
          <w:tab w:val="left" w:pos="2226"/>
          <w:tab w:val="left" w:pos="2227"/>
        </w:tabs>
        <w:rPr>
          <w:sz w:val="24"/>
        </w:rPr>
      </w:pPr>
      <w:r>
        <w:rPr>
          <w:sz w:val="24"/>
        </w:rPr>
        <w:t>Service Delivery</w:t>
      </w:r>
      <w:r>
        <w:rPr>
          <w:spacing w:val="-1"/>
          <w:sz w:val="24"/>
        </w:rPr>
        <w:t xml:space="preserve"> </w:t>
      </w:r>
      <w:r>
        <w:rPr>
          <w:sz w:val="24"/>
        </w:rPr>
        <w:t>Process</w:t>
      </w:r>
    </w:p>
    <w:p w14:paraId="40F1A2B8" w14:textId="77777777" w:rsidR="00E9458D" w:rsidRDefault="005C6BD6">
      <w:pPr>
        <w:pStyle w:val="ListParagraph"/>
        <w:numPr>
          <w:ilvl w:val="0"/>
          <w:numId w:val="707"/>
        </w:numPr>
        <w:tabs>
          <w:tab w:val="left" w:pos="2226"/>
          <w:tab w:val="left" w:pos="2227"/>
        </w:tabs>
        <w:spacing w:before="1" w:line="275" w:lineRule="exact"/>
        <w:rPr>
          <w:sz w:val="24"/>
        </w:rPr>
      </w:pPr>
      <w:r>
        <w:rPr>
          <w:sz w:val="24"/>
        </w:rPr>
        <w:t>Service Plan</w:t>
      </w:r>
    </w:p>
    <w:p w14:paraId="10FC3E98" w14:textId="77777777" w:rsidR="00E9458D" w:rsidRDefault="005C6BD6">
      <w:pPr>
        <w:pStyle w:val="Heading2"/>
        <w:spacing w:line="275" w:lineRule="exact"/>
      </w:pPr>
      <w:r>
        <w:t>FORMS</w:t>
      </w:r>
    </w:p>
    <w:p w14:paraId="37FA0737" w14:textId="77777777" w:rsidR="00E9458D" w:rsidRDefault="00E9458D">
      <w:pPr>
        <w:spacing w:line="275" w:lineRule="exact"/>
        <w:sectPr w:rsidR="00E9458D">
          <w:footerReference w:type="default" r:id="rId54"/>
          <w:pgSz w:w="12240" w:h="15840"/>
          <w:pgMar w:top="720" w:right="100" w:bottom="1300" w:left="0" w:header="0" w:footer="1109" w:gutter="0"/>
          <w:pgBorders w:offsetFrom="page">
            <w:top w:val="single" w:sz="4" w:space="24" w:color="000000"/>
            <w:left w:val="single" w:sz="4" w:space="24" w:color="000000"/>
            <w:bottom w:val="single" w:sz="4" w:space="24" w:color="000000"/>
            <w:right w:val="single" w:sz="4" w:space="24" w:color="000000"/>
          </w:pgBorders>
          <w:pgNumType w:start="13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99FAF1F" w14:textId="77777777">
        <w:trPr>
          <w:trHeight w:val="671"/>
        </w:trPr>
        <w:tc>
          <w:tcPr>
            <w:tcW w:w="5689" w:type="dxa"/>
          </w:tcPr>
          <w:p w14:paraId="0DF39317" w14:textId="77777777" w:rsidR="00E9458D" w:rsidRDefault="005C6BD6">
            <w:pPr>
              <w:pStyle w:val="TableParagraph"/>
              <w:spacing w:before="6" w:line="330" w:lineRule="atLeast"/>
              <w:ind w:right="786"/>
              <w:rPr>
                <w:b/>
                <w:sz w:val="24"/>
              </w:rPr>
            </w:pPr>
            <w:r>
              <w:rPr>
                <w:b/>
                <w:sz w:val="24"/>
              </w:rPr>
              <w:t>Right Accord Private Duty-Home Health Care Policies and Procedures</w:t>
            </w:r>
          </w:p>
        </w:tc>
        <w:tc>
          <w:tcPr>
            <w:tcW w:w="3168" w:type="dxa"/>
            <w:vMerge w:val="restart"/>
          </w:tcPr>
          <w:p w14:paraId="545E7F1E" w14:textId="77777777" w:rsidR="00E9458D" w:rsidRDefault="00E9458D">
            <w:pPr>
              <w:pStyle w:val="TableParagraph"/>
              <w:ind w:left="0"/>
              <w:rPr>
                <w:b/>
                <w:sz w:val="24"/>
              </w:rPr>
            </w:pPr>
          </w:p>
          <w:p w14:paraId="483F90B8" w14:textId="77777777" w:rsidR="00E9458D" w:rsidRDefault="005C6BD6">
            <w:pPr>
              <w:pStyle w:val="TableParagraph"/>
              <w:ind w:left="487"/>
              <w:rPr>
                <w:sz w:val="20"/>
              </w:rPr>
            </w:pPr>
            <w:r>
              <w:rPr>
                <w:noProof/>
                <w:sz w:val="20"/>
              </w:rPr>
              <w:drawing>
                <wp:inline distT="0" distB="0" distL="0" distR="0" wp14:anchorId="6FE51082" wp14:editId="41B74450">
                  <wp:extent cx="1390695" cy="966501"/>
                  <wp:effectExtent l="0" t="0" r="0" b="0"/>
                  <wp:docPr id="2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64F7CC8" w14:textId="77777777">
        <w:trPr>
          <w:trHeight w:val="1124"/>
        </w:trPr>
        <w:tc>
          <w:tcPr>
            <w:tcW w:w="5689" w:type="dxa"/>
          </w:tcPr>
          <w:p w14:paraId="0E0E0EA8" w14:textId="77777777" w:rsidR="00E9458D" w:rsidRDefault="00E9458D">
            <w:pPr>
              <w:pStyle w:val="TableParagraph"/>
              <w:spacing w:before="1"/>
              <w:ind w:left="0"/>
              <w:rPr>
                <w:b/>
                <w:sz w:val="24"/>
              </w:rPr>
            </w:pPr>
          </w:p>
          <w:p w14:paraId="4C55071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4FCEE51" w14:textId="77777777" w:rsidR="00E9458D" w:rsidRDefault="00E9458D">
            <w:pPr>
              <w:rPr>
                <w:sz w:val="2"/>
                <w:szCs w:val="2"/>
              </w:rPr>
            </w:pPr>
          </w:p>
        </w:tc>
      </w:tr>
      <w:tr w:rsidR="00E9458D" w14:paraId="19753D7C" w14:textId="77777777">
        <w:trPr>
          <w:trHeight w:val="277"/>
        </w:trPr>
        <w:tc>
          <w:tcPr>
            <w:tcW w:w="5689" w:type="dxa"/>
            <w:vMerge w:val="restart"/>
          </w:tcPr>
          <w:p w14:paraId="5272D91A" w14:textId="77777777" w:rsidR="00E9458D" w:rsidRDefault="00E9458D">
            <w:pPr>
              <w:pStyle w:val="TableParagraph"/>
              <w:spacing w:before="1"/>
              <w:ind w:left="0"/>
              <w:rPr>
                <w:b/>
                <w:sz w:val="24"/>
              </w:rPr>
            </w:pPr>
          </w:p>
          <w:p w14:paraId="1AFF891F" w14:textId="77777777" w:rsidR="00E9458D" w:rsidRDefault="005C6BD6">
            <w:pPr>
              <w:pStyle w:val="TableParagraph"/>
              <w:ind w:left="1548" w:right="726" w:hanging="1441"/>
              <w:rPr>
                <w:b/>
                <w:sz w:val="24"/>
              </w:rPr>
            </w:pPr>
            <w:r>
              <w:rPr>
                <w:b/>
                <w:sz w:val="24"/>
              </w:rPr>
              <w:t>Policy Title: Client’s Consent for Referral and Release of Information</w:t>
            </w:r>
          </w:p>
        </w:tc>
        <w:tc>
          <w:tcPr>
            <w:tcW w:w="3168" w:type="dxa"/>
          </w:tcPr>
          <w:p w14:paraId="583C3976"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3.10.70</w:t>
            </w:r>
          </w:p>
        </w:tc>
      </w:tr>
      <w:tr w:rsidR="00E9458D" w14:paraId="3BF6E787" w14:textId="77777777">
        <w:trPr>
          <w:trHeight w:val="275"/>
        </w:trPr>
        <w:tc>
          <w:tcPr>
            <w:tcW w:w="5689" w:type="dxa"/>
            <w:vMerge/>
            <w:tcBorders>
              <w:top w:val="nil"/>
            </w:tcBorders>
          </w:tcPr>
          <w:p w14:paraId="41C47AD0" w14:textId="77777777" w:rsidR="00E9458D" w:rsidRDefault="00E9458D">
            <w:pPr>
              <w:rPr>
                <w:sz w:val="2"/>
                <w:szCs w:val="2"/>
              </w:rPr>
            </w:pPr>
          </w:p>
        </w:tc>
        <w:tc>
          <w:tcPr>
            <w:tcW w:w="3168" w:type="dxa"/>
          </w:tcPr>
          <w:p w14:paraId="29A86351" w14:textId="77777777" w:rsidR="00E9458D" w:rsidRDefault="005C6BD6">
            <w:pPr>
              <w:pStyle w:val="TableParagraph"/>
              <w:spacing w:line="255" w:lineRule="exact"/>
              <w:rPr>
                <w:b/>
                <w:sz w:val="24"/>
              </w:rPr>
            </w:pPr>
            <w:r>
              <w:rPr>
                <w:b/>
                <w:sz w:val="24"/>
              </w:rPr>
              <w:t>Effective Date:</w:t>
            </w:r>
          </w:p>
        </w:tc>
      </w:tr>
      <w:tr w:rsidR="00E9458D" w14:paraId="4433DE75" w14:textId="77777777">
        <w:trPr>
          <w:trHeight w:val="275"/>
        </w:trPr>
        <w:tc>
          <w:tcPr>
            <w:tcW w:w="5689" w:type="dxa"/>
            <w:vMerge/>
            <w:tcBorders>
              <w:top w:val="nil"/>
            </w:tcBorders>
          </w:tcPr>
          <w:p w14:paraId="0A1CFC5D" w14:textId="77777777" w:rsidR="00E9458D" w:rsidRDefault="00E9458D">
            <w:pPr>
              <w:rPr>
                <w:sz w:val="2"/>
                <w:szCs w:val="2"/>
              </w:rPr>
            </w:pPr>
          </w:p>
        </w:tc>
        <w:tc>
          <w:tcPr>
            <w:tcW w:w="3168" w:type="dxa"/>
          </w:tcPr>
          <w:p w14:paraId="150A38DB" w14:textId="77777777" w:rsidR="00E9458D" w:rsidRDefault="005C6BD6">
            <w:pPr>
              <w:pStyle w:val="TableParagraph"/>
              <w:spacing w:line="255" w:lineRule="exact"/>
              <w:rPr>
                <w:b/>
                <w:sz w:val="24"/>
              </w:rPr>
            </w:pPr>
            <w:r>
              <w:rPr>
                <w:b/>
                <w:sz w:val="24"/>
              </w:rPr>
              <w:t>Revision Date:</w:t>
            </w:r>
          </w:p>
        </w:tc>
      </w:tr>
      <w:tr w:rsidR="00E9458D" w14:paraId="08F488A2" w14:textId="77777777">
        <w:trPr>
          <w:trHeight w:val="276"/>
        </w:trPr>
        <w:tc>
          <w:tcPr>
            <w:tcW w:w="5689" w:type="dxa"/>
            <w:vMerge/>
            <w:tcBorders>
              <w:top w:val="nil"/>
            </w:tcBorders>
          </w:tcPr>
          <w:p w14:paraId="14EA117D" w14:textId="77777777" w:rsidR="00E9458D" w:rsidRDefault="00E9458D">
            <w:pPr>
              <w:rPr>
                <w:sz w:val="2"/>
                <w:szCs w:val="2"/>
              </w:rPr>
            </w:pPr>
          </w:p>
        </w:tc>
        <w:tc>
          <w:tcPr>
            <w:tcW w:w="3168" w:type="dxa"/>
          </w:tcPr>
          <w:p w14:paraId="72AD99DC" w14:textId="77777777" w:rsidR="00E9458D" w:rsidRDefault="005C6BD6">
            <w:pPr>
              <w:pStyle w:val="TableParagraph"/>
              <w:spacing w:before="1" w:line="255" w:lineRule="exact"/>
              <w:rPr>
                <w:b/>
                <w:sz w:val="24"/>
              </w:rPr>
            </w:pPr>
            <w:r>
              <w:rPr>
                <w:b/>
                <w:sz w:val="24"/>
              </w:rPr>
              <w:t>Approved By:</w:t>
            </w:r>
          </w:p>
        </w:tc>
      </w:tr>
      <w:tr w:rsidR="00E9458D" w14:paraId="0AF89AF4" w14:textId="77777777">
        <w:trPr>
          <w:trHeight w:val="275"/>
        </w:trPr>
        <w:tc>
          <w:tcPr>
            <w:tcW w:w="5689" w:type="dxa"/>
            <w:vMerge/>
            <w:tcBorders>
              <w:top w:val="nil"/>
            </w:tcBorders>
          </w:tcPr>
          <w:p w14:paraId="282A5E22" w14:textId="77777777" w:rsidR="00E9458D" w:rsidRDefault="00E9458D">
            <w:pPr>
              <w:rPr>
                <w:sz w:val="2"/>
                <w:szCs w:val="2"/>
              </w:rPr>
            </w:pPr>
          </w:p>
        </w:tc>
        <w:tc>
          <w:tcPr>
            <w:tcW w:w="3168" w:type="dxa"/>
          </w:tcPr>
          <w:p w14:paraId="7C6A096D" w14:textId="77777777" w:rsidR="00E9458D" w:rsidRDefault="005C6BD6">
            <w:pPr>
              <w:pStyle w:val="TableParagraph"/>
              <w:spacing w:line="255" w:lineRule="exact"/>
              <w:rPr>
                <w:b/>
                <w:sz w:val="24"/>
              </w:rPr>
            </w:pPr>
            <w:r>
              <w:rPr>
                <w:b/>
                <w:sz w:val="24"/>
              </w:rPr>
              <w:t>Page Number: Page 2 of 2</w:t>
            </w:r>
          </w:p>
        </w:tc>
      </w:tr>
    </w:tbl>
    <w:p w14:paraId="7E5D3BF5" w14:textId="77777777" w:rsidR="00E9458D" w:rsidRDefault="00E9458D">
      <w:pPr>
        <w:pStyle w:val="BodyText"/>
        <w:spacing w:before="2"/>
        <w:ind w:left="0" w:firstLine="0"/>
        <w:rPr>
          <w:b/>
          <w:sz w:val="16"/>
        </w:rPr>
      </w:pPr>
    </w:p>
    <w:p w14:paraId="59D2247B" w14:textId="77777777" w:rsidR="00E9458D" w:rsidRDefault="005C6BD6">
      <w:pPr>
        <w:pStyle w:val="BodyText"/>
        <w:spacing w:before="90"/>
        <w:ind w:left="1800" w:firstLine="0"/>
      </w:pPr>
      <w:r>
        <w:t>1. Client's Consent for Referral &amp; Release of Information</w:t>
      </w:r>
    </w:p>
    <w:p w14:paraId="6DCE73E6" w14:textId="77777777" w:rsidR="00E9458D" w:rsidRDefault="00E9458D">
      <w:pPr>
        <w:sectPr w:rsidR="00E9458D">
          <w:pgSz w:w="12240" w:h="15840"/>
          <w:pgMar w:top="720" w:right="100" w:bottom="1320" w:left="0" w:header="0" w:footer="1109"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15B1128" w14:textId="77777777">
        <w:trPr>
          <w:trHeight w:val="611"/>
        </w:trPr>
        <w:tc>
          <w:tcPr>
            <w:tcW w:w="5689" w:type="dxa"/>
          </w:tcPr>
          <w:p w14:paraId="24412A0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2F52E1E" w14:textId="77777777" w:rsidR="00E9458D" w:rsidRDefault="00E9458D">
            <w:pPr>
              <w:pStyle w:val="TableParagraph"/>
              <w:ind w:left="0"/>
              <w:rPr>
                <w:sz w:val="24"/>
              </w:rPr>
            </w:pPr>
          </w:p>
          <w:p w14:paraId="42F73939" w14:textId="77777777" w:rsidR="00E9458D" w:rsidRDefault="005C6BD6">
            <w:pPr>
              <w:pStyle w:val="TableParagraph"/>
              <w:ind w:left="487"/>
              <w:rPr>
                <w:sz w:val="20"/>
              </w:rPr>
            </w:pPr>
            <w:r>
              <w:rPr>
                <w:noProof/>
                <w:sz w:val="20"/>
              </w:rPr>
              <w:drawing>
                <wp:inline distT="0" distB="0" distL="0" distR="0" wp14:anchorId="2EC478EC" wp14:editId="425FB0A1">
                  <wp:extent cx="1390695" cy="966501"/>
                  <wp:effectExtent l="0" t="0" r="0" b="0"/>
                  <wp:docPr id="2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41D44AB" w14:textId="77777777">
        <w:trPr>
          <w:trHeight w:val="1184"/>
        </w:trPr>
        <w:tc>
          <w:tcPr>
            <w:tcW w:w="5689" w:type="dxa"/>
          </w:tcPr>
          <w:p w14:paraId="3DADF004" w14:textId="77777777" w:rsidR="00E9458D" w:rsidRDefault="00E9458D">
            <w:pPr>
              <w:pStyle w:val="TableParagraph"/>
              <w:spacing w:before="1"/>
              <w:ind w:left="0"/>
              <w:rPr>
                <w:sz w:val="24"/>
              </w:rPr>
            </w:pPr>
          </w:p>
          <w:p w14:paraId="54DDA40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5EB04A0" w14:textId="77777777" w:rsidR="00E9458D" w:rsidRDefault="00E9458D">
            <w:pPr>
              <w:rPr>
                <w:sz w:val="2"/>
                <w:szCs w:val="2"/>
              </w:rPr>
            </w:pPr>
          </w:p>
        </w:tc>
      </w:tr>
      <w:tr w:rsidR="00E9458D" w14:paraId="72EB6C1D" w14:textId="77777777">
        <w:trPr>
          <w:trHeight w:val="277"/>
        </w:trPr>
        <w:tc>
          <w:tcPr>
            <w:tcW w:w="5689" w:type="dxa"/>
            <w:vMerge w:val="restart"/>
          </w:tcPr>
          <w:p w14:paraId="61E02617" w14:textId="77777777" w:rsidR="00E9458D" w:rsidRDefault="00E9458D">
            <w:pPr>
              <w:pStyle w:val="TableParagraph"/>
              <w:spacing w:before="1"/>
              <w:ind w:left="0"/>
              <w:rPr>
                <w:sz w:val="24"/>
              </w:rPr>
            </w:pPr>
          </w:p>
          <w:p w14:paraId="6F22359E" w14:textId="77777777" w:rsidR="00E9458D" w:rsidRDefault="005C6BD6">
            <w:pPr>
              <w:pStyle w:val="TableParagraph"/>
              <w:rPr>
                <w:b/>
                <w:sz w:val="24"/>
              </w:rPr>
            </w:pPr>
            <w:r>
              <w:rPr>
                <w:b/>
                <w:sz w:val="24"/>
              </w:rPr>
              <w:t>Policy Title: Monitoring &amp; Follow-up</w:t>
            </w:r>
          </w:p>
        </w:tc>
        <w:tc>
          <w:tcPr>
            <w:tcW w:w="3168" w:type="dxa"/>
          </w:tcPr>
          <w:p w14:paraId="0E6FD28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3.10.80</w:t>
            </w:r>
          </w:p>
        </w:tc>
      </w:tr>
      <w:tr w:rsidR="00E9458D" w14:paraId="4D6054CB" w14:textId="77777777">
        <w:trPr>
          <w:trHeight w:val="275"/>
        </w:trPr>
        <w:tc>
          <w:tcPr>
            <w:tcW w:w="5689" w:type="dxa"/>
            <w:vMerge/>
            <w:tcBorders>
              <w:top w:val="nil"/>
            </w:tcBorders>
          </w:tcPr>
          <w:p w14:paraId="4C9F78CA" w14:textId="77777777" w:rsidR="00E9458D" w:rsidRDefault="00E9458D">
            <w:pPr>
              <w:rPr>
                <w:sz w:val="2"/>
                <w:szCs w:val="2"/>
              </w:rPr>
            </w:pPr>
          </w:p>
        </w:tc>
        <w:tc>
          <w:tcPr>
            <w:tcW w:w="3168" w:type="dxa"/>
          </w:tcPr>
          <w:p w14:paraId="1CE9B8B9" w14:textId="77777777" w:rsidR="00E9458D" w:rsidRDefault="005C6BD6">
            <w:pPr>
              <w:pStyle w:val="TableParagraph"/>
              <w:spacing w:line="255" w:lineRule="exact"/>
              <w:rPr>
                <w:b/>
                <w:sz w:val="24"/>
              </w:rPr>
            </w:pPr>
            <w:r>
              <w:rPr>
                <w:b/>
                <w:sz w:val="24"/>
              </w:rPr>
              <w:t>Effective Date:</w:t>
            </w:r>
          </w:p>
        </w:tc>
      </w:tr>
      <w:tr w:rsidR="00E9458D" w14:paraId="240BA69D" w14:textId="77777777">
        <w:trPr>
          <w:trHeight w:val="275"/>
        </w:trPr>
        <w:tc>
          <w:tcPr>
            <w:tcW w:w="5689" w:type="dxa"/>
            <w:vMerge/>
            <w:tcBorders>
              <w:top w:val="nil"/>
            </w:tcBorders>
          </w:tcPr>
          <w:p w14:paraId="03A1C372" w14:textId="77777777" w:rsidR="00E9458D" w:rsidRDefault="00E9458D">
            <w:pPr>
              <w:rPr>
                <w:sz w:val="2"/>
                <w:szCs w:val="2"/>
              </w:rPr>
            </w:pPr>
          </w:p>
        </w:tc>
        <w:tc>
          <w:tcPr>
            <w:tcW w:w="3168" w:type="dxa"/>
          </w:tcPr>
          <w:p w14:paraId="6FD39BC4" w14:textId="77777777" w:rsidR="00E9458D" w:rsidRDefault="005C6BD6">
            <w:pPr>
              <w:pStyle w:val="TableParagraph"/>
              <w:spacing w:line="255" w:lineRule="exact"/>
              <w:rPr>
                <w:b/>
                <w:sz w:val="24"/>
              </w:rPr>
            </w:pPr>
            <w:r>
              <w:rPr>
                <w:b/>
                <w:sz w:val="24"/>
              </w:rPr>
              <w:t>Revision Date:</w:t>
            </w:r>
          </w:p>
        </w:tc>
      </w:tr>
      <w:tr w:rsidR="00E9458D" w14:paraId="61A6B895" w14:textId="77777777">
        <w:trPr>
          <w:trHeight w:val="276"/>
        </w:trPr>
        <w:tc>
          <w:tcPr>
            <w:tcW w:w="5689" w:type="dxa"/>
            <w:vMerge/>
            <w:tcBorders>
              <w:top w:val="nil"/>
            </w:tcBorders>
          </w:tcPr>
          <w:p w14:paraId="6E03AAFA" w14:textId="77777777" w:rsidR="00E9458D" w:rsidRDefault="00E9458D">
            <w:pPr>
              <w:rPr>
                <w:sz w:val="2"/>
                <w:szCs w:val="2"/>
              </w:rPr>
            </w:pPr>
          </w:p>
        </w:tc>
        <w:tc>
          <w:tcPr>
            <w:tcW w:w="3168" w:type="dxa"/>
          </w:tcPr>
          <w:p w14:paraId="1DC31FC6" w14:textId="77777777" w:rsidR="00E9458D" w:rsidRDefault="005C6BD6">
            <w:pPr>
              <w:pStyle w:val="TableParagraph"/>
              <w:spacing w:before="1" w:line="255" w:lineRule="exact"/>
              <w:rPr>
                <w:b/>
                <w:sz w:val="24"/>
              </w:rPr>
            </w:pPr>
            <w:r>
              <w:rPr>
                <w:b/>
                <w:sz w:val="24"/>
              </w:rPr>
              <w:t>Approved By:</w:t>
            </w:r>
          </w:p>
        </w:tc>
      </w:tr>
      <w:tr w:rsidR="00E9458D" w14:paraId="794463A6" w14:textId="77777777">
        <w:trPr>
          <w:trHeight w:val="275"/>
        </w:trPr>
        <w:tc>
          <w:tcPr>
            <w:tcW w:w="5689" w:type="dxa"/>
            <w:vMerge/>
            <w:tcBorders>
              <w:top w:val="nil"/>
            </w:tcBorders>
          </w:tcPr>
          <w:p w14:paraId="54041B2C" w14:textId="77777777" w:rsidR="00E9458D" w:rsidRDefault="00E9458D">
            <w:pPr>
              <w:rPr>
                <w:sz w:val="2"/>
                <w:szCs w:val="2"/>
              </w:rPr>
            </w:pPr>
          </w:p>
        </w:tc>
        <w:tc>
          <w:tcPr>
            <w:tcW w:w="3168" w:type="dxa"/>
          </w:tcPr>
          <w:p w14:paraId="3C93482B" w14:textId="77777777" w:rsidR="00E9458D" w:rsidRDefault="005C6BD6">
            <w:pPr>
              <w:pStyle w:val="TableParagraph"/>
              <w:spacing w:line="255" w:lineRule="exact"/>
              <w:rPr>
                <w:b/>
                <w:sz w:val="24"/>
              </w:rPr>
            </w:pPr>
            <w:r>
              <w:rPr>
                <w:b/>
                <w:sz w:val="24"/>
              </w:rPr>
              <w:t>Page Number: Page 1 of 2</w:t>
            </w:r>
          </w:p>
        </w:tc>
      </w:tr>
    </w:tbl>
    <w:p w14:paraId="4FAFC2D3" w14:textId="77777777" w:rsidR="00E9458D" w:rsidRDefault="00E9458D">
      <w:pPr>
        <w:pStyle w:val="BodyText"/>
        <w:ind w:left="0" w:firstLine="0"/>
        <w:rPr>
          <w:sz w:val="16"/>
        </w:rPr>
      </w:pPr>
    </w:p>
    <w:p w14:paraId="24D20BAB" w14:textId="77777777" w:rsidR="00E9458D" w:rsidRDefault="005C6BD6">
      <w:pPr>
        <w:pStyle w:val="Heading2"/>
        <w:spacing w:before="92"/>
        <w:rPr>
          <w:rFonts w:ascii="Arial"/>
        </w:rPr>
      </w:pPr>
      <w:r>
        <w:rPr>
          <w:rFonts w:ascii="Arial"/>
        </w:rPr>
        <w:t xml:space="preserve">Monitoring &amp; </w:t>
      </w:r>
      <w:bookmarkStart w:id="38" w:name="_bookmark38"/>
      <w:bookmarkEnd w:id="38"/>
      <w:r>
        <w:rPr>
          <w:rFonts w:ascii="Arial"/>
        </w:rPr>
        <w:t>Follow-up</w:t>
      </w:r>
    </w:p>
    <w:p w14:paraId="291671FE" w14:textId="77777777" w:rsidR="00E9458D" w:rsidRDefault="005C6BD6">
      <w:pPr>
        <w:spacing w:before="138"/>
        <w:ind w:left="1800"/>
        <w:rPr>
          <w:b/>
          <w:sz w:val="24"/>
        </w:rPr>
      </w:pPr>
      <w:r>
        <w:rPr>
          <w:b/>
          <w:sz w:val="24"/>
        </w:rPr>
        <w:t>PURPOSE</w:t>
      </w:r>
    </w:p>
    <w:p w14:paraId="5D1FF311" w14:textId="77777777" w:rsidR="00E9458D" w:rsidRDefault="005C6BD6">
      <w:pPr>
        <w:pStyle w:val="BodyText"/>
        <w:ind w:left="1800" w:right="1697" w:firstLine="0"/>
        <w:jc w:val="both"/>
      </w:pPr>
      <w:r>
        <w:t>To outline the requirements and timeframes for monitoring and following-up on the service plan once home care services have been implemented.</w:t>
      </w:r>
    </w:p>
    <w:p w14:paraId="2DBCAC31" w14:textId="77777777" w:rsidR="00E9458D" w:rsidRDefault="00E9458D">
      <w:pPr>
        <w:pStyle w:val="BodyText"/>
        <w:ind w:left="0" w:firstLine="0"/>
      </w:pPr>
    </w:p>
    <w:p w14:paraId="3A26A58C" w14:textId="77777777" w:rsidR="00E9458D" w:rsidRDefault="005C6BD6">
      <w:pPr>
        <w:pStyle w:val="Heading2"/>
      </w:pPr>
      <w:r>
        <w:t>POLICY</w:t>
      </w:r>
    </w:p>
    <w:p w14:paraId="77A9CC37" w14:textId="77777777" w:rsidR="00E9458D" w:rsidRDefault="005C6BD6">
      <w:pPr>
        <w:pStyle w:val="BodyText"/>
        <w:ind w:left="1800" w:right="1697" w:firstLine="0"/>
        <w:jc w:val="both"/>
      </w:pPr>
      <w:r>
        <w:t>Right Accord Private Duty- Home Health Care requires that all clients, who receive home care services from the Agency, receive ongoing monitoring and regular follow-up on the Service Plan to ensure that implemented services are effective and efficient and to determine if revisions are required.</w:t>
      </w:r>
    </w:p>
    <w:p w14:paraId="480C4A73" w14:textId="77777777" w:rsidR="00E9458D" w:rsidRDefault="00E9458D">
      <w:pPr>
        <w:pStyle w:val="BodyText"/>
        <w:ind w:left="0" w:firstLine="0"/>
      </w:pPr>
    </w:p>
    <w:p w14:paraId="1A90E9FB" w14:textId="77777777" w:rsidR="00E9458D" w:rsidRDefault="005C6BD6">
      <w:pPr>
        <w:pStyle w:val="Heading2"/>
      </w:pPr>
      <w:r>
        <w:t>PROCEDURES</w:t>
      </w:r>
    </w:p>
    <w:p w14:paraId="446D119C" w14:textId="77777777" w:rsidR="00E9458D" w:rsidRDefault="005C6BD6">
      <w:pPr>
        <w:pStyle w:val="ListParagraph"/>
        <w:numPr>
          <w:ilvl w:val="0"/>
          <w:numId w:val="706"/>
        </w:numPr>
        <w:tabs>
          <w:tab w:val="left" w:pos="361"/>
        </w:tabs>
        <w:ind w:right="2078" w:hanging="2161"/>
        <w:jc w:val="right"/>
        <w:rPr>
          <w:sz w:val="24"/>
        </w:rPr>
      </w:pPr>
      <w:r>
        <w:rPr>
          <w:sz w:val="24"/>
        </w:rPr>
        <w:t xml:space="preserve">Supervisor shall conduct regular monitoring and follow-up on the </w:t>
      </w:r>
      <w:r>
        <w:rPr>
          <w:i/>
          <w:sz w:val="24"/>
        </w:rPr>
        <w:t>Service Plan</w:t>
      </w:r>
      <w:r>
        <w:rPr>
          <w:i/>
          <w:spacing w:val="-10"/>
          <w:sz w:val="24"/>
        </w:rPr>
        <w:t xml:space="preserve"> </w:t>
      </w:r>
      <w:r>
        <w:rPr>
          <w:sz w:val="24"/>
        </w:rPr>
        <w:t>to:</w:t>
      </w:r>
    </w:p>
    <w:p w14:paraId="274955D4" w14:textId="77777777" w:rsidR="00E9458D" w:rsidRDefault="005C6BD6">
      <w:pPr>
        <w:pStyle w:val="ListParagraph"/>
        <w:numPr>
          <w:ilvl w:val="1"/>
          <w:numId w:val="706"/>
        </w:numPr>
        <w:tabs>
          <w:tab w:val="left" w:pos="360"/>
        </w:tabs>
        <w:ind w:right="2162" w:hanging="2521"/>
        <w:jc w:val="right"/>
        <w:rPr>
          <w:sz w:val="24"/>
        </w:rPr>
      </w:pPr>
      <w:r>
        <w:rPr>
          <w:sz w:val="24"/>
        </w:rPr>
        <w:t>ensure that the interventions in place are working as desired or expected;</w:t>
      </w:r>
      <w:r>
        <w:rPr>
          <w:spacing w:val="-10"/>
          <w:sz w:val="24"/>
        </w:rPr>
        <w:t xml:space="preserve"> </w:t>
      </w:r>
      <w:r>
        <w:rPr>
          <w:sz w:val="24"/>
        </w:rPr>
        <w:t>and,</w:t>
      </w:r>
    </w:p>
    <w:p w14:paraId="436E7CC8" w14:textId="77777777" w:rsidR="00E9458D" w:rsidRDefault="005C6BD6">
      <w:pPr>
        <w:pStyle w:val="ListParagraph"/>
        <w:numPr>
          <w:ilvl w:val="1"/>
          <w:numId w:val="706"/>
        </w:numPr>
        <w:tabs>
          <w:tab w:val="left" w:pos="2521"/>
        </w:tabs>
        <w:spacing w:before="1"/>
        <w:ind w:hanging="361"/>
        <w:rPr>
          <w:sz w:val="24"/>
        </w:rPr>
      </w:pPr>
      <w:r>
        <w:rPr>
          <w:sz w:val="24"/>
        </w:rPr>
        <w:t>anticipate or respond to any new problems, which may</w:t>
      </w:r>
      <w:r>
        <w:rPr>
          <w:spacing w:val="-3"/>
          <w:sz w:val="24"/>
        </w:rPr>
        <w:t xml:space="preserve"> </w:t>
      </w:r>
      <w:r>
        <w:rPr>
          <w:sz w:val="24"/>
        </w:rPr>
        <w:t>develop.</w:t>
      </w:r>
    </w:p>
    <w:p w14:paraId="00B5EB89" w14:textId="77777777" w:rsidR="00E9458D" w:rsidRDefault="005C6BD6">
      <w:pPr>
        <w:pStyle w:val="ListParagraph"/>
        <w:numPr>
          <w:ilvl w:val="0"/>
          <w:numId w:val="706"/>
        </w:numPr>
        <w:tabs>
          <w:tab w:val="left" w:pos="2161"/>
        </w:tabs>
        <w:rPr>
          <w:sz w:val="24"/>
        </w:rPr>
      </w:pPr>
      <w:r>
        <w:rPr>
          <w:sz w:val="24"/>
        </w:rPr>
        <w:t>Supervisor shall monitor continually and</w:t>
      </w:r>
      <w:r>
        <w:rPr>
          <w:spacing w:val="-3"/>
          <w:sz w:val="24"/>
        </w:rPr>
        <w:t xml:space="preserve"> </w:t>
      </w:r>
      <w:r>
        <w:rPr>
          <w:sz w:val="24"/>
        </w:rPr>
        <w:t>follow-up:</w:t>
      </w:r>
    </w:p>
    <w:p w14:paraId="5E19A94E" w14:textId="77777777" w:rsidR="00E9458D" w:rsidRDefault="005C6BD6">
      <w:pPr>
        <w:pStyle w:val="ListParagraph"/>
        <w:numPr>
          <w:ilvl w:val="1"/>
          <w:numId w:val="706"/>
        </w:numPr>
        <w:tabs>
          <w:tab w:val="left" w:pos="2521"/>
        </w:tabs>
        <w:ind w:hanging="361"/>
        <w:rPr>
          <w:sz w:val="24"/>
        </w:rPr>
      </w:pPr>
      <w:r>
        <w:rPr>
          <w:sz w:val="24"/>
        </w:rPr>
        <w:t>with a phone call or home visit 2 weeks after the implementation of</w:t>
      </w:r>
      <w:r>
        <w:rPr>
          <w:spacing w:val="-5"/>
          <w:sz w:val="24"/>
        </w:rPr>
        <w:t xml:space="preserve"> </w:t>
      </w:r>
      <w:r>
        <w:rPr>
          <w:sz w:val="24"/>
        </w:rPr>
        <w:t>services;</w:t>
      </w:r>
    </w:p>
    <w:p w14:paraId="1980FA91" w14:textId="77777777" w:rsidR="00E9458D" w:rsidRDefault="005C6BD6">
      <w:pPr>
        <w:pStyle w:val="ListParagraph"/>
        <w:numPr>
          <w:ilvl w:val="1"/>
          <w:numId w:val="706"/>
        </w:numPr>
        <w:tabs>
          <w:tab w:val="left" w:pos="2521"/>
        </w:tabs>
        <w:ind w:hanging="361"/>
        <w:rPr>
          <w:sz w:val="24"/>
        </w:rPr>
      </w:pPr>
      <w:r>
        <w:rPr>
          <w:sz w:val="24"/>
        </w:rPr>
        <w:t>with a home visit every 90 days thereafter;</w:t>
      </w:r>
      <w:r>
        <w:rPr>
          <w:spacing w:val="-4"/>
          <w:sz w:val="24"/>
        </w:rPr>
        <w:t xml:space="preserve"> </w:t>
      </w:r>
      <w:r>
        <w:rPr>
          <w:sz w:val="24"/>
        </w:rPr>
        <w:t>or,</w:t>
      </w:r>
    </w:p>
    <w:p w14:paraId="04195AD4" w14:textId="77777777" w:rsidR="00E9458D" w:rsidRDefault="005C6BD6">
      <w:pPr>
        <w:pStyle w:val="ListParagraph"/>
        <w:numPr>
          <w:ilvl w:val="1"/>
          <w:numId w:val="706"/>
        </w:numPr>
        <w:tabs>
          <w:tab w:val="left" w:pos="2521"/>
        </w:tabs>
        <w:ind w:hanging="361"/>
        <w:rPr>
          <w:sz w:val="24"/>
        </w:rPr>
      </w:pPr>
      <w:r>
        <w:rPr>
          <w:sz w:val="24"/>
        </w:rPr>
        <w:t>with a phone call or home visit more frequently, if</w:t>
      </w:r>
      <w:r>
        <w:rPr>
          <w:spacing w:val="-4"/>
          <w:sz w:val="24"/>
        </w:rPr>
        <w:t xml:space="preserve"> </w:t>
      </w:r>
      <w:r>
        <w:rPr>
          <w:sz w:val="24"/>
        </w:rPr>
        <w:t>required.</w:t>
      </w:r>
    </w:p>
    <w:p w14:paraId="5BBE3BCC" w14:textId="77777777" w:rsidR="00E9458D" w:rsidRDefault="005C6BD6">
      <w:pPr>
        <w:pStyle w:val="ListParagraph"/>
        <w:numPr>
          <w:ilvl w:val="0"/>
          <w:numId w:val="706"/>
        </w:numPr>
        <w:tabs>
          <w:tab w:val="left" w:pos="2161"/>
        </w:tabs>
        <w:ind w:right="1697"/>
        <w:rPr>
          <w:sz w:val="24"/>
        </w:rPr>
      </w:pPr>
      <w:r>
        <w:rPr>
          <w:sz w:val="24"/>
        </w:rPr>
        <w:t xml:space="preserve">Supervisor shall ensure that revisions to the </w:t>
      </w:r>
      <w:r>
        <w:rPr>
          <w:i/>
          <w:sz w:val="24"/>
        </w:rPr>
        <w:t xml:space="preserve">Service Plan </w:t>
      </w:r>
      <w:r>
        <w:rPr>
          <w:sz w:val="24"/>
        </w:rPr>
        <w:t>are made if monitoring and follow-up evaluations indicate that</w:t>
      </w:r>
      <w:r>
        <w:rPr>
          <w:spacing w:val="-3"/>
          <w:sz w:val="24"/>
        </w:rPr>
        <w:t xml:space="preserve"> </w:t>
      </w:r>
      <w:r>
        <w:rPr>
          <w:sz w:val="24"/>
        </w:rPr>
        <w:t>the:</w:t>
      </w:r>
    </w:p>
    <w:p w14:paraId="2C08F793" w14:textId="77777777" w:rsidR="00E9458D" w:rsidRDefault="005C6BD6">
      <w:pPr>
        <w:pStyle w:val="ListParagraph"/>
        <w:numPr>
          <w:ilvl w:val="1"/>
          <w:numId w:val="706"/>
        </w:numPr>
        <w:tabs>
          <w:tab w:val="left" w:pos="2521"/>
        </w:tabs>
        <w:ind w:hanging="361"/>
        <w:rPr>
          <w:sz w:val="24"/>
        </w:rPr>
      </w:pPr>
      <w:r>
        <w:rPr>
          <w:sz w:val="24"/>
        </w:rPr>
        <w:t>interventions in place are not getting the job</w:t>
      </w:r>
      <w:r>
        <w:rPr>
          <w:spacing w:val="-3"/>
          <w:sz w:val="24"/>
        </w:rPr>
        <w:t xml:space="preserve"> </w:t>
      </w:r>
      <w:r>
        <w:rPr>
          <w:sz w:val="24"/>
        </w:rPr>
        <w:t>done;</w:t>
      </w:r>
    </w:p>
    <w:p w14:paraId="6F0E7C8B" w14:textId="77777777" w:rsidR="00E9458D" w:rsidRDefault="005C6BD6">
      <w:pPr>
        <w:pStyle w:val="ListParagraph"/>
        <w:numPr>
          <w:ilvl w:val="1"/>
          <w:numId w:val="706"/>
        </w:numPr>
        <w:tabs>
          <w:tab w:val="left" w:pos="2521"/>
        </w:tabs>
        <w:ind w:hanging="361"/>
        <w:rPr>
          <w:sz w:val="24"/>
        </w:rPr>
      </w:pPr>
      <w:r>
        <w:rPr>
          <w:sz w:val="24"/>
        </w:rPr>
        <w:t>client has developed additional problems;</w:t>
      </w:r>
      <w:r>
        <w:rPr>
          <w:spacing w:val="-2"/>
          <w:sz w:val="24"/>
        </w:rPr>
        <w:t xml:space="preserve"> </w:t>
      </w:r>
      <w:r>
        <w:rPr>
          <w:sz w:val="24"/>
        </w:rPr>
        <w:t>and/or,</w:t>
      </w:r>
    </w:p>
    <w:p w14:paraId="19CCDEE7" w14:textId="77777777" w:rsidR="00E9458D" w:rsidRDefault="005C6BD6">
      <w:pPr>
        <w:pStyle w:val="ListParagraph"/>
        <w:numPr>
          <w:ilvl w:val="1"/>
          <w:numId w:val="706"/>
        </w:numPr>
        <w:tabs>
          <w:tab w:val="left" w:pos="2521"/>
        </w:tabs>
        <w:ind w:hanging="361"/>
        <w:rPr>
          <w:sz w:val="24"/>
        </w:rPr>
      </w:pPr>
      <w:r>
        <w:rPr>
          <w:sz w:val="24"/>
        </w:rPr>
        <w:t>client no longer needs the</w:t>
      </w:r>
      <w:r>
        <w:rPr>
          <w:spacing w:val="-1"/>
          <w:sz w:val="24"/>
        </w:rPr>
        <w:t xml:space="preserve"> </w:t>
      </w:r>
      <w:r>
        <w:rPr>
          <w:sz w:val="24"/>
        </w:rPr>
        <w:t>intervention(s).</w:t>
      </w:r>
    </w:p>
    <w:p w14:paraId="639007E0" w14:textId="77777777" w:rsidR="00E9458D" w:rsidRDefault="005C6BD6">
      <w:pPr>
        <w:pStyle w:val="ListParagraph"/>
        <w:numPr>
          <w:ilvl w:val="0"/>
          <w:numId w:val="706"/>
        </w:numPr>
        <w:tabs>
          <w:tab w:val="left" w:pos="2161"/>
        </w:tabs>
        <w:ind w:right="1700"/>
        <w:jc w:val="both"/>
        <w:rPr>
          <w:sz w:val="24"/>
        </w:rPr>
      </w:pPr>
      <w:r>
        <w:rPr>
          <w:sz w:val="24"/>
        </w:rPr>
        <w:t xml:space="preserve">Major changes to the </w:t>
      </w:r>
      <w:r>
        <w:rPr>
          <w:i/>
          <w:sz w:val="24"/>
        </w:rPr>
        <w:t xml:space="preserve">Service Plan </w:t>
      </w:r>
      <w:r>
        <w:rPr>
          <w:sz w:val="24"/>
        </w:rPr>
        <w:t>shall only be made after a careful evaluation of the need for change is undertaken and the Supervisor has obtained input from health care professionals and/or other organizations, companies or community resources involved in the</w:t>
      </w:r>
      <w:r>
        <w:rPr>
          <w:spacing w:val="-1"/>
          <w:sz w:val="24"/>
        </w:rPr>
        <w:t xml:space="preserve"> </w:t>
      </w:r>
      <w:r>
        <w:rPr>
          <w:sz w:val="24"/>
        </w:rPr>
        <w:t>case.</w:t>
      </w:r>
    </w:p>
    <w:p w14:paraId="278B12EA" w14:textId="77777777" w:rsidR="00E9458D" w:rsidRDefault="005C6BD6">
      <w:pPr>
        <w:pStyle w:val="ListParagraph"/>
        <w:numPr>
          <w:ilvl w:val="0"/>
          <w:numId w:val="706"/>
        </w:numPr>
        <w:tabs>
          <w:tab w:val="left" w:pos="2161"/>
        </w:tabs>
        <w:ind w:right="1697"/>
        <w:jc w:val="both"/>
        <w:rPr>
          <w:sz w:val="24"/>
        </w:rPr>
      </w:pPr>
      <w:r>
        <w:rPr>
          <w:sz w:val="24"/>
        </w:rPr>
        <w:t xml:space="preserve">When changes are made to the </w:t>
      </w:r>
      <w:r>
        <w:rPr>
          <w:i/>
          <w:sz w:val="24"/>
        </w:rPr>
        <w:t>Service Plan</w:t>
      </w:r>
      <w:r>
        <w:rPr>
          <w:sz w:val="24"/>
        </w:rPr>
        <w:t xml:space="preserve">, as a result of monitoring and follow-up, Supervisor shall amend the </w:t>
      </w:r>
      <w:r>
        <w:rPr>
          <w:i/>
          <w:sz w:val="24"/>
        </w:rPr>
        <w:t xml:space="preserve">Service Agreement </w:t>
      </w:r>
      <w:r>
        <w:rPr>
          <w:sz w:val="24"/>
        </w:rPr>
        <w:t>accordingly and have the client/ client’s representative initial and/or sign the</w:t>
      </w:r>
      <w:r>
        <w:rPr>
          <w:spacing w:val="-4"/>
          <w:sz w:val="24"/>
        </w:rPr>
        <w:t xml:space="preserve"> </w:t>
      </w:r>
      <w:r>
        <w:rPr>
          <w:sz w:val="24"/>
        </w:rPr>
        <w:t>changes.</w:t>
      </w:r>
    </w:p>
    <w:p w14:paraId="1D615C1F" w14:textId="77777777" w:rsidR="00E9458D" w:rsidRDefault="005C6BD6">
      <w:pPr>
        <w:pStyle w:val="ListParagraph"/>
        <w:numPr>
          <w:ilvl w:val="0"/>
          <w:numId w:val="706"/>
        </w:numPr>
        <w:tabs>
          <w:tab w:val="left" w:pos="2161"/>
        </w:tabs>
        <w:jc w:val="both"/>
        <w:rPr>
          <w:sz w:val="24"/>
        </w:rPr>
      </w:pPr>
      <w:r>
        <w:rPr>
          <w:sz w:val="24"/>
        </w:rPr>
        <w:t>Supervisor shall document all monitoring and follow-up activities in the client’s</w:t>
      </w:r>
      <w:r>
        <w:rPr>
          <w:spacing w:val="-4"/>
          <w:sz w:val="24"/>
        </w:rPr>
        <w:t xml:space="preserve"> </w:t>
      </w:r>
      <w:r>
        <w:rPr>
          <w:sz w:val="24"/>
        </w:rPr>
        <w:t>file.</w:t>
      </w:r>
    </w:p>
    <w:p w14:paraId="3B17E52F" w14:textId="77777777" w:rsidR="00E9458D" w:rsidRDefault="005C6BD6">
      <w:pPr>
        <w:pStyle w:val="ListParagraph"/>
        <w:numPr>
          <w:ilvl w:val="0"/>
          <w:numId w:val="706"/>
        </w:numPr>
        <w:tabs>
          <w:tab w:val="left" w:pos="2161"/>
        </w:tabs>
        <w:ind w:right="1702"/>
        <w:jc w:val="both"/>
        <w:rPr>
          <w:sz w:val="24"/>
        </w:rPr>
      </w:pPr>
      <w:r>
        <w:rPr>
          <w:sz w:val="24"/>
        </w:rPr>
        <w:t>Supervisor shall be aware of the Agency’s limits of expertise and shall not attempt to do anything, which the Agency is not qualified to</w:t>
      </w:r>
      <w:r>
        <w:rPr>
          <w:spacing w:val="-4"/>
          <w:sz w:val="24"/>
        </w:rPr>
        <w:t xml:space="preserve"> </w:t>
      </w:r>
      <w:r>
        <w:rPr>
          <w:sz w:val="24"/>
        </w:rPr>
        <w:t>do.</w:t>
      </w:r>
    </w:p>
    <w:p w14:paraId="1EC00056" w14:textId="77777777" w:rsidR="00E9458D" w:rsidRDefault="005C6BD6">
      <w:pPr>
        <w:pStyle w:val="ListParagraph"/>
        <w:numPr>
          <w:ilvl w:val="0"/>
          <w:numId w:val="706"/>
        </w:numPr>
        <w:tabs>
          <w:tab w:val="left" w:pos="2161"/>
        </w:tabs>
        <w:spacing w:before="1"/>
        <w:ind w:right="1700"/>
        <w:jc w:val="both"/>
        <w:rPr>
          <w:sz w:val="24"/>
        </w:rPr>
      </w:pPr>
      <w:r>
        <w:rPr>
          <w:sz w:val="24"/>
        </w:rPr>
        <w:t xml:space="preserve">Once the </w:t>
      </w:r>
      <w:r>
        <w:rPr>
          <w:i/>
          <w:sz w:val="24"/>
        </w:rPr>
        <w:t xml:space="preserve">Service Plan </w:t>
      </w:r>
      <w:r>
        <w:rPr>
          <w:sz w:val="24"/>
        </w:rPr>
        <w:t>has been revised to reflect changes, Supervisor shall continue with the monitoring and follow-up, as an on-going</w:t>
      </w:r>
      <w:r>
        <w:rPr>
          <w:spacing w:val="-4"/>
          <w:sz w:val="24"/>
        </w:rPr>
        <w:t xml:space="preserve"> </w:t>
      </w:r>
      <w:r>
        <w:rPr>
          <w:sz w:val="24"/>
        </w:rPr>
        <w:t>process.</w:t>
      </w:r>
    </w:p>
    <w:p w14:paraId="46D9A8ED" w14:textId="77777777" w:rsidR="00E9458D" w:rsidRDefault="00E9458D">
      <w:pPr>
        <w:jc w:val="both"/>
        <w:rPr>
          <w:sz w:val="24"/>
        </w:rPr>
        <w:sectPr w:rsidR="00E9458D">
          <w:pgSz w:w="12240" w:h="15840"/>
          <w:pgMar w:top="720" w:right="100" w:bottom="1320" w:left="0" w:header="0" w:footer="1109"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148D195" w14:textId="77777777">
        <w:trPr>
          <w:trHeight w:val="611"/>
        </w:trPr>
        <w:tc>
          <w:tcPr>
            <w:tcW w:w="5689" w:type="dxa"/>
          </w:tcPr>
          <w:p w14:paraId="2732631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3103EC6" w14:textId="77777777" w:rsidR="00E9458D" w:rsidRDefault="00E9458D">
            <w:pPr>
              <w:pStyle w:val="TableParagraph"/>
              <w:ind w:left="0"/>
              <w:rPr>
                <w:sz w:val="24"/>
              </w:rPr>
            </w:pPr>
          </w:p>
          <w:p w14:paraId="31450E78" w14:textId="77777777" w:rsidR="00E9458D" w:rsidRDefault="005C6BD6">
            <w:pPr>
              <w:pStyle w:val="TableParagraph"/>
              <w:ind w:left="487"/>
              <w:rPr>
                <w:sz w:val="20"/>
              </w:rPr>
            </w:pPr>
            <w:r>
              <w:rPr>
                <w:noProof/>
                <w:sz w:val="20"/>
              </w:rPr>
              <w:drawing>
                <wp:inline distT="0" distB="0" distL="0" distR="0" wp14:anchorId="6C07E17C" wp14:editId="05623974">
                  <wp:extent cx="1390695" cy="966501"/>
                  <wp:effectExtent l="0" t="0" r="0" b="0"/>
                  <wp:docPr id="2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233EF03" w14:textId="77777777">
        <w:trPr>
          <w:trHeight w:val="1184"/>
        </w:trPr>
        <w:tc>
          <w:tcPr>
            <w:tcW w:w="5689" w:type="dxa"/>
          </w:tcPr>
          <w:p w14:paraId="219D1F9E" w14:textId="77777777" w:rsidR="00E9458D" w:rsidRDefault="00E9458D">
            <w:pPr>
              <w:pStyle w:val="TableParagraph"/>
              <w:spacing w:before="1"/>
              <w:ind w:left="0"/>
              <w:rPr>
                <w:sz w:val="24"/>
              </w:rPr>
            </w:pPr>
          </w:p>
          <w:p w14:paraId="23D2A5C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632D76D0" w14:textId="77777777" w:rsidR="00E9458D" w:rsidRDefault="00E9458D">
            <w:pPr>
              <w:rPr>
                <w:sz w:val="2"/>
                <w:szCs w:val="2"/>
              </w:rPr>
            </w:pPr>
          </w:p>
        </w:tc>
      </w:tr>
      <w:tr w:rsidR="00E9458D" w14:paraId="78F1CCFB" w14:textId="77777777">
        <w:trPr>
          <w:trHeight w:val="277"/>
        </w:trPr>
        <w:tc>
          <w:tcPr>
            <w:tcW w:w="5689" w:type="dxa"/>
            <w:vMerge w:val="restart"/>
          </w:tcPr>
          <w:p w14:paraId="7D65440A" w14:textId="77777777" w:rsidR="00E9458D" w:rsidRDefault="00E9458D">
            <w:pPr>
              <w:pStyle w:val="TableParagraph"/>
              <w:spacing w:before="1"/>
              <w:ind w:left="0"/>
              <w:rPr>
                <w:sz w:val="24"/>
              </w:rPr>
            </w:pPr>
          </w:p>
          <w:p w14:paraId="30F040CD" w14:textId="77777777" w:rsidR="00E9458D" w:rsidRDefault="005C6BD6">
            <w:pPr>
              <w:pStyle w:val="TableParagraph"/>
              <w:rPr>
                <w:b/>
                <w:sz w:val="24"/>
              </w:rPr>
            </w:pPr>
            <w:r>
              <w:rPr>
                <w:b/>
                <w:sz w:val="24"/>
              </w:rPr>
              <w:t>Policy Title: Monitoring &amp; Follow-up</w:t>
            </w:r>
          </w:p>
        </w:tc>
        <w:tc>
          <w:tcPr>
            <w:tcW w:w="3168" w:type="dxa"/>
          </w:tcPr>
          <w:p w14:paraId="0BF2B40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3.10.80</w:t>
            </w:r>
          </w:p>
        </w:tc>
      </w:tr>
      <w:tr w:rsidR="00E9458D" w14:paraId="105F30E3" w14:textId="77777777">
        <w:trPr>
          <w:trHeight w:val="275"/>
        </w:trPr>
        <w:tc>
          <w:tcPr>
            <w:tcW w:w="5689" w:type="dxa"/>
            <w:vMerge/>
            <w:tcBorders>
              <w:top w:val="nil"/>
            </w:tcBorders>
          </w:tcPr>
          <w:p w14:paraId="6F51A1DB" w14:textId="77777777" w:rsidR="00E9458D" w:rsidRDefault="00E9458D">
            <w:pPr>
              <w:rPr>
                <w:sz w:val="2"/>
                <w:szCs w:val="2"/>
              </w:rPr>
            </w:pPr>
          </w:p>
        </w:tc>
        <w:tc>
          <w:tcPr>
            <w:tcW w:w="3168" w:type="dxa"/>
          </w:tcPr>
          <w:p w14:paraId="29BB4552" w14:textId="77777777" w:rsidR="00E9458D" w:rsidRDefault="005C6BD6">
            <w:pPr>
              <w:pStyle w:val="TableParagraph"/>
              <w:spacing w:line="255" w:lineRule="exact"/>
              <w:rPr>
                <w:b/>
                <w:sz w:val="24"/>
              </w:rPr>
            </w:pPr>
            <w:r>
              <w:rPr>
                <w:b/>
                <w:sz w:val="24"/>
              </w:rPr>
              <w:t>Effective Date:</w:t>
            </w:r>
          </w:p>
        </w:tc>
      </w:tr>
      <w:tr w:rsidR="00E9458D" w14:paraId="50F2609B" w14:textId="77777777">
        <w:trPr>
          <w:trHeight w:val="275"/>
        </w:trPr>
        <w:tc>
          <w:tcPr>
            <w:tcW w:w="5689" w:type="dxa"/>
            <w:vMerge/>
            <w:tcBorders>
              <w:top w:val="nil"/>
            </w:tcBorders>
          </w:tcPr>
          <w:p w14:paraId="2EE31CA1" w14:textId="77777777" w:rsidR="00E9458D" w:rsidRDefault="00E9458D">
            <w:pPr>
              <w:rPr>
                <w:sz w:val="2"/>
                <w:szCs w:val="2"/>
              </w:rPr>
            </w:pPr>
          </w:p>
        </w:tc>
        <w:tc>
          <w:tcPr>
            <w:tcW w:w="3168" w:type="dxa"/>
          </w:tcPr>
          <w:p w14:paraId="59CE0DC0" w14:textId="77777777" w:rsidR="00E9458D" w:rsidRDefault="005C6BD6">
            <w:pPr>
              <w:pStyle w:val="TableParagraph"/>
              <w:spacing w:line="255" w:lineRule="exact"/>
              <w:rPr>
                <w:b/>
                <w:sz w:val="24"/>
              </w:rPr>
            </w:pPr>
            <w:r>
              <w:rPr>
                <w:b/>
                <w:sz w:val="24"/>
              </w:rPr>
              <w:t>Revision Date:</w:t>
            </w:r>
          </w:p>
        </w:tc>
      </w:tr>
      <w:tr w:rsidR="00E9458D" w14:paraId="3979743F" w14:textId="77777777">
        <w:trPr>
          <w:trHeight w:val="276"/>
        </w:trPr>
        <w:tc>
          <w:tcPr>
            <w:tcW w:w="5689" w:type="dxa"/>
            <w:vMerge/>
            <w:tcBorders>
              <w:top w:val="nil"/>
            </w:tcBorders>
          </w:tcPr>
          <w:p w14:paraId="7D70FCB0" w14:textId="77777777" w:rsidR="00E9458D" w:rsidRDefault="00E9458D">
            <w:pPr>
              <w:rPr>
                <w:sz w:val="2"/>
                <w:szCs w:val="2"/>
              </w:rPr>
            </w:pPr>
          </w:p>
        </w:tc>
        <w:tc>
          <w:tcPr>
            <w:tcW w:w="3168" w:type="dxa"/>
          </w:tcPr>
          <w:p w14:paraId="729AD8BB" w14:textId="77777777" w:rsidR="00E9458D" w:rsidRDefault="005C6BD6">
            <w:pPr>
              <w:pStyle w:val="TableParagraph"/>
              <w:spacing w:before="1" w:line="255" w:lineRule="exact"/>
              <w:rPr>
                <w:b/>
                <w:sz w:val="24"/>
              </w:rPr>
            </w:pPr>
            <w:r>
              <w:rPr>
                <w:b/>
                <w:sz w:val="24"/>
              </w:rPr>
              <w:t>Approved By:</w:t>
            </w:r>
          </w:p>
        </w:tc>
      </w:tr>
      <w:tr w:rsidR="00E9458D" w14:paraId="35DE1969" w14:textId="77777777">
        <w:trPr>
          <w:trHeight w:val="275"/>
        </w:trPr>
        <w:tc>
          <w:tcPr>
            <w:tcW w:w="5689" w:type="dxa"/>
            <w:vMerge/>
            <w:tcBorders>
              <w:top w:val="nil"/>
            </w:tcBorders>
          </w:tcPr>
          <w:p w14:paraId="036D6789" w14:textId="77777777" w:rsidR="00E9458D" w:rsidRDefault="00E9458D">
            <w:pPr>
              <w:rPr>
                <w:sz w:val="2"/>
                <w:szCs w:val="2"/>
              </w:rPr>
            </w:pPr>
          </w:p>
        </w:tc>
        <w:tc>
          <w:tcPr>
            <w:tcW w:w="3168" w:type="dxa"/>
          </w:tcPr>
          <w:p w14:paraId="1729B3A9" w14:textId="77777777" w:rsidR="00E9458D" w:rsidRDefault="005C6BD6">
            <w:pPr>
              <w:pStyle w:val="TableParagraph"/>
              <w:spacing w:line="255" w:lineRule="exact"/>
              <w:rPr>
                <w:b/>
                <w:sz w:val="24"/>
              </w:rPr>
            </w:pPr>
            <w:r>
              <w:rPr>
                <w:b/>
                <w:sz w:val="24"/>
              </w:rPr>
              <w:t>Page Number: Page 2 of 2</w:t>
            </w:r>
          </w:p>
        </w:tc>
      </w:tr>
    </w:tbl>
    <w:p w14:paraId="2481A1C5" w14:textId="77777777" w:rsidR="00E9458D" w:rsidRDefault="00E9458D">
      <w:pPr>
        <w:pStyle w:val="BodyText"/>
        <w:ind w:left="0" w:firstLine="0"/>
        <w:rPr>
          <w:sz w:val="20"/>
        </w:rPr>
      </w:pPr>
    </w:p>
    <w:p w14:paraId="1C27C721" w14:textId="77777777" w:rsidR="00E9458D" w:rsidRDefault="00E9458D">
      <w:pPr>
        <w:pStyle w:val="BodyText"/>
        <w:spacing w:before="2"/>
        <w:ind w:left="0" w:firstLine="0"/>
        <w:rPr>
          <w:sz w:val="20"/>
        </w:rPr>
      </w:pPr>
    </w:p>
    <w:p w14:paraId="3D0EF82F" w14:textId="77777777" w:rsidR="00E9458D" w:rsidRDefault="005C6BD6">
      <w:pPr>
        <w:pStyle w:val="Heading2"/>
        <w:spacing w:before="90"/>
      </w:pPr>
      <w:r>
        <w:t>CROSS-POLICY REFERENCES</w:t>
      </w:r>
    </w:p>
    <w:p w14:paraId="0253E996" w14:textId="77777777" w:rsidR="00E9458D" w:rsidRDefault="005C6BD6">
      <w:pPr>
        <w:pStyle w:val="ListParagraph"/>
        <w:numPr>
          <w:ilvl w:val="0"/>
          <w:numId w:val="705"/>
        </w:numPr>
        <w:tabs>
          <w:tab w:val="left" w:pos="2161"/>
        </w:tabs>
        <w:rPr>
          <w:sz w:val="24"/>
        </w:rPr>
      </w:pPr>
      <w:r>
        <w:rPr>
          <w:sz w:val="24"/>
        </w:rPr>
        <w:t>Service Delivery</w:t>
      </w:r>
      <w:r>
        <w:rPr>
          <w:spacing w:val="-1"/>
          <w:sz w:val="24"/>
        </w:rPr>
        <w:t xml:space="preserve"> </w:t>
      </w:r>
      <w:r>
        <w:rPr>
          <w:sz w:val="24"/>
        </w:rPr>
        <w:t>Process</w:t>
      </w:r>
    </w:p>
    <w:p w14:paraId="6834D00B" w14:textId="77777777" w:rsidR="00E9458D" w:rsidRDefault="005C6BD6">
      <w:pPr>
        <w:pStyle w:val="ListParagraph"/>
        <w:numPr>
          <w:ilvl w:val="0"/>
          <w:numId w:val="705"/>
        </w:numPr>
        <w:tabs>
          <w:tab w:val="left" w:pos="2161"/>
        </w:tabs>
        <w:rPr>
          <w:sz w:val="24"/>
        </w:rPr>
      </w:pPr>
      <w:r>
        <w:rPr>
          <w:sz w:val="24"/>
        </w:rPr>
        <w:t>Service Plan</w:t>
      </w:r>
    </w:p>
    <w:p w14:paraId="4D1E2AD0" w14:textId="77777777" w:rsidR="00E9458D" w:rsidRDefault="005C6BD6">
      <w:pPr>
        <w:pStyle w:val="ListParagraph"/>
        <w:numPr>
          <w:ilvl w:val="0"/>
          <w:numId w:val="705"/>
        </w:numPr>
        <w:tabs>
          <w:tab w:val="left" w:pos="2161"/>
        </w:tabs>
        <w:rPr>
          <w:sz w:val="24"/>
        </w:rPr>
      </w:pPr>
      <w:r>
        <w:rPr>
          <w:sz w:val="24"/>
        </w:rPr>
        <w:t>Service</w:t>
      </w:r>
      <w:r>
        <w:rPr>
          <w:spacing w:val="-1"/>
          <w:sz w:val="24"/>
        </w:rPr>
        <w:t xml:space="preserve"> </w:t>
      </w:r>
      <w:r>
        <w:rPr>
          <w:sz w:val="24"/>
        </w:rPr>
        <w:t>Agreement</w:t>
      </w:r>
    </w:p>
    <w:p w14:paraId="195D3EDD" w14:textId="77777777" w:rsidR="00E9458D" w:rsidRDefault="00E9458D">
      <w:pPr>
        <w:rPr>
          <w:sz w:val="24"/>
        </w:rPr>
        <w:sectPr w:rsidR="00E9458D">
          <w:pgSz w:w="12240" w:h="15840"/>
          <w:pgMar w:top="720" w:right="100" w:bottom="1320" w:left="0" w:header="0" w:footer="1109"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1F622B9" w14:textId="77777777">
        <w:trPr>
          <w:trHeight w:val="612"/>
        </w:trPr>
        <w:tc>
          <w:tcPr>
            <w:tcW w:w="5689" w:type="dxa"/>
          </w:tcPr>
          <w:p w14:paraId="29415AD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B468035" w14:textId="77777777" w:rsidR="00E9458D" w:rsidRDefault="00E9458D">
            <w:pPr>
              <w:pStyle w:val="TableParagraph"/>
              <w:ind w:left="0"/>
              <w:rPr>
                <w:sz w:val="24"/>
              </w:rPr>
            </w:pPr>
          </w:p>
          <w:p w14:paraId="6AB1617F" w14:textId="77777777" w:rsidR="00E9458D" w:rsidRDefault="005C6BD6">
            <w:pPr>
              <w:pStyle w:val="TableParagraph"/>
              <w:ind w:left="487"/>
              <w:rPr>
                <w:sz w:val="20"/>
              </w:rPr>
            </w:pPr>
            <w:r>
              <w:rPr>
                <w:noProof/>
                <w:sz w:val="20"/>
              </w:rPr>
              <w:drawing>
                <wp:inline distT="0" distB="0" distL="0" distR="0" wp14:anchorId="2442BDBB" wp14:editId="2F757751">
                  <wp:extent cx="1390695" cy="966501"/>
                  <wp:effectExtent l="0" t="0" r="0" b="0"/>
                  <wp:docPr id="2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8643F41" w14:textId="77777777">
        <w:trPr>
          <w:trHeight w:val="1184"/>
        </w:trPr>
        <w:tc>
          <w:tcPr>
            <w:tcW w:w="5689" w:type="dxa"/>
          </w:tcPr>
          <w:p w14:paraId="4A9EE807" w14:textId="77777777" w:rsidR="00E9458D" w:rsidRDefault="00E9458D">
            <w:pPr>
              <w:pStyle w:val="TableParagraph"/>
              <w:ind w:left="0"/>
              <w:rPr>
                <w:sz w:val="24"/>
              </w:rPr>
            </w:pPr>
          </w:p>
          <w:p w14:paraId="4D381FB2" w14:textId="77777777" w:rsidR="00E9458D" w:rsidRDefault="005C6BD6">
            <w:pPr>
              <w:pStyle w:val="TableParagraph"/>
              <w:rPr>
                <w:b/>
                <w:sz w:val="24"/>
              </w:rPr>
            </w:pPr>
            <w:r>
              <w:rPr>
                <w:b/>
                <w:sz w:val="24"/>
              </w:rPr>
              <w:t>Section 3: Service Delivery &amp; Client Care</w:t>
            </w:r>
          </w:p>
        </w:tc>
        <w:tc>
          <w:tcPr>
            <w:tcW w:w="3168" w:type="dxa"/>
            <w:vMerge/>
            <w:tcBorders>
              <w:top w:val="nil"/>
            </w:tcBorders>
          </w:tcPr>
          <w:p w14:paraId="7D24D09E" w14:textId="77777777" w:rsidR="00E9458D" w:rsidRDefault="00E9458D">
            <w:pPr>
              <w:rPr>
                <w:sz w:val="2"/>
                <w:szCs w:val="2"/>
              </w:rPr>
            </w:pPr>
          </w:p>
        </w:tc>
      </w:tr>
      <w:tr w:rsidR="00E9458D" w14:paraId="545261BE" w14:textId="77777777">
        <w:trPr>
          <w:trHeight w:val="275"/>
        </w:trPr>
        <w:tc>
          <w:tcPr>
            <w:tcW w:w="5689" w:type="dxa"/>
            <w:vMerge w:val="restart"/>
          </w:tcPr>
          <w:p w14:paraId="08DB4BDA" w14:textId="77777777" w:rsidR="00E9458D" w:rsidRDefault="00E9458D">
            <w:pPr>
              <w:pStyle w:val="TableParagraph"/>
              <w:ind w:left="0"/>
              <w:rPr>
                <w:sz w:val="24"/>
              </w:rPr>
            </w:pPr>
          </w:p>
          <w:p w14:paraId="5FF99640"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Advance Directives</w:t>
            </w:r>
          </w:p>
        </w:tc>
        <w:tc>
          <w:tcPr>
            <w:tcW w:w="3168" w:type="dxa"/>
          </w:tcPr>
          <w:p w14:paraId="05060DF7"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3.11</w:t>
            </w:r>
          </w:p>
        </w:tc>
      </w:tr>
      <w:tr w:rsidR="00E9458D" w14:paraId="5E995D80" w14:textId="77777777">
        <w:trPr>
          <w:trHeight w:val="275"/>
        </w:trPr>
        <w:tc>
          <w:tcPr>
            <w:tcW w:w="5689" w:type="dxa"/>
            <w:vMerge/>
            <w:tcBorders>
              <w:top w:val="nil"/>
            </w:tcBorders>
          </w:tcPr>
          <w:p w14:paraId="777CABE2" w14:textId="77777777" w:rsidR="00E9458D" w:rsidRDefault="00E9458D">
            <w:pPr>
              <w:rPr>
                <w:sz w:val="2"/>
                <w:szCs w:val="2"/>
              </w:rPr>
            </w:pPr>
          </w:p>
        </w:tc>
        <w:tc>
          <w:tcPr>
            <w:tcW w:w="3168" w:type="dxa"/>
          </w:tcPr>
          <w:p w14:paraId="04DAF298" w14:textId="77777777" w:rsidR="00E9458D" w:rsidRDefault="005C6BD6">
            <w:pPr>
              <w:pStyle w:val="TableParagraph"/>
              <w:spacing w:line="255" w:lineRule="exact"/>
              <w:rPr>
                <w:b/>
                <w:sz w:val="24"/>
              </w:rPr>
            </w:pPr>
            <w:r>
              <w:rPr>
                <w:b/>
                <w:sz w:val="24"/>
              </w:rPr>
              <w:t>Effective Date:</w:t>
            </w:r>
          </w:p>
        </w:tc>
      </w:tr>
      <w:tr w:rsidR="00E9458D" w14:paraId="1FEF2F9D" w14:textId="77777777">
        <w:trPr>
          <w:trHeight w:val="276"/>
        </w:trPr>
        <w:tc>
          <w:tcPr>
            <w:tcW w:w="5689" w:type="dxa"/>
            <w:vMerge/>
            <w:tcBorders>
              <w:top w:val="nil"/>
            </w:tcBorders>
          </w:tcPr>
          <w:p w14:paraId="3CA4DEC0" w14:textId="77777777" w:rsidR="00E9458D" w:rsidRDefault="00E9458D">
            <w:pPr>
              <w:rPr>
                <w:sz w:val="2"/>
                <w:szCs w:val="2"/>
              </w:rPr>
            </w:pPr>
          </w:p>
        </w:tc>
        <w:tc>
          <w:tcPr>
            <w:tcW w:w="3168" w:type="dxa"/>
          </w:tcPr>
          <w:p w14:paraId="1C025121" w14:textId="77777777" w:rsidR="00E9458D" w:rsidRDefault="005C6BD6">
            <w:pPr>
              <w:pStyle w:val="TableParagraph"/>
              <w:spacing w:before="1" w:line="255" w:lineRule="exact"/>
              <w:rPr>
                <w:b/>
                <w:sz w:val="24"/>
              </w:rPr>
            </w:pPr>
            <w:r>
              <w:rPr>
                <w:b/>
                <w:sz w:val="24"/>
              </w:rPr>
              <w:t>Revision Date:</w:t>
            </w:r>
          </w:p>
        </w:tc>
      </w:tr>
      <w:tr w:rsidR="00E9458D" w14:paraId="0B506ECE" w14:textId="77777777">
        <w:trPr>
          <w:trHeight w:val="275"/>
        </w:trPr>
        <w:tc>
          <w:tcPr>
            <w:tcW w:w="5689" w:type="dxa"/>
            <w:vMerge/>
            <w:tcBorders>
              <w:top w:val="nil"/>
            </w:tcBorders>
          </w:tcPr>
          <w:p w14:paraId="36025E98" w14:textId="77777777" w:rsidR="00E9458D" w:rsidRDefault="00E9458D">
            <w:pPr>
              <w:rPr>
                <w:sz w:val="2"/>
                <w:szCs w:val="2"/>
              </w:rPr>
            </w:pPr>
          </w:p>
        </w:tc>
        <w:tc>
          <w:tcPr>
            <w:tcW w:w="3168" w:type="dxa"/>
          </w:tcPr>
          <w:p w14:paraId="13F3CEC7" w14:textId="77777777" w:rsidR="00E9458D" w:rsidRDefault="005C6BD6">
            <w:pPr>
              <w:pStyle w:val="TableParagraph"/>
              <w:spacing w:line="255" w:lineRule="exact"/>
              <w:rPr>
                <w:b/>
                <w:sz w:val="24"/>
              </w:rPr>
            </w:pPr>
            <w:r>
              <w:rPr>
                <w:b/>
                <w:sz w:val="24"/>
              </w:rPr>
              <w:t>Approved By:</w:t>
            </w:r>
          </w:p>
        </w:tc>
      </w:tr>
      <w:tr w:rsidR="00E9458D" w14:paraId="7B8781F2" w14:textId="77777777">
        <w:trPr>
          <w:trHeight w:val="276"/>
        </w:trPr>
        <w:tc>
          <w:tcPr>
            <w:tcW w:w="5689" w:type="dxa"/>
            <w:vMerge/>
            <w:tcBorders>
              <w:top w:val="nil"/>
            </w:tcBorders>
          </w:tcPr>
          <w:p w14:paraId="27B78564" w14:textId="77777777" w:rsidR="00E9458D" w:rsidRDefault="00E9458D">
            <w:pPr>
              <w:rPr>
                <w:sz w:val="2"/>
                <w:szCs w:val="2"/>
              </w:rPr>
            </w:pPr>
          </w:p>
        </w:tc>
        <w:tc>
          <w:tcPr>
            <w:tcW w:w="3168" w:type="dxa"/>
          </w:tcPr>
          <w:p w14:paraId="46851BC7"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4</w:t>
            </w:r>
          </w:p>
        </w:tc>
      </w:tr>
    </w:tbl>
    <w:p w14:paraId="18912D42" w14:textId="77777777" w:rsidR="00E9458D" w:rsidRDefault="00E9458D">
      <w:pPr>
        <w:pStyle w:val="BodyText"/>
        <w:spacing w:before="5"/>
        <w:ind w:left="0" w:firstLine="0"/>
        <w:rPr>
          <w:sz w:val="16"/>
        </w:rPr>
      </w:pPr>
    </w:p>
    <w:p w14:paraId="1481F8B3" w14:textId="77777777" w:rsidR="00E9458D" w:rsidRDefault="005C6BD6">
      <w:pPr>
        <w:pStyle w:val="Heading2"/>
        <w:spacing w:before="93"/>
        <w:ind w:left="1440"/>
        <w:rPr>
          <w:rFonts w:ascii="Arial"/>
        </w:rPr>
      </w:pPr>
      <w:bookmarkStart w:id="39" w:name="_bookmark39"/>
      <w:bookmarkEnd w:id="39"/>
      <w:r>
        <w:rPr>
          <w:rFonts w:ascii="Arial"/>
        </w:rPr>
        <w:t>Advance Directives</w:t>
      </w:r>
    </w:p>
    <w:p w14:paraId="592E9596" w14:textId="77777777" w:rsidR="00E9458D" w:rsidRDefault="005C6BD6">
      <w:pPr>
        <w:spacing w:before="136"/>
        <w:ind w:left="1440"/>
        <w:rPr>
          <w:b/>
          <w:sz w:val="24"/>
        </w:rPr>
      </w:pPr>
      <w:r>
        <w:rPr>
          <w:b/>
          <w:sz w:val="24"/>
        </w:rPr>
        <w:t>PURPOSE</w:t>
      </w:r>
    </w:p>
    <w:p w14:paraId="6B2D7BEC" w14:textId="77777777" w:rsidR="00E9458D" w:rsidRDefault="005C6BD6">
      <w:pPr>
        <w:pStyle w:val="ListParagraph"/>
        <w:numPr>
          <w:ilvl w:val="0"/>
          <w:numId w:val="704"/>
        </w:numPr>
        <w:tabs>
          <w:tab w:val="left" w:pos="1725"/>
        </w:tabs>
        <w:ind w:right="1342"/>
        <w:rPr>
          <w:sz w:val="24"/>
        </w:rPr>
      </w:pPr>
      <w:r>
        <w:rPr>
          <w:sz w:val="24"/>
        </w:rPr>
        <w:t>To inform clients of their right to make decisions about their medical care and plan Advance Directives.</w:t>
      </w:r>
    </w:p>
    <w:p w14:paraId="4AF8042B" w14:textId="77777777" w:rsidR="00E9458D" w:rsidRDefault="005C6BD6">
      <w:pPr>
        <w:pStyle w:val="ListParagraph"/>
        <w:numPr>
          <w:ilvl w:val="0"/>
          <w:numId w:val="704"/>
        </w:numPr>
        <w:tabs>
          <w:tab w:val="left" w:pos="1725"/>
        </w:tabs>
        <w:spacing w:before="1"/>
        <w:ind w:right="1160"/>
        <w:rPr>
          <w:sz w:val="24"/>
        </w:rPr>
      </w:pPr>
      <w:r>
        <w:rPr>
          <w:sz w:val="24"/>
        </w:rPr>
        <w:t>To ensure Agency staff are informed about the existence and terms of clients’ Advance Directives.</w:t>
      </w:r>
    </w:p>
    <w:p w14:paraId="27C4D424" w14:textId="77777777" w:rsidR="00E9458D" w:rsidRDefault="00E9458D">
      <w:pPr>
        <w:pStyle w:val="BodyText"/>
        <w:spacing w:before="11"/>
        <w:ind w:left="0" w:firstLine="0"/>
        <w:rPr>
          <w:sz w:val="23"/>
        </w:rPr>
      </w:pPr>
    </w:p>
    <w:p w14:paraId="450B3FD8" w14:textId="77777777" w:rsidR="00E9458D" w:rsidRDefault="005C6BD6">
      <w:pPr>
        <w:pStyle w:val="Heading2"/>
        <w:ind w:left="1440"/>
      </w:pPr>
      <w:r>
        <w:t>DEFINITIONS</w:t>
      </w:r>
    </w:p>
    <w:p w14:paraId="5B9D2858" w14:textId="77777777" w:rsidR="00E9458D" w:rsidRDefault="005C6BD6">
      <w:pPr>
        <w:pStyle w:val="ListParagraph"/>
        <w:numPr>
          <w:ilvl w:val="0"/>
          <w:numId w:val="703"/>
        </w:numPr>
        <w:tabs>
          <w:tab w:val="left" w:pos="1725"/>
        </w:tabs>
        <w:ind w:hanging="427"/>
        <w:jc w:val="both"/>
        <w:rPr>
          <w:b/>
          <w:sz w:val="24"/>
        </w:rPr>
      </w:pPr>
      <w:r>
        <w:rPr>
          <w:b/>
          <w:sz w:val="24"/>
        </w:rPr>
        <w:t>Advance</w:t>
      </w:r>
      <w:r>
        <w:rPr>
          <w:b/>
          <w:spacing w:val="-1"/>
          <w:sz w:val="24"/>
        </w:rPr>
        <w:t xml:space="preserve"> </w:t>
      </w:r>
      <w:r>
        <w:rPr>
          <w:b/>
          <w:sz w:val="24"/>
        </w:rPr>
        <w:t>Directives</w:t>
      </w:r>
    </w:p>
    <w:p w14:paraId="3721A0DF" w14:textId="77777777" w:rsidR="00E9458D" w:rsidRDefault="005C6BD6">
      <w:pPr>
        <w:pStyle w:val="BodyText"/>
        <w:ind w:left="1724" w:right="1340" w:firstLine="0"/>
        <w:jc w:val="both"/>
      </w:pPr>
      <w:r>
        <w:t>An Advance Directive is written instruction which is recognized under state law, relating to the provision of health care when an individual is incapacitated. Examples of Advance Directive(s) include, but are not limited to, the following:</w:t>
      </w:r>
    </w:p>
    <w:p w14:paraId="202549E1" w14:textId="77777777" w:rsidR="00E9458D" w:rsidRDefault="005C6BD6">
      <w:pPr>
        <w:pStyle w:val="ListParagraph"/>
        <w:numPr>
          <w:ilvl w:val="1"/>
          <w:numId w:val="703"/>
        </w:numPr>
        <w:tabs>
          <w:tab w:val="left" w:pos="2149"/>
          <w:tab w:val="left" w:pos="2150"/>
        </w:tabs>
        <w:ind w:hanging="451"/>
        <w:rPr>
          <w:sz w:val="24"/>
        </w:rPr>
      </w:pPr>
      <w:r>
        <w:rPr>
          <w:sz w:val="24"/>
        </w:rPr>
        <w:t>Living will</w:t>
      </w:r>
    </w:p>
    <w:p w14:paraId="518FFF6C" w14:textId="77777777" w:rsidR="00E9458D" w:rsidRDefault="005C6BD6">
      <w:pPr>
        <w:pStyle w:val="ListParagraph"/>
        <w:numPr>
          <w:ilvl w:val="1"/>
          <w:numId w:val="703"/>
        </w:numPr>
        <w:tabs>
          <w:tab w:val="left" w:pos="2149"/>
          <w:tab w:val="left" w:pos="2150"/>
        </w:tabs>
        <w:ind w:hanging="451"/>
        <w:rPr>
          <w:sz w:val="24"/>
        </w:rPr>
      </w:pPr>
      <w:r>
        <w:rPr>
          <w:sz w:val="24"/>
        </w:rPr>
        <w:t>Durable Power of Attorney for Health</w:t>
      </w:r>
      <w:r>
        <w:rPr>
          <w:spacing w:val="-1"/>
          <w:sz w:val="24"/>
        </w:rPr>
        <w:t xml:space="preserve"> </w:t>
      </w:r>
      <w:r>
        <w:rPr>
          <w:sz w:val="24"/>
        </w:rPr>
        <w:t>Care</w:t>
      </w:r>
    </w:p>
    <w:p w14:paraId="1C46C567" w14:textId="77777777" w:rsidR="00E9458D" w:rsidRDefault="005C6BD6">
      <w:pPr>
        <w:pStyle w:val="ListParagraph"/>
        <w:numPr>
          <w:ilvl w:val="1"/>
          <w:numId w:val="703"/>
        </w:numPr>
        <w:tabs>
          <w:tab w:val="left" w:pos="2149"/>
          <w:tab w:val="left" w:pos="2150"/>
        </w:tabs>
        <w:spacing w:before="1"/>
        <w:ind w:hanging="451"/>
        <w:rPr>
          <w:sz w:val="24"/>
        </w:rPr>
      </w:pPr>
      <w:r>
        <w:rPr>
          <w:sz w:val="24"/>
        </w:rPr>
        <w:t>Surrogate Decision</w:t>
      </w:r>
      <w:r>
        <w:rPr>
          <w:spacing w:val="-1"/>
          <w:sz w:val="24"/>
        </w:rPr>
        <w:t xml:space="preserve"> </w:t>
      </w:r>
      <w:r>
        <w:rPr>
          <w:sz w:val="24"/>
        </w:rPr>
        <w:t>Maker</w:t>
      </w:r>
    </w:p>
    <w:p w14:paraId="620FBADC" w14:textId="77777777" w:rsidR="00E9458D" w:rsidRDefault="005C6BD6">
      <w:pPr>
        <w:pStyle w:val="ListParagraph"/>
        <w:numPr>
          <w:ilvl w:val="1"/>
          <w:numId w:val="703"/>
        </w:numPr>
        <w:tabs>
          <w:tab w:val="left" w:pos="2149"/>
          <w:tab w:val="left" w:pos="2150"/>
        </w:tabs>
        <w:ind w:hanging="451"/>
        <w:rPr>
          <w:sz w:val="24"/>
        </w:rPr>
      </w:pPr>
      <w:r>
        <w:rPr>
          <w:sz w:val="24"/>
        </w:rPr>
        <w:t>Do Not Resuscitate</w:t>
      </w:r>
      <w:r>
        <w:rPr>
          <w:spacing w:val="-1"/>
          <w:sz w:val="24"/>
        </w:rPr>
        <w:t xml:space="preserve"> </w:t>
      </w:r>
      <w:r>
        <w:rPr>
          <w:sz w:val="24"/>
        </w:rPr>
        <w:t>Order</w:t>
      </w:r>
    </w:p>
    <w:p w14:paraId="10807DD7" w14:textId="77777777" w:rsidR="00E9458D" w:rsidRDefault="005C6BD6">
      <w:pPr>
        <w:pStyle w:val="Heading2"/>
        <w:numPr>
          <w:ilvl w:val="0"/>
          <w:numId w:val="703"/>
        </w:numPr>
        <w:tabs>
          <w:tab w:val="left" w:pos="1724"/>
          <w:tab w:val="left" w:pos="1725"/>
        </w:tabs>
        <w:ind w:hanging="427"/>
      </w:pPr>
      <w:r>
        <w:t>Living Will</w:t>
      </w:r>
    </w:p>
    <w:p w14:paraId="2C685482" w14:textId="77777777" w:rsidR="00E9458D" w:rsidRDefault="005C6BD6">
      <w:pPr>
        <w:pStyle w:val="BodyText"/>
        <w:ind w:left="1724" w:right="1340" w:firstLine="0"/>
        <w:jc w:val="both"/>
      </w:pPr>
      <w:r>
        <w:t>A Living Will states how a person feels about medical care intended to sustain life. He/she can accept or refuse care. There are many issues to address, including resuscitation, dialysis, tube feeding, organ donation, respirators,</w:t>
      </w:r>
      <w:r>
        <w:rPr>
          <w:spacing w:val="-1"/>
        </w:rPr>
        <w:t xml:space="preserve"> </w:t>
      </w:r>
      <w:r>
        <w:t>etc.</w:t>
      </w:r>
    </w:p>
    <w:p w14:paraId="397EC9EE" w14:textId="77777777" w:rsidR="00E9458D" w:rsidRDefault="005C6BD6">
      <w:pPr>
        <w:pStyle w:val="Heading2"/>
        <w:numPr>
          <w:ilvl w:val="0"/>
          <w:numId w:val="703"/>
        </w:numPr>
        <w:tabs>
          <w:tab w:val="left" w:pos="1725"/>
        </w:tabs>
        <w:ind w:hanging="427"/>
        <w:jc w:val="both"/>
      </w:pPr>
      <w:r>
        <w:t>Durable Power of Attorney for Health</w:t>
      </w:r>
      <w:r>
        <w:rPr>
          <w:spacing w:val="-1"/>
        </w:rPr>
        <w:t xml:space="preserve"> </w:t>
      </w:r>
      <w:r>
        <w:t>Care</w:t>
      </w:r>
    </w:p>
    <w:p w14:paraId="50158CF9" w14:textId="77777777" w:rsidR="00E9458D" w:rsidRDefault="005C6BD6">
      <w:pPr>
        <w:pStyle w:val="BodyText"/>
        <w:ind w:left="1724" w:right="1338" w:firstLine="0"/>
        <w:jc w:val="both"/>
      </w:pPr>
      <w:r>
        <w:t>A Durable Power of Attorney for Health Care enables a person to name a “client advocate” to act on behalf of the him/her should he/she become incompetent, by carrying out the client’s wishes. This can be a family member, friend or any other person the client trusts as long as they meet the minimum age requirements of their state/province/territory and are competent.</w:t>
      </w:r>
    </w:p>
    <w:p w14:paraId="65CDFA4E" w14:textId="77777777" w:rsidR="00E9458D" w:rsidRDefault="005C6BD6">
      <w:pPr>
        <w:pStyle w:val="Heading2"/>
        <w:numPr>
          <w:ilvl w:val="0"/>
          <w:numId w:val="703"/>
        </w:numPr>
        <w:tabs>
          <w:tab w:val="left" w:pos="1725"/>
        </w:tabs>
        <w:ind w:hanging="427"/>
        <w:jc w:val="both"/>
      </w:pPr>
      <w:r>
        <w:t>Surrogate Decision</w:t>
      </w:r>
      <w:r>
        <w:rPr>
          <w:spacing w:val="-2"/>
        </w:rPr>
        <w:t xml:space="preserve"> </w:t>
      </w:r>
      <w:r>
        <w:t>Maker</w:t>
      </w:r>
    </w:p>
    <w:p w14:paraId="2A0877FA" w14:textId="77777777" w:rsidR="00E9458D" w:rsidRDefault="005C6BD6">
      <w:pPr>
        <w:pStyle w:val="BodyText"/>
        <w:ind w:left="1724" w:right="1339" w:firstLine="0"/>
        <w:jc w:val="both"/>
      </w:pPr>
      <w:r>
        <w:t>A Surrogate Decision Maker, also known as a health care proxy or an advocate for an incompetent person, speaks for that person in regard to the desires for their life. The role of the surrogate decision-maker is to try to ensure that any decisions which are made about that person’s care are consistent with what is known of the clients’ own values and wishes; and, they should adhere to any documented advance</w:t>
      </w:r>
      <w:r>
        <w:rPr>
          <w:spacing w:val="-4"/>
        </w:rPr>
        <w:t xml:space="preserve"> </w:t>
      </w:r>
      <w:r>
        <w:t>directives.</w:t>
      </w:r>
    </w:p>
    <w:p w14:paraId="21EF6C0B" w14:textId="77777777" w:rsidR="00E9458D" w:rsidRDefault="005C6BD6">
      <w:pPr>
        <w:pStyle w:val="Heading2"/>
        <w:numPr>
          <w:ilvl w:val="0"/>
          <w:numId w:val="703"/>
        </w:numPr>
        <w:tabs>
          <w:tab w:val="left" w:pos="1725"/>
        </w:tabs>
        <w:ind w:hanging="427"/>
        <w:jc w:val="both"/>
      </w:pPr>
      <w:r>
        <w:t>Do-Not-Resuscitate Order</w:t>
      </w:r>
      <w:r>
        <w:rPr>
          <w:spacing w:val="-1"/>
        </w:rPr>
        <w:t xml:space="preserve"> </w:t>
      </w:r>
      <w:r>
        <w:t>(DNR)</w:t>
      </w:r>
    </w:p>
    <w:p w14:paraId="79109AA4" w14:textId="77777777" w:rsidR="00E9458D" w:rsidRDefault="005C6BD6">
      <w:pPr>
        <w:pStyle w:val="BodyText"/>
        <w:ind w:left="1724" w:right="1341" w:firstLine="0"/>
        <w:jc w:val="both"/>
      </w:pPr>
      <w:r>
        <w:t>A Do-Not Resuscitate” (DNR) order is a request a person gives to not provide him/her with cardiopulmonary resuscitation (CPR) if their heart stops or he/she quits breathing.</w:t>
      </w:r>
      <w:r>
        <w:rPr>
          <w:spacing w:val="18"/>
        </w:rPr>
        <w:t xml:space="preserve"> </w:t>
      </w:r>
      <w:r>
        <w:t>DNR orders are accepted by doctors and hospitals in all</w:t>
      </w:r>
      <w:r>
        <w:rPr>
          <w:spacing w:val="-4"/>
        </w:rPr>
        <w:t xml:space="preserve"> </w:t>
      </w:r>
      <w:r>
        <w:t>states.</w:t>
      </w:r>
    </w:p>
    <w:p w14:paraId="0D096BB5" w14:textId="77777777" w:rsidR="00E9458D" w:rsidRDefault="00E9458D">
      <w:pPr>
        <w:jc w:val="both"/>
        <w:sectPr w:rsidR="00E9458D">
          <w:pgSz w:w="12240" w:h="15840"/>
          <w:pgMar w:top="700" w:right="100" w:bottom="1300" w:left="0" w:header="0" w:footer="1109"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7958AC5" w14:textId="77777777">
        <w:trPr>
          <w:trHeight w:val="612"/>
        </w:trPr>
        <w:tc>
          <w:tcPr>
            <w:tcW w:w="5689" w:type="dxa"/>
          </w:tcPr>
          <w:p w14:paraId="3D75C869"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A962CD3" w14:textId="77777777" w:rsidR="00E9458D" w:rsidRDefault="00E9458D">
            <w:pPr>
              <w:pStyle w:val="TableParagraph"/>
              <w:ind w:left="0"/>
              <w:rPr>
                <w:sz w:val="24"/>
              </w:rPr>
            </w:pPr>
          </w:p>
          <w:p w14:paraId="1E427BD6" w14:textId="77777777" w:rsidR="00E9458D" w:rsidRDefault="005C6BD6">
            <w:pPr>
              <w:pStyle w:val="TableParagraph"/>
              <w:ind w:left="487"/>
              <w:rPr>
                <w:sz w:val="20"/>
              </w:rPr>
            </w:pPr>
            <w:r>
              <w:rPr>
                <w:noProof/>
                <w:sz w:val="20"/>
              </w:rPr>
              <w:drawing>
                <wp:inline distT="0" distB="0" distL="0" distR="0" wp14:anchorId="486F23BC" wp14:editId="6ABABDCF">
                  <wp:extent cx="1390695" cy="966501"/>
                  <wp:effectExtent l="0" t="0" r="0" b="0"/>
                  <wp:docPr id="2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F7E5C5F" w14:textId="77777777">
        <w:trPr>
          <w:trHeight w:val="1184"/>
        </w:trPr>
        <w:tc>
          <w:tcPr>
            <w:tcW w:w="5689" w:type="dxa"/>
          </w:tcPr>
          <w:p w14:paraId="3EF99317" w14:textId="77777777" w:rsidR="00E9458D" w:rsidRDefault="00E9458D">
            <w:pPr>
              <w:pStyle w:val="TableParagraph"/>
              <w:ind w:left="0"/>
              <w:rPr>
                <w:sz w:val="24"/>
              </w:rPr>
            </w:pPr>
          </w:p>
          <w:p w14:paraId="078CA603" w14:textId="77777777" w:rsidR="00E9458D" w:rsidRDefault="005C6BD6">
            <w:pPr>
              <w:pStyle w:val="TableParagraph"/>
              <w:rPr>
                <w:b/>
                <w:sz w:val="24"/>
              </w:rPr>
            </w:pPr>
            <w:r>
              <w:rPr>
                <w:b/>
                <w:sz w:val="24"/>
              </w:rPr>
              <w:t>Section 3: Service Delivery &amp; Client Care</w:t>
            </w:r>
          </w:p>
        </w:tc>
        <w:tc>
          <w:tcPr>
            <w:tcW w:w="3168" w:type="dxa"/>
            <w:vMerge/>
            <w:tcBorders>
              <w:top w:val="nil"/>
            </w:tcBorders>
          </w:tcPr>
          <w:p w14:paraId="39C96D99" w14:textId="77777777" w:rsidR="00E9458D" w:rsidRDefault="00E9458D">
            <w:pPr>
              <w:rPr>
                <w:sz w:val="2"/>
                <w:szCs w:val="2"/>
              </w:rPr>
            </w:pPr>
          </w:p>
        </w:tc>
      </w:tr>
      <w:tr w:rsidR="00E9458D" w14:paraId="0CDF0CF3" w14:textId="77777777">
        <w:trPr>
          <w:trHeight w:val="275"/>
        </w:trPr>
        <w:tc>
          <w:tcPr>
            <w:tcW w:w="5689" w:type="dxa"/>
            <w:vMerge w:val="restart"/>
          </w:tcPr>
          <w:p w14:paraId="2DAAA7E4" w14:textId="77777777" w:rsidR="00E9458D" w:rsidRDefault="00E9458D">
            <w:pPr>
              <w:pStyle w:val="TableParagraph"/>
              <w:ind w:left="0"/>
              <w:rPr>
                <w:sz w:val="24"/>
              </w:rPr>
            </w:pPr>
          </w:p>
          <w:p w14:paraId="06F7A794"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Advance Directives</w:t>
            </w:r>
          </w:p>
        </w:tc>
        <w:tc>
          <w:tcPr>
            <w:tcW w:w="3168" w:type="dxa"/>
          </w:tcPr>
          <w:p w14:paraId="65E492C2"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3.11</w:t>
            </w:r>
          </w:p>
        </w:tc>
      </w:tr>
      <w:tr w:rsidR="00E9458D" w14:paraId="7BC0F06A" w14:textId="77777777">
        <w:trPr>
          <w:trHeight w:val="275"/>
        </w:trPr>
        <w:tc>
          <w:tcPr>
            <w:tcW w:w="5689" w:type="dxa"/>
            <w:vMerge/>
            <w:tcBorders>
              <w:top w:val="nil"/>
            </w:tcBorders>
          </w:tcPr>
          <w:p w14:paraId="64006C0A" w14:textId="77777777" w:rsidR="00E9458D" w:rsidRDefault="00E9458D">
            <w:pPr>
              <w:rPr>
                <w:sz w:val="2"/>
                <w:szCs w:val="2"/>
              </w:rPr>
            </w:pPr>
          </w:p>
        </w:tc>
        <w:tc>
          <w:tcPr>
            <w:tcW w:w="3168" w:type="dxa"/>
          </w:tcPr>
          <w:p w14:paraId="7F3DAA73" w14:textId="77777777" w:rsidR="00E9458D" w:rsidRDefault="005C6BD6">
            <w:pPr>
              <w:pStyle w:val="TableParagraph"/>
              <w:spacing w:line="255" w:lineRule="exact"/>
              <w:rPr>
                <w:b/>
                <w:sz w:val="24"/>
              </w:rPr>
            </w:pPr>
            <w:r>
              <w:rPr>
                <w:b/>
                <w:sz w:val="24"/>
              </w:rPr>
              <w:t>Effective Date:</w:t>
            </w:r>
          </w:p>
        </w:tc>
      </w:tr>
      <w:tr w:rsidR="00E9458D" w14:paraId="28DA4875" w14:textId="77777777">
        <w:trPr>
          <w:trHeight w:val="276"/>
        </w:trPr>
        <w:tc>
          <w:tcPr>
            <w:tcW w:w="5689" w:type="dxa"/>
            <w:vMerge/>
            <w:tcBorders>
              <w:top w:val="nil"/>
            </w:tcBorders>
          </w:tcPr>
          <w:p w14:paraId="33D40F6A" w14:textId="77777777" w:rsidR="00E9458D" w:rsidRDefault="00E9458D">
            <w:pPr>
              <w:rPr>
                <w:sz w:val="2"/>
                <w:szCs w:val="2"/>
              </w:rPr>
            </w:pPr>
          </w:p>
        </w:tc>
        <w:tc>
          <w:tcPr>
            <w:tcW w:w="3168" w:type="dxa"/>
          </w:tcPr>
          <w:p w14:paraId="6960278D" w14:textId="77777777" w:rsidR="00E9458D" w:rsidRDefault="005C6BD6">
            <w:pPr>
              <w:pStyle w:val="TableParagraph"/>
              <w:spacing w:before="1" w:line="255" w:lineRule="exact"/>
              <w:rPr>
                <w:b/>
                <w:sz w:val="24"/>
              </w:rPr>
            </w:pPr>
            <w:r>
              <w:rPr>
                <w:b/>
                <w:sz w:val="24"/>
              </w:rPr>
              <w:t>Revision Date:</w:t>
            </w:r>
          </w:p>
        </w:tc>
      </w:tr>
      <w:tr w:rsidR="00E9458D" w14:paraId="193046FC" w14:textId="77777777">
        <w:trPr>
          <w:trHeight w:val="275"/>
        </w:trPr>
        <w:tc>
          <w:tcPr>
            <w:tcW w:w="5689" w:type="dxa"/>
            <w:vMerge/>
            <w:tcBorders>
              <w:top w:val="nil"/>
            </w:tcBorders>
          </w:tcPr>
          <w:p w14:paraId="591A6A1F" w14:textId="77777777" w:rsidR="00E9458D" w:rsidRDefault="00E9458D">
            <w:pPr>
              <w:rPr>
                <w:sz w:val="2"/>
                <w:szCs w:val="2"/>
              </w:rPr>
            </w:pPr>
          </w:p>
        </w:tc>
        <w:tc>
          <w:tcPr>
            <w:tcW w:w="3168" w:type="dxa"/>
          </w:tcPr>
          <w:p w14:paraId="65661B40" w14:textId="77777777" w:rsidR="00E9458D" w:rsidRDefault="005C6BD6">
            <w:pPr>
              <w:pStyle w:val="TableParagraph"/>
              <w:spacing w:line="255" w:lineRule="exact"/>
              <w:rPr>
                <w:b/>
                <w:sz w:val="24"/>
              </w:rPr>
            </w:pPr>
            <w:r>
              <w:rPr>
                <w:b/>
                <w:sz w:val="24"/>
              </w:rPr>
              <w:t>Approved By:</w:t>
            </w:r>
          </w:p>
        </w:tc>
      </w:tr>
      <w:tr w:rsidR="00E9458D" w14:paraId="1C9246C8" w14:textId="77777777">
        <w:trPr>
          <w:trHeight w:val="276"/>
        </w:trPr>
        <w:tc>
          <w:tcPr>
            <w:tcW w:w="5689" w:type="dxa"/>
            <w:vMerge/>
            <w:tcBorders>
              <w:top w:val="nil"/>
            </w:tcBorders>
          </w:tcPr>
          <w:p w14:paraId="6C1FF821" w14:textId="77777777" w:rsidR="00E9458D" w:rsidRDefault="00E9458D">
            <w:pPr>
              <w:rPr>
                <w:sz w:val="2"/>
                <w:szCs w:val="2"/>
              </w:rPr>
            </w:pPr>
          </w:p>
        </w:tc>
        <w:tc>
          <w:tcPr>
            <w:tcW w:w="3168" w:type="dxa"/>
          </w:tcPr>
          <w:p w14:paraId="217EE7E0"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4</w:t>
            </w:r>
          </w:p>
        </w:tc>
      </w:tr>
    </w:tbl>
    <w:p w14:paraId="32B2284B" w14:textId="77777777" w:rsidR="00E9458D" w:rsidRDefault="00E9458D">
      <w:pPr>
        <w:pStyle w:val="BodyText"/>
        <w:ind w:left="0" w:firstLine="0"/>
        <w:rPr>
          <w:sz w:val="20"/>
        </w:rPr>
      </w:pPr>
    </w:p>
    <w:p w14:paraId="77C0A394" w14:textId="77777777" w:rsidR="00E9458D" w:rsidRDefault="00E9458D">
      <w:pPr>
        <w:pStyle w:val="BodyText"/>
        <w:spacing w:before="6"/>
        <w:ind w:left="0" w:firstLine="0"/>
        <w:rPr>
          <w:sz w:val="20"/>
        </w:rPr>
      </w:pPr>
    </w:p>
    <w:p w14:paraId="345058E8" w14:textId="77777777" w:rsidR="00E9458D" w:rsidRDefault="005C6BD6">
      <w:pPr>
        <w:pStyle w:val="Heading2"/>
        <w:numPr>
          <w:ilvl w:val="0"/>
          <w:numId w:val="703"/>
        </w:numPr>
        <w:tabs>
          <w:tab w:val="left" w:pos="1725"/>
        </w:tabs>
        <w:spacing w:before="90"/>
        <w:ind w:hanging="427"/>
        <w:jc w:val="both"/>
      </w:pPr>
      <w:r>
        <w:t>Patient Self-Determination</w:t>
      </w:r>
      <w:r>
        <w:rPr>
          <w:spacing w:val="-1"/>
        </w:rPr>
        <w:t xml:space="preserve"> </w:t>
      </w:r>
      <w:r>
        <w:t>Act</w:t>
      </w:r>
    </w:p>
    <w:p w14:paraId="096F84BE" w14:textId="77777777" w:rsidR="00E9458D" w:rsidRDefault="005C6BD6">
      <w:pPr>
        <w:pStyle w:val="BodyText"/>
        <w:spacing w:before="1"/>
        <w:ind w:left="1724" w:right="1337" w:firstLine="0"/>
        <w:jc w:val="both"/>
      </w:pPr>
      <w:r>
        <w:t>The "Patient Self-Determination Act" recognizes the rights of patients to make choices concerning their medical care, including the right to accept, refuse or withdraw medical and surgical treatment to the extent permitted by state law, and to write advance directives for medical care in the event that they are unable to express their wishes.</w:t>
      </w:r>
    </w:p>
    <w:p w14:paraId="164412F1" w14:textId="77777777" w:rsidR="00E9458D" w:rsidRDefault="00E9458D">
      <w:pPr>
        <w:pStyle w:val="BodyText"/>
        <w:spacing w:before="11"/>
        <w:ind w:left="0" w:firstLine="0"/>
        <w:rPr>
          <w:sz w:val="23"/>
        </w:rPr>
      </w:pPr>
    </w:p>
    <w:p w14:paraId="4C975794" w14:textId="77777777" w:rsidR="00E9458D" w:rsidRDefault="005C6BD6">
      <w:pPr>
        <w:pStyle w:val="Heading2"/>
        <w:ind w:left="1440"/>
      </w:pPr>
      <w:r>
        <w:t>POLICY</w:t>
      </w:r>
    </w:p>
    <w:p w14:paraId="6507B329" w14:textId="77777777" w:rsidR="00E9458D" w:rsidRDefault="005C6BD6">
      <w:pPr>
        <w:pStyle w:val="BodyText"/>
        <w:ind w:left="1440" w:right="1336" w:firstLine="0"/>
        <w:jc w:val="both"/>
      </w:pPr>
      <w:r>
        <w:t xml:space="preserve">Right Accord Private Duty- Home Health Care follows federal guidelines, as outlined in </w:t>
      </w:r>
      <w:r>
        <w:rPr>
          <w:i/>
        </w:rPr>
        <w:t xml:space="preserve">the Patient Self Determination Act </w:t>
      </w:r>
      <w:r>
        <w:t>(PSDA) to inform clients of their rights to formulate Advance Directives and complies with state laws regarding Advance Directives.</w:t>
      </w:r>
    </w:p>
    <w:p w14:paraId="73712966" w14:textId="77777777" w:rsidR="00E9458D" w:rsidRDefault="005C6BD6">
      <w:pPr>
        <w:pStyle w:val="ListParagraph"/>
        <w:numPr>
          <w:ilvl w:val="0"/>
          <w:numId w:val="702"/>
        </w:numPr>
        <w:tabs>
          <w:tab w:val="left" w:pos="1890"/>
        </w:tabs>
        <w:ind w:right="1343"/>
        <w:jc w:val="both"/>
        <w:rPr>
          <w:sz w:val="24"/>
        </w:rPr>
      </w:pPr>
      <w:r>
        <w:rPr>
          <w:sz w:val="24"/>
        </w:rPr>
        <w:t>The Agency shall provide its clients, who are in receipt of benefits from either Medicare or Medicaid, information about advance directives, in accordance with federal</w:t>
      </w:r>
      <w:r>
        <w:rPr>
          <w:spacing w:val="-6"/>
          <w:sz w:val="24"/>
        </w:rPr>
        <w:t xml:space="preserve"> </w:t>
      </w:r>
      <w:r>
        <w:rPr>
          <w:sz w:val="24"/>
        </w:rPr>
        <w:t>law.</w:t>
      </w:r>
    </w:p>
    <w:p w14:paraId="574E1169" w14:textId="77777777" w:rsidR="00E9458D" w:rsidRDefault="005C6BD6">
      <w:pPr>
        <w:pStyle w:val="ListParagraph"/>
        <w:numPr>
          <w:ilvl w:val="0"/>
          <w:numId w:val="702"/>
        </w:numPr>
        <w:tabs>
          <w:tab w:val="left" w:pos="1887"/>
        </w:tabs>
        <w:ind w:left="1886" w:right="1337" w:hanging="447"/>
        <w:jc w:val="both"/>
        <w:rPr>
          <w:sz w:val="24"/>
        </w:rPr>
      </w:pPr>
      <w:r>
        <w:rPr>
          <w:sz w:val="24"/>
        </w:rPr>
        <w:t xml:space="preserve">As prohibited by federal and state law, the Agency shall not require clients to </w:t>
      </w:r>
      <w:r>
        <w:rPr>
          <w:sz w:val="23"/>
        </w:rPr>
        <w:t xml:space="preserve">complete any Advance Directive forms, as a prerequisite for service. </w:t>
      </w:r>
      <w:r>
        <w:rPr>
          <w:sz w:val="24"/>
        </w:rPr>
        <w:t>This does not mean that the Agency is required to provide care that conflicts with an existing Advance</w:t>
      </w:r>
      <w:r>
        <w:rPr>
          <w:spacing w:val="-4"/>
          <w:sz w:val="24"/>
        </w:rPr>
        <w:t xml:space="preserve"> </w:t>
      </w:r>
      <w:r>
        <w:rPr>
          <w:sz w:val="24"/>
        </w:rPr>
        <w:t>Directive.</w:t>
      </w:r>
    </w:p>
    <w:p w14:paraId="68FEBD96" w14:textId="77777777" w:rsidR="00E9458D" w:rsidRDefault="005C6BD6">
      <w:pPr>
        <w:pStyle w:val="ListParagraph"/>
        <w:numPr>
          <w:ilvl w:val="0"/>
          <w:numId w:val="702"/>
        </w:numPr>
        <w:tabs>
          <w:tab w:val="left" w:pos="1887"/>
        </w:tabs>
        <w:spacing w:before="1"/>
        <w:ind w:left="1886" w:right="1337" w:hanging="447"/>
        <w:jc w:val="both"/>
        <w:rPr>
          <w:rFonts w:ascii="Arial" w:hAnsi="Arial"/>
          <w:sz w:val="20"/>
        </w:rPr>
      </w:pPr>
      <w:r>
        <w:rPr>
          <w:sz w:val="24"/>
        </w:rPr>
        <w:t>The Agency recognizes that when the client is not legally responsible, the surrogate decision maker has the right to refuse care, treatment and services on the client’s</w:t>
      </w:r>
      <w:r>
        <w:rPr>
          <w:spacing w:val="-6"/>
          <w:sz w:val="24"/>
        </w:rPr>
        <w:t xml:space="preserve"> </w:t>
      </w:r>
      <w:r>
        <w:rPr>
          <w:sz w:val="24"/>
        </w:rPr>
        <w:t>behalf.</w:t>
      </w:r>
    </w:p>
    <w:p w14:paraId="0FBC1889" w14:textId="77777777" w:rsidR="00E9458D" w:rsidRDefault="005C6BD6">
      <w:pPr>
        <w:pStyle w:val="ListParagraph"/>
        <w:numPr>
          <w:ilvl w:val="0"/>
          <w:numId w:val="702"/>
        </w:numPr>
        <w:tabs>
          <w:tab w:val="left" w:pos="1887"/>
        </w:tabs>
        <w:ind w:left="1886" w:right="1342" w:hanging="447"/>
        <w:jc w:val="both"/>
        <w:rPr>
          <w:sz w:val="24"/>
        </w:rPr>
      </w:pPr>
      <w:r>
        <w:rPr>
          <w:sz w:val="24"/>
        </w:rPr>
        <w:t>The Agency recognizes the importance of clients participating in planning their care and their right to accept or refuse services, care or</w:t>
      </w:r>
      <w:r>
        <w:rPr>
          <w:spacing w:val="-4"/>
          <w:sz w:val="24"/>
        </w:rPr>
        <w:t xml:space="preserve"> </w:t>
      </w:r>
      <w:r>
        <w:rPr>
          <w:sz w:val="24"/>
        </w:rPr>
        <w:t>treatment.</w:t>
      </w:r>
    </w:p>
    <w:p w14:paraId="3E05E89B" w14:textId="77777777" w:rsidR="00E9458D" w:rsidRDefault="005C6BD6">
      <w:pPr>
        <w:pStyle w:val="ListParagraph"/>
        <w:numPr>
          <w:ilvl w:val="0"/>
          <w:numId w:val="702"/>
        </w:numPr>
        <w:tabs>
          <w:tab w:val="left" w:pos="1887"/>
        </w:tabs>
        <w:ind w:left="1886" w:right="1341" w:hanging="447"/>
        <w:jc w:val="both"/>
        <w:rPr>
          <w:sz w:val="24"/>
        </w:rPr>
      </w:pPr>
      <w:r>
        <w:rPr>
          <w:sz w:val="24"/>
        </w:rPr>
        <w:t>The Agency shall provide care according to the Plan of Care established by the physician and in consultation with client/client’s representative when an Advance Directive does not exist.</w:t>
      </w:r>
    </w:p>
    <w:p w14:paraId="03B95BED" w14:textId="77777777" w:rsidR="00E9458D" w:rsidRDefault="005C6BD6">
      <w:pPr>
        <w:pStyle w:val="ListParagraph"/>
        <w:numPr>
          <w:ilvl w:val="0"/>
          <w:numId w:val="702"/>
        </w:numPr>
        <w:tabs>
          <w:tab w:val="left" w:pos="1887"/>
        </w:tabs>
        <w:ind w:left="1886" w:right="1338" w:hanging="447"/>
        <w:jc w:val="both"/>
        <w:rPr>
          <w:sz w:val="24"/>
        </w:rPr>
      </w:pPr>
      <w:r>
        <w:rPr>
          <w:sz w:val="24"/>
        </w:rPr>
        <w:t>The Agency recognizes that the client has the right to revoke or change an Advance Directive at any time and shall advise/remind clients of this</w:t>
      </w:r>
      <w:r>
        <w:rPr>
          <w:spacing w:val="-3"/>
          <w:sz w:val="24"/>
        </w:rPr>
        <w:t xml:space="preserve"> </w:t>
      </w:r>
      <w:r>
        <w:rPr>
          <w:sz w:val="24"/>
        </w:rPr>
        <w:t>need.</w:t>
      </w:r>
    </w:p>
    <w:p w14:paraId="79084FDD" w14:textId="77777777" w:rsidR="00E9458D" w:rsidRDefault="005C6BD6">
      <w:pPr>
        <w:pStyle w:val="ListParagraph"/>
        <w:numPr>
          <w:ilvl w:val="0"/>
          <w:numId w:val="702"/>
        </w:numPr>
        <w:tabs>
          <w:tab w:val="left" w:pos="1887"/>
        </w:tabs>
        <w:ind w:left="1886" w:right="1341" w:hanging="447"/>
        <w:jc w:val="both"/>
        <w:rPr>
          <w:sz w:val="24"/>
        </w:rPr>
      </w:pPr>
      <w:r>
        <w:rPr>
          <w:sz w:val="24"/>
        </w:rPr>
        <w:t>The Agency shall document any changes in Advance Directives in the client’s record and communicate such changes to relevant home care</w:t>
      </w:r>
      <w:r>
        <w:rPr>
          <w:spacing w:val="-1"/>
          <w:sz w:val="24"/>
        </w:rPr>
        <w:t xml:space="preserve"> </w:t>
      </w:r>
      <w:r>
        <w:rPr>
          <w:sz w:val="24"/>
        </w:rPr>
        <w:t>staff.</w:t>
      </w:r>
    </w:p>
    <w:p w14:paraId="4EECB70A" w14:textId="77777777" w:rsidR="00E9458D" w:rsidRDefault="005C6BD6">
      <w:pPr>
        <w:pStyle w:val="ListParagraph"/>
        <w:numPr>
          <w:ilvl w:val="0"/>
          <w:numId w:val="702"/>
        </w:numPr>
        <w:tabs>
          <w:tab w:val="left" w:pos="1887"/>
        </w:tabs>
        <w:ind w:left="1886" w:hanging="447"/>
        <w:jc w:val="both"/>
        <w:rPr>
          <w:sz w:val="24"/>
        </w:rPr>
      </w:pPr>
      <w:r>
        <w:rPr>
          <w:sz w:val="24"/>
        </w:rPr>
        <w:t>Agency staff shall not act as a witness for any Advance</w:t>
      </w:r>
      <w:r>
        <w:rPr>
          <w:spacing w:val="-1"/>
          <w:sz w:val="24"/>
        </w:rPr>
        <w:t xml:space="preserve"> </w:t>
      </w:r>
      <w:r>
        <w:rPr>
          <w:sz w:val="24"/>
        </w:rPr>
        <w:t>Directive(s).</w:t>
      </w:r>
    </w:p>
    <w:p w14:paraId="6A36C7E2" w14:textId="77777777" w:rsidR="00E9458D" w:rsidRDefault="005C6BD6">
      <w:pPr>
        <w:pStyle w:val="ListParagraph"/>
        <w:numPr>
          <w:ilvl w:val="0"/>
          <w:numId w:val="702"/>
        </w:numPr>
        <w:tabs>
          <w:tab w:val="left" w:pos="1887"/>
        </w:tabs>
        <w:ind w:left="1886" w:right="1342" w:hanging="447"/>
        <w:jc w:val="both"/>
        <w:rPr>
          <w:sz w:val="24"/>
        </w:rPr>
      </w:pPr>
      <w:r>
        <w:rPr>
          <w:sz w:val="24"/>
        </w:rPr>
        <w:t>The Agency shall advise its staff to initiate CPR should a Cardio Pulmonary Arrest occur PROVIDING the client’s Advance Directive does not state the client</w:t>
      </w:r>
      <w:r>
        <w:rPr>
          <w:spacing w:val="-7"/>
          <w:sz w:val="24"/>
        </w:rPr>
        <w:t xml:space="preserve"> </w:t>
      </w:r>
      <w:r>
        <w:rPr>
          <w:sz w:val="24"/>
        </w:rPr>
        <w:t>wishes</w:t>
      </w:r>
    </w:p>
    <w:p w14:paraId="529F0D5B" w14:textId="77777777" w:rsidR="00E9458D" w:rsidRDefault="005C6BD6">
      <w:pPr>
        <w:pStyle w:val="BodyText"/>
        <w:ind w:left="1886" w:firstLine="0"/>
        <w:jc w:val="both"/>
      </w:pPr>
      <w:r>
        <w:t>to withhold resuscitation AND PROVIVING there is no Physician’s order to withhold i</w:t>
      </w:r>
      <w:r>
        <w:rPr>
          <w:b/>
        </w:rPr>
        <w:t>t</w:t>
      </w:r>
      <w:r>
        <w:t>.</w:t>
      </w:r>
    </w:p>
    <w:p w14:paraId="3AD0373F" w14:textId="77777777" w:rsidR="00E9458D" w:rsidRDefault="005C6BD6">
      <w:pPr>
        <w:pStyle w:val="ListParagraph"/>
        <w:numPr>
          <w:ilvl w:val="0"/>
          <w:numId w:val="702"/>
        </w:numPr>
        <w:tabs>
          <w:tab w:val="left" w:pos="1887"/>
        </w:tabs>
        <w:ind w:left="1886" w:right="1340" w:hanging="447"/>
        <w:jc w:val="both"/>
        <w:rPr>
          <w:sz w:val="24"/>
        </w:rPr>
      </w:pPr>
      <w:r>
        <w:rPr>
          <w:sz w:val="24"/>
        </w:rPr>
        <w:t>The Agency shall notify the client/client’s representative, if it cannot carry out the client’s advance directive for any reason and shall offer assistance in finding an alternate service provider.</w:t>
      </w:r>
    </w:p>
    <w:p w14:paraId="60E447E6" w14:textId="77777777" w:rsidR="00E9458D" w:rsidRDefault="00E9458D">
      <w:pPr>
        <w:pStyle w:val="BodyText"/>
        <w:ind w:left="0" w:firstLine="0"/>
      </w:pPr>
    </w:p>
    <w:p w14:paraId="30A71E7E" w14:textId="77777777" w:rsidR="00E9458D" w:rsidRDefault="005C6BD6">
      <w:pPr>
        <w:pStyle w:val="Heading2"/>
        <w:spacing w:before="1"/>
        <w:ind w:left="1440"/>
      </w:pPr>
      <w:r>
        <w:t>PROCEDURES</w:t>
      </w:r>
    </w:p>
    <w:p w14:paraId="16499CBF" w14:textId="77777777" w:rsidR="00E9458D" w:rsidRDefault="00E9458D">
      <w:pPr>
        <w:sectPr w:rsidR="00E9458D">
          <w:pgSz w:w="12240" w:h="15840"/>
          <w:pgMar w:top="700" w:right="100" w:bottom="1300" w:left="0" w:header="0" w:footer="1109"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DC0BBE3" w14:textId="77777777">
        <w:trPr>
          <w:trHeight w:val="612"/>
        </w:trPr>
        <w:tc>
          <w:tcPr>
            <w:tcW w:w="5689" w:type="dxa"/>
          </w:tcPr>
          <w:p w14:paraId="210EFE1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7377740" w14:textId="77777777" w:rsidR="00E9458D" w:rsidRDefault="00E9458D">
            <w:pPr>
              <w:pStyle w:val="TableParagraph"/>
              <w:ind w:left="0"/>
              <w:rPr>
                <w:b/>
                <w:sz w:val="24"/>
              </w:rPr>
            </w:pPr>
          </w:p>
          <w:p w14:paraId="05E6AE7E" w14:textId="77777777" w:rsidR="00E9458D" w:rsidRDefault="005C6BD6">
            <w:pPr>
              <w:pStyle w:val="TableParagraph"/>
              <w:ind w:left="487"/>
              <w:rPr>
                <w:sz w:val="20"/>
              </w:rPr>
            </w:pPr>
            <w:r>
              <w:rPr>
                <w:noProof/>
                <w:sz w:val="20"/>
              </w:rPr>
              <w:drawing>
                <wp:inline distT="0" distB="0" distL="0" distR="0" wp14:anchorId="1910983A" wp14:editId="2CAC9D5F">
                  <wp:extent cx="1390695" cy="966501"/>
                  <wp:effectExtent l="0" t="0" r="0" b="0"/>
                  <wp:docPr id="2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3FAF133" w14:textId="77777777">
        <w:trPr>
          <w:trHeight w:val="1184"/>
        </w:trPr>
        <w:tc>
          <w:tcPr>
            <w:tcW w:w="5689" w:type="dxa"/>
          </w:tcPr>
          <w:p w14:paraId="65F4E26F" w14:textId="77777777" w:rsidR="00E9458D" w:rsidRDefault="00E9458D">
            <w:pPr>
              <w:pStyle w:val="TableParagraph"/>
              <w:ind w:left="0"/>
              <w:rPr>
                <w:b/>
                <w:sz w:val="24"/>
              </w:rPr>
            </w:pPr>
          </w:p>
          <w:p w14:paraId="7E9F969C" w14:textId="77777777" w:rsidR="00E9458D" w:rsidRDefault="005C6BD6">
            <w:pPr>
              <w:pStyle w:val="TableParagraph"/>
              <w:rPr>
                <w:b/>
                <w:sz w:val="24"/>
              </w:rPr>
            </w:pPr>
            <w:r>
              <w:rPr>
                <w:b/>
                <w:sz w:val="24"/>
              </w:rPr>
              <w:t>Section 3: Service Delivery &amp; Client Care</w:t>
            </w:r>
          </w:p>
        </w:tc>
        <w:tc>
          <w:tcPr>
            <w:tcW w:w="3168" w:type="dxa"/>
            <w:vMerge/>
            <w:tcBorders>
              <w:top w:val="nil"/>
            </w:tcBorders>
          </w:tcPr>
          <w:p w14:paraId="4B61DA27" w14:textId="77777777" w:rsidR="00E9458D" w:rsidRDefault="00E9458D">
            <w:pPr>
              <w:rPr>
                <w:sz w:val="2"/>
                <w:szCs w:val="2"/>
              </w:rPr>
            </w:pPr>
          </w:p>
        </w:tc>
      </w:tr>
      <w:tr w:rsidR="00E9458D" w14:paraId="11B95347" w14:textId="77777777">
        <w:trPr>
          <w:trHeight w:val="275"/>
        </w:trPr>
        <w:tc>
          <w:tcPr>
            <w:tcW w:w="5689" w:type="dxa"/>
            <w:vMerge w:val="restart"/>
          </w:tcPr>
          <w:p w14:paraId="4D03DBA3" w14:textId="77777777" w:rsidR="00E9458D" w:rsidRDefault="00E9458D">
            <w:pPr>
              <w:pStyle w:val="TableParagraph"/>
              <w:ind w:left="0"/>
              <w:rPr>
                <w:b/>
                <w:sz w:val="24"/>
              </w:rPr>
            </w:pPr>
          </w:p>
          <w:p w14:paraId="280DD934"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Advance Directives</w:t>
            </w:r>
          </w:p>
        </w:tc>
        <w:tc>
          <w:tcPr>
            <w:tcW w:w="3168" w:type="dxa"/>
          </w:tcPr>
          <w:p w14:paraId="36526354"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3.11</w:t>
            </w:r>
          </w:p>
        </w:tc>
      </w:tr>
      <w:tr w:rsidR="00E9458D" w14:paraId="07A8620A" w14:textId="77777777">
        <w:trPr>
          <w:trHeight w:val="275"/>
        </w:trPr>
        <w:tc>
          <w:tcPr>
            <w:tcW w:w="5689" w:type="dxa"/>
            <w:vMerge/>
            <w:tcBorders>
              <w:top w:val="nil"/>
            </w:tcBorders>
          </w:tcPr>
          <w:p w14:paraId="0DBC8265" w14:textId="77777777" w:rsidR="00E9458D" w:rsidRDefault="00E9458D">
            <w:pPr>
              <w:rPr>
                <w:sz w:val="2"/>
                <w:szCs w:val="2"/>
              </w:rPr>
            </w:pPr>
          </w:p>
        </w:tc>
        <w:tc>
          <w:tcPr>
            <w:tcW w:w="3168" w:type="dxa"/>
          </w:tcPr>
          <w:p w14:paraId="13E307A1" w14:textId="77777777" w:rsidR="00E9458D" w:rsidRDefault="005C6BD6">
            <w:pPr>
              <w:pStyle w:val="TableParagraph"/>
              <w:spacing w:line="255" w:lineRule="exact"/>
              <w:rPr>
                <w:b/>
                <w:sz w:val="24"/>
              </w:rPr>
            </w:pPr>
            <w:r>
              <w:rPr>
                <w:b/>
                <w:sz w:val="24"/>
              </w:rPr>
              <w:t>Effective Date:</w:t>
            </w:r>
          </w:p>
        </w:tc>
      </w:tr>
      <w:tr w:rsidR="00E9458D" w14:paraId="6775E6BC" w14:textId="77777777">
        <w:trPr>
          <w:trHeight w:val="276"/>
        </w:trPr>
        <w:tc>
          <w:tcPr>
            <w:tcW w:w="5689" w:type="dxa"/>
            <w:vMerge/>
            <w:tcBorders>
              <w:top w:val="nil"/>
            </w:tcBorders>
          </w:tcPr>
          <w:p w14:paraId="61C5D619" w14:textId="77777777" w:rsidR="00E9458D" w:rsidRDefault="00E9458D">
            <w:pPr>
              <w:rPr>
                <w:sz w:val="2"/>
                <w:szCs w:val="2"/>
              </w:rPr>
            </w:pPr>
          </w:p>
        </w:tc>
        <w:tc>
          <w:tcPr>
            <w:tcW w:w="3168" w:type="dxa"/>
          </w:tcPr>
          <w:p w14:paraId="7DB36D52" w14:textId="77777777" w:rsidR="00E9458D" w:rsidRDefault="005C6BD6">
            <w:pPr>
              <w:pStyle w:val="TableParagraph"/>
              <w:spacing w:before="1" w:line="255" w:lineRule="exact"/>
              <w:rPr>
                <w:b/>
                <w:sz w:val="24"/>
              </w:rPr>
            </w:pPr>
            <w:r>
              <w:rPr>
                <w:b/>
                <w:sz w:val="24"/>
              </w:rPr>
              <w:t>Revision Date:</w:t>
            </w:r>
          </w:p>
        </w:tc>
      </w:tr>
      <w:tr w:rsidR="00E9458D" w14:paraId="07592E98" w14:textId="77777777">
        <w:trPr>
          <w:trHeight w:val="275"/>
        </w:trPr>
        <w:tc>
          <w:tcPr>
            <w:tcW w:w="5689" w:type="dxa"/>
            <w:vMerge/>
            <w:tcBorders>
              <w:top w:val="nil"/>
            </w:tcBorders>
          </w:tcPr>
          <w:p w14:paraId="3121B58E" w14:textId="77777777" w:rsidR="00E9458D" w:rsidRDefault="00E9458D">
            <w:pPr>
              <w:rPr>
                <w:sz w:val="2"/>
                <w:szCs w:val="2"/>
              </w:rPr>
            </w:pPr>
          </w:p>
        </w:tc>
        <w:tc>
          <w:tcPr>
            <w:tcW w:w="3168" w:type="dxa"/>
          </w:tcPr>
          <w:p w14:paraId="753EDAB4" w14:textId="77777777" w:rsidR="00E9458D" w:rsidRDefault="005C6BD6">
            <w:pPr>
              <w:pStyle w:val="TableParagraph"/>
              <w:spacing w:line="255" w:lineRule="exact"/>
              <w:rPr>
                <w:b/>
                <w:sz w:val="24"/>
              </w:rPr>
            </w:pPr>
            <w:r>
              <w:rPr>
                <w:b/>
                <w:sz w:val="24"/>
              </w:rPr>
              <w:t>Approved By:</w:t>
            </w:r>
          </w:p>
        </w:tc>
      </w:tr>
      <w:tr w:rsidR="00E9458D" w14:paraId="2574C792" w14:textId="77777777">
        <w:trPr>
          <w:trHeight w:val="276"/>
        </w:trPr>
        <w:tc>
          <w:tcPr>
            <w:tcW w:w="5689" w:type="dxa"/>
            <w:vMerge/>
            <w:tcBorders>
              <w:top w:val="nil"/>
            </w:tcBorders>
          </w:tcPr>
          <w:p w14:paraId="035D32CC" w14:textId="77777777" w:rsidR="00E9458D" w:rsidRDefault="00E9458D">
            <w:pPr>
              <w:rPr>
                <w:sz w:val="2"/>
                <w:szCs w:val="2"/>
              </w:rPr>
            </w:pPr>
          </w:p>
        </w:tc>
        <w:tc>
          <w:tcPr>
            <w:tcW w:w="3168" w:type="dxa"/>
          </w:tcPr>
          <w:p w14:paraId="29726AB7"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4</w:t>
            </w:r>
          </w:p>
        </w:tc>
      </w:tr>
    </w:tbl>
    <w:p w14:paraId="0C1904C2" w14:textId="77777777" w:rsidR="00E9458D" w:rsidRDefault="00E9458D">
      <w:pPr>
        <w:pStyle w:val="BodyText"/>
        <w:spacing w:before="8"/>
        <w:ind w:left="0" w:firstLine="0"/>
        <w:rPr>
          <w:b/>
          <w:sz w:val="16"/>
        </w:rPr>
      </w:pPr>
    </w:p>
    <w:p w14:paraId="36D83C5A" w14:textId="77777777" w:rsidR="00E9458D" w:rsidRDefault="005C6BD6">
      <w:pPr>
        <w:pStyle w:val="ListParagraph"/>
        <w:numPr>
          <w:ilvl w:val="0"/>
          <w:numId w:val="701"/>
        </w:numPr>
        <w:tabs>
          <w:tab w:val="left" w:pos="1866"/>
        </w:tabs>
        <w:spacing w:before="90"/>
        <w:ind w:right="1339"/>
        <w:jc w:val="both"/>
        <w:rPr>
          <w:sz w:val="24"/>
        </w:rPr>
      </w:pPr>
      <w:r>
        <w:rPr>
          <w:sz w:val="24"/>
        </w:rPr>
        <w:t>The Supervisor/Alternate will inquire about the client’s decisions regarding “advance directives at the initial service assessment and document the given response in the client’s record.</w:t>
      </w:r>
    </w:p>
    <w:p w14:paraId="2090132D" w14:textId="77777777" w:rsidR="00E9458D" w:rsidRDefault="005C6BD6">
      <w:pPr>
        <w:pStyle w:val="ListParagraph"/>
        <w:numPr>
          <w:ilvl w:val="0"/>
          <w:numId w:val="701"/>
        </w:numPr>
        <w:tabs>
          <w:tab w:val="left" w:pos="1866"/>
        </w:tabs>
        <w:ind w:right="1337"/>
        <w:jc w:val="both"/>
        <w:rPr>
          <w:sz w:val="24"/>
        </w:rPr>
      </w:pPr>
      <w:r>
        <w:rPr>
          <w:sz w:val="24"/>
        </w:rPr>
        <w:t>If an Advance Directive(s) exists, the Supervisor/Alternate shall request a copy from the client/client’s representative and ensure it is placed in the client’s records. The original Advance Directive(s) shall be kept with the</w:t>
      </w:r>
      <w:r>
        <w:rPr>
          <w:spacing w:val="-1"/>
          <w:sz w:val="24"/>
        </w:rPr>
        <w:t xml:space="preserve"> </w:t>
      </w:r>
      <w:r>
        <w:rPr>
          <w:sz w:val="24"/>
        </w:rPr>
        <w:t>client.</w:t>
      </w:r>
    </w:p>
    <w:p w14:paraId="523C6DF4" w14:textId="77777777" w:rsidR="00E9458D" w:rsidRDefault="005C6BD6">
      <w:pPr>
        <w:pStyle w:val="ListParagraph"/>
        <w:numPr>
          <w:ilvl w:val="0"/>
          <w:numId w:val="701"/>
        </w:numPr>
        <w:tabs>
          <w:tab w:val="left" w:pos="1866"/>
        </w:tabs>
        <w:ind w:right="1340"/>
        <w:jc w:val="both"/>
        <w:rPr>
          <w:sz w:val="24"/>
        </w:rPr>
      </w:pPr>
      <w:r>
        <w:rPr>
          <w:sz w:val="24"/>
        </w:rPr>
        <w:t>The Supervisor/Alternate shall ask the client/client’s representative for a copy of any revisions or revocations made to the Advance Directive(s) during the course of home care/service.</w:t>
      </w:r>
    </w:p>
    <w:p w14:paraId="735303DA" w14:textId="77777777" w:rsidR="00E9458D" w:rsidRDefault="005C6BD6">
      <w:pPr>
        <w:pStyle w:val="ListParagraph"/>
        <w:numPr>
          <w:ilvl w:val="0"/>
          <w:numId w:val="701"/>
        </w:numPr>
        <w:tabs>
          <w:tab w:val="left" w:pos="1866"/>
        </w:tabs>
        <w:ind w:right="1336"/>
        <w:jc w:val="both"/>
        <w:rPr>
          <w:sz w:val="24"/>
        </w:rPr>
      </w:pPr>
      <w:r>
        <w:rPr>
          <w:sz w:val="24"/>
        </w:rPr>
        <w:t>The Supervisor/Alternate shall issue a copy of the Agency’s/Company’s “</w:t>
      </w:r>
      <w:r>
        <w:rPr>
          <w:i/>
          <w:sz w:val="24"/>
        </w:rPr>
        <w:t xml:space="preserve">Advance Directives Policy </w:t>
      </w:r>
      <w:r>
        <w:rPr>
          <w:sz w:val="24"/>
        </w:rPr>
        <w:t xml:space="preserve">and, if required by state/provincial/territorial regulations, a copy of the </w:t>
      </w:r>
      <w:r>
        <w:rPr>
          <w:i/>
          <w:sz w:val="24"/>
        </w:rPr>
        <w:t xml:space="preserve">Advance Directives Information Sheet </w:t>
      </w:r>
      <w:r>
        <w:rPr>
          <w:sz w:val="24"/>
        </w:rPr>
        <w:t>to the client/client’s representative during the initial assessment; and, document the action(s) in the client’s</w:t>
      </w:r>
      <w:r>
        <w:rPr>
          <w:spacing w:val="-5"/>
          <w:sz w:val="24"/>
        </w:rPr>
        <w:t xml:space="preserve"> </w:t>
      </w:r>
      <w:r>
        <w:rPr>
          <w:sz w:val="24"/>
        </w:rPr>
        <w:t>records.</w:t>
      </w:r>
    </w:p>
    <w:p w14:paraId="52C7B6B5" w14:textId="77777777" w:rsidR="00E9458D" w:rsidRDefault="005C6BD6">
      <w:pPr>
        <w:pStyle w:val="ListParagraph"/>
        <w:numPr>
          <w:ilvl w:val="0"/>
          <w:numId w:val="701"/>
        </w:numPr>
        <w:tabs>
          <w:tab w:val="left" w:pos="1866"/>
        </w:tabs>
        <w:ind w:right="1337"/>
        <w:jc w:val="both"/>
        <w:rPr>
          <w:sz w:val="24"/>
        </w:rPr>
      </w:pPr>
      <w:r>
        <w:rPr>
          <w:sz w:val="24"/>
        </w:rPr>
        <w:t>The Supervisor/Alternate shall familiarize all staff providing service to the client about the Advance Directives(s).</w:t>
      </w:r>
    </w:p>
    <w:p w14:paraId="52B928FA" w14:textId="77777777" w:rsidR="00E9458D" w:rsidRDefault="005C6BD6">
      <w:pPr>
        <w:pStyle w:val="ListParagraph"/>
        <w:numPr>
          <w:ilvl w:val="0"/>
          <w:numId w:val="701"/>
        </w:numPr>
        <w:tabs>
          <w:tab w:val="left" w:pos="1866"/>
        </w:tabs>
        <w:ind w:right="1341"/>
        <w:jc w:val="both"/>
        <w:rPr>
          <w:sz w:val="24"/>
        </w:rPr>
      </w:pPr>
      <w:r>
        <w:rPr>
          <w:sz w:val="24"/>
        </w:rPr>
        <w:t>The Supervisor/Alternate shall be responsible for ensuring revisions &amp; revocations to Advance Directive(s) are documented in the client’s records and are communicated to relevant staff.</w:t>
      </w:r>
    </w:p>
    <w:p w14:paraId="2465D5E4" w14:textId="77777777" w:rsidR="00E9458D" w:rsidRDefault="005C6BD6">
      <w:pPr>
        <w:pStyle w:val="ListParagraph"/>
        <w:numPr>
          <w:ilvl w:val="0"/>
          <w:numId w:val="701"/>
        </w:numPr>
        <w:tabs>
          <w:tab w:val="left" w:pos="1866"/>
        </w:tabs>
        <w:ind w:right="1340"/>
        <w:jc w:val="both"/>
        <w:rPr>
          <w:sz w:val="24"/>
        </w:rPr>
      </w:pPr>
      <w:r>
        <w:rPr>
          <w:sz w:val="24"/>
        </w:rPr>
        <w:t>The Supervisor/Alternate shall advise its staff where to find instructions for the client’s Advance Directive(s).</w:t>
      </w:r>
    </w:p>
    <w:p w14:paraId="71CB41D9" w14:textId="77777777" w:rsidR="00E9458D" w:rsidRDefault="00E9458D">
      <w:pPr>
        <w:pStyle w:val="BodyText"/>
        <w:spacing w:before="11"/>
        <w:ind w:left="0" w:firstLine="0"/>
        <w:rPr>
          <w:sz w:val="23"/>
        </w:rPr>
      </w:pPr>
    </w:p>
    <w:p w14:paraId="1DAA209D" w14:textId="77777777" w:rsidR="00E9458D" w:rsidRDefault="005C6BD6">
      <w:pPr>
        <w:pStyle w:val="Heading2"/>
        <w:ind w:left="1440"/>
      </w:pPr>
      <w:r>
        <w:t>GUIDELINES</w:t>
      </w:r>
    </w:p>
    <w:p w14:paraId="22B1E767" w14:textId="77777777" w:rsidR="00E9458D" w:rsidRDefault="005C6BD6">
      <w:pPr>
        <w:pStyle w:val="ListParagraph"/>
        <w:numPr>
          <w:ilvl w:val="0"/>
          <w:numId w:val="700"/>
        </w:numPr>
        <w:tabs>
          <w:tab w:val="left" w:pos="1866"/>
        </w:tabs>
        <w:ind w:right="1336"/>
        <w:jc w:val="both"/>
        <w:rPr>
          <w:sz w:val="24"/>
        </w:rPr>
      </w:pPr>
      <w:r>
        <w:rPr>
          <w:sz w:val="24"/>
        </w:rPr>
        <w:t>When individuals are incapacitated and unable to receive information due to a mental disorder or an incapacitating condition, or if they are unable to articulate whether or not they have an Advance Directive, information may be given to the family or surrogate instead. However, the information must be given to the individual directly once he/she is no longer incapacitated</w:t>
      </w:r>
    </w:p>
    <w:p w14:paraId="1E070F05" w14:textId="77777777" w:rsidR="00E9458D" w:rsidRDefault="005C6BD6">
      <w:pPr>
        <w:pStyle w:val="ListParagraph"/>
        <w:numPr>
          <w:ilvl w:val="0"/>
          <w:numId w:val="700"/>
        </w:numPr>
        <w:tabs>
          <w:tab w:val="left" w:pos="1866"/>
        </w:tabs>
        <w:ind w:right="1339"/>
        <w:jc w:val="both"/>
        <w:rPr>
          <w:sz w:val="24"/>
        </w:rPr>
      </w:pPr>
      <w:r>
        <w:rPr>
          <w:sz w:val="24"/>
        </w:rPr>
        <w:t>Whenever family wishes vary from those expressed by the client in a valid Advance Directive, the wishes of the client will be</w:t>
      </w:r>
      <w:r>
        <w:rPr>
          <w:spacing w:val="-2"/>
          <w:sz w:val="24"/>
        </w:rPr>
        <w:t xml:space="preserve"> </w:t>
      </w:r>
      <w:r>
        <w:rPr>
          <w:sz w:val="24"/>
        </w:rPr>
        <w:t>followed.</w:t>
      </w:r>
    </w:p>
    <w:p w14:paraId="0FD7F9ED" w14:textId="77777777" w:rsidR="00E9458D" w:rsidRDefault="005C6BD6">
      <w:pPr>
        <w:pStyle w:val="ListParagraph"/>
        <w:numPr>
          <w:ilvl w:val="0"/>
          <w:numId w:val="700"/>
        </w:numPr>
        <w:tabs>
          <w:tab w:val="left" w:pos="1866"/>
        </w:tabs>
        <w:ind w:right="1343"/>
        <w:jc w:val="both"/>
        <w:rPr>
          <w:sz w:val="24"/>
        </w:rPr>
      </w:pPr>
      <w:r>
        <w:rPr>
          <w:sz w:val="24"/>
        </w:rPr>
        <w:t>Staff may advise client/client’s representatives where to seek information on Advance Directives.</w:t>
      </w:r>
    </w:p>
    <w:p w14:paraId="6B9BBB08" w14:textId="77777777" w:rsidR="00E9458D" w:rsidRDefault="005C6BD6">
      <w:pPr>
        <w:pStyle w:val="ListParagraph"/>
        <w:numPr>
          <w:ilvl w:val="0"/>
          <w:numId w:val="700"/>
        </w:numPr>
        <w:tabs>
          <w:tab w:val="left" w:pos="1866"/>
        </w:tabs>
        <w:jc w:val="both"/>
        <w:rPr>
          <w:sz w:val="24"/>
        </w:rPr>
      </w:pPr>
      <w:r>
        <w:rPr>
          <w:sz w:val="24"/>
        </w:rPr>
        <w:t>During the orientation period, staff shall receive education</w:t>
      </w:r>
      <w:r>
        <w:rPr>
          <w:spacing w:val="-4"/>
          <w:sz w:val="24"/>
        </w:rPr>
        <w:t xml:space="preserve"> </w:t>
      </w:r>
      <w:r>
        <w:rPr>
          <w:sz w:val="24"/>
        </w:rPr>
        <w:t>regarding:</w:t>
      </w:r>
    </w:p>
    <w:p w14:paraId="50631C1D" w14:textId="77777777" w:rsidR="00E9458D" w:rsidRDefault="005C6BD6">
      <w:pPr>
        <w:pStyle w:val="ListParagraph"/>
        <w:numPr>
          <w:ilvl w:val="1"/>
          <w:numId w:val="700"/>
        </w:numPr>
        <w:tabs>
          <w:tab w:val="left" w:pos="2206"/>
        </w:tabs>
        <w:jc w:val="both"/>
        <w:rPr>
          <w:sz w:val="24"/>
        </w:rPr>
      </w:pPr>
      <w:r>
        <w:rPr>
          <w:sz w:val="24"/>
        </w:rPr>
        <w:t>Advance Directives for home care, related policies and procedures;</w:t>
      </w:r>
      <w:r>
        <w:rPr>
          <w:spacing w:val="-3"/>
          <w:sz w:val="24"/>
        </w:rPr>
        <w:t xml:space="preserve"> </w:t>
      </w:r>
      <w:r>
        <w:rPr>
          <w:sz w:val="24"/>
        </w:rPr>
        <w:t>and,</w:t>
      </w:r>
    </w:p>
    <w:p w14:paraId="053A6845" w14:textId="77777777" w:rsidR="00E9458D" w:rsidRDefault="005C6BD6">
      <w:pPr>
        <w:pStyle w:val="ListParagraph"/>
        <w:numPr>
          <w:ilvl w:val="1"/>
          <w:numId w:val="700"/>
        </w:numPr>
        <w:tabs>
          <w:tab w:val="left" w:pos="2266"/>
        </w:tabs>
        <w:ind w:right="1339" w:hanging="340"/>
        <w:jc w:val="both"/>
        <w:rPr>
          <w:sz w:val="24"/>
        </w:rPr>
      </w:pPr>
      <w:r>
        <w:tab/>
      </w:r>
      <w:r>
        <w:rPr>
          <w:sz w:val="24"/>
        </w:rPr>
        <w:t>their responsibilities for documentation and communication of a client’s</w:t>
      </w:r>
      <w:r>
        <w:rPr>
          <w:spacing w:val="36"/>
          <w:sz w:val="24"/>
        </w:rPr>
        <w:t xml:space="preserve"> </w:t>
      </w:r>
      <w:r>
        <w:rPr>
          <w:sz w:val="24"/>
        </w:rPr>
        <w:t>“advanced directive”.</w:t>
      </w:r>
    </w:p>
    <w:p w14:paraId="2CBEC97A" w14:textId="77777777" w:rsidR="00E9458D" w:rsidRDefault="005C6BD6">
      <w:pPr>
        <w:pStyle w:val="ListParagraph"/>
        <w:numPr>
          <w:ilvl w:val="0"/>
          <w:numId w:val="700"/>
        </w:numPr>
        <w:tabs>
          <w:tab w:val="left" w:pos="1866"/>
        </w:tabs>
        <w:spacing w:before="1"/>
        <w:jc w:val="both"/>
        <w:rPr>
          <w:sz w:val="24"/>
        </w:rPr>
      </w:pPr>
      <w:r>
        <w:rPr>
          <w:sz w:val="24"/>
        </w:rPr>
        <w:t>Training records shall</w:t>
      </w:r>
      <w:r>
        <w:rPr>
          <w:spacing w:val="-2"/>
          <w:sz w:val="24"/>
        </w:rPr>
        <w:t xml:space="preserve"> </w:t>
      </w:r>
      <w:r>
        <w:rPr>
          <w:sz w:val="24"/>
        </w:rPr>
        <w:t>include:</w:t>
      </w:r>
    </w:p>
    <w:p w14:paraId="2E441FD1" w14:textId="77777777" w:rsidR="00E9458D" w:rsidRDefault="005C6BD6">
      <w:pPr>
        <w:pStyle w:val="ListParagraph"/>
        <w:numPr>
          <w:ilvl w:val="1"/>
          <w:numId w:val="700"/>
        </w:numPr>
        <w:tabs>
          <w:tab w:val="left" w:pos="2161"/>
        </w:tabs>
        <w:ind w:left="2160"/>
        <w:jc w:val="both"/>
        <w:rPr>
          <w:sz w:val="24"/>
        </w:rPr>
      </w:pPr>
      <w:r>
        <w:rPr>
          <w:sz w:val="24"/>
        </w:rPr>
        <w:t>dates when training was</w:t>
      </w:r>
      <w:r>
        <w:rPr>
          <w:spacing w:val="-1"/>
          <w:sz w:val="24"/>
        </w:rPr>
        <w:t xml:space="preserve"> </w:t>
      </w:r>
      <w:r>
        <w:rPr>
          <w:sz w:val="24"/>
        </w:rPr>
        <w:t>given;</w:t>
      </w:r>
    </w:p>
    <w:p w14:paraId="06856E3E" w14:textId="77777777" w:rsidR="00E9458D" w:rsidRDefault="00E9458D">
      <w:pPr>
        <w:jc w:val="both"/>
        <w:rPr>
          <w:sz w:val="24"/>
        </w:rPr>
        <w:sectPr w:rsidR="00E9458D">
          <w:pgSz w:w="12240" w:h="15840"/>
          <w:pgMar w:top="700" w:right="100" w:bottom="1300" w:left="0" w:header="0" w:footer="1109"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EEEB535" w14:textId="77777777">
        <w:trPr>
          <w:trHeight w:val="612"/>
        </w:trPr>
        <w:tc>
          <w:tcPr>
            <w:tcW w:w="5689" w:type="dxa"/>
          </w:tcPr>
          <w:p w14:paraId="47E307C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BAE5387" w14:textId="77777777" w:rsidR="00E9458D" w:rsidRDefault="00E9458D">
            <w:pPr>
              <w:pStyle w:val="TableParagraph"/>
              <w:ind w:left="0"/>
              <w:rPr>
                <w:sz w:val="24"/>
              </w:rPr>
            </w:pPr>
          </w:p>
          <w:p w14:paraId="19C75403" w14:textId="77777777" w:rsidR="00E9458D" w:rsidRDefault="005C6BD6">
            <w:pPr>
              <w:pStyle w:val="TableParagraph"/>
              <w:ind w:left="487"/>
              <w:rPr>
                <w:sz w:val="20"/>
              </w:rPr>
            </w:pPr>
            <w:r>
              <w:rPr>
                <w:noProof/>
                <w:sz w:val="20"/>
              </w:rPr>
              <w:drawing>
                <wp:inline distT="0" distB="0" distL="0" distR="0" wp14:anchorId="751E171B" wp14:editId="1E695F98">
                  <wp:extent cx="1390695" cy="966501"/>
                  <wp:effectExtent l="0" t="0" r="0" b="0"/>
                  <wp:docPr id="2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7A83C58" w14:textId="77777777">
        <w:trPr>
          <w:trHeight w:val="1184"/>
        </w:trPr>
        <w:tc>
          <w:tcPr>
            <w:tcW w:w="5689" w:type="dxa"/>
          </w:tcPr>
          <w:p w14:paraId="76AA7BFB" w14:textId="77777777" w:rsidR="00E9458D" w:rsidRDefault="00E9458D">
            <w:pPr>
              <w:pStyle w:val="TableParagraph"/>
              <w:ind w:left="0"/>
              <w:rPr>
                <w:sz w:val="24"/>
              </w:rPr>
            </w:pPr>
          </w:p>
          <w:p w14:paraId="05634233" w14:textId="77777777" w:rsidR="00E9458D" w:rsidRDefault="005C6BD6">
            <w:pPr>
              <w:pStyle w:val="TableParagraph"/>
              <w:rPr>
                <w:b/>
                <w:sz w:val="24"/>
              </w:rPr>
            </w:pPr>
            <w:r>
              <w:rPr>
                <w:b/>
                <w:sz w:val="24"/>
              </w:rPr>
              <w:t>Section 3: Service Delivery &amp; Client Care</w:t>
            </w:r>
          </w:p>
        </w:tc>
        <w:tc>
          <w:tcPr>
            <w:tcW w:w="3168" w:type="dxa"/>
            <w:vMerge/>
            <w:tcBorders>
              <w:top w:val="nil"/>
            </w:tcBorders>
          </w:tcPr>
          <w:p w14:paraId="4BEF554D" w14:textId="77777777" w:rsidR="00E9458D" w:rsidRDefault="00E9458D">
            <w:pPr>
              <w:rPr>
                <w:sz w:val="2"/>
                <w:szCs w:val="2"/>
              </w:rPr>
            </w:pPr>
          </w:p>
        </w:tc>
      </w:tr>
      <w:tr w:rsidR="00E9458D" w14:paraId="59651BE3" w14:textId="77777777">
        <w:trPr>
          <w:trHeight w:val="275"/>
        </w:trPr>
        <w:tc>
          <w:tcPr>
            <w:tcW w:w="5689" w:type="dxa"/>
            <w:vMerge w:val="restart"/>
          </w:tcPr>
          <w:p w14:paraId="4C1FDFD9" w14:textId="77777777" w:rsidR="00E9458D" w:rsidRDefault="00E9458D">
            <w:pPr>
              <w:pStyle w:val="TableParagraph"/>
              <w:ind w:left="0"/>
              <w:rPr>
                <w:sz w:val="24"/>
              </w:rPr>
            </w:pPr>
          </w:p>
          <w:p w14:paraId="7DDB668A"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Advance Directives</w:t>
            </w:r>
          </w:p>
        </w:tc>
        <w:tc>
          <w:tcPr>
            <w:tcW w:w="3168" w:type="dxa"/>
          </w:tcPr>
          <w:p w14:paraId="64F9ACC0"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3.11</w:t>
            </w:r>
          </w:p>
        </w:tc>
      </w:tr>
      <w:tr w:rsidR="00E9458D" w14:paraId="715AFE5C" w14:textId="77777777">
        <w:trPr>
          <w:trHeight w:val="275"/>
        </w:trPr>
        <w:tc>
          <w:tcPr>
            <w:tcW w:w="5689" w:type="dxa"/>
            <w:vMerge/>
            <w:tcBorders>
              <w:top w:val="nil"/>
            </w:tcBorders>
          </w:tcPr>
          <w:p w14:paraId="16EBC103" w14:textId="77777777" w:rsidR="00E9458D" w:rsidRDefault="00E9458D">
            <w:pPr>
              <w:rPr>
                <w:sz w:val="2"/>
                <w:szCs w:val="2"/>
              </w:rPr>
            </w:pPr>
          </w:p>
        </w:tc>
        <w:tc>
          <w:tcPr>
            <w:tcW w:w="3168" w:type="dxa"/>
          </w:tcPr>
          <w:p w14:paraId="6D5858FE" w14:textId="77777777" w:rsidR="00E9458D" w:rsidRDefault="005C6BD6">
            <w:pPr>
              <w:pStyle w:val="TableParagraph"/>
              <w:spacing w:line="255" w:lineRule="exact"/>
              <w:rPr>
                <w:b/>
                <w:sz w:val="24"/>
              </w:rPr>
            </w:pPr>
            <w:r>
              <w:rPr>
                <w:b/>
                <w:sz w:val="24"/>
              </w:rPr>
              <w:t>Effective Date:</w:t>
            </w:r>
          </w:p>
        </w:tc>
      </w:tr>
      <w:tr w:rsidR="00E9458D" w14:paraId="22E64A7B" w14:textId="77777777">
        <w:trPr>
          <w:trHeight w:val="276"/>
        </w:trPr>
        <w:tc>
          <w:tcPr>
            <w:tcW w:w="5689" w:type="dxa"/>
            <w:vMerge/>
            <w:tcBorders>
              <w:top w:val="nil"/>
            </w:tcBorders>
          </w:tcPr>
          <w:p w14:paraId="4ADCF373" w14:textId="77777777" w:rsidR="00E9458D" w:rsidRDefault="00E9458D">
            <w:pPr>
              <w:rPr>
                <w:sz w:val="2"/>
                <w:szCs w:val="2"/>
              </w:rPr>
            </w:pPr>
          </w:p>
        </w:tc>
        <w:tc>
          <w:tcPr>
            <w:tcW w:w="3168" w:type="dxa"/>
          </w:tcPr>
          <w:p w14:paraId="19746F80" w14:textId="77777777" w:rsidR="00E9458D" w:rsidRDefault="005C6BD6">
            <w:pPr>
              <w:pStyle w:val="TableParagraph"/>
              <w:spacing w:before="1" w:line="255" w:lineRule="exact"/>
              <w:rPr>
                <w:b/>
                <w:sz w:val="24"/>
              </w:rPr>
            </w:pPr>
            <w:r>
              <w:rPr>
                <w:b/>
                <w:sz w:val="24"/>
              </w:rPr>
              <w:t>Revision Date:</w:t>
            </w:r>
          </w:p>
        </w:tc>
      </w:tr>
      <w:tr w:rsidR="00E9458D" w14:paraId="72AB7EAD" w14:textId="77777777">
        <w:trPr>
          <w:trHeight w:val="275"/>
        </w:trPr>
        <w:tc>
          <w:tcPr>
            <w:tcW w:w="5689" w:type="dxa"/>
            <w:vMerge/>
            <w:tcBorders>
              <w:top w:val="nil"/>
            </w:tcBorders>
          </w:tcPr>
          <w:p w14:paraId="77C4275F" w14:textId="77777777" w:rsidR="00E9458D" w:rsidRDefault="00E9458D">
            <w:pPr>
              <w:rPr>
                <w:sz w:val="2"/>
                <w:szCs w:val="2"/>
              </w:rPr>
            </w:pPr>
          </w:p>
        </w:tc>
        <w:tc>
          <w:tcPr>
            <w:tcW w:w="3168" w:type="dxa"/>
          </w:tcPr>
          <w:p w14:paraId="3B276DC9" w14:textId="77777777" w:rsidR="00E9458D" w:rsidRDefault="005C6BD6">
            <w:pPr>
              <w:pStyle w:val="TableParagraph"/>
              <w:spacing w:line="255" w:lineRule="exact"/>
              <w:rPr>
                <w:b/>
                <w:sz w:val="24"/>
              </w:rPr>
            </w:pPr>
            <w:r>
              <w:rPr>
                <w:b/>
                <w:sz w:val="24"/>
              </w:rPr>
              <w:t>Approved By:</w:t>
            </w:r>
          </w:p>
        </w:tc>
      </w:tr>
      <w:tr w:rsidR="00E9458D" w14:paraId="598480BB" w14:textId="77777777">
        <w:trPr>
          <w:trHeight w:val="276"/>
        </w:trPr>
        <w:tc>
          <w:tcPr>
            <w:tcW w:w="5689" w:type="dxa"/>
            <w:vMerge/>
            <w:tcBorders>
              <w:top w:val="nil"/>
            </w:tcBorders>
          </w:tcPr>
          <w:p w14:paraId="382797B4" w14:textId="77777777" w:rsidR="00E9458D" w:rsidRDefault="00E9458D">
            <w:pPr>
              <w:rPr>
                <w:sz w:val="2"/>
                <w:szCs w:val="2"/>
              </w:rPr>
            </w:pPr>
          </w:p>
        </w:tc>
        <w:tc>
          <w:tcPr>
            <w:tcW w:w="3168" w:type="dxa"/>
          </w:tcPr>
          <w:p w14:paraId="61F39ABF"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4 of</w:t>
            </w:r>
            <w:r>
              <w:rPr>
                <w:b/>
                <w:spacing w:val="-2"/>
                <w:sz w:val="24"/>
              </w:rPr>
              <w:t xml:space="preserve"> </w:t>
            </w:r>
            <w:r>
              <w:rPr>
                <w:b/>
                <w:sz w:val="24"/>
              </w:rPr>
              <w:t>4</w:t>
            </w:r>
          </w:p>
        </w:tc>
      </w:tr>
    </w:tbl>
    <w:p w14:paraId="4B4B5CA0" w14:textId="77777777" w:rsidR="00E9458D" w:rsidRDefault="00E9458D">
      <w:pPr>
        <w:pStyle w:val="BodyText"/>
        <w:spacing w:before="8"/>
        <w:ind w:left="0" w:firstLine="0"/>
        <w:rPr>
          <w:sz w:val="16"/>
        </w:rPr>
      </w:pPr>
    </w:p>
    <w:p w14:paraId="252D4609" w14:textId="77777777" w:rsidR="00E9458D" w:rsidRDefault="005C6BD6">
      <w:pPr>
        <w:pStyle w:val="ListParagraph"/>
        <w:numPr>
          <w:ilvl w:val="1"/>
          <w:numId w:val="700"/>
        </w:numPr>
        <w:tabs>
          <w:tab w:val="left" w:pos="2161"/>
        </w:tabs>
        <w:spacing w:before="90" w:line="275" w:lineRule="exact"/>
        <w:ind w:left="2160"/>
        <w:rPr>
          <w:sz w:val="24"/>
        </w:rPr>
      </w:pPr>
      <w:r>
        <w:rPr>
          <w:sz w:val="24"/>
        </w:rPr>
        <w:t>summary on what training was</w:t>
      </w:r>
      <w:r>
        <w:rPr>
          <w:spacing w:val="-2"/>
          <w:sz w:val="24"/>
        </w:rPr>
        <w:t xml:space="preserve"> </w:t>
      </w:r>
      <w:r>
        <w:rPr>
          <w:sz w:val="24"/>
        </w:rPr>
        <w:t>given;</w:t>
      </w:r>
    </w:p>
    <w:p w14:paraId="54E48DED" w14:textId="77777777" w:rsidR="00E9458D" w:rsidRDefault="005C6BD6">
      <w:pPr>
        <w:pStyle w:val="ListParagraph"/>
        <w:numPr>
          <w:ilvl w:val="1"/>
          <w:numId w:val="700"/>
        </w:numPr>
        <w:tabs>
          <w:tab w:val="left" w:pos="2161"/>
        </w:tabs>
        <w:spacing w:line="275" w:lineRule="exact"/>
        <w:ind w:left="2160"/>
        <w:rPr>
          <w:sz w:val="24"/>
        </w:rPr>
      </w:pPr>
      <w:r>
        <w:rPr>
          <w:sz w:val="24"/>
        </w:rPr>
        <w:t>names and credentials of person(s) providing the training;</w:t>
      </w:r>
      <w:r>
        <w:rPr>
          <w:spacing w:val="-3"/>
          <w:sz w:val="24"/>
        </w:rPr>
        <w:t xml:space="preserve"> </w:t>
      </w:r>
      <w:r>
        <w:rPr>
          <w:sz w:val="24"/>
        </w:rPr>
        <w:t>and,</w:t>
      </w:r>
    </w:p>
    <w:p w14:paraId="5F25A1F3" w14:textId="77777777" w:rsidR="00E9458D" w:rsidRDefault="005C6BD6">
      <w:pPr>
        <w:pStyle w:val="ListParagraph"/>
        <w:numPr>
          <w:ilvl w:val="1"/>
          <w:numId w:val="700"/>
        </w:numPr>
        <w:tabs>
          <w:tab w:val="left" w:pos="2161"/>
        </w:tabs>
        <w:ind w:left="2160"/>
        <w:rPr>
          <w:sz w:val="24"/>
        </w:rPr>
      </w:pPr>
      <w:r>
        <w:rPr>
          <w:sz w:val="24"/>
        </w:rPr>
        <w:t>names and positions of people attending the training</w:t>
      </w:r>
      <w:r>
        <w:rPr>
          <w:spacing w:val="-2"/>
          <w:sz w:val="24"/>
        </w:rPr>
        <w:t xml:space="preserve"> </w:t>
      </w:r>
      <w:r>
        <w:rPr>
          <w:sz w:val="24"/>
        </w:rPr>
        <w:t>sessions.</w:t>
      </w:r>
    </w:p>
    <w:p w14:paraId="41C2D3D9" w14:textId="77777777" w:rsidR="00E9458D" w:rsidRDefault="00E9458D">
      <w:pPr>
        <w:pStyle w:val="BodyText"/>
        <w:ind w:left="0" w:firstLine="0"/>
      </w:pPr>
    </w:p>
    <w:p w14:paraId="6A460D3D" w14:textId="77777777" w:rsidR="00E9458D" w:rsidRDefault="005C6BD6">
      <w:pPr>
        <w:pStyle w:val="Heading2"/>
        <w:ind w:left="1440"/>
      </w:pPr>
      <w:r>
        <w:t>CROSS-POLICY REFERENCES</w:t>
      </w:r>
    </w:p>
    <w:p w14:paraId="1C76BC19" w14:textId="77777777" w:rsidR="00E9458D" w:rsidRDefault="005C6BD6">
      <w:pPr>
        <w:pStyle w:val="ListParagraph"/>
        <w:numPr>
          <w:ilvl w:val="0"/>
          <w:numId w:val="699"/>
        </w:numPr>
        <w:tabs>
          <w:tab w:val="left" w:pos="1784"/>
          <w:tab w:val="left" w:pos="1785"/>
        </w:tabs>
        <w:ind w:hanging="487"/>
        <w:rPr>
          <w:sz w:val="24"/>
        </w:rPr>
      </w:pPr>
      <w:r>
        <w:rPr>
          <w:sz w:val="24"/>
        </w:rPr>
        <w:t>Client Rights</w:t>
      </w:r>
    </w:p>
    <w:p w14:paraId="121AC3E1" w14:textId="77777777" w:rsidR="00E9458D" w:rsidRDefault="00E9458D">
      <w:pPr>
        <w:pStyle w:val="BodyText"/>
        <w:ind w:left="0" w:firstLine="0"/>
      </w:pPr>
    </w:p>
    <w:p w14:paraId="27D95C71" w14:textId="77777777" w:rsidR="00E9458D" w:rsidRDefault="005C6BD6">
      <w:pPr>
        <w:pStyle w:val="Heading2"/>
        <w:ind w:left="1440"/>
      </w:pPr>
      <w:r>
        <w:t>FORMS</w:t>
      </w:r>
    </w:p>
    <w:p w14:paraId="58BC1C63" w14:textId="77777777" w:rsidR="00E9458D" w:rsidRDefault="005C6BD6">
      <w:pPr>
        <w:pStyle w:val="ListParagraph"/>
        <w:numPr>
          <w:ilvl w:val="1"/>
          <w:numId w:val="699"/>
        </w:numPr>
        <w:tabs>
          <w:tab w:val="left" w:pos="1800"/>
          <w:tab w:val="left" w:pos="2646"/>
        </w:tabs>
        <w:rPr>
          <w:sz w:val="24"/>
        </w:rPr>
      </w:pPr>
      <w:r>
        <w:rPr>
          <w:sz w:val="24"/>
        </w:rPr>
        <w:t>U.</w:t>
      </w:r>
      <w:r>
        <w:rPr>
          <w:spacing w:val="-1"/>
          <w:sz w:val="24"/>
        </w:rPr>
        <w:t xml:space="preserve"> </w:t>
      </w:r>
      <w:r>
        <w:rPr>
          <w:sz w:val="24"/>
        </w:rPr>
        <w:t>S.</w:t>
      </w:r>
      <w:r>
        <w:rPr>
          <w:sz w:val="24"/>
        </w:rPr>
        <w:tab/>
        <w:t>- Advance Directives Information Sheet</w:t>
      </w:r>
    </w:p>
    <w:p w14:paraId="4399EACA" w14:textId="77777777" w:rsidR="00E9458D" w:rsidRDefault="00E95F3A">
      <w:pPr>
        <w:pStyle w:val="BodyText"/>
        <w:spacing w:before="6"/>
        <w:ind w:left="0" w:firstLine="0"/>
        <w:rPr>
          <w:sz w:val="20"/>
        </w:rPr>
      </w:pPr>
      <w:r>
        <w:pict w14:anchorId="4B851C91">
          <v:shapetype id="_x0000_t202" coordsize="21600,21600" o:spt="202" path="m,l,21600r21600,l21600,xe">
            <v:stroke joinstyle="miter"/>
            <v:path gradientshapeok="t" o:connecttype="rect"/>
          </v:shapetype>
          <v:shape id="_x0000_s2073" type="#_x0000_t202" alt="" style="position:absolute;margin-left:94.5pt;margin-top:14.05pt;width:409.55pt;height:128.2pt;z-index:-251653120;mso-wrap-style:square;mso-wrap-edited:f;mso-width-percent:0;mso-height-percent:0;mso-wrap-distance-left:0;mso-wrap-distance-right:0;mso-position-horizontal-relative:page;mso-width-percent:0;mso-height-percent:0;v-text-anchor:top" filled="f" strokeweight=".48pt">
            <v:textbox style="mso-next-textbox:#_x0000_s2073" inset="0,0,0,0">
              <w:txbxContent>
                <w:p w14:paraId="0E1CD707" w14:textId="77777777" w:rsidR="00247661" w:rsidRDefault="00247661">
                  <w:pPr>
                    <w:pStyle w:val="BodyText"/>
                    <w:ind w:left="0" w:firstLine="0"/>
                    <w:rPr>
                      <w:sz w:val="18"/>
                    </w:rPr>
                  </w:pPr>
                </w:p>
                <w:p w14:paraId="0371E0B8" w14:textId="77777777" w:rsidR="00247661" w:rsidRDefault="00247661">
                  <w:pPr>
                    <w:ind w:left="223" w:right="104"/>
                    <w:jc w:val="both"/>
                    <w:rPr>
                      <w:sz w:val="18"/>
                    </w:rPr>
                  </w:pPr>
                  <w:r>
                    <w:rPr>
                      <w:sz w:val="18"/>
                    </w:rPr>
                    <w:t>State/Provincial/Territorial laws governing advance directives differ. Your agency/company may be required to give clients information about the laws applicable to the state/province/territory in which their company/agency is located. Here are 2 links to determine what is applicable in your area. (Be sure to read the “Note” following the</w:t>
                  </w:r>
                  <w:r>
                    <w:rPr>
                      <w:spacing w:val="-1"/>
                      <w:sz w:val="18"/>
                    </w:rPr>
                    <w:t xml:space="preserve"> </w:t>
                  </w:r>
                  <w:r>
                    <w:rPr>
                      <w:sz w:val="18"/>
                    </w:rPr>
                    <w:t>links.)</w:t>
                  </w:r>
                </w:p>
                <w:p w14:paraId="42C696A9" w14:textId="77777777" w:rsidR="00247661" w:rsidRDefault="00247661">
                  <w:pPr>
                    <w:pStyle w:val="BodyText"/>
                    <w:spacing w:before="1"/>
                    <w:ind w:left="0" w:firstLine="0"/>
                    <w:rPr>
                      <w:sz w:val="18"/>
                    </w:rPr>
                  </w:pPr>
                </w:p>
                <w:p w14:paraId="578EA47D" w14:textId="77777777" w:rsidR="00247661" w:rsidRDefault="00247661">
                  <w:pPr>
                    <w:spacing w:line="207" w:lineRule="exact"/>
                    <w:ind w:left="223"/>
                    <w:rPr>
                      <w:sz w:val="18"/>
                    </w:rPr>
                  </w:pPr>
                  <w:r>
                    <w:rPr>
                      <w:sz w:val="18"/>
                    </w:rPr>
                    <w:t>United States:</w:t>
                  </w:r>
                </w:p>
                <w:p w14:paraId="16493A1C" w14:textId="77777777" w:rsidR="00247661" w:rsidRDefault="00000000">
                  <w:pPr>
                    <w:spacing w:line="207" w:lineRule="exact"/>
                    <w:ind w:left="223"/>
                    <w:rPr>
                      <w:b/>
                      <w:sz w:val="18"/>
                    </w:rPr>
                  </w:pPr>
                  <w:hyperlink r:id="rId55">
                    <w:r w:rsidR="00247661">
                      <w:rPr>
                        <w:b/>
                        <w:sz w:val="18"/>
                        <w:u w:val="single"/>
                      </w:rPr>
                      <w:t>http://www.noah-health.org/en/rights/endoflife/adforms.html</w:t>
                    </w:r>
                  </w:hyperlink>
                </w:p>
                <w:p w14:paraId="124710D4" w14:textId="77777777" w:rsidR="00247661" w:rsidRDefault="00247661">
                  <w:pPr>
                    <w:pStyle w:val="BodyText"/>
                    <w:ind w:left="0" w:firstLine="0"/>
                    <w:rPr>
                      <w:b/>
                      <w:sz w:val="18"/>
                    </w:rPr>
                  </w:pPr>
                </w:p>
                <w:p w14:paraId="4B5D4186" w14:textId="77777777" w:rsidR="00247661" w:rsidRDefault="00247661">
                  <w:pPr>
                    <w:ind w:left="223" w:right="103"/>
                    <w:jc w:val="both"/>
                    <w:rPr>
                      <w:sz w:val="18"/>
                    </w:rPr>
                  </w:pPr>
                  <w:r>
                    <w:rPr>
                      <w:b/>
                      <w:sz w:val="18"/>
                      <w:u w:val="single"/>
                    </w:rPr>
                    <w:t xml:space="preserve">Note: </w:t>
                  </w:r>
                  <w:r>
                    <w:rPr>
                      <w:sz w:val="18"/>
                      <w:u w:val="single"/>
                    </w:rPr>
                    <w:t>You may need to add your state’s/province’s/territory’s relative information to the generic “advance</w:t>
                  </w:r>
                  <w:r>
                    <w:rPr>
                      <w:sz w:val="18"/>
                    </w:rPr>
                    <w:t xml:space="preserve"> </w:t>
                  </w:r>
                  <w:r>
                    <w:rPr>
                      <w:sz w:val="18"/>
                      <w:u w:val="single"/>
                    </w:rPr>
                    <w:t>Directives Information Sheet” located in the “Forms” section.</w:t>
                  </w:r>
                </w:p>
              </w:txbxContent>
            </v:textbox>
            <w10:wrap type="topAndBottom" anchorx="page"/>
          </v:shape>
        </w:pict>
      </w:r>
    </w:p>
    <w:p w14:paraId="02D125A6" w14:textId="77777777" w:rsidR="00E9458D" w:rsidRDefault="00E9458D">
      <w:pPr>
        <w:pStyle w:val="BodyText"/>
        <w:ind w:left="0" w:firstLine="0"/>
        <w:rPr>
          <w:sz w:val="20"/>
        </w:rPr>
      </w:pPr>
    </w:p>
    <w:p w14:paraId="2C9DF1C0" w14:textId="77777777" w:rsidR="00E9458D" w:rsidRDefault="00E9458D">
      <w:pPr>
        <w:pStyle w:val="BodyText"/>
        <w:spacing w:before="7"/>
        <w:ind w:left="0" w:firstLine="0"/>
        <w:rPr>
          <w:sz w:val="17"/>
        </w:rPr>
      </w:pPr>
    </w:p>
    <w:p w14:paraId="42501F2E" w14:textId="77777777" w:rsidR="00E9458D" w:rsidRDefault="005C6BD6">
      <w:pPr>
        <w:pStyle w:val="Heading2"/>
        <w:spacing w:before="90"/>
        <w:ind w:left="1440"/>
      </w:pPr>
      <w:r>
        <w:t>REFERENCES</w:t>
      </w:r>
    </w:p>
    <w:p w14:paraId="16C8FCAF" w14:textId="77777777" w:rsidR="00E9458D" w:rsidRDefault="005C6BD6">
      <w:pPr>
        <w:pStyle w:val="ListParagraph"/>
        <w:numPr>
          <w:ilvl w:val="0"/>
          <w:numId w:val="698"/>
        </w:numPr>
        <w:tabs>
          <w:tab w:val="left" w:pos="1865"/>
          <w:tab w:val="left" w:pos="1866"/>
        </w:tabs>
        <w:rPr>
          <w:sz w:val="24"/>
        </w:rPr>
      </w:pPr>
      <w:r>
        <w:rPr>
          <w:sz w:val="24"/>
        </w:rPr>
        <w:t>The Federal Patient Self-Determination Act</w:t>
      </w:r>
      <w:r>
        <w:rPr>
          <w:spacing w:val="-2"/>
          <w:sz w:val="24"/>
        </w:rPr>
        <w:t xml:space="preserve"> </w:t>
      </w:r>
      <w:r>
        <w:rPr>
          <w:sz w:val="24"/>
        </w:rPr>
        <w:t>(PSDA)</w:t>
      </w:r>
    </w:p>
    <w:p w14:paraId="3792784D" w14:textId="77777777" w:rsidR="00E9458D" w:rsidRDefault="005C6BD6">
      <w:pPr>
        <w:pStyle w:val="ListParagraph"/>
        <w:numPr>
          <w:ilvl w:val="0"/>
          <w:numId w:val="698"/>
        </w:numPr>
        <w:tabs>
          <w:tab w:val="left" w:pos="1865"/>
          <w:tab w:val="left" w:pos="1866"/>
        </w:tabs>
        <w:rPr>
          <w:sz w:val="24"/>
        </w:rPr>
      </w:pPr>
      <w:r>
        <w:rPr>
          <w:sz w:val="24"/>
        </w:rPr>
        <w:t>Department of Health &amp; Human</w:t>
      </w:r>
      <w:r>
        <w:rPr>
          <w:spacing w:val="-4"/>
          <w:sz w:val="24"/>
        </w:rPr>
        <w:t xml:space="preserve"> </w:t>
      </w:r>
      <w:r>
        <w:rPr>
          <w:sz w:val="24"/>
        </w:rPr>
        <w:t>Services</w:t>
      </w:r>
    </w:p>
    <w:p w14:paraId="091DFAB1" w14:textId="77777777" w:rsidR="00E9458D" w:rsidRDefault="00E9458D">
      <w:pPr>
        <w:rPr>
          <w:sz w:val="24"/>
        </w:rPr>
        <w:sectPr w:rsidR="00E9458D">
          <w:pgSz w:w="12240" w:h="15840"/>
          <w:pgMar w:top="700" w:right="100" w:bottom="1300" w:left="0" w:header="0" w:footer="1109"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0B2F4FA" w14:textId="77777777">
        <w:trPr>
          <w:trHeight w:val="552"/>
        </w:trPr>
        <w:tc>
          <w:tcPr>
            <w:tcW w:w="5689" w:type="dxa"/>
          </w:tcPr>
          <w:p w14:paraId="5E270E2C"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B579ED4" w14:textId="77777777" w:rsidR="00E9458D" w:rsidRDefault="00E9458D">
            <w:pPr>
              <w:pStyle w:val="TableParagraph"/>
              <w:ind w:left="0"/>
              <w:rPr>
                <w:sz w:val="24"/>
              </w:rPr>
            </w:pPr>
          </w:p>
          <w:p w14:paraId="0B74F3A0" w14:textId="77777777" w:rsidR="00E9458D" w:rsidRDefault="005C6BD6">
            <w:pPr>
              <w:pStyle w:val="TableParagraph"/>
              <w:ind w:left="487"/>
              <w:rPr>
                <w:sz w:val="20"/>
              </w:rPr>
            </w:pPr>
            <w:r>
              <w:rPr>
                <w:noProof/>
                <w:sz w:val="20"/>
              </w:rPr>
              <w:drawing>
                <wp:inline distT="0" distB="0" distL="0" distR="0" wp14:anchorId="4CA5B20E" wp14:editId="0BAC9297">
                  <wp:extent cx="1390695" cy="966501"/>
                  <wp:effectExtent l="0" t="0" r="0" b="0"/>
                  <wp:docPr id="2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43C2B45" w14:textId="77777777">
        <w:trPr>
          <w:trHeight w:val="1244"/>
        </w:trPr>
        <w:tc>
          <w:tcPr>
            <w:tcW w:w="5689" w:type="dxa"/>
          </w:tcPr>
          <w:p w14:paraId="0C6CE8F9" w14:textId="77777777" w:rsidR="00E9458D" w:rsidRDefault="00E9458D">
            <w:pPr>
              <w:pStyle w:val="TableParagraph"/>
              <w:ind w:left="0"/>
              <w:rPr>
                <w:sz w:val="24"/>
              </w:rPr>
            </w:pPr>
          </w:p>
          <w:p w14:paraId="49325D3E" w14:textId="77777777" w:rsidR="00E9458D" w:rsidRDefault="005C6BD6">
            <w:pPr>
              <w:pStyle w:val="TableParagraph"/>
              <w:tabs>
                <w:tab w:val="left" w:pos="1353"/>
              </w:tabs>
              <w:rPr>
                <w:b/>
                <w:sz w:val="24"/>
              </w:rPr>
            </w:pPr>
            <w:r>
              <w:rPr>
                <w:b/>
                <w:sz w:val="24"/>
              </w:rPr>
              <w:t>Section:</w:t>
            </w:r>
            <w:r>
              <w:rPr>
                <w:b/>
                <w:sz w:val="24"/>
              </w:rPr>
              <w:tab/>
              <w:t>Service Delivery and Client</w:t>
            </w:r>
            <w:r>
              <w:rPr>
                <w:b/>
                <w:spacing w:val="-1"/>
                <w:sz w:val="24"/>
              </w:rPr>
              <w:t xml:space="preserve"> </w:t>
            </w:r>
            <w:r>
              <w:rPr>
                <w:b/>
                <w:sz w:val="24"/>
              </w:rPr>
              <w:t>Care</w:t>
            </w:r>
          </w:p>
        </w:tc>
        <w:tc>
          <w:tcPr>
            <w:tcW w:w="3168" w:type="dxa"/>
            <w:vMerge/>
            <w:tcBorders>
              <w:top w:val="nil"/>
            </w:tcBorders>
          </w:tcPr>
          <w:p w14:paraId="2C2FE3A0" w14:textId="77777777" w:rsidR="00E9458D" w:rsidRDefault="00E9458D">
            <w:pPr>
              <w:rPr>
                <w:sz w:val="2"/>
                <w:szCs w:val="2"/>
              </w:rPr>
            </w:pPr>
          </w:p>
        </w:tc>
      </w:tr>
      <w:tr w:rsidR="00E9458D" w14:paraId="26530658" w14:textId="77777777">
        <w:trPr>
          <w:trHeight w:val="275"/>
        </w:trPr>
        <w:tc>
          <w:tcPr>
            <w:tcW w:w="5689" w:type="dxa"/>
            <w:vMerge w:val="restart"/>
          </w:tcPr>
          <w:p w14:paraId="5354CE1B" w14:textId="77777777" w:rsidR="00E9458D" w:rsidRDefault="00E9458D">
            <w:pPr>
              <w:pStyle w:val="TableParagraph"/>
              <w:ind w:left="0"/>
              <w:rPr>
                <w:sz w:val="24"/>
              </w:rPr>
            </w:pPr>
          </w:p>
          <w:p w14:paraId="7773CC0E"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Death at</w:t>
            </w:r>
            <w:r>
              <w:rPr>
                <w:b/>
                <w:spacing w:val="-1"/>
                <w:sz w:val="24"/>
              </w:rPr>
              <w:t xml:space="preserve"> </w:t>
            </w:r>
            <w:r>
              <w:rPr>
                <w:b/>
                <w:sz w:val="24"/>
              </w:rPr>
              <w:t>Home</w:t>
            </w:r>
          </w:p>
        </w:tc>
        <w:tc>
          <w:tcPr>
            <w:tcW w:w="3168" w:type="dxa"/>
          </w:tcPr>
          <w:p w14:paraId="306824A8" w14:textId="77777777" w:rsidR="00E9458D" w:rsidRDefault="005C6BD6">
            <w:pPr>
              <w:pStyle w:val="TableParagraph"/>
              <w:tabs>
                <w:tab w:val="left" w:pos="1886"/>
              </w:tabs>
              <w:spacing w:line="256" w:lineRule="exact"/>
              <w:rPr>
                <w:b/>
                <w:sz w:val="24"/>
              </w:rPr>
            </w:pPr>
            <w:r>
              <w:rPr>
                <w:b/>
                <w:sz w:val="24"/>
              </w:rPr>
              <w:t>Policy</w:t>
            </w:r>
            <w:r>
              <w:rPr>
                <w:b/>
                <w:spacing w:val="-1"/>
                <w:sz w:val="24"/>
              </w:rPr>
              <w:t xml:space="preserve"> </w:t>
            </w:r>
            <w:r>
              <w:rPr>
                <w:b/>
                <w:sz w:val="24"/>
              </w:rPr>
              <w:t>Number</w:t>
            </w:r>
            <w:r>
              <w:rPr>
                <w:b/>
                <w:sz w:val="24"/>
              </w:rPr>
              <w:tab/>
              <w:t>3.12</w:t>
            </w:r>
          </w:p>
        </w:tc>
      </w:tr>
      <w:tr w:rsidR="00E9458D" w14:paraId="14EA2267" w14:textId="77777777">
        <w:trPr>
          <w:trHeight w:val="275"/>
        </w:trPr>
        <w:tc>
          <w:tcPr>
            <w:tcW w:w="5689" w:type="dxa"/>
            <w:vMerge/>
            <w:tcBorders>
              <w:top w:val="nil"/>
            </w:tcBorders>
          </w:tcPr>
          <w:p w14:paraId="5A27121E" w14:textId="77777777" w:rsidR="00E9458D" w:rsidRDefault="00E9458D">
            <w:pPr>
              <w:rPr>
                <w:sz w:val="2"/>
                <w:szCs w:val="2"/>
              </w:rPr>
            </w:pPr>
          </w:p>
        </w:tc>
        <w:tc>
          <w:tcPr>
            <w:tcW w:w="3168" w:type="dxa"/>
          </w:tcPr>
          <w:p w14:paraId="27EEF2EC" w14:textId="77777777" w:rsidR="00E9458D" w:rsidRDefault="005C6BD6">
            <w:pPr>
              <w:pStyle w:val="TableParagraph"/>
              <w:spacing w:line="255" w:lineRule="exact"/>
              <w:rPr>
                <w:b/>
                <w:sz w:val="24"/>
              </w:rPr>
            </w:pPr>
            <w:r>
              <w:rPr>
                <w:b/>
                <w:sz w:val="24"/>
              </w:rPr>
              <w:t>Effective Date:</w:t>
            </w:r>
          </w:p>
        </w:tc>
      </w:tr>
      <w:tr w:rsidR="00E9458D" w14:paraId="5D6B2DB3" w14:textId="77777777">
        <w:trPr>
          <w:trHeight w:val="276"/>
        </w:trPr>
        <w:tc>
          <w:tcPr>
            <w:tcW w:w="5689" w:type="dxa"/>
            <w:vMerge/>
            <w:tcBorders>
              <w:top w:val="nil"/>
            </w:tcBorders>
          </w:tcPr>
          <w:p w14:paraId="753674A6" w14:textId="77777777" w:rsidR="00E9458D" w:rsidRDefault="00E9458D">
            <w:pPr>
              <w:rPr>
                <w:sz w:val="2"/>
                <w:szCs w:val="2"/>
              </w:rPr>
            </w:pPr>
          </w:p>
        </w:tc>
        <w:tc>
          <w:tcPr>
            <w:tcW w:w="3168" w:type="dxa"/>
          </w:tcPr>
          <w:p w14:paraId="4525FD17" w14:textId="77777777" w:rsidR="00E9458D" w:rsidRDefault="005C6BD6">
            <w:pPr>
              <w:pStyle w:val="TableParagraph"/>
              <w:spacing w:before="1" w:line="255" w:lineRule="exact"/>
              <w:rPr>
                <w:b/>
                <w:sz w:val="24"/>
              </w:rPr>
            </w:pPr>
            <w:r>
              <w:rPr>
                <w:b/>
                <w:sz w:val="24"/>
              </w:rPr>
              <w:t>Revision Date:</w:t>
            </w:r>
          </w:p>
        </w:tc>
      </w:tr>
      <w:tr w:rsidR="00E9458D" w14:paraId="513B0160" w14:textId="77777777">
        <w:trPr>
          <w:trHeight w:val="275"/>
        </w:trPr>
        <w:tc>
          <w:tcPr>
            <w:tcW w:w="5689" w:type="dxa"/>
            <w:vMerge/>
            <w:tcBorders>
              <w:top w:val="nil"/>
            </w:tcBorders>
          </w:tcPr>
          <w:p w14:paraId="73C51DC4" w14:textId="77777777" w:rsidR="00E9458D" w:rsidRDefault="00E9458D">
            <w:pPr>
              <w:rPr>
                <w:sz w:val="2"/>
                <w:szCs w:val="2"/>
              </w:rPr>
            </w:pPr>
          </w:p>
        </w:tc>
        <w:tc>
          <w:tcPr>
            <w:tcW w:w="3168" w:type="dxa"/>
          </w:tcPr>
          <w:p w14:paraId="6C13DE10" w14:textId="77777777" w:rsidR="00E9458D" w:rsidRDefault="005C6BD6">
            <w:pPr>
              <w:pStyle w:val="TableParagraph"/>
              <w:spacing w:line="255" w:lineRule="exact"/>
              <w:rPr>
                <w:b/>
                <w:sz w:val="24"/>
              </w:rPr>
            </w:pPr>
            <w:r>
              <w:rPr>
                <w:b/>
                <w:sz w:val="24"/>
              </w:rPr>
              <w:t>Approved By:</w:t>
            </w:r>
          </w:p>
        </w:tc>
      </w:tr>
      <w:tr w:rsidR="00E9458D" w14:paraId="3EF584C7" w14:textId="77777777">
        <w:trPr>
          <w:trHeight w:val="276"/>
        </w:trPr>
        <w:tc>
          <w:tcPr>
            <w:tcW w:w="5689" w:type="dxa"/>
            <w:vMerge/>
            <w:tcBorders>
              <w:top w:val="nil"/>
            </w:tcBorders>
          </w:tcPr>
          <w:p w14:paraId="5FB09990" w14:textId="77777777" w:rsidR="00E9458D" w:rsidRDefault="00E9458D">
            <w:pPr>
              <w:rPr>
                <w:sz w:val="2"/>
                <w:szCs w:val="2"/>
              </w:rPr>
            </w:pPr>
          </w:p>
        </w:tc>
        <w:tc>
          <w:tcPr>
            <w:tcW w:w="3168" w:type="dxa"/>
          </w:tcPr>
          <w:p w14:paraId="1500136A"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5</w:t>
            </w:r>
          </w:p>
        </w:tc>
      </w:tr>
    </w:tbl>
    <w:p w14:paraId="6BF393C4" w14:textId="77777777" w:rsidR="00E9458D" w:rsidRDefault="00E9458D">
      <w:pPr>
        <w:pStyle w:val="BodyText"/>
        <w:spacing w:before="5"/>
        <w:ind w:left="0" w:firstLine="0"/>
        <w:rPr>
          <w:sz w:val="16"/>
        </w:rPr>
      </w:pPr>
    </w:p>
    <w:p w14:paraId="7A78BF5C" w14:textId="77777777" w:rsidR="00E9458D" w:rsidRDefault="005C6BD6">
      <w:pPr>
        <w:pStyle w:val="Heading2"/>
        <w:spacing w:before="93"/>
        <w:ind w:left="1440"/>
        <w:rPr>
          <w:rFonts w:ascii="Arial"/>
        </w:rPr>
      </w:pPr>
      <w:r>
        <w:rPr>
          <w:rFonts w:ascii="Arial"/>
        </w:rPr>
        <w:t xml:space="preserve">Death at </w:t>
      </w:r>
      <w:bookmarkStart w:id="40" w:name="_bookmark40"/>
      <w:bookmarkEnd w:id="40"/>
      <w:r>
        <w:rPr>
          <w:rFonts w:ascii="Arial"/>
        </w:rPr>
        <w:t>Home</w:t>
      </w:r>
    </w:p>
    <w:p w14:paraId="055221B0" w14:textId="77777777" w:rsidR="00E9458D" w:rsidRDefault="005C6BD6">
      <w:pPr>
        <w:spacing w:before="136"/>
        <w:ind w:left="1440"/>
        <w:rPr>
          <w:b/>
          <w:sz w:val="24"/>
        </w:rPr>
      </w:pPr>
      <w:r>
        <w:rPr>
          <w:b/>
          <w:sz w:val="24"/>
        </w:rPr>
        <w:t>PURPOSE</w:t>
      </w:r>
    </w:p>
    <w:p w14:paraId="3AE31AC1" w14:textId="77777777" w:rsidR="00E9458D" w:rsidRDefault="005C6BD6">
      <w:pPr>
        <w:pStyle w:val="BodyText"/>
        <w:ind w:left="1440" w:right="1701" w:firstLine="0"/>
      </w:pPr>
      <w:r>
        <w:t>To establish policies and procedures for staff to follow when clients die at home either expectedly on</w:t>
      </w:r>
      <w:r>
        <w:rPr>
          <w:spacing w:val="-1"/>
        </w:rPr>
        <w:t xml:space="preserve"> </w:t>
      </w:r>
      <w:r>
        <w:t>unexpectedly.</w:t>
      </w:r>
    </w:p>
    <w:p w14:paraId="35863255" w14:textId="77777777" w:rsidR="00E9458D" w:rsidRDefault="00E9458D">
      <w:pPr>
        <w:pStyle w:val="BodyText"/>
        <w:ind w:left="0" w:firstLine="0"/>
      </w:pPr>
    </w:p>
    <w:p w14:paraId="7845C702" w14:textId="77777777" w:rsidR="00E9458D" w:rsidRDefault="005C6BD6">
      <w:pPr>
        <w:pStyle w:val="Heading2"/>
        <w:spacing w:before="1"/>
        <w:ind w:left="1440"/>
      </w:pPr>
      <w:r>
        <w:t>DEFINITIONS</w:t>
      </w:r>
    </w:p>
    <w:p w14:paraId="27F099A7" w14:textId="77777777" w:rsidR="00E9458D" w:rsidRDefault="005C6BD6">
      <w:pPr>
        <w:pStyle w:val="ListParagraph"/>
        <w:numPr>
          <w:ilvl w:val="0"/>
          <w:numId w:val="697"/>
        </w:numPr>
        <w:tabs>
          <w:tab w:val="left" w:pos="1725"/>
        </w:tabs>
        <w:ind w:hanging="427"/>
        <w:jc w:val="both"/>
        <w:rPr>
          <w:b/>
          <w:sz w:val="24"/>
        </w:rPr>
      </w:pPr>
      <w:r>
        <w:rPr>
          <w:b/>
          <w:sz w:val="24"/>
        </w:rPr>
        <w:t>Advance</w:t>
      </w:r>
      <w:r>
        <w:rPr>
          <w:b/>
          <w:spacing w:val="-1"/>
          <w:sz w:val="24"/>
        </w:rPr>
        <w:t xml:space="preserve"> </w:t>
      </w:r>
      <w:r>
        <w:rPr>
          <w:b/>
          <w:sz w:val="24"/>
        </w:rPr>
        <w:t>Directives</w:t>
      </w:r>
    </w:p>
    <w:p w14:paraId="5443744F" w14:textId="77777777" w:rsidR="00E9458D" w:rsidRDefault="005C6BD6">
      <w:pPr>
        <w:pStyle w:val="BodyText"/>
        <w:ind w:left="1724" w:right="1342" w:firstLine="0"/>
        <w:jc w:val="both"/>
      </w:pPr>
      <w:r>
        <w:t>An Advance Directive is written instruction which is recognized under state law, relating to the provision of health care when an individual is incapacitated. (e.g. Do Not Resuscitate Orders, Living Wills, etc.)</w:t>
      </w:r>
    </w:p>
    <w:p w14:paraId="3AD1CFF8" w14:textId="77777777" w:rsidR="00E9458D" w:rsidRDefault="005C6BD6">
      <w:pPr>
        <w:pStyle w:val="Heading2"/>
        <w:numPr>
          <w:ilvl w:val="0"/>
          <w:numId w:val="697"/>
        </w:numPr>
        <w:tabs>
          <w:tab w:val="left" w:pos="1725"/>
        </w:tabs>
        <w:ind w:hanging="285"/>
        <w:jc w:val="both"/>
      </w:pPr>
      <w:r>
        <w:t>Do-Not-Resuscitate (DNR)</w:t>
      </w:r>
      <w:r>
        <w:rPr>
          <w:spacing w:val="-1"/>
        </w:rPr>
        <w:t xml:space="preserve"> </w:t>
      </w:r>
      <w:r>
        <w:t>Order</w:t>
      </w:r>
    </w:p>
    <w:p w14:paraId="1E242BB2" w14:textId="77777777" w:rsidR="00E9458D" w:rsidRDefault="005C6BD6">
      <w:pPr>
        <w:pStyle w:val="BodyText"/>
        <w:ind w:left="1724" w:right="1337" w:firstLine="0"/>
        <w:jc w:val="both"/>
      </w:pPr>
      <w:r>
        <w:t>A “Do Not Resuscitate” order is an individual’s request not to have cardiopulmonary resuscitation (CPR) or other measures conducted in the event that his/her heart stops beating and/or he/she ceases to breath. DNR orders are accepted by doctors and hospitals in all states.</w:t>
      </w:r>
    </w:p>
    <w:p w14:paraId="6CAD13E4" w14:textId="77777777" w:rsidR="00E9458D" w:rsidRDefault="005C6BD6">
      <w:pPr>
        <w:pStyle w:val="Heading2"/>
        <w:numPr>
          <w:ilvl w:val="0"/>
          <w:numId w:val="697"/>
        </w:numPr>
        <w:tabs>
          <w:tab w:val="left" w:pos="1725"/>
        </w:tabs>
        <w:ind w:hanging="285"/>
        <w:jc w:val="both"/>
      </w:pPr>
      <w:r>
        <w:t>Living Will</w:t>
      </w:r>
    </w:p>
    <w:p w14:paraId="46E115ED" w14:textId="77777777" w:rsidR="00E9458D" w:rsidRDefault="005C6BD6">
      <w:pPr>
        <w:pStyle w:val="BodyText"/>
        <w:ind w:left="1724" w:right="1340" w:firstLine="0"/>
        <w:jc w:val="both"/>
      </w:pPr>
      <w:r>
        <w:t>A “Living Will” tells how a person feels about medical care intended to sustain life. He/she can accept or refuse care. “Living Wills” address many issues such as resuscitation, dialysis, tube feeding, organ donation, respirators, etc.</w:t>
      </w:r>
    </w:p>
    <w:p w14:paraId="441307EE" w14:textId="77777777" w:rsidR="00E9458D" w:rsidRDefault="00E9458D">
      <w:pPr>
        <w:pStyle w:val="BodyText"/>
        <w:ind w:left="0" w:firstLine="0"/>
      </w:pPr>
    </w:p>
    <w:p w14:paraId="2923FF58" w14:textId="77777777" w:rsidR="00E9458D" w:rsidRDefault="005C6BD6">
      <w:pPr>
        <w:pStyle w:val="Heading2"/>
        <w:ind w:left="1440"/>
      </w:pPr>
      <w:r>
        <w:t>POLICY</w:t>
      </w:r>
    </w:p>
    <w:p w14:paraId="65078A30" w14:textId="77777777" w:rsidR="00E9458D" w:rsidRDefault="005C6BD6">
      <w:pPr>
        <w:pStyle w:val="BodyText"/>
        <w:ind w:left="1440" w:right="1701" w:firstLine="0"/>
      </w:pPr>
      <w:r>
        <w:t>Right Accord Private Duty- Home Health Care shall adhere to applicable federal, state and municipal regulations for in-home deaths.</w:t>
      </w:r>
    </w:p>
    <w:p w14:paraId="6D4D4E9E" w14:textId="77777777" w:rsidR="00E9458D" w:rsidRDefault="00E9458D">
      <w:pPr>
        <w:pStyle w:val="BodyText"/>
        <w:ind w:left="0" w:firstLine="0"/>
      </w:pPr>
    </w:p>
    <w:p w14:paraId="49CDF4EA" w14:textId="77777777" w:rsidR="00E9458D" w:rsidRDefault="005C6BD6">
      <w:pPr>
        <w:pStyle w:val="Heading2"/>
        <w:ind w:left="1440"/>
      </w:pPr>
      <w:r>
        <w:t>PROCEDURES</w:t>
      </w:r>
    </w:p>
    <w:p w14:paraId="7D399609" w14:textId="77777777" w:rsidR="00E9458D" w:rsidRDefault="005C6BD6">
      <w:pPr>
        <w:pStyle w:val="ListParagraph"/>
        <w:numPr>
          <w:ilvl w:val="0"/>
          <w:numId w:val="696"/>
        </w:numPr>
        <w:tabs>
          <w:tab w:val="left" w:pos="1866"/>
        </w:tabs>
        <w:ind w:right="1340"/>
        <w:jc w:val="both"/>
        <w:rPr>
          <w:sz w:val="24"/>
        </w:rPr>
      </w:pPr>
      <w:r>
        <w:rPr>
          <w:sz w:val="24"/>
        </w:rPr>
        <w:t>The Agency shall become knowledgeable about, and comply with, state and community regulations related to deaths occurring in the</w:t>
      </w:r>
      <w:r>
        <w:rPr>
          <w:spacing w:val="-1"/>
          <w:sz w:val="24"/>
        </w:rPr>
        <w:t xml:space="preserve"> </w:t>
      </w:r>
      <w:r>
        <w:rPr>
          <w:sz w:val="24"/>
        </w:rPr>
        <w:t>home.</w:t>
      </w:r>
    </w:p>
    <w:p w14:paraId="253DE017" w14:textId="77777777" w:rsidR="00E9458D" w:rsidRDefault="005C6BD6">
      <w:pPr>
        <w:pStyle w:val="ListParagraph"/>
        <w:numPr>
          <w:ilvl w:val="0"/>
          <w:numId w:val="696"/>
        </w:numPr>
        <w:tabs>
          <w:tab w:val="left" w:pos="1866"/>
        </w:tabs>
        <w:ind w:right="1342"/>
        <w:jc w:val="both"/>
        <w:rPr>
          <w:sz w:val="24"/>
        </w:rPr>
      </w:pPr>
      <w:r>
        <w:rPr>
          <w:sz w:val="24"/>
        </w:rPr>
        <w:t>Agency staff shall apply the procedures specified in this Policy for deaths occurring in the home unless state/community regulations differ, in which case the latter shall take precedence over those in this</w:t>
      </w:r>
      <w:r>
        <w:rPr>
          <w:spacing w:val="-5"/>
          <w:sz w:val="24"/>
        </w:rPr>
        <w:t xml:space="preserve"> </w:t>
      </w:r>
      <w:r>
        <w:rPr>
          <w:sz w:val="24"/>
        </w:rPr>
        <w:t>Policy.</w:t>
      </w:r>
    </w:p>
    <w:p w14:paraId="51CA9FE8" w14:textId="77777777" w:rsidR="00E9458D" w:rsidRDefault="005C6BD6">
      <w:pPr>
        <w:pStyle w:val="ListParagraph"/>
        <w:numPr>
          <w:ilvl w:val="0"/>
          <w:numId w:val="696"/>
        </w:numPr>
        <w:tabs>
          <w:tab w:val="left" w:pos="1866"/>
        </w:tabs>
        <w:spacing w:before="1"/>
        <w:ind w:right="1339"/>
        <w:jc w:val="both"/>
        <w:rPr>
          <w:sz w:val="24"/>
        </w:rPr>
      </w:pPr>
      <w:r>
        <w:rPr>
          <w:sz w:val="24"/>
        </w:rPr>
        <w:t>Supervisor shall ensure that Home Care Aides know the wishes of all their clients regarding advance directives as well as the existence and location of any Do Not Resuscitate Orders and/or Living</w:t>
      </w:r>
      <w:r>
        <w:rPr>
          <w:spacing w:val="-1"/>
          <w:sz w:val="24"/>
        </w:rPr>
        <w:t xml:space="preserve"> </w:t>
      </w:r>
      <w:r>
        <w:rPr>
          <w:sz w:val="24"/>
        </w:rPr>
        <w:t>Wills.</w:t>
      </w:r>
    </w:p>
    <w:p w14:paraId="6565610B" w14:textId="77777777" w:rsidR="00E9458D" w:rsidRDefault="005C6BD6">
      <w:pPr>
        <w:pStyle w:val="ListParagraph"/>
        <w:numPr>
          <w:ilvl w:val="0"/>
          <w:numId w:val="696"/>
        </w:numPr>
        <w:tabs>
          <w:tab w:val="left" w:pos="1926"/>
        </w:tabs>
        <w:ind w:right="1343"/>
        <w:jc w:val="both"/>
        <w:rPr>
          <w:sz w:val="24"/>
        </w:rPr>
      </w:pPr>
      <w:r>
        <w:tab/>
      </w:r>
      <w:r>
        <w:rPr>
          <w:sz w:val="24"/>
        </w:rPr>
        <w:t>Supervisor shall ensure that Home Care Aides are instructed on what procedures to follow, dependent on the presenting scenario, as outlined in this</w:t>
      </w:r>
      <w:r>
        <w:rPr>
          <w:spacing w:val="-5"/>
          <w:sz w:val="24"/>
        </w:rPr>
        <w:t xml:space="preserve"> </w:t>
      </w:r>
      <w:r>
        <w:rPr>
          <w:sz w:val="24"/>
        </w:rPr>
        <w:t>Policy.</w:t>
      </w:r>
    </w:p>
    <w:p w14:paraId="7D48D40F" w14:textId="77777777" w:rsidR="00E9458D" w:rsidRDefault="00E9458D">
      <w:pPr>
        <w:jc w:val="both"/>
        <w:rPr>
          <w:sz w:val="24"/>
        </w:rPr>
        <w:sectPr w:rsidR="00E9458D">
          <w:pgSz w:w="12240" w:h="15840"/>
          <w:pgMar w:top="700" w:right="100" w:bottom="1300" w:left="0" w:header="0" w:footer="1109"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9383FAC" w14:textId="77777777">
        <w:trPr>
          <w:trHeight w:val="552"/>
        </w:trPr>
        <w:tc>
          <w:tcPr>
            <w:tcW w:w="5689" w:type="dxa"/>
          </w:tcPr>
          <w:p w14:paraId="6DFC4752"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2490902" w14:textId="77777777" w:rsidR="00E9458D" w:rsidRDefault="00E9458D">
            <w:pPr>
              <w:pStyle w:val="TableParagraph"/>
              <w:ind w:left="0"/>
              <w:rPr>
                <w:sz w:val="24"/>
              </w:rPr>
            </w:pPr>
          </w:p>
          <w:p w14:paraId="46EB3AB6" w14:textId="77777777" w:rsidR="00E9458D" w:rsidRDefault="005C6BD6">
            <w:pPr>
              <w:pStyle w:val="TableParagraph"/>
              <w:ind w:left="487"/>
              <w:rPr>
                <w:sz w:val="20"/>
              </w:rPr>
            </w:pPr>
            <w:r>
              <w:rPr>
                <w:noProof/>
                <w:sz w:val="20"/>
              </w:rPr>
              <w:drawing>
                <wp:inline distT="0" distB="0" distL="0" distR="0" wp14:anchorId="7680539D" wp14:editId="3414A70C">
                  <wp:extent cx="1390695" cy="966501"/>
                  <wp:effectExtent l="0" t="0" r="0" b="0"/>
                  <wp:docPr id="2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5ECCD7E" w14:textId="77777777">
        <w:trPr>
          <w:trHeight w:val="1244"/>
        </w:trPr>
        <w:tc>
          <w:tcPr>
            <w:tcW w:w="5689" w:type="dxa"/>
          </w:tcPr>
          <w:p w14:paraId="0DEF7504" w14:textId="77777777" w:rsidR="00E9458D" w:rsidRDefault="00E9458D">
            <w:pPr>
              <w:pStyle w:val="TableParagraph"/>
              <w:ind w:left="0"/>
              <w:rPr>
                <w:sz w:val="24"/>
              </w:rPr>
            </w:pPr>
          </w:p>
          <w:p w14:paraId="3668D187" w14:textId="77777777" w:rsidR="00E9458D" w:rsidRDefault="005C6BD6">
            <w:pPr>
              <w:pStyle w:val="TableParagraph"/>
              <w:tabs>
                <w:tab w:val="left" w:pos="1353"/>
              </w:tabs>
              <w:rPr>
                <w:b/>
                <w:sz w:val="24"/>
              </w:rPr>
            </w:pPr>
            <w:r>
              <w:rPr>
                <w:b/>
                <w:sz w:val="24"/>
              </w:rPr>
              <w:t>Section:</w:t>
            </w:r>
            <w:r>
              <w:rPr>
                <w:b/>
                <w:sz w:val="24"/>
              </w:rPr>
              <w:tab/>
              <w:t>Service Delivery and Client</w:t>
            </w:r>
            <w:r>
              <w:rPr>
                <w:b/>
                <w:spacing w:val="-1"/>
                <w:sz w:val="24"/>
              </w:rPr>
              <w:t xml:space="preserve"> </w:t>
            </w:r>
            <w:r>
              <w:rPr>
                <w:b/>
                <w:sz w:val="24"/>
              </w:rPr>
              <w:t>Care</w:t>
            </w:r>
          </w:p>
        </w:tc>
        <w:tc>
          <w:tcPr>
            <w:tcW w:w="3168" w:type="dxa"/>
            <w:vMerge/>
            <w:tcBorders>
              <w:top w:val="nil"/>
            </w:tcBorders>
          </w:tcPr>
          <w:p w14:paraId="6E3AEEEC" w14:textId="77777777" w:rsidR="00E9458D" w:rsidRDefault="00E9458D">
            <w:pPr>
              <w:rPr>
                <w:sz w:val="2"/>
                <w:szCs w:val="2"/>
              </w:rPr>
            </w:pPr>
          </w:p>
        </w:tc>
      </w:tr>
      <w:tr w:rsidR="00E9458D" w14:paraId="5F36DC2E" w14:textId="77777777">
        <w:trPr>
          <w:trHeight w:val="275"/>
        </w:trPr>
        <w:tc>
          <w:tcPr>
            <w:tcW w:w="5689" w:type="dxa"/>
            <w:vMerge w:val="restart"/>
          </w:tcPr>
          <w:p w14:paraId="48943B0E" w14:textId="77777777" w:rsidR="00E9458D" w:rsidRDefault="00E9458D">
            <w:pPr>
              <w:pStyle w:val="TableParagraph"/>
              <w:ind w:left="0"/>
              <w:rPr>
                <w:sz w:val="24"/>
              </w:rPr>
            </w:pPr>
          </w:p>
          <w:p w14:paraId="79AA7195"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Death at</w:t>
            </w:r>
            <w:r>
              <w:rPr>
                <w:b/>
                <w:spacing w:val="-1"/>
                <w:sz w:val="24"/>
              </w:rPr>
              <w:t xml:space="preserve"> </w:t>
            </w:r>
            <w:r>
              <w:rPr>
                <w:b/>
                <w:sz w:val="24"/>
              </w:rPr>
              <w:t>Home</w:t>
            </w:r>
          </w:p>
        </w:tc>
        <w:tc>
          <w:tcPr>
            <w:tcW w:w="3168" w:type="dxa"/>
          </w:tcPr>
          <w:p w14:paraId="1AD457BE" w14:textId="77777777" w:rsidR="00E9458D" w:rsidRDefault="005C6BD6">
            <w:pPr>
              <w:pStyle w:val="TableParagraph"/>
              <w:tabs>
                <w:tab w:val="left" w:pos="1886"/>
              </w:tabs>
              <w:spacing w:line="256" w:lineRule="exact"/>
              <w:rPr>
                <w:b/>
                <w:sz w:val="24"/>
              </w:rPr>
            </w:pPr>
            <w:r>
              <w:rPr>
                <w:b/>
                <w:sz w:val="24"/>
              </w:rPr>
              <w:t>Policy</w:t>
            </w:r>
            <w:r>
              <w:rPr>
                <w:b/>
                <w:spacing w:val="-1"/>
                <w:sz w:val="24"/>
              </w:rPr>
              <w:t xml:space="preserve"> </w:t>
            </w:r>
            <w:r>
              <w:rPr>
                <w:b/>
                <w:sz w:val="24"/>
              </w:rPr>
              <w:t>Number</w:t>
            </w:r>
            <w:r>
              <w:rPr>
                <w:b/>
                <w:sz w:val="24"/>
              </w:rPr>
              <w:tab/>
              <w:t>3.12</w:t>
            </w:r>
          </w:p>
        </w:tc>
      </w:tr>
      <w:tr w:rsidR="00E9458D" w14:paraId="7AE1990F" w14:textId="77777777">
        <w:trPr>
          <w:trHeight w:val="275"/>
        </w:trPr>
        <w:tc>
          <w:tcPr>
            <w:tcW w:w="5689" w:type="dxa"/>
            <w:vMerge/>
            <w:tcBorders>
              <w:top w:val="nil"/>
            </w:tcBorders>
          </w:tcPr>
          <w:p w14:paraId="56A9A77A" w14:textId="77777777" w:rsidR="00E9458D" w:rsidRDefault="00E9458D">
            <w:pPr>
              <w:rPr>
                <w:sz w:val="2"/>
                <w:szCs w:val="2"/>
              </w:rPr>
            </w:pPr>
          </w:p>
        </w:tc>
        <w:tc>
          <w:tcPr>
            <w:tcW w:w="3168" w:type="dxa"/>
          </w:tcPr>
          <w:p w14:paraId="458ADA32" w14:textId="77777777" w:rsidR="00E9458D" w:rsidRDefault="005C6BD6">
            <w:pPr>
              <w:pStyle w:val="TableParagraph"/>
              <w:spacing w:line="255" w:lineRule="exact"/>
              <w:rPr>
                <w:b/>
                <w:sz w:val="24"/>
              </w:rPr>
            </w:pPr>
            <w:r>
              <w:rPr>
                <w:b/>
                <w:sz w:val="24"/>
              </w:rPr>
              <w:t>Effective Date:</w:t>
            </w:r>
          </w:p>
        </w:tc>
      </w:tr>
      <w:tr w:rsidR="00E9458D" w14:paraId="52268E3F" w14:textId="77777777">
        <w:trPr>
          <w:trHeight w:val="276"/>
        </w:trPr>
        <w:tc>
          <w:tcPr>
            <w:tcW w:w="5689" w:type="dxa"/>
            <w:vMerge/>
            <w:tcBorders>
              <w:top w:val="nil"/>
            </w:tcBorders>
          </w:tcPr>
          <w:p w14:paraId="3BB9E00B" w14:textId="77777777" w:rsidR="00E9458D" w:rsidRDefault="00E9458D">
            <w:pPr>
              <w:rPr>
                <w:sz w:val="2"/>
                <w:szCs w:val="2"/>
              </w:rPr>
            </w:pPr>
          </w:p>
        </w:tc>
        <w:tc>
          <w:tcPr>
            <w:tcW w:w="3168" w:type="dxa"/>
          </w:tcPr>
          <w:p w14:paraId="64D4C8C1" w14:textId="77777777" w:rsidR="00E9458D" w:rsidRDefault="005C6BD6">
            <w:pPr>
              <w:pStyle w:val="TableParagraph"/>
              <w:spacing w:before="1" w:line="255" w:lineRule="exact"/>
              <w:rPr>
                <w:b/>
                <w:sz w:val="24"/>
              </w:rPr>
            </w:pPr>
            <w:r>
              <w:rPr>
                <w:b/>
                <w:sz w:val="24"/>
              </w:rPr>
              <w:t>Revision Date:</w:t>
            </w:r>
          </w:p>
        </w:tc>
      </w:tr>
      <w:tr w:rsidR="00E9458D" w14:paraId="146B08C3" w14:textId="77777777">
        <w:trPr>
          <w:trHeight w:val="275"/>
        </w:trPr>
        <w:tc>
          <w:tcPr>
            <w:tcW w:w="5689" w:type="dxa"/>
            <w:vMerge/>
            <w:tcBorders>
              <w:top w:val="nil"/>
            </w:tcBorders>
          </w:tcPr>
          <w:p w14:paraId="2C2BE393" w14:textId="77777777" w:rsidR="00E9458D" w:rsidRDefault="00E9458D">
            <w:pPr>
              <w:rPr>
                <w:sz w:val="2"/>
                <w:szCs w:val="2"/>
              </w:rPr>
            </w:pPr>
          </w:p>
        </w:tc>
        <w:tc>
          <w:tcPr>
            <w:tcW w:w="3168" w:type="dxa"/>
          </w:tcPr>
          <w:p w14:paraId="2AC64C54" w14:textId="77777777" w:rsidR="00E9458D" w:rsidRDefault="005C6BD6">
            <w:pPr>
              <w:pStyle w:val="TableParagraph"/>
              <w:spacing w:line="255" w:lineRule="exact"/>
              <w:rPr>
                <w:b/>
                <w:sz w:val="24"/>
              </w:rPr>
            </w:pPr>
            <w:r>
              <w:rPr>
                <w:b/>
                <w:sz w:val="24"/>
              </w:rPr>
              <w:t>Approved By:</w:t>
            </w:r>
          </w:p>
        </w:tc>
      </w:tr>
      <w:tr w:rsidR="00E9458D" w14:paraId="329D87A5" w14:textId="77777777">
        <w:trPr>
          <w:trHeight w:val="276"/>
        </w:trPr>
        <w:tc>
          <w:tcPr>
            <w:tcW w:w="5689" w:type="dxa"/>
            <w:vMerge/>
            <w:tcBorders>
              <w:top w:val="nil"/>
            </w:tcBorders>
          </w:tcPr>
          <w:p w14:paraId="693BD6F0" w14:textId="77777777" w:rsidR="00E9458D" w:rsidRDefault="00E9458D">
            <w:pPr>
              <w:rPr>
                <w:sz w:val="2"/>
                <w:szCs w:val="2"/>
              </w:rPr>
            </w:pPr>
          </w:p>
        </w:tc>
        <w:tc>
          <w:tcPr>
            <w:tcW w:w="3168" w:type="dxa"/>
          </w:tcPr>
          <w:p w14:paraId="37B19492"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5</w:t>
            </w:r>
          </w:p>
        </w:tc>
      </w:tr>
    </w:tbl>
    <w:p w14:paraId="6069A047" w14:textId="77777777" w:rsidR="00E9458D" w:rsidRDefault="00E9458D">
      <w:pPr>
        <w:pStyle w:val="BodyText"/>
        <w:spacing w:before="8"/>
        <w:ind w:left="0" w:firstLine="0"/>
        <w:rPr>
          <w:sz w:val="16"/>
        </w:rPr>
      </w:pPr>
    </w:p>
    <w:p w14:paraId="4F36ADBE" w14:textId="77777777" w:rsidR="00E9458D" w:rsidRDefault="005C6BD6">
      <w:pPr>
        <w:pStyle w:val="Heading2"/>
        <w:numPr>
          <w:ilvl w:val="0"/>
          <w:numId w:val="696"/>
        </w:numPr>
        <w:tabs>
          <w:tab w:val="left" w:pos="1800"/>
        </w:tabs>
        <w:spacing w:before="90" w:line="275" w:lineRule="exact"/>
        <w:ind w:left="1800" w:hanging="360"/>
        <w:jc w:val="left"/>
      </w:pPr>
      <w:r>
        <w:t>Scenario #1: There Is No DNR Order and Agency Staff Are in the</w:t>
      </w:r>
      <w:r>
        <w:rPr>
          <w:spacing w:val="-3"/>
        </w:rPr>
        <w:t xml:space="preserve"> </w:t>
      </w:r>
      <w:r>
        <w:t>Home</w:t>
      </w:r>
    </w:p>
    <w:p w14:paraId="7FB425B7" w14:textId="77777777" w:rsidR="00E9458D" w:rsidRDefault="005C6BD6">
      <w:pPr>
        <w:pStyle w:val="ListParagraph"/>
        <w:numPr>
          <w:ilvl w:val="1"/>
          <w:numId w:val="696"/>
        </w:numPr>
        <w:tabs>
          <w:tab w:val="left" w:pos="2161"/>
        </w:tabs>
        <w:spacing w:line="275" w:lineRule="exact"/>
        <w:rPr>
          <w:sz w:val="24"/>
        </w:rPr>
      </w:pPr>
      <w:r>
        <w:rPr>
          <w:sz w:val="24"/>
        </w:rPr>
        <w:t>Call 911 and start</w:t>
      </w:r>
      <w:r>
        <w:rPr>
          <w:spacing w:val="-2"/>
          <w:sz w:val="24"/>
        </w:rPr>
        <w:t xml:space="preserve"> </w:t>
      </w:r>
      <w:r>
        <w:rPr>
          <w:sz w:val="24"/>
        </w:rPr>
        <w:t>CPR.</w:t>
      </w:r>
    </w:p>
    <w:p w14:paraId="3D17D990" w14:textId="77777777" w:rsidR="00E9458D" w:rsidRDefault="005C6BD6">
      <w:pPr>
        <w:pStyle w:val="ListParagraph"/>
        <w:numPr>
          <w:ilvl w:val="1"/>
          <w:numId w:val="696"/>
        </w:numPr>
        <w:tabs>
          <w:tab w:val="left" w:pos="2161"/>
        </w:tabs>
        <w:rPr>
          <w:sz w:val="24"/>
        </w:rPr>
      </w:pPr>
      <w:r>
        <w:rPr>
          <w:sz w:val="24"/>
        </w:rPr>
        <w:t>Unlock the door to the</w:t>
      </w:r>
      <w:r>
        <w:rPr>
          <w:spacing w:val="-2"/>
          <w:sz w:val="24"/>
        </w:rPr>
        <w:t xml:space="preserve"> </w:t>
      </w:r>
      <w:r>
        <w:rPr>
          <w:sz w:val="24"/>
        </w:rPr>
        <w:t>house.</w:t>
      </w:r>
    </w:p>
    <w:p w14:paraId="57023B5C" w14:textId="77777777" w:rsidR="00E9458D" w:rsidRDefault="005C6BD6">
      <w:pPr>
        <w:pStyle w:val="ListParagraph"/>
        <w:numPr>
          <w:ilvl w:val="1"/>
          <w:numId w:val="696"/>
        </w:numPr>
        <w:tabs>
          <w:tab w:val="left" w:pos="2161"/>
        </w:tabs>
        <w:rPr>
          <w:sz w:val="24"/>
        </w:rPr>
      </w:pPr>
      <w:r>
        <w:rPr>
          <w:sz w:val="24"/>
        </w:rPr>
        <w:t>Assist the Emergency Medical Service (EMS) responders, as</w:t>
      </w:r>
      <w:r>
        <w:rPr>
          <w:spacing w:val="-1"/>
          <w:sz w:val="24"/>
        </w:rPr>
        <w:t xml:space="preserve"> </w:t>
      </w:r>
      <w:r>
        <w:rPr>
          <w:sz w:val="24"/>
        </w:rPr>
        <w:t>directed.</w:t>
      </w:r>
    </w:p>
    <w:p w14:paraId="0BAC0E4B" w14:textId="77777777" w:rsidR="00E9458D" w:rsidRDefault="005C6BD6">
      <w:pPr>
        <w:pStyle w:val="ListParagraph"/>
        <w:numPr>
          <w:ilvl w:val="1"/>
          <w:numId w:val="696"/>
        </w:numPr>
        <w:tabs>
          <w:tab w:val="left" w:pos="2161"/>
        </w:tabs>
        <w:rPr>
          <w:sz w:val="24"/>
        </w:rPr>
      </w:pPr>
      <w:r>
        <w:rPr>
          <w:sz w:val="24"/>
        </w:rPr>
        <w:t>Contact the client’s</w:t>
      </w:r>
      <w:r>
        <w:rPr>
          <w:spacing w:val="-3"/>
          <w:sz w:val="24"/>
        </w:rPr>
        <w:t xml:space="preserve"> </w:t>
      </w:r>
      <w:r>
        <w:rPr>
          <w:sz w:val="24"/>
        </w:rPr>
        <w:t>Physician.</w:t>
      </w:r>
    </w:p>
    <w:p w14:paraId="62AD0CDD" w14:textId="77777777" w:rsidR="00E9458D" w:rsidRDefault="005C6BD6">
      <w:pPr>
        <w:pStyle w:val="ListParagraph"/>
        <w:numPr>
          <w:ilvl w:val="1"/>
          <w:numId w:val="696"/>
        </w:numPr>
        <w:tabs>
          <w:tab w:val="left" w:pos="2161"/>
        </w:tabs>
        <w:rPr>
          <w:sz w:val="24"/>
        </w:rPr>
      </w:pPr>
      <w:r>
        <w:rPr>
          <w:sz w:val="24"/>
        </w:rPr>
        <w:t>Contact the Agency’s Supervisor to advise him/her and to notify other Home Care</w:t>
      </w:r>
      <w:r>
        <w:rPr>
          <w:spacing w:val="-15"/>
          <w:sz w:val="24"/>
        </w:rPr>
        <w:t xml:space="preserve"> </w:t>
      </w:r>
      <w:r>
        <w:rPr>
          <w:sz w:val="24"/>
        </w:rPr>
        <w:t>Aides.</w:t>
      </w:r>
    </w:p>
    <w:p w14:paraId="23D36E47" w14:textId="77777777" w:rsidR="00E9458D" w:rsidRDefault="005C6BD6">
      <w:pPr>
        <w:pStyle w:val="ListParagraph"/>
        <w:numPr>
          <w:ilvl w:val="1"/>
          <w:numId w:val="696"/>
        </w:numPr>
        <w:tabs>
          <w:tab w:val="left" w:pos="2161"/>
        </w:tabs>
        <w:ind w:right="1337"/>
        <w:jc w:val="both"/>
        <w:rPr>
          <w:sz w:val="23"/>
        </w:rPr>
      </w:pPr>
      <w:r>
        <w:rPr>
          <w:sz w:val="23"/>
        </w:rPr>
        <w:t>Assist family, as required or requested, with follow-up measures such as notifying other family members/friends, contacting the funeral home, contacting priest/rabbi/ pastor/ other religious personnel and/or other</w:t>
      </w:r>
      <w:r>
        <w:rPr>
          <w:spacing w:val="-1"/>
          <w:sz w:val="23"/>
        </w:rPr>
        <w:t xml:space="preserve"> </w:t>
      </w:r>
      <w:r>
        <w:rPr>
          <w:sz w:val="23"/>
        </w:rPr>
        <w:t>activities.</w:t>
      </w:r>
    </w:p>
    <w:p w14:paraId="013A542B" w14:textId="77777777" w:rsidR="00E9458D" w:rsidRDefault="005C6BD6">
      <w:pPr>
        <w:pStyle w:val="ListParagraph"/>
        <w:numPr>
          <w:ilvl w:val="1"/>
          <w:numId w:val="696"/>
        </w:numPr>
        <w:tabs>
          <w:tab w:val="left" w:pos="2161"/>
        </w:tabs>
        <w:spacing w:line="274" w:lineRule="exact"/>
        <w:jc w:val="both"/>
        <w:rPr>
          <w:sz w:val="24"/>
        </w:rPr>
      </w:pPr>
      <w:r>
        <w:rPr>
          <w:sz w:val="24"/>
        </w:rPr>
        <w:t>Document the following in the client’s</w:t>
      </w:r>
      <w:r>
        <w:rPr>
          <w:spacing w:val="-2"/>
          <w:sz w:val="24"/>
        </w:rPr>
        <w:t xml:space="preserve"> </w:t>
      </w:r>
      <w:r>
        <w:rPr>
          <w:sz w:val="24"/>
        </w:rPr>
        <w:t>record:</w:t>
      </w:r>
    </w:p>
    <w:p w14:paraId="35BB95D7" w14:textId="77777777" w:rsidR="00E9458D" w:rsidRDefault="005C6BD6">
      <w:pPr>
        <w:pStyle w:val="ListParagraph"/>
        <w:numPr>
          <w:ilvl w:val="2"/>
          <w:numId w:val="696"/>
        </w:numPr>
        <w:tabs>
          <w:tab w:val="left" w:pos="2433"/>
        </w:tabs>
        <w:ind w:hanging="311"/>
        <w:jc w:val="both"/>
        <w:rPr>
          <w:sz w:val="24"/>
        </w:rPr>
      </w:pPr>
      <w:r>
        <w:rPr>
          <w:sz w:val="24"/>
        </w:rPr>
        <w:t>the events surrounding the</w:t>
      </w:r>
      <w:r>
        <w:rPr>
          <w:spacing w:val="-2"/>
          <w:sz w:val="24"/>
        </w:rPr>
        <w:t xml:space="preserve"> </w:t>
      </w:r>
      <w:r>
        <w:rPr>
          <w:sz w:val="24"/>
        </w:rPr>
        <w:t>death;</w:t>
      </w:r>
    </w:p>
    <w:p w14:paraId="787036FD" w14:textId="77777777" w:rsidR="00E9458D" w:rsidRDefault="005C6BD6">
      <w:pPr>
        <w:pStyle w:val="ListParagraph"/>
        <w:numPr>
          <w:ilvl w:val="2"/>
          <w:numId w:val="696"/>
        </w:numPr>
        <w:tabs>
          <w:tab w:val="left" w:pos="2433"/>
        </w:tabs>
        <w:ind w:hanging="377"/>
        <w:jc w:val="both"/>
        <w:rPr>
          <w:sz w:val="24"/>
        </w:rPr>
      </w:pPr>
      <w:r>
        <w:rPr>
          <w:sz w:val="24"/>
        </w:rPr>
        <w:t>the date and time of</w:t>
      </w:r>
      <w:r>
        <w:rPr>
          <w:spacing w:val="-3"/>
          <w:sz w:val="24"/>
        </w:rPr>
        <w:t xml:space="preserve"> </w:t>
      </w:r>
      <w:r>
        <w:rPr>
          <w:sz w:val="24"/>
        </w:rPr>
        <w:t>death;</w:t>
      </w:r>
    </w:p>
    <w:p w14:paraId="03FA8412" w14:textId="77777777" w:rsidR="00E9458D" w:rsidRDefault="005C6BD6">
      <w:pPr>
        <w:pStyle w:val="ListParagraph"/>
        <w:numPr>
          <w:ilvl w:val="2"/>
          <w:numId w:val="696"/>
        </w:numPr>
        <w:tabs>
          <w:tab w:val="left" w:pos="2433"/>
        </w:tabs>
        <w:ind w:hanging="444"/>
        <w:jc w:val="both"/>
        <w:rPr>
          <w:sz w:val="24"/>
        </w:rPr>
      </w:pPr>
      <w:r>
        <w:rPr>
          <w:sz w:val="24"/>
        </w:rPr>
        <w:t>the identity of those present;</w:t>
      </w:r>
      <w:r>
        <w:rPr>
          <w:spacing w:val="-2"/>
          <w:sz w:val="24"/>
        </w:rPr>
        <w:t xml:space="preserve"> </w:t>
      </w:r>
      <w:r>
        <w:rPr>
          <w:sz w:val="24"/>
        </w:rPr>
        <w:t>and,</w:t>
      </w:r>
    </w:p>
    <w:p w14:paraId="3CA95944" w14:textId="77777777" w:rsidR="00E9458D" w:rsidRDefault="005C6BD6">
      <w:pPr>
        <w:pStyle w:val="ListParagraph"/>
        <w:numPr>
          <w:ilvl w:val="2"/>
          <w:numId w:val="696"/>
        </w:numPr>
        <w:tabs>
          <w:tab w:val="left" w:pos="2433"/>
        </w:tabs>
        <w:ind w:hanging="431"/>
        <w:jc w:val="both"/>
        <w:rPr>
          <w:sz w:val="24"/>
        </w:rPr>
      </w:pPr>
      <w:r>
        <w:rPr>
          <w:sz w:val="24"/>
        </w:rPr>
        <w:t>actions taken by others and Agency</w:t>
      </w:r>
      <w:r>
        <w:rPr>
          <w:spacing w:val="-2"/>
          <w:sz w:val="24"/>
        </w:rPr>
        <w:t xml:space="preserve"> </w:t>
      </w:r>
      <w:r>
        <w:rPr>
          <w:sz w:val="24"/>
        </w:rPr>
        <w:t>staff.</w:t>
      </w:r>
    </w:p>
    <w:p w14:paraId="47D25E6B" w14:textId="77777777" w:rsidR="00E9458D" w:rsidRDefault="005C6BD6">
      <w:pPr>
        <w:pStyle w:val="Heading2"/>
        <w:numPr>
          <w:ilvl w:val="0"/>
          <w:numId w:val="696"/>
        </w:numPr>
        <w:tabs>
          <w:tab w:val="left" w:pos="1866"/>
        </w:tabs>
        <w:jc w:val="both"/>
      </w:pPr>
      <w:r>
        <w:t>Scenario #2: There is a DNR Order and Agency Staff Are in the</w:t>
      </w:r>
      <w:r>
        <w:rPr>
          <w:spacing w:val="-3"/>
        </w:rPr>
        <w:t xml:space="preserve"> </w:t>
      </w:r>
      <w:r>
        <w:t>Home</w:t>
      </w:r>
    </w:p>
    <w:p w14:paraId="6C7D0B1B" w14:textId="77777777" w:rsidR="00E9458D" w:rsidRDefault="005C6BD6">
      <w:pPr>
        <w:pStyle w:val="ListParagraph"/>
        <w:numPr>
          <w:ilvl w:val="1"/>
          <w:numId w:val="696"/>
        </w:numPr>
        <w:tabs>
          <w:tab w:val="left" w:pos="2161"/>
        </w:tabs>
        <w:jc w:val="both"/>
        <w:rPr>
          <w:sz w:val="24"/>
        </w:rPr>
      </w:pPr>
      <w:r>
        <w:rPr>
          <w:sz w:val="24"/>
        </w:rPr>
        <w:t>Call 911.</w:t>
      </w:r>
    </w:p>
    <w:p w14:paraId="141FFBA7" w14:textId="77777777" w:rsidR="00E9458D" w:rsidRDefault="005C6BD6">
      <w:pPr>
        <w:pStyle w:val="ListParagraph"/>
        <w:numPr>
          <w:ilvl w:val="1"/>
          <w:numId w:val="696"/>
        </w:numPr>
        <w:tabs>
          <w:tab w:val="left" w:pos="2161"/>
        </w:tabs>
        <w:jc w:val="both"/>
        <w:rPr>
          <w:sz w:val="24"/>
        </w:rPr>
      </w:pPr>
      <w:r>
        <w:rPr>
          <w:sz w:val="24"/>
        </w:rPr>
        <w:t>Unlock the door to the</w:t>
      </w:r>
      <w:r>
        <w:rPr>
          <w:spacing w:val="-2"/>
          <w:sz w:val="24"/>
        </w:rPr>
        <w:t xml:space="preserve"> </w:t>
      </w:r>
      <w:r>
        <w:rPr>
          <w:sz w:val="24"/>
        </w:rPr>
        <w:t>house.</w:t>
      </w:r>
    </w:p>
    <w:p w14:paraId="2A05FE6D" w14:textId="77777777" w:rsidR="00E9458D" w:rsidRDefault="005C6BD6">
      <w:pPr>
        <w:pStyle w:val="ListParagraph"/>
        <w:numPr>
          <w:ilvl w:val="1"/>
          <w:numId w:val="696"/>
        </w:numPr>
        <w:tabs>
          <w:tab w:val="left" w:pos="2161"/>
        </w:tabs>
        <w:ind w:right="1337"/>
        <w:rPr>
          <w:sz w:val="24"/>
        </w:rPr>
      </w:pPr>
      <w:r>
        <w:rPr>
          <w:sz w:val="24"/>
        </w:rPr>
        <w:t>Obtain or direct another individual to obtain the DNR Order so it is “in-hand” when the EMS arrive.</w:t>
      </w:r>
    </w:p>
    <w:p w14:paraId="42FE5D63" w14:textId="77777777" w:rsidR="00E9458D" w:rsidRDefault="005C6BD6">
      <w:pPr>
        <w:pStyle w:val="ListParagraph"/>
        <w:numPr>
          <w:ilvl w:val="1"/>
          <w:numId w:val="696"/>
        </w:numPr>
        <w:tabs>
          <w:tab w:val="left" w:pos="2161"/>
        </w:tabs>
        <w:rPr>
          <w:sz w:val="24"/>
        </w:rPr>
      </w:pPr>
      <w:r>
        <w:rPr>
          <w:sz w:val="24"/>
        </w:rPr>
        <w:t>Assist the EMS as</w:t>
      </w:r>
      <w:r>
        <w:rPr>
          <w:spacing w:val="-1"/>
          <w:sz w:val="24"/>
        </w:rPr>
        <w:t xml:space="preserve"> </w:t>
      </w:r>
      <w:r>
        <w:rPr>
          <w:sz w:val="24"/>
        </w:rPr>
        <w:t>directed.</w:t>
      </w:r>
    </w:p>
    <w:p w14:paraId="335164E0" w14:textId="77777777" w:rsidR="00E9458D" w:rsidRDefault="005C6BD6">
      <w:pPr>
        <w:pStyle w:val="ListParagraph"/>
        <w:numPr>
          <w:ilvl w:val="1"/>
          <w:numId w:val="696"/>
        </w:numPr>
        <w:tabs>
          <w:tab w:val="left" w:pos="2161"/>
        </w:tabs>
        <w:rPr>
          <w:sz w:val="24"/>
        </w:rPr>
      </w:pPr>
      <w:r>
        <w:rPr>
          <w:sz w:val="24"/>
        </w:rPr>
        <w:t>Contact the Agency’s Supervisor to advise him/her and to notify other Home Care</w:t>
      </w:r>
      <w:r>
        <w:rPr>
          <w:spacing w:val="-16"/>
          <w:sz w:val="24"/>
        </w:rPr>
        <w:t xml:space="preserve"> </w:t>
      </w:r>
      <w:r>
        <w:rPr>
          <w:sz w:val="24"/>
        </w:rPr>
        <w:t>Aides</w:t>
      </w:r>
    </w:p>
    <w:p w14:paraId="5497AAE8" w14:textId="77777777" w:rsidR="00E9458D" w:rsidRDefault="005C6BD6">
      <w:pPr>
        <w:pStyle w:val="ListParagraph"/>
        <w:numPr>
          <w:ilvl w:val="1"/>
          <w:numId w:val="696"/>
        </w:numPr>
        <w:tabs>
          <w:tab w:val="left" w:pos="2161"/>
        </w:tabs>
        <w:ind w:right="1342"/>
        <w:jc w:val="both"/>
        <w:rPr>
          <w:sz w:val="24"/>
        </w:rPr>
      </w:pPr>
      <w:r>
        <w:rPr>
          <w:sz w:val="24"/>
        </w:rPr>
        <w:t>If the Supervisor/other member of the Agency Management Team is not available, then leave a message and try to alert the Home Care Aide who is scheduled to take the next shift, providing contact information for him/her is</w:t>
      </w:r>
      <w:r>
        <w:rPr>
          <w:spacing w:val="-3"/>
          <w:sz w:val="24"/>
        </w:rPr>
        <w:t xml:space="preserve"> </w:t>
      </w:r>
      <w:r>
        <w:rPr>
          <w:sz w:val="24"/>
        </w:rPr>
        <w:t>available.</w:t>
      </w:r>
    </w:p>
    <w:p w14:paraId="598475B3" w14:textId="77777777" w:rsidR="00E9458D" w:rsidRDefault="005C6BD6">
      <w:pPr>
        <w:pStyle w:val="ListParagraph"/>
        <w:numPr>
          <w:ilvl w:val="1"/>
          <w:numId w:val="696"/>
        </w:numPr>
        <w:tabs>
          <w:tab w:val="left" w:pos="2161"/>
        </w:tabs>
        <w:spacing w:before="1"/>
        <w:ind w:right="1340"/>
        <w:jc w:val="both"/>
        <w:rPr>
          <w:sz w:val="24"/>
        </w:rPr>
      </w:pPr>
      <w:r>
        <w:rPr>
          <w:sz w:val="24"/>
        </w:rPr>
        <w:t>Assist family, as required, or requested with follow-up measures such as notifying other family members/friends, contacting the funeral home, contacting priest/rabbi/ pastor, or other religious</w:t>
      </w:r>
      <w:r>
        <w:rPr>
          <w:spacing w:val="-1"/>
          <w:sz w:val="24"/>
        </w:rPr>
        <w:t xml:space="preserve"> </w:t>
      </w:r>
      <w:r>
        <w:rPr>
          <w:sz w:val="24"/>
        </w:rPr>
        <w:t>personnel.</w:t>
      </w:r>
    </w:p>
    <w:p w14:paraId="49A431B0" w14:textId="77777777" w:rsidR="00E9458D" w:rsidRDefault="005C6BD6">
      <w:pPr>
        <w:pStyle w:val="ListParagraph"/>
        <w:numPr>
          <w:ilvl w:val="1"/>
          <w:numId w:val="696"/>
        </w:numPr>
        <w:tabs>
          <w:tab w:val="left" w:pos="2161"/>
        </w:tabs>
        <w:jc w:val="both"/>
        <w:rPr>
          <w:sz w:val="24"/>
        </w:rPr>
      </w:pPr>
      <w:r>
        <w:rPr>
          <w:sz w:val="24"/>
        </w:rPr>
        <w:t>Document the following in the client’s</w:t>
      </w:r>
      <w:r>
        <w:rPr>
          <w:spacing w:val="-1"/>
          <w:sz w:val="24"/>
        </w:rPr>
        <w:t xml:space="preserve"> </w:t>
      </w:r>
      <w:r>
        <w:rPr>
          <w:sz w:val="24"/>
        </w:rPr>
        <w:t>record:</w:t>
      </w:r>
    </w:p>
    <w:p w14:paraId="3B1308BA" w14:textId="77777777" w:rsidR="00E9458D" w:rsidRDefault="005C6BD6">
      <w:pPr>
        <w:pStyle w:val="ListParagraph"/>
        <w:numPr>
          <w:ilvl w:val="2"/>
          <w:numId w:val="696"/>
        </w:numPr>
        <w:tabs>
          <w:tab w:val="left" w:pos="2433"/>
        </w:tabs>
        <w:ind w:hanging="268"/>
        <w:jc w:val="both"/>
        <w:rPr>
          <w:sz w:val="24"/>
        </w:rPr>
      </w:pPr>
      <w:r>
        <w:rPr>
          <w:sz w:val="24"/>
        </w:rPr>
        <w:t>the events surrounding the</w:t>
      </w:r>
      <w:r>
        <w:rPr>
          <w:spacing w:val="-2"/>
          <w:sz w:val="24"/>
        </w:rPr>
        <w:t xml:space="preserve"> </w:t>
      </w:r>
      <w:r>
        <w:rPr>
          <w:sz w:val="24"/>
        </w:rPr>
        <w:t>death;</w:t>
      </w:r>
    </w:p>
    <w:p w14:paraId="64428E9A" w14:textId="77777777" w:rsidR="00E9458D" w:rsidRDefault="005C6BD6">
      <w:pPr>
        <w:pStyle w:val="ListParagraph"/>
        <w:numPr>
          <w:ilvl w:val="2"/>
          <w:numId w:val="696"/>
        </w:numPr>
        <w:tabs>
          <w:tab w:val="left" w:pos="2433"/>
        </w:tabs>
        <w:ind w:hanging="336"/>
        <w:jc w:val="both"/>
        <w:rPr>
          <w:sz w:val="24"/>
        </w:rPr>
      </w:pPr>
      <w:r>
        <w:rPr>
          <w:sz w:val="24"/>
        </w:rPr>
        <w:t>the date and time of</w:t>
      </w:r>
      <w:r>
        <w:rPr>
          <w:spacing w:val="-3"/>
          <w:sz w:val="24"/>
        </w:rPr>
        <w:t xml:space="preserve"> </w:t>
      </w:r>
      <w:r>
        <w:rPr>
          <w:sz w:val="24"/>
        </w:rPr>
        <w:t>death;</w:t>
      </w:r>
    </w:p>
    <w:p w14:paraId="68658B46" w14:textId="77777777" w:rsidR="00E9458D" w:rsidRDefault="005C6BD6">
      <w:pPr>
        <w:pStyle w:val="ListParagraph"/>
        <w:numPr>
          <w:ilvl w:val="2"/>
          <w:numId w:val="696"/>
        </w:numPr>
        <w:tabs>
          <w:tab w:val="left" w:pos="2433"/>
        </w:tabs>
        <w:ind w:hanging="403"/>
        <w:jc w:val="both"/>
        <w:rPr>
          <w:sz w:val="24"/>
        </w:rPr>
      </w:pPr>
      <w:r>
        <w:rPr>
          <w:sz w:val="24"/>
        </w:rPr>
        <w:t>the identity of those present;</w:t>
      </w:r>
      <w:r>
        <w:rPr>
          <w:spacing w:val="-2"/>
          <w:sz w:val="24"/>
        </w:rPr>
        <w:t xml:space="preserve"> </w:t>
      </w:r>
      <w:r>
        <w:rPr>
          <w:sz w:val="24"/>
        </w:rPr>
        <w:t>and,</w:t>
      </w:r>
    </w:p>
    <w:p w14:paraId="1A9CFAC3" w14:textId="77777777" w:rsidR="00E9458D" w:rsidRDefault="005C6BD6">
      <w:pPr>
        <w:pStyle w:val="ListParagraph"/>
        <w:numPr>
          <w:ilvl w:val="2"/>
          <w:numId w:val="696"/>
        </w:numPr>
        <w:tabs>
          <w:tab w:val="left" w:pos="2433"/>
        </w:tabs>
        <w:ind w:hanging="389"/>
        <w:jc w:val="both"/>
        <w:rPr>
          <w:sz w:val="24"/>
        </w:rPr>
      </w:pPr>
      <w:r>
        <w:rPr>
          <w:sz w:val="24"/>
        </w:rPr>
        <w:t>actions taken by others and Agency</w:t>
      </w:r>
      <w:r>
        <w:rPr>
          <w:spacing w:val="-2"/>
          <w:sz w:val="24"/>
        </w:rPr>
        <w:t xml:space="preserve"> </w:t>
      </w:r>
      <w:r>
        <w:rPr>
          <w:sz w:val="24"/>
        </w:rPr>
        <w:t>staff.</w:t>
      </w:r>
    </w:p>
    <w:p w14:paraId="134CC7C2" w14:textId="77777777" w:rsidR="00E9458D" w:rsidRDefault="00E9458D">
      <w:pPr>
        <w:jc w:val="both"/>
        <w:rPr>
          <w:sz w:val="24"/>
        </w:rPr>
        <w:sectPr w:rsidR="00E9458D">
          <w:footerReference w:type="default" r:id="rId56"/>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0584679" w14:textId="77777777">
        <w:trPr>
          <w:trHeight w:val="552"/>
        </w:trPr>
        <w:tc>
          <w:tcPr>
            <w:tcW w:w="5689" w:type="dxa"/>
          </w:tcPr>
          <w:p w14:paraId="03982ACE"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FAEE5B1" w14:textId="77777777" w:rsidR="00E9458D" w:rsidRDefault="00E9458D">
            <w:pPr>
              <w:pStyle w:val="TableParagraph"/>
              <w:ind w:left="0"/>
              <w:rPr>
                <w:sz w:val="24"/>
              </w:rPr>
            </w:pPr>
          </w:p>
          <w:p w14:paraId="73AEB4BA" w14:textId="77777777" w:rsidR="00E9458D" w:rsidRDefault="005C6BD6">
            <w:pPr>
              <w:pStyle w:val="TableParagraph"/>
              <w:ind w:left="487"/>
              <w:rPr>
                <w:sz w:val="20"/>
              </w:rPr>
            </w:pPr>
            <w:r>
              <w:rPr>
                <w:noProof/>
                <w:sz w:val="20"/>
              </w:rPr>
              <w:drawing>
                <wp:inline distT="0" distB="0" distL="0" distR="0" wp14:anchorId="17593853" wp14:editId="54D28E22">
                  <wp:extent cx="1390695" cy="966501"/>
                  <wp:effectExtent l="0" t="0" r="0" b="0"/>
                  <wp:docPr id="2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952E6D5" w14:textId="77777777">
        <w:trPr>
          <w:trHeight w:val="1244"/>
        </w:trPr>
        <w:tc>
          <w:tcPr>
            <w:tcW w:w="5689" w:type="dxa"/>
          </w:tcPr>
          <w:p w14:paraId="25945006" w14:textId="77777777" w:rsidR="00E9458D" w:rsidRDefault="00E9458D">
            <w:pPr>
              <w:pStyle w:val="TableParagraph"/>
              <w:ind w:left="0"/>
              <w:rPr>
                <w:sz w:val="24"/>
              </w:rPr>
            </w:pPr>
          </w:p>
          <w:p w14:paraId="45CEB545" w14:textId="77777777" w:rsidR="00E9458D" w:rsidRDefault="005C6BD6">
            <w:pPr>
              <w:pStyle w:val="TableParagraph"/>
              <w:tabs>
                <w:tab w:val="left" w:pos="1353"/>
              </w:tabs>
              <w:rPr>
                <w:b/>
                <w:sz w:val="24"/>
              </w:rPr>
            </w:pPr>
            <w:r>
              <w:rPr>
                <w:b/>
                <w:sz w:val="24"/>
              </w:rPr>
              <w:t>Section:</w:t>
            </w:r>
            <w:r>
              <w:rPr>
                <w:b/>
                <w:sz w:val="24"/>
              </w:rPr>
              <w:tab/>
              <w:t>Service Delivery and Client</w:t>
            </w:r>
            <w:r>
              <w:rPr>
                <w:b/>
                <w:spacing w:val="-1"/>
                <w:sz w:val="24"/>
              </w:rPr>
              <w:t xml:space="preserve"> </w:t>
            </w:r>
            <w:r>
              <w:rPr>
                <w:b/>
                <w:sz w:val="24"/>
              </w:rPr>
              <w:t>Care</w:t>
            </w:r>
          </w:p>
        </w:tc>
        <w:tc>
          <w:tcPr>
            <w:tcW w:w="3168" w:type="dxa"/>
            <w:vMerge/>
            <w:tcBorders>
              <w:top w:val="nil"/>
            </w:tcBorders>
          </w:tcPr>
          <w:p w14:paraId="260CEFA9" w14:textId="77777777" w:rsidR="00E9458D" w:rsidRDefault="00E9458D">
            <w:pPr>
              <w:rPr>
                <w:sz w:val="2"/>
                <w:szCs w:val="2"/>
              </w:rPr>
            </w:pPr>
          </w:p>
        </w:tc>
      </w:tr>
      <w:tr w:rsidR="00E9458D" w14:paraId="70B27197" w14:textId="77777777">
        <w:trPr>
          <w:trHeight w:val="275"/>
        </w:trPr>
        <w:tc>
          <w:tcPr>
            <w:tcW w:w="5689" w:type="dxa"/>
            <w:vMerge w:val="restart"/>
          </w:tcPr>
          <w:p w14:paraId="5C6E5B4F" w14:textId="77777777" w:rsidR="00E9458D" w:rsidRDefault="00E9458D">
            <w:pPr>
              <w:pStyle w:val="TableParagraph"/>
              <w:ind w:left="0"/>
              <w:rPr>
                <w:sz w:val="24"/>
              </w:rPr>
            </w:pPr>
          </w:p>
          <w:p w14:paraId="10B1CF0D"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Death at</w:t>
            </w:r>
            <w:r>
              <w:rPr>
                <w:b/>
                <w:spacing w:val="-1"/>
                <w:sz w:val="24"/>
              </w:rPr>
              <w:t xml:space="preserve"> </w:t>
            </w:r>
            <w:r>
              <w:rPr>
                <w:b/>
                <w:sz w:val="24"/>
              </w:rPr>
              <w:t>Home</w:t>
            </w:r>
          </w:p>
        </w:tc>
        <w:tc>
          <w:tcPr>
            <w:tcW w:w="3168" w:type="dxa"/>
          </w:tcPr>
          <w:p w14:paraId="1060E80A" w14:textId="77777777" w:rsidR="00E9458D" w:rsidRDefault="005C6BD6">
            <w:pPr>
              <w:pStyle w:val="TableParagraph"/>
              <w:tabs>
                <w:tab w:val="left" w:pos="1886"/>
              </w:tabs>
              <w:spacing w:line="256" w:lineRule="exact"/>
              <w:rPr>
                <w:b/>
                <w:sz w:val="24"/>
              </w:rPr>
            </w:pPr>
            <w:r>
              <w:rPr>
                <w:b/>
                <w:sz w:val="24"/>
              </w:rPr>
              <w:t>Policy</w:t>
            </w:r>
            <w:r>
              <w:rPr>
                <w:b/>
                <w:spacing w:val="-1"/>
                <w:sz w:val="24"/>
              </w:rPr>
              <w:t xml:space="preserve"> </w:t>
            </w:r>
            <w:r>
              <w:rPr>
                <w:b/>
                <w:sz w:val="24"/>
              </w:rPr>
              <w:t>Number</w:t>
            </w:r>
            <w:r>
              <w:rPr>
                <w:b/>
                <w:sz w:val="24"/>
              </w:rPr>
              <w:tab/>
              <w:t>3.12</w:t>
            </w:r>
          </w:p>
        </w:tc>
      </w:tr>
      <w:tr w:rsidR="00E9458D" w14:paraId="1F129945" w14:textId="77777777">
        <w:trPr>
          <w:trHeight w:val="275"/>
        </w:trPr>
        <w:tc>
          <w:tcPr>
            <w:tcW w:w="5689" w:type="dxa"/>
            <w:vMerge/>
            <w:tcBorders>
              <w:top w:val="nil"/>
            </w:tcBorders>
          </w:tcPr>
          <w:p w14:paraId="08BCA346" w14:textId="77777777" w:rsidR="00E9458D" w:rsidRDefault="00E9458D">
            <w:pPr>
              <w:rPr>
                <w:sz w:val="2"/>
                <w:szCs w:val="2"/>
              </w:rPr>
            </w:pPr>
          </w:p>
        </w:tc>
        <w:tc>
          <w:tcPr>
            <w:tcW w:w="3168" w:type="dxa"/>
          </w:tcPr>
          <w:p w14:paraId="47D059D2" w14:textId="77777777" w:rsidR="00E9458D" w:rsidRDefault="005C6BD6">
            <w:pPr>
              <w:pStyle w:val="TableParagraph"/>
              <w:spacing w:line="255" w:lineRule="exact"/>
              <w:rPr>
                <w:b/>
                <w:sz w:val="24"/>
              </w:rPr>
            </w:pPr>
            <w:r>
              <w:rPr>
                <w:b/>
                <w:sz w:val="24"/>
              </w:rPr>
              <w:t>Effective Date:</w:t>
            </w:r>
          </w:p>
        </w:tc>
      </w:tr>
      <w:tr w:rsidR="00E9458D" w14:paraId="6E2951BB" w14:textId="77777777">
        <w:trPr>
          <w:trHeight w:val="276"/>
        </w:trPr>
        <w:tc>
          <w:tcPr>
            <w:tcW w:w="5689" w:type="dxa"/>
            <w:vMerge/>
            <w:tcBorders>
              <w:top w:val="nil"/>
            </w:tcBorders>
          </w:tcPr>
          <w:p w14:paraId="278EA696" w14:textId="77777777" w:rsidR="00E9458D" w:rsidRDefault="00E9458D">
            <w:pPr>
              <w:rPr>
                <w:sz w:val="2"/>
                <w:szCs w:val="2"/>
              </w:rPr>
            </w:pPr>
          </w:p>
        </w:tc>
        <w:tc>
          <w:tcPr>
            <w:tcW w:w="3168" w:type="dxa"/>
          </w:tcPr>
          <w:p w14:paraId="26999D03" w14:textId="77777777" w:rsidR="00E9458D" w:rsidRDefault="005C6BD6">
            <w:pPr>
              <w:pStyle w:val="TableParagraph"/>
              <w:spacing w:before="1" w:line="255" w:lineRule="exact"/>
              <w:rPr>
                <w:b/>
                <w:sz w:val="24"/>
              </w:rPr>
            </w:pPr>
            <w:r>
              <w:rPr>
                <w:b/>
                <w:sz w:val="24"/>
              </w:rPr>
              <w:t>Revision Date:</w:t>
            </w:r>
          </w:p>
        </w:tc>
      </w:tr>
      <w:tr w:rsidR="00E9458D" w14:paraId="0A9C0DA3" w14:textId="77777777">
        <w:trPr>
          <w:trHeight w:val="275"/>
        </w:trPr>
        <w:tc>
          <w:tcPr>
            <w:tcW w:w="5689" w:type="dxa"/>
            <w:vMerge/>
            <w:tcBorders>
              <w:top w:val="nil"/>
            </w:tcBorders>
          </w:tcPr>
          <w:p w14:paraId="42316460" w14:textId="77777777" w:rsidR="00E9458D" w:rsidRDefault="00E9458D">
            <w:pPr>
              <w:rPr>
                <w:sz w:val="2"/>
                <w:szCs w:val="2"/>
              </w:rPr>
            </w:pPr>
          </w:p>
        </w:tc>
        <w:tc>
          <w:tcPr>
            <w:tcW w:w="3168" w:type="dxa"/>
          </w:tcPr>
          <w:p w14:paraId="7BE49103" w14:textId="77777777" w:rsidR="00E9458D" w:rsidRDefault="005C6BD6">
            <w:pPr>
              <w:pStyle w:val="TableParagraph"/>
              <w:spacing w:line="255" w:lineRule="exact"/>
              <w:rPr>
                <w:b/>
                <w:sz w:val="24"/>
              </w:rPr>
            </w:pPr>
            <w:r>
              <w:rPr>
                <w:b/>
                <w:sz w:val="24"/>
              </w:rPr>
              <w:t>Approved By:</w:t>
            </w:r>
          </w:p>
        </w:tc>
      </w:tr>
      <w:tr w:rsidR="00E9458D" w14:paraId="4D98465B" w14:textId="77777777">
        <w:trPr>
          <w:trHeight w:val="276"/>
        </w:trPr>
        <w:tc>
          <w:tcPr>
            <w:tcW w:w="5689" w:type="dxa"/>
            <w:vMerge/>
            <w:tcBorders>
              <w:top w:val="nil"/>
            </w:tcBorders>
          </w:tcPr>
          <w:p w14:paraId="1FC3EF46" w14:textId="77777777" w:rsidR="00E9458D" w:rsidRDefault="00E9458D">
            <w:pPr>
              <w:rPr>
                <w:sz w:val="2"/>
                <w:szCs w:val="2"/>
              </w:rPr>
            </w:pPr>
          </w:p>
        </w:tc>
        <w:tc>
          <w:tcPr>
            <w:tcW w:w="3168" w:type="dxa"/>
          </w:tcPr>
          <w:p w14:paraId="3ABF07BA"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5</w:t>
            </w:r>
          </w:p>
        </w:tc>
      </w:tr>
    </w:tbl>
    <w:p w14:paraId="65CFFE74" w14:textId="77777777" w:rsidR="00E9458D" w:rsidRDefault="00E9458D">
      <w:pPr>
        <w:pStyle w:val="BodyText"/>
        <w:spacing w:before="8"/>
        <w:ind w:left="0" w:firstLine="0"/>
        <w:rPr>
          <w:sz w:val="16"/>
        </w:rPr>
      </w:pPr>
    </w:p>
    <w:p w14:paraId="77618978" w14:textId="77777777" w:rsidR="00E9458D" w:rsidRDefault="005C6BD6">
      <w:pPr>
        <w:pStyle w:val="Heading2"/>
        <w:numPr>
          <w:ilvl w:val="0"/>
          <w:numId w:val="696"/>
        </w:numPr>
        <w:tabs>
          <w:tab w:val="left" w:pos="2039"/>
          <w:tab w:val="left" w:pos="2040"/>
        </w:tabs>
        <w:spacing w:before="90" w:line="275" w:lineRule="exact"/>
        <w:ind w:left="2040" w:hanging="420"/>
        <w:jc w:val="left"/>
      </w:pPr>
      <w:r>
        <w:t>Scenario #3: Death is Unexpected, and Agency Staff are in the</w:t>
      </w:r>
      <w:r>
        <w:rPr>
          <w:spacing w:val="-3"/>
        </w:rPr>
        <w:t xml:space="preserve"> </w:t>
      </w:r>
      <w:r>
        <w:t>Home</w:t>
      </w:r>
    </w:p>
    <w:p w14:paraId="73E3BEEC" w14:textId="77777777" w:rsidR="00E9458D" w:rsidRDefault="005C6BD6">
      <w:pPr>
        <w:pStyle w:val="ListParagraph"/>
        <w:numPr>
          <w:ilvl w:val="1"/>
          <w:numId w:val="696"/>
        </w:numPr>
        <w:tabs>
          <w:tab w:val="left" w:pos="2340"/>
          <w:tab w:val="left" w:pos="2341"/>
        </w:tabs>
        <w:spacing w:line="275" w:lineRule="exact"/>
        <w:ind w:left="2340" w:hanging="451"/>
        <w:rPr>
          <w:sz w:val="24"/>
        </w:rPr>
      </w:pPr>
      <w:r>
        <w:rPr>
          <w:sz w:val="24"/>
        </w:rPr>
        <w:t>Call 911.</w:t>
      </w:r>
    </w:p>
    <w:p w14:paraId="0320472B" w14:textId="77777777" w:rsidR="00E9458D" w:rsidRDefault="005C6BD6">
      <w:pPr>
        <w:pStyle w:val="ListParagraph"/>
        <w:numPr>
          <w:ilvl w:val="1"/>
          <w:numId w:val="696"/>
        </w:numPr>
        <w:tabs>
          <w:tab w:val="left" w:pos="2340"/>
          <w:tab w:val="left" w:pos="2341"/>
        </w:tabs>
        <w:ind w:left="2340" w:hanging="451"/>
        <w:rPr>
          <w:sz w:val="24"/>
        </w:rPr>
      </w:pPr>
      <w:r>
        <w:rPr>
          <w:sz w:val="24"/>
        </w:rPr>
        <w:t>Unlock the</w:t>
      </w:r>
      <w:r>
        <w:rPr>
          <w:spacing w:val="-1"/>
          <w:sz w:val="24"/>
        </w:rPr>
        <w:t xml:space="preserve"> </w:t>
      </w:r>
      <w:r>
        <w:rPr>
          <w:sz w:val="24"/>
        </w:rPr>
        <w:t>door.</w:t>
      </w:r>
    </w:p>
    <w:p w14:paraId="0856F199" w14:textId="77777777" w:rsidR="00E9458D" w:rsidRDefault="005C6BD6">
      <w:pPr>
        <w:pStyle w:val="ListParagraph"/>
        <w:numPr>
          <w:ilvl w:val="1"/>
          <w:numId w:val="696"/>
        </w:numPr>
        <w:tabs>
          <w:tab w:val="left" w:pos="2340"/>
          <w:tab w:val="left" w:pos="2341"/>
        </w:tabs>
        <w:ind w:left="2340" w:right="1341" w:hanging="451"/>
        <w:rPr>
          <w:sz w:val="24"/>
        </w:rPr>
      </w:pPr>
      <w:r>
        <w:rPr>
          <w:sz w:val="24"/>
        </w:rPr>
        <w:t>If the deceased’s wishes re DNR are not known, begin CPR immediately and continue until instructed to stop by</w:t>
      </w:r>
      <w:r>
        <w:rPr>
          <w:spacing w:val="-2"/>
          <w:sz w:val="24"/>
        </w:rPr>
        <w:t xml:space="preserve"> </w:t>
      </w:r>
      <w:r>
        <w:rPr>
          <w:sz w:val="24"/>
        </w:rPr>
        <w:t>EMS.</w:t>
      </w:r>
    </w:p>
    <w:p w14:paraId="0A7F3E2C" w14:textId="77777777" w:rsidR="00E9458D" w:rsidRDefault="005C6BD6">
      <w:pPr>
        <w:pStyle w:val="ListParagraph"/>
        <w:numPr>
          <w:ilvl w:val="1"/>
          <w:numId w:val="696"/>
        </w:numPr>
        <w:tabs>
          <w:tab w:val="left" w:pos="2340"/>
          <w:tab w:val="left" w:pos="2341"/>
        </w:tabs>
        <w:ind w:left="2340" w:hanging="451"/>
        <w:rPr>
          <w:sz w:val="24"/>
        </w:rPr>
      </w:pPr>
      <w:r>
        <w:rPr>
          <w:sz w:val="24"/>
        </w:rPr>
        <w:t>If the deceased has a DNR Order and the documents are on the</w:t>
      </w:r>
      <w:r>
        <w:rPr>
          <w:spacing w:val="-4"/>
          <w:sz w:val="24"/>
        </w:rPr>
        <w:t xml:space="preserve"> </w:t>
      </w:r>
      <w:r>
        <w:rPr>
          <w:sz w:val="24"/>
        </w:rPr>
        <w:t>premises:</w:t>
      </w:r>
    </w:p>
    <w:p w14:paraId="4E80E24F" w14:textId="77777777" w:rsidR="00E9458D" w:rsidRDefault="005C6BD6">
      <w:pPr>
        <w:pStyle w:val="ListParagraph"/>
        <w:numPr>
          <w:ilvl w:val="2"/>
          <w:numId w:val="696"/>
        </w:numPr>
        <w:tabs>
          <w:tab w:val="left" w:pos="2611"/>
        </w:tabs>
        <w:ind w:left="2610" w:right="1337" w:hanging="308"/>
        <w:jc w:val="left"/>
        <w:rPr>
          <w:sz w:val="24"/>
        </w:rPr>
      </w:pPr>
      <w:r>
        <w:rPr>
          <w:sz w:val="24"/>
        </w:rPr>
        <w:t>direct a family member/other person to retrieve the documents to have “in-hand” for EMS; or,</w:t>
      </w:r>
    </w:p>
    <w:p w14:paraId="4176D475" w14:textId="77777777" w:rsidR="00E9458D" w:rsidRDefault="005C6BD6">
      <w:pPr>
        <w:pStyle w:val="ListParagraph"/>
        <w:numPr>
          <w:ilvl w:val="2"/>
          <w:numId w:val="696"/>
        </w:numPr>
        <w:tabs>
          <w:tab w:val="left" w:pos="2670"/>
          <w:tab w:val="left" w:pos="2671"/>
        </w:tabs>
        <w:ind w:left="2610" w:right="1341" w:hanging="374"/>
        <w:jc w:val="left"/>
        <w:rPr>
          <w:sz w:val="24"/>
        </w:rPr>
      </w:pPr>
      <w:r>
        <w:tab/>
      </w:r>
      <w:r>
        <w:rPr>
          <w:sz w:val="24"/>
        </w:rPr>
        <w:t>if no other person is present, and the location of the DNR documents is known, retrieve them to have ready for</w:t>
      </w:r>
      <w:r>
        <w:rPr>
          <w:spacing w:val="-3"/>
          <w:sz w:val="24"/>
        </w:rPr>
        <w:t xml:space="preserve"> </w:t>
      </w:r>
      <w:r>
        <w:rPr>
          <w:sz w:val="24"/>
        </w:rPr>
        <w:t>EMS.</w:t>
      </w:r>
    </w:p>
    <w:p w14:paraId="06C164B3" w14:textId="77777777" w:rsidR="00E9458D" w:rsidRDefault="005C6BD6">
      <w:pPr>
        <w:pStyle w:val="ListParagraph"/>
        <w:numPr>
          <w:ilvl w:val="1"/>
          <w:numId w:val="696"/>
        </w:numPr>
        <w:tabs>
          <w:tab w:val="left" w:pos="2340"/>
          <w:tab w:val="left" w:pos="2341"/>
        </w:tabs>
        <w:ind w:left="2340" w:hanging="451"/>
        <w:rPr>
          <w:sz w:val="24"/>
        </w:rPr>
      </w:pPr>
      <w:r>
        <w:rPr>
          <w:sz w:val="24"/>
        </w:rPr>
        <w:t>Be prepared for possible questioning by the</w:t>
      </w:r>
      <w:r>
        <w:rPr>
          <w:spacing w:val="-3"/>
          <w:sz w:val="24"/>
        </w:rPr>
        <w:t xml:space="preserve"> </w:t>
      </w:r>
      <w:r>
        <w:rPr>
          <w:sz w:val="24"/>
        </w:rPr>
        <w:t>police.</w:t>
      </w:r>
    </w:p>
    <w:p w14:paraId="4440D27C" w14:textId="77777777" w:rsidR="00E9458D" w:rsidRDefault="005C6BD6">
      <w:pPr>
        <w:pStyle w:val="ListParagraph"/>
        <w:numPr>
          <w:ilvl w:val="1"/>
          <w:numId w:val="696"/>
        </w:numPr>
        <w:tabs>
          <w:tab w:val="left" w:pos="2340"/>
          <w:tab w:val="left" w:pos="2341"/>
        </w:tabs>
        <w:ind w:left="2340" w:right="1337" w:hanging="451"/>
        <w:rPr>
          <w:sz w:val="24"/>
        </w:rPr>
      </w:pPr>
      <w:r>
        <w:rPr>
          <w:sz w:val="24"/>
        </w:rPr>
        <w:t>If the unexpected death has been sudden, uncertain or as a result of injury, avoid disrupting the environment around the deceased as the Police may call in the</w:t>
      </w:r>
      <w:r>
        <w:rPr>
          <w:spacing w:val="-13"/>
          <w:sz w:val="24"/>
        </w:rPr>
        <w:t xml:space="preserve"> </w:t>
      </w:r>
      <w:r>
        <w:rPr>
          <w:sz w:val="24"/>
        </w:rPr>
        <w:t>Coroner.</w:t>
      </w:r>
    </w:p>
    <w:p w14:paraId="05D7C660" w14:textId="77777777" w:rsidR="00E9458D" w:rsidRDefault="005C6BD6">
      <w:pPr>
        <w:pStyle w:val="ListParagraph"/>
        <w:numPr>
          <w:ilvl w:val="1"/>
          <w:numId w:val="696"/>
        </w:numPr>
        <w:tabs>
          <w:tab w:val="left" w:pos="2340"/>
          <w:tab w:val="left" w:pos="2341"/>
        </w:tabs>
        <w:ind w:left="2213" w:right="5345" w:hanging="324"/>
        <w:rPr>
          <w:sz w:val="24"/>
        </w:rPr>
      </w:pPr>
      <w:r>
        <w:tab/>
      </w:r>
      <w:r>
        <w:rPr>
          <w:sz w:val="24"/>
        </w:rPr>
        <w:t>Document the following in the client’s</w:t>
      </w:r>
      <w:r>
        <w:rPr>
          <w:spacing w:val="-12"/>
          <w:sz w:val="24"/>
        </w:rPr>
        <w:t xml:space="preserve"> </w:t>
      </w:r>
      <w:r>
        <w:rPr>
          <w:sz w:val="24"/>
        </w:rPr>
        <w:t xml:space="preserve">record: </w:t>
      </w:r>
      <w:proofErr w:type="spellStart"/>
      <w:r>
        <w:rPr>
          <w:sz w:val="24"/>
        </w:rPr>
        <w:t>i.the</w:t>
      </w:r>
      <w:proofErr w:type="spellEnd"/>
      <w:r>
        <w:rPr>
          <w:sz w:val="24"/>
        </w:rPr>
        <w:t xml:space="preserve"> events surrounding the</w:t>
      </w:r>
      <w:r>
        <w:rPr>
          <w:spacing w:val="-2"/>
          <w:sz w:val="24"/>
        </w:rPr>
        <w:t xml:space="preserve"> </w:t>
      </w:r>
      <w:r>
        <w:rPr>
          <w:sz w:val="24"/>
        </w:rPr>
        <w:t>death;</w:t>
      </w:r>
    </w:p>
    <w:p w14:paraId="41E216DC" w14:textId="77777777" w:rsidR="00E9458D" w:rsidRDefault="005C6BD6">
      <w:pPr>
        <w:pStyle w:val="ListParagraph"/>
        <w:numPr>
          <w:ilvl w:val="3"/>
          <w:numId w:val="696"/>
        </w:numPr>
        <w:tabs>
          <w:tab w:val="left" w:pos="2343"/>
        </w:tabs>
        <w:ind w:hanging="197"/>
        <w:jc w:val="left"/>
        <w:rPr>
          <w:sz w:val="24"/>
        </w:rPr>
      </w:pPr>
      <w:r>
        <w:rPr>
          <w:sz w:val="24"/>
        </w:rPr>
        <w:t>the date and time of</w:t>
      </w:r>
      <w:r>
        <w:rPr>
          <w:spacing w:val="-3"/>
          <w:sz w:val="24"/>
        </w:rPr>
        <w:t xml:space="preserve"> </w:t>
      </w:r>
      <w:r>
        <w:rPr>
          <w:sz w:val="24"/>
        </w:rPr>
        <w:t>death;</w:t>
      </w:r>
    </w:p>
    <w:p w14:paraId="1993C26D" w14:textId="77777777" w:rsidR="00E9458D" w:rsidRDefault="005C6BD6">
      <w:pPr>
        <w:pStyle w:val="ListParagraph"/>
        <w:numPr>
          <w:ilvl w:val="3"/>
          <w:numId w:val="696"/>
        </w:numPr>
        <w:tabs>
          <w:tab w:val="left" w:pos="2343"/>
        </w:tabs>
        <w:ind w:left="2092" w:right="5831" w:hanging="14"/>
        <w:jc w:val="left"/>
        <w:rPr>
          <w:sz w:val="24"/>
        </w:rPr>
      </w:pPr>
      <w:r>
        <w:rPr>
          <w:sz w:val="24"/>
        </w:rPr>
        <w:t xml:space="preserve">the identity of those present; and, </w:t>
      </w:r>
      <w:proofErr w:type="spellStart"/>
      <w:r>
        <w:rPr>
          <w:sz w:val="24"/>
        </w:rPr>
        <w:t>iv.actions</w:t>
      </w:r>
      <w:proofErr w:type="spellEnd"/>
      <w:r>
        <w:rPr>
          <w:sz w:val="24"/>
        </w:rPr>
        <w:t xml:space="preserve"> taken by others and Agency</w:t>
      </w:r>
      <w:r>
        <w:rPr>
          <w:spacing w:val="-15"/>
          <w:sz w:val="24"/>
        </w:rPr>
        <w:t xml:space="preserve"> </w:t>
      </w:r>
      <w:r>
        <w:rPr>
          <w:sz w:val="24"/>
        </w:rPr>
        <w:t>staff.</w:t>
      </w:r>
    </w:p>
    <w:p w14:paraId="54969488" w14:textId="77777777" w:rsidR="00E9458D" w:rsidRDefault="005C6BD6">
      <w:pPr>
        <w:pStyle w:val="Heading2"/>
        <w:numPr>
          <w:ilvl w:val="0"/>
          <w:numId w:val="696"/>
        </w:numPr>
        <w:tabs>
          <w:tab w:val="left" w:pos="2085"/>
        </w:tabs>
        <w:ind w:left="2084" w:hanging="361"/>
        <w:jc w:val="left"/>
      </w:pPr>
      <w:r>
        <w:t>Scenario #4: Hospice is Involved, and Agency Staff are in the</w:t>
      </w:r>
      <w:r>
        <w:rPr>
          <w:spacing w:val="-3"/>
        </w:rPr>
        <w:t xml:space="preserve"> </w:t>
      </w:r>
      <w:r>
        <w:t>Home</w:t>
      </w:r>
    </w:p>
    <w:p w14:paraId="2FCD0371" w14:textId="77777777" w:rsidR="00E9458D" w:rsidRDefault="005C6BD6">
      <w:pPr>
        <w:pStyle w:val="ListParagraph"/>
        <w:numPr>
          <w:ilvl w:val="1"/>
          <w:numId w:val="696"/>
        </w:numPr>
        <w:tabs>
          <w:tab w:val="left" w:pos="2341"/>
        </w:tabs>
        <w:ind w:left="2340"/>
        <w:rPr>
          <w:sz w:val="24"/>
        </w:rPr>
      </w:pPr>
      <w:r>
        <w:rPr>
          <w:sz w:val="24"/>
        </w:rPr>
        <w:t>If a Hospice Worker is not in the home at the time of death, contact</w:t>
      </w:r>
      <w:r>
        <w:rPr>
          <w:spacing w:val="-6"/>
          <w:sz w:val="24"/>
        </w:rPr>
        <w:t xml:space="preserve"> </w:t>
      </w:r>
      <w:r>
        <w:rPr>
          <w:sz w:val="24"/>
        </w:rPr>
        <w:t>Hospice.</w:t>
      </w:r>
    </w:p>
    <w:p w14:paraId="6709DE50" w14:textId="77777777" w:rsidR="00E9458D" w:rsidRDefault="005C6BD6">
      <w:pPr>
        <w:pStyle w:val="ListParagraph"/>
        <w:numPr>
          <w:ilvl w:val="1"/>
          <w:numId w:val="696"/>
        </w:numPr>
        <w:tabs>
          <w:tab w:val="left" w:pos="2341"/>
        </w:tabs>
        <w:ind w:left="2340"/>
        <w:rPr>
          <w:sz w:val="24"/>
        </w:rPr>
      </w:pPr>
      <w:r>
        <w:rPr>
          <w:sz w:val="24"/>
        </w:rPr>
        <w:t>A Hospice Nurse will come to the home</w:t>
      </w:r>
      <w:r>
        <w:rPr>
          <w:spacing w:val="-3"/>
          <w:sz w:val="24"/>
        </w:rPr>
        <w:t xml:space="preserve"> </w:t>
      </w:r>
      <w:r>
        <w:rPr>
          <w:sz w:val="24"/>
        </w:rPr>
        <w:t>and:</w:t>
      </w:r>
    </w:p>
    <w:p w14:paraId="00A2A238" w14:textId="77777777" w:rsidR="00E9458D" w:rsidRDefault="005C6BD6">
      <w:pPr>
        <w:pStyle w:val="ListParagraph"/>
        <w:numPr>
          <w:ilvl w:val="2"/>
          <w:numId w:val="696"/>
        </w:numPr>
        <w:tabs>
          <w:tab w:val="left" w:pos="2670"/>
          <w:tab w:val="left" w:pos="2671"/>
        </w:tabs>
        <w:spacing w:before="1"/>
        <w:ind w:left="2670" w:hanging="368"/>
        <w:jc w:val="left"/>
        <w:rPr>
          <w:sz w:val="24"/>
        </w:rPr>
      </w:pPr>
      <w:r>
        <w:rPr>
          <w:sz w:val="24"/>
        </w:rPr>
        <w:t>pronounce</w:t>
      </w:r>
      <w:r>
        <w:rPr>
          <w:spacing w:val="-1"/>
          <w:sz w:val="24"/>
        </w:rPr>
        <w:t xml:space="preserve"> </w:t>
      </w:r>
      <w:r>
        <w:rPr>
          <w:sz w:val="24"/>
        </w:rPr>
        <w:t>death;</w:t>
      </w:r>
    </w:p>
    <w:p w14:paraId="7A35FB2F" w14:textId="77777777" w:rsidR="00E9458D" w:rsidRDefault="005C6BD6">
      <w:pPr>
        <w:pStyle w:val="ListParagraph"/>
        <w:numPr>
          <w:ilvl w:val="2"/>
          <w:numId w:val="696"/>
        </w:numPr>
        <w:tabs>
          <w:tab w:val="left" w:pos="2611"/>
        </w:tabs>
        <w:ind w:left="2610" w:hanging="374"/>
        <w:jc w:val="left"/>
        <w:rPr>
          <w:sz w:val="24"/>
        </w:rPr>
      </w:pPr>
      <w:r>
        <w:rPr>
          <w:sz w:val="24"/>
        </w:rPr>
        <w:t>may arrange for pickup of the body by a funeral home;</w:t>
      </w:r>
      <w:r>
        <w:rPr>
          <w:spacing w:val="-2"/>
          <w:sz w:val="24"/>
        </w:rPr>
        <w:t xml:space="preserve"> </w:t>
      </w:r>
      <w:r>
        <w:rPr>
          <w:sz w:val="24"/>
        </w:rPr>
        <w:t>and,</w:t>
      </w:r>
    </w:p>
    <w:p w14:paraId="03F226CD" w14:textId="77777777" w:rsidR="00E9458D" w:rsidRDefault="005C6BD6">
      <w:pPr>
        <w:pStyle w:val="ListParagraph"/>
        <w:numPr>
          <w:ilvl w:val="2"/>
          <w:numId w:val="696"/>
        </w:numPr>
        <w:tabs>
          <w:tab w:val="left" w:pos="2611"/>
        </w:tabs>
        <w:ind w:left="2610" w:hanging="441"/>
        <w:jc w:val="left"/>
        <w:rPr>
          <w:sz w:val="24"/>
        </w:rPr>
      </w:pPr>
      <w:r>
        <w:rPr>
          <w:sz w:val="24"/>
        </w:rPr>
        <w:t>may assist the family with other post death</w:t>
      </w:r>
      <w:r>
        <w:rPr>
          <w:spacing w:val="-3"/>
          <w:sz w:val="24"/>
        </w:rPr>
        <w:t xml:space="preserve"> </w:t>
      </w:r>
      <w:r>
        <w:rPr>
          <w:sz w:val="24"/>
        </w:rPr>
        <w:t>activities.</w:t>
      </w:r>
    </w:p>
    <w:p w14:paraId="7BC734B3" w14:textId="77777777" w:rsidR="00E9458D" w:rsidRDefault="005C6BD6">
      <w:pPr>
        <w:pStyle w:val="ListParagraph"/>
        <w:numPr>
          <w:ilvl w:val="1"/>
          <w:numId w:val="696"/>
        </w:numPr>
        <w:tabs>
          <w:tab w:val="left" w:pos="2341"/>
        </w:tabs>
        <w:ind w:left="2340"/>
        <w:rPr>
          <w:sz w:val="24"/>
        </w:rPr>
      </w:pPr>
      <w:r>
        <w:rPr>
          <w:sz w:val="24"/>
        </w:rPr>
        <w:t>EMS is not usually contacted when Hospice is</w:t>
      </w:r>
      <w:r>
        <w:rPr>
          <w:spacing w:val="-5"/>
          <w:sz w:val="24"/>
        </w:rPr>
        <w:t xml:space="preserve"> </w:t>
      </w:r>
      <w:r>
        <w:rPr>
          <w:sz w:val="24"/>
        </w:rPr>
        <w:t>involved.</w:t>
      </w:r>
    </w:p>
    <w:p w14:paraId="243DBA01" w14:textId="77777777" w:rsidR="00E9458D" w:rsidRDefault="005C6BD6">
      <w:pPr>
        <w:pStyle w:val="ListParagraph"/>
        <w:numPr>
          <w:ilvl w:val="1"/>
          <w:numId w:val="696"/>
        </w:numPr>
        <w:tabs>
          <w:tab w:val="left" w:pos="2341"/>
        </w:tabs>
        <w:ind w:left="2340"/>
        <w:rPr>
          <w:sz w:val="24"/>
        </w:rPr>
      </w:pPr>
      <w:r>
        <w:rPr>
          <w:sz w:val="24"/>
        </w:rPr>
        <w:t>Home Care Aide</w:t>
      </w:r>
      <w:r>
        <w:rPr>
          <w:spacing w:val="59"/>
          <w:sz w:val="24"/>
        </w:rPr>
        <w:t xml:space="preserve"> </w:t>
      </w:r>
      <w:r>
        <w:rPr>
          <w:sz w:val="24"/>
        </w:rPr>
        <w:t>shall:</w:t>
      </w:r>
    </w:p>
    <w:p w14:paraId="6F157F51" w14:textId="77777777" w:rsidR="00E9458D" w:rsidRDefault="005C6BD6">
      <w:pPr>
        <w:pStyle w:val="ListParagraph"/>
        <w:numPr>
          <w:ilvl w:val="2"/>
          <w:numId w:val="696"/>
        </w:numPr>
        <w:tabs>
          <w:tab w:val="left" w:pos="2731"/>
        </w:tabs>
        <w:ind w:left="2700" w:right="1338" w:hanging="398"/>
        <w:jc w:val="both"/>
        <w:rPr>
          <w:sz w:val="24"/>
        </w:rPr>
      </w:pPr>
      <w:r>
        <w:rPr>
          <w:sz w:val="24"/>
        </w:rPr>
        <w:t>assist Hospice Nurse/family, as requested, with follow-up measures such as notifying other family members/friends, contacting priest/rabbi/ pastor, or other religious personnel, and/or other tasks, which do not fall outside a Home Care Aide’s allowable</w:t>
      </w:r>
      <w:r>
        <w:rPr>
          <w:spacing w:val="-3"/>
          <w:sz w:val="24"/>
        </w:rPr>
        <w:t xml:space="preserve"> </w:t>
      </w:r>
      <w:r>
        <w:rPr>
          <w:sz w:val="24"/>
        </w:rPr>
        <w:t>duties.</w:t>
      </w:r>
    </w:p>
    <w:p w14:paraId="26C24728" w14:textId="77777777" w:rsidR="00E9458D" w:rsidRDefault="005C6BD6">
      <w:pPr>
        <w:pStyle w:val="ListParagraph"/>
        <w:numPr>
          <w:ilvl w:val="2"/>
          <w:numId w:val="696"/>
        </w:numPr>
        <w:tabs>
          <w:tab w:val="left" w:pos="2671"/>
        </w:tabs>
        <w:ind w:left="2700" w:right="1342" w:hanging="464"/>
        <w:jc w:val="both"/>
        <w:rPr>
          <w:sz w:val="24"/>
        </w:rPr>
      </w:pPr>
      <w:r>
        <w:rPr>
          <w:sz w:val="24"/>
        </w:rPr>
        <w:t>contact the Agency’s Supervisor to advise him/her and to notify other Home Care Aides scheduled to work in the home;</w:t>
      </w:r>
      <w:r>
        <w:rPr>
          <w:spacing w:val="-3"/>
          <w:sz w:val="24"/>
        </w:rPr>
        <w:t xml:space="preserve"> </w:t>
      </w:r>
      <w:r>
        <w:rPr>
          <w:sz w:val="24"/>
        </w:rPr>
        <w:t>and,</w:t>
      </w:r>
    </w:p>
    <w:p w14:paraId="06307F69" w14:textId="77777777" w:rsidR="00E9458D" w:rsidRDefault="00E9458D">
      <w:pPr>
        <w:jc w:val="both"/>
        <w:rPr>
          <w:sz w:val="24"/>
        </w:rPr>
        <w:sectPr w:rsidR="00E9458D">
          <w:footerReference w:type="default" r:id="rId57"/>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141"/>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5911723" w14:textId="77777777">
        <w:trPr>
          <w:trHeight w:val="552"/>
        </w:trPr>
        <w:tc>
          <w:tcPr>
            <w:tcW w:w="5689" w:type="dxa"/>
          </w:tcPr>
          <w:p w14:paraId="0D948343"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57C69F3" w14:textId="77777777" w:rsidR="00E9458D" w:rsidRDefault="00E9458D">
            <w:pPr>
              <w:pStyle w:val="TableParagraph"/>
              <w:ind w:left="0"/>
              <w:rPr>
                <w:sz w:val="24"/>
              </w:rPr>
            </w:pPr>
          </w:p>
          <w:p w14:paraId="60F94320" w14:textId="77777777" w:rsidR="00E9458D" w:rsidRDefault="005C6BD6">
            <w:pPr>
              <w:pStyle w:val="TableParagraph"/>
              <w:ind w:left="487"/>
              <w:rPr>
                <w:sz w:val="20"/>
              </w:rPr>
            </w:pPr>
            <w:r>
              <w:rPr>
                <w:noProof/>
                <w:sz w:val="20"/>
              </w:rPr>
              <w:drawing>
                <wp:inline distT="0" distB="0" distL="0" distR="0" wp14:anchorId="2CA3A138" wp14:editId="1C6CA648">
                  <wp:extent cx="1390695" cy="966501"/>
                  <wp:effectExtent l="0" t="0" r="0" b="0"/>
                  <wp:docPr id="2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B51CC36" w14:textId="77777777">
        <w:trPr>
          <w:trHeight w:val="1244"/>
        </w:trPr>
        <w:tc>
          <w:tcPr>
            <w:tcW w:w="5689" w:type="dxa"/>
          </w:tcPr>
          <w:p w14:paraId="3A3184DD" w14:textId="77777777" w:rsidR="00E9458D" w:rsidRDefault="00E9458D">
            <w:pPr>
              <w:pStyle w:val="TableParagraph"/>
              <w:ind w:left="0"/>
              <w:rPr>
                <w:sz w:val="24"/>
              </w:rPr>
            </w:pPr>
          </w:p>
          <w:p w14:paraId="18C2E263" w14:textId="77777777" w:rsidR="00E9458D" w:rsidRDefault="005C6BD6">
            <w:pPr>
              <w:pStyle w:val="TableParagraph"/>
              <w:tabs>
                <w:tab w:val="left" w:pos="1353"/>
              </w:tabs>
              <w:rPr>
                <w:b/>
                <w:sz w:val="24"/>
              </w:rPr>
            </w:pPr>
            <w:r>
              <w:rPr>
                <w:b/>
                <w:sz w:val="24"/>
              </w:rPr>
              <w:t>Section:</w:t>
            </w:r>
            <w:r>
              <w:rPr>
                <w:b/>
                <w:sz w:val="24"/>
              </w:rPr>
              <w:tab/>
              <w:t>Service Delivery and Client</w:t>
            </w:r>
            <w:r>
              <w:rPr>
                <w:b/>
                <w:spacing w:val="-1"/>
                <w:sz w:val="24"/>
              </w:rPr>
              <w:t xml:space="preserve"> </w:t>
            </w:r>
            <w:r>
              <w:rPr>
                <w:b/>
                <w:sz w:val="24"/>
              </w:rPr>
              <w:t>Care</w:t>
            </w:r>
          </w:p>
        </w:tc>
        <w:tc>
          <w:tcPr>
            <w:tcW w:w="3168" w:type="dxa"/>
            <w:vMerge/>
            <w:tcBorders>
              <w:top w:val="nil"/>
            </w:tcBorders>
          </w:tcPr>
          <w:p w14:paraId="0773AA1D" w14:textId="77777777" w:rsidR="00E9458D" w:rsidRDefault="00E9458D">
            <w:pPr>
              <w:rPr>
                <w:sz w:val="2"/>
                <w:szCs w:val="2"/>
              </w:rPr>
            </w:pPr>
          </w:p>
        </w:tc>
      </w:tr>
      <w:tr w:rsidR="00E9458D" w14:paraId="7F595738" w14:textId="77777777">
        <w:trPr>
          <w:trHeight w:val="275"/>
        </w:trPr>
        <w:tc>
          <w:tcPr>
            <w:tcW w:w="5689" w:type="dxa"/>
            <w:vMerge w:val="restart"/>
          </w:tcPr>
          <w:p w14:paraId="0C141DDE" w14:textId="77777777" w:rsidR="00E9458D" w:rsidRDefault="00E9458D">
            <w:pPr>
              <w:pStyle w:val="TableParagraph"/>
              <w:ind w:left="0"/>
              <w:rPr>
                <w:sz w:val="24"/>
              </w:rPr>
            </w:pPr>
          </w:p>
          <w:p w14:paraId="7ACA9700"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Death at</w:t>
            </w:r>
            <w:r>
              <w:rPr>
                <w:b/>
                <w:spacing w:val="-1"/>
                <w:sz w:val="24"/>
              </w:rPr>
              <w:t xml:space="preserve"> </w:t>
            </w:r>
            <w:r>
              <w:rPr>
                <w:b/>
                <w:sz w:val="24"/>
              </w:rPr>
              <w:t>Home</w:t>
            </w:r>
          </w:p>
        </w:tc>
        <w:tc>
          <w:tcPr>
            <w:tcW w:w="3168" w:type="dxa"/>
          </w:tcPr>
          <w:p w14:paraId="490FD489" w14:textId="77777777" w:rsidR="00E9458D" w:rsidRDefault="005C6BD6">
            <w:pPr>
              <w:pStyle w:val="TableParagraph"/>
              <w:tabs>
                <w:tab w:val="left" w:pos="1886"/>
              </w:tabs>
              <w:spacing w:line="256" w:lineRule="exact"/>
              <w:rPr>
                <w:b/>
                <w:sz w:val="24"/>
              </w:rPr>
            </w:pPr>
            <w:r>
              <w:rPr>
                <w:b/>
                <w:sz w:val="24"/>
              </w:rPr>
              <w:t>Policy</w:t>
            </w:r>
            <w:r>
              <w:rPr>
                <w:b/>
                <w:spacing w:val="-1"/>
                <w:sz w:val="24"/>
              </w:rPr>
              <w:t xml:space="preserve"> </w:t>
            </w:r>
            <w:r>
              <w:rPr>
                <w:b/>
                <w:sz w:val="24"/>
              </w:rPr>
              <w:t>Number</w:t>
            </w:r>
            <w:r>
              <w:rPr>
                <w:b/>
                <w:sz w:val="24"/>
              </w:rPr>
              <w:tab/>
              <w:t>3.12</w:t>
            </w:r>
          </w:p>
        </w:tc>
      </w:tr>
      <w:tr w:rsidR="00E9458D" w14:paraId="40ABB075" w14:textId="77777777">
        <w:trPr>
          <w:trHeight w:val="275"/>
        </w:trPr>
        <w:tc>
          <w:tcPr>
            <w:tcW w:w="5689" w:type="dxa"/>
            <w:vMerge/>
            <w:tcBorders>
              <w:top w:val="nil"/>
            </w:tcBorders>
          </w:tcPr>
          <w:p w14:paraId="2173FC2D" w14:textId="77777777" w:rsidR="00E9458D" w:rsidRDefault="00E9458D">
            <w:pPr>
              <w:rPr>
                <w:sz w:val="2"/>
                <w:szCs w:val="2"/>
              </w:rPr>
            </w:pPr>
          </w:p>
        </w:tc>
        <w:tc>
          <w:tcPr>
            <w:tcW w:w="3168" w:type="dxa"/>
          </w:tcPr>
          <w:p w14:paraId="799E157F" w14:textId="77777777" w:rsidR="00E9458D" w:rsidRDefault="005C6BD6">
            <w:pPr>
              <w:pStyle w:val="TableParagraph"/>
              <w:spacing w:line="255" w:lineRule="exact"/>
              <w:rPr>
                <w:b/>
                <w:sz w:val="24"/>
              </w:rPr>
            </w:pPr>
            <w:r>
              <w:rPr>
                <w:b/>
                <w:sz w:val="24"/>
              </w:rPr>
              <w:t>Effective Date:</w:t>
            </w:r>
          </w:p>
        </w:tc>
      </w:tr>
      <w:tr w:rsidR="00E9458D" w14:paraId="72671957" w14:textId="77777777">
        <w:trPr>
          <w:trHeight w:val="276"/>
        </w:trPr>
        <w:tc>
          <w:tcPr>
            <w:tcW w:w="5689" w:type="dxa"/>
            <w:vMerge/>
            <w:tcBorders>
              <w:top w:val="nil"/>
            </w:tcBorders>
          </w:tcPr>
          <w:p w14:paraId="159D5425" w14:textId="77777777" w:rsidR="00E9458D" w:rsidRDefault="00E9458D">
            <w:pPr>
              <w:rPr>
                <w:sz w:val="2"/>
                <w:szCs w:val="2"/>
              </w:rPr>
            </w:pPr>
          </w:p>
        </w:tc>
        <w:tc>
          <w:tcPr>
            <w:tcW w:w="3168" w:type="dxa"/>
          </w:tcPr>
          <w:p w14:paraId="4FB1C889" w14:textId="77777777" w:rsidR="00E9458D" w:rsidRDefault="005C6BD6">
            <w:pPr>
              <w:pStyle w:val="TableParagraph"/>
              <w:spacing w:before="1" w:line="255" w:lineRule="exact"/>
              <w:rPr>
                <w:b/>
                <w:sz w:val="24"/>
              </w:rPr>
            </w:pPr>
            <w:r>
              <w:rPr>
                <w:b/>
                <w:sz w:val="24"/>
              </w:rPr>
              <w:t>Revision Date:</w:t>
            </w:r>
          </w:p>
        </w:tc>
      </w:tr>
      <w:tr w:rsidR="00E9458D" w14:paraId="01E0164F" w14:textId="77777777">
        <w:trPr>
          <w:trHeight w:val="275"/>
        </w:trPr>
        <w:tc>
          <w:tcPr>
            <w:tcW w:w="5689" w:type="dxa"/>
            <w:vMerge/>
            <w:tcBorders>
              <w:top w:val="nil"/>
            </w:tcBorders>
          </w:tcPr>
          <w:p w14:paraId="78441C2F" w14:textId="77777777" w:rsidR="00E9458D" w:rsidRDefault="00E9458D">
            <w:pPr>
              <w:rPr>
                <w:sz w:val="2"/>
                <w:szCs w:val="2"/>
              </w:rPr>
            </w:pPr>
          </w:p>
        </w:tc>
        <w:tc>
          <w:tcPr>
            <w:tcW w:w="3168" w:type="dxa"/>
          </w:tcPr>
          <w:p w14:paraId="67FA2165" w14:textId="77777777" w:rsidR="00E9458D" w:rsidRDefault="005C6BD6">
            <w:pPr>
              <w:pStyle w:val="TableParagraph"/>
              <w:spacing w:line="255" w:lineRule="exact"/>
              <w:rPr>
                <w:b/>
                <w:sz w:val="24"/>
              </w:rPr>
            </w:pPr>
            <w:r>
              <w:rPr>
                <w:b/>
                <w:sz w:val="24"/>
              </w:rPr>
              <w:t>Approved By:</w:t>
            </w:r>
          </w:p>
        </w:tc>
      </w:tr>
      <w:tr w:rsidR="00E9458D" w14:paraId="580FC01C" w14:textId="77777777">
        <w:trPr>
          <w:trHeight w:val="276"/>
        </w:trPr>
        <w:tc>
          <w:tcPr>
            <w:tcW w:w="5689" w:type="dxa"/>
            <w:vMerge/>
            <w:tcBorders>
              <w:top w:val="nil"/>
            </w:tcBorders>
          </w:tcPr>
          <w:p w14:paraId="0CC4766C" w14:textId="77777777" w:rsidR="00E9458D" w:rsidRDefault="00E9458D">
            <w:pPr>
              <w:rPr>
                <w:sz w:val="2"/>
                <w:szCs w:val="2"/>
              </w:rPr>
            </w:pPr>
          </w:p>
        </w:tc>
        <w:tc>
          <w:tcPr>
            <w:tcW w:w="3168" w:type="dxa"/>
          </w:tcPr>
          <w:p w14:paraId="67FFB6AC"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4 of</w:t>
            </w:r>
            <w:r>
              <w:rPr>
                <w:b/>
                <w:spacing w:val="-2"/>
                <w:sz w:val="24"/>
              </w:rPr>
              <w:t xml:space="preserve"> </w:t>
            </w:r>
            <w:r>
              <w:rPr>
                <w:b/>
                <w:sz w:val="24"/>
              </w:rPr>
              <w:t>5</w:t>
            </w:r>
          </w:p>
        </w:tc>
      </w:tr>
    </w:tbl>
    <w:p w14:paraId="6F49E8B5" w14:textId="77777777" w:rsidR="00E9458D" w:rsidRDefault="00E9458D">
      <w:pPr>
        <w:pStyle w:val="BodyText"/>
        <w:spacing w:before="8"/>
        <w:ind w:left="0" w:firstLine="0"/>
        <w:rPr>
          <w:sz w:val="16"/>
        </w:rPr>
      </w:pPr>
    </w:p>
    <w:p w14:paraId="01714F3C" w14:textId="77777777" w:rsidR="00E9458D" w:rsidRDefault="005C6BD6">
      <w:pPr>
        <w:pStyle w:val="ListParagraph"/>
        <w:numPr>
          <w:ilvl w:val="2"/>
          <w:numId w:val="696"/>
        </w:numPr>
        <w:tabs>
          <w:tab w:val="left" w:pos="2730"/>
          <w:tab w:val="left" w:pos="2731"/>
        </w:tabs>
        <w:spacing w:before="90"/>
        <w:ind w:left="2716" w:right="5009" w:hanging="546"/>
        <w:jc w:val="left"/>
        <w:rPr>
          <w:sz w:val="24"/>
        </w:rPr>
      </w:pPr>
      <w:r>
        <w:rPr>
          <w:sz w:val="24"/>
        </w:rPr>
        <w:t xml:space="preserve">document the following in the client’s </w:t>
      </w:r>
      <w:r>
        <w:rPr>
          <w:spacing w:val="-3"/>
          <w:sz w:val="24"/>
        </w:rPr>
        <w:t xml:space="preserve">record: </w:t>
      </w:r>
      <w:r>
        <w:rPr>
          <w:sz w:val="24"/>
        </w:rPr>
        <w:t>the events surrounding the</w:t>
      </w:r>
      <w:r>
        <w:rPr>
          <w:spacing w:val="-2"/>
          <w:sz w:val="24"/>
        </w:rPr>
        <w:t xml:space="preserve"> </w:t>
      </w:r>
      <w:r>
        <w:rPr>
          <w:sz w:val="24"/>
        </w:rPr>
        <w:t>death;</w:t>
      </w:r>
    </w:p>
    <w:p w14:paraId="72F95E6D" w14:textId="77777777" w:rsidR="00E9458D" w:rsidRDefault="005C6BD6">
      <w:pPr>
        <w:pStyle w:val="BodyText"/>
        <w:spacing w:line="275" w:lineRule="exact"/>
        <w:ind w:left="2716" w:firstLine="0"/>
      </w:pPr>
      <w:r>
        <w:t>the date and time of death;</w:t>
      </w:r>
    </w:p>
    <w:p w14:paraId="63A86D30" w14:textId="77777777" w:rsidR="00E9458D" w:rsidRDefault="005C6BD6">
      <w:pPr>
        <w:pStyle w:val="BodyText"/>
        <w:ind w:left="2716" w:firstLine="0"/>
      </w:pPr>
      <w:r>
        <w:t>the identity of those present; and,</w:t>
      </w:r>
    </w:p>
    <w:p w14:paraId="4F71BDE7" w14:textId="77777777" w:rsidR="00E9458D" w:rsidRDefault="005C6BD6">
      <w:pPr>
        <w:pStyle w:val="BodyText"/>
        <w:ind w:left="2716" w:firstLine="0"/>
      </w:pPr>
      <w:r>
        <w:t>actions taken by others and Agency staff.</w:t>
      </w:r>
    </w:p>
    <w:p w14:paraId="598F1D3C" w14:textId="77777777" w:rsidR="00E9458D" w:rsidRDefault="005C6BD6">
      <w:pPr>
        <w:pStyle w:val="Heading2"/>
        <w:numPr>
          <w:ilvl w:val="0"/>
          <w:numId w:val="696"/>
        </w:numPr>
        <w:tabs>
          <w:tab w:val="left" w:pos="2085"/>
        </w:tabs>
        <w:spacing w:before="67"/>
        <w:ind w:left="2084" w:hanging="361"/>
        <w:jc w:val="left"/>
        <w:rPr>
          <w:rFonts w:ascii="Cambria"/>
        </w:rPr>
      </w:pPr>
      <w:r>
        <w:rPr>
          <w:rFonts w:ascii="Cambria"/>
        </w:rPr>
        <w:t>After-Death Body</w:t>
      </w:r>
      <w:r>
        <w:rPr>
          <w:rFonts w:ascii="Cambria"/>
          <w:spacing w:val="-2"/>
        </w:rPr>
        <w:t xml:space="preserve"> </w:t>
      </w:r>
      <w:r>
        <w:rPr>
          <w:rFonts w:ascii="Cambria"/>
        </w:rPr>
        <w:t>Care</w:t>
      </w:r>
    </w:p>
    <w:p w14:paraId="62616A3A" w14:textId="77777777" w:rsidR="00E9458D" w:rsidRDefault="005C6BD6">
      <w:pPr>
        <w:pStyle w:val="ListParagraph"/>
        <w:numPr>
          <w:ilvl w:val="1"/>
          <w:numId w:val="696"/>
        </w:numPr>
        <w:tabs>
          <w:tab w:val="left" w:pos="2431"/>
        </w:tabs>
        <w:spacing w:before="1"/>
        <w:ind w:left="2430"/>
        <w:rPr>
          <w:sz w:val="24"/>
        </w:rPr>
      </w:pPr>
      <w:r>
        <w:rPr>
          <w:sz w:val="24"/>
        </w:rPr>
        <w:t>Supervisor shall be responsible</w:t>
      </w:r>
      <w:r>
        <w:rPr>
          <w:spacing w:val="-4"/>
          <w:sz w:val="24"/>
        </w:rPr>
        <w:t xml:space="preserve"> </w:t>
      </w:r>
      <w:r>
        <w:rPr>
          <w:sz w:val="24"/>
        </w:rPr>
        <w:t>for:</w:t>
      </w:r>
    </w:p>
    <w:p w14:paraId="4E350E55" w14:textId="77777777" w:rsidR="00E9458D" w:rsidRDefault="005C6BD6">
      <w:pPr>
        <w:pStyle w:val="ListParagraph"/>
        <w:numPr>
          <w:ilvl w:val="2"/>
          <w:numId w:val="696"/>
        </w:numPr>
        <w:tabs>
          <w:tab w:val="left" w:pos="2700"/>
          <w:tab w:val="left" w:pos="2701"/>
        </w:tabs>
        <w:ind w:left="2700" w:right="1337" w:hanging="398"/>
        <w:jc w:val="left"/>
        <w:rPr>
          <w:sz w:val="24"/>
        </w:rPr>
      </w:pPr>
      <w:r>
        <w:rPr>
          <w:sz w:val="24"/>
        </w:rPr>
        <w:t>being familiar with the existence and content of any regulations about after-death body care, applicable in the</w:t>
      </w:r>
      <w:r>
        <w:rPr>
          <w:spacing w:val="-3"/>
          <w:sz w:val="24"/>
        </w:rPr>
        <w:t xml:space="preserve"> </w:t>
      </w:r>
      <w:r>
        <w:rPr>
          <w:sz w:val="24"/>
        </w:rPr>
        <w:t>area;</w:t>
      </w:r>
    </w:p>
    <w:p w14:paraId="6473B5DB" w14:textId="77777777" w:rsidR="00E9458D" w:rsidRDefault="005C6BD6">
      <w:pPr>
        <w:pStyle w:val="ListParagraph"/>
        <w:numPr>
          <w:ilvl w:val="2"/>
          <w:numId w:val="696"/>
        </w:numPr>
        <w:tabs>
          <w:tab w:val="left" w:pos="2700"/>
          <w:tab w:val="left" w:pos="2701"/>
        </w:tabs>
        <w:ind w:left="2700" w:hanging="464"/>
        <w:jc w:val="left"/>
        <w:rPr>
          <w:sz w:val="24"/>
        </w:rPr>
      </w:pPr>
      <w:r>
        <w:rPr>
          <w:sz w:val="24"/>
        </w:rPr>
        <w:t>determining the family’s wishes about after-death body</w:t>
      </w:r>
      <w:r>
        <w:rPr>
          <w:spacing w:val="-6"/>
          <w:sz w:val="24"/>
        </w:rPr>
        <w:t xml:space="preserve"> </w:t>
      </w:r>
      <w:r>
        <w:rPr>
          <w:sz w:val="24"/>
        </w:rPr>
        <w:t>care;</w:t>
      </w:r>
    </w:p>
    <w:p w14:paraId="461490BD" w14:textId="77777777" w:rsidR="00E9458D" w:rsidRDefault="005C6BD6">
      <w:pPr>
        <w:pStyle w:val="ListParagraph"/>
        <w:numPr>
          <w:ilvl w:val="2"/>
          <w:numId w:val="696"/>
        </w:numPr>
        <w:tabs>
          <w:tab w:val="left" w:pos="2700"/>
          <w:tab w:val="left" w:pos="2701"/>
        </w:tabs>
        <w:ind w:left="2700" w:right="1342" w:hanging="531"/>
        <w:jc w:val="left"/>
        <w:rPr>
          <w:sz w:val="24"/>
        </w:rPr>
      </w:pPr>
      <w:r>
        <w:rPr>
          <w:sz w:val="24"/>
        </w:rPr>
        <w:t>determining if any legal, religious or other considerations exist, which could impact the Home Care Aide’s participation with after-death body</w:t>
      </w:r>
      <w:r>
        <w:rPr>
          <w:spacing w:val="-7"/>
          <w:sz w:val="24"/>
        </w:rPr>
        <w:t xml:space="preserve"> </w:t>
      </w:r>
      <w:r>
        <w:rPr>
          <w:sz w:val="24"/>
        </w:rPr>
        <w:t>care;</w:t>
      </w:r>
    </w:p>
    <w:p w14:paraId="1E017802" w14:textId="77777777" w:rsidR="00E9458D" w:rsidRDefault="005C6BD6">
      <w:pPr>
        <w:pStyle w:val="ListParagraph"/>
        <w:numPr>
          <w:ilvl w:val="2"/>
          <w:numId w:val="696"/>
        </w:numPr>
        <w:tabs>
          <w:tab w:val="left" w:pos="2700"/>
          <w:tab w:val="left" w:pos="2701"/>
        </w:tabs>
        <w:ind w:left="2700" w:right="1338" w:hanging="518"/>
        <w:jc w:val="left"/>
        <w:rPr>
          <w:sz w:val="24"/>
        </w:rPr>
      </w:pPr>
      <w:r>
        <w:rPr>
          <w:sz w:val="24"/>
        </w:rPr>
        <w:t>ensuring that Home Care Aides, who provide after-death body care, are properly trained and competent to perform after-death body</w:t>
      </w:r>
      <w:r>
        <w:rPr>
          <w:spacing w:val="-3"/>
          <w:sz w:val="24"/>
        </w:rPr>
        <w:t xml:space="preserve"> </w:t>
      </w:r>
      <w:r>
        <w:rPr>
          <w:sz w:val="24"/>
        </w:rPr>
        <w:t>care;</w:t>
      </w:r>
    </w:p>
    <w:p w14:paraId="396593EF" w14:textId="77777777" w:rsidR="00E9458D" w:rsidRDefault="005C6BD6">
      <w:pPr>
        <w:pStyle w:val="ListParagraph"/>
        <w:numPr>
          <w:ilvl w:val="2"/>
          <w:numId w:val="696"/>
        </w:numPr>
        <w:tabs>
          <w:tab w:val="left" w:pos="2700"/>
          <w:tab w:val="left" w:pos="2701"/>
        </w:tabs>
        <w:ind w:left="2700" w:hanging="451"/>
        <w:jc w:val="left"/>
        <w:rPr>
          <w:sz w:val="24"/>
        </w:rPr>
      </w:pPr>
      <w:r>
        <w:rPr>
          <w:sz w:val="24"/>
        </w:rPr>
        <w:t>are emotionally capable to perform after-death body care;</w:t>
      </w:r>
      <w:r>
        <w:rPr>
          <w:spacing w:val="-3"/>
          <w:sz w:val="24"/>
        </w:rPr>
        <w:t xml:space="preserve"> </w:t>
      </w:r>
      <w:r>
        <w:rPr>
          <w:sz w:val="24"/>
        </w:rPr>
        <w:t>and,</w:t>
      </w:r>
    </w:p>
    <w:p w14:paraId="08E8FBF0" w14:textId="77777777" w:rsidR="00E9458D" w:rsidRDefault="005C6BD6">
      <w:pPr>
        <w:pStyle w:val="ListParagraph"/>
        <w:numPr>
          <w:ilvl w:val="2"/>
          <w:numId w:val="696"/>
        </w:numPr>
        <w:tabs>
          <w:tab w:val="left" w:pos="2701"/>
        </w:tabs>
        <w:ind w:left="2700" w:right="1337" w:hanging="518"/>
        <w:jc w:val="both"/>
        <w:rPr>
          <w:sz w:val="24"/>
        </w:rPr>
      </w:pPr>
      <w:r>
        <w:rPr>
          <w:sz w:val="24"/>
        </w:rPr>
        <w:t>when indicated, either assist the Home Care Aide to perform this care, assign another competent staff member to assist the Home Care Aide or provide the after- death body</w:t>
      </w:r>
      <w:r>
        <w:rPr>
          <w:spacing w:val="-1"/>
          <w:sz w:val="24"/>
        </w:rPr>
        <w:t xml:space="preserve"> </w:t>
      </w:r>
      <w:r>
        <w:rPr>
          <w:sz w:val="24"/>
        </w:rPr>
        <w:t>care.</w:t>
      </w:r>
    </w:p>
    <w:p w14:paraId="6D15DDEF" w14:textId="77777777" w:rsidR="00E9458D" w:rsidRDefault="005C6BD6">
      <w:pPr>
        <w:pStyle w:val="ListParagraph"/>
        <w:numPr>
          <w:ilvl w:val="1"/>
          <w:numId w:val="696"/>
        </w:numPr>
        <w:tabs>
          <w:tab w:val="left" w:pos="2431"/>
        </w:tabs>
        <w:ind w:left="2430" w:right="1338"/>
        <w:jc w:val="both"/>
        <w:rPr>
          <w:sz w:val="24"/>
        </w:rPr>
      </w:pPr>
      <w:r>
        <w:rPr>
          <w:sz w:val="24"/>
        </w:rPr>
        <w:t>If the death is expected, Supervisor and Home Care Aides shall discuss, in advance, the Home Care Aide’s role in providing after-death body care in the event the Home Care Aide is working in the home at the time of</w:t>
      </w:r>
      <w:r>
        <w:rPr>
          <w:spacing w:val="-3"/>
          <w:sz w:val="24"/>
        </w:rPr>
        <w:t xml:space="preserve"> </w:t>
      </w:r>
      <w:r>
        <w:rPr>
          <w:sz w:val="24"/>
        </w:rPr>
        <w:t>death.</w:t>
      </w:r>
    </w:p>
    <w:p w14:paraId="7AEFF90E" w14:textId="77777777" w:rsidR="00E9458D" w:rsidRDefault="005C6BD6">
      <w:pPr>
        <w:pStyle w:val="ListParagraph"/>
        <w:numPr>
          <w:ilvl w:val="1"/>
          <w:numId w:val="696"/>
        </w:numPr>
        <w:tabs>
          <w:tab w:val="left" w:pos="2431"/>
        </w:tabs>
        <w:ind w:left="2430" w:right="1338"/>
        <w:jc w:val="both"/>
        <w:rPr>
          <w:sz w:val="24"/>
        </w:rPr>
      </w:pPr>
      <w:r>
        <w:rPr>
          <w:sz w:val="24"/>
        </w:rPr>
        <w:t>If the death is unexpected and/or if the Supervisor and Home Care Aide have not previously discussed the Home Care Aide’s role in providing after-death body care, the Home Care Aide shall contact the Supervisor prior to providing any after-death body care.</w:t>
      </w:r>
    </w:p>
    <w:p w14:paraId="63328931" w14:textId="77777777" w:rsidR="00E9458D" w:rsidRDefault="00E9458D">
      <w:pPr>
        <w:pStyle w:val="BodyText"/>
        <w:spacing w:before="11"/>
        <w:ind w:left="0" w:firstLine="0"/>
        <w:rPr>
          <w:sz w:val="23"/>
        </w:rPr>
      </w:pPr>
    </w:p>
    <w:p w14:paraId="24C6076D" w14:textId="77777777" w:rsidR="00E9458D" w:rsidRDefault="005C6BD6">
      <w:pPr>
        <w:pStyle w:val="Heading2"/>
        <w:ind w:left="1440"/>
      </w:pPr>
      <w:r>
        <w:t>GUIDELINES</w:t>
      </w:r>
    </w:p>
    <w:p w14:paraId="5C17A648" w14:textId="77777777" w:rsidR="00E9458D" w:rsidRDefault="005C6BD6">
      <w:pPr>
        <w:pStyle w:val="ListParagraph"/>
        <w:numPr>
          <w:ilvl w:val="0"/>
          <w:numId w:val="695"/>
        </w:numPr>
        <w:tabs>
          <w:tab w:val="left" w:pos="1865"/>
          <w:tab w:val="left" w:pos="1866"/>
        </w:tabs>
        <w:rPr>
          <w:sz w:val="24"/>
        </w:rPr>
      </w:pPr>
      <w:r>
        <w:rPr>
          <w:sz w:val="24"/>
        </w:rPr>
        <w:t>Home Care Aides may be of help to the bereaved</w:t>
      </w:r>
      <w:r>
        <w:rPr>
          <w:spacing w:val="-3"/>
          <w:sz w:val="24"/>
        </w:rPr>
        <w:t xml:space="preserve"> </w:t>
      </w:r>
      <w:r>
        <w:rPr>
          <w:sz w:val="24"/>
        </w:rPr>
        <w:t>by:</w:t>
      </w:r>
    </w:p>
    <w:p w14:paraId="1252EF27" w14:textId="77777777" w:rsidR="00E9458D" w:rsidRDefault="005C6BD6">
      <w:pPr>
        <w:pStyle w:val="ListParagraph"/>
        <w:numPr>
          <w:ilvl w:val="1"/>
          <w:numId w:val="695"/>
        </w:numPr>
        <w:tabs>
          <w:tab w:val="left" w:pos="2085"/>
        </w:tabs>
        <w:ind w:right="1340"/>
        <w:rPr>
          <w:sz w:val="24"/>
        </w:rPr>
      </w:pPr>
      <w:r>
        <w:rPr>
          <w:sz w:val="24"/>
        </w:rPr>
        <w:t>ensuring that all activities leading up to, at the time of and following death are conducted with sensitivity, dignity and</w:t>
      </w:r>
      <w:r>
        <w:rPr>
          <w:spacing w:val="-1"/>
          <w:sz w:val="24"/>
        </w:rPr>
        <w:t xml:space="preserve"> </w:t>
      </w:r>
      <w:r>
        <w:rPr>
          <w:sz w:val="24"/>
        </w:rPr>
        <w:t>respect;</w:t>
      </w:r>
    </w:p>
    <w:p w14:paraId="12AD5A3A" w14:textId="77777777" w:rsidR="00E9458D" w:rsidRDefault="005C6BD6">
      <w:pPr>
        <w:pStyle w:val="ListParagraph"/>
        <w:numPr>
          <w:ilvl w:val="1"/>
          <w:numId w:val="695"/>
        </w:numPr>
        <w:tabs>
          <w:tab w:val="left" w:pos="2085"/>
        </w:tabs>
        <w:ind w:hanging="361"/>
        <w:rPr>
          <w:sz w:val="24"/>
        </w:rPr>
      </w:pPr>
      <w:r>
        <w:rPr>
          <w:sz w:val="24"/>
        </w:rPr>
        <w:t>ensuring they observe any expressed needs, wishes or</w:t>
      </w:r>
      <w:r>
        <w:rPr>
          <w:spacing w:val="-4"/>
          <w:sz w:val="24"/>
        </w:rPr>
        <w:t xml:space="preserve"> </w:t>
      </w:r>
      <w:r>
        <w:rPr>
          <w:sz w:val="24"/>
        </w:rPr>
        <w:t>desires;</w:t>
      </w:r>
    </w:p>
    <w:p w14:paraId="1F6B193F" w14:textId="77777777" w:rsidR="00E9458D" w:rsidRDefault="005C6BD6">
      <w:pPr>
        <w:pStyle w:val="ListParagraph"/>
        <w:numPr>
          <w:ilvl w:val="1"/>
          <w:numId w:val="695"/>
        </w:numPr>
        <w:tabs>
          <w:tab w:val="left" w:pos="2085"/>
        </w:tabs>
        <w:ind w:right="1339"/>
        <w:rPr>
          <w:sz w:val="24"/>
        </w:rPr>
      </w:pPr>
      <w:r>
        <w:rPr>
          <w:sz w:val="24"/>
        </w:rPr>
        <w:t>being supportive to their colleagues and to families/others, as they individually attempt to deal with the</w:t>
      </w:r>
      <w:r>
        <w:rPr>
          <w:spacing w:val="-2"/>
          <w:sz w:val="24"/>
        </w:rPr>
        <w:t xml:space="preserve"> </w:t>
      </w:r>
      <w:r>
        <w:rPr>
          <w:sz w:val="24"/>
        </w:rPr>
        <w:t>event;</w:t>
      </w:r>
    </w:p>
    <w:p w14:paraId="6AB445E0" w14:textId="77777777" w:rsidR="00E9458D" w:rsidRDefault="005C6BD6">
      <w:pPr>
        <w:pStyle w:val="ListParagraph"/>
        <w:numPr>
          <w:ilvl w:val="1"/>
          <w:numId w:val="695"/>
        </w:numPr>
        <w:tabs>
          <w:tab w:val="left" w:pos="2085"/>
        </w:tabs>
        <w:ind w:hanging="361"/>
        <w:rPr>
          <w:sz w:val="24"/>
        </w:rPr>
      </w:pPr>
      <w:r>
        <w:rPr>
          <w:sz w:val="24"/>
        </w:rPr>
        <w:t>attempting to understand what they are going</w:t>
      </w:r>
      <w:r>
        <w:rPr>
          <w:spacing w:val="-3"/>
          <w:sz w:val="24"/>
        </w:rPr>
        <w:t xml:space="preserve"> </w:t>
      </w:r>
      <w:r>
        <w:rPr>
          <w:sz w:val="24"/>
        </w:rPr>
        <w:t>through;</w:t>
      </w:r>
    </w:p>
    <w:p w14:paraId="20E980DD" w14:textId="77777777" w:rsidR="00E9458D" w:rsidRDefault="005C6BD6">
      <w:pPr>
        <w:pStyle w:val="ListParagraph"/>
        <w:numPr>
          <w:ilvl w:val="1"/>
          <w:numId w:val="695"/>
        </w:numPr>
        <w:tabs>
          <w:tab w:val="left" w:pos="2085"/>
        </w:tabs>
        <w:ind w:hanging="361"/>
        <w:rPr>
          <w:sz w:val="24"/>
        </w:rPr>
      </w:pPr>
      <w:r>
        <w:rPr>
          <w:sz w:val="24"/>
        </w:rPr>
        <w:t>helping to identify their</w:t>
      </w:r>
      <w:r>
        <w:rPr>
          <w:spacing w:val="-4"/>
          <w:sz w:val="24"/>
        </w:rPr>
        <w:t xml:space="preserve"> </w:t>
      </w:r>
      <w:r>
        <w:rPr>
          <w:sz w:val="24"/>
        </w:rPr>
        <w:t>needs;</w:t>
      </w:r>
    </w:p>
    <w:p w14:paraId="390153A3"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9E2A320" w14:textId="77777777">
        <w:trPr>
          <w:trHeight w:val="552"/>
        </w:trPr>
        <w:tc>
          <w:tcPr>
            <w:tcW w:w="5689" w:type="dxa"/>
          </w:tcPr>
          <w:p w14:paraId="02F25448"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25980D3F" w14:textId="77777777" w:rsidR="00E9458D" w:rsidRDefault="00E9458D">
            <w:pPr>
              <w:pStyle w:val="TableParagraph"/>
              <w:ind w:left="0"/>
              <w:rPr>
                <w:sz w:val="24"/>
              </w:rPr>
            </w:pPr>
          </w:p>
          <w:p w14:paraId="5541017B" w14:textId="77777777" w:rsidR="00E9458D" w:rsidRDefault="005C6BD6">
            <w:pPr>
              <w:pStyle w:val="TableParagraph"/>
              <w:ind w:left="487"/>
              <w:rPr>
                <w:sz w:val="20"/>
              </w:rPr>
            </w:pPr>
            <w:r>
              <w:rPr>
                <w:noProof/>
                <w:sz w:val="20"/>
              </w:rPr>
              <w:drawing>
                <wp:inline distT="0" distB="0" distL="0" distR="0" wp14:anchorId="0F33CFD5" wp14:editId="51B8D048">
                  <wp:extent cx="1390695" cy="966501"/>
                  <wp:effectExtent l="0" t="0" r="0" b="0"/>
                  <wp:docPr id="2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29B6F4A" w14:textId="77777777">
        <w:trPr>
          <w:trHeight w:val="1244"/>
        </w:trPr>
        <w:tc>
          <w:tcPr>
            <w:tcW w:w="5689" w:type="dxa"/>
          </w:tcPr>
          <w:p w14:paraId="4698DB7D" w14:textId="77777777" w:rsidR="00E9458D" w:rsidRDefault="00E9458D">
            <w:pPr>
              <w:pStyle w:val="TableParagraph"/>
              <w:ind w:left="0"/>
              <w:rPr>
                <w:sz w:val="24"/>
              </w:rPr>
            </w:pPr>
          </w:p>
          <w:p w14:paraId="71293495" w14:textId="77777777" w:rsidR="00E9458D" w:rsidRDefault="005C6BD6">
            <w:pPr>
              <w:pStyle w:val="TableParagraph"/>
              <w:tabs>
                <w:tab w:val="left" w:pos="1353"/>
              </w:tabs>
              <w:rPr>
                <w:b/>
                <w:sz w:val="24"/>
              </w:rPr>
            </w:pPr>
            <w:r>
              <w:rPr>
                <w:b/>
                <w:sz w:val="24"/>
              </w:rPr>
              <w:t>Section:</w:t>
            </w:r>
            <w:r>
              <w:rPr>
                <w:b/>
                <w:sz w:val="24"/>
              </w:rPr>
              <w:tab/>
              <w:t>Service Delivery and Client</w:t>
            </w:r>
            <w:r>
              <w:rPr>
                <w:b/>
                <w:spacing w:val="-1"/>
                <w:sz w:val="24"/>
              </w:rPr>
              <w:t xml:space="preserve"> </w:t>
            </w:r>
            <w:r>
              <w:rPr>
                <w:b/>
                <w:sz w:val="24"/>
              </w:rPr>
              <w:t>Care</w:t>
            </w:r>
          </w:p>
        </w:tc>
        <w:tc>
          <w:tcPr>
            <w:tcW w:w="3168" w:type="dxa"/>
            <w:vMerge/>
            <w:tcBorders>
              <w:top w:val="nil"/>
            </w:tcBorders>
          </w:tcPr>
          <w:p w14:paraId="54D320BA" w14:textId="77777777" w:rsidR="00E9458D" w:rsidRDefault="00E9458D">
            <w:pPr>
              <w:rPr>
                <w:sz w:val="2"/>
                <w:szCs w:val="2"/>
              </w:rPr>
            </w:pPr>
          </w:p>
        </w:tc>
      </w:tr>
      <w:tr w:rsidR="00E9458D" w14:paraId="4B37342B" w14:textId="77777777">
        <w:trPr>
          <w:trHeight w:val="275"/>
        </w:trPr>
        <w:tc>
          <w:tcPr>
            <w:tcW w:w="5689" w:type="dxa"/>
            <w:vMerge w:val="restart"/>
          </w:tcPr>
          <w:p w14:paraId="60093D0D" w14:textId="77777777" w:rsidR="00E9458D" w:rsidRDefault="00E9458D">
            <w:pPr>
              <w:pStyle w:val="TableParagraph"/>
              <w:ind w:left="0"/>
              <w:rPr>
                <w:sz w:val="24"/>
              </w:rPr>
            </w:pPr>
          </w:p>
          <w:p w14:paraId="5D780D63"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Death at</w:t>
            </w:r>
            <w:r>
              <w:rPr>
                <w:b/>
                <w:spacing w:val="-1"/>
                <w:sz w:val="24"/>
              </w:rPr>
              <w:t xml:space="preserve"> </w:t>
            </w:r>
            <w:r>
              <w:rPr>
                <w:b/>
                <w:sz w:val="24"/>
              </w:rPr>
              <w:t>Home</w:t>
            </w:r>
          </w:p>
        </w:tc>
        <w:tc>
          <w:tcPr>
            <w:tcW w:w="3168" w:type="dxa"/>
          </w:tcPr>
          <w:p w14:paraId="61A67DDB" w14:textId="77777777" w:rsidR="00E9458D" w:rsidRDefault="005C6BD6">
            <w:pPr>
              <w:pStyle w:val="TableParagraph"/>
              <w:tabs>
                <w:tab w:val="left" w:pos="1886"/>
              </w:tabs>
              <w:spacing w:line="256" w:lineRule="exact"/>
              <w:rPr>
                <w:b/>
                <w:sz w:val="24"/>
              </w:rPr>
            </w:pPr>
            <w:r>
              <w:rPr>
                <w:b/>
                <w:sz w:val="24"/>
              </w:rPr>
              <w:t>Policy</w:t>
            </w:r>
            <w:r>
              <w:rPr>
                <w:b/>
                <w:spacing w:val="-1"/>
                <w:sz w:val="24"/>
              </w:rPr>
              <w:t xml:space="preserve"> </w:t>
            </w:r>
            <w:r>
              <w:rPr>
                <w:b/>
                <w:sz w:val="24"/>
              </w:rPr>
              <w:t>Number</w:t>
            </w:r>
            <w:r>
              <w:rPr>
                <w:b/>
                <w:sz w:val="24"/>
              </w:rPr>
              <w:tab/>
              <w:t>3.12</w:t>
            </w:r>
          </w:p>
        </w:tc>
      </w:tr>
      <w:tr w:rsidR="00E9458D" w14:paraId="64A72790" w14:textId="77777777">
        <w:trPr>
          <w:trHeight w:val="275"/>
        </w:trPr>
        <w:tc>
          <w:tcPr>
            <w:tcW w:w="5689" w:type="dxa"/>
            <w:vMerge/>
            <w:tcBorders>
              <w:top w:val="nil"/>
            </w:tcBorders>
          </w:tcPr>
          <w:p w14:paraId="1FD927E5" w14:textId="77777777" w:rsidR="00E9458D" w:rsidRDefault="00E9458D">
            <w:pPr>
              <w:rPr>
                <w:sz w:val="2"/>
                <w:szCs w:val="2"/>
              </w:rPr>
            </w:pPr>
          </w:p>
        </w:tc>
        <w:tc>
          <w:tcPr>
            <w:tcW w:w="3168" w:type="dxa"/>
          </w:tcPr>
          <w:p w14:paraId="68DC4099" w14:textId="77777777" w:rsidR="00E9458D" w:rsidRDefault="005C6BD6">
            <w:pPr>
              <w:pStyle w:val="TableParagraph"/>
              <w:spacing w:line="255" w:lineRule="exact"/>
              <w:rPr>
                <w:b/>
                <w:sz w:val="24"/>
              </w:rPr>
            </w:pPr>
            <w:r>
              <w:rPr>
                <w:b/>
                <w:sz w:val="24"/>
              </w:rPr>
              <w:t>Effective Date:</w:t>
            </w:r>
          </w:p>
        </w:tc>
      </w:tr>
      <w:tr w:rsidR="00E9458D" w14:paraId="002327DA" w14:textId="77777777">
        <w:trPr>
          <w:trHeight w:val="276"/>
        </w:trPr>
        <w:tc>
          <w:tcPr>
            <w:tcW w:w="5689" w:type="dxa"/>
            <w:vMerge/>
            <w:tcBorders>
              <w:top w:val="nil"/>
            </w:tcBorders>
          </w:tcPr>
          <w:p w14:paraId="7BA5B46C" w14:textId="77777777" w:rsidR="00E9458D" w:rsidRDefault="00E9458D">
            <w:pPr>
              <w:rPr>
                <w:sz w:val="2"/>
                <w:szCs w:val="2"/>
              </w:rPr>
            </w:pPr>
          </w:p>
        </w:tc>
        <w:tc>
          <w:tcPr>
            <w:tcW w:w="3168" w:type="dxa"/>
          </w:tcPr>
          <w:p w14:paraId="1F078FC4" w14:textId="77777777" w:rsidR="00E9458D" w:rsidRDefault="005C6BD6">
            <w:pPr>
              <w:pStyle w:val="TableParagraph"/>
              <w:spacing w:before="1" w:line="255" w:lineRule="exact"/>
              <w:rPr>
                <w:b/>
                <w:sz w:val="24"/>
              </w:rPr>
            </w:pPr>
            <w:r>
              <w:rPr>
                <w:b/>
                <w:sz w:val="24"/>
              </w:rPr>
              <w:t>Revision Date:</w:t>
            </w:r>
          </w:p>
        </w:tc>
      </w:tr>
      <w:tr w:rsidR="00E9458D" w14:paraId="69A532D8" w14:textId="77777777">
        <w:trPr>
          <w:trHeight w:val="275"/>
        </w:trPr>
        <w:tc>
          <w:tcPr>
            <w:tcW w:w="5689" w:type="dxa"/>
            <w:vMerge/>
            <w:tcBorders>
              <w:top w:val="nil"/>
            </w:tcBorders>
          </w:tcPr>
          <w:p w14:paraId="5FBC7AE9" w14:textId="77777777" w:rsidR="00E9458D" w:rsidRDefault="00E9458D">
            <w:pPr>
              <w:rPr>
                <w:sz w:val="2"/>
                <w:szCs w:val="2"/>
              </w:rPr>
            </w:pPr>
          </w:p>
        </w:tc>
        <w:tc>
          <w:tcPr>
            <w:tcW w:w="3168" w:type="dxa"/>
          </w:tcPr>
          <w:p w14:paraId="5CC416A2" w14:textId="77777777" w:rsidR="00E9458D" w:rsidRDefault="005C6BD6">
            <w:pPr>
              <w:pStyle w:val="TableParagraph"/>
              <w:spacing w:line="255" w:lineRule="exact"/>
              <w:rPr>
                <w:b/>
                <w:sz w:val="24"/>
              </w:rPr>
            </w:pPr>
            <w:r>
              <w:rPr>
                <w:b/>
                <w:sz w:val="24"/>
              </w:rPr>
              <w:t>Approved By:</w:t>
            </w:r>
          </w:p>
        </w:tc>
      </w:tr>
      <w:tr w:rsidR="00E9458D" w14:paraId="75746399" w14:textId="77777777">
        <w:trPr>
          <w:trHeight w:val="276"/>
        </w:trPr>
        <w:tc>
          <w:tcPr>
            <w:tcW w:w="5689" w:type="dxa"/>
            <w:vMerge/>
            <w:tcBorders>
              <w:top w:val="nil"/>
            </w:tcBorders>
          </w:tcPr>
          <w:p w14:paraId="019C7B30" w14:textId="77777777" w:rsidR="00E9458D" w:rsidRDefault="00E9458D">
            <w:pPr>
              <w:rPr>
                <w:sz w:val="2"/>
                <w:szCs w:val="2"/>
              </w:rPr>
            </w:pPr>
          </w:p>
        </w:tc>
        <w:tc>
          <w:tcPr>
            <w:tcW w:w="3168" w:type="dxa"/>
          </w:tcPr>
          <w:p w14:paraId="6B2E976F"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5 of</w:t>
            </w:r>
            <w:r>
              <w:rPr>
                <w:b/>
                <w:spacing w:val="-2"/>
                <w:sz w:val="24"/>
              </w:rPr>
              <w:t xml:space="preserve"> </w:t>
            </w:r>
            <w:r>
              <w:rPr>
                <w:b/>
                <w:sz w:val="24"/>
              </w:rPr>
              <w:t>5</w:t>
            </w:r>
          </w:p>
        </w:tc>
      </w:tr>
    </w:tbl>
    <w:p w14:paraId="0D1DEE14" w14:textId="77777777" w:rsidR="00E9458D" w:rsidRDefault="00E9458D">
      <w:pPr>
        <w:pStyle w:val="BodyText"/>
        <w:ind w:left="0" w:firstLine="0"/>
        <w:rPr>
          <w:sz w:val="20"/>
        </w:rPr>
      </w:pPr>
    </w:p>
    <w:p w14:paraId="504334BB" w14:textId="77777777" w:rsidR="00E9458D" w:rsidRDefault="00E9458D">
      <w:pPr>
        <w:pStyle w:val="BodyText"/>
        <w:spacing w:before="6"/>
        <w:ind w:left="0" w:firstLine="0"/>
        <w:rPr>
          <w:sz w:val="20"/>
        </w:rPr>
      </w:pPr>
    </w:p>
    <w:p w14:paraId="3D4ABE01" w14:textId="77777777" w:rsidR="00E9458D" w:rsidRDefault="005C6BD6">
      <w:pPr>
        <w:pStyle w:val="ListParagraph"/>
        <w:numPr>
          <w:ilvl w:val="1"/>
          <w:numId w:val="695"/>
        </w:numPr>
        <w:tabs>
          <w:tab w:val="left" w:pos="2084"/>
          <w:tab w:val="left" w:pos="2085"/>
        </w:tabs>
        <w:spacing w:before="90"/>
        <w:ind w:hanging="361"/>
        <w:rPr>
          <w:sz w:val="24"/>
        </w:rPr>
      </w:pPr>
      <w:r>
        <w:rPr>
          <w:sz w:val="24"/>
        </w:rPr>
        <w:t>assisting them to obtain information and direction for dealing with post death</w:t>
      </w:r>
      <w:r>
        <w:rPr>
          <w:spacing w:val="-4"/>
          <w:sz w:val="24"/>
        </w:rPr>
        <w:t xml:space="preserve"> </w:t>
      </w:r>
      <w:r>
        <w:rPr>
          <w:sz w:val="24"/>
        </w:rPr>
        <w:t>issues;</w:t>
      </w:r>
    </w:p>
    <w:p w14:paraId="7767FE8E" w14:textId="77777777" w:rsidR="00E9458D" w:rsidRDefault="005C6BD6">
      <w:pPr>
        <w:pStyle w:val="ListParagraph"/>
        <w:numPr>
          <w:ilvl w:val="1"/>
          <w:numId w:val="695"/>
        </w:numPr>
        <w:tabs>
          <w:tab w:val="left" w:pos="2085"/>
        </w:tabs>
        <w:spacing w:before="1"/>
        <w:ind w:hanging="361"/>
        <w:rPr>
          <w:sz w:val="24"/>
        </w:rPr>
      </w:pPr>
      <w:r>
        <w:rPr>
          <w:sz w:val="24"/>
        </w:rPr>
        <w:t>acknowledging their</w:t>
      </w:r>
      <w:r>
        <w:rPr>
          <w:spacing w:val="-1"/>
          <w:sz w:val="24"/>
        </w:rPr>
        <w:t xml:space="preserve"> </w:t>
      </w:r>
      <w:r>
        <w:rPr>
          <w:sz w:val="24"/>
        </w:rPr>
        <w:t>loss;</w:t>
      </w:r>
    </w:p>
    <w:p w14:paraId="6B9D97C0" w14:textId="77777777" w:rsidR="00E9458D" w:rsidRDefault="005C6BD6">
      <w:pPr>
        <w:pStyle w:val="ListParagraph"/>
        <w:numPr>
          <w:ilvl w:val="1"/>
          <w:numId w:val="695"/>
        </w:numPr>
        <w:tabs>
          <w:tab w:val="left" w:pos="2085"/>
        </w:tabs>
        <w:ind w:hanging="361"/>
        <w:rPr>
          <w:sz w:val="24"/>
        </w:rPr>
      </w:pPr>
      <w:r>
        <w:rPr>
          <w:sz w:val="24"/>
        </w:rPr>
        <w:t>affirming the importance of the</w:t>
      </w:r>
      <w:r>
        <w:rPr>
          <w:spacing w:val="-1"/>
          <w:sz w:val="24"/>
        </w:rPr>
        <w:t xml:space="preserve"> </w:t>
      </w:r>
      <w:r>
        <w:rPr>
          <w:sz w:val="24"/>
        </w:rPr>
        <w:t>deceased;</w:t>
      </w:r>
    </w:p>
    <w:p w14:paraId="17D39EDB" w14:textId="77777777" w:rsidR="00E9458D" w:rsidRDefault="005C6BD6">
      <w:pPr>
        <w:pStyle w:val="ListParagraph"/>
        <w:numPr>
          <w:ilvl w:val="1"/>
          <w:numId w:val="695"/>
        </w:numPr>
        <w:tabs>
          <w:tab w:val="left" w:pos="2084"/>
          <w:tab w:val="left" w:pos="2085"/>
        </w:tabs>
        <w:ind w:hanging="361"/>
        <w:rPr>
          <w:sz w:val="24"/>
        </w:rPr>
      </w:pPr>
      <w:r>
        <w:rPr>
          <w:sz w:val="24"/>
        </w:rPr>
        <w:t>expressing condolences with gentleness and</w:t>
      </w:r>
      <w:r>
        <w:rPr>
          <w:spacing w:val="-1"/>
          <w:sz w:val="24"/>
        </w:rPr>
        <w:t xml:space="preserve"> </w:t>
      </w:r>
      <w:r>
        <w:rPr>
          <w:sz w:val="24"/>
        </w:rPr>
        <w:t>sincerity;</w:t>
      </w:r>
    </w:p>
    <w:p w14:paraId="2C820603" w14:textId="77777777" w:rsidR="00E9458D" w:rsidRDefault="005C6BD6">
      <w:pPr>
        <w:pStyle w:val="ListParagraph"/>
        <w:numPr>
          <w:ilvl w:val="1"/>
          <w:numId w:val="695"/>
        </w:numPr>
        <w:tabs>
          <w:tab w:val="left" w:pos="2084"/>
          <w:tab w:val="left" w:pos="2085"/>
        </w:tabs>
        <w:ind w:hanging="361"/>
        <w:rPr>
          <w:sz w:val="24"/>
        </w:rPr>
      </w:pPr>
      <w:r>
        <w:rPr>
          <w:sz w:val="24"/>
        </w:rPr>
        <w:t>communicating simply, clearly and</w:t>
      </w:r>
      <w:r>
        <w:rPr>
          <w:spacing w:val="-3"/>
          <w:sz w:val="24"/>
        </w:rPr>
        <w:t xml:space="preserve"> </w:t>
      </w:r>
      <w:r>
        <w:rPr>
          <w:sz w:val="24"/>
        </w:rPr>
        <w:t>truthfully,</w:t>
      </w:r>
    </w:p>
    <w:p w14:paraId="132D5B63" w14:textId="77777777" w:rsidR="00E9458D" w:rsidRDefault="005C6BD6">
      <w:pPr>
        <w:pStyle w:val="ListParagraph"/>
        <w:numPr>
          <w:ilvl w:val="1"/>
          <w:numId w:val="695"/>
        </w:numPr>
        <w:tabs>
          <w:tab w:val="left" w:pos="2085"/>
        </w:tabs>
        <w:ind w:hanging="361"/>
        <w:rPr>
          <w:sz w:val="24"/>
        </w:rPr>
      </w:pPr>
      <w:r>
        <w:rPr>
          <w:sz w:val="24"/>
        </w:rPr>
        <w:t>respecting their right to</w:t>
      </w:r>
      <w:r>
        <w:rPr>
          <w:spacing w:val="-5"/>
          <w:sz w:val="24"/>
        </w:rPr>
        <w:t xml:space="preserve"> </w:t>
      </w:r>
      <w:r>
        <w:rPr>
          <w:sz w:val="24"/>
        </w:rPr>
        <w:t>privacy;</w:t>
      </w:r>
    </w:p>
    <w:p w14:paraId="4E17A494" w14:textId="77777777" w:rsidR="00E9458D" w:rsidRDefault="005C6BD6">
      <w:pPr>
        <w:pStyle w:val="ListParagraph"/>
        <w:numPr>
          <w:ilvl w:val="1"/>
          <w:numId w:val="695"/>
        </w:numPr>
        <w:tabs>
          <w:tab w:val="left" w:pos="2084"/>
          <w:tab w:val="left" w:pos="2085"/>
        </w:tabs>
        <w:ind w:right="1338"/>
        <w:rPr>
          <w:sz w:val="24"/>
        </w:rPr>
      </w:pPr>
      <w:r>
        <w:rPr>
          <w:sz w:val="24"/>
        </w:rPr>
        <w:t>permitting them to be involved, to the extent that they choose to be involved and/or are capable of being involved; in goings-on before, during and after</w:t>
      </w:r>
      <w:r>
        <w:rPr>
          <w:spacing w:val="-2"/>
          <w:sz w:val="24"/>
        </w:rPr>
        <w:t xml:space="preserve"> </w:t>
      </w:r>
      <w:r>
        <w:rPr>
          <w:sz w:val="24"/>
        </w:rPr>
        <w:t>death;</w:t>
      </w:r>
    </w:p>
    <w:p w14:paraId="7C11A3C5" w14:textId="77777777" w:rsidR="00E9458D" w:rsidRDefault="005C6BD6">
      <w:pPr>
        <w:pStyle w:val="ListParagraph"/>
        <w:numPr>
          <w:ilvl w:val="1"/>
          <w:numId w:val="695"/>
        </w:numPr>
        <w:tabs>
          <w:tab w:val="left" w:pos="2085"/>
        </w:tabs>
        <w:ind w:right="1341"/>
        <w:rPr>
          <w:sz w:val="24"/>
        </w:rPr>
      </w:pPr>
      <w:r>
        <w:rPr>
          <w:sz w:val="24"/>
        </w:rPr>
        <w:t>enabling them to participate in rituals surrounding death, to the extent they choose to be involved;</w:t>
      </w:r>
    </w:p>
    <w:p w14:paraId="4BC4ACE2" w14:textId="77777777" w:rsidR="00E9458D" w:rsidRDefault="005C6BD6">
      <w:pPr>
        <w:pStyle w:val="ListParagraph"/>
        <w:numPr>
          <w:ilvl w:val="1"/>
          <w:numId w:val="695"/>
        </w:numPr>
        <w:tabs>
          <w:tab w:val="left" w:pos="2144"/>
          <w:tab w:val="left" w:pos="2145"/>
        </w:tabs>
        <w:ind w:right="1340"/>
        <w:rPr>
          <w:sz w:val="24"/>
        </w:rPr>
      </w:pPr>
      <w:r>
        <w:tab/>
      </w:r>
      <w:r>
        <w:rPr>
          <w:sz w:val="24"/>
        </w:rPr>
        <w:t>helping any confused individual(s) to understand what is going on by trying alternative methods of communication (e.g. story books, artwork, photographs,</w:t>
      </w:r>
      <w:r>
        <w:rPr>
          <w:spacing w:val="-3"/>
          <w:sz w:val="24"/>
        </w:rPr>
        <w:t xml:space="preserve"> </w:t>
      </w:r>
      <w:r>
        <w:rPr>
          <w:sz w:val="24"/>
        </w:rPr>
        <w:t>etc.);</w:t>
      </w:r>
    </w:p>
    <w:p w14:paraId="53293EBB" w14:textId="77777777" w:rsidR="00E9458D" w:rsidRDefault="005C6BD6">
      <w:pPr>
        <w:pStyle w:val="ListParagraph"/>
        <w:numPr>
          <w:ilvl w:val="1"/>
          <w:numId w:val="695"/>
        </w:numPr>
        <w:tabs>
          <w:tab w:val="left" w:pos="2085"/>
        </w:tabs>
        <w:ind w:right="1342"/>
        <w:rPr>
          <w:sz w:val="24"/>
        </w:rPr>
      </w:pPr>
      <w:r>
        <w:rPr>
          <w:sz w:val="24"/>
        </w:rPr>
        <w:t>encouraging them to express their feeling and emotions through whatever means appeals to them e.g. drawing, painting, talking, etc.;</w:t>
      </w:r>
      <w:r>
        <w:rPr>
          <w:spacing w:val="-3"/>
          <w:sz w:val="24"/>
        </w:rPr>
        <w:t xml:space="preserve"> </w:t>
      </w:r>
      <w:r>
        <w:rPr>
          <w:sz w:val="24"/>
        </w:rPr>
        <w:t>and,</w:t>
      </w:r>
    </w:p>
    <w:p w14:paraId="70586399" w14:textId="77777777" w:rsidR="00E9458D" w:rsidRDefault="005C6BD6">
      <w:pPr>
        <w:pStyle w:val="ListParagraph"/>
        <w:numPr>
          <w:ilvl w:val="1"/>
          <w:numId w:val="695"/>
        </w:numPr>
        <w:tabs>
          <w:tab w:val="left" w:pos="2085"/>
        </w:tabs>
        <w:ind w:hanging="361"/>
        <w:rPr>
          <w:sz w:val="24"/>
        </w:rPr>
      </w:pPr>
      <w:r>
        <w:rPr>
          <w:sz w:val="24"/>
        </w:rPr>
        <w:t>being available when they need and/or want</w:t>
      </w:r>
      <w:r>
        <w:rPr>
          <w:spacing w:val="-1"/>
          <w:sz w:val="24"/>
        </w:rPr>
        <w:t xml:space="preserve"> </w:t>
      </w:r>
      <w:r>
        <w:rPr>
          <w:sz w:val="24"/>
        </w:rPr>
        <w:t>company.</w:t>
      </w:r>
    </w:p>
    <w:p w14:paraId="09F1D25B" w14:textId="77777777" w:rsidR="00E9458D" w:rsidRDefault="00E9458D">
      <w:pPr>
        <w:pStyle w:val="BodyText"/>
        <w:ind w:left="0" w:firstLine="0"/>
      </w:pPr>
    </w:p>
    <w:p w14:paraId="1D1FA495" w14:textId="77777777" w:rsidR="00E9458D" w:rsidRDefault="005C6BD6">
      <w:pPr>
        <w:pStyle w:val="Heading2"/>
        <w:ind w:left="1440"/>
      </w:pPr>
      <w:r>
        <w:t>TRAINING</w:t>
      </w:r>
    </w:p>
    <w:p w14:paraId="61F9B275" w14:textId="77777777" w:rsidR="00E9458D" w:rsidRDefault="005C6BD6">
      <w:pPr>
        <w:pStyle w:val="ListParagraph"/>
        <w:numPr>
          <w:ilvl w:val="0"/>
          <w:numId w:val="694"/>
        </w:numPr>
        <w:tabs>
          <w:tab w:val="left" w:pos="1866"/>
        </w:tabs>
        <w:rPr>
          <w:sz w:val="24"/>
        </w:rPr>
      </w:pPr>
      <w:r>
        <w:rPr>
          <w:sz w:val="24"/>
        </w:rPr>
        <w:t>Supervisor shall review this Policy will all new employees during</w:t>
      </w:r>
      <w:r>
        <w:rPr>
          <w:spacing w:val="-6"/>
          <w:sz w:val="24"/>
        </w:rPr>
        <w:t xml:space="preserve"> </w:t>
      </w:r>
      <w:r>
        <w:rPr>
          <w:sz w:val="24"/>
        </w:rPr>
        <w:t>orientation.</w:t>
      </w:r>
    </w:p>
    <w:p w14:paraId="43401389" w14:textId="77777777" w:rsidR="00E9458D" w:rsidRDefault="005C6BD6">
      <w:pPr>
        <w:pStyle w:val="ListParagraph"/>
        <w:numPr>
          <w:ilvl w:val="0"/>
          <w:numId w:val="694"/>
        </w:numPr>
        <w:tabs>
          <w:tab w:val="left" w:pos="1866"/>
        </w:tabs>
        <w:ind w:right="1336"/>
        <w:rPr>
          <w:sz w:val="24"/>
        </w:rPr>
      </w:pPr>
      <w:r>
        <w:rPr>
          <w:sz w:val="24"/>
        </w:rPr>
        <w:t>Supervisor shall ensure that all staff receive training on caring for terminally ill clients, as part of their first year’s training</w:t>
      </w:r>
      <w:r>
        <w:rPr>
          <w:spacing w:val="-5"/>
          <w:sz w:val="24"/>
        </w:rPr>
        <w:t xml:space="preserve"> </w:t>
      </w:r>
      <w:r>
        <w:rPr>
          <w:sz w:val="24"/>
        </w:rPr>
        <w:t>curriculum.</w:t>
      </w:r>
    </w:p>
    <w:p w14:paraId="0C3A513B" w14:textId="77777777" w:rsidR="00E9458D" w:rsidRDefault="005C6BD6">
      <w:pPr>
        <w:pStyle w:val="ListParagraph"/>
        <w:numPr>
          <w:ilvl w:val="0"/>
          <w:numId w:val="694"/>
        </w:numPr>
        <w:tabs>
          <w:tab w:val="left" w:pos="1866"/>
        </w:tabs>
        <w:rPr>
          <w:sz w:val="24"/>
        </w:rPr>
      </w:pPr>
      <w:r>
        <w:rPr>
          <w:sz w:val="24"/>
        </w:rPr>
        <w:t>Training records shall</w:t>
      </w:r>
      <w:r>
        <w:rPr>
          <w:spacing w:val="-2"/>
          <w:sz w:val="24"/>
        </w:rPr>
        <w:t xml:space="preserve"> </w:t>
      </w:r>
      <w:r>
        <w:rPr>
          <w:sz w:val="24"/>
        </w:rPr>
        <w:t>include:</w:t>
      </w:r>
    </w:p>
    <w:p w14:paraId="344AEB79" w14:textId="77777777" w:rsidR="00E9458D" w:rsidRDefault="005C6BD6">
      <w:pPr>
        <w:pStyle w:val="ListParagraph"/>
        <w:numPr>
          <w:ilvl w:val="1"/>
          <w:numId w:val="694"/>
        </w:numPr>
        <w:tabs>
          <w:tab w:val="left" w:pos="2085"/>
        </w:tabs>
        <w:ind w:hanging="361"/>
        <w:rPr>
          <w:sz w:val="24"/>
        </w:rPr>
      </w:pPr>
      <w:r>
        <w:rPr>
          <w:sz w:val="24"/>
        </w:rPr>
        <w:t>dates when training was</w:t>
      </w:r>
      <w:r>
        <w:rPr>
          <w:spacing w:val="-1"/>
          <w:sz w:val="24"/>
        </w:rPr>
        <w:t xml:space="preserve"> </w:t>
      </w:r>
      <w:r>
        <w:rPr>
          <w:sz w:val="24"/>
        </w:rPr>
        <w:t>given;</w:t>
      </w:r>
    </w:p>
    <w:p w14:paraId="39384CC9" w14:textId="77777777" w:rsidR="00E9458D" w:rsidRDefault="005C6BD6">
      <w:pPr>
        <w:pStyle w:val="ListParagraph"/>
        <w:numPr>
          <w:ilvl w:val="1"/>
          <w:numId w:val="694"/>
        </w:numPr>
        <w:tabs>
          <w:tab w:val="left" w:pos="2085"/>
        </w:tabs>
        <w:ind w:hanging="361"/>
        <w:rPr>
          <w:sz w:val="24"/>
        </w:rPr>
      </w:pPr>
      <w:r>
        <w:rPr>
          <w:sz w:val="24"/>
        </w:rPr>
        <w:t>summary on what training was</w:t>
      </w:r>
      <w:r>
        <w:rPr>
          <w:spacing w:val="-2"/>
          <w:sz w:val="24"/>
        </w:rPr>
        <w:t xml:space="preserve"> </w:t>
      </w:r>
      <w:r>
        <w:rPr>
          <w:sz w:val="24"/>
        </w:rPr>
        <w:t>given;</w:t>
      </w:r>
    </w:p>
    <w:p w14:paraId="3FE68DF7" w14:textId="77777777" w:rsidR="00E9458D" w:rsidRDefault="005C6BD6">
      <w:pPr>
        <w:pStyle w:val="ListParagraph"/>
        <w:numPr>
          <w:ilvl w:val="1"/>
          <w:numId w:val="694"/>
        </w:numPr>
        <w:tabs>
          <w:tab w:val="left" w:pos="2085"/>
        </w:tabs>
        <w:ind w:hanging="361"/>
        <w:rPr>
          <w:sz w:val="24"/>
        </w:rPr>
      </w:pPr>
      <w:r>
        <w:rPr>
          <w:sz w:val="24"/>
        </w:rPr>
        <w:t>names and credentials of person(s) providing the training;</w:t>
      </w:r>
      <w:r>
        <w:rPr>
          <w:spacing w:val="-3"/>
          <w:sz w:val="24"/>
        </w:rPr>
        <w:t xml:space="preserve"> </w:t>
      </w:r>
      <w:r>
        <w:rPr>
          <w:sz w:val="24"/>
        </w:rPr>
        <w:t>and,</w:t>
      </w:r>
    </w:p>
    <w:p w14:paraId="0AE1197F" w14:textId="77777777" w:rsidR="00E9458D" w:rsidRDefault="005C6BD6">
      <w:pPr>
        <w:pStyle w:val="ListParagraph"/>
        <w:numPr>
          <w:ilvl w:val="1"/>
          <w:numId w:val="694"/>
        </w:numPr>
        <w:tabs>
          <w:tab w:val="left" w:pos="2085"/>
        </w:tabs>
        <w:ind w:hanging="361"/>
        <w:rPr>
          <w:sz w:val="24"/>
        </w:rPr>
      </w:pPr>
      <w:r>
        <w:rPr>
          <w:sz w:val="24"/>
        </w:rPr>
        <w:t>names and positions of people attending the training</w:t>
      </w:r>
      <w:r>
        <w:rPr>
          <w:spacing w:val="-2"/>
          <w:sz w:val="24"/>
        </w:rPr>
        <w:t xml:space="preserve"> </w:t>
      </w:r>
      <w:r>
        <w:rPr>
          <w:sz w:val="24"/>
        </w:rPr>
        <w:t>sessions.</w:t>
      </w:r>
    </w:p>
    <w:p w14:paraId="789BCBAA" w14:textId="77777777" w:rsidR="00E9458D" w:rsidRDefault="00E9458D">
      <w:pPr>
        <w:pStyle w:val="BodyText"/>
        <w:ind w:left="0" w:firstLine="0"/>
      </w:pPr>
    </w:p>
    <w:p w14:paraId="0BE1313F" w14:textId="77777777" w:rsidR="00E9458D" w:rsidRDefault="005C6BD6">
      <w:pPr>
        <w:pStyle w:val="Heading2"/>
        <w:ind w:left="1440"/>
      </w:pPr>
      <w:r>
        <w:t>CROSS POLICY REFERENCES</w:t>
      </w:r>
    </w:p>
    <w:p w14:paraId="592AF45C" w14:textId="77777777" w:rsidR="00E9458D" w:rsidRDefault="005C6BD6">
      <w:pPr>
        <w:pStyle w:val="ListParagraph"/>
        <w:numPr>
          <w:ilvl w:val="0"/>
          <w:numId w:val="693"/>
        </w:numPr>
        <w:tabs>
          <w:tab w:val="left" w:pos="1725"/>
        </w:tabs>
        <w:spacing w:before="1"/>
        <w:rPr>
          <w:sz w:val="24"/>
        </w:rPr>
      </w:pPr>
      <w:r>
        <w:rPr>
          <w:sz w:val="24"/>
        </w:rPr>
        <w:t>Advance Directives</w:t>
      </w:r>
    </w:p>
    <w:p w14:paraId="5FED494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D8E286F" w14:textId="77777777">
        <w:trPr>
          <w:trHeight w:val="671"/>
        </w:trPr>
        <w:tc>
          <w:tcPr>
            <w:tcW w:w="5689" w:type="dxa"/>
          </w:tcPr>
          <w:p w14:paraId="2D214385" w14:textId="77777777" w:rsidR="00E9458D" w:rsidRDefault="005C6BD6">
            <w:pPr>
              <w:pStyle w:val="TableParagraph"/>
              <w:spacing w:before="6" w:line="330" w:lineRule="atLeast"/>
              <w:ind w:right="786"/>
              <w:rPr>
                <w:b/>
                <w:sz w:val="24"/>
              </w:rPr>
            </w:pPr>
            <w:r>
              <w:rPr>
                <w:b/>
                <w:sz w:val="24"/>
              </w:rPr>
              <w:t>Right Accord Private Duty-Home Health Care Policies and Procedures</w:t>
            </w:r>
          </w:p>
        </w:tc>
        <w:tc>
          <w:tcPr>
            <w:tcW w:w="3168" w:type="dxa"/>
            <w:vMerge w:val="restart"/>
          </w:tcPr>
          <w:p w14:paraId="70282286" w14:textId="77777777" w:rsidR="00E9458D" w:rsidRDefault="00E9458D">
            <w:pPr>
              <w:pStyle w:val="TableParagraph"/>
              <w:ind w:left="0"/>
              <w:rPr>
                <w:sz w:val="24"/>
              </w:rPr>
            </w:pPr>
          </w:p>
          <w:p w14:paraId="4EC16D62" w14:textId="77777777" w:rsidR="00E9458D" w:rsidRDefault="005C6BD6">
            <w:pPr>
              <w:pStyle w:val="TableParagraph"/>
              <w:ind w:left="487"/>
              <w:rPr>
                <w:sz w:val="20"/>
              </w:rPr>
            </w:pPr>
            <w:r>
              <w:rPr>
                <w:noProof/>
                <w:sz w:val="20"/>
              </w:rPr>
              <w:drawing>
                <wp:inline distT="0" distB="0" distL="0" distR="0" wp14:anchorId="3A1B32F2" wp14:editId="407E511F">
                  <wp:extent cx="1390695" cy="966501"/>
                  <wp:effectExtent l="0" t="0" r="0" b="0"/>
                  <wp:docPr id="2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EAA1C41" w14:textId="77777777">
        <w:trPr>
          <w:trHeight w:val="1123"/>
        </w:trPr>
        <w:tc>
          <w:tcPr>
            <w:tcW w:w="5689" w:type="dxa"/>
          </w:tcPr>
          <w:p w14:paraId="01B21061" w14:textId="77777777" w:rsidR="00E9458D" w:rsidRDefault="00E9458D">
            <w:pPr>
              <w:pStyle w:val="TableParagraph"/>
              <w:spacing w:before="1"/>
              <w:ind w:left="0"/>
              <w:rPr>
                <w:sz w:val="24"/>
              </w:rPr>
            </w:pPr>
          </w:p>
          <w:p w14:paraId="272B1C00"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3BDDFFC6" w14:textId="77777777" w:rsidR="00E9458D" w:rsidRDefault="00E9458D">
            <w:pPr>
              <w:rPr>
                <w:sz w:val="2"/>
                <w:szCs w:val="2"/>
              </w:rPr>
            </w:pPr>
          </w:p>
        </w:tc>
      </w:tr>
      <w:tr w:rsidR="00E9458D" w14:paraId="6FE01BA5" w14:textId="77777777">
        <w:trPr>
          <w:trHeight w:val="277"/>
        </w:trPr>
        <w:tc>
          <w:tcPr>
            <w:tcW w:w="5689" w:type="dxa"/>
            <w:vMerge w:val="restart"/>
          </w:tcPr>
          <w:p w14:paraId="6F0AD4D5" w14:textId="77777777" w:rsidR="00E9458D" w:rsidRDefault="00E9458D">
            <w:pPr>
              <w:pStyle w:val="TableParagraph"/>
              <w:spacing w:before="1"/>
              <w:ind w:left="0"/>
              <w:rPr>
                <w:sz w:val="24"/>
              </w:rPr>
            </w:pPr>
          </w:p>
          <w:p w14:paraId="0D93ECD0" w14:textId="77777777" w:rsidR="00E9458D" w:rsidRDefault="005C6BD6">
            <w:pPr>
              <w:pStyle w:val="TableParagraph"/>
              <w:rPr>
                <w:b/>
                <w:sz w:val="24"/>
              </w:rPr>
            </w:pPr>
            <w:r>
              <w:rPr>
                <w:b/>
                <w:sz w:val="24"/>
              </w:rPr>
              <w:t>Policy Title: In-Home Orders</w:t>
            </w:r>
          </w:p>
        </w:tc>
        <w:tc>
          <w:tcPr>
            <w:tcW w:w="3168" w:type="dxa"/>
          </w:tcPr>
          <w:p w14:paraId="7EF09DBB" w14:textId="77777777" w:rsidR="00E9458D" w:rsidRDefault="005C6BD6">
            <w:pPr>
              <w:pStyle w:val="TableParagraph"/>
              <w:spacing w:before="1" w:line="256" w:lineRule="exact"/>
              <w:rPr>
                <w:b/>
                <w:sz w:val="24"/>
              </w:rPr>
            </w:pPr>
            <w:r>
              <w:rPr>
                <w:b/>
                <w:sz w:val="24"/>
              </w:rPr>
              <w:t>Policy Number: 3.13</w:t>
            </w:r>
          </w:p>
        </w:tc>
      </w:tr>
      <w:tr w:rsidR="00E9458D" w14:paraId="3291E4CD" w14:textId="77777777">
        <w:trPr>
          <w:trHeight w:val="275"/>
        </w:trPr>
        <w:tc>
          <w:tcPr>
            <w:tcW w:w="5689" w:type="dxa"/>
            <w:vMerge/>
            <w:tcBorders>
              <w:top w:val="nil"/>
            </w:tcBorders>
          </w:tcPr>
          <w:p w14:paraId="03918DF1" w14:textId="77777777" w:rsidR="00E9458D" w:rsidRDefault="00E9458D">
            <w:pPr>
              <w:rPr>
                <w:sz w:val="2"/>
                <w:szCs w:val="2"/>
              </w:rPr>
            </w:pPr>
          </w:p>
        </w:tc>
        <w:tc>
          <w:tcPr>
            <w:tcW w:w="3168" w:type="dxa"/>
          </w:tcPr>
          <w:p w14:paraId="01FF19EA" w14:textId="77777777" w:rsidR="00E9458D" w:rsidRDefault="005C6BD6">
            <w:pPr>
              <w:pStyle w:val="TableParagraph"/>
              <w:spacing w:line="255" w:lineRule="exact"/>
              <w:rPr>
                <w:b/>
                <w:sz w:val="24"/>
              </w:rPr>
            </w:pPr>
            <w:r>
              <w:rPr>
                <w:b/>
                <w:sz w:val="24"/>
              </w:rPr>
              <w:t>Effective Date:</w:t>
            </w:r>
          </w:p>
        </w:tc>
      </w:tr>
      <w:tr w:rsidR="00E9458D" w14:paraId="4B9921F0" w14:textId="77777777">
        <w:trPr>
          <w:trHeight w:val="275"/>
        </w:trPr>
        <w:tc>
          <w:tcPr>
            <w:tcW w:w="5689" w:type="dxa"/>
            <w:vMerge/>
            <w:tcBorders>
              <w:top w:val="nil"/>
            </w:tcBorders>
          </w:tcPr>
          <w:p w14:paraId="22034832" w14:textId="77777777" w:rsidR="00E9458D" w:rsidRDefault="00E9458D">
            <w:pPr>
              <w:rPr>
                <w:sz w:val="2"/>
                <w:szCs w:val="2"/>
              </w:rPr>
            </w:pPr>
          </w:p>
        </w:tc>
        <w:tc>
          <w:tcPr>
            <w:tcW w:w="3168" w:type="dxa"/>
          </w:tcPr>
          <w:p w14:paraId="72F567B9" w14:textId="77777777" w:rsidR="00E9458D" w:rsidRDefault="005C6BD6">
            <w:pPr>
              <w:pStyle w:val="TableParagraph"/>
              <w:spacing w:line="255" w:lineRule="exact"/>
              <w:rPr>
                <w:b/>
                <w:sz w:val="24"/>
              </w:rPr>
            </w:pPr>
            <w:r>
              <w:rPr>
                <w:b/>
                <w:sz w:val="24"/>
              </w:rPr>
              <w:t>Revision Date:</w:t>
            </w:r>
          </w:p>
        </w:tc>
      </w:tr>
      <w:tr w:rsidR="00E9458D" w14:paraId="52DE76BD" w14:textId="77777777">
        <w:trPr>
          <w:trHeight w:val="276"/>
        </w:trPr>
        <w:tc>
          <w:tcPr>
            <w:tcW w:w="5689" w:type="dxa"/>
            <w:vMerge/>
            <w:tcBorders>
              <w:top w:val="nil"/>
            </w:tcBorders>
          </w:tcPr>
          <w:p w14:paraId="4CB7C63C" w14:textId="77777777" w:rsidR="00E9458D" w:rsidRDefault="00E9458D">
            <w:pPr>
              <w:rPr>
                <w:sz w:val="2"/>
                <w:szCs w:val="2"/>
              </w:rPr>
            </w:pPr>
          </w:p>
        </w:tc>
        <w:tc>
          <w:tcPr>
            <w:tcW w:w="3168" w:type="dxa"/>
          </w:tcPr>
          <w:p w14:paraId="413CC1AA" w14:textId="77777777" w:rsidR="00E9458D" w:rsidRDefault="005C6BD6">
            <w:pPr>
              <w:pStyle w:val="TableParagraph"/>
              <w:spacing w:before="1" w:line="255" w:lineRule="exact"/>
              <w:rPr>
                <w:b/>
                <w:sz w:val="24"/>
              </w:rPr>
            </w:pPr>
            <w:r>
              <w:rPr>
                <w:b/>
                <w:sz w:val="24"/>
              </w:rPr>
              <w:t>Approved By:</w:t>
            </w:r>
          </w:p>
        </w:tc>
      </w:tr>
      <w:tr w:rsidR="00E9458D" w14:paraId="4509A737" w14:textId="77777777">
        <w:trPr>
          <w:trHeight w:val="275"/>
        </w:trPr>
        <w:tc>
          <w:tcPr>
            <w:tcW w:w="5689" w:type="dxa"/>
            <w:vMerge/>
            <w:tcBorders>
              <w:top w:val="nil"/>
            </w:tcBorders>
          </w:tcPr>
          <w:p w14:paraId="3B7E24A6" w14:textId="77777777" w:rsidR="00E9458D" w:rsidRDefault="00E9458D">
            <w:pPr>
              <w:rPr>
                <w:sz w:val="2"/>
                <w:szCs w:val="2"/>
              </w:rPr>
            </w:pPr>
          </w:p>
        </w:tc>
        <w:tc>
          <w:tcPr>
            <w:tcW w:w="3168" w:type="dxa"/>
          </w:tcPr>
          <w:p w14:paraId="7150D509"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6</w:t>
            </w:r>
          </w:p>
        </w:tc>
      </w:tr>
    </w:tbl>
    <w:p w14:paraId="1E60C705" w14:textId="77777777" w:rsidR="00E9458D" w:rsidRDefault="00E9458D">
      <w:pPr>
        <w:pStyle w:val="BodyText"/>
        <w:spacing w:before="8"/>
        <w:ind w:left="0" w:firstLine="0"/>
        <w:rPr>
          <w:sz w:val="16"/>
        </w:rPr>
      </w:pPr>
    </w:p>
    <w:p w14:paraId="01BFBCB9" w14:textId="77777777" w:rsidR="00E9458D" w:rsidRDefault="005C6BD6">
      <w:pPr>
        <w:pStyle w:val="Heading2"/>
        <w:spacing w:before="92"/>
        <w:rPr>
          <w:rFonts w:ascii="Arial"/>
        </w:rPr>
      </w:pPr>
      <w:r>
        <w:rPr>
          <w:rFonts w:ascii="Arial"/>
        </w:rPr>
        <w:t xml:space="preserve">In-Home </w:t>
      </w:r>
      <w:bookmarkStart w:id="41" w:name="_bookmark41"/>
      <w:bookmarkEnd w:id="41"/>
      <w:r>
        <w:rPr>
          <w:rFonts w:ascii="Arial"/>
        </w:rPr>
        <w:t>Orders</w:t>
      </w:r>
    </w:p>
    <w:p w14:paraId="33B7B7A3" w14:textId="77777777" w:rsidR="00E9458D" w:rsidRDefault="005C6BD6">
      <w:pPr>
        <w:spacing w:before="138"/>
        <w:ind w:left="1800"/>
        <w:rPr>
          <w:b/>
          <w:sz w:val="24"/>
        </w:rPr>
      </w:pPr>
      <w:r>
        <w:rPr>
          <w:b/>
          <w:sz w:val="24"/>
        </w:rPr>
        <w:t>PURPOSE</w:t>
      </w:r>
    </w:p>
    <w:p w14:paraId="2A0CA510" w14:textId="77777777" w:rsidR="00E9458D" w:rsidRDefault="005C6BD6">
      <w:pPr>
        <w:pStyle w:val="BodyText"/>
        <w:tabs>
          <w:tab w:val="left" w:pos="2280"/>
          <w:tab w:val="left" w:pos="3161"/>
          <w:tab w:val="left" w:pos="4002"/>
          <w:tab w:val="left" w:pos="4562"/>
          <w:tab w:val="left" w:pos="5776"/>
          <w:tab w:val="left" w:pos="6270"/>
          <w:tab w:val="left" w:pos="6778"/>
          <w:tab w:val="left" w:pos="7864"/>
          <w:tab w:val="left" w:pos="8790"/>
          <w:tab w:val="left" w:pos="10430"/>
        </w:tabs>
        <w:ind w:left="1800" w:right="1360" w:firstLine="0"/>
      </w:pPr>
      <w:r>
        <w:t>To</w:t>
      </w:r>
      <w:r>
        <w:tab/>
        <w:t>outline</w:t>
      </w:r>
      <w:r>
        <w:tab/>
        <w:t>details</w:t>
      </w:r>
      <w:r>
        <w:tab/>
        <w:t>and</w:t>
      </w:r>
      <w:r>
        <w:tab/>
        <w:t>conditions</w:t>
      </w:r>
      <w:r>
        <w:tab/>
        <w:t>for</w:t>
      </w:r>
      <w:r>
        <w:tab/>
        <w:t>the</w:t>
      </w:r>
      <w:r>
        <w:tab/>
        <w:t>issuance,</w:t>
      </w:r>
      <w:r>
        <w:tab/>
        <w:t>receipt,</w:t>
      </w:r>
      <w:r>
        <w:tab/>
        <w:t>documentation</w:t>
      </w:r>
      <w:r>
        <w:tab/>
      </w:r>
      <w:r>
        <w:rPr>
          <w:spacing w:val="-6"/>
        </w:rPr>
        <w:t xml:space="preserve">and </w:t>
      </w:r>
      <w:r>
        <w:t>implementation of In-Home</w:t>
      </w:r>
      <w:r>
        <w:rPr>
          <w:spacing w:val="-1"/>
        </w:rPr>
        <w:t xml:space="preserve"> </w:t>
      </w:r>
      <w:r>
        <w:t>Orders.</w:t>
      </w:r>
    </w:p>
    <w:p w14:paraId="42250DCF" w14:textId="77777777" w:rsidR="00E9458D" w:rsidRDefault="00E9458D">
      <w:pPr>
        <w:pStyle w:val="BodyText"/>
        <w:ind w:left="0" w:firstLine="0"/>
      </w:pPr>
    </w:p>
    <w:p w14:paraId="228FA47A" w14:textId="77777777" w:rsidR="00E9458D" w:rsidRDefault="005C6BD6">
      <w:pPr>
        <w:pStyle w:val="Heading2"/>
      </w:pPr>
      <w:r>
        <w:t>DEFINITIONS</w:t>
      </w:r>
    </w:p>
    <w:p w14:paraId="7BA5B3D5" w14:textId="77777777" w:rsidR="00E9458D" w:rsidRDefault="005C6BD6">
      <w:pPr>
        <w:pStyle w:val="BodyText"/>
        <w:ind w:left="1800" w:firstLine="0"/>
      </w:pPr>
      <w:r>
        <w:t>For purposes of this policy, these terms shall be defined as follows:</w:t>
      </w:r>
    </w:p>
    <w:p w14:paraId="1EF0F894" w14:textId="77777777" w:rsidR="00E9458D" w:rsidRDefault="005C6BD6">
      <w:pPr>
        <w:pStyle w:val="ListParagraph"/>
        <w:numPr>
          <w:ilvl w:val="1"/>
          <w:numId w:val="693"/>
        </w:numPr>
        <w:tabs>
          <w:tab w:val="left" w:pos="2250"/>
          <w:tab w:val="left" w:pos="2251"/>
        </w:tabs>
        <w:spacing w:line="276" w:lineRule="exact"/>
        <w:rPr>
          <w:sz w:val="24"/>
        </w:rPr>
      </w:pPr>
      <w:r>
        <w:rPr>
          <w:b/>
          <w:sz w:val="24"/>
        </w:rPr>
        <w:t xml:space="preserve">Discipline: </w:t>
      </w:r>
      <w:r>
        <w:rPr>
          <w:sz w:val="24"/>
        </w:rPr>
        <w:t>is the person who is carrying out an order.</w:t>
      </w:r>
      <w:r>
        <w:rPr>
          <w:spacing w:val="58"/>
          <w:sz w:val="24"/>
        </w:rPr>
        <w:t xml:space="preserve"> </w:t>
      </w:r>
      <w:r>
        <w:rPr>
          <w:sz w:val="24"/>
        </w:rPr>
        <w:t>i.e.</w:t>
      </w:r>
    </w:p>
    <w:p w14:paraId="1D7D0588" w14:textId="77777777" w:rsidR="00E9458D" w:rsidRDefault="005C6BD6">
      <w:pPr>
        <w:pStyle w:val="ListParagraph"/>
        <w:numPr>
          <w:ilvl w:val="2"/>
          <w:numId w:val="693"/>
        </w:numPr>
        <w:tabs>
          <w:tab w:val="left" w:pos="2610"/>
          <w:tab w:val="left" w:pos="2611"/>
          <w:tab w:val="left" w:pos="3240"/>
          <w:tab w:val="left" w:pos="3960"/>
        </w:tabs>
        <w:spacing w:line="293" w:lineRule="exact"/>
        <w:ind w:hanging="361"/>
        <w:rPr>
          <w:sz w:val="24"/>
        </w:rPr>
      </w:pPr>
      <w:r>
        <w:rPr>
          <w:sz w:val="24"/>
        </w:rPr>
        <w:t>SN</w:t>
      </w:r>
      <w:r>
        <w:rPr>
          <w:sz w:val="24"/>
        </w:rPr>
        <w:tab/>
        <w:t>-</w:t>
      </w:r>
      <w:r>
        <w:rPr>
          <w:sz w:val="24"/>
        </w:rPr>
        <w:tab/>
        <w:t>Skilled</w:t>
      </w:r>
      <w:r>
        <w:rPr>
          <w:spacing w:val="-2"/>
          <w:sz w:val="24"/>
        </w:rPr>
        <w:t xml:space="preserve"> </w:t>
      </w:r>
      <w:r>
        <w:rPr>
          <w:sz w:val="24"/>
        </w:rPr>
        <w:t>Nurse</w:t>
      </w:r>
    </w:p>
    <w:p w14:paraId="6049FBFC" w14:textId="77777777" w:rsidR="00E9458D" w:rsidRDefault="005C6BD6">
      <w:pPr>
        <w:pStyle w:val="ListParagraph"/>
        <w:numPr>
          <w:ilvl w:val="2"/>
          <w:numId w:val="693"/>
        </w:numPr>
        <w:tabs>
          <w:tab w:val="left" w:pos="2610"/>
          <w:tab w:val="left" w:pos="2611"/>
          <w:tab w:val="left" w:pos="3240"/>
          <w:tab w:val="left" w:pos="3960"/>
        </w:tabs>
        <w:spacing w:line="293" w:lineRule="exact"/>
        <w:ind w:hanging="361"/>
        <w:rPr>
          <w:sz w:val="24"/>
        </w:rPr>
      </w:pPr>
      <w:r>
        <w:rPr>
          <w:sz w:val="24"/>
        </w:rPr>
        <w:t>PT</w:t>
      </w:r>
      <w:r>
        <w:rPr>
          <w:sz w:val="24"/>
        </w:rPr>
        <w:tab/>
        <w:t>-</w:t>
      </w:r>
      <w:r>
        <w:rPr>
          <w:sz w:val="24"/>
        </w:rPr>
        <w:tab/>
        <w:t>Physical</w:t>
      </w:r>
      <w:r>
        <w:rPr>
          <w:spacing w:val="-2"/>
          <w:sz w:val="24"/>
        </w:rPr>
        <w:t xml:space="preserve"> </w:t>
      </w:r>
      <w:r>
        <w:rPr>
          <w:sz w:val="24"/>
        </w:rPr>
        <w:t>Therapist</w:t>
      </w:r>
    </w:p>
    <w:p w14:paraId="1154DAA0" w14:textId="77777777" w:rsidR="00E9458D" w:rsidRDefault="005C6BD6">
      <w:pPr>
        <w:pStyle w:val="ListParagraph"/>
        <w:numPr>
          <w:ilvl w:val="2"/>
          <w:numId w:val="693"/>
        </w:numPr>
        <w:tabs>
          <w:tab w:val="left" w:pos="2610"/>
          <w:tab w:val="left" w:pos="2611"/>
          <w:tab w:val="left" w:pos="3240"/>
          <w:tab w:val="left" w:pos="3960"/>
        </w:tabs>
        <w:spacing w:line="293" w:lineRule="exact"/>
        <w:ind w:hanging="361"/>
        <w:rPr>
          <w:sz w:val="24"/>
        </w:rPr>
      </w:pPr>
      <w:r>
        <w:rPr>
          <w:sz w:val="24"/>
        </w:rPr>
        <w:t>OT</w:t>
      </w:r>
      <w:r>
        <w:rPr>
          <w:sz w:val="24"/>
        </w:rPr>
        <w:tab/>
        <w:t>-</w:t>
      </w:r>
      <w:r>
        <w:rPr>
          <w:sz w:val="24"/>
        </w:rPr>
        <w:tab/>
        <w:t>Occupational</w:t>
      </w:r>
      <w:r>
        <w:rPr>
          <w:spacing w:val="-3"/>
          <w:sz w:val="24"/>
        </w:rPr>
        <w:t xml:space="preserve"> </w:t>
      </w:r>
      <w:r>
        <w:rPr>
          <w:sz w:val="24"/>
        </w:rPr>
        <w:t>Therapist</w:t>
      </w:r>
    </w:p>
    <w:p w14:paraId="7F53EB10" w14:textId="77777777" w:rsidR="00E9458D" w:rsidRDefault="005C6BD6">
      <w:pPr>
        <w:pStyle w:val="ListParagraph"/>
        <w:numPr>
          <w:ilvl w:val="2"/>
          <w:numId w:val="693"/>
        </w:numPr>
        <w:tabs>
          <w:tab w:val="left" w:pos="2610"/>
          <w:tab w:val="left" w:pos="2611"/>
          <w:tab w:val="left" w:pos="3240"/>
          <w:tab w:val="left" w:pos="3960"/>
        </w:tabs>
        <w:spacing w:line="293" w:lineRule="exact"/>
        <w:ind w:hanging="361"/>
        <w:rPr>
          <w:sz w:val="24"/>
        </w:rPr>
      </w:pPr>
      <w:r>
        <w:rPr>
          <w:sz w:val="24"/>
        </w:rPr>
        <w:t>SLP</w:t>
      </w:r>
      <w:r>
        <w:rPr>
          <w:sz w:val="24"/>
        </w:rPr>
        <w:tab/>
        <w:t>-</w:t>
      </w:r>
      <w:r>
        <w:rPr>
          <w:sz w:val="24"/>
        </w:rPr>
        <w:tab/>
        <w:t>Speech Language</w:t>
      </w:r>
      <w:r>
        <w:rPr>
          <w:spacing w:val="-1"/>
          <w:sz w:val="24"/>
        </w:rPr>
        <w:t xml:space="preserve"> </w:t>
      </w:r>
      <w:r>
        <w:rPr>
          <w:sz w:val="24"/>
        </w:rPr>
        <w:t>Pathologist</w:t>
      </w:r>
    </w:p>
    <w:p w14:paraId="516DB4D4" w14:textId="77777777" w:rsidR="00E9458D" w:rsidRDefault="005C6BD6">
      <w:pPr>
        <w:pStyle w:val="ListParagraph"/>
        <w:numPr>
          <w:ilvl w:val="2"/>
          <w:numId w:val="693"/>
        </w:numPr>
        <w:tabs>
          <w:tab w:val="left" w:pos="2610"/>
          <w:tab w:val="left" w:pos="2611"/>
          <w:tab w:val="left" w:pos="3960"/>
        </w:tabs>
        <w:spacing w:line="293" w:lineRule="exact"/>
        <w:ind w:hanging="361"/>
        <w:rPr>
          <w:sz w:val="24"/>
        </w:rPr>
      </w:pPr>
      <w:r>
        <w:rPr>
          <w:sz w:val="24"/>
        </w:rPr>
        <w:t>MSW</w:t>
      </w:r>
      <w:r>
        <w:rPr>
          <w:spacing w:val="-5"/>
          <w:sz w:val="24"/>
        </w:rPr>
        <w:t xml:space="preserve"> </w:t>
      </w:r>
      <w:r>
        <w:rPr>
          <w:sz w:val="24"/>
        </w:rPr>
        <w:t>-</w:t>
      </w:r>
      <w:r>
        <w:rPr>
          <w:sz w:val="24"/>
        </w:rPr>
        <w:tab/>
        <w:t>Medical Social</w:t>
      </w:r>
      <w:r>
        <w:rPr>
          <w:spacing w:val="-1"/>
          <w:sz w:val="24"/>
        </w:rPr>
        <w:t xml:space="preserve"> </w:t>
      </w:r>
      <w:r>
        <w:rPr>
          <w:sz w:val="24"/>
        </w:rPr>
        <w:t>Worker</w:t>
      </w:r>
    </w:p>
    <w:p w14:paraId="78BF1822" w14:textId="77777777" w:rsidR="00E9458D" w:rsidRDefault="005C6BD6">
      <w:pPr>
        <w:pStyle w:val="ListParagraph"/>
        <w:numPr>
          <w:ilvl w:val="2"/>
          <w:numId w:val="693"/>
        </w:numPr>
        <w:tabs>
          <w:tab w:val="left" w:pos="2610"/>
          <w:tab w:val="left" w:pos="2611"/>
          <w:tab w:val="left" w:pos="3960"/>
        </w:tabs>
        <w:spacing w:line="294" w:lineRule="exact"/>
        <w:ind w:hanging="361"/>
        <w:rPr>
          <w:sz w:val="24"/>
        </w:rPr>
      </w:pPr>
      <w:r>
        <w:rPr>
          <w:sz w:val="24"/>
        </w:rPr>
        <w:t>HHA</w:t>
      </w:r>
      <w:r>
        <w:rPr>
          <w:spacing w:val="50"/>
          <w:sz w:val="24"/>
        </w:rPr>
        <w:t xml:space="preserve"> </w:t>
      </w:r>
      <w:r>
        <w:rPr>
          <w:sz w:val="24"/>
        </w:rPr>
        <w:t>-</w:t>
      </w:r>
      <w:r>
        <w:rPr>
          <w:sz w:val="24"/>
        </w:rPr>
        <w:tab/>
        <w:t>Home Health</w:t>
      </w:r>
      <w:r>
        <w:rPr>
          <w:spacing w:val="-1"/>
          <w:sz w:val="24"/>
        </w:rPr>
        <w:t xml:space="preserve"> </w:t>
      </w:r>
      <w:r>
        <w:rPr>
          <w:sz w:val="24"/>
        </w:rPr>
        <w:t>Aide</w:t>
      </w:r>
    </w:p>
    <w:p w14:paraId="560DB880" w14:textId="77777777" w:rsidR="00E9458D" w:rsidRDefault="00E95F3A">
      <w:pPr>
        <w:pStyle w:val="ListParagraph"/>
        <w:numPr>
          <w:ilvl w:val="1"/>
          <w:numId w:val="693"/>
        </w:numPr>
        <w:tabs>
          <w:tab w:val="left" w:pos="2250"/>
          <w:tab w:val="left" w:pos="2251"/>
        </w:tabs>
        <w:spacing w:line="276" w:lineRule="exact"/>
        <w:rPr>
          <w:sz w:val="24"/>
        </w:rPr>
      </w:pPr>
      <w:r>
        <w:pict w14:anchorId="48FAD89F">
          <v:rect id="_x0000_s2072" alt="" style="position:absolute;left:0;text-align:left;margin-left:207.8pt;margin-top:12.5pt;width:3.35pt;height:.6pt;z-index:251664384;mso-wrap-edited:f;mso-width-percent:0;mso-height-percent:0;mso-position-horizontal-relative:page;mso-width-percent:0;mso-height-percent:0" fillcolor="black" stroked="f">
            <w10:wrap anchorx="page"/>
          </v:rect>
        </w:pict>
      </w:r>
      <w:r w:rsidR="005C6BD6">
        <w:rPr>
          <w:b/>
          <w:sz w:val="24"/>
        </w:rPr>
        <w:t>Treatment/Service</w:t>
      </w:r>
      <w:r w:rsidR="005C6BD6">
        <w:rPr>
          <w:sz w:val="24"/>
        </w:rPr>
        <w:t>: is the action or what is to be done for the</w:t>
      </w:r>
      <w:r w:rsidR="005C6BD6">
        <w:rPr>
          <w:spacing w:val="-5"/>
          <w:sz w:val="24"/>
        </w:rPr>
        <w:t xml:space="preserve"> </w:t>
      </w:r>
      <w:r w:rsidR="005C6BD6">
        <w:rPr>
          <w:sz w:val="24"/>
        </w:rPr>
        <w:t>client:</w:t>
      </w:r>
    </w:p>
    <w:p w14:paraId="676BF2EB" w14:textId="77777777" w:rsidR="00E9458D" w:rsidRDefault="005C6BD6">
      <w:pPr>
        <w:pStyle w:val="ListParagraph"/>
        <w:numPr>
          <w:ilvl w:val="2"/>
          <w:numId w:val="693"/>
        </w:numPr>
        <w:tabs>
          <w:tab w:val="left" w:pos="2610"/>
          <w:tab w:val="left" w:pos="2611"/>
        </w:tabs>
        <w:spacing w:line="293" w:lineRule="exact"/>
        <w:ind w:hanging="361"/>
        <w:rPr>
          <w:sz w:val="24"/>
        </w:rPr>
      </w:pPr>
      <w:r>
        <w:rPr>
          <w:sz w:val="24"/>
        </w:rPr>
        <w:t>Assessments or</w:t>
      </w:r>
      <w:r>
        <w:rPr>
          <w:spacing w:val="-2"/>
          <w:sz w:val="24"/>
        </w:rPr>
        <w:t xml:space="preserve"> </w:t>
      </w:r>
      <w:r>
        <w:rPr>
          <w:sz w:val="24"/>
        </w:rPr>
        <w:t>observations;</w:t>
      </w:r>
    </w:p>
    <w:p w14:paraId="33531B35" w14:textId="77777777" w:rsidR="00E9458D" w:rsidRDefault="005C6BD6">
      <w:pPr>
        <w:pStyle w:val="ListParagraph"/>
        <w:numPr>
          <w:ilvl w:val="2"/>
          <w:numId w:val="693"/>
        </w:numPr>
        <w:tabs>
          <w:tab w:val="left" w:pos="2610"/>
          <w:tab w:val="left" w:pos="2611"/>
        </w:tabs>
        <w:spacing w:line="293" w:lineRule="exact"/>
        <w:ind w:hanging="361"/>
        <w:rPr>
          <w:sz w:val="24"/>
        </w:rPr>
      </w:pPr>
      <w:r>
        <w:rPr>
          <w:sz w:val="24"/>
        </w:rPr>
        <w:t>Teaching and training</w:t>
      </w:r>
      <w:r>
        <w:rPr>
          <w:spacing w:val="-1"/>
          <w:sz w:val="24"/>
        </w:rPr>
        <w:t xml:space="preserve"> </w:t>
      </w:r>
      <w:r>
        <w:rPr>
          <w:sz w:val="24"/>
        </w:rPr>
        <w:t>activities;</w:t>
      </w:r>
    </w:p>
    <w:p w14:paraId="16478112" w14:textId="77777777" w:rsidR="00E9458D" w:rsidRDefault="005C6BD6">
      <w:pPr>
        <w:pStyle w:val="ListParagraph"/>
        <w:numPr>
          <w:ilvl w:val="2"/>
          <w:numId w:val="693"/>
        </w:numPr>
        <w:tabs>
          <w:tab w:val="left" w:pos="2610"/>
          <w:tab w:val="left" w:pos="2611"/>
        </w:tabs>
        <w:spacing w:line="293" w:lineRule="exact"/>
        <w:ind w:hanging="361"/>
        <w:rPr>
          <w:sz w:val="24"/>
        </w:rPr>
      </w:pPr>
      <w:r>
        <w:rPr>
          <w:sz w:val="24"/>
        </w:rPr>
        <w:t>Interventions or</w:t>
      </w:r>
      <w:r>
        <w:rPr>
          <w:spacing w:val="-1"/>
          <w:sz w:val="24"/>
        </w:rPr>
        <w:t xml:space="preserve"> </w:t>
      </w:r>
      <w:r>
        <w:rPr>
          <w:sz w:val="24"/>
        </w:rPr>
        <w:t>procedures;</w:t>
      </w:r>
    </w:p>
    <w:p w14:paraId="502F4796" w14:textId="77777777" w:rsidR="00E9458D" w:rsidRDefault="005C6BD6">
      <w:pPr>
        <w:pStyle w:val="ListParagraph"/>
        <w:numPr>
          <w:ilvl w:val="2"/>
          <w:numId w:val="693"/>
        </w:numPr>
        <w:tabs>
          <w:tab w:val="left" w:pos="2610"/>
          <w:tab w:val="left" w:pos="2611"/>
        </w:tabs>
        <w:ind w:right="1649"/>
        <w:rPr>
          <w:sz w:val="24"/>
        </w:rPr>
      </w:pPr>
      <w:r>
        <w:rPr>
          <w:sz w:val="24"/>
        </w:rPr>
        <w:t>Client-specific actions (i.e. medication additions/changes, dietary changes, etc.); and,</w:t>
      </w:r>
    </w:p>
    <w:p w14:paraId="40DA1A3D" w14:textId="77777777" w:rsidR="00E9458D" w:rsidRDefault="005C6BD6">
      <w:pPr>
        <w:pStyle w:val="ListParagraph"/>
        <w:numPr>
          <w:ilvl w:val="2"/>
          <w:numId w:val="693"/>
        </w:numPr>
        <w:tabs>
          <w:tab w:val="left" w:pos="2610"/>
          <w:tab w:val="left" w:pos="2611"/>
        </w:tabs>
        <w:spacing w:line="293" w:lineRule="exact"/>
        <w:ind w:hanging="361"/>
        <w:rPr>
          <w:sz w:val="24"/>
        </w:rPr>
      </w:pPr>
      <w:r>
        <w:rPr>
          <w:sz w:val="24"/>
        </w:rPr>
        <w:t>Management and evaluation or maintenance</w:t>
      </w:r>
      <w:r>
        <w:rPr>
          <w:spacing w:val="-1"/>
          <w:sz w:val="24"/>
        </w:rPr>
        <w:t xml:space="preserve"> </w:t>
      </w:r>
      <w:r>
        <w:rPr>
          <w:sz w:val="24"/>
        </w:rPr>
        <w:t>therapy,</w:t>
      </w:r>
    </w:p>
    <w:p w14:paraId="0A2D5A59" w14:textId="77777777" w:rsidR="00E9458D" w:rsidRDefault="005C6BD6">
      <w:pPr>
        <w:pStyle w:val="ListParagraph"/>
        <w:numPr>
          <w:ilvl w:val="1"/>
          <w:numId w:val="693"/>
        </w:numPr>
        <w:tabs>
          <w:tab w:val="left" w:pos="2250"/>
          <w:tab w:val="left" w:pos="2251"/>
        </w:tabs>
        <w:spacing w:line="276" w:lineRule="exact"/>
        <w:rPr>
          <w:sz w:val="24"/>
        </w:rPr>
      </w:pPr>
      <w:r>
        <w:rPr>
          <w:b/>
          <w:sz w:val="24"/>
        </w:rPr>
        <w:t xml:space="preserve">Frequency: </w:t>
      </w:r>
      <w:r>
        <w:rPr>
          <w:sz w:val="24"/>
        </w:rPr>
        <w:t>is the rate at which treatment/service is to be</w:t>
      </w:r>
      <w:r>
        <w:rPr>
          <w:spacing w:val="-3"/>
          <w:sz w:val="24"/>
        </w:rPr>
        <w:t xml:space="preserve"> </w:t>
      </w:r>
      <w:r>
        <w:rPr>
          <w:sz w:val="24"/>
        </w:rPr>
        <w:t>provided:</w:t>
      </w:r>
    </w:p>
    <w:p w14:paraId="08EFC70D" w14:textId="77777777" w:rsidR="00E9458D" w:rsidRDefault="005C6BD6">
      <w:pPr>
        <w:pStyle w:val="ListParagraph"/>
        <w:numPr>
          <w:ilvl w:val="2"/>
          <w:numId w:val="693"/>
        </w:numPr>
        <w:tabs>
          <w:tab w:val="left" w:pos="2610"/>
          <w:tab w:val="left" w:pos="2611"/>
          <w:tab w:val="left" w:pos="3960"/>
          <w:tab w:val="left" w:pos="4680"/>
        </w:tabs>
        <w:spacing w:line="293" w:lineRule="exact"/>
        <w:ind w:hanging="361"/>
        <w:rPr>
          <w:sz w:val="24"/>
        </w:rPr>
      </w:pPr>
      <w:r>
        <w:rPr>
          <w:sz w:val="24"/>
        </w:rPr>
        <w:t>DA</w:t>
      </w:r>
      <w:r>
        <w:rPr>
          <w:spacing w:val="-2"/>
          <w:sz w:val="24"/>
        </w:rPr>
        <w:t xml:space="preserve"> </w:t>
      </w:r>
      <w:r>
        <w:rPr>
          <w:sz w:val="24"/>
        </w:rPr>
        <w:t>or D</w:t>
      </w:r>
      <w:r>
        <w:rPr>
          <w:sz w:val="24"/>
        </w:rPr>
        <w:tab/>
        <w:t>-</w:t>
      </w:r>
      <w:r>
        <w:rPr>
          <w:sz w:val="24"/>
        </w:rPr>
        <w:tab/>
        <w:t>Day or daily</w:t>
      </w:r>
    </w:p>
    <w:p w14:paraId="71B3F278" w14:textId="77777777" w:rsidR="00E9458D" w:rsidRDefault="005C6BD6">
      <w:pPr>
        <w:pStyle w:val="ListParagraph"/>
        <w:numPr>
          <w:ilvl w:val="2"/>
          <w:numId w:val="693"/>
        </w:numPr>
        <w:tabs>
          <w:tab w:val="left" w:pos="2610"/>
          <w:tab w:val="left" w:pos="2611"/>
          <w:tab w:val="left" w:pos="3960"/>
          <w:tab w:val="left" w:pos="4680"/>
        </w:tabs>
        <w:spacing w:line="293" w:lineRule="exact"/>
        <w:ind w:hanging="361"/>
        <w:rPr>
          <w:sz w:val="24"/>
        </w:rPr>
      </w:pPr>
      <w:r>
        <w:rPr>
          <w:sz w:val="24"/>
        </w:rPr>
        <w:t>WK or</w:t>
      </w:r>
      <w:r>
        <w:rPr>
          <w:spacing w:val="-1"/>
          <w:sz w:val="24"/>
        </w:rPr>
        <w:t xml:space="preserve"> </w:t>
      </w:r>
      <w:r>
        <w:rPr>
          <w:sz w:val="24"/>
        </w:rPr>
        <w:t>W</w:t>
      </w:r>
      <w:r>
        <w:rPr>
          <w:sz w:val="24"/>
        </w:rPr>
        <w:tab/>
        <w:t>-</w:t>
      </w:r>
      <w:r>
        <w:rPr>
          <w:sz w:val="24"/>
        </w:rPr>
        <w:tab/>
        <w:t>week or weekly</w:t>
      </w:r>
    </w:p>
    <w:p w14:paraId="1F69E101" w14:textId="77777777" w:rsidR="00E9458D" w:rsidRDefault="005C6BD6">
      <w:pPr>
        <w:pStyle w:val="ListParagraph"/>
        <w:numPr>
          <w:ilvl w:val="2"/>
          <w:numId w:val="693"/>
        </w:numPr>
        <w:tabs>
          <w:tab w:val="left" w:pos="2610"/>
          <w:tab w:val="left" w:pos="2611"/>
          <w:tab w:val="left" w:pos="3960"/>
          <w:tab w:val="left" w:pos="4680"/>
        </w:tabs>
        <w:spacing w:line="293" w:lineRule="exact"/>
        <w:ind w:hanging="361"/>
        <w:rPr>
          <w:sz w:val="24"/>
        </w:rPr>
      </w:pPr>
      <w:r>
        <w:rPr>
          <w:sz w:val="24"/>
        </w:rPr>
        <w:t>MO</w:t>
      </w:r>
      <w:r>
        <w:rPr>
          <w:spacing w:val="-1"/>
          <w:sz w:val="24"/>
        </w:rPr>
        <w:t xml:space="preserve"> </w:t>
      </w:r>
      <w:r>
        <w:rPr>
          <w:sz w:val="24"/>
        </w:rPr>
        <w:t>or M</w:t>
      </w:r>
      <w:r>
        <w:rPr>
          <w:sz w:val="24"/>
        </w:rPr>
        <w:tab/>
        <w:t>-</w:t>
      </w:r>
      <w:r>
        <w:rPr>
          <w:sz w:val="24"/>
        </w:rPr>
        <w:tab/>
        <w:t>month or</w:t>
      </w:r>
      <w:r>
        <w:rPr>
          <w:spacing w:val="-2"/>
          <w:sz w:val="24"/>
        </w:rPr>
        <w:t xml:space="preserve"> </w:t>
      </w:r>
      <w:r>
        <w:rPr>
          <w:sz w:val="24"/>
        </w:rPr>
        <w:t>monthly</w:t>
      </w:r>
    </w:p>
    <w:p w14:paraId="3BE99D22" w14:textId="77777777" w:rsidR="00E9458D" w:rsidRDefault="005C6BD6">
      <w:pPr>
        <w:pStyle w:val="ListParagraph"/>
        <w:numPr>
          <w:ilvl w:val="2"/>
          <w:numId w:val="693"/>
        </w:numPr>
        <w:tabs>
          <w:tab w:val="left" w:pos="2610"/>
          <w:tab w:val="left" w:pos="2611"/>
          <w:tab w:val="left" w:pos="3960"/>
          <w:tab w:val="left" w:pos="4680"/>
        </w:tabs>
        <w:spacing w:line="293" w:lineRule="exact"/>
        <w:ind w:hanging="361"/>
        <w:rPr>
          <w:sz w:val="24"/>
        </w:rPr>
      </w:pPr>
      <w:r>
        <w:rPr>
          <w:sz w:val="24"/>
        </w:rPr>
        <w:t>Q</w:t>
      </w:r>
      <w:r>
        <w:rPr>
          <w:sz w:val="24"/>
        </w:rPr>
        <w:tab/>
        <w:t>-</w:t>
      </w:r>
      <w:r>
        <w:rPr>
          <w:sz w:val="24"/>
        </w:rPr>
        <w:tab/>
        <w:t>every</w:t>
      </w:r>
    </w:p>
    <w:p w14:paraId="0C3DFCEB" w14:textId="77777777" w:rsidR="00E9458D" w:rsidRDefault="005C6BD6">
      <w:pPr>
        <w:pStyle w:val="ListParagraph"/>
        <w:numPr>
          <w:ilvl w:val="2"/>
          <w:numId w:val="693"/>
        </w:numPr>
        <w:tabs>
          <w:tab w:val="left" w:pos="2610"/>
          <w:tab w:val="left" w:pos="2611"/>
          <w:tab w:val="left" w:pos="3960"/>
          <w:tab w:val="left" w:pos="4680"/>
        </w:tabs>
        <w:spacing w:line="293" w:lineRule="exact"/>
        <w:ind w:hanging="361"/>
        <w:rPr>
          <w:sz w:val="24"/>
        </w:rPr>
      </w:pPr>
      <w:r>
        <w:rPr>
          <w:sz w:val="24"/>
        </w:rPr>
        <w:t>QO</w:t>
      </w:r>
      <w:r>
        <w:rPr>
          <w:sz w:val="24"/>
        </w:rPr>
        <w:tab/>
        <w:t>-</w:t>
      </w:r>
      <w:r>
        <w:rPr>
          <w:sz w:val="24"/>
        </w:rPr>
        <w:tab/>
        <w:t>every other</w:t>
      </w:r>
    </w:p>
    <w:p w14:paraId="411C7580" w14:textId="77777777" w:rsidR="00E9458D" w:rsidRDefault="005C6BD6">
      <w:pPr>
        <w:pStyle w:val="ListParagraph"/>
        <w:numPr>
          <w:ilvl w:val="2"/>
          <w:numId w:val="693"/>
        </w:numPr>
        <w:tabs>
          <w:tab w:val="left" w:pos="2610"/>
          <w:tab w:val="left" w:pos="2611"/>
        </w:tabs>
        <w:spacing w:line="293" w:lineRule="exact"/>
        <w:ind w:hanging="361"/>
        <w:rPr>
          <w:sz w:val="24"/>
        </w:rPr>
      </w:pPr>
      <w:r>
        <w:rPr>
          <w:sz w:val="24"/>
        </w:rPr>
        <w:t>Examples:</w:t>
      </w:r>
    </w:p>
    <w:p w14:paraId="7BD476D4" w14:textId="77777777" w:rsidR="00E9458D" w:rsidRDefault="005C6BD6">
      <w:pPr>
        <w:pStyle w:val="ListParagraph"/>
        <w:numPr>
          <w:ilvl w:val="3"/>
          <w:numId w:val="693"/>
        </w:numPr>
        <w:tabs>
          <w:tab w:val="left" w:pos="2881"/>
          <w:tab w:val="left" w:pos="6480"/>
          <w:tab w:val="left" w:pos="6840"/>
        </w:tabs>
        <w:spacing w:line="293" w:lineRule="exact"/>
        <w:ind w:hanging="271"/>
        <w:rPr>
          <w:sz w:val="24"/>
        </w:rPr>
      </w:pPr>
      <w:r>
        <w:rPr>
          <w:sz w:val="24"/>
        </w:rPr>
        <w:t>One time a month for</w:t>
      </w:r>
      <w:r>
        <w:rPr>
          <w:spacing w:val="-3"/>
          <w:sz w:val="24"/>
        </w:rPr>
        <w:t xml:space="preserve"> </w:t>
      </w:r>
      <w:r>
        <w:rPr>
          <w:sz w:val="24"/>
        </w:rPr>
        <w:t>3</w:t>
      </w:r>
      <w:r>
        <w:rPr>
          <w:spacing w:val="-2"/>
          <w:sz w:val="24"/>
        </w:rPr>
        <w:t xml:space="preserve"> </w:t>
      </w:r>
      <w:r>
        <w:rPr>
          <w:sz w:val="24"/>
        </w:rPr>
        <w:t>months</w:t>
      </w:r>
      <w:r>
        <w:rPr>
          <w:sz w:val="24"/>
        </w:rPr>
        <w:tab/>
        <w:t>-</w:t>
      </w:r>
      <w:r>
        <w:rPr>
          <w:sz w:val="24"/>
        </w:rPr>
        <w:tab/>
        <w:t>1MO3</w:t>
      </w:r>
    </w:p>
    <w:p w14:paraId="20DFA039" w14:textId="77777777" w:rsidR="00E9458D" w:rsidRDefault="005C6BD6">
      <w:pPr>
        <w:pStyle w:val="ListParagraph"/>
        <w:numPr>
          <w:ilvl w:val="3"/>
          <w:numId w:val="693"/>
        </w:numPr>
        <w:tabs>
          <w:tab w:val="left" w:pos="2881"/>
          <w:tab w:val="left" w:pos="6480"/>
          <w:tab w:val="left" w:pos="6840"/>
        </w:tabs>
        <w:spacing w:line="293" w:lineRule="exact"/>
        <w:ind w:hanging="271"/>
        <w:rPr>
          <w:sz w:val="24"/>
        </w:rPr>
      </w:pPr>
      <w:r>
        <w:rPr>
          <w:sz w:val="24"/>
        </w:rPr>
        <w:t>Three times a week for</w:t>
      </w:r>
      <w:r>
        <w:rPr>
          <w:spacing w:val="-3"/>
          <w:sz w:val="24"/>
        </w:rPr>
        <w:t xml:space="preserve"> </w:t>
      </w:r>
      <w:r>
        <w:rPr>
          <w:sz w:val="24"/>
        </w:rPr>
        <w:t>3</w:t>
      </w:r>
      <w:r>
        <w:rPr>
          <w:spacing w:val="-1"/>
          <w:sz w:val="24"/>
        </w:rPr>
        <w:t xml:space="preserve"> </w:t>
      </w:r>
      <w:r>
        <w:rPr>
          <w:sz w:val="24"/>
        </w:rPr>
        <w:t>weeks</w:t>
      </w:r>
      <w:r>
        <w:rPr>
          <w:sz w:val="24"/>
        </w:rPr>
        <w:tab/>
        <w:t>-</w:t>
      </w:r>
      <w:r>
        <w:rPr>
          <w:sz w:val="24"/>
        </w:rPr>
        <w:tab/>
        <w:t>3WK3</w:t>
      </w:r>
    </w:p>
    <w:p w14:paraId="3E127244" w14:textId="77777777" w:rsidR="00E9458D" w:rsidRDefault="005C6BD6">
      <w:pPr>
        <w:pStyle w:val="ListParagraph"/>
        <w:numPr>
          <w:ilvl w:val="3"/>
          <w:numId w:val="693"/>
        </w:numPr>
        <w:tabs>
          <w:tab w:val="left" w:pos="2881"/>
          <w:tab w:val="left" w:pos="6480"/>
          <w:tab w:val="left" w:pos="6840"/>
        </w:tabs>
        <w:spacing w:line="293" w:lineRule="exact"/>
        <w:ind w:hanging="271"/>
        <w:rPr>
          <w:sz w:val="24"/>
        </w:rPr>
      </w:pPr>
      <w:r>
        <w:rPr>
          <w:sz w:val="24"/>
        </w:rPr>
        <w:t>Daily for</w:t>
      </w:r>
      <w:r>
        <w:rPr>
          <w:spacing w:val="-1"/>
          <w:sz w:val="24"/>
        </w:rPr>
        <w:t xml:space="preserve"> </w:t>
      </w:r>
      <w:r>
        <w:rPr>
          <w:sz w:val="24"/>
        </w:rPr>
        <w:t>6 days</w:t>
      </w:r>
      <w:r>
        <w:rPr>
          <w:sz w:val="24"/>
        </w:rPr>
        <w:tab/>
        <w:t>-</w:t>
      </w:r>
      <w:r>
        <w:rPr>
          <w:sz w:val="24"/>
        </w:rPr>
        <w:tab/>
        <w:t>1DA6</w:t>
      </w:r>
    </w:p>
    <w:p w14:paraId="64B66016" w14:textId="77777777" w:rsidR="00E9458D" w:rsidRDefault="005C6BD6">
      <w:pPr>
        <w:pStyle w:val="ListParagraph"/>
        <w:numPr>
          <w:ilvl w:val="1"/>
          <w:numId w:val="693"/>
        </w:numPr>
        <w:tabs>
          <w:tab w:val="left" w:pos="2251"/>
        </w:tabs>
        <w:ind w:right="1649"/>
        <w:jc w:val="both"/>
        <w:rPr>
          <w:sz w:val="24"/>
        </w:rPr>
      </w:pPr>
      <w:r>
        <w:rPr>
          <w:sz w:val="24"/>
          <w:u w:val="single"/>
        </w:rPr>
        <w:t>PRN Order:</w:t>
      </w:r>
      <w:r>
        <w:rPr>
          <w:sz w:val="24"/>
        </w:rPr>
        <w:t xml:space="preserve"> is an “as needed” order. It is used to identify a medication, treatment or service that can be taken/received when the client needs it rather than on a fixed schedule.</w:t>
      </w:r>
    </w:p>
    <w:p w14:paraId="43910D79"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48943A" w14:textId="77777777">
        <w:trPr>
          <w:trHeight w:val="671"/>
        </w:trPr>
        <w:tc>
          <w:tcPr>
            <w:tcW w:w="5689" w:type="dxa"/>
          </w:tcPr>
          <w:p w14:paraId="2EBEC0DC" w14:textId="77777777" w:rsidR="00E9458D" w:rsidRDefault="005C6BD6">
            <w:pPr>
              <w:pStyle w:val="TableParagraph"/>
              <w:spacing w:before="6" w:line="330" w:lineRule="atLeast"/>
              <w:ind w:right="786"/>
              <w:rPr>
                <w:b/>
                <w:sz w:val="24"/>
              </w:rPr>
            </w:pPr>
            <w:r>
              <w:rPr>
                <w:b/>
                <w:sz w:val="24"/>
              </w:rPr>
              <w:t>Right Accord Private Duty-Home Health Care Policies and Procedures</w:t>
            </w:r>
          </w:p>
        </w:tc>
        <w:tc>
          <w:tcPr>
            <w:tcW w:w="3168" w:type="dxa"/>
            <w:vMerge w:val="restart"/>
          </w:tcPr>
          <w:p w14:paraId="66F992F5" w14:textId="77777777" w:rsidR="00E9458D" w:rsidRDefault="00E9458D">
            <w:pPr>
              <w:pStyle w:val="TableParagraph"/>
              <w:ind w:left="0"/>
              <w:rPr>
                <w:sz w:val="24"/>
              </w:rPr>
            </w:pPr>
          </w:p>
          <w:p w14:paraId="0F87B572" w14:textId="77777777" w:rsidR="00E9458D" w:rsidRDefault="005C6BD6">
            <w:pPr>
              <w:pStyle w:val="TableParagraph"/>
              <w:ind w:left="487"/>
              <w:rPr>
                <w:sz w:val="20"/>
              </w:rPr>
            </w:pPr>
            <w:r>
              <w:rPr>
                <w:noProof/>
                <w:sz w:val="20"/>
              </w:rPr>
              <w:drawing>
                <wp:inline distT="0" distB="0" distL="0" distR="0" wp14:anchorId="5A5514BE" wp14:editId="0D0993B8">
                  <wp:extent cx="1390695" cy="966501"/>
                  <wp:effectExtent l="0" t="0" r="0" b="0"/>
                  <wp:docPr id="2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03BB6C2" w14:textId="77777777">
        <w:trPr>
          <w:trHeight w:val="1123"/>
        </w:trPr>
        <w:tc>
          <w:tcPr>
            <w:tcW w:w="5689" w:type="dxa"/>
          </w:tcPr>
          <w:p w14:paraId="4F6B6FA7" w14:textId="77777777" w:rsidR="00E9458D" w:rsidRDefault="00E9458D">
            <w:pPr>
              <w:pStyle w:val="TableParagraph"/>
              <w:spacing w:before="1"/>
              <w:ind w:left="0"/>
              <w:rPr>
                <w:sz w:val="24"/>
              </w:rPr>
            </w:pPr>
          </w:p>
          <w:p w14:paraId="67A739CD"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1561490A" w14:textId="77777777" w:rsidR="00E9458D" w:rsidRDefault="00E9458D">
            <w:pPr>
              <w:rPr>
                <w:sz w:val="2"/>
                <w:szCs w:val="2"/>
              </w:rPr>
            </w:pPr>
          </w:p>
        </w:tc>
      </w:tr>
      <w:tr w:rsidR="00E9458D" w14:paraId="6259BCEA" w14:textId="77777777">
        <w:trPr>
          <w:trHeight w:val="277"/>
        </w:trPr>
        <w:tc>
          <w:tcPr>
            <w:tcW w:w="5689" w:type="dxa"/>
            <w:vMerge w:val="restart"/>
          </w:tcPr>
          <w:p w14:paraId="1DDF1E2D" w14:textId="77777777" w:rsidR="00E9458D" w:rsidRDefault="00E9458D">
            <w:pPr>
              <w:pStyle w:val="TableParagraph"/>
              <w:spacing w:before="1"/>
              <w:ind w:left="0"/>
              <w:rPr>
                <w:sz w:val="24"/>
              </w:rPr>
            </w:pPr>
          </w:p>
          <w:p w14:paraId="139554D4" w14:textId="77777777" w:rsidR="00E9458D" w:rsidRDefault="005C6BD6">
            <w:pPr>
              <w:pStyle w:val="TableParagraph"/>
              <w:rPr>
                <w:b/>
                <w:sz w:val="24"/>
              </w:rPr>
            </w:pPr>
            <w:r>
              <w:rPr>
                <w:b/>
                <w:sz w:val="24"/>
              </w:rPr>
              <w:t>Policy Title: In-Home Orders</w:t>
            </w:r>
          </w:p>
        </w:tc>
        <w:tc>
          <w:tcPr>
            <w:tcW w:w="3168" w:type="dxa"/>
          </w:tcPr>
          <w:p w14:paraId="62E4107F" w14:textId="77777777" w:rsidR="00E9458D" w:rsidRDefault="005C6BD6">
            <w:pPr>
              <w:pStyle w:val="TableParagraph"/>
              <w:spacing w:before="1" w:line="256" w:lineRule="exact"/>
              <w:rPr>
                <w:b/>
                <w:sz w:val="24"/>
              </w:rPr>
            </w:pPr>
            <w:r>
              <w:rPr>
                <w:b/>
                <w:sz w:val="24"/>
              </w:rPr>
              <w:t>Policy Number: 3.13</w:t>
            </w:r>
          </w:p>
        </w:tc>
      </w:tr>
      <w:tr w:rsidR="00E9458D" w14:paraId="1F8CC317" w14:textId="77777777">
        <w:trPr>
          <w:trHeight w:val="275"/>
        </w:trPr>
        <w:tc>
          <w:tcPr>
            <w:tcW w:w="5689" w:type="dxa"/>
            <w:vMerge/>
            <w:tcBorders>
              <w:top w:val="nil"/>
            </w:tcBorders>
          </w:tcPr>
          <w:p w14:paraId="27B1429D" w14:textId="77777777" w:rsidR="00E9458D" w:rsidRDefault="00E9458D">
            <w:pPr>
              <w:rPr>
                <w:sz w:val="2"/>
                <w:szCs w:val="2"/>
              </w:rPr>
            </w:pPr>
          </w:p>
        </w:tc>
        <w:tc>
          <w:tcPr>
            <w:tcW w:w="3168" w:type="dxa"/>
          </w:tcPr>
          <w:p w14:paraId="56554033" w14:textId="77777777" w:rsidR="00E9458D" w:rsidRDefault="005C6BD6">
            <w:pPr>
              <w:pStyle w:val="TableParagraph"/>
              <w:spacing w:line="255" w:lineRule="exact"/>
              <w:rPr>
                <w:b/>
                <w:sz w:val="24"/>
              </w:rPr>
            </w:pPr>
            <w:r>
              <w:rPr>
                <w:b/>
                <w:sz w:val="24"/>
              </w:rPr>
              <w:t>Effective Date:</w:t>
            </w:r>
          </w:p>
        </w:tc>
      </w:tr>
      <w:tr w:rsidR="00E9458D" w14:paraId="07E82037" w14:textId="77777777">
        <w:trPr>
          <w:trHeight w:val="275"/>
        </w:trPr>
        <w:tc>
          <w:tcPr>
            <w:tcW w:w="5689" w:type="dxa"/>
            <w:vMerge/>
            <w:tcBorders>
              <w:top w:val="nil"/>
            </w:tcBorders>
          </w:tcPr>
          <w:p w14:paraId="762505AB" w14:textId="77777777" w:rsidR="00E9458D" w:rsidRDefault="00E9458D">
            <w:pPr>
              <w:rPr>
                <w:sz w:val="2"/>
                <w:szCs w:val="2"/>
              </w:rPr>
            </w:pPr>
          </w:p>
        </w:tc>
        <w:tc>
          <w:tcPr>
            <w:tcW w:w="3168" w:type="dxa"/>
          </w:tcPr>
          <w:p w14:paraId="055779CB" w14:textId="77777777" w:rsidR="00E9458D" w:rsidRDefault="005C6BD6">
            <w:pPr>
              <w:pStyle w:val="TableParagraph"/>
              <w:spacing w:line="255" w:lineRule="exact"/>
              <w:rPr>
                <w:b/>
                <w:sz w:val="24"/>
              </w:rPr>
            </w:pPr>
            <w:r>
              <w:rPr>
                <w:b/>
                <w:sz w:val="24"/>
              </w:rPr>
              <w:t>Revision Date:</w:t>
            </w:r>
          </w:p>
        </w:tc>
      </w:tr>
      <w:tr w:rsidR="00E9458D" w14:paraId="342F493B" w14:textId="77777777">
        <w:trPr>
          <w:trHeight w:val="276"/>
        </w:trPr>
        <w:tc>
          <w:tcPr>
            <w:tcW w:w="5689" w:type="dxa"/>
            <w:vMerge/>
            <w:tcBorders>
              <w:top w:val="nil"/>
            </w:tcBorders>
          </w:tcPr>
          <w:p w14:paraId="6F288BAF" w14:textId="77777777" w:rsidR="00E9458D" w:rsidRDefault="00E9458D">
            <w:pPr>
              <w:rPr>
                <w:sz w:val="2"/>
                <w:szCs w:val="2"/>
              </w:rPr>
            </w:pPr>
          </w:p>
        </w:tc>
        <w:tc>
          <w:tcPr>
            <w:tcW w:w="3168" w:type="dxa"/>
          </w:tcPr>
          <w:p w14:paraId="0183B123" w14:textId="77777777" w:rsidR="00E9458D" w:rsidRDefault="005C6BD6">
            <w:pPr>
              <w:pStyle w:val="TableParagraph"/>
              <w:spacing w:before="1" w:line="255" w:lineRule="exact"/>
              <w:rPr>
                <w:b/>
                <w:sz w:val="24"/>
              </w:rPr>
            </w:pPr>
            <w:r>
              <w:rPr>
                <w:b/>
                <w:sz w:val="24"/>
              </w:rPr>
              <w:t>Approved By:</w:t>
            </w:r>
          </w:p>
        </w:tc>
      </w:tr>
      <w:tr w:rsidR="00E9458D" w14:paraId="6185F6E0" w14:textId="77777777">
        <w:trPr>
          <w:trHeight w:val="275"/>
        </w:trPr>
        <w:tc>
          <w:tcPr>
            <w:tcW w:w="5689" w:type="dxa"/>
            <w:vMerge/>
            <w:tcBorders>
              <w:top w:val="nil"/>
            </w:tcBorders>
          </w:tcPr>
          <w:p w14:paraId="15193B26" w14:textId="77777777" w:rsidR="00E9458D" w:rsidRDefault="00E9458D">
            <w:pPr>
              <w:rPr>
                <w:sz w:val="2"/>
                <w:szCs w:val="2"/>
              </w:rPr>
            </w:pPr>
          </w:p>
        </w:tc>
        <w:tc>
          <w:tcPr>
            <w:tcW w:w="3168" w:type="dxa"/>
          </w:tcPr>
          <w:p w14:paraId="03FED033"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6</w:t>
            </w:r>
          </w:p>
        </w:tc>
      </w:tr>
    </w:tbl>
    <w:p w14:paraId="6B5CD65D" w14:textId="77777777" w:rsidR="00E9458D" w:rsidRDefault="00E9458D">
      <w:pPr>
        <w:pStyle w:val="BodyText"/>
        <w:spacing w:before="10"/>
        <w:ind w:left="0" w:firstLine="0"/>
        <w:rPr>
          <w:sz w:val="16"/>
        </w:rPr>
      </w:pPr>
    </w:p>
    <w:p w14:paraId="63988DFE" w14:textId="77777777" w:rsidR="00E9458D" w:rsidRDefault="005C6BD6">
      <w:pPr>
        <w:pStyle w:val="Heading2"/>
        <w:numPr>
          <w:ilvl w:val="1"/>
          <w:numId w:val="693"/>
        </w:numPr>
        <w:tabs>
          <w:tab w:val="left" w:pos="2161"/>
        </w:tabs>
        <w:spacing w:before="90" w:line="276" w:lineRule="exact"/>
        <w:ind w:left="2160" w:hanging="361"/>
      </w:pPr>
      <w:r>
        <w:t>Personal Care Activities as Defined by</w:t>
      </w:r>
      <w:r>
        <w:rPr>
          <w:spacing w:val="-1"/>
        </w:rPr>
        <w:t xml:space="preserve"> </w:t>
      </w:r>
      <w:r>
        <w:t>Medicare</w:t>
      </w:r>
    </w:p>
    <w:p w14:paraId="6E8C2BCD" w14:textId="77777777" w:rsidR="00E9458D" w:rsidRDefault="005C6BD6">
      <w:pPr>
        <w:pStyle w:val="ListParagraph"/>
        <w:numPr>
          <w:ilvl w:val="2"/>
          <w:numId w:val="693"/>
        </w:numPr>
        <w:tabs>
          <w:tab w:val="left" w:pos="2520"/>
          <w:tab w:val="left" w:pos="2521"/>
        </w:tabs>
        <w:spacing w:line="294" w:lineRule="exact"/>
        <w:ind w:left="2520" w:hanging="361"/>
        <w:rPr>
          <w:sz w:val="24"/>
        </w:rPr>
      </w:pPr>
      <w:r>
        <w:rPr>
          <w:sz w:val="24"/>
        </w:rPr>
        <w:t>bathing, dressing, grooming, oral hygiene, and caring for hair and</w:t>
      </w:r>
      <w:r>
        <w:rPr>
          <w:spacing w:val="-4"/>
          <w:sz w:val="24"/>
        </w:rPr>
        <w:t xml:space="preserve"> </w:t>
      </w:r>
      <w:r>
        <w:rPr>
          <w:sz w:val="24"/>
        </w:rPr>
        <w:t>nails;</w:t>
      </w:r>
    </w:p>
    <w:p w14:paraId="12795235" w14:textId="77777777" w:rsidR="00E9458D" w:rsidRDefault="005C6BD6">
      <w:pPr>
        <w:pStyle w:val="ListParagraph"/>
        <w:numPr>
          <w:ilvl w:val="2"/>
          <w:numId w:val="693"/>
        </w:numPr>
        <w:tabs>
          <w:tab w:val="left" w:pos="2520"/>
          <w:tab w:val="left" w:pos="2521"/>
        </w:tabs>
        <w:spacing w:line="293" w:lineRule="exact"/>
        <w:ind w:left="2520" w:hanging="361"/>
        <w:rPr>
          <w:sz w:val="24"/>
        </w:rPr>
      </w:pPr>
      <w:r>
        <w:rPr>
          <w:sz w:val="24"/>
        </w:rPr>
        <w:t>changing bed</w:t>
      </w:r>
      <w:r>
        <w:rPr>
          <w:spacing w:val="-1"/>
          <w:sz w:val="24"/>
        </w:rPr>
        <w:t xml:space="preserve"> </w:t>
      </w:r>
      <w:r>
        <w:rPr>
          <w:sz w:val="24"/>
        </w:rPr>
        <w:t>linens;</w:t>
      </w:r>
    </w:p>
    <w:p w14:paraId="5353831C" w14:textId="77777777" w:rsidR="00E9458D" w:rsidRDefault="005C6BD6">
      <w:pPr>
        <w:pStyle w:val="ListParagraph"/>
        <w:numPr>
          <w:ilvl w:val="2"/>
          <w:numId w:val="693"/>
        </w:numPr>
        <w:tabs>
          <w:tab w:val="left" w:pos="2520"/>
          <w:tab w:val="left" w:pos="2521"/>
        </w:tabs>
        <w:ind w:left="2520" w:right="1651"/>
        <w:rPr>
          <w:sz w:val="24"/>
        </w:rPr>
      </w:pPr>
      <w:r>
        <w:rPr>
          <w:sz w:val="24"/>
        </w:rPr>
        <w:t>shaving, deodorant application, skin care with lotions and powder, foot care, and ear care;</w:t>
      </w:r>
    </w:p>
    <w:p w14:paraId="45D9AA6E" w14:textId="77777777" w:rsidR="00E9458D" w:rsidRDefault="005C6BD6">
      <w:pPr>
        <w:pStyle w:val="ListParagraph"/>
        <w:numPr>
          <w:ilvl w:val="2"/>
          <w:numId w:val="693"/>
        </w:numPr>
        <w:tabs>
          <w:tab w:val="left" w:pos="2520"/>
          <w:tab w:val="left" w:pos="2521"/>
        </w:tabs>
        <w:spacing w:line="292" w:lineRule="exact"/>
        <w:ind w:left="2520" w:hanging="361"/>
        <w:rPr>
          <w:sz w:val="24"/>
        </w:rPr>
      </w:pPr>
      <w:r>
        <w:rPr>
          <w:sz w:val="24"/>
        </w:rPr>
        <w:t>feeding; and,</w:t>
      </w:r>
    </w:p>
    <w:p w14:paraId="4A6C0EF5" w14:textId="77777777" w:rsidR="00E9458D" w:rsidRDefault="005C6BD6">
      <w:pPr>
        <w:pStyle w:val="ListParagraph"/>
        <w:numPr>
          <w:ilvl w:val="2"/>
          <w:numId w:val="693"/>
        </w:numPr>
        <w:tabs>
          <w:tab w:val="left" w:pos="2520"/>
          <w:tab w:val="left" w:pos="2521"/>
        </w:tabs>
        <w:spacing w:line="293" w:lineRule="exact"/>
        <w:ind w:left="2520" w:hanging="361"/>
        <w:rPr>
          <w:sz w:val="24"/>
        </w:rPr>
      </w:pPr>
      <w:r>
        <w:rPr>
          <w:sz w:val="24"/>
        </w:rPr>
        <w:t>assisting with elimination, ambulation, changing position in bed, and</w:t>
      </w:r>
      <w:r>
        <w:rPr>
          <w:spacing w:val="-8"/>
          <w:sz w:val="24"/>
        </w:rPr>
        <w:t xml:space="preserve"> </w:t>
      </w:r>
      <w:r>
        <w:rPr>
          <w:sz w:val="24"/>
        </w:rPr>
        <w:t>transfers.</w:t>
      </w:r>
    </w:p>
    <w:p w14:paraId="2E86B468" w14:textId="77777777" w:rsidR="00E9458D" w:rsidRDefault="005C6BD6">
      <w:pPr>
        <w:pStyle w:val="ListParagraph"/>
        <w:numPr>
          <w:ilvl w:val="1"/>
          <w:numId w:val="693"/>
        </w:numPr>
        <w:tabs>
          <w:tab w:val="left" w:pos="2161"/>
        </w:tabs>
        <w:ind w:left="2160" w:right="1647" w:hanging="361"/>
        <w:jc w:val="both"/>
        <w:rPr>
          <w:sz w:val="24"/>
        </w:rPr>
      </w:pPr>
      <w:r>
        <w:rPr>
          <w:b/>
          <w:sz w:val="24"/>
        </w:rPr>
        <w:t xml:space="preserve">Verbal Orders </w:t>
      </w:r>
      <w:r>
        <w:rPr>
          <w:sz w:val="24"/>
        </w:rPr>
        <w:t>are directions given via oral face-to-face communication and/or via telephone</w:t>
      </w:r>
      <w:r>
        <w:rPr>
          <w:spacing w:val="-1"/>
          <w:sz w:val="24"/>
        </w:rPr>
        <w:t xml:space="preserve"> </w:t>
      </w:r>
      <w:r>
        <w:rPr>
          <w:sz w:val="24"/>
        </w:rPr>
        <w:t>communication.</w:t>
      </w:r>
    </w:p>
    <w:p w14:paraId="00C3C6BD" w14:textId="77777777" w:rsidR="00E9458D" w:rsidRDefault="005C6BD6">
      <w:pPr>
        <w:pStyle w:val="ListParagraph"/>
        <w:numPr>
          <w:ilvl w:val="1"/>
          <w:numId w:val="693"/>
        </w:numPr>
        <w:tabs>
          <w:tab w:val="left" w:pos="2251"/>
        </w:tabs>
        <w:ind w:right="1646"/>
        <w:jc w:val="both"/>
        <w:rPr>
          <w:i/>
          <w:sz w:val="24"/>
        </w:rPr>
      </w:pPr>
      <w:r>
        <w:rPr>
          <w:b/>
          <w:sz w:val="24"/>
        </w:rPr>
        <w:t xml:space="preserve">Standing Orders </w:t>
      </w:r>
      <w:r>
        <w:rPr>
          <w:sz w:val="24"/>
        </w:rPr>
        <w:t xml:space="preserve">are </w:t>
      </w:r>
      <w:r>
        <w:rPr>
          <w:i/>
          <w:sz w:val="24"/>
        </w:rPr>
        <w:t>written instructions, orders, rules, regulations, or procedures prepared by a Physician and designed for a patient with specific diseases, disorders, health problems, or sets of symptoms. Such written instructions, orders, rules, regulations or procedures shall delineate under what set of conditions and circumstances action should be</w:t>
      </w:r>
      <w:r>
        <w:rPr>
          <w:i/>
          <w:spacing w:val="-1"/>
          <w:sz w:val="24"/>
        </w:rPr>
        <w:t xml:space="preserve"> </w:t>
      </w:r>
      <w:r>
        <w:rPr>
          <w:i/>
          <w:sz w:val="24"/>
        </w:rPr>
        <w:t>instituted.</w:t>
      </w:r>
    </w:p>
    <w:p w14:paraId="71ABE2AD" w14:textId="77777777" w:rsidR="00E9458D" w:rsidRDefault="005C6BD6">
      <w:pPr>
        <w:pStyle w:val="ListParagraph"/>
        <w:numPr>
          <w:ilvl w:val="1"/>
          <w:numId w:val="693"/>
        </w:numPr>
        <w:tabs>
          <w:tab w:val="left" w:pos="2251"/>
        </w:tabs>
        <w:jc w:val="both"/>
        <w:rPr>
          <w:sz w:val="24"/>
        </w:rPr>
      </w:pPr>
      <w:r>
        <w:rPr>
          <w:b/>
          <w:sz w:val="24"/>
        </w:rPr>
        <w:t>Plan of Care</w:t>
      </w:r>
      <w:r>
        <w:rPr>
          <w:b/>
          <w:spacing w:val="-1"/>
          <w:sz w:val="24"/>
        </w:rPr>
        <w:t xml:space="preserve"> </w:t>
      </w:r>
      <w:r>
        <w:rPr>
          <w:sz w:val="24"/>
        </w:rPr>
        <w:t>(POC)</w:t>
      </w:r>
    </w:p>
    <w:p w14:paraId="6A23F285" w14:textId="77777777" w:rsidR="00E9458D" w:rsidRDefault="005C6BD6">
      <w:pPr>
        <w:pStyle w:val="BodyText"/>
        <w:ind w:left="2250" w:right="1650" w:firstLine="0"/>
        <w:jc w:val="both"/>
      </w:pPr>
      <w:r>
        <w:t>A plan of care is a written plan for services developed by the Case Management Team (CMT) and clients to assess and determine the client’s status and needs. The plan of care also outlines the services that will be provided to the client to meet their identified</w:t>
      </w:r>
      <w:r>
        <w:rPr>
          <w:spacing w:val="-1"/>
        </w:rPr>
        <w:t xml:space="preserve"> </w:t>
      </w:r>
      <w:r>
        <w:t>needs</w:t>
      </w:r>
    </w:p>
    <w:p w14:paraId="001BBE73" w14:textId="77777777" w:rsidR="00E9458D" w:rsidRDefault="00E9458D">
      <w:pPr>
        <w:pStyle w:val="BodyText"/>
        <w:ind w:left="0" w:firstLine="0"/>
      </w:pPr>
    </w:p>
    <w:p w14:paraId="4365E4FE" w14:textId="77777777" w:rsidR="00E9458D" w:rsidRDefault="005C6BD6">
      <w:pPr>
        <w:pStyle w:val="Heading2"/>
        <w:spacing w:before="1"/>
      </w:pPr>
      <w:r>
        <w:t>POLICY</w:t>
      </w:r>
    </w:p>
    <w:p w14:paraId="370ECC5A" w14:textId="77777777" w:rsidR="00E9458D" w:rsidRDefault="005C6BD6">
      <w:pPr>
        <w:pStyle w:val="BodyText"/>
        <w:ind w:left="1800" w:right="1607" w:firstLine="0"/>
        <w:jc w:val="both"/>
      </w:pPr>
      <w:r>
        <w:t>Right Accord Private Duty- Home Health Care has adopted the following criteria for In- Home medication and treatment orders. Should State regulations vary, the Agency shall follow State requirements.</w:t>
      </w:r>
    </w:p>
    <w:p w14:paraId="4DC26605" w14:textId="77777777" w:rsidR="00E9458D" w:rsidRDefault="005C6BD6">
      <w:pPr>
        <w:pStyle w:val="ListParagraph"/>
        <w:numPr>
          <w:ilvl w:val="0"/>
          <w:numId w:val="692"/>
        </w:numPr>
        <w:tabs>
          <w:tab w:val="left" w:pos="2227"/>
        </w:tabs>
        <w:ind w:right="1647"/>
        <w:jc w:val="both"/>
        <w:rPr>
          <w:sz w:val="24"/>
        </w:rPr>
      </w:pPr>
      <w:r>
        <w:rPr>
          <w:sz w:val="24"/>
        </w:rPr>
        <w:t>The Agency shall adhere to all legislative regulations and guidelines for In-Home Orders.</w:t>
      </w:r>
    </w:p>
    <w:p w14:paraId="35D0B90A" w14:textId="77777777" w:rsidR="00E9458D" w:rsidRDefault="005C6BD6">
      <w:pPr>
        <w:pStyle w:val="ListParagraph"/>
        <w:numPr>
          <w:ilvl w:val="0"/>
          <w:numId w:val="692"/>
        </w:numPr>
        <w:tabs>
          <w:tab w:val="left" w:pos="2227"/>
        </w:tabs>
        <w:ind w:right="1653"/>
        <w:jc w:val="both"/>
        <w:rPr>
          <w:sz w:val="24"/>
        </w:rPr>
      </w:pPr>
      <w:r>
        <w:rPr>
          <w:sz w:val="24"/>
        </w:rPr>
        <w:t>The Agency shall follow regulatory requirements that dictate the format and authentication of Physician's orders in the home care</w:t>
      </w:r>
      <w:r>
        <w:rPr>
          <w:spacing w:val="-3"/>
          <w:sz w:val="24"/>
        </w:rPr>
        <w:t xml:space="preserve"> </w:t>
      </w:r>
      <w:r>
        <w:rPr>
          <w:sz w:val="24"/>
        </w:rPr>
        <w:t>environment.</w:t>
      </w:r>
    </w:p>
    <w:p w14:paraId="23578BB4" w14:textId="77777777" w:rsidR="00E9458D" w:rsidRDefault="005C6BD6">
      <w:pPr>
        <w:pStyle w:val="ListParagraph"/>
        <w:numPr>
          <w:ilvl w:val="0"/>
          <w:numId w:val="692"/>
        </w:numPr>
        <w:tabs>
          <w:tab w:val="left" w:pos="2227"/>
        </w:tabs>
        <w:ind w:right="1649"/>
        <w:jc w:val="both"/>
        <w:rPr>
          <w:sz w:val="24"/>
        </w:rPr>
      </w:pPr>
      <w:r>
        <w:rPr>
          <w:sz w:val="24"/>
        </w:rPr>
        <w:t>The Agency shall treat all clients according to the same standards, in accordance with the Social Security Act by requiring Physician orders be provided for both Medicare and non-Medicare</w:t>
      </w:r>
      <w:r>
        <w:rPr>
          <w:spacing w:val="-1"/>
          <w:sz w:val="24"/>
        </w:rPr>
        <w:t xml:space="preserve"> </w:t>
      </w:r>
      <w:r>
        <w:rPr>
          <w:sz w:val="24"/>
        </w:rPr>
        <w:t>clients.</w:t>
      </w:r>
    </w:p>
    <w:p w14:paraId="70972E69" w14:textId="77777777" w:rsidR="00E9458D" w:rsidRDefault="005C6BD6">
      <w:pPr>
        <w:pStyle w:val="ListParagraph"/>
        <w:numPr>
          <w:ilvl w:val="0"/>
          <w:numId w:val="692"/>
        </w:numPr>
        <w:tabs>
          <w:tab w:val="left" w:pos="2227"/>
        </w:tabs>
        <w:jc w:val="both"/>
        <w:rPr>
          <w:sz w:val="24"/>
        </w:rPr>
      </w:pPr>
      <w:r>
        <w:rPr>
          <w:sz w:val="24"/>
        </w:rPr>
        <w:t>The Agency shall accept In-Home Orders prescribed by Physicians in the form</w:t>
      </w:r>
      <w:r>
        <w:rPr>
          <w:spacing w:val="-6"/>
          <w:sz w:val="24"/>
        </w:rPr>
        <w:t xml:space="preserve"> </w:t>
      </w:r>
      <w:r>
        <w:rPr>
          <w:sz w:val="24"/>
        </w:rPr>
        <w:t>of:</w:t>
      </w:r>
    </w:p>
    <w:p w14:paraId="72DC70EC" w14:textId="77777777" w:rsidR="00E9458D" w:rsidRDefault="005C6BD6">
      <w:pPr>
        <w:pStyle w:val="ListParagraph"/>
        <w:numPr>
          <w:ilvl w:val="1"/>
          <w:numId w:val="692"/>
        </w:numPr>
        <w:tabs>
          <w:tab w:val="left" w:pos="2521"/>
        </w:tabs>
        <w:ind w:right="1648"/>
        <w:rPr>
          <w:sz w:val="24"/>
        </w:rPr>
      </w:pPr>
      <w:r>
        <w:rPr>
          <w:sz w:val="24"/>
        </w:rPr>
        <w:t>a written document signed by the treating Physician, which is hand-delivered, mailed, or</w:t>
      </w:r>
      <w:r>
        <w:rPr>
          <w:spacing w:val="-1"/>
          <w:sz w:val="24"/>
        </w:rPr>
        <w:t xml:space="preserve"> </w:t>
      </w:r>
      <w:r>
        <w:rPr>
          <w:sz w:val="24"/>
        </w:rPr>
        <w:t>faxed;</w:t>
      </w:r>
    </w:p>
    <w:p w14:paraId="0DE4F477" w14:textId="77777777" w:rsidR="00E9458D" w:rsidRDefault="005C6BD6">
      <w:pPr>
        <w:pStyle w:val="ListParagraph"/>
        <w:numPr>
          <w:ilvl w:val="1"/>
          <w:numId w:val="692"/>
        </w:numPr>
        <w:tabs>
          <w:tab w:val="left" w:pos="2521"/>
        </w:tabs>
        <w:ind w:hanging="361"/>
        <w:rPr>
          <w:sz w:val="24"/>
        </w:rPr>
      </w:pPr>
      <w:r>
        <w:rPr>
          <w:sz w:val="24"/>
        </w:rPr>
        <w:t>a telephone call from the treating Physician or his/her office;</w:t>
      </w:r>
      <w:r>
        <w:rPr>
          <w:spacing w:val="-6"/>
          <w:sz w:val="24"/>
        </w:rPr>
        <w:t xml:space="preserve"> </w:t>
      </w:r>
      <w:r>
        <w:rPr>
          <w:sz w:val="24"/>
        </w:rPr>
        <w:t>and/or,</w:t>
      </w:r>
    </w:p>
    <w:p w14:paraId="23832DE8" w14:textId="77777777" w:rsidR="00E9458D" w:rsidRDefault="005C6BD6">
      <w:pPr>
        <w:pStyle w:val="ListParagraph"/>
        <w:numPr>
          <w:ilvl w:val="1"/>
          <w:numId w:val="692"/>
        </w:numPr>
        <w:tabs>
          <w:tab w:val="left" w:pos="2521"/>
        </w:tabs>
        <w:ind w:hanging="361"/>
        <w:rPr>
          <w:sz w:val="24"/>
        </w:rPr>
      </w:pPr>
      <w:r>
        <w:rPr>
          <w:sz w:val="24"/>
        </w:rPr>
        <w:t>electronic mail from the treating Physician or his/her</w:t>
      </w:r>
      <w:r>
        <w:rPr>
          <w:spacing w:val="-2"/>
          <w:sz w:val="24"/>
        </w:rPr>
        <w:t xml:space="preserve"> </w:t>
      </w:r>
      <w:r>
        <w:rPr>
          <w:sz w:val="24"/>
        </w:rPr>
        <w:t>office.</w:t>
      </w:r>
    </w:p>
    <w:p w14:paraId="7A84EB5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F51DCF7" w14:textId="77777777">
        <w:trPr>
          <w:trHeight w:val="671"/>
        </w:trPr>
        <w:tc>
          <w:tcPr>
            <w:tcW w:w="5689" w:type="dxa"/>
          </w:tcPr>
          <w:p w14:paraId="5845E63D" w14:textId="77777777" w:rsidR="00E9458D" w:rsidRDefault="005C6BD6">
            <w:pPr>
              <w:pStyle w:val="TableParagraph"/>
              <w:spacing w:before="6" w:line="330" w:lineRule="atLeast"/>
              <w:ind w:right="786"/>
              <w:rPr>
                <w:b/>
                <w:sz w:val="24"/>
              </w:rPr>
            </w:pPr>
            <w:r>
              <w:rPr>
                <w:b/>
                <w:sz w:val="24"/>
              </w:rPr>
              <w:t>Right Accord Private Duty-Home Health Care Policies and Procedures</w:t>
            </w:r>
          </w:p>
        </w:tc>
        <w:tc>
          <w:tcPr>
            <w:tcW w:w="3168" w:type="dxa"/>
            <w:vMerge w:val="restart"/>
          </w:tcPr>
          <w:p w14:paraId="0C9E8675" w14:textId="77777777" w:rsidR="00E9458D" w:rsidRDefault="00E9458D">
            <w:pPr>
              <w:pStyle w:val="TableParagraph"/>
              <w:ind w:left="0"/>
              <w:rPr>
                <w:sz w:val="24"/>
              </w:rPr>
            </w:pPr>
          </w:p>
          <w:p w14:paraId="3898F73E" w14:textId="77777777" w:rsidR="00E9458D" w:rsidRDefault="005C6BD6">
            <w:pPr>
              <w:pStyle w:val="TableParagraph"/>
              <w:ind w:left="487"/>
              <w:rPr>
                <w:sz w:val="20"/>
              </w:rPr>
            </w:pPr>
            <w:r>
              <w:rPr>
                <w:noProof/>
                <w:sz w:val="20"/>
              </w:rPr>
              <w:drawing>
                <wp:inline distT="0" distB="0" distL="0" distR="0" wp14:anchorId="4374B364" wp14:editId="6F12C9FC">
                  <wp:extent cx="1390695" cy="966501"/>
                  <wp:effectExtent l="0" t="0" r="0" b="0"/>
                  <wp:docPr id="2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10F28D0" w14:textId="77777777">
        <w:trPr>
          <w:trHeight w:val="1123"/>
        </w:trPr>
        <w:tc>
          <w:tcPr>
            <w:tcW w:w="5689" w:type="dxa"/>
          </w:tcPr>
          <w:p w14:paraId="6296C898" w14:textId="77777777" w:rsidR="00E9458D" w:rsidRDefault="00E9458D">
            <w:pPr>
              <w:pStyle w:val="TableParagraph"/>
              <w:spacing w:before="1"/>
              <w:ind w:left="0"/>
              <w:rPr>
                <w:sz w:val="24"/>
              </w:rPr>
            </w:pPr>
          </w:p>
          <w:p w14:paraId="4D9A5964"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356439EE" w14:textId="77777777" w:rsidR="00E9458D" w:rsidRDefault="00E9458D">
            <w:pPr>
              <w:rPr>
                <w:sz w:val="2"/>
                <w:szCs w:val="2"/>
              </w:rPr>
            </w:pPr>
          </w:p>
        </w:tc>
      </w:tr>
      <w:tr w:rsidR="00E9458D" w14:paraId="53B6FC62" w14:textId="77777777">
        <w:trPr>
          <w:trHeight w:val="277"/>
        </w:trPr>
        <w:tc>
          <w:tcPr>
            <w:tcW w:w="5689" w:type="dxa"/>
            <w:vMerge w:val="restart"/>
          </w:tcPr>
          <w:p w14:paraId="1D9DAD19" w14:textId="77777777" w:rsidR="00E9458D" w:rsidRDefault="00E9458D">
            <w:pPr>
              <w:pStyle w:val="TableParagraph"/>
              <w:spacing w:before="1"/>
              <w:ind w:left="0"/>
              <w:rPr>
                <w:sz w:val="24"/>
              </w:rPr>
            </w:pPr>
          </w:p>
          <w:p w14:paraId="45066363" w14:textId="77777777" w:rsidR="00E9458D" w:rsidRDefault="005C6BD6">
            <w:pPr>
              <w:pStyle w:val="TableParagraph"/>
              <w:rPr>
                <w:b/>
                <w:sz w:val="24"/>
              </w:rPr>
            </w:pPr>
            <w:r>
              <w:rPr>
                <w:b/>
                <w:sz w:val="24"/>
              </w:rPr>
              <w:t>Policy Title: In-Home Orders</w:t>
            </w:r>
          </w:p>
        </w:tc>
        <w:tc>
          <w:tcPr>
            <w:tcW w:w="3168" w:type="dxa"/>
          </w:tcPr>
          <w:p w14:paraId="211F957F" w14:textId="77777777" w:rsidR="00E9458D" w:rsidRDefault="005C6BD6">
            <w:pPr>
              <w:pStyle w:val="TableParagraph"/>
              <w:spacing w:before="1" w:line="256" w:lineRule="exact"/>
              <w:rPr>
                <w:b/>
                <w:sz w:val="24"/>
              </w:rPr>
            </w:pPr>
            <w:r>
              <w:rPr>
                <w:b/>
                <w:sz w:val="24"/>
              </w:rPr>
              <w:t>Policy Number: 3.13</w:t>
            </w:r>
          </w:p>
        </w:tc>
      </w:tr>
      <w:tr w:rsidR="00E9458D" w14:paraId="7CE608A3" w14:textId="77777777">
        <w:trPr>
          <w:trHeight w:val="275"/>
        </w:trPr>
        <w:tc>
          <w:tcPr>
            <w:tcW w:w="5689" w:type="dxa"/>
            <w:vMerge/>
            <w:tcBorders>
              <w:top w:val="nil"/>
            </w:tcBorders>
          </w:tcPr>
          <w:p w14:paraId="2DFD0DE0" w14:textId="77777777" w:rsidR="00E9458D" w:rsidRDefault="00E9458D">
            <w:pPr>
              <w:rPr>
                <w:sz w:val="2"/>
                <w:szCs w:val="2"/>
              </w:rPr>
            </w:pPr>
          </w:p>
        </w:tc>
        <w:tc>
          <w:tcPr>
            <w:tcW w:w="3168" w:type="dxa"/>
          </w:tcPr>
          <w:p w14:paraId="600A0EC8" w14:textId="77777777" w:rsidR="00E9458D" w:rsidRDefault="005C6BD6">
            <w:pPr>
              <w:pStyle w:val="TableParagraph"/>
              <w:spacing w:line="255" w:lineRule="exact"/>
              <w:rPr>
                <w:b/>
                <w:sz w:val="24"/>
              </w:rPr>
            </w:pPr>
            <w:r>
              <w:rPr>
                <w:b/>
                <w:sz w:val="24"/>
              </w:rPr>
              <w:t>Effective Date:</w:t>
            </w:r>
          </w:p>
        </w:tc>
      </w:tr>
      <w:tr w:rsidR="00E9458D" w14:paraId="7FE044EF" w14:textId="77777777">
        <w:trPr>
          <w:trHeight w:val="275"/>
        </w:trPr>
        <w:tc>
          <w:tcPr>
            <w:tcW w:w="5689" w:type="dxa"/>
            <w:vMerge/>
            <w:tcBorders>
              <w:top w:val="nil"/>
            </w:tcBorders>
          </w:tcPr>
          <w:p w14:paraId="1FE64A54" w14:textId="77777777" w:rsidR="00E9458D" w:rsidRDefault="00E9458D">
            <w:pPr>
              <w:rPr>
                <w:sz w:val="2"/>
                <w:szCs w:val="2"/>
              </w:rPr>
            </w:pPr>
          </w:p>
        </w:tc>
        <w:tc>
          <w:tcPr>
            <w:tcW w:w="3168" w:type="dxa"/>
          </w:tcPr>
          <w:p w14:paraId="60BE4EC2" w14:textId="77777777" w:rsidR="00E9458D" w:rsidRDefault="005C6BD6">
            <w:pPr>
              <w:pStyle w:val="TableParagraph"/>
              <w:spacing w:line="255" w:lineRule="exact"/>
              <w:rPr>
                <w:b/>
                <w:sz w:val="24"/>
              </w:rPr>
            </w:pPr>
            <w:r>
              <w:rPr>
                <w:b/>
                <w:sz w:val="24"/>
              </w:rPr>
              <w:t>Revision Date:</w:t>
            </w:r>
          </w:p>
        </w:tc>
      </w:tr>
      <w:tr w:rsidR="00E9458D" w14:paraId="7192A626" w14:textId="77777777">
        <w:trPr>
          <w:trHeight w:val="276"/>
        </w:trPr>
        <w:tc>
          <w:tcPr>
            <w:tcW w:w="5689" w:type="dxa"/>
            <w:vMerge/>
            <w:tcBorders>
              <w:top w:val="nil"/>
            </w:tcBorders>
          </w:tcPr>
          <w:p w14:paraId="59C18A92" w14:textId="77777777" w:rsidR="00E9458D" w:rsidRDefault="00E9458D">
            <w:pPr>
              <w:rPr>
                <w:sz w:val="2"/>
                <w:szCs w:val="2"/>
              </w:rPr>
            </w:pPr>
          </w:p>
        </w:tc>
        <w:tc>
          <w:tcPr>
            <w:tcW w:w="3168" w:type="dxa"/>
          </w:tcPr>
          <w:p w14:paraId="70EDE5B8" w14:textId="77777777" w:rsidR="00E9458D" w:rsidRDefault="005C6BD6">
            <w:pPr>
              <w:pStyle w:val="TableParagraph"/>
              <w:spacing w:before="1" w:line="255" w:lineRule="exact"/>
              <w:rPr>
                <w:b/>
                <w:sz w:val="24"/>
              </w:rPr>
            </w:pPr>
            <w:r>
              <w:rPr>
                <w:b/>
                <w:sz w:val="24"/>
              </w:rPr>
              <w:t>Approved By:</w:t>
            </w:r>
          </w:p>
        </w:tc>
      </w:tr>
      <w:tr w:rsidR="00E9458D" w14:paraId="392A4ECD" w14:textId="77777777">
        <w:trPr>
          <w:trHeight w:val="275"/>
        </w:trPr>
        <w:tc>
          <w:tcPr>
            <w:tcW w:w="5689" w:type="dxa"/>
            <w:vMerge/>
            <w:tcBorders>
              <w:top w:val="nil"/>
            </w:tcBorders>
          </w:tcPr>
          <w:p w14:paraId="21FCE5A2" w14:textId="77777777" w:rsidR="00E9458D" w:rsidRDefault="00E9458D">
            <w:pPr>
              <w:rPr>
                <w:sz w:val="2"/>
                <w:szCs w:val="2"/>
              </w:rPr>
            </w:pPr>
          </w:p>
        </w:tc>
        <w:tc>
          <w:tcPr>
            <w:tcW w:w="3168" w:type="dxa"/>
          </w:tcPr>
          <w:p w14:paraId="7E024BFE"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6</w:t>
            </w:r>
          </w:p>
        </w:tc>
      </w:tr>
    </w:tbl>
    <w:p w14:paraId="271DEE4F" w14:textId="77777777" w:rsidR="00E9458D" w:rsidRDefault="00E9458D">
      <w:pPr>
        <w:pStyle w:val="BodyText"/>
        <w:spacing w:before="10"/>
        <w:ind w:left="0" w:firstLine="0"/>
        <w:rPr>
          <w:sz w:val="16"/>
        </w:rPr>
      </w:pPr>
    </w:p>
    <w:p w14:paraId="424C0C63" w14:textId="77777777" w:rsidR="00E9458D" w:rsidRDefault="005C6BD6">
      <w:pPr>
        <w:pStyle w:val="ListParagraph"/>
        <w:numPr>
          <w:ilvl w:val="0"/>
          <w:numId w:val="692"/>
        </w:numPr>
        <w:tabs>
          <w:tab w:val="left" w:pos="2226"/>
          <w:tab w:val="left" w:pos="2227"/>
        </w:tabs>
        <w:spacing w:before="90"/>
        <w:rPr>
          <w:sz w:val="24"/>
        </w:rPr>
      </w:pPr>
      <w:r>
        <w:rPr>
          <w:sz w:val="24"/>
        </w:rPr>
        <w:t>In-home treatment and service orders shall</w:t>
      </w:r>
      <w:r>
        <w:rPr>
          <w:spacing w:val="-2"/>
          <w:sz w:val="24"/>
        </w:rPr>
        <w:t xml:space="preserve"> </w:t>
      </w:r>
      <w:r>
        <w:rPr>
          <w:sz w:val="24"/>
        </w:rPr>
        <w:t>include:</w:t>
      </w:r>
    </w:p>
    <w:p w14:paraId="7A841AF0" w14:textId="77777777" w:rsidR="00E9458D" w:rsidRDefault="005C6BD6">
      <w:pPr>
        <w:pStyle w:val="ListParagraph"/>
        <w:numPr>
          <w:ilvl w:val="1"/>
          <w:numId w:val="692"/>
        </w:numPr>
        <w:tabs>
          <w:tab w:val="left" w:pos="2521"/>
        </w:tabs>
        <w:ind w:hanging="361"/>
        <w:rPr>
          <w:sz w:val="24"/>
        </w:rPr>
      </w:pPr>
      <w:r>
        <w:rPr>
          <w:sz w:val="24"/>
        </w:rPr>
        <w:t>client’s</w:t>
      </w:r>
      <w:r>
        <w:rPr>
          <w:spacing w:val="-1"/>
          <w:sz w:val="24"/>
        </w:rPr>
        <w:t xml:space="preserve"> </w:t>
      </w:r>
      <w:r>
        <w:rPr>
          <w:sz w:val="24"/>
        </w:rPr>
        <w:t>name;</w:t>
      </w:r>
    </w:p>
    <w:p w14:paraId="390A5562" w14:textId="77777777" w:rsidR="00E9458D" w:rsidRDefault="005C6BD6">
      <w:pPr>
        <w:pStyle w:val="ListParagraph"/>
        <w:numPr>
          <w:ilvl w:val="1"/>
          <w:numId w:val="692"/>
        </w:numPr>
        <w:tabs>
          <w:tab w:val="left" w:pos="2521"/>
        </w:tabs>
        <w:ind w:hanging="361"/>
        <w:rPr>
          <w:sz w:val="24"/>
        </w:rPr>
      </w:pPr>
      <w:r>
        <w:rPr>
          <w:sz w:val="24"/>
        </w:rPr>
        <w:t>date the order was</w:t>
      </w:r>
      <w:r>
        <w:rPr>
          <w:spacing w:val="-1"/>
          <w:sz w:val="24"/>
        </w:rPr>
        <w:t xml:space="preserve"> </w:t>
      </w:r>
      <w:r>
        <w:rPr>
          <w:sz w:val="24"/>
        </w:rPr>
        <w:t>written;</w:t>
      </w:r>
    </w:p>
    <w:p w14:paraId="5C7A7587" w14:textId="77777777" w:rsidR="00E9458D" w:rsidRDefault="005C6BD6">
      <w:pPr>
        <w:pStyle w:val="ListParagraph"/>
        <w:numPr>
          <w:ilvl w:val="1"/>
          <w:numId w:val="692"/>
        </w:numPr>
        <w:tabs>
          <w:tab w:val="left" w:pos="2521"/>
        </w:tabs>
        <w:ind w:hanging="361"/>
        <w:rPr>
          <w:sz w:val="24"/>
        </w:rPr>
      </w:pPr>
      <w:r>
        <w:rPr>
          <w:sz w:val="24"/>
        </w:rPr>
        <w:t>who is responsible for implementing the order (i.e. discipline</w:t>
      </w:r>
      <w:r>
        <w:rPr>
          <w:spacing w:val="-8"/>
          <w:sz w:val="24"/>
        </w:rPr>
        <w:t xml:space="preserve"> </w:t>
      </w:r>
      <w:r>
        <w:rPr>
          <w:sz w:val="24"/>
        </w:rPr>
        <w:t>responsible);</w:t>
      </w:r>
    </w:p>
    <w:p w14:paraId="60FBAF95" w14:textId="77777777" w:rsidR="00E9458D" w:rsidRDefault="005C6BD6">
      <w:pPr>
        <w:pStyle w:val="ListParagraph"/>
        <w:numPr>
          <w:ilvl w:val="1"/>
          <w:numId w:val="692"/>
        </w:numPr>
        <w:tabs>
          <w:tab w:val="left" w:pos="2521"/>
        </w:tabs>
        <w:ind w:hanging="361"/>
        <w:rPr>
          <w:sz w:val="24"/>
        </w:rPr>
      </w:pPr>
      <w:r>
        <w:rPr>
          <w:sz w:val="24"/>
        </w:rPr>
        <w:t>what is being requested to be done for the</w:t>
      </w:r>
      <w:r>
        <w:rPr>
          <w:spacing w:val="-1"/>
          <w:sz w:val="24"/>
        </w:rPr>
        <w:t xml:space="preserve"> </w:t>
      </w:r>
      <w:r>
        <w:rPr>
          <w:sz w:val="24"/>
        </w:rPr>
        <w:t>client;</w:t>
      </w:r>
    </w:p>
    <w:p w14:paraId="328BC46A" w14:textId="77777777" w:rsidR="00E9458D" w:rsidRDefault="005C6BD6">
      <w:pPr>
        <w:pStyle w:val="ListParagraph"/>
        <w:numPr>
          <w:ilvl w:val="1"/>
          <w:numId w:val="692"/>
        </w:numPr>
        <w:tabs>
          <w:tab w:val="left" w:pos="2580"/>
          <w:tab w:val="left" w:pos="2581"/>
        </w:tabs>
        <w:ind w:left="2580" w:hanging="421"/>
        <w:rPr>
          <w:sz w:val="24"/>
        </w:rPr>
      </w:pPr>
      <w:r>
        <w:rPr>
          <w:sz w:val="24"/>
        </w:rPr>
        <w:t>how often the order is to be</w:t>
      </w:r>
      <w:r>
        <w:rPr>
          <w:spacing w:val="-2"/>
          <w:sz w:val="24"/>
        </w:rPr>
        <w:t xml:space="preserve"> </w:t>
      </w:r>
      <w:r>
        <w:rPr>
          <w:sz w:val="24"/>
        </w:rPr>
        <w:t>completed;</w:t>
      </w:r>
    </w:p>
    <w:p w14:paraId="36FAF5D1" w14:textId="77777777" w:rsidR="00E9458D" w:rsidRDefault="005C6BD6">
      <w:pPr>
        <w:pStyle w:val="ListParagraph"/>
        <w:numPr>
          <w:ilvl w:val="1"/>
          <w:numId w:val="692"/>
        </w:numPr>
        <w:tabs>
          <w:tab w:val="left" w:pos="2580"/>
          <w:tab w:val="left" w:pos="2581"/>
        </w:tabs>
        <w:ind w:left="2580" w:hanging="421"/>
        <w:rPr>
          <w:sz w:val="24"/>
        </w:rPr>
      </w:pPr>
      <w:r>
        <w:rPr>
          <w:sz w:val="24"/>
        </w:rPr>
        <w:t>how long the order is</w:t>
      </w:r>
      <w:r>
        <w:rPr>
          <w:spacing w:val="-4"/>
          <w:sz w:val="24"/>
        </w:rPr>
        <w:t xml:space="preserve"> </w:t>
      </w:r>
      <w:r>
        <w:rPr>
          <w:sz w:val="24"/>
        </w:rPr>
        <w:t>effective;</w:t>
      </w:r>
    </w:p>
    <w:p w14:paraId="54B52E90" w14:textId="77777777" w:rsidR="00E9458D" w:rsidRDefault="005C6BD6">
      <w:pPr>
        <w:pStyle w:val="ListParagraph"/>
        <w:numPr>
          <w:ilvl w:val="1"/>
          <w:numId w:val="692"/>
        </w:numPr>
        <w:tabs>
          <w:tab w:val="left" w:pos="2521"/>
        </w:tabs>
        <w:ind w:hanging="361"/>
        <w:rPr>
          <w:sz w:val="24"/>
        </w:rPr>
      </w:pPr>
      <w:r>
        <w:rPr>
          <w:sz w:val="24"/>
        </w:rPr>
        <w:t>effective date for the order;</w:t>
      </w:r>
      <w:r>
        <w:rPr>
          <w:spacing w:val="-5"/>
          <w:sz w:val="24"/>
        </w:rPr>
        <w:t xml:space="preserve"> </w:t>
      </w:r>
      <w:r>
        <w:rPr>
          <w:sz w:val="24"/>
        </w:rPr>
        <w:t>and,</w:t>
      </w:r>
    </w:p>
    <w:p w14:paraId="45C829C5" w14:textId="77777777" w:rsidR="00E9458D" w:rsidRDefault="005C6BD6">
      <w:pPr>
        <w:pStyle w:val="ListParagraph"/>
        <w:numPr>
          <w:ilvl w:val="1"/>
          <w:numId w:val="692"/>
        </w:numPr>
        <w:tabs>
          <w:tab w:val="left" w:pos="2521"/>
        </w:tabs>
        <w:ind w:hanging="361"/>
        <w:rPr>
          <w:sz w:val="24"/>
        </w:rPr>
      </w:pPr>
      <w:r>
        <w:rPr>
          <w:sz w:val="24"/>
        </w:rPr>
        <w:t>prescriber’s signature and</w:t>
      </w:r>
      <w:r>
        <w:rPr>
          <w:spacing w:val="-3"/>
          <w:sz w:val="24"/>
        </w:rPr>
        <w:t xml:space="preserve"> </w:t>
      </w:r>
      <w:r>
        <w:rPr>
          <w:sz w:val="24"/>
        </w:rPr>
        <w:t>date.</w:t>
      </w:r>
    </w:p>
    <w:p w14:paraId="2AF75424" w14:textId="77777777" w:rsidR="00E9458D" w:rsidRDefault="005C6BD6">
      <w:pPr>
        <w:pStyle w:val="ListParagraph"/>
        <w:numPr>
          <w:ilvl w:val="0"/>
          <w:numId w:val="692"/>
        </w:numPr>
        <w:tabs>
          <w:tab w:val="left" w:pos="2226"/>
          <w:tab w:val="left" w:pos="2227"/>
        </w:tabs>
        <w:rPr>
          <w:sz w:val="24"/>
        </w:rPr>
      </w:pPr>
      <w:r>
        <w:rPr>
          <w:sz w:val="24"/>
        </w:rPr>
        <w:t>In-home medication orders shall include</w:t>
      </w:r>
      <w:r>
        <w:rPr>
          <w:spacing w:val="-2"/>
          <w:sz w:val="24"/>
        </w:rPr>
        <w:t xml:space="preserve"> </w:t>
      </w:r>
      <w:r>
        <w:rPr>
          <w:sz w:val="24"/>
        </w:rPr>
        <w:t>the:</w:t>
      </w:r>
    </w:p>
    <w:p w14:paraId="6D63C04B" w14:textId="77777777" w:rsidR="00E9458D" w:rsidRDefault="005C6BD6">
      <w:pPr>
        <w:pStyle w:val="ListParagraph"/>
        <w:numPr>
          <w:ilvl w:val="1"/>
          <w:numId w:val="692"/>
        </w:numPr>
        <w:tabs>
          <w:tab w:val="left" w:pos="2521"/>
        </w:tabs>
        <w:ind w:hanging="361"/>
        <w:rPr>
          <w:sz w:val="24"/>
        </w:rPr>
      </w:pPr>
      <w:r>
        <w:rPr>
          <w:sz w:val="24"/>
        </w:rPr>
        <w:t>client’s</w:t>
      </w:r>
      <w:r>
        <w:rPr>
          <w:spacing w:val="-1"/>
          <w:sz w:val="24"/>
        </w:rPr>
        <w:t xml:space="preserve"> </w:t>
      </w:r>
      <w:r>
        <w:rPr>
          <w:sz w:val="24"/>
        </w:rPr>
        <w:t>name;</w:t>
      </w:r>
    </w:p>
    <w:p w14:paraId="26D4E792" w14:textId="77777777" w:rsidR="00E9458D" w:rsidRDefault="005C6BD6">
      <w:pPr>
        <w:pStyle w:val="ListParagraph"/>
        <w:numPr>
          <w:ilvl w:val="1"/>
          <w:numId w:val="692"/>
        </w:numPr>
        <w:tabs>
          <w:tab w:val="left" w:pos="2521"/>
        </w:tabs>
        <w:ind w:hanging="361"/>
        <w:rPr>
          <w:sz w:val="24"/>
        </w:rPr>
      </w:pPr>
      <w:r>
        <w:rPr>
          <w:sz w:val="24"/>
        </w:rPr>
        <w:t>date order was</w:t>
      </w:r>
      <w:r>
        <w:rPr>
          <w:spacing w:val="-1"/>
          <w:sz w:val="24"/>
        </w:rPr>
        <w:t xml:space="preserve"> </w:t>
      </w:r>
      <w:r>
        <w:rPr>
          <w:sz w:val="24"/>
        </w:rPr>
        <w:t>written;</w:t>
      </w:r>
    </w:p>
    <w:p w14:paraId="50C49C49" w14:textId="77777777" w:rsidR="00E9458D" w:rsidRDefault="005C6BD6">
      <w:pPr>
        <w:pStyle w:val="ListParagraph"/>
        <w:numPr>
          <w:ilvl w:val="1"/>
          <w:numId w:val="692"/>
        </w:numPr>
        <w:tabs>
          <w:tab w:val="left" w:pos="2580"/>
          <w:tab w:val="left" w:pos="2581"/>
        </w:tabs>
        <w:ind w:left="2580" w:hanging="421"/>
        <w:rPr>
          <w:sz w:val="24"/>
        </w:rPr>
      </w:pPr>
      <w:r>
        <w:rPr>
          <w:sz w:val="24"/>
        </w:rPr>
        <w:t>name of the drug, dosage, and directions for its use;</w:t>
      </w:r>
      <w:r>
        <w:rPr>
          <w:spacing w:val="-3"/>
          <w:sz w:val="24"/>
        </w:rPr>
        <w:t xml:space="preserve"> </w:t>
      </w:r>
      <w:r>
        <w:rPr>
          <w:sz w:val="24"/>
        </w:rPr>
        <w:t>and,</w:t>
      </w:r>
    </w:p>
    <w:p w14:paraId="21AC8AF7" w14:textId="77777777" w:rsidR="00E9458D" w:rsidRDefault="005C6BD6">
      <w:pPr>
        <w:pStyle w:val="ListParagraph"/>
        <w:numPr>
          <w:ilvl w:val="1"/>
          <w:numId w:val="692"/>
        </w:numPr>
        <w:tabs>
          <w:tab w:val="left" w:pos="2521"/>
        </w:tabs>
        <w:ind w:hanging="361"/>
        <w:rPr>
          <w:sz w:val="24"/>
        </w:rPr>
      </w:pPr>
      <w:r>
        <w:rPr>
          <w:sz w:val="24"/>
        </w:rPr>
        <w:t>signature of</w:t>
      </w:r>
      <w:r>
        <w:rPr>
          <w:spacing w:val="-1"/>
          <w:sz w:val="24"/>
        </w:rPr>
        <w:t xml:space="preserve"> </w:t>
      </w:r>
      <w:r>
        <w:rPr>
          <w:sz w:val="24"/>
        </w:rPr>
        <w:t>prescriber.</w:t>
      </w:r>
    </w:p>
    <w:p w14:paraId="735BF587" w14:textId="77777777" w:rsidR="00E9458D" w:rsidRDefault="005C6BD6">
      <w:pPr>
        <w:pStyle w:val="ListParagraph"/>
        <w:numPr>
          <w:ilvl w:val="0"/>
          <w:numId w:val="692"/>
        </w:numPr>
        <w:tabs>
          <w:tab w:val="left" w:pos="2226"/>
          <w:tab w:val="left" w:pos="2227"/>
        </w:tabs>
        <w:rPr>
          <w:sz w:val="24"/>
        </w:rPr>
      </w:pPr>
      <w:r>
        <w:rPr>
          <w:sz w:val="24"/>
        </w:rPr>
        <w:t>Physician In-Home Orders shall be documented</w:t>
      </w:r>
      <w:r>
        <w:rPr>
          <w:spacing w:val="-2"/>
          <w:sz w:val="24"/>
        </w:rPr>
        <w:t xml:space="preserve"> </w:t>
      </w:r>
      <w:r>
        <w:rPr>
          <w:sz w:val="24"/>
        </w:rPr>
        <w:t>on:</w:t>
      </w:r>
    </w:p>
    <w:p w14:paraId="29E7270B" w14:textId="77777777" w:rsidR="00E9458D" w:rsidRDefault="005C6BD6">
      <w:pPr>
        <w:pStyle w:val="ListParagraph"/>
        <w:numPr>
          <w:ilvl w:val="1"/>
          <w:numId w:val="692"/>
        </w:numPr>
        <w:tabs>
          <w:tab w:val="left" w:pos="2521"/>
        </w:tabs>
        <w:spacing w:before="1"/>
        <w:ind w:hanging="361"/>
        <w:rPr>
          <w:sz w:val="24"/>
        </w:rPr>
      </w:pPr>
      <w:r>
        <w:rPr>
          <w:sz w:val="24"/>
        </w:rPr>
        <w:t>an appropriate order form or on the plan of care (POC)</w:t>
      </w:r>
      <w:r>
        <w:rPr>
          <w:spacing w:val="55"/>
          <w:sz w:val="24"/>
        </w:rPr>
        <w:t xml:space="preserve"> </w:t>
      </w:r>
      <w:r>
        <w:rPr>
          <w:sz w:val="24"/>
        </w:rPr>
        <w:t>and,</w:t>
      </w:r>
    </w:p>
    <w:p w14:paraId="23D19329" w14:textId="77777777" w:rsidR="00E9458D" w:rsidRDefault="005C6BD6">
      <w:pPr>
        <w:pStyle w:val="ListParagraph"/>
        <w:numPr>
          <w:ilvl w:val="1"/>
          <w:numId w:val="692"/>
        </w:numPr>
        <w:tabs>
          <w:tab w:val="left" w:pos="2521"/>
        </w:tabs>
        <w:ind w:hanging="361"/>
        <w:rPr>
          <w:sz w:val="24"/>
        </w:rPr>
      </w:pPr>
      <w:r>
        <w:rPr>
          <w:sz w:val="24"/>
        </w:rPr>
        <w:t>the communication/visit</w:t>
      </w:r>
      <w:r>
        <w:rPr>
          <w:spacing w:val="-2"/>
          <w:sz w:val="24"/>
        </w:rPr>
        <w:t xml:space="preserve"> </w:t>
      </w:r>
      <w:r>
        <w:rPr>
          <w:sz w:val="24"/>
        </w:rPr>
        <w:t>notes.</w:t>
      </w:r>
    </w:p>
    <w:p w14:paraId="3A074E48" w14:textId="77777777" w:rsidR="00E9458D" w:rsidRDefault="005C6BD6">
      <w:pPr>
        <w:pStyle w:val="ListParagraph"/>
        <w:numPr>
          <w:ilvl w:val="0"/>
          <w:numId w:val="692"/>
        </w:numPr>
        <w:tabs>
          <w:tab w:val="left" w:pos="2227"/>
        </w:tabs>
        <w:ind w:right="1650"/>
        <w:jc w:val="both"/>
        <w:rPr>
          <w:sz w:val="24"/>
        </w:rPr>
      </w:pPr>
      <w:r>
        <w:rPr>
          <w:sz w:val="24"/>
        </w:rPr>
        <w:t>In-Home Orders that do not include all the mandatory components must be validated with the prescriber before</w:t>
      </w:r>
      <w:r>
        <w:rPr>
          <w:spacing w:val="-1"/>
          <w:sz w:val="24"/>
        </w:rPr>
        <w:t xml:space="preserve"> </w:t>
      </w:r>
      <w:r>
        <w:rPr>
          <w:sz w:val="24"/>
        </w:rPr>
        <w:t>implementation.</w:t>
      </w:r>
    </w:p>
    <w:p w14:paraId="4552F773" w14:textId="77777777" w:rsidR="00E9458D" w:rsidRDefault="005C6BD6">
      <w:pPr>
        <w:pStyle w:val="ListParagraph"/>
        <w:numPr>
          <w:ilvl w:val="0"/>
          <w:numId w:val="692"/>
        </w:numPr>
        <w:tabs>
          <w:tab w:val="left" w:pos="2227"/>
        </w:tabs>
        <w:ind w:right="1651"/>
        <w:jc w:val="both"/>
        <w:rPr>
          <w:sz w:val="24"/>
        </w:rPr>
      </w:pPr>
      <w:r>
        <w:rPr>
          <w:sz w:val="24"/>
        </w:rPr>
        <w:t>Medication and treatment orders shall be implemented by a qualified Nurse or Therapist or by a Home Health Aide under the direction and supervision of the Nurse or Therapist, as permitted by State</w:t>
      </w:r>
      <w:r>
        <w:rPr>
          <w:spacing w:val="-4"/>
          <w:sz w:val="24"/>
        </w:rPr>
        <w:t xml:space="preserve"> </w:t>
      </w:r>
      <w:r>
        <w:rPr>
          <w:sz w:val="24"/>
        </w:rPr>
        <w:t>law.</w:t>
      </w:r>
    </w:p>
    <w:p w14:paraId="1AEBC1B5" w14:textId="77777777" w:rsidR="00E9458D" w:rsidRDefault="005C6BD6">
      <w:pPr>
        <w:pStyle w:val="ListParagraph"/>
        <w:numPr>
          <w:ilvl w:val="0"/>
          <w:numId w:val="692"/>
        </w:numPr>
        <w:tabs>
          <w:tab w:val="left" w:pos="2227"/>
        </w:tabs>
        <w:ind w:right="1646"/>
        <w:jc w:val="both"/>
        <w:rPr>
          <w:sz w:val="24"/>
        </w:rPr>
      </w:pPr>
      <w:r>
        <w:rPr>
          <w:sz w:val="24"/>
        </w:rPr>
        <w:t>The Agency shall ensure its approaches to securing Physician signatures on POCs and verbal orders are acceptable under their state licensure</w:t>
      </w:r>
      <w:r>
        <w:rPr>
          <w:spacing w:val="-4"/>
          <w:sz w:val="24"/>
        </w:rPr>
        <w:t xml:space="preserve"> </w:t>
      </w:r>
      <w:r>
        <w:rPr>
          <w:sz w:val="24"/>
        </w:rPr>
        <w:t>laws.</w:t>
      </w:r>
    </w:p>
    <w:p w14:paraId="617308CE" w14:textId="77777777" w:rsidR="00E9458D" w:rsidRDefault="005C6BD6">
      <w:pPr>
        <w:pStyle w:val="ListParagraph"/>
        <w:numPr>
          <w:ilvl w:val="0"/>
          <w:numId w:val="692"/>
        </w:numPr>
        <w:tabs>
          <w:tab w:val="left" w:pos="2227"/>
        </w:tabs>
        <w:spacing w:before="2" w:line="237" w:lineRule="auto"/>
        <w:ind w:right="1652"/>
        <w:jc w:val="both"/>
        <w:rPr>
          <w:sz w:val="23"/>
        </w:rPr>
      </w:pPr>
      <w:r>
        <w:rPr>
          <w:sz w:val="23"/>
        </w:rPr>
        <w:t>If an initial POC has not been prepared, the Agency shall prepare one, in accordance with the Physician’s orders/instructions and send it to the Physician/alternate for</w:t>
      </w:r>
      <w:r>
        <w:rPr>
          <w:spacing w:val="-23"/>
          <w:sz w:val="23"/>
        </w:rPr>
        <w:t xml:space="preserve"> </w:t>
      </w:r>
      <w:r>
        <w:rPr>
          <w:sz w:val="23"/>
        </w:rPr>
        <w:t>signature.</w:t>
      </w:r>
    </w:p>
    <w:p w14:paraId="1525AEB1" w14:textId="77777777" w:rsidR="00E9458D" w:rsidRDefault="005C6BD6">
      <w:pPr>
        <w:pStyle w:val="ListParagraph"/>
        <w:numPr>
          <w:ilvl w:val="0"/>
          <w:numId w:val="692"/>
        </w:numPr>
        <w:tabs>
          <w:tab w:val="left" w:pos="2227"/>
        </w:tabs>
        <w:spacing w:before="1"/>
        <w:ind w:right="1652"/>
        <w:jc w:val="both"/>
        <w:rPr>
          <w:sz w:val="24"/>
        </w:rPr>
      </w:pPr>
      <w:r>
        <w:rPr>
          <w:sz w:val="24"/>
        </w:rPr>
        <w:t>The Agency shall not accept the use of signature stamps for authentication of Physician’s</w:t>
      </w:r>
      <w:r>
        <w:rPr>
          <w:spacing w:val="-2"/>
          <w:sz w:val="24"/>
        </w:rPr>
        <w:t xml:space="preserve"> </w:t>
      </w:r>
      <w:r>
        <w:rPr>
          <w:sz w:val="24"/>
        </w:rPr>
        <w:t>orders.</w:t>
      </w:r>
    </w:p>
    <w:p w14:paraId="61AB6655" w14:textId="77777777" w:rsidR="00E9458D" w:rsidRDefault="00E9458D">
      <w:pPr>
        <w:pStyle w:val="BodyText"/>
        <w:spacing w:before="11"/>
        <w:ind w:left="0" w:firstLine="0"/>
        <w:rPr>
          <w:sz w:val="23"/>
        </w:rPr>
      </w:pPr>
    </w:p>
    <w:p w14:paraId="0781C743" w14:textId="77777777" w:rsidR="00E9458D" w:rsidRDefault="005C6BD6">
      <w:pPr>
        <w:pStyle w:val="Heading2"/>
      </w:pPr>
      <w:r>
        <w:t>PROCEDURES</w:t>
      </w:r>
    </w:p>
    <w:p w14:paraId="18C61CE6" w14:textId="77777777" w:rsidR="00E9458D" w:rsidRDefault="005C6BD6">
      <w:pPr>
        <w:pStyle w:val="ListParagraph"/>
        <w:numPr>
          <w:ilvl w:val="0"/>
          <w:numId w:val="691"/>
        </w:numPr>
        <w:tabs>
          <w:tab w:val="left" w:pos="2250"/>
          <w:tab w:val="left" w:pos="2251"/>
        </w:tabs>
        <w:ind w:right="1648"/>
        <w:rPr>
          <w:sz w:val="24"/>
        </w:rPr>
      </w:pPr>
      <w:r>
        <w:rPr>
          <w:sz w:val="24"/>
        </w:rPr>
        <w:t>The Agency shall follow the standards established for In-Home Orders, as portrayed in the section on</w:t>
      </w:r>
      <w:r>
        <w:rPr>
          <w:spacing w:val="-1"/>
          <w:sz w:val="24"/>
        </w:rPr>
        <w:t xml:space="preserve"> </w:t>
      </w:r>
      <w:r>
        <w:rPr>
          <w:sz w:val="24"/>
        </w:rPr>
        <w:t>“Definitions”.</w:t>
      </w:r>
    </w:p>
    <w:p w14:paraId="034F68F1" w14:textId="77777777" w:rsidR="00E9458D" w:rsidRDefault="005C6BD6">
      <w:pPr>
        <w:pStyle w:val="ListParagraph"/>
        <w:numPr>
          <w:ilvl w:val="0"/>
          <w:numId w:val="691"/>
        </w:numPr>
        <w:tabs>
          <w:tab w:val="left" w:pos="2250"/>
          <w:tab w:val="left" w:pos="2251"/>
        </w:tabs>
        <w:rPr>
          <w:sz w:val="24"/>
        </w:rPr>
      </w:pPr>
      <w:r>
        <w:rPr>
          <w:sz w:val="24"/>
          <w:u w:val="single"/>
        </w:rPr>
        <w:t>Verbal (Telephone and Oral)</w:t>
      </w:r>
      <w:r>
        <w:rPr>
          <w:spacing w:val="-1"/>
          <w:sz w:val="24"/>
          <w:u w:val="single"/>
        </w:rPr>
        <w:t xml:space="preserve"> </w:t>
      </w:r>
      <w:r>
        <w:rPr>
          <w:sz w:val="24"/>
          <w:u w:val="single"/>
        </w:rPr>
        <w:t>Orders</w:t>
      </w:r>
    </w:p>
    <w:p w14:paraId="1879A0AC" w14:textId="77777777" w:rsidR="00E9458D" w:rsidRDefault="005C6BD6">
      <w:pPr>
        <w:pStyle w:val="ListParagraph"/>
        <w:numPr>
          <w:ilvl w:val="1"/>
          <w:numId w:val="691"/>
        </w:numPr>
        <w:tabs>
          <w:tab w:val="left" w:pos="2521"/>
        </w:tabs>
        <w:spacing w:before="5" w:line="235" w:lineRule="auto"/>
        <w:ind w:right="1649"/>
        <w:rPr>
          <w:sz w:val="24"/>
        </w:rPr>
      </w:pPr>
      <w:r>
        <w:rPr>
          <w:sz w:val="24"/>
        </w:rPr>
        <w:t>The Agency shall discourage the use of Verbal Orders, in accordance with CMS and JCAHO</w:t>
      </w:r>
      <w:r>
        <w:rPr>
          <w:spacing w:val="11"/>
          <w:sz w:val="24"/>
        </w:rPr>
        <w:t xml:space="preserve"> </w:t>
      </w:r>
      <w:r>
        <w:rPr>
          <w:sz w:val="24"/>
        </w:rPr>
        <w:t>guidelines.</w:t>
      </w:r>
    </w:p>
    <w:p w14:paraId="0D15A608" w14:textId="77777777" w:rsidR="00E9458D" w:rsidRDefault="005C6BD6">
      <w:pPr>
        <w:pStyle w:val="ListParagraph"/>
        <w:numPr>
          <w:ilvl w:val="1"/>
          <w:numId w:val="691"/>
        </w:numPr>
        <w:tabs>
          <w:tab w:val="left" w:pos="2521"/>
        </w:tabs>
        <w:spacing w:before="6"/>
        <w:ind w:hanging="361"/>
        <w:rPr>
          <w:sz w:val="24"/>
        </w:rPr>
      </w:pPr>
      <w:r>
        <w:rPr>
          <w:sz w:val="24"/>
        </w:rPr>
        <w:t>Verbal Orders may only be accepted</w:t>
      </w:r>
      <w:r>
        <w:rPr>
          <w:spacing w:val="-3"/>
          <w:sz w:val="24"/>
        </w:rPr>
        <w:t xml:space="preserve"> </w:t>
      </w:r>
      <w:r>
        <w:rPr>
          <w:sz w:val="24"/>
        </w:rPr>
        <w:t>by:</w:t>
      </w:r>
    </w:p>
    <w:p w14:paraId="128F263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DD27FF7" w14:textId="77777777">
        <w:trPr>
          <w:trHeight w:val="671"/>
        </w:trPr>
        <w:tc>
          <w:tcPr>
            <w:tcW w:w="5689" w:type="dxa"/>
          </w:tcPr>
          <w:p w14:paraId="18BA1DB8" w14:textId="77777777" w:rsidR="00E9458D" w:rsidRDefault="005C6BD6">
            <w:pPr>
              <w:pStyle w:val="TableParagraph"/>
              <w:spacing w:before="6" w:line="330" w:lineRule="atLeast"/>
              <w:ind w:right="786"/>
              <w:rPr>
                <w:b/>
                <w:sz w:val="24"/>
              </w:rPr>
            </w:pPr>
            <w:r>
              <w:rPr>
                <w:b/>
                <w:sz w:val="24"/>
              </w:rPr>
              <w:t>Right Accord Private Duty-Home Health Care Policies and Procedures</w:t>
            </w:r>
          </w:p>
        </w:tc>
        <w:tc>
          <w:tcPr>
            <w:tcW w:w="3168" w:type="dxa"/>
            <w:vMerge w:val="restart"/>
          </w:tcPr>
          <w:p w14:paraId="3712DA7C" w14:textId="77777777" w:rsidR="00E9458D" w:rsidRDefault="00E9458D">
            <w:pPr>
              <w:pStyle w:val="TableParagraph"/>
              <w:ind w:left="0"/>
              <w:rPr>
                <w:sz w:val="24"/>
              </w:rPr>
            </w:pPr>
          </w:p>
          <w:p w14:paraId="69549B30" w14:textId="77777777" w:rsidR="00E9458D" w:rsidRDefault="005C6BD6">
            <w:pPr>
              <w:pStyle w:val="TableParagraph"/>
              <w:ind w:left="487"/>
              <w:rPr>
                <w:sz w:val="20"/>
              </w:rPr>
            </w:pPr>
            <w:r>
              <w:rPr>
                <w:noProof/>
                <w:sz w:val="20"/>
              </w:rPr>
              <w:drawing>
                <wp:inline distT="0" distB="0" distL="0" distR="0" wp14:anchorId="3EDBAD67" wp14:editId="0C980EC7">
                  <wp:extent cx="1390695" cy="966501"/>
                  <wp:effectExtent l="0" t="0" r="0" b="0"/>
                  <wp:docPr id="2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4102828" w14:textId="77777777">
        <w:trPr>
          <w:trHeight w:val="1123"/>
        </w:trPr>
        <w:tc>
          <w:tcPr>
            <w:tcW w:w="5689" w:type="dxa"/>
          </w:tcPr>
          <w:p w14:paraId="3F84066A" w14:textId="77777777" w:rsidR="00E9458D" w:rsidRDefault="00E9458D">
            <w:pPr>
              <w:pStyle w:val="TableParagraph"/>
              <w:spacing w:before="1"/>
              <w:ind w:left="0"/>
              <w:rPr>
                <w:sz w:val="24"/>
              </w:rPr>
            </w:pPr>
          </w:p>
          <w:p w14:paraId="46F6E8B3"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0949ECDA" w14:textId="77777777" w:rsidR="00E9458D" w:rsidRDefault="00E9458D">
            <w:pPr>
              <w:rPr>
                <w:sz w:val="2"/>
                <w:szCs w:val="2"/>
              </w:rPr>
            </w:pPr>
          </w:p>
        </w:tc>
      </w:tr>
      <w:tr w:rsidR="00E9458D" w14:paraId="2D598B52" w14:textId="77777777">
        <w:trPr>
          <w:trHeight w:val="277"/>
        </w:trPr>
        <w:tc>
          <w:tcPr>
            <w:tcW w:w="5689" w:type="dxa"/>
            <w:vMerge w:val="restart"/>
          </w:tcPr>
          <w:p w14:paraId="2AE172E1" w14:textId="77777777" w:rsidR="00E9458D" w:rsidRDefault="00E9458D">
            <w:pPr>
              <w:pStyle w:val="TableParagraph"/>
              <w:spacing w:before="1"/>
              <w:ind w:left="0"/>
              <w:rPr>
                <w:sz w:val="24"/>
              </w:rPr>
            </w:pPr>
          </w:p>
          <w:p w14:paraId="2600EE64" w14:textId="77777777" w:rsidR="00E9458D" w:rsidRDefault="005C6BD6">
            <w:pPr>
              <w:pStyle w:val="TableParagraph"/>
              <w:rPr>
                <w:b/>
                <w:sz w:val="24"/>
              </w:rPr>
            </w:pPr>
            <w:r>
              <w:rPr>
                <w:b/>
                <w:sz w:val="24"/>
              </w:rPr>
              <w:t>Policy Title: In-Home Orders</w:t>
            </w:r>
          </w:p>
        </w:tc>
        <w:tc>
          <w:tcPr>
            <w:tcW w:w="3168" w:type="dxa"/>
          </w:tcPr>
          <w:p w14:paraId="0CC64534" w14:textId="77777777" w:rsidR="00E9458D" w:rsidRDefault="005C6BD6">
            <w:pPr>
              <w:pStyle w:val="TableParagraph"/>
              <w:spacing w:before="1" w:line="256" w:lineRule="exact"/>
              <w:rPr>
                <w:b/>
                <w:sz w:val="24"/>
              </w:rPr>
            </w:pPr>
            <w:r>
              <w:rPr>
                <w:b/>
                <w:sz w:val="24"/>
              </w:rPr>
              <w:t>Policy Number: 3.13</w:t>
            </w:r>
          </w:p>
        </w:tc>
      </w:tr>
      <w:tr w:rsidR="00E9458D" w14:paraId="114F8D7D" w14:textId="77777777">
        <w:trPr>
          <w:trHeight w:val="275"/>
        </w:trPr>
        <w:tc>
          <w:tcPr>
            <w:tcW w:w="5689" w:type="dxa"/>
            <w:vMerge/>
            <w:tcBorders>
              <w:top w:val="nil"/>
            </w:tcBorders>
          </w:tcPr>
          <w:p w14:paraId="5F42A1CD" w14:textId="77777777" w:rsidR="00E9458D" w:rsidRDefault="00E9458D">
            <w:pPr>
              <w:rPr>
                <w:sz w:val="2"/>
                <w:szCs w:val="2"/>
              </w:rPr>
            </w:pPr>
          </w:p>
        </w:tc>
        <w:tc>
          <w:tcPr>
            <w:tcW w:w="3168" w:type="dxa"/>
          </w:tcPr>
          <w:p w14:paraId="1A462D96" w14:textId="77777777" w:rsidR="00E9458D" w:rsidRDefault="005C6BD6">
            <w:pPr>
              <w:pStyle w:val="TableParagraph"/>
              <w:spacing w:line="255" w:lineRule="exact"/>
              <w:rPr>
                <w:b/>
                <w:sz w:val="24"/>
              </w:rPr>
            </w:pPr>
            <w:r>
              <w:rPr>
                <w:b/>
                <w:sz w:val="24"/>
              </w:rPr>
              <w:t>Effective Date:</w:t>
            </w:r>
          </w:p>
        </w:tc>
      </w:tr>
      <w:tr w:rsidR="00E9458D" w14:paraId="4B83E016" w14:textId="77777777">
        <w:trPr>
          <w:trHeight w:val="275"/>
        </w:trPr>
        <w:tc>
          <w:tcPr>
            <w:tcW w:w="5689" w:type="dxa"/>
            <w:vMerge/>
            <w:tcBorders>
              <w:top w:val="nil"/>
            </w:tcBorders>
          </w:tcPr>
          <w:p w14:paraId="33F3BE84" w14:textId="77777777" w:rsidR="00E9458D" w:rsidRDefault="00E9458D">
            <w:pPr>
              <w:rPr>
                <w:sz w:val="2"/>
                <w:szCs w:val="2"/>
              </w:rPr>
            </w:pPr>
          </w:p>
        </w:tc>
        <w:tc>
          <w:tcPr>
            <w:tcW w:w="3168" w:type="dxa"/>
          </w:tcPr>
          <w:p w14:paraId="28E09A15" w14:textId="77777777" w:rsidR="00E9458D" w:rsidRDefault="005C6BD6">
            <w:pPr>
              <w:pStyle w:val="TableParagraph"/>
              <w:spacing w:line="255" w:lineRule="exact"/>
              <w:rPr>
                <w:b/>
                <w:sz w:val="24"/>
              </w:rPr>
            </w:pPr>
            <w:r>
              <w:rPr>
                <w:b/>
                <w:sz w:val="24"/>
              </w:rPr>
              <w:t>Revision Date:</w:t>
            </w:r>
          </w:p>
        </w:tc>
      </w:tr>
      <w:tr w:rsidR="00E9458D" w14:paraId="0D2603E8" w14:textId="77777777">
        <w:trPr>
          <w:trHeight w:val="276"/>
        </w:trPr>
        <w:tc>
          <w:tcPr>
            <w:tcW w:w="5689" w:type="dxa"/>
            <w:vMerge/>
            <w:tcBorders>
              <w:top w:val="nil"/>
            </w:tcBorders>
          </w:tcPr>
          <w:p w14:paraId="1D387846" w14:textId="77777777" w:rsidR="00E9458D" w:rsidRDefault="00E9458D">
            <w:pPr>
              <w:rPr>
                <w:sz w:val="2"/>
                <w:szCs w:val="2"/>
              </w:rPr>
            </w:pPr>
          </w:p>
        </w:tc>
        <w:tc>
          <w:tcPr>
            <w:tcW w:w="3168" w:type="dxa"/>
          </w:tcPr>
          <w:p w14:paraId="1A6AC576" w14:textId="77777777" w:rsidR="00E9458D" w:rsidRDefault="005C6BD6">
            <w:pPr>
              <w:pStyle w:val="TableParagraph"/>
              <w:spacing w:before="1" w:line="255" w:lineRule="exact"/>
              <w:rPr>
                <w:b/>
                <w:sz w:val="24"/>
              </w:rPr>
            </w:pPr>
            <w:r>
              <w:rPr>
                <w:b/>
                <w:sz w:val="24"/>
              </w:rPr>
              <w:t>Approved By:</w:t>
            </w:r>
          </w:p>
        </w:tc>
      </w:tr>
      <w:tr w:rsidR="00E9458D" w14:paraId="4870F921" w14:textId="77777777">
        <w:trPr>
          <w:trHeight w:val="275"/>
        </w:trPr>
        <w:tc>
          <w:tcPr>
            <w:tcW w:w="5689" w:type="dxa"/>
            <w:vMerge/>
            <w:tcBorders>
              <w:top w:val="nil"/>
            </w:tcBorders>
          </w:tcPr>
          <w:p w14:paraId="06708C10" w14:textId="77777777" w:rsidR="00E9458D" w:rsidRDefault="00E9458D">
            <w:pPr>
              <w:rPr>
                <w:sz w:val="2"/>
                <w:szCs w:val="2"/>
              </w:rPr>
            </w:pPr>
          </w:p>
        </w:tc>
        <w:tc>
          <w:tcPr>
            <w:tcW w:w="3168" w:type="dxa"/>
          </w:tcPr>
          <w:p w14:paraId="26B9FECE"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4 of</w:t>
            </w:r>
            <w:r>
              <w:rPr>
                <w:b/>
                <w:spacing w:val="-2"/>
                <w:sz w:val="24"/>
              </w:rPr>
              <w:t xml:space="preserve"> </w:t>
            </w:r>
            <w:r>
              <w:rPr>
                <w:b/>
                <w:sz w:val="24"/>
              </w:rPr>
              <w:t>6</w:t>
            </w:r>
          </w:p>
        </w:tc>
      </w:tr>
    </w:tbl>
    <w:p w14:paraId="31124E17" w14:textId="77777777" w:rsidR="00E9458D" w:rsidRDefault="00E9458D">
      <w:pPr>
        <w:pStyle w:val="BodyText"/>
        <w:spacing w:before="10"/>
        <w:ind w:left="0" w:firstLine="0"/>
        <w:rPr>
          <w:sz w:val="16"/>
        </w:rPr>
      </w:pPr>
    </w:p>
    <w:p w14:paraId="264A9FCC" w14:textId="77777777" w:rsidR="00E9458D" w:rsidRDefault="005C6BD6">
      <w:pPr>
        <w:pStyle w:val="ListParagraph"/>
        <w:numPr>
          <w:ilvl w:val="2"/>
          <w:numId w:val="691"/>
        </w:numPr>
        <w:tabs>
          <w:tab w:val="left" w:pos="2793"/>
        </w:tabs>
        <w:spacing w:before="90"/>
        <w:jc w:val="left"/>
        <w:rPr>
          <w:sz w:val="24"/>
        </w:rPr>
      </w:pPr>
      <w:r>
        <w:rPr>
          <w:sz w:val="24"/>
        </w:rPr>
        <w:t>Registered</w:t>
      </w:r>
      <w:r>
        <w:rPr>
          <w:spacing w:val="-1"/>
          <w:sz w:val="24"/>
        </w:rPr>
        <w:t xml:space="preserve"> </w:t>
      </w:r>
      <w:r>
        <w:rPr>
          <w:sz w:val="24"/>
        </w:rPr>
        <w:t>Nurses;</w:t>
      </w:r>
    </w:p>
    <w:p w14:paraId="17E12DFA" w14:textId="77777777" w:rsidR="00E9458D" w:rsidRDefault="005C6BD6">
      <w:pPr>
        <w:pStyle w:val="ListParagraph"/>
        <w:numPr>
          <w:ilvl w:val="2"/>
          <w:numId w:val="691"/>
        </w:numPr>
        <w:tabs>
          <w:tab w:val="left" w:pos="2793"/>
        </w:tabs>
        <w:ind w:hanging="335"/>
        <w:jc w:val="left"/>
        <w:rPr>
          <w:sz w:val="24"/>
        </w:rPr>
      </w:pPr>
      <w:r>
        <w:rPr>
          <w:sz w:val="24"/>
        </w:rPr>
        <w:t>Qualified Therapists, which</w:t>
      </w:r>
      <w:r>
        <w:rPr>
          <w:spacing w:val="-1"/>
          <w:sz w:val="24"/>
        </w:rPr>
        <w:t xml:space="preserve"> </w:t>
      </w:r>
      <w:r>
        <w:rPr>
          <w:sz w:val="24"/>
        </w:rPr>
        <w:t>include:</w:t>
      </w:r>
    </w:p>
    <w:p w14:paraId="34AD93A2" w14:textId="77777777" w:rsidR="00E9458D" w:rsidRDefault="005C6BD6">
      <w:pPr>
        <w:pStyle w:val="ListParagraph"/>
        <w:numPr>
          <w:ilvl w:val="3"/>
          <w:numId w:val="691"/>
        </w:numPr>
        <w:tabs>
          <w:tab w:val="left" w:pos="3075"/>
          <w:tab w:val="left" w:pos="3076"/>
        </w:tabs>
        <w:rPr>
          <w:sz w:val="24"/>
        </w:rPr>
      </w:pPr>
      <w:r>
        <w:rPr>
          <w:sz w:val="24"/>
        </w:rPr>
        <w:t>Physical</w:t>
      </w:r>
      <w:r>
        <w:rPr>
          <w:spacing w:val="-1"/>
          <w:sz w:val="24"/>
        </w:rPr>
        <w:t xml:space="preserve"> </w:t>
      </w:r>
      <w:r>
        <w:rPr>
          <w:sz w:val="24"/>
        </w:rPr>
        <w:t>Therapists;</w:t>
      </w:r>
    </w:p>
    <w:p w14:paraId="02057018" w14:textId="77777777" w:rsidR="00E9458D" w:rsidRDefault="005C6BD6">
      <w:pPr>
        <w:pStyle w:val="ListParagraph"/>
        <w:numPr>
          <w:ilvl w:val="3"/>
          <w:numId w:val="691"/>
        </w:numPr>
        <w:tabs>
          <w:tab w:val="left" w:pos="3075"/>
          <w:tab w:val="left" w:pos="3076"/>
        </w:tabs>
        <w:rPr>
          <w:sz w:val="24"/>
        </w:rPr>
      </w:pPr>
      <w:r>
        <w:rPr>
          <w:sz w:val="24"/>
        </w:rPr>
        <w:t>Occupational Therapists;</w:t>
      </w:r>
      <w:r>
        <w:rPr>
          <w:spacing w:val="-2"/>
          <w:sz w:val="24"/>
        </w:rPr>
        <w:t xml:space="preserve"> </w:t>
      </w:r>
      <w:r>
        <w:rPr>
          <w:sz w:val="24"/>
        </w:rPr>
        <w:t>and,</w:t>
      </w:r>
    </w:p>
    <w:p w14:paraId="25A9EBB6" w14:textId="77777777" w:rsidR="00E9458D" w:rsidRDefault="005C6BD6">
      <w:pPr>
        <w:pStyle w:val="ListParagraph"/>
        <w:numPr>
          <w:ilvl w:val="3"/>
          <w:numId w:val="691"/>
        </w:numPr>
        <w:tabs>
          <w:tab w:val="left" w:pos="3075"/>
          <w:tab w:val="left" w:pos="3076"/>
        </w:tabs>
        <w:rPr>
          <w:sz w:val="24"/>
        </w:rPr>
      </w:pPr>
      <w:r>
        <w:rPr>
          <w:sz w:val="24"/>
        </w:rPr>
        <w:t>Speech Language</w:t>
      </w:r>
      <w:r>
        <w:rPr>
          <w:spacing w:val="-1"/>
          <w:sz w:val="24"/>
        </w:rPr>
        <w:t xml:space="preserve"> </w:t>
      </w:r>
      <w:r>
        <w:rPr>
          <w:sz w:val="24"/>
        </w:rPr>
        <w:t>Pathologists.</w:t>
      </w:r>
    </w:p>
    <w:p w14:paraId="02C4784B" w14:textId="77777777" w:rsidR="00E9458D" w:rsidRDefault="005C6BD6">
      <w:pPr>
        <w:pStyle w:val="BodyText"/>
        <w:ind w:right="1651" w:firstLine="0"/>
        <w:jc w:val="both"/>
      </w:pPr>
      <w:r>
        <w:rPr>
          <w:u w:val="single"/>
        </w:rPr>
        <w:t>unless</w:t>
      </w:r>
      <w:r>
        <w:t xml:space="preserve"> the State allows other disciplines to also accept orders, in which case the Agency shall permit all disciplines, which are approved by the State, to receive orders.</w:t>
      </w:r>
    </w:p>
    <w:p w14:paraId="46479130" w14:textId="77777777" w:rsidR="00E9458D" w:rsidRDefault="005C6BD6">
      <w:pPr>
        <w:pStyle w:val="ListParagraph"/>
        <w:numPr>
          <w:ilvl w:val="1"/>
          <w:numId w:val="691"/>
        </w:numPr>
        <w:tabs>
          <w:tab w:val="left" w:pos="2521"/>
        </w:tabs>
        <w:ind w:right="1649"/>
        <w:jc w:val="both"/>
        <w:rPr>
          <w:sz w:val="24"/>
        </w:rPr>
      </w:pPr>
      <w:r>
        <w:rPr>
          <w:sz w:val="24"/>
        </w:rPr>
        <w:t>Should a Verbal Order be received by a discipline that has approval in another State to receive orders but does not have approval by the Agency’s home State, the Agency shall ensure that the order is reviewed by a Registered Nurse or Qualified Therapist before it is</w:t>
      </w:r>
      <w:r>
        <w:rPr>
          <w:spacing w:val="-1"/>
          <w:sz w:val="24"/>
        </w:rPr>
        <w:t xml:space="preserve"> </w:t>
      </w:r>
      <w:r>
        <w:rPr>
          <w:sz w:val="24"/>
        </w:rPr>
        <w:t>implemented.</w:t>
      </w:r>
    </w:p>
    <w:p w14:paraId="4299C444" w14:textId="77777777" w:rsidR="00E9458D" w:rsidRDefault="005C6BD6">
      <w:pPr>
        <w:pStyle w:val="ListParagraph"/>
        <w:numPr>
          <w:ilvl w:val="1"/>
          <w:numId w:val="691"/>
        </w:numPr>
        <w:tabs>
          <w:tab w:val="left" w:pos="2521"/>
        </w:tabs>
        <w:spacing w:before="5" w:line="235" w:lineRule="auto"/>
        <w:ind w:right="1647"/>
        <w:jc w:val="both"/>
        <w:rPr>
          <w:sz w:val="24"/>
        </w:rPr>
      </w:pPr>
      <w:r>
        <w:rPr>
          <w:sz w:val="24"/>
        </w:rPr>
        <w:t>After taking a Verbal Order, the Nurse or Therapist shall read it back to the Physician for</w:t>
      </w:r>
      <w:r>
        <w:rPr>
          <w:spacing w:val="11"/>
          <w:sz w:val="24"/>
        </w:rPr>
        <w:t xml:space="preserve"> </w:t>
      </w:r>
      <w:r>
        <w:rPr>
          <w:sz w:val="24"/>
        </w:rPr>
        <w:t>confirmation.</w:t>
      </w:r>
    </w:p>
    <w:p w14:paraId="200B4FC7" w14:textId="77777777" w:rsidR="00E9458D" w:rsidRDefault="005C6BD6">
      <w:pPr>
        <w:pStyle w:val="ListParagraph"/>
        <w:numPr>
          <w:ilvl w:val="1"/>
          <w:numId w:val="691"/>
        </w:numPr>
        <w:tabs>
          <w:tab w:val="left" w:pos="2521"/>
        </w:tabs>
        <w:spacing w:before="5"/>
        <w:ind w:right="1651"/>
        <w:jc w:val="both"/>
        <w:rPr>
          <w:sz w:val="24"/>
        </w:rPr>
      </w:pPr>
      <w:r>
        <w:rPr>
          <w:sz w:val="24"/>
        </w:rPr>
        <w:t>Wherever possible, a second discipline should listen to verbal orders, which are of a critical nature (e.g.</w:t>
      </w:r>
      <w:r>
        <w:rPr>
          <w:spacing w:val="-3"/>
          <w:sz w:val="24"/>
        </w:rPr>
        <w:t xml:space="preserve"> </w:t>
      </w:r>
      <w:r>
        <w:rPr>
          <w:sz w:val="24"/>
        </w:rPr>
        <w:t>medications).</w:t>
      </w:r>
    </w:p>
    <w:p w14:paraId="6D004E6C" w14:textId="77777777" w:rsidR="00E9458D" w:rsidRDefault="005C6BD6">
      <w:pPr>
        <w:pStyle w:val="ListParagraph"/>
        <w:numPr>
          <w:ilvl w:val="1"/>
          <w:numId w:val="691"/>
        </w:numPr>
        <w:tabs>
          <w:tab w:val="left" w:pos="2521"/>
        </w:tabs>
        <w:spacing w:before="1"/>
        <w:ind w:hanging="361"/>
        <w:jc w:val="both"/>
        <w:rPr>
          <w:sz w:val="24"/>
        </w:rPr>
      </w:pPr>
      <w:r>
        <w:rPr>
          <w:sz w:val="24"/>
        </w:rPr>
        <w:t>When a Verbal Order is taken, the Nurse or Therapists</w:t>
      </w:r>
      <w:r>
        <w:rPr>
          <w:spacing w:val="-3"/>
          <w:sz w:val="24"/>
        </w:rPr>
        <w:t xml:space="preserve"> </w:t>
      </w:r>
      <w:r>
        <w:rPr>
          <w:sz w:val="24"/>
        </w:rPr>
        <w:t>shall:</w:t>
      </w:r>
    </w:p>
    <w:p w14:paraId="3FCD69DD" w14:textId="77777777" w:rsidR="00E9458D" w:rsidRDefault="005C6BD6">
      <w:pPr>
        <w:pStyle w:val="ListParagraph"/>
        <w:numPr>
          <w:ilvl w:val="2"/>
          <w:numId w:val="691"/>
        </w:numPr>
        <w:tabs>
          <w:tab w:val="left" w:pos="2935"/>
        </w:tabs>
        <w:ind w:left="2934" w:hanging="269"/>
        <w:jc w:val="both"/>
        <w:rPr>
          <w:sz w:val="24"/>
        </w:rPr>
      </w:pPr>
      <w:r>
        <w:rPr>
          <w:sz w:val="24"/>
        </w:rPr>
        <w:t>record and sign the</w:t>
      </w:r>
      <w:r>
        <w:rPr>
          <w:spacing w:val="-1"/>
          <w:sz w:val="24"/>
        </w:rPr>
        <w:t xml:space="preserve"> </w:t>
      </w:r>
      <w:r>
        <w:rPr>
          <w:sz w:val="24"/>
        </w:rPr>
        <w:t>order;</w:t>
      </w:r>
    </w:p>
    <w:p w14:paraId="46631B07" w14:textId="77777777" w:rsidR="00E9458D" w:rsidRDefault="005C6BD6">
      <w:pPr>
        <w:pStyle w:val="ListParagraph"/>
        <w:numPr>
          <w:ilvl w:val="2"/>
          <w:numId w:val="691"/>
        </w:numPr>
        <w:tabs>
          <w:tab w:val="left" w:pos="2935"/>
        </w:tabs>
        <w:ind w:left="2934" w:hanging="336"/>
        <w:jc w:val="both"/>
        <w:rPr>
          <w:sz w:val="24"/>
        </w:rPr>
      </w:pPr>
      <w:r>
        <w:rPr>
          <w:sz w:val="24"/>
        </w:rPr>
        <w:t>document the order on the POC;</w:t>
      </w:r>
      <w:r>
        <w:rPr>
          <w:spacing w:val="-4"/>
          <w:sz w:val="24"/>
        </w:rPr>
        <w:t xml:space="preserve"> </w:t>
      </w:r>
      <w:r>
        <w:rPr>
          <w:sz w:val="24"/>
        </w:rPr>
        <w:t>and,</w:t>
      </w:r>
    </w:p>
    <w:p w14:paraId="6310A9EB" w14:textId="77777777" w:rsidR="00E9458D" w:rsidRDefault="005C6BD6">
      <w:pPr>
        <w:pStyle w:val="ListParagraph"/>
        <w:numPr>
          <w:ilvl w:val="2"/>
          <w:numId w:val="691"/>
        </w:numPr>
        <w:tabs>
          <w:tab w:val="left" w:pos="2935"/>
        </w:tabs>
        <w:ind w:left="2934" w:right="1652" w:hanging="401"/>
        <w:jc w:val="both"/>
        <w:rPr>
          <w:sz w:val="24"/>
        </w:rPr>
      </w:pPr>
      <w:r>
        <w:rPr>
          <w:sz w:val="24"/>
        </w:rPr>
        <w:t>forward the written order to the Physician for signature within 7 days after receipt of the order.</w:t>
      </w:r>
    </w:p>
    <w:p w14:paraId="11537610" w14:textId="77777777" w:rsidR="00E9458D" w:rsidRDefault="005C6BD6">
      <w:pPr>
        <w:pStyle w:val="ListParagraph"/>
        <w:numPr>
          <w:ilvl w:val="1"/>
          <w:numId w:val="691"/>
        </w:numPr>
        <w:tabs>
          <w:tab w:val="left" w:pos="2521"/>
        </w:tabs>
        <w:ind w:right="1648"/>
        <w:jc w:val="both"/>
        <w:rPr>
          <w:sz w:val="24"/>
        </w:rPr>
      </w:pPr>
      <w:r>
        <w:rPr>
          <w:sz w:val="24"/>
        </w:rPr>
        <w:t>After a Verbal Order is received and sent to the Physician for signature, the Agency shall implement a tracking mechanism to assure all Verbal Orders, including the POC, have been returned to the Agency signed and dated by the Physician.</w:t>
      </w:r>
    </w:p>
    <w:p w14:paraId="49E5078C" w14:textId="77777777" w:rsidR="00E9458D" w:rsidRDefault="005C6BD6">
      <w:pPr>
        <w:pStyle w:val="ListParagraph"/>
        <w:numPr>
          <w:ilvl w:val="0"/>
          <w:numId w:val="691"/>
        </w:numPr>
        <w:tabs>
          <w:tab w:val="left" w:pos="2251"/>
        </w:tabs>
        <w:jc w:val="both"/>
        <w:rPr>
          <w:sz w:val="24"/>
        </w:rPr>
      </w:pPr>
      <w:r>
        <w:rPr>
          <w:sz w:val="24"/>
          <w:u w:val="single"/>
        </w:rPr>
        <w:t>Clients Covered by</w:t>
      </w:r>
      <w:r>
        <w:rPr>
          <w:spacing w:val="-1"/>
          <w:sz w:val="24"/>
          <w:u w:val="single"/>
        </w:rPr>
        <w:t xml:space="preserve"> </w:t>
      </w:r>
      <w:r>
        <w:rPr>
          <w:sz w:val="24"/>
          <w:u w:val="single"/>
        </w:rPr>
        <w:t>Medicare/Medicaid</w:t>
      </w:r>
    </w:p>
    <w:p w14:paraId="725F677D" w14:textId="77777777" w:rsidR="00E9458D" w:rsidRDefault="005C6BD6">
      <w:pPr>
        <w:pStyle w:val="BodyText"/>
        <w:ind w:left="2250" w:right="1650" w:firstLine="0"/>
        <w:jc w:val="both"/>
      </w:pPr>
      <w:r>
        <w:t>The Agency shall adhere to the Center for Medicare and Medicaid Services (CMS) stipulations for In-Home Orders by:</w:t>
      </w:r>
    </w:p>
    <w:p w14:paraId="51121A40" w14:textId="77777777" w:rsidR="00E9458D" w:rsidRDefault="005C6BD6">
      <w:pPr>
        <w:pStyle w:val="ListParagraph"/>
        <w:numPr>
          <w:ilvl w:val="1"/>
          <w:numId w:val="691"/>
        </w:numPr>
        <w:tabs>
          <w:tab w:val="left" w:pos="2521"/>
        </w:tabs>
        <w:ind w:right="1650"/>
        <w:jc w:val="both"/>
        <w:rPr>
          <w:sz w:val="24"/>
        </w:rPr>
      </w:pPr>
      <w:r>
        <w:rPr>
          <w:sz w:val="24"/>
        </w:rPr>
        <w:t>recognizing that the only Physicians authorized to place orders for Medicare clients are:</w:t>
      </w:r>
    </w:p>
    <w:p w14:paraId="3E85DC32" w14:textId="77777777" w:rsidR="00E9458D" w:rsidRDefault="005C6BD6">
      <w:pPr>
        <w:pStyle w:val="ListParagraph"/>
        <w:numPr>
          <w:ilvl w:val="2"/>
          <w:numId w:val="691"/>
        </w:numPr>
        <w:tabs>
          <w:tab w:val="left" w:pos="2935"/>
        </w:tabs>
        <w:ind w:left="2934" w:hanging="269"/>
        <w:jc w:val="left"/>
        <w:rPr>
          <w:sz w:val="24"/>
        </w:rPr>
      </w:pPr>
      <w:r>
        <w:rPr>
          <w:sz w:val="24"/>
        </w:rPr>
        <w:t>Medical doctors;</w:t>
      </w:r>
    </w:p>
    <w:p w14:paraId="305D46ED" w14:textId="77777777" w:rsidR="00E9458D" w:rsidRDefault="005C6BD6">
      <w:pPr>
        <w:pStyle w:val="ListParagraph"/>
        <w:numPr>
          <w:ilvl w:val="2"/>
          <w:numId w:val="691"/>
        </w:numPr>
        <w:tabs>
          <w:tab w:val="left" w:pos="2935"/>
        </w:tabs>
        <w:ind w:left="2934" w:hanging="336"/>
        <w:jc w:val="left"/>
        <w:rPr>
          <w:sz w:val="24"/>
        </w:rPr>
      </w:pPr>
      <w:r>
        <w:rPr>
          <w:sz w:val="24"/>
        </w:rPr>
        <w:t>Osteopathic doctors;</w:t>
      </w:r>
      <w:r>
        <w:rPr>
          <w:spacing w:val="-1"/>
          <w:sz w:val="24"/>
        </w:rPr>
        <w:t xml:space="preserve"> </w:t>
      </w:r>
      <w:r>
        <w:rPr>
          <w:sz w:val="24"/>
        </w:rPr>
        <w:t>and,</w:t>
      </w:r>
    </w:p>
    <w:p w14:paraId="0576C6FF" w14:textId="77777777" w:rsidR="00E9458D" w:rsidRDefault="005C6BD6">
      <w:pPr>
        <w:pStyle w:val="ListParagraph"/>
        <w:numPr>
          <w:ilvl w:val="2"/>
          <w:numId w:val="691"/>
        </w:numPr>
        <w:tabs>
          <w:tab w:val="left" w:pos="2935"/>
        </w:tabs>
        <w:ind w:left="2934" w:hanging="402"/>
        <w:jc w:val="left"/>
        <w:rPr>
          <w:sz w:val="24"/>
        </w:rPr>
      </w:pPr>
      <w:r>
        <w:rPr>
          <w:sz w:val="24"/>
        </w:rPr>
        <w:t>Podiatrists.</w:t>
      </w:r>
    </w:p>
    <w:p w14:paraId="38BCD065" w14:textId="77777777" w:rsidR="00E9458D" w:rsidRDefault="005C6BD6">
      <w:pPr>
        <w:pStyle w:val="ListParagraph"/>
        <w:numPr>
          <w:ilvl w:val="1"/>
          <w:numId w:val="691"/>
        </w:numPr>
        <w:tabs>
          <w:tab w:val="left" w:pos="2521"/>
        </w:tabs>
        <w:ind w:right="1650"/>
        <w:rPr>
          <w:sz w:val="24"/>
        </w:rPr>
      </w:pPr>
      <w:r>
        <w:rPr>
          <w:sz w:val="24"/>
        </w:rPr>
        <w:t>ensuring that POCs, which specify all services the client is to receive, are signed by the Physician;</w:t>
      </w:r>
    </w:p>
    <w:p w14:paraId="3E938F8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276687D" w14:textId="77777777">
        <w:trPr>
          <w:trHeight w:val="671"/>
        </w:trPr>
        <w:tc>
          <w:tcPr>
            <w:tcW w:w="5689" w:type="dxa"/>
          </w:tcPr>
          <w:p w14:paraId="3DF609E8" w14:textId="77777777" w:rsidR="00E9458D" w:rsidRDefault="005C6BD6">
            <w:pPr>
              <w:pStyle w:val="TableParagraph"/>
              <w:spacing w:before="6" w:line="330" w:lineRule="atLeast"/>
              <w:ind w:right="786"/>
              <w:rPr>
                <w:b/>
                <w:sz w:val="24"/>
              </w:rPr>
            </w:pPr>
            <w:r>
              <w:rPr>
                <w:b/>
                <w:sz w:val="24"/>
              </w:rPr>
              <w:t>Right Accord Private Duty-Home Health Care Policies and Procedures</w:t>
            </w:r>
          </w:p>
        </w:tc>
        <w:tc>
          <w:tcPr>
            <w:tcW w:w="3168" w:type="dxa"/>
            <w:vMerge w:val="restart"/>
          </w:tcPr>
          <w:p w14:paraId="22E6D749" w14:textId="77777777" w:rsidR="00E9458D" w:rsidRDefault="00E9458D">
            <w:pPr>
              <w:pStyle w:val="TableParagraph"/>
              <w:ind w:left="0"/>
              <w:rPr>
                <w:sz w:val="24"/>
              </w:rPr>
            </w:pPr>
          </w:p>
          <w:p w14:paraId="0CDDC25F" w14:textId="77777777" w:rsidR="00E9458D" w:rsidRDefault="005C6BD6">
            <w:pPr>
              <w:pStyle w:val="TableParagraph"/>
              <w:ind w:left="487"/>
              <w:rPr>
                <w:sz w:val="20"/>
              </w:rPr>
            </w:pPr>
            <w:r>
              <w:rPr>
                <w:noProof/>
                <w:sz w:val="20"/>
              </w:rPr>
              <w:drawing>
                <wp:inline distT="0" distB="0" distL="0" distR="0" wp14:anchorId="407BB146" wp14:editId="644CA11F">
                  <wp:extent cx="1390695" cy="966501"/>
                  <wp:effectExtent l="0" t="0" r="0" b="0"/>
                  <wp:docPr id="2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934CDDE" w14:textId="77777777">
        <w:trPr>
          <w:trHeight w:val="1123"/>
        </w:trPr>
        <w:tc>
          <w:tcPr>
            <w:tcW w:w="5689" w:type="dxa"/>
          </w:tcPr>
          <w:p w14:paraId="0393632C" w14:textId="77777777" w:rsidR="00E9458D" w:rsidRDefault="00E9458D">
            <w:pPr>
              <w:pStyle w:val="TableParagraph"/>
              <w:spacing w:before="1"/>
              <w:ind w:left="0"/>
              <w:rPr>
                <w:sz w:val="24"/>
              </w:rPr>
            </w:pPr>
          </w:p>
          <w:p w14:paraId="485047B4"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4ADBB17C" w14:textId="77777777" w:rsidR="00E9458D" w:rsidRDefault="00E9458D">
            <w:pPr>
              <w:rPr>
                <w:sz w:val="2"/>
                <w:szCs w:val="2"/>
              </w:rPr>
            </w:pPr>
          </w:p>
        </w:tc>
      </w:tr>
      <w:tr w:rsidR="00E9458D" w14:paraId="28A3F095" w14:textId="77777777">
        <w:trPr>
          <w:trHeight w:val="277"/>
        </w:trPr>
        <w:tc>
          <w:tcPr>
            <w:tcW w:w="5689" w:type="dxa"/>
            <w:vMerge w:val="restart"/>
          </w:tcPr>
          <w:p w14:paraId="29CAA61A" w14:textId="77777777" w:rsidR="00E9458D" w:rsidRDefault="00E9458D">
            <w:pPr>
              <w:pStyle w:val="TableParagraph"/>
              <w:spacing w:before="1"/>
              <w:ind w:left="0"/>
              <w:rPr>
                <w:sz w:val="24"/>
              </w:rPr>
            </w:pPr>
          </w:p>
          <w:p w14:paraId="5E52EEDD" w14:textId="77777777" w:rsidR="00E9458D" w:rsidRDefault="005C6BD6">
            <w:pPr>
              <w:pStyle w:val="TableParagraph"/>
              <w:rPr>
                <w:b/>
                <w:sz w:val="24"/>
              </w:rPr>
            </w:pPr>
            <w:r>
              <w:rPr>
                <w:b/>
                <w:sz w:val="24"/>
              </w:rPr>
              <w:t>Policy Title: In-Home Orders</w:t>
            </w:r>
          </w:p>
        </w:tc>
        <w:tc>
          <w:tcPr>
            <w:tcW w:w="3168" w:type="dxa"/>
          </w:tcPr>
          <w:p w14:paraId="2EA26FB3" w14:textId="77777777" w:rsidR="00E9458D" w:rsidRDefault="005C6BD6">
            <w:pPr>
              <w:pStyle w:val="TableParagraph"/>
              <w:spacing w:before="1" w:line="256" w:lineRule="exact"/>
              <w:rPr>
                <w:b/>
                <w:sz w:val="24"/>
              </w:rPr>
            </w:pPr>
            <w:r>
              <w:rPr>
                <w:b/>
                <w:sz w:val="24"/>
              </w:rPr>
              <w:t>Policy Number: 3.13</w:t>
            </w:r>
          </w:p>
        </w:tc>
      </w:tr>
      <w:tr w:rsidR="00E9458D" w14:paraId="6C70C192" w14:textId="77777777">
        <w:trPr>
          <w:trHeight w:val="275"/>
        </w:trPr>
        <w:tc>
          <w:tcPr>
            <w:tcW w:w="5689" w:type="dxa"/>
            <w:vMerge/>
            <w:tcBorders>
              <w:top w:val="nil"/>
            </w:tcBorders>
          </w:tcPr>
          <w:p w14:paraId="345153B4" w14:textId="77777777" w:rsidR="00E9458D" w:rsidRDefault="00E9458D">
            <w:pPr>
              <w:rPr>
                <w:sz w:val="2"/>
                <w:szCs w:val="2"/>
              </w:rPr>
            </w:pPr>
          </w:p>
        </w:tc>
        <w:tc>
          <w:tcPr>
            <w:tcW w:w="3168" w:type="dxa"/>
          </w:tcPr>
          <w:p w14:paraId="2F04F67C" w14:textId="77777777" w:rsidR="00E9458D" w:rsidRDefault="005C6BD6">
            <w:pPr>
              <w:pStyle w:val="TableParagraph"/>
              <w:spacing w:line="255" w:lineRule="exact"/>
              <w:rPr>
                <w:b/>
                <w:sz w:val="24"/>
              </w:rPr>
            </w:pPr>
            <w:r>
              <w:rPr>
                <w:b/>
                <w:sz w:val="24"/>
              </w:rPr>
              <w:t>Effective Date:</w:t>
            </w:r>
          </w:p>
        </w:tc>
      </w:tr>
      <w:tr w:rsidR="00E9458D" w14:paraId="258B254A" w14:textId="77777777">
        <w:trPr>
          <w:trHeight w:val="275"/>
        </w:trPr>
        <w:tc>
          <w:tcPr>
            <w:tcW w:w="5689" w:type="dxa"/>
            <w:vMerge/>
            <w:tcBorders>
              <w:top w:val="nil"/>
            </w:tcBorders>
          </w:tcPr>
          <w:p w14:paraId="3CBEE5AA" w14:textId="77777777" w:rsidR="00E9458D" w:rsidRDefault="00E9458D">
            <w:pPr>
              <w:rPr>
                <w:sz w:val="2"/>
                <w:szCs w:val="2"/>
              </w:rPr>
            </w:pPr>
          </w:p>
        </w:tc>
        <w:tc>
          <w:tcPr>
            <w:tcW w:w="3168" w:type="dxa"/>
          </w:tcPr>
          <w:p w14:paraId="027D8CB1" w14:textId="77777777" w:rsidR="00E9458D" w:rsidRDefault="005C6BD6">
            <w:pPr>
              <w:pStyle w:val="TableParagraph"/>
              <w:spacing w:line="255" w:lineRule="exact"/>
              <w:rPr>
                <w:b/>
                <w:sz w:val="24"/>
              </w:rPr>
            </w:pPr>
            <w:r>
              <w:rPr>
                <w:b/>
                <w:sz w:val="24"/>
              </w:rPr>
              <w:t>Revision Date:</w:t>
            </w:r>
          </w:p>
        </w:tc>
      </w:tr>
      <w:tr w:rsidR="00E9458D" w14:paraId="301472C2" w14:textId="77777777">
        <w:trPr>
          <w:trHeight w:val="276"/>
        </w:trPr>
        <w:tc>
          <w:tcPr>
            <w:tcW w:w="5689" w:type="dxa"/>
            <w:vMerge/>
            <w:tcBorders>
              <w:top w:val="nil"/>
            </w:tcBorders>
          </w:tcPr>
          <w:p w14:paraId="66224A32" w14:textId="77777777" w:rsidR="00E9458D" w:rsidRDefault="00E9458D">
            <w:pPr>
              <w:rPr>
                <w:sz w:val="2"/>
                <w:szCs w:val="2"/>
              </w:rPr>
            </w:pPr>
          </w:p>
        </w:tc>
        <w:tc>
          <w:tcPr>
            <w:tcW w:w="3168" w:type="dxa"/>
          </w:tcPr>
          <w:p w14:paraId="4C85477D" w14:textId="77777777" w:rsidR="00E9458D" w:rsidRDefault="005C6BD6">
            <w:pPr>
              <w:pStyle w:val="TableParagraph"/>
              <w:spacing w:before="1" w:line="255" w:lineRule="exact"/>
              <w:rPr>
                <w:b/>
                <w:sz w:val="24"/>
              </w:rPr>
            </w:pPr>
            <w:r>
              <w:rPr>
                <w:b/>
                <w:sz w:val="24"/>
              </w:rPr>
              <w:t>Approved By:</w:t>
            </w:r>
          </w:p>
        </w:tc>
      </w:tr>
      <w:tr w:rsidR="00E9458D" w14:paraId="35267EEF" w14:textId="77777777">
        <w:trPr>
          <w:trHeight w:val="275"/>
        </w:trPr>
        <w:tc>
          <w:tcPr>
            <w:tcW w:w="5689" w:type="dxa"/>
            <w:vMerge/>
            <w:tcBorders>
              <w:top w:val="nil"/>
            </w:tcBorders>
          </w:tcPr>
          <w:p w14:paraId="1B8348FB" w14:textId="77777777" w:rsidR="00E9458D" w:rsidRDefault="00E9458D">
            <w:pPr>
              <w:rPr>
                <w:sz w:val="2"/>
                <w:szCs w:val="2"/>
              </w:rPr>
            </w:pPr>
          </w:p>
        </w:tc>
        <w:tc>
          <w:tcPr>
            <w:tcW w:w="3168" w:type="dxa"/>
          </w:tcPr>
          <w:p w14:paraId="16938A1F"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5 of</w:t>
            </w:r>
            <w:r>
              <w:rPr>
                <w:b/>
                <w:spacing w:val="-2"/>
                <w:sz w:val="24"/>
              </w:rPr>
              <w:t xml:space="preserve"> </w:t>
            </w:r>
            <w:r>
              <w:rPr>
                <w:b/>
                <w:sz w:val="24"/>
              </w:rPr>
              <w:t>6</w:t>
            </w:r>
          </w:p>
        </w:tc>
      </w:tr>
    </w:tbl>
    <w:p w14:paraId="20E06F18" w14:textId="77777777" w:rsidR="00E9458D" w:rsidRDefault="00E9458D">
      <w:pPr>
        <w:pStyle w:val="BodyText"/>
        <w:spacing w:before="10"/>
        <w:ind w:left="0" w:firstLine="0"/>
        <w:rPr>
          <w:sz w:val="16"/>
        </w:rPr>
      </w:pPr>
    </w:p>
    <w:p w14:paraId="5D129E25" w14:textId="77777777" w:rsidR="00E9458D" w:rsidRDefault="005C6BD6">
      <w:pPr>
        <w:pStyle w:val="ListParagraph"/>
        <w:numPr>
          <w:ilvl w:val="1"/>
          <w:numId w:val="691"/>
        </w:numPr>
        <w:tabs>
          <w:tab w:val="left" w:pos="2521"/>
        </w:tabs>
        <w:spacing w:before="90"/>
        <w:ind w:right="1650"/>
        <w:jc w:val="both"/>
        <w:rPr>
          <w:sz w:val="24"/>
        </w:rPr>
      </w:pPr>
      <w:r>
        <w:rPr>
          <w:sz w:val="24"/>
        </w:rPr>
        <w:t>sending orders taken verbally from a Physicians are sent to the ordering Physician/alternate for</w:t>
      </w:r>
      <w:r>
        <w:rPr>
          <w:spacing w:val="-1"/>
          <w:sz w:val="24"/>
        </w:rPr>
        <w:t xml:space="preserve"> </w:t>
      </w:r>
      <w:r>
        <w:rPr>
          <w:sz w:val="24"/>
        </w:rPr>
        <w:t>signature;</w:t>
      </w:r>
    </w:p>
    <w:p w14:paraId="2E49D4A6" w14:textId="77777777" w:rsidR="00E9458D" w:rsidRDefault="005C6BD6">
      <w:pPr>
        <w:pStyle w:val="ListParagraph"/>
        <w:numPr>
          <w:ilvl w:val="1"/>
          <w:numId w:val="691"/>
        </w:numPr>
        <w:tabs>
          <w:tab w:val="left" w:pos="2521"/>
        </w:tabs>
        <w:ind w:right="1650"/>
        <w:jc w:val="both"/>
        <w:rPr>
          <w:sz w:val="24"/>
        </w:rPr>
      </w:pPr>
      <w:r>
        <w:rPr>
          <w:sz w:val="24"/>
        </w:rPr>
        <w:t>ensuring that a Physician’s order for diagnostic tests is clearly documented in the client’s</w:t>
      </w:r>
      <w:r>
        <w:rPr>
          <w:spacing w:val="-3"/>
          <w:sz w:val="24"/>
        </w:rPr>
        <w:t xml:space="preserve"> </w:t>
      </w:r>
      <w:r>
        <w:rPr>
          <w:sz w:val="24"/>
        </w:rPr>
        <w:t>record;</w:t>
      </w:r>
    </w:p>
    <w:p w14:paraId="616FAAA9" w14:textId="77777777" w:rsidR="00E9458D" w:rsidRDefault="005C6BD6">
      <w:pPr>
        <w:pStyle w:val="ListParagraph"/>
        <w:numPr>
          <w:ilvl w:val="1"/>
          <w:numId w:val="691"/>
        </w:numPr>
        <w:tabs>
          <w:tab w:val="left" w:pos="2521"/>
        </w:tabs>
        <w:ind w:right="1651"/>
        <w:jc w:val="both"/>
        <w:rPr>
          <w:sz w:val="24"/>
        </w:rPr>
      </w:pPr>
      <w:r>
        <w:rPr>
          <w:sz w:val="24"/>
        </w:rPr>
        <w:t>ensuring that POCs are updated by the Physician every 60 days or, more frequently, if</w:t>
      </w:r>
      <w:r>
        <w:rPr>
          <w:spacing w:val="-3"/>
          <w:sz w:val="24"/>
        </w:rPr>
        <w:t xml:space="preserve"> </w:t>
      </w:r>
      <w:r>
        <w:rPr>
          <w:sz w:val="24"/>
        </w:rPr>
        <w:t>indicated;</w:t>
      </w:r>
    </w:p>
    <w:p w14:paraId="13F304BE" w14:textId="77777777" w:rsidR="00E9458D" w:rsidRDefault="005C6BD6">
      <w:pPr>
        <w:pStyle w:val="ListParagraph"/>
        <w:numPr>
          <w:ilvl w:val="1"/>
          <w:numId w:val="691"/>
        </w:numPr>
        <w:tabs>
          <w:tab w:val="left" w:pos="2521"/>
        </w:tabs>
        <w:ind w:right="1649"/>
        <w:jc w:val="both"/>
        <w:rPr>
          <w:sz w:val="24"/>
        </w:rPr>
      </w:pPr>
      <w:r>
        <w:rPr>
          <w:sz w:val="24"/>
        </w:rPr>
        <w:t>ensuring that the POC and all Verbal Orders applicable are signed by the Physician, who originated the order, prior to submitting a final payment claim to Medicare;</w:t>
      </w:r>
    </w:p>
    <w:p w14:paraId="6D099D5A" w14:textId="77777777" w:rsidR="00E9458D" w:rsidRDefault="005C6BD6">
      <w:pPr>
        <w:pStyle w:val="ListParagraph"/>
        <w:numPr>
          <w:ilvl w:val="1"/>
          <w:numId w:val="691"/>
        </w:numPr>
        <w:tabs>
          <w:tab w:val="left" w:pos="2521"/>
        </w:tabs>
        <w:ind w:right="1651"/>
        <w:jc w:val="both"/>
        <w:rPr>
          <w:sz w:val="24"/>
        </w:rPr>
      </w:pPr>
      <w:r>
        <w:rPr>
          <w:sz w:val="24"/>
        </w:rPr>
        <w:t>ensuring that Home Health Aides provide services, in accordance with Medicare policy, as long as such services are permitted by State law;</w:t>
      </w:r>
      <w:r>
        <w:rPr>
          <w:spacing w:val="-4"/>
          <w:sz w:val="24"/>
        </w:rPr>
        <w:t xml:space="preserve"> </w:t>
      </w:r>
      <w:r>
        <w:rPr>
          <w:sz w:val="24"/>
        </w:rPr>
        <w:t>and,</w:t>
      </w:r>
    </w:p>
    <w:p w14:paraId="24E6659B" w14:textId="77777777" w:rsidR="00E9458D" w:rsidRDefault="005C6BD6">
      <w:pPr>
        <w:pStyle w:val="ListParagraph"/>
        <w:numPr>
          <w:ilvl w:val="1"/>
          <w:numId w:val="691"/>
        </w:numPr>
        <w:tabs>
          <w:tab w:val="left" w:pos="2521"/>
        </w:tabs>
        <w:ind w:right="1648"/>
        <w:jc w:val="both"/>
        <w:rPr>
          <w:sz w:val="24"/>
        </w:rPr>
      </w:pPr>
      <w:r>
        <w:rPr>
          <w:sz w:val="24"/>
        </w:rPr>
        <w:t>keeping abreast of CMS requirements and regulations and revising relevant policies and procedures for</w:t>
      </w:r>
      <w:r>
        <w:rPr>
          <w:spacing w:val="-2"/>
          <w:sz w:val="24"/>
        </w:rPr>
        <w:t xml:space="preserve"> </w:t>
      </w:r>
      <w:r>
        <w:rPr>
          <w:sz w:val="24"/>
        </w:rPr>
        <w:t>conformity.</w:t>
      </w:r>
    </w:p>
    <w:p w14:paraId="35D4B1F8" w14:textId="77777777" w:rsidR="00E9458D" w:rsidRDefault="005C6BD6">
      <w:pPr>
        <w:pStyle w:val="ListParagraph"/>
        <w:numPr>
          <w:ilvl w:val="0"/>
          <w:numId w:val="691"/>
        </w:numPr>
        <w:tabs>
          <w:tab w:val="left" w:pos="2251"/>
        </w:tabs>
        <w:jc w:val="both"/>
        <w:rPr>
          <w:sz w:val="24"/>
        </w:rPr>
      </w:pPr>
      <w:r>
        <w:rPr>
          <w:sz w:val="24"/>
          <w:u w:val="single"/>
        </w:rPr>
        <w:t>Orders for Home Health Aide’s</w:t>
      </w:r>
      <w:r>
        <w:rPr>
          <w:spacing w:val="-3"/>
          <w:sz w:val="24"/>
          <w:u w:val="single"/>
        </w:rPr>
        <w:t xml:space="preserve"> </w:t>
      </w:r>
      <w:r>
        <w:rPr>
          <w:sz w:val="24"/>
          <w:u w:val="single"/>
        </w:rPr>
        <w:t>Services</w:t>
      </w:r>
    </w:p>
    <w:p w14:paraId="3BBC3596" w14:textId="77777777" w:rsidR="00E9458D" w:rsidRDefault="005C6BD6">
      <w:pPr>
        <w:pStyle w:val="ListParagraph"/>
        <w:numPr>
          <w:ilvl w:val="1"/>
          <w:numId w:val="691"/>
        </w:numPr>
        <w:tabs>
          <w:tab w:val="left" w:pos="2521"/>
        </w:tabs>
        <w:ind w:hanging="361"/>
        <w:jc w:val="both"/>
        <w:rPr>
          <w:sz w:val="24"/>
        </w:rPr>
      </w:pPr>
      <w:r>
        <w:rPr>
          <w:sz w:val="24"/>
        </w:rPr>
        <w:t>All orders for Home Health Aide services shall specify</w:t>
      </w:r>
      <w:r>
        <w:rPr>
          <w:spacing w:val="-6"/>
          <w:sz w:val="24"/>
        </w:rPr>
        <w:t xml:space="preserve"> </w:t>
      </w:r>
      <w:r>
        <w:rPr>
          <w:sz w:val="24"/>
        </w:rPr>
        <w:t>the:</w:t>
      </w:r>
    </w:p>
    <w:p w14:paraId="3E6081B3" w14:textId="77777777" w:rsidR="00E9458D" w:rsidRDefault="005C6BD6">
      <w:pPr>
        <w:pStyle w:val="ListParagraph"/>
        <w:numPr>
          <w:ilvl w:val="2"/>
          <w:numId w:val="691"/>
        </w:numPr>
        <w:tabs>
          <w:tab w:val="left" w:pos="2793"/>
        </w:tabs>
        <w:spacing w:before="1"/>
        <w:jc w:val="both"/>
        <w:rPr>
          <w:sz w:val="24"/>
        </w:rPr>
      </w:pPr>
      <w:r>
        <w:rPr>
          <w:sz w:val="24"/>
        </w:rPr>
        <w:t>type of services/treatment to be provided to the</w:t>
      </w:r>
      <w:r>
        <w:rPr>
          <w:spacing w:val="-6"/>
          <w:sz w:val="24"/>
        </w:rPr>
        <w:t xml:space="preserve"> </w:t>
      </w:r>
      <w:r>
        <w:rPr>
          <w:sz w:val="24"/>
        </w:rPr>
        <w:t>client;</w:t>
      </w:r>
    </w:p>
    <w:p w14:paraId="175C9170" w14:textId="77777777" w:rsidR="00E9458D" w:rsidRDefault="005C6BD6">
      <w:pPr>
        <w:pStyle w:val="ListParagraph"/>
        <w:numPr>
          <w:ilvl w:val="2"/>
          <w:numId w:val="691"/>
        </w:numPr>
        <w:tabs>
          <w:tab w:val="left" w:pos="2853"/>
        </w:tabs>
        <w:ind w:left="2852" w:hanging="395"/>
        <w:jc w:val="both"/>
        <w:rPr>
          <w:sz w:val="24"/>
        </w:rPr>
      </w:pPr>
      <w:r>
        <w:rPr>
          <w:sz w:val="24"/>
        </w:rPr>
        <w:t>professional who will provide the services;</w:t>
      </w:r>
      <w:r>
        <w:rPr>
          <w:spacing w:val="-2"/>
          <w:sz w:val="24"/>
        </w:rPr>
        <w:t xml:space="preserve"> </w:t>
      </w:r>
      <w:r>
        <w:rPr>
          <w:sz w:val="24"/>
        </w:rPr>
        <w:t>and,</w:t>
      </w:r>
    </w:p>
    <w:p w14:paraId="55442E42" w14:textId="77777777" w:rsidR="00E9458D" w:rsidRDefault="005C6BD6">
      <w:pPr>
        <w:pStyle w:val="ListParagraph"/>
        <w:numPr>
          <w:ilvl w:val="2"/>
          <w:numId w:val="691"/>
        </w:numPr>
        <w:tabs>
          <w:tab w:val="left" w:pos="2793"/>
        </w:tabs>
        <w:ind w:hanging="403"/>
        <w:jc w:val="both"/>
        <w:rPr>
          <w:sz w:val="24"/>
        </w:rPr>
      </w:pPr>
      <w:r>
        <w:rPr>
          <w:sz w:val="24"/>
        </w:rPr>
        <w:t>frequency and duration of the service/treatments to be</w:t>
      </w:r>
      <w:r>
        <w:rPr>
          <w:spacing w:val="-3"/>
          <w:sz w:val="24"/>
        </w:rPr>
        <w:t xml:space="preserve"> </w:t>
      </w:r>
      <w:r>
        <w:rPr>
          <w:sz w:val="24"/>
        </w:rPr>
        <w:t>performed.</w:t>
      </w:r>
    </w:p>
    <w:p w14:paraId="33AF7923" w14:textId="77777777" w:rsidR="00E9458D" w:rsidRDefault="005C6BD6">
      <w:pPr>
        <w:pStyle w:val="ListParagraph"/>
        <w:numPr>
          <w:ilvl w:val="1"/>
          <w:numId w:val="691"/>
        </w:numPr>
        <w:tabs>
          <w:tab w:val="left" w:pos="2521"/>
        </w:tabs>
        <w:ind w:right="1650"/>
        <w:jc w:val="both"/>
        <w:rPr>
          <w:sz w:val="24"/>
        </w:rPr>
      </w:pPr>
      <w:r>
        <w:rPr>
          <w:sz w:val="24"/>
        </w:rPr>
        <w:t>Home Health Aide Orders may denote “personal care”, as the service to be performed.</w:t>
      </w:r>
    </w:p>
    <w:p w14:paraId="6DC7016A" w14:textId="77777777" w:rsidR="00E9458D" w:rsidRDefault="005C6BD6">
      <w:pPr>
        <w:pStyle w:val="ListParagraph"/>
        <w:numPr>
          <w:ilvl w:val="1"/>
          <w:numId w:val="691"/>
        </w:numPr>
        <w:tabs>
          <w:tab w:val="left" w:pos="2521"/>
        </w:tabs>
        <w:ind w:hanging="361"/>
        <w:jc w:val="both"/>
        <w:rPr>
          <w:sz w:val="24"/>
        </w:rPr>
      </w:pPr>
      <w:r>
        <w:rPr>
          <w:sz w:val="24"/>
        </w:rPr>
        <w:t>When an order for “personal care” is given, the POC shall</w:t>
      </w:r>
      <w:r>
        <w:rPr>
          <w:spacing w:val="-6"/>
          <w:sz w:val="24"/>
        </w:rPr>
        <w:t xml:space="preserve"> </w:t>
      </w:r>
      <w:r>
        <w:rPr>
          <w:sz w:val="24"/>
        </w:rPr>
        <w:t>specify:</w:t>
      </w:r>
    </w:p>
    <w:p w14:paraId="068E2736" w14:textId="77777777" w:rsidR="00E9458D" w:rsidRDefault="005C6BD6">
      <w:pPr>
        <w:pStyle w:val="ListParagraph"/>
        <w:numPr>
          <w:ilvl w:val="2"/>
          <w:numId w:val="691"/>
        </w:numPr>
        <w:tabs>
          <w:tab w:val="left" w:pos="2935"/>
        </w:tabs>
        <w:ind w:left="2934" w:hanging="269"/>
        <w:jc w:val="both"/>
        <w:rPr>
          <w:sz w:val="24"/>
        </w:rPr>
      </w:pPr>
      <w:r>
        <w:rPr>
          <w:sz w:val="24"/>
        </w:rPr>
        <w:t>what service/treatment the Home Health Aide shall complete;</w:t>
      </w:r>
      <w:r>
        <w:rPr>
          <w:spacing w:val="-3"/>
          <w:sz w:val="24"/>
        </w:rPr>
        <w:t xml:space="preserve"> </w:t>
      </w:r>
      <w:r>
        <w:rPr>
          <w:sz w:val="24"/>
        </w:rPr>
        <w:t>and,</w:t>
      </w:r>
    </w:p>
    <w:p w14:paraId="16830515" w14:textId="77777777" w:rsidR="00E9458D" w:rsidRDefault="005C6BD6">
      <w:pPr>
        <w:pStyle w:val="ListParagraph"/>
        <w:numPr>
          <w:ilvl w:val="2"/>
          <w:numId w:val="691"/>
        </w:numPr>
        <w:tabs>
          <w:tab w:val="left" w:pos="2935"/>
        </w:tabs>
        <w:ind w:left="2934" w:hanging="336"/>
        <w:jc w:val="both"/>
        <w:rPr>
          <w:sz w:val="24"/>
        </w:rPr>
      </w:pPr>
      <w:r>
        <w:rPr>
          <w:sz w:val="24"/>
        </w:rPr>
        <w:t>how often the service shall be carried</w:t>
      </w:r>
      <w:r>
        <w:rPr>
          <w:spacing w:val="-3"/>
          <w:sz w:val="24"/>
        </w:rPr>
        <w:t xml:space="preserve"> </w:t>
      </w:r>
      <w:r>
        <w:rPr>
          <w:sz w:val="24"/>
        </w:rPr>
        <w:t>out.</w:t>
      </w:r>
    </w:p>
    <w:p w14:paraId="3B66AE87" w14:textId="77777777" w:rsidR="00E9458D" w:rsidRDefault="005C6BD6">
      <w:pPr>
        <w:pStyle w:val="ListParagraph"/>
        <w:numPr>
          <w:ilvl w:val="1"/>
          <w:numId w:val="691"/>
        </w:numPr>
        <w:tabs>
          <w:tab w:val="left" w:pos="2521"/>
        </w:tabs>
        <w:ind w:right="1652"/>
        <w:jc w:val="both"/>
        <w:rPr>
          <w:sz w:val="24"/>
        </w:rPr>
      </w:pPr>
      <w:r>
        <w:rPr>
          <w:sz w:val="24"/>
        </w:rPr>
        <w:t>The Agency shall adhere to Medicare’s definition of “Personal Care Activities: for those clients covered by</w:t>
      </w:r>
      <w:r>
        <w:rPr>
          <w:spacing w:val="-3"/>
          <w:sz w:val="24"/>
        </w:rPr>
        <w:t xml:space="preserve"> </w:t>
      </w:r>
      <w:r>
        <w:rPr>
          <w:sz w:val="24"/>
        </w:rPr>
        <w:t>Medicare.</w:t>
      </w:r>
    </w:p>
    <w:p w14:paraId="6D4237D9" w14:textId="77777777" w:rsidR="00E9458D" w:rsidRDefault="005C6BD6">
      <w:pPr>
        <w:pStyle w:val="ListParagraph"/>
        <w:numPr>
          <w:ilvl w:val="1"/>
          <w:numId w:val="691"/>
        </w:numPr>
        <w:tabs>
          <w:tab w:val="left" w:pos="2521"/>
        </w:tabs>
        <w:ind w:right="1648"/>
        <w:jc w:val="both"/>
        <w:rPr>
          <w:sz w:val="24"/>
        </w:rPr>
      </w:pPr>
      <w:r>
        <w:rPr>
          <w:sz w:val="24"/>
        </w:rPr>
        <w:t>Orders for Home Health Aide activities, which fall outside the realm of “personal care” such as range-of-motion exercises, shall be given by a Physician. The specifics of these activities shall be documented in the Home Health Aide’s Care Plan.</w:t>
      </w:r>
    </w:p>
    <w:p w14:paraId="206572A0" w14:textId="77777777" w:rsidR="00E9458D" w:rsidRDefault="00E9458D">
      <w:pPr>
        <w:pStyle w:val="BodyText"/>
        <w:ind w:left="0" w:firstLine="0"/>
      </w:pPr>
    </w:p>
    <w:p w14:paraId="6EEB2217" w14:textId="77777777" w:rsidR="00E9458D" w:rsidRDefault="005C6BD6">
      <w:pPr>
        <w:pStyle w:val="Heading2"/>
      </w:pPr>
      <w:r>
        <w:t>GUIDELINES</w:t>
      </w:r>
    </w:p>
    <w:p w14:paraId="4D87AE83" w14:textId="77777777" w:rsidR="00E9458D" w:rsidRDefault="005C6BD6">
      <w:pPr>
        <w:pStyle w:val="ListParagraph"/>
        <w:numPr>
          <w:ilvl w:val="0"/>
          <w:numId w:val="690"/>
        </w:numPr>
        <w:tabs>
          <w:tab w:val="left" w:pos="2294"/>
        </w:tabs>
        <w:spacing w:before="5" w:line="235" w:lineRule="auto"/>
        <w:ind w:right="1648" w:hanging="427"/>
        <w:jc w:val="both"/>
        <w:rPr>
          <w:sz w:val="24"/>
        </w:rPr>
      </w:pPr>
      <w:r>
        <w:tab/>
      </w:r>
      <w:r>
        <w:rPr>
          <w:sz w:val="24"/>
        </w:rPr>
        <w:t>The Agency Manager shall formalize the distribution of legislative and regulation changes to In-Home Orders by ensuring Supervisors read the most current policies and apprise relevant staff</w:t>
      </w:r>
      <w:r>
        <w:rPr>
          <w:spacing w:val="15"/>
          <w:sz w:val="24"/>
        </w:rPr>
        <w:t xml:space="preserve"> </w:t>
      </w:r>
      <w:r>
        <w:rPr>
          <w:sz w:val="24"/>
        </w:rPr>
        <w:t>accordingly.</w:t>
      </w:r>
    </w:p>
    <w:p w14:paraId="693EAFA1" w14:textId="77777777" w:rsidR="00E9458D" w:rsidRDefault="005C6BD6">
      <w:pPr>
        <w:pStyle w:val="ListParagraph"/>
        <w:numPr>
          <w:ilvl w:val="0"/>
          <w:numId w:val="690"/>
        </w:numPr>
        <w:tabs>
          <w:tab w:val="left" w:pos="2227"/>
        </w:tabs>
        <w:spacing w:before="6" w:line="273" w:lineRule="exact"/>
        <w:ind w:hanging="427"/>
        <w:jc w:val="both"/>
        <w:rPr>
          <w:sz w:val="24"/>
        </w:rPr>
      </w:pPr>
      <w:r>
        <w:rPr>
          <w:sz w:val="24"/>
        </w:rPr>
        <w:t>The Agency shall provide the ordering Physician with progress notes in</w:t>
      </w:r>
      <w:r>
        <w:rPr>
          <w:spacing w:val="39"/>
          <w:sz w:val="24"/>
        </w:rPr>
        <w:t xml:space="preserve"> </w:t>
      </w:r>
      <w:r>
        <w:rPr>
          <w:sz w:val="24"/>
        </w:rPr>
        <w:t>accordance</w:t>
      </w:r>
    </w:p>
    <w:p w14:paraId="24E49DBD" w14:textId="77777777" w:rsidR="00E9458D" w:rsidRDefault="005C6BD6">
      <w:pPr>
        <w:pStyle w:val="BodyText"/>
        <w:spacing w:line="273" w:lineRule="exact"/>
        <w:ind w:left="2226" w:firstLine="0"/>
        <w:jc w:val="both"/>
      </w:pPr>
      <w:r>
        <w:t>with the Physician’s wishes or, as a minimum, every 30 days.</w:t>
      </w:r>
    </w:p>
    <w:p w14:paraId="718424DD" w14:textId="77777777" w:rsidR="00E9458D" w:rsidRDefault="00E9458D">
      <w:pPr>
        <w:spacing w:line="273" w:lineRule="exact"/>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F529827" w14:textId="77777777">
        <w:trPr>
          <w:trHeight w:val="671"/>
        </w:trPr>
        <w:tc>
          <w:tcPr>
            <w:tcW w:w="5689" w:type="dxa"/>
          </w:tcPr>
          <w:p w14:paraId="75871DE1" w14:textId="77777777" w:rsidR="00E9458D" w:rsidRDefault="005C6BD6">
            <w:pPr>
              <w:pStyle w:val="TableParagraph"/>
              <w:spacing w:before="6" w:line="330" w:lineRule="atLeast"/>
              <w:ind w:right="786"/>
              <w:rPr>
                <w:b/>
                <w:sz w:val="24"/>
              </w:rPr>
            </w:pPr>
            <w:r>
              <w:rPr>
                <w:b/>
                <w:sz w:val="24"/>
              </w:rPr>
              <w:t>Right Accord Private Duty-Home Health Care Policies and Procedures</w:t>
            </w:r>
          </w:p>
        </w:tc>
        <w:tc>
          <w:tcPr>
            <w:tcW w:w="3168" w:type="dxa"/>
            <w:vMerge w:val="restart"/>
          </w:tcPr>
          <w:p w14:paraId="5B923AA5" w14:textId="77777777" w:rsidR="00E9458D" w:rsidRDefault="00E9458D">
            <w:pPr>
              <w:pStyle w:val="TableParagraph"/>
              <w:ind w:left="0"/>
              <w:rPr>
                <w:sz w:val="24"/>
              </w:rPr>
            </w:pPr>
          </w:p>
          <w:p w14:paraId="13E0BA2A" w14:textId="77777777" w:rsidR="00E9458D" w:rsidRDefault="005C6BD6">
            <w:pPr>
              <w:pStyle w:val="TableParagraph"/>
              <w:ind w:left="487"/>
              <w:rPr>
                <w:sz w:val="20"/>
              </w:rPr>
            </w:pPr>
            <w:r>
              <w:rPr>
                <w:noProof/>
                <w:sz w:val="20"/>
              </w:rPr>
              <w:drawing>
                <wp:inline distT="0" distB="0" distL="0" distR="0" wp14:anchorId="6ACE022B" wp14:editId="7C3618A3">
                  <wp:extent cx="1390695" cy="966501"/>
                  <wp:effectExtent l="0" t="0" r="0" b="0"/>
                  <wp:docPr id="2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0AB65B7" w14:textId="77777777">
        <w:trPr>
          <w:trHeight w:val="1123"/>
        </w:trPr>
        <w:tc>
          <w:tcPr>
            <w:tcW w:w="5689" w:type="dxa"/>
          </w:tcPr>
          <w:p w14:paraId="0EA3E12B" w14:textId="77777777" w:rsidR="00E9458D" w:rsidRDefault="00E9458D">
            <w:pPr>
              <w:pStyle w:val="TableParagraph"/>
              <w:spacing w:before="1"/>
              <w:ind w:left="0"/>
              <w:rPr>
                <w:sz w:val="24"/>
              </w:rPr>
            </w:pPr>
          </w:p>
          <w:p w14:paraId="4001EFA9"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2553F359" w14:textId="77777777" w:rsidR="00E9458D" w:rsidRDefault="00E9458D">
            <w:pPr>
              <w:rPr>
                <w:sz w:val="2"/>
                <w:szCs w:val="2"/>
              </w:rPr>
            </w:pPr>
          </w:p>
        </w:tc>
      </w:tr>
      <w:tr w:rsidR="00E9458D" w14:paraId="5C5F48B8" w14:textId="77777777">
        <w:trPr>
          <w:trHeight w:val="277"/>
        </w:trPr>
        <w:tc>
          <w:tcPr>
            <w:tcW w:w="5689" w:type="dxa"/>
            <w:vMerge w:val="restart"/>
          </w:tcPr>
          <w:p w14:paraId="6A69E2C9" w14:textId="77777777" w:rsidR="00E9458D" w:rsidRDefault="00E9458D">
            <w:pPr>
              <w:pStyle w:val="TableParagraph"/>
              <w:spacing w:before="1"/>
              <w:ind w:left="0"/>
              <w:rPr>
                <w:sz w:val="24"/>
              </w:rPr>
            </w:pPr>
          </w:p>
          <w:p w14:paraId="7B2E39E5" w14:textId="77777777" w:rsidR="00E9458D" w:rsidRDefault="005C6BD6">
            <w:pPr>
              <w:pStyle w:val="TableParagraph"/>
              <w:rPr>
                <w:b/>
                <w:sz w:val="24"/>
              </w:rPr>
            </w:pPr>
            <w:r>
              <w:rPr>
                <w:b/>
                <w:sz w:val="24"/>
              </w:rPr>
              <w:t>Policy Title: In-Home Orders</w:t>
            </w:r>
          </w:p>
        </w:tc>
        <w:tc>
          <w:tcPr>
            <w:tcW w:w="3168" w:type="dxa"/>
          </w:tcPr>
          <w:p w14:paraId="376FF037" w14:textId="77777777" w:rsidR="00E9458D" w:rsidRDefault="005C6BD6">
            <w:pPr>
              <w:pStyle w:val="TableParagraph"/>
              <w:spacing w:before="1" w:line="256" w:lineRule="exact"/>
              <w:rPr>
                <w:b/>
                <w:sz w:val="24"/>
              </w:rPr>
            </w:pPr>
            <w:r>
              <w:rPr>
                <w:b/>
                <w:sz w:val="24"/>
              </w:rPr>
              <w:t>Policy Number: 3.13</w:t>
            </w:r>
          </w:p>
        </w:tc>
      </w:tr>
      <w:tr w:rsidR="00E9458D" w14:paraId="45CF7523" w14:textId="77777777">
        <w:trPr>
          <w:trHeight w:val="275"/>
        </w:trPr>
        <w:tc>
          <w:tcPr>
            <w:tcW w:w="5689" w:type="dxa"/>
            <w:vMerge/>
            <w:tcBorders>
              <w:top w:val="nil"/>
            </w:tcBorders>
          </w:tcPr>
          <w:p w14:paraId="4E759369" w14:textId="77777777" w:rsidR="00E9458D" w:rsidRDefault="00E9458D">
            <w:pPr>
              <w:rPr>
                <w:sz w:val="2"/>
                <w:szCs w:val="2"/>
              </w:rPr>
            </w:pPr>
          </w:p>
        </w:tc>
        <w:tc>
          <w:tcPr>
            <w:tcW w:w="3168" w:type="dxa"/>
          </w:tcPr>
          <w:p w14:paraId="0FA4F173" w14:textId="77777777" w:rsidR="00E9458D" w:rsidRDefault="005C6BD6">
            <w:pPr>
              <w:pStyle w:val="TableParagraph"/>
              <w:spacing w:line="255" w:lineRule="exact"/>
              <w:rPr>
                <w:b/>
                <w:sz w:val="24"/>
              </w:rPr>
            </w:pPr>
            <w:r>
              <w:rPr>
                <w:b/>
                <w:sz w:val="24"/>
              </w:rPr>
              <w:t>Effective Date:</w:t>
            </w:r>
          </w:p>
        </w:tc>
      </w:tr>
      <w:tr w:rsidR="00E9458D" w14:paraId="088EAD9C" w14:textId="77777777">
        <w:trPr>
          <w:trHeight w:val="275"/>
        </w:trPr>
        <w:tc>
          <w:tcPr>
            <w:tcW w:w="5689" w:type="dxa"/>
            <w:vMerge/>
            <w:tcBorders>
              <w:top w:val="nil"/>
            </w:tcBorders>
          </w:tcPr>
          <w:p w14:paraId="42CD8792" w14:textId="77777777" w:rsidR="00E9458D" w:rsidRDefault="00E9458D">
            <w:pPr>
              <w:rPr>
                <w:sz w:val="2"/>
                <w:szCs w:val="2"/>
              </w:rPr>
            </w:pPr>
          </w:p>
        </w:tc>
        <w:tc>
          <w:tcPr>
            <w:tcW w:w="3168" w:type="dxa"/>
          </w:tcPr>
          <w:p w14:paraId="61D6CD4B" w14:textId="77777777" w:rsidR="00E9458D" w:rsidRDefault="005C6BD6">
            <w:pPr>
              <w:pStyle w:val="TableParagraph"/>
              <w:spacing w:line="255" w:lineRule="exact"/>
              <w:rPr>
                <w:b/>
                <w:sz w:val="24"/>
              </w:rPr>
            </w:pPr>
            <w:r>
              <w:rPr>
                <w:b/>
                <w:sz w:val="24"/>
              </w:rPr>
              <w:t>Revision Date:</w:t>
            </w:r>
          </w:p>
        </w:tc>
      </w:tr>
      <w:tr w:rsidR="00E9458D" w14:paraId="3F1CABEC" w14:textId="77777777">
        <w:trPr>
          <w:trHeight w:val="276"/>
        </w:trPr>
        <w:tc>
          <w:tcPr>
            <w:tcW w:w="5689" w:type="dxa"/>
            <w:vMerge/>
            <w:tcBorders>
              <w:top w:val="nil"/>
            </w:tcBorders>
          </w:tcPr>
          <w:p w14:paraId="64A6FAB5" w14:textId="77777777" w:rsidR="00E9458D" w:rsidRDefault="00E9458D">
            <w:pPr>
              <w:rPr>
                <w:sz w:val="2"/>
                <w:szCs w:val="2"/>
              </w:rPr>
            </w:pPr>
          </w:p>
        </w:tc>
        <w:tc>
          <w:tcPr>
            <w:tcW w:w="3168" w:type="dxa"/>
          </w:tcPr>
          <w:p w14:paraId="74ECE511" w14:textId="77777777" w:rsidR="00E9458D" w:rsidRDefault="005C6BD6">
            <w:pPr>
              <w:pStyle w:val="TableParagraph"/>
              <w:spacing w:before="1" w:line="255" w:lineRule="exact"/>
              <w:rPr>
                <w:b/>
                <w:sz w:val="24"/>
              </w:rPr>
            </w:pPr>
            <w:r>
              <w:rPr>
                <w:b/>
                <w:sz w:val="24"/>
              </w:rPr>
              <w:t>Approved By:</w:t>
            </w:r>
          </w:p>
        </w:tc>
      </w:tr>
      <w:tr w:rsidR="00E9458D" w14:paraId="04BB8B09" w14:textId="77777777">
        <w:trPr>
          <w:trHeight w:val="275"/>
        </w:trPr>
        <w:tc>
          <w:tcPr>
            <w:tcW w:w="5689" w:type="dxa"/>
            <w:vMerge/>
            <w:tcBorders>
              <w:top w:val="nil"/>
            </w:tcBorders>
          </w:tcPr>
          <w:p w14:paraId="49FC4231" w14:textId="77777777" w:rsidR="00E9458D" w:rsidRDefault="00E9458D">
            <w:pPr>
              <w:rPr>
                <w:sz w:val="2"/>
                <w:szCs w:val="2"/>
              </w:rPr>
            </w:pPr>
          </w:p>
        </w:tc>
        <w:tc>
          <w:tcPr>
            <w:tcW w:w="3168" w:type="dxa"/>
          </w:tcPr>
          <w:p w14:paraId="6D843A40"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6 of</w:t>
            </w:r>
            <w:r>
              <w:rPr>
                <w:b/>
                <w:spacing w:val="-2"/>
                <w:sz w:val="24"/>
              </w:rPr>
              <w:t xml:space="preserve"> </w:t>
            </w:r>
            <w:r>
              <w:rPr>
                <w:b/>
                <w:sz w:val="24"/>
              </w:rPr>
              <w:t>6</w:t>
            </w:r>
          </w:p>
        </w:tc>
      </w:tr>
    </w:tbl>
    <w:p w14:paraId="29D18D65" w14:textId="77777777" w:rsidR="00E9458D" w:rsidRDefault="00E9458D">
      <w:pPr>
        <w:pStyle w:val="BodyText"/>
        <w:spacing w:before="9"/>
        <w:ind w:left="0" w:firstLine="0"/>
        <w:rPr>
          <w:sz w:val="16"/>
        </w:rPr>
      </w:pPr>
    </w:p>
    <w:p w14:paraId="672A2D36" w14:textId="77777777" w:rsidR="00E9458D" w:rsidRDefault="005C6BD6">
      <w:pPr>
        <w:pStyle w:val="ListParagraph"/>
        <w:numPr>
          <w:ilvl w:val="0"/>
          <w:numId w:val="690"/>
        </w:numPr>
        <w:tabs>
          <w:tab w:val="left" w:pos="2227"/>
        </w:tabs>
        <w:spacing w:before="96" w:line="235" w:lineRule="auto"/>
        <w:ind w:right="1646" w:hanging="427"/>
        <w:jc w:val="both"/>
        <w:rPr>
          <w:sz w:val="24"/>
        </w:rPr>
      </w:pPr>
      <w:r>
        <w:rPr>
          <w:sz w:val="24"/>
        </w:rPr>
        <w:t>The Agency shall request a validity review of In-Home Orders by the ordering Physician</w:t>
      </w:r>
      <w:r>
        <w:rPr>
          <w:spacing w:val="-17"/>
          <w:sz w:val="24"/>
        </w:rPr>
        <w:t xml:space="preserve"> </w:t>
      </w:r>
      <w:r>
        <w:rPr>
          <w:sz w:val="24"/>
        </w:rPr>
        <w:t>every</w:t>
      </w:r>
      <w:r>
        <w:rPr>
          <w:spacing w:val="-17"/>
          <w:sz w:val="24"/>
        </w:rPr>
        <w:t xml:space="preserve"> </w:t>
      </w:r>
      <w:r>
        <w:rPr>
          <w:sz w:val="24"/>
        </w:rPr>
        <w:t>60</w:t>
      </w:r>
      <w:r>
        <w:rPr>
          <w:spacing w:val="-17"/>
          <w:sz w:val="24"/>
        </w:rPr>
        <w:t xml:space="preserve"> </w:t>
      </w:r>
      <w:r>
        <w:rPr>
          <w:sz w:val="24"/>
        </w:rPr>
        <w:t>days</w:t>
      </w:r>
      <w:r>
        <w:rPr>
          <w:spacing w:val="-17"/>
          <w:sz w:val="24"/>
        </w:rPr>
        <w:t xml:space="preserve"> </w:t>
      </w:r>
      <w:r>
        <w:rPr>
          <w:sz w:val="24"/>
        </w:rPr>
        <w:t>unless</w:t>
      </w:r>
      <w:r>
        <w:rPr>
          <w:spacing w:val="-18"/>
          <w:sz w:val="24"/>
        </w:rPr>
        <w:t xml:space="preserve"> </w:t>
      </w:r>
      <w:r>
        <w:rPr>
          <w:sz w:val="24"/>
        </w:rPr>
        <w:t>the</w:t>
      </w:r>
      <w:r>
        <w:rPr>
          <w:spacing w:val="-17"/>
          <w:sz w:val="24"/>
        </w:rPr>
        <w:t xml:space="preserve"> </w:t>
      </w:r>
      <w:r>
        <w:rPr>
          <w:sz w:val="24"/>
        </w:rPr>
        <w:t>ordering</w:t>
      </w:r>
      <w:r>
        <w:rPr>
          <w:spacing w:val="-17"/>
          <w:sz w:val="24"/>
        </w:rPr>
        <w:t xml:space="preserve"> </w:t>
      </w:r>
      <w:r>
        <w:rPr>
          <w:sz w:val="24"/>
        </w:rPr>
        <w:t>Physician</w:t>
      </w:r>
      <w:r>
        <w:rPr>
          <w:spacing w:val="-17"/>
          <w:sz w:val="24"/>
        </w:rPr>
        <w:t xml:space="preserve"> </w:t>
      </w:r>
      <w:r>
        <w:rPr>
          <w:sz w:val="24"/>
        </w:rPr>
        <w:t>initiates</w:t>
      </w:r>
      <w:r>
        <w:rPr>
          <w:spacing w:val="-16"/>
          <w:sz w:val="24"/>
        </w:rPr>
        <w:t xml:space="preserve"> </w:t>
      </w:r>
      <w:r>
        <w:rPr>
          <w:sz w:val="24"/>
        </w:rPr>
        <w:t>a</w:t>
      </w:r>
      <w:r>
        <w:rPr>
          <w:spacing w:val="-17"/>
          <w:sz w:val="24"/>
        </w:rPr>
        <w:t xml:space="preserve"> </w:t>
      </w:r>
      <w:r>
        <w:rPr>
          <w:sz w:val="24"/>
        </w:rPr>
        <w:t>validity</w:t>
      </w:r>
      <w:r>
        <w:rPr>
          <w:spacing w:val="-17"/>
          <w:sz w:val="24"/>
        </w:rPr>
        <w:t xml:space="preserve"> </w:t>
      </w:r>
      <w:r>
        <w:rPr>
          <w:sz w:val="24"/>
        </w:rPr>
        <w:t>review</w:t>
      </w:r>
      <w:r>
        <w:rPr>
          <w:spacing w:val="-17"/>
          <w:sz w:val="24"/>
        </w:rPr>
        <w:t xml:space="preserve"> </w:t>
      </w:r>
      <w:r>
        <w:rPr>
          <w:sz w:val="24"/>
        </w:rPr>
        <w:t>sooner.</w:t>
      </w:r>
    </w:p>
    <w:p w14:paraId="5815626F" w14:textId="77777777" w:rsidR="00E9458D" w:rsidRDefault="005C6BD6">
      <w:pPr>
        <w:pStyle w:val="ListParagraph"/>
        <w:numPr>
          <w:ilvl w:val="0"/>
          <w:numId w:val="690"/>
        </w:numPr>
        <w:tabs>
          <w:tab w:val="left" w:pos="2227"/>
        </w:tabs>
        <w:spacing w:before="9" w:line="235" w:lineRule="auto"/>
        <w:ind w:right="1650" w:hanging="427"/>
        <w:jc w:val="both"/>
        <w:rPr>
          <w:sz w:val="24"/>
        </w:rPr>
      </w:pPr>
      <w:r>
        <w:rPr>
          <w:sz w:val="24"/>
        </w:rPr>
        <w:t>The Agency shall request a validity review of Standing Orders for continuing therapy treatment by the ordering Physician every 90 days, unless the ordering Physician initiates a validity review</w:t>
      </w:r>
      <w:r>
        <w:rPr>
          <w:spacing w:val="19"/>
          <w:sz w:val="24"/>
        </w:rPr>
        <w:t xml:space="preserve"> </w:t>
      </w:r>
      <w:r>
        <w:rPr>
          <w:sz w:val="24"/>
        </w:rPr>
        <w:t>sooner.</w:t>
      </w:r>
    </w:p>
    <w:p w14:paraId="476E12CB" w14:textId="77777777" w:rsidR="00E9458D" w:rsidRDefault="005C6BD6">
      <w:pPr>
        <w:pStyle w:val="ListParagraph"/>
        <w:numPr>
          <w:ilvl w:val="0"/>
          <w:numId w:val="690"/>
        </w:numPr>
        <w:tabs>
          <w:tab w:val="left" w:pos="2227"/>
        </w:tabs>
        <w:spacing w:before="7"/>
        <w:ind w:right="1652" w:hanging="427"/>
        <w:jc w:val="both"/>
        <w:rPr>
          <w:sz w:val="24"/>
        </w:rPr>
      </w:pPr>
      <w:r>
        <w:rPr>
          <w:sz w:val="24"/>
        </w:rPr>
        <w:t>Once a client no longer requires the ordered services, the Agency shall notify the Ordering Physician and shall document the</w:t>
      </w:r>
      <w:r>
        <w:rPr>
          <w:spacing w:val="-3"/>
          <w:sz w:val="24"/>
        </w:rPr>
        <w:t xml:space="preserve"> </w:t>
      </w:r>
      <w:r>
        <w:rPr>
          <w:sz w:val="24"/>
        </w:rPr>
        <w:t>notification.</w:t>
      </w:r>
    </w:p>
    <w:p w14:paraId="64D3C0BF" w14:textId="77777777" w:rsidR="00E9458D" w:rsidRDefault="005C6BD6">
      <w:pPr>
        <w:pStyle w:val="ListParagraph"/>
        <w:numPr>
          <w:ilvl w:val="0"/>
          <w:numId w:val="690"/>
        </w:numPr>
        <w:tabs>
          <w:tab w:val="left" w:pos="2227"/>
        </w:tabs>
        <w:ind w:right="1650" w:hanging="427"/>
        <w:jc w:val="both"/>
        <w:rPr>
          <w:sz w:val="24"/>
        </w:rPr>
      </w:pPr>
      <w:r>
        <w:rPr>
          <w:sz w:val="24"/>
        </w:rPr>
        <w:t>Unless regulated otherwise by the State, the Agency shall not request a discharge order from the</w:t>
      </w:r>
      <w:r>
        <w:rPr>
          <w:spacing w:val="-2"/>
          <w:sz w:val="24"/>
        </w:rPr>
        <w:t xml:space="preserve"> </w:t>
      </w:r>
      <w:r>
        <w:rPr>
          <w:sz w:val="24"/>
        </w:rPr>
        <w:t>Physician.</w:t>
      </w:r>
    </w:p>
    <w:p w14:paraId="2A9658C6" w14:textId="77777777" w:rsidR="00E9458D" w:rsidRDefault="00E9458D">
      <w:pPr>
        <w:pStyle w:val="BodyText"/>
        <w:spacing w:before="11"/>
        <w:ind w:left="0" w:firstLine="0"/>
        <w:rPr>
          <w:sz w:val="23"/>
        </w:rPr>
      </w:pPr>
    </w:p>
    <w:p w14:paraId="64D8614B" w14:textId="77777777" w:rsidR="00E9458D" w:rsidRDefault="005C6BD6">
      <w:pPr>
        <w:pStyle w:val="Heading2"/>
      </w:pPr>
      <w:r>
        <w:t>CROSS POLICY REFERENCES</w:t>
      </w:r>
    </w:p>
    <w:p w14:paraId="5C197161" w14:textId="77777777" w:rsidR="00E9458D" w:rsidRDefault="005C6BD6">
      <w:pPr>
        <w:pStyle w:val="ListParagraph"/>
        <w:numPr>
          <w:ilvl w:val="0"/>
          <w:numId w:val="689"/>
        </w:numPr>
        <w:tabs>
          <w:tab w:val="left" w:pos="2250"/>
          <w:tab w:val="left" w:pos="2251"/>
        </w:tabs>
        <w:rPr>
          <w:sz w:val="24"/>
        </w:rPr>
      </w:pPr>
      <w:r>
        <w:rPr>
          <w:sz w:val="24"/>
        </w:rPr>
        <w:t>Service Plan</w:t>
      </w:r>
    </w:p>
    <w:p w14:paraId="571F8F19" w14:textId="77777777" w:rsidR="00E9458D" w:rsidRDefault="005C6BD6">
      <w:pPr>
        <w:pStyle w:val="ListParagraph"/>
        <w:numPr>
          <w:ilvl w:val="0"/>
          <w:numId w:val="689"/>
        </w:numPr>
        <w:tabs>
          <w:tab w:val="left" w:pos="2250"/>
          <w:tab w:val="left" w:pos="2251"/>
        </w:tabs>
        <w:rPr>
          <w:sz w:val="24"/>
        </w:rPr>
      </w:pPr>
      <w:r>
        <w:rPr>
          <w:sz w:val="24"/>
        </w:rPr>
        <w:t>Monitoring and</w:t>
      </w:r>
      <w:r>
        <w:rPr>
          <w:spacing w:val="-2"/>
          <w:sz w:val="24"/>
        </w:rPr>
        <w:t xml:space="preserve"> </w:t>
      </w:r>
      <w:r>
        <w:rPr>
          <w:sz w:val="24"/>
        </w:rPr>
        <w:t>Follow-up</w:t>
      </w:r>
    </w:p>
    <w:p w14:paraId="70C18B65" w14:textId="77777777" w:rsidR="00E9458D" w:rsidRDefault="00E9458D">
      <w:pPr>
        <w:pStyle w:val="BodyText"/>
        <w:ind w:left="0" w:firstLine="0"/>
      </w:pPr>
    </w:p>
    <w:p w14:paraId="4C0D8F50" w14:textId="77777777" w:rsidR="00E9458D" w:rsidRDefault="005C6BD6">
      <w:pPr>
        <w:pStyle w:val="Heading2"/>
      </w:pPr>
      <w:r>
        <w:t>REFERENCES</w:t>
      </w:r>
    </w:p>
    <w:p w14:paraId="3F3FC003" w14:textId="77777777" w:rsidR="00E9458D" w:rsidRDefault="005C6BD6">
      <w:pPr>
        <w:pStyle w:val="ListParagraph"/>
        <w:numPr>
          <w:ilvl w:val="0"/>
          <w:numId w:val="688"/>
        </w:numPr>
        <w:tabs>
          <w:tab w:val="left" w:pos="2226"/>
          <w:tab w:val="left" w:pos="2227"/>
        </w:tabs>
        <w:spacing w:before="1"/>
        <w:rPr>
          <w:sz w:val="24"/>
        </w:rPr>
      </w:pPr>
      <w:r>
        <w:rPr>
          <w:sz w:val="24"/>
        </w:rPr>
        <w:t>Center for Medicare and Medicaid Services</w:t>
      </w:r>
      <w:r>
        <w:rPr>
          <w:spacing w:val="-5"/>
          <w:sz w:val="24"/>
        </w:rPr>
        <w:t xml:space="preserve"> </w:t>
      </w:r>
      <w:r>
        <w:rPr>
          <w:sz w:val="24"/>
        </w:rPr>
        <w:t>(CMS)</w:t>
      </w:r>
    </w:p>
    <w:p w14:paraId="0BB605AA" w14:textId="77777777" w:rsidR="00E9458D" w:rsidRDefault="005C6BD6">
      <w:pPr>
        <w:pStyle w:val="ListParagraph"/>
        <w:numPr>
          <w:ilvl w:val="0"/>
          <w:numId w:val="688"/>
        </w:numPr>
        <w:tabs>
          <w:tab w:val="left" w:pos="2226"/>
          <w:tab w:val="left" w:pos="2227"/>
        </w:tabs>
        <w:rPr>
          <w:sz w:val="24"/>
        </w:rPr>
      </w:pPr>
      <w:r>
        <w:rPr>
          <w:sz w:val="24"/>
        </w:rPr>
        <w:t>Bureau of Quality Assurance</w:t>
      </w:r>
      <w:r>
        <w:rPr>
          <w:spacing w:val="-1"/>
          <w:sz w:val="24"/>
        </w:rPr>
        <w:t xml:space="preserve"> </w:t>
      </w:r>
      <w:r>
        <w:rPr>
          <w:sz w:val="24"/>
        </w:rPr>
        <w:t>(BQA)</w:t>
      </w:r>
    </w:p>
    <w:p w14:paraId="610404AD" w14:textId="77777777" w:rsidR="00E9458D" w:rsidRDefault="005C6BD6">
      <w:pPr>
        <w:pStyle w:val="ListParagraph"/>
        <w:numPr>
          <w:ilvl w:val="0"/>
          <w:numId w:val="688"/>
        </w:numPr>
        <w:tabs>
          <w:tab w:val="left" w:pos="2226"/>
          <w:tab w:val="left" w:pos="2227"/>
        </w:tabs>
        <w:rPr>
          <w:sz w:val="24"/>
        </w:rPr>
      </w:pPr>
      <w:r>
        <w:rPr>
          <w:sz w:val="24"/>
        </w:rPr>
        <w:t>Joint Commission on Accreditation of Healthcare Organizations</w:t>
      </w:r>
      <w:r>
        <w:rPr>
          <w:spacing w:val="-3"/>
          <w:sz w:val="24"/>
        </w:rPr>
        <w:t xml:space="preserve"> </w:t>
      </w:r>
      <w:r>
        <w:rPr>
          <w:sz w:val="24"/>
        </w:rPr>
        <w:t>(JCAHO)</w:t>
      </w:r>
    </w:p>
    <w:p w14:paraId="72344A58" w14:textId="77777777" w:rsidR="00E9458D" w:rsidRDefault="005C6BD6">
      <w:pPr>
        <w:pStyle w:val="ListParagraph"/>
        <w:numPr>
          <w:ilvl w:val="0"/>
          <w:numId w:val="688"/>
        </w:numPr>
        <w:tabs>
          <w:tab w:val="left" w:pos="2226"/>
          <w:tab w:val="left" w:pos="2227"/>
        </w:tabs>
        <w:rPr>
          <w:sz w:val="24"/>
        </w:rPr>
      </w:pPr>
      <w:r>
        <w:rPr>
          <w:sz w:val="24"/>
        </w:rPr>
        <w:t>Department of Health &amp; Human Services</w:t>
      </w:r>
      <w:r>
        <w:rPr>
          <w:spacing w:val="-4"/>
          <w:sz w:val="24"/>
        </w:rPr>
        <w:t xml:space="preserve"> </w:t>
      </w:r>
      <w:r>
        <w:rPr>
          <w:sz w:val="24"/>
        </w:rPr>
        <w:t>(DHHS)</w:t>
      </w:r>
    </w:p>
    <w:p w14:paraId="5B15089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5387998" w14:textId="77777777">
        <w:trPr>
          <w:trHeight w:val="611"/>
        </w:trPr>
        <w:tc>
          <w:tcPr>
            <w:tcW w:w="5689" w:type="dxa"/>
          </w:tcPr>
          <w:p w14:paraId="50F7044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F6C3B4A" w14:textId="77777777" w:rsidR="00E9458D" w:rsidRDefault="00E9458D">
            <w:pPr>
              <w:pStyle w:val="TableParagraph"/>
              <w:ind w:left="0"/>
              <w:rPr>
                <w:sz w:val="24"/>
              </w:rPr>
            </w:pPr>
          </w:p>
          <w:p w14:paraId="662B4665" w14:textId="77777777" w:rsidR="00E9458D" w:rsidRDefault="005C6BD6">
            <w:pPr>
              <w:pStyle w:val="TableParagraph"/>
              <w:ind w:left="487"/>
              <w:rPr>
                <w:sz w:val="20"/>
              </w:rPr>
            </w:pPr>
            <w:r>
              <w:rPr>
                <w:noProof/>
                <w:sz w:val="20"/>
              </w:rPr>
              <w:drawing>
                <wp:inline distT="0" distB="0" distL="0" distR="0" wp14:anchorId="425C3082" wp14:editId="65BDB87A">
                  <wp:extent cx="1390695" cy="966501"/>
                  <wp:effectExtent l="0" t="0" r="0" b="0"/>
                  <wp:docPr id="3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F892FE7" w14:textId="77777777">
        <w:trPr>
          <w:trHeight w:val="1183"/>
        </w:trPr>
        <w:tc>
          <w:tcPr>
            <w:tcW w:w="5689" w:type="dxa"/>
          </w:tcPr>
          <w:p w14:paraId="029D7B16" w14:textId="77777777" w:rsidR="00E9458D" w:rsidRDefault="00E9458D">
            <w:pPr>
              <w:pStyle w:val="TableParagraph"/>
              <w:spacing w:before="1"/>
              <w:ind w:left="0"/>
              <w:rPr>
                <w:sz w:val="24"/>
              </w:rPr>
            </w:pPr>
          </w:p>
          <w:p w14:paraId="6E87BDAD"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68848903" w14:textId="77777777" w:rsidR="00E9458D" w:rsidRDefault="00E9458D">
            <w:pPr>
              <w:rPr>
                <w:sz w:val="2"/>
                <w:szCs w:val="2"/>
              </w:rPr>
            </w:pPr>
          </w:p>
        </w:tc>
      </w:tr>
      <w:tr w:rsidR="00E9458D" w14:paraId="0583379B" w14:textId="77777777">
        <w:trPr>
          <w:trHeight w:val="277"/>
        </w:trPr>
        <w:tc>
          <w:tcPr>
            <w:tcW w:w="5689" w:type="dxa"/>
            <w:vMerge w:val="restart"/>
          </w:tcPr>
          <w:p w14:paraId="0CFF7568" w14:textId="77777777" w:rsidR="00E9458D" w:rsidRDefault="00E9458D">
            <w:pPr>
              <w:pStyle w:val="TableParagraph"/>
              <w:spacing w:before="1"/>
              <w:ind w:left="0"/>
              <w:rPr>
                <w:sz w:val="24"/>
              </w:rPr>
            </w:pPr>
          </w:p>
          <w:p w14:paraId="3F47CB02" w14:textId="77777777" w:rsidR="00E9458D" w:rsidRDefault="005C6BD6">
            <w:pPr>
              <w:pStyle w:val="TableParagraph"/>
              <w:rPr>
                <w:b/>
                <w:sz w:val="24"/>
              </w:rPr>
            </w:pPr>
            <w:r>
              <w:rPr>
                <w:b/>
                <w:sz w:val="24"/>
              </w:rPr>
              <w:t>Policy Title: Medication Management</w:t>
            </w:r>
          </w:p>
        </w:tc>
        <w:tc>
          <w:tcPr>
            <w:tcW w:w="3168" w:type="dxa"/>
          </w:tcPr>
          <w:p w14:paraId="4043D65B" w14:textId="77777777" w:rsidR="00E9458D" w:rsidRDefault="005C6BD6">
            <w:pPr>
              <w:pStyle w:val="TableParagraph"/>
              <w:spacing w:before="1" w:line="256" w:lineRule="exact"/>
              <w:rPr>
                <w:b/>
                <w:sz w:val="24"/>
              </w:rPr>
            </w:pPr>
            <w:r>
              <w:rPr>
                <w:b/>
                <w:sz w:val="24"/>
              </w:rPr>
              <w:t>Policy Number: 3.14</w:t>
            </w:r>
          </w:p>
        </w:tc>
      </w:tr>
      <w:tr w:rsidR="00E9458D" w14:paraId="3A35492C" w14:textId="77777777">
        <w:trPr>
          <w:trHeight w:val="275"/>
        </w:trPr>
        <w:tc>
          <w:tcPr>
            <w:tcW w:w="5689" w:type="dxa"/>
            <w:vMerge/>
            <w:tcBorders>
              <w:top w:val="nil"/>
            </w:tcBorders>
          </w:tcPr>
          <w:p w14:paraId="15F8E0EB" w14:textId="77777777" w:rsidR="00E9458D" w:rsidRDefault="00E9458D">
            <w:pPr>
              <w:rPr>
                <w:sz w:val="2"/>
                <w:szCs w:val="2"/>
              </w:rPr>
            </w:pPr>
          </w:p>
        </w:tc>
        <w:tc>
          <w:tcPr>
            <w:tcW w:w="3168" w:type="dxa"/>
          </w:tcPr>
          <w:p w14:paraId="07D96646" w14:textId="77777777" w:rsidR="00E9458D" w:rsidRDefault="005C6BD6">
            <w:pPr>
              <w:pStyle w:val="TableParagraph"/>
              <w:spacing w:line="255" w:lineRule="exact"/>
              <w:rPr>
                <w:b/>
                <w:sz w:val="24"/>
              </w:rPr>
            </w:pPr>
            <w:r>
              <w:rPr>
                <w:b/>
                <w:sz w:val="24"/>
              </w:rPr>
              <w:t>Effective Date:</w:t>
            </w:r>
          </w:p>
        </w:tc>
      </w:tr>
      <w:tr w:rsidR="00E9458D" w14:paraId="0F6BA1EA" w14:textId="77777777">
        <w:trPr>
          <w:trHeight w:val="275"/>
        </w:trPr>
        <w:tc>
          <w:tcPr>
            <w:tcW w:w="5689" w:type="dxa"/>
            <w:vMerge/>
            <w:tcBorders>
              <w:top w:val="nil"/>
            </w:tcBorders>
          </w:tcPr>
          <w:p w14:paraId="2944EA3D" w14:textId="77777777" w:rsidR="00E9458D" w:rsidRDefault="00E9458D">
            <w:pPr>
              <w:rPr>
                <w:sz w:val="2"/>
                <w:szCs w:val="2"/>
              </w:rPr>
            </w:pPr>
          </w:p>
        </w:tc>
        <w:tc>
          <w:tcPr>
            <w:tcW w:w="3168" w:type="dxa"/>
          </w:tcPr>
          <w:p w14:paraId="53DAE40D" w14:textId="77777777" w:rsidR="00E9458D" w:rsidRDefault="005C6BD6">
            <w:pPr>
              <w:pStyle w:val="TableParagraph"/>
              <w:spacing w:line="255" w:lineRule="exact"/>
              <w:rPr>
                <w:b/>
                <w:sz w:val="24"/>
              </w:rPr>
            </w:pPr>
            <w:r>
              <w:rPr>
                <w:b/>
                <w:sz w:val="24"/>
              </w:rPr>
              <w:t>Revision Date:</w:t>
            </w:r>
          </w:p>
        </w:tc>
      </w:tr>
      <w:tr w:rsidR="00E9458D" w14:paraId="0AC58211" w14:textId="77777777">
        <w:trPr>
          <w:trHeight w:val="276"/>
        </w:trPr>
        <w:tc>
          <w:tcPr>
            <w:tcW w:w="5689" w:type="dxa"/>
            <w:vMerge/>
            <w:tcBorders>
              <w:top w:val="nil"/>
            </w:tcBorders>
          </w:tcPr>
          <w:p w14:paraId="2F2F43A8" w14:textId="77777777" w:rsidR="00E9458D" w:rsidRDefault="00E9458D">
            <w:pPr>
              <w:rPr>
                <w:sz w:val="2"/>
                <w:szCs w:val="2"/>
              </w:rPr>
            </w:pPr>
          </w:p>
        </w:tc>
        <w:tc>
          <w:tcPr>
            <w:tcW w:w="3168" w:type="dxa"/>
          </w:tcPr>
          <w:p w14:paraId="43435FF8" w14:textId="77777777" w:rsidR="00E9458D" w:rsidRDefault="005C6BD6">
            <w:pPr>
              <w:pStyle w:val="TableParagraph"/>
              <w:spacing w:before="1" w:line="255" w:lineRule="exact"/>
              <w:rPr>
                <w:b/>
                <w:sz w:val="24"/>
              </w:rPr>
            </w:pPr>
            <w:r>
              <w:rPr>
                <w:b/>
                <w:sz w:val="24"/>
              </w:rPr>
              <w:t>Approved By:</w:t>
            </w:r>
          </w:p>
        </w:tc>
      </w:tr>
      <w:tr w:rsidR="00E9458D" w14:paraId="72103916" w14:textId="77777777">
        <w:trPr>
          <w:trHeight w:val="275"/>
        </w:trPr>
        <w:tc>
          <w:tcPr>
            <w:tcW w:w="5689" w:type="dxa"/>
            <w:vMerge/>
            <w:tcBorders>
              <w:top w:val="nil"/>
            </w:tcBorders>
          </w:tcPr>
          <w:p w14:paraId="561B78E7" w14:textId="77777777" w:rsidR="00E9458D" w:rsidRDefault="00E9458D">
            <w:pPr>
              <w:rPr>
                <w:sz w:val="2"/>
                <w:szCs w:val="2"/>
              </w:rPr>
            </w:pPr>
          </w:p>
        </w:tc>
        <w:tc>
          <w:tcPr>
            <w:tcW w:w="3168" w:type="dxa"/>
          </w:tcPr>
          <w:p w14:paraId="76FA0EA1" w14:textId="77777777" w:rsidR="00E9458D" w:rsidRDefault="005C6BD6">
            <w:pPr>
              <w:pStyle w:val="TableParagraph"/>
              <w:spacing w:line="255" w:lineRule="exact"/>
              <w:rPr>
                <w:b/>
                <w:sz w:val="24"/>
              </w:rPr>
            </w:pPr>
            <w:r>
              <w:rPr>
                <w:b/>
                <w:sz w:val="24"/>
              </w:rPr>
              <w:t>Page Number Page 1 of 12</w:t>
            </w:r>
          </w:p>
        </w:tc>
      </w:tr>
    </w:tbl>
    <w:p w14:paraId="736AF1E8" w14:textId="77777777" w:rsidR="00E9458D" w:rsidRDefault="00E9458D">
      <w:pPr>
        <w:pStyle w:val="BodyText"/>
        <w:spacing w:before="8"/>
        <w:ind w:left="0" w:firstLine="0"/>
        <w:rPr>
          <w:sz w:val="16"/>
        </w:rPr>
      </w:pPr>
    </w:p>
    <w:p w14:paraId="68CF474B" w14:textId="77777777" w:rsidR="00E9458D" w:rsidRDefault="005C6BD6">
      <w:pPr>
        <w:pStyle w:val="Heading2"/>
        <w:spacing w:before="92"/>
        <w:rPr>
          <w:rFonts w:ascii="Arial"/>
        </w:rPr>
      </w:pPr>
      <w:bookmarkStart w:id="42" w:name="_bookmark42"/>
      <w:bookmarkEnd w:id="42"/>
      <w:r>
        <w:rPr>
          <w:rFonts w:ascii="Arial"/>
        </w:rPr>
        <w:t>Medication Management</w:t>
      </w:r>
    </w:p>
    <w:p w14:paraId="72EEE561" w14:textId="77777777" w:rsidR="00E9458D" w:rsidRDefault="005C6BD6">
      <w:pPr>
        <w:spacing w:before="138"/>
        <w:ind w:left="1800"/>
        <w:rPr>
          <w:b/>
          <w:sz w:val="24"/>
        </w:rPr>
      </w:pPr>
      <w:r>
        <w:rPr>
          <w:b/>
          <w:sz w:val="24"/>
        </w:rPr>
        <w:t>PURPOSE</w:t>
      </w:r>
    </w:p>
    <w:p w14:paraId="51E2B1F9" w14:textId="77777777" w:rsidR="00E9458D" w:rsidRDefault="005C6BD6">
      <w:pPr>
        <w:pStyle w:val="ListParagraph"/>
        <w:numPr>
          <w:ilvl w:val="0"/>
          <w:numId w:val="687"/>
        </w:numPr>
        <w:tabs>
          <w:tab w:val="left" w:pos="2161"/>
        </w:tabs>
        <w:ind w:right="1652"/>
        <w:rPr>
          <w:sz w:val="24"/>
        </w:rPr>
      </w:pPr>
      <w:r>
        <w:rPr>
          <w:sz w:val="24"/>
        </w:rPr>
        <w:t>To provide guidance and procedures to managers and employees for medication management in the home</w:t>
      </w:r>
      <w:r>
        <w:rPr>
          <w:spacing w:val="-1"/>
          <w:sz w:val="24"/>
        </w:rPr>
        <w:t xml:space="preserve"> </w:t>
      </w:r>
      <w:r>
        <w:rPr>
          <w:sz w:val="24"/>
        </w:rPr>
        <w:t>setting;</w:t>
      </w:r>
    </w:p>
    <w:p w14:paraId="00D2817E" w14:textId="77777777" w:rsidR="00E9458D" w:rsidRDefault="005C6BD6">
      <w:pPr>
        <w:pStyle w:val="ListParagraph"/>
        <w:numPr>
          <w:ilvl w:val="0"/>
          <w:numId w:val="687"/>
        </w:numPr>
        <w:tabs>
          <w:tab w:val="left" w:pos="2220"/>
          <w:tab w:val="left" w:pos="2221"/>
        </w:tabs>
        <w:ind w:left="2220" w:hanging="421"/>
        <w:rPr>
          <w:sz w:val="24"/>
        </w:rPr>
      </w:pPr>
      <w:r>
        <w:rPr>
          <w:sz w:val="24"/>
        </w:rPr>
        <w:t>to ensure practices are applied consistently in medication</w:t>
      </w:r>
      <w:r>
        <w:rPr>
          <w:spacing w:val="-4"/>
          <w:sz w:val="24"/>
        </w:rPr>
        <w:t xml:space="preserve"> </w:t>
      </w:r>
      <w:r>
        <w:rPr>
          <w:sz w:val="24"/>
        </w:rPr>
        <w:t>management;</w:t>
      </w:r>
    </w:p>
    <w:p w14:paraId="26BE5EB2" w14:textId="77777777" w:rsidR="00E9458D" w:rsidRDefault="005C6BD6">
      <w:pPr>
        <w:pStyle w:val="ListParagraph"/>
        <w:numPr>
          <w:ilvl w:val="0"/>
          <w:numId w:val="687"/>
        </w:numPr>
        <w:tabs>
          <w:tab w:val="left" w:pos="2161"/>
        </w:tabs>
        <w:rPr>
          <w:sz w:val="24"/>
        </w:rPr>
      </w:pPr>
      <w:r>
        <w:rPr>
          <w:sz w:val="24"/>
        </w:rPr>
        <w:t>to ensure the safety and protection of clients and employees;</w:t>
      </w:r>
      <w:r>
        <w:rPr>
          <w:spacing w:val="-5"/>
          <w:sz w:val="24"/>
        </w:rPr>
        <w:t xml:space="preserve"> </w:t>
      </w:r>
      <w:r>
        <w:rPr>
          <w:sz w:val="24"/>
        </w:rPr>
        <w:t>and,</w:t>
      </w:r>
    </w:p>
    <w:p w14:paraId="704394AD" w14:textId="77777777" w:rsidR="00E9458D" w:rsidRDefault="005C6BD6">
      <w:pPr>
        <w:pStyle w:val="ListParagraph"/>
        <w:numPr>
          <w:ilvl w:val="0"/>
          <w:numId w:val="687"/>
        </w:numPr>
        <w:tabs>
          <w:tab w:val="left" w:pos="2220"/>
          <w:tab w:val="left" w:pos="2221"/>
        </w:tabs>
        <w:ind w:right="1650"/>
        <w:rPr>
          <w:sz w:val="24"/>
        </w:rPr>
      </w:pPr>
      <w:r>
        <w:tab/>
      </w:r>
      <w:r>
        <w:rPr>
          <w:sz w:val="24"/>
        </w:rPr>
        <w:t>to ensure safe working practices are in place for support, administration, monitoring, storage and disposal of</w:t>
      </w:r>
      <w:r>
        <w:rPr>
          <w:spacing w:val="-4"/>
          <w:sz w:val="24"/>
        </w:rPr>
        <w:t xml:space="preserve"> </w:t>
      </w:r>
      <w:r>
        <w:rPr>
          <w:sz w:val="24"/>
        </w:rPr>
        <w:t>medications.</w:t>
      </w:r>
    </w:p>
    <w:p w14:paraId="6BAB9729" w14:textId="77777777" w:rsidR="00E9458D" w:rsidRDefault="00E9458D">
      <w:pPr>
        <w:pStyle w:val="BodyText"/>
        <w:ind w:left="0" w:firstLine="0"/>
      </w:pPr>
    </w:p>
    <w:p w14:paraId="30D2EE1E" w14:textId="77777777" w:rsidR="00E9458D" w:rsidRDefault="005C6BD6">
      <w:pPr>
        <w:pStyle w:val="Heading2"/>
      </w:pPr>
      <w:r>
        <w:t>DEFINITIONS</w:t>
      </w:r>
    </w:p>
    <w:p w14:paraId="2705AFDE" w14:textId="77777777" w:rsidR="00E9458D" w:rsidRDefault="005C6BD6">
      <w:pPr>
        <w:pStyle w:val="ListParagraph"/>
        <w:numPr>
          <w:ilvl w:val="1"/>
          <w:numId w:val="687"/>
        </w:numPr>
        <w:tabs>
          <w:tab w:val="left" w:pos="2161"/>
        </w:tabs>
        <w:jc w:val="both"/>
        <w:rPr>
          <w:b/>
          <w:sz w:val="24"/>
        </w:rPr>
      </w:pPr>
      <w:r>
        <w:rPr>
          <w:b/>
          <w:sz w:val="24"/>
        </w:rPr>
        <w:t>Medication</w:t>
      </w:r>
    </w:p>
    <w:p w14:paraId="2038AF9E" w14:textId="77777777" w:rsidR="00E9458D" w:rsidRDefault="005C6BD6">
      <w:pPr>
        <w:pStyle w:val="BodyText"/>
        <w:ind w:left="2160" w:right="1647" w:firstLine="0"/>
        <w:jc w:val="both"/>
      </w:pPr>
      <w:r>
        <w:t xml:space="preserve">Medication includes medicines prescribed for the client by a doctor or health professional and medicines purchased over the counter. These medicines include capsules, eardrops, eye drops, inhalants, liquid, lotion and cream, nose-drops, patches, powder, tablets, wafers, suppositories, oxygen, pessaries, nebulizers, vaginal cream by applicator, sprays (e.g. </w:t>
      </w:r>
      <w:proofErr w:type="spellStart"/>
      <w:r>
        <w:t>nitrolingual</w:t>
      </w:r>
      <w:proofErr w:type="spellEnd"/>
      <w:r>
        <w:t xml:space="preserve"> spray) and insulin (by pen or pre-filled syringes).</w:t>
      </w:r>
    </w:p>
    <w:p w14:paraId="39B5FD51" w14:textId="77777777" w:rsidR="00E9458D" w:rsidRDefault="005C6BD6">
      <w:pPr>
        <w:pStyle w:val="Heading2"/>
        <w:numPr>
          <w:ilvl w:val="1"/>
          <w:numId w:val="687"/>
        </w:numPr>
        <w:tabs>
          <w:tab w:val="left" w:pos="2161"/>
        </w:tabs>
        <w:spacing w:before="1"/>
        <w:jc w:val="both"/>
      </w:pPr>
      <w:r>
        <w:t>Medication</w:t>
      </w:r>
      <w:r>
        <w:rPr>
          <w:spacing w:val="-2"/>
        </w:rPr>
        <w:t xml:space="preserve"> </w:t>
      </w:r>
      <w:r>
        <w:t>Support</w:t>
      </w:r>
    </w:p>
    <w:p w14:paraId="15C3D9C1" w14:textId="77777777" w:rsidR="00E9458D" w:rsidRDefault="005C6BD6">
      <w:pPr>
        <w:pStyle w:val="BodyText"/>
        <w:ind w:left="2160" w:firstLine="0"/>
      </w:pPr>
      <w:r>
        <w:t>Medication Support means that:</w:t>
      </w:r>
    </w:p>
    <w:p w14:paraId="158585FA" w14:textId="77777777" w:rsidR="00E9458D" w:rsidRDefault="005C6BD6">
      <w:pPr>
        <w:pStyle w:val="ListParagraph"/>
        <w:numPr>
          <w:ilvl w:val="2"/>
          <w:numId w:val="687"/>
        </w:numPr>
        <w:tabs>
          <w:tab w:val="left" w:pos="2580"/>
          <w:tab w:val="left" w:pos="2581"/>
        </w:tabs>
        <w:ind w:hanging="355"/>
        <w:rPr>
          <w:sz w:val="24"/>
        </w:rPr>
      </w:pPr>
      <w:r>
        <w:rPr>
          <w:sz w:val="24"/>
        </w:rPr>
        <w:t>clients assume all responsibility for their own medications;</w:t>
      </w:r>
      <w:r>
        <w:rPr>
          <w:spacing w:val="-3"/>
          <w:sz w:val="24"/>
        </w:rPr>
        <w:t xml:space="preserve"> </w:t>
      </w:r>
      <w:r>
        <w:rPr>
          <w:sz w:val="24"/>
        </w:rPr>
        <w:t>and,</w:t>
      </w:r>
    </w:p>
    <w:p w14:paraId="3E717886" w14:textId="77777777" w:rsidR="00E9458D" w:rsidRDefault="005C6BD6">
      <w:pPr>
        <w:pStyle w:val="ListParagraph"/>
        <w:numPr>
          <w:ilvl w:val="2"/>
          <w:numId w:val="687"/>
        </w:numPr>
        <w:tabs>
          <w:tab w:val="left" w:pos="2581"/>
        </w:tabs>
        <w:ind w:hanging="355"/>
        <w:rPr>
          <w:sz w:val="24"/>
        </w:rPr>
      </w:pPr>
      <w:r>
        <w:rPr>
          <w:sz w:val="24"/>
        </w:rPr>
        <w:t>employees may assist clients</w:t>
      </w:r>
      <w:r>
        <w:rPr>
          <w:spacing w:val="-3"/>
          <w:sz w:val="24"/>
        </w:rPr>
        <w:t xml:space="preserve"> </w:t>
      </w:r>
      <w:r>
        <w:rPr>
          <w:sz w:val="24"/>
        </w:rPr>
        <w:t>by:</w:t>
      </w:r>
    </w:p>
    <w:p w14:paraId="22298912" w14:textId="77777777" w:rsidR="00E9458D" w:rsidRDefault="005C6BD6">
      <w:pPr>
        <w:pStyle w:val="ListParagraph"/>
        <w:numPr>
          <w:ilvl w:val="3"/>
          <w:numId w:val="687"/>
        </w:numPr>
        <w:tabs>
          <w:tab w:val="left" w:pos="2881"/>
        </w:tabs>
        <w:jc w:val="left"/>
        <w:rPr>
          <w:sz w:val="24"/>
        </w:rPr>
      </w:pPr>
      <w:r>
        <w:rPr>
          <w:sz w:val="24"/>
        </w:rPr>
        <w:t>reminding and/or prompting them to take the</w:t>
      </w:r>
      <w:r>
        <w:rPr>
          <w:spacing w:val="-2"/>
          <w:sz w:val="24"/>
        </w:rPr>
        <w:t xml:space="preserve"> </w:t>
      </w:r>
      <w:r>
        <w:rPr>
          <w:sz w:val="24"/>
        </w:rPr>
        <w:t>medication;</w:t>
      </w:r>
    </w:p>
    <w:p w14:paraId="2E7C2998" w14:textId="77777777" w:rsidR="00E9458D" w:rsidRDefault="005C6BD6">
      <w:pPr>
        <w:pStyle w:val="ListParagraph"/>
        <w:numPr>
          <w:ilvl w:val="3"/>
          <w:numId w:val="687"/>
        </w:numPr>
        <w:tabs>
          <w:tab w:val="left" w:pos="2881"/>
        </w:tabs>
        <w:ind w:hanging="359"/>
        <w:jc w:val="left"/>
        <w:rPr>
          <w:sz w:val="24"/>
        </w:rPr>
      </w:pPr>
      <w:r>
        <w:rPr>
          <w:sz w:val="24"/>
        </w:rPr>
        <w:t>assisting them, as needed, with opening Blister-packs or other packaging;</w:t>
      </w:r>
      <w:r>
        <w:rPr>
          <w:spacing w:val="-3"/>
          <w:sz w:val="24"/>
        </w:rPr>
        <w:t xml:space="preserve"> </w:t>
      </w:r>
      <w:r>
        <w:rPr>
          <w:sz w:val="24"/>
        </w:rPr>
        <w:t>and,</w:t>
      </w:r>
    </w:p>
    <w:p w14:paraId="6C546C94" w14:textId="77777777" w:rsidR="00E9458D" w:rsidRDefault="005C6BD6">
      <w:pPr>
        <w:pStyle w:val="ListParagraph"/>
        <w:numPr>
          <w:ilvl w:val="3"/>
          <w:numId w:val="687"/>
        </w:numPr>
        <w:tabs>
          <w:tab w:val="left" w:pos="2934"/>
          <w:tab w:val="left" w:pos="2935"/>
        </w:tabs>
        <w:ind w:left="2934" w:right="1650" w:hanging="473"/>
        <w:jc w:val="left"/>
        <w:rPr>
          <w:sz w:val="24"/>
        </w:rPr>
      </w:pPr>
      <w:r>
        <w:rPr>
          <w:sz w:val="24"/>
        </w:rPr>
        <w:t>providing them with other types of assistance, which does not involve administering or doling out</w:t>
      </w:r>
      <w:r>
        <w:rPr>
          <w:spacing w:val="-2"/>
          <w:sz w:val="24"/>
        </w:rPr>
        <w:t xml:space="preserve"> </w:t>
      </w:r>
      <w:r>
        <w:rPr>
          <w:sz w:val="24"/>
        </w:rPr>
        <w:t>medications.</w:t>
      </w:r>
    </w:p>
    <w:p w14:paraId="7DD66B17" w14:textId="77777777" w:rsidR="00E9458D" w:rsidRDefault="005C6BD6">
      <w:pPr>
        <w:pStyle w:val="Heading2"/>
        <w:numPr>
          <w:ilvl w:val="1"/>
          <w:numId w:val="687"/>
        </w:numPr>
        <w:tabs>
          <w:tab w:val="left" w:pos="2161"/>
        </w:tabs>
      </w:pPr>
      <w:r>
        <w:t>Blister-pack</w:t>
      </w:r>
    </w:p>
    <w:p w14:paraId="25D73EFA" w14:textId="77777777" w:rsidR="00E9458D" w:rsidRDefault="005C6BD6">
      <w:pPr>
        <w:pStyle w:val="BodyText"/>
        <w:ind w:left="2160" w:right="1647" w:firstLine="0"/>
        <w:jc w:val="both"/>
      </w:pPr>
      <w:r>
        <w:t xml:space="preserve">A Blister-pack is a retail </w:t>
      </w:r>
      <w:hyperlink r:id="rId58">
        <w:r>
          <w:t xml:space="preserve">package </w:t>
        </w:r>
      </w:hyperlink>
      <w:r>
        <w:t xml:space="preserve">in which a clear or opaque plastic or metal-foil </w:t>
      </w:r>
      <w:hyperlink r:id="rId59">
        <w:r>
          <w:t>seal</w:t>
        </w:r>
      </w:hyperlink>
      <w:r>
        <w:t xml:space="preserve"> </w:t>
      </w:r>
      <w:hyperlink r:id="rId60">
        <w:r>
          <w:t xml:space="preserve">holds </w:t>
        </w:r>
      </w:hyperlink>
      <w:r>
        <w:t xml:space="preserve">the </w:t>
      </w:r>
      <w:hyperlink r:id="rId61">
        <w:r>
          <w:t xml:space="preserve">product </w:t>
        </w:r>
      </w:hyperlink>
      <w:r>
        <w:t xml:space="preserve">(usually capsules, tablets, or other </w:t>
      </w:r>
      <w:hyperlink r:id="rId62">
        <w:r>
          <w:t xml:space="preserve">types </w:t>
        </w:r>
      </w:hyperlink>
      <w:r>
        <w:t xml:space="preserve">of small </w:t>
      </w:r>
      <w:hyperlink r:id="rId63">
        <w:r>
          <w:t>items</w:t>
        </w:r>
      </w:hyperlink>
      <w:r>
        <w:t xml:space="preserve">) against a </w:t>
      </w:r>
      <w:hyperlink r:id="rId64">
        <w:r>
          <w:t xml:space="preserve">sheet </w:t>
        </w:r>
      </w:hyperlink>
      <w:r>
        <w:t>of card.</w:t>
      </w:r>
    </w:p>
    <w:p w14:paraId="4D97CCC5" w14:textId="77777777" w:rsidR="00E9458D" w:rsidRDefault="005C6BD6">
      <w:pPr>
        <w:pStyle w:val="Heading2"/>
        <w:numPr>
          <w:ilvl w:val="1"/>
          <w:numId w:val="687"/>
        </w:numPr>
        <w:tabs>
          <w:tab w:val="left" w:pos="2161"/>
        </w:tabs>
        <w:spacing w:before="90"/>
        <w:jc w:val="both"/>
      </w:pPr>
      <w:r>
        <w:t>Medication</w:t>
      </w:r>
      <w:r>
        <w:rPr>
          <w:spacing w:val="-5"/>
        </w:rPr>
        <w:t xml:space="preserve"> </w:t>
      </w:r>
      <w:r>
        <w:t>Administration</w:t>
      </w:r>
    </w:p>
    <w:p w14:paraId="53977423" w14:textId="77777777" w:rsidR="00E9458D" w:rsidRDefault="005C6BD6">
      <w:pPr>
        <w:pStyle w:val="BodyText"/>
        <w:ind w:left="2226" w:firstLine="0"/>
      </w:pPr>
      <w:r>
        <w:t>Medication Administration means that</w:t>
      </w:r>
      <w:r>
        <w:rPr>
          <w:spacing w:val="-8"/>
        </w:rPr>
        <w:t xml:space="preserve"> </w:t>
      </w:r>
      <w:r>
        <w:t>employees:</w:t>
      </w:r>
    </w:p>
    <w:p w14:paraId="744F42FF" w14:textId="77777777" w:rsidR="00E9458D" w:rsidRDefault="005C6BD6">
      <w:pPr>
        <w:pStyle w:val="ListParagraph"/>
        <w:numPr>
          <w:ilvl w:val="2"/>
          <w:numId w:val="687"/>
        </w:numPr>
        <w:tabs>
          <w:tab w:val="left" w:pos="2521"/>
        </w:tabs>
        <w:ind w:left="2520" w:hanging="271"/>
        <w:rPr>
          <w:sz w:val="24"/>
        </w:rPr>
      </w:pPr>
      <w:r>
        <w:rPr>
          <w:sz w:val="24"/>
        </w:rPr>
        <w:t>give (administer) medication to clients;</w:t>
      </w:r>
      <w:r>
        <w:rPr>
          <w:spacing w:val="-3"/>
          <w:sz w:val="24"/>
        </w:rPr>
        <w:t xml:space="preserve"> </w:t>
      </w:r>
      <w:r>
        <w:rPr>
          <w:sz w:val="24"/>
        </w:rPr>
        <w:t>and,</w:t>
      </w:r>
    </w:p>
    <w:p w14:paraId="1FCA1A23" w14:textId="77777777" w:rsidR="00E9458D" w:rsidRDefault="005C6BD6">
      <w:pPr>
        <w:pStyle w:val="ListParagraph"/>
        <w:numPr>
          <w:ilvl w:val="2"/>
          <w:numId w:val="687"/>
        </w:numPr>
        <w:tabs>
          <w:tab w:val="left" w:pos="2521"/>
        </w:tabs>
        <w:ind w:left="2520" w:hanging="271"/>
        <w:rPr>
          <w:sz w:val="24"/>
        </w:rPr>
      </w:pPr>
      <w:r>
        <w:rPr>
          <w:sz w:val="24"/>
        </w:rPr>
        <w:t>are responsible for ensuring that clients take their medication;</w:t>
      </w:r>
      <w:r>
        <w:rPr>
          <w:spacing w:val="-2"/>
          <w:sz w:val="24"/>
        </w:rPr>
        <w:t xml:space="preserve"> </w:t>
      </w:r>
      <w:r>
        <w:rPr>
          <w:sz w:val="24"/>
        </w:rPr>
        <w:t>and,</w:t>
      </w:r>
    </w:p>
    <w:p w14:paraId="275980F7" w14:textId="77777777" w:rsidR="00E9458D" w:rsidRDefault="005C6BD6">
      <w:pPr>
        <w:pStyle w:val="ListParagraph"/>
        <w:numPr>
          <w:ilvl w:val="2"/>
          <w:numId w:val="687"/>
        </w:numPr>
        <w:tabs>
          <w:tab w:val="left" w:pos="2521"/>
        </w:tabs>
        <w:ind w:left="2520" w:hanging="271"/>
        <w:rPr>
          <w:sz w:val="24"/>
        </w:rPr>
      </w:pPr>
      <w:r>
        <w:rPr>
          <w:sz w:val="24"/>
        </w:rPr>
        <w:t>may also be involved</w:t>
      </w:r>
      <w:r>
        <w:rPr>
          <w:spacing w:val="-3"/>
          <w:sz w:val="24"/>
        </w:rPr>
        <w:t xml:space="preserve"> </w:t>
      </w:r>
      <w:r>
        <w:rPr>
          <w:sz w:val="24"/>
        </w:rPr>
        <w:t>with:</w:t>
      </w:r>
    </w:p>
    <w:p w14:paraId="2FB54BD0" w14:textId="77777777" w:rsidR="00E9458D" w:rsidRDefault="005C6BD6">
      <w:pPr>
        <w:pStyle w:val="ListParagraph"/>
        <w:numPr>
          <w:ilvl w:val="3"/>
          <w:numId w:val="687"/>
        </w:numPr>
        <w:tabs>
          <w:tab w:val="left" w:pos="2880"/>
          <w:tab w:val="left" w:pos="2881"/>
        </w:tabs>
        <w:ind w:hanging="387"/>
        <w:jc w:val="left"/>
        <w:rPr>
          <w:sz w:val="24"/>
        </w:rPr>
      </w:pPr>
      <w:r>
        <w:rPr>
          <w:sz w:val="24"/>
        </w:rPr>
        <w:t>storing the</w:t>
      </w:r>
      <w:r>
        <w:rPr>
          <w:spacing w:val="-2"/>
          <w:sz w:val="24"/>
        </w:rPr>
        <w:t xml:space="preserve"> </w:t>
      </w:r>
      <w:r>
        <w:rPr>
          <w:sz w:val="24"/>
        </w:rPr>
        <w:t>medication;</w:t>
      </w:r>
    </w:p>
    <w:p w14:paraId="592A3A5C" w14:textId="77777777" w:rsidR="00E9458D" w:rsidRDefault="005C6BD6">
      <w:pPr>
        <w:pStyle w:val="ListParagraph"/>
        <w:numPr>
          <w:ilvl w:val="3"/>
          <w:numId w:val="687"/>
        </w:numPr>
        <w:tabs>
          <w:tab w:val="left" w:pos="2880"/>
          <w:tab w:val="left" w:pos="2881"/>
        </w:tabs>
        <w:spacing w:before="1"/>
        <w:ind w:hanging="449"/>
        <w:jc w:val="left"/>
        <w:rPr>
          <w:sz w:val="24"/>
        </w:rPr>
      </w:pPr>
      <w:r>
        <w:rPr>
          <w:sz w:val="24"/>
        </w:rPr>
        <w:t>opening the medication</w:t>
      </w:r>
      <w:r>
        <w:rPr>
          <w:spacing w:val="-4"/>
          <w:sz w:val="24"/>
        </w:rPr>
        <w:t xml:space="preserve"> </w:t>
      </w:r>
      <w:r>
        <w:rPr>
          <w:sz w:val="24"/>
        </w:rPr>
        <w:t>container;</w:t>
      </w:r>
    </w:p>
    <w:p w14:paraId="440DC66B" w14:textId="77777777" w:rsidR="00E9458D" w:rsidRDefault="00E9458D">
      <w:pPr>
        <w:rPr>
          <w:sz w:val="24"/>
        </w:rPr>
        <w:sectPr w:rsidR="00E9458D">
          <w:footerReference w:type="default" r:id="rId65"/>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333E6E6" w14:textId="77777777">
        <w:trPr>
          <w:trHeight w:val="611"/>
        </w:trPr>
        <w:tc>
          <w:tcPr>
            <w:tcW w:w="5689" w:type="dxa"/>
          </w:tcPr>
          <w:p w14:paraId="5F81DF6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4640E72" w14:textId="77777777" w:rsidR="00E9458D" w:rsidRDefault="00E9458D">
            <w:pPr>
              <w:pStyle w:val="TableParagraph"/>
              <w:ind w:left="0"/>
              <w:rPr>
                <w:sz w:val="24"/>
              </w:rPr>
            </w:pPr>
          </w:p>
          <w:p w14:paraId="5D8ADC57" w14:textId="77777777" w:rsidR="00E9458D" w:rsidRDefault="005C6BD6">
            <w:pPr>
              <w:pStyle w:val="TableParagraph"/>
              <w:ind w:left="487"/>
              <w:rPr>
                <w:sz w:val="20"/>
              </w:rPr>
            </w:pPr>
            <w:r>
              <w:rPr>
                <w:noProof/>
                <w:sz w:val="20"/>
              </w:rPr>
              <w:drawing>
                <wp:inline distT="0" distB="0" distL="0" distR="0" wp14:anchorId="3A5B0493" wp14:editId="50CB5697">
                  <wp:extent cx="1390695" cy="966501"/>
                  <wp:effectExtent l="0" t="0" r="0" b="0"/>
                  <wp:docPr id="3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7FEDB44" w14:textId="77777777">
        <w:trPr>
          <w:trHeight w:val="1183"/>
        </w:trPr>
        <w:tc>
          <w:tcPr>
            <w:tcW w:w="5689" w:type="dxa"/>
          </w:tcPr>
          <w:p w14:paraId="692DD19B" w14:textId="77777777" w:rsidR="00E9458D" w:rsidRDefault="00E9458D">
            <w:pPr>
              <w:pStyle w:val="TableParagraph"/>
              <w:spacing w:before="1"/>
              <w:ind w:left="0"/>
              <w:rPr>
                <w:sz w:val="24"/>
              </w:rPr>
            </w:pPr>
          </w:p>
          <w:p w14:paraId="1DCF0F29"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2B85684B" w14:textId="77777777" w:rsidR="00E9458D" w:rsidRDefault="00E9458D">
            <w:pPr>
              <w:rPr>
                <w:sz w:val="2"/>
                <w:szCs w:val="2"/>
              </w:rPr>
            </w:pPr>
          </w:p>
        </w:tc>
      </w:tr>
      <w:tr w:rsidR="00E9458D" w14:paraId="0EDF61D8" w14:textId="77777777">
        <w:trPr>
          <w:trHeight w:val="277"/>
        </w:trPr>
        <w:tc>
          <w:tcPr>
            <w:tcW w:w="5689" w:type="dxa"/>
            <w:vMerge w:val="restart"/>
          </w:tcPr>
          <w:p w14:paraId="472E8742" w14:textId="77777777" w:rsidR="00E9458D" w:rsidRDefault="00E9458D">
            <w:pPr>
              <w:pStyle w:val="TableParagraph"/>
              <w:spacing w:before="1"/>
              <w:ind w:left="0"/>
              <w:rPr>
                <w:sz w:val="24"/>
              </w:rPr>
            </w:pPr>
          </w:p>
          <w:p w14:paraId="5F07DAB9" w14:textId="77777777" w:rsidR="00E9458D" w:rsidRDefault="005C6BD6">
            <w:pPr>
              <w:pStyle w:val="TableParagraph"/>
              <w:rPr>
                <w:b/>
                <w:sz w:val="24"/>
              </w:rPr>
            </w:pPr>
            <w:r>
              <w:rPr>
                <w:b/>
                <w:sz w:val="24"/>
              </w:rPr>
              <w:t>Policy Title: Medication Management</w:t>
            </w:r>
          </w:p>
        </w:tc>
        <w:tc>
          <w:tcPr>
            <w:tcW w:w="3168" w:type="dxa"/>
          </w:tcPr>
          <w:p w14:paraId="4B5ECCB0" w14:textId="77777777" w:rsidR="00E9458D" w:rsidRDefault="005C6BD6">
            <w:pPr>
              <w:pStyle w:val="TableParagraph"/>
              <w:spacing w:before="1" w:line="256" w:lineRule="exact"/>
              <w:rPr>
                <w:b/>
                <w:sz w:val="24"/>
              </w:rPr>
            </w:pPr>
            <w:r>
              <w:rPr>
                <w:b/>
                <w:sz w:val="24"/>
              </w:rPr>
              <w:t>Policy Number: 3.14</w:t>
            </w:r>
          </w:p>
        </w:tc>
      </w:tr>
      <w:tr w:rsidR="00E9458D" w14:paraId="3590D122" w14:textId="77777777">
        <w:trPr>
          <w:trHeight w:val="275"/>
        </w:trPr>
        <w:tc>
          <w:tcPr>
            <w:tcW w:w="5689" w:type="dxa"/>
            <w:vMerge/>
            <w:tcBorders>
              <w:top w:val="nil"/>
            </w:tcBorders>
          </w:tcPr>
          <w:p w14:paraId="2AB95025" w14:textId="77777777" w:rsidR="00E9458D" w:rsidRDefault="00E9458D">
            <w:pPr>
              <w:rPr>
                <w:sz w:val="2"/>
                <w:szCs w:val="2"/>
              </w:rPr>
            </w:pPr>
          </w:p>
        </w:tc>
        <w:tc>
          <w:tcPr>
            <w:tcW w:w="3168" w:type="dxa"/>
          </w:tcPr>
          <w:p w14:paraId="22446985" w14:textId="77777777" w:rsidR="00E9458D" w:rsidRDefault="005C6BD6">
            <w:pPr>
              <w:pStyle w:val="TableParagraph"/>
              <w:spacing w:line="255" w:lineRule="exact"/>
              <w:rPr>
                <w:b/>
                <w:sz w:val="24"/>
              </w:rPr>
            </w:pPr>
            <w:r>
              <w:rPr>
                <w:b/>
                <w:sz w:val="24"/>
              </w:rPr>
              <w:t>Effective Date:</w:t>
            </w:r>
          </w:p>
        </w:tc>
      </w:tr>
      <w:tr w:rsidR="00E9458D" w14:paraId="21C3F18D" w14:textId="77777777">
        <w:trPr>
          <w:trHeight w:val="275"/>
        </w:trPr>
        <w:tc>
          <w:tcPr>
            <w:tcW w:w="5689" w:type="dxa"/>
            <w:vMerge/>
            <w:tcBorders>
              <w:top w:val="nil"/>
            </w:tcBorders>
          </w:tcPr>
          <w:p w14:paraId="0FB3D993" w14:textId="77777777" w:rsidR="00E9458D" w:rsidRDefault="00E9458D">
            <w:pPr>
              <w:rPr>
                <w:sz w:val="2"/>
                <w:szCs w:val="2"/>
              </w:rPr>
            </w:pPr>
          </w:p>
        </w:tc>
        <w:tc>
          <w:tcPr>
            <w:tcW w:w="3168" w:type="dxa"/>
          </w:tcPr>
          <w:p w14:paraId="01AE962D" w14:textId="77777777" w:rsidR="00E9458D" w:rsidRDefault="005C6BD6">
            <w:pPr>
              <w:pStyle w:val="TableParagraph"/>
              <w:spacing w:line="255" w:lineRule="exact"/>
              <w:rPr>
                <w:b/>
                <w:sz w:val="24"/>
              </w:rPr>
            </w:pPr>
            <w:r>
              <w:rPr>
                <w:b/>
                <w:sz w:val="24"/>
              </w:rPr>
              <w:t>Revision Date:</w:t>
            </w:r>
          </w:p>
        </w:tc>
      </w:tr>
      <w:tr w:rsidR="00E9458D" w14:paraId="70946FC1" w14:textId="77777777">
        <w:trPr>
          <w:trHeight w:val="276"/>
        </w:trPr>
        <w:tc>
          <w:tcPr>
            <w:tcW w:w="5689" w:type="dxa"/>
            <w:vMerge/>
            <w:tcBorders>
              <w:top w:val="nil"/>
            </w:tcBorders>
          </w:tcPr>
          <w:p w14:paraId="75166059" w14:textId="77777777" w:rsidR="00E9458D" w:rsidRDefault="00E9458D">
            <w:pPr>
              <w:rPr>
                <w:sz w:val="2"/>
                <w:szCs w:val="2"/>
              </w:rPr>
            </w:pPr>
          </w:p>
        </w:tc>
        <w:tc>
          <w:tcPr>
            <w:tcW w:w="3168" w:type="dxa"/>
          </w:tcPr>
          <w:p w14:paraId="767B3B07" w14:textId="77777777" w:rsidR="00E9458D" w:rsidRDefault="005C6BD6">
            <w:pPr>
              <w:pStyle w:val="TableParagraph"/>
              <w:spacing w:before="1" w:line="255" w:lineRule="exact"/>
              <w:rPr>
                <w:b/>
                <w:sz w:val="24"/>
              </w:rPr>
            </w:pPr>
            <w:r>
              <w:rPr>
                <w:b/>
                <w:sz w:val="24"/>
              </w:rPr>
              <w:t>Approved By:</w:t>
            </w:r>
          </w:p>
        </w:tc>
      </w:tr>
      <w:tr w:rsidR="00E9458D" w14:paraId="5AC507A6" w14:textId="77777777">
        <w:trPr>
          <w:trHeight w:val="275"/>
        </w:trPr>
        <w:tc>
          <w:tcPr>
            <w:tcW w:w="5689" w:type="dxa"/>
            <w:vMerge/>
            <w:tcBorders>
              <w:top w:val="nil"/>
            </w:tcBorders>
          </w:tcPr>
          <w:p w14:paraId="099034D4" w14:textId="77777777" w:rsidR="00E9458D" w:rsidRDefault="00E9458D">
            <w:pPr>
              <w:rPr>
                <w:sz w:val="2"/>
                <w:szCs w:val="2"/>
              </w:rPr>
            </w:pPr>
          </w:p>
        </w:tc>
        <w:tc>
          <w:tcPr>
            <w:tcW w:w="3168" w:type="dxa"/>
          </w:tcPr>
          <w:p w14:paraId="7C476A46" w14:textId="77777777" w:rsidR="00E9458D" w:rsidRDefault="005C6BD6">
            <w:pPr>
              <w:pStyle w:val="TableParagraph"/>
              <w:spacing w:line="255" w:lineRule="exact"/>
              <w:rPr>
                <w:b/>
                <w:sz w:val="24"/>
              </w:rPr>
            </w:pPr>
            <w:r>
              <w:rPr>
                <w:b/>
                <w:sz w:val="24"/>
              </w:rPr>
              <w:t>Page Number Page 2 of 12</w:t>
            </w:r>
          </w:p>
        </w:tc>
      </w:tr>
    </w:tbl>
    <w:p w14:paraId="53C34DD6" w14:textId="77777777" w:rsidR="00E9458D" w:rsidRDefault="00E9458D">
      <w:pPr>
        <w:pStyle w:val="BodyText"/>
        <w:spacing w:before="10"/>
        <w:ind w:left="0" w:firstLine="0"/>
        <w:rPr>
          <w:sz w:val="16"/>
        </w:rPr>
      </w:pPr>
    </w:p>
    <w:p w14:paraId="068DDF1E" w14:textId="77777777" w:rsidR="00E9458D" w:rsidRDefault="005C6BD6">
      <w:pPr>
        <w:pStyle w:val="ListParagraph"/>
        <w:numPr>
          <w:ilvl w:val="3"/>
          <w:numId w:val="687"/>
        </w:numPr>
        <w:tabs>
          <w:tab w:val="left" w:pos="2880"/>
          <w:tab w:val="left" w:pos="2881"/>
        </w:tabs>
        <w:spacing w:before="90"/>
        <w:ind w:hanging="510"/>
        <w:jc w:val="left"/>
        <w:rPr>
          <w:sz w:val="24"/>
        </w:rPr>
      </w:pPr>
      <w:r>
        <w:rPr>
          <w:sz w:val="24"/>
        </w:rPr>
        <w:t>removing the prescribed dosage;</w:t>
      </w:r>
      <w:r>
        <w:rPr>
          <w:spacing w:val="-1"/>
          <w:sz w:val="24"/>
        </w:rPr>
        <w:t xml:space="preserve"> </w:t>
      </w:r>
      <w:r>
        <w:rPr>
          <w:sz w:val="24"/>
        </w:rPr>
        <w:t>and,</w:t>
      </w:r>
    </w:p>
    <w:p w14:paraId="0BB5233F" w14:textId="77777777" w:rsidR="00E9458D" w:rsidRDefault="005C6BD6">
      <w:pPr>
        <w:pStyle w:val="ListParagraph"/>
        <w:numPr>
          <w:ilvl w:val="3"/>
          <w:numId w:val="687"/>
        </w:numPr>
        <w:tabs>
          <w:tab w:val="left" w:pos="2880"/>
          <w:tab w:val="left" w:pos="2881"/>
        </w:tabs>
        <w:ind w:hanging="497"/>
        <w:jc w:val="left"/>
        <w:rPr>
          <w:sz w:val="24"/>
        </w:rPr>
      </w:pPr>
      <w:r>
        <w:rPr>
          <w:sz w:val="24"/>
        </w:rPr>
        <w:t>giving the medication to the client as per</w:t>
      </w:r>
      <w:r>
        <w:rPr>
          <w:spacing w:val="-4"/>
          <w:sz w:val="24"/>
        </w:rPr>
        <w:t xml:space="preserve"> </w:t>
      </w:r>
      <w:r>
        <w:rPr>
          <w:sz w:val="24"/>
        </w:rPr>
        <w:t>instructions.</w:t>
      </w:r>
    </w:p>
    <w:p w14:paraId="3F15D4D8" w14:textId="77777777" w:rsidR="00E9458D" w:rsidRDefault="005C6BD6">
      <w:pPr>
        <w:pStyle w:val="Heading2"/>
        <w:numPr>
          <w:ilvl w:val="1"/>
          <w:numId w:val="687"/>
        </w:numPr>
        <w:tabs>
          <w:tab w:val="left" w:pos="2161"/>
        </w:tabs>
      </w:pPr>
      <w:r>
        <w:t>Medication</w:t>
      </w:r>
      <w:r>
        <w:rPr>
          <w:spacing w:val="-2"/>
        </w:rPr>
        <w:t xml:space="preserve"> </w:t>
      </w:r>
      <w:r>
        <w:t>Error/Incident</w:t>
      </w:r>
    </w:p>
    <w:p w14:paraId="43933BB5" w14:textId="77777777" w:rsidR="00E9458D" w:rsidRDefault="005C6BD6">
      <w:pPr>
        <w:pStyle w:val="BodyText"/>
        <w:ind w:left="2160" w:right="1701" w:firstLine="0"/>
      </w:pPr>
      <w:r>
        <w:t>A medication error/incident is a mistake that occurs in the management of medication and shall include, but not be limited to, the following:</w:t>
      </w:r>
    </w:p>
    <w:p w14:paraId="02667569" w14:textId="77777777" w:rsidR="00E9458D" w:rsidRDefault="005C6BD6">
      <w:pPr>
        <w:pStyle w:val="ListParagraph"/>
        <w:numPr>
          <w:ilvl w:val="2"/>
          <w:numId w:val="687"/>
        </w:numPr>
        <w:tabs>
          <w:tab w:val="left" w:pos="2580"/>
          <w:tab w:val="left" w:pos="2581"/>
        </w:tabs>
        <w:ind w:hanging="421"/>
        <w:rPr>
          <w:sz w:val="24"/>
        </w:rPr>
      </w:pPr>
      <w:r>
        <w:rPr>
          <w:sz w:val="24"/>
        </w:rPr>
        <w:t>medication given was</w:t>
      </w:r>
      <w:r>
        <w:rPr>
          <w:spacing w:val="-4"/>
          <w:sz w:val="24"/>
        </w:rPr>
        <w:t xml:space="preserve"> </w:t>
      </w:r>
      <w:r>
        <w:rPr>
          <w:sz w:val="24"/>
        </w:rPr>
        <w:t>wrong;</w:t>
      </w:r>
    </w:p>
    <w:p w14:paraId="2FB2EAC7" w14:textId="77777777" w:rsidR="00E9458D" w:rsidRDefault="005C6BD6">
      <w:pPr>
        <w:pStyle w:val="ListParagraph"/>
        <w:numPr>
          <w:ilvl w:val="2"/>
          <w:numId w:val="687"/>
        </w:numPr>
        <w:tabs>
          <w:tab w:val="left" w:pos="2521"/>
        </w:tabs>
        <w:ind w:left="2520" w:hanging="361"/>
        <w:rPr>
          <w:sz w:val="24"/>
        </w:rPr>
      </w:pPr>
      <w:r>
        <w:rPr>
          <w:sz w:val="24"/>
        </w:rPr>
        <w:t>medication dosage was</w:t>
      </w:r>
      <w:r>
        <w:rPr>
          <w:spacing w:val="-6"/>
          <w:sz w:val="24"/>
        </w:rPr>
        <w:t xml:space="preserve"> </w:t>
      </w:r>
      <w:r>
        <w:rPr>
          <w:sz w:val="24"/>
        </w:rPr>
        <w:t>wrong;</w:t>
      </w:r>
    </w:p>
    <w:p w14:paraId="7DE59F85" w14:textId="77777777" w:rsidR="00E9458D" w:rsidRDefault="005C6BD6">
      <w:pPr>
        <w:pStyle w:val="ListParagraph"/>
        <w:numPr>
          <w:ilvl w:val="2"/>
          <w:numId w:val="687"/>
        </w:numPr>
        <w:tabs>
          <w:tab w:val="left" w:pos="2520"/>
          <w:tab w:val="left" w:pos="2521"/>
        </w:tabs>
        <w:ind w:left="2520" w:hanging="361"/>
        <w:rPr>
          <w:sz w:val="24"/>
        </w:rPr>
      </w:pPr>
      <w:r>
        <w:rPr>
          <w:sz w:val="24"/>
        </w:rPr>
        <w:t>medicine was given at the wrong</w:t>
      </w:r>
      <w:r>
        <w:rPr>
          <w:spacing w:val="-1"/>
          <w:sz w:val="24"/>
        </w:rPr>
        <w:t xml:space="preserve"> </w:t>
      </w:r>
      <w:r>
        <w:rPr>
          <w:sz w:val="24"/>
        </w:rPr>
        <w:t>time;</w:t>
      </w:r>
    </w:p>
    <w:p w14:paraId="6D25B03E" w14:textId="77777777" w:rsidR="00E9458D" w:rsidRDefault="005C6BD6">
      <w:pPr>
        <w:pStyle w:val="ListParagraph"/>
        <w:numPr>
          <w:ilvl w:val="2"/>
          <w:numId w:val="687"/>
        </w:numPr>
        <w:tabs>
          <w:tab w:val="left" w:pos="2521"/>
        </w:tabs>
        <w:ind w:left="2520" w:hanging="361"/>
        <w:rPr>
          <w:sz w:val="24"/>
        </w:rPr>
      </w:pPr>
      <w:r>
        <w:rPr>
          <w:sz w:val="24"/>
        </w:rPr>
        <w:t>medication was given without an</w:t>
      </w:r>
      <w:r>
        <w:rPr>
          <w:spacing w:val="-4"/>
          <w:sz w:val="24"/>
        </w:rPr>
        <w:t xml:space="preserve"> </w:t>
      </w:r>
      <w:r>
        <w:rPr>
          <w:sz w:val="24"/>
        </w:rPr>
        <w:t>order;</w:t>
      </w:r>
    </w:p>
    <w:p w14:paraId="59E72F56" w14:textId="77777777" w:rsidR="00E9458D" w:rsidRDefault="005C6BD6">
      <w:pPr>
        <w:pStyle w:val="ListParagraph"/>
        <w:numPr>
          <w:ilvl w:val="2"/>
          <w:numId w:val="687"/>
        </w:numPr>
        <w:tabs>
          <w:tab w:val="left" w:pos="2520"/>
          <w:tab w:val="left" w:pos="2521"/>
        </w:tabs>
        <w:ind w:left="2520" w:hanging="361"/>
        <w:rPr>
          <w:sz w:val="24"/>
        </w:rPr>
      </w:pPr>
      <w:r>
        <w:rPr>
          <w:sz w:val="24"/>
        </w:rPr>
        <w:t>medication was administered by the wrong</w:t>
      </w:r>
      <w:r>
        <w:rPr>
          <w:spacing w:val="-4"/>
          <w:sz w:val="24"/>
        </w:rPr>
        <w:t xml:space="preserve"> </w:t>
      </w:r>
      <w:r>
        <w:rPr>
          <w:sz w:val="24"/>
        </w:rPr>
        <w:t>method;</w:t>
      </w:r>
    </w:p>
    <w:p w14:paraId="150FD6FA" w14:textId="77777777" w:rsidR="00E9458D" w:rsidRDefault="005C6BD6">
      <w:pPr>
        <w:pStyle w:val="ListParagraph"/>
        <w:numPr>
          <w:ilvl w:val="2"/>
          <w:numId w:val="687"/>
        </w:numPr>
        <w:tabs>
          <w:tab w:val="left" w:pos="2520"/>
          <w:tab w:val="left" w:pos="2521"/>
        </w:tabs>
        <w:ind w:left="2520" w:hanging="361"/>
        <w:rPr>
          <w:sz w:val="24"/>
        </w:rPr>
      </w:pPr>
      <w:r>
        <w:rPr>
          <w:sz w:val="24"/>
        </w:rPr>
        <w:t>medication expiry date had</w:t>
      </w:r>
      <w:r>
        <w:rPr>
          <w:spacing w:val="-3"/>
          <w:sz w:val="24"/>
        </w:rPr>
        <w:t xml:space="preserve"> </w:t>
      </w:r>
      <w:r>
        <w:rPr>
          <w:sz w:val="24"/>
        </w:rPr>
        <w:t>lapsed;</w:t>
      </w:r>
    </w:p>
    <w:p w14:paraId="1BB6FB68" w14:textId="77777777" w:rsidR="00E9458D" w:rsidRDefault="005C6BD6">
      <w:pPr>
        <w:pStyle w:val="ListParagraph"/>
        <w:numPr>
          <w:ilvl w:val="2"/>
          <w:numId w:val="687"/>
        </w:numPr>
        <w:tabs>
          <w:tab w:val="left" w:pos="2521"/>
        </w:tabs>
        <w:ind w:left="2520" w:hanging="361"/>
        <w:rPr>
          <w:sz w:val="24"/>
        </w:rPr>
      </w:pPr>
      <w:r>
        <w:rPr>
          <w:sz w:val="24"/>
        </w:rPr>
        <w:t>medication could not be</w:t>
      </w:r>
      <w:r>
        <w:rPr>
          <w:spacing w:val="-4"/>
          <w:sz w:val="24"/>
        </w:rPr>
        <w:t xml:space="preserve"> </w:t>
      </w:r>
      <w:r>
        <w:rPr>
          <w:sz w:val="24"/>
        </w:rPr>
        <w:t>found;</w:t>
      </w:r>
    </w:p>
    <w:p w14:paraId="55D77C4D" w14:textId="77777777" w:rsidR="00E9458D" w:rsidRDefault="005C6BD6">
      <w:pPr>
        <w:pStyle w:val="ListParagraph"/>
        <w:numPr>
          <w:ilvl w:val="2"/>
          <w:numId w:val="687"/>
        </w:numPr>
        <w:tabs>
          <w:tab w:val="left" w:pos="2521"/>
        </w:tabs>
        <w:ind w:left="2520" w:hanging="361"/>
        <w:rPr>
          <w:sz w:val="24"/>
        </w:rPr>
      </w:pPr>
      <w:r>
        <w:rPr>
          <w:sz w:val="24"/>
        </w:rPr>
        <w:t>medication was not stored</w:t>
      </w:r>
      <w:r>
        <w:rPr>
          <w:spacing w:val="-3"/>
          <w:sz w:val="24"/>
        </w:rPr>
        <w:t xml:space="preserve"> </w:t>
      </w:r>
      <w:r>
        <w:rPr>
          <w:sz w:val="24"/>
        </w:rPr>
        <w:t>properly;</w:t>
      </w:r>
    </w:p>
    <w:p w14:paraId="46C886AA" w14:textId="77777777" w:rsidR="00E9458D" w:rsidRDefault="005C6BD6">
      <w:pPr>
        <w:pStyle w:val="ListParagraph"/>
        <w:numPr>
          <w:ilvl w:val="2"/>
          <w:numId w:val="687"/>
        </w:numPr>
        <w:tabs>
          <w:tab w:val="left" w:pos="2520"/>
          <w:tab w:val="left" w:pos="2521"/>
        </w:tabs>
        <w:ind w:left="2520" w:hanging="361"/>
        <w:rPr>
          <w:sz w:val="24"/>
        </w:rPr>
      </w:pPr>
      <w:r>
        <w:rPr>
          <w:sz w:val="24"/>
        </w:rPr>
        <w:t>medication was refused by the client;</w:t>
      </w:r>
      <w:r>
        <w:rPr>
          <w:spacing w:val="-4"/>
          <w:sz w:val="24"/>
        </w:rPr>
        <w:t xml:space="preserve"> </w:t>
      </w:r>
      <w:r>
        <w:rPr>
          <w:sz w:val="24"/>
        </w:rPr>
        <w:t>and,</w:t>
      </w:r>
    </w:p>
    <w:p w14:paraId="15E308CB" w14:textId="77777777" w:rsidR="00E9458D" w:rsidRDefault="005C6BD6">
      <w:pPr>
        <w:pStyle w:val="ListParagraph"/>
        <w:numPr>
          <w:ilvl w:val="2"/>
          <w:numId w:val="687"/>
        </w:numPr>
        <w:tabs>
          <w:tab w:val="left" w:pos="2520"/>
          <w:tab w:val="left" w:pos="2521"/>
        </w:tabs>
        <w:ind w:left="2520" w:hanging="361"/>
        <w:rPr>
          <w:sz w:val="24"/>
        </w:rPr>
      </w:pPr>
      <w:r>
        <w:rPr>
          <w:sz w:val="24"/>
        </w:rPr>
        <w:t>medication given was meant for another</w:t>
      </w:r>
      <w:r>
        <w:rPr>
          <w:spacing w:val="-3"/>
          <w:sz w:val="24"/>
        </w:rPr>
        <w:t xml:space="preserve"> </w:t>
      </w:r>
      <w:r>
        <w:rPr>
          <w:sz w:val="24"/>
        </w:rPr>
        <w:t>person.</w:t>
      </w:r>
    </w:p>
    <w:p w14:paraId="41D50FD7" w14:textId="77777777" w:rsidR="00E9458D" w:rsidRDefault="00E9458D">
      <w:pPr>
        <w:pStyle w:val="BodyText"/>
        <w:spacing w:before="1"/>
        <w:ind w:left="0" w:firstLine="0"/>
      </w:pPr>
    </w:p>
    <w:p w14:paraId="25CD7882" w14:textId="77777777" w:rsidR="00E9458D" w:rsidRDefault="005C6BD6">
      <w:pPr>
        <w:pStyle w:val="Heading2"/>
        <w:ind w:left="1860"/>
      </w:pPr>
      <w:r>
        <w:t>POLICY</w:t>
      </w:r>
    </w:p>
    <w:p w14:paraId="5694DF0E" w14:textId="77777777" w:rsidR="00E9458D" w:rsidRDefault="005C6BD6">
      <w:pPr>
        <w:pStyle w:val="BodyText"/>
        <w:ind w:left="1800" w:right="1648" w:firstLine="0"/>
        <w:jc w:val="both"/>
      </w:pPr>
      <w:r>
        <w:t>Right Accord Private Duty- Home Health Care is committed to achieving, maintaining and improving effective and safe medication management for its</w:t>
      </w:r>
      <w:r>
        <w:rPr>
          <w:spacing w:val="-4"/>
        </w:rPr>
        <w:t xml:space="preserve"> </w:t>
      </w:r>
      <w:r>
        <w:t>clients.</w:t>
      </w:r>
    </w:p>
    <w:p w14:paraId="283DEF09" w14:textId="77777777" w:rsidR="00E9458D" w:rsidRDefault="005C6BD6">
      <w:pPr>
        <w:pStyle w:val="ListParagraph"/>
        <w:numPr>
          <w:ilvl w:val="0"/>
          <w:numId w:val="686"/>
        </w:numPr>
        <w:tabs>
          <w:tab w:val="left" w:pos="2161"/>
        </w:tabs>
        <w:ind w:right="1564"/>
        <w:jc w:val="both"/>
        <w:rPr>
          <w:sz w:val="24"/>
        </w:rPr>
      </w:pPr>
      <w:r>
        <w:rPr>
          <w:sz w:val="24"/>
        </w:rPr>
        <w:t>Only employees who are Registered Nurses shall be involved in the administration of medications</w:t>
      </w:r>
      <w:r>
        <w:rPr>
          <w:spacing w:val="-2"/>
          <w:sz w:val="24"/>
        </w:rPr>
        <w:t xml:space="preserve"> </w:t>
      </w:r>
      <w:r>
        <w:rPr>
          <w:sz w:val="24"/>
        </w:rPr>
        <w:t>unless:</w:t>
      </w:r>
    </w:p>
    <w:p w14:paraId="6B07E2AA" w14:textId="77777777" w:rsidR="00E9458D" w:rsidRDefault="005C6BD6">
      <w:pPr>
        <w:pStyle w:val="ListParagraph"/>
        <w:numPr>
          <w:ilvl w:val="1"/>
          <w:numId w:val="686"/>
        </w:numPr>
        <w:tabs>
          <w:tab w:val="left" w:pos="2521"/>
        </w:tabs>
        <w:ind w:right="1648"/>
        <w:jc w:val="both"/>
        <w:rPr>
          <w:sz w:val="24"/>
        </w:rPr>
      </w:pPr>
      <w:r>
        <w:rPr>
          <w:sz w:val="24"/>
        </w:rPr>
        <w:t>State/other authorities have authorized additional job classifications to perform medication administration duties;</w:t>
      </w:r>
      <w:r>
        <w:rPr>
          <w:spacing w:val="-3"/>
          <w:sz w:val="24"/>
        </w:rPr>
        <w:t xml:space="preserve"> </w:t>
      </w:r>
      <w:r>
        <w:rPr>
          <w:sz w:val="24"/>
        </w:rPr>
        <w:t>and,</w:t>
      </w:r>
    </w:p>
    <w:p w14:paraId="288F8F04" w14:textId="77777777" w:rsidR="00E9458D" w:rsidRDefault="005C6BD6">
      <w:pPr>
        <w:pStyle w:val="ListParagraph"/>
        <w:numPr>
          <w:ilvl w:val="1"/>
          <w:numId w:val="686"/>
        </w:numPr>
        <w:tabs>
          <w:tab w:val="left" w:pos="2521"/>
        </w:tabs>
        <w:ind w:right="1651"/>
        <w:jc w:val="both"/>
        <w:rPr>
          <w:sz w:val="24"/>
        </w:rPr>
      </w:pPr>
      <w:r>
        <w:rPr>
          <w:sz w:val="24"/>
        </w:rPr>
        <w:t>these authorized job classifications also meet mandated training requirements for medication administration</w:t>
      </w:r>
      <w:r>
        <w:rPr>
          <w:spacing w:val="-3"/>
          <w:sz w:val="24"/>
        </w:rPr>
        <w:t xml:space="preserve"> </w:t>
      </w:r>
      <w:r>
        <w:rPr>
          <w:sz w:val="24"/>
        </w:rPr>
        <w:t>duties.</w:t>
      </w:r>
    </w:p>
    <w:p w14:paraId="266E5EA7" w14:textId="77777777" w:rsidR="00E9458D" w:rsidRDefault="005C6BD6">
      <w:pPr>
        <w:pStyle w:val="ListParagraph"/>
        <w:numPr>
          <w:ilvl w:val="0"/>
          <w:numId w:val="686"/>
        </w:numPr>
        <w:tabs>
          <w:tab w:val="left" w:pos="2161"/>
        </w:tabs>
        <w:ind w:right="1558"/>
        <w:jc w:val="both"/>
        <w:rPr>
          <w:sz w:val="24"/>
        </w:rPr>
      </w:pPr>
      <w:r>
        <w:rPr>
          <w:sz w:val="24"/>
        </w:rPr>
        <w:t xml:space="preserve">The Home Care Aide’s role in medication management shall be supportive only and is limited to those activities listed under </w:t>
      </w:r>
      <w:r>
        <w:rPr>
          <w:i/>
          <w:sz w:val="24"/>
        </w:rPr>
        <w:t xml:space="preserve">“Role of Home Care Aides in Medication Support” </w:t>
      </w:r>
      <w:r>
        <w:rPr>
          <w:sz w:val="24"/>
        </w:rPr>
        <w:t>in the procedures section of this</w:t>
      </w:r>
      <w:r>
        <w:rPr>
          <w:spacing w:val="-3"/>
          <w:sz w:val="24"/>
        </w:rPr>
        <w:t xml:space="preserve"> </w:t>
      </w:r>
      <w:r>
        <w:rPr>
          <w:sz w:val="24"/>
        </w:rPr>
        <w:t>policy.</w:t>
      </w:r>
    </w:p>
    <w:p w14:paraId="7331EA1B" w14:textId="77777777" w:rsidR="00E9458D" w:rsidRDefault="005C6BD6">
      <w:pPr>
        <w:pStyle w:val="ListParagraph"/>
        <w:numPr>
          <w:ilvl w:val="0"/>
          <w:numId w:val="686"/>
        </w:numPr>
        <w:tabs>
          <w:tab w:val="left" w:pos="2161"/>
        </w:tabs>
        <w:ind w:right="1646"/>
        <w:jc w:val="both"/>
        <w:rPr>
          <w:sz w:val="24"/>
        </w:rPr>
      </w:pPr>
      <w:r>
        <w:rPr>
          <w:sz w:val="24"/>
        </w:rPr>
        <w:t>The Agency shall ensure that any employees assigned to provide medication administration</w:t>
      </w:r>
      <w:r>
        <w:rPr>
          <w:spacing w:val="-1"/>
          <w:sz w:val="24"/>
        </w:rPr>
        <w:t xml:space="preserve"> </w:t>
      </w:r>
      <w:r>
        <w:rPr>
          <w:sz w:val="24"/>
        </w:rPr>
        <w:t>services:</w:t>
      </w:r>
    </w:p>
    <w:p w14:paraId="5CEF0BE9" w14:textId="77777777" w:rsidR="00E9458D" w:rsidRDefault="005C6BD6">
      <w:pPr>
        <w:pStyle w:val="ListParagraph"/>
        <w:numPr>
          <w:ilvl w:val="1"/>
          <w:numId w:val="686"/>
        </w:numPr>
        <w:tabs>
          <w:tab w:val="left" w:pos="2521"/>
        </w:tabs>
        <w:ind w:hanging="295"/>
        <w:jc w:val="both"/>
        <w:rPr>
          <w:sz w:val="24"/>
        </w:rPr>
      </w:pPr>
      <w:r>
        <w:rPr>
          <w:sz w:val="24"/>
        </w:rPr>
        <w:t>meet this policy’s criteria for administering</w:t>
      </w:r>
      <w:r>
        <w:rPr>
          <w:spacing w:val="-3"/>
          <w:sz w:val="24"/>
        </w:rPr>
        <w:t xml:space="preserve"> </w:t>
      </w:r>
      <w:r>
        <w:rPr>
          <w:sz w:val="24"/>
        </w:rPr>
        <w:t>medication;</w:t>
      </w:r>
    </w:p>
    <w:p w14:paraId="59A8DE75" w14:textId="77777777" w:rsidR="00E9458D" w:rsidRDefault="005C6BD6">
      <w:pPr>
        <w:pStyle w:val="ListParagraph"/>
        <w:numPr>
          <w:ilvl w:val="1"/>
          <w:numId w:val="686"/>
        </w:numPr>
        <w:tabs>
          <w:tab w:val="left" w:pos="2510"/>
        </w:tabs>
        <w:ind w:left="2509" w:right="1650" w:hanging="284"/>
        <w:jc w:val="both"/>
        <w:rPr>
          <w:sz w:val="24"/>
        </w:rPr>
      </w:pPr>
      <w:r>
        <w:rPr>
          <w:sz w:val="24"/>
        </w:rPr>
        <w:t>have received or will receive training on the theory of medication support and administration;</w:t>
      </w:r>
    </w:p>
    <w:p w14:paraId="3E6B0F29" w14:textId="77777777" w:rsidR="00E9458D" w:rsidRDefault="005C6BD6">
      <w:pPr>
        <w:pStyle w:val="ListParagraph"/>
        <w:numPr>
          <w:ilvl w:val="1"/>
          <w:numId w:val="686"/>
        </w:numPr>
        <w:tabs>
          <w:tab w:val="left" w:pos="2570"/>
        </w:tabs>
        <w:ind w:left="2509" w:right="1646" w:hanging="284"/>
        <w:jc w:val="both"/>
        <w:rPr>
          <w:sz w:val="24"/>
        </w:rPr>
      </w:pPr>
      <w:r>
        <w:tab/>
      </w:r>
      <w:r>
        <w:rPr>
          <w:sz w:val="24"/>
        </w:rPr>
        <w:t>have demonstrated competency to administer medication both in a learning setting and in the client’s home;</w:t>
      </w:r>
      <w:r>
        <w:rPr>
          <w:spacing w:val="-2"/>
          <w:sz w:val="24"/>
        </w:rPr>
        <w:t xml:space="preserve"> </w:t>
      </w:r>
      <w:r>
        <w:rPr>
          <w:sz w:val="24"/>
        </w:rPr>
        <w:t>and,</w:t>
      </w:r>
    </w:p>
    <w:p w14:paraId="2C317DE0" w14:textId="77777777" w:rsidR="00E9458D" w:rsidRDefault="005C6BD6">
      <w:pPr>
        <w:pStyle w:val="ListParagraph"/>
        <w:numPr>
          <w:ilvl w:val="1"/>
          <w:numId w:val="686"/>
        </w:numPr>
        <w:tabs>
          <w:tab w:val="left" w:pos="2521"/>
        </w:tabs>
        <w:spacing w:line="275" w:lineRule="exact"/>
        <w:ind w:hanging="295"/>
        <w:jc w:val="both"/>
        <w:rPr>
          <w:sz w:val="24"/>
        </w:rPr>
      </w:pPr>
      <w:r>
        <w:rPr>
          <w:sz w:val="24"/>
        </w:rPr>
        <w:t>undergo an annual competency re-assessment in the client’s</w:t>
      </w:r>
      <w:r>
        <w:rPr>
          <w:spacing w:val="-8"/>
          <w:sz w:val="24"/>
        </w:rPr>
        <w:t xml:space="preserve"> </w:t>
      </w:r>
      <w:r>
        <w:rPr>
          <w:sz w:val="24"/>
        </w:rPr>
        <w:t>home.</w:t>
      </w:r>
    </w:p>
    <w:p w14:paraId="01B6B606" w14:textId="77777777" w:rsidR="00E9458D" w:rsidRDefault="00E9458D">
      <w:pPr>
        <w:spacing w:line="275" w:lineRule="exact"/>
        <w:jc w:val="both"/>
        <w:rPr>
          <w:sz w:val="24"/>
        </w:rPr>
        <w:sectPr w:rsidR="00E9458D">
          <w:footerReference w:type="default" r:id="rId66"/>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pgNumType w:start="15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4991F30" w14:textId="77777777">
        <w:trPr>
          <w:trHeight w:val="611"/>
        </w:trPr>
        <w:tc>
          <w:tcPr>
            <w:tcW w:w="5689" w:type="dxa"/>
          </w:tcPr>
          <w:p w14:paraId="5971A7C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83E151F" w14:textId="77777777" w:rsidR="00E9458D" w:rsidRDefault="00E9458D">
            <w:pPr>
              <w:pStyle w:val="TableParagraph"/>
              <w:ind w:left="0"/>
              <w:rPr>
                <w:sz w:val="24"/>
              </w:rPr>
            </w:pPr>
          </w:p>
          <w:p w14:paraId="00BD2DF7" w14:textId="77777777" w:rsidR="00E9458D" w:rsidRDefault="005C6BD6">
            <w:pPr>
              <w:pStyle w:val="TableParagraph"/>
              <w:ind w:left="487"/>
              <w:rPr>
                <w:sz w:val="20"/>
              </w:rPr>
            </w:pPr>
            <w:r>
              <w:rPr>
                <w:noProof/>
                <w:sz w:val="20"/>
              </w:rPr>
              <w:drawing>
                <wp:inline distT="0" distB="0" distL="0" distR="0" wp14:anchorId="23C5BADF" wp14:editId="739EB295">
                  <wp:extent cx="1390695" cy="966501"/>
                  <wp:effectExtent l="0" t="0" r="0" b="0"/>
                  <wp:docPr id="3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3F3D1EF" w14:textId="77777777">
        <w:trPr>
          <w:trHeight w:val="1183"/>
        </w:trPr>
        <w:tc>
          <w:tcPr>
            <w:tcW w:w="5689" w:type="dxa"/>
          </w:tcPr>
          <w:p w14:paraId="314E7910" w14:textId="77777777" w:rsidR="00E9458D" w:rsidRDefault="00E9458D">
            <w:pPr>
              <w:pStyle w:val="TableParagraph"/>
              <w:spacing w:before="1"/>
              <w:ind w:left="0"/>
              <w:rPr>
                <w:sz w:val="24"/>
              </w:rPr>
            </w:pPr>
          </w:p>
          <w:p w14:paraId="2A872D29"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1EDC4946" w14:textId="77777777" w:rsidR="00E9458D" w:rsidRDefault="00E9458D">
            <w:pPr>
              <w:rPr>
                <w:sz w:val="2"/>
                <w:szCs w:val="2"/>
              </w:rPr>
            </w:pPr>
          </w:p>
        </w:tc>
      </w:tr>
      <w:tr w:rsidR="00E9458D" w14:paraId="0876CD1D" w14:textId="77777777">
        <w:trPr>
          <w:trHeight w:val="277"/>
        </w:trPr>
        <w:tc>
          <w:tcPr>
            <w:tcW w:w="5689" w:type="dxa"/>
            <w:vMerge w:val="restart"/>
          </w:tcPr>
          <w:p w14:paraId="3BC96696" w14:textId="77777777" w:rsidR="00E9458D" w:rsidRDefault="00E9458D">
            <w:pPr>
              <w:pStyle w:val="TableParagraph"/>
              <w:spacing w:before="1"/>
              <w:ind w:left="0"/>
              <w:rPr>
                <w:sz w:val="24"/>
              </w:rPr>
            </w:pPr>
          </w:p>
          <w:p w14:paraId="38715B24" w14:textId="77777777" w:rsidR="00E9458D" w:rsidRDefault="005C6BD6">
            <w:pPr>
              <w:pStyle w:val="TableParagraph"/>
              <w:rPr>
                <w:b/>
                <w:sz w:val="24"/>
              </w:rPr>
            </w:pPr>
            <w:r>
              <w:rPr>
                <w:b/>
                <w:sz w:val="24"/>
              </w:rPr>
              <w:t>Policy Title: Medication Management</w:t>
            </w:r>
          </w:p>
        </w:tc>
        <w:tc>
          <w:tcPr>
            <w:tcW w:w="3168" w:type="dxa"/>
          </w:tcPr>
          <w:p w14:paraId="6FC234F7" w14:textId="77777777" w:rsidR="00E9458D" w:rsidRDefault="005C6BD6">
            <w:pPr>
              <w:pStyle w:val="TableParagraph"/>
              <w:spacing w:before="1" w:line="256" w:lineRule="exact"/>
              <w:rPr>
                <w:b/>
                <w:sz w:val="24"/>
              </w:rPr>
            </w:pPr>
            <w:r>
              <w:rPr>
                <w:b/>
                <w:sz w:val="24"/>
              </w:rPr>
              <w:t>Policy Number: 3.14</w:t>
            </w:r>
          </w:p>
        </w:tc>
      </w:tr>
      <w:tr w:rsidR="00E9458D" w14:paraId="153DBC92" w14:textId="77777777">
        <w:trPr>
          <w:trHeight w:val="275"/>
        </w:trPr>
        <w:tc>
          <w:tcPr>
            <w:tcW w:w="5689" w:type="dxa"/>
            <w:vMerge/>
            <w:tcBorders>
              <w:top w:val="nil"/>
            </w:tcBorders>
          </w:tcPr>
          <w:p w14:paraId="50A77BDE" w14:textId="77777777" w:rsidR="00E9458D" w:rsidRDefault="00E9458D">
            <w:pPr>
              <w:rPr>
                <w:sz w:val="2"/>
                <w:szCs w:val="2"/>
              </w:rPr>
            </w:pPr>
          </w:p>
        </w:tc>
        <w:tc>
          <w:tcPr>
            <w:tcW w:w="3168" w:type="dxa"/>
          </w:tcPr>
          <w:p w14:paraId="4447E58A" w14:textId="77777777" w:rsidR="00E9458D" w:rsidRDefault="005C6BD6">
            <w:pPr>
              <w:pStyle w:val="TableParagraph"/>
              <w:spacing w:line="255" w:lineRule="exact"/>
              <w:rPr>
                <w:b/>
                <w:sz w:val="24"/>
              </w:rPr>
            </w:pPr>
            <w:r>
              <w:rPr>
                <w:b/>
                <w:sz w:val="24"/>
              </w:rPr>
              <w:t>Effective Date:</w:t>
            </w:r>
          </w:p>
        </w:tc>
      </w:tr>
      <w:tr w:rsidR="00E9458D" w14:paraId="386E6A46" w14:textId="77777777">
        <w:trPr>
          <w:trHeight w:val="275"/>
        </w:trPr>
        <w:tc>
          <w:tcPr>
            <w:tcW w:w="5689" w:type="dxa"/>
            <w:vMerge/>
            <w:tcBorders>
              <w:top w:val="nil"/>
            </w:tcBorders>
          </w:tcPr>
          <w:p w14:paraId="7C77F3EB" w14:textId="77777777" w:rsidR="00E9458D" w:rsidRDefault="00E9458D">
            <w:pPr>
              <w:rPr>
                <w:sz w:val="2"/>
                <w:szCs w:val="2"/>
              </w:rPr>
            </w:pPr>
          </w:p>
        </w:tc>
        <w:tc>
          <w:tcPr>
            <w:tcW w:w="3168" w:type="dxa"/>
          </w:tcPr>
          <w:p w14:paraId="20D57822" w14:textId="77777777" w:rsidR="00E9458D" w:rsidRDefault="005C6BD6">
            <w:pPr>
              <w:pStyle w:val="TableParagraph"/>
              <w:spacing w:line="255" w:lineRule="exact"/>
              <w:rPr>
                <w:b/>
                <w:sz w:val="24"/>
              </w:rPr>
            </w:pPr>
            <w:r>
              <w:rPr>
                <w:b/>
                <w:sz w:val="24"/>
              </w:rPr>
              <w:t>Revision Date:</w:t>
            </w:r>
          </w:p>
        </w:tc>
      </w:tr>
      <w:tr w:rsidR="00E9458D" w14:paraId="01B1C042" w14:textId="77777777">
        <w:trPr>
          <w:trHeight w:val="276"/>
        </w:trPr>
        <w:tc>
          <w:tcPr>
            <w:tcW w:w="5689" w:type="dxa"/>
            <w:vMerge/>
            <w:tcBorders>
              <w:top w:val="nil"/>
            </w:tcBorders>
          </w:tcPr>
          <w:p w14:paraId="7EEFC290" w14:textId="77777777" w:rsidR="00E9458D" w:rsidRDefault="00E9458D">
            <w:pPr>
              <w:rPr>
                <w:sz w:val="2"/>
                <w:szCs w:val="2"/>
              </w:rPr>
            </w:pPr>
          </w:p>
        </w:tc>
        <w:tc>
          <w:tcPr>
            <w:tcW w:w="3168" w:type="dxa"/>
          </w:tcPr>
          <w:p w14:paraId="4F0804EC" w14:textId="77777777" w:rsidR="00E9458D" w:rsidRDefault="005C6BD6">
            <w:pPr>
              <w:pStyle w:val="TableParagraph"/>
              <w:spacing w:before="1" w:line="255" w:lineRule="exact"/>
              <w:rPr>
                <w:b/>
                <w:sz w:val="24"/>
              </w:rPr>
            </w:pPr>
            <w:r>
              <w:rPr>
                <w:b/>
                <w:sz w:val="24"/>
              </w:rPr>
              <w:t>Approved By:</w:t>
            </w:r>
          </w:p>
        </w:tc>
      </w:tr>
      <w:tr w:rsidR="00E9458D" w14:paraId="091FFC71" w14:textId="77777777">
        <w:trPr>
          <w:trHeight w:val="275"/>
        </w:trPr>
        <w:tc>
          <w:tcPr>
            <w:tcW w:w="5689" w:type="dxa"/>
            <w:vMerge/>
            <w:tcBorders>
              <w:top w:val="nil"/>
            </w:tcBorders>
          </w:tcPr>
          <w:p w14:paraId="1B295462" w14:textId="77777777" w:rsidR="00E9458D" w:rsidRDefault="00E9458D">
            <w:pPr>
              <w:rPr>
                <w:sz w:val="2"/>
                <w:szCs w:val="2"/>
              </w:rPr>
            </w:pPr>
          </w:p>
        </w:tc>
        <w:tc>
          <w:tcPr>
            <w:tcW w:w="3168" w:type="dxa"/>
          </w:tcPr>
          <w:p w14:paraId="1B96F41F" w14:textId="77777777" w:rsidR="00E9458D" w:rsidRDefault="005C6BD6">
            <w:pPr>
              <w:pStyle w:val="TableParagraph"/>
              <w:spacing w:line="255" w:lineRule="exact"/>
              <w:rPr>
                <w:b/>
                <w:sz w:val="24"/>
              </w:rPr>
            </w:pPr>
            <w:r>
              <w:rPr>
                <w:b/>
                <w:sz w:val="24"/>
              </w:rPr>
              <w:t>Page Number Page 3 of 12</w:t>
            </w:r>
          </w:p>
        </w:tc>
      </w:tr>
    </w:tbl>
    <w:p w14:paraId="2B2430DA" w14:textId="77777777" w:rsidR="00E9458D" w:rsidRDefault="00E9458D">
      <w:pPr>
        <w:pStyle w:val="BodyText"/>
        <w:spacing w:before="10"/>
        <w:ind w:left="0" w:firstLine="0"/>
        <w:rPr>
          <w:sz w:val="16"/>
        </w:rPr>
      </w:pPr>
    </w:p>
    <w:p w14:paraId="2672DEB5" w14:textId="77777777" w:rsidR="00E9458D" w:rsidRDefault="005C6BD6">
      <w:pPr>
        <w:pStyle w:val="ListParagraph"/>
        <w:numPr>
          <w:ilvl w:val="0"/>
          <w:numId w:val="686"/>
        </w:numPr>
        <w:tabs>
          <w:tab w:val="left" w:pos="2161"/>
        </w:tabs>
        <w:spacing w:before="90"/>
        <w:ind w:right="1561"/>
        <w:rPr>
          <w:sz w:val="24"/>
        </w:rPr>
      </w:pPr>
      <w:r>
        <w:rPr>
          <w:sz w:val="24"/>
        </w:rPr>
        <w:t>A Registered Nurse may delegate the administration of medication to another staff member</w:t>
      </w:r>
      <w:r>
        <w:rPr>
          <w:spacing w:val="-1"/>
          <w:sz w:val="24"/>
        </w:rPr>
        <w:t xml:space="preserve"> </w:t>
      </w:r>
      <w:r>
        <w:rPr>
          <w:sz w:val="24"/>
        </w:rPr>
        <w:t>providing:</w:t>
      </w:r>
    </w:p>
    <w:p w14:paraId="1FD6927C" w14:textId="77777777" w:rsidR="00E9458D" w:rsidRDefault="005C6BD6">
      <w:pPr>
        <w:pStyle w:val="ListParagraph"/>
        <w:numPr>
          <w:ilvl w:val="1"/>
          <w:numId w:val="686"/>
        </w:numPr>
        <w:tabs>
          <w:tab w:val="left" w:pos="2521"/>
        </w:tabs>
        <w:ind w:right="1557"/>
        <w:rPr>
          <w:sz w:val="24"/>
        </w:rPr>
      </w:pPr>
      <w:r>
        <w:rPr>
          <w:sz w:val="24"/>
        </w:rPr>
        <w:t>the individual, receiving the delegation, meets the conditions outlined in #1a. and #1b. of this policy;</w:t>
      </w:r>
    </w:p>
    <w:p w14:paraId="05BE5287" w14:textId="77777777" w:rsidR="00E9458D" w:rsidRDefault="005C6BD6">
      <w:pPr>
        <w:pStyle w:val="ListParagraph"/>
        <w:numPr>
          <w:ilvl w:val="1"/>
          <w:numId w:val="686"/>
        </w:numPr>
        <w:tabs>
          <w:tab w:val="left" w:pos="2521"/>
        </w:tabs>
        <w:ind w:hanging="361"/>
        <w:rPr>
          <w:sz w:val="24"/>
        </w:rPr>
      </w:pPr>
      <w:r>
        <w:rPr>
          <w:sz w:val="24"/>
        </w:rPr>
        <w:t>the delegation instructions are documented on the client’s</w:t>
      </w:r>
      <w:r>
        <w:rPr>
          <w:spacing w:val="-2"/>
          <w:sz w:val="24"/>
        </w:rPr>
        <w:t xml:space="preserve"> </w:t>
      </w:r>
      <w:r>
        <w:rPr>
          <w:sz w:val="24"/>
        </w:rPr>
        <w:t>records;</w:t>
      </w:r>
    </w:p>
    <w:p w14:paraId="7170B059" w14:textId="77777777" w:rsidR="00E9458D" w:rsidRDefault="005C6BD6">
      <w:pPr>
        <w:pStyle w:val="ListParagraph"/>
        <w:numPr>
          <w:ilvl w:val="1"/>
          <w:numId w:val="686"/>
        </w:numPr>
        <w:tabs>
          <w:tab w:val="left" w:pos="2521"/>
        </w:tabs>
        <w:ind w:hanging="361"/>
        <w:rPr>
          <w:sz w:val="24"/>
        </w:rPr>
      </w:pPr>
      <w:r>
        <w:rPr>
          <w:sz w:val="24"/>
        </w:rPr>
        <w:t>the Supervisor gives written permission for the delegation on the client’s Care</w:t>
      </w:r>
      <w:r>
        <w:rPr>
          <w:spacing w:val="-8"/>
          <w:sz w:val="24"/>
        </w:rPr>
        <w:t xml:space="preserve"> </w:t>
      </w:r>
      <w:r>
        <w:rPr>
          <w:sz w:val="24"/>
        </w:rPr>
        <w:t>Plan;</w:t>
      </w:r>
    </w:p>
    <w:p w14:paraId="0B2A4617" w14:textId="77777777" w:rsidR="00E9458D" w:rsidRDefault="005C6BD6">
      <w:pPr>
        <w:pStyle w:val="ListParagraph"/>
        <w:numPr>
          <w:ilvl w:val="1"/>
          <w:numId w:val="686"/>
        </w:numPr>
        <w:tabs>
          <w:tab w:val="left" w:pos="2521"/>
        </w:tabs>
        <w:ind w:hanging="361"/>
        <w:rPr>
          <w:sz w:val="24"/>
        </w:rPr>
      </w:pPr>
      <w:r>
        <w:rPr>
          <w:sz w:val="24"/>
        </w:rPr>
        <w:t>delegations are considered on a “case-by-case”</w:t>
      </w:r>
      <w:r>
        <w:rPr>
          <w:spacing w:val="-2"/>
          <w:sz w:val="24"/>
        </w:rPr>
        <w:t xml:space="preserve"> </w:t>
      </w:r>
      <w:r>
        <w:rPr>
          <w:sz w:val="24"/>
        </w:rPr>
        <w:t>basis;</w:t>
      </w:r>
    </w:p>
    <w:p w14:paraId="6FCF884A" w14:textId="77777777" w:rsidR="00E9458D" w:rsidRDefault="005C6BD6">
      <w:pPr>
        <w:pStyle w:val="ListParagraph"/>
        <w:numPr>
          <w:ilvl w:val="1"/>
          <w:numId w:val="686"/>
        </w:numPr>
        <w:tabs>
          <w:tab w:val="left" w:pos="2521"/>
        </w:tabs>
        <w:ind w:hanging="361"/>
        <w:rPr>
          <w:sz w:val="24"/>
        </w:rPr>
      </w:pPr>
      <w:r>
        <w:rPr>
          <w:sz w:val="24"/>
        </w:rPr>
        <w:t>the individual receiving the delegation, agrees to take on the task;</w:t>
      </w:r>
      <w:r>
        <w:rPr>
          <w:spacing w:val="-8"/>
          <w:sz w:val="24"/>
        </w:rPr>
        <w:t xml:space="preserve"> </w:t>
      </w:r>
      <w:r>
        <w:rPr>
          <w:sz w:val="24"/>
        </w:rPr>
        <w:t>and,</w:t>
      </w:r>
    </w:p>
    <w:p w14:paraId="07AC77F8" w14:textId="77777777" w:rsidR="00E9458D" w:rsidRDefault="005C6BD6">
      <w:pPr>
        <w:pStyle w:val="ListParagraph"/>
        <w:numPr>
          <w:ilvl w:val="1"/>
          <w:numId w:val="686"/>
        </w:numPr>
        <w:tabs>
          <w:tab w:val="left" w:pos="2580"/>
          <w:tab w:val="left" w:pos="2581"/>
        </w:tabs>
        <w:ind w:left="2580" w:hanging="421"/>
        <w:rPr>
          <w:sz w:val="24"/>
        </w:rPr>
      </w:pPr>
      <w:r>
        <w:rPr>
          <w:sz w:val="24"/>
        </w:rPr>
        <w:t>the client’s health status is</w:t>
      </w:r>
      <w:r>
        <w:rPr>
          <w:spacing w:val="-4"/>
          <w:sz w:val="24"/>
        </w:rPr>
        <w:t xml:space="preserve"> </w:t>
      </w:r>
      <w:r>
        <w:rPr>
          <w:sz w:val="24"/>
        </w:rPr>
        <w:t>stable.</w:t>
      </w:r>
    </w:p>
    <w:p w14:paraId="7E832CF2" w14:textId="77777777" w:rsidR="00E9458D" w:rsidRDefault="005C6BD6">
      <w:pPr>
        <w:pStyle w:val="ListParagraph"/>
        <w:numPr>
          <w:ilvl w:val="0"/>
          <w:numId w:val="686"/>
        </w:numPr>
        <w:tabs>
          <w:tab w:val="left" w:pos="2161"/>
        </w:tabs>
        <w:ind w:right="1561"/>
        <w:rPr>
          <w:sz w:val="24"/>
        </w:rPr>
      </w:pPr>
      <w:r>
        <w:rPr>
          <w:sz w:val="24"/>
        </w:rPr>
        <w:t>The Agency’s form “</w:t>
      </w:r>
      <w:r>
        <w:rPr>
          <w:i/>
          <w:sz w:val="24"/>
        </w:rPr>
        <w:t xml:space="preserve">Incident Report: Medication” </w:t>
      </w:r>
      <w:r>
        <w:rPr>
          <w:sz w:val="24"/>
        </w:rPr>
        <w:t>shall be completed for all errors/ incidents, which involve medication</w:t>
      </w:r>
      <w:r>
        <w:rPr>
          <w:spacing w:val="-3"/>
          <w:sz w:val="24"/>
        </w:rPr>
        <w:t xml:space="preserve"> </w:t>
      </w:r>
      <w:r>
        <w:rPr>
          <w:sz w:val="24"/>
        </w:rPr>
        <w:t>management.</w:t>
      </w:r>
    </w:p>
    <w:p w14:paraId="0960478A" w14:textId="77777777" w:rsidR="00E9458D" w:rsidRDefault="00E9458D">
      <w:pPr>
        <w:pStyle w:val="BodyText"/>
        <w:ind w:left="0" w:firstLine="0"/>
      </w:pPr>
    </w:p>
    <w:p w14:paraId="4DA523EB" w14:textId="77777777" w:rsidR="00E9458D" w:rsidRDefault="005C6BD6">
      <w:pPr>
        <w:pStyle w:val="Heading2"/>
      </w:pPr>
      <w:r>
        <w:t>PROCEDURES for MEDICATION ADMINISTRATION</w:t>
      </w:r>
    </w:p>
    <w:p w14:paraId="535FBD58" w14:textId="77777777" w:rsidR="00E9458D" w:rsidRDefault="005C6BD6">
      <w:pPr>
        <w:spacing w:before="120"/>
        <w:ind w:left="1800"/>
        <w:rPr>
          <w:b/>
          <w:sz w:val="24"/>
        </w:rPr>
      </w:pPr>
      <w:r>
        <w:rPr>
          <w:b/>
          <w:sz w:val="24"/>
        </w:rPr>
        <w:t>Role of the Registered Nurse in Medication Administration</w:t>
      </w:r>
    </w:p>
    <w:p w14:paraId="1AEFC40B" w14:textId="77777777" w:rsidR="00E9458D" w:rsidRDefault="005C6BD6">
      <w:pPr>
        <w:pStyle w:val="BodyText"/>
        <w:spacing w:before="1"/>
        <w:ind w:left="1800" w:right="1701" w:firstLine="0"/>
      </w:pPr>
      <w:r>
        <w:t>Registered Nurses and/or Other Job Classifications, which have received authorization to administer medications shall:</w:t>
      </w:r>
    </w:p>
    <w:p w14:paraId="7B40A31F" w14:textId="77777777" w:rsidR="00E9458D" w:rsidRDefault="005C6BD6">
      <w:pPr>
        <w:pStyle w:val="ListParagraph"/>
        <w:numPr>
          <w:ilvl w:val="0"/>
          <w:numId w:val="685"/>
        </w:numPr>
        <w:tabs>
          <w:tab w:val="left" w:pos="2226"/>
          <w:tab w:val="left" w:pos="2227"/>
        </w:tabs>
        <w:rPr>
          <w:sz w:val="24"/>
        </w:rPr>
      </w:pPr>
      <w:r>
        <w:rPr>
          <w:sz w:val="24"/>
        </w:rPr>
        <w:t>adhere to the ‘6 Rights’ of medication</w:t>
      </w:r>
      <w:r>
        <w:rPr>
          <w:spacing w:val="-4"/>
          <w:sz w:val="24"/>
        </w:rPr>
        <w:t xml:space="preserve"> </w:t>
      </w:r>
      <w:r>
        <w:rPr>
          <w:sz w:val="24"/>
        </w:rPr>
        <w:t>administration:</w:t>
      </w:r>
    </w:p>
    <w:p w14:paraId="79BEE740" w14:textId="77777777" w:rsidR="00E9458D" w:rsidRDefault="005C6BD6">
      <w:pPr>
        <w:pStyle w:val="ListParagraph"/>
        <w:numPr>
          <w:ilvl w:val="1"/>
          <w:numId w:val="685"/>
        </w:numPr>
        <w:tabs>
          <w:tab w:val="left" w:pos="2520"/>
          <w:tab w:val="left" w:pos="2521"/>
        </w:tabs>
        <w:ind w:hanging="361"/>
      </w:pPr>
      <w:r>
        <w:rPr>
          <w:b/>
          <w:sz w:val="24"/>
        </w:rPr>
        <w:t>R</w:t>
      </w:r>
      <w:r>
        <w:rPr>
          <w:sz w:val="24"/>
        </w:rPr>
        <w:t>ight</w:t>
      </w:r>
      <w:r>
        <w:rPr>
          <w:spacing w:val="-1"/>
          <w:sz w:val="24"/>
        </w:rPr>
        <w:t xml:space="preserve"> </w:t>
      </w:r>
      <w:r>
        <w:rPr>
          <w:sz w:val="24"/>
        </w:rPr>
        <w:t>individual;</w:t>
      </w:r>
    </w:p>
    <w:p w14:paraId="2BBA805B" w14:textId="77777777" w:rsidR="00E9458D" w:rsidRDefault="005C6BD6">
      <w:pPr>
        <w:pStyle w:val="ListParagraph"/>
        <w:numPr>
          <w:ilvl w:val="1"/>
          <w:numId w:val="685"/>
        </w:numPr>
        <w:tabs>
          <w:tab w:val="left" w:pos="2521"/>
        </w:tabs>
        <w:ind w:hanging="361"/>
      </w:pPr>
      <w:r>
        <w:rPr>
          <w:b/>
          <w:sz w:val="24"/>
        </w:rPr>
        <w:t>R</w:t>
      </w:r>
      <w:r>
        <w:rPr>
          <w:sz w:val="24"/>
        </w:rPr>
        <w:t>ight</w:t>
      </w:r>
      <w:r>
        <w:rPr>
          <w:spacing w:val="-2"/>
          <w:sz w:val="24"/>
        </w:rPr>
        <w:t xml:space="preserve"> </w:t>
      </w:r>
      <w:r>
        <w:rPr>
          <w:sz w:val="24"/>
        </w:rPr>
        <w:t>drug;</w:t>
      </w:r>
    </w:p>
    <w:p w14:paraId="2CDAF183" w14:textId="77777777" w:rsidR="00E9458D" w:rsidRDefault="005C6BD6">
      <w:pPr>
        <w:pStyle w:val="ListParagraph"/>
        <w:numPr>
          <w:ilvl w:val="1"/>
          <w:numId w:val="685"/>
        </w:numPr>
        <w:tabs>
          <w:tab w:val="left" w:pos="2520"/>
          <w:tab w:val="left" w:pos="2521"/>
        </w:tabs>
        <w:ind w:hanging="361"/>
      </w:pPr>
      <w:r>
        <w:rPr>
          <w:b/>
          <w:sz w:val="24"/>
        </w:rPr>
        <w:t>R</w:t>
      </w:r>
      <w:r>
        <w:rPr>
          <w:sz w:val="24"/>
        </w:rPr>
        <w:t>ight</w:t>
      </w:r>
      <w:r>
        <w:rPr>
          <w:spacing w:val="-2"/>
          <w:sz w:val="24"/>
        </w:rPr>
        <w:t xml:space="preserve"> </w:t>
      </w:r>
      <w:r>
        <w:rPr>
          <w:sz w:val="24"/>
        </w:rPr>
        <w:t>dose;</w:t>
      </w:r>
    </w:p>
    <w:p w14:paraId="666FE8E2" w14:textId="77777777" w:rsidR="00E9458D" w:rsidRDefault="005C6BD6">
      <w:pPr>
        <w:pStyle w:val="ListParagraph"/>
        <w:numPr>
          <w:ilvl w:val="1"/>
          <w:numId w:val="685"/>
        </w:numPr>
        <w:tabs>
          <w:tab w:val="left" w:pos="2521"/>
        </w:tabs>
        <w:ind w:hanging="361"/>
      </w:pPr>
      <w:r>
        <w:rPr>
          <w:b/>
          <w:sz w:val="24"/>
        </w:rPr>
        <w:t>R</w:t>
      </w:r>
      <w:r>
        <w:rPr>
          <w:sz w:val="24"/>
        </w:rPr>
        <w:t>ight</w:t>
      </w:r>
      <w:r>
        <w:rPr>
          <w:spacing w:val="-2"/>
          <w:sz w:val="24"/>
        </w:rPr>
        <w:t xml:space="preserve"> </w:t>
      </w:r>
      <w:r>
        <w:rPr>
          <w:sz w:val="24"/>
        </w:rPr>
        <w:t>time;</w:t>
      </w:r>
    </w:p>
    <w:p w14:paraId="6E460C14" w14:textId="77777777" w:rsidR="00E9458D" w:rsidRDefault="005C6BD6">
      <w:pPr>
        <w:pStyle w:val="ListParagraph"/>
        <w:numPr>
          <w:ilvl w:val="1"/>
          <w:numId w:val="685"/>
        </w:numPr>
        <w:tabs>
          <w:tab w:val="left" w:pos="2520"/>
          <w:tab w:val="left" w:pos="2521"/>
        </w:tabs>
        <w:ind w:hanging="361"/>
      </w:pPr>
      <w:r>
        <w:rPr>
          <w:b/>
          <w:sz w:val="24"/>
        </w:rPr>
        <w:t>R</w:t>
      </w:r>
      <w:r>
        <w:rPr>
          <w:sz w:val="24"/>
        </w:rPr>
        <w:t>ight route;</w:t>
      </w:r>
      <w:r>
        <w:rPr>
          <w:spacing w:val="-1"/>
          <w:sz w:val="24"/>
        </w:rPr>
        <w:t xml:space="preserve"> </w:t>
      </w:r>
      <w:r>
        <w:rPr>
          <w:sz w:val="24"/>
        </w:rPr>
        <w:t>and,</w:t>
      </w:r>
    </w:p>
    <w:p w14:paraId="104A3D46" w14:textId="77777777" w:rsidR="00E9458D" w:rsidRDefault="005C6BD6">
      <w:pPr>
        <w:pStyle w:val="ListParagraph"/>
        <w:numPr>
          <w:ilvl w:val="1"/>
          <w:numId w:val="685"/>
        </w:numPr>
        <w:tabs>
          <w:tab w:val="left" w:pos="2520"/>
          <w:tab w:val="left" w:pos="2521"/>
        </w:tabs>
        <w:ind w:hanging="361"/>
      </w:pPr>
      <w:r>
        <w:rPr>
          <w:b/>
          <w:sz w:val="24"/>
        </w:rPr>
        <w:t>R</w:t>
      </w:r>
      <w:r>
        <w:rPr>
          <w:sz w:val="24"/>
        </w:rPr>
        <w:t>ight</w:t>
      </w:r>
      <w:r>
        <w:rPr>
          <w:spacing w:val="-1"/>
          <w:sz w:val="24"/>
        </w:rPr>
        <w:t xml:space="preserve"> </w:t>
      </w:r>
      <w:r>
        <w:rPr>
          <w:sz w:val="24"/>
        </w:rPr>
        <w:t>documentation.</w:t>
      </w:r>
    </w:p>
    <w:p w14:paraId="0B1D7063" w14:textId="77777777" w:rsidR="00E9458D" w:rsidRDefault="005C6BD6">
      <w:pPr>
        <w:pStyle w:val="ListParagraph"/>
        <w:numPr>
          <w:ilvl w:val="0"/>
          <w:numId w:val="685"/>
        </w:numPr>
        <w:tabs>
          <w:tab w:val="left" w:pos="2226"/>
          <w:tab w:val="left" w:pos="2227"/>
        </w:tabs>
        <w:rPr>
          <w:sz w:val="24"/>
        </w:rPr>
      </w:pPr>
      <w:r>
        <w:rPr>
          <w:sz w:val="24"/>
        </w:rPr>
        <w:t>be aware of the correct storage requirements for</w:t>
      </w:r>
      <w:r>
        <w:rPr>
          <w:spacing w:val="-3"/>
          <w:sz w:val="24"/>
        </w:rPr>
        <w:t xml:space="preserve"> </w:t>
      </w:r>
      <w:r>
        <w:rPr>
          <w:sz w:val="24"/>
        </w:rPr>
        <w:t>medications;</w:t>
      </w:r>
    </w:p>
    <w:p w14:paraId="036D4429" w14:textId="77777777" w:rsidR="00E9458D" w:rsidRDefault="005C6BD6">
      <w:pPr>
        <w:pStyle w:val="ListParagraph"/>
        <w:numPr>
          <w:ilvl w:val="0"/>
          <w:numId w:val="685"/>
        </w:numPr>
        <w:tabs>
          <w:tab w:val="left" w:pos="2226"/>
          <w:tab w:val="left" w:pos="2227"/>
        </w:tabs>
        <w:ind w:left="2250" w:right="1649" w:hanging="451"/>
        <w:rPr>
          <w:sz w:val="24"/>
        </w:rPr>
      </w:pPr>
      <w:r>
        <w:rPr>
          <w:sz w:val="24"/>
        </w:rPr>
        <w:t>follow medication administration procedures, which are accordance with the Client’s Care Plan;</w:t>
      </w:r>
    </w:p>
    <w:p w14:paraId="11DC833B" w14:textId="77777777" w:rsidR="00E9458D" w:rsidRDefault="005C6BD6">
      <w:pPr>
        <w:pStyle w:val="ListParagraph"/>
        <w:numPr>
          <w:ilvl w:val="0"/>
          <w:numId w:val="685"/>
        </w:numPr>
        <w:tabs>
          <w:tab w:val="left" w:pos="2227"/>
        </w:tabs>
        <w:ind w:left="2250" w:right="1648" w:hanging="451"/>
        <w:jc w:val="both"/>
        <w:rPr>
          <w:sz w:val="24"/>
        </w:rPr>
      </w:pPr>
      <w:r>
        <w:rPr>
          <w:sz w:val="24"/>
        </w:rPr>
        <w:t>have adequate knowledge of the medication, its therapeutic purpose, usual dose, frequency and route of administration, specific precautions, contra-indications, side effects and adverse</w:t>
      </w:r>
      <w:r>
        <w:rPr>
          <w:spacing w:val="-2"/>
          <w:sz w:val="24"/>
        </w:rPr>
        <w:t xml:space="preserve"> </w:t>
      </w:r>
      <w:r>
        <w:rPr>
          <w:sz w:val="24"/>
        </w:rPr>
        <w:t>reactions;</w:t>
      </w:r>
    </w:p>
    <w:p w14:paraId="53A339F6" w14:textId="77777777" w:rsidR="00E9458D" w:rsidRDefault="005C6BD6">
      <w:pPr>
        <w:pStyle w:val="ListParagraph"/>
        <w:numPr>
          <w:ilvl w:val="0"/>
          <w:numId w:val="685"/>
        </w:numPr>
        <w:tabs>
          <w:tab w:val="left" w:pos="2227"/>
        </w:tabs>
        <w:ind w:left="2250" w:right="1648" w:hanging="451"/>
        <w:jc w:val="both"/>
        <w:rPr>
          <w:sz w:val="24"/>
        </w:rPr>
      </w:pPr>
      <w:r>
        <w:rPr>
          <w:sz w:val="24"/>
        </w:rPr>
        <w:t>determine whether an individual has any known allergies to the medication being administered;</w:t>
      </w:r>
    </w:p>
    <w:p w14:paraId="37F36FCE" w14:textId="77777777" w:rsidR="00E9458D" w:rsidRDefault="005C6BD6">
      <w:pPr>
        <w:pStyle w:val="ListParagraph"/>
        <w:numPr>
          <w:ilvl w:val="0"/>
          <w:numId w:val="685"/>
        </w:numPr>
        <w:tabs>
          <w:tab w:val="left" w:pos="2227"/>
        </w:tabs>
        <w:ind w:left="2250" w:right="1652" w:hanging="451"/>
        <w:jc w:val="both"/>
        <w:rPr>
          <w:sz w:val="24"/>
        </w:rPr>
      </w:pPr>
      <w:r>
        <w:rPr>
          <w:sz w:val="24"/>
        </w:rPr>
        <w:t>check with the Physician if there is any doubt about the accuracy of any aspect of the prescription before administering the</w:t>
      </w:r>
      <w:r>
        <w:rPr>
          <w:spacing w:val="-5"/>
          <w:sz w:val="24"/>
        </w:rPr>
        <w:t xml:space="preserve"> </w:t>
      </w:r>
      <w:r>
        <w:rPr>
          <w:sz w:val="24"/>
        </w:rPr>
        <w:t>medication;</w:t>
      </w:r>
    </w:p>
    <w:p w14:paraId="1114F8B9" w14:textId="77777777" w:rsidR="00E9458D" w:rsidRDefault="005C6BD6">
      <w:pPr>
        <w:pStyle w:val="ListParagraph"/>
        <w:numPr>
          <w:ilvl w:val="0"/>
          <w:numId w:val="685"/>
        </w:numPr>
        <w:tabs>
          <w:tab w:val="left" w:pos="2227"/>
        </w:tabs>
        <w:ind w:left="2250" w:right="1647" w:hanging="451"/>
        <w:jc w:val="both"/>
        <w:rPr>
          <w:sz w:val="24"/>
        </w:rPr>
      </w:pPr>
      <w:r>
        <w:rPr>
          <w:sz w:val="24"/>
        </w:rPr>
        <w:t>ensure the individual/family, wherever possible, knows why the medication has been prescribed;</w:t>
      </w:r>
    </w:p>
    <w:p w14:paraId="6C967E3D" w14:textId="77777777" w:rsidR="00E9458D" w:rsidRDefault="00E9458D">
      <w:pPr>
        <w:jc w:val="both"/>
        <w:rPr>
          <w:sz w:val="24"/>
        </w:rPr>
        <w:sectPr w:rsidR="00E9458D">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1F0B0D5" w14:textId="77777777">
        <w:trPr>
          <w:trHeight w:val="611"/>
        </w:trPr>
        <w:tc>
          <w:tcPr>
            <w:tcW w:w="5689" w:type="dxa"/>
          </w:tcPr>
          <w:p w14:paraId="6475CA5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5E15AAF" w14:textId="77777777" w:rsidR="00E9458D" w:rsidRDefault="00E9458D">
            <w:pPr>
              <w:pStyle w:val="TableParagraph"/>
              <w:ind w:left="0"/>
              <w:rPr>
                <w:sz w:val="24"/>
              </w:rPr>
            </w:pPr>
          </w:p>
          <w:p w14:paraId="01609996" w14:textId="77777777" w:rsidR="00E9458D" w:rsidRDefault="005C6BD6">
            <w:pPr>
              <w:pStyle w:val="TableParagraph"/>
              <w:ind w:left="487"/>
              <w:rPr>
                <w:sz w:val="20"/>
              </w:rPr>
            </w:pPr>
            <w:r>
              <w:rPr>
                <w:noProof/>
                <w:sz w:val="20"/>
              </w:rPr>
              <w:drawing>
                <wp:inline distT="0" distB="0" distL="0" distR="0" wp14:anchorId="2A35F976" wp14:editId="73AFFD1B">
                  <wp:extent cx="1390695" cy="966501"/>
                  <wp:effectExtent l="0" t="0" r="0" b="0"/>
                  <wp:docPr id="3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1A55F08" w14:textId="77777777">
        <w:trPr>
          <w:trHeight w:val="1183"/>
        </w:trPr>
        <w:tc>
          <w:tcPr>
            <w:tcW w:w="5689" w:type="dxa"/>
          </w:tcPr>
          <w:p w14:paraId="39BCD510" w14:textId="77777777" w:rsidR="00E9458D" w:rsidRDefault="00E9458D">
            <w:pPr>
              <w:pStyle w:val="TableParagraph"/>
              <w:spacing w:before="1"/>
              <w:ind w:left="0"/>
              <w:rPr>
                <w:sz w:val="24"/>
              </w:rPr>
            </w:pPr>
          </w:p>
          <w:p w14:paraId="1C46AB98"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5E31A575" w14:textId="77777777" w:rsidR="00E9458D" w:rsidRDefault="00E9458D">
            <w:pPr>
              <w:rPr>
                <w:sz w:val="2"/>
                <w:szCs w:val="2"/>
              </w:rPr>
            </w:pPr>
          </w:p>
        </w:tc>
      </w:tr>
      <w:tr w:rsidR="00E9458D" w14:paraId="0DD8FF1C" w14:textId="77777777">
        <w:trPr>
          <w:trHeight w:val="277"/>
        </w:trPr>
        <w:tc>
          <w:tcPr>
            <w:tcW w:w="5689" w:type="dxa"/>
            <w:vMerge w:val="restart"/>
          </w:tcPr>
          <w:p w14:paraId="303B9478" w14:textId="77777777" w:rsidR="00E9458D" w:rsidRDefault="00E9458D">
            <w:pPr>
              <w:pStyle w:val="TableParagraph"/>
              <w:spacing w:before="1"/>
              <w:ind w:left="0"/>
              <w:rPr>
                <w:sz w:val="24"/>
              </w:rPr>
            </w:pPr>
          </w:p>
          <w:p w14:paraId="78BB7BE8" w14:textId="77777777" w:rsidR="00E9458D" w:rsidRDefault="005C6BD6">
            <w:pPr>
              <w:pStyle w:val="TableParagraph"/>
              <w:rPr>
                <w:b/>
                <w:sz w:val="24"/>
              </w:rPr>
            </w:pPr>
            <w:r>
              <w:rPr>
                <w:b/>
                <w:sz w:val="24"/>
              </w:rPr>
              <w:t>Policy Title: Medication Management</w:t>
            </w:r>
          </w:p>
        </w:tc>
        <w:tc>
          <w:tcPr>
            <w:tcW w:w="3168" w:type="dxa"/>
          </w:tcPr>
          <w:p w14:paraId="4B8D7BF3" w14:textId="77777777" w:rsidR="00E9458D" w:rsidRDefault="005C6BD6">
            <w:pPr>
              <w:pStyle w:val="TableParagraph"/>
              <w:spacing w:before="1" w:line="256" w:lineRule="exact"/>
              <w:rPr>
                <w:b/>
                <w:sz w:val="24"/>
              </w:rPr>
            </w:pPr>
            <w:r>
              <w:rPr>
                <w:b/>
                <w:sz w:val="24"/>
              </w:rPr>
              <w:t>Policy Number: 3.14</w:t>
            </w:r>
          </w:p>
        </w:tc>
      </w:tr>
      <w:tr w:rsidR="00E9458D" w14:paraId="72C58BA0" w14:textId="77777777">
        <w:trPr>
          <w:trHeight w:val="275"/>
        </w:trPr>
        <w:tc>
          <w:tcPr>
            <w:tcW w:w="5689" w:type="dxa"/>
            <w:vMerge/>
            <w:tcBorders>
              <w:top w:val="nil"/>
            </w:tcBorders>
          </w:tcPr>
          <w:p w14:paraId="58BF82E1" w14:textId="77777777" w:rsidR="00E9458D" w:rsidRDefault="00E9458D">
            <w:pPr>
              <w:rPr>
                <w:sz w:val="2"/>
                <w:szCs w:val="2"/>
              </w:rPr>
            </w:pPr>
          </w:p>
        </w:tc>
        <w:tc>
          <w:tcPr>
            <w:tcW w:w="3168" w:type="dxa"/>
          </w:tcPr>
          <w:p w14:paraId="460CC3EF" w14:textId="77777777" w:rsidR="00E9458D" w:rsidRDefault="005C6BD6">
            <w:pPr>
              <w:pStyle w:val="TableParagraph"/>
              <w:spacing w:line="255" w:lineRule="exact"/>
              <w:rPr>
                <w:b/>
                <w:sz w:val="24"/>
              </w:rPr>
            </w:pPr>
            <w:r>
              <w:rPr>
                <w:b/>
                <w:sz w:val="24"/>
              </w:rPr>
              <w:t>Effective Date:</w:t>
            </w:r>
          </w:p>
        </w:tc>
      </w:tr>
      <w:tr w:rsidR="00E9458D" w14:paraId="6F1C1EC2" w14:textId="77777777">
        <w:trPr>
          <w:trHeight w:val="275"/>
        </w:trPr>
        <w:tc>
          <w:tcPr>
            <w:tcW w:w="5689" w:type="dxa"/>
            <w:vMerge/>
            <w:tcBorders>
              <w:top w:val="nil"/>
            </w:tcBorders>
          </w:tcPr>
          <w:p w14:paraId="1F8A773B" w14:textId="77777777" w:rsidR="00E9458D" w:rsidRDefault="00E9458D">
            <w:pPr>
              <w:rPr>
                <w:sz w:val="2"/>
                <w:szCs w:val="2"/>
              </w:rPr>
            </w:pPr>
          </w:p>
        </w:tc>
        <w:tc>
          <w:tcPr>
            <w:tcW w:w="3168" w:type="dxa"/>
          </w:tcPr>
          <w:p w14:paraId="1E0CE0E3" w14:textId="77777777" w:rsidR="00E9458D" w:rsidRDefault="005C6BD6">
            <w:pPr>
              <w:pStyle w:val="TableParagraph"/>
              <w:spacing w:line="255" w:lineRule="exact"/>
              <w:rPr>
                <w:b/>
                <w:sz w:val="24"/>
              </w:rPr>
            </w:pPr>
            <w:r>
              <w:rPr>
                <w:b/>
                <w:sz w:val="24"/>
              </w:rPr>
              <w:t>Revision Date:</w:t>
            </w:r>
          </w:p>
        </w:tc>
      </w:tr>
      <w:tr w:rsidR="00E9458D" w14:paraId="28345DA2" w14:textId="77777777">
        <w:trPr>
          <w:trHeight w:val="276"/>
        </w:trPr>
        <w:tc>
          <w:tcPr>
            <w:tcW w:w="5689" w:type="dxa"/>
            <w:vMerge/>
            <w:tcBorders>
              <w:top w:val="nil"/>
            </w:tcBorders>
          </w:tcPr>
          <w:p w14:paraId="24D4DE75" w14:textId="77777777" w:rsidR="00E9458D" w:rsidRDefault="00E9458D">
            <w:pPr>
              <w:rPr>
                <w:sz w:val="2"/>
                <w:szCs w:val="2"/>
              </w:rPr>
            </w:pPr>
          </w:p>
        </w:tc>
        <w:tc>
          <w:tcPr>
            <w:tcW w:w="3168" w:type="dxa"/>
          </w:tcPr>
          <w:p w14:paraId="1566EA3A" w14:textId="77777777" w:rsidR="00E9458D" w:rsidRDefault="005C6BD6">
            <w:pPr>
              <w:pStyle w:val="TableParagraph"/>
              <w:spacing w:before="1" w:line="255" w:lineRule="exact"/>
              <w:rPr>
                <w:b/>
                <w:sz w:val="24"/>
              </w:rPr>
            </w:pPr>
            <w:r>
              <w:rPr>
                <w:b/>
                <w:sz w:val="24"/>
              </w:rPr>
              <w:t>Approved By:</w:t>
            </w:r>
          </w:p>
        </w:tc>
      </w:tr>
      <w:tr w:rsidR="00E9458D" w14:paraId="1C3B545C" w14:textId="77777777">
        <w:trPr>
          <w:trHeight w:val="275"/>
        </w:trPr>
        <w:tc>
          <w:tcPr>
            <w:tcW w:w="5689" w:type="dxa"/>
            <w:vMerge/>
            <w:tcBorders>
              <w:top w:val="nil"/>
            </w:tcBorders>
          </w:tcPr>
          <w:p w14:paraId="7BF8C9EB" w14:textId="77777777" w:rsidR="00E9458D" w:rsidRDefault="00E9458D">
            <w:pPr>
              <w:rPr>
                <w:sz w:val="2"/>
                <w:szCs w:val="2"/>
              </w:rPr>
            </w:pPr>
          </w:p>
        </w:tc>
        <w:tc>
          <w:tcPr>
            <w:tcW w:w="3168" w:type="dxa"/>
          </w:tcPr>
          <w:p w14:paraId="126733CF" w14:textId="77777777" w:rsidR="00E9458D" w:rsidRDefault="005C6BD6">
            <w:pPr>
              <w:pStyle w:val="TableParagraph"/>
              <w:spacing w:line="255" w:lineRule="exact"/>
              <w:rPr>
                <w:b/>
                <w:sz w:val="24"/>
              </w:rPr>
            </w:pPr>
            <w:r>
              <w:rPr>
                <w:b/>
                <w:sz w:val="24"/>
              </w:rPr>
              <w:t>Page Number Page 4 of 12</w:t>
            </w:r>
          </w:p>
        </w:tc>
      </w:tr>
    </w:tbl>
    <w:p w14:paraId="2B1FFDD4" w14:textId="77777777" w:rsidR="00E9458D" w:rsidRDefault="00E9458D">
      <w:pPr>
        <w:pStyle w:val="BodyText"/>
        <w:spacing w:before="10"/>
        <w:ind w:left="0" w:firstLine="0"/>
        <w:rPr>
          <w:sz w:val="16"/>
        </w:rPr>
      </w:pPr>
    </w:p>
    <w:p w14:paraId="05596E88" w14:textId="77777777" w:rsidR="00E9458D" w:rsidRDefault="005C6BD6">
      <w:pPr>
        <w:pStyle w:val="ListParagraph"/>
        <w:numPr>
          <w:ilvl w:val="0"/>
          <w:numId w:val="685"/>
        </w:numPr>
        <w:tabs>
          <w:tab w:val="left" w:pos="2226"/>
          <w:tab w:val="left" w:pos="2227"/>
        </w:tabs>
        <w:spacing w:before="90"/>
        <w:ind w:left="2250" w:right="1648" w:hanging="451"/>
        <w:rPr>
          <w:sz w:val="24"/>
        </w:rPr>
      </w:pPr>
      <w:r>
        <w:rPr>
          <w:sz w:val="24"/>
        </w:rPr>
        <w:t>document the administration of the medication on the “</w:t>
      </w:r>
      <w:r>
        <w:rPr>
          <w:i/>
          <w:sz w:val="24"/>
        </w:rPr>
        <w:t>Medication Administration Record”</w:t>
      </w:r>
      <w:r>
        <w:rPr>
          <w:sz w:val="24"/>
        </w:rPr>
        <w:t>.</w:t>
      </w:r>
    </w:p>
    <w:p w14:paraId="52F219F1" w14:textId="77777777" w:rsidR="00E9458D" w:rsidRDefault="005C6BD6">
      <w:pPr>
        <w:pStyle w:val="ListParagraph"/>
        <w:numPr>
          <w:ilvl w:val="0"/>
          <w:numId w:val="685"/>
        </w:numPr>
        <w:tabs>
          <w:tab w:val="left" w:pos="2226"/>
          <w:tab w:val="left" w:pos="2227"/>
        </w:tabs>
        <w:ind w:left="2250" w:right="1652" w:hanging="451"/>
        <w:rPr>
          <w:sz w:val="24"/>
        </w:rPr>
      </w:pPr>
      <w:r>
        <w:rPr>
          <w:sz w:val="24"/>
        </w:rPr>
        <w:t>report to the Physician any side effects or adverse reactions experienced by the person and document the episode in the client’s</w:t>
      </w:r>
      <w:r>
        <w:rPr>
          <w:spacing w:val="-4"/>
          <w:sz w:val="24"/>
        </w:rPr>
        <w:t xml:space="preserve"> </w:t>
      </w:r>
      <w:r>
        <w:rPr>
          <w:sz w:val="24"/>
        </w:rPr>
        <w:t>record;</w:t>
      </w:r>
    </w:p>
    <w:p w14:paraId="2CDA17C8" w14:textId="77777777" w:rsidR="00E9458D" w:rsidRDefault="005C6BD6">
      <w:pPr>
        <w:pStyle w:val="ListParagraph"/>
        <w:numPr>
          <w:ilvl w:val="0"/>
          <w:numId w:val="685"/>
        </w:numPr>
        <w:tabs>
          <w:tab w:val="left" w:pos="2227"/>
        </w:tabs>
        <w:rPr>
          <w:sz w:val="24"/>
        </w:rPr>
      </w:pPr>
      <w:r>
        <w:rPr>
          <w:sz w:val="24"/>
        </w:rPr>
        <w:t>report and manage any medication incidents and</w:t>
      </w:r>
      <w:r>
        <w:rPr>
          <w:spacing w:val="-3"/>
          <w:sz w:val="24"/>
        </w:rPr>
        <w:t xml:space="preserve"> </w:t>
      </w:r>
      <w:r>
        <w:rPr>
          <w:sz w:val="24"/>
        </w:rPr>
        <w:t>variations;</w:t>
      </w:r>
    </w:p>
    <w:p w14:paraId="45CF1658" w14:textId="77777777" w:rsidR="00E9458D" w:rsidRDefault="005C6BD6">
      <w:pPr>
        <w:pStyle w:val="ListParagraph"/>
        <w:numPr>
          <w:ilvl w:val="0"/>
          <w:numId w:val="685"/>
        </w:numPr>
        <w:tabs>
          <w:tab w:val="left" w:pos="2227"/>
        </w:tabs>
        <w:rPr>
          <w:sz w:val="24"/>
        </w:rPr>
      </w:pPr>
      <w:r>
        <w:rPr>
          <w:sz w:val="24"/>
        </w:rPr>
        <w:t>adhere to the following when dispensing</w:t>
      </w:r>
      <w:r>
        <w:rPr>
          <w:spacing w:val="-3"/>
          <w:sz w:val="24"/>
        </w:rPr>
        <w:t xml:space="preserve"> </w:t>
      </w:r>
      <w:r>
        <w:rPr>
          <w:sz w:val="24"/>
        </w:rPr>
        <w:t>medications:</w:t>
      </w:r>
    </w:p>
    <w:p w14:paraId="3498FAC5" w14:textId="77777777" w:rsidR="00E9458D" w:rsidRDefault="005C6BD6">
      <w:pPr>
        <w:pStyle w:val="ListParagraph"/>
        <w:numPr>
          <w:ilvl w:val="1"/>
          <w:numId w:val="685"/>
        </w:numPr>
        <w:tabs>
          <w:tab w:val="left" w:pos="2521"/>
        </w:tabs>
        <w:ind w:hanging="361"/>
        <w:rPr>
          <w:sz w:val="24"/>
        </w:rPr>
      </w:pPr>
      <w:r>
        <w:rPr>
          <w:sz w:val="24"/>
        </w:rPr>
        <w:t>check the Care Plan to determine if there are any changes in clients’</w:t>
      </w:r>
      <w:r>
        <w:rPr>
          <w:spacing w:val="-9"/>
          <w:sz w:val="24"/>
        </w:rPr>
        <w:t xml:space="preserve"> </w:t>
      </w:r>
      <w:r>
        <w:rPr>
          <w:sz w:val="24"/>
        </w:rPr>
        <w:t>medications.</w:t>
      </w:r>
    </w:p>
    <w:p w14:paraId="6BD9385F" w14:textId="77777777" w:rsidR="00E9458D" w:rsidRDefault="005C6BD6">
      <w:pPr>
        <w:pStyle w:val="ListParagraph"/>
        <w:numPr>
          <w:ilvl w:val="1"/>
          <w:numId w:val="685"/>
        </w:numPr>
        <w:tabs>
          <w:tab w:val="left" w:pos="2521"/>
        </w:tabs>
        <w:ind w:hanging="361"/>
        <w:rPr>
          <w:sz w:val="24"/>
        </w:rPr>
      </w:pPr>
      <w:r>
        <w:rPr>
          <w:sz w:val="24"/>
        </w:rPr>
        <w:t>check with the Supervisor, should any questions/concerns</w:t>
      </w:r>
      <w:r>
        <w:rPr>
          <w:spacing w:val="-2"/>
          <w:sz w:val="24"/>
        </w:rPr>
        <w:t xml:space="preserve"> </w:t>
      </w:r>
      <w:r>
        <w:rPr>
          <w:sz w:val="24"/>
        </w:rPr>
        <w:t>arise;</w:t>
      </w:r>
    </w:p>
    <w:p w14:paraId="0754886E" w14:textId="77777777" w:rsidR="00E9458D" w:rsidRDefault="005C6BD6">
      <w:pPr>
        <w:pStyle w:val="ListParagraph"/>
        <w:numPr>
          <w:ilvl w:val="1"/>
          <w:numId w:val="685"/>
        </w:numPr>
        <w:tabs>
          <w:tab w:val="left" w:pos="2521"/>
        </w:tabs>
        <w:ind w:right="1651"/>
        <w:rPr>
          <w:sz w:val="24"/>
        </w:rPr>
      </w:pPr>
      <w:r>
        <w:rPr>
          <w:sz w:val="24"/>
        </w:rPr>
        <w:t>check the “</w:t>
      </w:r>
      <w:r>
        <w:rPr>
          <w:i/>
          <w:sz w:val="24"/>
        </w:rPr>
        <w:t xml:space="preserve">Medication Administration Record” </w:t>
      </w:r>
      <w:r>
        <w:rPr>
          <w:sz w:val="24"/>
        </w:rPr>
        <w:t>to ensure that the medication has not been administered already by someone</w:t>
      </w:r>
      <w:r>
        <w:rPr>
          <w:spacing w:val="-1"/>
          <w:sz w:val="24"/>
        </w:rPr>
        <w:t xml:space="preserve"> </w:t>
      </w:r>
      <w:r>
        <w:rPr>
          <w:sz w:val="24"/>
        </w:rPr>
        <w:t>else;</w:t>
      </w:r>
    </w:p>
    <w:p w14:paraId="51029770" w14:textId="77777777" w:rsidR="00E9458D" w:rsidRDefault="005C6BD6">
      <w:pPr>
        <w:pStyle w:val="ListParagraph"/>
        <w:numPr>
          <w:ilvl w:val="1"/>
          <w:numId w:val="685"/>
        </w:numPr>
        <w:tabs>
          <w:tab w:val="left" w:pos="2521"/>
        </w:tabs>
        <w:ind w:hanging="361"/>
        <w:rPr>
          <w:sz w:val="24"/>
        </w:rPr>
      </w:pPr>
      <w:r>
        <w:rPr>
          <w:sz w:val="24"/>
        </w:rPr>
        <w:t>select the medication(s) to be administered at this</w:t>
      </w:r>
      <w:r>
        <w:rPr>
          <w:spacing w:val="-5"/>
          <w:sz w:val="24"/>
        </w:rPr>
        <w:t xml:space="preserve"> </w:t>
      </w:r>
      <w:r>
        <w:rPr>
          <w:sz w:val="24"/>
        </w:rPr>
        <w:t>time;</w:t>
      </w:r>
    </w:p>
    <w:p w14:paraId="6B78755B" w14:textId="77777777" w:rsidR="00E9458D" w:rsidRDefault="005C6BD6">
      <w:pPr>
        <w:pStyle w:val="ListParagraph"/>
        <w:numPr>
          <w:ilvl w:val="1"/>
          <w:numId w:val="685"/>
        </w:numPr>
        <w:tabs>
          <w:tab w:val="left" w:pos="2521"/>
        </w:tabs>
        <w:ind w:right="1647"/>
        <w:rPr>
          <w:sz w:val="24"/>
        </w:rPr>
      </w:pPr>
      <w:r>
        <w:rPr>
          <w:sz w:val="24"/>
        </w:rPr>
        <w:t>check the label for the name of the client, name of medication, dosage and frequency of</w:t>
      </w:r>
      <w:r>
        <w:rPr>
          <w:spacing w:val="-1"/>
          <w:sz w:val="24"/>
        </w:rPr>
        <w:t xml:space="preserve"> </w:t>
      </w:r>
      <w:r>
        <w:rPr>
          <w:sz w:val="24"/>
        </w:rPr>
        <w:t>administration;</w:t>
      </w:r>
    </w:p>
    <w:p w14:paraId="073B23D1" w14:textId="77777777" w:rsidR="00E9458D" w:rsidRDefault="005C6BD6">
      <w:pPr>
        <w:pStyle w:val="ListParagraph"/>
        <w:numPr>
          <w:ilvl w:val="1"/>
          <w:numId w:val="685"/>
        </w:numPr>
        <w:tabs>
          <w:tab w:val="left" w:pos="2520"/>
          <w:tab w:val="left" w:pos="2521"/>
        </w:tabs>
        <w:ind w:hanging="361"/>
        <w:rPr>
          <w:sz w:val="24"/>
        </w:rPr>
      </w:pPr>
      <w:r>
        <w:rPr>
          <w:sz w:val="24"/>
        </w:rPr>
        <w:t>administer the medication by the route</w:t>
      </w:r>
      <w:r>
        <w:rPr>
          <w:spacing w:val="-1"/>
          <w:sz w:val="24"/>
        </w:rPr>
        <w:t xml:space="preserve"> </w:t>
      </w:r>
      <w:r>
        <w:rPr>
          <w:sz w:val="24"/>
        </w:rPr>
        <w:t>ordered;</w:t>
      </w:r>
    </w:p>
    <w:p w14:paraId="02D9B0DE" w14:textId="77777777" w:rsidR="00E9458D" w:rsidRDefault="005C6BD6">
      <w:pPr>
        <w:pStyle w:val="ListParagraph"/>
        <w:numPr>
          <w:ilvl w:val="1"/>
          <w:numId w:val="685"/>
        </w:numPr>
        <w:tabs>
          <w:tab w:val="left" w:pos="2521"/>
        </w:tabs>
        <w:ind w:right="1650"/>
        <w:rPr>
          <w:sz w:val="24"/>
        </w:rPr>
      </w:pPr>
      <w:r>
        <w:rPr>
          <w:sz w:val="24"/>
        </w:rPr>
        <w:t>measure liquid medication using a graduated medicine measure that shows specific</w:t>
      </w:r>
      <w:r>
        <w:rPr>
          <w:spacing w:val="-3"/>
          <w:sz w:val="24"/>
        </w:rPr>
        <w:t xml:space="preserve"> </w:t>
      </w:r>
      <w:r>
        <w:rPr>
          <w:sz w:val="24"/>
        </w:rPr>
        <w:t>measurements;</w:t>
      </w:r>
    </w:p>
    <w:p w14:paraId="7462E101" w14:textId="77777777" w:rsidR="00E9458D" w:rsidRDefault="005C6BD6">
      <w:pPr>
        <w:pStyle w:val="ListParagraph"/>
        <w:numPr>
          <w:ilvl w:val="1"/>
          <w:numId w:val="685"/>
        </w:numPr>
        <w:tabs>
          <w:tab w:val="left" w:pos="2521"/>
        </w:tabs>
        <w:spacing w:before="1"/>
        <w:ind w:right="1645"/>
        <w:rPr>
          <w:i/>
          <w:sz w:val="24"/>
        </w:rPr>
      </w:pPr>
      <w:r>
        <w:rPr>
          <w:sz w:val="24"/>
        </w:rPr>
        <w:t>record the administration of medication by initialing the dates and time slots on the “</w:t>
      </w:r>
      <w:r>
        <w:rPr>
          <w:i/>
          <w:sz w:val="24"/>
        </w:rPr>
        <w:t>Medication Administration</w:t>
      </w:r>
      <w:r>
        <w:rPr>
          <w:i/>
          <w:spacing w:val="-1"/>
          <w:sz w:val="24"/>
        </w:rPr>
        <w:t xml:space="preserve"> </w:t>
      </w:r>
      <w:r>
        <w:rPr>
          <w:i/>
          <w:sz w:val="24"/>
        </w:rPr>
        <w:t>Record”;</w:t>
      </w:r>
    </w:p>
    <w:p w14:paraId="105ED197" w14:textId="77777777" w:rsidR="00E9458D" w:rsidRDefault="005C6BD6">
      <w:pPr>
        <w:pStyle w:val="ListParagraph"/>
        <w:numPr>
          <w:ilvl w:val="1"/>
          <w:numId w:val="685"/>
        </w:numPr>
        <w:tabs>
          <w:tab w:val="left" w:pos="2520"/>
          <w:tab w:val="left" w:pos="2521"/>
        </w:tabs>
        <w:ind w:right="1651"/>
        <w:rPr>
          <w:sz w:val="24"/>
        </w:rPr>
      </w:pPr>
      <w:r>
        <w:rPr>
          <w:sz w:val="24"/>
        </w:rPr>
        <w:t>document, in the Client’s Records, any occasion wherein the medication was refused by the client/client’s representative and the reason(s) why;</w:t>
      </w:r>
      <w:r>
        <w:rPr>
          <w:spacing w:val="-9"/>
          <w:sz w:val="24"/>
        </w:rPr>
        <w:t xml:space="preserve"> </w:t>
      </w:r>
      <w:r>
        <w:rPr>
          <w:sz w:val="24"/>
        </w:rPr>
        <w:t>and,</w:t>
      </w:r>
    </w:p>
    <w:p w14:paraId="209B3964" w14:textId="77777777" w:rsidR="00E9458D" w:rsidRDefault="005C6BD6">
      <w:pPr>
        <w:pStyle w:val="BodyText"/>
        <w:ind w:firstLine="0"/>
      </w:pPr>
      <w:r>
        <w:t>not make any changes to medication labels;</w:t>
      </w:r>
    </w:p>
    <w:p w14:paraId="7DF57941" w14:textId="77777777" w:rsidR="00E9458D" w:rsidRDefault="00E9458D">
      <w:pPr>
        <w:pStyle w:val="BodyText"/>
        <w:ind w:left="0" w:firstLine="0"/>
      </w:pPr>
    </w:p>
    <w:p w14:paraId="4D39C134" w14:textId="77777777" w:rsidR="00E9458D" w:rsidRDefault="005C6BD6">
      <w:pPr>
        <w:pStyle w:val="Heading2"/>
      </w:pPr>
      <w:r>
        <w:t>Role of the Home Care Aide in Self-Administered Medications</w:t>
      </w:r>
    </w:p>
    <w:p w14:paraId="3BB5B4D8" w14:textId="77777777" w:rsidR="00E9458D" w:rsidRDefault="005C6BD6">
      <w:pPr>
        <w:pStyle w:val="BodyText"/>
        <w:ind w:left="1800" w:firstLine="0"/>
      </w:pPr>
      <w:r>
        <w:t>When clients administer their own medications, Home Care Aides shall:</w:t>
      </w:r>
    </w:p>
    <w:p w14:paraId="44E78AD9" w14:textId="77777777" w:rsidR="00E9458D" w:rsidRDefault="005C6BD6">
      <w:pPr>
        <w:pStyle w:val="ListParagraph"/>
        <w:numPr>
          <w:ilvl w:val="0"/>
          <w:numId w:val="684"/>
        </w:numPr>
        <w:tabs>
          <w:tab w:val="left" w:pos="2340"/>
          <w:tab w:val="left" w:pos="2341"/>
        </w:tabs>
        <w:ind w:right="1651"/>
        <w:rPr>
          <w:sz w:val="24"/>
        </w:rPr>
      </w:pPr>
      <w:r>
        <w:rPr>
          <w:sz w:val="24"/>
        </w:rPr>
        <w:t>check with the clients to ensure they have taken their medication and then initialize the correct slot on the “</w:t>
      </w:r>
      <w:r>
        <w:rPr>
          <w:i/>
          <w:sz w:val="24"/>
        </w:rPr>
        <w:t>Medication Administration</w:t>
      </w:r>
      <w:r>
        <w:rPr>
          <w:i/>
          <w:spacing w:val="-4"/>
          <w:sz w:val="24"/>
        </w:rPr>
        <w:t xml:space="preserve"> </w:t>
      </w:r>
      <w:r>
        <w:rPr>
          <w:i/>
          <w:sz w:val="24"/>
        </w:rPr>
        <w:t>Record”</w:t>
      </w:r>
      <w:r>
        <w:rPr>
          <w:sz w:val="24"/>
        </w:rPr>
        <w:t>;</w:t>
      </w:r>
    </w:p>
    <w:p w14:paraId="01C69282" w14:textId="77777777" w:rsidR="00E9458D" w:rsidRDefault="005C6BD6">
      <w:pPr>
        <w:pStyle w:val="ListParagraph"/>
        <w:numPr>
          <w:ilvl w:val="0"/>
          <w:numId w:val="684"/>
        </w:numPr>
        <w:tabs>
          <w:tab w:val="left" w:pos="2340"/>
          <w:tab w:val="left" w:pos="2341"/>
        </w:tabs>
        <w:rPr>
          <w:sz w:val="24"/>
        </w:rPr>
      </w:pPr>
      <w:r>
        <w:rPr>
          <w:sz w:val="24"/>
        </w:rPr>
        <w:t>make notations on the “</w:t>
      </w:r>
      <w:r>
        <w:rPr>
          <w:i/>
          <w:sz w:val="24"/>
        </w:rPr>
        <w:t>Medication Administration Record”</w:t>
      </w:r>
      <w:r>
        <w:rPr>
          <w:i/>
          <w:spacing w:val="-2"/>
          <w:sz w:val="24"/>
        </w:rPr>
        <w:t xml:space="preserve"> </w:t>
      </w:r>
      <w:r>
        <w:rPr>
          <w:sz w:val="24"/>
        </w:rPr>
        <w:t>when:</w:t>
      </w:r>
    </w:p>
    <w:p w14:paraId="39EF3961" w14:textId="77777777" w:rsidR="00E9458D" w:rsidRDefault="005C6BD6">
      <w:pPr>
        <w:pStyle w:val="ListParagraph"/>
        <w:numPr>
          <w:ilvl w:val="1"/>
          <w:numId w:val="684"/>
        </w:numPr>
        <w:tabs>
          <w:tab w:val="left" w:pos="2790"/>
          <w:tab w:val="left" w:pos="2791"/>
        </w:tabs>
        <w:jc w:val="left"/>
        <w:rPr>
          <w:sz w:val="24"/>
        </w:rPr>
      </w:pPr>
      <w:r>
        <w:rPr>
          <w:sz w:val="24"/>
        </w:rPr>
        <w:t>clients refuse to take their</w:t>
      </w:r>
      <w:r>
        <w:rPr>
          <w:spacing w:val="-1"/>
          <w:sz w:val="24"/>
        </w:rPr>
        <w:t xml:space="preserve"> </w:t>
      </w:r>
      <w:r>
        <w:rPr>
          <w:sz w:val="24"/>
        </w:rPr>
        <w:t>medication;</w:t>
      </w:r>
    </w:p>
    <w:p w14:paraId="297901E7" w14:textId="77777777" w:rsidR="00E9458D" w:rsidRDefault="005C6BD6">
      <w:pPr>
        <w:pStyle w:val="ListParagraph"/>
        <w:numPr>
          <w:ilvl w:val="1"/>
          <w:numId w:val="684"/>
        </w:numPr>
        <w:tabs>
          <w:tab w:val="left" w:pos="2790"/>
          <w:tab w:val="left" w:pos="2791"/>
        </w:tabs>
        <w:ind w:hanging="449"/>
        <w:jc w:val="left"/>
        <w:rPr>
          <w:sz w:val="24"/>
        </w:rPr>
      </w:pPr>
      <w:r>
        <w:rPr>
          <w:sz w:val="24"/>
        </w:rPr>
        <w:t>clients take the wrong</w:t>
      </w:r>
      <w:r>
        <w:rPr>
          <w:spacing w:val="-1"/>
          <w:sz w:val="24"/>
        </w:rPr>
        <w:t xml:space="preserve"> </w:t>
      </w:r>
      <w:r>
        <w:rPr>
          <w:sz w:val="24"/>
        </w:rPr>
        <w:t>medication;</w:t>
      </w:r>
    </w:p>
    <w:p w14:paraId="224AC639" w14:textId="77777777" w:rsidR="00E9458D" w:rsidRDefault="005C6BD6">
      <w:pPr>
        <w:pStyle w:val="ListParagraph"/>
        <w:numPr>
          <w:ilvl w:val="1"/>
          <w:numId w:val="684"/>
        </w:numPr>
        <w:tabs>
          <w:tab w:val="left" w:pos="2790"/>
          <w:tab w:val="left" w:pos="2791"/>
        </w:tabs>
        <w:ind w:hanging="510"/>
        <w:jc w:val="left"/>
        <w:rPr>
          <w:sz w:val="24"/>
        </w:rPr>
      </w:pPr>
      <w:r>
        <w:rPr>
          <w:sz w:val="24"/>
        </w:rPr>
        <w:t>clients take insufficient or too many</w:t>
      </w:r>
      <w:r>
        <w:rPr>
          <w:spacing w:val="-1"/>
          <w:sz w:val="24"/>
        </w:rPr>
        <w:t xml:space="preserve"> </w:t>
      </w:r>
      <w:r>
        <w:rPr>
          <w:sz w:val="24"/>
        </w:rPr>
        <w:t>tablets;</w:t>
      </w:r>
    </w:p>
    <w:p w14:paraId="29A3413D" w14:textId="77777777" w:rsidR="00E9458D" w:rsidRDefault="005C6BD6">
      <w:pPr>
        <w:pStyle w:val="ListParagraph"/>
        <w:numPr>
          <w:ilvl w:val="1"/>
          <w:numId w:val="684"/>
        </w:numPr>
        <w:tabs>
          <w:tab w:val="left" w:pos="2790"/>
          <w:tab w:val="left" w:pos="2791"/>
        </w:tabs>
        <w:ind w:hanging="497"/>
        <w:jc w:val="left"/>
        <w:rPr>
          <w:sz w:val="24"/>
        </w:rPr>
      </w:pPr>
      <w:r>
        <w:rPr>
          <w:sz w:val="24"/>
        </w:rPr>
        <w:t>clients are out of their medication;</w:t>
      </w:r>
      <w:r>
        <w:rPr>
          <w:spacing w:val="-3"/>
          <w:sz w:val="24"/>
        </w:rPr>
        <w:t xml:space="preserve"> </w:t>
      </w:r>
      <w:r>
        <w:rPr>
          <w:sz w:val="24"/>
        </w:rPr>
        <w:t>and/or,</w:t>
      </w:r>
    </w:p>
    <w:p w14:paraId="770A9467" w14:textId="77777777" w:rsidR="00E9458D" w:rsidRDefault="005C6BD6">
      <w:pPr>
        <w:pStyle w:val="ListParagraph"/>
        <w:numPr>
          <w:ilvl w:val="1"/>
          <w:numId w:val="684"/>
        </w:numPr>
        <w:tabs>
          <w:tab w:val="left" w:pos="2790"/>
          <w:tab w:val="left" w:pos="2791"/>
        </w:tabs>
        <w:ind w:hanging="435"/>
        <w:jc w:val="left"/>
        <w:rPr>
          <w:sz w:val="24"/>
        </w:rPr>
      </w:pPr>
      <w:r>
        <w:rPr>
          <w:sz w:val="24"/>
        </w:rPr>
        <w:t>there are other reasons why medication was not</w:t>
      </w:r>
      <w:r>
        <w:rPr>
          <w:spacing w:val="-1"/>
          <w:sz w:val="24"/>
        </w:rPr>
        <w:t xml:space="preserve"> </w:t>
      </w:r>
      <w:r>
        <w:rPr>
          <w:sz w:val="24"/>
        </w:rPr>
        <w:t>taken.</w:t>
      </w:r>
    </w:p>
    <w:p w14:paraId="6BEC2C0D" w14:textId="77777777" w:rsidR="00E9458D" w:rsidRDefault="005C6BD6">
      <w:pPr>
        <w:pStyle w:val="ListParagraph"/>
        <w:numPr>
          <w:ilvl w:val="0"/>
          <w:numId w:val="684"/>
        </w:numPr>
        <w:tabs>
          <w:tab w:val="left" w:pos="2340"/>
          <w:tab w:val="left" w:pos="2341"/>
        </w:tabs>
        <w:ind w:right="1652"/>
        <w:rPr>
          <w:sz w:val="24"/>
        </w:rPr>
      </w:pPr>
      <w:r>
        <w:rPr>
          <w:sz w:val="24"/>
        </w:rPr>
        <w:t>advise the Supervisor whenever clients have not taken their medication as prescribed.</w:t>
      </w:r>
    </w:p>
    <w:p w14:paraId="5E62D9A5" w14:textId="77777777" w:rsidR="00E9458D" w:rsidRDefault="00E9458D">
      <w:pPr>
        <w:pStyle w:val="BodyText"/>
        <w:spacing w:before="11"/>
        <w:ind w:left="0" w:firstLine="0"/>
        <w:rPr>
          <w:sz w:val="23"/>
        </w:rPr>
      </w:pPr>
    </w:p>
    <w:p w14:paraId="11447093" w14:textId="77777777" w:rsidR="00E9458D" w:rsidRDefault="005C6BD6">
      <w:pPr>
        <w:pStyle w:val="Heading2"/>
      </w:pPr>
      <w:r>
        <w:t>PROCEDURES FOR MEDICATION SUPPORT</w:t>
      </w:r>
    </w:p>
    <w:p w14:paraId="099F84E2" w14:textId="77777777" w:rsidR="00E9458D" w:rsidRDefault="00E9458D">
      <w:pPr>
        <w:sectPr w:rsidR="00E9458D">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01F046F" w14:textId="77777777">
        <w:trPr>
          <w:trHeight w:val="611"/>
        </w:trPr>
        <w:tc>
          <w:tcPr>
            <w:tcW w:w="5689" w:type="dxa"/>
          </w:tcPr>
          <w:p w14:paraId="47B97E8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2381C98" w14:textId="77777777" w:rsidR="00E9458D" w:rsidRDefault="00E9458D">
            <w:pPr>
              <w:pStyle w:val="TableParagraph"/>
              <w:ind w:left="0"/>
              <w:rPr>
                <w:b/>
                <w:sz w:val="24"/>
              </w:rPr>
            </w:pPr>
          </w:p>
          <w:p w14:paraId="2DADD05B" w14:textId="77777777" w:rsidR="00E9458D" w:rsidRDefault="005C6BD6">
            <w:pPr>
              <w:pStyle w:val="TableParagraph"/>
              <w:ind w:left="487"/>
              <w:rPr>
                <w:sz w:val="20"/>
              </w:rPr>
            </w:pPr>
            <w:r>
              <w:rPr>
                <w:noProof/>
                <w:sz w:val="20"/>
              </w:rPr>
              <w:drawing>
                <wp:inline distT="0" distB="0" distL="0" distR="0" wp14:anchorId="418DDB76" wp14:editId="7A291202">
                  <wp:extent cx="1390695" cy="966501"/>
                  <wp:effectExtent l="0" t="0" r="0" b="0"/>
                  <wp:docPr id="3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C736F1" w14:textId="77777777">
        <w:trPr>
          <w:trHeight w:val="1183"/>
        </w:trPr>
        <w:tc>
          <w:tcPr>
            <w:tcW w:w="5689" w:type="dxa"/>
          </w:tcPr>
          <w:p w14:paraId="40F9D3D7" w14:textId="77777777" w:rsidR="00E9458D" w:rsidRDefault="00E9458D">
            <w:pPr>
              <w:pStyle w:val="TableParagraph"/>
              <w:spacing w:before="1"/>
              <w:ind w:left="0"/>
              <w:rPr>
                <w:b/>
                <w:sz w:val="24"/>
              </w:rPr>
            </w:pPr>
          </w:p>
          <w:p w14:paraId="4B40BDD1"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0DBED392" w14:textId="77777777" w:rsidR="00E9458D" w:rsidRDefault="00E9458D">
            <w:pPr>
              <w:rPr>
                <w:sz w:val="2"/>
                <w:szCs w:val="2"/>
              </w:rPr>
            </w:pPr>
          </w:p>
        </w:tc>
      </w:tr>
      <w:tr w:rsidR="00E9458D" w14:paraId="046119D9" w14:textId="77777777">
        <w:trPr>
          <w:trHeight w:val="277"/>
        </w:trPr>
        <w:tc>
          <w:tcPr>
            <w:tcW w:w="5689" w:type="dxa"/>
            <w:vMerge w:val="restart"/>
          </w:tcPr>
          <w:p w14:paraId="3193B084" w14:textId="77777777" w:rsidR="00E9458D" w:rsidRDefault="00E9458D">
            <w:pPr>
              <w:pStyle w:val="TableParagraph"/>
              <w:spacing w:before="1"/>
              <w:ind w:left="0"/>
              <w:rPr>
                <w:b/>
                <w:sz w:val="24"/>
              </w:rPr>
            </w:pPr>
          </w:p>
          <w:p w14:paraId="09E78043" w14:textId="77777777" w:rsidR="00E9458D" w:rsidRDefault="005C6BD6">
            <w:pPr>
              <w:pStyle w:val="TableParagraph"/>
              <w:rPr>
                <w:b/>
                <w:sz w:val="24"/>
              </w:rPr>
            </w:pPr>
            <w:r>
              <w:rPr>
                <w:b/>
                <w:sz w:val="24"/>
              </w:rPr>
              <w:t>Policy Title: Medication Management</w:t>
            </w:r>
          </w:p>
        </w:tc>
        <w:tc>
          <w:tcPr>
            <w:tcW w:w="3168" w:type="dxa"/>
          </w:tcPr>
          <w:p w14:paraId="113048AF" w14:textId="77777777" w:rsidR="00E9458D" w:rsidRDefault="005C6BD6">
            <w:pPr>
              <w:pStyle w:val="TableParagraph"/>
              <w:spacing w:before="1" w:line="256" w:lineRule="exact"/>
              <w:rPr>
                <w:b/>
                <w:sz w:val="24"/>
              </w:rPr>
            </w:pPr>
            <w:r>
              <w:rPr>
                <w:b/>
                <w:sz w:val="24"/>
              </w:rPr>
              <w:t>Policy Number: 3.14</w:t>
            </w:r>
          </w:p>
        </w:tc>
      </w:tr>
      <w:tr w:rsidR="00E9458D" w14:paraId="0D4FD9D6" w14:textId="77777777">
        <w:trPr>
          <w:trHeight w:val="275"/>
        </w:trPr>
        <w:tc>
          <w:tcPr>
            <w:tcW w:w="5689" w:type="dxa"/>
            <w:vMerge/>
            <w:tcBorders>
              <w:top w:val="nil"/>
            </w:tcBorders>
          </w:tcPr>
          <w:p w14:paraId="1C295D1F" w14:textId="77777777" w:rsidR="00E9458D" w:rsidRDefault="00E9458D">
            <w:pPr>
              <w:rPr>
                <w:sz w:val="2"/>
                <w:szCs w:val="2"/>
              </w:rPr>
            </w:pPr>
          </w:p>
        </w:tc>
        <w:tc>
          <w:tcPr>
            <w:tcW w:w="3168" w:type="dxa"/>
          </w:tcPr>
          <w:p w14:paraId="79E62615" w14:textId="77777777" w:rsidR="00E9458D" w:rsidRDefault="005C6BD6">
            <w:pPr>
              <w:pStyle w:val="TableParagraph"/>
              <w:spacing w:line="255" w:lineRule="exact"/>
              <w:rPr>
                <w:b/>
                <w:sz w:val="24"/>
              </w:rPr>
            </w:pPr>
            <w:r>
              <w:rPr>
                <w:b/>
                <w:sz w:val="24"/>
              </w:rPr>
              <w:t>Effective Date:</w:t>
            </w:r>
          </w:p>
        </w:tc>
      </w:tr>
      <w:tr w:rsidR="00E9458D" w14:paraId="0B59B067" w14:textId="77777777">
        <w:trPr>
          <w:trHeight w:val="275"/>
        </w:trPr>
        <w:tc>
          <w:tcPr>
            <w:tcW w:w="5689" w:type="dxa"/>
            <w:vMerge/>
            <w:tcBorders>
              <w:top w:val="nil"/>
            </w:tcBorders>
          </w:tcPr>
          <w:p w14:paraId="4B6490ED" w14:textId="77777777" w:rsidR="00E9458D" w:rsidRDefault="00E9458D">
            <w:pPr>
              <w:rPr>
                <w:sz w:val="2"/>
                <w:szCs w:val="2"/>
              </w:rPr>
            </w:pPr>
          </w:p>
        </w:tc>
        <w:tc>
          <w:tcPr>
            <w:tcW w:w="3168" w:type="dxa"/>
          </w:tcPr>
          <w:p w14:paraId="6C18B80D" w14:textId="77777777" w:rsidR="00E9458D" w:rsidRDefault="005C6BD6">
            <w:pPr>
              <w:pStyle w:val="TableParagraph"/>
              <w:spacing w:line="255" w:lineRule="exact"/>
              <w:rPr>
                <w:b/>
                <w:sz w:val="24"/>
              </w:rPr>
            </w:pPr>
            <w:r>
              <w:rPr>
                <w:b/>
                <w:sz w:val="24"/>
              </w:rPr>
              <w:t>Revision Date:</w:t>
            </w:r>
          </w:p>
        </w:tc>
      </w:tr>
      <w:tr w:rsidR="00E9458D" w14:paraId="718DDC56" w14:textId="77777777">
        <w:trPr>
          <w:trHeight w:val="276"/>
        </w:trPr>
        <w:tc>
          <w:tcPr>
            <w:tcW w:w="5689" w:type="dxa"/>
            <w:vMerge/>
            <w:tcBorders>
              <w:top w:val="nil"/>
            </w:tcBorders>
          </w:tcPr>
          <w:p w14:paraId="0AD125A1" w14:textId="77777777" w:rsidR="00E9458D" w:rsidRDefault="00E9458D">
            <w:pPr>
              <w:rPr>
                <w:sz w:val="2"/>
                <w:szCs w:val="2"/>
              </w:rPr>
            </w:pPr>
          </w:p>
        </w:tc>
        <w:tc>
          <w:tcPr>
            <w:tcW w:w="3168" w:type="dxa"/>
          </w:tcPr>
          <w:p w14:paraId="149D4C89" w14:textId="77777777" w:rsidR="00E9458D" w:rsidRDefault="005C6BD6">
            <w:pPr>
              <w:pStyle w:val="TableParagraph"/>
              <w:spacing w:before="1" w:line="255" w:lineRule="exact"/>
              <w:rPr>
                <w:b/>
                <w:sz w:val="24"/>
              </w:rPr>
            </w:pPr>
            <w:r>
              <w:rPr>
                <w:b/>
                <w:sz w:val="24"/>
              </w:rPr>
              <w:t>Approved By:</w:t>
            </w:r>
          </w:p>
        </w:tc>
      </w:tr>
      <w:tr w:rsidR="00E9458D" w14:paraId="1B53B55D" w14:textId="77777777">
        <w:trPr>
          <w:trHeight w:val="275"/>
        </w:trPr>
        <w:tc>
          <w:tcPr>
            <w:tcW w:w="5689" w:type="dxa"/>
            <w:vMerge/>
            <w:tcBorders>
              <w:top w:val="nil"/>
            </w:tcBorders>
          </w:tcPr>
          <w:p w14:paraId="6A4AD4C3" w14:textId="77777777" w:rsidR="00E9458D" w:rsidRDefault="00E9458D">
            <w:pPr>
              <w:rPr>
                <w:sz w:val="2"/>
                <w:szCs w:val="2"/>
              </w:rPr>
            </w:pPr>
          </w:p>
        </w:tc>
        <w:tc>
          <w:tcPr>
            <w:tcW w:w="3168" w:type="dxa"/>
          </w:tcPr>
          <w:p w14:paraId="53D1310E" w14:textId="77777777" w:rsidR="00E9458D" w:rsidRDefault="005C6BD6">
            <w:pPr>
              <w:pStyle w:val="TableParagraph"/>
              <w:spacing w:line="255" w:lineRule="exact"/>
              <w:rPr>
                <w:b/>
                <w:sz w:val="24"/>
              </w:rPr>
            </w:pPr>
            <w:r>
              <w:rPr>
                <w:b/>
                <w:sz w:val="24"/>
              </w:rPr>
              <w:t>Page Number Page 5 of 12</w:t>
            </w:r>
          </w:p>
        </w:tc>
      </w:tr>
    </w:tbl>
    <w:p w14:paraId="75616B00" w14:textId="77777777" w:rsidR="00E9458D" w:rsidRDefault="00E9458D">
      <w:pPr>
        <w:pStyle w:val="BodyText"/>
        <w:spacing w:before="10"/>
        <w:ind w:left="0" w:firstLine="0"/>
        <w:rPr>
          <w:b/>
          <w:sz w:val="16"/>
        </w:rPr>
      </w:pPr>
    </w:p>
    <w:p w14:paraId="3552E460" w14:textId="77777777" w:rsidR="00E9458D" w:rsidRDefault="005C6BD6">
      <w:pPr>
        <w:spacing w:before="90"/>
        <w:ind w:left="1800"/>
        <w:jc w:val="both"/>
        <w:rPr>
          <w:b/>
          <w:sz w:val="24"/>
        </w:rPr>
      </w:pPr>
      <w:r>
        <w:rPr>
          <w:b/>
          <w:sz w:val="24"/>
        </w:rPr>
        <w:t>Role of the Supervisor in Medication Support</w:t>
      </w:r>
    </w:p>
    <w:p w14:paraId="480FF6A4" w14:textId="77777777" w:rsidR="00E9458D" w:rsidRDefault="005C6BD6">
      <w:pPr>
        <w:pStyle w:val="BodyText"/>
        <w:ind w:left="1800" w:firstLine="0"/>
        <w:jc w:val="both"/>
      </w:pPr>
      <w:r>
        <w:t>The Supervisor shall:</w:t>
      </w:r>
    </w:p>
    <w:p w14:paraId="2775BB29" w14:textId="77777777" w:rsidR="00E9458D" w:rsidRDefault="005C6BD6">
      <w:pPr>
        <w:pStyle w:val="ListParagraph"/>
        <w:numPr>
          <w:ilvl w:val="0"/>
          <w:numId w:val="683"/>
        </w:numPr>
        <w:tabs>
          <w:tab w:val="left" w:pos="2161"/>
        </w:tabs>
        <w:ind w:right="1649"/>
        <w:jc w:val="both"/>
        <w:rPr>
          <w:sz w:val="24"/>
        </w:rPr>
      </w:pPr>
      <w:r>
        <w:rPr>
          <w:sz w:val="24"/>
        </w:rPr>
        <w:t>when required, communicate with the client’s Physician, Pharmacist, and/or other health professionals to clarify and/or discuss the client’s medication support and/or medication administration</w:t>
      </w:r>
      <w:r>
        <w:rPr>
          <w:spacing w:val="-3"/>
          <w:sz w:val="24"/>
        </w:rPr>
        <w:t xml:space="preserve"> </w:t>
      </w:r>
      <w:r>
        <w:rPr>
          <w:sz w:val="24"/>
        </w:rPr>
        <w:t>needs;</w:t>
      </w:r>
    </w:p>
    <w:p w14:paraId="6A99D59B" w14:textId="77777777" w:rsidR="00E9458D" w:rsidRDefault="005C6BD6">
      <w:pPr>
        <w:pStyle w:val="ListParagraph"/>
        <w:numPr>
          <w:ilvl w:val="0"/>
          <w:numId w:val="683"/>
        </w:numPr>
        <w:tabs>
          <w:tab w:val="left" w:pos="2227"/>
        </w:tabs>
        <w:ind w:left="2250" w:right="1646" w:hanging="451"/>
        <w:jc w:val="both"/>
        <w:rPr>
          <w:sz w:val="24"/>
        </w:rPr>
      </w:pPr>
      <w:r>
        <w:rPr>
          <w:sz w:val="24"/>
        </w:rPr>
        <w:t>ensure that an up-to-date record of the client’s medications is kept on the client’s record; and,</w:t>
      </w:r>
    </w:p>
    <w:p w14:paraId="2AA4809D" w14:textId="77777777" w:rsidR="00E9458D" w:rsidRDefault="005C6BD6">
      <w:pPr>
        <w:pStyle w:val="ListParagraph"/>
        <w:numPr>
          <w:ilvl w:val="0"/>
          <w:numId w:val="683"/>
        </w:numPr>
        <w:tabs>
          <w:tab w:val="left" w:pos="2161"/>
        </w:tabs>
        <w:ind w:right="1651"/>
        <w:jc w:val="both"/>
        <w:rPr>
          <w:sz w:val="24"/>
        </w:rPr>
      </w:pPr>
      <w:r>
        <w:rPr>
          <w:sz w:val="24"/>
        </w:rPr>
        <w:t>ensure that Home Care Aides are educated and competent to assist the consumer with medication</w:t>
      </w:r>
      <w:r>
        <w:rPr>
          <w:spacing w:val="-3"/>
          <w:sz w:val="24"/>
        </w:rPr>
        <w:t xml:space="preserve"> </w:t>
      </w:r>
      <w:r>
        <w:rPr>
          <w:sz w:val="24"/>
        </w:rPr>
        <w:t>management.</w:t>
      </w:r>
    </w:p>
    <w:p w14:paraId="03E6D0B2" w14:textId="77777777" w:rsidR="00E9458D" w:rsidRDefault="00E9458D">
      <w:pPr>
        <w:pStyle w:val="BodyText"/>
        <w:ind w:left="0" w:firstLine="0"/>
      </w:pPr>
    </w:p>
    <w:p w14:paraId="48E0DEFB" w14:textId="77777777" w:rsidR="00E9458D" w:rsidRDefault="005C6BD6">
      <w:pPr>
        <w:pStyle w:val="Heading2"/>
      </w:pPr>
      <w:r>
        <w:t>Role of Home Care Aides in Medication Support</w:t>
      </w:r>
    </w:p>
    <w:p w14:paraId="75D7245D" w14:textId="77777777" w:rsidR="00E9458D" w:rsidRDefault="005C6BD6">
      <w:pPr>
        <w:pStyle w:val="ListParagraph"/>
        <w:numPr>
          <w:ilvl w:val="0"/>
          <w:numId w:val="682"/>
        </w:numPr>
        <w:tabs>
          <w:tab w:val="left" w:pos="2226"/>
          <w:tab w:val="left" w:pos="2227"/>
        </w:tabs>
        <w:rPr>
          <w:sz w:val="24"/>
        </w:rPr>
      </w:pPr>
      <w:r>
        <w:rPr>
          <w:sz w:val="24"/>
        </w:rPr>
        <w:t>The Home Care Aides shall:</w:t>
      </w:r>
    </w:p>
    <w:p w14:paraId="599AF42D" w14:textId="77777777" w:rsidR="00E9458D" w:rsidRDefault="005C6BD6">
      <w:pPr>
        <w:pStyle w:val="ListParagraph"/>
        <w:numPr>
          <w:ilvl w:val="1"/>
          <w:numId w:val="682"/>
        </w:numPr>
        <w:tabs>
          <w:tab w:val="left" w:pos="2520"/>
          <w:tab w:val="left" w:pos="2521"/>
        </w:tabs>
        <w:ind w:right="1647"/>
        <w:rPr>
          <w:sz w:val="24"/>
        </w:rPr>
      </w:pPr>
      <w:r>
        <w:rPr>
          <w:sz w:val="24"/>
        </w:rPr>
        <w:t>check the Care Plan and become familiar with how medications are currently being managed in the home</w:t>
      </w:r>
      <w:r>
        <w:rPr>
          <w:spacing w:val="-1"/>
          <w:sz w:val="24"/>
        </w:rPr>
        <w:t xml:space="preserve"> </w:t>
      </w:r>
      <w:r>
        <w:rPr>
          <w:sz w:val="24"/>
        </w:rPr>
        <w:t>including:</w:t>
      </w:r>
    </w:p>
    <w:p w14:paraId="28964DDF" w14:textId="77777777" w:rsidR="00E9458D" w:rsidRDefault="005C6BD6">
      <w:pPr>
        <w:pStyle w:val="ListParagraph"/>
        <w:numPr>
          <w:ilvl w:val="2"/>
          <w:numId w:val="682"/>
        </w:numPr>
        <w:tabs>
          <w:tab w:val="left" w:pos="2935"/>
        </w:tabs>
        <w:ind w:right="1652"/>
        <w:jc w:val="left"/>
        <w:rPr>
          <w:sz w:val="24"/>
        </w:rPr>
      </w:pPr>
      <w:r>
        <w:rPr>
          <w:sz w:val="24"/>
        </w:rPr>
        <w:t>clients’ procedures for administering and storing medications safely and in conformance with the</w:t>
      </w:r>
      <w:r>
        <w:rPr>
          <w:spacing w:val="-2"/>
          <w:sz w:val="24"/>
        </w:rPr>
        <w:t xml:space="preserve"> </w:t>
      </w:r>
      <w:r>
        <w:rPr>
          <w:sz w:val="24"/>
        </w:rPr>
        <w:t>instructions;</w:t>
      </w:r>
    </w:p>
    <w:p w14:paraId="29363097" w14:textId="77777777" w:rsidR="00E9458D" w:rsidRDefault="005C6BD6">
      <w:pPr>
        <w:pStyle w:val="ListParagraph"/>
        <w:numPr>
          <w:ilvl w:val="2"/>
          <w:numId w:val="682"/>
        </w:numPr>
        <w:tabs>
          <w:tab w:val="left" w:pos="2935"/>
        </w:tabs>
        <w:spacing w:before="1"/>
        <w:ind w:hanging="336"/>
        <w:jc w:val="left"/>
        <w:rPr>
          <w:sz w:val="24"/>
        </w:rPr>
      </w:pPr>
      <w:r>
        <w:rPr>
          <w:sz w:val="24"/>
        </w:rPr>
        <w:t>clients’ ability to administer their own medications;</w:t>
      </w:r>
      <w:r>
        <w:rPr>
          <w:spacing w:val="-3"/>
          <w:sz w:val="24"/>
        </w:rPr>
        <w:t xml:space="preserve"> </w:t>
      </w:r>
      <w:r>
        <w:rPr>
          <w:sz w:val="24"/>
        </w:rPr>
        <w:t>and,</w:t>
      </w:r>
    </w:p>
    <w:p w14:paraId="1EF2DCC3" w14:textId="77777777" w:rsidR="00E9458D" w:rsidRDefault="005C6BD6">
      <w:pPr>
        <w:pStyle w:val="ListParagraph"/>
        <w:numPr>
          <w:ilvl w:val="2"/>
          <w:numId w:val="682"/>
        </w:numPr>
        <w:tabs>
          <w:tab w:val="left" w:pos="2935"/>
        </w:tabs>
        <w:ind w:hanging="402"/>
        <w:jc w:val="left"/>
        <w:rPr>
          <w:sz w:val="24"/>
        </w:rPr>
      </w:pPr>
      <w:r>
        <w:rPr>
          <w:sz w:val="24"/>
        </w:rPr>
        <w:t>identification of any potential</w:t>
      </w:r>
      <w:r>
        <w:rPr>
          <w:spacing w:val="-1"/>
          <w:sz w:val="24"/>
        </w:rPr>
        <w:t xml:space="preserve"> </w:t>
      </w:r>
      <w:r>
        <w:rPr>
          <w:sz w:val="24"/>
        </w:rPr>
        <w:t>problems.</w:t>
      </w:r>
    </w:p>
    <w:p w14:paraId="660BD863" w14:textId="77777777" w:rsidR="00E9458D" w:rsidRDefault="005C6BD6">
      <w:pPr>
        <w:pStyle w:val="ListParagraph"/>
        <w:numPr>
          <w:ilvl w:val="1"/>
          <w:numId w:val="682"/>
        </w:numPr>
        <w:tabs>
          <w:tab w:val="left" w:pos="2521"/>
        </w:tabs>
        <w:ind w:right="1646"/>
        <w:rPr>
          <w:sz w:val="24"/>
        </w:rPr>
      </w:pPr>
      <w:r>
        <w:rPr>
          <w:sz w:val="24"/>
        </w:rPr>
        <w:t>encourage clients to obtain information about their prescription and non- prescription medications from their Physicians and/or Pharmacists to</w:t>
      </w:r>
      <w:r>
        <w:rPr>
          <w:spacing w:val="-9"/>
          <w:sz w:val="24"/>
        </w:rPr>
        <w:t xml:space="preserve"> </w:t>
      </w:r>
      <w:r>
        <w:rPr>
          <w:sz w:val="24"/>
        </w:rPr>
        <w:t>determine:</w:t>
      </w:r>
    </w:p>
    <w:p w14:paraId="6F794CF7" w14:textId="77777777" w:rsidR="00E9458D" w:rsidRDefault="005C6BD6">
      <w:pPr>
        <w:pStyle w:val="ListParagraph"/>
        <w:numPr>
          <w:ilvl w:val="2"/>
          <w:numId w:val="682"/>
        </w:numPr>
        <w:tabs>
          <w:tab w:val="left" w:pos="2994"/>
          <w:tab w:val="left" w:pos="2995"/>
        </w:tabs>
        <w:ind w:left="2994" w:hanging="329"/>
        <w:jc w:val="left"/>
        <w:rPr>
          <w:sz w:val="24"/>
        </w:rPr>
      </w:pPr>
      <w:r>
        <w:rPr>
          <w:sz w:val="24"/>
        </w:rPr>
        <w:t>how to use them safely and</w:t>
      </w:r>
      <w:r>
        <w:rPr>
          <w:spacing w:val="-1"/>
          <w:sz w:val="24"/>
        </w:rPr>
        <w:t xml:space="preserve"> </w:t>
      </w:r>
      <w:r>
        <w:rPr>
          <w:sz w:val="24"/>
        </w:rPr>
        <w:t>effectively;</w:t>
      </w:r>
    </w:p>
    <w:p w14:paraId="1B8A9B5D" w14:textId="77777777" w:rsidR="00E9458D" w:rsidRDefault="005C6BD6">
      <w:pPr>
        <w:pStyle w:val="ListParagraph"/>
        <w:numPr>
          <w:ilvl w:val="2"/>
          <w:numId w:val="682"/>
        </w:numPr>
        <w:tabs>
          <w:tab w:val="left" w:pos="2935"/>
        </w:tabs>
        <w:ind w:hanging="336"/>
        <w:jc w:val="left"/>
        <w:rPr>
          <w:sz w:val="24"/>
        </w:rPr>
      </w:pPr>
      <w:r>
        <w:rPr>
          <w:sz w:val="24"/>
        </w:rPr>
        <w:t>what their potential adverse consequences</w:t>
      </w:r>
      <w:r>
        <w:rPr>
          <w:spacing w:val="-1"/>
          <w:sz w:val="24"/>
        </w:rPr>
        <w:t xml:space="preserve"> </w:t>
      </w:r>
      <w:r>
        <w:rPr>
          <w:sz w:val="24"/>
        </w:rPr>
        <w:t>are;</w:t>
      </w:r>
    </w:p>
    <w:p w14:paraId="2F770D89" w14:textId="77777777" w:rsidR="00E9458D" w:rsidRDefault="005C6BD6">
      <w:pPr>
        <w:pStyle w:val="ListParagraph"/>
        <w:numPr>
          <w:ilvl w:val="2"/>
          <w:numId w:val="682"/>
        </w:numPr>
        <w:tabs>
          <w:tab w:val="left" w:pos="2935"/>
        </w:tabs>
        <w:ind w:hanging="402"/>
        <w:jc w:val="left"/>
        <w:rPr>
          <w:sz w:val="24"/>
        </w:rPr>
      </w:pPr>
      <w:r>
        <w:rPr>
          <w:sz w:val="24"/>
        </w:rPr>
        <w:t>what their possible side effect are;</w:t>
      </w:r>
      <w:r>
        <w:rPr>
          <w:spacing w:val="-2"/>
          <w:sz w:val="24"/>
        </w:rPr>
        <w:t xml:space="preserve"> </w:t>
      </w:r>
      <w:r>
        <w:rPr>
          <w:sz w:val="24"/>
        </w:rPr>
        <w:t>and,</w:t>
      </w:r>
    </w:p>
    <w:p w14:paraId="054F16F1" w14:textId="77777777" w:rsidR="00E9458D" w:rsidRDefault="005C6BD6">
      <w:pPr>
        <w:pStyle w:val="ListParagraph"/>
        <w:numPr>
          <w:ilvl w:val="2"/>
          <w:numId w:val="682"/>
        </w:numPr>
        <w:tabs>
          <w:tab w:val="left" w:pos="2935"/>
        </w:tabs>
        <w:ind w:hanging="389"/>
        <w:jc w:val="left"/>
        <w:rPr>
          <w:sz w:val="24"/>
        </w:rPr>
      </w:pPr>
      <w:r>
        <w:rPr>
          <w:sz w:val="24"/>
        </w:rPr>
        <w:t>what their potential interactions</w:t>
      </w:r>
      <w:r>
        <w:rPr>
          <w:spacing w:val="-2"/>
          <w:sz w:val="24"/>
        </w:rPr>
        <w:t xml:space="preserve"> </w:t>
      </w:r>
      <w:r>
        <w:rPr>
          <w:sz w:val="24"/>
        </w:rPr>
        <w:t>are.</w:t>
      </w:r>
    </w:p>
    <w:p w14:paraId="462FCAAE" w14:textId="77777777" w:rsidR="00E9458D" w:rsidRDefault="005C6BD6">
      <w:pPr>
        <w:pStyle w:val="ListParagraph"/>
        <w:numPr>
          <w:ilvl w:val="1"/>
          <w:numId w:val="682"/>
        </w:numPr>
        <w:tabs>
          <w:tab w:val="left" w:pos="2520"/>
          <w:tab w:val="left" w:pos="2521"/>
        </w:tabs>
        <w:ind w:hanging="361"/>
        <w:rPr>
          <w:sz w:val="24"/>
        </w:rPr>
      </w:pPr>
      <w:r>
        <w:rPr>
          <w:sz w:val="24"/>
        </w:rPr>
        <w:t>remind or prompt clients to take their</w:t>
      </w:r>
      <w:r>
        <w:rPr>
          <w:spacing w:val="-5"/>
          <w:sz w:val="24"/>
        </w:rPr>
        <w:t xml:space="preserve"> </w:t>
      </w:r>
      <w:r>
        <w:rPr>
          <w:sz w:val="24"/>
        </w:rPr>
        <w:t>medications;</w:t>
      </w:r>
    </w:p>
    <w:p w14:paraId="327F58B8" w14:textId="77777777" w:rsidR="00E9458D" w:rsidRDefault="005C6BD6">
      <w:pPr>
        <w:pStyle w:val="ListParagraph"/>
        <w:numPr>
          <w:ilvl w:val="1"/>
          <w:numId w:val="682"/>
        </w:numPr>
        <w:tabs>
          <w:tab w:val="left" w:pos="2521"/>
        </w:tabs>
        <w:ind w:hanging="361"/>
        <w:rPr>
          <w:sz w:val="24"/>
        </w:rPr>
      </w:pPr>
      <w:r>
        <w:rPr>
          <w:sz w:val="24"/>
        </w:rPr>
        <w:t>read the label to the</w:t>
      </w:r>
      <w:r>
        <w:rPr>
          <w:spacing w:val="-1"/>
          <w:sz w:val="24"/>
        </w:rPr>
        <w:t xml:space="preserve"> </w:t>
      </w:r>
      <w:r>
        <w:rPr>
          <w:sz w:val="24"/>
        </w:rPr>
        <w:t>client;</w:t>
      </w:r>
    </w:p>
    <w:p w14:paraId="5A7B46B6" w14:textId="77777777" w:rsidR="00E9458D" w:rsidRDefault="005C6BD6">
      <w:pPr>
        <w:pStyle w:val="ListParagraph"/>
        <w:numPr>
          <w:ilvl w:val="1"/>
          <w:numId w:val="682"/>
        </w:numPr>
        <w:tabs>
          <w:tab w:val="left" w:pos="2520"/>
          <w:tab w:val="left" w:pos="2521"/>
        </w:tabs>
        <w:ind w:hanging="361"/>
        <w:rPr>
          <w:sz w:val="24"/>
        </w:rPr>
      </w:pPr>
      <w:r>
        <w:rPr>
          <w:sz w:val="24"/>
        </w:rPr>
        <w:t>bring the medication and any required supplies/equipment to the</w:t>
      </w:r>
      <w:r>
        <w:rPr>
          <w:spacing w:val="-3"/>
          <w:sz w:val="24"/>
        </w:rPr>
        <w:t xml:space="preserve"> </w:t>
      </w:r>
      <w:r>
        <w:rPr>
          <w:sz w:val="24"/>
        </w:rPr>
        <w:t>client;</w:t>
      </w:r>
    </w:p>
    <w:p w14:paraId="465492FA" w14:textId="77777777" w:rsidR="00E9458D" w:rsidRDefault="005C6BD6">
      <w:pPr>
        <w:pStyle w:val="ListParagraph"/>
        <w:numPr>
          <w:ilvl w:val="1"/>
          <w:numId w:val="682"/>
        </w:numPr>
        <w:tabs>
          <w:tab w:val="left" w:pos="2520"/>
          <w:tab w:val="left" w:pos="2521"/>
        </w:tabs>
        <w:ind w:hanging="361"/>
        <w:rPr>
          <w:sz w:val="24"/>
        </w:rPr>
      </w:pPr>
      <w:r>
        <w:rPr>
          <w:sz w:val="24"/>
        </w:rPr>
        <w:t>open medication</w:t>
      </w:r>
      <w:r>
        <w:rPr>
          <w:spacing w:val="-1"/>
          <w:sz w:val="24"/>
        </w:rPr>
        <w:t xml:space="preserve"> </w:t>
      </w:r>
      <w:r>
        <w:rPr>
          <w:sz w:val="24"/>
        </w:rPr>
        <w:t>containers;</w:t>
      </w:r>
    </w:p>
    <w:p w14:paraId="35975903" w14:textId="77777777" w:rsidR="00E9458D" w:rsidRDefault="005C6BD6">
      <w:pPr>
        <w:pStyle w:val="ListParagraph"/>
        <w:numPr>
          <w:ilvl w:val="1"/>
          <w:numId w:val="682"/>
        </w:numPr>
        <w:tabs>
          <w:tab w:val="left" w:pos="2521"/>
        </w:tabs>
        <w:ind w:hanging="361"/>
        <w:rPr>
          <w:sz w:val="24"/>
        </w:rPr>
      </w:pPr>
      <w:r>
        <w:rPr>
          <w:sz w:val="24"/>
        </w:rPr>
        <w:t>position the client for administration of</w:t>
      </w:r>
      <w:r>
        <w:rPr>
          <w:spacing w:val="-5"/>
          <w:sz w:val="24"/>
        </w:rPr>
        <w:t xml:space="preserve"> </w:t>
      </w:r>
      <w:r>
        <w:rPr>
          <w:sz w:val="24"/>
        </w:rPr>
        <w:t>medications;</w:t>
      </w:r>
    </w:p>
    <w:p w14:paraId="0A3E99EA" w14:textId="77777777" w:rsidR="00E9458D" w:rsidRDefault="005C6BD6">
      <w:pPr>
        <w:pStyle w:val="ListParagraph"/>
        <w:numPr>
          <w:ilvl w:val="1"/>
          <w:numId w:val="682"/>
        </w:numPr>
        <w:tabs>
          <w:tab w:val="left" w:pos="2521"/>
        </w:tabs>
        <w:ind w:hanging="361"/>
        <w:rPr>
          <w:sz w:val="24"/>
        </w:rPr>
      </w:pPr>
      <w:r>
        <w:rPr>
          <w:sz w:val="24"/>
        </w:rPr>
        <w:t>provide appropriate liquids to enable clients to swallow</w:t>
      </w:r>
      <w:r>
        <w:rPr>
          <w:spacing w:val="-3"/>
          <w:sz w:val="24"/>
        </w:rPr>
        <w:t xml:space="preserve"> </w:t>
      </w:r>
      <w:r>
        <w:rPr>
          <w:sz w:val="24"/>
        </w:rPr>
        <w:t>medication;</w:t>
      </w:r>
    </w:p>
    <w:p w14:paraId="1EA366F9" w14:textId="77777777" w:rsidR="00E9458D" w:rsidRDefault="005C6BD6">
      <w:pPr>
        <w:pStyle w:val="ListParagraph"/>
        <w:numPr>
          <w:ilvl w:val="1"/>
          <w:numId w:val="682"/>
        </w:numPr>
        <w:tabs>
          <w:tab w:val="left" w:pos="2520"/>
          <w:tab w:val="left" w:pos="2521"/>
        </w:tabs>
        <w:ind w:hanging="361"/>
        <w:rPr>
          <w:sz w:val="24"/>
        </w:rPr>
      </w:pPr>
      <w:r>
        <w:rPr>
          <w:sz w:val="24"/>
        </w:rPr>
        <w:t>store, clean and dispose of used supplies/equipment</w:t>
      </w:r>
      <w:r>
        <w:rPr>
          <w:spacing w:val="-4"/>
          <w:sz w:val="24"/>
        </w:rPr>
        <w:t xml:space="preserve"> </w:t>
      </w:r>
      <w:r>
        <w:rPr>
          <w:sz w:val="24"/>
        </w:rPr>
        <w:t>properly;</w:t>
      </w:r>
    </w:p>
    <w:p w14:paraId="7DB22470" w14:textId="77777777" w:rsidR="00E9458D" w:rsidRDefault="005C6BD6">
      <w:pPr>
        <w:pStyle w:val="ListParagraph"/>
        <w:numPr>
          <w:ilvl w:val="1"/>
          <w:numId w:val="682"/>
        </w:numPr>
        <w:tabs>
          <w:tab w:val="left" w:pos="2520"/>
          <w:tab w:val="left" w:pos="2521"/>
        </w:tabs>
        <w:ind w:right="1646"/>
        <w:rPr>
          <w:sz w:val="24"/>
        </w:rPr>
      </w:pPr>
      <w:r>
        <w:rPr>
          <w:sz w:val="24"/>
        </w:rPr>
        <w:t>confirm that the medication has been taken and initial the “</w:t>
      </w:r>
      <w:r>
        <w:rPr>
          <w:i/>
          <w:sz w:val="24"/>
        </w:rPr>
        <w:t>Medication Administration</w:t>
      </w:r>
      <w:r>
        <w:rPr>
          <w:i/>
          <w:spacing w:val="-1"/>
          <w:sz w:val="24"/>
        </w:rPr>
        <w:t xml:space="preserve"> </w:t>
      </w:r>
      <w:r>
        <w:rPr>
          <w:i/>
          <w:sz w:val="24"/>
        </w:rPr>
        <w:t>Record”</w:t>
      </w:r>
      <w:r>
        <w:rPr>
          <w:sz w:val="24"/>
        </w:rPr>
        <w:t>;</w:t>
      </w:r>
    </w:p>
    <w:p w14:paraId="362CCF8E" w14:textId="77777777" w:rsidR="00E9458D" w:rsidRDefault="005C6BD6">
      <w:pPr>
        <w:pStyle w:val="ListParagraph"/>
        <w:numPr>
          <w:ilvl w:val="1"/>
          <w:numId w:val="682"/>
        </w:numPr>
        <w:tabs>
          <w:tab w:val="left" w:pos="2521"/>
        </w:tabs>
        <w:ind w:right="1651"/>
        <w:rPr>
          <w:sz w:val="24"/>
        </w:rPr>
      </w:pPr>
      <w:r>
        <w:rPr>
          <w:sz w:val="24"/>
        </w:rPr>
        <w:t>document in the Client Records whenever clients fail to take their medications and the reason(s) why;</w:t>
      </w:r>
      <w:r>
        <w:rPr>
          <w:spacing w:val="-1"/>
          <w:sz w:val="24"/>
        </w:rPr>
        <w:t xml:space="preserve"> </w:t>
      </w:r>
      <w:r>
        <w:rPr>
          <w:sz w:val="24"/>
        </w:rPr>
        <w:t>and,</w:t>
      </w:r>
    </w:p>
    <w:p w14:paraId="70233F98" w14:textId="77777777" w:rsidR="00E9458D" w:rsidRDefault="00E9458D">
      <w:pPr>
        <w:rPr>
          <w:sz w:val="24"/>
        </w:rPr>
        <w:sectPr w:rsidR="00E9458D">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D9A361B" w14:textId="77777777">
        <w:trPr>
          <w:trHeight w:val="611"/>
        </w:trPr>
        <w:tc>
          <w:tcPr>
            <w:tcW w:w="5689" w:type="dxa"/>
          </w:tcPr>
          <w:p w14:paraId="134B8F3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4C251DA" w14:textId="77777777" w:rsidR="00E9458D" w:rsidRDefault="00E9458D">
            <w:pPr>
              <w:pStyle w:val="TableParagraph"/>
              <w:ind w:left="0"/>
              <w:rPr>
                <w:sz w:val="24"/>
              </w:rPr>
            </w:pPr>
          </w:p>
          <w:p w14:paraId="3DCAF15C" w14:textId="77777777" w:rsidR="00E9458D" w:rsidRDefault="005C6BD6">
            <w:pPr>
              <w:pStyle w:val="TableParagraph"/>
              <w:ind w:left="487"/>
              <w:rPr>
                <w:sz w:val="20"/>
              </w:rPr>
            </w:pPr>
            <w:r>
              <w:rPr>
                <w:noProof/>
                <w:sz w:val="20"/>
              </w:rPr>
              <w:drawing>
                <wp:inline distT="0" distB="0" distL="0" distR="0" wp14:anchorId="14A4D642" wp14:editId="12BC5B73">
                  <wp:extent cx="1390695" cy="966501"/>
                  <wp:effectExtent l="0" t="0" r="0" b="0"/>
                  <wp:docPr id="3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B82492D" w14:textId="77777777">
        <w:trPr>
          <w:trHeight w:val="1183"/>
        </w:trPr>
        <w:tc>
          <w:tcPr>
            <w:tcW w:w="5689" w:type="dxa"/>
          </w:tcPr>
          <w:p w14:paraId="101A81ED" w14:textId="77777777" w:rsidR="00E9458D" w:rsidRDefault="00E9458D">
            <w:pPr>
              <w:pStyle w:val="TableParagraph"/>
              <w:spacing w:before="1"/>
              <w:ind w:left="0"/>
              <w:rPr>
                <w:sz w:val="24"/>
              </w:rPr>
            </w:pPr>
          </w:p>
          <w:p w14:paraId="63F72BF3"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1C5DF4BA" w14:textId="77777777" w:rsidR="00E9458D" w:rsidRDefault="00E9458D">
            <w:pPr>
              <w:rPr>
                <w:sz w:val="2"/>
                <w:szCs w:val="2"/>
              </w:rPr>
            </w:pPr>
          </w:p>
        </w:tc>
      </w:tr>
      <w:tr w:rsidR="00E9458D" w14:paraId="0554AACC" w14:textId="77777777">
        <w:trPr>
          <w:trHeight w:val="277"/>
        </w:trPr>
        <w:tc>
          <w:tcPr>
            <w:tcW w:w="5689" w:type="dxa"/>
            <w:vMerge w:val="restart"/>
          </w:tcPr>
          <w:p w14:paraId="303E39BC" w14:textId="77777777" w:rsidR="00E9458D" w:rsidRDefault="00E9458D">
            <w:pPr>
              <w:pStyle w:val="TableParagraph"/>
              <w:spacing w:before="1"/>
              <w:ind w:left="0"/>
              <w:rPr>
                <w:sz w:val="24"/>
              </w:rPr>
            </w:pPr>
          </w:p>
          <w:p w14:paraId="5E39BAD6" w14:textId="77777777" w:rsidR="00E9458D" w:rsidRDefault="005C6BD6">
            <w:pPr>
              <w:pStyle w:val="TableParagraph"/>
              <w:rPr>
                <w:b/>
                <w:sz w:val="24"/>
              </w:rPr>
            </w:pPr>
            <w:r>
              <w:rPr>
                <w:b/>
                <w:sz w:val="24"/>
              </w:rPr>
              <w:t>Policy Title: Medication Management</w:t>
            </w:r>
          </w:p>
        </w:tc>
        <w:tc>
          <w:tcPr>
            <w:tcW w:w="3168" w:type="dxa"/>
          </w:tcPr>
          <w:p w14:paraId="67C17FE7" w14:textId="77777777" w:rsidR="00E9458D" w:rsidRDefault="005C6BD6">
            <w:pPr>
              <w:pStyle w:val="TableParagraph"/>
              <w:spacing w:before="1" w:line="256" w:lineRule="exact"/>
              <w:rPr>
                <w:b/>
                <w:sz w:val="24"/>
              </w:rPr>
            </w:pPr>
            <w:r>
              <w:rPr>
                <w:b/>
                <w:sz w:val="24"/>
              </w:rPr>
              <w:t>Policy Number: 3.14</w:t>
            </w:r>
          </w:p>
        </w:tc>
      </w:tr>
      <w:tr w:rsidR="00E9458D" w14:paraId="716CDCC7" w14:textId="77777777">
        <w:trPr>
          <w:trHeight w:val="275"/>
        </w:trPr>
        <w:tc>
          <w:tcPr>
            <w:tcW w:w="5689" w:type="dxa"/>
            <w:vMerge/>
            <w:tcBorders>
              <w:top w:val="nil"/>
            </w:tcBorders>
          </w:tcPr>
          <w:p w14:paraId="1C28FA7A" w14:textId="77777777" w:rsidR="00E9458D" w:rsidRDefault="00E9458D">
            <w:pPr>
              <w:rPr>
                <w:sz w:val="2"/>
                <w:szCs w:val="2"/>
              </w:rPr>
            </w:pPr>
          </w:p>
        </w:tc>
        <w:tc>
          <w:tcPr>
            <w:tcW w:w="3168" w:type="dxa"/>
          </w:tcPr>
          <w:p w14:paraId="6B1DCDCB" w14:textId="77777777" w:rsidR="00E9458D" w:rsidRDefault="005C6BD6">
            <w:pPr>
              <w:pStyle w:val="TableParagraph"/>
              <w:spacing w:line="255" w:lineRule="exact"/>
              <w:rPr>
                <w:b/>
                <w:sz w:val="24"/>
              </w:rPr>
            </w:pPr>
            <w:r>
              <w:rPr>
                <w:b/>
                <w:sz w:val="24"/>
              </w:rPr>
              <w:t>Effective Date:</w:t>
            </w:r>
          </w:p>
        </w:tc>
      </w:tr>
      <w:tr w:rsidR="00E9458D" w14:paraId="2D8619F9" w14:textId="77777777">
        <w:trPr>
          <w:trHeight w:val="275"/>
        </w:trPr>
        <w:tc>
          <w:tcPr>
            <w:tcW w:w="5689" w:type="dxa"/>
            <w:vMerge/>
            <w:tcBorders>
              <w:top w:val="nil"/>
            </w:tcBorders>
          </w:tcPr>
          <w:p w14:paraId="785EBE31" w14:textId="77777777" w:rsidR="00E9458D" w:rsidRDefault="00E9458D">
            <w:pPr>
              <w:rPr>
                <w:sz w:val="2"/>
                <w:szCs w:val="2"/>
              </w:rPr>
            </w:pPr>
          </w:p>
        </w:tc>
        <w:tc>
          <w:tcPr>
            <w:tcW w:w="3168" w:type="dxa"/>
          </w:tcPr>
          <w:p w14:paraId="65B36066" w14:textId="77777777" w:rsidR="00E9458D" w:rsidRDefault="005C6BD6">
            <w:pPr>
              <w:pStyle w:val="TableParagraph"/>
              <w:spacing w:line="255" w:lineRule="exact"/>
              <w:rPr>
                <w:b/>
                <w:sz w:val="24"/>
              </w:rPr>
            </w:pPr>
            <w:r>
              <w:rPr>
                <w:b/>
                <w:sz w:val="24"/>
              </w:rPr>
              <w:t>Revision Date:</w:t>
            </w:r>
          </w:p>
        </w:tc>
      </w:tr>
      <w:tr w:rsidR="00E9458D" w14:paraId="029DB087" w14:textId="77777777">
        <w:trPr>
          <w:trHeight w:val="276"/>
        </w:trPr>
        <w:tc>
          <w:tcPr>
            <w:tcW w:w="5689" w:type="dxa"/>
            <w:vMerge/>
            <w:tcBorders>
              <w:top w:val="nil"/>
            </w:tcBorders>
          </w:tcPr>
          <w:p w14:paraId="0C9F3509" w14:textId="77777777" w:rsidR="00E9458D" w:rsidRDefault="00E9458D">
            <w:pPr>
              <w:rPr>
                <w:sz w:val="2"/>
                <w:szCs w:val="2"/>
              </w:rPr>
            </w:pPr>
          </w:p>
        </w:tc>
        <w:tc>
          <w:tcPr>
            <w:tcW w:w="3168" w:type="dxa"/>
          </w:tcPr>
          <w:p w14:paraId="52C249FF" w14:textId="77777777" w:rsidR="00E9458D" w:rsidRDefault="005C6BD6">
            <w:pPr>
              <w:pStyle w:val="TableParagraph"/>
              <w:spacing w:before="1" w:line="255" w:lineRule="exact"/>
              <w:rPr>
                <w:b/>
                <w:sz w:val="24"/>
              </w:rPr>
            </w:pPr>
            <w:r>
              <w:rPr>
                <w:b/>
                <w:sz w:val="24"/>
              </w:rPr>
              <w:t>Approved By:</w:t>
            </w:r>
          </w:p>
        </w:tc>
      </w:tr>
      <w:tr w:rsidR="00E9458D" w14:paraId="1233A743" w14:textId="77777777">
        <w:trPr>
          <w:trHeight w:val="275"/>
        </w:trPr>
        <w:tc>
          <w:tcPr>
            <w:tcW w:w="5689" w:type="dxa"/>
            <w:vMerge/>
            <w:tcBorders>
              <w:top w:val="nil"/>
            </w:tcBorders>
          </w:tcPr>
          <w:p w14:paraId="7689EC4D" w14:textId="77777777" w:rsidR="00E9458D" w:rsidRDefault="00E9458D">
            <w:pPr>
              <w:rPr>
                <w:sz w:val="2"/>
                <w:szCs w:val="2"/>
              </w:rPr>
            </w:pPr>
          </w:p>
        </w:tc>
        <w:tc>
          <w:tcPr>
            <w:tcW w:w="3168" w:type="dxa"/>
          </w:tcPr>
          <w:p w14:paraId="243B4E32" w14:textId="77777777" w:rsidR="00E9458D" w:rsidRDefault="005C6BD6">
            <w:pPr>
              <w:pStyle w:val="TableParagraph"/>
              <w:spacing w:line="255" w:lineRule="exact"/>
              <w:rPr>
                <w:b/>
                <w:sz w:val="24"/>
              </w:rPr>
            </w:pPr>
            <w:r>
              <w:rPr>
                <w:b/>
                <w:sz w:val="24"/>
              </w:rPr>
              <w:t>Page Number Page 6 of 12</w:t>
            </w:r>
          </w:p>
        </w:tc>
      </w:tr>
    </w:tbl>
    <w:p w14:paraId="62A479AC" w14:textId="77777777" w:rsidR="00E9458D" w:rsidRDefault="00E9458D">
      <w:pPr>
        <w:pStyle w:val="BodyText"/>
        <w:spacing w:before="10"/>
        <w:ind w:left="0" w:firstLine="0"/>
        <w:rPr>
          <w:sz w:val="16"/>
        </w:rPr>
      </w:pPr>
    </w:p>
    <w:p w14:paraId="5ADCAE7F" w14:textId="77777777" w:rsidR="00E9458D" w:rsidRDefault="005C6BD6">
      <w:pPr>
        <w:pStyle w:val="ListParagraph"/>
        <w:numPr>
          <w:ilvl w:val="1"/>
          <w:numId w:val="682"/>
        </w:numPr>
        <w:tabs>
          <w:tab w:val="left" w:pos="2520"/>
          <w:tab w:val="left" w:pos="2521"/>
        </w:tabs>
        <w:spacing w:before="90"/>
        <w:ind w:right="1651"/>
        <w:rPr>
          <w:sz w:val="24"/>
        </w:rPr>
      </w:pPr>
      <w:r>
        <w:rPr>
          <w:sz w:val="24"/>
        </w:rPr>
        <w:t>advise clients to consult with their Physician, Pharmacist or Registered Nurse about questions or advice about their</w:t>
      </w:r>
      <w:r>
        <w:rPr>
          <w:spacing w:val="-1"/>
          <w:sz w:val="24"/>
        </w:rPr>
        <w:t xml:space="preserve"> </w:t>
      </w:r>
      <w:r>
        <w:rPr>
          <w:sz w:val="24"/>
        </w:rPr>
        <w:t>medications.</w:t>
      </w:r>
    </w:p>
    <w:p w14:paraId="5F1F375E" w14:textId="77777777" w:rsidR="00E9458D" w:rsidRDefault="00E9458D">
      <w:pPr>
        <w:pStyle w:val="BodyText"/>
        <w:ind w:left="0" w:firstLine="0"/>
      </w:pPr>
    </w:p>
    <w:p w14:paraId="4B9C0D4E" w14:textId="77777777" w:rsidR="00E9458D" w:rsidRDefault="005C6BD6">
      <w:pPr>
        <w:pStyle w:val="Heading2"/>
      </w:pPr>
      <w:r>
        <w:t>PROCEDURES FOR MEDICATION</w:t>
      </w:r>
      <w:r>
        <w:rPr>
          <w:spacing w:val="-7"/>
        </w:rPr>
        <w:t xml:space="preserve"> </w:t>
      </w:r>
      <w:r>
        <w:t>MONITORING</w:t>
      </w:r>
    </w:p>
    <w:p w14:paraId="3CB7425A" w14:textId="77777777" w:rsidR="00E9458D" w:rsidRDefault="005C6BD6">
      <w:pPr>
        <w:spacing w:before="120"/>
        <w:ind w:left="1800"/>
        <w:rPr>
          <w:b/>
          <w:sz w:val="24"/>
        </w:rPr>
      </w:pPr>
      <w:r>
        <w:rPr>
          <w:b/>
          <w:sz w:val="24"/>
        </w:rPr>
        <w:t>Role of the Home Care Aide in Medication</w:t>
      </w:r>
      <w:r>
        <w:rPr>
          <w:b/>
          <w:spacing w:val="-5"/>
          <w:sz w:val="24"/>
        </w:rPr>
        <w:t xml:space="preserve"> </w:t>
      </w:r>
      <w:r>
        <w:rPr>
          <w:b/>
          <w:sz w:val="24"/>
        </w:rPr>
        <w:t>Monitoring</w:t>
      </w:r>
    </w:p>
    <w:p w14:paraId="5D794871" w14:textId="77777777" w:rsidR="00E9458D" w:rsidRDefault="005C6BD6">
      <w:pPr>
        <w:pStyle w:val="BodyText"/>
        <w:ind w:left="1800" w:firstLine="0"/>
      </w:pPr>
      <w:r>
        <w:t>Home Care Aides shall:</w:t>
      </w:r>
    </w:p>
    <w:p w14:paraId="10DCF769" w14:textId="77777777" w:rsidR="00E9458D" w:rsidRDefault="005C6BD6">
      <w:pPr>
        <w:pStyle w:val="ListParagraph"/>
        <w:numPr>
          <w:ilvl w:val="0"/>
          <w:numId w:val="681"/>
        </w:numPr>
        <w:tabs>
          <w:tab w:val="left" w:pos="2226"/>
          <w:tab w:val="left" w:pos="2227"/>
        </w:tabs>
        <w:ind w:right="1650"/>
        <w:rPr>
          <w:sz w:val="24"/>
        </w:rPr>
      </w:pPr>
      <w:r>
        <w:rPr>
          <w:sz w:val="24"/>
        </w:rPr>
        <w:t>ensure that all Blister-packs and medication containers are labeled, as a minimum, with the following</w:t>
      </w:r>
      <w:r>
        <w:rPr>
          <w:spacing w:val="-2"/>
          <w:sz w:val="24"/>
        </w:rPr>
        <w:t xml:space="preserve"> </w:t>
      </w:r>
      <w:r>
        <w:rPr>
          <w:sz w:val="24"/>
        </w:rPr>
        <w:t>details:</w:t>
      </w:r>
    </w:p>
    <w:p w14:paraId="080C4141" w14:textId="77777777" w:rsidR="00E9458D" w:rsidRDefault="005C6BD6">
      <w:pPr>
        <w:pStyle w:val="ListParagraph"/>
        <w:numPr>
          <w:ilvl w:val="1"/>
          <w:numId w:val="681"/>
        </w:numPr>
        <w:tabs>
          <w:tab w:val="left" w:pos="2520"/>
          <w:tab w:val="left" w:pos="2521"/>
        </w:tabs>
        <w:ind w:hanging="361"/>
        <w:rPr>
          <w:sz w:val="20"/>
        </w:rPr>
      </w:pPr>
      <w:r>
        <w:rPr>
          <w:sz w:val="24"/>
        </w:rPr>
        <w:t>name and telephone number of pharmacy that prepared</w:t>
      </w:r>
      <w:r>
        <w:rPr>
          <w:spacing w:val="-3"/>
          <w:sz w:val="24"/>
        </w:rPr>
        <w:t xml:space="preserve"> </w:t>
      </w:r>
      <w:r>
        <w:rPr>
          <w:sz w:val="24"/>
        </w:rPr>
        <w:t>medication;</w:t>
      </w:r>
    </w:p>
    <w:p w14:paraId="59300060" w14:textId="77777777" w:rsidR="00E9458D" w:rsidRDefault="005C6BD6">
      <w:pPr>
        <w:pStyle w:val="ListParagraph"/>
        <w:numPr>
          <w:ilvl w:val="1"/>
          <w:numId w:val="681"/>
        </w:numPr>
        <w:tabs>
          <w:tab w:val="left" w:pos="2520"/>
          <w:tab w:val="left" w:pos="2521"/>
        </w:tabs>
        <w:ind w:hanging="361"/>
        <w:rPr>
          <w:sz w:val="20"/>
        </w:rPr>
      </w:pPr>
      <w:r>
        <w:rPr>
          <w:sz w:val="24"/>
        </w:rPr>
        <w:t>date of</w:t>
      </w:r>
      <w:r>
        <w:rPr>
          <w:spacing w:val="-2"/>
          <w:sz w:val="24"/>
        </w:rPr>
        <w:t xml:space="preserve"> </w:t>
      </w:r>
      <w:r>
        <w:rPr>
          <w:sz w:val="24"/>
        </w:rPr>
        <w:t>preparation;</w:t>
      </w:r>
    </w:p>
    <w:p w14:paraId="218B51B2" w14:textId="77777777" w:rsidR="00E9458D" w:rsidRDefault="005C6BD6">
      <w:pPr>
        <w:pStyle w:val="ListParagraph"/>
        <w:numPr>
          <w:ilvl w:val="1"/>
          <w:numId w:val="681"/>
        </w:numPr>
        <w:tabs>
          <w:tab w:val="left" w:pos="2520"/>
          <w:tab w:val="left" w:pos="2521"/>
        </w:tabs>
        <w:ind w:hanging="361"/>
        <w:rPr>
          <w:sz w:val="20"/>
        </w:rPr>
      </w:pPr>
      <w:r>
        <w:rPr>
          <w:sz w:val="24"/>
        </w:rPr>
        <w:t>name of</w:t>
      </w:r>
      <w:r>
        <w:rPr>
          <w:spacing w:val="-2"/>
          <w:sz w:val="24"/>
        </w:rPr>
        <w:t xml:space="preserve"> </w:t>
      </w:r>
      <w:r>
        <w:rPr>
          <w:sz w:val="24"/>
        </w:rPr>
        <w:t>consumer;</w:t>
      </w:r>
    </w:p>
    <w:p w14:paraId="78C9E5F0" w14:textId="77777777" w:rsidR="00E9458D" w:rsidRDefault="005C6BD6">
      <w:pPr>
        <w:pStyle w:val="ListParagraph"/>
        <w:numPr>
          <w:ilvl w:val="1"/>
          <w:numId w:val="681"/>
        </w:numPr>
        <w:tabs>
          <w:tab w:val="left" w:pos="2520"/>
          <w:tab w:val="left" w:pos="2521"/>
        </w:tabs>
        <w:ind w:hanging="361"/>
        <w:rPr>
          <w:sz w:val="20"/>
        </w:rPr>
      </w:pPr>
      <w:r>
        <w:rPr>
          <w:sz w:val="24"/>
        </w:rPr>
        <w:t>name &amp; dosage of</w:t>
      </w:r>
      <w:r>
        <w:rPr>
          <w:spacing w:val="-1"/>
          <w:sz w:val="24"/>
        </w:rPr>
        <w:t xml:space="preserve"> </w:t>
      </w:r>
      <w:r>
        <w:rPr>
          <w:sz w:val="24"/>
        </w:rPr>
        <w:t>medication;</w:t>
      </w:r>
    </w:p>
    <w:p w14:paraId="748724F1" w14:textId="77777777" w:rsidR="00E9458D" w:rsidRDefault="005C6BD6">
      <w:pPr>
        <w:pStyle w:val="ListParagraph"/>
        <w:numPr>
          <w:ilvl w:val="1"/>
          <w:numId w:val="681"/>
        </w:numPr>
        <w:tabs>
          <w:tab w:val="left" w:pos="2520"/>
          <w:tab w:val="left" w:pos="2521"/>
        </w:tabs>
        <w:ind w:hanging="361"/>
        <w:rPr>
          <w:sz w:val="20"/>
        </w:rPr>
      </w:pPr>
      <w:r>
        <w:rPr>
          <w:sz w:val="24"/>
        </w:rPr>
        <w:t>instructions for taking</w:t>
      </w:r>
      <w:r>
        <w:rPr>
          <w:spacing w:val="-2"/>
          <w:sz w:val="24"/>
        </w:rPr>
        <w:t xml:space="preserve"> </w:t>
      </w:r>
      <w:r>
        <w:rPr>
          <w:sz w:val="24"/>
        </w:rPr>
        <w:t>medication;</w:t>
      </w:r>
    </w:p>
    <w:p w14:paraId="7FA11C05" w14:textId="77777777" w:rsidR="00E9458D" w:rsidRDefault="005C6BD6">
      <w:pPr>
        <w:pStyle w:val="ListParagraph"/>
        <w:numPr>
          <w:ilvl w:val="1"/>
          <w:numId w:val="681"/>
        </w:numPr>
        <w:tabs>
          <w:tab w:val="left" w:pos="2520"/>
          <w:tab w:val="left" w:pos="2521"/>
        </w:tabs>
        <w:ind w:hanging="361"/>
        <w:rPr>
          <w:sz w:val="20"/>
        </w:rPr>
      </w:pPr>
      <w:r>
        <w:rPr>
          <w:sz w:val="24"/>
        </w:rPr>
        <w:t>important side</w:t>
      </w:r>
      <w:r>
        <w:rPr>
          <w:spacing w:val="-1"/>
          <w:sz w:val="24"/>
        </w:rPr>
        <w:t xml:space="preserve"> </w:t>
      </w:r>
      <w:r>
        <w:rPr>
          <w:sz w:val="24"/>
        </w:rPr>
        <w:t>effects;</w:t>
      </w:r>
    </w:p>
    <w:p w14:paraId="62BCF05D" w14:textId="77777777" w:rsidR="00E9458D" w:rsidRDefault="005C6BD6">
      <w:pPr>
        <w:pStyle w:val="ListParagraph"/>
        <w:numPr>
          <w:ilvl w:val="1"/>
          <w:numId w:val="681"/>
        </w:numPr>
        <w:tabs>
          <w:tab w:val="left" w:pos="2520"/>
          <w:tab w:val="left" w:pos="2521"/>
        </w:tabs>
        <w:spacing w:before="1"/>
        <w:ind w:hanging="361"/>
        <w:rPr>
          <w:sz w:val="20"/>
        </w:rPr>
      </w:pPr>
      <w:r>
        <w:rPr>
          <w:sz w:val="24"/>
        </w:rPr>
        <w:t>identification number;</w:t>
      </w:r>
      <w:r>
        <w:rPr>
          <w:spacing w:val="-1"/>
          <w:sz w:val="24"/>
        </w:rPr>
        <w:t xml:space="preserve"> </w:t>
      </w:r>
      <w:r>
        <w:rPr>
          <w:sz w:val="24"/>
        </w:rPr>
        <w:t>and,</w:t>
      </w:r>
    </w:p>
    <w:p w14:paraId="055E0611" w14:textId="77777777" w:rsidR="00E9458D" w:rsidRDefault="005C6BD6">
      <w:pPr>
        <w:pStyle w:val="ListParagraph"/>
        <w:numPr>
          <w:ilvl w:val="1"/>
          <w:numId w:val="681"/>
        </w:numPr>
        <w:tabs>
          <w:tab w:val="left" w:pos="2520"/>
          <w:tab w:val="left" w:pos="2521"/>
        </w:tabs>
        <w:ind w:hanging="361"/>
        <w:rPr>
          <w:sz w:val="20"/>
        </w:rPr>
      </w:pPr>
      <w:r>
        <w:rPr>
          <w:sz w:val="24"/>
        </w:rPr>
        <w:t>appropriate</w:t>
      </w:r>
      <w:r>
        <w:rPr>
          <w:spacing w:val="-1"/>
          <w:sz w:val="24"/>
        </w:rPr>
        <w:t xml:space="preserve"> </w:t>
      </w:r>
      <w:r>
        <w:rPr>
          <w:sz w:val="24"/>
        </w:rPr>
        <w:t>warnings.</w:t>
      </w:r>
    </w:p>
    <w:p w14:paraId="031B6B55" w14:textId="77777777" w:rsidR="00E9458D" w:rsidRDefault="005C6BD6">
      <w:pPr>
        <w:pStyle w:val="ListParagraph"/>
        <w:numPr>
          <w:ilvl w:val="0"/>
          <w:numId w:val="681"/>
        </w:numPr>
        <w:tabs>
          <w:tab w:val="left" w:pos="2226"/>
          <w:tab w:val="left" w:pos="2227"/>
        </w:tabs>
        <w:ind w:right="1651"/>
        <w:rPr>
          <w:sz w:val="24"/>
        </w:rPr>
      </w:pPr>
      <w:r>
        <w:rPr>
          <w:sz w:val="24"/>
        </w:rPr>
        <w:t>Check label on Blister-pack or other medication administration aids to ensure it is for the correct</w:t>
      </w:r>
      <w:r>
        <w:rPr>
          <w:spacing w:val="-1"/>
          <w:sz w:val="24"/>
        </w:rPr>
        <w:t xml:space="preserve"> </w:t>
      </w:r>
      <w:r>
        <w:rPr>
          <w:sz w:val="24"/>
        </w:rPr>
        <w:t>client.</w:t>
      </w:r>
    </w:p>
    <w:p w14:paraId="4DF15559" w14:textId="77777777" w:rsidR="00E9458D" w:rsidRDefault="005C6BD6">
      <w:pPr>
        <w:pStyle w:val="ListParagraph"/>
        <w:numPr>
          <w:ilvl w:val="0"/>
          <w:numId w:val="681"/>
        </w:numPr>
        <w:tabs>
          <w:tab w:val="left" w:pos="2286"/>
          <w:tab w:val="left" w:pos="2287"/>
        </w:tabs>
        <w:ind w:left="2286" w:hanging="487"/>
        <w:rPr>
          <w:sz w:val="24"/>
        </w:rPr>
      </w:pPr>
      <w:r>
        <w:rPr>
          <w:sz w:val="24"/>
        </w:rPr>
        <w:t>remind clients that it is important to store medication properly.</w:t>
      </w:r>
      <w:r>
        <w:rPr>
          <w:spacing w:val="-5"/>
          <w:sz w:val="24"/>
        </w:rPr>
        <w:t xml:space="preserve"> </w:t>
      </w:r>
      <w:r>
        <w:rPr>
          <w:sz w:val="24"/>
        </w:rPr>
        <w:t>i.e.:</w:t>
      </w:r>
    </w:p>
    <w:p w14:paraId="3E641D63" w14:textId="77777777" w:rsidR="00E9458D" w:rsidRDefault="005C6BD6">
      <w:pPr>
        <w:pStyle w:val="ListParagraph"/>
        <w:numPr>
          <w:ilvl w:val="1"/>
          <w:numId w:val="681"/>
        </w:numPr>
        <w:tabs>
          <w:tab w:val="left" w:pos="2521"/>
        </w:tabs>
        <w:ind w:hanging="361"/>
        <w:rPr>
          <w:sz w:val="24"/>
        </w:rPr>
      </w:pPr>
      <w:r>
        <w:rPr>
          <w:sz w:val="24"/>
        </w:rPr>
        <w:t>in accordance with any instructions on the</w:t>
      </w:r>
      <w:r>
        <w:rPr>
          <w:spacing w:val="-2"/>
          <w:sz w:val="24"/>
        </w:rPr>
        <w:t xml:space="preserve"> </w:t>
      </w:r>
      <w:r>
        <w:rPr>
          <w:sz w:val="24"/>
        </w:rPr>
        <w:t>label;</w:t>
      </w:r>
    </w:p>
    <w:p w14:paraId="21C83895" w14:textId="77777777" w:rsidR="00E9458D" w:rsidRDefault="005C6BD6">
      <w:pPr>
        <w:pStyle w:val="ListParagraph"/>
        <w:numPr>
          <w:ilvl w:val="1"/>
          <w:numId w:val="681"/>
        </w:numPr>
        <w:tabs>
          <w:tab w:val="left" w:pos="2521"/>
        </w:tabs>
        <w:ind w:hanging="361"/>
        <w:rPr>
          <w:sz w:val="24"/>
        </w:rPr>
      </w:pPr>
      <w:r>
        <w:rPr>
          <w:sz w:val="24"/>
        </w:rPr>
        <w:t>in their original</w:t>
      </w:r>
      <w:r>
        <w:rPr>
          <w:spacing w:val="-1"/>
          <w:sz w:val="24"/>
        </w:rPr>
        <w:t xml:space="preserve"> </w:t>
      </w:r>
      <w:r>
        <w:rPr>
          <w:sz w:val="24"/>
        </w:rPr>
        <w:t>containers;</w:t>
      </w:r>
    </w:p>
    <w:p w14:paraId="192F68E6" w14:textId="77777777" w:rsidR="00E9458D" w:rsidRDefault="005C6BD6">
      <w:pPr>
        <w:pStyle w:val="ListParagraph"/>
        <w:numPr>
          <w:ilvl w:val="1"/>
          <w:numId w:val="681"/>
        </w:numPr>
        <w:tabs>
          <w:tab w:val="left" w:pos="2521"/>
        </w:tabs>
        <w:ind w:hanging="361"/>
        <w:rPr>
          <w:sz w:val="24"/>
        </w:rPr>
      </w:pPr>
      <w:r>
        <w:rPr>
          <w:sz w:val="24"/>
        </w:rPr>
        <w:t>in a cool, dry and secure</w:t>
      </w:r>
      <w:r>
        <w:rPr>
          <w:spacing w:val="-3"/>
          <w:sz w:val="24"/>
        </w:rPr>
        <w:t xml:space="preserve"> </w:t>
      </w:r>
      <w:r>
        <w:rPr>
          <w:sz w:val="24"/>
        </w:rPr>
        <w:t>place;</w:t>
      </w:r>
    </w:p>
    <w:p w14:paraId="4AD7FEF2" w14:textId="77777777" w:rsidR="00E9458D" w:rsidRDefault="005C6BD6">
      <w:pPr>
        <w:pStyle w:val="ListParagraph"/>
        <w:numPr>
          <w:ilvl w:val="1"/>
          <w:numId w:val="681"/>
        </w:numPr>
        <w:tabs>
          <w:tab w:val="left" w:pos="2521"/>
        </w:tabs>
        <w:ind w:hanging="361"/>
        <w:rPr>
          <w:sz w:val="24"/>
        </w:rPr>
      </w:pPr>
      <w:r>
        <w:rPr>
          <w:sz w:val="24"/>
        </w:rPr>
        <w:t>at the correct temperature</w:t>
      </w:r>
      <w:r>
        <w:rPr>
          <w:spacing w:val="-2"/>
          <w:sz w:val="24"/>
        </w:rPr>
        <w:t xml:space="preserve"> </w:t>
      </w:r>
      <w:r>
        <w:rPr>
          <w:sz w:val="24"/>
        </w:rPr>
        <w:t>and,</w:t>
      </w:r>
    </w:p>
    <w:p w14:paraId="5B5C5704" w14:textId="77777777" w:rsidR="00E9458D" w:rsidRDefault="005C6BD6">
      <w:pPr>
        <w:pStyle w:val="ListParagraph"/>
        <w:numPr>
          <w:ilvl w:val="1"/>
          <w:numId w:val="681"/>
        </w:numPr>
        <w:tabs>
          <w:tab w:val="left" w:pos="2521"/>
        </w:tabs>
        <w:ind w:hanging="361"/>
        <w:rPr>
          <w:sz w:val="24"/>
        </w:rPr>
      </w:pPr>
      <w:r>
        <w:rPr>
          <w:sz w:val="24"/>
        </w:rPr>
        <w:t>refrigerated, when</w:t>
      </w:r>
      <w:r>
        <w:rPr>
          <w:spacing w:val="-2"/>
          <w:sz w:val="24"/>
        </w:rPr>
        <w:t xml:space="preserve"> </w:t>
      </w:r>
      <w:r>
        <w:rPr>
          <w:sz w:val="24"/>
        </w:rPr>
        <w:t>required.</w:t>
      </w:r>
    </w:p>
    <w:p w14:paraId="00830AC6" w14:textId="77777777" w:rsidR="00E9458D" w:rsidRDefault="005C6BD6">
      <w:pPr>
        <w:pStyle w:val="ListParagraph"/>
        <w:numPr>
          <w:ilvl w:val="0"/>
          <w:numId w:val="681"/>
        </w:numPr>
        <w:tabs>
          <w:tab w:val="left" w:pos="2226"/>
          <w:tab w:val="left" w:pos="2227"/>
        </w:tabs>
        <w:ind w:right="1649"/>
        <w:rPr>
          <w:sz w:val="24"/>
        </w:rPr>
      </w:pPr>
      <w:r>
        <w:rPr>
          <w:sz w:val="24"/>
        </w:rPr>
        <w:t>review important safety points with clients/families/caregivers based on their knowledge and skills, as well as on clients’ identified</w:t>
      </w:r>
      <w:r>
        <w:rPr>
          <w:spacing w:val="-6"/>
          <w:sz w:val="24"/>
        </w:rPr>
        <w:t xml:space="preserve"> </w:t>
      </w:r>
      <w:r>
        <w:rPr>
          <w:sz w:val="24"/>
        </w:rPr>
        <w:t>needs;</w:t>
      </w:r>
    </w:p>
    <w:p w14:paraId="3E410AFF" w14:textId="77777777" w:rsidR="00E9458D" w:rsidRDefault="005C6BD6">
      <w:pPr>
        <w:pStyle w:val="ListParagraph"/>
        <w:numPr>
          <w:ilvl w:val="0"/>
          <w:numId w:val="681"/>
        </w:numPr>
        <w:tabs>
          <w:tab w:val="left" w:pos="2226"/>
          <w:tab w:val="left" w:pos="2227"/>
        </w:tabs>
        <w:rPr>
          <w:sz w:val="24"/>
        </w:rPr>
      </w:pPr>
      <w:r>
        <w:rPr>
          <w:sz w:val="24"/>
        </w:rPr>
        <w:t>give general information, when indicated, to clients/families/caregivers</w:t>
      </w:r>
      <w:r>
        <w:rPr>
          <w:spacing w:val="-4"/>
          <w:sz w:val="24"/>
        </w:rPr>
        <w:t xml:space="preserve"> </w:t>
      </w:r>
      <w:r>
        <w:rPr>
          <w:sz w:val="24"/>
        </w:rPr>
        <w:t>about:</w:t>
      </w:r>
    </w:p>
    <w:p w14:paraId="604FB3E6" w14:textId="77777777" w:rsidR="00E9458D" w:rsidRDefault="005C6BD6">
      <w:pPr>
        <w:pStyle w:val="ListParagraph"/>
        <w:numPr>
          <w:ilvl w:val="1"/>
          <w:numId w:val="681"/>
        </w:numPr>
        <w:tabs>
          <w:tab w:val="left" w:pos="2521"/>
        </w:tabs>
        <w:ind w:hanging="361"/>
        <w:rPr>
          <w:sz w:val="24"/>
        </w:rPr>
      </w:pPr>
      <w:r>
        <w:rPr>
          <w:sz w:val="24"/>
        </w:rPr>
        <w:t>Poison Control Center telephone</w:t>
      </w:r>
      <w:r>
        <w:rPr>
          <w:spacing w:val="-1"/>
          <w:sz w:val="24"/>
        </w:rPr>
        <w:t xml:space="preserve"> </w:t>
      </w:r>
      <w:r>
        <w:rPr>
          <w:sz w:val="24"/>
        </w:rPr>
        <w:t>number;</w:t>
      </w:r>
    </w:p>
    <w:p w14:paraId="6CB56CFF" w14:textId="77777777" w:rsidR="00E9458D" w:rsidRDefault="005C6BD6">
      <w:pPr>
        <w:pStyle w:val="ListParagraph"/>
        <w:numPr>
          <w:ilvl w:val="1"/>
          <w:numId w:val="681"/>
        </w:numPr>
        <w:tabs>
          <w:tab w:val="left" w:pos="2521"/>
        </w:tabs>
        <w:ind w:hanging="361"/>
        <w:rPr>
          <w:sz w:val="24"/>
        </w:rPr>
      </w:pPr>
      <w:r>
        <w:rPr>
          <w:sz w:val="24"/>
        </w:rPr>
        <w:t>Pharmacy telephone</w:t>
      </w:r>
      <w:r>
        <w:rPr>
          <w:spacing w:val="-2"/>
          <w:sz w:val="24"/>
        </w:rPr>
        <w:t xml:space="preserve"> </w:t>
      </w:r>
      <w:r>
        <w:rPr>
          <w:sz w:val="24"/>
        </w:rPr>
        <w:t>number;</w:t>
      </w:r>
    </w:p>
    <w:p w14:paraId="072368CD" w14:textId="77777777" w:rsidR="00E9458D" w:rsidRDefault="005C6BD6">
      <w:pPr>
        <w:pStyle w:val="ListParagraph"/>
        <w:numPr>
          <w:ilvl w:val="1"/>
          <w:numId w:val="681"/>
        </w:numPr>
        <w:tabs>
          <w:tab w:val="left" w:pos="2521"/>
        </w:tabs>
        <w:ind w:hanging="361"/>
        <w:rPr>
          <w:sz w:val="24"/>
        </w:rPr>
      </w:pPr>
      <w:r>
        <w:rPr>
          <w:sz w:val="24"/>
        </w:rPr>
        <w:t>Allergies;</w:t>
      </w:r>
    </w:p>
    <w:p w14:paraId="7478452E" w14:textId="77777777" w:rsidR="00E9458D" w:rsidRDefault="005C6BD6">
      <w:pPr>
        <w:pStyle w:val="ListParagraph"/>
        <w:numPr>
          <w:ilvl w:val="1"/>
          <w:numId w:val="681"/>
        </w:numPr>
        <w:tabs>
          <w:tab w:val="left" w:pos="2521"/>
        </w:tabs>
        <w:ind w:hanging="361"/>
        <w:rPr>
          <w:sz w:val="24"/>
        </w:rPr>
      </w:pPr>
      <w:r>
        <w:rPr>
          <w:sz w:val="24"/>
        </w:rPr>
        <w:t>emergency actions,</w:t>
      </w:r>
      <w:r>
        <w:rPr>
          <w:spacing w:val="-2"/>
          <w:sz w:val="24"/>
        </w:rPr>
        <w:t xml:space="preserve"> </w:t>
      </w:r>
      <w:r>
        <w:rPr>
          <w:sz w:val="24"/>
        </w:rPr>
        <w:t>etc.;</w:t>
      </w:r>
    </w:p>
    <w:p w14:paraId="4502E534" w14:textId="77777777" w:rsidR="00E9458D" w:rsidRDefault="005C6BD6">
      <w:pPr>
        <w:pStyle w:val="ListParagraph"/>
        <w:numPr>
          <w:ilvl w:val="0"/>
          <w:numId w:val="681"/>
        </w:numPr>
        <w:tabs>
          <w:tab w:val="left" w:pos="2226"/>
          <w:tab w:val="left" w:pos="2227"/>
        </w:tabs>
        <w:ind w:right="1654"/>
        <w:rPr>
          <w:sz w:val="24"/>
        </w:rPr>
      </w:pPr>
      <w:r>
        <w:rPr>
          <w:sz w:val="24"/>
        </w:rPr>
        <w:t>if they feel clients are having difficulty administering their medication, alert the Supervisor to determine if a formal assessment by a health care worker is</w:t>
      </w:r>
      <w:r>
        <w:rPr>
          <w:spacing w:val="-9"/>
          <w:sz w:val="24"/>
        </w:rPr>
        <w:t xml:space="preserve"> </w:t>
      </w:r>
      <w:r>
        <w:rPr>
          <w:sz w:val="24"/>
        </w:rPr>
        <w:t>indicated;</w:t>
      </w:r>
    </w:p>
    <w:p w14:paraId="1B1FE086" w14:textId="77777777" w:rsidR="00E9458D" w:rsidRDefault="005C6BD6">
      <w:pPr>
        <w:pStyle w:val="ListParagraph"/>
        <w:numPr>
          <w:ilvl w:val="0"/>
          <w:numId w:val="681"/>
        </w:numPr>
        <w:tabs>
          <w:tab w:val="left" w:pos="2226"/>
          <w:tab w:val="left" w:pos="2227"/>
        </w:tabs>
        <w:ind w:right="1557"/>
        <w:rPr>
          <w:sz w:val="24"/>
        </w:rPr>
      </w:pPr>
      <w:r>
        <w:rPr>
          <w:sz w:val="24"/>
        </w:rPr>
        <w:t>encourage clients to keep an up-to-date list of their prescription and non-prescription medications, which</w:t>
      </w:r>
      <w:r>
        <w:rPr>
          <w:spacing w:val="-2"/>
          <w:sz w:val="24"/>
        </w:rPr>
        <w:t xml:space="preserve"> </w:t>
      </w:r>
      <w:r>
        <w:rPr>
          <w:sz w:val="24"/>
        </w:rPr>
        <w:t>includes:</w:t>
      </w:r>
    </w:p>
    <w:p w14:paraId="30F525FC" w14:textId="77777777" w:rsidR="00E9458D" w:rsidRDefault="005C6BD6">
      <w:pPr>
        <w:pStyle w:val="ListParagraph"/>
        <w:numPr>
          <w:ilvl w:val="1"/>
          <w:numId w:val="681"/>
        </w:numPr>
        <w:tabs>
          <w:tab w:val="left" w:pos="2520"/>
          <w:tab w:val="left" w:pos="2521"/>
        </w:tabs>
        <w:spacing w:line="275" w:lineRule="exact"/>
        <w:ind w:hanging="361"/>
      </w:pPr>
      <w:r>
        <w:rPr>
          <w:sz w:val="24"/>
        </w:rPr>
        <w:t>client’s name, address and date of</w:t>
      </w:r>
      <w:r>
        <w:rPr>
          <w:spacing w:val="-4"/>
          <w:sz w:val="24"/>
        </w:rPr>
        <w:t xml:space="preserve"> </w:t>
      </w:r>
      <w:r>
        <w:rPr>
          <w:sz w:val="24"/>
        </w:rPr>
        <w:t>birth;</w:t>
      </w:r>
    </w:p>
    <w:p w14:paraId="47BEFBF4" w14:textId="77777777" w:rsidR="00E9458D" w:rsidRDefault="00E9458D">
      <w:pPr>
        <w:spacing w:line="275" w:lineRule="exact"/>
        <w:sectPr w:rsidR="00E9458D">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969EDE5" w14:textId="77777777">
        <w:trPr>
          <w:trHeight w:val="611"/>
        </w:trPr>
        <w:tc>
          <w:tcPr>
            <w:tcW w:w="5689" w:type="dxa"/>
          </w:tcPr>
          <w:p w14:paraId="04D49D7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BA92E80" w14:textId="77777777" w:rsidR="00E9458D" w:rsidRDefault="00E9458D">
            <w:pPr>
              <w:pStyle w:val="TableParagraph"/>
              <w:ind w:left="0"/>
              <w:rPr>
                <w:sz w:val="24"/>
              </w:rPr>
            </w:pPr>
          </w:p>
          <w:p w14:paraId="5469C9A7" w14:textId="77777777" w:rsidR="00E9458D" w:rsidRDefault="005C6BD6">
            <w:pPr>
              <w:pStyle w:val="TableParagraph"/>
              <w:ind w:left="487"/>
              <w:rPr>
                <w:sz w:val="20"/>
              </w:rPr>
            </w:pPr>
            <w:r>
              <w:rPr>
                <w:noProof/>
                <w:sz w:val="20"/>
              </w:rPr>
              <w:drawing>
                <wp:inline distT="0" distB="0" distL="0" distR="0" wp14:anchorId="5F0D0A77" wp14:editId="12576035">
                  <wp:extent cx="1390695" cy="966501"/>
                  <wp:effectExtent l="0" t="0" r="0" b="0"/>
                  <wp:docPr id="3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F4DE8CF" w14:textId="77777777">
        <w:trPr>
          <w:trHeight w:val="1183"/>
        </w:trPr>
        <w:tc>
          <w:tcPr>
            <w:tcW w:w="5689" w:type="dxa"/>
          </w:tcPr>
          <w:p w14:paraId="6FD86F69" w14:textId="77777777" w:rsidR="00E9458D" w:rsidRDefault="00E9458D">
            <w:pPr>
              <w:pStyle w:val="TableParagraph"/>
              <w:spacing w:before="1"/>
              <w:ind w:left="0"/>
              <w:rPr>
                <w:sz w:val="24"/>
              </w:rPr>
            </w:pPr>
          </w:p>
          <w:p w14:paraId="5D370DD9"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241B1DAB" w14:textId="77777777" w:rsidR="00E9458D" w:rsidRDefault="00E9458D">
            <w:pPr>
              <w:rPr>
                <w:sz w:val="2"/>
                <w:szCs w:val="2"/>
              </w:rPr>
            </w:pPr>
          </w:p>
        </w:tc>
      </w:tr>
      <w:tr w:rsidR="00E9458D" w14:paraId="12B017C2" w14:textId="77777777">
        <w:trPr>
          <w:trHeight w:val="277"/>
        </w:trPr>
        <w:tc>
          <w:tcPr>
            <w:tcW w:w="5689" w:type="dxa"/>
            <w:vMerge w:val="restart"/>
          </w:tcPr>
          <w:p w14:paraId="2AE9362D" w14:textId="77777777" w:rsidR="00E9458D" w:rsidRDefault="00E9458D">
            <w:pPr>
              <w:pStyle w:val="TableParagraph"/>
              <w:spacing w:before="1"/>
              <w:ind w:left="0"/>
              <w:rPr>
                <w:sz w:val="24"/>
              </w:rPr>
            </w:pPr>
          </w:p>
          <w:p w14:paraId="4FD0222E" w14:textId="77777777" w:rsidR="00E9458D" w:rsidRDefault="005C6BD6">
            <w:pPr>
              <w:pStyle w:val="TableParagraph"/>
              <w:rPr>
                <w:b/>
                <w:sz w:val="24"/>
              </w:rPr>
            </w:pPr>
            <w:r>
              <w:rPr>
                <w:b/>
                <w:sz w:val="24"/>
              </w:rPr>
              <w:t>Policy Title: Medication Management</w:t>
            </w:r>
          </w:p>
        </w:tc>
        <w:tc>
          <w:tcPr>
            <w:tcW w:w="3168" w:type="dxa"/>
          </w:tcPr>
          <w:p w14:paraId="7EBC23A3" w14:textId="77777777" w:rsidR="00E9458D" w:rsidRDefault="005C6BD6">
            <w:pPr>
              <w:pStyle w:val="TableParagraph"/>
              <w:spacing w:before="1" w:line="256" w:lineRule="exact"/>
              <w:rPr>
                <w:b/>
                <w:sz w:val="24"/>
              </w:rPr>
            </w:pPr>
            <w:r>
              <w:rPr>
                <w:b/>
                <w:sz w:val="24"/>
              </w:rPr>
              <w:t>Policy Number: 3.14</w:t>
            </w:r>
          </w:p>
        </w:tc>
      </w:tr>
      <w:tr w:rsidR="00E9458D" w14:paraId="076E6B35" w14:textId="77777777">
        <w:trPr>
          <w:trHeight w:val="275"/>
        </w:trPr>
        <w:tc>
          <w:tcPr>
            <w:tcW w:w="5689" w:type="dxa"/>
            <w:vMerge/>
            <w:tcBorders>
              <w:top w:val="nil"/>
            </w:tcBorders>
          </w:tcPr>
          <w:p w14:paraId="088C248D" w14:textId="77777777" w:rsidR="00E9458D" w:rsidRDefault="00E9458D">
            <w:pPr>
              <w:rPr>
                <w:sz w:val="2"/>
                <w:szCs w:val="2"/>
              </w:rPr>
            </w:pPr>
          </w:p>
        </w:tc>
        <w:tc>
          <w:tcPr>
            <w:tcW w:w="3168" w:type="dxa"/>
          </w:tcPr>
          <w:p w14:paraId="0362FC1C" w14:textId="77777777" w:rsidR="00E9458D" w:rsidRDefault="005C6BD6">
            <w:pPr>
              <w:pStyle w:val="TableParagraph"/>
              <w:spacing w:line="255" w:lineRule="exact"/>
              <w:rPr>
                <w:b/>
                <w:sz w:val="24"/>
              </w:rPr>
            </w:pPr>
            <w:r>
              <w:rPr>
                <w:b/>
                <w:sz w:val="24"/>
              </w:rPr>
              <w:t>Effective Date:</w:t>
            </w:r>
          </w:p>
        </w:tc>
      </w:tr>
      <w:tr w:rsidR="00E9458D" w14:paraId="1C4E3268" w14:textId="77777777">
        <w:trPr>
          <w:trHeight w:val="275"/>
        </w:trPr>
        <w:tc>
          <w:tcPr>
            <w:tcW w:w="5689" w:type="dxa"/>
            <w:vMerge/>
            <w:tcBorders>
              <w:top w:val="nil"/>
            </w:tcBorders>
          </w:tcPr>
          <w:p w14:paraId="32138A1A" w14:textId="77777777" w:rsidR="00E9458D" w:rsidRDefault="00E9458D">
            <w:pPr>
              <w:rPr>
                <w:sz w:val="2"/>
                <w:szCs w:val="2"/>
              </w:rPr>
            </w:pPr>
          </w:p>
        </w:tc>
        <w:tc>
          <w:tcPr>
            <w:tcW w:w="3168" w:type="dxa"/>
          </w:tcPr>
          <w:p w14:paraId="32A5C39D" w14:textId="77777777" w:rsidR="00E9458D" w:rsidRDefault="005C6BD6">
            <w:pPr>
              <w:pStyle w:val="TableParagraph"/>
              <w:spacing w:line="255" w:lineRule="exact"/>
              <w:rPr>
                <w:b/>
                <w:sz w:val="24"/>
              </w:rPr>
            </w:pPr>
            <w:r>
              <w:rPr>
                <w:b/>
                <w:sz w:val="24"/>
              </w:rPr>
              <w:t>Revision Date:</w:t>
            </w:r>
          </w:p>
        </w:tc>
      </w:tr>
      <w:tr w:rsidR="00E9458D" w14:paraId="1C38742D" w14:textId="77777777">
        <w:trPr>
          <w:trHeight w:val="276"/>
        </w:trPr>
        <w:tc>
          <w:tcPr>
            <w:tcW w:w="5689" w:type="dxa"/>
            <w:vMerge/>
            <w:tcBorders>
              <w:top w:val="nil"/>
            </w:tcBorders>
          </w:tcPr>
          <w:p w14:paraId="7EF0877C" w14:textId="77777777" w:rsidR="00E9458D" w:rsidRDefault="00E9458D">
            <w:pPr>
              <w:rPr>
                <w:sz w:val="2"/>
                <w:szCs w:val="2"/>
              </w:rPr>
            </w:pPr>
          </w:p>
        </w:tc>
        <w:tc>
          <w:tcPr>
            <w:tcW w:w="3168" w:type="dxa"/>
          </w:tcPr>
          <w:p w14:paraId="6C8A99BA" w14:textId="77777777" w:rsidR="00E9458D" w:rsidRDefault="005C6BD6">
            <w:pPr>
              <w:pStyle w:val="TableParagraph"/>
              <w:spacing w:before="1" w:line="255" w:lineRule="exact"/>
              <w:rPr>
                <w:b/>
                <w:sz w:val="24"/>
              </w:rPr>
            </w:pPr>
            <w:r>
              <w:rPr>
                <w:b/>
                <w:sz w:val="24"/>
              </w:rPr>
              <w:t>Approved By:</w:t>
            </w:r>
          </w:p>
        </w:tc>
      </w:tr>
      <w:tr w:rsidR="00E9458D" w14:paraId="59981BBC" w14:textId="77777777">
        <w:trPr>
          <w:trHeight w:val="275"/>
        </w:trPr>
        <w:tc>
          <w:tcPr>
            <w:tcW w:w="5689" w:type="dxa"/>
            <w:vMerge/>
            <w:tcBorders>
              <w:top w:val="nil"/>
            </w:tcBorders>
          </w:tcPr>
          <w:p w14:paraId="3CCDA2B6" w14:textId="77777777" w:rsidR="00E9458D" w:rsidRDefault="00E9458D">
            <w:pPr>
              <w:rPr>
                <w:sz w:val="2"/>
                <w:szCs w:val="2"/>
              </w:rPr>
            </w:pPr>
          </w:p>
        </w:tc>
        <w:tc>
          <w:tcPr>
            <w:tcW w:w="3168" w:type="dxa"/>
          </w:tcPr>
          <w:p w14:paraId="37E7FB15" w14:textId="77777777" w:rsidR="00E9458D" w:rsidRDefault="005C6BD6">
            <w:pPr>
              <w:pStyle w:val="TableParagraph"/>
              <w:spacing w:line="255" w:lineRule="exact"/>
              <w:rPr>
                <w:b/>
                <w:sz w:val="24"/>
              </w:rPr>
            </w:pPr>
            <w:r>
              <w:rPr>
                <w:b/>
                <w:sz w:val="24"/>
              </w:rPr>
              <w:t>Page Number Page 7 of 12</w:t>
            </w:r>
          </w:p>
        </w:tc>
      </w:tr>
    </w:tbl>
    <w:p w14:paraId="3B6CE399" w14:textId="77777777" w:rsidR="00E9458D" w:rsidRDefault="00E9458D">
      <w:pPr>
        <w:pStyle w:val="BodyText"/>
        <w:spacing w:before="10"/>
        <w:ind w:left="0" w:firstLine="0"/>
        <w:rPr>
          <w:sz w:val="16"/>
        </w:rPr>
      </w:pPr>
    </w:p>
    <w:p w14:paraId="5B64386D" w14:textId="77777777" w:rsidR="00E9458D" w:rsidRDefault="005C6BD6">
      <w:pPr>
        <w:pStyle w:val="ListParagraph"/>
        <w:numPr>
          <w:ilvl w:val="1"/>
          <w:numId w:val="681"/>
        </w:numPr>
        <w:tabs>
          <w:tab w:val="left" w:pos="2521"/>
        </w:tabs>
        <w:spacing w:before="90"/>
        <w:ind w:hanging="361"/>
      </w:pPr>
      <w:r>
        <w:rPr>
          <w:sz w:val="24"/>
        </w:rPr>
        <w:t>Physician’s and Pharmacy’s contact</w:t>
      </w:r>
      <w:r>
        <w:rPr>
          <w:spacing w:val="-3"/>
          <w:sz w:val="24"/>
        </w:rPr>
        <w:t xml:space="preserve"> </w:t>
      </w:r>
      <w:r>
        <w:rPr>
          <w:sz w:val="24"/>
        </w:rPr>
        <w:t>information;</w:t>
      </w:r>
    </w:p>
    <w:p w14:paraId="2ED59141" w14:textId="77777777" w:rsidR="00E9458D" w:rsidRDefault="005C6BD6">
      <w:pPr>
        <w:pStyle w:val="ListParagraph"/>
        <w:numPr>
          <w:ilvl w:val="1"/>
          <w:numId w:val="681"/>
        </w:numPr>
        <w:tabs>
          <w:tab w:val="left" w:pos="2520"/>
          <w:tab w:val="left" w:pos="2521"/>
        </w:tabs>
        <w:ind w:hanging="361"/>
      </w:pPr>
      <w:r>
        <w:rPr>
          <w:sz w:val="24"/>
        </w:rPr>
        <w:t>details of medications</w:t>
      </w:r>
      <w:r>
        <w:rPr>
          <w:spacing w:val="-3"/>
          <w:sz w:val="24"/>
        </w:rPr>
        <w:t xml:space="preserve"> </w:t>
      </w:r>
      <w:r>
        <w:rPr>
          <w:sz w:val="24"/>
        </w:rPr>
        <w:t>i.e.:</w:t>
      </w:r>
    </w:p>
    <w:p w14:paraId="5232346B" w14:textId="77777777" w:rsidR="00E9458D" w:rsidRDefault="005C6BD6">
      <w:pPr>
        <w:pStyle w:val="ListParagraph"/>
        <w:numPr>
          <w:ilvl w:val="2"/>
          <w:numId w:val="681"/>
        </w:numPr>
        <w:tabs>
          <w:tab w:val="left" w:pos="2881"/>
        </w:tabs>
        <w:jc w:val="left"/>
        <w:rPr>
          <w:sz w:val="24"/>
        </w:rPr>
      </w:pPr>
      <w:r>
        <w:rPr>
          <w:sz w:val="24"/>
        </w:rPr>
        <w:t>name;</w:t>
      </w:r>
    </w:p>
    <w:p w14:paraId="6B11C37C" w14:textId="77777777" w:rsidR="00E9458D" w:rsidRDefault="005C6BD6">
      <w:pPr>
        <w:pStyle w:val="ListParagraph"/>
        <w:numPr>
          <w:ilvl w:val="2"/>
          <w:numId w:val="681"/>
        </w:numPr>
        <w:tabs>
          <w:tab w:val="left" w:pos="2881"/>
        </w:tabs>
        <w:ind w:hanging="359"/>
        <w:jc w:val="left"/>
        <w:rPr>
          <w:sz w:val="24"/>
        </w:rPr>
      </w:pPr>
      <w:r>
        <w:rPr>
          <w:sz w:val="24"/>
        </w:rPr>
        <w:t>dosage;</w:t>
      </w:r>
    </w:p>
    <w:p w14:paraId="23856B5A" w14:textId="77777777" w:rsidR="00E9458D" w:rsidRDefault="005C6BD6">
      <w:pPr>
        <w:pStyle w:val="ListParagraph"/>
        <w:numPr>
          <w:ilvl w:val="2"/>
          <w:numId w:val="681"/>
        </w:numPr>
        <w:tabs>
          <w:tab w:val="left" w:pos="2881"/>
        </w:tabs>
        <w:ind w:hanging="420"/>
        <w:jc w:val="left"/>
        <w:rPr>
          <w:sz w:val="24"/>
        </w:rPr>
      </w:pPr>
      <w:r>
        <w:rPr>
          <w:sz w:val="24"/>
        </w:rPr>
        <w:t>frequency</w:t>
      </w:r>
    </w:p>
    <w:p w14:paraId="5074268C" w14:textId="77777777" w:rsidR="00E9458D" w:rsidRDefault="005C6BD6">
      <w:pPr>
        <w:pStyle w:val="ListParagraph"/>
        <w:numPr>
          <w:ilvl w:val="2"/>
          <w:numId w:val="681"/>
        </w:numPr>
        <w:tabs>
          <w:tab w:val="left" w:pos="2881"/>
        </w:tabs>
        <w:ind w:hanging="407"/>
        <w:jc w:val="left"/>
        <w:rPr>
          <w:sz w:val="24"/>
        </w:rPr>
      </w:pPr>
      <w:r>
        <w:rPr>
          <w:sz w:val="24"/>
        </w:rPr>
        <w:t>duration; and,</w:t>
      </w:r>
    </w:p>
    <w:p w14:paraId="12F7B44F" w14:textId="77777777" w:rsidR="00E9458D" w:rsidRDefault="005C6BD6">
      <w:pPr>
        <w:pStyle w:val="ListParagraph"/>
        <w:numPr>
          <w:ilvl w:val="2"/>
          <w:numId w:val="681"/>
        </w:numPr>
        <w:tabs>
          <w:tab w:val="left" w:pos="2881"/>
        </w:tabs>
        <w:ind w:hanging="345"/>
        <w:jc w:val="left"/>
        <w:rPr>
          <w:sz w:val="24"/>
        </w:rPr>
      </w:pPr>
      <w:r>
        <w:rPr>
          <w:sz w:val="24"/>
        </w:rPr>
        <w:t>method of</w:t>
      </w:r>
      <w:r>
        <w:rPr>
          <w:spacing w:val="-1"/>
          <w:sz w:val="24"/>
        </w:rPr>
        <w:t xml:space="preserve"> </w:t>
      </w:r>
      <w:r>
        <w:rPr>
          <w:sz w:val="24"/>
        </w:rPr>
        <w:t>administration.</w:t>
      </w:r>
    </w:p>
    <w:p w14:paraId="43CD004F" w14:textId="77777777" w:rsidR="00E9458D" w:rsidRDefault="005C6BD6">
      <w:pPr>
        <w:pStyle w:val="ListParagraph"/>
        <w:numPr>
          <w:ilvl w:val="1"/>
          <w:numId w:val="681"/>
        </w:numPr>
        <w:tabs>
          <w:tab w:val="left" w:pos="2521"/>
        </w:tabs>
        <w:ind w:hanging="361"/>
      </w:pPr>
      <w:r>
        <w:rPr>
          <w:sz w:val="24"/>
        </w:rPr>
        <w:t>any allergies and previous adverse drug</w:t>
      </w:r>
      <w:r>
        <w:rPr>
          <w:spacing w:val="-2"/>
          <w:sz w:val="24"/>
        </w:rPr>
        <w:t xml:space="preserve"> </w:t>
      </w:r>
      <w:r>
        <w:rPr>
          <w:sz w:val="24"/>
        </w:rPr>
        <w:t>reactions;</w:t>
      </w:r>
    </w:p>
    <w:p w14:paraId="2A91A6B9" w14:textId="77777777" w:rsidR="00E9458D" w:rsidRDefault="005C6BD6">
      <w:pPr>
        <w:pStyle w:val="ListParagraph"/>
        <w:numPr>
          <w:ilvl w:val="1"/>
          <w:numId w:val="681"/>
        </w:numPr>
        <w:tabs>
          <w:tab w:val="left" w:pos="2520"/>
          <w:tab w:val="left" w:pos="2521"/>
        </w:tabs>
        <w:ind w:hanging="361"/>
      </w:pPr>
      <w:r>
        <w:rPr>
          <w:sz w:val="24"/>
        </w:rPr>
        <w:t>details of any vaccinations received;</w:t>
      </w:r>
      <w:r>
        <w:rPr>
          <w:spacing w:val="-2"/>
          <w:sz w:val="24"/>
        </w:rPr>
        <w:t xml:space="preserve"> </w:t>
      </w:r>
      <w:r>
        <w:rPr>
          <w:sz w:val="24"/>
        </w:rPr>
        <w:t>and,</w:t>
      </w:r>
    </w:p>
    <w:p w14:paraId="30B5E0BF" w14:textId="77777777" w:rsidR="00E9458D" w:rsidRDefault="005C6BD6">
      <w:pPr>
        <w:pStyle w:val="ListParagraph"/>
        <w:numPr>
          <w:ilvl w:val="1"/>
          <w:numId w:val="681"/>
        </w:numPr>
        <w:tabs>
          <w:tab w:val="left" w:pos="2520"/>
          <w:tab w:val="left" w:pos="2521"/>
        </w:tabs>
        <w:ind w:right="1651"/>
      </w:pPr>
      <w:r>
        <w:rPr>
          <w:sz w:val="24"/>
        </w:rPr>
        <w:t>informed consent to share information on this list with others involved in the client’s</w:t>
      </w:r>
      <w:r>
        <w:rPr>
          <w:spacing w:val="-2"/>
          <w:sz w:val="24"/>
        </w:rPr>
        <w:t xml:space="preserve"> </w:t>
      </w:r>
      <w:r>
        <w:rPr>
          <w:sz w:val="24"/>
        </w:rPr>
        <w:t>care.</w:t>
      </w:r>
    </w:p>
    <w:p w14:paraId="4C7BDB8C" w14:textId="77777777" w:rsidR="00E9458D" w:rsidRDefault="00E9458D">
      <w:pPr>
        <w:pStyle w:val="BodyText"/>
        <w:ind w:left="0" w:firstLine="0"/>
      </w:pPr>
    </w:p>
    <w:p w14:paraId="46A273BC" w14:textId="77777777" w:rsidR="00E9458D" w:rsidRDefault="005C6BD6">
      <w:pPr>
        <w:pStyle w:val="Heading2"/>
      </w:pPr>
      <w:r>
        <w:t>PROCEDURES FOR MEDICATION STORAGE</w:t>
      </w:r>
    </w:p>
    <w:p w14:paraId="613EC006" w14:textId="77777777" w:rsidR="00E9458D" w:rsidRDefault="005C6BD6">
      <w:pPr>
        <w:pStyle w:val="ListParagraph"/>
        <w:numPr>
          <w:ilvl w:val="0"/>
          <w:numId w:val="680"/>
        </w:numPr>
        <w:tabs>
          <w:tab w:val="left" w:pos="2341"/>
        </w:tabs>
        <w:ind w:right="1649"/>
        <w:jc w:val="both"/>
        <w:rPr>
          <w:sz w:val="24"/>
        </w:rPr>
      </w:pPr>
      <w:r>
        <w:rPr>
          <w:sz w:val="24"/>
        </w:rPr>
        <w:t>The Supervisor and/or the Home Care Worker shall remind clients/families/caregivers, on a regular basis, to follow the Pharmacy’s instructions about the safe storage of</w:t>
      </w:r>
      <w:r>
        <w:rPr>
          <w:spacing w:val="-3"/>
          <w:sz w:val="24"/>
        </w:rPr>
        <w:t xml:space="preserve"> </w:t>
      </w:r>
      <w:r>
        <w:rPr>
          <w:sz w:val="24"/>
        </w:rPr>
        <w:t>medications.</w:t>
      </w:r>
    </w:p>
    <w:p w14:paraId="3F598005" w14:textId="77777777" w:rsidR="00E9458D" w:rsidRDefault="005C6BD6">
      <w:pPr>
        <w:pStyle w:val="ListParagraph"/>
        <w:numPr>
          <w:ilvl w:val="0"/>
          <w:numId w:val="680"/>
        </w:numPr>
        <w:tabs>
          <w:tab w:val="left" w:pos="2341"/>
        </w:tabs>
        <w:spacing w:before="1"/>
        <w:jc w:val="both"/>
        <w:rPr>
          <w:sz w:val="24"/>
        </w:rPr>
      </w:pPr>
      <w:r>
        <w:rPr>
          <w:sz w:val="24"/>
        </w:rPr>
        <w:t>Medications shall be</w:t>
      </w:r>
      <w:r>
        <w:rPr>
          <w:spacing w:val="-2"/>
          <w:sz w:val="24"/>
        </w:rPr>
        <w:t xml:space="preserve"> </w:t>
      </w:r>
      <w:r>
        <w:rPr>
          <w:sz w:val="24"/>
        </w:rPr>
        <w:t>stored:</w:t>
      </w:r>
    </w:p>
    <w:p w14:paraId="6791117C" w14:textId="77777777" w:rsidR="00E9458D" w:rsidRDefault="005C6BD6">
      <w:pPr>
        <w:pStyle w:val="ListParagraph"/>
        <w:numPr>
          <w:ilvl w:val="1"/>
          <w:numId w:val="680"/>
        </w:numPr>
        <w:tabs>
          <w:tab w:val="left" w:pos="2701"/>
        </w:tabs>
        <w:ind w:right="1647" w:hanging="360"/>
        <w:rPr>
          <w:sz w:val="24"/>
        </w:rPr>
      </w:pPr>
      <w:r>
        <w:rPr>
          <w:sz w:val="24"/>
        </w:rPr>
        <w:t>in their original containers unless they are distributed in Blister-packs, which have been prepared by the</w:t>
      </w:r>
      <w:r>
        <w:rPr>
          <w:spacing w:val="-2"/>
          <w:sz w:val="24"/>
        </w:rPr>
        <w:t xml:space="preserve"> </w:t>
      </w:r>
      <w:r>
        <w:rPr>
          <w:sz w:val="24"/>
        </w:rPr>
        <w:t>Pharmacist;</w:t>
      </w:r>
    </w:p>
    <w:p w14:paraId="4358C1CD" w14:textId="77777777" w:rsidR="00E9458D" w:rsidRDefault="005C6BD6">
      <w:pPr>
        <w:pStyle w:val="ListParagraph"/>
        <w:numPr>
          <w:ilvl w:val="1"/>
          <w:numId w:val="680"/>
        </w:numPr>
        <w:tabs>
          <w:tab w:val="left" w:pos="2760"/>
          <w:tab w:val="left" w:pos="2761"/>
        </w:tabs>
        <w:ind w:left="2760" w:hanging="421"/>
        <w:rPr>
          <w:sz w:val="24"/>
        </w:rPr>
      </w:pPr>
      <w:r>
        <w:rPr>
          <w:sz w:val="24"/>
        </w:rPr>
        <w:t>in a sanitary and orderly</w:t>
      </w:r>
      <w:r>
        <w:rPr>
          <w:spacing w:val="-1"/>
          <w:sz w:val="24"/>
        </w:rPr>
        <w:t xml:space="preserve"> </w:t>
      </w:r>
      <w:r>
        <w:rPr>
          <w:sz w:val="24"/>
        </w:rPr>
        <w:t>manner;</w:t>
      </w:r>
    </w:p>
    <w:p w14:paraId="3F0FA3B3" w14:textId="77777777" w:rsidR="00E9458D" w:rsidRDefault="005C6BD6">
      <w:pPr>
        <w:pStyle w:val="ListParagraph"/>
        <w:numPr>
          <w:ilvl w:val="1"/>
          <w:numId w:val="680"/>
        </w:numPr>
        <w:tabs>
          <w:tab w:val="left" w:pos="2701"/>
        </w:tabs>
        <w:ind w:hanging="361"/>
        <w:rPr>
          <w:sz w:val="24"/>
        </w:rPr>
      </w:pPr>
      <w:r>
        <w:rPr>
          <w:sz w:val="24"/>
        </w:rPr>
        <w:t>away from heat, light and sources of moisture (not in the kitchen or</w:t>
      </w:r>
      <w:r>
        <w:rPr>
          <w:spacing w:val="-5"/>
          <w:sz w:val="24"/>
        </w:rPr>
        <w:t xml:space="preserve"> </w:t>
      </w:r>
      <w:r>
        <w:rPr>
          <w:sz w:val="24"/>
        </w:rPr>
        <w:t>bathroom);</w:t>
      </w:r>
    </w:p>
    <w:p w14:paraId="5607D5C7" w14:textId="77777777" w:rsidR="00E9458D" w:rsidRDefault="005C6BD6">
      <w:pPr>
        <w:pStyle w:val="ListParagraph"/>
        <w:numPr>
          <w:ilvl w:val="1"/>
          <w:numId w:val="680"/>
        </w:numPr>
        <w:tabs>
          <w:tab w:val="left" w:pos="2701"/>
        </w:tabs>
        <w:ind w:hanging="361"/>
        <w:rPr>
          <w:sz w:val="24"/>
        </w:rPr>
      </w:pPr>
      <w:r>
        <w:rPr>
          <w:sz w:val="24"/>
        </w:rPr>
        <w:t>at temperature specified on the</w:t>
      </w:r>
      <w:r>
        <w:rPr>
          <w:spacing w:val="-2"/>
          <w:sz w:val="24"/>
        </w:rPr>
        <w:t xml:space="preserve"> </w:t>
      </w:r>
      <w:r>
        <w:rPr>
          <w:sz w:val="24"/>
        </w:rPr>
        <w:t>label;</w:t>
      </w:r>
    </w:p>
    <w:p w14:paraId="05A125A3" w14:textId="77777777" w:rsidR="00E9458D" w:rsidRDefault="005C6BD6">
      <w:pPr>
        <w:pStyle w:val="ListParagraph"/>
        <w:numPr>
          <w:ilvl w:val="1"/>
          <w:numId w:val="680"/>
        </w:numPr>
        <w:tabs>
          <w:tab w:val="left" w:pos="2701"/>
        </w:tabs>
        <w:ind w:hanging="361"/>
        <w:rPr>
          <w:sz w:val="24"/>
        </w:rPr>
      </w:pPr>
      <w:r>
        <w:rPr>
          <w:sz w:val="24"/>
        </w:rPr>
        <w:t>in a safe and secure</w:t>
      </w:r>
      <w:r>
        <w:rPr>
          <w:spacing w:val="-3"/>
          <w:sz w:val="24"/>
        </w:rPr>
        <w:t xml:space="preserve"> </w:t>
      </w:r>
      <w:r>
        <w:rPr>
          <w:sz w:val="24"/>
        </w:rPr>
        <w:t>place,</w:t>
      </w:r>
    </w:p>
    <w:p w14:paraId="122D98BD" w14:textId="77777777" w:rsidR="00E9458D" w:rsidRDefault="005C6BD6">
      <w:pPr>
        <w:pStyle w:val="ListParagraph"/>
        <w:numPr>
          <w:ilvl w:val="1"/>
          <w:numId w:val="680"/>
        </w:numPr>
        <w:tabs>
          <w:tab w:val="left" w:pos="2700"/>
          <w:tab w:val="left" w:pos="2701"/>
        </w:tabs>
        <w:ind w:hanging="361"/>
        <w:rPr>
          <w:sz w:val="24"/>
        </w:rPr>
      </w:pPr>
      <w:r>
        <w:rPr>
          <w:sz w:val="24"/>
        </w:rPr>
        <w:t>in one designated location, which is dry and</w:t>
      </w:r>
      <w:r>
        <w:rPr>
          <w:spacing w:val="-2"/>
          <w:sz w:val="24"/>
        </w:rPr>
        <w:t xml:space="preserve"> </w:t>
      </w:r>
      <w:r>
        <w:rPr>
          <w:sz w:val="24"/>
        </w:rPr>
        <w:t>cool;</w:t>
      </w:r>
    </w:p>
    <w:p w14:paraId="7A4938D0" w14:textId="77777777" w:rsidR="00E9458D" w:rsidRDefault="005C6BD6">
      <w:pPr>
        <w:pStyle w:val="ListParagraph"/>
        <w:numPr>
          <w:ilvl w:val="1"/>
          <w:numId w:val="680"/>
        </w:numPr>
        <w:tabs>
          <w:tab w:val="left" w:pos="2701"/>
        </w:tabs>
        <w:ind w:hanging="361"/>
        <w:rPr>
          <w:sz w:val="24"/>
        </w:rPr>
      </w:pPr>
      <w:r>
        <w:rPr>
          <w:sz w:val="24"/>
        </w:rPr>
        <w:t>separately from other poisonous drugs and</w:t>
      </w:r>
      <w:r>
        <w:rPr>
          <w:spacing w:val="-3"/>
          <w:sz w:val="24"/>
        </w:rPr>
        <w:t xml:space="preserve"> </w:t>
      </w:r>
      <w:r>
        <w:rPr>
          <w:sz w:val="24"/>
        </w:rPr>
        <w:t>chemicals;</w:t>
      </w:r>
    </w:p>
    <w:p w14:paraId="66157F91" w14:textId="77777777" w:rsidR="00E9458D" w:rsidRDefault="005C6BD6">
      <w:pPr>
        <w:pStyle w:val="ListParagraph"/>
        <w:numPr>
          <w:ilvl w:val="1"/>
          <w:numId w:val="680"/>
        </w:numPr>
        <w:tabs>
          <w:tab w:val="left" w:pos="2701"/>
        </w:tabs>
        <w:ind w:hanging="361"/>
        <w:rPr>
          <w:sz w:val="24"/>
        </w:rPr>
      </w:pPr>
      <w:r>
        <w:rPr>
          <w:sz w:val="24"/>
        </w:rPr>
        <w:t>separately from staff or household</w:t>
      </w:r>
      <w:r>
        <w:rPr>
          <w:spacing w:val="-5"/>
          <w:sz w:val="24"/>
        </w:rPr>
        <w:t xml:space="preserve"> </w:t>
      </w:r>
      <w:r>
        <w:rPr>
          <w:sz w:val="24"/>
        </w:rPr>
        <w:t>medication;</w:t>
      </w:r>
    </w:p>
    <w:p w14:paraId="61CBCF31" w14:textId="77777777" w:rsidR="00E9458D" w:rsidRDefault="005C6BD6">
      <w:pPr>
        <w:pStyle w:val="ListParagraph"/>
        <w:numPr>
          <w:ilvl w:val="1"/>
          <w:numId w:val="680"/>
        </w:numPr>
        <w:tabs>
          <w:tab w:val="left" w:pos="2700"/>
          <w:tab w:val="left" w:pos="2701"/>
        </w:tabs>
        <w:ind w:hanging="361"/>
        <w:rPr>
          <w:sz w:val="24"/>
        </w:rPr>
      </w:pPr>
      <w:r>
        <w:rPr>
          <w:sz w:val="24"/>
        </w:rPr>
        <w:t>in a manner that will protect them from contamination;</w:t>
      </w:r>
      <w:r>
        <w:rPr>
          <w:spacing w:val="-4"/>
          <w:sz w:val="24"/>
        </w:rPr>
        <w:t xml:space="preserve"> </w:t>
      </w:r>
      <w:r>
        <w:rPr>
          <w:sz w:val="24"/>
        </w:rPr>
        <w:t>and,</w:t>
      </w:r>
    </w:p>
    <w:p w14:paraId="62D86BC2" w14:textId="77777777" w:rsidR="00E9458D" w:rsidRDefault="005C6BD6">
      <w:pPr>
        <w:pStyle w:val="ListParagraph"/>
        <w:numPr>
          <w:ilvl w:val="1"/>
          <w:numId w:val="680"/>
        </w:numPr>
        <w:tabs>
          <w:tab w:val="left" w:pos="2700"/>
          <w:tab w:val="left" w:pos="2701"/>
        </w:tabs>
        <w:ind w:right="1652" w:hanging="360"/>
        <w:rPr>
          <w:sz w:val="24"/>
        </w:rPr>
      </w:pPr>
      <w:r>
        <w:rPr>
          <w:sz w:val="24"/>
        </w:rPr>
        <w:t>in a refrigerator but not adjacent to the freezer compartment, uncooked meats or other food.</w:t>
      </w:r>
    </w:p>
    <w:p w14:paraId="23AACCF7" w14:textId="77777777" w:rsidR="00E9458D" w:rsidRDefault="005C6BD6">
      <w:pPr>
        <w:pStyle w:val="ListParagraph"/>
        <w:numPr>
          <w:ilvl w:val="0"/>
          <w:numId w:val="680"/>
        </w:numPr>
        <w:tabs>
          <w:tab w:val="left" w:pos="2340"/>
          <w:tab w:val="left" w:pos="2341"/>
        </w:tabs>
        <w:ind w:right="1651"/>
        <w:jc w:val="left"/>
        <w:rPr>
          <w:sz w:val="24"/>
        </w:rPr>
      </w:pPr>
      <w:r>
        <w:rPr>
          <w:sz w:val="24"/>
        </w:rPr>
        <w:t>Wherever possible, medications that are stored in a refrigerator shall be placed on a shelf on the door, preferably a shelf designated for medications</w:t>
      </w:r>
      <w:r>
        <w:rPr>
          <w:spacing w:val="-5"/>
          <w:sz w:val="24"/>
        </w:rPr>
        <w:t xml:space="preserve"> </w:t>
      </w:r>
      <w:r>
        <w:rPr>
          <w:sz w:val="24"/>
        </w:rPr>
        <w:t>only.</w:t>
      </w:r>
    </w:p>
    <w:p w14:paraId="6A85F140" w14:textId="77777777" w:rsidR="00E9458D" w:rsidRDefault="005C6BD6">
      <w:pPr>
        <w:pStyle w:val="ListParagraph"/>
        <w:numPr>
          <w:ilvl w:val="0"/>
          <w:numId w:val="680"/>
        </w:numPr>
        <w:tabs>
          <w:tab w:val="left" w:pos="2340"/>
          <w:tab w:val="left" w:pos="2341"/>
        </w:tabs>
        <w:jc w:val="left"/>
        <w:rPr>
          <w:sz w:val="24"/>
        </w:rPr>
      </w:pPr>
      <w:r>
        <w:rPr>
          <w:sz w:val="24"/>
        </w:rPr>
        <w:t>Medications that are stored in a refrigerator shall</w:t>
      </w:r>
      <w:r>
        <w:rPr>
          <w:spacing w:val="-2"/>
          <w:sz w:val="24"/>
        </w:rPr>
        <w:t xml:space="preserve"> </w:t>
      </w:r>
      <w:r>
        <w:rPr>
          <w:sz w:val="24"/>
        </w:rPr>
        <w:t>not:</w:t>
      </w:r>
    </w:p>
    <w:p w14:paraId="2F851611" w14:textId="77777777" w:rsidR="00E9458D" w:rsidRDefault="005C6BD6">
      <w:pPr>
        <w:pStyle w:val="ListParagraph"/>
        <w:numPr>
          <w:ilvl w:val="1"/>
          <w:numId w:val="680"/>
        </w:numPr>
        <w:tabs>
          <w:tab w:val="left" w:pos="2701"/>
        </w:tabs>
      </w:pPr>
      <w:r>
        <w:rPr>
          <w:sz w:val="24"/>
        </w:rPr>
        <w:t>be kept immediately adjacent to, or inside, the freezer section;</w:t>
      </w:r>
      <w:r>
        <w:rPr>
          <w:spacing w:val="-2"/>
          <w:sz w:val="24"/>
        </w:rPr>
        <w:t xml:space="preserve"> </w:t>
      </w:r>
      <w:r>
        <w:rPr>
          <w:sz w:val="24"/>
        </w:rPr>
        <w:t>and/or,</w:t>
      </w:r>
    </w:p>
    <w:p w14:paraId="1FAC60A5" w14:textId="77777777" w:rsidR="00E9458D" w:rsidRDefault="005C6BD6">
      <w:pPr>
        <w:pStyle w:val="ListParagraph"/>
        <w:numPr>
          <w:ilvl w:val="1"/>
          <w:numId w:val="680"/>
        </w:numPr>
        <w:tabs>
          <w:tab w:val="left" w:pos="2701"/>
        </w:tabs>
      </w:pPr>
      <w:r>
        <w:rPr>
          <w:sz w:val="24"/>
        </w:rPr>
        <w:t>be kept adjacent to uncooked meats or other</w:t>
      </w:r>
      <w:r>
        <w:rPr>
          <w:spacing w:val="-2"/>
          <w:sz w:val="24"/>
        </w:rPr>
        <w:t xml:space="preserve"> </w:t>
      </w:r>
      <w:r>
        <w:rPr>
          <w:sz w:val="24"/>
        </w:rPr>
        <w:t>food.</w:t>
      </w:r>
    </w:p>
    <w:p w14:paraId="330464F2" w14:textId="77777777" w:rsidR="00E9458D" w:rsidRDefault="005C6BD6">
      <w:pPr>
        <w:pStyle w:val="ListParagraph"/>
        <w:numPr>
          <w:ilvl w:val="0"/>
          <w:numId w:val="680"/>
        </w:numPr>
        <w:tabs>
          <w:tab w:val="left" w:pos="2340"/>
          <w:tab w:val="left" w:pos="2341"/>
        </w:tabs>
        <w:ind w:right="1650" w:hanging="451"/>
        <w:jc w:val="left"/>
        <w:rPr>
          <w:sz w:val="24"/>
        </w:rPr>
      </w:pPr>
      <w:r>
        <w:rPr>
          <w:sz w:val="24"/>
        </w:rPr>
        <w:t>Medication shall be removed from storage during instruction and administration times.</w:t>
      </w:r>
    </w:p>
    <w:p w14:paraId="4AA16AEF" w14:textId="77777777" w:rsidR="00E9458D" w:rsidRDefault="00E9458D">
      <w:pPr>
        <w:rPr>
          <w:sz w:val="24"/>
        </w:rPr>
        <w:sectPr w:rsidR="00E9458D">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85A45AF" w14:textId="77777777">
        <w:trPr>
          <w:trHeight w:val="611"/>
        </w:trPr>
        <w:tc>
          <w:tcPr>
            <w:tcW w:w="5689" w:type="dxa"/>
          </w:tcPr>
          <w:p w14:paraId="2D90368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089B65D" w14:textId="77777777" w:rsidR="00E9458D" w:rsidRDefault="00E9458D">
            <w:pPr>
              <w:pStyle w:val="TableParagraph"/>
              <w:ind w:left="0"/>
              <w:rPr>
                <w:sz w:val="24"/>
              </w:rPr>
            </w:pPr>
          </w:p>
          <w:p w14:paraId="0E25B9EC" w14:textId="77777777" w:rsidR="00E9458D" w:rsidRDefault="005C6BD6">
            <w:pPr>
              <w:pStyle w:val="TableParagraph"/>
              <w:ind w:left="487"/>
              <w:rPr>
                <w:sz w:val="20"/>
              </w:rPr>
            </w:pPr>
            <w:r>
              <w:rPr>
                <w:noProof/>
                <w:sz w:val="20"/>
              </w:rPr>
              <w:drawing>
                <wp:inline distT="0" distB="0" distL="0" distR="0" wp14:anchorId="3D129716" wp14:editId="0D3B0BED">
                  <wp:extent cx="1390695" cy="966501"/>
                  <wp:effectExtent l="0" t="0" r="0" b="0"/>
                  <wp:docPr id="3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7A17733" w14:textId="77777777">
        <w:trPr>
          <w:trHeight w:val="1183"/>
        </w:trPr>
        <w:tc>
          <w:tcPr>
            <w:tcW w:w="5689" w:type="dxa"/>
          </w:tcPr>
          <w:p w14:paraId="1A303832" w14:textId="77777777" w:rsidR="00E9458D" w:rsidRDefault="00E9458D">
            <w:pPr>
              <w:pStyle w:val="TableParagraph"/>
              <w:spacing w:before="1"/>
              <w:ind w:left="0"/>
              <w:rPr>
                <w:sz w:val="24"/>
              </w:rPr>
            </w:pPr>
          </w:p>
          <w:p w14:paraId="46E8A60A"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6636993C" w14:textId="77777777" w:rsidR="00E9458D" w:rsidRDefault="00E9458D">
            <w:pPr>
              <w:rPr>
                <w:sz w:val="2"/>
                <w:szCs w:val="2"/>
              </w:rPr>
            </w:pPr>
          </w:p>
        </w:tc>
      </w:tr>
      <w:tr w:rsidR="00E9458D" w14:paraId="724A33CC" w14:textId="77777777">
        <w:trPr>
          <w:trHeight w:val="277"/>
        </w:trPr>
        <w:tc>
          <w:tcPr>
            <w:tcW w:w="5689" w:type="dxa"/>
            <w:vMerge w:val="restart"/>
          </w:tcPr>
          <w:p w14:paraId="6866C8A6" w14:textId="77777777" w:rsidR="00E9458D" w:rsidRDefault="00E9458D">
            <w:pPr>
              <w:pStyle w:val="TableParagraph"/>
              <w:spacing w:before="1"/>
              <w:ind w:left="0"/>
              <w:rPr>
                <w:sz w:val="24"/>
              </w:rPr>
            </w:pPr>
          </w:p>
          <w:p w14:paraId="4A2C8270" w14:textId="77777777" w:rsidR="00E9458D" w:rsidRDefault="005C6BD6">
            <w:pPr>
              <w:pStyle w:val="TableParagraph"/>
              <w:rPr>
                <w:b/>
                <w:sz w:val="24"/>
              </w:rPr>
            </w:pPr>
            <w:r>
              <w:rPr>
                <w:b/>
                <w:sz w:val="24"/>
              </w:rPr>
              <w:t>Policy Title: Medication Management</w:t>
            </w:r>
          </w:p>
        </w:tc>
        <w:tc>
          <w:tcPr>
            <w:tcW w:w="3168" w:type="dxa"/>
          </w:tcPr>
          <w:p w14:paraId="2894DF60" w14:textId="77777777" w:rsidR="00E9458D" w:rsidRDefault="005C6BD6">
            <w:pPr>
              <w:pStyle w:val="TableParagraph"/>
              <w:spacing w:before="1" w:line="256" w:lineRule="exact"/>
              <w:rPr>
                <w:b/>
                <w:sz w:val="24"/>
              </w:rPr>
            </w:pPr>
            <w:r>
              <w:rPr>
                <w:b/>
                <w:sz w:val="24"/>
              </w:rPr>
              <w:t>Policy Number: 3.14</w:t>
            </w:r>
          </w:p>
        </w:tc>
      </w:tr>
      <w:tr w:rsidR="00E9458D" w14:paraId="1ED981CF" w14:textId="77777777">
        <w:trPr>
          <w:trHeight w:val="275"/>
        </w:trPr>
        <w:tc>
          <w:tcPr>
            <w:tcW w:w="5689" w:type="dxa"/>
            <w:vMerge/>
            <w:tcBorders>
              <w:top w:val="nil"/>
            </w:tcBorders>
          </w:tcPr>
          <w:p w14:paraId="23B215B8" w14:textId="77777777" w:rsidR="00E9458D" w:rsidRDefault="00E9458D">
            <w:pPr>
              <w:rPr>
                <w:sz w:val="2"/>
                <w:szCs w:val="2"/>
              </w:rPr>
            </w:pPr>
          </w:p>
        </w:tc>
        <w:tc>
          <w:tcPr>
            <w:tcW w:w="3168" w:type="dxa"/>
          </w:tcPr>
          <w:p w14:paraId="01F7EA05" w14:textId="77777777" w:rsidR="00E9458D" w:rsidRDefault="005C6BD6">
            <w:pPr>
              <w:pStyle w:val="TableParagraph"/>
              <w:spacing w:line="255" w:lineRule="exact"/>
              <w:rPr>
                <w:b/>
                <w:sz w:val="24"/>
              </w:rPr>
            </w:pPr>
            <w:r>
              <w:rPr>
                <w:b/>
                <w:sz w:val="24"/>
              </w:rPr>
              <w:t>Effective Date:</w:t>
            </w:r>
          </w:p>
        </w:tc>
      </w:tr>
      <w:tr w:rsidR="00E9458D" w14:paraId="2F1AE83A" w14:textId="77777777">
        <w:trPr>
          <w:trHeight w:val="275"/>
        </w:trPr>
        <w:tc>
          <w:tcPr>
            <w:tcW w:w="5689" w:type="dxa"/>
            <w:vMerge/>
            <w:tcBorders>
              <w:top w:val="nil"/>
            </w:tcBorders>
          </w:tcPr>
          <w:p w14:paraId="19559A53" w14:textId="77777777" w:rsidR="00E9458D" w:rsidRDefault="00E9458D">
            <w:pPr>
              <w:rPr>
                <w:sz w:val="2"/>
                <w:szCs w:val="2"/>
              </w:rPr>
            </w:pPr>
          </w:p>
        </w:tc>
        <w:tc>
          <w:tcPr>
            <w:tcW w:w="3168" w:type="dxa"/>
          </w:tcPr>
          <w:p w14:paraId="040E2E82" w14:textId="77777777" w:rsidR="00E9458D" w:rsidRDefault="005C6BD6">
            <w:pPr>
              <w:pStyle w:val="TableParagraph"/>
              <w:spacing w:line="255" w:lineRule="exact"/>
              <w:rPr>
                <w:b/>
                <w:sz w:val="24"/>
              </w:rPr>
            </w:pPr>
            <w:r>
              <w:rPr>
                <w:b/>
                <w:sz w:val="24"/>
              </w:rPr>
              <w:t>Revision Date:</w:t>
            </w:r>
          </w:p>
        </w:tc>
      </w:tr>
      <w:tr w:rsidR="00E9458D" w14:paraId="4FBF0CA5" w14:textId="77777777">
        <w:trPr>
          <w:trHeight w:val="276"/>
        </w:trPr>
        <w:tc>
          <w:tcPr>
            <w:tcW w:w="5689" w:type="dxa"/>
            <w:vMerge/>
            <w:tcBorders>
              <w:top w:val="nil"/>
            </w:tcBorders>
          </w:tcPr>
          <w:p w14:paraId="364BB8FC" w14:textId="77777777" w:rsidR="00E9458D" w:rsidRDefault="00E9458D">
            <w:pPr>
              <w:rPr>
                <w:sz w:val="2"/>
                <w:szCs w:val="2"/>
              </w:rPr>
            </w:pPr>
          </w:p>
        </w:tc>
        <w:tc>
          <w:tcPr>
            <w:tcW w:w="3168" w:type="dxa"/>
          </w:tcPr>
          <w:p w14:paraId="12047311" w14:textId="77777777" w:rsidR="00E9458D" w:rsidRDefault="005C6BD6">
            <w:pPr>
              <w:pStyle w:val="TableParagraph"/>
              <w:spacing w:before="1" w:line="255" w:lineRule="exact"/>
              <w:rPr>
                <w:b/>
                <w:sz w:val="24"/>
              </w:rPr>
            </w:pPr>
            <w:r>
              <w:rPr>
                <w:b/>
                <w:sz w:val="24"/>
              </w:rPr>
              <w:t>Approved By:</w:t>
            </w:r>
          </w:p>
        </w:tc>
      </w:tr>
      <w:tr w:rsidR="00E9458D" w14:paraId="7998E528" w14:textId="77777777">
        <w:trPr>
          <w:trHeight w:val="275"/>
        </w:trPr>
        <w:tc>
          <w:tcPr>
            <w:tcW w:w="5689" w:type="dxa"/>
            <w:vMerge/>
            <w:tcBorders>
              <w:top w:val="nil"/>
            </w:tcBorders>
          </w:tcPr>
          <w:p w14:paraId="6F54FBFE" w14:textId="77777777" w:rsidR="00E9458D" w:rsidRDefault="00E9458D">
            <w:pPr>
              <w:rPr>
                <w:sz w:val="2"/>
                <w:szCs w:val="2"/>
              </w:rPr>
            </w:pPr>
          </w:p>
        </w:tc>
        <w:tc>
          <w:tcPr>
            <w:tcW w:w="3168" w:type="dxa"/>
          </w:tcPr>
          <w:p w14:paraId="2A542840" w14:textId="77777777" w:rsidR="00E9458D" w:rsidRDefault="005C6BD6">
            <w:pPr>
              <w:pStyle w:val="TableParagraph"/>
              <w:spacing w:line="255" w:lineRule="exact"/>
              <w:rPr>
                <w:b/>
                <w:sz w:val="24"/>
              </w:rPr>
            </w:pPr>
            <w:r>
              <w:rPr>
                <w:b/>
                <w:sz w:val="24"/>
              </w:rPr>
              <w:t>Page Number Page 8 of 12</w:t>
            </w:r>
          </w:p>
        </w:tc>
      </w:tr>
    </w:tbl>
    <w:p w14:paraId="799C1B6D" w14:textId="77777777" w:rsidR="00E9458D" w:rsidRDefault="00E9458D">
      <w:pPr>
        <w:pStyle w:val="BodyText"/>
        <w:spacing w:before="10"/>
        <w:ind w:left="0" w:firstLine="0"/>
        <w:rPr>
          <w:sz w:val="16"/>
        </w:rPr>
      </w:pPr>
    </w:p>
    <w:p w14:paraId="74D51403" w14:textId="77777777" w:rsidR="00E9458D" w:rsidRDefault="005C6BD6">
      <w:pPr>
        <w:pStyle w:val="ListParagraph"/>
        <w:numPr>
          <w:ilvl w:val="0"/>
          <w:numId w:val="680"/>
        </w:numPr>
        <w:tabs>
          <w:tab w:val="left" w:pos="2340"/>
          <w:tab w:val="left" w:pos="2341"/>
        </w:tabs>
        <w:spacing w:before="90"/>
        <w:ind w:hanging="451"/>
        <w:jc w:val="left"/>
        <w:rPr>
          <w:sz w:val="24"/>
        </w:rPr>
      </w:pPr>
      <w:r>
        <w:rPr>
          <w:sz w:val="24"/>
        </w:rPr>
        <w:t>Different medications shall not be mixed in the same</w:t>
      </w:r>
      <w:r>
        <w:rPr>
          <w:spacing w:val="-5"/>
          <w:sz w:val="24"/>
        </w:rPr>
        <w:t xml:space="preserve"> </w:t>
      </w:r>
      <w:r>
        <w:rPr>
          <w:sz w:val="24"/>
        </w:rPr>
        <w:t>container.</w:t>
      </w:r>
    </w:p>
    <w:p w14:paraId="2D6DBB31" w14:textId="77777777" w:rsidR="00E9458D" w:rsidRDefault="005C6BD6">
      <w:pPr>
        <w:pStyle w:val="ListParagraph"/>
        <w:numPr>
          <w:ilvl w:val="0"/>
          <w:numId w:val="680"/>
        </w:numPr>
        <w:tabs>
          <w:tab w:val="left" w:pos="2340"/>
          <w:tab w:val="left" w:pos="2341"/>
        </w:tabs>
        <w:ind w:right="1650" w:hanging="451"/>
        <w:jc w:val="left"/>
        <w:rPr>
          <w:sz w:val="24"/>
        </w:rPr>
      </w:pPr>
      <w:r>
        <w:rPr>
          <w:sz w:val="24"/>
        </w:rPr>
        <w:t>Medications shall be kept out of the reach of children, pets and confused/disoriented clients/family</w:t>
      </w:r>
      <w:r>
        <w:rPr>
          <w:spacing w:val="-1"/>
          <w:sz w:val="24"/>
        </w:rPr>
        <w:t xml:space="preserve"> </w:t>
      </w:r>
      <w:r>
        <w:rPr>
          <w:sz w:val="24"/>
        </w:rPr>
        <w:t>members.</w:t>
      </w:r>
    </w:p>
    <w:p w14:paraId="65B30344" w14:textId="77777777" w:rsidR="00E9458D" w:rsidRDefault="005C6BD6">
      <w:pPr>
        <w:pStyle w:val="ListParagraph"/>
        <w:numPr>
          <w:ilvl w:val="0"/>
          <w:numId w:val="680"/>
        </w:numPr>
        <w:tabs>
          <w:tab w:val="left" w:pos="2340"/>
          <w:tab w:val="left" w:pos="2341"/>
        </w:tabs>
        <w:ind w:right="1652" w:hanging="451"/>
        <w:jc w:val="left"/>
        <w:rPr>
          <w:sz w:val="24"/>
        </w:rPr>
      </w:pPr>
      <w:r>
        <w:rPr>
          <w:sz w:val="24"/>
        </w:rPr>
        <w:t xml:space="preserve">Urine testing and other diagnostic materials shall be stored away from </w:t>
      </w:r>
      <w:r>
        <w:rPr>
          <w:spacing w:val="-4"/>
          <w:sz w:val="24"/>
        </w:rPr>
        <w:t xml:space="preserve">all </w:t>
      </w:r>
      <w:r>
        <w:rPr>
          <w:sz w:val="24"/>
        </w:rPr>
        <w:t>medications, heat, light, and</w:t>
      </w:r>
      <w:r>
        <w:rPr>
          <w:spacing w:val="-3"/>
          <w:sz w:val="24"/>
        </w:rPr>
        <w:t xml:space="preserve"> </w:t>
      </w:r>
      <w:r>
        <w:rPr>
          <w:sz w:val="24"/>
        </w:rPr>
        <w:t>moisture.</w:t>
      </w:r>
    </w:p>
    <w:p w14:paraId="1F9137F3" w14:textId="77777777" w:rsidR="00E9458D" w:rsidRDefault="005C6BD6">
      <w:pPr>
        <w:pStyle w:val="ListParagraph"/>
        <w:numPr>
          <w:ilvl w:val="0"/>
          <w:numId w:val="680"/>
        </w:numPr>
        <w:tabs>
          <w:tab w:val="left" w:pos="2340"/>
          <w:tab w:val="left" w:pos="2341"/>
        </w:tabs>
        <w:ind w:right="1652" w:hanging="451"/>
        <w:jc w:val="left"/>
        <w:rPr>
          <w:sz w:val="24"/>
        </w:rPr>
      </w:pPr>
      <w:r>
        <w:rPr>
          <w:sz w:val="24"/>
        </w:rPr>
        <w:t>Controlled medications shall be stored in a locked container and stored in a secure location in the clients’</w:t>
      </w:r>
      <w:r>
        <w:rPr>
          <w:spacing w:val="-2"/>
          <w:sz w:val="24"/>
        </w:rPr>
        <w:t xml:space="preserve"> </w:t>
      </w:r>
      <w:r>
        <w:rPr>
          <w:sz w:val="24"/>
        </w:rPr>
        <w:t>homes.</w:t>
      </w:r>
    </w:p>
    <w:p w14:paraId="211C1C80" w14:textId="77777777" w:rsidR="00E9458D" w:rsidRDefault="00E9458D">
      <w:pPr>
        <w:pStyle w:val="BodyText"/>
        <w:ind w:left="0" w:firstLine="0"/>
      </w:pPr>
    </w:p>
    <w:p w14:paraId="4E7E2F51" w14:textId="77777777" w:rsidR="00E9458D" w:rsidRDefault="005C6BD6">
      <w:pPr>
        <w:pStyle w:val="Heading2"/>
      </w:pPr>
      <w:r>
        <w:t>PROCEDURES FOR MEDICATION DISPOSAL</w:t>
      </w:r>
    </w:p>
    <w:p w14:paraId="59EA27F1" w14:textId="77777777" w:rsidR="00E9458D" w:rsidRDefault="005C6BD6">
      <w:pPr>
        <w:pStyle w:val="ListParagraph"/>
        <w:numPr>
          <w:ilvl w:val="0"/>
          <w:numId w:val="679"/>
        </w:numPr>
        <w:tabs>
          <w:tab w:val="left" w:pos="2161"/>
        </w:tabs>
        <w:ind w:right="1647"/>
        <w:rPr>
          <w:sz w:val="24"/>
        </w:rPr>
      </w:pPr>
      <w:r>
        <w:rPr>
          <w:sz w:val="24"/>
        </w:rPr>
        <w:t>After usage, needles, syringes, or other sharp objects, which were used to administer the medication, shall be placed in sharp object disposal containers which</w:t>
      </w:r>
      <w:r>
        <w:rPr>
          <w:spacing w:val="-5"/>
          <w:sz w:val="24"/>
        </w:rPr>
        <w:t xml:space="preserve"> </w:t>
      </w:r>
      <w:r>
        <w:rPr>
          <w:sz w:val="24"/>
        </w:rPr>
        <w:t>are:</w:t>
      </w:r>
    </w:p>
    <w:p w14:paraId="070B2983" w14:textId="77777777" w:rsidR="00E9458D" w:rsidRDefault="005C6BD6">
      <w:pPr>
        <w:pStyle w:val="ListParagraph"/>
        <w:numPr>
          <w:ilvl w:val="1"/>
          <w:numId w:val="679"/>
        </w:numPr>
        <w:tabs>
          <w:tab w:val="left" w:pos="2521"/>
        </w:tabs>
        <w:ind w:hanging="361"/>
        <w:rPr>
          <w:sz w:val="24"/>
        </w:rPr>
      </w:pPr>
      <w:r>
        <w:rPr>
          <w:sz w:val="24"/>
        </w:rPr>
        <w:t>be made of a puncture resistant material and not of glass or thin</w:t>
      </w:r>
      <w:r>
        <w:rPr>
          <w:spacing w:val="-4"/>
          <w:sz w:val="24"/>
        </w:rPr>
        <w:t xml:space="preserve"> </w:t>
      </w:r>
      <w:r>
        <w:rPr>
          <w:sz w:val="24"/>
        </w:rPr>
        <w:t>plastic;</w:t>
      </w:r>
    </w:p>
    <w:p w14:paraId="52443BB7" w14:textId="77777777" w:rsidR="00E9458D" w:rsidRDefault="005C6BD6">
      <w:pPr>
        <w:pStyle w:val="ListParagraph"/>
        <w:numPr>
          <w:ilvl w:val="1"/>
          <w:numId w:val="679"/>
        </w:numPr>
        <w:tabs>
          <w:tab w:val="left" w:pos="2521"/>
        </w:tabs>
        <w:ind w:hanging="361"/>
        <w:rPr>
          <w:sz w:val="24"/>
        </w:rPr>
      </w:pPr>
      <w:r>
        <w:rPr>
          <w:sz w:val="24"/>
        </w:rPr>
        <w:t>be leak</w:t>
      </w:r>
      <w:r>
        <w:rPr>
          <w:spacing w:val="-1"/>
          <w:sz w:val="24"/>
        </w:rPr>
        <w:t xml:space="preserve"> </w:t>
      </w:r>
      <w:r>
        <w:rPr>
          <w:sz w:val="24"/>
        </w:rPr>
        <w:t>proof;</w:t>
      </w:r>
    </w:p>
    <w:p w14:paraId="1EB3AD01" w14:textId="77777777" w:rsidR="00E9458D" w:rsidRDefault="005C6BD6">
      <w:pPr>
        <w:pStyle w:val="ListParagraph"/>
        <w:numPr>
          <w:ilvl w:val="1"/>
          <w:numId w:val="679"/>
        </w:numPr>
        <w:tabs>
          <w:tab w:val="left" w:pos="2521"/>
        </w:tabs>
        <w:ind w:hanging="361"/>
        <w:rPr>
          <w:sz w:val="24"/>
        </w:rPr>
      </w:pPr>
      <w:r>
        <w:rPr>
          <w:sz w:val="24"/>
        </w:rPr>
        <w:t>have a lid that will seal the container when it is</w:t>
      </w:r>
      <w:r>
        <w:rPr>
          <w:spacing w:val="-1"/>
          <w:sz w:val="24"/>
        </w:rPr>
        <w:t xml:space="preserve"> </w:t>
      </w:r>
      <w:r>
        <w:rPr>
          <w:sz w:val="24"/>
        </w:rPr>
        <w:t>full;</w:t>
      </w:r>
    </w:p>
    <w:p w14:paraId="6E00CAD0" w14:textId="77777777" w:rsidR="00E9458D" w:rsidRDefault="005C6BD6">
      <w:pPr>
        <w:pStyle w:val="ListParagraph"/>
        <w:numPr>
          <w:ilvl w:val="1"/>
          <w:numId w:val="679"/>
        </w:numPr>
        <w:tabs>
          <w:tab w:val="left" w:pos="2521"/>
        </w:tabs>
        <w:ind w:hanging="361"/>
        <w:rPr>
          <w:sz w:val="24"/>
        </w:rPr>
      </w:pPr>
      <w:r>
        <w:rPr>
          <w:sz w:val="24"/>
        </w:rPr>
        <w:t>be designed to easily allow sharps to be placed into the</w:t>
      </w:r>
      <w:r>
        <w:rPr>
          <w:spacing w:val="-5"/>
          <w:sz w:val="24"/>
        </w:rPr>
        <w:t xml:space="preserve"> </w:t>
      </w:r>
      <w:r>
        <w:rPr>
          <w:sz w:val="24"/>
        </w:rPr>
        <w:t>container;</w:t>
      </w:r>
    </w:p>
    <w:p w14:paraId="2F718A65" w14:textId="77777777" w:rsidR="00E9458D" w:rsidRDefault="005C6BD6">
      <w:pPr>
        <w:pStyle w:val="ListParagraph"/>
        <w:numPr>
          <w:ilvl w:val="1"/>
          <w:numId w:val="679"/>
        </w:numPr>
        <w:tabs>
          <w:tab w:val="left" w:pos="2521"/>
        </w:tabs>
        <w:spacing w:before="1"/>
        <w:ind w:hanging="361"/>
        <w:rPr>
          <w:sz w:val="24"/>
        </w:rPr>
      </w:pPr>
      <w:r>
        <w:rPr>
          <w:sz w:val="24"/>
        </w:rPr>
        <w:t>make removal of sharp objects from the container</w:t>
      </w:r>
      <w:r>
        <w:rPr>
          <w:spacing w:val="-1"/>
          <w:sz w:val="24"/>
        </w:rPr>
        <w:t xml:space="preserve"> </w:t>
      </w:r>
      <w:r>
        <w:rPr>
          <w:sz w:val="24"/>
        </w:rPr>
        <w:t>difficult;</w:t>
      </w:r>
    </w:p>
    <w:p w14:paraId="31D70FD8" w14:textId="77777777" w:rsidR="00E9458D" w:rsidRDefault="005C6BD6">
      <w:pPr>
        <w:pStyle w:val="ListParagraph"/>
        <w:numPr>
          <w:ilvl w:val="1"/>
          <w:numId w:val="679"/>
        </w:numPr>
        <w:tabs>
          <w:tab w:val="left" w:pos="2520"/>
          <w:tab w:val="left" w:pos="2521"/>
        </w:tabs>
        <w:ind w:hanging="361"/>
        <w:rPr>
          <w:sz w:val="24"/>
        </w:rPr>
      </w:pPr>
      <w:r>
        <w:rPr>
          <w:sz w:val="24"/>
        </w:rPr>
        <w:t>be labeled “Hazardous</w:t>
      </w:r>
      <w:r>
        <w:rPr>
          <w:spacing w:val="-2"/>
          <w:sz w:val="24"/>
        </w:rPr>
        <w:t xml:space="preserve"> </w:t>
      </w:r>
      <w:r>
        <w:rPr>
          <w:sz w:val="24"/>
        </w:rPr>
        <w:t>Materials”;</w:t>
      </w:r>
    </w:p>
    <w:p w14:paraId="2287B26E" w14:textId="77777777" w:rsidR="00E9458D" w:rsidRDefault="005C6BD6">
      <w:pPr>
        <w:pStyle w:val="ListParagraph"/>
        <w:numPr>
          <w:ilvl w:val="1"/>
          <w:numId w:val="679"/>
        </w:numPr>
        <w:tabs>
          <w:tab w:val="left" w:pos="2521"/>
        </w:tabs>
        <w:ind w:hanging="361"/>
        <w:rPr>
          <w:sz w:val="24"/>
        </w:rPr>
      </w:pPr>
      <w:r>
        <w:rPr>
          <w:sz w:val="24"/>
        </w:rPr>
        <w:t>be large enough to hold the number of sharp objects used;</w:t>
      </w:r>
      <w:r>
        <w:rPr>
          <w:spacing w:val="-1"/>
          <w:sz w:val="24"/>
        </w:rPr>
        <w:t xml:space="preserve"> </w:t>
      </w:r>
      <w:r>
        <w:rPr>
          <w:sz w:val="24"/>
        </w:rPr>
        <w:t>and,</w:t>
      </w:r>
    </w:p>
    <w:p w14:paraId="4AD4DB16" w14:textId="77777777" w:rsidR="00E9458D" w:rsidRDefault="005C6BD6">
      <w:pPr>
        <w:pStyle w:val="ListParagraph"/>
        <w:numPr>
          <w:ilvl w:val="1"/>
          <w:numId w:val="679"/>
        </w:numPr>
        <w:tabs>
          <w:tab w:val="left" w:pos="2521"/>
        </w:tabs>
        <w:ind w:hanging="361"/>
        <w:rPr>
          <w:sz w:val="24"/>
        </w:rPr>
      </w:pPr>
      <w:r>
        <w:rPr>
          <w:sz w:val="24"/>
        </w:rPr>
        <w:t>not be</w:t>
      </w:r>
      <w:r>
        <w:rPr>
          <w:spacing w:val="-1"/>
          <w:sz w:val="24"/>
        </w:rPr>
        <w:t xml:space="preserve"> </w:t>
      </w:r>
      <w:r>
        <w:rPr>
          <w:sz w:val="24"/>
        </w:rPr>
        <w:t>overfilled.</w:t>
      </w:r>
    </w:p>
    <w:p w14:paraId="62E5AC83" w14:textId="77777777" w:rsidR="00E9458D" w:rsidRDefault="005C6BD6">
      <w:pPr>
        <w:pStyle w:val="ListParagraph"/>
        <w:numPr>
          <w:ilvl w:val="0"/>
          <w:numId w:val="679"/>
        </w:numPr>
        <w:tabs>
          <w:tab w:val="left" w:pos="2161"/>
        </w:tabs>
        <w:ind w:right="1651"/>
        <w:rPr>
          <w:sz w:val="24"/>
        </w:rPr>
      </w:pPr>
      <w:r>
        <w:rPr>
          <w:sz w:val="24"/>
        </w:rPr>
        <w:t>Disposal containers for sharp objects should be disposed of according to local waste disposal laws and</w:t>
      </w:r>
      <w:r>
        <w:rPr>
          <w:spacing w:val="-2"/>
          <w:sz w:val="24"/>
        </w:rPr>
        <w:t xml:space="preserve"> </w:t>
      </w:r>
      <w:r>
        <w:rPr>
          <w:sz w:val="24"/>
        </w:rPr>
        <w:t>regulations.</w:t>
      </w:r>
    </w:p>
    <w:p w14:paraId="20180F68" w14:textId="77777777" w:rsidR="00E9458D" w:rsidRDefault="005C6BD6">
      <w:pPr>
        <w:pStyle w:val="ListParagraph"/>
        <w:numPr>
          <w:ilvl w:val="0"/>
          <w:numId w:val="679"/>
        </w:numPr>
        <w:tabs>
          <w:tab w:val="left" w:pos="2161"/>
        </w:tabs>
        <w:ind w:right="1650"/>
        <w:rPr>
          <w:sz w:val="24"/>
        </w:rPr>
      </w:pPr>
      <w:r>
        <w:rPr>
          <w:sz w:val="24"/>
        </w:rPr>
        <w:t>To determine where to obtain sharp object disposal containers and/or how to dispose of filled containers, the Supervisor shall consult</w:t>
      </w:r>
      <w:r>
        <w:rPr>
          <w:spacing w:val="-5"/>
          <w:sz w:val="24"/>
        </w:rPr>
        <w:t xml:space="preserve"> </w:t>
      </w:r>
      <w:r>
        <w:rPr>
          <w:sz w:val="24"/>
        </w:rPr>
        <w:t>with:</w:t>
      </w:r>
    </w:p>
    <w:p w14:paraId="5613DF3F" w14:textId="77777777" w:rsidR="00E9458D" w:rsidRDefault="005C6BD6">
      <w:pPr>
        <w:pStyle w:val="ListParagraph"/>
        <w:numPr>
          <w:ilvl w:val="1"/>
          <w:numId w:val="679"/>
        </w:numPr>
        <w:tabs>
          <w:tab w:val="left" w:pos="2521"/>
        </w:tabs>
        <w:ind w:hanging="361"/>
        <w:rPr>
          <w:sz w:val="24"/>
        </w:rPr>
      </w:pPr>
      <w:r>
        <w:rPr>
          <w:sz w:val="24"/>
        </w:rPr>
        <w:t>local</w:t>
      </w:r>
      <w:r>
        <w:rPr>
          <w:spacing w:val="-1"/>
          <w:sz w:val="24"/>
        </w:rPr>
        <w:t xml:space="preserve"> </w:t>
      </w:r>
      <w:r>
        <w:rPr>
          <w:sz w:val="24"/>
        </w:rPr>
        <w:t>pharmacies;</w:t>
      </w:r>
    </w:p>
    <w:p w14:paraId="53686541" w14:textId="77777777" w:rsidR="00E9458D" w:rsidRDefault="005C6BD6">
      <w:pPr>
        <w:pStyle w:val="ListParagraph"/>
        <w:numPr>
          <w:ilvl w:val="1"/>
          <w:numId w:val="679"/>
        </w:numPr>
        <w:tabs>
          <w:tab w:val="left" w:pos="2521"/>
        </w:tabs>
        <w:ind w:hanging="361"/>
        <w:rPr>
          <w:sz w:val="24"/>
        </w:rPr>
      </w:pPr>
      <w:r>
        <w:rPr>
          <w:sz w:val="24"/>
        </w:rPr>
        <w:t>local</w:t>
      </w:r>
      <w:r>
        <w:rPr>
          <w:spacing w:val="-1"/>
          <w:sz w:val="24"/>
        </w:rPr>
        <w:t xml:space="preserve"> </w:t>
      </w:r>
      <w:r>
        <w:rPr>
          <w:sz w:val="24"/>
        </w:rPr>
        <w:t>hospitals;</w:t>
      </w:r>
    </w:p>
    <w:p w14:paraId="670141A2" w14:textId="77777777" w:rsidR="00E9458D" w:rsidRDefault="005C6BD6">
      <w:pPr>
        <w:pStyle w:val="ListParagraph"/>
        <w:numPr>
          <w:ilvl w:val="1"/>
          <w:numId w:val="679"/>
        </w:numPr>
        <w:tabs>
          <w:tab w:val="left" w:pos="2521"/>
        </w:tabs>
        <w:ind w:hanging="361"/>
        <w:rPr>
          <w:sz w:val="24"/>
        </w:rPr>
      </w:pPr>
      <w:r>
        <w:rPr>
          <w:sz w:val="24"/>
        </w:rPr>
        <w:t>local health units;</w:t>
      </w:r>
      <w:r>
        <w:rPr>
          <w:spacing w:val="-2"/>
          <w:sz w:val="24"/>
        </w:rPr>
        <w:t xml:space="preserve"> </w:t>
      </w:r>
      <w:r>
        <w:rPr>
          <w:sz w:val="24"/>
        </w:rPr>
        <w:t>or,</w:t>
      </w:r>
    </w:p>
    <w:p w14:paraId="363FC795" w14:textId="77777777" w:rsidR="00E9458D" w:rsidRDefault="005C6BD6">
      <w:pPr>
        <w:pStyle w:val="ListParagraph"/>
        <w:numPr>
          <w:ilvl w:val="1"/>
          <w:numId w:val="679"/>
        </w:numPr>
        <w:tabs>
          <w:tab w:val="left" w:pos="2521"/>
        </w:tabs>
        <w:ind w:hanging="361"/>
        <w:rPr>
          <w:sz w:val="24"/>
        </w:rPr>
      </w:pPr>
      <w:r>
        <w:rPr>
          <w:sz w:val="24"/>
        </w:rPr>
        <w:t>the Coalition for Safe Community Needle Disposal</w:t>
      </w:r>
      <w:r>
        <w:rPr>
          <w:spacing w:val="-1"/>
          <w:sz w:val="24"/>
        </w:rPr>
        <w:t xml:space="preserve"> </w:t>
      </w:r>
      <w:r>
        <w:rPr>
          <w:sz w:val="24"/>
        </w:rPr>
        <w:t>(1-800-643-1643).</w:t>
      </w:r>
    </w:p>
    <w:p w14:paraId="47D86FE7" w14:textId="77777777" w:rsidR="00E9458D" w:rsidRDefault="005C6BD6">
      <w:pPr>
        <w:pStyle w:val="ListParagraph"/>
        <w:numPr>
          <w:ilvl w:val="0"/>
          <w:numId w:val="679"/>
        </w:numPr>
        <w:tabs>
          <w:tab w:val="left" w:pos="2161"/>
        </w:tabs>
        <w:ind w:right="1651"/>
        <w:rPr>
          <w:sz w:val="24"/>
        </w:rPr>
      </w:pPr>
      <w:r>
        <w:rPr>
          <w:sz w:val="24"/>
        </w:rPr>
        <w:t>Medications, which are no longer being used or have passed their expiry date shall be disposed of</w:t>
      </w:r>
      <w:r>
        <w:rPr>
          <w:spacing w:val="-1"/>
          <w:sz w:val="24"/>
        </w:rPr>
        <w:t xml:space="preserve"> </w:t>
      </w:r>
      <w:r>
        <w:rPr>
          <w:sz w:val="24"/>
        </w:rPr>
        <w:t>by:</w:t>
      </w:r>
    </w:p>
    <w:p w14:paraId="5549C36A" w14:textId="77777777" w:rsidR="00E9458D" w:rsidRDefault="005C6BD6">
      <w:pPr>
        <w:pStyle w:val="ListParagraph"/>
        <w:numPr>
          <w:ilvl w:val="1"/>
          <w:numId w:val="679"/>
        </w:numPr>
        <w:tabs>
          <w:tab w:val="left" w:pos="2701"/>
        </w:tabs>
        <w:ind w:left="2700" w:hanging="361"/>
        <w:rPr>
          <w:sz w:val="24"/>
        </w:rPr>
      </w:pPr>
      <w:r>
        <w:rPr>
          <w:sz w:val="24"/>
        </w:rPr>
        <w:t>returning them to the local Pharmacy;</w:t>
      </w:r>
      <w:r>
        <w:rPr>
          <w:spacing w:val="-3"/>
          <w:sz w:val="24"/>
        </w:rPr>
        <w:t xml:space="preserve"> </w:t>
      </w:r>
      <w:r>
        <w:rPr>
          <w:sz w:val="24"/>
        </w:rPr>
        <w:t>and/or,</w:t>
      </w:r>
    </w:p>
    <w:p w14:paraId="09DA92D3" w14:textId="77777777" w:rsidR="00E9458D" w:rsidRDefault="005C6BD6">
      <w:pPr>
        <w:pStyle w:val="ListParagraph"/>
        <w:numPr>
          <w:ilvl w:val="1"/>
          <w:numId w:val="679"/>
        </w:numPr>
        <w:tabs>
          <w:tab w:val="left" w:pos="2701"/>
        </w:tabs>
        <w:ind w:left="2700" w:hanging="361"/>
        <w:rPr>
          <w:sz w:val="24"/>
        </w:rPr>
      </w:pPr>
      <w:r>
        <w:rPr>
          <w:sz w:val="24"/>
        </w:rPr>
        <w:t>following other disposal methods applicable in the local</w:t>
      </w:r>
      <w:r>
        <w:rPr>
          <w:spacing w:val="-4"/>
          <w:sz w:val="24"/>
        </w:rPr>
        <w:t xml:space="preserve"> </w:t>
      </w:r>
      <w:r>
        <w:rPr>
          <w:sz w:val="24"/>
        </w:rPr>
        <w:t>area.</w:t>
      </w:r>
    </w:p>
    <w:p w14:paraId="213F6FE9" w14:textId="77777777" w:rsidR="00E9458D" w:rsidRDefault="005C6BD6">
      <w:pPr>
        <w:pStyle w:val="ListParagraph"/>
        <w:numPr>
          <w:ilvl w:val="0"/>
          <w:numId w:val="679"/>
        </w:numPr>
        <w:tabs>
          <w:tab w:val="left" w:pos="2161"/>
        </w:tabs>
        <w:ind w:right="1651"/>
        <w:rPr>
          <w:sz w:val="24"/>
        </w:rPr>
      </w:pPr>
      <w:r>
        <w:rPr>
          <w:sz w:val="24"/>
        </w:rPr>
        <w:t>Whenever possible, medication disposal should be the responsibility of the client/family.</w:t>
      </w:r>
    </w:p>
    <w:p w14:paraId="19B50D85" w14:textId="77777777" w:rsidR="00E9458D" w:rsidRDefault="005C6BD6">
      <w:pPr>
        <w:pStyle w:val="ListParagraph"/>
        <w:numPr>
          <w:ilvl w:val="0"/>
          <w:numId w:val="679"/>
        </w:numPr>
        <w:tabs>
          <w:tab w:val="left" w:pos="2161"/>
        </w:tabs>
        <w:ind w:right="1650"/>
        <w:rPr>
          <w:sz w:val="24"/>
        </w:rPr>
      </w:pPr>
      <w:r>
        <w:rPr>
          <w:sz w:val="24"/>
        </w:rPr>
        <w:t>When Home Care Aides are left with the responsibility of disposing of expired and/or unwanted medication(s), they</w:t>
      </w:r>
      <w:r>
        <w:rPr>
          <w:spacing w:val="-3"/>
          <w:sz w:val="24"/>
        </w:rPr>
        <w:t xml:space="preserve"> </w:t>
      </w:r>
      <w:r>
        <w:rPr>
          <w:sz w:val="24"/>
        </w:rPr>
        <w:t>shall:</w:t>
      </w:r>
    </w:p>
    <w:p w14:paraId="51D472EB" w14:textId="77777777" w:rsidR="00E9458D" w:rsidRDefault="005C6BD6">
      <w:pPr>
        <w:pStyle w:val="ListParagraph"/>
        <w:numPr>
          <w:ilvl w:val="1"/>
          <w:numId w:val="679"/>
        </w:numPr>
        <w:tabs>
          <w:tab w:val="left" w:pos="2521"/>
        </w:tabs>
        <w:spacing w:line="275" w:lineRule="exact"/>
        <w:ind w:hanging="181"/>
      </w:pPr>
      <w:r>
        <w:rPr>
          <w:sz w:val="24"/>
        </w:rPr>
        <w:t>obtain client’s consent, where</w:t>
      </w:r>
      <w:r>
        <w:rPr>
          <w:spacing w:val="-3"/>
          <w:sz w:val="24"/>
        </w:rPr>
        <w:t xml:space="preserve"> </w:t>
      </w:r>
      <w:r>
        <w:rPr>
          <w:sz w:val="24"/>
        </w:rPr>
        <w:t>appropriate;</w:t>
      </w:r>
    </w:p>
    <w:p w14:paraId="5E4985C6" w14:textId="77777777" w:rsidR="00E9458D" w:rsidRDefault="00E9458D">
      <w:pPr>
        <w:spacing w:line="275" w:lineRule="exact"/>
        <w:sectPr w:rsidR="00E9458D">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33B3ECF" w14:textId="77777777">
        <w:trPr>
          <w:trHeight w:val="611"/>
        </w:trPr>
        <w:tc>
          <w:tcPr>
            <w:tcW w:w="5689" w:type="dxa"/>
          </w:tcPr>
          <w:p w14:paraId="459DE60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58F7ADB" w14:textId="77777777" w:rsidR="00E9458D" w:rsidRDefault="00E9458D">
            <w:pPr>
              <w:pStyle w:val="TableParagraph"/>
              <w:ind w:left="0"/>
              <w:rPr>
                <w:sz w:val="24"/>
              </w:rPr>
            </w:pPr>
          </w:p>
          <w:p w14:paraId="7C69003E" w14:textId="77777777" w:rsidR="00E9458D" w:rsidRDefault="005C6BD6">
            <w:pPr>
              <w:pStyle w:val="TableParagraph"/>
              <w:ind w:left="487"/>
              <w:rPr>
                <w:sz w:val="20"/>
              </w:rPr>
            </w:pPr>
            <w:r>
              <w:rPr>
                <w:noProof/>
                <w:sz w:val="20"/>
              </w:rPr>
              <w:drawing>
                <wp:inline distT="0" distB="0" distL="0" distR="0" wp14:anchorId="2D4529E9" wp14:editId="5165ACEE">
                  <wp:extent cx="1390695" cy="966501"/>
                  <wp:effectExtent l="0" t="0" r="0" b="0"/>
                  <wp:docPr id="3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52D22A0" w14:textId="77777777">
        <w:trPr>
          <w:trHeight w:val="1183"/>
        </w:trPr>
        <w:tc>
          <w:tcPr>
            <w:tcW w:w="5689" w:type="dxa"/>
          </w:tcPr>
          <w:p w14:paraId="72E587CD" w14:textId="77777777" w:rsidR="00E9458D" w:rsidRDefault="00E9458D">
            <w:pPr>
              <w:pStyle w:val="TableParagraph"/>
              <w:spacing w:before="1"/>
              <w:ind w:left="0"/>
              <w:rPr>
                <w:sz w:val="24"/>
              </w:rPr>
            </w:pPr>
          </w:p>
          <w:p w14:paraId="6A97C64C"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5B9F3124" w14:textId="77777777" w:rsidR="00E9458D" w:rsidRDefault="00E9458D">
            <w:pPr>
              <w:rPr>
                <w:sz w:val="2"/>
                <w:szCs w:val="2"/>
              </w:rPr>
            </w:pPr>
          </w:p>
        </w:tc>
      </w:tr>
      <w:tr w:rsidR="00E9458D" w14:paraId="4D257F5C" w14:textId="77777777">
        <w:trPr>
          <w:trHeight w:val="277"/>
        </w:trPr>
        <w:tc>
          <w:tcPr>
            <w:tcW w:w="5689" w:type="dxa"/>
            <w:vMerge w:val="restart"/>
          </w:tcPr>
          <w:p w14:paraId="2F9600DC" w14:textId="77777777" w:rsidR="00E9458D" w:rsidRDefault="00E9458D">
            <w:pPr>
              <w:pStyle w:val="TableParagraph"/>
              <w:spacing w:before="1"/>
              <w:ind w:left="0"/>
              <w:rPr>
                <w:sz w:val="24"/>
              </w:rPr>
            </w:pPr>
          </w:p>
          <w:p w14:paraId="28ABBC42" w14:textId="77777777" w:rsidR="00E9458D" w:rsidRDefault="005C6BD6">
            <w:pPr>
              <w:pStyle w:val="TableParagraph"/>
              <w:rPr>
                <w:b/>
                <w:sz w:val="24"/>
              </w:rPr>
            </w:pPr>
            <w:r>
              <w:rPr>
                <w:b/>
                <w:sz w:val="24"/>
              </w:rPr>
              <w:t>Policy Title: Medication Management</w:t>
            </w:r>
          </w:p>
        </w:tc>
        <w:tc>
          <w:tcPr>
            <w:tcW w:w="3168" w:type="dxa"/>
          </w:tcPr>
          <w:p w14:paraId="5F61FCA0" w14:textId="77777777" w:rsidR="00E9458D" w:rsidRDefault="005C6BD6">
            <w:pPr>
              <w:pStyle w:val="TableParagraph"/>
              <w:spacing w:before="1" w:line="256" w:lineRule="exact"/>
              <w:rPr>
                <w:b/>
                <w:sz w:val="24"/>
              </w:rPr>
            </w:pPr>
            <w:r>
              <w:rPr>
                <w:b/>
                <w:sz w:val="24"/>
              </w:rPr>
              <w:t>Policy Number: 3.14</w:t>
            </w:r>
          </w:p>
        </w:tc>
      </w:tr>
      <w:tr w:rsidR="00E9458D" w14:paraId="1D5D5863" w14:textId="77777777">
        <w:trPr>
          <w:trHeight w:val="275"/>
        </w:trPr>
        <w:tc>
          <w:tcPr>
            <w:tcW w:w="5689" w:type="dxa"/>
            <w:vMerge/>
            <w:tcBorders>
              <w:top w:val="nil"/>
            </w:tcBorders>
          </w:tcPr>
          <w:p w14:paraId="3293C237" w14:textId="77777777" w:rsidR="00E9458D" w:rsidRDefault="00E9458D">
            <w:pPr>
              <w:rPr>
                <w:sz w:val="2"/>
                <w:szCs w:val="2"/>
              </w:rPr>
            </w:pPr>
          </w:p>
        </w:tc>
        <w:tc>
          <w:tcPr>
            <w:tcW w:w="3168" w:type="dxa"/>
          </w:tcPr>
          <w:p w14:paraId="698E90FE" w14:textId="77777777" w:rsidR="00E9458D" w:rsidRDefault="005C6BD6">
            <w:pPr>
              <w:pStyle w:val="TableParagraph"/>
              <w:spacing w:line="255" w:lineRule="exact"/>
              <w:rPr>
                <w:b/>
                <w:sz w:val="24"/>
              </w:rPr>
            </w:pPr>
            <w:r>
              <w:rPr>
                <w:b/>
                <w:sz w:val="24"/>
              </w:rPr>
              <w:t>Effective Date:</w:t>
            </w:r>
          </w:p>
        </w:tc>
      </w:tr>
      <w:tr w:rsidR="00E9458D" w14:paraId="34BB9816" w14:textId="77777777">
        <w:trPr>
          <w:trHeight w:val="275"/>
        </w:trPr>
        <w:tc>
          <w:tcPr>
            <w:tcW w:w="5689" w:type="dxa"/>
            <w:vMerge/>
            <w:tcBorders>
              <w:top w:val="nil"/>
            </w:tcBorders>
          </w:tcPr>
          <w:p w14:paraId="211487F6" w14:textId="77777777" w:rsidR="00E9458D" w:rsidRDefault="00E9458D">
            <w:pPr>
              <w:rPr>
                <w:sz w:val="2"/>
                <w:szCs w:val="2"/>
              </w:rPr>
            </w:pPr>
          </w:p>
        </w:tc>
        <w:tc>
          <w:tcPr>
            <w:tcW w:w="3168" w:type="dxa"/>
          </w:tcPr>
          <w:p w14:paraId="2BB0B279" w14:textId="77777777" w:rsidR="00E9458D" w:rsidRDefault="005C6BD6">
            <w:pPr>
              <w:pStyle w:val="TableParagraph"/>
              <w:spacing w:line="255" w:lineRule="exact"/>
              <w:rPr>
                <w:b/>
                <w:sz w:val="24"/>
              </w:rPr>
            </w:pPr>
            <w:r>
              <w:rPr>
                <w:b/>
                <w:sz w:val="24"/>
              </w:rPr>
              <w:t>Revision Date:</w:t>
            </w:r>
          </w:p>
        </w:tc>
      </w:tr>
      <w:tr w:rsidR="00E9458D" w14:paraId="52F5837A" w14:textId="77777777">
        <w:trPr>
          <w:trHeight w:val="276"/>
        </w:trPr>
        <w:tc>
          <w:tcPr>
            <w:tcW w:w="5689" w:type="dxa"/>
            <w:vMerge/>
            <w:tcBorders>
              <w:top w:val="nil"/>
            </w:tcBorders>
          </w:tcPr>
          <w:p w14:paraId="1BC64C73" w14:textId="77777777" w:rsidR="00E9458D" w:rsidRDefault="00E9458D">
            <w:pPr>
              <w:rPr>
                <w:sz w:val="2"/>
                <w:szCs w:val="2"/>
              </w:rPr>
            </w:pPr>
          </w:p>
        </w:tc>
        <w:tc>
          <w:tcPr>
            <w:tcW w:w="3168" w:type="dxa"/>
          </w:tcPr>
          <w:p w14:paraId="216FA40E" w14:textId="77777777" w:rsidR="00E9458D" w:rsidRDefault="005C6BD6">
            <w:pPr>
              <w:pStyle w:val="TableParagraph"/>
              <w:spacing w:before="1" w:line="255" w:lineRule="exact"/>
              <w:rPr>
                <w:b/>
                <w:sz w:val="24"/>
              </w:rPr>
            </w:pPr>
            <w:r>
              <w:rPr>
                <w:b/>
                <w:sz w:val="24"/>
              </w:rPr>
              <w:t>Approved By:</w:t>
            </w:r>
          </w:p>
        </w:tc>
      </w:tr>
      <w:tr w:rsidR="00E9458D" w14:paraId="00029CE8" w14:textId="77777777">
        <w:trPr>
          <w:trHeight w:val="275"/>
        </w:trPr>
        <w:tc>
          <w:tcPr>
            <w:tcW w:w="5689" w:type="dxa"/>
            <w:vMerge/>
            <w:tcBorders>
              <w:top w:val="nil"/>
            </w:tcBorders>
          </w:tcPr>
          <w:p w14:paraId="2FC1C9B8" w14:textId="77777777" w:rsidR="00E9458D" w:rsidRDefault="00E9458D">
            <w:pPr>
              <w:rPr>
                <w:sz w:val="2"/>
                <w:szCs w:val="2"/>
              </w:rPr>
            </w:pPr>
          </w:p>
        </w:tc>
        <w:tc>
          <w:tcPr>
            <w:tcW w:w="3168" w:type="dxa"/>
          </w:tcPr>
          <w:p w14:paraId="38646EFC" w14:textId="77777777" w:rsidR="00E9458D" w:rsidRDefault="005C6BD6">
            <w:pPr>
              <w:pStyle w:val="TableParagraph"/>
              <w:spacing w:line="255" w:lineRule="exact"/>
              <w:rPr>
                <w:b/>
                <w:sz w:val="24"/>
              </w:rPr>
            </w:pPr>
            <w:r>
              <w:rPr>
                <w:b/>
                <w:sz w:val="24"/>
              </w:rPr>
              <w:t>Page Number Page 9 of 12</w:t>
            </w:r>
          </w:p>
        </w:tc>
      </w:tr>
    </w:tbl>
    <w:p w14:paraId="7F4A1E35" w14:textId="77777777" w:rsidR="00E9458D" w:rsidRDefault="00E9458D">
      <w:pPr>
        <w:pStyle w:val="BodyText"/>
        <w:spacing w:before="10"/>
        <w:ind w:left="0" w:firstLine="0"/>
        <w:rPr>
          <w:sz w:val="16"/>
        </w:rPr>
      </w:pPr>
    </w:p>
    <w:p w14:paraId="5975E4B8" w14:textId="77777777" w:rsidR="00E9458D" w:rsidRDefault="005C6BD6">
      <w:pPr>
        <w:pStyle w:val="ListParagraph"/>
        <w:numPr>
          <w:ilvl w:val="1"/>
          <w:numId w:val="679"/>
        </w:numPr>
        <w:tabs>
          <w:tab w:val="left" w:pos="2521"/>
        </w:tabs>
        <w:spacing w:before="90"/>
        <w:ind w:hanging="181"/>
      </w:pPr>
      <w:r>
        <w:rPr>
          <w:sz w:val="24"/>
        </w:rPr>
        <w:t>obtain permission from the Supervisor to return them to the Pharmacy;</w:t>
      </w:r>
      <w:r>
        <w:rPr>
          <w:spacing w:val="-5"/>
          <w:sz w:val="24"/>
        </w:rPr>
        <w:t xml:space="preserve"> </w:t>
      </w:r>
      <w:r>
        <w:rPr>
          <w:sz w:val="24"/>
        </w:rPr>
        <w:t>and,</w:t>
      </w:r>
    </w:p>
    <w:p w14:paraId="1AD44C39" w14:textId="77777777" w:rsidR="00E9458D" w:rsidRDefault="005C6BD6">
      <w:pPr>
        <w:pStyle w:val="ListParagraph"/>
        <w:numPr>
          <w:ilvl w:val="1"/>
          <w:numId w:val="679"/>
        </w:numPr>
        <w:tabs>
          <w:tab w:val="left" w:pos="2521"/>
        </w:tabs>
        <w:ind w:hanging="181"/>
      </w:pPr>
      <w:r>
        <w:rPr>
          <w:sz w:val="24"/>
        </w:rPr>
        <w:t>obtain a receipt from the</w:t>
      </w:r>
      <w:r>
        <w:rPr>
          <w:spacing w:val="-3"/>
          <w:sz w:val="24"/>
        </w:rPr>
        <w:t xml:space="preserve"> </w:t>
      </w:r>
      <w:r>
        <w:rPr>
          <w:sz w:val="24"/>
        </w:rPr>
        <w:t>Pharmacy.</w:t>
      </w:r>
    </w:p>
    <w:p w14:paraId="5D7CF754" w14:textId="77777777" w:rsidR="00E9458D" w:rsidRDefault="005C6BD6">
      <w:pPr>
        <w:pStyle w:val="ListParagraph"/>
        <w:numPr>
          <w:ilvl w:val="0"/>
          <w:numId w:val="679"/>
        </w:numPr>
        <w:tabs>
          <w:tab w:val="left" w:pos="2161"/>
        </w:tabs>
        <w:ind w:right="1449"/>
        <w:rPr>
          <w:sz w:val="24"/>
        </w:rPr>
      </w:pPr>
      <w:r>
        <w:rPr>
          <w:sz w:val="24"/>
        </w:rPr>
        <w:t xml:space="preserve">Details of the returned medications shall be documented on the </w:t>
      </w:r>
      <w:r>
        <w:rPr>
          <w:i/>
          <w:sz w:val="24"/>
        </w:rPr>
        <w:t>Medication Administration</w:t>
      </w:r>
      <w:r>
        <w:rPr>
          <w:i/>
          <w:spacing w:val="-1"/>
          <w:sz w:val="24"/>
        </w:rPr>
        <w:t xml:space="preserve"> </w:t>
      </w:r>
      <w:r>
        <w:rPr>
          <w:i/>
          <w:sz w:val="24"/>
        </w:rPr>
        <w:t>Record</w:t>
      </w:r>
      <w:r>
        <w:rPr>
          <w:sz w:val="24"/>
        </w:rPr>
        <w:t>.</w:t>
      </w:r>
    </w:p>
    <w:p w14:paraId="1E293C71" w14:textId="77777777" w:rsidR="00E9458D" w:rsidRDefault="00E9458D">
      <w:pPr>
        <w:pStyle w:val="BodyText"/>
        <w:ind w:left="0" w:firstLine="0"/>
      </w:pPr>
    </w:p>
    <w:p w14:paraId="2F00763F" w14:textId="77777777" w:rsidR="00E9458D" w:rsidRDefault="005C6BD6">
      <w:pPr>
        <w:pStyle w:val="Heading2"/>
      </w:pPr>
      <w:r>
        <w:t>PROCEDURES FOR MEDICATION ERRORS/INCIDENTS</w:t>
      </w:r>
    </w:p>
    <w:p w14:paraId="3FC51565" w14:textId="77777777" w:rsidR="00E9458D" w:rsidRDefault="005C6BD6">
      <w:pPr>
        <w:spacing w:before="120"/>
        <w:ind w:left="1800"/>
        <w:rPr>
          <w:b/>
          <w:sz w:val="24"/>
        </w:rPr>
      </w:pPr>
      <w:r>
        <w:rPr>
          <w:b/>
          <w:sz w:val="24"/>
        </w:rPr>
        <w:t>Role of Home Care Aides in Medication Errors/Incidents</w:t>
      </w:r>
    </w:p>
    <w:p w14:paraId="06D29A9D" w14:textId="77777777" w:rsidR="00E9458D" w:rsidRDefault="005C6BD6">
      <w:pPr>
        <w:pStyle w:val="BodyText"/>
        <w:ind w:left="1800" w:firstLine="0"/>
      </w:pPr>
      <w:r>
        <w:t>Should a medication error/incident occur, Home Care Aides shall:</w:t>
      </w:r>
    </w:p>
    <w:p w14:paraId="5882211F" w14:textId="77777777" w:rsidR="00E9458D" w:rsidRDefault="005C6BD6">
      <w:pPr>
        <w:pStyle w:val="ListParagraph"/>
        <w:numPr>
          <w:ilvl w:val="0"/>
          <w:numId w:val="678"/>
        </w:numPr>
        <w:tabs>
          <w:tab w:val="left" w:pos="2226"/>
          <w:tab w:val="left" w:pos="2227"/>
        </w:tabs>
        <w:rPr>
          <w:sz w:val="24"/>
        </w:rPr>
      </w:pPr>
      <w:r>
        <w:rPr>
          <w:sz w:val="24"/>
        </w:rPr>
        <w:t>remain calm and acknowledge that an incident has</w:t>
      </w:r>
      <w:r>
        <w:rPr>
          <w:spacing w:val="-3"/>
          <w:sz w:val="24"/>
        </w:rPr>
        <w:t xml:space="preserve"> </w:t>
      </w:r>
      <w:r>
        <w:rPr>
          <w:sz w:val="24"/>
        </w:rPr>
        <w:t>occurred;</w:t>
      </w:r>
    </w:p>
    <w:p w14:paraId="133D82EC" w14:textId="77777777" w:rsidR="00E9458D" w:rsidRDefault="005C6BD6">
      <w:pPr>
        <w:pStyle w:val="ListParagraph"/>
        <w:numPr>
          <w:ilvl w:val="0"/>
          <w:numId w:val="678"/>
        </w:numPr>
        <w:tabs>
          <w:tab w:val="left" w:pos="2226"/>
          <w:tab w:val="left" w:pos="2227"/>
        </w:tabs>
        <w:rPr>
          <w:sz w:val="24"/>
        </w:rPr>
      </w:pPr>
      <w:r>
        <w:rPr>
          <w:sz w:val="24"/>
        </w:rPr>
        <w:t>identify the nature of the</w:t>
      </w:r>
      <w:r>
        <w:rPr>
          <w:spacing w:val="-3"/>
          <w:sz w:val="24"/>
        </w:rPr>
        <w:t xml:space="preserve"> </w:t>
      </w:r>
      <w:r>
        <w:rPr>
          <w:sz w:val="24"/>
        </w:rPr>
        <w:t>incident;</w:t>
      </w:r>
    </w:p>
    <w:p w14:paraId="39D45759" w14:textId="77777777" w:rsidR="00E9458D" w:rsidRDefault="005C6BD6">
      <w:pPr>
        <w:pStyle w:val="ListParagraph"/>
        <w:numPr>
          <w:ilvl w:val="0"/>
          <w:numId w:val="678"/>
        </w:numPr>
        <w:tabs>
          <w:tab w:val="left" w:pos="2226"/>
          <w:tab w:val="left" w:pos="2227"/>
        </w:tabs>
        <w:rPr>
          <w:sz w:val="24"/>
        </w:rPr>
      </w:pPr>
      <w:r>
        <w:rPr>
          <w:sz w:val="24"/>
        </w:rPr>
        <w:t>contact the Supervisor and obtain</w:t>
      </w:r>
      <w:r>
        <w:rPr>
          <w:spacing w:val="-4"/>
          <w:sz w:val="24"/>
        </w:rPr>
        <w:t xml:space="preserve"> </w:t>
      </w:r>
      <w:r>
        <w:rPr>
          <w:sz w:val="24"/>
        </w:rPr>
        <w:t>instruction;</w:t>
      </w:r>
    </w:p>
    <w:p w14:paraId="2227D357" w14:textId="77777777" w:rsidR="00E9458D" w:rsidRDefault="005C6BD6">
      <w:pPr>
        <w:pStyle w:val="ListParagraph"/>
        <w:numPr>
          <w:ilvl w:val="0"/>
          <w:numId w:val="678"/>
        </w:numPr>
        <w:tabs>
          <w:tab w:val="left" w:pos="2226"/>
          <w:tab w:val="left" w:pos="2227"/>
        </w:tabs>
        <w:rPr>
          <w:sz w:val="24"/>
        </w:rPr>
      </w:pPr>
      <w:r>
        <w:rPr>
          <w:sz w:val="24"/>
        </w:rPr>
        <w:t>call “911” if the client is in distress or appears</w:t>
      </w:r>
      <w:r>
        <w:rPr>
          <w:spacing w:val="-5"/>
          <w:sz w:val="24"/>
        </w:rPr>
        <w:t xml:space="preserve"> </w:t>
      </w:r>
      <w:r>
        <w:rPr>
          <w:sz w:val="24"/>
        </w:rPr>
        <w:t>unwell;</w:t>
      </w:r>
    </w:p>
    <w:p w14:paraId="6CE37A8F" w14:textId="77777777" w:rsidR="00E9458D" w:rsidRDefault="005C6BD6">
      <w:pPr>
        <w:pStyle w:val="ListParagraph"/>
        <w:numPr>
          <w:ilvl w:val="0"/>
          <w:numId w:val="678"/>
        </w:numPr>
        <w:tabs>
          <w:tab w:val="left" w:pos="2226"/>
          <w:tab w:val="left" w:pos="2227"/>
        </w:tabs>
        <w:ind w:right="1647"/>
        <w:rPr>
          <w:sz w:val="24"/>
        </w:rPr>
      </w:pPr>
      <w:r>
        <w:rPr>
          <w:sz w:val="24"/>
        </w:rPr>
        <w:t>observe the client for changes in behavior or well-being, because of the incident, and report such signs/symptoms to the</w:t>
      </w:r>
      <w:r>
        <w:rPr>
          <w:spacing w:val="-2"/>
          <w:sz w:val="24"/>
        </w:rPr>
        <w:t xml:space="preserve"> </w:t>
      </w:r>
      <w:r>
        <w:rPr>
          <w:sz w:val="24"/>
        </w:rPr>
        <w:t>Supervisor.</w:t>
      </w:r>
    </w:p>
    <w:p w14:paraId="6DE1A480" w14:textId="77777777" w:rsidR="00E9458D" w:rsidRDefault="005C6BD6">
      <w:pPr>
        <w:pStyle w:val="ListParagraph"/>
        <w:numPr>
          <w:ilvl w:val="0"/>
          <w:numId w:val="678"/>
        </w:numPr>
        <w:tabs>
          <w:tab w:val="left" w:pos="2226"/>
          <w:tab w:val="left" w:pos="2227"/>
        </w:tabs>
        <w:spacing w:before="1"/>
        <w:rPr>
          <w:sz w:val="24"/>
        </w:rPr>
      </w:pPr>
      <w:r>
        <w:rPr>
          <w:sz w:val="24"/>
        </w:rPr>
        <w:t>document the incident in the client’s</w:t>
      </w:r>
      <w:r>
        <w:rPr>
          <w:spacing w:val="-5"/>
          <w:sz w:val="24"/>
        </w:rPr>
        <w:t xml:space="preserve"> </w:t>
      </w:r>
      <w:r>
        <w:rPr>
          <w:sz w:val="24"/>
        </w:rPr>
        <w:t>record;</w:t>
      </w:r>
    </w:p>
    <w:p w14:paraId="0470B9B7" w14:textId="77777777" w:rsidR="00E9458D" w:rsidRDefault="005C6BD6">
      <w:pPr>
        <w:pStyle w:val="ListParagraph"/>
        <w:numPr>
          <w:ilvl w:val="0"/>
          <w:numId w:val="678"/>
        </w:numPr>
        <w:tabs>
          <w:tab w:val="left" w:pos="2226"/>
          <w:tab w:val="left" w:pos="2227"/>
        </w:tabs>
        <w:rPr>
          <w:sz w:val="24"/>
        </w:rPr>
      </w:pPr>
      <w:r>
        <w:rPr>
          <w:sz w:val="24"/>
        </w:rPr>
        <w:t>complete an “</w:t>
      </w:r>
      <w:r>
        <w:rPr>
          <w:i/>
          <w:sz w:val="24"/>
        </w:rPr>
        <w:t xml:space="preserve">Incident Report: Medications” </w:t>
      </w:r>
      <w:r>
        <w:rPr>
          <w:sz w:val="24"/>
        </w:rPr>
        <w:t>form and give it to the</w:t>
      </w:r>
      <w:r>
        <w:rPr>
          <w:spacing w:val="-5"/>
          <w:sz w:val="24"/>
        </w:rPr>
        <w:t xml:space="preserve"> </w:t>
      </w:r>
      <w:r>
        <w:rPr>
          <w:sz w:val="24"/>
        </w:rPr>
        <w:t>Supervisor;</w:t>
      </w:r>
    </w:p>
    <w:p w14:paraId="739154A7" w14:textId="77777777" w:rsidR="00E9458D" w:rsidRDefault="005C6BD6">
      <w:pPr>
        <w:pStyle w:val="ListParagraph"/>
        <w:numPr>
          <w:ilvl w:val="0"/>
          <w:numId w:val="678"/>
        </w:numPr>
        <w:tabs>
          <w:tab w:val="left" w:pos="2226"/>
          <w:tab w:val="left" w:pos="2227"/>
        </w:tabs>
        <w:rPr>
          <w:sz w:val="24"/>
        </w:rPr>
      </w:pPr>
      <w:r>
        <w:rPr>
          <w:sz w:val="24"/>
        </w:rPr>
        <w:t>provide reassurance to the client;</w:t>
      </w:r>
      <w:r>
        <w:rPr>
          <w:spacing w:val="-2"/>
          <w:sz w:val="24"/>
        </w:rPr>
        <w:t xml:space="preserve"> </w:t>
      </w:r>
      <w:r>
        <w:rPr>
          <w:sz w:val="24"/>
        </w:rPr>
        <w:t>and,</w:t>
      </w:r>
    </w:p>
    <w:p w14:paraId="29698D32" w14:textId="77777777" w:rsidR="00E9458D" w:rsidRDefault="005C6BD6">
      <w:pPr>
        <w:pStyle w:val="ListParagraph"/>
        <w:numPr>
          <w:ilvl w:val="0"/>
          <w:numId w:val="678"/>
        </w:numPr>
        <w:tabs>
          <w:tab w:val="left" w:pos="2226"/>
          <w:tab w:val="left" w:pos="2227"/>
        </w:tabs>
        <w:ind w:right="1646"/>
        <w:rPr>
          <w:sz w:val="24"/>
        </w:rPr>
      </w:pPr>
      <w:r>
        <w:rPr>
          <w:sz w:val="24"/>
        </w:rPr>
        <w:t>remain with the client until the Emergency Response Personnel arrive, unless advised differently by the</w:t>
      </w:r>
      <w:r>
        <w:rPr>
          <w:spacing w:val="-1"/>
          <w:sz w:val="24"/>
        </w:rPr>
        <w:t xml:space="preserve"> </w:t>
      </w:r>
      <w:r>
        <w:rPr>
          <w:sz w:val="24"/>
        </w:rPr>
        <w:t>Supervisor.</w:t>
      </w:r>
    </w:p>
    <w:p w14:paraId="515A7AD3" w14:textId="77777777" w:rsidR="00E9458D" w:rsidRDefault="00E9458D">
      <w:pPr>
        <w:pStyle w:val="BodyText"/>
        <w:ind w:left="0" w:firstLine="0"/>
      </w:pPr>
    </w:p>
    <w:p w14:paraId="1726CB52" w14:textId="77777777" w:rsidR="00E9458D" w:rsidRDefault="005C6BD6">
      <w:pPr>
        <w:pStyle w:val="Heading2"/>
      </w:pPr>
      <w:r>
        <w:t>Role of the Supervisor in Medication Errors/Incidents</w:t>
      </w:r>
    </w:p>
    <w:p w14:paraId="4652B406" w14:textId="77777777" w:rsidR="00E9458D" w:rsidRDefault="005C6BD6">
      <w:pPr>
        <w:pStyle w:val="BodyText"/>
        <w:ind w:left="1800" w:firstLine="0"/>
      </w:pPr>
      <w:r>
        <w:t>Should a medication error/incident occur, the Supervisor shall:</w:t>
      </w:r>
    </w:p>
    <w:p w14:paraId="6DD11C99" w14:textId="77777777" w:rsidR="00E9458D" w:rsidRDefault="005C6BD6">
      <w:pPr>
        <w:pStyle w:val="ListParagraph"/>
        <w:numPr>
          <w:ilvl w:val="0"/>
          <w:numId w:val="677"/>
        </w:numPr>
        <w:tabs>
          <w:tab w:val="left" w:pos="2226"/>
          <w:tab w:val="left" w:pos="2227"/>
        </w:tabs>
        <w:ind w:right="1647"/>
        <w:rPr>
          <w:sz w:val="24"/>
        </w:rPr>
      </w:pPr>
      <w:r>
        <w:rPr>
          <w:sz w:val="24"/>
        </w:rPr>
        <w:t xml:space="preserve">discuss the error/incident with the Home Care Aide and review details of </w:t>
      </w:r>
      <w:r>
        <w:rPr>
          <w:i/>
          <w:sz w:val="24"/>
        </w:rPr>
        <w:t>the “Incident Report: Medications”</w:t>
      </w:r>
      <w:r>
        <w:rPr>
          <w:i/>
          <w:spacing w:val="-2"/>
          <w:sz w:val="24"/>
        </w:rPr>
        <w:t xml:space="preserve"> </w:t>
      </w:r>
      <w:r>
        <w:rPr>
          <w:sz w:val="24"/>
        </w:rPr>
        <w:t>form;</w:t>
      </w:r>
    </w:p>
    <w:p w14:paraId="0A43124C" w14:textId="77777777" w:rsidR="00E9458D" w:rsidRDefault="005C6BD6">
      <w:pPr>
        <w:pStyle w:val="ListParagraph"/>
        <w:numPr>
          <w:ilvl w:val="0"/>
          <w:numId w:val="677"/>
        </w:numPr>
        <w:tabs>
          <w:tab w:val="left" w:pos="2226"/>
          <w:tab w:val="left" w:pos="2227"/>
        </w:tabs>
        <w:rPr>
          <w:sz w:val="24"/>
        </w:rPr>
      </w:pPr>
      <w:r>
        <w:rPr>
          <w:sz w:val="24"/>
        </w:rPr>
        <w:t>clarify any ambiguities or acquire additional information, as</w:t>
      </w:r>
      <w:r>
        <w:rPr>
          <w:spacing w:val="-4"/>
          <w:sz w:val="24"/>
        </w:rPr>
        <w:t xml:space="preserve"> </w:t>
      </w:r>
      <w:r>
        <w:rPr>
          <w:sz w:val="24"/>
        </w:rPr>
        <w:t>indicated;</w:t>
      </w:r>
    </w:p>
    <w:p w14:paraId="4A2192B3" w14:textId="77777777" w:rsidR="00E9458D" w:rsidRDefault="005C6BD6">
      <w:pPr>
        <w:pStyle w:val="ListParagraph"/>
        <w:numPr>
          <w:ilvl w:val="0"/>
          <w:numId w:val="677"/>
        </w:numPr>
        <w:tabs>
          <w:tab w:val="left" w:pos="2226"/>
          <w:tab w:val="left" w:pos="2227"/>
        </w:tabs>
        <w:ind w:right="1652"/>
        <w:rPr>
          <w:sz w:val="24"/>
        </w:rPr>
      </w:pPr>
      <w:r>
        <w:rPr>
          <w:sz w:val="24"/>
        </w:rPr>
        <w:t>contact the Physician, Pharmacist and/or Poison Control Center for oral instructions and request they also submit these instructions in writing to the</w:t>
      </w:r>
      <w:r>
        <w:rPr>
          <w:spacing w:val="-7"/>
          <w:sz w:val="24"/>
        </w:rPr>
        <w:t xml:space="preserve"> </w:t>
      </w:r>
      <w:r>
        <w:rPr>
          <w:sz w:val="24"/>
        </w:rPr>
        <w:t>Agency;</w:t>
      </w:r>
    </w:p>
    <w:p w14:paraId="0505B380" w14:textId="77777777" w:rsidR="00E9458D" w:rsidRDefault="005C6BD6">
      <w:pPr>
        <w:pStyle w:val="ListParagraph"/>
        <w:numPr>
          <w:ilvl w:val="0"/>
          <w:numId w:val="677"/>
        </w:numPr>
        <w:tabs>
          <w:tab w:val="left" w:pos="2226"/>
          <w:tab w:val="left" w:pos="2227"/>
        </w:tabs>
        <w:ind w:right="1651"/>
        <w:rPr>
          <w:sz w:val="24"/>
        </w:rPr>
      </w:pPr>
      <w:r>
        <w:rPr>
          <w:sz w:val="24"/>
        </w:rPr>
        <w:t>pass on the instructions, which were received from the Physician/Pharmacist/Poison Control Center to the Home Care</w:t>
      </w:r>
      <w:r>
        <w:rPr>
          <w:spacing w:val="-2"/>
          <w:sz w:val="24"/>
        </w:rPr>
        <w:t xml:space="preserve"> </w:t>
      </w:r>
      <w:r>
        <w:rPr>
          <w:sz w:val="24"/>
        </w:rPr>
        <w:t>Aide;</w:t>
      </w:r>
    </w:p>
    <w:p w14:paraId="46C3DA24" w14:textId="77777777" w:rsidR="00E9458D" w:rsidRDefault="005C6BD6">
      <w:pPr>
        <w:pStyle w:val="ListParagraph"/>
        <w:numPr>
          <w:ilvl w:val="0"/>
          <w:numId w:val="677"/>
        </w:numPr>
        <w:tabs>
          <w:tab w:val="left" w:pos="2226"/>
          <w:tab w:val="left" w:pos="2227"/>
        </w:tabs>
        <w:ind w:right="1646"/>
        <w:rPr>
          <w:sz w:val="24"/>
        </w:rPr>
      </w:pPr>
      <w:r>
        <w:rPr>
          <w:sz w:val="24"/>
        </w:rPr>
        <w:t>direct the Home Care Aide to observe the client for any changes in behavior or well- being, because of the instructions</w:t>
      </w:r>
      <w:r>
        <w:rPr>
          <w:spacing w:val="-1"/>
          <w:sz w:val="24"/>
        </w:rPr>
        <w:t xml:space="preserve"> </w:t>
      </w:r>
      <w:r>
        <w:rPr>
          <w:sz w:val="24"/>
        </w:rPr>
        <w:t>given;</w:t>
      </w:r>
    </w:p>
    <w:p w14:paraId="62946A19" w14:textId="77777777" w:rsidR="00E9458D" w:rsidRDefault="005C6BD6">
      <w:pPr>
        <w:pStyle w:val="ListParagraph"/>
        <w:numPr>
          <w:ilvl w:val="0"/>
          <w:numId w:val="677"/>
        </w:numPr>
        <w:tabs>
          <w:tab w:val="left" w:pos="2226"/>
          <w:tab w:val="left" w:pos="2227"/>
        </w:tabs>
        <w:ind w:right="1648"/>
        <w:rPr>
          <w:sz w:val="24"/>
        </w:rPr>
      </w:pPr>
      <w:r>
        <w:rPr>
          <w:sz w:val="24"/>
        </w:rPr>
        <w:t>report any subsequent changes in the client’s behavior/well-being back to the Physician;</w:t>
      </w:r>
    </w:p>
    <w:p w14:paraId="72B724CF" w14:textId="77777777" w:rsidR="00E9458D" w:rsidRDefault="005C6BD6">
      <w:pPr>
        <w:pStyle w:val="ListParagraph"/>
        <w:numPr>
          <w:ilvl w:val="0"/>
          <w:numId w:val="677"/>
        </w:numPr>
        <w:tabs>
          <w:tab w:val="left" w:pos="2226"/>
          <w:tab w:val="left" w:pos="2227"/>
        </w:tabs>
        <w:ind w:right="1650"/>
        <w:rPr>
          <w:sz w:val="24"/>
        </w:rPr>
      </w:pPr>
      <w:r>
        <w:rPr>
          <w:sz w:val="24"/>
        </w:rPr>
        <w:t>instruct the Home Care Aide to call “911” if the client is in distress or shows signs of being unwell;</w:t>
      </w:r>
    </w:p>
    <w:p w14:paraId="770C1055" w14:textId="77777777" w:rsidR="00E9458D" w:rsidRDefault="005C6BD6">
      <w:pPr>
        <w:pStyle w:val="ListParagraph"/>
        <w:numPr>
          <w:ilvl w:val="0"/>
          <w:numId w:val="677"/>
        </w:numPr>
        <w:tabs>
          <w:tab w:val="left" w:pos="2226"/>
          <w:tab w:val="left" w:pos="2227"/>
        </w:tabs>
        <w:spacing w:line="275" w:lineRule="exact"/>
        <w:rPr>
          <w:sz w:val="24"/>
        </w:rPr>
      </w:pPr>
      <w:r>
        <w:rPr>
          <w:sz w:val="24"/>
        </w:rPr>
        <w:t>advise the Home Care Aide when it is okay to leave the</w:t>
      </w:r>
      <w:r>
        <w:rPr>
          <w:spacing w:val="-3"/>
          <w:sz w:val="24"/>
        </w:rPr>
        <w:t xml:space="preserve"> </w:t>
      </w:r>
      <w:r>
        <w:rPr>
          <w:sz w:val="24"/>
        </w:rPr>
        <w:t>client;</w:t>
      </w:r>
    </w:p>
    <w:p w14:paraId="24DB85E4" w14:textId="77777777" w:rsidR="00E9458D" w:rsidRDefault="00E9458D">
      <w:pPr>
        <w:spacing w:line="275" w:lineRule="exact"/>
        <w:rPr>
          <w:sz w:val="24"/>
        </w:rPr>
        <w:sectPr w:rsidR="00E9458D">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9717C9F" w14:textId="77777777">
        <w:trPr>
          <w:trHeight w:val="611"/>
        </w:trPr>
        <w:tc>
          <w:tcPr>
            <w:tcW w:w="5689" w:type="dxa"/>
          </w:tcPr>
          <w:p w14:paraId="14AC3CC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EA4FDBB" w14:textId="77777777" w:rsidR="00E9458D" w:rsidRDefault="00E9458D">
            <w:pPr>
              <w:pStyle w:val="TableParagraph"/>
              <w:ind w:left="0"/>
              <w:rPr>
                <w:sz w:val="24"/>
              </w:rPr>
            </w:pPr>
          </w:p>
          <w:p w14:paraId="0AA6BB70" w14:textId="77777777" w:rsidR="00E9458D" w:rsidRDefault="005C6BD6">
            <w:pPr>
              <w:pStyle w:val="TableParagraph"/>
              <w:ind w:left="487"/>
              <w:rPr>
                <w:sz w:val="20"/>
              </w:rPr>
            </w:pPr>
            <w:r>
              <w:rPr>
                <w:noProof/>
                <w:sz w:val="20"/>
              </w:rPr>
              <w:drawing>
                <wp:inline distT="0" distB="0" distL="0" distR="0" wp14:anchorId="44A805C5" wp14:editId="7CF23233">
                  <wp:extent cx="1390695" cy="966501"/>
                  <wp:effectExtent l="0" t="0" r="0" b="0"/>
                  <wp:docPr id="3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AAEB6F7" w14:textId="77777777">
        <w:trPr>
          <w:trHeight w:val="1183"/>
        </w:trPr>
        <w:tc>
          <w:tcPr>
            <w:tcW w:w="5689" w:type="dxa"/>
          </w:tcPr>
          <w:p w14:paraId="51C6BDCC" w14:textId="77777777" w:rsidR="00E9458D" w:rsidRDefault="00E9458D">
            <w:pPr>
              <w:pStyle w:val="TableParagraph"/>
              <w:spacing w:before="1"/>
              <w:ind w:left="0"/>
              <w:rPr>
                <w:sz w:val="24"/>
              </w:rPr>
            </w:pPr>
          </w:p>
          <w:p w14:paraId="506C1360"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5D3022AA" w14:textId="77777777" w:rsidR="00E9458D" w:rsidRDefault="00E9458D">
            <w:pPr>
              <w:rPr>
                <w:sz w:val="2"/>
                <w:szCs w:val="2"/>
              </w:rPr>
            </w:pPr>
          </w:p>
        </w:tc>
      </w:tr>
      <w:tr w:rsidR="00E9458D" w14:paraId="44F1C0BC" w14:textId="77777777">
        <w:trPr>
          <w:trHeight w:val="277"/>
        </w:trPr>
        <w:tc>
          <w:tcPr>
            <w:tcW w:w="5689" w:type="dxa"/>
            <w:vMerge w:val="restart"/>
          </w:tcPr>
          <w:p w14:paraId="3BADE817" w14:textId="77777777" w:rsidR="00E9458D" w:rsidRDefault="00E9458D">
            <w:pPr>
              <w:pStyle w:val="TableParagraph"/>
              <w:spacing w:before="1"/>
              <w:ind w:left="0"/>
              <w:rPr>
                <w:sz w:val="24"/>
              </w:rPr>
            </w:pPr>
          </w:p>
          <w:p w14:paraId="19AD8357" w14:textId="77777777" w:rsidR="00E9458D" w:rsidRDefault="005C6BD6">
            <w:pPr>
              <w:pStyle w:val="TableParagraph"/>
              <w:rPr>
                <w:b/>
                <w:sz w:val="24"/>
              </w:rPr>
            </w:pPr>
            <w:r>
              <w:rPr>
                <w:b/>
                <w:sz w:val="24"/>
              </w:rPr>
              <w:t>Policy Title: Medication Management</w:t>
            </w:r>
          </w:p>
        </w:tc>
        <w:tc>
          <w:tcPr>
            <w:tcW w:w="3168" w:type="dxa"/>
          </w:tcPr>
          <w:p w14:paraId="309450EF" w14:textId="77777777" w:rsidR="00E9458D" w:rsidRDefault="005C6BD6">
            <w:pPr>
              <w:pStyle w:val="TableParagraph"/>
              <w:spacing w:before="1" w:line="256" w:lineRule="exact"/>
              <w:rPr>
                <w:b/>
                <w:sz w:val="24"/>
              </w:rPr>
            </w:pPr>
            <w:r>
              <w:rPr>
                <w:b/>
                <w:sz w:val="24"/>
              </w:rPr>
              <w:t>Policy Number: 3.14</w:t>
            </w:r>
          </w:p>
        </w:tc>
      </w:tr>
      <w:tr w:rsidR="00E9458D" w14:paraId="65FE1158" w14:textId="77777777">
        <w:trPr>
          <w:trHeight w:val="275"/>
        </w:trPr>
        <w:tc>
          <w:tcPr>
            <w:tcW w:w="5689" w:type="dxa"/>
            <w:vMerge/>
            <w:tcBorders>
              <w:top w:val="nil"/>
            </w:tcBorders>
          </w:tcPr>
          <w:p w14:paraId="097BB2F5" w14:textId="77777777" w:rsidR="00E9458D" w:rsidRDefault="00E9458D">
            <w:pPr>
              <w:rPr>
                <w:sz w:val="2"/>
                <w:szCs w:val="2"/>
              </w:rPr>
            </w:pPr>
          </w:p>
        </w:tc>
        <w:tc>
          <w:tcPr>
            <w:tcW w:w="3168" w:type="dxa"/>
          </w:tcPr>
          <w:p w14:paraId="698D1F7E" w14:textId="77777777" w:rsidR="00E9458D" w:rsidRDefault="005C6BD6">
            <w:pPr>
              <w:pStyle w:val="TableParagraph"/>
              <w:spacing w:line="255" w:lineRule="exact"/>
              <w:rPr>
                <w:b/>
                <w:sz w:val="24"/>
              </w:rPr>
            </w:pPr>
            <w:r>
              <w:rPr>
                <w:b/>
                <w:sz w:val="24"/>
              </w:rPr>
              <w:t>Effective Date:</w:t>
            </w:r>
          </w:p>
        </w:tc>
      </w:tr>
      <w:tr w:rsidR="00E9458D" w14:paraId="32FB2F5C" w14:textId="77777777">
        <w:trPr>
          <w:trHeight w:val="275"/>
        </w:trPr>
        <w:tc>
          <w:tcPr>
            <w:tcW w:w="5689" w:type="dxa"/>
            <w:vMerge/>
            <w:tcBorders>
              <w:top w:val="nil"/>
            </w:tcBorders>
          </w:tcPr>
          <w:p w14:paraId="5EEC3E60" w14:textId="77777777" w:rsidR="00E9458D" w:rsidRDefault="00E9458D">
            <w:pPr>
              <w:rPr>
                <w:sz w:val="2"/>
                <w:szCs w:val="2"/>
              </w:rPr>
            </w:pPr>
          </w:p>
        </w:tc>
        <w:tc>
          <w:tcPr>
            <w:tcW w:w="3168" w:type="dxa"/>
          </w:tcPr>
          <w:p w14:paraId="2821C7D0" w14:textId="77777777" w:rsidR="00E9458D" w:rsidRDefault="005C6BD6">
            <w:pPr>
              <w:pStyle w:val="TableParagraph"/>
              <w:spacing w:line="255" w:lineRule="exact"/>
              <w:rPr>
                <w:b/>
                <w:sz w:val="24"/>
              </w:rPr>
            </w:pPr>
            <w:r>
              <w:rPr>
                <w:b/>
                <w:sz w:val="24"/>
              </w:rPr>
              <w:t>Revision Date:</w:t>
            </w:r>
          </w:p>
        </w:tc>
      </w:tr>
      <w:tr w:rsidR="00E9458D" w14:paraId="16551C32" w14:textId="77777777">
        <w:trPr>
          <w:trHeight w:val="276"/>
        </w:trPr>
        <w:tc>
          <w:tcPr>
            <w:tcW w:w="5689" w:type="dxa"/>
            <w:vMerge/>
            <w:tcBorders>
              <w:top w:val="nil"/>
            </w:tcBorders>
          </w:tcPr>
          <w:p w14:paraId="6954AA1F" w14:textId="77777777" w:rsidR="00E9458D" w:rsidRDefault="00E9458D">
            <w:pPr>
              <w:rPr>
                <w:sz w:val="2"/>
                <w:szCs w:val="2"/>
              </w:rPr>
            </w:pPr>
          </w:p>
        </w:tc>
        <w:tc>
          <w:tcPr>
            <w:tcW w:w="3168" w:type="dxa"/>
          </w:tcPr>
          <w:p w14:paraId="700F4EF6" w14:textId="77777777" w:rsidR="00E9458D" w:rsidRDefault="005C6BD6">
            <w:pPr>
              <w:pStyle w:val="TableParagraph"/>
              <w:spacing w:before="1" w:line="255" w:lineRule="exact"/>
              <w:rPr>
                <w:b/>
                <w:sz w:val="24"/>
              </w:rPr>
            </w:pPr>
            <w:r>
              <w:rPr>
                <w:b/>
                <w:sz w:val="24"/>
              </w:rPr>
              <w:t>Approved By:</w:t>
            </w:r>
          </w:p>
        </w:tc>
      </w:tr>
      <w:tr w:rsidR="00E9458D" w14:paraId="18BBF815" w14:textId="77777777">
        <w:trPr>
          <w:trHeight w:val="275"/>
        </w:trPr>
        <w:tc>
          <w:tcPr>
            <w:tcW w:w="5689" w:type="dxa"/>
            <w:vMerge/>
            <w:tcBorders>
              <w:top w:val="nil"/>
            </w:tcBorders>
          </w:tcPr>
          <w:p w14:paraId="5A276222" w14:textId="77777777" w:rsidR="00E9458D" w:rsidRDefault="00E9458D">
            <w:pPr>
              <w:rPr>
                <w:sz w:val="2"/>
                <w:szCs w:val="2"/>
              </w:rPr>
            </w:pPr>
          </w:p>
        </w:tc>
        <w:tc>
          <w:tcPr>
            <w:tcW w:w="3168" w:type="dxa"/>
          </w:tcPr>
          <w:p w14:paraId="33ECA67E" w14:textId="77777777" w:rsidR="00E9458D" w:rsidRDefault="005C6BD6">
            <w:pPr>
              <w:pStyle w:val="TableParagraph"/>
              <w:spacing w:line="255" w:lineRule="exact"/>
              <w:rPr>
                <w:b/>
                <w:sz w:val="24"/>
              </w:rPr>
            </w:pPr>
            <w:r>
              <w:rPr>
                <w:b/>
                <w:sz w:val="24"/>
              </w:rPr>
              <w:t>Page Number Page 10 of 12</w:t>
            </w:r>
          </w:p>
        </w:tc>
      </w:tr>
    </w:tbl>
    <w:p w14:paraId="7E28FBF7" w14:textId="77777777" w:rsidR="00E9458D" w:rsidRDefault="00E9458D">
      <w:pPr>
        <w:pStyle w:val="BodyText"/>
        <w:spacing w:before="10"/>
        <w:ind w:left="0" w:firstLine="0"/>
        <w:rPr>
          <w:sz w:val="16"/>
        </w:rPr>
      </w:pPr>
    </w:p>
    <w:p w14:paraId="055737BB" w14:textId="77777777" w:rsidR="00E9458D" w:rsidRDefault="005C6BD6">
      <w:pPr>
        <w:pStyle w:val="ListParagraph"/>
        <w:numPr>
          <w:ilvl w:val="0"/>
          <w:numId w:val="677"/>
        </w:numPr>
        <w:tabs>
          <w:tab w:val="left" w:pos="2226"/>
          <w:tab w:val="left" w:pos="2227"/>
        </w:tabs>
        <w:spacing w:before="90"/>
        <w:ind w:right="1648"/>
        <w:rPr>
          <w:sz w:val="24"/>
        </w:rPr>
      </w:pPr>
      <w:r>
        <w:rPr>
          <w:sz w:val="24"/>
        </w:rPr>
        <w:t>assist the Home Care Aide to complete the “Incident Report: Medications” form to ensure all details and actions are</w:t>
      </w:r>
      <w:r>
        <w:rPr>
          <w:spacing w:val="-1"/>
          <w:sz w:val="24"/>
        </w:rPr>
        <w:t xml:space="preserve"> </w:t>
      </w:r>
      <w:r>
        <w:rPr>
          <w:sz w:val="24"/>
        </w:rPr>
        <w:t>recorded;</w:t>
      </w:r>
    </w:p>
    <w:p w14:paraId="7E01C44A" w14:textId="77777777" w:rsidR="00E9458D" w:rsidRDefault="005C6BD6">
      <w:pPr>
        <w:pStyle w:val="ListParagraph"/>
        <w:numPr>
          <w:ilvl w:val="0"/>
          <w:numId w:val="677"/>
        </w:numPr>
        <w:tabs>
          <w:tab w:val="left" w:pos="2227"/>
        </w:tabs>
        <w:ind w:right="1650"/>
        <w:rPr>
          <w:sz w:val="24"/>
        </w:rPr>
      </w:pPr>
      <w:r>
        <w:rPr>
          <w:sz w:val="24"/>
        </w:rPr>
        <w:t xml:space="preserve">once received from the Physician/Pharmacist/Poison Control Center, attach </w:t>
      </w:r>
      <w:r>
        <w:rPr>
          <w:spacing w:val="-4"/>
          <w:sz w:val="24"/>
        </w:rPr>
        <w:t xml:space="preserve">the </w:t>
      </w:r>
      <w:r>
        <w:rPr>
          <w:sz w:val="24"/>
        </w:rPr>
        <w:t>written instructions to the “Incident Report: Medications”</w:t>
      </w:r>
      <w:r>
        <w:rPr>
          <w:spacing w:val="-5"/>
          <w:sz w:val="24"/>
        </w:rPr>
        <w:t xml:space="preserve"> </w:t>
      </w:r>
      <w:r>
        <w:rPr>
          <w:sz w:val="24"/>
        </w:rPr>
        <w:t>form;</w:t>
      </w:r>
    </w:p>
    <w:p w14:paraId="24D45667" w14:textId="77777777" w:rsidR="00E9458D" w:rsidRDefault="005C6BD6">
      <w:pPr>
        <w:pStyle w:val="ListParagraph"/>
        <w:numPr>
          <w:ilvl w:val="0"/>
          <w:numId w:val="677"/>
        </w:numPr>
        <w:tabs>
          <w:tab w:val="left" w:pos="2227"/>
        </w:tabs>
        <w:rPr>
          <w:sz w:val="24"/>
        </w:rPr>
      </w:pPr>
      <w:r>
        <w:rPr>
          <w:sz w:val="24"/>
        </w:rPr>
        <w:t>advise the client’s family about the medication</w:t>
      </w:r>
      <w:r>
        <w:rPr>
          <w:spacing w:val="-4"/>
          <w:sz w:val="24"/>
        </w:rPr>
        <w:t xml:space="preserve"> </w:t>
      </w:r>
      <w:r>
        <w:rPr>
          <w:sz w:val="24"/>
        </w:rPr>
        <w:t>error/incident;</w:t>
      </w:r>
    </w:p>
    <w:p w14:paraId="0103694A" w14:textId="77777777" w:rsidR="00E9458D" w:rsidRDefault="005C6BD6">
      <w:pPr>
        <w:pStyle w:val="ListParagraph"/>
        <w:numPr>
          <w:ilvl w:val="0"/>
          <w:numId w:val="677"/>
        </w:numPr>
        <w:tabs>
          <w:tab w:val="left" w:pos="2227"/>
        </w:tabs>
        <w:ind w:right="1651"/>
        <w:rPr>
          <w:sz w:val="24"/>
        </w:rPr>
      </w:pPr>
      <w:r>
        <w:rPr>
          <w:sz w:val="24"/>
        </w:rPr>
        <w:t>phone the client later in the day or the next day, if appropriate, to inquire about his/her</w:t>
      </w:r>
      <w:r>
        <w:rPr>
          <w:spacing w:val="-1"/>
          <w:sz w:val="24"/>
        </w:rPr>
        <w:t xml:space="preserve"> </w:t>
      </w:r>
      <w:r>
        <w:rPr>
          <w:sz w:val="24"/>
        </w:rPr>
        <w:t>well-being;</w:t>
      </w:r>
    </w:p>
    <w:p w14:paraId="7AEAF460" w14:textId="77777777" w:rsidR="00E9458D" w:rsidRDefault="005C6BD6">
      <w:pPr>
        <w:pStyle w:val="ListParagraph"/>
        <w:numPr>
          <w:ilvl w:val="0"/>
          <w:numId w:val="677"/>
        </w:numPr>
        <w:tabs>
          <w:tab w:val="left" w:pos="2227"/>
        </w:tabs>
        <w:ind w:right="1653"/>
        <w:rPr>
          <w:sz w:val="24"/>
        </w:rPr>
      </w:pPr>
      <w:r>
        <w:rPr>
          <w:sz w:val="24"/>
        </w:rPr>
        <w:t>focus the investigation of the error/incident around its process instead of around the people</w:t>
      </w:r>
      <w:r>
        <w:rPr>
          <w:spacing w:val="-1"/>
          <w:sz w:val="24"/>
        </w:rPr>
        <w:t xml:space="preserve"> </w:t>
      </w:r>
      <w:r>
        <w:rPr>
          <w:sz w:val="24"/>
        </w:rPr>
        <w:t>involved;</w:t>
      </w:r>
    </w:p>
    <w:p w14:paraId="22AE056F" w14:textId="77777777" w:rsidR="00E9458D" w:rsidRDefault="005C6BD6">
      <w:pPr>
        <w:pStyle w:val="ListParagraph"/>
        <w:numPr>
          <w:ilvl w:val="0"/>
          <w:numId w:val="677"/>
        </w:numPr>
        <w:tabs>
          <w:tab w:val="left" w:pos="2227"/>
        </w:tabs>
        <w:ind w:right="1652"/>
        <w:rPr>
          <w:sz w:val="24"/>
        </w:rPr>
      </w:pPr>
      <w:r>
        <w:rPr>
          <w:sz w:val="24"/>
        </w:rPr>
        <w:t>determine how similar errors/incidents can be prevented and develop an action plan to counteract them;</w:t>
      </w:r>
      <w:r>
        <w:rPr>
          <w:spacing w:val="-1"/>
          <w:sz w:val="24"/>
        </w:rPr>
        <w:t xml:space="preserve"> </w:t>
      </w:r>
      <w:r>
        <w:rPr>
          <w:sz w:val="24"/>
        </w:rPr>
        <w:t>and,</w:t>
      </w:r>
    </w:p>
    <w:p w14:paraId="09132A66" w14:textId="77777777" w:rsidR="00E9458D" w:rsidRDefault="005C6BD6">
      <w:pPr>
        <w:pStyle w:val="ListParagraph"/>
        <w:numPr>
          <w:ilvl w:val="0"/>
          <w:numId w:val="677"/>
        </w:numPr>
        <w:tabs>
          <w:tab w:val="left" w:pos="2227"/>
        </w:tabs>
        <w:ind w:right="1651"/>
        <w:rPr>
          <w:sz w:val="24"/>
        </w:rPr>
      </w:pPr>
      <w:r>
        <w:rPr>
          <w:sz w:val="24"/>
        </w:rPr>
        <w:t>educate employees, clients and families on preventative measures to reduce the likelihood of similar occurrences happening</w:t>
      </w:r>
      <w:r>
        <w:rPr>
          <w:spacing w:val="-1"/>
          <w:sz w:val="24"/>
        </w:rPr>
        <w:t xml:space="preserve"> </w:t>
      </w:r>
      <w:r>
        <w:rPr>
          <w:sz w:val="24"/>
        </w:rPr>
        <w:t>again.</w:t>
      </w:r>
    </w:p>
    <w:p w14:paraId="3F4E51F0" w14:textId="77777777" w:rsidR="00E9458D" w:rsidRDefault="00E9458D">
      <w:pPr>
        <w:pStyle w:val="BodyText"/>
        <w:ind w:left="0" w:firstLine="0"/>
        <w:rPr>
          <w:sz w:val="26"/>
        </w:rPr>
      </w:pPr>
    </w:p>
    <w:p w14:paraId="3AAA3795" w14:textId="77777777" w:rsidR="00E9458D" w:rsidRDefault="00E9458D">
      <w:pPr>
        <w:pStyle w:val="BodyText"/>
        <w:ind w:left="0" w:firstLine="0"/>
        <w:rPr>
          <w:sz w:val="26"/>
        </w:rPr>
      </w:pPr>
    </w:p>
    <w:p w14:paraId="2F232F57" w14:textId="77777777" w:rsidR="00E9458D" w:rsidRDefault="005C6BD6">
      <w:pPr>
        <w:pStyle w:val="Heading2"/>
        <w:spacing w:before="231"/>
      </w:pPr>
      <w:r>
        <w:t>Completing the Incident Report: Medications” Form</w:t>
      </w:r>
    </w:p>
    <w:p w14:paraId="73DBD8C5" w14:textId="77777777" w:rsidR="00E9458D" w:rsidRDefault="005C6BD6">
      <w:pPr>
        <w:pStyle w:val="ListParagraph"/>
        <w:numPr>
          <w:ilvl w:val="0"/>
          <w:numId w:val="676"/>
        </w:numPr>
        <w:tabs>
          <w:tab w:val="left" w:pos="2226"/>
          <w:tab w:val="left" w:pos="2227"/>
        </w:tabs>
        <w:ind w:right="1646"/>
        <w:rPr>
          <w:sz w:val="24"/>
        </w:rPr>
      </w:pPr>
      <w:r>
        <w:rPr>
          <w:sz w:val="24"/>
        </w:rPr>
        <w:t xml:space="preserve">When medication errors/incidents occur, an </w:t>
      </w:r>
      <w:r>
        <w:rPr>
          <w:i/>
          <w:sz w:val="24"/>
        </w:rPr>
        <w:t xml:space="preserve">““Incident Report: Medications” </w:t>
      </w:r>
      <w:r>
        <w:rPr>
          <w:sz w:val="24"/>
        </w:rPr>
        <w:t>form shall be initiated, as soon as the error is</w:t>
      </w:r>
      <w:r>
        <w:rPr>
          <w:spacing w:val="-2"/>
          <w:sz w:val="24"/>
        </w:rPr>
        <w:t xml:space="preserve"> </w:t>
      </w:r>
      <w:r>
        <w:rPr>
          <w:sz w:val="24"/>
        </w:rPr>
        <w:t>recognized.</w:t>
      </w:r>
    </w:p>
    <w:p w14:paraId="5417F84C" w14:textId="77777777" w:rsidR="00E9458D" w:rsidRDefault="005C6BD6">
      <w:pPr>
        <w:pStyle w:val="ListParagraph"/>
        <w:numPr>
          <w:ilvl w:val="0"/>
          <w:numId w:val="676"/>
        </w:numPr>
        <w:tabs>
          <w:tab w:val="left" w:pos="2226"/>
          <w:tab w:val="left" w:pos="2227"/>
          <w:tab w:val="left" w:pos="6472"/>
        </w:tabs>
        <w:ind w:right="1646"/>
        <w:rPr>
          <w:sz w:val="24"/>
        </w:rPr>
      </w:pPr>
      <w:r>
        <w:rPr>
          <w:sz w:val="24"/>
        </w:rPr>
        <w:t>Documentation  in  the</w:t>
      </w:r>
      <w:r>
        <w:rPr>
          <w:spacing w:val="22"/>
          <w:sz w:val="24"/>
        </w:rPr>
        <w:t xml:space="preserve"> </w:t>
      </w:r>
      <w:r>
        <w:rPr>
          <w:sz w:val="24"/>
        </w:rPr>
        <w:t>“</w:t>
      </w:r>
      <w:r>
        <w:rPr>
          <w:i/>
          <w:sz w:val="24"/>
        </w:rPr>
        <w:t>Incident</w:t>
      </w:r>
      <w:r>
        <w:rPr>
          <w:i/>
          <w:spacing w:val="48"/>
          <w:sz w:val="24"/>
        </w:rPr>
        <w:t xml:space="preserve"> </w:t>
      </w:r>
      <w:r>
        <w:rPr>
          <w:i/>
          <w:sz w:val="24"/>
        </w:rPr>
        <w:t>Report:</w:t>
      </w:r>
      <w:r>
        <w:rPr>
          <w:i/>
          <w:sz w:val="24"/>
        </w:rPr>
        <w:tab/>
        <w:t xml:space="preserve">Medications” </w:t>
      </w:r>
      <w:r>
        <w:rPr>
          <w:sz w:val="24"/>
        </w:rPr>
        <w:t xml:space="preserve">form shall be factual </w:t>
      </w:r>
      <w:r>
        <w:rPr>
          <w:spacing w:val="-5"/>
          <w:sz w:val="24"/>
        </w:rPr>
        <w:t xml:space="preserve">and </w:t>
      </w:r>
      <w:r>
        <w:rPr>
          <w:sz w:val="24"/>
        </w:rPr>
        <w:t>include:</w:t>
      </w:r>
    </w:p>
    <w:p w14:paraId="369D69D4" w14:textId="77777777" w:rsidR="00E9458D" w:rsidRDefault="005C6BD6">
      <w:pPr>
        <w:pStyle w:val="ListParagraph"/>
        <w:numPr>
          <w:ilvl w:val="1"/>
          <w:numId w:val="676"/>
        </w:numPr>
        <w:tabs>
          <w:tab w:val="left" w:pos="2521"/>
        </w:tabs>
        <w:ind w:hanging="361"/>
        <w:rPr>
          <w:sz w:val="24"/>
        </w:rPr>
      </w:pPr>
      <w:r>
        <w:rPr>
          <w:sz w:val="24"/>
        </w:rPr>
        <w:t>a description of the error/incident, as it</w:t>
      </w:r>
      <w:r>
        <w:rPr>
          <w:spacing w:val="-1"/>
          <w:sz w:val="24"/>
        </w:rPr>
        <w:t xml:space="preserve"> </w:t>
      </w:r>
      <w:r>
        <w:rPr>
          <w:sz w:val="24"/>
        </w:rPr>
        <w:t>occurred;</w:t>
      </w:r>
    </w:p>
    <w:p w14:paraId="4FF1CB46" w14:textId="77777777" w:rsidR="00E9458D" w:rsidRDefault="005C6BD6">
      <w:pPr>
        <w:pStyle w:val="ListParagraph"/>
        <w:numPr>
          <w:ilvl w:val="1"/>
          <w:numId w:val="676"/>
        </w:numPr>
        <w:tabs>
          <w:tab w:val="left" w:pos="2521"/>
        </w:tabs>
        <w:ind w:hanging="361"/>
        <w:rPr>
          <w:sz w:val="24"/>
        </w:rPr>
      </w:pPr>
      <w:r>
        <w:rPr>
          <w:sz w:val="24"/>
        </w:rPr>
        <w:t>an explanation and rationale as to of why the error/incident</w:t>
      </w:r>
      <w:r>
        <w:rPr>
          <w:spacing w:val="-4"/>
          <w:sz w:val="24"/>
        </w:rPr>
        <w:t xml:space="preserve"> </w:t>
      </w:r>
      <w:r>
        <w:rPr>
          <w:sz w:val="24"/>
        </w:rPr>
        <w:t>occurred;</w:t>
      </w:r>
    </w:p>
    <w:p w14:paraId="0A100D6E" w14:textId="77777777" w:rsidR="00E9458D" w:rsidRDefault="005C6BD6">
      <w:pPr>
        <w:pStyle w:val="ListParagraph"/>
        <w:numPr>
          <w:ilvl w:val="1"/>
          <w:numId w:val="676"/>
        </w:numPr>
        <w:tabs>
          <w:tab w:val="left" w:pos="2521"/>
        </w:tabs>
        <w:ind w:hanging="361"/>
        <w:rPr>
          <w:sz w:val="24"/>
        </w:rPr>
      </w:pPr>
      <w:r>
        <w:rPr>
          <w:sz w:val="24"/>
        </w:rPr>
        <w:t>the actions taken by the employee when the error/incident was</w:t>
      </w:r>
      <w:r>
        <w:rPr>
          <w:spacing w:val="-3"/>
          <w:sz w:val="24"/>
        </w:rPr>
        <w:t xml:space="preserve"> </w:t>
      </w:r>
      <w:r>
        <w:rPr>
          <w:sz w:val="24"/>
        </w:rPr>
        <w:t>noticed;</w:t>
      </w:r>
    </w:p>
    <w:p w14:paraId="24DFF600" w14:textId="77777777" w:rsidR="00E9458D" w:rsidRDefault="005C6BD6">
      <w:pPr>
        <w:pStyle w:val="ListParagraph"/>
        <w:numPr>
          <w:ilvl w:val="1"/>
          <w:numId w:val="676"/>
        </w:numPr>
        <w:tabs>
          <w:tab w:val="left" w:pos="2521"/>
        </w:tabs>
        <w:ind w:right="1648"/>
        <w:rPr>
          <w:sz w:val="24"/>
        </w:rPr>
      </w:pPr>
      <w:r>
        <w:rPr>
          <w:sz w:val="24"/>
        </w:rPr>
        <w:t>details surrounding the notification of any Physician, Pharmacist, Poison Control Center including:</w:t>
      </w:r>
    </w:p>
    <w:p w14:paraId="3EED2AF4" w14:textId="77777777" w:rsidR="00E9458D" w:rsidRDefault="005C6BD6">
      <w:pPr>
        <w:pStyle w:val="ListParagraph"/>
        <w:numPr>
          <w:ilvl w:val="2"/>
          <w:numId w:val="676"/>
        </w:numPr>
        <w:tabs>
          <w:tab w:val="left" w:pos="2870"/>
        </w:tabs>
        <w:jc w:val="left"/>
        <w:rPr>
          <w:sz w:val="24"/>
        </w:rPr>
      </w:pPr>
      <w:r>
        <w:rPr>
          <w:sz w:val="24"/>
        </w:rPr>
        <w:t>their name;</w:t>
      </w:r>
    </w:p>
    <w:p w14:paraId="2B959B06" w14:textId="77777777" w:rsidR="00E9458D" w:rsidRDefault="005C6BD6">
      <w:pPr>
        <w:pStyle w:val="ListParagraph"/>
        <w:numPr>
          <w:ilvl w:val="2"/>
          <w:numId w:val="676"/>
        </w:numPr>
        <w:tabs>
          <w:tab w:val="left" w:pos="2870"/>
        </w:tabs>
        <w:ind w:hanging="363"/>
        <w:jc w:val="left"/>
        <w:rPr>
          <w:sz w:val="24"/>
        </w:rPr>
      </w:pPr>
      <w:r>
        <w:rPr>
          <w:sz w:val="24"/>
        </w:rPr>
        <w:t>the time of notification;</w:t>
      </w:r>
      <w:r>
        <w:rPr>
          <w:spacing w:val="-2"/>
          <w:sz w:val="24"/>
        </w:rPr>
        <w:t xml:space="preserve"> </w:t>
      </w:r>
      <w:r>
        <w:rPr>
          <w:sz w:val="24"/>
        </w:rPr>
        <w:t>and,</w:t>
      </w:r>
    </w:p>
    <w:p w14:paraId="2568FA7E" w14:textId="77777777" w:rsidR="00E9458D" w:rsidRDefault="005C6BD6">
      <w:pPr>
        <w:pStyle w:val="ListParagraph"/>
        <w:numPr>
          <w:ilvl w:val="2"/>
          <w:numId w:val="676"/>
        </w:numPr>
        <w:tabs>
          <w:tab w:val="left" w:pos="2870"/>
        </w:tabs>
        <w:ind w:hanging="430"/>
        <w:jc w:val="left"/>
        <w:rPr>
          <w:sz w:val="24"/>
        </w:rPr>
      </w:pPr>
      <w:r>
        <w:rPr>
          <w:sz w:val="24"/>
        </w:rPr>
        <w:t>their response.</w:t>
      </w:r>
    </w:p>
    <w:p w14:paraId="475E67EC" w14:textId="77777777" w:rsidR="00E9458D" w:rsidRDefault="00E9458D">
      <w:pPr>
        <w:pStyle w:val="BodyText"/>
        <w:ind w:left="0" w:firstLine="0"/>
      </w:pPr>
    </w:p>
    <w:p w14:paraId="0BC5B2C3" w14:textId="77777777" w:rsidR="00E9458D" w:rsidRDefault="005C6BD6">
      <w:pPr>
        <w:pStyle w:val="Heading2"/>
      </w:pPr>
      <w:r>
        <w:t>PROCEDURES FOR MEDICATION DOCUMENTATION</w:t>
      </w:r>
    </w:p>
    <w:p w14:paraId="3A679724" w14:textId="77777777" w:rsidR="00E9458D" w:rsidRDefault="005C6BD6">
      <w:pPr>
        <w:pStyle w:val="ListParagraph"/>
        <w:numPr>
          <w:ilvl w:val="0"/>
          <w:numId w:val="675"/>
        </w:numPr>
        <w:tabs>
          <w:tab w:val="left" w:pos="2521"/>
        </w:tabs>
        <w:ind w:right="1652"/>
        <w:rPr>
          <w:sz w:val="24"/>
        </w:rPr>
      </w:pPr>
      <w:r>
        <w:rPr>
          <w:sz w:val="24"/>
        </w:rPr>
        <w:t>When an assessment or other evaluation reveals that a client needs help with Medication Administration, that fact shall be documented in the Care</w:t>
      </w:r>
      <w:r>
        <w:rPr>
          <w:spacing w:val="-8"/>
          <w:sz w:val="24"/>
        </w:rPr>
        <w:t xml:space="preserve"> </w:t>
      </w:r>
      <w:r>
        <w:rPr>
          <w:sz w:val="24"/>
        </w:rPr>
        <w:t>Plan.</w:t>
      </w:r>
    </w:p>
    <w:p w14:paraId="331E11AD" w14:textId="77777777" w:rsidR="00E9458D" w:rsidRDefault="005C6BD6">
      <w:pPr>
        <w:pStyle w:val="ListParagraph"/>
        <w:numPr>
          <w:ilvl w:val="0"/>
          <w:numId w:val="675"/>
        </w:numPr>
        <w:tabs>
          <w:tab w:val="left" w:pos="2521"/>
        </w:tabs>
        <w:ind w:right="1652"/>
        <w:rPr>
          <w:sz w:val="24"/>
        </w:rPr>
      </w:pPr>
      <w:r>
        <w:rPr>
          <w:sz w:val="24"/>
        </w:rPr>
        <w:t>When an assessment or other evaluation reveals that a client needs help with Medication Support, that fact shall be documented in the Care</w:t>
      </w:r>
      <w:r>
        <w:rPr>
          <w:spacing w:val="-4"/>
          <w:sz w:val="24"/>
        </w:rPr>
        <w:t xml:space="preserve"> </w:t>
      </w:r>
      <w:r>
        <w:rPr>
          <w:sz w:val="24"/>
        </w:rPr>
        <w:t>Plan.</w:t>
      </w:r>
    </w:p>
    <w:p w14:paraId="2398EC45" w14:textId="77777777" w:rsidR="00E9458D" w:rsidRDefault="00E9458D">
      <w:pPr>
        <w:rPr>
          <w:sz w:val="24"/>
        </w:rPr>
        <w:sectPr w:rsidR="00E9458D">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80BC7DA" w14:textId="77777777">
        <w:trPr>
          <w:trHeight w:val="611"/>
        </w:trPr>
        <w:tc>
          <w:tcPr>
            <w:tcW w:w="5689" w:type="dxa"/>
          </w:tcPr>
          <w:p w14:paraId="3CACE56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FE9DEE3" w14:textId="77777777" w:rsidR="00E9458D" w:rsidRDefault="00E9458D">
            <w:pPr>
              <w:pStyle w:val="TableParagraph"/>
              <w:ind w:left="0"/>
              <w:rPr>
                <w:sz w:val="24"/>
              </w:rPr>
            </w:pPr>
          </w:p>
          <w:p w14:paraId="5A1879F6" w14:textId="77777777" w:rsidR="00E9458D" w:rsidRDefault="005C6BD6">
            <w:pPr>
              <w:pStyle w:val="TableParagraph"/>
              <w:ind w:left="487"/>
              <w:rPr>
                <w:sz w:val="20"/>
              </w:rPr>
            </w:pPr>
            <w:r>
              <w:rPr>
                <w:noProof/>
                <w:sz w:val="20"/>
              </w:rPr>
              <w:drawing>
                <wp:inline distT="0" distB="0" distL="0" distR="0" wp14:anchorId="727CD459" wp14:editId="39EB440E">
                  <wp:extent cx="1390695" cy="966501"/>
                  <wp:effectExtent l="0" t="0" r="0" b="0"/>
                  <wp:docPr id="3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964F1E3" w14:textId="77777777">
        <w:trPr>
          <w:trHeight w:val="1183"/>
        </w:trPr>
        <w:tc>
          <w:tcPr>
            <w:tcW w:w="5689" w:type="dxa"/>
          </w:tcPr>
          <w:p w14:paraId="76FEEF34" w14:textId="77777777" w:rsidR="00E9458D" w:rsidRDefault="00E9458D">
            <w:pPr>
              <w:pStyle w:val="TableParagraph"/>
              <w:spacing w:before="1"/>
              <w:ind w:left="0"/>
              <w:rPr>
                <w:sz w:val="24"/>
              </w:rPr>
            </w:pPr>
          </w:p>
          <w:p w14:paraId="2D2B8538"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79A27B66" w14:textId="77777777" w:rsidR="00E9458D" w:rsidRDefault="00E9458D">
            <w:pPr>
              <w:rPr>
                <w:sz w:val="2"/>
                <w:szCs w:val="2"/>
              </w:rPr>
            </w:pPr>
          </w:p>
        </w:tc>
      </w:tr>
      <w:tr w:rsidR="00E9458D" w14:paraId="7816A89E" w14:textId="77777777">
        <w:trPr>
          <w:trHeight w:val="277"/>
        </w:trPr>
        <w:tc>
          <w:tcPr>
            <w:tcW w:w="5689" w:type="dxa"/>
            <w:vMerge w:val="restart"/>
          </w:tcPr>
          <w:p w14:paraId="60A078CA" w14:textId="77777777" w:rsidR="00E9458D" w:rsidRDefault="00E9458D">
            <w:pPr>
              <w:pStyle w:val="TableParagraph"/>
              <w:spacing w:before="1"/>
              <w:ind w:left="0"/>
              <w:rPr>
                <w:sz w:val="24"/>
              </w:rPr>
            </w:pPr>
          </w:p>
          <w:p w14:paraId="0746C9BC" w14:textId="77777777" w:rsidR="00E9458D" w:rsidRDefault="005C6BD6">
            <w:pPr>
              <w:pStyle w:val="TableParagraph"/>
              <w:rPr>
                <w:b/>
                <w:sz w:val="24"/>
              </w:rPr>
            </w:pPr>
            <w:r>
              <w:rPr>
                <w:b/>
                <w:sz w:val="24"/>
              </w:rPr>
              <w:t>Policy Title: Medication Management</w:t>
            </w:r>
          </w:p>
        </w:tc>
        <w:tc>
          <w:tcPr>
            <w:tcW w:w="3168" w:type="dxa"/>
          </w:tcPr>
          <w:p w14:paraId="41B5D770" w14:textId="77777777" w:rsidR="00E9458D" w:rsidRDefault="005C6BD6">
            <w:pPr>
              <w:pStyle w:val="TableParagraph"/>
              <w:spacing w:before="1" w:line="256" w:lineRule="exact"/>
              <w:rPr>
                <w:b/>
                <w:sz w:val="24"/>
              </w:rPr>
            </w:pPr>
            <w:r>
              <w:rPr>
                <w:b/>
                <w:sz w:val="24"/>
              </w:rPr>
              <w:t>Policy Number: 3.14</w:t>
            </w:r>
          </w:p>
        </w:tc>
      </w:tr>
      <w:tr w:rsidR="00E9458D" w14:paraId="64CCDE89" w14:textId="77777777">
        <w:trPr>
          <w:trHeight w:val="275"/>
        </w:trPr>
        <w:tc>
          <w:tcPr>
            <w:tcW w:w="5689" w:type="dxa"/>
            <w:vMerge/>
            <w:tcBorders>
              <w:top w:val="nil"/>
            </w:tcBorders>
          </w:tcPr>
          <w:p w14:paraId="184FB9CD" w14:textId="77777777" w:rsidR="00E9458D" w:rsidRDefault="00E9458D">
            <w:pPr>
              <w:rPr>
                <w:sz w:val="2"/>
                <w:szCs w:val="2"/>
              </w:rPr>
            </w:pPr>
          </w:p>
        </w:tc>
        <w:tc>
          <w:tcPr>
            <w:tcW w:w="3168" w:type="dxa"/>
          </w:tcPr>
          <w:p w14:paraId="45979F73" w14:textId="77777777" w:rsidR="00E9458D" w:rsidRDefault="005C6BD6">
            <w:pPr>
              <w:pStyle w:val="TableParagraph"/>
              <w:spacing w:line="255" w:lineRule="exact"/>
              <w:rPr>
                <w:b/>
                <w:sz w:val="24"/>
              </w:rPr>
            </w:pPr>
            <w:r>
              <w:rPr>
                <w:b/>
                <w:sz w:val="24"/>
              </w:rPr>
              <w:t>Effective Date:</w:t>
            </w:r>
          </w:p>
        </w:tc>
      </w:tr>
      <w:tr w:rsidR="00E9458D" w14:paraId="4E2FA6B4" w14:textId="77777777">
        <w:trPr>
          <w:trHeight w:val="275"/>
        </w:trPr>
        <w:tc>
          <w:tcPr>
            <w:tcW w:w="5689" w:type="dxa"/>
            <w:vMerge/>
            <w:tcBorders>
              <w:top w:val="nil"/>
            </w:tcBorders>
          </w:tcPr>
          <w:p w14:paraId="22820CDB" w14:textId="77777777" w:rsidR="00E9458D" w:rsidRDefault="00E9458D">
            <w:pPr>
              <w:rPr>
                <w:sz w:val="2"/>
                <w:szCs w:val="2"/>
              </w:rPr>
            </w:pPr>
          </w:p>
        </w:tc>
        <w:tc>
          <w:tcPr>
            <w:tcW w:w="3168" w:type="dxa"/>
          </w:tcPr>
          <w:p w14:paraId="7233F44A" w14:textId="77777777" w:rsidR="00E9458D" w:rsidRDefault="005C6BD6">
            <w:pPr>
              <w:pStyle w:val="TableParagraph"/>
              <w:spacing w:line="255" w:lineRule="exact"/>
              <w:rPr>
                <w:b/>
                <w:sz w:val="24"/>
              </w:rPr>
            </w:pPr>
            <w:r>
              <w:rPr>
                <w:b/>
                <w:sz w:val="24"/>
              </w:rPr>
              <w:t>Revision Date:</w:t>
            </w:r>
          </w:p>
        </w:tc>
      </w:tr>
      <w:tr w:rsidR="00E9458D" w14:paraId="4F9845C4" w14:textId="77777777">
        <w:trPr>
          <w:trHeight w:val="276"/>
        </w:trPr>
        <w:tc>
          <w:tcPr>
            <w:tcW w:w="5689" w:type="dxa"/>
            <w:vMerge/>
            <w:tcBorders>
              <w:top w:val="nil"/>
            </w:tcBorders>
          </w:tcPr>
          <w:p w14:paraId="151B2FEB" w14:textId="77777777" w:rsidR="00E9458D" w:rsidRDefault="00E9458D">
            <w:pPr>
              <w:rPr>
                <w:sz w:val="2"/>
                <w:szCs w:val="2"/>
              </w:rPr>
            </w:pPr>
          </w:p>
        </w:tc>
        <w:tc>
          <w:tcPr>
            <w:tcW w:w="3168" w:type="dxa"/>
          </w:tcPr>
          <w:p w14:paraId="4F0A0CC2" w14:textId="77777777" w:rsidR="00E9458D" w:rsidRDefault="005C6BD6">
            <w:pPr>
              <w:pStyle w:val="TableParagraph"/>
              <w:spacing w:before="1" w:line="255" w:lineRule="exact"/>
              <w:rPr>
                <w:b/>
                <w:sz w:val="24"/>
              </w:rPr>
            </w:pPr>
            <w:r>
              <w:rPr>
                <w:b/>
                <w:sz w:val="24"/>
              </w:rPr>
              <w:t>Approved By:</w:t>
            </w:r>
          </w:p>
        </w:tc>
      </w:tr>
      <w:tr w:rsidR="00E9458D" w14:paraId="5346464A" w14:textId="77777777">
        <w:trPr>
          <w:trHeight w:val="275"/>
        </w:trPr>
        <w:tc>
          <w:tcPr>
            <w:tcW w:w="5689" w:type="dxa"/>
            <w:vMerge/>
            <w:tcBorders>
              <w:top w:val="nil"/>
            </w:tcBorders>
          </w:tcPr>
          <w:p w14:paraId="1FB9617F" w14:textId="77777777" w:rsidR="00E9458D" w:rsidRDefault="00E9458D">
            <w:pPr>
              <w:rPr>
                <w:sz w:val="2"/>
                <w:szCs w:val="2"/>
              </w:rPr>
            </w:pPr>
          </w:p>
        </w:tc>
        <w:tc>
          <w:tcPr>
            <w:tcW w:w="3168" w:type="dxa"/>
          </w:tcPr>
          <w:p w14:paraId="25DE1131" w14:textId="77777777" w:rsidR="00E9458D" w:rsidRDefault="005C6BD6">
            <w:pPr>
              <w:pStyle w:val="TableParagraph"/>
              <w:spacing w:line="255" w:lineRule="exact"/>
              <w:rPr>
                <w:b/>
                <w:sz w:val="24"/>
              </w:rPr>
            </w:pPr>
            <w:r>
              <w:rPr>
                <w:b/>
                <w:sz w:val="24"/>
              </w:rPr>
              <w:t>Page Number Page 11 of 12</w:t>
            </w:r>
          </w:p>
        </w:tc>
      </w:tr>
    </w:tbl>
    <w:p w14:paraId="4A035548" w14:textId="77777777" w:rsidR="00E9458D" w:rsidRDefault="00E9458D">
      <w:pPr>
        <w:pStyle w:val="BodyText"/>
        <w:spacing w:before="10"/>
        <w:ind w:left="0" w:firstLine="0"/>
        <w:rPr>
          <w:sz w:val="16"/>
        </w:rPr>
      </w:pPr>
    </w:p>
    <w:p w14:paraId="7CEB812C" w14:textId="77777777" w:rsidR="00E9458D" w:rsidRDefault="005C6BD6">
      <w:pPr>
        <w:pStyle w:val="ListParagraph"/>
        <w:numPr>
          <w:ilvl w:val="0"/>
          <w:numId w:val="675"/>
        </w:numPr>
        <w:tabs>
          <w:tab w:val="left" w:pos="2521"/>
        </w:tabs>
        <w:spacing w:before="90"/>
        <w:ind w:right="1647"/>
        <w:jc w:val="both"/>
        <w:rPr>
          <w:sz w:val="24"/>
        </w:rPr>
      </w:pPr>
      <w:r>
        <w:rPr>
          <w:sz w:val="24"/>
        </w:rPr>
        <w:t xml:space="preserve">Employees shall initial the relevant time slot on the </w:t>
      </w:r>
      <w:r>
        <w:rPr>
          <w:i/>
          <w:sz w:val="24"/>
        </w:rPr>
        <w:t xml:space="preserve">“Medication Administration Record” </w:t>
      </w:r>
      <w:r>
        <w:rPr>
          <w:sz w:val="24"/>
        </w:rPr>
        <w:t>form after:</w:t>
      </w:r>
    </w:p>
    <w:p w14:paraId="71C762E7" w14:textId="77777777" w:rsidR="00E9458D" w:rsidRDefault="005C6BD6">
      <w:pPr>
        <w:pStyle w:val="ListParagraph"/>
        <w:numPr>
          <w:ilvl w:val="1"/>
          <w:numId w:val="675"/>
        </w:numPr>
        <w:tabs>
          <w:tab w:val="left" w:pos="2521"/>
        </w:tabs>
        <w:ind w:right="1652"/>
        <w:jc w:val="both"/>
        <w:rPr>
          <w:sz w:val="24"/>
        </w:rPr>
      </w:pPr>
      <w:r>
        <w:rPr>
          <w:sz w:val="24"/>
        </w:rPr>
        <w:t>they have administered (dispensed) medication to clients (i.e. Medication Administration);</w:t>
      </w:r>
      <w:r>
        <w:rPr>
          <w:spacing w:val="-1"/>
          <w:sz w:val="24"/>
        </w:rPr>
        <w:t xml:space="preserve"> </w:t>
      </w:r>
      <w:r>
        <w:rPr>
          <w:sz w:val="24"/>
        </w:rPr>
        <w:t>and/or,</w:t>
      </w:r>
    </w:p>
    <w:p w14:paraId="092A23BE" w14:textId="77777777" w:rsidR="00E9458D" w:rsidRDefault="005C6BD6">
      <w:pPr>
        <w:pStyle w:val="ListParagraph"/>
        <w:numPr>
          <w:ilvl w:val="1"/>
          <w:numId w:val="675"/>
        </w:numPr>
        <w:tabs>
          <w:tab w:val="left" w:pos="2521"/>
        </w:tabs>
        <w:ind w:right="1652"/>
        <w:jc w:val="both"/>
        <w:rPr>
          <w:sz w:val="24"/>
        </w:rPr>
      </w:pPr>
      <w:r>
        <w:rPr>
          <w:sz w:val="24"/>
        </w:rPr>
        <w:t>they have confirmed the clients have taken their medication as ordered (i.e. Medication</w:t>
      </w:r>
      <w:r>
        <w:rPr>
          <w:spacing w:val="-2"/>
          <w:sz w:val="24"/>
        </w:rPr>
        <w:t xml:space="preserve"> </w:t>
      </w:r>
      <w:r>
        <w:rPr>
          <w:sz w:val="24"/>
        </w:rPr>
        <w:t>Support);</w:t>
      </w:r>
    </w:p>
    <w:p w14:paraId="30A9F230" w14:textId="77777777" w:rsidR="00E9458D" w:rsidRDefault="005C6BD6">
      <w:pPr>
        <w:pStyle w:val="ListParagraph"/>
        <w:numPr>
          <w:ilvl w:val="0"/>
          <w:numId w:val="675"/>
        </w:numPr>
        <w:tabs>
          <w:tab w:val="left" w:pos="2521"/>
        </w:tabs>
        <w:ind w:right="1648"/>
        <w:jc w:val="both"/>
        <w:rPr>
          <w:sz w:val="24"/>
        </w:rPr>
      </w:pPr>
      <w:r>
        <w:rPr>
          <w:sz w:val="24"/>
        </w:rPr>
        <w:t xml:space="preserve">Employees shall sign their names and provide a sample of their initials at the bottom of each page of the </w:t>
      </w:r>
      <w:r>
        <w:rPr>
          <w:i/>
          <w:sz w:val="24"/>
        </w:rPr>
        <w:t xml:space="preserve">“Medication Administration Record”, </w:t>
      </w:r>
      <w:r>
        <w:rPr>
          <w:sz w:val="24"/>
        </w:rPr>
        <w:t>the first time they record anything on</w:t>
      </w:r>
      <w:r>
        <w:rPr>
          <w:spacing w:val="-5"/>
          <w:sz w:val="24"/>
        </w:rPr>
        <w:t xml:space="preserve"> </w:t>
      </w:r>
      <w:r>
        <w:rPr>
          <w:sz w:val="24"/>
        </w:rPr>
        <w:t>it.</w:t>
      </w:r>
    </w:p>
    <w:p w14:paraId="02BCDDD4" w14:textId="77777777" w:rsidR="00E9458D" w:rsidRDefault="005C6BD6">
      <w:pPr>
        <w:pStyle w:val="ListParagraph"/>
        <w:numPr>
          <w:ilvl w:val="0"/>
          <w:numId w:val="675"/>
        </w:numPr>
        <w:tabs>
          <w:tab w:val="left" w:pos="2521"/>
        </w:tabs>
        <w:ind w:right="1647"/>
        <w:jc w:val="both"/>
        <w:rPr>
          <w:sz w:val="24"/>
        </w:rPr>
      </w:pPr>
      <w:r>
        <w:rPr>
          <w:sz w:val="24"/>
        </w:rPr>
        <w:t>The current “</w:t>
      </w:r>
      <w:r>
        <w:rPr>
          <w:i/>
          <w:sz w:val="24"/>
        </w:rPr>
        <w:t xml:space="preserve">Medication Administration Record” </w:t>
      </w:r>
      <w:r>
        <w:rPr>
          <w:sz w:val="24"/>
        </w:rPr>
        <w:t>shall be kept in the clients’ records, which are maintained in the clients’</w:t>
      </w:r>
      <w:r>
        <w:rPr>
          <w:spacing w:val="-2"/>
          <w:sz w:val="24"/>
        </w:rPr>
        <w:t xml:space="preserve"> </w:t>
      </w:r>
      <w:r>
        <w:rPr>
          <w:sz w:val="24"/>
        </w:rPr>
        <w:t>homes.</w:t>
      </w:r>
    </w:p>
    <w:p w14:paraId="2296BEF2" w14:textId="77777777" w:rsidR="00E9458D" w:rsidRDefault="005C6BD6">
      <w:pPr>
        <w:pStyle w:val="ListParagraph"/>
        <w:numPr>
          <w:ilvl w:val="0"/>
          <w:numId w:val="675"/>
        </w:numPr>
        <w:tabs>
          <w:tab w:val="left" w:pos="2521"/>
        </w:tabs>
        <w:ind w:right="1648"/>
        <w:jc w:val="both"/>
        <w:rPr>
          <w:sz w:val="24"/>
        </w:rPr>
      </w:pPr>
      <w:r>
        <w:rPr>
          <w:sz w:val="24"/>
        </w:rPr>
        <w:t>Completed “</w:t>
      </w:r>
      <w:r>
        <w:rPr>
          <w:i/>
          <w:sz w:val="24"/>
        </w:rPr>
        <w:t xml:space="preserve">Medication Administration Records” </w:t>
      </w:r>
      <w:r>
        <w:rPr>
          <w:sz w:val="24"/>
        </w:rPr>
        <w:t>shall be filed in Client’s files, which are kept at the Agency</w:t>
      </w:r>
      <w:r>
        <w:rPr>
          <w:spacing w:val="-2"/>
          <w:sz w:val="24"/>
        </w:rPr>
        <w:t xml:space="preserve"> </w:t>
      </w:r>
      <w:r>
        <w:rPr>
          <w:sz w:val="24"/>
        </w:rPr>
        <w:t>Office.</w:t>
      </w:r>
    </w:p>
    <w:p w14:paraId="0C2814D9" w14:textId="77777777" w:rsidR="00E9458D" w:rsidRDefault="005C6BD6">
      <w:pPr>
        <w:pStyle w:val="ListParagraph"/>
        <w:numPr>
          <w:ilvl w:val="0"/>
          <w:numId w:val="675"/>
        </w:numPr>
        <w:tabs>
          <w:tab w:val="left" w:pos="2521"/>
        </w:tabs>
        <w:ind w:right="1647"/>
        <w:jc w:val="both"/>
        <w:rPr>
          <w:sz w:val="24"/>
        </w:rPr>
      </w:pPr>
      <w:r>
        <w:rPr>
          <w:sz w:val="24"/>
        </w:rPr>
        <w:t xml:space="preserve">In addition to initializing the </w:t>
      </w:r>
      <w:r>
        <w:rPr>
          <w:i/>
          <w:sz w:val="24"/>
        </w:rPr>
        <w:t xml:space="preserve">“Medication Administration Record” </w:t>
      </w:r>
      <w:r>
        <w:rPr>
          <w:sz w:val="24"/>
        </w:rPr>
        <w:t>and completing an “</w:t>
      </w:r>
      <w:r>
        <w:rPr>
          <w:i/>
          <w:sz w:val="24"/>
        </w:rPr>
        <w:t xml:space="preserve">Incident Report: Medication” </w:t>
      </w:r>
      <w:r>
        <w:rPr>
          <w:sz w:val="24"/>
        </w:rPr>
        <w:t>form, notations about any facet of Medication Management shall be placed in the Client’s</w:t>
      </w:r>
      <w:r>
        <w:rPr>
          <w:spacing w:val="-2"/>
          <w:sz w:val="24"/>
        </w:rPr>
        <w:t xml:space="preserve"> </w:t>
      </w:r>
      <w:r>
        <w:rPr>
          <w:sz w:val="24"/>
        </w:rPr>
        <w:t>Records.</w:t>
      </w:r>
    </w:p>
    <w:p w14:paraId="78B48585" w14:textId="77777777" w:rsidR="00E9458D" w:rsidRDefault="00E9458D">
      <w:pPr>
        <w:pStyle w:val="BodyText"/>
        <w:spacing w:before="1"/>
        <w:ind w:left="0" w:firstLine="0"/>
      </w:pPr>
    </w:p>
    <w:p w14:paraId="40734477" w14:textId="77777777" w:rsidR="00E9458D" w:rsidRDefault="005C6BD6">
      <w:pPr>
        <w:pStyle w:val="Heading2"/>
      </w:pPr>
      <w:r>
        <w:t>GUIDELINES</w:t>
      </w:r>
    </w:p>
    <w:p w14:paraId="21165A88" w14:textId="77777777" w:rsidR="00E9458D" w:rsidRDefault="005C6BD6">
      <w:pPr>
        <w:pStyle w:val="ListParagraph"/>
        <w:numPr>
          <w:ilvl w:val="0"/>
          <w:numId w:val="674"/>
        </w:numPr>
        <w:tabs>
          <w:tab w:val="left" w:pos="2161"/>
        </w:tabs>
        <w:ind w:right="1651"/>
        <w:jc w:val="both"/>
        <w:rPr>
          <w:sz w:val="24"/>
        </w:rPr>
      </w:pPr>
      <w:r>
        <w:rPr>
          <w:sz w:val="24"/>
        </w:rPr>
        <w:t>Clients should be encouraged to maintain their independence for as long as possible, including managing their own medicines in a safe and effective</w:t>
      </w:r>
      <w:r>
        <w:rPr>
          <w:spacing w:val="-4"/>
          <w:sz w:val="24"/>
        </w:rPr>
        <w:t xml:space="preserve"> </w:t>
      </w:r>
      <w:r>
        <w:rPr>
          <w:sz w:val="24"/>
        </w:rPr>
        <w:t>way.</w:t>
      </w:r>
    </w:p>
    <w:p w14:paraId="719BC9F4" w14:textId="77777777" w:rsidR="00E9458D" w:rsidRDefault="005C6BD6">
      <w:pPr>
        <w:pStyle w:val="ListParagraph"/>
        <w:numPr>
          <w:ilvl w:val="0"/>
          <w:numId w:val="674"/>
        </w:numPr>
        <w:tabs>
          <w:tab w:val="left" w:pos="2161"/>
        </w:tabs>
        <w:ind w:right="1653"/>
        <w:jc w:val="both"/>
        <w:rPr>
          <w:sz w:val="24"/>
        </w:rPr>
      </w:pPr>
      <w:r>
        <w:rPr>
          <w:sz w:val="24"/>
        </w:rPr>
        <w:t>All health care professionals and care workers should have access to current, accurate and balanced information about</w:t>
      </w:r>
      <w:r>
        <w:rPr>
          <w:spacing w:val="-1"/>
          <w:sz w:val="24"/>
        </w:rPr>
        <w:t xml:space="preserve"> </w:t>
      </w:r>
      <w:r>
        <w:rPr>
          <w:sz w:val="24"/>
        </w:rPr>
        <w:t>medications.</w:t>
      </w:r>
    </w:p>
    <w:p w14:paraId="009F787A" w14:textId="77777777" w:rsidR="00E9458D" w:rsidRDefault="005C6BD6">
      <w:pPr>
        <w:pStyle w:val="ListParagraph"/>
        <w:numPr>
          <w:ilvl w:val="0"/>
          <w:numId w:val="674"/>
        </w:numPr>
        <w:tabs>
          <w:tab w:val="left" w:pos="2161"/>
        </w:tabs>
        <w:ind w:right="1647"/>
        <w:jc w:val="both"/>
        <w:rPr>
          <w:sz w:val="24"/>
        </w:rPr>
      </w:pPr>
      <w:r>
        <w:rPr>
          <w:sz w:val="24"/>
        </w:rPr>
        <w:t>Information about clients’ medications and their management shall be kept confidential and shall be shared on a “need-to-know”</w:t>
      </w:r>
      <w:r>
        <w:rPr>
          <w:spacing w:val="-7"/>
          <w:sz w:val="24"/>
        </w:rPr>
        <w:t xml:space="preserve"> </w:t>
      </w:r>
      <w:r>
        <w:rPr>
          <w:sz w:val="24"/>
        </w:rPr>
        <w:t>basis.</w:t>
      </w:r>
    </w:p>
    <w:p w14:paraId="00DD83EA" w14:textId="77777777" w:rsidR="00E9458D" w:rsidRDefault="005C6BD6">
      <w:pPr>
        <w:pStyle w:val="ListParagraph"/>
        <w:numPr>
          <w:ilvl w:val="0"/>
          <w:numId w:val="674"/>
        </w:numPr>
        <w:tabs>
          <w:tab w:val="left" w:pos="2161"/>
        </w:tabs>
        <w:ind w:right="1651"/>
        <w:jc w:val="both"/>
        <w:rPr>
          <w:sz w:val="24"/>
        </w:rPr>
      </w:pPr>
      <w:r>
        <w:rPr>
          <w:sz w:val="24"/>
        </w:rPr>
        <w:t>Clients should be encouraged to maintain their independence if possible, including managing their own medicines in a safe and effective</w:t>
      </w:r>
      <w:r>
        <w:rPr>
          <w:spacing w:val="-3"/>
          <w:sz w:val="24"/>
        </w:rPr>
        <w:t xml:space="preserve"> </w:t>
      </w:r>
      <w:r>
        <w:rPr>
          <w:sz w:val="24"/>
        </w:rPr>
        <w:t>way.</w:t>
      </w:r>
    </w:p>
    <w:p w14:paraId="4D1A6633" w14:textId="77777777" w:rsidR="00E9458D" w:rsidRDefault="005C6BD6">
      <w:pPr>
        <w:pStyle w:val="ListParagraph"/>
        <w:numPr>
          <w:ilvl w:val="0"/>
          <w:numId w:val="674"/>
        </w:numPr>
        <w:tabs>
          <w:tab w:val="left" w:pos="2161"/>
        </w:tabs>
        <w:ind w:right="1650"/>
        <w:jc w:val="both"/>
        <w:rPr>
          <w:sz w:val="24"/>
        </w:rPr>
      </w:pPr>
      <w:r>
        <w:rPr>
          <w:sz w:val="24"/>
        </w:rPr>
        <w:t>Dispensed medicines should be retained in the original manufacturers' or other dispensed packaging unless an Administration Aid could help to overcome specific problems.</w:t>
      </w:r>
    </w:p>
    <w:p w14:paraId="08CF8EBA" w14:textId="77777777" w:rsidR="00E9458D" w:rsidRDefault="005C6BD6">
      <w:pPr>
        <w:pStyle w:val="ListParagraph"/>
        <w:numPr>
          <w:ilvl w:val="0"/>
          <w:numId w:val="674"/>
        </w:numPr>
        <w:tabs>
          <w:tab w:val="left" w:pos="2161"/>
        </w:tabs>
        <w:ind w:right="1648"/>
        <w:jc w:val="both"/>
        <w:rPr>
          <w:sz w:val="24"/>
        </w:rPr>
      </w:pPr>
      <w:r>
        <w:rPr>
          <w:sz w:val="24"/>
        </w:rPr>
        <w:t>Clients should be assisted in preparing and maintaining an up-to-date list of all their medication.</w:t>
      </w:r>
    </w:p>
    <w:p w14:paraId="1DA338C9" w14:textId="77777777" w:rsidR="00E9458D" w:rsidRDefault="005C6BD6">
      <w:pPr>
        <w:pStyle w:val="ListParagraph"/>
        <w:numPr>
          <w:ilvl w:val="0"/>
          <w:numId w:val="674"/>
        </w:numPr>
        <w:tabs>
          <w:tab w:val="left" w:pos="2161"/>
        </w:tabs>
        <w:ind w:right="1650"/>
        <w:jc w:val="both"/>
        <w:rPr>
          <w:sz w:val="24"/>
        </w:rPr>
      </w:pPr>
      <w:r>
        <w:rPr>
          <w:sz w:val="24"/>
        </w:rPr>
        <w:t>Clients should be given the help they need to ensure their medicines are managed safely and</w:t>
      </w:r>
      <w:r>
        <w:rPr>
          <w:spacing w:val="-1"/>
          <w:sz w:val="24"/>
        </w:rPr>
        <w:t xml:space="preserve"> </w:t>
      </w:r>
      <w:r>
        <w:rPr>
          <w:sz w:val="24"/>
        </w:rPr>
        <w:t>effectively.</w:t>
      </w:r>
    </w:p>
    <w:p w14:paraId="19C627E0" w14:textId="77777777" w:rsidR="00E9458D" w:rsidRDefault="005C6BD6">
      <w:pPr>
        <w:pStyle w:val="ListParagraph"/>
        <w:numPr>
          <w:ilvl w:val="0"/>
          <w:numId w:val="674"/>
        </w:numPr>
        <w:tabs>
          <w:tab w:val="left" w:pos="2161"/>
        </w:tabs>
        <w:ind w:right="1651"/>
        <w:jc w:val="both"/>
        <w:rPr>
          <w:sz w:val="24"/>
        </w:rPr>
      </w:pPr>
      <w:r>
        <w:rPr>
          <w:sz w:val="24"/>
        </w:rPr>
        <w:t>Home Care Agencies/staff and other Health Care Professionals should work together to manage risks and incidents associated with medication</w:t>
      </w:r>
      <w:r>
        <w:rPr>
          <w:spacing w:val="-4"/>
          <w:sz w:val="24"/>
        </w:rPr>
        <w:t xml:space="preserve"> </w:t>
      </w:r>
      <w:r>
        <w:rPr>
          <w:sz w:val="24"/>
        </w:rPr>
        <w:t>usage.</w:t>
      </w:r>
    </w:p>
    <w:p w14:paraId="61F48055" w14:textId="77777777" w:rsidR="00E9458D" w:rsidRDefault="00E9458D">
      <w:pPr>
        <w:jc w:val="both"/>
        <w:rPr>
          <w:sz w:val="24"/>
        </w:rPr>
        <w:sectPr w:rsidR="00E9458D">
          <w:footerReference w:type="default" r:id="rId67"/>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C604AB9" w14:textId="77777777">
        <w:trPr>
          <w:trHeight w:val="611"/>
        </w:trPr>
        <w:tc>
          <w:tcPr>
            <w:tcW w:w="5689" w:type="dxa"/>
          </w:tcPr>
          <w:p w14:paraId="7BEC336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F7D50FC" w14:textId="77777777" w:rsidR="00E9458D" w:rsidRDefault="00E9458D">
            <w:pPr>
              <w:pStyle w:val="TableParagraph"/>
              <w:ind w:left="0"/>
              <w:rPr>
                <w:sz w:val="24"/>
              </w:rPr>
            </w:pPr>
          </w:p>
          <w:p w14:paraId="7598A78A" w14:textId="77777777" w:rsidR="00E9458D" w:rsidRDefault="005C6BD6">
            <w:pPr>
              <w:pStyle w:val="TableParagraph"/>
              <w:ind w:left="487"/>
              <w:rPr>
                <w:sz w:val="20"/>
              </w:rPr>
            </w:pPr>
            <w:r>
              <w:rPr>
                <w:noProof/>
                <w:sz w:val="20"/>
              </w:rPr>
              <w:drawing>
                <wp:inline distT="0" distB="0" distL="0" distR="0" wp14:anchorId="119EB251" wp14:editId="102B901D">
                  <wp:extent cx="1390695" cy="966501"/>
                  <wp:effectExtent l="0" t="0" r="0" b="0"/>
                  <wp:docPr id="3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7134FF" w14:textId="77777777">
        <w:trPr>
          <w:trHeight w:val="1183"/>
        </w:trPr>
        <w:tc>
          <w:tcPr>
            <w:tcW w:w="5689" w:type="dxa"/>
          </w:tcPr>
          <w:p w14:paraId="151F8323" w14:textId="77777777" w:rsidR="00E9458D" w:rsidRDefault="00E9458D">
            <w:pPr>
              <w:pStyle w:val="TableParagraph"/>
              <w:spacing w:before="1"/>
              <w:ind w:left="0"/>
              <w:rPr>
                <w:sz w:val="24"/>
              </w:rPr>
            </w:pPr>
          </w:p>
          <w:p w14:paraId="74F686CA"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309DF29D" w14:textId="77777777" w:rsidR="00E9458D" w:rsidRDefault="00E9458D">
            <w:pPr>
              <w:rPr>
                <w:sz w:val="2"/>
                <w:szCs w:val="2"/>
              </w:rPr>
            </w:pPr>
          </w:p>
        </w:tc>
      </w:tr>
      <w:tr w:rsidR="00E9458D" w14:paraId="647CE7D3" w14:textId="77777777">
        <w:trPr>
          <w:trHeight w:val="277"/>
        </w:trPr>
        <w:tc>
          <w:tcPr>
            <w:tcW w:w="5689" w:type="dxa"/>
            <w:vMerge w:val="restart"/>
          </w:tcPr>
          <w:p w14:paraId="300AEAD0" w14:textId="77777777" w:rsidR="00E9458D" w:rsidRDefault="00E9458D">
            <w:pPr>
              <w:pStyle w:val="TableParagraph"/>
              <w:spacing w:before="1"/>
              <w:ind w:left="0"/>
              <w:rPr>
                <w:sz w:val="24"/>
              </w:rPr>
            </w:pPr>
          </w:p>
          <w:p w14:paraId="2DDEEEAD" w14:textId="77777777" w:rsidR="00E9458D" w:rsidRDefault="005C6BD6">
            <w:pPr>
              <w:pStyle w:val="TableParagraph"/>
              <w:rPr>
                <w:b/>
                <w:sz w:val="24"/>
              </w:rPr>
            </w:pPr>
            <w:r>
              <w:rPr>
                <w:b/>
                <w:sz w:val="24"/>
              </w:rPr>
              <w:t>Policy Title: Medication Management</w:t>
            </w:r>
          </w:p>
        </w:tc>
        <w:tc>
          <w:tcPr>
            <w:tcW w:w="3168" w:type="dxa"/>
          </w:tcPr>
          <w:p w14:paraId="5C7736C4" w14:textId="77777777" w:rsidR="00E9458D" w:rsidRDefault="005C6BD6">
            <w:pPr>
              <w:pStyle w:val="TableParagraph"/>
              <w:spacing w:before="1" w:line="256" w:lineRule="exact"/>
              <w:rPr>
                <w:b/>
                <w:sz w:val="24"/>
              </w:rPr>
            </w:pPr>
            <w:r>
              <w:rPr>
                <w:b/>
                <w:sz w:val="24"/>
              </w:rPr>
              <w:t>Policy Number: 3.14</w:t>
            </w:r>
          </w:p>
        </w:tc>
      </w:tr>
      <w:tr w:rsidR="00E9458D" w14:paraId="7975343B" w14:textId="77777777">
        <w:trPr>
          <w:trHeight w:val="275"/>
        </w:trPr>
        <w:tc>
          <w:tcPr>
            <w:tcW w:w="5689" w:type="dxa"/>
            <w:vMerge/>
            <w:tcBorders>
              <w:top w:val="nil"/>
            </w:tcBorders>
          </w:tcPr>
          <w:p w14:paraId="26D675B3" w14:textId="77777777" w:rsidR="00E9458D" w:rsidRDefault="00E9458D">
            <w:pPr>
              <w:rPr>
                <w:sz w:val="2"/>
                <w:szCs w:val="2"/>
              </w:rPr>
            </w:pPr>
          </w:p>
        </w:tc>
        <w:tc>
          <w:tcPr>
            <w:tcW w:w="3168" w:type="dxa"/>
          </w:tcPr>
          <w:p w14:paraId="0C6E2B06" w14:textId="77777777" w:rsidR="00E9458D" w:rsidRDefault="005C6BD6">
            <w:pPr>
              <w:pStyle w:val="TableParagraph"/>
              <w:spacing w:line="255" w:lineRule="exact"/>
              <w:rPr>
                <w:b/>
                <w:sz w:val="24"/>
              </w:rPr>
            </w:pPr>
            <w:r>
              <w:rPr>
                <w:b/>
                <w:sz w:val="24"/>
              </w:rPr>
              <w:t>Effective Date:</w:t>
            </w:r>
          </w:p>
        </w:tc>
      </w:tr>
      <w:tr w:rsidR="00E9458D" w14:paraId="199EFACB" w14:textId="77777777">
        <w:trPr>
          <w:trHeight w:val="275"/>
        </w:trPr>
        <w:tc>
          <w:tcPr>
            <w:tcW w:w="5689" w:type="dxa"/>
            <w:vMerge/>
            <w:tcBorders>
              <w:top w:val="nil"/>
            </w:tcBorders>
          </w:tcPr>
          <w:p w14:paraId="2061BE56" w14:textId="77777777" w:rsidR="00E9458D" w:rsidRDefault="00E9458D">
            <w:pPr>
              <w:rPr>
                <w:sz w:val="2"/>
                <w:szCs w:val="2"/>
              </w:rPr>
            </w:pPr>
          </w:p>
        </w:tc>
        <w:tc>
          <w:tcPr>
            <w:tcW w:w="3168" w:type="dxa"/>
          </w:tcPr>
          <w:p w14:paraId="60CFA94E" w14:textId="77777777" w:rsidR="00E9458D" w:rsidRDefault="005C6BD6">
            <w:pPr>
              <w:pStyle w:val="TableParagraph"/>
              <w:spacing w:line="255" w:lineRule="exact"/>
              <w:rPr>
                <w:b/>
                <w:sz w:val="24"/>
              </w:rPr>
            </w:pPr>
            <w:r>
              <w:rPr>
                <w:b/>
                <w:sz w:val="24"/>
              </w:rPr>
              <w:t>Revision Date:</w:t>
            </w:r>
          </w:p>
        </w:tc>
      </w:tr>
      <w:tr w:rsidR="00E9458D" w14:paraId="3E6E9EE9" w14:textId="77777777">
        <w:trPr>
          <w:trHeight w:val="276"/>
        </w:trPr>
        <w:tc>
          <w:tcPr>
            <w:tcW w:w="5689" w:type="dxa"/>
            <w:vMerge/>
            <w:tcBorders>
              <w:top w:val="nil"/>
            </w:tcBorders>
          </w:tcPr>
          <w:p w14:paraId="0307EEFA" w14:textId="77777777" w:rsidR="00E9458D" w:rsidRDefault="00E9458D">
            <w:pPr>
              <w:rPr>
                <w:sz w:val="2"/>
                <w:szCs w:val="2"/>
              </w:rPr>
            </w:pPr>
          </w:p>
        </w:tc>
        <w:tc>
          <w:tcPr>
            <w:tcW w:w="3168" w:type="dxa"/>
          </w:tcPr>
          <w:p w14:paraId="6267AD42" w14:textId="77777777" w:rsidR="00E9458D" w:rsidRDefault="005C6BD6">
            <w:pPr>
              <w:pStyle w:val="TableParagraph"/>
              <w:spacing w:before="1" w:line="255" w:lineRule="exact"/>
              <w:rPr>
                <w:b/>
                <w:sz w:val="24"/>
              </w:rPr>
            </w:pPr>
            <w:r>
              <w:rPr>
                <w:b/>
                <w:sz w:val="24"/>
              </w:rPr>
              <w:t>Approved By:</w:t>
            </w:r>
          </w:p>
        </w:tc>
      </w:tr>
      <w:tr w:rsidR="00E9458D" w14:paraId="310F4804" w14:textId="77777777">
        <w:trPr>
          <w:trHeight w:val="275"/>
        </w:trPr>
        <w:tc>
          <w:tcPr>
            <w:tcW w:w="5689" w:type="dxa"/>
            <w:vMerge/>
            <w:tcBorders>
              <w:top w:val="nil"/>
            </w:tcBorders>
          </w:tcPr>
          <w:p w14:paraId="34D32AA2" w14:textId="77777777" w:rsidR="00E9458D" w:rsidRDefault="00E9458D">
            <w:pPr>
              <w:rPr>
                <w:sz w:val="2"/>
                <w:szCs w:val="2"/>
              </w:rPr>
            </w:pPr>
          </w:p>
        </w:tc>
        <w:tc>
          <w:tcPr>
            <w:tcW w:w="3168" w:type="dxa"/>
          </w:tcPr>
          <w:p w14:paraId="24176876" w14:textId="77777777" w:rsidR="00E9458D" w:rsidRDefault="005C6BD6">
            <w:pPr>
              <w:pStyle w:val="TableParagraph"/>
              <w:spacing w:line="255" w:lineRule="exact"/>
              <w:rPr>
                <w:b/>
                <w:sz w:val="24"/>
              </w:rPr>
            </w:pPr>
            <w:r>
              <w:rPr>
                <w:b/>
                <w:sz w:val="24"/>
              </w:rPr>
              <w:t>Page Number Page 12 of 12</w:t>
            </w:r>
          </w:p>
        </w:tc>
      </w:tr>
    </w:tbl>
    <w:p w14:paraId="324A906E" w14:textId="77777777" w:rsidR="00E9458D" w:rsidRDefault="00E9458D">
      <w:pPr>
        <w:pStyle w:val="BodyText"/>
        <w:spacing w:before="10"/>
        <w:ind w:left="0" w:firstLine="0"/>
        <w:rPr>
          <w:sz w:val="16"/>
        </w:rPr>
      </w:pPr>
    </w:p>
    <w:p w14:paraId="719390AB" w14:textId="77777777" w:rsidR="00E9458D" w:rsidRDefault="005C6BD6">
      <w:pPr>
        <w:pStyle w:val="Heading2"/>
        <w:spacing w:before="90"/>
      </w:pPr>
      <w:r>
        <w:t>TRAINING</w:t>
      </w:r>
    </w:p>
    <w:p w14:paraId="4521DF9D" w14:textId="77777777" w:rsidR="00E9458D" w:rsidRDefault="005C6BD6">
      <w:pPr>
        <w:pStyle w:val="ListParagraph"/>
        <w:numPr>
          <w:ilvl w:val="0"/>
          <w:numId w:val="673"/>
        </w:numPr>
        <w:tabs>
          <w:tab w:val="left" w:pos="2161"/>
        </w:tabs>
        <w:ind w:right="1650" w:hanging="427"/>
        <w:rPr>
          <w:sz w:val="24"/>
        </w:rPr>
      </w:pPr>
      <w:r>
        <w:rPr>
          <w:sz w:val="24"/>
        </w:rPr>
        <w:t>Training on medication management shall be given at orientation with refreshers being conducted on an “as needed” basis but as a minimum, once a</w:t>
      </w:r>
      <w:r>
        <w:rPr>
          <w:spacing w:val="-4"/>
          <w:sz w:val="24"/>
        </w:rPr>
        <w:t xml:space="preserve"> </w:t>
      </w:r>
      <w:r>
        <w:rPr>
          <w:sz w:val="24"/>
        </w:rPr>
        <w:t>year.</w:t>
      </w:r>
    </w:p>
    <w:p w14:paraId="3F8C6EAA" w14:textId="77777777" w:rsidR="00E9458D" w:rsidRDefault="005C6BD6">
      <w:pPr>
        <w:pStyle w:val="ListParagraph"/>
        <w:numPr>
          <w:ilvl w:val="0"/>
          <w:numId w:val="673"/>
        </w:numPr>
        <w:tabs>
          <w:tab w:val="left" w:pos="2161"/>
        </w:tabs>
        <w:ind w:left="2160"/>
        <w:rPr>
          <w:sz w:val="24"/>
        </w:rPr>
      </w:pPr>
      <w:r>
        <w:rPr>
          <w:sz w:val="24"/>
        </w:rPr>
        <w:t>Training records shall</w:t>
      </w:r>
      <w:r>
        <w:rPr>
          <w:spacing w:val="-2"/>
          <w:sz w:val="24"/>
        </w:rPr>
        <w:t xml:space="preserve"> </w:t>
      </w:r>
      <w:r>
        <w:rPr>
          <w:sz w:val="24"/>
        </w:rPr>
        <w:t>include:</w:t>
      </w:r>
    </w:p>
    <w:p w14:paraId="097E476D" w14:textId="77777777" w:rsidR="00E9458D" w:rsidRDefault="005C6BD6">
      <w:pPr>
        <w:pStyle w:val="ListParagraph"/>
        <w:numPr>
          <w:ilvl w:val="1"/>
          <w:numId w:val="673"/>
        </w:numPr>
        <w:tabs>
          <w:tab w:val="left" w:pos="2651"/>
          <w:tab w:val="left" w:pos="2652"/>
        </w:tabs>
        <w:ind w:hanging="426"/>
        <w:rPr>
          <w:sz w:val="24"/>
        </w:rPr>
      </w:pPr>
      <w:r>
        <w:rPr>
          <w:sz w:val="24"/>
        </w:rPr>
        <w:t>dates when training was</w:t>
      </w:r>
      <w:r>
        <w:rPr>
          <w:spacing w:val="-1"/>
          <w:sz w:val="24"/>
        </w:rPr>
        <w:t xml:space="preserve"> </w:t>
      </w:r>
      <w:r>
        <w:rPr>
          <w:sz w:val="24"/>
        </w:rPr>
        <w:t>given;</w:t>
      </w:r>
    </w:p>
    <w:p w14:paraId="4C86E801" w14:textId="77777777" w:rsidR="00E9458D" w:rsidRDefault="005C6BD6">
      <w:pPr>
        <w:pStyle w:val="ListParagraph"/>
        <w:numPr>
          <w:ilvl w:val="1"/>
          <w:numId w:val="673"/>
        </w:numPr>
        <w:tabs>
          <w:tab w:val="left" w:pos="2651"/>
          <w:tab w:val="left" w:pos="2652"/>
        </w:tabs>
        <w:ind w:hanging="426"/>
        <w:rPr>
          <w:sz w:val="24"/>
        </w:rPr>
      </w:pPr>
      <w:r>
        <w:rPr>
          <w:sz w:val="24"/>
        </w:rPr>
        <w:t>summary on what training was</w:t>
      </w:r>
      <w:r>
        <w:rPr>
          <w:spacing w:val="-2"/>
          <w:sz w:val="24"/>
        </w:rPr>
        <w:t xml:space="preserve"> </w:t>
      </w:r>
      <w:r>
        <w:rPr>
          <w:sz w:val="24"/>
        </w:rPr>
        <w:t>given;</w:t>
      </w:r>
    </w:p>
    <w:p w14:paraId="6E7F4C2C" w14:textId="77777777" w:rsidR="00E9458D" w:rsidRDefault="005C6BD6">
      <w:pPr>
        <w:pStyle w:val="ListParagraph"/>
        <w:numPr>
          <w:ilvl w:val="1"/>
          <w:numId w:val="673"/>
        </w:numPr>
        <w:tabs>
          <w:tab w:val="left" w:pos="2651"/>
          <w:tab w:val="left" w:pos="2652"/>
        </w:tabs>
        <w:ind w:hanging="426"/>
        <w:rPr>
          <w:sz w:val="24"/>
        </w:rPr>
      </w:pPr>
      <w:r>
        <w:rPr>
          <w:sz w:val="24"/>
        </w:rPr>
        <w:t>names and credentials of person(s) providing the training;</w:t>
      </w:r>
      <w:r>
        <w:rPr>
          <w:spacing w:val="-3"/>
          <w:sz w:val="24"/>
        </w:rPr>
        <w:t xml:space="preserve"> </w:t>
      </w:r>
      <w:r>
        <w:rPr>
          <w:sz w:val="24"/>
        </w:rPr>
        <w:t>and,</w:t>
      </w:r>
    </w:p>
    <w:p w14:paraId="249A1DB6" w14:textId="77777777" w:rsidR="00E9458D" w:rsidRDefault="005C6BD6">
      <w:pPr>
        <w:pStyle w:val="ListParagraph"/>
        <w:numPr>
          <w:ilvl w:val="1"/>
          <w:numId w:val="673"/>
        </w:numPr>
        <w:tabs>
          <w:tab w:val="left" w:pos="2651"/>
          <w:tab w:val="left" w:pos="2652"/>
        </w:tabs>
        <w:ind w:hanging="426"/>
        <w:rPr>
          <w:sz w:val="24"/>
        </w:rPr>
      </w:pPr>
      <w:r>
        <w:rPr>
          <w:sz w:val="24"/>
        </w:rPr>
        <w:t>names and positions of people attending the training</w:t>
      </w:r>
      <w:r>
        <w:rPr>
          <w:spacing w:val="-2"/>
          <w:sz w:val="24"/>
        </w:rPr>
        <w:t xml:space="preserve"> </w:t>
      </w:r>
      <w:r>
        <w:rPr>
          <w:sz w:val="24"/>
        </w:rPr>
        <w:t>sessions.</w:t>
      </w:r>
    </w:p>
    <w:p w14:paraId="47728DFB" w14:textId="77777777" w:rsidR="00E9458D" w:rsidRDefault="005C6BD6">
      <w:pPr>
        <w:pStyle w:val="ListParagraph"/>
        <w:numPr>
          <w:ilvl w:val="0"/>
          <w:numId w:val="673"/>
        </w:numPr>
        <w:tabs>
          <w:tab w:val="left" w:pos="2161"/>
        </w:tabs>
        <w:ind w:left="2160"/>
        <w:rPr>
          <w:sz w:val="24"/>
        </w:rPr>
      </w:pPr>
      <w:r>
        <w:rPr>
          <w:sz w:val="24"/>
        </w:rPr>
        <w:t>Records are to be maintained for 3 years from the date of</w:t>
      </w:r>
      <w:r>
        <w:rPr>
          <w:spacing w:val="-5"/>
          <w:sz w:val="24"/>
        </w:rPr>
        <w:t xml:space="preserve"> </w:t>
      </w:r>
      <w:r>
        <w:rPr>
          <w:sz w:val="24"/>
        </w:rPr>
        <w:t>training.</w:t>
      </w:r>
    </w:p>
    <w:p w14:paraId="10BDBF3C" w14:textId="77777777" w:rsidR="00E9458D" w:rsidRDefault="00E9458D">
      <w:pPr>
        <w:pStyle w:val="BodyText"/>
        <w:ind w:left="0" w:firstLine="0"/>
      </w:pPr>
    </w:p>
    <w:p w14:paraId="5A5E2D99" w14:textId="77777777" w:rsidR="00E9458D" w:rsidRDefault="005C6BD6">
      <w:pPr>
        <w:pStyle w:val="Heading2"/>
        <w:ind w:left="1860"/>
      </w:pPr>
      <w:r>
        <w:t>CROSS-POLICY REFERENCES</w:t>
      </w:r>
    </w:p>
    <w:p w14:paraId="6A082763" w14:textId="77777777" w:rsidR="00E9458D" w:rsidRDefault="005C6BD6">
      <w:pPr>
        <w:pStyle w:val="ListParagraph"/>
        <w:numPr>
          <w:ilvl w:val="0"/>
          <w:numId w:val="672"/>
        </w:numPr>
        <w:tabs>
          <w:tab w:val="left" w:pos="2161"/>
        </w:tabs>
        <w:rPr>
          <w:sz w:val="24"/>
        </w:rPr>
      </w:pPr>
      <w:r>
        <w:rPr>
          <w:sz w:val="24"/>
        </w:rPr>
        <w:t>Incident</w:t>
      </w:r>
      <w:r>
        <w:rPr>
          <w:spacing w:val="-1"/>
          <w:sz w:val="24"/>
        </w:rPr>
        <w:t xml:space="preserve"> </w:t>
      </w:r>
      <w:r>
        <w:rPr>
          <w:sz w:val="24"/>
        </w:rPr>
        <w:t>Reporting</w:t>
      </w:r>
    </w:p>
    <w:p w14:paraId="55DBF4E1" w14:textId="77777777" w:rsidR="00E9458D" w:rsidRDefault="005C6BD6">
      <w:pPr>
        <w:pStyle w:val="ListParagraph"/>
        <w:numPr>
          <w:ilvl w:val="0"/>
          <w:numId w:val="672"/>
        </w:numPr>
        <w:tabs>
          <w:tab w:val="left" w:pos="2161"/>
        </w:tabs>
        <w:rPr>
          <w:sz w:val="24"/>
        </w:rPr>
      </w:pPr>
      <w:r>
        <w:rPr>
          <w:sz w:val="24"/>
        </w:rPr>
        <w:t>Sharp Objects</w:t>
      </w:r>
    </w:p>
    <w:p w14:paraId="724E3580" w14:textId="77777777" w:rsidR="00E9458D" w:rsidRDefault="00E9458D">
      <w:pPr>
        <w:pStyle w:val="BodyText"/>
        <w:ind w:left="0" w:firstLine="0"/>
      </w:pPr>
    </w:p>
    <w:p w14:paraId="3D676091" w14:textId="77777777" w:rsidR="00E9458D" w:rsidRDefault="005C6BD6">
      <w:pPr>
        <w:pStyle w:val="Heading2"/>
      </w:pPr>
      <w:r>
        <w:t>FORMS</w:t>
      </w:r>
    </w:p>
    <w:p w14:paraId="41F07843" w14:textId="77777777" w:rsidR="00E9458D" w:rsidRDefault="005C6BD6">
      <w:pPr>
        <w:pStyle w:val="ListParagraph"/>
        <w:numPr>
          <w:ilvl w:val="0"/>
          <w:numId w:val="671"/>
        </w:numPr>
        <w:tabs>
          <w:tab w:val="left" w:pos="2161"/>
        </w:tabs>
        <w:spacing w:before="1"/>
        <w:rPr>
          <w:sz w:val="24"/>
        </w:rPr>
      </w:pPr>
      <w:r>
        <w:rPr>
          <w:sz w:val="24"/>
        </w:rPr>
        <w:t>Medication Administration</w:t>
      </w:r>
      <w:r>
        <w:rPr>
          <w:spacing w:val="-3"/>
          <w:sz w:val="24"/>
        </w:rPr>
        <w:t xml:space="preserve"> </w:t>
      </w:r>
      <w:r>
        <w:rPr>
          <w:sz w:val="24"/>
        </w:rPr>
        <w:t>Report</w:t>
      </w:r>
    </w:p>
    <w:p w14:paraId="41427729" w14:textId="77777777" w:rsidR="00E9458D" w:rsidRDefault="005C6BD6">
      <w:pPr>
        <w:pStyle w:val="ListParagraph"/>
        <w:numPr>
          <w:ilvl w:val="0"/>
          <w:numId w:val="671"/>
        </w:numPr>
        <w:tabs>
          <w:tab w:val="left" w:pos="2161"/>
        </w:tabs>
        <w:rPr>
          <w:sz w:val="24"/>
        </w:rPr>
      </w:pPr>
      <w:r>
        <w:rPr>
          <w:sz w:val="24"/>
        </w:rPr>
        <w:t>Incident Report:</w:t>
      </w:r>
      <w:r>
        <w:rPr>
          <w:spacing w:val="59"/>
          <w:sz w:val="24"/>
        </w:rPr>
        <w:t xml:space="preserve"> </w:t>
      </w:r>
      <w:r>
        <w:rPr>
          <w:sz w:val="24"/>
        </w:rPr>
        <w:t>Medications</w:t>
      </w:r>
    </w:p>
    <w:p w14:paraId="2DE22B0D" w14:textId="77777777" w:rsidR="00E9458D" w:rsidRDefault="00E9458D">
      <w:pPr>
        <w:rPr>
          <w:sz w:val="24"/>
        </w:rPr>
        <w:sectPr w:rsidR="00E9458D">
          <w:footerReference w:type="default" r:id="rId68"/>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pgNumType w:start="16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D9B30DC" w14:textId="77777777">
        <w:trPr>
          <w:trHeight w:val="611"/>
        </w:trPr>
        <w:tc>
          <w:tcPr>
            <w:tcW w:w="5689" w:type="dxa"/>
          </w:tcPr>
          <w:p w14:paraId="589A4C5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26E9AEA" w14:textId="77777777" w:rsidR="00E9458D" w:rsidRDefault="00E9458D">
            <w:pPr>
              <w:pStyle w:val="TableParagraph"/>
              <w:ind w:left="0"/>
              <w:rPr>
                <w:sz w:val="24"/>
              </w:rPr>
            </w:pPr>
          </w:p>
          <w:p w14:paraId="5839D487" w14:textId="77777777" w:rsidR="00E9458D" w:rsidRDefault="005C6BD6">
            <w:pPr>
              <w:pStyle w:val="TableParagraph"/>
              <w:ind w:left="487"/>
              <w:rPr>
                <w:sz w:val="20"/>
              </w:rPr>
            </w:pPr>
            <w:r>
              <w:rPr>
                <w:noProof/>
                <w:sz w:val="20"/>
              </w:rPr>
              <w:drawing>
                <wp:inline distT="0" distB="0" distL="0" distR="0" wp14:anchorId="72447555" wp14:editId="4756450D">
                  <wp:extent cx="1390695" cy="966501"/>
                  <wp:effectExtent l="0" t="0" r="0" b="0"/>
                  <wp:docPr id="3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943C348" w14:textId="77777777">
        <w:trPr>
          <w:trHeight w:val="1183"/>
        </w:trPr>
        <w:tc>
          <w:tcPr>
            <w:tcW w:w="5689" w:type="dxa"/>
          </w:tcPr>
          <w:p w14:paraId="05AE3E65" w14:textId="77777777" w:rsidR="00E9458D" w:rsidRDefault="00E9458D">
            <w:pPr>
              <w:pStyle w:val="TableParagraph"/>
              <w:spacing w:before="1"/>
              <w:ind w:left="0"/>
              <w:rPr>
                <w:sz w:val="24"/>
              </w:rPr>
            </w:pPr>
          </w:p>
          <w:p w14:paraId="089C4D56"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6F4F88E6" w14:textId="77777777" w:rsidR="00E9458D" w:rsidRDefault="00E9458D">
            <w:pPr>
              <w:rPr>
                <w:sz w:val="2"/>
                <w:szCs w:val="2"/>
              </w:rPr>
            </w:pPr>
          </w:p>
        </w:tc>
      </w:tr>
      <w:tr w:rsidR="00E9458D" w14:paraId="40361A87" w14:textId="77777777">
        <w:trPr>
          <w:trHeight w:val="277"/>
        </w:trPr>
        <w:tc>
          <w:tcPr>
            <w:tcW w:w="5689" w:type="dxa"/>
            <w:vMerge w:val="restart"/>
          </w:tcPr>
          <w:p w14:paraId="17A7985F" w14:textId="77777777" w:rsidR="00E9458D" w:rsidRDefault="00E9458D">
            <w:pPr>
              <w:pStyle w:val="TableParagraph"/>
              <w:spacing w:before="1"/>
              <w:ind w:left="0"/>
              <w:rPr>
                <w:sz w:val="24"/>
              </w:rPr>
            </w:pPr>
          </w:p>
          <w:p w14:paraId="138D279E" w14:textId="77777777" w:rsidR="00E9458D" w:rsidRDefault="005C6BD6">
            <w:pPr>
              <w:pStyle w:val="TableParagraph"/>
              <w:rPr>
                <w:b/>
                <w:sz w:val="24"/>
              </w:rPr>
            </w:pPr>
            <w:r>
              <w:rPr>
                <w:b/>
                <w:sz w:val="24"/>
              </w:rPr>
              <w:t>Policy Title: Change in Scheduled Care:</w:t>
            </w:r>
          </w:p>
          <w:p w14:paraId="2935873B" w14:textId="77777777" w:rsidR="00E9458D" w:rsidRDefault="005C6BD6">
            <w:pPr>
              <w:pStyle w:val="TableParagraph"/>
              <w:ind w:left="1488"/>
              <w:rPr>
                <w:b/>
                <w:sz w:val="24"/>
              </w:rPr>
            </w:pPr>
            <w:r>
              <w:rPr>
                <w:b/>
                <w:sz w:val="24"/>
              </w:rPr>
              <w:t>Client Notification</w:t>
            </w:r>
          </w:p>
        </w:tc>
        <w:tc>
          <w:tcPr>
            <w:tcW w:w="3168" w:type="dxa"/>
          </w:tcPr>
          <w:p w14:paraId="0591AA12" w14:textId="77777777" w:rsidR="00E9458D" w:rsidRDefault="005C6BD6">
            <w:pPr>
              <w:pStyle w:val="TableParagraph"/>
              <w:spacing w:before="1" w:line="256" w:lineRule="exact"/>
              <w:rPr>
                <w:b/>
                <w:sz w:val="24"/>
              </w:rPr>
            </w:pPr>
            <w:r>
              <w:rPr>
                <w:b/>
                <w:sz w:val="24"/>
              </w:rPr>
              <w:t>Policy Number: 3.20</w:t>
            </w:r>
          </w:p>
        </w:tc>
      </w:tr>
      <w:tr w:rsidR="00E9458D" w14:paraId="4022BF41" w14:textId="77777777">
        <w:trPr>
          <w:trHeight w:val="275"/>
        </w:trPr>
        <w:tc>
          <w:tcPr>
            <w:tcW w:w="5689" w:type="dxa"/>
            <w:vMerge/>
            <w:tcBorders>
              <w:top w:val="nil"/>
            </w:tcBorders>
          </w:tcPr>
          <w:p w14:paraId="76A48A67" w14:textId="77777777" w:rsidR="00E9458D" w:rsidRDefault="00E9458D">
            <w:pPr>
              <w:rPr>
                <w:sz w:val="2"/>
                <w:szCs w:val="2"/>
              </w:rPr>
            </w:pPr>
          </w:p>
        </w:tc>
        <w:tc>
          <w:tcPr>
            <w:tcW w:w="3168" w:type="dxa"/>
          </w:tcPr>
          <w:p w14:paraId="215E77B3" w14:textId="77777777" w:rsidR="00E9458D" w:rsidRDefault="005C6BD6">
            <w:pPr>
              <w:pStyle w:val="TableParagraph"/>
              <w:spacing w:line="255" w:lineRule="exact"/>
              <w:rPr>
                <w:b/>
                <w:sz w:val="24"/>
              </w:rPr>
            </w:pPr>
            <w:r>
              <w:rPr>
                <w:b/>
                <w:sz w:val="24"/>
              </w:rPr>
              <w:t>Effective Date:</w:t>
            </w:r>
          </w:p>
        </w:tc>
      </w:tr>
      <w:tr w:rsidR="00E9458D" w14:paraId="64696509" w14:textId="77777777">
        <w:trPr>
          <w:trHeight w:val="275"/>
        </w:trPr>
        <w:tc>
          <w:tcPr>
            <w:tcW w:w="5689" w:type="dxa"/>
            <w:vMerge/>
            <w:tcBorders>
              <w:top w:val="nil"/>
            </w:tcBorders>
          </w:tcPr>
          <w:p w14:paraId="1010076B" w14:textId="77777777" w:rsidR="00E9458D" w:rsidRDefault="00E9458D">
            <w:pPr>
              <w:rPr>
                <w:sz w:val="2"/>
                <w:szCs w:val="2"/>
              </w:rPr>
            </w:pPr>
          </w:p>
        </w:tc>
        <w:tc>
          <w:tcPr>
            <w:tcW w:w="3168" w:type="dxa"/>
          </w:tcPr>
          <w:p w14:paraId="51F94F70" w14:textId="77777777" w:rsidR="00E9458D" w:rsidRDefault="005C6BD6">
            <w:pPr>
              <w:pStyle w:val="TableParagraph"/>
              <w:spacing w:line="255" w:lineRule="exact"/>
              <w:rPr>
                <w:b/>
                <w:sz w:val="24"/>
              </w:rPr>
            </w:pPr>
            <w:r>
              <w:rPr>
                <w:b/>
                <w:sz w:val="24"/>
              </w:rPr>
              <w:t>Revision Date:</w:t>
            </w:r>
          </w:p>
        </w:tc>
      </w:tr>
      <w:tr w:rsidR="00E9458D" w14:paraId="14073936" w14:textId="77777777">
        <w:trPr>
          <w:trHeight w:val="276"/>
        </w:trPr>
        <w:tc>
          <w:tcPr>
            <w:tcW w:w="5689" w:type="dxa"/>
            <w:vMerge/>
            <w:tcBorders>
              <w:top w:val="nil"/>
            </w:tcBorders>
          </w:tcPr>
          <w:p w14:paraId="3A55F2F2" w14:textId="77777777" w:rsidR="00E9458D" w:rsidRDefault="00E9458D">
            <w:pPr>
              <w:rPr>
                <w:sz w:val="2"/>
                <w:szCs w:val="2"/>
              </w:rPr>
            </w:pPr>
          </w:p>
        </w:tc>
        <w:tc>
          <w:tcPr>
            <w:tcW w:w="3168" w:type="dxa"/>
          </w:tcPr>
          <w:p w14:paraId="0E55FE3E" w14:textId="77777777" w:rsidR="00E9458D" w:rsidRDefault="005C6BD6">
            <w:pPr>
              <w:pStyle w:val="TableParagraph"/>
              <w:spacing w:before="1" w:line="255" w:lineRule="exact"/>
              <w:rPr>
                <w:b/>
                <w:sz w:val="24"/>
              </w:rPr>
            </w:pPr>
            <w:r>
              <w:rPr>
                <w:b/>
                <w:sz w:val="24"/>
              </w:rPr>
              <w:t>Approved By:</w:t>
            </w:r>
          </w:p>
        </w:tc>
      </w:tr>
      <w:tr w:rsidR="00E9458D" w14:paraId="1884727B" w14:textId="77777777">
        <w:trPr>
          <w:trHeight w:val="512"/>
        </w:trPr>
        <w:tc>
          <w:tcPr>
            <w:tcW w:w="5689" w:type="dxa"/>
            <w:vMerge/>
            <w:tcBorders>
              <w:top w:val="nil"/>
            </w:tcBorders>
          </w:tcPr>
          <w:p w14:paraId="742A984B" w14:textId="77777777" w:rsidR="00E9458D" w:rsidRDefault="00E9458D">
            <w:pPr>
              <w:rPr>
                <w:sz w:val="2"/>
                <w:szCs w:val="2"/>
              </w:rPr>
            </w:pPr>
          </w:p>
        </w:tc>
        <w:tc>
          <w:tcPr>
            <w:tcW w:w="3168" w:type="dxa"/>
          </w:tcPr>
          <w:p w14:paraId="2121609F" w14:textId="77777777" w:rsidR="00E9458D" w:rsidRDefault="005C6BD6">
            <w:pPr>
              <w:pStyle w:val="TableParagraph"/>
              <w:tabs>
                <w:tab w:val="left" w:pos="1833"/>
              </w:tabs>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1</w:t>
            </w:r>
          </w:p>
        </w:tc>
      </w:tr>
    </w:tbl>
    <w:p w14:paraId="2C288D6F" w14:textId="77777777" w:rsidR="00E9458D" w:rsidRDefault="00E9458D">
      <w:pPr>
        <w:pStyle w:val="BodyText"/>
        <w:spacing w:before="8"/>
        <w:ind w:left="0" w:firstLine="0"/>
        <w:rPr>
          <w:sz w:val="16"/>
        </w:rPr>
      </w:pPr>
    </w:p>
    <w:p w14:paraId="2AC6B05F" w14:textId="77777777" w:rsidR="00E9458D" w:rsidRDefault="005C6BD6">
      <w:pPr>
        <w:pStyle w:val="Heading2"/>
        <w:spacing w:before="92"/>
        <w:rPr>
          <w:rFonts w:ascii="Arial"/>
        </w:rPr>
      </w:pPr>
      <w:bookmarkStart w:id="43" w:name="_bookmark43"/>
      <w:bookmarkEnd w:id="43"/>
      <w:r>
        <w:rPr>
          <w:rFonts w:ascii="Arial"/>
        </w:rPr>
        <w:t>Change in Scheduled Care: Client Notification</w:t>
      </w:r>
    </w:p>
    <w:p w14:paraId="2368E635" w14:textId="77777777" w:rsidR="00E9458D" w:rsidRDefault="005C6BD6">
      <w:pPr>
        <w:spacing w:before="138"/>
        <w:ind w:left="1800"/>
        <w:rPr>
          <w:b/>
          <w:sz w:val="24"/>
        </w:rPr>
      </w:pPr>
      <w:r>
        <w:rPr>
          <w:b/>
          <w:sz w:val="24"/>
        </w:rPr>
        <w:t>PURPOSE</w:t>
      </w:r>
    </w:p>
    <w:p w14:paraId="0A5453DA" w14:textId="77777777" w:rsidR="00E9458D" w:rsidRDefault="005C6BD6">
      <w:pPr>
        <w:pStyle w:val="BodyText"/>
        <w:ind w:left="1800" w:right="1653" w:firstLine="0"/>
        <w:jc w:val="both"/>
      </w:pPr>
      <w:r>
        <w:t>To outline Agency procedures for notifying clients of changes in their schedules and/or care.</w:t>
      </w:r>
    </w:p>
    <w:p w14:paraId="60218871" w14:textId="77777777" w:rsidR="00E9458D" w:rsidRDefault="00E9458D">
      <w:pPr>
        <w:pStyle w:val="BodyText"/>
        <w:ind w:left="0" w:firstLine="0"/>
      </w:pPr>
    </w:p>
    <w:p w14:paraId="017C4460" w14:textId="77777777" w:rsidR="00E9458D" w:rsidRDefault="005C6BD6">
      <w:pPr>
        <w:pStyle w:val="Heading2"/>
      </w:pPr>
      <w:r>
        <w:t>POLICY</w:t>
      </w:r>
    </w:p>
    <w:p w14:paraId="1757CAE1" w14:textId="77777777" w:rsidR="00E9458D" w:rsidRDefault="005C6BD6">
      <w:pPr>
        <w:pStyle w:val="BodyText"/>
        <w:ind w:left="1800" w:right="1646" w:firstLine="0"/>
        <w:jc w:val="both"/>
      </w:pPr>
      <w:r>
        <w:t xml:space="preserve">Right Accord Private Duty- Home Health Care requires that clients be given 24-hour notice of any significant changes in their existing </w:t>
      </w:r>
      <w:r>
        <w:rPr>
          <w:i/>
        </w:rPr>
        <w:t>Care Plan/Service Plan.</w:t>
      </w:r>
      <w:r>
        <w:t>.</w:t>
      </w:r>
    </w:p>
    <w:p w14:paraId="1E0ECF77" w14:textId="77777777" w:rsidR="00E9458D" w:rsidRDefault="00E9458D">
      <w:pPr>
        <w:pStyle w:val="BodyText"/>
        <w:ind w:left="0" w:firstLine="0"/>
      </w:pPr>
    </w:p>
    <w:p w14:paraId="3939D046" w14:textId="77777777" w:rsidR="00E9458D" w:rsidRDefault="005C6BD6">
      <w:pPr>
        <w:pStyle w:val="Heading2"/>
      </w:pPr>
      <w:r>
        <w:t>PROCEDURES</w:t>
      </w:r>
    </w:p>
    <w:p w14:paraId="79F7ECEC" w14:textId="77777777" w:rsidR="00E9458D" w:rsidRDefault="005C6BD6">
      <w:pPr>
        <w:pStyle w:val="BodyText"/>
        <w:ind w:left="1800" w:firstLine="0"/>
        <w:jc w:val="both"/>
      </w:pPr>
      <w:r>
        <w:rPr>
          <w:u w:val="single"/>
        </w:rPr>
        <w:t>Changes to Service Plan</w:t>
      </w:r>
    </w:p>
    <w:p w14:paraId="37491A03" w14:textId="77777777" w:rsidR="00E9458D" w:rsidRDefault="005C6BD6">
      <w:pPr>
        <w:pStyle w:val="ListParagraph"/>
        <w:numPr>
          <w:ilvl w:val="0"/>
          <w:numId w:val="670"/>
        </w:numPr>
        <w:tabs>
          <w:tab w:val="left" w:pos="2161"/>
        </w:tabs>
        <w:ind w:right="1652"/>
        <w:jc w:val="both"/>
        <w:rPr>
          <w:sz w:val="24"/>
        </w:rPr>
      </w:pPr>
      <w:r>
        <w:rPr>
          <w:sz w:val="24"/>
        </w:rPr>
        <w:t>When changes are to be made to existing services/care, including scheduling, frequency and treatments, clients shall be notified about the changes at the time of the visit.</w:t>
      </w:r>
    </w:p>
    <w:p w14:paraId="0A77BDBC" w14:textId="77777777" w:rsidR="00E9458D" w:rsidRDefault="005C6BD6">
      <w:pPr>
        <w:pStyle w:val="ListParagraph"/>
        <w:numPr>
          <w:ilvl w:val="0"/>
          <w:numId w:val="670"/>
        </w:numPr>
        <w:tabs>
          <w:tab w:val="left" w:pos="2161"/>
        </w:tabs>
        <w:spacing w:before="1"/>
        <w:ind w:right="1650"/>
        <w:jc w:val="both"/>
        <w:rPr>
          <w:sz w:val="24"/>
        </w:rPr>
      </w:pPr>
      <w:r>
        <w:rPr>
          <w:sz w:val="24"/>
        </w:rPr>
        <w:t>When changes are made, details shall be documented and shall include, but not be limited to, the</w:t>
      </w:r>
      <w:r>
        <w:rPr>
          <w:spacing w:val="-2"/>
          <w:sz w:val="24"/>
        </w:rPr>
        <w:t xml:space="preserve"> </w:t>
      </w:r>
      <w:r>
        <w:rPr>
          <w:sz w:val="24"/>
        </w:rPr>
        <w:t>following:</w:t>
      </w:r>
    </w:p>
    <w:p w14:paraId="2EB68434" w14:textId="77777777" w:rsidR="00E9458D" w:rsidRDefault="005C6BD6">
      <w:pPr>
        <w:pStyle w:val="ListParagraph"/>
        <w:numPr>
          <w:ilvl w:val="1"/>
          <w:numId w:val="670"/>
        </w:numPr>
        <w:tabs>
          <w:tab w:val="left" w:pos="2521"/>
        </w:tabs>
        <w:spacing w:line="275" w:lineRule="exact"/>
        <w:ind w:hanging="361"/>
        <w:jc w:val="both"/>
        <w:rPr>
          <w:sz w:val="24"/>
        </w:rPr>
      </w:pPr>
      <w:r>
        <w:rPr>
          <w:sz w:val="24"/>
        </w:rPr>
        <w:t xml:space="preserve">specific changes in the </w:t>
      </w:r>
      <w:r>
        <w:rPr>
          <w:i/>
          <w:sz w:val="24"/>
        </w:rPr>
        <w:t>Care Plan/Service</w:t>
      </w:r>
      <w:r>
        <w:rPr>
          <w:i/>
          <w:spacing w:val="-2"/>
          <w:sz w:val="24"/>
        </w:rPr>
        <w:t xml:space="preserve"> </w:t>
      </w:r>
      <w:r>
        <w:rPr>
          <w:i/>
          <w:sz w:val="24"/>
        </w:rPr>
        <w:t>Plan</w:t>
      </w:r>
      <w:r>
        <w:rPr>
          <w:sz w:val="24"/>
        </w:rPr>
        <w:t>;</w:t>
      </w:r>
    </w:p>
    <w:p w14:paraId="2AFA8D7E" w14:textId="77777777" w:rsidR="00E9458D" w:rsidRDefault="005C6BD6">
      <w:pPr>
        <w:pStyle w:val="ListParagraph"/>
        <w:numPr>
          <w:ilvl w:val="1"/>
          <w:numId w:val="670"/>
        </w:numPr>
        <w:tabs>
          <w:tab w:val="left" w:pos="2521"/>
        </w:tabs>
        <w:spacing w:line="275" w:lineRule="exact"/>
        <w:ind w:hanging="361"/>
        <w:jc w:val="both"/>
        <w:rPr>
          <w:sz w:val="24"/>
        </w:rPr>
      </w:pPr>
      <w:r>
        <w:rPr>
          <w:sz w:val="24"/>
        </w:rPr>
        <w:t>client’s response and/or acceptance to the changes;</w:t>
      </w:r>
      <w:r>
        <w:rPr>
          <w:spacing w:val="-4"/>
          <w:sz w:val="24"/>
        </w:rPr>
        <w:t xml:space="preserve"> </w:t>
      </w:r>
      <w:r>
        <w:rPr>
          <w:sz w:val="24"/>
        </w:rPr>
        <w:t>and,</w:t>
      </w:r>
    </w:p>
    <w:p w14:paraId="6912E301" w14:textId="77777777" w:rsidR="00E9458D" w:rsidRDefault="005C6BD6">
      <w:pPr>
        <w:pStyle w:val="ListParagraph"/>
        <w:numPr>
          <w:ilvl w:val="1"/>
          <w:numId w:val="670"/>
        </w:numPr>
        <w:tabs>
          <w:tab w:val="left" w:pos="2521"/>
        </w:tabs>
        <w:ind w:left="1800" w:right="5979" w:firstLine="360"/>
        <w:jc w:val="both"/>
        <w:rPr>
          <w:sz w:val="24"/>
        </w:rPr>
      </w:pPr>
      <w:r>
        <w:rPr>
          <w:sz w:val="24"/>
        </w:rPr>
        <w:t xml:space="preserve">date and time notification were </w:t>
      </w:r>
      <w:r>
        <w:rPr>
          <w:spacing w:val="-3"/>
          <w:sz w:val="24"/>
        </w:rPr>
        <w:t>given.</w:t>
      </w:r>
      <w:r>
        <w:rPr>
          <w:spacing w:val="-3"/>
          <w:sz w:val="24"/>
          <w:u w:val="single"/>
        </w:rPr>
        <w:t xml:space="preserve"> </w:t>
      </w:r>
      <w:r>
        <w:rPr>
          <w:sz w:val="24"/>
          <w:u w:val="single"/>
        </w:rPr>
        <w:t>Changes to Service</w:t>
      </w:r>
      <w:r>
        <w:rPr>
          <w:spacing w:val="-1"/>
          <w:sz w:val="24"/>
          <w:u w:val="single"/>
        </w:rPr>
        <w:t xml:space="preserve"> </w:t>
      </w:r>
      <w:r>
        <w:rPr>
          <w:sz w:val="24"/>
          <w:u w:val="single"/>
        </w:rPr>
        <w:t>Schedule</w:t>
      </w:r>
    </w:p>
    <w:p w14:paraId="149B7B1A" w14:textId="77777777" w:rsidR="00E9458D" w:rsidRDefault="005C6BD6">
      <w:pPr>
        <w:pStyle w:val="ListParagraph"/>
        <w:numPr>
          <w:ilvl w:val="0"/>
          <w:numId w:val="669"/>
        </w:numPr>
        <w:tabs>
          <w:tab w:val="left" w:pos="2161"/>
        </w:tabs>
        <w:ind w:right="1653"/>
        <w:jc w:val="both"/>
        <w:rPr>
          <w:sz w:val="24"/>
        </w:rPr>
      </w:pPr>
      <w:r>
        <w:rPr>
          <w:sz w:val="24"/>
        </w:rPr>
        <w:t>Clients shall be contacted the night before service/care is to be delivered to verify the approximate time staff will</w:t>
      </w:r>
      <w:r>
        <w:rPr>
          <w:spacing w:val="-3"/>
          <w:sz w:val="24"/>
        </w:rPr>
        <w:t xml:space="preserve"> </w:t>
      </w:r>
      <w:r>
        <w:rPr>
          <w:sz w:val="24"/>
        </w:rPr>
        <w:t>arrive.</w:t>
      </w:r>
    </w:p>
    <w:p w14:paraId="2BCE50D7" w14:textId="77777777" w:rsidR="00E9458D" w:rsidRDefault="005C6BD6">
      <w:pPr>
        <w:pStyle w:val="ListParagraph"/>
        <w:numPr>
          <w:ilvl w:val="0"/>
          <w:numId w:val="669"/>
        </w:numPr>
        <w:tabs>
          <w:tab w:val="left" w:pos="2161"/>
        </w:tabs>
        <w:ind w:right="1650"/>
        <w:jc w:val="both"/>
        <w:rPr>
          <w:sz w:val="24"/>
        </w:rPr>
      </w:pPr>
      <w:r>
        <w:rPr>
          <w:sz w:val="24"/>
        </w:rPr>
        <w:t>If an assigned worker is delayed and will be one hour or more later than initially scheduled to arrive at clients’ homes, he/she shall notify the clients of the change and confirm their</w:t>
      </w:r>
      <w:r>
        <w:rPr>
          <w:spacing w:val="-1"/>
          <w:sz w:val="24"/>
        </w:rPr>
        <w:t xml:space="preserve"> </w:t>
      </w:r>
      <w:r>
        <w:rPr>
          <w:sz w:val="24"/>
        </w:rPr>
        <w:t>acceptance.</w:t>
      </w:r>
    </w:p>
    <w:p w14:paraId="25000B05" w14:textId="77777777" w:rsidR="00E9458D" w:rsidRDefault="005C6BD6">
      <w:pPr>
        <w:pStyle w:val="ListParagraph"/>
        <w:numPr>
          <w:ilvl w:val="0"/>
          <w:numId w:val="669"/>
        </w:numPr>
        <w:tabs>
          <w:tab w:val="left" w:pos="2161"/>
        </w:tabs>
        <w:ind w:right="1652"/>
        <w:jc w:val="both"/>
        <w:rPr>
          <w:sz w:val="24"/>
        </w:rPr>
      </w:pPr>
      <w:r>
        <w:rPr>
          <w:sz w:val="24"/>
        </w:rPr>
        <w:t>If there are to be any significant changes to the schedule, such as moving a morning visit to the afternoon, the assigned worker shall notify the Supervisor of the</w:t>
      </w:r>
      <w:r>
        <w:rPr>
          <w:spacing w:val="-11"/>
          <w:sz w:val="24"/>
        </w:rPr>
        <w:t xml:space="preserve"> </w:t>
      </w:r>
      <w:r>
        <w:rPr>
          <w:sz w:val="24"/>
        </w:rPr>
        <w:t>change.</w:t>
      </w:r>
    </w:p>
    <w:p w14:paraId="0DB37A2A" w14:textId="77777777" w:rsidR="00E9458D" w:rsidRDefault="005C6BD6">
      <w:pPr>
        <w:pStyle w:val="ListParagraph"/>
        <w:numPr>
          <w:ilvl w:val="0"/>
          <w:numId w:val="669"/>
        </w:numPr>
        <w:tabs>
          <w:tab w:val="left" w:pos="2161"/>
        </w:tabs>
        <w:ind w:right="1653"/>
        <w:jc w:val="both"/>
        <w:rPr>
          <w:sz w:val="24"/>
        </w:rPr>
      </w:pPr>
      <w:r>
        <w:rPr>
          <w:sz w:val="24"/>
        </w:rPr>
        <w:t>If an assigned worker is not able to provide services as a result of unforeseen problems, he/she shall notify the Supervisor</w:t>
      </w:r>
      <w:r>
        <w:rPr>
          <w:spacing w:val="-2"/>
          <w:sz w:val="24"/>
        </w:rPr>
        <w:t xml:space="preserve"> </w:t>
      </w:r>
      <w:r>
        <w:rPr>
          <w:sz w:val="24"/>
        </w:rPr>
        <w:t>immediately.</w:t>
      </w:r>
    </w:p>
    <w:p w14:paraId="39624B57" w14:textId="77777777" w:rsidR="00E9458D" w:rsidRDefault="00E9458D">
      <w:pPr>
        <w:pStyle w:val="BodyText"/>
        <w:ind w:left="0" w:firstLine="0"/>
      </w:pPr>
    </w:p>
    <w:p w14:paraId="0AF11749" w14:textId="77777777" w:rsidR="00E9458D" w:rsidRDefault="005C6BD6">
      <w:pPr>
        <w:pStyle w:val="Heading2"/>
      </w:pPr>
      <w:r>
        <w:t>CROSS-POLICY REFERENCES</w:t>
      </w:r>
    </w:p>
    <w:p w14:paraId="5E16F45B" w14:textId="77777777" w:rsidR="00E9458D" w:rsidRDefault="005C6BD6">
      <w:pPr>
        <w:pStyle w:val="BodyText"/>
        <w:ind w:left="1800" w:firstLine="0"/>
      </w:pPr>
      <w:r>
        <w:t>1. Care Plan/Service Plan</w:t>
      </w:r>
    </w:p>
    <w:p w14:paraId="31A920AD" w14:textId="77777777" w:rsidR="00E9458D" w:rsidRDefault="00E9458D">
      <w:pPr>
        <w:sectPr w:rsidR="00E9458D">
          <w:pgSz w:w="12240" w:h="15840"/>
          <w:pgMar w:top="700" w:right="100" w:bottom="130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8"/>
        <w:gridCol w:w="3290"/>
      </w:tblGrid>
      <w:tr w:rsidR="00E9458D" w14:paraId="43822E70" w14:textId="77777777">
        <w:trPr>
          <w:trHeight w:val="611"/>
        </w:trPr>
        <w:tc>
          <w:tcPr>
            <w:tcW w:w="5368" w:type="dxa"/>
          </w:tcPr>
          <w:p w14:paraId="4057499D" w14:textId="77777777" w:rsidR="00E9458D" w:rsidRDefault="005C6BD6">
            <w:pPr>
              <w:pStyle w:val="TableParagraph"/>
              <w:spacing w:before="60" w:line="270" w:lineRule="atLeast"/>
              <w:ind w:right="465"/>
              <w:rPr>
                <w:b/>
                <w:sz w:val="24"/>
              </w:rPr>
            </w:pPr>
            <w:r>
              <w:rPr>
                <w:b/>
                <w:sz w:val="24"/>
              </w:rPr>
              <w:t>Right Accord Private Duty-Home Health Care Policies and Procedures</w:t>
            </w:r>
          </w:p>
        </w:tc>
        <w:tc>
          <w:tcPr>
            <w:tcW w:w="3290" w:type="dxa"/>
            <w:vMerge w:val="restart"/>
          </w:tcPr>
          <w:p w14:paraId="6FAFF1C9" w14:textId="77777777" w:rsidR="00E9458D" w:rsidRDefault="00E9458D">
            <w:pPr>
              <w:pStyle w:val="TableParagraph"/>
              <w:ind w:left="0"/>
              <w:rPr>
                <w:sz w:val="24"/>
              </w:rPr>
            </w:pPr>
          </w:p>
          <w:p w14:paraId="4BDB9F7C" w14:textId="77777777" w:rsidR="00E9458D" w:rsidRDefault="005C6BD6">
            <w:pPr>
              <w:pStyle w:val="TableParagraph"/>
              <w:ind w:left="549"/>
              <w:rPr>
                <w:sz w:val="20"/>
              </w:rPr>
            </w:pPr>
            <w:r>
              <w:rPr>
                <w:noProof/>
                <w:sz w:val="20"/>
              </w:rPr>
              <w:drawing>
                <wp:inline distT="0" distB="0" distL="0" distR="0" wp14:anchorId="53A3D146" wp14:editId="4EA04431">
                  <wp:extent cx="1390568" cy="966501"/>
                  <wp:effectExtent l="0" t="0" r="0" b="0"/>
                  <wp:docPr id="3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5.jpeg"/>
                          <pic:cNvPicPr/>
                        </pic:nvPicPr>
                        <pic:blipFill>
                          <a:blip r:embed="rId40" cstate="print"/>
                          <a:stretch>
                            <a:fillRect/>
                          </a:stretch>
                        </pic:blipFill>
                        <pic:spPr>
                          <a:xfrm>
                            <a:off x="0" y="0"/>
                            <a:ext cx="1390568" cy="966501"/>
                          </a:xfrm>
                          <a:prstGeom prst="rect">
                            <a:avLst/>
                          </a:prstGeom>
                        </pic:spPr>
                      </pic:pic>
                    </a:graphicData>
                  </a:graphic>
                </wp:inline>
              </w:drawing>
            </w:r>
          </w:p>
        </w:tc>
      </w:tr>
      <w:tr w:rsidR="00E9458D" w14:paraId="64AD8AEB" w14:textId="77777777">
        <w:trPr>
          <w:trHeight w:val="1184"/>
        </w:trPr>
        <w:tc>
          <w:tcPr>
            <w:tcW w:w="5368" w:type="dxa"/>
          </w:tcPr>
          <w:p w14:paraId="743C6915" w14:textId="77777777" w:rsidR="00E9458D" w:rsidRDefault="00E9458D">
            <w:pPr>
              <w:pStyle w:val="TableParagraph"/>
              <w:spacing w:before="1"/>
              <w:ind w:left="0"/>
              <w:rPr>
                <w:sz w:val="24"/>
              </w:rPr>
            </w:pPr>
          </w:p>
          <w:p w14:paraId="4C98482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290" w:type="dxa"/>
            <w:vMerge/>
            <w:tcBorders>
              <w:top w:val="nil"/>
            </w:tcBorders>
          </w:tcPr>
          <w:p w14:paraId="091423C9" w14:textId="77777777" w:rsidR="00E9458D" w:rsidRDefault="00E9458D">
            <w:pPr>
              <w:rPr>
                <w:sz w:val="2"/>
                <w:szCs w:val="2"/>
              </w:rPr>
            </w:pPr>
          </w:p>
        </w:tc>
      </w:tr>
      <w:tr w:rsidR="00E9458D" w14:paraId="15E67ACE" w14:textId="77777777">
        <w:trPr>
          <w:trHeight w:val="277"/>
        </w:trPr>
        <w:tc>
          <w:tcPr>
            <w:tcW w:w="5368" w:type="dxa"/>
            <w:vMerge w:val="restart"/>
          </w:tcPr>
          <w:p w14:paraId="70B73C59" w14:textId="77777777" w:rsidR="00E9458D" w:rsidRDefault="00E9458D">
            <w:pPr>
              <w:pStyle w:val="TableParagraph"/>
              <w:spacing w:before="1"/>
              <w:ind w:left="0"/>
              <w:rPr>
                <w:sz w:val="24"/>
              </w:rPr>
            </w:pPr>
          </w:p>
          <w:p w14:paraId="40932083"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Discharge/Termination or</w:t>
            </w:r>
          </w:p>
          <w:p w14:paraId="675316EE" w14:textId="77777777" w:rsidR="00E9458D" w:rsidRDefault="005C6BD6">
            <w:pPr>
              <w:pStyle w:val="TableParagraph"/>
              <w:ind w:left="1610"/>
              <w:rPr>
                <w:b/>
                <w:sz w:val="24"/>
              </w:rPr>
            </w:pPr>
            <w:r>
              <w:rPr>
                <w:b/>
                <w:sz w:val="24"/>
              </w:rPr>
              <w:t>Reduction of Client Services</w:t>
            </w:r>
          </w:p>
        </w:tc>
        <w:tc>
          <w:tcPr>
            <w:tcW w:w="3290" w:type="dxa"/>
          </w:tcPr>
          <w:p w14:paraId="79A3A464" w14:textId="77777777" w:rsidR="00E9458D" w:rsidRDefault="005C6BD6">
            <w:pPr>
              <w:pStyle w:val="TableParagraph"/>
              <w:spacing w:before="1" w:line="256" w:lineRule="exact"/>
              <w:ind w:left="108"/>
              <w:rPr>
                <w:b/>
                <w:sz w:val="24"/>
              </w:rPr>
            </w:pPr>
            <w:r>
              <w:rPr>
                <w:b/>
                <w:sz w:val="24"/>
              </w:rPr>
              <w:t>Policy Number:</w:t>
            </w:r>
            <w:r>
              <w:rPr>
                <w:b/>
                <w:spacing w:val="59"/>
                <w:sz w:val="24"/>
              </w:rPr>
              <w:t xml:space="preserve"> </w:t>
            </w:r>
            <w:r>
              <w:rPr>
                <w:b/>
                <w:sz w:val="24"/>
              </w:rPr>
              <w:t>3.30</w:t>
            </w:r>
          </w:p>
        </w:tc>
      </w:tr>
      <w:tr w:rsidR="00E9458D" w14:paraId="1683DD59" w14:textId="77777777">
        <w:trPr>
          <w:trHeight w:val="275"/>
        </w:trPr>
        <w:tc>
          <w:tcPr>
            <w:tcW w:w="5368" w:type="dxa"/>
            <w:vMerge/>
            <w:tcBorders>
              <w:top w:val="nil"/>
            </w:tcBorders>
          </w:tcPr>
          <w:p w14:paraId="4601E8A8" w14:textId="77777777" w:rsidR="00E9458D" w:rsidRDefault="00E9458D">
            <w:pPr>
              <w:rPr>
                <w:sz w:val="2"/>
                <w:szCs w:val="2"/>
              </w:rPr>
            </w:pPr>
          </w:p>
        </w:tc>
        <w:tc>
          <w:tcPr>
            <w:tcW w:w="3290" w:type="dxa"/>
          </w:tcPr>
          <w:p w14:paraId="52475B3C" w14:textId="77777777" w:rsidR="00E9458D" w:rsidRDefault="005C6BD6">
            <w:pPr>
              <w:pStyle w:val="TableParagraph"/>
              <w:spacing w:line="255" w:lineRule="exact"/>
              <w:ind w:left="108"/>
              <w:rPr>
                <w:b/>
                <w:sz w:val="24"/>
              </w:rPr>
            </w:pPr>
            <w:r>
              <w:rPr>
                <w:b/>
                <w:sz w:val="24"/>
              </w:rPr>
              <w:t>Effective Date:</w:t>
            </w:r>
          </w:p>
        </w:tc>
      </w:tr>
      <w:tr w:rsidR="00E9458D" w14:paraId="76523BA3" w14:textId="77777777">
        <w:trPr>
          <w:trHeight w:val="275"/>
        </w:trPr>
        <w:tc>
          <w:tcPr>
            <w:tcW w:w="5368" w:type="dxa"/>
            <w:vMerge/>
            <w:tcBorders>
              <w:top w:val="nil"/>
            </w:tcBorders>
          </w:tcPr>
          <w:p w14:paraId="5BCF5CEC" w14:textId="77777777" w:rsidR="00E9458D" w:rsidRDefault="00E9458D">
            <w:pPr>
              <w:rPr>
                <w:sz w:val="2"/>
                <w:szCs w:val="2"/>
              </w:rPr>
            </w:pPr>
          </w:p>
        </w:tc>
        <w:tc>
          <w:tcPr>
            <w:tcW w:w="3290" w:type="dxa"/>
          </w:tcPr>
          <w:p w14:paraId="3D2CAF6A" w14:textId="77777777" w:rsidR="00E9458D" w:rsidRDefault="005C6BD6">
            <w:pPr>
              <w:pStyle w:val="TableParagraph"/>
              <w:spacing w:line="255" w:lineRule="exact"/>
              <w:ind w:left="108"/>
              <w:rPr>
                <w:b/>
                <w:sz w:val="24"/>
              </w:rPr>
            </w:pPr>
            <w:r>
              <w:rPr>
                <w:b/>
                <w:sz w:val="24"/>
              </w:rPr>
              <w:t>Revision Date:</w:t>
            </w:r>
          </w:p>
        </w:tc>
      </w:tr>
      <w:tr w:rsidR="00E9458D" w14:paraId="22BDCAE2" w14:textId="77777777">
        <w:trPr>
          <w:trHeight w:val="276"/>
        </w:trPr>
        <w:tc>
          <w:tcPr>
            <w:tcW w:w="5368" w:type="dxa"/>
            <w:vMerge/>
            <w:tcBorders>
              <w:top w:val="nil"/>
            </w:tcBorders>
          </w:tcPr>
          <w:p w14:paraId="4BC6DD04" w14:textId="77777777" w:rsidR="00E9458D" w:rsidRDefault="00E9458D">
            <w:pPr>
              <w:rPr>
                <w:sz w:val="2"/>
                <w:szCs w:val="2"/>
              </w:rPr>
            </w:pPr>
          </w:p>
        </w:tc>
        <w:tc>
          <w:tcPr>
            <w:tcW w:w="3290" w:type="dxa"/>
          </w:tcPr>
          <w:p w14:paraId="2719C596" w14:textId="77777777" w:rsidR="00E9458D" w:rsidRDefault="005C6BD6">
            <w:pPr>
              <w:pStyle w:val="TableParagraph"/>
              <w:spacing w:before="1" w:line="255" w:lineRule="exact"/>
              <w:ind w:left="108"/>
              <w:rPr>
                <w:b/>
                <w:sz w:val="24"/>
              </w:rPr>
            </w:pPr>
            <w:r>
              <w:rPr>
                <w:b/>
                <w:sz w:val="24"/>
              </w:rPr>
              <w:t>Approved By:</w:t>
            </w:r>
          </w:p>
        </w:tc>
      </w:tr>
      <w:tr w:rsidR="00E9458D" w14:paraId="53E186AF" w14:textId="77777777">
        <w:trPr>
          <w:trHeight w:val="512"/>
        </w:trPr>
        <w:tc>
          <w:tcPr>
            <w:tcW w:w="5368" w:type="dxa"/>
            <w:vMerge/>
            <w:tcBorders>
              <w:top w:val="nil"/>
            </w:tcBorders>
          </w:tcPr>
          <w:p w14:paraId="661D0D33" w14:textId="77777777" w:rsidR="00E9458D" w:rsidRDefault="00E9458D">
            <w:pPr>
              <w:rPr>
                <w:sz w:val="2"/>
                <w:szCs w:val="2"/>
              </w:rPr>
            </w:pPr>
          </w:p>
        </w:tc>
        <w:tc>
          <w:tcPr>
            <w:tcW w:w="3290" w:type="dxa"/>
          </w:tcPr>
          <w:p w14:paraId="03905A36" w14:textId="77777777" w:rsidR="00E9458D" w:rsidRDefault="005C6BD6">
            <w:pPr>
              <w:pStyle w:val="TableParagraph"/>
              <w:ind w:left="108"/>
              <w:rPr>
                <w:b/>
                <w:sz w:val="24"/>
              </w:rPr>
            </w:pPr>
            <w:r>
              <w:rPr>
                <w:b/>
                <w:sz w:val="24"/>
              </w:rPr>
              <w:t>Page Number: Page 1 of 4</w:t>
            </w:r>
          </w:p>
        </w:tc>
      </w:tr>
    </w:tbl>
    <w:p w14:paraId="0DF8C2D7" w14:textId="77777777" w:rsidR="00E9458D" w:rsidRDefault="00E9458D">
      <w:pPr>
        <w:pStyle w:val="BodyText"/>
        <w:ind w:left="0" w:firstLine="0"/>
        <w:rPr>
          <w:sz w:val="16"/>
        </w:rPr>
      </w:pPr>
    </w:p>
    <w:p w14:paraId="1B576EBA" w14:textId="77777777" w:rsidR="00E9458D" w:rsidRDefault="005C6BD6">
      <w:pPr>
        <w:pStyle w:val="Heading2"/>
        <w:spacing w:before="92"/>
        <w:rPr>
          <w:rFonts w:ascii="Arial"/>
        </w:rPr>
      </w:pPr>
      <w:r>
        <w:rPr>
          <w:rFonts w:ascii="Arial"/>
        </w:rPr>
        <w:t>Discharge/Termination or Reduction of Client Se</w:t>
      </w:r>
      <w:bookmarkStart w:id="44" w:name="_bookmark44"/>
      <w:bookmarkEnd w:id="44"/>
      <w:r>
        <w:rPr>
          <w:rFonts w:ascii="Arial"/>
        </w:rPr>
        <w:t>rvices</w:t>
      </w:r>
    </w:p>
    <w:p w14:paraId="043F8707" w14:textId="77777777" w:rsidR="00E9458D" w:rsidRDefault="005C6BD6">
      <w:pPr>
        <w:spacing w:before="138"/>
        <w:ind w:left="1800"/>
        <w:rPr>
          <w:b/>
          <w:sz w:val="24"/>
        </w:rPr>
      </w:pPr>
      <w:r>
        <w:rPr>
          <w:b/>
          <w:sz w:val="24"/>
        </w:rPr>
        <w:t>PURPOSE</w:t>
      </w:r>
    </w:p>
    <w:p w14:paraId="142BC687" w14:textId="77777777" w:rsidR="00E9458D" w:rsidRDefault="005C6BD6">
      <w:pPr>
        <w:pStyle w:val="BodyText"/>
        <w:ind w:left="1800" w:firstLine="0"/>
      </w:pPr>
      <w:r>
        <w:t>To outline the Agency’s conditions and procedures for:</w:t>
      </w:r>
    </w:p>
    <w:p w14:paraId="6E6BD83F" w14:textId="77777777" w:rsidR="00E9458D" w:rsidRDefault="005C6BD6">
      <w:pPr>
        <w:pStyle w:val="ListParagraph"/>
        <w:numPr>
          <w:ilvl w:val="0"/>
          <w:numId w:val="668"/>
        </w:numPr>
        <w:tabs>
          <w:tab w:val="left" w:pos="2085"/>
        </w:tabs>
        <w:rPr>
          <w:sz w:val="24"/>
        </w:rPr>
      </w:pPr>
      <w:r>
        <w:rPr>
          <w:sz w:val="24"/>
        </w:rPr>
        <w:t>Discharging/terminating its provision of services to a Client;</w:t>
      </w:r>
      <w:r>
        <w:rPr>
          <w:spacing w:val="-5"/>
          <w:sz w:val="24"/>
        </w:rPr>
        <w:t xml:space="preserve"> </w:t>
      </w:r>
      <w:r>
        <w:rPr>
          <w:sz w:val="24"/>
        </w:rPr>
        <w:t>or;</w:t>
      </w:r>
    </w:p>
    <w:p w14:paraId="3A53D35C" w14:textId="77777777" w:rsidR="00E9458D" w:rsidRDefault="005C6BD6">
      <w:pPr>
        <w:pStyle w:val="ListParagraph"/>
        <w:numPr>
          <w:ilvl w:val="0"/>
          <w:numId w:val="668"/>
        </w:numPr>
        <w:tabs>
          <w:tab w:val="left" w:pos="2085"/>
        </w:tabs>
        <w:rPr>
          <w:sz w:val="24"/>
        </w:rPr>
      </w:pPr>
      <w:r>
        <w:rPr>
          <w:sz w:val="24"/>
        </w:rPr>
        <w:t>reducing services being provided to a</w:t>
      </w:r>
      <w:r>
        <w:rPr>
          <w:spacing w:val="-4"/>
          <w:sz w:val="24"/>
        </w:rPr>
        <w:t xml:space="preserve"> </w:t>
      </w:r>
      <w:r>
        <w:rPr>
          <w:sz w:val="24"/>
        </w:rPr>
        <w:t>Client.</w:t>
      </w:r>
    </w:p>
    <w:p w14:paraId="3CE04E9B" w14:textId="77777777" w:rsidR="00E9458D" w:rsidRDefault="00E9458D">
      <w:pPr>
        <w:pStyle w:val="BodyText"/>
        <w:ind w:left="0" w:firstLine="0"/>
      </w:pPr>
    </w:p>
    <w:p w14:paraId="04347684" w14:textId="77777777" w:rsidR="00E9458D" w:rsidRDefault="005C6BD6">
      <w:pPr>
        <w:pStyle w:val="Heading2"/>
      </w:pPr>
      <w:r>
        <w:t>DEFINITIONS</w:t>
      </w:r>
    </w:p>
    <w:p w14:paraId="6BB35023" w14:textId="77777777" w:rsidR="00E9458D" w:rsidRDefault="005C6BD6">
      <w:pPr>
        <w:pStyle w:val="BodyText"/>
        <w:ind w:left="1800" w:firstLine="0"/>
        <w:jc w:val="both"/>
      </w:pPr>
      <w:r>
        <w:t>For purposes of this policy:</w:t>
      </w:r>
    </w:p>
    <w:p w14:paraId="591632AB" w14:textId="77777777" w:rsidR="00E9458D" w:rsidRDefault="005C6BD6">
      <w:pPr>
        <w:pStyle w:val="Heading2"/>
        <w:numPr>
          <w:ilvl w:val="0"/>
          <w:numId w:val="667"/>
        </w:numPr>
        <w:tabs>
          <w:tab w:val="left" w:pos="2085"/>
        </w:tabs>
        <w:jc w:val="both"/>
      </w:pPr>
      <w:r>
        <w:t>Discharge/Termination</w:t>
      </w:r>
    </w:p>
    <w:p w14:paraId="43A2AFF3" w14:textId="77777777" w:rsidR="00E9458D" w:rsidRDefault="005C6BD6">
      <w:pPr>
        <w:pStyle w:val="BodyText"/>
        <w:ind w:left="2084" w:right="1701" w:firstLine="0"/>
        <w:jc w:val="both"/>
      </w:pPr>
      <w:r>
        <w:t>Discharge/terminate means to discontinue all services being provided to a Client by the Agency.</w:t>
      </w:r>
    </w:p>
    <w:p w14:paraId="5344D159" w14:textId="77777777" w:rsidR="00E9458D" w:rsidRDefault="005C6BD6">
      <w:pPr>
        <w:pStyle w:val="Heading2"/>
        <w:numPr>
          <w:ilvl w:val="0"/>
          <w:numId w:val="667"/>
        </w:numPr>
        <w:tabs>
          <w:tab w:val="left" w:pos="2085"/>
        </w:tabs>
        <w:jc w:val="both"/>
      </w:pPr>
      <w:r>
        <w:t>Reduction</w:t>
      </w:r>
    </w:p>
    <w:p w14:paraId="12201588" w14:textId="77777777" w:rsidR="00E9458D" w:rsidRDefault="005C6BD6">
      <w:pPr>
        <w:pStyle w:val="BodyText"/>
        <w:ind w:left="2084" w:right="1700" w:firstLine="0"/>
        <w:jc w:val="both"/>
      </w:pPr>
      <w:r>
        <w:t>Reduction means to discontinue one or more services being provided to a Client by the Agency due to modification of the plan of care.</w:t>
      </w:r>
    </w:p>
    <w:p w14:paraId="73E6BFD8" w14:textId="77777777" w:rsidR="00E9458D" w:rsidRDefault="005C6BD6">
      <w:pPr>
        <w:pStyle w:val="Heading2"/>
        <w:numPr>
          <w:ilvl w:val="0"/>
          <w:numId w:val="667"/>
        </w:numPr>
        <w:tabs>
          <w:tab w:val="left" w:pos="2145"/>
        </w:tabs>
        <w:spacing w:before="1"/>
        <w:ind w:left="2144" w:hanging="356"/>
        <w:jc w:val="both"/>
      </w:pPr>
      <w:r>
        <w:t>Independent</w:t>
      </w:r>
      <w:r>
        <w:rPr>
          <w:spacing w:val="-1"/>
        </w:rPr>
        <w:t xml:space="preserve"> </w:t>
      </w:r>
      <w:proofErr w:type="spellStart"/>
      <w:r>
        <w:t>Practioner</w:t>
      </w:r>
      <w:proofErr w:type="spellEnd"/>
    </w:p>
    <w:p w14:paraId="765ABF92" w14:textId="77777777" w:rsidR="00E9458D" w:rsidRDefault="005C6BD6">
      <w:pPr>
        <w:pStyle w:val="BodyText"/>
        <w:ind w:left="2084" w:right="1698" w:firstLine="0"/>
        <w:jc w:val="both"/>
      </w:pPr>
      <w:r>
        <w:t>A licensed Independent Practitioner is "any individual permitted by law and by the organization to provide care and services, without direction or supervision, within the scope of the individual's license and consistent with individually granted clinical privileges”.</w:t>
      </w:r>
    </w:p>
    <w:p w14:paraId="127438DB" w14:textId="77777777" w:rsidR="00E9458D" w:rsidRDefault="00E9458D">
      <w:pPr>
        <w:pStyle w:val="BodyText"/>
        <w:spacing w:before="10"/>
        <w:ind w:left="0" w:firstLine="0"/>
        <w:rPr>
          <w:sz w:val="23"/>
        </w:rPr>
      </w:pPr>
    </w:p>
    <w:p w14:paraId="0FB5E3EE" w14:textId="77777777" w:rsidR="00E9458D" w:rsidRDefault="005C6BD6">
      <w:pPr>
        <w:pStyle w:val="Heading2"/>
      </w:pPr>
      <w:r>
        <w:t>POLICY</w:t>
      </w:r>
    </w:p>
    <w:p w14:paraId="4FF5E80B" w14:textId="77777777" w:rsidR="00E9458D" w:rsidRDefault="005C6BD6">
      <w:pPr>
        <w:pStyle w:val="BodyText"/>
        <w:ind w:left="1800" w:right="1701" w:firstLine="0"/>
      </w:pPr>
      <w:r>
        <w:t>Right Accord Private Duty- Home Health Care shall discharge/terminate or reduce its services to clients without discrimination, under the following conditions:</w:t>
      </w:r>
    </w:p>
    <w:p w14:paraId="27D3CBE2" w14:textId="77777777" w:rsidR="00E9458D" w:rsidRDefault="005C6BD6">
      <w:pPr>
        <w:pStyle w:val="ListParagraph"/>
        <w:numPr>
          <w:ilvl w:val="0"/>
          <w:numId w:val="666"/>
        </w:numPr>
        <w:tabs>
          <w:tab w:val="left" w:pos="2226"/>
          <w:tab w:val="left" w:pos="2227"/>
        </w:tabs>
        <w:rPr>
          <w:sz w:val="24"/>
        </w:rPr>
      </w:pPr>
      <w:r>
        <w:rPr>
          <w:sz w:val="24"/>
        </w:rPr>
        <w:t xml:space="preserve">Clients shall be discharged/terminated from the Agency, </w:t>
      </w:r>
      <w:r>
        <w:rPr>
          <w:sz w:val="24"/>
          <w:u w:val="single"/>
        </w:rPr>
        <w:t>with prior notice</w:t>
      </w:r>
      <w:r>
        <w:rPr>
          <w:sz w:val="24"/>
        </w:rPr>
        <w:t>,</w:t>
      </w:r>
      <w:r>
        <w:rPr>
          <w:spacing w:val="-3"/>
          <w:sz w:val="24"/>
        </w:rPr>
        <w:t xml:space="preserve"> </w:t>
      </w:r>
      <w:r>
        <w:rPr>
          <w:sz w:val="24"/>
        </w:rPr>
        <w:t>if:</w:t>
      </w:r>
    </w:p>
    <w:p w14:paraId="0341676F" w14:textId="77777777" w:rsidR="00E9458D" w:rsidRDefault="005C6BD6">
      <w:pPr>
        <w:pStyle w:val="ListParagraph"/>
        <w:numPr>
          <w:ilvl w:val="1"/>
          <w:numId w:val="666"/>
        </w:numPr>
        <w:tabs>
          <w:tab w:val="left" w:pos="2581"/>
        </w:tabs>
        <w:ind w:right="1697"/>
        <w:rPr>
          <w:sz w:val="24"/>
        </w:rPr>
      </w:pPr>
      <w:r>
        <w:rPr>
          <w:sz w:val="24"/>
        </w:rPr>
        <w:t>their condition deteriorates to a level that requires care beyond what the Agency can safely and competently</w:t>
      </w:r>
      <w:r>
        <w:rPr>
          <w:spacing w:val="-1"/>
          <w:sz w:val="24"/>
        </w:rPr>
        <w:t xml:space="preserve"> </w:t>
      </w:r>
      <w:r>
        <w:rPr>
          <w:sz w:val="24"/>
        </w:rPr>
        <w:t>provide;</w:t>
      </w:r>
    </w:p>
    <w:p w14:paraId="7F29C7FD" w14:textId="77777777" w:rsidR="00E9458D" w:rsidRDefault="005C6BD6">
      <w:pPr>
        <w:pStyle w:val="ListParagraph"/>
        <w:numPr>
          <w:ilvl w:val="1"/>
          <w:numId w:val="666"/>
        </w:numPr>
        <w:tabs>
          <w:tab w:val="left" w:pos="2581"/>
        </w:tabs>
        <w:ind w:hanging="355"/>
        <w:rPr>
          <w:sz w:val="24"/>
        </w:rPr>
      </w:pPr>
      <w:r>
        <w:rPr>
          <w:sz w:val="24"/>
        </w:rPr>
        <w:t>they pass</w:t>
      </w:r>
      <w:r>
        <w:rPr>
          <w:spacing w:val="-1"/>
          <w:sz w:val="24"/>
        </w:rPr>
        <w:t xml:space="preserve"> </w:t>
      </w:r>
      <w:r>
        <w:rPr>
          <w:sz w:val="24"/>
        </w:rPr>
        <w:t>away;</w:t>
      </w:r>
    </w:p>
    <w:p w14:paraId="00EA3DBC" w14:textId="77777777" w:rsidR="00E9458D" w:rsidRDefault="005C6BD6">
      <w:pPr>
        <w:pStyle w:val="ListParagraph"/>
        <w:numPr>
          <w:ilvl w:val="1"/>
          <w:numId w:val="666"/>
        </w:numPr>
        <w:tabs>
          <w:tab w:val="left" w:pos="2581"/>
        </w:tabs>
        <w:ind w:hanging="355"/>
        <w:rPr>
          <w:sz w:val="24"/>
        </w:rPr>
      </w:pPr>
      <w:r>
        <w:rPr>
          <w:sz w:val="24"/>
        </w:rPr>
        <w:t>their family assumes responsibility for their</w:t>
      </w:r>
      <w:r>
        <w:rPr>
          <w:spacing w:val="-4"/>
          <w:sz w:val="24"/>
        </w:rPr>
        <w:t xml:space="preserve"> </w:t>
      </w:r>
      <w:r>
        <w:rPr>
          <w:sz w:val="24"/>
        </w:rPr>
        <w:t>care;</w:t>
      </w:r>
    </w:p>
    <w:p w14:paraId="354F136A" w14:textId="77777777" w:rsidR="00E9458D" w:rsidRDefault="005C6BD6">
      <w:pPr>
        <w:pStyle w:val="ListParagraph"/>
        <w:numPr>
          <w:ilvl w:val="1"/>
          <w:numId w:val="666"/>
        </w:numPr>
        <w:tabs>
          <w:tab w:val="left" w:pos="2581"/>
        </w:tabs>
        <w:ind w:hanging="355"/>
        <w:rPr>
          <w:sz w:val="24"/>
        </w:rPr>
      </w:pPr>
      <w:r>
        <w:rPr>
          <w:sz w:val="24"/>
        </w:rPr>
        <w:t>they lose supportive care at</w:t>
      </w:r>
      <w:r>
        <w:rPr>
          <w:spacing w:val="-1"/>
          <w:sz w:val="24"/>
        </w:rPr>
        <w:t xml:space="preserve"> </w:t>
      </w:r>
      <w:r>
        <w:rPr>
          <w:sz w:val="24"/>
        </w:rPr>
        <w:t>home;</w:t>
      </w:r>
    </w:p>
    <w:p w14:paraId="35A8933D" w14:textId="77777777" w:rsidR="00E9458D" w:rsidRDefault="005C6BD6">
      <w:pPr>
        <w:pStyle w:val="ListParagraph"/>
        <w:numPr>
          <w:ilvl w:val="1"/>
          <w:numId w:val="666"/>
        </w:numPr>
        <w:tabs>
          <w:tab w:val="left" w:pos="2581"/>
        </w:tabs>
        <w:ind w:right="1702"/>
        <w:rPr>
          <w:sz w:val="24"/>
        </w:rPr>
      </w:pPr>
      <w:r>
        <w:rPr>
          <w:sz w:val="24"/>
        </w:rPr>
        <w:t>there is a lack of cooperation in the home to achieve the mutually established goals;</w:t>
      </w:r>
    </w:p>
    <w:p w14:paraId="1F256650" w14:textId="77777777" w:rsidR="00E9458D" w:rsidRDefault="005C6BD6">
      <w:pPr>
        <w:pStyle w:val="ListParagraph"/>
        <w:numPr>
          <w:ilvl w:val="1"/>
          <w:numId w:val="666"/>
        </w:numPr>
        <w:tabs>
          <w:tab w:val="left" w:pos="2580"/>
          <w:tab w:val="left" w:pos="2581"/>
        </w:tabs>
        <w:ind w:hanging="355"/>
        <w:rPr>
          <w:sz w:val="24"/>
        </w:rPr>
      </w:pPr>
      <w:r>
        <w:rPr>
          <w:sz w:val="24"/>
        </w:rPr>
        <w:t>their care goals have been</w:t>
      </w:r>
      <w:r>
        <w:rPr>
          <w:spacing w:val="-1"/>
          <w:sz w:val="24"/>
        </w:rPr>
        <w:t xml:space="preserve"> </w:t>
      </w:r>
      <w:r>
        <w:rPr>
          <w:sz w:val="24"/>
        </w:rPr>
        <w:t>met;</w:t>
      </w:r>
    </w:p>
    <w:p w14:paraId="78D2D071" w14:textId="77777777" w:rsidR="00E9458D" w:rsidRDefault="005C6BD6">
      <w:pPr>
        <w:pStyle w:val="ListParagraph"/>
        <w:numPr>
          <w:ilvl w:val="1"/>
          <w:numId w:val="666"/>
        </w:numPr>
        <w:tabs>
          <w:tab w:val="left" w:pos="2581"/>
        </w:tabs>
        <w:spacing w:before="1"/>
        <w:ind w:hanging="355"/>
        <w:rPr>
          <w:sz w:val="24"/>
        </w:rPr>
      </w:pPr>
      <w:r>
        <w:rPr>
          <w:sz w:val="24"/>
        </w:rPr>
        <w:t>the Agency is reducing its scope and/or level of</w:t>
      </w:r>
      <w:r>
        <w:rPr>
          <w:spacing w:val="-3"/>
          <w:sz w:val="24"/>
        </w:rPr>
        <w:t xml:space="preserve"> </w:t>
      </w:r>
      <w:r>
        <w:rPr>
          <w:sz w:val="24"/>
        </w:rPr>
        <w:t>services;</w:t>
      </w:r>
    </w:p>
    <w:p w14:paraId="4A9386E5" w14:textId="77777777" w:rsidR="00E9458D" w:rsidRDefault="005C6BD6">
      <w:pPr>
        <w:pStyle w:val="ListParagraph"/>
        <w:numPr>
          <w:ilvl w:val="1"/>
          <w:numId w:val="666"/>
        </w:numPr>
        <w:tabs>
          <w:tab w:val="left" w:pos="2581"/>
        </w:tabs>
        <w:ind w:hanging="355"/>
        <w:rPr>
          <w:sz w:val="24"/>
        </w:rPr>
      </w:pPr>
      <w:r>
        <w:rPr>
          <w:sz w:val="24"/>
        </w:rPr>
        <w:t>they relocate to an area beyond the Agency’s geographical service</w:t>
      </w:r>
      <w:r>
        <w:rPr>
          <w:spacing w:val="-7"/>
          <w:sz w:val="24"/>
        </w:rPr>
        <w:t xml:space="preserve"> </w:t>
      </w:r>
      <w:r>
        <w:rPr>
          <w:sz w:val="24"/>
        </w:rPr>
        <w:t>area;</w:t>
      </w:r>
    </w:p>
    <w:p w14:paraId="18AAE52C" w14:textId="77777777" w:rsidR="00E9458D" w:rsidRDefault="005C6BD6">
      <w:pPr>
        <w:pStyle w:val="ListParagraph"/>
        <w:numPr>
          <w:ilvl w:val="1"/>
          <w:numId w:val="666"/>
        </w:numPr>
        <w:tabs>
          <w:tab w:val="left" w:pos="2580"/>
          <w:tab w:val="left" w:pos="2581"/>
        </w:tabs>
        <w:ind w:hanging="355"/>
        <w:rPr>
          <w:sz w:val="24"/>
        </w:rPr>
      </w:pPr>
      <w:r>
        <w:rPr>
          <w:sz w:val="24"/>
        </w:rPr>
        <w:t>their home conditions become unsafe for Client or support</w:t>
      </w:r>
      <w:r>
        <w:rPr>
          <w:spacing w:val="-1"/>
          <w:sz w:val="24"/>
        </w:rPr>
        <w:t xml:space="preserve"> </w:t>
      </w:r>
      <w:r>
        <w:rPr>
          <w:sz w:val="24"/>
        </w:rPr>
        <w:t>workers.</w:t>
      </w:r>
    </w:p>
    <w:p w14:paraId="6F2684A0" w14:textId="77777777" w:rsidR="00E9458D" w:rsidRDefault="00E9458D">
      <w:pPr>
        <w:rPr>
          <w:sz w:val="24"/>
        </w:rPr>
        <w:sectPr w:rsidR="00E9458D">
          <w:pgSz w:w="12240" w:h="15840"/>
          <w:pgMar w:top="720" w:right="100" w:bottom="132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8"/>
        <w:gridCol w:w="3290"/>
      </w:tblGrid>
      <w:tr w:rsidR="00E9458D" w14:paraId="75558224" w14:textId="77777777">
        <w:trPr>
          <w:trHeight w:val="611"/>
        </w:trPr>
        <w:tc>
          <w:tcPr>
            <w:tcW w:w="5368" w:type="dxa"/>
          </w:tcPr>
          <w:p w14:paraId="33BADE72" w14:textId="77777777" w:rsidR="00E9458D" w:rsidRDefault="005C6BD6">
            <w:pPr>
              <w:pStyle w:val="TableParagraph"/>
              <w:spacing w:before="60" w:line="270" w:lineRule="atLeast"/>
              <w:ind w:right="465"/>
              <w:rPr>
                <w:b/>
                <w:sz w:val="24"/>
              </w:rPr>
            </w:pPr>
            <w:r>
              <w:rPr>
                <w:b/>
                <w:sz w:val="24"/>
              </w:rPr>
              <w:t>Right Accord Private Duty-Home Health Care Policies and Procedures</w:t>
            </w:r>
          </w:p>
        </w:tc>
        <w:tc>
          <w:tcPr>
            <w:tcW w:w="3290" w:type="dxa"/>
            <w:vMerge w:val="restart"/>
          </w:tcPr>
          <w:p w14:paraId="22F479AE" w14:textId="77777777" w:rsidR="00E9458D" w:rsidRDefault="00E9458D">
            <w:pPr>
              <w:pStyle w:val="TableParagraph"/>
              <w:ind w:left="0"/>
              <w:rPr>
                <w:sz w:val="24"/>
              </w:rPr>
            </w:pPr>
          </w:p>
          <w:p w14:paraId="17ECDFE1" w14:textId="77777777" w:rsidR="00E9458D" w:rsidRDefault="005C6BD6">
            <w:pPr>
              <w:pStyle w:val="TableParagraph"/>
              <w:ind w:left="549"/>
              <w:rPr>
                <w:sz w:val="20"/>
              </w:rPr>
            </w:pPr>
            <w:r>
              <w:rPr>
                <w:noProof/>
                <w:sz w:val="20"/>
              </w:rPr>
              <w:drawing>
                <wp:inline distT="0" distB="0" distL="0" distR="0" wp14:anchorId="7564FCDD" wp14:editId="3E45AE29">
                  <wp:extent cx="1390568" cy="966501"/>
                  <wp:effectExtent l="0" t="0" r="0" b="0"/>
                  <wp:docPr id="3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5.jpeg"/>
                          <pic:cNvPicPr/>
                        </pic:nvPicPr>
                        <pic:blipFill>
                          <a:blip r:embed="rId40" cstate="print"/>
                          <a:stretch>
                            <a:fillRect/>
                          </a:stretch>
                        </pic:blipFill>
                        <pic:spPr>
                          <a:xfrm>
                            <a:off x="0" y="0"/>
                            <a:ext cx="1390568" cy="966501"/>
                          </a:xfrm>
                          <a:prstGeom prst="rect">
                            <a:avLst/>
                          </a:prstGeom>
                        </pic:spPr>
                      </pic:pic>
                    </a:graphicData>
                  </a:graphic>
                </wp:inline>
              </w:drawing>
            </w:r>
          </w:p>
        </w:tc>
      </w:tr>
      <w:tr w:rsidR="00E9458D" w14:paraId="37EE12B3" w14:textId="77777777">
        <w:trPr>
          <w:trHeight w:val="1184"/>
        </w:trPr>
        <w:tc>
          <w:tcPr>
            <w:tcW w:w="5368" w:type="dxa"/>
          </w:tcPr>
          <w:p w14:paraId="6C6EA340" w14:textId="77777777" w:rsidR="00E9458D" w:rsidRDefault="00E9458D">
            <w:pPr>
              <w:pStyle w:val="TableParagraph"/>
              <w:spacing w:before="1"/>
              <w:ind w:left="0"/>
              <w:rPr>
                <w:sz w:val="24"/>
              </w:rPr>
            </w:pPr>
          </w:p>
          <w:p w14:paraId="6B79B7F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290" w:type="dxa"/>
            <w:vMerge/>
            <w:tcBorders>
              <w:top w:val="nil"/>
            </w:tcBorders>
          </w:tcPr>
          <w:p w14:paraId="3793B0B0" w14:textId="77777777" w:rsidR="00E9458D" w:rsidRDefault="00E9458D">
            <w:pPr>
              <w:rPr>
                <w:sz w:val="2"/>
                <w:szCs w:val="2"/>
              </w:rPr>
            </w:pPr>
          </w:p>
        </w:tc>
      </w:tr>
      <w:tr w:rsidR="00E9458D" w14:paraId="5CC0470D" w14:textId="77777777">
        <w:trPr>
          <w:trHeight w:val="277"/>
        </w:trPr>
        <w:tc>
          <w:tcPr>
            <w:tcW w:w="5368" w:type="dxa"/>
            <w:vMerge w:val="restart"/>
          </w:tcPr>
          <w:p w14:paraId="435030CC" w14:textId="77777777" w:rsidR="00E9458D" w:rsidRDefault="00E9458D">
            <w:pPr>
              <w:pStyle w:val="TableParagraph"/>
              <w:spacing w:before="1"/>
              <w:ind w:left="0"/>
              <w:rPr>
                <w:sz w:val="24"/>
              </w:rPr>
            </w:pPr>
          </w:p>
          <w:p w14:paraId="766CDECB"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Discharge/Termination or</w:t>
            </w:r>
          </w:p>
          <w:p w14:paraId="49AC0609" w14:textId="77777777" w:rsidR="00E9458D" w:rsidRDefault="005C6BD6">
            <w:pPr>
              <w:pStyle w:val="TableParagraph"/>
              <w:ind w:left="1610"/>
              <w:rPr>
                <w:b/>
                <w:sz w:val="24"/>
              </w:rPr>
            </w:pPr>
            <w:r>
              <w:rPr>
                <w:b/>
                <w:sz w:val="24"/>
              </w:rPr>
              <w:t>Reduction of Client Services</w:t>
            </w:r>
          </w:p>
        </w:tc>
        <w:tc>
          <w:tcPr>
            <w:tcW w:w="3290" w:type="dxa"/>
          </w:tcPr>
          <w:p w14:paraId="67705D83" w14:textId="77777777" w:rsidR="00E9458D" w:rsidRDefault="005C6BD6">
            <w:pPr>
              <w:pStyle w:val="TableParagraph"/>
              <w:spacing w:before="1" w:line="256" w:lineRule="exact"/>
              <w:ind w:left="108"/>
              <w:rPr>
                <w:b/>
                <w:sz w:val="24"/>
              </w:rPr>
            </w:pPr>
            <w:r>
              <w:rPr>
                <w:b/>
                <w:sz w:val="24"/>
              </w:rPr>
              <w:t>Policy Number:</w:t>
            </w:r>
            <w:r>
              <w:rPr>
                <w:b/>
                <w:spacing w:val="59"/>
                <w:sz w:val="24"/>
              </w:rPr>
              <w:t xml:space="preserve"> </w:t>
            </w:r>
            <w:r>
              <w:rPr>
                <w:b/>
                <w:sz w:val="24"/>
              </w:rPr>
              <w:t>3.30</w:t>
            </w:r>
          </w:p>
        </w:tc>
      </w:tr>
      <w:tr w:rsidR="00E9458D" w14:paraId="5D7D78D8" w14:textId="77777777">
        <w:trPr>
          <w:trHeight w:val="275"/>
        </w:trPr>
        <w:tc>
          <w:tcPr>
            <w:tcW w:w="5368" w:type="dxa"/>
            <w:vMerge/>
            <w:tcBorders>
              <w:top w:val="nil"/>
            </w:tcBorders>
          </w:tcPr>
          <w:p w14:paraId="57729D1B" w14:textId="77777777" w:rsidR="00E9458D" w:rsidRDefault="00E9458D">
            <w:pPr>
              <w:rPr>
                <w:sz w:val="2"/>
                <w:szCs w:val="2"/>
              </w:rPr>
            </w:pPr>
          </w:p>
        </w:tc>
        <w:tc>
          <w:tcPr>
            <w:tcW w:w="3290" w:type="dxa"/>
          </w:tcPr>
          <w:p w14:paraId="6301F76A" w14:textId="77777777" w:rsidR="00E9458D" w:rsidRDefault="005C6BD6">
            <w:pPr>
              <w:pStyle w:val="TableParagraph"/>
              <w:spacing w:line="255" w:lineRule="exact"/>
              <w:ind w:left="108"/>
              <w:rPr>
                <w:b/>
                <w:sz w:val="24"/>
              </w:rPr>
            </w:pPr>
            <w:r>
              <w:rPr>
                <w:b/>
                <w:sz w:val="24"/>
              </w:rPr>
              <w:t>Effective Date:</w:t>
            </w:r>
          </w:p>
        </w:tc>
      </w:tr>
      <w:tr w:rsidR="00E9458D" w14:paraId="7B2F5C64" w14:textId="77777777">
        <w:trPr>
          <w:trHeight w:val="275"/>
        </w:trPr>
        <w:tc>
          <w:tcPr>
            <w:tcW w:w="5368" w:type="dxa"/>
            <w:vMerge/>
            <w:tcBorders>
              <w:top w:val="nil"/>
            </w:tcBorders>
          </w:tcPr>
          <w:p w14:paraId="3191E06B" w14:textId="77777777" w:rsidR="00E9458D" w:rsidRDefault="00E9458D">
            <w:pPr>
              <w:rPr>
                <w:sz w:val="2"/>
                <w:szCs w:val="2"/>
              </w:rPr>
            </w:pPr>
          </w:p>
        </w:tc>
        <w:tc>
          <w:tcPr>
            <w:tcW w:w="3290" w:type="dxa"/>
          </w:tcPr>
          <w:p w14:paraId="445B3C91" w14:textId="77777777" w:rsidR="00E9458D" w:rsidRDefault="005C6BD6">
            <w:pPr>
              <w:pStyle w:val="TableParagraph"/>
              <w:spacing w:line="255" w:lineRule="exact"/>
              <w:ind w:left="108"/>
              <w:rPr>
                <w:b/>
                <w:sz w:val="24"/>
              </w:rPr>
            </w:pPr>
            <w:r>
              <w:rPr>
                <w:b/>
                <w:sz w:val="24"/>
              </w:rPr>
              <w:t>Revision Date:</w:t>
            </w:r>
          </w:p>
        </w:tc>
      </w:tr>
      <w:tr w:rsidR="00E9458D" w14:paraId="48EAE2E6" w14:textId="77777777">
        <w:trPr>
          <w:trHeight w:val="276"/>
        </w:trPr>
        <w:tc>
          <w:tcPr>
            <w:tcW w:w="5368" w:type="dxa"/>
            <w:vMerge/>
            <w:tcBorders>
              <w:top w:val="nil"/>
            </w:tcBorders>
          </w:tcPr>
          <w:p w14:paraId="62F860BC" w14:textId="77777777" w:rsidR="00E9458D" w:rsidRDefault="00E9458D">
            <w:pPr>
              <w:rPr>
                <w:sz w:val="2"/>
                <w:szCs w:val="2"/>
              </w:rPr>
            </w:pPr>
          </w:p>
        </w:tc>
        <w:tc>
          <w:tcPr>
            <w:tcW w:w="3290" w:type="dxa"/>
          </w:tcPr>
          <w:p w14:paraId="6DA4089A" w14:textId="77777777" w:rsidR="00E9458D" w:rsidRDefault="005C6BD6">
            <w:pPr>
              <w:pStyle w:val="TableParagraph"/>
              <w:spacing w:before="1" w:line="255" w:lineRule="exact"/>
              <w:ind w:left="108"/>
              <w:rPr>
                <w:b/>
                <w:sz w:val="24"/>
              </w:rPr>
            </w:pPr>
            <w:r>
              <w:rPr>
                <w:b/>
                <w:sz w:val="24"/>
              </w:rPr>
              <w:t>Approved By:</w:t>
            </w:r>
          </w:p>
        </w:tc>
      </w:tr>
      <w:tr w:rsidR="00E9458D" w14:paraId="782B17F0" w14:textId="77777777">
        <w:trPr>
          <w:trHeight w:val="512"/>
        </w:trPr>
        <w:tc>
          <w:tcPr>
            <w:tcW w:w="5368" w:type="dxa"/>
            <w:vMerge/>
            <w:tcBorders>
              <w:top w:val="nil"/>
            </w:tcBorders>
          </w:tcPr>
          <w:p w14:paraId="760F5B35" w14:textId="77777777" w:rsidR="00E9458D" w:rsidRDefault="00E9458D">
            <w:pPr>
              <w:rPr>
                <w:sz w:val="2"/>
                <w:szCs w:val="2"/>
              </w:rPr>
            </w:pPr>
          </w:p>
        </w:tc>
        <w:tc>
          <w:tcPr>
            <w:tcW w:w="3290" w:type="dxa"/>
          </w:tcPr>
          <w:p w14:paraId="462AEF4C" w14:textId="77777777" w:rsidR="00E9458D" w:rsidRDefault="005C6BD6">
            <w:pPr>
              <w:pStyle w:val="TableParagraph"/>
              <w:ind w:left="108"/>
              <w:rPr>
                <w:b/>
                <w:sz w:val="24"/>
              </w:rPr>
            </w:pPr>
            <w:r>
              <w:rPr>
                <w:b/>
                <w:sz w:val="24"/>
              </w:rPr>
              <w:t>Page Number: Page 2 of 4</w:t>
            </w:r>
          </w:p>
        </w:tc>
      </w:tr>
    </w:tbl>
    <w:p w14:paraId="28425085" w14:textId="77777777" w:rsidR="00E9458D" w:rsidRDefault="00E9458D">
      <w:pPr>
        <w:pStyle w:val="BodyText"/>
        <w:spacing w:before="2"/>
        <w:ind w:left="0" w:firstLine="0"/>
        <w:rPr>
          <w:sz w:val="16"/>
        </w:rPr>
      </w:pPr>
    </w:p>
    <w:p w14:paraId="1317BB63" w14:textId="77777777" w:rsidR="00E9458D" w:rsidRDefault="005C6BD6">
      <w:pPr>
        <w:pStyle w:val="ListParagraph"/>
        <w:numPr>
          <w:ilvl w:val="1"/>
          <w:numId w:val="666"/>
        </w:numPr>
        <w:tabs>
          <w:tab w:val="left" w:pos="2580"/>
          <w:tab w:val="left" w:pos="2581"/>
        </w:tabs>
        <w:spacing w:before="90"/>
        <w:ind w:hanging="355"/>
        <w:rPr>
          <w:sz w:val="24"/>
        </w:rPr>
      </w:pPr>
      <w:r>
        <w:rPr>
          <w:sz w:val="24"/>
        </w:rPr>
        <w:t>their Physician or Independent</w:t>
      </w:r>
      <w:r>
        <w:rPr>
          <w:spacing w:val="-1"/>
          <w:sz w:val="24"/>
        </w:rPr>
        <w:t xml:space="preserve"> </w:t>
      </w:r>
      <w:proofErr w:type="spellStart"/>
      <w:r>
        <w:rPr>
          <w:sz w:val="24"/>
        </w:rPr>
        <w:t>Practioner</w:t>
      </w:r>
      <w:proofErr w:type="spellEnd"/>
      <w:r>
        <w:rPr>
          <w:sz w:val="24"/>
        </w:rPr>
        <w:t>:</w:t>
      </w:r>
    </w:p>
    <w:p w14:paraId="107C79DE" w14:textId="77777777" w:rsidR="00E9458D" w:rsidRDefault="005C6BD6">
      <w:pPr>
        <w:pStyle w:val="ListParagraph"/>
        <w:numPr>
          <w:ilvl w:val="2"/>
          <w:numId w:val="666"/>
        </w:numPr>
        <w:tabs>
          <w:tab w:val="left" w:pos="2934"/>
          <w:tab w:val="left" w:pos="2935"/>
        </w:tabs>
        <w:ind w:hanging="426"/>
        <w:rPr>
          <w:sz w:val="24"/>
        </w:rPr>
      </w:pPr>
      <w:r>
        <w:rPr>
          <w:sz w:val="24"/>
        </w:rPr>
        <w:t>ordered the cessation of</w:t>
      </w:r>
      <w:r>
        <w:rPr>
          <w:spacing w:val="-2"/>
          <w:sz w:val="24"/>
        </w:rPr>
        <w:t xml:space="preserve"> </w:t>
      </w:r>
      <w:r>
        <w:rPr>
          <w:sz w:val="24"/>
        </w:rPr>
        <w:t>services;</w:t>
      </w:r>
    </w:p>
    <w:p w14:paraId="125BF645" w14:textId="77777777" w:rsidR="00E9458D" w:rsidRDefault="005C6BD6">
      <w:pPr>
        <w:pStyle w:val="ListParagraph"/>
        <w:numPr>
          <w:ilvl w:val="2"/>
          <w:numId w:val="666"/>
        </w:numPr>
        <w:tabs>
          <w:tab w:val="left" w:pos="2934"/>
          <w:tab w:val="left" w:pos="2935"/>
        </w:tabs>
        <w:ind w:hanging="426"/>
        <w:rPr>
          <w:sz w:val="24"/>
        </w:rPr>
      </w:pPr>
      <w:r>
        <w:rPr>
          <w:sz w:val="24"/>
        </w:rPr>
        <w:t>does not provide</w:t>
      </w:r>
      <w:r>
        <w:rPr>
          <w:spacing w:val="-1"/>
          <w:sz w:val="24"/>
        </w:rPr>
        <w:t xml:space="preserve"> </w:t>
      </w:r>
      <w:r>
        <w:rPr>
          <w:sz w:val="24"/>
        </w:rPr>
        <w:t>orders;</w:t>
      </w:r>
    </w:p>
    <w:p w14:paraId="6D036684" w14:textId="77777777" w:rsidR="00E9458D" w:rsidRDefault="005C6BD6">
      <w:pPr>
        <w:pStyle w:val="ListParagraph"/>
        <w:numPr>
          <w:ilvl w:val="2"/>
          <w:numId w:val="666"/>
        </w:numPr>
        <w:tabs>
          <w:tab w:val="left" w:pos="2935"/>
        </w:tabs>
        <w:ind w:hanging="426"/>
        <w:rPr>
          <w:sz w:val="24"/>
        </w:rPr>
      </w:pPr>
      <w:r>
        <w:rPr>
          <w:sz w:val="24"/>
        </w:rPr>
        <w:t>fails to renew orders;</w:t>
      </w:r>
      <w:r>
        <w:rPr>
          <w:spacing w:val="-3"/>
          <w:sz w:val="24"/>
        </w:rPr>
        <w:t xml:space="preserve"> </w:t>
      </w:r>
      <w:r>
        <w:rPr>
          <w:sz w:val="24"/>
        </w:rPr>
        <w:t>and/or,</w:t>
      </w:r>
    </w:p>
    <w:p w14:paraId="3680D1A9" w14:textId="77777777" w:rsidR="00E9458D" w:rsidRDefault="005C6BD6">
      <w:pPr>
        <w:pStyle w:val="ListParagraph"/>
        <w:numPr>
          <w:ilvl w:val="2"/>
          <w:numId w:val="666"/>
        </w:numPr>
        <w:tabs>
          <w:tab w:val="left" w:pos="2935"/>
        </w:tabs>
        <w:ind w:hanging="426"/>
        <w:rPr>
          <w:sz w:val="24"/>
        </w:rPr>
      </w:pPr>
      <w:r>
        <w:rPr>
          <w:sz w:val="24"/>
        </w:rPr>
        <w:t>is replaced by another who does not support the plan of</w:t>
      </w:r>
      <w:r>
        <w:rPr>
          <w:spacing w:val="-4"/>
          <w:sz w:val="24"/>
        </w:rPr>
        <w:t xml:space="preserve"> </w:t>
      </w:r>
      <w:r>
        <w:rPr>
          <w:sz w:val="24"/>
        </w:rPr>
        <w:t>care.</w:t>
      </w:r>
    </w:p>
    <w:p w14:paraId="06F8160B" w14:textId="77777777" w:rsidR="00E9458D" w:rsidRDefault="005C6BD6">
      <w:pPr>
        <w:pStyle w:val="ListParagraph"/>
        <w:numPr>
          <w:ilvl w:val="0"/>
          <w:numId w:val="666"/>
        </w:numPr>
        <w:tabs>
          <w:tab w:val="left" w:pos="2226"/>
          <w:tab w:val="left" w:pos="2227"/>
        </w:tabs>
        <w:ind w:right="1697"/>
        <w:rPr>
          <w:sz w:val="24"/>
        </w:rPr>
      </w:pPr>
      <w:r>
        <w:rPr>
          <w:sz w:val="24"/>
        </w:rPr>
        <w:t xml:space="preserve">Clients may be discharged/terminated from the Agency, </w:t>
      </w:r>
      <w:r>
        <w:rPr>
          <w:sz w:val="24"/>
          <w:u w:val="single"/>
        </w:rPr>
        <w:t>without prior notice,</w:t>
      </w:r>
      <w:r>
        <w:rPr>
          <w:sz w:val="24"/>
        </w:rPr>
        <w:t xml:space="preserve"> under certain conditions</w:t>
      </w:r>
      <w:r>
        <w:rPr>
          <w:spacing w:val="-1"/>
          <w:sz w:val="24"/>
        </w:rPr>
        <w:t xml:space="preserve"> </w:t>
      </w:r>
      <w:r>
        <w:rPr>
          <w:sz w:val="24"/>
        </w:rPr>
        <w:t>including:</w:t>
      </w:r>
    </w:p>
    <w:p w14:paraId="767248B5" w14:textId="77777777" w:rsidR="00E9458D" w:rsidRDefault="005C6BD6">
      <w:pPr>
        <w:pStyle w:val="ListParagraph"/>
        <w:numPr>
          <w:ilvl w:val="1"/>
          <w:numId w:val="666"/>
        </w:numPr>
        <w:tabs>
          <w:tab w:val="left" w:pos="2521"/>
        </w:tabs>
        <w:ind w:left="2520" w:right="1701" w:hanging="294"/>
        <w:rPr>
          <w:sz w:val="24"/>
        </w:rPr>
      </w:pPr>
      <w:r>
        <w:rPr>
          <w:sz w:val="24"/>
        </w:rPr>
        <w:t>Client/Client’s Representative/Family request discharge/termination or reduction of services.</w:t>
      </w:r>
    </w:p>
    <w:p w14:paraId="195C481C" w14:textId="77777777" w:rsidR="00E9458D" w:rsidRDefault="005C6BD6">
      <w:pPr>
        <w:pStyle w:val="ListParagraph"/>
        <w:numPr>
          <w:ilvl w:val="1"/>
          <w:numId w:val="666"/>
        </w:numPr>
        <w:tabs>
          <w:tab w:val="left" w:pos="2521"/>
        </w:tabs>
        <w:ind w:left="2520" w:hanging="295"/>
        <w:rPr>
          <w:sz w:val="24"/>
        </w:rPr>
      </w:pPr>
      <w:r>
        <w:rPr>
          <w:sz w:val="24"/>
        </w:rPr>
        <w:t>the Client’s medical needs require urgent assistance</w:t>
      </w:r>
      <w:r>
        <w:rPr>
          <w:spacing w:val="-2"/>
          <w:sz w:val="24"/>
        </w:rPr>
        <w:t xml:space="preserve"> </w:t>
      </w:r>
      <w:r>
        <w:rPr>
          <w:sz w:val="24"/>
        </w:rPr>
        <w:t>immediately;</w:t>
      </w:r>
    </w:p>
    <w:p w14:paraId="0447137F" w14:textId="77777777" w:rsidR="00E9458D" w:rsidRDefault="005C6BD6">
      <w:pPr>
        <w:pStyle w:val="ListParagraph"/>
        <w:numPr>
          <w:ilvl w:val="1"/>
          <w:numId w:val="666"/>
        </w:numPr>
        <w:tabs>
          <w:tab w:val="left" w:pos="2521"/>
        </w:tabs>
        <w:ind w:left="2520" w:hanging="295"/>
        <w:rPr>
          <w:sz w:val="24"/>
        </w:rPr>
      </w:pPr>
      <w:r>
        <w:rPr>
          <w:sz w:val="24"/>
        </w:rPr>
        <w:t>a disaster occurs, and the Client's health and safety become at</w:t>
      </w:r>
      <w:r>
        <w:rPr>
          <w:spacing w:val="-4"/>
          <w:sz w:val="24"/>
        </w:rPr>
        <w:t xml:space="preserve"> </w:t>
      </w:r>
      <w:r>
        <w:rPr>
          <w:sz w:val="24"/>
        </w:rPr>
        <w:t>risk;</w:t>
      </w:r>
    </w:p>
    <w:p w14:paraId="35C3A0E4" w14:textId="77777777" w:rsidR="00E9458D" w:rsidRDefault="005C6BD6">
      <w:pPr>
        <w:pStyle w:val="ListParagraph"/>
        <w:numPr>
          <w:ilvl w:val="1"/>
          <w:numId w:val="666"/>
        </w:numPr>
        <w:tabs>
          <w:tab w:val="left" w:pos="2521"/>
        </w:tabs>
        <w:ind w:left="2520" w:hanging="295"/>
        <w:rPr>
          <w:sz w:val="24"/>
        </w:rPr>
      </w:pPr>
      <w:r>
        <w:rPr>
          <w:sz w:val="24"/>
        </w:rPr>
        <w:t xml:space="preserve">the attending Physician’s or Independent </w:t>
      </w:r>
      <w:proofErr w:type="spellStart"/>
      <w:r>
        <w:rPr>
          <w:sz w:val="24"/>
        </w:rPr>
        <w:t>Practioner’s</w:t>
      </w:r>
      <w:proofErr w:type="spellEnd"/>
      <w:r>
        <w:rPr>
          <w:spacing w:val="-1"/>
          <w:sz w:val="24"/>
        </w:rPr>
        <w:t xml:space="preserve"> </w:t>
      </w:r>
      <w:r>
        <w:rPr>
          <w:sz w:val="24"/>
        </w:rPr>
        <w:t>orders;</w:t>
      </w:r>
    </w:p>
    <w:p w14:paraId="2D0015AF" w14:textId="77777777" w:rsidR="00E9458D" w:rsidRDefault="005C6BD6">
      <w:pPr>
        <w:pStyle w:val="ListParagraph"/>
        <w:numPr>
          <w:ilvl w:val="1"/>
          <w:numId w:val="666"/>
        </w:numPr>
        <w:tabs>
          <w:tab w:val="left" w:pos="2521"/>
        </w:tabs>
        <w:ind w:left="2520" w:hanging="295"/>
        <w:rPr>
          <w:sz w:val="24"/>
        </w:rPr>
      </w:pPr>
      <w:r>
        <w:rPr>
          <w:sz w:val="24"/>
        </w:rPr>
        <w:t>the Client fails to pay for services, except as prohibited by federal</w:t>
      </w:r>
      <w:r>
        <w:rPr>
          <w:spacing w:val="-4"/>
          <w:sz w:val="24"/>
        </w:rPr>
        <w:t xml:space="preserve"> </w:t>
      </w:r>
      <w:r>
        <w:rPr>
          <w:sz w:val="24"/>
        </w:rPr>
        <w:t>law;</w:t>
      </w:r>
    </w:p>
    <w:p w14:paraId="774C9FA8" w14:textId="77777777" w:rsidR="00E9458D" w:rsidRDefault="005C6BD6">
      <w:pPr>
        <w:pStyle w:val="ListParagraph"/>
        <w:numPr>
          <w:ilvl w:val="1"/>
          <w:numId w:val="666"/>
        </w:numPr>
        <w:tabs>
          <w:tab w:val="left" w:pos="2521"/>
        </w:tabs>
        <w:ind w:left="2520" w:right="1701" w:hanging="294"/>
        <w:rPr>
          <w:sz w:val="24"/>
        </w:rPr>
      </w:pPr>
      <w:r>
        <w:rPr>
          <w:sz w:val="24"/>
        </w:rPr>
        <w:t>the Agency voluntarily surrenders its business operations or receives an order of denial, revocation or suspension by the licensing authority;</w:t>
      </w:r>
      <w:r>
        <w:rPr>
          <w:spacing w:val="-4"/>
          <w:sz w:val="24"/>
        </w:rPr>
        <w:t xml:space="preserve"> </w:t>
      </w:r>
      <w:r>
        <w:rPr>
          <w:sz w:val="24"/>
        </w:rPr>
        <w:t>and,</w:t>
      </w:r>
    </w:p>
    <w:p w14:paraId="5195DC01" w14:textId="77777777" w:rsidR="00E9458D" w:rsidRDefault="005C6BD6">
      <w:pPr>
        <w:pStyle w:val="ListParagraph"/>
        <w:numPr>
          <w:ilvl w:val="1"/>
          <w:numId w:val="666"/>
        </w:numPr>
        <w:tabs>
          <w:tab w:val="left" w:pos="2521"/>
        </w:tabs>
        <w:spacing w:before="1"/>
        <w:ind w:left="2520" w:hanging="295"/>
        <w:rPr>
          <w:sz w:val="24"/>
        </w:rPr>
      </w:pPr>
      <w:r>
        <w:rPr>
          <w:sz w:val="24"/>
        </w:rPr>
        <w:t>the protection of staff and/or Client when safety becomes a</w:t>
      </w:r>
      <w:r>
        <w:rPr>
          <w:spacing w:val="-5"/>
          <w:sz w:val="24"/>
        </w:rPr>
        <w:t xml:space="preserve"> </w:t>
      </w:r>
      <w:r>
        <w:rPr>
          <w:sz w:val="24"/>
        </w:rPr>
        <w:t>concern.</w:t>
      </w:r>
    </w:p>
    <w:p w14:paraId="7D25E275" w14:textId="77777777" w:rsidR="00E9458D" w:rsidRDefault="00E9458D">
      <w:pPr>
        <w:pStyle w:val="BodyText"/>
        <w:spacing w:before="10"/>
        <w:ind w:left="0" w:firstLine="0"/>
        <w:rPr>
          <w:sz w:val="23"/>
        </w:rPr>
      </w:pPr>
    </w:p>
    <w:p w14:paraId="316DA960" w14:textId="77777777" w:rsidR="00E9458D" w:rsidRDefault="005C6BD6">
      <w:pPr>
        <w:pStyle w:val="Heading2"/>
      </w:pPr>
      <w:r>
        <w:t>PROCEDURES</w:t>
      </w:r>
    </w:p>
    <w:p w14:paraId="57079FEA" w14:textId="77777777" w:rsidR="00E9458D" w:rsidRDefault="005C6BD6">
      <w:pPr>
        <w:pStyle w:val="ListParagraph"/>
        <w:numPr>
          <w:ilvl w:val="0"/>
          <w:numId w:val="665"/>
        </w:numPr>
        <w:tabs>
          <w:tab w:val="left" w:pos="2226"/>
          <w:tab w:val="left" w:pos="2227"/>
        </w:tabs>
        <w:rPr>
          <w:sz w:val="24"/>
        </w:rPr>
      </w:pPr>
      <w:r>
        <w:rPr>
          <w:sz w:val="24"/>
        </w:rPr>
        <w:t>When prior notice of discharge/termination or reduction of services is</w:t>
      </w:r>
      <w:r>
        <w:rPr>
          <w:spacing w:val="-4"/>
          <w:sz w:val="24"/>
        </w:rPr>
        <w:t xml:space="preserve"> </w:t>
      </w:r>
      <w:r>
        <w:rPr>
          <w:sz w:val="24"/>
        </w:rPr>
        <w:t>required:</w:t>
      </w:r>
    </w:p>
    <w:p w14:paraId="5A8EBE41" w14:textId="77777777" w:rsidR="00E9458D" w:rsidRDefault="005C6BD6">
      <w:pPr>
        <w:pStyle w:val="ListParagraph"/>
        <w:numPr>
          <w:ilvl w:val="1"/>
          <w:numId w:val="665"/>
        </w:numPr>
        <w:tabs>
          <w:tab w:val="left" w:pos="2521"/>
        </w:tabs>
        <w:ind w:right="1698"/>
        <w:rPr>
          <w:sz w:val="24"/>
        </w:rPr>
      </w:pPr>
      <w:r>
        <w:rPr>
          <w:sz w:val="24"/>
        </w:rPr>
        <w:t>Verbal notification shall be provided via telephone or in-person at least five days before cessation or reduction of</w:t>
      </w:r>
      <w:r>
        <w:rPr>
          <w:spacing w:val="-3"/>
          <w:sz w:val="24"/>
        </w:rPr>
        <w:t xml:space="preserve"> </w:t>
      </w:r>
      <w:r>
        <w:rPr>
          <w:sz w:val="24"/>
        </w:rPr>
        <w:t>service.</w:t>
      </w:r>
    </w:p>
    <w:p w14:paraId="3125B32F" w14:textId="77777777" w:rsidR="00E9458D" w:rsidRDefault="005C6BD6">
      <w:pPr>
        <w:pStyle w:val="ListParagraph"/>
        <w:numPr>
          <w:ilvl w:val="1"/>
          <w:numId w:val="665"/>
        </w:numPr>
        <w:tabs>
          <w:tab w:val="left" w:pos="2521"/>
        </w:tabs>
        <w:ind w:hanging="361"/>
        <w:rPr>
          <w:sz w:val="24"/>
        </w:rPr>
      </w:pPr>
      <w:r>
        <w:rPr>
          <w:sz w:val="24"/>
        </w:rPr>
        <w:t>Written notification shall be provided</w:t>
      </w:r>
      <w:r>
        <w:rPr>
          <w:spacing w:val="-1"/>
          <w:sz w:val="24"/>
        </w:rPr>
        <w:t xml:space="preserve"> </w:t>
      </w:r>
      <w:r>
        <w:rPr>
          <w:sz w:val="24"/>
        </w:rPr>
        <w:t>to:</w:t>
      </w:r>
    </w:p>
    <w:p w14:paraId="0E57D750" w14:textId="77777777" w:rsidR="00E9458D" w:rsidRDefault="005C6BD6">
      <w:pPr>
        <w:pStyle w:val="ListParagraph"/>
        <w:numPr>
          <w:ilvl w:val="2"/>
          <w:numId w:val="665"/>
        </w:numPr>
        <w:tabs>
          <w:tab w:val="left" w:pos="2934"/>
          <w:tab w:val="left" w:pos="2935"/>
        </w:tabs>
        <w:ind w:hanging="426"/>
        <w:rPr>
          <w:sz w:val="24"/>
        </w:rPr>
      </w:pPr>
      <w:r>
        <w:rPr>
          <w:sz w:val="24"/>
        </w:rPr>
        <w:t>Client/Client’s Representative/Family and/or legal representative;</w:t>
      </w:r>
      <w:r>
        <w:rPr>
          <w:spacing w:val="-3"/>
          <w:sz w:val="24"/>
        </w:rPr>
        <w:t xml:space="preserve"> </w:t>
      </w:r>
      <w:r>
        <w:rPr>
          <w:sz w:val="24"/>
        </w:rPr>
        <w:t>and,</w:t>
      </w:r>
    </w:p>
    <w:p w14:paraId="5AEBC53E" w14:textId="77777777" w:rsidR="00E9458D" w:rsidRDefault="005C6BD6">
      <w:pPr>
        <w:pStyle w:val="ListParagraph"/>
        <w:numPr>
          <w:ilvl w:val="2"/>
          <w:numId w:val="665"/>
        </w:numPr>
        <w:tabs>
          <w:tab w:val="left" w:pos="2934"/>
          <w:tab w:val="left" w:pos="2935"/>
        </w:tabs>
        <w:ind w:right="1699"/>
        <w:rPr>
          <w:sz w:val="24"/>
        </w:rPr>
      </w:pPr>
      <w:r>
        <w:rPr>
          <w:sz w:val="24"/>
        </w:rPr>
        <w:t xml:space="preserve">attending Physician and/or Independent </w:t>
      </w:r>
      <w:proofErr w:type="spellStart"/>
      <w:r>
        <w:rPr>
          <w:sz w:val="24"/>
        </w:rPr>
        <w:t>Practioner</w:t>
      </w:r>
      <w:proofErr w:type="spellEnd"/>
      <w:r>
        <w:rPr>
          <w:sz w:val="24"/>
        </w:rPr>
        <w:t>(s) involved in the Client’s care.</w:t>
      </w:r>
    </w:p>
    <w:p w14:paraId="21FAC9AC" w14:textId="77777777" w:rsidR="00E9458D" w:rsidRDefault="005C6BD6">
      <w:pPr>
        <w:pStyle w:val="ListParagraph"/>
        <w:numPr>
          <w:ilvl w:val="1"/>
          <w:numId w:val="665"/>
        </w:numPr>
        <w:tabs>
          <w:tab w:val="left" w:pos="2521"/>
        </w:tabs>
        <w:ind w:right="1702"/>
        <w:rPr>
          <w:sz w:val="24"/>
        </w:rPr>
      </w:pPr>
      <w:r>
        <w:rPr>
          <w:sz w:val="24"/>
        </w:rPr>
        <w:t>Individuals listed in “1b” shall be given the opportunity to participate in the Discharge</w:t>
      </w:r>
      <w:r>
        <w:rPr>
          <w:spacing w:val="-1"/>
          <w:sz w:val="24"/>
        </w:rPr>
        <w:t xml:space="preserve"> </w:t>
      </w:r>
      <w:r>
        <w:rPr>
          <w:sz w:val="24"/>
        </w:rPr>
        <w:t>Planning.</w:t>
      </w:r>
    </w:p>
    <w:p w14:paraId="2D177F69" w14:textId="77777777" w:rsidR="00E9458D" w:rsidRDefault="005C6BD6">
      <w:pPr>
        <w:pStyle w:val="ListParagraph"/>
        <w:numPr>
          <w:ilvl w:val="0"/>
          <w:numId w:val="665"/>
        </w:numPr>
        <w:tabs>
          <w:tab w:val="left" w:pos="2226"/>
          <w:tab w:val="left" w:pos="2227"/>
        </w:tabs>
        <w:rPr>
          <w:sz w:val="24"/>
        </w:rPr>
      </w:pPr>
      <w:r>
        <w:rPr>
          <w:sz w:val="24"/>
        </w:rPr>
        <w:t>Written notification shall be delivered by hand or by</w:t>
      </w:r>
      <w:r>
        <w:rPr>
          <w:spacing w:val="-1"/>
          <w:sz w:val="24"/>
        </w:rPr>
        <w:t xml:space="preserve"> </w:t>
      </w:r>
      <w:r>
        <w:rPr>
          <w:sz w:val="24"/>
        </w:rPr>
        <w:t>mail.</w:t>
      </w:r>
    </w:p>
    <w:p w14:paraId="797FB443" w14:textId="77777777" w:rsidR="00E9458D" w:rsidRDefault="005C6BD6">
      <w:pPr>
        <w:pStyle w:val="ListParagraph"/>
        <w:numPr>
          <w:ilvl w:val="0"/>
          <w:numId w:val="665"/>
        </w:numPr>
        <w:tabs>
          <w:tab w:val="left" w:pos="2226"/>
          <w:tab w:val="left" w:pos="2227"/>
        </w:tabs>
        <w:ind w:right="1701"/>
        <w:rPr>
          <w:sz w:val="24"/>
        </w:rPr>
      </w:pPr>
      <w:r>
        <w:rPr>
          <w:sz w:val="24"/>
        </w:rPr>
        <w:t>Notice of the discharge/termination or reduction of service(s) shall be given using the relevant Agency’s</w:t>
      </w:r>
      <w:r>
        <w:rPr>
          <w:spacing w:val="-2"/>
          <w:sz w:val="24"/>
        </w:rPr>
        <w:t xml:space="preserve"> </w:t>
      </w:r>
      <w:r>
        <w:rPr>
          <w:sz w:val="24"/>
        </w:rPr>
        <w:t>form:</w:t>
      </w:r>
    </w:p>
    <w:p w14:paraId="3333555E" w14:textId="77777777" w:rsidR="00E9458D" w:rsidRDefault="005C6BD6">
      <w:pPr>
        <w:pStyle w:val="ListParagraph"/>
        <w:numPr>
          <w:ilvl w:val="1"/>
          <w:numId w:val="665"/>
        </w:numPr>
        <w:tabs>
          <w:tab w:val="left" w:pos="2521"/>
        </w:tabs>
        <w:ind w:hanging="295"/>
        <w:rPr>
          <w:sz w:val="24"/>
        </w:rPr>
      </w:pPr>
      <w:r>
        <w:rPr>
          <w:i/>
          <w:sz w:val="24"/>
        </w:rPr>
        <w:t>Discharge/Termination: Client Notification</w:t>
      </w:r>
      <w:r>
        <w:rPr>
          <w:sz w:val="24"/>
        </w:rPr>
        <w:t>, which includes the</w:t>
      </w:r>
      <w:r>
        <w:rPr>
          <w:spacing w:val="-2"/>
          <w:sz w:val="24"/>
        </w:rPr>
        <w:t xml:space="preserve"> </w:t>
      </w:r>
      <w:r>
        <w:rPr>
          <w:sz w:val="24"/>
        </w:rPr>
        <w:t>following:</w:t>
      </w:r>
    </w:p>
    <w:p w14:paraId="535EC7B2" w14:textId="77777777" w:rsidR="00E9458D" w:rsidRDefault="005C6BD6">
      <w:pPr>
        <w:pStyle w:val="ListParagraph"/>
        <w:numPr>
          <w:ilvl w:val="2"/>
          <w:numId w:val="665"/>
        </w:numPr>
        <w:tabs>
          <w:tab w:val="left" w:pos="2934"/>
          <w:tab w:val="left" w:pos="2935"/>
        </w:tabs>
        <w:ind w:hanging="426"/>
        <w:rPr>
          <w:sz w:val="24"/>
        </w:rPr>
      </w:pPr>
      <w:r>
        <w:rPr>
          <w:sz w:val="24"/>
        </w:rPr>
        <w:t>date of</w:t>
      </w:r>
      <w:r>
        <w:rPr>
          <w:spacing w:val="-1"/>
          <w:sz w:val="24"/>
        </w:rPr>
        <w:t xml:space="preserve"> </w:t>
      </w:r>
      <w:r>
        <w:rPr>
          <w:sz w:val="24"/>
        </w:rPr>
        <w:t>discharge/termination;</w:t>
      </w:r>
    </w:p>
    <w:p w14:paraId="761FDB9E" w14:textId="77777777" w:rsidR="00E9458D" w:rsidRDefault="005C6BD6">
      <w:pPr>
        <w:pStyle w:val="ListParagraph"/>
        <w:numPr>
          <w:ilvl w:val="2"/>
          <w:numId w:val="665"/>
        </w:numPr>
        <w:tabs>
          <w:tab w:val="left" w:pos="2934"/>
          <w:tab w:val="left" w:pos="2935"/>
        </w:tabs>
        <w:spacing w:before="1"/>
        <w:ind w:hanging="426"/>
        <w:rPr>
          <w:sz w:val="24"/>
        </w:rPr>
      </w:pPr>
      <w:r>
        <w:rPr>
          <w:sz w:val="24"/>
        </w:rPr>
        <w:t>reason(s) for the discharge/termination of</w:t>
      </w:r>
      <w:r>
        <w:rPr>
          <w:spacing w:val="-1"/>
          <w:sz w:val="24"/>
        </w:rPr>
        <w:t xml:space="preserve"> </w:t>
      </w:r>
      <w:r>
        <w:rPr>
          <w:sz w:val="24"/>
        </w:rPr>
        <w:t>services;</w:t>
      </w:r>
    </w:p>
    <w:p w14:paraId="3F392214" w14:textId="77777777" w:rsidR="00E9458D" w:rsidRDefault="005C6BD6">
      <w:pPr>
        <w:pStyle w:val="ListParagraph"/>
        <w:numPr>
          <w:ilvl w:val="2"/>
          <w:numId w:val="665"/>
        </w:numPr>
        <w:tabs>
          <w:tab w:val="left" w:pos="2935"/>
        </w:tabs>
        <w:ind w:right="1700"/>
        <w:rPr>
          <w:sz w:val="24"/>
        </w:rPr>
      </w:pPr>
      <w:r>
        <w:rPr>
          <w:sz w:val="24"/>
        </w:rPr>
        <w:t>their right to request an informal meeting with the Agency</w:t>
      </w:r>
      <w:r>
        <w:rPr>
          <w:spacing w:val="36"/>
          <w:sz w:val="24"/>
        </w:rPr>
        <w:t xml:space="preserve"> </w:t>
      </w:r>
      <w:r>
        <w:rPr>
          <w:sz w:val="24"/>
        </w:rPr>
        <w:t>Management Team to determine if a satisfactory resolution(s) can be reached;</w:t>
      </w:r>
      <w:r>
        <w:rPr>
          <w:spacing w:val="-4"/>
          <w:sz w:val="24"/>
        </w:rPr>
        <w:t xml:space="preserve"> </w:t>
      </w:r>
      <w:r>
        <w:rPr>
          <w:sz w:val="24"/>
        </w:rPr>
        <w:t>and,</w:t>
      </w:r>
    </w:p>
    <w:p w14:paraId="0DDD1F7A" w14:textId="77777777" w:rsidR="00E9458D" w:rsidRDefault="00E9458D">
      <w:pPr>
        <w:rPr>
          <w:sz w:val="24"/>
        </w:rPr>
        <w:sectPr w:rsidR="00E9458D">
          <w:pgSz w:w="12240" w:h="15840"/>
          <w:pgMar w:top="720" w:right="100" w:bottom="132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8"/>
        <w:gridCol w:w="3290"/>
      </w:tblGrid>
      <w:tr w:rsidR="00E9458D" w14:paraId="21C159F0" w14:textId="77777777">
        <w:trPr>
          <w:trHeight w:val="611"/>
        </w:trPr>
        <w:tc>
          <w:tcPr>
            <w:tcW w:w="5368" w:type="dxa"/>
          </w:tcPr>
          <w:p w14:paraId="770D465C" w14:textId="77777777" w:rsidR="00E9458D" w:rsidRDefault="005C6BD6">
            <w:pPr>
              <w:pStyle w:val="TableParagraph"/>
              <w:spacing w:before="60" w:line="270" w:lineRule="atLeast"/>
              <w:ind w:right="465"/>
              <w:rPr>
                <w:b/>
                <w:sz w:val="24"/>
              </w:rPr>
            </w:pPr>
            <w:r>
              <w:rPr>
                <w:b/>
                <w:sz w:val="24"/>
              </w:rPr>
              <w:t>Right Accord Private Duty-Home Health Care Policies and Procedures</w:t>
            </w:r>
          </w:p>
        </w:tc>
        <w:tc>
          <w:tcPr>
            <w:tcW w:w="3290" w:type="dxa"/>
            <w:vMerge w:val="restart"/>
          </w:tcPr>
          <w:p w14:paraId="53513CB8" w14:textId="77777777" w:rsidR="00E9458D" w:rsidRDefault="00E9458D">
            <w:pPr>
              <w:pStyle w:val="TableParagraph"/>
              <w:ind w:left="0"/>
              <w:rPr>
                <w:sz w:val="24"/>
              </w:rPr>
            </w:pPr>
          </w:p>
          <w:p w14:paraId="6E933E13" w14:textId="77777777" w:rsidR="00E9458D" w:rsidRDefault="005C6BD6">
            <w:pPr>
              <w:pStyle w:val="TableParagraph"/>
              <w:ind w:left="549"/>
              <w:rPr>
                <w:sz w:val="20"/>
              </w:rPr>
            </w:pPr>
            <w:r>
              <w:rPr>
                <w:noProof/>
                <w:sz w:val="20"/>
              </w:rPr>
              <w:drawing>
                <wp:inline distT="0" distB="0" distL="0" distR="0" wp14:anchorId="123728C0" wp14:editId="6922F6A9">
                  <wp:extent cx="1390568" cy="966501"/>
                  <wp:effectExtent l="0" t="0" r="0" b="0"/>
                  <wp:docPr id="3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5.jpeg"/>
                          <pic:cNvPicPr/>
                        </pic:nvPicPr>
                        <pic:blipFill>
                          <a:blip r:embed="rId40" cstate="print"/>
                          <a:stretch>
                            <a:fillRect/>
                          </a:stretch>
                        </pic:blipFill>
                        <pic:spPr>
                          <a:xfrm>
                            <a:off x="0" y="0"/>
                            <a:ext cx="1390568" cy="966501"/>
                          </a:xfrm>
                          <a:prstGeom prst="rect">
                            <a:avLst/>
                          </a:prstGeom>
                        </pic:spPr>
                      </pic:pic>
                    </a:graphicData>
                  </a:graphic>
                </wp:inline>
              </w:drawing>
            </w:r>
          </w:p>
        </w:tc>
      </w:tr>
      <w:tr w:rsidR="00E9458D" w14:paraId="329564B0" w14:textId="77777777">
        <w:trPr>
          <w:trHeight w:val="1184"/>
        </w:trPr>
        <w:tc>
          <w:tcPr>
            <w:tcW w:w="5368" w:type="dxa"/>
          </w:tcPr>
          <w:p w14:paraId="11A4098F" w14:textId="77777777" w:rsidR="00E9458D" w:rsidRDefault="00E9458D">
            <w:pPr>
              <w:pStyle w:val="TableParagraph"/>
              <w:spacing w:before="1"/>
              <w:ind w:left="0"/>
              <w:rPr>
                <w:sz w:val="24"/>
              </w:rPr>
            </w:pPr>
          </w:p>
          <w:p w14:paraId="5D0F5D5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290" w:type="dxa"/>
            <w:vMerge/>
            <w:tcBorders>
              <w:top w:val="nil"/>
            </w:tcBorders>
          </w:tcPr>
          <w:p w14:paraId="317D64EB" w14:textId="77777777" w:rsidR="00E9458D" w:rsidRDefault="00E9458D">
            <w:pPr>
              <w:rPr>
                <w:sz w:val="2"/>
                <w:szCs w:val="2"/>
              </w:rPr>
            </w:pPr>
          </w:p>
        </w:tc>
      </w:tr>
      <w:tr w:rsidR="00E9458D" w14:paraId="6DE67BA6" w14:textId="77777777">
        <w:trPr>
          <w:trHeight w:val="277"/>
        </w:trPr>
        <w:tc>
          <w:tcPr>
            <w:tcW w:w="5368" w:type="dxa"/>
            <w:vMerge w:val="restart"/>
          </w:tcPr>
          <w:p w14:paraId="28447B32" w14:textId="77777777" w:rsidR="00E9458D" w:rsidRDefault="00E9458D">
            <w:pPr>
              <w:pStyle w:val="TableParagraph"/>
              <w:spacing w:before="1"/>
              <w:ind w:left="0"/>
              <w:rPr>
                <w:sz w:val="24"/>
              </w:rPr>
            </w:pPr>
          </w:p>
          <w:p w14:paraId="6636FD09"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Discharge/Termination or</w:t>
            </w:r>
          </w:p>
          <w:p w14:paraId="6696343C" w14:textId="77777777" w:rsidR="00E9458D" w:rsidRDefault="005C6BD6">
            <w:pPr>
              <w:pStyle w:val="TableParagraph"/>
              <w:ind w:left="1610"/>
              <w:rPr>
                <w:b/>
                <w:sz w:val="24"/>
              </w:rPr>
            </w:pPr>
            <w:r>
              <w:rPr>
                <w:b/>
                <w:sz w:val="24"/>
              </w:rPr>
              <w:t>Reduction of Client Services</w:t>
            </w:r>
          </w:p>
        </w:tc>
        <w:tc>
          <w:tcPr>
            <w:tcW w:w="3290" w:type="dxa"/>
          </w:tcPr>
          <w:p w14:paraId="2B5EC634" w14:textId="77777777" w:rsidR="00E9458D" w:rsidRDefault="005C6BD6">
            <w:pPr>
              <w:pStyle w:val="TableParagraph"/>
              <w:spacing w:before="1" w:line="256" w:lineRule="exact"/>
              <w:ind w:left="108"/>
              <w:rPr>
                <w:b/>
                <w:sz w:val="24"/>
              </w:rPr>
            </w:pPr>
            <w:r>
              <w:rPr>
                <w:b/>
                <w:sz w:val="24"/>
              </w:rPr>
              <w:t>Policy Number:</w:t>
            </w:r>
            <w:r>
              <w:rPr>
                <w:b/>
                <w:spacing w:val="59"/>
                <w:sz w:val="24"/>
              </w:rPr>
              <w:t xml:space="preserve"> </w:t>
            </w:r>
            <w:r>
              <w:rPr>
                <w:b/>
                <w:sz w:val="24"/>
              </w:rPr>
              <w:t>3.30</w:t>
            </w:r>
          </w:p>
        </w:tc>
      </w:tr>
      <w:tr w:rsidR="00E9458D" w14:paraId="5AA6728A" w14:textId="77777777">
        <w:trPr>
          <w:trHeight w:val="275"/>
        </w:trPr>
        <w:tc>
          <w:tcPr>
            <w:tcW w:w="5368" w:type="dxa"/>
            <w:vMerge/>
            <w:tcBorders>
              <w:top w:val="nil"/>
            </w:tcBorders>
          </w:tcPr>
          <w:p w14:paraId="3E228970" w14:textId="77777777" w:rsidR="00E9458D" w:rsidRDefault="00E9458D">
            <w:pPr>
              <w:rPr>
                <w:sz w:val="2"/>
                <w:szCs w:val="2"/>
              </w:rPr>
            </w:pPr>
          </w:p>
        </w:tc>
        <w:tc>
          <w:tcPr>
            <w:tcW w:w="3290" w:type="dxa"/>
          </w:tcPr>
          <w:p w14:paraId="4DFF6A86" w14:textId="77777777" w:rsidR="00E9458D" w:rsidRDefault="005C6BD6">
            <w:pPr>
              <w:pStyle w:val="TableParagraph"/>
              <w:spacing w:line="255" w:lineRule="exact"/>
              <w:ind w:left="108"/>
              <w:rPr>
                <w:b/>
                <w:sz w:val="24"/>
              </w:rPr>
            </w:pPr>
            <w:r>
              <w:rPr>
                <w:b/>
                <w:sz w:val="24"/>
              </w:rPr>
              <w:t>Effective Date:</w:t>
            </w:r>
          </w:p>
        </w:tc>
      </w:tr>
      <w:tr w:rsidR="00E9458D" w14:paraId="7600CBAB" w14:textId="77777777">
        <w:trPr>
          <w:trHeight w:val="275"/>
        </w:trPr>
        <w:tc>
          <w:tcPr>
            <w:tcW w:w="5368" w:type="dxa"/>
            <w:vMerge/>
            <w:tcBorders>
              <w:top w:val="nil"/>
            </w:tcBorders>
          </w:tcPr>
          <w:p w14:paraId="3E850C7F" w14:textId="77777777" w:rsidR="00E9458D" w:rsidRDefault="00E9458D">
            <w:pPr>
              <w:rPr>
                <w:sz w:val="2"/>
                <w:szCs w:val="2"/>
              </w:rPr>
            </w:pPr>
          </w:p>
        </w:tc>
        <w:tc>
          <w:tcPr>
            <w:tcW w:w="3290" w:type="dxa"/>
          </w:tcPr>
          <w:p w14:paraId="113D415A" w14:textId="77777777" w:rsidR="00E9458D" w:rsidRDefault="005C6BD6">
            <w:pPr>
              <w:pStyle w:val="TableParagraph"/>
              <w:spacing w:line="255" w:lineRule="exact"/>
              <w:ind w:left="108"/>
              <w:rPr>
                <w:b/>
                <w:sz w:val="24"/>
              </w:rPr>
            </w:pPr>
            <w:r>
              <w:rPr>
                <w:b/>
                <w:sz w:val="24"/>
              </w:rPr>
              <w:t>Revision Date:</w:t>
            </w:r>
          </w:p>
        </w:tc>
      </w:tr>
      <w:tr w:rsidR="00E9458D" w14:paraId="2DCF1926" w14:textId="77777777">
        <w:trPr>
          <w:trHeight w:val="276"/>
        </w:trPr>
        <w:tc>
          <w:tcPr>
            <w:tcW w:w="5368" w:type="dxa"/>
            <w:vMerge/>
            <w:tcBorders>
              <w:top w:val="nil"/>
            </w:tcBorders>
          </w:tcPr>
          <w:p w14:paraId="1792653F" w14:textId="77777777" w:rsidR="00E9458D" w:rsidRDefault="00E9458D">
            <w:pPr>
              <w:rPr>
                <w:sz w:val="2"/>
                <w:szCs w:val="2"/>
              </w:rPr>
            </w:pPr>
          </w:p>
        </w:tc>
        <w:tc>
          <w:tcPr>
            <w:tcW w:w="3290" w:type="dxa"/>
          </w:tcPr>
          <w:p w14:paraId="6642DAC1" w14:textId="77777777" w:rsidR="00E9458D" w:rsidRDefault="005C6BD6">
            <w:pPr>
              <w:pStyle w:val="TableParagraph"/>
              <w:spacing w:before="1" w:line="255" w:lineRule="exact"/>
              <w:ind w:left="108"/>
              <w:rPr>
                <w:b/>
                <w:sz w:val="24"/>
              </w:rPr>
            </w:pPr>
            <w:r>
              <w:rPr>
                <w:b/>
                <w:sz w:val="24"/>
              </w:rPr>
              <w:t>Approved By:</w:t>
            </w:r>
          </w:p>
        </w:tc>
      </w:tr>
      <w:tr w:rsidR="00E9458D" w14:paraId="70197D30" w14:textId="77777777">
        <w:trPr>
          <w:trHeight w:val="512"/>
        </w:trPr>
        <w:tc>
          <w:tcPr>
            <w:tcW w:w="5368" w:type="dxa"/>
            <w:vMerge/>
            <w:tcBorders>
              <w:top w:val="nil"/>
            </w:tcBorders>
          </w:tcPr>
          <w:p w14:paraId="7D048405" w14:textId="77777777" w:rsidR="00E9458D" w:rsidRDefault="00E9458D">
            <w:pPr>
              <w:rPr>
                <w:sz w:val="2"/>
                <w:szCs w:val="2"/>
              </w:rPr>
            </w:pPr>
          </w:p>
        </w:tc>
        <w:tc>
          <w:tcPr>
            <w:tcW w:w="3290" w:type="dxa"/>
          </w:tcPr>
          <w:p w14:paraId="31499D04" w14:textId="77777777" w:rsidR="00E9458D" w:rsidRDefault="005C6BD6">
            <w:pPr>
              <w:pStyle w:val="TableParagraph"/>
              <w:ind w:left="108"/>
              <w:rPr>
                <w:b/>
                <w:sz w:val="24"/>
              </w:rPr>
            </w:pPr>
            <w:r>
              <w:rPr>
                <w:b/>
                <w:sz w:val="24"/>
              </w:rPr>
              <w:t>Page Number: Page 3 of 4</w:t>
            </w:r>
          </w:p>
        </w:tc>
      </w:tr>
    </w:tbl>
    <w:p w14:paraId="1CE4995E" w14:textId="77777777" w:rsidR="00E9458D" w:rsidRDefault="00E9458D">
      <w:pPr>
        <w:pStyle w:val="BodyText"/>
        <w:spacing w:before="2"/>
        <w:ind w:left="0" w:firstLine="0"/>
        <w:rPr>
          <w:sz w:val="16"/>
        </w:rPr>
      </w:pPr>
    </w:p>
    <w:p w14:paraId="08DC799A" w14:textId="77777777" w:rsidR="00E9458D" w:rsidRDefault="005C6BD6">
      <w:pPr>
        <w:pStyle w:val="ListParagraph"/>
        <w:numPr>
          <w:ilvl w:val="2"/>
          <w:numId w:val="665"/>
        </w:numPr>
        <w:tabs>
          <w:tab w:val="left" w:pos="2935"/>
        </w:tabs>
        <w:spacing w:before="90"/>
        <w:ind w:hanging="426"/>
        <w:rPr>
          <w:sz w:val="24"/>
        </w:rPr>
      </w:pPr>
      <w:r>
        <w:rPr>
          <w:sz w:val="24"/>
        </w:rPr>
        <w:t>their right to seek legal</w:t>
      </w:r>
      <w:r>
        <w:rPr>
          <w:spacing w:val="-3"/>
          <w:sz w:val="24"/>
        </w:rPr>
        <w:t xml:space="preserve"> </w:t>
      </w:r>
      <w:r>
        <w:rPr>
          <w:sz w:val="24"/>
        </w:rPr>
        <w:t>counsel.</w:t>
      </w:r>
    </w:p>
    <w:p w14:paraId="0D31C33E" w14:textId="77777777" w:rsidR="00E9458D" w:rsidRDefault="005C6BD6">
      <w:pPr>
        <w:pStyle w:val="ListParagraph"/>
        <w:numPr>
          <w:ilvl w:val="1"/>
          <w:numId w:val="665"/>
        </w:numPr>
        <w:tabs>
          <w:tab w:val="left" w:pos="2521"/>
        </w:tabs>
        <w:ind w:hanging="295"/>
        <w:rPr>
          <w:sz w:val="24"/>
        </w:rPr>
      </w:pPr>
      <w:r>
        <w:rPr>
          <w:i/>
          <w:sz w:val="24"/>
        </w:rPr>
        <w:t>Reduction of Services: Client Notification</w:t>
      </w:r>
      <w:r>
        <w:rPr>
          <w:sz w:val="24"/>
        </w:rPr>
        <w:t>, which includes the</w:t>
      </w:r>
      <w:r>
        <w:rPr>
          <w:spacing w:val="-4"/>
          <w:sz w:val="24"/>
        </w:rPr>
        <w:t xml:space="preserve"> </w:t>
      </w:r>
      <w:r>
        <w:rPr>
          <w:sz w:val="24"/>
        </w:rPr>
        <w:t>following:</w:t>
      </w:r>
    </w:p>
    <w:p w14:paraId="491BE123" w14:textId="77777777" w:rsidR="00E9458D" w:rsidRDefault="005C6BD6">
      <w:pPr>
        <w:pStyle w:val="ListParagraph"/>
        <w:numPr>
          <w:ilvl w:val="2"/>
          <w:numId w:val="665"/>
        </w:numPr>
        <w:tabs>
          <w:tab w:val="left" w:pos="2934"/>
          <w:tab w:val="left" w:pos="2935"/>
        </w:tabs>
        <w:ind w:hanging="426"/>
        <w:rPr>
          <w:sz w:val="24"/>
        </w:rPr>
      </w:pPr>
      <w:r>
        <w:rPr>
          <w:sz w:val="24"/>
        </w:rPr>
        <w:t>effective date service</w:t>
      </w:r>
      <w:r>
        <w:rPr>
          <w:spacing w:val="-1"/>
          <w:sz w:val="24"/>
        </w:rPr>
        <w:t xml:space="preserve"> </w:t>
      </w:r>
      <w:r>
        <w:rPr>
          <w:sz w:val="24"/>
        </w:rPr>
        <w:t>reduction;</w:t>
      </w:r>
    </w:p>
    <w:p w14:paraId="4D98DDB8" w14:textId="77777777" w:rsidR="00E9458D" w:rsidRDefault="005C6BD6">
      <w:pPr>
        <w:pStyle w:val="ListParagraph"/>
        <w:numPr>
          <w:ilvl w:val="2"/>
          <w:numId w:val="665"/>
        </w:numPr>
        <w:tabs>
          <w:tab w:val="left" w:pos="2934"/>
          <w:tab w:val="left" w:pos="2935"/>
        </w:tabs>
        <w:ind w:hanging="426"/>
        <w:rPr>
          <w:sz w:val="24"/>
        </w:rPr>
      </w:pPr>
      <w:r>
        <w:rPr>
          <w:sz w:val="24"/>
        </w:rPr>
        <w:t>the reason(s) for reduction of</w:t>
      </w:r>
      <w:r>
        <w:rPr>
          <w:spacing w:val="-1"/>
          <w:sz w:val="24"/>
        </w:rPr>
        <w:t xml:space="preserve"> </w:t>
      </w:r>
      <w:r>
        <w:rPr>
          <w:sz w:val="24"/>
        </w:rPr>
        <w:t>services;</w:t>
      </w:r>
    </w:p>
    <w:p w14:paraId="7C7ECC28" w14:textId="77777777" w:rsidR="00E9458D" w:rsidRDefault="005C6BD6">
      <w:pPr>
        <w:pStyle w:val="ListParagraph"/>
        <w:numPr>
          <w:ilvl w:val="2"/>
          <w:numId w:val="665"/>
        </w:numPr>
        <w:tabs>
          <w:tab w:val="left" w:pos="2935"/>
        </w:tabs>
        <w:ind w:hanging="426"/>
        <w:rPr>
          <w:sz w:val="24"/>
        </w:rPr>
      </w:pPr>
      <w:r>
        <w:rPr>
          <w:sz w:val="24"/>
        </w:rPr>
        <w:t>service(s)</w:t>
      </w:r>
      <w:r>
        <w:rPr>
          <w:spacing w:val="-1"/>
          <w:sz w:val="24"/>
        </w:rPr>
        <w:t xml:space="preserve"> </w:t>
      </w:r>
      <w:r>
        <w:rPr>
          <w:sz w:val="24"/>
        </w:rPr>
        <w:t>affected;</w:t>
      </w:r>
    </w:p>
    <w:p w14:paraId="276B2573" w14:textId="77777777" w:rsidR="00E9458D" w:rsidRDefault="005C6BD6">
      <w:pPr>
        <w:pStyle w:val="ListParagraph"/>
        <w:numPr>
          <w:ilvl w:val="2"/>
          <w:numId w:val="665"/>
        </w:numPr>
        <w:tabs>
          <w:tab w:val="left" w:pos="2935"/>
        </w:tabs>
        <w:ind w:right="1700"/>
        <w:rPr>
          <w:sz w:val="24"/>
        </w:rPr>
      </w:pPr>
      <w:r>
        <w:rPr>
          <w:sz w:val="24"/>
        </w:rPr>
        <w:t>their right to request an informal meeting with the Agency</w:t>
      </w:r>
      <w:r>
        <w:rPr>
          <w:spacing w:val="36"/>
          <w:sz w:val="24"/>
        </w:rPr>
        <w:t xml:space="preserve"> </w:t>
      </w:r>
      <w:r>
        <w:rPr>
          <w:sz w:val="24"/>
        </w:rPr>
        <w:t>Management Team to determine if a satisfactory resolution(s) can be reached;</w:t>
      </w:r>
      <w:r>
        <w:rPr>
          <w:spacing w:val="-4"/>
          <w:sz w:val="24"/>
        </w:rPr>
        <w:t xml:space="preserve"> </w:t>
      </w:r>
      <w:r>
        <w:rPr>
          <w:sz w:val="24"/>
        </w:rPr>
        <w:t>and,</w:t>
      </w:r>
    </w:p>
    <w:p w14:paraId="54887DA0" w14:textId="77777777" w:rsidR="00E9458D" w:rsidRDefault="005C6BD6">
      <w:pPr>
        <w:pStyle w:val="ListParagraph"/>
        <w:numPr>
          <w:ilvl w:val="2"/>
          <w:numId w:val="665"/>
        </w:numPr>
        <w:tabs>
          <w:tab w:val="left" w:pos="2934"/>
          <w:tab w:val="left" w:pos="2935"/>
        </w:tabs>
        <w:ind w:hanging="426"/>
        <w:rPr>
          <w:sz w:val="24"/>
        </w:rPr>
      </w:pPr>
      <w:r>
        <w:rPr>
          <w:sz w:val="24"/>
        </w:rPr>
        <w:t>their right to seek legal</w:t>
      </w:r>
      <w:r>
        <w:rPr>
          <w:spacing w:val="-3"/>
          <w:sz w:val="24"/>
        </w:rPr>
        <w:t xml:space="preserve"> </w:t>
      </w:r>
      <w:r>
        <w:rPr>
          <w:sz w:val="24"/>
        </w:rPr>
        <w:t>counsel.</w:t>
      </w:r>
    </w:p>
    <w:p w14:paraId="13483C98" w14:textId="77777777" w:rsidR="00E9458D" w:rsidRDefault="005C6BD6">
      <w:pPr>
        <w:pStyle w:val="ListParagraph"/>
        <w:numPr>
          <w:ilvl w:val="0"/>
          <w:numId w:val="665"/>
        </w:numPr>
        <w:tabs>
          <w:tab w:val="left" w:pos="2226"/>
          <w:tab w:val="left" w:pos="2227"/>
        </w:tabs>
        <w:ind w:right="1704"/>
        <w:rPr>
          <w:sz w:val="24"/>
        </w:rPr>
      </w:pPr>
      <w:r>
        <w:rPr>
          <w:sz w:val="24"/>
        </w:rPr>
        <w:t>Hand-delivery of the written notification shall be made at least five days before the date of discharge/termination or reduction of</w:t>
      </w:r>
      <w:r>
        <w:rPr>
          <w:spacing w:val="-2"/>
          <w:sz w:val="24"/>
        </w:rPr>
        <w:t xml:space="preserve"> </w:t>
      </w:r>
      <w:r>
        <w:rPr>
          <w:sz w:val="24"/>
        </w:rPr>
        <w:t>services.</w:t>
      </w:r>
    </w:p>
    <w:p w14:paraId="5549420C" w14:textId="77777777" w:rsidR="00E9458D" w:rsidRDefault="005C6BD6">
      <w:pPr>
        <w:pStyle w:val="ListParagraph"/>
        <w:numPr>
          <w:ilvl w:val="0"/>
          <w:numId w:val="665"/>
        </w:numPr>
        <w:tabs>
          <w:tab w:val="left" w:pos="2226"/>
          <w:tab w:val="left" w:pos="2227"/>
        </w:tabs>
        <w:ind w:right="1702"/>
        <w:rPr>
          <w:sz w:val="24"/>
        </w:rPr>
      </w:pPr>
      <w:r>
        <w:rPr>
          <w:sz w:val="24"/>
        </w:rPr>
        <w:t>Mail delivery of written notifications must be posted at least eight working days before the date of discharge/termination or reduction of</w:t>
      </w:r>
      <w:r>
        <w:rPr>
          <w:spacing w:val="-3"/>
          <w:sz w:val="24"/>
        </w:rPr>
        <w:t xml:space="preserve"> </w:t>
      </w:r>
      <w:r>
        <w:rPr>
          <w:sz w:val="24"/>
        </w:rPr>
        <w:t>services.</w:t>
      </w:r>
    </w:p>
    <w:p w14:paraId="7677B45A" w14:textId="77777777" w:rsidR="00E9458D" w:rsidRDefault="005C6BD6">
      <w:pPr>
        <w:pStyle w:val="ListParagraph"/>
        <w:numPr>
          <w:ilvl w:val="0"/>
          <w:numId w:val="665"/>
        </w:numPr>
        <w:tabs>
          <w:tab w:val="left" w:pos="2226"/>
          <w:tab w:val="left" w:pos="2227"/>
        </w:tabs>
        <w:rPr>
          <w:sz w:val="24"/>
        </w:rPr>
      </w:pPr>
      <w:r>
        <w:rPr>
          <w:sz w:val="24"/>
        </w:rPr>
        <w:t>When prior notice is not</w:t>
      </w:r>
      <w:r>
        <w:rPr>
          <w:spacing w:val="-3"/>
          <w:sz w:val="24"/>
        </w:rPr>
        <w:t xml:space="preserve"> </w:t>
      </w:r>
      <w:r>
        <w:rPr>
          <w:sz w:val="24"/>
        </w:rPr>
        <w:t>required:</w:t>
      </w:r>
    </w:p>
    <w:p w14:paraId="694ED369" w14:textId="77777777" w:rsidR="00E9458D" w:rsidRDefault="005C6BD6">
      <w:pPr>
        <w:pStyle w:val="ListParagraph"/>
        <w:numPr>
          <w:ilvl w:val="1"/>
          <w:numId w:val="665"/>
        </w:numPr>
        <w:tabs>
          <w:tab w:val="left" w:pos="2640"/>
          <w:tab w:val="left" w:pos="2641"/>
        </w:tabs>
        <w:ind w:left="2640" w:hanging="421"/>
        <w:rPr>
          <w:sz w:val="24"/>
        </w:rPr>
      </w:pPr>
      <w:r>
        <w:rPr>
          <w:sz w:val="24"/>
        </w:rPr>
        <w:t>the Client/Client’s Representative shall be</w:t>
      </w:r>
      <w:r>
        <w:rPr>
          <w:spacing w:val="-8"/>
          <w:sz w:val="24"/>
        </w:rPr>
        <w:t xml:space="preserve"> </w:t>
      </w:r>
      <w:r>
        <w:rPr>
          <w:sz w:val="24"/>
        </w:rPr>
        <w:t>given:</w:t>
      </w:r>
    </w:p>
    <w:p w14:paraId="10114095" w14:textId="77777777" w:rsidR="00E9458D" w:rsidRDefault="005C6BD6">
      <w:pPr>
        <w:pStyle w:val="ListParagraph"/>
        <w:numPr>
          <w:ilvl w:val="2"/>
          <w:numId w:val="665"/>
        </w:numPr>
        <w:tabs>
          <w:tab w:val="left" w:pos="2935"/>
        </w:tabs>
        <w:spacing w:before="1"/>
        <w:ind w:right="1700" w:hanging="284"/>
        <w:rPr>
          <w:sz w:val="24"/>
        </w:rPr>
      </w:pPr>
      <w:r>
        <w:rPr>
          <w:sz w:val="24"/>
        </w:rPr>
        <w:t>a verbal and written explanation as to why the service(s) are being discharged/ terminated or reduced;</w:t>
      </w:r>
      <w:r>
        <w:rPr>
          <w:spacing w:val="-1"/>
          <w:sz w:val="24"/>
        </w:rPr>
        <w:t xml:space="preserve"> </w:t>
      </w:r>
      <w:r>
        <w:rPr>
          <w:sz w:val="24"/>
        </w:rPr>
        <w:t>and,</w:t>
      </w:r>
    </w:p>
    <w:p w14:paraId="00E75B04" w14:textId="77777777" w:rsidR="00E9458D" w:rsidRDefault="005C6BD6">
      <w:pPr>
        <w:pStyle w:val="ListParagraph"/>
        <w:numPr>
          <w:ilvl w:val="2"/>
          <w:numId w:val="665"/>
        </w:numPr>
        <w:tabs>
          <w:tab w:val="left" w:pos="2935"/>
        </w:tabs>
        <w:spacing w:line="275" w:lineRule="exact"/>
        <w:ind w:hanging="284"/>
        <w:rPr>
          <w:sz w:val="24"/>
        </w:rPr>
      </w:pPr>
      <w:r>
        <w:rPr>
          <w:sz w:val="24"/>
        </w:rPr>
        <w:t>an opportunity to participate in the plan of</w:t>
      </w:r>
      <w:r>
        <w:rPr>
          <w:spacing w:val="-2"/>
          <w:sz w:val="24"/>
        </w:rPr>
        <w:t xml:space="preserve"> </w:t>
      </w:r>
      <w:r>
        <w:rPr>
          <w:sz w:val="24"/>
        </w:rPr>
        <w:t>care.</w:t>
      </w:r>
    </w:p>
    <w:p w14:paraId="469B557C" w14:textId="77777777" w:rsidR="00E9458D" w:rsidRDefault="005C6BD6">
      <w:pPr>
        <w:pStyle w:val="ListParagraph"/>
        <w:numPr>
          <w:ilvl w:val="1"/>
          <w:numId w:val="665"/>
        </w:numPr>
        <w:tabs>
          <w:tab w:val="left" w:pos="2581"/>
        </w:tabs>
        <w:ind w:left="2580" w:right="1700"/>
        <w:rPr>
          <w:sz w:val="24"/>
        </w:rPr>
      </w:pPr>
      <w:r>
        <w:rPr>
          <w:sz w:val="24"/>
        </w:rPr>
        <w:t xml:space="preserve">Physician and/or Independent </w:t>
      </w:r>
      <w:proofErr w:type="spellStart"/>
      <w:r>
        <w:rPr>
          <w:sz w:val="24"/>
        </w:rPr>
        <w:t>Practioner</w:t>
      </w:r>
      <w:proofErr w:type="spellEnd"/>
      <w:r>
        <w:rPr>
          <w:sz w:val="24"/>
        </w:rPr>
        <w:t>(s) involved in the Client’s care shall be notified in writing and involved in the planning</w:t>
      </w:r>
      <w:r>
        <w:rPr>
          <w:spacing w:val="-1"/>
          <w:sz w:val="24"/>
        </w:rPr>
        <w:t xml:space="preserve"> </w:t>
      </w:r>
      <w:r>
        <w:rPr>
          <w:sz w:val="24"/>
        </w:rPr>
        <w:t>process.</w:t>
      </w:r>
    </w:p>
    <w:p w14:paraId="502B5641" w14:textId="77777777" w:rsidR="00E9458D" w:rsidRDefault="005C6BD6">
      <w:pPr>
        <w:pStyle w:val="ListParagraph"/>
        <w:numPr>
          <w:ilvl w:val="0"/>
          <w:numId w:val="665"/>
        </w:numPr>
        <w:tabs>
          <w:tab w:val="left" w:pos="2226"/>
          <w:tab w:val="left" w:pos="2227"/>
        </w:tabs>
        <w:ind w:right="1700"/>
        <w:rPr>
          <w:sz w:val="24"/>
        </w:rPr>
      </w:pPr>
      <w:r>
        <w:rPr>
          <w:sz w:val="24"/>
        </w:rPr>
        <w:t>The Client/Client’s Representative shall be kept updated on the status of the discharge/termination or reduction of service(s)</w:t>
      </w:r>
      <w:r>
        <w:rPr>
          <w:spacing w:val="-2"/>
          <w:sz w:val="24"/>
        </w:rPr>
        <w:t xml:space="preserve"> </w:t>
      </w:r>
      <w:r>
        <w:rPr>
          <w:sz w:val="24"/>
        </w:rPr>
        <w:t>plan.</w:t>
      </w:r>
    </w:p>
    <w:p w14:paraId="2998E99C" w14:textId="77777777" w:rsidR="00E9458D" w:rsidRDefault="005C6BD6">
      <w:pPr>
        <w:pStyle w:val="ListParagraph"/>
        <w:numPr>
          <w:ilvl w:val="0"/>
          <w:numId w:val="665"/>
        </w:numPr>
        <w:tabs>
          <w:tab w:val="left" w:pos="2226"/>
          <w:tab w:val="left" w:pos="2227"/>
        </w:tabs>
        <w:ind w:right="1698"/>
        <w:rPr>
          <w:sz w:val="24"/>
        </w:rPr>
      </w:pPr>
      <w:r>
        <w:rPr>
          <w:sz w:val="24"/>
        </w:rPr>
        <w:t xml:space="preserve">The Agency’s form: </w:t>
      </w:r>
      <w:r>
        <w:rPr>
          <w:i/>
          <w:sz w:val="24"/>
        </w:rPr>
        <w:t>Discharge Summary s</w:t>
      </w:r>
      <w:r>
        <w:rPr>
          <w:sz w:val="24"/>
        </w:rPr>
        <w:t>hall be completed. A copy shall be given to the</w:t>
      </w:r>
      <w:r>
        <w:rPr>
          <w:spacing w:val="-1"/>
          <w:sz w:val="24"/>
        </w:rPr>
        <w:t xml:space="preserve"> </w:t>
      </w:r>
      <w:r>
        <w:rPr>
          <w:sz w:val="24"/>
        </w:rPr>
        <w:t>Client.</w:t>
      </w:r>
    </w:p>
    <w:p w14:paraId="6A46D206" w14:textId="77777777" w:rsidR="00E9458D" w:rsidRDefault="005C6BD6">
      <w:pPr>
        <w:pStyle w:val="ListParagraph"/>
        <w:numPr>
          <w:ilvl w:val="0"/>
          <w:numId w:val="665"/>
        </w:numPr>
        <w:tabs>
          <w:tab w:val="left" w:pos="2226"/>
          <w:tab w:val="left" w:pos="2227"/>
        </w:tabs>
        <w:ind w:right="1698"/>
        <w:rPr>
          <w:sz w:val="24"/>
        </w:rPr>
      </w:pPr>
      <w:r>
        <w:rPr>
          <w:sz w:val="24"/>
        </w:rPr>
        <w:t>The Agency Supervisor shall be responsible for ensuring that discharge/termination or reduction of service documentation is filed in the Client’s record</w:t>
      </w:r>
      <w:r>
        <w:rPr>
          <w:spacing w:val="-7"/>
          <w:sz w:val="24"/>
        </w:rPr>
        <w:t xml:space="preserve"> </w:t>
      </w:r>
      <w:r>
        <w:rPr>
          <w:sz w:val="24"/>
        </w:rPr>
        <w:t>including:</w:t>
      </w:r>
    </w:p>
    <w:p w14:paraId="39F40D8B" w14:textId="77777777" w:rsidR="00E9458D" w:rsidRDefault="005C6BD6">
      <w:pPr>
        <w:pStyle w:val="ListParagraph"/>
        <w:numPr>
          <w:ilvl w:val="1"/>
          <w:numId w:val="665"/>
        </w:numPr>
        <w:tabs>
          <w:tab w:val="left" w:pos="2521"/>
        </w:tabs>
        <w:ind w:right="1699" w:hanging="294"/>
        <w:rPr>
          <w:sz w:val="24"/>
        </w:rPr>
      </w:pPr>
      <w:r>
        <w:rPr>
          <w:sz w:val="24"/>
        </w:rPr>
        <w:t>all copies of any Agency’s forms used in the discharge/termination or reduction of services</w:t>
      </w:r>
      <w:r>
        <w:rPr>
          <w:spacing w:val="-1"/>
          <w:sz w:val="24"/>
        </w:rPr>
        <w:t xml:space="preserve"> </w:t>
      </w:r>
      <w:r>
        <w:rPr>
          <w:sz w:val="24"/>
        </w:rPr>
        <w:t>including:</w:t>
      </w:r>
    </w:p>
    <w:p w14:paraId="62B84D68" w14:textId="77777777" w:rsidR="00E9458D" w:rsidRDefault="005C6BD6">
      <w:pPr>
        <w:pStyle w:val="ListParagraph"/>
        <w:numPr>
          <w:ilvl w:val="2"/>
          <w:numId w:val="665"/>
        </w:numPr>
        <w:tabs>
          <w:tab w:val="left" w:pos="2934"/>
          <w:tab w:val="left" w:pos="2935"/>
        </w:tabs>
        <w:ind w:hanging="426"/>
        <w:rPr>
          <w:i/>
          <w:sz w:val="24"/>
        </w:rPr>
      </w:pPr>
      <w:r>
        <w:rPr>
          <w:i/>
          <w:sz w:val="24"/>
        </w:rPr>
        <w:t>Discharge/Termination: Client</w:t>
      </w:r>
      <w:r>
        <w:rPr>
          <w:i/>
          <w:spacing w:val="-2"/>
          <w:sz w:val="24"/>
        </w:rPr>
        <w:t xml:space="preserve"> </w:t>
      </w:r>
      <w:r>
        <w:rPr>
          <w:i/>
          <w:sz w:val="24"/>
        </w:rPr>
        <w:t>Notification</w:t>
      </w:r>
    </w:p>
    <w:p w14:paraId="537E8CA9" w14:textId="77777777" w:rsidR="00E9458D" w:rsidRDefault="005C6BD6">
      <w:pPr>
        <w:pStyle w:val="ListParagraph"/>
        <w:numPr>
          <w:ilvl w:val="2"/>
          <w:numId w:val="665"/>
        </w:numPr>
        <w:tabs>
          <w:tab w:val="left" w:pos="2934"/>
          <w:tab w:val="left" w:pos="2935"/>
        </w:tabs>
        <w:ind w:hanging="426"/>
        <w:rPr>
          <w:i/>
          <w:sz w:val="24"/>
        </w:rPr>
      </w:pPr>
      <w:r>
        <w:rPr>
          <w:i/>
          <w:sz w:val="24"/>
        </w:rPr>
        <w:t>Discharge</w:t>
      </w:r>
      <w:r>
        <w:rPr>
          <w:i/>
          <w:spacing w:val="-1"/>
          <w:sz w:val="24"/>
        </w:rPr>
        <w:t xml:space="preserve"> </w:t>
      </w:r>
      <w:r>
        <w:rPr>
          <w:i/>
          <w:sz w:val="24"/>
        </w:rPr>
        <w:t>Summary</w:t>
      </w:r>
    </w:p>
    <w:p w14:paraId="38E70F3B" w14:textId="77777777" w:rsidR="00E9458D" w:rsidRDefault="005C6BD6">
      <w:pPr>
        <w:pStyle w:val="ListParagraph"/>
        <w:numPr>
          <w:ilvl w:val="2"/>
          <w:numId w:val="665"/>
        </w:numPr>
        <w:tabs>
          <w:tab w:val="left" w:pos="2935"/>
        </w:tabs>
        <w:ind w:hanging="426"/>
        <w:rPr>
          <w:i/>
          <w:sz w:val="24"/>
        </w:rPr>
      </w:pPr>
      <w:r>
        <w:rPr>
          <w:i/>
          <w:sz w:val="24"/>
        </w:rPr>
        <w:t>Reduction in Services: Client</w:t>
      </w:r>
      <w:r>
        <w:rPr>
          <w:i/>
          <w:spacing w:val="-4"/>
          <w:sz w:val="24"/>
        </w:rPr>
        <w:t xml:space="preserve"> </w:t>
      </w:r>
      <w:r>
        <w:rPr>
          <w:i/>
          <w:sz w:val="24"/>
        </w:rPr>
        <w:t>Notification</w:t>
      </w:r>
    </w:p>
    <w:p w14:paraId="13400A20" w14:textId="77777777" w:rsidR="00E9458D" w:rsidRDefault="005C6BD6">
      <w:pPr>
        <w:pStyle w:val="ListParagraph"/>
        <w:numPr>
          <w:ilvl w:val="1"/>
          <w:numId w:val="665"/>
        </w:numPr>
        <w:tabs>
          <w:tab w:val="left" w:pos="2510"/>
        </w:tabs>
        <w:ind w:left="2509" w:right="1701" w:hanging="284"/>
        <w:jc w:val="both"/>
        <w:rPr>
          <w:sz w:val="24"/>
        </w:rPr>
      </w:pPr>
      <w:r>
        <w:rPr>
          <w:sz w:val="24"/>
        </w:rPr>
        <w:t>all notations made during the process discharger/tarnation or reduction process; and,</w:t>
      </w:r>
    </w:p>
    <w:p w14:paraId="1AD1303D" w14:textId="77777777" w:rsidR="00E9458D" w:rsidRDefault="005C6BD6">
      <w:pPr>
        <w:pStyle w:val="ListParagraph"/>
        <w:numPr>
          <w:ilvl w:val="1"/>
          <w:numId w:val="665"/>
        </w:numPr>
        <w:tabs>
          <w:tab w:val="left" w:pos="2510"/>
        </w:tabs>
        <w:ind w:left="2509" w:right="1696" w:hanging="284"/>
        <w:jc w:val="both"/>
        <w:rPr>
          <w:sz w:val="24"/>
        </w:rPr>
      </w:pPr>
      <w:r>
        <w:rPr>
          <w:sz w:val="24"/>
        </w:rPr>
        <w:t>documentation that the Client's attending Physician and/or Independent Practitioner were notified of the date of discharge/termination or reduction of services.</w:t>
      </w:r>
    </w:p>
    <w:p w14:paraId="663459FE" w14:textId="77777777" w:rsidR="00E9458D" w:rsidRDefault="00E9458D">
      <w:pPr>
        <w:jc w:val="both"/>
        <w:rPr>
          <w:sz w:val="24"/>
        </w:rPr>
        <w:sectPr w:rsidR="00E9458D">
          <w:pgSz w:w="12240" w:h="15840"/>
          <w:pgMar w:top="720" w:right="100" w:bottom="132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8"/>
        <w:gridCol w:w="3290"/>
      </w:tblGrid>
      <w:tr w:rsidR="00E9458D" w14:paraId="7FA388A3" w14:textId="77777777">
        <w:trPr>
          <w:trHeight w:val="611"/>
        </w:trPr>
        <w:tc>
          <w:tcPr>
            <w:tcW w:w="5368" w:type="dxa"/>
          </w:tcPr>
          <w:p w14:paraId="016D4A35" w14:textId="77777777" w:rsidR="00E9458D" w:rsidRDefault="005C6BD6">
            <w:pPr>
              <w:pStyle w:val="TableParagraph"/>
              <w:spacing w:before="60" w:line="270" w:lineRule="atLeast"/>
              <w:ind w:right="465"/>
              <w:rPr>
                <w:b/>
                <w:sz w:val="24"/>
              </w:rPr>
            </w:pPr>
            <w:r>
              <w:rPr>
                <w:b/>
                <w:sz w:val="24"/>
              </w:rPr>
              <w:t>Right Accord Private Duty-Home Health Care Policies and Procedures</w:t>
            </w:r>
          </w:p>
        </w:tc>
        <w:tc>
          <w:tcPr>
            <w:tcW w:w="3290" w:type="dxa"/>
            <w:vMerge w:val="restart"/>
          </w:tcPr>
          <w:p w14:paraId="58C47A11" w14:textId="77777777" w:rsidR="00E9458D" w:rsidRDefault="00E9458D">
            <w:pPr>
              <w:pStyle w:val="TableParagraph"/>
              <w:ind w:left="0"/>
              <w:rPr>
                <w:sz w:val="24"/>
              </w:rPr>
            </w:pPr>
          </w:p>
          <w:p w14:paraId="048BBB77" w14:textId="77777777" w:rsidR="00E9458D" w:rsidRDefault="005C6BD6">
            <w:pPr>
              <w:pStyle w:val="TableParagraph"/>
              <w:ind w:left="549"/>
              <w:rPr>
                <w:sz w:val="20"/>
              </w:rPr>
            </w:pPr>
            <w:r>
              <w:rPr>
                <w:noProof/>
                <w:sz w:val="20"/>
              </w:rPr>
              <w:drawing>
                <wp:inline distT="0" distB="0" distL="0" distR="0" wp14:anchorId="7D5D91F9" wp14:editId="09B602D5">
                  <wp:extent cx="1390568" cy="966501"/>
                  <wp:effectExtent l="0" t="0" r="0" b="0"/>
                  <wp:docPr id="3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5.jpeg"/>
                          <pic:cNvPicPr/>
                        </pic:nvPicPr>
                        <pic:blipFill>
                          <a:blip r:embed="rId40" cstate="print"/>
                          <a:stretch>
                            <a:fillRect/>
                          </a:stretch>
                        </pic:blipFill>
                        <pic:spPr>
                          <a:xfrm>
                            <a:off x="0" y="0"/>
                            <a:ext cx="1390568" cy="966501"/>
                          </a:xfrm>
                          <a:prstGeom prst="rect">
                            <a:avLst/>
                          </a:prstGeom>
                        </pic:spPr>
                      </pic:pic>
                    </a:graphicData>
                  </a:graphic>
                </wp:inline>
              </w:drawing>
            </w:r>
          </w:p>
        </w:tc>
      </w:tr>
      <w:tr w:rsidR="00E9458D" w14:paraId="3D10FE03" w14:textId="77777777">
        <w:trPr>
          <w:trHeight w:val="1184"/>
        </w:trPr>
        <w:tc>
          <w:tcPr>
            <w:tcW w:w="5368" w:type="dxa"/>
          </w:tcPr>
          <w:p w14:paraId="3FBDCF33" w14:textId="77777777" w:rsidR="00E9458D" w:rsidRDefault="00E9458D">
            <w:pPr>
              <w:pStyle w:val="TableParagraph"/>
              <w:spacing w:before="1"/>
              <w:ind w:left="0"/>
              <w:rPr>
                <w:sz w:val="24"/>
              </w:rPr>
            </w:pPr>
          </w:p>
          <w:p w14:paraId="6FC2A64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290" w:type="dxa"/>
            <w:vMerge/>
            <w:tcBorders>
              <w:top w:val="nil"/>
            </w:tcBorders>
          </w:tcPr>
          <w:p w14:paraId="1971C7F7" w14:textId="77777777" w:rsidR="00E9458D" w:rsidRDefault="00E9458D">
            <w:pPr>
              <w:rPr>
                <w:sz w:val="2"/>
                <w:szCs w:val="2"/>
              </w:rPr>
            </w:pPr>
          </w:p>
        </w:tc>
      </w:tr>
      <w:tr w:rsidR="00E9458D" w14:paraId="02614950" w14:textId="77777777">
        <w:trPr>
          <w:trHeight w:val="277"/>
        </w:trPr>
        <w:tc>
          <w:tcPr>
            <w:tcW w:w="5368" w:type="dxa"/>
            <w:vMerge w:val="restart"/>
          </w:tcPr>
          <w:p w14:paraId="4FED842B" w14:textId="77777777" w:rsidR="00E9458D" w:rsidRDefault="00E9458D">
            <w:pPr>
              <w:pStyle w:val="TableParagraph"/>
              <w:spacing w:before="1"/>
              <w:ind w:left="0"/>
              <w:rPr>
                <w:sz w:val="24"/>
              </w:rPr>
            </w:pPr>
          </w:p>
          <w:p w14:paraId="65F43F9C"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Discharge/Termination or</w:t>
            </w:r>
          </w:p>
          <w:p w14:paraId="66392347" w14:textId="77777777" w:rsidR="00E9458D" w:rsidRDefault="005C6BD6">
            <w:pPr>
              <w:pStyle w:val="TableParagraph"/>
              <w:ind w:left="1610"/>
              <w:rPr>
                <w:b/>
                <w:sz w:val="24"/>
              </w:rPr>
            </w:pPr>
            <w:r>
              <w:rPr>
                <w:b/>
                <w:sz w:val="24"/>
              </w:rPr>
              <w:t>Reduction of Client Services</w:t>
            </w:r>
          </w:p>
        </w:tc>
        <w:tc>
          <w:tcPr>
            <w:tcW w:w="3290" w:type="dxa"/>
          </w:tcPr>
          <w:p w14:paraId="390B524E" w14:textId="77777777" w:rsidR="00E9458D" w:rsidRDefault="005C6BD6">
            <w:pPr>
              <w:pStyle w:val="TableParagraph"/>
              <w:spacing w:before="1" w:line="256" w:lineRule="exact"/>
              <w:ind w:left="108"/>
              <w:rPr>
                <w:b/>
                <w:sz w:val="24"/>
              </w:rPr>
            </w:pPr>
            <w:r>
              <w:rPr>
                <w:b/>
                <w:sz w:val="24"/>
              </w:rPr>
              <w:t>Policy Number:</w:t>
            </w:r>
            <w:r>
              <w:rPr>
                <w:b/>
                <w:spacing w:val="59"/>
                <w:sz w:val="24"/>
              </w:rPr>
              <w:t xml:space="preserve"> </w:t>
            </w:r>
            <w:r>
              <w:rPr>
                <w:b/>
                <w:sz w:val="24"/>
              </w:rPr>
              <w:t>3.30</w:t>
            </w:r>
          </w:p>
        </w:tc>
      </w:tr>
      <w:tr w:rsidR="00E9458D" w14:paraId="0AB4B216" w14:textId="77777777">
        <w:trPr>
          <w:trHeight w:val="275"/>
        </w:trPr>
        <w:tc>
          <w:tcPr>
            <w:tcW w:w="5368" w:type="dxa"/>
            <w:vMerge/>
            <w:tcBorders>
              <w:top w:val="nil"/>
            </w:tcBorders>
          </w:tcPr>
          <w:p w14:paraId="694646C5" w14:textId="77777777" w:rsidR="00E9458D" w:rsidRDefault="00E9458D">
            <w:pPr>
              <w:rPr>
                <w:sz w:val="2"/>
                <w:szCs w:val="2"/>
              </w:rPr>
            </w:pPr>
          </w:p>
        </w:tc>
        <w:tc>
          <w:tcPr>
            <w:tcW w:w="3290" w:type="dxa"/>
          </w:tcPr>
          <w:p w14:paraId="4815E310" w14:textId="77777777" w:rsidR="00E9458D" w:rsidRDefault="005C6BD6">
            <w:pPr>
              <w:pStyle w:val="TableParagraph"/>
              <w:spacing w:line="255" w:lineRule="exact"/>
              <w:ind w:left="108"/>
              <w:rPr>
                <w:b/>
                <w:sz w:val="24"/>
              </w:rPr>
            </w:pPr>
            <w:r>
              <w:rPr>
                <w:b/>
                <w:sz w:val="24"/>
              </w:rPr>
              <w:t>Effective Date:</w:t>
            </w:r>
          </w:p>
        </w:tc>
      </w:tr>
      <w:tr w:rsidR="00E9458D" w14:paraId="50DD287E" w14:textId="77777777">
        <w:trPr>
          <w:trHeight w:val="275"/>
        </w:trPr>
        <w:tc>
          <w:tcPr>
            <w:tcW w:w="5368" w:type="dxa"/>
            <w:vMerge/>
            <w:tcBorders>
              <w:top w:val="nil"/>
            </w:tcBorders>
          </w:tcPr>
          <w:p w14:paraId="51209E3A" w14:textId="77777777" w:rsidR="00E9458D" w:rsidRDefault="00E9458D">
            <w:pPr>
              <w:rPr>
                <w:sz w:val="2"/>
                <w:szCs w:val="2"/>
              </w:rPr>
            </w:pPr>
          </w:p>
        </w:tc>
        <w:tc>
          <w:tcPr>
            <w:tcW w:w="3290" w:type="dxa"/>
          </w:tcPr>
          <w:p w14:paraId="6B6305AA" w14:textId="77777777" w:rsidR="00E9458D" w:rsidRDefault="005C6BD6">
            <w:pPr>
              <w:pStyle w:val="TableParagraph"/>
              <w:spacing w:line="255" w:lineRule="exact"/>
              <w:ind w:left="108"/>
              <w:rPr>
                <w:b/>
                <w:sz w:val="24"/>
              </w:rPr>
            </w:pPr>
            <w:r>
              <w:rPr>
                <w:b/>
                <w:sz w:val="24"/>
              </w:rPr>
              <w:t>Revision Date:</w:t>
            </w:r>
          </w:p>
        </w:tc>
      </w:tr>
      <w:tr w:rsidR="00E9458D" w14:paraId="1EF82F06" w14:textId="77777777">
        <w:trPr>
          <w:trHeight w:val="276"/>
        </w:trPr>
        <w:tc>
          <w:tcPr>
            <w:tcW w:w="5368" w:type="dxa"/>
            <w:vMerge/>
            <w:tcBorders>
              <w:top w:val="nil"/>
            </w:tcBorders>
          </w:tcPr>
          <w:p w14:paraId="4F674C9A" w14:textId="77777777" w:rsidR="00E9458D" w:rsidRDefault="00E9458D">
            <w:pPr>
              <w:rPr>
                <w:sz w:val="2"/>
                <w:szCs w:val="2"/>
              </w:rPr>
            </w:pPr>
          </w:p>
        </w:tc>
        <w:tc>
          <w:tcPr>
            <w:tcW w:w="3290" w:type="dxa"/>
          </w:tcPr>
          <w:p w14:paraId="48F2A030" w14:textId="77777777" w:rsidR="00E9458D" w:rsidRDefault="005C6BD6">
            <w:pPr>
              <w:pStyle w:val="TableParagraph"/>
              <w:spacing w:before="1" w:line="255" w:lineRule="exact"/>
              <w:ind w:left="108"/>
              <w:rPr>
                <w:b/>
                <w:sz w:val="24"/>
              </w:rPr>
            </w:pPr>
            <w:r>
              <w:rPr>
                <w:b/>
                <w:sz w:val="24"/>
              </w:rPr>
              <w:t>Approved By:</w:t>
            </w:r>
          </w:p>
        </w:tc>
      </w:tr>
      <w:tr w:rsidR="00E9458D" w14:paraId="7742361F" w14:textId="77777777">
        <w:trPr>
          <w:trHeight w:val="512"/>
        </w:trPr>
        <w:tc>
          <w:tcPr>
            <w:tcW w:w="5368" w:type="dxa"/>
            <w:vMerge/>
            <w:tcBorders>
              <w:top w:val="nil"/>
            </w:tcBorders>
          </w:tcPr>
          <w:p w14:paraId="3230CE00" w14:textId="77777777" w:rsidR="00E9458D" w:rsidRDefault="00E9458D">
            <w:pPr>
              <w:rPr>
                <w:sz w:val="2"/>
                <w:szCs w:val="2"/>
              </w:rPr>
            </w:pPr>
          </w:p>
        </w:tc>
        <w:tc>
          <w:tcPr>
            <w:tcW w:w="3290" w:type="dxa"/>
          </w:tcPr>
          <w:p w14:paraId="155BA128" w14:textId="77777777" w:rsidR="00E9458D" w:rsidRDefault="005C6BD6">
            <w:pPr>
              <w:pStyle w:val="TableParagraph"/>
              <w:ind w:left="108"/>
              <w:rPr>
                <w:b/>
                <w:sz w:val="24"/>
              </w:rPr>
            </w:pPr>
            <w:r>
              <w:rPr>
                <w:b/>
                <w:sz w:val="24"/>
              </w:rPr>
              <w:t>Page Number: Page 4 of 4</w:t>
            </w:r>
          </w:p>
        </w:tc>
      </w:tr>
    </w:tbl>
    <w:p w14:paraId="4223451D" w14:textId="77777777" w:rsidR="00E9458D" w:rsidRDefault="00E9458D">
      <w:pPr>
        <w:pStyle w:val="BodyText"/>
        <w:ind w:left="0" w:firstLine="0"/>
        <w:rPr>
          <w:sz w:val="20"/>
        </w:rPr>
      </w:pPr>
    </w:p>
    <w:p w14:paraId="5E1F3B21" w14:textId="77777777" w:rsidR="00E9458D" w:rsidRDefault="00E9458D">
      <w:pPr>
        <w:pStyle w:val="BodyText"/>
        <w:spacing w:before="2"/>
        <w:ind w:left="0" w:firstLine="0"/>
        <w:rPr>
          <w:sz w:val="20"/>
        </w:rPr>
      </w:pPr>
    </w:p>
    <w:p w14:paraId="6F2C59C5" w14:textId="77777777" w:rsidR="00E9458D" w:rsidRDefault="005C6BD6">
      <w:pPr>
        <w:pStyle w:val="Heading2"/>
        <w:spacing w:before="90"/>
      </w:pPr>
      <w:r>
        <w:t>CROSS-POLICY REFERENCES</w:t>
      </w:r>
    </w:p>
    <w:p w14:paraId="137CD347" w14:textId="77777777" w:rsidR="00E9458D" w:rsidRDefault="005C6BD6">
      <w:pPr>
        <w:pStyle w:val="ListParagraph"/>
        <w:numPr>
          <w:ilvl w:val="0"/>
          <w:numId w:val="664"/>
        </w:numPr>
        <w:tabs>
          <w:tab w:val="left" w:pos="2161"/>
        </w:tabs>
        <w:rPr>
          <w:sz w:val="24"/>
        </w:rPr>
      </w:pPr>
      <w:r>
        <w:rPr>
          <w:sz w:val="24"/>
        </w:rPr>
        <w:t>Discharge</w:t>
      </w:r>
      <w:r>
        <w:rPr>
          <w:spacing w:val="-1"/>
          <w:sz w:val="24"/>
        </w:rPr>
        <w:t xml:space="preserve"> </w:t>
      </w:r>
      <w:r>
        <w:rPr>
          <w:sz w:val="24"/>
        </w:rPr>
        <w:t>Planning</w:t>
      </w:r>
    </w:p>
    <w:p w14:paraId="36C2163F" w14:textId="77777777" w:rsidR="00E9458D" w:rsidRDefault="005C6BD6">
      <w:pPr>
        <w:pStyle w:val="ListParagraph"/>
        <w:numPr>
          <w:ilvl w:val="0"/>
          <w:numId w:val="664"/>
        </w:numPr>
        <w:tabs>
          <w:tab w:val="left" w:pos="2161"/>
        </w:tabs>
        <w:rPr>
          <w:sz w:val="24"/>
        </w:rPr>
      </w:pPr>
      <w:r>
        <w:rPr>
          <w:sz w:val="24"/>
        </w:rPr>
        <w:t>Discharge</w:t>
      </w:r>
      <w:r>
        <w:rPr>
          <w:spacing w:val="-1"/>
          <w:sz w:val="24"/>
        </w:rPr>
        <w:t xml:space="preserve"> </w:t>
      </w:r>
      <w:r>
        <w:rPr>
          <w:sz w:val="24"/>
        </w:rPr>
        <w:t>Summary</w:t>
      </w:r>
    </w:p>
    <w:p w14:paraId="4EDC455A" w14:textId="77777777" w:rsidR="00E9458D" w:rsidRDefault="00E9458D">
      <w:pPr>
        <w:pStyle w:val="BodyText"/>
        <w:ind w:left="0" w:firstLine="0"/>
        <w:rPr>
          <w:sz w:val="26"/>
        </w:rPr>
      </w:pPr>
    </w:p>
    <w:p w14:paraId="735D7F0F" w14:textId="77777777" w:rsidR="00E9458D" w:rsidRDefault="00E9458D">
      <w:pPr>
        <w:pStyle w:val="BodyText"/>
        <w:ind w:left="0" w:firstLine="0"/>
        <w:rPr>
          <w:sz w:val="26"/>
        </w:rPr>
      </w:pPr>
    </w:p>
    <w:p w14:paraId="64E05BD5" w14:textId="77777777" w:rsidR="00E9458D" w:rsidRDefault="005C6BD6">
      <w:pPr>
        <w:pStyle w:val="Heading2"/>
        <w:spacing w:before="230"/>
      </w:pPr>
      <w:r>
        <w:t>FORMS</w:t>
      </w:r>
    </w:p>
    <w:p w14:paraId="0E2FDE1D" w14:textId="77777777" w:rsidR="00E9458D" w:rsidRDefault="005C6BD6">
      <w:pPr>
        <w:pStyle w:val="ListParagraph"/>
        <w:numPr>
          <w:ilvl w:val="0"/>
          <w:numId w:val="663"/>
        </w:numPr>
        <w:tabs>
          <w:tab w:val="left" w:pos="2161"/>
        </w:tabs>
        <w:rPr>
          <w:sz w:val="24"/>
        </w:rPr>
      </w:pPr>
      <w:r>
        <w:rPr>
          <w:sz w:val="24"/>
        </w:rPr>
        <w:t>Discharge/Termination: Client</w:t>
      </w:r>
      <w:r>
        <w:rPr>
          <w:spacing w:val="-2"/>
          <w:sz w:val="24"/>
        </w:rPr>
        <w:t xml:space="preserve"> </w:t>
      </w:r>
      <w:r>
        <w:rPr>
          <w:sz w:val="24"/>
        </w:rPr>
        <w:t>Notification</w:t>
      </w:r>
    </w:p>
    <w:p w14:paraId="5D68A8F1" w14:textId="77777777" w:rsidR="00E9458D" w:rsidRDefault="005C6BD6">
      <w:pPr>
        <w:pStyle w:val="ListParagraph"/>
        <w:numPr>
          <w:ilvl w:val="0"/>
          <w:numId w:val="663"/>
        </w:numPr>
        <w:tabs>
          <w:tab w:val="left" w:pos="2161"/>
        </w:tabs>
        <w:rPr>
          <w:sz w:val="24"/>
        </w:rPr>
      </w:pPr>
      <w:r>
        <w:rPr>
          <w:sz w:val="24"/>
        </w:rPr>
        <w:t>Discharge</w:t>
      </w:r>
      <w:r>
        <w:rPr>
          <w:spacing w:val="-1"/>
          <w:sz w:val="24"/>
        </w:rPr>
        <w:t xml:space="preserve"> </w:t>
      </w:r>
      <w:r>
        <w:rPr>
          <w:sz w:val="24"/>
        </w:rPr>
        <w:t>Summary</w:t>
      </w:r>
    </w:p>
    <w:p w14:paraId="13261E6A" w14:textId="77777777" w:rsidR="00E9458D" w:rsidRDefault="005C6BD6">
      <w:pPr>
        <w:pStyle w:val="ListParagraph"/>
        <w:numPr>
          <w:ilvl w:val="0"/>
          <w:numId w:val="663"/>
        </w:numPr>
        <w:tabs>
          <w:tab w:val="left" w:pos="2161"/>
        </w:tabs>
        <w:rPr>
          <w:sz w:val="24"/>
        </w:rPr>
      </w:pPr>
      <w:r>
        <w:rPr>
          <w:sz w:val="24"/>
        </w:rPr>
        <w:t>Reduction in Services: Client</w:t>
      </w:r>
      <w:r>
        <w:rPr>
          <w:spacing w:val="-3"/>
          <w:sz w:val="24"/>
        </w:rPr>
        <w:t xml:space="preserve"> </w:t>
      </w:r>
      <w:r>
        <w:rPr>
          <w:sz w:val="24"/>
        </w:rPr>
        <w:t>Notification</w:t>
      </w:r>
    </w:p>
    <w:p w14:paraId="38697B76" w14:textId="77777777" w:rsidR="00E9458D" w:rsidRDefault="00E9458D">
      <w:pPr>
        <w:rPr>
          <w:sz w:val="24"/>
        </w:rPr>
        <w:sectPr w:rsidR="00E9458D">
          <w:pgSz w:w="12240" w:h="15840"/>
          <w:pgMar w:top="720" w:right="100" w:bottom="132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9"/>
        <w:gridCol w:w="3300"/>
      </w:tblGrid>
      <w:tr w:rsidR="00E9458D" w14:paraId="0E6F07DA" w14:textId="77777777">
        <w:trPr>
          <w:trHeight w:val="611"/>
        </w:trPr>
        <w:tc>
          <w:tcPr>
            <w:tcW w:w="5359" w:type="dxa"/>
          </w:tcPr>
          <w:p w14:paraId="41B22520" w14:textId="77777777" w:rsidR="00E9458D" w:rsidRDefault="005C6BD6">
            <w:pPr>
              <w:pStyle w:val="TableParagraph"/>
              <w:spacing w:before="60" w:line="270" w:lineRule="atLeast"/>
              <w:ind w:right="456"/>
              <w:rPr>
                <w:b/>
                <w:sz w:val="24"/>
              </w:rPr>
            </w:pPr>
            <w:r>
              <w:rPr>
                <w:b/>
                <w:sz w:val="24"/>
              </w:rPr>
              <w:t>Right Accord Private Duty-Home Health Care Policies and Procedures</w:t>
            </w:r>
          </w:p>
        </w:tc>
        <w:tc>
          <w:tcPr>
            <w:tcW w:w="3300" w:type="dxa"/>
            <w:vMerge w:val="restart"/>
          </w:tcPr>
          <w:p w14:paraId="6A470C7F" w14:textId="77777777" w:rsidR="00E9458D" w:rsidRDefault="00E9458D">
            <w:pPr>
              <w:pStyle w:val="TableParagraph"/>
              <w:ind w:left="0"/>
              <w:rPr>
                <w:sz w:val="24"/>
              </w:rPr>
            </w:pPr>
          </w:p>
          <w:p w14:paraId="42B7561A" w14:textId="77777777" w:rsidR="00E9458D" w:rsidRDefault="005C6BD6">
            <w:pPr>
              <w:pStyle w:val="TableParagraph"/>
              <w:ind w:left="553"/>
              <w:rPr>
                <w:sz w:val="20"/>
              </w:rPr>
            </w:pPr>
            <w:r>
              <w:rPr>
                <w:noProof/>
                <w:sz w:val="20"/>
              </w:rPr>
              <w:drawing>
                <wp:inline distT="0" distB="0" distL="0" distR="0" wp14:anchorId="26976525" wp14:editId="19100606">
                  <wp:extent cx="1390695" cy="966501"/>
                  <wp:effectExtent l="0" t="0" r="0" b="0"/>
                  <wp:docPr id="3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D101553" w14:textId="77777777">
        <w:trPr>
          <w:trHeight w:val="1184"/>
        </w:trPr>
        <w:tc>
          <w:tcPr>
            <w:tcW w:w="5359" w:type="dxa"/>
          </w:tcPr>
          <w:p w14:paraId="548CF8F5" w14:textId="77777777" w:rsidR="00E9458D" w:rsidRDefault="00E9458D">
            <w:pPr>
              <w:pStyle w:val="TableParagraph"/>
              <w:spacing w:before="1"/>
              <w:ind w:left="0"/>
              <w:rPr>
                <w:sz w:val="24"/>
              </w:rPr>
            </w:pPr>
          </w:p>
          <w:p w14:paraId="3F37A2C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300" w:type="dxa"/>
            <w:vMerge/>
            <w:tcBorders>
              <w:top w:val="nil"/>
            </w:tcBorders>
          </w:tcPr>
          <w:p w14:paraId="546C629D" w14:textId="77777777" w:rsidR="00E9458D" w:rsidRDefault="00E9458D">
            <w:pPr>
              <w:rPr>
                <w:sz w:val="2"/>
                <w:szCs w:val="2"/>
              </w:rPr>
            </w:pPr>
          </w:p>
        </w:tc>
      </w:tr>
      <w:tr w:rsidR="00E9458D" w14:paraId="781938D3" w14:textId="77777777">
        <w:trPr>
          <w:trHeight w:val="277"/>
        </w:trPr>
        <w:tc>
          <w:tcPr>
            <w:tcW w:w="5359" w:type="dxa"/>
            <w:vMerge w:val="restart"/>
          </w:tcPr>
          <w:p w14:paraId="4D0EE765" w14:textId="77777777" w:rsidR="00E9458D" w:rsidRDefault="00E9458D">
            <w:pPr>
              <w:pStyle w:val="TableParagraph"/>
              <w:spacing w:before="1"/>
              <w:ind w:left="0"/>
              <w:rPr>
                <w:sz w:val="24"/>
              </w:rPr>
            </w:pPr>
          </w:p>
          <w:p w14:paraId="4FCFEA27"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Discharge Planning</w:t>
            </w:r>
          </w:p>
        </w:tc>
        <w:tc>
          <w:tcPr>
            <w:tcW w:w="3300" w:type="dxa"/>
          </w:tcPr>
          <w:p w14:paraId="7656B98C"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3.30.10</w:t>
            </w:r>
          </w:p>
        </w:tc>
      </w:tr>
      <w:tr w:rsidR="00E9458D" w14:paraId="3B4B3395" w14:textId="77777777">
        <w:trPr>
          <w:trHeight w:val="275"/>
        </w:trPr>
        <w:tc>
          <w:tcPr>
            <w:tcW w:w="5359" w:type="dxa"/>
            <w:vMerge/>
            <w:tcBorders>
              <w:top w:val="nil"/>
            </w:tcBorders>
          </w:tcPr>
          <w:p w14:paraId="7AA5F85A" w14:textId="77777777" w:rsidR="00E9458D" w:rsidRDefault="00E9458D">
            <w:pPr>
              <w:rPr>
                <w:sz w:val="2"/>
                <w:szCs w:val="2"/>
              </w:rPr>
            </w:pPr>
          </w:p>
        </w:tc>
        <w:tc>
          <w:tcPr>
            <w:tcW w:w="3300" w:type="dxa"/>
          </w:tcPr>
          <w:p w14:paraId="4C357EB8" w14:textId="77777777" w:rsidR="00E9458D" w:rsidRDefault="005C6BD6">
            <w:pPr>
              <w:pStyle w:val="TableParagraph"/>
              <w:spacing w:line="255" w:lineRule="exact"/>
              <w:rPr>
                <w:b/>
                <w:sz w:val="24"/>
              </w:rPr>
            </w:pPr>
            <w:r>
              <w:rPr>
                <w:b/>
                <w:sz w:val="24"/>
              </w:rPr>
              <w:t>Effective Date:</w:t>
            </w:r>
          </w:p>
        </w:tc>
      </w:tr>
      <w:tr w:rsidR="00E9458D" w14:paraId="600EB373" w14:textId="77777777">
        <w:trPr>
          <w:trHeight w:val="275"/>
        </w:trPr>
        <w:tc>
          <w:tcPr>
            <w:tcW w:w="5359" w:type="dxa"/>
            <w:vMerge/>
            <w:tcBorders>
              <w:top w:val="nil"/>
            </w:tcBorders>
          </w:tcPr>
          <w:p w14:paraId="4F06B3B2" w14:textId="77777777" w:rsidR="00E9458D" w:rsidRDefault="00E9458D">
            <w:pPr>
              <w:rPr>
                <w:sz w:val="2"/>
                <w:szCs w:val="2"/>
              </w:rPr>
            </w:pPr>
          </w:p>
        </w:tc>
        <w:tc>
          <w:tcPr>
            <w:tcW w:w="3300" w:type="dxa"/>
          </w:tcPr>
          <w:p w14:paraId="4F2881F7" w14:textId="77777777" w:rsidR="00E9458D" w:rsidRDefault="005C6BD6">
            <w:pPr>
              <w:pStyle w:val="TableParagraph"/>
              <w:spacing w:line="255" w:lineRule="exact"/>
              <w:rPr>
                <w:b/>
                <w:sz w:val="24"/>
              </w:rPr>
            </w:pPr>
            <w:r>
              <w:rPr>
                <w:b/>
                <w:sz w:val="24"/>
              </w:rPr>
              <w:t>Revision Date:</w:t>
            </w:r>
          </w:p>
        </w:tc>
      </w:tr>
      <w:tr w:rsidR="00E9458D" w14:paraId="1D3D2D31" w14:textId="77777777">
        <w:trPr>
          <w:trHeight w:val="276"/>
        </w:trPr>
        <w:tc>
          <w:tcPr>
            <w:tcW w:w="5359" w:type="dxa"/>
            <w:vMerge/>
            <w:tcBorders>
              <w:top w:val="nil"/>
            </w:tcBorders>
          </w:tcPr>
          <w:p w14:paraId="2F073100" w14:textId="77777777" w:rsidR="00E9458D" w:rsidRDefault="00E9458D">
            <w:pPr>
              <w:rPr>
                <w:sz w:val="2"/>
                <w:szCs w:val="2"/>
              </w:rPr>
            </w:pPr>
          </w:p>
        </w:tc>
        <w:tc>
          <w:tcPr>
            <w:tcW w:w="3300" w:type="dxa"/>
          </w:tcPr>
          <w:p w14:paraId="41EF87E5" w14:textId="77777777" w:rsidR="00E9458D" w:rsidRDefault="005C6BD6">
            <w:pPr>
              <w:pStyle w:val="TableParagraph"/>
              <w:spacing w:before="1" w:line="255" w:lineRule="exact"/>
              <w:rPr>
                <w:b/>
                <w:sz w:val="24"/>
              </w:rPr>
            </w:pPr>
            <w:r>
              <w:rPr>
                <w:b/>
                <w:sz w:val="24"/>
              </w:rPr>
              <w:t>Approved By:</w:t>
            </w:r>
          </w:p>
        </w:tc>
      </w:tr>
      <w:tr w:rsidR="00E9458D" w14:paraId="1E0091D5" w14:textId="77777777">
        <w:trPr>
          <w:trHeight w:val="275"/>
        </w:trPr>
        <w:tc>
          <w:tcPr>
            <w:tcW w:w="5359" w:type="dxa"/>
            <w:vMerge/>
            <w:tcBorders>
              <w:top w:val="nil"/>
            </w:tcBorders>
          </w:tcPr>
          <w:p w14:paraId="4EFB71D7" w14:textId="77777777" w:rsidR="00E9458D" w:rsidRDefault="00E9458D">
            <w:pPr>
              <w:rPr>
                <w:sz w:val="2"/>
                <w:szCs w:val="2"/>
              </w:rPr>
            </w:pPr>
          </w:p>
        </w:tc>
        <w:tc>
          <w:tcPr>
            <w:tcW w:w="3300" w:type="dxa"/>
          </w:tcPr>
          <w:p w14:paraId="1F4B120F" w14:textId="77777777" w:rsidR="00E9458D" w:rsidRDefault="005C6BD6">
            <w:pPr>
              <w:pStyle w:val="TableParagraph"/>
              <w:spacing w:line="255" w:lineRule="exact"/>
              <w:rPr>
                <w:b/>
                <w:sz w:val="24"/>
              </w:rPr>
            </w:pPr>
            <w:r>
              <w:rPr>
                <w:b/>
                <w:sz w:val="24"/>
              </w:rPr>
              <w:t>Page Number: Page 1 of 3</w:t>
            </w:r>
          </w:p>
        </w:tc>
      </w:tr>
    </w:tbl>
    <w:p w14:paraId="16E75DB1" w14:textId="77777777" w:rsidR="00E9458D" w:rsidRDefault="00E9458D">
      <w:pPr>
        <w:pStyle w:val="BodyText"/>
        <w:ind w:left="0" w:firstLine="0"/>
        <w:rPr>
          <w:sz w:val="16"/>
        </w:rPr>
      </w:pPr>
    </w:p>
    <w:p w14:paraId="45020373" w14:textId="77777777" w:rsidR="00E9458D" w:rsidRDefault="005C6BD6">
      <w:pPr>
        <w:pStyle w:val="Heading2"/>
        <w:spacing w:before="92"/>
        <w:rPr>
          <w:rFonts w:ascii="Arial"/>
        </w:rPr>
      </w:pPr>
      <w:r>
        <w:rPr>
          <w:rFonts w:ascii="Arial"/>
        </w:rPr>
        <w:t xml:space="preserve">Discharge </w:t>
      </w:r>
      <w:bookmarkStart w:id="45" w:name="_bookmark45"/>
      <w:bookmarkEnd w:id="45"/>
      <w:r>
        <w:rPr>
          <w:rFonts w:ascii="Arial"/>
        </w:rPr>
        <w:t>Planning</w:t>
      </w:r>
    </w:p>
    <w:p w14:paraId="794B3CCC" w14:textId="77777777" w:rsidR="00E9458D" w:rsidRDefault="005C6BD6">
      <w:pPr>
        <w:spacing w:before="138"/>
        <w:ind w:left="1800"/>
        <w:rPr>
          <w:b/>
          <w:sz w:val="24"/>
        </w:rPr>
      </w:pPr>
      <w:r>
        <w:rPr>
          <w:b/>
          <w:sz w:val="24"/>
        </w:rPr>
        <w:t>PURPOSE</w:t>
      </w:r>
    </w:p>
    <w:p w14:paraId="56685F23" w14:textId="77777777" w:rsidR="00E9458D" w:rsidRDefault="005C6BD6">
      <w:pPr>
        <w:pStyle w:val="BodyText"/>
        <w:ind w:left="1800" w:firstLine="0"/>
      </w:pPr>
      <w:r>
        <w:t>To establish a pre-discharge process for Agency clients that will:</w:t>
      </w:r>
    </w:p>
    <w:p w14:paraId="7D169375" w14:textId="77777777" w:rsidR="00E9458D" w:rsidRDefault="005C6BD6">
      <w:pPr>
        <w:pStyle w:val="ListParagraph"/>
        <w:numPr>
          <w:ilvl w:val="0"/>
          <w:numId w:val="662"/>
        </w:numPr>
        <w:tabs>
          <w:tab w:val="left" w:pos="2226"/>
          <w:tab w:val="left" w:pos="2227"/>
        </w:tabs>
        <w:rPr>
          <w:sz w:val="24"/>
        </w:rPr>
      </w:pPr>
      <w:r>
        <w:rPr>
          <w:sz w:val="24"/>
        </w:rPr>
        <w:t>facilitate a continuum of their care;</w:t>
      </w:r>
      <w:r>
        <w:rPr>
          <w:spacing w:val="-1"/>
          <w:sz w:val="24"/>
        </w:rPr>
        <w:t xml:space="preserve"> </w:t>
      </w:r>
      <w:r>
        <w:rPr>
          <w:sz w:val="24"/>
        </w:rPr>
        <w:t>and,</w:t>
      </w:r>
    </w:p>
    <w:p w14:paraId="6623F639" w14:textId="77777777" w:rsidR="00E9458D" w:rsidRDefault="005C6BD6">
      <w:pPr>
        <w:pStyle w:val="ListParagraph"/>
        <w:numPr>
          <w:ilvl w:val="0"/>
          <w:numId w:val="662"/>
        </w:numPr>
        <w:tabs>
          <w:tab w:val="left" w:pos="2226"/>
          <w:tab w:val="left" w:pos="2227"/>
        </w:tabs>
        <w:rPr>
          <w:sz w:val="24"/>
        </w:rPr>
      </w:pPr>
      <w:r>
        <w:rPr>
          <w:sz w:val="24"/>
        </w:rPr>
        <w:t>promote their independence, safety and use of community</w:t>
      </w:r>
      <w:r>
        <w:rPr>
          <w:spacing w:val="-2"/>
          <w:sz w:val="24"/>
        </w:rPr>
        <w:t xml:space="preserve"> </w:t>
      </w:r>
      <w:r>
        <w:rPr>
          <w:sz w:val="24"/>
        </w:rPr>
        <w:t>resources.</w:t>
      </w:r>
    </w:p>
    <w:p w14:paraId="0CA9D954" w14:textId="77777777" w:rsidR="00E9458D" w:rsidRDefault="00E9458D">
      <w:pPr>
        <w:pStyle w:val="BodyText"/>
        <w:ind w:left="0" w:firstLine="0"/>
      </w:pPr>
    </w:p>
    <w:p w14:paraId="6B031F37" w14:textId="77777777" w:rsidR="00E9458D" w:rsidRDefault="005C6BD6">
      <w:pPr>
        <w:pStyle w:val="Heading2"/>
      </w:pPr>
      <w:r>
        <w:t>DEFINITIONS</w:t>
      </w:r>
    </w:p>
    <w:p w14:paraId="71D1678E" w14:textId="77777777" w:rsidR="00E9458D" w:rsidRDefault="005C6BD6">
      <w:pPr>
        <w:pStyle w:val="ListParagraph"/>
        <w:numPr>
          <w:ilvl w:val="0"/>
          <w:numId w:val="661"/>
        </w:numPr>
        <w:tabs>
          <w:tab w:val="left" w:pos="2227"/>
        </w:tabs>
        <w:jc w:val="both"/>
        <w:rPr>
          <w:b/>
          <w:sz w:val="24"/>
        </w:rPr>
      </w:pPr>
      <w:r>
        <w:rPr>
          <w:b/>
          <w:sz w:val="24"/>
        </w:rPr>
        <w:t>Discharge Planning</w:t>
      </w:r>
    </w:p>
    <w:p w14:paraId="097EA60E" w14:textId="77777777" w:rsidR="00E9458D" w:rsidRDefault="005C6BD6">
      <w:pPr>
        <w:pStyle w:val="BodyText"/>
        <w:ind w:left="2226" w:right="1700" w:firstLine="0"/>
        <w:jc w:val="both"/>
      </w:pPr>
      <w:r>
        <w:t>Discharge Planning is a collaborative process by an Interdisciplinary Team to devise and implement a plan that will address an individual’s actual or potential needs to facilitate a positive outcome upon their discharge.</w:t>
      </w:r>
    </w:p>
    <w:p w14:paraId="5AB5171D" w14:textId="77777777" w:rsidR="00E9458D" w:rsidRDefault="005C6BD6">
      <w:pPr>
        <w:pStyle w:val="Heading2"/>
        <w:numPr>
          <w:ilvl w:val="0"/>
          <w:numId w:val="661"/>
        </w:numPr>
        <w:tabs>
          <w:tab w:val="left" w:pos="2227"/>
        </w:tabs>
        <w:jc w:val="both"/>
      </w:pPr>
      <w:r>
        <w:t>Continuum of Care</w:t>
      </w:r>
    </w:p>
    <w:p w14:paraId="70449DEE" w14:textId="77777777" w:rsidR="00E9458D" w:rsidRDefault="005C6BD6">
      <w:pPr>
        <w:pStyle w:val="ListParagraph"/>
        <w:numPr>
          <w:ilvl w:val="0"/>
          <w:numId w:val="661"/>
        </w:numPr>
        <w:tabs>
          <w:tab w:val="left" w:pos="2521"/>
        </w:tabs>
        <w:ind w:right="1700" w:firstLine="0"/>
        <w:jc w:val="both"/>
        <w:rPr>
          <w:sz w:val="24"/>
        </w:rPr>
      </w:pPr>
      <w:r>
        <w:rPr>
          <w:sz w:val="24"/>
        </w:rPr>
        <w:t>Continuum of Care involves a care system that guides and tracks individuals over time through an assortment of health and supportive services; e.g. preventive measures, acute medical treatments, rehabilitation, social services, and in-home</w:t>
      </w:r>
      <w:r>
        <w:rPr>
          <w:spacing w:val="-10"/>
          <w:sz w:val="24"/>
        </w:rPr>
        <w:t xml:space="preserve"> </w:t>
      </w:r>
      <w:r>
        <w:rPr>
          <w:sz w:val="24"/>
        </w:rPr>
        <w:t>care.</w:t>
      </w:r>
    </w:p>
    <w:p w14:paraId="136BB0F8" w14:textId="77777777" w:rsidR="00E9458D" w:rsidRDefault="005C6BD6">
      <w:pPr>
        <w:pStyle w:val="Heading2"/>
        <w:numPr>
          <w:ilvl w:val="0"/>
          <w:numId w:val="660"/>
        </w:numPr>
        <w:tabs>
          <w:tab w:val="left" w:pos="2227"/>
        </w:tabs>
        <w:spacing w:before="1"/>
        <w:jc w:val="both"/>
      </w:pPr>
      <w:r>
        <w:t xml:space="preserve">Licensed Independent </w:t>
      </w:r>
      <w:proofErr w:type="spellStart"/>
      <w:r>
        <w:t>Practioner</w:t>
      </w:r>
      <w:proofErr w:type="spellEnd"/>
    </w:p>
    <w:p w14:paraId="2570D72A" w14:textId="77777777" w:rsidR="00E9458D" w:rsidRDefault="005C6BD6">
      <w:pPr>
        <w:pStyle w:val="ListParagraph"/>
        <w:numPr>
          <w:ilvl w:val="0"/>
          <w:numId w:val="660"/>
        </w:numPr>
        <w:tabs>
          <w:tab w:val="left" w:pos="2521"/>
        </w:tabs>
        <w:ind w:right="1698" w:firstLine="0"/>
        <w:jc w:val="both"/>
        <w:rPr>
          <w:sz w:val="24"/>
        </w:rPr>
      </w:pPr>
      <w:r>
        <w:rPr>
          <w:sz w:val="24"/>
        </w:rPr>
        <w:t>A licensed Independent Practitioner is "any individual permitted by law and by the organization to provide care and services, without direction or supervision, within the scope of the individual's license and consistent with individually granted clinical</w:t>
      </w:r>
      <w:r>
        <w:rPr>
          <w:spacing w:val="-1"/>
          <w:sz w:val="24"/>
        </w:rPr>
        <w:t xml:space="preserve"> </w:t>
      </w:r>
      <w:r>
        <w:rPr>
          <w:sz w:val="24"/>
        </w:rPr>
        <w:t>privileges.</w:t>
      </w:r>
    </w:p>
    <w:p w14:paraId="74FB1B27" w14:textId="77777777" w:rsidR="00E9458D" w:rsidRDefault="005C6BD6">
      <w:pPr>
        <w:pStyle w:val="Heading2"/>
        <w:numPr>
          <w:ilvl w:val="0"/>
          <w:numId w:val="659"/>
        </w:numPr>
        <w:tabs>
          <w:tab w:val="left" w:pos="2227"/>
        </w:tabs>
        <w:jc w:val="both"/>
      </w:pPr>
      <w:r>
        <w:t>Interdisciplinary Team</w:t>
      </w:r>
    </w:p>
    <w:p w14:paraId="604DB083" w14:textId="77777777" w:rsidR="00E9458D" w:rsidRDefault="005C6BD6">
      <w:pPr>
        <w:pStyle w:val="ListParagraph"/>
        <w:numPr>
          <w:ilvl w:val="0"/>
          <w:numId w:val="659"/>
        </w:numPr>
        <w:tabs>
          <w:tab w:val="left" w:pos="2521"/>
        </w:tabs>
        <w:ind w:right="1701" w:firstLine="0"/>
        <w:jc w:val="both"/>
        <w:rPr>
          <w:sz w:val="24"/>
        </w:rPr>
      </w:pPr>
      <w:r>
        <w:rPr>
          <w:sz w:val="24"/>
        </w:rPr>
        <w:t>An Interdisciplinary Team is a group of health care professionals from diverse fields who work in a coordinated fashion towards a common goal; e.g. Physicians, Registered Social Worker, Case Managers. Occupational Therapists.</w:t>
      </w:r>
      <w:r>
        <w:rPr>
          <w:spacing w:val="-3"/>
          <w:sz w:val="24"/>
        </w:rPr>
        <w:t xml:space="preserve"> </w:t>
      </w:r>
      <w:r>
        <w:rPr>
          <w:sz w:val="24"/>
        </w:rPr>
        <w:t>Etc.</w:t>
      </w:r>
    </w:p>
    <w:p w14:paraId="1F79697C" w14:textId="77777777" w:rsidR="00E9458D" w:rsidRDefault="005C6BD6">
      <w:pPr>
        <w:pStyle w:val="Heading2"/>
        <w:numPr>
          <w:ilvl w:val="0"/>
          <w:numId w:val="658"/>
        </w:numPr>
        <w:tabs>
          <w:tab w:val="left" w:pos="2227"/>
        </w:tabs>
        <w:jc w:val="both"/>
      </w:pPr>
      <w:r>
        <w:t>Activities of Daily</w:t>
      </w:r>
      <w:r>
        <w:rPr>
          <w:spacing w:val="-1"/>
        </w:rPr>
        <w:t xml:space="preserve"> </w:t>
      </w:r>
      <w:r>
        <w:t>Living</w:t>
      </w:r>
    </w:p>
    <w:p w14:paraId="0FD07000" w14:textId="77777777" w:rsidR="00E9458D" w:rsidRDefault="005C6BD6">
      <w:pPr>
        <w:pStyle w:val="BodyText"/>
        <w:ind w:left="2160" w:right="1701" w:firstLine="0"/>
        <w:jc w:val="both"/>
      </w:pPr>
      <w:r>
        <w:t>Activities of Daily Living refer to personal care activities necessary for everyday living such as eating, bathing, grooming, dressing, toileting transferring and walking, which reflect a client’s capacity for self-care.</w:t>
      </w:r>
    </w:p>
    <w:p w14:paraId="4A655B15" w14:textId="77777777" w:rsidR="00E9458D" w:rsidRDefault="005C6BD6">
      <w:pPr>
        <w:pStyle w:val="Heading2"/>
        <w:numPr>
          <w:ilvl w:val="0"/>
          <w:numId w:val="658"/>
        </w:numPr>
        <w:tabs>
          <w:tab w:val="left" w:pos="2227"/>
        </w:tabs>
        <w:jc w:val="both"/>
      </w:pPr>
      <w:r>
        <w:t>Instrumental Activities of Daily</w:t>
      </w:r>
      <w:r>
        <w:rPr>
          <w:spacing w:val="-3"/>
        </w:rPr>
        <w:t xml:space="preserve"> </w:t>
      </w:r>
      <w:r>
        <w:t>Living</w:t>
      </w:r>
    </w:p>
    <w:p w14:paraId="2D641F7A" w14:textId="77777777" w:rsidR="00E9458D" w:rsidRDefault="005C6BD6">
      <w:pPr>
        <w:pStyle w:val="BodyText"/>
        <w:ind w:left="2160" w:right="1699" w:firstLine="0"/>
        <w:jc w:val="both"/>
      </w:pPr>
      <w:r>
        <w:t>Instrumental Activities of Daily Living refer to daily tasks, which enable individuals to live independently in their homes and community such as doing light housework, preparing meals, taking medications, shopping for groceries/clothing, using the telephone and managing finances.</w:t>
      </w:r>
    </w:p>
    <w:p w14:paraId="751865E8" w14:textId="77777777" w:rsidR="00E9458D" w:rsidRDefault="00E9458D">
      <w:pPr>
        <w:jc w:val="both"/>
        <w:sectPr w:rsidR="00E9458D">
          <w:pgSz w:w="12240" w:h="15840"/>
          <w:pgMar w:top="720" w:right="100" w:bottom="132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9"/>
        <w:gridCol w:w="3300"/>
      </w:tblGrid>
      <w:tr w:rsidR="00E9458D" w14:paraId="5DDACDDC" w14:textId="77777777">
        <w:trPr>
          <w:trHeight w:val="611"/>
        </w:trPr>
        <w:tc>
          <w:tcPr>
            <w:tcW w:w="5359" w:type="dxa"/>
          </w:tcPr>
          <w:p w14:paraId="440A6646" w14:textId="77777777" w:rsidR="00E9458D" w:rsidRDefault="005C6BD6">
            <w:pPr>
              <w:pStyle w:val="TableParagraph"/>
              <w:spacing w:before="60" w:line="270" w:lineRule="atLeast"/>
              <w:ind w:right="456"/>
              <w:rPr>
                <w:b/>
                <w:sz w:val="24"/>
              </w:rPr>
            </w:pPr>
            <w:r>
              <w:rPr>
                <w:b/>
                <w:sz w:val="24"/>
              </w:rPr>
              <w:t>Right Accord Private Duty-Home Health Care Policies and Procedures</w:t>
            </w:r>
          </w:p>
        </w:tc>
        <w:tc>
          <w:tcPr>
            <w:tcW w:w="3300" w:type="dxa"/>
            <w:vMerge w:val="restart"/>
          </w:tcPr>
          <w:p w14:paraId="5E0261F8" w14:textId="77777777" w:rsidR="00E9458D" w:rsidRDefault="00E9458D">
            <w:pPr>
              <w:pStyle w:val="TableParagraph"/>
              <w:ind w:left="0"/>
              <w:rPr>
                <w:sz w:val="24"/>
              </w:rPr>
            </w:pPr>
          </w:p>
          <w:p w14:paraId="1C755F6E" w14:textId="77777777" w:rsidR="00E9458D" w:rsidRDefault="005C6BD6">
            <w:pPr>
              <w:pStyle w:val="TableParagraph"/>
              <w:ind w:left="553"/>
              <w:rPr>
                <w:sz w:val="20"/>
              </w:rPr>
            </w:pPr>
            <w:r>
              <w:rPr>
                <w:noProof/>
                <w:sz w:val="20"/>
              </w:rPr>
              <w:drawing>
                <wp:inline distT="0" distB="0" distL="0" distR="0" wp14:anchorId="16C3D5E5" wp14:editId="71F17121">
                  <wp:extent cx="1390695" cy="966501"/>
                  <wp:effectExtent l="0" t="0" r="0" b="0"/>
                  <wp:docPr id="3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D9EF557" w14:textId="77777777">
        <w:trPr>
          <w:trHeight w:val="1184"/>
        </w:trPr>
        <w:tc>
          <w:tcPr>
            <w:tcW w:w="5359" w:type="dxa"/>
          </w:tcPr>
          <w:p w14:paraId="2E185507" w14:textId="77777777" w:rsidR="00E9458D" w:rsidRDefault="00E9458D">
            <w:pPr>
              <w:pStyle w:val="TableParagraph"/>
              <w:spacing w:before="1"/>
              <w:ind w:left="0"/>
              <w:rPr>
                <w:sz w:val="24"/>
              </w:rPr>
            </w:pPr>
          </w:p>
          <w:p w14:paraId="7682BAC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300" w:type="dxa"/>
            <w:vMerge/>
            <w:tcBorders>
              <w:top w:val="nil"/>
            </w:tcBorders>
          </w:tcPr>
          <w:p w14:paraId="1044E201" w14:textId="77777777" w:rsidR="00E9458D" w:rsidRDefault="00E9458D">
            <w:pPr>
              <w:rPr>
                <w:sz w:val="2"/>
                <w:szCs w:val="2"/>
              </w:rPr>
            </w:pPr>
          </w:p>
        </w:tc>
      </w:tr>
      <w:tr w:rsidR="00E9458D" w14:paraId="7625B59A" w14:textId="77777777">
        <w:trPr>
          <w:trHeight w:val="277"/>
        </w:trPr>
        <w:tc>
          <w:tcPr>
            <w:tcW w:w="5359" w:type="dxa"/>
            <w:vMerge w:val="restart"/>
          </w:tcPr>
          <w:p w14:paraId="1636CE32" w14:textId="77777777" w:rsidR="00E9458D" w:rsidRDefault="00E9458D">
            <w:pPr>
              <w:pStyle w:val="TableParagraph"/>
              <w:spacing w:before="1"/>
              <w:ind w:left="0"/>
              <w:rPr>
                <w:sz w:val="24"/>
              </w:rPr>
            </w:pPr>
          </w:p>
          <w:p w14:paraId="4F91017F"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Discharge Planning</w:t>
            </w:r>
          </w:p>
        </w:tc>
        <w:tc>
          <w:tcPr>
            <w:tcW w:w="3300" w:type="dxa"/>
          </w:tcPr>
          <w:p w14:paraId="08F33ADC"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3.30.10</w:t>
            </w:r>
          </w:p>
        </w:tc>
      </w:tr>
      <w:tr w:rsidR="00E9458D" w14:paraId="2CF8C93F" w14:textId="77777777">
        <w:trPr>
          <w:trHeight w:val="275"/>
        </w:trPr>
        <w:tc>
          <w:tcPr>
            <w:tcW w:w="5359" w:type="dxa"/>
            <w:vMerge/>
            <w:tcBorders>
              <w:top w:val="nil"/>
            </w:tcBorders>
          </w:tcPr>
          <w:p w14:paraId="1FB4D12E" w14:textId="77777777" w:rsidR="00E9458D" w:rsidRDefault="00E9458D">
            <w:pPr>
              <w:rPr>
                <w:sz w:val="2"/>
                <w:szCs w:val="2"/>
              </w:rPr>
            </w:pPr>
          </w:p>
        </w:tc>
        <w:tc>
          <w:tcPr>
            <w:tcW w:w="3300" w:type="dxa"/>
          </w:tcPr>
          <w:p w14:paraId="76C98B7A" w14:textId="77777777" w:rsidR="00E9458D" w:rsidRDefault="005C6BD6">
            <w:pPr>
              <w:pStyle w:val="TableParagraph"/>
              <w:spacing w:line="255" w:lineRule="exact"/>
              <w:rPr>
                <w:b/>
                <w:sz w:val="24"/>
              </w:rPr>
            </w:pPr>
            <w:r>
              <w:rPr>
                <w:b/>
                <w:sz w:val="24"/>
              </w:rPr>
              <w:t>Effective Date:</w:t>
            </w:r>
          </w:p>
        </w:tc>
      </w:tr>
      <w:tr w:rsidR="00E9458D" w14:paraId="76C3D9A9" w14:textId="77777777">
        <w:trPr>
          <w:trHeight w:val="275"/>
        </w:trPr>
        <w:tc>
          <w:tcPr>
            <w:tcW w:w="5359" w:type="dxa"/>
            <w:vMerge/>
            <w:tcBorders>
              <w:top w:val="nil"/>
            </w:tcBorders>
          </w:tcPr>
          <w:p w14:paraId="5F4D4E86" w14:textId="77777777" w:rsidR="00E9458D" w:rsidRDefault="00E9458D">
            <w:pPr>
              <w:rPr>
                <w:sz w:val="2"/>
                <w:szCs w:val="2"/>
              </w:rPr>
            </w:pPr>
          </w:p>
        </w:tc>
        <w:tc>
          <w:tcPr>
            <w:tcW w:w="3300" w:type="dxa"/>
          </w:tcPr>
          <w:p w14:paraId="33CA6650" w14:textId="77777777" w:rsidR="00E9458D" w:rsidRDefault="005C6BD6">
            <w:pPr>
              <w:pStyle w:val="TableParagraph"/>
              <w:spacing w:line="255" w:lineRule="exact"/>
              <w:rPr>
                <w:b/>
                <w:sz w:val="24"/>
              </w:rPr>
            </w:pPr>
            <w:r>
              <w:rPr>
                <w:b/>
                <w:sz w:val="24"/>
              </w:rPr>
              <w:t>Revision Date:</w:t>
            </w:r>
          </w:p>
        </w:tc>
      </w:tr>
      <w:tr w:rsidR="00E9458D" w14:paraId="42832DB2" w14:textId="77777777">
        <w:trPr>
          <w:trHeight w:val="276"/>
        </w:trPr>
        <w:tc>
          <w:tcPr>
            <w:tcW w:w="5359" w:type="dxa"/>
            <w:vMerge/>
            <w:tcBorders>
              <w:top w:val="nil"/>
            </w:tcBorders>
          </w:tcPr>
          <w:p w14:paraId="528216FD" w14:textId="77777777" w:rsidR="00E9458D" w:rsidRDefault="00E9458D">
            <w:pPr>
              <w:rPr>
                <w:sz w:val="2"/>
                <w:szCs w:val="2"/>
              </w:rPr>
            </w:pPr>
          </w:p>
        </w:tc>
        <w:tc>
          <w:tcPr>
            <w:tcW w:w="3300" w:type="dxa"/>
          </w:tcPr>
          <w:p w14:paraId="63B8C5A5" w14:textId="77777777" w:rsidR="00E9458D" w:rsidRDefault="005C6BD6">
            <w:pPr>
              <w:pStyle w:val="TableParagraph"/>
              <w:spacing w:before="1" w:line="255" w:lineRule="exact"/>
              <w:rPr>
                <w:b/>
                <w:sz w:val="24"/>
              </w:rPr>
            </w:pPr>
            <w:r>
              <w:rPr>
                <w:b/>
                <w:sz w:val="24"/>
              </w:rPr>
              <w:t>Approved By:</w:t>
            </w:r>
          </w:p>
        </w:tc>
      </w:tr>
      <w:tr w:rsidR="00E9458D" w14:paraId="50CA7BA3" w14:textId="77777777">
        <w:trPr>
          <w:trHeight w:val="275"/>
        </w:trPr>
        <w:tc>
          <w:tcPr>
            <w:tcW w:w="5359" w:type="dxa"/>
            <w:vMerge/>
            <w:tcBorders>
              <w:top w:val="nil"/>
            </w:tcBorders>
          </w:tcPr>
          <w:p w14:paraId="3D7CEEF0" w14:textId="77777777" w:rsidR="00E9458D" w:rsidRDefault="00E9458D">
            <w:pPr>
              <w:rPr>
                <w:sz w:val="2"/>
                <w:szCs w:val="2"/>
              </w:rPr>
            </w:pPr>
          </w:p>
        </w:tc>
        <w:tc>
          <w:tcPr>
            <w:tcW w:w="3300" w:type="dxa"/>
          </w:tcPr>
          <w:p w14:paraId="7CE74EE4" w14:textId="77777777" w:rsidR="00E9458D" w:rsidRDefault="005C6BD6">
            <w:pPr>
              <w:pStyle w:val="TableParagraph"/>
              <w:spacing w:line="255" w:lineRule="exact"/>
              <w:rPr>
                <w:b/>
                <w:sz w:val="24"/>
              </w:rPr>
            </w:pPr>
            <w:r>
              <w:rPr>
                <w:b/>
                <w:sz w:val="24"/>
              </w:rPr>
              <w:t>Page Number: Page 2 of 3</w:t>
            </w:r>
          </w:p>
        </w:tc>
      </w:tr>
    </w:tbl>
    <w:p w14:paraId="02F5EAF8" w14:textId="77777777" w:rsidR="00E9458D" w:rsidRDefault="00E9458D">
      <w:pPr>
        <w:pStyle w:val="BodyText"/>
        <w:spacing w:before="2"/>
        <w:ind w:left="0" w:firstLine="0"/>
        <w:rPr>
          <w:sz w:val="16"/>
        </w:rPr>
      </w:pPr>
    </w:p>
    <w:p w14:paraId="2F43DBE6" w14:textId="77777777" w:rsidR="00E9458D" w:rsidRDefault="005C6BD6">
      <w:pPr>
        <w:pStyle w:val="Heading2"/>
        <w:spacing w:before="90"/>
      </w:pPr>
      <w:r>
        <w:t>POLICY</w:t>
      </w:r>
    </w:p>
    <w:p w14:paraId="5957DC0D" w14:textId="77777777" w:rsidR="00E9458D" w:rsidRDefault="005C6BD6">
      <w:pPr>
        <w:pStyle w:val="BodyText"/>
        <w:ind w:left="1800" w:firstLine="0"/>
      </w:pPr>
      <w:r>
        <w:t>Right Accord Private Duty- Home Health Care requires that:</w:t>
      </w:r>
    </w:p>
    <w:p w14:paraId="1AA1B2DF" w14:textId="77777777" w:rsidR="00E9458D" w:rsidRDefault="005C6BD6">
      <w:pPr>
        <w:pStyle w:val="ListParagraph"/>
        <w:numPr>
          <w:ilvl w:val="0"/>
          <w:numId w:val="657"/>
        </w:numPr>
        <w:tabs>
          <w:tab w:val="left" w:pos="2226"/>
          <w:tab w:val="left" w:pos="2227"/>
        </w:tabs>
        <w:ind w:hanging="466"/>
        <w:rPr>
          <w:sz w:val="24"/>
        </w:rPr>
      </w:pPr>
      <w:r>
        <w:rPr>
          <w:sz w:val="24"/>
        </w:rPr>
        <w:t>discharge planning starts upon a client’s admission to the</w:t>
      </w:r>
      <w:r>
        <w:rPr>
          <w:spacing w:val="-6"/>
          <w:sz w:val="24"/>
        </w:rPr>
        <w:t xml:space="preserve"> </w:t>
      </w:r>
      <w:r>
        <w:rPr>
          <w:sz w:val="24"/>
        </w:rPr>
        <w:t>Agency;</w:t>
      </w:r>
    </w:p>
    <w:p w14:paraId="4857C7D0" w14:textId="77777777" w:rsidR="00E9458D" w:rsidRDefault="005C6BD6">
      <w:pPr>
        <w:pStyle w:val="ListParagraph"/>
        <w:numPr>
          <w:ilvl w:val="0"/>
          <w:numId w:val="657"/>
        </w:numPr>
        <w:tabs>
          <w:tab w:val="left" w:pos="2226"/>
          <w:tab w:val="left" w:pos="2227"/>
        </w:tabs>
        <w:ind w:hanging="466"/>
        <w:rPr>
          <w:sz w:val="24"/>
        </w:rPr>
      </w:pPr>
      <w:r>
        <w:rPr>
          <w:sz w:val="24"/>
        </w:rPr>
        <w:t>evaluations be conducted regularly and on an as-needed basis to assess client</w:t>
      </w:r>
      <w:r>
        <w:rPr>
          <w:spacing w:val="-3"/>
          <w:sz w:val="24"/>
        </w:rPr>
        <w:t xml:space="preserve"> </w:t>
      </w:r>
      <w:r>
        <w:rPr>
          <w:sz w:val="24"/>
        </w:rPr>
        <w:t>needs:</w:t>
      </w:r>
    </w:p>
    <w:p w14:paraId="6A99563E" w14:textId="77777777" w:rsidR="00E9458D" w:rsidRDefault="005C6BD6">
      <w:pPr>
        <w:pStyle w:val="ListParagraph"/>
        <w:numPr>
          <w:ilvl w:val="1"/>
          <w:numId w:val="657"/>
        </w:numPr>
        <w:tabs>
          <w:tab w:val="left" w:pos="2521"/>
        </w:tabs>
        <w:ind w:hanging="361"/>
        <w:rPr>
          <w:sz w:val="24"/>
        </w:rPr>
      </w:pPr>
      <w:r>
        <w:rPr>
          <w:sz w:val="24"/>
        </w:rPr>
        <w:t>while they are active clients of the Agency;</w:t>
      </w:r>
      <w:r>
        <w:rPr>
          <w:spacing w:val="-2"/>
          <w:sz w:val="24"/>
        </w:rPr>
        <w:t xml:space="preserve"> </w:t>
      </w:r>
      <w:r>
        <w:rPr>
          <w:sz w:val="24"/>
        </w:rPr>
        <w:t>and;</w:t>
      </w:r>
    </w:p>
    <w:p w14:paraId="178E8701" w14:textId="77777777" w:rsidR="00E9458D" w:rsidRDefault="005C6BD6">
      <w:pPr>
        <w:pStyle w:val="ListParagraph"/>
        <w:numPr>
          <w:ilvl w:val="1"/>
          <w:numId w:val="657"/>
        </w:numPr>
        <w:tabs>
          <w:tab w:val="left" w:pos="2521"/>
        </w:tabs>
        <w:ind w:hanging="361"/>
        <w:rPr>
          <w:sz w:val="24"/>
        </w:rPr>
      </w:pPr>
      <w:r>
        <w:rPr>
          <w:sz w:val="24"/>
        </w:rPr>
        <w:t>when discharge plans are being</w:t>
      </w:r>
      <w:r>
        <w:rPr>
          <w:spacing w:val="-2"/>
          <w:sz w:val="24"/>
        </w:rPr>
        <w:t xml:space="preserve"> </w:t>
      </w:r>
      <w:r>
        <w:rPr>
          <w:sz w:val="24"/>
        </w:rPr>
        <w:t>formulated.</w:t>
      </w:r>
    </w:p>
    <w:p w14:paraId="51DDFC37" w14:textId="77777777" w:rsidR="00E9458D" w:rsidRDefault="005C6BD6">
      <w:pPr>
        <w:pStyle w:val="ListParagraph"/>
        <w:numPr>
          <w:ilvl w:val="0"/>
          <w:numId w:val="657"/>
        </w:numPr>
        <w:tabs>
          <w:tab w:val="left" w:pos="2227"/>
        </w:tabs>
        <w:ind w:right="1699"/>
        <w:jc w:val="both"/>
        <w:rPr>
          <w:sz w:val="24"/>
        </w:rPr>
      </w:pPr>
      <w:r>
        <w:rPr>
          <w:sz w:val="24"/>
        </w:rPr>
        <w:t>information be provided to Client/Client’s Representative/Family, which will enable them to provide input and make informed decisions about the client’s discharge, referral and/or transfer from the Agency;</w:t>
      </w:r>
      <w:r>
        <w:rPr>
          <w:spacing w:val="-1"/>
          <w:sz w:val="24"/>
        </w:rPr>
        <w:t xml:space="preserve"> </w:t>
      </w:r>
      <w:r>
        <w:rPr>
          <w:sz w:val="24"/>
        </w:rPr>
        <w:t>and,</w:t>
      </w:r>
    </w:p>
    <w:p w14:paraId="4C21B56D" w14:textId="77777777" w:rsidR="00E9458D" w:rsidRDefault="005C6BD6">
      <w:pPr>
        <w:pStyle w:val="ListParagraph"/>
        <w:numPr>
          <w:ilvl w:val="0"/>
          <w:numId w:val="657"/>
        </w:numPr>
        <w:tabs>
          <w:tab w:val="left" w:pos="2227"/>
        </w:tabs>
        <w:ind w:right="1699"/>
        <w:jc w:val="both"/>
        <w:rPr>
          <w:sz w:val="24"/>
        </w:rPr>
      </w:pPr>
      <w:r>
        <w:rPr>
          <w:sz w:val="24"/>
        </w:rPr>
        <w:t>Client/Client Representative/Family be adequately prepared and informed prior to discharge.</w:t>
      </w:r>
    </w:p>
    <w:p w14:paraId="443A0292" w14:textId="77777777" w:rsidR="00E9458D" w:rsidRDefault="00E9458D">
      <w:pPr>
        <w:pStyle w:val="BodyText"/>
        <w:ind w:left="0" w:firstLine="0"/>
      </w:pPr>
    </w:p>
    <w:p w14:paraId="00816B11" w14:textId="77777777" w:rsidR="00E9458D" w:rsidRDefault="005C6BD6">
      <w:pPr>
        <w:pStyle w:val="Heading1"/>
      </w:pPr>
      <w:r>
        <w:t>PROCEDURES</w:t>
      </w:r>
    </w:p>
    <w:p w14:paraId="7FF51E59" w14:textId="77777777" w:rsidR="00E9458D" w:rsidRDefault="005C6BD6">
      <w:pPr>
        <w:pStyle w:val="ListParagraph"/>
        <w:numPr>
          <w:ilvl w:val="0"/>
          <w:numId w:val="656"/>
        </w:numPr>
        <w:tabs>
          <w:tab w:val="left" w:pos="2226"/>
          <w:tab w:val="left" w:pos="2227"/>
        </w:tabs>
        <w:ind w:right="1828"/>
        <w:rPr>
          <w:sz w:val="24"/>
        </w:rPr>
      </w:pPr>
      <w:r>
        <w:rPr>
          <w:sz w:val="24"/>
        </w:rPr>
        <w:t>The Initial Assessment shall provide the basis for identifying needs and</w:t>
      </w:r>
      <w:r>
        <w:rPr>
          <w:spacing w:val="-12"/>
          <w:sz w:val="24"/>
        </w:rPr>
        <w:t xml:space="preserve"> </w:t>
      </w:r>
      <w:r>
        <w:rPr>
          <w:sz w:val="24"/>
        </w:rPr>
        <w:t>determining services/care</w:t>
      </w:r>
      <w:r>
        <w:rPr>
          <w:spacing w:val="-1"/>
          <w:sz w:val="24"/>
        </w:rPr>
        <w:t xml:space="preserve"> </w:t>
      </w:r>
      <w:r>
        <w:rPr>
          <w:sz w:val="24"/>
        </w:rPr>
        <w:t>required.</w:t>
      </w:r>
    </w:p>
    <w:p w14:paraId="799A3EDB" w14:textId="77777777" w:rsidR="00E9458D" w:rsidRDefault="005C6BD6">
      <w:pPr>
        <w:pStyle w:val="ListParagraph"/>
        <w:numPr>
          <w:ilvl w:val="0"/>
          <w:numId w:val="656"/>
        </w:numPr>
        <w:tabs>
          <w:tab w:val="left" w:pos="2226"/>
          <w:tab w:val="left" w:pos="2227"/>
        </w:tabs>
        <w:spacing w:before="1"/>
        <w:rPr>
          <w:sz w:val="24"/>
        </w:rPr>
      </w:pPr>
      <w:r>
        <w:rPr>
          <w:sz w:val="24"/>
        </w:rPr>
        <w:t>During the initial assessment the Agency Supervisor/Representative</w:t>
      </w:r>
      <w:r>
        <w:rPr>
          <w:spacing w:val="-3"/>
          <w:sz w:val="24"/>
        </w:rPr>
        <w:t xml:space="preserve"> </w:t>
      </w:r>
      <w:r>
        <w:rPr>
          <w:sz w:val="24"/>
        </w:rPr>
        <w:t>shall:</w:t>
      </w:r>
    </w:p>
    <w:p w14:paraId="2D6A4CF9" w14:textId="77777777" w:rsidR="00E9458D" w:rsidRDefault="005C6BD6">
      <w:pPr>
        <w:pStyle w:val="ListParagraph"/>
        <w:numPr>
          <w:ilvl w:val="1"/>
          <w:numId w:val="656"/>
        </w:numPr>
        <w:tabs>
          <w:tab w:val="left" w:pos="2521"/>
        </w:tabs>
        <w:ind w:right="1701"/>
        <w:rPr>
          <w:sz w:val="24"/>
        </w:rPr>
      </w:pPr>
      <w:r>
        <w:rPr>
          <w:sz w:val="24"/>
        </w:rPr>
        <w:t>identify needs with activities of daily living and/or instrumental activities of daily living;</w:t>
      </w:r>
    </w:p>
    <w:p w14:paraId="6217B835" w14:textId="77777777" w:rsidR="00E9458D" w:rsidRDefault="005C6BD6">
      <w:pPr>
        <w:pStyle w:val="ListParagraph"/>
        <w:numPr>
          <w:ilvl w:val="1"/>
          <w:numId w:val="656"/>
        </w:numPr>
        <w:tabs>
          <w:tab w:val="left" w:pos="2521"/>
        </w:tabs>
        <w:ind w:hanging="361"/>
        <w:rPr>
          <w:sz w:val="24"/>
        </w:rPr>
      </w:pPr>
      <w:r>
        <w:rPr>
          <w:sz w:val="24"/>
        </w:rPr>
        <w:t>determine financial and human resources available for</w:t>
      </w:r>
      <w:r>
        <w:rPr>
          <w:spacing w:val="-3"/>
          <w:sz w:val="24"/>
        </w:rPr>
        <w:t xml:space="preserve"> </w:t>
      </w:r>
      <w:r>
        <w:rPr>
          <w:sz w:val="24"/>
        </w:rPr>
        <w:t>assistance;</w:t>
      </w:r>
    </w:p>
    <w:p w14:paraId="4302BB98" w14:textId="77777777" w:rsidR="00E9458D" w:rsidRDefault="005C6BD6">
      <w:pPr>
        <w:pStyle w:val="ListParagraph"/>
        <w:numPr>
          <w:ilvl w:val="1"/>
          <w:numId w:val="656"/>
        </w:numPr>
        <w:tabs>
          <w:tab w:val="left" w:pos="2521"/>
        </w:tabs>
        <w:ind w:hanging="361"/>
        <w:rPr>
          <w:sz w:val="24"/>
        </w:rPr>
      </w:pPr>
      <w:r>
        <w:rPr>
          <w:sz w:val="24"/>
        </w:rPr>
        <w:t>assess possibility for changes in living</w:t>
      </w:r>
      <w:r>
        <w:rPr>
          <w:spacing w:val="-3"/>
          <w:sz w:val="24"/>
        </w:rPr>
        <w:t xml:space="preserve"> </w:t>
      </w:r>
      <w:r>
        <w:rPr>
          <w:sz w:val="24"/>
        </w:rPr>
        <w:t>circumstances;</w:t>
      </w:r>
    </w:p>
    <w:p w14:paraId="5AE3971A" w14:textId="77777777" w:rsidR="00E9458D" w:rsidRDefault="005C6BD6">
      <w:pPr>
        <w:pStyle w:val="ListParagraph"/>
        <w:numPr>
          <w:ilvl w:val="1"/>
          <w:numId w:val="656"/>
        </w:numPr>
        <w:tabs>
          <w:tab w:val="left" w:pos="2521"/>
        </w:tabs>
        <w:ind w:right="1701"/>
        <w:rPr>
          <w:sz w:val="24"/>
        </w:rPr>
      </w:pPr>
      <w:r>
        <w:rPr>
          <w:sz w:val="24"/>
        </w:rPr>
        <w:t>predict and document length of time help may be required before discharge occurs; and,</w:t>
      </w:r>
    </w:p>
    <w:p w14:paraId="682894F6" w14:textId="77777777" w:rsidR="00E9458D" w:rsidRDefault="005C6BD6">
      <w:pPr>
        <w:pStyle w:val="ListParagraph"/>
        <w:numPr>
          <w:ilvl w:val="1"/>
          <w:numId w:val="656"/>
        </w:numPr>
        <w:tabs>
          <w:tab w:val="left" w:pos="2521"/>
        </w:tabs>
        <w:ind w:hanging="361"/>
        <w:rPr>
          <w:sz w:val="24"/>
        </w:rPr>
      </w:pPr>
      <w:r>
        <w:rPr>
          <w:sz w:val="24"/>
        </w:rPr>
        <w:t>advise Team Members of discharge</w:t>
      </w:r>
      <w:r>
        <w:rPr>
          <w:spacing w:val="-3"/>
          <w:sz w:val="24"/>
        </w:rPr>
        <w:t xml:space="preserve"> </w:t>
      </w:r>
      <w:r>
        <w:rPr>
          <w:sz w:val="24"/>
        </w:rPr>
        <w:t>potential.</w:t>
      </w:r>
    </w:p>
    <w:p w14:paraId="77E79D5F" w14:textId="77777777" w:rsidR="00E9458D" w:rsidRDefault="005C6BD6">
      <w:pPr>
        <w:pStyle w:val="ListParagraph"/>
        <w:numPr>
          <w:ilvl w:val="0"/>
          <w:numId w:val="656"/>
        </w:numPr>
        <w:tabs>
          <w:tab w:val="left" w:pos="2226"/>
          <w:tab w:val="left" w:pos="2227"/>
        </w:tabs>
        <w:rPr>
          <w:sz w:val="24"/>
        </w:rPr>
      </w:pPr>
      <w:r>
        <w:rPr>
          <w:sz w:val="24"/>
        </w:rPr>
        <w:t>As part of the discharge planning process, Agency Supervisor/Representative</w:t>
      </w:r>
      <w:r>
        <w:rPr>
          <w:spacing w:val="-5"/>
          <w:sz w:val="24"/>
        </w:rPr>
        <w:t xml:space="preserve"> </w:t>
      </w:r>
      <w:r>
        <w:rPr>
          <w:sz w:val="24"/>
        </w:rPr>
        <w:t>shall:</w:t>
      </w:r>
    </w:p>
    <w:p w14:paraId="0B8D36F5" w14:textId="77777777" w:rsidR="00E9458D" w:rsidRDefault="005C6BD6">
      <w:pPr>
        <w:pStyle w:val="ListParagraph"/>
        <w:numPr>
          <w:ilvl w:val="1"/>
          <w:numId w:val="656"/>
        </w:numPr>
        <w:tabs>
          <w:tab w:val="left" w:pos="2521"/>
        </w:tabs>
        <w:ind w:hanging="361"/>
        <w:rPr>
          <w:sz w:val="24"/>
        </w:rPr>
      </w:pPr>
      <w:r>
        <w:rPr>
          <w:sz w:val="24"/>
        </w:rPr>
        <w:t>discuss the need for discharge with Client/Client’s</w:t>
      </w:r>
      <w:r>
        <w:rPr>
          <w:spacing w:val="-5"/>
          <w:sz w:val="24"/>
        </w:rPr>
        <w:t xml:space="preserve"> </w:t>
      </w:r>
      <w:r>
        <w:rPr>
          <w:sz w:val="24"/>
        </w:rPr>
        <w:t>Representative/Family;</w:t>
      </w:r>
    </w:p>
    <w:p w14:paraId="438208C8" w14:textId="77777777" w:rsidR="00E9458D" w:rsidRDefault="005C6BD6">
      <w:pPr>
        <w:pStyle w:val="ListParagraph"/>
        <w:numPr>
          <w:ilvl w:val="1"/>
          <w:numId w:val="656"/>
        </w:numPr>
        <w:tabs>
          <w:tab w:val="left" w:pos="2521"/>
        </w:tabs>
        <w:ind w:hanging="361"/>
        <w:rPr>
          <w:sz w:val="24"/>
        </w:rPr>
      </w:pPr>
      <w:r>
        <w:rPr>
          <w:sz w:val="24"/>
        </w:rPr>
        <w:t>be the referral source for obtaining required support</w:t>
      </w:r>
      <w:r>
        <w:rPr>
          <w:spacing w:val="-1"/>
          <w:sz w:val="24"/>
        </w:rPr>
        <w:t xml:space="preserve"> </w:t>
      </w:r>
      <w:r>
        <w:rPr>
          <w:sz w:val="24"/>
        </w:rPr>
        <w:t>services;</w:t>
      </w:r>
    </w:p>
    <w:p w14:paraId="6E97A7D6" w14:textId="77777777" w:rsidR="00E9458D" w:rsidRDefault="005C6BD6">
      <w:pPr>
        <w:pStyle w:val="ListParagraph"/>
        <w:numPr>
          <w:ilvl w:val="1"/>
          <w:numId w:val="656"/>
        </w:numPr>
        <w:tabs>
          <w:tab w:val="left" w:pos="2521"/>
        </w:tabs>
        <w:ind w:right="1698"/>
        <w:rPr>
          <w:sz w:val="24"/>
        </w:rPr>
      </w:pPr>
      <w:r>
        <w:rPr>
          <w:sz w:val="24"/>
        </w:rPr>
        <w:t>communicate with members of the Interdisciplinary Team, as required, to coordinate services to assist with identified</w:t>
      </w:r>
      <w:r>
        <w:rPr>
          <w:spacing w:val="-1"/>
          <w:sz w:val="24"/>
        </w:rPr>
        <w:t xml:space="preserve"> </w:t>
      </w:r>
      <w:r>
        <w:rPr>
          <w:sz w:val="24"/>
        </w:rPr>
        <w:t>needs;</w:t>
      </w:r>
    </w:p>
    <w:p w14:paraId="4B0EAC03" w14:textId="77777777" w:rsidR="00E9458D" w:rsidRDefault="005C6BD6">
      <w:pPr>
        <w:pStyle w:val="ListParagraph"/>
        <w:numPr>
          <w:ilvl w:val="1"/>
          <w:numId w:val="656"/>
        </w:numPr>
        <w:tabs>
          <w:tab w:val="left" w:pos="2521"/>
        </w:tabs>
        <w:ind w:hanging="361"/>
        <w:rPr>
          <w:sz w:val="24"/>
        </w:rPr>
      </w:pPr>
      <w:r>
        <w:rPr>
          <w:sz w:val="24"/>
        </w:rPr>
        <w:t>discuss discharge plans with Client/Client’s</w:t>
      </w:r>
      <w:r>
        <w:rPr>
          <w:spacing w:val="-4"/>
          <w:sz w:val="24"/>
        </w:rPr>
        <w:t xml:space="preserve"> </w:t>
      </w:r>
      <w:r>
        <w:rPr>
          <w:sz w:val="24"/>
        </w:rPr>
        <w:t>Representative/Family;</w:t>
      </w:r>
    </w:p>
    <w:p w14:paraId="0CE9BEE4" w14:textId="77777777" w:rsidR="00E9458D" w:rsidRDefault="005C6BD6">
      <w:pPr>
        <w:pStyle w:val="ListParagraph"/>
        <w:numPr>
          <w:ilvl w:val="1"/>
          <w:numId w:val="656"/>
        </w:numPr>
        <w:tabs>
          <w:tab w:val="left" w:pos="2521"/>
        </w:tabs>
        <w:ind w:hanging="361"/>
        <w:rPr>
          <w:sz w:val="24"/>
        </w:rPr>
      </w:pPr>
      <w:r>
        <w:rPr>
          <w:sz w:val="24"/>
        </w:rPr>
        <w:t>provide discharge information to Client/Client’s Representative/Family;</w:t>
      </w:r>
      <w:r>
        <w:rPr>
          <w:spacing w:val="-4"/>
          <w:sz w:val="24"/>
        </w:rPr>
        <w:t xml:space="preserve"> </w:t>
      </w:r>
      <w:r>
        <w:rPr>
          <w:sz w:val="24"/>
        </w:rPr>
        <w:t>and,</w:t>
      </w:r>
    </w:p>
    <w:p w14:paraId="7E4CF575" w14:textId="77777777" w:rsidR="00E9458D" w:rsidRDefault="005C6BD6">
      <w:pPr>
        <w:pStyle w:val="ListParagraph"/>
        <w:numPr>
          <w:ilvl w:val="1"/>
          <w:numId w:val="656"/>
        </w:numPr>
        <w:tabs>
          <w:tab w:val="left" w:pos="2520"/>
          <w:tab w:val="left" w:pos="2521"/>
        </w:tabs>
        <w:ind w:right="1701"/>
        <w:rPr>
          <w:sz w:val="24"/>
        </w:rPr>
      </w:pPr>
      <w:r>
        <w:rPr>
          <w:sz w:val="24"/>
        </w:rPr>
        <w:t xml:space="preserve">give written notification of the discharge to any Physicians and/or Independent </w:t>
      </w:r>
      <w:proofErr w:type="spellStart"/>
      <w:r>
        <w:rPr>
          <w:sz w:val="24"/>
        </w:rPr>
        <w:t>Practioner</w:t>
      </w:r>
      <w:proofErr w:type="spellEnd"/>
      <w:r>
        <w:rPr>
          <w:sz w:val="24"/>
        </w:rPr>
        <w:t>(s) involved in the client’s care;</w:t>
      </w:r>
      <w:r>
        <w:rPr>
          <w:spacing w:val="-5"/>
          <w:sz w:val="24"/>
        </w:rPr>
        <w:t xml:space="preserve"> </w:t>
      </w:r>
      <w:r>
        <w:rPr>
          <w:sz w:val="24"/>
        </w:rPr>
        <w:t>and,</w:t>
      </w:r>
    </w:p>
    <w:p w14:paraId="69719864" w14:textId="77777777" w:rsidR="00E9458D" w:rsidRDefault="005C6BD6">
      <w:pPr>
        <w:pStyle w:val="ListParagraph"/>
        <w:numPr>
          <w:ilvl w:val="1"/>
          <w:numId w:val="656"/>
        </w:numPr>
        <w:tabs>
          <w:tab w:val="left" w:pos="2521"/>
        </w:tabs>
        <w:ind w:right="1700"/>
        <w:rPr>
          <w:sz w:val="24"/>
        </w:rPr>
      </w:pPr>
      <w:r>
        <w:rPr>
          <w:sz w:val="24"/>
        </w:rPr>
        <w:t>contact the relevant person/resource for assistance if problems develop in the discharge</w:t>
      </w:r>
      <w:r>
        <w:rPr>
          <w:spacing w:val="-1"/>
          <w:sz w:val="24"/>
        </w:rPr>
        <w:t xml:space="preserve"> </w:t>
      </w:r>
      <w:r>
        <w:rPr>
          <w:sz w:val="24"/>
        </w:rPr>
        <w:t>planning.</w:t>
      </w:r>
    </w:p>
    <w:p w14:paraId="45F01D27" w14:textId="77777777" w:rsidR="00E9458D" w:rsidRDefault="005C6BD6">
      <w:pPr>
        <w:pStyle w:val="ListParagraph"/>
        <w:numPr>
          <w:ilvl w:val="0"/>
          <w:numId w:val="656"/>
        </w:numPr>
        <w:tabs>
          <w:tab w:val="left" w:pos="2226"/>
          <w:tab w:val="left" w:pos="2227"/>
        </w:tabs>
        <w:ind w:right="1940"/>
        <w:rPr>
          <w:sz w:val="24"/>
        </w:rPr>
      </w:pPr>
      <w:r>
        <w:rPr>
          <w:sz w:val="24"/>
        </w:rPr>
        <w:t>Communications, notations, consultations and other actions taken during discharge planning shall be documented in the client’s</w:t>
      </w:r>
      <w:r>
        <w:rPr>
          <w:spacing w:val="-5"/>
          <w:sz w:val="24"/>
        </w:rPr>
        <w:t xml:space="preserve"> </w:t>
      </w:r>
      <w:r>
        <w:rPr>
          <w:sz w:val="24"/>
        </w:rPr>
        <w:t>records.</w:t>
      </w:r>
    </w:p>
    <w:p w14:paraId="279B3F6E" w14:textId="77777777" w:rsidR="00E9458D" w:rsidRDefault="00E9458D">
      <w:pPr>
        <w:rPr>
          <w:sz w:val="24"/>
        </w:rPr>
        <w:sectPr w:rsidR="00E9458D">
          <w:pgSz w:w="12240" w:h="15840"/>
          <w:pgMar w:top="720" w:right="100" w:bottom="132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9"/>
        <w:gridCol w:w="3300"/>
      </w:tblGrid>
      <w:tr w:rsidR="00E9458D" w14:paraId="031EEC1B" w14:textId="77777777">
        <w:trPr>
          <w:trHeight w:val="611"/>
        </w:trPr>
        <w:tc>
          <w:tcPr>
            <w:tcW w:w="5359" w:type="dxa"/>
          </w:tcPr>
          <w:p w14:paraId="09DD25C6" w14:textId="77777777" w:rsidR="00E9458D" w:rsidRDefault="005C6BD6">
            <w:pPr>
              <w:pStyle w:val="TableParagraph"/>
              <w:spacing w:before="60" w:line="270" w:lineRule="atLeast"/>
              <w:ind w:right="456"/>
              <w:rPr>
                <w:b/>
                <w:sz w:val="24"/>
              </w:rPr>
            </w:pPr>
            <w:r>
              <w:rPr>
                <w:b/>
                <w:sz w:val="24"/>
              </w:rPr>
              <w:t>Right Accord Private Duty-Home Health Care Policies and Procedures</w:t>
            </w:r>
          </w:p>
        </w:tc>
        <w:tc>
          <w:tcPr>
            <w:tcW w:w="3300" w:type="dxa"/>
            <w:vMerge w:val="restart"/>
          </w:tcPr>
          <w:p w14:paraId="03FEC2FF" w14:textId="77777777" w:rsidR="00E9458D" w:rsidRDefault="00E9458D">
            <w:pPr>
              <w:pStyle w:val="TableParagraph"/>
              <w:ind w:left="0"/>
              <w:rPr>
                <w:sz w:val="24"/>
              </w:rPr>
            </w:pPr>
          </w:p>
          <w:p w14:paraId="5F8B6E9A" w14:textId="77777777" w:rsidR="00E9458D" w:rsidRDefault="005C6BD6">
            <w:pPr>
              <w:pStyle w:val="TableParagraph"/>
              <w:ind w:left="553"/>
              <w:rPr>
                <w:sz w:val="20"/>
              </w:rPr>
            </w:pPr>
            <w:r>
              <w:rPr>
                <w:noProof/>
                <w:sz w:val="20"/>
              </w:rPr>
              <w:drawing>
                <wp:inline distT="0" distB="0" distL="0" distR="0" wp14:anchorId="568DEF01" wp14:editId="1E16E87C">
                  <wp:extent cx="1390695" cy="966501"/>
                  <wp:effectExtent l="0" t="0" r="0" b="0"/>
                  <wp:docPr id="3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301FF0D" w14:textId="77777777">
        <w:trPr>
          <w:trHeight w:val="1184"/>
        </w:trPr>
        <w:tc>
          <w:tcPr>
            <w:tcW w:w="5359" w:type="dxa"/>
          </w:tcPr>
          <w:p w14:paraId="54547956" w14:textId="77777777" w:rsidR="00E9458D" w:rsidRDefault="00E9458D">
            <w:pPr>
              <w:pStyle w:val="TableParagraph"/>
              <w:spacing w:before="1"/>
              <w:ind w:left="0"/>
              <w:rPr>
                <w:sz w:val="24"/>
              </w:rPr>
            </w:pPr>
          </w:p>
          <w:p w14:paraId="47BFB48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300" w:type="dxa"/>
            <w:vMerge/>
            <w:tcBorders>
              <w:top w:val="nil"/>
            </w:tcBorders>
          </w:tcPr>
          <w:p w14:paraId="207E940A" w14:textId="77777777" w:rsidR="00E9458D" w:rsidRDefault="00E9458D">
            <w:pPr>
              <w:rPr>
                <w:sz w:val="2"/>
                <w:szCs w:val="2"/>
              </w:rPr>
            </w:pPr>
          </w:p>
        </w:tc>
      </w:tr>
      <w:tr w:rsidR="00E9458D" w14:paraId="5F775D8A" w14:textId="77777777">
        <w:trPr>
          <w:trHeight w:val="277"/>
        </w:trPr>
        <w:tc>
          <w:tcPr>
            <w:tcW w:w="5359" w:type="dxa"/>
            <w:vMerge w:val="restart"/>
          </w:tcPr>
          <w:p w14:paraId="6EA27122" w14:textId="77777777" w:rsidR="00E9458D" w:rsidRDefault="00E9458D">
            <w:pPr>
              <w:pStyle w:val="TableParagraph"/>
              <w:spacing w:before="1"/>
              <w:ind w:left="0"/>
              <w:rPr>
                <w:sz w:val="24"/>
              </w:rPr>
            </w:pPr>
          </w:p>
          <w:p w14:paraId="68DB1644"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Discharge Planning</w:t>
            </w:r>
          </w:p>
        </w:tc>
        <w:tc>
          <w:tcPr>
            <w:tcW w:w="3300" w:type="dxa"/>
          </w:tcPr>
          <w:p w14:paraId="37F224B7"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3.30.10</w:t>
            </w:r>
          </w:p>
        </w:tc>
      </w:tr>
      <w:tr w:rsidR="00E9458D" w14:paraId="497987EC" w14:textId="77777777">
        <w:trPr>
          <w:trHeight w:val="275"/>
        </w:trPr>
        <w:tc>
          <w:tcPr>
            <w:tcW w:w="5359" w:type="dxa"/>
            <w:vMerge/>
            <w:tcBorders>
              <w:top w:val="nil"/>
            </w:tcBorders>
          </w:tcPr>
          <w:p w14:paraId="014C67E7" w14:textId="77777777" w:rsidR="00E9458D" w:rsidRDefault="00E9458D">
            <w:pPr>
              <w:rPr>
                <w:sz w:val="2"/>
                <w:szCs w:val="2"/>
              </w:rPr>
            </w:pPr>
          </w:p>
        </w:tc>
        <w:tc>
          <w:tcPr>
            <w:tcW w:w="3300" w:type="dxa"/>
          </w:tcPr>
          <w:p w14:paraId="6B3ACA8E" w14:textId="77777777" w:rsidR="00E9458D" w:rsidRDefault="005C6BD6">
            <w:pPr>
              <w:pStyle w:val="TableParagraph"/>
              <w:spacing w:line="255" w:lineRule="exact"/>
              <w:rPr>
                <w:b/>
                <w:sz w:val="24"/>
              </w:rPr>
            </w:pPr>
            <w:r>
              <w:rPr>
                <w:b/>
                <w:sz w:val="24"/>
              </w:rPr>
              <w:t>Effective Date:</w:t>
            </w:r>
          </w:p>
        </w:tc>
      </w:tr>
      <w:tr w:rsidR="00E9458D" w14:paraId="2D95DDF3" w14:textId="77777777">
        <w:trPr>
          <w:trHeight w:val="275"/>
        </w:trPr>
        <w:tc>
          <w:tcPr>
            <w:tcW w:w="5359" w:type="dxa"/>
            <w:vMerge/>
            <w:tcBorders>
              <w:top w:val="nil"/>
            </w:tcBorders>
          </w:tcPr>
          <w:p w14:paraId="5660421F" w14:textId="77777777" w:rsidR="00E9458D" w:rsidRDefault="00E9458D">
            <w:pPr>
              <w:rPr>
                <w:sz w:val="2"/>
                <w:szCs w:val="2"/>
              </w:rPr>
            </w:pPr>
          </w:p>
        </w:tc>
        <w:tc>
          <w:tcPr>
            <w:tcW w:w="3300" w:type="dxa"/>
          </w:tcPr>
          <w:p w14:paraId="45D593DA" w14:textId="77777777" w:rsidR="00E9458D" w:rsidRDefault="005C6BD6">
            <w:pPr>
              <w:pStyle w:val="TableParagraph"/>
              <w:spacing w:line="255" w:lineRule="exact"/>
              <w:rPr>
                <w:b/>
                <w:sz w:val="24"/>
              </w:rPr>
            </w:pPr>
            <w:r>
              <w:rPr>
                <w:b/>
                <w:sz w:val="24"/>
              </w:rPr>
              <w:t>Revision Date:</w:t>
            </w:r>
          </w:p>
        </w:tc>
      </w:tr>
      <w:tr w:rsidR="00E9458D" w14:paraId="65E1F9A7" w14:textId="77777777">
        <w:trPr>
          <w:trHeight w:val="276"/>
        </w:trPr>
        <w:tc>
          <w:tcPr>
            <w:tcW w:w="5359" w:type="dxa"/>
            <w:vMerge/>
            <w:tcBorders>
              <w:top w:val="nil"/>
            </w:tcBorders>
          </w:tcPr>
          <w:p w14:paraId="69707F41" w14:textId="77777777" w:rsidR="00E9458D" w:rsidRDefault="00E9458D">
            <w:pPr>
              <w:rPr>
                <w:sz w:val="2"/>
                <w:szCs w:val="2"/>
              </w:rPr>
            </w:pPr>
          </w:p>
        </w:tc>
        <w:tc>
          <w:tcPr>
            <w:tcW w:w="3300" w:type="dxa"/>
          </w:tcPr>
          <w:p w14:paraId="1BCEC180" w14:textId="77777777" w:rsidR="00E9458D" w:rsidRDefault="005C6BD6">
            <w:pPr>
              <w:pStyle w:val="TableParagraph"/>
              <w:spacing w:before="1" w:line="255" w:lineRule="exact"/>
              <w:rPr>
                <w:b/>
                <w:sz w:val="24"/>
              </w:rPr>
            </w:pPr>
            <w:r>
              <w:rPr>
                <w:b/>
                <w:sz w:val="24"/>
              </w:rPr>
              <w:t>Approved By:</w:t>
            </w:r>
          </w:p>
        </w:tc>
      </w:tr>
      <w:tr w:rsidR="00E9458D" w14:paraId="58AE4816" w14:textId="77777777">
        <w:trPr>
          <w:trHeight w:val="275"/>
        </w:trPr>
        <w:tc>
          <w:tcPr>
            <w:tcW w:w="5359" w:type="dxa"/>
            <w:vMerge/>
            <w:tcBorders>
              <w:top w:val="nil"/>
            </w:tcBorders>
          </w:tcPr>
          <w:p w14:paraId="293377AD" w14:textId="77777777" w:rsidR="00E9458D" w:rsidRDefault="00E9458D">
            <w:pPr>
              <w:rPr>
                <w:sz w:val="2"/>
                <w:szCs w:val="2"/>
              </w:rPr>
            </w:pPr>
          </w:p>
        </w:tc>
        <w:tc>
          <w:tcPr>
            <w:tcW w:w="3300" w:type="dxa"/>
          </w:tcPr>
          <w:p w14:paraId="3682F2ED" w14:textId="77777777" w:rsidR="00E9458D" w:rsidRDefault="005C6BD6">
            <w:pPr>
              <w:pStyle w:val="TableParagraph"/>
              <w:spacing w:line="255" w:lineRule="exact"/>
              <w:rPr>
                <w:b/>
                <w:sz w:val="24"/>
              </w:rPr>
            </w:pPr>
            <w:r>
              <w:rPr>
                <w:b/>
                <w:sz w:val="24"/>
              </w:rPr>
              <w:t>Page Number: Page 3 of 3</w:t>
            </w:r>
          </w:p>
        </w:tc>
      </w:tr>
    </w:tbl>
    <w:p w14:paraId="3110539A" w14:textId="77777777" w:rsidR="00E9458D" w:rsidRDefault="00E9458D">
      <w:pPr>
        <w:pStyle w:val="BodyText"/>
        <w:ind w:left="0" w:firstLine="0"/>
        <w:rPr>
          <w:sz w:val="20"/>
        </w:rPr>
      </w:pPr>
    </w:p>
    <w:p w14:paraId="5A640C17" w14:textId="77777777" w:rsidR="00E9458D" w:rsidRDefault="00E9458D">
      <w:pPr>
        <w:pStyle w:val="BodyText"/>
        <w:spacing w:before="2"/>
        <w:ind w:left="0" w:firstLine="0"/>
        <w:rPr>
          <w:sz w:val="20"/>
        </w:rPr>
      </w:pPr>
    </w:p>
    <w:p w14:paraId="4B30C3B1" w14:textId="77777777" w:rsidR="00E9458D" w:rsidRDefault="005C6BD6">
      <w:pPr>
        <w:pStyle w:val="Heading2"/>
        <w:spacing w:before="90"/>
      </w:pPr>
      <w:r>
        <w:t>CROSS-POLICY REFERENCES</w:t>
      </w:r>
    </w:p>
    <w:p w14:paraId="28D04860" w14:textId="77777777" w:rsidR="00E9458D" w:rsidRDefault="005C6BD6">
      <w:pPr>
        <w:pStyle w:val="ListParagraph"/>
        <w:numPr>
          <w:ilvl w:val="0"/>
          <w:numId w:val="655"/>
        </w:numPr>
        <w:tabs>
          <w:tab w:val="left" w:pos="2226"/>
          <w:tab w:val="left" w:pos="2227"/>
        </w:tabs>
        <w:rPr>
          <w:sz w:val="24"/>
        </w:rPr>
      </w:pPr>
      <w:r>
        <w:rPr>
          <w:sz w:val="24"/>
        </w:rPr>
        <w:t>Discharge/Termination or Reduction of Agency</w:t>
      </w:r>
      <w:r>
        <w:rPr>
          <w:spacing w:val="-2"/>
          <w:sz w:val="24"/>
        </w:rPr>
        <w:t xml:space="preserve"> </w:t>
      </w:r>
      <w:r>
        <w:rPr>
          <w:sz w:val="24"/>
        </w:rPr>
        <w:t>Services</w:t>
      </w:r>
    </w:p>
    <w:p w14:paraId="59755401" w14:textId="77777777" w:rsidR="00E9458D" w:rsidRDefault="005C6BD6">
      <w:pPr>
        <w:pStyle w:val="ListParagraph"/>
        <w:numPr>
          <w:ilvl w:val="0"/>
          <w:numId w:val="655"/>
        </w:numPr>
        <w:tabs>
          <w:tab w:val="left" w:pos="2226"/>
          <w:tab w:val="left" w:pos="2227"/>
        </w:tabs>
        <w:rPr>
          <w:sz w:val="24"/>
        </w:rPr>
      </w:pPr>
      <w:r>
        <w:rPr>
          <w:sz w:val="24"/>
        </w:rPr>
        <w:t>Discharge</w:t>
      </w:r>
      <w:r>
        <w:rPr>
          <w:spacing w:val="-1"/>
          <w:sz w:val="24"/>
        </w:rPr>
        <w:t xml:space="preserve"> </w:t>
      </w:r>
      <w:r>
        <w:rPr>
          <w:sz w:val="24"/>
        </w:rPr>
        <w:t>Summary</w:t>
      </w:r>
    </w:p>
    <w:p w14:paraId="05248EFF" w14:textId="77777777" w:rsidR="00E9458D" w:rsidRDefault="005C6BD6">
      <w:pPr>
        <w:pStyle w:val="ListParagraph"/>
        <w:numPr>
          <w:ilvl w:val="0"/>
          <w:numId w:val="655"/>
        </w:numPr>
        <w:tabs>
          <w:tab w:val="left" w:pos="2226"/>
          <w:tab w:val="left" w:pos="2227"/>
        </w:tabs>
        <w:rPr>
          <w:sz w:val="24"/>
        </w:rPr>
      </w:pPr>
      <w:r>
        <w:rPr>
          <w:sz w:val="24"/>
        </w:rPr>
        <w:t>Coordination of Client</w:t>
      </w:r>
      <w:r>
        <w:rPr>
          <w:spacing w:val="-2"/>
          <w:sz w:val="24"/>
        </w:rPr>
        <w:t xml:space="preserve"> </w:t>
      </w:r>
      <w:r>
        <w:rPr>
          <w:sz w:val="24"/>
        </w:rPr>
        <w:t>Transfer</w:t>
      </w:r>
    </w:p>
    <w:p w14:paraId="668E7DF0" w14:textId="77777777" w:rsidR="00E9458D" w:rsidRDefault="00E9458D">
      <w:pPr>
        <w:pStyle w:val="BodyText"/>
        <w:ind w:left="0" w:firstLine="0"/>
      </w:pPr>
    </w:p>
    <w:p w14:paraId="03824DF6" w14:textId="77777777" w:rsidR="00E9458D" w:rsidRDefault="005C6BD6">
      <w:pPr>
        <w:pStyle w:val="Heading2"/>
      </w:pPr>
      <w:r>
        <w:t>FORMS</w:t>
      </w:r>
    </w:p>
    <w:p w14:paraId="38F58DD1" w14:textId="77777777" w:rsidR="00E9458D" w:rsidRDefault="005C6BD6">
      <w:pPr>
        <w:pStyle w:val="ListParagraph"/>
        <w:numPr>
          <w:ilvl w:val="0"/>
          <w:numId w:val="654"/>
        </w:numPr>
        <w:tabs>
          <w:tab w:val="left" w:pos="2161"/>
        </w:tabs>
        <w:rPr>
          <w:sz w:val="24"/>
        </w:rPr>
      </w:pPr>
      <w:r>
        <w:rPr>
          <w:sz w:val="24"/>
        </w:rPr>
        <w:t>Discharge/Termination: Client</w:t>
      </w:r>
      <w:r>
        <w:rPr>
          <w:spacing w:val="-2"/>
          <w:sz w:val="24"/>
        </w:rPr>
        <w:t xml:space="preserve"> </w:t>
      </w:r>
      <w:r>
        <w:rPr>
          <w:sz w:val="24"/>
        </w:rPr>
        <w:t>Notification</w:t>
      </w:r>
    </w:p>
    <w:p w14:paraId="3F4E4E49" w14:textId="77777777" w:rsidR="00E9458D" w:rsidRDefault="005C6BD6">
      <w:pPr>
        <w:pStyle w:val="ListParagraph"/>
        <w:numPr>
          <w:ilvl w:val="0"/>
          <w:numId w:val="654"/>
        </w:numPr>
        <w:tabs>
          <w:tab w:val="left" w:pos="2161"/>
        </w:tabs>
        <w:rPr>
          <w:sz w:val="24"/>
        </w:rPr>
      </w:pPr>
      <w:r>
        <w:rPr>
          <w:sz w:val="24"/>
        </w:rPr>
        <w:t>Discharge</w:t>
      </w:r>
      <w:r>
        <w:rPr>
          <w:spacing w:val="-1"/>
          <w:sz w:val="24"/>
        </w:rPr>
        <w:t xml:space="preserve"> </w:t>
      </w:r>
      <w:r>
        <w:rPr>
          <w:sz w:val="24"/>
        </w:rPr>
        <w:t>Summary</w:t>
      </w:r>
    </w:p>
    <w:p w14:paraId="3A1E2BAC" w14:textId="77777777" w:rsidR="00E9458D" w:rsidRDefault="005C6BD6">
      <w:pPr>
        <w:pStyle w:val="ListParagraph"/>
        <w:numPr>
          <w:ilvl w:val="0"/>
          <w:numId w:val="654"/>
        </w:numPr>
        <w:tabs>
          <w:tab w:val="left" w:pos="2161"/>
        </w:tabs>
        <w:rPr>
          <w:sz w:val="24"/>
        </w:rPr>
      </w:pPr>
      <w:r>
        <w:rPr>
          <w:sz w:val="24"/>
        </w:rPr>
        <w:t>Coordination of Client Transfer</w:t>
      </w:r>
      <w:r>
        <w:rPr>
          <w:spacing w:val="-2"/>
          <w:sz w:val="24"/>
        </w:rPr>
        <w:t xml:space="preserve"> </w:t>
      </w:r>
      <w:r>
        <w:rPr>
          <w:sz w:val="24"/>
        </w:rPr>
        <w:t>Checklist</w:t>
      </w:r>
    </w:p>
    <w:p w14:paraId="327E4791" w14:textId="77777777" w:rsidR="00E9458D" w:rsidRDefault="00E9458D">
      <w:pPr>
        <w:rPr>
          <w:sz w:val="24"/>
        </w:rPr>
        <w:sectPr w:rsidR="00E9458D">
          <w:pgSz w:w="12240" w:h="15840"/>
          <w:pgMar w:top="720" w:right="100" w:bottom="1320" w:left="0" w:header="0" w:footer="11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9"/>
        <w:gridCol w:w="3300"/>
      </w:tblGrid>
      <w:tr w:rsidR="00E9458D" w14:paraId="59DCF133" w14:textId="77777777">
        <w:trPr>
          <w:trHeight w:val="611"/>
        </w:trPr>
        <w:tc>
          <w:tcPr>
            <w:tcW w:w="5359" w:type="dxa"/>
          </w:tcPr>
          <w:p w14:paraId="318C5699" w14:textId="77777777" w:rsidR="00E9458D" w:rsidRDefault="005C6BD6">
            <w:pPr>
              <w:pStyle w:val="TableParagraph"/>
              <w:spacing w:before="60" w:line="270" w:lineRule="atLeast"/>
              <w:ind w:right="456"/>
              <w:rPr>
                <w:b/>
                <w:sz w:val="24"/>
              </w:rPr>
            </w:pPr>
            <w:r>
              <w:rPr>
                <w:b/>
                <w:sz w:val="24"/>
              </w:rPr>
              <w:t>Right Accord Private Duty-Home Health Care Policies and Procedures</w:t>
            </w:r>
          </w:p>
        </w:tc>
        <w:tc>
          <w:tcPr>
            <w:tcW w:w="3300" w:type="dxa"/>
            <w:vMerge w:val="restart"/>
          </w:tcPr>
          <w:p w14:paraId="6FE30C03" w14:textId="77777777" w:rsidR="00E9458D" w:rsidRDefault="00E9458D">
            <w:pPr>
              <w:pStyle w:val="TableParagraph"/>
              <w:ind w:left="0"/>
              <w:rPr>
                <w:sz w:val="24"/>
              </w:rPr>
            </w:pPr>
          </w:p>
          <w:p w14:paraId="7450C686" w14:textId="77777777" w:rsidR="00E9458D" w:rsidRDefault="005C6BD6">
            <w:pPr>
              <w:pStyle w:val="TableParagraph"/>
              <w:ind w:left="553"/>
              <w:rPr>
                <w:sz w:val="20"/>
              </w:rPr>
            </w:pPr>
            <w:r>
              <w:rPr>
                <w:noProof/>
                <w:sz w:val="20"/>
              </w:rPr>
              <w:drawing>
                <wp:inline distT="0" distB="0" distL="0" distR="0" wp14:anchorId="6FE19ED5" wp14:editId="3D973DA7">
                  <wp:extent cx="1390695" cy="966501"/>
                  <wp:effectExtent l="0" t="0" r="0" b="0"/>
                  <wp:docPr id="3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E325C66" w14:textId="77777777">
        <w:trPr>
          <w:trHeight w:val="1184"/>
        </w:trPr>
        <w:tc>
          <w:tcPr>
            <w:tcW w:w="5359" w:type="dxa"/>
          </w:tcPr>
          <w:p w14:paraId="0C1E085F" w14:textId="77777777" w:rsidR="00E9458D" w:rsidRDefault="00E9458D">
            <w:pPr>
              <w:pStyle w:val="TableParagraph"/>
              <w:spacing w:before="1"/>
              <w:ind w:left="0"/>
              <w:rPr>
                <w:sz w:val="24"/>
              </w:rPr>
            </w:pPr>
          </w:p>
          <w:p w14:paraId="7733EBF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300" w:type="dxa"/>
            <w:vMerge/>
            <w:tcBorders>
              <w:top w:val="nil"/>
            </w:tcBorders>
          </w:tcPr>
          <w:p w14:paraId="1DF1540E" w14:textId="77777777" w:rsidR="00E9458D" w:rsidRDefault="00E9458D">
            <w:pPr>
              <w:rPr>
                <w:sz w:val="2"/>
                <w:szCs w:val="2"/>
              </w:rPr>
            </w:pPr>
          </w:p>
        </w:tc>
      </w:tr>
      <w:tr w:rsidR="00E9458D" w14:paraId="2719D06F" w14:textId="77777777">
        <w:trPr>
          <w:trHeight w:val="277"/>
        </w:trPr>
        <w:tc>
          <w:tcPr>
            <w:tcW w:w="5359" w:type="dxa"/>
            <w:vMerge w:val="restart"/>
          </w:tcPr>
          <w:p w14:paraId="7D0FA18C" w14:textId="77777777" w:rsidR="00E9458D" w:rsidRDefault="00E9458D">
            <w:pPr>
              <w:pStyle w:val="TableParagraph"/>
              <w:spacing w:before="1"/>
              <w:ind w:left="0"/>
              <w:rPr>
                <w:sz w:val="24"/>
              </w:rPr>
            </w:pPr>
          </w:p>
          <w:p w14:paraId="5BB578A9"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Discharge Summary</w:t>
            </w:r>
          </w:p>
        </w:tc>
        <w:tc>
          <w:tcPr>
            <w:tcW w:w="3300" w:type="dxa"/>
          </w:tcPr>
          <w:p w14:paraId="5BE2CE86"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3.30.20</w:t>
            </w:r>
          </w:p>
        </w:tc>
      </w:tr>
      <w:tr w:rsidR="00E9458D" w14:paraId="7D3ACA6F" w14:textId="77777777">
        <w:trPr>
          <w:trHeight w:val="275"/>
        </w:trPr>
        <w:tc>
          <w:tcPr>
            <w:tcW w:w="5359" w:type="dxa"/>
            <w:vMerge/>
            <w:tcBorders>
              <w:top w:val="nil"/>
            </w:tcBorders>
          </w:tcPr>
          <w:p w14:paraId="245DFF6D" w14:textId="77777777" w:rsidR="00E9458D" w:rsidRDefault="00E9458D">
            <w:pPr>
              <w:rPr>
                <w:sz w:val="2"/>
                <w:szCs w:val="2"/>
              </w:rPr>
            </w:pPr>
          </w:p>
        </w:tc>
        <w:tc>
          <w:tcPr>
            <w:tcW w:w="3300" w:type="dxa"/>
          </w:tcPr>
          <w:p w14:paraId="451CCEEA" w14:textId="77777777" w:rsidR="00E9458D" w:rsidRDefault="005C6BD6">
            <w:pPr>
              <w:pStyle w:val="TableParagraph"/>
              <w:spacing w:line="255" w:lineRule="exact"/>
              <w:rPr>
                <w:b/>
                <w:sz w:val="24"/>
              </w:rPr>
            </w:pPr>
            <w:r>
              <w:rPr>
                <w:b/>
                <w:sz w:val="24"/>
              </w:rPr>
              <w:t>Effective Date:</w:t>
            </w:r>
          </w:p>
        </w:tc>
      </w:tr>
      <w:tr w:rsidR="00E9458D" w14:paraId="74056188" w14:textId="77777777">
        <w:trPr>
          <w:trHeight w:val="275"/>
        </w:trPr>
        <w:tc>
          <w:tcPr>
            <w:tcW w:w="5359" w:type="dxa"/>
            <w:vMerge/>
            <w:tcBorders>
              <w:top w:val="nil"/>
            </w:tcBorders>
          </w:tcPr>
          <w:p w14:paraId="537505F3" w14:textId="77777777" w:rsidR="00E9458D" w:rsidRDefault="00E9458D">
            <w:pPr>
              <w:rPr>
                <w:sz w:val="2"/>
                <w:szCs w:val="2"/>
              </w:rPr>
            </w:pPr>
          </w:p>
        </w:tc>
        <w:tc>
          <w:tcPr>
            <w:tcW w:w="3300" w:type="dxa"/>
          </w:tcPr>
          <w:p w14:paraId="4B721E68" w14:textId="77777777" w:rsidR="00E9458D" w:rsidRDefault="005C6BD6">
            <w:pPr>
              <w:pStyle w:val="TableParagraph"/>
              <w:spacing w:line="255" w:lineRule="exact"/>
              <w:rPr>
                <w:b/>
                <w:sz w:val="24"/>
              </w:rPr>
            </w:pPr>
            <w:r>
              <w:rPr>
                <w:b/>
                <w:sz w:val="24"/>
              </w:rPr>
              <w:t>Revision Date:</w:t>
            </w:r>
          </w:p>
        </w:tc>
      </w:tr>
      <w:tr w:rsidR="00E9458D" w14:paraId="57A1CFD1" w14:textId="77777777">
        <w:trPr>
          <w:trHeight w:val="276"/>
        </w:trPr>
        <w:tc>
          <w:tcPr>
            <w:tcW w:w="5359" w:type="dxa"/>
            <w:vMerge/>
            <w:tcBorders>
              <w:top w:val="nil"/>
            </w:tcBorders>
          </w:tcPr>
          <w:p w14:paraId="0D7B91E0" w14:textId="77777777" w:rsidR="00E9458D" w:rsidRDefault="00E9458D">
            <w:pPr>
              <w:rPr>
                <w:sz w:val="2"/>
                <w:szCs w:val="2"/>
              </w:rPr>
            </w:pPr>
          </w:p>
        </w:tc>
        <w:tc>
          <w:tcPr>
            <w:tcW w:w="3300" w:type="dxa"/>
          </w:tcPr>
          <w:p w14:paraId="5897EE67" w14:textId="77777777" w:rsidR="00E9458D" w:rsidRDefault="005C6BD6">
            <w:pPr>
              <w:pStyle w:val="TableParagraph"/>
              <w:spacing w:before="1" w:line="255" w:lineRule="exact"/>
              <w:rPr>
                <w:b/>
                <w:sz w:val="24"/>
              </w:rPr>
            </w:pPr>
            <w:r>
              <w:rPr>
                <w:b/>
                <w:sz w:val="24"/>
              </w:rPr>
              <w:t>Approved By:</w:t>
            </w:r>
          </w:p>
        </w:tc>
      </w:tr>
      <w:tr w:rsidR="00E9458D" w14:paraId="7E08C4D9" w14:textId="77777777">
        <w:trPr>
          <w:trHeight w:val="275"/>
        </w:trPr>
        <w:tc>
          <w:tcPr>
            <w:tcW w:w="5359" w:type="dxa"/>
            <w:vMerge/>
            <w:tcBorders>
              <w:top w:val="nil"/>
            </w:tcBorders>
          </w:tcPr>
          <w:p w14:paraId="75AE5C10" w14:textId="77777777" w:rsidR="00E9458D" w:rsidRDefault="00E9458D">
            <w:pPr>
              <w:rPr>
                <w:sz w:val="2"/>
                <w:szCs w:val="2"/>
              </w:rPr>
            </w:pPr>
          </w:p>
        </w:tc>
        <w:tc>
          <w:tcPr>
            <w:tcW w:w="3300" w:type="dxa"/>
          </w:tcPr>
          <w:p w14:paraId="3D0EDB88" w14:textId="77777777" w:rsidR="00E9458D" w:rsidRDefault="005C6BD6">
            <w:pPr>
              <w:pStyle w:val="TableParagraph"/>
              <w:spacing w:line="255" w:lineRule="exact"/>
              <w:rPr>
                <w:b/>
                <w:sz w:val="24"/>
              </w:rPr>
            </w:pPr>
            <w:r>
              <w:rPr>
                <w:b/>
                <w:sz w:val="24"/>
              </w:rPr>
              <w:t>Page Number: Page 1 of 2</w:t>
            </w:r>
          </w:p>
        </w:tc>
      </w:tr>
    </w:tbl>
    <w:p w14:paraId="3174ADDF" w14:textId="77777777" w:rsidR="00E9458D" w:rsidRDefault="00E9458D">
      <w:pPr>
        <w:pStyle w:val="BodyText"/>
        <w:ind w:left="0" w:firstLine="0"/>
        <w:rPr>
          <w:sz w:val="16"/>
        </w:rPr>
      </w:pPr>
    </w:p>
    <w:p w14:paraId="643F135C" w14:textId="77777777" w:rsidR="00E9458D" w:rsidRDefault="005C6BD6">
      <w:pPr>
        <w:pStyle w:val="Heading2"/>
        <w:spacing w:before="92"/>
        <w:rPr>
          <w:rFonts w:ascii="Arial"/>
        </w:rPr>
      </w:pPr>
      <w:bookmarkStart w:id="46" w:name="_bookmark46"/>
      <w:bookmarkEnd w:id="46"/>
      <w:r>
        <w:rPr>
          <w:rFonts w:ascii="Arial"/>
        </w:rPr>
        <w:t>Discharge Summary</w:t>
      </w:r>
    </w:p>
    <w:p w14:paraId="62D697F9" w14:textId="77777777" w:rsidR="00E9458D" w:rsidRDefault="005C6BD6">
      <w:pPr>
        <w:spacing w:before="138"/>
        <w:ind w:left="1800"/>
        <w:rPr>
          <w:b/>
          <w:sz w:val="24"/>
        </w:rPr>
      </w:pPr>
      <w:r>
        <w:rPr>
          <w:b/>
          <w:sz w:val="24"/>
        </w:rPr>
        <w:t>PURPOSE</w:t>
      </w:r>
    </w:p>
    <w:p w14:paraId="5D910658" w14:textId="77777777" w:rsidR="00E9458D" w:rsidRDefault="005C6BD6">
      <w:pPr>
        <w:pStyle w:val="BodyText"/>
        <w:ind w:left="1800" w:right="1701" w:firstLine="0"/>
      </w:pPr>
      <w:r>
        <w:t>To specify documentation requirements for clients discharged/terminated from the Agency.</w:t>
      </w:r>
    </w:p>
    <w:p w14:paraId="1FAD4479" w14:textId="77777777" w:rsidR="00E9458D" w:rsidRDefault="00E9458D">
      <w:pPr>
        <w:pStyle w:val="BodyText"/>
        <w:ind w:left="0" w:firstLine="0"/>
      </w:pPr>
    </w:p>
    <w:p w14:paraId="55289C04" w14:textId="77777777" w:rsidR="00E9458D" w:rsidRDefault="005C6BD6">
      <w:pPr>
        <w:pStyle w:val="Heading2"/>
      </w:pPr>
      <w:r>
        <w:t>DEFINITIONS</w:t>
      </w:r>
    </w:p>
    <w:p w14:paraId="11F618ED" w14:textId="77777777" w:rsidR="00E9458D" w:rsidRDefault="005C6BD6">
      <w:pPr>
        <w:ind w:left="1800"/>
        <w:rPr>
          <w:b/>
          <w:sz w:val="24"/>
        </w:rPr>
      </w:pPr>
      <w:r>
        <w:rPr>
          <w:b/>
          <w:sz w:val="24"/>
        </w:rPr>
        <w:t>1. Discharge Summary</w:t>
      </w:r>
    </w:p>
    <w:p w14:paraId="2926FCEA" w14:textId="77777777" w:rsidR="00E9458D" w:rsidRDefault="005C6BD6">
      <w:pPr>
        <w:pStyle w:val="BodyText"/>
        <w:ind w:left="2084" w:right="1763" w:firstLine="0"/>
      </w:pPr>
      <w:r>
        <w:t>For purposes of this policy, a Discharge Summary is a document prepared by the Home Care Agency when a client is being discharged/terminated from the Agency.</w:t>
      </w:r>
    </w:p>
    <w:p w14:paraId="57C1550E" w14:textId="77777777" w:rsidR="00E9458D" w:rsidRDefault="00E9458D">
      <w:pPr>
        <w:pStyle w:val="BodyText"/>
        <w:ind w:left="0" w:firstLine="0"/>
      </w:pPr>
    </w:p>
    <w:p w14:paraId="2EE8CED5" w14:textId="77777777" w:rsidR="00E9458D" w:rsidRDefault="005C6BD6">
      <w:pPr>
        <w:pStyle w:val="Heading2"/>
      </w:pPr>
      <w:r>
        <w:t>POLICY</w:t>
      </w:r>
    </w:p>
    <w:p w14:paraId="34538591" w14:textId="77777777" w:rsidR="00E9458D" w:rsidRDefault="005C6BD6">
      <w:pPr>
        <w:pStyle w:val="BodyText"/>
        <w:ind w:left="1800" w:right="1763" w:firstLine="0"/>
      </w:pPr>
      <w:r>
        <w:t xml:space="preserve">A written, </w:t>
      </w:r>
      <w:r>
        <w:rPr>
          <w:i/>
        </w:rPr>
        <w:t xml:space="preserve">Discharge Summary </w:t>
      </w:r>
      <w:r>
        <w:t>shall be completed within 72 hours for every client who is discharged/terminated from Right Accord Duty- Home Health</w:t>
      </w:r>
      <w:r>
        <w:rPr>
          <w:spacing w:val="-3"/>
        </w:rPr>
        <w:t xml:space="preserve"> </w:t>
      </w:r>
      <w:r>
        <w:t>Care</w:t>
      </w:r>
    </w:p>
    <w:p w14:paraId="0337CA65" w14:textId="77777777" w:rsidR="00E9458D" w:rsidRDefault="00E9458D">
      <w:pPr>
        <w:pStyle w:val="BodyText"/>
        <w:ind w:left="0" w:firstLine="0"/>
      </w:pPr>
    </w:p>
    <w:p w14:paraId="0E5C3972" w14:textId="77777777" w:rsidR="00E9458D" w:rsidRDefault="005C6BD6">
      <w:pPr>
        <w:pStyle w:val="Heading1"/>
        <w:spacing w:before="1"/>
      </w:pPr>
      <w:r>
        <w:t>PROCEDURES</w:t>
      </w:r>
    </w:p>
    <w:p w14:paraId="0314791A" w14:textId="77777777" w:rsidR="00E9458D" w:rsidRDefault="005C6BD6">
      <w:pPr>
        <w:pStyle w:val="ListParagraph"/>
        <w:numPr>
          <w:ilvl w:val="0"/>
          <w:numId w:val="653"/>
        </w:numPr>
        <w:tabs>
          <w:tab w:val="left" w:pos="2085"/>
        </w:tabs>
        <w:rPr>
          <w:sz w:val="24"/>
        </w:rPr>
      </w:pPr>
      <w:r>
        <w:rPr>
          <w:sz w:val="24"/>
        </w:rPr>
        <w:t>A Physician’s order for discharge shall be obtained when required by State</w:t>
      </w:r>
      <w:r>
        <w:rPr>
          <w:spacing w:val="-1"/>
          <w:sz w:val="24"/>
        </w:rPr>
        <w:t xml:space="preserve"> </w:t>
      </w:r>
      <w:r>
        <w:rPr>
          <w:sz w:val="24"/>
        </w:rPr>
        <w:t>law.</w:t>
      </w:r>
    </w:p>
    <w:p w14:paraId="437684C8" w14:textId="77777777" w:rsidR="00E9458D" w:rsidRDefault="005C6BD6">
      <w:pPr>
        <w:pStyle w:val="ListParagraph"/>
        <w:numPr>
          <w:ilvl w:val="0"/>
          <w:numId w:val="653"/>
        </w:numPr>
        <w:tabs>
          <w:tab w:val="left" w:pos="2085"/>
        </w:tabs>
        <w:ind w:right="1697"/>
        <w:rPr>
          <w:sz w:val="24"/>
        </w:rPr>
      </w:pPr>
      <w:r>
        <w:rPr>
          <w:sz w:val="24"/>
        </w:rPr>
        <w:t xml:space="preserve">Supervisor/Agency Representative shall complete the Agency’s form: </w:t>
      </w:r>
      <w:r>
        <w:rPr>
          <w:i/>
          <w:sz w:val="24"/>
        </w:rPr>
        <w:t xml:space="preserve">Discharge Summary </w:t>
      </w:r>
      <w:r>
        <w:rPr>
          <w:sz w:val="24"/>
        </w:rPr>
        <w:t>when clients are discharged/terminated from the</w:t>
      </w:r>
      <w:r>
        <w:rPr>
          <w:spacing w:val="-5"/>
          <w:sz w:val="24"/>
        </w:rPr>
        <w:t xml:space="preserve"> </w:t>
      </w:r>
      <w:r>
        <w:rPr>
          <w:sz w:val="24"/>
        </w:rPr>
        <w:t>Agency.</w:t>
      </w:r>
    </w:p>
    <w:p w14:paraId="34D0B830" w14:textId="77777777" w:rsidR="00E9458D" w:rsidRDefault="005C6BD6">
      <w:pPr>
        <w:pStyle w:val="ListParagraph"/>
        <w:numPr>
          <w:ilvl w:val="0"/>
          <w:numId w:val="653"/>
        </w:numPr>
        <w:tabs>
          <w:tab w:val="left" w:pos="2085"/>
        </w:tabs>
        <w:rPr>
          <w:sz w:val="24"/>
        </w:rPr>
      </w:pPr>
      <w:r>
        <w:rPr>
          <w:sz w:val="24"/>
        </w:rPr>
        <w:t>The following details shall be</w:t>
      </w:r>
      <w:r>
        <w:rPr>
          <w:spacing w:val="-6"/>
          <w:sz w:val="24"/>
        </w:rPr>
        <w:t xml:space="preserve"> </w:t>
      </w:r>
      <w:r>
        <w:rPr>
          <w:sz w:val="24"/>
        </w:rPr>
        <w:t>documented:</w:t>
      </w:r>
    </w:p>
    <w:p w14:paraId="4636D783" w14:textId="77777777" w:rsidR="00E9458D" w:rsidRDefault="005C6BD6">
      <w:pPr>
        <w:pStyle w:val="ListParagraph"/>
        <w:numPr>
          <w:ilvl w:val="1"/>
          <w:numId w:val="653"/>
        </w:numPr>
        <w:tabs>
          <w:tab w:val="left" w:pos="2510"/>
        </w:tabs>
        <w:rPr>
          <w:sz w:val="24"/>
        </w:rPr>
      </w:pPr>
      <w:r>
        <w:rPr>
          <w:sz w:val="24"/>
        </w:rPr>
        <w:t>Identifying information</w:t>
      </w:r>
      <w:r>
        <w:rPr>
          <w:spacing w:val="-7"/>
          <w:sz w:val="24"/>
        </w:rPr>
        <w:t xml:space="preserve"> </w:t>
      </w:r>
      <w:r>
        <w:rPr>
          <w:sz w:val="24"/>
        </w:rPr>
        <w:t>including:</w:t>
      </w:r>
    </w:p>
    <w:p w14:paraId="40F6A0C5" w14:textId="77777777" w:rsidR="00E9458D" w:rsidRDefault="005C6BD6">
      <w:pPr>
        <w:pStyle w:val="ListParagraph"/>
        <w:numPr>
          <w:ilvl w:val="2"/>
          <w:numId w:val="653"/>
        </w:numPr>
        <w:tabs>
          <w:tab w:val="left" w:pos="2793"/>
        </w:tabs>
        <w:jc w:val="left"/>
        <w:rPr>
          <w:sz w:val="24"/>
        </w:rPr>
      </w:pPr>
      <w:r>
        <w:rPr>
          <w:sz w:val="24"/>
        </w:rPr>
        <w:t>name and date of birth;</w:t>
      </w:r>
      <w:r>
        <w:rPr>
          <w:spacing w:val="-4"/>
          <w:sz w:val="24"/>
        </w:rPr>
        <w:t xml:space="preserve"> </w:t>
      </w:r>
      <w:r>
        <w:rPr>
          <w:sz w:val="24"/>
        </w:rPr>
        <w:t>and,</w:t>
      </w:r>
    </w:p>
    <w:p w14:paraId="508279C9" w14:textId="77777777" w:rsidR="00E9458D" w:rsidRDefault="005C6BD6">
      <w:pPr>
        <w:pStyle w:val="ListParagraph"/>
        <w:numPr>
          <w:ilvl w:val="2"/>
          <w:numId w:val="653"/>
        </w:numPr>
        <w:tabs>
          <w:tab w:val="left" w:pos="2793"/>
        </w:tabs>
        <w:ind w:hanging="335"/>
        <w:jc w:val="left"/>
        <w:rPr>
          <w:sz w:val="24"/>
        </w:rPr>
      </w:pPr>
      <w:r>
        <w:rPr>
          <w:sz w:val="24"/>
        </w:rPr>
        <w:t>address &amp; telephone</w:t>
      </w:r>
      <w:r>
        <w:rPr>
          <w:spacing w:val="-1"/>
          <w:sz w:val="24"/>
        </w:rPr>
        <w:t xml:space="preserve"> </w:t>
      </w:r>
      <w:r>
        <w:rPr>
          <w:sz w:val="24"/>
        </w:rPr>
        <w:t>number.</w:t>
      </w:r>
    </w:p>
    <w:p w14:paraId="3886F427" w14:textId="77777777" w:rsidR="00E9458D" w:rsidRDefault="005C6BD6">
      <w:pPr>
        <w:pStyle w:val="ListParagraph"/>
        <w:numPr>
          <w:ilvl w:val="1"/>
          <w:numId w:val="653"/>
        </w:numPr>
        <w:tabs>
          <w:tab w:val="left" w:pos="2510"/>
        </w:tabs>
        <w:rPr>
          <w:sz w:val="24"/>
        </w:rPr>
      </w:pPr>
      <w:r>
        <w:rPr>
          <w:sz w:val="24"/>
        </w:rPr>
        <w:t>Notification</w:t>
      </w:r>
      <w:r>
        <w:rPr>
          <w:spacing w:val="-2"/>
          <w:sz w:val="24"/>
        </w:rPr>
        <w:t xml:space="preserve"> </w:t>
      </w:r>
      <w:r>
        <w:rPr>
          <w:sz w:val="24"/>
        </w:rPr>
        <w:t>dates:</w:t>
      </w:r>
    </w:p>
    <w:p w14:paraId="2C5157BB" w14:textId="77777777" w:rsidR="00E9458D" w:rsidRDefault="005C6BD6">
      <w:pPr>
        <w:pStyle w:val="ListParagraph"/>
        <w:numPr>
          <w:ilvl w:val="2"/>
          <w:numId w:val="653"/>
        </w:numPr>
        <w:tabs>
          <w:tab w:val="left" w:pos="2793"/>
        </w:tabs>
        <w:jc w:val="left"/>
        <w:rPr>
          <w:sz w:val="24"/>
        </w:rPr>
      </w:pPr>
      <w:r>
        <w:rPr>
          <w:sz w:val="24"/>
        </w:rPr>
        <w:t>date Client/Client’s Representative/Family were notified of plan to</w:t>
      </w:r>
      <w:r>
        <w:rPr>
          <w:spacing w:val="-4"/>
          <w:sz w:val="24"/>
        </w:rPr>
        <w:t xml:space="preserve"> </w:t>
      </w:r>
      <w:r>
        <w:rPr>
          <w:sz w:val="24"/>
        </w:rPr>
        <w:t>discharge;</w:t>
      </w:r>
    </w:p>
    <w:p w14:paraId="479F796C" w14:textId="77777777" w:rsidR="00E9458D" w:rsidRDefault="005C6BD6">
      <w:pPr>
        <w:pStyle w:val="ListParagraph"/>
        <w:numPr>
          <w:ilvl w:val="2"/>
          <w:numId w:val="653"/>
        </w:numPr>
        <w:tabs>
          <w:tab w:val="left" w:pos="2793"/>
        </w:tabs>
        <w:ind w:hanging="335"/>
        <w:jc w:val="left"/>
        <w:rPr>
          <w:sz w:val="24"/>
        </w:rPr>
      </w:pPr>
      <w:r>
        <w:rPr>
          <w:sz w:val="24"/>
        </w:rPr>
        <w:t>date of discharge;</w:t>
      </w:r>
      <w:r>
        <w:rPr>
          <w:spacing w:val="-1"/>
          <w:sz w:val="24"/>
        </w:rPr>
        <w:t xml:space="preserve"> </w:t>
      </w:r>
      <w:r>
        <w:rPr>
          <w:sz w:val="24"/>
        </w:rPr>
        <w:t>and,</w:t>
      </w:r>
    </w:p>
    <w:p w14:paraId="4C0211EE" w14:textId="77777777" w:rsidR="00E9458D" w:rsidRDefault="005C6BD6">
      <w:pPr>
        <w:pStyle w:val="ListParagraph"/>
        <w:numPr>
          <w:ilvl w:val="2"/>
          <w:numId w:val="653"/>
        </w:numPr>
        <w:tabs>
          <w:tab w:val="left" w:pos="2793"/>
        </w:tabs>
        <w:ind w:hanging="403"/>
        <w:jc w:val="left"/>
        <w:rPr>
          <w:sz w:val="24"/>
        </w:rPr>
      </w:pPr>
      <w:r>
        <w:rPr>
          <w:sz w:val="24"/>
        </w:rPr>
        <w:t>date Physician was notified of discharge, if Physician is involved in</w:t>
      </w:r>
      <w:r>
        <w:rPr>
          <w:spacing w:val="-2"/>
          <w:sz w:val="24"/>
        </w:rPr>
        <w:t xml:space="preserve"> </w:t>
      </w:r>
      <w:r>
        <w:rPr>
          <w:sz w:val="24"/>
        </w:rPr>
        <w:t>care;</w:t>
      </w:r>
    </w:p>
    <w:p w14:paraId="0676AE4F" w14:textId="77777777" w:rsidR="00E9458D" w:rsidRDefault="005C6BD6">
      <w:pPr>
        <w:pStyle w:val="ListParagraph"/>
        <w:numPr>
          <w:ilvl w:val="2"/>
          <w:numId w:val="653"/>
        </w:numPr>
        <w:tabs>
          <w:tab w:val="left" w:pos="2793"/>
        </w:tabs>
        <w:ind w:hanging="388"/>
        <w:jc w:val="left"/>
        <w:rPr>
          <w:sz w:val="24"/>
        </w:rPr>
      </w:pPr>
      <w:r>
        <w:rPr>
          <w:sz w:val="24"/>
        </w:rPr>
        <w:t xml:space="preserve">date Independent </w:t>
      </w:r>
      <w:proofErr w:type="spellStart"/>
      <w:r>
        <w:rPr>
          <w:sz w:val="24"/>
        </w:rPr>
        <w:t>Practioner</w:t>
      </w:r>
      <w:proofErr w:type="spellEnd"/>
      <w:r>
        <w:rPr>
          <w:sz w:val="24"/>
        </w:rPr>
        <w:t>(s) was notified of discharge, if involved in</w:t>
      </w:r>
      <w:r>
        <w:rPr>
          <w:spacing w:val="-3"/>
          <w:sz w:val="24"/>
        </w:rPr>
        <w:t xml:space="preserve"> </w:t>
      </w:r>
      <w:r>
        <w:rPr>
          <w:sz w:val="24"/>
        </w:rPr>
        <w:t>care;</w:t>
      </w:r>
    </w:p>
    <w:p w14:paraId="1209ADD2" w14:textId="77777777" w:rsidR="00E9458D" w:rsidRDefault="005C6BD6">
      <w:pPr>
        <w:pStyle w:val="ListParagraph"/>
        <w:numPr>
          <w:ilvl w:val="1"/>
          <w:numId w:val="653"/>
        </w:numPr>
        <w:tabs>
          <w:tab w:val="left" w:pos="2510"/>
        </w:tabs>
        <w:rPr>
          <w:sz w:val="24"/>
        </w:rPr>
      </w:pPr>
      <w:r>
        <w:rPr>
          <w:sz w:val="24"/>
        </w:rPr>
        <w:t>Reason(s) for</w:t>
      </w:r>
      <w:r>
        <w:rPr>
          <w:spacing w:val="-2"/>
          <w:sz w:val="24"/>
        </w:rPr>
        <w:t xml:space="preserve"> </w:t>
      </w:r>
      <w:r>
        <w:rPr>
          <w:sz w:val="24"/>
        </w:rPr>
        <w:t>discharge.</w:t>
      </w:r>
    </w:p>
    <w:p w14:paraId="185E0FB5" w14:textId="77777777" w:rsidR="00E9458D" w:rsidRDefault="005C6BD6">
      <w:pPr>
        <w:pStyle w:val="ListParagraph"/>
        <w:numPr>
          <w:ilvl w:val="1"/>
          <w:numId w:val="653"/>
        </w:numPr>
        <w:tabs>
          <w:tab w:val="left" w:pos="2510"/>
        </w:tabs>
        <w:rPr>
          <w:sz w:val="24"/>
        </w:rPr>
      </w:pPr>
      <w:r>
        <w:rPr>
          <w:sz w:val="24"/>
        </w:rPr>
        <w:t>If client is transferred to another care provider, specify its name and</w:t>
      </w:r>
      <w:r>
        <w:rPr>
          <w:spacing w:val="-9"/>
          <w:sz w:val="24"/>
        </w:rPr>
        <w:t xml:space="preserve"> </w:t>
      </w:r>
      <w:r>
        <w:rPr>
          <w:sz w:val="24"/>
        </w:rPr>
        <w:t>location.</w:t>
      </w:r>
    </w:p>
    <w:p w14:paraId="6B8D51FE" w14:textId="77777777" w:rsidR="00E9458D" w:rsidRDefault="005C6BD6">
      <w:pPr>
        <w:pStyle w:val="ListParagraph"/>
        <w:numPr>
          <w:ilvl w:val="1"/>
          <w:numId w:val="653"/>
        </w:numPr>
        <w:tabs>
          <w:tab w:val="left" w:pos="2510"/>
        </w:tabs>
        <w:rPr>
          <w:sz w:val="24"/>
        </w:rPr>
      </w:pPr>
      <w:r>
        <w:rPr>
          <w:sz w:val="24"/>
        </w:rPr>
        <w:t>Client status</w:t>
      </w:r>
      <w:r>
        <w:rPr>
          <w:spacing w:val="-2"/>
          <w:sz w:val="24"/>
        </w:rPr>
        <w:t xml:space="preserve"> </w:t>
      </w:r>
      <w:r>
        <w:rPr>
          <w:sz w:val="24"/>
        </w:rPr>
        <w:t>notations:</w:t>
      </w:r>
    </w:p>
    <w:p w14:paraId="278F62CE" w14:textId="77777777" w:rsidR="00E9458D" w:rsidRDefault="005C6BD6">
      <w:pPr>
        <w:pStyle w:val="ListParagraph"/>
        <w:numPr>
          <w:ilvl w:val="2"/>
          <w:numId w:val="653"/>
        </w:numPr>
        <w:tabs>
          <w:tab w:val="left" w:pos="2793"/>
        </w:tabs>
        <w:jc w:val="left"/>
        <w:rPr>
          <w:sz w:val="24"/>
        </w:rPr>
      </w:pPr>
      <w:r>
        <w:rPr>
          <w:sz w:val="24"/>
        </w:rPr>
        <w:t>problems existing at time of</w:t>
      </w:r>
      <w:r>
        <w:rPr>
          <w:spacing w:val="-2"/>
          <w:sz w:val="24"/>
        </w:rPr>
        <w:t xml:space="preserve"> </w:t>
      </w:r>
      <w:r>
        <w:rPr>
          <w:sz w:val="24"/>
        </w:rPr>
        <w:t>admission;</w:t>
      </w:r>
    </w:p>
    <w:p w14:paraId="42CE311B" w14:textId="77777777" w:rsidR="00E9458D" w:rsidRDefault="005C6BD6">
      <w:pPr>
        <w:pStyle w:val="ListParagraph"/>
        <w:numPr>
          <w:ilvl w:val="2"/>
          <w:numId w:val="653"/>
        </w:numPr>
        <w:tabs>
          <w:tab w:val="left" w:pos="2793"/>
        </w:tabs>
        <w:ind w:hanging="335"/>
        <w:jc w:val="left"/>
        <w:rPr>
          <w:sz w:val="24"/>
        </w:rPr>
      </w:pPr>
      <w:r>
        <w:rPr>
          <w:sz w:val="24"/>
        </w:rPr>
        <w:t>problems experienced while in receipt of care;</w:t>
      </w:r>
      <w:r>
        <w:rPr>
          <w:spacing w:val="-3"/>
          <w:sz w:val="24"/>
        </w:rPr>
        <w:t xml:space="preserve"> </w:t>
      </w:r>
      <w:r>
        <w:rPr>
          <w:sz w:val="24"/>
        </w:rPr>
        <w:t>and,</w:t>
      </w:r>
    </w:p>
    <w:p w14:paraId="7B3EC274" w14:textId="77777777" w:rsidR="00E9458D" w:rsidRDefault="005C6BD6">
      <w:pPr>
        <w:pStyle w:val="ListParagraph"/>
        <w:numPr>
          <w:ilvl w:val="2"/>
          <w:numId w:val="653"/>
        </w:numPr>
        <w:tabs>
          <w:tab w:val="left" w:pos="2793"/>
        </w:tabs>
        <w:ind w:hanging="403"/>
        <w:jc w:val="left"/>
        <w:rPr>
          <w:sz w:val="24"/>
        </w:rPr>
      </w:pPr>
      <w:r>
        <w:rPr>
          <w:sz w:val="24"/>
        </w:rPr>
        <w:t>medical, health and general condition at time of</w:t>
      </w:r>
      <w:r>
        <w:rPr>
          <w:spacing w:val="-2"/>
          <w:sz w:val="24"/>
        </w:rPr>
        <w:t xml:space="preserve"> </w:t>
      </w:r>
      <w:r>
        <w:rPr>
          <w:sz w:val="24"/>
        </w:rPr>
        <w:t>discharge.</w:t>
      </w:r>
    </w:p>
    <w:p w14:paraId="31B6E0B1" w14:textId="77777777" w:rsidR="00E9458D" w:rsidRDefault="005C6BD6">
      <w:pPr>
        <w:pStyle w:val="ListParagraph"/>
        <w:numPr>
          <w:ilvl w:val="1"/>
          <w:numId w:val="653"/>
        </w:numPr>
        <w:tabs>
          <w:tab w:val="left" w:pos="2509"/>
          <w:tab w:val="left" w:pos="2510"/>
        </w:tabs>
        <w:rPr>
          <w:sz w:val="24"/>
        </w:rPr>
      </w:pPr>
      <w:r>
        <w:rPr>
          <w:sz w:val="24"/>
        </w:rPr>
        <w:t>Summary of care/services</w:t>
      </w:r>
      <w:r>
        <w:rPr>
          <w:spacing w:val="-1"/>
          <w:sz w:val="24"/>
        </w:rPr>
        <w:t xml:space="preserve"> </w:t>
      </w:r>
      <w:r>
        <w:rPr>
          <w:sz w:val="24"/>
        </w:rPr>
        <w:t>provided.</w:t>
      </w:r>
    </w:p>
    <w:p w14:paraId="4FD6A637" w14:textId="77777777" w:rsidR="00E9458D" w:rsidRDefault="005C6BD6">
      <w:pPr>
        <w:pStyle w:val="ListParagraph"/>
        <w:numPr>
          <w:ilvl w:val="0"/>
          <w:numId w:val="653"/>
        </w:numPr>
        <w:tabs>
          <w:tab w:val="left" w:pos="2085"/>
        </w:tabs>
        <w:ind w:right="1700"/>
        <w:rPr>
          <w:sz w:val="24"/>
        </w:rPr>
      </w:pPr>
      <w:r>
        <w:rPr>
          <w:sz w:val="24"/>
        </w:rPr>
        <w:t xml:space="preserve">The </w:t>
      </w:r>
      <w:r>
        <w:rPr>
          <w:i/>
          <w:sz w:val="24"/>
        </w:rPr>
        <w:t xml:space="preserve">Discharge Summary </w:t>
      </w:r>
      <w:r>
        <w:rPr>
          <w:sz w:val="24"/>
        </w:rPr>
        <w:t>and related clinical documents shall be completed within 72 hours of</w:t>
      </w:r>
      <w:r>
        <w:rPr>
          <w:spacing w:val="-1"/>
          <w:sz w:val="24"/>
        </w:rPr>
        <w:t xml:space="preserve"> </w:t>
      </w:r>
      <w:r>
        <w:rPr>
          <w:sz w:val="24"/>
        </w:rPr>
        <w:t>discharge.</w:t>
      </w:r>
    </w:p>
    <w:p w14:paraId="78B3637E" w14:textId="77777777" w:rsidR="00E9458D" w:rsidRDefault="00E9458D">
      <w:pPr>
        <w:rPr>
          <w:sz w:val="24"/>
        </w:rPr>
        <w:sectPr w:rsidR="00E9458D">
          <w:footerReference w:type="default" r:id="rId69"/>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9"/>
        <w:gridCol w:w="3300"/>
      </w:tblGrid>
      <w:tr w:rsidR="00E9458D" w14:paraId="4CCE4298" w14:textId="77777777">
        <w:trPr>
          <w:trHeight w:val="611"/>
        </w:trPr>
        <w:tc>
          <w:tcPr>
            <w:tcW w:w="5359" w:type="dxa"/>
          </w:tcPr>
          <w:p w14:paraId="14FCDEF9" w14:textId="77777777" w:rsidR="00E9458D" w:rsidRDefault="005C6BD6">
            <w:pPr>
              <w:pStyle w:val="TableParagraph"/>
              <w:spacing w:before="60" w:line="270" w:lineRule="atLeast"/>
              <w:ind w:right="456"/>
              <w:rPr>
                <w:b/>
                <w:sz w:val="24"/>
              </w:rPr>
            </w:pPr>
            <w:r>
              <w:rPr>
                <w:b/>
                <w:sz w:val="24"/>
              </w:rPr>
              <w:t>Right Accord Private Duty-Home Health Care Policies and Procedures</w:t>
            </w:r>
          </w:p>
        </w:tc>
        <w:tc>
          <w:tcPr>
            <w:tcW w:w="3300" w:type="dxa"/>
            <w:vMerge w:val="restart"/>
          </w:tcPr>
          <w:p w14:paraId="4402B639" w14:textId="77777777" w:rsidR="00E9458D" w:rsidRDefault="00E9458D">
            <w:pPr>
              <w:pStyle w:val="TableParagraph"/>
              <w:ind w:left="0"/>
              <w:rPr>
                <w:sz w:val="24"/>
              </w:rPr>
            </w:pPr>
          </w:p>
          <w:p w14:paraId="3715724A" w14:textId="77777777" w:rsidR="00E9458D" w:rsidRDefault="005C6BD6">
            <w:pPr>
              <w:pStyle w:val="TableParagraph"/>
              <w:ind w:left="553"/>
              <w:rPr>
                <w:sz w:val="20"/>
              </w:rPr>
            </w:pPr>
            <w:r>
              <w:rPr>
                <w:noProof/>
                <w:sz w:val="20"/>
              </w:rPr>
              <w:drawing>
                <wp:inline distT="0" distB="0" distL="0" distR="0" wp14:anchorId="6E24F546" wp14:editId="1AE274D2">
                  <wp:extent cx="1390695" cy="966501"/>
                  <wp:effectExtent l="0" t="0" r="0" b="0"/>
                  <wp:docPr id="3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09DE9EB" w14:textId="77777777">
        <w:trPr>
          <w:trHeight w:val="1184"/>
        </w:trPr>
        <w:tc>
          <w:tcPr>
            <w:tcW w:w="5359" w:type="dxa"/>
          </w:tcPr>
          <w:p w14:paraId="1FDDA686" w14:textId="77777777" w:rsidR="00E9458D" w:rsidRDefault="00E9458D">
            <w:pPr>
              <w:pStyle w:val="TableParagraph"/>
              <w:spacing w:before="1"/>
              <w:ind w:left="0"/>
              <w:rPr>
                <w:sz w:val="24"/>
              </w:rPr>
            </w:pPr>
          </w:p>
          <w:p w14:paraId="154A2C5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300" w:type="dxa"/>
            <w:vMerge/>
            <w:tcBorders>
              <w:top w:val="nil"/>
            </w:tcBorders>
          </w:tcPr>
          <w:p w14:paraId="5993A7EC" w14:textId="77777777" w:rsidR="00E9458D" w:rsidRDefault="00E9458D">
            <w:pPr>
              <w:rPr>
                <w:sz w:val="2"/>
                <w:szCs w:val="2"/>
              </w:rPr>
            </w:pPr>
          </w:p>
        </w:tc>
      </w:tr>
      <w:tr w:rsidR="00E9458D" w14:paraId="24D5DFE0" w14:textId="77777777">
        <w:trPr>
          <w:trHeight w:val="277"/>
        </w:trPr>
        <w:tc>
          <w:tcPr>
            <w:tcW w:w="5359" w:type="dxa"/>
            <w:vMerge w:val="restart"/>
          </w:tcPr>
          <w:p w14:paraId="1523A667" w14:textId="77777777" w:rsidR="00E9458D" w:rsidRDefault="00E9458D">
            <w:pPr>
              <w:pStyle w:val="TableParagraph"/>
              <w:spacing w:before="1"/>
              <w:ind w:left="0"/>
              <w:rPr>
                <w:sz w:val="24"/>
              </w:rPr>
            </w:pPr>
          </w:p>
          <w:p w14:paraId="13B38294"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Discharge Summary</w:t>
            </w:r>
          </w:p>
        </w:tc>
        <w:tc>
          <w:tcPr>
            <w:tcW w:w="3300" w:type="dxa"/>
          </w:tcPr>
          <w:p w14:paraId="68A53457"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3.30.20</w:t>
            </w:r>
          </w:p>
        </w:tc>
      </w:tr>
      <w:tr w:rsidR="00E9458D" w14:paraId="004F52EF" w14:textId="77777777">
        <w:trPr>
          <w:trHeight w:val="275"/>
        </w:trPr>
        <w:tc>
          <w:tcPr>
            <w:tcW w:w="5359" w:type="dxa"/>
            <w:vMerge/>
            <w:tcBorders>
              <w:top w:val="nil"/>
            </w:tcBorders>
          </w:tcPr>
          <w:p w14:paraId="3BFA47ED" w14:textId="77777777" w:rsidR="00E9458D" w:rsidRDefault="00E9458D">
            <w:pPr>
              <w:rPr>
                <w:sz w:val="2"/>
                <w:szCs w:val="2"/>
              </w:rPr>
            </w:pPr>
          </w:p>
        </w:tc>
        <w:tc>
          <w:tcPr>
            <w:tcW w:w="3300" w:type="dxa"/>
          </w:tcPr>
          <w:p w14:paraId="0BA627BE" w14:textId="77777777" w:rsidR="00E9458D" w:rsidRDefault="005C6BD6">
            <w:pPr>
              <w:pStyle w:val="TableParagraph"/>
              <w:spacing w:line="255" w:lineRule="exact"/>
              <w:rPr>
                <w:b/>
                <w:sz w:val="24"/>
              </w:rPr>
            </w:pPr>
            <w:r>
              <w:rPr>
                <w:b/>
                <w:sz w:val="24"/>
              </w:rPr>
              <w:t>Effective Date:</w:t>
            </w:r>
          </w:p>
        </w:tc>
      </w:tr>
      <w:tr w:rsidR="00E9458D" w14:paraId="2966E31F" w14:textId="77777777">
        <w:trPr>
          <w:trHeight w:val="275"/>
        </w:trPr>
        <w:tc>
          <w:tcPr>
            <w:tcW w:w="5359" w:type="dxa"/>
            <w:vMerge/>
            <w:tcBorders>
              <w:top w:val="nil"/>
            </w:tcBorders>
          </w:tcPr>
          <w:p w14:paraId="7E2D430F" w14:textId="77777777" w:rsidR="00E9458D" w:rsidRDefault="00E9458D">
            <w:pPr>
              <w:rPr>
                <w:sz w:val="2"/>
                <w:szCs w:val="2"/>
              </w:rPr>
            </w:pPr>
          </w:p>
        </w:tc>
        <w:tc>
          <w:tcPr>
            <w:tcW w:w="3300" w:type="dxa"/>
          </w:tcPr>
          <w:p w14:paraId="2972850C" w14:textId="77777777" w:rsidR="00E9458D" w:rsidRDefault="005C6BD6">
            <w:pPr>
              <w:pStyle w:val="TableParagraph"/>
              <w:spacing w:line="255" w:lineRule="exact"/>
              <w:rPr>
                <w:b/>
                <w:sz w:val="24"/>
              </w:rPr>
            </w:pPr>
            <w:r>
              <w:rPr>
                <w:b/>
                <w:sz w:val="24"/>
              </w:rPr>
              <w:t>Revision Date:</w:t>
            </w:r>
          </w:p>
        </w:tc>
      </w:tr>
      <w:tr w:rsidR="00E9458D" w14:paraId="4574F154" w14:textId="77777777">
        <w:trPr>
          <w:trHeight w:val="276"/>
        </w:trPr>
        <w:tc>
          <w:tcPr>
            <w:tcW w:w="5359" w:type="dxa"/>
            <w:vMerge/>
            <w:tcBorders>
              <w:top w:val="nil"/>
            </w:tcBorders>
          </w:tcPr>
          <w:p w14:paraId="6B23D3DB" w14:textId="77777777" w:rsidR="00E9458D" w:rsidRDefault="00E9458D">
            <w:pPr>
              <w:rPr>
                <w:sz w:val="2"/>
                <w:szCs w:val="2"/>
              </w:rPr>
            </w:pPr>
          </w:p>
        </w:tc>
        <w:tc>
          <w:tcPr>
            <w:tcW w:w="3300" w:type="dxa"/>
          </w:tcPr>
          <w:p w14:paraId="58837038" w14:textId="77777777" w:rsidR="00E9458D" w:rsidRDefault="005C6BD6">
            <w:pPr>
              <w:pStyle w:val="TableParagraph"/>
              <w:spacing w:before="1" w:line="255" w:lineRule="exact"/>
              <w:rPr>
                <w:b/>
                <w:sz w:val="24"/>
              </w:rPr>
            </w:pPr>
            <w:r>
              <w:rPr>
                <w:b/>
                <w:sz w:val="24"/>
              </w:rPr>
              <w:t>Approved By:</w:t>
            </w:r>
          </w:p>
        </w:tc>
      </w:tr>
      <w:tr w:rsidR="00E9458D" w14:paraId="1ACCC309" w14:textId="77777777">
        <w:trPr>
          <w:trHeight w:val="275"/>
        </w:trPr>
        <w:tc>
          <w:tcPr>
            <w:tcW w:w="5359" w:type="dxa"/>
            <w:vMerge/>
            <w:tcBorders>
              <w:top w:val="nil"/>
            </w:tcBorders>
          </w:tcPr>
          <w:p w14:paraId="325B0D51" w14:textId="77777777" w:rsidR="00E9458D" w:rsidRDefault="00E9458D">
            <w:pPr>
              <w:rPr>
                <w:sz w:val="2"/>
                <w:szCs w:val="2"/>
              </w:rPr>
            </w:pPr>
          </w:p>
        </w:tc>
        <w:tc>
          <w:tcPr>
            <w:tcW w:w="3300" w:type="dxa"/>
          </w:tcPr>
          <w:p w14:paraId="6A1AA22F" w14:textId="77777777" w:rsidR="00E9458D" w:rsidRDefault="005C6BD6">
            <w:pPr>
              <w:pStyle w:val="TableParagraph"/>
              <w:spacing w:line="255" w:lineRule="exact"/>
              <w:rPr>
                <w:b/>
                <w:sz w:val="24"/>
              </w:rPr>
            </w:pPr>
            <w:r>
              <w:rPr>
                <w:b/>
                <w:sz w:val="24"/>
              </w:rPr>
              <w:t>Page Number: Page 2 of 2</w:t>
            </w:r>
          </w:p>
        </w:tc>
      </w:tr>
    </w:tbl>
    <w:p w14:paraId="3C630191" w14:textId="77777777" w:rsidR="00E9458D" w:rsidRDefault="00E9458D">
      <w:pPr>
        <w:pStyle w:val="BodyText"/>
        <w:ind w:left="0" w:firstLine="0"/>
        <w:rPr>
          <w:sz w:val="20"/>
        </w:rPr>
      </w:pPr>
    </w:p>
    <w:p w14:paraId="3D3FF496" w14:textId="77777777" w:rsidR="00E9458D" w:rsidRDefault="00E9458D">
      <w:pPr>
        <w:pStyle w:val="BodyText"/>
        <w:spacing w:before="2"/>
        <w:ind w:left="0" w:firstLine="0"/>
        <w:rPr>
          <w:sz w:val="20"/>
        </w:rPr>
      </w:pPr>
    </w:p>
    <w:p w14:paraId="59970152" w14:textId="77777777" w:rsidR="00E9458D" w:rsidRDefault="005C6BD6">
      <w:pPr>
        <w:pStyle w:val="ListParagraph"/>
        <w:numPr>
          <w:ilvl w:val="0"/>
          <w:numId w:val="653"/>
        </w:numPr>
        <w:tabs>
          <w:tab w:val="left" w:pos="2085"/>
        </w:tabs>
        <w:spacing w:before="90"/>
        <w:rPr>
          <w:sz w:val="24"/>
        </w:rPr>
      </w:pPr>
      <w:r>
        <w:rPr>
          <w:sz w:val="24"/>
        </w:rPr>
        <w:t xml:space="preserve">Within 72 hours of the transfer date, the </w:t>
      </w:r>
      <w:r>
        <w:rPr>
          <w:i/>
          <w:sz w:val="24"/>
        </w:rPr>
        <w:t xml:space="preserve">Discharge Summary </w:t>
      </w:r>
      <w:r>
        <w:rPr>
          <w:sz w:val="24"/>
        </w:rPr>
        <w:t>shall</w:t>
      </w:r>
      <w:r>
        <w:rPr>
          <w:spacing w:val="-2"/>
          <w:sz w:val="24"/>
        </w:rPr>
        <w:t xml:space="preserve"> </w:t>
      </w:r>
      <w:r>
        <w:rPr>
          <w:sz w:val="24"/>
        </w:rPr>
        <w:t>be:</w:t>
      </w:r>
    </w:p>
    <w:p w14:paraId="111A9709" w14:textId="77777777" w:rsidR="00E9458D" w:rsidRDefault="005C6BD6">
      <w:pPr>
        <w:pStyle w:val="ListParagraph"/>
        <w:numPr>
          <w:ilvl w:val="1"/>
          <w:numId w:val="653"/>
        </w:numPr>
        <w:tabs>
          <w:tab w:val="left" w:pos="2510"/>
        </w:tabs>
        <w:rPr>
          <w:sz w:val="24"/>
        </w:rPr>
      </w:pPr>
      <w:r>
        <w:rPr>
          <w:sz w:val="24"/>
        </w:rPr>
        <w:t>provided to the receiving Service</w:t>
      </w:r>
      <w:r>
        <w:rPr>
          <w:spacing w:val="-4"/>
          <w:sz w:val="24"/>
        </w:rPr>
        <w:t xml:space="preserve"> </w:t>
      </w:r>
      <w:r>
        <w:rPr>
          <w:sz w:val="24"/>
        </w:rPr>
        <w:t>Provider;</w:t>
      </w:r>
    </w:p>
    <w:p w14:paraId="4420EB7E" w14:textId="77777777" w:rsidR="00E9458D" w:rsidRDefault="005C6BD6">
      <w:pPr>
        <w:pStyle w:val="ListParagraph"/>
        <w:numPr>
          <w:ilvl w:val="1"/>
          <w:numId w:val="653"/>
        </w:numPr>
        <w:tabs>
          <w:tab w:val="left" w:pos="2510"/>
        </w:tabs>
        <w:rPr>
          <w:sz w:val="24"/>
        </w:rPr>
      </w:pPr>
      <w:r>
        <w:rPr>
          <w:sz w:val="24"/>
        </w:rPr>
        <w:t>copied and sent to the client’s Physician, if he/she is involved in the care;</w:t>
      </w:r>
      <w:r>
        <w:rPr>
          <w:spacing w:val="-9"/>
          <w:sz w:val="24"/>
        </w:rPr>
        <w:t xml:space="preserve"> </w:t>
      </w:r>
      <w:r>
        <w:rPr>
          <w:sz w:val="24"/>
        </w:rPr>
        <w:t>and,</w:t>
      </w:r>
    </w:p>
    <w:p w14:paraId="3DF71598" w14:textId="77777777" w:rsidR="00E9458D" w:rsidRDefault="005C6BD6">
      <w:pPr>
        <w:pStyle w:val="ListParagraph"/>
        <w:numPr>
          <w:ilvl w:val="1"/>
          <w:numId w:val="653"/>
        </w:numPr>
        <w:tabs>
          <w:tab w:val="left" w:pos="2510"/>
        </w:tabs>
        <w:rPr>
          <w:sz w:val="24"/>
        </w:rPr>
      </w:pPr>
      <w:r>
        <w:rPr>
          <w:sz w:val="24"/>
        </w:rPr>
        <w:t>copied and placed in the client’s</w:t>
      </w:r>
      <w:r>
        <w:rPr>
          <w:spacing w:val="-5"/>
          <w:sz w:val="24"/>
        </w:rPr>
        <w:t xml:space="preserve"> </w:t>
      </w:r>
      <w:r>
        <w:rPr>
          <w:sz w:val="24"/>
        </w:rPr>
        <w:t>record.</w:t>
      </w:r>
    </w:p>
    <w:p w14:paraId="4B04335F" w14:textId="77777777" w:rsidR="00E9458D" w:rsidRDefault="00E9458D">
      <w:pPr>
        <w:pStyle w:val="BodyText"/>
        <w:ind w:left="0" w:firstLine="0"/>
      </w:pPr>
    </w:p>
    <w:p w14:paraId="7B33A477" w14:textId="77777777" w:rsidR="00E9458D" w:rsidRDefault="005C6BD6">
      <w:pPr>
        <w:pStyle w:val="Heading2"/>
      </w:pPr>
      <w:r>
        <w:t>CROSS-POLICY REFERENCES</w:t>
      </w:r>
    </w:p>
    <w:p w14:paraId="07396B16" w14:textId="77777777" w:rsidR="00E9458D" w:rsidRDefault="005C6BD6">
      <w:pPr>
        <w:pStyle w:val="ListParagraph"/>
        <w:numPr>
          <w:ilvl w:val="0"/>
          <w:numId w:val="652"/>
        </w:numPr>
        <w:tabs>
          <w:tab w:val="left" w:pos="2226"/>
          <w:tab w:val="left" w:pos="2227"/>
        </w:tabs>
        <w:rPr>
          <w:sz w:val="24"/>
        </w:rPr>
      </w:pPr>
      <w:r>
        <w:rPr>
          <w:sz w:val="24"/>
        </w:rPr>
        <w:t>Discharge/Termination or Reduction of Agency</w:t>
      </w:r>
      <w:r>
        <w:rPr>
          <w:spacing w:val="-2"/>
          <w:sz w:val="24"/>
        </w:rPr>
        <w:t xml:space="preserve"> </w:t>
      </w:r>
      <w:r>
        <w:rPr>
          <w:sz w:val="24"/>
        </w:rPr>
        <w:t>Services</w:t>
      </w:r>
    </w:p>
    <w:p w14:paraId="40CDD63A" w14:textId="77777777" w:rsidR="00E9458D" w:rsidRDefault="005C6BD6">
      <w:pPr>
        <w:pStyle w:val="ListParagraph"/>
        <w:numPr>
          <w:ilvl w:val="0"/>
          <w:numId w:val="652"/>
        </w:numPr>
        <w:tabs>
          <w:tab w:val="left" w:pos="2226"/>
          <w:tab w:val="left" w:pos="2227"/>
        </w:tabs>
        <w:rPr>
          <w:sz w:val="24"/>
        </w:rPr>
      </w:pPr>
      <w:r>
        <w:rPr>
          <w:sz w:val="24"/>
        </w:rPr>
        <w:t>Discharge</w:t>
      </w:r>
      <w:r>
        <w:rPr>
          <w:spacing w:val="-1"/>
          <w:sz w:val="24"/>
        </w:rPr>
        <w:t xml:space="preserve"> </w:t>
      </w:r>
      <w:r>
        <w:rPr>
          <w:sz w:val="24"/>
        </w:rPr>
        <w:t>Planning</w:t>
      </w:r>
    </w:p>
    <w:p w14:paraId="33A0417E" w14:textId="77777777" w:rsidR="00E9458D" w:rsidRDefault="005C6BD6">
      <w:pPr>
        <w:pStyle w:val="ListParagraph"/>
        <w:numPr>
          <w:ilvl w:val="0"/>
          <w:numId w:val="652"/>
        </w:numPr>
        <w:tabs>
          <w:tab w:val="left" w:pos="2226"/>
          <w:tab w:val="left" w:pos="2227"/>
        </w:tabs>
        <w:rPr>
          <w:sz w:val="24"/>
        </w:rPr>
      </w:pPr>
      <w:r>
        <w:rPr>
          <w:sz w:val="24"/>
        </w:rPr>
        <w:t>Transfer/Referral of Agency</w:t>
      </w:r>
      <w:r>
        <w:rPr>
          <w:spacing w:val="-1"/>
          <w:sz w:val="24"/>
        </w:rPr>
        <w:t xml:space="preserve"> </w:t>
      </w:r>
      <w:r>
        <w:rPr>
          <w:sz w:val="24"/>
        </w:rPr>
        <w:t>Clients</w:t>
      </w:r>
    </w:p>
    <w:p w14:paraId="25FD511F" w14:textId="77777777" w:rsidR="00E9458D" w:rsidRDefault="00E9458D">
      <w:pPr>
        <w:pStyle w:val="BodyText"/>
        <w:ind w:left="0" w:firstLine="0"/>
      </w:pPr>
    </w:p>
    <w:p w14:paraId="021DDDA5" w14:textId="77777777" w:rsidR="00E9458D" w:rsidRDefault="005C6BD6">
      <w:pPr>
        <w:pStyle w:val="Heading2"/>
      </w:pPr>
      <w:r>
        <w:t>FORMS</w:t>
      </w:r>
    </w:p>
    <w:p w14:paraId="4ECCAC14" w14:textId="77777777" w:rsidR="00E9458D" w:rsidRDefault="005C6BD6">
      <w:pPr>
        <w:pStyle w:val="ListParagraph"/>
        <w:numPr>
          <w:ilvl w:val="0"/>
          <w:numId w:val="651"/>
        </w:numPr>
        <w:tabs>
          <w:tab w:val="left" w:pos="2226"/>
          <w:tab w:val="left" w:pos="2227"/>
        </w:tabs>
        <w:rPr>
          <w:sz w:val="24"/>
        </w:rPr>
      </w:pPr>
      <w:r>
        <w:rPr>
          <w:sz w:val="24"/>
        </w:rPr>
        <w:t>Discharge/Transfer: Client</w:t>
      </w:r>
      <w:r>
        <w:rPr>
          <w:spacing w:val="-1"/>
          <w:sz w:val="24"/>
        </w:rPr>
        <w:t xml:space="preserve"> </w:t>
      </w:r>
      <w:r>
        <w:rPr>
          <w:sz w:val="24"/>
        </w:rPr>
        <w:t>Notification</w:t>
      </w:r>
    </w:p>
    <w:p w14:paraId="1CF24A65" w14:textId="77777777" w:rsidR="00E9458D" w:rsidRDefault="005C6BD6">
      <w:pPr>
        <w:pStyle w:val="ListParagraph"/>
        <w:numPr>
          <w:ilvl w:val="0"/>
          <w:numId w:val="651"/>
        </w:numPr>
        <w:tabs>
          <w:tab w:val="left" w:pos="2226"/>
          <w:tab w:val="left" w:pos="2227"/>
        </w:tabs>
        <w:rPr>
          <w:sz w:val="24"/>
        </w:rPr>
      </w:pPr>
      <w:r>
        <w:rPr>
          <w:sz w:val="24"/>
        </w:rPr>
        <w:t>Discharge</w:t>
      </w:r>
      <w:r>
        <w:rPr>
          <w:spacing w:val="-1"/>
          <w:sz w:val="24"/>
        </w:rPr>
        <w:t xml:space="preserve"> </w:t>
      </w:r>
      <w:r>
        <w:rPr>
          <w:sz w:val="24"/>
        </w:rPr>
        <w:t>Summary</w:t>
      </w:r>
    </w:p>
    <w:p w14:paraId="161CC7FB" w14:textId="77777777" w:rsidR="00E9458D" w:rsidRDefault="00E9458D">
      <w:pPr>
        <w:rPr>
          <w:sz w:val="24"/>
        </w:rPr>
        <w:sectPr w:rsidR="00E9458D">
          <w:footerReference w:type="default" r:id="rId70"/>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17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55179A9" w14:textId="77777777">
        <w:trPr>
          <w:trHeight w:val="611"/>
        </w:trPr>
        <w:tc>
          <w:tcPr>
            <w:tcW w:w="5689" w:type="dxa"/>
          </w:tcPr>
          <w:p w14:paraId="6930A00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9772C92" w14:textId="77777777" w:rsidR="00E9458D" w:rsidRDefault="00E9458D">
            <w:pPr>
              <w:pStyle w:val="TableParagraph"/>
              <w:ind w:left="0"/>
              <w:rPr>
                <w:sz w:val="24"/>
              </w:rPr>
            </w:pPr>
          </w:p>
          <w:p w14:paraId="3BF58739" w14:textId="77777777" w:rsidR="00E9458D" w:rsidRDefault="005C6BD6">
            <w:pPr>
              <w:pStyle w:val="TableParagraph"/>
              <w:ind w:left="487"/>
              <w:rPr>
                <w:sz w:val="20"/>
              </w:rPr>
            </w:pPr>
            <w:r>
              <w:rPr>
                <w:noProof/>
                <w:sz w:val="20"/>
              </w:rPr>
              <w:drawing>
                <wp:inline distT="0" distB="0" distL="0" distR="0" wp14:anchorId="7CA84F76" wp14:editId="5FFD6464">
                  <wp:extent cx="1390695" cy="966501"/>
                  <wp:effectExtent l="0" t="0" r="0" b="0"/>
                  <wp:docPr id="3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20346CF" w14:textId="77777777">
        <w:trPr>
          <w:trHeight w:val="1184"/>
        </w:trPr>
        <w:tc>
          <w:tcPr>
            <w:tcW w:w="5689" w:type="dxa"/>
          </w:tcPr>
          <w:p w14:paraId="31B52E13" w14:textId="77777777" w:rsidR="00E9458D" w:rsidRDefault="00E9458D">
            <w:pPr>
              <w:pStyle w:val="TableParagraph"/>
              <w:spacing w:before="1"/>
              <w:ind w:left="0"/>
              <w:rPr>
                <w:sz w:val="24"/>
              </w:rPr>
            </w:pPr>
          </w:p>
          <w:p w14:paraId="0EB5550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D8C14B5" w14:textId="77777777" w:rsidR="00E9458D" w:rsidRDefault="00E9458D">
            <w:pPr>
              <w:rPr>
                <w:sz w:val="2"/>
                <w:szCs w:val="2"/>
              </w:rPr>
            </w:pPr>
          </w:p>
        </w:tc>
      </w:tr>
      <w:tr w:rsidR="00E9458D" w14:paraId="3A09C037" w14:textId="77777777">
        <w:trPr>
          <w:trHeight w:val="277"/>
        </w:trPr>
        <w:tc>
          <w:tcPr>
            <w:tcW w:w="5689" w:type="dxa"/>
            <w:vMerge w:val="restart"/>
          </w:tcPr>
          <w:p w14:paraId="32C051FC" w14:textId="77777777" w:rsidR="00E9458D" w:rsidRDefault="00E9458D">
            <w:pPr>
              <w:pStyle w:val="TableParagraph"/>
              <w:spacing w:before="1"/>
              <w:ind w:left="0"/>
              <w:rPr>
                <w:sz w:val="24"/>
              </w:rPr>
            </w:pPr>
          </w:p>
          <w:p w14:paraId="171601C6" w14:textId="77777777" w:rsidR="00E9458D" w:rsidRDefault="005C6BD6">
            <w:pPr>
              <w:pStyle w:val="TableParagraph"/>
              <w:rPr>
                <w:b/>
                <w:sz w:val="24"/>
              </w:rPr>
            </w:pPr>
            <w:r>
              <w:rPr>
                <w:b/>
                <w:sz w:val="24"/>
              </w:rPr>
              <w:t>Policy Title: Transfer &amp; Referral</w:t>
            </w:r>
          </w:p>
          <w:p w14:paraId="424EB882" w14:textId="77777777" w:rsidR="00E9458D" w:rsidRDefault="005C6BD6">
            <w:pPr>
              <w:pStyle w:val="TableParagraph"/>
              <w:ind w:left="1548"/>
              <w:rPr>
                <w:b/>
                <w:sz w:val="24"/>
              </w:rPr>
            </w:pPr>
            <w:r>
              <w:rPr>
                <w:b/>
                <w:sz w:val="24"/>
              </w:rPr>
              <w:t>of Agency Clients</w:t>
            </w:r>
          </w:p>
        </w:tc>
        <w:tc>
          <w:tcPr>
            <w:tcW w:w="3168" w:type="dxa"/>
          </w:tcPr>
          <w:p w14:paraId="61093A2D"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3.31</w:t>
            </w:r>
          </w:p>
        </w:tc>
      </w:tr>
      <w:tr w:rsidR="00E9458D" w14:paraId="54872A26" w14:textId="77777777">
        <w:trPr>
          <w:trHeight w:val="275"/>
        </w:trPr>
        <w:tc>
          <w:tcPr>
            <w:tcW w:w="5689" w:type="dxa"/>
            <w:vMerge/>
            <w:tcBorders>
              <w:top w:val="nil"/>
            </w:tcBorders>
          </w:tcPr>
          <w:p w14:paraId="231FDF17" w14:textId="77777777" w:rsidR="00E9458D" w:rsidRDefault="00E9458D">
            <w:pPr>
              <w:rPr>
                <w:sz w:val="2"/>
                <w:szCs w:val="2"/>
              </w:rPr>
            </w:pPr>
          </w:p>
        </w:tc>
        <w:tc>
          <w:tcPr>
            <w:tcW w:w="3168" w:type="dxa"/>
          </w:tcPr>
          <w:p w14:paraId="18BE386B" w14:textId="77777777" w:rsidR="00E9458D" w:rsidRDefault="005C6BD6">
            <w:pPr>
              <w:pStyle w:val="TableParagraph"/>
              <w:spacing w:line="255" w:lineRule="exact"/>
              <w:rPr>
                <w:b/>
                <w:sz w:val="24"/>
              </w:rPr>
            </w:pPr>
            <w:r>
              <w:rPr>
                <w:b/>
                <w:sz w:val="24"/>
              </w:rPr>
              <w:t>Effective Date:</w:t>
            </w:r>
          </w:p>
        </w:tc>
      </w:tr>
      <w:tr w:rsidR="00E9458D" w14:paraId="35D05458" w14:textId="77777777">
        <w:trPr>
          <w:trHeight w:val="275"/>
        </w:trPr>
        <w:tc>
          <w:tcPr>
            <w:tcW w:w="5689" w:type="dxa"/>
            <w:vMerge/>
            <w:tcBorders>
              <w:top w:val="nil"/>
            </w:tcBorders>
          </w:tcPr>
          <w:p w14:paraId="6068E65E" w14:textId="77777777" w:rsidR="00E9458D" w:rsidRDefault="00E9458D">
            <w:pPr>
              <w:rPr>
                <w:sz w:val="2"/>
                <w:szCs w:val="2"/>
              </w:rPr>
            </w:pPr>
          </w:p>
        </w:tc>
        <w:tc>
          <w:tcPr>
            <w:tcW w:w="3168" w:type="dxa"/>
          </w:tcPr>
          <w:p w14:paraId="335A99F0" w14:textId="77777777" w:rsidR="00E9458D" w:rsidRDefault="005C6BD6">
            <w:pPr>
              <w:pStyle w:val="TableParagraph"/>
              <w:spacing w:line="255" w:lineRule="exact"/>
              <w:rPr>
                <w:b/>
                <w:sz w:val="24"/>
              </w:rPr>
            </w:pPr>
            <w:r>
              <w:rPr>
                <w:b/>
                <w:sz w:val="24"/>
              </w:rPr>
              <w:t>Revision Date:</w:t>
            </w:r>
          </w:p>
        </w:tc>
      </w:tr>
      <w:tr w:rsidR="00E9458D" w14:paraId="145FC1E3" w14:textId="77777777">
        <w:trPr>
          <w:trHeight w:val="276"/>
        </w:trPr>
        <w:tc>
          <w:tcPr>
            <w:tcW w:w="5689" w:type="dxa"/>
            <w:vMerge/>
            <w:tcBorders>
              <w:top w:val="nil"/>
            </w:tcBorders>
          </w:tcPr>
          <w:p w14:paraId="14408ABD" w14:textId="77777777" w:rsidR="00E9458D" w:rsidRDefault="00E9458D">
            <w:pPr>
              <w:rPr>
                <w:sz w:val="2"/>
                <w:szCs w:val="2"/>
              </w:rPr>
            </w:pPr>
          </w:p>
        </w:tc>
        <w:tc>
          <w:tcPr>
            <w:tcW w:w="3168" w:type="dxa"/>
          </w:tcPr>
          <w:p w14:paraId="0B17352D" w14:textId="77777777" w:rsidR="00E9458D" w:rsidRDefault="005C6BD6">
            <w:pPr>
              <w:pStyle w:val="TableParagraph"/>
              <w:spacing w:before="1" w:line="255" w:lineRule="exact"/>
              <w:rPr>
                <w:b/>
                <w:sz w:val="24"/>
              </w:rPr>
            </w:pPr>
            <w:r>
              <w:rPr>
                <w:b/>
                <w:sz w:val="24"/>
              </w:rPr>
              <w:t>Approved By:</w:t>
            </w:r>
          </w:p>
        </w:tc>
      </w:tr>
      <w:tr w:rsidR="00E9458D" w14:paraId="5E948A7A" w14:textId="77777777">
        <w:trPr>
          <w:trHeight w:val="275"/>
        </w:trPr>
        <w:tc>
          <w:tcPr>
            <w:tcW w:w="5689" w:type="dxa"/>
            <w:vMerge/>
            <w:tcBorders>
              <w:top w:val="nil"/>
            </w:tcBorders>
          </w:tcPr>
          <w:p w14:paraId="389DE055" w14:textId="77777777" w:rsidR="00E9458D" w:rsidRDefault="00E9458D">
            <w:pPr>
              <w:rPr>
                <w:sz w:val="2"/>
                <w:szCs w:val="2"/>
              </w:rPr>
            </w:pPr>
          </w:p>
        </w:tc>
        <w:tc>
          <w:tcPr>
            <w:tcW w:w="3168" w:type="dxa"/>
          </w:tcPr>
          <w:p w14:paraId="1BB3DF91" w14:textId="77777777" w:rsidR="00E9458D" w:rsidRDefault="005C6BD6">
            <w:pPr>
              <w:pStyle w:val="TableParagraph"/>
              <w:spacing w:line="255" w:lineRule="exact"/>
              <w:rPr>
                <w:b/>
                <w:sz w:val="24"/>
              </w:rPr>
            </w:pPr>
            <w:r>
              <w:rPr>
                <w:b/>
                <w:sz w:val="24"/>
              </w:rPr>
              <w:t>Page Number: Page 1 of 3</w:t>
            </w:r>
          </w:p>
        </w:tc>
      </w:tr>
    </w:tbl>
    <w:p w14:paraId="03914B22" w14:textId="77777777" w:rsidR="00E9458D" w:rsidRDefault="00E9458D">
      <w:pPr>
        <w:pStyle w:val="BodyText"/>
        <w:ind w:left="0" w:firstLine="0"/>
        <w:rPr>
          <w:sz w:val="16"/>
        </w:rPr>
      </w:pPr>
    </w:p>
    <w:p w14:paraId="77FBFE89" w14:textId="77777777" w:rsidR="00E9458D" w:rsidRDefault="005C6BD6">
      <w:pPr>
        <w:pStyle w:val="Heading2"/>
        <w:spacing w:before="92"/>
        <w:rPr>
          <w:rFonts w:ascii="Arial"/>
        </w:rPr>
      </w:pPr>
      <w:bookmarkStart w:id="47" w:name="_bookmark47"/>
      <w:bookmarkEnd w:id="47"/>
      <w:r>
        <w:rPr>
          <w:rFonts w:ascii="Arial"/>
        </w:rPr>
        <w:t>Transfer &amp; Referral of Agency Clients</w:t>
      </w:r>
    </w:p>
    <w:p w14:paraId="1960CDE6" w14:textId="77777777" w:rsidR="00E9458D" w:rsidRDefault="005C6BD6">
      <w:pPr>
        <w:spacing w:before="138"/>
        <w:ind w:left="1800"/>
        <w:rPr>
          <w:b/>
          <w:sz w:val="24"/>
        </w:rPr>
      </w:pPr>
      <w:r>
        <w:rPr>
          <w:b/>
          <w:sz w:val="24"/>
        </w:rPr>
        <w:t>PURPOSE</w:t>
      </w:r>
    </w:p>
    <w:p w14:paraId="31C7BB69" w14:textId="77777777" w:rsidR="00E9458D" w:rsidRDefault="005C6BD6">
      <w:pPr>
        <w:pStyle w:val="BodyText"/>
        <w:ind w:left="1800" w:firstLine="0"/>
      </w:pPr>
      <w:r>
        <w:t>To provide directions for transferring/referring Agency clients to other Service Providers.</w:t>
      </w:r>
    </w:p>
    <w:p w14:paraId="566D703A" w14:textId="77777777" w:rsidR="00E9458D" w:rsidRDefault="00E9458D">
      <w:pPr>
        <w:pStyle w:val="BodyText"/>
        <w:ind w:left="0" w:firstLine="0"/>
      </w:pPr>
    </w:p>
    <w:p w14:paraId="3F774D0B" w14:textId="77777777" w:rsidR="00E9458D" w:rsidRDefault="005C6BD6">
      <w:pPr>
        <w:pStyle w:val="Heading2"/>
      </w:pPr>
      <w:r>
        <w:t>DEFINITIONS</w:t>
      </w:r>
    </w:p>
    <w:p w14:paraId="5ED36F05" w14:textId="77777777" w:rsidR="00E9458D" w:rsidRDefault="005C6BD6">
      <w:pPr>
        <w:pStyle w:val="ListParagraph"/>
        <w:numPr>
          <w:ilvl w:val="0"/>
          <w:numId w:val="650"/>
        </w:numPr>
        <w:tabs>
          <w:tab w:val="left" w:pos="2251"/>
        </w:tabs>
        <w:jc w:val="both"/>
        <w:rPr>
          <w:b/>
          <w:sz w:val="24"/>
        </w:rPr>
      </w:pPr>
      <w:r>
        <w:rPr>
          <w:b/>
          <w:sz w:val="24"/>
        </w:rPr>
        <w:t>Transfer/Referral</w:t>
      </w:r>
    </w:p>
    <w:p w14:paraId="7056EC5A" w14:textId="77777777" w:rsidR="00E9458D" w:rsidRDefault="005C6BD6">
      <w:pPr>
        <w:pStyle w:val="BodyText"/>
        <w:ind w:left="2226" w:right="1702" w:firstLine="0"/>
        <w:jc w:val="both"/>
      </w:pPr>
      <w:r>
        <w:t>For purposes of this Policy, transfer/referral means to handover the care of a client, who is currently receiving services/care from this Agency, to another Service Provider.</w:t>
      </w:r>
    </w:p>
    <w:p w14:paraId="51B63B38" w14:textId="77777777" w:rsidR="00E9458D" w:rsidRDefault="005C6BD6">
      <w:pPr>
        <w:pStyle w:val="Heading2"/>
        <w:numPr>
          <w:ilvl w:val="0"/>
          <w:numId w:val="650"/>
        </w:numPr>
        <w:tabs>
          <w:tab w:val="left" w:pos="2251"/>
        </w:tabs>
        <w:jc w:val="both"/>
      </w:pPr>
      <w:r>
        <w:t xml:space="preserve">Licensed Independent </w:t>
      </w:r>
      <w:proofErr w:type="spellStart"/>
      <w:r>
        <w:t>Practioner</w:t>
      </w:r>
      <w:proofErr w:type="spellEnd"/>
    </w:p>
    <w:p w14:paraId="570ABD5E" w14:textId="77777777" w:rsidR="00E9458D" w:rsidRDefault="005C6BD6">
      <w:pPr>
        <w:pStyle w:val="BodyText"/>
        <w:ind w:left="2226" w:right="1702" w:firstLine="0"/>
        <w:jc w:val="both"/>
      </w:pPr>
      <w:r>
        <w:t>A Licensed Independent Practitioner is "any individual permitted by law and by the organization to provide care and services, without direction or supervision, within the scope of the individual's license and consistent with individually granted clinical privileges”.</w:t>
      </w:r>
    </w:p>
    <w:p w14:paraId="520F99D0" w14:textId="77777777" w:rsidR="00E9458D" w:rsidRDefault="00E9458D">
      <w:pPr>
        <w:pStyle w:val="BodyText"/>
        <w:spacing w:before="1"/>
        <w:ind w:left="0" w:firstLine="0"/>
      </w:pPr>
    </w:p>
    <w:p w14:paraId="3B8C9229" w14:textId="77777777" w:rsidR="00E9458D" w:rsidRDefault="005C6BD6">
      <w:pPr>
        <w:pStyle w:val="Heading2"/>
      </w:pPr>
      <w:r>
        <w:t>POLICY</w:t>
      </w:r>
    </w:p>
    <w:p w14:paraId="1AD00151" w14:textId="77777777" w:rsidR="00E9458D" w:rsidRDefault="005C6BD6">
      <w:pPr>
        <w:pStyle w:val="BodyText"/>
        <w:ind w:left="1800" w:firstLine="0"/>
      </w:pPr>
      <w:r>
        <w:t>Right Accord Private Duty- Home Health Care requires that:</w:t>
      </w:r>
    </w:p>
    <w:p w14:paraId="38CF52C6" w14:textId="77777777" w:rsidR="00E9458D" w:rsidRDefault="005C6BD6">
      <w:pPr>
        <w:pStyle w:val="ListParagraph"/>
        <w:numPr>
          <w:ilvl w:val="0"/>
          <w:numId w:val="649"/>
        </w:numPr>
        <w:tabs>
          <w:tab w:val="left" w:pos="2226"/>
          <w:tab w:val="left" w:pos="2227"/>
        </w:tabs>
        <w:rPr>
          <w:sz w:val="24"/>
        </w:rPr>
      </w:pPr>
      <w:r>
        <w:rPr>
          <w:sz w:val="24"/>
        </w:rPr>
        <w:t>Clients be transferred/referred to another Service Provider</w:t>
      </w:r>
      <w:r>
        <w:rPr>
          <w:spacing w:val="-3"/>
          <w:sz w:val="24"/>
        </w:rPr>
        <w:t xml:space="preserve"> </w:t>
      </w:r>
      <w:r>
        <w:rPr>
          <w:sz w:val="24"/>
        </w:rPr>
        <w:t>if:</w:t>
      </w:r>
    </w:p>
    <w:p w14:paraId="04A74150" w14:textId="77777777" w:rsidR="00E9458D" w:rsidRDefault="005C6BD6">
      <w:pPr>
        <w:pStyle w:val="ListParagraph"/>
        <w:numPr>
          <w:ilvl w:val="1"/>
          <w:numId w:val="649"/>
        </w:numPr>
        <w:tabs>
          <w:tab w:val="left" w:pos="2521"/>
        </w:tabs>
        <w:ind w:hanging="361"/>
        <w:rPr>
          <w:sz w:val="24"/>
        </w:rPr>
      </w:pPr>
      <w:r>
        <w:rPr>
          <w:sz w:val="24"/>
        </w:rPr>
        <w:t>there is a change in their medical or treatment</w:t>
      </w:r>
      <w:r>
        <w:rPr>
          <w:spacing w:val="-3"/>
          <w:sz w:val="24"/>
        </w:rPr>
        <w:t xml:space="preserve"> </w:t>
      </w:r>
      <w:r>
        <w:rPr>
          <w:sz w:val="24"/>
        </w:rPr>
        <w:t>plan;</w:t>
      </w:r>
    </w:p>
    <w:p w14:paraId="1F814333" w14:textId="77777777" w:rsidR="00E9458D" w:rsidRDefault="005C6BD6">
      <w:pPr>
        <w:pStyle w:val="ListParagraph"/>
        <w:numPr>
          <w:ilvl w:val="1"/>
          <w:numId w:val="649"/>
        </w:numPr>
        <w:tabs>
          <w:tab w:val="left" w:pos="2521"/>
        </w:tabs>
        <w:ind w:hanging="361"/>
        <w:rPr>
          <w:sz w:val="24"/>
        </w:rPr>
      </w:pPr>
      <w:r>
        <w:rPr>
          <w:sz w:val="24"/>
        </w:rPr>
        <w:t>the Agency can no longer provide the required care;</w:t>
      </w:r>
      <w:r>
        <w:rPr>
          <w:spacing w:val="-4"/>
          <w:sz w:val="24"/>
        </w:rPr>
        <w:t xml:space="preserve"> </w:t>
      </w:r>
      <w:r>
        <w:rPr>
          <w:sz w:val="24"/>
        </w:rPr>
        <w:t>and/or,</w:t>
      </w:r>
    </w:p>
    <w:p w14:paraId="3CFBCAA7" w14:textId="77777777" w:rsidR="00E9458D" w:rsidRDefault="005C6BD6">
      <w:pPr>
        <w:pStyle w:val="ListParagraph"/>
        <w:numPr>
          <w:ilvl w:val="1"/>
          <w:numId w:val="649"/>
        </w:numPr>
        <w:tabs>
          <w:tab w:val="left" w:pos="2521"/>
        </w:tabs>
        <w:ind w:hanging="361"/>
        <w:rPr>
          <w:sz w:val="24"/>
        </w:rPr>
      </w:pPr>
      <w:r>
        <w:rPr>
          <w:sz w:val="24"/>
        </w:rPr>
        <w:t>continuation of services with this Agency is no longer</w:t>
      </w:r>
      <w:r>
        <w:rPr>
          <w:spacing w:val="-3"/>
          <w:sz w:val="24"/>
        </w:rPr>
        <w:t xml:space="preserve"> </w:t>
      </w:r>
      <w:r>
        <w:rPr>
          <w:sz w:val="24"/>
        </w:rPr>
        <w:t>appropriate.</w:t>
      </w:r>
    </w:p>
    <w:p w14:paraId="229A3B51" w14:textId="77777777" w:rsidR="00E9458D" w:rsidRDefault="005C6BD6">
      <w:pPr>
        <w:pStyle w:val="ListParagraph"/>
        <w:numPr>
          <w:ilvl w:val="0"/>
          <w:numId w:val="649"/>
        </w:numPr>
        <w:tabs>
          <w:tab w:val="left" w:pos="2085"/>
        </w:tabs>
        <w:ind w:left="2084" w:right="1700" w:hanging="285"/>
        <w:rPr>
          <w:sz w:val="24"/>
        </w:rPr>
      </w:pPr>
      <w:r>
        <w:rPr>
          <w:sz w:val="24"/>
        </w:rPr>
        <w:t xml:space="preserve">Should a Physician and/or Independent </w:t>
      </w:r>
      <w:proofErr w:type="spellStart"/>
      <w:r>
        <w:rPr>
          <w:sz w:val="24"/>
        </w:rPr>
        <w:t>Practioner</w:t>
      </w:r>
      <w:proofErr w:type="spellEnd"/>
      <w:r>
        <w:rPr>
          <w:sz w:val="24"/>
        </w:rPr>
        <w:t>(s) be involved in the Client’s care, they shall be notified</w:t>
      </w:r>
      <w:r>
        <w:rPr>
          <w:spacing w:val="-2"/>
          <w:sz w:val="24"/>
        </w:rPr>
        <w:t xml:space="preserve"> </w:t>
      </w:r>
      <w:r>
        <w:rPr>
          <w:sz w:val="24"/>
        </w:rPr>
        <w:t>immediately.</w:t>
      </w:r>
    </w:p>
    <w:p w14:paraId="11E25351" w14:textId="77777777" w:rsidR="00E9458D" w:rsidRDefault="00E9458D">
      <w:pPr>
        <w:pStyle w:val="BodyText"/>
        <w:ind w:left="0" w:firstLine="0"/>
      </w:pPr>
    </w:p>
    <w:p w14:paraId="32A30971" w14:textId="77777777" w:rsidR="00E9458D" w:rsidRDefault="005C6BD6">
      <w:pPr>
        <w:pStyle w:val="Heading2"/>
      </w:pPr>
      <w:r>
        <w:t>PROCEDURES</w:t>
      </w:r>
    </w:p>
    <w:p w14:paraId="33AE04AD" w14:textId="77777777" w:rsidR="00E9458D" w:rsidRDefault="005C6BD6">
      <w:pPr>
        <w:pStyle w:val="ListParagraph"/>
        <w:numPr>
          <w:ilvl w:val="0"/>
          <w:numId w:val="648"/>
        </w:numPr>
        <w:tabs>
          <w:tab w:val="left" w:pos="2226"/>
          <w:tab w:val="left" w:pos="2227"/>
        </w:tabs>
        <w:ind w:right="1702"/>
        <w:rPr>
          <w:sz w:val="24"/>
        </w:rPr>
      </w:pPr>
      <w:r>
        <w:rPr>
          <w:sz w:val="24"/>
        </w:rPr>
        <w:t>When an Agency Client needs to be transferred/referred to another Service Provider, and a Physician is involved in their care, he/she shall be contacted immediately</w:t>
      </w:r>
      <w:r>
        <w:rPr>
          <w:spacing w:val="-9"/>
          <w:sz w:val="24"/>
        </w:rPr>
        <w:t xml:space="preserve"> </w:t>
      </w:r>
      <w:r>
        <w:rPr>
          <w:sz w:val="24"/>
        </w:rPr>
        <w:t>to:</w:t>
      </w:r>
    </w:p>
    <w:p w14:paraId="35F62568" w14:textId="77777777" w:rsidR="00E9458D" w:rsidRDefault="005C6BD6">
      <w:pPr>
        <w:pStyle w:val="ListParagraph"/>
        <w:numPr>
          <w:ilvl w:val="1"/>
          <w:numId w:val="648"/>
        </w:numPr>
        <w:tabs>
          <w:tab w:val="left" w:pos="2521"/>
        </w:tabs>
        <w:ind w:hanging="361"/>
        <w:rPr>
          <w:sz w:val="24"/>
        </w:rPr>
      </w:pPr>
      <w:r>
        <w:rPr>
          <w:sz w:val="24"/>
        </w:rPr>
        <w:t>verbally confirm the intended</w:t>
      </w:r>
      <w:r>
        <w:rPr>
          <w:spacing w:val="-2"/>
          <w:sz w:val="24"/>
        </w:rPr>
        <w:t xml:space="preserve"> </w:t>
      </w:r>
      <w:r>
        <w:rPr>
          <w:sz w:val="24"/>
        </w:rPr>
        <w:t>transfer;</w:t>
      </w:r>
    </w:p>
    <w:p w14:paraId="3F05E857" w14:textId="77777777" w:rsidR="00E9458D" w:rsidRDefault="005C6BD6">
      <w:pPr>
        <w:pStyle w:val="ListParagraph"/>
        <w:numPr>
          <w:ilvl w:val="1"/>
          <w:numId w:val="648"/>
        </w:numPr>
        <w:tabs>
          <w:tab w:val="left" w:pos="2521"/>
        </w:tabs>
        <w:ind w:hanging="361"/>
        <w:rPr>
          <w:sz w:val="24"/>
        </w:rPr>
      </w:pPr>
      <w:r>
        <w:rPr>
          <w:sz w:val="24"/>
        </w:rPr>
        <w:t>obtain an order for the transfer/referral, if required by the</w:t>
      </w:r>
      <w:r>
        <w:rPr>
          <w:spacing w:val="-5"/>
          <w:sz w:val="24"/>
        </w:rPr>
        <w:t xml:space="preserve"> </w:t>
      </w:r>
      <w:r>
        <w:rPr>
          <w:sz w:val="24"/>
        </w:rPr>
        <w:t>state;</w:t>
      </w:r>
    </w:p>
    <w:p w14:paraId="60AF181C" w14:textId="77777777" w:rsidR="00E9458D" w:rsidRDefault="005C6BD6">
      <w:pPr>
        <w:pStyle w:val="ListParagraph"/>
        <w:numPr>
          <w:ilvl w:val="1"/>
          <w:numId w:val="648"/>
        </w:numPr>
        <w:tabs>
          <w:tab w:val="left" w:pos="2521"/>
        </w:tabs>
        <w:ind w:hanging="361"/>
        <w:rPr>
          <w:sz w:val="24"/>
        </w:rPr>
      </w:pPr>
      <w:r>
        <w:rPr>
          <w:sz w:val="24"/>
        </w:rPr>
        <w:t>participate in the transfer/referral planning</w:t>
      </w:r>
      <w:r>
        <w:rPr>
          <w:spacing w:val="-3"/>
          <w:sz w:val="24"/>
        </w:rPr>
        <w:t xml:space="preserve"> </w:t>
      </w:r>
      <w:r>
        <w:rPr>
          <w:sz w:val="24"/>
        </w:rPr>
        <w:t>and,</w:t>
      </w:r>
    </w:p>
    <w:p w14:paraId="383CE774" w14:textId="77777777" w:rsidR="00E9458D" w:rsidRDefault="005C6BD6">
      <w:pPr>
        <w:pStyle w:val="ListParagraph"/>
        <w:numPr>
          <w:ilvl w:val="1"/>
          <w:numId w:val="648"/>
        </w:numPr>
        <w:tabs>
          <w:tab w:val="left" w:pos="2521"/>
        </w:tabs>
        <w:ind w:hanging="361"/>
        <w:rPr>
          <w:sz w:val="24"/>
        </w:rPr>
      </w:pPr>
      <w:r>
        <w:rPr>
          <w:sz w:val="24"/>
        </w:rPr>
        <w:t>relay the appropriate information to the receiving Care</w:t>
      </w:r>
      <w:r>
        <w:rPr>
          <w:spacing w:val="-4"/>
          <w:sz w:val="24"/>
        </w:rPr>
        <w:t xml:space="preserve"> </w:t>
      </w:r>
      <w:r>
        <w:rPr>
          <w:sz w:val="24"/>
        </w:rPr>
        <w:t>Provider.</w:t>
      </w:r>
    </w:p>
    <w:p w14:paraId="13881B98" w14:textId="77777777" w:rsidR="00E9458D" w:rsidRDefault="005C6BD6">
      <w:pPr>
        <w:pStyle w:val="ListParagraph"/>
        <w:numPr>
          <w:ilvl w:val="0"/>
          <w:numId w:val="648"/>
        </w:numPr>
        <w:tabs>
          <w:tab w:val="left" w:pos="2226"/>
          <w:tab w:val="left" w:pos="2227"/>
        </w:tabs>
        <w:ind w:right="1701"/>
        <w:rPr>
          <w:sz w:val="24"/>
        </w:rPr>
      </w:pPr>
      <w:r>
        <w:rPr>
          <w:sz w:val="24"/>
        </w:rPr>
        <w:t xml:space="preserve">Independent </w:t>
      </w:r>
      <w:proofErr w:type="spellStart"/>
      <w:r>
        <w:rPr>
          <w:sz w:val="24"/>
        </w:rPr>
        <w:t>Practioner</w:t>
      </w:r>
      <w:proofErr w:type="spellEnd"/>
      <w:r>
        <w:rPr>
          <w:sz w:val="24"/>
        </w:rPr>
        <w:t>(s) involved in the care shall be advised of the pending transfer/referral so they can be involved in the planning</w:t>
      </w:r>
      <w:r>
        <w:rPr>
          <w:spacing w:val="-4"/>
          <w:sz w:val="24"/>
        </w:rPr>
        <w:t xml:space="preserve"> </w:t>
      </w:r>
      <w:r>
        <w:rPr>
          <w:sz w:val="24"/>
        </w:rPr>
        <w:t>process.</w:t>
      </w:r>
    </w:p>
    <w:p w14:paraId="67975083" w14:textId="77777777" w:rsidR="00E9458D" w:rsidRDefault="00E9458D">
      <w:pPr>
        <w:pStyle w:val="BodyText"/>
        <w:ind w:left="0" w:firstLine="0"/>
        <w:rPr>
          <w:sz w:val="26"/>
        </w:rPr>
      </w:pPr>
    </w:p>
    <w:p w14:paraId="32F89792" w14:textId="77777777" w:rsidR="00E9458D" w:rsidRDefault="00E9458D">
      <w:pPr>
        <w:pStyle w:val="BodyText"/>
        <w:spacing w:before="11"/>
        <w:ind w:left="0" w:firstLine="0"/>
        <w:rPr>
          <w:sz w:val="21"/>
        </w:rPr>
      </w:pPr>
    </w:p>
    <w:p w14:paraId="05DB77B0" w14:textId="77777777" w:rsidR="00E9458D" w:rsidRDefault="005C6BD6">
      <w:pPr>
        <w:pStyle w:val="ListParagraph"/>
        <w:numPr>
          <w:ilvl w:val="0"/>
          <w:numId w:val="648"/>
        </w:numPr>
        <w:tabs>
          <w:tab w:val="left" w:pos="2226"/>
          <w:tab w:val="left" w:pos="2227"/>
        </w:tabs>
        <w:rPr>
          <w:sz w:val="24"/>
        </w:rPr>
      </w:pPr>
      <w:r>
        <w:rPr>
          <w:sz w:val="24"/>
        </w:rPr>
        <w:t>Client/Client’s Representative/Family shall be immediately contacted</w:t>
      </w:r>
      <w:r>
        <w:rPr>
          <w:spacing w:val="-3"/>
          <w:sz w:val="24"/>
        </w:rPr>
        <w:t xml:space="preserve"> </w:t>
      </w:r>
      <w:r>
        <w:rPr>
          <w:sz w:val="24"/>
        </w:rPr>
        <w:t>to:</w:t>
      </w:r>
    </w:p>
    <w:p w14:paraId="4F8B3E87"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2A99F03" w14:textId="77777777">
        <w:trPr>
          <w:trHeight w:val="611"/>
        </w:trPr>
        <w:tc>
          <w:tcPr>
            <w:tcW w:w="5689" w:type="dxa"/>
          </w:tcPr>
          <w:p w14:paraId="2BEAA59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3DFAF47" w14:textId="77777777" w:rsidR="00E9458D" w:rsidRDefault="00E9458D">
            <w:pPr>
              <w:pStyle w:val="TableParagraph"/>
              <w:ind w:left="0"/>
              <w:rPr>
                <w:sz w:val="24"/>
              </w:rPr>
            </w:pPr>
          </w:p>
          <w:p w14:paraId="175428B0" w14:textId="77777777" w:rsidR="00E9458D" w:rsidRDefault="005C6BD6">
            <w:pPr>
              <w:pStyle w:val="TableParagraph"/>
              <w:ind w:left="487"/>
              <w:rPr>
                <w:sz w:val="20"/>
              </w:rPr>
            </w:pPr>
            <w:r>
              <w:rPr>
                <w:noProof/>
                <w:sz w:val="20"/>
              </w:rPr>
              <w:drawing>
                <wp:inline distT="0" distB="0" distL="0" distR="0" wp14:anchorId="17013A5B" wp14:editId="2528695C">
                  <wp:extent cx="1390695" cy="966501"/>
                  <wp:effectExtent l="0" t="0" r="0" b="0"/>
                  <wp:docPr id="3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ABC37F2" w14:textId="77777777">
        <w:trPr>
          <w:trHeight w:val="1184"/>
        </w:trPr>
        <w:tc>
          <w:tcPr>
            <w:tcW w:w="5689" w:type="dxa"/>
          </w:tcPr>
          <w:p w14:paraId="1045FCFA" w14:textId="77777777" w:rsidR="00E9458D" w:rsidRDefault="00E9458D">
            <w:pPr>
              <w:pStyle w:val="TableParagraph"/>
              <w:spacing w:before="1"/>
              <w:ind w:left="0"/>
              <w:rPr>
                <w:sz w:val="24"/>
              </w:rPr>
            </w:pPr>
          </w:p>
          <w:p w14:paraId="6806AFD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63951E67" w14:textId="77777777" w:rsidR="00E9458D" w:rsidRDefault="00E9458D">
            <w:pPr>
              <w:rPr>
                <w:sz w:val="2"/>
                <w:szCs w:val="2"/>
              </w:rPr>
            </w:pPr>
          </w:p>
        </w:tc>
      </w:tr>
      <w:tr w:rsidR="00E9458D" w14:paraId="0F7A7E55" w14:textId="77777777">
        <w:trPr>
          <w:trHeight w:val="277"/>
        </w:trPr>
        <w:tc>
          <w:tcPr>
            <w:tcW w:w="5689" w:type="dxa"/>
            <w:vMerge w:val="restart"/>
          </w:tcPr>
          <w:p w14:paraId="51BB39A5" w14:textId="77777777" w:rsidR="00E9458D" w:rsidRDefault="00E9458D">
            <w:pPr>
              <w:pStyle w:val="TableParagraph"/>
              <w:spacing w:before="1"/>
              <w:ind w:left="0"/>
              <w:rPr>
                <w:sz w:val="24"/>
              </w:rPr>
            </w:pPr>
          </w:p>
          <w:p w14:paraId="169F5D04" w14:textId="77777777" w:rsidR="00E9458D" w:rsidRDefault="005C6BD6">
            <w:pPr>
              <w:pStyle w:val="TableParagraph"/>
              <w:rPr>
                <w:b/>
                <w:sz w:val="24"/>
              </w:rPr>
            </w:pPr>
            <w:r>
              <w:rPr>
                <w:b/>
                <w:sz w:val="24"/>
              </w:rPr>
              <w:t>Policy Title: Transfer &amp; Referral</w:t>
            </w:r>
          </w:p>
          <w:p w14:paraId="7AC00F68" w14:textId="77777777" w:rsidR="00E9458D" w:rsidRDefault="005C6BD6">
            <w:pPr>
              <w:pStyle w:val="TableParagraph"/>
              <w:ind w:left="1548"/>
              <w:rPr>
                <w:b/>
                <w:sz w:val="24"/>
              </w:rPr>
            </w:pPr>
            <w:r>
              <w:rPr>
                <w:b/>
                <w:sz w:val="24"/>
              </w:rPr>
              <w:t>of Agency Clients</w:t>
            </w:r>
          </w:p>
        </w:tc>
        <w:tc>
          <w:tcPr>
            <w:tcW w:w="3168" w:type="dxa"/>
          </w:tcPr>
          <w:p w14:paraId="351C0863"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3.31</w:t>
            </w:r>
          </w:p>
        </w:tc>
      </w:tr>
      <w:tr w:rsidR="00E9458D" w14:paraId="4F9A9DAF" w14:textId="77777777">
        <w:trPr>
          <w:trHeight w:val="275"/>
        </w:trPr>
        <w:tc>
          <w:tcPr>
            <w:tcW w:w="5689" w:type="dxa"/>
            <w:vMerge/>
            <w:tcBorders>
              <w:top w:val="nil"/>
            </w:tcBorders>
          </w:tcPr>
          <w:p w14:paraId="694D377A" w14:textId="77777777" w:rsidR="00E9458D" w:rsidRDefault="00E9458D">
            <w:pPr>
              <w:rPr>
                <w:sz w:val="2"/>
                <w:szCs w:val="2"/>
              </w:rPr>
            </w:pPr>
          </w:p>
        </w:tc>
        <w:tc>
          <w:tcPr>
            <w:tcW w:w="3168" w:type="dxa"/>
          </w:tcPr>
          <w:p w14:paraId="525630CA" w14:textId="77777777" w:rsidR="00E9458D" w:rsidRDefault="005C6BD6">
            <w:pPr>
              <w:pStyle w:val="TableParagraph"/>
              <w:spacing w:line="255" w:lineRule="exact"/>
              <w:rPr>
                <w:b/>
                <w:sz w:val="24"/>
              </w:rPr>
            </w:pPr>
            <w:r>
              <w:rPr>
                <w:b/>
                <w:sz w:val="24"/>
              </w:rPr>
              <w:t>Effective Date:</w:t>
            </w:r>
          </w:p>
        </w:tc>
      </w:tr>
      <w:tr w:rsidR="00E9458D" w14:paraId="589A06FF" w14:textId="77777777">
        <w:trPr>
          <w:trHeight w:val="275"/>
        </w:trPr>
        <w:tc>
          <w:tcPr>
            <w:tcW w:w="5689" w:type="dxa"/>
            <w:vMerge/>
            <w:tcBorders>
              <w:top w:val="nil"/>
            </w:tcBorders>
          </w:tcPr>
          <w:p w14:paraId="79A0166A" w14:textId="77777777" w:rsidR="00E9458D" w:rsidRDefault="00E9458D">
            <w:pPr>
              <w:rPr>
                <w:sz w:val="2"/>
                <w:szCs w:val="2"/>
              </w:rPr>
            </w:pPr>
          </w:p>
        </w:tc>
        <w:tc>
          <w:tcPr>
            <w:tcW w:w="3168" w:type="dxa"/>
          </w:tcPr>
          <w:p w14:paraId="0D88EA87" w14:textId="77777777" w:rsidR="00E9458D" w:rsidRDefault="005C6BD6">
            <w:pPr>
              <w:pStyle w:val="TableParagraph"/>
              <w:spacing w:line="255" w:lineRule="exact"/>
              <w:rPr>
                <w:b/>
                <w:sz w:val="24"/>
              </w:rPr>
            </w:pPr>
            <w:r>
              <w:rPr>
                <w:b/>
                <w:sz w:val="24"/>
              </w:rPr>
              <w:t>Revision Date:</w:t>
            </w:r>
          </w:p>
        </w:tc>
      </w:tr>
      <w:tr w:rsidR="00E9458D" w14:paraId="2C23D307" w14:textId="77777777">
        <w:trPr>
          <w:trHeight w:val="276"/>
        </w:trPr>
        <w:tc>
          <w:tcPr>
            <w:tcW w:w="5689" w:type="dxa"/>
            <w:vMerge/>
            <w:tcBorders>
              <w:top w:val="nil"/>
            </w:tcBorders>
          </w:tcPr>
          <w:p w14:paraId="280B4931" w14:textId="77777777" w:rsidR="00E9458D" w:rsidRDefault="00E9458D">
            <w:pPr>
              <w:rPr>
                <w:sz w:val="2"/>
                <w:szCs w:val="2"/>
              </w:rPr>
            </w:pPr>
          </w:p>
        </w:tc>
        <w:tc>
          <w:tcPr>
            <w:tcW w:w="3168" w:type="dxa"/>
          </w:tcPr>
          <w:p w14:paraId="5403AD7F" w14:textId="77777777" w:rsidR="00E9458D" w:rsidRDefault="005C6BD6">
            <w:pPr>
              <w:pStyle w:val="TableParagraph"/>
              <w:spacing w:before="1" w:line="255" w:lineRule="exact"/>
              <w:rPr>
                <w:b/>
                <w:sz w:val="24"/>
              </w:rPr>
            </w:pPr>
            <w:r>
              <w:rPr>
                <w:b/>
                <w:sz w:val="24"/>
              </w:rPr>
              <w:t>Approved By:</w:t>
            </w:r>
          </w:p>
        </w:tc>
      </w:tr>
      <w:tr w:rsidR="00E9458D" w14:paraId="13B1C3B9" w14:textId="77777777">
        <w:trPr>
          <w:trHeight w:val="275"/>
        </w:trPr>
        <w:tc>
          <w:tcPr>
            <w:tcW w:w="5689" w:type="dxa"/>
            <w:vMerge/>
            <w:tcBorders>
              <w:top w:val="nil"/>
            </w:tcBorders>
          </w:tcPr>
          <w:p w14:paraId="756390FA" w14:textId="77777777" w:rsidR="00E9458D" w:rsidRDefault="00E9458D">
            <w:pPr>
              <w:rPr>
                <w:sz w:val="2"/>
                <w:szCs w:val="2"/>
              </w:rPr>
            </w:pPr>
          </w:p>
        </w:tc>
        <w:tc>
          <w:tcPr>
            <w:tcW w:w="3168" w:type="dxa"/>
          </w:tcPr>
          <w:p w14:paraId="07BDB412" w14:textId="77777777" w:rsidR="00E9458D" w:rsidRDefault="005C6BD6">
            <w:pPr>
              <w:pStyle w:val="TableParagraph"/>
              <w:spacing w:line="255" w:lineRule="exact"/>
              <w:rPr>
                <w:b/>
                <w:sz w:val="24"/>
              </w:rPr>
            </w:pPr>
            <w:r>
              <w:rPr>
                <w:b/>
                <w:sz w:val="24"/>
              </w:rPr>
              <w:t>Page Number: Page 2 of 3</w:t>
            </w:r>
          </w:p>
        </w:tc>
      </w:tr>
    </w:tbl>
    <w:p w14:paraId="25AE57FE" w14:textId="77777777" w:rsidR="00E9458D" w:rsidRDefault="00E9458D">
      <w:pPr>
        <w:pStyle w:val="BodyText"/>
        <w:spacing w:before="2"/>
        <w:ind w:left="0" w:firstLine="0"/>
        <w:rPr>
          <w:sz w:val="16"/>
        </w:rPr>
      </w:pPr>
    </w:p>
    <w:p w14:paraId="2C725F33" w14:textId="77777777" w:rsidR="00E9458D" w:rsidRDefault="005C6BD6">
      <w:pPr>
        <w:pStyle w:val="ListParagraph"/>
        <w:numPr>
          <w:ilvl w:val="1"/>
          <w:numId w:val="648"/>
        </w:numPr>
        <w:tabs>
          <w:tab w:val="left" w:pos="2521"/>
        </w:tabs>
        <w:spacing w:before="90"/>
        <w:ind w:hanging="361"/>
        <w:rPr>
          <w:sz w:val="24"/>
        </w:rPr>
      </w:pPr>
      <w:r>
        <w:rPr>
          <w:sz w:val="24"/>
        </w:rPr>
        <w:t>advise them of need for transfer/referral to another Service</w:t>
      </w:r>
      <w:r>
        <w:rPr>
          <w:spacing w:val="-5"/>
          <w:sz w:val="24"/>
        </w:rPr>
        <w:t xml:space="preserve"> </w:t>
      </w:r>
      <w:r>
        <w:rPr>
          <w:sz w:val="24"/>
        </w:rPr>
        <w:t>Provider;</w:t>
      </w:r>
    </w:p>
    <w:p w14:paraId="3ABAFCA6" w14:textId="77777777" w:rsidR="00E9458D" w:rsidRDefault="005C6BD6">
      <w:pPr>
        <w:pStyle w:val="ListParagraph"/>
        <w:numPr>
          <w:ilvl w:val="1"/>
          <w:numId w:val="648"/>
        </w:numPr>
        <w:tabs>
          <w:tab w:val="left" w:pos="2521"/>
        </w:tabs>
        <w:ind w:hanging="361"/>
        <w:rPr>
          <w:sz w:val="24"/>
        </w:rPr>
      </w:pPr>
      <w:r>
        <w:rPr>
          <w:sz w:val="24"/>
        </w:rPr>
        <w:t>offer assistance to locate a suitable Service Provider;</w:t>
      </w:r>
      <w:r>
        <w:rPr>
          <w:spacing w:val="-3"/>
          <w:sz w:val="24"/>
        </w:rPr>
        <w:t xml:space="preserve"> </w:t>
      </w:r>
      <w:r>
        <w:rPr>
          <w:sz w:val="24"/>
        </w:rPr>
        <w:t>and,</w:t>
      </w:r>
    </w:p>
    <w:p w14:paraId="327B2CF8" w14:textId="77777777" w:rsidR="00E9458D" w:rsidRDefault="005C6BD6">
      <w:pPr>
        <w:pStyle w:val="ListParagraph"/>
        <w:numPr>
          <w:ilvl w:val="1"/>
          <w:numId w:val="648"/>
        </w:numPr>
        <w:tabs>
          <w:tab w:val="left" w:pos="2521"/>
        </w:tabs>
        <w:ind w:hanging="361"/>
        <w:rPr>
          <w:sz w:val="24"/>
        </w:rPr>
      </w:pPr>
      <w:r>
        <w:rPr>
          <w:sz w:val="24"/>
        </w:rPr>
        <w:t>give them an opportunity to participate in planning the</w:t>
      </w:r>
      <w:r>
        <w:rPr>
          <w:spacing w:val="-1"/>
          <w:sz w:val="24"/>
        </w:rPr>
        <w:t xml:space="preserve"> </w:t>
      </w:r>
      <w:r>
        <w:rPr>
          <w:sz w:val="24"/>
        </w:rPr>
        <w:t>transfer/referral.</w:t>
      </w:r>
    </w:p>
    <w:p w14:paraId="3A78F691" w14:textId="77777777" w:rsidR="00E9458D" w:rsidRDefault="005C6BD6">
      <w:pPr>
        <w:pStyle w:val="ListParagraph"/>
        <w:numPr>
          <w:ilvl w:val="0"/>
          <w:numId w:val="648"/>
        </w:numPr>
        <w:tabs>
          <w:tab w:val="left" w:pos="2227"/>
        </w:tabs>
        <w:ind w:right="1698"/>
        <w:jc w:val="both"/>
        <w:rPr>
          <w:sz w:val="24"/>
        </w:rPr>
      </w:pPr>
      <w:r>
        <w:rPr>
          <w:sz w:val="24"/>
        </w:rPr>
        <w:t xml:space="preserve">Client/Client’s Representative shall sign the Agency’s form: </w:t>
      </w:r>
      <w:r>
        <w:rPr>
          <w:i/>
          <w:sz w:val="24"/>
        </w:rPr>
        <w:t xml:space="preserve">Client's Consent for Referral &amp; Release of Information </w:t>
      </w:r>
      <w:r>
        <w:rPr>
          <w:sz w:val="24"/>
        </w:rPr>
        <w:t>before the transfer/referral is</w:t>
      </w:r>
      <w:r>
        <w:rPr>
          <w:spacing w:val="-5"/>
          <w:sz w:val="24"/>
        </w:rPr>
        <w:t xml:space="preserve"> </w:t>
      </w:r>
      <w:r>
        <w:rPr>
          <w:sz w:val="24"/>
        </w:rPr>
        <w:t>made.</w:t>
      </w:r>
    </w:p>
    <w:p w14:paraId="4D97F5A9" w14:textId="77777777" w:rsidR="00E9458D" w:rsidRDefault="005C6BD6">
      <w:pPr>
        <w:pStyle w:val="ListParagraph"/>
        <w:numPr>
          <w:ilvl w:val="0"/>
          <w:numId w:val="648"/>
        </w:numPr>
        <w:tabs>
          <w:tab w:val="left" w:pos="2227"/>
        </w:tabs>
        <w:ind w:right="1701"/>
        <w:jc w:val="both"/>
        <w:rPr>
          <w:i/>
          <w:sz w:val="24"/>
        </w:rPr>
      </w:pPr>
      <w:r>
        <w:rPr>
          <w:sz w:val="24"/>
        </w:rPr>
        <w:t xml:space="preserve">The Supervisor shall coordinate interactions amongst the Agency, relevant Physician(s) Independent </w:t>
      </w:r>
      <w:proofErr w:type="spellStart"/>
      <w:r>
        <w:rPr>
          <w:sz w:val="24"/>
        </w:rPr>
        <w:t>Practioner</w:t>
      </w:r>
      <w:proofErr w:type="spellEnd"/>
      <w:r>
        <w:rPr>
          <w:sz w:val="24"/>
        </w:rPr>
        <w:t xml:space="preserve">(s), receiving Service Provider and other outside resources involved with the Client’s care to ensure a successful transition. Refer to </w:t>
      </w:r>
      <w:r>
        <w:rPr>
          <w:i/>
          <w:sz w:val="24"/>
        </w:rPr>
        <w:t>Policy 3.31.10 Coordination of Client</w:t>
      </w:r>
      <w:r>
        <w:rPr>
          <w:i/>
          <w:spacing w:val="-1"/>
          <w:sz w:val="24"/>
        </w:rPr>
        <w:t xml:space="preserve"> </w:t>
      </w:r>
      <w:r>
        <w:rPr>
          <w:i/>
          <w:sz w:val="24"/>
        </w:rPr>
        <w:t>Transfer.</w:t>
      </w:r>
    </w:p>
    <w:p w14:paraId="59B83E31" w14:textId="77777777" w:rsidR="00E9458D" w:rsidRDefault="005C6BD6">
      <w:pPr>
        <w:pStyle w:val="ListParagraph"/>
        <w:numPr>
          <w:ilvl w:val="0"/>
          <w:numId w:val="648"/>
        </w:numPr>
        <w:tabs>
          <w:tab w:val="left" w:pos="2227"/>
        </w:tabs>
        <w:ind w:right="1696"/>
        <w:jc w:val="both"/>
        <w:rPr>
          <w:sz w:val="24"/>
        </w:rPr>
      </w:pPr>
      <w:r>
        <w:rPr>
          <w:sz w:val="24"/>
        </w:rPr>
        <w:t xml:space="preserve">The Agency’s form: </w:t>
      </w:r>
      <w:r>
        <w:rPr>
          <w:i/>
          <w:sz w:val="24"/>
        </w:rPr>
        <w:t xml:space="preserve">Coordination of Client Transfer Checklist </w:t>
      </w:r>
      <w:r>
        <w:rPr>
          <w:sz w:val="24"/>
        </w:rPr>
        <w:t>shall be followed throughout the transfer coordination</w:t>
      </w:r>
      <w:r>
        <w:rPr>
          <w:spacing w:val="-4"/>
          <w:sz w:val="24"/>
        </w:rPr>
        <w:t xml:space="preserve"> </w:t>
      </w:r>
      <w:r>
        <w:rPr>
          <w:sz w:val="24"/>
        </w:rPr>
        <w:t>process.</w:t>
      </w:r>
    </w:p>
    <w:p w14:paraId="0C36C9ED" w14:textId="77777777" w:rsidR="00E9458D" w:rsidRDefault="005C6BD6">
      <w:pPr>
        <w:pStyle w:val="ListParagraph"/>
        <w:numPr>
          <w:ilvl w:val="0"/>
          <w:numId w:val="648"/>
        </w:numPr>
        <w:tabs>
          <w:tab w:val="left" w:pos="2227"/>
        </w:tabs>
        <w:jc w:val="both"/>
        <w:rPr>
          <w:sz w:val="24"/>
        </w:rPr>
      </w:pPr>
      <w:r>
        <w:rPr>
          <w:sz w:val="24"/>
        </w:rPr>
        <w:t>The Supervisor shall provide relevant information to the receiving Service</w:t>
      </w:r>
      <w:r>
        <w:rPr>
          <w:spacing w:val="-3"/>
          <w:sz w:val="24"/>
        </w:rPr>
        <w:t xml:space="preserve"> </w:t>
      </w:r>
      <w:r>
        <w:rPr>
          <w:sz w:val="24"/>
        </w:rPr>
        <w:t>Provider:</w:t>
      </w:r>
    </w:p>
    <w:p w14:paraId="2CED40B2" w14:textId="77777777" w:rsidR="00E9458D" w:rsidRDefault="005C6BD6">
      <w:pPr>
        <w:pStyle w:val="ListParagraph"/>
        <w:numPr>
          <w:ilvl w:val="1"/>
          <w:numId w:val="648"/>
        </w:numPr>
        <w:tabs>
          <w:tab w:val="left" w:pos="2521"/>
        </w:tabs>
        <w:ind w:hanging="361"/>
        <w:rPr>
          <w:sz w:val="24"/>
        </w:rPr>
      </w:pPr>
      <w:r>
        <w:rPr>
          <w:sz w:val="24"/>
        </w:rPr>
        <w:t>name and telephone number of the</w:t>
      </w:r>
      <w:r>
        <w:rPr>
          <w:spacing w:val="-2"/>
          <w:sz w:val="24"/>
        </w:rPr>
        <w:t xml:space="preserve"> </w:t>
      </w:r>
      <w:r>
        <w:rPr>
          <w:sz w:val="24"/>
        </w:rPr>
        <w:t>Agency;</w:t>
      </w:r>
    </w:p>
    <w:p w14:paraId="24D7BDF7" w14:textId="77777777" w:rsidR="00E9458D" w:rsidRDefault="005C6BD6">
      <w:pPr>
        <w:pStyle w:val="ListParagraph"/>
        <w:numPr>
          <w:ilvl w:val="1"/>
          <w:numId w:val="648"/>
        </w:numPr>
        <w:tabs>
          <w:tab w:val="left" w:pos="2521"/>
        </w:tabs>
        <w:ind w:hanging="361"/>
        <w:rPr>
          <w:sz w:val="24"/>
        </w:rPr>
      </w:pPr>
      <w:r>
        <w:rPr>
          <w:sz w:val="24"/>
        </w:rPr>
        <w:t>identity and title of Agency Representative making the</w:t>
      </w:r>
      <w:r>
        <w:rPr>
          <w:spacing w:val="-2"/>
          <w:sz w:val="24"/>
        </w:rPr>
        <w:t xml:space="preserve"> </w:t>
      </w:r>
      <w:r>
        <w:rPr>
          <w:sz w:val="24"/>
        </w:rPr>
        <w:t>referral;</w:t>
      </w:r>
    </w:p>
    <w:p w14:paraId="039F6348" w14:textId="77777777" w:rsidR="00E9458D" w:rsidRDefault="005C6BD6">
      <w:pPr>
        <w:pStyle w:val="ListParagraph"/>
        <w:numPr>
          <w:ilvl w:val="1"/>
          <w:numId w:val="648"/>
        </w:numPr>
        <w:tabs>
          <w:tab w:val="left" w:pos="2521"/>
        </w:tabs>
        <w:ind w:hanging="361"/>
        <w:rPr>
          <w:sz w:val="24"/>
        </w:rPr>
      </w:pPr>
      <w:r>
        <w:rPr>
          <w:sz w:val="24"/>
        </w:rPr>
        <w:t>name, address and telephone number of individual being</w:t>
      </w:r>
      <w:r>
        <w:rPr>
          <w:spacing w:val="-2"/>
          <w:sz w:val="24"/>
        </w:rPr>
        <w:t xml:space="preserve"> </w:t>
      </w:r>
      <w:r>
        <w:rPr>
          <w:sz w:val="24"/>
        </w:rPr>
        <w:t>referred;</w:t>
      </w:r>
    </w:p>
    <w:p w14:paraId="14B07DA0" w14:textId="77777777" w:rsidR="00E9458D" w:rsidRDefault="005C6BD6">
      <w:pPr>
        <w:pStyle w:val="ListParagraph"/>
        <w:numPr>
          <w:ilvl w:val="1"/>
          <w:numId w:val="648"/>
        </w:numPr>
        <w:tabs>
          <w:tab w:val="left" w:pos="2521"/>
        </w:tabs>
        <w:spacing w:before="1"/>
        <w:ind w:hanging="361"/>
        <w:rPr>
          <w:sz w:val="24"/>
        </w:rPr>
      </w:pPr>
      <w:r>
        <w:rPr>
          <w:sz w:val="24"/>
        </w:rPr>
        <w:t>name and address of Client’s</w:t>
      </w:r>
      <w:r>
        <w:rPr>
          <w:spacing w:val="-2"/>
          <w:sz w:val="24"/>
        </w:rPr>
        <w:t xml:space="preserve"> </w:t>
      </w:r>
      <w:r>
        <w:rPr>
          <w:sz w:val="24"/>
        </w:rPr>
        <w:t>Physician;</w:t>
      </w:r>
    </w:p>
    <w:p w14:paraId="51D02D01" w14:textId="77777777" w:rsidR="00E9458D" w:rsidRDefault="005C6BD6">
      <w:pPr>
        <w:pStyle w:val="ListParagraph"/>
        <w:numPr>
          <w:ilvl w:val="1"/>
          <w:numId w:val="648"/>
        </w:numPr>
        <w:tabs>
          <w:tab w:val="left" w:pos="2521"/>
        </w:tabs>
        <w:ind w:hanging="361"/>
        <w:rPr>
          <w:sz w:val="24"/>
        </w:rPr>
      </w:pPr>
      <w:r>
        <w:rPr>
          <w:sz w:val="24"/>
        </w:rPr>
        <w:t>medical</w:t>
      </w:r>
      <w:r>
        <w:rPr>
          <w:spacing w:val="-1"/>
          <w:sz w:val="24"/>
        </w:rPr>
        <w:t xml:space="preserve"> </w:t>
      </w:r>
      <w:r>
        <w:rPr>
          <w:sz w:val="24"/>
        </w:rPr>
        <w:t>diagnosis;</w:t>
      </w:r>
    </w:p>
    <w:p w14:paraId="3A5B5CF3" w14:textId="77777777" w:rsidR="00E9458D" w:rsidRDefault="005C6BD6">
      <w:pPr>
        <w:pStyle w:val="ListParagraph"/>
        <w:numPr>
          <w:ilvl w:val="1"/>
          <w:numId w:val="648"/>
        </w:numPr>
        <w:tabs>
          <w:tab w:val="left" w:pos="2520"/>
          <w:tab w:val="left" w:pos="2521"/>
        </w:tabs>
        <w:ind w:hanging="361"/>
        <w:rPr>
          <w:sz w:val="24"/>
        </w:rPr>
      </w:pPr>
      <w:r>
        <w:rPr>
          <w:sz w:val="24"/>
        </w:rPr>
        <w:t>type and/or level of service</w:t>
      </w:r>
      <w:r>
        <w:rPr>
          <w:spacing w:val="-1"/>
          <w:sz w:val="24"/>
        </w:rPr>
        <w:t xml:space="preserve"> </w:t>
      </w:r>
      <w:r>
        <w:rPr>
          <w:sz w:val="24"/>
        </w:rPr>
        <w:t>needed;</w:t>
      </w:r>
    </w:p>
    <w:p w14:paraId="5E09AB18" w14:textId="77777777" w:rsidR="00E9458D" w:rsidRDefault="005C6BD6">
      <w:pPr>
        <w:pStyle w:val="ListParagraph"/>
        <w:numPr>
          <w:ilvl w:val="1"/>
          <w:numId w:val="648"/>
        </w:numPr>
        <w:tabs>
          <w:tab w:val="left" w:pos="2521"/>
        </w:tabs>
        <w:ind w:right="1699"/>
        <w:rPr>
          <w:sz w:val="24"/>
        </w:rPr>
      </w:pPr>
      <w:r>
        <w:rPr>
          <w:sz w:val="24"/>
        </w:rPr>
        <w:t>name and telephone number of primary caregiver and emergency contact, if the contact is not the primary</w:t>
      </w:r>
      <w:r>
        <w:rPr>
          <w:spacing w:val="-1"/>
          <w:sz w:val="24"/>
        </w:rPr>
        <w:t xml:space="preserve"> </w:t>
      </w:r>
      <w:r>
        <w:rPr>
          <w:sz w:val="24"/>
        </w:rPr>
        <w:t>caregiver.</w:t>
      </w:r>
    </w:p>
    <w:p w14:paraId="33F5A93C" w14:textId="77777777" w:rsidR="00E9458D" w:rsidRDefault="005C6BD6">
      <w:pPr>
        <w:pStyle w:val="ListParagraph"/>
        <w:numPr>
          <w:ilvl w:val="0"/>
          <w:numId w:val="648"/>
        </w:numPr>
        <w:tabs>
          <w:tab w:val="left" w:pos="2226"/>
          <w:tab w:val="left" w:pos="2227"/>
        </w:tabs>
        <w:ind w:right="1699"/>
        <w:rPr>
          <w:sz w:val="24"/>
        </w:rPr>
      </w:pPr>
      <w:r>
        <w:rPr>
          <w:sz w:val="24"/>
        </w:rPr>
        <w:t xml:space="preserve">The Agency’s form: </w:t>
      </w:r>
      <w:r>
        <w:rPr>
          <w:i/>
          <w:sz w:val="24"/>
        </w:rPr>
        <w:t xml:space="preserve">Transfer Summary </w:t>
      </w:r>
      <w:r>
        <w:rPr>
          <w:sz w:val="24"/>
        </w:rPr>
        <w:t>shall be completed, and a copy given to the Client/Client’s</w:t>
      </w:r>
      <w:r>
        <w:rPr>
          <w:spacing w:val="-2"/>
          <w:sz w:val="24"/>
        </w:rPr>
        <w:t xml:space="preserve"> </w:t>
      </w:r>
      <w:r>
        <w:rPr>
          <w:sz w:val="24"/>
        </w:rPr>
        <w:t>Representative.</w:t>
      </w:r>
    </w:p>
    <w:p w14:paraId="726A43C0" w14:textId="77777777" w:rsidR="00E9458D" w:rsidRDefault="005C6BD6">
      <w:pPr>
        <w:pStyle w:val="ListParagraph"/>
        <w:numPr>
          <w:ilvl w:val="0"/>
          <w:numId w:val="648"/>
        </w:numPr>
        <w:tabs>
          <w:tab w:val="left" w:pos="2226"/>
          <w:tab w:val="left" w:pos="2227"/>
        </w:tabs>
        <w:ind w:right="1702"/>
        <w:rPr>
          <w:sz w:val="24"/>
        </w:rPr>
      </w:pPr>
      <w:r>
        <w:rPr>
          <w:sz w:val="24"/>
        </w:rPr>
        <w:t>The Agency Supervisor shall be responsible for ensuring that all transfer/referral documentation is filed in the Client’s record</w:t>
      </w:r>
      <w:r>
        <w:rPr>
          <w:spacing w:val="-5"/>
          <w:sz w:val="24"/>
        </w:rPr>
        <w:t xml:space="preserve"> </w:t>
      </w:r>
      <w:r>
        <w:rPr>
          <w:sz w:val="24"/>
        </w:rPr>
        <w:t>including:</w:t>
      </w:r>
    </w:p>
    <w:p w14:paraId="71B61E99" w14:textId="77777777" w:rsidR="00E9458D" w:rsidRDefault="005C6BD6">
      <w:pPr>
        <w:pStyle w:val="ListParagraph"/>
        <w:numPr>
          <w:ilvl w:val="1"/>
          <w:numId w:val="648"/>
        </w:numPr>
        <w:tabs>
          <w:tab w:val="left" w:pos="2521"/>
        </w:tabs>
        <w:ind w:hanging="361"/>
        <w:rPr>
          <w:sz w:val="24"/>
        </w:rPr>
      </w:pPr>
      <w:r>
        <w:rPr>
          <w:sz w:val="24"/>
        </w:rPr>
        <w:t>copies of Agency’s forms used in the transfer/referral process</w:t>
      </w:r>
      <w:r>
        <w:rPr>
          <w:spacing w:val="-6"/>
          <w:sz w:val="24"/>
        </w:rPr>
        <w:t xml:space="preserve"> </w:t>
      </w:r>
      <w:r>
        <w:rPr>
          <w:sz w:val="24"/>
        </w:rPr>
        <w:t>including:</w:t>
      </w:r>
    </w:p>
    <w:p w14:paraId="72C0CB8A" w14:textId="77777777" w:rsidR="00E9458D" w:rsidRDefault="005C6BD6">
      <w:pPr>
        <w:pStyle w:val="ListParagraph"/>
        <w:numPr>
          <w:ilvl w:val="2"/>
          <w:numId w:val="648"/>
        </w:numPr>
        <w:tabs>
          <w:tab w:val="left" w:pos="2934"/>
          <w:tab w:val="left" w:pos="2935"/>
        </w:tabs>
        <w:jc w:val="left"/>
        <w:rPr>
          <w:sz w:val="24"/>
        </w:rPr>
      </w:pPr>
      <w:r>
        <w:rPr>
          <w:sz w:val="24"/>
        </w:rPr>
        <w:t>Consent for Referral &amp; Release of</w:t>
      </w:r>
      <w:r>
        <w:rPr>
          <w:spacing w:val="-2"/>
          <w:sz w:val="24"/>
        </w:rPr>
        <w:t xml:space="preserve"> </w:t>
      </w:r>
      <w:r>
        <w:rPr>
          <w:sz w:val="24"/>
        </w:rPr>
        <w:t>Information;</w:t>
      </w:r>
    </w:p>
    <w:p w14:paraId="694D65FD" w14:textId="77777777" w:rsidR="00E9458D" w:rsidRDefault="005C6BD6">
      <w:pPr>
        <w:pStyle w:val="ListParagraph"/>
        <w:numPr>
          <w:ilvl w:val="2"/>
          <w:numId w:val="648"/>
        </w:numPr>
        <w:tabs>
          <w:tab w:val="left" w:pos="2934"/>
          <w:tab w:val="left" w:pos="2935"/>
        </w:tabs>
        <w:ind w:hanging="477"/>
        <w:jc w:val="left"/>
        <w:rPr>
          <w:sz w:val="24"/>
        </w:rPr>
      </w:pPr>
      <w:r>
        <w:rPr>
          <w:sz w:val="24"/>
        </w:rPr>
        <w:t>Discharge/Transfer: Client</w:t>
      </w:r>
      <w:r>
        <w:rPr>
          <w:spacing w:val="-1"/>
          <w:sz w:val="24"/>
        </w:rPr>
        <w:t xml:space="preserve"> </w:t>
      </w:r>
      <w:r>
        <w:rPr>
          <w:sz w:val="24"/>
        </w:rPr>
        <w:t>Notification</w:t>
      </w:r>
    </w:p>
    <w:p w14:paraId="594E9AA9" w14:textId="77777777" w:rsidR="00E9458D" w:rsidRDefault="005C6BD6">
      <w:pPr>
        <w:pStyle w:val="ListParagraph"/>
        <w:numPr>
          <w:ilvl w:val="2"/>
          <w:numId w:val="648"/>
        </w:numPr>
        <w:tabs>
          <w:tab w:val="left" w:pos="2934"/>
          <w:tab w:val="left" w:pos="2935"/>
        </w:tabs>
        <w:ind w:hanging="545"/>
        <w:jc w:val="left"/>
        <w:rPr>
          <w:sz w:val="24"/>
        </w:rPr>
      </w:pPr>
      <w:r>
        <w:rPr>
          <w:sz w:val="24"/>
        </w:rPr>
        <w:t>Transfer Summary;</w:t>
      </w:r>
    </w:p>
    <w:p w14:paraId="379039FC" w14:textId="77777777" w:rsidR="00E9458D" w:rsidRDefault="005C6BD6">
      <w:pPr>
        <w:pStyle w:val="ListParagraph"/>
        <w:numPr>
          <w:ilvl w:val="2"/>
          <w:numId w:val="648"/>
        </w:numPr>
        <w:tabs>
          <w:tab w:val="left" w:pos="2934"/>
          <w:tab w:val="left" w:pos="2935"/>
        </w:tabs>
        <w:ind w:hanging="530"/>
        <w:jc w:val="left"/>
        <w:rPr>
          <w:sz w:val="24"/>
        </w:rPr>
      </w:pPr>
      <w:r>
        <w:rPr>
          <w:sz w:val="24"/>
        </w:rPr>
        <w:t>Coordination of Client Transfer</w:t>
      </w:r>
      <w:r>
        <w:rPr>
          <w:spacing w:val="-2"/>
          <w:sz w:val="24"/>
        </w:rPr>
        <w:t xml:space="preserve"> </w:t>
      </w:r>
      <w:r>
        <w:rPr>
          <w:sz w:val="24"/>
        </w:rPr>
        <w:t>Checklist;</w:t>
      </w:r>
    </w:p>
    <w:p w14:paraId="330D444D" w14:textId="77777777" w:rsidR="00E9458D" w:rsidRDefault="005C6BD6">
      <w:pPr>
        <w:pStyle w:val="ListParagraph"/>
        <w:numPr>
          <w:ilvl w:val="1"/>
          <w:numId w:val="648"/>
        </w:numPr>
        <w:tabs>
          <w:tab w:val="left" w:pos="2510"/>
        </w:tabs>
        <w:ind w:left="2509" w:hanging="284"/>
        <w:rPr>
          <w:sz w:val="24"/>
        </w:rPr>
      </w:pPr>
      <w:r>
        <w:rPr>
          <w:sz w:val="24"/>
        </w:rPr>
        <w:t>all notations made during the transfer/referral process;</w:t>
      </w:r>
      <w:r>
        <w:rPr>
          <w:spacing w:val="-1"/>
          <w:sz w:val="24"/>
        </w:rPr>
        <w:t xml:space="preserve"> </w:t>
      </w:r>
      <w:r>
        <w:rPr>
          <w:sz w:val="24"/>
        </w:rPr>
        <w:t>and,</w:t>
      </w:r>
    </w:p>
    <w:p w14:paraId="1F0209F4" w14:textId="77777777" w:rsidR="00E9458D" w:rsidRDefault="005C6BD6">
      <w:pPr>
        <w:pStyle w:val="ListParagraph"/>
        <w:numPr>
          <w:ilvl w:val="1"/>
          <w:numId w:val="648"/>
        </w:numPr>
        <w:tabs>
          <w:tab w:val="left" w:pos="2510"/>
        </w:tabs>
        <w:ind w:left="2509" w:right="1700" w:hanging="284"/>
        <w:rPr>
          <w:sz w:val="24"/>
        </w:rPr>
      </w:pPr>
      <w:r>
        <w:rPr>
          <w:sz w:val="24"/>
        </w:rPr>
        <w:t>documentation confirming the Client's attending Physician and/or Independent Practitioner(s) were notified of the date of service</w:t>
      </w:r>
      <w:r>
        <w:rPr>
          <w:spacing w:val="-3"/>
          <w:sz w:val="24"/>
        </w:rPr>
        <w:t xml:space="preserve"> </w:t>
      </w:r>
      <w:r>
        <w:rPr>
          <w:sz w:val="24"/>
        </w:rPr>
        <w:t>transfer..</w:t>
      </w:r>
    </w:p>
    <w:p w14:paraId="2C44902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94266E0" w14:textId="77777777">
        <w:trPr>
          <w:trHeight w:val="611"/>
        </w:trPr>
        <w:tc>
          <w:tcPr>
            <w:tcW w:w="5689" w:type="dxa"/>
          </w:tcPr>
          <w:p w14:paraId="5D5B496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21C3D27" w14:textId="77777777" w:rsidR="00E9458D" w:rsidRDefault="00E9458D">
            <w:pPr>
              <w:pStyle w:val="TableParagraph"/>
              <w:ind w:left="0"/>
              <w:rPr>
                <w:sz w:val="24"/>
              </w:rPr>
            </w:pPr>
          </w:p>
          <w:p w14:paraId="6062CC3F" w14:textId="77777777" w:rsidR="00E9458D" w:rsidRDefault="005C6BD6">
            <w:pPr>
              <w:pStyle w:val="TableParagraph"/>
              <w:ind w:left="487"/>
              <w:rPr>
                <w:sz w:val="20"/>
              </w:rPr>
            </w:pPr>
            <w:r>
              <w:rPr>
                <w:noProof/>
                <w:sz w:val="20"/>
              </w:rPr>
              <w:drawing>
                <wp:inline distT="0" distB="0" distL="0" distR="0" wp14:anchorId="1A5EC005" wp14:editId="3FF9523D">
                  <wp:extent cx="1390695" cy="966501"/>
                  <wp:effectExtent l="0" t="0" r="0" b="0"/>
                  <wp:docPr id="3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860B149" w14:textId="77777777">
        <w:trPr>
          <w:trHeight w:val="1184"/>
        </w:trPr>
        <w:tc>
          <w:tcPr>
            <w:tcW w:w="5689" w:type="dxa"/>
          </w:tcPr>
          <w:p w14:paraId="13717EFD" w14:textId="77777777" w:rsidR="00E9458D" w:rsidRDefault="00E9458D">
            <w:pPr>
              <w:pStyle w:val="TableParagraph"/>
              <w:spacing w:before="1"/>
              <w:ind w:left="0"/>
              <w:rPr>
                <w:sz w:val="24"/>
              </w:rPr>
            </w:pPr>
          </w:p>
          <w:p w14:paraId="04215AB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EA12DA4" w14:textId="77777777" w:rsidR="00E9458D" w:rsidRDefault="00E9458D">
            <w:pPr>
              <w:rPr>
                <w:sz w:val="2"/>
                <w:szCs w:val="2"/>
              </w:rPr>
            </w:pPr>
          </w:p>
        </w:tc>
      </w:tr>
      <w:tr w:rsidR="00E9458D" w14:paraId="07BE8673" w14:textId="77777777">
        <w:trPr>
          <w:trHeight w:val="277"/>
        </w:trPr>
        <w:tc>
          <w:tcPr>
            <w:tcW w:w="5689" w:type="dxa"/>
            <w:vMerge w:val="restart"/>
          </w:tcPr>
          <w:p w14:paraId="107E2D04" w14:textId="77777777" w:rsidR="00E9458D" w:rsidRDefault="00E9458D">
            <w:pPr>
              <w:pStyle w:val="TableParagraph"/>
              <w:spacing w:before="1"/>
              <w:ind w:left="0"/>
              <w:rPr>
                <w:sz w:val="24"/>
              </w:rPr>
            </w:pPr>
          </w:p>
          <w:p w14:paraId="5391B0B8" w14:textId="77777777" w:rsidR="00E9458D" w:rsidRDefault="005C6BD6">
            <w:pPr>
              <w:pStyle w:val="TableParagraph"/>
              <w:rPr>
                <w:b/>
                <w:sz w:val="24"/>
              </w:rPr>
            </w:pPr>
            <w:r>
              <w:rPr>
                <w:b/>
                <w:sz w:val="24"/>
              </w:rPr>
              <w:t>Policy Title: Transfer &amp; Referral</w:t>
            </w:r>
          </w:p>
          <w:p w14:paraId="17355A83" w14:textId="77777777" w:rsidR="00E9458D" w:rsidRDefault="005C6BD6">
            <w:pPr>
              <w:pStyle w:val="TableParagraph"/>
              <w:ind w:left="1548"/>
              <w:rPr>
                <w:b/>
                <w:sz w:val="24"/>
              </w:rPr>
            </w:pPr>
            <w:r>
              <w:rPr>
                <w:b/>
                <w:sz w:val="24"/>
              </w:rPr>
              <w:t>of Agency Clients</w:t>
            </w:r>
          </w:p>
        </w:tc>
        <w:tc>
          <w:tcPr>
            <w:tcW w:w="3168" w:type="dxa"/>
          </w:tcPr>
          <w:p w14:paraId="74DE1AFE"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3.31</w:t>
            </w:r>
          </w:p>
        </w:tc>
      </w:tr>
      <w:tr w:rsidR="00E9458D" w14:paraId="442FB2BB" w14:textId="77777777">
        <w:trPr>
          <w:trHeight w:val="275"/>
        </w:trPr>
        <w:tc>
          <w:tcPr>
            <w:tcW w:w="5689" w:type="dxa"/>
            <w:vMerge/>
            <w:tcBorders>
              <w:top w:val="nil"/>
            </w:tcBorders>
          </w:tcPr>
          <w:p w14:paraId="3338AD24" w14:textId="77777777" w:rsidR="00E9458D" w:rsidRDefault="00E9458D">
            <w:pPr>
              <w:rPr>
                <w:sz w:val="2"/>
                <w:szCs w:val="2"/>
              </w:rPr>
            </w:pPr>
          </w:p>
        </w:tc>
        <w:tc>
          <w:tcPr>
            <w:tcW w:w="3168" w:type="dxa"/>
          </w:tcPr>
          <w:p w14:paraId="2056FCDF" w14:textId="77777777" w:rsidR="00E9458D" w:rsidRDefault="005C6BD6">
            <w:pPr>
              <w:pStyle w:val="TableParagraph"/>
              <w:spacing w:line="255" w:lineRule="exact"/>
              <w:rPr>
                <w:b/>
                <w:sz w:val="24"/>
              </w:rPr>
            </w:pPr>
            <w:r>
              <w:rPr>
                <w:b/>
                <w:sz w:val="24"/>
              </w:rPr>
              <w:t>Effective Date:</w:t>
            </w:r>
          </w:p>
        </w:tc>
      </w:tr>
      <w:tr w:rsidR="00E9458D" w14:paraId="341EAE6C" w14:textId="77777777">
        <w:trPr>
          <w:trHeight w:val="275"/>
        </w:trPr>
        <w:tc>
          <w:tcPr>
            <w:tcW w:w="5689" w:type="dxa"/>
            <w:vMerge/>
            <w:tcBorders>
              <w:top w:val="nil"/>
            </w:tcBorders>
          </w:tcPr>
          <w:p w14:paraId="74E880DA" w14:textId="77777777" w:rsidR="00E9458D" w:rsidRDefault="00E9458D">
            <w:pPr>
              <w:rPr>
                <w:sz w:val="2"/>
                <w:szCs w:val="2"/>
              </w:rPr>
            </w:pPr>
          </w:p>
        </w:tc>
        <w:tc>
          <w:tcPr>
            <w:tcW w:w="3168" w:type="dxa"/>
          </w:tcPr>
          <w:p w14:paraId="16A431FF" w14:textId="77777777" w:rsidR="00E9458D" w:rsidRDefault="005C6BD6">
            <w:pPr>
              <w:pStyle w:val="TableParagraph"/>
              <w:spacing w:line="255" w:lineRule="exact"/>
              <w:rPr>
                <w:b/>
                <w:sz w:val="24"/>
              </w:rPr>
            </w:pPr>
            <w:r>
              <w:rPr>
                <w:b/>
                <w:sz w:val="24"/>
              </w:rPr>
              <w:t>Revision Date:</w:t>
            </w:r>
          </w:p>
        </w:tc>
      </w:tr>
      <w:tr w:rsidR="00E9458D" w14:paraId="24281FA6" w14:textId="77777777">
        <w:trPr>
          <w:trHeight w:val="276"/>
        </w:trPr>
        <w:tc>
          <w:tcPr>
            <w:tcW w:w="5689" w:type="dxa"/>
            <w:vMerge/>
            <w:tcBorders>
              <w:top w:val="nil"/>
            </w:tcBorders>
          </w:tcPr>
          <w:p w14:paraId="18163436" w14:textId="77777777" w:rsidR="00E9458D" w:rsidRDefault="00E9458D">
            <w:pPr>
              <w:rPr>
                <w:sz w:val="2"/>
                <w:szCs w:val="2"/>
              </w:rPr>
            </w:pPr>
          </w:p>
        </w:tc>
        <w:tc>
          <w:tcPr>
            <w:tcW w:w="3168" w:type="dxa"/>
          </w:tcPr>
          <w:p w14:paraId="26DDC054" w14:textId="77777777" w:rsidR="00E9458D" w:rsidRDefault="005C6BD6">
            <w:pPr>
              <w:pStyle w:val="TableParagraph"/>
              <w:spacing w:before="1" w:line="255" w:lineRule="exact"/>
              <w:rPr>
                <w:b/>
                <w:sz w:val="24"/>
              </w:rPr>
            </w:pPr>
            <w:r>
              <w:rPr>
                <w:b/>
                <w:sz w:val="24"/>
              </w:rPr>
              <w:t>Approved By:</w:t>
            </w:r>
          </w:p>
        </w:tc>
      </w:tr>
      <w:tr w:rsidR="00E9458D" w14:paraId="30446829" w14:textId="77777777">
        <w:trPr>
          <w:trHeight w:val="275"/>
        </w:trPr>
        <w:tc>
          <w:tcPr>
            <w:tcW w:w="5689" w:type="dxa"/>
            <w:vMerge/>
            <w:tcBorders>
              <w:top w:val="nil"/>
            </w:tcBorders>
          </w:tcPr>
          <w:p w14:paraId="3252E192" w14:textId="77777777" w:rsidR="00E9458D" w:rsidRDefault="00E9458D">
            <w:pPr>
              <w:rPr>
                <w:sz w:val="2"/>
                <w:szCs w:val="2"/>
              </w:rPr>
            </w:pPr>
          </w:p>
        </w:tc>
        <w:tc>
          <w:tcPr>
            <w:tcW w:w="3168" w:type="dxa"/>
          </w:tcPr>
          <w:p w14:paraId="30A475B5" w14:textId="77777777" w:rsidR="00E9458D" w:rsidRDefault="005C6BD6">
            <w:pPr>
              <w:pStyle w:val="TableParagraph"/>
              <w:spacing w:line="255" w:lineRule="exact"/>
              <w:rPr>
                <w:b/>
                <w:sz w:val="24"/>
              </w:rPr>
            </w:pPr>
            <w:r>
              <w:rPr>
                <w:b/>
                <w:sz w:val="24"/>
              </w:rPr>
              <w:t>Page Number: Page 3 of 3</w:t>
            </w:r>
          </w:p>
        </w:tc>
      </w:tr>
    </w:tbl>
    <w:p w14:paraId="4B5CCAB4" w14:textId="77777777" w:rsidR="00E9458D" w:rsidRDefault="00E9458D">
      <w:pPr>
        <w:pStyle w:val="BodyText"/>
        <w:spacing w:before="2"/>
        <w:ind w:left="0" w:firstLine="0"/>
        <w:rPr>
          <w:sz w:val="16"/>
        </w:rPr>
      </w:pPr>
    </w:p>
    <w:p w14:paraId="41D9451D" w14:textId="77777777" w:rsidR="00E9458D" w:rsidRDefault="005C6BD6">
      <w:pPr>
        <w:pStyle w:val="Heading2"/>
        <w:spacing w:before="90"/>
      </w:pPr>
      <w:r>
        <w:t>CROSS-POLICY REFERENCES</w:t>
      </w:r>
    </w:p>
    <w:p w14:paraId="473D4EB0" w14:textId="77777777" w:rsidR="00E9458D" w:rsidRDefault="005C6BD6">
      <w:pPr>
        <w:pStyle w:val="ListParagraph"/>
        <w:numPr>
          <w:ilvl w:val="0"/>
          <w:numId w:val="647"/>
        </w:numPr>
        <w:tabs>
          <w:tab w:val="left" w:pos="2161"/>
        </w:tabs>
        <w:rPr>
          <w:sz w:val="24"/>
        </w:rPr>
      </w:pPr>
      <w:r>
        <w:rPr>
          <w:sz w:val="24"/>
        </w:rPr>
        <w:t>Transfer/Referral of Agency</w:t>
      </w:r>
      <w:r>
        <w:rPr>
          <w:spacing w:val="-1"/>
          <w:sz w:val="24"/>
        </w:rPr>
        <w:t xml:space="preserve"> </w:t>
      </w:r>
      <w:r>
        <w:rPr>
          <w:sz w:val="24"/>
        </w:rPr>
        <w:t>Clients</w:t>
      </w:r>
    </w:p>
    <w:p w14:paraId="16009806" w14:textId="77777777" w:rsidR="00E9458D" w:rsidRDefault="005C6BD6">
      <w:pPr>
        <w:pStyle w:val="ListParagraph"/>
        <w:numPr>
          <w:ilvl w:val="0"/>
          <w:numId w:val="647"/>
        </w:numPr>
        <w:tabs>
          <w:tab w:val="left" w:pos="2226"/>
          <w:tab w:val="left" w:pos="2227"/>
        </w:tabs>
        <w:ind w:left="2226" w:hanging="427"/>
        <w:rPr>
          <w:sz w:val="24"/>
        </w:rPr>
      </w:pPr>
      <w:r>
        <w:rPr>
          <w:sz w:val="24"/>
        </w:rPr>
        <w:t>Transfer Summary</w:t>
      </w:r>
    </w:p>
    <w:p w14:paraId="2FD4C8BE" w14:textId="77777777" w:rsidR="00E9458D" w:rsidRDefault="005C6BD6">
      <w:pPr>
        <w:pStyle w:val="ListParagraph"/>
        <w:numPr>
          <w:ilvl w:val="0"/>
          <w:numId w:val="647"/>
        </w:numPr>
        <w:tabs>
          <w:tab w:val="left" w:pos="2226"/>
          <w:tab w:val="left" w:pos="2227"/>
        </w:tabs>
        <w:ind w:left="2226" w:hanging="427"/>
        <w:rPr>
          <w:sz w:val="24"/>
        </w:rPr>
      </w:pPr>
      <w:r>
        <w:rPr>
          <w:sz w:val="24"/>
        </w:rPr>
        <w:t>Coordination of Client</w:t>
      </w:r>
      <w:r>
        <w:rPr>
          <w:spacing w:val="-2"/>
          <w:sz w:val="24"/>
        </w:rPr>
        <w:t xml:space="preserve"> </w:t>
      </w:r>
      <w:r>
        <w:rPr>
          <w:sz w:val="24"/>
        </w:rPr>
        <w:t>Transfer</w:t>
      </w:r>
    </w:p>
    <w:p w14:paraId="1125DB19" w14:textId="77777777" w:rsidR="00E9458D" w:rsidRDefault="00E9458D">
      <w:pPr>
        <w:pStyle w:val="BodyText"/>
        <w:ind w:left="0" w:firstLine="0"/>
        <w:rPr>
          <w:sz w:val="26"/>
        </w:rPr>
      </w:pPr>
    </w:p>
    <w:p w14:paraId="7452F8CA" w14:textId="77777777" w:rsidR="00E9458D" w:rsidRDefault="00E9458D">
      <w:pPr>
        <w:pStyle w:val="BodyText"/>
        <w:ind w:left="0" w:firstLine="0"/>
        <w:rPr>
          <w:sz w:val="26"/>
        </w:rPr>
      </w:pPr>
    </w:p>
    <w:p w14:paraId="2E1F4BC1" w14:textId="77777777" w:rsidR="00E9458D" w:rsidRDefault="00E9458D">
      <w:pPr>
        <w:pStyle w:val="BodyText"/>
        <w:ind w:left="0" w:firstLine="0"/>
        <w:rPr>
          <w:sz w:val="26"/>
        </w:rPr>
      </w:pPr>
    </w:p>
    <w:p w14:paraId="01A9F406" w14:textId="77777777" w:rsidR="00E9458D" w:rsidRDefault="005C6BD6">
      <w:pPr>
        <w:pStyle w:val="Heading2"/>
        <w:spacing w:before="207"/>
      </w:pPr>
      <w:r>
        <w:t>FORMS</w:t>
      </w:r>
    </w:p>
    <w:p w14:paraId="7003338A" w14:textId="77777777" w:rsidR="00E9458D" w:rsidRDefault="005C6BD6">
      <w:pPr>
        <w:pStyle w:val="ListParagraph"/>
        <w:numPr>
          <w:ilvl w:val="0"/>
          <w:numId w:val="646"/>
        </w:numPr>
        <w:tabs>
          <w:tab w:val="left" w:pos="2226"/>
          <w:tab w:val="left" w:pos="2227"/>
        </w:tabs>
        <w:rPr>
          <w:sz w:val="24"/>
        </w:rPr>
      </w:pPr>
      <w:r>
        <w:rPr>
          <w:sz w:val="24"/>
        </w:rPr>
        <w:t>Consent for Referral &amp; Release of</w:t>
      </w:r>
      <w:r>
        <w:rPr>
          <w:spacing w:val="-2"/>
          <w:sz w:val="24"/>
        </w:rPr>
        <w:t xml:space="preserve"> </w:t>
      </w:r>
      <w:r>
        <w:rPr>
          <w:sz w:val="24"/>
        </w:rPr>
        <w:t>Information</w:t>
      </w:r>
    </w:p>
    <w:p w14:paraId="45DD192A" w14:textId="77777777" w:rsidR="00E9458D" w:rsidRDefault="005C6BD6">
      <w:pPr>
        <w:pStyle w:val="ListParagraph"/>
        <w:numPr>
          <w:ilvl w:val="0"/>
          <w:numId w:val="646"/>
        </w:numPr>
        <w:tabs>
          <w:tab w:val="left" w:pos="2226"/>
          <w:tab w:val="left" w:pos="2227"/>
        </w:tabs>
        <w:rPr>
          <w:sz w:val="24"/>
        </w:rPr>
      </w:pPr>
      <w:r>
        <w:rPr>
          <w:sz w:val="24"/>
        </w:rPr>
        <w:t>Discharge/Transfer: Client</w:t>
      </w:r>
      <w:r>
        <w:rPr>
          <w:spacing w:val="-1"/>
          <w:sz w:val="24"/>
        </w:rPr>
        <w:t xml:space="preserve"> </w:t>
      </w:r>
      <w:r>
        <w:rPr>
          <w:sz w:val="24"/>
        </w:rPr>
        <w:t>Notification</w:t>
      </w:r>
    </w:p>
    <w:p w14:paraId="4E1B3227" w14:textId="77777777" w:rsidR="00E9458D" w:rsidRDefault="005C6BD6">
      <w:pPr>
        <w:pStyle w:val="ListParagraph"/>
        <w:numPr>
          <w:ilvl w:val="0"/>
          <w:numId w:val="646"/>
        </w:numPr>
        <w:tabs>
          <w:tab w:val="left" w:pos="2226"/>
          <w:tab w:val="left" w:pos="2227"/>
        </w:tabs>
        <w:rPr>
          <w:sz w:val="24"/>
        </w:rPr>
      </w:pPr>
      <w:r>
        <w:rPr>
          <w:sz w:val="24"/>
        </w:rPr>
        <w:t>Transfer Summary</w:t>
      </w:r>
    </w:p>
    <w:p w14:paraId="045FF077" w14:textId="77777777" w:rsidR="00E9458D" w:rsidRDefault="005C6BD6">
      <w:pPr>
        <w:pStyle w:val="ListParagraph"/>
        <w:numPr>
          <w:ilvl w:val="0"/>
          <w:numId w:val="646"/>
        </w:numPr>
        <w:tabs>
          <w:tab w:val="left" w:pos="2226"/>
          <w:tab w:val="left" w:pos="2227"/>
        </w:tabs>
        <w:rPr>
          <w:sz w:val="24"/>
        </w:rPr>
      </w:pPr>
      <w:r>
        <w:rPr>
          <w:sz w:val="24"/>
        </w:rPr>
        <w:t>Coordination of Client Transfer</w:t>
      </w:r>
      <w:r>
        <w:rPr>
          <w:spacing w:val="-2"/>
          <w:sz w:val="24"/>
        </w:rPr>
        <w:t xml:space="preserve"> </w:t>
      </w:r>
      <w:r>
        <w:rPr>
          <w:sz w:val="24"/>
        </w:rPr>
        <w:t>Checklist</w:t>
      </w:r>
    </w:p>
    <w:p w14:paraId="6F98C717"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CA24818" w14:textId="77777777">
        <w:trPr>
          <w:trHeight w:val="611"/>
        </w:trPr>
        <w:tc>
          <w:tcPr>
            <w:tcW w:w="5689" w:type="dxa"/>
          </w:tcPr>
          <w:p w14:paraId="531AB098"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1F59F25" w14:textId="77777777" w:rsidR="00E9458D" w:rsidRDefault="00E9458D">
            <w:pPr>
              <w:pStyle w:val="TableParagraph"/>
              <w:ind w:left="0"/>
              <w:rPr>
                <w:sz w:val="24"/>
              </w:rPr>
            </w:pPr>
          </w:p>
          <w:p w14:paraId="06E725D0" w14:textId="77777777" w:rsidR="00E9458D" w:rsidRDefault="005C6BD6">
            <w:pPr>
              <w:pStyle w:val="TableParagraph"/>
              <w:ind w:left="487"/>
              <w:rPr>
                <w:sz w:val="20"/>
              </w:rPr>
            </w:pPr>
            <w:r>
              <w:rPr>
                <w:noProof/>
                <w:sz w:val="20"/>
              </w:rPr>
              <w:drawing>
                <wp:inline distT="0" distB="0" distL="0" distR="0" wp14:anchorId="5AD4C081" wp14:editId="2EEA069B">
                  <wp:extent cx="1390695" cy="966501"/>
                  <wp:effectExtent l="0" t="0" r="0" b="0"/>
                  <wp:docPr id="3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6B27FBF" w14:textId="77777777">
        <w:trPr>
          <w:trHeight w:val="1184"/>
        </w:trPr>
        <w:tc>
          <w:tcPr>
            <w:tcW w:w="5689" w:type="dxa"/>
          </w:tcPr>
          <w:p w14:paraId="28B4AF04" w14:textId="77777777" w:rsidR="00E9458D" w:rsidRDefault="00E9458D">
            <w:pPr>
              <w:pStyle w:val="TableParagraph"/>
              <w:spacing w:before="1"/>
              <w:ind w:left="0"/>
              <w:rPr>
                <w:sz w:val="24"/>
              </w:rPr>
            </w:pPr>
          </w:p>
          <w:p w14:paraId="36AAEE5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685664D" w14:textId="77777777" w:rsidR="00E9458D" w:rsidRDefault="00E9458D">
            <w:pPr>
              <w:rPr>
                <w:sz w:val="2"/>
                <w:szCs w:val="2"/>
              </w:rPr>
            </w:pPr>
          </w:p>
        </w:tc>
      </w:tr>
      <w:tr w:rsidR="00E9458D" w14:paraId="71D0AF2A" w14:textId="77777777">
        <w:trPr>
          <w:trHeight w:val="277"/>
        </w:trPr>
        <w:tc>
          <w:tcPr>
            <w:tcW w:w="5689" w:type="dxa"/>
            <w:vMerge w:val="restart"/>
          </w:tcPr>
          <w:p w14:paraId="18DBB22F" w14:textId="77777777" w:rsidR="00E9458D" w:rsidRDefault="00E9458D">
            <w:pPr>
              <w:pStyle w:val="TableParagraph"/>
              <w:spacing w:before="1"/>
              <w:ind w:left="0"/>
              <w:rPr>
                <w:sz w:val="24"/>
              </w:rPr>
            </w:pPr>
          </w:p>
          <w:p w14:paraId="3F4F68DA" w14:textId="77777777" w:rsidR="00E9458D" w:rsidRDefault="005C6BD6">
            <w:pPr>
              <w:pStyle w:val="TableParagraph"/>
              <w:ind w:left="0" w:right="1821"/>
              <w:jc w:val="right"/>
              <w:rPr>
                <w:b/>
                <w:sz w:val="24"/>
              </w:rPr>
            </w:pPr>
            <w:r>
              <w:rPr>
                <w:b/>
                <w:sz w:val="24"/>
              </w:rPr>
              <w:t>Policy Title:   Coordination of</w:t>
            </w:r>
            <w:r>
              <w:rPr>
                <w:b/>
                <w:spacing w:val="-2"/>
                <w:sz w:val="24"/>
              </w:rPr>
              <w:t xml:space="preserve"> </w:t>
            </w:r>
            <w:r>
              <w:rPr>
                <w:b/>
                <w:sz w:val="24"/>
              </w:rPr>
              <w:t>Client</w:t>
            </w:r>
          </w:p>
          <w:p w14:paraId="64763A60" w14:textId="77777777" w:rsidR="00E9458D" w:rsidRDefault="005C6BD6">
            <w:pPr>
              <w:pStyle w:val="TableParagraph"/>
              <w:ind w:left="0" w:right="1849"/>
              <w:jc w:val="right"/>
              <w:rPr>
                <w:b/>
                <w:sz w:val="24"/>
              </w:rPr>
            </w:pPr>
            <w:r>
              <w:rPr>
                <w:b/>
                <w:sz w:val="24"/>
              </w:rPr>
              <w:t>Transfers &amp;</w:t>
            </w:r>
            <w:r>
              <w:rPr>
                <w:b/>
                <w:spacing w:val="-4"/>
                <w:sz w:val="24"/>
              </w:rPr>
              <w:t xml:space="preserve"> </w:t>
            </w:r>
            <w:r>
              <w:rPr>
                <w:b/>
                <w:sz w:val="24"/>
              </w:rPr>
              <w:t>Referrals</w:t>
            </w:r>
          </w:p>
        </w:tc>
        <w:tc>
          <w:tcPr>
            <w:tcW w:w="3168" w:type="dxa"/>
          </w:tcPr>
          <w:p w14:paraId="26AA6425" w14:textId="77777777" w:rsidR="00E9458D" w:rsidRDefault="005C6BD6">
            <w:pPr>
              <w:pStyle w:val="TableParagraph"/>
              <w:spacing w:before="1" w:line="256" w:lineRule="exact"/>
              <w:rPr>
                <w:b/>
                <w:sz w:val="24"/>
              </w:rPr>
            </w:pPr>
            <w:r>
              <w:rPr>
                <w:b/>
                <w:sz w:val="24"/>
              </w:rPr>
              <w:t>Policy Number: 3.31.10</w:t>
            </w:r>
          </w:p>
        </w:tc>
      </w:tr>
      <w:tr w:rsidR="00E9458D" w14:paraId="791DAE93" w14:textId="77777777">
        <w:trPr>
          <w:trHeight w:val="275"/>
        </w:trPr>
        <w:tc>
          <w:tcPr>
            <w:tcW w:w="5689" w:type="dxa"/>
            <w:vMerge/>
            <w:tcBorders>
              <w:top w:val="nil"/>
            </w:tcBorders>
          </w:tcPr>
          <w:p w14:paraId="6DDCC249" w14:textId="77777777" w:rsidR="00E9458D" w:rsidRDefault="00E9458D">
            <w:pPr>
              <w:rPr>
                <w:sz w:val="2"/>
                <w:szCs w:val="2"/>
              </w:rPr>
            </w:pPr>
          </w:p>
        </w:tc>
        <w:tc>
          <w:tcPr>
            <w:tcW w:w="3168" w:type="dxa"/>
          </w:tcPr>
          <w:p w14:paraId="4916573E" w14:textId="77777777" w:rsidR="00E9458D" w:rsidRDefault="005C6BD6">
            <w:pPr>
              <w:pStyle w:val="TableParagraph"/>
              <w:spacing w:line="255" w:lineRule="exact"/>
              <w:rPr>
                <w:b/>
                <w:sz w:val="24"/>
              </w:rPr>
            </w:pPr>
            <w:r>
              <w:rPr>
                <w:b/>
                <w:sz w:val="24"/>
              </w:rPr>
              <w:t>Effective Date:</w:t>
            </w:r>
          </w:p>
        </w:tc>
      </w:tr>
      <w:tr w:rsidR="00E9458D" w14:paraId="242932BE" w14:textId="77777777">
        <w:trPr>
          <w:trHeight w:val="275"/>
        </w:trPr>
        <w:tc>
          <w:tcPr>
            <w:tcW w:w="5689" w:type="dxa"/>
            <w:vMerge/>
            <w:tcBorders>
              <w:top w:val="nil"/>
            </w:tcBorders>
          </w:tcPr>
          <w:p w14:paraId="02BF416E" w14:textId="77777777" w:rsidR="00E9458D" w:rsidRDefault="00E9458D">
            <w:pPr>
              <w:rPr>
                <w:sz w:val="2"/>
                <w:szCs w:val="2"/>
              </w:rPr>
            </w:pPr>
          </w:p>
        </w:tc>
        <w:tc>
          <w:tcPr>
            <w:tcW w:w="3168" w:type="dxa"/>
          </w:tcPr>
          <w:p w14:paraId="7E3DCE88" w14:textId="77777777" w:rsidR="00E9458D" w:rsidRDefault="005C6BD6">
            <w:pPr>
              <w:pStyle w:val="TableParagraph"/>
              <w:spacing w:line="255" w:lineRule="exact"/>
              <w:rPr>
                <w:b/>
                <w:sz w:val="24"/>
              </w:rPr>
            </w:pPr>
            <w:r>
              <w:rPr>
                <w:b/>
                <w:sz w:val="24"/>
              </w:rPr>
              <w:t>Revision Date:</w:t>
            </w:r>
          </w:p>
        </w:tc>
      </w:tr>
      <w:tr w:rsidR="00E9458D" w14:paraId="3A583ACB" w14:textId="77777777">
        <w:trPr>
          <w:trHeight w:val="276"/>
        </w:trPr>
        <w:tc>
          <w:tcPr>
            <w:tcW w:w="5689" w:type="dxa"/>
            <w:vMerge/>
            <w:tcBorders>
              <w:top w:val="nil"/>
            </w:tcBorders>
          </w:tcPr>
          <w:p w14:paraId="5B8C6CD4" w14:textId="77777777" w:rsidR="00E9458D" w:rsidRDefault="00E9458D">
            <w:pPr>
              <w:rPr>
                <w:sz w:val="2"/>
                <w:szCs w:val="2"/>
              </w:rPr>
            </w:pPr>
          </w:p>
        </w:tc>
        <w:tc>
          <w:tcPr>
            <w:tcW w:w="3168" w:type="dxa"/>
          </w:tcPr>
          <w:p w14:paraId="3537D7A2" w14:textId="77777777" w:rsidR="00E9458D" w:rsidRDefault="005C6BD6">
            <w:pPr>
              <w:pStyle w:val="TableParagraph"/>
              <w:spacing w:before="1" w:line="255" w:lineRule="exact"/>
              <w:rPr>
                <w:b/>
                <w:sz w:val="24"/>
              </w:rPr>
            </w:pPr>
            <w:r>
              <w:rPr>
                <w:b/>
                <w:sz w:val="24"/>
              </w:rPr>
              <w:t>Approved By:</w:t>
            </w:r>
          </w:p>
        </w:tc>
      </w:tr>
      <w:tr w:rsidR="00E9458D" w14:paraId="3FD7EBA0" w14:textId="77777777">
        <w:trPr>
          <w:trHeight w:val="275"/>
        </w:trPr>
        <w:tc>
          <w:tcPr>
            <w:tcW w:w="5689" w:type="dxa"/>
            <w:vMerge/>
            <w:tcBorders>
              <w:top w:val="nil"/>
            </w:tcBorders>
          </w:tcPr>
          <w:p w14:paraId="65D44886" w14:textId="77777777" w:rsidR="00E9458D" w:rsidRDefault="00E9458D">
            <w:pPr>
              <w:rPr>
                <w:sz w:val="2"/>
                <w:szCs w:val="2"/>
              </w:rPr>
            </w:pPr>
          </w:p>
        </w:tc>
        <w:tc>
          <w:tcPr>
            <w:tcW w:w="3168" w:type="dxa"/>
          </w:tcPr>
          <w:p w14:paraId="1BEF2129" w14:textId="77777777" w:rsidR="00E9458D" w:rsidRDefault="005C6BD6">
            <w:pPr>
              <w:pStyle w:val="TableParagraph"/>
              <w:spacing w:line="255" w:lineRule="exact"/>
              <w:rPr>
                <w:b/>
                <w:sz w:val="24"/>
              </w:rPr>
            </w:pPr>
            <w:r>
              <w:rPr>
                <w:b/>
                <w:sz w:val="24"/>
              </w:rPr>
              <w:t>Page Number: Page 1 of 5</w:t>
            </w:r>
          </w:p>
        </w:tc>
      </w:tr>
    </w:tbl>
    <w:p w14:paraId="597728C6" w14:textId="77777777" w:rsidR="00E9458D" w:rsidRDefault="00E9458D">
      <w:pPr>
        <w:pStyle w:val="BodyText"/>
        <w:ind w:left="0" w:firstLine="0"/>
        <w:rPr>
          <w:sz w:val="16"/>
        </w:rPr>
      </w:pPr>
    </w:p>
    <w:p w14:paraId="4B6410FE" w14:textId="77777777" w:rsidR="00E9458D" w:rsidRDefault="005C6BD6">
      <w:pPr>
        <w:pStyle w:val="Heading2"/>
        <w:spacing w:before="92"/>
        <w:rPr>
          <w:rFonts w:ascii="Arial"/>
        </w:rPr>
      </w:pPr>
      <w:bookmarkStart w:id="48" w:name="_bookmark48"/>
      <w:bookmarkEnd w:id="48"/>
      <w:r>
        <w:rPr>
          <w:rFonts w:ascii="Arial"/>
        </w:rPr>
        <w:t>Coordination of Client Transfers &amp; Referrals</w:t>
      </w:r>
    </w:p>
    <w:p w14:paraId="58ECAAAD" w14:textId="77777777" w:rsidR="00E9458D" w:rsidRDefault="005C6BD6">
      <w:pPr>
        <w:spacing w:before="138"/>
        <w:ind w:left="1800"/>
        <w:rPr>
          <w:b/>
          <w:sz w:val="24"/>
        </w:rPr>
      </w:pPr>
      <w:r>
        <w:rPr>
          <w:b/>
          <w:sz w:val="24"/>
        </w:rPr>
        <w:t>PURPOSE</w:t>
      </w:r>
    </w:p>
    <w:p w14:paraId="0A5C96DA" w14:textId="77777777" w:rsidR="00E9458D" w:rsidRDefault="005C6BD6">
      <w:pPr>
        <w:pStyle w:val="BodyText"/>
        <w:ind w:left="1800" w:right="1701" w:firstLine="0"/>
        <w:jc w:val="both"/>
      </w:pPr>
      <w:r>
        <w:t>To establish guidelines and procedures for coordinating the transfer/referral of Agency clients to another outside resource(s).</w:t>
      </w:r>
    </w:p>
    <w:p w14:paraId="1D13E12B" w14:textId="77777777" w:rsidR="00E9458D" w:rsidRDefault="00E9458D">
      <w:pPr>
        <w:pStyle w:val="BodyText"/>
        <w:ind w:left="0" w:firstLine="0"/>
      </w:pPr>
    </w:p>
    <w:p w14:paraId="1EB1FC66" w14:textId="77777777" w:rsidR="00E9458D" w:rsidRDefault="005C6BD6">
      <w:pPr>
        <w:pStyle w:val="Heading2"/>
      </w:pPr>
      <w:r>
        <w:t>DEFINITIONS</w:t>
      </w:r>
    </w:p>
    <w:p w14:paraId="2D2C9D5D" w14:textId="77777777" w:rsidR="00E9458D" w:rsidRDefault="005C6BD6">
      <w:pPr>
        <w:pStyle w:val="ListParagraph"/>
        <w:numPr>
          <w:ilvl w:val="0"/>
          <w:numId w:val="645"/>
        </w:numPr>
        <w:tabs>
          <w:tab w:val="left" w:pos="2226"/>
          <w:tab w:val="left" w:pos="2227"/>
        </w:tabs>
        <w:rPr>
          <w:b/>
          <w:sz w:val="24"/>
        </w:rPr>
      </w:pPr>
      <w:r>
        <w:rPr>
          <w:b/>
          <w:sz w:val="24"/>
        </w:rPr>
        <w:t>The Health Insurance Portability and Accountability Act of 1996</w:t>
      </w:r>
      <w:r>
        <w:rPr>
          <w:b/>
          <w:spacing w:val="-4"/>
          <w:sz w:val="24"/>
        </w:rPr>
        <w:t xml:space="preserve"> </w:t>
      </w:r>
      <w:r>
        <w:rPr>
          <w:b/>
          <w:sz w:val="24"/>
        </w:rPr>
        <w:t>(HIPPA)</w:t>
      </w:r>
    </w:p>
    <w:p w14:paraId="239DB721" w14:textId="77777777" w:rsidR="00E9458D" w:rsidRDefault="005C6BD6">
      <w:pPr>
        <w:pStyle w:val="BodyText"/>
        <w:ind w:left="2226" w:right="1689" w:firstLine="0"/>
      </w:pPr>
      <w:r>
        <w:t>The Health Insurance Portability and Accountability Act of 1996 was created (HIPA) to:</w:t>
      </w:r>
    </w:p>
    <w:p w14:paraId="74872542" w14:textId="77777777" w:rsidR="00E9458D" w:rsidRDefault="005C6BD6">
      <w:pPr>
        <w:pStyle w:val="ListParagraph"/>
        <w:numPr>
          <w:ilvl w:val="1"/>
          <w:numId w:val="645"/>
        </w:numPr>
        <w:tabs>
          <w:tab w:val="left" w:pos="2521"/>
        </w:tabs>
        <w:ind w:right="1701"/>
        <w:rPr>
          <w:sz w:val="24"/>
        </w:rPr>
      </w:pPr>
      <w:r>
        <w:rPr>
          <w:sz w:val="24"/>
        </w:rPr>
        <w:t>transfer and continue health insurance coverage for American workers and their families when they change or lose their</w:t>
      </w:r>
      <w:r>
        <w:rPr>
          <w:spacing w:val="-3"/>
          <w:sz w:val="24"/>
        </w:rPr>
        <w:t xml:space="preserve"> </w:t>
      </w:r>
      <w:r>
        <w:rPr>
          <w:sz w:val="24"/>
        </w:rPr>
        <w:t>jobs;</w:t>
      </w:r>
    </w:p>
    <w:p w14:paraId="7FAD3E9F" w14:textId="77777777" w:rsidR="00E9458D" w:rsidRDefault="005C6BD6">
      <w:pPr>
        <w:pStyle w:val="ListParagraph"/>
        <w:numPr>
          <w:ilvl w:val="1"/>
          <w:numId w:val="645"/>
        </w:numPr>
        <w:tabs>
          <w:tab w:val="left" w:pos="2521"/>
        </w:tabs>
        <w:ind w:hanging="361"/>
        <w:rPr>
          <w:sz w:val="24"/>
        </w:rPr>
      </w:pPr>
      <w:r>
        <w:rPr>
          <w:sz w:val="24"/>
        </w:rPr>
        <w:t>require. the protection and confidential handling of protected health</w:t>
      </w:r>
      <w:r>
        <w:rPr>
          <w:spacing w:val="-6"/>
          <w:sz w:val="24"/>
        </w:rPr>
        <w:t xml:space="preserve"> </w:t>
      </w:r>
      <w:r>
        <w:rPr>
          <w:sz w:val="24"/>
        </w:rPr>
        <w:t>information</w:t>
      </w:r>
    </w:p>
    <w:p w14:paraId="34485E76" w14:textId="77777777" w:rsidR="00E9458D" w:rsidRDefault="005C6BD6">
      <w:pPr>
        <w:pStyle w:val="ListParagraph"/>
        <w:numPr>
          <w:ilvl w:val="1"/>
          <w:numId w:val="645"/>
        </w:numPr>
        <w:tabs>
          <w:tab w:val="left" w:pos="2521"/>
        </w:tabs>
        <w:ind w:hanging="361"/>
        <w:rPr>
          <w:sz w:val="24"/>
        </w:rPr>
      </w:pPr>
      <w:r>
        <w:rPr>
          <w:sz w:val="24"/>
        </w:rPr>
        <w:t>reduce health care fraud and abuse;</w:t>
      </w:r>
      <w:r>
        <w:rPr>
          <w:spacing w:val="-2"/>
          <w:sz w:val="24"/>
        </w:rPr>
        <w:t xml:space="preserve"> </w:t>
      </w:r>
      <w:r>
        <w:rPr>
          <w:sz w:val="24"/>
        </w:rPr>
        <w:t>and,</w:t>
      </w:r>
    </w:p>
    <w:p w14:paraId="575CA2B7" w14:textId="77777777" w:rsidR="00E9458D" w:rsidRDefault="005C6BD6">
      <w:pPr>
        <w:pStyle w:val="ListParagraph"/>
        <w:numPr>
          <w:ilvl w:val="1"/>
          <w:numId w:val="645"/>
        </w:numPr>
        <w:tabs>
          <w:tab w:val="left" w:pos="2521"/>
        </w:tabs>
        <w:ind w:right="1700"/>
        <w:rPr>
          <w:sz w:val="24"/>
        </w:rPr>
      </w:pPr>
      <w:r>
        <w:rPr>
          <w:sz w:val="24"/>
        </w:rPr>
        <w:t>mandate industry-wide standards for health care information on electronic billing and other</w:t>
      </w:r>
      <w:r>
        <w:rPr>
          <w:spacing w:val="-1"/>
          <w:sz w:val="24"/>
        </w:rPr>
        <w:t xml:space="preserve"> </w:t>
      </w:r>
      <w:r>
        <w:rPr>
          <w:sz w:val="24"/>
        </w:rPr>
        <w:t>processes.</w:t>
      </w:r>
    </w:p>
    <w:p w14:paraId="17DB3C1F" w14:textId="77777777" w:rsidR="00E9458D" w:rsidRDefault="005C6BD6">
      <w:pPr>
        <w:pStyle w:val="Heading2"/>
        <w:numPr>
          <w:ilvl w:val="0"/>
          <w:numId w:val="645"/>
        </w:numPr>
        <w:tabs>
          <w:tab w:val="left" w:pos="2226"/>
          <w:tab w:val="left" w:pos="2227"/>
        </w:tabs>
        <w:spacing w:before="1"/>
      </w:pPr>
      <w:r>
        <w:t>Outside Resource</w:t>
      </w:r>
    </w:p>
    <w:p w14:paraId="509E2B7B" w14:textId="77777777" w:rsidR="00E9458D" w:rsidRDefault="005C6BD6">
      <w:pPr>
        <w:pStyle w:val="BodyText"/>
        <w:ind w:left="2226" w:right="1701" w:firstLine="0"/>
        <w:jc w:val="both"/>
      </w:pPr>
      <w:r>
        <w:t>For purposes of this policy, an Outside Resource is an organization or individual, such as a Health Care Provider, that provides services to individuals needing home care services and/or health-related and/or needs-related interventions.</w:t>
      </w:r>
    </w:p>
    <w:p w14:paraId="5EF6ECB1" w14:textId="77777777" w:rsidR="00E9458D" w:rsidRDefault="00E9458D">
      <w:pPr>
        <w:pStyle w:val="BodyText"/>
        <w:ind w:left="0" w:firstLine="0"/>
      </w:pPr>
    </w:p>
    <w:p w14:paraId="41E3286E" w14:textId="77777777" w:rsidR="00E9458D" w:rsidRDefault="005C6BD6">
      <w:pPr>
        <w:pStyle w:val="Heading2"/>
      </w:pPr>
      <w:r>
        <w:t>POLICY</w:t>
      </w:r>
    </w:p>
    <w:p w14:paraId="4292CD8A" w14:textId="77777777" w:rsidR="00E9458D" w:rsidRDefault="005C6BD6">
      <w:pPr>
        <w:pStyle w:val="BodyText"/>
        <w:ind w:left="1800" w:right="1699" w:firstLine="0"/>
        <w:jc w:val="both"/>
      </w:pPr>
      <w:r>
        <w:t>Right Accord Private Duty- Home Health Care may transfer clients and share  information with Outside Resources, in accordance with federal and state regulations, when:</w:t>
      </w:r>
    </w:p>
    <w:p w14:paraId="14E40F36" w14:textId="77777777" w:rsidR="00E9458D" w:rsidRDefault="005C6BD6">
      <w:pPr>
        <w:pStyle w:val="ListParagraph"/>
        <w:numPr>
          <w:ilvl w:val="0"/>
          <w:numId w:val="644"/>
        </w:numPr>
        <w:tabs>
          <w:tab w:val="left" w:pos="2161"/>
        </w:tabs>
        <w:rPr>
          <w:sz w:val="24"/>
        </w:rPr>
      </w:pPr>
      <w:r>
        <w:rPr>
          <w:sz w:val="24"/>
        </w:rPr>
        <w:t>clients are no longer able to have their needs met by the</w:t>
      </w:r>
      <w:r>
        <w:rPr>
          <w:spacing w:val="-5"/>
          <w:sz w:val="24"/>
        </w:rPr>
        <w:t xml:space="preserve"> </w:t>
      </w:r>
      <w:r>
        <w:rPr>
          <w:sz w:val="24"/>
        </w:rPr>
        <w:t>Agency;</w:t>
      </w:r>
    </w:p>
    <w:p w14:paraId="0C28498F" w14:textId="77777777" w:rsidR="00E9458D" w:rsidRDefault="005C6BD6">
      <w:pPr>
        <w:pStyle w:val="ListParagraph"/>
        <w:numPr>
          <w:ilvl w:val="0"/>
          <w:numId w:val="644"/>
        </w:numPr>
        <w:tabs>
          <w:tab w:val="left" w:pos="2161"/>
        </w:tabs>
        <w:rPr>
          <w:sz w:val="24"/>
        </w:rPr>
      </w:pPr>
      <w:r>
        <w:rPr>
          <w:sz w:val="24"/>
        </w:rPr>
        <w:t>clients no longer require the Agency's services to meet their</w:t>
      </w:r>
      <w:r>
        <w:rPr>
          <w:spacing w:val="-5"/>
          <w:sz w:val="24"/>
        </w:rPr>
        <w:t xml:space="preserve"> </w:t>
      </w:r>
      <w:r>
        <w:rPr>
          <w:sz w:val="24"/>
        </w:rPr>
        <w:t>needs;</w:t>
      </w:r>
    </w:p>
    <w:p w14:paraId="009ABC9C" w14:textId="77777777" w:rsidR="00E9458D" w:rsidRDefault="005C6BD6">
      <w:pPr>
        <w:pStyle w:val="ListParagraph"/>
        <w:numPr>
          <w:ilvl w:val="0"/>
          <w:numId w:val="644"/>
        </w:numPr>
        <w:tabs>
          <w:tab w:val="left" w:pos="2161"/>
        </w:tabs>
        <w:rPr>
          <w:sz w:val="24"/>
        </w:rPr>
      </w:pPr>
      <w:r>
        <w:rPr>
          <w:sz w:val="24"/>
        </w:rPr>
        <w:t>clients are no longer safe or healthy in their home environments;</w:t>
      </w:r>
    </w:p>
    <w:p w14:paraId="4B424EFD" w14:textId="77777777" w:rsidR="00E9458D" w:rsidRDefault="005C6BD6">
      <w:pPr>
        <w:pStyle w:val="ListParagraph"/>
        <w:numPr>
          <w:ilvl w:val="0"/>
          <w:numId w:val="644"/>
        </w:numPr>
        <w:tabs>
          <w:tab w:val="left" w:pos="2161"/>
        </w:tabs>
        <w:ind w:left="2226" w:right="1701" w:hanging="427"/>
        <w:rPr>
          <w:sz w:val="24"/>
        </w:rPr>
      </w:pPr>
      <w:r>
        <w:rPr>
          <w:sz w:val="24"/>
        </w:rPr>
        <w:t>client/ representatives request termination of services, in accordance with the Service Agreement;</w:t>
      </w:r>
    </w:p>
    <w:p w14:paraId="49DD2118" w14:textId="77777777" w:rsidR="00E9458D" w:rsidRDefault="005C6BD6">
      <w:pPr>
        <w:pStyle w:val="ListParagraph"/>
        <w:numPr>
          <w:ilvl w:val="0"/>
          <w:numId w:val="644"/>
        </w:numPr>
        <w:tabs>
          <w:tab w:val="left" w:pos="2161"/>
        </w:tabs>
        <w:rPr>
          <w:sz w:val="24"/>
        </w:rPr>
      </w:pPr>
      <w:r>
        <w:rPr>
          <w:sz w:val="24"/>
        </w:rPr>
        <w:t>employees are threatened or abused by clients or others in the households;</w:t>
      </w:r>
      <w:r>
        <w:rPr>
          <w:spacing w:val="-5"/>
          <w:sz w:val="24"/>
        </w:rPr>
        <w:t xml:space="preserve"> </w:t>
      </w:r>
      <w:r>
        <w:rPr>
          <w:sz w:val="24"/>
        </w:rPr>
        <w:t>and/or,</w:t>
      </w:r>
    </w:p>
    <w:p w14:paraId="434B6B36" w14:textId="77777777" w:rsidR="00E9458D" w:rsidRDefault="005C6BD6">
      <w:pPr>
        <w:pStyle w:val="ListParagraph"/>
        <w:numPr>
          <w:ilvl w:val="0"/>
          <w:numId w:val="644"/>
        </w:numPr>
        <w:tabs>
          <w:tab w:val="left" w:pos="2161"/>
        </w:tabs>
        <w:rPr>
          <w:sz w:val="24"/>
        </w:rPr>
      </w:pPr>
      <w:r>
        <w:rPr>
          <w:sz w:val="24"/>
        </w:rPr>
        <w:t>the Agency surrenders its</w:t>
      </w:r>
      <w:r>
        <w:rPr>
          <w:spacing w:val="-3"/>
          <w:sz w:val="24"/>
        </w:rPr>
        <w:t xml:space="preserve"> </w:t>
      </w:r>
      <w:r>
        <w:rPr>
          <w:sz w:val="24"/>
        </w:rPr>
        <w:t>license.</w:t>
      </w:r>
    </w:p>
    <w:p w14:paraId="3F5CDA1F" w14:textId="77777777" w:rsidR="00E9458D" w:rsidRDefault="00E9458D">
      <w:pPr>
        <w:pStyle w:val="BodyText"/>
        <w:ind w:left="0" w:firstLine="0"/>
        <w:rPr>
          <w:sz w:val="26"/>
        </w:rPr>
      </w:pPr>
    </w:p>
    <w:p w14:paraId="6828B97E" w14:textId="77777777" w:rsidR="00E9458D" w:rsidRDefault="00E9458D">
      <w:pPr>
        <w:pStyle w:val="BodyText"/>
        <w:ind w:left="0" w:firstLine="0"/>
        <w:rPr>
          <w:sz w:val="22"/>
        </w:rPr>
      </w:pPr>
    </w:p>
    <w:p w14:paraId="7D60F5A1" w14:textId="77777777" w:rsidR="00E9458D" w:rsidRDefault="005C6BD6">
      <w:pPr>
        <w:pStyle w:val="Heading2"/>
      </w:pPr>
      <w:r>
        <w:t>PROCEDURES</w:t>
      </w:r>
    </w:p>
    <w:p w14:paraId="0BBC200C" w14:textId="77777777" w:rsidR="00E9458D" w:rsidRDefault="00E9458D">
      <w:pPr>
        <w:pStyle w:val="BodyText"/>
        <w:spacing w:before="11"/>
        <w:ind w:left="0" w:firstLine="0"/>
        <w:rPr>
          <w:b/>
          <w:sz w:val="23"/>
        </w:rPr>
      </w:pPr>
    </w:p>
    <w:p w14:paraId="4B2617E4" w14:textId="77777777" w:rsidR="00E9458D" w:rsidRDefault="005C6BD6">
      <w:pPr>
        <w:pStyle w:val="BodyText"/>
        <w:ind w:left="1800" w:firstLine="0"/>
        <w:jc w:val="both"/>
      </w:pPr>
      <w:r>
        <w:rPr>
          <w:u w:val="single"/>
        </w:rPr>
        <w:t>Coordination Procedures for Transferring Clients to Outside Resource</w:t>
      </w:r>
    </w:p>
    <w:p w14:paraId="0F6F7420" w14:textId="77777777" w:rsidR="00E9458D" w:rsidRDefault="00E9458D">
      <w:pPr>
        <w:jc w:val="both"/>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E24E21D" w14:textId="77777777">
        <w:trPr>
          <w:trHeight w:val="611"/>
        </w:trPr>
        <w:tc>
          <w:tcPr>
            <w:tcW w:w="5689" w:type="dxa"/>
          </w:tcPr>
          <w:p w14:paraId="41C6B17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E93D548" w14:textId="77777777" w:rsidR="00E9458D" w:rsidRDefault="00E9458D">
            <w:pPr>
              <w:pStyle w:val="TableParagraph"/>
              <w:ind w:left="0"/>
              <w:rPr>
                <w:sz w:val="24"/>
              </w:rPr>
            </w:pPr>
          </w:p>
          <w:p w14:paraId="086A394D" w14:textId="77777777" w:rsidR="00E9458D" w:rsidRDefault="005C6BD6">
            <w:pPr>
              <w:pStyle w:val="TableParagraph"/>
              <w:ind w:left="487"/>
              <w:rPr>
                <w:sz w:val="20"/>
              </w:rPr>
            </w:pPr>
            <w:r>
              <w:rPr>
                <w:noProof/>
                <w:sz w:val="20"/>
              </w:rPr>
              <w:drawing>
                <wp:inline distT="0" distB="0" distL="0" distR="0" wp14:anchorId="630C37CE" wp14:editId="66C5CF52">
                  <wp:extent cx="1390695" cy="966501"/>
                  <wp:effectExtent l="0" t="0" r="0" b="0"/>
                  <wp:docPr id="3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4F31D25" w14:textId="77777777">
        <w:trPr>
          <w:trHeight w:val="1184"/>
        </w:trPr>
        <w:tc>
          <w:tcPr>
            <w:tcW w:w="5689" w:type="dxa"/>
          </w:tcPr>
          <w:p w14:paraId="180353A5" w14:textId="77777777" w:rsidR="00E9458D" w:rsidRDefault="00E9458D">
            <w:pPr>
              <w:pStyle w:val="TableParagraph"/>
              <w:spacing w:before="1"/>
              <w:ind w:left="0"/>
              <w:rPr>
                <w:sz w:val="24"/>
              </w:rPr>
            </w:pPr>
          </w:p>
          <w:p w14:paraId="52ACA40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41C83A5" w14:textId="77777777" w:rsidR="00E9458D" w:rsidRDefault="00E9458D">
            <w:pPr>
              <w:rPr>
                <w:sz w:val="2"/>
                <w:szCs w:val="2"/>
              </w:rPr>
            </w:pPr>
          </w:p>
        </w:tc>
      </w:tr>
      <w:tr w:rsidR="00E9458D" w14:paraId="3921DF31" w14:textId="77777777">
        <w:trPr>
          <w:trHeight w:val="277"/>
        </w:trPr>
        <w:tc>
          <w:tcPr>
            <w:tcW w:w="5689" w:type="dxa"/>
            <w:vMerge w:val="restart"/>
          </w:tcPr>
          <w:p w14:paraId="4DB1E3DD" w14:textId="77777777" w:rsidR="00E9458D" w:rsidRDefault="00E9458D">
            <w:pPr>
              <w:pStyle w:val="TableParagraph"/>
              <w:spacing w:before="1"/>
              <w:ind w:left="0"/>
              <w:rPr>
                <w:sz w:val="24"/>
              </w:rPr>
            </w:pPr>
          </w:p>
          <w:p w14:paraId="3C7F83CE" w14:textId="77777777" w:rsidR="00E9458D" w:rsidRDefault="005C6BD6">
            <w:pPr>
              <w:pStyle w:val="TableParagraph"/>
              <w:ind w:left="0" w:right="1821"/>
              <w:jc w:val="right"/>
              <w:rPr>
                <w:b/>
                <w:sz w:val="24"/>
              </w:rPr>
            </w:pPr>
            <w:r>
              <w:rPr>
                <w:b/>
                <w:sz w:val="24"/>
              </w:rPr>
              <w:t>Policy Title:   Coordination of</w:t>
            </w:r>
            <w:r>
              <w:rPr>
                <w:b/>
                <w:spacing w:val="-2"/>
                <w:sz w:val="24"/>
              </w:rPr>
              <w:t xml:space="preserve"> </w:t>
            </w:r>
            <w:r>
              <w:rPr>
                <w:b/>
                <w:sz w:val="24"/>
              </w:rPr>
              <w:t>Client</w:t>
            </w:r>
          </w:p>
          <w:p w14:paraId="02F04C9B" w14:textId="77777777" w:rsidR="00E9458D" w:rsidRDefault="005C6BD6">
            <w:pPr>
              <w:pStyle w:val="TableParagraph"/>
              <w:ind w:left="0" w:right="1849"/>
              <w:jc w:val="right"/>
              <w:rPr>
                <w:b/>
                <w:sz w:val="24"/>
              </w:rPr>
            </w:pPr>
            <w:r>
              <w:rPr>
                <w:b/>
                <w:sz w:val="24"/>
              </w:rPr>
              <w:t>Transfers &amp;</w:t>
            </w:r>
            <w:r>
              <w:rPr>
                <w:b/>
                <w:spacing w:val="-4"/>
                <w:sz w:val="24"/>
              </w:rPr>
              <w:t xml:space="preserve"> </w:t>
            </w:r>
            <w:r>
              <w:rPr>
                <w:b/>
                <w:sz w:val="24"/>
              </w:rPr>
              <w:t>Referrals</w:t>
            </w:r>
          </w:p>
        </w:tc>
        <w:tc>
          <w:tcPr>
            <w:tcW w:w="3168" w:type="dxa"/>
          </w:tcPr>
          <w:p w14:paraId="57B796D2" w14:textId="77777777" w:rsidR="00E9458D" w:rsidRDefault="005C6BD6">
            <w:pPr>
              <w:pStyle w:val="TableParagraph"/>
              <w:spacing w:before="1" w:line="256" w:lineRule="exact"/>
              <w:rPr>
                <w:b/>
                <w:sz w:val="24"/>
              </w:rPr>
            </w:pPr>
            <w:r>
              <w:rPr>
                <w:b/>
                <w:sz w:val="24"/>
              </w:rPr>
              <w:t>Policy Number: 3.31.10</w:t>
            </w:r>
          </w:p>
        </w:tc>
      </w:tr>
      <w:tr w:rsidR="00E9458D" w14:paraId="4AFF096F" w14:textId="77777777">
        <w:trPr>
          <w:trHeight w:val="275"/>
        </w:trPr>
        <w:tc>
          <w:tcPr>
            <w:tcW w:w="5689" w:type="dxa"/>
            <w:vMerge/>
            <w:tcBorders>
              <w:top w:val="nil"/>
            </w:tcBorders>
          </w:tcPr>
          <w:p w14:paraId="637C30AB" w14:textId="77777777" w:rsidR="00E9458D" w:rsidRDefault="00E9458D">
            <w:pPr>
              <w:rPr>
                <w:sz w:val="2"/>
                <w:szCs w:val="2"/>
              </w:rPr>
            </w:pPr>
          </w:p>
        </w:tc>
        <w:tc>
          <w:tcPr>
            <w:tcW w:w="3168" w:type="dxa"/>
          </w:tcPr>
          <w:p w14:paraId="2E63F01B" w14:textId="77777777" w:rsidR="00E9458D" w:rsidRDefault="005C6BD6">
            <w:pPr>
              <w:pStyle w:val="TableParagraph"/>
              <w:spacing w:line="255" w:lineRule="exact"/>
              <w:rPr>
                <w:b/>
                <w:sz w:val="24"/>
              </w:rPr>
            </w:pPr>
            <w:r>
              <w:rPr>
                <w:b/>
                <w:sz w:val="24"/>
              </w:rPr>
              <w:t>Effective Date:</w:t>
            </w:r>
          </w:p>
        </w:tc>
      </w:tr>
      <w:tr w:rsidR="00E9458D" w14:paraId="1C4D46CB" w14:textId="77777777">
        <w:trPr>
          <w:trHeight w:val="275"/>
        </w:trPr>
        <w:tc>
          <w:tcPr>
            <w:tcW w:w="5689" w:type="dxa"/>
            <w:vMerge/>
            <w:tcBorders>
              <w:top w:val="nil"/>
            </w:tcBorders>
          </w:tcPr>
          <w:p w14:paraId="3519C80F" w14:textId="77777777" w:rsidR="00E9458D" w:rsidRDefault="00E9458D">
            <w:pPr>
              <w:rPr>
                <w:sz w:val="2"/>
                <w:szCs w:val="2"/>
              </w:rPr>
            </w:pPr>
          </w:p>
        </w:tc>
        <w:tc>
          <w:tcPr>
            <w:tcW w:w="3168" w:type="dxa"/>
          </w:tcPr>
          <w:p w14:paraId="391CAE08" w14:textId="77777777" w:rsidR="00E9458D" w:rsidRDefault="005C6BD6">
            <w:pPr>
              <w:pStyle w:val="TableParagraph"/>
              <w:spacing w:line="255" w:lineRule="exact"/>
              <w:rPr>
                <w:b/>
                <w:sz w:val="24"/>
              </w:rPr>
            </w:pPr>
            <w:r>
              <w:rPr>
                <w:b/>
                <w:sz w:val="24"/>
              </w:rPr>
              <w:t>Revision Date:</w:t>
            </w:r>
          </w:p>
        </w:tc>
      </w:tr>
      <w:tr w:rsidR="00E9458D" w14:paraId="695AAC47" w14:textId="77777777">
        <w:trPr>
          <w:trHeight w:val="276"/>
        </w:trPr>
        <w:tc>
          <w:tcPr>
            <w:tcW w:w="5689" w:type="dxa"/>
            <w:vMerge/>
            <w:tcBorders>
              <w:top w:val="nil"/>
            </w:tcBorders>
          </w:tcPr>
          <w:p w14:paraId="5BA1A413" w14:textId="77777777" w:rsidR="00E9458D" w:rsidRDefault="00E9458D">
            <w:pPr>
              <w:rPr>
                <w:sz w:val="2"/>
                <w:szCs w:val="2"/>
              </w:rPr>
            </w:pPr>
          </w:p>
        </w:tc>
        <w:tc>
          <w:tcPr>
            <w:tcW w:w="3168" w:type="dxa"/>
          </w:tcPr>
          <w:p w14:paraId="63204DEF" w14:textId="77777777" w:rsidR="00E9458D" w:rsidRDefault="005C6BD6">
            <w:pPr>
              <w:pStyle w:val="TableParagraph"/>
              <w:spacing w:before="1" w:line="255" w:lineRule="exact"/>
              <w:rPr>
                <w:b/>
                <w:sz w:val="24"/>
              </w:rPr>
            </w:pPr>
            <w:r>
              <w:rPr>
                <w:b/>
                <w:sz w:val="24"/>
              </w:rPr>
              <w:t>Approved By:</w:t>
            </w:r>
          </w:p>
        </w:tc>
      </w:tr>
      <w:tr w:rsidR="00E9458D" w14:paraId="0D35453E" w14:textId="77777777">
        <w:trPr>
          <w:trHeight w:val="275"/>
        </w:trPr>
        <w:tc>
          <w:tcPr>
            <w:tcW w:w="5689" w:type="dxa"/>
            <w:vMerge/>
            <w:tcBorders>
              <w:top w:val="nil"/>
            </w:tcBorders>
          </w:tcPr>
          <w:p w14:paraId="5690138E" w14:textId="77777777" w:rsidR="00E9458D" w:rsidRDefault="00E9458D">
            <w:pPr>
              <w:rPr>
                <w:sz w:val="2"/>
                <w:szCs w:val="2"/>
              </w:rPr>
            </w:pPr>
          </w:p>
        </w:tc>
        <w:tc>
          <w:tcPr>
            <w:tcW w:w="3168" w:type="dxa"/>
          </w:tcPr>
          <w:p w14:paraId="704B20C6" w14:textId="77777777" w:rsidR="00E9458D" w:rsidRDefault="005C6BD6">
            <w:pPr>
              <w:pStyle w:val="TableParagraph"/>
              <w:spacing w:line="255" w:lineRule="exact"/>
              <w:rPr>
                <w:b/>
                <w:sz w:val="24"/>
              </w:rPr>
            </w:pPr>
            <w:r>
              <w:rPr>
                <w:b/>
                <w:sz w:val="24"/>
              </w:rPr>
              <w:t>Page Number: Page 2 of 5</w:t>
            </w:r>
          </w:p>
        </w:tc>
      </w:tr>
    </w:tbl>
    <w:p w14:paraId="4FAE11FF" w14:textId="77777777" w:rsidR="00E9458D" w:rsidRDefault="00E9458D">
      <w:pPr>
        <w:pStyle w:val="BodyText"/>
        <w:spacing w:before="2"/>
        <w:ind w:left="0" w:firstLine="0"/>
        <w:rPr>
          <w:sz w:val="16"/>
        </w:rPr>
      </w:pPr>
    </w:p>
    <w:p w14:paraId="63F53F7F" w14:textId="77777777" w:rsidR="00E9458D" w:rsidRDefault="005C6BD6">
      <w:pPr>
        <w:pStyle w:val="ListParagraph"/>
        <w:numPr>
          <w:ilvl w:val="0"/>
          <w:numId w:val="643"/>
        </w:numPr>
        <w:tabs>
          <w:tab w:val="left" w:pos="2227"/>
        </w:tabs>
        <w:spacing w:before="90"/>
        <w:ind w:right="1701"/>
        <w:rPr>
          <w:sz w:val="24"/>
        </w:rPr>
      </w:pPr>
      <w:r>
        <w:rPr>
          <w:sz w:val="24"/>
        </w:rPr>
        <w:t>The Agency shall take an active role in the coordination of client care with Outside Resources.</w:t>
      </w:r>
    </w:p>
    <w:p w14:paraId="5291DF80" w14:textId="77777777" w:rsidR="00E9458D" w:rsidRDefault="005C6BD6">
      <w:pPr>
        <w:pStyle w:val="ListParagraph"/>
        <w:numPr>
          <w:ilvl w:val="0"/>
          <w:numId w:val="643"/>
        </w:numPr>
        <w:tabs>
          <w:tab w:val="left" w:pos="2227"/>
        </w:tabs>
        <w:ind w:right="1701"/>
        <w:rPr>
          <w:sz w:val="24"/>
        </w:rPr>
      </w:pPr>
      <w:r>
        <w:rPr>
          <w:sz w:val="24"/>
        </w:rPr>
        <w:t>An assessment shall be conducted to determine if the needs of the client/family can continue to be met by the</w:t>
      </w:r>
      <w:r>
        <w:rPr>
          <w:spacing w:val="-5"/>
          <w:sz w:val="24"/>
        </w:rPr>
        <w:t xml:space="preserve"> </w:t>
      </w:r>
      <w:r>
        <w:rPr>
          <w:sz w:val="24"/>
        </w:rPr>
        <w:t>Agency.</w:t>
      </w:r>
    </w:p>
    <w:p w14:paraId="41380EB6" w14:textId="77777777" w:rsidR="00E9458D" w:rsidRDefault="005C6BD6">
      <w:pPr>
        <w:pStyle w:val="ListParagraph"/>
        <w:numPr>
          <w:ilvl w:val="0"/>
          <w:numId w:val="643"/>
        </w:numPr>
        <w:tabs>
          <w:tab w:val="left" w:pos="2227"/>
        </w:tabs>
        <w:ind w:right="1702"/>
        <w:rPr>
          <w:sz w:val="24"/>
        </w:rPr>
      </w:pPr>
      <w:r>
        <w:rPr>
          <w:sz w:val="24"/>
        </w:rPr>
        <w:t>The Case Manager shall discuss the client's significant health and safety factors with client/representative and document them in the client's</w:t>
      </w:r>
      <w:r>
        <w:rPr>
          <w:spacing w:val="-5"/>
          <w:sz w:val="24"/>
        </w:rPr>
        <w:t xml:space="preserve"> </w:t>
      </w:r>
      <w:r>
        <w:rPr>
          <w:sz w:val="24"/>
        </w:rPr>
        <w:t>record.</w:t>
      </w:r>
    </w:p>
    <w:p w14:paraId="1E993476" w14:textId="77777777" w:rsidR="00E9458D" w:rsidRDefault="005C6BD6">
      <w:pPr>
        <w:pStyle w:val="ListParagraph"/>
        <w:numPr>
          <w:ilvl w:val="0"/>
          <w:numId w:val="643"/>
        </w:numPr>
        <w:tabs>
          <w:tab w:val="left" w:pos="2227"/>
        </w:tabs>
        <w:ind w:right="1703"/>
        <w:rPr>
          <w:sz w:val="24"/>
        </w:rPr>
      </w:pPr>
      <w:r>
        <w:rPr>
          <w:sz w:val="24"/>
        </w:rPr>
        <w:t>If the Needs Assessment reveals that the Agency can no longer adequately meet a client’s needs, determine which Outside Resource may be able to meet</w:t>
      </w:r>
      <w:r>
        <w:rPr>
          <w:spacing w:val="-14"/>
          <w:sz w:val="24"/>
        </w:rPr>
        <w:t xml:space="preserve"> </w:t>
      </w:r>
      <w:r>
        <w:rPr>
          <w:sz w:val="24"/>
        </w:rPr>
        <w:t>them.</w:t>
      </w:r>
    </w:p>
    <w:p w14:paraId="767E4C42" w14:textId="77777777" w:rsidR="00E9458D" w:rsidRDefault="005C6BD6">
      <w:pPr>
        <w:pStyle w:val="ListParagraph"/>
        <w:numPr>
          <w:ilvl w:val="0"/>
          <w:numId w:val="643"/>
        </w:numPr>
        <w:tabs>
          <w:tab w:val="left" w:pos="2227"/>
        </w:tabs>
        <w:ind w:right="1700"/>
        <w:rPr>
          <w:sz w:val="24"/>
        </w:rPr>
      </w:pPr>
      <w:r>
        <w:rPr>
          <w:sz w:val="24"/>
        </w:rPr>
        <w:t>The Agency shall give clients/representatives 14 days advance notice of intended transfer, unless an emergency situation</w:t>
      </w:r>
      <w:r>
        <w:rPr>
          <w:spacing w:val="-1"/>
          <w:sz w:val="24"/>
        </w:rPr>
        <w:t xml:space="preserve"> </w:t>
      </w:r>
      <w:r>
        <w:rPr>
          <w:sz w:val="24"/>
        </w:rPr>
        <w:t>arises.</w:t>
      </w:r>
    </w:p>
    <w:p w14:paraId="6640856C" w14:textId="77777777" w:rsidR="00E9458D" w:rsidRDefault="005C6BD6">
      <w:pPr>
        <w:pStyle w:val="ListParagraph"/>
        <w:numPr>
          <w:ilvl w:val="0"/>
          <w:numId w:val="643"/>
        </w:numPr>
        <w:tabs>
          <w:tab w:val="left" w:pos="2227"/>
        </w:tabs>
        <w:ind w:right="1700"/>
        <w:rPr>
          <w:sz w:val="24"/>
        </w:rPr>
      </w:pPr>
      <w:r>
        <w:rPr>
          <w:sz w:val="24"/>
        </w:rPr>
        <w:t xml:space="preserve">The notice of intended transfer shall be given orally and in writing, using the verbally Agency’s form: </w:t>
      </w:r>
      <w:r>
        <w:rPr>
          <w:i/>
          <w:sz w:val="24"/>
        </w:rPr>
        <w:t>Discharge/Transfer: Client</w:t>
      </w:r>
      <w:r>
        <w:rPr>
          <w:i/>
          <w:spacing w:val="-3"/>
          <w:sz w:val="24"/>
        </w:rPr>
        <w:t xml:space="preserve"> </w:t>
      </w:r>
      <w:r>
        <w:rPr>
          <w:i/>
          <w:sz w:val="24"/>
        </w:rPr>
        <w:t>Notification</w:t>
      </w:r>
      <w:r>
        <w:rPr>
          <w:sz w:val="24"/>
        </w:rPr>
        <w:t>,</w:t>
      </w:r>
    </w:p>
    <w:p w14:paraId="544B6D67" w14:textId="77777777" w:rsidR="00E9458D" w:rsidRDefault="005C6BD6">
      <w:pPr>
        <w:pStyle w:val="ListParagraph"/>
        <w:numPr>
          <w:ilvl w:val="0"/>
          <w:numId w:val="643"/>
        </w:numPr>
        <w:tabs>
          <w:tab w:val="left" w:pos="2227"/>
        </w:tabs>
        <w:rPr>
          <w:sz w:val="24"/>
        </w:rPr>
      </w:pPr>
      <w:r>
        <w:rPr>
          <w:sz w:val="24"/>
        </w:rPr>
        <w:t>Client/Representative/Family shall be provided</w:t>
      </w:r>
      <w:r>
        <w:rPr>
          <w:spacing w:val="-1"/>
          <w:sz w:val="24"/>
        </w:rPr>
        <w:t xml:space="preserve"> </w:t>
      </w:r>
      <w:r>
        <w:rPr>
          <w:sz w:val="24"/>
        </w:rPr>
        <w:t>with:</w:t>
      </w:r>
    </w:p>
    <w:p w14:paraId="6CB0FB35" w14:textId="77777777" w:rsidR="00E9458D" w:rsidRDefault="005C6BD6">
      <w:pPr>
        <w:pStyle w:val="ListParagraph"/>
        <w:numPr>
          <w:ilvl w:val="1"/>
          <w:numId w:val="643"/>
        </w:numPr>
        <w:tabs>
          <w:tab w:val="left" w:pos="2521"/>
        </w:tabs>
        <w:ind w:hanging="361"/>
        <w:rPr>
          <w:sz w:val="24"/>
        </w:rPr>
      </w:pPr>
      <w:r>
        <w:rPr>
          <w:sz w:val="24"/>
        </w:rPr>
        <w:t>the reason(s) for the</w:t>
      </w:r>
      <w:r>
        <w:rPr>
          <w:spacing w:val="-1"/>
          <w:sz w:val="24"/>
        </w:rPr>
        <w:t xml:space="preserve"> </w:t>
      </w:r>
      <w:r>
        <w:rPr>
          <w:sz w:val="24"/>
        </w:rPr>
        <w:t>transfer;</w:t>
      </w:r>
    </w:p>
    <w:p w14:paraId="5CA20495" w14:textId="77777777" w:rsidR="00E9458D" w:rsidRDefault="005C6BD6">
      <w:pPr>
        <w:pStyle w:val="ListParagraph"/>
        <w:numPr>
          <w:ilvl w:val="1"/>
          <w:numId w:val="643"/>
        </w:numPr>
        <w:tabs>
          <w:tab w:val="left" w:pos="2521"/>
        </w:tabs>
        <w:ind w:right="1697"/>
        <w:rPr>
          <w:sz w:val="24"/>
        </w:rPr>
      </w:pPr>
      <w:r>
        <w:rPr>
          <w:sz w:val="24"/>
        </w:rPr>
        <w:t>their right to request an informal meeting with the Agency Management Team to determine if a satisfactory resolution(s) can be reached;</w:t>
      </w:r>
      <w:r>
        <w:rPr>
          <w:spacing w:val="-3"/>
          <w:sz w:val="24"/>
        </w:rPr>
        <w:t xml:space="preserve"> </w:t>
      </w:r>
      <w:r>
        <w:rPr>
          <w:sz w:val="24"/>
        </w:rPr>
        <w:t>and,</w:t>
      </w:r>
    </w:p>
    <w:p w14:paraId="4E96AA5C" w14:textId="77777777" w:rsidR="00E9458D" w:rsidRDefault="005C6BD6">
      <w:pPr>
        <w:pStyle w:val="ListParagraph"/>
        <w:numPr>
          <w:ilvl w:val="1"/>
          <w:numId w:val="643"/>
        </w:numPr>
        <w:tabs>
          <w:tab w:val="left" w:pos="2521"/>
        </w:tabs>
        <w:spacing w:before="1"/>
        <w:ind w:hanging="361"/>
        <w:rPr>
          <w:sz w:val="24"/>
        </w:rPr>
      </w:pPr>
      <w:r>
        <w:rPr>
          <w:sz w:val="24"/>
        </w:rPr>
        <w:t>their right to seek legal</w:t>
      </w:r>
      <w:r>
        <w:rPr>
          <w:spacing w:val="-3"/>
          <w:sz w:val="24"/>
        </w:rPr>
        <w:t xml:space="preserve"> </w:t>
      </w:r>
      <w:r>
        <w:rPr>
          <w:sz w:val="24"/>
        </w:rPr>
        <w:t>counsel.</w:t>
      </w:r>
    </w:p>
    <w:p w14:paraId="05126A49" w14:textId="77777777" w:rsidR="00E9458D" w:rsidRDefault="005C6BD6">
      <w:pPr>
        <w:pStyle w:val="ListParagraph"/>
        <w:numPr>
          <w:ilvl w:val="0"/>
          <w:numId w:val="643"/>
        </w:numPr>
        <w:tabs>
          <w:tab w:val="left" w:pos="2227"/>
        </w:tabs>
        <w:ind w:right="1699"/>
        <w:jc w:val="both"/>
        <w:rPr>
          <w:sz w:val="24"/>
        </w:rPr>
      </w:pPr>
      <w:r>
        <w:rPr>
          <w:sz w:val="24"/>
        </w:rPr>
        <w:t xml:space="preserve">The Agency’s </w:t>
      </w:r>
      <w:r>
        <w:rPr>
          <w:i/>
          <w:sz w:val="24"/>
        </w:rPr>
        <w:t xml:space="preserve">Discharge/Transfer Summary </w:t>
      </w:r>
      <w:r>
        <w:rPr>
          <w:sz w:val="24"/>
        </w:rPr>
        <w:t>shall be completed for all transferred clients with a copy being issued to the</w:t>
      </w:r>
      <w:r>
        <w:rPr>
          <w:spacing w:val="-5"/>
          <w:sz w:val="24"/>
        </w:rPr>
        <w:t xml:space="preserve"> </w:t>
      </w:r>
      <w:r>
        <w:rPr>
          <w:sz w:val="24"/>
        </w:rPr>
        <w:t>client/representative.</w:t>
      </w:r>
    </w:p>
    <w:p w14:paraId="2E842459" w14:textId="77777777" w:rsidR="00E9458D" w:rsidRDefault="005C6BD6">
      <w:pPr>
        <w:pStyle w:val="ListParagraph"/>
        <w:numPr>
          <w:ilvl w:val="0"/>
          <w:numId w:val="643"/>
        </w:numPr>
        <w:tabs>
          <w:tab w:val="left" w:pos="2227"/>
        </w:tabs>
        <w:ind w:right="1700"/>
        <w:jc w:val="both"/>
        <w:rPr>
          <w:sz w:val="24"/>
        </w:rPr>
      </w:pPr>
      <w:r>
        <w:rPr>
          <w:sz w:val="24"/>
        </w:rPr>
        <w:t>The client/representative shall be consulted with to determine if he/she is interested in learning more about a program or service in the community, which may be of assistance.</w:t>
      </w:r>
    </w:p>
    <w:p w14:paraId="1E733C28" w14:textId="77777777" w:rsidR="00E9458D" w:rsidRDefault="005C6BD6">
      <w:pPr>
        <w:pStyle w:val="ListParagraph"/>
        <w:numPr>
          <w:ilvl w:val="0"/>
          <w:numId w:val="643"/>
        </w:numPr>
        <w:tabs>
          <w:tab w:val="left" w:pos="2227"/>
        </w:tabs>
        <w:jc w:val="both"/>
        <w:rPr>
          <w:sz w:val="24"/>
        </w:rPr>
      </w:pPr>
      <w:r>
        <w:rPr>
          <w:sz w:val="24"/>
        </w:rPr>
        <w:t>If the client/client's representative is interested, offer to make the referral for</w:t>
      </w:r>
      <w:r>
        <w:rPr>
          <w:spacing w:val="-6"/>
          <w:sz w:val="24"/>
        </w:rPr>
        <w:t xml:space="preserve"> </w:t>
      </w:r>
      <w:r>
        <w:rPr>
          <w:sz w:val="24"/>
        </w:rPr>
        <w:t>him/her.</w:t>
      </w:r>
    </w:p>
    <w:p w14:paraId="45D78B7E" w14:textId="77777777" w:rsidR="00E9458D" w:rsidRDefault="005C6BD6">
      <w:pPr>
        <w:pStyle w:val="ListParagraph"/>
        <w:numPr>
          <w:ilvl w:val="1"/>
          <w:numId w:val="643"/>
        </w:numPr>
        <w:tabs>
          <w:tab w:val="left" w:pos="2521"/>
        </w:tabs>
        <w:ind w:hanging="295"/>
        <w:jc w:val="both"/>
        <w:rPr>
          <w:sz w:val="24"/>
        </w:rPr>
      </w:pPr>
      <w:r>
        <w:rPr>
          <w:sz w:val="24"/>
        </w:rPr>
        <w:t>If the client/client's representative authorizes the</w:t>
      </w:r>
      <w:r>
        <w:rPr>
          <w:spacing w:val="-2"/>
          <w:sz w:val="24"/>
        </w:rPr>
        <w:t xml:space="preserve"> </w:t>
      </w:r>
      <w:r>
        <w:rPr>
          <w:sz w:val="24"/>
        </w:rPr>
        <w:t>referral:</w:t>
      </w:r>
    </w:p>
    <w:p w14:paraId="790F4D1E" w14:textId="77777777" w:rsidR="00E9458D" w:rsidRDefault="005C6BD6">
      <w:pPr>
        <w:pStyle w:val="ListParagraph"/>
        <w:numPr>
          <w:ilvl w:val="2"/>
          <w:numId w:val="643"/>
        </w:numPr>
        <w:tabs>
          <w:tab w:val="left" w:pos="2850"/>
          <w:tab w:val="left" w:pos="2851"/>
        </w:tabs>
        <w:ind w:right="1697" w:hanging="398"/>
        <w:rPr>
          <w:sz w:val="24"/>
        </w:rPr>
      </w:pPr>
      <w:r>
        <w:tab/>
      </w:r>
      <w:r>
        <w:rPr>
          <w:sz w:val="24"/>
        </w:rPr>
        <w:t xml:space="preserve">have him/her sign the Agency’s form: </w:t>
      </w:r>
      <w:r>
        <w:rPr>
          <w:i/>
          <w:sz w:val="24"/>
        </w:rPr>
        <w:t>Consent for Referral &amp; Release of Information</w:t>
      </w:r>
      <w:r>
        <w:rPr>
          <w:i/>
          <w:spacing w:val="-1"/>
          <w:sz w:val="24"/>
        </w:rPr>
        <w:t xml:space="preserve"> </w:t>
      </w:r>
      <w:r>
        <w:rPr>
          <w:sz w:val="24"/>
        </w:rPr>
        <w:t>;</w:t>
      </w:r>
    </w:p>
    <w:p w14:paraId="5B0E6AC3" w14:textId="77777777" w:rsidR="00E9458D" w:rsidRDefault="005C6BD6">
      <w:pPr>
        <w:pStyle w:val="ListParagraph"/>
        <w:numPr>
          <w:ilvl w:val="2"/>
          <w:numId w:val="643"/>
        </w:numPr>
        <w:tabs>
          <w:tab w:val="left" w:pos="2791"/>
        </w:tabs>
        <w:ind w:left="2792" w:right="1697" w:hanging="376"/>
        <w:rPr>
          <w:i/>
          <w:sz w:val="24"/>
        </w:rPr>
      </w:pPr>
      <w:r>
        <w:rPr>
          <w:sz w:val="24"/>
        </w:rPr>
        <w:t xml:space="preserve">initiate tracking of activities on Agency’s form: </w:t>
      </w:r>
      <w:r>
        <w:rPr>
          <w:i/>
          <w:sz w:val="24"/>
        </w:rPr>
        <w:t>Coordination of Client Transfer</w:t>
      </w:r>
      <w:r>
        <w:rPr>
          <w:i/>
          <w:spacing w:val="-1"/>
          <w:sz w:val="24"/>
        </w:rPr>
        <w:t xml:space="preserve"> </w:t>
      </w:r>
      <w:r>
        <w:rPr>
          <w:i/>
          <w:sz w:val="24"/>
        </w:rPr>
        <w:t>Checklist;</w:t>
      </w:r>
    </w:p>
    <w:p w14:paraId="5322A636" w14:textId="77777777" w:rsidR="00E9458D" w:rsidRDefault="005C6BD6">
      <w:pPr>
        <w:pStyle w:val="ListParagraph"/>
        <w:numPr>
          <w:ilvl w:val="2"/>
          <w:numId w:val="643"/>
        </w:numPr>
        <w:tabs>
          <w:tab w:val="left" w:pos="2791"/>
        </w:tabs>
        <w:ind w:left="2792" w:right="1701" w:hanging="443"/>
        <w:rPr>
          <w:sz w:val="24"/>
        </w:rPr>
      </w:pPr>
      <w:r>
        <w:rPr>
          <w:sz w:val="24"/>
        </w:rPr>
        <w:t>initiate contact with the Outside Resource that will receive the transferred client; and,</w:t>
      </w:r>
    </w:p>
    <w:p w14:paraId="734F4A9E" w14:textId="77777777" w:rsidR="00E9458D" w:rsidRDefault="005C6BD6">
      <w:pPr>
        <w:pStyle w:val="ListParagraph"/>
        <w:numPr>
          <w:ilvl w:val="2"/>
          <w:numId w:val="643"/>
        </w:numPr>
        <w:tabs>
          <w:tab w:val="left" w:pos="2791"/>
        </w:tabs>
        <w:ind w:left="2792" w:right="1701" w:hanging="430"/>
        <w:rPr>
          <w:sz w:val="24"/>
        </w:rPr>
      </w:pPr>
      <w:r>
        <w:rPr>
          <w:sz w:val="24"/>
        </w:rPr>
        <w:t>discuss client's significant health and safety factors with Outside Resource/ Other Health Care Provider and document discussion in the client's</w:t>
      </w:r>
      <w:r>
        <w:rPr>
          <w:spacing w:val="-7"/>
          <w:sz w:val="24"/>
        </w:rPr>
        <w:t xml:space="preserve"> </w:t>
      </w:r>
      <w:r>
        <w:rPr>
          <w:sz w:val="24"/>
        </w:rPr>
        <w:t>record</w:t>
      </w:r>
    </w:p>
    <w:p w14:paraId="43EE89E8" w14:textId="77777777" w:rsidR="00E9458D" w:rsidRDefault="005C6BD6">
      <w:pPr>
        <w:pStyle w:val="ListParagraph"/>
        <w:numPr>
          <w:ilvl w:val="1"/>
          <w:numId w:val="643"/>
        </w:numPr>
        <w:tabs>
          <w:tab w:val="left" w:pos="2521"/>
        </w:tabs>
        <w:ind w:right="1700"/>
        <w:rPr>
          <w:sz w:val="24"/>
        </w:rPr>
      </w:pPr>
      <w:r>
        <w:rPr>
          <w:sz w:val="24"/>
        </w:rPr>
        <w:t>If the client/ representative wants to contact the Outside Resource personally, provide him/her</w:t>
      </w:r>
      <w:r>
        <w:rPr>
          <w:spacing w:val="-1"/>
          <w:sz w:val="24"/>
        </w:rPr>
        <w:t xml:space="preserve"> </w:t>
      </w:r>
      <w:r>
        <w:rPr>
          <w:sz w:val="24"/>
        </w:rPr>
        <w:t>with:</w:t>
      </w:r>
    </w:p>
    <w:p w14:paraId="312D6286" w14:textId="77777777" w:rsidR="00E9458D" w:rsidRDefault="005C6BD6">
      <w:pPr>
        <w:pStyle w:val="ListParagraph"/>
        <w:numPr>
          <w:ilvl w:val="2"/>
          <w:numId w:val="643"/>
        </w:numPr>
        <w:tabs>
          <w:tab w:val="left" w:pos="2522"/>
        </w:tabs>
        <w:spacing w:line="276" w:lineRule="exact"/>
        <w:ind w:left="2521" w:hanging="129"/>
        <w:rPr>
          <w:sz w:val="24"/>
        </w:rPr>
      </w:pPr>
      <w:r>
        <w:rPr>
          <w:sz w:val="24"/>
        </w:rPr>
        <w:t>the name of a contact</w:t>
      </w:r>
      <w:r>
        <w:rPr>
          <w:spacing w:val="-2"/>
          <w:sz w:val="24"/>
        </w:rPr>
        <w:t xml:space="preserve"> </w:t>
      </w:r>
      <w:r>
        <w:rPr>
          <w:sz w:val="24"/>
        </w:rPr>
        <w:t>person;</w:t>
      </w:r>
    </w:p>
    <w:p w14:paraId="35296EF8" w14:textId="77777777" w:rsidR="00E9458D" w:rsidRDefault="005C6BD6">
      <w:pPr>
        <w:pStyle w:val="ListParagraph"/>
        <w:numPr>
          <w:ilvl w:val="2"/>
          <w:numId w:val="643"/>
        </w:numPr>
        <w:tabs>
          <w:tab w:val="left" w:pos="2791"/>
        </w:tabs>
        <w:spacing w:line="276" w:lineRule="exact"/>
        <w:ind w:hanging="374"/>
        <w:rPr>
          <w:sz w:val="24"/>
        </w:rPr>
      </w:pPr>
      <w:r>
        <w:rPr>
          <w:sz w:val="24"/>
        </w:rPr>
        <w:t>location;</w:t>
      </w:r>
    </w:p>
    <w:p w14:paraId="1192F417"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43FE50A" w14:textId="77777777">
        <w:trPr>
          <w:trHeight w:val="611"/>
        </w:trPr>
        <w:tc>
          <w:tcPr>
            <w:tcW w:w="5689" w:type="dxa"/>
          </w:tcPr>
          <w:p w14:paraId="4DAAE19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F9CF90E" w14:textId="77777777" w:rsidR="00E9458D" w:rsidRDefault="00E9458D">
            <w:pPr>
              <w:pStyle w:val="TableParagraph"/>
              <w:ind w:left="0"/>
              <w:rPr>
                <w:sz w:val="24"/>
              </w:rPr>
            </w:pPr>
          </w:p>
          <w:p w14:paraId="340B6574" w14:textId="77777777" w:rsidR="00E9458D" w:rsidRDefault="005C6BD6">
            <w:pPr>
              <w:pStyle w:val="TableParagraph"/>
              <w:ind w:left="487"/>
              <w:rPr>
                <w:sz w:val="20"/>
              </w:rPr>
            </w:pPr>
            <w:r>
              <w:rPr>
                <w:noProof/>
                <w:sz w:val="20"/>
              </w:rPr>
              <w:drawing>
                <wp:inline distT="0" distB="0" distL="0" distR="0" wp14:anchorId="4DAF75CC" wp14:editId="5F46FA5C">
                  <wp:extent cx="1390695" cy="966501"/>
                  <wp:effectExtent l="0" t="0" r="0" b="0"/>
                  <wp:docPr id="3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7249780" w14:textId="77777777">
        <w:trPr>
          <w:trHeight w:val="1184"/>
        </w:trPr>
        <w:tc>
          <w:tcPr>
            <w:tcW w:w="5689" w:type="dxa"/>
          </w:tcPr>
          <w:p w14:paraId="12427891" w14:textId="77777777" w:rsidR="00E9458D" w:rsidRDefault="00E9458D">
            <w:pPr>
              <w:pStyle w:val="TableParagraph"/>
              <w:spacing w:before="1"/>
              <w:ind w:left="0"/>
              <w:rPr>
                <w:sz w:val="24"/>
              </w:rPr>
            </w:pPr>
          </w:p>
          <w:p w14:paraId="1B18148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5D8BF03" w14:textId="77777777" w:rsidR="00E9458D" w:rsidRDefault="00E9458D">
            <w:pPr>
              <w:rPr>
                <w:sz w:val="2"/>
                <w:szCs w:val="2"/>
              </w:rPr>
            </w:pPr>
          </w:p>
        </w:tc>
      </w:tr>
      <w:tr w:rsidR="00E9458D" w14:paraId="1E82E124" w14:textId="77777777">
        <w:trPr>
          <w:trHeight w:val="277"/>
        </w:trPr>
        <w:tc>
          <w:tcPr>
            <w:tcW w:w="5689" w:type="dxa"/>
            <w:vMerge w:val="restart"/>
          </w:tcPr>
          <w:p w14:paraId="01D4F94C" w14:textId="77777777" w:rsidR="00E9458D" w:rsidRDefault="00E9458D">
            <w:pPr>
              <w:pStyle w:val="TableParagraph"/>
              <w:spacing w:before="1"/>
              <w:ind w:left="0"/>
              <w:rPr>
                <w:sz w:val="24"/>
              </w:rPr>
            </w:pPr>
          </w:p>
          <w:p w14:paraId="626C8C62" w14:textId="77777777" w:rsidR="00E9458D" w:rsidRDefault="005C6BD6">
            <w:pPr>
              <w:pStyle w:val="TableParagraph"/>
              <w:ind w:left="0" w:right="1821"/>
              <w:jc w:val="right"/>
              <w:rPr>
                <w:b/>
                <w:sz w:val="24"/>
              </w:rPr>
            </w:pPr>
            <w:r>
              <w:rPr>
                <w:b/>
                <w:sz w:val="24"/>
              </w:rPr>
              <w:t>Policy Title:   Coordination of</w:t>
            </w:r>
            <w:r>
              <w:rPr>
                <w:b/>
                <w:spacing w:val="-2"/>
                <w:sz w:val="24"/>
              </w:rPr>
              <w:t xml:space="preserve"> </w:t>
            </w:r>
            <w:r>
              <w:rPr>
                <w:b/>
                <w:sz w:val="24"/>
              </w:rPr>
              <w:t>Client</w:t>
            </w:r>
          </w:p>
          <w:p w14:paraId="79527925" w14:textId="77777777" w:rsidR="00E9458D" w:rsidRDefault="005C6BD6">
            <w:pPr>
              <w:pStyle w:val="TableParagraph"/>
              <w:ind w:left="0" w:right="1849"/>
              <w:jc w:val="right"/>
              <w:rPr>
                <w:b/>
                <w:sz w:val="24"/>
              </w:rPr>
            </w:pPr>
            <w:r>
              <w:rPr>
                <w:b/>
                <w:sz w:val="24"/>
              </w:rPr>
              <w:t>Transfers &amp;</w:t>
            </w:r>
            <w:r>
              <w:rPr>
                <w:b/>
                <w:spacing w:val="-4"/>
                <w:sz w:val="24"/>
              </w:rPr>
              <w:t xml:space="preserve"> </w:t>
            </w:r>
            <w:r>
              <w:rPr>
                <w:b/>
                <w:sz w:val="24"/>
              </w:rPr>
              <w:t>Referrals</w:t>
            </w:r>
          </w:p>
        </w:tc>
        <w:tc>
          <w:tcPr>
            <w:tcW w:w="3168" w:type="dxa"/>
          </w:tcPr>
          <w:p w14:paraId="6BFE86B6" w14:textId="77777777" w:rsidR="00E9458D" w:rsidRDefault="005C6BD6">
            <w:pPr>
              <w:pStyle w:val="TableParagraph"/>
              <w:spacing w:before="1" w:line="256" w:lineRule="exact"/>
              <w:rPr>
                <w:b/>
                <w:sz w:val="24"/>
              </w:rPr>
            </w:pPr>
            <w:r>
              <w:rPr>
                <w:b/>
                <w:sz w:val="24"/>
              </w:rPr>
              <w:t>Policy Number: 3.31.10</w:t>
            </w:r>
          </w:p>
        </w:tc>
      </w:tr>
      <w:tr w:rsidR="00E9458D" w14:paraId="17284730" w14:textId="77777777">
        <w:trPr>
          <w:trHeight w:val="275"/>
        </w:trPr>
        <w:tc>
          <w:tcPr>
            <w:tcW w:w="5689" w:type="dxa"/>
            <w:vMerge/>
            <w:tcBorders>
              <w:top w:val="nil"/>
            </w:tcBorders>
          </w:tcPr>
          <w:p w14:paraId="1E03E0A5" w14:textId="77777777" w:rsidR="00E9458D" w:rsidRDefault="00E9458D">
            <w:pPr>
              <w:rPr>
                <w:sz w:val="2"/>
                <w:szCs w:val="2"/>
              </w:rPr>
            </w:pPr>
          </w:p>
        </w:tc>
        <w:tc>
          <w:tcPr>
            <w:tcW w:w="3168" w:type="dxa"/>
          </w:tcPr>
          <w:p w14:paraId="15CDE71F" w14:textId="77777777" w:rsidR="00E9458D" w:rsidRDefault="005C6BD6">
            <w:pPr>
              <w:pStyle w:val="TableParagraph"/>
              <w:spacing w:line="255" w:lineRule="exact"/>
              <w:rPr>
                <w:b/>
                <w:sz w:val="24"/>
              </w:rPr>
            </w:pPr>
            <w:r>
              <w:rPr>
                <w:b/>
                <w:sz w:val="24"/>
              </w:rPr>
              <w:t>Effective Date:</w:t>
            </w:r>
          </w:p>
        </w:tc>
      </w:tr>
      <w:tr w:rsidR="00E9458D" w14:paraId="075F9FB3" w14:textId="77777777">
        <w:trPr>
          <w:trHeight w:val="275"/>
        </w:trPr>
        <w:tc>
          <w:tcPr>
            <w:tcW w:w="5689" w:type="dxa"/>
            <w:vMerge/>
            <w:tcBorders>
              <w:top w:val="nil"/>
            </w:tcBorders>
          </w:tcPr>
          <w:p w14:paraId="7F3FB561" w14:textId="77777777" w:rsidR="00E9458D" w:rsidRDefault="00E9458D">
            <w:pPr>
              <w:rPr>
                <w:sz w:val="2"/>
                <w:szCs w:val="2"/>
              </w:rPr>
            </w:pPr>
          </w:p>
        </w:tc>
        <w:tc>
          <w:tcPr>
            <w:tcW w:w="3168" w:type="dxa"/>
          </w:tcPr>
          <w:p w14:paraId="4A1E4C3D" w14:textId="77777777" w:rsidR="00E9458D" w:rsidRDefault="005C6BD6">
            <w:pPr>
              <w:pStyle w:val="TableParagraph"/>
              <w:spacing w:line="255" w:lineRule="exact"/>
              <w:rPr>
                <w:b/>
                <w:sz w:val="24"/>
              </w:rPr>
            </w:pPr>
            <w:r>
              <w:rPr>
                <w:b/>
                <w:sz w:val="24"/>
              </w:rPr>
              <w:t>Revision Date:</w:t>
            </w:r>
          </w:p>
        </w:tc>
      </w:tr>
      <w:tr w:rsidR="00E9458D" w14:paraId="14030D17" w14:textId="77777777">
        <w:trPr>
          <w:trHeight w:val="276"/>
        </w:trPr>
        <w:tc>
          <w:tcPr>
            <w:tcW w:w="5689" w:type="dxa"/>
            <w:vMerge/>
            <w:tcBorders>
              <w:top w:val="nil"/>
            </w:tcBorders>
          </w:tcPr>
          <w:p w14:paraId="7A7E39D7" w14:textId="77777777" w:rsidR="00E9458D" w:rsidRDefault="00E9458D">
            <w:pPr>
              <w:rPr>
                <w:sz w:val="2"/>
                <w:szCs w:val="2"/>
              </w:rPr>
            </w:pPr>
          </w:p>
        </w:tc>
        <w:tc>
          <w:tcPr>
            <w:tcW w:w="3168" w:type="dxa"/>
          </w:tcPr>
          <w:p w14:paraId="577DE690" w14:textId="77777777" w:rsidR="00E9458D" w:rsidRDefault="005C6BD6">
            <w:pPr>
              <w:pStyle w:val="TableParagraph"/>
              <w:spacing w:before="1" w:line="255" w:lineRule="exact"/>
              <w:rPr>
                <w:b/>
                <w:sz w:val="24"/>
              </w:rPr>
            </w:pPr>
            <w:r>
              <w:rPr>
                <w:b/>
                <w:sz w:val="24"/>
              </w:rPr>
              <w:t>Approved By:</w:t>
            </w:r>
          </w:p>
        </w:tc>
      </w:tr>
      <w:tr w:rsidR="00E9458D" w14:paraId="20BE6E30" w14:textId="77777777">
        <w:trPr>
          <w:trHeight w:val="275"/>
        </w:trPr>
        <w:tc>
          <w:tcPr>
            <w:tcW w:w="5689" w:type="dxa"/>
            <w:vMerge/>
            <w:tcBorders>
              <w:top w:val="nil"/>
            </w:tcBorders>
          </w:tcPr>
          <w:p w14:paraId="5419D89C" w14:textId="77777777" w:rsidR="00E9458D" w:rsidRDefault="00E9458D">
            <w:pPr>
              <w:rPr>
                <w:sz w:val="2"/>
                <w:szCs w:val="2"/>
              </w:rPr>
            </w:pPr>
          </w:p>
        </w:tc>
        <w:tc>
          <w:tcPr>
            <w:tcW w:w="3168" w:type="dxa"/>
          </w:tcPr>
          <w:p w14:paraId="7E97CDC8" w14:textId="77777777" w:rsidR="00E9458D" w:rsidRDefault="005C6BD6">
            <w:pPr>
              <w:pStyle w:val="TableParagraph"/>
              <w:spacing w:line="255" w:lineRule="exact"/>
              <w:rPr>
                <w:b/>
                <w:sz w:val="24"/>
              </w:rPr>
            </w:pPr>
            <w:r>
              <w:rPr>
                <w:b/>
                <w:sz w:val="24"/>
              </w:rPr>
              <w:t>Page Number: Page 3 of 5</w:t>
            </w:r>
          </w:p>
        </w:tc>
      </w:tr>
    </w:tbl>
    <w:p w14:paraId="4495FD15" w14:textId="77777777" w:rsidR="00E9458D" w:rsidRDefault="00E9458D">
      <w:pPr>
        <w:pStyle w:val="BodyText"/>
        <w:spacing w:before="2"/>
        <w:ind w:left="0" w:firstLine="0"/>
        <w:rPr>
          <w:sz w:val="16"/>
        </w:rPr>
      </w:pPr>
    </w:p>
    <w:p w14:paraId="491AD9B5" w14:textId="77777777" w:rsidR="00E9458D" w:rsidRDefault="005C6BD6">
      <w:pPr>
        <w:pStyle w:val="ListParagraph"/>
        <w:numPr>
          <w:ilvl w:val="2"/>
          <w:numId w:val="643"/>
        </w:numPr>
        <w:tabs>
          <w:tab w:val="left" w:pos="2791"/>
        </w:tabs>
        <w:spacing w:before="90"/>
        <w:ind w:hanging="441"/>
        <w:rPr>
          <w:sz w:val="24"/>
        </w:rPr>
      </w:pPr>
      <w:r>
        <w:rPr>
          <w:sz w:val="24"/>
        </w:rPr>
        <w:t>phone number; and,</w:t>
      </w:r>
    </w:p>
    <w:p w14:paraId="261ECEBF" w14:textId="77777777" w:rsidR="00E9458D" w:rsidRDefault="005C6BD6">
      <w:pPr>
        <w:pStyle w:val="ListParagraph"/>
        <w:numPr>
          <w:ilvl w:val="2"/>
          <w:numId w:val="643"/>
        </w:numPr>
        <w:tabs>
          <w:tab w:val="left" w:pos="2791"/>
        </w:tabs>
        <w:ind w:hanging="428"/>
        <w:rPr>
          <w:sz w:val="24"/>
        </w:rPr>
      </w:pPr>
      <w:r>
        <w:rPr>
          <w:sz w:val="24"/>
        </w:rPr>
        <w:t>business</w:t>
      </w:r>
      <w:r>
        <w:rPr>
          <w:spacing w:val="-1"/>
          <w:sz w:val="24"/>
        </w:rPr>
        <w:t xml:space="preserve"> </w:t>
      </w:r>
      <w:r>
        <w:rPr>
          <w:sz w:val="24"/>
        </w:rPr>
        <w:t>hours.</w:t>
      </w:r>
    </w:p>
    <w:p w14:paraId="06EE2EA3" w14:textId="77777777" w:rsidR="00E9458D" w:rsidRDefault="005C6BD6">
      <w:pPr>
        <w:pStyle w:val="ListParagraph"/>
        <w:numPr>
          <w:ilvl w:val="0"/>
          <w:numId w:val="643"/>
        </w:numPr>
        <w:tabs>
          <w:tab w:val="left" w:pos="2227"/>
        </w:tabs>
        <w:ind w:right="1703"/>
        <w:rPr>
          <w:sz w:val="24"/>
        </w:rPr>
      </w:pPr>
      <w:r>
        <w:rPr>
          <w:sz w:val="24"/>
        </w:rPr>
        <w:t>Case Manager responsibilities shall be assigned to the Agency Nurse and/or the Agency Field/Direct Care</w:t>
      </w:r>
      <w:r>
        <w:rPr>
          <w:spacing w:val="-1"/>
          <w:sz w:val="24"/>
        </w:rPr>
        <w:t xml:space="preserve"> </w:t>
      </w:r>
      <w:r>
        <w:rPr>
          <w:sz w:val="24"/>
        </w:rPr>
        <w:t>Supervisor.</w:t>
      </w:r>
    </w:p>
    <w:p w14:paraId="7A7FCDFF" w14:textId="77777777" w:rsidR="00E9458D" w:rsidRDefault="005C6BD6">
      <w:pPr>
        <w:pStyle w:val="ListParagraph"/>
        <w:numPr>
          <w:ilvl w:val="0"/>
          <w:numId w:val="643"/>
        </w:numPr>
        <w:tabs>
          <w:tab w:val="left" w:pos="2227"/>
        </w:tabs>
        <w:rPr>
          <w:sz w:val="24"/>
        </w:rPr>
      </w:pPr>
      <w:r>
        <w:rPr>
          <w:sz w:val="24"/>
        </w:rPr>
        <w:t>Agency Case Managers shall coordinator a client's changeover of care, as</w:t>
      </w:r>
      <w:r>
        <w:rPr>
          <w:spacing w:val="-7"/>
          <w:sz w:val="24"/>
        </w:rPr>
        <w:t xml:space="preserve"> </w:t>
      </w:r>
      <w:r>
        <w:rPr>
          <w:sz w:val="24"/>
        </w:rPr>
        <w:t>follows:</w:t>
      </w:r>
    </w:p>
    <w:p w14:paraId="140EA4FA" w14:textId="77777777" w:rsidR="00E9458D" w:rsidRDefault="005C6BD6">
      <w:pPr>
        <w:pStyle w:val="ListParagraph"/>
        <w:numPr>
          <w:ilvl w:val="1"/>
          <w:numId w:val="643"/>
        </w:numPr>
        <w:tabs>
          <w:tab w:val="left" w:pos="2611"/>
        </w:tabs>
        <w:ind w:left="2610" w:right="1701"/>
        <w:rPr>
          <w:sz w:val="24"/>
        </w:rPr>
      </w:pPr>
      <w:r>
        <w:rPr>
          <w:sz w:val="24"/>
        </w:rPr>
        <w:t>The Agency Nurse shall oversee coordination activities for clients</w:t>
      </w:r>
      <w:r>
        <w:rPr>
          <w:spacing w:val="40"/>
          <w:sz w:val="24"/>
        </w:rPr>
        <w:t xml:space="preserve"> </w:t>
      </w:r>
      <w:r>
        <w:rPr>
          <w:sz w:val="24"/>
        </w:rPr>
        <w:t>receiving personal care and/or medical</w:t>
      </w:r>
      <w:r>
        <w:rPr>
          <w:spacing w:val="-4"/>
          <w:sz w:val="24"/>
        </w:rPr>
        <w:t xml:space="preserve"> </w:t>
      </w:r>
      <w:r>
        <w:rPr>
          <w:sz w:val="24"/>
        </w:rPr>
        <w:t>services.</w:t>
      </w:r>
    </w:p>
    <w:p w14:paraId="10DBCFAF" w14:textId="77777777" w:rsidR="00E9458D" w:rsidRDefault="005C6BD6">
      <w:pPr>
        <w:pStyle w:val="ListParagraph"/>
        <w:numPr>
          <w:ilvl w:val="1"/>
          <w:numId w:val="643"/>
        </w:numPr>
        <w:tabs>
          <w:tab w:val="left" w:pos="2611"/>
        </w:tabs>
        <w:ind w:left="2610" w:right="1700"/>
        <w:rPr>
          <w:sz w:val="24"/>
        </w:rPr>
      </w:pPr>
      <w:r>
        <w:rPr>
          <w:sz w:val="24"/>
        </w:rPr>
        <w:t>The Field Supervisor/Direct Care Supervisor shall oversee coordination services for clients receiving all other non-medical</w:t>
      </w:r>
      <w:r>
        <w:rPr>
          <w:spacing w:val="-3"/>
          <w:sz w:val="24"/>
        </w:rPr>
        <w:t xml:space="preserve"> </w:t>
      </w:r>
      <w:r>
        <w:rPr>
          <w:sz w:val="24"/>
        </w:rPr>
        <w:t>services.</w:t>
      </w:r>
    </w:p>
    <w:p w14:paraId="5BBB1D47" w14:textId="77777777" w:rsidR="00E9458D" w:rsidRDefault="005C6BD6">
      <w:pPr>
        <w:pStyle w:val="ListParagraph"/>
        <w:numPr>
          <w:ilvl w:val="1"/>
          <w:numId w:val="643"/>
        </w:numPr>
        <w:tabs>
          <w:tab w:val="left" w:pos="2611"/>
        </w:tabs>
        <w:ind w:left="2610" w:right="1700"/>
        <w:rPr>
          <w:sz w:val="24"/>
        </w:rPr>
      </w:pPr>
      <w:r>
        <w:rPr>
          <w:sz w:val="24"/>
        </w:rPr>
        <w:t>The Agency Nurse and the Field Supervisor/Direct Care Supervisor will serve as Alternates for each</w:t>
      </w:r>
      <w:r>
        <w:rPr>
          <w:spacing w:val="-2"/>
          <w:sz w:val="24"/>
        </w:rPr>
        <w:t xml:space="preserve"> </w:t>
      </w:r>
      <w:r>
        <w:rPr>
          <w:sz w:val="24"/>
        </w:rPr>
        <w:t>other.</w:t>
      </w:r>
    </w:p>
    <w:p w14:paraId="345F092E" w14:textId="77777777" w:rsidR="00E9458D" w:rsidRDefault="005C6BD6">
      <w:pPr>
        <w:pStyle w:val="ListParagraph"/>
        <w:numPr>
          <w:ilvl w:val="0"/>
          <w:numId w:val="643"/>
        </w:numPr>
        <w:tabs>
          <w:tab w:val="left" w:pos="2227"/>
        </w:tabs>
        <w:ind w:right="1700"/>
        <w:rPr>
          <w:sz w:val="24"/>
        </w:rPr>
      </w:pPr>
      <w:r>
        <w:rPr>
          <w:sz w:val="24"/>
        </w:rPr>
        <w:t>The Agency Case Manager shall play a fundamental role on the Client Care Team, particularly in regard to assisting</w:t>
      </w:r>
      <w:r>
        <w:rPr>
          <w:spacing w:val="-4"/>
          <w:sz w:val="24"/>
        </w:rPr>
        <w:t xml:space="preserve"> </w:t>
      </w:r>
      <w:r>
        <w:rPr>
          <w:sz w:val="24"/>
        </w:rPr>
        <w:t>with:</w:t>
      </w:r>
    </w:p>
    <w:p w14:paraId="3CF00220" w14:textId="77777777" w:rsidR="00E9458D" w:rsidRDefault="005C6BD6">
      <w:pPr>
        <w:pStyle w:val="ListParagraph"/>
        <w:numPr>
          <w:ilvl w:val="1"/>
          <w:numId w:val="643"/>
        </w:numPr>
        <w:tabs>
          <w:tab w:val="left" w:pos="2521"/>
        </w:tabs>
        <w:ind w:hanging="271"/>
        <w:rPr>
          <w:sz w:val="24"/>
        </w:rPr>
      </w:pPr>
      <w:r>
        <w:rPr>
          <w:sz w:val="24"/>
        </w:rPr>
        <w:t>communications with the client/client's representative;</w:t>
      </w:r>
      <w:r>
        <w:rPr>
          <w:spacing w:val="-1"/>
          <w:sz w:val="24"/>
        </w:rPr>
        <w:t xml:space="preserve"> </w:t>
      </w:r>
      <w:r>
        <w:rPr>
          <w:sz w:val="24"/>
        </w:rPr>
        <w:t>and,</w:t>
      </w:r>
    </w:p>
    <w:p w14:paraId="5E8E6C5A" w14:textId="77777777" w:rsidR="00E9458D" w:rsidRDefault="005C6BD6">
      <w:pPr>
        <w:pStyle w:val="ListParagraph"/>
        <w:numPr>
          <w:ilvl w:val="1"/>
          <w:numId w:val="643"/>
        </w:numPr>
        <w:tabs>
          <w:tab w:val="left" w:pos="2521"/>
        </w:tabs>
        <w:ind w:hanging="271"/>
        <w:rPr>
          <w:sz w:val="24"/>
        </w:rPr>
      </w:pPr>
      <w:r>
        <w:rPr>
          <w:sz w:val="24"/>
        </w:rPr>
        <w:t>transferring</w:t>
      </w:r>
      <w:r>
        <w:rPr>
          <w:spacing w:val="-3"/>
          <w:sz w:val="24"/>
        </w:rPr>
        <w:t xml:space="preserve"> </w:t>
      </w:r>
      <w:r>
        <w:rPr>
          <w:sz w:val="24"/>
        </w:rPr>
        <w:t>information.</w:t>
      </w:r>
    </w:p>
    <w:p w14:paraId="18DF93A9" w14:textId="77777777" w:rsidR="00E9458D" w:rsidRDefault="005C6BD6">
      <w:pPr>
        <w:pStyle w:val="ListParagraph"/>
        <w:numPr>
          <w:ilvl w:val="0"/>
          <w:numId w:val="643"/>
        </w:numPr>
        <w:tabs>
          <w:tab w:val="left" w:pos="2227"/>
        </w:tabs>
        <w:spacing w:before="1"/>
        <w:ind w:right="1700"/>
        <w:jc w:val="both"/>
        <w:rPr>
          <w:sz w:val="24"/>
        </w:rPr>
      </w:pPr>
      <w:r>
        <w:rPr>
          <w:sz w:val="24"/>
        </w:rPr>
        <w:t>HIPAA Privacy Standards shall be followed with the information shared with Outside Resources/ kept to a minimum and given on a "need to know"</w:t>
      </w:r>
      <w:r>
        <w:rPr>
          <w:spacing w:val="-6"/>
          <w:sz w:val="24"/>
        </w:rPr>
        <w:t xml:space="preserve"> </w:t>
      </w:r>
      <w:r>
        <w:rPr>
          <w:sz w:val="24"/>
        </w:rPr>
        <w:t>basis.</w:t>
      </w:r>
    </w:p>
    <w:p w14:paraId="54308180" w14:textId="77777777" w:rsidR="00E9458D" w:rsidRDefault="005C6BD6">
      <w:pPr>
        <w:pStyle w:val="ListParagraph"/>
        <w:numPr>
          <w:ilvl w:val="0"/>
          <w:numId w:val="643"/>
        </w:numPr>
        <w:tabs>
          <w:tab w:val="left" w:pos="2227"/>
        </w:tabs>
        <w:ind w:right="1702"/>
        <w:jc w:val="both"/>
        <w:rPr>
          <w:sz w:val="24"/>
        </w:rPr>
      </w:pPr>
      <w:r>
        <w:rPr>
          <w:sz w:val="24"/>
        </w:rPr>
        <w:t>If client is covered by Medicare/Medicaid Health Plan, ensure Plan is notified of the transfer of care and is contacted for assistance, if required, in selecting another Health Care</w:t>
      </w:r>
      <w:r>
        <w:rPr>
          <w:spacing w:val="-1"/>
          <w:sz w:val="24"/>
        </w:rPr>
        <w:t xml:space="preserve"> </w:t>
      </w:r>
      <w:r>
        <w:rPr>
          <w:sz w:val="24"/>
        </w:rPr>
        <w:t>Provider.</w:t>
      </w:r>
    </w:p>
    <w:p w14:paraId="63E4F3CC" w14:textId="77777777" w:rsidR="00E9458D" w:rsidRDefault="005C6BD6">
      <w:pPr>
        <w:pStyle w:val="ListParagraph"/>
        <w:numPr>
          <w:ilvl w:val="0"/>
          <w:numId w:val="643"/>
        </w:numPr>
        <w:tabs>
          <w:tab w:val="left" w:pos="2227"/>
        </w:tabs>
        <w:ind w:right="1703"/>
        <w:jc w:val="both"/>
        <w:rPr>
          <w:sz w:val="24"/>
        </w:rPr>
      </w:pPr>
      <w:r>
        <w:rPr>
          <w:sz w:val="24"/>
        </w:rPr>
        <w:t>Ensure other Third Party Payers, which cover the client, are advised of the transfer of client's care to another Health Care</w:t>
      </w:r>
      <w:r>
        <w:rPr>
          <w:spacing w:val="-1"/>
          <w:sz w:val="24"/>
        </w:rPr>
        <w:t xml:space="preserve"> </w:t>
      </w:r>
      <w:r>
        <w:rPr>
          <w:sz w:val="24"/>
        </w:rPr>
        <w:t>Provider.</w:t>
      </w:r>
    </w:p>
    <w:p w14:paraId="6169D351" w14:textId="77777777" w:rsidR="00E9458D" w:rsidRDefault="005C6BD6">
      <w:pPr>
        <w:pStyle w:val="ListParagraph"/>
        <w:numPr>
          <w:ilvl w:val="0"/>
          <w:numId w:val="643"/>
        </w:numPr>
        <w:tabs>
          <w:tab w:val="left" w:pos="2227"/>
        </w:tabs>
        <w:ind w:right="1703"/>
        <w:jc w:val="both"/>
        <w:rPr>
          <w:sz w:val="24"/>
        </w:rPr>
      </w:pPr>
      <w:r>
        <w:rPr>
          <w:sz w:val="24"/>
        </w:rPr>
        <w:t>Ensure all transition services and care (medications, equipment hospice) are coordinated and</w:t>
      </w:r>
      <w:r>
        <w:rPr>
          <w:spacing w:val="-2"/>
          <w:sz w:val="24"/>
        </w:rPr>
        <w:t xml:space="preserve"> </w:t>
      </w:r>
      <w:r>
        <w:rPr>
          <w:sz w:val="24"/>
        </w:rPr>
        <w:t>documented.</w:t>
      </w:r>
    </w:p>
    <w:p w14:paraId="33DCAE15" w14:textId="77777777" w:rsidR="00E9458D" w:rsidRDefault="005C6BD6">
      <w:pPr>
        <w:pStyle w:val="ListParagraph"/>
        <w:numPr>
          <w:ilvl w:val="0"/>
          <w:numId w:val="643"/>
        </w:numPr>
        <w:tabs>
          <w:tab w:val="left" w:pos="2227"/>
        </w:tabs>
        <w:jc w:val="both"/>
        <w:rPr>
          <w:sz w:val="24"/>
        </w:rPr>
      </w:pPr>
      <w:r>
        <w:rPr>
          <w:sz w:val="24"/>
        </w:rPr>
        <w:t>Ensure client and caregiver understand all information and have a copy of</w:t>
      </w:r>
      <w:r>
        <w:rPr>
          <w:spacing w:val="-4"/>
          <w:sz w:val="24"/>
        </w:rPr>
        <w:t xml:space="preserve"> </w:t>
      </w:r>
      <w:r>
        <w:rPr>
          <w:sz w:val="24"/>
        </w:rPr>
        <w:t>the</w:t>
      </w:r>
    </w:p>
    <w:p w14:paraId="340F256F" w14:textId="77777777" w:rsidR="00E9458D" w:rsidRDefault="005C6BD6">
      <w:pPr>
        <w:ind w:left="2226"/>
        <w:jc w:val="both"/>
        <w:rPr>
          <w:i/>
          <w:sz w:val="24"/>
        </w:rPr>
      </w:pPr>
      <w:r>
        <w:rPr>
          <w:i/>
          <w:sz w:val="24"/>
        </w:rPr>
        <w:t>Service Plan/Care Plan.</w:t>
      </w:r>
    </w:p>
    <w:p w14:paraId="441BE9F1" w14:textId="77777777" w:rsidR="00E9458D" w:rsidRDefault="005C6BD6">
      <w:pPr>
        <w:pStyle w:val="ListParagraph"/>
        <w:numPr>
          <w:ilvl w:val="0"/>
          <w:numId w:val="643"/>
        </w:numPr>
        <w:tabs>
          <w:tab w:val="left" w:pos="2227"/>
        </w:tabs>
        <w:jc w:val="both"/>
        <w:rPr>
          <w:sz w:val="24"/>
        </w:rPr>
      </w:pPr>
      <w:r>
        <w:rPr>
          <w:sz w:val="24"/>
        </w:rPr>
        <w:t>When collaborating with the Outside Resource, which is receiving the</w:t>
      </w:r>
      <w:r>
        <w:rPr>
          <w:spacing w:val="-6"/>
          <w:sz w:val="24"/>
        </w:rPr>
        <w:t xml:space="preserve"> </w:t>
      </w:r>
      <w:r>
        <w:rPr>
          <w:sz w:val="24"/>
        </w:rPr>
        <w:t>referral:</w:t>
      </w:r>
    </w:p>
    <w:p w14:paraId="7DEA9B7D" w14:textId="77777777" w:rsidR="00E9458D" w:rsidRDefault="005C6BD6">
      <w:pPr>
        <w:pStyle w:val="ListParagraph"/>
        <w:numPr>
          <w:ilvl w:val="1"/>
          <w:numId w:val="643"/>
        </w:numPr>
        <w:tabs>
          <w:tab w:val="left" w:pos="2510"/>
        </w:tabs>
        <w:ind w:left="2509" w:hanging="260"/>
        <w:jc w:val="both"/>
        <w:rPr>
          <w:sz w:val="24"/>
        </w:rPr>
      </w:pPr>
      <w:r>
        <w:rPr>
          <w:sz w:val="24"/>
        </w:rPr>
        <w:t>determine the participants of the Coordination</w:t>
      </w:r>
      <w:r>
        <w:rPr>
          <w:spacing w:val="-2"/>
          <w:sz w:val="24"/>
        </w:rPr>
        <w:t xml:space="preserve"> </w:t>
      </w:r>
      <w:r>
        <w:rPr>
          <w:sz w:val="24"/>
        </w:rPr>
        <w:t>Team:</w:t>
      </w:r>
    </w:p>
    <w:p w14:paraId="2C5BFB8E" w14:textId="77777777" w:rsidR="00E9458D" w:rsidRDefault="005C6BD6">
      <w:pPr>
        <w:pStyle w:val="ListParagraph"/>
        <w:numPr>
          <w:ilvl w:val="1"/>
          <w:numId w:val="643"/>
        </w:numPr>
        <w:tabs>
          <w:tab w:val="left" w:pos="2521"/>
        </w:tabs>
        <w:ind w:right="1702" w:hanging="270"/>
        <w:jc w:val="both"/>
        <w:rPr>
          <w:sz w:val="24"/>
        </w:rPr>
      </w:pPr>
      <w:r>
        <w:rPr>
          <w:sz w:val="24"/>
        </w:rPr>
        <w:t>establish relationships with all Coordination Team members, with the client/ representative at the center;</w:t>
      </w:r>
      <w:r>
        <w:rPr>
          <w:spacing w:val="-1"/>
          <w:sz w:val="24"/>
        </w:rPr>
        <w:t xml:space="preserve"> </w:t>
      </w:r>
      <w:r>
        <w:rPr>
          <w:sz w:val="24"/>
        </w:rPr>
        <w:t>and,</w:t>
      </w:r>
    </w:p>
    <w:p w14:paraId="5FCE34DA" w14:textId="77777777" w:rsidR="00E9458D" w:rsidRDefault="005C6BD6">
      <w:pPr>
        <w:pStyle w:val="ListParagraph"/>
        <w:numPr>
          <w:ilvl w:val="1"/>
          <w:numId w:val="643"/>
        </w:numPr>
        <w:tabs>
          <w:tab w:val="left" w:pos="2521"/>
        </w:tabs>
        <w:ind w:right="1702" w:hanging="270"/>
        <w:jc w:val="both"/>
        <w:rPr>
          <w:sz w:val="24"/>
        </w:rPr>
      </w:pPr>
      <w:r>
        <w:rPr>
          <w:sz w:val="24"/>
        </w:rPr>
        <w:t>establish responsibilities for the Agency Case Manager and the Outside Resource individual who is in charge of accepting the referred</w:t>
      </w:r>
      <w:r>
        <w:rPr>
          <w:spacing w:val="-1"/>
          <w:sz w:val="24"/>
        </w:rPr>
        <w:t xml:space="preserve"> </w:t>
      </w:r>
      <w:r>
        <w:rPr>
          <w:sz w:val="24"/>
        </w:rPr>
        <w:t>client.</w:t>
      </w:r>
    </w:p>
    <w:p w14:paraId="04CE66DE" w14:textId="77777777" w:rsidR="00E9458D" w:rsidRDefault="005C6BD6">
      <w:pPr>
        <w:pStyle w:val="ListParagraph"/>
        <w:numPr>
          <w:ilvl w:val="1"/>
          <w:numId w:val="643"/>
        </w:numPr>
        <w:tabs>
          <w:tab w:val="left" w:pos="2521"/>
        </w:tabs>
        <w:ind w:right="1696" w:hanging="270"/>
        <w:jc w:val="both"/>
        <w:rPr>
          <w:sz w:val="24"/>
        </w:rPr>
      </w:pPr>
      <w:r>
        <w:rPr>
          <w:sz w:val="24"/>
        </w:rPr>
        <w:t xml:space="preserve">Complete the Agency’s form: </w:t>
      </w:r>
      <w:r>
        <w:rPr>
          <w:i/>
          <w:sz w:val="24"/>
        </w:rPr>
        <w:t xml:space="preserve">Coordination of Client Transfer Checklist </w:t>
      </w:r>
      <w:r>
        <w:rPr>
          <w:sz w:val="24"/>
        </w:rPr>
        <w:t>to enhance communications during the care transition</w:t>
      </w:r>
      <w:r>
        <w:rPr>
          <w:spacing w:val="-2"/>
          <w:sz w:val="24"/>
        </w:rPr>
        <w:t xml:space="preserve"> </w:t>
      </w:r>
      <w:r>
        <w:rPr>
          <w:sz w:val="24"/>
        </w:rPr>
        <w:t>process.</w:t>
      </w:r>
    </w:p>
    <w:p w14:paraId="7D4CF3B0"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F1E3A0C" w14:textId="77777777">
        <w:trPr>
          <w:trHeight w:val="611"/>
        </w:trPr>
        <w:tc>
          <w:tcPr>
            <w:tcW w:w="5689" w:type="dxa"/>
          </w:tcPr>
          <w:p w14:paraId="0C2DAB1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F0A3AE5" w14:textId="77777777" w:rsidR="00E9458D" w:rsidRDefault="00E9458D">
            <w:pPr>
              <w:pStyle w:val="TableParagraph"/>
              <w:ind w:left="0"/>
              <w:rPr>
                <w:sz w:val="24"/>
              </w:rPr>
            </w:pPr>
          </w:p>
          <w:p w14:paraId="56824858" w14:textId="77777777" w:rsidR="00E9458D" w:rsidRDefault="005C6BD6">
            <w:pPr>
              <w:pStyle w:val="TableParagraph"/>
              <w:ind w:left="487"/>
              <w:rPr>
                <w:sz w:val="20"/>
              </w:rPr>
            </w:pPr>
            <w:r>
              <w:rPr>
                <w:noProof/>
                <w:sz w:val="20"/>
              </w:rPr>
              <w:drawing>
                <wp:inline distT="0" distB="0" distL="0" distR="0" wp14:anchorId="40FF80CD" wp14:editId="24FD0919">
                  <wp:extent cx="1390695" cy="966501"/>
                  <wp:effectExtent l="0" t="0" r="0" b="0"/>
                  <wp:docPr id="3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081CC48" w14:textId="77777777">
        <w:trPr>
          <w:trHeight w:val="1184"/>
        </w:trPr>
        <w:tc>
          <w:tcPr>
            <w:tcW w:w="5689" w:type="dxa"/>
          </w:tcPr>
          <w:p w14:paraId="25A5D5A6" w14:textId="77777777" w:rsidR="00E9458D" w:rsidRDefault="00E9458D">
            <w:pPr>
              <w:pStyle w:val="TableParagraph"/>
              <w:spacing w:before="1"/>
              <w:ind w:left="0"/>
              <w:rPr>
                <w:sz w:val="24"/>
              </w:rPr>
            </w:pPr>
          </w:p>
          <w:p w14:paraId="6601FB5F"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51562F2" w14:textId="77777777" w:rsidR="00E9458D" w:rsidRDefault="00E9458D">
            <w:pPr>
              <w:rPr>
                <w:sz w:val="2"/>
                <w:szCs w:val="2"/>
              </w:rPr>
            </w:pPr>
          </w:p>
        </w:tc>
      </w:tr>
      <w:tr w:rsidR="00E9458D" w14:paraId="12A7426B" w14:textId="77777777">
        <w:trPr>
          <w:trHeight w:val="277"/>
        </w:trPr>
        <w:tc>
          <w:tcPr>
            <w:tcW w:w="5689" w:type="dxa"/>
            <w:vMerge w:val="restart"/>
          </w:tcPr>
          <w:p w14:paraId="1E86D56D" w14:textId="77777777" w:rsidR="00E9458D" w:rsidRDefault="00E9458D">
            <w:pPr>
              <w:pStyle w:val="TableParagraph"/>
              <w:spacing w:before="1"/>
              <w:ind w:left="0"/>
              <w:rPr>
                <w:sz w:val="24"/>
              </w:rPr>
            </w:pPr>
          </w:p>
          <w:p w14:paraId="35B68653" w14:textId="77777777" w:rsidR="00E9458D" w:rsidRDefault="005C6BD6">
            <w:pPr>
              <w:pStyle w:val="TableParagraph"/>
              <w:ind w:left="0" w:right="1821"/>
              <w:jc w:val="right"/>
              <w:rPr>
                <w:b/>
                <w:sz w:val="24"/>
              </w:rPr>
            </w:pPr>
            <w:r>
              <w:rPr>
                <w:b/>
                <w:sz w:val="24"/>
              </w:rPr>
              <w:t>Policy Title:   Coordination of</w:t>
            </w:r>
            <w:r>
              <w:rPr>
                <w:b/>
                <w:spacing w:val="-2"/>
                <w:sz w:val="24"/>
              </w:rPr>
              <w:t xml:space="preserve"> </w:t>
            </w:r>
            <w:r>
              <w:rPr>
                <w:b/>
                <w:sz w:val="24"/>
              </w:rPr>
              <w:t>Client</w:t>
            </w:r>
          </w:p>
          <w:p w14:paraId="364BDBD2" w14:textId="77777777" w:rsidR="00E9458D" w:rsidRDefault="005C6BD6">
            <w:pPr>
              <w:pStyle w:val="TableParagraph"/>
              <w:ind w:left="0" w:right="1849"/>
              <w:jc w:val="right"/>
              <w:rPr>
                <w:b/>
                <w:sz w:val="24"/>
              </w:rPr>
            </w:pPr>
            <w:r>
              <w:rPr>
                <w:b/>
                <w:sz w:val="24"/>
              </w:rPr>
              <w:t>Transfers &amp;</w:t>
            </w:r>
            <w:r>
              <w:rPr>
                <w:b/>
                <w:spacing w:val="-4"/>
                <w:sz w:val="24"/>
              </w:rPr>
              <w:t xml:space="preserve"> </w:t>
            </w:r>
            <w:r>
              <w:rPr>
                <w:b/>
                <w:sz w:val="24"/>
              </w:rPr>
              <w:t>Referrals</w:t>
            </w:r>
          </w:p>
        </w:tc>
        <w:tc>
          <w:tcPr>
            <w:tcW w:w="3168" w:type="dxa"/>
          </w:tcPr>
          <w:p w14:paraId="173CCD93" w14:textId="77777777" w:rsidR="00E9458D" w:rsidRDefault="005C6BD6">
            <w:pPr>
              <w:pStyle w:val="TableParagraph"/>
              <w:spacing w:before="1" w:line="256" w:lineRule="exact"/>
              <w:rPr>
                <w:b/>
                <w:sz w:val="24"/>
              </w:rPr>
            </w:pPr>
            <w:r>
              <w:rPr>
                <w:b/>
                <w:sz w:val="24"/>
              </w:rPr>
              <w:t>Policy Number: 3.31.10</w:t>
            </w:r>
          </w:p>
        </w:tc>
      </w:tr>
      <w:tr w:rsidR="00E9458D" w14:paraId="2240CE55" w14:textId="77777777">
        <w:trPr>
          <w:trHeight w:val="275"/>
        </w:trPr>
        <w:tc>
          <w:tcPr>
            <w:tcW w:w="5689" w:type="dxa"/>
            <w:vMerge/>
            <w:tcBorders>
              <w:top w:val="nil"/>
            </w:tcBorders>
          </w:tcPr>
          <w:p w14:paraId="35ABB752" w14:textId="77777777" w:rsidR="00E9458D" w:rsidRDefault="00E9458D">
            <w:pPr>
              <w:rPr>
                <w:sz w:val="2"/>
                <w:szCs w:val="2"/>
              </w:rPr>
            </w:pPr>
          </w:p>
        </w:tc>
        <w:tc>
          <w:tcPr>
            <w:tcW w:w="3168" w:type="dxa"/>
          </w:tcPr>
          <w:p w14:paraId="17A4A453" w14:textId="77777777" w:rsidR="00E9458D" w:rsidRDefault="005C6BD6">
            <w:pPr>
              <w:pStyle w:val="TableParagraph"/>
              <w:spacing w:line="255" w:lineRule="exact"/>
              <w:rPr>
                <w:b/>
                <w:sz w:val="24"/>
              </w:rPr>
            </w:pPr>
            <w:r>
              <w:rPr>
                <w:b/>
                <w:sz w:val="24"/>
              </w:rPr>
              <w:t>Effective Date:</w:t>
            </w:r>
          </w:p>
        </w:tc>
      </w:tr>
      <w:tr w:rsidR="00E9458D" w14:paraId="5DEC872E" w14:textId="77777777">
        <w:trPr>
          <w:trHeight w:val="275"/>
        </w:trPr>
        <w:tc>
          <w:tcPr>
            <w:tcW w:w="5689" w:type="dxa"/>
            <w:vMerge/>
            <w:tcBorders>
              <w:top w:val="nil"/>
            </w:tcBorders>
          </w:tcPr>
          <w:p w14:paraId="2B3865FA" w14:textId="77777777" w:rsidR="00E9458D" w:rsidRDefault="00E9458D">
            <w:pPr>
              <w:rPr>
                <w:sz w:val="2"/>
                <w:szCs w:val="2"/>
              </w:rPr>
            </w:pPr>
          </w:p>
        </w:tc>
        <w:tc>
          <w:tcPr>
            <w:tcW w:w="3168" w:type="dxa"/>
          </w:tcPr>
          <w:p w14:paraId="2DACEC28" w14:textId="77777777" w:rsidR="00E9458D" w:rsidRDefault="005C6BD6">
            <w:pPr>
              <w:pStyle w:val="TableParagraph"/>
              <w:spacing w:line="255" w:lineRule="exact"/>
              <w:rPr>
                <w:b/>
                <w:sz w:val="24"/>
              </w:rPr>
            </w:pPr>
            <w:r>
              <w:rPr>
                <w:b/>
                <w:sz w:val="24"/>
              </w:rPr>
              <w:t>Revision Date:</w:t>
            </w:r>
          </w:p>
        </w:tc>
      </w:tr>
      <w:tr w:rsidR="00E9458D" w14:paraId="798C35C4" w14:textId="77777777">
        <w:trPr>
          <w:trHeight w:val="276"/>
        </w:trPr>
        <w:tc>
          <w:tcPr>
            <w:tcW w:w="5689" w:type="dxa"/>
            <w:vMerge/>
            <w:tcBorders>
              <w:top w:val="nil"/>
            </w:tcBorders>
          </w:tcPr>
          <w:p w14:paraId="560AE8F2" w14:textId="77777777" w:rsidR="00E9458D" w:rsidRDefault="00E9458D">
            <w:pPr>
              <w:rPr>
                <w:sz w:val="2"/>
                <w:szCs w:val="2"/>
              </w:rPr>
            </w:pPr>
          </w:p>
        </w:tc>
        <w:tc>
          <w:tcPr>
            <w:tcW w:w="3168" w:type="dxa"/>
          </w:tcPr>
          <w:p w14:paraId="7B9761B4" w14:textId="77777777" w:rsidR="00E9458D" w:rsidRDefault="005C6BD6">
            <w:pPr>
              <w:pStyle w:val="TableParagraph"/>
              <w:spacing w:before="1" w:line="255" w:lineRule="exact"/>
              <w:rPr>
                <w:b/>
                <w:sz w:val="24"/>
              </w:rPr>
            </w:pPr>
            <w:r>
              <w:rPr>
                <w:b/>
                <w:sz w:val="24"/>
              </w:rPr>
              <w:t>Approved By:</w:t>
            </w:r>
          </w:p>
        </w:tc>
      </w:tr>
      <w:tr w:rsidR="00E9458D" w14:paraId="3B947A36" w14:textId="77777777">
        <w:trPr>
          <w:trHeight w:val="275"/>
        </w:trPr>
        <w:tc>
          <w:tcPr>
            <w:tcW w:w="5689" w:type="dxa"/>
            <w:vMerge/>
            <w:tcBorders>
              <w:top w:val="nil"/>
            </w:tcBorders>
          </w:tcPr>
          <w:p w14:paraId="12F79851" w14:textId="77777777" w:rsidR="00E9458D" w:rsidRDefault="00E9458D">
            <w:pPr>
              <w:rPr>
                <w:sz w:val="2"/>
                <w:szCs w:val="2"/>
              </w:rPr>
            </w:pPr>
          </w:p>
        </w:tc>
        <w:tc>
          <w:tcPr>
            <w:tcW w:w="3168" w:type="dxa"/>
          </w:tcPr>
          <w:p w14:paraId="3F9B157F" w14:textId="77777777" w:rsidR="00E9458D" w:rsidRDefault="005C6BD6">
            <w:pPr>
              <w:pStyle w:val="TableParagraph"/>
              <w:spacing w:line="255" w:lineRule="exact"/>
              <w:rPr>
                <w:b/>
                <w:sz w:val="24"/>
              </w:rPr>
            </w:pPr>
            <w:r>
              <w:rPr>
                <w:b/>
                <w:sz w:val="24"/>
              </w:rPr>
              <w:t>Page Number: Page 4 of 5</w:t>
            </w:r>
          </w:p>
        </w:tc>
      </w:tr>
    </w:tbl>
    <w:p w14:paraId="4A21319F" w14:textId="77777777" w:rsidR="00E9458D" w:rsidRDefault="00E9458D">
      <w:pPr>
        <w:pStyle w:val="BodyText"/>
        <w:ind w:left="0" w:firstLine="0"/>
        <w:rPr>
          <w:sz w:val="20"/>
        </w:rPr>
      </w:pPr>
    </w:p>
    <w:p w14:paraId="76798FF4" w14:textId="77777777" w:rsidR="00E9458D" w:rsidRDefault="00E9458D">
      <w:pPr>
        <w:pStyle w:val="BodyText"/>
        <w:ind w:left="0" w:firstLine="0"/>
        <w:rPr>
          <w:sz w:val="20"/>
        </w:rPr>
      </w:pPr>
    </w:p>
    <w:p w14:paraId="309472C3" w14:textId="77777777" w:rsidR="00E9458D" w:rsidRDefault="00E9458D">
      <w:pPr>
        <w:pStyle w:val="BodyText"/>
        <w:ind w:left="0" w:firstLine="0"/>
        <w:rPr>
          <w:sz w:val="20"/>
        </w:rPr>
      </w:pPr>
    </w:p>
    <w:p w14:paraId="4A0364B4" w14:textId="77777777" w:rsidR="00E9458D" w:rsidRDefault="00E9458D">
      <w:pPr>
        <w:pStyle w:val="BodyText"/>
        <w:spacing w:before="2"/>
        <w:ind w:left="0" w:firstLine="0"/>
        <w:rPr>
          <w:sz w:val="28"/>
        </w:rPr>
      </w:pPr>
    </w:p>
    <w:p w14:paraId="7F3B1A43" w14:textId="77777777" w:rsidR="00E9458D" w:rsidRDefault="005C6BD6">
      <w:pPr>
        <w:pStyle w:val="BodyText"/>
        <w:spacing w:before="90"/>
        <w:ind w:left="1800" w:firstLine="0"/>
        <w:jc w:val="both"/>
      </w:pPr>
      <w:r>
        <w:rPr>
          <w:u w:val="single"/>
        </w:rPr>
        <w:t>Procedures for Accepting Transferred Clients</w:t>
      </w:r>
    </w:p>
    <w:p w14:paraId="196B8A7B" w14:textId="77777777" w:rsidR="00E9458D" w:rsidRDefault="005C6BD6">
      <w:pPr>
        <w:pStyle w:val="BodyText"/>
        <w:ind w:left="1800" w:firstLine="0"/>
        <w:jc w:val="both"/>
      </w:pPr>
      <w:r>
        <w:t>When the Agency accepts a transferred client, it shall:</w:t>
      </w:r>
    </w:p>
    <w:p w14:paraId="4DAC5A30" w14:textId="77777777" w:rsidR="00E9458D" w:rsidRDefault="005C6BD6">
      <w:pPr>
        <w:pStyle w:val="ListParagraph"/>
        <w:numPr>
          <w:ilvl w:val="0"/>
          <w:numId w:val="642"/>
        </w:numPr>
        <w:tabs>
          <w:tab w:val="left" w:pos="2227"/>
        </w:tabs>
        <w:ind w:right="1698"/>
        <w:jc w:val="both"/>
        <w:rPr>
          <w:sz w:val="24"/>
        </w:rPr>
      </w:pPr>
      <w:r>
        <w:rPr>
          <w:sz w:val="24"/>
        </w:rPr>
        <w:t xml:space="preserve">Ask the Client/Client’s Representative to sign Agency’s form: </w:t>
      </w:r>
      <w:r>
        <w:rPr>
          <w:i/>
          <w:sz w:val="24"/>
        </w:rPr>
        <w:t xml:space="preserve">Consent for Referral &amp; Release of Information </w:t>
      </w:r>
      <w:r>
        <w:rPr>
          <w:sz w:val="24"/>
        </w:rPr>
        <w:t>to authorize the exchange of information to and/or from the referring Service Provider and the</w:t>
      </w:r>
      <w:r>
        <w:rPr>
          <w:spacing w:val="-4"/>
          <w:sz w:val="24"/>
        </w:rPr>
        <w:t xml:space="preserve"> </w:t>
      </w:r>
      <w:r>
        <w:rPr>
          <w:sz w:val="24"/>
        </w:rPr>
        <w:t>Agency.</w:t>
      </w:r>
    </w:p>
    <w:p w14:paraId="680CC48B" w14:textId="77777777" w:rsidR="00E9458D" w:rsidRDefault="005C6BD6">
      <w:pPr>
        <w:pStyle w:val="ListParagraph"/>
        <w:numPr>
          <w:ilvl w:val="0"/>
          <w:numId w:val="642"/>
        </w:numPr>
        <w:tabs>
          <w:tab w:val="left" w:pos="2227"/>
        </w:tabs>
        <w:ind w:right="1697"/>
        <w:jc w:val="both"/>
        <w:rPr>
          <w:sz w:val="24"/>
        </w:rPr>
      </w:pPr>
      <w:r>
        <w:rPr>
          <w:sz w:val="24"/>
        </w:rPr>
        <w:t>document information in the Client's record, which includes but is not limited to the following:</w:t>
      </w:r>
    </w:p>
    <w:p w14:paraId="4CDCF1EB" w14:textId="77777777" w:rsidR="00E9458D" w:rsidRDefault="005C6BD6">
      <w:pPr>
        <w:pStyle w:val="ListParagraph"/>
        <w:numPr>
          <w:ilvl w:val="1"/>
          <w:numId w:val="642"/>
        </w:numPr>
        <w:tabs>
          <w:tab w:val="left" w:pos="2629"/>
          <w:tab w:val="left" w:pos="2630"/>
        </w:tabs>
        <w:rPr>
          <w:sz w:val="24"/>
        </w:rPr>
      </w:pPr>
      <w:r>
        <w:rPr>
          <w:sz w:val="24"/>
        </w:rPr>
        <w:t>Service Plan/Care</w:t>
      </w:r>
      <w:r>
        <w:rPr>
          <w:spacing w:val="-1"/>
          <w:sz w:val="24"/>
        </w:rPr>
        <w:t xml:space="preserve"> </w:t>
      </w:r>
      <w:r>
        <w:rPr>
          <w:sz w:val="24"/>
        </w:rPr>
        <w:t>Plan;</w:t>
      </w:r>
    </w:p>
    <w:p w14:paraId="5339B403" w14:textId="77777777" w:rsidR="00E9458D" w:rsidRDefault="005C6BD6">
      <w:pPr>
        <w:pStyle w:val="ListParagraph"/>
        <w:numPr>
          <w:ilvl w:val="1"/>
          <w:numId w:val="642"/>
        </w:numPr>
        <w:tabs>
          <w:tab w:val="left" w:pos="2629"/>
          <w:tab w:val="left" w:pos="2630"/>
        </w:tabs>
        <w:rPr>
          <w:sz w:val="24"/>
        </w:rPr>
      </w:pPr>
      <w:r>
        <w:rPr>
          <w:sz w:val="24"/>
        </w:rPr>
        <w:t>name and contact information for client's health care</w:t>
      </w:r>
      <w:r>
        <w:rPr>
          <w:spacing w:val="-5"/>
          <w:sz w:val="24"/>
        </w:rPr>
        <w:t xml:space="preserve"> </w:t>
      </w:r>
      <w:r>
        <w:rPr>
          <w:sz w:val="24"/>
        </w:rPr>
        <w:t>supports;</w:t>
      </w:r>
    </w:p>
    <w:p w14:paraId="67BBC9A7" w14:textId="77777777" w:rsidR="00E9458D" w:rsidRDefault="005C6BD6">
      <w:pPr>
        <w:pStyle w:val="ListParagraph"/>
        <w:numPr>
          <w:ilvl w:val="1"/>
          <w:numId w:val="642"/>
        </w:numPr>
        <w:tabs>
          <w:tab w:val="left" w:pos="2629"/>
          <w:tab w:val="left" w:pos="2630"/>
        </w:tabs>
        <w:rPr>
          <w:sz w:val="24"/>
        </w:rPr>
      </w:pPr>
      <w:r>
        <w:rPr>
          <w:sz w:val="24"/>
        </w:rPr>
        <w:t>detailed plan on how care will be</w:t>
      </w:r>
      <w:r>
        <w:rPr>
          <w:spacing w:val="-2"/>
          <w:sz w:val="24"/>
        </w:rPr>
        <w:t xml:space="preserve"> </w:t>
      </w:r>
      <w:r>
        <w:rPr>
          <w:sz w:val="24"/>
        </w:rPr>
        <w:t>coordinated;</w:t>
      </w:r>
    </w:p>
    <w:p w14:paraId="2A340175" w14:textId="77777777" w:rsidR="00E9458D" w:rsidRDefault="005C6BD6">
      <w:pPr>
        <w:pStyle w:val="ListParagraph"/>
        <w:numPr>
          <w:ilvl w:val="1"/>
          <w:numId w:val="642"/>
        </w:numPr>
        <w:tabs>
          <w:tab w:val="left" w:pos="2629"/>
          <w:tab w:val="left" w:pos="2630"/>
        </w:tabs>
        <w:rPr>
          <w:sz w:val="24"/>
        </w:rPr>
      </w:pPr>
      <w:r>
        <w:rPr>
          <w:sz w:val="24"/>
        </w:rPr>
        <w:t>any refusal by the client to coordinate</w:t>
      </w:r>
      <w:r>
        <w:rPr>
          <w:spacing w:val="-1"/>
          <w:sz w:val="24"/>
        </w:rPr>
        <w:t xml:space="preserve"> </w:t>
      </w:r>
      <w:r>
        <w:rPr>
          <w:sz w:val="24"/>
        </w:rPr>
        <w:t>care;</w:t>
      </w:r>
    </w:p>
    <w:p w14:paraId="2828ADA9" w14:textId="77777777" w:rsidR="00E9458D" w:rsidRDefault="005C6BD6">
      <w:pPr>
        <w:pStyle w:val="ListParagraph"/>
        <w:numPr>
          <w:ilvl w:val="0"/>
          <w:numId w:val="642"/>
        </w:numPr>
        <w:tabs>
          <w:tab w:val="left" w:pos="2226"/>
          <w:tab w:val="left" w:pos="2227"/>
        </w:tabs>
        <w:ind w:right="1701"/>
        <w:rPr>
          <w:sz w:val="24"/>
        </w:rPr>
      </w:pPr>
      <w:r>
        <w:rPr>
          <w:sz w:val="24"/>
        </w:rPr>
        <w:t>discharge the client or transfer client back to the original Service Provider or to another Service Provider, when Agency services are no longer needed or</w:t>
      </w:r>
      <w:r>
        <w:rPr>
          <w:spacing w:val="-7"/>
          <w:sz w:val="24"/>
        </w:rPr>
        <w:t xml:space="preserve"> </w:t>
      </w:r>
      <w:r>
        <w:rPr>
          <w:sz w:val="24"/>
        </w:rPr>
        <w:t>adequate.</w:t>
      </w:r>
    </w:p>
    <w:p w14:paraId="3B9B0329" w14:textId="77777777" w:rsidR="00E9458D" w:rsidRDefault="00E9458D">
      <w:pPr>
        <w:pStyle w:val="BodyText"/>
        <w:spacing w:before="1"/>
        <w:ind w:left="0" w:firstLine="0"/>
      </w:pPr>
    </w:p>
    <w:p w14:paraId="44D522C5" w14:textId="77777777" w:rsidR="00E9458D" w:rsidRDefault="005C6BD6">
      <w:pPr>
        <w:pStyle w:val="Heading2"/>
      </w:pPr>
      <w:r>
        <w:t>GUIDELINES</w:t>
      </w:r>
    </w:p>
    <w:p w14:paraId="3FA3C877" w14:textId="77777777" w:rsidR="00E9458D" w:rsidRDefault="005C6BD6">
      <w:pPr>
        <w:pStyle w:val="ListParagraph"/>
        <w:numPr>
          <w:ilvl w:val="0"/>
          <w:numId w:val="641"/>
        </w:numPr>
        <w:tabs>
          <w:tab w:val="left" w:pos="2226"/>
          <w:tab w:val="left" w:pos="2227"/>
        </w:tabs>
        <w:rPr>
          <w:sz w:val="24"/>
        </w:rPr>
      </w:pPr>
      <w:r>
        <w:rPr>
          <w:sz w:val="24"/>
        </w:rPr>
        <w:t>Maintain a complete and current listing of relevant Outside</w:t>
      </w:r>
      <w:r>
        <w:rPr>
          <w:spacing w:val="-4"/>
          <w:sz w:val="24"/>
        </w:rPr>
        <w:t xml:space="preserve"> </w:t>
      </w:r>
      <w:r>
        <w:rPr>
          <w:sz w:val="24"/>
        </w:rPr>
        <w:t>Resources.</w:t>
      </w:r>
    </w:p>
    <w:p w14:paraId="094E6276" w14:textId="77777777" w:rsidR="00E9458D" w:rsidRDefault="005C6BD6">
      <w:pPr>
        <w:pStyle w:val="ListParagraph"/>
        <w:numPr>
          <w:ilvl w:val="0"/>
          <w:numId w:val="641"/>
        </w:numPr>
        <w:tabs>
          <w:tab w:val="left" w:pos="2226"/>
          <w:tab w:val="left" w:pos="2227"/>
        </w:tabs>
        <w:rPr>
          <w:sz w:val="24"/>
        </w:rPr>
      </w:pPr>
      <w:r>
        <w:rPr>
          <w:sz w:val="24"/>
        </w:rPr>
        <w:t>Work closely with Outside Resources to address related issues</w:t>
      </w:r>
      <w:r>
        <w:rPr>
          <w:spacing w:val="-3"/>
          <w:sz w:val="24"/>
        </w:rPr>
        <w:t xml:space="preserve"> </w:t>
      </w:r>
      <w:r>
        <w:rPr>
          <w:sz w:val="24"/>
        </w:rPr>
        <w:t>to:</w:t>
      </w:r>
    </w:p>
    <w:p w14:paraId="1F240B8E" w14:textId="77777777" w:rsidR="00E9458D" w:rsidRDefault="005C6BD6">
      <w:pPr>
        <w:pStyle w:val="ListParagraph"/>
        <w:numPr>
          <w:ilvl w:val="1"/>
          <w:numId w:val="641"/>
        </w:numPr>
        <w:tabs>
          <w:tab w:val="left" w:pos="2521"/>
        </w:tabs>
        <w:ind w:hanging="361"/>
        <w:rPr>
          <w:sz w:val="24"/>
        </w:rPr>
      </w:pPr>
      <w:r>
        <w:rPr>
          <w:sz w:val="24"/>
        </w:rPr>
        <w:t>share knowledge of available services in the community;</w:t>
      </w:r>
      <w:r>
        <w:rPr>
          <w:spacing w:val="-2"/>
          <w:sz w:val="24"/>
        </w:rPr>
        <w:t xml:space="preserve"> </w:t>
      </w:r>
      <w:r>
        <w:rPr>
          <w:sz w:val="24"/>
        </w:rPr>
        <w:t>and,</w:t>
      </w:r>
    </w:p>
    <w:p w14:paraId="44DC1363" w14:textId="77777777" w:rsidR="00E9458D" w:rsidRDefault="005C6BD6">
      <w:pPr>
        <w:pStyle w:val="ListParagraph"/>
        <w:numPr>
          <w:ilvl w:val="1"/>
          <w:numId w:val="641"/>
        </w:numPr>
        <w:tabs>
          <w:tab w:val="left" w:pos="2521"/>
        </w:tabs>
        <w:ind w:right="1701"/>
        <w:rPr>
          <w:sz w:val="24"/>
        </w:rPr>
      </w:pPr>
      <w:r>
        <w:rPr>
          <w:sz w:val="24"/>
        </w:rPr>
        <w:t>assure knowledge is current for changes in programs, funding, eligibility or other of service</w:t>
      </w:r>
      <w:r>
        <w:rPr>
          <w:spacing w:val="-1"/>
          <w:sz w:val="24"/>
        </w:rPr>
        <w:t xml:space="preserve"> </w:t>
      </w:r>
      <w:r>
        <w:rPr>
          <w:sz w:val="24"/>
        </w:rPr>
        <w:t>limitations.</w:t>
      </w:r>
    </w:p>
    <w:p w14:paraId="49E09DC6" w14:textId="77777777" w:rsidR="00E9458D" w:rsidRDefault="005C6BD6">
      <w:pPr>
        <w:pStyle w:val="ListParagraph"/>
        <w:numPr>
          <w:ilvl w:val="0"/>
          <w:numId w:val="641"/>
        </w:numPr>
        <w:tabs>
          <w:tab w:val="left" w:pos="2226"/>
          <w:tab w:val="left" w:pos="2227"/>
        </w:tabs>
        <w:rPr>
          <w:sz w:val="24"/>
        </w:rPr>
      </w:pPr>
      <w:r>
        <w:rPr>
          <w:sz w:val="24"/>
        </w:rPr>
        <w:t>The Agency Case Managers shall aid clients in the transition process</w:t>
      </w:r>
      <w:r>
        <w:rPr>
          <w:spacing w:val="-4"/>
          <w:sz w:val="24"/>
        </w:rPr>
        <w:t xml:space="preserve"> </w:t>
      </w:r>
      <w:r>
        <w:rPr>
          <w:sz w:val="24"/>
        </w:rPr>
        <w:t>by:</w:t>
      </w:r>
    </w:p>
    <w:p w14:paraId="4911827B" w14:textId="77777777" w:rsidR="00E9458D" w:rsidRDefault="005C6BD6">
      <w:pPr>
        <w:pStyle w:val="ListParagraph"/>
        <w:numPr>
          <w:ilvl w:val="1"/>
          <w:numId w:val="641"/>
        </w:numPr>
        <w:tabs>
          <w:tab w:val="left" w:pos="2521"/>
        </w:tabs>
        <w:ind w:hanging="271"/>
        <w:rPr>
          <w:sz w:val="24"/>
        </w:rPr>
      </w:pPr>
      <w:r>
        <w:rPr>
          <w:sz w:val="24"/>
        </w:rPr>
        <w:t>coordinating community</w:t>
      </w:r>
      <w:r>
        <w:rPr>
          <w:spacing w:val="-3"/>
          <w:sz w:val="24"/>
        </w:rPr>
        <w:t xml:space="preserve"> </w:t>
      </w:r>
      <w:r>
        <w:rPr>
          <w:sz w:val="24"/>
        </w:rPr>
        <w:t>resources;</w:t>
      </w:r>
    </w:p>
    <w:p w14:paraId="3FC78273" w14:textId="77777777" w:rsidR="00E9458D" w:rsidRDefault="005C6BD6">
      <w:pPr>
        <w:pStyle w:val="ListParagraph"/>
        <w:numPr>
          <w:ilvl w:val="1"/>
          <w:numId w:val="641"/>
        </w:numPr>
        <w:tabs>
          <w:tab w:val="left" w:pos="2521"/>
        </w:tabs>
        <w:ind w:hanging="271"/>
        <w:rPr>
          <w:sz w:val="24"/>
        </w:rPr>
      </w:pPr>
      <w:r>
        <w:rPr>
          <w:sz w:val="24"/>
        </w:rPr>
        <w:t>being</w:t>
      </w:r>
      <w:r>
        <w:rPr>
          <w:spacing w:val="-1"/>
          <w:sz w:val="24"/>
        </w:rPr>
        <w:t xml:space="preserve"> </w:t>
      </w:r>
      <w:r>
        <w:rPr>
          <w:sz w:val="24"/>
        </w:rPr>
        <w:t>supportive;</w:t>
      </w:r>
    </w:p>
    <w:p w14:paraId="63E4407B" w14:textId="77777777" w:rsidR="00E9458D" w:rsidRDefault="005C6BD6">
      <w:pPr>
        <w:pStyle w:val="ListParagraph"/>
        <w:numPr>
          <w:ilvl w:val="1"/>
          <w:numId w:val="641"/>
        </w:numPr>
        <w:tabs>
          <w:tab w:val="left" w:pos="2521"/>
        </w:tabs>
        <w:ind w:hanging="271"/>
        <w:rPr>
          <w:sz w:val="24"/>
        </w:rPr>
      </w:pPr>
      <w:r>
        <w:rPr>
          <w:sz w:val="24"/>
        </w:rPr>
        <w:t>acting as the client's</w:t>
      </w:r>
      <w:r>
        <w:rPr>
          <w:spacing w:val="-3"/>
          <w:sz w:val="24"/>
        </w:rPr>
        <w:t xml:space="preserve"> </w:t>
      </w:r>
      <w:r>
        <w:rPr>
          <w:sz w:val="24"/>
        </w:rPr>
        <w:t>advocate,</w:t>
      </w:r>
    </w:p>
    <w:p w14:paraId="468A8C32" w14:textId="77777777" w:rsidR="00E9458D" w:rsidRDefault="005C6BD6">
      <w:pPr>
        <w:pStyle w:val="ListParagraph"/>
        <w:numPr>
          <w:ilvl w:val="1"/>
          <w:numId w:val="641"/>
        </w:numPr>
        <w:tabs>
          <w:tab w:val="left" w:pos="2521"/>
        </w:tabs>
        <w:ind w:hanging="271"/>
        <w:rPr>
          <w:sz w:val="24"/>
        </w:rPr>
      </w:pPr>
      <w:r>
        <w:rPr>
          <w:sz w:val="24"/>
        </w:rPr>
        <w:t>reinforcing the client's needs</w:t>
      </w:r>
      <w:r>
        <w:rPr>
          <w:spacing w:val="-1"/>
          <w:sz w:val="24"/>
        </w:rPr>
        <w:t xml:space="preserve"> </w:t>
      </w:r>
      <w:r>
        <w:rPr>
          <w:sz w:val="24"/>
        </w:rPr>
        <w:t>assessment;</w:t>
      </w:r>
    </w:p>
    <w:p w14:paraId="4C312804" w14:textId="77777777" w:rsidR="00E9458D" w:rsidRDefault="005C6BD6">
      <w:pPr>
        <w:pStyle w:val="ListParagraph"/>
        <w:numPr>
          <w:ilvl w:val="1"/>
          <w:numId w:val="641"/>
        </w:numPr>
        <w:tabs>
          <w:tab w:val="left" w:pos="2521"/>
        </w:tabs>
        <w:ind w:hanging="271"/>
        <w:rPr>
          <w:sz w:val="24"/>
        </w:rPr>
      </w:pPr>
      <w:r>
        <w:rPr>
          <w:sz w:val="24"/>
        </w:rPr>
        <w:t>promoting the</w:t>
      </w:r>
      <w:r>
        <w:rPr>
          <w:spacing w:val="-1"/>
          <w:sz w:val="24"/>
        </w:rPr>
        <w:t xml:space="preserve"> </w:t>
      </w:r>
      <w:r>
        <w:rPr>
          <w:sz w:val="24"/>
        </w:rPr>
        <w:t>transition;</w:t>
      </w:r>
    </w:p>
    <w:p w14:paraId="14D8F0BB" w14:textId="77777777" w:rsidR="00E9458D" w:rsidRDefault="005C6BD6">
      <w:pPr>
        <w:pStyle w:val="ListParagraph"/>
        <w:numPr>
          <w:ilvl w:val="1"/>
          <w:numId w:val="641"/>
        </w:numPr>
        <w:tabs>
          <w:tab w:val="left" w:pos="2521"/>
        </w:tabs>
        <w:ind w:hanging="271"/>
        <w:rPr>
          <w:sz w:val="24"/>
        </w:rPr>
      </w:pPr>
      <w:r>
        <w:rPr>
          <w:sz w:val="24"/>
        </w:rPr>
        <w:t>encouraging clients to self-manage as much of their care as</w:t>
      </w:r>
      <w:r>
        <w:rPr>
          <w:spacing w:val="-5"/>
          <w:sz w:val="24"/>
        </w:rPr>
        <w:t xml:space="preserve"> </w:t>
      </w:r>
      <w:r>
        <w:rPr>
          <w:sz w:val="24"/>
        </w:rPr>
        <w:t>possible;</w:t>
      </w:r>
    </w:p>
    <w:p w14:paraId="6197F027" w14:textId="77777777" w:rsidR="00E9458D" w:rsidRDefault="005C6BD6">
      <w:pPr>
        <w:pStyle w:val="ListParagraph"/>
        <w:numPr>
          <w:ilvl w:val="1"/>
          <w:numId w:val="641"/>
        </w:numPr>
        <w:tabs>
          <w:tab w:val="left" w:pos="2521"/>
        </w:tabs>
        <w:ind w:right="1699" w:hanging="270"/>
        <w:rPr>
          <w:sz w:val="24"/>
        </w:rPr>
      </w:pPr>
      <w:r>
        <w:rPr>
          <w:sz w:val="24"/>
        </w:rPr>
        <w:t>providing educational information to support client/client's representative’s participation in care</w:t>
      </w:r>
      <w:r>
        <w:rPr>
          <w:spacing w:val="-1"/>
          <w:sz w:val="24"/>
        </w:rPr>
        <w:t xml:space="preserve"> </w:t>
      </w:r>
      <w:r>
        <w:rPr>
          <w:sz w:val="24"/>
        </w:rPr>
        <w:t>planning;</w:t>
      </w:r>
    </w:p>
    <w:p w14:paraId="1CE4E72E" w14:textId="77777777" w:rsidR="00E9458D" w:rsidRDefault="005C6BD6">
      <w:pPr>
        <w:pStyle w:val="ListParagraph"/>
        <w:numPr>
          <w:ilvl w:val="1"/>
          <w:numId w:val="641"/>
        </w:numPr>
        <w:tabs>
          <w:tab w:val="left" w:pos="2521"/>
        </w:tabs>
        <w:ind w:hanging="271"/>
        <w:rPr>
          <w:sz w:val="24"/>
        </w:rPr>
      </w:pPr>
      <w:r>
        <w:rPr>
          <w:sz w:val="24"/>
        </w:rPr>
        <w:t>protecting client’s confidentiality when releasing</w:t>
      </w:r>
      <w:r>
        <w:rPr>
          <w:spacing w:val="-4"/>
          <w:sz w:val="24"/>
        </w:rPr>
        <w:t xml:space="preserve"> </w:t>
      </w:r>
      <w:r>
        <w:rPr>
          <w:sz w:val="24"/>
        </w:rPr>
        <w:t>information;</w:t>
      </w:r>
    </w:p>
    <w:p w14:paraId="14858F7A" w14:textId="77777777" w:rsidR="00E9458D" w:rsidRDefault="005C6BD6">
      <w:pPr>
        <w:pStyle w:val="ListParagraph"/>
        <w:numPr>
          <w:ilvl w:val="1"/>
          <w:numId w:val="641"/>
        </w:numPr>
        <w:tabs>
          <w:tab w:val="left" w:pos="2521"/>
        </w:tabs>
        <w:ind w:hanging="271"/>
        <w:rPr>
          <w:sz w:val="24"/>
        </w:rPr>
      </w:pPr>
      <w:r>
        <w:rPr>
          <w:sz w:val="24"/>
        </w:rPr>
        <w:t>maintaining and promoting client’s</w:t>
      </w:r>
      <w:r>
        <w:rPr>
          <w:spacing w:val="-3"/>
          <w:sz w:val="24"/>
        </w:rPr>
        <w:t xml:space="preserve"> </w:t>
      </w:r>
      <w:r>
        <w:rPr>
          <w:sz w:val="24"/>
        </w:rPr>
        <w:t>dignity;</w:t>
      </w:r>
    </w:p>
    <w:p w14:paraId="62DE04E6" w14:textId="77777777" w:rsidR="00E9458D" w:rsidRDefault="005C6BD6">
      <w:pPr>
        <w:pStyle w:val="ListParagraph"/>
        <w:numPr>
          <w:ilvl w:val="1"/>
          <w:numId w:val="641"/>
        </w:numPr>
        <w:tabs>
          <w:tab w:val="left" w:pos="2521"/>
        </w:tabs>
        <w:spacing w:line="276" w:lineRule="exact"/>
        <w:ind w:hanging="271"/>
        <w:rPr>
          <w:sz w:val="24"/>
        </w:rPr>
      </w:pPr>
      <w:r>
        <w:rPr>
          <w:sz w:val="24"/>
        </w:rPr>
        <w:t>respecting cultural, religious, cultural, sexual and socioeconomic</w:t>
      </w:r>
      <w:r>
        <w:rPr>
          <w:spacing w:val="-3"/>
          <w:sz w:val="24"/>
        </w:rPr>
        <w:t xml:space="preserve"> </w:t>
      </w:r>
      <w:r>
        <w:rPr>
          <w:sz w:val="24"/>
        </w:rPr>
        <w:t>diversity(</w:t>
      </w:r>
      <w:proofErr w:type="spellStart"/>
      <w:r>
        <w:rPr>
          <w:sz w:val="24"/>
        </w:rPr>
        <w:t>ies</w:t>
      </w:r>
      <w:proofErr w:type="spellEnd"/>
      <w:r>
        <w:rPr>
          <w:sz w:val="24"/>
        </w:rPr>
        <w:t>);</w:t>
      </w:r>
    </w:p>
    <w:p w14:paraId="7A6ED3A0" w14:textId="77777777" w:rsidR="00E9458D" w:rsidRDefault="005C6BD6">
      <w:pPr>
        <w:pStyle w:val="ListParagraph"/>
        <w:numPr>
          <w:ilvl w:val="1"/>
          <w:numId w:val="641"/>
        </w:numPr>
        <w:tabs>
          <w:tab w:val="left" w:pos="2521"/>
        </w:tabs>
        <w:spacing w:line="276" w:lineRule="exact"/>
        <w:ind w:hanging="271"/>
        <w:rPr>
          <w:sz w:val="24"/>
        </w:rPr>
      </w:pPr>
      <w:r>
        <w:rPr>
          <w:sz w:val="24"/>
        </w:rPr>
        <w:t>being empathetic and respectful in client/client's representative</w:t>
      </w:r>
      <w:r>
        <w:rPr>
          <w:spacing w:val="-3"/>
          <w:sz w:val="24"/>
        </w:rPr>
        <w:t xml:space="preserve"> </w:t>
      </w:r>
      <w:r>
        <w:rPr>
          <w:sz w:val="24"/>
        </w:rPr>
        <w:t>interactions;</w:t>
      </w:r>
    </w:p>
    <w:p w14:paraId="08B9ACCC"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A6A87BC" w14:textId="77777777">
        <w:trPr>
          <w:trHeight w:val="611"/>
        </w:trPr>
        <w:tc>
          <w:tcPr>
            <w:tcW w:w="5689" w:type="dxa"/>
          </w:tcPr>
          <w:p w14:paraId="5626B16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570851A" w14:textId="77777777" w:rsidR="00E9458D" w:rsidRDefault="00E9458D">
            <w:pPr>
              <w:pStyle w:val="TableParagraph"/>
              <w:ind w:left="0"/>
              <w:rPr>
                <w:sz w:val="24"/>
              </w:rPr>
            </w:pPr>
          </w:p>
          <w:p w14:paraId="68AEF143" w14:textId="77777777" w:rsidR="00E9458D" w:rsidRDefault="005C6BD6">
            <w:pPr>
              <w:pStyle w:val="TableParagraph"/>
              <w:ind w:left="487"/>
              <w:rPr>
                <w:sz w:val="20"/>
              </w:rPr>
            </w:pPr>
            <w:r>
              <w:rPr>
                <w:noProof/>
                <w:sz w:val="20"/>
              </w:rPr>
              <w:drawing>
                <wp:inline distT="0" distB="0" distL="0" distR="0" wp14:anchorId="1A52C8A5" wp14:editId="74E81D22">
                  <wp:extent cx="1390695" cy="966501"/>
                  <wp:effectExtent l="0" t="0" r="0" b="0"/>
                  <wp:docPr id="3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CA17152" w14:textId="77777777">
        <w:trPr>
          <w:trHeight w:val="1184"/>
        </w:trPr>
        <w:tc>
          <w:tcPr>
            <w:tcW w:w="5689" w:type="dxa"/>
          </w:tcPr>
          <w:p w14:paraId="03E5FC76" w14:textId="77777777" w:rsidR="00E9458D" w:rsidRDefault="00E9458D">
            <w:pPr>
              <w:pStyle w:val="TableParagraph"/>
              <w:spacing w:before="1"/>
              <w:ind w:left="0"/>
              <w:rPr>
                <w:sz w:val="24"/>
              </w:rPr>
            </w:pPr>
          </w:p>
          <w:p w14:paraId="2912E11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451AE88" w14:textId="77777777" w:rsidR="00E9458D" w:rsidRDefault="00E9458D">
            <w:pPr>
              <w:rPr>
                <w:sz w:val="2"/>
                <w:szCs w:val="2"/>
              </w:rPr>
            </w:pPr>
          </w:p>
        </w:tc>
      </w:tr>
      <w:tr w:rsidR="00E9458D" w14:paraId="6E34533C" w14:textId="77777777">
        <w:trPr>
          <w:trHeight w:val="277"/>
        </w:trPr>
        <w:tc>
          <w:tcPr>
            <w:tcW w:w="5689" w:type="dxa"/>
            <w:vMerge w:val="restart"/>
          </w:tcPr>
          <w:p w14:paraId="38852F6E" w14:textId="77777777" w:rsidR="00E9458D" w:rsidRDefault="00E9458D">
            <w:pPr>
              <w:pStyle w:val="TableParagraph"/>
              <w:spacing w:before="1"/>
              <w:ind w:left="0"/>
              <w:rPr>
                <w:sz w:val="24"/>
              </w:rPr>
            </w:pPr>
          </w:p>
          <w:p w14:paraId="6879643A" w14:textId="77777777" w:rsidR="00E9458D" w:rsidRDefault="005C6BD6">
            <w:pPr>
              <w:pStyle w:val="TableParagraph"/>
              <w:ind w:left="0" w:right="1821"/>
              <w:jc w:val="right"/>
              <w:rPr>
                <w:b/>
                <w:sz w:val="24"/>
              </w:rPr>
            </w:pPr>
            <w:r>
              <w:rPr>
                <w:b/>
                <w:sz w:val="24"/>
              </w:rPr>
              <w:t>Policy Title:   Coordination of</w:t>
            </w:r>
            <w:r>
              <w:rPr>
                <w:b/>
                <w:spacing w:val="-2"/>
                <w:sz w:val="24"/>
              </w:rPr>
              <w:t xml:space="preserve"> </w:t>
            </w:r>
            <w:r>
              <w:rPr>
                <w:b/>
                <w:sz w:val="24"/>
              </w:rPr>
              <w:t>Client</w:t>
            </w:r>
          </w:p>
          <w:p w14:paraId="1406FA09" w14:textId="77777777" w:rsidR="00E9458D" w:rsidRDefault="005C6BD6">
            <w:pPr>
              <w:pStyle w:val="TableParagraph"/>
              <w:ind w:left="0" w:right="1849"/>
              <w:jc w:val="right"/>
              <w:rPr>
                <w:b/>
                <w:sz w:val="24"/>
              </w:rPr>
            </w:pPr>
            <w:r>
              <w:rPr>
                <w:b/>
                <w:sz w:val="24"/>
              </w:rPr>
              <w:t>Transfers &amp;</w:t>
            </w:r>
            <w:r>
              <w:rPr>
                <w:b/>
                <w:spacing w:val="-4"/>
                <w:sz w:val="24"/>
              </w:rPr>
              <w:t xml:space="preserve"> </w:t>
            </w:r>
            <w:r>
              <w:rPr>
                <w:b/>
                <w:sz w:val="24"/>
              </w:rPr>
              <w:t>Referrals</w:t>
            </w:r>
          </w:p>
        </w:tc>
        <w:tc>
          <w:tcPr>
            <w:tcW w:w="3168" w:type="dxa"/>
          </w:tcPr>
          <w:p w14:paraId="6AB2F380" w14:textId="77777777" w:rsidR="00E9458D" w:rsidRDefault="005C6BD6">
            <w:pPr>
              <w:pStyle w:val="TableParagraph"/>
              <w:spacing w:before="1" w:line="256" w:lineRule="exact"/>
              <w:rPr>
                <w:b/>
                <w:sz w:val="24"/>
              </w:rPr>
            </w:pPr>
            <w:r>
              <w:rPr>
                <w:b/>
                <w:sz w:val="24"/>
              </w:rPr>
              <w:t>Policy Number: 3.31.10</w:t>
            </w:r>
          </w:p>
        </w:tc>
      </w:tr>
      <w:tr w:rsidR="00E9458D" w14:paraId="7F69CA95" w14:textId="77777777">
        <w:trPr>
          <w:trHeight w:val="275"/>
        </w:trPr>
        <w:tc>
          <w:tcPr>
            <w:tcW w:w="5689" w:type="dxa"/>
            <w:vMerge/>
            <w:tcBorders>
              <w:top w:val="nil"/>
            </w:tcBorders>
          </w:tcPr>
          <w:p w14:paraId="686A078D" w14:textId="77777777" w:rsidR="00E9458D" w:rsidRDefault="00E9458D">
            <w:pPr>
              <w:rPr>
                <w:sz w:val="2"/>
                <w:szCs w:val="2"/>
              </w:rPr>
            </w:pPr>
          </w:p>
        </w:tc>
        <w:tc>
          <w:tcPr>
            <w:tcW w:w="3168" w:type="dxa"/>
          </w:tcPr>
          <w:p w14:paraId="46B095A6" w14:textId="77777777" w:rsidR="00E9458D" w:rsidRDefault="005C6BD6">
            <w:pPr>
              <w:pStyle w:val="TableParagraph"/>
              <w:spacing w:line="255" w:lineRule="exact"/>
              <w:rPr>
                <w:b/>
                <w:sz w:val="24"/>
              </w:rPr>
            </w:pPr>
            <w:r>
              <w:rPr>
                <w:b/>
                <w:sz w:val="24"/>
              </w:rPr>
              <w:t>Effective Date:</w:t>
            </w:r>
          </w:p>
        </w:tc>
      </w:tr>
      <w:tr w:rsidR="00E9458D" w14:paraId="09140E63" w14:textId="77777777">
        <w:trPr>
          <w:trHeight w:val="275"/>
        </w:trPr>
        <w:tc>
          <w:tcPr>
            <w:tcW w:w="5689" w:type="dxa"/>
            <w:vMerge/>
            <w:tcBorders>
              <w:top w:val="nil"/>
            </w:tcBorders>
          </w:tcPr>
          <w:p w14:paraId="188DA8B2" w14:textId="77777777" w:rsidR="00E9458D" w:rsidRDefault="00E9458D">
            <w:pPr>
              <w:rPr>
                <w:sz w:val="2"/>
                <w:szCs w:val="2"/>
              </w:rPr>
            </w:pPr>
          </w:p>
        </w:tc>
        <w:tc>
          <w:tcPr>
            <w:tcW w:w="3168" w:type="dxa"/>
          </w:tcPr>
          <w:p w14:paraId="0D8D842B" w14:textId="77777777" w:rsidR="00E9458D" w:rsidRDefault="005C6BD6">
            <w:pPr>
              <w:pStyle w:val="TableParagraph"/>
              <w:spacing w:line="255" w:lineRule="exact"/>
              <w:rPr>
                <w:b/>
                <w:sz w:val="24"/>
              </w:rPr>
            </w:pPr>
            <w:r>
              <w:rPr>
                <w:b/>
                <w:sz w:val="24"/>
              </w:rPr>
              <w:t>Revision Date:</w:t>
            </w:r>
          </w:p>
        </w:tc>
      </w:tr>
      <w:tr w:rsidR="00E9458D" w14:paraId="3B277418" w14:textId="77777777">
        <w:trPr>
          <w:trHeight w:val="276"/>
        </w:trPr>
        <w:tc>
          <w:tcPr>
            <w:tcW w:w="5689" w:type="dxa"/>
            <w:vMerge/>
            <w:tcBorders>
              <w:top w:val="nil"/>
            </w:tcBorders>
          </w:tcPr>
          <w:p w14:paraId="6178983F" w14:textId="77777777" w:rsidR="00E9458D" w:rsidRDefault="00E9458D">
            <w:pPr>
              <w:rPr>
                <w:sz w:val="2"/>
                <w:szCs w:val="2"/>
              </w:rPr>
            </w:pPr>
          </w:p>
        </w:tc>
        <w:tc>
          <w:tcPr>
            <w:tcW w:w="3168" w:type="dxa"/>
          </w:tcPr>
          <w:p w14:paraId="6A759023" w14:textId="77777777" w:rsidR="00E9458D" w:rsidRDefault="005C6BD6">
            <w:pPr>
              <w:pStyle w:val="TableParagraph"/>
              <w:spacing w:before="1" w:line="255" w:lineRule="exact"/>
              <w:rPr>
                <w:b/>
                <w:sz w:val="24"/>
              </w:rPr>
            </w:pPr>
            <w:r>
              <w:rPr>
                <w:b/>
                <w:sz w:val="24"/>
              </w:rPr>
              <w:t>Approved By:</w:t>
            </w:r>
          </w:p>
        </w:tc>
      </w:tr>
      <w:tr w:rsidR="00E9458D" w14:paraId="189375AD" w14:textId="77777777">
        <w:trPr>
          <w:trHeight w:val="275"/>
        </w:trPr>
        <w:tc>
          <w:tcPr>
            <w:tcW w:w="5689" w:type="dxa"/>
            <w:vMerge/>
            <w:tcBorders>
              <w:top w:val="nil"/>
            </w:tcBorders>
          </w:tcPr>
          <w:p w14:paraId="739D8D57" w14:textId="77777777" w:rsidR="00E9458D" w:rsidRDefault="00E9458D">
            <w:pPr>
              <w:rPr>
                <w:sz w:val="2"/>
                <w:szCs w:val="2"/>
              </w:rPr>
            </w:pPr>
          </w:p>
        </w:tc>
        <w:tc>
          <w:tcPr>
            <w:tcW w:w="3168" w:type="dxa"/>
          </w:tcPr>
          <w:p w14:paraId="7E442D86" w14:textId="77777777" w:rsidR="00E9458D" w:rsidRDefault="005C6BD6">
            <w:pPr>
              <w:pStyle w:val="TableParagraph"/>
              <w:spacing w:line="255" w:lineRule="exact"/>
              <w:rPr>
                <w:b/>
                <w:sz w:val="24"/>
              </w:rPr>
            </w:pPr>
            <w:r>
              <w:rPr>
                <w:b/>
                <w:sz w:val="24"/>
              </w:rPr>
              <w:t>Page Number: Page 5 of 5</w:t>
            </w:r>
          </w:p>
        </w:tc>
      </w:tr>
    </w:tbl>
    <w:p w14:paraId="6C163B65" w14:textId="77777777" w:rsidR="00E9458D" w:rsidRDefault="00E9458D">
      <w:pPr>
        <w:pStyle w:val="BodyText"/>
        <w:spacing w:before="2"/>
        <w:ind w:left="0" w:firstLine="0"/>
        <w:rPr>
          <w:sz w:val="16"/>
        </w:rPr>
      </w:pPr>
    </w:p>
    <w:p w14:paraId="2BF191D2" w14:textId="77777777" w:rsidR="00E9458D" w:rsidRDefault="005C6BD6">
      <w:pPr>
        <w:pStyle w:val="ListParagraph"/>
        <w:numPr>
          <w:ilvl w:val="1"/>
          <w:numId w:val="641"/>
        </w:numPr>
        <w:tabs>
          <w:tab w:val="left" w:pos="2521"/>
        </w:tabs>
        <w:spacing w:before="90"/>
        <w:ind w:hanging="271"/>
        <w:rPr>
          <w:sz w:val="24"/>
        </w:rPr>
      </w:pPr>
      <w:r>
        <w:rPr>
          <w:sz w:val="24"/>
        </w:rPr>
        <w:t>recognizing and use client’s strengths to effect the</w:t>
      </w:r>
      <w:r>
        <w:rPr>
          <w:spacing w:val="-3"/>
          <w:sz w:val="24"/>
        </w:rPr>
        <w:t xml:space="preserve"> </w:t>
      </w:r>
      <w:r>
        <w:rPr>
          <w:sz w:val="24"/>
        </w:rPr>
        <w:t>change;</w:t>
      </w:r>
    </w:p>
    <w:p w14:paraId="6D73F024" w14:textId="77777777" w:rsidR="00E9458D" w:rsidRDefault="005C6BD6">
      <w:pPr>
        <w:pStyle w:val="BodyText"/>
        <w:ind w:left="2250" w:firstLine="0"/>
      </w:pPr>
      <w:r>
        <w:t>m. assisting client to use coping skills and insights to manage the change;</w:t>
      </w:r>
    </w:p>
    <w:p w14:paraId="13D08087" w14:textId="77777777" w:rsidR="00E9458D" w:rsidRDefault="005C6BD6">
      <w:pPr>
        <w:pStyle w:val="ListParagraph"/>
        <w:numPr>
          <w:ilvl w:val="0"/>
          <w:numId w:val="640"/>
        </w:numPr>
        <w:tabs>
          <w:tab w:val="left" w:pos="2521"/>
        </w:tabs>
        <w:ind w:right="1700"/>
        <w:rPr>
          <w:sz w:val="24"/>
        </w:rPr>
      </w:pPr>
      <w:r>
        <w:rPr>
          <w:sz w:val="24"/>
        </w:rPr>
        <w:t>relaying information in client’s language even if translation and/or interpretation services have to be</w:t>
      </w:r>
      <w:r>
        <w:rPr>
          <w:spacing w:val="-1"/>
          <w:sz w:val="24"/>
        </w:rPr>
        <w:t xml:space="preserve"> </w:t>
      </w:r>
      <w:r>
        <w:rPr>
          <w:sz w:val="24"/>
        </w:rPr>
        <w:t>used;</w:t>
      </w:r>
    </w:p>
    <w:p w14:paraId="40DF80CD" w14:textId="77777777" w:rsidR="00E9458D" w:rsidRDefault="005C6BD6">
      <w:pPr>
        <w:pStyle w:val="ListParagraph"/>
        <w:numPr>
          <w:ilvl w:val="0"/>
          <w:numId w:val="640"/>
        </w:numPr>
        <w:tabs>
          <w:tab w:val="left" w:pos="2521"/>
        </w:tabs>
        <w:ind w:hanging="271"/>
        <w:rPr>
          <w:sz w:val="24"/>
        </w:rPr>
      </w:pPr>
      <w:r>
        <w:rPr>
          <w:sz w:val="24"/>
        </w:rPr>
        <w:t>assessing Caregiver’s ability to understand and relay information;.</w:t>
      </w:r>
      <w:r>
        <w:rPr>
          <w:spacing w:val="-5"/>
          <w:sz w:val="24"/>
        </w:rPr>
        <w:t xml:space="preserve"> </w:t>
      </w:r>
      <w:r>
        <w:rPr>
          <w:sz w:val="24"/>
        </w:rPr>
        <w:t>and,</w:t>
      </w:r>
    </w:p>
    <w:p w14:paraId="595D166E" w14:textId="77777777" w:rsidR="00E9458D" w:rsidRDefault="005C6BD6">
      <w:pPr>
        <w:pStyle w:val="ListParagraph"/>
        <w:numPr>
          <w:ilvl w:val="0"/>
          <w:numId w:val="640"/>
        </w:numPr>
        <w:tabs>
          <w:tab w:val="left" w:pos="2521"/>
        </w:tabs>
        <w:ind w:hanging="271"/>
        <w:rPr>
          <w:sz w:val="24"/>
        </w:rPr>
      </w:pPr>
      <w:r>
        <w:rPr>
          <w:sz w:val="24"/>
        </w:rPr>
        <w:t>providing support to family members and other informal caregivers, as</w:t>
      </w:r>
      <w:r>
        <w:rPr>
          <w:spacing w:val="-4"/>
          <w:sz w:val="24"/>
        </w:rPr>
        <w:t xml:space="preserve"> </w:t>
      </w:r>
      <w:r>
        <w:rPr>
          <w:sz w:val="24"/>
        </w:rPr>
        <w:t>required.</w:t>
      </w:r>
    </w:p>
    <w:p w14:paraId="6332719F" w14:textId="77777777" w:rsidR="00E9458D" w:rsidRDefault="00E9458D">
      <w:pPr>
        <w:pStyle w:val="BodyText"/>
        <w:ind w:left="0" w:firstLine="0"/>
      </w:pPr>
    </w:p>
    <w:p w14:paraId="213DBDAD" w14:textId="77777777" w:rsidR="00E9458D" w:rsidRDefault="005C6BD6">
      <w:pPr>
        <w:pStyle w:val="Heading2"/>
      </w:pPr>
      <w:r>
        <w:t>CROSS-POLICY REFERENCES</w:t>
      </w:r>
    </w:p>
    <w:p w14:paraId="58A25250" w14:textId="77777777" w:rsidR="00E9458D" w:rsidRDefault="005C6BD6">
      <w:pPr>
        <w:pStyle w:val="ListParagraph"/>
        <w:numPr>
          <w:ilvl w:val="0"/>
          <w:numId w:val="639"/>
        </w:numPr>
        <w:tabs>
          <w:tab w:val="left" w:pos="2161"/>
        </w:tabs>
        <w:rPr>
          <w:sz w:val="24"/>
        </w:rPr>
      </w:pPr>
      <w:r>
        <w:rPr>
          <w:sz w:val="24"/>
        </w:rPr>
        <w:t>Transfer/Referral of Agency</w:t>
      </w:r>
      <w:r>
        <w:rPr>
          <w:spacing w:val="-1"/>
          <w:sz w:val="24"/>
        </w:rPr>
        <w:t xml:space="preserve"> </w:t>
      </w:r>
      <w:r>
        <w:rPr>
          <w:sz w:val="24"/>
        </w:rPr>
        <w:t>Clients</w:t>
      </w:r>
    </w:p>
    <w:p w14:paraId="663CB74E" w14:textId="77777777" w:rsidR="00E9458D" w:rsidRDefault="005C6BD6">
      <w:pPr>
        <w:pStyle w:val="ListParagraph"/>
        <w:numPr>
          <w:ilvl w:val="0"/>
          <w:numId w:val="639"/>
        </w:numPr>
        <w:tabs>
          <w:tab w:val="left" w:pos="2161"/>
        </w:tabs>
        <w:rPr>
          <w:sz w:val="24"/>
        </w:rPr>
      </w:pPr>
      <w:r>
        <w:rPr>
          <w:sz w:val="24"/>
        </w:rPr>
        <w:t>Transfer Summary</w:t>
      </w:r>
    </w:p>
    <w:p w14:paraId="425108EC" w14:textId="77777777" w:rsidR="00E9458D" w:rsidRDefault="00E9458D">
      <w:pPr>
        <w:pStyle w:val="BodyText"/>
        <w:ind w:left="0" w:firstLine="0"/>
      </w:pPr>
    </w:p>
    <w:p w14:paraId="39D01A8E" w14:textId="77777777" w:rsidR="00E9458D" w:rsidRDefault="005C6BD6">
      <w:pPr>
        <w:pStyle w:val="Heading2"/>
      </w:pPr>
      <w:r>
        <w:t>FORMS</w:t>
      </w:r>
    </w:p>
    <w:p w14:paraId="7F9784BC" w14:textId="77777777" w:rsidR="00E9458D" w:rsidRDefault="005C6BD6">
      <w:pPr>
        <w:pStyle w:val="ListParagraph"/>
        <w:numPr>
          <w:ilvl w:val="0"/>
          <w:numId w:val="638"/>
        </w:numPr>
        <w:tabs>
          <w:tab w:val="left" w:pos="2161"/>
        </w:tabs>
        <w:rPr>
          <w:sz w:val="24"/>
        </w:rPr>
      </w:pPr>
      <w:r>
        <w:rPr>
          <w:sz w:val="24"/>
        </w:rPr>
        <w:t>Client Consent for Referral &amp; Release of</w:t>
      </w:r>
      <w:r>
        <w:rPr>
          <w:spacing w:val="-2"/>
          <w:sz w:val="24"/>
        </w:rPr>
        <w:t xml:space="preserve"> </w:t>
      </w:r>
      <w:r>
        <w:rPr>
          <w:sz w:val="24"/>
        </w:rPr>
        <w:t>Information</w:t>
      </w:r>
    </w:p>
    <w:p w14:paraId="72CC279D" w14:textId="77777777" w:rsidR="00E9458D" w:rsidRDefault="005C6BD6">
      <w:pPr>
        <w:pStyle w:val="ListParagraph"/>
        <w:numPr>
          <w:ilvl w:val="0"/>
          <w:numId w:val="638"/>
        </w:numPr>
        <w:tabs>
          <w:tab w:val="left" w:pos="2161"/>
        </w:tabs>
        <w:rPr>
          <w:sz w:val="24"/>
        </w:rPr>
      </w:pPr>
      <w:r>
        <w:rPr>
          <w:sz w:val="24"/>
        </w:rPr>
        <w:t>Discharge/Transfer: Client</w:t>
      </w:r>
      <w:r>
        <w:rPr>
          <w:spacing w:val="-1"/>
          <w:sz w:val="24"/>
        </w:rPr>
        <w:t xml:space="preserve"> </w:t>
      </w:r>
      <w:r>
        <w:rPr>
          <w:sz w:val="24"/>
        </w:rPr>
        <w:t>Notification</w:t>
      </w:r>
    </w:p>
    <w:p w14:paraId="1D18B40A" w14:textId="77777777" w:rsidR="00E9458D" w:rsidRDefault="005C6BD6">
      <w:pPr>
        <w:pStyle w:val="ListParagraph"/>
        <w:numPr>
          <w:ilvl w:val="0"/>
          <w:numId w:val="638"/>
        </w:numPr>
        <w:tabs>
          <w:tab w:val="left" w:pos="2161"/>
        </w:tabs>
        <w:rPr>
          <w:sz w:val="24"/>
        </w:rPr>
      </w:pPr>
      <w:r>
        <w:rPr>
          <w:sz w:val="24"/>
        </w:rPr>
        <w:t>Transfer Summary</w:t>
      </w:r>
    </w:p>
    <w:p w14:paraId="57BF9CCD" w14:textId="77777777" w:rsidR="00E9458D" w:rsidRDefault="005C6BD6">
      <w:pPr>
        <w:pStyle w:val="ListParagraph"/>
        <w:numPr>
          <w:ilvl w:val="0"/>
          <w:numId w:val="638"/>
        </w:numPr>
        <w:tabs>
          <w:tab w:val="left" w:pos="2161"/>
        </w:tabs>
        <w:spacing w:before="1"/>
        <w:rPr>
          <w:sz w:val="24"/>
        </w:rPr>
      </w:pPr>
      <w:r>
        <w:rPr>
          <w:sz w:val="24"/>
        </w:rPr>
        <w:t>Coordination of Client Transfer</w:t>
      </w:r>
      <w:r>
        <w:rPr>
          <w:spacing w:val="-2"/>
          <w:sz w:val="24"/>
        </w:rPr>
        <w:t xml:space="preserve"> </w:t>
      </w:r>
      <w:r>
        <w:rPr>
          <w:sz w:val="24"/>
        </w:rPr>
        <w:t>Checklist</w:t>
      </w:r>
    </w:p>
    <w:p w14:paraId="6CEF5503" w14:textId="77777777" w:rsidR="00E9458D" w:rsidRDefault="00E9458D">
      <w:pPr>
        <w:pStyle w:val="BodyText"/>
        <w:ind w:left="0" w:firstLine="0"/>
      </w:pPr>
    </w:p>
    <w:p w14:paraId="349D4D8D" w14:textId="77777777" w:rsidR="00E9458D" w:rsidRDefault="005C6BD6">
      <w:pPr>
        <w:pStyle w:val="Heading2"/>
      </w:pPr>
      <w:r>
        <w:t>REFRENCES</w:t>
      </w:r>
    </w:p>
    <w:p w14:paraId="11B4DEA3" w14:textId="77777777" w:rsidR="00E9458D" w:rsidRDefault="005C6BD6">
      <w:pPr>
        <w:pStyle w:val="BodyText"/>
        <w:ind w:left="1761" w:firstLine="0"/>
      </w:pPr>
      <w:r>
        <w:t>1. HIPAA Privacy Standards</w:t>
      </w:r>
    </w:p>
    <w:p w14:paraId="62CDC078"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5BEE893" w14:textId="77777777">
        <w:trPr>
          <w:trHeight w:val="611"/>
        </w:trPr>
        <w:tc>
          <w:tcPr>
            <w:tcW w:w="5689" w:type="dxa"/>
          </w:tcPr>
          <w:p w14:paraId="0A5DB0B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750E5EC" w14:textId="77777777" w:rsidR="00E9458D" w:rsidRDefault="00E9458D">
            <w:pPr>
              <w:pStyle w:val="TableParagraph"/>
              <w:ind w:left="0"/>
              <w:rPr>
                <w:sz w:val="24"/>
              </w:rPr>
            </w:pPr>
          </w:p>
          <w:p w14:paraId="0591643B" w14:textId="77777777" w:rsidR="00E9458D" w:rsidRDefault="005C6BD6">
            <w:pPr>
              <w:pStyle w:val="TableParagraph"/>
              <w:ind w:left="487"/>
              <w:rPr>
                <w:sz w:val="20"/>
              </w:rPr>
            </w:pPr>
            <w:r>
              <w:rPr>
                <w:noProof/>
                <w:sz w:val="20"/>
              </w:rPr>
              <w:drawing>
                <wp:inline distT="0" distB="0" distL="0" distR="0" wp14:anchorId="07B28E3A" wp14:editId="6806F7B2">
                  <wp:extent cx="1390695" cy="966501"/>
                  <wp:effectExtent l="0" t="0" r="0" b="0"/>
                  <wp:docPr id="3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D8A5043" w14:textId="77777777">
        <w:trPr>
          <w:trHeight w:val="1184"/>
        </w:trPr>
        <w:tc>
          <w:tcPr>
            <w:tcW w:w="5689" w:type="dxa"/>
          </w:tcPr>
          <w:p w14:paraId="77ED31A1" w14:textId="77777777" w:rsidR="00E9458D" w:rsidRDefault="00E9458D">
            <w:pPr>
              <w:pStyle w:val="TableParagraph"/>
              <w:spacing w:before="1"/>
              <w:ind w:left="0"/>
              <w:rPr>
                <w:sz w:val="24"/>
              </w:rPr>
            </w:pPr>
          </w:p>
          <w:p w14:paraId="6195F2B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08D0875" w14:textId="77777777" w:rsidR="00E9458D" w:rsidRDefault="00E9458D">
            <w:pPr>
              <w:rPr>
                <w:sz w:val="2"/>
                <w:szCs w:val="2"/>
              </w:rPr>
            </w:pPr>
          </w:p>
        </w:tc>
      </w:tr>
      <w:tr w:rsidR="00E9458D" w14:paraId="54C6DEB1" w14:textId="77777777">
        <w:trPr>
          <w:trHeight w:val="277"/>
        </w:trPr>
        <w:tc>
          <w:tcPr>
            <w:tcW w:w="5689" w:type="dxa"/>
            <w:vMerge w:val="restart"/>
          </w:tcPr>
          <w:p w14:paraId="4E35F96C" w14:textId="77777777" w:rsidR="00E9458D" w:rsidRDefault="00E9458D">
            <w:pPr>
              <w:pStyle w:val="TableParagraph"/>
              <w:spacing w:before="1"/>
              <w:ind w:left="0"/>
              <w:rPr>
                <w:sz w:val="24"/>
              </w:rPr>
            </w:pPr>
          </w:p>
          <w:p w14:paraId="07AE9155" w14:textId="77777777" w:rsidR="00E9458D" w:rsidRDefault="005C6BD6">
            <w:pPr>
              <w:pStyle w:val="TableParagraph"/>
              <w:rPr>
                <w:b/>
                <w:sz w:val="24"/>
              </w:rPr>
            </w:pPr>
            <w:r>
              <w:rPr>
                <w:b/>
                <w:sz w:val="24"/>
              </w:rPr>
              <w:t>Policy Title: Transfer Summary</w:t>
            </w:r>
          </w:p>
        </w:tc>
        <w:tc>
          <w:tcPr>
            <w:tcW w:w="3168" w:type="dxa"/>
          </w:tcPr>
          <w:p w14:paraId="4F0A2F56" w14:textId="77777777" w:rsidR="00E9458D" w:rsidRDefault="005C6BD6">
            <w:pPr>
              <w:pStyle w:val="TableParagraph"/>
              <w:spacing w:before="1" w:line="256" w:lineRule="exact"/>
              <w:rPr>
                <w:b/>
                <w:sz w:val="24"/>
              </w:rPr>
            </w:pPr>
            <w:r>
              <w:rPr>
                <w:b/>
                <w:sz w:val="24"/>
              </w:rPr>
              <w:t>Policy Number: 3.31.20</w:t>
            </w:r>
          </w:p>
        </w:tc>
      </w:tr>
      <w:tr w:rsidR="00E9458D" w14:paraId="510FCB8D" w14:textId="77777777">
        <w:trPr>
          <w:trHeight w:val="275"/>
        </w:trPr>
        <w:tc>
          <w:tcPr>
            <w:tcW w:w="5689" w:type="dxa"/>
            <w:vMerge/>
            <w:tcBorders>
              <w:top w:val="nil"/>
            </w:tcBorders>
          </w:tcPr>
          <w:p w14:paraId="6C5A0E14" w14:textId="77777777" w:rsidR="00E9458D" w:rsidRDefault="00E9458D">
            <w:pPr>
              <w:rPr>
                <w:sz w:val="2"/>
                <w:szCs w:val="2"/>
              </w:rPr>
            </w:pPr>
          </w:p>
        </w:tc>
        <w:tc>
          <w:tcPr>
            <w:tcW w:w="3168" w:type="dxa"/>
          </w:tcPr>
          <w:p w14:paraId="55DB170A" w14:textId="77777777" w:rsidR="00E9458D" w:rsidRDefault="005C6BD6">
            <w:pPr>
              <w:pStyle w:val="TableParagraph"/>
              <w:spacing w:line="255" w:lineRule="exact"/>
              <w:rPr>
                <w:b/>
                <w:sz w:val="24"/>
              </w:rPr>
            </w:pPr>
            <w:r>
              <w:rPr>
                <w:b/>
                <w:sz w:val="24"/>
              </w:rPr>
              <w:t>Effective Date:</w:t>
            </w:r>
          </w:p>
        </w:tc>
      </w:tr>
      <w:tr w:rsidR="00E9458D" w14:paraId="1405C86B" w14:textId="77777777">
        <w:trPr>
          <w:trHeight w:val="275"/>
        </w:trPr>
        <w:tc>
          <w:tcPr>
            <w:tcW w:w="5689" w:type="dxa"/>
            <w:vMerge/>
            <w:tcBorders>
              <w:top w:val="nil"/>
            </w:tcBorders>
          </w:tcPr>
          <w:p w14:paraId="6600AFCB" w14:textId="77777777" w:rsidR="00E9458D" w:rsidRDefault="00E9458D">
            <w:pPr>
              <w:rPr>
                <w:sz w:val="2"/>
                <w:szCs w:val="2"/>
              </w:rPr>
            </w:pPr>
          </w:p>
        </w:tc>
        <w:tc>
          <w:tcPr>
            <w:tcW w:w="3168" w:type="dxa"/>
          </w:tcPr>
          <w:p w14:paraId="4364FB34" w14:textId="77777777" w:rsidR="00E9458D" w:rsidRDefault="005C6BD6">
            <w:pPr>
              <w:pStyle w:val="TableParagraph"/>
              <w:spacing w:line="255" w:lineRule="exact"/>
              <w:rPr>
                <w:b/>
                <w:sz w:val="24"/>
              </w:rPr>
            </w:pPr>
            <w:r>
              <w:rPr>
                <w:b/>
                <w:sz w:val="24"/>
              </w:rPr>
              <w:t>Revision Date:</w:t>
            </w:r>
          </w:p>
        </w:tc>
      </w:tr>
      <w:tr w:rsidR="00E9458D" w14:paraId="1CD227A3" w14:textId="77777777">
        <w:trPr>
          <w:trHeight w:val="276"/>
        </w:trPr>
        <w:tc>
          <w:tcPr>
            <w:tcW w:w="5689" w:type="dxa"/>
            <w:vMerge/>
            <w:tcBorders>
              <w:top w:val="nil"/>
            </w:tcBorders>
          </w:tcPr>
          <w:p w14:paraId="3CE67222" w14:textId="77777777" w:rsidR="00E9458D" w:rsidRDefault="00E9458D">
            <w:pPr>
              <w:rPr>
                <w:sz w:val="2"/>
                <w:szCs w:val="2"/>
              </w:rPr>
            </w:pPr>
          </w:p>
        </w:tc>
        <w:tc>
          <w:tcPr>
            <w:tcW w:w="3168" w:type="dxa"/>
          </w:tcPr>
          <w:p w14:paraId="6FB56435" w14:textId="77777777" w:rsidR="00E9458D" w:rsidRDefault="005C6BD6">
            <w:pPr>
              <w:pStyle w:val="TableParagraph"/>
              <w:spacing w:before="1" w:line="255" w:lineRule="exact"/>
              <w:rPr>
                <w:b/>
                <w:sz w:val="24"/>
              </w:rPr>
            </w:pPr>
            <w:r>
              <w:rPr>
                <w:b/>
                <w:sz w:val="24"/>
              </w:rPr>
              <w:t>Approved By:</w:t>
            </w:r>
          </w:p>
        </w:tc>
      </w:tr>
      <w:tr w:rsidR="00E9458D" w14:paraId="359CB813" w14:textId="77777777">
        <w:trPr>
          <w:trHeight w:val="275"/>
        </w:trPr>
        <w:tc>
          <w:tcPr>
            <w:tcW w:w="5689" w:type="dxa"/>
            <w:vMerge/>
            <w:tcBorders>
              <w:top w:val="nil"/>
            </w:tcBorders>
          </w:tcPr>
          <w:p w14:paraId="45475EB9" w14:textId="77777777" w:rsidR="00E9458D" w:rsidRDefault="00E9458D">
            <w:pPr>
              <w:rPr>
                <w:sz w:val="2"/>
                <w:szCs w:val="2"/>
              </w:rPr>
            </w:pPr>
          </w:p>
        </w:tc>
        <w:tc>
          <w:tcPr>
            <w:tcW w:w="3168" w:type="dxa"/>
          </w:tcPr>
          <w:p w14:paraId="5E09B61F" w14:textId="77777777" w:rsidR="00E9458D" w:rsidRDefault="005C6BD6">
            <w:pPr>
              <w:pStyle w:val="TableParagraph"/>
              <w:spacing w:line="255" w:lineRule="exact"/>
              <w:rPr>
                <w:b/>
                <w:sz w:val="24"/>
              </w:rPr>
            </w:pPr>
            <w:r>
              <w:rPr>
                <w:b/>
                <w:sz w:val="24"/>
              </w:rPr>
              <w:t>Page Number: Page 1 of 2</w:t>
            </w:r>
          </w:p>
        </w:tc>
      </w:tr>
    </w:tbl>
    <w:p w14:paraId="584E918F" w14:textId="77777777" w:rsidR="00E9458D" w:rsidRDefault="00E9458D">
      <w:pPr>
        <w:pStyle w:val="BodyText"/>
        <w:ind w:left="0" w:firstLine="0"/>
        <w:rPr>
          <w:sz w:val="16"/>
        </w:rPr>
      </w:pPr>
    </w:p>
    <w:p w14:paraId="593300ED" w14:textId="77777777" w:rsidR="00E9458D" w:rsidRDefault="005C6BD6">
      <w:pPr>
        <w:pStyle w:val="Heading2"/>
        <w:spacing w:before="92"/>
        <w:rPr>
          <w:rFonts w:ascii="Arial"/>
        </w:rPr>
      </w:pPr>
      <w:bookmarkStart w:id="49" w:name="_bookmark49"/>
      <w:bookmarkEnd w:id="49"/>
      <w:r>
        <w:rPr>
          <w:rFonts w:ascii="Arial"/>
        </w:rPr>
        <w:t>Transfer Summary</w:t>
      </w:r>
    </w:p>
    <w:p w14:paraId="14B7661B" w14:textId="77777777" w:rsidR="00E9458D" w:rsidRDefault="005C6BD6">
      <w:pPr>
        <w:spacing w:before="138"/>
        <w:ind w:left="1800"/>
        <w:rPr>
          <w:b/>
          <w:sz w:val="24"/>
        </w:rPr>
      </w:pPr>
      <w:r>
        <w:rPr>
          <w:b/>
          <w:sz w:val="24"/>
        </w:rPr>
        <w:t>PURPOSE</w:t>
      </w:r>
    </w:p>
    <w:p w14:paraId="5AD4E3C3" w14:textId="77777777" w:rsidR="00E9458D" w:rsidRDefault="005C6BD6">
      <w:pPr>
        <w:pStyle w:val="BodyText"/>
        <w:ind w:left="1800" w:right="1696" w:firstLine="0"/>
        <w:jc w:val="both"/>
      </w:pPr>
      <w:r>
        <w:t>To specify documentation and procedural requirements for transferring and referring clients from Agency to another Service Provider.</w:t>
      </w:r>
    </w:p>
    <w:p w14:paraId="34329465" w14:textId="77777777" w:rsidR="00E9458D" w:rsidRDefault="00E9458D">
      <w:pPr>
        <w:pStyle w:val="BodyText"/>
        <w:ind w:left="0" w:firstLine="0"/>
      </w:pPr>
    </w:p>
    <w:p w14:paraId="1373B764" w14:textId="77777777" w:rsidR="00E9458D" w:rsidRDefault="005C6BD6">
      <w:pPr>
        <w:pStyle w:val="Heading2"/>
      </w:pPr>
      <w:r>
        <w:t>POLICY</w:t>
      </w:r>
    </w:p>
    <w:p w14:paraId="594F42DB" w14:textId="77777777" w:rsidR="00E9458D" w:rsidRDefault="005C6BD6">
      <w:pPr>
        <w:pStyle w:val="BodyText"/>
        <w:ind w:left="1800" w:right="1697" w:firstLine="0"/>
        <w:jc w:val="both"/>
      </w:pPr>
      <w:r>
        <w:t>A Transfer Summary shall be completed within 72-hours of transfer for every client who is transferred from Right Accord Private Duty- Home Health Care to another Service Provider.</w:t>
      </w:r>
    </w:p>
    <w:p w14:paraId="50C4A8FE" w14:textId="77777777" w:rsidR="00E9458D" w:rsidRDefault="00E9458D">
      <w:pPr>
        <w:pStyle w:val="BodyText"/>
        <w:ind w:left="0" w:firstLine="0"/>
      </w:pPr>
    </w:p>
    <w:p w14:paraId="23940585" w14:textId="77777777" w:rsidR="00E9458D" w:rsidRDefault="005C6BD6">
      <w:pPr>
        <w:pStyle w:val="Heading1"/>
      </w:pPr>
      <w:r>
        <w:t>PROCEDURES</w:t>
      </w:r>
    </w:p>
    <w:p w14:paraId="00A492B7" w14:textId="77777777" w:rsidR="00E9458D" w:rsidRDefault="005C6BD6">
      <w:pPr>
        <w:pStyle w:val="ListParagraph"/>
        <w:numPr>
          <w:ilvl w:val="0"/>
          <w:numId w:val="637"/>
        </w:numPr>
        <w:tabs>
          <w:tab w:val="left" w:pos="2085"/>
        </w:tabs>
        <w:rPr>
          <w:i/>
          <w:sz w:val="24"/>
        </w:rPr>
      </w:pPr>
      <w:r>
        <w:rPr>
          <w:sz w:val="24"/>
        </w:rPr>
        <w:t xml:space="preserve">Supervisor or Agency Representative shall complete the Agency’s </w:t>
      </w:r>
      <w:r>
        <w:rPr>
          <w:i/>
          <w:sz w:val="24"/>
        </w:rPr>
        <w:t>Transfer</w:t>
      </w:r>
      <w:r>
        <w:rPr>
          <w:i/>
          <w:spacing w:val="55"/>
          <w:sz w:val="24"/>
        </w:rPr>
        <w:t xml:space="preserve"> </w:t>
      </w:r>
      <w:r>
        <w:rPr>
          <w:i/>
          <w:sz w:val="24"/>
        </w:rPr>
        <w:t>Summary</w:t>
      </w:r>
    </w:p>
    <w:p w14:paraId="449D3053" w14:textId="77777777" w:rsidR="00E9458D" w:rsidRDefault="005C6BD6">
      <w:pPr>
        <w:pStyle w:val="BodyText"/>
        <w:ind w:left="2084" w:firstLine="0"/>
      </w:pPr>
      <w:r>
        <w:t>within 48 hours of transfer from the Agency.</w:t>
      </w:r>
    </w:p>
    <w:p w14:paraId="5D53C2AF" w14:textId="77777777" w:rsidR="00E9458D" w:rsidRDefault="005C6BD6">
      <w:pPr>
        <w:pStyle w:val="ListParagraph"/>
        <w:numPr>
          <w:ilvl w:val="0"/>
          <w:numId w:val="637"/>
        </w:numPr>
        <w:tabs>
          <w:tab w:val="left" w:pos="2085"/>
        </w:tabs>
        <w:rPr>
          <w:sz w:val="24"/>
        </w:rPr>
      </w:pPr>
      <w:r>
        <w:rPr>
          <w:sz w:val="24"/>
        </w:rPr>
        <w:t>The following details shall be documented, if</w:t>
      </w:r>
      <w:r>
        <w:rPr>
          <w:spacing w:val="-3"/>
          <w:sz w:val="24"/>
        </w:rPr>
        <w:t xml:space="preserve"> </w:t>
      </w:r>
      <w:r>
        <w:rPr>
          <w:sz w:val="24"/>
        </w:rPr>
        <w:t>relevant:</w:t>
      </w:r>
    </w:p>
    <w:p w14:paraId="71609368" w14:textId="77777777" w:rsidR="00E9458D" w:rsidRDefault="005C6BD6">
      <w:pPr>
        <w:pStyle w:val="ListParagraph"/>
        <w:numPr>
          <w:ilvl w:val="1"/>
          <w:numId w:val="637"/>
        </w:numPr>
        <w:tabs>
          <w:tab w:val="left" w:pos="2510"/>
        </w:tabs>
        <w:rPr>
          <w:sz w:val="24"/>
        </w:rPr>
      </w:pPr>
      <w:r>
        <w:rPr>
          <w:sz w:val="24"/>
        </w:rPr>
        <w:t>Identifying information</w:t>
      </w:r>
      <w:r>
        <w:rPr>
          <w:spacing w:val="-7"/>
          <w:sz w:val="24"/>
        </w:rPr>
        <w:t xml:space="preserve"> </w:t>
      </w:r>
      <w:r>
        <w:rPr>
          <w:sz w:val="24"/>
        </w:rPr>
        <w:t>including:</w:t>
      </w:r>
    </w:p>
    <w:p w14:paraId="2103E2D6" w14:textId="77777777" w:rsidR="00E9458D" w:rsidRDefault="005C6BD6">
      <w:pPr>
        <w:pStyle w:val="ListParagraph"/>
        <w:numPr>
          <w:ilvl w:val="2"/>
          <w:numId w:val="637"/>
        </w:numPr>
        <w:tabs>
          <w:tab w:val="left" w:pos="2793"/>
        </w:tabs>
        <w:spacing w:before="1"/>
        <w:jc w:val="left"/>
        <w:rPr>
          <w:sz w:val="24"/>
        </w:rPr>
      </w:pPr>
      <w:r>
        <w:rPr>
          <w:sz w:val="24"/>
        </w:rPr>
        <w:t>name and date of birth;</w:t>
      </w:r>
      <w:r>
        <w:rPr>
          <w:spacing w:val="-4"/>
          <w:sz w:val="24"/>
        </w:rPr>
        <w:t xml:space="preserve"> </w:t>
      </w:r>
      <w:r>
        <w:rPr>
          <w:sz w:val="24"/>
        </w:rPr>
        <w:t>and,</w:t>
      </w:r>
    </w:p>
    <w:p w14:paraId="2D21EE81" w14:textId="77777777" w:rsidR="00E9458D" w:rsidRDefault="005C6BD6">
      <w:pPr>
        <w:pStyle w:val="ListParagraph"/>
        <w:numPr>
          <w:ilvl w:val="2"/>
          <w:numId w:val="637"/>
        </w:numPr>
        <w:tabs>
          <w:tab w:val="left" w:pos="2793"/>
        </w:tabs>
        <w:ind w:hanging="335"/>
        <w:jc w:val="left"/>
        <w:rPr>
          <w:sz w:val="24"/>
        </w:rPr>
      </w:pPr>
      <w:r>
        <w:rPr>
          <w:sz w:val="24"/>
        </w:rPr>
        <w:t>address &amp; telephone</w:t>
      </w:r>
      <w:r>
        <w:rPr>
          <w:spacing w:val="-1"/>
          <w:sz w:val="24"/>
        </w:rPr>
        <w:t xml:space="preserve"> </w:t>
      </w:r>
      <w:r>
        <w:rPr>
          <w:sz w:val="24"/>
        </w:rPr>
        <w:t>number.</w:t>
      </w:r>
    </w:p>
    <w:p w14:paraId="09C79EA3" w14:textId="77777777" w:rsidR="00E9458D" w:rsidRDefault="005C6BD6">
      <w:pPr>
        <w:pStyle w:val="ListParagraph"/>
        <w:numPr>
          <w:ilvl w:val="1"/>
          <w:numId w:val="637"/>
        </w:numPr>
        <w:tabs>
          <w:tab w:val="left" w:pos="2510"/>
        </w:tabs>
        <w:rPr>
          <w:sz w:val="24"/>
        </w:rPr>
      </w:pPr>
      <w:r>
        <w:rPr>
          <w:sz w:val="24"/>
        </w:rPr>
        <w:t>Notification</w:t>
      </w:r>
      <w:r>
        <w:rPr>
          <w:spacing w:val="-2"/>
          <w:sz w:val="24"/>
        </w:rPr>
        <w:t xml:space="preserve"> </w:t>
      </w:r>
      <w:r>
        <w:rPr>
          <w:sz w:val="24"/>
        </w:rPr>
        <w:t>dates:</w:t>
      </w:r>
    </w:p>
    <w:p w14:paraId="4A1D898A" w14:textId="77777777" w:rsidR="00E9458D" w:rsidRDefault="005C6BD6">
      <w:pPr>
        <w:pStyle w:val="ListParagraph"/>
        <w:numPr>
          <w:ilvl w:val="2"/>
          <w:numId w:val="637"/>
        </w:numPr>
        <w:tabs>
          <w:tab w:val="left" w:pos="2793"/>
        </w:tabs>
        <w:jc w:val="left"/>
        <w:rPr>
          <w:sz w:val="24"/>
        </w:rPr>
      </w:pPr>
      <w:r>
        <w:rPr>
          <w:sz w:val="24"/>
        </w:rPr>
        <w:t>date Client/Representative/Family were notified of plan to</w:t>
      </w:r>
      <w:r>
        <w:rPr>
          <w:spacing w:val="-3"/>
          <w:sz w:val="24"/>
        </w:rPr>
        <w:t xml:space="preserve"> </w:t>
      </w:r>
      <w:r>
        <w:rPr>
          <w:sz w:val="24"/>
        </w:rPr>
        <w:t>transfer/refer;</w:t>
      </w:r>
    </w:p>
    <w:p w14:paraId="6A32410E" w14:textId="77777777" w:rsidR="00E9458D" w:rsidRDefault="005C6BD6">
      <w:pPr>
        <w:pStyle w:val="ListParagraph"/>
        <w:numPr>
          <w:ilvl w:val="2"/>
          <w:numId w:val="637"/>
        </w:numPr>
        <w:tabs>
          <w:tab w:val="left" w:pos="2793"/>
        </w:tabs>
        <w:ind w:hanging="335"/>
        <w:jc w:val="left"/>
        <w:rPr>
          <w:sz w:val="24"/>
        </w:rPr>
      </w:pPr>
      <w:r>
        <w:rPr>
          <w:sz w:val="24"/>
        </w:rPr>
        <w:t>date of</w:t>
      </w:r>
      <w:r>
        <w:rPr>
          <w:spacing w:val="-1"/>
          <w:sz w:val="24"/>
        </w:rPr>
        <w:t xml:space="preserve"> </w:t>
      </w:r>
      <w:r>
        <w:rPr>
          <w:sz w:val="24"/>
        </w:rPr>
        <w:t>transfer;</w:t>
      </w:r>
    </w:p>
    <w:p w14:paraId="24F6B2B2" w14:textId="77777777" w:rsidR="00E9458D" w:rsidRDefault="005C6BD6">
      <w:pPr>
        <w:pStyle w:val="ListParagraph"/>
        <w:numPr>
          <w:ilvl w:val="2"/>
          <w:numId w:val="637"/>
        </w:numPr>
        <w:tabs>
          <w:tab w:val="left" w:pos="2793"/>
        </w:tabs>
        <w:ind w:left="2520" w:right="1703" w:hanging="130"/>
        <w:jc w:val="left"/>
        <w:rPr>
          <w:sz w:val="24"/>
        </w:rPr>
      </w:pPr>
      <w:r>
        <w:rPr>
          <w:sz w:val="24"/>
        </w:rPr>
        <w:t>date Physician was notified of transfer (if Physician is involved in care); and/or,</w:t>
      </w:r>
    </w:p>
    <w:p w14:paraId="27320CC4" w14:textId="77777777" w:rsidR="00E9458D" w:rsidRDefault="005C6BD6">
      <w:pPr>
        <w:pStyle w:val="ListParagraph"/>
        <w:numPr>
          <w:ilvl w:val="2"/>
          <w:numId w:val="637"/>
        </w:numPr>
        <w:tabs>
          <w:tab w:val="left" w:pos="2793"/>
        </w:tabs>
        <w:ind w:hanging="388"/>
        <w:jc w:val="left"/>
        <w:rPr>
          <w:sz w:val="24"/>
        </w:rPr>
      </w:pPr>
      <w:r>
        <w:rPr>
          <w:sz w:val="24"/>
        </w:rPr>
        <w:t xml:space="preserve">date Independent </w:t>
      </w:r>
      <w:proofErr w:type="spellStart"/>
      <w:r>
        <w:rPr>
          <w:sz w:val="24"/>
        </w:rPr>
        <w:t>Practioner</w:t>
      </w:r>
      <w:proofErr w:type="spellEnd"/>
      <w:r>
        <w:rPr>
          <w:sz w:val="24"/>
        </w:rPr>
        <w:t>(s) was notified of transfer (if involved in</w:t>
      </w:r>
      <w:r>
        <w:rPr>
          <w:spacing w:val="-4"/>
          <w:sz w:val="24"/>
        </w:rPr>
        <w:t xml:space="preserve"> </w:t>
      </w:r>
      <w:r>
        <w:rPr>
          <w:sz w:val="24"/>
        </w:rPr>
        <w:t>care).</w:t>
      </w:r>
    </w:p>
    <w:p w14:paraId="46207439" w14:textId="77777777" w:rsidR="00E9458D" w:rsidRDefault="005C6BD6">
      <w:pPr>
        <w:pStyle w:val="ListParagraph"/>
        <w:numPr>
          <w:ilvl w:val="1"/>
          <w:numId w:val="637"/>
        </w:numPr>
        <w:tabs>
          <w:tab w:val="left" w:pos="2510"/>
        </w:tabs>
        <w:rPr>
          <w:sz w:val="24"/>
        </w:rPr>
      </w:pPr>
      <w:r>
        <w:rPr>
          <w:sz w:val="24"/>
        </w:rPr>
        <w:t>Reason(s) for</w:t>
      </w:r>
      <w:r>
        <w:rPr>
          <w:spacing w:val="-2"/>
          <w:sz w:val="24"/>
        </w:rPr>
        <w:t xml:space="preserve"> </w:t>
      </w:r>
      <w:r>
        <w:rPr>
          <w:sz w:val="24"/>
        </w:rPr>
        <w:t>transfer.</w:t>
      </w:r>
    </w:p>
    <w:p w14:paraId="66179150" w14:textId="77777777" w:rsidR="00E9458D" w:rsidRDefault="005C6BD6">
      <w:pPr>
        <w:pStyle w:val="ListParagraph"/>
        <w:numPr>
          <w:ilvl w:val="1"/>
          <w:numId w:val="637"/>
        </w:numPr>
        <w:tabs>
          <w:tab w:val="left" w:pos="2510"/>
        </w:tabs>
        <w:rPr>
          <w:sz w:val="24"/>
        </w:rPr>
      </w:pPr>
      <w:r>
        <w:rPr>
          <w:sz w:val="24"/>
        </w:rPr>
        <w:t>If client is transferred to another Care Provider, specify its name and</w:t>
      </w:r>
      <w:r>
        <w:rPr>
          <w:spacing w:val="-7"/>
          <w:sz w:val="24"/>
        </w:rPr>
        <w:t xml:space="preserve"> </w:t>
      </w:r>
      <w:r>
        <w:rPr>
          <w:sz w:val="24"/>
        </w:rPr>
        <w:t>location.</w:t>
      </w:r>
    </w:p>
    <w:p w14:paraId="312E8567" w14:textId="77777777" w:rsidR="00E9458D" w:rsidRDefault="005C6BD6">
      <w:pPr>
        <w:pStyle w:val="ListParagraph"/>
        <w:numPr>
          <w:ilvl w:val="1"/>
          <w:numId w:val="637"/>
        </w:numPr>
        <w:tabs>
          <w:tab w:val="left" w:pos="2510"/>
        </w:tabs>
        <w:rPr>
          <w:sz w:val="24"/>
        </w:rPr>
      </w:pPr>
      <w:r>
        <w:rPr>
          <w:sz w:val="24"/>
        </w:rPr>
        <w:t>Client status</w:t>
      </w:r>
      <w:r>
        <w:rPr>
          <w:spacing w:val="-2"/>
          <w:sz w:val="24"/>
        </w:rPr>
        <w:t xml:space="preserve"> </w:t>
      </w:r>
      <w:r>
        <w:rPr>
          <w:sz w:val="24"/>
        </w:rPr>
        <w:t>notations:</w:t>
      </w:r>
    </w:p>
    <w:p w14:paraId="60C08400" w14:textId="77777777" w:rsidR="00E9458D" w:rsidRDefault="005C6BD6">
      <w:pPr>
        <w:pStyle w:val="ListParagraph"/>
        <w:numPr>
          <w:ilvl w:val="2"/>
          <w:numId w:val="637"/>
        </w:numPr>
        <w:tabs>
          <w:tab w:val="left" w:pos="2793"/>
        </w:tabs>
        <w:jc w:val="left"/>
        <w:rPr>
          <w:sz w:val="24"/>
        </w:rPr>
      </w:pPr>
      <w:r>
        <w:rPr>
          <w:sz w:val="24"/>
        </w:rPr>
        <w:t>Medical</w:t>
      </w:r>
      <w:r>
        <w:rPr>
          <w:spacing w:val="-1"/>
          <w:sz w:val="24"/>
        </w:rPr>
        <w:t xml:space="preserve"> </w:t>
      </w:r>
      <w:r>
        <w:rPr>
          <w:sz w:val="24"/>
        </w:rPr>
        <w:t>problems/conditions;</w:t>
      </w:r>
    </w:p>
    <w:p w14:paraId="5494EE0F" w14:textId="77777777" w:rsidR="00E9458D" w:rsidRDefault="005C6BD6">
      <w:pPr>
        <w:pStyle w:val="ListParagraph"/>
        <w:numPr>
          <w:ilvl w:val="2"/>
          <w:numId w:val="637"/>
        </w:numPr>
        <w:tabs>
          <w:tab w:val="left" w:pos="2793"/>
        </w:tabs>
        <w:ind w:hanging="335"/>
        <w:jc w:val="left"/>
        <w:rPr>
          <w:sz w:val="24"/>
        </w:rPr>
      </w:pPr>
      <w:r>
        <w:rPr>
          <w:sz w:val="24"/>
        </w:rPr>
        <w:t>Psychosocial issues;</w:t>
      </w:r>
    </w:p>
    <w:p w14:paraId="707D8B2A" w14:textId="77777777" w:rsidR="00E9458D" w:rsidRDefault="005C6BD6">
      <w:pPr>
        <w:pStyle w:val="ListParagraph"/>
        <w:numPr>
          <w:ilvl w:val="2"/>
          <w:numId w:val="637"/>
        </w:numPr>
        <w:tabs>
          <w:tab w:val="left" w:pos="2793"/>
        </w:tabs>
        <w:ind w:hanging="403"/>
        <w:jc w:val="left"/>
        <w:rPr>
          <w:sz w:val="24"/>
        </w:rPr>
      </w:pPr>
      <w:r>
        <w:rPr>
          <w:sz w:val="24"/>
        </w:rPr>
        <w:t>Other problems requiring intervention or monitoring;</w:t>
      </w:r>
      <w:r>
        <w:rPr>
          <w:spacing w:val="-3"/>
          <w:sz w:val="24"/>
        </w:rPr>
        <w:t xml:space="preserve"> </w:t>
      </w:r>
      <w:r>
        <w:rPr>
          <w:sz w:val="24"/>
        </w:rPr>
        <w:t>and,</w:t>
      </w:r>
    </w:p>
    <w:p w14:paraId="1B50C2AC" w14:textId="77777777" w:rsidR="00E9458D" w:rsidRDefault="005C6BD6">
      <w:pPr>
        <w:pStyle w:val="ListParagraph"/>
        <w:numPr>
          <w:ilvl w:val="2"/>
          <w:numId w:val="637"/>
        </w:numPr>
        <w:tabs>
          <w:tab w:val="left" w:pos="2793"/>
        </w:tabs>
        <w:ind w:hanging="388"/>
        <w:jc w:val="left"/>
        <w:rPr>
          <w:sz w:val="24"/>
        </w:rPr>
      </w:pPr>
      <w:r>
        <w:rPr>
          <w:sz w:val="24"/>
        </w:rPr>
        <w:t>Ongoing requirements for symptom</w:t>
      </w:r>
      <w:r>
        <w:rPr>
          <w:spacing w:val="-3"/>
          <w:sz w:val="24"/>
        </w:rPr>
        <w:t xml:space="preserve"> </w:t>
      </w:r>
      <w:r>
        <w:rPr>
          <w:sz w:val="24"/>
        </w:rPr>
        <w:t>management.</w:t>
      </w:r>
    </w:p>
    <w:p w14:paraId="0448F011" w14:textId="77777777" w:rsidR="00E9458D" w:rsidRDefault="005C6BD6">
      <w:pPr>
        <w:pStyle w:val="ListParagraph"/>
        <w:numPr>
          <w:ilvl w:val="1"/>
          <w:numId w:val="637"/>
        </w:numPr>
        <w:tabs>
          <w:tab w:val="left" w:pos="2509"/>
          <w:tab w:val="left" w:pos="2510"/>
        </w:tabs>
        <w:rPr>
          <w:sz w:val="24"/>
        </w:rPr>
      </w:pPr>
      <w:r>
        <w:rPr>
          <w:sz w:val="24"/>
        </w:rPr>
        <w:t>Current Medications</w:t>
      </w:r>
      <w:r>
        <w:rPr>
          <w:spacing w:val="-1"/>
          <w:sz w:val="24"/>
        </w:rPr>
        <w:t xml:space="preserve"> </w:t>
      </w:r>
      <w:r>
        <w:rPr>
          <w:sz w:val="24"/>
        </w:rPr>
        <w:t>including:</w:t>
      </w:r>
    </w:p>
    <w:p w14:paraId="7D2E7CC3" w14:textId="77777777" w:rsidR="00E9458D" w:rsidRDefault="005C6BD6">
      <w:pPr>
        <w:pStyle w:val="ListParagraph"/>
        <w:numPr>
          <w:ilvl w:val="2"/>
          <w:numId w:val="637"/>
        </w:numPr>
        <w:tabs>
          <w:tab w:val="left" w:pos="2852"/>
          <w:tab w:val="left" w:pos="2853"/>
        </w:tabs>
        <w:ind w:left="2852" w:hanging="328"/>
        <w:jc w:val="left"/>
        <w:rPr>
          <w:sz w:val="24"/>
        </w:rPr>
      </w:pPr>
      <w:r>
        <w:rPr>
          <w:sz w:val="24"/>
        </w:rPr>
        <w:t>name;</w:t>
      </w:r>
    </w:p>
    <w:p w14:paraId="7B7534B4" w14:textId="77777777" w:rsidR="00E9458D" w:rsidRDefault="005C6BD6">
      <w:pPr>
        <w:pStyle w:val="ListParagraph"/>
        <w:numPr>
          <w:ilvl w:val="2"/>
          <w:numId w:val="637"/>
        </w:numPr>
        <w:tabs>
          <w:tab w:val="left" w:pos="2852"/>
          <w:tab w:val="left" w:pos="2853"/>
        </w:tabs>
        <w:ind w:left="2852" w:hanging="395"/>
        <w:jc w:val="left"/>
        <w:rPr>
          <w:sz w:val="24"/>
        </w:rPr>
      </w:pPr>
      <w:r>
        <w:rPr>
          <w:sz w:val="24"/>
        </w:rPr>
        <w:t>dosage;</w:t>
      </w:r>
    </w:p>
    <w:p w14:paraId="5A73E4EF" w14:textId="77777777" w:rsidR="00E9458D" w:rsidRDefault="005C6BD6">
      <w:pPr>
        <w:pStyle w:val="ListParagraph"/>
        <w:numPr>
          <w:ilvl w:val="2"/>
          <w:numId w:val="637"/>
        </w:numPr>
        <w:tabs>
          <w:tab w:val="left" w:pos="2793"/>
        </w:tabs>
        <w:ind w:hanging="403"/>
        <w:jc w:val="left"/>
        <w:rPr>
          <w:sz w:val="24"/>
        </w:rPr>
      </w:pPr>
      <w:r>
        <w:rPr>
          <w:sz w:val="24"/>
        </w:rPr>
        <w:t>frequency of intake;</w:t>
      </w:r>
      <w:r>
        <w:rPr>
          <w:spacing w:val="-1"/>
          <w:sz w:val="24"/>
        </w:rPr>
        <w:t xml:space="preserve"> </w:t>
      </w:r>
      <w:r>
        <w:rPr>
          <w:sz w:val="24"/>
        </w:rPr>
        <w:t>and,</w:t>
      </w:r>
    </w:p>
    <w:p w14:paraId="2B22954B" w14:textId="77777777" w:rsidR="00E9458D" w:rsidRDefault="005C6BD6">
      <w:pPr>
        <w:pStyle w:val="ListParagraph"/>
        <w:numPr>
          <w:ilvl w:val="2"/>
          <w:numId w:val="637"/>
        </w:numPr>
        <w:tabs>
          <w:tab w:val="left" w:pos="2793"/>
        </w:tabs>
        <w:ind w:hanging="388"/>
        <w:jc w:val="left"/>
        <w:rPr>
          <w:sz w:val="24"/>
        </w:rPr>
      </w:pPr>
      <w:r>
        <w:rPr>
          <w:sz w:val="24"/>
        </w:rPr>
        <w:t>medication</w:t>
      </w:r>
      <w:r>
        <w:rPr>
          <w:spacing w:val="-3"/>
          <w:sz w:val="24"/>
        </w:rPr>
        <w:t xml:space="preserve"> </w:t>
      </w:r>
      <w:r>
        <w:rPr>
          <w:sz w:val="24"/>
        </w:rPr>
        <w:t>allergies.</w:t>
      </w:r>
    </w:p>
    <w:p w14:paraId="68C62A5F" w14:textId="77777777" w:rsidR="00E9458D" w:rsidRDefault="005C6BD6">
      <w:pPr>
        <w:pStyle w:val="ListParagraph"/>
        <w:numPr>
          <w:ilvl w:val="1"/>
          <w:numId w:val="637"/>
        </w:numPr>
        <w:tabs>
          <w:tab w:val="left" w:pos="2510"/>
        </w:tabs>
        <w:rPr>
          <w:sz w:val="24"/>
        </w:rPr>
      </w:pPr>
      <w:r>
        <w:rPr>
          <w:sz w:val="24"/>
        </w:rPr>
        <w:t>Summary of services/care provided by</w:t>
      </w:r>
      <w:r>
        <w:rPr>
          <w:spacing w:val="-1"/>
          <w:sz w:val="24"/>
        </w:rPr>
        <w:t xml:space="preserve"> </w:t>
      </w:r>
      <w:r>
        <w:rPr>
          <w:sz w:val="24"/>
        </w:rPr>
        <w:t>Agency</w:t>
      </w:r>
    </w:p>
    <w:p w14:paraId="15546D55" w14:textId="77777777" w:rsidR="00E9458D" w:rsidRDefault="00E9458D">
      <w:pPr>
        <w:rPr>
          <w:sz w:val="24"/>
        </w:rPr>
        <w:sectPr w:rsidR="00E9458D">
          <w:footerReference w:type="default" r:id="rId71"/>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1E8357E" w14:textId="77777777">
        <w:trPr>
          <w:trHeight w:val="611"/>
        </w:trPr>
        <w:tc>
          <w:tcPr>
            <w:tcW w:w="5689" w:type="dxa"/>
          </w:tcPr>
          <w:p w14:paraId="62F3222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4722EED" w14:textId="77777777" w:rsidR="00E9458D" w:rsidRDefault="00E9458D">
            <w:pPr>
              <w:pStyle w:val="TableParagraph"/>
              <w:ind w:left="0"/>
              <w:rPr>
                <w:sz w:val="24"/>
              </w:rPr>
            </w:pPr>
          </w:p>
          <w:p w14:paraId="4B7EFE22" w14:textId="77777777" w:rsidR="00E9458D" w:rsidRDefault="005C6BD6">
            <w:pPr>
              <w:pStyle w:val="TableParagraph"/>
              <w:ind w:left="487"/>
              <w:rPr>
                <w:sz w:val="20"/>
              </w:rPr>
            </w:pPr>
            <w:r>
              <w:rPr>
                <w:noProof/>
                <w:sz w:val="20"/>
              </w:rPr>
              <w:drawing>
                <wp:inline distT="0" distB="0" distL="0" distR="0" wp14:anchorId="6E596371" wp14:editId="7648E8F3">
                  <wp:extent cx="1390695" cy="966501"/>
                  <wp:effectExtent l="0" t="0" r="0" b="0"/>
                  <wp:docPr id="3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5879C6B" w14:textId="77777777">
        <w:trPr>
          <w:trHeight w:val="1184"/>
        </w:trPr>
        <w:tc>
          <w:tcPr>
            <w:tcW w:w="5689" w:type="dxa"/>
          </w:tcPr>
          <w:p w14:paraId="24590621" w14:textId="77777777" w:rsidR="00E9458D" w:rsidRDefault="00E9458D">
            <w:pPr>
              <w:pStyle w:val="TableParagraph"/>
              <w:spacing w:before="1"/>
              <w:ind w:left="0"/>
              <w:rPr>
                <w:sz w:val="24"/>
              </w:rPr>
            </w:pPr>
          </w:p>
          <w:p w14:paraId="064CF44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1445542" w14:textId="77777777" w:rsidR="00E9458D" w:rsidRDefault="00E9458D">
            <w:pPr>
              <w:rPr>
                <w:sz w:val="2"/>
                <w:szCs w:val="2"/>
              </w:rPr>
            </w:pPr>
          </w:p>
        </w:tc>
      </w:tr>
      <w:tr w:rsidR="00E9458D" w14:paraId="7B7B0263" w14:textId="77777777">
        <w:trPr>
          <w:trHeight w:val="277"/>
        </w:trPr>
        <w:tc>
          <w:tcPr>
            <w:tcW w:w="5689" w:type="dxa"/>
            <w:vMerge w:val="restart"/>
          </w:tcPr>
          <w:p w14:paraId="7E888DBC" w14:textId="77777777" w:rsidR="00E9458D" w:rsidRDefault="00E9458D">
            <w:pPr>
              <w:pStyle w:val="TableParagraph"/>
              <w:spacing w:before="1"/>
              <w:ind w:left="0"/>
              <w:rPr>
                <w:sz w:val="24"/>
              </w:rPr>
            </w:pPr>
          </w:p>
          <w:p w14:paraId="57B24F78" w14:textId="77777777" w:rsidR="00E9458D" w:rsidRDefault="005C6BD6">
            <w:pPr>
              <w:pStyle w:val="TableParagraph"/>
              <w:rPr>
                <w:b/>
                <w:sz w:val="24"/>
              </w:rPr>
            </w:pPr>
            <w:r>
              <w:rPr>
                <w:b/>
                <w:sz w:val="24"/>
              </w:rPr>
              <w:t>Policy Title: Transfer Summary</w:t>
            </w:r>
          </w:p>
        </w:tc>
        <w:tc>
          <w:tcPr>
            <w:tcW w:w="3168" w:type="dxa"/>
          </w:tcPr>
          <w:p w14:paraId="6E9F9744" w14:textId="77777777" w:rsidR="00E9458D" w:rsidRDefault="005C6BD6">
            <w:pPr>
              <w:pStyle w:val="TableParagraph"/>
              <w:spacing w:before="1" w:line="256" w:lineRule="exact"/>
              <w:rPr>
                <w:b/>
                <w:sz w:val="24"/>
              </w:rPr>
            </w:pPr>
            <w:r>
              <w:rPr>
                <w:b/>
                <w:sz w:val="24"/>
              </w:rPr>
              <w:t>Policy Number: 3.31.20</w:t>
            </w:r>
          </w:p>
        </w:tc>
      </w:tr>
      <w:tr w:rsidR="00E9458D" w14:paraId="6E40CD40" w14:textId="77777777">
        <w:trPr>
          <w:trHeight w:val="275"/>
        </w:trPr>
        <w:tc>
          <w:tcPr>
            <w:tcW w:w="5689" w:type="dxa"/>
            <w:vMerge/>
            <w:tcBorders>
              <w:top w:val="nil"/>
            </w:tcBorders>
          </w:tcPr>
          <w:p w14:paraId="39178561" w14:textId="77777777" w:rsidR="00E9458D" w:rsidRDefault="00E9458D">
            <w:pPr>
              <w:rPr>
                <w:sz w:val="2"/>
                <w:szCs w:val="2"/>
              </w:rPr>
            </w:pPr>
          </w:p>
        </w:tc>
        <w:tc>
          <w:tcPr>
            <w:tcW w:w="3168" w:type="dxa"/>
          </w:tcPr>
          <w:p w14:paraId="5664A5FD" w14:textId="77777777" w:rsidR="00E9458D" w:rsidRDefault="005C6BD6">
            <w:pPr>
              <w:pStyle w:val="TableParagraph"/>
              <w:spacing w:line="255" w:lineRule="exact"/>
              <w:rPr>
                <w:b/>
                <w:sz w:val="24"/>
              </w:rPr>
            </w:pPr>
            <w:r>
              <w:rPr>
                <w:b/>
                <w:sz w:val="24"/>
              </w:rPr>
              <w:t>Effective Date:</w:t>
            </w:r>
          </w:p>
        </w:tc>
      </w:tr>
      <w:tr w:rsidR="00E9458D" w14:paraId="3B641587" w14:textId="77777777">
        <w:trPr>
          <w:trHeight w:val="275"/>
        </w:trPr>
        <w:tc>
          <w:tcPr>
            <w:tcW w:w="5689" w:type="dxa"/>
            <w:vMerge/>
            <w:tcBorders>
              <w:top w:val="nil"/>
            </w:tcBorders>
          </w:tcPr>
          <w:p w14:paraId="470EF122" w14:textId="77777777" w:rsidR="00E9458D" w:rsidRDefault="00E9458D">
            <w:pPr>
              <w:rPr>
                <w:sz w:val="2"/>
                <w:szCs w:val="2"/>
              </w:rPr>
            </w:pPr>
          </w:p>
        </w:tc>
        <w:tc>
          <w:tcPr>
            <w:tcW w:w="3168" w:type="dxa"/>
          </w:tcPr>
          <w:p w14:paraId="234579F3" w14:textId="77777777" w:rsidR="00E9458D" w:rsidRDefault="005C6BD6">
            <w:pPr>
              <w:pStyle w:val="TableParagraph"/>
              <w:spacing w:line="255" w:lineRule="exact"/>
              <w:rPr>
                <w:b/>
                <w:sz w:val="24"/>
              </w:rPr>
            </w:pPr>
            <w:r>
              <w:rPr>
                <w:b/>
                <w:sz w:val="24"/>
              </w:rPr>
              <w:t>Revision Date:</w:t>
            </w:r>
          </w:p>
        </w:tc>
      </w:tr>
      <w:tr w:rsidR="00E9458D" w14:paraId="28E2F8E0" w14:textId="77777777">
        <w:trPr>
          <w:trHeight w:val="276"/>
        </w:trPr>
        <w:tc>
          <w:tcPr>
            <w:tcW w:w="5689" w:type="dxa"/>
            <w:vMerge/>
            <w:tcBorders>
              <w:top w:val="nil"/>
            </w:tcBorders>
          </w:tcPr>
          <w:p w14:paraId="099AA301" w14:textId="77777777" w:rsidR="00E9458D" w:rsidRDefault="00E9458D">
            <w:pPr>
              <w:rPr>
                <w:sz w:val="2"/>
                <w:szCs w:val="2"/>
              </w:rPr>
            </w:pPr>
          </w:p>
        </w:tc>
        <w:tc>
          <w:tcPr>
            <w:tcW w:w="3168" w:type="dxa"/>
          </w:tcPr>
          <w:p w14:paraId="0C6C115E" w14:textId="77777777" w:rsidR="00E9458D" w:rsidRDefault="005C6BD6">
            <w:pPr>
              <w:pStyle w:val="TableParagraph"/>
              <w:spacing w:before="1" w:line="255" w:lineRule="exact"/>
              <w:rPr>
                <w:b/>
                <w:sz w:val="24"/>
              </w:rPr>
            </w:pPr>
            <w:r>
              <w:rPr>
                <w:b/>
                <w:sz w:val="24"/>
              </w:rPr>
              <w:t>Approved By:</w:t>
            </w:r>
          </w:p>
        </w:tc>
      </w:tr>
      <w:tr w:rsidR="00E9458D" w14:paraId="1C1A72D0" w14:textId="77777777">
        <w:trPr>
          <w:trHeight w:val="275"/>
        </w:trPr>
        <w:tc>
          <w:tcPr>
            <w:tcW w:w="5689" w:type="dxa"/>
            <w:vMerge/>
            <w:tcBorders>
              <w:top w:val="nil"/>
            </w:tcBorders>
          </w:tcPr>
          <w:p w14:paraId="267265EB" w14:textId="77777777" w:rsidR="00E9458D" w:rsidRDefault="00E9458D">
            <w:pPr>
              <w:rPr>
                <w:sz w:val="2"/>
                <w:szCs w:val="2"/>
              </w:rPr>
            </w:pPr>
          </w:p>
        </w:tc>
        <w:tc>
          <w:tcPr>
            <w:tcW w:w="3168" w:type="dxa"/>
          </w:tcPr>
          <w:p w14:paraId="0DBCB939" w14:textId="77777777" w:rsidR="00E9458D" w:rsidRDefault="005C6BD6">
            <w:pPr>
              <w:pStyle w:val="TableParagraph"/>
              <w:spacing w:line="255" w:lineRule="exact"/>
              <w:rPr>
                <w:b/>
                <w:sz w:val="24"/>
              </w:rPr>
            </w:pPr>
            <w:r>
              <w:rPr>
                <w:b/>
                <w:sz w:val="24"/>
              </w:rPr>
              <w:t>Page Number: Page 2 of 2</w:t>
            </w:r>
          </w:p>
        </w:tc>
      </w:tr>
    </w:tbl>
    <w:p w14:paraId="3DB34465" w14:textId="77777777" w:rsidR="00E9458D" w:rsidRDefault="00E9458D">
      <w:pPr>
        <w:pStyle w:val="BodyText"/>
        <w:spacing w:before="2"/>
        <w:ind w:left="0" w:firstLine="0"/>
        <w:rPr>
          <w:sz w:val="16"/>
        </w:rPr>
      </w:pPr>
    </w:p>
    <w:p w14:paraId="21539E53" w14:textId="77777777" w:rsidR="00E9458D" w:rsidRDefault="005C6BD6">
      <w:pPr>
        <w:pStyle w:val="ListParagraph"/>
        <w:numPr>
          <w:ilvl w:val="1"/>
          <w:numId w:val="637"/>
        </w:numPr>
        <w:tabs>
          <w:tab w:val="left" w:pos="2510"/>
        </w:tabs>
        <w:spacing w:before="90"/>
        <w:rPr>
          <w:sz w:val="24"/>
        </w:rPr>
      </w:pPr>
      <w:r>
        <w:rPr>
          <w:sz w:val="24"/>
        </w:rPr>
        <w:t>Progress made towards meeting established</w:t>
      </w:r>
      <w:r>
        <w:rPr>
          <w:spacing w:val="-2"/>
          <w:sz w:val="24"/>
        </w:rPr>
        <w:t xml:space="preserve"> </w:t>
      </w:r>
      <w:r>
        <w:rPr>
          <w:sz w:val="24"/>
        </w:rPr>
        <w:t>goals.</w:t>
      </w:r>
    </w:p>
    <w:p w14:paraId="1FEDA282" w14:textId="77777777" w:rsidR="00E9458D" w:rsidRDefault="005C6BD6">
      <w:pPr>
        <w:pStyle w:val="ListParagraph"/>
        <w:numPr>
          <w:ilvl w:val="1"/>
          <w:numId w:val="637"/>
        </w:numPr>
        <w:tabs>
          <w:tab w:val="left" w:pos="2509"/>
          <w:tab w:val="left" w:pos="2510"/>
        </w:tabs>
        <w:rPr>
          <w:sz w:val="24"/>
        </w:rPr>
      </w:pPr>
      <w:r>
        <w:rPr>
          <w:sz w:val="24"/>
        </w:rPr>
        <w:t>Instructions and/or referrals</w:t>
      </w:r>
      <w:r>
        <w:rPr>
          <w:spacing w:val="-2"/>
          <w:sz w:val="24"/>
        </w:rPr>
        <w:t xml:space="preserve"> </w:t>
      </w:r>
      <w:r>
        <w:rPr>
          <w:sz w:val="24"/>
        </w:rPr>
        <w:t>given.</w:t>
      </w:r>
    </w:p>
    <w:p w14:paraId="7A800C38" w14:textId="77777777" w:rsidR="00E9458D" w:rsidRDefault="005C6BD6">
      <w:pPr>
        <w:pStyle w:val="ListParagraph"/>
        <w:numPr>
          <w:ilvl w:val="1"/>
          <w:numId w:val="637"/>
        </w:numPr>
        <w:tabs>
          <w:tab w:val="left" w:pos="2509"/>
          <w:tab w:val="left" w:pos="2510"/>
        </w:tabs>
        <w:ind w:right="1701"/>
        <w:rPr>
          <w:sz w:val="24"/>
        </w:rPr>
      </w:pPr>
      <w:r>
        <w:rPr>
          <w:sz w:val="24"/>
        </w:rPr>
        <w:t>Existence and whereabouts (if known) of any Advance Directives and/or Do Not Resuscitate</w:t>
      </w:r>
      <w:r>
        <w:rPr>
          <w:spacing w:val="-1"/>
          <w:sz w:val="24"/>
        </w:rPr>
        <w:t xml:space="preserve"> </w:t>
      </w:r>
      <w:r>
        <w:rPr>
          <w:sz w:val="24"/>
        </w:rPr>
        <w:t>orders.</w:t>
      </w:r>
    </w:p>
    <w:p w14:paraId="1D61CCFD" w14:textId="77777777" w:rsidR="00E9458D" w:rsidRDefault="005C6BD6">
      <w:pPr>
        <w:pStyle w:val="ListParagraph"/>
        <w:numPr>
          <w:ilvl w:val="0"/>
          <w:numId w:val="637"/>
        </w:numPr>
        <w:tabs>
          <w:tab w:val="left" w:pos="2085"/>
        </w:tabs>
        <w:ind w:right="1702"/>
        <w:rPr>
          <w:sz w:val="24"/>
        </w:rPr>
      </w:pPr>
      <w:r>
        <w:rPr>
          <w:sz w:val="24"/>
        </w:rPr>
        <w:t xml:space="preserve">The </w:t>
      </w:r>
      <w:r>
        <w:rPr>
          <w:i/>
          <w:sz w:val="24"/>
        </w:rPr>
        <w:t xml:space="preserve">Transfer Summary </w:t>
      </w:r>
      <w:r>
        <w:rPr>
          <w:sz w:val="24"/>
        </w:rPr>
        <w:t>and related clinical documents shall be completed within 72 hours of discharge.</w:t>
      </w:r>
    </w:p>
    <w:p w14:paraId="4C01B723" w14:textId="77777777" w:rsidR="00E9458D" w:rsidRDefault="005C6BD6">
      <w:pPr>
        <w:pStyle w:val="ListParagraph"/>
        <w:numPr>
          <w:ilvl w:val="0"/>
          <w:numId w:val="637"/>
        </w:numPr>
        <w:tabs>
          <w:tab w:val="left" w:pos="2085"/>
        </w:tabs>
        <w:ind w:right="1701"/>
        <w:rPr>
          <w:sz w:val="24"/>
        </w:rPr>
      </w:pPr>
      <w:r>
        <w:rPr>
          <w:sz w:val="24"/>
        </w:rPr>
        <w:t>A Physician’s order does not need to be obtained to discharge a client unless required by State</w:t>
      </w:r>
      <w:r>
        <w:rPr>
          <w:spacing w:val="-1"/>
          <w:sz w:val="24"/>
        </w:rPr>
        <w:t xml:space="preserve"> </w:t>
      </w:r>
      <w:r>
        <w:rPr>
          <w:sz w:val="24"/>
        </w:rPr>
        <w:t>law.</w:t>
      </w:r>
    </w:p>
    <w:p w14:paraId="78DBA083" w14:textId="77777777" w:rsidR="00E9458D" w:rsidRDefault="005C6BD6">
      <w:pPr>
        <w:pStyle w:val="ListParagraph"/>
        <w:numPr>
          <w:ilvl w:val="0"/>
          <w:numId w:val="637"/>
        </w:numPr>
        <w:tabs>
          <w:tab w:val="left" w:pos="2085"/>
        </w:tabs>
        <w:rPr>
          <w:sz w:val="24"/>
        </w:rPr>
      </w:pPr>
      <w:r>
        <w:rPr>
          <w:sz w:val="24"/>
        </w:rPr>
        <w:t xml:space="preserve">Completed copies of the </w:t>
      </w:r>
      <w:r>
        <w:rPr>
          <w:i/>
          <w:sz w:val="24"/>
        </w:rPr>
        <w:t xml:space="preserve">Transfer Summary </w:t>
      </w:r>
      <w:r>
        <w:rPr>
          <w:sz w:val="24"/>
        </w:rPr>
        <w:t>shall be distributed</w:t>
      </w:r>
      <w:r>
        <w:rPr>
          <w:spacing w:val="-4"/>
          <w:sz w:val="24"/>
        </w:rPr>
        <w:t xml:space="preserve"> </w:t>
      </w:r>
      <w:r>
        <w:rPr>
          <w:sz w:val="24"/>
        </w:rPr>
        <w:t>to:</w:t>
      </w:r>
    </w:p>
    <w:p w14:paraId="1CA9C9E3" w14:textId="77777777" w:rsidR="00E9458D" w:rsidRDefault="005C6BD6">
      <w:pPr>
        <w:pStyle w:val="ListParagraph"/>
        <w:numPr>
          <w:ilvl w:val="1"/>
          <w:numId w:val="637"/>
        </w:numPr>
        <w:tabs>
          <w:tab w:val="left" w:pos="2368"/>
        </w:tabs>
        <w:ind w:left="2368" w:hanging="284"/>
        <w:rPr>
          <w:sz w:val="24"/>
        </w:rPr>
      </w:pPr>
      <w:r>
        <w:rPr>
          <w:sz w:val="24"/>
        </w:rPr>
        <w:t>receiving Service</w:t>
      </w:r>
      <w:r>
        <w:rPr>
          <w:spacing w:val="-1"/>
          <w:sz w:val="24"/>
        </w:rPr>
        <w:t xml:space="preserve"> </w:t>
      </w:r>
      <w:r>
        <w:rPr>
          <w:sz w:val="24"/>
        </w:rPr>
        <w:t>Provider;</w:t>
      </w:r>
    </w:p>
    <w:p w14:paraId="38B2CC87" w14:textId="77777777" w:rsidR="00E9458D" w:rsidRDefault="005C6BD6">
      <w:pPr>
        <w:pStyle w:val="ListParagraph"/>
        <w:numPr>
          <w:ilvl w:val="1"/>
          <w:numId w:val="637"/>
        </w:numPr>
        <w:tabs>
          <w:tab w:val="left" w:pos="2368"/>
        </w:tabs>
        <w:ind w:left="2368" w:hanging="284"/>
        <w:rPr>
          <w:sz w:val="24"/>
        </w:rPr>
      </w:pPr>
      <w:r>
        <w:rPr>
          <w:sz w:val="24"/>
        </w:rPr>
        <w:t>Physician, if involved in client’s care;</w:t>
      </w:r>
      <w:r>
        <w:rPr>
          <w:spacing w:val="-6"/>
          <w:sz w:val="24"/>
        </w:rPr>
        <w:t xml:space="preserve"> </w:t>
      </w:r>
      <w:r>
        <w:rPr>
          <w:sz w:val="24"/>
        </w:rPr>
        <w:t>and,</w:t>
      </w:r>
    </w:p>
    <w:p w14:paraId="3E5D2053" w14:textId="77777777" w:rsidR="00E9458D" w:rsidRDefault="005C6BD6">
      <w:pPr>
        <w:pStyle w:val="ListParagraph"/>
        <w:numPr>
          <w:ilvl w:val="1"/>
          <w:numId w:val="637"/>
        </w:numPr>
        <w:tabs>
          <w:tab w:val="left" w:pos="2368"/>
        </w:tabs>
        <w:ind w:left="2368" w:hanging="284"/>
        <w:rPr>
          <w:sz w:val="24"/>
        </w:rPr>
      </w:pPr>
      <w:r>
        <w:rPr>
          <w:sz w:val="24"/>
        </w:rPr>
        <w:t>Client’s</w:t>
      </w:r>
      <w:r>
        <w:rPr>
          <w:spacing w:val="-1"/>
          <w:sz w:val="24"/>
        </w:rPr>
        <w:t xml:space="preserve"> </w:t>
      </w:r>
      <w:r>
        <w:rPr>
          <w:sz w:val="24"/>
        </w:rPr>
        <w:t>records.</w:t>
      </w:r>
    </w:p>
    <w:p w14:paraId="15ADDC5B" w14:textId="77777777" w:rsidR="00E9458D" w:rsidRDefault="00E9458D">
      <w:pPr>
        <w:pStyle w:val="BodyText"/>
        <w:ind w:left="0" w:firstLine="0"/>
      </w:pPr>
    </w:p>
    <w:p w14:paraId="49EB5E7B" w14:textId="77777777" w:rsidR="00E9458D" w:rsidRDefault="005C6BD6">
      <w:pPr>
        <w:pStyle w:val="Heading2"/>
      </w:pPr>
      <w:r>
        <w:t>CROSS-POLICY REFERENCES</w:t>
      </w:r>
    </w:p>
    <w:p w14:paraId="65948333" w14:textId="77777777" w:rsidR="00E9458D" w:rsidRDefault="005C6BD6">
      <w:pPr>
        <w:pStyle w:val="ListParagraph"/>
        <w:numPr>
          <w:ilvl w:val="0"/>
          <w:numId w:val="636"/>
        </w:numPr>
        <w:tabs>
          <w:tab w:val="left" w:pos="2085"/>
        </w:tabs>
        <w:rPr>
          <w:sz w:val="24"/>
        </w:rPr>
      </w:pPr>
      <w:r>
        <w:rPr>
          <w:sz w:val="24"/>
        </w:rPr>
        <w:t>Transfer/Referral of Agency</w:t>
      </w:r>
      <w:r>
        <w:rPr>
          <w:spacing w:val="-1"/>
          <w:sz w:val="24"/>
        </w:rPr>
        <w:t xml:space="preserve"> </w:t>
      </w:r>
      <w:r>
        <w:rPr>
          <w:sz w:val="24"/>
        </w:rPr>
        <w:t>Clients</w:t>
      </w:r>
    </w:p>
    <w:p w14:paraId="0D7A38A9" w14:textId="77777777" w:rsidR="00E9458D" w:rsidRDefault="005C6BD6">
      <w:pPr>
        <w:pStyle w:val="ListParagraph"/>
        <w:numPr>
          <w:ilvl w:val="0"/>
          <w:numId w:val="636"/>
        </w:numPr>
        <w:tabs>
          <w:tab w:val="left" w:pos="2085"/>
        </w:tabs>
        <w:spacing w:before="1"/>
        <w:rPr>
          <w:sz w:val="24"/>
        </w:rPr>
      </w:pPr>
      <w:r>
        <w:rPr>
          <w:sz w:val="24"/>
        </w:rPr>
        <w:t>Coordination of Client</w:t>
      </w:r>
      <w:r>
        <w:rPr>
          <w:spacing w:val="-2"/>
          <w:sz w:val="24"/>
        </w:rPr>
        <w:t xml:space="preserve"> </w:t>
      </w:r>
      <w:r>
        <w:rPr>
          <w:sz w:val="24"/>
        </w:rPr>
        <w:t>Transfers</w:t>
      </w:r>
    </w:p>
    <w:p w14:paraId="24DC6BE9" w14:textId="77777777" w:rsidR="00E9458D" w:rsidRDefault="00E9458D">
      <w:pPr>
        <w:pStyle w:val="BodyText"/>
        <w:ind w:left="0" w:firstLine="0"/>
      </w:pPr>
    </w:p>
    <w:p w14:paraId="37248C2F" w14:textId="77777777" w:rsidR="00E9458D" w:rsidRDefault="005C6BD6">
      <w:pPr>
        <w:pStyle w:val="Heading2"/>
      </w:pPr>
      <w:r>
        <w:t>FORMS</w:t>
      </w:r>
    </w:p>
    <w:p w14:paraId="1022A5F1" w14:textId="77777777" w:rsidR="00E9458D" w:rsidRDefault="005C6BD6">
      <w:pPr>
        <w:pStyle w:val="ListParagraph"/>
        <w:numPr>
          <w:ilvl w:val="0"/>
          <w:numId w:val="635"/>
        </w:numPr>
        <w:tabs>
          <w:tab w:val="left" w:pos="2085"/>
        </w:tabs>
        <w:rPr>
          <w:sz w:val="24"/>
        </w:rPr>
      </w:pPr>
      <w:r>
        <w:rPr>
          <w:sz w:val="24"/>
        </w:rPr>
        <w:t>Discharge/Transfer: Client</w:t>
      </w:r>
      <w:r>
        <w:rPr>
          <w:spacing w:val="-1"/>
          <w:sz w:val="24"/>
        </w:rPr>
        <w:t xml:space="preserve"> </w:t>
      </w:r>
      <w:r>
        <w:rPr>
          <w:sz w:val="24"/>
        </w:rPr>
        <w:t>Notification</w:t>
      </w:r>
    </w:p>
    <w:p w14:paraId="1C44D13D" w14:textId="77777777" w:rsidR="00E9458D" w:rsidRDefault="005C6BD6">
      <w:pPr>
        <w:pStyle w:val="ListParagraph"/>
        <w:numPr>
          <w:ilvl w:val="0"/>
          <w:numId w:val="635"/>
        </w:numPr>
        <w:tabs>
          <w:tab w:val="left" w:pos="2085"/>
        </w:tabs>
        <w:rPr>
          <w:sz w:val="24"/>
        </w:rPr>
      </w:pPr>
      <w:r>
        <w:rPr>
          <w:sz w:val="24"/>
        </w:rPr>
        <w:t>Transfer Summary</w:t>
      </w:r>
    </w:p>
    <w:p w14:paraId="171BDDF7" w14:textId="77777777" w:rsidR="00E9458D" w:rsidRDefault="005C6BD6">
      <w:pPr>
        <w:pStyle w:val="ListParagraph"/>
        <w:numPr>
          <w:ilvl w:val="0"/>
          <w:numId w:val="635"/>
        </w:numPr>
        <w:tabs>
          <w:tab w:val="left" w:pos="2085"/>
        </w:tabs>
        <w:rPr>
          <w:sz w:val="24"/>
        </w:rPr>
      </w:pPr>
      <w:r>
        <w:rPr>
          <w:sz w:val="24"/>
        </w:rPr>
        <w:t>Coordination of Client Transfer</w:t>
      </w:r>
      <w:r>
        <w:rPr>
          <w:spacing w:val="-2"/>
          <w:sz w:val="24"/>
        </w:rPr>
        <w:t xml:space="preserve"> </w:t>
      </w:r>
      <w:r>
        <w:rPr>
          <w:sz w:val="24"/>
        </w:rPr>
        <w:t>Checklist</w:t>
      </w:r>
    </w:p>
    <w:p w14:paraId="231F072D" w14:textId="77777777" w:rsidR="00E9458D" w:rsidRDefault="00E9458D">
      <w:pPr>
        <w:rPr>
          <w:sz w:val="24"/>
        </w:rPr>
        <w:sectPr w:rsidR="00E9458D">
          <w:footerReference w:type="default" r:id="rId72"/>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18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74CCA06" w14:textId="77777777">
        <w:trPr>
          <w:trHeight w:val="611"/>
        </w:trPr>
        <w:tc>
          <w:tcPr>
            <w:tcW w:w="5689" w:type="dxa"/>
          </w:tcPr>
          <w:p w14:paraId="786316E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C724F53" w14:textId="77777777" w:rsidR="00E9458D" w:rsidRDefault="00E9458D">
            <w:pPr>
              <w:pStyle w:val="TableParagraph"/>
              <w:ind w:left="0"/>
              <w:rPr>
                <w:sz w:val="24"/>
              </w:rPr>
            </w:pPr>
          </w:p>
          <w:p w14:paraId="1859C7A5" w14:textId="77777777" w:rsidR="00E9458D" w:rsidRDefault="005C6BD6">
            <w:pPr>
              <w:pStyle w:val="TableParagraph"/>
              <w:ind w:left="487"/>
              <w:rPr>
                <w:sz w:val="20"/>
              </w:rPr>
            </w:pPr>
            <w:r>
              <w:rPr>
                <w:noProof/>
                <w:sz w:val="20"/>
              </w:rPr>
              <w:drawing>
                <wp:inline distT="0" distB="0" distL="0" distR="0" wp14:anchorId="661D98B4" wp14:editId="187816EC">
                  <wp:extent cx="1390695" cy="966501"/>
                  <wp:effectExtent l="0" t="0" r="0" b="0"/>
                  <wp:docPr id="3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4AF9EC5" w14:textId="77777777">
        <w:trPr>
          <w:trHeight w:val="1184"/>
        </w:trPr>
        <w:tc>
          <w:tcPr>
            <w:tcW w:w="5689" w:type="dxa"/>
          </w:tcPr>
          <w:p w14:paraId="67EF3426" w14:textId="77777777" w:rsidR="00E9458D" w:rsidRDefault="00E9458D">
            <w:pPr>
              <w:pStyle w:val="TableParagraph"/>
              <w:spacing w:before="1"/>
              <w:ind w:left="0"/>
              <w:rPr>
                <w:sz w:val="24"/>
              </w:rPr>
            </w:pPr>
          </w:p>
          <w:p w14:paraId="5EB08C3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35FF0D57" w14:textId="77777777" w:rsidR="00E9458D" w:rsidRDefault="00E9458D">
            <w:pPr>
              <w:rPr>
                <w:sz w:val="2"/>
                <w:szCs w:val="2"/>
              </w:rPr>
            </w:pPr>
          </w:p>
        </w:tc>
      </w:tr>
      <w:tr w:rsidR="00E9458D" w14:paraId="705EFA34" w14:textId="77777777">
        <w:trPr>
          <w:trHeight w:val="277"/>
        </w:trPr>
        <w:tc>
          <w:tcPr>
            <w:tcW w:w="5689" w:type="dxa"/>
            <w:vMerge w:val="restart"/>
          </w:tcPr>
          <w:p w14:paraId="306AAF14" w14:textId="77777777" w:rsidR="00E9458D" w:rsidRDefault="00E9458D">
            <w:pPr>
              <w:pStyle w:val="TableParagraph"/>
              <w:spacing w:before="1"/>
              <w:ind w:left="0"/>
              <w:rPr>
                <w:sz w:val="24"/>
              </w:rPr>
            </w:pPr>
          </w:p>
          <w:p w14:paraId="07CB5EFF" w14:textId="77777777" w:rsidR="00E9458D" w:rsidRDefault="005C6BD6">
            <w:pPr>
              <w:pStyle w:val="TableParagraph"/>
              <w:rPr>
                <w:b/>
                <w:sz w:val="24"/>
              </w:rPr>
            </w:pPr>
            <w:r>
              <w:rPr>
                <w:b/>
                <w:sz w:val="24"/>
              </w:rPr>
              <w:t>Policy Title: Client/Consumer Rights</w:t>
            </w:r>
          </w:p>
        </w:tc>
        <w:tc>
          <w:tcPr>
            <w:tcW w:w="3168" w:type="dxa"/>
          </w:tcPr>
          <w:p w14:paraId="2008101D"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3.41</w:t>
            </w:r>
          </w:p>
        </w:tc>
      </w:tr>
      <w:tr w:rsidR="00E9458D" w14:paraId="4F88013E" w14:textId="77777777">
        <w:trPr>
          <w:trHeight w:val="275"/>
        </w:trPr>
        <w:tc>
          <w:tcPr>
            <w:tcW w:w="5689" w:type="dxa"/>
            <w:vMerge/>
            <w:tcBorders>
              <w:top w:val="nil"/>
            </w:tcBorders>
          </w:tcPr>
          <w:p w14:paraId="06B19CA6" w14:textId="77777777" w:rsidR="00E9458D" w:rsidRDefault="00E9458D">
            <w:pPr>
              <w:rPr>
                <w:sz w:val="2"/>
                <w:szCs w:val="2"/>
              </w:rPr>
            </w:pPr>
          </w:p>
        </w:tc>
        <w:tc>
          <w:tcPr>
            <w:tcW w:w="3168" w:type="dxa"/>
          </w:tcPr>
          <w:p w14:paraId="66D3343D" w14:textId="77777777" w:rsidR="00E9458D" w:rsidRDefault="005C6BD6">
            <w:pPr>
              <w:pStyle w:val="TableParagraph"/>
              <w:spacing w:line="255" w:lineRule="exact"/>
              <w:rPr>
                <w:b/>
                <w:sz w:val="24"/>
              </w:rPr>
            </w:pPr>
            <w:r>
              <w:rPr>
                <w:b/>
                <w:sz w:val="24"/>
              </w:rPr>
              <w:t>Effective Date:</w:t>
            </w:r>
          </w:p>
        </w:tc>
      </w:tr>
      <w:tr w:rsidR="00E9458D" w14:paraId="31B34A28" w14:textId="77777777">
        <w:trPr>
          <w:trHeight w:val="275"/>
        </w:trPr>
        <w:tc>
          <w:tcPr>
            <w:tcW w:w="5689" w:type="dxa"/>
            <w:vMerge/>
            <w:tcBorders>
              <w:top w:val="nil"/>
            </w:tcBorders>
          </w:tcPr>
          <w:p w14:paraId="2FA495BF" w14:textId="77777777" w:rsidR="00E9458D" w:rsidRDefault="00E9458D">
            <w:pPr>
              <w:rPr>
                <w:sz w:val="2"/>
                <w:szCs w:val="2"/>
              </w:rPr>
            </w:pPr>
          </w:p>
        </w:tc>
        <w:tc>
          <w:tcPr>
            <w:tcW w:w="3168" w:type="dxa"/>
          </w:tcPr>
          <w:p w14:paraId="58117B47" w14:textId="77777777" w:rsidR="00E9458D" w:rsidRDefault="005C6BD6">
            <w:pPr>
              <w:pStyle w:val="TableParagraph"/>
              <w:spacing w:line="255" w:lineRule="exact"/>
              <w:rPr>
                <w:b/>
                <w:sz w:val="24"/>
              </w:rPr>
            </w:pPr>
            <w:r>
              <w:rPr>
                <w:b/>
                <w:sz w:val="24"/>
              </w:rPr>
              <w:t>Revision Date:</w:t>
            </w:r>
          </w:p>
        </w:tc>
      </w:tr>
      <w:tr w:rsidR="00E9458D" w14:paraId="3E851AA8" w14:textId="77777777">
        <w:trPr>
          <w:trHeight w:val="276"/>
        </w:trPr>
        <w:tc>
          <w:tcPr>
            <w:tcW w:w="5689" w:type="dxa"/>
            <w:vMerge/>
            <w:tcBorders>
              <w:top w:val="nil"/>
            </w:tcBorders>
          </w:tcPr>
          <w:p w14:paraId="4630A192" w14:textId="77777777" w:rsidR="00E9458D" w:rsidRDefault="00E9458D">
            <w:pPr>
              <w:rPr>
                <w:sz w:val="2"/>
                <w:szCs w:val="2"/>
              </w:rPr>
            </w:pPr>
          </w:p>
        </w:tc>
        <w:tc>
          <w:tcPr>
            <w:tcW w:w="3168" w:type="dxa"/>
          </w:tcPr>
          <w:p w14:paraId="52B32AFD" w14:textId="77777777" w:rsidR="00E9458D" w:rsidRDefault="005C6BD6">
            <w:pPr>
              <w:pStyle w:val="TableParagraph"/>
              <w:spacing w:before="1" w:line="255" w:lineRule="exact"/>
              <w:rPr>
                <w:b/>
                <w:sz w:val="24"/>
              </w:rPr>
            </w:pPr>
            <w:r>
              <w:rPr>
                <w:b/>
                <w:sz w:val="24"/>
              </w:rPr>
              <w:t>Approved By:</w:t>
            </w:r>
          </w:p>
        </w:tc>
      </w:tr>
      <w:tr w:rsidR="00E9458D" w14:paraId="50AFC0EC" w14:textId="77777777">
        <w:trPr>
          <w:trHeight w:val="275"/>
        </w:trPr>
        <w:tc>
          <w:tcPr>
            <w:tcW w:w="5689" w:type="dxa"/>
            <w:vMerge/>
            <w:tcBorders>
              <w:top w:val="nil"/>
            </w:tcBorders>
          </w:tcPr>
          <w:p w14:paraId="135C6458" w14:textId="77777777" w:rsidR="00E9458D" w:rsidRDefault="00E9458D">
            <w:pPr>
              <w:rPr>
                <w:sz w:val="2"/>
                <w:szCs w:val="2"/>
              </w:rPr>
            </w:pPr>
          </w:p>
        </w:tc>
        <w:tc>
          <w:tcPr>
            <w:tcW w:w="3168" w:type="dxa"/>
          </w:tcPr>
          <w:p w14:paraId="5A82381E" w14:textId="77777777" w:rsidR="00E9458D" w:rsidRDefault="005C6BD6">
            <w:pPr>
              <w:pStyle w:val="TableParagraph"/>
              <w:spacing w:line="255" w:lineRule="exact"/>
              <w:rPr>
                <w:b/>
                <w:sz w:val="24"/>
              </w:rPr>
            </w:pPr>
            <w:r>
              <w:rPr>
                <w:b/>
                <w:sz w:val="24"/>
              </w:rPr>
              <w:t>Page Number: Page 1 of 7</w:t>
            </w:r>
          </w:p>
        </w:tc>
      </w:tr>
    </w:tbl>
    <w:p w14:paraId="0188F867" w14:textId="77777777" w:rsidR="00E9458D" w:rsidRDefault="00E9458D">
      <w:pPr>
        <w:pStyle w:val="BodyText"/>
        <w:ind w:left="0" w:firstLine="0"/>
        <w:rPr>
          <w:sz w:val="16"/>
        </w:rPr>
      </w:pPr>
    </w:p>
    <w:p w14:paraId="7EAE32A6" w14:textId="77777777" w:rsidR="00E9458D" w:rsidRDefault="005C6BD6">
      <w:pPr>
        <w:pStyle w:val="Heading2"/>
        <w:spacing w:before="92"/>
        <w:rPr>
          <w:rFonts w:ascii="Arial"/>
        </w:rPr>
      </w:pPr>
      <w:r>
        <w:rPr>
          <w:rFonts w:ascii="Arial"/>
        </w:rPr>
        <w:t xml:space="preserve">Client/Consumer </w:t>
      </w:r>
      <w:bookmarkStart w:id="50" w:name="_bookmark50"/>
      <w:bookmarkEnd w:id="50"/>
      <w:r>
        <w:rPr>
          <w:rFonts w:ascii="Arial"/>
        </w:rPr>
        <w:t>Protection</w:t>
      </w:r>
    </w:p>
    <w:p w14:paraId="7BDA0316" w14:textId="77777777" w:rsidR="00E9458D" w:rsidRDefault="005C6BD6">
      <w:pPr>
        <w:spacing w:before="138"/>
        <w:ind w:left="1800"/>
        <w:rPr>
          <w:b/>
          <w:sz w:val="24"/>
        </w:rPr>
      </w:pPr>
      <w:r>
        <w:rPr>
          <w:b/>
          <w:sz w:val="24"/>
        </w:rPr>
        <w:t>PURPOSE</w:t>
      </w:r>
    </w:p>
    <w:p w14:paraId="75B5673D" w14:textId="77777777" w:rsidR="00E9458D" w:rsidRDefault="005C6BD6">
      <w:pPr>
        <w:pStyle w:val="ListParagraph"/>
        <w:numPr>
          <w:ilvl w:val="0"/>
          <w:numId w:val="634"/>
        </w:numPr>
        <w:tabs>
          <w:tab w:val="left" w:pos="2251"/>
        </w:tabs>
        <w:ind w:right="1701"/>
        <w:jc w:val="both"/>
        <w:rPr>
          <w:sz w:val="24"/>
        </w:rPr>
      </w:pPr>
      <w:r>
        <w:rPr>
          <w:sz w:val="24"/>
        </w:rPr>
        <w:t>To ensure clients/consumers are aware of protective measure are in place to protect their rights;</w:t>
      </w:r>
    </w:p>
    <w:p w14:paraId="4B467FED" w14:textId="77777777" w:rsidR="00E9458D" w:rsidRDefault="005C6BD6">
      <w:pPr>
        <w:pStyle w:val="ListParagraph"/>
        <w:numPr>
          <w:ilvl w:val="0"/>
          <w:numId w:val="634"/>
        </w:numPr>
        <w:tabs>
          <w:tab w:val="left" w:pos="2251"/>
        </w:tabs>
        <w:ind w:right="1697"/>
        <w:jc w:val="both"/>
        <w:rPr>
          <w:sz w:val="24"/>
        </w:rPr>
      </w:pPr>
      <w:r>
        <w:rPr>
          <w:sz w:val="24"/>
        </w:rPr>
        <w:t>to ensure that employees, third party contractors and volunteers and other Agency affiliates are educated about and are respectful of client’s rights and protective entitlements when receiving Agency services;</w:t>
      </w:r>
      <w:r>
        <w:rPr>
          <w:spacing w:val="-3"/>
          <w:sz w:val="24"/>
        </w:rPr>
        <w:t xml:space="preserve"> </w:t>
      </w:r>
      <w:r>
        <w:rPr>
          <w:sz w:val="24"/>
        </w:rPr>
        <w:t>and,</w:t>
      </w:r>
    </w:p>
    <w:p w14:paraId="6AA68F2C" w14:textId="77777777" w:rsidR="00E9458D" w:rsidRDefault="005C6BD6">
      <w:pPr>
        <w:pStyle w:val="ListParagraph"/>
        <w:numPr>
          <w:ilvl w:val="0"/>
          <w:numId w:val="634"/>
        </w:numPr>
        <w:tabs>
          <w:tab w:val="left" w:pos="2251"/>
        </w:tabs>
        <w:ind w:right="1701"/>
        <w:jc w:val="both"/>
        <w:rPr>
          <w:sz w:val="24"/>
        </w:rPr>
      </w:pPr>
      <w:r>
        <w:rPr>
          <w:sz w:val="24"/>
        </w:rPr>
        <w:t>to ensure that employees, third party contractors, volunteers and other Agency affiliates comply with applicable</w:t>
      </w:r>
      <w:r>
        <w:rPr>
          <w:spacing w:val="-3"/>
          <w:sz w:val="24"/>
        </w:rPr>
        <w:t xml:space="preserve"> </w:t>
      </w:r>
      <w:r>
        <w:rPr>
          <w:sz w:val="24"/>
        </w:rPr>
        <w:t>regulations.</w:t>
      </w:r>
    </w:p>
    <w:p w14:paraId="12CF704A" w14:textId="77777777" w:rsidR="00E9458D" w:rsidRDefault="005C6BD6">
      <w:pPr>
        <w:pStyle w:val="Heading2"/>
        <w:spacing w:before="160" w:line="271" w:lineRule="exact"/>
      </w:pPr>
      <w:r>
        <w:t>DEFINITIONS</w:t>
      </w:r>
    </w:p>
    <w:p w14:paraId="3B13908A" w14:textId="77777777" w:rsidR="00E9458D" w:rsidRDefault="005C6BD6">
      <w:pPr>
        <w:spacing w:line="288" w:lineRule="exact"/>
        <w:ind w:left="1800"/>
        <w:jc w:val="both"/>
        <w:rPr>
          <w:rFonts w:ascii="Calibri"/>
          <w:b/>
          <w:sz w:val="24"/>
        </w:rPr>
      </w:pPr>
      <w:r>
        <w:rPr>
          <w:rFonts w:ascii="Calibri"/>
          <w:b/>
          <w:sz w:val="24"/>
        </w:rPr>
        <w:t>1. Consumer Protection</w:t>
      </w:r>
    </w:p>
    <w:p w14:paraId="789CC6CF" w14:textId="77777777" w:rsidR="00E9458D" w:rsidRDefault="005C6BD6">
      <w:pPr>
        <w:pStyle w:val="BodyText"/>
        <w:ind w:left="2226" w:right="1699" w:firstLine="0"/>
        <w:jc w:val="both"/>
        <w:rPr>
          <w:rFonts w:ascii="Calibri"/>
        </w:rPr>
      </w:pPr>
      <w:r>
        <w:rPr>
          <w:rFonts w:ascii="Calibri"/>
        </w:rPr>
        <w:t>Consumer Protection refers to measures in place to protect clients/consumers against fraud, abuse, neglect, exploitation and abandonment, as well as the prevention and treatment of abuse, neglect and exploitation.</w:t>
      </w:r>
    </w:p>
    <w:p w14:paraId="3183FABF" w14:textId="77777777" w:rsidR="00E9458D" w:rsidRDefault="00E9458D">
      <w:pPr>
        <w:pStyle w:val="BodyText"/>
        <w:spacing w:before="9"/>
        <w:ind w:left="0" w:firstLine="0"/>
        <w:rPr>
          <w:rFonts w:ascii="Calibri"/>
          <w:sz w:val="22"/>
        </w:rPr>
      </w:pPr>
    </w:p>
    <w:p w14:paraId="2F373B7E" w14:textId="77777777" w:rsidR="00E9458D" w:rsidRDefault="005C6BD6">
      <w:pPr>
        <w:pStyle w:val="Heading2"/>
      </w:pPr>
      <w:r>
        <w:t>POLICY</w:t>
      </w:r>
    </w:p>
    <w:p w14:paraId="74F21CE6" w14:textId="77777777" w:rsidR="00E9458D" w:rsidRDefault="005C6BD6">
      <w:pPr>
        <w:pStyle w:val="BodyText"/>
        <w:ind w:left="1800" w:right="1696" w:firstLine="0"/>
        <w:jc w:val="both"/>
        <w:rPr>
          <w:b/>
        </w:rPr>
      </w:pPr>
      <w:r>
        <w:t>Right Accord Private Duty- Home Health Care shall ensure that clients/consumers be provided with the protections they are entitled to, in accordance with state regulations</w:t>
      </w:r>
      <w:r>
        <w:rPr>
          <w:b/>
        </w:rPr>
        <w:t>:</w:t>
      </w:r>
    </w:p>
    <w:p w14:paraId="074B9261" w14:textId="77777777" w:rsidR="00E9458D" w:rsidRDefault="005C6BD6">
      <w:pPr>
        <w:pStyle w:val="ListParagraph"/>
        <w:numPr>
          <w:ilvl w:val="0"/>
          <w:numId w:val="633"/>
        </w:numPr>
        <w:tabs>
          <w:tab w:val="left" w:pos="2227"/>
        </w:tabs>
        <w:spacing w:line="275" w:lineRule="exact"/>
        <w:jc w:val="both"/>
        <w:rPr>
          <w:sz w:val="24"/>
        </w:rPr>
      </w:pPr>
      <w:r>
        <w:rPr>
          <w:sz w:val="24"/>
        </w:rPr>
        <w:t>Clients/consumers, who receive services from the Agency shall have the right</w:t>
      </w:r>
      <w:r>
        <w:rPr>
          <w:spacing w:val="-6"/>
          <w:sz w:val="24"/>
        </w:rPr>
        <w:t xml:space="preserve"> </w:t>
      </w:r>
      <w:r>
        <w:rPr>
          <w:sz w:val="24"/>
        </w:rPr>
        <w:t>to:</w:t>
      </w:r>
    </w:p>
    <w:p w14:paraId="793B3939" w14:textId="77777777" w:rsidR="00E9458D" w:rsidRDefault="005C6BD6">
      <w:pPr>
        <w:pStyle w:val="ListParagraph"/>
        <w:numPr>
          <w:ilvl w:val="1"/>
          <w:numId w:val="633"/>
        </w:numPr>
        <w:tabs>
          <w:tab w:val="left" w:pos="2510"/>
        </w:tabs>
        <w:jc w:val="both"/>
        <w:rPr>
          <w:sz w:val="24"/>
        </w:rPr>
      </w:pPr>
      <w:r>
        <w:rPr>
          <w:sz w:val="24"/>
        </w:rPr>
        <w:t>have input in the service planning</w:t>
      </w:r>
      <w:r>
        <w:rPr>
          <w:spacing w:val="-4"/>
          <w:sz w:val="24"/>
        </w:rPr>
        <w:t xml:space="preserve"> </w:t>
      </w:r>
      <w:r>
        <w:rPr>
          <w:sz w:val="24"/>
        </w:rPr>
        <w:t>process;</w:t>
      </w:r>
    </w:p>
    <w:p w14:paraId="700F436E" w14:textId="77777777" w:rsidR="00E9458D" w:rsidRDefault="005C6BD6">
      <w:pPr>
        <w:pStyle w:val="ListParagraph"/>
        <w:numPr>
          <w:ilvl w:val="1"/>
          <w:numId w:val="633"/>
        </w:numPr>
        <w:tabs>
          <w:tab w:val="left" w:pos="2510"/>
        </w:tabs>
        <w:ind w:right="1701"/>
        <w:jc w:val="both"/>
        <w:rPr>
          <w:sz w:val="24"/>
        </w:rPr>
      </w:pPr>
      <w:r>
        <w:rPr>
          <w:sz w:val="24"/>
        </w:rPr>
        <w:t>have their needs and choices considered unless the health and safety of the direct care worker is</w:t>
      </w:r>
      <w:r>
        <w:rPr>
          <w:spacing w:val="-2"/>
          <w:sz w:val="24"/>
        </w:rPr>
        <w:t xml:space="preserve"> </w:t>
      </w:r>
      <w:r>
        <w:rPr>
          <w:sz w:val="24"/>
        </w:rPr>
        <w:t>threatened;</w:t>
      </w:r>
    </w:p>
    <w:p w14:paraId="149AB964" w14:textId="77777777" w:rsidR="00E9458D" w:rsidRDefault="005C6BD6">
      <w:pPr>
        <w:pStyle w:val="ListParagraph"/>
        <w:numPr>
          <w:ilvl w:val="1"/>
          <w:numId w:val="633"/>
        </w:numPr>
        <w:tabs>
          <w:tab w:val="left" w:pos="2510"/>
        </w:tabs>
        <w:ind w:right="1702"/>
        <w:jc w:val="both"/>
        <w:rPr>
          <w:sz w:val="24"/>
        </w:rPr>
      </w:pPr>
      <w:r>
        <w:rPr>
          <w:sz w:val="24"/>
        </w:rPr>
        <w:t>receive at least 14 calendar days advance written notice of the intent of the home care agency or home care registry to terminate</w:t>
      </w:r>
      <w:r>
        <w:rPr>
          <w:spacing w:val="-5"/>
          <w:sz w:val="24"/>
        </w:rPr>
        <w:t xml:space="preserve"> </w:t>
      </w:r>
      <w:r>
        <w:rPr>
          <w:sz w:val="24"/>
        </w:rPr>
        <w:t>services.</w:t>
      </w:r>
    </w:p>
    <w:p w14:paraId="0EC6F07F" w14:textId="77777777" w:rsidR="00E9458D" w:rsidRDefault="005C6BD6">
      <w:pPr>
        <w:pStyle w:val="BodyText"/>
        <w:ind w:left="2509" w:right="1700" w:firstLine="0"/>
        <w:jc w:val="both"/>
      </w:pPr>
      <w:r>
        <w:t>Exception: Should clients/consumers neglect to pay for services delivered even after notice has been given, then less than 14 days advance written notice may be given if:</w:t>
      </w:r>
    </w:p>
    <w:p w14:paraId="0104F056" w14:textId="77777777" w:rsidR="00E9458D" w:rsidRDefault="005C6BD6">
      <w:pPr>
        <w:pStyle w:val="ListParagraph"/>
        <w:numPr>
          <w:ilvl w:val="2"/>
          <w:numId w:val="633"/>
        </w:numPr>
        <w:tabs>
          <w:tab w:val="left" w:pos="2935"/>
        </w:tabs>
        <w:ind w:hanging="361"/>
        <w:jc w:val="both"/>
        <w:rPr>
          <w:sz w:val="24"/>
        </w:rPr>
      </w:pPr>
      <w:r>
        <w:rPr>
          <w:sz w:val="24"/>
        </w:rPr>
        <w:t>clients/consumers’ accounts are more than 14 days overdue;</w:t>
      </w:r>
      <w:r>
        <w:rPr>
          <w:spacing w:val="-1"/>
          <w:sz w:val="24"/>
        </w:rPr>
        <w:t xml:space="preserve"> </w:t>
      </w:r>
      <w:r>
        <w:rPr>
          <w:sz w:val="24"/>
        </w:rPr>
        <w:t>and/or,</w:t>
      </w:r>
    </w:p>
    <w:p w14:paraId="3584CF8F" w14:textId="77777777" w:rsidR="00E9458D" w:rsidRDefault="005C6BD6">
      <w:pPr>
        <w:pStyle w:val="ListParagraph"/>
        <w:numPr>
          <w:ilvl w:val="2"/>
          <w:numId w:val="633"/>
        </w:numPr>
        <w:tabs>
          <w:tab w:val="left" w:pos="2935"/>
        </w:tabs>
        <w:ind w:hanging="361"/>
        <w:jc w:val="both"/>
        <w:rPr>
          <w:sz w:val="24"/>
        </w:rPr>
      </w:pPr>
      <w:r>
        <w:rPr>
          <w:sz w:val="24"/>
        </w:rPr>
        <w:t>the health and/or safety of the direct care worker is</w:t>
      </w:r>
      <w:r>
        <w:rPr>
          <w:spacing w:val="-2"/>
          <w:sz w:val="24"/>
        </w:rPr>
        <w:t xml:space="preserve"> </w:t>
      </w:r>
      <w:r>
        <w:rPr>
          <w:sz w:val="24"/>
        </w:rPr>
        <w:t>threatened.</w:t>
      </w:r>
    </w:p>
    <w:p w14:paraId="431B8342" w14:textId="77777777" w:rsidR="00E9458D" w:rsidRDefault="005C6BD6">
      <w:pPr>
        <w:pStyle w:val="ListParagraph"/>
        <w:numPr>
          <w:ilvl w:val="0"/>
          <w:numId w:val="633"/>
        </w:numPr>
        <w:tabs>
          <w:tab w:val="left" w:pos="2227"/>
        </w:tabs>
        <w:ind w:right="1701"/>
        <w:jc w:val="both"/>
        <w:rPr>
          <w:sz w:val="24"/>
        </w:rPr>
      </w:pPr>
      <w:r>
        <w:rPr>
          <w:sz w:val="24"/>
        </w:rPr>
        <w:t>Employees, Third Party Contractors, Volunteers or other affiliates of the Agency shall not be permitted to assume Power of Attorney or guardianship over Agency clients/consumers.</w:t>
      </w:r>
    </w:p>
    <w:p w14:paraId="118745E8" w14:textId="77777777" w:rsidR="00E9458D" w:rsidRDefault="005C6BD6">
      <w:pPr>
        <w:pStyle w:val="ListParagraph"/>
        <w:numPr>
          <w:ilvl w:val="0"/>
          <w:numId w:val="633"/>
        </w:numPr>
        <w:tabs>
          <w:tab w:val="left" w:pos="2227"/>
        </w:tabs>
        <w:spacing w:before="1"/>
        <w:jc w:val="both"/>
        <w:rPr>
          <w:sz w:val="24"/>
        </w:rPr>
      </w:pPr>
      <w:r>
        <w:rPr>
          <w:sz w:val="24"/>
        </w:rPr>
        <w:t>Clients/Consumers shall not be permitted to endorse checks over to the</w:t>
      </w:r>
      <w:r>
        <w:rPr>
          <w:spacing w:val="-4"/>
          <w:sz w:val="24"/>
        </w:rPr>
        <w:t xml:space="preserve"> </w:t>
      </w:r>
      <w:r>
        <w:rPr>
          <w:sz w:val="24"/>
        </w:rPr>
        <w:t>Agency.</w:t>
      </w:r>
    </w:p>
    <w:p w14:paraId="0D91A156"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97EF41C" w14:textId="77777777">
        <w:trPr>
          <w:trHeight w:val="611"/>
        </w:trPr>
        <w:tc>
          <w:tcPr>
            <w:tcW w:w="5689" w:type="dxa"/>
          </w:tcPr>
          <w:p w14:paraId="26E721B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C05D356" w14:textId="77777777" w:rsidR="00E9458D" w:rsidRDefault="00E9458D">
            <w:pPr>
              <w:pStyle w:val="TableParagraph"/>
              <w:ind w:left="0"/>
              <w:rPr>
                <w:sz w:val="24"/>
              </w:rPr>
            </w:pPr>
          </w:p>
          <w:p w14:paraId="568939E5" w14:textId="77777777" w:rsidR="00E9458D" w:rsidRDefault="005C6BD6">
            <w:pPr>
              <w:pStyle w:val="TableParagraph"/>
              <w:ind w:left="487"/>
              <w:rPr>
                <w:sz w:val="20"/>
              </w:rPr>
            </w:pPr>
            <w:r>
              <w:rPr>
                <w:noProof/>
                <w:sz w:val="20"/>
              </w:rPr>
              <w:drawing>
                <wp:inline distT="0" distB="0" distL="0" distR="0" wp14:anchorId="521413EE" wp14:editId="674D7424">
                  <wp:extent cx="1390695" cy="966501"/>
                  <wp:effectExtent l="0" t="0" r="0" b="0"/>
                  <wp:docPr id="3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26DE420" w14:textId="77777777">
        <w:trPr>
          <w:trHeight w:val="1184"/>
        </w:trPr>
        <w:tc>
          <w:tcPr>
            <w:tcW w:w="5689" w:type="dxa"/>
          </w:tcPr>
          <w:p w14:paraId="4667C1EB" w14:textId="77777777" w:rsidR="00E9458D" w:rsidRDefault="00E9458D">
            <w:pPr>
              <w:pStyle w:val="TableParagraph"/>
              <w:spacing w:before="1"/>
              <w:ind w:left="0"/>
              <w:rPr>
                <w:sz w:val="24"/>
              </w:rPr>
            </w:pPr>
          </w:p>
          <w:p w14:paraId="158735D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7F29D218" w14:textId="77777777" w:rsidR="00E9458D" w:rsidRDefault="00E9458D">
            <w:pPr>
              <w:rPr>
                <w:sz w:val="2"/>
                <w:szCs w:val="2"/>
              </w:rPr>
            </w:pPr>
          </w:p>
        </w:tc>
      </w:tr>
      <w:tr w:rsidR="00E9458D" w14:paraId="36A3C3C6" w14:textId="77777777">
        <w:trPr>
          <w:trHeight w:val="277"/>
        </w:trPr>
        <w:tc>
          <w:tcPr>
            <w:tcW w:w="5689" w:type="dxa"/>
            <w:vMerge w:val="restart"/>
          </w:tcPr>
          <w:p w14:paraId="4CD54769" w14:textId="77777777" w:rsidR="00E9458D" w:rsidRDefault="00E9458D">
            <w:pPr>
              <w:pStyle w:val="TableParagraph"/>
              <w:spacing w:before="1"/>
              <w:ind w:left="0"/>
              <w:rPr>
                <w:sz w:val="24"/>
              </w:rPr>
            </w:pPr>
          </w:p>
          <w:p w14:paraId="2D21724C" w14:textId="77777777" w:rsidR="00E9458D" w:rsidRDefault="005C6BD6">
            <w:pPr>
              <w:pStyle w:val="TableParagraph"/>
              <w:rPr>
                <w:b/>
                <w:sz w:val="24"/>
              </w:rPr>
            </w:pPr>
            <w:r>
              <w:rPr>
                <w:b/>
                <w:sz w:val="24"/>
              </w:rPr>
              <w:t>Policy Title: Client/Consumer Rights</w:t>
            </w:r>
          </w:p>
        </w:tc>
        <w:tc>
          <w:tcPr>
            <w:tcW w:w="3168" w:type="dxa"/>
          </w:tcPr>
          <w:p w14:paraId="772A8E58"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3.41</w:t>
            </w:r>
          </w:p>
        </w:tc>
      </w:tr>
      <w:tr w:rsidR="00E9458D" w14:paraId="4532DDDD" w14:textId="77777777">
        <w:trPr>
          <w:trHeight w:val="275"/>
        </w:trPr>
        <w:tc>
          <w:tcPr>
            <w:tcW w:w="5689" w:type="dxa"/>
            <w:vMerge/>
            <w:tcBorders>
              <w:top w:val="nil"/>
            </w:tcBorders>
          </w:tcPr>
          <w:p w14:paraId="439A5BDF" w14:textId="77777777" w:rsidR="00E9458D" w:rsidRDefault="00E9458D">
            <w:pPr>
              <w:rPr>
                <w:sz w:val="2"/>
                <w:szCs w:val="2"/>
              </w:rPr>
            </w:pPr>
          </w:p>
        </w:tc>
        <w:tc>
          <w:tcPr>
            <w:tcW w:w="3168" w:type="dxa"/>
          </w:tcPr>
          <w:p w14:paraId="13C344CB" w14:textId="77777777" w:rsidR="00E9458D" w:rsidRDefault="005C6BD6">
            <w:pPr>
              <w:pStyle w:val="TableParagraph"/>
              <w:spacing w:line="255" w:lineRule="exact"/>
              <w:rPr>
                <w:b/>
                <w:sz w:val="24"/>
              </w:rPr>
            </w:pPr>
            <w:r>
              <w:rPr>
                <w:b/>
                <w:sz w:val="24"/>
              </w:rPr>
              <w:t>Effective Date:</w:t>
            </w:r>
          </w:p>
        </w:tc>
      </w:tr>
      <w:tr w:rsidR="00E9458D" w14:paraId="7D7F6081" w14:textId="77777777">
        <w:trPr>
          <w:trHeight w:val="275"/>
        </w:trPr>
        <w:tc>
          <w:tcPr>
            <w:tcW w:w="5689" w:type="dxa"/>
            <w:vMerge/>
            <w:tcBorders>
              <w:top w:val="nil"/>
            </w:tcBorders>
          </w:tcPr>
          <w:p w14:paraId="4B763104" w14:textId="77777777" w:rsidR="00E9458D" w:rsidRDefault="00E9458D">
            <w:pPr>
              <w:rPr>
                <w:sz w:val="2"/>
                <w:szCs w:val="2"/>
              </w:rPr>
            </w:pPr>
          </w:p>
        </w:tc>
        <w:tc>
          <w:tcPr>
            <w:tcW w:w="3168" w:type="dxa"/>
          </w:tcPr>
          <w:p w14:paraId="1043361B" w14:textId="77777777" w:rsidR="00E9458D" w:rsidRDefault="005C6BD6">
            <w:pPr>
              <w:pStyle w:val="TableParagraph"/>
              <w:spacing w:line="255" w:lineRule="exact"/>
              <w:rPr>
                <w:b/>
                <w:sz w:val="24"/>
              </w:rPr>
            </w:pPr>
            <w:r>
              <w:rPr>
                <w:b/>
                <w:sz w:val="24"/>
              </w:rPr>
              <w:t>Revision Date:</w:t>
            </w:r>
          </w:p>
        </w:tc>
      </w:tr>
      <w:tr w:rsidR="00E9458D" w14:paraId="278A6E9E" w14:textId="77777777">
        <w:trPr>
          <w:trHeight w:val="276"/>
        </w:trPr>
        <w:tc>
          <w:tcPr>
            <w:tcW w:w="5689" w:type="dxa"/>
            <w:vMerge/>
            <w:tcBorders>
              <w:top w:val="nil"/>
            </w:tcBorders>
          </w:tcPr>
          <w:p w14:paraId="1AA625A2" w14:textId="77777777" w:rsidR="00E9458D" w:rsidRDefault="00E9458D">
            <w:pPr>
              <w:rPr>
                <w:sz w:val="2"/>
                <w:szCs w:val="2"/>
              </w:rPr>
            </w:pPr>
          </w:p>
        </w:tc>
        <w:tc>
          <w:tcPr>
            <w:tcW w:w="3168" w:type="dxa"/>
          </w:tcPr>
          <w:p w14:paraId="72FE7990" w14:textId="77777777" w:rsidR="00E9458D" w:rsidRDefault="005C6BD6">
            <w:pPr>
              <w:pStyle w:val="TableParagraph"/>
              <w:spacing w:before="1" w:line="255" w:lineRule="exact"/>
              <w:rPr>
                <w:b/>
                <w:sz w:val="24"/>
              </w:rPr>
            </w:pPr>
            <w:r>
              <w:rPr>
                <w:b/>
                <w:sz w:val="24"/>
              </w:rPr>
              <w:t>Approved By:</w:t>
            </w:r>
          </w:p>
        </w:tc>
      </w:tr>
      <w:tr w:rsidR="00E9458D" w14:paraId="3F189263" w14:textId="77777777">
        <w:trPr>
          <w:trHeight w:val="275"/>
        </w:trPr>
        <w:tc>
          <w:tcPr>
            <w:tcW w:w="5689" w:type="dxa"/>
            <w:vMerge/>
            <w:tcBorders>
              <w:top w:val="nil"/>
            </w:tcBorders>
          </w:tcPr>
          <w:p w14:paraId="04C26D0F" w14:textId="77777777" w:rsidR="00E9458D" w:rsidRDefault="00E9458D">
            <w:pPr>
              <w:rPr>
                <w:sz w:val="2"/>
                <w:szCs w:val="2"/>
              </w:rPr>
            </w:pPr>
          </w:p>
        </w:tc>
        <w:tc>
          <w:tcPr>
            <w:tcW w:w="3168" w:type="dxa"/>
          </w:tcPr>
          <w:p w14:paraId="31DE7AC4" w14:textId="77777777" w:rsidR="00E9458D" w:rsidRDefault="005C6BD6">
            <w:pPr>
              <w:pStyle w:val="TableParagraph"/>
              <w:spacing w:line="255" w:lineRule="exact"/>
              <w:rPr>
                <w:b/>
                <w:sz w:val="24"/>
              </w:rPr>
            </w:pPr>
            <w:r>
              <w:rPr>
                <w:b/>
                <w:sz w:val="24"/>
              </w:rPr>
              <w:t>Page Number: Page 2 of 7</w:t>
            </w:r>
          </w:p>
        </w:tc>
      </w:tr>
    </w:tbl>
    <w:p w14:paraId="2CB4A9FF" w14:textId="77777777" w:rsidR="00E9458D" w:rsidRDefault="00E9458D">
      <w:pPr>
        <w:pStyle w:val="BodyText"/>
        <w:spacing w:before="2"/>
        <w:ind w:left="0" w:firstLine="0"/>
        <w:rPr>
          <w:sz w:val="16"/>
        </w:rPr>
      </w:pPr>
    </w:p>
    <w:p w14:paraId="29EA60CC" w14:textId="77777777" w:rsidR="00E9458D" w:rsidRDefault="005C6BD6">
      <w:pPr>
        <w:pStyle w:val="ListParagraph"/>
        <w:numPr>
          <w:ilvl w:val="0"/>
          <w:numId w:val="633"/>
        </w:numPr>
        <w:tabs>
          <w:tab w:val="left" w:pos="2227"/>
        </w:tabs>
        <w:spacing w:before="90"/>
        <w:ind w:right="1697"/>
        <w:jc w:val="both"/>
        <w:rPr>
          <w:sz w:val="24"/>
        </w:rPr>
      </w:pPr>
      <w:r>
        <w:rPr>
          <w:sz w:val="24"/>
        </w:rPr>
        <w:t xml:space="preserve">Before services are delivered, the Agency shall distribute its </w:t>
      </w:r>
      <w:r>
        <w:rPr>
          <w:i/>
          <w:sz w:val="24"/>
        </w:rPr>
        <w:t xml:space="preserve">Service Information Handout for Clients/Consumers </w:t>
      </w:r>
      <w:r>
        <w:rPr>
          <w:sz w:val="24"/>
        </w:rPr>
        <w:t>to consumers/clients, their legal representatives or responsible family members. The information shall</w:t>
      </w:r>
      <w:r>
        <w:rPr>
          <w:spacing w:val="-2"/>
          <w:sz w:val="24"/>
        </w:rPr>
        <w:t xml:space="preserve"> </w:t>
      </w:r>
      <w:r>
        <w:rPr>
          <w:sz w:val="24"/>
        </w:rPr>
        <w:t>include:</w:t>
      </w:r>
    </w:p>
    <w:p w14:paraId="1F903EB0" w14:textId="77777777" w:rsidR="00E9458D" w:rsidRDefault="005C6BD6">
      <w:pPr>
        <w:pStyle w:val="ListParagraph"/>
        <w:numPr>
          <w:ilvl w:val="1"/>
          <w:numId w:val="633"/>
        </w:numPr>
        <w:tabs>
          <w:tab w:val="left" w:pos="2570"/>
        </w:tabs>
        <w:ind w:left="2569" w:hanging="344"/>
        <w:rPr>
          <w:sz w:val="24"/>
        </w:rPr>
      </w:pPr>
      <w:r>
        <w:rPr>
          <w:sz w:val="24"/>
        </w:rPr>
        <w:t>a list of the home care services that the Direct Care Worker will be</w:t>
      </w:r>
      <w:r>
        <w:rPr>
          <w:spacing w:val="-4"/>
          <w:sz w:val="24"/>
        </w:rPr>
        <w:t xml:space="preserve"> </w:t>
      </w:r>
      <w:r>
        <w:rPr>
          <w:sz w:val="24"/>
        </w:rPr>
        <w:t>providing;</w:t>
      </w:r>
    </w:p>
    <w:p w14:paraId="7BC1B1D6" w14:textId="77777777" w:rsidR="00E9458D" w:rsidRDefault="005C6BD6">
      <w:pPr>
        <w:pStyle w:val="ListParagraph"/>
        <w:numPr>
          <w:ilvl w:val="1"/>
          <w:numId w:val="633"/>
        </w:numPr>
        <w:tabs>
          <w:tab w:val="left" w:pos="2510"/>
        </w:tabs>
        <w:rPr>
          <w:sz w:val="24"/>
        </w:rPr>
      </w:pPr>
      <w:r>
        <w:rPr>
          <w:sz w:val="24"/>
        </w:rPr>
        <w:t>the name of the Direct Care Worker(s) who will deliver the</w:t>
      </w:r>
      <w:r>
        <w:rPr>
          <w:spacing w:val="-5"/>
          <w:sz w:val="24"/>
        </w:rPr>
        <w:t xml:space="preserve"> </w:t>
      </w:r>
      <w:r>
        <w:rPr>
          <w:sz w:val="24"/>
        </w:rPr>
        <w:t>services;</w:t>
      </w:r>
    </w:p>
    <w:p w14:paraId="50D05F05" w14:textId="77777777" w:rsidR="00E9458D" w:rsidRDefault="005C6BD6">
      <w:pPr>
        <w:pStyle w:val="ListParagraph"/>
        <w:numPr>
          <w:ilvl w:val="1"/>
          <w:numId w:val="633"/>
        </w:numPr>
        <w:tabs>
          <w:tab w:val="left" w:pos="2510"/>
        </w:tabs>
        <w:rPr>
          <w:sz w:val="24"/>
        </w:rPr>
      </w:pPr>
      <w:r>
        <w:rPr>
          <w:sz w:val="24"/>
        </w:rPr>
        <w:t>the days and times that services will be</w:t>
      </w:r>
      <w:r>
        <w:rPr>
          <w:spacing w:val="-4"/>
          <w:sz w:val="24"/>
        </w:rPr>
        <w:t xml:space="preserve"> </w:t>
      </w:r>
      <w:r>
        <w:rPr>
          <w:sz w:val="24"/>
        </w:rPr>
        <w:t>delivered;</w:t>
      </w:r>
    </w:p>
    <w:p w14:paraId="64DA1B74" w14:textId="77777777" w:rsidR="00E9458D" w:rsidRDefault="005C6BD6">
      <w:pPr>
        <w:pStyle w:val="ListParagraph"/>
        <w:numPr>
          <w:ilvl w:val="1"/>
          <w:numId w:val="633"/>
        </w:numPr>
        <w:tabs>
          <w:tab w:val="left" w:pos="2510"/>
        </w:tabs>
        <w:rPr>
          <w:sz w:val="24"/>
        </w:rPr>
      </w:pPr>
      <w:r>
        <w:rPr>
          <w:sz w:val="24"/>
        </w:rPr>
        <w:t>the hourly or weekly fees and total costs for services to be</w:t>
      </w:r>
      <w:r>
        <w:rPr>
          <w:spacing w:val="-3"/>
          <w:sz w:val="24"/>
        </w:rPr>
        <w:t xml:space="preserve"> </w:t>
      </w:r>
      <w:r>
        <w:rPr>
          <w:sz w:val="24"/>
        </w:rPr>
        <w:t>provided,</w:t>
      </w:r>
    </w:p>
    <w:p w14:paraId="1E5C2CC6" w14:textId="77777777" w:rsidR="00E9458D" w:rsidRDefault="005C6BD6">
      <w:pPr>
        <w:pStyle w:val="ListParagraph"/>
        <w:numPr>
          <w:ilvl w:val="1"/>
          <w:numId w:val="633"/>
        </w:numPr>
        <w:tabs>
          <w:tab w:val="left" w:pos="2510"/>
        </w:tabs>
        <w:ind w:right="1700"/>
        <w:rPr>
          <w:sz w:val="24"/>
        </w:rPr>
      </w:pPr>
      <w:r>
        <w:rPr>
          <w:sz w:val="24"/>
        </w:rPr>
        <w:t>the name of a Departmental Representative(s) they can contact for information about:</w:t>
      </w:r>
    </w:p>
    <w:p w14:paraId="512E7687" w14:textId="77777777" w:rsidR="00E9458D" w:rsidRDefault="005C6BD6">
      <w:pPr>
        <w:pStyle w:val="ListParagraph"/>
        <w:numPr>
          <w:ilvl w:val="2"/>
          <w:numId w:val="633"/>
        </w:numPr>
        <w:tabs>
          <w:tab w:val="left" w:pos="2852"/>
          <w:tab w:val="left" w:pos="2853"/>
        </w:tabs>
        <w:ind w:left="2852" w:hanging="344"/>
        <w:rPr>
          <w:sz w:val="24"/>
        </w:rPr>
      </w:pPr>
      <w:r>
        <w:rPr>
          <w:sz w:val="24"/>
        </w:rPr>
        <w:t>licensing criteria for home care agencies or registries;</w:t>
      </w:r>
      <w:r>
        <w:rPr>
          <w:spacing w:val="-4"/>
          <w:sz w:val="24"/>
        </w:rPr>
        <w:t xml:space="preserve"> </w:t>
      </w:r>
      <w:r>
        <w:rPr>
          <w:sz w:val="24"/>
        </w:rPr>
        <w:t>and,</w:t>
      </w:r>
    </w:p>
    <w:p w14:paraId="7E8607A2" w14:textId="77777777" w:rsidR="00E9458D" w:rsidRDefault="005C6BD6">
      <w:pPr>
        <w:pStyle w:val="ListParagraph"/>
        <w:numPr>
          <w:ilvl w:val="2"/>
          <w:numId w:val="633"/>
        </w:numPr>
        <w:tabs>
          <w:tab w:val="left" w:pos="2853"/>
        </w:tabs>
        <w:ind w:left="2792" w:right="1701" w:hanging="284"/>
        <w:rPr>
          <w:sz w:val="24"/>
        </w:rPr>
      </w:pPr>
      <w:r>
        <w:tab/>
      </w:r>
      <w:r>
        <w:rPr>
          <w:sz w:val="24"/>
        </w:rPr>
        <w:t>the Agency’s responsibilities and adherence to the rules and regulations established for home care</w:t>
      </w:r>
      <w:r>
        <w:rPr>
          <w:spacing w:val="-3"/>
          <w:sz w:val="24"/>
        </w:rPr>
        <w:t xml:space="preserve"> </w:t>
      </w:r>
      <w:r>
        <w:rPr>
          <w:sz w:val="24"/>
        </w:rPr>
        <w:t>agencies.</w:t>
      </w:r>
    </w:p>
    <w:p w14:paraId="76DFD5F2" w14:textId="77777777" w:rsidR="00E9458D" w:rsidRDefault="005C6BD6">
      <w:pPr>
        <w:pStyle w:val="ListParagraph"/>
        <w:numPr>
          <w:ilvl w:val="1"/>
          <w:numId w:val="633"/>
        </w:numPr>
        <w:tabs>
          <w:tab w:val="left" w:pos="2510"/>
        </w:tabs>
        <w:ind w:right="1701"/>
        <w:rPr>
          <w:sz w:val="24"/>
        </w:rPr>
      </w:pPr>
      <w:r>
        <w:rPr>
          <w:sz w:val="24"/>
        </w:rPr>
        <w:t>The telephone number of the Ombudsman Program located with the local Area Agency on Aging</w:t>
      </w:r>
      <w:r>
        <w:rPr>
          <w:spacing w:val="-1"/>
          <w:sz w:val="24"/>
        </w:rPr>
        <w:t xml:space="preserve"> </w:t>
      </w:r>
      <w:r>
        <w:rPr>
          <w:sz w:val="24"/>
        </w:rPr>
        <w:t>(AAA).</w:t>
      </w:r>
    </w:p>
    <w:p w14:paraId="041FAE1D" w14:textId="77777777" w:rsidR="00E9458D" w:rsidRDefault="005C6BD6">
      <w:pPr>
        <w:pStyle w:val="ListParagraph"/>
        <w:numPr>
          <w:ilvl w:val="1"/>
          <w:numId w:val="633"/>
        </w:numPr>
        <w:tabs>
          <w:tab w:val="left" w:pos="2510"/>
        </w:tabs>
        <w:ind w:right="1698"/>
        <w:rPr>
          <w:sz w:val="24"/>
        </w:rPr>
      </w:pPr>
      <w:r>
        <w:rPr>
          <w:sz w:val="24"/>
        </w:rPr>
        <w:t>The hiring and competency requirements for Direct Care Workers to be acceptable for employment or referral by this</w:t>
      </w:r>
      <w:r>
        <w:rPr>
          <w:spacing w:val="-2"/>
          <w:sz w:val="24"/>
        </w:rPr>
        <w:t xml:space="preserve"> </w:t>
      </w:r>
      <w:r>
        <w:rPr>
          <w:sz w:val="24"/>
        </w:rPr>
        <w:t>Agency.</w:t>
      </w:r>
    </w:p>
    <w:p w14:paraId="4E673220" w14:textId="77777777" w:rsidR="00E9458D" w:rsidRDefault="005C6BD6">
      <w:pPr>
        <w:pStyle w:val="ListParagraph"/>
        <w:numPr>
          <w:ilvl w:val="0"/>
          <w:numId w:val="633"/>
        </w:numPr>
        <w:tabs>
          <w:tab w:val="left" w:pos="2226"/>
          <w:tab w:val="left" w:pos="2227"/>
        </w:tabs>
        <w:spacing w:before="1"/>
        <w:ind w:right="1697"/>
        <w:rPr>
          <w:sz w:val="24"/>
        </w:rPr>
      </w:pPr>
      <w:r>
        <w:rPr>
          <w:sz w:val="24"/>
        </w:rPr>
        <w:t xml:space="preserve">Before the commencement of services, the Agency shall also issue its </w:t>
      </w:r>
      <w:r>
        <w:rPr>
          <w:i/>
          <w:sz w:val="24"/>
        </w:rPr>
        <w:t xml:space="preserve">Notification of Direct Care Worker Status </w:t>
      </w:r>
      <w:r>
        <w:rPr>
          <w:sz w:val="24"/>
        </w:rPr>
        <w:t>form to the client/consumer, which</w:t>
      </w:r>
      <w:r>
        <w:rPr>
          <w:spacing w:val="-4"/>
          <w:sz w:val="24"/>
        </w:rPr>
        <w:t xml:space="preserve"> </w:t>
      </w:r>
      <w:r>
        <w:rPr>
          <w:sz w:val="24"/>
        </w:rPr>
        <w:t>specifies:</w:t>
      </w:r>
    </w:p>
    <w:p w14:paraId="67FADA2D" w14:textId="77777777" w:rsidR="00E9458D" w:rsidRDefault="005C6BD6">
      <w:pPr>
        <w:pStyle w:val="ListParagraph"/>
        <w:numPr>
          <w:ilvl w:val="0"/>
          <w:numId w:val="632"/>
        </w:numPr>
        <w:tabs>
          <w:tab w:val="left" w:pos="2510"/>
        </w:tabs>
        <w:ind w:right="1700"/>
        <w:jc w:val="both"/>
        <w:rPr>
          <w:sz w:val="24"/>
        </w:rPr>
      </w:pPr>
      <w:r>
        <w:rPr>
          <w:sz w:val="24"/>
        </w:rPr>
        <w:t>whether the individual, who provides the services to the client/consumer, is an Agency employee or an independent /third party contractors affiliated with the Agency;</w:t>
      </w:r>
      <w:r>
        <w:rPr>
          <w:spacing w:val="-1"/>
          <w:sz w:val="24"/>
        </w:rPr>
        <w:t xml:space="preserve"> </w:t>
      </w:r>
      <w:r>
        <w:rPr>
          <w:sz w:val="24"/>
        </w:rPr>
        <w:t>and,</w:t>
      </w:r>
    </w:p>
    <w:p w14:paraId="1D90E769" w14:textId="77777777" w:rsidR="00E9458D" w:rsidRDefault="005C6BD6">
      <w:pPr>
        <w:pStyle w:val="ListParagraph"/>
        <w:numPr>
          <w:ilvl w:val="0"/>
          <w:numId w:val="632"/>
        </w:numPr>
        <w:tabs>
          <w:tab w:val="left" w:pos="2510"/>
        </w:tabs>
        <w:ind w:right="1701"/>
        <w:jc w:val="both"/>
        <w:rPr>
          <w:sz w:val="24"/>
        </w:rPr>
      </w:pPr>
      <w:r>
        <w:rPr>
          <w:sz w:val="24"/>
        </w:rPr>
        <w:t>what taxes, insurances and other obligations the Agency and/or clients/consumers are responsible for handling.</w:t>
      </w:r>
    </w:p>
    <w:p w14:paraId="5B0A72AC" w14:textId="77777777" w:rsidR="00E9458D" w:rsidRDefault="005C6BD6">
      <w:pPr>
        <w:pStyle w:val="ListParagraph"/>
        <w:numPr>
          <w:ilvl w:val="0"/>
          <w:numId w:val="633"/>
        </w:numPr>
        <w:tabs>
          <w:tab w:val="left" w:pos="2227"/>
        </w:tabs>
        <w:ind w:right="1700"/>
        <w:jc w:val="both"/>
        <w:rPr>
          <w:sz w:val="24"/>
        </w:rPr>
      </w:pPr>
      <w:r>
        <w:rPr>
          <w:sz w:val="24"/>
        </w:rPr>
        <w:t>The Agency shall keep documentation, which that shows the Agency is complying with these client/consumer protection requirements, in the Agency Office</w:t>
      </w:r>
      <w:r>
        <w:rPr>
          <w:spacing w:val="-5"/>
          <w:sz w:val="24"/>
        </w:rPr>
        <w:t xml:space="preserve"> </w:t>
      </w:r>
      <w:r>
        <w:rPr>
          <w:sz w:val="24"/>
        </w:rPr>
        <w:t>files.</w:t>
      </w:r>
    </w:p>
    <w:p w14:paraId="3ADE0DEC" w14:textId="77777777" w:rsidR="00E9458D" w:rsidRDefault="005C6BD6">
      <w:pPr>
        <w:pStyle w:val="ListParagraph"/>
        <w:numPr>
          <w:ilvl w:val="0"/>
          <w:numId w:val="633"/>
        </w:numPr>
        <w:tabs>
          <w:tab w:val="left" w:pos="2227"/>
        </w:tabs>
        <w:ind w:right="1701"/>
        <w:jc w:val="both"/>
        <w:rPr>
          <w:sz w:val="24"/>
        </w:rPr>
      </w:pPr>
      <w:r>
        <w:rPr>
          <w:sz w:val="24"/>
        </w:rPr>
        <w:t>Consumer protection documents shall be maintained and be accessible for inspection by the Department.</w:t>
      </w:r>
    </w:p>
    <w:p w14:paraId="73C8DD9D" w14:textId="77777777" w:rsidR="00E9458D" w:rsidRDefault="00E9458D">
      <w:pPr>
        <w:pStyle w:val="BodyText"/>
        <w:ind w:left="0" w:firstLine="0"/>
      </w:pPr>
    </w:p>
    <w:p w14:paraId="7BEAC9CA" w14:textId="77777777" w:rsidR="00E9458D" w:rsidRDefault="005C6BD6">
      <w:pPr>
        <w:pStyle w:val="Heading2"/>
      </w:pPr>
      <w:r>
        <w:t>PROCEDURES</w:t>
      </w:r>
    </w:p>
    <w:p w14:paraId="794C5107" w14:textId="77777777" w:rsidR="00E9458D" w:rsidRDefault="005C6BD6">
      <w:pPr>
        <w:pStyle w:val="ListParagraph"/>
        <w:numPr>
          <w:ilvl w:val="0"/>
          <w:numId w:val="631"/>
        </w:numPr>
        <w:tabs>
          <w:tab w:val="left" w:pos="2161"/>
        </w:tabs>
        <w:ind w:right="1703"/>
        <w:rPr>
          <w:sz w:val="24"/>
        </w:rPr>
      </w:pPr>
      <w:r>
        <w:rPr>
          <w:sz w:val="24"/>
        </w:rPr>
        <w:t>Supervisor/Alternate shall review protective measures with the client/client’s representative during the initial visit, before the implementation of</w:t>
      </w:r>
      <w:r>
        <w:rPr>
          <w:spacing w:val="-5"/>
          <w:sz w:val="24"/>
        </w:rPr>
        <w:t xml:space="preserve"> </w:t>
      </w:r>
      <w:r>
        <w:rPr>
          <w:sz w:val="24"/>
        </w:rPr>
        <w:t>services.</w:t>
      </w:r>
    </w:p>
    <w:p w14:paraId="7FCD631D" w14:textId="77777777" w:rsidR="00E9458D" w:rsidRDefault="005C6BD6">
      <w:pPr>
        <w:pStyle w:val="ListParagraph"/>
        <w:numPr>
          <w:ilvl w:val="0"/>
          <w:numId w:val="631"/>
        </w:numPr>
        <w:tabs>
          <w:tab w:val="left" w:pos="2161"/>
        </w:tabs>
        <w:ind w:right="1697"/>
        <w:rPr>
          <w:sz w:val="24"/>
        </w:rPr>
      </w:pPr>
      <w:r>
        <w:rPr>
          <w:sz w:val="24"/>
        </w:rPr>
        <w:t>Depending of the status of the worker assigned to the individual client, the Supervisor/Alternate shall distribute one of the following Agency</w:t>
      </w:r>
      <w:r>
        <w:rPr>
          <w:spacing w:val="-4"/>
          <w:sz w:val="24"/>
        </w:rPr>
        <w:t xml:space="preserve"> </w:t>
      </w:r>
      <w:r>
        <w:rPr>
          <w:sz w:val="24"/>
        </w:rPr>
        <w:t>forms:</w:t>
      </w:r>
    </w:p>
    <w:p w14:paraId="05604D32" w14:textId="77777777" w:rsidR="00E9458D" w:rsidRDefault="005C6BD6">
      <w:pPr>
        <w:pStyle w:val="ListParagraph"/>
        <w:numPr>
          <w:ilvl w:val="1"/>
          <w:numId w:val="631"/>
        </w:numPr>
        <w:tabs>
          <w:tab w:val="left" w:pos="2521"/>
        </w:tabs>
        <w:ind w:hanging="361"/>
        <w:rPr>
          <w:sz w:val="24"/>
        </w:rPr>
      </w:pPr>
      <w:r>
        <w:rPr>
          <w:i/>
          <w:sz w:val="24"/>
        </w:rPr>
        <w:t xml:space="preserve">Notification of Direct Care Worker Status – Agency Employee; </w:t>
      </w:r>
      <w:r>
        <w:rPr>
          <w:sz w:val="24"/>
        </w:rPr>
        <w:t>or,</w:t>
      </w:r>
    </w:p>
    <w:p w14:paraId="5A7E1BCD" w14:textId="77777777" w:rsidR="00E9458D" w:rsidRDefault="005C6BD6">
      <w:pPr>
        <w:pStyle w:val="ListParagraph"/>
        <w:numPr>
          <w:ilvl w:val="1"/>
          <w:numId w:val="631"/>
        </w:numPr>
        <w:tabs>
          <w:tab w:val="left" w:pos="2521"/>
        </w:tabs>
        <w:ind w:hanging="361"/>
        <w:rPr>
          <w:i/>
          <w:sz w:val="24"/>
        </w:rPr>
      </w:pPr>
      <w:r>
        <w:rPr>
          <w:i/>
          <w:sz w:val="24"/>
        </w:rPr>
        <w:t>Notification of Direct Care Worker Status – Non Agency Employee</w:t>
      </w:r>
    </w:p>
    <w:p w14:paraId="32FD80DC"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BDA1F6E" w14:textId="77777777">
        <w:trPr>
          <w:trHeight w:val="611"/>
        </w:trPr>
        <w:tc>
          <w:tcPr>
            <w:tcW w:w="5689" w:type="dxa"/>
          </w:tcPr>
          <w:p w14:paraId="4245354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41A28A7" w14:textId="77777777" w:rsidR="00E9458D" w:rsidRDefault="00E9458D">
            <w:pPr>
              <w:pStyle w:val="TableParagraph"/>
              <w:ind w:left="0"/>
              <w:rPr>
                <w:i/>
                <w:sz w:val="24"/>
              </w:rPr>
            </w:pPr>
          </w:p>
          <w:p w14:paraId="2A968787" w14:textId="77777777" w:rsidR="00E9458D" w:rsidRDefault="005C6BD6">
            <w:pPr>
              <w:pStyle w:val="TableParagraph"/>
              <w:ind w:left="487"/>
              <w:rPr>
                <w:sz w:val="20"/>
              </w:rPr>
            </w:pPr>
            <w:r>
              <w:rPr>
                <w:noProof/>
                <w:sz w:val="20"/>
              </w:rPr>
              <w:drawing>
                <wp:inline distT="0" distB="0" distL="0" distR="0" wp14:anchorId="216D6B63" wp14:editId="7DBD746D">
                  <wp:extent cx="1390695" cy="966501"/>
                  <wp:effectExtent l="0" t="0" r="0" b="0"/>
                  <wp:docPr id="3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5B737FD" w14:textId="77777777">
        <w:trPr>
          <w:trHeight w:val="1184"/>
        </w:trPr>
        <w:tc>
          <w:tcPr>
            <w:tcW w:w="5689" w:type="dxa"/>
          </w:tcPr>
          <w:p w14:paraId="29F4B38D" w14:textId="77777777" w:rsidR="00E9458D" w:rsidRDefault="00E9458D">
            <w:pPr>
              <w:pStyle w:val="TableParagraph"/>
              <w:spacing w:before="1"/>
              <w:ind w:left="0"/>
              <w:rPr>
                <w:i/>
                <w:sz w:val="24"/>
              </w:rPr>
            </w:pPr>
          </w:p>
          <w:p w14:paraId="2B98F3F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25D489CD" w14:textId="77777777" w:rsidR="00E9458D" w:rsidRDefault="00E9458D">
            <w:pPr>
              <w:rPr>
                <w:sz w:val="2"/>
                <w:szCs w:val="2"/>
              </w:rPr>
            </w:pPr>
          </w:p>
        </w:tc>
      </w:tr>
      <w:tr w:rsidR="00E9458D" w14:paraId="2E841EC6" w14:textId="77777777">
        <w:trPr>
          <w:trHeight w:val="277"/>
        </w:trPr>
        <w:tc>
          <w:tcPr>
            <w:tcW w:w="5689" w:type="dxa"/>
            <w:vMerge w:val="restart"/>
          </w:tcPr>
          <w:p w14:paraId="40EBDFCB" w14:textId="77777777" w:rsidR="00E9458D" w:rsidRDefault="00E9458D">
            <w:pPr>
              <w:pStyle w:val="TableParagraph"/>
              <w:spacing w:before="1"/>
              <w:ind w:left="0"/>
              <w:rPr>
                <w:i/>
                <w:sz w:val="24"/>
              </w:rPr>
            </w:pPr>
          </w:p>
          <w:p w14:paraId="33F54464" w14:textId="77777777" w:rsidR="00E9458D" w:rsidRDefault="005C6BD6">
            <w:pPr>
              <w:pStyle w:val="TableParagraph"/>
              <w:rPr>
                <w:b/>
                <w:sz w:val="24"/>
              </w:rPr>
            </w:pPr>
            <w:r>
              <w:rPr>
                <w:b/>
                <w:sz w:val="24"/>
              </w:rPr>
              <w:t>Policy Title: Client/Consumer Rights</w:t>
            </w:r>
          </w:p>
        </w:tc>
        <w:tc>
          <w:tcPr>
            <w:tcW w:w="3168" w:type="dxa"/>
          </w:tcPr>
          <w:p w14:paraId="634D7B68"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3.41</w:t>
            </w:r>
          </w:p>
        </w:tc>
      </w:tr>
      <w:tr w:rsidR="00E9458D" w14:paraId="2E53AD1D" w14:textId="77777777">
        <w:trPr>
          <w:trHeight w:val="275"/>
        </w:trPr>
        <w:tc>
          <w:tcPr>
            <w:tcW w:w="5689" w:type="dxa"/>
            <w:vMerge/>
            <w:tcBorders>
              <w:top w:val="nil"/>
            </w:tcBorders>
          </w:tcPr>
          <w:p w14:paraId="1D9D4B2D" w14:textId="77777777" w:rsidR="00E9458D" w:rsidRDefault="00E9458D">
            <w:pPr>
              <w:rPr>
                <w:sz w:val="2"/>
                <w:szCs w:val="2"/>
              </w:rPr>
            </w:pPr>
          </w:p>
        </w:tc>
        <w:tc>
          <w:tcPr>
            <w:tcW w:w="3168" w:type="dxa"/>
          </w:tcPr>
          <w:p w14:paraId="3659CE7F" w14:textId="77777777" w:rsidR="00E9458D" w:rsidRDefault="005C6BD6">
            <w:pPr>
              <w:pStyle w:val="TableParagraph"/>
              <w:spacing w:line="255" w:lineRule="exact"/>
              <w:rPr>
                <w:b/>
                <w:sz w:val="24"/>
              </w:rPr>
            </w:pPr>
            <w:r>
              <w:rPr>
                <w:b/>
                <w:sz w:val="24"/>
              </w:rPr>
              <w:t>Effective Date:</w:t>
            </w:r>
          </w:p>
        </w:tc>
      </w:tr>
      <w:tr w:rsidR="00E9458D" w14:paraId="225FB615" w14:textId="77777777">
        <w:trPr>
          <w:trHeight w:val="275"/>
        </w:trPr>
        <w:tc>
          <w:tcPr>
            <w:tcW w:w="5689" w:type="dxa"/>
            <w:vMerge/>
            <w:tcBorders>
              <w:top w:val="nil"/>
            </w:tcBorders>
          </w:tcPr>
          <w:p w14:paraId="5B24F63E" w14:textId="77777777" w:rsidR="00E9458D" w:rsidRDefault="00E9458D">
            <w:pPr>
              <w:rPr>
                <w:sz w:val="2"/>
                <w:szCs w:val="2"/>
              </w:rPr>
            </w:pPr>
          </w:p>
        </w:tc>
        <w:tc>
          <w:tcPr>
            <w:tcW w:w="3168" w:type="dxa"/>
          </w:tcPr>
          <w:p w14:paraId="34079805" w14:textId="77777777" w:rsidR="00E9458D" w:rsidRDefault="005C6BD6">
            <w:pPr>
              <w:pStyle w:val="TableParagraph"/>
              <w:spacing w:line="255" w:lineRule="exact"/>
              <w:rPr>
                <w:b/>
                <w:sz w:val="24"/>
              </w:rPr>
            </w:pPr>
            <w:r>
              <w:rPr>
                <w:b/>
                <w:sz w:val="24"/>
              </w:rPr>
              <w:t>Revision Date:</w:t>
            </w:r>
          </w:p>
        </w:tc>
      </w:tr>
      <w:tr w:rsidR="00E9458D" w14:paraId="4D9C4943" w14:textId="77777777">
        <w:trPr>
          <w:trHeight w:val="276"/>
        </w:trPr>
        <w:tc>
          <w:tcPr>
            <w:tcW w:w="5689" w:type="dxa"/>
            <w:vMerge/>
            <w:tcBorders>
              <w:top w:val="nil"/>
            </w:tcBorders>
          </w:tcPr>
          <w:p w14:paraId="4CD91B4B" w14:textId="77777777" w:rsidR="00E9458D" w:rsidRDefault="00E9458D">
            <w:pPr>
              <w:rPr>
                <w:sz w:val="2"/>
                <w:szCs w:val="2"/>
              </w:rPr>
            </w:pPr>
          </w:p>
        </w:tc>
        <w:tc>
          <w:tcPr>
            <w:tcW w:w="3168" w:type="dxa"/>
          </w:tcPr>
          <w:p w14:paraId="3FF8FA04" w14:textId="77777777" w:rsidR="00E9458D" w:rsidRDefault="005C6BD6">
            <w:pPr>
              <w:pStyle w:val="TableParagraph"/>
              <w:spacing w:before="1" w:line="255" w:lineRule="exact"/>
              <w:rPr>
                <w:b/>
                <w:sz w:val="24"/>
              </w:rPr>
            </w:pPr>
            <w:r>
              <w:rPr>
                <w:b/>
                <w:sz w:val="24"/>
              </w:rPr>
              <w:t>Approved By:</w:t>
            </w:r>
          </w:p>
        </w:tc>
      </w:tr>
      <w:tr w:rsidR="00E9458D" w14:paraId="3FFAC8F6" w14:textId="77777777">
        <w:trPr>
          <w:trHeight w:val="275"/>
        </w:trPr>
        <w:tc>
          <w:tcPr>
            <w:tcW w:w="5689" w:type="dxa"/>
            <w:vMerge/>
            <w:tcBorders>
              <w:top w:val="nil"/>
            </w:tcBorders>
          </w:tcPr>
          <w:p w14:paraId="7FB3790F" w14:textId="77777777" w:rsidR="00E9458D" w:rsidRDefault="00E9458D">
            <w:pPr>
              <w:rPr>
                <w:sz w:val="2"/>
                <w:szCs w:val="2"/>
              </w:rPr>
            </w:pPr>
          </w:p>
        </w:tc>
        <w:tc>
          <w:tcPr>
            <w:tcW w:w="3168" w:type="dxa"/>
          </w:tcPr>
          <w:p w14:paraId="23383FF8" w14:textId="77777777" w:rsidR="00E9458D" w:rsidRDefault="005C6BD6">
            <w:pPr>
              <w:pStyle w:val="TableParagraph"/>
              <w:spacing w:line="255" w:lineRule="exact"/>
              <w:rPr>
                <w:b/>
                <w:sz w:val="24"/>
              </w:rPr>
            </w:pPr>
            <w:r>
              <w:rPr>
                <w:b/>
                <w:sz w:val="24"/>
              </w:rPr>
              <w:t>Page Number: Page 3 of 7</w:t>
            </w:r>
          </w:p>
        </w:tc>
      </w:tr>
    </w:tbl>
    <w:p w14:paraId="12FC643B" w14:textId="77777777" w:rsidR="00E9458D" w:rsidRDefault="00E9458D">
      <w:pPr>
        <w:pStyle w:val="BodyText"/>
        <w:spacing w:before="2"/>
        <w:ind w:left="0" w:firstLine="0"/>
        <w:rPr>
          <w:i/>
          <w:sz w:val="16"/>
        </w:rPr>
      </w:pPr>
    </w:p>
    <w:p w14:paraId="779DDD42" w14:textId="77777777" w:rsidR="00E9458D" w:rsidRDefault="005C6BD6">
      <w:pPr>
        <w:pStyle w:val="BodyText"/>
        <w:spacing w:before="90"/>
        <w:ind w:left="2084" w:right="1699" w:firstLine="0"/>
        <w:jc w:val="both"/>
      </w:pPr>
      <w:r>
        <w:t>This form shall be signed and dated by both the Agency Representative and the client/client’s representative.</w:t>
      </w:r>
    </w:p>
    <w:p w14:paraId="7E3E2528" w14:textId="77777777" w:rsidR="00E9458D" w:rsidRDefault="005C6BD6">
      <w:pPr>
        <w:pStyle w:val="ListParagraph"/>
        <w:numPr>
          <w:ilvl w:val="0"/>
          <w:numId w:val="631"/>
        </w:numPr>
        <w:tabs>
          <w:tab w:val="left" w:pos="2161"/>
        </w:tabs>
        <w:ind w:right="1697"/>
        <w:jc w:val="both"/>
        <w:rPr>
          <w:sz w:val="24"/>
        </w:rPr>
      </w:pPr>
      <w:r>
        <w:rPr>
          <w:sz w:val="24"/>
        </w:rPr>
        <w:t xml:space="preserve">Supervisor/Alternate shall review the </w:t>
      </w:r>
      <w:r>
        <w:rPr>
          <w:i/>
          <w:sz w:val="24"/>
        </w:rPr>
        <w:t xml:space="preserve">Service Information Handout for Clients/Consumers </w:t>
      </w:r>
      <w:r>
        <w:rPr>
          <w:sz w:val="24"/>
        </w:rPr>
        <w:t>with the Client/Consumer or Representative. This form shall be signed and dated by both the Agency Representative and the client/client’s representative.</w:t>
      </w:r>
    </w:p>
    <w:p w14:paraId="31247D39" w14:textId="77777777" w:rsidR="00E9458D" w:rsidRDefault="005C6BD6">
      <w:pPr>
        <w:pStyle w:val="ListParagraph"/>
        <w:numPr>
          <w:ilvl w:val="0"/>
          <w:numId w:val="631"/>
        </w:numPr>
        <w:tabs>
          <w:tab w:val="left" w:pos="2161"/>
        </w:tabs>
        <w:jc w:val="both"/>
        <w:rPr>
          <w:sz w:val="24"/>
        </w:rPr>
      </w:pPr>
      <w:r>
        <w:rPr>
          <w:sz w:val="24"/>
        </w:rPr>
        <w:t>Supervisor shall make a notation in the client’s record</w:t>
      </w:r>
      <w:r>
        <w:rPr>
          <w:spacing w:val="-5"/>
          <w:sz w:val="24"/>
        </w:rPr>
        <w:t xml:space="preserve"> </w:t>
      </w:r>
      <w:r>
        <w:rPr>
          <w:sz w:val="24"/>
        </w:rPr>
        <w:t>that:</w:t>
      </w:r>
    </w:p>
    <w:p w14:paraId="5FE4B9C3" w14:textId="77777777" w:rsidR="00E9458D" w:rsidRDefault="005C6BD6">
      <w:pPr>
        <w:pStyle w:val="ListParagraph"/>
        <w:numPr>
          <w:ilvl w:val="1"/>
          <w:numId w:val="631"/>
        </w:numPr>
        <w:tabs>
          <w:tab w:val="left" w:pos="2521"/>
        </w:tabs>
        <w:ind w:right="1697"/>
        <w:jc w:val="both"/>
        <w:rPr>
          <w:sz w:val="24"/>
        </w:rPr>
      </w:pPr>
      <w:r>
        <w:rPr>
          <w:sz w:val="24"/>
        </w:rPr>
        <w:t xml:space="preserve">the </w:t>
      </w:r>
      <w:r>
        <w:rPr>
          <w:i/>
          <w:sz w:val="24"/>
        </w:rPr>
        <w:t xml:space="preserve">Service Information Handout for Clients/Consumers </w:t>
      </w:r>
      <w:r>
        <w:rPr>
          <w:sz w:val="24"/>
        </w:rPr>
        <w:t xml:space="preserve">form, and </w:t>
      </w:r>
      <w:r>
        <w:rPr>
          <w:spacing w:val="-4"/>
          <w:sz w:val="24"/>
        </w:rPr>
        <w:t xml:space="preserve">the </w:t>
      </w:r>
      <w:r>
        <w:rPr>
          <w:i/>
          <w:sz w:val="24"/>
        </w:rPr>
        <w:t xml:space="preserve">Notification of Direct Care Worker Status </w:t>
      </w:r>
      <w:r>
        <w:rPr>
          <w:sz w:val="24"/>
        </w:rPr>
        <w:t>form were reviewed with the client/client’s</w:t>
      </w:r>
      <w:r>
        <w:rPr>
          <w:spacing w:val="-1"/>
          <w:sz w:val="24"/>
        </w:rPr>
        <w:t xml:space="preserve"> </w:t>
      </w:r>
      <w:r>
        <w:rPr>
          <w:sz w:val="24"/>
        </w:rPr>
        <w:t>representative;</w:t>
      </w:r>
    </w:p>
    <w:p w14:paraId="64B767AC" w14:textId="77777777" w:rsidR="00E9458D" w:rsidRDefault="005C6BD6">
      <w:pPr>
        <w:pStyle w:val="ListParagraph"/>
        <w:numPr>
          <w:ilvl w:val="1"/>
          <w:numId w:val="631"/>
        </w:numPr>
        <w:tabs>
          <w:tab w:val="left" w:pos="2521"/>
        </w:tabs>
        <w:ind w:hanging="361"/>
        <w:jc w:val="both"/>
        <w:rPr>
          <w:sz w:val="24"/>
        </w:rPr>
      </w:pPr>
      <w:r>
        <w:rPr>
          <w:sz w:val="24"/>
        </w:rPr>
        <w:t>the required signatures were obtained;</w:t>
      </w:r>
      <w:r>
        <w:rPr>
          <w:spacing w:val="-2"/>
          <w:sz w:val="24"/>
        </w:rPr>
        <w:t xml:space="preserve"> </w:t>
      </w:r>
      <w:r>
        <w:rPr>
          <w:sz w:val="24"/>
        </w:rPr>
        <w:t>and,</w:t>
      </w:r>
    </w:p>
    <w:p w14:paraId="6B1118A9" w14:textId="77777777" w:rsidR="00E9458D" w:rsidRDefault="005C6BD6">
      <w:pPr>
        <w:pStyle w:val="ListParagraph"/>
        <w:numPr>
          <w:ilvl w:val="1"/>
          <w:numId w:val="631"/>
        </w:numPr>
        <w:tabs>
          <w:tab w:val="left" w:pos="2521"/>
        </w:tabs>
        <w:ind w:hanging="361"/>
        <w:jc w:val="both"/>
        <w:rPr>
          <w:sz w:val="24"/>
        </w:rPr>
      </w:pPr>
      <w:r>
        <w:rPr>
          <w:sz w:val="24"/>
        </w:rPr>
        <w:t>copies</w:t>
      </w:r>
      <w:r>
        <w:rPr>
          <w:spacing w:val="24"/>
          <w:sz w:val="24"/>
        </w:rPr>
        <w:t xml:space="preserve"> </w:t>
      </w:r>
      <w:r>
        <w:rPr>
          <w:sz w:val="24"/>
        </w:rPr>
        <w:t>of</w:t>
      </w:r>
      <w:r>
        <w:rPr>
          <w:spacing w:val="24"/>
          <w:sz w:val="24"/>
        </w:rPr>
        <w:t xml:space="preserve"> </w:t>
      </w:r>
      <w:r>
        <w:rPr>
          <w:sz w:val="24"/>
        </w:rPr>
        <w:t>the</w:t>
      </w:r>
      <w:r>
        <w:rPr>
          <w:spacing w:val="26"/>
          <w:sz w:val="24"/>
        </w:rPr>
        <w:t xml:space="preserve"> </w:t>
      </w:r>
      <w:r>
        <w:rPr>
          <w:i/>
          <w:sz w:val="24"/>
        </w:rPr>
        <w:t>Service</w:t>
      </w:r>
      <w:r>
        <w:rPr>
          <w:i/>
          <w:spacing w:val="24"/>
          <w:sz w:val="24"/>
        </w:rPr>
        <w:t xml:space="preserve"> </w:t>
      </w:r>
      <w:r>
        <w:rPr>
          <w:i/>
          <w:sz w:val="24"/>
        </w:rPr>
        <w:t>Information</w:t>
      </w:r>
      <w:r>
        <w:rPr>
          <w:i/>
          <w:spacing w:val="24"/>
          <w:sz w:val="24"/>
        </w:rPr>
        <w:t xml:space="preserve"> </w:t>
      </w:r>
      <w:r>
        <w:rPr>
          <w:i/>
          <w:sz w:val="24"/>
        </w:rPr>
        <w:t>Handout</w:t>
      </w:r>
      <w:r>
        <w:rPr>
          <w:i/>
          <w:spacing w:val="25"/>
          <w:sz w:val="24"/>
        </w:rPr>
        <w:t xml:space="preserve"> </w:t>
      </w:r>
      <w:r>
        <w:rPr>
          <w:i/>
          <w:sz w:val="24"/>
        </w:rPr>
        <w:t>for</w:t>
      </w:r>
      <w:r>
        <w:rPr>
          <w:i/>
          <w:spacing w:val="23"/>
          <w:sz w:val="24"/>
        </w:rPr>
        <w:t xml:space="preserve"> </w:t>
      </w:r>
      <w:r>
        <w:rPr>
          <w:i/>
          <w:sz w:val="24"/>
        </w:rPr>
        <w:t>Clients</w:t>
      </w:r>
      <w:r>
        <w:rPr>
          <w:sz w:val="24"/>
        </w:rPr>
        <w:t>/Consumers</w:t>
      </w:r>
      <w:r>
        <w:rPr>
          <w:spacing w:val="24"/>
          <w:sz w:val="24"/>
        </w:rPr>
        <w:t xml:space="preserve"> </w:t>
      </w:r>
      <w:r>
        <w:rPr>
          <w:sz w:val="24"/>
        </w:rPr>
        <w:t>form,</w:t>
      </w:r>
      <w:r>
        <w:rPr>
          <w:spacing w:val="25"/>
          <w:sz w:val="24"/>
        </w:rPr>
        <w:t xml:space="preserve"> </w:t>
      </w:r>
      <w:r>
        <w:rPr>
          <w:sz w:val="24"/>
        </w:rPr>
        <w:t>and</w:t>
      </w:r>
      <w:r>
        <w:rPr>
          <w:spacing w:val="23"/>
          <w:sz w:val="24"/>
        </w:rPr>
        <w:t xml:space="preserve"> </w:t>
      </w:r>
      <w:r>
        <w:rPr>
          <w:sz w:val="24"/>
        </w:rPr>
        <w:t>the</w:t>
      </w:r>
    </w:p>
    <w:p w14:paraId="09EBE9CF" w14:textId="77777777" w:rsidR="00E9458D" w:rsidRDefault="005C6BD6">
      <w:pPr>
        <w:ind w:left="2520"/>
        <w:jc w:val="both"/>
        <w:rPr>
          <w:sz w:val="24"/>
        </w:rPr>
      </w:pPr>
      <w:r>
        <w:rPr>
          <w:i/>
          <w:sz w:val="24"/>
        </w:rPr>
        <w:t xml:space="preserve">Notification of Direct Care Worker Status </w:t>
      </w:r>
      <w:r>
        <w:rPr>
          <w:sz w:val="24"/>
        </w:rPr>
        <w:t>form were left in the client’s home.</w:t>
      </w:r>
    </w:p>
    <w:p w14:paraId="3A755895" w14:textId="77777777" w:rsidR="00E9458D" w:rsidRDefault="005C6BD6">
      <w:pPr>
        <w:pStyle w:val="ListParagraph"/>
        <w:numPr>
          <w:ilvl w:val="0"/>
          <w:numId w:val="631"/>
        </w:numPr>
        <w:tabs>
          <w:tab w:val="left" w:pos="2161"/>
        </w:tabs>
        <w:ind w:right="1697"/>
        <w:jc w:val="both"/>
        <w:rPr>
          <w:sz w:val="24"/>
        </w:rPr>
      </w:pPr>
      <w:r>
        <w:rPr>
          <w:sz w:val="24"/>
        </w:rPr>
        <w:t xml:space="preserve">Copies of the signed </w:t>
      </w:r>
      <w:r>
        <w:rPr>
          <w:i/>
          <w:sz w:val="24"/>
        </w:rPr>
        <w:t xml:space="preserve">Service Information Handout for Clients/Consumers </w:t>
      </w:r>
      <w:r>
        <w:rPr>
          <w:sz w:val="24"/>
        </w:rPr>
        <w:t xml:space="preserve">and the </w:t>
      </w:r>
      <w:r>
        <w:rPr>
          <w:i/>
          <w:sz w:val="24"/>
        </w:rPr>
        <w:t xml:space="preserve">Notification of Direct Care Worker Status </w:t>
      </w:r>
      <w:r>
        <w:rPr>
          <w:sz w:val="24"/>
        </w:rPr>
        <w:t>forms shall also be placed in the individual client’s file in the Agency</w:t>
      </w:r>
      <w:r>
        <w:rPr>
          <w:spacing w:val="-3"/>
          <w:sz w:val="24"/>
        </w:rPr>
        <w:t xml:space="preserve"> </w:t>
      </w:r>
      <w:r>
        <w:rPr>
          <w:sz w:val="24"/>
        </w:rPr>
        <w:t>Office.</w:t>
      </w:r>
    </w:p>
    <w:p w14:paraId="42D41050" w14:textId="77777777" w:rsidR="00E9458D" w:rsidRDefault="00E9458D">
      <w:pPr>
        <w:pStyle w:val="BodyText"/>
        <w:spacing w:before="1"/>
        <w:ind w:left="0" w:firstLine="0"/>
      </w:pPr>
    </w:p>
    <w:p w14:paraId="5C82B224" w14:textId="77777777" w:rsidR="00E9458D" w:rsidRDefault="005C6BD6">
      <w:pPr>
        <w:pStyle w:val="Heading2"/>
      </w:pPr>
      <w:r>
        <w:t>CROSS-POLICY/FORMS</w:t>
      </w:r>
    </w:p>
    <w:p w14:paraId="1CF8EA32" w14:textId="77777777" w:rsidR="00E9458D" w:rsidRDefault="005C6BD6">
      <w:pPr>
        <w:pStyle w:val="ListParagraph"/>
        <w:numPr>
          <w:ilvl w:val="0"/>
          <w:numId w:val="630"/>
        </w:numPr>
        <w:tabs>
          <w:tab w:val="left" w:pos="2161"/>
        </w:tabs>
        <w:rPr>
          <w:sz w:val="24"/>
        </w:rPr>
      </w:pPr>
      <w:r>
        <w:rPr>
          <w:sz w:val="24"/>
        </w:rPr>
        <w:t>Client/Consumer</w:t>
      </w:r>
      <w:r>
        <w:rPr>
          <w:spacing w:val="-1"/>
          <w:sz w:val="24"/>
        </w:rPr>
        <w:t xml:space="preserve"> </w:t>
      </w:r>
      <w:r>
        <w:rPr>
          <w:sz w:val="24"/>
        </w:rPr>
        <w:t>Rights</w:t>
      </w:r>
    </w:p>
    <w:p w14:paraId="143D2ED9" w14:textId="77777777" w:rsidR="00E9458D" w:rsidRDefault="005C6BD6">
      <w:pPr>
        <w:pStyle w:val="ListParagraph"/>
        <w:numPr>
          <w:ilvl w:val="0"/>
          <w:numId w:val="630"/>
        </w:numPr>
        <w:tabs>
          <w:tab w:val="left" w:pos="2161"/>
        </w:tabs>
        <w:rPr>
          <w:sz w:val="24"/>
        </w:rPr>
      </w:pPr>
      <w:r>
        <w:rPr>
          <w:sz w:val="24"/>
        </w:rPr>
        <w:t>Assuming Legal Responsibility for</w:t>
      </w:r>
      <w:r>
        <w:rPr>
          <w:spacing w:val="-1"/>
          <w:sz w:val="24"/>
        </w:rPr>
        <w:t xml:space="preserve"> </w:t>
      </w:r>
      <w:r>
        <w:rPr>
          <w:sz w:val="24"/>
        </w:rPr>
        <w:t>Clients</w:t>
      </w:r>
    </w:p>
    <w:p w14:paraId="0A3AF488" w14:textId="77777777" w:rsidR="00E9458D" w:rsidRDefault="005C6BD6">
      <w:pPr>
        <w:pStyle w:val="ListParagraph"/>
        <w:numPr>
          <w:ilvl w:val="0"/>
          <w:numId w:val="630"/>
        </w:numPr>
        <w:tabs>
          <w:tab w:val="left" w:pos="2161"/>
        </w:tabs>
        <w:rPr>
          <w:sz w:val="24"/>
        </w:rPr>
      </w:pPr>
      <w:r>
        <w:rPr>
          <w:sz w:val="24"/>
        </w:rPr>
        <w:t>Billings &amp;</w:t>
      </w:r>
      <w:r>
        <w:rPr>
          <w:spacing w:val="-1"/>
          <w:sz w:val="24"/>
        </w:rPr>
        <w:t xml:space="preserve"> </w:t>
      </w:r>
      <w:r>
        <w:rPr>
          <w:sz w:val="24"/>
        </w:rPr>
        <w:t>Receivables</w:t>
      </w:r>
    </w:p>
    <w:p w14:paraId="12C3B3A4" w14:textId="77777777" w:rsidR="00E9458D" w:rsidRDefault="005C6BD6">
      <w:pPr>
        <w:pStyle w:val="ListParagraph"/>
        <w:numPr>
          <w:ilvl w:val="0"/>
          <w:numId w:val="630"/>
        </w:numPr>
        <w:tabs>
          <w:tab w:val="left" w:pos="2161"/>
        </w:tabs>
        <w:rPr>
          <w:sz w:val="24"/>
        </w:rPr>
      </w:pPr>
      <w:r>
        <w:rPr>
          <w:sz w:val="24"/>
        </w:rPr>
        <w:t>Service</w:t>
      </w:r>
      <w:r>
        <w:rPr>
          <w:spacing w:val="-1"/>
          <w:sz w:val="24"/>
        </w:rPr>
        <w:t xml:space="preserve"> </w:t>
      </w:r>
      <w:r>
        <w:rPr>
          <w:sz w:val="24"/>
        </w:rPr>
        <w:t>Agreement</w:t>
      </w:r>
    </w:p>
    <w:p w14:paraId="78CF50D3" w14:textId="77777777" w:rsidR="00E9458D" w:rsidRDefault="00E9458D">
      <w:pPr>
        <w:pStyle w:val="BodyText"/>
        <w:spacing w:before="10"/>
        <w:ind w:left="0" w:firstLine="0"/>
        <w:rPr>
          <w:sz w:val="23"/>
        </w:rPr>
      </w:pPr>
    </w:p>
    <w:p w14:paraId="445C9BF9" w14:textId="77777777" w:rsidR="00E9458D" w:rsidRDefault="005C6BD6">
      <w:pPr>
        <w:pStyle w:val="Heading2"/>
        <w:spacing w:before="1"/>
        <w:rPr>
          <w:rFonts w:ascii="Calibri"/>
        </w:rPr>
      </w:pPr>
      <w:r>
        <w:rPr>
          <w:rFonts w:ascii="Calibri"/>
        </w:rPr>
        <w:t>FORMS</w:t>
      </w:r>
    </w:p>
    <w:p w14:paraId="2FD879E6" w14:textId="77777777" w:rsidR="00E9458D" w:rsidRDefault="005C6BD6">
      <w:pPr>
        <w:pStyle w:val="ListParagraph"/>
        <w:numPr>
          <w:ilvl w:val="0"/>
          <w:numId w:val="629"/>
        </w:numPr>
        <w:tabs>
          <w:tab w:val="left" w:pos="2226"/>
          <w:tab w:val="left" w:pos="2227"/>
        </w:tabs>
        <w:rPr>
          <w:rFonts w:ascii="Calibri"/>
          <w:sz w:val="24"/>
        </w:rPr>
      </w:pPr>
      <w:r>
        <w:rPr>
          <w:rFonts w:ascii="Calibri"/>
          <w:sz w:val="24"/>
        </w:rPr>
        <w:t>Service Information Handout for</w:t>
      </w:r>
      <w:r>
        <w:rPr>
          <w:rFonts w:ascii="Calibri"/>
          <w:spacing w:val="-3"/>
          <w:sz w:val="24"/>
        </w:rPr>
        <w:t xml:space="preserve"> </w:t>
      </w:r>
      <w:r>
        <w:rPr>
          <w:rFonts w:ascii="Calibri"/>
          <w:sz w:val="24"/>
        </w:rPr>
        <w:t>Clients/Consumer</w:t>
      </w:r>
    </w:p>
    <w:p w14:paraId="1EC92940" w14:textId="77777777" w:rsidR="00E9458D" w:rsidRDefault="005C6BD6">
      <w:pPr>
        <w:pStyle w:val="ListParagraph"/>
        <w:numPr>
          <w:ilvl w:val="0"/>
          <w:numId w:val="629"/>
        </w:numPr>
        <w:tabs>
          <w:tab w:val="left" w:pos="2226"/>
          <w:tab w:val="left" w:pos="2227"/>
        </w:tabs>
        <w:rPr>
          <w:rFonts w:ascii="Calibri"/>
          <w:sz w:val="24"/>
        </w:rPr>
      </w:pPr>
      <w:r>
        <w:rPr>
          <w:rFonts w:ascii="Calibri"/>
          <w:sz w:val="24"/>
        </w:rPr>
        <w:t>Notice of Direct Care Worker</w:t>
      </w:r>
      <w:r>
        <w:rPr>
          <w:rFonts w:ascii="Calibri"/>
          <w:spacing w:val="-4"/>
          <w:sz w:val="24"/>
        </w:rPr>
        <w:t xml:space="preserve"> </w:t>
      </w:r>
      <w:r>
        <w:rPr>
          <w:rFonts w:ascii="Calibri"/>
          <w:sz w:val="24"/>
        </w:rPr>
        <w:t>Status</w:t>
      </w:r>
    </w:p>
    <w:p w14:paraId="264034AC" w14:textId="77777777" w:rsidR="00E9458D" w:rsidRDefault="00E9458D">
      <w:pPr>
        <w:pStyle w:val="BodyText"/>
        <w:ind w:left="0" w:firstLine="0"/>
        <w:rPr>
          <w:rFonts w:ascii="Calibri"/>
        </w:rPr>
      </w:pPr>
    </w:p>
    <w:p w14:paraId="08317BB6" w14:textId="77777777" w:rsidR="00E9458D" w:rsidRDefault="00E9458D">
      <w:pPr>
        <w:pStyle w:val="BodyText"/>
        <w:ind w:left="0" w:firstLine="0"/>
        <w:rPr>
          <w:rFonts w:ascii="Calibri"/>
        </w:rPr>
      </w:pPr>
    </w:p>
    <w:p w14:paraId="6D63A4B2" w14:textId="77777777" w:rsidR="00E9458D" w:rsidRDefault="005C6BD6">
      <w:pPr>
        <w:pStyle w:val="Heading2"/>
        <w:rPr>
          <w:rFonts w:ascii="Arial"/>
        </w:rPr>
      </w:pPr>
      <w:bookmarkStart w:id="51" w:name="_bookmark51"/>
      <w:bookmarkEnd w:id="51"/>
      <w:r>
        <w:rPr>
          <w:rFonts w:ascii="Arial"/>
        </w:rPr>
        <w:t>Client/Consumer Rights</w:t>
      </w:r>
    </w:p>
    <w:p w14:paraId="22B2279E" w14:textId="77777777" w:rsidR="00E9458D" w:rsidRDefault="005C6BD6">
      <w:pPr>
        <w:spacing w:before="138"/>
        <w:ind w:left="1800"/>
        <w:rPr>
          <w:b/>
          <w:sz w:val="24"/>
        </w:rPr>
      </w:pPr>
      <w:r>
        <w:rPr>
          <w:b/>
          <w:sz w:val="24"/>
        </w:rPr>
        <w:t>PURPOSE</w:t>
      </w:r>
    </w:p>
    <w:p w14:paraId="27A6A20E" w14:textId="77777777" w:rsidR="00E9458D" w:rsidRDefault="005C6BD6">
      <w:pPr>
        <w:pStyle w:val="ListParagraph"/>
        <w:numPr>
          <w:ilvl w:val="0"/>
          <w:numId w:val="628"/>
        </w:numPr>
        <w:tabs>
          <w:tab w:val="left" w:pos="2226"/>
          <w:tab w:val="left" w:pos="2227"/>
        </w:tabs>
        <w:rPr>
          <w:sz w:val="24"/>
        </w:rPr>
      </w:pPr>
      <w:r>
        <w:rPr>
          <w:sz w:val="24"/>
        </w:rPr>
        <w:t>To ensure clients are aware of their</w:t>
      </w:r>
      <w:r>
        <w:rPr>
          <w:spacing w:val="-2"/>
          <w:sz w:val="24"/>
        </w:rPr>
        <w:t xml:space="preserve"> </w:t>
      </w:r>
      <w:r>
        <w:rPr>
          <w:sz w:val="24"/>
        </w:rPr>
        <w:t>rights;</w:t>
      </w:r>
    </w:p>
    <w:p w14:paraId="3EA3BBC4" w14:textId="77777777" w:rsidR="00E9458D" w:rsidRDefault="005C6BD6">
      <w:pPr>
        <w:pStyle w:val="ListParagraph"/>
        <w:numPr>
          <w:ilvl w:val="0"/>
          <w:numId w:val="628"/>
        </w:numPr>
        <w:tabs>
          <w:tab w:val="left" w:pos="2250"/>
          <w:tab w:val="left" w:pos="2251"/>
        </w:tabs>
        <w:ind w:left="2250" w:hanging="451"/>
        <w:rPr>
          <w:sz w:val="24"/>
        </w:rPr>
      </w:pPr>
      <w:r>
        <w:rPr>
          <w:sz w:val="24"/>
        </w:rPr>
        <w:t>To ensure compliance with applicable laws;</w:t>
      </w:r>
      <w:r>
        <w:rPr>
          <w:spacing w:val="-3"/>
          <w:sz w:val="24"/>
        </w:rPr>
        <w:t xml:space="preserve"> </w:t>
      </w:r>
      <w:r>
        <w:rPr>
          <w:sz w:val="24"/>
        </w:rPr>
        <w:t>and,</w:t>
      </w:r>
    </w:p>
    <w:p w14:paraId="2A672F63" w14:textId="77777777" w:rsidR="00E9458D" w:rsidRDefault="005C6BD6">
      <w:pPr>
        <w:pStyle w:val="ListParagraph"/>
        <w:numPr>
          <w:ilvl w:val="0"/>
          <w:numId w:val="628"/>
        </w:numPr>
        <w:tabs>
          <w:tab w:val="left" w:pos="2250"/>
          <w:tab w:val="left" w:pos="2251"/>
        </w:tabs>
        <w:ind w:left="2250" w:right="1698" w:hanging="451"/>
        <w:rPr>
          <w:sz w:val="24"/>
        </w:rPr>
      </w:pPr>
      <w:r>
        <w:rPr>
          <w:sz w:val="24"/>
        </w:rPr>
        <w:t>To ensure that staff are educated about and respectful of client’s rights when delivering</w:t>
      </w:r>
      <w:r>
        <w:rPr>
          <w:spacing w:val="-1"/>
          <w:sz w:val="24"/>
        </w:rPr>
        <w:t xml:space="preserve"> </w:t>
      </w:r>
      <w:r>
        <w:rPr>
          <w:sz w:val="24"/>
        </w:rPr>
        <w:t>services.</w:t>
      </w:r>
    </w:p>
    <w:p w14:paraId="5391B2FE" w14:textId="77777777" w:rsidR="00E9458D" w:rsidRDefault="005C6BD6">
      <w:pPr>
        <w:pStyle w:val="Heading2"/>
        <w:spacing w:before="214"/>
      </w:pPr>
      <w:r>
        <w:t>DEFINITIONS</w:t>
      </w:r>
    </w:p>
    <w:p w14:paraId="178CA5CC"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0177075" w14:textId="77777777">
        <w:trPr>
          <w:trHeight w:val="611"/>
        </w:trPr>
        <w:tc>
          <w:tcPr>
            <w:tcW w:w="5689" w:type="dxa"/>
          </w:tcPr>
          <w:p w14:paraId="09C14FB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81ADED7" w14:textId="77777777" w:rsidR="00E9458D" w:rsidRDefault="00E9458D">
            <w:pPr>
              <w:pStyle w:val="TableParagraph"/>
              <w:ind w:left="0"/>
              <w:rPr>
                <w:b/>
                <w:sz w:val="24"/>
              </w:rPr>
            </w:pPr>
          </w:p>
          <w:p w14:paraId="19E3B806" w14:textId="77777777" w:rsidR="00E9458D" w:rsidRDefault="005C6BD6">
            <w:pPr>
              <w:pStyle w:val="TableParagraph"/>
              <w:ind w:left="487"/>
              <w:rPr>
                <w:sz w:val="20"/>
              </w:rPr>
            </w:pPr>
            <w:r>
              <w:rPr>
                <w:noProof/>
                <w:sz w:val="20"/>
              </w:rPr>
              <w:drawing>
                <wp:inline distT="0" distB="0" distL="0" distR="0" wp14:anchorId="68287407" wp14:editId="72F82940">
                  <wp:extent cx="1390695" cy="966501"/>
                  <wp:effectExtent l="0" t="0" r="0" b="0"/>
                  <wp:docPr id="3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1253AF3" w14:textId="77777777">
        <w:trPr>
          <w:trHeight w:val="1184"/>
        </w:trPr>
        <w:tc>
          <w:tcPr>
            <w:tcW w:w="5689" w:type="dxa"/>
          </w:tcPr>
          <w:p w14:paraId="2E420DC6" w14:textId="77777777" w:rsidR="00E9458D" w:rsidRDefault="00E9458D">
            <w:pPr>
              <w:pStyle w:val="TableParagraph"/>
              <w:spacing w:before="1"/>
              <w:ind w:left="0"/>
              <w:rPr>
                <w:b/>
                <w:sz w:val="24"/>
              </w:rPr>
            </w:pPr>
          </w:p>
          <w:p w14:paraId="3717338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1020B0A4" w14:textId="77777777" w:rsidR="00E9458D" w:rsidRDefault="00E9458D">
            <w:pPr>
              <w:rPr>
                <w:sz w:val="2"/>
                <w:szCs w:val="2"/>
              </w:rPr>
            </w:pPr>
          </w:p>
        </w:tc>
      </w:tr>
      <w:tr w:rsidR="00E9458D" w14:paraId="6A48A250" w14:textId="77777777">
        <w:trPr>
          <w:trHeight w:val="277"/>
        </w:trPr>
        <w:tc>
          <w:tcPr>
            <w:tcW w:w="5689" w:type="dxa"/>
            <w:vMerge w:val="restart"/>
          </w:tcPr>
          <w:p w14:paraId="1C535F09" w14:textId="77777777" w:rsidR="00E9458D" w:rsidRDefault="00E9458D">
            <w:pPr>
              <w:pStyle w:val="TableParagraph"/>
              <w:spacing w:before="1"/>
              <w:ind w:left="0"/>
              <w:rPr>
                <w:b/>
                <w:sz w:val="24"/>
              </w:rPr>
            </w:pPr>
          </w:p>
          <w:p w14:paraId="45719F2E" w14:textId="77777777" w:rsidR="00E9458D" w:rsidRDefault="005C6BD6">
            <w:pPr>
              <w:pStyle w:val="TableParagraph"/>
              <w:rPr>
                <w:b/>
                <w:sz w:val="24"/>
              </w:rPr>
            </w:pPr>
            <w:r>
              <w:rPr>
                <w:b/>
                <w:sz w:val="24"/>
              </w:rPr>
              <w:t>Policy Title: Client/Consumer Rights</w:t>
            </w:r>
          </w:p>
        </w:tc>
        <w:tc>
          <w:tcPr>
            <w:tcW w:w="3168" w:type="dxa"/>
          </w:tcPr>
          <w:p w14:paraId="32F4896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3.41</w:t>
            </w:r>
          </w:p>
        </w:tc>
      </w:tr>
      <w:tr w:rsidR="00E9458D" w14:paraId="022A23A2" w14:textId="77777777">
        <w:trPr>
          <w:trHeight w:val="275"/>
        </w:trPr>
        <w:tc>
          <w:tcPr>
            <w:tcW w:w="5689" w:type="dxa"/>
            <w:vMerge/>
            <w:tcBorders>
              <w:top w:val="nil"/>
            </w:tcBorders>
          </w:tcPr>
          <w:p w14:paraId="7F87CC19" w14:textId="77777777" w:rsidR="00E9458D" w:rsidRDefault="00E9458D">
            <w:pPr>
              <w:rPr>
                <w:sz w:val="2"/>
                <w:szCs w:val="2"/>
              </w:rPr>
            </w:pPr>
          </w:p>
        </w:tc>
        <w:tc>
          <w:tcPr>
            <w:tcW w:w="3168" w:type="dxa"/>
          </w:tcPr>
          <w:p w14:paraId="17ADD0A6" w14:textId="77777777" w:rsidR="00E9458D" w:rsidRDefault="005C6BD6">
            <w:pPr>
              <w:pStyle w:val="TableParagraph"/>
              <w:spacing w:line="255" w:lineRule="exact"/>
              <w:rPr>
                <w:b/>
                <w:sz w:val="24"/>
              </w:rPr>
            </w:pPr>
            <w:r>
              <w:rPr>
                <w:b/>
                <w:sz w:val="24"/>
              </w:rPr>
              <w:t>Effective Date:</w:t>
            </w:r>
          </w:p>
        </w:tc>
      </w:tr>
      <w:tr w:rsidR="00E9458D" w14:paraId="2433A51B" w14:textId="77777777">
        <w:trPr>
          <w:trHeight w:val="275"/>
        </w:trPr>
        <w:tc>
          <w:tcPr>
            <w:tcW w:w="5689" w:type="dxa"/>
            <w:vMerge/>
            <w:tcBorders>
              <w:top w:val="nil"/>
            </w:tcBorders>
          </w:tcPr>
          <w:p w14:paraId="25A5C197" w14:textId="77777777" w:rsidR="00E9458D" w:rsidRDefault="00E9458D">
            <w:pPr>
              <w:rPr>
                <w:sz w:val="2"/>
                <w:szCs w:val="2"/>
              </w:rPr>
            </w:pPr>
          </w:p>
        </w:tc>
        <w:tc>
          <w:tcPr>
            <w:tcW w:w="3168" w:type="dxa"/>
          </w:tcPr>
          <w:p w14:paraId="63007920" w14:textId="77777777" w:rsidR="00E9458D" w:rsidRDefault="005C6BD6">
            <w:pPr>
              <w:pStyle w:val="TableParagraph"/>
              <w:spacing w:line="255" w:lineRule="exact"/>
              <w:rPr>
                <w:b/>
                <w:sz w:val="24"/>
              </w:rPr>
            </w:pPr>
            <w:r>
              <w:rPr>
                <w:b/>
                <w:sz w:val="24"/>
              </w:rPr>
              <w:t>Revision Date:</w:t>
            </w:r>
          </w:p>
        </w:tc>
      </w:tr>
      <w:tr w:rsidR="00E9458D" w14:paraId="1445B4CC" w14:textId="77777777">
        <w:trPr>
          <w:trHeight w:val="276"/>
        </w:trPr>
        <w:tc>
          <w:tcPr>
            <w:tcW w:w="5689" w:type="dxa"/>
            <w:vMerge/>
            <w:tcBorders>
              <w:top w:val="nil"/>
            </w:tcBorders>
          </w:tcPr>
          <w:p w14:paraId="6C51C689" w14:textId="77777777" w:rsidR="00E9458D" w:rsidRDefault="00E9458D">
            <w:pPr>
              <w:rPr>
                <w:sz w:val="2"/>
                <w:szCs w:val="2"/>
              </w:rPr>
            </w:pPr>
          </w:p>
        </w:tc>
        <w:tc>
          <w:tcPr>
            <w:tcW w:w="3168" w:type="dxa"/>
          </w:tcPr>
          <w:p w14:paraId="183A6BC9" w14:textId="77777777" w:rsidR="00E9458D" w:rsidRDefault="005C6BD6">
            <w:pPr>
              <w:pStyle w:val="TableParagraph"/>
              <w:spacing w:before="1" w:line="255" w:lineRule="exact"/>
              <w:rPr>
                <w:b/>
                <w:sz w:val="24"/>
              </w:rPr>
            </w:pPr>
            <w:r>
              <w:rPr>
                <w:b/>
                <w:sz w:val="24"/>
              </w:rPr>
              <w:t>Approved By:</w:t>
            </w:r>
          </w:p>
        </w:tc>
      </w:tr>
      <w:tr w:rsidR="00E9458D" w14:paraId="7EFFB400" w14:textId="77777777">
        <w:trPr>
          <w:trHeight w:val="275"/>
        </w:trPr>
        <w:tc>
          <w:tcPr>
            <w:tcW w:w="5689" w:type="dxa"/>
            <w:vMerge/>
            <w:tcBorders>
              <w:top w:val="nil"/>
            </w:tcBorders>
          </w:tcPr>
          <w:p w14:paraId="5135A11E" w14:textId="77777777" w:rsidR="00E9458D" w:rsidRDefault="00E9458D">
            <w:pPr>
              <w:rPr>
                <w:sz w:val="2"/>
                <w:szCs w:val="2"/>
              </w:rPr>
            </w:pPr>
          </w:p>
        </w:tc>
        <w:tc>
          <w:tcPr>
            <w:tcW w:w="3168" w:type="dxa"/>
          </w:tcPr>
          <w:p w14:paraId="1172DFC8" w14:textId="77777777" w:rsidR="00E9458D" w:rsidRDefault="005C6BD6">
            <w:pPr>
              <w:pStyle w:val="TableParagraph"/>
              <w:spacing w:line="255" w:lineRule="exact"/>
              <w:rPr>
                <w:b/>
                <w:sz w:val="24"/>
              </w:rPr>
            </w:pPr>
            <w:r>
              <w:rPr>
                <w:b/>
                <w:sz w:val="24"/>
              </w:rPr>
              <w:t>Page Number: Page 4 of 7</w:t>
            </w:r>
          </w:p>
        </w:tc>
      </w:tr>
    </w:tbl>
    <w:p w14:paraId="32A9549E" w14:textId="77777777" w:rsidR="00E9458D" w:rsidRDefault="00E9458D">
      <w:pPr>
        <w:pStyle w:val="BodyText"/>
        <w:spacing w:before="2"/>
        <w:ind w:left="0" w:firstLine="0"/>
        <w:rPr>
          <w:b/>
          <w:sz w:val="16"/>
        </w:rPr>
      </w:pPr>
    </w:p>
    <w:p w14:paraId="25200B8A" w14:textId="77777777" w:rsidR="00E9458D" w:rsidRDefault="005C6BD6">
      <w:pPr>
        <w:spacing w:before="90"/>
        <w:ind w:left="1800"/>
        <w:jc w:val="both"/>
        <w:rPr>
          <w:b/>
          <w:sz w:val="24"/>
        </w:rPr>
      </w:pPr>
      <w:r>
        <w:rPr>
          <w:b/>
          <w:sz w:val="24"/>
        </w:rPr>
        <w:t>1. Client</w:t>
      </w:r>
    </w:p>
    <w:p w14:paraId="59677450" w14:textId="77777777" w:rsidR="00E9458D" w:rsidRDefault="005C6BD6">
      <w:pPr>
        <w:pStyle w:val="BodyText"/>
        <w:ind w:left="2084" w:right="1763" w:firstLine="0"/>
      </w:pPr>
      <w:r>
        <w:t>For purposes of this policy a client is a consumer or other individual or entity who uses services delivered by Right Accord Duty- Home Health</w:t>
      </w:r>
      <w:r>
        <w:rPr>
          <w:spacing w:val="-3"/>
        </w:rPr>
        <w:t xml:space="preserve"> </w:t>
      </w:r>
      <w:r>
        <w:t>Care</w:t>
      </w:r>
    </w:p>
    <w:p w14:paraId="70E61054" w14:textId="77777777" w:rsidR="00E9458D" w:rsidRDefault="00E9458D">
      <w:pPr>
        <w:pStyle w:val="BodyText"/>
        <w:ind w:left="0" w:firstLine="0"/>
      </w:pPr>
    </w:p>
    <w:p w14:paraId="450D5C9A" w14:textId="77777777" w:rsidR="00E9458D" w:rsidRDefault="005C6BD6">
      <w:pPr>
        <w:pStyle w:val="Heading2"/>
      </w:pPr>
      <w:r>
        <w:t>POLICY</w:t>
      </w:r>
    </w:p>
    <w:p w14:paraId="2CA663FA" w14:textId="77777777" w:rsidR="00E9458D" w:rsidRDefault="005C6BD6">
      <w:pPr>
        <w:pStyle w:val="BodyText"/>
        <w:ind w:left="1800" w:right="1696" w:firstLine="0"/>
        <w:jc w:val="both"/>
      </w:pPr>
      <w:r>
        <w:t xml:space="preserve">Right Accord Private Duty- Home Health Care requires that every client be advised of their client rights. Client shall be given a copy of the Agency’s </w:t>
      </w:r>
      <w:r>
        <w:rPr>
          <w:i/>
        </w:rPr>
        <w:t xml:space="preserve">Client/Consumer Rights </w:t>
      </w:r>
      <w:r>
        <w:t xml:space="preserve">form prior to the commencement of service. Clients, who live in states, which have a Client’s </w:t>
      </w:r>
      <w:r>
        <w:rPr>
          <w:i/>
        </w:rPr>
        <w:t xml:space="preserve">Bill of Rights, </w:t>
      </w:r>
      <w:r>
        <w:t>shall also be given a copy of it, in accordance with established law.</w:t>
      </w:r>
    </w:p>
    <w:p w14:paraId="0656341B" w14:textId="77777777" w:rsidR="00E9458D" w:rsidRDefault="00E9458D">
      <w:pPr>
        <w:pStyle w:val="BodyText"/>
        <w:ind w:left="0" w:firstLine="0"/>
      </w:pPr>
    </w:p>
    <w:p w14:paraId="3419B1D2" w14:textId="77777777" w:rsidR="00E9458D" w:rsidRDefault="005C6BD6">
      <w:pPr>
        <w:pStyle w:val="Heading2"/>
      </w:pPr>
      <w:r>
        <w:t>PROCEDURES</w:t>
      </w:r>
    </w:p>
    <w:p w14:paraId="58C7A01A" w14:textId="77777777" w:rsidR="00E9458D" w:rsidRDefault="005C6BD6">
      <w:pPr>
        <w:pStyle w:val="ListParagraph"/>
        <w:numPr>
          <w:ilvl w:val="0"/>
          <w:numId w:val="627"/>
        </w:numPr>
        <w:tabs>
          <w:tab w:val="left" w:pos="2085"/>
        </w:tabs>
        <w:ind w:right="1698"/>
        <w:jc w:val="both"/>
        <w:rPr>
          <w:sz w:val="24"/>
        </w:rPr>
      </w:pPr>
      <w:r>
        <w:rPr>
          <w:sz w:val="24"/>
        </w:rPr>
        <w:t xml:space="preserve">Supervisor/Alternate and client/client’s representative shall review the </w:t>
      </w:r>
      <w:r>
        <w:rPr>
          <w:i/>
          <w:sz w:val="24"/>
        </w:rPr>
        <w:t xml:space="preserve">Client/Consumer Rights </w:t>
      </w:r>
      <w:r>
        <w:rPr>
          <w:sz w:val="24"/>
        </w:rPr>
        <w:t>form with the client/client’s representative during the initial assessment and obtain the required</w:t>
      </w:r>
      <w:r>
        <w:rPr>
          <w:spacing w:val="-4"/>
          <w:sz w:val="24"/>
        </w:rPr>
        <w:t xml:space="preserve"> </w:t>
      </w:r>
      <w:r>
        <w:rPr>
          <w:sz w:val="24"/>
        </w:rPr>
        <w:t>signatures.</w:t>
      </w:r>
    </w:p>
    <w:p w14:paraId="7D55E4FA" w14:textId="77777777" w:rsidR="00E9458D" w:rsidRDefault="005C6BD6">
      <w:pPr>
        <w:pStyle w:val="ListParagraph"/>
        <w:numPr>
          <w:ilvl w:val="0"/>
          <w:numId w:val="627"/>
        </w:numPr>
        <w:tabs>
          <w:tab w:val="left" w:pos="2161"/>
        </w:tabs>
        <w:spacing w:before="1"/>
        <w:ind w:left="2160" w:right="1696" w:hanging="361"/>
        <w:jc w:val="both"/>
        <w:rPr>
          <w:sz w:val="24"/>
        </w:rPr>
      </w:pPr>
      <w:r>
        <w:rPr>
          <w:sz w:val="24"/>
        </w:rPr>
        <w:t xml:space="preserve">A copy of the signed </w:t>
      </w:r>
      <w:r>
        <w:rPr>
          <w:i/>
          <w:sz w:val="24"/>
        </w:rPr>
        <w:t xml:space="preserve">Client/Consumer Rights </w:t>
      </w:r>
      <w:r>
        <w:rPr>
          <w:sz w:val="24"/>
        </w:rPr>
        <w:t>form shall be given to the client prior to the commencement of services. The original shall be placed in the client’s</w:t>
      </w:r>
      <w:r>
        <w:rPr>
          <w:spacing w:val="-7"/>
          <w:sz w:val="24"/>
        </w:rPr>
        <w:t xml:space="preserve"> </w:t>
      </w:r>
      <w:r>
        <w:rPr>
          <w:sz w:val="24"/>
        </w:rPr>
        <w:t>file.</w:t>
      </w:r>
    </w:p>
    <w:p w14:paraId="633E3B5C" w14:textId="77777777" w:rsidR="00E9458D" w:rsidRDefault="005C6BD6">
      <w:pPr>
        <w:pStyle w:val="ListParagraph"/>
        <w:numPr>
          <w:ilvl w:val="0"/>
          <w:numId w:val="627"/>
        </w:numPr>
        <w:tabs>
          <w:tab w:val="left" w:pos="2161"/>
        </w:tabs>
        <w:ind w:left="2160" w:right="1698" w:hanging="361"/>
        <w:jc w:val="both"/>
        <w:rPr>
          <w:sz w:val="24"/>
        </w:rPr>
      </w:pPr>
      <w:r>
        <w:rPr>
          <w:sz w:val="24"/>
        </w:rPr>
        <w:t xml:space="preserve">Clients, who live in states, which have a Client’s </w:t>
      </w:r>
      <w:r>
        <w:rPr>
          <w:i/>
          <w:sz w:val="24"/>
        </w:rPr>
        <w:t xml:space="preserve">Bill of Rights, </w:t>
      </w:r>
      <w:r>
        <w:rPr>
          <w:sz w:val="24"/>
        </w:rPr>
        <w:t>shall also be given a copy of it, in accordance with established</w:t>
      </w:r>
      <w:r>
        <w:rPr>
          <w:spacing w:val="-4"/>
          <w:sz w:val="24"/>
        </w:rPr>
        <w:t xml:space="preserve"> </w:t>
      </w:r>
      <w:r>
        <w:rPr>
          <w:sz w:val="24"/>
        </w:rPr>
        <w:t>law.</w:t>
      </w:r>
    </w:p>
    <w:p w14:paraId="65783207" w14:textId="77777777" w:rsidR="00E9458D" w:rsidRDefault="005C6BD6">
      <w:pPr>
        <w:pStyle w:val="ListParagraph"/>
        <w:numPr>
          <w:ilvl w:val="0"/>
          <w:numId w:val="627"/>
        </w:numPr>
        <w:tabs>
          <w:tab w:val="left" w:pos="2161"/>
        </w:tabs>
        <w:ind w:left="2160" w:hanging="361"/>
        <w:jc w:val="both"/>
        <w:rPr>
          <w:sz w:val="24"/>
        </w:rPr>
      </w:pPr>
      <w:r>
        <w:rPr>
          <w:sz w:val="24"/>
        </w:rPr>
        <w:t>Supervisor shall make a notation in the client’s record</w:t>
      </w:r>
      <w:r>
        <w:rPr>
          <w:spacing w:val="-3"/>
          <w:sz w:val="24"/>
        </w:rPr>
        <w:t xml:space="preserve"> </w:t>
      </w:r>
      <w:r>
        <w:rPr>
          <w:sz w:val="24"/>
        </w:rPr>
        <w:t>that:</w:t>
      </w:r>
    </w:p>
    <w:p w14:paraId="4F242F2D" w14:textId="77777777" w:rsidR="00E9458D" w:rsidRDefault="005C6BD6">
      <w:pPr>
        <w:pStyle w:val="ListParagraph"/>
        <w:numPr>
          <w:ilvl w:val="1"/>
          <w:numId w:val="627"/>
        </w:numPr>
        <w:tabs>
          <w:tab w:val="left" w:pos="2509"/>
          <w:tab w:val="left" w:pos="2510"/>
          <w:tab w:val="left" w:pos="3008"/>
          <w:tab w:val="left" w:pos="4851"/>
          <w:tab w:val="left" w:pos="5670"/>
          <w:tab w:val="left" w:pos="6342"/>
          <w:tab w:val="left" w:pos="6919"/>
          <w:tab w:val="left" w:pos="8003"/>
          <w:tab w:val="left" w:pos="8634"/>
          <w:tab w:val="left" w:pos="9133"/>
        </w:tabs>
        <w:ind w:right="1700"/>
        <w:jc w:val="left"/>
        <w:rPr>
          <w:sz w:val="24"/>
        </w:rPr>
      </w:pPr>
      <w:r>
        <w:rPr>
          <w:sz w:val="24"/>
        </w:rPr>
        <w:t>the</w:t>
      </w:r>
      <w:r>
        <w:rPr>
          <w:sz w:val="24"/>
        </w:rPr>
        <w:tab/>
      </w:r>
      <w:r>
        <w:rPr>
          <w:i/>
          <w:sz w:val="24"/>
        </w:rPr>
        <w:t>Client/Consumer</w:t>
      </w:r>
      <w:r>
        <w:rPr>
          <w:i/>
          <w:sz w:val="24"/>
        </w:rPr>
        <w:tab/>
        <w:t>Rights</w:t>
      </w:r>
      <w:r>
        <w:rPr>
          <w:i/>
          <w:sz w:val="24"/>
        </w:rPr>
        <w:tab/>
      </w:r>
      <w:r>
        <w:rPr>
          <w:sz w:val="24"/>
        </w:rPr>
        <w:t>form</w:t>
      </w:r>
      <w:r>
        <w:rPr>
          <w:sz w:val="24"/>
        </w:rPr>
        <w:tab/>
        <w:t>was</w:t>
      </w:r>
      <w:r>
        <w:rPr>
          <w:sz w:val="24"/>
        </w:rPr>
        <w:tab/>
        <w:t>reviewed</w:t>
      </w:r>
      <w:r>
        <w:rPr>
          <w:sz w:val="24"/>
        </w:rPr>
        <w:tab/>
        <w:t>with</w:t>
      </w:r>
      <w:r>
        <w:rPr>
          <w:sz w:val="24"/>
        </w:rPr>
        <w:tab/>
        <w:t>the</w:t>
      </w:r>
      <w:r>
        <w:rPr>
          <w:sz w:val="24"/>
        </w:rPr>
        <w:tab/>
      </w:r>
      <w:r>
        <w:rPr>
          <w:spacing w:val="-1"/>
          <w:sz w:val="24"/>
        </w:rPr>
        <w:t xml:space="preserve">client/client’s </w:t>
      </w:r>
      <w:r>
        <w:rPr>
          <w:sz w:val="24"/>
        </w:rPr>
        <w:t>representative;</w:t>
      </w:r>
    </w:p>
    <w:p w14:paraId="3A32BC1F" w14:textId="77777777" w:rsidR="00E9458D" w:rsidRDefault="005C6BD6">
      <w:pPr>
        <w:pStyle w:val="ListParagraph"/>
        <w:numPr>
          <w:ilvl w:val="1"/>
          <w:numId w:val="627"/>
        </w:numPr>
        <w:tabs>
          <w:tab w:val="left" w:pos="2510"/>
        </w:tabs>
        <w:ind w:hanging="350"/>
        <w:jc w:val="left"/>
        <w:rPr>
          <w:sz w:val="24"/>
        </w:rPr>
      </w:pPr>
      <w:r>
        <w:rPr>
          <w:sz w:val="24"/>
        </w:rPr>
        <w:t>the required signatures were</w:t>
      </w:r>
      <w:r>
        <w:rPr>
          <w:spacing w:val="-2"/>
          <w:sz w:val="24"/>
        </w:rPr>
        <w:t xml:space="preserve"> </w:t>
      </w:r>
      <w:r>
        <w:rPr>
          <w:sz w:val="24"/>
        </w:rPr>
        <w:t>obtained;</w:t>
      </w:r>
    </w:p>
    <w:p w14:paraId="4767C4E2" w14:textId="77777777" w:rsidR="00E9458D" w:rsidRDefault="005C6BD6">
      <w:pPr>
        <w:pStyle w:val="ListParagraph"/>
        <w:numPr>
          <w:ilvl w:val="1"/>
          <w:numId w:val="627"/>
        </w:numPr>
        <w:tabs>
          <w:tab w:val="left" w:pos="2510"/>
        </w:tabs>
        <w:ind w:hanging="350"/>
        <w:jc w:val="left"/>
        <w:rPr>
          <w:sz w:val="24"/>
        </w:rPr>
      </w:pPr>
      <w:r>
        <w:rPr>
          <w:sz w:val="24"/>
        </w:rPr>
        <w:t xml:space="preserve">a copy of the </w:t>
      </w:r>
      <w:r>
        <w:rPr>
          <w:i/>
          <w:sz w:val="24"/>
        </w:rPr>
        <w:t xml:space="preserve">Client/Consumer Rights </w:t>
      </w:r>
      <w:r>
        <w:rPr>
          <w:sz w:val="24"/>
        </w:rPr>
        <w:t>form was left in the client’s home;</w:t>
      </w:r>
      <w:r>
        <w:rPr>
          <w:spacing w:val="-6"/>
          <w:sz w:val="24"/>
        </w:rPr>
        <w:t xml:space="preserve"> </w:t>
      </w:r>
      <w:r>
        <w:rPr>
          <w:sz w:val="24"/>
        </w:rPr>
        <w:t>and,</w:t>
      </w:r>
    </w:p>
    <w:p w14:paraId="72F8E0D9" w14:textId="77777777" w:rsidR="00E9458D" w:rsidRDefault="005C6BD6">
      <w:pPr>
        <w:pStyle w:val="ListParagraph"/>
        <w:numPr>
          <w:ilvl w:val="1"/>
          <w:numId w:val="627"/>
        </w:numPr>
        <w:tabs>
          <w:tab w:val="left" w:pos="2521"/>
        </w:tabs>
        <w:ind w:left="2520" w:right="1701" w:hanging="360"/>
        <w:jc w:val="left"/>
        <w:rPr>
          <w:sz w:val="24"/>
        </w:rPr>
      </w:pPr>
      <w:r>
        <w:rPr>
          <w:sz w:val="24"/>
        </w:rPr>
        <w:t>if required by state regulations, a copy of the Client Bill of Rights was left in the client’s</w:t>
      </w:r>
      <w:r>
        <w:rPr>
          <w:spacing w:val="-2"/>
          <w:sz w:val="24"/>
        </w:rPr>
        <w:t xml:space="preserve"> </w:t>
      </w:r>
      <w:r>
        <w:rPr>
          <w:sz w:val="24"/>
        </w:rPr>
        <w:t>home.</w:t>
      </w:r>
    </w:p>
    <w:p w14:paraId="50D6E15D" w14:textId="77777777" w:rsidR="00E9458D" w:rsidRDefault="005C6BD6">
      <w:pPr>
        <w:pStyle w:val="ListParagraph"/>
        <w:numPr>
          <w:ilvl w:val="0"/>
          <w:numId w:val="627"/>
        </w:numPr>
        <w:tabs>
          <w:tab w:val="left" w:pos="2161"/>
        </w:tabs>
        <w:ind w:left="2160" w:right="1698" w:hanging="361"/>
        <w:jc w:val="both"/>
        <w:rPr>
          <w:sz w:val="24"/>
        </w:rPr>
      </w:pPr>
      <w:r>
        <w:rPr>
          <w:sz w:val="24"/>
        </w:rPr>
        <w:t>Should the client not understand his/her “</w:t>
      </w:r>
      <w:r>
        <w:rPr>
          <w:i/>
          <w:sz w:val="24"/>
        </w:rPr>
        <w:t xml:space="preserve">Rights” </w:t>
      </w:r>
      <w:r>
        <w:rPr>
          <w:sz w:val="24"/>
        </w:rPr>
        <w:t>the Supervisor/alternate shall document the lack of understanding in the client’s record and give the reason why it was not understood. If the client’s representative or someone else is in the home is able to comprehend the details, the Supervisor/Alternate shall document this information.</w:t>
      </w:r>
    </w:p>
    <w:p w14:paraId="5E90826D" w14:textId="77777777" w:rsidR="00E9458D" w:rsidRDefault="005C6BD6">
      <w:pPr>
        <w:pStyle w:val="BodyText"/>
        <w:ind w:left="1800" w:firstLine="0"/>
        <w:jc w:val="both"/>
      </w:pPr>
      <w:r>
        <w:rPr>
          <w:u w:val="single"/>
        </w:rPr>
        <w:t>Client/Consumer Rights</w:t>
      </w:r>
    </w:p>
    <w:p w14:paraId="68E88109" w14:textId="77777777" w:rsidR="00E9458D" w:rsidRDefault="00E9458D">
      <w:pPr>
        <w:pStyle w:val="BodyText"/>
        <w:spacing w:before="2"/>
        <w:ind w:left="0" w:firstLine="0"/>
        <w:rPr>
          <w:sz w:val="16"/>
        </w:rPr>
      </w:pPr>
    </w:p>
    <w:p w14:paraId="3AAB369F" w14:textId="77777777" w:rsidR="00E9458D" w:rsidRDefault="005C6BD6">
      <w:pPr>
        <w:spacing w:before="90"/>
        <w:ind w:left="1800"/>
        <w:rPr>
          <w:sz w:val="24"/>
        </w:rPr>
      </w:pPr>
      <w:r>
        <w:rPr>
          <w:sz w:val="24"/>
        </w:rPr>
        <w:t>The Agency’s form (</w:t>
      </w:r>
      <w:r>
        <w:rPr>
          <w:i/>
          <w:sz w:val="24"/>
        </w:rPr>
        <w:t>Client/Consumer Rights</w:t>
      </w:r>
      <w:r>
        <w:rPr>
          <w:sz w:val="24"/>
        </w:rPr>
        <w:t>) shall include the following client rights to:</w:t>
      </w:r>
    </w:p>
    <w:p w14:paraId="555B515F" w14:textId="77777777" w:rsidR="00E9458D" w:rsidRDefault="005C6BD6">
      <w:pPr>
        <w:pStyle w:val="ListParagraph"/>
        <w:numPr>
          <w:ilvl w:val="0"/>
          <w:numId w:val="626"/>
        </w:numPr>
        <w:tabs>
          <w:tab w:val="left" w:pos="2161"/>
        </w:tabs>
        <w:ind w:right="1701"/>
        <w:jc w:val="left"/>
        <w:rPr>
          <w:sz w:val="24"/>
        </w:rPr>
      </w:pPr>
      <w:r>
        <w:rPr>
          <w:sz w:val="24"/>
        </w:rPr>
        <w:t>be fully informed of their rights and the Agency’s requirements governing client responsibilities;</w:t>
      </w:r>
    </w:p>
    <w:p w14:paraId="2B4D7AA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1D42A5F" w14:textId="77777777">
        <w:trPr>
          <w:trHeight w:val="611"/>
        </w:trPr>
        <w:tc>
          <w:tcPr>
            <w:tcW w:w="5689" w:type="dxa"/>
          </w:tcPr>
          <w:p w14:paraId="5667745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9E82538" w14:textId="77777777" w:rsidR="00E9458D" w:rsidRDefault="00E9458D">
            <w:pPr>
              <w:pStyle w:val="TableParagraph"/>
              <w:ind w:left="0"/>
              <w:rPr>
                <w:sz w:val="24"/>
              </w:rPr>
            </w:pPr>
          </w:p>
          <w:p w14:paraId="39E8C4D6" w14:textId="77777777" w:rsidR="00E9458D" w:rsidRDefault="005C6BD6">
            <w:pPr>
              <w:pStyle w:val="TableParagraph"/>
              <w:ind w:left="487"/>
              <w:rPr>
                <w:sz w:val="20"/>
              </w:rPr>
            </w:pPr>
            <w:r>
              <w:rPr>
                <w:noProof/>
                <w:sz w:val="20"/>
              </w:rPr>
              <w:drawing>
                <wp:inline distT="0" distB="0" distL="0" distR="0" wp14:anchorId="35536DFE" wp14:editId="5CAF78EC">
                  <wp:extent cx="1390695" cy="966501"/>
                  <wp:effectExtent l="0" t="0" r="0" b="0"/>
                  <wp:docPr id="3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6D02F7B" w14:textId="77777777">
        <w:trPr>
          <w:trHeight w:val="1184"/>
        </w:trPr>
        <w:tc>
          <w:tcPr>
            <w:tcW w:w="5689" w:type="dxa"/>
          </w:tcPr>
          <w:p w14:paraId="336A562E" w14:textId="77777777" w:rsidR="00E9458D" w:rsidRDefault="00E9458D">
            <w:pPr>
              <w:pStyle w:val="TableParagraph"/>
              <w:spacing w:before="1"/>
              <w:ind w:left="0"/>
              <w:rPr>
                <w:sz w:val="24"/>
              </w:rPr>
            </w:pPr>
          </w:p>
          <w:p w14:paraId="1178EA1F"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66BA5EB5" w14:textId="77777777" w:rsidR="00E9458D" w:rsidRDefault="00E9458D">
            <w:pPr>
              <w:rPr>
                <w:sz w:val="2"/>
                <w:szCs w:val="2"/>
              </w:rPr>
            </w:pPr>
          </w:p>
        </w:tc>
      </w:tr>
      <w:tr w:rsidR="00E9458D" w14:paraId="79269C04" w14:textId="77777777">
        <w:trPr>
          <w:trHeight w:val="277"/>
        </w:trPr>
        <w:tc>
          <w:tcPr>
            <w:tcW w:w="5689" w:type="dxa"/>
            <w:vMerge w:val="restart"/>
          </w:tcPr>
          <w:p w14:paraId="4BBA4079" w14:textId="77777777" w:rsidR="00E9458D" w:rsidRDefault="00E9458D">
            <w:pPr>
              <w:pStyle w:val="TableParagraph"/>
              <w:spacing w:before="1"/>
              <w:ind w:left="0"/>
              <w:rPr>
                <w:sz w:val="24"/>
              </w:rPr>
            </w:pPr>
          </w:p>
          <w:p w14:paraId="4348440A" w14:textId="77777777" w:rsidR="00E9458D" w:rsidRDefault="005C6BD6">
            <w:pPr>
              <w:pStyle w:val="TableParagraph"/>
              <w:rPr>
                <w:b/>
                <w:sz w:val="24"/>
              </w:rPr>
            </w:pPr>
            <w:r>
              <w:rPr>
                <w:b/>
                <w:sz w:val="24"/>
              </w:rPr>
              <w:t>Policy Title: Client/Consumer Rights</w:t>
            </w:r>
          </w:p>
        </w:tc>
        <w:tc>
          <w:tcPr>
            <w:tcW w:w="3168" w:type="dxa"/>
          </w:tcPr>
          <w:p w14:paraId="4667048E"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3.41</w:t>
            </w:r>
          </w:p>
        </w:tc>
      </w:tr>
      <w:tr w:rsidR="00E9458D" w14:paraId="3FC3A050" w14:textId="77777777">
        <w:trPr>
          <w:trHeight w:val="275"/>
        </w:trPr>
        <w:tc>
          <w:tcPr>
            <w:tcW w:w="5689" w:type="dxa"/>
            <w:vMerge/>
            <w:tcBorders>
              <w:top w:val="nil"/>
            </w:tcBorders>
          </w:tcPr>
          <w:p w14:paraId="593C3CE3" w14:textId="77777777" w:rsidR="00E9458D" w:rsidRDefault="00E9458D">
            <w:pPr>
              <w:rPr>
                <w:sz w:val="2"/>
                <w:szCs w:val="2"/>
              </w:rPr>
            </w:pPr>
          </w:p>
        </w:tc>
        <w:tc>
          <w:tcPr>
            <w:tcW w:w="3168" w:type="dxa"/>
          </w:tcPr>
          <w:p w14:paraId="76F8BEFB" w14:textId="77777777" w:rsidR="00E9458D" w:rsidRDefault="005C6BD6">
            <w:pPr>
              <w:pStyle w:val="TableParagraph"/>
              <w:spacing w:line="255" w:lineRule="exact"/>
              <w:rPr>
                <w:b/>
                <w:sz w:val="24"/>
              </w:rPr>
            </w:pPr>
            <w:r>
              <w:rPr>
                <w:b/>
                <w:sz w:val="24"/>
              </w:rPr>
              <w:t>Effective Date:</w:t>
            </w:r>
          </w:p>
        </w:tc>
      </w:tr>
      <w:tr w:rsidR="00E9458D" w14:paraId="1091C001" w14:textId="77777777">
        <w:trPr>
          <w:trHeight w:val="275"/>
        </w:trPr>
        <w:tc>
          <w:tcPr>
            <w:tcW w:w="5689" w:type="dxa"/>
            <w:vMerge/>
            <w:tcBorders>
              <w:top w:val="nil"/>
            </w:tcBorders>
          </w:tcPr>
          <w:p w14:paraId="4EEA0417" w14:textId="77777777" w:rsidR="00E9458D" w:rsidRDefault="00E9458D">
            <w:pPr>
              <w:rPr>
                <w:sz w:val="2"/>
                <w:szCs w:val="2"/>
              </w:rPr>
            </w:pPr>
          </w:p>
        </w:tc>
        <w:tc>
          <w:tcPr>
            <w:tcW w:w="3168" w:type="dxa"/>
          </w:tcPr>
          <w:p w14:paraId="02ABB6D5" w14:textId="77777777" w:rsidR="00E9458D" w:rsidRDefault="005C6BD6">
            <w:pPr>
              <w:pStyle w:val="TableParagraph"/>
              <w:spacing w:line="255" w:lineRule="exact"/>
              <w:rPr>
                <w:b/>
                <w:sz w:val="24"/>
              </w:rPr>
            </w:pPr>
            <w:r>
              <w:rPr>
                <w:b/>
                <w:sz w:val="24"/>
              </w:rPr>
              <w:t>Revision Date:</w:t>
            </w:r>
          </w:p>
        </w:tc>
      </w:tr>
      <w:tr w:rsidR="00E9458D" w14:paraId="7F09A4B0" w14:textId="77777777">
        <w:trPr>
          <w:trHeight w:val="276"/>
        </w:trPr>
        <w:tc>
          <w:tcPr>
            <w:tcW w:w="5689" w:type="dxa"/>
            <w:vMerge/>
            <w:tcBorders>
              <w:top w:val="nil"/>
            </w:tcBorders>
          </w:tcPr>
          <w:p w14:paraId="427FA9CD" w14:textId="77777777" w:rsidR="00E9458D" w:rsidRDefault="00E9458D">
            <w:pPr>
              <w:rPr>
                <w:sz w:val="2"/>
                <w:szCs w:val="2"/>
              </w:rPr>
            </w:pPr>
          </w:p>
        </w:tc>
        <w:tc>
          <w:tcPr>
            <w:tcW w:w="3168" w:type="dxa"/>
          </w:tcPr>
          <w:p w14:paraId="36A1FA3C" w14:textId="77777777" w:rsidR="00E9458D" w:rsidRDefault="005C6BD6">
            <w:pPr>
              <w:pStyle w:val="TableParagraph"/>
              <w:spacing w:before="1" w:line="255" w:lineRule="exact"/>
              <w:rPr>
                <w:b/>
                <w:sz w:val="24"/>
              </w:rPr>
            </w:pPr>
            <w:r>
              <w:rPr>
                <w:b/>
                <w:sz w:val="24"/>
              </w:rPr>
              <w:t>Approved By:</w:t>
            </w:r>
          </w:p>
        </w:tc>
      </w:tr>
      <w:tr w:rsidR="00E9458D" w14:paraId="79913666" w14:textId="77777777">
        <w:trPr>
          <w:trHeight w:val="275"/>
        </w:trPr>
        <w:tc>
          <w:tcPr>
            <w:tcW w:w="5689" w:type="dxa"/>
            <w:vMerge/>
            <w:tcBorders>
              <w:top w:val="nil"/>
            </w:tcBorders>
          </w:tcPr>
          <w:p w14:paraId="2FFFEC6C" w14:textId="77777777" w:rsidR="00E9458D" w:rsidRDefault="00E9458D">
            <w:pPr>
              <w:rPr>
                <w:sz w:val="2"/>
                <w:szCs w:val="2"/>
              </w:rPr>
            </w:pPr>
          </w:p>
        </w:tc>
        <w:tc>
          <w:tcPr>
            <w:tcW w:w="3168" w:type="dxa"/>
          </w:tcPr>
          <w:p w14:paraId="081DC813" w14:textId="77777777" w:rsidR="00E9458D" w:rsidRDefault="005C6BD6">
            <w:pPr>
              <w:pStyle w:val="TableParagraph"/>
              <w:spacing w:line="255" w:lineRule="exact"/>
              <w:rPr>
                <w:b/>
                <w:sz w:val="24"/>
              </w:rPr>
            </w:pPr>
            <w:r>
              <w:rPr>
                <w:b/>
                <w:sz w:val="24"/>
              </w:rPr>
              <w:t>Page Number: Page 5 of 7</w:t>
            </w:r>
          </w:p>
        </w:tc>
      </w:tr>
    </w:tbl>
    <w:p w14:paraId="52E0DB6B" w14:textId="77777777" w:rsidR="00E9458D" w:rsidRDefault="00E9458D">
      <w:pPr>
        <w:pStyle w:val="BodyText"/>
        <w:spacing w:before="2"/>
        <w:ind w:left="0" w:firstLine="0"/>
        <w:rPr>
          <w:sz w:val="16"/>
        </w:rPr>
      </w:pPr>
    </w:p>
    <w:p w14:paraId="174E7529" w14:textId="77777777" w:rsidR="00E9458D" w:rsidRDefault="005C6BD6">
      <w:pPr>
        <w:pStyle w:val="ListParagraph"/>
        <w:numPr>
          <w:ilvl w:val="0"/>
          <w:numId w:val="626"/>
        </w:numPr>
        <w:tabs>
          <w:tab w:val="left" w:pos="2161"/>
        </w:tabs>
        <w:spacing w:before="90"/>
        <w:jc w:val="both"/>
        <w:rPr>
          <w:sz w:val="24"/>
        </w:rPr>
      </w:pPr>
      <w:r>
        <w:rPr>
          <w:sz w:val="24"/>
        </w:rPr>
        <w:t>be fully informed of services available from the</w:t>
      </w:r>
      <w:r>
        <w:rPr>
          <w:spacing w:val="-3"/>
          <w:sz w:val="24"/>
        </w:rPr>
        <w:t xml:space="preserve"> </w:t>
      </w:r>
      <w:r>
        <w:rPr>
          <w:sz w:val="24"/>
        </w:rPr>
        <w:t>Agency;</w:t>
      </w:r>
    </w:p>
    <w:p w14:paraId="37F15ED7" w14:textId="77777777" w:rsidR="00E9458D" w:rsidRDefault="005C6BD6">
      <w:pPr>
        <w:pStyle w:val="ListParagraph"/>
        <w:numPr>
          <w:ilvl w:val="0"/>
          <w:numId w:val="626"/>
        </w:numPr>
        <w:tabs>
          <w:tab w:val="left" w:pos="2161"/>
        </w:tabs>
        <w:ind w:right="1698"/>
        <w:jc w:val="both"/>
        <w:rPr>
          <w:sz w:val="24"/>
        </w:rPr>
      </w:pPr>
      <w:r>
        <w:rPr>
          <w:sz w:val="24"/>
        </w:rPr>
        <w:t>be treated with courtesy, consideration, respect, and full recognition of their human dignity and individuality, including privacy during treatment and care for personal needs;</w:t>
      </w:r>
    </w:p>
    <w:p w14:paraId="41D039BE" w14:textId="77777777" w:rsidR="00E9458D" w:rsidRDefault="005C6BD6">
      <w:pPr>
        <w:pStyle w:val="ListParagraph"/>
        <w:numPr>
          <w:ilvl w:val="0"/>
          <w:numId w:val="626"/>
        </w:numPr>
        <w:tabs>
          <w:tab w:val="left" w:pos="2161"/>
        </w:tabs>
        <w:ind w:right="1698"/>
        <w:jc w:val="both"/>
        <w:rPr>
          <w:sz w:val="24"/>
        </w:rPr>
      </w:pPr>
      <w:r>
        <w:rPr>
          <w:sz w:val="24"/>
        </w:rPr>
        <w:t>be dealt with in a manner that recognizes their individuality and is sensitive to and responds to their needs and preferences, including preferences based on ethnic, spiritual, linguistic, familial and cultural</w:t>
      </w:r>
      <w:r>
        <w:rPr>
          <w:spacing w:val="-1"/>
          <w:sz w:val="24"/>
        </w:rPr>
        <w:t xml:space="preserve"> </w:t>
      </w:r>
      <w:r>
        <w:rPr>
          <w:sz w:val="24"/>
        </w:rPr>
        <w:t>factors;</w:t>
      </w:r>
    </w:p>
    <w:p w14:paraId="6C440D7B" w14:textId="77777777" w:rsidR="00E9458D" w:rsidRDefault="005C6BD6">
      <w:pPr>
        <w:pStyle w:val="ListParagraph"/>
        <w:numPr>
          <w:ilvl w:val="0"/>
          <w:numId w:val="626"/>
        </w:numPr>
        <w:tabs>
          <w:tab w:val="left" w:pos="2161"/>
        </w:tabs>
        <w:ind w:right="1702"/>
        <w:jc w:val="both"/>
        <w:rPr>
          <w:sz w:val="24"/>
        </w:rPr>
      </w:pPr>
      <w:r>
        <w:rPr>
          <w:sz w:val="24"/>
        </w:rPr>
        <w:t>receive service and be dealt with without regard to race, color, age, sex, sexual orientation, creed, religion, disability and familial/cultural</w:t>
      </w:r>
      <w:r>
        <w:rPr>
          <w:spacing w:val="-4"/>
          <w:sz w:val="24"/>
        </w:rPr>
        <w:t xml:space="preserve"> </w:t>
      </w:r>
      <w:r>
        <w:rPr>
          <w:sz w:val="24"/>
        </w:rPr>
        <w:t>factors</w:t>
      </w:r>
    </w:p>
    <w:p w14:paraId="09C61143" w14:textId="77777777" w:rsidR="00E9458D" w:rsidRDefault="005C6BD6">
      <w:pPr>
        <w:pStyle w:val="ListParagraph"/>
        <w:numPr>
          <w:ilvl w:val="0"/>
          <w:numId w:val="626"/>
        </w:numPr>
        <w:tabs>
          <w:tab w:val="left" w:pos="2161"/>
        </w:tabs>
        <w:ind w:right="1702"/>
        <w:jc w:val="both"/>
        <w:rPr>
          <w:sz w:val="24"/>
        </w:rPr>
      </w:pPr>
      <w:r>
        <w:rPr>
          <w:sz w:val="24"/>
        </w:rPr>
        <w:t>receive complete information about his/her health and recommended treatments, as developed jointly with this</w:t>
      </w:r>
      <w:r>
        <w:rPr>
          <w:spacing w:val="-2"/>
          <w:sz w:val="24"/>
        </w:rPr>
        <w:t xml:space="preserve"> </w:t>
      </w:r>
      <w:r>
        <w:rPr>
          <w:sz w:val="24"/>
        </w:rPr>
        <w:t>|Agency;</w:t>
      </w:r>
    </w:p>
    <w:p w14:paraId="0E90E845" w14:textId="77777777" w:rsidR="00E9458D" w:rsidRDefault="005C6BD6">
      <w:pPr>
        <w:pStyle w:val="ListParagraph"/>
        <w:numPr>
          <w:ilvl w:val="0"/>
          <w:numId w:val="626"/>
        </w:numPr>
        <w:tabs>
          <w:tab w:val="left" w:pos="2161"/>
        </w:tabs>
        <w:ind w:right="1702"/>
        <w:jc w:val="both"/>
        <w:rPr>
          <w:sz w:val="24"/>
        </w:rPr>
      </w:pPr>
      <w:r>
        <w:rPr>
          <w:sz w:val="24"/>
        </w:rPr>
        <w:t>receive treatment, care and services that are adequate, appropriate and in compliance with state, federal and local</w:t>
      </w:r>
      <w:r>
        <w:rPr>
          <w:spacing w:val="-1"/>
          <w:sz w:val="24"/>
        </w:rPr>
        <w:t xml:space="preserve"> </w:t>
      </w:r>
      <w:r>
        <w:rPr>
          <w:sz w:val="24"/>
        </w:rPr>
        <w:t>regulations;</w:t>
      </w:r>
    </w:p>
    <w:p w14:paraId="682B69FE" w14:textId="77777777" w:rsidR="00E9458D" w:rsidRDefault="005C6BD6">
      <w:pPr>
        <w:pStyle w:val="ListParagraph"/>
        <w:numPr>
          <w:ilvl w:val="0"/>
          <w:numId w:val="626"/>
        </w:numPr>
        <w:tabs>
          <w:tab w:val="left" w:pos="2161"/>
        </w:tabs>
        <w:ind w:right="1703"/>
        <w:jc w:val="both"/>
        <w:rPr>
          <w:sz w:val="24"/>
        </w:rPr>
      </w:pPr>
      <w:r>
        <w:rPr>
          <w:sz w:val="24"/>
        </w:rPr>
        <w:t>participate in the development of their own care plan and decisions on services to be implemented or treatment to be</w:t>
      </w:r>
      <w:r>
        <w:rPr>
          <w:spacing w:val="-1"/>
          <w:sz w:val="24"/>
        </w:rPr>
        <w:t xml:space="preserve"> </w:t>
      </w:r>
      <w:r>
        <w:rPr>
          <w:sz w:val="24"/>
        </w:rPr>
        <w:t>given;</w:t>
      </w:r>
    </w:p>
    <w:p w14:paraId="648E27B0" w14:textId="77777777" w:rsidR="00E9458D" w:rsidRDefault="005C6BD6">
      <w:pPr>
        <w:pStyle w:val="ListParagraph"/>
        <w:numPr>
          <w:ilvl w:val="0"/>
          <w:numId w:val="626"/>
        </w:numPr>
        <w:tabs>
          <w:tab w:val="left" w:pos="2161"/>
        </w:tabs>
        <w:spacing w:before="1"/>
        <w:jc w:val="both"/>
        <w:rPr>
          <w:sz w:val="24"/>
        </w:rPr>
      </w:pPr>
      <w:r>
        <w:rPr>
          <w:sz w:val="24"/>
        </w:rPr>
        <w:t>provided with information on alternative services that may be</w:t>
      </w:r>
      <w:r>
        <w:rPr>
          <w:spacing w:val="-7"/>
          <w:sz w:val="24"/>
        </w:rPr>
        <w:t xml:space="preserve"> </w:t>
      </w:r>
      <w:r>
        <w:rPr>
          <w:sz w:val="24"/>
        </w:rPr>
        <w:t>available;</w:t>
      </w:r>
    </w:p>
    <w:p w14:paraId="3C9572CA" w14:textId="77777777" w:rsidR="00E9458D" w:rsidRDefault="005C6BD6">
      <w:pPr>
        <w:pStyle w:val="ListParagraph"/>
        <w:numPr>
          <w:ilvl w:val="0"/>
          <w:numId w:val="626"/>
        </w:numPr>
        <w:tabs>
          <w:tab w:val="left" w:pos="2161"/>
        </w:tabs>
        <w:jc w:val="both"/>
        <w:rPr>
          <w:sz w:val="24"/>
        </w:rPr>
      </w:pPr>
      <w:r>
        <w:rPr>
          <w:sz w:val="24"/>
        </w:rPr>
        <w:t>participate in a referral to another service provider or a health care</w:t>
      </w:r>
      <w:r>
        <w:rPr>
          <w:spacing w:val="-5"/>
          <w:sz w:val="24"/>
        </w:rPr>
        <w:t xml:space="preserve"> </w:t>
      </w:r>
      <w:r>
        <w:rPr>
          <w:sz w:val="24"/>
        </w:rPr>
        <w:t>institution;</w:t>
      </w:r>
    </w:p>
    <w:p w14:paraId="4C617FC8" w14:textId="77777777" w:rsidR="00E9458D" w:rsidRDefault="005C6BD6">
      <w:pPr>
        <w:pStyle w:val="ListParagraph"/>
        <w:numPr>
          <w:ilvl w:val="0"/>
          <w:numId w:val="626"/>
        </w:numPr>
        <w:tabs>
          <w:tab w:val="left" w:pos="2161"/>
        </w:tabs>
        <w:jc w:val="both"/>
        <w:rPr>
          <w:sz w:val="24"/>
        </w:rPr>
      </w:pPr>
      <w:r>
        <w:rPr>
          <w:sz w:val="24"/>
        </w:rPr>
        <w:t>refuse to participate in experimental</w:t>
      </w:r>
      <w:r>
        <w:rPr>
          <w:spacing w:val="-4"/>
          <w:sz w:val="24"/>
        </w:rPr>
        <w:t xml:space="preserve"> </w:t>
      </w:r>
      <w:r>
        <w:rPr>
          <w:sz w:val="24"/>
        </w:rPr>
        <w:t>research;</w:t>
      </w:r>
    </w:p>
    <w:p w14:paraId="536FF1AC" w14:textId="77777777" w:rsidR="00E9458D" w:rsidRDefault="005C6BD6">
      <w:pPr>
        <w:pStyle w:val="ListParagraph"/>
        <w:numPr>
          <w:ilvl w:val="0"/>
          <w:numId w:val="626"/>
        </w:numPr>
        <w:tabs>
          <w:tab w:val="left" w:pos="2161"/>
        </w:tabs>
        <w:ind w:right="1701"/>
        <w:jc w:val="left"/>
        <w:rPr>
          <w:sz w:val="24"/>
        </w:rPr>
      </w:pPr>
      <w:r>
        <w:rPr>
          <w:sz w:val="24"/>
        </w:rPr>
        <w:t>receive reasonable notice of any changes in their service, within an agreed upon amount of time, prior to the changes</w:t>
      </w:r>
      <w:r>
        <w:rPr>
          <w:spacing w:val="-3"/>
          <w:sz w:val="24"/>
        </w:rPr>
        <w:t xml:space="preserve"> </w:t>
      </w:r>
      <w:r>
        <w:rPr>
          <w:sz w:val="24"/>
        </w:rPr>
        <w:t>place</w:t>
      </w:r>
    </w:p>
    <w:p w14:paraId="08974168" w14:textId="77777777" w:rsidR="00E9458D" w:rsidRDefault="005C6BD6">
      <w:pPr>
        <w:pStyle w:val="ListParagraph"/>
        <w:numPr>
          <w:ilvl w:val="0"/>
          <w:numId w:val="626"/>
        </w:numPr>
        <w:tabs>
          <w:tab w:val="left" w:pos="2161"/>
        </w:tabs>
        <w:ind w:right="1696"/>
        <w:jc w:val="left"/>
        <w:rPr>
          <w:sz w:val="24"/>
        </w:rPr>
      </w:pPr>
      <w:r>
        <w:rPr>
          <w:sz w:val="24"/>
        </w:rPr>
        <w:t>be informed of the cost of services and procedures and to be informed of all changes in services, procedures and fees, as they</w:t>
      </w:r>
      <w:r>
        <w:rPr>
          <w:spacing w:val="-3"/>
          <w:sz w:val="24"/>
        </w:rPr>
        <w:t xml:space="preserve"> </w:t>
      </w:r>
      <w:r>
        <w:rPr>
          <w:sz w:val="24"/>
        </w:rPr>
        <w:t>occur;</w:t>
      </w:r>
    </w:p>
    <w:p w14:paraId="2DB4F82B" w14:textId="77777777" w:rsidR="00E9458D" w:rsidRDefault="005C6BD6">
      <w:pPr>
        <w:pStyle w:val="ListParagraph"/>
        <w:numPr>
          <w:ilvl w:val="0"/>
          <w:numId w:val="626"/>
        </w:numPr>
        <w:tabs>
          <w:tab w:val="left" w:pos="2161"/>
        </w:tabs>
        <w:jc w:val="left"/>
        <w:rPr>
          <w:sz w:val="24"/>
        </w:rPr>
      </w:pPr>
      <w:r>
        <w:rPr>
          <w:sz w:val="24"/>
        </w:rPr>
        <w:t>refuse services or treatment and be informed of the consequences of that</w:t>
      </w:r>
      <w:r>
        <w:rPr>
          <w:spacing w:val="-4"/>
          <w:sz w:val="24"/>
        </w:rPr>
        <w:t xml:space="preserve"> </w:t>
      </w:r>
      <w:r>
        <w:rPr>
          <w:sz w:val="24"/>
        </w:rPr>
        <w:t>refusal;</w:t>
      </w:r>
    </w:p>
    <w:p w14:paraId="12A144BE" w14:textId="77777777" w:rsidR="00E9458D" w:rsidRDefault="005C6BD6">
      <w:pPr>
        <w:pStyle w:val="ListParagraph"/>
        <w:numPr>
          <w:ilvl w:val="0"/>
          <w:numId w:val="626"/>
        </w:numPr>
        <w:tabs>
          <w:tab w:val="left" w:pos="2161"/>
        </w:tabs>
        <w:ind w:right="1700"/>
        <w:jc w:val="both"/>
        <w:rPr>
          <w:sz w:val="24"/>
        </w:rPr>
      </w:pPr>
      <w:r>
        <w:rPr>
          <w:sz w:val="24"/>
        </w:rPr>
        <w:t>be free from mental, verbal, sexual and physical abuse, neglect, involuntary seclusion and exploitation;</w:t>
      </w:r>
    </w:p>
    <w:p w14:paraId="4FD6EC90" w14:textId="77777777" w:rsidR="00E9458D" w:rsidRDefault="005C6BD6">
      <w:pPr>
        <w:pStyle w:val="ListParagraph"/>
        <w:numPr>
          <w:ilvl w:val="0"/>
          <w:numId w:val="626"/>
        </w:numPr>
        <w:tabs>
          <w:tab w:val="left" w:pos="2161"/>
        </w:tabs>
        <w:ind w:right="1701"/>
        <w:jc w:val="both"/>
        <w:rPr>
          <w:sz w:val="24"/>
        </w:rPr>
      </w:pPr>
      <w:r>
        <w:rPr>
          <w:sz w:val="24"/>
        </w:rPr>
        <w:t>receive privacy and confidentiality with regard to their health, social, and financial circumstances and what takes place in their homes, in accordance with laws and Agency policies;</w:t>
      </w:r>
    </w:p>
    <w:p w14:paraId="033E2B5B" w14:textId="77777777" w:rsidR="00E9458D" w:rsidRDefault="005C6BD6">
      <w:pPr>
        <w:pStyle w:val="ListParagraph"/>
        <w:numPr>
          <w:ilvl w:val="0"/>
          <w:numId w:val="626"/>
        </w:numPr>
        <w:tabs>
          <w:tab w:val="left" w:pos="2161"/>
        </w:tabs>
        <w:jc w:val="both"/>
        <w:rPr>
          <w:sz w:val="24"/>
        </w:rPr>
      </w:pPr>
      <w:r>
        <w:rPr>
          <w:sz w:val="24"/>
        </w:rPr>
        <w:t>receive confidential treatment of their personal and medical</w:t>
      </w:r>
      <w:r>
        <w:rPr>
          <w:spacing w:val="-2"/>
          <w:sz w:val="24"/>
        </w:rPr>
        <w:t xml:space="preserve"> </w:t>
      </w:r>
      <w:r>
        <w:rPr>
          <w:sz w:val="24"/>
        </w:rPr>
        <w:t>records;</w:t>
      </w:r>
    </w:p>
    <w:p w14:paraId="0311E9C6" w14:textId="77777777" w:rsidR="00E9458D" w:rsidRDefault="005C6BD6">
      <w:pPr>
        <w:pStyle w:val="ListParagraph"/>
        <w:numPr>
          <w:ilvl w:val="0"/>
          <w:numId w:val="626"/>
        </w:numPr>
        <w:tabs>
          <w:tab w:val="left" w:pos="2161"/>
        </w:tabs>
        <w:ind w:right="1701"/>
        <w:jc w:val="both"/>
        <w:rPr>
          <w:sz w:val="24"/>
        </w:rPr>
      </w:pPr>
      <w:r>
        <w:rPr>
          <w:sz w:val="24"/>
        </w:rPr>
        <w:t>approve or refuse the release of their personal or medical records to any individual/entity other than the Agency except when client records are transferred to another service provider or a health facility or as otherwise authorized by</w:t>
      </w:r>
      <w:r>
        <w:rPr>
          <w:spacing w:val="-6"/>
          <w:sz w:val="24"/>
        </w:rPr>
        <w:t xml:space="preserve"> </w:t>
      </w:r>
      <w:r>
        <w:rPr>
          <w:sz w:val="24"/>
        </w:rPr>
        <w:t>law;</w:t>
      </w:r>
    </w:p>
    <w:p w14:paraId="61420EBF" w14:textId="77777777" w:rsidR="00E9458D" w:rsidRDefault="005C6BD6">
      <w:pPr>
        <w:pStyle w:val="ListParagraph"/>
        <w:numPr>
          <w:ilvl w:val="0"/>
          <w:numId w:val="626"/>
        </w:numPr>
        <w:tabs>
          <w:tab w:val="left" w:pos="2161"/>
        </w:tabs>
        <w:ind w:right="1699"/>
        <w:jc w:val="both"/>
        <w:rPr>
          <w:sz w:val="24"/>
        </w:rPr>
      </w:pPr>
      <w:r>
        <w:rPr>
          <w:sz w:val="24"/>
        </w:rPr>
        <w:t>make suggestions or complaints or present grievances to the Agency, government agencies or other entities or individuals without fear of the threat of</w:t>
      </w:r>
      <w:r>
        <w:rPr>
          <w:spacing w:val="-7"/>
          <w:sz w:val="24"/>
        </w:rPr>
        <w:t xml:space="preserve"> </w:t>
      </w:r>
      <w:r>
        <w:rPr>
          <w:sz w:val="24"/>
        </w:rPr>
        <w:t>retaliation.</w:t>
      </w:r>
    </w:p>
    <w:p w14:paraId="3E3CA09B" w14:textId="77777777" w:rsidR="00E9458D" w:rsidRDefault="005C6BD6">
      <w:pPr>
        <w:pStyle w:val="ListParagraph"/>
        <w:numPr>
          <w:ilvl w:val="0"/>
          <w:numId w:val="626"/>
        </w:numPr>
        <w:tabs>
          <w:tab w:val="left" w:pos="2161"/>
        </w:tabs>
        <w:ind w:right="1701"/>
        <w:jc w:val="both"/>
        <w:rPr>
          <w:sz w:val="24"/>
        </w:rPr>
      </w:pPr>
      <w:r>
        <w:rPr>
          <w:sz w:val="24"/>
        </w:rPr>
        <w:t>receive a prompt response, through an established complaint or grievance procedure, to any complaints, suggestions or grievances they may</w:t>
      </w:r>
      <w:r>
        <w:rPr>
          <w:spacing w:val="-1"/>
          <w:sz w:val="24"/>
        </w:rPr>
        <w:t xml:space="preserve"> </w:t>
      </w:r>
      <w:r>
        <w:rPr>
          <w:sz w:val="24"/>
        </w:rPr>
        <w:t>have;</w:t>
      </w:r>
    </w:p>
    <w:p w14:paraId="36EA29BC"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EEF3B6E" w14:textId="77777777">
        <w:trPr>
          <w:trHeight w:val="611"/>
        </w:trPr>
        <w:tc>
          <w:tcPr>
            <w:tcW w:w="5689" w:type="dxa"/>
          </w:tcPr>
          <w:p w14:paraId="504FD97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2560DE9" w14:textId="77777777" w:rsidR="00E9458D" w:rsidRDefault="00E9458D">
            <w:pPr>
              <w:pStyle w:val="TableParagraph"/>
              <w:ind w:left="0"/>
              <w:rPr>
                <w:sz w:val="24"/>
              </w:rPr>
            </w:pPr>
          </w:p>
          <w:p w14:paraId="5A606428" w14:textId="77777777" w:rsidR="00E9458D" w:rsidRDefault="005C6BD6">
            <w:pPr>
              <w:pStyle w:val="TableParagraph"/>
              <w:ind w:left="487"/>
              <w:rPr>
                <w:sz w:val="20"/>
              </w:rPr>
            </w:pPr>
            <w:r>
              <w:rPr>
                <w:noProof/>
                <w:sz w:val="20"/>
              </w:rPr>
              <w:drawing>
                <wp:inline distT="0" distB="0" distL="0" distR="0" wp14:anchorId="52BED2CB" wp14:editId="7DA9A682">
                  <wp:extent cx="1390695" cy="966501"/>
                  <wp:effectExtent l="0" t="0" r="0" b="0"/>
                  <wp:docPr id="3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4209A2B" w14:textId="77777777">
        <w:trPr>
          <w:trHeight w:val="1184"/>
        </w:trPr>
        <w:tc>
          <w:tcPr>
            <w:tcW w:w="5689" w:type="dxa"/>
          </w:tcPr>
          <w:p w14:paraId="7AC7D030" w14:textId="77777777" w:rsidR="00E9458D" w:rsidRDefault="00E9458D">
            <w:pPr>
              <w:pStyle w:val="TableParagraph"/>
              <w:spacing w:before="1"/>
              <w:ind w:left="0"/>
              <w:rPr>
                <w:sz w:val="24"/>
              </w:rPr>
            </w:pPr>
          </w:p>
          <w:p w14:paraId="5E8AAA7C"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08BB4A5D" w14:textId="77777777" w:rsidR="00E9458D" w:rsidRDefault="00E9458D">
            <w:pPr>
              <w:rPr>
                <w:sz w:val="2"/>
                <w:szCs w:val="2"/>
              </w:rPr>
            </w:pPr>
          </w:p>
        </w:tc>
      </w:tr>
      <w:tr w:rsidR="00E9458D" w14:paraId="6FA9C758" w14:textId="77777777">
        <w:trPr>
          <w:trHeight w:val="277"/>
        </w:trPr>
        <w:tc>
          <w:tcPr>
            <w:tcW w:w="5689" w:type="dxa"/>
            <w:vMerge w:val="restart"/>
          </w:tcPr>
          <w:p w14:paraId="41C728EE" w14:textId="77777777" w:rsidR="00E9458D" w:rsidRDefault="00E9458D">
            <w:pPr>
              <w:pStyle w:val="TableParagraph"/>
              <w:spacing w:before="1"/>
              <w:ind w:left="0"/>
              <w:rPr>
                <w:sz w:val="24"/>
              </w:rPr>
            </w:pPr>
          </w:p>
          <w:p w14:paraId="107A0CFA" w14:textId="77777777" w:rsidR="00E9458D" w:rsidRDefault="005C6BD6">
            <w:pPr>
              <w:pStyle w:val="TableParagraph"/>
              <w:rPr>
                <w:b/>
                <w:sz w:val="24"/>
              </w:rPr>
            </w:pPr>
            <w:r>
              <w:rPr>
                <w:b/>
                <w:sz w:val="24"/>
              </w:rPr>
              <w:t>Policy Title: Client/Consumer Rights</w:t>
            </w:r>
          </w:p>
        </w:tc>
        <w:tc>
          <w:tcPr>
            <w:tcW w:w="3168" w:type="dxa"/>
          </w:tcPr>
          <w:p w14:paraId="3550967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3.41</w:t>
            </w:r>
          </w:p>
        </w:tc>
      </w:tr>
      <w:tr w:rsidR="00E9458D" w14:paraId="34531E52" w14:textId="77777777">
        <w:trPr>
          <w:trHeight w:val="275"/>
        </w:trPr>
        <w:tc>
          <w:tcPr>
            <w:tcW w:w="5689" w:type="dxa"/>
            <w:vMerge/>
            <w:tcBorders>
              <w:top w:val="nil"/>
            </w:tcBorders>
          </w:tcPr>
          <w:p w14:paraId="5F5172ED" w14:textId="77777777" w:rsidR="00E9458D" w:rsidRDefault="00E9458D">
            <w:pPr>
              <w:rPr>
                <w:sz w:val="2"/>
                <w:szCs w:val="2"/>
              </w:rPr>
            </w:pPr>
          </w:p>
        </w:tc>
        <w:tc>
          <w:tcPr>
            <w:tcW w:w="3168" w:type="dxa"/>
          </w:tcPr>
          <w:p w14:paraId="52B2E6F5" w14:textId="77777777" w:rsidR="00E9458D" w:rsidRDefault="005C6BD6">
            <w:pPr>
              <w:pStyle w:val="TableParagraph"/>
              <w:spacing w:line="255" w:lineRule="exact"/>
              <w:rPr>
                <w:b/>
                <w:sz w:val="24"/>
              </w:rPr>
            </w:pPr>
            <w:r>
              <w:rPr>
                <w:b/>
                <w:sz w:val="24"/>
              </w:rPr>
              <w:t>Effective Date:</w:t>
            </w:r>
          </w:p>
        </w:tc>
      </w:tr>
      <w:tr w:rsidR="00E9458D" w14:paraId="40D7648D" w14:textId="77777777">
        <w:trPr>
          <w:trHeight w:val="275"/>
        </w:trPr>
        <w:tc>
          <w:tcPr>
            <w:tcW w:w="5689" w:type="dxa"/>
            <w:vMerge/>
            <w:tcBorders>
              <w:top w:val="nil"/>
            </w:tcBorders>
          </w:tcPr>
          <w:p w14:paraId="73BEF70B" w14:textId="77777777" w:rsidR="00E9458D" w:rsidRDefault="00E9458D">
            <w:pPr>
              <w:rPr>
                <w:sz w:val="2"/>
                <w:szCs w:val="2"/>
              </w:rPr>
            </w:pPr>
          </w:p>
        </w:tc>
        <w:tc>
          <w:tcPr>
            <w:tcW w:w="3168" w:type="dxa"/>
          </w:tcPr>
          <w:p w14:paraId="0018573D" w14:textId="77777777" w:rsidR="00E9458D" w:rsidRDefault="005C6BD6">
            <w:pPr>
              <w:pStyle w:val="TableParagraph"/>
              <w:spacing w:line="255" w:lineRule="exact"/>
              <w:rPr>
                <w:b/>
                <w:sz w:val="24"/>
              </w:rPr>
            </w:pPr>
            <w:r>
              <w:rPr>
                <w:b/>
                <w:sz w:val="24"/>
              </w:rPr>
              <w:t>Revision Date:</w:t>
            </w:r>
          </w:p>
        </w:tc>
      </w:tr>
      <w:tr w:rsidR="00E9458D" w14:paraId="224B1321" w14:textId="77777777">
        <w:trPr>
          <w:trHeight w:val="276"/>
        </w:trPr>
        <w:tc>
          <w:tcPr>
            <w:tcW w:w="5689" w:type="dxa"/>
            <w:vMerge/>
            <w:tcBorders>
              <w:top w:val="nil"/>
            </w:tcBorders>
          </w:tcPr>
          <w:p w14:paraId="22394134" w14:textId="77777777" w:rsidR="00E9458D" w:rsidRDefault="00E9458D">
            <w:pPr>
              <w:rPr>
                <w:sz w:val="2"/>
                <w:szCs w:val="2"/>
              </w:rPr>
            </w:pPr>
          </w:p>
        </w:tc>
        <w:tc>
          <w:tcPr>
            <w:tcW w:w="3168" w:type="dxa"/>
          </w:tcPr>
          <w:p w14:paraId="0987300D" w14:textId="77777777" w:rsidR="00E9458D" w:rsidRDefault="005C6BD6">
            <w:pPr>
              <w:pStyle w:val="TableParagraph"/>
              <w:spacing w:before="1" w:line="255" w:lineRule="exact"/>
              <w:rPr>
                <w:b/>
                <w:sz w:val="24"/>
              </w:rPr>
            </w:pPr>
            <w:r>
              <w:rPr>
                <w:b/>
                <w:sz w:val="24"/>
              </w:rPr>
              <w:t>Approved By:</w:t>
            </w:r>
          </w:p>
        </w:tc>
      </w:tr>
      <w:tr w:rsidR="00E9458D" w14:paraId="53CCAA48" w14:textId="77777777">
        <w:trPr>
          <w:trHeight w:val="275"/>
        </w:trPr>
        <w:tc>
          <w:tcPr>
            <w:tcW w:w="5689" w:type="dxa"/>
            <w:vMerge/>
            <w:tcBorders>
              <w:top w:val="nil"/>
            </w:tcBorders>
          </w:tcPr>
          <w:p w14:paraId="35299981" w14:textId="77777777" w:rsidR="00E9458D" w:rsidRDefault="00E9458D">
            <w:pPr>
              <w:rPr>
                <w:sz w:val="2"/>
                <w:szCs w:val="2"/>
              </w:rPr>
            </w:pPr>
          </w:p>
        </w:tc>
        <w:tc>
          <w:tcPr>
            <w:tcW w:w="3168" w:type="dxa"/>
          </w:tcPr>
          <w:p w14:paraId="17F2AC67" w14:textId="77777777" w:rsidR="00E9458D" w:rsidRDefault="005C6BD6">
            <w:pPr>
              <w:pStyle w:val="TableParagraph"/>
              <w:spacing w:line="255" w:lineRule="exact"/>
              <w:rPr>
                <w:b/>
                <w:sz w:val="24"/>
              </w:rPr>
            </w:pPr>
            <w:r>
              <w:rPr>
                <w:b/>
                <w:sz w:val="24"/>
              </w:rPr>
              <w:t>Page Number: Page 6 of 7</w:t>
            </w:r>
          </w:p>
        </w:tc>
      </w:tr>
    </w:tbl>
    <w:p w14:paraId="6DAD7534" w14:textId="77777777" w:rsidR="00E9458D" w:rsidRDefault="00E9458D">
      <w:pPr>
        <w:pStyle w:val="BodyText"/>
        <w:spacing w:before="2"/>
        <w:ind w:left="0" w:firstLine="0"/>
        <w:rPr>
          <w:sz w:val="16"/>
        </w:rPr>
      </w:pPr>
    </w:p>
    <w:p w14:paraId="32763F0E" w14:textId="77777777" w:rsidR="00E9458D" w:rsidRDefault="005C6BD6">
      <w:pPr>
        <w:pStyle w:val="ListParagraph"/>
        <w:numPr>
          <w:ilvl w:val="0"/>
          <w:numId w:val="626"/>
        </w:numPr>
        <w:tabs>
          <w:tab w:val="left" w:pos="2161"/>
        </w:tabs>
        <w:spacing w:before="90"/>
        <w:jc w:val="both"/>
        <w:rPr>
          <w:sz w:val="24"/>
        </w:rPr>
      </w:pPr>
      <w:r>
        <w:rPr>
          <w:sz w:val="24"/>
        </w:rPr>
        <w:t>access procedures for making complaints to</w:t>
      </w:r>
      <w:r>
        <w:rPr>
          <w:spacing w:val="-8"/>
          <w:sz w:val="24"/>
        </w:rPr>
        <w:t xml:space="preserve"> </w:t>
      </w:r>
      <w:r>
        <w:rPr>
          <w:sz w:val="24"/>
        </w:rPr>
        <w:t>the:</w:t>
      </w:r>
    </w:p>
    <w:p w14:paraId="7D5DDCF7" w14:textId="77777777" w:rsidR="00E9458D" w:rsidRDefault="005C6BD6">
      <w:pPr>
        <w:pStyle w:val="ListParagraph"/>
        <w:numPr>
          <w:ilvl w:val="1"/>
          <w:numId w:val="626"/>
        </w:numPr>
        <w:tabs>
          <w:tab w:val="left" w:pos="2581"/>
        </w:tabs>
        <w:ind w:hanging="331"/>
        <w:jc w:val="both"/>
        <w:rPr>
          <w:sz w:val="24"/>
        </w:rPr>
      </w:pPr>
      <w:r>
        <w:rPr>
          <w:sz w:val="24"/>
        </w:rPr>
        <w:t>authority responsible for health</w:t>
      </w:r>
      <w:r>
        <w:rPr>
          <w:spacing w:val="-5"/>
          <w:sz w:val="24"/>
        </w:rPr>
        <w:t xml:space="preserve"> </w:t>
      </w:r>
      <w:r>
        <w:rPr>
          <w:sz w:val="24"/>
        </w:rPr>
        <w:t>quality;</w:t>
      </w:r>
    </w:p>
    <w:p w14:paraId="14F2EA9E" w14:textId="77777777" w:rsidR="00E9458D" w:rsidRDefault="005C6BD6">
      <w:pPr>
        <w:pStyle w:val="ListParagraph"/>
        <w:numPr>
          <w:ilvl w:val="1"/>
          <w:numId w:val="626"/>
        </w:numPr>
        <w:tabs>
          <w:tab w:val="left" w:pos="2521"/>
        </w:tabs>
        <w:ind w:left="2520" w:right="1702" w:hanging="270"/>
        <w:jc w:val="both"/>
        <w:rPr>
          <w:sz w:val="24"/>
        </w:rPr>
      </w:pPr>
      <w:r>
        <w:rPr>
          <w:sz w:val="24"/>
        </w:rPr>
        <w:t>Adult Protective Services Program of the local Department of Social Services, if the client is an</w:t>
      </w:r>
      <w:r>
        <w:rPr>
          <w:spacing w:val="-1"/>
          <w:sz w:val="24"/>
        </w:rPr>
        <w:t xml:space="preserve"> </w:t>
      </w:r>
      <w:r>
        <w:rPr>
          <w:sz w:val="24"/>
        </w:rPr>
        <w:t>adult:</w:t>
      </w:r>
    </w:p>
    <w:p w14:paraId="461F5EAE" w14:textId="77777777" w:rsidR="00E9458D" w:rsidRDefault="005C6BD6">
      <w:pPr>
        <w:pStyle w:val="ListParagraph"/>
        <w:numPr>
          <w:ilvl w:val="1"/>
          <w:numId w:val="626"/>
        </w:numPr>
        <w:tabs>
          <w:tab w:val="left" w:pos="2521"/>
        </w:tabs>
        <w:ind w:left="2520" w:right="1698" w:hanging="270"/>
        <w:jc w:val="both"/>
        <w:rPr>
          <w:sz w:val="24"/>
        </w:rPr>
      </w:pPr>
      <w:r>
        <w:rPr>
          <w:sz w:val="24"/>
        </w:rPr>
        <w:t>The Child Protective Services Program of the local Department of Social Services, if the client is a</w:t>
      </w:r>
      <w:r>
        <w:rPr>
          <w:spacing w:val="-6"/>
          <w:sz w:val="24"/>
        </w:rPr>
        <w:t xml:space="preserve"> </w:t>
      </w:r>
      <w:r>
        <w:rPr>
          <w:sz w:val="24"/>
        </w:rPr>
        <w:t>child.</w:t>
      </w:r>
    </w:p>
    <w:p w14:paraId="3C80044A" w14:textId="77777777" w:rsidR="00E9458D" w:rsidRDefault="005C6BD6">
      <w:pPr>
        <w:pStyle w:val="ListParagraph"/>
        <w:numPr>
          <w:ilvl w:val="0"/>
          <w:numId w:val="626"/>
        </w:numPr>
        <w:tabs>
          <w:tab w:val="left" w:pos="2161"/>
        </w:tabs>
        <w:jc w:val="both"/>
        <w:rPr>
          <w:sz w:val="24"/>
        </w:rPr>
      </w:pPr>
      <w:r>
        <w:rPr>
          <w:sz w:val="24"/>
        </w:rPr>
        <w:t>cared for by qualified, competent and trained</w:t>
      </w:r>
      <w:r>
        <w:rPr>
          <w:spacing w:val="-4"/>
          <w:sz w:val="24"/>
        </w:rPr>
        <w:t xml:space="preserve"> </w:t>
      </w:r>
      <w:r>
        <w:rPr>
          <w:sz w:val="24"/>
        </w:rPr>
        <w:t>personnel;</w:t>
      </w:r>
    </w:p>
    <w:p w14:paraId="163164E0" w14:textId="77777777" w:rsidR="00E9458D" w:rsidRDefault="005C6BD6">
      <w:pPr>
        <w:pStyle w:val="ListParagraph"/>
        <w:numPr>
          <w:ilvl w:val="0"/>
          <w:numId w:val="626"/>
        </w:numPr>
        <w:tabs>
          <w:tab w:val="left" w:pos="2161"/>
        </w:tabs>
        <w:ind w:right="1700"/>
        <w:jc w:val="both"/>
        <w:rPr>
          <w:sz w:val="24"/>
        </w:rPr>
      </w:pPr>
      <w:r>
        <w:rPr>
          <w:sz w:val="24"/>
        </w:rPr>
        <w:t>be taught the procedures used to provide care required, to enhance the client’s ability to provide as much self-care as</w:t>
      </w:r>
      <w:r>
        <w:rPr>
          <w:spacing w:val="-1"/>
          <w:sz w:val="24"/>
        </w:rPr>
        <w:t xml:space="preserve"> </w:t>
      </w:r>
      <w:r>
        <w:rPr>
          <w:sz w:val="24"/>
        </w:rPr>
        <w:t>possible;</w:t>
      </w:r>
    </w:p>
    <w:p w14:paraId="7FF79E9E" w14:textId="77777777" w:rsidR="00E9458D" w:rsidRDefault="005C6BD6">
      <w:pPr>
        <w:pStyle w:val="ListParagraph"/>
        <w:numPr>
          <w:ilvl w:val="0"/>
          <w:numId w:val="626"/>
        </w:numPr>
        <w:tabs>
          <w:tab w:val="left" w:pos="2161"/>
        </w:tabs>
        <w:ind w:right="1699"/>
        <w:jc w:val="both"/>
        <w:rPr>
          <w:sz w:val="24"/>
        </w:rPr>
      </w:pPr>
      <w:r>
        <w:rPr>
          <w:sz w:val="24"/>
        </w:rPr>
        <w:t>designate an individual of the client’s choice , to receive instruction on care procedures, which are provided to the client, in order that the designated individual can assist the client as much as</w:t>
      </w:r>
      <w:r>
        <w:rPr>
          <w:spacing w:val="-3"/>
          <w:sz w:val="24"/>
        </w:rPr>
        <w:t xml:space="preserve"> </w:t>
      </w:r>
      <w:r>
        <w:rPr>
          <w:sz w:val="24"/>
        </w:rPr>
        <w:t>possible;</w:t>
      </w:r>
    </w:p>
    <w:p w14:paraId="598D0AE8" w14:textId="77777777" w:rsidR="00E9458D" w:rsidRDefault="005C6BD6">
      <w:pPr>
        <w:pStyle w:val="ListParagraph"/>
        <w:numPr>
          <w:ilvl w:val="0"/>
          <w:numId w:val="626"/>
        </w:numPr>
        <w:tabs>
          <w:tab w:val="left" w:pos="2161"/>
        </w:tabs>
        <w:ind w:right="1702"/>
        <w:jc w:val="both"/>
        <w:rPr>
          <w:sz w:val="24"/>
        </w:rPr>
      </w:pPr>
      <w:r>
        <w:rPr>
          <w:sz w:val="24"/>
        </w:rPr>
        <w:t>have full access to the information regarding their health condition and their care records maintained by this Agency, to the extent required by</w:t>
      </w:r>
      <w:r>
        <w:rPr>
          <w:spacing w:val="-5"/>
          <w:sz w:val="24"/>
        </w:rPr>
        <w:t xml:space="preserve"> </w:t>
      </w:r>
      <w:r>
        <w:rPr>
          <w:sz w:val="24"/>
        </w:rPr>
        <w:t>law;</w:t>
      </w:r>
    </w:p>
    <w:p w14:paraId="12E85BB2" w14:textId="77777777" w:rsidR="00E9458D" w:rsidRDefault="005C6BD6">
      <w:pPr>
        <w:pStyle w:val="ListParagraph"/>
        <w:numPr>
          <w:ilvl w:val="0"/>
          <w:numId w:val="626"/>
        </w:numPr>
        <w:tabs>
          <w:tab w:val="left" w:pos="2161"/>
        </w:tabs>
        <w:jc w:val="both"/>
        <w:rPr>
          <w:sz w:val="24"/>
        </w:rPr>
      </w:pPr>
      <w:r>
        <w:rPr>
          <w:sz w:val="24"/>
        </w:rPr>
        <w:t>be spoken to or communicated with in a manner or language they can</w:t>
      </w:r>
      <w:r>
        <w:rPr>
          <w:spacing w:val="-5"/>
          <w:sz w:val="24"/>
        </w:rPr>
        <w:t xml:space="preserve"> </w:t>
      </w:r>
      <w:r>
        <w:rPr>
          <w:sz w:val="24"/>
        </w:rPr>
        <w:t>understand;</w:t>
      </w:r>
    </w:p>
    <w:p w14:paraId="77128757" w14:textId="77777777" w:rsidR="00E9458D" w:rsidRDefault="005C6BD6">
      <w:pPr>
        <w:pStyle w:val="ListParagraph"/>
        <w:numPr>
          <w:ilvl w:val="0"/>
          <w:numId w:val="626"/>
        </w:numPr>
        <w:tabs>
          <w:tab w:val="left" w:pos="2161"/>
        </w:tabs>
        <w:spacing w:before="1"/>
        <w:jc w:val="both"/>
        <w:rPr>
          <w:sz w:val="24"/>
        </w:rPr>
      </w:pPr>
      <w:r>
        <w:rPr>
          <w:sz w:val="24"/>
        </w:rPr>
        <w:t>speak freely without</w:t>
      </w:r>
      <w:r>
        <w:rPr>
          <w:spacing w:val="-2"/>
          <w:sz w:val="24"/>
        </w:rPr>
        <w:t xml:space="preserve"> </w:t>
      </w:r>
      <w:r>
        <w:rPr>
          <w:sz w:val="24"/>
        </w:rPr>
        <w:t>fear;</w:t>
      </w:r>
    </w:p>
    <w:p w14:paraId="1CDEFFFB" w14:textId="77777777" w:rsidR="00E9458D" w:rsidRDefault="005C6BD6">
      <w:pPr>
        <w:pStyle w:val="ListParagraph"/>
        <w:numPr>
          <w:ilvl w:val="0"/>
          <w:numId w:val="626"/>
        </w:numPr>
        <w:tabs>
          <w:tab w:val="left" w:pos="2161"/>
        </w:tabs>
        <w:jc w:val="both"/>
        <w:rPr>
          <w:sz w:val="24"/>
        </w:rPr>
      </w:pPr>
      <w:r>
        <w:rPr>
          <w:sz w:val="24"/>
        </w:rPr>
        <w:t>have their homes and property treated with</w:t>
      </w:r>
      <w:r>
        <w:rPr>
          <w:spacing w:val="-3"/>
          <w:sz w:val="24"/>
        </w:rPr>
        <w:t xml:space="preserve"> </w:t>
      </w:r>
      <w:r>
        <w:rPr>
          <w:sz w:val="24"/>
        </w:rPr>
        <w:t>respect;</w:t>
      </w:r>
    </w:p>
    <w:p w14:paraId="320EFEE6" w14:textId="77777777" w:rsidR="00E9458D" w:rsidRDefault="005C6BD6">
      <w:pPr>
        <w:pStyle w:val="ListParagraph"/>
        <w:numPr>
          <w:ilvl w:val="0"/>
          <w:numId w:val="626"/>
        </w:numPr>
        <w:tabs>
          <w:tab w:val="left" w:pos="2161"/>
        </w:tabs>
        <w:jc w:val="both"/>
        <w:rPr>
          <w:sz w:val="24"/>
        </w:rPr>
      </w:pPr>
      <w:r>
        <w:rPr>
          <w:sz w:val="24"/>
        </w:rPr>
        <w:t>be free from involuntary confinement, and from physical or chemical</w:t>
      </w:r>
      <w:r>
        <w:rPr>
          <w:spacing w:val="-5"/>
          <w:sz w:val="24"/>
        </w:rPr>
        <w:t xml:space="preserve"> </w:t>
      </w:r>
      <w:r>
        <w:rPr>
          <w:sz w:val="24"/>
        </w:rPr>
        <w:t>restraints;</w:t>
      </w:r>
    </w:p>
    <w:p w14:paraId="045598AC" w14:textId="77777777" w:rsidR="00E9458D" w:rsidRDefault="005C6BD6">
      <w:pPr>
        <w:pStyle w:val="ListParagraph"/>
        <w:numPr>
          <w:ilvl w:val="0"/>
          <w:numId w:val="626"/>
        </w:numPr>
        <w:tabs>
          <w:tab w:val="left" w:pos="2161"/>
        </w:tabs>
        <w:ind w:right="1697"/>
        <w:jc w:val="both"/>
        <w:rPr>
          <w:sz w:val="24"/>
        </w:rPr>
      </w:pPr>
      <w:r>
        <w:rPr>
          <w:sz w:val="24"/>
        </w:rPr>
        <w:t>be free from any actions that would be interpreted as being abusive.  e.g.  intimidation, physical/sexual/verbal/mental/emotional/material or financial abuse, etc.;</w:t>
      </w:r>
    </w:p>
    <w:p w14:paraId="62CEAD2A" w14:textId="77777777" w:rsidR="00E9458D" w:rsidRDefault="005C6BD6">
      <w:pPr>
        <w:pStyle w:val="ListParagraph"/>
        <w:numPr>
          <w:ilvl w:val="0"/>
          <w:numId w:val="626"/>
        </w:numPr>
        <w:tabs>
          <w:tab w:val="left" w:pos="2161"/>
        </w:tabs>
        <w:ind w:right="1704"/>
        <w:jc w:val="both"/>
        <w:rPr>
          <w:sz w:val="24"/>
        </w:rPr>
      </w:pPr>
      <w:r>
        <w:rPr>
          <w:sz w:val="24"/>
        </w:rPr>
        <w:t xml:space="preserve">report all instances of potential abuse, neglect, exploitation, involving any employee of the Agency, to the </w:t>
      </w:r>
      <w:r>
        <w:rPr>
          <w:i/>
          <w:sz w:val="24"/>
        </w:rPr>
        <w:t>Elder Abuse</w:t>
      </w:r>
      <w:r>
        <w:rPr>
          <w:i/>
          <w:spacing w:val="-1"/>
          <w:sz w:val="24"/>
        </w:rPr>
        <w:t xml:space="preserve"> </w:t>
      </w:r>
      <w:r>
        <w:rPr>
          <w:i/>
          <w:sz w:val="24"/>
        </w:rPr>
        <w:t>Hotline</w:t>
      </w:r>
      <w:r>
        <w:rPr>
          <w:sz w:val="24"/>
        </w:rPr>
        <w:t>;</w:t>
      </w:r>
    </w:p>
    <w:p w14:paraId="2DD60451" w14:textId="77777777" w:rsidR="00E9458D" w:rsidRDefault="005C6BD6">
      <w:pPr>
        <w:pStyle w:val="ListParagraph"/>
        <w:numPr>
          <w:ilvl w:val="0"/>
          <w:numId w:val="626"/>
        </w:numPr>
        <w:tabs>
          <w:tab w:val="left" w:pos="2161"/>
        </w:tabs>
        <w:ind w:right="1697"/>
        <w:jc w:val="both"/>
        <w:rPr>
          <w:sz w:val="24"/>
        </w:rPr>
      </w:pPr>
      <w:r>
        <w:rPr>
          <w:sz w:val="24"/>
        </w:rPr>
        <w:t>express complaints verbally or in writing about services or care that is or is not furnished, or about the lack of respect for your person or property by anyone who is furnishing services on behalf of the</w:t>
      </w:r>
      <w:r>
        <w:rPr>
          <w:spacing w:val="-1"/>
          <w:sz w:val="24"/>
        </w:rPr>
        <w:t xml:space="preserve"> </w:t>
      </w:r>
      <w:r>
        <w:rPr>
          <w:sz w:val="24"/>
        </w:rPr>
        <w:t>Agency;</w:t>
      </w:r>
    </w:p>
    <w:p w14:paraId="06706C06" w14:textId="77777777" w:rsidR="00E9458D" w:rsidRDefault="005C6BD6">
      <w:pPr>
        <w:pStyle w:val="ListParagraph"/>
        <w:numPr>
          <w:ilvl w:val="0"/>
          <w:numId w:val="626"/>
        </w:numPr>
        <w:tabs>
          <w:tab w:val="left" w:pos="2161"/>
        </w:tabs>
        <w:ind w:right="1703"/>
        <w:jc w:val="both"/>
        <w:rPr>
          <w:sz w:val="24"/>
        </w:rPr>
      </w:pPr>
      <w:r>
        <w:rPr>
          <w:sz w:val="24"/>
        </w:rPr>
        <w:t>be informed of procedures for initiating complaints about the delivery of service or resolving conflict, without fear of reprisal or</w:t>
      </w:r>
      <w:r>
        <w:rPr>
          <w:spacing w:val="-2"/>
          <w:sz w:val="24"/>
        </w:rPr>
        <w:t xml:space="preserve"> </w:t>
      </w:r>
      <w:r>
        <w:rPr>
          <w:sz w:val="24"/>
        </w:rPr>
        <w:t>retaliation;</w:t>
      </w:r>
    </w:p>
    <w:p w14:paraId="21ECD86E" w14:textId="77777777" w:rsidR="00E9458D" w:rsidRDefault="005C6BD6">
      <w:pPr>
        <w:pStyle w:val="ListParagraph"/>
        <w:numPr>
          <w:ilvl w:val="0"/>
          <w:numId w:val="626"/>
        </w:numPr>
        <w:tabs>
          <w:tab w:val="left" w:pos="2227"/>
        </w:tabs>
        <w:ind w:left="2226" w:hanging="337"/>
        <w:jc w:val="both"/>
        <w:rPr>
          <w:sz w:val="24"/>
        </w:rPr>
      </w:pPr>
      <w:r>
        <w:rPr>
          <w:sz w:val="24"/>
        </w:rPr>
        <w:t>be informed of the laws, regulations and policies of the Agency</w:t>
      </w:r>
      <w:r>
        <w:rPr>
          <w:spacing w:val="-6"/>
          <w:sz w:val="24"/>
        </w:rPr>
        <w:t xml:space="preserve"> </w:t>
      </w:r>
      <w:r>
        <w:rPr>
          <w:sz w:val="24"/>
        </w:rPr>
        <w:t>including:</w:t>
      </w:r>
    </w:p>
    <w:p w14:paraId="1637BAEC" w14:textId="77777777" w:rsidR="00E9458D" w:rsidRDefault="005C6BD6">
      <w:pPr>
        <w:pStyle w:val="ListParagraph"/>
        <w:numPr>
          <w:ilvl w:val="1"/>
          <w:numId w:val="626"/>
        </w:numPr>
        <w:tabs>
          <w:tab w:val="left" w:pos="2521"/>
        </w:tabs>
        <w:ind w:left="2520" w:hanging="361"/>
        <w:rPr>
          <w:i/>
          <w:sz w:val="24"/>
        </w:rPr>
      </w:pPr>
      <w:r>
        <w:rPr>
          <w:i/>
          <w:sz w:val="24"/>
        </w:rPr>
        <w:t>Code of Ethics;</w:t>
      </w:r>
    </w:p>
    <w:p w14:paraId="730AA3BB" w14:textId="77777777" w:rsidR="00E9458D" w:rsidRDefault="005C6BD6">
      <w:pPr>
        <w:pStyle w:val="ListParagraph"/>
        <w:numPr>
          <w:ilvl w:val="1"/>
          <w:numId w:val="626"/>
        </w:numPr>
        <w:tabs>
          <w:tab w:val="left" w:pos="2521"/>
        </w:tabs>
        <w:ind w:left="2520" w:hanging="361"/>
        <w:rPr>
          <w:i/>
          <w:sz w:val="24"/>
        </w:rPr>
      </w:pPr>
      <w:r>
        <w:rPr>
          <w:i/>
          <w:sz w:val="24"/>
        </w:rPr>
        <w:t>Unstable Health</w:t>
      </w:r>
      <w:r>
        <w:rPr>
          <w:i/>
          <w:spacing w:val="-1"/>
          <w:sz w:val="24"/>
        </w:rPr>
        <w:t xml:space="preserve"> </w:t>
      </w:r>
      <w:r>
        <w:rPr>
          <w:i/>
          <w:sz w:val="24"/>
        </w:rPr>
        <w:t>Conditions;</w:t>
      </w:r>
    </w:p>
    <w:p w14:paraId="7A383F61" w14:textId="77777777" w:rsidR="00E9458D" w:rsidRDefault="005C6BD6">
      <w:pPr>
        <w:pStyle w:val="ListParagraph"/>
        <w:numPr>
          <w:ilvl w:val="1"/>
          <w:numId w:val="626"/>
        </w:numPr>
        <w:tabs>
          <w:tab w:val="left" w:pos="2521"/>
        </w:tabs>
        <w:ind w:left="2520" w:hanging="361"/>
        <w:rPr>
          <w:sz w:val="24"/>
        </w:rPr>
      </w:pPr>
      <w:r>
        <w:rPr>
          <w:i/>
          <w:sz w:val="24"/>
        </w:rPr>
        <w:t>Withdrawal/Termination of Services</w:t>
      </w:r>
      <w:r>
        <w:rPr>
          <w:sz w:val="24"/>
        </w:rPr>
        <w:t>;</w:t>
      </w:r>
      <w:r>
        <w:rPr>
          <w:spacing w:val="-4"/>
          <w:sz w:val="24"/>
        </w:rPr>
        <w:t xml:space="preserve"> </w:t>
      </w:r>
      <w:r>
        <w:rPr>
          <w:sz w:val="24"/>
        </w:rPr>
        <w:t>AND,</w:t>
      </w:r>
    </w:p>
    <w:p w14:paraId="5AE47595" w14:textId="77777777" w:rsidR="00E9458D" w:rsidRDefault="005C6BD6">
      <w:pPr>
        <w:pStyle w:val="ListParagraph"/>
        <w:numPr>
          <w:ilvl w:val="1"/>
          <w:numId w:val="626"/>
        </w:numPr>
        <w:tabs>
          <w:tab w:val="left" w:pos="2521"/>
        </w:tabs>
        <w:ind w:left="2520" w:hanging="361"/>
        <w:rPr>
          <w:sz w:val="24"/>
        </w:rPr>
      </w:pPr>
      <w:r>
        <w:rPr>
          <w:sz w:val="24"/>
        </w:rPr>
        <w:t>others, as</w:t>
      </w:r>
      <w:r>
        <w:rPr>
          <w:spacing w:val="-1"/>
          <w:sz w:val="24"/>
        </w:rPr>
        <w:t xml:space="preserve"> </w:t>
      </w:r>
      <w:r>
        <w:rPr>
          <w:sz w:val="24"/>
        </w:rPr>
        <w:t>required/requested.</w:t>
      </w:r>
    </w:p>
    <w:p w14:paraId="097FAD06" w14:textId="77777777" w:rsidR="00E9458D" w:rsidRDefault="005C6BD6">
      <w:pPr>
        <w:pStyle w:val="ListParagraph"/>
        <w:numPr>
          <w:ilvl w:val="0"/>
          <w:numId w:val="626"/>
        </w:numPr>
        <w:tabs>
          <w:tab w:val="left" w:pos="2161"/>
        </w:tabs>
        <w:ind w:right="1700"/>
        <w:jc w:val="left"/>
        <w:rPr>
          <w:sz w:val="24"/>
        </w:rPr>
      </w:pPr>
      <w:r>
        <w:rPr>
          <w:sz w:val="24"/>
        </w:rPr>
        <w:t>be provided with the name, certification and staff position of all persons supplying, staffing or supervising the care and services you</w:t>
      </w:r>
      <w:r>
        <w:rPr>
          <w:spacing w:val="-6"/>
          <w:sz w:val="24"/>
        </w:rPr>
        <w:t xml:space="preserve"> </w:t>
      </w:r>
      <w:r>
        <w:rPr>
          <w:sz w:val="24"/>
        </w:rPr>
        <w:t>receive;</w:t>
      </w:r>
    </w:p>
    <w:p w14:paraId="021D7522"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AAEBD53" w14:textId="77777777">
        <w:trPr>
          <w:trHeight w:val="611"/>
        </w:trPr>
        <w:tc>
          <w:tcPr>
            <w:tcW w:w="5689" w:type="dxa"/>
          </w:tcPr>
          <w:p w14:paraId="3F23447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705412D" w14:textId="77777777" w:rsidR="00E9458D" w:rsidRDefault="00E9458D">
            <w:pPr>
              <w:pStyle w:val="TableParagraph"/>
              <w:ind w:left="0"/>
              <w:rPr>
                <w:sz w:val="24"/>
              </w:rPr>
            </w:pPr>
          </w:p>
          <w:p w14:paraId="2FA22694" w14:textId="77777777" w:rsidR="00E9458D" w:rsidRDefault="005C6BD6">
            <w:pPr>
              <w:pStyle w:val="TableParagraph"/>
              <w:ind w:left="487"/>
              <w:rPr>
                <w:sz w:val="20"/>
              </w:rPr>
            </w:pPr>
            <w:r>
              <w:rPr>
                <w:noProof/>
                <w:sz w:val="20"/>
              </w:rPr>
              <w:drawing>
                <wp:inline distT="0" distB="0" distL="0" distR="0" wp14:anchorId="7065D796" wp14:editId="0E0C9A32">
                  <wp:extent cx="1390695" cy="966501"/>
                  <wp:effectExtent l="0" t="0" r="0" b="0"/>
                  <wp:docPr id="3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2DE4F78" w14:textId="77777777">
        <w:trPr>
          <w:trHeight w:val="1184"/>
        </w:trPr>
        <w:tc>
          <w:tcPr>
            <w:tcW w:w="5689" w:type="dxa"/>
          </w:tcPr>
          <w:p w14:paraId="1CA216E2" w14:textId="77777777" w:rsidR="00E9458D" w:rsidRDefault="00E9458D">
            <w:pPr>
              <w:pStyle w:val="TableParagraph"/>
              <w:spacing w:before="1"/>
              <w:ind w:left="0"/>
              <w:rPr>
                <w:sz w:val="24"/>
              </w:rPr>
            </w:pPr>
          </w:p>
          <w:p w14:paraId="1154AE2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78A9BDAB" w14:textId="77777777" w:rsidR="00E9458D" w:rsidRDefault="00E9458D">
            <w:pPr>
              <w:rPr>
                <w:sz w:val="2"/>
                <w:szCs w:val="2"/>
              </w:rPr>
            </w:pPr>
          </w:p>
        </w:tc>
      </w:tr>
      <w:tr w:rsidR="00E9458D" w14:paraId="45FFDCFF" w14:textId="77777777">
        <w:trPr>
          <w:trHeight w:val="277"/>
        </w:trPr>
        <w:tc>
          <w:tcPr>
            <w:tcW w:w="5689" w:type="dxa"/>
            <w:vMerge w:val="restart"/>
          </w:tcPr>
          <w:p w14:paraId="459B7C4B" w14:textId="77777777" w:rsidR="00E9458D" w:rsidRDefault="00E9458D">
            <w:pPr>
              <w:pStyle w:val="TableParagraph"/>
              <w:spacing w:before="1"/>
              <w:ind w:left="0"/>
              <w:rPr>
                <w:sz w:val="24"/>
              </w:rPr>
            </w:pPr>
          </w:p>
          <w:p w14:paraId="78FC30F2" w14:textId="77777777" w:rsidR="00E9458D" w:rsidRDefault="005C6BD6">
            <w:pPr>
              <w:pStyle w:val="TableParagraph"/>
              <w:rPr>
                <w:b/>
                <w:sz w:val="24"/>
              </w:rPr>
            </w:pPr>
            <w:r>
              <w:rPr>
                <w:b/>
                <w:sz w:val="24"/>
              </w:rPr>
              <w:t>Policy Title: Client/Consumer Rights</w:t>
            </w:r>
          </w:p>
        </w:tc>
        <w:tc>
          <w:tcPr>
            <w:tcW w:w="3168" w:type="dxa"/>
          </w:tcPr>
          <w:p w14:paraId="7DEE9CBC"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3.41</w:t>
            </w:r>
          </w:p>
        </w:tc>
      </w:tr>
      <w:tr w:rsidR="00E9458D" w14:paraId="3AF9AC28" w14:textId="77777777">
        <w:trPr>
          <w:trHeight w:val="275"/>
        </w:trPr>
        <w:tc>
          <w:tcPr>
            <w:tcW w:w="5689" w:type="dxa"/>
            <w:vMerge/>
            <w:tcBorders>
              <w:top w:val="nil"/>
            </w:tcBorders>
          </w:tcPr>
          <w:p w14:paraId="03CDF07E" w14:textId="77777777" w:rsidR="00E9458D" w:rsidRDefault="00E9458D">
            <w:pPr>
              <w:rPr>
                <w:sz w:val="2"/>
                <w:szCs w:val="2"/>
              </w:rPr>
            </w:pPr>
          </w:p>
        </w:tc>
        <w:tc>
          <w:tcPr>
            <w:tcW w:w="3168" w:type="dxa"/>
          </w:tcPr>
          <w:p w14:paraId="0E8FBAB0" w14:textId="77777777" w:rsidR="00E9458D" w:rsidRDefault="005C6BD6">
            <w:pPr>
              <w:pStyle w:val="TableParagraph"/>
              <w:spacing w:line="255" w:lineRule="exact"/>
              <w:rPr>
                <w:b/>
                <w:sz w:val="24"/>
              </w:rPr>
            </w:pPr>
            <w:r>
              <w:rPr>
                <w:b/>
                <w:sz w:val="24"/>
              </w:rPr>
              <w:t>Effective Date:</w:t>
            </w:r>
          </w:p>
        </w:tc>
      </w:tr>
      <w:tr w:rsidR="00E9458D" w14:paraId="7D7A78EA" w14:textId="77777777">
        <w:trPr>
          <w:trHeight w:val="275"/>
        </w:trPr>
        <w:tc>
          <w:tcPr>
            <w:tcW w:w="5689" w:type="dxa"/>
            <w:vMerge/>
            <w:tcBorders>
              <w:top w:val="nil"/>
            </w:tcBorders>
          </w:tcPr>
          <w:p w14:paraId="174E598B" w14:textId="77777777" w:rsidR="00E9458D" w:rsidRDefault="00E9458D">
            <w:pPr>
              <w:rPr>
                <w:sz w:val="2"/>
                <w:szCs w:val="2"/>
              </w:rPr>
            </w:pPr>
          </w:p>
        </w:tc>
        <w:tc>
          <w:tcPr>
            <w:tcW w:w="3168" w:type="dxa"/>
          </w:tcPr>
          <w:p w14:paraId="33CDE943" w14:textId="77777777" w:rsidR="00E9458D" w:rsidRDefault="005C6BD6">
            <w:pPr>
              <w:pStyle w:val="TableParagraph"/>
              <w:spacing w:line="255" w:lineRule="exact"/>
              <w:rPr>
                <w:b/>
                <w:sz w:val="24"/>
              </w:rPr>
            </w:pPr>
            <w:r>
              <w:rPr>
                <w:b/>
                <w:sz w:val="24"/>
              </w:rPr>
              <w:t>Revision Date:</w:t>
            </w:r>
          </w:p>
        </w:tc>
      </w:tr>
      <w:tr w:rsidR="00E9458D" w14:paraId="71FABD5E" w14:textId="77777777">
        <w:trPr>
          <w:trHeight w:val="276"/>
        </w:trPr>
        <w:tc>
          <w:tcPr>
            <w:tcW w:w="5689" w:type="dxa"/>
            <w:vMerge/>
            <w:tcBorders>
              <w:top w:val="nil"/>
            </w:tcBorders>
          </w:tcPr>
          <w:p w14:paraId="5E7DB772" w14:textId="77777777" w:rsidR="00E9458D" w:rsidRDefault="00E9458D">
            <w:pPr>
              <w:rPr>
                <w:sz w:val="2"/>
                <w:szCs w:val="2"/>
              </w:rPr>
            </w:pPr>
          </w:p>
        </w:tc>
        <w:tc>
          <w:tcPr>
            <w:tcW w:w="3168" w:type="dxa"/>
          </w:tcPr>
          <w:p w14:paraId="17F375CB" w14:textId="77777777" w:rsidR="00E9458D" w:rsidRDefault="005C6BD6">
            <w:pPr>
              <w:pStyle w:val="TableParagraph"/>
              <w:spacing w:before="1" w:line="255" w:lineRule="exact"/>
              <w:rPr>
                <w:b/>
                <w:sz w:val="24"/>
              </w:rPr>
            </w:pPr>
            <w:r>
              <w:rPr>
                <w:b/>
                <w:sz w:val="24"/>
              </w:rPr>
              <w:t>Approved By:</w:t>
            </w:r>
          </w:p>
        </w:tc>
      </w:tr>
      <w:tr w:rsidR="00E9458D" w14:paraId="1B32A376" w14:textId="77777777">
        <w:trPr>
          <w:trHeight w:val="275"/>
        </w:trPr>
        <w:tc>
          <w:tcPr>
            <w:tcW w:w="5689" w:type="dxa"/>
            <w:vMerge/>
            <w:tcBorders>
              <w:top w:val="nil"/>
            </w:tcBorders>
          </w:tcPr>
          <w:p w14:paraId="3B3FAA12" w14:textId="77777777" w:rsidR="00E9458D" w:rsidRDefault="00E9458D">
            <w:pPr>
              <w:rPr>
                <w:sz w:val="2"/>
                <w:szCs w:val="2"/>
              </w:rPr>
            </w:pPr>
          </w:p>
        </w:tc>
        <w:tc>
          <w:tcPr>
            <w:tcW w:w="3168" w:type="dxa"/>
          </w:tcPr>
          <w:p w14:paraId="146C562C" w14:textId="77777777" w:rsidR="00E9458D" w:rsidRDefault="005C6BD6">
            <w:pPr>
              <w:pStyle w:val="TableParagraph"/>
              <w:spacing w:line="255" w:lineRule="exact"/>
              <w:rPr>
                <w:b/>
                <w:sz w:val="24"/>
              </w:rPr>
            </w:pPr>
            <w:r>
              <w:rPr>
                <w:b/>
                <w:sz w:val="24"/>
              </w:rPr>
              <w:t>Page Number: Page 7 of 7</w:t>
            </w:r>
          </w:p>
        </w:tc>
      </w:tr>
    </w:tbl>
    <w:p w14:paraId="00B5B8AB" w14:textId="77777777" w:rsidR="00E9458D" w:rsidRDefault="00E9458D">
      <w:pPr>
        <w:pStyle w:val="BodyText"/>
        <w:spacing w:before="2"/>
        <w:ind w:left="0" w:firstLine="0"/>
        <w:rPr>
          <w:sz w:val="16"/>
        </w:rPr>
      </w:pPr>
    </w:p>
    <w:p w14:paraId="567A2095" w14:textId="77777777" w:rsidR="00E9458D" w:rsidRDefault="005C6BD6">
      <w:pPr>
        <w:pStyle w:val="ListParagraph"/>
        <w:numPr>
          <w:ilvl w:val="0"/>
          <w:numId w:val="626"/>
        </w:numPr>
        <w:tabs>
          <w:tab w:val="left" w:pos="2161"/>
        </w:tabs>
        <w:spacing w:before="90"/>
        <w:ind w:right="1701"/>
        <w:jc w:val="left"/>
        <w:rPr>
          <w:sz w:val="24"/>
        </w:rPr>
      </w:pPr>
      <w:r>
        <w:rPr>
          <w:sz w:val="24"/>
        </w:rPr>
        <w:t>be informed of where ownership lies for any equipment/supplies provided in the provision of</w:t>
      </w:r>
      <w:r>
        <w:rPr>
          <w:spacing w:val="-2"/>
          <w:sz w:val="24"/>
        </w:rPr>
        <w:t xml:space="preserve"> </w:t>
      </w:r>
      <w:r>
        <w:rPr>
          <w:sz w:val="24"/>
        </w:rPr>
        <w:t>services;</w:t>
      </w:r>
    </w:p>
    <w:p w14:paraId="2640D145" w14:textId="77777777" w:rsidR="00E9458D" w:rsidRDefault="005C6BD6">
      <w:pPr>
        <w:pStyle w:val="ListParagraph"/>
        <w:numPr>
          <w:ilvl w:val="0"/>
          <w:numId w:val="626"/>
        </w:numPr>
        <w:tabs>
          <w:tab w:val="left" w:pos="2161"/>
        </w:tabs>
        <w:ind w:right="1698"/>
        <w:jc w:val="left"/>
        <w:rPr>
          <w:sz w:val="24"/>
        </w:rPr>
      </w:pPr>
      <w:r>
        <w:rPr>
          <w:sz w:val="24"/>
        </w:rPr>
        <w:t>receive written information on the care plan, including the names of Care Aide(s), &amp; Supervisor assigned and the Agency’s phone</w:t>
      </w:r>
      <w:r>
        <w:rPr>
          <w:spacing w:val="-4"/>
          <w:sz w:val="24"/>
        </w:rPr>
        <w:t xml:space="preserve"> </w:t>
      </w:r>
      <w:r>
        <w:rPr>
          <w:sz w:val="24"/>
        </w:rPr>
        <w:t>number;</w:t>
      </w:r>
    </w:p>
    <w:p w14:paraId="1FA8FA8B" w14:textId="77777777" w:rsidR="00E9458D" w:rsidRDefault="005C6BD6">
      <w:pPr>
        <w:pStyle w:val="ListParagraph"/>
        <w:numPr>
          <w:ilvl w:val="0"/>
          <w:numId w:val="626"/>
        </w:numPr>
        <w:tabs>
          <w:tab w:val="left" w:pos="2161"/>
        </w:tabs>
        <w:ind w:right="1700"/>
        <w:jc w:val="left"/>
        <w:rPr>
          <w:sz w:val="24"/>
        </w:rPr>
      </w:pPr>
      <w:r>
        <w:rPr>
          <w:sz w:val="24"/>
        </w:rPr>
        <w:t>provide input on which Care Aide they want and request a change of Care Aide, if desired;</w:t>
      </w:r>
    </w:p>
    <w:p w14:paraId="30A05BFF" w14:textId="77777777" w:rsidR="00E9458D" w:rsidRDefault="005C6BD6">
      <w:pPr>
        <w:pStyle w:val="ListParagraph"/>
        <w:numPr>
          <w:ilvl w:val="0"/>
          <w:numId w:val="626"/>
        </w:numPr>
        <w:tabs>
          <w:tab w:val="left" w:pos="2161"/>
        </w:tabs>
        <w:ind w:right="1695"/>
        <w:jc w:val="left"/>
        <w:rPr>
          <w:sz w:val="24"/>
        </w:rPr>
      </w:pPr>
      <w:r>
        <w:rPr>
          <w:sz w:val="24"/>
        </w:rPr>
        <w:t>be briefed on any procedure/treatment before it is carried out in order that they can give informed</w:t>
      </w:r>
      <w:r>
        <w:rPr>
          <w:spacing w:val="-1"/>
          <w:sz w:val="24"/>
        </w:rPr>
        <w:t xml:space="preserve"> </w:t>
      </w:r>
      <w:r>
        <w:rPr>
          <w:sz w:val="24"/>
        </w:rPr>
        <w:t>consent;</w:t>
      </w:r>
    </w:p>
    <w:p w14:paraId="12F613A4" w14:textId="77777777" w:rsidR="00E9458D" w:rsidRDefault="005C6BD6">
      <w:pPr>
        <w:pStyle w:val="ListParagraph"/>
        <w:numPr>
          <w:ilvl w:val="0"/>
          <w:numId w:val="626"/>
        </w:numPr>
        <w:tabs>
          <w:tab w:val="left" w:pos="2161"/>
        </w:tabs>
        <w:ind w:right="1697"/>
        <w:jc w:val="left"/>
        <w:rPr>
          <w:sz w:val="24"/>
        </w:rPr>
      </w:pPr>
      <w:r>
        <w:rPr>
          <w:sz w:val="24"/>
        </w:rPr>
        <w:t>receive regular nursing supervision of the |Care Aide, if medically-related personal care is</w:t>
      </w:r>
      <w:r>
        <w:rPr>
          <w:spacing w:val="-2"/>
          <w:sz w:val="24"/>
        </w:rPr>
        <w:t xml:space="preserve"> </w:t>
      </w:r>
      <w:r>
        <w:rPr>
          <w:sz w:val="24"/>
        </w:rPr>
        <w:t>needed;</w:t>
      </w:r>
    </w:p>
    <w:p w14:paraId="055C316E" w14:textId="77777777" w:rsidR="00E9458D" w:rsidRDefault="005C6BD6">
      <w:pPr>
        <w:pStyle w:val="ListParagraph"/>
        <w:numPr>
          <w:ilvl w:val="0"/>
          <w:numId w:val="626"/>
        </w:numPr>
        <w:tabs>
          <w:tab w:val="left" w:pos="2161"/>
        </w:tabs>
        <w:jc w:val="left"/>
        <w:rPr>
          <w:sz w:val="24"/>
        </w:rPr>
      </w:pPr>
      <w:r>
        <w:rPr>
          <w:sz w:val="24"/>
        </w:rPr>
        <w:t>be given written documentation on the Agency’s Advance Directives</w:t>
      </w:r>
      <w:r>
        <w:rPr>
          <w:spacing w:val="-7"/>
          <w:sz w:val="24"/>
        </w:rPr>
        <w:t xml:space="preserve"> </w:t>
      </w:r>
      <w:r>
        <w:rPr>
          <w:sz w:val="24"/>
        </w:rPr>
        <w:t>Policy;</w:t>
      </w:r>
    </w:p>
    <w:p w14:paraId="3CE0FAF0" w14:textId="77777777" w:rsidR="00E9458D" w:rsidRDefault="005C6BD6">
      <w:pPr>
        <w:pStyle w:val="ListParagraph"/>
        <w:numPr>
          <w:ilvl w:val="0"/>
          <w:numId w:val="626"/>
        </w:numPr>
        <w:tabs>
          <w:tab w:val="left" w:pos="2161"/>
        </w:tabs>
        <w:jc w:val="left"/>
        <w:rPr>
          <w:sz w:val="24"/>
        </w:rPr>
      </w:pPr>
      <w:r>
        <w:rPr>
          <w:sz w:val="24"/>
        </w:rPr>
        <w:t>to die with</w:t>
      </w:r>
      <w:r>
        <w:rPr>
          <w:spacing w:val="-1"/>
          <w:sz w:val="24"/>
        </w:rPr>
        <w:t xml:space="preserve"> </w:t>
      </w:r>
      <w:r>
        <w:rPr>
          <w:sz w:val="24"/>
        </w:rPr>
        <w:t>dignity;</w:t>
      </w:r>
    </w:p>
    <w:p w14:paraId="1E07A8F3" w14:textId="77777777" w:rsidR="00E9458D" w:rsidRDefault="005C6BD6">
      <w:pPr>
        <w:pStyle w:val="ListParagraph"/>
        <w:numPr>
          <w:ilvl w:val="0"/>
          <w:numId w:val="626"/>
        </w:numPr>
        <w:tabs>
          <w:tab w:val="left" w:pos="2161"/>
        </w:tabs>
        <w:ind w:right="1699"/>
        <w:jc w:val="left"/>
        <w:rPr>
          <w:sz w:val="24"/>
        </w:rPr>
      </w:pPr>
      <w:r>
        <w:rPr>
          <w:sz w:val="24"/>
        </w:rPr>
        <w:t>be informed, within a reasonable amount of time, of the Agency’s plans to terminate the care or service and/or their intention to transfer their care to another agency;</w:t>
      </w:r>
      <w:r>
        <w:rPr>
          <w:spacing w:val="-9"/>
          <w:sz w:val="24"/>
        </w:rPr>
        <w:t xml:space="preserve"> </w:t>
      </w:r>
      <w:r>
        <w:rPr>
          <w:sz w:val="24"/>
        </w:rPr>
        <w:t>and,</w:t>
      </w:r>
    </w:p>
    <w:p w14:paraId="26E92B00" w14:textId="77777777" w:rsidR="00E9458D" w:rsidRDefault="005C6BD6">
      <w:pPr>
        <w:pStyle w:val="ListParagraph"/>
        <w:numPr>
          <w:ilvl w:val="0"/>
          <w:numId w:val="626"/>
        </w:numPr>
        <w:tabs>
          <w:tab w:val="left" w:pos="2161"/>
        </w:tabs>
        <w:ind w:right="1698"/>
        <w:jc w:val="left"/>
        <w:rPr>
          <w:sz w:val="24"/>
        </w:rPr>
      </w:pPr>
      <w:r>
        <w:rPr>
          <w:sz w:val="24"/>
        </w:rPr>
        <w:t>have their family or legal representative exercise the client’s rights when the legal representative is legally authorized to do</w:t>
      </w:r>
      <w:r>
        <w:rPr>
          <w:spacing w:val="-1"/>
          <w:sz w:val="24"/>
        </w:rPr>
        <w:t xml:space="preserve"> </w:t>
      </w:r>
      <w:r>
        <w:rPr>
          <w:sz w:val="24"/>
        </w:rPr>
        <w:t>so</w:t>
      </w:r>
    </w:p>
    <w:p w14:paraId="5A2365BB" w14:textId="77777777" w:rsidR="00E9458D" w:rsidRDefault="00E9458D">
      <w:pPr>
        <w:pStyle w:val="BodyText"/>
        <w:spacing w:before="1"/>
        <w:ind w:left="0" w:firstLine="0"/>
      </w:pPr>
    </w:p>
    <w:p w14:paraId="1B02A2C2" w14:textId="77777777" w:rsidR="00E9458D" w:rsidRDefault="005C6BD6">
      <w:pPr>
        <w:pStyle w:val="Heading2"/>
      </w:pPr>
      <w:r>
        <w:t>CROSS-POLICY REFERENCES</w:t>
      </w:r>
    </w:p>
    <w:p w14:paraId="4F2AAE90" w14:textId="77777777" w:rsidR="00E9458D" w:rsidRDefault="005C6BD6">
      <w:pPr>
        <w:pStyle w:val="ListParagraph"/>
        <w:numPr>
          <w:ilvl w:val="0"/>
          <w:numId w:val="625"/>
        </w:numPr>
        <w:tabs>
          <w:tab w:val="left" w:pos="2161"/>
        </w:tabs>
        <w:rPr>
          <w:sz w:val="24"/>
        </w:rPr>
      </w:pPr>
      <w:r>
        <w:rPr>
          <w:sz w:val="24"/>
        </w:rPr>
        <w:t>Client/Consumer &amp; Agency</w:t>
      </w:r>
      <w:r>
        <w:rPr>
          <w:spacing w:val="-1"/>
          <w:sz w:val="24"/>
        </w:rPr>
        <w:t xml:space="preserve"> </w:t>
      </w:r>
      <w:r>
        <w:rPr>
          <w:sz w:val="24"/>
        </w:rPr>
        <w:t>Responsibilities</w:t>
      </w:r>
    </w:p>
    <w:p w14:paraId="3377AC18" w14:textId="77777777" w:rsidR="00E9458D" w:rsidRDefault="005C6BD6">
      <w:pPr>
        <w:pStyle w:val="ListParagraph"/>
        <w:numPr>
          <w:ilvl w:val="0"/>
          <w:numId w:val="625"/>
        </w:numPr>
        <w:tabs>
          <w:tab w:val="left" w:pos="2161"/>
        </w:tabs>
        <w:rPr>
          <w:sz w:val="24"/>
        </w:rPr>
      </w:pPr>
      <w:r>
        <w:rPr>
          <w:sz w:val="24"/>
        </w:rPr>
        <w:t>Advance Directives</w:t>
      </w:r>
    </w:p>
    <w:p w14:paraId="1111F022" w14:textId="77777777" w:rsidR="00E9458D" w:rsidRDefault="005C6BD6">
      <w:pPr>
        <w:pStyle w:val="ListParagraph"/>
        <w:numPr>
          <w:ilvl w:val="0"/>
          <w:numId w:val="625"/>
        </w:numPr>
        <w:tabs>
          <w:tab w:val="left" w:pos="2161"/>
        </w:tabs>
        <w:rPr>
          <w:sz w:val="24"/>
        </w:rPr>
      </w:pPr>
      <w:r>
        <w:rPr>
          <w:sz w:val="24"/>
        </w:rPr>
        <w:t>Standards of Conduct &amp; Work</w:t>
      </w:r>
      <w:r>
        <w:rPr>
          <w:spacing w:val="-2"/>
          <w:sz w:val="24"/>
        </w:rPr>
        <w:t xml:space="preserve"> </w:t>
      </w:r>
      <w:r>
        <w:rPr>
          <w:sz w:val="24"/>
        </w:rPr>
        <w:t>Ethics</w:t>
      </w:r>
    </w:p>
    <w:p w14:paraId="783612E7" w14:textId="77777777" w:rsidR="00E9458D" w:rsidRDefault="005C6BD6">
      <w:pPr>
        <w:pStyle w:val="ListParagraph"/>
        <w:numPr>
          <w:ilvl w:val="0"/>
          <w:numId w:val="625"/>
        </w:numPr>
        <w:tabs>
          <w:tab w:val="left" w:pos="2161"/>
        </w:tabs>
        <w:rPr>
          <w:sz w:val="24"/>
        </w:rPr>
      </w:pPr>
      <w:r>
        <w:rPr>
          <w:sz w:val="24"/>
        </w:rPr>
        <w:t>Complaints/Compliments</w:t>
      </w:r>
    </w:p>
    <w:p w14:paraId="4D801DDB" w14:textId="77777777" w:rsidR="00E9458D" w:rsidRDefault="005C6BD6">
      <w:pPr>
        <w:pStyle w:val="ListParagraph"/>
        <w:numPr>
          <w:ilvl w:val="0"/>
          <w:numId w:val="625"/>
        </w:numPr>
        <w:tabs>
          <w:tab w:val="left" w:pos="2161"/>
        </w:tabs>
        <w:rPr>
          <w:sz w:val="24"/>
        </w:rPr>
      </w:pPr>
      <w:r>
        <w:rPr>
          <w:sz w:val="24"/>
        </w:rPr>
        <w:t>Unstable Health</w:t>
      </w:r>
      <w:r>
        <w:rPr>
          <w:spacing w:val="-1"/>
          <w:sz w:val="24"/>
        </w:rPr>
        <w:t xml:space="preserve"> </w:t>
      </w:r>
      <w:r>
        <w:rPr>
          <w:sz w:val="24"/>
        </w:rPr>
        <w:t>Conditions</w:t>
      </w:r>
    </w:p>
    <w:p w14:paraId="470630CD" w14:textId="77777777" w:rsidR="00E9458D" w:rsidRDefault="005C6BD6">
      <w:pPr>
        <w:pStyle w:val="ListParagraph"/>
        <w:numPr>
          <w:ilvl w:val="0"/>
          <w:numId w:val="625"/>
        </w:numPr>
        <w:tabs>
          <w:tab w:val="left" w:pos="2161"/>
        </w:tabs>
        <w:rPr>
          <w:sz w:val="24"/>
        </w:rPr>
      </w:pPr>
      <w:r>
        <w:rPr>
          <w:sz w:val="24"/>
        </w:rPr>
        <w:t>Withdrawal/Termination of</w:t>
      </w:r>
      <w:r>
        <w:rPr>
          <w:spacing w:val="-3"/>
          <w:sz w:val="24"/>
        </w:rPr>
        <w:t xml:space="preserve"> </w:t>
      </w:r>
      <w:r>
        <w:rPr>
          <w:sz w:val="24"/>
        </w:rPr>
        <w:t>Services</w:t>
      </w:r>
    </w:p>
    <w:p w14:paraId="538B04EF" w14:textId="77777777" w:rsidR="00E9458D" w:rsidRDefault="005C6BD6">
      <w:pPr>
        <w:pStyle w:val="ListParagraph"/>
        <w:numPr>
          <w:ilvl w:val="0"/>
          <w:numId w:val="625"/>
        </w:numPr>
        <w:tabs>
          <w:tab w:val="left" w:pos="2161"/>
        </w:tabs>
        <w:rPr>
          <w:sz w:val="24"/>
        </w:rPr>
      </w:pPr>
      <w:r>
        <w:rPr>
          <w:sz w:val="24"/>
        </w:rPr>
        <w:t>Service Plan</w:t>
      </w:r>
    </w:p>
    <w:p w14:paraId="17492436" w14:textId="77777777" w:rsidR="00E9458D" w:rsidRDefault="005C6BD6">
      <w:pPr>
        <w:pStyle w:val="ListParagraph"/>
        <w:numPr>
          <w:ilvl w:val="0"/>
          <w:numId w:val="625"/>
        </w:numPr>
        <w:tabs>
          <w:tab w:val="left" w:pos="2161"/>
        </w:tabs>
        <w:rPr>
          <w:sz w:val="24"/>
        </w:rPr>
      </w:pPr>
      <w:r>
        <w:rPr>
          <w:sz w:val="24"/>
        </w:rPr>
        <w:t>Service Agreement</w:t>
      </w:r>
    </w:p>
    <w:p w14:paraId="6BFEE7DB" w14:textId="77777777" w:rsidR="00E9458D" w:rsidRDefault="005C6BD6">
      <w:pPr>
        <w:pStyle w:val="ListParagraph"/>
        <w:numPr>
          <w:ilvl w:val="0"/>
          <w:numId w:val="625"/>
        </w:numPr>
        <w:tabs>
          <w:tab w:val="left" w:pos="2161"/>
        </w:tabs>
        <w:rPr>
          <w:sz w:val="24"/>
        </w:rPr>
      </w:pPr>
      <w:r>
        <w:rPr>
          <w:sz w:val="24"/>
        </w:rPr>
        <w:t>Privacy &amp;</w:t>
      </w:r>
      <w:r>
        <w:rPr>
          <w:spacing w:val="-2"/>
          <w:sz w:val="24"/>
        </w:rPr>
        <w:t xml:space="preserve"> </w:t>
      </w:r>
      <w:r>
        <w:rPr>
          <w:sz w:val="24"/>
        </w:rPr>
        <w:t>Confidentiality</w:t>
      </w:r>
    </w:p>
    <w:p w14:paraId="2D11BE43" w14:textId="77777777" w:rsidR="00E9458D" w:rsidRDefault="00E9458D">
      <w:pPr>
        <w:pStyle w:val="BodyText"/>
        <w:spacing w:before="11"/>
        <w:ind w:left="0" w:firstLine="0"/>
        <w:rPr>
          <w:sz w:val="23"/>
        </w:rPr>
      </w:pPr>
    </w:p>
    <w:p w14:paraId="1CBCD401" w14:textId="77777777" w:rsidR="00E9458D" w:rsidRDefault="005C6BD6">
      <w:pPr>
        <w:pStyle w:val="Heading2"/>
        <w:rPr>
          <w:rFonts w:ascii="Calibri"/>
        </w:rPr>
      </w:pPr>
      <w:r>
        <w:rPr>
          <w:rFonts w:ascii="Calibri"/>
        </w:rPr>
        <w:t>FORMS</w:t>
      </w:r>
    </w:p>
    <w:p w14:paraId="131DDEAB" w14:textId="77777777" w:rsidR="00E9458D" w:rsidRDefault="005C6BD6">
      <w:pPr>
        <w:pStyle w:val="BodyText"/>
        <w:ind w:left="1800" w:firstLine="0"/>
      </w:pPr>
      <w:r>
        <w:t>1. Client/Consumer Rights</w:t>
      </w:r>
    </w:p>
    <w:p w14:paraId="7BF3F15A"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A731904" w14:textId="77777777">
        <w:trPr>
          <w:trHeight w:val="611"/>
        </w:trPr>
        <w:tc>
          <w:tcPr>
            <w:tcW w:w="5689" w:type="dxa"/>
          </w:tcPr>
          <w:p w14:paraId="587F027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B8EFB08" w14:textId="77777777" w:rsidR="00E9458D" w:rsidRDefault="00E9458D">
            <w:pPr>
              <w:pStyle w:val="TableParagraph"/>
              <w:ind w:left="0"/>
              <w:rPr>
                <w:sz w:val="24"/>
              </w:rPr>
            </w:pPr>
          </w:p>
          <w:p w14:paraId="57412D48" w14:textId="77777777" w:rsidR="00E9458D" w:rsidRDefault="005C6BD6">
            <w:pPr>
              <w:pStyle w:val="TableParagraph"/>
              <w:ind w:left="487"/>
              <w:rPr>
                <w:sz w:val="20"/>
              </w:rPr>
            </w:pPr>
            <w:r>
              <w:rPr>
                <w:noProof/>
                <w:sz w:val="20"/>
              </w:rPr>
              <w:drawing>
                <wp:inline distT="0" distB="0" distL="0" distR="0" wp14:anchorId="148417A7" wp14:editId="2A8C30F2">
                  <wp:extent cx="1390695" cy="966501"/>
                  <wp:effectExtent l="0" t="0" r="0" b="0"/>
                  <wp:docPr id="3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25A17E4" w14:textId="77777777">
        <w:trPr>
          <w:trHeight w:val="1184"/>
        </w:trPr>
        <w:tc>
          <w:tcPr>
            <w:tcW w:w="5689" w:type="dxa"/>
          </w:tcPr>
          <w:p w14:paraId="2C93A3F1" w14:textId="77777777" w:rsidR="00E9458D" w:rsidRDefault="00E9458D">
            <w:pPr>
              <w:pStyle w:val="TableParagraph"/>
              <w:spacing w:before="1"/>
              <w:ind w:left="0"/>
              <w:rPr>
                <w:sz w:val="24"/>
              </w:rPr>
            </w:pPr>
          </w:p>
          <w:p w14:paraId="3705273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5BBD906A" w14:textId="77777777" w:rsidR="00E9458D" w:rsidRDefault="00E9458D">
            <w:pPr>
              <w:rPr>
                <w:sz w:val="2"/>
                <w:szCs w:val="2"/>
              </w:rPr>
            </w:pPr>
          </w:p>
        </w:tc>
      </w:tr>
      <w:tr w:rsidR="00E9458D" w14:paraId="06CCFEFF" w14:textId="77777777">
        <w:trPr>
          <w:trHeight w:val="277"/>
        </w:trPr>
        <w:tc>
          <w:tcPr>
            <w:tcW w:w="5689" w:type="dxa"/>
            <w:vMerge w:val="restart"/>
          </w:tcPr>
          <w:p w14:paraId="25533017" w14:textId="77777777" w:rsidR="00E9458D" w:rsidRDefault="00E9458D">
            <w:pPr>
              <w:pStyle w:val="TableParagraph"/>
              <w:spacing w:before="1"/>
              <w:ind w:left="0"/>
              <w:rPr>
                <w:sz w:val="24"/>
              </w:rPr>
            </w:pPr>
          </w:p>
          <w:p w14:paraId="0368A6EB" w14:textId="77777777" w:rsidR="00E9458D" w:rsidRDefault="005C6BD6">
            <w:pPr>
              <w:pStyle w:val="TableParagraph"/>
              <w:rPr>
                <w:b/>
                <w:sz w:val="24"/>
              </w:rPr>
            </w:pPr>
            <w:r>
              <w:rPr>
                <w:b/>
                <w:sz w:val="24"/>
              </w:rPr>
              <w:t>Policy Title: Client/Consumer &amp;</w:t>
            </w:r>
          </w:p>
          <w:p w14:paraId="60D84090" w14:textId="77777777" w:rsidR="00E9458D" w:rsidRDefault="005C6BD6">
            <w:pPr>
              <w:pStyle w:val="TableParagraph"/>
              <w:ind w:left="1548"/>
              <w:rPr>
                <w:b/>
                <w:sz w:val="24"/>
              </w:rPr>
            </w:pPr>
            <w:r>
              <w:rPr>
                <w:b/>
                <w:sz w:val="24"/>
              </w:rPr>
              <w:t>Agency Responsibilities</w:t>
            </w:r>
          </w:p>
        </w:tc>
        <w:tc>
          <w:tcPr>
            <w:tcW w:w="3168" w:type="dxa"/>
          </w:tcPr>
          <w:p w14:paraId="6331C12E"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3.42</w:t>
            </w:r>
          </w:p>
        </w:tc>
      </w:tr>
      <w:tr w:rsidR="00E9458D" w14:paraId="2CEADD44" w14:textId="77777777">
        <w:trPr>
          <w:trHeight w:val="275"/>
        </w:trPr>
        <w:tc>
          <w:tcPr>
            <w:tcW w:w="5689" w:type="dxa"/>
            <w:vMerge/>
            <w:tcBorders>
              <w:top w:val="nil"/>
            </w:tcBorders>
          </w:tcPr>
          <w:p w14:paraId="015F24BA" w14:textId="77777777" w:rsidR="00E9458D" w:rsidRDefault="00E9458D">
            <w:pPr>
              <w:rPr>
                <w:sz w:val="2"/>
                <w:szCs w:val="2"/>
              </w:rPr>
            </w:pPr>
          </w:p>
        </w:tc>
        <w:tc>
          <w:tcPr>
            <w:tcW w:w="3168" w:type="dxa"/>
          </w:tcPr>
          <w:p w14:paraId="3A10ADDD" w14:textId="77777777" w:rsidR="00E9458D" w:rsidRDefault="005C6BD6">
            <w:pPr>
              <w:pStyle w:val="TableParagraph"/>
              <w:spacing w:line="255" w:lineRule="exact"/>
              <w:rPr>
                <w:b/>
                <w:sz w:val="24"/>
              </w:rPr>
            </w:pPr>
            <w:r>
              <w:rPr>
                <w:b/>
                <w:sz w:val="24"/>
              </w:rPr>
              <w:t>Effective Date:</w:t>
            </w:r>
          </w:p>
        </w:tc>
      </w:tr>
      <w:tr w:rsidR="00E9458D" w14:paraId="05E45B59" w14:textId="77777777">
        <w:trPr>
          <w:trHeight w:val="275"/>
        </w:trPr>
        <w:tc>
          <w:tcPr>
            <w:tcW w:w="5689" w:type="dxa"/>
            <w:vMerge/>
            <w:tcBorders>
              <w:top w:val="nil"/>
            </w:tcBorders>
          </w:tcPr>
          <w:p w14:paraId="493740CF" w14:textId="77777777" w:rsidR="00E9458D" w:rsidRDefault="00E9458D">
            <w:pPr>
              <w:rPr>
                <w:sz w:val="2"/>
                <w:szCs w:val="2"/>
              </w:rPr>
            </w:pPr>
          </w:p>
        </w:tc>
        <w:tc>
          <w:tcPr>
            <w:tcW w:w="3168" w:type="dxa"/>
          </w:tcPr>
          <w:p w14:paraId="67BE2D7F" w14:textId="77777777" w:rsidR="00E9458D" w:rsidRDefault="005C6BD6">
            <w:pPr>
              <w:pStyle w:val="TableParagraph"/>
              <w:spacing w:line="255" w:lineRule="exact"/>
              <w:rPr>
                <w:b/>
                <w:sz w:val="24"/>
              </w:rPr>
            </w:pPr>
            <w:r>
              <w:rPr>
                <w:b/>
                <w:sz w:val="24"/>
              </w:rPr>
              <w:t>Revision Date:</w:t>
            </w:r>
          </w:p>
        </w:tc>
      </w:tr>
      <w:tr w:rsidR="00E9458D" w14:paraId="268B0A14" w14:textId="77777777">
        <w:trPr>
          <w:trHeight w:val="276"/>
        </w:trPr>
        <w:tc>
          <w:tcPr>
            <w:tcW w:w="5689" w:type="dxa"/>
            <w:vMerge/>
            <w:tcBorders>
              <w:top w:val="nil"/>
            </w:tcBorders>
          </w:tcPr>
          <w:p w14:paraId="249122A0" w14:textId="77777777" w:rsidR="00E9458D" w:rsidRDefault="00E9458D">
            <w:pPr>
              <w:rPr>
                <w:sz w:val="2"/>
                <w:szCs w:val="2"/>
              </w:rPr>
            </w:pPr>
          </w:p>
        </w:tc>
        <w:tc>
          <w:tcPr>
            <w:tcW w:w="3168" w:type="dxa"/>
          </w:tcPr>
          <w:p w14:paraId="6EEA1DED" w14:textId="77777777" w:rsidR="00E9458D" w:rsidRDefault="005C6BD6">
            <w:pPr>
              <w:pStyle w:val="TableParagraph"/>
              <w:spacing w:before="1" w:line="255" w:lineRule="exact"/>
              <w:rPr>
                <w:b/>
                <w:sz w:val="24"/>
              </w:rPr>
            </w:pPr>
            <w:r>
              <w:rPr>
                <w:b/>
                <w:sz w:val="24"/>
              </w:rPr>
              <w:t>Approved By:</w:t>
            </w:r>
          </w:p>
        </w:tc>
      </w:tr>
      <w:tr w:rsidR="00E9458D" w14:paraId="3DEE2D63" w14:textId="77777777">
        <w:trPr>
          <w:trHeight w:val="512"/>
        </w:trPr>
        <w:tc>
          <w:tcPr>
            <w:tcW w:w="5689" w:type="dxa"/>
            <w:vMerge/>
            <w:tcBorders>
              <w:top w:val="nil"/>
            </w:tcBorders>
          </w:tcPr>
          <w:p w14:paraId="3F0E7A35" w14:textId="77777777" w:rsidR="00E9458D" w:rsidRDefault="00E9458D">
            <w:pPr>
              <w:rPr>
                <w:sz w:val="2"/>
                <w:szCs w:val="2"/>
              </w:rPr>
            </w:pPr>
          </w:p>
        </w:tc>
        <w:tc>
          <w:tcPr>
            <w:tcW w:w="3168" w:type="dxa"/>
          </w:tcPr>
          <w:p w14:paraId="29730E09" w14:textId="77777777" w:rsidR="00E9458D" w:rsidRDefault="005C6BD6">
            <w:pPr>
              <w:pStyle w:val="TableParagraph"/>
              <w:rPr>
                <w:b/>
                <w:sz w:val="24"/>
              </w:rPr>
            </w:pPr>
            <w:r>
              <w:rPr>
                <w:b/>
                <w:sz w:val="24"/>
              </w:rPr>
              <w:t>Page Number: Page 1 of 5</w:t>
            </w:r>
          </w:p>
        </w:tc>
      </w:tr>
    </w:tbl>
    <w:p w14:paraId="754FF8B1" w14:textId="77777777" w:rsidR="00E9458D" w:rsidRDefault="00E9458D">
      <w:pPr>
        <w:pStyle w:val="BodyText"/>
        <w:ind w:left="0" w:firstLine="0"/>
        <w:rPr>
          <w:sz w:val="16"/>
        </w:rPr>
      </w:pPr>
    </w:p>
    <w:p w14:paraId="18049451" w14:textId="77777777" w:rsidR="00E9458D" w:rsidRDefault="005C6BD6">
      <w:pPr>
        <w:pStyle w:val="Heading2"/>
        <w:spacing w:before="92"/>
        <w:rPr>
          <w:rFonts w:ascii="Arial"/>
        </w:rPr>
      </w:pPr>
      <w:r>
        <w:rPr>
          <w:rFonts w:ascii="Arial"/>
        </w:rPr>
        <w:t>Client/Consumer &amp; Agency Responsibilities</w:t>
      </w:r>
    </w:p>
    <w:p w14:paraId="02BA9E34" w14:textId="77777777" w:rsidR="00E9458D" w:rsidRDefault="005C6BD6">
      <w:pPr>
        <w:spacing w:before="138"/>
        <w:ind w:left="1800"/>
        <w:rPr>
          <w:b/>
          <w:sz w:val="24"/>
        </w:rPr>
      </w:pPr>
      <w:bookmarkStart w:id="52" w:name="_bookmark52"/>
      <w:bookmarkEnd w:id="52"/>
      <w:r>
        <w:rPr>
          <w:b/>
          <w:sz w:val="24"/>
        </w:rPr>
        <w:t>PURPOSE</w:t>
      </w:r>
    </w:p>
    <w:p w14:paraId="4C53DBE6" w14:textId="77777777" w:rsidR="00E9458D" w:rsidRDefault="005C6BD6">
      <w:pPr>
        <w:pStyle w:val="ListParagraph"/>
        <w:numPr>
          <w:ilvl w:val="0"/>
          <w:numId w:val="624"/>
        </w:numPr>
        <w:tabs>
          <w:tab w:val="left" w:pos="2096"/>
        </w:tabs>
        <w:ind w:right="1702" w:hanging="309"/>
        <w:rPr>
          <w:sz w:val="24"/>
        </w:rPr>
      </w:pPr>
      <w:r>
        <w:rPr>
          <w:sz w:val="24"/>
        </w:rPr>
        <w:t>To ensure that clients are informed of their responsibilities and the Agency’s responsibilities;</w:t>
      </w:r>
    </w:p>
    <w:p w14:paraId="4827EA70" w14:textId="77777777" w:rsidR="00E9458D" w:rsidRDefault="005C6BD6">
      <w:pPr>
        <w:pStyle w:val="ListParagraph"/>
        <w:numPr>
          <w:ilvl w:val="0"/>
          <w:numId w:val="624"/>
        </w:numPr>
        <w:tabs>
          <w:tab w:val="left" w:pos="2130"/>
        </w:tabs>
        <w:ind w:right="1700" w:hanging="309"/>
        <w:rPr>
          <w:sz w:val="24"/>
        </w:rPr>
      </w:pPr>
      <w:r>
        <w:tab/>
      </w:r>
      <w:r>
        <w:rPr>
          <w:sz w:val="24"/>
        </w:rPr>
        <w:t>to ensure that staff are educated on the Agency’s responsibilities and the clients’ responsibilities;</w:t>
      </w:r>
      <w:r>
        <w:rPr>
          <w:spacing w:val="-2"/>
          <w:sz w:val="24"/>
        </w:rPr>
        <w:t xml:space="preserve"> </w:t>
      </w:r>
      <w:r>
        <w:rPr>
          <w:sz w:val="24"/>
        </w:rPr>
        <w:t>and,</w:t>
      </w:r>
    </w:p>
    <w:p w14:paraId="3E599A09" w14:textId="77777777" w:rsidR="00E9458D" w:rsidRDefault="005C6BD6">
      <w:pPr>
        <w:pStyle w:val="ListParagraph"/>
        <w:numPr>
          <w:ilvl w:val="0"/>
          <w:numId w:val="624"/>
        </w:numPr>
        <w:tabs>
          <w:tab w:val="left" w:pos="2130"/>
        </w:tabs>
        <w:ind w:left="2130" w:hanging="354"/>
        <w:rPr>
          <w:sz w:val="24"/>
        </w:rPr>
      </w:pPr>
      <w:r>
        <w:rPr>
          <w:sz w:val="24"/>
        </w:rPr>
        <w:t>to ensure compliance with applicable</w:t>
      </w:r>
      <w:r>
        <w:rPr>
          <w:spacing w:val="-2"/>
          <w:sz w:val="24"/>
        </w:rPr>
        <w:t xml:space="preserve"> </w:t>
      </w:r>
      <w:r>
        <w:rPr>
          <w:sz w:val="24"/>
        </w:rPr>
        <w:t>laws.</w:t>
      </w:r>
    </w:p>
    <w:p w14:paraId="0E7732D3" w14:textId="77777777" w:rsidR="00E9458D" w:rsidRDefault="00E9458D">
      <w:pPr>
        <w:pStyle w:val="BodyText"/>
        <w:ind w:left="0" w:firstLine="0"/>
      </w:pPr>
    </w:p>
    <w:p w14:paraId="0DE57D2E" w14:textId="77777777" w:rsidR="00E9458D" w:rsidRDefault="005C6BD6">
      <w:pPr>
        <w:pStyle w:val="Heading2"/>
      </w:pPr>
      <w:r>
        <w:t>POLICY</w:t>
      </w:r>
    </w:p>
    <w:p w14:paraId="38000DDA" w14:textId="77777777" w:rsidR="00E9458D" w:rsidRDefault="005C6BD6">
      <w:pPr>
        <w:pStyle w:val="BodyText"/>
        <w:ind w:left="1800" w:right="1680" w:firstLine="0"/>
        <w:jc w:val="both"/>
      </w:pPr>
      <w:r>
        <w:t>Right Accord Private Duty- Home Health Care requires that all clients be given written documentation outlining their responsibilities and the Agency’s responsibilities, prior to the commencement of service. Additionally, staff shall be educated on Agency and  Client responsibilities; and, are required to be respectful of stated responsibilities at all times.</w:t>
      </w:r>
    </w:p>
    <w:p w14:paraId="75202A40" w14:textId="77777777" w:rsidR="00E9458D" w:rsidRDefault="00E9458D">
      <w:pPr>
        <w:pStyle w:val="BodyText"/>
        <w:spacing w:before="1"/>
        <w:ind w:left="0" w:firstLine="0"/>
      </w:pPr>
    </w:p>
    <w:p w14:paraId="6E01D315" w14:textId="77777777" w:rsidR="00E9458D" w:rsidRDefault="005C6BD6">
      <w:pPr>
        <w:pStyle w:val="Heading2"/>
      </w:pPr>
      <w:r>
        <w:t>PROCEDURES</w:t>
      </w:r>
    </w:p>
    <w:p w14:paraId="570BB3F4" w14:textId="77777777" w:rsidR="00E9458D" w:rsidRDefault="005C6BD6">
      <w:pPr>
        <w:pStyle w:val="ListParagraph"/>
        <w:numPr>
          <w:ilvl w:val="0"/>
          <w:numId w:val="623"/>
        </w:numPr>
        <w:tabs>
          <w:tab w:val="left" w:pos="2227"/>
        </w:tabs>
        <w:ind w:right="1698"/>
        <w:jc w:val="both"/>
        <w:rPr>
          <w:sz w:val="24"/>
        </w:rPr>
      </w:pPr>
      <w:r>
        <w:rPr>
          <w:sz w:val="24"/>
        </w:rPr>
        <w:t xml:space="preserve">The Agency’s form </w:t>
      </w:r>
      <w:r>
        <w:rPr>
          <w:i/>
          <w:sz w:val="24"/>
        </w:rPr>
        <w:t xml:space="preserve">Client/Consumer &amp; Agency Responsibilities </w:t>
      </w:r>
      <w:r>
        <w:rPr>
          <w:sz w:val="24"/>
        </w:rPr>
        <w:t>shall be reviewed with the client/client’s representative during the first visit, if services are to</w:t>
      </w:r>
      <w:r>
        <w:rPr>
          <w:spacing w:val="37"/>
          <w:sz w:val="24"/>
        </w:rPr>
        <w:t xml:space="preserve"> </w:t>
      </w:r>
      <w:r>
        <w:rPr>
          <w:sz w:val="24"/>
        </w:rPr>
        <w:t>be implemented.</w:t>
      </w:r>
    </w:p>
    <w:p w14:paraId="7703840F" w14:textId="77777777" w:rsidR="00E9458D" w:rsidRDefault="005C6BD6">
      <w:pPr>
        <w:pStyle w:val="ListParagraph"/>
        <w:numPr>
          <w:ilvl w:val="0"/>
          <w:numId w:val="623"/>
        </w:numPr>
        <w:tabs>
          <w:tab w:val="left" w:pos="2161"/>
        </w:tabs>
        <w:spacing w:line="275" w:lineRule="exact"/>
        <w:ind w:left="2160" w:hanging="361"/>
        <w:jc w:val="both"/>
        <w:rPr>
          <w:sz w:val="24"/>
        </w:rPr>
      </w:pPr>
      <w:r>
        <w:rPr>
          <w:sz w:val="24"/>
        </w:rPr>
        <w:t>Supervisor and client/client’s representative shall review, sign and date</w:t>
      </w:r>
      <w:r>
        <w:rPr>
          <w:spacing w:val="57"/>
          <w:sz w:val="24"/>
        </w:rPr>
        <w:t xml:space="preserve"> </w:t>
      </w:r>
      <w:r>
        <w:rPr>
          <w:sz w:val="24"/>
        </w:rPr>
        <w:t>the</w:t>
      </w:r>
    </w:p>
    <w:p w14:paraId="5CEE2D48" w14:textId="77777777" w:rsidR="00E9458D" w:rsidRDefault="005C6BD6">
      <w:pPr>
        <w:ind w:left="2160"/>
        <w:jc w:val="both"/>
        <w:rPr>
          <w:sz w:val="24"/>
        </w:rPr>
      </w:pPr>
      <w:r>
        <w:rPr>
          <w:i/>
          <w:sz w:val="24"/>
        </w:rPr>
        <w:t xml:space="preserve">Client/Consumer &amp; Agency Responsibilities </w:t>
      </w:r>
      <w:r>
        <w:rPr>
          <w:sz w:val="24"/>
        </w:rPr>
        <w:t>form.</w:t>
      </w:r>
    </w:p>
    <w:p w14:paraId="384C0A7C" w14:textId="77777777" w:rsidR="00E9458D" w:rsidRDefault="005C6BD6">
      <w:pPr>
        <w:pStyle w:val="ListParagraph"/>
        <w:numPr>
          <w:ilvl w:val="0"/>
          <w:numId w:val="623"/>
        </w:numPr>
        <w:tabs>
          <w:tab w:val="left" w:pos="2161"/>
        </w:tabs>
        <w:ind w:left="2160" w:right="1697" w:hanging="361"/>
        <w:jc w:val="both"/>
        <w:rPr>
          <w:sz w:val="24"/>
        </w:rPr>
      </w:pPr>
      <w:r>
        <w:rPr>
          <w:sz w:val="24"/>
        </w:rPr>
        <w:t xml:space="preserve">A copy of the signed </w:t>
      </w:r>
      <w:r>
        <w:rPr>
          <w:i/>
          <w:sz w:val="24"/>
        </w:rPr>
        <w:t xml:space="preserve">Client/Consumer &amp; Agency Responsibilities </w:t>
      </w:r>
      <w:r>
        <w:rPr>
          <w:sz w:val="24"/>
        </w:rPr>
        <w:t>form shall be given to the client to be kept where it is easily accessible, and the original shall be placed in the client’s</w:t>
      </w:r>
      <w:r>
        <w:rPr>
          <w:spacing w:val="-1"/>
          <w:sz w:val="24"/>
        </w:rPr>
        <w:t xml:space="preserve"> </w:t>
      </w:r>
      <w:r>
        <w:rPr>
          <w:sz w:val="24"/>
        </w:rPr>
        <w:t>file.</w:t>
      </w:r>
    </w:p>
    <w:p w14:paraId="583AFD07" w14:textId="77777777" w:rsidR="00E9458D" w:rsidRDefault="005C6BD6">
      <w:pPr>
        <w:pStyle w:val="ListParagraph"/>
        <w:numPr>
          <w:ilvl w:val="0"/>
          <w:numId w:val="623"/>
        </w:numPr>
        <w:tabs>
          <w:tab w:val="left" w:pos="2161"/>
        </w:tabs>
        <w:ind w:left="2160" w:hanging="361"/>
        <w:jc w:val="both"/>
        <w:rPr>
          <w:sz w:val="24"/>
        </w:rPr>
      </w:pPr>
      <w:r>
        <w:rPr>
          <w:sz w:val="24"/>
        </w:rPr>
        <w:t>Supervisor shall make a notation in the client’s record</w:t>
      </w:r>
      <w:r>
        <w:rPr>
          <w:spacing w:val="-5"/>
          <w:sz w:val="24"/>
        </w:rPr>
        <w:t xml:space="preserve"> </w:t>
      </w:r>
      <w:r>
        <w:rPr>
          <w:sz w:val="24"/>
        </w:rPr>
        <w:t>that:</w:t>
      </w:r>
    </w:p>
    <w:p w14:paraId="6A09E868" w14:textId="77777777" w:rsidR="00E9458D" w:rsidRDefault="005C6BD6">
      <w:pPr>
        <w:pStyle w:val="ListParagraph"/>
        <w:numPr>
          <w:ilvl w:val="1"/>
          <w:numId w:val="623"/>
        </w:numPr>
        <w:tabs>
          <w:tab w:val="left" w:pos="2510"/>
        </w:tabs>
        <w:ind w:right="1698"/>
        <w:jc w:val="both"/>
        <w:rPr>
          <w:sz w:val="24"/>
        </w:rPr>
      </w:pPr>
      <w:r>
        <w:rPr>
          <w:sz w:val="24"/>
        </w:rPr>
        <w:t xml:space="preserve">the </w:t>
      </w:r>
      <w:r>
        <w:rPr>
          <w:i/>
          <w:sz w:val="24"/>
        </w:rPr>
        <w:t xml:space="preserve">Client/Consumer &amp; Agency Responsibilities </w:t>
      </w:r>
      <w:r>
        <w:rPr>
          <w:sz w:val="24"/>
        </w:rPr>
        <w:t>form was reviewed with the client/client’s</w:t>
      </w:r>
      <w:r>
        <w:rPr>
          <w:spacing w:val="-1"/>
          <w:sz w:val="24"/>
        </w:rPr>
        <w:t xml:space="preserve"> </w:t>
      </w:r>
      <w:r>
        <w:rPr>
          <w:sz w:val="24"/>
        </w:rPr>
        <w:t>representative;</w:t>
      </w:r>
    </w:p>
    <w:p w14:paraId="1925C915" w14:textId="77777777" w:rsidR="00E9458D" w:rsidRDefault="005C6BD6">
      <w:pPr>
        <w:pStyle w:val="ListParagraph"/>
        <w:numPr>
          <w:ilvl w:val="1"/>
          <w:numId w:val="623"/>
        </w:numPr>
        <w:tabs>
          <w:tab w:val="left" w:pos="2510"/>
        </w:tabs>
        <w:jc w:val="both"/>
        <w:rPr>
          <w:sz w:val="24"/>
        </w:rPr>
      </w:pPr>
      <w:r>
        <w:rPr>
          <w:sz w:val="24"/>
        </w:rPr>
        <w:t>required signatures were obtained;</w:t>
      </w:r>
      <w:r>
        <w:rPr>
          <w:spacing w:val="-1"/>
          <w:sz w:val="24"/>
        </w:rPr>
        <w:t xml:space="preserve"> </w:t>
      </w:r>
      <w:r>
        <w:rPr>
          <w:sz w:val="24"/>
        </w:rPr>
        <w:t>and,</w:t>
      </w:r>
    </w:p>
    <w:p w14:paraId="599FE24D" w14:textId="77777777" w:rsidR="00E9458D" w:rsidRDefault="005C6BD6">
      <w:pPr>
        <w:pStyle w:val="ListParagraph"/>
        <w:numPr>
          <w:ilvl w:val="1"/>
          <w:numId w:val="623"/>
        </w:numPr>
        <w:tabs>
          <w:tab w:val="left" w:pos="2510"/>
        </w:tabs>
        <w:ind w:right="1697"/>
        <w:jc w:val="both"/>
        <w:rPr>
          <w:sz w:val="24"/>
        </w:rPr>
      </w:pPr>
      <w:r>
        <w:rPr>
          <w:sz w:val="24"/>
        </w:rPr>
        <w:t xml:space="preserve">a copy of the </w:t>
      </w:r>
      <w:r>
        <w:rPr>
          <w:i/>
          <w:sz w:val="24"/>
        </w:rPr>
        <w:t xml:space="preserve">Client/Consumer &amp; Agency Responsibilities </w:t>
      </w:r>
      <w:r>
        <w:rPr>
          <w:sz w:val="24"/>
        </w:rPr>
        <w:t>form was left in the client’s</w:t>
      </w:r>
      <w:r>
        <w:rPr>
          <w:spacing w:val="-2"/>
          <w:sz w:val="24"/>
        </w:rPr>
        <w:t xml:space="preserve"> </w:t>
      </w:r>
      <w:r>
        <w:rPr>
          <w:sz w:val="24"/>
        </w:rPr>
        <w:t>home.</w:t>
      </w:r>
    </w:p>
    <w:p w14:paraId="65B97C3C" w14:textId="77777777" w:rsidR="00E9458D" w:rsidRDefault="005C6BD6">
      <w:pPr>
        <w:pStyle w:val="ListParagraph"/>
        <w:numPr>
          <w:ilvl w:val="0"/>
          <w:numId w:val="623"/>
        </w:numPr>
        <w:tabs>
          <w:tab w:val="left" w:pos="2161"/>
        </w:tabs>
        <w:ind w:left="2160" w:right="1697" w:hanging="361"/>
        <w:jc w:val="both"/>
        <w:rPr>
          <w:sz w:val="24"/>
        </w:rPr>
      </w:pPr>
      <w:r>
        <w:rPr>
          <w:sz w:val="24"/>
        </w:rPr>
        <w:t xml:space="preserve">Should the client not understand the </w:t>
      </w:r>
      <w:r>
        <w:rPr>
          <w:i/>
          <w:sz w:val="24"/>
        </w:rPr>
        <w:t xml:space="preserve">Client/Consumer &amp; Agency Responsibilities, </w:t>
      </w:r>
      <w:r>
        <w:rPr>
          <w:sz w:val="24"/>
        </w:rPr>
        <w:t>Supervisor shall document this in the client’s record and give the reason it was not understood. If the client’s representative or someone else is in the home is able to comprehend the details, Supervisor shall document this</w:t>
      </w:r>
      <w:r>
        <w:rPr>
          <w:spacing w:val="-6"/>
          <w:sz w:val="24"/>
        </w:rPr>
        <w:t xml:space="preserve"> </w:t>
      </w:r>
      <w:r>
        <w:rPr>
          <w:sz w:val="24"/>
        </w:rPr>
        <w:t>information.</w:t>
      </w:r>
    </w:p>
    <w:p w14:paraId="17E008F4"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576B189" w14:textId="77777777">
        <w:trPr>
          <w:trHeight w:val="611"/>
        </w:trPr>
        <w:tc>
          <w:tcPr>
            <w:tcW w:w="5689" w:type="dxa"/>
          </w:tcPr>
          <w:p w14:paraId="08C4357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A449C67" w14:textId="77777777" w:rsidR="00E9458D" w:rsidRDefault="00E9458D">
            <w:pPr>
              <w:pStyle w:val="TableParagraph"/>
              <w:ind w:left="0"/>
              <w:rPr>
                <w:sz w:val="24"/>
              </w:rPr>
            </w:pPr>
          </w:p>
          <w:p w14:paraId="65310AC2" w14:textId="77777777" w:rsidR="00E9458D" w:rsidRDefault="005C6BD6">
            <w:pPr>
              <w:pStyle w:val="TableParagraph"/>
              <w:ind w:left="487"/>
              <w:rPr>
                <w:sz w:val="20"/>
              </w:rPr>
            </w:pPr>
            <w:r>
              <w:rPr>
                <w:noProof/>
                <w:sz w:val="20"/>
              </w:rPr>
              <w:drawing>
                <wp:inline distT="0" distB="0" distL="0" distR="0" wp14:anchorId="5F3E6E22" wp14:editId="7913ED5C">
                  <wp:extent cx="1390695" cy="966501"/>
                  <wp:effectExtent l="0" t="0" r="0" b="0"/>
                  <wp:docPr id="3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F4C7D68" w14:textId="77777777">
        <w:trPr>
          <w:trHeight w:val="1184"/>
        </w:trPr>
        <w:tc>
          <w:tcPr>
            <w:tcW w:w="5689" w:type="dxa"/>
          </w:tcPr>
          <w:p w14:paraId="55858E50" w14:textId="77777777" w:rsidR="00E9458D" w:rsidRDefault="00E9458D">
            <w:pPr>
              <w:pStyle w:val="TableParagraph"/>
              <w:spacing w:before="1"/>
              <w:ind w:left="0"/>
              <w:rPr>
                <w:sz w:val="24"/>
              </w:rPr>
            </w:pPr>
          </w:p>
          <w:p w14:paraId="7FB1801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578B8A7B" w14:textId="77777777" w:rsidR="00E9458D" w:rsidRDefault="00E9458D">
            <w:pPr>
              <w:rPr>
                <w:sz w:val="2"/>
                <w:szCs w:val="2"/>
              </w:rPr>
            </w:pPr>
          </w:p>
        </w:tc>
      </w:tr>
      <w:tr w:rsidR="00E9458D" w14:paraId="2712D78F" w14:textId="77777777">
        <w:trPr>
          <w:trHeight w:val="277"/>
        </w:trPr>
        <w:tc>
          <w:tcPr>
            <w:tcW w:w="5689" w:type="dxa"/>
            <w:vMerge w:val="restart"/>
          </w:tcPr>
          <w:p w14:paraId="5473C7C3" w14:textId="77777777" w:rsidR="00E9458D" w:rsidRDefault="00E9458D">
            <w:pPr>
              <w:pStyle w:val="TableParagraph"/>
              <w:spacing w:before="1"/>
              <w:ind w:left="0"/>
              <w:rPr>
                <w:sz w:val="24"/>
              </w:rPr>
            </w:pPr>
          </w:p>
          <w:p w14:paraId="78C35A87" w14:textId="77777777" w:rsidR="00E9458D" w:rsidRDefault="005C6BD6">
            <w:pPr>
              <w:pStyle w:val="TableParagraph"/>
              <w:rPr>
                <w:b/>
                <w:sz w:val="24"/>
              </w:rPr>
            </w:pPr>
            <w:r>
              <w:rPr>
                <w:b/>
                <w:sz w:val="24"/>
              </w:rPr>
              <w:t>Policy Title: Client/Consumer &amp;</w:t>
            </w:r>
          </w:p>
          <w:p w14:paraId="7974F350" w14:textId="77777777" w:rsidR="00E9458D" w:rsidRDefault="005C6BD6">
            <w:pPr>
              <w:pStyle w:val="TableParagraph"/>
              <w:ind w:left="1548"/>
              <w:rPr>
                <w:b/>
                <w:sz w:val="24"/>
              </w:rPr>
            </w:pPr>
            <w:r>
              <w:rPr>
                <w:b/>
                <w:sz w:val="24"/>
              </w:rPr>
              <w:t>Agency Responsibilities</w:t>
            </w:r>
          </w:p>
        </w:tc>
        <w:tc>
          <w:tcPr>
            <w:tcW w:w="3168" w:type="dxa"/>
          </w:tcPr>
          <w:p w14:paraId="16A73116"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3.42</w:t>
            </w:r>
          </w:p>
        </w:tc>
      </w:tr>
      <w:tr w:rsidR="00E9458D" w14:paraId="584F57F4" w14:textId="77777777">
        <w:trPr>
          <w:trHeight w:val="275"/>
        </w:trPr>
        <w:tc>
          <w:tcPr>
            <w:tcW w:w="5689" w:type="dxa"/>
            <w:vMerge/>
            <w:tcBorders>
              <w:top w:val="nil"/>
            </w:tcBorders>
          </w:tcPr>
          <w:p w14:paraId="18E45621" w14:textId="77777777" w:rsidR="00E9458D" w:rsidRDefault="00E9458D">
            <w:pPr>
              <w:rPr>
                <w:sz w:val="2"/>
                <w:szCs w:val="2"/>
              </w:rPr>
            </w:pPr>
          </w:p>
        </w:tc>
        <w:tc>
          <w:tcPr>
            <w:tcW w:w="3168" w:type="dxa"/>
          </w:tcPr>
          <w:p w14:paraId="0AC8E6EA" w14:textId="77777777" w:rsidR="00E9458D" w:rsidRDefault="005C6BD6">
            <w:pPr>
              <w:pStyle w:val="TableParagraph"/>
              <w:spacing w:line="255" w:lineRule="exact"/>
              <w:rPr>
                <w:b/>
                <w:sz w:val="24"/>
              </w:rPr>
            </w:pPr>
            <w:r>
              <w:rPr>
                <w:b/>
                <w:sz w:val="24"/>
              </w:rPr>
              <w:t>Effective Date:</w:t>
            </w:r>
          </w:p>
        </w:tc>
      </w:tr>
      <w:tr w:rsidR="00E9458D" w14:paraId="452196F9" w14:textId="77777777">
        <w:trPr>
          <w:trHeight w:val="275"/>
        </w:trPr>
        <w:tc>
          <w:tcPr>
            <w:tcW w:w="5689" w:type="dxa"/>
            <w:vMerge/>
            <w:tcBorders>
              <w:top w:val="nil"/>
            </w:tcBorders>
          </w:tcPr>
          <w:p w14:paraId="76EE0746" w14:textId="77777777" w:rsidR="00E9458D" w:rsidRDefault="00E9458D">
            <w:pPr>
              <w:rPr>
                <w:sz w:val="2"/>
                <w:szCs w:val="2"/>
              </w:rPr>
            </w:pPr>
          </w:p>
        </w:tc>
        <w:tc>
          <w:tcPr>
            <w:tcW w:w="3168" w:type="dxa"/>
          </w:tcPr>
          <w:p w14:paraId="249A0E41" w14:textId="77777777" w:rsidR="00E9458D" w:rsidRDefault="005C6BD6">
            <w:pPr>
              <w:pStyle w:val="TableParagraph"/>
              <w:spacing w:line="255" w:lineRule="exact"/>
              <w:rPr>
                <w:b/>
                <w:sz w:val="24"/>
              </w:rPr>
            </w:pPr>
            <w:r>
              <w:rPr>
                <w:b/>
                <w:sz w:val="24"/>
              </w:rPr>
              <w:t>Revision Date:</w:t>
            </w:r>
          </w:p>
        </w:tc>
      </w:tr>
      <w:tr w:rsidR="00E9458D" w14:paraId="0886420A" w14:textId="77777777">
        <w:trPr>
          <w:trHeight w:val="276"/>
        </w:trPr>
        <w:tc>
          <w:tcPr>
            <w:tcW w:w="5689" w:type="dxa"/>
            <w:vMerge/>
            <w:tcBorders>
              <w:top w:val="nil"/>
            </w:tcBorders>
          </w:tcPr>
          <w:p w14:paraId="34A9B39C" w14:textId="77777777" w:rsidR="00E9458D" w:rsidRDefault="00E9458D">
            <w:pPr>
              <w:rPr>
                <w:sz w:val="2"/>
                <w:szCs w:val="2"/>
              </w:rPr>
            </w:pPr>
          </w:p>
        </w:tc>
        <w:tc>
          <w:tcPr>
            <w:tcW w:w="3168" w:type="dxa"/>
          </w:tcPr>
          <w:p w14:paraId="6D5C49C0" w14:textId="77777777" w:rsidR="00E9458D" w:rsidRDefault="005C6BD6">
            <w:pPr>
              <w:pStyle w:val="TableParagraph"/>
              <w:spacing w:before="1" w:line="255" w:lineRule="exact"/>
              <w:rPr>
                <w:b/>
                <w:sz w:val="24"/>
              </w:rPr>
            </w:pPr>
            <w:r>
              <w:rPr>
                <w:b/>
                <w:sz w:val="24"/>
              </w:rPr>
              <w:t>Approved By:</w:t>
            </w:r>
          </w:p>
        </w:tc>
      </w:tr>
      <w:tr w:rsidR="00E9458D" w14:paraId="19FE0A3D" w14:textId="77777777">
        <w:trPr>
          <w:trHeight w:val="512"/>
        </w:trPr>
        <w:tc>
          <w:tcPr>
            <w:tcW w:w="5689" w:type="dxa"/>
            <w:vMerge/>
            <w:tcBorders>
              <w:top w:val="nil"/>
            </w:tcBorders>
          </w:tcPr>
          <w:p w14:paraId="21A033B4" w14:textId="77777777" w:rsidR="00E9458D" w:rsidRDefault="00E9458D">
            <w:pPr>
              <w:rPr>
                <w:sz w:val="2"/>
                <w:szCs w:val="2"/>
              </w:rPr>
            </w:pPr>
          </w:p>
        </w:tc>
        <w:tc>
          <w:tcPr>
            <w:tcW w:w="3168" w:type="dxa"/>
          </w:tcPr>
          <w:p w14:paraId="19EC5177" w14:textId="77777777" w:rsidR="00E9458D" w:rsidRDefault="005C6BD6">
            <w:pPr>
              <w:pStyle w:val="TableParagraph"/>
              <w:rPr>
                <w:b/>
                <w:sz w:val="24"/>
              </w:rPr>
            </w:pPr>
            <w:r>
              <w:rPr>
                <w:b/>
                <w:sz w:val="24"/>
              </w:rPr>
              <w:t>Page Number: Page 2 of 5</w:t>
            </w:r>
          </w:p>
        </w:tc>
      </w:tr>
    </w:tbl>
    <w:p w14:paraId="41DB8EFE" w14:textId="77777777" w:rsidR="00E9458D" w:rsidRDefault="00E9458D">
      <w:pPr>
        <w:pStyle w:val="BodyText"/>
        <w:ind w:left="0" w:firstLine="0"/>
        <w:rPr>
          <w:sz w:val="20"/>
        </w:rPr>
      </w:pPr>
    </w:p>
    <w:p w14:paraId="1F096F08" w14:textId="77777777" w:rsidR="00E9458D" w:rsidRDefault="00E9458D">
      <w:pPr>
        <w:pStyle w:val="BodyText"/>
        <w:ind w:left="0" w:firstLine="0"/>
        <w:rPr>
          <w:sz w:val="20"/>
        </w:rPr>
      </w:pPr>
    </w:p>
    <w:p w14:paraId="47F547B1" w14:textId="77777777" w:rsidR="00E9458D" w:rsidRDefault="00E9458D">
      <w:pPr>
        <w:pStyle w:val="BodyText"/>
        <w:spacing w:before="2"/>
        <w:ind w:left="0" w:firstLine="0"/>
      </w:pPr>
    </w:p>
    <w:p w14:paraId="27CC3D93" w14:textId="77777777" w:rsidR="00E9458D" w:rsidRDefault="005C6BD6">
      <w:pPr>
        <w:pStyle w:val="BodyText"/>
        <w:spacing w:before="90"/>
        <w:ind w:left="1800" w:firstLine="0"/>
      </w:pPr>
      <w:r>
        <w:rPr>
          <w:u w:val="single"/>
        </w:rPr>
        <w:t>Client’s Responsibilities:</w:t>
      </w:r>
    </w:p>
    <w:p w14:paraId="6162F5EF" w14:textId="77777777" w:rsidR="00E9458D" w:rsidRDefault="00E9458D">
      <w:pPr>
        <w:pStyle w:val="BodyText"/>
        <w:spacing w:before="2"/>
        <w:ind w:left="0" w:firstLine="0"/>
        <w:rPr>
          <w:sz w:val="16"/>
        </w:rPr>
      </w:pPr>
    </w:p>
    <w:p w14:paraId="2C81C13E" w14:textId="77777777" w:rsidR="00E9458D" w:rsidRDefault="005C6BD6">
      <w:pPr>
        <w:spacing w:before="90"/>
        <w:ind w:left="1800" w:right="1701"/>
        <w:rPr>
          <w:sz w:val="24"/>
        </w:rPr>
      </w:pPr>
      <w:r>
        <w:rPr>
          <w:sz w:val="24"/>
        </w:rPr>
        <w:t xml:space="preserve">The </w:t>
      </w:r>
      <w:r>
        <w:rPr>
          <w:i/>
          <w:sz w:val="24"/>
        </w:rPr>
        <w:t xml:space="preserve">Client/Consumer &amp; Agency Responsibilities </w:t>
      </w:r>
      <w:r>
        <w:rPr>
          <w:sz w:val="24"/>
        </w:rPr>
        <w:t>form shall include, but not be limited to, the client’s responsibility to:</w:t>
      </w:r>
    </w:p>
    <w:p w14:paraId="08DF4530" w14:textId="77777777" w:rsidR="00E9458D" w:rsidRDefault="005C6BD6">
      <w:pPr>
        <w:pStyle w:val="ListParagraph"/>
        <w:numPr>
          <w:ilvl w:val="0"/>
          <w:numId w:val="622"/>
        </w:numPr>
        <w:tabs>
          <w:tab w:val="left" w:pos="2161"/>
        </w:tabs>
        <w:ind w:right="1700"/>
        <w:rPr>
          <w:sz w:val="24"/>
        </w:rPr>
      </w:pPr>
      <w:r>
        <w:rPr>
          <w:sz w:val="24"/>
        </w:rPr>
        <w:t>provide complete information about matters relating to their health and abilities when it could influence the care they are being</w:t>
      </w:r>
      <w:r>
        <w:rPr>
          <w:spacing w:val="-2"/>
          <w:sz w:val="24"/>
        </w:rPr>
        <w:t xml:space="preserve"> </w:t>
      </w:r>
      <w:r>
        <w:rPr>
          <w:sz w:val="24"/>
        </w:rPr>
        <w:t>given;</w:t>
      </w:r>
    </w:p>
    <w:p w14:paraId="786DF7DC" w14:textId="77777777" w:rsidR="00E9458D" w:rsidRDefault="005C6BD6">
      <w:pPr>
        <w:pStyle w:val="ListParagraph"/>
        <w:numPr>
          <w:ilvl w:val="0"/>
          <w:numId w:val="622"/>
        </w:numPr>
        <w:tabs>
          <w:tab w:val="left" w:pos="2161"/>
        </w:tabs>
        <w:rPr>
          <w:sz w:val="24"/>
        </w:rPr>
      </w:pPr>
      <w:r>
        <w:rPr>
          <w:sz w:val="24"/>
        </w:rPr>
        <w:t>know their medical history and have details on any medications being</w:t>
      </w:r>
      <w:r>
        <w:rPr>
          <w:spacing w:val="-4"/>
          <w:sz w:val="24"/>
        </w:rPr>
        <w:t xml:space="preserve"> </w:t>
      </w:r>
      <w:r>
        <w:rPr>
          <w:sz w:val="24"/>
        </w:rPr>
        <w:t>taken;</w:t>
      </w:r>
    </w:p>
    <w:p w14:paraId="2DCAA052" w14:textId="77777777" w:rsidR="00E9458D" w:rsidRDefault="005C6BD6">
      <w:pPr>
        <w:pStyle w:val="ListParagraph"/>
        <w:numPr>
          <w:ilvl w:val="0"/>
          <w:numId w:val="622"/>
        </w:numPr>
        <w:tabs>
          <w:tab w:val="left" w:pos="2161"/>
        </w:tabs>
        <w:rPr>
          <w:sz w:val="24"/>
        </w:rPr>
      </w:pPr>
      <w:r>
        <w:rPr>
          <w:sz w:val="24"/>
        </w:rPr>
        <w:t>accept the consequences of their own</w:t>
      </w:r>
      <w:r>
        <w:rPr>
          <w:spacing w:val="-3"/>
          <w:sz w:val="24"/>
        </w:rPr>
        <w:t xml:space="preserve"> </w:t>
      </w:r>
      <w:r>
        <w:rPr>
          <w:sz w:val="24"/>
        </w:rPr>
        <w:t>decisions;</w:t>
      </w:r>
    </w:p>
    <w:p w14:paraId="517524C2" w14:textId="77777777" w:rsidR="00E9458D" w:rsidRDefault="005C6BD6">
      <w:pPr>
        <w:pStyle w:val="ListParagraph"/>
        <w:numPr>
          <w:ilvl w:val="0"/>
          <w:numId w:val="622"/>
        </w:numPr>
        <w:tabs>
          <w:tab w:val="left" w:pos="2161"/>
        </w:tabs>
        <w:rPr>
          <w:sz w:val="24"/>
        </w:rPr>
      </w:pPr>
      <w:r>
        <w:rPr>
          <w:sz w:val="24"/>
        </w:rPr>
        <w:t>report unexpected changes in their condition, such as having suffered a mild</w:t>
      </w:r>
      <w:r>
        <w:rPr>
          <w:spacing w:val="-7"/>
          <w:sz w:val="24"/>
        </w:rPr>
        <w:t xml:space="preserve"> </w:t>
      </w:r>
      <w:r>
        <w:rPr>
          <w:sz w:val="24"/>
        </w:rPr>
        <w:t>stroke;</w:t>
      </w:r>
    </w:p>
    <w:p w14:paraId="160FFE72" w14:textId="77777777" w:rsidR="00E9458D" w:rsidRDefault="005C6BD6">
      <w:pPr>
        <w:pStyle w:val="ListParagraph"/>
        <w:numPr>
          <w:ilvl w:val="0"/>
          <w:numId w:val="622"/>
        </w:numPr>
        <w:tabs>
          <w:tab w:val="left" w:pos="2161"/>
        </w:tabs>
        <w:rPr>
          <w:sz w:val="24"/>
        </w:rPr>
      </w:pPr>
      <w:r>
        <w:rPr>
          <w:sz w:val="24"/>
        </w:rPr>
        <w:t>request information about anything that they do not</w:t>
      </w:r>
      <w:r>
        <w:rPr>
          <w:spacing w:val="-2"/>
          <w:sz w:val="24"/>
        </w:rPr>
        <w:t xml:space="preserve"> </w:t>
      </w:r>
      <w:r>
        <w:rPr>
          <w:sz w:val="24"/>
        </w:rPr>
        <w:t>understand;</w:t>
      </w:r>
    </w:p>
    <w:p w14:paraId="7EA11854" w14:textId="77777777" w:rsidR="00E9458D" w:rsidRDefault="005C6BD6">
      <w:pPr>
        <w:pStyle w:val="ListParagraph"/>
        <w:numPr>
          <w:ilvl w:val="0"/>
          <w:numId w:val="622"/>
        </w:numPr>
        <w:tabs>
          <w:tab w:val="left" w:pos="2161"/>
        </w:tabs>
        <w:rPr>
          <w:sz w:val="24"/>
        </w:rPr>
      </w:pPr>
      <w:r>
        <w:rPr>
          <w:sz w:val="24"/>
        </w:rPr>
        <w:t>contact the Agency with any concerns or problems regarding</w:t>
      </w:r>
      <w:r>
        <w:rPr>
          <w:spacing w:val="-2"/>
          <w:sz w:val="24"/>
        </w:rPr>
        <w:t xml:space="preserve"> </w:t>
      </w:r>
      <w:r>
        <w:rPr>
          <w:sz w:val="24"/>
        </w:rPr>
        <w:t>services;</w:t>
      </w:r>
    </w:p>
    <w:p w14:paraId="052F4235" w14:textId="77777777" w:rsidR="00E9458D" w:rsidRDefault="005C6BD6">
      <w:pPr>
        <w:pStyle w:val="ListParagraph"/>
        <w:numPr>
          <w:ilvl w:val="0"/>
          <w:numId w:val="622"/>
        </w:numPr>
        <w:tabs>
          <w:tab w:val="left" w:pos="2161"/>
        </w:tabs>
        <w:rPr>
          <w:sz w:val="24"/>
        </w:rPr>
      </w:pPr>
      <w:r>
        <w:rPr>
          <w:sz w:val="24"/>
        </w:rPr>
        <w:t xml:space="preserve">follow service plans and/or express any concerns about the </w:t>
      </w:r>
      <w:r>
        <w:rPr>
          <w:i/>
          <w:sz w:val="24"/>
        </w:rPr>
        <w:t>service</w:t>
      </w:r>
      <w:r>
        <w:rPr>
          <w:i/>
          <w:spacing w:val="-3"/>
          <w:sz w:val="24"/>
        </w:rPr>
        <w:t xml:space="preserve"> </w:t>
      </w:r>
      <w:r>
        <w:rPr>
          <w:i/>
          <w:sz w:val="24"/>
        </w:rPr>
        <w:t>plan</w:t>
      </w:r>
      <w:r>
        <w:rPr>
          <w:sz w:val="24"/>
        </w:rPr>
        <w:t>;</w:t>
      </w:r>
    </w:p>
    <w:p w14:paraId="010BB01E" w14:textId="77777777" w:rsidR="00E9458D" w:rsidRDefault="005C6BD6">
      <w:pPr>
        <w:pStyle w:val="ListParagraph"/>
        <w:numPr>
          <w:ilvl w:val="0"/>
          <w:numId w:val="622"/>
        </w:numPr>
        <w:tabs>
          <w:tab w:val="left" w:pos="2161"/>
        </w:tabs>
        <w:spacing w:before="1"/>
        <w:rPr>
          <w:sz w:val="24"/>
        </w:rPr>
      </w:pPr>
      <w:r>
        <w:rPr>
          <w:sz w:val="24"/>
        </w:rPr>
        <w:t xml:space="preserve">accept the consequences, if the </w:t>
      </w:r>
      <w:r>
        <w:rPr>
          <w:i/>
          <w:sz w:val="24"/>
        </w:rPr>
        <w:t xml:space="preserve">service plan </w:t>
      </w:r>
      <w:r>
        <w:rPr>
          <w:sz w:val="24"/>
        </w:rPr>
        <w:t>is not</w:t>
      </w:r>
      <w:r>
        <w:rPr>
          <w:spacing w:val="-1"/>
          <w:sz w:val="24"/>
        </w:rPr>
        <w:t xml:space="preserve"> </w:t>
      </w:r>
      <w:r>
        <w:rPr>
          <w:sz w:val="24"/>
        </w:rPr>
        <w:t>followed;</w:t>
      </w:r>
    </w:p>
    <w:p w14:paraId="38701F9A" w14:textId="77777777" w:rsidR="00E9458D" w:rsidRDefault="005C6BD6">
      <w:pPr>
        <w:pStyle w:val="ListParagraph"/>
        <w:numPr>
          <w:ilvl w:val="0"/>
          <w:numId w:val="622"/>
        </w:numPr>
        <w:tabs>
          <w:tab w:val="left" w:pos="2161"/>
        </w:tabs>
        <w:rPr>
          <w:sz w:val="24"/>
        </w:rPr>
      </w:pPr>
      <w:r>
        <w:rPr>
          <w:sz w:val="24"/>
        </w:rPr>
        <w:t xml:space="preserve">follow the terms and conditions of the </w:t>
      </w:r>
      <w:r>
        <w:rPr>
          <w:i/>
          <w:sz w:val="24"/>
        </w:rPr>
        <w:t>service</w:t>
      </w:r>
      <w:r>
        <w:rPr>
          <w:i/>
          <w:spacing w:val="-1"/>
          <w:sz w:val="24"/>
        </w:rPr>
        <w:t xml:space="preserve"> </w:t>
      </w:r>
      <w:r>
        <w:rPr>
          <w:i/>
          <w:sz w:val="24"/>
        </w:rPr>
        <w:t>agreement</w:t>
      </w:r>
      <w:r>
        <w:rPr>
          <w:sz w:val="24"/>
        </w:rPr>
        <w:t>;</w:t>
      </w:r>
    </w:p>
    <w:p w14:paraId="40793355" w14:textId="77777777" w:rsidR="00E9458D" w:rsidRDefault="005C6BD6">
      <w:pPr>
        <w:pStyle w:val="ListParagraph"/>
        <w:numPr>
          <w:ilvl w:val="0"/>
          <w:numId w:val="622"/>
        </w:numPr>
        <w:tabs>
          <w:tab w:val="left" w:pos="2161"/>
        </w:tabs>
        <w:spacing w:line="275" w:lineRule="exact"/>
        <w:rPr>
          <w:sz w:val="24"/>
        </w:rPr>
      </w:pPr>
      <w:r>
        <w:rPr>
          <w:sz w:val="24"/>
        </w:rPr>
        <w:t>notify the Agency, in advance, of any changes to the work</w:t>
      </w:r>
      <w:r>
        <w:rPr>
          <w:spacing w:val="-2"/>
          <w:sz w:val="24"/>
        </w:rPr>
        <w:t xml:space="preserve"> </w:t>
      </w:r>
      <w:r>
        <w:rPr>
          <w:sz w:val="24"/>
        </w:rPr>
        <w:t>schedule;</w:t>
      </w:r>
    </w:p>
    <w:p w14:paraId="04B327C3" w14:textId="77777777" w:rsidR="00E9458D" w:rsidRDefault="005C6BD6">
      <w:pPr>
        <w:pStyle w:val="ListParagraph"/>
        <w:numPr>
          <w:ilvl w:val="0"/>
          <w:numId w:val="622"/>
        </w:numPr>
        <w:tabs>
          <w:tab w:val="left" w:pos="2161"/>
        </w:tabs>
        <w:spacing w:line="275" w:lineRule="exact"/>
        <w:rPr>
          <w:sz w:val="24"/>
        </w:rPr>
      </w:pPr>
      <w:r>
        <w:rPr>
          <w:sz w:val="24"/>
        </w:rPr>
        <w:t>inform the Agency of the existence of, and any changes to, advance</w:t>
      </w:r>
      <w:r>
        <w:rPr>
          <w:spacing w:val="-5"/>
          <w:sz w:val="24"/>
        </w:rPr>
        <w:t xml:space="preserve"> </w:t>
      </w:r>
      <w:r>
        <w:rPr>
          <w:sz w:val="24"/>
        </w:rPr>
        <w:t>directives;</w:t>
      </w:r>
    </w:p>
    <w:p w14:paraId="68091C2F" w14:textId="77777777" w:rsidR="00E9458D" w:rsidRDefault="005C6BD6">
      <w:pPr>
        <w:pStyle w:val="ListParagraph"/>
        <w:numPr>
          <w:ilvl w:val="0"/>
          <w:numId w:val="622"/>
        </w:numPr>
        <w:tabs>
          <w:tab w:val="left" w:pos="2161"/>
        </w:tabs>
        <w:ind w:right="1701"/>
        <w:rPr>
          <w:sz w:val="24"/>
        </w:rPr>
      </w:pPr>
      <w:r>
        <w:rPr>
          <w:sz w:val="24"/>
        </w:rPr>
        <w:t>report any potential risks that might exist to the Home Care Worker such as the possibility that a client/family member might have a contagious illness or</w:t>
      </w:r>
      <w:r>
        <w:rPr>
          <w:spacing w:val="-10"/>
          <w:sz w:val="24"/>
        </w:rPr>
        <w:t xml:space="preserve"> </w:t>
      </w:r>
      <w:r>
        <w:rPr>
          <w:sz w:val="24"/>
        </w:rPr>
        <w:t>condition;</w:t>
      </w:r>
    </w:p>
    <w:p w14:paraId="408B27B1" w14:textId="77777777" w:rsidR="00E9458D" w:rsidRDefault="005C6BD6">
      <w:pPr>
        <w:pStyle w:val="ListParagraph"/>
        <w:numPr>
          <w:ilvl w:val="0"/>
          <w:numId w:val="622"/>
        </w:numPr>
        <w:tabs>
          <w:tab w:val="left" w:pos="2161"/>
        </w:tabs>
        <w:rPr>
          <w:sz w:val="24"/>
        </w:rPr>
      </w:pPr>
      <w:r>
        <w:rPr>
          <w:sz w:val="24"/>
        </w:rPr>
        <w:t>be considerate of property belonging to the Agency and/or Home Care</w:t>
      </w:r>
      <w:r>
        <w:rPr>
          <w:spacing w:val="-4"/>
          <w:sz w:val="24"/>
        </w:rPr>
        <w:t xml:space="preserve"> </w:t>
      </w:r>
      <w:r>
        <w:rPr>
          <w:sz w:val="24"/>
        </w:rPr>
        <w:t>Worker;</w:t>
      </w:r>
    </w:p>
    <w:p w14:paraId="357E8B5E" w14:textId="77777777" w:rsidR="00E9458D" w:rsidRDefault="005C6BD6">
      <w:pPr>
        <w:pStyle w:val="ListParagraph"/>
        <w:numPr>
          <w:ilvl w:val="0"/>
          <w:numId w:val="622"/>
        </w:numPr>
        <w:tabs>
          <w:tab w:val="left" w:pos="2161"/>
        </w:tabs>
        <w:ind w:right="1701"/>
        <w:jc w:val="both"/>
        <w:rPr>
          <w:sz w:val="24"/>
        </w:rPr>
      </w:pPr>
      <w:r>
        <w:rPr>
          <w:sz w:val="24"/>
        </w:rPr>
        <w:t>ensure that Home Care Workers are free from any actions that could be interpreted as being abusive such as intimidation, physical/sexual/verbal/mental/emotional/material/ financial abuse;</w:t>
      </w:r>
      <w:r>
        <w:rPr>
          <w:spacing w:val="-2"/>
          <w:sz w:val="24"/>
        </w:rPr>
        <w:t xml:space="preserve"> </w:t>
      </w:r>
      <w:r>
        <w:rPr>
          <w:sz w:val="24"/>
        </w:rPr>
        <w:t>and</w:t>
      </w:r>
    </w:p>
    <w:p w14:paraId="52B5555C" w14:textId="77777777" w:rsidR="00E9458D" w:rsidRDefault="005C6BD6">
      <w:pPr>
        <w:pStyle w:val="ListParagraph"/>
        <w:numPr>
          <w:ilvl w:val="0"/>
          <w:numId w:val="622"/>
        </w:numPr>
        <w:tabs>
          <w:tab w:val="left" w:pos="2161"/>
        </w:tabs>
        <w:jc w:val="both"/>
        <w:rPr>
          <w:sz w:val="24"/>
        </w:rPr>
      </w:pPr>
      <w:r>
        <w:rPr>
          <w:sz w:val="24"/>
        </w:rPr>
        <w:t>respect the dignity and privacy of the Home Care</w:t>
      </w:r>
      <w:r>
        <w:rPr>
          <w:spacing w:val="-4"/>
          <w:sz w:val="24"/>
        </w:rPr>
        <w:t xml:space="preserve"> </w:t>
      </w:r>
      <w:r>
        <w:rPr>
          <w:sz w:val="24"/>
        </w:rPr>
        <w:t>Worker;</w:t>
      </w:r>
    </w:p>
    <w:p w14:paraId="11989DD1" w14:textId="77777777" w:rsidR="00E9458D" w:rsidRDefault="005C6BD6">
      <w:pPr>
        <w:pStyle w:val="ListParagraph"/>
        <w:numPr>
          <w:ilvl w:val="0"/>
          <w:numId w:val="622"/>
        </w:numPr>
        <w:tabs>
          <w:tab w:val="left" w:pos="2161"/>
        </w:tabs>
        <w:jc w:val="both"/>
        <w:rPr>
          <w:sz w:val="24"/>
        </w:rPr>
      </w:pPr>
      <w:r>
        <w:rPr>
          <w:sz w:val="24"/>
        </w:rPr>
        <w:t>avoid asking the Agency staff to act outside the law, in the delivery of</w:t>
      </w:r>
      <w:r>
        <w:rPr>
          <w:spacing w:val="-6"/>
          <w:sz w:val="24"/>
        </w:rPr>
        <w:t xml:space="preserve"> </w:t>
      </w:r>
      <w:r>
        <w:rPr>
          <w:sz w:val="24"/>
        </w:rPr>
        <w:t>service;</w:t>
      </w:r>
    </w:p>
    <w:p w14:paraId="26EB03EA" w14:textId="77777777" w:rsidR="00E9458D" w:rsidRDefault="005C6BD6">
      <w:pPr>
        <w:pStyle w:val="ListParagraph"/>
        <w:numPr>
          <w:ilvl w:val="0"/>
          <w:numId w:val="622"/>
        </w:numPr>
        <w:tabs>
          <w:tab w:val="left" w:pos="2161"/>
        </w:tabs>
        <w:ind w:right="1699"/>
        <w:rPr>
          <w:sz w:val="24"/>
        </w:rPr>
      </w:pPr>
      <w:r>
        <w:rPr>
          <w:sz w:val="24"/>
        </w:rPr>
        <w:t>notify the Agency of any changes being made to their contact information such as address or phone</w:t>
      </w:r>
      <w:r>
        <w:rPr>
          <w:spacing w:val="-1"/>
          <w:sz w:val="24"/>
        </w:rPr>
        <w:t xml:space="preserve"> </w:t>
      </w:r>
      <w:r>
        <w:rPr>
          <w:sz w:val="24"/>
        </w:rPr>
        <w:t>number;</w:t>
      </w:r>
    </w:p>
    <w:p w14:paraId="2101E933" w14:textId="77777777" w:rsidR="00E9458D" w:rsidRDefault="005C6BD6">
      <w:pPr>
        <w:pStyle w:val="ListParagraph"/>
        <w:numPr>
          <w:ilvl w:val="0"/>
          <w:numId w:val="622"/>
        </w:numPr>
        <w:tabs>
          <w:tab w:val="left" w:pos="2161"/>
        </w:tabs>
        <w:ind w:right="1701"/>
        <w:rPr>
          <w:sz w:val="24"/>
        </w:rPr>
      </w:pPr>
      <w:r>
        <w:rPr>
          <w:sz w:val="24"/>
        </w:rPr>
        <w:t>advise the Agency of any changes being made to their health care professionals. e.g. physician, physiotherapist, occupational therapist, dietician, registered nurse,</w:t>
      </w:r>
      <w:r>
        <w:rPr>
          <w:spacing w:val="-6"/>
          <w:sz w:val="24"/>
        </w:rPr>
        <w:t xml:space="preserve"> </w:t>
      </w:r>
      <w:r>
        <w:rPr>
          <w:sz w:val="24"/>
        </w:rPr>
        <w:t>etc.</w:t>
      </w:r>
    </w:p>
    <w:p w14:paraId="615BFE0D" w14:textId="77777777" w:rsidR="00E9458D" w:rsidRDefault="005C6BD6">
      <w:pPr>
        <w:pStyle w:val="ListParagraph"/>
        <w:numPr>
          <w:ilvl w:val="0"/>
          <w:numId w:val="622"/>
        </w:numPr>
        <w:tabs>
          <w:tab w:val="left" w:pos="2161"/>
        </w:tabs>
        <w:ind w:right="1701"/>
        <w:rPr>
          <w:sz w:val="24"/>
        </w:rPr>
      </w:pPr>
      <w:r>
        <w:rPr>
          <w:sz w:val="24"/>
        </w:rPr>
        <w:t>be responsible for payment for charges that are not covered by other parties such as Medicare &amp;</w:t>
      </w:r>
      <w:r>
        <w:rPr>
          <w:spacing w:val="-2"/>
          <w:sz w:val="24"/>
        </w:rPr>
        <w:t xml:space="preserve"> </w:t>
      </w:r>
      <w:r>
        <w:rPr>
          <w:sz w:val="24"/>
        </w:rPr>
        <w:t>Medicaid;</w:t>
      </w:r>
    </w:p>
    <w:p w14:paraId="212E1F3A" w14:textId="77777777" w:rsidR="00E9458D" w:rsidRDefault="005C6BD6">
      <w:pPr>
        <w:pStyle w:val="ListParagraph"/>
        <w:numPr>
          <w:ilvl w:val="0"/>
          <w:numId w:val="622"/>
        </w:numPr>
        <w:tabs>
          <w:tab w:val="left" w:pos="2161"/>
        </w:tabs>
        <w:rPr>
          <w:sz w:val="24"/>
        </w:rPr>
      </w:pPr>
      <w:r>
        <w:rPr>
          <w:sz w:val="24"/>
        </w:rPr>
        <w:t>notify the Agency of any changes in insurance coverage for home care</w:t>
      </w:r>
      <w:r>
        <w:rPr>
          <w:spacing w:val="-5"/>
          <w:sz w:val="24"/>
        </w:rPr>
        <w:t xml:space="preserve"> </w:t>
      </w:r>
      <w:r>
        <w:rPr>
          <w:sz w:val="24"/>
        </w:rPr>
        <w:t>services;</w:t>
      </w:r>
    </w:p>
    <w:p w14:paraId="0170BA22" w14:textId="77777777" w:rsidR="00E9458D" w:rsidRDefault="005C6BD6">
      <w:pPr>
        <w:pStyle w:val="ListParagraph"/>
        <w:numPr>
          <w:ilvl w:val="0"/>
          <w:numId w:val="622"/>
        </w:numPr>
        <w:tabs>
          <w:tab w:val="left" w:pos="2161"/>
        </w:tabs>
        <w:rPr>
          <w:sz w:val="24"/>
        </w:rPr>
      </w:pPr>
      <w:r>
        <w:rPr>
          <w:sz w:val="24"/>
        </w:rPr>
        <w:t>pay bills according to agreed-upon rates and</w:t>
      </w:r>
      <w:r>
        <w:rPr>
          <w:spacing w:val="-5"/>
          <w:sz w:val="24"/>
        </w:rPr>
        <w:t xml:space="preserve"> </w:t>
      </w:r>
      <w:r>
        <w:rPr>
          <w:sz w:val="24"/>
        </w:rPr>
        <w:t>timeframes;</w:t>
      </w:r>
    </w:p>
    <w:p w14:paraId="5CA15775" w14:textId="77777777" w:rsidR="00E9458D" w:rsidRDefault="00E9458D">
      <w:pPr>
        <w:rPr>
          <w:sz w:val="24"/>
        </w:rPr>
        <w:sectPr w:rsidR="00E9458D">
          <w:footerReference w:type="default" r:id="rId73"/>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5FFFBAE" w14:textId="77777777">
        <w:trPr>
          <w:trHeight w:val="611"/>
        </w:trPr>
        <w:tc>
          <w:tcPr>
            <w:tcW w:w="5689" w:type="dxa"/>
          </w:tcPr>
          <w:p w14:paraId="34A50AAF"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A979F16" w14:textId="77777777" w:rsidR="00E9458D" w:rsidRDefault="00E9458D">
            <w:pPr>
              <w:pStyle w:val="TableParagraph"/>
              <w:ind w:left="0"/>
              <w:rPr>
                <w:sz w:val="24"/>
              </w:rPr>
            </w:pPr>
          </w:p>
          <w:p w14:paraId="65BEDBB7" w14:textId="77777777" w:rsidR="00E9458D" w:rsidRDefault="005C6BD6">
            <w:pPr>
              <w:pStyle w:val="TableParagraph"/>
              <w:ind w:left="487"/>
              <w:rPr>
                <w:sz w:val="20"/>
              </w:rPr>
            </w:pPr>
            <w:r>
              <w:rPr>
                <w:noProof/>
                <w:sz w:val="20"/>
              </w:rPr>
              <w:drawing>
                <wp:inline distT="0" distB="0" distL="0" distR="0" wp14:anchorId="0C85C88D" wp14:editId="036B92E2">
                  <wp:extent cx="1390695" cy="966501"/>
                  <wp:effectExtent l="0" t="0" r="0" b="0"/>
                  <wp:docPr id="3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9F43192" w14:textId="77777777">
        <w:trPr>
          <w:trHeight w:val="1184"/>
        </w:trPr>
        <w:tc>
          <w:tcPr>
            <w:tcW w:w="5689" w:type="dxa"/>
          </w:tcPr>
          <w:p w14:paraId="28673A3F" w14:textId="77777777" w:rsidR="00E9458D" w:rsidRDefault="00E9458D">
            <w:pPr>
              <w:pStyle w:val="TableParagraph"/>
              <w:spacing w:before="1"/>
              <w:ind w:left="0"/>
              <w:rPr>
                <w:sz w:val="24"/>
              </w:rPr>
            </w:pPr>
          </w:p>
          <w:p w14:paraId="1B325C4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760ADE04" w14:textId="77777777" w:rsidR="00E9458D" w:rsidRDefault="00E9458D">
            <w:pPr>
              <w:rPr>
                <w:sz w:val="2"/>
                <w:szCs w:val="2"/>
              </w:rPr>
            </w:pPr>
          </w:p>
        </w:tc>
      </w:tr>
      <w:tr w:rsidR="00E9458D" w14:paraId="0AF1F87F" w14:textId="77777777">
        <w:trPr>
          <w:trHeight w:val="277"/>
        </w:trPr>
        <w:tc>
          <w:tcPr>
            <w:tcW w:w="5689" w:type="dxa"/>
            <w:vMerge w:val="restart"/>
          </w:tcPr>
          <w:p w14:paraId="481E7A17" w14:textId="77777777" w:rsidR="00E9458D" w:rsidRDefault="00E9458D">
            <w:pPr>
              <w:pStyle w:val="TableParagraph"/>
              <w:spacing w:before="1"/>
              <w:ind w:left="0"/>
              <w:rPr>
                <w:sz w:val="24"/>
              </w:rPr>
            </w:pPr>
          </w:p>
          <w:p w14:paraId="543EAC35" w14:textId="77777777" w:rsidR="00E9458D" w:rsidRDefault="005C6BD6">
            <w:pPr>
              <w:pStyle w:val="TableParagraph"/>
              <w:rPr>
                <w:b/>
                <w:sz w:val="24"/>
              </w:rPr>
            </w:pPr>
            <w:r>
              <w:rPr>
                <w:b/>
                <w:sz w:val="24"/>
              </w:rPr>
              <w:t>Policy Title: Client/Consumer &amp;</w:t>
            </w:r>
          </w:p>
          <w:p w14:paraId="03613DA8" w14:textId="77777777" w:rsidR="00E9458D" w:rsidRDefault="005C6BD6">
            <w:pPr>
              <w:pStyle w:val="TableParagraph"/>
              <w:ind w:left="1548"/>
              <w:rPr>
                <w:b/>
                <w:sz w:val="24"/>
              </w:rPr>
            </w:pPr>
            <w:r>
              <w:rPr>
                <w:b/>
                <w:sz w:val="24"/>
              </w:rPr>
              <w:t>Agency Responsibilities</w:t>
            </w:r>
          </w:p>
        </w:tc>
        <w:tc>
          <w:tcPr>
            <w:tcW w:w="3168" w:type="dxa"/>
          </w:tcPr>
          <w:p w14:paraId="448705B0"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3.42</w:t>
            </w:r>
          </w:p>
        </w:tc>
      </w:tr>
      <w:tr w:rsidR="00E9458D" w14:paraId="369B7816" w14:textId="77777777">
        <w:trPr>
          <w:trHeight w:val="275"/>
        </w:trPr>
        <w:tc>
          <w:tcPr>
            <w:tcW w:w="5689" w:type="dxa"/>
            <w:vMerge/>
            <w:tcBorders>
              <w:top w:val="nil"/>
            </w:tcBorders>
          </w:tcPr>
          <w:p w14:paraId="7FD6E584" w14:textId="77777777" w:rsidR="00E9458D" w:rsidRDefault="00E9458D">
            <w:pPr>
              <w:rPr>
                <w:sz w:val="2"/>
                <w:szCs w:val="2"/>
              </w:rPr>
            </w:pPr>
          </w:p>
        </w:tc>
        <w:tc>
          <w:tcPr>
            <w:tcW w:w="3168" w:type="dxa"/>
          </w:tcPr>
          <w:p w14:paraId="723000CC" w14:textId="77777777" w:rsidR="00E9458D" w:rsidRDefault="005C6BD6">
            <w:pPr>
              <w:pStyle w:val="TableParagraph"/>
              <w:spacing w:line="255" w:lineRule="exact"/>
              <w:rPr>
                <w:b/>
                <w:sz w:val="24"/>
              </w:rPr>
            </w:pPr>
            <w:r>
              <w:rPr>
                <w:b/>
                <w:sz w:val="24"/>
              </w:rPr>
              <w:t>Effective Date:</w:t>
            </w:r>
          </w:p>
        </w:tc>
      </w:tr>
      <w:tr w:rsidR="00E9458D" w14:paraId="35665A16" w14:textId="77777777">
        <w:trPr>
          <w:trHeight w:val="275"/>
        </w:trPr>
        <w:tc>
          <w:tcPr>
            <w:tcW w:w="5689" w:type="dxa"/>
            <w:vMerge/>
            <w:tcBorders>
              <w:top w:val="nil"/>
            </w:tcBorders>
          </w:tcPr>
          <w:p w14:paraId="055AC614" w14:textId="77777777" w:rsidR="00E9458D" w:rsidRDefault="00E9458D">
            <w:pPr>
              <w:rPr>
                <w:sz w:val="2"/>
                <w:szCs w:val="2"/>
              </w:rPr>
            </w:pPr>
          </w:p>
        </w:tc>
        <w:tc>
          <w:tcPr>
            <w:tcW w:w="3168" w:type="dxa"/>
          </w:tcPr>
          <w:p w14:paraId="066D97D4" w14:textId="77777777" w:rsidR="00E9458D" w:rsidRDefault="005C6BD6">
            <w:pPr>
              <w:pStyle w:val="TableParagraph"/>
              <w:spacing w:line="255" w:lineRule="exact"/>
              <w:rPr>
                <w:b/>
                <w:sz w:val="24"/>
              </w:rPr>
            </w:pPr>
            <w:r>
              <w:rPr>
                <w:b/>
                <w:sz w:val="24"/>
              </w:rPr>
              <w:t>Revision Date:</w:t>
            </w:r>
          </w:p>
        </w:tc>
      </w:tr>
      <w:tr w:rsidR="00E9458D" w14:paraId="2D7CDEE8" w14:textId="77777777">
        <w:trPr>
          <w:trHeight w:val="276"/>
        </w:trPr>
        <w:tc>
          <w:tcPr>
            <w:tcW w:w="5689" w:type="dxa"/>
            <w:vMerge/>
            <w:tcBorders>
              <w:top w:val="nil"/>
            </w:tcBorders>
          </w:tcPr>
          <w:p w14:paraId="329ACF11" w14:textId="77777777" w:rsidR="00E9458D" w:rsidRDefault="00E9458D">
            <w:pPr>
              <w:rPr>
                <w:sz w:val="2"/>
                <w:szCs w:val="2"/>
              </w:rPr>
            </w:pPr>
          </w:p>
        </w:tc>
        <w:tc>
          <w:tcPr>
            <w:tcW w:w="3168" w:type="dxa"/>
          </w:tcPr>
          <w:p w14:paraId="7806872E" w14:textId="77777777" w:rsidR="00E9458D" w:rsidRDefault="005C6BD6">
            <w:pPr>
              <w:pStyle w:val="TableParagraph"/>
              <w:spacing w:before="1" w:line="255" w:lineRule="exact"/>
              <w:rPr>
                <w:b/>
                <w:sz w:val="24"/>
              </w:rPr>
            </w:pPr>
            <w:r>
              <w:rPr>
                <w:b/>
                <w:sz w:val="24"/>
              </w:rPr>
              <w:t>Approved By:</w:t>
            </w:r>
          </w:p>
        </w:tc>
      </w:tr>
      <w:tr w:rsidR="00E9458D" w14:paraId="1E3F9D25" w14:textId="77777777">
        <w:trPr>
          <w:trHeight w:val="512"/>
        </w:trPr>
        <w:tc>
          <w:tcPr>
            <w:tcW w:w="5689" w:type="dxa"/>
            <w:vMerge/>
            <w:tcBorders>
              <w:top w:val="nil"/>
            </w:tcBorders>
          </w:tcPr>
          <w:p w14:paraId="2A80330A" w14:textId="77777777" w:rsidR="00E9458D" w:rsidRDefault="00E9458D">
            <w:pPr>
              <w:rPr>
                <w:sz w:val="2"/>
                <w:szCs w:val="2"/>
              </w:rPr>
            </w:pPr>
          </w:p>
        </w:tc>
        <w:tc>
          <w:tcPr>
            <w:tcW w:w="3168" w:type="dxa"/>
          </w:tcPr>
          <w:p w14:paraId="1332C86C" w14:textId="77777777" w:rsidR="00E9458D" w:rsidRDefault="005C6BD6">
            <w:pPr>
              <w:pStyle w:val="TableParagraph"/>
              <w:rPr>
                <w:b/>
                <w:sz w:val="24"/>
              </w:rPr>
            </w:pPr>
            <w:r>
              <w:rPr>
                <w:b/>
                <w:sz w:val="24"/>
              </w:rPr>
              <w:t>Page Number: Page 3 of 5</w:t>
            </w:r>
          </w:p>
        </w:tc>
      </w:tr>
    </w:tbl>
    <w:p w14:paraId="097C59FB" w14:textId="77777777" w:rsidR="00E9458D" w:rsidRDefault="00E9458D">
      <w:pPr>
        <w:pStyle w:val="BodyText"/>
        <w:spacing w:before="2"/>
        <w:ind w:left="0" w:firstLine="0"/>
        <w:rPr>
          <w:sz w:val="16"/>
        </w:rPr>
      </w:pPr>
    </w:p>
    <w:p w14:paraId="029494E1" w14:textId="77777777" w:rsidR="00E9458D" w:rsidRDefault="005C6BD6">
      <w:pPr>
        <w:pStyle w:val="ListParagraph"/>
        <w:numPr>
          <w:ilvl w:val="0"/>
          <w:numId w:val="622"/>
        </w:numPr>
        <w:tabs>
          <w:tab w:val="left" w:pos="2161"/>
        </w:tabs>
        <w:spacing w:before="90"/>
        <w:ind w:right="1700"/>
        <w:rPr>
          <w:sz w:val="24"/>
        </w:rPr>
      </w:pPr>
      <w:r>
        <w:rPr>
          <w:sz w:val="24"/>
        </w:rPr>
        <w:t>assume financial responsibility for all materials, supplies and equipment required for their care, which are not covered by other</w:t>
      </w:r>
      <w:r>
        <w:rPr>
          <w:spacing w:val="-4"/>
          <w:sz w:val="24"/>
        </w:rPr>
        <w:t xml:space="preserve"> </w:t>
      </w:r>
      <w:r>
        <w:rPr>
          <w:sz w:val="24"/>
        </w:rPr>
        <w:t>parties;</w:t>
      </w:r>
    </w:p>
    <w:p w14:paraId="1920330A" w14:textId="77777777" w:rsidR="00E9458D" w:rsidRDefault="005C6BD6">
      <w:pPr>
        <w:pStyle w:val="ListParagraph"/>
        <w:numPr>
          <w:ilvl w:val="0"/>
          <w:numId w:val="622"/>
        </w:numPr>
        <w:tabs>
          <w:tab w:val="left" w:pos="2161"/>
        </w:tabs>
        <w:rPr>
          <w:sz w:val="24"/>
        </w:rPr>
      </w:pPr>
      <w:r>
        <w:rPr>
          <w:sz w:val="24"/>
        </w:rPr>
        <w:t>provide a safe environment for care and services to be</w:t>
      </w:r>
      <w:r>
        <w:rPr>
          <w:spacing w:val="-3"/>
          <w:sz w:val="24"/>
        </w:rPr>
        <w:t xml:space="preserve"> </w:t>
      </w:r>
      <w:r>
        <w:rPr>
          <w:sz w:val="24"/>
        </w:rPr>
        <w:t>delivered;</w:t>
      </w:r>
    </w:p>
    <w:p w14:paraId="0352BC10" w14:textId="77777777" w:rsidR="00E9458D" w:rsidRDefault="005C6BD6">
      <w:pPr>
        <w:pStyle w:val="ListParagraph"/>
        <w:numPr>
          <w:ilvl w:val="0"/>
          <w:numId w:val="622"/>
        </w:numPr>
        <w:tabs>
          <w:tab w:val="left" w:pos="2161"/>
          <w:tab w:val="left" w:pos="3148"/>
          <w:tab w:val="left" w:pos="3455"/>
          <w:tab w:val="left" w:pos="4682"/>
          <w:tab w:val="left" w:pos="5351"/>
          <w:tab w:val="left" w:pos="5750"/>
          <w:tab w:val="left" w:pos="6898"/>
          <w:tab w:val="left" w:pos="7446"/>
          <w:tab w:val="left" w:pos="9050"/>
          <w:tab w:val="left" w:pos="9439"/>
          <w:tab w:val="left" w:pos="10252"/>
        </w:tabs>
        <w:ind w:right="1698"/>
        <w:rPr>
          <w:sz w:val="24"/>
        </w:rPr>
      </w:pPr>
      <w:r>
        <w:rPr>
          <w:sz w:val="24"/>
        </w:rPr>
        <w:t>exercise</w:t>
      </w:r>
      <w:r>
        <w:rPr>
          <w:sz w:val="24"/>
        </w:rPr>
        <w:tab/>
        <w:t>a</w:t>
      </w:r>
      <w:r>
        <w:rPr>
          <w:sz w:val="24"/>
        </w:rPr>
        <w:tab/>
        <w:t>reasonable</w:t>
      </w:r>
      <w:r>
        <w:rPr>
          <w:sz w:val="24"/>
        </w:rPr>
        <w:tab/>
        <w:t>level</w:t>
      </w:r>
      <w:r>
        <w:rPr>
          <w:sz w:val="24"/>
        </w:rPr>
        <w:tab/>
        <w:t>of</w:t>
      </w:r>
      <w:r>
        <w:rPr>
          <w:sz w:val="24"/>
        </w:rPr>
        <w:tab/>
        <w:t>discretion</w:t>
      </w:r>
      <w:r>
        <w:rPr>
          <w:sz w:val="24"/>
        </w:rPr>
        <w:tab/>
        <w:t>and</w:t>
      </w:r>
      <w:r>
        <w:rPr>
          <w:sz w:val="24"/>
        </w:rPr>
        <w:tab/>
        <w:t>confidentiality</w:t>
      </w:r>
      <w:r>
        <w:rPr>
          <w:sz w:val="24"/>
        </w:rPr>
        <w:tab/>
        <w:t>in</w:t>
      </w:r>
      <w:r>
        <w:rPr>
          <w:sz w:val="24"/>
        </w:rPr>
        <w:tab/>
        <w:t>regard</w:t>
      </w:r>
      <w:r>
        <w:rPr>
          <w:sz w:val="24"/>
        </w:rPr>
        <w:tab/>
      </w:r>
      <w:r>
        <w:rPr>
          <w:spacing w:val="-9"/>
          <w:sz w:val="24"/>
        </w:rPr>
        <w:t xml:space="preserve">to </w:t>
      </w:r>
      <w:r>
        <w:rPr>
          <w:sz w:val="24"/>
        </w:rPr>
        <w:t>service/treatment records that are kept in the</w:t>
      </w:r>
      <w:r>
        <w:rPr>
          <w:spacing w:val="-2"/>
          <w:sz w:val="24"/>
        </w:rPr>
        <w:t xml:space="preserve"> </w:t>
      </w:r>
      <w:r>
        <w:rPr>
          <w:sz w:val="24"/>
        </w:rPr>
        <w:t>home;</w:t>
      </w:r>
    </w:p>
    <w:p w14:paraId="1805697D" w14:textId="77777777" w:rsidR="00E9458D" w:rsidRDefault="005C6BD6">
      <w:pPr>
        <w:pStyle w:val="ListParagraph"/>
        <w:numPr>
          <w:ilvl w:val="0"/>
          <w:numId w:val="622"/>
        </w:numPr>
        <w:tabs>
          <w:tab w:val="left" w:pos="2161"/>
        </w:tabs>
        <w:rPr>
          <w:sz w:val="24"/>
        </w:rPr>
      </w:pPr>
      <w:r>
        <w:rPr>
          <w:sz w:val="24"/>
        </w:rPr>
        <w:t>give reasonable notice, when possible, if service is going to be</w:t>
      </w:r>
      <w:r>
        <w:rPr>
          <w:spacing w:val="-5"/>
          <w:sz w:val="24"/>
        </w:rPr>
        <w:t xml:space="preserve"> </w:t>
      </w:r>
      <w:r>
        <w:rPr>
          <w:sz w:val="24"/>
        </w:rPr>
        <w:t>cancelled;</w:t>
      </w:r>
    </w:p>
    <w:p w14:paraId="22AC9251" w14:textId="77777777" w:rsidR="00E9458D" w:rsidRDefault="005C6BD6">
      <w:pPr>
        <w:pStyle w:val="ListParagraph"/>
        <w:numPr>
          <w:ilvl w:val="0"/>
          <w:numId w:val="622"/>
        </w:numPr>
        <w:tabs>
          <w:tab w:val="left" w:pos="2161"/>
        </w:tabs>
        <w:ind w:right="1701"/>
        <w:rPr>
          <w:sz w:val="24"/>
        </w:rPr>
      </w:pPr>
      <w:r>
        <w:rPr>
          <w:sz w:val="24"/>
        </w:rPr>
        <w:t>keep all weapons in the home away from the work area during visits made by the Home Care</w:t>
      </w:r>
      <w:r>
        <w:rPr>
          <w:spacing w:val="-2"/>
          <w:sz w:val="24"/>
        </w:rPr>
        <w:t xml:space="preserve"> </w:t>
      </w:r>
      <w:r>
        <w:rPr>
          <w:sz w:val="24"/>
        </w:rPr>
        <w:t>Workers;</w:t>
      </w:r>
    </w:p>
    <w:p w14:paraId="5175F6DB" w14:textId="77777777" w:rsidR="00E9458D" w:rsidRDefault="005C6BD6">
      <w:pPr>
        <w:pStyle w:val="ListParagraph"/>
        <w:numPr>
          <w:ilvl w:val="0"/>
          <w:numId w:val="622"/>
        </w:numPr>
        <w:tabs>
          <w:tab w:val="left" w:pos="2161"/>
        </w:tabs>
        <w:rPr>
          <w:sz w:val="24"/>
        </w:rPr>
      </w:pPr>
      <w:r>
        <w:rPr>
          <w:sz w:val="24"/>
        </w:rPr>
        <w:t>secure aggressive or menacing pets before the Home Care Worker enters the</w:t>
      </w:r>
      <w:r>
        <w:rPr>
          <w:spacing w:val="-4"/>
          <w:sz w:val="24"/>
        </w:rPr>
        <w:t xml:space="preserve"> </w:t>
      </w:r>
      <w:r>
        <w:rPr>
          <w:sz w:val="24"/>
        </w:rPr>
        <w:t>home;</w:t>
      </w:r>
    </w:p>
    <w:p w14:paraId="358C09B3" w14:textId="77777777" w:rsidR="00E9458D" w:rsidRDefault="005C6BD6">
      <w:pPr>
        <w:pStyle w:val="ListParagraph"/>
        <w:numPr>
          <w:ilvl w:val="0"/>
          <w:numId w:val="622"/>
        </w:numPr>
        <w:tabs>
          <w:tab w:val="left" w:pos="2161"/>
        </w:tabs>
        <w:rPr>
          <w:sz w:val="24"/>
        </w:rPr>
      </w:pPr>
      <w:r>
        <w:rPr>
          <w:sz w:val="24"/>
        </w:rPr>
        <w:t>provide a smoke free environment when Home Care Worker is</w:t>
      </w:r>
      <w:r>
        <w:rPr>
          <w:spacing w:val="-6"/>
          <w:sz w:val="24"/>
        </w:rPr>
        <w:t xml:space="preserve"> </w:t>
      </w:r>
      <w:r>
        <w:rPr>
          <w:sz w:val="24"/>
        </w:rPr>
        <w:t>present;</w:t>
      </w:r>
    </w:p>
    <w:p w14:paraId="585CDF35" w14:textId="77777777" w:rsidR="00E9458D" w:rsidRDefault="005C6BD6">
      <w:pPr>
        <w:pStyle w:val="ListParagraph"/>
        <w:numPr>
          <w:ilvl w:val="0"/>
          <w:numId w:val="622"/>
        </w:numPr>
        <w:tabs>
          <w:tab w:val="left" w:pos="2161"/>
        </w:tabs>
        <w:rPr>
          <w:sz w:val="24"/>
        </w:rPr>
      </w:pPr>
      <w:r>
        <w:rPr>
          <w:sz w:val="24"/>
        </w:rPr>
        <w:t xml:space="preserve">review and sign the </w:t>
      </w:r>
      <w:r>
        <w:rPr>
          <w:i/>
          <w:sz w:val="24"/>
        </w:rPr>
        <w:t>employee time sheet</w:t>
      </w:r>
      <w:r>
        <w:rPr>
          <w:sz w:val="24"/>
        </w:rPr>
        <w:t>, upon completion of shift;</w:t>
      </w:r>
      <w:r>
        <w:rPr>
          <w:spacing w:val="-5"/>
          <w:sz w:val="24"/>
        </w:rPr>
        <w:t xml:space="preserve"> </w:t>
      </w:r>
      <w:r>
        <w:rPr>
          <w:sz w:val="24"/>
        </w:rPr>
        <w:t>and,</w:t>
      </w:r>
    </w:p>
    <w:p w14:paraId="7DEBE385" w14:textId="77777777" w:rsidR="00E9458D" w:rsidRDefault="005C6BD6">
      <w:pPr>
        <w:pStyle w:val="ListParagraph"/>
        <w:numPr>
          <w:ilvl w:val="0"/>
          <w:numId w:val="622"/>
        </w:numPr>
        <w:tabs>
          <w:tab w:val="left" w:pos="2161"/>
        </w:tabs>
        <w:rPr>
          <w:sz w:val="24"/>
        </w:rPr>
      </w:pPr>
      <w:r>
        <w:rPr>
          <w:sz w:val="24"/>
        </w:rPr>
        <w:t>carry out the defined</w:t>
      </w:r>
      <w:r>
        <w:rPr>
          <w:spacing w:val="-2"/>
          <w:sz w:val="24"/>
        </w:rPr>
        <w:t xml:space="preserve"> </w:t>
      </w:r>
      <w:r>
        <w:rPr>
          <w:sz w:val="24"/>
        </w:rPr>
        <w:t>responsibilities.</w:t>
      </w:r>
    </w:p>
    <w:p w14:paraId="5D845B67" w14:textId="77777777" w:rsidR="00E9458D" w:rsidRDefault="00E9458D">
      <w:pPr>
        <w:pStyle w:val="BodyText"/>
        <w:spacing w:before="5"/>
        <w:ind w:left="0" w:firstLine="0"/>
      </w:pPr>
    </w:p>
    <w:p w14:paraId="39B36273" w14:textId="77777777" w:rsidR="00E9458D" w:rsidRDefault="005C6BD6">
      <w:pPr>
        <w:pStyle w:val="BodyText"/>
        <w:ind w:left="1800" w:firstLine="0"/>
      </w:pPr>
      <w:r>
        <w:rPr>
          <w:u w:val="single"/>
        </w:rPr>
        <w:t>Agency’s Responsibilities</w:t>
      </w:r>
    </w:p>
    <w:p w14:paraId="31D49C10" w14:textId="77777777" w:rsidR="00E9458D" w:rsidRDefault="00E9458D">
      <w:pPr>
        <w:pStyle w:val="BodyText"/>
        <w:spacing w:before="5"/>
        <w:ind w:left="0" w:firstLine="0"/>
        <w:rPr>
          <w:sz w:val="16"/>
        </w:rPr>
      </w:pPr>
    </w:p>
    <w:p w14:paraId="4473D3D3" w14:textId="77777777" w:rsidR="00E9458D" w:rsidRDefault="005C6BD6">
      <w:pPr>
        <w:spacing w:before="90"/>
        <w:ind w:left="1800" w:right="1701"/>
        <w:rPr>
          <w:sz w:val="24"/>
        </w:rPr>
      </w:pPr>
      <w:r>
        <w:rPr>
          <w:sz w:val="24"/>
        </w:rPr>
        <w:t xml:space="preserve">The </w:t>
      </w:r>
      <w:r>
        <w:rPr>
          <w:i/>
          <w:sz w:val="24"/>
        </w:rPr>
        <w:t xml:space="preserve">Client/Consumer &amp; Agency Responsibilities </w:t>
      </w:r>
      <w:r>
        <w:rPr>
          <w:sz w:val="24"/>
        </w:rPr>
        <w:t>form shall include, but not be limited to, the Agency’s responsibility to:</w:t>
      </w:r>
    </w:p>
    <w:p w14:paraId="2A922078" w14:textId="77777777" w:rsidR="00E9458D" w:rsidRDefault="005C6BD6">
      <w:pPr>
        <w:pStyle w:val="ListParagraph"/>
        <w:numPr>
          <w:ilvl w:val="0"/>
          <w:numId w:val="621"/>
        </w:numPr>
        <w:tabs>
          <w:tab w:val="left" w:pos="2161"/>
        </w:tabs>
        <w:rPr>
          <w:sz w:val="24"/>
        </w:rPr>
      </w:pPr>
      <w:r>
        <w:rPr>
          <w:sz w:val="24"/>
        </w:rPr>
        <w:t>ensure that Home Care Workers meet the state’s competency</w:t>
      </w:r>
      <w:r>
        <w:rPr>
          <w:spacing w:val="-11"/>
          <w:sz w:val="24"/>
        </w:rPr>
        <w:t xml:space="preserve"> </w:t>
      </w:r>
      <w:r>
        <w:rPr>
          <w:sz w:val="24"/>
        </w:rPr>
        <w:t>requirements;</w:t>
      </w:r>
    </w:p>
    <w:p w14:paraId="42F454C4" w14:textId="77777777" w:rsidR="00E9458D" w:rsidRDefault="005C6BD6">
      <w:pPr>
        <w:pStyle w:val="ListParagraph"/>
        <w:numPr>
          <w:ilvl w:val="0"/>
          <w:numId w:val="621"/>
        </w:numPr>
        <w:tabs>
          <w:tab w:val="left" w:pos="2161"/>
        </w:tabs>
        <w:ind w:right="1700"/>
        <w:rPr>
          <w:sz w:val="24"/>
        </w:rPr>
      </w:pPr>
      <w:r>
        <w:rPr>
          <w:sz w:val="24"/>
        </w:rPr>
        <w:t>review Home Care Workers’ competency at least annually and more often, if indicated;</w:t>
      </w:r>
    </w:p>
    <w:p w14:paraId="3264AD62" w14:textId="77777777" w:rsidR="00E9458D" w:rsidRDefault="005C6BD6">
      <w:pPr>
        <w:pStyle w:val="ListParagraph"/>
        <w:numPr>
          <w:ilvl w:val="0"/>
          <w:numId w:val="621"/>
        </w:numPr>
        <w:tabs>
          <w:tab w:val="left" w:pos="2161"/>
          <w:tab w:val="left" w:pos="3365"/>
        </w:tabs>
        <w:ind w:right="1699"/>
        <w:rPr>
          <w:sz w:val="24"/>
        </w:rPr>
      </w:pPr>
      <w:r>
        <w:rPr>
          <w:sz w:val="24"/>
        </w:rPr>
        <w:t>document</w:t>
      </w:r>
      <w:r>
        <w:rPr>
          <w:sz w:val="24"/>
        </w:rPr>
        <w:tab/>
        <w:t>face-to-face interviews with all home care workers and independent contractors;</w:t>
      </w:r>
    </w:p>
    <w:p w14:paraId="5B5C5BB2" w14:textId="77777777" w:rsidR="00E9458D" w:rsidRDefault="005C6BD6">
      <w:pPr>
        <w:pStyle w:val="ListParagraph"/>
        <w:numPr>
          <w:ilvl w:val="0"/>
          <w:numId w:val="621"/>
        </w:numPr>
        <w:tabs>
          <w:tab w:val="left" w:pos="2161"/>
        </w:tabs>
        <w:rPr>
          <w:sz w:val="24"/>
        </w:rPr>
      </w:pPr>
      <w:r>
        <w:rPr>
          <w:sz w:val="24"/>
        </w:rPr>
        <w:t>provide ongoing, competent and appropriate supervision of Home Care</w:t>
      </w:r>
      <w:r>
        <w:rPr>
          <w:spacing w:val="-5"/>
          <w:sz w:val="24"/>
        </w:rPr>
        <w:t xml:space="preserve"> </w:t>
      </w:r>
      <w:r>
        <w:rPr>
          <w:sz w:val="24"/>
        </w:rPr>
        <w:t>Workers.</w:t>
      </w:r>
    </w:p>
    <w:p w14:paraId="0136A65E" w14:textId="77777777" w:rsidR="00E9458D" w:rsidRDefault="005C6BD6">
      <w:pPr>
        <w:pStyle w:val="ListParagraph"/>
        <w:numPr>
          <w:ilvl w:val="0"/>
          <w:numId w:val="621"/>
        </w:numPr>
        <w:tabs>
          <w:tab w:val="left" w:pos="2161"/>
        </w:tabs>
        <w:rPr>
          <w:sz w:val="24"/>
        </w:rPr>
      </w:pPr>
      <w:r>
        <w:rPr>
          <w:sz w:val="24"/>
        </w:rPr>
        <w:t>carry bonding for Agency</w:t>
      </w:r>
      <w:r>
        <w:rPr>
          <w:spacing w:val="-1"/>
          <w:sz w:val="24"/>
        </w:rPr>
        <w:t xml:space="preserve"> </w:t>
      </w:r>
      <w:r>
        <w:rPr>
          <w:sz w:val="24"/>
        </w:rPr>
        <w:t>staff;</w:t>
      </w:r>
    </w:p>
    <w:p w14:paraId="28990A70" w14:textId="77777777" w:rsidR="00E9458D" w:rsidRDefault="005C6BD6">
      <w:pPr>
        <w:pStyle w:val="ListParagraph"/>
        <w:numPr>
          <w:ilvl w:val="0"/>
          <w:numId w:val="621"/>
        </w:numPr>
        <w:tabs>
          <w:tab w:val="left" w:pos="2161"/>
        </w:tabs>
        <w:ind w:right="1701"/>
        <w:rPr>
          <w:sz w:val="24"/>
        </w:rPr>
      </w:pPr>
      <w:r>
        <w:rPr>
          <w:sz w:val="24"/>
        </w:rPr>
        <w:t>carry general liability, professional liability (if appropriate) and other insurances as necessary;</w:t>
      </w:r>
    </w:p>
    <w:p w14:paraId="12323D90" w14:textId="77777777" w:rsidR="00E9458D" w:rsidRDefault="005C6BD6">
      <w:pPr>
        <w:pStyle w:val="ListParagraph"/>
        <w:numPr>
          <w:ilvl w:val="0"/>
          <w:numId w:val="621"/>
        </w:numPr>
        <w:tabs>
          <w:tab w:val="left" w:pos="2161"/>
        </w:tabs>
        <w:rPr>
          <w:sz w:val="24"/>
        </w:rPr>
      </w:pPr>
      <w:r>
        <w:rPr>
          <w:sz w:val="24"/>
        </w:rPr>
        <w:t xml:space="preserve">meet the standards of </w:t>
      </w:r>
      <w:r>
        <w:rPr>
          <w:i/>
          <w:sz w:val="24"/>
        </w:rPr>
        <w:t>Worker’s</w:t>
      </w:r>
      <w:r>
        <w:rPr>
          <w:i/>
          <w:spacing w:val="-2"/>
          <w:sz w:val="24"/>
        </w:rPr>
        <w:t xml:space="preserve"> </w:t>
      </w:r>
      <w:r>
        <w:rPr>
          <w:i/>
          <w:sz w:val="24"/>
        </w:rPr>
        <w:t>Compensation</w:t>
      </w:r>
      <w:r>
        <w:rPr>
          <w:sz w:val="24"/>
        </w:rPr>
        <w:t>;</w:t>
      </w:r>
    </w:p>
    <w:p w14:paraId="2C70783F" w14:textId="77777777" w:rsidR="00E9458D" w:rsidRDefault="005C6BD6">
      <w:pPr>
        <w:pStyle w:val="ListParagraph"/>
        <w:numPr>
          <w:ilvl w:val="0"/>
          <w:numId w:val="621"/>
        </w:numPr>
        <w:tabs>
          <w:tab w:val="left" w:pos="2161"/>
        </w:tabs>
        <w:ind w:right="1701"/>
        <w:rPr>
          <w:sz w:val="24"/>
        </w:rPr>
      </w:pPr>
      <w:r>
        <w:rPr>
          <w:sz w:val="24"/>
        </w:rPr>
        <w:t>conduct criminal background checks and child abuse clearances , if applicable, on all staff; and maintain documentation confirming these clearances have been</w:t>
      </w:r>
      <w:r>
        <w:rPr>
          <w:spacing w:val="-6"/>
          <w:sz w:val="24"/>
        </w:rPr>
        <w:t xml:space="preserve"> </w:t>
      </w:r>
      <w:r>
        <w:rPr>
          <w:sz w:val="24"/>
        </w:rPr>
        <w:t>done;</w:t>
      </w:r>
    </w:p>
    <w:p w14:paraId="71C1CA2F" w14:textId="77777777" w:rsidR="00E9458D" w:rsidRDefault="005C6BD6">
      <w:pPr>
        <w:pStyle w:val="ListParagraph"/>
        <w:numPr>
          <w:ilvl w:val="0"/>
          <w:numId w:val="621"/>
        </w:numPr>
        <w:tabs>
          <w:tab w:val="left" w:pos="2158"/>
        </w:tabs>
        <w:ind w:left="2157" w:right="1700" w:hanging="360"/>
        <w:rPr>
          <w:sz w:val="24"/>
        </w:rPr>
      </w:pPr>
      <w:r>
        <w:rPr>
          <w:sz w:val="24"/>
        </w:rPr>
        <w:t>advise clients whether Home Care Worker is an employee of the Agency or is an independent</w:t>
      </w:r>
      <w:r>
        <w:rPr>
          <w:spacing w:val="-2"/>
          <w:sz w:val="24"/>
        </w:rPr>
        <w:t xml:space="preserve"> </w:t>
      </w:r>
      <w:r>
        <w:rPr>
          <w:sz w:val="24"/>
        </w:rPr>
        <w:t>contractor;</w:t>
      </w:r>
    </w:p>
    <w:p w14:paraId="32766599" w14:textId="77777777" w:rsidR="00E9458D" w:rsidRDefault="005C6BD6">
      <w:pPr>
        <w:pStyle w:val="ListParagraph"/>
        <w:numPr>
          <w:ilvl w:val="0"/>
          <w:numId w:val="621"/>
        </w:numPr>
        <w:tabs>
          <w:tab w:val="left" w:pos="2158"/>
        </w:tabs>
        <w:ind w:left="2157"/>
        <w:rPr>
          <w:sz w:val="24"/>
        </w:rPr>
      </w:pPr>
      <w:r>
        <w:rPr>
          <w:sz w:val="24"/>
        </w:rPr>
        <w:t>ensure home care service delivery standards are</w:t>
      </w:r>
      <w:r>
        <w:rPr>
          <w:spacing w:val="-7"/>
          <w:sz w:val="24"/>
        </w:rPr>
        <w:t xml:space="preserve"> </w:t>
      </w:r>
      <w:r>
        <w:rPr>
          <w:sz w:val="24"/>
        </w:rPr>
        <w:t>met;</w:t>
      </w:r>
    </w:p>
    <w:p w14:paraId="03246BD6" w14:textId="77777777" w:rsidR="00E9458D" w:rsidRDefault="005C6BD6">
      <w:pPr>
        <w:pStyle w:val="ListParagraph"/>
        <w:numPr>
          <w:ilvl w:val="0"/>
          <w:numId w:val="621"/>
        </w:numPr>
        <w:tabs>
          <w:tab w:val="left" w:pos="2158"/>
        </w:tabs>
        <w:ind w:left="2157"/>
        <w:rPr>
          <w:sz w:val="24"/>
        </w:rPr>
      </w:pPr>
      <w:r>
        <w:rPr>
          <w:sz w:val="24"/>
        </w:rPr>
        <w:t>ensure federal, state, county &amp; municipal legalities are researched and</w:t>
      </w:r>
      <w:r>
        <w:rPr>
          <w:spacing w:val="-1"/>
          <w:sz w:val="24"/>
        </w:rPr>
        <w:t xml:space="preserve"> </w:t>
      </w:r>
      <w:r>
        <w:rPr>
          <w:sz w:val="24"/>
        </w:rPr>
        <w:t>applied;</w:t>
      </w:r>
    </w:p>
    <w:p w14:paraId="2749AEA3" w14:textId="77777777" w:rsidR="00E9458D" w:rsidRDefault="005C6BD6">
      <w:pPr>
        <w:pStyle w:val="ListParagraph"/>
        <w:numPr>
          <w:ilvl w:val="0"/>
          <w:numId w:val="621"/>
        </w:numPr>
        <w:tabs>
          <w:tab w:val="left" w:pos="2161"/>
        </w:tabs>
        <w:rPr>
          <w:sz w:val="24"/>
        </w:rPr>
      </w:pPr>
      <w:r>
        <w:rPr>
          <w:sz w:val="24"/>
        </w:rPr>
        <w:t>adhere to labor</w:t>
      </w:r>
      <w:r>
        <w:rPr>
          <w:spacing w:val="-5"/>
          <w:sz w:val="24"/>
        </w:rPr>
        <w:t xml:space="preserve"> </w:t>
      </w:r>
      <w:r>
        <w:rPr>
          <w:sz w:val="24"/>
        </w:rPr>
        <w:t>regulations;</w:t>
      </w:r>
    </w:p>
    <w:p w14:paraId="50BD580A" w14:textId="77777777" w:rsidR="00E9458D" w:rsidRDefault="005C6BD6">
      <w:pPr>
        <w:pStyle w:val="ListParagraph"/>
        <w:numPr>
          <w:ilvl w:val="0"/>
          <w:numId w:val="621"/>
        </w:numPr>
        <w:tabs>
          <w:tab w:val="left" w:pos="2161"/>
        </w:tabs>
        <w:spacing w:before="1"/>
        <w:rPr>
          <w:sz w:val="24"/>
        </w:rPr>
      </w:pPr>
      <w:r>
        <w:rPr>
          <w:sz w:val="24"/>
        </w:rPr>
        <w:t>develop contingency</w:t>
      </w:r>
      <w:r>
        <w:rPr>
          <w:spacing w:val="-2"/>
          <w:sz w:val="24"/>
        </w:rPr>
        <w:t xml:space="preserve"> </w:t>
      </w:r>
      <w:r>
        <w:rPr>
          <w:sz w:val="24"/>
        </w:rPr>
        <w:t>plans;</w:t>
      </w:r>
    </w:p>
    <w:p w14:paraId="0AE76AA7" w14:textId="77777777" w:rsidR="00E9458D" w:rsidRDefault="00E9458D">
      <w:pPr>
        <w:rPr>
          <w:sz w:val="24"/>
        </w:rPr>
        <w:sectPr w:rsidR="00E9458D">
          <w:footerReference w:type="default" r:id="rId74"/>
          <w:pgSz w:w="12240" w:h="15840"/>
          <w:pgMar w:top="720" w:right="100" w:bottom="1240" w:left="0" w:header="0" w:footer="1052" w:gutter="0"/>
          <w:pgBorders w:offsetFrom="page">
            <w:top w:val="single" w:sz="4" w:space="24" w:color="000000"/>
            <w:left w:val="single" w:sz="4" w:space="24" w:color="000000"/>
            <w:bottom w:val="single" w:sz="4" w:space="24" w:color="000000"/>
            <w:right w:val="single" w:sz="4" w:space="24" w:color="000000"/>
          </w:pgBorders>
          <w:pgNumType w:start="19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FB30D57" w14:textId="77777777">
        <w:trPr>
          <w:trHeight w:val="611"/>
        </w:trPr>
        <w:tc>
          <w:tcPr>
            <w:tcW w:w="5689" w:type="dxa"/>
          </w:tcPr>
          <w:p w14:paraId="6AF3352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F4BD525" w14:textId="77777777" w:rsidR="00E9458D" w:rsidRDefault="00E9458D">
            <w:pPr>
              <w:pStyle w:val="TableParagraph"/>
              <w:ind w:left="0"/>
              <w:rPr>
                <w:sz w:val="24"/>
              </w:rPr>
            </w:pPr>
          </w:p>
          <w:p w14:paraId="6B3C9F2A" w14:textId="77777777" w:rsidR="00E9458D" w:rsidRDefault="005C6BD6">
            <w:pPr>
              <w:pStyle w:val="TableParagraph"/>
              <w:ind w:left="487"/>
              <w:rPr>
                <w:sz w:val="20"/>
              </w:rPr>
            </w:pPr>
            <w:r>
              <w:rPr>
                <w:noProof/>
                <w:sz w:val="20"/>
              </w:rPr>
              <w:drawing>
                <wp:inline distT="0" distB="0" distL="0" distR="0" wp14:anchorId="50EE8A6B" wp14:editId="6A410C0D">
                  <wp:extent cx="1390695" cy="966501"/>
                  <wp:effectExtent l="0" t="0" r="0" b="0"/>
                  <wp:docPr id="3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2A7F893" w14:textId="77777777">
        <w:trPr>
          <w:trHeight w:val="1184"/>
        </w:trPr>
        <w:tc>
          <w:tcPr>
            <w:tcW w:w="5689" w:type="dxa"/>
          </w:tcPr>
          <w:p w14:paraId="6313787A" w14:textId="77777777" w:rsidR="00E9458D" w:rsidRDefault="00E9458D">
            <w:pPr>
              <w:pStyle w:val="TableParagraph"/>
              <w:spacing w:before="1"/>
              <w:ind w:left="0"/>
              <w:rPr>
                <w:sz w:val="24"/>
              </w:rPr>
            </w:pPr>
          </w:p>
          <w:p w14:paraId="7D01D12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49C200DD" w14:textId="77777777" w:rsidR="00E9458D" w:rsidRDefault="00E9458D">
            <w:pPr>
              <w:rPr>
                <w:sz w:val="2"/>
                <w:szCs w:val="2"/>
              </w:rPr>
            </w:pPr>
          </w:p>
        </w:tc>
      </w:tr>
      <w:tr w:rsidR="00E9458D" w14:paraId="038305D5" w14:textId="77777777">
        <w:trPr>
          <w:trHeight w:val="277"/>
        </w:trPr>
        <w:tc>
          <w:tcPr>
            <w:tcW w:w="5689" w:type="dxa"/>
            <w:vMerge w:val="restart"/>
          </w:tcPr>
          <w:p w14:paraId="70F7F485" w14:textId="77777777" w:rsidR="00E9458D" w:rsidRDefault="00E9458D">
            <w:pPr>
              <w:pStyle w:val="TableParagraph"/>
              <w:spacing w:before="1"/>
              <w:ind w:left="0"/>
              <w:rPr>
                <w:sz w:val="24"/>
              </w:rPr>
            </w:pPr>
          </w:p>
          <w:p w14:paraId="736C7957" w14:textId="77777777" w:rsidR="00E9458D" w:rsidRDefault="005C6BD6">
            <w:pPr>
              <w:pStyle w:val="TableParagraph"/>
              <w:rPr>
                <w:b/>
                <w:sz w:val="24"/>
              </w:rPr>
            </w:pPr>
            <w:r>
              <w:rPr>
                <w:b/>
                <w:sz w:val="24"/>
              </w:rPr>
              <w:t>Policy Title: Client/Consumer &amp;</w:t>
            </w:r>
          </w:p>
          <w:p w14:paraId="2377F585" w14:textId="77777777" w:rsidR="00E9458D" w:rsidRDefault="005C6BD6">
            <w:pPr>
              <w:pStyle w:val="TableParagraph"/>
              <w:ind w:left="1548"/>
              <w:rPr>
                <w:b/>
                <w:sz w:val="24"/>
              </w:rPr>
            </w:pPr>
            <w:r>
              <w:rPr>
                <w:b/>
                <w:sz w:val="24"/>
              </w:rPr>
              <w:t>Agency Responsibilities</w:t>
            </w:r>
          </w:p>
        </w:tc>
        <w:tc>
          <w:tcPr>
            <w:tcW w:w="3168" w:type="dxa"/>
          </w:tcPr>
          <w:p w14:paraId="4C12ACF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3.42</w:t>
            </w:r>
          </w:p>
        </w:tc>
      </w:tr>
      <w:tr w:rsidR="00E9458D" w14:paraId="075D4D9E" w14:textId="77777777">
        <w:trPr>
          <w:trHeight w:val="275"/>
        </w:trPr>
        <w:tc>
          <w:tcPr>
            <w:tcW w:w="5689" w:type="dxa"/>
            <w:vMerge/>
            <w:tcBorders>
              <w:top w:val="nil"/>
            </w:tcBorders>
          </w:tcPr>
          <w:p w14:paraId="54837E64" w14:textId="77777777" w:rsidR="00E9458D" w:rsidRDefault="00E9458D">
            <w:pPr>
              <w:rPr>
                <w:sz w:val="2"/>
                <w:szCs w:val="2"/>
              </w:rPr>
            </w:pPr>
          </w:p>
        </w:tc>
        <w:tc>
          <w:tcPr>
            <w:tcW w:w="3168" w:type="dxa"/>
          </w:tcPr>
          <w:p w14:paraId="53949D24" w14:textId="77777777" w:rsidR="00E9458D" w:rsidRDefault="005C6BD6">
            <w:pPr>
              <w:pStyle w:val="TableParagraph"/>
              <w:spacing w:line="255" w:lineRule="exact"/>
              <w:rPr>
                <w:b/>
                <w:sz w:val="24"/>
              </w:rPr>
            </w:pPr>
            <w:r>
              <w:rPr>
                <w:b/>
                <w:sz w:val="24"/>
              </w:rPr>
              <w:t>Effective Date:</w:t>
            </w:r>
          </w:p>
        </w:tc>
      </w:tr>
      <w:tr w:rsidR="00E9458D" w14:paraId="20880A9A" w14:textId="77777777">
        <w:trPr>
          <w:trHeight w:val="275"/>
        </w:trPr>
        <w:tc>
          <w:tcPr>
            <w:tcW w:w="5689" w:type="dxa"/>
            <w:vMerge/>
            <w:tcBorders>
              <w:top w:val="nil"/>
            </w:tcBorders>
          </w:tcPr>
          <w:p w14:paraId="21774A37" w14:textId="77777777" w:rsidR="00E9458D" w:rsidRDefault="00E9458D">
            <w:pPr>
              <w:rPr>
                <w:sz w:val="2"/>
                <w:szCs w:val="2"/>
              </w:rPr>
            </w:pPr>
          </w:p>
        </w:tc>
        <w:tc>
          <w:tcPr>
            <w:tcW w:w="3168" w:type="dxa"/>
          </w:tcPr>
          <w:p w14:paraId="7866F313" w14:textId="77777777" w:rsidR="00E9458D" w:rsidRDefault="005C6BD6">
            <w:pPr>
              <w:pStyle w:val="TableParagraph"/>
              <w:spacing w:line="255" w:lineRule="exact"/>
              <w:rPr>
                <w:b/>
                <w:sz w:val="24"/>
              </w:rPr>
            </w:pPr>
            <w:r>
              <w:rPr>
                <w:b/>
                <w:sz w:val="24"/>
              </w:rPr>
              <w:t>Revision Date:</w:t>
            </w:r>
          </w:p>
        </w:tc>
      </w:tr>
      <w:tr w:rsidR="00E9458D" w14:paraId="599E09EF" w14:textId="77777777">
        <w:trPr>
          <w:trHeight w:val="276"/>
        </w:trPr>
        <w:tc>
          <w:tcPr>
            <w:tcW w:w="5689" w:type="dxa"/>
            <w:vMerge/>
            <w:tcBorders>
              <w:top w:val="nil"/>
            </w:tcBorders>
          </w:tcPr>
          <w:p w14:paraId="1E0B8299" w14:textId="77777777" w:rsidR="00E9458D" w:rsidRDefault="00E9458D">
            <w:pPr>
              <w:rPr>
                <w:sz w:val="2"/>
                <w:szCs w:val="2"/>
              </w:rPr>
            </w:pPr>
          </w:p>
        </w:tc>
        <w:tc>
          <w:tcPr>
            <w:tcW w:w="3168" w:type="dxa"/>
          </w:tcPr>
          <w:p w14:paraId="3A9DFA74" w14:textId="77777777" w:rsidR="00E9458D" w:rsidRDefault="005C6BD6">
            <w:pPr>
              <w:pStyle w:val="TableParagraph"/>
              <w:spacing w:before="1" w:line="255" w:lineRule="exact"/>
              <w:rPr>
                <w:b/>
                <w:sz w:val="24"/>
              </w:rPr>
            </w:pPr>
            <w:r>
              <w:rPr>
                <w:b/>
                <w:sz w:val="24"/>
              </w:rPr>
              <w:t>Approved By:</w:t>
            </w:r>
          </w:p>
        </w:tc>
      </w:tr>
      <w:tr w:rsidR="00E9458D" w14:paraId="28F7AE8E" w14:textId="77777777">
        <w:trPr>
          <w:trHeight w:val="512"/>
        </w:trPr>
        <w:tc>
          <w:tcPr>
            <w:tcW w:w="5689" w:type="dxa"/>
            <w:vMerge/>
            <w:tcBorders>
              <w:top w:val="nil"/>
            </w:tcBorders>
          </w:tcPr>
          <w:p w14:paraId="1EEFEED7" w14:textId="77777777" w:rsidR="00E9458D" w:rsidRDefault="00E9458D">
            <w:pPr>
              <w:rPr>
                <w:sz w:val="2"/>
                <w:szCs w:val="2"/>
              </w:rPr>
            </w:pPr>
          </w:p>
        </w:tc>
        <w:tc>
          <w:tcPr>
            <w:tcW w:w="3168" w:type="dxa"/>
          </w:tcPr>
          <w:p w14:paraId="75AA7FD9" w14:textId="77777777" w:rsidR="00E9458D" w:rsidRDefault="005C6BD6">
            <w:pPr>
              <w:pStyle w:val="TableParagraph"/>
              <w:rPr>
                <w:b/>
                <w:sz w:val="24"/>
              </w:rPr>
            </w:pPr>
            <w:r>
              <w:rPr>
                <w:b/>
                <w:sz w:val="24"/>
              </w:rPr>
              <w:t>Page Number: Page 4 of 5</w:t>
            </w:r>
          </w:p>
        </w:tc>
      </w:tr>
    </w:tbl>
    <w:p w14:paraId="40F047D7" w14:textId="77777777" w:rsidR="00E9458D" w:rsidRDefault="00E9458D">
      <w:pPr>
        <w:pStyle w:val="BodyText"/>
        <w:spacing w:before="2"/>
        <w:ind w:left="0" w:firstLine="0"/>
        <w:rPr>
          <w:sz w:val="16"/>
        </w:rPr>
      </w:pPr>
    </w:p>
    <w:p w14:paraId="5D00DD2B" w14:textId="77777777" w:rsidR="00E9458D" w:rsidRDefault="005C6BD6">
      <w:pPr>
        <w:pStyle w:val="ListParagraph"/>
        <w:numPr>
          <w:ilvl w:val="0"/>
          <w:numId w:val="621"/>
        </w:numPr>
        <w:tabs>
          <w:tab w:val="left" w:pos="2161"/>
        </w:tabs>
        <w:spacing w:before="90"/>
        <w:rPr>
          <w:sz w:val="24"/>
        </w:rPr>
      </w:pPr>
      <w:r>
        <w:rPr>
          <w:sz w:val="24"/>
        </w:rPr>
        <w:t>make deductions for social security, Medicare and other</w:t>
      </w:r>
      <w:r>
        <w:rPr>
          <w:spacing w:val="-4"/>
          <w:sz w:val="24"/>
        </w:rPr>
        <w:t xml:space="preserve"> </w:t>
      </w:r>
      <w:r>
        <w:rPr>
          <w:sz w:val="24"/>
        </w:rPr>
        <w:t>taxes;</w:t>
      </w:r>
    </w:p>
    <w:p w14:paraId="0531A134" w14:textId="77777777" w:rsidR="00E9458D" w:rsidRDefault="005C6BD6">
      <w:pPr>
        <w:pStyle w:val="ListParagraph"/>
        <w:numPr>
          <w:ilvl w:val="0"/>
          <w:numId w:val="621"/>
        </w:numPr>
        <w:tabs>
          <w:tab w:val="left" w:pos="2161"/>
        </w:tabs>
        <w:rPr>
          <w:sz w:val="24"/>
        </w:rPr>
      </w:pPr>
      <w:r>
        <w:rPr>
          <w:sz w:val="24"/>
        </w:rPr>
        <w:t>conduct needs assessments, with client’s/family’s</w:t>
      </w:r>
      <w:r>
        <w:rPr>
          <w:spacing w:val="-1"/>
          <w:sz w:val="24"/>
        </w:rPr>
        <w:t xml:space="preserve"> </w:t>
      </w:r>
      <w:r>
        <w:rPr>
          <w:sz w:val="24"/>
        </w:rPr>
        <w:t>input;</w:t>
      </w:r>
    </w:p>
    <w:p w14:paraId="5C01EE8D" w14:textId="77777777" w:rsidR="00E9458D" w:rsidRDefault="005C6BD6">
      <w:pPr>
        <w:pStyle w:val="ListParagraph"/>
        <w:numPr>
          <w:ilvl w:val="0"/>
          <w:numId w:val="621"/>
        </w:numPr>
        <w:tabs>
          <w:tab w:val="left" w:pos="2161"/>
        </w:tabs>
        <w:rPr>
          <w:sz w:val="24"/>
        </w:rPr>
      </w:pPr>
      <w:r>
        <w:rPr>
          <w:sz w:val="24"/>
        </w:rPr>
        <w:t>develop service plans with client’s/family’s</w:t>
      </w:r>
      <w:r>
        <w:rPr>
          <w:spacing w:val="-2"/>
          <w:sz w:val="24"/>
        </w:rPr>
        <w:t xml:space="preserve"> </w:t>
      </w:r>
      <w:r>
        <w:rPr>
          <w:sz w:val="24"/>
        </w:rPr>
        <w:t>input;</w:t>
      </w:r>
    </w:p>
    <w:p w14:paraId="51298CEF" w14:textId="77777777" w:rsidR="00E9458D" w:rsidRDefault="005C6BD6">
      <w:pPr>
        <w:pStyle w:val="ListParagraph"/>
        <w:numPr>
          <w:ilvl w:val="0"/>
          <w:numId w:val="621"/>
        </w:numPr>
        <w:tabs>
          <w:tab w:val="left" w:pos="2161"/>
        </w:tabs>
        <w:rPr>
          <w:sz w:val="24"/>
        </w:rPr>
      </w:pPr>
      <w:r>
        <w:rPr>
          <w:sz w:val="24"/>
        </w:rPr>
        <w:t>consult with relative professionals regarding the service plan (as</w:t>
      </w:r>
      <w:r>
        <w:rPr>
          <w:spacing w:val="-8"/>
          <w:sz w:val="24"/>
        </w:rPr>
        <w:t xml:space="preserve"> </w:t>
      </w:r>
      <w:r>
        <w:rPr>
          <w:sz w:val="24"/>
        </w:rPr>
        <w:t>required);</w:t>
      </w:r>
    </w:p>
    <w:p w14:paraId="42109460" w14:textId="77777777" w:rsidR="00E9458D" w:rsidRDefault="005C6BD6">
      <w:pPr>
        <w:pStyle w:val="ListParagraph"/>
        <w:numPr>
          <w:ilvl w:val="0"/>
          <w:numId w:val="621"/>
        </w:numPr>
        <w:tabs>
          <w:tab w:val="left" w:pos="2161"/>
        </w:tabs>
        <w:ind w:right="1703"/>
        <w:rPr>
          <w:sz w:val="24"/>
        </w:rPr>
      </w:pPr>
      <w:r>
        <w:rPr>
          <w:sz w:val="24"/>
        </w:rPr>
        <w:t>be part of, or coordinate, a health care team to provide for the client’s needs, as indicated;</w:t>
      </w:r>
    </w:p>
    <w:p w14:paraId="111901C4" w14:textId="77777777" w:rsidR="00E9458D" w:rsidRDefault="005C6BD6">
      <w:pPr>
        <w:pStyle w:val="ListParagraph"/>
        <w:numPr>
          <w:ilvl w:val="0"/>
          <w:numId w:val="621"/>
        </w:numPr>
        <w:tabs>
          <w:tab w:val="left" w:pos="2161"/>
          <w:tab w:val="left" w:pos="3211"/>
        </w:tabs>
        <w:ind w:right="1697"/>
        <w:rPr>
          <w:sz w:val="24"/>
        </w:rPr>
      </w:pPr>
      <w:r>
        <w:rPr>
          <w:sz w:val="24"/>
        </w:rPr>
        <w:t>establish</w:t>
      </w:r>
      <w:r>
        <w:rPr>
          <w:sz w:val="24"/>
        </w:rPr>
        <w:tab/>
        <w:t>goals with client/client’s representative’s input and strive to meet these goals;</w:t>
      </w:r>
    </w:p>
    <w:p w14:paraId="07657C58" w14:textId="77777777" w:rsidR="00E9458D" w:rsidRDefault="005C6BD6">
      <w:pPr>
        <w:pStyle w:val="ListParagraph"/>
        <w:numPr>
          <w:ilvl w:val="0"/>
          <w:numId w:val="621"/>
        </w:numPr>
        <w:tabs>
          <w:tab w:val="left" w:pos="2161"/>
        </w:tabs>
        <w:rPr>
          <w:sz w:val="24"/>
        </w:rPr>
      </w:pPr>
      <w:r>
        <w:rPr>
          <w:sz w:val="24"/>
        </w:rPr>
        <w:t>provide clients with written documentation of</w:t>
      </w:r>
      <w:r>
        <w:rPr>
          <w:spacing w:val="-1"/>
          <w:sz w:val="24"/>
        </w:rPr>
        <w:t xml:space="preserve"> </w:t>
      </w:r>
      <w:r>
        <w:rPr>
          <w:sz w:val="24"/>
        </w:rPr>
        <w:t>:</w:t>
      </w:r>
    </w:p>
    <w:p w14:paraId="5B600206" w14:textId="77777777" w:rsidR="00E9458D" w:rsidRDefault="005C6BD6">
      <w:pPr>
        <w:pStyle w:val="ListParagraph"/>
        <w:numPr>
          <w:ilvl w:val="1"/>
          <w:numId w:val="621"/>
        </w:numPr>
        <w:tabs>
          <w:tab w:val="left" w:pos="2521"/>
        </w:tabs>
        <w:ind w:hanging="361"/>
        <w:rPr>
          <w:sz w:val="24"/>
        </w:rPr>
      </w:pPr>
      <w:r>
        <w:rPr>
          <w:sz w:val="24"/>
        </w:rPr>
        <w:t>the services that will be</w:t>
      </w:r>
      <w:r>
        <w:rPr>
          <w:spacing w:val="-3"/>
          <w:sz w:val="24"/>
        </w:rPr>
        <w:t xml:space="preserve"> </w:t>
      </w:r>
      <w:r>
        <w:rPr>
          <w:sz w:val="24"/>
        </w:rPr>
        <w:t>provided;</w:t>
      </w:r>
    </w:p>
    <w:p w14:paraId="0D3A9A04" w14:textId="77777777" w:rsidR="00E9458D" w:rsidRDefault="005C6BD6">
      <w:pPr>
        <w:pStyle w:val="ListParagraph"/>
        <w:numPr>
          <w:ilvl w:val="1"/>
          <w:numId w:val="621"/>
        </w:numPr>
        <w:tabs>
          <w:tab w:val="left" w:pos="2521"/>
        </w:tabs>
        <w:ind w:hanging="361"/>
        <w:rPr>
          <w:sz w:val="24"/>
        </w:rPr>
      </w:pPr>
      <w:r>
        <w:rPr>
          <w:sz w:val="24"/>
        </w:rPr>
        <w:t>names of the Home Care Workers assigned to deliver</w:t>
      </w:r>
      <w:r>
        <w:rPr>
          <w:spacing w:val="-2"/>
          <w:sz w:val="24"/>
        </w:rPr>
        <w:t xml:space="preserve"> </w:t>
      </w:r>
      <w:r>
        <w:rPr>
          <w:sz w:val="24"/>
        </w:rPr>
        <w:t>service;</w:t>
      </w:r>
    </w:p>
    <w:p w14:paraId="1C334C45" w14:textId="77777777" w:rsidR="00E9458D" w:rsidRDefault="005C6BD6">
      <w:pPr>
        <w:pStyle w:val="ListParagraph"/>
        <w:numPr>
          <w:ilvl w:val="1"/>
          <w:numId w:val="621"/>
        </w:numPr>
        <w:tabs>
          <w:tab w:val="left" w:pos="2521"/>
        </w:tabs>
        <w:ind w:hanging="361"/>
        <w:rPr>
          <w:sz w:val="24"/>
        </w:rPr>
      </w:pPr>
      <w:r>
        <w:rPr>
          <w:sz w:val="24"/>
        </w:rPr>
        <w:t>hours when services will be provided;</w:t>
      </w:r>
      <w:r>
        <w:rPr>
          <w:spacing w:val="-2"/>
          <w:sz w:val="24"/>
        </w:rPr>
        <w:t xml:space="preserve"> </w:t>
      </w:r>
      <w:r>
        <w:rPr>
          <w:sz w:val="24"/>
        </w:rPr>
        <w:t>and,</w:t>
      </w:r>
    </w:p>
    <w:p w14:paraId="7701AB1C" w14:textId="77777777" w:rsidR="00E9458D" w:rsidRDefault="005C6BD6">
      <w:pPr>
        <w:pStyle w:val="ListParagraph"/>
        <w:numPr>
          <w:ilvl w:val="1"/>
          <w:numId w:val="621"/>
        </w:numPr>
        <w:tabs>
          <w:tab w:val="left" w:pos="2580"/>
          <w:tab w:val="left" w:pos="2581"/>
        </w:tabs>
        <w:ind w:left="2580" w:hanging="421"/>
        <w:rPr>
          <w:sz w:val="24"/>
        </w:rPr>
      </w:pPr>
      <w:r>
        <w:rPr>
          <w:sz w:val="24"/>
        </w:rPr>
        <w:t>fees for services and total</w:t>
      </w:r>
      <w:r>
        <w:rPr>
          <w:spacing w:val="-2"/>
          <w:sz w:val="24"/>
        </w:rPr>
        <w:t xml:space="preserve"> </w:t>
      </w:r>
      <w:r>
        <w:rPr>
          <w:sz w:val="24"/>
        </w:rPr>
        <w:t>costs</w:t>
      </w:r>
    </w:p>
    <w:p w14:paraId="160E4C48" w14:textId="77777777" w:rsidR="00E9458D" w:rsidRDefault="005C6BD6">
      <w:pPr>
        <w:pStyle w:val="ListParagraph"/>
        <w:numPr>
          <w:ilvl w:val="0"/>
          <w:numId w:val="621"/>
        </w:numPr>
        <w:tabs>
          <w:tab w:val="left" w:pos="2161"/>
        </w:tabs>
        <w:rPr>
          <w:sz w:val="24"/>
        </w:rPr>
      </w:pPr>
      <w:r>
        <w:rPr>
          <w:sz w:val="24"/>
        </w:rPr>
        <w:t>maintain the client’s/family’s confidentiality, privacy and</w:t>
      </w:r>
      <w:r>
        <w:rPr>
          <w:spacing w:val="-5"/>
          <w:sz w:val="24"/>
        </w:rPr>
        <w:t xml:space="preserve"> </w:t>
      </w:r>
      <w:r>
        <w:rPr>
          <w:sz w:val="24"/>
        </w:rPr>
        <w:t>dignity;</w:t>
      </w:r>
    </w:p>
    <w:p w14:paraId="3D912A6B" w14:textId="77777777" w:rsidR="00E9458D" w:rsidRDefault="005C6BD6">
      <w:pPr>
        <w:pStyle w:val="ListParagraph"/>
        <w:numPr>
          <w:ilvl w:val="0"/>
          <w:numId w:val="621"/>
        </w:numPr>
        <w:tabs>
          <w:tab w:val="left" w:pos="2161"/>
        </w:tabs>
        <w:spacing w:before="1"/>
        <w:rPr>
          <w:sz w:val="24"/>
        </w:rPr>
      </w:pPr>
      <w:r>
        <w:rPr>
          <w:sz w:val="24"/>
        </w:rPr>
        <w:t>maintain professionalism and a code of</w:t>
      </w:r>
      <w:r>
        <w:rPr>
          <w:spacing w:val="-2"/>
          <w:sz w:val="24"/>
        </w:rPr>
        <w:t xml:space="preserve"> </w:t>
      </w:r>
      <w:r>
        <w:rPr>
          <w:sz w:val="24"/>
        </w:rPr>
        <w:t>ethics;</w:t>
      </w:r>
    </w:p>
    <w:p w14:paraId="0515108F" w14:textId="77777777" w:rsidR="00E9458D" w:rsidRDefault="005C6BD6">
      <w:pPr>
        <w:pStyle w:val="ListParagraph"/>
        <w:numPr>
          <w:ilvl w:val="0"/>
          <w:numId w:val="621"/>
        </w:numPr>
        <w:tabs>
          <w:tab w:val="left" w:pos="2161"/>
        </w:tabs>
        <w:rPr>
          <w:sz w:val="24"/>
        </w:rPr>
      </w:pPr>
      <w:r>
        <w:rPr>
          <w:sz w:val="24"/>
        </w:rPr>
        <w:t>avoid inflicting its personal values and standards onto</w:t>
      </w:r>
      <w:r>
        <w:rPr>
          <w:spacing w:val="-3"/>
          <w:sz w:val="24"/>
        </w:rPr>
        <w:t xml:space="preserve"> </w:t>
      </w:r>
      <w:r>
        <w:rPr>
          <w:sz w:val="24"/>
        </w:rPr>
        <w:t>clients;</w:t>
      </w:r>
    </w:p>
    <w:p w14:paraId="1428EE95" w14:textId="77777777" w:rsidR="00E9458D" w:rsidRDefault="005C6BD6">
      <w:pPr>
        <w:pStyle w:val="ListParagraph"/>
        <w:numPr>
          <w:ilvl w:val="0"/>
          <w:numId w:val="621"/>
        </w:numPr>
        <w:tabs>
          <w:tab w:val="left" w:pos="2161"/>
        </w:tabs>
        <w:spacing w:line="275" w:lineRule="exact"/>
        <w:rPr>
          <w:sz w:val="24"/>
        </w:rPr>
      </w:pPr>
      <w:r>
        <w:rPr>
          <w:sz w:val="24"/>
        </w:rPr>
        <w:t>be alert for and report signs of elder</w:t>
      </w:r>
      <w:r>
        <w:rPr>
          <w:spacing w:val="-2"/>
          <w:sz w:val="24"/>
        </w:rPr>
        <w:t xml:space="preserve"> </w:t>
      </w:r>
      <w:r>
        <w:rPr>
          <w:sz w:val="24"/>
        </w:rPr>
        <w:t>abuse;</w:t>
      </w:r>
    </w:p>
    <w:p w14:paraId="01557930" w14:textId="77777777" w:rsidR="00E9458D" w:rsidRDefault="005C6BD6">
      <w:pPr>
        <w:pStyle w:val="ListParagraph"/>
        <w:numPr>
          <w:ilvl w:val="0"/>
          <w:numId w:val="621"/>
        </w:numPr>
        <w:tabs>
          <w:tab w:val="left" w:pos="2161"/>
        </w:tabs>
        <w:ind w:right="1700"/>
        <w:jc w:val="both"/>
        <w:rPr>
          <w:sz w:val="24"/>
        </w:rPr>
      </w:pPr>
      <w:r>
        <w:rPr>
          <w:sz w:val="24"/>
        </w:rPr>
        <w:t>obtain immunizations (such as flu shots) when required unless such an act is contrary to personal beliefs and/or medical</w:t>
      </w:r>
      <w:r>
        <w:rPr>
          <w:spacing w:val="-3"/>
          <w:sz w:val="24"/>
        </w:rPr>
        <w:t xml:space="preserve"> </w:t>
      </w:r>
      <w:r>
        <w:rPr>
          <w:sz w:val="24"/>
        </w:rPr>
        <w:t>conditions;</w:t>
      </w:r>
    </w:p>
    <w:p w14:paraId="4716DC9C" w14:textId="77777777" w:rsidR="00E9458D" w:rsidRDefault="005C6BD6">
      <w:pPr>
        <w:pStyle w:val="ListParagraph"/>
        <w:numPr>
          <w:ilvl w:val="0"/>
          <w:numId w:val="621"/>
        </w:numPr>
        <w:tabs>
          <w:tab w:val="left" w:pos="2161"/>
        </w:tabs>
        <w:ind w:right="1697"/>
        <w:jc w:val="both"/>
        <w:rPr>
          <w:sz w:val="24"/>
        </w:rPr>
      </w:pPr>
      <w:r>
        <w:rPr>
          <w:sz w:val="24"/>
        </w:rPr>
        <w:t>ensure staff and Independent Contractors, exposed to clients, undergo screening tests to ensure they do not have an infectious disease such as Tuberculosis and/or Hepatitis;</w:t>
      </w:r>
    </w:p>
    <w:p w14:paraId="531A3306" w14:textId="77777777" w:rsidR="00E9458D" w:rsidRDefault="005C6BD6">
      <w:pPr>
        <w:pStyle w:val="ListParagraph"/>
        <w:numPr>
          <w:ilvl w:val="0"/>
          <w:numId w:val="621"/>
        </w:numPr>
        <w:tabs>
          <w:tab w:val="left" w:pos="2161"/>
        </w:tabs>
        <w:ind w:right="1701"/>
        <w:jc w:val="both"/>
        <w:rPr>
          <w:sz w:val="24"/>
        </w:rPr>
      </w:pPr>
      <w:r>
        <w:rPr>
          <w:sz w:val="24"/>
        </w:rPr>
        <w:t>be aware of the cost portion that other parties (e.g. Medicare &amp; Medicaid) will be responsible for, when clients receive third party financial assistance; and, know what charges they will not</w:t>
      </w:r>
      <w:r>
        <w:rPr>
          <w:spacing w:val="-3"/>
          <w:sz w:val="24"/>
        </w:rPr>
        <w:t xml:space="preserve"> </w:t>
      </w:r>
      <w:r>
        <w:rPr>
          <w:sz w:val="24"/>
        </w:rPr>
        <w:t>cover;</w:t>
      </w:r>
    </w:p>
    <w:p w14:paraId="2F245721" w14:textId="77777777" w:rsidR="00E9458D" w:rsidRDefault="005C6BD6">
      <w:pPr>
        <w:pStyle w:val="ListParagraph"/>
        <w:numPr>
          <w:ilvl w:val="0"/>
          <w:numId w:val="621"/>
        </w:numPr>
        <w:tabs>
          <w:tab w:val="left" w:pos="2161"/>
        </w:tabs>
        <w:ind w:right="1700"/>
        <w:jc w:val="both"/>
        <w:rPr>
          <w:sz w:val="24"/>
        </w:rPr>
      </w:pPr>
      <w:r>
        <w:rPr>
          <w:sz w:val="24"/>
        </w:rPr>
        <w:t>when requested, ensure clients have access to all service invoices pertaining to their service, regardless of whether the bills are paid out-of-pocket or by another</w:t>
      </w:r>
      <w:r>
        <w:rPr>
          <w:spacing w:val="-5"/>
          <w:sz w:val="24"/>
        </w:rPr>
        <w:t xml:space="preserve"> </w:t>
      </w:r>
      <w:r>
        <w:rPr>
          <w:sz w:val="24"/>
        </w:rPr>
        <w:t>party.</w:t>
      </w:r>
    </w:p>
    <w:p w14:paraId="202F60AF" w14:textId="77777777" w:rsidR="00E9458D" w:rsidRDefault="005C6BD6">
      <w:pPr>
        <w:pStyle w:val="ListParagraph"/>
        <w:numPr>
          <w:ilvl w:val="0"/>
          <w:numId w:val="621"/>
        </w:numPr>
        <w:tabs>
          <w:tab w:val="left" w:pos="2161"/>
        </w:tabs>
        <w:ind w:right="1701"/>
        <w:jc w:val="both"/>
        <w:rPr>
          <w:sz w:val="24"/>
        </w:rPr>
      </w:pPr>
      <w:r>
        <w:rPr>
          <w:sz w:val="24"/>
        </w:rPr>
        <w:t>provide clients with the Department of Health’s telephone number for registering complaints;</w:t>
      </w:r>
    </w:p>
    <w:p w14:paraId="549CEF4B" w14:textId="77777777" w:rsidR="00E9458D" w:rsidRDefault="005C6BD6">
      <w:pPr>
        <w:pStyle w:val="ListParagraph"/>
        <w:numPr>
          <w:ilvl w:val="0"/>
          <w:numId w:val="621"/>
        </w:numPr>
        <w:tabs>
          <w:tab w:val="left" w:pos="2161"/>
        </w:tabs>
        <w:ind w:right="1700"/>
        <w:jc w:val="both"/>
        <w:rPr>
          <w:sz w:val="24"/>
        </w:rPr>
      </w:pPr>
      <w:r>
        <w:rPr>
          <w:sz w:val="24"/>
        </w:rPr>
        <w:t>ensure that staff do not assume Power of Attorney or Guardianship over any client, who is receiving services from the</w:t>
      </w:r>
      <w:r>
        <w:rPr>
          <w:spacing w:val="-2"/>
          <w:sz w:val="24"/>
        </w:rPr>
        <w:t xml:space="preserve"> </w:t>
      </w:r>
      <w:r>
        <w:rPr>
          <w:sz w:val="24"/>
        </w:rPr>
        <w:t>Agency;</w:t>
      </w:r>
    </w:p>
    <w:p w14:paraId="2394E24B" w14:textId="77777777" w:rsidR="00E9458D" w:rsidRDefault="005C6BD6">
      <w:pPr>
        <w:pStyle w:val="ListParagraph"/>
        <w:numPr>
          <w:ilvl w:val="0"/>
          <w:numId w:val="621"/>
        </w:numPr>
        <w:tabs>
          <w:tab w:val="left" w:pos="2161"/>
        </w:tabs>
        <w:jc w:val="both"/>
        <w:rPr>
          <w:sz w:val="24"/>
        </w:rPr>
      </w:pPr>
      <w:r>
        <w:rPr>
          <w:sz w:val="24"/>
        </w:rPr>
        <w:t>ensure that clients do not endorse checks over to the Agency;</w:t>
      </w:r>
      <w:r>
        <w:rPr>
          <w:spacing w:val="-4"/>
          <w:sz w:val="24"/>
        </w:rPr>
        <w:t xml:space="preserve"> </w:t>
      </w:r>
      <w:r>
        <w:rPr>
          <w:sz w:val="24"/>
        </w:rPr>
        <w:t>and,</w:t>
      </w:r>
    </w:p>
    <w:p w14:paraId="21BA2D1E" w14:textId="77777777" w:rsidR="00E9458D" w:rsidRDefault="005C6BD6">
      <w:pPr>
        <w:pStyle w:val="ListParagraph"/>
        <w:numPr>
          <w:ilvl w:val="0"/>
          <w:numId w:val="621"/>
        </w:numPr>
        <w:tabs>
          <w:tab w:val="left" w:pos="2161"/>
        </w:tabs>
        <w:jc w:val="both"/>
        <w:rPr>
          <w:sz w:val="24"/>
        </w:rPr>
      </w:pPr>
      <w:r>
        <w:rPr>
          <w:sz w:val="24"/>
        </w:rPr>
        <w:t>carry out its</w:t>
      </w:r>
      <w:r>
        <w:rPr>
          <w:spacing w:val="-2"/>
          <w:sz w:val="24"/>
        </w:rPr>
        <w:t xml:space="preserve"> </w:t>
      </w:r>
      <w:r>
        <w:rPr>
          <w:sz w:val="24"/>
        </w:rPr>
        <w:t>responsibilities.</w:t>
      </w:r>
    </w:p>
    <w:p w14:paraId="7E619184" w14:textId="77777777" w:rsidR="00E9458D" w:rsidRDefault="00E9458D">
      <w:pPr>
        <w:pStyle w:val="BodyText"/>
        <w:ind w:left="0" w:firstLine="0"/>
      </w:pPr>
    </w:p>
    <w:p w14:paraId="001868F2" w14:textId="77777777" w:rsidR="00E9458D" w:rsidRDefault="005C6BD6">
      <w:pPr>
        <w:pStyle w:val="Heading2"/>
      </w:pPr>
      <w:r>
        <w:t>CROSS-POLICY REFERENCES</w:t>
      </w:r>
    </w:p>
    <w:p w14:paraId="437EC649" w14:textId="77777777" w:rsidR="00E9458D" w:rsidRDefault="00E9458D">
      <w:p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02F5943" w14:textId="77777777">
        <w:trPr>
          <w:trHeight w:val="611"/>
        </w:trPr>
        <w:tc>
          <w:tcPr>
            <w:tcW w:w="5689" w:type="dxa"/>
          </w:tcPr>
          <w:p w14:paraId="7189A51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88FC1F8" w14:textId="77777777" w:rsidR="00E9458D" w:rsidRDefault="00E9458D">
            <w:pPr>
              <w:pStyle w:val="TableParagraph"/>
              <w:ind w:left="0"/>
              <w:rPr>
                <w:b/>
                <w:sz w:val="24"/>
              </w:rPr>
            </w:pPr>
          </w:p>
          <w:p w14:paraId="4E1113BF" w14:textId="77777777" w:rsidR="00E9458D" w:rsidRDefault="005C6BD6">
            <w:pPr>
              <w:pStyle w:val="TableParagraph"/>
              <w:ind w:left="487"/>
              <w:rPr>
                <w:sz w:val="20"/>
              </w:rPr>
            </w:pPr>
            <w:r>
              <w:rPr>
                <w:noProof/>
                <w:sz w:val="20"/>
              </w:rPr>
              <w:drawing>
                <wp:inline distT="0" distB="0" distL="0" distR="0" wp14:anchorId="5C783F1D" wp14:editId="0C1A2710">
                  <wp:extent cx="1390695" cy="966501"/>
                  <wp:effectExtent l="0" t="0" r="0" b="0"/>
                  <wp:docPr id="3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4B2DDE8" w14:textId="77777777">
        <w:trPr>
          <w:trHeight w:val="1184"/>
        </w:trPr>
        <w:tc>
          <w:tcPr>
            <w:tcW w:w="5689" w:type="dxa"/>
          </w:tcPr>
          <w:p w14:paraId="33800EC5" w14:textId="77777777" w:rsidR="00E9458D" w:rsidRDefault="00E9458D">
            <w:pPr>
              <w:pStyle w:val="TableParagraph"/>
              <w:spacing w:before="1"/>
              <w:ind w:left="0"/>
              <w:rPr>
                <w:b/>
                <w:sz w:val="24"/>
              </w:rPr>
            </w:pPr>
          </w:p>
          <w:p w14:paraId="52C3749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and Client Care</w:t>
            </w:r>
          </w:p>
        </w:tc>
        <w:tc>
          <w:tcPr>
            <w:tcW w:w="3168" w:type="dxa"/>
            <w:vMerge/>
            <w:tcBorders>
              <w:top w:val="nil"/>
            </w:tcBorders>
          </w:tcPr>
          <w:p w14:paraId="2F5C5843" w14:textId="77777777" w:rsidR="00E9458D" w:rsidRDefault="00E9458D">
            <w:pPr>
              <w:rPr>
                <w:sz w:val="2"/>
                <w:szCs w:val="2"/>
              </w:rPr>
            </w:pPr>
          </w:p>
        </w:tc>
      </w:tr>
      <w:tr w:rsidR="00E9458D" w14:paraId="67179670" w14:textId="77777777">
        <w:trPr>
          <w:trHeight w:val="277"/>
        </w:trPr>
        <w:tc>
          <w:tcPr>
            <w:tcW w:w="5689" w:type="dxa"/>
            <w:vMerge w:val="restart"/>
          </w:tcPr>
          <w:p w14:paraId="5CF7BF68" w14:textId="77777777" w:rsidR="00E9458D" w:rsidRDefault="00E9458D">
            <w:pPr>
              <w:pStyle w:val="TableParagraph"/>
              <w:spacing w:before="1"/>
              <w:ind w:left="0"/>
              <w:rPr>
                <w:b/>
                <w:sz w:val="24"/>
              </w:rPr>
            </w:pPr>
          </w:p>
          <w:p w14:paraId="2776E67A" w14:textId="77777777" w:rsidR="00E9458D" w:rsidRDefault="005C6BD6">
            <w:pPr>
              <w:pStyle w:val="TableParagraph"/>
              <w:rPr>
                <w:b/>
                <w:sz w:val="24"/>
              </w:rPr>
            </w:pPr>
            <w:r>
              <w:rPr>
                <w:b/>
                <w:sz w:val="24"/>
              </w:rPr>
              <w:t>Policy Title: Client/Consumer &amp;</w:t>
            </w:r>
          </w:p>
          <w:p w14:paraId="1774AD2A" w14:textId="77777777" w:rsidR="00E9458D" w:rsidRDefault="005C6BD6">
            <w:pPr>
              <w:pStyle w:val="TableParagraph"/>
              <w:ind w:left="1548"/>
              <w:rPr>
                <w:b/>
                <w:sz w:val="24"/>
              </w:rPr>
            </w:pPr>
            <w:r>
              <w:rPr>
                <w:b/>
                <w:sz w:val="24"/>
              </w:rPr>
              <w:t>Agency Responsibilities</w:t>
            </w:r>
          </w:p>
        </w:tc>
        <w:tc>
          <w:tcPr>
            <w:tcW w:w="3168" w:type="dxa"/>
          </w:tcPr>
          <w:p w14:paraId="7223EBBD"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3.42</w:t>
            </w:r>
          </w:p>
        </w:tc>
      </w:tr>
      <w:tr w:rsidR="00E9458D" w14:paraId="08EB1C99" w14:textId="77777777">
        <w:trPr>
          <w:trHeight w:val="275"/>
        </w:trPr>
        <w:tc>
          <w:tcPr>
            <w:tcW w:w="5689" w:type="dxa"/>
            <w:vMerge/>
            <w:tcBorders>
              <w:top w:val="nil"/>
            </w:tcBorders>
          </w:tcPr>
          <w:p w14:paraId="0EF32C5E" w14:textId="77777777" w:rsidR="00E9458D" w:rsidRDefault="00E9458D">
            <w:pPr>
              <w:rPr>
                <w:sz w:val="2"/>
                <w:szCs w:val="2"/>
              </w:rPr>
            </w:pPr>
          </w:p>
        </w:tc>
        <w:tc>
          <w:tcPr>
            <w:tcW w:w="3168" w:type="dxa"/>
          </w:tcPr>
          <w:p w14:paraId="21F9D849" w14:textId="77777777" w:rsidR="00E9458D" w:rsidRDefault="005C6BD6">
            <w:pPr>
              <w:pStyle w:val="TableParagraph"/>
              <w:spacing w:line="255" w:lineRule="exact"/>
              <w:rPr>
                <w:b/>
                <w:sz w:val="24"/>
              </w:rPr>
            </w:pPr>
            <w:r>
              <w:rPr>
                <w:b/>
                <w:sz w:val="24"/>
              </w:rPr>
              <w:t>Effective Date:</w:t>
            </w:r>
          </w:p>
        </w:tc>
      </w:tr>
      <w:tr w:rsidR="00E9458D" w14:paraId="52338134" w14:textId="77777777">
        <w:trPr>
          <w:trHeight w:val="275"/>
        </w:trPr>
        <w:tc>
          <w:tcPr>
            <w:tcW w:w="5689" w:type="dxa"/>
            <w:vMerge/>
            <w:tcBorders>
              <w:top w:val="nil"/>
            </w:tcBorders>
          </w:tcPr>
          <w:p w14:paraId="3EB4D646" w14:textId="77777777" w:rsidR="00E9458D" w:rsidRDefault="00E9458D">
            <w:pPr>
              <w:rPr>
                <w:sz w:val="2"/>
                <w:szCs w:val="2"/>
              </w:rPr>
            </w:pPr>
          </w:p>
        </w:tc>
        <w:tc>
          <w:tcPr>
            <w:tcW w:w="3168" w:type="dxa"/>
          </w:tcPr>
          <w:p w14:paraId="3A8D1A37" w14:textId="77777777" w:rsidR="00E9458D" w:rsidRDefault="005C6BD6">
            <w:pPr>
              <w:pStyle w:val="TableParagraph"/>
              <w:spacing w:line="255" w:lineRule="exact"/>
              <w:rPr>
                <w:b/>
                <w:sz w:val="24"/>
              </w:rPr>
            </w:pPr>
            <w:r>
              <w:rPr>
                <w:b/>
                <w:sz w:val="24"/>
              </w:rPr>
              <w:t>Revision Date:</w:t>
            </w:r>
          </w:p>
        </w:tc>
      </w:tr>
      <w:tr w:rsidR="00E9458D" w14:paraId="29A8F563" w14:textId="77777777">
        <w:trPr>
          <w:trHeight w:val="276"/>
        </w:trPr>
        <w:tc>
          <w:tcPr>
            <w:tcW w:w="5689" w:type="dxa"/>
            <w:vMerge/>
            <w:tcBorders>
              <w:top w:val="nil"/>
            </w:tcBorders>
          </w:tcPr>
          <w:p w14:paraId="1CF07DD6" w14:textId="77777777" w:rsidR="00E9458D" w:rsidRDefault="00E9458D">
            <w:pPr>
              <w:rPr>
                <w:sz w:val="2"/>
                <w:szCs w:val="2"/>
              </w:rPr>
            </w:pPr>
          </w:p>
        </w:tc>
        <w:tc>
          <w:tcPr>
            <w:tcW w:w="3168" w:type="dxa"/>
          </w:tcPr>
          <w:p w14:paraId="51183B54" w14:textId="77777777" w:rsidR="00E9458D" w:rsidRDefault="005C6BD6">
            <w:pPr>
              <w:pStyle w:val="TableParagraph"/>
              <w:spacing w:before="1" w:line="255" w:lineRule="exact"/>
              <w:rPr>
                <w:b/>
                <w:sz w:val="24"/>
              </w:rPr>
            </w:pPr>
            <w:r>
              <w:rPr>
                <w:b/>
                <w:sz w:val="24"/>
              </w:rPr>
              <w:t>Approved By:</w:t>
            </w:r>
          </w:p>
        </w:tc>
      </w:tr>
      <w:tr w:rsidR="00E9458D" w14:paraId="3A9DCBFE" w14:textId="77777777">
        <w:trPr>
          <w:trHeight w:val="512"/>
        </w:trPr>
        <w:tc>
          <w:tcPr>
            <w:tcW w:w="5689" w:type="dxa"/>
            <w:vMerge/>
            <w:tcBorders>
              <w:top w:val="nil"/>
            </w:tcBorders>
          </w:tcPr>
          <w:p w14:paraId="51DA91B5" w14:textId="77777777" w:rsidR="00E9458D" w:rsidRDefault="00E9458D">
            <w:pPr>
              <w:rPr>
                <w:sz w:val="2"/>
                <w:szCs w:val="2"/>
              </w:rPr>
            </w:pPr>
          </w:p>
        </w:tc>
        <w:tc>
          <w:tcPr>
            <w:tcW w:w="3168" w:type="dxa"/>
          </w:tcPr>
          <w:p w14:paraId="4914B62E" w14:textId="77777777" w:rsidR="00E9458D" w:rsidRDefault="005C6BD6">
            <w:pPr>
              <w:pStyle w:val="TableParagraph"/>
              <w:rPr>
                <w:b/>
                <w:sz w:val="24"/>
              </w:rPr>
            </w:pPr>
            <w:r>
              <w:rPr>
                <w:b/>
                <w:sz w:val="24"/>
              </w:rPr>
              <w:t>Page Number: Page 5 of 5</w:t>
            </w:r>
          </w:p>
        </w:tc>
      </w:tr>
    </w:tbl>
    <w:p w14:paraId="52A79B7A" w14:textId="77777777" w:rsidR="00E9458D" w:rsidRDefault="00E9458D">
      <w:pPr>
        <w:pStyle w:val="BodyText"/>
        <w:spacing w:before="2"/>
        <w:ind w:left="0" w:firstLine="0"/>
        <w:rPr>
          <w:b/>
          <w:sz w:val="16"/>
        </w:rPr>
      </w:pPr>
    </w:p>
    <w:p w14:paraId="030466C0" w14:textId="77777777" w:rsidR="00E9458D" w:rsidRDefault="005C6BD6">
      <w:pPr>
        <w:pStyle w:val="ListParagraph"/>
        <w:numPr>
          <w:ilvl w:val="0"/>
          <w:numId w:val="620"/>
        </w:numPr>
        <w:tabs>
          <w:tab w:val="left" w:pos="2161"/>
        </w:tabs>
        <w:spacing w:before="90"/>
        <w:rPr>
          <w:sz w:val="24"/>
        </w:rPr>
      </w:pPr>
      <w:r>
        <w:rPr>
          <w:sz w:val="24"/>
        </w:rPr>
        <w:t>Client/Consumer</w:t>
      </w:r>
      <w:r>
        <w:rPr>
          <w:spacing w:val="-1"/>
          <w:sz w:val="24"/>
        </w:rPr>
        <w:t xml:space="preserve"> </w:t>
      </w:r>
      <w:r>
        <w:rPr>
          <w:sz w:val="24"/>
        </w:rPr>
        <w:t>Rights</w:t>
      </w:r>
    </w:p>
    <w:p w14:paraId="5AE6758B" w14:textId="77777777" w:rsidR="00E9458D" w:rsidRDefault="005C6BD6">
      <w:pPr>
        <w:pStyle w:val="ListParagraph"/>
        <w:numPr>
          <w:ilvl w:val="0"/>
          <w:numId w:val="620"/>
        </w:numPr>
        <w:tabs>
          <w:tab w:val="left" w:pos="2161"/>
        </w:tabs>
        <w:rPr>
          <w:sz w:val="24"/>
        </w:rPr>
      </w:pPr>
      <w:r>
        <w:rPr>
          <w:sz w:val="24"/>
        </w:rPr>
        <w:t>Standards of Conduct &amp; Work</w:t>
      </w:r>
      <w:r>
        <w:rPr>
          <w:spacing w:val="-2"/>
          <w:sz w:val="24"/>
        </w:rPr>
        <w:t xml:space="preserve"> </w:t>
      </w:r>
      <w:r>
        <w:rPr>
          <w:sz w:val="24"/>
        </w:rPr>
        <w:t>Ethics</w:t>
      </w:r>
    </w:p>
    <w:p w14:paraId="56382C44" w14:textId="77777777" w:rsidR="00E9458D" w:rsidRDefault="005C6BD6">
      <w:pPr>
        <w:pStyle w:val="ListParagraph"/>
        <w:numPr>
          <w:ilvl w:val="0"/>
          <w:numId w:val="620"/>
        </w:numPr>
        <w:tabs>
          <w:tab w:val="left" w:pos="2161"/>
        </w:tabs>
        <w:rPr>
          <w:sz w:val="24"/>
        </w:rPr>
      </w:pPr>
      <w:r>
        <w:rPr>
          <w:sz w:val="24"/>
        </w:rPr>
        <w:t>Complaints/Compliments</w:t>
      </w:r>
    </w:p>
    <w:p w14:paraId="44070438" w14:textId="77777777" w:rsidR="00E9458D" w:rsidRDefault="005C6BD6">
      <w:pPr>
        <w:pStyle w:val="ListParagraph"/>
        <w:numPr>
          <w:ilvl w:val="0"/>
          <w:numId w:val="620"/>
        </w:numPr>
        <w:tabs>
          <w:tab w:val="left" w:pos="2161"/>
        </w:tabs>
        <w:rPr>
          <w:sz w:val="24"/>
        </w:rPr>
      </w:pPr>
      <w:r>
        <w:rPr>
          <w:sz w:val="24"/>
        </w:rPr>
        <w:t>Unstable Health</w:t>
      </w:r>
      <w:r>
        <w:rPr>
          <w:spacing w:val="-1"/>
          <w:sz w:val="24"/>
        </w:rPr>
        <w:t xml:space="preserve"> </w:t>
      </w:r>
      <w:r>
        <w:rPr>
          <w:sz w:val="24"/>
        </w:rPr>
        <w:t>Conditions</w:t>
      </w:r>
    </w:p>
    <w:p w14:paraId="5C39B82D" w14:textId="77777777" w:rsidR="00E9458D" w:rsidRDefault="005C6BD6">
      <w:pPr>
        <w:pStyle w:val="ListParagraph"/>
        <w:numPr>
          <w:ilvl w:val="0"/>
          <w:numId w:val="620"/>
        </w:numPr>
        <w:tabs>
          <w:tab w:val="left" w:pos="2161"/>
        </w:tabs>
        <w:rPr>
          <w:sz w:val="24"/>
        </w:rPr>
      </w:pPr>
      <w:r>
        <w:rPr>
          <w:sz w:val="24"/>
        </w:rPr>
        <w:t>Withdrawal/Termination of</w:t>
      </w:r>
      <w:r>
        <w:rPr>
          <w:spacing w:val="-3"/>
          <w:sz w:val="24"/>
        </w:rPr>
        <w:t xml:space="preserve"> </w:t>
      </w:r>
      <w:r>
        <w:rPr>
          <w:sz w:val="24"/>
        </w:rPr>
        <w:t>Services</w:t>
      </w:r>
    </w:p>
    <w:p w14:paraId="2D5B7C67" w14:textId="77777777" w:rsidR="00E9458D" w:rsidRDefault="005C6BD6">
      <w:pPr>
        <w:pStyle w:val="ListParagraph"/>
        <w:numPr>
          <w:ilvl w:val="0"/>
          <w:numId w:val="620"/>
        </w:numPr>
        <w:tabs>
          <w:tab w:val="left" w:pos="2161"/>
        </w:tabs>
        <w:rPr>
          <w:sz w:val="24"/>
        </w:rPr>
      </w:pPr>
      <w:r>
        <w:rPr>
          <w:sz w:val="24"/>
        </w:rPr>
        <w:t>Service Plan</w:t>
      </w:r>
    </w:p>
    <w:p w14:paraId="29C03E08" w14:textId="77777777" w:rsidR="00E9458D" w:rsidRDefault="005C6BD6">
      <w:pPr>
        <w:pStyle w:val="ListParagraph"/>
        <w:numPr>
          <w:ilvl w:val="0"/>
          <w:numId w:val="620"/>
        </w:numPr>
        <w:tabs>
          <w:tab w:val="left" w:pos="2161"/>
        </w:tabs>
        <w:rPr>
          <w:sz w:val="24"/>
        </w:rPr>
      </w:pPr>
      <w:r>
        <w:rPr>
          <w:sz w:val="24"/>
        </w:rPr>
        <w:t>Service</w:t>
      </w:r>
      <w:r>
        <w:rPr>
          <w:spacing w:val="-1"/>
          <w:sz w:val="24"/>
        </w:rPr>
        <w:t xml:space="preserve"> </w:t>
      </w:r>
      <w:r>
        <w:rPr>
          <w:sz w:val="24"/>
        </w:rPr>
        <w:t>Agreement</w:t>
      </w:r>
    </w:p>
    <w:p w14:paraId="4F187EBD" w14:textId="77777777" w:rsidR="00E9458D" w:rsidRDefault="005C6BD6">
      <w:pPr>
        <w:pStyle w:val="ListParagraph"/>
        <w:numPr>
          <w:ilvl w:val="0"/>
          <w:numId w:val="620"/>
        </w:numPr>
        <w:tabs>
          <w:tab w:val="left" w:pos="2161"/>
        </w:tabs>
        <w:rPr>
          <w:sz w:val="24"/>
        </w:rPr>
      </w:pPr>
      <w:r>
        <w:rPr>
          <w:sz w:val="24"/>
        </w:rPr>
        <w:t>Privacy &amp;</w:t>
      </w:r>
      <w:r>
        <w:rPr>
          <w:spacing w:val="-2"/>
          <w:sz w:val="24"/>
        </w:rPr>
        <w:t xml:space="preserve"> </w:t>
      </w:r>
      <w:r>
        <w:rPr>
          <w:sz w:val="24"/>
        </w:rPr>
        <w:t>Confidentiality</w:t>
      </w:r>
    </w:p>
    <w:p w14:paraId="79C2FD96" w14:textId="77777777" w:rsidR="00E9458D" w:rsidRDefault="00E9458D">
      <w:pPr>
        <w:pStyle w:val="BodyText"/>
        <w:ind w:left="0" w:firstLine="0"/>
      </w:pPr>
    </w:p>
    <w:p w14:paraId="48875708" w14:textId="77777777" w:rsidR="00E9458D" w:rsidRDefault="005C6BD6">
      <w:pPr>
        <w:pStyle w:val="Heading2"/>
      </w:pPr>
      <w:r>
        <w:t>FORMS</w:t>
      </w:r>
    </w:p>
    <w:p w14:paraId="0B22AB58" w14:textId="77777777" w:rsidR="00E9458D" w:rsidRDefault="005C6BD6">
      <w:pPr>
        <w:pStyle w:val="BodyText"/>
        <w:tabs>
          <w:tab w:val="left" w:pos="2226"/>
        </w:tabs>
        <w:ind w:left="1800" w:firstLine="0"/>
      </w:pPr>
      <w:r>
        <w:t>1.</w:t>
      </w:r>
      <w:r>
        <w:tab/>
        <w:t>Client/Consumer &amp; Agency</w:t>
      </w:r>
      <w:r>
        <w:rPr>
          <w:spacing w:val="-2"/>
        </w:rPr>
        <w:t xml:space="preserve"> </w:t>
      </w:r>
      <w:r>
        <w:t>Responsibilities</w:t>
      </w:r>
    </w:p>
    <w:p w14:paraId="4C1415DA" w14:textId="77777777" w:rsidR="00E9458D" w:rsidRDefault="00E9458D">
      <w:p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5A0106A" w14:textId="77777777">
        <w:trPr>
          <w:trHeight w:val="611"/>
        </w:trPr>
        <w:tc>
          <w:tcPr>
            <w:tcW w:w="5689" w:type="dxa"/>
          </w:tcPr>
          <w:p w14:paraId="39971F9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5A3C40F" w14:textId="77777777" w:rsidR="00E9458D" w:rsidRDefault="00E9458D">
            <w:pPr>
              <w:pStyle w:val="TableParagraph"/>
              <w:ind w:left="0"/>
              <w:rPr>
                <w:sz w:val="24"/>
              </w:rPr>
            </w:pPr>
          </w:p>
          <w:p w14:paraId="26A57C58" w14:textId="77777777" w:rsidR="00E9458D" w:rsidRDefault="005C6BD6">
            <w:pPr>
              <w:pStyle w:val="TableParagraph"/>
              <w:ind w:left="487"/>
              <w:rPr>
                <w:sz w:val="20"/>
              </w:rPr>
            </w:pPr>
            <w:r>
              <w:rPr>
                <w:noProof/>
                <w:sz w:val="20"/>
              </w:rPr>
              <w:drawing>
                <wp:inline distT="0" distB="0" distL="0" distR="0" wp14:anchorId="62593706" wp14:editId="13A0D373">
                  <wp:extent cx="1390695" cy="966501"/>
                  <wp:effectExtent l="0" t="0" r="0" b="0"/>
                  <wp:docPr id="3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CEFD31F" w14:textId="77777777">
        <w:trPr>
          <w:trHeight w:val="1184"/>
        </w:trPr>
        <w:tc>
          <w:tcPr>
            <w:tcW w:w="5689" w:type="dxa"/>
          </w:tcPr>
          <w:p w14:paraId="58A2812E" w14:textId="77777777" w:rsidR="00E9458D" w:rsidRDefault="00E9458D">
            <w:pPr>
              <w:pStyle w:val="TableParagraph"/>
              <w:spacing w:before="1"/>
              <w:ind w:left="0"/>
              <w:rPr>
                <w:sz w:val="24"/>
              </w:rPr>
            </w:pPr>
          </w:p>
          <w:p w14:paraId="6D42B74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37DD20C" w14:textId="77777777" w:rsidR="00E9458D" w:rsidRDefault="00E9458D">
            <w:pPr>
              <w:rPr>
                <w:sz w:val="2"/>
                <w:szCs w:val="2"/>
              </w:rPr>
            </w:pPr>
          </w:p>
        </w:tc>
      </w:tr>
      <w:tr w:rsidR="00E9458D" w14:paraId="628255F2" w14:textId="77777777">
        <w:trPr>
          <w:trHeight w:val="277"/>
        </w:trPr>
        <w:tc>
          <w:tcPr>
            <w:tcW w:w="5689" w:type="dxa"/>
            <w:vMerge w:val="restart"/>
          </w:tcPr>
          <w:p w14:paraId="17835861" w14:textId="77777777" w:rsidR="00E9458D" w:rsidRDefault="00E9458D">
            <w:pPr>
              <w:pStyle w:val="TableParagraph"/>
              <w:spacing w:before="1"/>
              <w:ind w:left="0"/>
              <w:rPr>
                <w:sz w:val="24"/>
              </w:rPr>
            </w:pPr>
          </w:p>
          <w:p w14:paraId="24E24E7E" w14:textId="77777777" w:rsidR="00E9458D" w:rsidRDefault="005C6BD6">
            <w:pPr>
              <w:pStyle w:val="TableParagraph"/>
              <w:rPr>
                <w:b/>
                <w:sz w:val="24"/>
              </w:rPr>
            </w:pPr>
            <w:r>
              <w:rPr>
                <w:b/>
                <w:sz w:val="24"/>
              </w:rPr>
              <w:t>Policy Title: Supervision of Services</w:t>
            </w:r>
          </w:p>
        </w:tc>
        <w:tc>
          <w:tcPr>
            <w:tcW w:w="3168" w:type="dxa"/>
          </w:tcPr>
          <w:p w14:paraId="18E9F5AB" w14:textId="77777777" w:rsidR="00E9458D" w:rsidRDefault="005C6BD6">
            <w:pPr>
              <w:pStyle w:val="TableParagraph"/>
              <w:spacing w:before="1" w:line="256" w:lineRule="exact"/>
              <w:rPr>
                <w:b/>
                <w:sz w:val="24"/>
              </w:rPr>
            </w:pPr>
            <w:r>
              <w:rPr>
                <w:b/>
                <w:sz w:val="24"/>
              </w:rPr>
              <w:t>Policy Number: 3.60</w:t>
            </w:r>
          </w:p>
        </w:tc>
      </w:tr>
      <w:tr w:rsidR="00E9458D" w14:paraId="36490E3D" w14:textId="77777777">
        <w:trPr>
          <w:trHeight w:val="275"/>
        </w:trPr>
        <w:tc>
          <w:tcPr>
            <w:tcW w:w="5689" w:type="dxa"/>
            <w:vMerge/>
            <w:tcBorders>
              <w:top w:val="nil"/>
            </w:tcBorders>
          </w:tcPr>
          <w:p w14:paraId="3D2800ED" w14:textId="77777777" w:rsidR="00E9458D" w:rsidRDefault="00E9458D">
            <w:pPr>
              <w:rPr>
                <w:sz w:val="2"/>
                <w:szCs w:val="2"/>
              </w:rPr>
            </w:pPr>
          </w:p>
        </w:tc>
        <w:tc>
          <w:tcPr>
            <w:tcW w:w="3168" w:type="dxa"/>
          </w:tcPr>
          <w:p w14:paraId="42B86009" w14:textId="77777777" w:rsidR="00E9458D" w:rsidRDefault="005C6BD6">
            <w:pPr>
              <w:pStyle w:val="TableParagraph"/>
              <w:spacing w:line="255" w:lineRule="exact"/>
              <w:rPr>
                <w:b/>
                <w:sz w:val="24"/>
              </w:rPr>
            </w:pPr>
            <w:r>
              <w:rPr>
                <w:b/>
                <w:sz w:val="24"/>
              </w:rPr>
              <w:t>Effective Date:</w:t>
            </w:r>
          </w:p>
        </w:tc>
      </w:tr>
      <w:tr w:rsidR="00E9458D" w14:paraId="363C1DF8" w14:textId="77777777">
        <w:trPr>
          <w:trHeight w:val="275"/>
        </w:trPr>
        <w:tc>
          <w:tcPr>
            <w:tcW w:w="5689" w:type="dxa"/>
            <w:vMerge/>
            <w:tcBorders>
              <w:top w:val="nil"/>
            </w:tcBorders>
          </w:tcPr>
          <w:p w14:paraId="2BB41340" w14:textId="77777777" w:rsidR="00E9458D" w:rsidRDefault="00E9458D">
            <w:pPr>
              <w:rPr>
                <w:sz w:val="2"/>
                <w:szCs w:val="2"/>
              </w:rPr>
            </w:pPr>
          </w:p>
        </w:tc>
        <w:tc>
          <w:tcPr>
            <w:tcW w:w="3168" w:type="dxa"/>
          </w:tcPr>
          <w:p w14:paraId="365356F7" w14:textId="77777777" w:rsidR="00E9458D" w:rsidRDefault="005C6BD6">
            <w:pPr>
              <w:pStyle w:val="TableParagraph"/>
              <w:spacing w:line="255" w:lineRule="exact"/>
              <w:rPr>
                <w:b/>
                <w:sz w:val="24"/>
              </w:rPr>
            </w:pPr>
            <w:r>
              <w:rPr>
                <w:b/>
                <w:sz w:val="24"/>
              </w:rPr>
              <w:t>Revision Date:</w:t>
            </w:r>
          </w:p>
        </w:tc>
      </w:tr>
      <w:tr w:rsidR="00E9458D" w14:paraId="55C3DBF0" w14:textId="77777777">
        <w:trPr>
          <w:trHeight w:val="276"/>
        </w:trPr>
        <w:tc>
          <w:tcPr>
            <w:tcW w:w="5689" w:type="dxa"/>
            <w:vMerge/>
            <w:tcBorders>
              <w:top w:val="nil"/>
            </w:tcBorders>
          </w:tcPr>
          <w:p w14:paraId="3B567D93" w14:textId="77777777" w:rsidR="00E9458D" w:rsidRDefault="00E9458D">
            <w:pPr>
              <w:rPr>
                <w:sz w:val="2"/>
                <w:szCs w:val="2"/>
              </w:rPr>
            </w:pPr>
          </w:p>
        </w:tc>
        <w:tc>
          <w:tcPr>
            <w:tcW w:w="3168" w:type="dxa"/>
          </w:tcPr>
          <w:p w14:paraId="001C3903" w14:textId="77777777" w:rsidR="00E9458D" w:rsidRDefault="005C6BD6">
            <w:pPr>
              <w:pStyle w:val="TableParagraph"/>
              <w:spacing w:before="1" w:line="255" w:lineRule="exact"/>
              <w:rPr>
                <w:b/>
                <w:sz w:val="24"/>
              </w:rPr>
            </w:pPr>
            <w:r>
              <w:rPr>
                <w:b/>
                <w:sz w:val="24"/>
              </w:rPr>
              <w:t>Approved By:</w:t>
            </w:r>
          </w:p>
        </w:tc>
      </w:tr>
      <w:tr w:rsidR="00E9458D" w14:paraId="5DB2459D" w14:textId="77777777">
        <w:trPr>
          <w:trHeight w:val="275"/>
        </w:trPr>
        <w:tc>
          <w:tcPr>
            <w:tcW w:w="5689" w:type="dxa"/>
            <w:vMerge/>
            <w:tcBorders>
              <w:top w:val="nil"/>
            </w:tcBorders>
          </w:tcPr>
          <w:p w14:paraId="55D97AB4" w14:textId="77777777" w:rsidR="00E9458D" w:rsidRDefault="00E9458D">
            <w:pPr>
              <w:rPr>
                <w:sz w:val="2"/>
                <w:szCs w:val="2"/>
              </w:rPr>
            </w:pPr>
          </w:p>
        </w:tc>
        <w:tc>
          <w:tcPr>
            <w:tcW w:w="3168" w:type="dxa"/>
          </w:tcPr>
          <w:p w14:paraId="13451E90" w14:textId="77777777" w:rsidR="00E9458D" w:rsidRDefault="005C6BD6">
            <w:pPr>
              <w:pStyle w:val="TableParagraph"/>
              <w:spacing w:line="255" w:lineRule="exact"/>
              <w:rPr>
                <w:b/>
                <w:sz w:val="24"/>
              </w:rPr>
            </w:pPr>
            <w:r>
              <w:rPr>
                <w:b/>
                <w:sz w:val="24"/>
              </w:rPr>
              <w:t>Page Number: Page 1 of 2</w:t>
            </w:r>
          </w:p>
        </w:tc>
      </w:tr>
    </w:tbl>
    <w:p w14:paraId="1B2586EE" w14:textId="77777777" w:rsidR="00E9458D" w:rsidRDefault="00E9458D">
      <w:pPr>
        <w:pStyle w:val="BodyText"/>
        <w:ind w:left="0" w:firstLine="0"/>
        <w:rPr>
          <w:sz w:val="16"/>
        </w:rPr>
      </w:pPr>
    </w:p>
    <w:p w14:paraId="09B62BB6" w14:textId="77777777" w:rsidR="00E9458D" w:rsidRDefault="005C6BD6">
      <w:pPr>
        <w:pStyle w:val="Heading2"/>
        <w:spacing w:before="92"/>
        <w:rPr>
          <w:rFonts w:ascii="Arial"/>
        </w:rPr>
      </w:pPr>
      <w:bookmarkStart w:id="53" w:name="_bookmark53"/>
      <w:bookmarkEnd w:id="53"/>
      <w:r>
        <w:rPr>
          <w:rFonts w:ascii="Arial"/>
        </w:rPr>
        <w:t>Matching Clients &amp; Home Care Workers</w:t>
      </w:r>
    </w:p>
    <w:p w14:paraId="2CB79107" w14:textId="77777777" w:rsidR="00E9458D" w:rsidRDefault="005C6BD6">
      <w:pPr>
        <w:spacing w:before="138"/>
        <w:ind w:left="1800"/>
        <w:rPr>
          <w:b/>
          <w:sz w:val="24"/>
        </w:rPr>
      </w:pPr>
      <w:r>
        <w:rPr>
          <w:b/>
          <w:sz w:val="24"/>
        </w:rPr>
        <w:t>PURPOSE</w:t>
      </w:r>
    </w:p>
    <w:p w14:paraId="19437DF5" w14:textId="77777777" w:rsidR="00E9458D" w:rsidRDefault="005C6BD6">
      <w:pPr>
        <w:pStyle w:val="BodyText"/>
        <w:ind w:left="1800" w:firstLine="0"/>
        <w:jc w:val="both"/>
      </w:pPr>
      <w:r>
        <w:t>To ensure that Clients and Home Care Workers are as suitably matched as possible.</w:t>
      </w:r>
    </w:p>
    <w:p w14:paraId="4D43CD43" w14:textId="77777777" w:rsidR="00E9458D" w:rsidRDefault="00E9458D">
      <w:pPr>
        <w:pStyle w:val="BodyText"/>
        <w:ind w:left="0" w:firstLine="0"/>
      </w:pPr>
    </w:p>
    <w:p w14:paraId="3D265217" w14:textId="77777777" w:rsidR="00E9458D" w:rsidRDefault="005C6BD6">
      <w:pPr>
        <w:pStyle w:val="Heading2"/>
      </w:pPr>
      <w:r>
        <w:t>POLICY</w:t>
      </w:r>
    </w:p>
    <w:p w14:paraId="02281287" w14:textId="77777777" w:rsidR="00E9458D" w:rsidRDefault="005C6BD6">
      <w:pPr>
        <w:pStyle w:val="BodyText"/>
        <w:ind w:left="1800" w:right="1698" w:firstLine="0"/>
        <w:jc w:val="both"/>
      </w:pPr>
      <w:r>
        <w:t>Right Accord Private Duty- Home Health Care endeavors to match a client with the Home Care Worker who is most suitable, in accordance with the Agency’s match selection</w:t>
      </w:r>
      <w:r>
        <w:rPr>
          <w:spacing w:val="-1"/>
        </w:rPr>
        <w:t xml:space="preserve"> </w:t>
      </w:r>
      <w:r>
        <w:t>criteria.</w:t>
      </w:r>
    </w:p>
    <w:p w14:paraId="565B742C" w14:textId="77777777" w:rsidR="00E9458D" w:rsidRDefault="00E9458D">
      <w:pPr>
        <w:pStyle w:val="BodyText"/>
        <w:ind w:left="0" w:firstLine="0"/>
      </w:pPr>
    </w:p>
    <w:p w14:paraId="0D849F7F" w14:textId="77777777" w:rsidR="00E9458D" w:rsidRDefault="005C6BD6">
      <w:pPr>
        <w:pStyle w:val="Heading2"/>
      </w:pPr>
      <w:r>
        <w:t>PROCEDURES</w:t>
      </w:r>
    </w:p>
    <w:p w14:paraId="33E777A5" w14:textId="77777777" w:rsidR="00E9458D" w:rsidRDefault="005C6BD6">
      <w:pPr>
        <w:pStyle w:val="ListParagraph"/>
        <w:numPr>
          <w:ilvl w:val="0"/>
          <w:numId w:val="619"/>
        </w:numPr>
        <w:tabs>
          <w:tab w:val="left" w:pos="2161"/>
        </w:tabs>
        <w:rPr>
          <w:sz w:val="24"/>
        </w:rPr>
      </w:pPr>
      <w:r>
        <w:rPr>
          <w:sz w:val="24"/>
        </w:rPr>
        <w:t>Supervisor shall review</w:t>
      </w:r>
      <w:r>
        <w:rPr>
          <w:spacing w:val="-3"/>
          <w:sz w:val="24"/>
        </w:rPr>
        <w:t xml:space="preserve"> </w:t>
      </w:r>
      <w:r>
        <w:rPr>
          <w:sz w:val="24"/>
        </w:rPr>
        <w:t>the:</w:t>
      </w:r>
    </w:p>
    <w:p w14:paraId="51E5CABC" w14:textId="77777777" w:rsidR="00E9458D" w:rsidRDefault="005C6BD6">
      <w:pPr>
        <w:pStyle w:val="ListParagraph"/>
        <w:numPr>
          <w:ilvl w:val="1"/>
          <w:numId w:val="619"/>
        </w:numPr>
        <w:tabs>
          <w:tab w:val="left" w:pos="2510"/>
        </w:tabs>
        <w:rPr>
          <w:sz w:val="24"/>
        </w:rPr>
      </w:pPr>
      <w:r>
        <w:rPr>
          <w:sz w:val="24"/>
        </w:rPr>
        <w:t>Client’s assessment, documentation, interview notes and other information;</w:t>
      </w:r>
      <w:r>
        <w:rPr>
          <w:spacing w:val="-5"/>
          <w:sz w:val="24"/>
        </w:rPr>
        <w:t xml:space="preserve"> </w:t>
      </w:r>
      <w:r>
        <w:rPr>
          <w:sz w:val="24"/>
        </w:rPr>
        <w:t>and,</w:t>
      </w:r>
    </w:p>
    <w:p w14:paraId="779F674F" w14:textId="77777777" w:rsidR="00E9458D" w:rsidRDefault="005C6BD6">
      <w:pPr>
        <w:pStyle w:val="ListParagraph"/>
        <w:numPr>
          <w:ilvl w:val="1"/>
          <w:numId w:val="619"/>
        </w:numPr>
        <w:tabs>
          <w:tab w:val="left" w:pos="2510"/>
        </w:tabs>
        <w:rPr>
          <w:sz w:val="24"/>
        </w:rPr>
      </w:pPr>
      <w:r>
        <w:rPr>
          <w:sz w:val="24"/>
        </w:rPr>
        <w:t>Home Care Worker’s qualifications and</w:t>
      </w:r>
      <w:r>
        <w:rPr>
          <w:spacing w:val="-3"/>
          <w:sz w:val="24"/>
        </w:rPr>
        <w:t xml:space="preserve"> </w:t>
      </w:r>
      <w:r>
        <w:rPr>
          <w:sz w:val="24"/>
        </w:rPr>
        <w:t>strengths/weaknesses.</w:t>
      </w:r>
    </w:p>
    <w:p w14:paraId="394B39CF" w14:textId="77777777" w:rsidR="00E9458D" w:rsidRDefault="005C6BD6">
      <w:pPr>
        <w:pStyle w:val="ListParagraph"/>
        <w:numPr>
          <w:ilvl w:val="0"/>
          <w:numId w:val="619"/>
        </w:numPr>
        <w:tabs>
          <w:tab w:val="left" w:pos="2161"/>
        </w:tabs>
        <w:rPr>
          <w:sz w:val="24"/>
        </w:rPr>
      </w:pPr>
      <w:r>
        <w:rPr>
          <w:sz w:val="24"/>
        </w:rPr>
        <w:t>A match selection shall be determined, using the following</w:t>
      </w:r>
      <w:r>
        <w:rPr>
          <w:spacing w:val="-5"/>
          <w:sz w:val="24"/>
        </w:rPr>
        <w:t xml:space="preserve"> </w:t>
      </w:r>
      <w:r>
        <w:rPr>
          <w:sz w:val="24"/>
        </w:rPr>
        <w:t>criteria:</w:t>
      </w:r>
    </w:p>
    <w:p w14:paraId="15F59AA3" w14:textId="77777777" w:rsidR="00E9458D" w:rsidRDefault="005C6BD6">
      <w:pPr>
        <w:pStyle w:val="ListParagraph"/>
        <w:numPr>
          <w:ilvl w:val="1"/>
          <w:numId w:val="619"/>
        </w:numPr>
        <w:tabs>
          <w:tab w:val="left" w:pos="2521"/>
        </w:tabs>
        <w:spacing w:before="1"/>
        <w:ind w:left="2520" w:hanging="361"/>
        <w:rPr>
          <w:sz w:val="24"/>
        </w:rPr>
      </w:pPr>
      <w:r>
        <w:rPr>
          <w:sz w:val="24"/>
        </w:rPr>
        <w:t>client’s needs, wishes and</w:t>
      </w:r>
      <w:r>
        <w:rPr>
          <w:spacing w:val="-3"/>
          <w:sz w:val="24"/>
        </w:rPr>
        <w:t xml:space="preserve"> </w:t>
      </w:r>
      <w:r>
        <w:rPr>
          <w:sz w:val="24"/>
        </w:rPr>
        <w:t>preferences;</w:t>
      </w:r>
    </w:p>
    <w:p w14:paraId="0A3A09ED" w14:textId="77777777" w:rsidR="00E9458D" w:rsidRDefault="005C6BD6">
      <w:pPr>
        <w:pStyle w:val="ListParagraph"/>
        <w:numPr>
          <w:ilvl w:val="1"/>
          <w:numId w:val="619"/>
        </w:numPr>
        <w:tabs>
          <w:tab w:val="left" w:pos="2521"/>
        </w:tabs>
        <w:ind w:left="2520" w:hanging="361"/>
        <w:rPr>
          <w:sz w:val="24"/>
        </w:rPr>
      </w:pPr>
      <w:r>
        <w:rPr>
          <w:sz w:val="24"/>
        </w:rPr>
        <w:t>Home Care Worker’s qualifications and</w:t>
      </w:r>
      <w:r>
        <w:rPr>
          <w:spacing w:val="-4"/>
          <w:sz w:val="24"/>
        </w:rPr>
        <w:t xml:space="preserve"> </w:t>
      </w:r>
      <w:r>
        <w:rPr>
          <w:sz w:val="24"/>
        </w:rPr>
        <w:t>preferences;</w:t>
      </w:r>
    </w:p>
    <w:p w14:paraId="6F9B911A" w14:textId="77777777" w:rsidR="00E9458D" w:rsidRDefault="005C6BD6">
      <w:pPr>
        <w:pStyle w:val="ListParagraph"/>
        <w:numPr>
          <w:ilvl w:val="1"/>
          <w:numId w:val="619"/>
        </w:numPr>
        <w:tabs>
          <w:tab w:val="left" w:pos="2521"/>
        </w:tabs>
        <w:ind w:left="2520" w:hanging="361"/>
        <w:rPr>
          <w:sz w:val="24"/>
        </w:rPr>
      </w:pPr>
      <w:r>
        <w:rPr>
          <w:sz w:val="24"/>
        </w:rPr>
        <w:t>similar</w:t>
      </w:r>
      <w:r>
        <w:rPr>
          <w:spacing w:val="-1"/>
          <w:sz w:val="24"/>
        </w:rPr>
        <w:t xml:space="preserve"> </w:t>
      </w:r>
      <w:r>
        <w:rPr>
          <w:sz w:val="24"/>
        </w:rPr>
        <w:t>gender/ethnicity/language;</w:t>
      </w:r>
    </w:p>
    <w:p w14:paraId="3E1A81A4" w14:textId="77777777" w:rsidR="00E9458D" w:rsidRDefault="005C6BD6">
      <w:pPr>
        <w:pStyle w:val="ListParagraph"/>
        <w:numPr>
          <w:ilvl w:val="1"/>
          <w:numId w:val="619"/>
        </w:numPr>
        <w:tabs>
          <w:tab w:val="left" w:pos="2521"/>
        </w:tabs>
        <w:ind w:left="2520" w:hanging="361"/>
        <w:rPr>
          <w:sz w:val="24"/>
        </w:rPr>
      </w:pPr>
      <w:r>
        <w:rPr>
          <w:sz w:val="24"/>
        </w:rPr>
        <w:t>similar</w:t>
      </w:r>
      <w:r>
        <w:rPr>
          <w:spacing w:val="-1"/>
          <w:sz w:val="24"/>
        </w:rPr>
        <w:t xml:space="preserve"> </w:t>
      </w:r>
      <w:r>
        <w:rPr>
          <w:sz w:val="24"/>
        </w:rPr>
        <w:t>personalities;</w:t>
      </w:r>
    </w:p>
    <w:p w14:paraId="19EC3956" w14:textId="77777777" w:rsidR="00E9458D" w:rsidRDefault="005C6BD6">
      <w:pPr>
        <w:pStyle w:val="ListParagraph"/>
        <w:numPr>
          <w:ilvl w:val="1"/>
          <w:numId w:val="619"/>
        </w:numPr>
        <w:tabs>
          <w:tab w:val="left" w:pos="2521"/>
        </w:tabs>
        <w:ind w:left="2520" w:hanging="361"/>
        <w:rPr>
          <w:sz w:val="24"/>
        </w:rPr>
      </w:pPr>
      <w:r>
        <w:rPr>
          <w:sz w:val="24"/>
        </w:rPr>
        <w:t>common interests;</w:t>
      </w:r>
      <w:r>
        <w:rPr>
          <w:spacing w:val="-2"/>
          <w:sz w:val="24"/>
        </w:rPr>
        <w:t xml:space="preserve"> </w:t>
      </w:r>
      <w:r>
        <w:rPr>
          <w:sz w:val="24"/>
        </w:rPr>
        <w:t>and,</w:t>
      </w:r>
    </w:p>
    <w:p w14:paraId="16605A08" w14:textId="77777777" w:rsidR="00E9458D" w:rsidRDefault="005C6BD6">
      <w:pPr>
        <w:pStyle w:val="ListParagraph"/>
        <w:numPr>
          <w:ilvl w:val="1"/>
          <w:numId w:val="619"/>
        </w:numPr>
        <w:tabs>
          <w:tab w:val="left" w:pos="2520"/>
          <w:tab w:val="left" w:pos="2521"/>
        </w:tabs>
        <w:ind w:left="2520" w:hanging="361"/>
        <w:rPr>
          <w:sz w:val="24"/>
        </w:rPr>
      </w:pPr>
      <w:r>
        <w:rPr>
          <w:sz w:val="24"/>
        </w:rPr>
        <w:t>geographical</w:t>
      </w:r>
      <w:r>
        <w:rPr>
          <w:spacing w:val="-1"/>
          <w:sz w:val="24"/>
        </w:rPr>
        <w:t xml:space="preserve"> </w:t>
      </w:r>
      <w:r>
        <w:rPr>
          <w:sz w:val="24"/>
        </w:rPr>
        <w:t>proximity.</w:t>
      </w:r>
    </w:p>
    <w:p w14:paraId="096AAAD1" w14:textId="77777777" w:rsidR="00E9458D" w:rsidRDefault="005C6BD6">
      <w:pPr>
        <w:pStyle w:val="ListParagraph"/>
        <w:numPr>
          <w:ilvl w:val="0"/>
          <w:numId w:val="619"/>
        </w:numPr>
        <w:tabs>
          <w:tab w:val="left" w:pos="2161"/>
        </w:tabs>
        <w:ind w:right="1703"/>
        <w:jc w:val="both"/>
        <w:rPr>
          <w:sz w:val="24"/>
        </w:rPr>
      </w:pPr>
      <w:r>
        <w:rPr>
          <w:sz w:val="24"/>
        </w:rPr>
        <w:t>Supervisor shall place the greatest emphasis for selection on the client/client’s representative’s preferences, needs and</w:t>
      </w:r>
      <w:r>
        <w:rPr>
          <w:spacing w:val="-3"/>
          <w:sz w:val="24"/>
        </w:rPr>
        <w:t xml:space="preserve"> </w:t>
      </w:r>
      <w:r>
        <w:rPr>
          <w:sz w:val="24"/>
        </w:rPr>
        <w:t>wishes.</w:t>
      </w:r>
    </w:p>
    <w:p w14:paraId="5C27D975" w14:textId="77777777" w:rsidR="00E9458D" w:rsidRDefault="005C6BD6">
      <w:pPr>
        <w:pStyle w:val="ListParagraph"/>
        <w:numPr>
          <w:ilvl w:val="0"/>
          <w:numId w:val="619"/>
        </w:numPr>
        <w:tabs>
          <w:tab w:val="left" w:pos="2161"/>
        </w:tabs>
        <w:ind w:right="1702"/>
        <w:jc w:val="both"/>
        <w:rPr>
          <w:sz w:val="24"/>
        </w:rPr>
      </w:pPr>
      <w:r>
        <w:rPr>
          <w:sz w:val="24"/>
        </w:rPr>
        <w:t>Supervisor shall assign the Home Care Worker, who is most suitable to meet the needs of the</w:t>
      </w:r>
      <w:r>
        <w:rPr>
          <w:spacing w:val="-2"/>
          <w:sz w:val="24"/>
        </w:rPr>
        <w:t xml:space="preserve"> </w:t>
      </w:r>
      <w:r>
        <w:rPr>
          <w:sz w:val="24"/>
        </w:rPr>
        <w:t>client.</w:t>
      </w:r>
    </w:p>
    <w:p w14:paraId="7FCE4CEB" w14:textId="77777777" w:rsidR="00E9458D" w:rsidRDefault="005C6BD6">
      <w:pPr>
        <w:pStyle w:val="ListParagraph"/>
        <w:numPr>
          <w:ilvl w:val="0"/>
          <w:numId w:val="619"/>
        </w:numPr>
        <w:tabs>
          <w:tab w:val="left" w:pos="2161"/>
        </w:tabs>
        <w:ind w:right="1702"/>
        <w:jc w:val="both"/>
        <w:rPr>
          <w:sz w:val="24"/>
        </w:rPr>
      </w:pPr>
      <w:r>
        <w:rPr>
          <w:sz w:val="24"/>
        </w:rPr>
        <w:t>Supervisor shall accompany the Home Care Worker on the first day of his/her assignment and shall introduce him/her to the</w:t>
      </w:r>
      <w:r>
        <w:rPr>
          <w:spacing w:val="-3"/>
          <w:sz w:val="24"/>
        </w:rPr>
        <w:t xml:space="preserve"> </w:t>
      </w:r>
      <w:r>
        <w:rPr>
          <w:sz w:val="24"/>
        </w:rPr>
        <w:t>client.</w:t>
      </w:r>
    </w:p>
    <w:p w14:paraId="2869D766" w14:textId="77777777" w:rsidR="00E9458D" w:rsidRDefault="005C6BD6">
      <w:pPr>
        <w:pStyle w:val="ListParagraph"/>
        <w:numPr>
          <w:ilvl w:val="0"/>
          <w:numId w:val="619"/>
        </w:numPr>
        <w:tabs>
          <w:tab w:val="left" w:pos="2161"/>
        </w:tabs>
        <w:ind w:right="1699"/>
        <w:jc w:val="both"/>
        <w:rPr>
          <w:sz w:val="24"/>
        </w:rPr>
      </w:pPr>
      <w:r>
        <w:rPr>
          <w:sz w:val="24"/>
        </w:rPr>
        <w:t>Supervisor shall contact the client within two weeks of a Home Care Worker being assigned and/or of services being implemented to determine his/her satisfaction with the Home Care Worker and/or the</w:t>
      </w:r>
      <w:r>
        <w:rPr>
          <w:spacing w:val="-3"/>
          <w:sz w:val="24"/>
        </w:rPr>
        <w:t xml:space="preserve"> </w:t>
      </w:r>
      <w:r>
        <w:rPr>
          <w:sz w:val="24"/>
        </w:rPr>
        <w:t>services.</w:t>
      </w:r>
    </w:p>
    <w:p w14:paraId="7F7919A0" w14:textId="77777777" w:rsidR="00E9458D" w:rsidRDefault="005C6BD6">
      <w:pPr>
        <w:pStyle w:val="ListParagraph"/>
        <w:numPr>
          <w:ilvl w:val="0"/>
          <w:numId w:val="619"/>
        </w:numPr>
        <w:tabs>
          <w:tab w:val="left" w:pos="2161"/>
        </w:tabs>
        <w:jc w:val="both"/>
        <w:rPr>
          <w:sz w:val="24"/>
        </w:rPr>
      </w:pPr>
      <w:r>
        <w:rPr>
          <w:sz w:val="24"/>
        </w:rPr>
        <w:t>If a client is dissatisfied with the assigned Home Care Worker, the</w:t>
      </w:r>
      <w:r>
        <w:rPr>
          <w:spacing w:val="-4"/>
          <w:sz w:val="24"/>
        </w:rPr>
        <w:t xml:space="preserve"> </w:t>
      </w:r>
      <w:r>
        <w:rPr>
          <w:sz w:val="24"/>
        </w:rPr>
        <w:t>Supervisor:</w:t>
      </w:r>
    </w:p>
    <w:p w14:paraId="63D90A75" w14:textId="77777777" w:rsidR="00E9458D" w:rsidRDefault="005C6BD6">
      <w:pPr>
        <w:pStyle w:val="ListParagraph"/>
        <w:numPr>
          <w:ilvl w:val="1"/>
          <w:numId w:val="619"/>
        </w:numPr>
        <w:tabs>
          <w:tab w:val="left" w:pos="2521"/>
        </w:tabs>
        <w:ind w:left="2520" w:hanging="361"/>
        <w:jc w:val="both"/>
        <w:rPr>
          <w:sz w:val="24"/>
        </w:rPr>
      </w:pPr>
      <w:r>
        <w:rPr>
          <w:sz w:val="24"/>
        </w:rPr>
        <w:t>may attempt to rectify the reason for the dissatisfaction;</w:t>
      </w:r>
      <w:r>
        <w:rPr>
          <w:spacing w:val="-6"/>
          <w:sz w:val="24"/>
        </w:rPr>
        <w:t xml:space="preserve"> </w:t>
      </w:r>
      <w:r>
        <w:rPr>
          <w:sz w:val="24"/>
        </w:rPr>
        <w:t>or,</w:t>
      </w:r>
    </w:p>
    <w:p w14:paraId="187303BF" w14:textId="77777777" w:rsidR="00E9458D" w:rsidRDefault="005C6BD6">
      <w:pPr>
        <w:pStyle w:val="ListParagraph"/>
        <w:numPr>
          <w:ilvl w:val="1"/>
          <w:numId w:val="619"/>
        </w:numPr>
        <w:tabs>
          <w:tab w:val="left" w:pos="2521"/>
        </w:tabs>
        <w:ind w:left="2520" w:hanging="361"/>
        <w:jc w:val="both"/>
        <w:rPr>
          <w:sz w:val="24"/>
        </w:rPr>
      </w:pPr>
      <w:r>
        <w:rPr>
          <w:sz w:val="24"/>
        </w:rPr>
        <w:t>may assign a different Home Care Worker, who is more suitable to the</w:t>
      </w:r>
      <w:r>
        <w:rPr>
          <w:spacing w:val="-5"/>
          <w:sz w:val="24"/>
        </w:rPr>
        <w:t xml:space="preserve"> </w:t>
      </w:r>
      <w:r>
        <w:rPr>
          <w:sz w:val="24"/>
        </w:rPr>
        <w:t>client.</w:t>
      </w:r>
    </w:p>
    <w:p w14:paraId="0F6376AE" w14:textId="77777777" w:rsidR="00E9458D" w:rsidRDefault="005C6BD6">
      <w:pPr>
        <w:pStyle w:val="ListParagraph"/>
        <w:numPr>
          <w:ilvl w:val="0"/>
          <w:numId w:val="619"/>
        </w:numPr>
        <w:tabs>
          <w:tab w:val="left" w:pos="2161"/>
        </w:tabs>
        <w:ind w:right="1701"/>
        <w:jc w:val="both"/>
        <w:rPr>
          <w:sz w:val="24"/>
        </w:rPr>
      </w:pPr>
      <w:r>
        <w:rPr>
          <w:sz w:val="24"/>
        </w:rPr>
        <w:t>Supervisor shall make every attempt to send the same, suitable Home Care Worker(s) to the client for consistency</w:t>
      </w:r>
      <w:r>
        <w:rPr>
          <w:spacing w:val="-2"/>
          <w:sz w:val="24"/>
        </w:rPr>
        <w:t xml:space="preserve"> </w:t>
      </w:r>
      <w:r>
        <w:rPr>
          <w:sz w:val="24"/>
        </w:rPr>
        <w:t>purposes.</w:t>
      </w:r>
    </w:p>
    <w:p w14:paraId="75CC9ED7" w14:textId="77777777" w:rsidR="00E9458D" w:rsidRDefault="00E9458D">
      <w:pPr>
        <w:jc w:val="both"/>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BA7F39B" w14:textId="77777777">
        <w:trPr>
          <w:trHeight w:val="611"/>
        </w:trPr>
        <w:tc>
          <w:tcPr>
            <w:tcW w:w="5689" w:type="dxa"/>
          </w:tcPr>
          <w:p w14:paraId="45F68FB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EF38798" w14:textId="77777777" w:rsidR="00E9458D" w:rsidRDefault="00E9458D">
            <w:pPr>
              <w:pStyle w:val="TableParagraph"/>
              <w:ind w:left="0"/>
              <w:rPr>
                <w:sz w:val="24"/>
              </w:rPr>
            </w:pPr>
          </w:p>
          <w:p w14:paraId="7FA58338" w14:textId="77777777" w:rsidR="00E9458D" w:rsidRDefault="005C6BD6">
            <w:pPr>
              <w:pStyle w:val="TableParagraph"/>
              <w:ind w:left="487"/>
              <w:rPr>
                <w:sz w:val="20"/>
              </w:rPr>
            </w:pPr>
            <w:r>
              <w:rPr>
                <w:noProof/>
                <w:sz w:val="20"/>
              </w:rPr>
              <w:drawing>
                <wp:inline distT="0" distB="0" distL="0" distR="0" wp14:anchorId="1BDC9655" wp14:editId="787FED27">
                  <wp:extent cx="1390695" cy="966501"/>
                  <wp:effectExtent l="0" t="0" r="0" b="0"/>
                  <wp:docPr id="3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6E12315" w14:textId="77777777">
        <w:trPr>
          <w:trHeight w:val="1184"/>
        </w:trPr>
        <w:tc>
          <w:tcPr>
            <w:tcW w:w="5689" w:type="dxa"/>
          </w:tcPr>
          <w:p w14:paraId="45394951" w14:textId="77777777" w:rsidR="00E9458D" w:rsidRDefault="00E9458D">
            <w:pPr>
              <w:pStyle w:val="TableParagraph"/>
              <w:spacing w:before="1"/>
              <w:ind w:left="0"/>
              <w:rPr>
                <w:sz w:val="24"/>
              </w:rPr>
            </w:pPr>
          </w:p>
          <w:p w14:paraId="41BE714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20BB9BB" w14:textId="77777777" w:rsidR="00E9458D" w:rsidRDefault="00E9458D">
            <w:pPr>
              <w:rPr>
                <w:sz w:val="2"/>
                <w:szCs w:val="2"/>
              </w:rPr>
            </w:pPr>
          </w:p>
        </w:tc>
      </w:tr>
      <w:tr w:rsidR="00E9458D" w14:paraId="1B329DD4" w14:textId="77777777">
        <w:trPr>
          <w:trHeight w:val="277"/>
        </w:trPr>
        <w:tc>
          <w:tcPr>
            <w:tcW w:w="5689" w:type="dxa"/>
            <w:vMerge w:val="restart"/>
          </w:tcPr>
          <w:p w14:paraId="160BC8E7" w14:textId="77777777" w:rsidR="00E9458D" w:rsidRDefault="00E9458D">
            <w:pPr>
              <w:pStyle w:val="TableParagraph"/>
              <w:spacing w:before="1"/>
              <w:ind w:left="0"/>
              <w:rPr>
                <w:sz w:val="24"/>
              </w:rPr>
            </w:pPr>
          </w:p>
          <w:p w14:paraId="5D270B73" w14:textId="77777777" w:rsidR="00E9458D" w:rsidRDefault="005C6BD6">
            <w:pPr>
              <w:pStyle w:val="TableParagraph"/>
              <w:rPr>
                <w:b/>
                <w:sz w:val="24"/>
              </w:rPr>
            </w:pPr>
            <w:r>
              <w:rPr>
                <w:b/>
                <w:sz w:val="24"/>
              </w:rPr>
              <w:t>Policy Title: Supervision of Services</w:t>
            </w:r>
          </w:p>
        </w:tc>
        <w:tc>
          <w:tcPr>
            <w:tcW w:w="3168" w:type="dxa"/>
          </w:tcPr>
          <w:p w14:paraId="3DEF2A32" w14:textId="77777777" w:rsidR="00E9458D" w:rsidRDefault="005C6BD6">
            <w:pPr>
              <w:pStyle w:val="TableParagraph"/>
              <w:spacing w:before="1" w:line="256" w:lineRule="exact"/>
              <w:rPr>
                <w:b/>
                <w:sz w:val="24"/>
              </w:rPr>
            </w:pPr>
            <w:r>
              <w:rPr>
                <w:b/>
                <w:sz w:val="24"/>
              </w:rPr>
              <w:t>Policy Number: 3.60</w:t>
            </w:r>
          </w:p>
        </w:tc>
      </w:tr>
      <w:tr w:rsidR="00E9458D" w14:paraId="0981FFF7" w14:textId="77777777">
        <w:trPr>
          <w:trHeight w:val="275"/>
        </w:trPr>
        <w:tc>
          <w:tcPr>
            <w:tcW w:w="5689" w:type="dxa"/>
            <w:vMerge/>
            <w:tcBorders>
              <w:top w:val="nil"/>
            </w:tcBorders>
          </w:tcPr>
          <w:p w14:paraId="7FDD8370" w14:textId="77777777" w:rsidR="00E9458D" w:rsidRDefault="00E9458D">
            <w:pPr>
              <w:rPr>
                <w:sz w:val="2"/>
                <w:szCs w:val="2"/>
              </w:rPr>
            </w:pPr>
          </w:p>
        </w:tc>
        <w:tc>
          <w:tcPr>
            <w:tcW w:w="3168" w:type="dxa"/>
          </w:tcPr>
          <w:p w14:paraId="70084D15" w14:textId="77777777" w:rsidR="00E9458D" w:rsidRDefault="005C6BD6">
            <w:pPr>
              <w:pStyle w:val="TableParagraph"/>
              <w:spacing w:line="255" w:lineRule="exact"/>
              <w:rPr>
                <w:b/>
                <w:sz w:val="24"/>
              </w:rPr>
            </w:pPr>
            <w:r>
              <w:rPr>
                <w:b/>
                <w:sz w:val="24"/>
              </w:rPr>
              <w:t>Effective Date:</w:t>
            </w:r>
          </w:p>
        </w:tc>
      </w:tr>
      <w:tr w:rsidR="00E9458D" w14:paraId="32D2941D" w14:textId="77777777">
        <w:trPr>
          <w:trHeight w:val="275"/>
        </w:trPr>
        <w:tc>
          <w:tcPr>
            <w:tcW w:w="5689" w:type="dxa"/>
            <w:vMerge/>
            <w:tcBorders>
              <w:top w:val="nil"/>
            </w:tcBorders>
          </w:tcPr>
          <w:p w14:paraId="5B455868" w14:textId="77777777" w:rsidR="00E9458D" w:rsidRDefault="00E9458D">
            <w:pPr>
              <w:rPr>
                <w:sz w:val="2"/>
                <w:szCs w:val="2"/>
              </w:rPr>
            </w:pPr>
          </w:p>
        </w:tc>
        <w:tc>
          <w:tcPr>
            <w:tcW w:w="3168" w:type="dxa"/>
          </w:tcPr>
          <w:p w14:paraId="0E5D7808" w14:textId="77777777" w:rsidR="00E9458D" w:rsidRDefault="005C6BD6">
            <w:pPr>
              <w:pStyle w:val="TableParagraph"/>
              <w:spacing w:line="255" w:lineRule="exact"/>
              <w:rPr>
                <w:b/>
                <w:sz w:val="24"/>
              </w:rPr>
            </w:pPr>
            <w:r>
              <w:rPr>
                <w:b/>
                <w:sz w:val="24"/>
              </w:rPr>
              <w:t>Revision Date:</w:t>
            </w:r>
          </w:p>
        </w:tc>
      </w:tr>
      <w:tr w:rsidR="00E9458D" w14:paraId="463F1E51" w14:textId="77777777">
        <w:trPr>
          <w:trHeight w:val="276"/>
        </w:trPr>
        <w:tc>
          <w:tcPr>
            <w:tcW w:w="5689" w:type="dxa"/>
            <w:vMerge/>
            <w:tcBorders>
              <w:top w:val="nil"/>
            </w:tcBorders>
          </w:tcPr>
          <w:p w14:paraId="5388E1C5" w14:textId="77777777" w:rsidR="00E9458D" w:rsidRDefault="00E9458D">
            <w:pPr>
              <w:rPr>
                <w:sz w:val="2"/>
                <w:szCs w:val="2"/>
              </w:rPr>
            </w:pPr>
          </w:p>
        </w:tc>
        <w:tc>
          <w:tcPr>
            <w:tcW w:w="3168" w:type="dxa"/>
          </w:tcPr>
          <w:p w14:paraId="454A161D" w14:textId="77777777" w:rsidR="00E9458D" w:rsidRDefault="005C6BD6">
            <w:pPr>
              <w:pStyle w:val="TableParagraph"/>
              <w:spacing w:before="1" w:line="255" w:lineRule="exact"/>
              <w:rPr>
                <w:b/>
                <w:sz w:val="24"/>
              </w:rPr>
            </w:pPr>
            <w:r>
              <w:rPr>
                <w:b/>
                <w:sz w:val="24"/>
              </w:rPr>
              <w:t>Approved By:</w:t>
            </w:r>
          </w:p>
        </w:tc>
      </w:tr>
      <w:tr w:rsidR="00E9458D" w14:paraId="577CAC9B" w14:textId="77777777">
        <w:trPr>
          <w:trHeight w:val="275"/>
        </w:trPr>
        <w:tc>
          <w:tcPr>
            <w:tcW w:w="5689" w:type="dxa"/>
            <w:vMerge/>
            <w:tcBorders>
              <w:top w:val="nil"/>
            </w:tcBorders>
          </w:tcPr>
          <w:p w14:paraId="7E7AE3B6" w14:textId="77777777" w:rsidR="00E9458D" w:rsidRDefault="00E9458D">
            <w:pPr>
              <w:rPr>
                <w:sz w:val="2"/>
                <w:szCs w:val="2"/>
              </w:rPr>
            </w:pPr>
          </w:p>
        </w:tc>
        <w:tc>
          <w:tcPr>
            <w:tcW w:w="3168" w:type="dxa"/>
          </w:tcPr>
          <w:p w14:paraId="4B7EB899" w14:textId="77777777" w:rsidR="00E9458D" w:rsidRDefault="005C6BD6">
            <w:pPr>
              <w:pStyle w:val="TableParagraph"/>
              <w:spacing w:line="255" w:lineRule="exact"/>
              <w:rPr>
                <w:b/>
                <w:sz w:val="24"/>
              </w:rPr>
            </w:pPr>
            <w:r>
              <w:rPr>
                <w:b/>
                <w:sz w:val="24"/>
              </w:rPr>
              <w:t>Page Number: Page 2 of 2</w:t>
            </w:r>
          </w:p>
        </w:tc>
      </w:tr>
    </w:tbl>
    <w:p w14:paraId="64F6AD25" w14:textId="77777777" w:rsidR="00E9458D" w:rsidRDefault="00E9458D">
      <w:pPr>
        <w:spacing w:line="255" w:lineRule="exact"/>
        <w:rPr>
          <w:sz w:val="24"/>
        </w:rPr>
        <w:sectPr w:rsidR="00E9458D">
          <w:pgSz w:w="12240" w:h="15840"/>
          <w:pgMar w:top="720" w:right="100" w:bottom="124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E84DB85" w14:textId="77777777">
        <w:trPr>
          <w:trHeight w:val="611"/>
        </w:trPr>
        <w:tc>
          <w:tcPr>
            <w:tcW w:w="5689" w:type="dxa"/>
          </w:tcPr>
          <w:p w14:paraId="665D416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2A3DC66" w14:textId="77777777" w:rsidR="00E9458D" w:rsidRDefault="00E9458D">
            <w:pPr>
              <w:pStyle w:val="TableParagraph"/>
              <w:ind w:left="0"/>
              <w:rPr>
                <w:sz w:val="24"/>
              </w:rPr>
            </w:pPr>
          </w:p>
          <w:p w14:paraId="034AFAD1" w14:textId="77777777" w:rsidR="00E9458D" w:rsidRDefault="005C6BD6">
            <w:pPr>
              <w:pStyle w:val="TableParagraph"/>
              <w:ind w:left="487"/>
              <w:rPr>
                <w:sz w:val="20"/>
              </w:rPr>
            </w:pPr>
            <w:r>
              <w:rPr>
                <w:noProof/>
                <w:sz w:val="20"/>
              </w:rPr>
              <w:drawing>
                <wp:inline distT="0" distB="0" distL="0" distR="0" wp14:anchorId="5EB9ECCC" wp14:editId="1DBE433A">
                  <wp:extent cx="1390695" cy="966501"/>
                  <wp:effectExtent l="0" t="0" r="0" b="0"/>
                  <wp:docPr id="3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0D4BC63" w14:textId="77777777">
        <w:trPr>
          <w:trHeight w:val="1184"/>
        </w:trPr>
        <w:tc>
          <w:tcPr>
            <w:tcW w:w="5689" w:type="dxa"/>
          </w:tcPr>
          <w:p w14:paraId="79E674FA" w14:textId="77777777" w:rsidR="00E9458D" w:rsidRDefault="00E9458D">
            <w:pPr>
              <w:pStyle w:val="TableParagraph"/>
              <w:spacing w:before="1"/>
              <w:ind w:left="0"/>
              <w:rPr>
                <w:sz w:val="24"/>
              </w:rPr>
            </w:pPr>
          </w:p>
          <w:p w14:paraId="19228EB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DCA9C22" w14:textId="77777777" w:rsidR="00E9458D" w:rsidRDefault="00E9458D">
            <w:pPr>
              <w:rPr>
                <w:sz w:val="2"/>
                <w:szCs w:val="2"/>
              </w:rPr>
            </w:pPr>
          </w:p>
        </w:tc>
      </w:tr>
      <w:tr w:rsidR="00E9458D" w14:paraId="7F623567" w14:textId="77777777">
        <w:trPr>
          <w:trHeight w:val="277"/>
        </w:trPr>
        <w:tc>
          <w:tcPr>
            <w:tcW w:w="5689" w:type="dxa"/>
            <w:vMerge w:val="restart"/>
          </w:tcPr>
          <w:p w14:paraId="3C4BFB5B" w14:textId="77777777" w:rsidR="00E9458D" w:rsidRDefault="00E9458D">
            <w:pPr>
              <w:pStyle w:val="TableParagraph"/>
              <w:spacing w:before="1"/>
              <w:ind w:left="0"/>
              <w:rPr>
                <w:sz w:val="24"/>
              </w:rPr>
            </w:pPr>
          </w:p>
          <w:p w14:paraId="49F6A049" w14:textId="77777777" w:rsidR="00E9458D" w:rsidRDefault="005C6BD6">
            <w:pPr>
              <w:pStyle w:val="TableParagraph"/>
              <w:rPr>
                <w:b/>
                <w:sz w:val="24"/>
              </w:rPr>
            </w:pPr>
            <w:r>
              <w:rPr>
                <w:b/>
                <w:sz w:val="24"/>
              </w:rPr>
              <w:t>Policy Title: Supervision of Services</w:t>
            </w:r>
          </w:p>
        </w:tc>
        <w:tc>
          <w:tcPr>
            <w:tcW w:w="3168" w:type="dxa"/>
          </w:tcPr>
          <w:p w14:paraId="156FDC46" w14:textId="77777777" w:rsidR="00E9458D" w:rsidRDefault="005C6BD6">
            <w:pPr>
              <w:pStyle w:val="TableParagraph"/>
              <w:spacing w:before="1" w:line="256" w:lineRule="exact"/>
              <w:rPr>
                <w:b/>
                <w:sz w:val="24"/>
              </w:rPr>
            </w:pPr>
            <w:r>
              <w:rPr>
                <w:b/>
                <w:sz w:val="24"/>
              </w:rPr>
              <w:t>Policy Number: 3.60</w:t>
            </w:r>
          </w:p>
        </w:tc>
      </w:tr>
      <w:tr w:rsidR="00E9458D" w14:paraId="63625E61" w14:textId="77777777">
        <w:trPr>
          <w:trHeight w:val="275"/>
        </w:trPr>
        <w:tc>
          <w:tcPr>
            <w:tcW w:w="5689" w:type="dxa"/>
            <w:vMerge/>
            <w:tcBorders>
              <w:top w:val="nil"/>
            </w:tcBorders>
          </w:tcPr>
          <w:p w14:paraId="75A7B7A9" w14:textId="77777777" w:rsidR="00E9458D" w:rsidRDefault="00E9458D">
            <w:pPr>
              <w:rPr>
                <w:sz w:val="2"/>
                <w:szCs w:val="2"/>
              </w:rPr>
            </w:pPr>
          </w:p>
        </w:tc>
        <w:tc>
          <w:tcPr>
            <w:tcW w:w="3168" w:type="dxa"/>
          </w:tcPr>
          <w:p w14:paraId="3E3DC95A" w14:textId="77777777" w:rsidR="00E9458D" w:rsidRDefault="005C6BD6">
            <w:pPr>
              <w:pStyle w:val="TableParagraph"/>
              <w:spacing w:line="255" w:lineRule="exact"/>
              <w:rPr>
                <w:b/>
                <w:sz w:val="24"/>
              </w:rPr>
            </w:pPr>
            <w:r>
              <w:rPr>
                <w:b/>
                <w:sz w:val="24"/>
              </w:rPr>
              <w:t>Effective Date:</w:t>
            </w:r>
          </w:p>
        </w:tc>
      </w:tr>
      <w:tr w:rsidR="00E9458D" w14:paraId="79DAF4FA" w14:textId="77777777">
        <w:trPr>
          <w:trHeight w:val="275"/>
        </w:trPr>
        <w:tc>
          <w:tcPr>
            <w:tcW w:w="5689" w:type="dxa"/>
            <w:vMerge/>
            <w:tcBorders>
              <w:top w:val="nil"/>
            </w:tcBorders>
          </w:tcPr>
          <w:p w14:paraId="4FCBA387" w14:textId="77777777" w:rsidR="00E9458D" w:rsidRDefault="00E9458D">
            <w:pPr>
              <w:rPr>
                <w:sz w:val="2"/>
                <w:szCs w:val="2"/>
              </w:rPr>
            </w:pPr>
          </w:p>
        </w:tc>
        <w:tc>
          <w:tcPr>
            <w:tcW w:w="3168" w:type="dxa"/>
          </w:tcPr>
          <w:p w14:paraId="524D4849" w14:textId="77777777" w:rsidR="00E9458D" w:rsidRDefault="005C6BD6">
            <w:pPr>
              <w:pStyle w:val="TableParagraph"/>
              <w:spacing w:line="255" w:lineRule="exact"/>
              <w:rPr>
                <w:b/>
                <w:sz w:val="24"/>
              </w:rPr>
            </w:pPr>
            <w:r>
              <w:rPr>
                <w:b/>
                <w:sz w:val="24"/>
              </w:rPr>
              <w:t>Revision Date:</w:t>
            </w:r>
          </w:p>
        </w:tc>
      </w:tr>
      <w:tr w:rsidR="00E9458D" w14:paraId="4A11AE5D" w14:textId="77777777">
        <w:trPr>
          <w:trHeight w:val="276"/>
        </w:trPr>
        <w:tc>
          <w:tcPr>
            <w:tcW w:w="5689" w:type="dxa"/>
            <w:vMerge/>
            <w:tcBorders>
              <w:top w:val="nil"/>
            </w:tcBorders>
          </w:tcPr>
          <w:p w14:paraId="5FF52091" w14:textId="77777777" w:rsidR="00E9458D" w:rsidRDefault="00E9458D">
            <w:pPr>
              <w:rPr>
                <w:sz w:val="2"/>
                <w:szCs w:val="2"/>
              </w:rPr>
            </w:pPr>
          </w:p>
        </w:tc>
        <w:tc>
          <w:tcPr>
            <w:tcW w:w="3168" w:type="dxa"/>
          </w:tcPr>
          <w:p w14:paraId="59EF3D5B" w14:textId="77777777" w:rsidR="00E9458D" w:rsidRDefault="005C6BD6">
            <w:pPr>
              <w:pStyle w:val="TableParagraph"/>
              <w:spacing w:before="1" w:line="255" w:lineRule="exact"/>
              <w:rPr>
                <w:b/>
                <w:sz w:val="24"/>
              </w:rPr>
            </w:pPr>
            <w:r>
              <w:rPr>
                <w:b/>
                <w:sz w:val="24"/>
              </w:rPr>
              <w:t>Approved By:</w:t>
            </w:r>
          </w:p>
        </w:tc>
      </w:tr>
      <w:tr w:rsidR="00E9458D" w14:paraId="0B629002" w14:textId="77777777">
        <w:trPr>
          <w:trHeight w:val="275"/>
        </w:trPr>
        <w:tc>
          <w:tcPr>
            <w:tcW w:w="5689" w:type="dxa"/>
            <w:vMerge/>
            <w:tcBorders>
              <w:top w:val="nil"/>
            </w:tcBorders>
          </w:tcPr>
          <w:p w14:paraId="235B0B9D" w14:textId="77777777" w:rsidR="00E9458D" w:rsidRDefault="00E9458D">
            <w:pPr>
              <w:rPr>
                <w:sz w:val="2"/>
                <w:szCs w:val="2"/>
              </w:rPr>
            </w:pPr>
          </w:p>
        </w:tc>
        <w:tc>
          <w:tcPr>
            <w:tcW w:w="3168" w:type="dxa"/>
          </w:tcPr>
          <w:p w14:paraId="76D95A1A" w14:textId="77777777" w:rsidR="00E9458D" w:rsidRDefault="005C6BD6">
            <w:pPr>
              <w:pStyle w:val="TableParagraph"/>
              <w:spacing w:line="255" w:lineRule="exact"/>
              <w:rPr>
                <w:b/>
                <w:sz w:val="24"/>
              </w:rPr>
            </w:pPr>
            <w:r>
              <w:rPr>
                <w:b/>
                <w:sz w:val="24"/>
              </w:rPr>
              <w:t>Page Number: Page 1 of 7</w:t>
            </w:r>
          </w:p>
        </w:tc>
      </w:tr>
    </w:tbl>
    <w:p w14:paraId="5F3B5A3E" w14:textId="77777777" w:rsidR="00E9458D" w:rsidRDefault="00E9458D">
      <w:pPr>
        <w:pStyle w:val="BodyText"/>
        <w:ind w:left="0" w:firstLine="0"/>
        <w:rPr>
          <w:sz w:val="16"/>
        </w:rPr>
      </w:pPr>
    </w:p>
    <w:p w14:paraId="0301DB3D" w14:textId="77777777" w:rsidR="00E9458D" w:rsidRDefault="005C6BD6">
      <w:pPr>
        <w:pStyle w:val="Heading2"/>
        <w:spacing w:before="92"/>
        <w:rPr>
          <w:rFonts w:ascii="Arial"/>
        </w:rPr>
      </w:pPr>
      <w:bookmarkStart w:id="54" w:name="_bookmark54"/>
      <w:bookmarkEnd w:id="54"/>
      <w:r>
        <w:rPr>
          <w:rFonts w:ascii="Arial"/>
        </w:rPr>
        <w:t>Supervision of Services</w:t>
      </w:r>
    </w:p>
    <w:p w14:paraId="7944570C" w14:textId="77777777" w:rsidR="00E9458D" w:rsidRDefault="005C6BD6">
      <w:pPr>
        <w:spacing w:before="138"/>
        <w:ind w:left="1800"/>
        <w:rPr>
          <w:b/>
          <w:sz w:val="24"/>
        </w:rPr>
      </w:pPr>
      <w:r>
        <w:rPr>
          <w:b/>
          <w:sz w:val="24"/>
        </w:rPr>
        <w:t>PURPOSE</w:t>
      </w:r>
    </w:p>
    <w:p w14:paraId="4DCC67CA" w14:textId="77777777" w:rsidR="00E9458D" w:rsidRDefault="005C6BD6">
      <w:pPr>
        <w:pStyle w:val="ListParagraph"/>
        <w:numPr>
          <w:ilvl w:val="0"/>
          <w:numId w:val="618"/>
        </w:numPr>
        <w:tabs>
          <w:tab w:val="left" w:pos="2161"/>
        </w:tabs>
        <w:ind w:right="1703"/>
        <w:rPr>
          <w:sz w:val="24"/>
        </w:rPr>
      </w:pPr>
      <w:r>
        <w:rPr>
          <w:sz w:val="24"/>
        </w:rPr>
        <w:t>To outline the directives for supervising employees based on the type and extent of care provided and on relevant federal, state and other relevant laws and</w:t>
      </w:r>
      <w:r>
        <w:rPr>
          <w:spacing w:val="-3"/>
          <w:sz w:val="24"/>
        </w:rPr>
        <w:t xml:space="preserve"> </w:t>
      </w:r>
      <w:r>
        <w:rPr>
          <w:sz w:val="24"/>
        </w:rPr>
        <w:t>regulations;</w:t>
      </w:r>
    </w:p>
    <w:p w14:paraId="35B687AD" w14:textId="77777777" w:rsidR="00E9458D" w:rsidRDefault="005C6BD6">
      <w:pPr>
        <w:pStyle w:val="ListParagraph"/>
        <w:numPr>
          <w:ilvl w:val="0"/>
          <w:numId w:val="618"/>
        </w:numPr>
        <w:tabs>
          <w:tab w:val="left" w:pos="2161"/>
        </w:tabs>
        <w:rPr>
          <w:sz w:val="24"/>
        </w:rPr>
      </w:pPr>
      <w:r>
        <w:rPr>
          <w:sz w:val="24"/>
        </w:rPr>
        <w:t>to monitor the safety and quality of the services provided;</w:t>
      </w:r>
      <w:r>
        <w:rPr>
          <w:spacing w:val="-4"/>
          <w:sz w:val="24"/>
        </w:rPr>
        <w:t xml:space="preserve"> </w:t>
      </w:r>
      <w:r>
        <w:rPr>
          <w:sz w:val="24"/>
        </w:rPr>
        <w:t>and,</w:t>
      </w:r>
    </w:p>
    <w:p w14:paraId="367FC2C7" w14:textId="77777777" w:rsidR="00E9458D" w:rsidRDefault="005C6BD6">
      <w:pPr>
        <w:pStyle w:val="ListParagraph"/>
        <w:numPr>
          <w:ilvl w:val="0"/>
          <w:numId w:val="618"/>
        </w:numPr>
        <w:tabs>
          <w:tab w:val="left" w:pos="2161"/>
        </w:tabs>
        <w:rPr>
          <w:sz w:val="24"/>
        </w:rPr>
      </w:pPr>
      <w:r>
        <w:rPr>
          <w:sz w:val="24"/>
        </w:rPr>
        <w:t>to ensure Home Care Workers are performing at a competent</w:t>
      </w:r>
      <w:r>
        <w:rPr>
          <w:spacing w:val="-3"/>
          <w:sz w:val="24"/>
        </w:rPr>
        <w:t xml:space="preserve"> </w:t>
      </w:r>
      <w:r>
        <w:rPr>
          <w:sz w:val="24"/>
        </w:rPr>
        <w:t>level.</w:t>
      </w:r>
    </w:p>
    <w:p w14:paraId="5E601858" w14:textId="77777777" w:rsidR="00E9458D" w:rsidRDefault="00E9458D">
      <w:pPr>
        <w:pStyle w:val="BodyText"/>
        <w:ind w:left="0" w:firstLine="0"/>
      </w:pPr>
    </w:p>
    <w:p w14:paraId="2792CFD2" w14:textId="77777777" w:rsidR="00E9458D" w:rsidRDefault="005C6BD6">
      <w:pPr>
        <w:pStyle w:val="Heading2"/>
      </w:pPr>
      <w:r>
        <w:t>DFINITIONS</w:t>
      </w:r>
    </w:p>
    <w:p w14:paraId="463B7BB0" w14:textId="77777777" w:rsidR="00E9458D" w:rsidRDefault="005C6BD6">
      <w:pPr>
        <w:pStyle w:val="ListParagraph"/>
        <w:numPr>
          <w:ilvl w:val="0"/>
          <w:numId w:val="617"/>
        </w:numPr>
        <w:tabs>
          <w:tab w:val="left" w:pos="2161"/>
        </w:tabs>
        <w:jc w:val="both"/>
        <w:rPr>
          <w:b/>
          <w:sz w:val="24"/>
        </w:rPr>
      </w:pPr>
      <w:r>
        <w:rPr>
          <w:b/>
          <w:sz w:val="24"/>
        </w:rPr>
        <w:t>Supervision</w:t>
      </w:r>
    </w:p>
    <w:p w14:paraId="7304E4F4" w14:textId="77777777" w:rsidR="00E9458D" w:rsidRDefault="005C6BD6">
      <w:pPr>
        <w:pStyle w:val="BodyText"/>
        <w:ind w:left="2160" w:right="1697" w:firstLine="0"/>
        <w:jc w:val="both"/>
      </w:pPr>
      <w:r>
        <w:t>Supervision is the monitoring or overseeing of a task or individual to ensure that the task is performed correctly, or the individual performs correctly. For purposes of this policy, supervision also includes the provision of guidance, evaluation and follow-up activities.</w:t>
      </w:r>
    </w:p>
    <w:p w14:paraId="1DD05290" w14:textId="77777777" w:rsidR="00E9458D" w:rsidRDefault="005C6BD6">
      <w:pPr>
        <w:pStyle w:val="Heading2"/>
        <w:numPr>
          <w:ilvl w:val="0"/>
          <w:numId w:val="617"/>
        </w:numPr>
        <w:tabs>
          <w:tab w:val="left" w:pos="2161"/>
        </w:tabs>
        <w:jc w:val="both"/>
      </w:pPr>
      <w:r>
        <w:t>Administrative</w:t>
      </w:r>
      <w:r>
        <w:rPr>
          <w:spacing w:val="-1"/>
        </w:rPr>
        <w:t xml:space="preserve"> </w:t>
      </w:r>
      <w:r>
        <w:t>Supervision</w:t>
      </w:r>
    </w:p>
    <w:p w14:paraId="5BFC23C5" w14:textId="77777777" w:rsidR="00E9458D" w:rsidRDefault="005C6BD6">
      <w:pPr>
        <w:pStyle w:val="BodyText"/>
        <w:spacing w:before="1"/>
        <w:ind w:left="2160" w:right="1699" w:firstLine="0"/>
        <w:jc w:val="both"/>
      </w:pPr>
      <w:r>
        <w:t>Administrative Supervision includes assessing worker and client needs, planning, tracking worker and client activity, ensuring compliance with business processes and information systems, managing work-flow and staffing.</w:t>
      </w:r>
    </w:p>
    <w:p w14:paraId="72F52503" w14:textId="77777777" w:rsidR="00E9458D" w:rsidRDefault="005C6BD6">
      <w:pPr>
        <w:pStyle w:val="Heading2"/>
        <w:numPr>
          <w:ilvl w:val="0"/>
          <w:numId w:val="617"/>
        </w:numPr>
        <w:tabs>
          <w:tab w:val="left" w:pos="2161"/>
        </w:tabs>
        <w:jc w:val="both"/>
      </w:pPr>
      <w:r>
        <w:t>Clinical Supervision</w:t>
      </w:r>
    </w:p>
    <w:p w14:paraId="4199EC3C" w14:textId="77777777" w:rsidR="00E9458D" w:rsidRDefault="005C6BD6">
      <w:pPr>
        <w:pStyle w:val="BodyText"/>
        <w:ind w:left="2160" w:right="1698" w:firstLine="0"/>
        <w:jc w:val="both"/>
      </w:pPr>
      <w:r>
        <w:t>Clinical Supervision is a situation where in a practitioner meets regularly with another professional, who is skilled in Supervision, to discuss casework and other professional issues in a structured way for purposes of assisting the practitioner to learn from his/her experience, to progress in expertise and to provide good service to the client.</w:t>
      </w:r>
    </w:p>
    <w:p w14:paraId="49089549" w14:textId="77777777" w:rsidR="00E9458D" w:rsidRDefault="005C6BD6">
      <w:pPr>
        <w:pStyle w:val="Heading2"/>
        <w:numPr>
          <w:ilvl w:val="0"/>
          <w:numId w:val="617"/>
        </w:numPr>
        <w:tabs>
          <w:tab w:val="left" w:pos="2161"/>
        </w:tabs>
        <w:jc w:val="both"/>
      </w:pPr>
      <w:r>
        <w:t>Paraprofessional</w:t>
      </w:r>
    </w:p>
    <w:p w14:paraId="6953E30A" w14:textId="77777777" w:rsidR="00E9458D" w:rsidRDefault="005C6BD6">
      <w:pPr>
        <w:pStyle w:val="BodyText"/>
        <w:ind w:left="2160" w:right="1701" w:firstLine="0"/>
        <w:jc w:val="both"/>
      </w:pPr>
      <w:r>
        <w:t>A paraprofessional is a trained worker who is not a member of a profession but who assists a professional.</w:t>
      </w:r>
    </w:p>
    <w:p w14:paraId="5239E873" w14:textId="77777777" w:rsidR="00E9458D" w:rsidRDefault="005C6BD6">
      <w:pPr>
        <w:pStyle w:val="Heading2"/>
        <w:numPr>
          <w:ilvl w:val="0"/>
          <w:numId w:val="617"/>
        </w:numPr>
        <w:tabs>
          <w:tab w:val="left" w:pos="2161"/>
        </w:tabs>
        <w:jc w:val="both"/>
      </w:pPr>
      <w:r>
        <w:t>Direct Care</w:t>
      </w:r>
      <w:r>
        <w:rPr>
          <w:spacing w:val="-2"/>
        </w:rPr>
        <w:t xml:space="preserve"> </w:t>
      </w:r>
      <w:r>
        <w:t>Workers</w:t>
      </w:r>
    </w:p>
    <w:p w14:paraId="12975A3F" w14:textId="77777777" w:rsidR="00E9458D" w:rsidRDefault="005C6BD6">
      <w:pPr>
        <w:pStyle w:val="BodyText"/>
        <w:ind w:left="2160" w:right="1701" w:firstLine="0"/>
      </w:pPr>
      <w:r>
        <w:t>For purposes of this policy, direct care workers are home care workers who provide services to clients in their own home. Included in this group are:</w:t>
      </w:r>
    </w:p>
    <w:p w14:paraId="536DEDE4" w14:textId="77777777" w:rsidR="00E9458D" w:rsidRDefault="005C6BD6">
      <w:pPr>
        <w:pStyle w:val="ListParagraph"/>
        <w:numPr>
          <w:ilvl w:val="1"/>
          <w:numId w:val="617"/>
        </w:numPr>
        <w:tabs>
          <w:tab w:val="left" w:pos="2521"/>
        </w:tabs>
        <w:ind w:hanging="361"/>
        <w:rPr>
          <w:sz w:val="24"/>
        </w:rPr>
      </w:pPr>
      <w:r>
        <w:rPr>
          <w:sz w:val="24"/>
        </w:rPr>
        <w:t>Home Care</w:t>
      </w:r>
      <w:r>
        <w:rPr>
          <w:spacing w:val="-1"/>
          <w:sz w:val="24"/>
        </w:rPr>
        <w:t xml:space="preserve"> </w:t>
      </w:r>
      <w:r>
        <w:rPr>
          <w:sz w:val="24"/>
        </w:rPr>
        <w:t>Aides</w:t>
      </w:r>
    </w:p>
    <w:p w14:paraId="3B4C16D9" w14:textId="77777777" w:rsidR="00E9458D" w:rsidRDefault="005C6BD6">
      <w:pPr>
        <w:pStyle w:val="ListParagraph"/>
        <w:numPr>
          <w:ilvl w:val="1"/>
          <w:numId w:val="617"/>
        </w:numPr>
        <w:tabs>
          <w:tab w:val="left" w:pos="2521"/>
        </w:tabs>
        <w:ind w:hanging="361"/>
        <w:rPr>
          <w:sz w:val="24"/>
        </w:rPr>
      </w:pPr>
      <w:r>
        <w:rPr>
          <w:sz w:val="24"/>
        </w:rPr>
        <w:t>Personal Care</w:t>
      </w:r>
      <w:r>
        <w:rPr>
          <w:spacing w:val="-1"/>
          <w:sz w:val="24"/>
        </w:rPr>
        <w:t xml:space="preserve"> </w:t>
      </w:r>
      <w:r>
        <w:rPr>
          <w:sz w:val="24"/>
        </w:rPr>
        <w:t>Attendants</w:t>
      </w:r>
    </w:p>
    <w:p w14:paraId="7115668F" w14:textId="77777777" w:rsidR="00E9458D" w:rsidRDefault="005C6BD6">
      <w:pPr>
        <w:pStyle w:val="ListParagraph"/>
        <w:numPr>
          <w:ilvl w:val="1"/>
          <w:numId w:val="617"/>
        </w:numPr>
        <w:tabs>
          <w:tab w:val="left" w:pos="2521"/>
        </w:tabs>
        <w:ind w:hanging="361"/>
        <w:rPr>
          <w:sz w:val="24"/>
        </w:rPr>
      </w:pPr>
      <w:r>
        <w:rPr>
          <w:sz w:val="24"/>
        </w:rPr>
        <w:t>Direct Support</w:t>
      </w:r>
      <w:r>
        <w:rPr>
          <w:spacing w:val="-1"/>
          <w:sz w:val="24"/>
        </w:rPr>
        <w:t xml:space="preserve"> </w:t>
      </w:r>
      <w:r>
        <w:rPr>
          <w:sz w:val="24"/>
        </w:rPr>
        <w:t>Professionals</w:t>
      </w:r>
    </w:p>
    <w:p w14:paraId="5D0C7315" w14:textId="77777777" w:rsidR="00E9458D" w:rsidRDefault="005C6BD6">
      <w:pPr>
        <w:pStyle w:val="ListParagraph"/>
        <w:numPr>
          <w:ilvl w:val="1"/>
          <w:numId w:val="617"/>
        </w:numPr>
        <w:tabs>
          <w:tab w:val="left" w:pos="2580"/>
          <w:tab w:val="left" w:pos="2581"/>
        </w:tabs>
        <w:ind w:left="2580" w:hanging="421"/>
        <w:rPr>
          <w:sz w:val="24"/>
        </w:rPr>
      </w:pPr>
      <w:r>
        <w:rPr>
          <w:sz w:val="24"/>
        </w:rPr>
        <w:t>Habilitation</w:t>
      </w:r>
      <w:r>
        <w:rPr>
          <w:spacing w:val="-2"/>
          <w:sz w:val="24"/>
        </w:rPr>
        <w:t xml:space="preserve"> </w:t>
      </w:r>
      <w:r>
        <w:rPr>
          <w:sz w:val="24"/>
        </w:rPr>
        <w:t>Technicians</w:t>
      </w:r>
    </w:p>
    <w:p w14:paraId="41A7E5A3" w14:textId="77777777" w:rsidR="00E9458D" w:rsidRDefault="005C6BD6">
      <w:pPr>
        <w:pStyle w:val="ListParagraph"/>
        <w:numPr>
          <w:ilvl w:val="1"/>
          <w:numId w:val="617"/>
        </w:numPr>
        <w:tabs>
          <w:tab w:val="left" w:pos="2521"/>
        </w:tabs>
        <w:ind w:hanging="361"/>
        <w:rPr>
          <w:sz w:val="24"/>
        </w:rPr>
      </w:pPr>
      <w:r>
        <w:rPr>
          <w:sz w:val="24"/>
        </w:rPr>
        <w:t>Respite Care</w:t>
      </w:r>
      <w:r>
        <w:rPr>
          <w:spacing w:val="-1"/>
          <w:sz w:val="24"/>
        </w:rPr>
        <w:t xml:space="preserve"> </w:t>
      </w:r>
      <w:r>
        <w:rPr>
          <w:sz w:val="24"/>
        </w:rPr>
        <w:t>Workers</w:t>
      </w:r>
    </w:p>
    <w:p w14:paraId="61218577" w14:textId="77777777" w:rsidR="00E9458D" w:rsidRDefault="005C6BD6">
      <w:pPr>
        <w:pStyle w:val="ListParagraph"/>
        <w:numPr>
          <w:ilvl w:val="1"/>
          <w:numId w:val="617"/>
        </w:numPr>
        <w:tabs>
          <w:tab w:val="left" w:pos="2520"/>
          <w:tab w:val="left" w:pos="2521"/>
        </w:tabs>
        <w:spacing w:before="1"/>
        <w:ind w:hanging="361"/>
        <w:rPr>
          <w:sz w:val="24"/>
        </w:rPr>
      </w:pPr>
      <w:r>
        <w:rPr>
          <w:sz w:val="24"/>
        </w:rPr>
        <w:t>Companionship Workers</w:t>
      </w:r>
    </w:p>
    <w:p w14:paraId="5E0A0B9B" w14:textId="77777777" w:rsidR="00E9458D" w:rsidRDefault="00E9458D">
      <w:pPr>
        <w:rPr>
          <w:sz w:val="24"/>
        </w:rPr>
        <w:sectPr w:rsidR="00E9458D">
          <w:pgSz w:w="12240" w:h="15840"/>
          <w:pgMar w:top="720" w:right="100" w:bottom="124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4872A38" w14:textId="77777777">
        <w:trPr>
          <w:trHeight w:val="611"/>
        </w:trPr>
        <w:tc>
          <w:tcPr>
            <w:tcW w:w="5689" w:type="dxa"/>
          </w:tcPr>
          <w:p w14:paraId="426C304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B85982B" w14:textId="77777777" w:rsidR="00E9458D" w:rsidRDefault="00E9458D">
            <w:pPr>
              <w:pStyle w:val="TableParagraph"/>
              <w:ind w:left="0"/>
              <w:rPr>
                <w:sz w:val="24"/>
              </w:rPr>
            </w:pPr>
          </w:p>
          <w:p w14:paraId="5F2B8B2D" w14:textId="77777777" w:rsidR="00E9458D" w:rsidRDefault="005C6BD6">
            <w:pPr>
              <w:pStyle w:val="TableParagraph"/>
              <w:ind w:left="487"/>
              <w:rPr>
                <w:sz w:val="20"/>
              </w:rPr>
            </w:pPr>
            <w:r>
              <w:rPr>
                <w:noProof/>
                <w:sz w:val="20"/>
              </w:rPr>
              <w:drawing>
                <wp:inline distT="0" distB="0" distL="0" distR="0" wp14:anchorId="2725B7E0" wp14:editId="6D0BE1DE">
                  <wp:extent cx="1390695" cy="966501"/>
                  <wp:effectExtent l="0" t="0" r="0" b="0"/>
                  <wp:docPr id="3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E8B1C7B" w14:textId="77777777">
        <w:trPr>
          <w:trHeight w:val="1184"/>
        </w:trPr>
        <w:tc>
          <w:tcPr>
            <w:tcW w:w="5689" w:type="dxa"/>
          </w:tcPr>
          <w:p w14:paraId="706B7D42" w14:textId="77777777" w:rsidR="00E9458D" w:rsidRDefault="00E9458D">
            <w:pPr>
              <w:pStyle w:val="TableParagraph"/>
              <w:spacing w:before="1"/>
              <w:ind w:left="0"/>
              <w:rPr>
                <w:sz w:val="24"/>
              </w:rPr>
            </w:pPr>
          </w:p>
          <w:p w14:paraId="66B141C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935C31E" w14:textId="77777777" w:rsidR="00E9458D" w:rsidRDefault="00E9458D">
            <w:pPr>
              <w:rPr>
                <w:sz w:val="2"/>
                <w:szCs w:val="2"/>
              </w:rPr>
            </w:pPr>
          </w:p>
        </w:tc>
      </w:tr>
      <w:tr w:rsidR="00E9458D" w14:paraId="36D31D3E" w14:textId="77777777">
        <w:trPr>
          <w:trHeight w:val="277"/>
        </w:trPr>
        <w:tc>
          <w:tcPr>
            <w:tcW w:w="5689" w:type="dxa"/>
            <w:vMerge w:val="restart"/>
          </w:tcPr>
          <w:p w14:paraId="19D07892" w14:textId="77777777" w:rsidR="00E9458D" w:rsidRDefault="00E9458D">
            <w:pPr>
              <w:pStyle w:val="TableParagraph"/>
              <w:spacing w:before="1"/>
              <w:ind w:left="0"/>
              <w:rPr>
                <w:sz w:val="24"/>
              </w:rPr>
            </w:pPr>
          </w:p>
          <w:p w14:paraId="6DAE435E" w14:textId="77777777" w:rsidR="00E9458D" w:rsidRDefault="005C6BD6">
            <w:pPr>
              <w:pStyle w:val="TableParagraph"/>
              <w:rPr>
                <w:b/>
                <w:sz w:val="24"/>
              </w:rPr>
            </w:pPr>
            <w:r>
              <w:rPr>
                <w:b/>
                <w:sz w:val="24"/>
              </w:rPr>
              <w:t>Policy Title: Supervision of Services</w:t>
            </w:r>
          </w:p>
        </w:tc>
        <w:tc>
          <w:tcPr>
            <w:tcW w:w="3168" w:type="dxa"/>
          </w:tcPr>
          <w:p w14:paraId="515B4E2E" w14:textId="77777777" w:rsidR="00E9458D" w:rsidRDefault="005C6BD6">
            <w:pPr>
              <w:pStyle w:val="TableParagraph"/>
              <w:spacing w:before="1" w:line="256" w:lineRule="exact"/>
              <w:rPr>
                <w:b/>
                <w:sz w:val="24"/>
              </w:rPr>
            </w:pPr>
            <w:r>
              <w:rPr>
                <w:b/>
                <w:sz w:val="24"/>
              </w:rPr>
              <w:t>Policy Number: 3.60</w:t>
            </w:r>
          </w:p>
        </w:tc>
      </w:tr>
      <w:tr w:rsidR="00E9458D" w14:paraId="5B2621E0" w14:textId="77777777">
        <w:trPr>
          <w:trHeight w:val="275"/>
        </w:trPr>
        <w:tc>
          <w:tcPr>
            <w:tcW w:w="5689" w:type="dxa"/>
            <w:vMerge/>
            <w:tcBorders>
              <w:top w:val="nil"/>
            </w:tcBorders>
          </w:tcPr>
          <w:p w14:paraId="5C15A7E4" w14:textId="77777777" w:rsidR="00E9458D" w:rsidRDefault="00E9458D">
            <w:pPr>
              <w:rPr>
                <w:sz w:val="2"/>
                <w:szCs w:val="2"/>
              </w:rPr>
            </w:pPr>
          </w:p>
        </w:tc>
        <w:tc>
          <w:tcPr>
            <w:tcW w:w="3168" w:type="dxa"/>
          </w:tcPr>
          <w:p w14:paraId="45D6C3E6" w14:textId="77777777" w:rsidR="00E9458D" w:rsidRDefault="005C6BD6">
            <w:pPr>
              <w:pStyle w:val="TableParagraph"/>
              <w:spacing w:line="255" w:lineRule="exact"/>
              <w:rPr>
                <w:b/>
                <w:sz w:val="24"/>
              </w:rPr>
            </w:pPr>
            <w:r>
              <w:rPr>
                <w:b/>
                <w:sz w:val="24"/>
              </w:rPr>
              <w:t>Effective Date:</w:t>
            </w:r>
          </w:p>
        </w:tc>
      </w:tr>
      <w:tr w:rsidR="00E9458D" w14:paraId="55CAABEE" w14:textId="77777777">
        <w:trPr>
          <w:trHeight w:val="275"/>
        </w:trPr>
        <w:tc>
          <w:tcPr>
            <w:tcW w:w="5689" w:type="dxa"/>
            <w:vMerge/>
            <w:tcBorders>
              <w:top w:val="nil"/>
            </w:tcBorders>
          </w:tcPr>
          <w:p w14:paraId="60EE679D" w14:textId="77777777" w:rsidR="00E9458D" w:rsidRDefault="00E9458D">
            <w:pPr>
              <w:rPr>
                <w:sz w:val="2"/>
                <w:szCs w:val="2"/>
              </w:rPr>
            </w:pPr>
          </w:p>
        </w:tc>
        <w:tc>
          <w:tcPr>
            <w:tcW w:w="3168" w:type="dxa"/>
          </w:tcPr>
          <w:p w14:paraId="3509D8B0" w14:textId="77777777" w:rsidR="00E9458D" w:rsidRDefault="005C6BD6">
            <w:pPr>
              <w:pStyle w:val="TableParagraph"/>
              <w:spacing w:line="255" w:lineRule="exact"/>
              <w:rPr>
                <w:b/>
                <w:sz w:val="24"/>
              </w:rPr>
            </w:pPr>
            <w:r>
              <w:rPr>
                <w:b/>
                <w:sz w:val="24"/>
              </w:rPr>
              <w:t>Revision Date:</w:t>
            </w:r>
          </w:p>
        </w:tc>
      </w:tr>
      <w:tr w:rsidR="00E9458D" w14:paraId="37CABCAC" w14:textId="77777777">
        <w:trPr>
          <w:trHeight w:val="276"/>
        </w:trPr>
        <w:tc>
          <w:tcPr>
            <w:tcW w:w="5689" w:type="dxa"/>
            <w:vMerge/>
            <w:tcBorders>
              <w:top w:val="nil"/>
            </w:tcBorders>
          </w:tcPr>
          <w:p w14:paraId="5B32BB0D" w14:textId="77777777" w:rsidR="00E9458D" w:rsidRDefault="00E9458D">
            <w:pPr>
              <w:rPr>
                <w:sz w:val="2"/>
                <w:szCs w:val="2"/>
              </w:rPr>
            </w:pPr>
          </w:p>
        </w:tc>
        <w:tc>
          <w:tcPr>
            <w:tcW w:w="3168" w:type="dxa"/>
          </w:tcPr>
          <w:p w14:paraId="443EC9A6" w14:textId="77777777" w:rsidR="00E9458D" w:rsidRDefault="005C6BD6">
            <w:pPr>
              <w:pStyle w:val="TableParagraph"/>
              <w:spacing w:before="1" w:line="255" w:lineRule="exact"/>
              <w:rPr>
                <w:b/>
                <w:sz w:val="24"/>
              </w:rPr>
            </w:pPr>
            <w:r>
              <w:rPr>
                <w:b/>
                <w:sz w:val="24"/>
              </w:rPr>
              <w:t>Approved By:</w:t>
            </w:r>
          </w:p>
        </w:tc>
      </w:tr>
      <w:tr w:rsidR="00E9458D" w14:paraId="2D2088A2" w14:textId="77777777">
        <w:trPr>
          <w:trHeight w:val="275"/>
        </w:trPr>
        <w:tc>
          <w:tcPr>
            <w:tcW w:w="5689" w:type="dxa"/>
            <w:vMerge/>
            <w:tcBorders>
              <w:top w:val="nil"/>
            </w:tcBorders>
          </w:tcPr>
          <w:p w14:paraId="77B4E461" w14:textId="77777777" w:rsidR="00E9458D" w:rsidRDefault="00E9458D">
            <w:pPr>
              <w:rPr>
                <w:sz w:val="2"/>
                <w:szCs w:val="2"/>
              </w:rPr>
            </w:pPr>
          </w:p>
        </w:tc>
        <w:tc>
          <w:tcPr>
            <w:tcW w:w="3168" w:type="dxa"/>
          </w:tcPr>
          <w:p w14:paraId="71AA4B88" w14:textId="77777777" w:rsidR="00E9458D" w:rsidRDefault="005C6BD6">
            <w:pPr>
              <w:pStyle w:val="TableParagraph"/>
              <w:spacing w:line="255" w:lineRule="exact"/>
              <w:rPr>
                <w:b/>
                <w:sz w:val="24"/>
              </w:rPr>
            </w:pPr>
            <w:r>
              <w:rPr>
                <w:b/>
                <w:sz w:val="24"/>
              </w:rPr>
              <w:t>Page Number: Page 2 of 7</w:t>
            </w:r>
          </w:p>
        </w:tc>
      </w:tr>
    </w:tbl>
    <w:p w14:paraId="54267BCD" w14:textId="77777777" w:rsidR="00E9458D" w:rsidRDefault="00E9458D">
      <w:pPr>
        <w:pStyle w:val="BodyText"/>
        <w:ind w:left="0" w:firstLine="0"/>
        <w:rPr>
          <w:sz w:val="20"/>
        </w:rPr>
      </w:pPr>
    </w:p>
    <w:p w14:paraId="63685637" w14:textId="77777777" w:rsidR="00E9458D" w:rsidRDefault="00E9458D">
      <w:pPr>
        <w:pStyle w:val="BodyText"/>
        <w:spacing w:before="2"/>
        <w:ind w:left="0" w:firstLine="0"/>
        <w:rPr>
          <w:sz w:val="20"/>
        </w:rPr>
      </w:pPr>
    </w:p>
    <w:p w14:paraId="34C067A7" w14:textId="77777777" w:rsidR="00E9458D" w:rsidRDefault="005C6BD6">
      <w:pPr>
        <w:pStyle w:val="BodyText"/>
        <w:spacing w:before="90"/>
        <w:ind w:left="2160" w:right="1701" w:firstLine="0"/>
      </w:pPr>
      <w:r>
        <w:t>Some require special training while others do not, depending on the type of work done, where the work is done, and who is receiving the care.</w:t>
      </w:r>
    </w:p>
    <w:p w14:paraId="54554C2E" w14:textId="77777777" w:rsidR="00E9458D" w:rsidRDefault="00E9458D">
      <w:pPr>
        <w:pStyle w:val="BodyText"/>
        <w:ind w:left="0" w:firstLine="0"/>
        <w:rPr>
          <w:sz w:val="26"/>
        </w:rPr>
      </w:pPr>
    </w:p>
    <w:p w14:paraId="67586ABB" w14:textId="77777777" w:rsidR="00E9458D" w:rsidRDefault="00E9458D">
      <w:pPr>
        <w:pStyle w:val="BodyText"/>
        <w:ind w:left="0" w:firstLine="0"/>
        <w:rPr>
          <w:sz w:val="21"/>
        </w:rPr>
      </w:pPr>
    </w:p>
    <w:p w14:paraId="460388F6" w14:textId="77777777" w:rsidR="00E9458D" w:rsidRDefault="005C6BD6">
      <w:pPr>
        <w:spacing w:before="1" w:line="264" w:lineRule="exact"/>
        <w:ind w:left="1800"/>
        <w:rPr>
          <w:b/>
          <w:sz w:val="23"/>
        </w:rPr>
      </w:pPr>
      <w:r>
        <w:rPr>
          <w:b/>
          <w:sz w:val="23"/>
        </w:rPr>
        <w:t>POLICY</w:t>
      </w:r>
    </w:p>
    <w:p w14:paraId="10AA16F8" w14:textId="77777777" w:rsidR="00E9458D" w:rsidRDefault="005C6BD6">
      <w:pPr>
        <w:pStyle w:val="BodyText"/>
        <w:spacing w:line="276" w:lineRule="exact"/>
        <w:ind w:left="1800" w:firstLine="0"/>
        <w:jc w:val="both"/>
      </w:pPr>
      <w:r>
        <w:t>Right Accord Private Duty- Home Health Care shall define and apply baseline factors to:</w:t>
      </w:r>
    </w:p>
    <w:p w14:paraId="683FD426" w14:textId="77777777" w:rsidR="00E9458D" w:rsidRDefault="005C6BD6">
      <w:pPr>
        <w:pStyle w:val="ListParagraph"/>
        <w:numPr>
          <w:ilvl w:val="0"/>
          <w:numId w:val="616"/>
        </w:numPr>
        <w:tabs>
          <w:tab w:val="left" w:pos="2221"/>
        </w:tabs>
        <w:ind w:right="1701" w:hanging="361"/>
        <w:jc w:val="both"/>
        <w:rPr>
          <w:sz w:val="23"/>
        </w:rPr>
      </w:pPr>
      <w:r>
        <w:tab/>
      </w:r>
      <w:r>
        <w:rPr>
          <w:sz w:val="23"/>
        </w:rPr>
        <w:t>ensure that suitable administrative and clinical supervision is available to all staff in all service areas during all Agency service</w:t>
      </w:r>
      <w:r>
        <w:rPr>
          <w:spacing w:val="-3"/>
          <w:sz w:val="23"/>
        </w:rPr>
        <w:t xml:space="preserve"> </w:t>
      </w:r>
      <w:r>
        <w:rPr>
          <w:sz w:val="23"/>
        </w:rPr>
        <w:t>hours;</w:t>
      </w:r>
    </w:p>
    <w:p w14:paraId="73BAAE83" w14:textId="77777777" w:rsidR="00E9458D" w:rsidRDefault="005C6BD6">
      <w:pPr>
        <w:pStyle w:val="ListParagraph"/>
        <w:numPr>
          <w:ilvl w:val="0"/>
          <w:numId w:val="616"/>
        </w:numPr>
        <w:tabs>
          <w:tab w:val="left" w:pos="2161"/>
        </w:tabs>
        <w:ind w:right="1699" w:hanging="361"/>
        <w:jc w:val="both"/>
        <w:rPr>
          <w:sz w:val="24"/>
        </w:rPr>
      </w:pPr>
      <w:r>
        <w:rPr>
          <w:sz w:val="24"/>
        </w:rPr>
        <w:t>provide supervision to Home Care Workers to ensure they are competently carrying out their duties based upon the level of risk of the position and the specific needs of the client;</w:t>
      </w:r>
      <w:r>
        <w:rPr>
          <w:spacing w:val="-1"/>
          <w:sz w:val="24"/>
        </w:rPr>
        <w:t xml:space="preserve"> </w:t>
      </w:r>
      <w:r>
        <w:rPr>
          <w:sz w:val="24"/>
        </w:rPr>
        <w:t>and,</w:t>
      </w:r>
    </w:p>
    <w:p w14:paraId="5BC5C954" w14:textId="77777777" w:rsidR="00E9458D" w:rsidRDefault="005C6BD6">
      <w:pPr>
        <w:pStyle w:val="ListParagraph"/>
        <w:numPr>
          <w:ilvl w:val="0"/>
          <w:numId w:val="616"/>
        </w:numPr>
        <w:tabs>
          <w:tab w:val="left" w:pos="2161"/>
        </w:tabs>
        <w:ind w:hanging="361"/>
        <w:jc w:val="both"/>
        <w:rPr>
          <w:sz w:val="24"/>
        </w:rPr>
      </w:pPr>
      <w:r>
        <w:rPr>
          <w:sz w:val="24"/>
        </w:rPr>
        <w:t>ensure the specific needs of the client are being effectively and efficiently</w:t>
      </w:r>
      <w:r>
        <w:rPr>
          <w:spacing w:val="-3"/>
          <w:sz w:val="24"/>
        </w:rPr>
        <w:t xml:space="preserve"> </w:t>
      </w:r>
      <w:r>
        <w:rPr>
          <w:sz w:val="24"/>
        </w:rPr>
        <w:t>met.</w:t>
      </w:r>
    </w:p>
    <w:p w14:paraId="4DC99187" w14:textId="77777777" w:rsidR="00E9458D" w:rsidRDefault="00E9458D">
      <w:pPr>
        <w:pStyle w:val="BodyText"/>
        <w:ind w:left="0" w:firstLine="0"/>
      </w:pPr>
    </w:p>
    <w:p w14:paraId="48E0C51B" w14:textId="77777777" w:rsidR="00E9458D" w:rsidRDefault="005C6BD6">
      <w:pPr>
        <w:ind w:left="1800"/>
        <w:rPr>
          <w:b/>
          <w:sz w:val="23"/>
        </w:rPr>
      </w:pPr>
      <w:r>
        <w:rPr>
          <w:b/>
          <w:sz w:val="23"/>
        </w:rPr>
        <w:t>PROCEDURES</w:t>
      </w:r>
    </w:p>
    <w:p w14:paraId="71F66736" w14:textId="77777777" w:rsidR="00E9458D" w:rsidRDefault="005C6BD6">
      <w:pPr>
        <w:pStyle w:val="ListParagraph"/>
        <w:numPr>
          <w:ilvl w:val="0"/>
          <w:numId w:val="615"/>
        </w:numPr>
        <w:tabs>
          <w:tab w:val="left" w:pos="2161"/>
        </w:tabs>
        <w:spacing w:line="275" w:lineRule="exact"/>
        <w:rPr>
          <w:sz w:val="24"/>
        </w:rPr>
      </w:pPr>
      <w:r>
        <w:rPr>
          <w:sz w:val="23"/>
        </w:rPr>
        <w:t>The Agency shall define the qualifications for supervisory positions in accordance</w:t>
      </w:r>
      <w:r>
        <w:rPr>
          <w:spacing w:val="-7"/>
          <w:sz w:val="23"/>
        </w:rPr>
        <w:t xml:space="preserve"> </w:t>
      </w:r>
      <w:r>
        <w:rPr>
          <w:sz w:val="23"/>
        </w:rPr>
        <w:t>with:</w:t>
      </w:r>
    </w:p>
    <w:p w14:paraId="14E26A9F" w14:textId="77777777" w:rsidR="00E9458D" w:rsidRDefault="005C6BD6">
      <w:pPr>
        <w:pStyle w:val="ListParagraph"/>
        <w:numPr>
          <w:ilvl w:val="1"/>
          <w:numId w:val="615"/>
        </w:numPr>
        <w:tabs>
          <w:tab w:val="left" w:pos="2521"/>
        </w:tabs>
        <w:spacing w:line="274" w:lineRule="exact"/>
        <w:ind w:hanging="361"/>
        <w:rPr>
          <w:sz w:val="23"/>
        </w:rPr>
      </w:pPr>
      <w:r>
        <w:rPr>
          <w:sz w:val="23"/>
        </w:rPr>
        <w:t>applicable federal and state laws and</w:t>
      </w:r>
      <w:r>
        <w:rPr>
          <w:spacing w:val="-1"/>
          <w:sz w:val="23"/>
        </w:rPr>
        <w:t xml:space="preserve"> </w:t>
      </w:r>
      <w:r>
        <w:rPr>
          <w:sz w:val="23"/>
        </w:rPr>
        <w:t>regulations;</w:t>
      </w:r>
    </w:p>
    <w:p w14:paraId="4D210DBC" w14:textId="77777777" w:rsidR="00E9458D" w:rsidRDefault="005C6BD6">
      <w:pPr>
        <w:pStyle w:val="ListParagraph"/>
        <w:numPr>
          <w:ilvl w:val="1"/>
          <w:numId w:val="615"/>
        </w:numPr>
        <w:tabs>
          <w:tab w:val="left" w:pos="2521"/>
        </w:tabs>
        <w:ind w:right="1699"/>
        <w:rPr>
          <w:sz w:val="23"/>
        </w:rPr>
      </w:pPr>
      <w:r>
        <w:rPr>
          <w:sz w:val="23"/>
        </w:rPr>
        <w:t>the required supervisory and clinical knowledge/experience for the</w:t>
      </w:r>
      <w:r>
        <w:rPr>
          <w:spacing w:val="48"/>
          <w:sz w:val="23"/>
        </w:rPr>
        <w:t xml:space="preserve"> </w:t>
      </w:r>
      <w:r>
        <w:rPr>
          <w:sz w:val="23"/>
        </w:rPr>
        <w:t>assigned responsibilities; and,</w:t>
      </w:r>
    </w:p>
    <w:p w14:paraId="0818B314" w14:textId="77777777" w:rsidR="00E9458D" w:rsidRDefault="005C6BD6">
      <w:pPr>
        <w:pStyle w:val="ListParagraph"/>
        <w:numPr>
          <w:ilvl w:val="1"/>
          <w:numId w:val="615"/>
        </w:numPr>
        <w:tabs>
          <w:tab w:val="left" w:pos="2521"/>
        </w:tabs>
        <w:spacing w:line="273" w:lineRule="exact"/>
        <w:ind w:hanging="361"/>
        <w:rPr>
          <w:sz w:val="23"/>
        </w:rPr>
      </w:pPr>
      <w:r>
        <w:rPr>
          <w:sz w:val="23"/>
        </w:rPr>
        <w:t>Agency policy.</w:t>
      </w:r>
    </w:p>
    <w:p w14:paraId="369AA836" w14:textId="77777777" w:rsidR="00E9458D" w:rsidRDefault="005C6BD6">
      <w:pPr>
        <w:pStyle w:val="ListParagraph"/>
        <w:numPr>
          <w:ilvl w:val="0"/>
          <w:numId w:val="615"/>
        </w:numPr>
        <w:tabs>
          <w:tab w:val="left" w:pos="2161"/>
        </w:tabs>
        <w:spacing w:line="275" w:lineRule="exact"/>
        <w:rPr>
          <w:sz w:val="24"/>
        </w:rPr>
      </w:pPr>
      <w:r>
        <w:rPr>
          <w:sz w:val="24"/>
        </w:rPr>
        <w:t>Supervisory</w:t>
      </w:r>
      <w:r>
        <w:rPr>
          <w:spacing w:val="-3"/>
          <w:sz w:val="24"/>
        </w:rPr>
        <w:t xml:space="preserve"> </w:t>
      </w:r>
      <w:r>
        <w:rPr>
          <w:sz w:val="24"/>
        </w:rPr>
        <w:t>Qualifications:</w:t>
      </w:r>
    </w:p>
    <w:p w14:paraId="6633DDF5" w14:textId="77777777" w:rsidR="00E9458D" w:rsidRDefault="005C6BD6">
      <w:pPr>
        <w:pStyle w:val="ListParagraph"/>
        <w:numPr>
          <w:ilvl w:val="1"/>
          <w:numId w:val="615"/>
        </w:numPr>
        <w:tabs>
          <w:tab w:val="left" w:pos="2521"/>
        </w:tabs>
        <w:ind w:hanging="361"/>
        <w:rPr>
          <w:sz w:val="24"/>
        </w:rPr>
      </w:pPr>
      <w:r>
        <w:rPr>
          <w:sz w:val="24"/>
        </w:rPr>
        <w:t>Supervisors shall have related experience and</w:t>
      </w:r>
      <w:r>
        <w:rPr>
          <w:spacing w:val="-4"/>
          <w:sz w:val="24"/>
        </w:rPr>
        <w:t xml:space="preserve"> </w:t>
      </w:r>
      <w:r>
        <w:rPr>
          <w:sz w:val="24"/>
        </w:rPr>
        <w:t>be:</w:t>
      </w:r>
    </w:p>
    <w:p w14:paraId="6ED6DEA3" w14:textId="77777777" w:rsidR="00E9458D" w:rsidRDefault="005C6BD6">
      <w:pPr>
        <w:pStyle w:val="ListParagraph"/>
        <w:numPr>
          <w:ilvl w:val="2"/>
          <w:numId w:val="615"/>
        </w:numPr>
        <w:tabs>
          <w:tab w:val="left" w:pos="2935"/>
        </w:tabs>
        <w:ind w:hanging="269"/>
        <w:jc w:val="left"/>
        <w:rPr>
          <w:sz w:val="24"/>
        </w:rPr>
      </w:pPr>
      <w:r>
        <w:rPr>
          <w:sz w:val="24"/>
        </w:rPr>
        <w:t>appropriately trained</w:t>
      </w:r>
      <w:r>
        <w:rPr>
          <w:spacing w:val="-2"/>
          <w:sz w:val="24"/>
        </w:rPr>
        <w:t xml:space="preserve"> </w:t>
      </w:r>
      <w:r>
        <w:rPr>
          <w:sz w:val="24"/>
        </w:rPr>
        <w:t>paraprofessionals,</w:t>
      </w:r>
    </w:p>
    <w:p w14:paraId="4427FCDD" w14:textId="77777777" w:rsidR="00E9458D" w:rsidRDefault="005C6BD6">
      <w:pPr>
        <w:pStyle w:val="ListParagraph"/>
        <w:numPr>
          <w:ilvl w:val="2"/>
          <w:numId w:val="615"/>
        </w:numPr>
        <w:tabs>
          <w:tab w:val="left" w:pos="2935"/>
        </w:tabs>
        <w:ind w:hanging="336"/>
        <w:jc w:val="left"/>
        <w:rPr>
          <w:sz w:val="24"/>
        </w:rPr>
      </w:pPr>
      <w:r>
        <w:rPr>
          <w:sz w:val="24"/>
        </w:rPr>
        <w:t>Registered</w:t>
      </w:r>
      <w:r>
        <w:rPr>
          <w:spacing w:val="-1"/>
          <w:sz w:val="24"/>
        </w:rPr>
        <w:t xml:space="preserve"> </w:t>
      </w:r>
      <w:r>
        <w:rPr>
          <w:sz w:val="24"/>
        </w:rPr>
        <w:t>Nurses,</w:t>
      </w:r>
    </w:p>
    <w:p w14:paraId="4D1C889F" w14:textId="77777777" w:rsidR="00E9458D" w:rsidRDefault="005C6BD6">
      <w:pPr>
        <w:pStyle w:val="ListParagraph"/>
        <w:numPr>
          <w:ilvl w:val="2"/>
          <w:numId w:val="615"/>
        </w:numPr>
        <w:tabs>
          <w:tab w:val="left" w:pos="2935"/>
        </w:tabs>
        <w:ind w:hanging="402"/>
        <w:jc w:val="left"/>
        <w:rPr>
          <w:sz w:val="24"/>
        </w:rPr>
      </w:pPr>
      <w:r>
        <w:rPr>
          <w:sz w:val="24"/>
        </w:rPr>
        <w:t>Social Workers;</w:t>
      </w:r>
      <w:r>
        <w:rPr>
          <w:spacing w:val="-1"/>
          <w:sz w:val="24"/>
        </w:rPr>
        <w:t xml:space="preserve"> </w:t>
      </w:r>
      <w:r>
        <w:rPr>
          <w:sz w:val="24"/>
        </w:rPr>
        <w:t>or,</w:t>
      </w:r>
    </w:p>
    <w:p w14:paraId="5AB20989" w14:textId="77777777" w:rsidR="00E9458D" w:rsidRDefault="005C6BD6">
      <w:pPr>
        <w:pStyle w:val="ListParagraph"/>
        <w:numPr>
          <w:ilvl w:val="2"/>
          <w:numId w:val="615"/>
        </w:numPr>
        <w:tabs>
          <w:tab w:val="left" w:pos="2935"/>
        </w:tabs>
        <w:ind w:hanging="389"/>
        <w:jc w:val="left"/>
        <w:rPr>
          <w:sz w:val="24"/>
        </w:rPr>
      </w:pPr>
      <w:r>
        <w:rPr>
          <w:sz w:val="24"/>
        </w:rPr>
        <w:t>other suitable</w:t>
      </w:r>
      <w:r>
        <w:rPr>
          <w:spacing w:val="-1"/>
          <w:sz w:val="24"/>
        </w:rPr>
        <w:t xml:space="preserve"> </w:t>
      </w:r>
      <w:r>
        <w:rPr>
          <w:sz w:val="24"/>
        </w:rPr>
        <w:t>professionals.</w:t>
      </w:r>
    </w:p>
    <w:p w14:paraId="7B24BB6F" w14:textId="77777777" w:rsidR="00E9458D" w:rsidRDefault="005C6BD6">
      <w:pPr>
        <w:pStyle w:val="ListParagraph"/>
        <w:numPr>
          <w:ilvl w:val="1"/>
          <w:numId w:val="615"/>
        </w:numPr>
        <w:tabs>
          <w:tab w:val="left" w:pos="2521"/>
        </w:tabs>
        <w:ind w:hanging="361"/>
        <w:rPr>
          <w:sz w:val="24"/>
        </w:rPr>
      </w:pPr>
      <w:r>
        <w:rPr>
          <w:sz w:val="24"/>
        </w:rPr>
        <w:t>Paraprofessionals, who perform supervisory duties, shall report to a</w:t>
      </w:r>
      <w:r>
        <w:rPr>
          <w:spacing w:val="-4"/>
          <w:sz w:val="24"/>
        </w:rPr>
        <w:t xml:space="preserve"> </w:t>
      </w:r>
      <w:r>
        <w:rPr>
          <w:sz w:val="24"/>
        </w:rPr>
        <w:t>Professional.</w:t>
      </w:r>
    </w:p>
    <w:p w14:paraId="4B379C64" w14:textId="77777777" w:rsidR="00E9458D" w:rsidRDefault="005C6BD6">
      <w:pPr>
        <w:pStyle w:val="ListParagraph"/>
        <w:numPr>
          <w:ilvl w:val="1"/>
          <w:numId w:val="615"/>
        </w:numPr>
        <w:tabs>
          <w:tab w:val="left" w:pos="2521"/>
        </w:tabs>
        <w:ind w:right="1699"/>
        <w:rPr>
          <w:sz w:val="24"/>
        </w:rPr>
      </w:pPr>
      <w:r>
        <w:rPr>
          <w:sz w:val="24"/>
        </w:rPr>
        <w:t>A Registered Nurse shall be responsible for supervising and teaching Care Aides and all nursing</w:t>
      </w:r>
      <w:r>
        <w:rPr>
          <w:spacing w:val="-1"/>
          <w:sz w:val="24"/>
        </w:rPr>
        <w:t xml:space="preserve"> </w:t>
      </w:r>
      <w:r>
        <w:rPr>
          <w:sz w:val="24"/>
        </w:rPr>
        <w:t>personnel.</w:t>
      </w:r>
    </w:p>
    <w:p w14:paraId="2F7786F7" w14:textId="77777777" w:rsidR="00E9458D" w:rsidRDefault="005C6BD6">
      <w:pPr>
        <w:pStyle w:val="ListParagraph"/>
        <w:numPr>
          <w:ilvl w:val="1"/>
          <w:numId w:val="615"/>
        </w:numPr>
        <w:tabs>
          <w:tab w:val="left" w:pos="2521"/>
        </w:tabs>
        <w:ind w:right="1700"/>
        <w:jc w:val="both"/>
        <w:rPr>
          <w:sz w:val="24"/>
        </w:rPr>
      </w:pPr>
      <w:r>
        <w:rPr>
          <w:sz w:val="24"/>
        </w:rPr>
        <w:t>A Social Worker may supervise workers who perform duties involving home management, financial management, resource management, family dynamics and other activities that do not involve personal care or nursing</w:t>
      </w:r>
      <w:r>
        <w:rPr>
          <w:spacing w:val="-3"/>
          <w:sz w:val="24"/>
        </w:rPr>
        <w:t xml:space="preserve"> </w:t>
      </w:r>
      <w:r>
        <w:rPr>
          <w:sz w:val="24"/>
        </w:rPr>
        <w:t>duties.</w:t>
      </w:r>
    </w:p>
    <w:p w14:paraId="17817505" w14:textId="77777777" w:rsidR="00E9458D" w:rsidRDefault="005C6BD6">
      <w:pPr>
        <w:pStyle w:val="ListParagraph"/>
        <w:numPr>
          <w:ilvl w:val="0"/>
          <w:numId w:val="615"/>
        </w:numPr>
        <w:tabs>
          <w:tab w:val="left" w:pos="2161"/>
        </w:tabs>
        <w:ind w:right="1701"/>
        <w:jc w:val="both"/>
        <w:rPr>
          <w:sz w:val="23"/>
        </w:rPr>
      </w:pPr>
      <w:r>
        <w:rPr>
          <w:sz w:val="24"/>
        </w:rPr>
        <w:t>The Agency shall employ supervisory personnel to oversee office and field workers and activities. These duties may be performed by one or more individuals, depending on the number of staff and clients that the Agency has, at any given</w:t>
      </w:r>
      <w:r>
        <w:rPr>
          <w:spacing w:val="-3"/>
          <w:sz w:val="24"/>
        </w:rPr>
        <w:t xml:space="preserve"> </w:t>
      </w:r>
      <w:r>
        <w:rPr>
          <w:sz w:val="24"/>
        </w:rPr>
        <w:t>time.</w:t>
      </w:r>
    </w:p>
    <w:p w14:paraId="5C72F8A3" w14:textId="77777777" w:rsidR="00E9458D" w:rsidRDefault="00E9458D">
      <w:pPr>
        <w:jc w:val="both"/>
        <w:rPr>
          <w:sz w:val="23"/>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1C8B856" w14:textId="77777777">
        <w:trPr>
          <w:trHeight w:val="611"/>
        </w:trPr>
        <w:tc>
          <w:tcPr>
            <w:tcW w:w="5689" w:type="dxa"/>
          </w:tcPr>
          <w:p w14:paraId="41B96B6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15AB86C" w14:textId="77777777" w:rsidR="00E9458D" w:rsidRDefault="00E9458D">
            <w:pPr>
              <w:pStyle w:val="TableParagraph"/>
              <w:ind w:left="0"/>
              <w:rPr>
                <w:sz w:val="24"/>
              </w:rPr>
            </w:pPr>
          </w:p>
          <w:p w14:paraId="1061C4D4" w14:textId="77777777" w:rsidR="00E9458D" w:rsidRDefault="005C6BD6">
            <w:pPr>
              <w:pStyle w:val="TableParagraph"/>
              <w:ind w:left="487"/>
              <w:rPr>
                <w:sz w:val="20"/>
              </w:rPr>
            </w:pPr>
            <w:r>
              <w:rPr>
                <w:noProof/>
                <w:sz w:val="20"/>
              </w:rPr>
              <w:drawing>
                <wp:inline distT="0" distB="0" distL="0" distR="0" wp14:anchorId="7BE4E526" wp14:editId="1737EB67">
                  <wp:extent cx="1390695" cy="966501"/>
                  <wp:effectExtent l="0" t="0" r="0" b="0"/>
                  <wp:docPr id="3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2D846ED" w14:textId="77777777">
        <w:trPr>
          <w:trHeight w:val="1184"/>
        </w:trPr>
        <w:tc>
          <w:tcPr>
            <w:tcW w:w="5689" w:type="dxa"/>
          </w:tcPr>
          <w:p w14:paraId="5C546683" w14:textId="77777777" w:rsidR="00E9458D" w:rsidRDefault="00E9458D">
            <w:pPr>
              <w:pStyle w:val="TableParagraph"/>
              <w:spacing w:before="1"/>
              <w:ind w:left="0"/>
              <w:rPr>
                <w:sz w:val="24"/>
              </w:rPr>
            </w:pPr>
          </w:p>
          <w:p w14:paraId="2CED98A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207085B" w14:textId="77777777" w:rsidR="00E9458D" w:rsidRDefault="00E9458D">
            <w:pPr>
              <w:rPr>
                <w:sz w:val="2"/>
                <w:szCs w:val="2"/>
              </w:rPr>
            </w:pPr>
          </w:p>
        </w:tc>
      </w:tr>
      <w:tr w:rsidR="00E9458D" w14:paraId="1806B4E0" w14:textId="77777777">
        <w:trPr>
          <w:trHeight w:val="277"/>
        </w:trPr>
        <w:tc>
          <w:tcPr>
            <w:tcW w:w="5689" w:type="dxa"/>
            <w:vMerge w:val="restart"/>
          </w:tcPr>
          <w:p w14:paraId="4E25D0F5" w14:textId="77777777" w:rsidR="00E9458D" w:rsidRDefault="00E9458D">
            <w:pPr>
              <w:pStyle w:val="TableParagraph"/>
              <w:spacing w:before="1"/>
              <w:ind w:left="0"/>
              <w:rPr>
                <w:sz w:val="24"/>
              </w:rPr>
            </w:pPr>
          </w:p>
          <w:p w14:paraId="1BCE1F32" w14:textId="77777777" w:rsidR="00E9458D" w:rsidRDefault="005C6BD6">
            <w:pPr>
              <w:pStyle w:val="TableParagraph"/>
              <w:rPr>
                <w:b/>
                <w:sz w:val="24"/>
              </w:rPr>
            </w:pPr>
            <w:r>
              <w:rPr>
                <w:b/>
                <w:sz w:val="24"/>
              </w:rPr>
              <w:t>Policy Title: Supervision of Services</w:t>
            </w:r>
          </w:p>
        </w:tc>
        <w:tc>
          <w:tcPr>
            <w:tcW w:w="3168" w:type="dxa"/>
          </w:tcPr>
          <w:p w14:paraId="4D8F92FC" w14:textId="77777777" w:rsidR="00E9458D" w:rsidRDefault="005C6BD6">
            <w:pPr>
              <w:pStyle w:val="TableParagraph"/>
              <w:spacing w:before="1" w:line="256" w:lineRule="exact"/>
              <w:rPr>
                <w:b/>
                <w:sz w:val="24"/>
              </w:rPr>
            </w:pPr>
            <w:r>
              <w:rPr>
                <w:b/>
                <w:sz w:val="24"/>
              </w:rPr>
              <w:t>Policy Number: 3.60</w:t>
            </w:r>
          </w:p>
        </w:tc>
      </w:tr>
      <w:tr w:rsidR="00E9458D" w14:paraId="6D553D07" w14:textId="77777777">
        <w:trPr>
          <w:trHeight w:val="275"/>
        </w:trPr>
        <w:tc>
          <w:tcPr>
            <w:tcW w:w="5689" w:type="dxa"/>
            <w:vMerge/>
            <w:tcBorders>
              <w:top w:val="nil"/>
            </w:tcBorders>
          </w:tcPr>
          <w:p w14:paraId="5455BB5B" w14:textId="77777777" w:rsidR="00E9458D" w:rsidRDefault="00E9458D">
            <w:pPr>
              <w:rPr>
                <w:sz w:val="2"/>
                <w:szCs w:val="2"/>
              </w:rPr>
            </w:pPr>
          </w:p>
        </w:tc>
        <w:tc>
          <w:tcPr>
            <w:tcW w:w="3168" w:type="dxa"/>
          </w:tcPr>
          <w:p w14:paraId="780184EC" w14:textId="77777777" w:rsidR="00E9458D" w:rsidRDefault="005C6BD6">
            <w:pPr>
              <w:pStyle w:val="TableParagraph"/>
              <w:spacing w:line="255" w:lineRule="exact"/>
              <w:rPr>
                <w:b/>
                <w:sz w:val="24"/>
              </w:rPr>
            </w:pPr>
            <w:r>
              <w:rPr>
                <w:b/>
                <w:sz w:val="24"/>
              </w:rPr>
              <w:t>Effective Date:</w:t>
            </w:r>
          </w:p>
        </w:tc>
      </w:tr>
      <w:tr w:rsidR="00E9458D" w14:paraId="5182CCA9" w14:textId="77777777">
        <w:trPr>
          <w:trHeight w:val="275"/>
        </w:trPr>
        <w:tc>
          <w:tcPr>
            <w:tcW w:w="5689" w:type="dxa"/>
            <w:vMerge/>
            <w:tcBorders>
              <w:top w:val="nil"/>
            </w:tcBorders>
          </w:tcPr>
          <w:p w14:paraId="7A1339F0" w14:textId="77777777" w:rsidR="00E9458D" w:rsidRDefault="00E9458D">
            <w:pPr>
              <w:rPr>
                <w:sz w:val="2"/>
                <w:szCs w:val="2"/>
              </w:rPr>
            </w:pPr>
          </w:p>
        </w:tc>
        <w:tc>
          <w:tcPr>
            <w:tcW w:w="3168" w:type="dxa"/>
          </w:tcPr>
          <w:p w14:paraId="4EA2AAE4" w14:textId="77777777" w:rsidR="00E9458D" w:rsidRDefault="005C6BD6">
            <w:pPr>
              <w:pStyle w:val="TableParagraph"/>
              <w:spacing w:line="255" w:lineRule="exact"/>
              <w:rPr>
                <w:b/>
                <w:sz w:val="24"/>
              </w:rPr>
            </w:pPr>
            <w:r>
              <w:rPr>
                <w:b/>
                <w:sz w:val="24"/>
              </w:rPr>
              <w:t>Revision Date:</w:t>
            </w:r>
          </w:p>
        </w:tc>
      </w:tr>
      <w:tr w:rsidR="00E9458D" w14:paraId="63BAC529" w14:textId="77777777">
        <w:trPr>
          <w:trHeight w:val="276"/>
        </w:trPr>
        <w:tc>
          <w:tcPr>
            <w:tcW w:w="5689" w:type="dxa"/>
            <w:vMerge/>
            <w:tcBorders>
              <w:top w:val="nil"/>
            </w:tcBorders>
          </w:tcPr>
          <w:p w14:paraId="21F25573" w14:textId="77777777" w:rsidR="00E9458D" w:rsidRDefault="00E9458D">
            <w:pPr>
              <w:rPr>
                <w:sz w:val="2"/>
                <w:szCs w:val="2"/>
              </w:rPr>
            </w:pPr>
          </w:p>
        </w:tc>
        <w:tc>
          <w:tcPr>
            <w:tcW w:w="3168" w:type="dxa"/>
          </w:tcPr>
          <w:p w14:paraId="68C4DF63" w14:textId="77777777" w:rsidR="00E9458D" w:rsidRDefault="005C6BD6">
            <w:pPr>
              <w:pStyle w:val="TableParagraph"/>
              <w:spacing w:before="1" w:line="255" w:lineRule="exact"/>
              <w:rPr>
                <w:b/>
                <w:sz w:val="24"/>
              </w:rPr>
            </w:pPr>
            <w:r>
              <w:rPr>
                <w:b/>
                <w:sz w:val="24"/>
              </w:rPr>
              <w:t>Approved By:</w:t>
            </w:r>
          </w:p>
        </w:tc>
      </w:tr>
      <w:tr w:rsidR="00E9458D" w14:paraId="54566B4D" w14:textId="77777777">
        <w:trPr>
          <w:trHeight w:val="275"/>
        </w:trPr>
        <w:tc>
          <w:tcPr>
            <w:tcW w:w="5689" w:type="dxa"/>
            <w:vMerge/>
            <w:tcBorders>
              <w:top w:val="nil"/>
            </w:tcBorders>
          </w:tcPr>
          <w:p w14:paraId="0F2A9AD4" w14:textId="77777777" w:rsidR="00E9458D" w:rsidRDefault="00E9458D">
            <w:pPr>
              <w:rPr>
                <w:sz w:val="2"/>
                <w:szCs w:val="2"/>
              </w:rPr>
            </w:pPr>
          </w:p>
        </w:tc>
        <w:tc>
          <w:tcPr>
            <w:tcW w:w="3168" w:type="dxa"/>
          </w:tcPr>
          <w:p w14:paraId="70825DD3" w14:textId="77777777" w:rsidR="00E9458D" w:rsidRDefault="005C6BD6">
            <w:pPr>
              <w:pStyle w:val="TableParagraph"/>
              <w:spacing w:line="255" w:lineRule="exact"/>
              <w:rPr>
                <w:b/>
                <w:sz w:val="24"/>
              </w:rPr>
            </w:pPr>
            <w:r>
              <w:rPr>
                <w:b/>
                <w:sz w:val="24"/>
              </w:rPr>
              <w:t>Page Number: Page 3 of 7</w:t>
            </w:r>
          </w:p>
        </w:tc>
      </w:tr>
    </w:tbl>
    <w:p w14:paraId="125F485C" w14:textId="77777777" w:rsidR="00E9458D" w:rsidRDefault="00E9458D">
      <w:pPr>
        <w:pStyle w:val="BodyText"/>
        <w:spacing w:before="2"/>
        <w:ind w:left="0" w:firstLine="0"/>
        <w:rPr>
          <w:sz w:val="16"/>
        </w:rPr>
      </w:pPr>
    </w:p>
    <w:p w14:paraId="6C67ADA9" w14:textId="77777777" w:rsidR="00E9458D" w:rsidRDefault="005C6BD6">
      <w:pPr>
        <w:pStyle w:val="ListParagraph"/>
        <w:numPr>
          <w:ilvl w:val="0"/>
          <w:numId w:val="615"/>
        </w:numPr>
        <w:tabs>
          <w:tab w:val="left" w:pos="2161"/>
        </w:tabs>
        <w:spacing w:before="90"/>
        <w:ind w:right="1700"/>
        <w:jc w:val="both"/>
        <w:rPr>
          <w:sz w:val="24"/>
        </w:rPr>
      </w:pPr>
      <w:r>
        <w:rPr>
          <w:sz w:val="24"/>
        </w:rPr>
        <w:t xml:space="preserve">Should </w:t>
      </w:r>
      <w:r>
        <w:rPr>
          <w:sz w:val="23"/>
        </w:rPr>
        <w:t>a procedure be required, or a circumstance arise re client care and a Supervisor does not have the relative training and/or experience needed to instruct and oversee staff who will be responsible for conducting that procedure or dealing with that circumstance, the Agency shall ensure that competent and qualified consultation is available for direction.</w:t>
      </w:r>
    </w:p>
    <w:p w14:paraId="607E2E18" w14:textId="77777777" w:rsidR="00E9458D" w:rsidRDefault="005C6BD6">
      <w:pPr>
        <w:pStyle w:val="ListParagraph"/>
        <w:numPr>
          <w:ilvl w:val="0"/>
          <w:numId w:val="615"/>
        </w:numPr>
        <w:tabs>
          <w:tab w:val="left" w:pos="2161"/>
        </w:tabs>
        <w:spacing w:before="1"/>
        <w:ind w:right="1697"/>
        <w:jc w:val="both"/>
        <w:rPr>
          <w:sz w:val="24"/>
        </w:rPr>
      </w:pPr>
      <w:r>
        <w:rPr>
          <w:sz w:val="24"/>
        </w:rPr>
        <w:t>Field Supervision/Direct Care Supervision shall include client contact every three months. Clients shall be contacted via a home visit at least every 6 months but clients may be contacted via telephone 3 months after a home visit is made. If indicated, a home visit shall be made shortly after a telephone contact is made to address any issues that should not be postponed to the routine 6 month home</w:t>
      </w:r>
      <w:r>
        <w:rPr>
          <w:spacing w:val="-3"/>
          <w:sz w:val="24"/>
        </w:rPr>
        <w:t xml:space="preserve"> </w:t>
      </w:r>
      <w:r>
        <w:rPr>
          <w:sz w:val="24"/>
        </w:rPr>
        <w:t>visit.</w:t>
      </w:r>
    </w:p>
    <w:p w14:paraId="63BB38BE" w14:textId="77777777" w:rsidR="00E9458D" w:rsidRDefault="005C6BD6">
      <w:pPr>
        <w:pStyle w:val="ListParagraph"/>
        <w:numPr>
          <w:ilvl w:val="0"/>
          <w:numId w:val="615"/>
        </w:numPr>
        <w:tabs>
          <w:tab w:val="left" w:pos="2221"/>
        </w:tabs>
        <w:ind w:left="2220" w:hanging="421"/>
        <w:jc w:val="both"/>
        <w:rPr>
          <w:sz w:val="24"/>
        </w:rPr>
      </w:pPr>
      <w:r>
        <w:rPr>
          <w:sz w:val="24"/>
        </w:rPr>
        <w:t>Field Supervision/Direct Care Supervision evaluations</w:t>
      </w:r>
      <w:r>
        <w:rPr>
          <w:spacing w:val="-1"/>
          <w:sz w:val="24"/>
        </w:rPr>
        <w:t xml:space="preserve"> </w:t>
      </w:r>
      <w:r>
        <w:rPr>
          <w:sz w:val="24"/>
        </w:rPr>
        <w:t>shall:</w:t>
      </w:r>
    </w:p>
    <w:p w14:paraId="207CABB0" w14:textId="77777777" w:rsidR="00E9458D" w:rsidRDefault="005C6BD6">
      <w:pPr>
        <w:pStyle w:val="ListParagraph"/>
        <w:numPr>
          <w:ilvl w:val="1"/>
          <w:numId w:val="615"/>
        </w:numPr>
        <w:tabs>
          <w:tab w:val="left" w:pos="2521"/>
        </w:tabs>
        <w:ind w:hanging="361"/>
        <w:rPr>
          <w:sz w:val="24"/>
        </w:rPr>
      </w:pPr>
      <w:r>
        <w:rPr>
          <w:sz w:val="24"/>
        </w:rPr>
        <w:t>determine client</w:t>
      </w:r>
      <w:r>
        <w:rPr>
          <w:spacing w:val="-2"/>
          <w:sz w:val="24"/>
        </w:rPr>
        <w:t xml:space="preserve"> </w:t>
      </w:r>
      <w:r>
        <w:rPr>
          <w:sz w:val="24"/>
        </w:rPr>
        <w:t>satisfaction;</w:t>
      </w:r>
    </w:p>
    <w:p w14:paraId="69D35088" w14:textId="77777777" w:rsidR="00E9458D" w:rsidRDefault="005C6BD6">
      <w:pPr>
        <w:pStyle w:val="ListParagraph"/>
        <w:numPr>
          <w:ilvl w:val="1"/>
          <w:numId w:val="615"/>
        </w:numPr>
        <w:tabs>
          <w:tab w:val="left" w:pos="2521"/>
        </w:tabs>
        <w:ind w:hanging="361"/>
        <w:rPr>
          <w:sz w:val="24"/>
        </w:rPr>
      </w:pPr>
      <w:r>
        <w:rPr>
          <w:sz w:val="24"/>
        </w:rPr>
        <w:t>assess compliance with, and effectiveness of the Care Plan;</w:t>
      </w:r>
      <w:r>
        <w:rPr>
          <w:spacing w:val="-4"/>
          <w:sz w:val="24"/>
        </w:rPr>
        <w:t xml:space="preserve"> </w:t>
      </w:r>
      <w:r>
        <w:rPr>
          <w:sz w:val="24"/>
        </w:rPr>
        <w:t>and,</w:t>
      </w:r>
    </w:p>
    <w:p w14:paraId="6AC56A30" w14:textId="77777777" w:rsidR="00E9458D" w:rsidRDefault="005C6BD6">
      <w:pPr>
        <w:pStyle w:val="ListParagraph"/>
        <w:numPr>
          <w:ilvl w:val="1"/>
          <w:numId w:val="615"/>
        </w:numPr>
        <w:tabs>
          <w:tab w:val="left" w:pos="2521"/>
        </w:tabs>
        <w:ind w:hanging="361"/>
        <w:rPr>
          <w:sz w:val="24"/>
        </w:rPr>
      </w:pPr>
      <w:r>
        <w:rPr>
          <w:sz w:val="24"/>
        </w:rPr>
        <w:t>evaluate competency of</w:t>
      </w:r>
      <w:r>
        <w:rPr>
          <w:spacing w:val="-1"/>
          <w:sz w:val="24"/>
        </w:rPr>
        <w:t xml:space="preserve"> </w:t>
      </w:r>
      <w:r>
        <w:rPr>
          <w:sz w:val="24"/>
        </w:rPr>
        <w:t>workers.</w:t>
      </w:r>
    </w:p>
    <w:p w14:paraId="3287AC26" w14:textId="77777777" w:rsidR="00E9458D" w:rsidRDefault="005C6BD6">
      <w:pPr>
        <w:pStyle w:val="ListParagraph"/>
        <w:numPr>
          <w:ilvl w:val="0"/>
          <w:numId w:val="615"/>
        </w:numPr>
        <w:tabs>
          <w:tab w:val="left" w:pos="2161"/>
        </w:tabs>
        <w:ind w:right="1696"/>
        <w:jc w:val="both"/>
        <w:rPr>
          <w:sz w:val="24"/>
        </w:rPr>
      </w:pPr>
      <w:r>
        <w:rPr>
          <w:sz w:val="24"/>
        </w:rPr>
        <w:t>All employees, who provide personal care services, shall be subject to an on-going program of supervision, which shall consist of both administrative and nursing supervision.</w:t>
      </w:r>
    </w:p>
    <w:p w14:paraId="19E3F943" w14:textId="77777777" w:rsidR="00E9458D" w:rsidRDefault="005C6BD6">
      <w:pPr>
        <w:pStyle w:val="ListParagraph"/>
        <w:numPr>
          <w:ilvl w:val="1"/>
          <w:numId w:val="615"/>
        </w:numPr>
        <w:tabs>
          <w:tab w:val="left" w:pos="2521"/>
        </w:tabs>
        <w:ind w:right="1696"/>
        <w:jc w:val="both"/>
        <w:rPr>
          <w:sz w:val="24"/>
        </w:rPr>
      </w:pPr>
      <w:r>
        <w:rPr>
          <w:sz w:val="24"/>
        </w:rPr>
        <w:t>Administrative Supervision shall ensure that personal care services are provided in accordance with the Agency’s Case Management and Service Delivery policies and shall comply with all terms of the Service</w:t>
      </w:r>
      <w:r>
        <w:rPr>
          <w:spacing w:val="-2"/>
          <w:sz w:val="24"/>
        </w:rPr>
        <w:t xml:space="preserve"> </w:t>
      </w:r>
      <w:r>
        <w:rPr>
          <w:sz w:val="24"/>
        </w:rPr>
        <w:t>Agreement.</w:t>
      </w:r>
    </w:p>
    <w:p w14:paraId="59DE2F71" w14:textId="77777777" w:rsidR="00E9458D" w:rsidRDefault="005C6BD6">
      <w:pPr>
        <w:pStyle w:val="ListParagraph"/>
        <w:numPr>
          <w:ilvl w:val="1"/>
          <w:numId w:val="615"/>
        </w:numPr>
        <w:tabs>
          <w:tab w:val="left" w:pos="2521"/>
        </w:tabs>
        <w:spacing w:line="275" w:lineRule="exact"/>
        <w:ind w:hanging="361"/>
        <w:jc w:val="both"/>
        <w:rPr>
          <w:sz w:val="24"/>
        </w:rPr>
      </w:pPr>
      <w:r>
        <w:rPr>
          <w:sz w:val="24"/>
        </w:rPr>
        <w:t>Nursing Supervision shall assure</w:t>
      </w:r>
      <w:r>
        <w:rPr>
          <w:spacing w:val="-1"/>
          <w:sz w:val="24"/>
        </w:rPr>
        <w:t xml:space="preserve"> </w:t>
      </w:r>
      <w:r>
        <w:rPr>
          <w:sz w:val="24"/>
        </w:rPr>
        <w:t>that:</w:t>
      </w:r>
    </w:p>
    <w:p w14:paraId="3BCEF36B" w14:textId="77777777" w:rsidR="00E9458D" w:rsidRDefault="005C6BD6">
      <w:pPr>
        <w:pStyle w:val="ListParagraph"/>
        <w:numPr>
          <w:ilvl w:val="2"/>
          <w:numId w:val="615"/>
        </w:numPr>
        <w:tabs>
          <w:tab w:val="left" w:pos="2881"/>
        </w:tabs>
        <w:ind w:left="2880" w:right="1702" w:hanging="398"/>
        <w:jc w:val="both"/>
        <w:rPr>
          <w:sz w:val="24"/>
        </w:rPr>
      </w:pPr>
      <w:r>
        <w:rPr>
          <w:sz w:val="24"/>
        </w:rPr>
        <w:t>clients’ needs are appropriately identified and met through the Agency’s Case Management Process;</w:t>
      </w:r>
      <w:r>
        <w:rPr>
          <w:spacing w:val="-1"/>
          <w:sz w:val="24"/>
        </w:rPr>
        <w:t xml:space="preserve"> </w:t>
      </w:r>
      <w:r>
        <w:rPr>
          <w:sz w:val="24"/>
        </w:rPr>
        <w:t>and,</w:t>
      </w:r>
    </w:p>
    <w:p w14:paraId="0D5D22E5" w14:textId="77777777" w:rsidR="00E9458D" w:rsidRDefault="005C6BD6">
      <w:pPr>
        <w:pStyle w:val="ListParagraph"/>
        <w:numPr>
          <w:ilvl w:val="2"/>
          <w:numId w:val="615"/>
        </w:numPr>
        <w:tabs>
          <w:tab w:val="left" w:pos="2881"/>
        </w:tabs>
        <w:ind w:left="2880" w:right="1697" w:hanging="464"/>
        <w:jc w:val="both"/>
        <w:rPr>
          <w:sz w:val="24"/>
        </w:rPr>
      </w:pPr>
      <w:r>
        <w:rPr>
          <w:sz w:val="24"/>
        </w:rPr>
        <w:t>employees, who provide “hand-on” services, are competent and can safely perform the functions and tasks specified in the Care</w:t>
      </w:r>
      <w:r>
        <w:rPr>
          <w:spacing w:val="-4"/>
          <w:sz w:val="24"/>
        </w:rPr>
        <w:t xml:space="preserve"> </w:t>
      </w:r>
      <w:r>
        <w:rPr>
          <w:sz w:val="24"/>
        </w:rPr>
        <w:t>Plan.</w:t>
      </w:r>
    </w:p>
    <w:p w14:paraId="4910688F" w14:textId="77777777" w:rsidR="00E9458D" w:rsidRDefault="005C6BD6">
      <w:pPr>
        <w:pStyle w:val="ListParagraph"/>
        <w:numPr>
          <w:ilvl w:val="0"/>
          <w:numId w:val="615"/>
        </w:numPr>
        <w:tabs>
          <w:tab w:val="left" w:pos="2161"/>
        </w:tabs>
        <w:ind w:right="1701"/>
        <w:jc w:val="both"/>
        <w:rPr>
          <w:sz w:val="24"/>
        </w:rPr>
      </w:pPr>
      <w:r>
        <w:rPr>
          <w:sz w:val="24"/>
        </w:rPr>
        <w:t>The Agency Administrator shall ensure that a similarly qualified alternate is designated, in writing, to act in the absence the Manager, the Field Supervisor or Direct Care</w:t>
      </w:r>
      <w:r>
        <w:rPr>
          <w:spacing w:val="-1"/>
          <w:sz w:val="24"/>
        </w:rPr>
        <w:t xml:space="preserve"> </w:t>
      </w:r>
      <w:r>
        <w:rPr>
          <w:sz w:val="24"/>
        </w:rPr>
        <w:t>Supervisor.</w:t>
      </w:r>
    </w:p>
    <w:p w14:paraId="158806BA" w14:textId="77777777" w:rsidR="00E9458D" w:rsidRDefault="005C6BD6">
      <w:pPr>
        <w:pStyle w:val="ListParagraph"/>
        <w:numPr>
          <w:ilvl w:val="0"/>
          <w:numId w:val="615"/>
        </w:numPr>
        <w:tabs>
          <w:tab w:val="left" w:pos="2161"/>
        </w:tabs>
        <w:ind w:right="1701"/>
        <w:jc w:val="both"/>
        <w:rPr>
          <w:sz w:val="24"/>
        </w:rPr>
      </w:pPr>
      <w:r>
        <w:rPr>
          <w:sz w:val="24"/>
        </w:rPr>
        <w:t>The Agency Administrator, if qualified, may assume the duties of a Supervisor or an Alternate</w:t>
      </w:r>
      <w:r>
        <w:rPr>
          <w:spacing w:val="-1"/>
          <w:sz w:val="24"/>
        </w:rPr>
        <w:t xml:space="preserve"> </w:t>
      </w:r>
      <w:r>
        <w:rPr>
          <w:sz w:val="24"/>
        </w:rPr>
        <w:t>Supervisor.</w:t>
      </w:r>
    </w:p>
    <w:p w14:paraId="1E76B9B5" w14:textId="77777777" w:rsidR="00E9458D" w:rsidRDefault="005C6BD6">
      <w:pPr>
        <w:pStyle w:val="ListParagraph"/>
        <w:numPr>
          <w:ilvl w:val="0"/>
          <w:numId w:val="615"/>
        </w:numPr>
        <w:tabs>
          <w:tab w:val="left" w:pos="2161"/>
        </w:tabs>
        <w:ind w:right="1695"/>
        <w:jc w:val="both"/>
        <w:rPr>
          <w:sz w:val="24"/>
        </w:rPr>
      </w:pPr>
      <w:r>
        <w:rPr>
          <w:sz w:val="24"/>
        </w:rPr>
        <w:t xml:space="preserve">Field Supervision shall be continuously available whenever Care Aide services are being delivered by Agency staff during office hours and through on-call communication during </w:t>
      </w:r>
      <w:proofErr w:type="spellStart"/>
      <w:r>
        <w:rPr>
          <w:sz w:val="24"/>
        </w:rPr>
        <w:t>non office</w:t>
      </w:r>
      <w:proofErr w:type="spellEnd"/>
      <w:r>
        <w:rPr>
          <w:spacing w:val="-1"/>
          <w:sz w:val="24"/>
        </w:rPr>
        <w:t xml:space="preserve"> </w:t>
      </w:r>
      <w:r>
        <w:rPr>
          <w:sz w:val="24"/>
        </w:rPr>
        <w:t>hours.</w:t>
      </w:r>
    </w:p>
    <w:p w14:paraId="4BBF07B4" w14:textId="77777777" w:rsidR="00E9458D" w:rsidRDefault="005C6BD6">
      <w:pPr>
        <w:pStyle w:val="ListParagraph"/>
        <w:numPr>
          <w:ilvl w:val="0"/>
          <w:numId w:val="615"/>
        </w:numPr>
        <w:tabs>
          <w:tab w:val="left" w:pos="2161"/>
        </w:tabs>
        <w:spacing w:before="1"/>
        <w:ind w:right="1701"/>
        <w:jc w:val="both"/>
        <w:rPr>
          <w:sz w:val="24"/>
        </w:rPr>
      </w:pPr>
      <w:r>
        <w:rPr>
          <w:sz w:val="24"/>
        </w:rPr>
        <w:t xml:space="preserve">Agency leaders and relevant Agency staff shall review supervisory needs annually or on an “as needed” basis. When indicated, input may be obtained from </w:t>
      </w:r>
      <w:proofErr w:type="spellStart"/>
      <w:r>
        <w:rPr>
          <w:sz w:val="24"/>
        </w:rPr>
        <w:t>non Agency</w:t>
      </w:r>
      <w:proofErr w:type="spellEnd"/>
      <w:r>
        <w:rPr>
          <w:sz w:val="24"/>
        </w:rPr>
        <w:t xml:space="preserve"> professionals.</w:t>
      </w:r>
    </w:p>
    <w:p w14:paraId="7A977202" w14:textId="77777777" w:rsidR="00E9458D" w:rsidRDefault="00E9458D">
      <w:pPr>
        <w:jc w:val="both"/>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C1CE710" w14:textId="77777777">
        <w:trPr>
          <w:trHeight w:val="611"/>
        </w:trPr>
        <w:tc>
          <w:tcPr>
            <w:tcW w:w="5689" w:type="dxa"/>
          </w:tcPr>
          <w:p w14:paraId="1EFDACF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4E14B7D" w14:textId="77777777" w:rsidR="00E9458D" w:rsidRDefault="00E9458D">
            <w:pPr>
              <w:pStyle w:val="TableParagraph"/>
              <w:ind w:left="0"/>
              <w:rPr>
                <w:sz w:val="24"/>
              </w:rPr>
            </w:pPr>
          </w:p>
          <w:p w14:paraId="5219A006" w14:textId="77777777" w:rsidR="00E9458D" w:rsidRDefault="005C6BD6">
            <w:pPr>
              <w:pStyle w:val="TableParagraph"/>
              <w:ind w:left="487"/>
              <w:rPr>
                <w:sz w:val="20"/>
              </w:rPr>
            </w:pPr>
            <w:r>
              <w:rPr>
                <w:noProof/>
                <w:sz w:val="20"/>
              </w:rPr>
              <w:drawing>
                <wp:inline distT="0" distB="0" distL="0" distR="0" wp14:anchorId="574E86FD" wp14:editId="7A9D7711">
                  <wp:extent cx="1390695" cy="966501"/>
                  <wp:effectExtent l="0" t="0" r="0" b="0"/>
                  <wp:docPr id="3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C384A77" w14:textId="77777777">
        <w:trPr>
          <w:trHeight w:val="1184"/>
        </w:trPr>
        <w:tc>
          <w:tcPr>
            <w:tcW w:w="5689" w:type="dxa"/>
          </w:tcPr>
          <w:p w14:paraId="3BD92555" w14:textId="77777777" w:rsidR="00E9458D" w:rsidRDefault="00E9458D">
            <w:pPr>
              <w:pStyle w:val="TableParagraph"/>
              <w:spacing w:before="1"/>
              <w:ind w:left="0"/>
              <w:rPr>
                <w:sz w:val="24"/>
              </w:rPr>
            </w:pPr>
          </w:p>
          <w:p w14:paraId="147A038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7E5F6C2" w14:textId="77777777" w:rsidR="00E9458D" w:rsidRDefault="00E9458D">
            <w:pPr>
              <w:rPr>
                <w:sz w:val="2"/>
                <w:szCs w:val="2"/>
              </w:rPr>
            </w:pPr>
          </w:p>
        </w:tc>
      </w:tr>
      <w:tr w:rsidR="00E9458D" w14:paraId="08114092" w14:textId="77777777">
        <w:trPr>
          <w:trHeight w:val="277"/>
        </w:trPr>
        <w:tc>
          <w:tcPr>
            <w:tcW w:w="5689" w:type="dxa"/>
            <w:vMerge w:val="restart"/>
          </w:tcPr>
          <w:p w14:paraId="568D96D7" w14:textId="77777777" w:rsidR="00E9458D" w:rsidRDefault="00E9458D">
            <w:pPr>
              <w:pStyle w:val="TableParagraph"/>
              <w:spacing w:before="1"/>
              <w:ind w:left="0"/>
              <w:rPr>
                <w:sz w:val="24"/>
              </w:rPr>
            </w:pPr>
          </w:p>
          <w:p w14:paraId="10E08742" w14:textId="77777777" w:rsidR="00E9458D" w:rsidRDefault="005C6BD6">
            <w:pPr>
              <w:pStyle w:val="TableParagraph"/>
              <w:rPr>
                <w:b/>
                <w:sz w:val="24"/>
              </w:rPr>
            </w:pPr>
            <w:r>
              <w:rPr>
                <w:b/>
                <w:sz w:val="24"/>
              </w:rPr>
              <w:t>Policy Title: Supervision of Services</w:t>
            </w:r>
          </w:p>
        </w:tc>
        <w:tc>
          <w:tcPr>
            <w:tcW w:w="3168" w:type="dxa"/>
          </w:tcPr>
          <w:p w14:paraId="10B19797" w14:textId="77777777" w:rsidR="00E9458D" w:rsidRDefault="005C6BD6">
            <w:pPr>
              <w:pStyle w:val="TableParagraph"/>
              <w:spacing w:before="1" w:line="256" w:lineRule="exact"/>
              <w:rPr>
                <w:b/>
                <w:sz w:val="24"/>
              </w:rPr>
            </w:pPr>
            <w:r>
              <w:rPr>
                <w:b/>
                <w:sz w:val="24"/>
              </w:rPr>
              <w:t>Policy Number: 3.60</w:t>
            </w:r>
          </w:p>
        </w:tc>
      </w:tr>
      <w:tr w:rsidR="00E9458D" w14:paraId="611C9EE5" w14:textId="77777777">
        <w:trPr>
          <w:trHeight w:val="275"/>
        </w:trPr>
        <w:tc>
          <w:tcPr>
            <w:tcW w:w="5689" w:type="dxa"/>
            <w:vMerge/>
            <w:tcBorders>
              <w:top w:val="nil"/>
            </w:tcBorders>
          </w:tcPr>
          <w:p w14:paraId="18E6C3CF" w14:textId="77777777" w:rsidR="00E9458D" w:rsidRDefault="00E9458D">
            <w:pPr>
              <w:rPr>
                <w:sz w:val="2"/>
                <w:szCs w:val="2"/>
              </w:rPr>
            </w:pPr>
          </w:p>
        </w:tc>
        <w:tc>
          <w:tcPr>
            <w:tcW w:w="3168" w:type="dxa"/>
          </w:tcPr>
          <w:p w14:paraId="67F29A76" w14:textId="77777777" w:rsidR="00E9458D" w:rsidRDefault="005C6BD6">
            <w:pPr>
              <w:pStyle w:val="TableParagraph"/>
              <w:spacing w:line="255" w:lineRule="exact"/>
              <w:rPr>
                <w:b/>
                <w:sz w:val="24"/>
              </w:rPr>
            </w:pPr>
            <w:r>
              <w:rPr>
                <w:b/>
                <w:sz w:val="24"/>
              </w:rPr>
              <w:t>Effective Date:</w:t>
            </w:r>
          </w:p>
        </w:tc>
      </w:tr>
      <w:tr w:rsidR="00E9458D" w14:paraId="53C35B12" w14:textId="77777777">
        <w:trPr>
          <w:trHeight w:val="275"/>
        </w:trPr>
        <w:tc>
          <w:tcPr>
            <w:tcW w:w="5689" w:type="dxa"/>
            <w:vMerge/>
            <w:tcBorders>
              <w:top w:val="nil"/>
            </w:tcBorders>
          </w:tcPr>
          <w:p w14:paraId="2208A4F7" w14:textId="77777777" w:rsidR="00E9458D" w:rsidRDefault="00E9458D">
            <w:pPr>
              <w:rPr>
                <w:sz w:val="2"/>
                <w:szCs w:val="2"/>
              </w:rPr>
            </w:pPr>
          </w:p>
        </w:tc>
        <w:tc>
          <w:tcPr>
            <w:tcW w:w="3168" w:type="dxa"/>
          </w:tcPr>
          <w:p w14:paraId="40AD4F2D" w14:textId="77777777" w:rsidR="00E9458D" w:rsidRDefault="005C6BD6">
            <w:pPr>
              <w:pStyle w:val="TableParagraph"/>
              <w:spacing w:line="255" w:lineRule="exact"/>
              <w:rPr>
                <w:b/>
                <w:sz w:val="24"/>
              </w:rPr>
            </w:pPr>
            <w:r>
              <w:rPr>
                <w:b/>
                <w:sz w:val="24"/>
              </w:rPr>
              <w:t>Revision Date:</w:t>
            </w:r>
          </w:p>
        </w:tc>
      </w:tr>
      <w:tr w:rsidR="00E9458D" w14:paraId="7F7D9E85" w14:textId="77777777">
        <w:trPr>
          <w:trHeight w:val="276"/>
        </w:trPr>
        <w:tc>
          <w:tcPr>
            <w:tcW w:w="5689" w:type="dxa"/>
            <w:vMerge/>
            <w:tcBorders>
              <w:top w:val="nil"/>
            </w:tcBorders>
          </w:tcPr>
          <w:p w14:paraId="0889A6B2" w14:textId="77777777" w:rsidR="00E9458D" w:rsidRDefault="00E9458D">
            <w:pPr>
              <w:rPr>
                <w:sz w:val="2"/>
                <w:szCs w:val="2"/>
              </w:rPr>
            </w:pPr>
          </w:p>
        </w:tc>
        <w:tc>
          <w:tcPr>
            <w:tcW w:w="3168" w:type="dxa"/>
          </w:tcPr>
          <w:p w14:paraId="23CCB662" w14:textId="77777777" w:rsidR="00E9458D" w:rsidRDefault="005C6BD6">
            <w:pPr>
              <w:pStyle w:val="TableParagraph"/>
              <w:spacing w:before="1" w:line="255" w:lineRule="exact"/>
              <w:rPr>
                <w:b/>
                <w:sz w:val="24"/>
              </w:rPr>
            </w:pPr>
            <w:r>
              <w:rPr>
                <w:b/>
                <w:sz w:val="24"/>
              </w:rPr>
              <w:t>Approved By:</w:t>
            </w:r>
          </w:p>
        </w:tc>
      </w:tr>
      <w:tr w:rsidR="00E9458D" w14:paraId="441E608C" w14:textId="77777777">
        <w:trPr>
          <w:trHeight w:val="275"/>
        </w:trPr>
        <w:tc>
          <w:tcPr>
            <w:tcW w:w="5689" w:type="dxa"/>
            <w:vMerge/>
            <w:tcBorders>
              <w:top w:val="nil"/>
            </w:tcBorders>
          </w:tcPr>
          <w:p w14:paraId="11375B1E" w14:textId="77777777" w:rsidR="00E9458D" w:rsidRDefault="00E9458D">
            <w:pPr>
              <w:rPr>
                <w:sz w:val="2"/>
                <w:szCs w:val="2"/>
              </w:rPr>
            </w:pPr>
          </w:p>
        </w:tc>
        <w:tc>
          <w:tcPr>
            <w:tcW w:w="3168" w:type="dxa"/>
          </w:tcPr>
          <w:p w14:paraId="13AF38AF" w14:textId="77777777" w:rsidR="00E9458D" w:rsidRDefault="005C6BD6">
            <w:pPr>
              <w:pStyle w:val="TableParagraph"/>
              <w:spacing w:line="255" w:lineRule="exact"/>
              <w:rPr>
                <w:b/>
                <w:sz w:val="24"/>
              </w:rPr>
            </w:pPr>
            <w:r>
              <w:rPr>
                <w:b/>
                <w:sz w:val="24"/>
              </w:rPr>
              <w:t>Page Number: Page 4 of 7</w:t>
            </w:r>
          </w:p>
        </w:tc>
      </w:tr>
    </w:tbl>
    <w:p w14:paraId="5C6AC5EE" w14:textId="77777777" w:rsidR="00E9458D" w:rsidRDefault="00E9458D">
      <w:pPr>
        <w:pStyle w:val="BodyText"/>
        <w:ind w:left="0" w:firstLine="0"/>
        <w:rPr>
          <w:sz w:val="20"/>
        </w:rPr>
      </w:pPr>
    </w:p>
    <w:p w14:paraId="07382AF5" w14:textId="77777777" w:rsidR="00E9458D" w:rsidRDefault="00E9458D">
      <w:pPr>
        <w:pStyle w:val="BodyText"/>
        <w:spacing w:before="2"/>
        <w:ind w:left="0" w:firstLine="0"/>
        <w:rPr>
          <w:sz w:val="20"/>
        </w:rPr>
      </w:pPr>
    </w:p>
    <w:p w14:paraId="10D4B746" w14:textId="77777777" w:rsidR="00E9458D" w:rsidRDefault="005C6BD6">
      <w:pPr>
        <w:pStyle w:val="BodyText"/>
        <w:spacing w:before="90"/>
        <w:ind w:left="1800" w:firstLine="0"/>
      </w:pPr>
      <w:r>
        <w:rPr>
          <w:u w:val="single"/>
        </w:rPr>
        <w:t>Responsibilities of the Office Supervisor</w:t>
      </w:r>
    </w:p>
    <w:p w14:paraId="4B87A9BB" w14:textId="77777777" w:rsidR="00E9458D" w:rsidRDefault="00E9458D">
      <w:pPr>
        <w:pStyle w:val="BodyText"/>
        <w:spacing w:before="2"/>
        <w:ind w:left="0" w:firstLine="0"/>
        <w:rPr>
          <w:sz w:val="16"/>
        </w:rPr>
      </w:pPr>
    </w:p>
    <w:p w14:paraId="2E8758B4" w14:textId="77777777" w:rsidR="00E9458D" w:rsidRDefault="005C6BD6">
      <w:pPr>
        <w:pStyle w:val="BodyText"/>
        <w:spacing w:before="90"/>
        <w:ind w:left="2160" w:right="1701"/>
      </w:pPr>
      <w:r>
        <w:t>The responsibilities of the Office Supervisor shall include, but not be limited to, the following:</w:t>
      </w:r>
    </w:p>
    <w:p w14:paraId="1962CF34" w14:textId="77777777" w:rsidR="00E9458D" w:rsidRDefault="005C6BD6">
      <w:pPr>
        <w:pStyle w:val="ListParagraph"/>
        <w:numPr>
          <w:ilvl w:val="0"/>
          <w:numId w:val="614"/>
        </w:numPr>
        <w:tabs>
          <w:tab w:val="left" w:pos="2250"/>
          <w:tab w:val="left" w:pos="2251"/>
        </w:tabs>
        <w:ind w:right="1701"/>
        <w:rPr>
          <w:sz w:val="24"/>
        </w:rPr>
      </w:pPr>
      <w:r>
        <w:rPr>
          <w:sz w:val="24"/>
        </w:rPr>
        <w:t>supervising, organizing, evaluating and monitoring business office operations and staff;</w:t>
      </w:r>
    </w:p>
    <w:p w14:paraId="7EB3C13F" w14:textId="77777777" w:rsidR="00E9458D" w:rsidRDefault="005C6BD6">
      <w:pPr>
        <w:pStyle w:val="ListParagraph"/>
        <w:numPr>
          <w:ilvl w:val="0"/>
          <w:numId w:val="614"/>
        </w:numPr>
        <w:tabs>
          <w:tab w:val="left" w:pos="2250"/>
          <w:tab w:val="left" w:pos="2251"/>
        </w:tabs>
        <w:ind w:right="1700"/>
        <w:rPr>
          <w:sz w:val="24"/>
        </w:rPr>
      </w:pPr>
      <w:r>
        <w:rPr>
          <w:sz w:val="24"/>
        </w:rPr>
        <w:t>ensuring systems and controls are in place, as specified in the Agency’s Policy and Procedure</w:t>
      </w:r>
      <w:r>
        <w:rPr>
          <w:spacing w:val="-1"/>
          <w:sz w:val="24"/>
        </w:rPr>
        <w:t xml:space="preserve"> </w:t>
      </w:r>
      <w:r>
        <w:rPr>
          <w:sz w:val="24"/>
        </w:rPr>
        <w:t>Manual;</w:t>
      </w:r>
    </w:p>
    <w:p w14:paraId="51099967" w14:textId="77777777" w:rsidR="00E9458D" w:rsidRDefault="005C6BD6">
      <w:pPr>
        <w:pStyle w:val="ListParagraph"/>
        <w:numPr>
          <w:ilvl w:val="0"/>
          <w:numId w:val="614"/>
        </w:numPr>
        <w:tabs>
          <w:tab w:val="left" w:pos="2250"/>
          <w:tab w:val="left" w:pos="2251"/>
        </w:tabs>
        <w:ind w:right="1701"/>
        <w:rPr>
          <w:sz w:val="24"/>
        </w:rPr>
      </w:pPr>
      <w:r>
        <w:rPr>
          <w:sz w:val="24"/>
        </w:rPr>
        <w:t>answering client and consumer inquires; taking referrals and scheduling home care services;</w:t>
      </w:r>
    </w:p>
    <w:p w14:paraId="784EE6A5" w14:textId="77777777" w:rsidR="00E9458D" w:rsidRDefault="005C6BD6">
      <w:pPr>
        <w:pStyle w:val="ListParagraph"/>
        <w:numPr>
          <w:ilvl w:val="0"/>
          <w:numId w:val="614"/>
        </w:numPr>
        <w:tabs>
          <w:tab w:val="left" w:pos="2250"/>
          <w:tab w:val="left" w:pos="2251"/>
        </w:tabs>
        <w:rPr>
          <w:sz w:val="24"/>
        </w:rPr>
      </w:pPr>
      <w:r>
        <w:rPr>
          <w:sz w:val="24"/>
        </w:rPr>
        <w:t>documenting, coordinating and tracking client</w:t>
      </w:r>
      <w:r>
        <w:rPr>
          <w:spacing w:val="-1"/>
          <w:sz w:val="24"/>
        </w:rPr>
        <w:t xml:space="preserve"> </w:t>
      </w:r>
      <w:r>
        <w:rPr>
          <w:sz w:val="24"/>
        </w:rPr>
        <w:t>caseloads;</w:t>
      </w:r>
    </w:p>
    <w:p w14:paraId="05F34D2B" w14:textId="77777777" w:rsidR="00E9458D" w:rsidRDefault="005C6BD6">
      <w:pPr>
        <w:pStyle w:val="ListParagraph"/>
        <w:numPr>
          <w:ilvl w:val="0"/>
          <w:numId w:val="614"/>
        </w:numPr>
        <w:tabs>
          <w:tab w:val="left" w:pos="2250"/>
          <w:tab w:val="left" w:pos="2251"/>
        </w:tabs>
        <w:rPr>
          <w:sz w:val="24"/>
        </w:rPr>
      </w:pPr>
      <w:r>
        <w:rPr>
          <w:sz w:val="24"/>
        </w:rPr>
        <w:t>tracking and following up with physician’s</w:t>
      </w:r>
      <w:r>
        <w:rPr>
          <w:spacing w:val="-3"/>
          <w:sz w:val="24"/>
        </w:rPr>
        <w:t xml:space="preserve"> </w:t>
      </w:r>
      <w:r>
        <w:rPr>
          <w:sz w:val="24"/>
        </w:rPr>
        <w:t>orders;</w:t>
      </w:r>
    </w:p>
    <w:p w14:paraId="61E41C99" w14:textId="77777777" w:rsidR="00E9458D" w:rsidRDefault="005C6BD6">
      <w:pPr>
        <w:pStyle w:val="ListParagraph"/>
        <w:numPr>
          <w:ilvl w:val="0"/>
          <w:numId w:val="614"/>
        </w:numPr>
        <w:tabs>
          <w:tab w:val="left" w:pos="2250"/>
          <w:tab w:val="left" w:pos="2251"/>
        </w:tabs>
        <w:rPr>
          <w:sz w:val="24"/>
        </w:rPr>
      </w:pPr>
      <w:r>
        <w:rPr>
          <w:sz w:val="24"/>
        </w:rPr>
        <w:t>overseeing processing of staff</w:t>
      </w:r>
      <w:r>
        <w:rPr>
          <w:spacing w:val="-2"/>
          <w:sz w:val="24"/>
        </w:rPr>
        <w:t xml:space="preserve"> </w:t>
      </w:r>
      <w:r>
        <w:rPr>
          <w:sz w:val="24"/>
        </w:rPr>
        <w:t>payroll;</w:t>
      </w:r>
    </w:p>
    <w:p w14:paraId="0729F958" w14:textId="77777777" w:rsidR="00E9458D" w:rsidRDefault="005C6BD6">
      <w:pPr>
        <w:pStyle w:val="ListParagraph"/>
        <w:numPr>
          <w:ilvl w:val="0"/>
          <w:numId w:val="614"/>
        </w:numPr>
        <w:tabs>
          <w:tab w:val="left" w:pos="2250"/>
          <w:tab w:val="left" w:pos="2251"/>
        </w:tabs>
        <w:rPr>
          <w:sz w:val="24"/>
        </w:rPr>
      </w:pPr>
      <w:r>
        <w:rPr>
          <w:sz w:val="24"/>
        </w:rPr>
        <w:t>obtaining insurance authorizations for</w:t>
      </w:r>
      <w:r>
        <w:rPr>
          <w:spacing w:val="-2"/>
          <w:sz w:val="24"/>
        </w:rPr>
        <w:t xml:space="preserve"> </w:t>
      </w:r>
      <w:r>
        <w:rPr>
          <w:sz w:val="24"/>
        </w:rPr>
        <w:t>service;</w:t>
      </w:r>
    </w:p>
    <w:p w14:paraId="704F5DB0" w14:textId="77777777" w:rsidR="00E9458D" w:rsidRDefault="005C6BD6">
      <w:pPr>
        <w:pStyle w:val="ListParagraph"/>
        <w:numPr>
          <w:ilvl w:val="0"/>
          <w:numId w:val="614"/>
        </w:numPr>
        <w:tabs>
          <w:tab w:val="left" w:pos="2250"/>
          <w:tab w:val="left" w:pos="2251"/>
        </w:tabs>
        <w:spacing w:before="1"/>
        <w:rPr>
          <w:sz w:val="24"/>
        </w:rPr>
      </w:pPr>
      <w:r>
        <w:rPr>
          <w:sz w:val="24"/>
        </w:rPr>
        <w:t>maintaining and updating referral information using agency</w:t>
      </w:r>
      <w:r>
        <w:rPr>
          <w:spacing w:val="-3"/>
          <w:sz w:val="24"/>
        </w:rPr>
        <w:t xml:space="preserve"> </w:t>
      </w:r>
      <w:r>
        <w:rPr>
          <w:sz w:val="24"/>
        </w:rPr>
        <w:t>software;</w:t>
      </w:r>
    </w:p>
    <w:p w14:paraId="2FCA1609" w14:textId="77777777" w:rsidR="00E9458D" w:rsidRDefault="005C6BD6">
      <w:pPr>
        <w:pStyle w:val="ListParagraph"/>
        <w:numPr>
          <w:ilvl w:val="0"/>
          <w:numId w:val="614"/>
        </w:numPr>
        <w:tabs>
          <w:tab w:val="left" w:pos="2250"/>
          <w:tab w:val="left" w:pos="2251"/>
        </w:tabs>
        <w:rPr>
          <w:sz w:val="24"/>
        </w:rPr>
      </w:pPr>
      <w:r>
        <w:rPr>
          <w:sz w:val="24"/>
        </w:rPr>
        <w:t>assisting in the recruitment and supervision of field</w:t>
      </w:r>
      <w:r>
        <w:rPr>
          <w:spacing w:val="-2"/>
          <w:sz w:val="24"/>
        </w:rPr>
        <w:t xml:space="preserve"> </w:t>
      </w:r>
      <w:r>
        <w:rPr>
          <w:sz w:val="24"/>
        </w:rPr>
        <w:t>employees;</w:t>
      </w:r>
    </w:p>
    <w:p w14:paraId="76BC1CBA" w14:textId="77777777" w:rsidR="00E9458D" w:rsidRDefault="005C6BD6">
      <w:pPr>
        <w:pStyle w:val="ListParagraph"/>
        <w:numPr>
          <w:ilvl w:val="0"/>
          <w:numId w:val="614"/>
        </w:numPr>
        <w:tabs>
          <w:tab w:val="left" w:pos="2251"/>
        </w:tabs>
        <w:ind w:right="1701"/>
        <w:rPr>
          <w:sz w:val="24"/>
        </w:rPr>
      </w:pPr>
      <w:r>
        <w:rPr>
          <w:sz w:val="24"/>
        </w:rPr>
        <w:t>directing the processing of accounts receivable, adjustments/refunds, private and third party agencies, census information, ancillaries, cash deposits and</w:t>
      </w:r>
      <w:r>
        <w:rPr>
          <w:spacing w:val="-6"/>
          <w:sz w:val="24"/>
        </w:rPr>
        <w:t xml:space="preserve"> </w:t>
      </w:r>
      <w:r>
        <w:rPr>
          <w:sz w:val="24"/>
        </w:rPr>
        <w:t>posting;</w:t>
      </w:r>
    </w:p>
    <w:p w14:paraId="29A6F406" w14:textId="77777777" w:rsidR="00E9458D" w:rsidRDefault="005C6BD6">
      <w:pPr>
        <w:pStyle w:val="ListParagraph"/>
        <w:numPr>
          <w:ilvl w:val="0"/>
          <w:numId w:val="614"/>
        </w:numPr>
        <w:tabs>
          <w:tab w:val="left" w:pos="2251"/>
        </w:tabs>
        <w:rPr>
          <w:sz w:val="24"/>
        </w:rPr>
      </w:pPr>
      <w:r>
        <w:rPr>
          <w:sz w:val="24"/>
        </w:rPr>
        <w:t>maintaining confidential</w:t>
      </w:r>
      <w:r>
        <w:rPr>
          <w:spacing w:val="-4"/>
          <w:sz w:val="24"/>
        </w:rPr>
        <w:t xml:space="preserve"> </w:t>
      </w:r>
      <w:r>
        <w:rPr>
          <w:sz w:val="24"/>
        </w:rPr>
        <w:t>files;</w:t>
      </w:r>
    </w:p>
    <w:p w14:paraId="04EC45C0" w14:textId="77777777" w:rsidR="00E9458D" w:rsidRDefault="005C6BD6">
      <w:pPr>
        <w:pStyle w:val="ListParagraph"/>
        <w:numPr>
          <w:ilvl w:val="0"/>
          <w:numId w:val="614"/>
        </w:numPr>
        <w:tabs>
          <w:tab w:val="left" w:pos="2251"/>
        </w:tabs>
        <w:rPr>
          <w:sz w:val="24"/>
        </w:rPr>
      </w:pPr>
      <w:r>
        <w:rPr>
          <w:sz w:val="24"/>
        </w:rPr>
        <w:t>ensuring compliance with state, federal and other relevant</w:t>
      </w:r>
      <w:r>
        <w:rPr>
          <w:spacing w:val="-1"/>
          <w:sz w:val="24"/>
        </w:rPr>
        <w:t xml:space="preserve"> </w:t>
      </w:r>
      <w:r>
        <w:rPr>
          <w:sz w:val="24"/>
        </w:rPr>
        <w:t>regulations;</w:t>
      </w:r>
    </w:p>
    <w:p w14:paraId="773C99BC" w14:textId="77777777" w:rsidR="00E9458D" w:rsidRDefault="005C6BD6">
      <w:pPr>
        <w:pStyle w:val="ListParagraph"/>
        <w:numPr>
          <w:ilvl w:val="0"/>
          <w:numId w:val="614"/>
        </w:numPr>
        <w:tabs>
          <w:tab w:val="left" w:pos="2251"/>
        </w:tabs>
        <w:rPr>
          <w:sz w:val="24"/>
        </w:rPr>
      </w:pPr>
      <w:r>
        <w:rPr>
          <w:sz w:val="24"/>
        </w:rPr>
        <w:t>ensuring established daily, weekly, and monthly deadlines are</w:t>
      </w:r>
      <w:r>
        <w:rPr>
          <w:spacing w:val="-3"/>
          <w:sz w:val="24"/>
        </w:rPr>
        <w:t xml:space="preserve"> </w:t>
      </w:r>
      <w:r>
        <w:rPr>
          <w:sz w:val="24"/>
        </w:rPr>
        <w:t>met;</w:t>
      </w:r>
    </w:p>
    <w:p w14:paraId="6AE2A9F8" w14:textId="77777777" w:rsidR="00E9458D" w:rsidRDefault="005C6BD6">
      <w:pPr>
        <w:pStyle w:val="ListParagraph"/>
        <w:numPr>
          <w:ilvl w:val="0"/>
          <w:numId w:val="614"/>
        </w:numPr>
        <w:tabs>
          <w:tab w:val="left" w:pos="2251"/>
        </w:tabs>
        <w:ind w:right="1701"/>
        <w:rPr>
          <w:sz w:val="24"/>
        </w:rPr>
      </w:pPr>
      <w:r>
        <w:rPr>
          <w:sz w:val="24"/>
        </w:rPr>
        <w:t>managing month end processes, which include completion of data entry, review and correction of edits, and census</w:t>
      </w:r>
      <w:r>
        <w:rPr>
          <w:spacing w:val="-1"/>
          <w:sz w:val="24"/>
        </w:rPr>
        <w:t xml:space="preserve"> </w:t>
      </w:r>
      <w:r>
        <w:rPr>
          <w:sz w:val="24"/>
        </w:rPr>
        <w:t>reconciliation;</w:t>
      </w:r>
    </w:p>
    <w:p w14:paraId="149F85DC" w14:textId="77777777" w:rsidR="00E9458D" w:rsidRDefault="005C6BD6">
      <w:pPr>
        <w:pStyle w:val="ListParagraph"/>
        <w:numPr>
          <w:ilvl w:val="0"/>
          <w:numId w:val="614"/>
        </w:numPr>
        <w:tabs>
          <w:tab w:val="left" w:pos="2251"/>
          <w:tab w:val="left" w:pos="3455"/>
        </w:tabs>
        <w:ind w:right="1698"/>
        <w:rPr>
          <w:sz w:val="24"/>
        </w:rPr>
      </w:pPr>
      <w:r>
        <w:rPr>
          <w:sz w:val="24"/>
        </w:rPr>
        <w:t>managing</w:t>
      </w:r>
      <w:r>
        <w:rPr>
          <w:sz w:val="24"/>
        </w:rPr>
        <w:tab/>
        <w:t xml:space="preserve">accounts receivable collections for past due customer accounts </w:t>
      </w:r>
      <w:r>
        <w:rPr>
          <w:spacing w:val="-4"/>
          <w:sz w:val="24"/>
        </w:rPr>
        <w:t xml:space="preserve">and </w:t>
      </w:r>
      <w:r>
        <w:rPr>
          <w:sz w:val="24"/>
        </w:rPr>
        <w:t>ensuring timely filing of Medicare, Medicaid, and applicable insurance</w:t>
      </w:r>
      <w:r>
        <w:rPr>
          <w:spacing w:val="-8"/>
          <w:sz w:val="24"/>
        </w:rPr>
        <w:t xml:space="preserve"> </w:t>
      </w:r>
      <w:r>
        <w:rPr>
          <w:sz w:val="24"/>
        </w:rPr>
        <w:t>claims;</w:t>
      </w:r>
    </w:p>
    <w:p w14:paraId="46DEF8A7" w14:textId="77777777" w:rsidR="00E9458D" w:rsidRDefault="005C6BD6">
      <w:pPr>
        <w:pStyle w:val="ListParagraph"/>
        <w:numPr>
          <w:ilvl w:val="0"/>
          <w:numId w:val="614"/>
        </w:numPr>
        <w:tabs>
          <w:tab w:val="left" w:pos="2251"/>
        </w:tabs>
        <w:rPr>
          <w:sz w:val="24"/>
        </w:rPr>
      </w:pPr>
      <w:r>
        <w:rPr>
          <w:sz w:val="24"/>
        </w:rPr>
        <w:t>coordinating documentation for internal and external</w:t>
      </w:r>
      <w:r>
        <w:rPr>
          <w:spacing w:val="-1"/>
          <w:sz w:val="24"/>
        </w:rPr>
        <w:t xml:space="preserve"> </w:t>
      </w:r>
      <w:r>
        <w:rPr>
          <w:sz w:val="24"/>
        </w:rPr>
        <w:t>auditors;</w:t>
      </w:r>
    </w:p>
    <w:p w14:paraId="72F5ED31" w14:textId="77777777" w:rsidR="00E9458D" w:rsidRDefault="005C6BD6">
      <w:pPr>
        <w:pStyle w:val="ListParagraph"/>
        <w:numPr>
          <w:ilvl w:val="0"/>
          <w:numId w:val="614"/>
        </w:numPr>
        <w:tabs>
          <w:tab w:val="left" w:pos="2251"/>
        </w:tabs>
        <w:ind w:right="1696"/>
        <w:rPr>
          <w:sz w:val="24"/>
        </w:rPr>
      </w:pPr>
      <w:r>
        <w:rPr>
          <w:sz w:val="24"/>
        </w:rPr>
        <w:t>conducting or assisting, as required with new-employee training and orientation; and,</w:t>
      </w:r>
    </w:p>
    <w:p w14:paraId="5F99586D" w14:textId="77777777" w:rsidR="00E9458D" w:rsidRDefault="005C6BD6">
      <w:pPr>
        <w:pStyle w:val="ListParagraph"/>
        <w:numPr>
          <w:ilvl w:val="0"/>
          <w:numId w:val="614"/>
        </w:numPr>
        <w:tabs>
          <w:tab w:val="left" w:pos="2251"/>
        </w:tabs>
        <w:rPr>
          <w:sz w:val="24"/>
        </w:rPr>
      </w:pPr>
      <w:r>
        <w:rPr>
          <w:sz w:val="24"/>
        </w:rPr>
        <w:t>assuming other duties and responsibilities, as assigned by the</w:t>
      </w:r>
      <w:r>
        <w:rPr>
          <w:spacing w:val="-3"/>
          <w:sz w:val="24"/>
        </w:rPr>
        <w:t xml:space="preserve"> </w:t>
      </w:r>
      <w:r>
        <w:rPr>
          <w:sz w:val="24"/>
        </w:rPr>
        <w:t>Agency.</w:t>
      </w:r>
    </w:p>
    <w:p w14:paraId="18E22F88" w14:textId="77777777" w:rsidR="00E9458D" w:rsidRDefault="00E9458D">
      <w:pPr>
        <w:pStyle w:val="BodyText"/>
        <w:ind w:left="0" w:firstLine="0"/>
      </w:pPr>
    </w:p>
    <w:p w14:paraId="38463765" w14:textId="77777777" w:rsidR="00E9458D" w:rsidRDefault="005C6BD6">
      <w:pPr>
        <w:pStyle w:val="BodyText"/>
        <w:ind w:left="1800" w:firstLine="0"/>
      </w:pPr>
      <w:r>
        <w:rPr>
          <w:u w:val="single"/>
        </w:rPr>
        <w:t>Responsibilities of the Field Supervisor/Direct Care Supervisor</w:t>
      </w:r>
    </w:p>
    <w:p w14:paraId="78C7E000" w14:textId="77777777" w:rsidR="00E9458D" w:rsidRDefault="00E9458D">
      <w:pPr>
        <w:pStyle w:val="BodyText"/>
        <w:spacing w:before="2"/>
        <w:ind w:left="0" w:firstLine="0"/>
        <w:rPr>
          <w:sz w:val="16"/>
        </w:rPr>
      </w:pPr>
    </w:p>
    <w:p w14:paraId="26E956B0" w14:textId="77777777" w:rsidR="00E9458D" w:rsidRDefault="005C6BD6">
      <w:pPr>
        <w:pStyle w:val="BodyText"/>
        <w:spacing w:before="90"/>
        <w:ind w:left="1800" w:right="1701" w:firstLine="0"/>
      </w:pPr>
      <w:r>
        <w:t>The responsibilities of the Field Supervisor/Direct Care Supervisor shall include, but not be limited to, the following:</w:t>
      </w:r>
    </w:p>
    <w:p w14:paraId="60AF6CFC" w14:textId="77777777" w:rsidR="00E9458D" w:rsidRDefault="005C6BD6">
      <w:pPr>
        <w:pStyle w:val="ListParagraph"/>
        <w:numPr>
          <w:ilvl w:val="0"/>
          <w:numId w:val="613"/>
        </w:numPr>
        <w:tabs>
          <w:tab w:val="left" w:pos="2250"/>
          <w:tab w:val="left" w:pos="2251"/>
        </w:tabs>
        <w:spacing w:line="275" w:lineRule="exact"/>
        <w:rPr>
          <w:sz w:val="24"/>
        </w:rPr>
      </w:pPr>
      <w:r>
        <w:rPr>
          <w:sz w:val="24"/>
        </w:rPr>
        <w:t>supervising all client care , which is provided by Agency</w:t>
      </w:r>
      <w:r>
        <w:rPr>
          <w:spacing w:val="-5"/>
          <w:sz w:val="24"/>
        </w:rPr>
        <w:t xml:space="preserve"> </w:t>
      </w:r>
      <w:r>
        <w:rPr>
          <w:sz w:val="24"/>
        </w:rPr>
        <w:t>personnel;</w:t>
      </w:r>
    </w:p>
    <w:p w14:paraId="44F4F196" w14:textId="77777777" w:rsidR="00E9458D" w:rsidRDefault="00E9458D">
      <w:pPr>
        <w:spacing w:line="275" w:lineRule="exact"/>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28059B5" w14:textId="77777777">
        <w:trPr>
          <w:trHeight w:val="611"/>
        </w:trPr>
        <w:tc>
          <w:tcPr>
            <w:tcW w:w="5689" w:type="dxa"/>
          </w:tcPr>
          <w:p w14:paraId="03E4F2D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145ED4B" w14:textId="77777777" w:rsidR="00E9458D" w:rsidRDefault="00E9458D">
            <w:pPr>
              <w:pStyle w:val="TableParagraph"/>
              <w:ind w:left="0"/>
              <w:rPr>
                <w:sz w:val="24"/>
              </w:rPr>
            </w:pPr>
          </w:p>
          <w:p w14:paraId="72AD0406" w14:textId="77777777" w:rsidR="00E9458D" w:rsidRDefault="005C6BD6">
            <w:pPr>
              <w:pStyle w:val="TableParagraph"/>
              <w:ind w:left="487"/>
              <w:rPr>
                <w:sz w:val="20"/>
              </w:rPr>
            </w:pPr>
            <w:r>
              <w:rPr>
                <w:noProof/>
                <w:sz w:val="20"/>
              </w:rPr>
              <w:drawing>
                <wp:inline distT="0" distB="0" distL="0" distR="0" wp14:anchorId="05EDBB3E" wp14:editId="0C34FAF0">
                  <wp:extent cx="1390695" cy="966501"/>
                  <wp:effectExtent l="0" t="0" r="0" b="0"/>
                  <wp:docPr id="4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B429DA7" w14:textId="77777777">
        <w:trPr>
          <w:trHeight w:val="1184"/>
        </w:trPr>
        <w:tc>
          <w:tcPr>
            <w:tcW w:w="5689" w:type="dxa"/>
          </w:tcPr>
          <w:p w14:paraId="40FE5FFA" w14:textId="77777777" w:rsidR="00E9458D" w:rsidRDefault="00E9458D">
            <w:pPr>
              <w:pStyle w:val="TableParagraph"/>
              <w:spacing w:before="1"/>
              <w:ind w:left="0"/>
              <w:rPr>
                <w:sz w:val="24"/>
              </w:rPr>
            </w:pPr>
          </w:p>
          <w:p w14:paraId="79B4D0F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8C150B9" w14:textId="77777777" w:rsidR="00E9458D" w:rsidRDefault="00E9458D">
            <w:pPr>
              <w:rPr>
                <w:sz w:val="2"/>
                <w:szCs w:val="2"/>
              </w:rPr>
            </w:pPr>
          </w:p>
        </w:tc>
      </w:tr>
      <w:tr w:rsidR="00E9458D" w14:paraId="5B98ACED" w14:textId="77777777">
        <w:trPr>
          <w:trHeight w:val="277"/>
        </w:trPr>
        <w:tc>
          <w:tcPr>
            <w:tcW w:w="5689" w:type="dxa"/>
            <w:vMerge w:val="restart"/>
          </w:tcPr>
          <w:p w14:paraId="65A6DE57" w14:textId="77777777" w:rsidR="00E9458D" w:rsidRDefault="00E9458D">
            <w:pPr>
              <w:pStyle w:val="TableParagraph"/>
              <w:spacing w:before="1"/>
              <w:ind w:left="0"/>
              <w:rPr>
                <w:sz w:val="24"/>
              </w:rPr>
            </w:pPr>
          </w:p>
          <w:p w14:paraId="4DACA52B" w14:textId="77777777" w:rsidR="00E9458D" w:rsidRDefault="005C6BD6">
            <w:pPr>
              <w:pStyle w:val="TableParagraph"/>
              <w:rPr>
                <w:b/>
                <w:sz w:val="24"/>
              </w:rPr>
            </w:pPr>
            <w:r>
              <w:rPr>
                <w:b/>
                <w:sz w:val="24"/>
              </w:rPr>
              <w:t>Policy Title: Supervision of Services</w:t>
            </w:r>
          </w:p>
        </w:tc>
        <w:tc>
          <w:tcPr>
            <w:tcW w:w="3168" w:type="dxa"/>
          </w:tcPr>
          <w:p w14:paraId="73493C3C" w14:textId="77777777" w:rsidR="00E9458D" w:rsidRDefault="005C6BD6">
            <w:pPr>
              <w:pStyle w:val="TableParagraph"/>
              <w:spacing w:before="1" w:line="256" w:lineRule="exact"/>
              <w:rPr>
                <w:b/>
                <w:sz w:val="24"/>
              </w:rPr>
            </w:pPr>
            <w:r>
              <w:rPr>
                <w:b/>
                <w:sz w:val="24"/>
              </w:rPr>
              <w:t>Policy Number: 3.60</w:t>
            </w:r>
          </w:p>
        </w:tc>
      </w:tr>
      <w:tr w:rsidR="00E9458D" w14:paraId="6A9608D1" w14:textId="77777777">
        <w:trPr>
          <w:trHeight w:val="275"/>
        </w:trPr>
        <w:tc>
          <w:tcPr>
            <w:tcW w:w="5689" w:type="dxa"/>
            <w:vMerge/>
            <w:tcBorders>
              <w:top w:val="nil"/>
            </w:tcBorders>
          </w:tcPr>
          <w:p w14:paraId="0B2EE5EE" w14:textId="77777777" w:rsidR="00E9458D" w:rsidRDefault="00E9458D">
            <w:pPr>
              <w:rPr>
                <w:sz w:val="2"/>
                <w:szCs w:val="2"/>
              </w:rPr>
            </w:pPr>
          </w:p>
        </w:tc>
        <w:tc>
          <w:tcPr>
            <w:tcW w:w="3168" w:type="dxa"/>
          </w:tcPr>
          <w:p w14:paraId="2137892B" w14:textId="77777777" w:rsidR="00E9458D" w:rsidRDefault="005C6BD6">
            <w:pPr>
              <w:pStyle w:val="TableParagraph"/>
              <w:spacing w:line="255" w:lineRule="exact"/>
              <w:rPr>
                <w:b/>
                <w:sz w:val="24"/>
              </w:rPr>
            </w:pPr>
            <w:r>
              <w:rPr>
                <w:b/>
                <w:sz w:val="24"/>
              </w:rPr>
              <w:t>Effective Date:</w:t>
            </w:r>
          </w:p>
        </w:tc>
      </w:tr>
      <w:tr w:rsidR="00E9458D" w14:paraId="70D1C938" w14:textId="77777777">
        <w:trPr>
          <w:trHeight w:val="275"/>
        </w:trPr>
        <w:tc>
          <w:tcPr>
            <w:tcW w:w="5689" w:type="dxa"/>
            <w:vMerge/>
            <w:tcBorders>
              <w:top w:val="nil"/>
            </w:tcBorders>
          </w:tcPr>
          <w:p w14:paraId="18DD1DBC" w14:textId="77777777" w:rsidR="00E9458D" w:rsidRDefault="00E9458D">
            <w:pPr>
              <w:rPr>
                <w:sz w:val="2"/>
                <w:szCs w:val="2"/>
              </w:rPr>
            </w:pPr>
          </w:p>
        </w:tc>
        <w:tc>
          <w:tcPr>
            <w:tcW w:w="3168" w:type="dxa"/>
          </w:tcPr>
          <w:p w14:paraId="75CA66AC" w14:textId="77777777" w:rsidR="00E9458D" w:rsidRDefault="005C6BD6">
            <w:pPr>
              <w:pStyle w:val="TableParagraph"/>
              <w:spacing w:line="255" w:lineRule="exact"/>
              <w:rPr>
                <w:b/>
                <w:sz w:val="24"/>
              </w:rPr>
            </w:pPr>
            <w:r>
              <w:rPr>
                <w:b/>
                <w:sz w:val="24"/>
              </w:rPr>
              <w:t>Revision Date:</w:t>
            </w:r>
          </w:p>
        </w:tc>
      </w:tr>
      <w:tr w:rsidR="00E9458D" w14:paraId="6973A7AA" w14:textId="77777777">
        <w:trPr>
          <w:trHeight w:val="276"/>
        </w:trPr>
        <w:tc>
          <w:tcPr>
            <w:tcW w:w="5689" w:type="dxa"/>
            <w:vMerge/>
            <w:tcBorders>
              <w:top w:val="nil"/>
            </w:tcBorders>
          </w:tcPr>
          <w:p w14:paraId="3B21698C" w14:textId="77777777" w:rsidR="00E9458D" w:rsidRDefault="00E9458D">
            <w:pPr>
              <w:rPr>
                <w:sz w:val="2"/>
                <w:szCs w:val="2"/>
              </w:rPr>
            </w:pPr>
          </w:p>
        </w:tc>
        <w:tc>
          <w:tcPr>
            <w:tcW w:w="3168" w:type="dxa"/>
          </w:tcPr>
          <w:p w14:paraId="0BDAF19C" w14:textId="77777777" w:rsidR="00E9458D" w:rsidRDefault="005C6BD6">
            <w:pPr>
              <w:pStyle w:val="TableParagraph"/>
              <w:spacing w:before="1" w:line="255" w:lineRule="exact"/>
              <w:rPr>
                <w:b/>
                <w:sz w:val="24"/>
              </w:rPr>
            </w:pPr>
            <w:r>
              <w:rPr>
                <w:b/>
                <w:sz w:val="24"/>
              </w:rPr>
              <w:t>Approved By:</w:t>
            </w:r>
          </w:p>
        </w:tc>
      </w:tr>
      <w:tr w:rsidR="00E9458D" w14:paraId="749652FB" w14:textId="77777777">
        <w:trPr>
          <w:trHeight w:val="275"/>
        </w:trPr>
        <w:tc>
          <w:tcPr>
            <w:tcW w:w="5689" w:type="dxa"/>
            <w:vMerge/>
            <w:tcBorders>
              <w:top w:val="nil"/>
            </w:tcBorders>
          </w:tcPr>
          <w:p w14:paraId="14F4153A" w14:textId="77777777" w:rsidR="00E9458D" w:rsidRDefault="00E9458D">
            <w:pPr>
              <w:rPr>
                <w:sz w:val="2"/>
                <w:szCs w:val="2"/>
              </w:rPr>
            </w:pPr>
          </w:p>
        </w:tc>
        <w:tc>
          <w:tcPr>
            <w:tcW w:w="3168" w:type="dxa"/>
          </w:tcPr>
          <w:p w14:paraId="72DF1E32" w14:textId="77777777" w:rsidR="00E9458D" w:rsidRDefault="005C6BD6">
            <w:pPr>
              <w:pStyle w:val="TableParagraph"/>
              <w:spacing w:line="255" w:lineRule="exact"/>
              <w:rPr>
                <w:b/>
                <w:sz w:val="24"/>
              </w:rPr>
            </w:pPr>
            <w:r>
              <w:rPr>
                <w:b/>
                <w:sz w:val="24"/>
              </w:rPr>
              <w:t>Page Number: Page 5 of 7</w:t>
            </w:r>
          </w:p>
        </w:tc>
      </w:tr>
    </w:tbl>
    <w:p w14:paraId="45FA59E6" w14:textId="77777777" w:rsidR="00E9458D" w:rsidRDefault="00E9458D">
      <w:pPr>
        <w:pStyle w:val="BodyText"/>
        <w:spacing w:before="2"/>
        <w:ind w:left="0" w:firstLine="0"/>
        <w:rPr>
          <w:sz w:val="16"/>
        </w:rPr>
      </w:pPr>
    </w:p>
    <w:p w14:paraId="3057A9FE" w14:textId="77777777" w:rsidR="00E9458D" w:rsidRDefault="005C6BD6">
      <w:pPr>
        <w:pStyle w:val="ListParagraph"/>
        <w:numPr>
          <w:ilvl w:val="0"/>
          <w:numId w:val="613"/>
        </w:numPr>
        <w:tabs>
          <w:tab w:val="left" w:pos="2250"/>
          <w:tab w:val="left" w:pos="2251"/>
        </w:tabs>
        <w:spacing w:before="90"/>
        <w:rPr>
          <w:sz w:val="24"/>
        </w:rPr>
      </w:pPr>
      <w:r>
        <w:rPr>
          <w:sz w:val="24"/>
        </w:rPr>
        <w:t>providing training and instruction to Care Aides as</w:t>
      </w:r>
      <w:r>
        <w:rPr>
          <w:spacing w:val="-7"/>
          <w:sz w:val="24"/>
        </w:rPr>
        <w:t xml:space="preserve"> </w:t>
      </w:r>
      <w:r>
        <w:rPr>
          <w:sz w:val="24"/>
        </w:rPr>
        <w:t>indicated;</w:t>
      </w:r>
    </w:p>
    <w:p w14:paraId="2E213C28" w14:textId="77777777" w:rsidR="00E9458D" w:rsidRDefault="005C6BD6">
      <w:pPr>
        <w:pStyle w:val="ListParagraph"/>
        <w:numPr>
          <w:ilvl w:val="0"/>
          <w:numId w:val="613"/>
        </w:numPr>
        <w:tabs>
          <w:tab w:val="left" w:pos="2250"/>
          <w:tab w:val="left" w:pos="2251"/>
        </w:tabs>
        <w:rPr>
          <w:sz w:val="24"/>
        </w:rPr>
      </w:pPr>
      <w:r>
        <w:rPr>
          <w:sz w:val="24"/>
        </w:rPr>
        <w:t>offering support, direction and consultation to Home Care</w:t>
      </w:r>
      <w:r>
        <w:rPr>
          <w:spacing w:val="-1"/>
          <w:sz w:val="24"/>
        </w:rPr>
        <w:t xml:space="preserve"> </w:t>
      </w:r>
      <w:r>
        <w:rPr>
          <w:sz w:val="24"/>
        </w:rPr>
        <w:t>Workers;</w:t>
      </w:r>
    </w:p>
    <w:p w14:paraId="4C0D9DED" w14:textId="77777777" w:rsidR="00E9458D" w:rsidRDefault="005C6BD6">
      <w:pPr>
        <w:pStyle w:val="ListParagraph"/>
        <w:numPr>
          <w:ilvl w:val="0"/>
          <w:numId w:val="613"/>
        </w:numPr>
        <w:tabs>
          <w:tab w:val="left" w:pos="2250"/>
          <w:tab w:val="left" w:pos="2251"/>
        </w:tabs>
        <w:ind w:right="1701"/>
        <w:rPr>
          <w:sz w:val="24"/>
        </w:rPr>
      </w:pPr>
      <w:r>
        <w:rPr>
          <w:sz w:val="24"/>
        </w:rPr>
        <w:t>ensuring supervisory assistance is available at all times for Home Care Workers and clients to answer questions and/or address</w:t>
      </w:r>
      <w:r>
        <w:rPr>
          <w:spacing w:val="-3"/>
          <w:sz w:val="24"/>
        </w:rPr>
        <w:t xml:space="preserve"> </w:t>
      </w:r>
      <w:r>
        <w:rPr>
          <w:sz w:val="24"/>
        </w:rPr>
        <w:t>problems;</w:t>
      </w:r>
    </w:p>
    <w:p w14:paraId="41706D4E" w14:textId="77777777" w:rsidR="00E9458D" w:rsidRDefault="005C6BD6">
      <w:pPr>
        <w:pStyle w:val="ListParagraph"/>
        <w:numPr>
          <w:ilvl w:val="0"/>
          <w:numId w:val="613"/>
        </w:numPr>
        <w:tabs>
          <w:tab w:val="left" w:pos="2250"/>
          <w:tab w:val="left" w:pos="2251"/>
        </w:tabs>
        <w:rPr>
          <w:sz w:val="24"/>
        </w:rPr>
      </w:pPr>
      <w:r>
        <w:rPr>
          <w:sz w:val="24"/>
        </w:rPr>
        <w:t>evaluating services provided by</w:t>
      </w:r>
      <w:r>
        <w:rPr>
          <w:spacing w:val="-1"/>
          <w:sz w:val="24"/>
        </w:rPr>
        <w:t xml:space="preserve"> </w:t>
      </w:r>
      <w:r>
        <w:rPr>
          <w:sz w:val="24"/>
        </w:rPr>
        <w:t>contractors;</w:t>
      </w:r>
    </w:p>
    <w:p w14:paraId="111E2BDF" w14:textId="77777777" w:rsidR="00E9458D" w:rsidRDefault="005C6BD6">
      <w:pPr>
        <w:pStyle w:val="ListParagraph"/>
        <w:numPr>
          <w:ilvl w:val="0"/>
          <w:numId w:val="613"/>
        </w:numPr>
        <w:tabs>
          <w:tab w:val="left" w:pos="2250"/>
          <w:tab w:val="left" w:pos="2251"/>
        </w:tabs>
        <w:rPr>
          <w:sz w:val="24"/>
        </w:rPr>
      </w:pPr>
      <w:r>
        <w:rPr>
          <w:sz w:val="24"/>
        </w:rPr>
        <w:t>requiring and ensuring that employees and contractors, who deliver care to</w:t>
      </w:r>
      <w:r>
        <w:rPr>
          <w:spacing w:val="-5"/>
          <w:sz w:val="24"/>
        </w:rPr>
        <w:t xml:space="preserve"> </w:t>
      </w:r>
      <w:r>
        <w:rPr>
          <w:sz w:val="24"/>
        </w:rPr>
        <w:t>clients:</w:t>
      </w:r>
    </w:p>
    <w:p w14:paraId="4D85B804" w14:textId="77777777" w:rsidR="00E9458D" w:rsidRDefault="005C6BD6">
      <w:pPr>
        <w:pStyle w:val="ListParagraph"/>
        <w:numPr>
          <w:ilvl w:val="1"/>
          <w:numId w:val="613"/>
        </w:numPr>
        <w:tabs>
          <w:tab w:val="left" w:pos="2521"/>
        </w:tabs>
        <w:ind w:hanging="271"/>
        <w:rPr>
          <w:sz w:val="24"/>
        </w:rPr>
      </w:pPr>
      <w:r>
        <w:rPr>
          <w:sz w:val="24"/>
        </w:rPr>
        <w:t>review the Care Plan prior to providing any</w:t>
      </w:r>
      <w:r>
        <w:rPr>
          <w:spacing w:val="-1"/>
          <w:sz w:val="24"/>
        </w:rPr>
        <w:t xml:space="preserve"> </w:t>
      </w:r>
      <w:r>
        <w:rPr>
          <w:sz w:val="24"/>
        </w:rPr>
        <w:t>service;</w:t>
      </w:r>
    </w:p>
    <w:p w14:paraId="1DF15F86" w14:textId="77777777" w:rsidR="00E9458D" w:rsidRDefault="005C6BD6">
      <w:pPr>
        <w:pStyle w:val="ListParagraph"/>
        <w:numPr>
          <w:ilvl w:val="1"/>
          <w:numId w:val="613"/>
        </w:numPr>
        <w:tabs>
          <w:tab w:val="left" w:pos="2521"/>
        </w:tabs>
        <w:ind w:right="1700"/>
        <w:rPr>
          <w:sz w:val="24"/>
        </w:rPr>
      </w:pPr>
      <w:r>
        <w:rPr>
          <w:sz w:val="24"/>
        </w:rPr>
        <w:t>review the Care Plan, whenever changes have been made to the Care Plan, before providing service;</w:t>
      </w:r>
      <w:r>
        <w:rPr>
          <w:spacing w:val="-1"/>
          <w:sz w:val="24"/>
        </w:rPr>
        <w:t xml:space="preserve"> </w:t>
      </w:r>
      <w:r>
        <w:rPr>
          <w:sz w:val="24"/>
        </w:rPr>
        <w:t>and,</w:t>
      </w:r>
    </w:p>
    <w:p w14:paraId="4FEA6B00" w14:textId="77777777" w:rsidR="00E9458D" w:rsidRDefault="005C6BD6">
      <w:pPr>
        <w:pStyle w:val="ListParagraph"/>
        <w:numPr>
          <w:ilvl w:val="1"/>
          <w:numId w:val="613"/>
        </w:numPr>
        <w:tabs>
          <w:tab w:val="left" w:pos="2581"/>
        </w:tabs>
        <w:ind w:right="1699"/>
        <w:rPr>
          <w:sz w:val="24"/>
        </w:rPr>
      </w:pPr>
      <w:r>
        <w:tab/>
      </w:r>
      <w:r>
        <w:rPr>
          <w:sz w:val="24"/>
        </w:rPr>
        <w:t>be alert for and report any changes, which could impact the services being delivered.</w:t>
      </w:r>
    </w:p>
    <w:p w14:paraId="6F17B83D" w14:textId="77777777" w:rsidR="00E9458D" w:rsidRDefault="005C6BD6">
      <w:pPr>
        <w:pStyle w:val="ListParagraph"/>
        <w:numPr>
          <w:ilvl w:val="0"/>
          <w:numId w:val="613"/>
        </w:numPr>
        <w:tabs>
          <w:tab w:val="left" w:pos="2250"/>
          <w:tab w:val="left" w:pos="2251"/>
        </w:tabs>
        <w:ind w:right="1701"/>
        <w:rPr>
          <w:sz w:val="24"/>
        </w:rPr>
      </w:pPr>
      <w:r>
        <w:rPr>
          <w:sz w:val="24"/>
        </w:rPr>
        <w:t>Conducting an orientation visit with the client and the worker at the time of the initial case assignment to ensure that the worker, who is providing</w:t>
      </w:r>
      <w:r>
        <w:rPr>
          <w:spacing w:val="-8"/>
          <w:sz w:val="24"/>
        </w:rPr>
        <w:t xml:space="preserve"> </w:t>
      </w:r>
      <w:r>
        <w:rPr>
          <w:sz w:val="24"/>
        </w:rPr>
        <w:t>services:</w:t>
      </w:r>
    </w:p>
    <w:p w14:paraId="7C03E2CF" w14:textId="77777777" w:rsidR="00E9458D" w:rsidRDefault="005C6BD6">
      <w:pPr>
        <w:pStyle w:val="ListParagraph"/>
        <w:numPr>
          <w:ilvl w:val="1"/>
          <w:numId w:val="613"/>
        </w:numPr>
        <w:tabs>
          <w:tab w:val="left" w:pos="2510"/>
        </w:tabs>
        <w:ind w:left="2509" w:right="1702" w:hanging="284"/>
        <w:rPr>
          <w:sz w:val="24"/>
        </w:rPr>
      </w:pPr>
      <w:r>
        <w:rPr>
          <w:sz w:val="24"/>
        </w:rPr>
        <w:t>understands his/her responsibilities in conjunction with the medical needs of the client; and,</w:t>
      </w:r>
    </w:p>
    <w:p w14:paraId="3C2119B5" w14:textId="77777777" w:rsidR="00E9458D" w:rsidRDefault="005C6BD6">
      <w:pPr>
        <w:pStyle w:val="ListParagraph"/>
        <w:numPr>
          <w:ilvl w:val="1"/>
          <w:numId w:val="613"/>
        </w:numPr>
        <w:tabs>
          <w:tab w:val="left" w:pos="2510"/>
        </w:tabs>
        <w:spacing w:before="1"/>
        <w:ind w:left="2509" w:hanging="284"/>
        <w:rPr>
          <w:sz w:val="24"/>
        </w:rPr>
      </w:pPr>
      <w:r>
        <w:rPr>
          <w:sz w:val="24"/>
        </w:rPr>
        <w:t>has received the necessary</w:t>
      </w:r>
      <w:r>
        <w:rPr>
          <w:spacing w:val="-3"/>
          <w:sz w:val="24"/>
        </w:rPr>
        <w:t xml:space="preserve"> </w:t>
      </w:r>
      <w:r>
        <w:rPr>
          <w:sz w:val="24"/>
        </w:rPr>
        <w:t>instruction;</w:t>
      </w:r>
    </w:p>
    <w:p w14:paraId="5CE40DFE" w14:textId="77777777" w:rsidR="00E9458D" w:rsidRDefault="005C6BD6">
      <w:pPr>
        <w:pStyle w:val="ListParagraph"/>
        <w:numPr>
          <w:ilvl w:val="0"/>
          <w:numId w:val="613"/>
        </w:numPr>
        <w:tabs>
          <w:tab w:val="left" w:pos="2250"/>
          <w:tab w:val="left" w:pos="2251"/>
        </w:tabs>
        <w:ind w:right="1701"/>
        <w:rPr>
          <w:sz w:val="24"/>
        </w:rPr>
      </w:pPr>
      <w:r>
        <w:rPr>
          <w:sz w:val="24"/>
        </w:rPr>
        <w:t>a home visit or phone call to Care Aides after the first week of their commencing new</w:t>
      </w:r>
      <w:r>
        <w:rPr>
          <w:spacing w:val="-1"/>
          <w:sz w:val="24"/>
        </w:rPr>
        <w:t xml:space="preserve"> </w:t>
      </w:r>
      <w:r>
        <w:rPr>
          <w:sz w:val="24"/>
        </w:rPr>
        <w:t>assignments;</w:t>
      </w:r>
    </w:p>
    <w:p w14:paraId="33F9AFED" w14:textId="77777777" w:rsidR="00E9458D" w:rsidRDefault="005C6BD6">
      <w:pPr>
        <w:pStyle w:val="ListParagraph"/>
        <w:numPr>
          <w:ilvl w:val="0"/>
          <w:numId w:val="613"/>
        </w:numPr>
        <w:tabs>
          <w:tab w:val="left" w:pos="2250"/>
          <w:tab w:val="left" w:pos="2251"/>
        </w:tabs>
        <w:rPr>
          <w:sz w:val="24"/>
        </w:rPr>
      </w:pPr>
      <w:r>
        <w:rPr>
          <w:sz w:val="24"/>
        </w:rPr>
        <w:t>applying varying means to monitor and supervise field workers</w:t>
      </w:r>
      <w:r>
        <w:rPr>
          <w:spacing w:val="-2"/>
          <w:sz w:val="24"/>
        </w:rPr>
        <w:t xml:space="preserve"> </w:t>
      </w:r>
      <w:r>
        <w:rPr>
          <w:sz w:val="24"/>
        </w:rPr>
        <w:t>including:</w:t>
      </w:r>
    </w:p>
    <w:p w14:paraId="0CDEEB19" w14:textId="77777777" w:rsidR="00E9458D" w:rsidRDefault="005C6BD6">
      <w:pPr>
        <w:pStyle w:val="ListParagraph"/>
        <w:numPr>
          <w:ilvl w:val="1"/>
          <w:numId w:val="613"/>
        </w:numPr>
        <w:tabs>
          <w:tab w:val="left" w:pos="2521"/>
        </w:tabs>
        <w:ind w:hanging="271"/>
        <w:rPr>
          <w:sz w:val="24"/>
        </w:rPr>
      </w:pPr>
      <w:r>
        <w:rPr>
          <w:sz w:val="24"/>
        </w:rPr>
        <w:t>scheduled one-on-one</w:t>
      </w:r>
      <w:r>
        <w:rPr>
          <w:spacing w:val="-2"/>
          <w:sz w:val="24"/>
        </w:rPr>
        <w:t xml:space="preserve"> </w:t>
      </w:r>
      <w:r>
        <w:rPr>
          <w:sz w:val="24"/>
        </w:rPr>
        <w:t>meetings;</w:t>
      </w:r>
    </w:p>
    <w:p w14:paraId="5EEDC2F2" w14:textId="77777777" w:rsidR="00E9458D" w:rsidRDefault="005C6BD6">
      <w:pPr>
        <w:pStyle w:val="ListParagraph"/>
        <w:numPr>
          <w:ilvl w:val="1"/>
          <w:numId w:val="613"/>
        </w:numPr>
        <w:tabs>
          <w:tab w:val="left" w:pos="2521"/>
        </w:tabs>
        <w:ind w:hanging="271"/>
        <w:rPr>
          <w:sz w:val="24"/>
        </w:rPr>
      </w:pPr>
      <w:r>
        <w:rPr>
          <w:sz w:val="24"/>
        </w:rPr>
        <w:t>staff</w:t>
      </w:r>
      <w:r>
        <w:rPr>
          <w:spacing w:val="-1"/>
          <w:sz w:val="24"/>
        </w:rPr>
        <w:t xml:space="preserve"> </w:t>
      </w:r>
      <w:r>
        <w:rPr>
          <w:sz w:val="24"/>
        </w:rPr>
        <w:t>meetings;</w:t>
      </w:r>
    </w:p>
    <w:p w14:paraId="625CA5D6" w14:textId="77777777" w:rsidR="00E9458D" w:rsidRDefault="005C6BD6">
      <w:pPr>
        <w:pStyle w:val="ListParagraph"/>
        <w:numPr>
          <w:ilvl w:val="1"/>
          <w:numId w:val="613"/>
        </w:numPr>
        <w:tabs>
          <w:tab w:val="left" w:pos="2521"/>
        </w:tabs>
        <w:ind w:hanging="271"/>
        <w:rPr>
          <w:sz w:val="24"/>
        </w:rPr>
      </w:pPr>
      <w:r>
        <w:rPr>
          <w:sz w:val="24"/>
        </w:rPr>
        <w:t>talking to clients;</w:t>
      </w:r>
      <w:r>
        <w:rPr>
          <w:spacing w:val="-2"/>
          <w:sz w:val="24"/>
        </w:rPr>
        <w:t xml:space="preserve"> </w:t>
      </w:r>
      <w:r>
        <w:rPr>
          <w:sz w:val="24"/>
        </w:rPr>
        <w:t>and,</w:t>
      </w:r>
    </w:p>
    <w:p w14:paraId="1753007A" w14:textId="77777777" w:rsidR="00E9458D" w:rsidRDefault="005C6BD6">
      <w:pPr>
        <w:pStyle w:val="ListParagraph"/>
        <w:numPr>
          <w:ilvl w:val="1"/>
          <w:numId w:val="613"/>
        </w:numPr>
        <w:tabs>
          <w:tab w:val="left" w:pos="2521"/>
        </w:tabs>
        <w:ind w:hanging="271"/>
        <w:rPr>
          <w:sz w:val="24"/>
        </w:rPr>
      </w:pPr>
      <w:r>
        <w:rPr>
          <w:sz w:val="24"/>
        </w:rPr>
        <w:t>reviewing client</w:t>
      </w:r>
      <w:r>
        <w:rPr>
          <w:spacing w:val="-2"/>
          <w:sz w:val="24"/>
        </w:rPr>
        <w:t xml:space="preserve"> </w:t>
      </w:r>
      <w:r>
        <w:rPr>
          <w:sz w:val="24"/>
        </w:rPr>
        <w:t>records.</w:t>
      </w:r>
    </w:p>
    <w:p w14:paraId="6645F3DA" w14:textId="77777777" w:rsidR="00E9458D" w:rsidRDefault="005C6BD6">
      <w:pPr>
        <w:pStyle w:val="ListParagraph"/>
        <w:numPr>
          <w:ilvl w:val="0"/>
          <w:numId w:val="613"/>
        </w:numPr>
        <w:tabs>
          <w:tab w:val="left" w:pos="2251"/>
        </w:tabs>
        <w:ind w:right="1702"/>
        <w:rPr>
          <w:sz w:val="24"/>
        </w:rPr>
      </w:pPr>
      <w:r>
        <w:rPr>
          <w:sz w:val="24"/>
        </w:rPr>
        <w:t>including field supervisory evaluations in the workers’ formal Performance Appraisals;</w:t>
      </w:r>
    </w:p>
    <w:p w14:paraId="24A8E07E" w14:textId="77777777" w:rsidR="00E9458D" w:rsidRDefault="005C6BD6">
      <w:pPr>
        <w:pStyle w:val="ListParagraph"/>
        <w:numPr>
          <w:ilvl w:val="0"/>
          <w:numId w:val="613"/>
        </w:numPr>
        <w:tabs>
          <w:tab w:val="left" w:pos="2251"/>
        </w:tabs>
        <w:ind w:right="1700"/>
        <w:rPr>
          <w:sz w:val="24"/>
        </w:rPr>
      </w:pPr>
      <w:r>
        <w:rPr>
          <w:sz w:val="24"/>
        </w:rPr>
        <w:t>notifying the Agency Administrator about new orientation, consultation and/or educational</w:t>
      </w:r>
      <w:r>
        <w:rPr>
          <w:spacing w:val="-1"/>
          <w:sz w:val="24"/>
        </w:rPr>
        <w:t xml:space="preserve"> </w:t>
      </w:r>
      <w:r>
        <w:rPr>
          <w:sz w:val="24"/>
        </w:rPr>
        <w:t>needs;</w:t>
      </w:r>
    </w:p>
    <w:p w14:paraId="7DB903A2" w14:textId="77777777" w:rsidR="00E9458D" w:rsidRDefault="005C6BD6">
      <w:pPr>
        <w:pStyle w:val="ListParagraph"/>
        <w:numPr>
          <w:ilvl w:val="0"/>
          <w:numId w:val="613"/>
        </w:numPr>
        <w:tabs>
          <w:tab w:val="left" w:pos="2251"/>
        </w:tabs>
        <w:rPr>
          <w:sz w:val="24"/>
        </w:rPr>
      </w:pPr>
      <w:r>
        <w:rPr>
          <w:sz w:val="24"/>
        </w:rPr>
        <w:t>conducting or assisting, as required with new-employee training and</w:t>
      </w:r>
      <w:r>
        <w:rPr>
          <w:spacing w:val="-7"/>
          <w:sz w:val="24"/>
        </w:rPr>
        <w:t xml:space="preserve"> </w:t>
      </w:r>
      <w:r>
        <w:rPr>
          <w:sz w:val="24"/>
        </w:rPr>
        <w:t>orientation;</w:t>
      </w:r>
    </w:p>
    <w:p w14:paraId="3DCD5117" w14:textId="77777777" w:rsidR="00E9458D" w:rsidRDefault="005C6BD6">
      <w:pPr>
        <w:pStyle w:val="ListParagraph"/>
        <w:numPr>
          <w:ilvl w:val="0"/>
          <w:numId w:val="613"/>
        </w:numPr>
        <w:tabs>
          <w:tab w:val="left" w:pos="2251"/>
        </w:tabs>
        <w:rPr>
          <w:sz w:val="24"/>
        </w:rPr>
      </w:pPr>
      <w:r>
        <w:rPr>
          <w:sz w:val="24"/>
        </w:rPr>
        <w:t>coordinating, developing and revising written client care</w:t>
      </w:r>
      <w:r>
        <w:rPr>
          <w:spacing w:val="-3"/>
          <w:sz w:val="24"/>
        </w:rPr>
        <w:t xml:space="preserve"> </w:t>
      </w:r>
      <w:r>
        <w:rPr>
          <w:sz w:val="24"/>
        </w:rPr>
        <w:t>policies;</w:t>
      </w:r>
    </w:p>
    <w:p w14:paraId="08ACC749" w14:textId="77777777" w:rsidR="00E9458D" w:rsidRDefault="005C6BD6">
      <w:pPr>
        <w:pStyle w:val="ListParagraph"/>
        <w:numPr>
          <w:ilvl w:val="0"/>
          <w:numId w:val="613"/>
        </w:numPr>
        <w:tabs>
          <w:tab w:val="left" w:pos="2251"/>
        </w:tabs>
        <w:ind w:right="1702"/>
        <w:rPr>
          <w:sz w:val="24"/>
        </w:rPr>
      </w:pPr>
      <w:r>
        <w:rPr>
          <w:sz w:val="24"/>
        </w:rPr>
        <w:t>participating in service coordination when more than one agency is providing care to the same</w:t>
      </w:r>
      <w:r>
        <w:rPr>
          <w:spacing w:val="-1"/>
          <w:sz w:val="24"/>
        </w:rPr>
        <w:t xml:space="preserve"> </w:t>
      </w:r>
      <w:r>
        <w:rPr>
          <w:sz w:val="24"/>
        </w:rPr>
        <w:t>client;</w:t>
      </w:r>
    </w:p>
    <w:p w14:paraId="6765EC85" w14:textId="77777777" w:rsidR="00E9458D" w:rsidRDefault="005C6BD6">
      <w:pPr>
        <w:pStyle w:val="ListParagraph"/>
        <w:numPr>
          <w:ilvl w:val="0"/>
          <w:numId w:val="613"/>
        </w:numPr>
        <w:tabs>
          <w:tab w:val="left" w:pos="2251"/>
        </w:tabs>
        <w:rPr>
          <w:sz w:val="24"/>
        </w:rPr>
      </w:pPr>
      <w:r>
        <w:rPr>
          <w:sz w:val="24"/>
        </w:rPr>
        <w:t>recruiting and selecting of field employees;</w:t>
      </w:r>
      <w:r>
        <w:rPr>
          <w:spacing w:val="-1"/>
          <w:sz w:val="24"/>
        </w:rPr>
        <w:t xml:space="preserve"> </w:t>
      </w:r>
      <w:r>
        <w:rPr>
          <w:sz w:val="24"/>
        </w:rPr>
        <w:t>and,</w:t>
      </w:r>
    </w:p>
    <w:p w14:paraId="4C2FA293" w14:textId="77777777" w:rsidR="00E9458D" w:rsidRDefault="005C6BD6">
      <w:pPr>
        <w:pStyle w:val="ListParagraph"/>
        <w:numPr>
          <w:ilvl w:val="0"/>
          <w:numId w:val="613"/>
        </w:numPr>
        <w:tabs>
          <w:tab w:val="left" w:pos="2251"/>
        </w:tabs>
        <w:rPr>
          <w:sz w:val="24"/>
        </w:rPr>
      </w:pPr>
      <w:r>
        <w:rPr>
          <w:sz w:val="24"/>
        </w:rPr>
        <w:t>assuming other duties and responsibilities, as assigned by the</w:t>
      </w:r>
      <w:r>
        <w:rPr>
          <w:spacing w:val="-3"/>
          <w:sz w:val="24"/>
        </w:rPr>
        <w:t xml:space="preserve"> </w:t>
      </w:r>
      <w:r>
        <w:rPr>
          <w:sz w:val="24"/>
        </w:rPr>
        <w:t>Agency.</w:t>
      </w:r>
    </w:p>
    <w:p w14:paraId="5A7CCFB2" w14:textId="77777777" w:rsidR="00E9458D" w:rsidRDefault="00E9458D">
      <w:pPr>
        <w:pStyle w:val="BodyText"/>
        <w:ind w:left="0" w:firstLine="0"/>
      </w:pPr>
    </w:p>
    <w:p w14:paraId="0138C7E5" w14:textId="77777777" w:rsidR="00E9458D" w:rsidRDefault="005C6BD6">
      <w:pPr>
        <w:pStyle w:val="BodyText"/>
        <w:ind w:left="1800" w:firstLine="0"/>
      </w:pPr>
      <w:r>
        <w:rPr>
          <w:u w:val="single"/>
        </w:rPr>
        <w:t>Procedures for Home Visit Supervisory Assessments</w:t>
      </w:r>
    </w:p>
    <w:p w14:paraId="7A5942B4" w14:textId="77777777" w:rsidR="00E9458D" w:rsidRDefault="00E9458D">
      <w:p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F1CB886" w14:textId="77777777">
        <w:trPr>
          <w:trHeight w:val="611"/>
        </w:trPr>
        <w:tc>
          <w:tcPr>
            <w:tcW w:w="5689" w:type="dxa"/>
          </w:tcPr>
          <w:p w14:paraId="4D60DB2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7C4D5AB" w14:textId="77777777" w:rsidR="00E9458D" w:rsidRDefault="00E9458D">
            <w:pPr>
              <w:pStyle w:val="TableParagraph"/>
              <w:ind w:left="0"/>
              <w:rPr>
                <w:sz w:val="24"/>
              </w:rPr>
            </w:pPr>
          </w:p>
          <w:p w14:paraId="7545BAD0" w14:textId="77777777" w:rsidR="00E9458D" w:rsidRDefault="005C6BD6">
            <w:pPr>
              <w:pStyle w:val="TableParagraph"/>
              <w:ind w:left="487"/>
              <w:rPr>
                <w:sz w:val="20"/>
              </w:rPr>
            </w:pPr>
            <w:r>
              <w:rPr>
                <w:noProof/>
                <w:sz w:val="20"/>
              </w:rPr>
              <w:drawing>
                <wp:inline distT="0" distB="0" distL="0" distR="0" wp14:anchorId="678B929D" wp14:editId="70849189">
                  <wp:extent cx="1390695" cy="966501"/>
                  <wp:effectExtent l="0" t="0" r="0" b="0"/>
                  <wp:docPr id="4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4F68416" w14:textId="77777777">
        <w:trPr>
          <w:trHeight w:val="1184"/>
        </w:trPr>
        <w:tc>
          <w:tcPr>
            <w:tcW w:w="5689" w:type="dxa"/>
          </w:tcPr>
          <w:p w14:paraId="5BDFA300" w14:textId="77777777" w:rsidR="00E9458D" w:rsidRDefault="00E9458D">
            <w:pPr>
              <w:pStyle w:val="TableParagraph"/>
              <w:spacing w:before="1"/>
              <w:ind w:left="0"/>
              <w:rPr>
                <w:sz w:val="24"/>
              </w:rPr>
            </w:pPr>
          </w:p>
          <w:p w14:paraId="2D7D2B4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5F28C20" w14:textId="77777777" w:rsidR="00E9458D" w:rsidRDefault="00E9458D">
            <w:pPr>
              <w:rPr>
                <w:sz w:val="2"/>
                <w:szCs w:val="2"/>
              </w:rPr>
            </w:pPr>
          </w:p>
        </w:tc>
      </w:tr>
      <w:tr w:rsidR="00E9458D" w14:paraId="060853C5" w14:textId="77777777">
        <w:trPr>
          <w:trHeight w:val="277"/>
        </w:trPr>
        <w:tc>
          <w:tcPr>
            <w:tcW w:w="5689" w:type="dxa"/>
            <w:vMerge w:val="restart"/>
          </w:tcPr>
          <w:p w14:paraId="70361F60" w14:textId="77777777" w:rsidR="00E9458D" w:rsidRDefault="00E9458D">
            <w:pPr>
              <w:pStyle w:val="TableParagraph"/>
              <w:spacing w:before="1"/>
              <w:ind w:left="0"/>
              <w:rPr>
                <w:sz w:val="24"/>
              </w:rPr>
            </w:pPr>
          </w:p>
          <w:p w14:paraId="675E887B" w14:textId="77777777" w:rsidR="00E9458D" w:rsidRDefault="005C6BD6">
            <w:pPr>
              <w:pStyle w:val="TableParagraph"/>
              <w:rPr>
                <w:b/>
                <w:sz w:val="24"/>
              </w:rPr>
            </w:pPr>
            <w:r>
              <w:rPr>
                <w:b/>
                <w:sz w:val="24"/>
              </w:rPr>
              <w:t>Policy Title: Supervision of Services</w:t>
            </w:r>
          </w:p>
        </w:tc>
        <w:tc>
          <w:tcPr>
            <w:tcW w:w="3168" w:type="dxa"/>
          </w:tcPr>
          <w:p w14:paraId="30A6B206" w14:textId="77777777" w:rsidR="00E9458D" w:rsidRDefault="005C6BD6">
            <w:pPr>
              <w:pStyle w:val="TableParagraph"/>
              <w:spacing w:before="1" w:line="256" w:lineRule="exact"/>
              <w:rPr>
                <w:b/>
                <w:sz w:val="24"/>
              </w:rPr>
            </w:pPr>
            <w:r>
              <w:rPr>
                <w:b/>
                <w:sz w:val="24"/>
              </w:rPr>
              <w:t>Policy Number: 3.60</w:t>
            </w:r>
          </w:p>
        </w:tc>
      </w:tr>
      <w:tr w:rsidR="00E9458D" w14:paraId="51C1297A" w14:textId="77777777">
        <w:trPr>
          <w:trHeight w:val="275"/>
        </w:trPr>
        <w:tc>
          <w:tcPr>
            <w:tcW w:w="5689" w:type="dxa"/>
            <w:vMerge/>
            <w:tcBorders>
              <w:top w:val="nil"/>
            </w:tcBorders>
          </w:tcPr>
          <w:p w14:paraId="088259E7" w14:textId="77777777" w:rsidR="00E9458D" w:rsidRDefault="00E9458D">
            <w:pPr>
              <w:rPr>
                <w:sz w:val="2"/>
                <w:szCs w:val="2"/>
              </w:rPr>
            </w:pPr>
          </w:p>
        </w:tc>
        <w:tc>
          <w:tcPr>
            <w:tcW w:w="3168" w:type="dxa"/>
          </w:tcPr>
          <w:p w14:paraId="0BBFA247" w14:textId="77777777" w:rsidR="00E9458D" w:rsidRDefault="005C6BD6">
            <w:pPr>
              <w:pStyle w:val="TableParagraph"/>
              <w:spacing w:line="255" w:lineRule="exact"/>
              <w:rPr>
                <w:b/>
                <w:sz w:val="24"/>
              </w:rPr>
            </w:pPr>
            <w:r>
              <w:rPr>
                <w:b/>
                <w:sz w:val="24"/>
              </w:rPr>
              <w:t>Effective Date:</w:t>
            </w:r>
          </w:p>
        </w:tc>
      </w:tr>
      <w:tr w:rsidR="00E9458D" w14:paraId="5E4F84EF" w14:textId="77777777">
        <w:trPr>
          <w:trHeight w:val="275"/>
        </w:trPr>
        <w:tc>
          <w:tcPr>
            <w:tcW w:w="5689" w:type="dxa"/>
            <w:vMerge/>
            <w:tcBorders>
              <w:top w:val="nil"/>
            </w:tcBorders>
          </w:tcPr>
          <w:p w14:paraId="7A61032F" w14:textId="77777777" w:rsidR="00E9458D" w:rsidRDefault="00E9458D">
            <w:pPr>
              <w:rPr>
                <w:sz w:val="2"/>
                <w:szCs w:val="2"/>
              </w:rPr>
            </w:pPr>
          </w:p>
        </w:tc>
        <w:tc>
          <w:tcPr>
            <w:tcW w:w="3168" w:type="dxa"/>
          </w:tcPr>
          <w:p w14:paraId="76C4286B" w14:textId="77777777" w:rsidR="00E9458D" w:rsidRDefault="005C6BD6">
            <w:pPr>
              <w:pStyle w:val="TableParagraph"/>
              <w:spacing w:line="255" w:lineRule="exact"/>
              <w:rPr>
                <w:b/>
                <w:sz w:val="24"/>
              </w:rPr>
            </w:pPr>
            <w:r>
              <w:rPr>
                <w:b/>
                <w:sz w:val="24"/>
              </w:rPr>
              <w:t>Revision Date:</w:t>
            </w:r>
          </w:p>
        </w:tc>
      </w:tr>
      <w:tr w:rsidR="00E9458D" w14:paraId="25B69204" w14:textId="77777777">
        <w:trPr>
          <w:trHeight w:val="276"/>
        </w:trPr>
        <w:tc>
          <w:tcPr>
            <w:tcW w:w="5689" w:type="dxa"/>
            <w:vMerge/>
            <w:tcBorders>
              <w:top w:val="nil"/>
            </w:tcBorders>
          </w:tcPr>
          <w:p w14:paraId="2BABAC9A" w14:textId="77777777" w:rsidR="00E9458D" w:rsidRDefault="00E9458D">
            <w:pPr>
              <w:rPr>
                <w:sz w:val="2"/>
                <w:szCs w:val="2"/>
              </w:rPr>
            </w:pPr>
          </w:p>
        </w:tc>
        <w:tc>
          <w:tcPr>
            <w:tcW w:w="3168" w:type="dxa"/>
          </w:tcPr>
          <w:p w14:paraId="7409595F" w14:textId="77777777" w:rsidR="00E9458D" w:rsidRDefault="005C6BD6">
            <w:pPr>
              <w:pStyle w:val="TableParagraph"/>
              <w:spacing w:before="1" w:line="255" w:lineRule="exact"/>
              <w:rPr>
                <w:b/>
                <w:sz w:val="24"/>
              </w:rPr>
            </w:pPr>
            <w:r>
              <w:rPr>
                <w:b/>
                <w:sz w:val="24"/>
              </w:rPr>
              <w:t>Approved By:</w:t>
            </w:r>
          </w:p>
        </w:tc>
      </w:tr>
      <w:tr w:rsidR="00E9458D" w14:paraId="5DE1B6E0" w14:textId="77777777">
        <w:trPr>
          <w:trHeight w:val="275"/>
        </w:trPr>
        <w:tc>
          <w:tcPr>
            <w:tcW w:w="5689" w:type="dxa"/>
            <w:vMerge/>
            <w:tcBorders>
              <w:top w:val="nil"/>
            </w:tcBorders>
          </w:tcPr>
          <w:p w14:paraId="680C6AB5" w14:textId="77777777" w:rsidR="00E9458D" w:rsidRDefault="00E9458D">
            <w:pPr>
              <w:rPr>
                <w:sz w:val="2"/>
                <w:szCs w:val="2"/>
              </w:rPr>
            </w:pPr>
          </w:p>
        </w:tc>
        <w:tc>
          <w:tcPr>
            <w:tcW w:w="3168" w:type="dxa"/>
          </w:tcPr>
          <w:p w14:paraId="3F6697FE" w14:textId="77777777" w:rsidR="00E9458D" w:rsidRDefault="005C6BD6">
            <w:pPr>
              <w:pStyle w:val="TableParagraph"/>
              <w:spacing w:line="255" w:lineRule="exact"/>
              <w:rPr>
                <w:b/>
                <w:sz w:val="24"/>
              </w:rPr>
            </w:pPr>
            <w:r>
              <w:rPr>
                <w:b/>
                <w:sz w:val="24"/>
              </w:rPr>
              <w:t>Page Number: Page 6 of 7</w:t>
            </w:r>
          </w:p>
        </w:tc>
      </w:tr>
    </w:tbl>
    <w:p w14:paraId="373193C8" w14:textId="77777777" w:rsidR="00E9458D" w:rsidRDefault="00E9458D">
      <w:pPr>
        <w:pStyle w:val="BodyText"/>
        <w:spacing w:before="2"/>
        <w:ind w:left="0" w:firstLine="0"/>
        <w:rPr>
          <w:sz w:val="16"/>
        </w:rPr>
      </w:pPr>
    </w:p>
    <w:p w14:paraId="03FF226C" w14:textId="77777777" w:rsidR="00E9458D" w:rsidRDefault="005C6BD6">
      <w:pPr>
        <w:pStyle w:val="BodyText"/>
        <w:spacing w:before="90"/>
        <w:ind w:left="1800" w:right="1701" w:firstLine="0"/>
      </w:pPr>
      <w:r>
        <w:t>The Field Supervisor/Direct Care Supervisor’s procedures for home visit assessments shall include:</w:t>
      </w:r>
    </w:p>
    <w:p w14:paraId="6DD836A3" w14:textId="77777777" w:rsidR="00E9458D" w:rsidRDefault="005C6BD6">
      <w:pPr>
        <w:pStyle w:val="ListParagraph"/>
        <w:numPr>
          <w:ilvl w:val="0"/>
          <w:numId w:val="612"/>
        </w:numPr>
        <w:tabs>
          <w:tab w:val="left" w:pos="2250"/>
          <w:tab w:val="left" w:pos="2251"/>
        </w:tabs>
        <w:ind w:right="1698"/>
        <w:jc w:val="left"/>
        <w:rPr>
          <w:sz w:val="24"/>
        </w:rPr>
      </w:pPr>
      <w:r>
        <w:rPr>
          <w:sz w:val="24"/>
        </w:rPr>
        <w:t>evaluating the client’s needs to determine if the level, amount, frequency and duration of services continue to be appropriate</w:t>
      </w:r>
      <w:r>
        <w:rPr>
          <w:spacing w:val="-1"/>
          <w:sz w:val="24"/>
        </w:rPr>
        <w:t xml:space="preserve"> </w:t>
      </w:r>
      <w:r>
        <w:rPr>
          <w:sz w:val="24"/>
        </w:rPr>
        <w:t>by:</w:t>
      </w:r>
    </w:p>
    <w:p w14:paraId="1AB50E44" w14:textId="77777777" w:rsidR="00E9458D" w:rsidRDefault="005C6BD6">
      <w:pPr>
        <w:pStyle w:val="ListParagraph"/>
        <w:numPr>
          <w:ilvl w:val="1"/>
          <w:numId w:val="612"/>
        </w:numPr>
        <w:tabs>
          <w:tab w:val="left" w:pos="2521"/>
        </w:tabs>
        <w:ind w:hanging="271"/>
        <w:jc w:val="left"/>
        <w:rPr>
          <w:sz w:val="24"/>
        </w:rPr>
      </w:pPr>
      <w:r>
        <w:rPr>
          <w:sz w:val="24"/>
        </w:rPr>
        <w:t>reviewing the initial Needs Assessment and Service</w:t>
      </w:r>
      <w:r>
        <w:rPr>
          <w:spacing w:val="-1"/>
          <w:sz w:val="24"/>
        </w:rPr>
        <w:t xml:space="preserve"> </w:t>
      </w:r>
      <w:r>
        <w:rPr>
          <w:sz w:val="24"/>
        </w:rPr>
        <w:t>Plan;</w:t>
      </w:r>
    </w:p>
    <w:p w14:paraId="2EF114B4" w14:textId="77777777" w:rsidR="00E9458D" w:rsidRDefault="005C6BD6">
      <w:pPr>
        <w:pStyle w:val="ListParagraph"/>
        <w:numPr>
          <w:ilvl w:val="1"/>
          <w:numId w:val="612"/>
        </w:numPr>
        <w:tabs>
          <w:tab w:val="left" w:pos="2521"/>
        </w:tabs>
        <w:ind w:hanging="271"/>
        <w:jc w:val="left"/>
        <w:rPr>
          <w:sz w:val="24"/>
        </w:rPr>
      </w:pPr>
      <w:r>
        <w:rPr>
          <w:sz w:val="24"/>
        </w:rPr>
        <w:t>reviewing the activities/duties assigned to the Home Care</w:t>
      </w:r>
      <w:r>
        <w:rPr>
          <w:spacing w:val="-3"/>
          <w:sz w:val="24"/>
        </w:rPr>
        <w:t xml:space="preserve"> </w:t>
      </w:r>
      <w:r>
        <w:rPr>
          <w:sz w:val="24"/>
        </w:rPr>
        <w:t>Worker;</w:t>
      </w:r>
    </w:p>
    <w:p w14:paraId="71B41A99" w14:textId="77777777" w:rsidR="00E9458D" w:rsidRDefault="005C6BD6">
      <w:pPr>
        <w:pStyle w:val="ListParagraph"/>
        <w:numPr>
          <w:ilvl w:val="1"/>
          <w:numId w:val="612"/>
        </w:numPr>
        <w:tabs>
          <w:tab w:val="left" w:pos="2521"/>
        </w:tabs>
        <w:ind w:hanging="271"/>
        <w:jc w:val="left"/>
        <w:rPr>
          <w:sz w:val="24"/>
        </w:rPr>
      </w:pPr>
      <w:r>
        <w:rPr>
          <w:sz w:val="24"/>
        </w:rPr>
        <w:t>obtaining input from the client/client’s representative and Home Care</w:t>
      </w:r>
      <w:r>
        <w:rPr>
          <w:spacing w:val="-4"/>
          <w:sz w:val="24"/>
        </w:rPr>
        <w:t xml:space="preserve"> </w:t>
      </w:r>
      <w:r>
        <w:rPr>
          <w:sz w:val="24"/>
        </w:rPr>
        <w:t>Worker;</w:t>
      </w:r>
    </w:p>
    <w:p w14:paraId="256D5E4A" w14:textId="77777777" w:rsidR="00E9458D" w:rsidRDefault="005C6BD6">
      <w:pPr>
        <w:pStyle w:val="ListParagraph"/>
        <w:numPr>
          <w:ilvl w:val="1"/>
          <w:numId w:val="612"/>
        </w:numPr>
        <w:tabs>
          <w:tab w:val="left" w:pos="2341"/>
        </w:tabs>
        <w:ind w:left="2340" w:right="1702" w:hanging="271"/>
        <w:jc w:val="left"/>
        <w:rPr>
          <w:sz w:val="24"/>
        </w:rPr>
      </w:pPr>
      <w:r>
        <w:rPr>
          <w:sz w:val="24"/>
        </w:rPr>
        <w:t>taking corrective measures, as required, including modifications to the Service Plan and/or making a</w:t>
      </w:r>
      <w:r>
        <w:rPr>
          <w:spacing w:val="-2"/>
          <w:sz w:val="24"/>
        </w:rPr>
        <w:t xml:space="preserve"> </w:t>
      </w:r>
      <w:r>
        <w:rPr>
          <w:sz w:val="24"/>
        </w:rPr>
        <w:t>referral(s).</w:t>
      </w:r>
    </w:p>
    <w:p w14:paraId="6FC6F65A" w14:textId="77777777" w:rsidR="00E9458D" w:rsidRDefault="005C6BD6">
      <w:pPr>
        <w:pStyle w:val="ListParagraph"/>
        <w:numPr>
          <w:ilvl w:val="0"/>
          <w:numId w:val="612"/>
        </w:numPr>
        <w:tabs>
          <w:tab w:val="left" w:pos="2250"/>
          <w:tab w:val="left" w:pos="2251"/>
        </w:tabs>
        <w:ind w:right="1698"/>
        <w:jc w:val="left"/>
        <w:rPr>
          <w:sz w:val="24"/>
        </w:rPr>
      </w:pPr>
      <w:r>
        <w:rPr>
          <w:sz w:val="24"/>
        </w:rPr>
        <w:t>evaluating the ability and competency of the worker providing the services and, if necessary:</w:t>
      </w:r>
    </w:p>
    <w:p w14:paraId="3EE5C0C0" w14:textId="77777777" w:rsidR="00E9458D" w:rsidRDefault="005C6BD6">
      <w:pPr>
        <w:pStyle w:val="ListParagraph"/>
        <w:numPr>
          <w:ilvl w:val="1"/>
          <w:numId w:val="612"/>
        </w:numPr>
        <w:tabs>
          <w:tab w:val="left" w:pos="2611"/>
        </w:tabs>
        <w:ind w:left="2610" w:hanging="361"/>
        <w:jc w:val="left"/>
        <w:rPr>
          <w:sz w:val="24"/>
        </w:rPr>
      </w:pPr>
      <w:r>
        <w:rPr>
          <w:sz w:val="24"/>
        </w:rPr>
        <w:t>providing direction to worker for performance</w:t>
      </w:r>
      <w:r>
        <w:rPr>
          <w:spacing w:val="-1"/>
          <w:sz w:val="24"/>
        </w:rPr>
        <w:t xml:space="preserve"> </w:t>
      </w:r>
      <w:r>
        <w:rPr>
          <w:sz w:val="24"/>
        </w:rPr>
        <w:t>improvement;</w:t>
      </w:r>
    </w:p>
    <w:p w14:paraId="0F204884" w14:textId="77777777" w:rsidR="00E9458D" w:rsidRDefault="005C6BD6">
      <w:pPr>
        <w:pStyle w:val="ListParagraph"/>
        <w:numPr>
          <w:ilvl w:val="1"/>
          <w:numId w:val="612"/>
        </w:numPr>
        <w:tabs>
          <w:tab w:val="left" w:pos="2611"/>
        </w:tabs>
        <w:ind w:left="2610" w:right="1697" w:hanging="360"/>
        <w:jc w:val="left"/>
        <w:rPr>
          <w:sz w:val="24"/>
        </w:rPr>
      </w:pPr>
      <w:r>
        <w:rPr>
          <w:sz w:val="24"/>
        </w:rPr>
        <w:t xml:space="preserve">conducting a Care Aide competency test, using the </w:t>
      </w:r>
      <w:r>
        <w:rPr>
          <w:i/>
          <w:sz w:val="24"/>
        </w:rPr>
        <w:t>Care Aide Competency Evaluation</w:t>
      </w:r>
      <w:r>
        <w:rPr>
          <w:i/>
          <w:spacing w:val="-1"/>
          <w:sz w:val="24"/>
        </w:rPr>
        <w:t xml:space="preserve"> </w:t>
      </w:r>
      <w:r>
        <w:rPr>
          <w:sz w:val="24"/>
        </w:rPr>
        <w:t>form;</w:t>
      </w:r>
    </w:p>
    <w:p w14:paraId="648A9D5C" w14:textId="77777777" w:rsidR="00E9458D" w:rsidRDefault="005C6BD6">
      <w:pPr>
        <w:pStyle w:val="ListParagraph"/>
        <w:numPr>
          <w:ilvl w:val="1"/>
          <w:numId w:val="612"/>
        </w:numPr>
        <w:tabs>
          <w:tab w:val="left" w:pos="2521"/>
        </w:tabs>
        <w:ind w:right="1696"/>
        <w:jc w:val="left"/>
        <w:rPr>
          <w:sz w:val="24"/>
        </w:rPr>
      </w:pPr>
      <w:r>
        <w:rPr>
          <w:sz w:val="24"/>
        </w:rPr>
        <w:t>providing or making arrangements for additional training to improve competency; and/or</w:t>
      </w:r>
    </w:p>
    <w:p w14:paraId="34C3AF1C" w14:textId="77777777" w:rsidR="00E9458D" w:rsidRDefault="005C6BD6">
      <w:pPr>
        <w:pStyle w:val="ListParagraph"/>
        <w:numPr>
          <w:ilvl w:val="1"/>
          <w:numId w:val="612"/>
        </w:numPr>
        <w:tabs>
          <w:tab w:val="left" w:pos="2611"/>
        </w:tabs>
        <w:spacing w:before="1"/>
        <w:ind w:left="2610" w:hanging="361"/>
        <w:jc w:val="left"/>
        <w:rPr>
          <w:sz w:val="24"/>
        </w:rPr>
      </w:pPr>
      <w:r>
        <w:rPr>
          <w:sz w:val="24"/>
        </w:rPr>
        <w:t>changing the worker’s</w:t>
      </w:r>
      <w:r>
        <w:rPr>
          <w:spacing w:val="-3"/>
          <w:sz w:val="24"/>
        </w:rPr>
        <w:t xml:space="preserve"> </w:t>
      </w:r>
      <w:r>
        <w:rPr>
          <w:sz w:val="24"/>
        </w:rPr>
        <w:t>activities/duties;</w:t>
      </w:r>
    </w:p>
    <w:p w14:paraId="52219319" w14:textId="77777777" w:rsidR="00E9458D" w:rsidRDefault="005C6BD6">
      <w:pPr>
        <w:pStyle w:val="ListParagraph"/>
        <w:numPr>
          <w:ilvl w:val="0"/>
          <w:numId w:val="612"/>
        </w:numPr>
        <w:tabs>
          <w:tab w:val="left" w:pos="2341"/>
        </w:tabs>
        <w:ind w:left="2340" w:right="1702" w:hanging="361"/>
        <w:jc w:val="left"/>
        <w:rPr>
          <w:sz w:val="24"/>
        </w:rPr>
      </w:pPr>
      <w:r>
        <w:rPr>
          <w:sz w:val="24"/>
        </w:rPr>
        <w:t>ensuring systems and controls are in place, as specified in the Agency’s Policy and Procedure</w:t>
      </w:r>
      <w:r>
        <w:rPr>
          <w:spacing w:val="-1"/>
          <w:sz w:val="24"/>
        </w:rPr>
        <w:t xml:space="preserve"> </w:t>
      </w:r>
      <w:r>
        <w:rPr>
          <w:sz w:val="24"/>
        </w:rPr>
        <w:t>Manual;</w:t>
      </w:r>
    </w:p>
    <w:p w14:paraId="6D14FC52" w14:textId="77777777" w:rsidR="00E9458D" w:rsidRDefault="005C6BD6">
      <w:pPr>
        <w:pStyle w:val="ListParagraph"/>
        <w:numPr>
          <w:ilvl w:val="0"/>
          <w:numId w:val="612"/>
        </w:numPr>
        <w:tabs>
          <w:tab w:val="left" w:pos="2341"/>
        </w:tabs>
        <w:ind w:left="2340" w:right="1701" w:hanging="361"/>
        <w:jc w:val="left"/>
        <w:rPr>
          <w:sz w:val="24"/>
        </w:rPr>
      </w:pPr>
      <w:r>
        <w:rPr>
          <w:sz w:val="24"/>
        </w:rPr>
        <w:t>increasing, as required, the frequency of supervision needed to respond to the worker’s capabilities and the client’s</w:t>
      </w:r>
      <w:r>
        <w:rPr>
          <w:spacing w:val="-1"/>
          <w:sz w:val="24"/>
        </w:rPr>
        <w:t xml:space="preserve"> </w:t>
      </w:r>
      <w:r>
        <w:rPr>
          <w:sz w:val="24"/>
        </w:rPr>
        <w:t>needs;</w:t>
      </w:r>
    </w:p>
    <w:p w14:paraId="5920D89D" w14:textId="77777777" w:rsidR="00E9458D" w:rsidRDefault="005C6BD6">
      <w:pPr>
        <w:pStyle w:val="ListParagraph"/>
        <w:numPr>
          <w:ilvl w:val="0"/>
          <w:numId w:val="612"/>
        </w:numPr>
        <w:tabs>
          <w:tab w:val="left" w:pos="2341"/>
        </w:tabs>
        <w:ind w:left="2340" w:right="1700" w:hanging="361"/>
        <w:jc w:val="left"/>
        <w:rPr>
          <w:sz w:val="24"/>
        </w:rPr>
      </w:pPr>
      <w:r>
        <w:rPr>
          <w:sz w:val="24"/>
        </w:rPr>
        <w:t>arranging for, or providing, the necessary instructions to meet the medically related needs of the client in keeping with the goals</w:t>
      </w:r>
      <w:r>
        <w:rPr>
          <w:spacing w:val="-2"/>
          <w:sz w:val="24"/>
        </w:rPr>
        <w:t xml:space="preserve"> </w:t>
      </w:r>
      <w:r>
        <w:rPr>
          <w:sz w:val="24"/>
        </w:rPr>
        <w:t>established;</w:t>
      </w:r>
    </w:p>
    <w:p w14:paraId="5C22DE91" w14:textId="77777777" w:rsidR="00E9458D" w:rsidRDefault="005C6BD6">
      <w:pPr>
        <w:pStyle w:val="ListParagraph"/>
        <w:numPr>
          <w:ilvl w:val="0"/>
          <w:numId w:val="612"/>
        </w:numPr>
        <w:tabs>
          <w:tab w:val="left" w:pos="2341"/>
        </w:tabs>
        <w:ind w:left="2340" w:right="1701" w:hanging="361"/>
        <w:jc w:val="left"/>
        <w:rPr>
          <w:sz w:val="24"/>
        </w:rPr>
      </w:pPr>
      <w:r>
        <w:rPr>
          <w:sz w:val="24"/>
        </w:rPr>
        <w:t>documenting each supervisory home visit by completing, signing and dating the Agency’s “</w:t>
      </w:r>
      <w:r>
        <w:rPr>
          <w:i/>
          <w:sz w:val="24"/>
        </w:rPr>
        <w:t xml:space="preserve">Field Supervision Review”, </w:t>
      </w:r>
      <w:r>
        <w:rPr>
          <w:sz w:val="24"/>
        </w:rPr>
        <w:t>which assesses whether or</w:t>
      </w:r>
      <w:r>
        <w:rPr>
          <w:spacing w:val="-5"/>
          <w:sz w:val="24"/>
        </w:rPr>
        <w:t xml:space="preserve"> </w:t>
      </w:r>
      <w:r>
        <w:rPr>
          <w:sz w:val="24"/>
        </w:rPr>
        <w:t>not:</w:t>
      </w:r>
    </w:p>
    <w:p w14:paraId="40C15138" w14:textId="77777777" w:rsidR="00E9458D" w:rsidRDefault="005C6BD6">
      <w:pPr>
        <w:pStyle w:val="ListParagraph"/>
        <w:numPr>
          <w:ilvl w:val="1"/>
          <w:numId w:val="612"/>
        </w:numPr>
        <w:tabs>
          <w:tab w:val="left" w:pos="2611"/>
        </w:tabs>
        <w:ind w:left="2610" w:hanging="271"/>
        <w:jc w:val="left"/>
        <w:rPr>
          <w:sz w:val="24"/>
        </w:rPr>
      </w:pPr>
      <w:r>
        <w:rPr>
          <w:sz w:val="24"/>
        </w:rPr>
        <w:t>appropriate and safe techniques have been used in the provision of</w:t>
      </w:r>
      <w:r>
        <w:rPr>
          <w:spacing w:val="-4"/>
          <w:sz w:val="24"/>
        </w:rPr>
        <w:t xml:space="preserve"> </w:t>
      </w:r>
      <w:r>
        <w:rPr>
          <w:sz w:val="24"/>
        </w:rPr>
        <w:t>care;</w:t>
      </w:r>
    </w:p>
    <w:p w14:paraId="5355A470" w14:textId="77777777" w:rsidR="00E9458D" w:rsidRDefault="005C6BD6">
      <w:pPr>
        <w:pStyle w:val="ListParagraph"/>
        <w:numPr>
          <w:ilvl w:val="1"/>
          <w:numId w:val="612"/>
        </w:numPr>
        <w:tabs>
          <w:tab w:val="left" w:pos="2611"/>
        </w:tabs>
        <w:ind w:left="2610" w:hanging="271"/>
        <w:jc w:val="left"/>
        <w:rPr>
          <w:sz w:val="24"/>
        </w:rPr>
      </w:pPr>
      <w:r>
        <w:rPr>
          <w:sz w:val="24"/>
        </w:rPr>
        <w:t>the Service Plan has been followed as</w:t>
      </w:r>
      <w:r>
        <w:rPr>
          <w:spacing w:val="-2"/>
          <w:sz w:val="24"/>
        </w:rPr>
        <w:t xml:space="preserve"> </w:t>
      </w:r>
      <w:r>
        <w:rPr>
          <w:sz w:val="24"/>
        </w:rPr>
        <w:t>written;</w:t>
      </w:r>
    </w:p>
    <w:p w14:paraId="17924763" w14:textId="77777777" w:rsidR="00E9458D" w:rsidRDefault="005C6BD6">
      <w:pPr>
        <w:pStyle w:val="ListParagraph"/>
        <w:numPr>
          <w:ilvl w:val="1"/>
          <w:numId w:val="612"/>
        </w:numPr>
        <w:tabs>
          <w:tab w:val="left" w:pos="2611"/>
        </w:tabs>
        <w:ind w:left="2610" w:hanging="271"/>
        <w:jc w:val="left"/>
        <w:rPr>
          <w:sz w:val="24"/>
        </w:rPr>
      </w:pPr>
      <w:r>
        <w:rPr>
          <w:sz w:val="24"/>
        </w:rPr>
        <w:t>the Service Plan is meeting the client's</w:t>
      </w:r>
      <w:r>
        <w:rPr>
          <w:spacing w:val="-2"/>
          <w:sz w:val="24"/>
        </w:rPr>
        <w:t xml:space="preserve"> </w:t>
      </w:r>
      <w:r>
        <w:rPr>
          <w:sz w:val="24"/>
        </w:rPr>
        <w:t>needs;</w:t>
      </w:r>
    </w:p>
    <w:p w14:paraId="61C96D9D" w14:textId="77777777" w:rsidR="00E9458D" w:rsidRDefault="005C6BD6">
      <w:pPr>
        <w:pStyle w:val="ListParagraph"/>
        <w:numPr>
          <w:ilvl w:val="1"/>
          <w:numId w:val="612"/>
        </w:numPr>
        <w:tabs>
          <w:tab w:val="left" w:pos="2611"/>
        </w:tabs>
        <w:ind w:left="2610" w:hanging="271"/>
        <w:jc w:val="left"/>
        <w:rPr>
          <w:sz w:val="24"/>
        </w:rPr>
      </w:pPr>
      <w:r>
        <w:rPr>
          <w:sz w:val="24"/>
        </w:rPr>
        <w:t>the Home Care Worker has received sufficient training for the assignment;</w:t>
      </w:r>
      <w:r>
        <w:rPr>
          <w:spacing w:val="-8"/>
          <w:sz w:val="24"/>
        </w:rPr>
        <w:t xml:space="preserve"> </w:t>
      </w:r>
      <w:r>
        <w:rPr>
          <w:sz w:val="24"/>
        </w:rPr>
        <w:t>and,</w:t>
      </w:r>
    </w:p>
    <w:p w14:paraId="077F1946" w14:textId="77777777" w:rsidR="00E9458D" w:rsidRDefault="005C6BD6">
      <w:pPr>
        <w:pStyle w:val="ListParagraph"/>
        <w:numPr>
          <w:ilvl w:val="1"/>
          <w:numId w:val="612"/>
        </w:numPr>
        <w:tabs>
          <w:tab w:val="left" w:pos="2611"/>
        </w:tabs>
        <w:ind w:left="2610" w:right="1700"/>
        <w:jc w:val="left"/>
        <w:rPr>
          <w:sz w:val="24"/>
        </w:rPr>
      </w:pPr>
      <w:r>
        <w:rPr>
          <w:sz w:val="24"/>
        </w:rPr>
        <w:t>appropriate follow-up is necessary, as a result of any service or Service Plan issues/problems</w:t>
      </w:r>
      <w:r>
        <w:rPr>
          <w:spacing w:val="-1"/>
          <w:sz w:val="24"/>
        </w:rPr>
        <w:t xml:space="preserve"> </w:t>
      </w:r>
      <w:r>
        <w:rPr>
          <w:sz w:val="24"/>
        </w:rPr>
        <w:t>encountered.</w:t>
      </w:r>
    </w:p>
    <w:p w14:paraId="31F941DC" w14:textId="77777777" w:rsidR="00E9458D" w:rsidRDefault="00E9458D">
      <w:pPr>
        <w:pStyle w:val="BodyText"/>
        <w:ind w:left="0" w:firstLine="0"/>
      </w:pPr>
    </w:p>
    <w:p w14:paraId="42606DF0" w14:textId="77777777" w:rsidR="00E9458D" w:rsidRDefault="005C6BD6">
      <w:pPr>
        <w:pStyle w:val="Heading2"/>
      </w:pPr>
      <w:r>
        <w:t>CROSS POLICY REFERENCES</w:t>
      </w:r>
    </w:p>
    <w:p w14:paraId="086661F0" w14:textId="77777777" w:rsidR="00E9458D" w:rsidRDefault="005C6BD6">
      <w:pPr>
        <w:pStyle w:val="ListParagraph"/>
        <w:numPr>
          <w:ilvl w:val="0"/>
          <w:numId w:val="611"/>
        </w:numPr>
        <w:tabs>
          <w:tab w:val="left" w:pos="2085"/>
        </w:tabs>
        <w:rPr>
          <w:sz w:val="24"/>
        </w:rPr>
      </w:pPr>
      <w:r>
        <w:rPr>
          <w:sz w:val="24"/>
        </w:rPr>
        <w:t>Case Management</w:t>
      </w:r>
      <w:r>
        <w:rPr>
          <w:spacing w:val="-1"/>
          <w:sz w:val="24"/>
        </w:rPr>
        <w:t xml:space="preserve"> </w:t>
      </w:r>
      <w:r>
        <w:rPr>
          <w:sz w:val="24"/>
        </w:rPr>
        <w:t>Policies</w:t>
      </w:r>
    </w:p>
    <w:p w14:paraId="5AC7EE2E" w14:textId="77777777" w:rsidR="00E9458D" w:rsidRDefault="005C6BD6">
      <w:pPr>
        <w:pStyle w:val="ListParagraph"/>
        <w:numPr>
          <w:ilvl w:val="0"/>
          <w:numId w:val="611"/>
        </w:numPr>
        <w:tabs>
          <w:tab w:val="left" w:pos="2085"/>
        </w:tabs>
        <w:spacing w:line="276" w:lineRule="exact"/>
        <w:rPr>
          <w:sz w:val="24"/>
        </w:rPr>
      </w:pPr>
      <w:r>
        <w:rPr>
          <w:sz w:val="24"/>
        </w:rPr>
        <w:t>Service</w:t>
      </w:r>
      <w:r>
        <w:rPr>
          <w:spacing w:val="-1"/>
          <w:sz w:val="24"/>
        </w:rPr>
        <w:t xml:space="preserve"> </w:t>
      </w:r>
      <w:r>
        <w:rPr>
          <w:sz w:val="24"/>
        </w:rPr>
        <w:t>Agreement</w:t>
      </w:r>
    </w:p>
    <w:p w14:paraId="43094B2E" w14:textId="77777777" w:rsidR="00E9458D" w:rsidRDefault="005C6BD6">
      <w:pPr>
        <w:pStyle w:val="ListParagraph"/>
        <w:numPr>
          <w:ilvl w:val="0"/>
          <w:numId w:val="611"/>
        </w:numPr>
        <w:tabs>
          <w:tab w:val="left" w:pos="2085"/>
        </w:tabs>
        <w:spacing w:line="276" w:lineRule="exact"/>
        <w:rPr>
          <w:sz w:val="24"/>
        </w:rPr>
      </w:pPr>
      <w:r>
        <w:rPr>
          <w:sz w:val="24"/>
        </w:rPr>
        <w:t>Performance</w:t>
      </w:r>
      <w:r>
        <w:rPr>
          <w:spacing w:val="-1"/>
          <w:sz w:val="24"/>
        </w:rPr>
        <w:t xml:space="preserve"> </w:t>
      </w:r>
      <w:r>
        <w:rPr>
          <w:sz w:val="24"/>
        </w:rPr>
        <w:t>Appraisals</w:t>
      </w:r>
    </w:p>
    <w:p w14:paraId="5695EFD6" w14:textId="77777777" w:rsidR="00E9458D" w:rsidRDefault="00E9458D">
      <w:pPr>
        <w:spacing w:line="276" w:lineRule="exact"/>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CF2154A" w14:textId="77777777">
        <w:trPr>
          <w:trHeight w:val="611"/>
        </w:trPr>
        <w:tc>
          <w:tcPr>
            <w:tcW w:w="5689" w:type="dxa"/>
          </w:tcPr>
          <w:p w14:paraId="511ED38F"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6A70797" w14:textId="77777777" w:rsidR="00E9458D" w:rsidRDefault="00E9458D">
            <w:pPr>
              <w:pStyle w:val="TableParagraph"/>
              <w:ind w:left="0"/>
              <w:rPr>
                <w:sz w:val="24"/>
              </w:rPr>
            </w:pPr>
          </w:p>
          <w:p w14:paraId="70DB023F" w14:textId="77777777" w:rsidR="00E9458D" w:rsidRDefault="005C6BD6">
            <w:pPr>
              <w:pStyle w:val="TableParagraph"/>
              <w:ind w:left="487"/>
              <w:rPr>
                <w:sz w:val="20"/>
              </w:rPr>
            </w:pPr>
            <w:r>
              <w:rPr>
                <w:noProof/>
                <w:sz w:val="20"/>
              </w:rPr>
              <w:drawing>
                <wp:inline distT="0" distB="0" distL="0" distR="0" wp14:anchorId="28D02251" wp14:editId="53C1467B">
                  <wp:extent cx="1390695" cy="966501"/>
                  <wp:effectExtent l="0" t="0" r="0" b="0"/>
                  <wp:docPr id="4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EEAED19" w14:textId="77777777">
        <w:trPr>
          <w:trHeight w:val="1184"/>
        </w:trPr>
        <w:tc>
          <w:tcPr>
            <w:tcW w:w="5689" w:type="dxa"/>
          </w:tcPr>
          <w:p w14:paraId="0E2768AA" w14:textId="77777777" w:rsidR="00E9458D" w:rsidRDefault="00E9458D">
            <w:pPr>
              <w:pStyle w:val="TableParagraph"/>
              <w:spacing w:before="1"/>
              <w:ind w:left="0"/>
              <w:rPr>
                <w:sz w:val="24"/>
              </w:rPr>
            </w:pPr>
          </w:p>
          <w:p w14:paraId="18E6FEC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0C7E00B" w14:textId="77777777" w:rsidR="00E9458D" w:rsidRDefault="00E9458D">
            <w:pPr>
              <w:rPr>
                <w:sz w:val="2"/>
                <w:szCs w:val="2"/>
              </w:rPr>
            </w:pPr>
          </w:p>
        </w:tc>
      </w:tr>
      <w:tr w:rsidR="00E9458D" w14:paraId="09190EBA" w14:textId="77777777">
        <w:trPr>
          <w:trHeight w:val="277"/>
        </w:trPr>
        <w:tc>
          <w:tcPr>
            <w:tcW w:w="5689" w:type="dxa"/>
            <w:vMerge w:val="restart"/>
          </w:tcPr>
          <w:p w14:paraId="5596AF86" w14:textId="77777777" w:rsidR="00E9458D" w:rsidRDefault="00E9458D">
            <w:pPr>
              <w:pStyle w:val="TableParagraph"/>
              <w:spacing w:before="1"/>
              <w:ind w:left="0"/>
              <w:rPr>
                <w:sz w:val="24"/>
              </w:rPr>
            </w:pPr>
          </w:p>
          <w:p w14:paraId="10D8808C" w14:textId="77777777" w:rsidR="00E9458D" w:rsidRDefault="005C6BD6">
            <w:pPr>
              <w:pStyle w:val="TableParagraph"/>
              <w:rPr>
                <w:b/>
                <w:sz w:val="24"/>
              </w:rPr>
            </w:pPr>
            <w:r>
              <w:rPr>
                <w:b/>
                <w:sz w:val="24"/>
              </w:rPr>
              <w:t>Policy Title: Supervision of Services</w:t>
            </w:r>
          </w:p>
        </w:tc>
        <w:tc>
          <w:tcPr>
            <w:tcW w:w="3168" w:type="dxa"/>
          </w:tcPr>
          <w:p w14:paraId="5CC83EAB" w14:textId="77777777" w:rsidR="00E9458D" w:rsidRDefault="005C6BD6">
            <w:pPr>
              <w:pStyle w:val="TableParagraph"/>
              <w:spacing w:before="1" w:line="256" w:lineRule="exact"/>
              <w:rPr>
                <w:b/>
                <w:sz w:val="24"/>
              </w:rPr>
            </w:pPr>
            <w:r>
              <w:rPr>
                <w:b/>
                <w:sz w:val="24"/>
              </w:rPr>
              <w:t>Policy Number: 3.60</w:t>
            </w:r>
          </w:p>
        </w:tc>
      </w:tr>
      <w:tr w:rsidR="00E9458D" w14:paraId="151E235A" w14:textId="77777777">
        <w:trPr>
          <w:trHeight w:val="275"/>
        </w:trPr>
        <w:tc>
          <w:tcPr>
            <w:tcW w:w="5689" w:type="dxa"/>
            <w:vMerge/>
            <w:tcBorders>
              <w:top w:val="nil"/>
            </w:tcBorders>
          </w:tcPr>
          <w:p w14:paraId="21569890" w14:textId="77777777" w:rsidR="00E9458D" w:rsidRDefault="00E9458D">
            <w:pPr>
              <w:rPr>
                <w:sz w:val="2"/>
                <w:szCs w:val="2"/>
              </w:rPr>
            </w:pPr>
          </w:p>
        </w:tc>
        <w:tc>
          <w:tcPr>
            <w:tcW w:w="3168" w:type="dxa"/>
          </w:tcPr>
          <w:p w14:paraId="12279F7C" w14:textId="77777777" w:rsidR="00E9458D" w:rsidRDefault="005C6BD6">
            <w:pPr>
              <w:pStyle w:val="TableParagraph"/>
              <w:spacing w:line="255" w:lineRule="exact"/>
              <w:rPr>
                <w:b/>
                <w:sz w:val="24"/>
              </w:rPr>
            </w:pPr>
            <w:r>
              <w:rPr>
                <w:b/>
                <w:sz w:val="24"/>
              </w:rPr>
              <w:t>Effective Date:</w:t>
            </w:r>
          </w:p>
        </w:tc>
      </w:tr>
      <w:tr w:rsidR="00E9458D" w14:paraId="1901C5B3" w14:textId="77777777">
        <w:trPr>
          <w:trHeight w:val="275"/>
        </w:trPr>
        <w:tc>
          <w:tcPr>
            <w:tcW w:w="5689" w:type="dxa"/>
            <w:vMerge/>
            <w:tcBorders>
              <w:top w:val="nil"/>
            </w:tcBorders>
          </w:tcPr>
          <w:p w14:paraId="403EFC3A" w14:textId="77777777" w:rsidR="00E9458D" w:rsidRDefault="00E9458D">
            <w:pPr>
              <w:rPr>
                <w:sz w:val="2"/>
                <w:szCs w:val="2"/>
              </w:rPr>
            </w:pPr>
          </w:p>
        </w:tc>
        <w:tc>
          <w:tcPr>
            <w:tcW w:w="3168" w:type="dxa"/>
          </w:tcPr>
          <w:p w14:paraId="4B5F1051" w14:textId="77777777" w:rsidR="00E9458D" w:rsidRDefault="005C6BD6">
            <w:pPr>
              <w:pStyle w:val="TableParagraph"/>
              <w:spacing w:line="255" w:lineRule="exact"/>
              <w:rPr>
                <w:b/>
                <w:sz w:val="24"/>
              </w:rPr>
            </w:pPr>
            <w:r>
              <w:rPr>
                <w:b/>
                <w:sz w:val="24"/>
              </w:rPr>
              <w:t>Revision Date:</w:t>
            </w:r>
          </w:p>
        </w:tc>
      </w:tr>
      <w:tr w:rsidR="00E9458D" w14:paraId="4D83B973" w14:textId="77777777">
        <w:trPr>
          <w:trHeight w:val="276"/>
        </w:trPr>
        <w:tc>
          <w:tcPr>
            <w:tcW w:w="5689" w:type="dxa"/>
            <w:vMerge/>
            <w:tcBorders>
              <w:top w:val="nil"/>
            </w:tcBorders>
          </w:tcPr>
          <w:p w14:paraId="740A286F" w14:textId="77777777" w:rsidR="00E9458D" w:rsidRDefault="00E9458D">
            <w:pPr>
              <w:rPr>
                <w:sz w:val="2"/>
                <w:szCs w:val="2"/>
              </w:rPr>
            </w:pPr>
          </w:p>
        </w:tc>
        <w:tc>
          <w:tcPr>
            <w:tcW w:w="3168" w:type="dxa"/>
          </w:tcPr>
          <w:p w14:paraId="44BE244F" w14:textId="77777777" w:rsidR="00E9458D" w:rsidRDefault="005C6BD6">
            <w:pPr>
              <w:pStyle w:val="TableParagraph"/>
              <w:spacing w:before="1" w:line="255" w:lineRule="exact"/>
              <w:rPr>
                <w:b/>
                <w:sz w:val="24"/>
              </w:rPr>
            </w:pPr>
            <w:r>
              <w:rPr>
                <w:b/>
                <w:sz w:val="24"/>
              </w:rPr>
              <w:t>Approved By:</w:t>
            </w:r>
          </w:p>
        </w:tc>
      </w:tr>
      <w:tr w:rsidR="00E9458D" w14:paraId="58EB8449" w14:textId="77777777">
        <w:trPr>
          <w:trHeight w:val="275"/>
        </w:trPr>
        <w:tc>
          <w:tcPr>
            <w:tcW w:w="5689" w:type="dxa"/>
            <w:vMerge/>
            <w:tcBorders>
              <w:top w:val="nil"/>
            </w:tcBorders>
          </w:tcPr>
          <w:p w14:paraId="516E46F2" w14:textId="77777777" w:rsidR="00E9458D" w:rsidRDefault="00E9458D">
            <w:pPr>
              <w:rPr>
                <w:sz w:val="2"/>
                <w:szCs w:val="2"/>
              </w:rPr>
            </w:pPr>
          </w:p>
        </w:tc>
        <w:tc>
          <w:tcPr>
            <w:tcW w:w="3168" w:type="dxa"/>
          </w:tcPr>
          <w:p w14:paraId="0EA48769" w14:textId="77777777" w:rsidR="00E9458D" w:rsidRDefault="005C6BD6">
            <w:pPr>
              <w:pStyle w:val="TableParagraph"/>
              <w:spacing w:line="255" w:lineRule="exact"/>
              <w:rPr>
                <w:b/>
                <w:sz w:val="24"/>
              </w:rPr>
            </w:pPr>
            <w:r>
              <w:rPr>
                <w:b/>
                <w:sz w:val="24"/>
              </w:rPr>
              <w:t>Page Number: Page 7 of 7</w:t>
            </w:r>
          </w:p>
        </w:tc>
      </w:tr>
    </w:tbl>
    <w:p w14:paraId="5E3EC6C0" w14:textId="77777777" w:rsidR="00E9458D" w:rsidRDefault="00E9458D">
      <w:pPr>
        <w:pStyle w:val="BodyText"/>
        <w:spacing w:before="2"/>
        <w:ind w:left="0" w:firstLine="0"/>
        <w:rPr>
          <w:sz w:val="16"/>
        </w:rPr>
      </w:pPr>
    </w:p>
    <w:p w14:paraId="295B929C" w14:textId="77777777" w:rsidR="00E9458D" w:rsidRDefault="005C6BD6">
      <w:pPr>
        <w:pStyle w:val="ListParagraph"/>
        <w:numPr>
          <w:ilvl w:val="0"/>
          <w:numId w:val="611"/>
        </w:numPr>
        <w:tabs>
          <w:tab w:val="left" w:pos="2085"/>
        </w:tabs>
        <w:spacing w:before="90"/>
        <w:rPr>
          <w:sz w:val="24"/>
        </w:rPr>
      </w:pPr>
      <w:r>
        <w:rPr>
          <w:sz w:val="24"/>
        </w:rPr>
        <w:t>Competency Validation and</w:t>
      </w:r>
      <w:r>
        <w:rPr>
          <w:spacing w:val="-4"/>
          <w:sz w:val="24"/>
        </w:rPr>
        <w:t xml:space="preserve"> </w:t>
      </w:r>
      <w:r>
        <w:rPr>
          <w:sz w:val="24"/>
        </w:rPr>
        <w:t>Evaluation</w:t>
      </w:r>
    </w:p>
    <w:p w14:paraId="391442DD" w14:textId="77777777" w:rsidR="00E9458D" w:rsidRDefault="00E9458D">
      <w:pPr>
        <w:pStyle w:val="BodyText"/>
        <w:ind w:left="0" w:firstLine="0"/>
      </w:pPr>
    </w:p>
    <w:p w14:paraId="5955EA1B" w14:textId="77777777" w:rsidR="00E9458D" w:rsidRDefault="005C6BD6">
      <w:pPr>
        <w:pStyle w:val="Heading2"/>
      </w:pPr>
      <w:r>
        <w:t>FORMS</w:t>
      </w:r>
    </w:p>
    <w:p w14:paraId="5002F522" w14:textId="77777777" w:rsidR="00E9458D" w:rsidRDefault="005C6BD6">
      <w:pPr>
        <w:pStyle w:val="ListParagraph"/>
        <w:numPr>
          <w:ilvl w:val="0"/>
          <w:numId w:val="610"/>
        </w:numPr>
        <w:tabs>
          <w:tab w:val="left" w:pos="2085"/>
        </w:tabs>
        <w:rPr>
          <w:sz w:val="24"/>
        </w:rPr>
      </w:pPr>
      <w:r>
        <w:rPr>
          <w:sz w:val="24"/>
        </w:rPr>
        <w:t>Service</w:t>
      </w:r>
      <w:r>
        <w:rPr>
          <w:spacing w:val="-1"/>
          <w:sz w:val="24"/>
        </w:rPr>
        <w:t xml:space="preserve"> </w:t>
      </w:r>
      <w:r>
        <w:rPr>
          <w:sz w:val="24"/>
        </w:rPr>
        <w:t>Agreement</w:t>
      </w:r>
    </w:p>
    <w:p w14:paraId="1C8305B3" w14:textId="77777777" w:rsidR="00E9458D" w:rsidRDefault="005C6BD6">
      <w:pPr>
        <w:pStyle w:val="ListParagraph"/>
        <w:numPr>
          <w:ilvl w:val="0"/>
          <w:numId w:val="610"/>
        </w:numPr>
        <w:tabs>
          <w:tab w:val="left" w:pos="2085"/>
        </w:tabs>
        <w:rPr>
          <w:sz w:val="24"/>
        </w:rPr>
      </w:pPr>
      <w:r>
        <w:rPr>
          <w:sz w:val="24"/>
        </w:rPr>
        <w:t>Field Supervision</w:t>
      </w:r>
      <w:r>
        <w:rPr>
          <w:spacing w:val="-1"/>
          <w:sz w:val="24"/>
        </w:rPr>
        <w:t xml:space="preserve"> </w:t>
      </w:r>
      <w:r>
        <w:rPr>
          <w:sz w:val="24"/>
        </w:rPr>
        <w:t>Review</w:t>
      </w:r>
    </w:p>
    <w:p w14:paraId="697E7087" w14:textId="77777777" w:rsidR="00E9458D" w:rsidRDefault="005C6BD6">
      <w:pPr>
        <w:pStyle w:val="ListParagraph"/>
        <w:numPr>
          <w:ilvl w:val="0"/>
          <w:numId w:val="610"/>
        </w:numPr>
        <w:tabs>
          <w:tab w:val="left" w:pos="2085"/>
        </w:tabs>
        <w:rPr>
          <w:sz w:val="24"/>
        </w:rPr>
      </w:pPr>
      <w:r>
        <w:rPr>
          <w:sz w:val="24"/>
        </w:rPr>
        <w:t>Care Aide Competency</w:t>
      </w:r>
      <w:r>
        <w:rPr>
          <w:spacing w:val="-2"/>
          <w:sz w:val="24"/>
        </w:rPr>
        <w:t xml:space="preserve"> </w:t>
      </w:r>
      <w:r>
        <w:rPr>
          <w:sz w:val="24"/>
        </w:rPr>
        <w:t>Evaluation</w:t>
      </w:r>
    </w:p>
    <w:p w14:paraId="32AFD657" w14:textId="77777777" w:rsidR="00E9458D" w:rsidRDefault="00E9458D">
      <w:pPr>
        <w:pStyle w:val="BodyText"/>
        <w:ind w:left="0" w:firstLine="0"/>
      </w:pPr>
    </w:p>
    <w:p w14:paraId="1EBEA5A5" w14:textId="77777777" w:rsidR="00E9458D" w:rsidRDefault="005C6BD6">
      <w:pPr>
        <w:pStyle w:val="Heading2"/>
      </w:pPr>
      <w:r>
        <w:t>REFERENCES</w:t>
      </w:r>
    </w:p>
    <w:p w14:paraId="12E55CD9" w14:textId="77777777" w:rsidR="00E9458D" w:rsidRDefault="005C6BD6">
      <w:pPr>
        <w:pStyle w:val="BodyText"/>
        <w:ind w:left="1800" w:firstLine="0"/>
      </w:pPr>
      <w:r>
        <w:t>1. Medicaid/Medicare</w:t>
      </w:r>
    </w:p>
    <w:p w14:paraId="0427A343" w14:textId="77777777" w:rsidR="00E9458D" w:rsidRDefault="00E9458D">
      <w:p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46454F9" w14:textId="77777777">
        <w:trPr>
          <w:trHeight w:val="611"/>
        </w:trPr>
        <w:tc>
          <w:tcPr>
            <w:tcW w:w="5689" w:type="dxa"/>
          </w:tcPr>
          <w:p w14:paraId="7FAEFE2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75A176E" w14:textId="77777777" w:rsidR="00E9458D" w:rsidRDefault="00E9458D">
            <w:pPr>
              <w:pStyle w:val="TableParagraph"/>
              <w:ind w:left="0"/>
              <w:rPr>
                <w:sz w:val="24"/>
              </w:rPr>
            </w:pPr>
          </w:p>
          <w:p w14:paraId="5641C661" w14:textId="77777777" w:rsidR="00E9458D" w:rsidRDefault="005C6BD6">
            <w:pPr>
              <w:pStyle w:val="TableParagraph"/>
              <w:ind w:left="487"/>
              <w:rPr>
                <w:sz w:val="20"/>
              </w:rPr>
            </w:pPr>
            <w:r>
              <w:rPr>
                <w:noProof/>
                <w:sz w:val="20"/>
              </w:rPr>
              <w:drawing>
                <wp:inline distT="0" distB="0" distL="0" distR="0" wp14:anchorId="38B9BA58" wp14:editId="482E9DC1">
                  <wp:extent cx="1390695" cy="966501"/>
                  <wp:effectExtent l="0" t="0" r="0" b="0"/>
                  <wp:docPr id="4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8054B37" w14:textId="77777777">
        <w:trPr>
          <w:trHeight w:val="1184"/>
        </w:trPr>
        <w:tc>
          <w:tcPr>
            <w:tcW w:w="5689" w:type="dxa"/>
          </w:tcPr>
          <w:p w14:paraId="081CB737" w14:textId="77777777" w:rsidR="00E9458D" w:rsidRDefault="00E9458D">
            <w:pPr>
              <w:pStyle w:val="TableParagraph"/>
              <w:spacing w:before="1"/>
              <w:ind w:left="0"/>
              <w:rPr>
                <w:sz w:val="24"/>
              </w:rPr>
            </w:pPr>
          </w:p>
          <w:p w14:paraId="50AD7BE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A76BB89" w14:textId="77777777" w:rsidR="00E9458D" w:rsidRDefault="00E9458D">
            <w:pPr>
              <w:rPr>
                <w:sz w:val="2"/>
                <w:szCs w:val="2"/>
              </w:rPr>
            </w:pPr>
          </w:p>
        </w:tc>
      </w:tr>
      <w:tr w:rsidR="00E9458D" w14:paraId="14602F5D" w14:textId="77777777">
        <w:trPr>
          <w:trHeight w:val="277"/>
        </w:trPr>
        <w:tc>
          <w:tcPr>
            <w:tcW w:w="5689" w:type="dxa"/>
            <w:vMerge w:val="restart"/>
          </w:tcPr>
          <w:p w14:paraId="6E234BA7" w14:textId="77777777" w:rsidR="00E9458D" w:rsidRDefault="00E9458D">
            <w:pPr>
              <w:pStyle w:val="TableParagraph"/>
              <w:spacing w:before="1"/>
              <w:ind w:left="0"/>
              <w:rPr>
                <w:sz w:val="24"/>
              </w:rPr>
            </w:pPr>
          </w:p>
          <w:p w14:paraId="5B1A3B3B" w14:textId="77777777" w:rsidR="00E9458D" w:rsidRDefault="005C6BD6">
            <w:pPr>
              <w:pStyle w:val="TableParagraph"/>
              <w:rPr>
                <w:b/>
                <w:sz w:val="24"/>
              </w:rPr>
            </w:pPr>
            <w:r>
              <w:rPr>
                <w:b/>
                <w:sz w:val="24"/>
              </w:rPr>
              <w:t>Policy Title: Entering Clients’ Homes</w:t>
            </w:r>
          </w:p>
        </w:tc>
        <w:tc>
          <w:tcPr>
            <w:tcW w:w="3168" w:type="dxa"/>
          </w:tcPr>
          <w:p w14:paraId="185F2020" w14:textId="77777777" w:rsidR="00E9458D" w:rsidRDefault="005C6BD6">
            <w:pPr>
              <w:pStyle w:val="TableParagraph"/>
              <w:spacing w:before="1" w:line="256" w:lineRule="exact"/>
              <w:rPr>
                <w:b/>
                <w:sz w:val="24"/>
              </w:rPr>
            </w:pPr>
            <w:r>
              <w:rPr>
                <w:b/>
                <w:sz w:val="24"/>
              </w:rPr>
              <w:t>Policy Number: 3.70</w:t>
            </w:r>
          </w:p>
        </w:tc>
      </w:tr>
      <w:tr w:rsidR="00E9458D" w14:paraId="7A78231B" w14:textId="77777777">
        <w:trPr>
          <w:trHeight w:val="275"/>
        </w:trPr>
        <w:tc>
          <w:tcPr>
            <w:tcW w:w="5689" w:type="dxa"/>
            <w:vMerge/>
            <w:tcBorders>
              <w:top w:val="nil"/>
            </w:tcBorders>
          </w:tcPr>
          <w:p w14:paraId="4905BE0E" w14:textId="77777777" w:rsidR="00E9458D" w:rsidRDefault="00E9458D">
            <w:pPr>
              <w:rPr>
                <w:sz w:val="2"/>
                <w:szCs w:val="2"/>
              </w:rPr>
            </w:pPr>
          </w:p>
        </w:tc>
        <w:tc>
          <w:tcPr>
            <w:tcW w:w="3168" w:type="dxa"/>
          </w:tcPr>
          <w:p w14:paraId="7C58EC8F" w14:textId="77777777" w:rsidR="00E9458D" w:rsidRDefault="005C6BD6">
            <w:pPr>
              <w:pStyle w:val="TableParagraph"/>
              <w:spacing w:line="255" w:lineRule="exact"/>
              <w:rPr>
                <w:b/>
                <w:sz w:val="24"/>
              </w:rPr>
            </w:pPr>
            <w:r>
              <w:rPr>
                <w:b/>
                <w:sz w:val="24"/>
              </w:rPr>
              <w:t>Effective Date:</w:t>
            </w:r>
          </w:p>
        </w:tc>
      </w:tr>
      <w:tr w:rsidR="00E9458D" w14:paraId="65DD5D23" w14:textId="77777777">
        <w:trPr>
          <w:trHeight w:val="275"/>
        </w:trPr>
        <w:tc>
          <w:tcPr>
            <w:tcW w:w="5689" w:type="dxa"/>
            <w:vMerge/>
            <w:tcBorders>
              <w:top w:val="nil"/>
            </w:tcBorders>
          </w:tcPr>
          <w:p w14:paraId="6DE7B812" w14:textId="77777777" w:rsidR="00E9458D" w:rsidRDefault="00E9458D">
            <w:pPr>
              <w:rPr>
                <w:sz w:val="2"/>
                <w:szCs w:val="2"/>
              </w:rPr>
            </w:pPr>
          </w:p>
        </w:tc>
        <w:tc>
          <w:tcPr>
            <w:tcW w:w="3168" w:type="dxa"/>
          </w:tcPr>
          <w:p w14:paraId="6D8D6EB7" w14:textId="77777777" w:rsidR="00E9458D" w:rsidRDefault="005C6BD6">
            <w:pPr>
              <w:pStyle w:val="TableParagraph"/>
              <w:spacing w:line="255" w:lineRule="exact"/>
              <w:rPr>
                <w:b/>
                <w:sz w:val="24"/>
              </w:rPr>
            </w:pPr>
            <w:r>
              <w:rPr>
                <w:b/>
                <w:sz w:val="24"/>
              </w:rPr>
              <w:t>Revision Date:</w:t>
            </w:r>
          </w:p>
        </w:tc>
      </w:tr>
      <w:tr w:rsidR="00E9458D" w14:paraId="4D0D1BE7" w14:textId="77777777">
        <w:trPr>
          <w:trHeight w:val="276"/>
        </w:trPr>
        <w:tc>
          <w:tcPr>
            <w:tcW w:w="5689" w:type="dxa"/>
            <w:vMerge/>
            <w:tcBorders>
              <w:top w:val="nil"/>
            </w:tcBorders>
          </w:tcPr>
          <w:p w14:paraId="784AEEE3" w14:textId="77777777" w:rsidR="00E9458D" w:rsidRDefault="00E9458D">
            <w:pPr>
              <w:rPr>
                <w:sz w:val="2"/>
                <w:szCs w:val="2"/>
              </w:rPr>
            </w:pPr>
          </w:p>
        </w:tc>
        <w:tc>
          <w:tcPr>
            <w:tcW w:w="3168" w:type="dxa"/>
          </w:tcPr>
          <w:p w14:paraId="6DBB7F3C" w14:textId="77777777" w:rsidR="00E9458D" w:rsidRDefault="005C6BD6">
            <w:pPr>
              <w:pStyle w:val="TableParagraph"/>
              <w:spacing w:before="1" w:line="255" w:lineRule="exact"/>
              <w:rPr>
                <w:b/>
                <w:sz w:val="24"/>
              </w:rPr>
            </w:pPr>
            <w:r>
              <w:rPr>
                <w:b/>
                <w:sz w:val="24"/>
              </w:rPr>
              <w:t>Approved By:</w:t>
            </w:r>
          </w:p>
        </w:tc>
      </w:tr>
      <w:tr w:rsidR="00E9458D" w14:paraId="5A37FCB4" w14:textId="77777777">
        <w:trPr>
          <w:trHeight w:val="275"/>
        </w:trPr>
        <w:tc>
          <w:tcPr>
            <w:tcW w:w="5689" w:type="dxa"/>
            <w:vMerge/>
            <w:tcBorders>
              <w:top w:val="nil"/>
            </w:tcBorders>
          </w:tcPr>
          <w:p w14:paraId="0AF4578B" w14:textId="77777777" w:rsidR="00E9458D" w:rsidRDefault="00E9458D">
            <w:pPr>
              <w:rPr>
                <w:sz w:val="2"/>
                <w:szCs w:val="2"/>
              </w:rPr>
            </w:pPr>
          </w:p>
        </w:tc>
        <w:tc>
          <w:tcPr>
            <w:tcW w:w="3168" w:type="dxa"/>
          </w:tcPr>
          <w:p w14:paraId="5ACF352E" w14:textId="77777777" w:rsidR="00E9458D" w:rsidRDefault="005C6BD6">
            <w:pPr>
              <w:pStyle w:val="TableParagraph"/>
              <w:spacing w:line="255" w:lineRule="exact"/>
              <w:rPr>
                <w:b/>
                <w:sz w:val="24"/>
              </w:rPr>
            </w:pPr>
            <w:r>
              <w:rPr>
                <w:b/>
                <w:sz w:val="24"/>
              </w:rPr>
              <w:t>Page Number: Page 1 of 2</w:t>
            </w:r>
          </w:p>
        </w:tc>
      </w:tr>
    </w:tbl>
    <w:p w14:paraId="30E65ACF" w14:textId="77777777" w:rsidR="00E9458D" w:rsidRDefault="00E9458D">
      <w:pPr>
        <w:pStyle w:val="BodyText"/>
        <w:ind w:left="0" w:firstLine="0"/>
        <w:rPr>
          <w:sz w:val="16"/>
        </w:rPr>
      </w:pPr>
    </w:p>
    <w:p w14:paraId="103693BD" w14:textId="77777777" w:rsidR="00E9458D" w:rsidRDefault="005C6BD6">
      <w:pPr>
        <w:pStyle w:val="Heading2"/>
        <w:spacing w:before="92"/>
        <w:rPr>
          <w:rFonts w:ascii="Arial" w:hAnsi="Arial"/>
        </w:rPr>
      </w:pPr>
      <w:bookmarkStart w:id="55" w:name="_bookmark55"/>
      <w:bookmarkEnd w:id="55"/>
      <w:r>
        <w:rPr>
          <w:rFonts w:ascii="Arial" w:hAnsi="Arial"/>
        </w:rPr>
        <w:t>Entering Clients’ Homes</w:t>
      </w:r>
    </w:p>
    <w:p w14:paraId="18CE79A7" w14:textId="77777777" w:rsidR="00E9458D" w:rsidRDefault="005C6BD6">
      <w:pPr>
        <w:spacing w:before="138"/>
        <w:ind w:left="1800"/>
        <w:rPr>
          <w:b/>
          <w:sz w:val="24"/>
        </w:rPr>
      </w:pPr>
      <w:r>
        <w:rPr>
          <w:b/>
          <w:sz w:val="24"/>
        </w:rPr>
        <w:t>PURPOSE</w:t>
      </w:r>
    </w:p>
    <w:p w14:paraId="441DB3CA" w14:textId="77777777" w:rsidR="00E9458D" w:rsidRDefault="005C6BD6">
      <w:pPr>
        <w:pStyle w:val="BodyText"/>
        <w:ind w:left="1800" w:firstLine="0"/>
      </w:pPr>
      <w:r>
        <w:t>To outline procedures for Agency personnel entering clients’ homes.</w:t>
      </w:r>
    </w:p>
    <w:p w14:paraId="42872818" w14:textId="77777777" w:rsidR="00E9458D" w:rsidRDefault="00E9458D">
      <w:pPr>
        <w:pStyle w:val="BodyText"/>
        <w:ind w:left="0" w:firstLine="0"/>
      </w:pPr>
    </w:p>
    <w:p w14:paraId="561A0725" w14:textId="77777777" w:rsidR="00E9458D" w:rsidRDefault="005C6BD6">
      <w:pPr>
        <w:pStyle w:val="Heading2"/>
      </w:pPr>
      <w:r>
        <w:t>POLICY</w:t>
      </w:r>
    </w:p>
    <w:p w14:paraId="3F90FBE5" w14:textId="77777777" w:rsidR="00E9458D" w:rsidRDefault="005C6BD6">
      <w:pPr>
        <w:pStyle w:val="BodyText"/>
        <w:ind w:left="1800" w:right="1701" w:firstLine="0"/>
      </w:pPr>
      <w:r>
        <w:t>Right Accord Private Duty- Home Health Care has specific procedures in place for entering clients’ homes, which all Agency personnel are required to follow.</w:t>
      </w:r>
    </w:p>
    <w:p w14:paraId="381C57C9" w14:textId="77777777" w:rsidR="00E9458D" w:rsidRDefault="00E9458D">
      <w:pPr>
        <w:pStyle w:val="BodyText"/>
        <w:ind w:left="0" w:firstLine="0"/>
      </w:pPr>
    </w:p>
    <w:p w14:paraId="32607A76" w14:textId="77777777" w:rsidR="00E9458D" w:rsidRDefault="005C6BD6">
      <w:pPr>
        <w:pStyle w:val="Heading2"/>
      </w:pPr>
      <w:r>
        <w:t>PROCEDURES</w:t>
      </w:r>
    </w:p>
    <w:p w14:paraId="3A46BC70" w14:textId="77777777" w:rsidR="00E9458D" w:rsidRDefault="005C6BD6">
      <w:pPr>
        <w:pStyle w:val="ListParagraph"/>
        <w:numPr>
          <w:ilvl w:val="0"/>
          <w:numId w:val="609"/>
        </w:numPr>
        <w:tabs>
          <w:tab w:val="left" w:pos="2161"/>
        </w:tabs>
        <w:ind w:right="1697"/>
        <w:jc w:val="both"/>
        <w:rPr>
          <w:sz w:val="24"/>
        </w:rPr>
      </w:pPr>
      <w:r>
        <w:rPr>
          <w:sz w:val="24"/>
        </w:rPr>
        <w:t>The Agency shall not normally possess keys to clients’ homes. Any exceptions to  this rule shall be considered on a case-by-case basis and shall include, but not be limited to, the</w:t>
      </w:r>
      <w:r>
        <w:rPr>
          <w:spacing w:val="-2"/>
          <w:sz w:val="24"/>
        </w:rPr>
        <w:t xml:space="preserve"> </w:t>
      </w:r>
      <w:r>
        <w:rPr>
          <w:sz w:val="24"/>
        </w:rPr>
        <w:t>following:</w:t>
      </w:r>
    </w:p>
    <w:p w14:paraId="46B7D7AC" w14:textId="77777777" w:rsidR="00E9458D" w:rsidRDefault="005C6BD6">
      <w:pPr>
        <w:pStyle w:val="ListParagraph"/>
        <w:numPr>
          <w:ilvl w:val="1"/>
          <w:numId w:val="609"/>
        </w:numPr>
        <w:tabs>
          <w:tab w:val="left" w:pos="2521"/>
        </w:tabs>
        <w:ind w:hanging="361"/>
        <w:jc w:val="both"/>
        <w:rPr>
          <w:sz w:val="24"/>
        </w:rPr>
      </w:pPr>
      <w:r>
        <w:rPr>
          <w:sz w:val="24"/>
        </w:rPr>
        <w:t>no family member/friend is available to assume this</w:t>
      </w:r>
      <w:r>
        <w:rPr>
          <w:spacing w:val="-2"/>
          <w:sz w:val="24"/>
        </w:rPr>
        <w:t xml:space="preserve"> </w:t>
      </w:r>
      <w:r>
        <w:rPr>
          <w:sz w:val="24"/>
        </w:rPr>
        <w:t>responsibility;</w:t>
      </w:r>
    </w:p>
    <w:p w14:paraId="15D9CA29" w14:textId="77777777" w:rsidR="00E9458D" w:rsidRDefault="005C6BD6">
      <w:pPr>
        <w:pStyle w:val="ListParagraph"/>
        <w:numPr>
          <w:ilvl w:val="1"/>
          <w:numId w:val="609"/>
        </w:numPr>
        <w:tabs>
          <w:tab w:val="left" w:pos="2521"/>
        </w:tabs>
        <w:ind w:right="1698"/>
        <w:jc w:val="both"/>
        <w:rPr>
          <w:sz w:val="24"/>
        </w:rPr>
      </w:pPr>
      <w:r>
        <w:rPr>
          <w:sz w:val="24"/>
        </w:rPr>
        <w:t>exceptional circumstances exist that necessitate the need for the Agency to have a key;</w:t>
      </w:r>
    </w:p>
    <w:p w14:paraId="5F2D5737" w14:textId="77777777" w:rsidR="00E9458D" w:rsidRDefault="005C6BD6">
      <w:pPr>
        <w:pStyle w:val="ListParagraph"/>
        <w:numPr>
          <w:ilvl w:val="1"/>
          <w:numId w:val="609"/>
        </w:numPr>
        <w:tabs>
          <w:tab w:val="left" w:pos="2521"/>
        </w:tabs>
        <w:spacing w:before="1"/>
        <w:ind w:right="1702"/>
        <w:rPr>
          <w:sz w:val="24"/>
        </w:rPr>
      </w:pPr>
      <w:r>
        <w:rPr>
          <w:sz w:val="24"/>
        </w:rPr>
        <w:t>the Agency will have possession of the key for the shortest amount of time possible; i.e. until alternate arrangements can be</w:t>
      </w:r>
      <w:r>
        <w:rPr>
          <w:spacing w:val="-4"/>
          <w:sz w:val="24"/>
        </w:rPr>
        <w:t xml:space="preserve"> </w:t>
      </w:r>
      <w:r>
        <w:rPr>
          <w:sz w:val="24"/>
        </w:rPr>
        <w:t>made;</w:t>
      </w:r>
    </w:p>
    <w:p w14:paraId="6977CE64" w14:textId="77777777" w:rsidR="00E9458D" w:rsidRDefault="005C6BD6">
      <w:pPr>
        <w:pStyle w:val="ListParagraph"/>
        <w:numPr>
          <w:ilvl w:val="1"/>
          <w:numId w:val="609"/>
        </w:numPr>
        <w:tabs>
          <w:tab w:val="left" w:pos="2521"/>
        </w:tabs>
        <w:ind w:hanging="361"/>
        <w:rPr>
          <w:sz w:val="24"/>
        </w:rPr>
      </w:pPr>
      <w:r>
        <w:rPr>
          <w:sz w:val="24"/>
        </w:rPr>
        <w:t>written permission is obtained from the client/client’s representative/family;</w:t>
      </w:r>
      <w:r>
        <w:rPr>
          <w:spacing w:val="-7"/>
          <w:sz w:val="24"/>
        </w:rPr>
        <w:t xml:space="preserve"> </w:t>
      </w:r>
      <w:r>
        <w:rPr>
          <w:sz w:val="24"/>
        </w:rPr>
        <w:t>and,</w:t>
      </w:r>
    </w:p>
    <w:p w14:paraId="3435C45F" w14:textId="77777777" w:rsidR="00E9458D" w:rsidRDefault="005C6BD6">
      <w:pPr>
        <w:pStyle w:val="ListParagraph"/>
        <w:numPr>
          <w:ilvl w:val="1"/>
          <w:numId w:val="609"/>
        </w:numPr>
        <w:tabs>
          <w:tab w:val="left" w:pos="2521"/>
        </w:tabs>
        <w:ind w:hanging="361"/>
        <w:rPr>
          <w:sz w:val="24"/>
        </w:rPr>
      </w:pPr>
      <w:r>
        <w:rPr>
          <w:sz w:val="24"/>
        </w:rPr>
        <w:t>Manager/Administrator gives his/her</w:t>
      </w:r>
      <w:r>
        <w:rPr>
          <w:spacing w:val="-2"/>
          <w:sz w:val="24"/>
        </w:rPr>
        <w:t xml:space="preserve"> </w:t>
      </w:r>
      <w:r>
        <w:rPr>
          <w:sz w:val="24"/>
        </w:rPr>
        <w:t>authorization.</w:t>
      </w:r>
    </w:p>
    <w:p w14:paraId="0DBB3586" w14:textId="77777777" w:rsidR="00E9458D" w:rsidRDefault="005C6BD6">
      <w:pPr>
        <w:pStyle w:val="ListParagraph"/>
        <w:numPr>
          <w:ilvl w:val="0"/>
          <w:numId w:val="609"/>
        </w:numPr>
        <w:tabs>
          <w:tab w:val="left" w:pos="2161"/>
        </w:tabs>
        <w:rPr>
          <w:sz w:val="24"/>
        </w:rPr>
      </w:pPr>
      <w:r>
        <w:rPr>
          <w:sz w:val="24"/>
        </w:rPr>
        <w:t>When entering clients’ homes, personnel shall:</w:t>
      </w:r>
    </w:p>
    <w:p w14:paraId="62011451" w14:textId="77777777" w:rsidR="00E9458D" w:rsidRDefault="005C6BD6">
      <w:pPr>
        <w:pStyle w:val="ListParagraph"/>
        <w:numPr>
          <w:ilvl w:val="1"/>
          <w:numId w:val="609"/>
        </w:numPr>
        <w:tabs>
          <w:tab w:val="left" w:pos="2521"/>
        </w:tabs>
        <w:ind w:hanging="361"/>
        <w:rPr>
          <w:sz w:val="24"/>
        </w:rPr>
      </w:pPr>
      <w:r>
        <w:rPr>
          <w:sz w:val="24"/>
        </w:rPr>
        <w:t>knock first and wait for a</w:t>
      </w:r>
      <w:r>
        <w:rPr>
          <w:spacing w:val="-3"/>
          <w:sz w:val="24"/>
        </w:rPr>
        <w:t xml:space="preserve"> </w:t>
      </w:r>
      <w:r>
        <w:rPr>
          <w:sz w:val="24"/>
        </w:rPr>
        <w:t>response;</w:t>
      </w:r>
    </w:p>
    <w:p w14:paraId="5E7561EF" w14:textId="77777777" w:rsidR="00E9458D" w:rsidRDefault="005C6BD6">
      <w:pPr>
        <w:pStyle w:val="ListParagraph"/>
        <w:numPr>
          <w:ilvl w:val="1"/>
          <w:numId w:val="609"/>
        </w:numPr>
        <w:tabs>
          <w:tab w:val="left" w:pos="2521"/>
        </w:tabs>
        <w:ind w:right="1700"/>
        <w:rPr>
          <w:sz w:val="24"/>
        </w:rPr>
      </w:pPr>
      <w:r>
        <w:rPr>
          <w:sz w:val="24"/>
        </w:rPr>
        <w:t>identify themselves by calling out their names, position and the Agency’s name before entering;</w:t>
      </w:r>
      <w:r>
        <w:rPr>
          <w:spacing w:val="-1"/>
          <w:sz w:val="24"/>
        </w:rPr>
        <w:t xml:space="preserve"> </w:t>
      </w:r>
      <w:r>
        <w:rPr>
          <w:sz w:val="24"/>
        </w:rPr>
        <w:t>and,</w:t>
      </w:r>
    </w:p>
    <w:p w14:paraId="583AE6FD" w14:textId="77777777" w:rsidR="00E9458D" w:rsidRDefault="005C6BD6">
      <w:pPr>
        <w:pStyle w:val="ListParagraph"/>
        <w:numPr>
          <w:ilvl w:val="1"/>
          <w:numId w:val="609"/>
        </w:numPr>
        <w:tabs>
          <w:tab w:val="left" w:pos="2521"/>
        </w:tabs>
        <w:ind w:hanging="361"/>
        <w:rPr>
          <w:sz w:val="24"/>
        </w:rPr>
      </w:pPr>
      <w:r>
        <w:rPr>
          <w:sz w:val="24"/>
        </w:rPr>
        <w:t>on initial visits, show identification cards, which</w:t>
      </w:r>
      <w:r>
        <w:rPr>
          <w:spacing w:val="-2"/>
          <w:sz w:val="24"/>
        </w:rPr>
        <w:t xml:space="preserve"> </w:t>
      </w:r>
      <w:r>
        <w:rPr>
          <w:sz w:val="24"/>
        </w:rPr>
        <w:t>provide:</w:t>
      </w:r>
    </w:p>
    <w:p w14:paraId="66BC5797" w14:textId="77777777" w:rsidR="00E9458D" w:rsidRDefault="005C6BD6">
      <w:pPr>
        <w:pStyle w:val="ListParagraph"/>
        <w:numPr>
          <w:ilvl w:val="2"/>
          <w:numId w:val="609"/>
        </w:numPr>
        <w:tabs>
          <w:tab w:val="left" w:pos="2880"/>
          <w:tab w:val="left" w:pos="2881"/>
        </w:tabs>
        <w:ind w:hanging="361"/>
        <w:rPr>
          <w:sz w:val="24"/>
        </w:rPr>
      </w:pPr>
      <w:r>
        <w:rPr>
          <w:sz w:val="24"/>
        </w:rPr>
        <w:t>personal</w:t>
      </w:r>
      <w:r>
        <w:rPr>
          <w:spacing w:val="-1"/>
          <w:sz w:val="24"/>
        </w:rPr>
        <w:t xml:space="preserve"> </w:t>
      </w:r>
      <w:r>
        <w:rPr>
          <w:sz w:val="24"/>
        </w:rPr>
        <w:t>photo;</w:t>
      </w:r>
    </w:p>
    <w:p w14:paraId="62793A55" w14:textId="77777777" w:rsidR="00E9458D" w:rsidRDefault="005C6BD6">
      <w:pPr>
        <w:pStyle w:val="ListParagraph"/>
        <w:numPr>
          <w:ilvl w:val="2"/>
          <w:numId w:val="609"/>
        </w:numPr>
        <w:tabs>
          <w:tab w:val="left" w:pos="2881"/>
        </w:tabs>
        <w:ind w:hanging="361"/>
        <w:rPr>
          <w:sz w:val="24"/>
        </w:rPr>
      </w:pPr>
      <w:r>
        <w:rPr>
          <w:sz w:val="24"/>
        </w:rPr>
        <w:t>name;</w:t>
      </w:r>
    </w:p>
    <w:p w14:paraId="5FBFC018" w14:textId="77777777" w:rsidR="00E9458D" w:rsidRDefault="005C6BD6">
      <w:pPr>
        <w:pStyle w:val="ListParagraph"/>
        <w:numPr>
          <w:ilvl w:val="2"/>
          <w:numId w:val="609"/>
        </w:numPr>
        <w:tabs>
          <w:tab w:val="left" w:pos="2881"/>
        </w:tabs>
        <w:ind w:hanging="361"/>
        <w:rPr>
          <w:sz w:val="24"/>
        </w:rPr>
      </w:pPr>
      <w:r>
        <w:rPr>
          <w:sz w:val="24"/>
        </w:rPr>
        <w:t>position;</w:t>
      </w:r>
      <w:r>
        <w:rPr>
          <w:spacing w:val="-1"/>
          <w:sz w:val="24"/>
        </w:rPr>
        <w:t xml:space="preserve"> </w:t>
      </w:r>
      <w:r>
        <w:rPr>
          <w:sz w:val="24"/>
        </w:rPr>
        <w:t>and,</w:t>
      </w:r>
    </w:p>
    <w:p w14:paraId="5A39442A" w14:textId="77777777" w:rsidR="00E9458D" w:rsidRDefault="005C6BD6">
      <w:pPr>
        <w:pStyle w:val="ListParagraph"/>
        <w:numPr>
          <w:ilvl w:val="2"/>
          <w:numId w:val="609"/>
        </w:numPr>
        <w:tabs>
          <w:tab w:val="left" w:pos="2881"/>
        </w:tabs>
        <w:ind w:hanging="361"/>
        <w:rPr>
          <w:sz w:val="24"/>
        </w:rPr>
      </w:pPr>
      <w:r>
        <w:rPr>
          <w:sz w:val="24"/>
        </w:rPr>
        <w:t>Agency name.</w:t>
      </w:r>
    </w:p>
    <w:p w14:paraId="61F8EB3A" w14:textId="77777777" w:rsidR="00E9458D" w:rsidRDefault="005C6BD6">
      <w:pPr>
        <w:pStyle w:val="BodyText"/>
        <w:ind w:right="1701" w:firstLine="0"/>
      </w:pPr>
      <w:r>
        <w:t>Supervisor shall introduce the Home Care Workers to clients prior to or upon the initial delivery of services.</w:t>
      </w:r>
    </w:p>
    <w:p w14:paraId="25650675" w14:textId="77777777" w:rsidR="00E9458D" w:rsidRDefault="005C6BD6">
      <w:pPr>
        <w:pStyle w:val="ListParagraph"/>
        <w:numPr>
          <w:ilvl w:val="0"/>
          <w:numId w:val="609"/>
        </w:numPr>
        <w:tabs>
          <w:tab w:val="left" w:pos="2161"/>
        </w:tabs>
        <w:rPr>
          <w:sz w:val="24"/>
        </w:rPr>
      </w:pPr>
      <w:r>
        <w:rPr>
          <w:sz w:val="24"/>
        </w:rPr>
        <w:t>Once inside clients’ homes, employees shall close and lock the door behind</w:t>
      </w:r>
      <w:r>
        <w:rPr>
          <w:spacing w:val="-6"/>
          <w:sz w:val="24"/>
        </w:rPr>
        <w:t xml:space="preserve"> </w:t>
      </w:r>
      <w:r>
        <w:rPr>
          <w:sz w:val="24"/>
        </w:rPr>
        <w:t>them.</w:t>
      </w:r>
    </w:p>
    <w:p w14:paraId="2FB5900B" w14:textId="77777777" w:rsidR="00E9458D" w:rsidRDefault="005C6BD6">
      <w:pPr>
        <w:pStyle w:val="ListParagraph"/>
        <w:numPr>
          <w:ilvl w:val="0"/>
          <w:numId w:val="609"/>
        </w:numPr>
        <w:tabs>
          <w:tab w:val="left" w:pos="2161"/>
        </w:tabs>
        <w:ind w:right="1702"/>
        <w:rPr>
          <w:sz w:val="24"/>
        </w:rPr>
      </w:pPr>
      <w:r>
        <w:rPr>
          <w:sz w:val="24"/>
        </w:rPr>
        <w:t>Employees shall take precautions to avoid startling those clients with sight and/or hearing</w:t>
      </w:r>
      <w:r>
        <w:rPr>
          <w:spacing w:val="-1"/>
          <w:sz w:val="24"/>
        </w:rPr>
        <w:t xml:space="preserve"> </w:t>
      </w:r>
      <w:r>
        <w:rPr>
          <w:sz w:val="24"/>
        </w:rPr>
        <w:t>disabilities.</w:t>
      </w:r>
    </w:p>
    <w:p w14:paraId="6363D228" w14:textId="77777777" w:rsidR="00E9458D" w:rsidRDefault="005C6BD6">
      <w:pPr>
        <w:pStyle w:val="ListParagraph"/>
        <w:numPr>
          <w:ilvl w:val="0"/>
          <w:numId w:val="609"/>
        </w:numPr>
        <w:tabs>
          <w:tab w:val="left" w:pos="2161"/>
        </w:tabs>
        <w:ind w:right="1700"/>
        <w:jc w:val="both"/>
        <w:rPr>
          <w:sz w:val="24"/>
        </w:rPr>
      </w:pPr>
      <w:r>
        <w:rPr>
          <w:sz w:val="24"/>
        </w:rPr>
        <w:t>Personnel shall not take any unauthorized person (including children and pets) into clients’ homes without first obtaining permission from the client/client’s representative/family and the</w:t>
      </w:r>
      <w:r>
        <w:rPr>
          <w:spacing w:val="-1"/>
          <w:sz w:val="24"/>
        </w:rPr>
        <w:t xml:space="preserve"> </w:t>
      </w:r>
      <w:r>
        <w:rPr>
          <w:sz w:val="24"/>
        </w:rPr>
        <w:t>Supervisor.</w:t>
      </w:r>
    </w:p>
    <w:p w14:paraId="07823269" w14:textId="77777777" w:rsidR="00E9458D" w:rsidRDefault="00E9458D">
      <w:pPr>
        <w:jc w:val="both"/>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B3AA060" w14:textId="77777777">
        <w:trPr>
          <w:trHeight w:val="611"/>
        </w:trPr>
        <w:tc>
          <w:tcPr>
            <w:tcW w:w="5689" w:type="dxa"/>
          </w:tcPr>
          <w:p w14:paraId="28D48C8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D1F3110" w14:textId="77777777" w:rsidR="00E9458D" w:rsidRDefault="00E9458D">
            <w:pPr>
              <w:pStyle w:val="TableParagraph"/>
              <w:ind w:left="0"/>
              <w:rPr>
                <w:sz w:val="24"/>
              </w:rPr>
            </w:pPr>
          </w:p>
          <w:p w14:paraId="30AA2AD9" w14:textId="77777777" w:rsidR="00E9458D" w:rsidRDefault="005C6BD6">
            <w:pPr>
              <w:pStyle w:val="TableParagraph"/>
              <w:ind w:left="487"/>
              <w:rPr>
                <w:sz w:val="20"/>
              </w:rPr>
            </w:pPr>
            <w:r>
              <w:rPr>
                <w:noProof/>
                <w:sz w:val="20"/>
              </w:rPr>
              <w:drawing>
                <wp:inline distT="0" distB="0" distL="0" distR="0" wp14:anchorId="3F66E282" wp14:editId="690C768E">
                  <wp:extent cx="1390695" cy="966501"/>
                  <wp:effectExtent l="0" t="0" r="0" b="0"/>
                  <wp:docPr id="4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2D351A5" w14:textId="77777777">
        <w:trPr>
          <w:trHeight w:val="1184"/>
        </w:trPr>
        <w:tc>
          <w:tcPr>
            <w:tcW w:w="5689" w:type="dxa"/>
          </w:tcPr>
          <w:p w14:paraId="632738AC" w14:textId="77777777" w:rsidR="00E9458D" w:rsidRDefault="00E9458D">
            <w:pPr>
              <w:pStyle w:val="TableParagraph"/>
              <w:spacing w:before="1"/>
              <w:ind w:left="0"/>
              <w:rPr>
                <w:sz w:val="24"/>
              </w:rPr>
            </w:pPr>
          </w:p>
          <w:p w14:paraId="72B6085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C6B7E26" w14:textId="77777777" w:rsidR="00E9458D" w:rsidRDefault="00E9458D">
            <w:pPr>
              <w:rPr>
                <w:sz w:val="2"/>
                <w:szCs w:val="2"/>
              </w:rPr>
            </w:pPr>
          </w:p>
        </w:tc>
      </w:tr>
      <w:tr w:rsidR="00E9458D" w14:paraId="43D35968" w14:textId="77777777">
        <w:trPr>
          <w:trHeight w:val="277"/>
        </w:trPr>
        <w:tc>
          <w:tcPr>
            <w:tcW w:w="5689" w:type="dxa"/>
            <w:vMerge w:val="restart"/>
          </w:tcPr>
          <w:p w14:paraId="0FEFF89E" w14:textId="77777777" w:rsidR="00E9458D" w:rsidRDefault="00E9458D">
            <w:pPr>
              <w:pStyle w:val="TableParagraph"/>
              <w:spacing w:before="1"/>
              <w:ind w:left="0"/>
              <w:rPr>
                <w:sz w:val="24"/>
              </w:rPr>
            </w:pPr>
          </w:p>
          <w:p w14:paraId="0421786E" w14:textId="77777777" w:rsidR="00E9458D" w:rsidRDefault="005C6BD6">
            <w:pPr>
              <w:pStyle w:val="TableParagraph"/>
              <w:rPr>
                <w:b/>
                <w:sz w:val="24"/>
              </w:rPr>
            </w:pPr>
            <w:r>
              <w:rPr>
                <w:b/>
                <w:sz w:val="24"/>
              </w:rPr>
              <w:t>Policy Title: Entering Clients’ Homes</w:t>
            </w:r>
          </w:p>
        </w:tc>
        <w:tc>
          <w:tcPr>
            <w:tcW w:w="3168" w:type="dxa"/>
          </w:tcPr>
          <w:p w14:paraId="1315BBD3" w14:textId="77777777" w:rsidR="00E9458D" w:rsidRDefault="005C6BD6">
            <w:pPr>
              <w:pStyle w:val="TableParagraph"/>
              <w:spacing w:before="1" w:line="256" w:lineRule="exact"/>
              <w:rPr>
                <w:b/>
                <w:sz w:val="24"/>
              </w:rPr>
            </w:pPr>
            <w:r>
              <w:rPr>
                <w:b/>
                <w:sz w:val="24"/>
              </w:rPr>
              <w:t>Policy Number: 3.70</w:t>
            </w:r>
          </w:p>
        </w:tc>
      </w:tr>
      <w:tr w:rsidR="00E9458D" w14:paraId="1AF7CAF2" w14:textId="77777777">
        <w:trPr>
          <w:trHeight w:val="275"/>
        </w:trPr>
        <w:tc>
          <w:tcPr>
            <w:tcW w:w="5689" w:type="dxa"/>
            <w:vMerge/>
            <w:tcBorders>
              <w:top w:val="nil"/>
            </w:tcBorders>
          </w:tcPr>
          <w:p w14:paraId="1E19B6C3" w14:textId="77777777" w:rsidR="00E9458D" w:rsidRDefault="00E9458D">
            <w:pPr>
              <w:rPr>
                <w:sz w:val="2"/>
                <w:szCs w:val="2"/>
              </w:rPr>
            </w:pPr>
          </w:p>
        </w:tc>
        <w:tc>
          <w:tcPr>
            <w:tcW w:w="3168" w:type="dxa"/>
          </w:tcPr>
          <w:p w14:paraId="5B85115C" w14:textId="77777777" w:rsidR="00E9458D" w:rsidRDefault="005C6BD6">
            <w:pPr>
              <w:pStyle w:val="TableParagraph"/>
              <w:spacing w:line="255" w:lineRule="exact"/>
              <w:rPr>
                <w:b/>
                <w:sz w:val="24"/>
              </w:rPr>
            </w:pPr>
            <w:r>
              <w:rPr>
                <w:b/>
                <w:sz w:val="24"/>
              </w:rPr>
              <w:t>Effective Date:</w:t>
            </w:r>
          </w:p>
        </w:tc>
      </w:tr>
      <w:tr w:rsidR="00E9458D" w14:paraId="58C76683" w14:textId="77777777">
        <w:trPr>
          <w:trHeight w:val="275"/>
        </w:trPr>
        <w:tc>
          <w:tcPr>
            <w:tcW w:w="5689" w:type="dxa"/>
            <w:vMerge/>
            <w:tcBorders>
              <w:top w:val="nil"/>
            </w:tcBorders>
          </w:tcPr>
          <w:p w14:paraId="2F315532" w14:textId="77777777" w:rsidR="00E9458D" w:rsidRDefault="00E9458D">
            <w:pPr>
              <w:rPr>
                <w:sz w:val="2"/>
                <w:szCs w:val="2"/>
              </w:rPr>
            </w:pPr>
          </w:p>
        </w:tc>
        <w:tc>
          <w:tcPr>
            <w:tcW w:w="3168" w:type="dxa"/>
          </w:tcPr>
          <w:p w14:paraId="129E2A3F" w14:textId="77777777" w:rsidR="00E9458D" w:rsidRDefault="005C6BD6">
            <w:pPr>
              <w:pStyle w:val="TableParagraph"/>
              <w:spacing w:line="255" w:lineRule="exact"/>
              <w:rPr>
                <w:b/>
                <w:sz w:val="24"/>
              </w:rPr>
            </w:pPr>
            <w:r>
              <w:rPr>
                <w:b/>
                <w:sz w:val="24"/>
              </w:rPr>
              <w:t>Revision Date:</w:t>
            </w:r>
          </w:p>
        </w:tc>
      </w:tr>
      <w:tr w:rsidR="00E9458D" w14:paraId="1B4A83E6" w14:textId="77777777">
        <w:trPr>
          <w:trHeight w:val="276"/>
        </w:trPr>
        <w:tc>
          <w:tcPr>
            <w:tcW w:w="5689" w:type="dxa"/>
            <w:vMerge/>
            <w:tcBorders>
              <w:top w:val="nil"/>
            </w:tcBorders>
          </w:tcPr>
          <w:p w14:paraId="74B48F32" w14:textId="77777777" w:rsidR="00E9458D" w:rsidRDefault="00E9458D">
            <w:pPr>
              <w:rPr>
                <w:sz w:val="2"/>
                <w:szCs w:val="2"/>
              </w:rPr>
            </w:pPr>
          </w:p>
        </w:tc>
        <w:tc>
          <w:tcPr>
            <w:tcW w:w="3168" w:type="dxa"/>
          </w:tcPr>
          <w:p w14:paraId="4DE668AD" w14:textId="77777777" w:rsidR="00E9458D" w:rsidRDefault="005C6BD6">
            <w:pPr>
              <w:pStyle w:val="TableParagraph"/>
              <w:spacing w:before="1" w:line="255" w:lineRule="exact"/>
              <w:rPr>
                <w:b/>
                <w:sz w:val="24"/>
              </w:rPr>
            </w:pPr>
            <w:r>
              <w:rPr>
                <w:b/>
                <w:sz w:val="24"/>
              </w:rPr>
              <w:t>Approved By:</w:t>
            </w:r>
          </w:p>
        </w:tc>
      </w:tr>
      <w:tr w:rsidR="00E9458D" w14:paraId="1E3E67D7" w14:textId="77777777">
        <w:trPr>
          <w:trHeight w:val="275"/>
        </w:trPr>
        <w:tc>
          <w:tcPr>
            <w:tcW w:w="5689" w:type="dxa"/>
            <w:vMerge/>
            <w:tcBorders>
              <w:top w:val="nil"/>
            </w:tcBorders>
          </w:tcPr>
          <w:p w14:paraId="14B2DA3C" w14:textId="77777777" w:rsidR="00E9458D" w:rsidRDefault="00E9458D">
            <w:pPr>
              <w:rPr>
                <w:sz w:val="2"/>
                <w:szCs w:val="2"/>
              </w:rPr>
            </w:pPr>
          </w:p>
        </w:tc>
        <w:tc>
          <w:tcPr>
            <w:tcW w:w="3168" w:type="dxa"/>
          </w:tcPr>
          <w:p w14:paraId="2C6AF4CF" w14:textId="77777777" w:rsidR="00E9458D" w:rsidRDefault="005C6BD6">
            <w:pPr>
              <w:pStyle w:val="TableParagraph"/>
              <w:spacing w:line="255" w:lineRule="exact"/>
              <w:rPr>
                <w:b/>
                <w:sz w:val="24"/>
              </w:rPr>
            </w:pPr>
            <w:r>
              <w:rPr>
                <w:b/>
                <w:sz w:val="24"/>
              </w:rPr>
              <w:t>Page Number: Page 2 of 2</w:t>
            </w:r>
          </w:p>
        </w:tc>
      </w:tr>
    </w:tbl>
    <w:p w14:paraId="5B227740" w14:textId="77777777" w:rsidR="00E9458D" w:rsidRDefault="00E9458D">
      <w:pPr>
        <w:pStyle w:val="BodyText"/>
        <w:ind w:left="0" w:firstLine="0"/>
        <w:rPr>
          <w:sz w:val="20"/>
        </w:rPr>
      </w:pPr>
    </w:p>
    <w:p w14:paraId="5445AB6A" w14:textId="77777777" w:rsidR="00E9458D" w:rsidRDefault="00E9458D">
      <w:pPr>
        <w:pStyle w:val="BodyText"/>
        <w:spacing w:before="2"/>
        <w:ind w:left="0" w:firstLine="0"/>
        <w:rPr>
          <w:sz w:val="20"/>
        </w:rPr>
      </w:pPr>
    </w:p>
    <w:p w14:paraId="0FCDE132" w14:textId="77777777" w:rsidR="00E9458D" w:rsidRDefault="005C6BD6">
      <w:pPr>
        <w:pStyle w:val="ListParagraph"/>
        <w:numPr>
          <w:ilvl w:val="0"/>
          <w:numId w:val="609"/>
        </w:numPr>
        <w:tabs>
          <w:tab w:val="left" w:pos="2161"/>
        </w:tabs>
        <w:spacing w:before="90"/>
        <w:rPr>
          <w:sz w:val="24"/>
        </w:rPr>
      </w:pPr>
      <w:r>
        <w:rPr>
          <w:sz w:val="24"/>
        </w:rPr>
        <w:t>House keys shall not be taken to employees’ homes or be</w:t>
      </w:r>
      <w:r>
        <w:rPr>
          <w:spacing w:val="-5"/>
          <w:sz w:val="24"/>
        </w:rPr>
        <w:t xml:space="preserve"> </w:t>
      </w:r>
      <w:r>
        <w:rPr>
          <w:sz w:val="24"/>
        </w:rPr>
        <w:t>duplicated.</w:t>
      </w:r>
    </w:p>
    <w:p w14:paraId="6844ECEA" w14:textId="77777777" w:rsidR="00E9458D" w:rsidRDefault="005C6BD6">
      <w:pPr>
        <w:pStyle w:val="ListParagraph"/>
        <w:numPr>
          <w:ilvl w:val="0"/>
          <w:numId w:val="609"/>
        </w:numPr>
        <w:tabs>
          <w:tab w:val="left" w:pos="2161"/>
        </w:tabs>
        <w:rPr>
          <w:sz w:val="24"/>
        </w:rPr>
      </w:pPr>
      <w:r>
        <w:rPr>
          <w:sz w:val="24"/>
        </w:rPr>
        <w:t>Any loss or theft of client house keys shall be reported to the Supervisor</w:t>
      </w:r>
      <w:r>
        <w:rPr>
          <w:spacing w:val="-6"/>
          <w:sz w:val="24"/>
        </w:rPr>
        <w:t xml:space="preserve"> </w:t>
      </w:r>
      <w:r>
        <w:rPr>
          <w:sz w:val="24"/>
        </w:rPr>
        <w:t>immediately.</w:t>
      </w:r>
    </w:p>
    <w:p w14:paraId="3741BE3A" w14:textId="77777777" w:rsidR="00E9458D" w:rsidRDefault="00E9458D">
      <w:pPr>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AB82FDB" w14:textId="77777777">
        <w:trPr>
          <w:trHeight w:val="611"/>
        </w:trPr>
        <w:tc>
          <w:tcPr>
            <w:tcW w:w="5689" w:type="dxa"/>
          </w:tcPr>
          <w:p w14:paraId="702B7C2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F46D024" w14:textId="77777777" w:rsidR="00E9458D" w:rsidRDefault="00E9458D">
            <w:pPr>
              <w:pStyle w:val="TableParagraph"/>
              <w:ind w:left="0"/>
              <w:rPr>
                <w:sz w:val="24"/>
              </w:rPr>
            </w:pPr>
          </w:p>
          <w:p w14:paraId="6AABC52D" w14:textId="77777777" w:rsidR="00E9458D" w:rsidRDefault="005C6BD6">
            <w:pPr>
              <w:pStyle w:val="TableParagraph"/>
              <w:ind w:left="487"/>
              <w:rPr>
                <w:sz w:val="20"/>
              </w:rPr>
            </w:pPr>
            <w:r>
              <w:rPr>
                <w:noProof/>
                <w:sz w:val="20"/>
              </w:rPr>
              <w:drawing>
                <wp:inline distT="0" distB="0" distL="0" distR="0" wp14:anchorId="1E2D23EB" wp14:editId="44C7AB4A">
                  <wp:extent cx="1390695" cy="966501"/>
                  <wp:effectExtent l="0" t="0" r="0" b="0"/>
                  <wp:docPr id="4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52B1EBA" w14:textId="77777777">
        <w:trPr>
          <w:trHeight w:val="1184"/>
        </w:trPr>
        <w:tc>
          <w:tcPr>
            <w:tcW w:w="5689" w:type="dxa"/>
          </w:tcPr>
          <w:p w14:paraId="6710BC99" w14:textId="77777777" w:rsidR="00E9458D" w:rsidRDefault="00E9458D">
            <w:pPr>
              <w:pStyle w:val="TableParagraph"/>
              <w:spacing w:before="1"/>
              <w:ind w:left="0"/>
              <w:rPr>
                <w:sz w:val="24"/>
              </w:rPr>
            </w:pPr>
          </w:p>
          <w:p w14:paraId="082023D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40B6B95" w14:textId="77777777" w:rsidR="00E9458D" w:rsidRDefault="00E9458D">
            <w:pPr>
              <w:rPr>
                <w:sz w:val="2"/>
                <w:szCs w:val="2"/>
              </w:rPr>
            </w:pPr>
          </w:p>
        </w:tc>
      </w:tr>
      <w:tr w:rsidR="00E9458D" w14:paraId="789ECF5B" w14:textId="77777777">
        <w:trPr>
          <w:trHeight w:val="277"/>
        </w:trPr>
        <w:tc>
          <w:tcPr>
            <w:tcW w:w="5689" w:type="dxa"/>
            <w:vMerge w:val="restart"/>
          </w:tcPr>
          <w:p w14:paraId="7246991D" w14:textId="77777777" w:rsidR="00E9458D" w:rsidRDefault="00E9458D">
            <w:pPr>
              <w:pStyle w:val="TableParagraph"/>
              <w:spacing w:before="1"/>
              <w:ind w:left="0"/>
              <w:rPr>
                <w:sz w:val="24"/>
              </w:rPr>
            </w:pPr>
          </w:p>
          <w:p w14:paraId="196CDBAF" w14:textId="77777777" w:rsidR="00E9458D" w:rsidRDefault="005C6BD6">
            <w:pPr>
              <w:pStyle w:val="TableParagraph"/>
              <w:rPr>
                <w:b/>
                <w:sz w:val="24"/>
              </w:rPr>
            </w:pPr>
            <w:r>
              <w:rPr>
                <w:b/>
                <w:sz w:val="24"/>
              </w:rPr>
              <w:t>Policy Title: Failure of Clients to Answer Door</w:t>
            </w:r>
          </w:p>
        </w:tc>
        <w:tc>
          <w:tcPr>
            <w:tcW w:w="3168" w:type="dxa"/>
          </w:tcPr>
          <w:p w14:paraId="00347CA7" w14:textId="77777777" w:rsidR="00E9458D" w:rsidRDefault="005C6BD6">
            <w:pPr>
              <w:pStyle w:val="TableParagraph"/>
              <w:spacing w:before="1" w:line="256" w:lineRule="exact"/>
              <w:rPr>
                <w:b/>
                <w:sz w:val="24"/>
              </w:rPr>
            </w:pPr>
            <w:r>
              <w:rPr>
                <w:b/>
                <w:sz w:val="24"/>
              </w:rPr>
              <w:t>Policy Number: 3.80</w:t>
            </w:r>
          </w:p>
        </w:tc>
      </w:tr>
      <w:tr w:rsidR="00E9458D" w14:paraId="60685260" w14:textId="77777777">
        <w:trPr>
          <w:trHeight w:val="275"/>
        </w:trPr>
        <w:tc>
          <w:tcPr>
            <w:tcW w:w="5689" w:type="dxa"/>
            <w:vMerge/>
            <w:tcBorders>
              <w:top w:val="nil"/>
            </w:tcBorders>
          </w:tcPr>
          <w:p w14:paraId="7F85DB34" w14:textId="77777777" w:rsidR="00E9458D" w:rsidRDefault="00E9458D">
            <w:pPr>
              <w:rPr>
                <w:sz w:val="2"/>
                <w:szCs w:val="2"/>
              </w:rPr>
            </w:pPr>
          </w:p>
        </w:tc>
        <w:tc>
          <w:tcPr>
            <w:tcW w:w="3168" w:type="dxa"/>
          </w:tcPr>
          <w:p w14:paraId="4D375FF0" w14:textId="77777777" w:rsidR="00E9458D" w:rsidRDefault="005C6BD6">
            <w:pPr>
              <w:pStyle w:val="TableParagraph"/>
              <w:spacing w:line="255" w:lineRule="exact"/>
              <w:rPr>
                <w:b/>
                <w:sz w:val="24"/>
              </w:rPr>
            </w:pPr>
            <w:r>
              <w:rPr>
                <w:b/>
                <w:sz w:val="24"/>
              </w:rPr>
              <w:t>Effective Date:</w:t>
            </w:r>
          </w:p>
        </w:tc>
      </w:tr>
      <w:tr w:rsidR="00E9458D" w14:paraId="07127348" w14:textId="77777777">
        <w:trPr>
          <w:trHeight w:val="275"/>
        </w:trPr>
        <w:tc>
          <w:tcPr>
            <w:tcW w:w="5689" w:type="dxa"/>
            <w:vMerge/>
            <w:tcBorders>
              <w:top w:val="nil"/>
            </w:tcBorders>
          </w:tcPr>
          <w:p w14:paraId="1D2D2510" w14:textId="77777777" w:rsidR="00E9458D" w:rsidRDefault="00E9458D">
            <w:pPr>
              <w:rPr>
                <w:sz w:val="2"/>
                <w:szCs w:val="2"/>
              </w:rPr>
            </w:pPr>
          </w:p>
        </w:tc>
        <w:tc>
          <w:tcPr>
            <w:tcW w:w="3168" w:type="dxa"/>
          </w:tcPr>
          <w:p w14:paraId="67F397C6" w14:textId="77777777" w:rsidR="00E9458D" w:rsidRDefault="005C6BD6">
            <w:pPr>
              <w:pStyle w:val="TableParagraph"/>
              <w:spacing w:line="255" w:lineRule="exact"/>
              <w:rPr>
                <w:b/>
                <w:sz w:val="24"/>
              </w:rPr>
            </w:pPr>
            <w:r>
              <w:rPr>
                <w:b/>
                <w:sz w:val="24"/>
              </w:rPr>
              <w:t>Revision Date:</w:t>
            </w:r>
          </w:p>
        </w:tc>
      </w:tr>
      <w:tr w:rsidR="00E9458D" w14:paraId="02236989" w14:textId="77777777">
        <w:trPr>
          <w:trHeight w:val="276"/>
        </w:trPr>
        <w:tc>
          <w:tcPr>
            <w:tcW w:w="5689" w:type="dxa"/>
            <w:vMerge/>
            <w:tcBorders>
              <w:top w:val="nil"/>
            </w:tcBorders>
          </w:tcPr>
          <w:p w14:paraId="69DD374B" w14:textId="77777777" w:rsidR="00E9458D" w:rsidRDefault="00E9458D">
            <w:pPr>
              <w:rPr>
                <w:sz w:val="2"/>
                <w:szCs w:val="2"/>
              </w:rPr>
            </w:pPr>
          </w:p>
        </w:tc>
        <w:tc>
          <w:tcPr>
            <w:tcW w:w="3168" w:type="dxa"/>
          </w:tcPr>
          <w:p w14:paraId="669F238B" w14:textId="77777777" w:rsidR="00E9458D" w:rsidRDefault="005C6BD6">
            <w:pPr>
              <w:pStyle w:val="TableParagraph"/>
              <w:spacing w:before="1" w:line="255" w:lineRule="exact"/>
              <w:rPr>
                <w:b/>
                <w:sz w:val="24"/>
              </w:rPr>
            </w:pPr>
            <w:r>
              <w:rPr>
                <w:b/>
                <w:sz w:val="24"/>
              </w:rPr>
              <w:t>Approved By:</w:t>
            </w:r>
          </w:p>
        </w:tc>
      </w:tr>
      <w:tr w:rsidR="00E9458D" w14:paraId="4E9D08A3" w14:textId="77777777">
        <w:trPr>
          <w:trHeight w:val="275"/>
        </w:trPr>
        <w:tc>
          <w:tcPr>
            <w:tcW w:w="5689" w:type="dxa"/>
            <w:vMerge/>
            <w:tcBorders>
              <w:top w:val="nil"/>
            </w:tcBorders>
          </w:tcPr>
          <w:p w14:paraId="23945EAD" w14:textId="77777777" w:rsidR="00E9458D" w:rsidRDefault="00E9458D">
            <w:pPr>
              <w:rPr>
                <w:sz w:val="2"/>
                <w:szCs w:val="2"/>
              </w:rPr>
            </w:pPr>
          </w:p>
        </w:tc>
        <w:tc>
          <w:tcPr>
            <w:tcW w:w="3168" w:type="dxa"/>
          </w:tcPr>
          <w:p w14:paraId="0E00C548" w14:textId="77777777" w:rsidR="00E9458D" w:rsidRDefault="005C6BD6">
            <w:pPr>
              <w:pStyle w:val="TableParagraph"/>
              <w:spacing w:line="255" w:lineRule="exact"/>
              <w:rPr>
                <w:b/>
                <w:sz w:val="24"/>
              </w:rPr>
            </w:pPr>
            <w:r>
              <w:rPr>
                <w:b/>
                <w:sz w:val="24"/>
              </w:rPr>
              <w:t>Page Number: Page 1 of 3</w:t>
            </w:r>
          </w:p>
        </w:tc>
      </w:tr>
    </w:tbl>
    <w:p w14:paraId="796138DE" w14:textId="77777777" w:rsidR="00E9458D" w:rsidRDefault="00E9458D">
      <w:pPr>
        <w:pStyle w:val="BodyText"/>
        <w:ind w:left="0" w:firstLine="0"/>
        <w:rPr>
          <w:sz w:val="16"/>
        </w:rPr>
      </w:pPr>
    </w:p>
    <w:p w14:paraId="21CF8CD1" w14:textId="77777777" w:rsidR="00E9458D" w:rsidRDefault="005C6BD6">
      <w:pPr>
        <w:pStyle w:val="Heading2"/>
        <w:spacing w:before="92"/>
        <w:rPr>
          <w:rFonts w:ascii="Arial"/>
        </w:rPr>
      </w:pPr>
      <w:r>
        <w:rPr>
          <w:rFonts w:ascii="Arial"/>
        </w:rPr>
        <w:t>Failure of Clients to Answer D</w:t>
      </w:r>
      <w:bookmarkStart w:id="56" w:name="_bookmark56"/>
      <w:bookmarkEnd w:id="56"/>
      <w:r>
        <w:rPr>
          <w:rFonts w:ascii="Arial"/>
        </w:rPr>
        <w:t>oor</w:t>
      </w:r>
    </w:p>
    <w:p w14:paraId="325A049E" w14:textId="77777777" w:rsidR="00E9458D" w:rsidRDefault="005C6BD6">
      <w:pPr>
        <w:spacing w:before="138"/>
        <w:ind w:left="1800"/>
        <w:rPr>
          <w:b/>
          <w:sz w:val="24"/>
        </w:rPr>
      </w:pPr>
      <w:r>
        <w:rPr>
          <w:b/>
          <w:sz w:val="24"/>
        </w:rPr>
        <w:t>PURPOSE</w:t>
      </w:r>
    </w:p>
    <w:p w14:paraId="4270014F" w14:textId="77777777" w:rsidR="00E9458D" w:rsidRDefault="005C6BD6">
      <w:pPr>
        <w:pStyle w:val="BodyText"/>
        <w:ind w:left="1800" w:right="1702" w:firstLine="0"/>
        <w:jc w:val="both"/>
      </w:pPr>
      <w:r>
        <w:t>To outline procedures for situations wherein clients do not answer their doors, resulting in the inability of personnel to gain</w:t>
      </w:r>
      <w:r>
        <w:rPr>
          <w:spacing w:val="-2"/>
        </w:rPr>
        <w:t xml:space="preserve"> </w:t>
      </w:r>
      <w:r>
        <w:t>entry.</w:t>
      </w:r>
    </w:p>
    <w:p w14:paraId="5DEEFA5B" w14:textId="77777777" w:rsidR="00E9458D" w:rsidRDefault="00E9458D">
      <w:pPr>
        <w:pStyle w:val="BodyText"/>
        <w:ind w:left="0" w:firstLine="0"/>
      </w:pPr>
    </w:p>
    <w:p w14:paraId="340759EA" w14:textId="77777777" w:rsidR="00E9458D" w:rsidRDefault="005C6BD6">
      <w:pPr>
        <w:pStyle w:val="Heading2"/>
      </w:pPr>
      <w:r>
        <w:t>POLICY</w:t>
      </w:r>
    </w:p>
    <w:p w14:paraId="19112C38" w14:textId="77777777" w:rsidR="00E9458D" w:rsidRDefault="005C6BD6">
      <w:pPr>
        <w:pStyle w:val="BodyText"/>
        <w:ind w:left="1800" w:right="1697" w:firstLine="0"/>
        <w:jc w:val="both"/>
      </w:pPr>
      <w:r>
        <w:t>Right Accord Private Duty- Home Health Care requires that all its personnel follow specific procedures when clients do not answer their doors due to emergency, non- emergency and other situations.</w:t>
      </w:r>
    </w:p>
    <w:p w14:paraId="42DA1B63" w14:textId="77777777" w:rsidR="00E9458D" w:rsidRDefault="00E9458D">
      <w:pPr>
        <w:pStyle w:val="BodyText"/>
        <w:ind w:left="0" w:firstLine="0"/>
      </w:pPr>
    </w:p>
    <w:p w14:paraId="445983E6" w14:textId="77777777" w:rsidR="00E9458D" w:rsidRDefault="005C6BD6">
      <w:pPr>
        <w:pStyle w:val="Heading2"/>
      </w:pPr>
      <w:r>
        <w:t>PROCEDURES</w:t>
      </w:r>
    </w:p>
    <w:p w14:paraId="3925EDB7" w14:textId="77777777" w:rsidR="00E9458D" w:rsidRDefault="005C6BD6">
      <w:pPr>
        <w:pStyle w:val="ListParagraph"/>
        <w:numPr>
          <w:ilvl w:val="0"/>
          <w:numId w:val="608"/>
        </w:numPr>
        <w:tabs>
          <w:tab w:val="left" w:pos="2161"/>
        </w:tabs>
        <w:rPr>
          <w:sz w:val="24"/>
        </w:rPr>
      </w:pPr>
      <w:r>
        <w:rPr>
          <w:sz w:val="24"/>
        </w:rPr>
        <w:t>If the client does not answer the door and the door is</w:t>
      </w:r>
      <w:r>
        <w:rPr>
          <w:spacing w:val="-2"/>
          <w:sz w:val="24"/>
        </w:rPr>
        <w:t xml:space="preserve"> </w:t>
      </w:r>
      <w:r>
        <w:rPr>
          <w:sz w:val="24"/>
        </w:rPr>
        <w:t>unlocked:</w:t>
      </w:r>
    </w:p>
    <w:p w14:paraId="7F1D532D" w14:textId="77777777" w:rsidR="00E9458D" w:rsidRDefault="005C6BD6">
      <w:pPr>
        <w:pStyle w:val="ListParagraph"/>
        <w:numPr>
          <w:ilvl w:val="1"/>
          <w:numId w:val="608"/>
        </w:numPr>
        <w:tabs>
          <w:tab w:val="left" w:pos="2521"/>
        </w:tabs>
        <w:ind w:hanging="361"/>
        <w:rPr>
          <w:sz w:val="24"/>
        </w:rPr>
      </w:pPr>
      <w:r>
        <w:rPr>
          <w:sz w:val="24"/>
        </w:rPr>
        <w:t>the Home Care Worker</w:t>
      </w:r>
      <w:r>
        <w:rPr>
          <w:spacing w:val="-2"/>
          <w:sz w:val="24"/>
        </w:rPr>
        <w:t xml:space="preserve"> </w:t>
      </w:r>
      <w:r>
        <w:rPr>
          <w:sz w:val="24"/>
        </w:rPr>
        <w:t>shall:</w:t>
      </w:r>
    </w:p>
    <w:p w14:paraId="230CF36A" w14:textId="77777777" w:rsidR="00E9458D" w:rsidRDefault="005C6BD6">
      <w:pPr>
        <w:pStyle w:val="ListParagraph"/>
        <w:numPr>
          <w:ilvl w:val="2"/>
          <w:numId w:val="608"/>
        </w:numPr>
        <w:tabs>
          <w:tab w:val="left" w:pos="2880"/>
          <w:tab w:val="left" w:pos="2881"/>
        </w:tabs>
        <w:ind w:hanging="361"/>
        <w:rPr>
          <w:sz w:val="24"/>
        </w:rPr>
      </w:pPr>
      <w:r>
        <w:rPr>
          <w:sz w:val="24"/>
        </w:rPr>
        <w:t>enter the client’s home, calling out his/her</w:t>
      </w:r>
      <w:r>
        <w:rPr>
          <w:spacing w:val="-2"/>
          <w:sz w:val="24"/>
        </w:rPr>
        <w:t xml:space="preserve"> </w:t>
      </w:r>
      <w:r>
        <w:rPr>
          <w:sz w:val="24"/>
        </w:rPr>
        <w:t>name;</w:t>
      </w:r>
    </w:p>
    <w:p w14:paraId="42E2EBF8" w14:textId="77777777" w:rsidR="00E9458D" w:rsidRDefault="005C6BD6">
      <w:pPr>
        <w:pStyle w:val="ListParagraph"/>
        <w:numPr>
          <w:ilvl w:val="2"/>
          <w:numId w:val="608"/>
        </w:numPr>
        <w:tabs>
          <w:tab w:val="left" w:pos="2881"/>
        </w:tabs>
        <w:spacing w:before="1"/>
        <w:ind w:hanging="361"/>
        <w:rPr>
          <w:sz w:val="24"/>
        </w:rPr>
      </w:pPr>
      <w:r>
        <w:rPr>
          <w:sz w:val="24"/>
        </w:rPr>
        <w:t>if client does not respond, check the house to determine if he/she is</w:t>
      </w:r>
      <w:r>
        <w:rPr>
          <w:spacing w:val="-3"/>
          <w:sz w:val="24"/>
        </w:rPr>
        <w:t xml:space="preserve"> </w:t>
      </w:r>
      <w:r>
        <w:rPr>
          <w:sz w:val="24"/>
        </w:rPr>
        <w:t>there;</w:t>
      </w:r>
    </w:p>
    <w:p w14:paraId="1683675B" w14:textId="77777777" w:rsidR="00E9458D" w:rsidRDefault="005C6BD6">
      <w:pPr>
        <w:pStyle w:val="ListParagraph"/>
        <w:numPr>
          <w:ilvl w:val="2"/>
          <w:numId w:val="608"/>
        </w:numPr>
        <w:tabs>
          <w:tab w:val="left" w:pos="2881"/>
        </w:tabs>
        <w:ind w:hanging="361"/>
        <w:rPr>
          <w:sz w:val="24"/>
        </w:rPr>
      </w:pPr>
      <w:r>
        <w:rPr>
          <w:sz w:val="24"/>
        </w:rPr>
        <w:t>if the client is not at home, leave and close the</w:t>
      </w:r>
      <w:r>
        <w:rPr>
          <w:spacing w:val="-5"/>
          <w:sz w:val="24"/>
        </w:rPr>
        <w:t xml:space="preserve"> </w:t>
      </w:r>
      <w:r>
        <w:rPr>
          <w:sz w:val="24"/>
        </w:rPr>
        <w:t>door;</w:t>
      </w:r>
    </w:p>
    <w:p w14:paraId="4A20D4DE" w14:textId="77777777" w:rsidR="00E9458D" w:rsidRDefault="005C6BD6">
      <w:pPr>
        <w:pStyle w:val="ListParagraph"/>
        <w:numPr>
          <w:ilvl w:val="2"/>
          <w:numId w:val="608"/>
        </w:numPr>
        <w:tabs>
          <w:tab w:val="left" w:pos="2881"/>
        </w:tabs>
        <w:ind w:right="1700"/>
        <w:rPr>
          <w:sz w:val="24"/>
        </w:rPr>
      </w:pPr>
      <w:r>
        <w:rPr>
          <w:sz w:val="24"/>
        </w:rPr>
        <w:t>check with the neighbors to determine if they have any information regarding the client’s whereabouts and then advise Supervisor</w:t>
      </w:r>
      <w:r>
        <w:rPr>
          <w:spacing w:val="-5"/>
          <w:sz w:val="24"/>
        </w:rPr>
        <w:t xml:space="preserve"> </w:t>
      </w:r>
      <w:r>
        <w:rPr>
          <w:sz w:val="24"/>
        </w:rPr>
        <w:t>that:</w:t>
      </w:r>
    </w:p>
    <w:p w14:paraId="68931513" w14:textId="77777777" w:rsidR="00E9458D" w:rsidRDefault="005C6BD6">
      <w:pPr>
        <w:pStyle w:val="ListParagraph"/>
        <w:numPr>
          <w:ilvl w:val="3"/>
          <w:numId w:val="608"/>
        </w:numPr>
        <w:tabs>
          <w:tab w:val="left" w:pos="3240"/>
          <w:tab w:val="left" w:pos="3241"/>
        </w:tabs>
        <w:spacing w:line="293" w:lineRule="exact"/>
        <w:ind w:hanging="361"/>
        <w:rPr>
          <w:sz w:val="24"/>
        </w:rPr>
      </w:pPr>
      <w:r>
        <w:rPr>
          <w:sz w:val="24"/>
        </w:rPr>
        <w:t>the client is not home and provide the reason for his/her absence;</w:t>
      </w:r>
      <w:r>
        <w:rPr>
          <w:spacing w:val="-10"/>
          <w:sz w:val="24"/>
        </w:rPr>
        <w:t xml:space="preserve"> </w:t>
      </w:r>
      <w:r>
        <w:rPr>
          <w:sz w:val="24"/>
        </w:rPr>
        <w:t>or,</w:t>
      </w:r>
    </w:p>
    <w:p w14:paraId="6D9C5E3B" w14:textId="77777777" w:rsidR="00E9458D" w:rsidRDefault="005C6BD6">
      <w:pPr>
        <w:pStyle w:val="ListParagraph"/>
        <w:numPr>
          <w:ilvl w:val="3"/>
          <w:numId w:val="608"/>
        </w:numPr>
        <w:tabs>
          <w:tab w:val="left" w:pos="3240"/>
          <w:tab w:val="left" w:pos="3241"/>
        </w:tabs>
        <w:spacing w:line="293" w:lineRule="exact"/>
        <w:ind w:hanging="361"/>
        <w:rPr>
          <w:sz w:val="24"/>
        </w:rPr>
      </w:pPr>
      <w:r>
        <w:rPr>
          <w:sz w:val="24"/>
        </w:rPr>
        <w:t>the client is not at home for unknown</w:t>
      </w:r>
      <w:r>
        <w:rPr>
          <w:spacing w:val="-3"/>
          <w:sz w:val="24"/>
        </w:rPr>
        <w:t xml:space="preserve"> </w:t>
      </w:r>
      <w:r>
        <w:rPr>
          <w:sz w:val="24"/>
        </w:rPr>
        <w:t>reasons.</w:t>
      </w:r>
    </w:p>
    <w:p w14:paraId="22D7DF97" w14:textId="77777777" w:rsidR="00E9458D" w:rsidRDefault="005C6BD6">
      <w:pPr>
        <w:pStyle w:val="ListParagraph"/>
        <w:numPr>
          <w:ilvl w:val="1"/>
          <w:numId w:val="608"/>
        </w:numPr>
        <w:tabs>
          <w:tab w:val="left" w:pos="2521"/>
        </w:tabs>
        <w:ind w:right="1704"/>
        <w:rPr>
          <w:sz w:val="24"/>
        </w:rPr>
      </w:pPr>
      <w:r>
        <w:rPr>
          <w:sz w:val="24"/>
        </w:rPr>
        <w:t>If the client is absent for known reasons, the Supervisor shall give direction to the Home Care</w:t>
      </w:r>
      <w:r>
        <w:rPr>
          <w:spacing w:val="-1"/>
          <w:sz w:val="24"/>
        </w:rPr>
        <w:t xml:space="preserve"> </w:t>
      </w:r>
      <w:r>
        <w:rPr>
          <w:sz w:val="24"/>
        </w:rPr>
        <w:t>Worker.</w:t>
      </w:r>
    </w:p>
    <w:p w14:paraId="4EA97BE5" w14:textId="77777777" w:rsidR="00E9458D" w:rsidRDefault="005C6BD6">
      <w:pPr>
        <w:pStyle w:val="ListParagraph"/>
        <w:numPr>
          <w:ilvl w:val="1"/>
          <w:numId w:val="608"/>
        </w:numPr>
        <w:tabs>
          <w:tab w:val="left" w:pos="2521"/>
        </w:tabs>
        <w:ind w:hanging="361"/>
        <w:rPr>
          <w:sz w:val="24"/>
        </w:rPr>
      </w:pPr>
      <w:r>
        <w:rPr>
          <w:sz w:val="24"/>
        </w:rPr>
        <w:t>If the client is absent for unknown reasons, the Supervisor</w:t>
      </w:r>
      <w:r>
        <w:rPr>
          <w:spacing w:val="-2"/>
          <w:sz w:val="24"/>
        </w:rPr>
        <w:t xml:space="preserve"> </w:t>
      </w:r>
      <w:r>
        <w:rPr>
          <w:sz w:val="24"/>
        </w:rPr>
        <w:t>shall:</w:t>
      </w:r>
    </w:p>
    <w:p w14:paraId="5702EA70" w14:textId="77777777" w:rsidR="00E9458D" w:rsidRDefault="005C6BD6">
      <w:pPr>
        <w:pStyle w:val="ListParagraph"/>
        <w:numPr>
          <w:ilvl w:val="2"/>
          <w:numId w:val="608"/>
        </w:numPr>
        <w:tabs>
          <w:tab w:val="left" w:pos="2880"/>
          <w:tab w:val="left" w:pos="2881"/>
        </w:tabs>
        <w:ind w:right="1700"/>
        <w:rPr>
          <w:sz w:val="24"/>
        </w:rPr>
      </w:pPr>
      <w:r>
        <w:rPr>
          <w:sz w:val="24"/>
        </w:rPr>
        <w:t>call the client’s emergency contact person to advise him/her that the client isn’t home for the scheduled service;</w:t>
      </w:r>
      <w:r>
        <w:rPr>
          <w:spacing w:val="-2"/>
          <w:sz w:val="24"/>
        </w:rPr>
        <w:t xml:space="preserve"> </w:t>
      </w:r>
      <w:r>
        <w:rPr>
          <w:sz w:val="24"/>
        </w:rPr>
        <w:t>and,</w:t>
      </w:r>
    </w:p>
    <w:p w14:paraId="25E8BA42" w14:textId="77777777" w:rsidR="00E9458D" w:rsidRDefault="005C6BD6">
      <w:pPr>
        <w:pStyle w:val="ListParagraph"/>
        <w:numPr>
          <w:ilvl w:val="2"/>
          <w:numId w:val="608"/>
        </w:numPr>
        <w:tabs>
          <w:tab w:val="left" w:pos="2881"/>
        </w:tabs>
        <w:ind w:right="1701"/>
        <w:rPr>
          <w:sz w:val="24"/>
        </w:rPr>
      </w:pPr>
      <w:r>
        <w:rPr>
          <w:sz w:val="24"/>
        </w:rPr>
        <w:t>inquire to see if the client has any scheduled appointments, is hospitalized or has another reason for not being home and leaving the door</w:t>
      </w:r>
      <w:r>
        <w:rPr>
          <w:spacing w:val="-4"/>
          <w:sz w:val="24"/>
        </w:rPr>
        <w:t xml:space="preserve"> </w:t>
      </w:r>
      <w:r>
        <w:rPr>
          <w:sz w:val="24"/>
        </w:rPr>
        <w:t>unlocked.</w:t>
      </w:r>
    </w:p>
    <w:p w14:paraId="6C3E3B35" w14:textId="77777777" w:rsidR="00E9458D" w:rsidRDefault="005C6BD6">
      <w:pPr>
        <w:pStyle w:val="ListParagraph"/>
        <w:numPr>
          <w:ilvl w:val="0"/>
          <w:numId w:val="608"/>
        </w:numPr>
        <w:tabs>
          <w:tab w:val="left" w:pos="2161"/>
        </w:tabs>
        <w:rPr>
          <w:sz w:val="24"/>
        </w:rPr>
      </w:pPr>
      <w:r>
        <w:rPr>
          <w:sz w:val="24"/>
        </w:rPr>
        <w:t>If the client does not answer the door and the Home Care Worker cannot gain</w:t>
      </w:r>
      <w:r>
        <w:rPr>
          <w:spacing w:val="-4"/>
          <w:sz w:val="24"/>
        </w:rPr>
        <w:t xml:space="preserve"> </w:t>
      </w:r>
      <w:r>
        <w:rPr>
          <w:sz w:val="24"/>
        </w:rPr>
        <w:t>access:</w:t>
      </w:r>
    </w:p>
    <w:p w14:paraId="2A725A2A" w14:textId="77777777" w:rsidR="00E9458D" w:rsidRDefault="005C6BD6">
      <w:pPr>
        <w:pStyle w:val="ListParagraph"/>
        <w:numPr>
          <w:ilvl w:val="1"/>
          <w:numId w:val="608"/>
        </w:numPr>
        <w:tabs>
          <w:tab w:val="left" w:pos="2521"/>
        </w:tabs>
        <w:ind w:hanging="361"/>
        <w:rPr>
          <w:sz w:val="24"/>
        </w:rPr>
      </w:pPr>
      <w:r>
        <w:rPr>
          <w:sz w:val="24"/>
        </w:rPr>
        <w:t>The Home Care Worker</w:t>
      </w:r>
      <w:r>
        <w:rPr>
          <w:spacing w:val="-1"/>
          <w:sz w:val="24"/>
        </w:rPr>
        <w:t xml:space="preserve"> </w:t>
      </w:r>
      <w:r>
        <w:rPr>
          <w:sz w:val="24"/>
        </w:rPr>
        <w:t>shall:</w:t>
      </w:r>
    </w:p>
    <w:p w14:paraId="7FF9C51C" w14:textId="77777777" w:rsidR="00E9458D" w:rsidRDefault="005C6BD6">
      <w:pPr>
        <w:pStyle w:val="ListParagraph"/>
        <w:numPr>
          <w:ilvl w:val="2"/>
          <w:numId w:val="608"/>
        </w:numPr>
        <w:tabs>
          <w:tab w:val="left" w:pos="2880"/>
          <w:tab w:val="left" w:pos="2881"/>
        </w:tabs>
        <w:ind w:right="1699"/>
        <w:rPr>
          <w:sz w:val="24"/>
        </w:rPr>
      </w:pPr>
      <w:r>
        <w:rPr>
          <w:sz w:val="24"/>
        </w:rPr>
        <w:t>Look through the letter box, windows, side and back of house and basement, etc. to determine if client can be</w:t>
      </w:r>
      <w:r>
        <w:rPr>
          <w:spacing w:val="-2"/>
          <w:sz w:val="24"/>
        </w:rPr>
        <w:t xml:space="preserve"> </w:t>
      </w:r>
      <w:r>
        <w:rPr>
          <w:sz w:val="24"/>
        </w:rPr>
        <w:t>seen.</w:t>
      </w:r>
    </w:p>
    <w:p w14:paraId="2C0BCACB" w14:textId="77777777" w:rsidR="00E9458D" w:rsidRDefault="005C6BD6">
      <w:pPr>
        <w:pStyle w:val="ListParagraph"/>
        <w:numPr>
          <w:ilvl w:val="2"/>
          <w:numId w:val="608"/>
        </w:numPr>
        <w:tabs>
          <w:tab w:val="left" w:pos="2881"/>
        </w:tabs>
        <w:spacing w:line="276" w:lineRule="exact"/>
        <w:ind w:hanging="361"/>
        <w:rPr>
          <w:sz w:val="24"/>
        </w:rPr>
      </w:pPr>
      <w:r>
        <w:rPr>
          <w:sz w:val="24"/>
        </w:rPr>
        <w:t>If the client cannot be seen, check with the neighbors to</w:t>
      </w:r>
      <w:r>
        <w:rPr>
          <w:spacing w:val="-3"/>
          <w:sz w:val="24"/>
        </w:rPr>
        <w:t xml:space="preserve"> </w:t>
      </w:r>
      <w:r>
        <w:rPr>
          <w:sz w:val="24"/>
        </w:rPr>
        <w:t>determine:</w:t>
      </w:r>
    </w:p>
    <w:p w14:paraId="5B6F9EE4" w14:textId="77777777" w:rsidR="00E9458D" w:rsidRDefault="005C6BD6">
      <w:pPr>
        <w:pStyle w:val="ListParagraph"/>
        <w:numPr>
          <w:ilvl w:val="3"/>
          <w:numId w:val="608"/>
        </w:numPr>
        <w:tabs>
          <w:tab w:val="left" w:pos="3240"/>
          <w:tab w:val="left" w:pos="3241"/>
        </w:tabs>
        <w:spacing w:line="294" w:lineRule="exact"/>
        <w:ind w:hanging="361"/>
        <w:rPr>
          <w:sz w:val="24"/>
        </w:rPr>
      </w:pPr>
      <w:r>
        <w:rPr>
          <w:sz w:val="24"/>
        </w:rPr>
        <w:t>if they have any information regarding his/her whereabouts;</w:t>
      </w:r>
      <w:r>
        <w:rPr>
          <w:spacing w:val="-2"/>
          <w:sz w:val="24"/>
        </w:rPr>
        <w:t xml:space="preserve"> </w:t>
      </w:r>
      <w:r>
        <w:rPr>
          <w:sz w:val="24"/>
        </w:rPr>
        <w:t>and/or,</w:t>
      </w:r>
    </w:p>
    <w:p w14:paraId="642F862A" w14:textId="77777777" w:rsidR="00E9458D" w:rsidRDefault="005C6BD6">
      <w:pPr>
        <w:pStyle w:val="ListParagraph"/>
        <w:numPr>
          <w:ilvl w:val="3"/>
          <w:numId w:val="608"/>
        </w:numPr>
        <w:tabs>
          <w:tab w:val="left" w:pos="3240"/>
          <w:tab w:val="left" w:pos="3241"/>
        </w:tabs>
        <w:ind w:hanging="361"/>
        <w:rPr>
          <w:sz w:val="24"/>
        </w:rPr>
      </w:pPr>
      <w:r>
        <w:rPr>
          <w:sz w:val="24"/>
        </w:rPr>
        <w:t>if they have a key to the</w:t>
      </w:r>
      <w:r>
        <w:rPr>
          <w:spacing w:val="-2"/>
          <w:sz w:val="24"/>
        </w:rPr>
        <w:t xml:space="preserve"> </w:t>
      </w:r>
      <w:r>
        <w:rPr>
          <w:sz w:val="24"/>
        </w:rPr>
        <w:t>house.</w:t>
      </w:r>
    </w:p>
    <w:p w14:paraId="0E3AE455" w14:textId="77777777" w:rsidR="00E9458D" w:rsidRDefault="00E9458D">
      <w:pPr>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56B3421" w14:textId="77777777">
        <w:trPr>
          <w:trHeight w:val="611"/>
        </w:trPr>
        <w:tc>
          <w:tcPr>
            <w:tcW w:w="5689" w:type="dxa"/>
          </w:tcPr>
          <w:p w14:paraId="04565A0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FC7E35A" w14:textId="77777777" w:rsidR="00E9458D" w:rsidRDefault="00E9458D">
            <w:pPr>
              <w:pStyle w:val="TableParagraph"/>
              <w:ind w:left="0"/>
              <w:rPr>
                <w:sz w:val="24"/>
              </w:rPr>
            </w:pPr>
          </w:p>
          <w:p w14:paraId="3269F1BA" w14:textId="77777777" w:rsidR="00E9458D" w:rsidRDefault="005C6BD6">
            <w:pPr>
              <w:pStyle w:val="TableParagraph"/>
              <w:ind w:left="487"/>
              <w:rPr>
                <w:sz w:val="20"/>
              </w:rPr>
            </w:pPr>
            <w:r>
              <w:rPr>
                <w:noProof/>
                <w:sz w:val="20"/>
              </w:rPr>
              <w:drawing>
                <wp:inline distT="0" distB="0" distL="0" distR="0" wp14:anchorId="3B030336" wp14:editId="7D9EF379">
                  <wp:extent cx="1390695" cy="966501"/>
                  <wp:effectExtent l="0" t="0" r="0" b="0"/>
                  <wp:docPr id="4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E8FC362" w14:textId="77777777">
        <w:trPr>
          <w:trHeight w:val="1184"/>
        </w:trPr>
        <w:tc>
          <w:tcPr>
            <w:tcW w:w="5689" w:type="dxa"/>
          </w:tcPr>
          <w:p w14:paraId="1CBB9B60" w14:textId="77777777" w:rsidR="00E9458D" w:rsidRDefault="00E9458D">
            <w:pPr>
              <w:pStyle w:val="TableParagraph"/>
              <w:spacing w:before="1"/>
              <w:ind w:left="0"/>
              <w:rPr>
                <w:sz w:val="24"/>
              </w:rPr>
            </w:pPr>
          </w:p>
          <w:p w14:paraId="64446CF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016322D" w14:textId="77777777" w:rsidR="00E9458D" w:rsidRDefault="00E9458D">
            <w:pPr>
              <w:rPr>
                <w:sz w:val="2"/>
                <w:szCs w:val="2"/>
              </w:rPr>
            </w:pPr>
          </w:p>
        </w:tc>
      </w:tr>
      <w:tr w:rsidR="00E9458D" w14:paraId="72E09DC9" w14:textId="77777777">
        <w:trPr>
          <w:trHeight w:val="277"/>
        </w:trPr>
        <w:tc>
          <w:tcPr>
            <w:tcW w:w="5689" w:type="dxa"/>
            <w:vMerge w:val="restart"/>
          </w:tcPr>
          <w:p w14:paraId="4C477B0A" w14:textId="77777777" w:rsidR="00E9458D" w:rsidRDefault="00E9458D">
            <w:pPr>
              <w:pStyle w:val="TableParagraph"/>
              <w:spacing w:before="1"/>
              <w:ind w:left="0"/>
              <w:rPr>
                <w:sz w:val="24"/>
              </w:rPr>
            </w:pPr>
          </w:p>
          <w:p w14:paraId="6D4812CF" w14:textId="77777777" w:rsidR="00E9458D" w:rsidRDefault="005C6BD6">
            <w:pPr>
              <w:pStyle w:val="TableParagraph"/>
              <w:rPr>
                <w:b/>
                <w:sz w:val="24"/>
              </w:rPr>
            </w:pPr>
            <w:r>
              <w:rPr>
                <w:b/>
                <w:sz w:val="24"/>
              </w:rPr>
              <w:t>Policy Title: Failure of Clients to Answer Door</w:t>
            </w:r>
          </w:p>
        </w:tc>
        <w:tc>
          <w:tcPr>
            <w:tcW w:w="3168" w:type="dxa"/>
          </w:tcPr>
          <w:p w14:paraId="010689C9" w14:textId="77777777" w:rsidR="00E9458D" w:rsidRDefault="005C6BD6">
            <w:pPr>
              <w:pStyle w:val="TableParagraph"/>
              <w:spacing w:before="1" w:line="256" w:lineRule="exact"/>
              <w:rPr>
                <w:b/>
                <w:sz w:val="24"/>
              </w:rPr>
            </w:pPr>
            <w:r>
              <w:rPr>
                <w:b/>
                <w:sz w:val="24"/>
              </w:rPr>
              <w:t>Policy Number: 3.80</w:t>
            </w:r>
          </w:p>
        </w:tc>
      </w:tr>
      <w:tr w:rsidR="00E9458D" w14:paraId="735D6632" w14:textId="77777777">
        <w:trPr>
          <w:trHeight w:val="275"/>
        </w:trPr>
        <w:tc>
          <w:tcPr>
            <w:tcW w:w="5689" w:type="dxa"/>
            <w:vMerge/>
            <w:tcBorders>
              <w:top w:val="nil"/>
            </w:tcBorders>
          </w:tcPr>
          <w:p w14:paraId="2E1229F3" w14:textId="77777777" w:rsidR="00E9458D" w:rsidRDefault="00E9458D">
            <w:pPr>
              <w:rPr>
                <w:sz w:val="2"/>
                <w:szCs w:val="2"/>
              </w:rPr>
            </w:pPr>
          </w:p>
        </w:tc>
        <w:tc>
          <w:tcPr>
            <w:tcW w:w="3168" w:type="dxa"/>
          </w:tcPr>
          <w:p w14:paraId="09E00CF2" w14:textId="77777777" w:rsidR="00E9458D" w:rsidRDefault="005C6BD6">
            <w:pPr>
              <w:pStyle w:val="TableParagraph"/>
              <w:spacing w:line="255" w:lineRule="exact"/>
              <w:rPr>
                <w:b/>
                <w:sz w:val="24"/>
              </w:rPr>
            </w:pPr>
            <w:r>
              <w:rPr>
                <w:b/>
                <w:sz w:val="24"/>
              </w:rPr>
              <w:t>Effective Date:</w:t>
            </w:r>
          </w:p>
        </w:tc>
      </w:tr>
      <w:tr w:rsidR="00E9458D" w14:paraId="27677F52" w14:textId="77777777">
        <w:trPr>
          <w:trHeight w:val="275"/>
        </w:trPr>
        <w:tc>
          <w:tcPr>
            <w:tcW w:w="5689" w:type="dxa"/>
            <w:vMerge/>
            <w:tcBorders>
              <w:top w:val="nil"/>
            </w:tcBorders>
          </w:tcPr>
          <w:p w14:paraId="6126748A" w14:textId="77777777" w:rsidR="00E9458D" w:rsidRDefault="00E9458D">
            <w:pPr>
              <w:rPr>
                <w:sz w:val="2"/>
                <w:szCs w:val="2"/>
              </w:rPr>
            </w:pPr>
          </w:p>
        </w:tc>
        <w:tc>
          <w:tcPr>
            <w:tcW w:w="3168" w:type="dxa"/>
          </w:tcPr>
          <w:p w14:paraId="1B51AD06" w14:textId="77777777" w:rsidR="00E9458D" w:rsidRDefault="005C6BD6">
            <w:pPr>
              <w:pStyle w:val="TableParagraph"/>
              <w:spacing w:line="255" w:lineRule="exact"/>
              <w:rPr>
                <w:b/>
                <w:sz w:val="24"/>
              </w:rPr>
            </w:pPr>
            <w:r>
              <w:rPr>
                <w:b/>
                <w:sz w:val="24"/>
              </w:rPr>
              <w:t>Revision Date:</w:t>
            </w:r>
          </w:p>
        </w:tc>
      </w:tr>
      <w:tr w:rsidR="00E9458D" w14:paraId="7A9EAB25" w14:textId="77777777">
        <w:trPr>
          <w:trHeight w:val="276"/>
        </w:trPr>
        <w:tc>
          <w:tcPr>
            <w:tcW w:w="5689" w:type="dxa"/>
            <w:vMerge/>
            <w:tcBorders>
              <w:top w:val="nil"/>
            </w:tcBorders>
          </w:tcPr>
          <w:p w14:paraId="488C32D9" w14:textId="77777777" w:rsidR="00E9458D" w:rsidRDefault="00E9458D">
            <w:pPr>
              <w:rPr>
                <w:sz w:val="2"/>
                <w:szCs w:val="2"/>
              </w:rPr>
            </w:pPr>
          </w:p>
        </w:tc>
        <w:tc>
          <w:tcPr>
            <w:tcW w:w="3168" w:type="dxa"/>
          </w:tcPr>
          <w:p w14:paraId="4587824D" w14:textId="77777777" w:rsidR="00E9458D" w:rsidRDefault="005C6BD6">
            <w:pPr>
              <w:pStyle w:val="TableParagraph"/>
              <w:spacing w:before="1" w:line="255" w:lineRule="exact"/>
              <w:rPr>
                <w:b/>
                <w:sz w:val="24"/>
              </w:rPr>
            </w:pPr>
            <w:r>
              <w:rPr>
                <w:b/>
                <w:sz w:val="24"/>
              </w:rPr>
              <w:t>Approved By:</w:t>
            </w:r>
          </w:p>
        </w:tc>
      </w:tr>
      <w:tr w:rsidR="00E9458D" w14:paraId="441094C1" w14:textId="77777777">
        <w:trPr>
          <w:trHeight w:val="275"/>
        </w:trPr>
        <w:tc>
          <w:tcPr>
            <w:tcW w:w="5689" w:type="dxa"/>
            <w:vMerge/>
            <w:tcBorders>
              <w:top w:val="nil"/>
            </w:tcBorders>
          </w:tcPr>
          <w:p w14:paraId="3418AF37" w14:textId="77777777" w:rsidR="00E9458D" w:rsidRDefault="00E9458D">
            <w:pPr>
              <w:rPr>
                <w:sz w:val="2"/>
                <w:szCs w:val="2"/>
              </w:rPr>
            </w:pPr>
          </w:p>
        </w:tc>
        <w:tc>
          <w:tcPr>
            <w:tcW w:w="3168" w:type="dxa"/>
          </w:tcPr>
          <w:p w14:paraId="3206A5BA" w14:textId="77777777" w:rsidR="00E9458D" w:rsidRDefault="005C6BD6">
            <w:pPr>
              <w:pStyle w:val="TableParagraph"/>
              <w:spacing w:line="255" w:lineRule="exact"/>
              <w:rPr>
                <w:b/>
                <w:sz w:val="24"/>
              </w:rPr>
            </w:pPr>
            <w:r>
              <w:rPr>
                <w:b/>
                <w:sz w:val="24"/>
              </w:rPr>
              <w:t>Page Number: Page 2 of 3</w:t>
            </w:r>
          </w:p>
        </w:tc>
      </w:tr>
    </w:tbl>
    <w:p w14:paraId="4B279531" w14:textId="77777777" w:rsidR="00E9458D" w:rsidRDefault="00E9458D">
      <w:pPr>
        <w:pStyle w:val="BodyText"/>
        <w:spacing w:before="2"/>
        <w:ind w:left="0" w:firstLine="0"/>
        <w:rPr>
          <w:sz w:val="16"/>
        </w:rPr>
      </w:pPr>
    </w:p>
    <w:p w14:paraId="489353EA" w14:textId="77777777" w:rsidR="00E9458D" w:rsidRDefault="005C6BD6">
      <w:pPr>
        <w:pStyle w:val="ListParagraph"/>
        <w:numPr>
          <w:ilvl w:val="2"/>
          <w:numId w:val="608"/>
        </w:numPr>
        <w:tabs>
          <w:tab w:val="left" w:pos="2881"/>
        </w:tabs>
        <w:spacing w:before="90"/>
        <w:ind w:right="1697"/>
        <w:jc w:val="both"/>
        <w:rPr>
          <w:sz w:val="24"/>
        </w:rPr>
      </w:pPr>
      <w:r>
        <w:rPr>
          <w:sz w:val="24"/>
        </w:rPr>
        <w:t>If the neighbors do not have any information regarding the client’s whereabouts or do not have a key, telephone the Supervisor for further instructions.</w:t>
      </w:r>
    </w:p>
    <w:p w14:paraId="57070D0D" w14:textId="77777777" w:rsidR="00E9458D" w:rsidRDefault="00E9458D">
      <w:pPr>
        <w:pStyle w:val="BodyText"/>
        <w:ind w:left="0" w:firstLine="0"/>
      </w:pPr>
    </w:p>
    <w:p w14:paraId="448C8BC8" w14:textId="77777777" w:rsidR="00E9458D" w:rsidRDefault="005C6BD6">
      <w:pPr>
        <w:pStyle w:val="ListParagraph"/>
        <w:numPr>
          <w:ilvl w:val="1"/>
          <w:numId w:val="608"/>
        </w:numPr>
        <w:tabs>
          <w:tab w:val="left" w:pos="2521"/>
        </w:tabs>
        <w:ind w:hanging="361"/>
        <w:rPr>
          <w:sz w:val="24"/>
        </w:rPr>
      </w:pPr>
      <w:r>
        <w:rPr>
          <w:sz w:val="24"/>
        </w:rPr>
        <w:t>Supervisor</w:t>
      </w:r>
      <w:r>
        <w:rPr>
          <w:spacing w:val="-1"/>
          <w:sz w:val="24"/>
        </w:rPr>
        <w:t xml:space="preserve"> </w:t>
      </w:r>
      <w:r>
        <w:rPr>
          <w:sz w:val="24"/>
        </w:rPr>
        <w:t>shall:</w:t>
      </w:r>
    </w:p>
    <w:p w14:paraId="5EDB4C40" w14:textId="77777777" w:rsidR="00E9458D" w:rsidRDefault="005C6BD6">
      <w:pPr>
        <w:pStyle w:val="ListParagraph"/>
        <w:numPr>
          <w:ilvl w:val="2"/>
          <w:numId w:val="608"/>
        </w:numPr>
        <w:tabs>
          <w:tab w:val="left" w:pos="2880"/>
          <w:tab w:val="left" w:pos="2881"/>
        </w:tabs>
        <w:ind w:right="1699"/>
        <w:rPr>
          <w:sz w:val="24"/>
        </w:rPr>
      </w:pPr>
      <w:r>
        <w:rPr>
          <w:sz w:val="24"/>
        </w:rPr>
        <w:t>contact the client’s emergency contact person to advise him/her that the client isn’t home for the scheduled service;</w:t>
      </w:r>
      <w:r>
        <w:rPr>
          <w:spacing w:val="-2"/>
          <w:sz w:val="24"/>
        </w:rPr>
        <w:t xml:space="preserve"> </w:t>
      </w:r>
      <w:r>
        <w:rPr>
          <w:sz w:val="24"/>
        </w:rPr>
        <w:t>and,</w:t>
      </w:r>
    </w:p>
    <w:p w14:paraId="1E090FDD" w14:textId="77777777" w:rsidR="00E9458D" w:rsidRDefault="005C6BD6">
      <w:pPr>
        <w:pStyle w:val="ListParagraph"/>
        <w:numPr>
          <w:ilvl w:val="2"/>
          <w:numId w:val="608"/>
        </w:numPr>
        <w:tabs>
          <w:tab w:val="left" w:pos="2881"/>
        </w:tabs>
        <w:ind w:right="1700"/>
        <w:rPr>
          <w:sz w:val="24"/>
        </w:rPr>
      </w:pPr>
      <w:r>
        <w:rPr>
          <w:sz w:val="24"/>
        </w:rPr>
        <w:t>inquire to see if the client has any scheduled appointments, is hospitalized or has another reason for not being home and leaving the door</w:t>
      </w:r>
      <w:r>
        <w:rPr>
          <w:spacing w:val="-5"/>
          <w:sz w:val="24"/>
        </w:rPr>
        <w:t xml:space="preserve"> </w:t>
      </w:r>
      <w:r>
        <w:rPr>
          <w:sz w:val="24"/>
        </w:rPr>
        <w:t>unlocked.</w:t>
      </w:r>
    </w:p>
    <w:p w14:paraId="5CB2583E" w14:textId="77777777" w:rsidR="00E9458D" w:rsidRDefault="005C6BD6">
      <w:pPr>
        <w:pStyle w:val="ListParagraph"/>
        <w:numPr>
          <w:ilvl w:val="1"/>
          <w:numId w:val="608"/>
        </w:numPr>
        <w:tabs>
          <w:tab w:val="left" w:pos="2521"/>
        </w:tabs>
        <w:ind w:right="1700"/>
        <w:rPr>
          <w:sz w:val="24"/>
        </w:rPr>
      </w:pPr>
      <w:r>
        <w:rPr>
          <w:sz w:val="24"/>
        </w:rPr>
        <w:t>If the emergency contact person is available, encourage him/her to contact the local law enforcement for assistance with entering the client's</w:t>
      </w:r>
      <w:r>
        <w:rPr>
          <w:spacing w:val="-6"/>
          <w:sz w:val="24"/>
        </w:rPr>
        <w:t xml:space="preserve"> </w:t>
      </w:r>
      <w:r>
        <w:rPr>
          <w:sz w:val="24"/>
        </w:rPr>
        <w:t>home.</w:t>
      </w:r>
    </w:p>
    <w:p w14:paraId="40F01CE3" w14:textId="77777777" w:rsidR="00E9458D" w:rsidRDefault="005C6BD6">
      <w:pPr>
        <w:pStyle w:val="ListParagraph"/>
        <w:numPr>
          <w:ilvl w:val="1"/>
          <w:numId w:val="608"/>
        </w:numPr>
        <w:tabs>
          <w:tab w:val="left" w:pos="2521"/>
        </w:tabs>
        <w:ind w:right="1704"/>
        <w:rPr>
          <w:sz w:val="24"/>
        </w:rPr>
      </w:pPr>
      <w:r>
        <w:rPr>
          <w:sz w:val="24"/>
        </w:rPr>
        <w:t>If it is determined that the client is not home and is not lying sick or injured at home, notify all persons involved about the</w:t>
      </w:r>
      <w:r>
        <w:rPr>
          <w:spacing w:val="-4"/>
          <w:sz w:val="24"/>
        </w:rPr>
        <w:t xml:space="preserve"> </w:t>
      </w:r>
      <w:r>
        <w:rPr>
          <w:sz w:val="24"/>
        </w:rPr>
        <w:t>outcome.</w:t>
      </w:r>
    </w:p>
    <w:p w14:paraId="56910C8D" w14:textId="77777777" w:rsidR="00E9458D" w:rsidRDefault="005C6BD6">
      <w:pPr>
        <w:pStyle w:val="ListParagraph"/>
        <w:numPr>
          <w:ilvl w:val="0"/>
          <w:numId w:val="608"/>
        </w:numPr>
        <w:tabs>
          <w:tab w:val="left" w:pos="2161"/>
        </w:tabs>
        <w:ind w:right="1704"/>
        <w:rPr>
          <w:sz w:val="24"/>
        </w:rPr>
      </w:pPr>
      <w:r>
        <w:rPr>
          <w:sz w:val="24"/>
        </w:rPr>
        <w:t>If the Home Care Worker can see the client lying on the floor and/or can determine that he/she is not responding, the Home Care Worker</w:t>
      </w:r>
      <w:r>
        <w:rPr>
          <w:spacing w:val="-2"/>
          <w:sz w:val="24"/>
        </w:rPr>
        <w:t xml:space="preserve"> </w:t>
      </w:r>
      <w:r>
        <w:rPr>
          <w:sz w:val="24"/>
        </w:rPr>
        <w:t>shall:</w:t>
      </w:r>
    </w:p>
    <w:p w14:paraId="159B6022" w14:textId="77777777" w:rsidR="00E9458D" w:rsidRDefault="005C6BD6">
      <w:pPr>
        <w:pStyle w:val="ListParagraph"/>
        <w:numPr>
          <w:ilvl w:val="1"/>
          <w:numId w:val="608"/>
        </w:numPr>
        <w:tabs>
          <w:tab w:val="left" w:pos="2521"/>
        </w:tabs>
        <w:spacing w:before="1"/>
        <w:ind w:right="1698"/>
        <w:rPr>
          <w:i/>
          <w:sz w:val="24"/>
        </w:rPr>
      </w:pPr>
      <w:r>
        <w:rPr>
          <w:sz w:val="24"/>
        </w:rPr>
        <w:t xml:space="preserve">Call “911” following procedures outlined in the Agency’s policy on </w:t>
      </w:r>
      <w:r>
        <w:rPr>
          <w:i/>
          <w:sz w:val="24"/>
        </w:rPr>
        <w:t>Client Emergencies.</w:t>
      </w:r>
    </w:p>
    <w:p w14:paraId="04C3A2D7" w14:textId="77777777" w:rsidR="00E9458D" w:rsidRDefault="005C6BD6">
      <w:pPr>
        <w:pStyle w:val="ListParagraph"/>
        <w:numPr>
          <w:ilvl w:val="1"/>
          <w:numId w:val="608"/>
        </w:numPr>
        <w:tabs>
          <w:tab w:val="left" w:pos="2521"/>
        </w:tabs>
        <w:ind w:hanging="361"/>
        <w:rPr>
          <w:sz w:val="24"/>
        </w:rPr>
      </w:pPr>
      <w:r>
        <w:rPr>
          <w:sz w:val="24"/>
        </w:rPr>
        <w:t>Call Supervisor to report the incident and await further</w:t>
      </w:r>
      <w:r>
        <w:rPr>
          <w:spacing w:val="-3"/>
          <w:sz w:val="24"/>
        </w:rPr>
        <w:t xml:space="preserve"> </w:t>
      </w:r>
      <w:r>
        <w:rPr>
          <w:sz w:val="24"/>
        </w:rPr>
        <w:t>instructions.</w:t>
      </w:r>
    </w:p>
    <w:p w14:paraId="604AC534" w14:textId="77777777" w:rsidR="00E9458D" w:rsidRDefault="005C6BD6">
      <w:pPr>
        <w:pStyle w:val="ListParagraph"/>
        <w:numPr>
          <w:ilvl w:val="1"/>
          <w:numId w:val="608"/>
        </w:numPr>
        <w:tabs>
          <w:tab w:val="left" w:pos="2521"/>
        </w:tabs>
        <w:ind w:hanging="361"/>
        <w:rPr>
          <w:sz w:val="24"/>
        </w:rPr>
      </w:pPr>
      <w:r>
        <w:rPr>
          <w:sz w:val="24"/>
        </w:rPr>
        <w:t>Stay at client’s home until help arrives.</w:t>
      </w:r>
      <w:r>
        <w:rPr>
          <w:spacing w:val="58"/>
          <w:sz w:val="24"/>
        </w:rPr>
        <w:t xml:space="preserve"> </w:t>
      </w:r>
      <w:r>
        <w:rPr>
          <w:sz w:val="24"/>
        </w:rPr>
        <w:t>And,</w:t>
      </w:r>
    </w:p>
    <w:p w14:paraId="2F7C5773" w14:textId="77777777" w:rsidR="00E9458D" w:rsidRDefault="005C6BD6">
      <w:pPr>
        <w:pStyle w:val="ListParagraph"/>
        <w:numPr>
          <w:ilvl w:val="1"/>
          <w:numId w:val="608"/>
        </w:numPr>
        <w:tabs>
          <w:tab w:val="left" w:pos="2521"/>
        </w:tabs>
        <w:ind w:hanging="361"/>
        <w:rPr>
          <w:sz w:val="24"/>
        </w:rPr>
      </w:pPr>
      <w:r>
        <w:rPr>
          <w:sz w:val="24"/>
        </w:rPr>
        <w:t>Ensure house is secure when</w:t>
      </w:r>
      <w:r>
        <w:rPr>
          <w:spacing w:val="-2"/>
          <w:sz w:val="24"/>
        </w:rPr>
        <w:t xml:space="preserve"> </w:t>
      </w:r>
      <w:r>
        <w:rPr>
          <w:sz w:val="24"/>
        </w:rPr>
        <w:t>leaving.</w:t>
      </w:r>
    </w:p>
    <w:p w14:paraId="50339E68" w14:textId="77777777" w:rsidR="00E9458D" w:rsidRDefault="005C6BD6">
      <w:pPr>
        <w:pStyle w:val="ListParagraph"/>
        <w:numPr>
          <w:ilvl w:val="0"/>
          <w:numId w:val="608"/>
        </w:numPr>
        <w:tabs>
          <w:tab w:val="left" w:pos="2158"/>
        </w:tabs>
        <w:ind w:right="1703"/>
        <w:rPr>
          <w:sz w:val="24"/>
        </w:rPr>
      </w:pPr>
      <w:r>
        <w:rPr>
          <w:sz w:val="24"/>
        </w:rPr>
        <w:t>If the Home Care Worker finds the client apparently dead, the Home Care Worker shall:</w:t>
      </w:r>
    </w:p>
    <w:p w14:paraId="6750EE7F" w14:textId="77777777" w:rsidR="00E9458D" w:rsidRDefault="005C6BD6">
      <w:pPr>
        <w:pStyle w:val="ListParagraph"/>
        <w:numPr>
          <w:ilvl w:val="1"/>
          <w:numId w:val="608"/>
        </w:numPr>
        <w:tabs>
          <w:tab w:val="left" w:pos="2521"/>
        </w:tabs>
        <w:ind w:hanging="361"/>
        <w:rPr>
          <w:sz w:val="24"/>
        </w:rPr>
      </w:pPr>
      <w:r>
        <w:rPr>
          <w:sz w:val="24"/>
        </w:rPr>
        <w:t>Call “911”.</w:t>
      </w:r>
    </w:p>
    <w:p w14:paraId="26DA5B80" w14:textId="77777777" w:rsidR="00E9458D" w:rsidRDefault="005C6BD6">
      <w:pPr>
        <w:pStyle w:val="ListParagraph"/>
        <w:numPr>
          <w:ilvl w:val="1"/>
          <w:numId w:val="608"/>
        </w:numPr>
        <w:tabs>
          <w:tab w:val="left" w:pos="2521"/>
        </w:tabs>
        <w:ind w:hanging="361"/>
        <w:rPr>
          <w:sz w:val="24"/>
        </w:rPr>
      </w:pPr>
      <w:r>
        <w:rPr>
          <w:sz w:val="24"/>
        </w:rPr>
        <w:t>Call Supervisor or Manager/Administrator and await further</w:t>
      </w:r>
      <w:r>
        <w:rPr>
          <w:spacing w:val="-3"/>
          <w:sz w:val="24"/>
        </w:rPr>
        <w:t xml:space="preserve"> </w:t>
      </w:r>
      <w:r>
        <w:rPr>
          <w:sz w:val="24"/>
        </w:rPr>
        <w:t>instructions.</w:t>
      </w:r>
    </w:p>
    <w:p w14:paraId="21F4FD6A" w14:textId="77777777" w:rsidR="00E9458D" w:rsidRDefault="005C6BD6">
      <w:pPr>
        <w:pStyle w:val="ListParagraph"/>
        <w:numPr>
          <w:ilvl w:val="1"/>
          <w:numId w:val="608"/>
        </w:numPr>
        <w:tabs>
          <w:tab w:val="left" w:pos="2521"/>
        </w:tabs>
        <w:ind w:hanging="361"/>
        <w:rPr>
          <w:sz w:val="24"/>
        </w:rPr>
      </w:pPr>
      <w:r>
        <w:rPr>
          <w:sz w:val="24"/>
        </w:rPr>
        <w:t>Remain at the client’s home until assistance</w:t>
      </w:r>
      <w:r>
        <w:rPr>
          <w:spacing w:val="-3"/>
          <w:sz w:val="24"/>
        </w:rPr>
        <w:t xml:space="preserve"> </w:t>
      </w:r>
      <w:r>
        <w:rPr>
          <w:sz w:val="24"/>
        </w:rPr>
        <w:t>arrives.</w:t>
      </w:r>
    </w:p>
    <w:p w14:paraId="4EAAA306" w14:textId="77777777" w:rsidR="00E9458D" w:rsidRDefault="005C6BD6">
      <w:pPr>
        <w:pStyle w:val="ListParagraph"/>
        <w:numPr>
          <w:ilvl w:val="1"/>
          <w:numId w:val="608"/>
        </w:numPr>
        <w:tabs>
          <w:tab w:val="left" w:pos="2521"/>
        </w:tabs>
        <w:ind w:hanging="361"/>
        <w:rPr>
          <w:sz w:val="24"/>
        </w:rPr>
      </w:pPr>
      <w:r>
        <w:rPr>
          <w:sz w:val="24"/>
        </w:rPr>
        <w:t>Not touch anything at the client’s</w:t>
      </w:r>
      <w:r>
        <w:rPr>
          <w:spacing w:val="-1"/>
          <w:sz w:val="24"/>
        </w:rPr>
        <w:t xml:space="preserve"> </w:t>
      </w:r>
      <w:r>
        <w:rPr>
          <w:sz w:val="24"/>
        </w:rPr>
        <w:t>home.</w:t>
      </w:r>
    </w:p>
    <w:p w14:paraId="033CFD04" w14:textId="77777777" w:rsidR="00E9458D" w:rsidRDefault="005C6BD6">
      <w:pPr>
        <w:pStyle w:val="ListParagraph"/>
        <w:numPr>
          <w:ilvl w:val="1"/>
          <w:numId w:val="608"/>
        </w:numPr>
        <w:tabs>
          <w:tab w:val="left" w:pos="2521"/>
        </w:tabs>
        <w:ind w:hanging="361"/>
        <w:rPr>
          <w:sz w:val="24"/>
        </w:rPr>
      </w:pPr>
      <w:r>
        <w:rPr>
          <w:sz w:val="24"/>
        </w:rPr>
        <w:t>Ensure house is secure when leaving.</w:t>
      </w:r>
      <w:r>
        <w:rPr>
          <w:spacing w:val="58"/>
          <w:sz w:val="24"/>
        </w:rPr>
        <w:t xml:space="preserve"> </w:t>
      </w:r>
      <w:r>
        <w:rPr>
          <w:sz w:val="24"/>
        </w:rPr>
        <w:t>And,</w:t>
      </w:r>
    </w:p>
    <w:p w14:paraId="55C34224" w14:textId="77777777" w:rsidR="00E9458D" w:rsidRDefault="005C6BD6">
      <w:pPr>
        <w:pStyle w:val="ListParagraph"/>
        <w:numPr>
          <w:ilvl w:val="1"/>
          <w:numId w:val="608"/>
        </w:numPr>
        <w:tabs>
          <w:tab w:val="left" w:pos="2520"/>
          <w:tab w:val="left" w:pos="2521"/>
        </w:tabs>
        <w:ind w:hanging="361"/>
        <w:rPr>
          <w:i/>
          <w:sz w:val="24"/>
        </w:rPr>
      </w:pPr>
      <w:r>
        <w:rPr>
          <w:sz w:val="24"/>
        </w:rPr>
        <w:t xml:space="preserve">Complete the Agency’s </w:t>
      </w:r>
      <w:r>
        <w:rPr>
          <w:i/>
          <w:sz w:val="24"/>
        </w:rPr>
        <w:t>Incident</w:t>
      </w:r>
      <w:r>
        <w:rPr>
          <w:i/>
          <w:spacing w:val="-1"/>
          <w:sz w:val="24"/>
        </w:rPr>
        <w:t xml:space="preserve"> </w:t>
      </w:r>
      <w:r>
        <w:rPr>
          <w:i/>
          <w:sz w:val="24"/>
        </w:rPr>
        <w:t>Report.</w:t>
      </w:r>
    </w:p>
    <w:p w14:paraId="3ECD480E" w14:textId="77777777" w:rsidR="00E9458D" w:rsidRDefault="00E9458D">
      <w:pPr>
        <w:pStyle w:val="BodyText"/>
        <w:ind w:left="0" w:firstLine="0"/>
        <w:rPr>
          <w:i/>
        </w:rPr>
      </w:pPr>
    </w:p>
    <w:p w14:paraId="64521DEC" w14:textId="77777777" w:rsidR="00E9458D" w:rsidRDefault="005C6BD6">
      <w:pPr>
        <w:pStyle w:val="Heading2"/>
      </w:pPr>
      <w:r>
        <w:t>GUIDELINES</w:t>
      </w:r>
    </w:p>
    <w:p w14:paraId="3D52C299" w14:textId="77777777" w:rsidR="00E9458D" w:rsidRDefault="005C6BD6">
      <w:pPr>
        <w:pStyle w:val="ListParagraph"/>
        <w:numPr>
          <w:ilvl w:val="0"/>
          <w:numId w:val="607"/>
        </w:numPr>
        <w:tabs>
          <w:tab w:val="left" w:pos="2161"/>
        </w:tabs>
        <w:ind w:right="1702"/>
        <w:rPr>
          <w:sz w:val="24"/>
        </w:rPr>
      </w:pPr>
      <w:r>
        <w:rPr>
          <w:sz w:val="24"/>
        </w:rPr>
        <w:t>Clients shall be informed about the importance of leaving a house key with</w:t>
      </w:r>
      <w:r>
        <w:rPr>
          <w:spacing w:val="48"/>
          <w:sz w:val="24"/>
        </w:rPr>
        <w:t xml:space="preserve"> </w:t>
      </w:r>
      <w:r>
        <w:rPr>
          <w:sz w:val="24"/>
        </w:rPr>
        <w:t>an emergency contact person or neighbor in case of an</w:t>
      </w:r>
      <w:r>
        <w:rPr>
          <w:spacing w:val="-2"/>
          <w:sz w:val="24"/>
        </w:rPr>
        <w:t xml:space="preserve"> </w:t>
      </w:r>
      <w:r>
        <w:rPr>
          <w:sz w:val="24"/>
        </w:rPr>
        <w:t>emergency.</w:t>
      </w:r>
    </w:p>
    <w:p w14:paraId="2B003596" w14:textId="77777777" w:rsidR="00E9458D" w:rsidRDefault="005C6BD6">
      <w:pPr>
        <w:pStyle w:val="ListParagraph"/>
        <w:numPr>
          <w:ilvl w:val="0"/>
          <w:numId w:val="607"/>
        </w:numPr>
        <w:tabs>
          <w:tab w:val="left" w:pos="2161"/>
        </w:tabs>
        <w:ind w:right="1701"/>
        <w:rPr>
          <w:sz w:val="24"/>
        </w:rPr>
      </w:pPr>
      <w:r>
        <w:rPr>
          <w:sz w:val="24"/>
        </w:rPr>
        <w:t>The emergency contact person shall be told that if Agency personnel are not able to get hold of them, “911” will be</w:t>
      </w:r>
      <w:r>
        <w:rPr>
          <w:spacing w:val="-2"/>
          <w:sz w:val="24"/>
        </w:rPr>
        <w:t xml:space="preserve"> </w:t>
      </w:r>
      <w:r>
        <w:rPr>
          <w:sz w:val="24"/>
        </w:rPr>
        <w:t>called.</w:t>
      </w:r>
    </w:p>
    <w:p w14:paraId="42147257" w14:textId="77777777" w:rsidR="00E9458D" w:rsidRDefault="005C6BD6">
      <w:pPr>
        <w:pStyle w:val="ListParagraph"/>
        <w:numPr>
          <w:ilvl w:val="0"/>
          <w:numId w:val="607"/>
        </w:numPr>
        <w:tabs>
          <w:tab w:val="left" w:pos="2161"/>
        </w:tabs>
        <w:rPr>
          <w:sz w:val="24"/>
        </w:rPr>
      </w:pPr>
      <w:r>
        <w:rPr>
          <w:sz w:val="24"/>
        </w:rPr>
        <w:t xml:space="preserve">This policy on </w:t>
      </w:r>
      <w:r>
        <w:rPr>
          <w:i/>
          <w:sz w:val="24"/>
        </w:rPr>
        <w:t xml:space="preserve">Failure of Clients to Answer Door </w:t>
      </w:r>
      <w:r>
        <w:rPr>
          <w:sz w:val="24"/>
        </w:rPr>
        <w:t>shall be reviewed with</w:t>
      </w:r>
      <w:r>
        <w:rPr>
          <w:spacing w:val="-8"/>
          <w:sz w:val="24"/>
        </w:rPr>
        <w:t xml:space="preserve"> </w:t>
      </w:r>
      <w:r>
        <w:rPr>
          <w:sz w:val="24"/>
        </w:rPr>
        <w:t>clients.</w:t>
      </w:r>
    </w:p>
    <w:p w14:paraId="25734BF3" w14:textId="77777777" w:rsidR="00E9458D" w:rsidRDefault="00E9458D">
      <w:pPr>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A4E9364" w14:textId="77777777">
        <w:trPr>
          <w:trHeight w:val="611"/>
        </w:trPr>
        <w:tc>
          <w:tcPr>
            <w:tcW w:w="5689" w:type="dxa"/>
          </w:tcPr>
          <w:p w14:paraId="533562A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2173F92" w14:textId="77777777" w:rsidR="00E9458D" w:rsidRDefault="00E9458D">
            <w:pPr>
              <w:pStyle w:val="TableParagraph"/>
              <w:ind w:left="0"/>
              <w:rPr>
                <w:sz w:val="24"/>
              </w:rPr>
            </w:pPr>
          </w:p>
          <w:p w14:paraId="10EE8AC6" w14:textId="77777777" w:rsidR="00E9458D" w:rsidRDefault="005C6BD6">
            <w:pPr>
              <w:pStyle w:val="TableParagraph"/>
              <w:ind w:left="487"/>
              <w:rPr>
                <w:sz w:val="20"/>
              </w:rPr>
            </w:pPr>
            <w:r>
              <w:rPr>
                <w:noProof/>
                <w:sz w:val="20"/>
              </w:rPr>
              <w:drawing>
                <wp:inline distT="0" distB="0" distL="0" distR="0" wp14:anchorId="55EF6663" wp14:editId="5C37C080">
                  <wp:extent cx="1390695" cy="966501"/>
                  <wp:effectExtent l="0" t="0" r="0" b="0"/>
                  <wp:docPr id="4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846B52A" w14:textId="77777777">
        <w:trPr>
          <w:trHeight w:val="1184"/>
        </w:trPr>
        <w:tc>
          <w:tcPr>
            <w:tcW w:w="5689" w:type="dxa"/>
          </w:tcPr>
          <w:p w14:paraId="2379256B" w14:textId="77777777" w:rsidR="00E9458D" w:rsidRDefault="00E9458D">
            <w:pPr>
              <w:pStyle w:val="TableParagraph"/>
              <w:spacing w:before="1"/>
              <w:ind w:left="0"/>
              <w:rPr>
                <w:sz w:val="24"/>
              </w:rPr>
            </w:pPr>
          </w:p>
          <w:p w14:paraId="799D354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1F12334C" w14:textId="77777777" w:rsidR="00E9458D" w:rsidRDefault="00E9458D">
            <w:pPr>
              <w:rPr>
                <w:sz w:val="2"/>
                <w:szCs w:val="2"/>
              </w:rPr>
            </w:pPr>
          </w:p>
        </w:tc>
      </w:tr>
      <w:tr w:rsidR="00E9458D" w14:paraId="32DC362E" w14:textId="77777777">
        <w:trPr>
          <w:trHeight w:val="277"/>
        </w:trPr>
        <w:tc>
          <w:tcPr>
            <w:tcW w:w="5689" w:type="dxa"/>
            <w:vMerge w:val="restart"/>
          </w:tcPr>
          <w:p w14:paraId="6BA0DBD4" w14:textId="77777777" w:rsidR="00E9458D" w:rsidRDefault="00E9458D">
            <w:pPr>
              <w:pStyle w:val="TableParagraph"/>
              <w:spacing w:before="1"/>
              <w:ind w:left="0"/>
              <w:rPr>
                <w:sz w:val="24"/>
              </w:rPr>
            </w:pPr>
          </w:p>
          <w:p w14:paraId="151E5079" w14:textId="77777777" w:rsidR="00E9458D" w:rsidRDefault="005C6BD6">
            <w:pPr>
              <w:pStyle w:val="TableParagraph"/>
              <w:rPr>
                <w:b/>
                <w:sz w:val="24"/>
              </w:rPr>
            </w:pPr>
            <w:r>
              <w:rPr>
                <w:b/>
                <w:sz w:val="24"/>
              </w:rPr>
              <w:t>Policy Title: Failure of Clients to Answer Door</w:t>
            </w:r>
          </w:p>
        </w:tc>
        <w:tc>
          <w:tcPr>
            <w:tcW w:w="3168" w:type="dxa"/>
          </w:tcPr>
          <w:p w14:paraId="4702008F" w14:textId="77777777" w:rsidR="00E9458D" w:rsidRDefault="005C6BD6">
            <w:pPr>
              <w:pStyle w:val="TableParagraph"/>
              <w:spacing w:before="1" w:line="256" w:lineRule="exact"/>
              <w:rPr>
                <w:b/>
                <w:sz w:val="24"/>
              </w:rPr>
            </w:pPr>
            <w:r>
              <w:rPr>
                <w:b/>
                <w:sz w:val="24"/>
              </w:rPr>
              <w:t>Policy Number: 3.80</w:t>
            </w:r>
          </w:p>
        </w:tc>
      </w:tr>
      <w:tr w:rsidR="00E9458D" w14:paraId="0900D2E6" w14:textId="77777777">
        <w:trPr>
          <w:trHeight w:val="275"/>
        </w:trPr>
        <w:tc>
          <w:tcPr>
            <w:tcW w:w="5689" w:type="dxa"/>
            <w:vMerge/>
            <w:tcBorders>
              <w:top w:val="nil"/>
            </w:tcBorders>
          </w:tcPr>
          <w:p w14:paraId="45176072" w14:textId="77777777" w:rsidR="00E9458D" w:rsidRDefault="00E9458D">
            <w:pPr>
              <w:rPr>
                <w:sz w:val="2"/>
                <w:szCs w:val="2"/>
              </w:rPr>
            </w:pPr>
          </w:p>
        </w:tc>
        <w:tc>
          <w:tcPr>
            <w:tcW w:w="3168" w:type="dxa"/>
          </w:tcPr>
          <w:p w14:paraId="2CDBD82C" w14:textId="77777777" w:rsidR="00E9458D" w:rsidRDefault="005C6BD6">
            <w:pPr>
              <w:pStyle w:val="TableParagraph"/>
              <w:spacing w:line="255" w:lineRule="exact"/>
              <w:rPr>
                <w:b/>
                <w:sz w:val="24"/>
              </w:rPr>
            </w:pPr>
            <w:r>
              <w:rPr>
                <w:b/>
                <w:sz w:val="24"/>
              </w:rPr>
              <w:t>Effective Date:</w:t>
            </w:r>
          </w:p>
        </w:tc>
      </w:tr>
      <w:tr w:rsidR="00E9458D" w14:paraId="658FC6BF" w14:textId="77777777">
        <w:trPr>
          <w:trHeight w:val="275"/>
        </w:trPr>
        <w:tc>
          <w:tcPr>
            <w:tcW w:w="5689" w:type="dxa"/>
            <w:vMerge/>
            <w:tcBorders>
              <w:top w:val="nil"/>
            </w:tcBorders>
          </w:tcPr>
          <w:p w14:paraId="7FA77CE5" w14:textId="77777777" w:rsidR="00E9458D" w:rsidRDefault="00E9458D">
            <w:pPr>
              <w:rPr>
                <w:sz w:val="2"/>
                <w:szCs w:val="2"/>
              </w:rPr>
            </w:pPr>
          </w:p>
        </w:tc>
        <w:tc>
          <w:tcPr>
            <w:tcW w:w="3168" w:type="dxa"/>
          </w:tcPr>
          <w:p w14:paraId="576F57FF" w14:textId="77777777" w:rsidR="00E9458D" w:rsidRDefault="005C6BD6">
            <w:pPr>
              <w:pStyle w:val="TableParagraph"/>
              <w:spacing w:line="255" w:lineRule="exact"/>
              <w:rPr>
                <w:b/>
                <w:sz w:val="24"/>
              </w:rPr>
            </w:pPr>
            <w:r>
              <w:rPr>
                <w:b/>
                <w:sz w:val="24"/>
              </w:rPr>
              <w:t>Revision Date:</w:t>
            </w:r>
          </w:p>
        </w:tc>
      </w:tr>
      <w:tr w:rsidR="00E9458D" w14:paraId="4E02EECA" w14:textId="77777777">
        <w:trPr>
          <w:trHeight w:val="276"/>
        </w:trPr>
        <w:tc>
          <w:tcPr>
            <w:tcW w:w="5689" w:type="dxa"/>
            <w:vMerge/>
            <w:tcBorders>
              <w:top w:val="nil"/>
            </w:tcBorders>
          </w:tcPr>
          <w:p w14:paraId="57C889EB" w14:textId="77777777" w:rsidR="00E9458D" w:rsidRDefault="00E9458D">
            <w:pPr>
              <w:rPr>
                <w:sz w:val="2"/>
                <w:szCs w:val="2"/>
              </w:rPr>
            </w:pPr>
          </w:p>
        </w:tc>
        <w:tc>
          <w:tcPr>
            <w:tcW w:w="3168" w:type="dxa"/>
          </w:tcPr>
          <w:p w14:paraId="435FD1DD" w14:textId="77777777" w:rsidR="00E9458D" w:rsidRDefault="005C6BD6">
            <w:pPr>
              <w:pStyle w:val="TableParagraph"/>
              <w:spacing w:before="1" w:line="255" w:lineRule="exact"/>
              <w:rPr>
                <w:b/>
                <w:sz w:val="24"/>
              </w:rPr>
            </w:pPr>
            <w:r>
              <w:rPr>
                <w:b/>
                <w:sz w:val="24"/>
              </w:rPr>
              <w:t>Approved By:</w:t>
            </w:r>
          </w:p>
        </w:tc>
      </w:tr>
      <w:tr w:rsidR="00E9458D" w14:paraId="22111F62" w14:textId="77777777">
        <w:trPr>
          <w:trHeight w:val="275"/>
        </w:trPr>
        <w:tc>
          <w:tcPr>
            <w:tcW w:w="5689" w:type="dxa"/>
            <w:vMerge/>
            <w:tcBorders>
              <w:top w:val="nil"/>
            </w:tcBorders>
          </w:tcPr>
          <w:p w14:paraId="618F9D9D" w14:textId="77777777" w:rsidR="00E9458D" w:rsidRDefault="00E9458D">
            <w:pPr>
              <w:rPr>
                <w:sz w:val="2"/>
                <w:szCs w:val="2"/>
              </w:rPr>
            </w:pPr>
          </w:p>
        </w:tc>
        <w:tc>
          <w:tcPr>
            <w:tcW w:w="3168" w:type="dxa"/>
          </w:tcPr>
          <w:p w14:paraId="5D9E6EE5" w14:textId="77777777" w:rsidR="00E9458D" w:rsidRDefault="005C6BD6">
            <w:pPr>
              <w:pStyle w:val="TableParagraph"/>
              <w:spacing w:line="255" w:lineRule="exact"/>
              <w:rPr>
                <w:b/>
                <w:sz w:val="24"/>
              </w:rPr>
            </w:pPr>
            <w:r>
              <w:rPr>
                <w:b/>
                <w:sz w:val="24"/>
              </w:rPr>
              <w:t>Page Number: Page 3 of 3</w:t>
            </w:r>
          </w:p>
        </w:tc>
      </w:tr>
    </w:tbl>
    <w:p w14:paraId="05EDC46D" w14:textId="77777777" w:rsidR="00E9458D" w:rsidRDefault="00E9458D">
      <w:pPr>
        <w:pStyle w:val="BodyText"/>
        <w:spacing w:before="2"/>
        <w:ind w:left="0" w:firstLine="0"/>
        <w:rPr>
          <w:sz w:val="16"/>
        </w:rPr>
      </w:pPr>
    </w:p>
    <w:p w14:paraId="0D954A90" w14:textId="77777777" w:rsidR="00E9458D" w:rsidRDefault="005C6BD6">
      <w:pPr>
        <w:pStyle w:val="ListParagraph"/>
        <w:numPr>
          <w:ilvl w:val="0"/>
          <w:numId w:val="607"/>
        </w:numPr>
        <w:tabs>
          <w:tab w:val="left" w:pos="2161"/>
        </w:tabs>
        <w:spacing w:before="90"/>
        <w:ind w:right="1698"/>
        <w:rPr>
          <w:sz w:val="24"/>
        </w:rPr>
      </w:pPr>
      <w:r>
        <w:rPr>
          <w:sz w:val="24"/>
        </w:rPr>
        <w:t>Clients shall be asked to notify the Agency office if they will not be at home when service is scheduled to be</w:t>
      </w:r>
      <w:r>
        <w:rPr>
          <w:spacing w:val="-1"/>
          <w:sz w:val="24"/>
        </w:rPr>
        <w:t xml:space="preserve"> </w:t>
      </w:r>
      <w:r>
        <w:rPr>
          <w:sz w:val="24"/>
        </w:rPr>
        <w:t>provided.</w:t>
      </w:r>
    </w:p>
    <w:p w14:paraId="335A3C4C" w14:textId="77777777" w:rsidR="00E9458D" w:rsidRDefault="005C6BD6">
      <w:pPr>
        <w:pStyle w:val="ListParagraph"/>
        <w:numPr>
          <w:ilvl w:val="0"/>
          <w:numId w:val="607"/>
        </w:numPr>
        <w:tabs>
          <w:tab w:val="left" w:pos="2161"/>
        </w:tabs>
        <w:ind w:right="1701"/>
        <w:rPr>
          <w:sz w:val="24"/>
        </w:rPr>
      </w:pPr>
      <w:r>
        <w:rPr>
          <w:sz w:val="24"/>
        </w:rPr>
        <w:t>Clients shall be given the Agency’s telephone number/other contact methods and encouraged to keep them in an accessible</w:t>
      </w:r>
      <w:r>
        <w:rPr>
          <w:spacing w:val="-3"/>
          <w:sz w:val="24"/>
        </w:rPr>
        <w:t xml:space="preserve"> </w:t>
      </w:r>
      <w:r>
        <w:rPr>
          <w:sz w:val="24"/>
        </w:rPr>
        <w:t>location.</w:t>
      </w:r>
    </w:p>
    <w:p w14:paraId="27C7FC1D" w14:textId="77777777" w:rsidR="00E9458D" w:rsidRDefault="005C6BD6">
      <w:pPr>
        <w:pStyle w:val="ListParagraph"/>
        <w:numPr>
          <w:ilvl w:val="0"/>
          <w:numId w:val="607"/>
        </w:numPr>
        <w:tabs>
          <w:tab w:val="left" w:pos="2161"/>
        </w:tabs>
        <w:rPr>
          <w:sz w:val="24"/>
        </w:rPr>
      </w:pPr>
      <w:r>
        <w:rPr>
          <w:sz w:val="24"/>
        </w:rPr>
        <w:t>All clients, who live alone, shall be educated on the importance</w:t>
      </w:r>
      <w:r>
        <w:rPr>
          <w:spacing w:val="-4"/>
          <w:sz w:val="24"/>
        </w:rPr>
        <w:t xml:space="preserve"> </w:t>
      </w:r>
      <w:r>
        <w:rPr>
          <w:sz w:val="24"/>
        </w:rPr>
        <w:t>of:</w:t>
      </w:r>
    </w:p>
    <w:p w14:paraId="3E1FA978" w14:textId="77777777" w:rsidR="00E9458D" w:rsidRDefault="005C6BD6">
      <w:pPr>
        <w:pStyle w:val="ListParagraph"/>
        <w:numPr>
          <w:ilvl w:val="1"/>
          <w:numId w:val="607"/>
        </w:numPr>
        <w:tabs>
          <w:tab w:val="left" w:pos="2521"/>
        </w:tabs>
        <w:ind w:hanging="361"/>
        <w:rPr>
          <w:sz w:val="24"/>
        </w:rPr>
      </w:pPr>
      <w:r>
        <w:rPr>
          <w:sz w:val="24"/>
        </w:rPr>
        <w:t xml:space="preserve">having an </w:t>
      </w:r>
      <w:r>
        <w:rPr>
          <w:i/>
          <w:sz w:val="24"/>
        </w:rPr>
        <w:t>Emergency Response System</w:t>
      </w:r>
      <w:r>
        <w:rPr>
          <w:i/>
          <w:spacing w:val="-1"/>
          <w:sz w:val="24"/>
        </w:rPr>
        <w:t xml:space="preserve"> </w:t>
      </w:r>
      <w:r>
        <w:rPr>
          <w:sz w:val="24"/>
        </w:rPr>
        <w:t>installed;</w:t>
      </w:r>
    </w:p>
    <w:p w14:paraId="5FB53EA1" w14:textId="77777777" w:rsidR="00E9458D" w:rsidRDefault="00E9458D">
      <w:pPr>
        <w:pStyle w:val="BodyText"/>
        <w:ind w:left="0" w:firstLine="0"/>
      </w:pPr>
    </w:p>
    <w:p w14:paraId="47307EC1" w14:textId="77777777" w:rsidR="00E9458D" w:rsidRDefault="005C6BD6">
      <w:pPr>
        <w:pStyle w:val="ListParagraph"/>
        <w:numPr>
          <w:ilvl w:val="1"/>
          <w:numId w:val="607"/>
        </w:numPr>
        <w:tabs>
          <w:tab w:val="left" w:pos="2521"/>
        </w:tabs>
        <w:ind w:hanging="361"/>
        <w:rPr>
          <w:sz w:val="24"/>
        </w:rPr>
      </w:pPr>
      <w:r>
        <w:rPr>
          <w:sz w:val="24"/>
        </w:rPr>
        <w:t xml:space="preserve">wearing an </w:t>
      </w:r>
      <w:r>
        <w:rPr>
          <w:i/>
          <w:sz w:val="24"/>
        </w:rPr>
        <w:t xml:space="preserve">Emergency Response System </w:t>
      </w:r>
      <w:r>
        <w:rPr>
          <w:sz w:val="24"/>
        </w:rPr>
        <w:t>bracelet/ necklace;</w:t>
      </w:r>
      <w:r>
        <w:rPr>
          <w:spacing w:val="-4"/>
          <w:sz w:val="24"/>
        </w:rPr>
        <w:t xml:space="preserve"> </w:t>
      </w:r>
      <w:r>
        <w:rPr>
          <w:sz w:val="24"/>
        </w:rPr>
        <w:t>and,</w:t>
      </w:r>
    </w:p>
    <w:p w14:paraId="2A7B8AE8" w14:textId="77777777" w:rsidR="00E9458D" w:rsidRDefault="005C6BD6">
      <w:pPr>
        <w:pStyle w:val="ListParagraph"/>
        <w:numPr>
          <w:ilvl w:val="1"/>
          <w:numId w:val="607"/>
        </w:numPr>
        <w:tabs>
          <w:tab w:val="left" w:pos="2521"/>
        </w:tabs>
        <w:ind w:hanging="361"/>
        <w:rPr>
          <w:sz w:val="24"/>
        </w:rPr>
      </w:pPr>
      <w:r>
        <w:rPr>
          <w:sz w:val="24"/>
        </w:rPr>
        <w:t xml:space="preserve">using the </w:t>
      </w:r>
      <w:r>
        <w:rPr>
          <w:i/>
          <w:sz w:val="24"/>
        </w:rPr>
        <w:t>Emergency Response System</w:t>
      </w:r>
      <w:r>
        <w:rPr>
          <w:sz w:val="24"/>
        </w:rPr>
        <w:t>, if needed.</w:t>
      </w:r>
    </w:p>
    <w:p w14:paraId="608CA31F" w14:textId="77777777" w:rsidR="00E9458D" w:rsidRDefault="005C6BD6">
      <w:pPr>
        <w:pStyle w:val="ListParagraph"/>
        <w:numPr>
          <w:ilvl w:val="0"/>
          <w:numId w:val="607"/>
        </w:numPr>
        <w:tabs>
          <w:tab w:val="left" w:pos="2161"/>
        </w:tabs>
        <w:ind w:right="1696"/>
        <w:rPr>
          <w:sz w:val="24"/>
        </w:rPr>
      </w:pPr>
      <w:r>
        <w:rPr>
          <w:sz w:val="24"/>
        </w:rPr>
        <w:t xml:space="preserve">All personnel shall be familiar with procedures for calling “911”, as outlined in the Agency’s policy on </w:t>
      </w:r>
      <w:r>
        <w:rPr>
          <w:i/>
          <w:sz w:val="24"/>
        </w:rPr>
        <w:t>Client</w:t>
      </w:r>
      <w:r>
        <w:rPr>
          <w:i/>
          <w:spacing w:val="-1"/>
          <w:sz w:val="24"/>
        </w:rPr>
        <w:t xml:space="preserve"> </w:t>
      </w:r>
      <w:r>
        <w:rPr>
          <w:i/>
          <w:sz w:val="24"/>
        </w:rPr>
        <w:t>Emergencies</w:t>
      </w:r>
      <w:r>
        <w:rPr>
          <w:sz w:val="24"/>
        </w:rPr>
        <w:t>.</w:t>
      </w:r>
    </w:p>
    <w:p w14:paraId="0E5AC8FC" w14:textId="77777777" w:rsidR="00E9458D" w:rsidRDefault="00E9458D">
      <w:pPr>
        <w:pStyle w:val="BodyText"/>
        <w:ind w:left="0" w:firstLine="0"/>
      </w:pPr>
    </w:p>
    <w:p w14:paraId="4BDD3487" w14:textId="77777777" w:rsidR="00E9458D" w:rsidRDefault="005C6BD6">
      <w:pPr>
        <w:pStyle w:val="Heading2"/>
      </w:pPr>
      <w:r>
        <w:t>CROSS-POLICY REFERENCES</w:t>
      </w:r>
    </w:p>
    <w:p w14:paraId="0034F5BD" w14:textId="77777777" w:rsidR="00E9458D" w:rsidRDefault="005C6BD6">
      <w:pPr>
        <w:pStyle w:val="BodyText"/>
        <w:ind w:left="1800" w:firstLine="0"/>
      </w:pPr>
      <w:r>
        <w:t>1. Client Emergencies</w:t>
      </w:r>
    </w:p>
    <w:p w14:paraId="0AC40D35" w14:textId="77777777" w:rsidR="00E9458D" w:rsidRDefault="00E9458D">
      <w:pPr>
        <w:pStyle w:val="BodyText"/>
        <w:spacing w:before="1"/>
        <w:ind w:left="0" w:firstLine="0"/>
      </w:pPr>
    </w:p>
    <w:p w14:paraId="1E3B70EA" w14:textId="77777777" w:rsidR="00E9458D" w:rsidRDefault="005C6BD6">
      <w:pPr>
        <w:pStyle w:val="Heading2"/>
      </w:pPr>
      <w:r>
        <w:t>FORMS</w:t>
      </w:r>
    </w:p>
    <w:p w14:paraId="69678DDF" w14:textId="77777777" w:rsidR="00E9458D" w:rsidRDefault="005C6BD6">
      <w:pPr>
        <w:pStyle w:val="BodyText"/>
        <w:ind w:left="1800" w:firstLine="0"/>
      </w:pPr>
      <w:r>
        <w:t>1. Incident Report</w:t>
      </w:r>
    </w:p>
    <w:p w14:paraId="44BAA2E7" w14:textId="77777777" w:rsidR="00E9458D" w:rsidRDefault="00E9458D">
      <w:p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9819F8A" w14:textId="77777777">
        <w:trPr>
          <w:trHeight w:val="611"/>
        </w:trPr>
        <w:tc>
          <w:tcPr>
            <w:tcW w:w="5689" w:type="dxa"/>
          </w:tcPr>
          <w:p w14:paraId="470855E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5D36A0A" w14:textId="77777777" w:rsidR="00E9458D" w:rsidRDefault="00E9458D">
            <w:pPr>
              <w:pStyle w:val="TableParagraph"/>
              <w:ind w:left="0"/>
              <w:rPr>
                <w:sz w:val="24"/>
              </w:rPr>
            </w:pPr>
          </w:p>
          <w:p w14:paraId="3A97B82E" w14:textId="77777777" w:rsidR="00E9458D" w:rsidRDefault="005C6BD6">
            <w:pPr>
              <w:pStyle w:val="TableParagraph"/>
              <w:ind w:left="487"/>
              <w:rPr>
                <w:sz w:val="20"/>
              </w:rPr>
            </w:pPr>
            <w:r>
              <w:rPr>
                <w:noProof/>
                <w:sz w:val="20"/>
              </w:rPr>
              <w:drawing>
                <wp:inline distT="0" distB="0" distL="0" distR="0" wp14:anchorId="61E0D4DA" wp14:editId="09528DAF">
                  <wp:extent cx="1390695" cy="966501"/>
                  <wp:effectExtent l="0" t="0" r="0" b="0"/>
                  <wp:docPr id="4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237E717" w14:textId="77777777">
        <w:trPr>
          <w:trHeight w:val="1184"/>
        </w:trPr>
        <w:tc>
          <w:tcPr>
            <w:tcW w:w="5689" w:type="dxa"/>
          </w:tcPr>
          <w:p w14:paraId="2CD26160" w14:textId="77777777" w:rsidR="00E9458D" w:rsidRDefault="00E9458D">
            <w:pPr>
              <w:pStyle w:val="TableParagraph"/>
              <w:spacing w:before="1"/>
              <w:ind w:left="0"/>
              <w:rPr>
                <w:sz w:val="24"/>
              </w:rPr>
            </w:pPr>
          </w:p>
          <w:p w14:paraId="1DEE7D7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614FECAF" w14:textId="77777777" w:rsidR="00E9458D" w:rsidRDefault="00E9458D">
            <w:pPr>
              <w:rPr>
                <w:sz w:val="2"/>
                <w:szCs w:val="2"/>
              </w:rPr>
            </w:pPr>
          </w:p>
        </w:tc>
      </w:tr>
      <w:tr w:rsidR="00E9458D" w14:paraId="752222D6" w14:textId="77777777">
        <w:trPr>
          <w:trHeight w:val="277"/>
        </w:trPr>
        <w:tc>
          <w:tcPr>
            <w:tcW w:w="5689" w:type="dxa"/>
            <w:vMerge w:val="restart"/>
          </w:tcPr>
          <w:p w14:paraId="45A93E50" w14:textId="77777777" w:rsidR="00E9458D" w:rsidRDefault="00E9458D">
            <w:pPr>
              <w:pStyle w:val="TableParagraph"/>
              <w:spacing w:before="1"/>
              <w:ind w:left="0"/>
              <w:rPr>
                <w:sz w:val="24"/>
              </w:rPr>
            </w:pPr>
          </w:p>
          <w:p w14:paraId="08C85E8E" w14:textId="77777777" w:rsidR="00E9458D" w:rsidRDefault="005C6BD6">
            <w:pPr>
              <w:pStyle w:val="TableParagraph"/>
              <w:rPr>
                <w:b/>
                <w:sz w:val="24"/>
              </w:rPr>
            </w:pPr>
            <w:r>
              <w:rPr>
                <w:b/>
                <w:sz w:val="24"/>
              </w:rPr>
              <w:t xml:space="preserve">Policy Title: </w:t>
            </w:r>
            <w:bookmarkStart w:id="57" w:name="_bookmark57"/>
            <w:bookmarkEnd w:id="57"/>
            <w:r>
              <w:rPr>
                <w:b/>
                <w:sz w:val="24"/>
              </w:rPr>
              <w:t>Client Emergencies</w:t>
            </w:r>
          </w:p>
        </w:tc>
        <w:tc>
          <w:tcPr>
            <w:tcW w:w="3168" w:type="dxa"/>
          </w:tcPr>
          <w:p w14:paraId="09E018C0" w14:textId="77777777" w:rsidR="00E9458D" w:rsidRDefault="005C6BD6">
            <w:pPr>
              <w:pStyle w:val="TableParagraph"/>
              <w:spacing w:before="1" w:line="256" w:lineRule="exact"/>
              <w:rPr>
                <w:b/>
                <w:sz w:val="24"/>
              </w:rPr>
            </w:pPr>
            <w:r>
              <w:rPr>
                <w:b/>
                <w:sz w:val="24"/>
              </w:rPr>
              <w:t>Policy Number: 3.90</w:t>
            </w:r>
          </w:p>
        </w:tc>
      </w:tr>
      <w:tr w:rsidR="00E9458D" w14:paraId="27E51A8C" w14:textId="77777777">
        <w:trPr>
          <w:trHeight w:val="275"/>
        </w:trPr>
        <w:tc>
          <w:tcPr>
            <w:tcW w:w="5689" w:type="dxa"/>
            <w:vMerge/>
            <w:tcBorders>
              <w:top w:val="nil"/>
            </w:tcBorders>
          </w:tcPr>
          <w:p w14:paraId="399F6893" w14:textId="77777777" w:rsidR="00E9458D" w:rsidRDefault="00E9458D">
            <w:pPr>
              <w:rPr>
                <w:sz w:val="2"/>
                <w:szCs w:val="2"/>
              </w:rPr>
            </w:pPr>
          </w:p>
        </w:tc>
        <w:tc>
          <w:tcPr>
            <w:tcW w:w="3168" w:type="dxa"/>
          </w:tcPr>
          <w:p w14:paraId="337B9A8E" w14:textId="77777777" w:rsidR="00E9458D" w:rsidRDefault="005C6BD6">
            <w:pPr>
              <w:pStyle w:val="TableParagraph"/>
              <w:spacing w:line="255" w:lineRule="exact"/>
              <w:rPr>
                <w:b/>
                <w:sz w:val="24"/>
              </w:rPr>
            </w:pPr>
            <w:r>
              <w:rPr>
                <w:b/>
                <w:sz w:val="24"/>
              </w:rPr>
              <w:t>Effective Date:</w:t>
            </w:r>
          </w:p>
        </w:tc>
      </w:tr>
      <w:tr w:rsidR="00E9458D" w14:paraId="6CFC87FD" w14:textId="77777777">
        <w:trPr>
          <w:trHeight w:val="275"/>
        </w:trPr>
        <w:tc>
          <w:tcPr>
            <w:tcW w:w="5689" w:type="dxa"/>
            <w:vMerge/>
            <w:tcBorders>
              <w:top w:val="nil"/>
            </w:tcBorders>
          </w:tcPr>
          <w:p w14:paraId="1B3821FC" w14:textId="77777777" w:rsidR="00E9458D" w:rsidRDefault="00E9458D">
            <w:pPr>
              <w:rPr>
                <w:sz w:val="2"/>
                <w:szCs w:val="2"/>
              </w:rPr>
            </w:pPr>
          </w:p>
        </w:tc>
        <w:tc>
          <w:tcPr>
            <w:tcW w:w="3168" w:type="dxa"/>
          </w:tcPr>
          <w:p w14:paraId="537C9211" w14:textId="77777777" w:rsidR="00E9458D" w:rsidRDefault="005C6BD6">
            <w:pPr>
              <w:pStyle w:val="TableParagraph"/>
              <w:spacing w:line="255" w:lineRule="exact"/>
              <w:rPr>
                <w:b/>
                <w:sz w:val="24"/>
              </w:rPr>
            </w:pPr>
            <w:r>
              <w:rPr>
                <w:b/>
                <w:sz w:val="24"/>
              </w:rPr>
              <w:t>Revision Date:</w:t>
            </w:r>
          </w:p>
        </w:tc>
      </w:tr>
      <w:tr w:rsidR="00E9458D" w14:paraId="51548C4E" w14:textId="77777777">
        <w:trPr>
          <w:trHeight w:val="276"/>
        </w:trPr>
        <w:tc>
          <w:tcPr>
            <w:tcW w:w="5689" w:type="dxa"/>
            <w:vMerge/>
            <w:tcBorders>
              <w:top w:val="nil"/>
            </w:tcBorders>
          </w:tcPr>
          <w:p w14:paraId="2EF9F1BE" w14:textId="77777777" w:rsidR="00E9458D" w:rsidRDefault="00E9458D">
            <w:pPr>
              <w:rPr>
                <w:sz w:val="2"/>
                <w:szCs w:val="2"/>
              </w:rPr>
            </w:pPr>
          </w:p>
        </w:tc>
        <w:tc>
          <w:tcPr>
            <w:tcW w:w="3168" w:type="dxa"/>
          </w:tcPr>
          <w:p w14:paraId="45BBD12D" w14:textId="77777777" w:rsidR="00E9458D" w:rsidRDefault="005C6BD6">
            <w:pPr>
              <w:pStyle w:val="TableParagraph"/>
              <w:spacing w:before="1" w:line="255" w:lineRule="exact"/>
              <w:rPr>
                <w:b/>
                <w:sz w:val="24"/>
              </w:rPr>
            </w:pPr>
            <w:r>
              <w:rPr>
                <w:b/>
                <w:sz w:val="24"/>
              </w:rPr>
              <w:t>Approved By:</w:t>
            </w:r>
          </w:p>
        </w:tc>
      </w:tr>
      <w:tr w:rsidR="00E9458D" w14:paraId="34C318CD" w14:textId="77777777">
        <w:trPr>
          <w:trHeight w:val="275"/>
        </w:trPr>
        <w:tc>
          <w:tcPr>
            <w:tcW w:w="5689" w:type="dxa"/>
            <w:vMerge/>
            <w:tcBorders>
              <w:top w:val="nil"/>
            </w:tcBorders>
          </w:tcPr>
          <w:p w14:paraId="339767D3" w14:textId="77777777" w:rsidR="00E9458D" w:rsidRDefault="00E9458D">
            <w:pPr>
              <w:rPr>
                <w:sz w:val="2"/>
                <w:szCs w:val="2"/>
              </w:rPr>
            </w:pPr>
          </w:p>
        </w:tc>
        <w:tc>
          <w:tcPr>
            <w:tcW w:w="3168" w:type="dxa"/>
          </w:tcPr>
          <w:p w14:paraId="5276DB2C" w14:textId="77777777" w:rsidR="00E9458D" w:rsidRDefault="005C6BD6">
            <w:pPr>
              <w:pStyle w:val="TableParagraph"/>
              <w:spacing w:line="255" w:lineRule="exact"/>
              <w:rPr>
                <w:b/>
                <w:sz w:val="24"/>
              </w:rPr>
            </w:pPr>
            <w:r>
              <w:rPr>
                <w:b/>
                <w:sz w:val="24"/>
              </w:rPr>
              <w:t>Page Number: Page 1 of 3</w:t>
            </w:r>
          </w:p>
        </w:tc>
      </w:tr>
    </w:tbl>
    <w:p w14:paraId="3B9B46F1" w14:textId="77777777" w:rsidR="00E9458D" w:rsidRDefault="00E9458D">
      <w:pPr>
        <w:pStyle w:val="BodyText"/>
        <w:ind w:left="0" w:firstLine="0"/>
        <w:rPr>
          <w:sz w:val="16"/>
        </w:rPr>
      </w:pPr>
    </w:p>
    <w:p w14:paraId="4EFD568E" w14:textId="77777777" w:rsidR="00E9458D" w:rsidRDefault="005C6BD6">
      <w:pPr>
        <w:pStyle w:val="Heading2"/>
        <w:spacing w:before="92"/>
        <w:rPr>
          <w:rFonts w:ascii="Arial"/>
          <w:b w:val="0"/>
        </w:rPr>
      </w:pPr>
      <w:r>
        <w:rPr>
          <w:rFonts w:ascii="Arial"/>
        </w:rPr>
        <w:t>Client Emergencie</w:t>
      </w:r>
      <w:r>
        <w:rPr>
          <w:rFonts w:ascii="Arial"/>
          <w:b w:val="0"/>
        </w:rPr>
        <w:t>s</w:t>
      </w:r>
    </w:p>
    <w:p w14:paraId="67EE589B" w14:textId="77777777" w:rsidR="00E9458D" w:rsidRDefault="005C6BD6">
      <w:pPr>
        <w:spacing w:before="138"/>
        <w:ind w:left="1800"/>
        <w:rPr>
          <w:b/>
          <w:sz w:val="24"/>
        </w:rPr>
      </w:pPr>
      <w:r>
        <w:rPr>
          <w:b/>
          <w:sz w:val="24"/>
        </w:rPr>
        <w:t>PURPOSE</w:t>
      </w:r>
    </w:p>
    <w:p w14:paraId="3DCA160A" w14:textId="77777777" w:rsidR="00E9458D" w:rsidRDefault="005C6BD6">
      <w:pPr>
        <w:pStyle w:val="BodyText"/>
        <w:ind w:left="1800" w:firstLine="0"/>
      </w:pPr>
      <w:r>
        <w:t>To outline procedures to follow when clients are in an emergency situation.</w:t>
      </w:r>
    </w:p>
    <w:p w14:paraId="0CBC4E69" w14:textId="77777777" w:rsidR="00E9458D" w:rsidRDefault="00E9458D">
      <w:pPr>
        <w:pStyle w:val="BodyText"/>
        <w:ind w:left="0" w:firstLine="0"/>
      </w:pPr>
    </w:p>
    <w:p w14:paraId="2F18BE47" w14:textId="77777777" w:rsidR="00E9458D" w:rsidRDefault="005C6BD6">
      <w:pPr>
        <w:pStyle w:val="Heading2"/>
      </w:pPr>
      <w:r>
        <w:t>POLICY</w:t>
      </w:r>
    </w:p>
    <w:p w14:paraId="6348831B" w14:textId="77777777" w:rsidR="00E9458D" w:rsidRDefault="005C6BD6">
      <w:pPr>
        <w:pStyle w:val="BodyText"/>
        <w:ind w:left="1800" w:right="1701" w:firstLine="0"/>
      </w:pPr>
      <w:r>
        <w:t>Right Accord Private Duty- Home Health Care requires that all its personnel follow specific procedures when clients are in an emergency situation.</w:t>
      </w:r>
    </w:p>
    <w:p w14:paraId="6FDA906D" w14:textId="77777777" w:rsidR="00E9458D" w:rsidRDefault="00E9458D">
      <w:pPr>
        <w:pStyle w:val="BodyText"/>
        <w:ind w:left="0" w:firstLine="0"/>
      </w:pPr>
    </w:p>
    <w:p w14:paraId="2EE39BD6" w14:textId="77777777" w:rsidR="00E9458D" w:rsidRDefault="005C6BD6">
      <w:pPr>
        <w:pStyle w:val="Heading2"/>
      </w:pPr>
      <w:r>
        <w:t>PROCEDURES</w:t>
      </w:r>
    </w:p>
    <w:p w14:paraId="6CDE2C7E" w14:textId="77777777" w:rsidR="00E9458D" w:rsidRDefault="005C6BD6">
      <w:pPr>
        <w:pStyle w:val="ListParagraph"/>
        <w:numPr>
          <w:ilvl w:val="0"/>
          <w:numId w:val="606"/>
        </w:numPr>
        <w:tabs>
          <w:tab w:val="left" w:pos="2161"/>
        </w:tabs>
        <w:rPr>
          <w:sz w:val="24"/>
        </w:rPr>
      </w:pPr>
      <w:r>
        <w:rPr>
          <w:sz w:val="24"/>
        </w:rPr>
        <w:t>If clients fall, when care is being provided, and are</w:t>
      </w:r>
      <w:r>
        <w:rPr>
          <w:spacing w:val="-2"/>
          <w:sz w:val="24"/>
        </w:rPr>
        <w:t xml:space="preserve"> </w:t>
      </w:r>
      <w:r>
        <w:rPr>
          <w:sz w:val="24"/>
        </w:rPr>
        <w:t>injured:</w:t>
      </w:r>
    </w:p>
    <w:p w14:paraId="225DD01E" w14:textId="77777777" w:rsidR="00E9458D" w:rsidRDefault="005C6BD6">
      <w:pPr>
        <w:pStyle w:val="ListParagraph"/>
        <w:numPr>
          <w:ilvl w:val="1"/>
          <w:numId w:val="606"/>
        </w:numPr>
        <w:tabs>
          <w:tab w:val="left" w:pos="2521"/>
        </w:tabs>
        <w:ind w:hanging="361"/>
        <w:rPr>
          <w:sz w:val="24"/>
        </w:rPr>
      </w:pPr>
      <w:r>
        <w:rPr>
          <w:sz w:val="24"/>
        </w:rPr>
        <w:t>Do not move them unless they are in serious and immediate</w:t>
      </w:r>
      <w:r>
        <w:rPr>
          <w:spacing w:val="-2"/>
          <w:sz w:val="24"/>
        </w:rPr>
        <w:t xml:space="preserve"> </w:t>
      </w:r>
      <w:r>
        <w:rPr>
          <w:sz w:val="24"/>
        </w:rPr>
        <w:t>danger.</w:t>
      </w:r>
    </w:p>
    <w:p w14:paraId="0405C992" w14:textId="77777777" w:rsidR="00E9458D" w:rsidRDefault="005C6BD6">
      <w:pPr>
        <w:pStyle w:val="ListParagraph"/>
        <w:numPr>
          <w:ilvl w:val="1"/>
          <w:numId w:val="606"/>
        </w:numPr>
        <w:tabs>
          <w:tab w:val="left" w:pos="2521"/>
        </w:tabs>
        <w:ind w:hanging="361"/>
        <w:rPr>
          <w:sz w:val="24"/>
        </w:rPr>
      </w:pPr>
      <w:r>
        <w:rPr>
          <w:sz w:val="24"/>
        </w:rPr>
        <w:t>Call “911” following procedures outlined in</w:t>
      </w:r>
      <w:r>
        <w:rPr>
          <w:spacing w:val="-3"/>
          <w:sz w:val="24"/>
        </w:rPr>
        <w:t xml:space="preserve"> </w:t>
      </w:r>
      <w:r>
        <w:rPr>
          <w:sz w:val="24"/>
        </w:rPr>
        <w:t>“Guidelines”.</w:t>
      </w:r>
    </w:p>
    <w:p w14:paraId="6D12A221" w14:textId="77777777" w:rsidR="00E9458D" w:rsidRDefault="005C6BD6">
      <w:pPr>
        <w:pStyle w:val="ListParagraph"/>
        <w:numPr>
          <w:ilvl w:val="1"/>
          <w:numId w:val="606"/>
        </w:numPr>
        <w:tabs>
          <w:tab w:val="left" w:pos="2521"/>
        </w:tabs>
        <w:ind w:hanging="361"/>
        <w:rPr>
          <w:sz w:val="24"/>
        </w:rPr>
      </w:pPr>
      <w:r>
        <w:rPr>
          <w:sz w:val="24"/>
        </w:rPr>
        <w:t>Make them as comfortable as</w:t>
      </w:r>
      <w:r>
        <w:rPr>
          <w:spacing w:val="-3"/>
          <w:sz w:val="24"/>
        </w:rPr>
        <w:t xml:space="preserve"> </w:t>
      </w:r>
      <w:r>
        <w:rPr>
          <w:sz w:val="24"/>
        </w:rPr>
        <w:t>possible.</w:t>
      </w:r>
    </w:p>
    <w:p w14:paraId="7EE2BFC0" w14:textId="77777777" w:rsidR="00E9458D" w:rsidRDefault="005C6BD6">
      <w:pPr>
        <w:pStyle w:val="ListParagraph"/>
        <w:numPr>
          <w:ilvl w:val="1"/>
          <w:numId w:val="606"/>
        </w:numPr>
        <w:tabs>
          <w:tab w:val="left" w:pos="2521"/>
        </w:tabs>
        <w:ind w:hanging="361"/>
        <w:rPr>
          <w:sz w:val="24"/>
        </w:rPr>
      </w:pPr>
      <w:r>
        <w:rPr>
          <w:sz w:val="24"/>
        </w:rPr>
        <w:t>Call the Agency office to report the incident and await further</w:t>
      </w:r>
      <w:r>
        <w:rPr>
          <w:spacing w:val="-7"/>
          <w:sz w:val="24"/>
        </w:rPr>
        <w:t xml:space="preserve"> </w:t>
      </w:r>
      <w:r>
        <w:rPr>
          <w:sz w:val="24"/>
        </w:rPr>
        <w:t>instructions.</w:t>
      </w:r>
    </w:p>
    <w:p w14:paraId="5BE31B04" w14:textId="77777777" w:rsidR="00E9458D" w:rsidRDefault="005C6BD6">
      <w:pPr>
        <w:pStyle w:val="ListParagraph"/>
        <w:numPr>
          <w:ilvl w:val="1"/>
          <w:numId w:val="606"/>
        </w:numPr>
        <w:tabs>
          <w:tab w:val="left" w:pos="2521"/>
        </w:tabs>
        <w:spacing w:before="1"/>
        <w:ind w:hanging="361"/>
        <w:rPr>
          <w:sz w:val="24"/>
        </w:rPr>
      </w:pPr>
      <w:r>
        <w:rPr>
          <w:sz w:val="24"/>
        </w:rPr>
        <w:t>Stay with them until assistance</w:t>
      </w:r>
      <w:r>
        <w:rPr>
          <w:spacing w:val="-2"/>
          <w:sz w:val="24"/>
        </w:rPr>
        <w:t xml:space="preserve"> </w:t>
      </w:r>
      <w:r>
        <w:rPr>
          <w:sz w:val="24"/>
        </w:rPr>
        <w:t>arrives.</w:t>
      </w:r>
    </w:p>
    <w:p w14:paraId="32904271" w14:textId="77777777" w:rsidR="00E9458D" w:rsidRDefault="005C6BD6">
      <w:pPr>
        <w:pStyle w:val="ListParagraph"/>
        <w:numPr>
          <w:ilvl w:val="1"/>
          <w:numId w:val="606"/>
        </w:numPr>
        <w:tabs>
          <w:tab w:val="left" w:pos="2520"/>
          <w:tab w:val="left" w:pos="2521"/>
        </w:tabs>
        <w:ind w:hanging="361"/>
        <w:rPr>
          <w:sz w:val="24"/>
        </w:rPr>
      </w:pPr>
      <w:r>
        <w:rPr>
          <w:sz w:val="24"/>
        </w:rPr>
        <w:t>Ensure the home is secure when</w:t>
      </w:r>
      <w:r>
        <w:rPr>
          <w:spacing w:val="-1"/>
          <w:sz w:val="24"/>
        </w:rPr>
        <w:t xml:space="preserve"> </w:t>
      </w:r>
      <w:r>
        <w:rPr>
          <w:sz w:val="24"/>
        </w:rPr>
        <w:t>leaving.</w:t>
      </w:r>
    </w:p>
    <w:p w14:paraId="6351C8A8" w14:textId="77777777" w:rsidR="00E9458D" w:rsidRDefault="005C6BD6">
      <w:pPr>
        <w:pStyle w:val="ListParagraph"/>
        <w:numPr>
          <w:ilvl w:val="1"/>
          <w:numId w:val="606"/>
        </w:numPr>
        <w:tabs>
          <w:tab w:val="left" w:pos="2521"/>
        </w:tabs>
        <w:ind w:hanging="361"/>
        <w:rPr>
          <w:sz w:val="24"/>
        </w:rPr>
      </w:pPr>
      <w:r>
        <w:rPr>
          <w:sz w:val="24"/>
        </w:rPr>
        <w:t xml:space="preserve">Complete the Agency’s </w:t>
      </w:r>
      <w:r>
        <w:rPr>
          <w:i/>
          <w:sz w:val="24"/>
        </w:rPr>
        <w:t xml:space="preserve">Incident Report, </w:t>
      </w:r>
      <w:r>
        <w:rPr>
          <w:sz w:val="24"/>
        </w:rPr>
        <w:t>as soon as</w:t>
      </w:r>
      <w:r>
        <w:rPr>
          <w:spacing w:val="-3"/>
          <w:sz w:val="24"/>
        </w:rPr>
        <w:t xml:space="preserve"> </w:t>
      </w:r>
      <w:r>
        <w:rPr>
          <w:sz w:val="24"/>
        </w:rPr>
        <w:t>possible.</w:t>
      </w:r>
    </w:p>
    <w:p w14:paraId="538BCC8A" w14:textId="77777777" w:rsidR="00E9458D" w:rsidRDefault="005C6BD6">
      <w:pPr>
        <w:pStyle w:val="ListParagraph"/>
        <w:numPr>
          <w:ilvl w:val="0"/>
          <w:numId w:val="606"/>
        </w:numPr>
        <w:tabs>
          <w:tab w:val="left" w:pos="2161"/>
        </w:tabs>
        <w:ind w:right="5838"/>
        <w:rPr>
          <w:sz w:val="24"/>
        </w:rPr>
      </w:pPr>
      <w:r>
        <w:rPr>
          <w:sz w:val="24"/>
        </w:rPr>
        <w:t>If clients collapse or are taken seriously ill: a. Call</w:t>
      </w:r>
      <w:r>
        <w:rPr>
          <w:spacing w:val="12"/>
          <w:sz w:val="24"/>
        </w:rPr>
        <w:t xml:space="preserve"> </w:t>
      </w:r>
      <w:r>
        <w:rPr>
          <w:sz w:val="24"/>
        </w:rPr>
        <w:t>“9-1-1”.</w:t>
      </w:r>
    </w:p>
    <w:p w14:paraId="3532BF79" w14:textId="77777777" w:rsidR="00E9458D" w:rsidRDefault="005C6BD6">
      <w:pPr>
        <w:pStyle w:val="ListParagraph"/>
        <w:numPr>
          <w:ilvl w:val="0"/>
          <w:numId w:val="605"/>
        </w:numPr>
        <w:tabs>
          <w:tab w:val="left" w:pos="2521"/>
        </w:tabs>
        <w:ind w:hanging="361"/>
        <w:rPr>
          <w:sz w:val="24"/>
        </w:rPr>
      </w:pPr>
      <w:r>
        <w:rPr>
          <w:sz w:val="24"/>
        </w:rPr>
        <w:t>Make them as comfortable as</w:t>
      </w:r>
      <w:r>
        <w:rPr>
          <w:spacing w:val="-3"/>
          <w:sz w:val="24"/>
        </w:rPr>
        <w:t xml:space="preserve"> </w:t>
      </w:r>
      <w:r>
        <w:rPr>
          <w:sz w:val="24"/>
        </w:rPr>
        <w:t>possible.</w:t>
      </w:r>
    </w:p>
    <w:p w14:paraId="76E849AA" w14:textId="77777777" w:rsidR="00E9458D" w:rsidRDefault="005C6BD6">
      <w:pPr>
        <w:pStyle w:val="ListParagraph"/>
        <w:numPr>
          <w:ilvl w:val="0"/>
          <w:numId w:val="605"/>
        </w:numPr>
        <w:tabs>
          <w:tab w:val="left" w:pos="2521"/>
        </w:tabs>
        <w:ind w:hanging="361"/>
        <w:rPr>
          <w:sz w:val="24"/>
        </w:rPr>
      </w:pPr>
      <w:r>
        <w:rPr>
          <w:sz w:val="24"/>
        </w:rPr>
        <w:t>Call the office to report the incident await further</w:t>
      </w:r>
      <w:r>
        <w:rPr>
          <w:spacing w:val="-4"/>
          <w:sz w:val="24"/>
        </w:rPr>
        <w:t xml:space="preserve"> </w:t>
      </w:r>
      <w:r>
        <w:rPr>
          <w:sz w:val="24"/>
        </w:rPr>
        <w:t>instructions.</w:t>
      </w:r>
    </w:p>
    <w:p w14:paraId="485EEE40" w14:textId="77777777" w:rsidR="00E9458D" w:rsidRDefault="005C6BD6">
      <w:pPr>
        <w:pStyle w:val="ListParagraph"/>
        <w:numPr>
          <w:ilvl w:val="0"/>
          <w:numId w:val="605"/>
        </w:numPr>
        <w:tabs>
          <w:tab w:val="left" w:pos="2521"/>
        </w:tabs>
        <w:ind w:hanging="361"/>
        <w:rPr>
          <w:sz w:val="24"/>
        </w:rPr>
      </w:pPr>
      <w:r>
        <w:rPr>
          <w:sz w:val="24"/>
        </w:rPr>
        <w:t>Stay with them until assistance</w:t>
      </w:r>
      <w:r>
        <w:rPr>
          <w:spacing w:val="-2"/>
          <w:sz w:val="24"/>
        </w:rPr>
        <w:t xml:space="preserve"> </w:t>
      </w:r>
      <w:r>
        <w:rPr>
          <w:sz w:val="24"/>
        </w:rPr>
        <w:t>arrives.</w:t>
      </w:r>
    </w:p>
    <w:p w14:paraId="7CE6F1E0" w14:textId="77777777" w:rsidR="00E9458D" w:rsidRDefault="005C6BD6">
      <w:pPr>
        <w:pStyle w:val="ListParagraph"/>
        <w:numPr>
          <w:ilvl w:val="0"/>
          <w:numId w:val="605"/>
        </w:numPr>
        <w:tabs>
          <w:tab w:val="left" w:pos="2521"/>
        </w:tabs>
        <w:ind w:hanging="361"/>
        <w:rPr>
          <w:sz w:val="24"/>
        </w:rPr>
      </w:pPr>
      <w:r>
        <w:rPr>
          <w:sz w:val="24"/>
        </w:rPr>
        <w:t>Ensure the home is secure when</w:t>
      </w:r>
      <w:r>
        <w:rPr>
          <w:spacing w:val="-1"/>
          <w:sz w:val="24"/>
        </w:rPr>
        <w:t xml:space="preserve"> </w:t>
      </w:r>
      <w:r>
        <w:rPr>
          <w:sz w:val="24"/>
        </w:rPr>
        <w:t>leaving.</w:t>
      </w:r>
    </w:p>
    <w:p w14:paraId="42DA1C68" w14:textId="77777777" w:rsidR="00E9458D" w:rsidRDefault="005C6BD6">
      <w:pPr>
        <w:pStyle w:val="ListParagraph"/>
        <w:numPr>
          <w:ilvl w:val="0"/>
          <w:numId w:val="605"/>
        </w:numPr>
        <w:tabs>
          <w:tab w:val="left" w:pos="2520"/>
          <w:tab w:val="left" w:pos="2521"/>
        </w:tabs>
        <w:ind w:hanging="361"/>
        <w:rPr>
          <w:sz w:val="24"/>
        </w:rPr>
      </w:pPr>
      <w:r>
        <w:rPr>
          <w:sz w:val="24"/>
        </w:rPr>
        <w:t xml:space="preserve">Complete the Agency’s </w:t>
      </w:r>
      <w:r>
        <w:rPr>
          <w:i/>
          <w:sz w:val="24"/>
        </w:rPr>
        <w:t xml:space="preserve">Incident Report </w:t>
      </w:r>
      <w:r>
        <w:rPr>
          <w:sz w:val="24"/>
        </w:rPr>
        <w:t>as soon as</w:t>
      </w:r>
      <w:r>
        <w:rPr>
          <w:spacing w:val="-1"/>
          <w:sz w:val="24"/>
        </w:rPr>
        <w:t xml:space="preserve"> </w:t>
      </w:r>
      <w:r>
        <w:rPr>
          <w:sz w:val="24"/>
        </w:rPr>
        <w:t>possible.</w:t>
      </w:r>
    </w:p>
    <w:p w14:paraId="44808956" w14:textId="77777777" w:rsidR="00E9458D" w:rsidRDefault="005C6BD6">
      <w:pPr>
        <w:pStyle w:val="ListParagraph"/>
        <w:numPr>
          <w:ilvl w:val="0"/>
          <w:numId w:val="606"/>
        </w:numPr>
        <w:tabs>
          <w:tab w:val="left" w:pos="2161"/>
        </w:tabs>
        <w:ind w:right="1701"/>
        <w:jc w:val="both"/>
        <w:rPr>
          <w:sz w:val="24"/>
        </w:rPr>
      </w:pPr>
      <w:r>
        <w:rPr>
          <w:sz w:val="24"/>
        </w:rPr>
        <w:t>Signs and symptoms, which may indicate clients are in an emergency situation and require the Home Care Worker to contact “911” include, but are not limited to, the following:</w:t>
      </w:r>
    </w:p>
    <w:p w14:paraId="122193FE" w14:textId="77777777" w:rsidR="00E9458D" w:rsidRDefault="005C6BD6">
      <w:pPr>
        <w:pStyle w:val="ListParagraph"/>
        <w:numPr>
          <w:ilvl w:val="1"/>
          <w:numId w:val="606"/>
        </w:numPr>
        <w:tabs>
          <w:tab w:val="left" w:pos="2521"/>
        </w:tabs>
        <w:ind w:hanging="361"/>
        <w:rPr>
          <w:sz w:val="24"/>
        </w:rPr>
      </w:pPr>
      <w:r>
        <w:rPr>
          <w:sz w:val="24"/>
        </w:rPr>
        <w:t>difficulty breathing or no</w:t>
      </w:r>
      <w:r>
        <w:rPr>
          <w:spacing w:val="-1"/>
          <w:sz w:val="24"/>
        </w:rPr>
        <w:t xml:space="preserve"> </w:t>
      </w:r>
      <w:r>
        <w:rPr>
          <w:sz w:val="24"/>
        </w:rPr>
        <w:t>breathing;</w:t>
      </w:r>
    </w:p>
    <w:p w14:paraId="2D373265" w14:textId="77777777" w:rsidR="00E9458D" w:rsidRDefault="005C6BD6">
      <w:pPr>
        <w:pStyle w:val="ListParagraph"/>
        <w:numPr>
          <w:ilvl w:val="1"/>
          <w:numId w:val="606"/>
        </w:numPr>
        <w:tabs>
          <w:tab w:val="left" w:pos="2521"/>
        </w:tabs>
        <w:ind w:hanging="361"/>
        <w:rPr>
          <w:sz w:val="24"/>
        </w:rPr>
      </w:pPr>
      <w:r>
        <w:rPr>
          <w:sz w:val="24"/>
        </w:rPr>
        <w:t>no pulse;</w:t>
      </w:r>
    </w:p>
    <w:p w14:paraId="39950C3B" w14:textId="77777777" w:rsidR="00E9458D" w:rsidRDefault="005C6BD6">
      <w:pPr>
        <w:pStyle w:val="ListParagraph"/>
        <w:numPr>
          <w:ilvl w:val="1"/>
          <w:numId w:val="606"/>
        </w:numPr>
        <w:tabs>
          <w:tab w:val="left" w:pos="2521"/>
        </w:tabs>
        <w:ind w:hanging="361"/>
        <w:rPr>
          <w:sz w:val="24"/>
        </w:rPr>
      </w:pPr>
      <w:r>
        <w:rPr>
          <w:sz w:val="24"/>
        </w:rPr>
        <w:t>bleeding</w:t>
      </w:r>
      <w:r>
        <w:rPr>
          <w:spacing w:val="-2"/>
          <w:sz w:val="24"/>
        </w:rPr>
        <w:t xml:space="preserve"> </w:t>
      </w:r>
      <w:r>
        <w:rPr>
          <w:sz w:val="24"/>
        </w:rPr>
        <w:t>severely;</w:t>
      </w:r>
    </w:p>
    <w:p w14:paraId="26030E79" w14:textId="77777777" w:rsidR="00E9458D" w:rsidRDefault="005C6BD6">
      <w:pPr>
        <w:pStyle w:val="ListParagraph"/>
        <w:numPr>
          <w:ilvl w:val="1"/>
          <w:numId w:val="606"/>
        </w:numPr>
        <w:tabs>
          <w:tab w:val="left" w:pos="2521"/>
        </w:tabs>
        <w:ind w:hanging="361"/>
        <w:rPr>
          <w:sz w:val="24"/>
        </w:rPr>
      </w:pPr>
      <w:r>
        <w:rPr>
          <w:sz w:val="24"/>
        </w:rPr>
        <w:t>chest/neck/jaw/arm</w:t>
      </w:r>
      <w:r>
        <w:rPr>
          <w:spacing w:val="-1"/>
          <w:sz w:val="24"/>
        </w:rPr>
        <w:t xml:space="preserve"> </w:t>
      </w:r>
      <w:r>
        <w:rPr>
          <w:sz w:val="24"/>
        </w:rPr>
        <w:t>pain;</w:t>
      </w:r>
    </w:p>
    <w:p w14:paraId="5E4F0608" w14:textId="77777777" w:rsidR="00E9458D" w:rsidRDefault="005C6BD6">
      <w:pPr>
        <w:pStyle w:val="ListParagraph"/>
        <w:numPr>
          <w:ilvl w:val="1"/>
          <w:numId w:val="606"/>
        </w:numPr>
        <w:tabs>
          <w:tab w:val="left" w:pos="2521"/>
        </w:tabs>
        <w:ind w:hanging="361"/>
        <w:rPr>
          <w:sz w:val="24"/>
        </w:rPr>
      </w:pPr>
      <w:r>
        <w:rPr>
          <w:sz w:val="24"/>
        </w:rPr>
        <w:t>losing consciousness or are</w:t>
      </w:r>
      <w:r>
        <w:rPr>
          <w:spacing w:val="-3"/>
          <w:sz w:val="24"/>
        </w:rPr>
        <w:t xml:space="preserve"> </w:t>
      </w:r>
      <w:r>
        <w:rPr>
          <w:sz w:val="24"/>
        </w:rPr>
        <w:t>unconscious;</w:t>
      </w:r>
    </w:p>
    <w:p w14:paraId="18A74517" w14:textId="77777777" w:rsidR="00E9458D" w:rsidRDefault="005C6BD6">
      <w:pPr>
        <w:pStyle w:val="ListParagraph"/>
        <w:numPr>
          <w:ilvl w:val="1"/>
          <w:numId w:val="606"/>
        </w:numPr>
        <w:tabs>
          <w:tab w:val="left" w:pos="2520"/>
          <w:tab w:val="left" w:pos="2521"/>
        </w:tabs>
        <w:ind w:hanging="361"/>
        <w:rPr>
          <w:sz w:val="24"/>
        </w:rPr>
      </w:pPr>
      <w:r>
        <w:rPr>
          <w:sz w:val="24"/>
        </w:rPr>
        <w:t>suspected fracture;</w:t>
      </w:r>
    </w:p>
    <w:p w14:paraId="64123136" w14:textId="77777777" w:rsidR="00E9458D" w:rsidRDefault="005C6BD6">
      <w:pPr>
        <w:pStyle w:val="ListParagraph"/>
        <w:numPr>
          <w:ilvl w:val="1"/>
          <w:numId w:val="606"/>
        </w:numPr>
        <w:tabs>
          <w:tab w:val="left" w:pos="2521"/>
        </w:tabs>
        <w:ind w:hanging="361"/>
        <w:rPr>
          <w:sz w:val="24"/>
        </w:rPr>
      </w:pPr>
      <w:r>
        <w:rPr>
          <w:sz w:val="24"/>
        </w:rPr>
        <w:t>badly burned;</w:t>
      </w:r>
    </w:p>
    <w:p w14:paraId="28F6C4C0" w14:textId="77777777" w:rsidR="00E9458D" w:rsidRDefault="005C6BD6">
      <w:pPr>
        <w:pStyle w:val="ListParagraph"/>
        <w:numPr>
          <w:ilvl w:val="1"/>
          <w:numId w:val="606"/>
        </w:numPr>
        <w:tabs>
          <w:tab w:val="left" w:pos="2521"/>
        </w:tabs>
        <w:spacing w:before="1" w:line="275" w:lineRule="exact"/>
        <w:ind w:hanging="361"/>
        <w:rPr>
          <w:sz w:val="24"/>
        </w:rPr>
      </w:pPr>
      <w:r>
        <w:rPr>
          <w:sz w:val="24"/>
        </w:rPr>
        <w:t>inability to move one or more</w:t>
      </w:r>
      <w:r>
        <w:rPr>
          <w:spacing w:val="-4"/>
          <w:sz w:val="24"/>
        </w:rPr>
        <w:t xml:space="preserve"> </w:t>
      </w:r>
      <w:r>
        <w:rPr>
          <w:sz w:val="24"/>
        </w:rPr>
        <w:t>limbs;</w:t>
      </w:r>
    </w:p>
    <w:p w14:paraId="1DE6D551" w14:textId="77777777" w:rsidR="00E9458D" w:rsidRDefault="005C6BD6">
      <w:pPr>
        <w:pStyle w:val="ListParagraph"/>
        <w:numPr>
          <w:ilvl w:val="1"/>
          <w:numId w:val="606"/>
        </w:numPr>
        <w:tabs>
          <w:tab w:val="left" w:pos="2520"/>
          <w:tab w:val="left" w:pos="2521"/>
        </w:tabs>
        <w:spacing w:line="275" w:lineRule="exact"/>
        <w:ind w:hanging="361"/>
        <w:rPr>
          <w:sz w:val="24"/>
        </w:rPr>
      </w:pPr>
      <w:r>
        <w:rPr>
          <w:sz w:val="24"/>
        </w:rPr>
        <w:t>seizure;</w:t>
      </w:r>
    </w:p>
    <w:p w14:paraId="3B92368E" w14:textId="77777777" w:rsidR="00E9458D" w:rsidRDefault="00E9458D">
      <w:pPr>
        <w:spacing w:line="275" w:lineRule="exact"/>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8459E84" w14:textId="77777777">
        <w:trPr>
          <w:trHeight w:val="611"/>
        </w:trPr>
        <w:tc>
          <w:tcPr>
            <w:tcW w:w="5689" w:type="dxa"/>
          </w:tcPr>
          <w:p w14:paraId="7343ACE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64D8A38" w14:textId="77777777" w:rsidR="00E9458D" w:rsidRDefault="00E9458D">
            <w:pPr>
              <w:pStyle w:val="TableParagraph"/>
              <w:ind w:left="0"/>
              <w:rPr>
                <w:sz w:val="24"/>
              </w:rPr>
            </w:pPr>
          </w:p>
          <w:p w14:paraId="67BC2789" w14:textId="77777777" w:rsidR="00E9458D" w:rsidRDefault="005C6BD6">
            <w:pPr>
              <w:pStyle w:val="TableParagraph"/>
              <w:ind w:left="487"/>
              <w:rPr>
                <w:sz w:val="20"/>
              </w:rPr>
            </w:pPr>
            <w:r>
              <w:rPr>
                <w:noProof/>
                <w:sz w:val="20"/>
              </w:rPr>
              <w:drawing>
                <wp:inline distT="0" distB="0" distL="0" distR="0" wp14:anchorId="3F1227EC" wp14:editId="36926F2A">
                  <wp:extent cx="1390695" cy="966501"/>
                  <wp:effectExtent l="0" t="0" r="0" b="0"/>
                  <wp:docPr id="4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E57EF3F" w14:textId="77777777">
        <w:trPr>
          <w:trHeight w:val="1184"/>
        </w:trPr>
        <w:tc>
          <w:tcPr>
            <w:tcW w:w="5689" w:type="dxa"/>
          </w:tcPr>
          <w:p w14:paraId="61DF0F6F" w14:textId="77777777" w:rsidR="00E9458D" w:rsidRDefault="00E9458D">
            <w:pPr>
              <w:pStyle w:val="TableParagraph"/>
              <w:spacing w:before="1"/>
              <w:ind w:left="0"/>
              <w:rPr>
                <w:sz w:val="24"/>
              </w:rPr>
            </w:pPr>
          </w:p>
          <w:p w14:paraId="455FFB3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E35BB1D" w14:textId="77777777" w:rsidR="00E9458D" w:rsidRDefault="00E9458D">
            <w:pPr>
              <w:rPr>
                <w:sz w:val="2"/>
                <w:szCs w:val="2"/>
              </w:rPr>
            </w:pPr>
          </w:p>
        </w:tc>
      </w:tr>
      <w:tr w:rsidR="00E9458D" w14:paraId="05625C4B" w14:textId="77777777">
        <w:trPr>
          <w:trHeight w:val="277"/>
        </w:trPr>
        <w:tc>
          <w:tcPr>
            <w:tcW w:w="5689" w:type="dxa"/>
            <w:vMerge w:val="restart"/>
          </w:tcPr>
          <w:p w14:paraId="4E822811" w14:textId="77777777" w:rsidR="00E9458D" w:rsidRDefault="00E9458D">
            <w:pPr>
              <w:pStyle w:val="TableParagraph"/>
              <w:spacing w:before="1"/>
              <w:ind w:left="0"/>
              <w:rPr>
                <w:sz w:val="24"/>
              </w:rPr>
            </w:pPr>
          </w:p>
          <w:p w14:paraId="7247E864" w14:textId="77777777" w:rsidR="00E9458D" w:rsidRDefault="005C6BD6">
            <w:pPr>
              <w:pStyle w:val="TableParagraph"/>
              <w:rPr>
                <w:b/>
                <w:sz w:val="24"/>
              </w:rPr>
            </w:pPr>
            <w:r>
              <w:rPr>
                <w:b/>
                <w:sz w:val="24"/>
              </w:rPr>
              <w:t>Policy Title: Client Emergencies</w:t>
            </w:r>
          </w:p>
        </w:tc>
        <w:tc>
          <w:tcPr>
            <w:tcW w:w="3168" w:type="dxa"/>
          </w:tcPr>
          <w:p w14:paraId="4BAB4AD3" w14:textId="77777777" w:rsidR="00E9458D" w:rsidRDefault="005C6BD6">
            <w:pPr>
              <w:pStyle w:val="TableParagraph"/>
              <w:spacing w:before="1" w:line="256" w:lineRule="exact"/>
              <w:rPr>
                <w:b/>
                <w:sz w:val="24"/>
              </w:rPr>
            </w:pPr>
            <w:r>
              <w:rPr>
                <w:b/>
                <w:sz w:val="24"/>
              </w:rPr>
              <w:t>Policy Number: 3.90</w:t>
            </w:r>
          </w:p>
        </w:tc>
      </w:tr>
      <w:tr w:rsidR="00E9458D" w14:paraId="14CCF4EE" w14:textId="77777777">
        <w:trPr>
          <w:trHeight w:val="275"/>
        </w:trPr>
        <w:tc>
          <w:tcPr>
            <w:tcW w:w="5689" w:type="dxa"/>
            <w:vMerge/>
            <w:tcBorders>
              <w:top w:val="nil"/>
            </w:tcBorders>
          </w:tcPr>
          <w:p w14:paraId="297B6258" w14:textId="77777777" w:rsidR="00E9458D" w:rsidRDefault="00E9458D">
            <w:pPr>
              <w:rPr>
                <w:sz w:val="2"/>
                <w:szCs w:val="2"/>
              </w:rPr>
            </w:pPr>
          </w:p>
        </w:tc>
        <w:tc>
          <w:tcPr>
            <w:tcW w:w="3168" w:type="dxa"/>
          </w:tcPr>
          <w:p w14:paraId="7D788D2D" w14:textId="77777777" w:rsidR="00E9458D" w:rsidRDefault="005C6BD6">
            <w:pPr>
              <w:pStyle w:val="TableParagraph"/>
              <w:spacing w:line="255" w:lineRule="exact"/>
              <w:rPr>
                <w:b/>
                <w:sz w:val="24"/>
              </w:rPr>
            </w:pPr>
            <w:r>
              <w:rPr>
                <w:b/>
                <w:sz w:val="24"/>
              </w:rPr>
              <w:t>Effective Date:</w:t>
            </w:r>
          </w:p>
        </w:tc>
      </w:tr>
      <w:tr w:rsidR="00E9458D" w14:paraId="115C4243" w14:textId="77777777">
        <w:trPr>
          <w:trHeight w:val="275"/>
        </w:trPr>
        <w:tc>
          <w:tcPr>
            <w:tcW w:w="5689" w:type="dxa"/>
            <w:vMerge/>
            <w:tcBorders>
              <w:top w:val="nil"/>
            </w:tcBorders>
          </w:tcPr>
          <w:p w14:paraId="15DD126C" w14:textId="77777777" w:rsidR="00E9458D" w:rsidRDefault="00E9458D">
            <w:pPr>
              <w:rPr>
                <w:sz w:val="2"/>
                <w:szCs w:val="2"/>
              </w:rPr>
            </w:pPr>
          </w:p>
        </w:tc>
        <w:tc>
          <w:tcPr>
            <w:tcW w:w="3168" w:type="dxa"/>
          </w:tcPr>
          <w:p w14:paraId="5D188968" w14:textId="77777777" w:rsidR="00E9458D" w:rsidRDefault="005C6BD6">
            <w:pPr>
              <w:pStyle w:val="TableParagraph"/>
              <w:spacing w:line="255" w:lineRule="exact"/>
              <w:rPr>
                <w:b/>
                <w:sz w:val="24"/>
              </w:rPr>
            </w:pPr>
            <w:r>
              <w:rPr>
                <w:b/>
                <w:sz w:val="24"/>
              </w:rPr>
              <w:t>Revision Date:</w:t>
            </w:r>
          </w:p>
        </w:tc>
      </w:tr>
      <w:tr w:rsidR="00E9458D" w14:paraId="61647F9B" w14:textId="77777777">
        <w:trPr>
          <w:trHeight w:val="276"/>
        </w:trPr>
        <w:tc>
          <w:tcPr>
            <w:tcW w:w="5689" w:type="dxa"/>
            <w:vMerge/>
            <w:tcBorders>
              <w:top w:val="nil"/>
            </w:tcBorders>
          </w:tcPr>
          <w:p w14:paraId="1B66B1E6" w14:textId="77777777" w:rsidR="00E9458D" w:rsidRDefault="00E9458D">
            <w:pPr>
              <w:rPr>
                <w:sz w:val="2"/>
                <w:szCs w:val="2"/>
              </w:rPr>
            </w:pPr>
          </w:p>
        </w:tc>
        <w:tc>
          <w:tcPr>
            <w:tcW w:w="3168" w:type="dxa"/>
          </w:tcPr>
          <w:p w14:paraId="4DC388D0" w14:textId="77777777" w:rsidR="00E9458D" w:rsidRDefault="005C6BD6">
            <w:pPr>
              <w:pStyle w:val="TableParagraph"/>
              <w:spacing w:before="1" w:line="255" w:lineRule="exact"/>
              <w:rPr>
                <w:b/>
                <w:sz w:val="24"/>
              </w:rPr>
            </w:pPr>
            <w:r>
              <w:rPr>
                <w:b/>
                <w:sz w:val="24"/>
              </w:rPr>
              <w:t>Approved By:</w:t>
            </w:r>
          </w:p>
        </w:tc>
      </w:tr>
      <w:tr w:rsidR="00E9458D" w14:paraId="53F0F7E2" w14:textId="77777777">
        <w:trPr>
          <w:trHeight w:val="275"/>
        </w:trPr>
        <w:tc>
          <w:tcPr>
            <w:tcW w:w="5689" w:type="dxa"/>
            <w:vMerge/>
            <w:tcBorders>
              <w:top w:val="nil"/>
            </w:tcBorders>
          </w:tcPr>
          <w:p w14:paraId="67805AA9" w14:textId="77777777" w:rsidR="00E9458D" w:rsidRDefault="00E9458D">
            <w:pPr>
              <w:rPr>
                <w:sz w:val="2"/>
                <w:szCs w:val="2"/>
              </w:rPr>
            </w:pPr>
          </w:p>
        </w:tc>
        <w:tc>
          <w:tcPr>
            <w:tcW w:w="3168" w:type="dxa"/>
          </w:tcPr>
          <w:p w14:paraId="4223012D" w14:textId="77777777" w:rsidR="00E9458D" w:rsidRDefault="005C6BD6">
            <w:pPr>
              <w:pStyle w:val="TableParagraph"/>
              <w:spacing w:line="255" w:lineRule="exact"/>
              <w:rPr>
                <w:b/>
                <w:sz w:val="24"/>
              </w:rPr>
            </w:pPr>
            <w:r>
              <w:rPr>
                <w:b/>
                <w:sz w:val="24"/>
              </w:rPr>
              <w:t>Page Number: Page 2 of 3</w:t>
            </w:r>
          </w:p>
        </w:tc>
      </w:tr>
    </w:tbl>
    <w:p w14:paraId="5E627F74" w14:textId="77777777" w:rsidR="00E9458D" w:rsidRDefault="00E9458D">
      <w:pPr>
        <w:pStyle w:val="BodyText"/>
        <w:spacing w:before="2"/>
        <w:ind w:left="0" w:firstLine="0"/>
        <w:rPr>
          <w:sz w:val="16"/>
        </w:rPr>
      </w:pPr>
    </w:p>
    <w:p w14:paraId="03C063A1" w14:textId="77777777" w:rsidR="00E9458D" w:rsidRDefault="005C6BD6">
      <w:pPr>
        <w:pStyle w:val="ListParagraph"/>
        <w:numPr>
          <w:ilvl w:val="1"/>
          <w:numId w:val="606"/>
        </w:numPr>
        <w:tabs>
          <w:tab w:val="left" w:pos="2520"/>
          <w:tab w:val="left" w:pos="2521"/>
        </w:tabs>
        <w:spacing w:before="90"/>
        <w:ind w:hanging="361"/>
        <w:rPr>
          <w:sz w:val="24"/>
        </w:rPr>
      </w:pPr>
      <w:r>
        <w:rPr>
          <w:sz w:val="24"/>
        </w:rPr>
        <w:t>suffering from:</w:t>
      </w:r>
    </w:p>
    <w:p w14:paraId="06BACCD7" w14:textId="77777777" w:rsidR="00E9458D" w:rsidRDefault="005C6BD6">
      <w:pPr>
        <w:pStyle w:val="ListParagraph"/>
        <w:numPr>
          <w:ilvl w:val="2"/>
          <w:numId w:val="606"/>
        </w:numPr>
        <w:tabs>
          <w:tab w:val="left" w:pos="2880"/>
          <w:tab w:val="left" w:pos="2881"/>
        </w:tabs>
        <w:ind w:hanging="361"/>
        <w:rPr>
          <w:sz w:val="24"/>
        </w:rPr>
      </w:pPr>
      <w:r>
        <w:rPr>
          <w:sz w:val="24"/>
        </w:rPr>
        <w:t>hypothermia (below normal body temperature);</w:t>
      </w:r>
      <w:r>
        <w:rPr>
          <w:spacing w:val="-5"/>
          <w:sz w:val="24"/>
        </w:rPr>
        <w:t xml:space="preserve"> </w:t>
      </w:r>
      <w:r>
        <w:rPr>
          <w:sz w:val="24"/>
        </w:rPr>
        <w:t>or,</w:t>
      </w:r>
    </w:p>
    <w:p w14:paraId="4751142B" w14:textId="77777777" w:rsidR="00E9458D" w:rsidRDefault="005C6BD6">
      <w:pPr>
        <w:pStyle w:val="ListParagraph"/>
        <w:numPr>
          <w:ilvl w:val="2"/>
          <w:numId w:val="606"/>
        </w:numPr>
        <w:tabs>
          <w:tab w:val="left" w:pos="2881"/>
        </w:tabs>
        <w:ind w:hanging="361"/>
        <w:rPr>
          <w:sz w:val="24"/>
        </w:rPr>
      </w:pPr>
      <w:r>
        <w:rPr>
          <w:sz w:val="24"/>
        </w:rPr>
        <w:t>hyperthermia (well above normal body</w:t>
      </w:r>
      <w:r>
        <w:rPr>
          <w:spacing w:val="-1"/>
          <w:sz w:val="24"/>
        </w:rPr>
        <w:t xml:space="preserve"> </w:t>
      </w:r>
      <w:r>
        <w:rPr>
          <w:sz w:val="24"/>
        </w:rPr>
        <w:t>temperature).</w:t>
      </w:r>
    </w:p>
    <w:p w14:paraId="0C7F9B14" w14:textId="77777777" w:rsidR="00E9458D" w:rsidRDefault="005C6BD6">
      <w:pPr>
        <w:pStyle w:val="ListParagraph"/>
        <w:numPr>
          <w:ilvl w:val="1"/>
          <w:numId w:val="606"/>
        </w:numPr>
        <w:tabs>
          <w:tab w:val="left" w:pos="2521"/>
        </w:tabs>
        <w:ind w:hanging="361"/>
        <w:rPr>
          <w:sz w:val="24"/>
        </w:rPr>
      </w:pPr>
      <w:r>
        <w:rPr>
          <w:sz w:val="24"/>
        </w:rPr>
        <w:t>poisoning;</w:t>
      </w:r>
    </w:p>
    <w:p w14:paraId="166CFF7F" w14:textId="77777777" w:rsidR="00E9458D" w:rsidRDefault="005C6BD6">
      <w:pPr>
        <w:pStyle w:val="ListParagraph"/>
        <w:numPr>
          <w:ilvl w:val="1"/>
          <w:numId w:val="606"/>
        </w:numPr>
        <w:tabs>
          <w:tab w:val="left" w:pos="2520"/>
          <w:tab w:val="left" w:pos="2521"/>
        </w:tabs>
        <w:ind w:hanging="361"/>
        <w:rPr>
          <w:sz w:val="24"/>
        </w:rPr>
      </w:pPr>
      <w:r>
        <w:rPr>
          <w:sz w:val="24"/>
        </w:rPr>
        <w:t>diabetic emergency;</w:t>
      </w:r>
    </w:p>
    <w:p w14:paraId="6E926B93" w14:textId="77777777" w:rsidR="00E9458D" w:rsidRDefault="005C6BD6">
      <w:pPr>
        <w:pStyle w:val="ListParagraph"/>
        <w:numPr>
          <w:ilvl w:val="1"/>
          <w:numId w:val="606"/>
        </w:numPr>
        <w:tabs>
          <w:tab w:val="left" w:pos="2521"/>
        </w:tabs>
        <w:ind w:hanging="361"/>
        <w:rPr>
          <w:sz w:val="24"/>
        </w:rPr>
      </w:pPr>
      <w:r>
        <w:rPr>
          <w:sz w:val="24"/>
        </w:rPr>
        <w:t>stroke; or,</w:t>
      </w:r>
    </w:p>
    <w:p w14:paraId="0235C856" w14:textId="77777777" w:rsidR="00E9458D" w:rsidRDefault="005C6BD6">
      <w:pPr>
        <w:pStyle w:val="ListParagraph"/>
        <w:numPr>
          <w:ilvl w:val="1"/>
          <w:numId w:val="606"/>
        </w:numPr>
        <w:tabs>
          <w:tab w:val="left" w:pos="2521"/>
        </w:tabs>
        <w:ind w:hanging="361"/>
        <w:rPr>
          <w:sz w:val="24"/>
        </w:rPr>
      </w:pPr>
      <w:r>
        <w:rPr>
          <w:sz w:val="24"/>
        </w:rPr>
        <w:t>doubt exists as to the seriousness of the</w:t>
      </w:r>
      <w:r>
        <w:rPr>
          <w:spacing w:val="-3"/>
          <w:sz w:val="24"/>
        </w:rPr>
        <w:t xml:space="preserve"> </w:t>
      </w:r>
      <w:r>
        <w:rPr>
          <w:sz w:val="24"/>
        </w:rPr>
        <w:t>situation.</w:t>
      </w:r>
    </w:p>
    <w:p w14:paraId="64534E4D" w14:textId="77777777" w:rsidR="00E9458D" w:rsidRDefault="005C6BD6">
      <w:pPr>
        <w:pStyle w:val="ListParagraph"/>
        <w:numPr>
          <w:ilvl w:val="0"/>
          <w:numId w:val="606"/>
        </w:numPr>
        <w:tabs>
          <w:tab w:val="left" w:pos="2161"/>
        </w:tabs>
        <w:ind w:right="1701"/>
        <w:rPr>
          <w:sz w:val="24"/>
        </w:rPr>
      </w:pPr>
      <w:r>
        <w:rPr>
          <w:sz w:val="24"/>
        </w:rPr>
        <w:t>Manager/Administrator or Supervisor shall contact local law enforcement authorities immediately in situations which include, but are not limited to, the</w:t>
      </w:r>
      <w:r>
        <w:rPr>
          <w:spacing w:val="-9"/>
          <w:sz w:val="24"/>
        </w:rPr>
        <w:t xml:space="preserve"> </w:t>
      </w:r>
      <w:r>
        <w:rPr>
          <w:sz w:val="24"/>
        </w:rPr>
        <w:t>following:</w:t>
      </w:r>
    </w:p>
    <w:p w14:paraId="6AEFCF9E" w14:textId="77777777" w:rsidR="00E9458D" w:rsidRDefault="005C6BD6">
      <w:pPr>
        <w:pStyle w:val="ListParagraph"/>
        <w:numPr>
          <w:ilvl w:val="1"/>
          <w:numId w:val="606"/>
        </w:numPr>
        <w:tabs>
          <w:tab w:val="left" w:pos="2521"/>
        </w:tabs>
        <w:ind w:hanging="361"/>
        <w:rPr>
          <w:sz w:val="24"/>
        </w:rPr>
      </w:pPr>
      <w:r>
        <w:rPr>
          <w:sz w:val="24"/>
        </w:rPr>
        <w:t>physical abuse, involving physical injury inflicted on a client by an</w:t>
      </w:r>
      <w:r>
        <w:rPr>
          <w:spacing w:val="-5"/>
          <w:sz w:val="24"/>
        </w:rPr>
        <w:t xml:space="preserve"> </w:t>
      </w:r>
      <w:r>
        <w:rPr>
          <w:sz w:val="24"/>
        </w:rPr>
        <w:t>employee;</w:t>
      </w:r>
    </w:p>
    <w:p w14:paraId="0CFCC39B" w14:textId="77777777" w:rsidR="00E9458D" w:rsidRDefault="005C6BD6">
      <w:pPr>
        <w:pStyle w:val="ListParagraph"/>
        <w:numPr>
          <w:ilvl w:val="1"/>
          <w:numId w:val="606"/>
        </w:numPr>
        <w:tabs>
          <w:tab w:val="left" w:pos="2521"/>
        </w:tabs>
        <w:ind w:hanging="361"/>
        <w:rPr>
          <w:sz w:val="24"/>
        </w:rPr>
      </w:pPr>
      <w:r>
        <w:rPr>
          <w:sz w:val="24"/>
        </w:rPr>
        <w:t>physical abuse of a client by a person, who is not an Agency</w:t>
      </w:r>
      <w:r>
        <w:rPr>
          <w:spacing w:val="-3"/>
          <w:sz w:val="24"/>
        </w:rPr>
        <w:t xml:space="preserve"> </w:t>
      </w:r>
      <w:r>
        <w:rPr>
          <w:sz w:val="24"/>
        </w:rPr>
        <w:t>employee;</w:t>
      </w:r>
    </w:p>
    <w:p w14:paraId="57E8D7AA" w14:textId="77777777" w:rsidR="00E9458D" w:rsidRDefault="005C6BD6">
      <w:pPr>
        <w:pStyle w:val="ListParagraph"/>
        <w:numPr>
          <w:ilvl w:val="1"/>
          <w:numId w:val="606"/>
        </w:numPr>
        <w:tabs>
          <w:tab w:val="left" w:pos="2521"/>
        </w:tabs>
        <w:ind w:hanging="361"/>
        <w:rPr>
          <w:sz w:val="24"/>
        </w:rPr>
      </w:pPr>
      <w:r>
        <w:rPr>
          <w:sz w:val="24"/>
        </w:rPr>
        <w:t>sexual abuse of a client by an</w:t>
      </w:r>
      <w:r>
        <w:rPr>
          <w:spacing w:val="-3"/>
          <w:sz w:val="24"/>
        </w:rPr>
        <w:t xml:space="preserve"> </w:t>
      </w:r>
      <w:r>
        <w:rPr>
          <w:sz w:val="24"/>
        </w:rPr>
        <w:t>employee;</w:t>
      </w:r>
    </w:p>
    <w:p w14:paraId="1AA6841B" w14:textId="77777777" w:rsidR="00E9458D" w:rsidRDefault="005C6BD6">
      <w:pPr>
        <w:pStyle w:val="ListParagraph"/>
        <w:numPr>
          <w:ilvl w:val="1"/>
          <w:numId w:val="606"/>
        </w:numPr>
        <w:tabs>
          <w:tab w:val="left" w:pos="2521"/>
        </w:tabs>
        <w:ind w:right="1700"/>
        <w:rPr>
          <w:sz w:val="24"/>
        </w:rPr>
      </w:pPr>
      <w:r>
        <w:rPr>
          <w:sz w:val="24"/>
        </w:rPr>
        <w:t>commitment of an alleged crime in the client’s home by a person other than the client;</w:t>
      </w:r>
    </w:p>
    <w:p w14:paraId="0126B024" w14:textId="77777777" w:rsidR="00E9458D" w:rsidRDefault="005C6BD6">
      <w:pPr>
        <w:pStyle w:val="ListParagraph"/>
        <w:numPr>
          <w:ilvl w:val="1"/>
          <w:numId w:val="606"/>
        </w:numPr>
        <w:tabs>
          <w:tab w:val="left" w:pos="2521"/>
        </w:tabs>
        <w:ind w:right="1703"/>
        <w:rPr>
          <w:sz w:val="24"/>
        </w:rPr>
      </w:pPr>
      <w:r>
        <w:rPr>
          <w:sz w:val="24"/>
        </w:rPr>
        <w:t>death of a client, which appears to be the result of something other than a disease process; or,</w:t>
      </w:r>
    </w:p>
    <w:p w14:paraId="44400EA0" w14:textId="77777777" w:rsidR="00E9458D" w:rsidRDefault="005C6BD6">
      <w:pPr>
        <w:pStyle w:val="ListParagraph"/>
        <w:numPr>
          <w:ilvl w:val="1"/>
          <w:numId w:val="606"/>
        </w:numPr>
        <w:tabs>
          <w:tab w:val="left" w:pos="2520"/>
          <w:tab w:val="left" w:pos="2521"/>
        </w:tabs>
        <w:spacing w:before="1"/>
        <w:ind w:right="2007"/>
        <w:rPr>
          <w:sz w:val="24"/>
        </w:rPr>
      </w:pPr>
      <w:r>
        <w:rPr>
          <w:sz w:val="24"/>
        </w:rPr>
        <w:t>insurance of a client’s safety in situations, which require local law enforcement notification.</w:t>
      </w:r>
    </w:p>
    <w:p w14:paraId="687DD6C8" w14:textId="77777777" w:rsidR="00E9458D" w:rsidRDefault="005C6BD6">
      <w:pPr>
        <w:pStyle w:val="ListParagraph"/>
        <w:numPr>
          <w:ilvl w:val="0"/>
          <w:numId w:val="606"/>
        </w:numPr>
        <w:tabs>
          <w:tab w:val="left" w:pos="2161"/>
        </w:tabs>
        <w:rPr>
          <w:i/>
          <w:sz w:val="24"/>
        </w:rPr>
      </w:pPr>
      <w:r>
        <w:rPr>
          <w:sz w:val="24"/>
        </w:rPr>
        <w:t xml:space="preserve">All client emergencies shall be documented in the Agency’s </w:t>
      </w:r>
      <w:r>
        <w:rPr>
          <w:i/>
          <w:sz w:val="24"/>
        </w:rPr>
        <w:t>Incident</w:t>
      </w:r>
      <w:r>
        <w:rPr>
          <w:i/>
          <w:spacing w:val="-7"/>
          <w:sz w:val="24"/>
        </w:rPr>
        <w:t xml:space="preserve"> </w:t>
      </w:r>
      <w:r>
        <w:rPr>
          <w:i/>
          <w:sz w:val="24"/>
        </w:rPr>
        <w:t>Report.</w:t>
      </w:r>
    </w:p>
    <w:p w14:paraId="3EA5A6F9" w14:textId="77777777" w:rsidR="00E9458D" w:rsidRDefault="00E9458D">
      <w:pPr>
        <w:pStyle w:val="BodyText"/>
        <w:ind w:left="0" w:firstLine="0"/>
        <w:rPr>
          <w:i/>
        </w:rPr>
      </w:pPr>
    </w:p>
    <w:p w14:paraId="74038302" w14:textId="77777777" w:rsidR="00E9458D" w:rsidRDefault="005C6BD6">
      <w:pPr>
        <w:pStyle w:val="Heading2"/>
      </w:pPr>
      <w:r>
        <w:t>GUIDELINES</w:t>
      </w:r>
    </w:p>
    <w:p w14:paraId="45C5DACA" w14:textId="77777777" w:rsidR="00E9458D" w:rsidRDefault="005C6BD6">
      <w:pPr>
        <w:pStyle w:val="ListParagraph"/>
        <w:numPr>
          <w:ilvl w:val="0"/>
          <w:numId w:val="604"/>
        </w:numPr>
        <w:tabs>
          <w:tab w:val="left" w:pos="2161"/>
        </w:tabs>
        <w:rPr>
          <w:sz w:val="24"/>
        </w:rPr>
      </w:pPr>
      <w:r>
        <w:rPr>
          <w:sz w:val="24"/>
        </w:rPr>
        <w:t>Home Care Workers should be trained in</w:t>
      </w:r>
      <w:r>
        <w:rPr>
          <w:spacing w:val="-3"/>
          <w:sz w:val="24"/>
        </w:rPr>
        <w:t xml:space="preserve"> </w:t>
      </w:r>
      <w:r>
        <w:rPr>
          <w:sz w:val="24"/>
        </w:rPr>
        <w:t>CPR.</w:t>
      </w:r>
    </w:p>
    <w:p w14:paraId="526742FC" w14:textId="77777777" w:rsidR="00E9458D" w:rsidRDefault="005C6BD6">
      <w:pPr>
        <w:pStyle w:val="ListParagraph"/>
        <w:numPr>
          <w:ilvl w:val="0"/>
          <w:numId w:val="604"/>
        </w:numPr>
        <w:tabs>
          <w:tab w:val="left" w:pos="2161"/>
        </w:tabs>
        <w:rPr>
          <w:sz w:val="24"/>
        </w:rPr>
      </w:pPr>
      <w:r>
        <w:rPr>
          <w:sz w:val="24"/>
        </w:rPr>
        <w:t>Agency personnel shall be educated and trained in handling emergency</w:t>
      </w:r>
      <w:r>
        <w:rPr>
          <w:spacing w:val="-3"/>
          <w:sz w:val="24"/>
        </w:rPr>
        <w:t xml:space="preserve"> </w:t>
      </w:r>
      <w:r>
        <w:rPr>
          <w:sz w:val="24"/>
        </w:rPr>
        <w:t>situations.</w:t>
      </w:r>
    </w:p>
    <w:p w14:paraId="5E81A1F3" w14:textId="77777777" w:rsidR="00E9458D" w:rsidRDefault="005C6BD6">
      <w:pPr>
        <w:pStyle w:val="ListParagraph"/>
        <w:numPr>
          <w:ilvl w:val="0"/>
          <w:numId w:val="604"/>
        </w:numPr>
        <w:tabs>
          <w:tab w:val="left" w:pos="2161"/>
        </w:tabs>
        <w:rPr>
          <w:sz w:val="24"/>
        </w:rPr>
      </w:pPr>
      <w:r>
        <w:rPr>
          <w:sz w:val="24"/>
        </w:rPr>
        <w:t>All personnel shall be familiar with the following procedures for calling</w:t>
      </w:r>
      <w:r>
        <w:rPr>
          <w:spacing w:val="-6"/>
          <w:sz w:val="24"/>
        </w:rPr>
        <w:t xml:space="preserve"> </w:t>
      </w:r>
      <w:r>
        <w:rPr>
          <w:sz w:val="24"/>
        </w:rPr>
        <w:t>“911”:</w:t>
      </w:r>
    </w:p>
    <w:p w14:paraId="2E2ED067" w14:textId="77777777" w:rsidR="00E9458D" w:rsidRDefault="005C6BD6">
      <w:pPr>
        <w:pStyle w:val="ListParagraph"/>
        <w:numPr>
          <w:ilvl w:val="1"/>
          <w:numId w:val="604"/>
        </w:numPr>
        <w:tabs>
          <w:tab w:val="left" w:pos="2521"/>
        </w:tabs>
        <w:ind w:hanging="361"/>
        <w:rPr>
          <w:sz w:val="24"/>
        </w:rPr>
      </w:pPr>
      <w:r>
        <w:rPr>
          <w:sz w:val="24"/>
        </w:rPr>
        <w:t>Dial</w:t>
      </w:r>
      <w:r>
        <w:rPr>
          <w:spacing w:val="-2"/>
          <w:sz w:val="24"/>
        </w:rPr>
        <w:t xml:space="preserve"> </w:t>
      </w:r>
      <w:r>
        <w:rPr>
          <w:sz w:val="24"/>
        </w:rPr>
        <w:t>“911”.</w:t>
      </w:r>
    </w:p>
    <w:p w14:paraId="54FDD330" w14:textId="77777777" w:rsidR="00E9458D" w:rsidRDefault="005C6BD6">
      <w:pPr>
        <w:pStyle w:val="ListParagraph"/>
        <w:numPr>
          <w:ilvl w:val="1"/>
          <w:numId w:val="604"/>
        </w:numPr>
        <w:tabs>
          <w:tab w:val="left" w:pos="2521"/>
        </w:tabs>
        <w:ind w:hanging="361"/>
        <w:rPr>
          <w:sz w:val="24"/>
        </w:rPr>
      </w:pPr>
      <w:r>
        <w:rPr>
          <w:sz w:val="24"/>
        </w:rPr>
        <w:t>State: “</w:t>
      </w:r>
      <w:r>
        <w:rPr>
          <w:i/>
          <w:sz w:val="24"/>
        </w:rPr>
        <w:t>This is an</w:t>
      </w:r>
      <w:r>
        <w:rPr>
          <w:i/>
          <w:spacing w:val="-2"/>
          <w:sz w:val="24"/>
        </w:rPr>
        <w:t xml:space="preserve"> </w:t>
      </w:r>
      <w:r>
        <w:rPr>
          <w:i/>
          <w:sz w:val="24"/>
        </w:rPr>
        <w:t>emergency</w:t>
      </w:r>
      <w:r>
        <w:rPr>
          <w:sz w:val="24"/>
        </w:rPr>
        <w:t>!”</w:t>
      </w:r>
    </w:p>
    <w:p w14:paraId="289BB520" w14:textId="77777777" w:rsidR="00E9458D" w:rsidRDefault="005C6BD6">
      <w:pPr>
        <w:pStyle w:val="ListParagraph"/>
        <w:numPr>
          <w:ilvl w:val="1"/>
          <w:numId w:val="604"/>
        </w:numPr>
        <w:tabs>
          <w:tab w:val="left" w:pos="2521"/>
        </w:tabs>
        <w:ind w:hanging="361"/>
        <w:rPr>
          <w:sz w:val="24"/>
        </w:rPr>
      </w:pPr>
      <w:r>
        <w:rPr>
          <w:sz w:val="24"/>
        </w:rPr>
        <w:t>Give the phone number you are calling</w:t>
      </w:r>
      <w:r>
        <w:rPr>
          <w:spacing w:val="-2"/>
          <w:sz w:val="24"/>
        </w:rPr>
        <w:t xml:space="preserve"> </w:t>
      </w:r>
      <w:r>
        <w:rPr>
          <w:sz w:val="24"/>
        </w:rPr>
        <w:t>from.</w:t>
      </w:r>
    </w:p>
    <w:p w14:paraId="78805A8C" w14:textId="77777777" w:rsidR="00E9458D" w:rsidRDefault="005C6BD6">
      <w:pPr>
        <w:pStyle w:val="ListParagraph"/>
        <w:numPr>
          <w:ilvl w:val="1"/>
          <w:numId w:val="604"/>
        </w:numPr>
        <w:tabs>
          <w:tab w:val="left" w:pos="2521"/>
        </w:tabs>
        <w:ind w:hanging="361"/>
        <w:rPr>
          <w:sz w:val="24"/>
        </w:rPr>
      </w:pPr>
      <w:r>
        <w:rPr>
          <w:sz w:val="24"/>
        </w:rPr>
        <w:t>Give the address of the</w:t>
      </w:r>
      <w:r>
        <w:rPr>
          <w:spacing w:val="-2"/>
          <w:sz w:val="24"/>
        </w:rPr>
        <w:t xml:space="preserve"> </w:t>
      </w:r>
      <w:r>
        <w:rPr>
          <w:sz w:val="24"/>
        </w:rPr>
        <w:t>emergency.</w:t>
      </w:r>
    </w:p>
    <w:p w14:paraId="6F1EA976" w14:textId="77777777" w:rsidR="00E9458D" w:rsidRDefault="005C6BD6">
      <w:pPr>
        <w:pStyle w:val="ListParagraph"/>
        <w:numPr>
          <w:ilvl w:val="1"/>
          <w:numId w:val="604"/>
        </w:numPr>
        <w:tabs>
          <w:tab w:val="left" w:pos="2521"/>
        </w:tabs>
        <w:ind w:right="1702"/>
        <w:rPr>
          <w:sz w:val="24"/>
        </w:rPr>
      </w:pPr>
      <w:r>
        <w:rPr>
          <w:sz w:val="24"/>
        </w:rPr>
        <w:t>Describe the problem and how it happened, if known; otherwise, give the facts and describe what has been</w:t>
      </w:r>
      <w:r>
        <w:rPr>
          <w:spacing w:val="-2"/>
          <w:sz w:val="24"/>
        </w:rPr>
        <w:t xml:space="preserve"> </w:t>
      </w:r>
      <w:r>
        <w:rPr>
          <w:sz w:val="24"/>
        </w:rPr>
        <w:t>observed.</w:t>
      </w:r>
    </w:p>
    <w:p w14:paraId="065816C5" w14:textId="77777777" w:rsidR="00E9458D" w:rsidRDefault="005C6BD6">
      <w:pPr>
        <w:pStyle w:val="ListParagraph"/>
        <w:numPr>
          <w:ilvl w:val="1"/>
          <w:numId w:val="604"/>
        </w:numPr>
        <w:tabs>
          <w:tab w:val="left" w:pos="2520"/>
          <w:tab w:val="left" w:pos="2521"/>
        </w:tabs>
        <w:ind w:hanging="361"/>
        <w:rPr>
          <w:sz w:val="24"/>
        </w:rPr>
      </w:pPr>
      <w:r>
        <w:rPr>
          <w:sz w:val="24"/>
        </w:rPr>
        <w:t>Provide your</w:t>
      </w:r>
      <w:r>
        <w:rPr>
          <w:spacing w:val="-1"/>
          <w:sz w:val="24"/>
        </w:rPr>
        <w:t xml:space="preserve"> </w:t>
      </w:r>
      <w:r>
        <w:rPr>
          <w:sz w:val="24"/>
        </w:rPr>
        <w:t>name.</w:t>
      </w:r>
    </w:p>
    <w:p w14:paraId="7C6E43A0" w14:textId="77777777" w:rsidR="00E9458D" w:rsidRDefault="005C6BD6">
      <w:pPr>
        <w:pStyle w:val="ListParagraph"/>
        <w:numPr>
          <w:ilvl w:val="1"/>
          <w:numId w:val="604"/>
        </w:numPr>
        <w:tabs>
          <w:tab w:val="left" w:pos="2521"/>
        </w:tabs>
        <w:ind w:hanging="361"/>
        <w:rPr>
          <w:sz w:val="24"/>
        </w:rPr>
      </w:pPr>
      <w:r>
        <w:rPr>
          <w:sz w:val="24"/>
        </w:rPr>
        <w:t>Remain calm.</w:t>
      </w:r>
    </w:p>
    <w:p w14:paraId="2D255CF1" w14:textId="77777777" w:rsidR="00E9458D" w:rsidRDefault="005C6BD6">
      <w:pPr>
        <w:pStyle w:val="ListParagraph"/>
        <w:numPr>
          <w:ilvl w:val="1"/>
          <w:numId w:val="604"/>
        </w:numPr>
        <w:tabs>
          <w:tab w:val="left" w:pos="2521"/>
        </w:tabs>
        <w:ind w:hanging="361"/>
        <w:rPr>
          <w:sz w:val="24"/>
        </w:rPr>
      </w:pPr>
      <w:r>
        <w:rPr>
          <w:sz w:val="24"/>
        </w:rPr>
        <w:t>Follow the “911” dispatcher’s</w:t>
      </w:r>
      <w:r>
        <w:rPr>
          <w:spacing w:val="-2"/>
          <w:sz w:val="24"/>
        </w:rPr>
        <w:t xml:space="preserve"> </w:t>
      </w:r>
      <w:r>
        <w:rPr>
          <w:sz w:val="24"/>
        </w:rPr>
        <w:t>directions.</w:t>
      </w:r>
    </w:p>
    <w:p w14:paraId="0D6B614C" w14:textId="77777777" w:rsidR="00E9458D" w:rsidRDefault="005C6BD6">
      <w:pPr>
        <w:pStyle w:val="ListParagraph"/>
        <w:numPr>
          <w:ilvl w:val="1"/>
          <w:numId w:val="604"/>
        </w:numPr>
        <w:tabs>
          <w:tab w:val="left" w:pos="2520"/>
          <w:tab w:val="left" w:pos="2521"/>
        </w:tabs>
        <w:ind w:hanging="361"/>
        <w:rPr>
          <w:b/>
          <w:sz w:val="24"/>
        </w:rPr>
      </w:pPr>
      <w:r>
        <w:rPr>
          <w:b/>
          <w:sz w:val="24"/>
          <w:u w:val="thick"/>
        </w:rPr>
        <w:t>Advise dispatcher immediately if you are not trained in</w:t>
      </w:r>
      <w:r>
        <w:rPr>
          <w:b/>
          <w:spacing w:val="-1"/>
          <w:sz w:val="24"/>
          <w:u w:val="thick"/>
        </w:rPr>
        <w:t xml:space="preserve"> </w:t>
      </w:r>
      <w:r>
        <w:rPr>
          <w:b/>
          <w:sz w:val="24"/>
          <w:u w:val="thick"/>
        </w:rPr>
        <w:t>CPR.</w:t>
      </w:r>
    </w:p>
    <w:p w14:paraId="6B80489E" w14:textId="77777777" w:rsidR="00E9458D" w:rsidRDefault="005C6BD6">
      <w:pPr>
        <w:pStyle w:val="ListParagraph"/>
        <w:numPr>
          <w:ilvl w:val="1"/>
          <w:numId w:val="604"/>
        </w:numPr>
        <w:tabs>
          <w:tab w:val="left" w:pos="2520"/>
          <w:tab w:val="left" w:pos="2521"/>
        </w:tabs>
        <w:spacing w:line="276" w:lineRule="exact"/>
        <w:ind w:hanging="361"/>
        <w:rPr>
          <w:sz w:val="24"/>
        </w:rPr>
      </w:pPr>
      <w:r>
        <w:rPr>
          <w:sz w:val="24"/>
        </w:rPr>
        <w:t>Don’t hang up before the dispatcher hangs</w:t>
      </w:r>
      <w:r>
        <w:rPr>
          <w:spacing w:val="-4"/>
          <w:sz w:val="24"/>
        </w:rPr>
        <w:t xml:space="preserve"> </w:t>
      </w:r>
      <w:r>
        <w:rPr>
          <w:sz w:val="24"/>
        </w:rPr>
        <w:t>up.</w:t>
      </w:r>
    </w:p>
    <w:p w14:paraId="336ED574" w14:textId="77777777" w:rsidR="00E9458D" w:rsidRDefault="005C6BD6">
      <w:pPr>
        <w:pStyle w:val="ListParagraph"/>
        <w:numPr>
          <w:ilvl w:val="1"/>
          <w:numId w:val="604"/>
        </w:numPr>
        <w:tabs>
          <w:tab w:val="left" w:pos="2521"/>
        </w:tabs>
        <w:spacing w:line="276" w:lineRule="exact"/>
        <w:ind w:hanging="361"/>
        <w:rPr>
          <w:sz w:val="24"/>
        </w:rPr>
      </w:pPr>
      <w:r>
        <w:rPr>
          <w:sz w:val="24"/>
        </w:rPr>
        <w:t>Reassure the</w:t>
      </w:r>
      <w:r>
        <w:rPr>
          <w:spacing w:val="-3"/>
          <w:sz w:val="24"/>
        </w:rPr>
        <w:t xml:space="preserve"> </w:t>
      </w:r>
      <w:r>
        <w:rPr>
          <w:sz w:val="24"/>
        </w:rPr>
        <w:t>client/family.</w:t>
      </w:r>
    </w:p>
    <w:p w14:paraId="3DFF86F4" w14:textId="77777777" w:rsidR="00E9458D" w:rsidRDefault="00E9458D">
      <w:pPr>
        <w:spacing w:line="276" w:lineRule="exact"/>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E551E22" w14:textId="77777777">
        <w:trPr>
          <w:trHeight w:val="611"/>
        </w:trPr>
        <w:tc>
          <w:tcPr>
            <w:tcW w:w="5689" w:type="dxa"/>
          </w:tcPr>
          <w:p w14:paraId="0EE900E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BD38118" w14:textId="77777777" w:rsidR="00E9458D" w:rsidRDefault="00E9458D">
            <w:pPr>
              <w:pStyle w:val="TableParagraph"/>
              <w:ind w:left="0"/>
              <w:rPr>
                <w:sz w:val="24"/>
              </w:rPr>
            </w:pPr>
          </w:p>
          <w:p w14:paraId="1C0C48E4" w14:textId="77777777" w:rsidR="00E9458D" w:rsidRDefault="005C6BD6">
            <w:pPr>
              <w:pStyle w:val="TableParagraph"/>
              <w:ind w:left="487"/>
              <w:rPr>
                <w:sz w:val="20"/>
              </w:rPr>
            </w:pPr>
            <w:r>
              <w:rPr>
                <w:noProof/>
                <w:sz w:val="20"/>
              </w:rPr>
              <w:drawing>
                <wp:inline distT="0" distB="0" distL="0" distR="0" wp14:anchorId="2ABF5D59" wp14:editId="0A6CF6ED">
                  <wp:extent cx="1390695" cy="966501"/>
                  <wp:effectExtent l="0" t="0" r="0" b="0"/>
                  <wp:docPr id="4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5D35DB9" w14:textId="77777777">
        <w:trPr>
          <w:trHeight w:val="1184"/>
        </w:trPr>
        <w:tc>
          <w:tcPr>
            <w:tcW w:w="5689" w:type="dxa"/>
          </w:tcPr>
          <w:p w14:paraId="4271C6E2" w14:textId="77777777" w:rsidR="00E9458D" w:rsidRDefault="00E9458D">
            <w:pPr>
              <w:pStyle w:val="TableParagraph"/>
              <w:spacing w:before="1"/>
              <w:ind w:left="0"/>
              <w:rPr>
                <w:sz w:val="24"/>
              </w:rPr>
            </w:pPr>
          </w:p>
          <w:p w14:paraId="21E79F5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DD8EB9A" w14:textId="77777777" w:rsidR="00E9458D" w:rsidRDefault="00E9458D">
            <w:pPr>
              <w:rPr>
                <w:sz w:val="2"/>
                <w:szCs w:val="2"/>
              </w:rPr>
            </w:pPr>
          </w:p>
        </w:tc>
      </w:tr>
      <w:tr w:rsidR="00E9458D" w14:paraId="2558FF31" w14:textId="77777777">
        <w:trPr>
          <w:trHeight w:val="277"/>
        </w:trPr>
        <w:tc>
          <w:tcPr>
            <w:tcW w:w="5689" w:type="dxa"/>
            <w:vMerge w:val="restart"/>
          </w:tcPr>
          <w:p w14:paraId="68BF2F76" w14:textId="77777777" w:rsidR="00E9458D" w:rsidRDefault="00E9458D">
            <w:pPr>
              <w:pStyle w:val="TableParagraph"/>
              <w:spacing w:before="1"/>
              <w:ind w:left="0"/>
              <w:rPr>
                <w:sz w:val="24"/>
              </w:rPr>
            </w:pPr>
          </w:p>
          <w:p w14:paraId="098CB6FC" w14:textId="77777777" w:rsidR="00E9458D" w:rsidRDefault="005C6BD6">
            <w:pPr>
              <w:pStyle w:val="TableParagraph"/>
              <w:rPr>
                <w:b/>
                <w:sz w:val="24"/>
              </w:rPr>
            </w:pPr>
            <w:r>
              <w:rPr>
                <w:b/>
                <w:sz w:val="24"/>
              </w:rPr>
              <w:t>Policy Title: Client Emergencies</w:t>
            </w:r>
          </w:p>
        </w:tc>
        <w:tc>
          <w:tcPr>
            <w:tcW w:w="3168" w:type="dxa"/>
          </w:tcPr>
          <w:p w14:paraId="76549159" w14:textId="77777777" w:rsidR="00E9458D" w:rsidRDefault="005C6BD6">
            <w:pPr>
              <w:pStyle w:val="TableParagraph"/>
              <w:spacing w:before="1" w:line="256" w:lineRule="exact"/>
              <w:rPr>
                <w:b/>
                <w:sz w:val="24"/>
              </w:rPr>
            </w:pPr>
            <w:r>
              <w:rPr>
                <w:b/>
                <w:sz w:val="24"/>
              </w:rPr>
              <w:t>Policy Number: 3.90</w:t>
            </w:r>
          </w:p>
        </w:tc>
      </w:tr>
      <w:tr w:rsidR="00E9458D" w14:paraId="20949369" w14:textId="77777777">
        <w:trPr>
          <w:trHeight w:val="275"/>
        </w:trPr>
        <w:tc>
          <w:tcPr>
            <w:tcW w:w="5689" w:type="dxa"/>
            <w:vMerge/>
            <w:tcBorders>
              <w:top w:val="nil"/>
            </w:tcBorders>
          </w:tcPr>
          <w:p w14:paraId="6242B804" w14:textId="77777777" w:rsidR="00E9458D" w:rsidRDefault="00E9458D">
            <w:pPr>
              <w:rPr>
                <w:sz w:val="2"/>
                <w:szCs w:val="2"/>
              </w:rPr>
            </w:pPr>
          </w:p>
        </w:tc>
        <w:tc>
          <w:tcPr>
            <w:tcW w:w="3168" w:type="dxa"/>
          </w:tcPr>
          <w:p w14:paraId="349A5AA7" w14:textId="77777777" w:rsidR="00E9458D" w:rsidRDefault="005C6BD6">
            <w:pPr>
              <w:pStyle w:val="TableParagraph"/>
              <w:spacing w:line="255" w:lineRule="exact"/>
              <w:rPr>
                <w:b/>
                <w:sz w:val="24"/>
              </w:rPr>
            </w:pPr>
            <w:r>
              <w:rPr>
                <w:b/>
                <w:sz w:val="24"/>
              </w:rPr>
              <w:t>Effective Date:</w:t>
            </w:r>
          </w:p>
        </w:tc>
      </w:tr>
      <w:tr w:rsidR="00E9458D" w14:paraId="0C436AA7" w14:textId="77777777">
        <w:trPr>
          <w:trHeight w:val="275"/>
        </w:trPr>
        <w:tc>
          <w:tcPr>
            <w:tcW w:w="5689" w:type="dxa"/>
            <w:vMerge/>
            <w:tcBorders>
              <w:top w:val="nil"/>
            </w:tcBorders>
          </w:tcPr>
          <w:p w14:paraId="7EE7D558" w14:textId="77777777" w:rsidR="00E9458D" w:rsidRDefault="00E9458D">
            <w:pPr>
              <w:rPr>
                <w:sz w:val="2"/>
                <w:szCs w:val="2"/>
              </w:rPr>
            </w:pPr>
          </w:p>
        </w:tc>
        <w:tc>
          <w:tcPr>
            <w:tcW w:w="3168" w:type="dxa"/>
          </w:tcPr>
          <w:p w14:paraId="1EF085A2" w14:textId="77777777" w:rsidR="00E9458D" w:rsidRDefault="005C6BD6">
            <w:pPr>
              <w:pStyle w:val="TableParagraph"/>
              <w:spacing w:line="255" w:lineRule="exact"/>
              <w:rPr>
                <w:b/>
                <w:sz w:val="24"/>
              </w:rPr>
            </w:pPr>
            <w:r>
              <w:rPr>
                <w:b/>
                <w:sz w:val="24"/>
              </w:rPr>
              <w:t>Revision Date:</w:t>
            </w:r>
          </w:p>
        </w:tc>
      </w:tr>
      <w:tr w:rsidR="00E9458D" w14:paraId="0F2E4900" w14:textId="77777777">
        <w:trPr>
          <w:trHeight w:val="276"/>
        </w:trPr>
        <w:tc>
          <w:tcPr>
            <w:tcW w:w="5689" w:type="dxa"/>
            <w:vMerge/>
            <w:tcBorders>
              <w:top w:val="nil"/>
            </w:tcBorders>
          </w:tcPr>
          <w:p w14:paraId="115F3122" w14:textId="77777777" w:rsidR="00E9458D" w:rsidRDefault="00E9458D">
            <w:pPr>
              <w:rPr>
                <w:sz w:val="2"/>
                <w:szCs w:val="2"/>
              </w:rPr>
            </w:pPr>
          </w:p>
        </w:tc>
        <w:tc>
          <w:tcPr>
            <w:tcW w:w="3168" w:type="dxa"/>
          </w:tcPr>
          <w:p w14:paraId="0BEC9C21" w14:textId="77777777" w:rsidR="00E9458D" w:rsidRDefault="005C6BD6">
            <w:pPr>
              <w:pStyle w:val="TableParagraph"/>
              <w:spacing w:before="1" w:line="255" w:lineRule="exact"/>
              <w:rPr>
                <w:b/>
                <w:sz w:val="24"/>
              </w:rPr>
            </w:pPr>
            <w:r>
              <w:rPr>
                <w:b/>
                <w:sz w:val="24"/>
              </w:rPr>
              <w:t>Approved By:</w:t>
            </w:r>
          </w:p>
        </w:tc>
      </w:tr>
      <w:tr w:rsidR="00E9458D" w14:paraId="161F6404" w14:textId="77777777">
        <w:trPr>
          <w:trHeight w:val="275"/>
        </w:trPr>
        <w:tc>
          <w:tcPr>
            <w:tcW w:w="5689" w:type="dxa"/>
            <w:vMerge/>
            <w:tcBorders>
              <w:top w:val="nil"/>
            </w:tcBorders>
          </w:tcPr>
          <w:p w14:paraId="7DB34283" w14:textId="77777777" w:rsidR="00E9458D" w:rsidRDefault="00E9458D">
            <w:pPr>
              <w:rPr>
                <w:sz w:val="2"/>
                <w:szCs w:val="2"/>
              </w:rPr>
            </w:pPr>
          </w:p>
        </w:tc>
        <w:tc>
          <w:tcPr>
            <w:tcW w:w="3168" w:type="dxa"/>
          </w:tcPr>
          <w:p w14:paraId="610BA0A9" w14:textId="77777777" w:rsidR="00E9458D" w:rsidRDefault="005C6BD6">
            <w:pPr>
              <w:pStyle w:val="TableParagraph"/>
              <w:spacing w:line="255" w:lineRule="exact"/>
              <w:rPr>
                <w:b/>
                <w:sz w:val="24"/>
              </w:rPr>
            </w:pPr>
            <w:r>
              <w:rPr>
                <w:b/>
                <w:sz w:val="24"/>
              </w:rPr>
              <w:t>Page Number: Page 3 of 3</w:t>
            </w:r>
          </w:p>
        </w:tc>
      </w:tr>
    </w:tbl>
    <w:p w14:paraId="4D4CA127" w14:textId="77777777" w:rsidR="00E9458D" w:rsidRDefault="00E9458D">
      <w:pPr>
        <w:pStyle w:val="BodyText"/>
        <w:ind w:left="0" w:firstLine="0"/>
        <w:rPr>
          <w:sz w:val="20"/>
        </w:rPr>
      </w:pPr>
    </w:p>
    <w:p w14:paraId="0FCF3BC0" w14:textId="77777777" w:rsidR="00E9458D" w:rsidRDefault="00E9458D">
      <w:pPr>
        <w:pStyle w:val="BodyText"/>
        <w:ind w:left="0" w:firstLine="0"/>
        <w:rPr>
          <w:sz w:val="20"/>
        </w:rPr>
      </w:pPr>
    </w:p>
    <w:p w14:paraId="1C33DB6A" w14:textId="77777777" w:rsidR="00E9458D" w:rsidRDefault="00E9458D">
      <w:pPr>
        <w:pStyle w:val="BodyText"/>
        <w:spacing w:before="2"/>
        <w:ind w:left="0" w:firstLine="0"/>
      </w:pPr>
    </w:p>
    <w:p w14:paraId="0C7540DC" w14:textId="77777777" w:rsidR="00E9458D" w:rsidRDefault="005C6BD6">
      <w:pPr>
        <w:pStyle w:val="Heading2"/>
        <w:spacing w:before="90"/>
      </w:pPr>
      <w:r>
        <w:t>FORMS</w:t>
      </w:r>
    </w:p>
    <w:p w14:paraId="0945F91D" w14:textId="77777777" w:rsidR="00E9458D" w:rsidRDefault="005C6BD6">
      <w:pPr>
        <w:pStyle w:val="BodyText"/>
        <w:ind w:left="1800" w:firstLine="0"/>
      </w:pPr>
      <w:r>
        <w:t>1. Incident Report</w:t>
      </w:r>
    </w:p>
    <w:p w14:paraId="5C72820F" w14:textId="77777777" w:rsidR="00E9458D" w:rsidRDefault="00E9458D">
      <w:pPr>
        <w:sectPr w:rsidR="00E9458D">
          <w:footerReference w:type="default" r:id="rId75"/>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2639E4F" w14:textId="77777777">
        <w:trPr>
          <w:trHeight w:val="611"/>
        </w:trPr>
        <w:tc>
          <w:tcPr>
            <w:tcW w:w="5689" w:type="dxa"/>
          </w:tcPr>
          <w:p w14:paraId="2FF45FF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D11D9B3" w14:textId="77777777" w:rsidR="00E9458D" w:rsidRDefault="00E9458D">
            <w:pPr>
              <w:pStyle w:val="TableParagraph"/>
              <w:ind w:left="0"/>
              <w:rPr>
                <w:sz w:val="24"/>
              </w:rPr>
            </w:pPr>
          </w:p>
          <w:p w14:paraId="40D97B7F" w14:textId="77777777" w:rsidR="00E9458D" w:rsidRDefault="005C6BD6">
            <w:pPr>
              <w:pStyle w:val="TableParagraph"/>
              <w:ind w:left="487"/>
              <w:rPr>
                <w:sz w:val="20"/>
              </w:rPr>
            </w:pPr>
            <w:r>
              <w:rPr>
                <w:noProof/>
                <w:sz w:val="20"/>
              </w:rPr>
              <w:drawing>
                <wp:inline distT="0" distB="0" distL="0" distR="0" wp14:anchorId="1149A28A" wp14:editId="50ED43B3">
                  <wp:extent cx="1390695" cy="966501"/>
                  <wp:effectExtent l="0" t="0" r="0" b="0"/>
                  <wp:docPr id="4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B0AE05A" w14:textId="77777777">
        <w:trPr>
          <w:trHeight w:val="1184"/>
        </w:trPr>
        <w:tc>
          <w:tcPr>
            <w:tcW w:w="5689" w:type="dxa"/>
          </w:tcPr>
          <w:p w14:paraId="72BD4178" w14:textId="77777777" w:rsidR="00E9458D" w:rsidRDefault="00E9458D">
            <w:pPr>
              <w:pStyle w:val="TableParagraph"/>
              <w:spacing w:before="1"/>
              <w:ind w:left="0"/>
              <w:rPr>
                <w:sz w:val="24"/>
              </w:rPr>
            </w:pPr>
          </w:p>
          <w:p w14:paraId="618593B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C8024A6" w14:textId="77777777" w:rsidR="00E9458D" w:rsidRDefault="00E9458D">
            <w:pPr>
              <w:rPr>
                <w:sz w:val="2"/>
                <w:szCs w:val="2"/>
              </w:rPr>
            </w:pPr>
          </w:p>
        </w:tc>
      </w:tr>
      <w:tr w:rsidR="00E9458D" w14:paraId="46E3EC92" w14:textId="77777777">
        <w:trPr>
          <w:trHeight w:val="277"/>
        </w:trPr>
        <w:tc>
          <w:tcPr>
            <w:tcW w:w="5689" w:type="dxa"/>
            <w:vMerge w:val="restart"/>
          </w:tcPr>
          <w:p w14:paraId="2B4DB3B0" w14:textId="77777777" w:rsidR="00E9458D" w:rsidRDefault="00E9458D">
            <w:pPr>
              <w:pStyle w:val="TableParagraph"/>
              <w:spacing w:before="1"/>
              <w:ind w:left="0"/>
              <w:rPr>
                <w:sz w:val="24"/>
              </w:rPr>
            </w:pPr>
          </w:p>
          <w:p w14:paraId="5EF33C5B" w14:textId="77777777" w:rsidR="00E9458D" w:rsidRDefault="005C6BD6">
            <w:pPr>
              <w:pStyle w:val="TableParagraph"/>
              <w:rPr>
                <w:b/>
                <w:sz w:val="24"/>
              </w:rPr>
            </w:pPr>
            <w:r>
              <w:rPr>
                <w:b/>
                <w:sz w:val="24"/>
              </w:rPr>
              <w:t>Policy Title: Weather-Related Emergencies</w:t>
            </w:r>
          </w:p>
        </w:tc>
        <w:tc>
          <w:tcPr>
            <w:tcW w:w="3168" w:type="dxa"/>
          </w:tcPr>
          <w:p w14:paraId="345F4B99" w14:textId="77777777" w:rsidR="00E9458D" w:rsidRDefault="005C6BD6">
            <w:pPr>
              <w:pStyle w:val="TableParagraph"/>
              <w:spacing w:before="1" w:line="256" w:lineRule="exact"/>
              <w:rPr>
                <w:b/>
                <w:sz w:val="24"/>
              </w:rPr>
            </w:pPr>
            <w:r>
              <w:rPr>
                <w:b/>
                <w:sz w:val="24"/>
              </w:rPr>
              <w:t>Policy Number: 3.100</w:t>
            </w:r>
          </w:p>
        </w:tc>
      </w:tr>
      <w:tr w:rsidR="00E9458D" w14:paraId="46D1A5C1" w14:textId="77777777">
        <w:trPr>
          <w:trHeight w:val="275"/>
        </w:trPr>
        <w:tc>
          <w:tcPr>
            <w:tcW w:w="5689" w:type="dxa"/>
            <w:vMerge/>
            <w:tcBorders>
              <w:top w:val="nil"/>
            </w:tcBorders>
          </w:tcPr>
          <w:p w14:paraId="30F77B86" w14:textId="77777777" w:rsidR="00E9458D" w:rsidRDefault="00E9458D">
            <w:pPr>
              <w:rPr>
                <w:sz w:val="2"/>
                <w:szCs w:val="2"/>
              </w:rPr>
            </w:pPr>
          </w:p>
        </w:tc>
        <w:tc>
          <w:tcPr>
            <w:tcW w:w="3168" w:type="dxa"/>
          </w:tcPr>
          <w:p w14:paraId="214A9F65" w14:textId="77777777" w:rsidR="00E9458D" w:rsidRDefault="005C6BD6">
            <w:pPr>
              <w:pStyle w:val="TableParagraph"/>
              <w:spacing w:line="255" w:lineRule="exact"/>
              <w:rPr>
                <w:b/>
                <w:sz w:val="24"/>
              </w:rPr>
            </w:pPr>
            <w:r>
              <w:rPr>
                <w:b/>
                <w:sz w:val="24"/>
              </w:rPr>
              <w:t>Effective Date:</w:t>
            </w:r>
          </w:p>
        </w:tc>
      </w:tr>
      <w:tr w:rsidR="00E9458D" w14:paraId="64747394" w14:textId="77777777">
        <w:trPr>
          <w:trHeight w:val="275"/>
        </w:trPr>
        <w:tc>
          <w:tcPr>
            <w:tcW w:w="5689" w:type="dxa"/>
            <w:vMerge/>
            <w:tcBorders>
              <w:top w:val="nil"/>
            </w:tcBorders>
          </w:tcPr>
          <w:p w14:paraId="73D0C290" w14:textId="77777777" w:rsidR="00E9458D" w:rsidRDefault="00E9458D">
            <w:pPr>
              <w:rPr>
                <w:sz w:val="2"/>
                <w:szCs w:val="2"/>
              </w:rPr>
            </w:pPr>
          </w:p>
        </w:tc>
        <w:tc>
          <w:tcPr>
            <w:tcW w:w="3168" w:type="dxa"/>
          </w:tcPr>
          <w:p w14:paraId="2AC50C45" w14:textId="77777777" w:rsidR="00E9458D" w:rsidRDefault="005C6BD6">
            <w:pPr>
              <w:pStyle w:val="TableParagraph"/>
              <w:spacing w:line="255" w:lineRule="exact"/>
              <w:rPr>
                <w:b/>
                <w:sz w:val="24"/>
              </w:rPr>
            </w:pPr>
            <w:r>
              <w:rPr>
                <w:b/>
                <w:sz w:val="24"/>
              </w:rPr>
              <w:t>Revision Date:</w:t>
            </w:r>
          </w:p>
        </w:tc>
      </w:tr>
      <w:tr w:rsidR="00E9458D" w14:paraId="02FF579A" w14:textId="77777777">
        <w:trPr>
          <w:trHeight w:val="276"/>
        </w:trPr>
        <w:tc>
          <w:tcPr>
            <w:tcW w:w="5689" w:type="dxa"/>
            <w:vMerge/>
            <w:tcBorders>
              <w:top w:val="nil"/>
            </w:tcBorders>
          </w:tcPr>
          <w:p w14:paraId="6282DDAA" w14:textId="77777777" w:rsidR="00E9458D" w:rsidRDefault="00E9458D">
            <w:pPr>
              <w:rPr>
                <w:sz w:val="2"/>
                <w:szCs w:val="2"/>
              </w:rPr>
            </w:pPr>
          </w:p>
        </w:tc>
        <w:tc>
          <w:tcPr>
            <w:tcW w:w="3168" w:type="dxa"/>
          </w:tcPr>
          <w:p w14:paraId="517EA7FC" w14:textId="77777777" w:rsidR="00E9458D" w:rsidRDefault="005C6BD6">
            <w:pPr>
              <w:pStyle w:val="TableParagraph"/>
              <w:spacing w:before="1" w:line="255" w:lineRule="exact"/>
              <w:rPr>
                <w:b/>
                <w:sz w:val="24"/>
              </w:rPr>
            </w:pPr>
            <w:r>
              <w:rPr>
                <w:b/>
                <w:sz w:val="24"/>
              </w:rPr>
              <w:t>Approved By:</w:t>
            </w:r>
          </w:p>
        </w:tc>
      </w:tr>
      <w:tr w:rsidR="00E9458D" w14:paraId="40D3ADB3" w14:textId="77777777">
        <w:trPr>
          <w:trHeight w:val="275"/>
        </w:trPr>
        <w:tc>
          <w:tcPr>
            <w:tcW w:w="5689" w:type="dxa"/>
            <w:vMerge/>
            <w:tcBorders>
              <w:top w:val="nil"/>
            </w:tcBorders>
          </w:tcPr>
          <w:p w14:paraId="18D05563" w14:textId="77777777" w:rsidR="00E9458D" w:rsidRDefault="00E9458D">
            <w:pPr>
              <w:rPr>
                <w:sz w:val="2"/>
                <w:szCs w:val="2"/>
              </w:rPr>
            </w:pPr>
          </w:p>
        </w:tc>
        <w:tc>
          <w:tcPr>
            <w:tcW w:w="3168" w:type="dxa"/>
          </w:tcPr>
          <w:p w14:paraId="0B68716A" w14:textId="77777777" w:rsidR="00E9458D" w:rsidRDefault="005C6BD6">
            <w:pPr>
              <w:pStyle w:val="TableParagraph"/>
              <w:spacing w:line="255" w:lineRule="exact"/>
              <w:rPr>
                <w:b/>
                <w:sz w:val="24"/>
              </w:rPr>
            </w:pPr>
            <w:r>
              <w:rPr>
                <w:b/>
                <w:sz w:val="24"/>
              </w:rPr>
              <w:t>Page Number: Page 1 of 2</w:t>
            </w:r>
          </w:p>
        </w:tc>
      </w:tr>
    </w:tbl>
    <w:p w14:paraId="13BB7CBA" w14:textId="77777777" w:rsidR="00E9458D" w:rsidRDefault="00E9458D">
      <w:pPr>
        <w:pStyle w:val="BodyText"/>
        <w:ind w:left="0" w:firstLine="0"/>
        <w:rPr>
          <w:sz w:val="16"/>
        </w:rPr>
      </w:pPr>
    </w:p>
    <w:p w14:paraId="1AACB71A" w14:textId="77777777" w:rsidR="00E9458D" w:rsidRDefault="005C6BD6">
      <w:pPr>
        <w:pStyle w:val="Heading2"/>
        <w:spacing w:before="92"/>
        <w:rPr>
          <w:rFonts w:ascii="Arial"/>
        </w:rPr>
      </w:pPr>
      <w:bookmarkStart w:id="58" w:name="_bookmark58"/>
      <w:bookmarkEnd w:id="58"/>
      <w:r>
        <w:rPr>
          <w:rFonts w:ascii="Arial"/>
        </w:rPr>
        <w:t>Weather-Related Emergencies</w:t>
      </w:r>
    </w:p>
    <w:p w14:paraId="6EF91784" w14:textId="77777777" w:rsidR="00E9458D" w:rsidRDefault="005C6BD6">
      <w:pPr>
        <w:spacing w:before="138"/>
        <w:ind w:left="1800"/>
        <w:rPr>
          <w:b/>
          <w:sz w:val="24"/>
        </w:rPr>
      </w:pPr>
      <w:r>
        <w:rPr>
          <w:b/>
          <w:sz w:val="24"/>
        </w:rPr>
        <w:t>PURPOSE</w:t>
      </w:r>
    </w:p>
    <w:p w14:paraId="65081032" w14:textId="77777777" w:rsidR="00E9458D" w:rsidRDefault="005C6BD6">
      <w:pPr>
        <w:pStyle w:val="BodyText"/>
        <w:ind w:left="1800" w:right="1702" w:firstLine="0"/>
        <w:jc w:val="both"/>
      </w:pPr>
      <w:r>
        <w:t>To provide guidelines for the delivery of home care services when adverse weather conditions exist.</w:t>
      </w:r>
    </w:p>
    <w:p w14:paraId="01624814" w14:textId="77777777" w:rsidR="00E9458D" w:rsidRDefault="00E9458D">
      <w:pPr>
        <w:pStyle w:val="BodyText"/>
        <w:ind w:left="0" w:firstLine="0"/>
      </w:pPr>
    </w:p>
    <w:p w14:paraId="3273C8AF" w14:textId="77777777" w:rsidR="00E9458D" w:rsidRDefault="005C6BD6">
      <w:pPr>
        <w:pStyle w:val="Heading2"/>
      </w:pPr>
      <w:r>
        <w:t>DEFINITIONS</w:t>
      </w:r>
    </w:p>
    <w:p w14:paraId="1EE6BBDE" w14:textId="77777777" w:rsidR="00E9458D" w:rsidRDefault="005C6BD6">
      <w:pPr>
        <w:ind w:left="1800"/>
        <w:jc w:val="both"/>
        <w:rPr>
          <w:b/>
          <w:sz w:val="24"/>
        </w:rPr>
      </w:pPr>
      <w:r>
        <w:rPr>
          <w:b/>
          <w:sz w:val="24"/>
        </w:rPr>
        <w:t>1. Adverse Weather Conditions</w:t>
      </w:r>
    </w:p>
    <w:p w14:paraId="14C1EDE8" w14:textId="77777777" w:rsidR="00E9458D" w:rsidRDefault="005C6BD6">
      <w:pPr>
        <w:pStyle w:val="BodyText"/>
        <w:ind w:left="2084" w:right="1698" w:firstLine="0"/>
        <w:jc w:val="both"/>
      </w:pPr>
      <w:r>
        <w:t xml:space="preserve">The </w:t>
      </w:r>
      <w:r>
        <w:rPr>
          <w:i/>
        </w:rPr>
        <w:t xml:space="preserve">Federal Motor Carrier Safety Administration </w:t>
      </w:r>
      <w:r>
        <w:t>(FMCSA) defines adverse driving conditions as: “snow, sleet, fog, other adverse weather conditions, a highway covered with snow or ice, or unusual road and traffic conditions, none of which were apparent on the basis of information known to the person dispatching the run at the time it was begun.”</w:t>
      </w:r>
    </w:p>
    <w:p w14:paraId="6ED0AC97" w14:textId="77777777" w:rsidR="00E9458D" w:rsidRDefault="00E9458D">
      <w:pPr>
        <w:pStyle w:val="BodyText"/>
        <w:ind w:left="0" w:firstLine="0"/>
      </w:pPr>
    </w:p>
    <w:p w14:paraId="567A141A" w14:textId="77777777" w:rsidR="00E9458D" w:rsidRDefault="005C6BD6">
      <w:pPr>
        <w:pStyle w:val="Heading2"/>
      </w:pPr>
      <w:r>
        <w:t>POLICY</w:t>
      </w:r>
    </w:p>
    <w:p w14:paraId="2462199D" w14:textId="77777777" w:rsidR="00E9458D" w:rsidRDefault="005C6BD6">
      <w:pPr>
        <w:pStyle w:val="BodyText"/>
        <w:spacing w:before="1"/>
        <w:ind w:left="1800" w:right="1698" w:firstLine="0"/>
        <w:jc w:val="both"/>
      </w:pPr>
      <w:r>
        <w:t>Right Accord Private Duty- Home Health Care makes every effort to deliver client services during inclement weather conditions without putting the health and safety of staff and/or clients at</w:t>
      </w:r>
      <w:r>
        <w:rPr>
          <w:spacing w:val="-3"/>
        </w:rPr>
        <w:t xml:space="preserve"> </w:t>
      </w:r>
      <w:r>
        <w:t>risk.</w:t>
      </w:r>
    </w:p>
    <w:p w14:paraId="627D72A7" w14:textId="77777777" w:rsidR="00E9458D" w:rsidRDefault="00E9458D">
      <w:pPr>
        <w:pStyle w:val="BodyText"/>
        <w:ind w:left="0" w:firstLine="0"/>
      </w:pPr>
    </w:p>
    <w:p w14:paraId="01A4499D" w14:textId="77777777" w:rsidR="00E9458D" w:rsidRDefault="005C6BD6">
      <w:pPr>
        <w:pStyle w:val="Heading2"/>
      </w:pPr>
      <w:r>
        <w:t>PROCEDURES</w:t>
      </w:r>
    </w:p>
    <w:p w14:paraId="16A8B074" w14:textId="77777777" w:rsidR="00E9458D" w:rsidRDefault="005C6BD6">
      <w:pPr>
        <w:pStyle w:val="ListParagraph"/>
        <w:numPr>
          <w:ilvl w:val="0"/>
          <w:numId w:val="603"/>
        </w:numPr>
        <w:tabs>
          <w:tab w:val="left" w:pos="2161"/>
        </w:tabs>
        <w:ind w:right="1700"/>
        <w:jc w:val="both"/>
        <w:rPr>
          <w:sz w:val="24"/>
        </w:rPr>
      </w:pPr>
      <w:r>
        <w:rPr>
          <w:sz w:val="24"/>
        </w:rPr>
        <w:t>If unsafe driving conditions develop during working hours, as a result of heavy rain, snow, ice or other adverse weather conditions, the Manager/Administrator or designee shall</w:t>
      </w:r>
      <w:r>
        <w:rPr>
          <w:spacing w:val="-1"/>
          <w:sz w:val="24"/>
        </w:rPr>
        <w:t xml:space="preserve"> </w:t>
      </w:r>
      <w:r>
        <w:rPr>
          <w:sz w:val="24"/>
        </w:rPr>
        <w:t>decide:</w:t>
      </w:r>
    </w:p>
    <w:p w14:paraId="60861041" w14:textId="77777777" w:rsidR="00E9458D" w:rsidRDefault="005C6BD6">
      <w:pPr>
        <w:pStyle w:val="ListParagraph"/>
        <w:numPr>
          <w:ilvl w:val="1"/>
          <w:numId w:val="603"/>
        </w:numPr>
        <w:tabs>
          <w:tab w:val="left" w:pos="2521"/>
        </w:tabs>
        <w:ind w:hanging="361"/>
        <w:jc w:val="both"/>
        <w:rPr>
          <w:sz w:val="24"/>
        </w:rPr>
      </w:pPr>
      <w:r>
        <w:rPr>
          <w:sz w:val="24"/>
        </w:rPr>
        <w:t>if and when the office will be closed;</w:t>
      </w:r>
      <w:r>
        <w:rPr>
          <w:spacing w:val="-4"/>
          <w:sz w:val="24"/>
        </w:rPr>
        <w:t xml:space="preserve"> </w:t>
      </w:r>
      <w:r>
        <w:rPr>
          <w:sz w:val="24"/>
        </w:rPr>
        <w:t>and/or,</w:t>
      </w:r>
    </w:p>
    <w:p w14:paraId="122A8936" w14:textId="77777777" w:rsidR="00E9458D" w:rsidRDefault="005C6BD6">
      <w:pPr>
        <w:pStyle w:val="ListParagraph"/>
        <w:numPr>
          <w:ilvl w:val="1"/>
          <w:numId w:val="603"/>
        </w:numPr>
        <w:tabs>
          <w:tab w:val="left" w:pos="2521"/>
        </w:tabs>
        <w:ind w:hanging="361"/>
        <w:jc w:val="both"/>
        <w:rPr>
          <w:sz w:val="24"/>
        </w:rPr>
      </w:pPr>
      <w:r>
        <w:rPr>
          <w:sz w:val="24"/>
        </w:rPr>
        <w:t>if home visits cannot be made to all</w:t>
      </w:r>
      <w:r>
        <w:rPr>
          <w:spacing w:val="-4"/>
          <w:sz w:val="24"/>
        </w:rPr>
        <w:t xml:space="preserve"> </w:t>
      </w:r>
      <w:r>
        <w:rPr>
          <w:sz w:val="24"/>
        </w:rPr>
        <w:t>clients.</w:t>
      </w:r>
    </w:p>
    <w:p w14:paraId="04DE9485" w14:textId="77777777" w:rsidR="00E9458D" w:rsidRDefault="005C6BD6">
      <w:pPr>
        <w:pStyle w:val="ListParagraph"/>
        <w:numPr>
          <w:ilvl w:val="0"/>
          <w:numId w:val="603"/>
        </w:numPr>
        <w:tabs>
          <w:tab w:val="left" w:pos="2161"/>
        </w:tabs>
        <w:ind w:right="1701"/>
        <w:jc w:val="both"/>
        <w:rPr>
          <w:sz w:val="24"/>
        </w:rPr>
      </w:pPr>
      <w:r>
        <w:rPr>
          <w:sz w:val="24"/>
        </w:rPr>
        <w:t>Home Care Workers shall be contacted by the Agency office to determine if they are able to reach the client’s</w:t>
      </w:r>
      <w:r>
        <w:rPr>
          <w:spacing w:val="-4"/>
          <w:sz w:val="24"/>
        </w:rPr>
        <w:t xml:space="preserve"> </w:t>
      </w:r>
      <w:r>
        <w:rPr>
          <w:sz w:val="24"/>
        </w:rPr>
        <w:t>home:</w:t>
      </w:r>
    </w:p>
    <w:p w14:paraId="69F452C2" w14:textId="77777777" w:rsidR="00E9458D" w:rsidRDefault="005C6BD6">
      <w:pPr>
        <w:pStyle w:val="ListParagraph"/>
        <w:numPr>
          <w:ilvl w:val="1"/>
          <w:numId w:val="603"/>
        </w:numPr>
        <w:tabs>
          <w:tab w:val="left" w:pos="2521"/>
        </w:tabs>
        <w:ind w:hanging="361"/>
        <w:rPr>
          <w:sz w:val="24"/>
        </w:rPr>
      </w:pPr>
      <w:r>
        <w:rPr>
          <w:sz w:val="24"/>
        </w:rPr>
        <w:t>If they are, the client shall be notified regarding their expected time of</w:t>
      </w:r>
      <w:r>
        <w:rPr>
          <w:spacing w:val="-7"/>
          <w:sz w:val="24"/>
        </w:rPr>
        <w:t xml:space="preserve"> </w:t>
      </w:r>
      <w:r>
        <w:rPr>
          <w:sz w:val="24"/>
        </w:rPr>
        <w:t>arrival.</w:t>
      </w:r>
    </w:p>
    <w:p w14:paraId="5D17CF44" w14:textId="77777777" w:rsidR="00E9458D" w:rsidRDefault="005C6BD6">
      <w:pPr>
        <w:pStyle w:val="ListParagraph"/>
        <w:numPr>
          <w:ilvl w:val="1"/>
          <w:numId w:val="603"/>
        </w:numPr>
        <w:tabs>
          <w:tab w:val="left" w:pos="2521"/>
        </w:tabs>
        <w:ind w:right="1703"/>
        <w:rPr>
          <w:sz w:val="24"/>
        </w:rPr>
      </w:pPr>
      <w:r>
        <w:rPr>
          <w:sz w:val="24"/>
        </w:rPr>
        <w:t>If they are not, the Supervisor or designee shall make an effort to find a suitable replacement.</w:t>
      </w:r>
    </w:p>
    <w:p w14:paraId="75774807" w14:textId="77777777" w:rsidR="00E9458D" w:rsidRDefault="005C6BD6">
      <w:pPr>
        <w:pStyle w:val="ListParagraph"/>
        <w:numPr>
          <w:ilvl w:val="1"/>
          <w:numId w:val="603"/>
        </w:numPr>
        <w:tabs>
          <w:tab w:val="left" w:pos="2521"/>
        </w:tabs>
        <w:ind w:hanging="361"/>
        <w:rPr>
          <w:sz w:val="24"/>
        </w:rPr>
      </w:pPr>
      <w:r>
        <w:rPr>
          <w:sz w:val="24"/>
        </w:rPr>
        <w:t>If a substitute is found, that person shall be sent to the client’s</w:t>
      </w:r>
      <w:r>
        <w:rPr>
          <w:spacing w:val="-10"/>
          <w:sz w:val="24"/>
        </w:rPr>
        <w:t xml:space="preserve"> </w:t>
      </w:r>
      <w:r>
        <w:rPr>
          <w:sz w:val="24"/>
        </w:rPr>
        <w:t>home.</w:t>
      </w:r>
    </w:p>
    <w:p w14:paraId="7C133D0F" w14:textId="77777777" w:rsidR="00E9458D" w:rsidRDefault="005C6BD6">
      <w:pPr>
        <w:pStyle w:val="ListParagraph"/>
        <w:numPr>
          <w:ilvl w:val="1"/>
          <w:numId w:val="603"/>
        </w:numPr>
        <w:tabs>
          <w:tab w:val="left" w:pos="2521"/>
        </w:tabs>
        <w:ind w:right="1699"/>
        <w:jc w:val="both"/>
        <w:rPr>
          <w:sz w:val="24"/>
        </w:rPr>
      </w:pPr>
      <w:r>
        <w:rPr>
          <w:sz w:val="24"/>
        </w:rPr>
        <w:t xml:space="preserve">If no suitable substitute is found, or if driving conditions are too dangerous to reach the client’s home, the Agency office shall notify all impacted clients </w:t>
      </w:r>
      <w:r>
        <w:rPr>
          <w:spacing w:val="-4"/>
          <w:sz w:val="24"/>
        </w:rPr>
        <w:t>and</w:t>
      </w:r>
      <w:r>
        <w:rPr>
          <w:spacing w:val="52"/>
          <w:sz w:val="24"/>
        </w:rPr>
        <w:t xml:space="preserve"> </w:t>
      </w:r>
      <w:r>
        <w:rPr>
          <w:sz w:val="24"/>
        </w:rPr>
        <w:t>reschedule the services for another</w:t>
      </w:r>
      <w:r>
        <w:rPr>
          <w:spacing w:val="-2"/>
          <w:sz w:val="24"/>
        </w:rPr>
        <w:t xml:space="preserve"> </w:t>
      </w:r>
      <w:r>
        <w:rPr>
          <w:sz w:val="24"/>
        </w:rPr>
        <w:t>time.</w:t>
      </w:r>
    </w:p>
    <w:p w14:paraId="091A66DB" w14:textId="77777777" w:rsidR="00E9458D" w:rsidRDefault="005C6BD6">
      <w:pPr>
        <w:pStyle w:val="ListParagraph"/>
        <w:numPr>
          <w:ilvl w:val="0"/>
          <w:numId w:val="603"/>
        </w:numPr>
        <w:tabs>
          <w:tab w:val="left" w:pos="2161"/>
        </w:tabs>
        <w:jc w:val="both"/>
        <w:rPr>
          <w:sz w:val="24"/>
        </w:rPr>
      </w:pPr>
      <w:r>
        <w:rPr>
          <w:sz w:val="24"/>
        </w:rPr>
        <w:t>Every attempt shall be made to ensure the needs of high risk clients are</w:t>
      </w:r>
      <w:r>
        <w:rPr>
          <w:spacing w:val="-6"/>
          <w:sz w:val="24"/>
        </w:rPr>
        <w:t xml:space="preserve"> </w:t>
      </w:r>
      <w:r>
        <w:rPr>
          <w:sz w:val="24"/>
        </w:rPr>
        <w:t>met:</w:t>
      </w:r>
    </w:p>
    <w:p w14:paraId="54E8A385" w14:textId="77777777" w:rsidR="00E9458D" w:rsidRDefault="005C6BD6">
      <w:pPr>
        <w:pStyle w:val="ListParagraph"/>
        <w:numPr>
          <w:ilvl w:val="1"/>
          <w:numId w:val="603"/>
        </w:numPr>
        <w:tabs>
          <w:tab w:val="left" w:pos="2521"/>
        </w:tabs>
        <w:spacing w:before="1"/>
        <w:ind w:right="1697"/>
        <w:jc w:val="both"/>
        <w:rPr>
          <w:sz w:val="24"/>
        </w:rPr>
      </w:pPr>
      <w:r>
        <w:rPr>
          <w:sz w:val="24"/>
        </w:rPr>
        <w:t>Clients shall be reminded of how to reach on-call staff in case an emergency arises.</w:t>
      </w:r>
      <w:r>
        <w:rPr>
          <w:spacing w:val="-1"/>
          <w:sz w:val="24"/>
        </w:rPr>
        <w:t xml:space="preserve"> </w:t>
      </w:r>
      <w:r>
        <w:rPr>
          <w:sz w:val="24"/>
        </w:rPr>
        <w:t>And/or,</w:t>
      </w:r>
    </w:p>
    <w:p w14:paraId="7BD5F57D" w14:textId="77777777" w:rsidR="00E9458D" w:rsidRDefault="00E9458D">
      <w:pPr>
        <w:jc w:val="both"/>
        <w:rPr>
          <w:sz w:val="24"/>
        </w:rPr>
        <w:sectPr w:rsidR="00E9458D">
          <w:footerReference w:type="default" r:id="rId76"/>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21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3EC99A5" w14:textId="77777777">
        <w:trPr>
          <w:trHeight w:val="611"/>
        </w:trPr>
        <w:tc>
          <w:tcPr>
            <w:tcW w:w="5689" w:type="dxa"/>
          </w:tcPr>
          <w:p w14:paraId="5A37A3E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3970F76" w14:textId="77777777" w:rsidR="00E9458D" w:rsidRDefault="00E9458D">
            <w:pPr>
              <w:pStyle w:val="TableParagraph"/>
              <w:ind w:left="0"/>
              <w:rPr>
                <w:sz w:val="24"/>
              </w:rPr>
            </w:pPr>
          </w:p>
          <w:p w14:paraId="7538ED18" w14:textId="77777777" w:rsidR="00E9458D" w:rsidRDefault="005C6BD6">
            <w:pPr>
              <w:pStyle w:val="TableParagraph"/>
              <w:ind w:left="487"/>
              <w:rPr>
                <w:sz w:val="20"/>
              </w:rPr>
            </w:pPr>
            <w:r>
              <w:rPr>
                <w:noProof/>
                <w:sz w:val="20"/>
              </w:rPr>
              <w:drawing>
                <wp:inline distT="0" distB="0" distL="0" distR="0" wp14:anchorId="394B1361" wp14:editId="1033328E">
                  <wp:extent cx="1390695" cy="966501"/>
                  <wp:effectExtent l="0" t="0" r="0" b="0"/>
                  <wp:docPr id="4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3634105" w14:textId="77777777">
        <w:trPr>
          <w:trHeight w:val="1184"/>
        </w:trPr>
        <w:tc>
          <w:tcPr>
            <w:tcW w:w="5689" w:type="dxa"/>
          </w:tcPr>
          <w:p w14:paraId="46CF2662" w14:textId="77777777" w:rsidR="00E9458D" w:rsidRDefault="00E9458D">
            <w:pPr>
              <w:pStyle w:val="TableParagraph"/>
              <w:spacing w:before="1"/>
              <w:ind w:left="0"/>
              <w:rPr>
                <w:sz w:val="24"/>
              </w:rPr>
            </w:pPr>
          </w:p>
          <w:p w14:paraId="1400567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6C01FD67" w14:textId="77777777" w:rsidR="00E9458D" w:rsidRDefault="00E9458D">
            <w:pPr>
              <w:rPr>
                <w:sz w:val="2"/>
                <w:szCs w:val="2"/>
              </w:rPr>
            </w:pPr>
          </w:p>
        </w:tc>
      </w:tr>
      <w:tr w:rsidR="00E9458D" w14:paraId="208EA047" w14:textId="77777777">
        <w:trPr>
          <w:trHeight w:val="277"/>
        </w:trPr>
        <w:tc>
          <w:tcPr>
            <w:tcW w:w="5689" w:type="dxa"/>
            <w:vMerge w:val="restart"/>
          </w:tcPr>
          <w:p w14:paraId="31C2262C" w14:textId="77777777" w:rsidR="00E9458D" w:rsidRDefault="00E9458D">
            <w:pPr>
              <w:pStyle w:val="TableParagraph"/>
              <w:spacing w:before="1"/>
              <w:ind w:left="0"/>
              <w:rPr>
                <w:sz w:val="24"/>
              </w:rPr>
            </w:pPr>
          </w:p>
          <w:p w14:paraId="003F3929" w14:textId="77777777" w:rsidR="00E9458D" w:rsidRDefault="005C6BD6">
            <w:pPr>
              <w:pStyle w:val="TableParagraph"/>
              <w:rPr>
                <w:b/>
                <w:sz w:val="24"/>
              </w:rPr>
            </w:pPr>
            <w:r>
              <w:rPr>
                <w:b/>
                <w:sz w:val="24"/>
              </w:rPr>
              <w:t>Policy Title: Weather-Related Emergencies</w:t>
            </w:r>
          </w:p>
        </w:tc>
        <w:tc>
          <w:tcPr>
            <w:tcW w:w="3168" w:type="dxa"/>
          </w:tcPr>
          <w:p w14:paraId="14807ED6" w14:textId="77777777" w:rsidR="00E9458D" w:rsidRDefault="005C6BD6">
            <w:pPr>
              <w:pStyle w:val="TableParagraph"/>
              <w:spacing w:before="1" w:line="256" w:lineRule="exact"/>
              <w:rPr>
                <w:b/>
                <w:sz w:val="24"/>
              </w:rPr>
            </w:pPr>
            <w:r>
              <w:rPr>
                <w:b/>
                <w:sz w:val="24"/>
              </w:rPr>
              <w:t>Policy Number: 3.100</w:t>
            </w:r>
          </w:p>
        </w:tc>
      </w:tr>
      <w:tr w:rsidR="00E9458D" w14:paraId="6CE4452C" w14:textId="77777777">
        <w:trPr>
          <w:trHeight w:val="275"/>
        </w:trPr>
        <w:tc>
          <w:tcPr>
            <w:tcW w:w="5689" w:type="dxa"/>
            <w:vMerge/>
            <w:tcBorders>
              <w:top w:val="nil"/>
            </w:tcBorders>
          </w:tcPr>
          <w:p w14:paraId="1AA77F0C" w14:textId="77777777" w:rsidR="00E9458D" w:rsidRDefault="00E9458D">
            <w:pPr>
              <w:rPr>
                <w:sz w:val="2"/>
                <w:szCs w:val="2"/>
              </w:rPr>
            </w:pPr>
          </w:p>
        </w:tc>
        <w:tc>
          <w:tcPr>
            <w:tcW w:w="3168" w:type="dxa"/>
          </w:tcPr>
          <w:p w14:paraId="26C19E57" w14:textId="77777777" w:rsidR="00E9458D" w:rsidRDefault="005C6BD6">
            <w:pPr>
              <w:pStyle w:val="TableParagraph"/>
              <w:spacing w:line="255" w:lineRule="exact"/>
              <w:rPr>
                <w:b/>
                <w:sz w:val="24"/>
              </w:rPr>
            </w:pPr>
            <w:r>
              <w:rPr>
                <w:b/>
                <w:sz w:val="24"/>
              </w:rPr>
              <w:t>Effective Date:</w:t>
            </w:r>
          </w:p>
        </w:tc>
      </w:tr>
      <w:tr w:rsidR="00E9458D" w14:paraId="74FEBF23" w14:textId="77777777">
        <w:trPr>
          <w:trHeight w:val="275"/>
        </w:trPr>
        <w:tc>
          <w:tcPr>
            <w:tcW w:w="5689" w:type="dxa"/>
            <w:vMerge/>
            <w:tcBorders>
              <w:top w:val="nil"/>
            </w:tcBorders>
          </w:tcPr>
          <w:p w14:paraId="0C3E9376" w14:textId="77777777" w:rsidR="00E9458D" w:rsidRDefault="00E9458D">
            <w:pPr>
              <w:rPr>
                <w:sz w:val="2"/>
                <w:szCs w:val="2"/>
              </w:rPr>
            </w:pPr>
          </w:p>
        </w:tc>
        <w:tc>
          <w:tcPr>
            <w:tcW w:w="3168" w:type="dxa"/>
          </w:tcPr>
          <w:p w14:paraId="57ABCDB0" w14:textId="77777777" w:rsidR="00E9458D" w:rsidRDefault="005C6BD6">
            <w:pPr>
              <w:pStyle w:val="TableParagraph"/>
              <w:spacing w:line="255" w:lineRule="exact"/>
              <w:rPr>
                <w:b/>
                <w:sz w:val="24"/>
              </w:rPr>
            </w:pPr>
            <w:r>
              <w:rPr>
                <w:b/>
                <w:sz w:val="24"/>
              </w:rPr>
              <w:t>Revision Date:</w:t>
            </w:r>
          </w:p>
        </w:tc>
      </w:tr>
      <w:tr w:rsidR="00E9458D" w14:paraId="6909C2E3" w14:textId="77777777">
        <w:trPr>
          <w:trHeight w:val="276"/>
        </w:trPr>
        <w:tc>
          <w:tcPr>
            <w:tcW w:w="5689" w:type="dxa"/>
            <w:vMerge/>
            <w:tcBorders>
              <w:top w:val="nil"/>
            </w:tcBorders>
          </w:tcPr>
          <w:p w14:paraId="6BF798A0" w14:textId="77777777" w:rsidR="00E9458D" w:rsidRDefault="00E9458D">
            <w:pPr>
              <w:rPr>
                <w:sz w:val="2"/>
                <w:szCs w:val="2"/>
              </w:rPr>
            </w:pPr>
          </w:p>
        </w:tc>
        <w:tc>
          <w:tcPr>
            <w:tcW w:w="3168" w:type="dxa"/>
          </w:tcPr>
          <w:p w14:paraId="14A71628" w14:textId="77777777" w:rsidR="00E9458D" w:rsidRDefault="005C6BD6">
            <w:pPr>
              <w:pStyle w:val="TableParagraph"/>
              <w:spacing w:before="1" w:line="255" w:lineRule="exact"/>
              <w:rPr>
                <w:b/>
                <w:sz w:val="24"/>
              </w:rPr>
            </w:pPr>
            <w:r>
              <w:rPr>
                <w:b/>
                <w:sz w:val="24"/>
              </w:rPr>
              <w:t>Approved By:</w:t>
            </w:r>
          </w:p>
        </w:tc>
      </w:tr>
      <w:tr w:rsidR="00E9458D" w14:paraId="5DA42EBC" w14:textId="77777777">
        <w:trPr>
          <w:trHeight w:val="275"/>
        </w:trPr>
        <w:tc>
          <w:tcPr>
            <w:tcW w:w="5689" w:type="dxa"/>
            <w:vMerge/>
            <w:tcBorders>
              <w:top w:val="nil"/>
            </w:tcBorders>
          </w:tcPr>
          <w:p w14:paraId="36866DCF" w14:textId="77777777" w:rsidR="00E9458D" w:rsidRDefault="00E9458D">
            <w:pPr>
              <w:rPr>
                <w:sz w:val="2"/>
                <w:szCs w:val="2"/>
              </w:rPr>
            </w:pPr>
          </w:p>
        </w:tc>
        <w:tc>
          <w:tcPr>
            <w:tcW w:w="3168" w:type="dxa"/>
          </w:tcPr>
          <w:p w14:paraId="5E2F74E4" w14:textId="77777777" w:rsidR="00E9458D" w:rsidRDefault="005C6BD6">
            <w:pPr>
              <w:pStyle w:val="TableParagraph"/>
              <w:spacing w:line="255" w:lineRule="exact"/>
              <w:rPr>
                <w:b/>
                <w:sz w:val="24"/>
              </w:rPr>
            </w:pPr>
            <w:r>
              <w:rPr>
                <w:b/>
                <w:sz w:val="24"/>
              </w:rPr>
              <w:t>Page Number: Page 2 of 2</w:t>
            </w:r>
          </w:p>
        </w:tc>
      </w:tr>
    </w:tbl>
    <w:p w14:paraId="7EA1CF50" w14:textId="77777777" w:rsidR="00E9458D" w:rsidRDefault="00E9458D">
      <w:pPr>
        <w:pStyle w:val="BodyText"/>
        <w:spacing w:before="2"/>
        <w:ind w:left="0" w:firstLine="0"/>
        <w:rPr>
          <w:sz w:val="16"/>
        </w:rPr>
      </w:pPr>
    </w:p>
    <w:p w14:paraId="209B3B48" w14:textId="77777777" w:rsidR="00E9458D" w:rsidRDefault="005C6BD6">
      <w:pPr>
        <w:pStyle w:val="ListParagraph"/>
        <w:numPr>
          <w:ilvl w:val="1"/>
          <w:numId w:val="603"/>
        </w:numPr>
        <w:tabs>
          <w:tab w:val="left" w:pos="2521"/>
        </w:tabs>
        <w:spacing w:before="90"/>
        <w:ind w:hanging="361"/>
        <w:jc w:val="both"/>
        <w:rPr>
          <w:sz w:val="24"/>
        </w:rPr>
      </w:pPr>
      <w:r>
        <w:rPr>
          <w:sz w:val="24"/>
        </w:rPr>
        <w:t>The local law enforcement shall be contacted for assistance, if</w:t>
      </w:r>
      <w:r>
        <w:rPr>
          <w:spacing w:val="-6"/>
          <w:sz w:val="24"/>
        </w:rPr>
        <w:t xml:space="preserve"> </w:t>
      </w:r>
      <w:r>
        <w:rPr>
          <w:sz w:val="24"/>
        </w:rPr>
        <w:t>needed.</w:t>
      </w:r>
    </w:p>
    <w:p w14:paraId="7E3DFF83" w14:textId="77777777" w:rsidR="00E9458D" w:rsidRDefault="005C6BD6">
      <w:pPr>
        <w:pStyle w:val="ListParagraph"/>
        <w:numPr>
          <w:ilvl w:val="0"/>
          <w:numId w:val="603"/>
        </w:numPr>
        <w:tabs>
          <w:tab w:val="left" w:pos="2161"/>
        </w:tabs>
        <w:ind w:right="1698"/>
        <w:jc w:val="both"/>
        <w:rPr>
          <w:sz w:val="24"/>
        </w:rPr>
      </w:pPr>
      <w:r>
        <w:rPr>
          <w:sz w:val="24"/>
        </w:rPr>
        <w:t>When bad weather conditions are predicted to occur the next day, as many clients as possible shall be seen the prior day to ensure all necessary food staples and medicines are</w:t>
      </w:r>
      <w:r>
        <w:rPr>
          <w:spacing w:val="-1"/>
          <w:sz w:val="24"/>
        </w:rPr>
        <w:t xml:space="preserve"> </w:t>
      </w:r>
      <w:r>
        <w:rPr>
          <w:sz w:val="24"/>
        </w:rPr>
        <w:t>available.</w:t>
      </w:r>
    </w:p>
    <w:p w14:paraId="2B8033EF" w14:textId="77777777" w:rsidR="00E9458D" w:rsidRDefault="005C6BD6">
      <w:pPr>
        <w:pStyle w:val="ListParagraph"/>
        <w:numPr>
          <w:ilvl w:val="0"/>
          <w:numId w:val="603"/>
        </w:numPr>
        <w:tabs>
          <w:tab w:val="left" w:pos="2161"/>
        </w:tabs>
        <w:jc w:val="both"/>
        <w:rPr>
          <w:sz w:val="24"/>
        </w:rPr>
      </w:pPr>
      <w:r>
        <w:rPr>
          <w:sz w:val="24"/>
        </w:rPr>
        <w:t>All changes and/or alternate arrangements made shall be documented</w:t>
      </w:r>
      <w:r>
        <w:rPr>
          <w:spacing w:val="-5"/>
          <w:sz w:val="24"/>
        </w:rPr>
        <w:t xml:space="preserve"> </w:t>
      </w:r>
      <w:r>
        <w:rPr>
          <w:sz w:val="24"/>
        </w:rPr>
        <w:t>in:</w:t>
      </w:r>
    </w:p>
    <w:p w14:paraId="70552EAA" w14:textId="77777777" w:rsidR="00E9458D" w:rsidRDefault="005C6BD6">
      <w:pPr>
        <w:pStyle w:val="ListParagraph"/>
        <w:numPr>
          <w:ilvl w:val="1"/>
          <w:numId w:val="603"/>
        </w:numPr>
        <w:tabs>
          <w:tab w:val="left" w:pos="2521"/>
        </w:tabs>
        <w:ind w:hanging="361"/>
        <w:jc w:val="both"/>
        <w:rPr>
          <w:sz w:val="24"/>
        </w:rPr>
      </w:pPr>
      <w:r>
        <w:rPr>
          <w:sz w:val="24"/>
        </w:rPr>
        <w:t>the client’s file;</w:t>
      </w:r>
      <w:r>
        <w:rPr>
          <w:spacing w:val="-1"/>
          <w:sz w:val="24"/>
        </w:rPr>
        <w:t xml:space="preserve"> </w:t>
      </w:r>
      <w:r>
        <w:rPr>
          <w:sz w:val="24"/>
        </w:rPr>
        <w:t>and,</w:t>
      </w:r>
    </w:p>
    <w:p w14:paraId="0EEC1D9B" w14:textId="77777777" w:rsidR="00E9458D" w:rsidRDefault="005C6BD6">
      <w:pPr>
        <w:pStyle w:val="ListParagraph"/>
        <w:numPr>
          <w:ilvl w:val="1"/>
          <w:numId w:val="603"/>
        </w:numPr>
        <w:tabs>
          <w:tab w:val="left" w:pos="2521"/>
        </w:tabs>
        <w:ind w:hanging="361"/>
        <w:jc w:val="both"/>
        <w:rPr>
          <w:sz w:val="24"/>
        </w:rPr>
      </w:pPr>
      <w:r>
        <w:rPr>
          <w:sz w:val="24"/>
        </w:rPr>
        <w:t>a special occurrences log.</w:t>
      </w:r>
    </w:p>
    <w:p w14:paraId="133881E0" w14:textId="77777777" w:rsidR="00E9458D" w:rsidRDefault="00E9458D">
      <w:pPr>
        <w:pStyle w:val="BodyText"/>
        <w:ind w:left="0" w:firstLine="0"/>
      </w:pPr>
    </w:p>
    <w:p w14:paraId="79DB3B8C" w14:textId="77777777" w:rsidR="00E9458D" w:rsidRDefault="005C6BD6">
      <w:pPr>
        <w:pStyle w:val="Heading2"/>
      </w:pPr>
      <w:r>
        <w:t>GUIDELINES</w:t>
      </w:r>
    </w:p>
    <w:p w14:paraId="6A886D82" w14:textId="77777777" w:rsidR="00E9458D" w:rsidRDefault="005C6BD6">
      <w:pPr>
        <w:pStyle w:val="ListParagraph"/>
        <w:numPr>
          <w:ilvl w:val="0"/>
          <w:numId w:val="602"/>
        </w:numPr>
        <w:tabs>
          <w:tab w:val="left" w:pos="2161"/>
        </w:tabs>
        <w:ind w:right="1701"/>
        <w:rPr>
          <w:sz w:val="24"/>
        </w:rPr>
      </w:pPr>
      <w:r>
        <w:rPr>
          <w:sz w:val="24"/>
        </w:rPr>
        <w:t>All clients should be issued verbal and written instructions regarding procedures to take to ensure their safety should services be disrupted as a result</w:t>
      </w:r>
      <w:r>
        <w:rPr>
          <w:spacing w:val="-2"/>
          <w:sz w:val="24"/>
        </w:rPr>
        <w:t xml:space="preserve"> </w:t>
      </w:r>
      <w:r>
        <w:rPr>
          <w:sz w:val="24"/>
        </w:rPr>
        <w:t>of:</w:t>
      </w:r>
    </w:p>
    <w:p w14:paraId="0EDDF39D" w14:textId="77777777" w:rsidR="00E9458D" w:rsidRDefault="005C6BD6">
      <w:pPr>
        <w:pStyle w:val="ListParagraph"/>
        <w:numPr>
          <w:ilvl w:val="1"/>
          <w:numId w:val="602"/>
        </w:numPr>
        <w:tabs>
          <w:tab w:val="left" w:pos="2521"/>
        </w:tabs>
        <w:ind w:hanging="361"/>
        <w:rPr>
          <w:sz w:val="24"/>
        </w:rPr>
      </w:pPr>
      <w:r>
        <w:rPr>
          <w:sz w:val="24"/>
        </w:rPr>
        <w:t>the Agency needing to</w:t>
      </w:r>
      <w:r>
        <w:rPr>
          <w:spacing w:val="-4"/>
          <w:sz w:val="24"/>
        </w:rPr>
        <w:t xml:space="preserve"> </w:t>
      </w:r>
      <w:r>
        <w:rPr>
          <w:sz w:val="24"/>
        </w:rPr>
        <w:t>close,</w:t>
      </w:r>
    </w:p>
    <w:p w14:paraId="73D78A46" w14:textId="77777777" w:rsidR="00E9458D" w:rsidRDefault="005C6BD6">
      <w:pPr>
        <w:pStyle w:val="ListParagraph"/>
        <w:numPr>
          <w:ilvl w:val="1"/>
          <w:numId w:val="602"/>
        </w:numPr>
        <w:tabs>
          <w:tab w:val="left" w:pos="2521"/>
        </w:tabs>
        <w:ind w:hanging="361"/>
        <w:rPr>
          <w:sz w:val="24"/>
        </w:rPr>
      </w:pPr>
      <w:r>
        <w:rPr>
          <w:sz w:val="24"/>
        </w:rPr>
        <w:t>natural disasters;</w:t>
      </w:r>
      <w:r>
        <w:rPr>
          <w:spacing w:val="-1"/>
          <w:sz w:val="24"/>
        </w:rPr>
        <w:t xml:space="preserve"> </w:t>
      </w:r>
      <w:r>
        <w:rPr>
          <w:sz w:val="24"/>
        </w:rPr>
        <w:t>or,</w:t>
      </w:r>
    </w:p>
    <w:p w14:paraId="2EE0A122" w14:textId="77777777" w:rsidR="00E9458D" w:rsidRDefault="005C6BD6">
      <w:pPr>
        <w:pStyle w:val="ListParagraph"/>
        <w:numPr>
          <w:ilvl w:val="1"/>
          <w:numId w:val="602"/>
        </w:numPr>
        <w:tabs>
          <w:tab w:val="left" w:pos="2521"/>
        </w:tabs>
        <w:ind w:hanging="361"/>
        <w:rPr>
          <w:sz w:val="24"/>
        </w:rPr>
      </w:pPr>
      <w:r>
        <w:rPr>
          <w:sz w:val="24"/>
        </w:rPr>
        <w:t>other</w:t>
      </w:r>
      <w:r>
        <w:rPr>
          <w:spacing w:val="-1"/>
          <w:sz w:val="24"/>
        </w:rPr>
        <w:t xml:space="preserve"> </w:t>
      </w:r>
      <w:r>
        <w:rPr>
          <w:sz w:val="24"/>
        </w:rPr>
        <w:t>emergencies.</w:t>
      </w:r>
    </w:p>
    <w:p w14:paraId="7A925902" w14:textId="77777777" w:rsidR="00E9458D" w:rsidRDefault="005C6BD6">
      <w:pPr>
        <w:pStyle w:val="ListParagraph"/>
        <w:numPr>
          <w:ilvl w:val="0"/>
          <w:numId w:val="602"/>
        </w:numPr>
        <w:tabs>
          <w:tab w:val="left" w:pos="2161"/>
        </w:tabs>
        <w:rPr>
          <w:sz w:val="24"/>
        </w:rPr>
      </w:pPr>
      <w:r>
        <w:rPr>
          <w:sz w:val="24"/>
        </w:rPr>
        <w:t>This information should include, but not be limited to, the</w:t>
      </w:r>
      <w:r>
        <w:rPr>
          <w:spacing w:val="-4"/>
          <w:sz w:val="24"/>
        </w:rPr>
        <w:t xml:space="preserve"> </w:t>
      </w:r>
      <w:r>
        <w:rPr>
          <w:sz w:val="24"/>
        </w:rPr>
        <w:t>following:</w:t>
      </w:r>
    </w:p>
    <w:p w14:paraId="5B6DA2C0" w14:textId="77777777" w:rsidR="00E9458D" w:rsidRDefault="005C6BD6">
      <w:pPr>
        <w:pStyle w:val="ListParagraph"/>
        <w:numPr>
          <w:ilvl w:val="1"/>
          <w:numId w:val="602"/>
        </w:numPr>
        <w:tabs>
          <w:tab w:val="left" w:pos="2521"/>
        </w:tabs>
        <w:spacing w:before="1"/>
        <w:ind w:hanging="361"/>
        <w:rPr>
          <w:sz w:val="24"/>
        </w:rPr>
      </w:pPr>
      <w:r>
        <w:rPr>
          <w:sz w:val="24"/>
        </w:rPr>
        <w:t>a list of disaster and emergency</w:t>
      </w:r>
      <w:r>
        <w:rPr>
          <w:spacing w:val="-2"/>
          <w:sz w:val="24"/>
        </w:rPr>
        <w:t xml:space="preserve"> </w:t>
      </w:r>
      <w:r>
        <w:rPr>
          <w:sz w:val="24"/>
        </w:rPr>
        <w:t>numbers;</w:t>
      </w:r>
    </w:p>
    <w:p w14:paraId="180997DD" w14:textId="77777777" w:rsidR="00E9458D" w:rsidRDefault="005C6BD6">
      <w:pPr>
        <w:pStyle w:val="ListParagraph"/>
        <w:numPr>
          <w:ilvl w:val="1"/>
          <w:numId w:val="602"/>
        </w:numPr>
        <w:tabs>
          <w:tab w:val="left" w:pos="2521"/>
        </w:tabs>
        <w:ind w:hanging="361"/>
        <w:rPr>
          <w:sz w:val="24"/>
        </w:rPr>
      </w:pPr>
      <w:r>
        <w:rPr>
          <w:sz w:val="24"/>
        </w:rPr>
        <w:t>a list of the Agency numbers and email</w:t>
      </w:r>
      <w:r>
        <w:rPr>
          <w:spacing w:val="-3"/>
          <w:sz w:val="24"/>
        </w:rPr>
        <w:t xml:space="preserve"> </w:t>
      </w:r>
      <w:r>
        <w:rPr>
          <w:sz w:val="24"/>
        </w:rPr>
        <w:t>address(es);</w:t>
      </w:r>
    </w:p>
    <w:p w14:paraId="4313B348" w14:textId="77777777" w:rsidR="00E9458D" w:rsidRDefault="005C6BD6">
      <w:pPr>
        <w:pStyle w:val="ListParagraph"/>
        <w:numPr>
          <w:ilvl w:val="1"/>
          <w:numId w:val="602"/>
        </w:numPr>
        <w:tabs>
          <w:tab w:val="left" w:pos="2521"/>
        </w:tabs>
        <w:ind w:hanging="361"/>
        <w:rPr>
          <w:sz w:val="24"/>
        </w:rPr>
      </w:pPr>
      <w:r>
        <w:rPr>
          <w:sz w:val="24"/>
        </w:rPr>
        <w:t>contact details should assistance be needed</w:t>
      </w:r>
      <w:r>
        <w:rPr>
          <w:spacing w:val="-1"/>
          <w:sz w:val="24"/>
        </w:rPr>
        <w:t xml:space="preserve"> </w:t>
      </w:r>
      <w:r>
        <w:rPr>
          <w:sz w:val="24"/>
        </w:rPr>
        <w:t>including:</w:t>
      </w:r>
    </w:p>
    <w:p w14:paraId="65D19B42" w14:textId="77777777" w:rsidR="00E9458D" w:rsidRDefault="005C6BD6">
      <w:pPr>
        <w:pStyle w:val="ListParagraph"/>
        <w:numPr>
          <w:ilvl w:val="2"/>
          <w:numId w:val="602"/>
        </w:numPr>
        <w:tabs>
          <w:tab w:val="left" w:pos="2880"/>
          <w:tab w:val="left" w:pos="2881"/>
        </w:tabs>
        <w:ind w:hanging="361"/>
        <w:rPr>
          <w:sz w:val="24"/>
        </w:rPr>
      </w:pPr>
      <w:r>
        <w:rPr>
          <w:sz w:val="24"/>
        </w:rPr>
        <w:t>the name of Agency</w:t>
      </w:r>
      <w:r>
        <w:rPr>
          <w:spacing w:val="-2"/>
          <w:sz w:val="24"/>
        </w:rPr>
        <w:t xml:space="preserve"> </w:t>
      </w:r>
      <w:r>
        <w:rPr>
          <w:sz w:val="24"/>
        </w:rPr>
        <w:t>employees;</w:t>
      </w:r>
    </w:p>
    <w:p w14:paraId="353E2578" w14:textId="77777777" w:rsidR="00E9458D" w:rsidRDefault="005C6BD6">
      <w:pPr>
        <w:pStyle w:val="ListParagraph"/>
        <w:numPr>
          <w:ilvl w:val="2"/>
          <w:numId w:val="602"/>
        </w:numPr>
        <w:tabs>
          <w:tab w:val="left" w:pos="2881"/>
        </w:tabs>
        <w:ind w:hanging="361"/>
        <w:rPr>
          <w:sz w:val="24"/>
        </w:rPr>
      </w:pPr>
      <w:r>
        <w:rPr>
          <w:sz w:val="24"/>
        </w:rPr>
        <w:t>their telephone numbers and email</w:t>
      </w:r>
      <w:r>
        <w:rPr>
          <w:spacing w:val="-2"/>
          <w:sz w:val="24"/>
        </w:rPr>
        <w:t xml:space="preserve"> </w:t>
      </w:r>
      <w:r>
        <w:rPr>
          <w:sz w:val="24"/>
        </w:rPr>
        <w:t>addresses;</w:t>
      </w:r>
    </w:p>
    <w:p w14:paraId="2C30350D" w14:textId="77777777" w:rsidR="00E9458D" w:rsidRDefault="005C6BD6">
      <w:pPr>
        <w:pStyle w:val="ListParagraph"/>
        <w:numPr>
          <w:ilvl w:val="2"/>
          <w:numId w:val="602"/>
        </w:numPr>
        <w:tabs>
          <w:tab w:val="left" w:pos="2881"/>
        </w:tabs>
        <w:ind w:hanging="361"/>
        <w:rPr>
          <w:sz w:val="24"/>
        </w:rPr>
      </w:pPr>
      <w:r>
        <w:rPr>
          <w:sz w:val="24"/>
        </w:rPr>
        <w:t>the timeframes they are available;</w:t>
      </w:r>
      <w:r>
        <w:rPr>
          <w:spacing w:val="-2"/>
          <w:sz w:val="24"/>
        </w:rPr>
        <w:t xml:space="preserve"> </w:t>
      </w:r>
      <w:r>
        <w:rPr>
          <w:sz w:val="24"/>
        </w:rPr>
        <w:t>and,</w:t>
      </w:r>
    </w:p>
    <w:p w14:paraId="50700000" w14:textId="77777777" w:rsidR="00E9458D" w:rsidRDefault="005C6BD6">
      <w:pPr>
        <w:pStyle w:val="ListParagraph"/>
        <w:numPr>
          <w:ilvl w:val="2"/>
          <w:numId w:val="602"/>
        </w:numPr>
        <w:tabs>
          <w:tab w:val="left" w:pos="2881"/>
        </w:tabs>
        <w:ind w:hanging="361"/>
        <w:rPr>
          <w:sz w:val="24"/>
        </w:rPr>
      </w:pPr>
      <w:r>
        <w:rPr>
          <w:sz w:val="24"/>
        </w:rPr>
        <w:t>procedures for contacting on-call staff after regular office</w:t>
      </w:r>
      <w:r>
        <w:rPr>
          <w:spacing w:val="-1"/>
          <w:sz w:val="24"/>
        </w:rPr>
        <w:t xml:space="preserve"> </w:t>
      </w:r>
      <w:r>
        <w:rPr>
          <w:sz w:val="24"/>
        </w:rPr>
        <w:t>hours.</w:t>
      </w:r>
    </w:p>
    <w:p w14:paraId="73BCD664"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6A0F541" w14:textId="77777777">
        <w:trPr>
          <w:trHeight w:val="611"/>
        </w:trPr>
        <w:tc>
          <w:tcPr>
            <w:tcW w:w="5689" w:type="dxa"/>
          </w:tcPr>
          <w:p w14:paraId="2E79A4B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BB14AB7" w14:textId="77777777" w:rsidR="00E9458D" w:rsidRDefault="00E9458D">
            <w:pPr>
              <w:pStyle w:val="TableParagraph"/>
              <w:ind w:left="0"/>
              <w:rPr>
                <w:sz w:val="24"/>
              </w:rPr>
            </w:pPr>
          </w:p>
          <w:p w14:paraId="2B8C0B79" w14:textId="77777777" w:rsidR="00E9458D" w:rsidRDefault="005C6BD6">
            <w:pPr>
              <w:pStyle w:val="TableParagraph"/>
              <w:ind w:left="487"/>
              <w:rPr>
                <w:sz w:val="20"/>
              </w:rPr>
            </w:pPr>
            <w:r>
              <w:rPr>
                <w:noProof/>
                <w:sz w:val="20"/>
              </w:rPr>
              <w:drawing>
                <wp:inline distT="0" distB="0" distL="0" distR="0" wp14:anchorId="17271B8C" wp14:editId="525898E8">
                  <wp:extent cx="1390695" cy="966501"/>
                  <wp:effectExtent l="0" t="0" r="0" b="0"/>
                  <wp:docPr id="4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3AAE1F0" w14:textId="77777777">
        <w:trPr>
          <w:trHeight w:val="1184"/>
        </w:trPr>
        <w:tc>
          <w:tcPr>
            <w:tcW w:w="5689" w:type="dxa"/>
          </w:tcPr>
          <w:p w14:paraId="57ED7F5A" w14:textId="77777777" w:rsidR="00E9458D" w:rsidRDefault="00E9458D">
            <w:pPr>
              <w:pStyle w:val="TableParagraph"/>
              <w:spacing w:before="1"/>
              <w:ind w:left="0"/>
              <w:rPr>
                <w:sz w:val="24"/>
              </w:rPr>
            </w:pPr>
          </w:p>
          <w:p w14:paraId="4D3B772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D565294" w14:textId="77777777" w:rsidR="00E9458D" w:rsidRDefault="00E9458D">
            <w:pPr>
              <w:rPr>
                <w:sz w:val="2"/>
                <w:szCs w:val="2"/>
              </w:rPr>
            </w:pPr>
          </w:p>
        </w:tc>
      </w:tr>
      <w:tr w:rsidR="00E9458D" w14:paraId="688BCBA5" w14:textId="77777777">
        <w:trPr>
          <w:trHeight w:val="277"/>
        </w:trPr>
        <w:tc>
          <w:tcPr>
            <w:tcW w:w="5689" w:type="dxa"/>
            <w:vMerge w:val="restart"/>
          </w:tcPr>
          <w:p w14:paraId="7DAA9CDC" w14:textId="77777777" w:rsidR="00E9458D" w:rsidRDefault="00E9458D">
            <w:pPr>
              <w:pStyle w:val="TableParagraph"/>
              <w:spacing w:before="1"/>
              <w:ind w:left="0"/>
              <w:rPr>
                <w:sz w:val="24"/>
              </w:rPr>
            </w:pPr>
          </w:p>
          <w:p w14:paraId="15509AB0" w14:textId="77777777" w:rsidR="00E9458D" w:rsidRDefault="005C6BD6">
            <w:pPr>
              <w:pStyle w:val="TableParagraph"/>
              <w:rPr>
                <w:b/>
                <w:sz w:val="24"/>
              </w:rPr>
            </w:pPr>
            <w:r>
              <w:rPr>
                <w:b/>
                <w:sz w:val="24"/>
              </w:rPr>
              <w:t>Policy Title: Unstable Health Conditions</w:t>
            </w:r>
          </w:p>
        </w:tc>
        <w:tc>
          <w:tcPr>
            <w:tcW w:w="3168" w:type="dxa"/>
          </w:tcPr>
          <w:p w14:paraId="504B01AB" w14:textId="77777777" w:rsidR="00E9458D" w:rsidRDefault="005C6BD6">
            <w:pPr>
              <w:pStyle w:val="TableParagraph"/>
              <w:spacing w:before="1" w:line="256" w:lineRule="exact"/>
              <w:rPr>
                <w:b/>
                <w:sz w:val="24"/>
              </w:rPr>
            </w:pPr>
            <w:r>
              <w:rPr>
                <w:b/>
                <w:sz w:val="24"/>
              </w:rPr>
              <w:t>Policy Number: 3.110</w:t>
            </w:r>
          </w:p>
        </w:tc>
      </w:tr>
      <w:tr w:rsidR="00E9458D" w14:paraId="63974FC9" w14:textId="77777777">
        <w:trPr>
          <w:trHeight w:val="275"/>
        </w:trPr>
        <w:tc>
          <w:tcPr>
            <w:tcW w:w="5689" w:type="dxa"/>
            <w:vMerge/>
            <w:tcBorders>
              <w:top w:val="nil"/>
            </w:tcBorders>
          </w:tcPr>
          <w:p w14:paraId="56106091" w14:textId="77777777" w:rsidR="00E9458D" w:rsidRDefault="00E9458D">
            <w:pPr>
              <w:rPr>
                <w:sz w:val="2"/>
                <w:szCs w:val="2"/>
              </w:rPr>
            </w:pPr>
          </w:p>
        </w:tc>
        <w:tc>
          <w:tcPr>
            <w:tcW w:w="3168" w:type="dxa"/>
          </w:tcPr>
          <w:p w14:paraId="4D557C88" w14:textId="77777777" w:rsidR="00E9458D" w:rsidRDefault="005C6BD6">
            <w:pPr>
              <w:pStyle w:val="TableParagraph"/>
              <w:spacing w:line="255" w:lineRule="exact"/>
              <w:rPr>
                <w:b/>
                <w:sz w:val="24"/>
              </w:rPr>
            </w:pPr>
            <w:r>
              <w:rPr>
                <w:b/>
                <w:sz w:val="24"/>
              </w:rPr>
              <w:t>Effective Date:</w:t>
            </w:r>
          </w:p>
        </w:tc>
      </w:tr>
      <w:tr w:rsidR="00E9458D" w14:paraId="1CB38EF3" w14:textId="77777777">
        <w:trPr>
          <w:trHeight w:val="275"/>
        </w:trPr>
        <w:tc>
          <w:tcPr>
            <w:tcW w:w="5689" w:type="dxa"/>
            <w:vMerge/>
            <w:tcBorders>
              <w:top w:val="nil"/>
            </w:tcBorders>
          </w:tcPr>
          <w:p w14:paraId="3EDCBED1" w14:textId="77777777" w:rsidR="00E9458D" w:rsidRDefault="00E9458D">
            <w:pPr>
              <w:rPr>
                <w:sz w:val="2"/>
                <w:szCs w:val="2"/>
              </w:rPr>
            </w:pPr>
          </w:p>
        </w:tc>
        <w:tc>
          <w:tcPr>
            <w:tcW w:w="3168" w:type="dxa"/>
          </w:tcPr>
          <w:p w14:paraId="359127E0" w14:textId="77777777" w:rsidR="00E9458D" w:rsidRDefault="005C6BD6">
            <w:pPr>
              <w:pStyle w:val="TableParagraph"/>
              <w:spacing w:line="255" w:lineRule="exact"/>
              <w:rPr>
                <w:b/>
                <w:sz w:val="24"/>
              </w:rPr>
            </w:pPr>
            <w:r>
              <w:rPr>
                <w:b/>
                <w:sz w:val="24"/>
              </w:rPr>
              <w:t>Revision Date:</w:t>
            </w:r>
          </w:p>
        </w:tc>
      </w:tr>
      <w:tr w:rsidR="00E9458D" w14:paraId="5674BF01" w14:textId="77777777">
        <w:trPr>
          <w:trHeight w:val="276"/>
        </w:trPr>
        <w:tc>
          <w:tcPr>
            <w:tcW w:w="5689" w:type="dxa"/>
            <w:vMerge/>
            <w:tcBorders>
              <w:top w:val="nil"/>
            </w:tcBorders>
          </w:tcPr>
          <w:p w14:paraId="2F7FBA33" w14:textId="77777777" w:rsidR="00E9458D" w:rsidRDefault="00E9458D">
            <w:pPr>
              <w:rPr>
                <w:sz w:val="2"/>
                <w:szCs w:val="2"/>
              </w:rPr>
            </w:pPr>
          </w:p>
        </w:tc>
        <w:tc>
          <w:tcPr>
            <w:tcW w:w="3168" w:type="dxa"/>
          </w:tcPr>
          <w:p w14:paraId="5216F9AA" w14:textId="77777777" w:rsidR="00E9458D" w:rsidRDefault="005C6BD6">
            <w:pPr>
              <w:pStyle w:val="TableParagraph"/>
              <w:spacing w:before="1" w:line="255" w:lineRule="exact"/>
              <w:rPr>
                <w:b/>
                <w:sz w:val="24"/>
              </w:rPr>
            </w:pPr>
            <w:r>
              <w:rPr>
                <w:b/>
                <w:sz w:val="24"/>
              </w:rPr>
              <w:t>Approved By:</w:t>
            </w:r>
          </w:p>
        </w:tc>
      </w:tr>
      <w:tr w:rsidR="00E9458D" w14:paraId="1F1F94A3" w14:textId="77777777">
        <w:trPr>
          <w:trHeight w:val="275"/>
        </w:trPr>
        <w:tc>
          <w:tcPr>
            <w:tcW w:w="5689" w:type="dxa"/>
            <w:vMerge/>
            <w:tcBorders>
              <w:top w:val="nil"/>
            </w:tcBorders>
          </w:tcPr>
          <w:p w14:paraId="57D077CE" w14:textId="77777777" w:rsidR="00E9458D" w:rsidRDefault="00E9458D">
            <w:pPr>
              <w:rPr>
                <w:sz w:val="2"/>
                <w:szCs w:val="2"/>
              </w:rPr>
            </w:pPr>
          </w:p>
        </w:tc>
        <w:tc>
          <w:tcPr>
            <w:tcW w:w="3168" w:type="dxa"/>
          </w:tcPr>
          <w:p w14:paraId="73910FFF" w14:textId="77777777" w:rsidR="00E9458D" w:rsidRDefault="005C6BD6">
            <w:pPr>
              <w:pStyle w:val="TableParagraph"/>
              <w:spacing w:line="255" w:lineRule="exact"/>
              <w:rPr>
                <w:b/>
                <w:sz w:val="24"/>
              </w:rPr>
            </w:pPr>
            <w:r>
              <w:rPr>
                <w:b/>
                <w:sz w:val="24"/>
              </w:rPr>
              <w:t>Page Number: Page 1 of 4</w:t>
            </w:r>
          </w:p>
        </w:tc>
      </w:tr>
    </w:tbl>
    <w:p w14:paraId="1995F361" w14:textId="77777777" w:rsidR="00E9458D" w:rsidRDefault="00E9458D">
      <w:pPr>
        <w:pStyle w:val="BodyText"/>
        <w:ind w:left="0" w:firstLine="0"/>
        <w:rPr>
          <w:sz w:val="16"/>
        </w:rPr>
      </w:pPr>
    </w:p>
    <w:p w14:paraId="28A692A0" w14:textId="77777777" w:rsidR="00E9458D" w:rsidRDefault="005C6BD6">
      <w:pPr>
        <w:pStyle w:val="Heading2"/>
        <w:spacing w:before="92"/>
        <w:rPr>
          <w:rFonts w:ascii="Arial"/>
        </w:rPr>
      </w:pPr>
      <w:bookmarkStart w:id="59" w:name="_bookmark59"/>
      <w:bookmarkEnd w:id="59"/>
      <w:r>
        <w:rPr>
          <w:rFonts w:ascii="Arial"/>
        </w:rPr>
        <w:t>Unstable Health Conditions</w:t>
      </w:r>
    </w:p>
    <w:p w14:paraId="1953DB6B" w14:textId="77777777" w:rsidR="00E9458D" w:rsidRDefault="005C6BD6">
      <w:pPr>
        <w:spacing w:before="138"/>
        <w:ind w:left="1800"/>
        <w:rPr>
          <w:b/>
          <w:sz w:val="24"/>
        </w:rPr>
      </w:pPr>
      <w:r>
        <w:rPr>
          <w:b/>
          <w:sz w:val="24"/>
        </w:rPr>
        <w:t>PURPOSE</w:t>
      </w:r>
    </w:p>
    <w:p w14:paraId="411562CD" w14:textId="77777777" w:rsidR="00E9458D" w:rsidRDefault="005C6BD6">
      <w:pPr>
        <w:pStyle w:val="ListParagraph"/>
        <w:numPr>
          <w:ilvl w:val="0"/>
          <w:numId w:val="601"/>
        </w:numPr>
        <w:tabs>
          <w:tab w:val="left" w:pos="2085"/>
        </w:tabs>
        <w:ind w:right="1696"/>
        <w:jc w:val="both"/>
        <w:rPr>
          <w:sz w:val="24"/>
        </w:rPr>
      </w:pPr>
      <w:r>
        <w:rPr>
          <w:sz w:val="24"/>
        </w:rPr>
        <w:t>To ensure clients with medical and/or other health care conditions are identified and advised that Right Accord Private Duty- Home Health Care will provide personal care services but cannot provide care, manage or monitor their medical and/or health conditions.</w:t>
      </w:r>
    </w:p>
    <w:p w14:paraId="6C7C1E86" w14:textId="77777777" w:rsidR="00E9458D" w:rsidRDefault="005C6BD6">
      <w:pPr>
        <w:pStyle w:val="ListParagraph"/>
        <w:numPr>
          <w:ilvl w:val="0"/>
          <w:numId w:val="601"/>
        </w:numPr>
        <w:tabs>
          <w:tab w:val="left" w:pos="2085"/>
        </w:tabs>
        <w:ind w:right="1702"/>
        <w:jc w:val="both"/>
        <w:rPr>
          <w:sz w:val="24"/>
        </w:rPr>
      </w:pPr>
      <w:r>
        <w:rPr>
          <w:sz w:val="24"/>
        </w:rPr>
        <w:t>To outline guidelines and processes for referring clients with unstable health conditions, when necessary, to an individual or entity that is capable of providing the appropriate care;</w:t>
      </w:r>
      <w:r>
        <w:rPr>
          <w:spacing w:val="-2"/>
          <w:sz w:val="24"/>
        </w:rPr>
        <w:t xml:space="preserve"> </w:t>
      </w:r>
      <w:r>
        <w:rPr>
          <w:sz w:val="24"/>
        </w:rPr>
        <w:t>and,</w:t>
      </w:r>
    </w:p>
    <w:p w14:paraId="70ABE287" w14:textId="77777777" w:rsidR="00E9458D" w:rsidRDefault="005C6BD6">
      <w:pPr>
        <w:pStyle w:val="ListParagraph"/>
        <w:numPr>
          <w:ilvl w:val="0"/>
          <w:numId w:val="601"/>
        </w:numPr>
        <w:tabs>
          <w:tab w:val="left" w:pos="2085"/>
        </w:tabs>
        <w:ind w:right="1700"/>
        <w:jc w:val="both"/>
        <w:rPr>
          <w:sz w:val="24"/>
        </w:rPr>
      </w:pPr>
      <w:r>
        <w:rPr>
          <w:sz w:val="24"/>
        </w:rPr>
        <w:t>To provide guidelines for initiating action(s), in an appropriate timeframe, to protect the well-being of clients with existing and sudden on-set unstable health</w:t>
      </w:r>
      <w:r>
        <w:rPr>
          <w:spacing w:val="-3"/>
          <w:sz w:val="24"/>
        </w:rPr>
        <w:t xml:space="preserve"> </w:t>
      </w:r>
      <w:r>
        <w:rPr>
          <w:sz w:val="24"/>
        </w:rPr>
        <w:t>conditions.</w:t>
      </w:r>
    </w:p>
    <w:p w14:paraId="0D1E4BF5" w14:textId="77777777" w:rsidR="00E9458D" w:rsidRDefault="00E9458D">
      <w:pPr>
        <w:pStyle w:val="BodyText"/>
        <w:ind w:left="0" w:firstLine="0"/>
      </w:pPr>
    </w:p>
    <w:p w14:paraId="5E54B3AB" w14:textId="77777777" w:rsidR="00E9458D" w:rsidRDefault="005C6BD6">
      <w:pPr>
        <w:pStyle w:val="Heading2"/>
      </w:pPr>
      <w:r>
        <w:t>DEFINITIONS</w:t>
      </w:r>
    </w:p>
    <w:p w14:paraId="727D93C4" w14:textId="77777777" w:rsidR="00E9458D" w:rsidRDefault="00E9458D">
      <w:pPr>
        <w:pStyle w:val="BodyText"/>
        <w:spacing w:before="1"/>
        <w:ind w:left="0" w:firstLine="0"/>
        <w:rPr>
          <w:b/>
        </w:rPr>
      </w:pPr>
    </w:p>
    <w:p w14:paraId="569AAE94" w14:textId="77777777" w:rsidR="00E9458D" w:rsidRDefault="005C6BD6">
      <w:pPr>
        <w:ind w:left="1800"/>
        <w:jc w:val="both"/>
        <w:rPr>
          <w:b/>
          <w:sz w:val="24"/>
        </w:rPr>
      </w:pPr>
      <w:r>
        <w:rPr>
          <w:b/>
          <w:sz w:val="24"/>
        </w:rPr>
        <w:t>1. Unstable Health</w:t>
      </w:r>
    </w:p>
    <w:p w14:paraId="07283EA8" w14:textId="77777777" w:rsidR="00E9458D" w:rsidRDefault="005C6BD6">
      <w:pPr>
        <w:pStyle w:val="BodyText"/>
        <w:ind w:left="2084" w:right="1701" w:firstLine="0"/>
        <w:jc w:val="both"/>
      </w:pPr>
      <w:r>
        <w:t>For purposes of this policy, unstable health is a condition wherein, at any time, an individual may experience deteriorating biological or physical changes and/or lose emotional control.</w:t>
      </w:r>
    </w:p>
    <w:p w14:paraId="2DF8732C" w14:textId="77777777" w:rsidR="00E9458D" w:rsidRDefault="00E9458D">
      <w:pPr>
        <w:pStyle w:val="BodyText"/>
        <w:ind w:left="0" w:firstLine="0"/>
      </w:pPr>
    </w:p>
    <w:p w14:paraId="2F67250B" w14:textId="77777777" w:rsidR="00E9458D" w:rsidRDefault="005C6BD6">
      <w:pPr>
        <w:pStyle w:val="Heading2"/>
      </w:pPr>
      <w:r>
        <w:t>POLICY</w:t>
      </w:r>
    </w:p>
    <w:p w14:paraId="2304EA78" w14:textId="77777777" w:rsidR="00E9458D" w:rsidRDefault="005C6BD6">
      <w:pPr>
        <w:pStyle w:val="BodyText"/>
        <w:ind w:left="1800" w:right="1698" w:firstLine="0"/>
        <w:jc w:val="both"/>
      </w:pPr>
      <w:r>
        <w:t>If Right Accord Private Duty- Home Health Care becomes aware that a client’s medical and/or health conditions becomes unstable or unpredictable, it:</w:t>
      </w:r>
    </w:p>
    <w:p w14:paraId="0EA3BE69" w14:textId="77777777" w:rsidR="00E9458D" w:rsidRDefault="005C6BD6">
      <w:pPr>
        <w:pStyle w:val="ListParagraph"/>
        <w:numPr>
          <w:ilvl w:val="0"/>
          <w:numId w:val="600"/>
        </w:numPr>
        <w:tabs>
          <w:tab w:val="left" w:pos="2085"/>
        </w:tabs>
        <w:ind w:right="1696"/>
        <w:jc w:val="both"/>
        <w:rPr>
          <w:sz w:val="24"/>
        </w:rPr>
      </w:pPr>
      <w:r>
        <w:rPr>
          <w:sz w:val="24"/>
        </w:rPr>
        <w:t xml:space="preserve">shall notify the client, the client’s </w:t>
      </w:r>
      <w:r>
        <w:rPr>
          <w:sz w:val="24"/>
          <w:shd w:val="clear" w:color="auto" w:fill="ACD7E6"/>
        </w:rPr>
        <w:t>personal representative</w:t>
      </w:r>
      <w:r>
        <w:rPr>
          <w:sz w:val="24"/>
        </w:rPr>
        <w:t xml:space="preserve">, a </w:t>
      </w:r>
      <w:r>
        <w:rPr>
          <w:sz w:val="24"/>
          <w:shd w:val="clear" w:color="auto" w:fill="ACD7E6"/>
        </w:rPr>
        <w:t>family</w:t>
      </w:r>
      <w:r>
        <w:rPr>
          <w:sz w:val="24"/>
        </w:rPr>
        <w:t xml:space="preserve"> member, other relative of the client, or other person identified by the client of the need for a referral for medical or health services. The notification may be given </w:t>
      </w:r>
      <w:r>
        <w:rPr>
          <w:sz w:val="24"/>
          <w:shd w:val="clear" w:color="auto" w:fill="ACD7E6"/>
        </w:rPr>
        <w:t>in writing</w:t>
      </w:r>
      <w:r>
        <w:rPr>
          <w:sz w:val="24"/>
        </w:rPr>
        <w:t xml:space="preserve"> or orally and must be documented in the client’s record with Right Accord Duty- Home Health Care.</w:t>
      </w:r>
    </w:p>
    <w:p w14:paraId="3ACC7A31" w14:textId="77777777" w:rsidR="00E9458D" w:rsidRDefault="005C6BD6">
      <w:pPr>
        <w:pStyle w:val="ListParagraph"/>
        <w:numPr>
          <w:ilvl w:val="0"/>
          <w:numId w:val="600"/>
        </w:numPr>
        <w:tabs>
          <w:tab w:val="left" w:pos="2085"/>
        </w:tabs>
        <w:ind w:right="1696"/>
        <w:jc w:val="both"/>
        <w:rPr>
          <w:sz w:val="24"/>
        </w:rPr>
      </w:pPr>
      <w:r>
        <w:rPr>
          <w:sz w:val="24"/>
        </w:rPr>
        <w:t>may continue to provide personal services for a client with an unstable or unpredictable medical and/or health conditions but may not manage or represent itself as able to manage the client’s medical or health</w:t>
      </w:r>
      <w:r>
        <w:rPr>
          <w:spacing w:val="-5"/>
          <w:sz w:val="24"/>
        </w:rPr>
        <w:t xml:space="preserve"> </w:t>
      </w:r>
      <w:r>
        <w:rPr>
          <w:sz w:val="24"/>
        </w:rPr>
        <w:t>condition.</w:t>
      </w:r>
    </w:p>
    <w:p w14:paraId="51787E8B" w14:textId="77777777" w:rsidR="00E9458D" w:rsidRDefault="00E9458D">
      <w:pPr>
        <w:pStyle w:val="BodyText"/>
        <w:ind w:left="0" w:firstLine="0"/>
      </w:pPr>
    </w:p>
    <w:p w14:paraId="169B850C" w14:textId="77777777" w:rsidR="00E9458D" w:rsidRDefault="005C6BD6">
      <w:pPr>
        <w:pStyle w:val="Heading2"/>
      </w:pPr>
      <w:r>
        <w:t>PROCEDURES</w:t>
      </w:r>
    </w:p>
    <w:p w14:paraId="674BDC13" w14:textId="77777777" w:rsidR="00E9458D" w:rsidRDefault="005C6BD6">
      <w:pPr>
        <w:pStyle w:val="ListParagraph"/>
        <w:numPr>
          <w:ilvl w:val="0"/>
          <w:numId w:val="599"/>
        </w:numPr>
        <w:tabs>
          <w:tab w:val="left" w:pos="2085"/>
        </w:tabs>
        <w:ind w:right="1703"/>
        <w:jc w:val="both"/>
        <w:rPr>
          <w:sz w:val="24"/>
        </w:rPr>
      </w:pPr>
      <w:r>
        <w:rPr>
          <w:sz w:val="24"/>
        </w:rPr>
        <w:t xml:space="preserve">Direct Care Workers shall have knowledge of and/or receive training on signs and symptoms of clients’ changing health status. Refer to </w:t>
      </w:r>
      <w:r>
        <w:rPr>
          <w:i/>
          <w:sz w:val="24"/>
        </w:rPr>
        <w:t xml:space="preserve">Guidelines </w:t>
      </w:r>
      <w:r>
        <w:rPr>
          <w:sz w:val="24"/>
        </w:rPr>
        <w:t>in the</w:t>
      </w:r>
      <w:r>
        <w:rPr>
          <w:spacing w:val="-6"/>
          <w:sz w:val="24"/>
        </w:rPr>
        <w:t xml:space="preserve"> </w:t>
      </w:r>
      <w:r>
        <w:rPr>
          <w:sz w:val="24"/>
        </w:rPr>
        <w:t>Policy.</w:t>
      </w:r>
    </w:p>
    <w:p w14:paraId="6446A003"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F48A716" w14:textId="77777777">
        <w:trPr>
          <w:trHeight w:val="611"/>
        </w:trPr>
        <w:tc>
          <w:tcPr>
            <w:tcW w:w="5689" w:type="dxa"/>
          </w:tcPr>
          <w:p w14:paraId="04758E8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CE87E32" w14:textId="77777777" w:rsidR="00E9458D" w:rsidRDefault="00E9458D">
            <w:pPr>
              <w:pStyle w:val="TableParagraph"/>
              <w:ind w:left="0"/>
              <w:rPr>
                <w:sz w:val="24"/>
              </w:rPr>
            </w:pPr>
          </w:p>
          <w:p w14:paraId="6E3E18C1" w14:textId="77777777" w:rsidR="00E9458D" w:rsidRDefault="005C6BD6">
            <w:pPr>
              <w:pStyle w:val="TableParagraph"/>
              <w:ind w:left="487"/>
              <w:rPr>
                <w:sz w:val="20"/>
              </w:rPr>
            </w:pPr>
            <w:r>
              <w:rPr>
                <w:noProof/>
                <w:sz w:val="20"/>
              </w:rPr>
              <w:drawing>
                <wp:inline distT="0" distB="0" distL="0" distR="0" wp14:anchorId="2BEEEE53" wp14:editId="0839AB2A">
                  <wp:extent cx="1390695" cy="966501"/>
                  <wp:effectExtent l="0" t="0" r="0" b="0"/>
                  <wp:docPr id="4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49E37F1" w14:textId="77777777">
        <w:trPr>
          <w:trHeight w:val="1184"/>
        </w:trPr>
        <w:tc>
          <w:tcPr>
            <w:tcW w:w="5689" w:type="dxa"/>
          </w:tcPr>
          <w:p w14:paraId="013EE451" w14:textId="77777777" w:rsidR="00E9458D" w:rsidRDefault="00E9458D">
            <w:pPr>
              <w:pStyle w:val="TableParagraph"/>
              <w:spacing w:before="1"/>
              <w:ind w:left="0"/>
              <w:rPr>
                <w:sz w:val="24"/>
              </w:rPr>
            </w:pPr>
          </w:p>
          <w:p w14:paraId="64C9AB6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7C250B0" w14:textId="77777777" w:rsidR="00E9458D" w:rsidRDefault="00E9458D">
            <w:pPr>
              <w:rPr>
                <w:sz w:val="2"/>
                <w:szCs w:val="2"/>
              </w:rPr>
            </w:pPr>
          </w:p>
        </w:tc>
      </w:tr>
      <w:tr w:rsidR="00E9458D" w14:paraId="10156158" w14:textId="77777777">
        <w:trPr>
          <w:trHeight w:val="277"/>
        </w:trPr>
        <w:tc>
          <w:tcPr>
            <w:tcW w:w="5689" w:type="dxa"/>
            <w:vMerge w:val="restart"/>
          </w:tcPr>
          <w:p w14:paraId="24D507BF" w14:textId="77777777" w:rsidR="00E9458D" w:rsidRDefault="00E9458D">
            <w:pPr>
              <w:pStyle w:val="TableParagraph"/>
              <w:spacing w:before="1"/>
              <w:ind w:left="0"/>
              <w:rPr>
                <w:sz w:val="24"/>
              </w:rPr>
            </w:pPr>
          </w:p>
          <w:p w14:paraId="1B96F325" w14:textId="77777777" w:rsidR="00E9458D" w:rsidRDefault="005C6BD6">
            <w:pPr>
              <w:pStyle w:val="TableParagraph"/>
              <w:rPr>
                <w:b/>
                <w:sz w:val="24"/>
              </w:rPr>
            </w:pPr>
            <w:r>
              <w:rPr>
                <w:b/>
                <w:sz w:val="24"/>
              </w:rPr>
              <w:t>Policy Title: Unstable Health Conditions</w:t>
            </w:r>
          </w:p>
        </w:tc>
        <w:tc>
          <w:tcPr>
            <w:tcW w:w="3168" w:type="dxa"/>
          </w:tcPr>
          <w:p w14:paraId="08FA943B" w14:textId="77777777" w:rsidR="00E9458D" w:rsidRDefault="005C6BD6">
            <w:pPr>
              <w:pStyle w:val="TableParagraph"/>
              <w:spacing w:before="1" w:line="256" w:lineRule="exact"/>
              <w:rPr>
                <w:b/>
                <w:sz w:val="24"/>
              </w:rPr>
            </w:pPr>
            <w:r>
              <w:rPr>
                <w:b/>
                <w:sz w:val="24"/>
              </w:rPr>
              <w:t>Policy Number: 3.110</w:t>
            </w:r>
          </w:p>
        </w:tc>
      </w:tr>
      <w:tr w:rsidR="00E9458D" w14:paraId="6D9DE007" w14:textId="77777777">
        <w:trPr>
          <w:trHeight w:val="275"/>
        </w:trPr>
        <w:tc>
          <w:tcPr>
            <w:tcW w:w="5689" w:type="dxa"/>
            <w:vMerge/>
            <w:tcBorders>
              <w:top w:val="nil"/>
            </w:tcBorders>
          </w:tcPr>
          <w:p w14:paraId="1F443281" w14:textId="77777777" w:rsidR="00E9458D" w:rsidRDefault="00E9458D">
            <w:pPr>
              <w:rPr>
                <w:sz w:val="2"/>
                <w:szCs w:val="2"/>
              </w:rPr>
            </w:pPr>
          </w:p>
        </w:tc>
        <w:tc>
          <w:tcPr>
            <w:tcW w:w="3168" w:type="dxa"/>
          </w:tcPr>
          <w:p w14:paraId="165247EC" w14:textId="77777777" w:rsidR="00E9458D" w:rsidRDefault="005C6BD6">
            <w:pPr>
              <w:pStyle w:val="TableParagraph"/>
              <w:spacing w:line="255" w:lineRule="exact"/>
              <w:rPr>
                <w:b/>
                <w:sz w:val="24"/>
              </w:rPr>
            </w:pPr>
            <w:r>
              <w:rPr>
                <w:b/>
                <w:sz w:val="24"/>
              </w:rPr>
              <w:t>Effective Date:</w:t>
            </w:r>
          </w:p>
        </w:tc>
      </w:tr>
      <w:tr w:rsidR="00E9458D" w14:paraId="7F0592DD" w14:textId="77777777">
        <w:trPr>
          <w:trHeight w:val="275"/>
        </w:trPr>
        <w:tc>
          <w:tcPr>
            <w:tcW w:w="5689" w:type="dxa"/>
            <w:vMerge/>
            <w:tcBorders>
              <w:top w:val="nil"/>
            </w:tcBorders>
          </w:tcPr>
          <w:p w14:paraId="5CA86EB1" w14:textId="77777777" w:rsidR="00E9458D" w:rsidRDefault="00E9458D">
            <w:pPr>
              <w:rPr>
                <w:sz w:val="2"/>
                <w:szCs w:val="2"/>
              </w:rPr>
            </w:pPr>
          </w:p>
        </w:tc>
        <w:tc>
          <w:tcPr>
            <w:tcW w:w="3168" w:type="dxa"/>
          </w:tcPr>
          <w:p w14:paraId="44AB69C5" w14:textId="77777777" w:rsidR="00E9458D" w:rsidRDefault="005C6BD6">
            <w:pPr>
              <w:pStyle w:val="TableParagraph"/>
              <w:spacing w:line="255" w:lineRule="exact"/>
              <w:rPr>
                <w:b/>
                <w:sz w:val="24"/>
              </w:rPr>
            </w:pPr>
            <w:r>
              <w:rPr>
                <w:b/>
                <w:sz w:val="24"/>
              </w:rPr>
              <w:t>Revision Date:</w:t>
            </w:r>
          </w:p>
        </w:tc>
      </w:tr>
      <w:tr w:rsidR="00E9458D" w14:paraId="1EFD68A3" w14:textId="77777777">
        <w:trPr>
          <w:trHeight w:val="276"/>
        </w:trPr>
        <w:tc>
          <w:tcPr>
            <w:tcW w:w="5689" w:type="dxa"/>
            <w:vMerge/>
            <w:tcBorders>
              <w:top w:val="nil"/>
            </w:tcBorders>
          </w:tcPr>
          <w:p w14:paraId="13E0227F" w14:textId="77777777" w:rsidR="00E9458D" w:rsidRDefault="00E9458D">
            <w:pPr>
              <w:rPr>
                <w:sz w:val="2"/>
                <w:szCs w:val="2"/>
              </w:rPr>
            </w:pPr>
          </w:p>
        </w:tc>
        <w:tc>
          <w:tcPr>
            <w:tcW w:w="3168" w:type="dxa"/>
          </w:tcPr>
          <w:p w14:paraId="18981F81" w14:textId="77777777" w:rsidR="00E9458D" w:rsidRDefault="005C6BD6">
            <w:pPr>
              <w:pStyle w:val="TableParagraph"/>
              <w:spacing w:before="1" w:line="255" w:lineRule="exact"/>
              <w:rPr>
                <w:b/>
                <w:sz w:val="24"/>
              </w:rPr>
            </w:pPr>
            <w:r>
              <w:rPr>
                <w:b/>
                <w:sz w:val="24"/>
              </w:rPr>
              <w:t>Approved By:</w:t>
            </w:r>
          </w:p>
        </w:tc>
      </w:tr>
      <w:tr w:rsidR="00E9458D" w14:paraId="0A3F2B96" w14:textId="77777777">
        <w:trPr>
          <w:trHeight w:val="275"/>
        </w:trPr>
        <w:tc>
          <w:tcPr>
            <w:tcW w:w="5689" w:type="dxa"/>
            <w:vMerge/>
            <w:tcBorders>
              <w:top w:val="nil"/>
            </w:tcBorders>
          </w:tcPr>
          <w:p w14:paraId="7AA407B5" w14:textId="77777777" w:rsidR="00E9458D" w:rsidRDefault="00E9458D">
            <w:pPr>
              <w:rPr>
                <w:sz w:val="2"/>
                <w:szCs w:val="2"/>
              </w:rPr>
            </w:pPr>
          </w:p>
        </w:tc>
        <w:tc>
          <w:tcPr>
            <w:tcW w:w="3168" w:type="dxa"/>
          </w:tcPr>
          <w:p w14:paraId="01C8AA70" w14:textId="77777777" w:rsidR="00E9458D" w:rsidRDefault="005C6BD6">
            <w:pPr>
              <w:pStyle w:val="TableParagraph"/>
              <w:spacing w:line="255" w:lineRule="exact"/>
              <w:rPr>
                <w:b/>
                <w:sz w:val="24"/>
              </w:rPr>
            </w:pPr>
            <w:r>
              <w:rPr>
                <w:b/>
                <w:sz w:val="24"/>
              </w:rPr>
              <w:t>Page Number: Page 2 of 4</w:t>
            </w:r>
          </w:p>
        </w:tc>
      </w:tr>
    </w:tbl>
    <w:p w14:paraId="3477C301" w14:textId="77777777" w:rsidR="00E9458D" w:rsidRDefault="00E9458D">
      <w:pPr>
        <w:pStyle w:val="BodyText"/>
        <w:spacing w:before="2"/>
        <w:ind w:left="0" w:firstLine="0"/>
        <w:rPr>
          <w:sz w:val="16"/>
        </w:rPr>
      </w:pPr>
    </w:p>
    <w:p w14:paraId="7180DFF5" w14:textId="77777777" w:rsidR="00E9458D" w:rsidRDefault="005C6BD6">
      <w:pPr>
        <w:pStyle w:val="ListParagraph"/>
        <w:numPr>
          <w:ilvl w:val="0"/>
          <w:numId w:val="599"/>
        </w:numPr>
        <w:tabs>
          <w:tab w:val="left" w:pos="2085"/>
        </w:tabs>
        <w:spacing w:before="90"/>
        <w:ind w:right="1700"/>
        <w:jc w:val="both"/>
        <w:rPr>
          <w:sz w:val="24"/>
        </w:rPr>
      </w:pPr>
      <w:r>
        <w:rPr>
          <w:sz w:val="24"/>
        </w:rPr>
        <w:t xml:space="preserve">If the onset of a client’s unstable health condition is of an urgent or emergency nature, the Direct Care Worker shall call the Emergency Response Resources, in accordance with the Agency’s </w:t>
      </w:r>
      <w:r>
        <w:rPr>
          <w:i/>
          <w:sz w:val="24"/>
        </w:rPr>
        <w:t>Client Emergencies</w:t>
      </w:r>
      <w:r>
        <w:rPr>
          <w:i/>
          <w:spacing w:val="-2"/>
          <w:sz w:val="24"/>
        </w:rPr>
        <w:t xml:space="preserve"> </w:t>
      </w:r>
      <w:r>
        <w:rPr>
          <w:sz w:val="24"/>
        </w:rPr>
        <w:t>Policy.</w:t>
      </w:r>
    </w:p>
    <w:p w14:paraId="781CAC74" w14:textId="77777777" w:rsidR="00E9458D" w:rsidRDefault="005C6BD6">
      <w:pPr>
        <w:pStyle w:val="ListParagraph"/>
        <w:numPr>
          <w:ilvl w:val="0"/>
          <w:numId w:val="599"/>
        </w:numPr>
        <w:tabs>
          <w:tab w:val="left" w:pos="2085"/>
        </w:tabs>
        <w:ind w:right="1701"/>
        <w:jc w:val="both"/>
        <w:rPr>
          <w:sz w:val="24"/>
        </w:rPr>
      </w:pPr>
      <w:r>
        <w:rPr>
          <w:sz w:val="24"/>
        </w:rPr>
        <w:t>If Direct Care Workers notice or suspect that a client’s mental or physical condition is changing, they shall:</w:t>
      </w:r>
    </w:p>
    <w:p w14:paraId="7F10DCB1" w14:textId="77777777" w:rsidR="00E9458D" w:rsidRDefault="005C6BD6">
      <w:pPr>
        <w:pStyle w:val="ListParagraph"/>
        <w:numPr>
          <w:ilvl w:val="1"/>
          <w:numId w:val="599"/>
        </w:numPr>
        <w:tabs>
          <w:tab w:val="left" w:pos="2521"/>
        </w:tabs>
        <w:ind w:hanging="361"/>
        <w:jc w:val="both"/>
        <w:rPr>
          <w:sz w:val="24"/>
        </w:rPr>
      </w:pPr>
      <w:r>
        <w:rPr>
          <w:sz w:val="24"/>
        </w:rPr>
        <w:t>note the signs, symptoms, date and time in the client’s file;</w:t>
      </w:r>
      <w:r>
        <w:rPr>
          <w:spacing w:val="-6"/>
          <w:sz w:val="24"/>
        </w:rPr>
        <w:t xml:space="preserve"> </w:t>
      </w:r>
      <w:r>
        <w:rPr>
          <w:sz w:val="24"/>
        </w:rPr>
        <w:t>and,</w:t>
      </w:r>
    </w:p>
    <w:p w14:paraId="44EF6A90" w14:textId="77777777" w:rsidR="00E9458D" w:rsidRDefault="005C6BD6">
      <w:pPr>
        <w:pStyle w:val="ListParagraph"/>
        <w:numPr>
          <w:ilvl w:val="1"/>
          <w:numId w:val="599"/>
        </w:numPr>
        <w:tabs>
          <w:tab w:val="left" w:pos="2521"/>
        </w:tabs>
        <w:ind w:hanging="361"/>
        <w:jc w:val="both"/>
        <w:rPr>
          <w:sz w:val="24"/>
        </w:rPr>
      </w:pPr>
      <w:r>
        <w:rPr>
          <w:sz w:val="24"/>
        </w:rPr>
        <w:t>advise the Agency Supervisor as soon as</w:t>
      </w:r>
      <w:r>
        <w:rPr>
          <w:spacing w:val="-2"/>
          <w:sz w:val="24"/>
        </w:rPr>
        <w:t xml:space="preserve"> </w:t>
      </w:r>
      <w:r>
        <w:rPr>
          <w:sz w:val="24"/>
        </w:rPr>
        <w:t>possible.</w:t>
      </w:r>
    </w:p>
    <w:p w14:paraId="2FD7DE52" w14:textId="77777777" w:rsidR="00E9458D" w:rsidRDefault="005C6BD6">
      <w:pPr>
        <w:pStyle w:val="ListParagraph"/>
        <w:numPr>
          <w:ilvl w:val="0"/>
          <w:numId w:val="599"/>
        </w:numPr>
        <w:tabs>
          <w:tab w:val="left" w:pos="2085"/>
        </w:tabs>
        <w:ind w:right="1702"/>
        <w:jc w:val="both"/>
        <w:rPr>
          <w:sz w:val="24"/>
        </w:rPr>
      </w:pPr>
      <w:r>
        <w:rPr>
          <w:sz w:val="24"/>
        </w:rPr>
        <w:t>Supervisor shall contact the client/client’s representative, either by a home visit or by phone, and advise them to consult with an appropriate Health Care</w:t>
      </w:r>
      <w:r>
        <w:rPr>
          <w:spacing w:val="-5"/>
          <w:sz w:val="24"/>
        </w:rPr>
        <w:t xml:space="preserve"> </w:t>
      </w:r>
      <w:r>
        <w:rPr>
          <w:sz w:val="24"/>
        </w:rPr>
        <w:t>Professional.</w:t>
      </w:r>
    </w:p>
    <w:p w14:paraId="0778B8A0" w14:textId="77777777" w:rsidR="00E9458D" w:rsidRDefault="005C6BD6">
      <w:pPr>
        <w:pStyle w:val="ListParagraph"/>
        <w:numPr>
          <w:ilvl w:val="0"/>
          <w:numId w:val="599"/>
        </w:numPr>
        <w:tabs>
          <w:tab w:val="left" w:pos="2145"/>
        </w:tabs>
        <w:ind w:right="1698"/>
        <w:jc w:val="both"/>
        <w:rPr>
          <w:sz w:val="24"/>
        </w:rPr>
      </w:pPr>
      <w:r>
        <w:tab/>
      </w:r>
      <w:r>
        <w:rPr>
          <w:sz w:val="24"/>
        </w:rPr>
        <w:t>Supervisor shall follow-up with the client/client’s representative within one week, or sooner, if indicated, to determine if the client, with an unstable health condition, has been seen by an appropriate Health</w:t>
      </w:r>
      <w:r>
        <w:rPr>
          <w:spacing w:val="-3"/>
          <w:sz w:val="24"/>
        </w:rPr>
        <w:t xml:space="preserve"> </w:t>
      </w:r>
      <w:r>
        <w:rPr>
          <w:sz w:val="24"/>
        </w:rPr>
        <w:t>Professional:</w:t>
      </w:r>
    </w:p>
    <w:p w14:paraId="3D4F7485" w14:textId="77777777" w:rsidR="00E9458D" w:rsidRDefault="005C6BD6">
      <w:pPr>
        <w:pStyle w:val="ListParagraph"/>
        <w:numPr>
          <w:ilvl w:val="1"/>
          <w:numId w:val="599"/>
        </w:numPr>
        <w:tabs>
          <w:tab w:val="left" w:pos="2521"/>
        </w:tabs>
        <w:ind w:right="1700"/>
        <w:jc w:val="both"/>
        <w:rPr>
          <w:sz w:val="24"/>
        </w:rPr>
      </w:pPr>
      <w:r>
        <w:rPr>
          <w:sz w:val="24"/>
        </w:rPr>
        <w:t>If there was been no action taken by the client/client’s representative to consult with an appropriate Health Professional, the Supervisor shall encourage the client/client’s representative, again, to see a Health Professional and shall advise them she will send a written reminder. The date, time, and details of this contact shall be noted in the client’s</w:t>
      </w:r>
      <w:r>
        <w:rPr>
          <w:spacing w:val="-2"/>
          <w:sz w:val="24"/>
        </w:rPr>
        <w:t xml:space="preserve"> </w:t>
      </w:r>
      <w:r>
        <w:rPr>
          <w:sz w:val="24"/>
        </w:rPr>
        <w:t>file.</w:t>
      </w:r>
    </w:p>
    <w:p w14:paraId="2C35D41B" w14:textId="77777777" w:rsidR="00E9458D" w:rsidRDefault="005C6BD6">
      <w:pPr>
        <w:pStyle w:val="ListParagraph"/>
        <w:numPr>
          <w:ilvl w:val="1"/>
          <w:numId w:val="599"/>
        </w:numPr>
        <w:tabs>
          <w:tab w:val="left" w:pos="2521"/>
        </w:tabs>
        <w:spacing w:before="1"/>
        <w:ind w:right="1698"/>
        <w:jc w:val="both"/>
        <w:rPr>
          <w:sz w:val="24"/>
        </w:rPr>
      </w:pPr>
      <w:r>
        <w:rPr>
          <w:sz w:val="24"/>
        </w:rPr>
        <w:t>Supervisor shall follow-up this second suggestion with a written letter to the client/client’s representative reminding them to consult with an appropriate Health Care Professional. A copy of this dated, written document shall be place  in the client’s</w:t>
      </w:r>
      <w:r>
        <w:rPr>
          <w:spacing w:val="-1"/>
          <w:sz w:val="24"/>
        </w:rPr>
        <w:t xml:space="preserve"> </w:t>
      </w:r>
      <w:r>
        <w:rPr>
          <w:sz w:val="24"/>
        </w:rPr>
        <w:t>file.</w:t>
      </w:r>
    </w:p>
    <w:p w14:paraId="2816D5B8" w14:textId="77777777" w:rsidR="00E9458D" w:rsidRDefault="005C6BD6">
      <w:pPr>
        <w:pStyle w:val="ListParagraph"/>
        <w:numPr>
          <w:ilvl w:val="0"/>
          <w:numId w:val="599"/>
        </w:numPr>
        <w:tabs>
          <w:tab w:val="left" w:pos="2085"/>
        </w:tabs>
        <w:ind w:right="1700"/>
        <w:jc w:val="both"/>
        <w:rPr>
          <w:sz w:val="24"/>
        </w:rPr>
      </w:pPr>
      <w:r>
        <w:rPr>
          <w:sz w:val="24"/>
        </w:rPr>
        <w:t>If a Health Professional determines that the client, with an unstable health condition, requires medical interventions, the Supervisor shall remind the client/client’s representative that:</w:t>
      </w:r>
    </w:p>
    <w:p w14:paraId="0F11B961" w14:textId="77777777" w:rsidR="00E9458D" w:rsidRDefault="005C6BD6">
      <w:pPr>
        <w:pStyle w:val="ListParagraph"/>
        <w:numPr>
          <w:ilvl w:val="1"/>
          <w:numId w:val="599"/>
        </w:numPr>
        <w:tabs>
          <w:tab w:val="left" w:pos="2510"/>
        </w:tabs>
        <w:ind w:left="2509" w:right="1696" w:hanging="361"/>
        <w:jc w:val="both"/>
        <w:rPr>
          <w:sz w:val="24"/>
        </w:rPr>
      </w:pPr>
      <w:r>
        <w:rPr>
          <w:sz w:val="24"/>
        </w:rPr>
        <w:t>the Agency is not able to provide medical services or manage the client’s health condition;</w:t>
      </w:r>
      <w:r>
        <w:rPr>
          <w:spacing w:val="-1"/>
          <w:sz w:val="24"/>
        </w:rPr>
        <w:t xml:space="preserve"> </w:t>
      </w:r>
      <w:r>
        <w:rPr>
          <w:sz w:val="24"/>
        </w:rPr>
        <w:t>however,</w:t>
      </w:r>
    </w:p>
    <w:p w14:paraId="3601874B" w14:textId="77777777" w:rsidR="00E9458D" w:rsidRDefault="005C6BD6">
      <w:pPr>
        <w:pStyle w:val="ListParagraph"/>
        <w:numPr>
          <w:ilvl w:val="1"/>
          <w:numId w:val="599"/>
        </w:numPr>
        <w:tabs>
          <w:tab w:val="left" w:pos="2510"/>
        </w:tabs>
        <w:ind w:left="2509" w:right="1699" w:hanging="361"/>
        <w:jc w:val="both"/>
        <w:rPr>
          <w:sz w:val="24"/>
        </w:rPr>
      </w:pPr>
      <w:r>
        <w:rPr>
          <w:sz w:val="24"/>
        </w:rPr>
        <w:t>it is willing to provide non-medical support and personal care services, as required.</w:t>
      </w:r>
    </w:p>
    <w:p w14:paraId="73B025E7" w14:textId="77777777" w:rsidR="00E9458D" w:rsidRDefault="005C6BD6">
      <w:pPr>
        <w:pStyle w:val="ListParagraph"/>
        <w:numPr>
          <w:ilvl w:val="0"/>
          <w:numId w:val="599"/>
        </w:numPr>
        <w:tabs>
          <w:tab w:val="left" w:pos="2085"/>
        </w:tabs>
        <w:ind w:right="1699"/>
        <w:jc w:val="both"/>
        <w:rPr>
          <w:sz w:val="24"/>
        </w:rPr>
      </w:pPr>
      <w:r>
        <w:rPr>
          <w:sz w:val="24"/>
        </w:rPr>
        <w:t>Should the client/client’s representative want/need to be referred to another entity or individual and/or should the Supervisor feel that an appropriate referral to another entity or individual is indicated, then the Supervisor may assist in the referral/transfer process by:</w:t>
      </w:r>
    </w:p>
    <w:p w14:paraId="47AB1111" w14:textId="77777777" w:rsidR="00E9458D" w:rsidRDefault="005C6BD6">
      <w:pPr>
        <w:pStyle w:val="ListParagraph"/>
        <w:numPr>
          <w:ilvl w:val="1"/>
          <w:numId w:val="599"/>
        </w:numPr>
        <w:tabs>
          <w:tab w:val="left" w:pos="2521"/>
        </w:tabs>
        <w:ind w:right="1698"/>
        <w:jc w:val="both"/>
        <w:rPr>
          <w:sz w:val="24"/>
        </w:rPr>
      </w:pPr>
      <w:r>
        <w:rPr>
          <w:sz w:val="24"/>
        </w:rPr>
        <w:t xml:space="preserve">following the procedures outlined in Agency’s policies on </w:t>
      </w:r>
      <w:r>
        <w:rPr>
          <w:i/>
          <w:sz w:val="24"/>
        </w:rPr>
        <w:t xml:space="preserve">Coordination of Client Transfer </w:t>
      </w:r>
      <w:r>
        <w:rPr>
          <w:sz w:val="24"/>
        </w:rPr>
        <w:t xml:space="preserve">and </w:t>
      </w:r>
      <w:r>
        <w:rPr>
          <w:i/>
          <w:sz w:val="24"/>
        </w:rPr>
        <w:t>Discharge/Termination or Reduction of Client Services</w:t>
      </w:r>
      <w:r>
        <w:rPr>
          <w:sz w:val="24"/>
        </w:rPr>
        <w:t>;</w:t>
      </w:r>
      <w:r>
        <w:rPr>
          <w:spacing w:val="-4"/>
          <w:sz w:val="24"/>
        </w:rPr>
        <w:t xml:space="preserve"> </w:t>
      </w:r>
      <w:r>
        <w:rPr>
          <w:sz w:val="24"/>
        </w:rPr>
        <w:t>and,</w:t>
      </w:r>
    </w:p>
    <w:p w14:paraId="08BAA6A6" w14:textId="77777777" w:rsidR="00E9458D" w:rsidRDefault="005C6BD6">
      <w:pPr>
        <w:pStyle w:val="ListParagraph"/>
        <w:numPr>
          <w:ilvl w:val="1"/>
          <w:numId w:val="599"/>
        </w:numPr>
        <w:tabs>
          <w:tab w:val="left" w:pos="2521"/>
        </w:tabs>
        <w:spacing w:line="276" w:lineRule="exact"/>
        <w:ind w:hanging="361"/>
        <w:jc w:val="both"/>
        <w:rPr>
          <w:sz w:val="24"/>
        </w:rPr>
      </w:pPr>
      <w:r>
        <w:rPr>
          <w:sz w:val="24"/>
        </w:rPr>
        <w:t>completing the relative Agency’s</w:t>
      </w:r>
      <w:r>
        <w:rPr>
          <w:spacing w:val="-5"/>
          <w:sz w:val="24"/>
        </w:rPr>
        <w:t xml:space="preserve"> </w:t>
      </w:r>
      <w:r>
        <w:rPr>
          <w:sz w:val="24"/>
        </w:rPr>
        <w:t>forms:</w:t>
      </w:r>
    </w:p>
    <w:p w14:paraId="7B97F03D" w14:textId="77777777" w:rsidR="00E9458D" w:rsidRDefault="005C6BD6">
      <w:pPr>
        <w:pStyle w:val="ListParagraph"/>
        <w:numPr>
          <w:ilvl w:val="2"/>
          <w:numId w:val="599"/>
        </w:numPr>
        <w:tabs>
          <w:tab w:val="left" w:pos="2935"/>
        </w:tabs>
        <w:spacing w:line="276" w:lineRule="exact"/>
        <w:ind w:hanging="426"/>
        <w:jc w:val="both"/>
        <w:rPr>
          <w:i/>
          <w:sz w:val="24"/>
        </w:rPr>
      </w:pPr>
      <w:r>
        <w:rPr>
          <w:i/>
          <w:sz w:val="24"/>
        </w:rPr>
        <w:t>Consent for Referral &amp; Release of</w:t>
      </w:r>
      <w:r>
        <w:rPr>
          <w:i/>
          <w:spacing w:val="-3"/>
          <w:sz w:val="24"/>
        </w:rPr>
        <w:t xml:space="preserve"> </w:t>
      </w:r>
      <w:r>
        <w:rPr>
          <w:i/>
          <w:sz w:val="24"/>
        </w:rPr>
        <w:t>Information</w:t>
      </w:r>
    </w:p>
    <w:p w14:paraId="0EE84E5F" w14:textId="77777777" w:rsidR="00E9458D" w:rsidRDefault="00E9458D">
      <w:pPr>
        <w:spacing w:line="276" w:lineRule="exact"/>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91BA7C6" w14:textId="77777777">
        <w:trPr>
          <w:trHeight w:val="611"/>
        </w:trPr>
        <w:tc>
          <w:tcPr>
            <w:tcW w:w="5689" w:type="dxa"/>
          </w:tcPr>
          <w:p w14:paraId="01134FE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CEC3B82" w14:textId="77777777" w:rsidR="00E9458D" w:rsidRDefault="00E9458D">
            <w:pPr>
              <w:pStyle w:val="TableParagraph"/>
              <w:ind w:left="0"/>
              <w:rPr>
                <w:i/>
                <w:sz w:val="24"/>
              </w:rPr>
            </w:pPr>
          </w:p>
          <w:p w14:paraId="6DB3E316" w14:textId="77777777" w:rsidR="00E9458D" w:rsidRDefault="005C6BD6">
            <w:pPr>
              <w:pStyle w:val="TableParagraph"/>
              <w:ind w:left="487"/>
              <w:rPr>
                <w:sz w:val="20"/>
              </w:rPr>
            </w:pPr>
            <w:r>
              <w:rPr>
                <w:noProof/>
                <w:sz w:val="20"/>
              </w:rPr>
              <w:drawing>
                <wp:inline distT="0" distB="0" distL="0" distR="0" wp14:anchorId="276828E6" wp14:editId="61F5D3B3">
                  <wp:extent cx="1390695" cy="966501"/>
                  <wp:effectExtent l="0" t="0" r="0" b="0"/>
                  <wp:docPr id="4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4202FAC" w14:textId="77777777">
        <w:trPr>
          <w:trHeight w:val="1184"/>
        </w:trPr>
        <w:tc>
          <w:tcPr>
            <w:tcW w:w="5689" w:type="dxa"/>
          </w:tcPr>
          <w:p w14:paraId="2500163F" w14:textId="77777777" w:rsidR="00E9458D" w:rsidRDefault="00E9458D">
            <w:pPr>
              <w:pStyle w:val="TableParagraph"/>
              <w:spacing w:before="1"/>
              <w:ind w:left="0"/>
              <w:rPr>
                <w:i/>
                <w:sz w:val="24"/>
              </w:rPr>
            </w:pPr>
          </w:p>
          <w:p w14:paraId="0F62350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598DB41" w14:textId="77777777" w:rsidR="00E9458D" w:rsidRDefault="00E9458D">
            <w:pPr>
              <w:rPr>
                <w:sz w:val="2"/>
                <w:szCs w:val="2"/>
              </w:rPr>
            </w:pPr>
          </w:p>
        </w:tc>
      </w:tr>
      <w:tr w:rsidR="00E9458D" w14:paraId="15D3D9CA" w14:textId="77777777">
        <w:trPr>
          <w:trHeight w:val="277"/>
        </w:trPr>
        <w:tc>
          <w:tcPr>
            <w:tcW w:w="5689" w:type="dxa"/>
            <w:vMerge w:val="restart"/>
          </w:tcPr>
          <w:p w14:paraId="31D191E8" w14:textId="77777777" w:rsidR="00E9458D" w:rsidRDefault="00E9458D">
            <w:pPr>
              <w:pStyle w:val="TableParagraph"/>
              <w:spacing w:before="1"/>
              <w:ind w:left="0"/>
              <w:rPr>
                <w:i/>
                <w:sz w:val="24"/>
              </w:rPr>
            </w:pPr>
          </w:p>
          <w:p w14:paraId="4FD74281" w14:textId="77777777" w:rsidR="00E9458D" w:rsidRDefault="005C6BD6">
            <w:pPr>
              <w:pStyle w:val="TableParagraph"/>
              <w:rPr>
                <w:b/>
                <w:sz w:val="24"/>
              </w:rPr>
            </w:pPr>
            <w:r>
              <w:rPr>
                <w:b/>
                <w:sz w:val="24"/>
              </w:rPr>
              <w:t>Policy Title: Unstable Health Conditions</w:t>
            </w:r>
          </w:p>
        </w:tc>
        <w:tc>
          <w:tcPr>
            <w:tcW w:w="3168" w:type="dxa"/>
          </w:tcPr>
          <w:p w14:paraId="101F24CF" w14:textId="77777777" w:rsidR="00E9458D" w:rsidRDefault="005C6BD6">
            <w:pPr>
              <w:pStyle w:val="TableParagraph"/>
              <w:spacing w:before="1" w:line="256" w:lineRule="exact"/>
              <w:rPr>
                <w:b/>
                <w:sz w:val="24"/>
              </w:rPr>
            </w:pPr>
            <w:r>
              <w:rPr>
                <w:b/>
                <w:sz w:val="24"/>
              </w:rPr>
              <w:t>Policy Number: 3.110</w:t>
            </w:r>
          </w:p>
        </w:tc>
      </w:tr>
      <w:tr w:rsidR="00E9458D" w14:paraId="4AF93676" w14:textId="77777777">
        <w:trPr>
          <w:trHeight w:val="275"/>
        </w:trPr>
        <w:tc>
          <w:tcPr>
            <w:tcW w:w="5689" w:type="dxa"/>
            <w:vMerge/>
            <w:tcBorders>
              <w:top w:val="nil"/>
            </w:tcBorders>
          </w:tcPr>
          <w:p w14:paraId="7B56E3E2" w14:textId="77777777" w:rsidR="00E9458D" w:rsidRDefault="00E9458D">
            <w:pPr>
              <w:rPr>
                <w:sz w:val="2"/>
                <w:szCs w:val="2"/>
              </w:rPr>
            </w:pPr>
          </w:p>
        </w:tc>
        <w:tc>
          <w:tcPr>
            <w:tcW w:w="3168" w:type="dxa"/>
          </w:tcPr>
          <w:p w14:paraId="4F715C92" w14:textId="77777777" w:rsidR="00E9458D" w:rsidRDefault="005C6BD6">
            <w:pPr>
              <w:pStyle w:val="TableParagraph"/>
              <w:spacing w:line="255" w:lineRule="exact"/>
              <w:rPr>
                <w:b/>
                <w:sz w:val="24"/>
              </w:rPr>
            </w:pPr>
            <w:r>
              <w:rPr>
                <w:b/>
                <w:sz w:val="24"/>
              </w:rPr>
              <w:t>Effective Date:</w:t>
            </w:r>
          </w:p>
        </w:tc>
      </w:tr>
      <w:tr w:rsidR="00E9458D" w14:paraId="38DEF02C" w14:textId="77777777">
        <w:trPr>
          <w:trHeight w:val="275"/>
        </w:trPr>
        <w:tc>
          <w:tcPr>
            <w:tcW w:w="5689" w:type="dxa"/>
            <w:vMerge/>
            <w:tcBorders>
              <w:top w:val="nil"/>
            </w:tcBorders>
          </w:tcPr>
          <w:p w14:paraId="55AB3C82" w14:textId="77777777" w:rsidR="00E9458D" w:rsidRDefault="00E9458D">
            <w:pPr>
              <w:rPr>
                <w:sz w:val="2"/>
                <w:szCs w:val="2"/>
              </w:rPr>
            </w:pPr>
          </w:p>
        </w:tc>
        <w:tc>
          <w:tcPr>
            <w:tcW w:w="3168" w:type="dxa"/>
          </w:tcPr>
          <w:p w14:paraId="253D39CB" w14:textId="77777777" w:rsidR="00E9458D" w:rsidRDefault="005C6BD6">
            <w:pPr>
              <w:pStyle w:val="TableParagraph"/>
              <w:spacing w:line="255" w:lineRule="exact"/>
              <w:rPr>
                <w:b/>
                <w:sz w:val="24"/>
              </w:rPr>
            </w:pPr>
            <w:r>
              <w:rPr>
                <w:b/>
                <w:sz w:val="24"/>
              </w:rPr>
              <w:t>Revision Date:</w:t>
            </w:r>
          </w:p>
        </w:tc>
      </w:tr>
      <w:tr w:rsidR="00E9458D" w14:paraId="6D7FC458" w14:textId="77777777">
        <w:trPr>
          <w:trHeight w:val="276"/>
        </w:trPr>
        <w:tc>
          <w:tcPr>
            <w:tcW w:w="5689" w:type="dxa"/>
            <w:vMerge/>
            <w:tcBorders>
              <w:top w:val="nil"/>
            </w:tcBorders>
          </w:tcPr>
          <w:p w14:paraId="5BB09024" w14:textId="77777777" w:rsidR="00E9458D" w:rsidRDefault="00E9458D">
            <w:pPr>
              <w:rPr>
                <w:sz w:val="2"/>
                <w:szCs w:val="2"/>
              </w:rPr>
            </w:pPr>
          </w:p>
        </w:tc>
        <w:tc>
          <w:tcPr>
            <w:tcW w:w="3168" w:type="dxa"/>
          </w:tcPr>
          <w:p w14:paraId="1F968BD9" w14:textId="77777777" w:rsidR="00E9458D" w:rsidRDefault="005C6BD6">
            <w:pPr>
              <w:pStyle w:val="TableParagraph"/>
              <w:spacing w:before="1" w:line="255" w:lineRule="exact"/>
              <w:rPr>
                <w:b/>
                <w:sz w:val="24"/>
              </w:rPr>
            </w:pPr>
            <w:r>
              <w:rPr>
                <w:b/>
                <w:sz w:val="24"/>
              </w:rPr>
              <w:t>Approved By:</w:t>
            </w:r>
          </w:p>
        </w:tc>
      </w:tr>
      <w:tr w:rsidR="00E9458D" w14:paraId="48DD0B6D" w14:textId="77777777">
        <w:trPr>
          <w:trHeight w:val="275"/>
        </w:trPr>
        <w:tc>
          <w:tcPr>
            <w:tcW w:w="5689" w:type="dxa"/>
            <w:vMerge/>
            <w:tcBorders>
              <w:top w:val="nil"/>
            </w:tcBorders>
          </w:tcPr>
          <w:p w14:paraId="599C4CDE" w14:textId="77777777" w:rsidR="00E9458D" w:rsidRDefault="00E9458D">
            <w:pPr>
              <w:rPr>
                <w:sz w:val="2"/>
                <w:szCs w:val="2"/>
              </w:rPr>
            </w:pPr>
          </w:p>
        </w:tc>
        <w:tc>
          <w:tcPr>
            <w:tcW w:w="3168" w:type="dxa"/>
          </w:tcPr>
          <w:p w14:paraId="5C3DC5E0" w14:textId="77777777" w:rsidR="00E9458D" w:rsidRDefault="005C6BD6">
            <w:pPr>
              <w:pStyle w:val="TableParagraph"/>
              <w:spacing w:line="255" w:lineRule="exact"/>
              <w:rPr>
                <w:b/>
                <w:sz w:val="24"/>
              </w:rPr>
            </w:pPr>
            <w:r>
              <w:rPr>
                <w:b/>
                <w:sz w:val="24"/>
              </w:rPr>
              <w:t>Page Number: Page 3 of 4</w:t>
            </w:r>
          </w:p>
        </w:tc>
      </w:tr>
    </w:tbl>
    <w:p w14:paraId="630C2166" w14:textId="77777777" w:rsidR="00E9458D" w:rsidRDefault="00E9458D">
      <w:pPr>
        <w:pStyle w:val="BodyText"/>
        <w:spacing w:before="2"/>
        <w:ind w:left="0" w:firstLine="0"/>
        <w:rPr>
          <w:i/>
          <w:sz w:val="16"/>
        </w:rPr>
      </w:pPr>
    </w:p>
    <w:p w14:paraId="636A26DC" w14:textId="77777777" w:rsidR="00E9458D" w:rsidRDefault="005C6BD6">
      <w:pPr>
        <w:pStyle w:val="ListParagraph"/>
        <w:numPr>
          <w:ilvl w:val="2"/>
          <w:numId w:val="599"/>
        </w:numPr>
        <w:tabs>
          <w:tab w:val="left" w:pos="2934"/>
          <w:tab w:val="left" w:pos="2935"/>
        </w:tabs>
        <w:spacing w:before="90"/>
        <w:ind w:hanging="426"/>
        <w:rPr>
          <w:i/>
          <w:sz w:val="24"/>
        </w:rPr>
      </w:pPr>
      <w:r>
        <w:rPr>
          <w:i/>
          <w:sz w:val="24"/>
        </w:rPr>
        <w:t>Discharge/Transfer – Client Notification</w:t>
      </w:r>
    </w:p>
    <w:p w14:paraId="7A61B9D5" w14:textId="77777777" w:rsidR="00E9458D" w:rsidRDefault="005C6BD6">
      <w:pPr>
        <w:pStyle w:val="ListParagraph"/>
        <w:numPr>
          <w:ilvl w:val="2"/>
          <w:numId w:val="599"/>
        </w:numPr>
        <w:tabs>
          <w:tab w:val="left" w:pos="2935"/>
        </w:tabs>
        <w:ind w:hanging="426"/>
        <w:rPr>
          <w:i/>
          <w:sz w:val="24"/>
        </w:rPr>
      </w:pPr>
      <w:r>
        <w:rPr>
          <w:i/>
          <w:sz w:val="24"/>
        </w:rPr>
        <w:t>Transfer</w:t>
      </w:r>
      <w:r>
        <w:rPr>
          <w:i/>
          <w:spacing w:val="-1"/>
          <w:sz w:val="24"/>
        </w:rPr>
        <w:t xml:space="preserve"> </w:t>
      </w:r>
      <w:r>
        <w:rPr>
          <w:i/>
          <w:sz w:val="24"/>
        </w:rPr>
        <w:t>Summary</w:t>
      </w:r>
    </w:p>
    <w:p w14:paraId="12232082" w14:textId="77777777" w:rsidR="00E9458D" w:rsidRDefault="005C6BD6">
      <w:pPr>
        <w:pStyle w:val="ListParagraph"/>
        <w:numPr>
          <w:ilvl w:val="2"/>
          <w:numId w:val="599"/>
        </w:numPr>
        <w:tabs>
          <w:tab w:val="left" w:pos="2935"/>
        </w:tabs>
        <w:ind w:hanging="426"/>
        <w:rPr>
          <w:i/>
          <w:sz w:val="24"/>
        </w:rPr>
      </w:pPr>
      <w:r>
        <w:rPr>
          <w:i/>
          <w:sz w:val="24"/>
        </w:rPr>
        <w:t>Discharge</w:t>
      </w:r>
      <w:r>
        <w:rPr>
          <w:i/>
          <w:spacing w:val="-1"/>
          <w:sz w:val="24"/>
        </w:rPr>
        <w:t xml:space="preserve"> </w:t>
      </w:r>
      <w:r>
        <w:rPr>
          <w:i/>
          <w:sz w:val="24"/>
        </w:rPr>
        <w:t>Summary</w:t>
      </w:r>
    </w:p>
    <w:p w14:paraId="68A2E614" w14:textId="77777777" w:rsidR="00E9458D" w:rsidRDefault="005C6BD6">
      <w:pPr>
        <w:pStyle w:val="ListParagraph"/>
        <w:numPr>
          <w:ilvl w:val="2"/>
          <w:numId w:val="599"/>
        </w:numPr>
        <w:tabs>
          <w:tab w:val="left" w:pos="2934"/>
          <w:tab w:val="left" w:pos="2935"/>
        </w:tabs>
        <w:ind w:hanging="426"/>
        <w:rPr>
          <w:i/>
          <w:sz w:val="24"/>
        </w:rPr>
      </w:pPr>
      <w:r>
        <w:rPr>
          <w:i/>
          <w:sz w:val="24"/>
        </w:rPr>
        <w:t>Coordination of Client Transfer</w:t>
      </w:r>
      <w:r>
        <w:rPr>
          <w:i/>
          <w:spacing w:val="-1"/>
          <w:sz w:val="24"/>
        </w:rPr>
        <w:t xml:space="preserve"> </w:t>
      </w:r>
      <w:r>
        <w:rPr>
          <w:i/>
          <w:sz w:val="24"/>
        </w:rPr>
        <w:t>Checklist</w:t>
      </w:r>
    </w:p>
    <w:p w14:paraId="4C6178B6" w14:textId="77777777" w:rsidR="00E9458D" w:rsidRDefault="005C6BD6">
      <w:pPr>
        <w:pStyle w:val="ListParagraph"/>
        <w:numPr>
          <w:ilvl w:val="0"/>
          <w:numId w:val="599"/>
        </w:numPr>
        <w:tabs>
          <w:tab w:val="left" w:pos="2145"/>
        </w:tabs>
        <w:ind w:right="1701"/>
        <w:rPr>
          <w:sz w:val="24"/>
        </w:rPr>
      </w:pPr>
      <w:r>
        <w:tab/>
      </w:r>
      <w:r>
        <w:rPr>
          <w:sz w:val="24"/>
        </w:rPr>
        <w:t>Copies of documentation for referrals, discharge and transfer shall be placed in the client’s</w:t>
      </w:r>
      <w:r>
        <w:rPr>
          <w:spacing w:val="-3"/>
          <w:sz w:val="24"/>
        </w:rPr>
        <w:t xml:space="preserve"> </w:t>
      </w:r>
      <w:r>
        <w:rPr>
          <w:sz w:val="24"/>
        </w:rPr>
        <w:t>records.</w:t>
      </w:r>
    </w:p>
    <w:p w14:paraId="5260CA17" w14:textId="77777777" w:rsidR="00E9458D" w:rsidRDefault="00E9458D">
      <w:pPr>
        <w:pStyle w:val="BodyText"/>
        <w:ind w:left="0" w:firstLine="0"/>
      </w:pPr>
    </w:p>
    <w:p w14:paraId="6635A460" w14:textId="77777777" w:rsidR="00E9458D" w:rsidRDefault="005C6BD6">
      <w:pPr>
        <w:pStyle w:val="Heading2"/>
      </w:pPr>
      <w:r>
        <w:t>GUIDELINES</w:t>
      </w:r>
    </w:p>
    <w:p w14:paraId="32EFF6C7" w14:textId="77777777" w:rsidR="00E9458D" w:rsidRDefault="005C6BD6">
      <w:pPr>
        <w:pStyle w:val="ListParagraph"/>
        <w:numPr>
          <w:ilvl w:val="0"/>
          <w:numId w:val="598"/>
        </w:numPr>
        <w:tabs>
          <w:tab w:val="left" w:pos="2226"/>
          <w:tab w:val="left" w:pos="2227"/>
        </w:tabs>
        <w:ind w:right="1702"/>
        <w:rPr>
          <w:sz w:val="24"/>
        </w:rPr>
      </w:pPr>
      <w:r>
        <w:rPr>
          <w:sz w:val="24"/>
        </w:rPr>
        <w:t>Direct Care Workers shall have knowledge and/or receive instruction on signs and symptoms of deteriorating physical and mental health conditions</w:t>
      </w:r>
      <w:r>
        <w:rPr>
          <w:spacing w:val="-4"/>
          <w:sz w:val="24"/>
        </w:rPr>
        <w:t xml:space="preserve"> </w:t>
      </w:r>
      <w:r>
        <w:rPr>
          <w:sz w:val="24"/>
        </w:rPr>
        <w:t>including:</w:t>
      </w:r>
    </w:p>
    <w:p w14:paraId="3ADB0C75" w14:textId="77777777" w:rsidR="00E9458D" w:rsidRDefault="005C6BD6">
      <w:pPr>
        <w:pStyle w:val="ListParagraph"/>
        <w:numPr>
          <w:ilvl w:val="1"/>
          <w:numId w:val="598"/>
        </w:numPr>
        <w:tabs>
          <w:tab w:val="left" w:pos="2651"/>
          <w:tab w:val="left" w:pos="2652"/>
        </w:tabs>
        <w:ind w:hanging="426"/>
        <w:rPr>
          <w:sz w:val="24"/>
        </w:rPr>
      </w:pPr>
      <w:r>
        <w:rPr>
          <w:sz w:val="24"/>
        </w:rPr>
        <w:t>vital</w:t>
      </w:r>
      <w:r>
        <w:rPr>
          <w:spacing w:val="-1"/>
          <w:sz w:val="24"/>
        </w:rPr>
        <w:t xml:space="preserve"> </w:t>
      </w:r>
      <w:r>
        <w:rPr>
          <w:sz w:val="24"/>
        </w:rPr>
        <w:t>signs;</w:t>
      </w:r>
    </w:p>
    <w:p w14:paraId="0079A805" w14:textId="77777777" w:rsidR="00E9458D" w:rsidRDefault="005C6BD6">
      <w:pPr>
        <w:pStyle w:val="ListParagraph"/>
        <w:numPr>
          <w:ilvl w:val="1"/>
          <w:numId w:val="598"/>
        </w:numPr>
        <w:tabs>
          <w:tab w:val="left" w:pos="2651"/>
          <w:tab w:val="left" w:pos="2652"/>
        </w:tabs>
        <w:ind w:hanging="426"/>
        <w:rPr>
          <w:sz w:val="24"/>
        </w:rPr>
      </w:pPr>
      <w:r>
        <w:rPr>
          <w:sz w:val="24"/>
        </w:rPr>
        <w:t>pallor;</w:t>
      </w:r>
    </w:p>
    <w:p w14:paraId="562F6E2E" w14:textId="77777777" w:rsidR="00E9458D" w:rsidRDefault="005C6BD6">
      <w:pPr>
        <w:pStyle w:val="ListParagraph"/>
        <w:numPr>
          <w:ilvl w:val="1"/>
          <w:numId w:val="598"/>
        </w:numPr>
        <w:tabs>
          <w:tab w:val="left" w:pos="2651"/>
          <w:tab w:val="left" w:pos="2652"/>
        </w:tabs>
        <w:ind w:hanging="426"/>
        <w:rPr>
          <w:sz w:val="24"/>
        </w:rPr>
      </w:pPr>
      <w:r>
        <w:rPr>
          <w:sz w:val="24"/>
        </w:rPr>
        <w:t>bruising;</w:t>
      </w:r>
    </w:p>
    <w:p w14:paraId="74A2B48C" w14:textId="77777777" w:rsidR="00E9458D" w:rsidRDefault="005C6BD6">
      <w:pPr>
        <w:pStyle w:val="ListParagraph"/>
        <w:numPr>
          <w:ilvl w:val="1"/>
          <w:numId w:val="598"/>
        </w:numPr>
        <w:tabs>
          <w:tab w:val="left" w:pos="2651"/>
          <w:tab w:val="left" w:pos="2652"/>
        </w:tabs>
        <w:ind w:hanging="426"/>
        <w:rPr>
          <w:sz w:val="24"/>
        </w:rPr>
      </w:pPr>
      <w:r>
        <w:rPr>
          <w:sz w:val="24"/>
        </w:rPr>
        <w:t>fatigue;</w:t>
      </w:r>
    </w:p>
    <w:p w14:paraId="20F5625C" w14:textId="77777777" w:rsidR="00E9458D" w:rsidRDefault="005C6BD6">
      <w:pPr>
        <w:pStyle w:val="ListParagraph"/>
        <w:numPr>
          <w:ilvl w:val="1"/>
          <w:numId w:val="598"/>
        </w:numPr>
        <w:tabs>
          <w:tab w:val="left" w:pos="2651"/>
          <w:tab w:val="left" w:pos="2652"/>
        </w:tabs>
        <w:ind w:hanging="426"/>
        <w:rPr>
          <w:sz w:val="24"/>
        </w:rPr>
      </w:pPr>
      <w:r>
        <w:rPr>
          <w:sz w:val="24"/>
        </w:rPr>
        <w:t>weakness;</w:t>
      </w:r>
    </w:p>
    <w:p w14:paraId="00CB34E0" w14:textId="77777777" w:rsidR="00E9458D" w:rsidRDefault="005C6BD6">
      <w:pPr>
        <w:pStyle w:val="ListParagraph"/>
        <w:numPr>
          <w:ilvl w:val="1"/>
          <w:numId w:val="598"/>
        </w:numPr>
        <w:tabs>
          <w:tab w:val="left" w:pos="2651"/>
          <w:tab w:val="left" w:pos="2652"/>
        </w:tabs>
        <w:spacing w:before="1"/>
        <w:ind w:hanging="426"/>
        <w:rPr>
          <w:sz w:val="24"/>
        </w:rPr>
      </w:pPr>
      <w:r>
        <w:rPr>
          <w:sz w:val="24"/>
        </w:rPr>
        <w:t>falling;</w:t>
      </w:r>
    </w:p>
    <w:p w14:paraId="0EB81380" w14:textId="77777777" w:rsidR="00E9458D" w:rsidRDefault="005C6BD6">
      <w:pPr>
        <w:pStyle w:val="ListParagraph"/>
        <w:numPr>
          <w:ilvl w:val="1"/>
          <w:numId w:val="598"/>
        </w:numPr>
        <w:tabs>
          <w:tab w:val="left" w:pos="2651"/>
          <w:tab w:val="left" w:pos="2652"/>
        </w:tabs>
        <w:ind w:hanging="426"/>
        <w:rPr>
          <w:sz w:val="24"/>
        </w:rPr>
      </w:pPr>
      <w:r>
        <w:rPr>
          <w:sz w:val="24"/>
        </w:rPr>
        <w:t>memory</w:t>
      </w:r>
      <w:r>
        <w:rPr>
          <w:spacing w:val="-1"/>
          <w:sz w:val="24"/>
        </w:rPr>
        <w:t xml:space="preserve"> </w:t>
      </w:r>
      <w:r>
        <w:rPr>
          <w:sz w:val="24"/>
        </w:rPr>
        <w:t>loss,</w:t>
      </w:r>
    </w:p>
    <w:p w14:paraId="46D0C9BA" w14:textId="77777777" w:rsidR="00E9458D" w:rsidRDefault="005C6BD6">
      <w:pPr>
        <w:pStyle w:val="ListParagraph"/>
        <w:numPr>
          <w:ilvl w:val="1"/>
          <w:numId w:val="598"/>
        </w:numPr>
        <w:tabs>
          <w:tab w:val="left" w:pos="2651"/>
          <w:tab w:val="left" w:pos="2652"/>
        </w:tabs>
        <w:ind w:hanging="426"/>
        <w:rPr>
          <w:sz w:val="24"/>
        </w:rPr>
      </w:pPr>
      <w:r>
        <w:rPr>
          <w:sz w:val="24"/>
        </w:rPr>
        <w:t>confusion;</w:t>
      </w:r>
    </w:p>
    <w:p w14:paraId="52D7BAB3" w14:textId="77777777" w:rsidR="00E9458D" w:rsidRDefault="005C6BD6">
      <w:pPr>
        <w:pStyle w:val="ListParagraph"/>
        <w:numPr>
          <w:ilvl w:val="1"/>
          <w:numId w:val="598"/>
        </w:numPr>
        <w:tabs>
          <w:tab w:val="left" w:pos="2651"/>
          <w:tab w:val="left" w:pos="2652"/>
        </w:tabs>
        <w:ind w:hanging="426"/>
        <w:rPr>
          <w:sz w:val="24"/>
        </w:rPr>
      </w:pPr>
      <w:r>
        <w:rPr>
          <w:sz w:val="24"/>
        </w:rPr>
        <w:t>speech problems;</w:t>
      </w:r>
    </w:p>
    <w:p w14:paraId="39224A2E" w14:textId="77777777" w:rsidR="00E9458D" w:rsidRDefault="005C6BD6">
      <w:pPr>
        <w:pStyle w:val="ListParagraph"/>
        <w:numPr>
          <w:ilvl w:val="1"/>
          <w:numId w:val="598"/>
        </w:numPr>
        <w:tabs>
          <w:tab w:val="left" w:pos="2651"/>
          <w:tab w:val="left" w:pos="2652"/>
        </w:tabs>
        <w:ind w:hanging="426"/>
        <w:rPr>
          <w:sz w:val="24"/>
        </w:rPr>
      </w:pPr>
      <w:r>
        <w:rPr>
          <w:sz w:val="24"/>
        </w:rPr>
        <w:t>peculiar behavior or mood</w:t>
      </w:r>
      <w:r>
        <w:rPr>
          <w:spacing w:val="-1"/>
          <w:sz w:val="24"/>
        </w:rPr>
        <w:t xml:space="preserve"> </w:t>
      </w:r>
      <w:r>
        <w:rPr>
          <w:sz w:val="24"/>
        </w:rPr>
        <w:t>swings;</w:t>
      </w:r>
    </w:p>
    <w:p w14:paraId="7384A8CA" w14:textId="77777777" w:rsidR="00E9458D" w:rsidRDefault="005C6BD6">
      <w:pPr>
        <w:pStyle w:val="ListParagraph"/>
        <w:numPr>
          <w:ilvl w:val="1"/>
          <w:numId w:val="598"/>
        </w:numPr>
        <w:tabs>
          <w:tab w:val="left" w:pos="2651"/>
          <w:tab w:val="left" w:pos="2652"/>
        </w:tabs>
        <w:ind w:hanging="426"/>
        <w:rPr>
          <w:sz w:val="24"/>
        </w:rPr>
      </w:pPr>
      <w:r>
        <w:rPr>
          <w:sz w:val="24"/>
        </w:rPr>
        <w:t>changes in temperament or rapid mood swings;</w:t>
      </w:r>
      <w:r>
        <w:rPr>
          <w:spacing w:val="-3"/>
          <w:sz w:val="24"/>
        </w:rPr>
        <w:t xml:space="preserve"> </w:t>
      </w:r>
      <w:r>
        <w:rPr>
          <w:sz w:val="24"/>
        </w:rPr>
        <w:t>and,</w:t>
      </w:r>
    </w:p>
    <w:p w14:paraId="434C44AB" w14:textId="77777777" w:rsidR="00E9458D" w:rsidRDefault="005C6BD6">
      <w:pPr>
        <w:pStyle w:val="ListParagraph"/>
        <w:numPr>
          <w:ilvl w:val="1"/>
          <w:numId w:val="598"/>
        </w:numPr>
        <w:tabs>
          <w:tab w:val="left" w:pos="2651"/>
          <w:tab w:val="left" w:pos="2652"/>
        </w:tabs>
        <w:ind w:hanging="426"/>
        <w:rPr>
          <w:sz w:val="24"/>
        </w:rPr>
      </w:pPr>
      <w:r>
        <w:rPr>
          <w:sz w:val="24"/>
        </w:rPr>
        <w:t>changes in sleep or appetite</w:t>
      </w:r>
      <w:r>
        <w:rPr>
          <w:spacing w:val="-2"/>
          <w:sz w:val="24"/>
        </w:rPr>
        <w:t xml:space="preserve"> </w:t>
      </w:r>
      <w:r>
        <w:rPr>
          <w:sz w:val="24"/>
        </w:rPr>
        <w:t>patterns;</w:t>
      </w:r>
    </w:p>
    <w:p w14:paraId="5FF3348D" w14:textId="77777777" w:rsidR="00E9458D" w:rsidRDefault="005C6BD6">
      <w:pPr>
        <w:pStyle w:val="ListParagraph"/>
        <w:numPr>
          <w:ilvl w:val="0"/>
          <w:numId w:val="598"/>
        </w:numPr>
        <w:tabs>
          <w:tab w:val="left" w:pos="2226"/>
          <w:tab w:val="left" w:pos="2227"/>
        </w:tabs>
        <w:ind w:right="1702"/>
        <w:rPr>
          <w:sz w:val="24"/>
        </w:rPr>
      </w:pPr>
      <w:r>
        <w:rPr>
          <w:sz w:val="24"/>
        </w:rPr>
        <w:t>Direct Care Workers shall receive training on the signs and symptoms of urgent health deterioration</w:t>
      </w:r>
      <w:r>
        <w:rPr>
          <w:spacing w:val="-1"/>
          <w:sz w:val="24"/>
        </w:rPr>
        <w:t xml:space="preserve"> </w:t>
      </w:r>
      <w:r>
        <w:rPr>
          <w:sz w:val="24"/>
        </w:rPr>
        <w:t>including:</w:t>
      </w:r>
    </w:p>
    <w:p w14:paraId="1033FCA9" w14:textId="77777777" w:rsidR="00E9458D" w:rsidRDefault="005C6BD6">
      <w:pPr>
        <w:pStyle w:val="ListParagraph"/>
        <w:numPr>
          <w:ilvl w:val="1"/>
          <w:numId w:val="598"/>
        </w:numPr>
        <w:tabs>
          <w:tab w:val="left" w:pos="2651"/>
          <w:tab w:val="left" w:pos="2652"/>
        </w:tabs>
        <w:ind w:hanging="426"/>
        <w:rPr>
          <w:sz w:val="24"/>
        </w:rPr>
      </w:pPr>
      <w:r>
        <w:rPr>
          <w:sz w:val="24"/>
        </w:rPr>
        <w:t>suspected heart</w:t>
      </w:r>
      <w:r>
        <w:rPr>
          <w:spacing w:val="-1"/>
          <w:sz w:val="24"/>
        </w:rPr>
        <w:t xml:space="preserve"> </w:t>
      </w:r>
      <w:r>
        <w:rPr>
          <w:sz w:val="24"/>
        </w:rPr>
        <w:t>attack;</w:t>
      </w:r>
    </w:p>
    <w:p w14:paraId="3570A767" w14:textId="77777777" w:rsidR="00E9458D" w:rsidRDefault="005C6BD6">
      <w:pPr>
        <w:pStyle w:val="ListParagraph"/>
        <w:numPr>
          <w:ilvl w:val="1"/>
          <w:numId w:val="598"/>
        </w:numPr>
        <w:tabs>
          <w:tab w:val="left" w:pos="2651"/>
          <w:tab w:val="left" w:pos="2652"/>
        </w:tabs>
        <w:ind w:hanging="426"/>
        <w:rPr>
          <w:sz w:val="24"/>
        </w:rPr>
      </w:pPr>
      <w:r>
        <w:rPr>
          <w:sz w:val="24"/>
        </w:rPr>
        <w:t>possible</w:t>
      </w:r>
      <w:r>
        <w:rPr>
          <w:spacing w:val="-1"/>
          <w:sz w:val="24"/>
        </w:rPr>
        <w:t xml:space="preserve"> </w:t>
      </w:r>
      <w:r>
        <w:rPr>
          <w:sz w:val="24"/>
        </w:rPr>
        <w:t>stroke;</w:t>
      </w:r>
    </w:p>
    <w:p w14:paraId="3DD2E340" w14:textId="77777777" w:rsidR="00E9458D" w:rsidRDefault="005C6BD6">
      <w:pPr>
        <w:pStyle w:val="ListParagraph"/>
        <w:numPr>
          <w:ilvl w:val="1"/>
          <w:numId w:val="598"/>
        </w:numPr>
        <w:tabs>
          <w:tab w:val="left" w:pos="2651"/>
          <w:tab w:val="left" w:pos="2652"/>
        </w:tabs>
        <w:ind w:hanging="426"/>
        <w:rPr>
          <w:sz w:val="24"/>
        </w:rPr>
      </w:pPr>
      <w:r>
        <w:rPr>
          <w:sz w:val="24"/>
        </w:rPr>
        <w:t>sudden or extreme difficulty</w:t>
      </w:r>
      <w:r>
        <w:rPr>
          <w:spacing w:val="-1"/>
          <w:sz w:val="24"/>
        </w:rPr>
        <w:t xml:space="preserve"> </w:t>
      </w:r>
      <w:r>
        <w:rPr>
          <w:sz w:val="24"/>
        </w:rPr>
        <w:t>breathing;</w:t>
      </w:r>
    </w:p>
    <w:p w14:paraId="5E64D701" w14:textId="77777777" w:rsidR="00E9458D" w:rsidRDefault="005C6BD6">
      <w:pPr>
        <w:pStyle w:val="ListParagraph"/>
        <w:numPr>
          <w:ilvl w:val="1"/>
          <w:numId w:val="598"/>
        </w:numPr>
        <w:tabs>
          <w:tab w:val="left" w:pos="2651"/>
          <w:tab w:val="left" w:pos="2652"/>
        </w:tabs>
        <w:ind w:hanging="426"/>
        <w:rPr>
          <w:sz w:val="24"/>
        </w:rPr>
      </w:pPr>
      <w:r>
        <w:rPr>
          <w:sz w:val="24"/>
        </w:rPr>
        <w:t>bleeding that will not</w:t>
      </w:r>
      <w:r>
        <w:rPr>
          <w:spacing w:val="-2"/>
          <w:sz w:val="24"/>
        </w:rPr>
        <w:t xml:space="preserve"> </w:t>
      </w:r>
      <w:r>
        <w:rPr>
          <w:sz w:val="24"/>
        </w:rPr>
        <w:t>stop;</w:t>
      </w:r>
    </w:p>
    <w:p w14:paraId="5D992983" w14:textId="77777777" w:rsidR="00E9458D" w:rsidRDefault="005C6BD6">
      <w:pPr>
        <w:pStyle w:val="ListParagraph"/>
        <w:numPr>
          <w:ilvl w:val="1"/>
          <w:numId w:val="598"/>
        </w:numPr>
        <w:tabs>
          <w:tab w:val="left" w:pos="2651"/>
          <w:tab w:val="left" w:pos="2652"/>
        </w:tabs>
        <w:ind w:hanging="426"/>
        <w:rPr>
          <w:sz w:val="24"/>
        </w:rPr>
      </w:pPr>
      <w:r>
        <w:rPr>
          <w:sz w:val="24"/>
        </w:rPr>
        <w:t>deep cuts;</w:t>
      </w:r>
    </w:p>
    <w:p w14:paraId="57DA72DC" w14:textId="77777777" w:rsidR="00E9458D" w:rsidRDefault="005C6BD6">
      <w:pPr>
        <w:pStyle w:val="ListParagraph"/>
        <w:numPr>
          <w:ilvl w:val="1"/>
          <w:numId w:val="598"/>
        </w:numPr>
        <w:tabs>
          <w:tab w:val="left" w:pos="2651"/>
          <w:tab w:val="left" w:pos="2652"/>
        </w:tabs>
        <w:ind w:hanging="426"/>
        <w:rPr>
          <w:sz w:val="24"/>
        </w:rPr>
      </w:pPr>
      <w:r>
        <w:rPr>
          <w:sz w:val="24"/>
        </w:rPr>
        <w:t>major</w:t>
      </w:r>
      <w:r>
        <w:rPr>
          <w:spacing w:val="-1"/>
          <w:sz w:val="24"/>
        </w:rPr>
        <w:t xml:space="preserve"> </w:t>
      </w:r>
      <w:r>
        <w:rPr>
          <w:sz w:val="24"/>
        </w:rPr>
        <w:t>burns;</w:t>
      </w:r>
    </w:p>
    <w:p w14:paraId="72754DD1" w14:textId="77777777" w:rsidR="00E9458D" w:rsidRDefault="005C6BD6">
      <w:pPr>
        <w:pStyle w:val="ListParagraph"/>
        <w:numPr>
          <w:ilvl w:val="1"/>
          <w:numId w:val="598"/>
        </w:numPr>
        <w:tabs>
          <w:tab w:val="left" w:pos="2651"/>
          <w:tab w:val="left" w:pos="2652"/>
        </w:tabs>
        <w:ind w:hanging="426"/>
        <w:rPr>
          <w:sz w:val="24"/>
        </w:rPr>
      </w:pPr>
      <w:r>
        <w:rPr>
          <w:sz w:val="24"/>
        </w:rPr>
        <w:t>seizures;</w:t>
      </w:r>
    </w:p>
    <w:p w14:paraId="19373A59" w14:textId="77777777" w:rsidR="00E9458D" w:rsidRDefault="005C6BD6">
      <w:pPr>
        <w:pStyle w:val="ListParagraph"/>
        <w:numPr>
          <w:ilvl w:val="1"/>
          <w:numId w:val="598"/>
        </w:numPr>
        <w:tabs>
          <w:tab w:val="left" w:pos="2651"/>
          <w:tab w:val="left" w:pos="2652"/>
        </w:tabs>
        <w:ind w:hanging="426"/>
        <w:rPr>
          <w:sz w:val="24"/>
        </w:rPr>
      </w:pPr>
      <w:r>
        <w:rPr>
          <w:sz w:val="24"/>
        </w:rPr>
        <w:t>sudden and severe</w:t>
      </w:r>
      <w:r>
        <w:rPr>
          <w:spacing w:val="-3"/>
          <w:sz w:val="24"/>
        </w:rPr>
        <w:t xml:space="preserve"> </w:t>
      </w:r>
      <w:r>
        <w:rPr>
          <w:sz w:val="24"/>
        </w:rPr>
        <w:t>headache;</w:t>
      </w:r>
    </w:p>
    <w:p w14:paraId="76C61FB3" w14:textId="77777777" w:rsidR="00E9458D" w:rsidRDefault="005C6BD6">
      <w:pPr>
        <w:pStyle w:val="ListParagraph"/>
        <w:numPr>
          <w:ilvl w:val="1"/>
          <w:numId w:val="598"/>
        </w:numPr>
        <w:tabs>
          <w:tab w:val="left" w:pos="2651"/>
          <w:tab w:val="left" w:pos="2652"/>
        </w:tabs>
        <w:ind w:hanging="426"/>
        <w:rPr>
          <w:sz w:val="24"/>
        </w:rPr>
      </w:pPr>
      <w:r>
        <w:rPr>
          <w:sz w:val="24"/>
        </w:rPr>
        <w:t>sudden or severe abdominal pain; and,</w:t>
      </w:r>
    </w:p>
    <w:p w14:paraId="29BB1F26" w14:textId="77777777" w:rsidR="00E9458D" w:rsidRDefault="005C6BD6">
      <w:pPr>
        <w:pStyle w:val="ListParagraph"/>
        <w:numPr>
          <w:ilvl w:val="1"/>
          <w:numId w:val="598"/>
        </w:numPr>
        <w:tabs>
          <w:tab w:val="left" w:pos="2651"/>
          <w:tab w:val="left" w:pos="2652"/>
        </w:tabs>
        <w:ind w:hanging="426"/>
        <w:rPr>
          <w:sz w:val="24"/>
        </w:rPr>
      </w:pPr>
      <w:r>
        <w:rPr>
          <w:sz w:val="24"/>
        </w:rPr>
        <w:t>poisoning or suspected</w:t>
      </w:r>
      <w:r>
        <w:rPr>
          <w:spacing w:val="-1"/>
          <w:sz w:val="24"/>
        </w:rPr>
        <w:t xml:space="preserve"> </w:t>
      </w:r>
      <w:r>
        <w:rPr>
          <w:sz w:val="24"/>
        </w:rPr>
        <w:t>poisoning;</w:t>
      </w:r>
    </w:p>
    <w:p w14:paraId="0AA6B7DE" w14:textId="77777777" w:rsidR="00E9458D" w:rsidRDefault="005C6BD6">
      <w:pPr>
        <w:pStyle w:val="ListParagraph"/>
        <w:numPr>
          <w:ilvl w:val="0"/>
          <w:numId w:val="598"/>
        </w:numPr>
        <w:tabs>
          <w:tab w:val="left" w:pos="2226"/>
          <w:tab w:val="left" w:pos="2227"/>
        </w:tabs>
        <w:ind w:right="1699"/>
        <w:rPr>
          <w:sz w:val="24"/>
        </w:rPr>
      </w:pPr>
      <w:r>
        <w:rPr>
          <w:sz w:val="24"/>
        </w:rPr>
        <w:t xml:space="preserve">Details of this training shall be documented in the employee’s individual Training Record and in the Agency’s </w:t>
      </w:r>
      <w:r>
        <w:rPr>
          <w:i/>
          <w:sz w:val="24"/>
        </w:rPr>
        <w:t>Staff Record of</w:t>
      </w:r>
      <w:r>
        <w:rPr>
          <w:i/>
          <w:spacing w:val="-2"/>
          <w:sz w:val="24"/>
        </w:rPr>
        <w:t xml:space="preserve"> </w:t>
      </w:r>
      <w:r>
        <w:rPr>
          <w:i/>
          <w:sz w:val="24"/>
        </w:rPr>
        <w:t>Training</w:t>
      </w:r>
      <w:r>
        <w:rPr>
          <w:sz w:val="24"/>
        </w:rPr>
        <w:t>.</w:t>
      </w:r>
    </w:p>
    <w:p w14:paraId="38E888EE"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940FC34" w14:textId="77777777">
        <w:trPr>
          <w:trHeight w:val="611"/>
        </w:trPr>
        <w:tc>
          <w:tcPr>
            <w:tcW w:w="5689" w:type="dxa"/>
          </w:tcPr>
          <w:p w14:paraId="4BD9DEA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03FEF30" w14:textId="77777777" w:rsidR="00E9458D" w:rsidRDefault="00E9458D">
            <w:pPr>
              <w:pStyle w:val="TableParagraph"/>
              <w:ind w:left="0"/>
              <w:rPr>
                <w:sz w:val="24"/>
              </w:rPr>
            </w:pPr>
          </w:p>
          <w:p w14:paraId="2FC7A63B" w14:textId="77777777" w:rsidR="00E9458D" w:rsidRDefault="005C6BD6">
            <w:pPr>
              <w:pStyle w:val="TableParagraph"/>
              <w:ind w:left="487"/>
              <w:rPr>
                <w:sz w:val="20"/>
              </w:rPr>
            </w:pPr>
            <w:r>
              <w:rPr>
                <w:noProof/>
                <w:sz w:val="20"/>
              </w:rPr>
              <w:drawing>
                <wp:inline distT="0" distB="0" distL="0" distR="0" wp14:anchorId="2EC75332" wp14:editId="2FCF5E7C">
                  <wp:extent cx="1390695" cy="966501"/>
                  <wp:effectExtent l="0" t="0" r="0" b="0"/>
                  <wp:docPr id="4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A5389A5" w14:textId="77777777">
        <w:trPr>
          <w:trHeight w:val="1184"/>
        </w:trPr>
        <w:tc>
          <w:tcPr>
            <w:tcW w:w="5689" w:type="dxa"/>
          </w:tcPr>
          <w:p w14:paraId="6D1825CA" w14:textId="77777777" w:rsidR="00E9458D" w:rsidRDefault="00E9458D">
            <w:pPr>
              <w:pStyle w:val="TableParagraph"/>
              <w:spacing w:before="1"/>
              <w:ind w:left="0"/>
              <w:rPr>
                <w:sz w:val="24"/>
              </w:rPr>
            </w:pPr>
          </w:p>
          <w:p w14:paraId="526E9A7C"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8297AA8" w14:textId="77777777" w:rsidR="00E9458D" w:rsidRDefault="00E9458D">
            <w:pPr>
              <w:rPr>
                <w:sz w:val="2"/>
                <w:szCs w:val="2"/>
              </w:rPr>
            </w:pPr>
          </w:p>
        </w:tc>
      </w:tr>
      <w:tr w:rsidR="00E9458D" w14:paraId="4C1DE374" w14:textId="77777777">
        <w:trPr>
          <w:trHeight w:val="277"/>
        </w:trPr>
        <w:tc>
          <w:tcPr>
            <w:tcW w:w="5689" w:type="dxa"/>
            <w:vMerge w:val="restart"/>
          </w:tcPr>
          <w:p w14:paraId="21D480A5" w14:textId="77777777" w:rsidR="00E9458D" w:rsidRDefault="00E9458D">
            <w:pPr>
              <w:pStyle w:val="TableParagraph"/>
              <w:spacing w:before="1"/>
              <w:ind w:left="0"/>
              <w:rPr>
                <w:sz w:val="24"/>
              </w:rPr>
            </w:pPr>
          </w:p>
          <w:p w14:paraId="7057FD86" w14:textId="77777777" w:rsidR="00E9458D" w:rsidRDefault="005C6BD6">
            <w:pPr>
              <w:pStyle w:val="TableParagraph"/>
              <w:rPr>
                <w:b/>
                <w:sz w:val="24"/>
              </w:rPr>
            </w:pPr>
            <w:r>
              <w:rPr>
                <w:b/>
                <w:sz w:val="24"/>
              </w:rPr>
              <w:t>Policy Title: Unstable Health Conditions</w:t>
            </w:r>
          </w:p>
        </w:tc>
        <w:tc>
          <w:tcPr>
            <w:tcW w:w="3168" w:type="dxa"/>
          </w:tcPr>
          <w:p w14:paraId="7AA5F7BC" w14:textId="77777777" w:rsidR="00E9458D" w:rsidRDefault="005C6BD6">
            <w:pPr>
              <w:pStyle w:val="TableParagraph"/>
              <w:spacing w:before="1" w:line="256" w:lineRule="exact"/>
              <w:rPr>
                <w:b/>
                <w:sz w:val="24"/>
              </w:rPr>
            </w:pPr>
            <w:r>
              <w:rPr>
                <w:b/>
                <w:sz w:val="24"/>
              </w:rPr>
              <w:t>Policy Number: 3.110</w:t>
            </w:r>
          </w:p>
        </w:tc>
      </w:tr>
      <w:tr w:rsidR="00E9458D" w14:paraId="3A4C400B" w14:textId="77777777">
        <w:trPr>
          <w:trHeight w:val="275"/>
        </w:trPr>
        <w:tc>
          <w:tcPr>
            <w:tcW w:w="5689" w:type="dxa"/>
            <w:vMerge/>
            <w:tcBorders>
              <w:top w:val="nil"/>
            </w:tcBorders>
          </w:tcPr>
          <w:p w14:paraId="31ABB23B" w14:textId="77777777" w:rsidR="00E9458D" w:rsidRDefault="00E9458D">
            <w:pPr>
              <w:rPr>
                <w:sz w:val="2"/>
                <w:szCs w:val="2"/>
              </w:rPr>
            </w:pPr>
          </w:p>
        </w:tc>
        <w:tc>
          <w:tcPr>
            <w:tcW w:w="3168" w:type="dxa"/>
          </w:tcPr>
          <w:p w14:paraId="22E15A27" w14:textId="77777777" w:rsidR="00E9458D" w:rsidRDefault="005C6BD6">
            <w:pPr>
              <w:pStyle w:val="TableParagraph"/>
              <w:spacing w:line="255" w:lineRule="exact"/>
              <w:rPr>
                <w:b/>
                <w:sz w:val="24"/>
              </w:rPr>
            </w:pPr>
            <w:r>
              <w:rPr>
                <w:b/>
                <w:sz w:val="24"/>
              </w:rPr>
              <w:t>Effective Date:</w:t>
            </w:r>
          </w:p>
        </w:tc>
      </w:tr>
      <w:tr w:rsidR="00E9458D" w14:paraId="7E5C5E4F" w14:textId="77777777">
        <w:trPr>
          <w:trHeight w:val="275"/>
        </w:trPr>
        <w:tc>
          <w:tcPr>
            <w:tcW w:w="5689" w:type="dxa"/>
            <w:vMerge/>
            <w:tcBorders>
              <w:top w:val="nil"/>
            </w:tcBorders>
          </w:tcPr>
          <w:p w14:paraId="1A41B07A" w14:textId="77777777" w:rsidR="00E9458D" w:rsidRDefault="00E9458D">
            <w:pPr>
              <w:rPr>
                <w:sz w:val="2"/>
                <w:szCs w:val="2"/>
              </w:rPr>
            </w:pPr>
          </w:p>
        </w:tc>
        <w:tc>
          <w:tcPr>
            <w:tcW w:w="3168" w:type="dxa"/>
          </w:tcPr>
          <w:p w14:paraId="651C00ED" w14:textId="77777777" w:rsidR="00E9458D" w:rsidRDefault="005C6BD6">
            <w:pPr>
              <w:pStyle w:val="TableParagraph"/>
              <w:spacing w:line="255" w:lineRule="exact"/>
              <w:rPr>
                <w:b/>
                <w:sz w:val="24"/>
              </w:rPr>
            </w:pPr>
            <w:r>
              <w:rPr>
                <w:b/>
                <w:sz w:val="24"/>
              </w:rPr>
              <w:t>Revision Date:</w:t>
            </w:r>
          </w:p>
        </w:tc>
      </w:tr>
      <w:tr w:rsidR="00E9458D" w14:paraId="34AF022C" w14:textId="77777777">
        <w:trPr>
          <w:trHeight w:val="276"/>
        </w:trPr>
        <w:tc>
          <w:tcPr>
            <w:tcW w:w="5689" w:type="dxa"/>
            <w:vMerge/>
            <w:tcBorders>
              <w:top w:val="nil"/>
            </w:tcBorders>
          </w:tcPr>
          <w:p w14:paraId="389AF137" w14:textId="77777777" w:rsidR="00E9458D" w:rsidRDefault="00E9458D">
            <w:pPr>
              <w:rPr>
                <w:sz w:val="2"/>
                <w:szCs w:val="2"/>
              </w:rPr>
            </w:pPr>
          </w:p>
        </w:tc>
        <w:tc>
          <w:tcPr>
            <w:tcW w:w="3168" w:type="dxa"/>
          </w:tcPr>
          <w:p w14:paraId="2B248FD7" w14:textId="77777777" w:rsidR="00E9458D" w:rsidRDefault="005C6BD6">
            <w:pPr>
              <w:pStyle w:val="TableParagraph"/>
              <w:spacing w:before="1" w:line="255" w:lineRule="exact"/>
              <w:rPr>
                <w:b/>
                <w:sz w:val="24"/>
              </w:rPr>
            </w:pPr>
            <w:r>
              <w:rPr>
                <w:b/>
                <w:sz w:val="24"/>
              </w:rPr>
              <w:t>Approved By:</w:t>
            </w:r>
          </w:p>
        </w:tc>
      </w:tr>
      <w:tr w:rsidR="00E9458D" w14:paraId="0AE3CCD4" w14:textId="77777777">
        <w:trPr>
          <w:trHeight w:val="275"/>
        </w:trPr>
        <w:tc>
          <w:tcPr>
            <w:tcW w:w="5689" w:type="dxa"/>
            <w:vMerge/>
            <w:tcBorders>
              <w:top w:val="nil"/>
            </w:tcBorders>
          </w:tcPr>
          <w:p w14:paraId="38F32E5F" w14:textId="77777777" w:rsidR="00E9458D" w:rsidRDefault="00E9458D">
            <w:pPr>
              <w:rPr>
                <w:sz w:val="2"/>
                <w:szCs w:val="2"/>
              </w:rPr>
            </w:pPr>
          </w:p>
        </w:tc>
        <w:tc>
          <w:tcPr>
            <w:tcW w:w="3168" w:type="dxa"/>
          </w:tcPr>
          <w:p w14:paraId="6446CAED" w14:textId="77777777" w:rsidR="00E9458D" w:rsidRDefault="005C6BD6">
            <w:pPr>
              <w:pStyle w:val="TableParagraph"/>
              <w:spacing w:line="255" w:lineRule="exact"/>
              <w:rPr>
                <w:b/>
                <w:sz w:val="24"/>
              </w:rPr>
            </w:pPr>
            <w:r>
              <w:rPr>
                <w:b/>
                <w:sz w:val="24"/>
              </w:rPr>
              <w:t>Page Number: Page 4 of 4</w:t>
            </w:r>
          </w:p>
        </w:tc>
      </w:tr>
    </w:tbl>
    <w:p w14:paraId="6035959D" w14:textId="77777777" w:rsidR="00E9458D" w:rsidRDefault="00E9458D">
      <w:pPr>
        <w:pStyle w:val="BodyText"/>
        <w:ind w:left="0" w:firstLine="0"/>
        <w:rPr>
          <w:sz w:val="20"/>
        </w:rPr>
      </w:pPr>
    </w:p>
    <w:p w14:paraId="02B99582" w14:textId="77777777" w:rsidR="00E9458D" w:rsidRDefault="00E9458D">
      <w:pPr>
        <w:pStyle w:val="BodyText"/>
        <w:spacing w:before="2"/>
        <w:ind w:left="0" w:firstLine="0"/>
        <w:rPr>
          <w:sz w:val="20"/>
        </w:rPr>
      </w:pPr>
    </w:p>
    <w:p w14:paraId="24A95E2A" w14:textId="77777777" w:rsidR="00E9458D" w:rsidRDefault="005C6BD6">
      <w:pPr>
        <w:pStyle w:val="Heading2"/>
        <w:spacing w:before="90"/>
      </w:pPr>
      <w:r>
        <w:t>CROSS POLICY REFERENCES</w:t>
      </w:r>
    </w:p>
    <w:p w14:paraId="108E451C" w14:textId="77777777" w:rsidR="00E9458D" w:rsidRDefault="005C6BD6">
      <w:pPr>
        <w:pStyle w:val="ListParagraph"/>
        <w:numPr>
          <w:ilvl w:val="0"/>
          <w:numId w:val="597"/>
        </w:numPr>
        <w:tabs>
          <w:tab w:val="left" w:pos="2085"/>
        </w:tabs>
        <w:rPr>
          <w:sz w:val="24"/>
        </w:rPr>
      </w:pPr>
      <w:r>
        <w:rPr>
          <w:sz w:val="24"/>
        </w:rPr>
        <w:t>Client Emergencies</w:t>
      </w:r>
    </w:p>
    <w:p w14:paraId="3CFDF11A" w14:textId="77777777" w:rsidR="00E9458D" w:rsidRDefault="005C6BD6">
      <w:pPr>
        <w:pStyle w:val="ListParagraph"/>
        <w:numPr>
          <w:ilvl w:val="0"/>
          <w:numId w:val="597"/>
        </w:numPr>
        <w:tabs>
          <w:tab w:val="left" w:pos="2085"/>
        </w:tabs>
        <w:rPr>
          <w:sz w:val="24"/>
        </w:rPr>
      </w:pPr>
      <w:r>
        <w:rPr>
          <w:sz w:val="24"/>
        </w:rPr>
        <w:t>Coordination of Client Care with Outside</w:t>
      </w:r>
      <w:r>
        <w:rPr>
          <w:spacing w:val="-2"/>
          <w:sz w:val="24"/>
        </w:rPr>
        <w:t xml:space="preserve"> </w:t>
      </w:r>
      <w:r>
        <w:rPr>
          <w:sz w:val="24"/>
        </w:rPr>
        <w:t>Resources</w:t>
      </w:r>
    </w:p>
    <w:p w14:paraId="7517598B" w14:textId="77777777" w:rsidR="00E9458D" w:rsidRDefault="005C6BD6">
      <w:pPr>
        <w:pStyle w:val="ListParagraph"/>
        <w:numPr>
          <w:ilvl w:val="0"/>
          <w:numId w:val="597"/>
        </w:numPr>
        <w:tabs>
          <w:tab w:val="left" w:pos="2085"/>
        </w:tabs>
        <w:rPr>
          <w:sz w:val="24"/>
        </w:rPr>
      </w:pPr>
      <w:r>
        <w:rPr>
          <w:sz w:val="24"/>
        </w:rPr>
        <w:t>Termination/Discharge &amp; Transfer of</w:t>
      </w:r>
      <w:r>
        <w:rPr>
          <w:spacing w:val="-3"/>
          <w:sz w:val="24"/>
        </w:rPr>
        <w:t xml:space="preserve"> </w:t>
      </w:r>
      <w:r>
        <w:rPr>
          <w:sz w:val="24"/>
        </w:rPr>
        <w:t>Client</w:t>
      </w:r>
    </w:p>
    <w:p w14:paraId="1BD3274E" w14:textId="77777777" w:rsidR="00E9458D" w:rsidRDefault="00E9458D">
      <w:pPr>
        <w:pStyle w:val="BodyText"/>
        <w:ind w:left="0" w:firstLine="0"/>
        <w:rPr>
          <w:sz w:val="26"/>
        </w:rPr>
      </w:pPr>
    </w:p>
    <w:p w14:paraId="0E978DEA" w14:textId="77777777" w:rsidR="00E9458D" w:rsidRDefault="00E9458D">
      <w:pPr>
        <w:pStyle w:val="BodyText"/>
        <w:ind w:left="0" w:firstLine="0"/>
        <w:rPr>
          <w:sz w:val="26"/>
        </w:rPr>
      </w:pPr>
    </w:p>
    <w:p w14:paraId="672C14C9" w14:textId="77777777" w:rsidR="00E9458D" w:rsidRDefault="005C6BD6">
      <w:pPr>
        <w:pStyle w:val="Heading2"/>
        <w:spacing w:before="230"/>
      </w:pPr>
      <w:r>
        <w:t>FORMS</w:t>
      </w:r>
    </w:p>
    <w:p w14:paraId="21264780" w14:textId="77777777" w:rsidR="00E9458D" w:rsidRDefault="005C6BD6">
      <w:pPr>
        <w:pStyle w:val="ListParagraph"/>
        <w:numPr>
          <w:ilvl w:val="0"/>
          <w:numId w:val="596"/>
        </w:numPr>
        <w:tabs>
          <w:tab w:val="left" w:pos="2085"/>
        </w:tabs>
        <w:rPr>
          <w:sz w:val="24"/>
        </w:rPr>
      </w:pPr>
      <w:r>
        <w:rPr>
          <w:sz w:val="24"/>
        </w:rPr>
        <w:t>Consent for Referral &amp; Release of</w:t>
      </w:r>
      <w:r>
        <w:rPr>
          <w:spacing w:val="-2"/>
          <w:sz w:val="24"/>
        </w:rPr>
        <w:t xml:space="preserve"> </w:t>
      </w:r>
      <w:r>
        <w:rPr>
          <w:sz w:val="24"/>
        </w:rPr>
        <w:t>Information</w:t>
      </w:r>
    </w:p>
    <w:p w14:paraId="5491C33A" w14:textId="77777777" w:rsidR="00E9458D" w:rsidRDefault="005C6BD6">
      <w:pPr>
        <w:pStyle w:val="ListParagraph"/>
        <w:numPr>
          <w:ilvl w:val="0"/>
          <w:numId w:val="596"/>
        </w:numPr>
        <w:tabs>
          <w:tab w:val="left" w:pos="2085"/>
        </w:tabs>
        <w:rPr>
          <w:sz w:val="24"/>
        </w:rPr>
      </w:pPr>
      <w:r>
        <w:rPr>
          <w:sz w:val="24"/>
        </w:rPr>
        <w:t>Discharge/Transfer – Client Notification</w:t>
      </w:r>
    </w:p>
    <w:p w14:paraId="76FB7E14" w14:textId="77777777" w:rsidR="00E9458D" w:rsidRDefault="005C6BD6">
      <w:pPr>
        <w:pStyle w:val="ListParagraph"/>
        <w:numPr>
          <w:ilvl w:val="0"/>
          <w:numId w:val="596"/>
        </w:numPr>
        <w:tabs>
          <w:tab w:val="left" w:pos="2085"/>
        </w:tabs>
        <w:rPr>
          <w:sz w:val="24"/>
        </w:rPr>
      </w:pPr>
      <w:r>
        <w:rPr>
          <w:sz w:val="24"/>
        </w:rPr>
        <w:t>Discharge/Transfer – Summary</w:t>
      </w:r>
    </w:p>
    <w:p w14:paraId="2920C8B1"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2259AF1" w14:textId="77777777">
        <w:trPr>
          <w:trHeight w:val="611"/>
        </w:trPr>
        <w:tc>
          <w:tcPr>
            <w:tcW w:w="5689" w:type="dxa"/>
          </w:tcPr>
          <w:p w14:paraId="69BFF8D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4BAB923" w14:textId="77777777" w:rsidR="00E9458D" w:rsidRDefault="00E9458D">
            <w:pPr>
              <w:pStyle w:val="TableParagraph"/>
              <w:ind w:left="0"/>
              <w:rPr>
                <w:sz w:val="24"/>
              </w:rPr>
            </w:pPr>
          </w:p>
          <w:p w14:paraId="0A5D2373" w14:textId="77777777" w:rsidR="00E9458D" w:rsidRDefault="005C6BD6">
            <w:pPr>
              <w:pStyle w:val="TableParagraph"/>
              <w:ind w:left="487"/>
              <w:rPr>
                <w:sz w:val="20"/>
              </w:rPr>
            </w:pPr>
            <w:r>
              <w:rPr>
                <w:noProof/>
                <w:sz w:val="20"/>
              </w:rPr>
              <w:drawing>
                <wp:inline distT="0" distB="0" distL="0" distR="0" wp14:anchorId="4168932A" wp14:editId="63E27D1C">
                  <wp:extent cx="1390695" cy="966501"/>
                  <wp:effectExtent l="0" t="0" r="0" b="0"/>
                  <wp:docPr id="4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EB6280C" w14:textId="77777777">
        <w:trPr>
          <w:trHeight w:val="1184"/>
        </w:trPr>
        <w:tc>
          <w:tcPr>
            <w:tcW w:w="5689" w:type="dxa"/>
          </w:tcPr>
          <w:p w14:paraId="67B5D0D0" w14:textId="77777777" w:rsidR="00E9458D" w:rsidRDefault="00E9458D">
            <w:pPr>
              <w:pStyle w:val="TableParagraph"/>
              <w:spacing w:before="1"/>
              <w:ind w:left="0"/>
              <w:rPr>
                <w:sz w:val="24"/>
              </w:rPr>
            </w:pPr>
          </w:p>
          <w:p w14:paraId="45189D6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C5BF440" w14:textId="77777777" w:rsidR="00E9458D" w:rsidRDefault="00E9458D">
            <w:pPr>
              <w:rPr>
                <w:sz w:val="2"/>
                <w:szCs w:val="2"/>
              </w:rPr>
            </w:pPr>
          </w:p>
        </w:tc>
      </w:tr>
      <w:tr w:rsidR="00E9458D" w14:paraId="2D1C7EA1" w14:textId="77777777">
        <w:trPr>
          <w:trHeight w:val="277"/>
        </w:trPr>
        <w:tc>
          <w:tcPr>
            <w:tcW w:w="5689" w:type="dxa"/>
            <w:vMerge w:val="restart"/>
          </w:tcPr>
          <w:p w14:paraId="3D2B244F" w14:textId="77777777" w:rsidR="00E9458D" w:rsidRDefault="00E9458D">
            <w:pPr>
              <w:pStyle w:val="TableParagraph"/>
              <w:spacing w:before="1"/>
              <w:ind w:left="0"/>
              <w:rPr>
                <w:sz w:val="24"/>
              </w:rPr>
            </w:pPr>
          </w:p>
          <w:p w14:paraId="3B1CBD45" w14:textId="77777777" w:rsidR="00E9458D" w:rsidRDefault="005C6BD6">
            <w:pPr>
              <w:pStyle w:val="TableParagraph"/>
              <w:rPr>
                <w:b/>
                <w:sz w:val="24"/>
              </w:rPr>
            </w:pPr>
            <w:r>
              <w:rPr>
                <w:b/>
                <w:sz w:val="24"/>
              </w:rPr>
              <w:t>Policy Title: Transporting Clients</w:t>
            </w:r>
          </w:p>
          <w:p w14:paraId="5895E059" w14:textId="77777777" w:rsidR="00E9458D" w:rsidRDefault="005C6BD6">
            <w:pPr>
              <w:pStyle w:val="TableParagraph"/>
              <w:ind w:left="1548"/>
              <w:rPr>
                <w:b/>
                <w:sz w:val="24"/>
              </w:rPr>
            </w:pPr>
            <w:r>
              <w:rPr>
                <w:b/>
                <w:sz w:val="24"/>
              </w:rPr>
              <w:t>in Private Vehicles</w:t>
            </w:r>
          </w:p>
        </w:tc>
        <w:tc>
          <w:tcPr>
            <w:tcW w:w="3168" w:type="dxa"/>
          </w:tcPr>
          <w:p w14:paraId="08CC9FD6" w14:textId="77777777" w:rsidR="00E9458D" w:rsidRDefault="005C6BD6">
            <w:pPr>
              <w:pStyle w:val="TableParagraph"/>
              <w:spacing w:before="1" w:line="256" w:lineRule="exact"/>
              <w:rPr>
                <w:b/>
                <w:sz w:val="24"/>
              </w:rPr>
            </w:pPr>
            <w:r>
              <w:rPr>
                <w:b/>
                <w:sz w:val="24"/>
              </w:rPr>
              <w:t>Policy Number: 3.130</w:t>
            </w:r>
          </w:p>
        </w:tc>
      </w:tr>
      <w:tr w:rsidR="00E9458D" w14:paraId="42278ABD" w14:textId="77777777">
        <w:trPr>
          <w:trHeight w:val="275"/>
        </w:trPr>
        <w:tc>
          <w:tcPr>
            <w:tcW w:w="5689" w:type="dxa"/>
            <w:vMerge/>
            <w:tcBorders>
              <w:top w:val="nil"/>
            </w:tcBorders>
          </w:tcPr>
          <w:p w14:paraId="3932AE92" w14:textId="77777777" w:rsidR="00E9458D" w:rsidRDefault="00E9458D">
            <w:pPr>
              <w:rPr>
                <w:sz w:val="2"/>
                <w:szCs w:val="2"/>
              </w:rPr>
            </w:pPr>
          </w:p>
        </w:tc>
        <w:tc>
          <w:tcPr>
            <w:tcW w:w="3168" w:type="dxa"/>
          </w:tcPr>
          <w:p w14:paraId="685FE6D6" w14:textId="77777777" w:rsidR="00E9458D" w:rsidRDefault="005C6BD6">
            <w:pPr>
              <w:pStyle w:val="TableParagraph"/>
              <w:spacing w:line="255" w:lineRule="exact"/>
              <w:rPr>
                <w:b/>
                <w:sz w:val="24"/>
              </w:rPr>
            </w:pPr>
            <w:r>
              <w:rPr>
                <w:b/>
                <w:sz w:val="24"/>
              </w:rPr>
              <w:t>Effective Date:</w:t>
            </w:r>
          </w:p>
        </w:tc>
      </w:tr>
      <w:tr w:rsidR="00E9458D" w14:paraId="1D01C1F3" w14:textId="77777777">
        <w:trPr>
          <w:trHeight w:val="275"/>
        </w:trPr>
        <w:tc>
          <w:tcPr>
            <w:tcW w:w="5689" w:type="dxa"/>
            <w:vMerge/>
            <w:tcBorders>
              <w:top w:val="nil"/>
            </w:tcBorders>
          </w:tcPr>
          <w:p w14:paraId="02025D30" w14:textId="77777777" w:rsidR="00E9458D" w:rsidRDefault="00E9458D">
            <w:pPr>
              <w:rPr>
                <w:sz w:val="2"/>
                <w:szCs w:val="2"/>
              </w:rPr>
            </w:pPr>
          </w:p>
        </w:tc>
        <w:tc>
          <w:tcPr>
            <w:tcW w:w="3168" w:type="dxa"/>
          </w:tcPr>
          <w:p w14:paraId="2FBDBCD3" w14:textId="77777777" w:rsidR="00E9458D" w:rsidRDefault="005C6BD6">
            <w:pPr>
              <w:pStyle w:val="TableParagraph"/>
              <w:spacing w:line="255" w:lineRule="exact"/>
              <w:rPr>
                <w:b/>
                <w:sz w:val="24"/>
              </w:rPr>
            </w:pPr>
            <w:r>
              <w:rPr>
                <w:b/>
                <w:sz w:val="24"/>
              </w:rPr>
              <w:t>Revision Date:</w:t>
            </w:r>
          </w:p>
        </w:tc>
      </w:tr>
      <w:tr w:rsidR="00E9458D" w14:paraId="72E0D799" w14:textId="77777777">
        <w:trPr>
          <w:trHeight w:val="276"/>
        </w:trPr>
        <w:tc>
          <w:tcPr>
            <w:tcW w:w="5689" w:type="dxa"/>
            <w:vMerge/>
            <w:tcBorders>
              <w:top w:val="nil"/>
            </w:tcBorders>
          </w:tcPr>
          <w:p w14:paraId="677A42D8" w14:textId="77777777" w:rsidR="00E9458D" w:rsidRDefault="00E9458D">
            <w:pPr>
              <w:rPr>
                <w:sz w:val="2"/>
                <w:szCs w:val="2"/>
              </w:rPr>
            </w:pPr>
          </w:p>
        </w:tc>
        <w:tc>
          <w:tcPr>
            <w:tcW w:w="3168" w:type="dxa"/>
          </w:tcPr>
          <w:p w14:paraId="586341D1" w14:textId="77777777" w:rsidR="00E9458D" w:rsidRDefault="005C6BD6">
            <w:pPr>
              <w:pStyle w:val="TableParagraph"/>
              <w:spacing w:before="1" w:line="255" w:lineRule="exact"/>
              <w:rPr>
                <w:b/>
                <w:sz w:val="24"/>
              </w:rPr>
            </w:pPr>
            <w:r>
              <w:rPr>
                <w:b/>
                <w:sz w:val="24"/>
              </w:rPr>
              <w:t>Approved By:</w:t>
            </w:r>
          </w:p>
        </w:tc>
      </w:tr>
      <w:tr w:rsidR="00E9458D" w14:paraId="67FC4F93" w14:textId="77777777">
        <w:trPr>
          <w:trHeight w:val="275"/>
        </w:trPr>
        <w:tc>
          <w:tcPr>
            <w:tcW w:w="5689" w:type="dxa"/>
            <w:vMerge/>
            <w:tcBorders>
              <w:top w:val="nil"/>
            </w:tcBorders>
          </w:tcPr>
          <w:p w14:paraId="36BBFF45" w14:textId="77777777" w:rsidR="00E9458D" w:rsidRDefault="00E9458D">
            <w:pPr>
              <w:rPr>
                <w:sz w:val="2"/>
                <w:szCs w:val="2"/>
              </w:rPr>
            </w:pPr>
          </w:p>
        </w:tc>
        <w:tc>
          <w:tcPr>
            <w:tcW w:w="3168" w:type="dxa"/>
          </w:tcPr>
          <w:p w14:paraId="653CC91D" w14:textId="77777777" w:rsidR="00E9458D" w:rsidRDefault="005C6BD6">
            <w:pPr>
              <w:pStyle w:val="TableParagraph"/>
              <w:spacing w:line="255" w:lineRule="exact"/>
              <w:rPr>
                <w:b/>
                <w:sz w:val="24"/>
              </w:rPr>
            </w:pPr>
            <w:r>
              <w:rPr>
                <w:b/>
                <w:sz w:val="24"/>
              </w:rPr>
              <w:t>Page Number: Page 1 of 2</w:t>
            </w:r>
          </w:p>
        </w:tc>
      </w:tr>
    </w:tbl>
    <w:p w14:paraId="5585A5C6" w14:textId="77777777" w:rsidR="00E9458D" w:rsidRDefault="00E9458D">
      <w:pPr>
        <w:pStyle w:val="BodyText"/>
        <w:ind w:left="0" w:firstLine="0"/>
        <w:rPr>
          <w:sz w:val="16"/>
        </w:rPr>
      </w:pPr>
    </w:p>
    <w:p w14:paraId="033581F0" w14:textId="77777777" w:rsidR="00E9458D" w:rsidRDefault="005C6BD6">
      <w:pPr>
        <w:pStyle w:val="Heading2"/>
        <w:spacing w:before="92"/>
        <w:rPr>
          <w:rFonts w:ascii="Arial"/>
        </w:rPr>
      </w:pPr>
      <w:bookmarkStart w:id="60" w:name="_bookmark60"/>
      <w:bookmarkEnd w:id="60"/>
      <w:r>
        <w:rPr>
          <w:rFonts w:ascii="Arial"/>
        </w:rPr>
        <w:t>Transporting Clients in Private Vehicles</w:t>
      </w:r>
    </w:p>
    <w:p w14:paraId="36C681F8" w14:textId="77777777" w:rsidR="00E9458D" w:rsidRDefault="005C6BD6">
      <w:pPr>
        <w:spacing w:before="138"/>
        <w:ind w:left="1800"/>
        <w:rPr>
          <w:b/>
          <w:sz w:val="24"/>
        </w:rPr>
      </w:pPr>
      <w:r>
        <w:rPr>
          <w:b/>
          <w:sz w:val="24"/>
        </w:rPr>
        <w:t>PURPOSE</w:t>
      </w:r>
    </w:p>
    <w:p w14:paraId="7874E042" w14:textId="77777777" w:rsidR="00E9458D" w:rsidRDefault="005C6BD6">
      <w:pPr>
        <w:pStyle w:val="BodyText"/>
        <w:ind w:left="1800" w:right="1695" w:firstLine="0"/>
        <w:jc w:val="both"/>
      </w:pPr>
      <w:r>
        <w:t>To outline procedures for transporting clients in a private/personal vehicles and client- owned vehicles.</w:t>
      </w:r>
    </w:p>
    <w:p w14:paraId="36CC3AAA" w14:textId="77777777" w:rsidR="00E9458D" w:rsidRDefault="00E9458D">
      <w:pPr>
        <w:pStyle w:val="BodyText"/>
        <w:ind w:left="0" w:firstLine="0"/>
      </w:pPr>
    </w:p>
    <w:p w14:paraId="53F35ACE" w14:textId="77777777" w:rsidR="00E9458D" w:rsidRDefault="005C6BD6">
      <w:pPr>
        <w:pStyle w:val="Heading2"/>
      </w:pPr>
      <w:r>
        <w:t>POLICY</w:t>
      </w:r>
    </w:p>
    <w:p w14:paraId="39EF82E1" w14:textId="77777777" w:rsidR="00E9458D" w:rsidRDefault="005C6BD6">
      <w:pPr>
        <w:pStyle w:val="BodyText"/>
        <w:ind w:left="1800" w:right="1696" w:firstLine="0"/>
        <w:jc w:val="both"/>
      </w:pPr>
      <w:r>
        <w:t xml:space="preserve">Right Accord Private Duty- Home Health Care permits its employees to transport clients in private/personal vehicles and client-owned vehicles providing transportation services are specified in the </w:t>
      </w:r>
      <w:r>
        <w:rPr>
          <w:i/>
        </w:rPr>
        <w:t xml:space="preserve">Service Plan </w:t>
      </w:r>
      <w:r>
        <w:t>and providing specific criteria are met.</w:t>
      </w:r>
    </w:p>
    <w:p w14:paraId="347CB6C0" w14:textId="77777777" w:rsidR="00E9458D" w:rsidRDefault="00E9458D">
      <w:pPr>
        <w:pStyle w:val="BodyText"/>
        <w:ind w:left="0" w:firstLine="0"/>
      </w:pPr>
    </w:p>
    <w:p w14:paraId="2F7BA264" w14:textId="77777777" w:rsidR="00E9458D" w:rsidRDefault="005C6BD6">
      <w:pPr>
        <w:pStyle w:val="Heading2"/>
      </w:pPr>
      <w:r>
        <w:t>PROCEDURES</w:t>
      </w:r>
    </w:p>
    <w:p w14:paraId="3511AA79" w14:textId="77777777" w:rsidR="00E9458D" w:rsidRDefault="005C6BD6">
      <w:pPr>
        <w:pStyle w:val="ListParagraph"/>
        <w:numPr>
          <w:ilvl w:val="0"/>
          <w:numId w:val="595"/>
        </w:numPr>
        <w:tabs>
          <w:tab w:val="left" w:pos="2161"/>
        </w:tabs>
        <w:ind w:right="1702"/>
        <w:jc w:val="both"/>
        <w:rPr>
          <w:sz w:val="24"/>
        </w:rPr>
      </w:pPr>
      <w:r>
        <w:rPr>
          <w:sz w:val="24"/>
        </w:rPr>
        <w:t>Prior to transporting clients, employees shall undergo a driving record check and must demonstrate they have had a clean driving record for the last three</w:t>
      </w:r>
      <w:r>
        <w:rPr>
          <w:spacing w:val="-7"/>
          <w:sz w:val="24"/>
        </w:rPr>
        <w:t xml:space="preserve"> </w:t>
      </w:r>
      <w:r>
        <w:rPr>
          <w:sz w:val="24"/>
        </w:rPr>
        <w:t>years.</w:t>
      </w:r>
    </w:p>
    <w:p w14:paraId="01C5BD20" w14:textId="77777777" w:rsidR="00E9458D" w:rsidRDefault="005C6BD6">
      <w:pPr>
        <w:pStyle w:val="ListParagraph"/>
        <w:numPr>
          <w:ilvl w:val="0"/>
          <w:numId w:val="595"/>
        </w:numPr>
        <w:tabs>
          <w:tab w:val="left" w:pos="2161"/>
        </w:tabs>
        <w:ind w:right="1700"/>
        <w:jc w:val="both"/>
        <w:rPr>
          <w:sz w:val="24"/>
        </w:rPr>
      </w:pPr>
      <w:r>
        <w:rPr>
          <w:sz w:val="24"/>
        </w:rPr>
        <w:t>Employees, who will be assigned transportation duties, shall either have their own vehicle or have access to a reliable, insured</w:t>
      </w:r>
      <w:r>
        <w:rPr>
          <w:spacing w:val="-2"/>
          <w:sz w:val="24"/>
        </w:rPr>
        <w:t xml:space="preserve"> </w:t>
      </w:r>
      <w:r>
        <w:rPr>
          <w:sz w:val="24"/>
        </w:rPr>
        <w:t>vehicle.</w:t>
      </w:r>
    </w:p>
    <w:p w14:paraId="19F52DF3" w14:textId="77777777" w:rsidR="00E9458D" w:rsidRDefault="005C6BD6">
      <w:pPr>
        <w:pStyle w:val="ListParagraph"/>
        <w:numPr>
          <w:ilvl w:val="0"/>
          <w:numId w:val="595"/>
        </w:numPr>
        <w:tabs>
          <w:tab w:val="left" w:pos="2161"/>
        </w:tabs>
        <w:spacing w:before="1"/>
        <w:ind w:right="1698"/>
        <w:jc w:val="both"/>
        <w:rPr>
          <w:sz w:val="24"/>
        </w:rPr>
      </w:pPr>
      <w:r>
        <w:rPr>
          <w:sz w:val="24"/>
        </w:rPr>
        <w:t>Employees shall have a valid driver’s license and carry adequate/appropriate vehicle insurance, including full Comprehensive, Liability and Personal Injury Protection coverage.</w:t>
      </w:r>
    </w:p>
    <w:p w14:paraId="6DF07508" w14:textId="77777777" w:rsidR="00E9458D" w:rsidRDefault="005C6BD6">
      <w:pPr>
        <w:pStyle w:val="ListParagraph"/>
        <w:numPr>
          <w:ilvl w:val="0"/>
          <w:numId w:val="595"/>
        </w:numPr>
        <w:tabs>
          <w:tab w:val="left" w:pos="2161"/>
        </w:tabs>
        <w:ind w:right="1697"/>
        <w:jc w:val="both"/>
        <w:rPr>
          <w:sz w:val="24"/>
        </w:rPr>
      </w:pPr>
      <w:r>
        <w:rPr>
          <w:sz w:val="24"/>
        </w:rPr>
        <w:t>Employees, using private/personal vehicles for transporting clients, shall use them at their own risk and shall be liable for all insurance and other costs, including damage, associated with such</w:t>
      </w:r>
      <w:r>
        <w:rPr>
          <w:spacing w:val="-1"/>
          <w:sz w:val="24"/>
        </w:rPr>
        <w:t xml:space="preserve"> </w:t>
      </w:r>
      <w:r>
        <w:rPr>
          <w:sz w:val="24"/>
        </w:rPr>
        <w:t>usage.</w:t>
      </w:r>
    </w:p>
    <w:p w14:paraId="3CC695C3" w14:textId="77777777" w:rsidR="00E9458D" w:rsidRDefault="005C6BD6">
      <w:pPr>
        <w:pStyle w:val="ListParagraph"/>
        <w:numPr>
          <w:ilvl w:val="0"/>
          <w:numId w:val="595"/>
        </w:numPr>
        <w:tabs>
          <w:tab w:val="left" w:pos="2161"/>
        </w:tabs>
        <w:jc w:val="both"/>
        <w:rPr>
          <w:sz w:val="24"/>
        </w:rPr>
      </w:pPr>
      <w:r>
        <w:rPr>
          <w:sz w:val="24"/>
        </w:rPr>
        <w:t>The Agency does not provide vehicle insurance for privately/personal</w:t>
      </w:r>
      <w:r>
        <w:rPr>
          <w:spacing w:val="-2"/>
          <w:sz w:val="24"/>
        </w:rPr>
        <w:t xml:space="preserve"> </w:t>
      </w:r>
      <w:r>
        <w:rPr>
          <w:sz w:val="24"/>
        </w:rPr>
        <w:t>vehicles.</w:t>
      </w:r>
    </w:p>
    <w:p w14:paraId="296C3C5F" w14:textId="77777777" w:rsidR="00E9458D" w:rsidRDefault="005C6BD6">
      <w:pPr>
        <w:pStyle w:val="ListParagraph"/>
        <w:numPr>
          <w:ilvl w:val="0"/>
          <w:numId w:val="595"/>
        </w:numPr>
        <w:tabs>
          <w:tab w:val="left" w:pos="2161"/>
        </w:tabs>
        <w:ind w:right="1697"/>
        <w:jc w:val="both"/>
        <w:rPr>
          <w:sz w:val="24"/>
        </w:rPr>
      </w:pPr>
      <w:r>
        <w:rPr>
          <w:sz w:val="24"/>
        </w:rPr>
        <w:t xml:space="preserve">Clients shall be required to read, accept and sign the Agency’s </w:t>
      </w:r>
      <w:r>
        <w:rPr>
          <w:i/>
          <w:sz w:val="24"/>
        </w:rPr>
        <w:t xml:space="preserve">Transportation Liability Waiver </w:t>
      </w:r>
      <w:r>
        <w:rPr>
          <w:sz w:val="24"/>
        </w:rPr>
        <w:t>form before any transportation services will be provided to</w:t>
      </w:r>
      <w:r>
        <w:rPr>
          <w:spacing w:val="-9"/>
          <w:sz w:val="24"/>
        </w:rPr>
        <w:t xml:space="preserve"> </w:t>
      </w:r>
      <w:r>
        <w:rPr>
          <w:sz w:val="24"/>
        </w:rPr>
        <w:t>them.</w:t>
      </w:r>
    </w:p>
    <w:p w14:paraId="3854DCE2" w14:textId="77777777" w:rsidR="00E9458D" w:rsidRDefault="005C6BD6">
      <w:pPr>
        <w:pStyle w:val="ListParagraph"/>
        <w:numPr>
          <w:ilvl w:val="0"/>
          <w:numId w:val="595"/>
        </w:numPr>
        <w:tabs>
          <w:tab w:val="left" w:pos="2161"/>
        </w:tabs>
        <w:ind w:right="1702"/>
        <w:jc w:val="both"/>
        <w:rPr>
          <w:sz w:val="24"/>
        </w:rPr>
      </w:pPr>
      <w:r>
        <w:rPr>
          <w:sz w:val="24"/>
        </w:rPr>
        <w:t>Employees shall make sure their insurance company knows they are using a private/ personal vehicle for transporting</w:t>
      </w:r>
      <w:r>
        <w:rPr>
          <w:spacing w:val="-4"/>
          <w:sz w:val="24"/>
        </w:rPr>
        <w:t xml:space="preserve"> </w:t>
      </w:r>
      <w:r>
        <w:rPr>
          <w:sz w:val="24"/>
        </w:rPr>
        <w:t>clients.</w:t>
      </w:r>
    </w:p>
    <w:p w14:paraId="2AAA91CF" w14:textId="77777777" w:rsidR="00E9458D" w:rsidRDefault="005C6BD6">
      <w:pPr>
        <w:pStyle w:val="ListParagraph"/>
        <w:numPr>
          <w:ilvl w:val="0"/>
          <w:numId w:val="595"/>
        </w:numPr>
        <w:tabs>
          <w:tab w:val="left" w:pos="2161"/>
        </w:tabs>
        <w:ind w:right="1699"/>
        <w:jc w:val="both"/>
        <w:rPr>
          <w:sz w:val="24"/>
        </w:rPr>
      </w:pPr>
      <w:r>
        <w:rPr>
          <w:sz w:val="24"/>
        </w:rPr>
        <w:t>A copy of an employee’s current and appropriate/adequate vehicle insurance shall be kept in the employee’s file and shall be updated</w:t>
      </w:r>
      <w:r>
        <w:rPr>
          <w:spacing w:val="-4"/>
          <w:sz w:val="24"/>
        </w:rPr>
        <w:t xml:space="preserve"> </w:t>
      </w:r>
      <w:r>
        <w:rPr>
          <w:sz w:val="24"/>
        </w:rPr>
        <w:t>annually.</w:t>
      </w:r>
    </w:p>
    <w:p w14:paraId="6CA88584" w14:textId="77777777" w:rsidR="00E9458D" w:rsidRDefault="005C6BD6">
      <w:pPr>
        <w:pStyle w:val="ListParagraph"/>
        <w:numPr>
          <w:ilvl w:val="0"/>
          <w:numId w:val="595"/>
        </w:numPr>
        <w:tabs>
          <w:tab w:val="left" w:pos="2161"/>
        </w:tabs>
        <w:ind w:right="1697"/>
        <w:jc w:val="both"/>
        <w:rPr>
          <w:sz w:val="24"/>
        </w:rPr>
      </w:pPr>
      <w:r>
        <w:rPr>
          <w:sz w:val="24"/>
        </w:rPr>
        <w:t>The safety equipment in any private/personal vehicle used for client transportation shall be in good operating condition. e.g. blinkers, lights, brakes, back-up lights, seat belts and</w:t>
      </w:r>
      <w:r>
        <w:rPr>
          <w:spacing w:val="-2"/>
          <w:sz w:val="24"/>
        </w:rPr>
        <w:t xml:space="preserve"> </w:t>
      </w:r>
      <w:r>
        <w:rPr>
          <w:sz w:val="24"/>
        </w:rPr>
        <w:t>tires.</w:t>
      </w:r>
    </w:p>
    <w:p w14:paraId="1817188F" w14:textId="77777777" w:rsidR="00E9458D" w:rsidRDefault="005C6BD6">
      <w:pPr>
        <w:pStyle w:val="ListParagraph"/>
        <w:numPr>
          <w:ilvl w:val="0"/>
          <w:numId w:val="595"/>
        </w:numPr>
        <w:tabs>
          <w:tab w:val="left" w:pos="2161"/>
        </w:tabs>
        <w:ind w:right="1698"/>
        <w:jc w:val="both"/>
        <w:rPr>
          <w:sz w:val="24"/>
        </w:rPr>
      </w:pPr>
      <w:r>
        <w:rPr>
          <w:sz w:val="24"/>
        </w:rPr>
        <w:t>Clients, who receive transportation services from an employee, who uses a personal/ private vehicle, shall be charged a mileage rate, as determined by the</w:t>
      </w:r>
      <w:r>
        <w:rPr>
          <w:spacing w:val="-6"/>
          <w:sz w:val="24"/>
        </w:rPr>
        <w:t xml:space="preserve"> </w:t>
      </w:r>
      <w:r>
        <w:rPr>
          <w:sz w:val="24"/>
        </w:rPr>
        <w:t>Agency</w:t>
      </w:r>
    </w:p>
    <w:p w14:paraId="4915E650" w14:textId="77777777" w:rsidR="00E9458D" w:rsidRDefault="005C6BD6">
      <w:pPr>
        <w:pStyle w:val="ListParagraph"/>
        <w:numPr>
          <w:ilvl w:val="0"/>
          <w:numId w:val="595"/>
        </w:numPr>
        <w:tabs>
          <w:tab w:val="left" w:pos="2161"/>
        </w:tabs>
        <w:ind w:right="1699"/>
        <w:jc w:val="both"/>
        <w:rPr>
          <w:sz w:val="24"/>
        </w:rPr>
      </w:pPr>
      <w:r>
        <w:rPr>
          <w:sz w:val="24"/>
        </w:rPr>
        <w:t>Employees, who are asked to drive a client/client’s/representatives/other individual’s vehicle, shall request to see proof of valid vehicle insurance before they drive the vehicle.</w:t>
      </w:r>
    </w:p>
    <w:p w14:paraId="68316606"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C0D3ED3" w14:textId="77777777">
        <w:trPr>
          <w:trHeight w:val="611"/>
        </w:trPr>
        <w:tc>
          <w:tcPr>
            <w:tcW w:w="5689" w:type="dxa"/>
          </w:tcPr>
          <w:p w14:paraId="4A23E1A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D94859A" w14:textId="77777777" w:rsidR="00E9458D" w:rsidRDefault="00E9458D">
            <w:pPr>
              <w:pStyle w:val="TableParagraph"/>
              <w:ind w:left="0"/>
              <w:rPr>
                <w:sz w:val="24"/>
              </w:rPr>
            </w:pPr>
          </w:p>
          <w:p w14:paraId="25D65F28" w14:textId="77777777" w:rsidR="00E9458D" w:rsidRDefault="005C6BD6">
            <w:pPr>
              <w:pStyle w:val="TableParagraph"/>
              <w:ind w:left="487"/>
              <w:rPr>
                <w:sz w:val="20"/>
              </w:rPr>
            </w:pPr>
            <w:r>
              <w:rPr>
                <w:noProof/>
                <w:sz w:val="20"/>
              </w:rPr>
              <w:drawing>
                <wp:inline distT="0" distB="0" distL="0" distR="0" wp14:anchorId="02E686A0" wp14:editId="60C7475E">
                  <wp:extent cx="1390695" cy="966501"/>
                  <wp:effectExtent l="0" t="0" r="0" b="0"/>
                  <wp:docPr id="4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CFE98AC" w14:textId="77777777">
        <w:trPr>
          <w:trHeight w:val="1184"/>
        </w:trPr>
        <w:tc>
          <w:tcPr>
            <w:tcW w:w="5689" w:type="dxa"/>
          </w:tcPr>
          <w:p w14:paraId="132FEE76" w14:textId="77777777" w:rsidR="00E9458D" w:rsidRDefault="00E9458D">
            <w:pPr>
              <w:pStyle w:val="TableParagraph"/>
              <w:spacing w:before="1"/>
              <w:ind w:left="0"/>
              <w:rPr>
                <w:sz w:val="24"/>
              </w:rPr>
            </w:pPr>
          </w:p>
          <w:p w14:paraId="30DBD51F"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C8BDF33" w14:textId="77777777" w:rsidR="00E9458D" w:rsidRDefault="00E9458D">
            <w:pPr>
              <w:rPr>
                <w:sz w:val="2"/>
                <w:szCs w:val="2"/>
              </w:rPr>
            </w:pPr>
          </w:p>
        </w:tc>
      </w:tr>
      <w:tr w:rsidR="00E9458D" w14:paraId="45E88B73" w14:textId="77777777">
        <w:trPr>
          <w:trHeight w:val="277"/>
        </w:trPr>
        <w:tc>
          <w:tcPr>
            <w:tcW w:w="5689" w:type="dxa"/>
            <w:vMerge w:val="restart"/>
          </w:tcPr>
          <w:p w14:paraId="6E33BCBF" w14:textId="77777777" w:rsidR="00E9458D" w:rsidRDefault="00E9458D">
            <w:pPr>
              <w:pStyle w:val="TableParagraph"/>
              <w:spacing w:before="1"/>
              <w:ind w:left="0"/>
              <w:rPr>
                <w:sz w:val="24"/>
              </w:rPr>
            </w:pPr>
          </w:p>
          <w:p w14:paraId="51DCE96A" w14:textId="77777777" w:rsidR="00E9458D" w:rsidRDefault="005C6BD6">
            <w:pPr>
              <w:pStyle w:val="TableParagraph"/>
              <w:rPr>
                <w:b/>
                <w:sz w:val="24"/>
              </w:rPr>
            </w:pPr>
            <w:r>
              <w:rPr>
                <w:b/>
                <w:sz w:val="24"/>
              </w:rPr>
              <w:t>Policy Title: Transporting Clients</w:t>
            </w:r>
          </w:p>
          <w:p w14:paraId="22F3756E" w14:textId="77777777" w:rsidR="00E9458D" w:rsidRDefault="005C6BD6">
            <w:pPr>
              <w:pStyle w:val="TableParagraph"/>
              <w:ind w:left="1548"/>
              <w:rPr>
                <w:b/>
                <w:sz w:val="24"/>
              </w:rPr>
            </w:pPr>
            <w:r>
              <w:rPr>
                <w:b/>
                <w:sz w:val="24"/>
              </w:rPr>
              <w:t>in Private Vehicles</w:t>
            </w:r>
          </w:p>
        </w:tc>
        <w:tc>
          <w:tcPr>
            <w:tcW w:w="3168" w:type="dxa"/>
          </w:tcPr>
          <w:p w14:paraId="70ECC258" w14:textId="77777777" w:rsidR="00E9458D" w:rsidRDefault="005C6BD6">
            <w:pPr>
              <w:pStyle w:val="TableParagraph"/>
              <w:spacing w:before="1" w:line="256" w:lineRule="exact"/>
              <w:rPr>
                <w:b/>
                <w:sz w:val="24"/>
              </w:rPr>
            </w:pPr>
            <w:r>
              <w:rPr>
                <w:b/>
                <w:sz w:val="24"/>
              </w:rPr>
              <w:t>Policy Number: 3.130</w:t>
            </w:r>
          </w:p>
        </w:tc>
      </w:tr>
      <w:tr w:rsidR="00E9458D" w14:paraId="70FCE537" w14:textId="77777777">
        <w:trPr>
          <w:trHeight w:val="275"/>
        </w:trPr>
        <w:tc>
          <w:tcPr>
            <w:tcW w:w="5689" w:type="dxa"/>
            <w:vMerge/>
            <w:tcBorders>
              <w:top w:val="nil"/>
            </w:tcBorders>
          </w:tcPr>
          <w:p w14:paraId="053AA0C2" w14:textId="77777777" w:rsidR="00E9458D" w:rsidRDefault="00E9458D">
            <w:pPr>
              <w:rPr>
                <w:sz w:val="2"/>
                <w:szCs w:val="2"/>
              </w:rPr>
            </w:pPr>
          </w:p>
        </w:tc>
        <w:tc>
          <w:tcPr>
            <w:tcW w:w="3168" w:type="dxa"/>
          </w:tcPr>
          <w:p w14:paraId="3535EE1F" w14:textId="77777777" w:rsidR="00E9458D" w:rsidRDefault="005C6BD6">
            <w:pPr>
              <w:pStyle w:val="TableParagraph"/>
              <w:spacing w:line="255" w:lineRule="exact"/>
              <w:rPr>
                <w:b/>
                <w:sz w:val="24"/>
              </w:rPr>
            </w:pPr>
            <w:r>
              <w:rPr>
                <w:b/>
                <w:sz w:val="24"/>
              </w:rPr>
              <w:t>Effective Date:</w:t>
            </w:r>
          </w:p>
        </w:tc>
      </w:tr>
      <w:tr w:rsidR="00E9458D" w14:paraId="2BDBA9DD" w14:textId="77777777">
        <w:trPr>
          <w:trHeight w:val="275"/>
        </w:trPr>
        <w:tc>
          <w:tcPr>
            <w:tcW w:w="5689" w:type="dxa"/>
            <w:vMerge/>
            <w:tcBorders>
              <w:top w:val="nil"/>
            </w:tcBorders>
          </w:tcPr>
          <w:p w14:paraId="30F25389" w14:textId="77777777" w:rsidR="00E9458D" w:rsidRDefault="00E9458D">
            <w:pPr>
              <w:rPr>
                <w:sz w:val="2"/>
                <w:szCs w:val="2"/>
              </w:rPr>
            </w:pPr>
          </w:p>
        </w:tc>
        <w:tc>
          <w:tcPr>
            <w:tcW w:w="3168" w:type="dxa"/>
          </w:tcPr>
          <w:p w14:paraId="5B7B7F9E" w14:textId="77777777" w:rsidR="00E9458D" w:rsidRDefault="005C6BD6">
            <w:pPr>
              <w:pStyle w:val="TableParagraph"/>
              <w:spacing w:line="255" w:lineRule="exact"/>
              <w:rPr>
                <w:b/>
                <w:sz w:val="24"/>
              </w:rPr>
            </w:pPr>
            <w:r>
              <w:rPr>
                <w:b/>
                <w:sz w:val="24"/>
              </w:rPr>
              <w:t>Revision Date:</w:t>
            </w:r>
          </w:p>
        </w:tc>
      </w:tr>
      <w:tr w:rsidR="00E9458D" w14:paraId="6A40A5C7" w14:textId="77777777">
        <w:trPr>
          <w:trHeight w:val="276"/>
        </w:trPr>
        <w:tc>
          <w:tcPr>
            <w:tcW w:w="5689" w:type="dxa"/>
            <w:vMerge/>
            <w:tcBorders>
              <w:top w:val="nil"/>
            </w:tcBorders>
          </w:tcPr>
          <w:p w14:paraId="2510587B" w14:textId="77777777" w:rsidR="00E9458D" w:rsidRDefault="00E9458D">
            <w:pPr>
              <w:rPr>
                <w:sz w:val="2"/>
                <w:szCs w:val="2"/>
              </w:rPr>
            </w:pPr>
          </w:p>
        </w:tc>
        <w:tc>
          <w:tcPr>
            <w:tcW w:w="3168" w:type="dxa"/>
          </w:tcPr>
          <w:p w14:paraId="7F1F2E50" w14:textId="77777777" w:rsidR="00E9458D" w:rsidRDefault="005C6BD6">
            <w:pPr>
              <w:pStyle w:val="TableParagraph"/>
              <w:spacing w:before="1" w:line="255" w:lineRule="exact"/>
              <w:rPr>
                <w:b/>
                <w:sz w:val="24"/>
              </w:rPr>
            </w:pPr>
            <w:r>
              <w:rPr>
                <w:b/>
                <w:sz w:val="24"/>
              </w:rPr>
              <w:t>Approved By:</w:t>
            </w:r>
          </w:p>
        </w:tc>
      </w:tr>
      <w:tr w:rsidR="00E9458D" w14:paraId="0327E153" w14:textId="77777777">
        <w:trPr>
          <w:trHeight w:val="275"/>
        </w:trPr>
        <w:tc>
          <w:tcPr>
            <w:tcW w:w="5689" w:type="dxa"/>
            <w:vMerge/>
            <w:tcBorders>
              <w:top w:val="nil"/>
            </w:tcBorders>
          </w:tcPr>
          <w:p w14:paraId="4D24A0BA" w14:textId="77777777" w:rsidR="00E9458D" w:rsidRDefault="00E9458D">
            <w:pPr>
              <w:rPr>
                <w:sz w:val="2"/>
                <w:szCs w:val="2"/>
              </w:rPr>
            </w:pPr>
          </w:p>
        </w:tc>
        <w:tc>
          <w:tcPr>
            <w:tcW w:w="3168" w:type="dxa"/>
          </w:tcPr>
          <w:p w14:paraId="1136ECD2" w14:textId="77777777" w:rsidR="00E9458D" w:rsidRDefault="005C6BD6">
            <w:pPr>
              <w:pStyle w:val="TableParagraph"/>
              <w:spacing w:line="255" w:lineRule="exact"/>
              <w:rPr>
                <w:b/>
                <w:sz w:val="24"/>
              </w:rPr>
            </w:pPr>
            <w:r>
              <w:rPr>
                <w:b/>
                <w:sz w:val="24"/>
              </w:rPr>
              <w:t>Page Number: Page 2 of 2</w:t>
            </w:r>
          </w:p>
        </w:tc>
      </w:tr>
    </w:tbl>
    <w:p w14:paraId="2BFBE700" w14:textId="77777777" w:rsidR="00E9458D" w:rsidRDefault="00E9458D">
      <w:pPr>
        <w:pStyle w:val="BodyText"/>
        <w:spacing w:before="2"/>
        <w:ind w:left="0" w:firstLine="0"/>
        <w:rPr>
          <w:sz w:val="16"/>
        </w:rPr>
      </w:pPr>
    </w:p>
    <w:p w14:paraId="79D9A72B" w14:textId="77777777" w:rsidR="00E9458D" w:rsidRDefault="005C6BD6">
      <w:pPr>
        <w:pStyle w:val="ListParagraph"/>
        <w:numPr>
          <w:ilvl w:val="0"/>
          <w:numId w:val="595"/>
        </w:numPr>
        <w:tabs>
          <w:tab w:val="left" w:pos="2161"/>
        </w:tabs>
        <w:spacing w:before="90"/>
        <w:ind w:right="1702"/>
        <w:rPr>
          <w:sz w:val="24"/>
        </w:rPr>
      </w:pPr>
      <w:r>
        <w:rPr>
          <w:sz w:val="24"/>
        </w:rPr>
        <w:t>Employees shall only drive clients’ vehicles if the safety equipment is in good operating condition.</w:t>
      </w:r>
    </w:p>
    <w:p w14:paraId="2DEF07FF" w14:textId="77777777" w:rsidR="00E9458D" w:rsidRDefault="005C6BD6">
      <w:pPr>
        <w:pStyle w:val="ListParagraph"/>
        <w:numPr>
          <w:ilvl w:val="0"/>
          <w:numId w:val="595"/>
        </w:numPr>
        <w:tabs>
          <w:tab w:val="left" w:pos="2161"/>
        </w:tabs>
        <w:ind w:right="1701"/>
        <w:rPr>
          <w:sz w:val="24"/>
        </w:rPr>
      </w:pPr>
      <w:r>
        <w:rPr>
          <w:sz w:val="24"/>
        </w:rPr>
        <w:t>Employees, who transport clients, shall ensure a copy of the client’s health insurance information is in the transporting vehicle, in case of an</w:t>
      </w:r>
      <w:r>
        <w:rPr>
          <w:spacing w:val="-5"/>
          <w:sz w:val="24"/>
        </w:rPr>
        <w:t xml:space="preserve"> </w:t>
      </w:r>
      <w:r>
        <w:rPr>
          <w:sz w:val="24"/>
        </w:rPr>
        <w:t>emergency.</w:t>
      </w:r>
    </w:p>
    <w:p w14:paraId="4612805A" w14:textId="77777777" w:rsidR="00E9458D" w:rsidRDefault="005C6BD6">
      <w:pPr>
        <w:pStyle w:val="ListParagraph"/>
        <w:numPr>
          <w:ilvl w:val="0"/>
          <w:numId w:val="595"/>
        </w:numPr>
        <w:tabs>
          <w:tab w:val="left" w:pos="2161"/>
        </w:tabs>
        <w:ind w:right="1703"/>
        <w:rPr>
          <w:sz w:val="24"/>
        </w:rPr>
      </w:pPr>
      <w:r>
        <w:rPr>
          <w:sz w:val="24"/>
        </w:rPr>
        <w:t>Should employees be involved in a motor vehicle accident, in the course of their duties, they shall report the accident to the Agency office as soon as</w:t>
      </w:r>
      <w:r>
        <w:rPr>
          <w:spacing w:val="-5"/>
          <w:sz w:val="24"/>
        </w:rPr>
        <w:t xml:space="preserve"> </w:t>
      </w:r>
      <w:r>
        <w:rPr>
          <w:sz w:val="24"/>
        </w:rPr>
        <w:t>possible.</w:t>
      </w:r>
    </w:p>
    <w:p w14:paraId="4ED2D7CF" w14:textId="77777777" w:rsidR="00E9458D" w:rsidRDefault="005C6BD6">
      <w:pPr>
        <w:pStyle w:val="ListParagraph"/>
        <w:numPr>
          <w:ilvl w:val="0"/>
          <w:numId w:val="595"/>
        </w:numPr>
        <w:tabs>
          <w:tab w:val="left" w:pos="2161"/>
        </w:tabs>
        <w:ind w:right="1696"/>
        <w:rPr>
          <w:sz w:val="24"/>
        </w:rPr>
      </w:pPr>
      <w:r>
        <w:rPr>
          <w:sz w:val="24"/>
        </w:rPr>
        <w:t xml:space="preserve">Employees shall follow the stipulations provided in the </w:t>
      </w:r>
      <w:r>
        <w:rPr>
          <w:i/>
          <w:sz w:val="24"/>
        </w:rPr>
        <w:t>Agency’s Policy #4.190 Private and Agency</w:t>
      </w:r>
      <w:r>
        <w:rPr>
          <w:i/>
          <w:spacing w:val="-2"/>
          <w:sz w:val="24"/>
        </w:rPr>
        <w:t xml:space="preserve"> </w:t>
      </w:r>
      <w:r>
        <w:rPr>
          <w:i/>
          <w:sz w:val="24"/>
        </w:rPr>
        <w:t>Vehicles</w:t>
      </w:r>
      <w:r>
        <w:rPr>
          <w:sz w:val="24"/>
        </w:rPr>
        <w:t>.</w:t>
      </w:r>
    </w:p>
    <w:p w14:paraId="09ADF53F" w14:textId="77777777" w:rsidR="00E9458D" w:rsidRDefault="00E9458D">
      <w:pPr>
        <w:pStyle w:val="BodyText"/>
        <w:ind w:left="0" w:firstLine="0"/>
      </w:pPr>
    </w:p>
    <w:p w14:paraId="71A62B94" w14:textId="77777777" w:rsidR="00E9458D" w:rsidRDefault="005C6BD6">
      <w:pPr>
        <w:pStyle w:val="Heading2"/>
      </w:pPr>
      <w:r>
        <w:t>CROSS-POLICY REFERENCES</w:t>
      </w:r>
    </w:p>
    <w:p w14:paraId="0EE2C7BA" w14:textId="77777777" w:rsidR="00E9458D" w:rsidRDefault="005C6BD6">
      <w:pPr>
        <w:pStyle w:val="BodyText"/>
        <w:ind w:left="1800" w:firstLine="0"/>
      </w:pPr>
      <w:r>
        <w:t>1. Private and Agency Vehicles</w:t>
      </w:r>
    </w:p>
    <w:p w14:paraId="2D14E0E5" w14:textId="77777777" w:rsidR="00E9458D" w:rsidRDefault="00E9458D">
      <w:pPr>
        <w:pStyle w:val="BodyText"/>
        <w:ind w:left="0" w:firstLine="0"/>
      </w:pPr>
    </w:p>
    <w:p w14:paraId="15047F1F" w14:textId="77777777" w:rsidR="00E9458D" w:rsidRDefault="005C6BD6">
      <w:pPr>
        <w:pStyle w:val="Heading2"/>
      </w:pPr>
      <w:r>
        <w:t>FORMS</w:t>
      </w:r>
    </w:p>
    <w:p w14:paraId="688D7824" w14:textId="77777777" w:rsidR="00E9458D" w:rsidRDefault="005C6BD6">
      <w:pPr>
        <w:pStyle w:val="BodyText"/>
        <w:ind w:left="1800" w:firstLine="0"/>
      </w:pPr>
      <w:r>
        <w:t>1. Transportation Liability Waiver</w:t>
      </w:r>
    </w:p>
    <w:p w14:paraId="1646D98B"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37FC379" w14:textId="77777777">
        <w:trPr>
          <w:trHeight w:val="611"/>
        </w:trPr>
        <w:tc>
          <w:tcPr>
            <w:tcW w:w="5689" w:type="dxa"/>
          </w:tcPr>
          <w:p w14:paraId="3714628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4144490" w14:textId="77777777" w:rsidR="00E9458D" w:rsidRDefault="00E9458D">
            <w:pPr>
              <w:pStyle w:val="TableParagraph"/>
              <w:ind w:left="0"/>
              <w:rPr>
                <w:sz w:val="24"/>
              </w:rPr>
            </w:pPr>
          </w:p>
          <w:p w14:paraId="3896FD4A" w14:textId="77777777" w:rsidR="00E9458D" w:rsidRDefault="005C6BD6">
            <w:pPr>
              <w:pStyle w:val="TableParagraph"/>
              <w:ind w:left="487"/>
              <w:rPr>
                <w:sz w:val="20"/>
              </w:rPr>
            </w:pPr>
            <w:r>
              <w:rPr>
                <w:noProof/>
                <w:sz w:val="20"/>
              </w:rPr>
              <w:drawing>
                <wp:inline distT="0" distB="0" distL="0" distR="0" wp14:anchorId="5809D789" wp14:editId="0C9E9351">
                  <wp:extent cx="1390695" cy="966501"/>
                  <wp:effectExtent l="0" t="0" r="0" b="0"/>
                  <wp:docPr id="4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754A124" w14:textId="77777777">
        <w:trPr>
          <w:trHeight w:val="1184"/>
        </w:trPr>
        <w:tc>
          <w:tcPr>
            <w:tcW w:w="5689" w:type="dxa"/>
          </w:tcPr>
          <w:p w14:paraId="277AA64A" w14:textId="77777777" w:rsidR="00E9458D" w:rsidRDefault="00E9458D">
            <w:pPr>
              <w:pStyle w:val="TableParagraph"/>
              <w:spacing w:before="1"/>
              <w:ind w:left="0"/>
              <w:rPr>
                <w:sz w:val="24"/>
              </w:rPr>
            </w:pPr>
          </w:p>
          <w:p w14:paraId="274A3A9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65B6F7FD" w14:textId="77777777" w:rsidR="00E9458D" w:rsidRDefault="00E9458D">
            <w:pPr>
              <w:rPr>
                <w:sz w:val="2"/>
                <w:szCs w:val="2"/>
              </w:rPr>
            </w:pPr>
          </w:p>
        </w:tc>
      </w:tr>
      <w:tr w:rsidR="00E9458D" w14:paraId="598442CF" w14:textId="77777777">
        <w:trPr>
          <w:trHeight w:val="277"/>
        </w:trPr>
        <w:tc>
          <w:tcPr>
            <w:tcW w:w="5689" w:type="dxa"/>
            <w:vMerge w:val="restart"/>
          </w:tcPr>
          <w:p w14:paraId="44B6C210" w14:textId="77777777" w:rsidR="00E9458D" w:rsidRDefault="00E9458D">
            <w:pPr>
              <w:pStyle w:val="TableParagraph"/>
              <w:spacing w:before="1"/>
              <w:ind w:left="0"/>
              <w:rPr>
                <w:sz w:val="24"/>
              </w:rPr>
            </w:pPr>
          </w:p>
          <w:p w14:paraId="323FAD70" w14:textId="77777777" w:rsidR="00E9458D" w:rsidRDefault="005C6BD6">
            <w:pPr>
              <w:pStyle w:val="TableParagraph"/>
              <w:rPr>
                <w:b/>
                <w:sz w:val="24"/>
              </w:rPr>
            </w:pPr>
            <w:r>
              <w:rPr>
                <w:b/>
                <w:sz w:val="24"/>
              </w:rPr>
              <w:t>Policy Title: Managing Client</w:t>
            </w:r>
          </w:p>
          <w:p w14:paraId="4FED826B" w14:textId="77777777" w:rsidR="00E9458D" w:rsidRDefault="005C6BD6">
            <w:pPr>
              <w:pStyle w:val="TableParagraph"/>
              <w:ind w:left="1548"/>
              <w:rPr>
                <w:b/>
                <w:sz w:val="24"/>
              </w:rPr>
            </w:pPr>
            <w:r>
              <w:rPr>
                <w:b/>
                <w:sz w:val="24"/>
              </w:rPr>
              <w:t>Finances &amp; Property</w:t>
            </w:r>
          </w:p>
        </w:tc>
        <w:tc>
          <w:tcPr>
            <w:tcW w:w="3168" w:type="dxa"/>
          </w:tcPr>
          <w:p w14:paraId="65B12FD1" w14:textId="77777777" w:rsidR="00E9458D" w:rsidRDefault="005C6BD6">
            <w:pPr>
              <w:pStyle w:val="TableParagraph"/>
              <w:spacing w:before="1" w:line="256" w:lineRule="exact"/>
              <w:rPr>
                <w:b/>
                <w:sz w:val="24"/>
              </w:rPr>
            </w:pPr>
            <w:r>
              <w:rPr>
                <w:b/>
                <w:sz w:val="24"/>
              </w:rPr>
              <w:t>Policy Number: 3.140</w:t>
            </w:r>
          </w:p>
        </w:tc>
      </w:tr>
      <w:tr w:rsidR="00E9458D" w14:paraId="04708062" w14:textId="77777777">
        <w:trPr>
          <w:trHeight w:val="275"/>
        </w:trPr>
        <w:tc>
          <w:tcPr>
            <w:tcW w:w="5689" w:type="dxa"/>
            <w:vMerge/>
            <w:tcBorders>
              <w:top w:val="nil"/>
            </w:tcBorders>
          </w:tcPr>
          <w:p w14:paraId="4203EFE4" w14:textId="77777777" w:rsidR="00E9458D" w:rsidRDefault="00E9458D">
            <w:pPr>
              <w:rPr>
                <w:sz w:val="2"/>
                <w:szCs w:val="2"/>
              </w:rPr>
            </w:pPr>
          </w:p>
        </w:tc>
        <w:tc>
          <w:tcPr>
            <w:tcW w:w="3168" w:type="dxa"/>
          </w:tcPr>
          <w:p w14:paraId="2C16DEDD" w14:textId="77777777" w:rsidR="00E9458D" w:rsidRDefault="005C6BD6">
            <w:pPr>
              <w:pStyle w:val="TableParagraph"/>
              <w:spacing w:line="255" w:lineRule="exact"/>
              <w:rPr>
                <w:b/>
                <w:sz w:val="24"/>
              </w:rPr>
            </w:pPr>
            <w:r>
              <w:rPr>
                <w:b/>
                <w:sz w:val="24"/>
              </w:rPr>
              <w:t>Effective Date:</w:t>
            </w:r>
          </w:p>
        </w:tc>
      </w:tr>
      <w:tr w:rsidR="00E9458D" w14:paraId="1EF0F1BB" w14:textId="77777777">
        <w:trPr>
          <w:trHeight w:val="275"/>
        </w:trPr>
        <w:tc>
          <w:tcPr>
            <w:tcW w:w="5689" w:type="dxa"/>
            <w:vMerge/>
            <w:tcBorders>
              <w:top w:val="nil"/>
            </w:tcBorders>
          </w:tcPr>
          <w:p w14:paraId="6AF9D6A3" w14:textId="77777777" w:rsidR="00E9458D" w:rsidRDefault="00E9458D">
            <w:pPr>
              <w:rPr>
                <w:sz w:val="2"/>
                <w:szCs w:val="2"/>
              </w:rPr>
            </w:pPr>
          </w:p>
        </w:tc>
        <w:tc>
          <w:tcPr>
            <w:tcW w:w="3168" w:type="dxa"/>
          </w:tcPr>
          <w:p w14:paraId="0DAC1D69" w14:textId="77777777" w:rsidR="00E9458D" w:rsidRDefault="005C6BD6">
            <w:pPr>
              <w:pStyle w:val="TableParagraph"/>
              <w:spacing w:line="255" w:lineRule="exact"/>
              <w:rPr>
                <w:b/>
                <w:sz w:val="24"/>
              </w:rPr>
            </w:pPr>
            <w:r>
              <w:rPr>
                <w:b/>
                <w:sz w:val="24"/>
              </w:rPr>
              <w:t>Revision Date:</w:t>
            </w:r>
          </w:p>
        </w:tc>
      </w:tr>
      <w:tr w:rsidR="00E9458D" w14:paraId="62BE7C0D" w14:textId="77777777">
        <w:trPr>
          <w:trHeight w:val="276"/>
        </w:trPr>
        <w:tc>
          <w:tcPr>
            <w:tcW w:w="5689" w:type="dxa"/>
            <w:vMerge/>
            <w:tcBorders>
              <w:top w:val="nil"/>
            </w:tcBorders>
          </w:tcPr>
          <w:p w14:paraId="1C764956" w14:textId="77777777" w:rsidR="00E9458D" w:rsidRDefault="00E9458D">
            <w:pPr>
              <w:rPr>
                <w:sz w:val="2"/>
                <w:szCs w:val="2"/>
              </w:rPr>
            </w:pPr>
          </w:p>
        </w:tc>
        <w:tc>
          <w:tcPr>
            <w:tcW w:w="3168" w:type="dxa"/>
          </w:tcPr>
          <w:p w14:paraId="00E816C7" w14:textId="77777777" w:rsidR="00E9458D" w:rsidRDefault="005C6BD6">
            <w:pPr>
              <w:pStyle w:val="TableParagraph"/>
              <w:spacing w:before="1" w:line="255" w:lineRule="exact"/>
              <w:rPr>
                <w:b/>
                <w:sz w:val="24"/>
              </w:rPr>
            </w:pPr>
            <w:r>
              <w:rPr>
                <w:b/>
                <w:sz w:val="24"/>
              </w:rPr>
              <w:t>Approved By:</w:t>
            </w:r>
          </w:p>
        </w:tc>
      </w:tr>
      <w:tr w:rsidR="00E9458D" w14:paraId="203A3DC7" w14:textId="77777777">
        <w:trPr>
          <w:trHeight w:val="275"/>
        </w:trPr>
        <w:tc>
          <w:tcPr>
            <w:tcW w:w="5689" w:type="dxa"/>
            <w:vMerge/>
            <w:tcBorders>
              <w:top w:val="nil"/>
            </w:tcBorders>
          </w:tcPr>
          <w:p w14:paraId="40A9DB8F" w14:textId="77777777" w:rsidR="00E9458D" w:rsidRDefault="00E9458D">
            <w:pPr>
              <w:rPr>
                <w:sz w:val="2"/>
                <w:szCs w:val="2"/>
              </w:rPr>
            </w:pPr>
          </w:p>
        </w:tc>
        <w:tc>
          <w:tcPr>
            <w:tcW w:w="3168" w:type="dxa"/>
          </w:tcPr>
          <w:p w14:paraId="4F58E446" w14:textId="77777777" w:rsidR="00E9458D" w:rsidRDefault="005C6BD6">
            <w:pPr>
              <w:pStyle w:val="TableParagraph"/>
              <w:spacing w:line="255" w:lineRule="exact"/>
              <w:rPr>
                <w:b/>
                <w:sz w:val="24"/>
              </w:rPr>
            </w:pPr>
            <w:r>
              <w:rPr>
                <w:b/>
                <w:sz w:val="24"/>
              </w:rPr>
              <w:t>Page Number: Page 1 of 4</w:t>
            </w:r>
          </w:p>
        </w:tc>
      </w:tr>
    </w:tbl>
    <w:p w14:paraId="7560C7CB" w14:textId="77777777" w:rsidR="00E9458D" w:rsidRDefault="00E9458D">
      <w:pPr>
        <w:pStyle w:val="BodyText"/>
        <w:ind w:left="0" w:firstLine="0"/>
        <w:rPr>
          <w:sz w:val="16"/>
        </w:rPr>
      </w:pPr>
    </w:p>
    <w:p w14:paraId="1CDDA20C" w14:textId="77777777" w:rsidR="00E9458D" w:rsidRDefault="005C6BD6">
      <w:pPr>
        <w:pStyle w:val="Heading2"/>
        <w:spacing w:before="92"/>
        <w:rPr>
          <w:rFonts w:ascii="Arial"/>
        </w:rPr>
      </w:pPr>
      <w:bookmarkStart w:id="61" w:name="_bookmark61"/>
      <w:bookmarkEnd w:id="61"/>
      <w:r>
        <w:rPr>
          <w:rFonts w:ascii="Arial"/>
        </w:rPr>
        <w:t>Managing Client Finances &amp; Property</w:t>
      </w:r>
    </w:p>
    <w:p w14:paraId="7D9E5E07" w14:textId="77777777" w:rsidR="00E9458D" w:rsidRDefault="005C6BD6">
      <w:pPr>
        <w:spacing w:before="138"/>
        <w:ind w:left="1800"/>
        <w:rPr>
          <w:b/>
          <w:sz w:val="24"/>
        </w:rPr>
      </w:pPr>
      <w:r>
        <w:rPr>
          <w:b/>
          <w:sz w:val="24"/>
        </w:rPr>
        <w:t>PURPOSE</w:t>
      </w:r>
    </w:p>
    <w:p w14:paraId="3F8A312C" w14:textId="77777777" w:rsidR="00E9458D" w:rsidRDefault="005C6BD6">
      <w:pPr>
        <w:pStyle w:val="ListParagraph"/>
        <w:numPr>
          <w:ilvl w:val="0"/>
          <w:numId w:val="594"/>
        </w:numPr>
        <w:tabs>
          <w:tab w:val="left" w:pos="2161"/>
        </w:tabs>
        <w:ind w:right="1700"/>
        <w:rPr>
          <w:sz w:val="24"/>
        </w:rPr>
      </w:pPr>
      <w:r>
        <w:rPr>
          <w:sz w:val="24"/>
        </w:rPr>
        <w:t>To ensure clients’ finances and property are properly safeguarded, documented and accounted</w:t>
      </w:r>
      <w:r>
        <w:rPr>
          <w:spacing w:val="-1"/>
          <w:sz w:val="24"/>
        </w:rPr>
        <w:t xml:space="preserve"> </w:t>
      </w:r>
      <w:r>
        <w:rPr>
          <w:sz w:val="24"/>
        </w:rPr>
        <w:t>for;</w:t>
      </w:r>
    </w:p>
    <w:p w14:paraId="338D3DED" w14:textId="77777777" w:rsidR="00E9458D" w:rsidRDefault="005C6BD6">
      <w:pPr>
        <w:pStyle w:val="ListParagraph"/>
        <w:numPr>
          <w:ilvl w:val="0"/>
          <w:numId w:val="594"/>
        </w:numPr>
        <w:tabs>
          <w:tab w:val="left" w:pos="2161"/>
        </w:tabs>
        <w:rPr>
          <w:sz w:val="24"/>
        </w:rPr>
      </w:pPr>
      <w:r>
        <w:rPr>
          <w:sz w:val="24"/>
        </w:rPr>
        <w:t>to protect clients and employees;</w:t>
      </w:r>
      <w:r>
        <w:rPr>
          <w:spacing w:val="-1"/>
          <w:sz w:val="24"/>
        </w:rPr>
        <w:t xml:space="preserve"> </w:t>
      </w:r>
      <w:r>
        <w:rPr>
          <w:sz w:val="24"/>
        </w:rPr>
        <w:t>and,</w:t>
      </w:r>
    </w:p>
    <w:p w14:paraId="4C8D77E0" w14:textId="77777777" w:rsidR="00E9458D" w:rsidRDefault="005C6BD6">
      <w:pPr>
        <w:pStyle w:val="ListParagraph"/>
        <w:numPr>
          <w:ilvl w:val="0"/>
          <w:numId w:val="594"/>
        </w:numPr>
        <w:tabs>
          <w:tab w:val="left" w:pos="2161"/>
        </w:tabs>
        <w:ind w:right="1701"/>
        <w:rPr>
          <w:sz w:val="24"/>
        </w:rPr>
      </w:pPr>
      <w:r>
        <w:rPr>
          <w:sz w:val="24"/>
        </w:rPr>
        <w:t>in the case of misuse, to provide direction in the investigation and reporting of alleged misuse.</w:t>
      </w:r>
    </w:p>
    <w:p w14:paraId="6A3CB0DA" w14:textId="77777777" w:rsidR="00E9458D" w:rsidRDefault="00E9458D">
      <w:pPr>
        <w:pStyle w:val="BodyText"/>
        <w:ind w:left="0" w:firstLine="0"/>
      </w:pPr>
    </w:p>
    <w:p w14:paraId="35598B4A" w14:textId="77777777" w:rsidR="00E9458D" w:rsidRDefault="005C6BD6">
      <w:pPr>
        <w:pStyle w:val="Heading2"/>
      </w:pPr>
      <w:r>
        <w:t>POLICY</w:t>
      </w:r>
    </w:p>
    <w:p w14:paraId="47416588" w14:textId="77777777" w:rsidR="00E9458D" w:rsidRDefault="005C6BD6">
      <w:pPr>
        <w:pStyle w:val="BodyText"/>
        <w:ind w:left="1800" w:right="1699" w:firstLine="0"/>
        <w:jc w:val="both"/>
      </w:pPr>
      <w:r>
        <w:t>Right Accord Private Duty- Home Health Care has established criteria and procedures  for handling and recording clients’ financial transactions and for managing clients’ property.</w:t>
      </w:r>
    </w:p>
    <w:p w14:paraId="32E0EF78" w14:textId="77777777" w:rsidR="00E9458D" w:rsidRDefault="00E9458D">
      <w:pPr>
        <w:pStyle w:val="BodyText"/>
        <w:ind w:left="0" w:firstLine="0"/>
      </w:pPr>
    </w:p>
    <w:p w14:paraId="7A4F98FF" w14:textId="77777777" w:rsidR="00E9458D" w:rsidRDefault="005C6BD6">
      <w:pPr>
        <w:pStyle w:val="Heading2"/>
      </w:pPr>
      <w:r>
        <w:t>PROCEDURES</w:t>
      </w:r>
    </w:p>
    <w:p w14:paraId="5AAD56A3" w14:textId="77777777" w:rsidR="00E9458D" w:rsidRDefault="005C6BD6">
      <w:pPr>
        <w:pStyle w:val="ListParagraph"/>
        <w:numPr>
          <w:ilvl w:val="0"/>
          <w:numId w:val="593"/>
        </w:numPr>
        <w:tabs>
          <w:tab w:val="left" w:pos="2161"/>
        </w:tabs>
        <w:spacing w:before="1"/>
        <w:rPr>
          <w:sz w:val="24"/>
        </w:rPr>
      </w:pPr>
      <w:r>
        <w:rPr>
          <w:sz w:val="24"/>
        </w:rPr>
        <w:t>Financial transactions, conducted on behalf of clients, may</w:t>
      </w:r>
      <w:r>
        <w:rPr>
          <w:spacing w:val="-3"/>
          <w:sz w:val="24"/>
        </w:rPr>
        <w:t xml:space="preserve"> </w:t>
      </w:r>
      <w:r>
        <w:rPr>
          <w:sz w:val="24"/>
        </w:rPr>
        <w:t>include:</w:t>
      </w:r>
    </w:p>
    <w:p w14:paraId="46E1898D" w14:textId="77777777" w:rsidR="00E9458D" w:rsidRDefault="005C6BD6">
      <w:pPr>
        <w:pStyle w:val="ListParagraph"/>
        <w:numPr>
          <w:ilvl w:val="1"/>
          <w:numId w:val="593"/>
        </w:numPr>
        <w:tabs>
          <w:tab w:val="left" w:pos="2521"/>
        </w:tabs>
        <w:ind w:hanging="361"/>
        <w:rPr>
          <w:sz w:val="24"/>
        </w:rPr>
      </w:pPr>
      <w:r>
        <w:rPr>
          <w:sz w:val="24"/>
        </w:rPr>
        <w:t>assisting with household</w:t>
      </w:r>
      <w:r>
        <w:rPr>
          <w:spacing w:val="-4"/>
          <w:sz w:val="24"/>
        </w:rPr>
        <w:t xml:space="preserve"> </w:t>
      </w:r>
      <w:r>
        <w:rPr>
          <w:sz w:val="24"/>
        </w:rPr>
        <w:t>budgeting;</w:t>
      </w:r>
    </w:p>
    <w:p w14:paraId="5566B3FF" w14:textId="77777777" w:rsidR="00E9458D" w:rsidRDefault="005C6BD6">
      <w:pPr>
        <w:pStyle w:val="ListParagraph"/>
        <w:numPr>
          <w:ilvl w:val="1"/>
          <w:numId w:val="593"/>
        </w:numPr>
        <w:tabs>
          <w:tab w:val="left" w:pos="2521"/>
        </w:tabs>
        <w:ind w:hanging="361"/>
        <w:rPr>
          <w:sz w:val="24"/>
        </w:rPr>
      </w:pPr>
      <w:r>
        <w:rPr>
          <w:sz w:val="24"/>
        </w:rPr>
        <w:t>payment of</w:t>
      </w:r>
      <w:r>
        <w:rPr>
          <w:spacing w:val="-2"/>
          <w:sz w:val="24"/>
        </w:rPr>
        <w:t xml:space="preserve"> </w:t>
      </w:r>
      <w:r>
        <w:rPr>
          <w:sz w:val="24"/>
        </w:rPr>
        <w:t>bills;</w:t>
      </w:r>
    </w:p>
    <w:p w14:paraId="60142C4E" w14:textId="77777777" w:rsidR="00E9458D" w:rsidRDefault="005C6BD6">
      <w:pPr>
        <w:pStyle w:val="ListParagraph"/>
        <w:numPr>
          <w:ilvl w:val="1"/>
          <w:numId w:val="593"/>
        </w:numPr>
        <w:tabs>
          <w:tab w:val="left" w:pos="2521"/>
        </w:tabs>
        <w:ind w:hanging="361"/>
        <w:rPr>
          <w:sz w:val="24"/>
        </w:rPr>
      </w:pPr>
      <w:r>
        <w:rPr>
          <w:sz w:val="24"/>
        </w:rPr>
        <w:t>collection of pensions or other cash benefits;</w:t>
      </w:r>
      <w:r>
        <w:rPr>
          <w:spacing w:val="-3"/>
          <w:sz w:val="24"/>
        </w:rPr>
        <w:t xml:space="preserve"> </w:t>
      </w:r>
      <w:r>
        <w:rPr>
          <w:sz w:val="24"/>
        </w:rPr>
        <w:t>and,</w:t>
      </w:r>
    </w:p>
    <w:p w14:paraId="00F4910B" w14:textId="77777777" w:rsidR="00E9458D" w:rsidRDefault="005C6BD6">
      <w:pPr>
        <w:pStyle w:val="ListParagraph"/>
        <w:numPr>
          <w:ilvl w:val="1"/>
          <w:numId w:val="593"/>
        </w:numPr>
        <w:tabs>
          <w:tab w:val="left" w:pos="2521"/>
        </w:tabs>
        <w:ind w:hanging="361"/>
        <w:rPr>
          <w:sz w:val="24"/>
        </w:rPr>
      </w:pPr>
      <w:r>
        <w:rPr>
          <w:sz w:val="24"/>
        </w:rPr>
        <w:t>purchasing household</w:t>
      </w:r>
      <w:r>
        <w:rPr>
          <w:spacing w:val="-3"/>
          <w:sz w:val="24"/>
        </w:rPr>
        <w:t xml:space="preserve"> </w:t>
      </w:r>
      <w:r>
        <w:rPr>
          <w:sz w:val="24"/>
        </w:rPr>
        <w:t>goods.</w:t>
      </w:r>
    </w:p>
    <w:p w14:paraId="416D0B44" w14:textId="77777777" w:rsidR="00E9458D" w:rsidRDefault="005C6BD6">
      <w:pPr>
        <w:pStyle w:val="ListParagraph"/>
        <w:numPr>
          <w:ilvl w:val="0"/>
          <w:numId w:val="593"/>
        </w:numPr>
        <w:tabs>
          <w:tab w:val="left" w:pos="2161"/>
        </w:tabs>
        <w:ind w:right="1700"/>
        <w:jc w:val="both"/>
        <w:rPr>
          <w:sz w:val="24"/>
        </w:rPr>
      </w:pPr>
      <w:r>
        <w:rPr>
          <w:sz w:val="24"/>
        </w:rPr>
        <w:t>Employees shall not have access to clients’ bank accounts, credit cards or other financial</w:t>
      </w:r>
      <w:r>
        <w:rPr>
          <w:spacing w:val="-1"/>
          <w:sz w:val="24"/>
        </w:rPr>
        <w:t xml:space="preserve"> </w:t>
      </w:r>
      <w:r>
        <w:rPr>
          <w:sz w:val="24"/>
        </w:rPr>
        <w:t>information.</w:t>
      </w:r>
    </w:p>
    <w:p w14:paraId="0F56195B" w14:textId="77777777" w:rsidR="00E9458D" w:rsidRDefault="005C6BD6">
      <w:pPr>
        <w:pStyle w:val="ListParagraph"/>
        <w:numPr>
          <w:ilvl w:val="0"/>
          <w:numId w:val="593"/>
        </w:numPr>
        <w:tabs>
          <w:tab w:val="left" w:pos="2161"/>
        </w:tabs>
        <w:ind w:right="1699"/>
        <w:jc w:val="both"/>
        <w:rPr>
          <w:sz w:val="24"/>
        </w:rPr>
      </w:pPr>
      <w:r>
        <w:rPr>
          <w:sz w:val="24"/>
        </w:rPr>
        <w:t>Wherever possible, clients shall be allowed/encouraged to handle their own finances/property.</w:t>
      </w:r>
    </w:p>
    <w:p w14:paraId="75177B57" w14:textId="77777777" w:rsidR="00E9458D" w:rsidRDefault="005C6BD6">
      <w:pPr>
        <w:pStyle w:val="ListParagraph"/>
        <w:numPr>
          <w:ilvl w:val="0"/>
          <w:numId w:val="593"/>
        </w:numPr>
        <w:tabs>
          <w:tab w:val="left" w:pos="2161"/>
        </w:tabs>
        <w:ind w:right="1702"/>
        <w:jc w:val="both"/>
        <w:rPr>
          <w:sz w:val="24"/>
        </w:rPr>
      </w:pPr>
      <w:r>
        <w:rPr>
          <w:sz w:val="24"/>
        </w:rPr>
        <w:t>When clients are not able to handle their own finances/property, a relative, friend or responsible person should be appointed to do so, preferably by the</w:t>
      </w:r>
      <w:r>
        <w:rPr>
          <w:spacing w:val="-4"/>
          <w:sz w:val="24"/>
        </w:rPr>
        <w:t xml:space="preserve"> </w:t>
      </w:r>
      <w:r>
        <w:rPr>
          <w:sz w:val="24"/>
        </w:rPr>
        <w:t>client.</w:t>
      </w:r>
    </w:p>
    <w:p w14:paraId="20E3BD28" w14:textId="77777777" w:rsidR="00E9458D" w:rsidRDefault="005C6BD6">
      <w:pPr>
        <w:pStyle w:val="ListParagraph"/>
        <w:numPr>
          <w:ilvl w:val="0"/>
          <w:numId w:val="593"/>
        </w:numPr>
        <w:tabs>
          <w:tab w:val="left" w:pos="2161"/>
        </w:tabs>
        <w:ind w:right="1697"/>
        <w:jc w:val="both"/>
        <w:rPr>
          <w:sz w:val="24"/>
        </w:rPr>
      </w:pPr>
      <w:r>
        <w:rPr>
          <w:sz w:val="24"/>
        </w:rPr>
        <w:t>Only when there are no other alternatives, and all other options have been reviewed, shall the Agency be involved in handling</w:t>
      </w:r>
      <w:r>
        <w:rPr>
          <w:spacing w:val="-2"/>
          <w:sz w:val="24"/>
        </w:rPr>
        <w:t xml:space="preserve"> </w:t>
      </w:r>
      <w:r>
        <w:rPr>
          <w:sz w:val="24"/>
        </w:rPr>
        <w:t>finances/property.</w:t>
      </w:r>
    </w:p>
    <w:p w14:paraId="5BDC6772" w14:textId="77777777" w:rsidR="00E9458D" w:rsidRDefault="005C6BD6">
      <w:pPr>
        <w:pStyle w:val="ListParagraph"/>
        <w:numPr>
          <w:ilvl w:val="0"/>
          <w:numId w:val="593"/>
        </w:numPr>
        <w:tabs>
          <w:tab w:val="left" w:pos="2161"/>
        </w:tabs>
        <w:ind w:right="1700"/>
        <w:jc w:val="both"/>
        <w:rPr>
          <w:sz w:val="24"/>
        </w:rPr>
      </w:pPr>
      <w:r>
        <w:rPr>
          <w:sz w:val="24"/>
        </w:rPr>
        <w:t xml:space="preserve">Employees shall handle clients’ finances/property only when these activities have been specified in their </w:t>
      </w:r>
      <w:r>
        <w:rPr>
          <w:i/>
          <w:sz w:val="24"/>
        </w:rPr>
        <w:t>Service</w:t>
      </w:r>
      <w:r>
        <w:rPr>
          <w:i/>
          <w:spacing w:val="-1"/>
          <w:sz w:val="24"/>
        </w:rPr>
        <w:t xml:space="preserve"> </w:t>
      </w:r>
      <w:r>
        <w:rPr>
          <w:i/>
          <w:sz w:val="24"/>
        </w:rPr>
        <w:t>Plan</w:t>
      </w:r>
      <w:r>
        <w:rPr>
          <w:sz w:val="24"/>
        </w:rPr>
        <w:t>.</w:t>
      </w:r>
    </w:p>
    <w:p w14:paraId="317957EE" w14:textId="77777777" w:rsidR="00E9458D" w:rsidRDefault="005C6BD6">
      <w:pPr>
        <w:pStyle w:val="ListParagraph"/>
        <w:numPr>
          <w:ilvl w:val="0"/>
          <w:numId w:val="593"/>
        </w:numPr>
        <w:tabs>
          <w:tab w:val="left" w:pos="2161"/>
        </w:tabs>
        <w:ind w:right="1699"/>
        <w:jc w:val="both"/>
        <w:rPr>
          <w:sz w:val="24"/>
        </w:rPr>
      </w:pPr>
      <w:r>
        <w:rPr>
          <w:sz w:val="24"/>
        </w:rPr>
        <w:t>Employees shall never be permitted to know clients’ account numbers or pin numbers.</w:t>
      </w:r>
    </w:p>
    <w:p w14:paraId="172F254C" w14:textId="77777777" w:rsidR="00E9458D" w:rsidRDefault="005C6BD6">
      <w:pPr>
        <w:pStyle w:val="ListParagraph"/>
        <w:numPr>
          <w:ilvl w:val="0"/>
          <w:numId w:val="593"/>
        </w:numPr>
        <w:tabs>
          <w:tab w:val="left" w:pos="2161"/>
        </w:tabs>
        <w:ind w:right="1702"/>
        <w:jc w:val="both"/>
        <w:rPr>
          <w:sz w:val="24"/>
        </w:rPr>
      </w:pPr>
      <w:r>
        <w:rPr>
          <w:sz w:val="24"/>
        </w:rPr>
        <w:t>If employees become aware that a client is keeping a large amount of cash at home, they shall report the details to the</w:t>
      </w:r>
      <w:r>
        <w:rPr>
          <w:spacing w:val="-1"/>
          <w:sz w:val="24"/>
        </w:rPr>
        <w:t xml:space="preserve"> </w:t>
      </w:r>
      <w:r>
        <w:rPr>
          <w:sz w:val="24"/>
        </w:rPr>
        <w:t>Supervisor.</w:t>
      </w:r>
    </w:p>
    <w:p w14:paraId="06B6944D" w14:textId="77777777" w:rsidR="00E9458D" w:rsidRDefault="005C6BD6">
      <w:pPr>
        <w:pStyle w:val="ListParagraph"/>
        <w:numPr>
          <w:ilvl w:val="0"/>
          <w:numId w:val="593"/>
        </w:numPr>
        <w:tabs>
          <w:tab w:val="left" w:pos="2161"/>
        </w:tabs>
        <w:ind w:right="1698"/>
        <w:jc w:val="both"/>
        <w:rPr>
          <w:sz w:val="24"/>
        </w:rPr>
      </w:pPr>
      <w:r>
        <w:rPr>
          <w:sz w:val="24"/>
        </w:rPr>
        <w:t>Employees may pick up monies for a mentally capable client, including pension checks and personal checks etc. from external mail sources such as off-site postal boxes</w:t>
      </w:r>
      <w:r>
        <w:rPr>
          <w:spacing w:val="7"/>
          <w:sz w:val="24"/>
        </w:rPr>
        <w:t xml:space="preserve"> </w:t>
      </w:r>
      <w:r>
        <w:rPr>
          <w:sz w:val="24"/>
        </w:rPr>
        <w:t>or</w:t>
      </w:r>
      <w:r>
        <w:rPr>
          <w:spacing w:val="7"/>
          <w:sz w:val="24"/>
        </w:rPr>
        <w:t xml:space="preserve"> </w:t>
      </w:r>
      <w:r>
        <w:rPr>
          <w:sz w:val="24"/>
        </w:rPr>
        <w:t>post</w:t>
      </w:r>
      <w:r>
        <w:rPr>
          <w:spacing w:val="7"/>
          <w:sz w:val="24"/>
        </w:rPr>
        <w:t xml:space="preserve"> </w:t>
      </w:r>
      <w:r>
        <w:rPr>
          <w:sz w:val="24"/>
        </w:rPr>
        <w:t>offices</w:t>
      </w:r>
      <w:r>
        <w:rPr>
          <w:spacing w:val="7"/>
          <w:sz w:val="24"/>
        </w:rPr>
        <w:t xml:space="preserve"> </w:t>
      </w:r>
      <w:r>
        <w:rPr>
          <w:sz w:val="24"/>
        </w:rPr>
        <w:t>only</w:t>
      </w:r>
      <w:r>
        <w:rPr>
          <w:spacing w:val="7"/>
          <w:sz w:val="24"/>
        </w:rPr>
        <w:t xml:space="preserve"> </w:t>
      </w:r>
      <w:r>
        <w:rPr>
          <w:sz w:val="24"/>
        </w:rPr>
        <w:t>when</w:t>
      </w:r>
      <w:r>
        <w:rPr>
          <w:spacing w:val="7"/>
          <w:sz w:val="24"/>
        </w:rPr>
        <w:t xml:space="preserve"> </w:t>
      </w:r>
      <w:r>
        <w:rPr>
          <w:sz w:val="24"/>
        </w:rPr>
        <w:t>the</w:t>
      </w:r>
      <w:r>
        <w:rPr>
          <w:spacing w:val="6"/>
          <w:sz w:val="24"/>
        </w:rPr>
        <w:t xml:space="preserve"> </w:t>
      </w:r>
      <w:r>
        <w:rPr>
          <w:sz w:val="24"/>
        </w:rPr>
        <w:t>activity</w:t>
      </w:r>
      <w:r>
        <w:rPr>
          <w:spacing w:val="5"/>
          <w:sz w:val="24"/>
        </w:rPr>
        <w:t xml:space="preserve"> </w:t>
      </w:r>
      <w:r>
        <w:rPr>
          <w:sz w:val="24"/>
        </w:rPr>
        <w:t>is</w:t>
      </w:r>
      <w:r>
        <w:rPr>
          <w:spacing w:val="6"/>
          <w:sz w:val="24"/>
        </w:rPr>
        <w:t xml:space="preserve"> </w:t>
      </w:r>
      <w:r>
        <w:rPr>
          <w:sz w:val="24"/>
        </w:rPr>
        <w:t>specified</w:t>
      </w:r>
      <w:r>
        <w:rPr>
          <w:spacing w:val="5"/>
          <w:sz w:val="24"/>
        </w:rPr>
        <w:t xml:space="preserve"> </w:t>
      </w:r>
      <w:r>
        <w:rPr>
          <w:sz w:val="24"/>
        </w:rPr>
        <w:t>in</w:t>
      </w:r>
      <w:r>
        <w:rPr>
          <w:spacing w:val="8"/>
          <w:sz w:val="24"/>
        </w:rPr>
        <w:t xml:space="preserve"> </w:t>
      </w:r>
      <w:r>
        <w:rPr>
          <w:sz w:val="24"/>
        </w:rPr>
        <w:t>the</w:t>
      </w:r>
      <w:r>
        <w:rPr>
          <w:spacing w:val="11"/>
          <w:sz w:val="24"/>
        </w:rPr>
        <w:t xml:space="preserve"> </w:t>
      </w:r>
      <w:r>
        <w:rPr>
          <w:i/>
          <w:sz w:val="24"/>
        </w:rPr>
        <w:t>Service</w:t>
      </w:r>
      <w:r>
        <w:rPr>
          <w:i/>
          <w:spacing w:val="7"/>
          <w:sz w:val="24"/>
        </w:rPr>
        <w:t xml:space="preserve"> </w:t>
      </w:r>
      <w:r>
        <w:rPr>
          <w:i/>
          <w:sz w:val="24"/>
        </w:rPr>
        <w:t>Plan</w:t>
      </w:r>
      <w:r>
        <w:rPr>
          <w:sz w:val="24"/>
        </w:rPr>
        <w:t>.</w:t>
      </w:r>
      <w:r>
        <w:rPr>
          <w:spacing w:val="14"/>
          <w:sz w:val="24"/>
        </w:rPr>
        <w:t xml:space="preserve"> </w:t>
      </w:r>
      <w:r>
        <w:rPr>
          <w:sz w:val="24"/>
        </w:rPr>
        <w:t>In</w:t>
      </w:r>
      <w:r>
        <w:rPr>
          <w:spacing w:val="7"/>
          <w:sz w:val="24"/>
        </w:rPr>
        <w:t xml:space="preserve"> </w:t>
      </w:r>
      <w:r>
        <w:rPr>
          <w:sz w:val="24"/>
        </w:rPr>
        <w:t>these</w:t>
      </w:r>
    </w:p>
    <w:p w14:paraId="25641096"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E58B31F" w14:textId="77777777">
        <w:trPr>
          <w:trHeight w:val="611"/>
        </w:trPr>
        <w:tc>
          <w:tcPr>
            <w:tcW w:w="5689" w:type="dxa"/>
          </w:tcPr>
          <w:p w14:paraId="0ADD105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DC82514" w14:textId="77777777" w:rsidR="00E9458D" w:rsidRDefault="00E9458D">
            <w:pPr>
              <w:pStyle w:val="TableParagraph"/>
              <w:ind w:left="0"/>
              <w:rPr>
                <w:sz w:val="24"/>
              </w:rPr>
            </w:pPr>
          </w:p>
          <w:p w14:paraId="624363CE" w14:textId="77777777" w:rsidR="00E9458D" w:rsidRDefault="005C6BD6">
            <w:pPr>
              <w:pStyle w:val="TableParagraph"/>
              <w:ind w:left="487"/>
              <w:rPr>
                <w:sz w:val="20"/>
              </w:rPr>
            </w:pPr>
            <w:r>
              <w:rPr>
                <w:noProof/>
                <w:sz w:val="20"/>
              </w:rPr>
              <w:drawing>
                <wp:inline distT="0" distB="0" distL="0" distR="0" wp14:anchorId="3A863729" wp14:editId="49FEE43B">
                  <wp:extent cx="1390695" cy="966501"/>
                  <wp:effectExtent l="0" t="0" r="0" b="0"/>
                  <wp:docPr id="4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A7108E8" w14:textId="77777777">
        <w:trPr>
          <w:trHeight w:val="1184"/>
        </w:trPr>
        <w:tc>
          <w:tcPr>
            <w:tcW w:w="5689" w:type="dxa"/>
          </w:tcPr>
          <w:p w14:paraId="3BDC8B92" w14:textId="77777777" w:rsidR="00E9458D" w:rsidRDefault="00E9458D">
            <w:pPr>
              <w:pStyle w:val="TableParagraph"/>
              <w:spacing w:before="1"/>
              <w:ind w:left="0"/>
              <w:rPr>
                <w:sz w:val="24"/>
              </w:rPr>
            </w:pPr>
          </w:p>
          <w:p w14:paraId="16E33BA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6753B4F" w14:textId="77777777" w:rsidR="00E9458D" w:rsidRDefault="00E9458D">
            <w:pPr>
              <w:rPr>
                <w:sz w:val="2"/>
                <w:szCs w:val="2"/>
              </w:rPr>
            </w:pPr>
          </w:p>
        </w:tc>
      </w:tr>
      <w:tr w:rsidR="00E9458D" w14:paraId="5C689204" w14:textId="77777777">
        <w:trPr>
          <w:trHeight w:val="277"/>
        </w:trPr>
        <w:tc>
          <w:tcPr>
            <w:tcW w:w="5689" w:type="dxa"/>
            <w:vMerge w:val="restart"/>
          </w:tcPr>
          <w:p w14:paraId="5D6FA9DC" w14:textId="77777777" w:rsidR="00E9458D" w:rsidRDefault="00E9458D">
            <w:pPr>
              <w:pStyle w:val="TableParagraph"/>
              <w:spacing w:before="1"/>
              <w:ind w:left="0"/>
              <w:rPr>
                <w:sz w:val="24"/>
              </w:rPr>
            </w:pPr>
          </w:p>
          <w:p w14:paraId="1FD4473F" w14:textId="77777777" w:rsidR="00E9458D" w:rsidRDefault="005C6BD6">
            <w:pPr>
              <w:pStyle w:val="TableParagraph"/>
              <w:rPr>
                <w:b/>
                <w:sz w:val="24"/>
              </w:rPr>
            </w:pPr>
            <w:r>
              <w:rPr>
                <w:b/>
                <w:sz w:val="24"/>
              </w:rPr>
              <w:t>Policy Title: Managing Client</w:t>
            </w:r>
          </w:p>
          <w:p w14:paraId="2DBE0C10" w14:textId="77777777" w:rsidR="00E9458D" w:rsidRDefault="005C6BD6">
            <w:pPr>
              <w:pStyle w:val="TableParagraph"/>
              <w:ind w:left="1548"/>
              <w:rPr>
                <w:b/>
                <w:sz w:val="24"/>
              </w:rPr>
            </w:pPr>
            <w:r>
              <w:rPr>
                <w:b/>
                <w:sz w:val="24"/>
              </w:rPr>
              <w:t>Finances &amp; Property</w:t>
            </w:r>
          </w:p>
        </w:tc>
        <w:tc>
          <w:tcPr>
            <w:tcW w:w="3168" w:type="dxa"/>
          </w:tcPr>
          <w:p w14:paraId="6EE182EC" w14:textId="77777777" w:rsidR="00E9458D" w:rsidRDefault="005C6BD6">
            <w:pPr>
              <w:pStyle w:val="TableParagraph"/>
              <w:spacing w:before="1" w:line="256" w:lineRule="exact"/>
              <w:rPr>
                <w:b/>
                <w:sz w:val="24"/>
              </w:rPr>
            </w:pPr>
            <w:r>
              <w:rPr>
                <w:b/>
                <w:sz w:val="24"/>
              </w:rPr>
              <w:t>Policy Number: 3.140</w:t>
            </w:r>
          </w:p>
        </w:tc>
      </w:tr>
      <w:tr w:rsidR="00E9458D" w14:paraId="512EF345" w14:textId="77777777">
        <w:trPr>
          <w:trHeight w:val="275"/>
        </w:trPr>
        <w:tc>
          <w:tcPr>
            <w:tcW w:w="5689" w:type="dxa"/>
            <w:vMerge/>
            <w:tcBorders>
              <w:top w:val="nil"/>
            </w:tcBorders>
          </w:tcPr>
          <w:p w14:paraId="32B68E14" w14:textId="77777777" w:rsidR="00E9458D" w:rsidRDefault="00E9458D">
            <w:pPr>
              <w:rPr>
                <w:sz w:val="2"/>
                <w:szCs w:val="2"/>
              </w:rPr>
            </w:pPr>
          </w:p>
        </w:tc>
        <w:tc>
          <w:tcPr>
            <w:tcW w:w="3168" w:type="dxa"/>
          </w:tcPr>
          <w:p w14:paraId="20755AF4" w14:textId="77777777" w:rsidR="00E9458D" w:rsidRDefault="005C6BD6">
            <w:pPr>
              <w:pStyle w:val="TableParagraph"/>
              <w:spacing w:line="255" w:lineRule="exact"/>
              <w:rPr>
                <w:b/>
                <w:sz w:val="24"/>
              </w:rPr>
            </w:pPr>
            <w:r>
              <w:rPr>
                <w:b/>
                <w:sz w:val="24"/>
              </w:rPr>
              <w:t>Effective Date:</w:t>
            </w:r>
          </w:p>
        </w:tc>
      </w:tr>
      <w:tr w:rsidR="00E9458D" w14:paraId="61C5927B" w14:textId="77777777">
        <w:trPr>
          <w:trHeight w:val="275"/>
        </w:trPr>
        <w:tc>
          <w:tcPr>
            <w:tcW w:w="5689" w:type="dxa"/>
            <w:vMerge/>
            <w:tcBorders>
              <w:top w:val="nil"/>
            </w:tcBorders>
          </w:tcPr>
          <w:p w14:paraId="1137737D" w14:textId="77777777" w:rsidR="00E9458D" w:rsidRDefault="00E9458D">
            <w:pPr>
              <w:rPr>
                <w:sz w:val="2"/>
                <w:szCs w:val="2"/>
              </w:rPr>
            </w:pPr>
          </w:p>
        </w:tc>
        <w:tc>
          <w:tcPr>
            <w:tcW w:w="3168" w:type="dxa"/>
          </w:tcPr>
          <w:p w14:paraId="17563896" w14:textId="77777777" w:rsidR="00E9458D" w:rsidRDefault="005C6BD6">
            <w:pPr>
              <w:pStyle w:val="TableParagraph"/>
              <w:spacing w:line="255" w:lineRule="exact"/>
              <w:rPr>
                <w:b/>
                <w:sz w:val="24"/>
              </w:rPr>
            </w:pPr>
            <w:r>
              <w:rPr>
                <w:b/>
                <w:sz w:val="24"/>
              </w:rPr>
              <w:t>Revision Date:</w:t>
            </w:r>
          </w:p>
        </w:tc>
      </w:tr>
      <w:tr w:rsidR="00E9458D" w14:paraId="41E2EB4E" w14:textId="77777777">
        <w:trPr>
          <w:trHeight w:val="276"/>
        </w:trPr>
        <w:tc>
          <w:tcPr>
            <w:tcW w:w="5689" w:type="dxa"/>
            <w:vMerge/>
            <w:tcBorders>
              <w:top w:val="nil"/>
            </w:tcBorders>
          </w:tcPr>
          <w:p w14:paraId="7391572A" w14:textId="77777777" w:rsidR="00E9458D" w:rsidRDefault="00E9458D">
            <w:pPr>
              <w:rPr>
                <w:sz w:val="2"/>
                <w:szCs w:val="2"/>
              </w:rPr>
            </w:pPr>
          </w:p>
        </w:tc>
        <w:tc>
          <w:tcPr>
            <w:tcW w:w="3168" w:type="dxa"/>
          </w:tcPr>
          <w:p w14:paraId="29C9E856" w14:textId="77777777" w:rsidR="00E9458D" w:rsidRDefault="005C6BD6">
            <w:pPr>
              <w:pStyle w:val="TableParagraph"/>
              <w:spacing w:before="1" w:line="255" w:lineRule="exact"/>
              <w:rPr>
                <w:b/>
                <w:sz w:val="24"/>
              </w:rPr>
            </w:pPr>
            <w:r>
              <w:rPr>
                <w:b/>
                <w:sz w:val="24"/>
              </w:rPr>
              <w:t>Approved By:</w:t>
            </w:r>
          </w:p>
        </w:tc>
      </w:tr>
      <w:tr w:rsidR="00E9458D" w14:paraId="3957F742" w14:textId="77777777">
        <w:trPr>
          <w:trHeight w:val="275"/>
        </w:trPr>
        <w:tc>
          <w:tcPr>
            <w:tcW w:w="5689" w:type="dxa"/>
            <w:vMerge/>
            <w:tcBorders>
              <w:top w:val="nil"/>
            </w:tcBorders>
          </w:tcPr>
          <w:p w14:paraId="3969F4CA" w14:textId="77777777" w:rsidR="00E9458D" w:rsidRDefault="00E9458D">
            <w:pPr>
              <w:rPr>
                <w:sz w:val="2"/>
                <w:szCs w:val="2"/>
              </w:rPr>
            </w:pPr>
          </w:p>
        </w:tc>
        <w:tc>
          <w:tcPr>
            <w:tcW w:w="3168" w:type="dxa"/>
          </w:tcPr>
          <w:p w14:paraId="30E0C0FA" w14:textId="77777777" w:rsidR="00E9458D" w:rsidRDefault="005C6BD6">
            <w:pPr>
              <w:pStyle w:val="TableParagraph"/>
              <w:spacing w:line="255" w:lineRule="exact"/>
              <w:rPr>
                <w:b/>
                <w:sz w:val="24"/>
              </w:rPr>
            </w:pPr>
            <w:r>
              <w:rPr>
                <w:b/>
                <w:sz w:val="24"/>
              </w:rPr>
              <w:t>Page Number: Page 2 of 4</w:t>
            </w:r>
          </w:p>
        </w:tc>
      </w:tr>
    </w:tbl>
    <w:p w14:paraId="7EB580E8" w14:textId="77777777" w:rsidR="00E9458D" w:rsidRDefault="00E9458D">
      <w:pPr>
        <w:pStyle w:val="BodyText"/>
        <w:spacing w:before="2"/>
        <w:ind w:left="0" w:firstLine="0"/>
        <w:rPr>
          <w:sz w:val="16"/>
        </w:rPr>
      </w:pPr>
    </w:p>
    <w:p w14:paraId="141F2DA2" w14:textId="77777777" w:rsidR="00E9458D" w:rsidRDefault="005C6BD6">
      <w:pPr>
        <w:pStyle w:val="BodyText"/>
        <w:spacing w:before="90"/>
        <w:ind w:left="2160" w:right="1703" w:firstLine="0"/>
        <w:jc w:val="both"/>
      </w:pPr>
      <w:r>
        <w:t>situations, Supervisor shall give authorization and document this approval in the client’s file.</w:t>
      </w:r>
    </w:p>
    <w:p w14:paraId="0B266251" w14:textId="77777777" w:rsidR="00E9458D" w:rsidRDefault="005C6BD6">
      <w:pPr>
        <w:pStyle w:val="ListParagraph"/>
        <w:numPr>
          <w:ilvl w:val="0"/>
          <w:numId w:val="593"/>
        </w:numPr>
        <w:tabs>
          <w:tab w:val="left" w:pos="2161"/>
        </w:tabs>
        <w:jc w:val="both"/>
        <w:rPr>
          <w:sz w:val="24"/>
        </w:rPr>
      </w:pPr>
      <w:r>
        <w:rPr>
          <w:sz w:val="24"/>
        </w:rPr>
        <w:t>Employees shall never pick up a mentally incapable client’s off-site</w:t>
      </w:r>
      <w:r>
        <w:rPr>
          <w:spacing w:val="-4"/>
          <w:sz w:val="24"/>
        </w:rPr>
        <w:t xml:space="preserve"> </w:t>
      </w:r>
      <w:r>
        <w:rPr>
          <w:sz w:val="24"/>
        </w:rPr>
        <w:t>mail.</w:t>
      </w:r>
    </w:p>
    <w:p w14:paraId="5A967552" w14:textId="77777777" w:rsidR="00E9458D" w:rsidRDefault="005C6BD6">
      <w:pPr>
        <w:pStyle w:val="ListParagraph"/>
        <w:numPr>
          <w:ilvl w:val="0"/>
          <w:numId w:val="593"/>
        </w:numPr>
        <w:tabs>
          <w:tab w:val="left" w:pos="2161"/>
        </w:tabs>
        <w:ind w:right="1696"/>
        <w:jc w:val="both"/>
        <w:rPr>
          <w:sz w:val="24"/>
        </w:rPr>
      </w:pPr>
      <w:r>
        <w:rPr>
          <w:sz w:val="24"/>
        </w:rPr>
        <w:t xml:space="preserve">Employees shall pay clients’ bills only when the activity is specified in the </w:t>
      </w:r>
      <w:r>
        <w:rPr>
          <w:i/>
          <w:sz w:val="24"/>
        </w:rPr>
        <w:t>Service Plan</w:t>
      </w:r>
      <w:r>
        <w:rPr>
          <w:sz w:val="24"/>
        </w:rPr>
        <w:t>.</w:t>
      </w:r>
    </w:p>
    <w:p w14:paraId="591FB7F5" w14:textId="77777777" w:rsidR="00E9458D" w:rsidRDefault="005C6BD6">
      <w:pPr>
        <w:pStyle w:val="ListParagraph"/>
        <w:numPr>
          <w:ilvl w:val="0"/>
          <w:numId w:val="593"/>
        </w:numPr>
        <w:tabs>
          <w:tab w:val="left" w:pos="2161"/>
        </w:tabs>
        <w:ind w:right="1698"/>
        <w:jc w:val="both"/>
        <w:rPr>
          <w:sz w:val="24"/>
        </w:rPr>
      </w:pPr>
      <w:r>
        <w:rPr>
          <w:sz w:val="24"/>
        </w:rPr>
        <w:t>Employees shall deliver monies and/or checks to the client as soon as possible after the transactions have been completed. Employee shall never take monies/checks to their own homes or keep them in their possession</w:t>
      </w:r>
      <w:r>
        <w:rPr>
          <w:spacing w:val="-3"/>
          <w:sz w:val="24"/>
        </w:rPr>
        <w:t xml:space="preserve"> </w:t>
      </w:r>
      <w:r>
        <w:rPr>
          <w:sz w:val="24"/>
        </w:rPr>
        <w:t>over-night.</w:t>
      </w:r>
    </w:p>
    <w:p w14:paraId="30E124CC" w14:textId="77777777" w:rsidR="00E9458D" w:rsidRDefault="005C6BD6">
      <w:pPr>
        <w:pStyle w:val="ListParagraph"/>
        <w:numPr>
          <w:ilvl w:val="0"/>
          <w:numId w:val="593"/>
        </w:numPr>
        <w:tabs>
          <w:tab w:val="left" w:pos="2161"/>
        </w:tabs>
        <w:jc w:val="both"/>
        <w:rPr>
          <w:sz w:val="24"/>
        </w:rPr>
      </w:pPr>
      <w:r>
        <w:rPr>
          <w:sz w:val="24"/>
        </w:rPr>
        <w:t>When shopping for clients, employees</w:t>
      </w:r>
      <w:r>
        <w:rPr>
          <w:spacing w:val="-1"/>
          <w:sz w:val="24"/>
        </w:rPr>
        <w:t xml:space="preserve"> </w:t>
      </w:r>
      <w:r>
        <w:rPr>
          <w:sz w:val="24"/>
        </w:rPr>
        <w:t>shall:</w:t>
      </w:r>
    </w:p>
    <w:p w14:paraId="484D6413" w14:textId="77777777" w:rsidR="00E9458D" w:rsidRDefault="005C6BD6">
      <w:pPr>
        <w:pStyle w:val="ListParagraph"/>
        <w:numPr>
          <w:ilvl w:val="1"/>
          <w:numId w:val="593"/>
        </w:numPr>
        <w:tabs>
          <w:tab w:val="left" w:pos="2521"/>
        </w:tabs>
        <w:ind w:hanging="361"/>
        <w:jc w:val="both"/>
        <w:rPr>
          <w:sz w:val="24"/>
        </w:rPr>
      </w:pPr>
      <w:r>
        <w:rPr>
          <w:sz w:val="24"/>
        </w:rPr>
        <w:t>obtain client’s input regarding which store(s) to shop</w:t>
      </w:r>
      <w:r>
        <w:rPr>
          <w:spacing w:val="-4"/>
          <w:sz w:val="24"/>
        </w:rPr>
        <w:t xml:space="preserve"> </w:t>
      </w:r>
      <w:r>
        <w:rPr>
          <w:sz w:val="24"/>
        </w:rPr>
        <w:t>at;</w:t>
      </w:r>
    </w:p>
    <w:p w14:paraId="5C050F0F" w14:textId="77777777" w:rsidR="00E9458D" w:rsidRDefault="005C6BD6">
      <w:pPr>
        <w:pStyle w:val="ListParagraph"/>
        <w:numPr>
          <w:ilvl w:val="1"/>
          <w:numId w:val="593"/>
        </w:numPr>
        <w:tabs>
          <w:tab w:val="left" w:pos="2521"/>
        </w:tabs>
        <w:ind w:right="1702"/>
        <w:jc w:val="both"/>
        <w:rPr>
          <w:sz w:val="24"/>
        </w:rPr>
      </w:pPr>
      <w:r>
        <w:rPr>
          <w:sz w:val="24"/>
        </w:rPr>
        <w:t>consult with the client regarding items to purchase, sizes, brand names, amounts, etc.</w:t>
      </w:r>
    </w:p>
    <w:p w14:paraId="491F8A57" w14:textId="77777777" w:rsidR="00E9458D" w:rsidRDefault="005C6BD6">
      <w:pPr>
        <w:pStyle w:val="ListParagraph"/>
        <w:numPr>
          <w:ilvl w:val="1"/>
          <w:numId w:val="593"/>
        </w:numPr>
        <w:tabs>
          <w:tab w:val="left" w:pos="2521"/>
        </w:tabs>
        <w:ind w:right="1700"/>
        <w:rPr>
          <w:sz w:val="24"/>
        </w:rPr>
      </w:pPr>
      <w:r>
        <w:rPr>
          <w:sz w:val="24"/>
        </w:rPr>
        <w:t>consider the client’s dietary needs, religious restrictions, cultural preferences and item cost (to ensure value for</w:t>
      </w:r>
      <w:r>
        <w:rPr>
          <w:spacing w:val="-4"/>
          <w:sz w:val="24"/>
        </w:rPr>
        <w:t xml:space="preserve"> </w:t>
      </w:r>
      <w:r>
        <w:rPr>
          <w:sz w:val="24"/>
        </w:rPr>
        <w:t>money);</w:t>
      </w:r>
    </w:p>
    <w:p w14:paraId="5A0B07EA" w14:textId="77777777" w:rsidR="00E9458D" w:rsidRDefault="005C6BD6">
      <w:pPr>
        <w:pStyle w:val="ListParagraph"/>
        <w:numPr>
          <w:ilvl w:val="1"/>
          <w:numId w:val="593"/>
        </w:numPr>
        <w:tabs>
          <w:tab w:val="left" w:pos="2521"/>
        </w:tabs>
        <w:ind w:hanging="361"/>
        <w:rPr>
          <w:sz w:val="24"/>
        </w:rPr>
      </w:pPr>
      <w:r>
        <w:rPr>
          <w:sz w:val="24"/>
        </w:rPr>
        <w:t>request receipts for all transactions, which shall be given to the</w:t>
      </w:r>
      <w:r>
        <w:rPr>
          <w:spacing w:val="-6"/>
          <w:sz w:val="24"/>
        </w:rPr>
        <w:t xml:space="preserve"> </w:t>
      </w:r>
      <w:r>
        <w:rPr>
          <w:sz w:val="24"/>
        </w:rPr>
        <w:t>client;</w:t>
      </w:r>
    </w:p>
    <w:p w14:paraId="743B93D1" w14:textId="77777777" w:rsidR="00E9458D" w:rsidRDefault="005C6BD6">
      <w:pPr>
        <w:pStyle w:val="ListParagraph"/>
        <w:numPr>
          <w:ilvl w:val="1"/>
          <w:numId w:val="593"/>
        </w:numPr>
        <w:tabs>
          <w:tab w:val="left" w:pos="2521"/>
        </w:tabs>
        <w:spacing w:before="1"/>
        <w:ind w:hanging="361"/>
        <w:rPr>
          <w:sz w:val="24"/>
        </w:rPr>
      </w:pPr>
      <w:r>
        <w:rPr>
          <w:sz w:val="24"/>
        </w:rPr>
        <w:t>confirm that monies and receipts are correct before leaving the</w:t>
      </w:r>
      <w:r>
        <w:rPr>
          <w:spacing w:val="-4"/>
          <w:sz w:val="24"/>
        </w:rPr>
        <w:t xml:space="preserve"> </w:t>
      </w:r>
      <w:r>
        <w:rPr>
          <w:sz w:val="24"/>
        </w:rPr>
        <w:t>cashier;</w:t>
      </w:r>
    </w:p>
    <w:p w14:paraId="2CA2A3C6" w14:textId="77777777" w:rsidR="00E9458D" w:rsidRDefault="005C6BD6">
      <w:pPr>
        <w:pStyle w:val="ListParagraph"/>
        <w:numPr>
          <w:ilvl w:val="1"/>
          <w:numId w:val="593"/>
        </w:numPr>
        <w:tabs>
          <w:tab w:val="left" w:pos="2520"/>
          <w:tab w:val="left" w:pos="2521"/>
        </w:tabs>
        <w:ind w:hanging="361"/>
        <w:rPr>
          <w:sz w:val="24"/>
        </w:rPr>
      </w:pPr>
      <w:r>
        <w:rPr>
          <w:sz w:val="24"/>
        </w:rPr>
        <w:t>keep client’s money separate from their</w:t>
      </w:r>
      <w:r>
        <w:rPr>
          <w:spacing w:val="-3"/>
          <w:sz w:val="24"/>
        </w:rPr>
        <w:t xml:space="preserve"> </w:t>
      </w:r>
      <w:r>
        <w:rPr>
          <w:sz w:val="24"/>
        </w:rPr>
        <w:t>own;</w:t>
      </w:r>
    </w:p>
    <w:p w14:paraId="7671BDAA" w14:textId="77777777" w:rsidR="00E9458D" w:rsidRDefault="005C6BD6">
      <w:pPr>
        <w:pStyle w:val="ListParagraph"/>
        <w:numPr>
          <w:ilvl w:val="1"/>
          <w:numId w:val="593"/>
        </w:numPr>
        <w:tabs>
          <w:tab w:val="left" w:pos="2521"/>
        </w:tabs>
        <w:ind w:right="1700"/>
        <w:jc w:val="both"/>
        <w:rPr>
          <w:sz w:val="24"/>
        </w:rPr>
      </w:pPr>
      <w:r>
        <w:rPr>
          <w:sz w:val="24"/>
        </w:rPr>
        <w:t>not shop simultaneously for other clients or for themselves, when shopping for one client. However, employees may complete the shopping for one client and then shop for another client before delivering purchases to clients. Each client’s money shall be kept separate from the others.</w:t>
      </w:r>
      <w:r>
        <w:rPr>
          <w:spacing w:val="56"/>
          <w:sz w:val="24"/>
        </w:rPr>
        <w:t xml:space="preserve"> </w:t>
      </w:r>
      <w:r>
        <w:rPr>
          <w:sz w:val="24"/>
        </w:rPr>
        <w:t>And,</w:t>
      </w:r>
    </w:p>
    <w:p w14:paraId="048621B1" w14:textId="77777777" w:rsidR="00E9458D" w:rsidRDefault="005C6BD6">
      <w:pPr>
        <w:pStyle w:val="ListParagraph"/>
        <w:numPr>
          <w:ilvl w:val="1"/>
          <w:numId w:val="593"/>
        </w:numPr>
        <w:tabs>
          <w:tab w:val="left" w:pos="2521"/>
        </w:tabs>
        <w:ind w:right="1696"/>
        <w:jc w:val="both"/>
        <w:rPr>
          <w:sz w:val="24"/>
        </w:rPr>
      </w:pPr>
      <w:r>
        <w:rPr>
          <w:sz w:val="24"/>
        </w:rPr>
        <w:t>not use their own bonus card to collect points on items the client has paid for, even if the client does not have or does not use a bonus</w:t>
      </w:r>
      <w:r>
        <w:rPr>
          <w:spacing w:val="-4"/>
          <w:sz w:val="24"/>
        </w:rPr>
        <w:t xml:space="preserve"> </w:t>
      </w:r>
      <w:r>
        <w:rPr>
          <w:sz w:val="24"/>
        </w:rPr>
        <w:t>card.</w:t>
      </w:r>
    </w:p>
    <w:p w14:paraId="28C72B64" w14:textId="77777777" w:rsidR="00E9458D" w:rsidRDefault="005C6BD6">
      <w:pPr>
        <w:pStyle w:val="ListParagraph"/>
        <w:numPr>
          <w:ilvl w:val="0"/>
          <w:numId w:val="593"/>
        </w:numPr>
        <w:tabs>
          <w:tab w:val="left" w:pos="2161"/>
        </w:tabs>
        <w:ind w:right="1695"/>
        <w:jc w:val="both"/>
        <w:rPr>
          <w:sz w:val="24"/>
        </w:rPr>
      </w:pPr>
      <w:r>
        <w:rPr>
          <w:sz w:val="24"/>
        </w:rPr>
        <w:t xml:space="preserve">Employees shall utilize the Agency’s </w:t>
      </w:r>
      <w:r>
        <w:rPr>
          <w:i/>
          <w:sz w:val="24"/>
        </w:rPr>
        <w:t xml:space="preserve">Financial Expenditures on Client’s Behalf </w:t>
      </w:r>
      <w:r>
        <w:rPr>
          <w:sz w:val="24"/>
        </w:rPr>
        <w:t>for recording financial details and obtaining the client/client’s representative’s signature once the transaction has been documented and the unspent monies have been given to him/her.</w:t>
      </w:r>
    </w:p>
    <w:p w14:paraId="7BD8559E" w14:textId="77777777" w:rsidR="00E9458D" w:rsidRDefault="005C6BD6">
      <w:pPr>
        <w:pStyle w:val="ListParagraph"/>
        <w:numPr>
          <w:ilvl w:val="0"/>
          <w:numId w:val="593"/>
        </w:numPr>
        <w:tabs>
          <w:tab w:val="left" w:pos="2161"/>
        </w:tabs>
        <w:ind w:right="1698"/>
        <w:jc w:val="both"/>
        <w:rPr>
          <w:sz w:val="24"/>
        </w:rPr>
      </w:pPr>
      <w:r>
        <w:rPr>
          <w:sz w:val="24"/>
        </w:rPr>
        <w:t xml:space="preserve">Receipts or documentation of all transactions and purchases paid with the clients’ funds must be recorded on the Agency’s </w:t>
      </w:r>
      <w:r>
        <w:rPr>
          <w:i/>
          <w:sz w:val="24"/>
        </w:rPr>
        <w:t xml:space="preserve">Financial Expenditures on Client’s Behalf </w:t>
      </w:r>
      <w:r>
        <w:rPr>
          <w:sz w:val="24"/>
        </w:rPr>
        <w:t>form, which shall</w:t>
      </w:r>
      <w:r>
        <w:rPr>
          <w:spacing w:val="-3"/>
          <w:sz w:val="24"/>
        </w:rPr>
        <w:t xml:space="preserve"> </w:t>
      </w:r>
      <w:r>
        <w:rPr>
          <w:sz w:val="24"/>
        </w:rPr>
        <w:t>include:</w:t>
      </w:r>
    </w:p>
    <w:p w14:paraId="35599ABD" w14:textId="77777777" w:rsidR="00E9458D" w:rsidRDefault="005C6BD6">
      <w:pPr>
        <w:pStyle w:val="ListParagraph"/>
        <w:numPr>
          <w:ilvl w:val="1"/>
          <w:numId w:val="593"/>
        </w:numPr>
        <w:tabs>
          <w:tab w:val="left" w:pos="2510"/>
        </w:tabs>
        <w:ind w:left="2509" w:hanging="284"/>
        <w:rPr>
          <w:sz w:val="24"/>
        </w:rPr>
      </w:pPr>
      <w:r>
        <w:rPr>
          <w:sz w:val="24"/>
        </w:rPr>
        <w:t>client’s</w:t>
      </w:r>
      <w:r>
        <w:rPr>
          <w:spacing w:val="-1"/>
          <w:sz w:val="24"/>
        </w:rPr>
        <w:t xml:space="preserve"> </w:t>
      </w:r>
      <w:r>
        <w:rPr>
          <w:sz w:val="24"/>
        </w:rPr>
        <w:t>name;</w:t>
      </w:r>
    </w:p>
    <w:p w14:paraId="499226BE" w14:textId="77777777" w:rsidR="00E9458D" w:rsidRDefault="005C6BD6">
      <w:pPr>
        <w:pStyle w:val="ListParagraph"/>
        <w:numPr>
          <w:ilvl w:val="1"/>
          <w:numId w:val="593"/>
        </w:numPr>
        <w:tabs>
          <w:tab w:val="left" w:pos="2510"/>
        </w:tabs>
        <w:ind w:left="2509" w:hanging="284"/>
        <w:rPr>
          <w:sz w:val="24"/>
        </w:rPr>
      </w:pPr>
      <w:r>
        <w:rPr>
          <w:sz w:val="24"/>
        </w:rPr>
        <w:t>employee’s</w:t>
      </w:r>
      <w:r>
        <w:rPr>
          <w:spacing w:val="-1"/>
          <w:sz w:val="24"/>
        </w:rPr>
        <w:t xml:space="preserve"> </w:t>
      </w:r>
      <w:r>
        <w:rPr>
          <w:sz w:val="24"/>
        </w:rPr>
        <w:t>name;</w:t>
      </w:r>
    </w:p>
    <w:p w14:paraId="06E517F3" w14:textId="77777777" w:rsidR="00E9458D" w:rsidRDefault="005C6BD6">
      <w:pPr>
        <w:pStyle w:val="ListParagraph"/>
        <w:numPr>
          <w:ilvl w:val="1"/>
          <w:numId w:val="593"/>
        </w:numPr>
        <w:tabs>
          <w:tab w:val="left" w:pos="2510"/>
        </w:tabs>
        <w:ind w:left="2509" w:hanging="284"/>
        <w:rPr>
          <w:sz w:val="24"/>
        </w:rPr>
      </w:pPr>
      <w:r>
        <w:rPr>
          <w:sz w:val="24"/>
        </w:rPr>
        <w:t>date;</w:t>
      </w:r>
    </w:p>
    <w:p w14:paraId="1DD47F59" w14:textId="77777777" w:rsidR="00E9458D" w:rsidRDefault="005C6BD6">
      <w:pPr>
        <w:pStyle w:val="ListParagraph"/>
        <w:numPr>
          <w:ilvl w:val="1"/>
          <w:numId w:val="593"/>
        </w:numPr>
        <w:tabs>
          <w:tab w:val="left" w:pos="2510"/>
        </w:tabs>
        <w:ind w:left="2509" w:right="1700" w:hanging="284"/>
        <w:jc w:val="both"/>
        <w:rPr>
          <w:sz w:val="24"/>
        </w:rPr>
      </w:pPr>
      <w:r>
        <w:rPr>
          <w:sz w:val="24"/>
        </w:rPr>
        <w:t>amount of money employee received from the client. The amount should be counted out and confirmed with the client. Where practical, the client should confirm his/her agreement with a</w:t>
      </w:r>
      <w:r>
        <w:rPr>
          <w:spacing w:val="-1"/>
          <w:sz w:val="24"/>
        </w:rPr>
        <w:t xml:space="preserve"> </w:t>
      </w:r>
      <w:r>
        <w:rPr>
          <w:sz w:val="24"/>
        </w:rPr>
        <w:t>signature.</w:t>
      </w:r>
    </w:p>
    <w:p w14:paraId="7C264A67" w14:textId="77777777" w:rsidR="00E9458D" w:rsidRDefault="00E9458D">
      <w:pPr>
        <w:jc w:val="both"/>
        <w:rPr>
          <w:sz w:val="24"/>
        </w:rPr>
        <w:sectPr w:rsidR="00E9458D">
          <w:footerReference w:type="default" r:id="rId77"/>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958E556" w14:textId="77777777">
        <w:trPr>
          <w:trHeight w:val="611"/>
        </w:trPr>
        <w:tc>
          <w:tcPr>
            <w:tcW w:w="5689" w:type="dxa"/>
          </w:tcPr>
          <w:p w14:paraId="64013FC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EF8F14A" w14:textId="77777777" w:rsidR="00E9458D" w:rsidRDefault="00E9458D">
            <w:pPr>
              <w:pStyle w:val="TableParagraph"/>
              <w:ind w:left="0"/>
              <w:rPr>
                <w:sz w:val="24"/>
              </w:rPr>
            </w:pPr>
          </w:p>
          <w:p w14:paraId="4F4D739B" w14:textId="77777777" w:rsidR="00E9458D" w:rsidRDefault="005C6BD6">
            <w:pPr>
              <w:pStyle w:val="TableParagraph"/>
              <w:ind w:left="487"/>
              <w:rPr>
                <w:sz w:val="20"/>
              </w:rPr>
            </w:pPr>
            <w:r>
              <w:rPr>
                <w:noProof/>
                <w:sz w:val="20"/>
              </w:rPr>
              <w:drawing>
                <wp:inline distT="0" distB="0" distL="0" distR="0" wp14:anchorId="52867816" wp14:editId="0BB9B6DE">
                  <wp:extent cx="1390695" cy="966501"/>
                  <wp:effectExtent l="0" t="0" r="0" b="0"/>
                  <wp:docPr id="4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F3DECE7" w14:textId="77777777">
        <w:trPr>
          <w:trHeight w:val="1184"/>
        </w:trPr>
        <w:tc>
          <w:tcPr>
            <w:tcW w:w="5689" w:type="dxa"/>
          </w:tcPr>
          <w:p w14:paraId="126300E4" w14:textId="77777777" w:rsidR="00E9458D" w:rsidRDefault="00E9458D">
            <w:pPr>
              <w:pStyle w:val="TableParagraph"/>
              <w:spacing w:before="1"/>
              <w:ind w:left="0"/>
              <w:rPr>
                <w:sz w:val="24"/>
              </w:rPr>
            </w:pPr>
          </w:p>
          <w:p w14:paraId="7B25ECD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8FBCEEA" w14:textId="77777777" w:rsidR="00E9458D" w:rsidRDefault="00E9458D">
            <w:pPr>
              <w:rPr>
                <w:sz w:val="2"/>
                <w:szCs w:val="2"/>
              </w:rPr>
            </w:pPr>
          </w:p>
        </w:tc>
      </w:tr>
      <w:tr w:rsidR="00E9458D" w14:paraId="3473AE76" w14:textId="77777777">
        <w:trPr>
          <w:trHeight w:val="277"/>
        </w:trPr>
        <w:tc>
          <w:tcPr>
            <w:tcW w:w="5689" w:type="dxa"/>
            <w:vMerge w:val="restart"/>
          </w:tcPr>
          <w:p w14:paraId="35B64A89" w14:textId="77777777" w:rsidR="00E9458D" w:rsidRDefault="00E9458D">
            <w:pPr>
              <w:pStyle w:val="TableParagraph"/>
              <w:spacing w:before="1"/>
              <w:ind w:left="0"/>
              <w:rPr>
                <w:sz w:val="24"/>
              </w:rPr>
            </w:pPr>
          </w:p>
          <w:p w14:paraId="2D5643E9" w14:textId="77777777" w:rsidR="00E9458D" w:rsidRDefault="005C6BD6">
            <w:pPr>
              <w:pStyle w:val="TableParagraph"/>
              <w:rPr>
                <w:b/>
                <w:sz w:val="24"/>
              </w:rPr>
            </w:pPr>
            <w:r>
              <w:rPr>
                <w:b/>
                <w:sz w:val="24"/>
              </w:rPr>
              <w:t>Policy Title: Managing Client</w:t>
            </w:r>
          </w:p>
          <w:p w14:paraId="617808D3" w14:textId="77777777" w:rsidR="00E9458D" w:rsidRDefault="005C6BD6">
            <w:pPr>
              <w:pStyle w:val="TableParagraph"/>
              <w:ind w:left="1548"/>
              <w:rPr>
                <w:b/>
                <w:sz w:val="24"/>
              </w:rPr>
            </w:pPr>
            <w:r>
              <w:rPr>
                <w:b/>
                <w:sz w:val="24"/>
              </w:rPr>
              <w:t>Finances &amp; Property</w:t>
            </w:r>
          </w:p>
        </w:tc>
        <w:tc>
          <w:tcPr>
            <w:tcW w:w="3168" w:type="dxa"/>
          </w:tcPr>
          <w:p w14:paraId="54F775EB" w14:textId="77777777" w:rsidR="00E9458D" w:rsidRDefault="005C6BD6">
            <w:pPr>
              <w:pStyle w:val="TableParagraph"/>
              <w:spacing w:before="1" w:line="256" w:lineRule="exact"/>
              <w:rPr>
                <w:b/>
                <w:sz w:val="24"/>
              </w:rPr>
            </w:pPr>
            <w:r>
              <w:rPr>
                <w:b/>
                <w:sz w:val="24"/>
              </w:rPr>
              <w:t>Policy Number: 3.140</w:t>
            </w:r>
          </w:p>
        </w:tc>
      </w:tr>
      <w:tr w:rsidR="00E9458D" w14:paraId="0C8D631A" w14:textId="77777777">
        <w:trPr>
          <w:trHeight w:val="275"/>
        </w:trPr>
        <w:tc>
          <w:tcPr>
            <w:tcW w:w="5689" w:type="dxa"/>
            <w:vMerge/>
            <w:tcBorders>
              <w:top w:val="nil"/>
            </w:tcBorders>
          </w:tcPr>
          <w:p w14:paraId="54F8A288" w14:textId="77777777" w:rsidR="00E9458D" w:rsidRDefault="00E9458D">
            <w:pPr>
              <w:rPr>
                <w:sz w:val="2"/>
                <w:szCs w:val="2"/>
              </w:rPr>
            </w:pPr>
          </w:p>
        </w:tc>
        <w:tc>
          <w:tcPr>
            <w:tcW w:w="3168" w:type="dxa"/>
          </w:tcPr>
          <w:p w14:paraId="6180280D" w14:textId="77777777" w:rsidR="00E9458D" w:rsidRDefault="005C6BD6">
            <w:pPr>
              <w:pStyle w:val="TableParagraph"/>
              <w:spacing w:line="255" w:lineRule="exact"/>
              <w:rPr>
                <w:b/>
                <w:sz w:val="24"/>
              </w:rPr>
            </w:pPr>
            <w:r>
              <w:rPr>
                <w:b/>
                <w:sz w:val="24"/>
              </w:rPr>
              <w:t>Effective Date:</w:t>
            </w:r>
          </w:p>
        </w:tc>
      </w:tr>
      <w:tr w:rsidR="00E9458D" w14:paraId="718529BF" w14:textId="77777777">
        <w:trPr>
          <w:trHeight w:val="275"/>
        </w:trPr>
        <w:tc>
          <w:tcPr>
            <w:tcW w:w="5689" w:type="dxa"/>
            <w:vMerge/>
            <w:tcBorders>
              <w:top w:val="nil"/>
            </w:tcBorders>
          </w:tcPr>
          <w:p w14:paraId="271F90E6" w14:textId="77777777" w:rsidR="00E9458D" w:rsidRDefault="00E9458D">
            <w:pPr>
              <w:rPr>
                <w:sz w:val="2"/>
                <w:szCs w:val="2"/>
              </w:rPr>
            </w:pPr>
          </w:p>
        </w:tc>
        <w:tc>
          <w:tcPr>
            <w:tcW w:w="3168" w:type="dxa"/>
          </w:tcPr>
          <w:p w14:paraId="010680BB" w14:textId="77777777" w:rsidR="00E9458D" w:rsidRDefault="005C6BD6">
            <w:pPr>
              <w:pStyle w:val="TableParagraph"/>
              <w:spacing w:line="255" w:lineRule="exact"/>
              <w:rPr>
                <w:b/>
                <w:sz w:val="24"/>
              </w:rPr>
            </w:pPr>
            <w:r>
              <w:rPr>
                <w:b/>
                <w:sz w:val="24"/>
              </w:rPr>
              <w:t>Revision Date:</w:t>
            </w:r>
          </w:p>
        </w:tc>
      </w:tr>
      <w:tr w:rsidR="00E9458D" w14:paraId="309C743A" w14:textId="77777777">
        <w:trPr>
          <w:trHeight w:val="276"/>
        </w:trPr>
        <w:tc>
          <w:tcPr>
            <w:tcW w:w="5689" w:type="dxa"/>
            <w:vMerge/>
            <w:tcBorders>
              <w:top w:val="nil"/>
            </w:tcBorders>
          </w:tcPr>
          <w:p w14:paraId="1C9F7DD9" w14:textId="77777777" w:rsidR="00E9458D" w:rsidRDefault="00E9458D">
            <w:pPr>
              <w:rPr>
                <w:sz w:val="2"/>
                <w:szCs w:val="2"/>
              </w:rPr>
            </w:pPr>
          </w:p>
        </w:tc>
        <w:tc>
          <w:tcPr>
            <w:tcW w:w="3168" w:type="dxa"/>
          </w:tcPr>
          <w:p w14:paraId="2DABBDC8" w14:textId="77777777" w:rsidR="00E9458D" w:rsidRDefault="005C6BD6">
            <w:pPr>
              <w:pStyle w:val="TableParagraph"/>
              <w:spacing w:before="1" w:line="255" w:lineRule="exact"/>
              <w:rPr>
                <w:b/>
                <w:sz w:val="24"/>
              </w:rPr>
            </w:pPr>
            <w:r>
              <w:rPr>
                <w:b/>
                <w:sz w:val="24"/>
              </w:rPr>
              <w:t>Approved By:</w:t>
            </w:r>
          </w:p>
        </w:tc>
      </w:tr>
      <w:tr w:rsidR="00E9458D" w14:paraId="0779796B" w14:textId="77777777">
        <w:trPr>
          <w:trHeight w:val="275"/>
        </w:trPr>
        <w:tc>
          <w:tcPr>
            <w:tcW w:w="5689" w:type="dxa"/>
            <w:vMerge/>
            <w:tcBorders>
              <w:top w:val="nil"/>
            </w:tcBorders>
          </w:tcPr>
          <w:p w14:paraId="7D23B55A" w14:textId="77777777" w:rsidR="00E9458D" w:rsidRDefault="00E9458D">
            <w:pPr>
              <w:rPr>
                <w:sz w:val="2"/>
                <w:szCs w:val="2"/>
              </w:rPr>
            </w:pPr>
          </w:p>
        </w:tc>
        <w:tc>
          <w:tcPr>
            <w:tcW w:w="3168" w:type="dxa"/>
          </w:tcPr>
          <w:p w14:paraId="5DF12731" w14:textId="77777777" w:rsidR="00E9458D" w:rsidRDefault="005C6BD6">
            <w:pPr>
              <w:pStyle w:val="TableParagraph"/>
              <w:spacing w:line="255" w:lineRule="exact"/>
              <w:rPr>
                <w:b/>
                <w:sz w:val="24"/>
              </w:rPr>
            </w:pPr>
            <w:r>
              <w:rPr>
                <w:b/>
                <w:sz w:val="24"/>
              </w:rPr>
              <w:t>Page Number: Page 3 of 4</w:t>
            </w:r>
          </w:p>
        </w:tc>
      </w:tr>
    </w:tbl>
    <w:p w14:paraId="5A339F96" w14:textId="77777777" w:rsidR="00E9458D" w:rsidRDefault="00E9458D">
      <w:pPr>
        <w:pStyle w:val="BodyText"/>
        <w:spacing w:before="2"/>
        <w:ind w:left="0" w:firstLine="0"/>
        <w:rPr>
          <w:sz w:val="16"/>
        </w:rPr>
      </w:pPr>
    </w:p>
    <w:p w14:paraId="097E33A8" w14:textId="77777777" w:rsidR="00E9458D" w:rsidRDefault="005C6BD6">
      <w:pPr>
        <w:pStyle w:val="ListParagraph"/>
        <w:numPr>
          <w:ilvl w:val="1"/>
          <w:numId w:val="593"/>
        </w:numPr>
        <w:tabs>
          <w:tab w:val="left" w:pos="2510"/>
        </w:tabs>
        <w:spacing w:before="90"/>
        <w:ind w:left="2509" w:hanging="284"/>
        <w:rPr>
          <w:sz w:val="24"/>
        </w:rPr>
      </w:pPr>
      <w:r>
        <w:rPr>
          <w:sz w:val="24"/>
        </w:rPr>
        <w:t>list of items purchased or money</w:t>
      </w:r>
      <w:r>
        <w:rPr>
          <w:spacing w:val="-2"/>
          <w:sz w:val="24"/>
        </w:rPr>
        <w:t xml:space="preserve"> </w:t>
      </w:r>
      <w:r>
        <w:rPr>
          <w:sz w:val="24"/>
        </w:rPr>
        <w:t>collected;</w:t>
      </w:r>
    </w:p>
    <w:p w14:paraId="499078AA" w14:textId="77777777" w:rsidR="00E9458D" w:rsidRDefault="005C6BD6">
      <w:pPr>
        <w:pStyle w:val="ListParagraph"/>
        <w:numPr>
          <w:ilvl w:val="1"/>
          <w:numId w:val="593"/>
        </w:numPr>
        <w:tabs>
          <w:tab w:val="left" w:pos="2510"/>
        </w:tabs>
        <w:ind w:left="2509" w:hanging="284"/>
        <w:rPr>
          <w:sz w:val="24"/>
        </w:rPr>
      </w:pPr>
      <w:r>
        <w:rPr>
          <w:sz w:val="24"/>
        </w:rPr>
        <w:t>total amount spent or total amount</w:t>
      </w:r>
      <w:r>
        <w:rPr>
          <w:spacing w:val="-2"/>
          <w:sz w:val="24"/>
        </w:rPr>
        <w:t xml:space="preserve"> </w:t>
      </w:r>
      <w:r>
        <w:rPr>
          <w:sz w:val="24"/>
        </w:rPr>
        <w:t>collected;</w:t>
      </w:r>
    </w:p>
    <w:p w14:paraId="4671FA48" w14:textId="77777777" w:rsidR="00E9458D" w:rsidRDefault="00E9458D">
      <w:pPr>
        <w:pStyle w:val="BodyText"/>
        <w:ind w:left="0" w:firstLine="0"/>
      </w:pPr>
    </w:p>
    <w:p w14:paraId="1D9B84E9" w14:textId="77777777" w:rsidR="00E9458D" w:rsidRDefault="005C6BD6">
      <w:pPr>
        <w:pStyle w:val="ListParagraph"/>
        <w:numPr>
          <w:ilvl w:val="1"/>
          <w:numId w:val="593"/>
        </w:numPr>
        <w:tabs>
          <w:tab w:val="left" w:pos="2510"/>
        </w:tabs>
        <w:ind w:left="2509" w:right="1701" w:hanging="284"/>
        <w:jc w:val="both"/>
        <w:rPr>
          <w:sz w:val="24"/>
        </w:rPr>
      </w:pPr>
      <w:r>
        <w:rPr>
          <w:sz w:val="24"/>
        </w:rPr>
        <w:t>change given back to the client. Employee shall count out the amount being returned and confirm it with the client. Where practical, the client should confirm his/her agreement with a</w:t>
      </w:r>
      <w:r>
        <w:rPr>
          <w:spacing w:val="-3"/>
          <w:sz w:val="24"/>
        </w:rPr>
        <w:t xml:space="preserve"> </w:t>
      </w:r>
      <w:r>
        <w:rPr>
          <w:sz w:val="24"/>
        </w:rPr>
        <w:t>signature.</w:t>
      </w:r>
    </w:p>
    <w:p w14:paraId="72468F92" w14:textId="77777777" w:rsidR="00E9458D" w:rsidRDefault="005C6BD6">
      <w:pPr>
        <w:pStyle w:val="ListParagraph"/>
        <w:numPr>
          <w:ilvl w:val="0"/>
          <w:numId w:val="593"/>
        </w:numPr>
        <w:tabs>
          <w:tab w:val="left" w:pos="2161"/>
        </w:tabs>
        <w:ind w:right="1699"/>
        <w:jc w:val="both"/>
        <w:rPr>
          <w:sz w:val="24"/>
        </w:rPr>
      </w:pPr>
      <w:r>
        <w:rPr>
          <w:sz w:val="24"/>
        </w:rPr>
        <w:t xml:space="preserve">The </w:t>
      </w:r>
      <w:r>
        <w:rPr>
          <w:i/>
          <w:sz w:val="24"/>
        </w:rPr>
        <w:t xml:space="preserve">Financial Expenditures on Client’s Behalf </w:t>
      </w:r>
      <w:r>
        <w:rPr>
          <w:sz w:val="24"/>
        </w:rPr>
        <w:t>form shall be kept in the client’s home and taken to the Agency, when completed, where it shall be retained for the mandatory</w:t>
      </w:r>
      <w:r>
        <w:rPr>
          <w:spacing w:val="-1"/>
          <w:sz w:val="24"/>
        </w:rPr>
        <w:t xml:space="preserve"> </w:t>
      </w:r>
      <w:r>
        <w:rPr>
          <w:sz w:val="24"/>
        </w:rPr>
        <w:t>period-of-time.</w:t>
      </w:r>
    </w:p>
    <w:p w14:paraId="17FEC555" w14:textId="77777777" w:rsidR="00E9458D" w:rsidRDefault="005C6BD6">
      <w:pPr>
        <w:pStyle w:val="ListParagraph"/>
        <w:numPr>
          <w:ilvl w:val="0"/>
          <w:numId w:val="593"/>
        </w:numPr>
        <w:tabs>
          <w:tab w:val="left" w:pos="2161"/>
        </w:tabs>
        <w:ind w:right="1702"/>
        <w:jc w:val="both"/>
        <w:rPr>
          <w:sz w:val="24"/>
        </w:rPr>
      </w:pPr>
      <w:r>
        <w:rPr>
          <w:sz w:val="24"/>
        </w:rPr>
        <w:t>Employees may obtain cash amounts for clients up to and including $500. Any requests for amounts in excess of $500 shall be authorized by the</w:t>
      </w:r>
      <w:r>
        <w:rPr>
          <w:spacing w:val="-5"/>
          <w:sz w:val="24"/>
        </w:rPr>
        <w:t xml:space="preserve"> </w:t>
      </w:r>
      <w:r>
        <w:rPr>
          <w:sz w:val="24"/>
        </w:rPr>
        <w:t>Supervisor.</w:t>
      </w:r>
    </w:p>
    <w:p w14:paraId="23E519EF" w14:textId="77777777" w:rsidR="00E9458D" w:rsidRDefault="005C6BD6">
      <w:pPr>
        <w:pStyle w:val="ListParagraph"/>
        <w:numPr>
          <w:ilvl w:val="0"/>
          <w:numId w:val="593"/>
        </w:numPr>
        <w:tabs>
          <w:tab w:val="left" w:pos="2161"/>
        </w:tabs>
        <w:ind w:right="1702"/>
        <w:jc w:val="both"/>
        <w:rPr>
          <w:sz w:val="24"/>
        </w:rPr>
      </w:pPr>
      <w:r>
        <w:rPr>
          <w:sz w:val="24"/>
        </w:rPr>
        <w:t>Employees shall not simultaneously obtain cash for themselves when obtaining cash for clients.</w:t>
      </w:r>
    </w:p>
    <w:p w14:paraId="2720A750" w14:textId="77777777" w:rsidR="00E9458D" w:rsidRDefault="005C6BD6">
      <w:pPr>
        <w:pStyle w:val="ListParagraph"/>
        <w:numPr>
          <w:ilvl w:val="0"/>
          <w:numId w:val="593"/>
        </w:numPr>
        <w:tabs>
          <w:tab w:val="left" w:pos="2161"/>
        </w:tabs>
        <w:ind w:right="1702"/>
        <w:jc w:val="both"/>
        <w:rPr>
          <w:sz w:val="24"/>
        </w:rPr>
      </w:pPr>
      <w:r>
        <w:rPr>
          <w:sz w:val="24"/>
        </w:rPr>
        <w:t>Employees shall not use a client’s telephone for personal reasons except for emergency purposes or for calling the</w:t>
      </w:r>
      <w:r>
        <w:rPr>
          <w:spacing w:val="-4"/>
          <w:sz w:val="24"/>
        </w:rPr>
        <w:t xml:space="preserve"> </w:t>
      </w:r>
      <w:r>
        <w:rPr>
          <w:sz w:val="24"/>
        </w:rPr>
        <w:t>Supervisor.</w:t>
      </w:r>
    </w:p>
    <w:p w14:paraId="2ABF7876" w14:textId="77777777" w:rsidR="00E9458D" w:rsidRDefault="005C6BD6">
      <w:pPr>
        <w:pStyle w:val="ListParagraph"/>
        <w:numPr>
          <w:ilvl w:val="0"/>
          <w:numId w:val="593"/>
        </w:numPr>
        <w:tabs>
          <w:tab w:val="left" w:pos="2161"/>
        </w:tabs>
        <w:spacing w:before="1"/>
        <w:jc w:val="both"/>
        <w:rPr>
          <w:sz w:val="24"/>
        </w:rPr>
      </w:pPr>
      <w:r>
        <w:rPr>
          <w:sz w:val="24"/>
        </w:rPr>
        <w:t>Employees shall not assume responsibility for looking after clients’ valuable</w:t>
      </w:r>
      <w:r>
        <w:rPr>
          <w:spacing w:val="-6"/>
          <w:sz w:val="24"/>
        </w:rPr>
        <w:t xml:space="preserve"> </w:t>
      </w:r>
      <w:r>
        <w:rPr>
          <w:sz w:val="24"/>
        </w:rPr>
        <w:t>items.</w:t>
      </w:r>
    </w:p>
    <w:p w14:paraId="0E7D1CE3" w14:textId="77777777" w:rsidR="00E9458D" w:rsidRDefault="005C6BD6">
      <w:pPr>
        <w:pStyle w:val="ListParagraph"/>
        <w:numPr>
          <w:ilvl w:val="0"/>
          <w:numId w:val="593"/>
        </w:numPr>
        <w:tabs>
          <w:tab w:val="left" w:pos="2161"/>
        </w:tabs>
        <w:jc w:val="both"/>
        <w:rPr>
          <w:sz w:val="24"/>
        </w:rPr>
      </w:pPr>
      <w:r>
        <w:rPr>
          <w:sz w:val="24"/>
        </w:rPr>
        <w:t>Employees shall not eat the client’s food and/or drink their</w:t>
      </w:r>
      <w:r>
        <w:rPr>
          <w:spacing w:val="-3"/>
          <w:sz w:val="24"/>
        </w:rPr>
        <w:t xml:space="preserve"> </w:t>
      </w:r>
      <w:r>
        <w:rPr>
          <w:sz w:val="24"/>
        </w:rPr>
        <w:t>beverages.</w:t>
      </w:r>
    </w:p>
    <w:p w14:paraId="70C9F805" w14:textId="77777777" w:rsidR="00E9458D" w:rsidRDefault="005C6BD6">
      <w:pPr>
        <w:pStyle w:val="ListParagraph"/>
        <w:numPr>
          <w:ilvl w:val="0"/>
          <w:numId w:val="593"/>
        </w:numPr>
        <w:tabs>
          <w:tab w:val="left" w:pos="2161"/>
        </w:tabs>
        <w:jc w:val="both"/>
        <w:rPr>
          <w:sz w:val="24"/>
        </w:rPr>
      </w:pPr>
      <w:r>
        <w:rPr>
          <w:sz w:val="24"/>
        </w:rPr>
        <w:t xml:space="preserve">In respect to computers, employees </w:t>
      </w:r>
      <w:r>
        <w:rPr>
          <w:sz w:val="24"/>
          <w:u w:val="single"/>
        </w:rPr>
        <w:t>shall</w:t>
      </w:r>
      <w:r>
        <w:rPr>
          <w:spacing w:val="-4"/>
          <w:sz w:val="24"/>
          <w:u w:val="single"/>
        </w:rPr>
        <w:t xml:space="preserve"> </w:t>
      </w:r>
      <w:r>
        <w:rPr>
          <w:sz w:val="24"/>
          <w:u w:val="single"/>
        </w:rPr>
        <w:t>not:</w:t>
      </w:r>
    </w:p>
    <w:p w14:paraId="0F3CC391" w14:textId="77777777" w:rsidR="00E9458D" w:rsidRDefault="005C6BD6">
      <w:pPr>
        <w:pStyle w:val="ListParagraph"/>
        <w:numPr>
          <w:ilvl w:val="1"/>
          <w:numId w:val="593"/>
        </w:numPr>
        <w:tabs>
          <w:tab w:val="left" w:pos="2521"/>
        </w:tabs>
        <w:ind w:hanging="361"/>
        <w:rPr>
          <w:sz w:val="24"/>
        </w:rPr>
      </w:pPr>
      <w:r>
        <w:rPr>
          <w:sz w:val="24"/>
        </w:rPr>
        <w:t>use the client’s computer for personal</w:t>
      </w:r>
      <w:r>
        <w:rPr>
          <w:spacing w:val="-2"/>
          <w:sz w:val="24"/>
        </w:rPr>
        <w:t xml:space="preserve"> </w:t>
      </w:r>
      <w:r>
        <w:rPr>
          <w:sz w:val="24"/>
        </w:rPr>
        <w:t>reasons;</w:t>
      </w:r>
    </w:p>
    <w:p w14:paraId="29274CF2" w14:textId="77777777" w:rsidR="00E9458D" w:rsidRDefault="005C6BD6">
      <w:pPr>
        <w:pStyle w:val="ListParagraph"/>
        <w:numPr>
          <w:ilvl w:val="1"/>
          <w:numId w:val="593"/>
        </w:numPr>
        <w:tabs>
          <w:tab w:val="left" w:pos="2521"/>
        </w:tabs>
        <w:ind w:hanging="361"/>
        <w:rPr>
          <w:sz w:val="24"/>
        </w:rPr>
      </w:pPr>
      <w:r>
        <w:rPr>
          <w:sz w:val="24"/>
        </w:rPr>
        <w:t>attempt to solve problems with the client’s computer;</w:t>
      </w:r>
      <w:r>
        <w:rPr>
          <w:spacing w:val="-7"/>
          <w:sz w:val="24"/>
        </w:rPr>
        <w:t xml:space="preserve"> </w:t>
      </w:r>
      <w:r>
        <w:rPr>
          <w:sz w:val="24"/>
        </w:rPr>
        <w:t>and/or,</w:t>
      </w:r>
    </w:p>
    <w:p w14:paraId="63BFAD63" w14:textId="77777777" w:rsidR="00E9458D" w:rsidRDefault="005C6BD6">
      <w:pPr>
        <w:pStyle w:val="ListParagraph"/>
        <w:numPr>
          <w:ilvl w:val="1"/>
          <w:numId w:val="593"/>
        </w:numPr>
        <w:tabs>
          <w:tab w:val="left" w:pos="2521"/>
        </w:tabs>
        <w:ind w:hanging="361"/>
        <w:rPr>
          <w:sz w:val="24"/>
        </w:rPr>
      </w:pPr>
      <w:r>
        <w:rPr>
          <w:sz w:val="24"/>
        </w:rPr>
        <w:t>give directions to the client on how to solve computer</w:t>
      </w:r>
      <w:r>
        <w:rPr>
          <w:spacing w:val="-2"/>
          <w:sz w:val="24"/>
        </w:rPr>
        <w:t xml:space="preserve"> </w:t>
      </w:r>
      <w:r>
        <w:rPr>
          <w:sz w:val="24"/>
        </w:rPr>
        <w:t>problems.</w:t>
      </w:r>
    </w:p>
    <w:p w14:paraId="4B6BA820" w14:textId="77777777" w:rsidR="00E9458D" w:rsidRDefault="005C6BD6">
      <w:pPr>
        <w:pStyle w:val="ListParagraph"/>
        <w:numPr>
          <w:ilvl w:val="0"/>
          <w:numId w:val="593"/>
        </w:numPr>
        <w:tabs>
          <w:tab w:val="left" w:pos="2161"/>
        </w:tabs>
        <w:rPr>
          <w:sz w:val="24"/>
        </w:rPr>
      </w:pPr>
      <w:r>
        <w:rPr>
          <w:sz w:val="24"/>
        </w:rPr>
        <w:t>Employees shall never borrow anything or lend anything to a</w:t>
      </w:r>
      <w:r>
        <w:rPr>
          <w:spacing w:val="-5"/>
          <w:sz w:val="24"/>
        </w:rPr>
        <w:t xml:space="preserve"> </w:t>
      </w:r>
      <w:r>
        <w:rPr>
          <w:sz w:val="24"/>
        </w:rPr>
        <w:t>client.</w:t>
      </w:r>
    </w:p>
    <w:p w14:paraId="7C1DA272" w14:textId="77777777" w:rsidR="00E9458D" w:rsidRDefault="005C6BD6">
      <w:pPr>
        <w:pStyle w:val="ListParagraph"/>
        <w:numPr>
          <w:ilvl w:val="0"/>
          <w:numId w:val="593"/>
        </w:numPr>
        <w:tabs>
          <w:tab w:val="left" w:pos="2161"/>
        </w:tabs>
        <w:rPr>
          <w:sz w:val="24"/>
        </w:rPr>
      </w:pPr>
      <w:r>
        <w:rPr>
          <w:sz w:val="24"/>
        </w:rPr>
        <w:t>Employees shall never buy anything or sell anything to a</w:t>
      </w:r>
      <w:r>
        <w:rPr>
          <w:spacing w:val="-3"/>
          <w:sz w:val="24"/>
        </w:rPr>
        <w:t xml:space="preserve"> </w:t>
      </w:r>
      <w:r>
        <w:rPr>
          <w:sz w:val="24"/>
        </w:rPr>
        <w:t>client.</w:t>
      </w:r>
    </w:p>
    <w:p w14:paraId="17EDF2EA" w14:textId="77777777" w:rsidR="00E9458D" w:rsidRDefault="005C6BD6">
      <w:pPr>
        <w:pStyle w:val="ListParagraph"/>
        <w:numPr>
          <w:ilvl w:val="0"/>
          <w:numId w:val="593"/>
        </w:numPr>
        <w:tabs>
          <w:tab w:val="left" w:pos="2161"/>
        </w:tabs>
        <w:ind w:right="1698"/>
        <w:jc w:val="both"/>
        <w:rPr>
          <w:sz w:val="24"/>
        </w:rPr>
      </w:pPr>
      <w:r>
        <w:rPr>
          <w:sz w:val="24"/>
        </w:rPr>
        <w:t>Employees shall never incur a liability on behalf of a client (e.g. borrow money to give to a client or charge an item for the client to the employee’s credit card/ debit card, etc.</w:t>
      </w:r>
    </w:p>
    <w:p w14:paraId="1E8CCC75" w14:textId="77777777" w:rsidR="00E9458D" w:rsidRDefault="005C6BD6">
      <w:pPr>
        <w:pStyle w:val="ListParagraph"/>
        <w:numPr>
          <w:ilvl w:val="0"/>
          <w:numId w:val="593"/>
        </w:numPr>
        <w:tabs>
          <w:tab w:val="left" w:pos="2161"/>
        </w:tabs>
        <w:ind w:right="1701"/>
        <w:jc w:val="both"/>
        <w:rPr>
          <w:sz w:val="24"/>
        </w:rPr>
      </w:pPr>
      <w:r>
        <w:rPr>
          <w:sz w:val="24"/>
        </w:rPr>
        <w:t>Employees shall never involve clients in gambling activities such as giving opinions on, or purchasing tickets for, lotteries, betting pools,</w:t>
      </w:r>
      <w:r>
        <w:rPr>
          <w:spacing w:val="-3"/>
          <w:sz w:val="24"/>
        </w:rPr>
        <w:t xml:space="preserve"> </w:t>
      </w:r>
      <w:r>
        <w:rPr>
          <w:sz w:val="24"/>
        </w:rPr>
        <w:t>etc.</w:t>
      </w:r>
    </w:p>
    <w:p w14:paraId="1A8C68FE" w14:textId="77777777" w:rsidR="00E9458D" w:rsidRDefault="005C6BD6">
      <w:pPr>
        <w:pStyle w:val="ListParagraph"/>
        <w:numPr>
          <w:ilvl w:val="0"/>
          <w:numId w:val="593"/>
        </w:numPr>
        <w:tabs>
          <w:tab w:val="left" w:pos="2161"/>
        </w:tabs>
        <w:ind w:right="1697"/>
        <w:jc w:val="both"/>
        <w:rPr>
          <w:sz w:val="24"/>
        </w:rPr>
      </w:pPr>
      <w:r>
        <w:rPr>
          <w:sz w:val="24"/>
        </w:rPr>
        <w:t>Employees shall never arrange for members of their own families to do paid work for clients.</w:t>
      </w:r>
    </w:p>
    <w:p w14:paraId="17A48C80" w14:textId="77777777" w:rsidR="00E9458D" w:rsidRDefault="005C6BD6">
      <w:pPr>
        <w:pStyle w:val="ListParagraph"/>
        <w:numPr>
          <w:ilvl w:val="0"/>
          <w:numId w:val="593"/>
        </w:numPr>
        <w:tabs>
          <w:tab w:val="left" w:pos="2161"/>
        </w:tabs>
        <w:ind w:right="1704"/>
        <w:jc w:val="both"/>
        <w:rPr>
          <w:sz w:val="24"/>
        </w:rPr>
      </w:pPr>
      <w:r>
        <w:rPr>
          <w:sz w:val="24"/>
        </w:rPr>
        <w:t>Employees shall be diligent when handling clients’ finances/property. Failure to do  so may result in disciplinary action and/or notification of law</w:t>
      </w:r>
      <w:r>
        <w:rPr>
          <w:spacing w:val="-3"/>
          <w:sz w:val="24"/>
        </w:rPr>
        <w:t xml:space="preserve"> </w:t>
      </w:r>
      <w:r>
        <w:rPr>
          <w:sz w:val="24"/>
        </w:rPr>
        <w:t>authorities.</w:t>
      </w:r>
    </w:p>
    <w:p w14:paraId="1EAED522" w14:textId="77777777" w:rsidR="00E9458D" w:rsidRDefault="00E9458D">
      <w:pPr>
        <w:pStyle w:val="BodyText"/>
        <w:ind w:left="0" w:firstLine="0"/>
      </w:pPr>
    </w:p>
    <w:p w14:paraId="34332988" w14:textId="77777777" w:rsidR="00E9458D" w:rsidRDefault="005C6BD6">
      <w:pPr>
        <w:pStyle w:val="Heading2"/>
      </w:pPr>
      <w:r>
        <w:t>CROSS-POLICY REFERENCES</w:t>
      </w:r>
    </w:p>
    <w:p w14:paraId="29CD1861" w14:textId="77777777" w:rsidR="00E9458D" w:rsidRDefault="005C6BD6">
      <w:pPr>
        <w:pStyle w:val="ListParagraph"/>
        <w:numPr>
          <w:ilvl w:val="0"/>
          <w:numId w:val="592"/>
        </w:numPr>
        <w:tabs>
          <w:tab w:val="left" w:pos="2085"/>
        </w:tabs>
        <w:spacing w:line="276" w:lineRule="exact"/>
        <w:rPr>
          <w:sz w:val="24"/>
        </w:rPr>
      </w:pPr>
      <w:r>
        <w:rPr>
          <w:sz w:val="24"/>
        </w:rPr>
        <w:t>Legal Matter</w:t>
      </w:r>
      <w:r>
        <w:rPr>
          <w:spacing w:val="-1"/>
          <w:sz w:val="24"/>
        </w:rPr>
        <w:t xml:space="preserve"> </w:t>
      </w:r>
      <w:r>
        <w:rPr>
          <w:sz w:val="24"/>
        </w:rPr>
        <w:t>Prohibitions</w:t>
      </w:r>
    </w:p>
    <w:p w14:paraId="3C2D1023" w14:textId="77777777" w:rsidR="00E9458D" w:rsidRDefault="005C6BD6">
      <w:pPr>
        <w:pStyle w:val="ListParagraph"/>
        <w:numPr>
          <w:ilvl w:val="0"/>
          <w:numId w:val="592"/>
        </w:numPr>
        <w:tabs>
          <w:tab w:val="left" w:pos="2085"/>
        </w:tabs>
        <w:spacing w:line="276" w:lineRule="exact"/>
        <w:rPr>
          <w:sz w:val="24"/>
        </w:rPr>
      </w:pPr>
      <w:r>
        <w:rPr>
          <w:sz w:val="24"/>
        </w:rPr>
        <w:t>Consumer</w:t>
      </w:r>
      <w:r>
        <w:rPr>
          <w:spacing w:val="-1"/>
          <w:sz w:val="24"/>
        </w:rPr>
        <w:t xml:space="preserve"> </w:t>
      </w:r>
      <w:r>
        <w:rPr>
          <w:sz w:val="24"/>
        </w:rPr>
        <w:t>Protection</w:t>
      </w:r>
    </w:p>
    <w:p w14:paraId="27D0F2D2" w14:textId="77777777" w:rsidR="00E9458D" w:rsidRDefault="00E9458D">
      <w:pPr>
        <w:spacing w:line="276" w:lineRule="exact"/>
        <w:rPr>
          <w:sz w:val="24"/>
        </w:rPr>
        <w:sectPr w:rsidR="00E9458D">
          <w:footerReference w:type="default" r:id="rId78"/>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22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468E2E" w14:textId="77777777">
        <w:trPr>
          <w:trHeight w:val="611"/>
        </w:trPr>
        <w:tc>
          <w:tcPr>
            <w:tcW w:w="5689" w:type="dxa"/>
          </w:tcPr>
          <w:p w14:paraId="16002F8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02CA564" w14:textId="77777777" w:rsidR="00E9458D" w:rsidRDefault="00E9458D">
            <w:pPr>
              <w:pStyle w:val="TableParagraph"/>
              <w:ind w:left="0"/>
              <w:rPr>
                <w:sz w:val="24"/>
              </w:rPr>
            </w:pPr>
          </w:p>
          <w:p w14:paraId="6BD1A226" w14:textId="77777777" w:rsidR="00E9458D" w:rsidRDefault="005C6BD6">
            <w:pPr>
              <w:pStyle w:val="TableParagraph"/>
              <w:ind w:left="487"/>
              <w:rPr>
                <w:sz w:val="20"/>
              </w:rPr>
            </w:pPr>
            <w:r>
              <w:rPr>
                <w:noProof/>
                <w:sz w:val="20"/>
              </w:rPr>
              <w:drawing>
                <wp:inline distT="0" distB="0" distL="0" distR="0" wp14:anchorId="6EA91213" wp14:editId="67276247">
                  <wp:extent cx="1390695" cy="966501"/>
                  <wp:effectExtent l="0" t="0" r="0" b="0"/>
                  <wp:docPr id="4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1B9E709" w14:textId="77777777">
        <w:trPr>
          <w:trHeight w:val="1184"/>
        </w:trPr>
        <w:tc>
          <w:tcPr>
            <w:tcW w:w="5689" w:type="dxa"/>
          </w:tcPr>
          <w:p w14:paraId="01C956A7" w14:textId="77777777" w:rsidR="00E9458D" w:rsidRDefault="00E9458D">
            <w:pPr>
              <w:pStyle w:val="TableParagraph"/>
              <w:spacing w:before="1"/>
              <w:ind w:left="0"/>
              <w:rPr>
                <w:sz w:val="24"/>
              </w:rPr>
            </w:pPr>
          </w:p>
          <w:p w14:paraId="240DF34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63A9D86" w14:textId="77777777" w:rsidR="00E9458D" w:rsidRDefault="00E9458D">
            <w:pPr>
              <w:rPr>
                <w:sz w:val="2"/>
                <w:szCs w:val="2"/>
              </w:rPr>
            </w:pPr>
          </w:p>
        </w:tc>
      </w:tr>
      <w:tr w:rsidR="00E9458D" w14:paraId="61D047B7" w14:textId="77777777">
        <w:trPr>
          <w:trHeight w:val="277"/>
        </w:trPr>
        <w:tc>
          <w:tcPr>
            <w:tcW w:w="5689" w:type="dxa"/>
            <w:vMerge w:val="restart"/>
          </w:tcPr>
          <w:p w14:paraId="63E11770" w14:textId="77777777" w:rsidR="00E9458D" w:rsidRDefault="00E9458D">
            <w:pPr>
              <w:pStyle w:val="TableParagraph"/>
              <w:spacing w:before="1"/>
              <w:ind w:left="0"/>
              <w:rPr>
                <w:sz w:val="24"/>
              </w:rPr>
            </w:pPr>
          </w:p>
          <w:p w14:paraId="4D4D155A" w14:textId="77777777" w:rsidR="00E9458D" w:rsidRDefault="005C6BD6">
            <w:pPr>
              <w:pStyle w:val="TableParagraph"/>
              <w:rPr>
                <w:b/>
                <w:sz w:val="24"/>
              </w:rPr>
            </w:pPr>
            <w:r>
              <w:rPr>
                <w:b/>
                <w:sz w:val="24"/>
              </w:rPr>
              <w:t>Policy Title: Managing Client</w:t>
            </w:r>
          </w:p>
          <w:p w14:paraId="21390C97" w14:textId="77777777" w:rsidR="00E9458D" w:rsidRDefault="005C6BD6">
            <w:pPr>
              <w:pStyle w:val="TableParagraph"/>
              <w:ind w:left="1548"/>
              <w:rPr>
                <w:b/>
                <w:sz w:val="24"/>
              </w:rPr>
            </w:pPr>
            <w:r>
              <w:rPr>
                <w:b/>
                <w:sz w:val="24"/>
              </w:rPr>
              <w:t>Finances &amp; Property</w:t>
            </w:r>
          </w:p>
        </w:tc>
        <w:tc>
          <w:tcPr>
            <w:tcW w:w="3168" w:type="dxa"/>
          </w:tcPr>
          <w:p w14:paraId="24A4D01A" w14:textId="77777777" w:rsidR="00E9458D" w:rsidRDefault="005C6BD6">
            <w:pPr>
              <w:pStyle w:val="TableParagraph"/>
              <w:spacing w:before="1" w:line="256" w:lineRule="exact"/>
              <w:rPr>
                <w:b/>
                <w:sz w:val="24"/>
              </w:rPr>
            </w:pPr>
            <w:r>
              <w:rPr>
                <w:b/>
                <w:sz w:val="24"/>
              </w:rPr>
              <w:t>Policy Number: 3.140</w:t>
            </w:r>
          </w:p>
        </w:tc>
      </w:tr>
      <w:tr w:rsidR="00E9458D" w14:paraId="753F2B8B" w14:textId="77777777">
        <w:trPr>
          <w:trHeight w:val="275"/>
        </w:trPr>
        <w:tc>
          <w:tcPr>
            <w:tcW w:w="5689" w:type="dxa"/>
            <w:vMerge/>
            <w:tcBorders>
              <w:top w:val="nil"/>
            </w:tcBorders>
          </w:tcPr>
          <w:p w14:paraId="0E5C2242" w14:textId="77777777" w:rsidR="00E9458D" w:rsidRDefault="00E9458D">
            <w:pPr>
              <w:rPr>
                <w:sz w:val="2"/>
                <w:szCs w:val="2"/>
              </w:rPr>
            </w:pPr>
          </w:p>
        </w:tc>
        <w:tc>
          <w:tcPr>
            <w:tcW w:w="3168" w:type="dxa"/>
          </w:tcPr>
          <w:p w14:paraId="7F9AEB3B" w14:textId="77777777" w:rsidR="00E9458D" w:rsidRDefault="005C6BD6">
            <w:pPr>
              <w:pStyle w:val="TableParagraph"/>
              <w:spacing w:line="255" w:lineRule="exact"/>
              <w:rPr>
                <w:b/>
                <w:sz w:val="24"/>
              </w:rPr>
            </w:pPr>
            <w:r>
              <w:rPr>
                <w:b/>
                <w:sz w:val="24"/>
              </w:rPr>
              <w:t>Effective Date:</w:t>
            </w:r>
          </w:p>
        </w:tc>
      </w:tr>
      <w:tr w:rsidR="00E9458D" w14:paraId="359C9089" w14:textId="77777777">
        <w:trPr>
          <w:trHeight w:val="275"/>
        </w:trPr>
        <w:tc>
          <w:tcPr>
            <w:tcW w:w="5689" w:type="dxa"/>
            <w:vMerge/>
            <w:tcBorders>
              <w:top w:val="nil"/>
            </w:tcBorders>
          </w:tcPr>
          <w:p w14:paraId="1376701B" w14:textId="77777777" w:rsidR="00E9458D" w:rsidRDefault="00E9458D">
            <w:pPr>
              <w:rPr>
                <w:sz w:val="2"/>
                <w:szCs w:val="2"/>
              </w:rPr>
            </w:pPr>
          </w:p>
        </w:tc>
        <w:tc>
          <w:tcPr>
            <w:tcW w:w="3168" w:type="dxa"/>
          </w:tcPr>
          <w:p w14:paraId="41B771FB" w14:textId="77777777" w:rsidR="00E9458D" w:rsidRDefault="005C6BD6">
            <w:pPr>
              <w:pStyle w:val="TableParagraph"/>
              <w:spacing w:line="255" w:lineRule="exact"/>
              <w:rPr>
                <w:b/>
                <w:sz w:val="24"/>
              </w:rPr>
            </w:pPr>
            <w:r>
              <w:rPr>
                <w:b/>
                <w:sz w:val="24"/>
              </w:rPr>
              <w:t>Revision Date:</w:t>
            </w:r>
          </w:p>
        </w:tc>
      </w:tr>
      <w:tr w:rsidR="00E9458D" w14:paraId="691AD194" w14:textId="77777777">
        <w:trPr>
          <w:trHeight w:val="276"/>
        </w:trPr>
        <w:tc>
          <w:tcPr>
            <w:tcW w:w="5689" w:type="dxa"/>
            <w:vMerge/>
            <w:tcBorders>
              <w:top w:val="nil"/>
            </w:tcBorders>
          </w:tcPr>
          <w:p w14:paraId="5261B641" w14:textId="77777777" w:rsidR="00E9458D" w:rsidRDefault="00E9458D">
            <w:pPr>
              <w:rPr>
                <w:sz w:val="2"/>
                <w:szCs w:val="2"/>
              </w:rPr>
            </w:pPr>
          </w:p>
        </w:tc>
        <w:tc>
          <w:tcPr>
            <w:tcW w:w="3168" w:type="dxa"/>
          </w:tcPr>
          <w:p w14:paraId="0999B754" w14:textId="77777777" w:rsidR="00E9458D" w:rsidRDefault="005C6BD6">
            <w:pPr>
              <w:pStyle w:val="TableParagraph"/>
              <w:spacing w:before="1" w:line="255" w:lineRule="exact"/>
              <w:rPr>
                <w:b/>
                <w:sz w:val="24"/>
              </w:rPr>
            </w:pPr>
            <w:r>
              <w:rPr>
                <w:b/>
                <w:sz w:val="24"/>
              </w:rPr>
              <w:t>Approved By:</w:t>
            </w:r>
          </w:p>
        </w:tc>
      </w:tr>
      <w:tr w:rsidR="00E9458D" w14:paraId="3D0826A0" w14:textId="77777777">
        <w:trPr>
          <w:trHeight w:val="275"/>
        </w:trPr>
        <w:tc>
          <w:tcPr>
            <w:tcW w:w="5689" w:type="dxa"/>
            <w:vMerge/>
            <w:tcBorders>
              <w:top w:val="nil"/>
            </w:tcBorders>
          </w:tcPr>
          <w:p w14:paraId="44E70038" w14:textId="77777777" w:rsidR="00E9458D" w:rsidRDefault="00E9458D">
            <w:pPr>
              <w:rPr>
                <w:sz w:val="2"/>
                <w:szCs w:val="2"/>
              </w:rPr>
            </w:pPr>
          </w:p>
        </w:tc>
        <w:tc>
          <w:tcPr>
            <w:tcW w:w="3168" w:type="dxa"/>
          </w:tcPr>
          <w:p w14:paraId="6D003BEF" w14:textId="77777777" w:rsidR="00E9458D" w:rsidRDefault="005C6BD6">
            <w:pPr>
              <w:pStyle w:val="TableParagraph"/>
              <w:spacing w:line="255" w:lineRule="exact"/>
              <w:rPr>
                <w:b/>
                <w:sz w:val="24"/>
              </w:rPr>
            </w:pPr>
            <w:r>
              <w:rPr>
                <w:b/>
                <w:sz w:val="24"/>
              </w:rPr>
              <w:t>Page Number: Page 4 of 4</w:t>
            </w:r>
          </w:p>
        </w:tc>
      </w:tr>
    </w:tbl>
    <w:p w14:paraId="7CBEAA0E" w14:textId="77777777" w:rsidR="00E9458D" w:rsidRDefault="00E9458D">
      <w:pPr>
        <w:pStyle w:val="BodyText"/>
        <w:spacing w:before="2"/>
        <w:ind w:left="0" w:firstLine="0"/>
        <w:rPr>
          <w:sz w:val="16"/>
        </w:rPr>
      </w:pPr>
    </w:p>
    <w:p w14:paraId="398EC470" w14:textId="77777777" w:rsidR="00E9458D" w:rsidRDefault="005C6BD6">
      <w:pPr>
        <w:pStyle w:val="ListParagraph"/>
        <w:numPr>
          <w:ilvl w:val="0"/>
          <w:numId w:val="592"/>
        </w:numPr>
        <w:tabs>
          <w:tab w:val="left" w:pos="2085"/>
        </w:tabs>
        <w:spacing w:before="90"/>
        <w:rPr>
          <w:sz w:val="24"/>
        </w:rPr>
      </w:pPr>
      <w:r>
        <w:rPr>
          <w:sz w:val="24"/>
        </w:rPr>
        <w:t>Allegations of Financial/Property</w:t>
      </w:r>
      <w:r>
        <w:rPr>
          <w:spacing w:val="-3"/>
          <w:sz w:val="24"/>
        </w:rPr>
        <w:t xml:space="preserve"> </w:t>
      </w:r>
      <w:r>
        <w:rPr>
          <w:sz w:val="24"/>
        </w:rPr>
        <w:t>Misuse</w:t>
      </w:r>
    </w:p>
    <w:p w14:paraId="3512BF26" w14:textId="77777777" w:rsidR="00E9458D" w:rsidRDefault="005C6BD6">
      <w:pPr>
        <w:pStyle w:val="ListParagraph"/>
        <w:numPr>
          <w:ilvl w:val="0"/>
          <w:numId w:val="592"/>
        </w:numPr>
        <w:tabs>
          <w:tab w:val="left" w:pos="2085"/>
        </w:tabs>
        <w:rPr>
          <w:sz w:val="24"/>
        </w:rPr>
      </w:pPr>
      <w:r>
        <w:rPr>
          <w:sz w:val="24"/>
        </w:rPr>
        <w:t>Service Plan</w:t>
      </w:r>
    </w:p>
    <w:p w14:paraId="2B3BF311" w14:textId="77777777" w:rsidR="00E9458D" w:rsidRDefault="005C6BD6">
      <w:pPr>
        <w:pStyle w:val="Heading2"/>
      </w:pPr>
      <w:r>
        <w:t>FORMS</w:t>
      </w:r>
    </w:p>
    <w:p w14:paraId="35E899FC" w14:textId="77777777" w:rsidR="00E9458D" w:rsidRDefault="005C6BD6">
      <w:pPr>
        <w:pStyle w:val="BodyText"/>
        <w:ind w:left="1800" w:firstLine="0"/>
      </w:pPr>
      <w:r>
        <w:t>1. Financial Expenditures on Client’s Behalf</w:t>
      </w:r>
    </w:p>
    <w:p w14:paraId="376824F9"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C14AF78" w14:textId="77777777">
        <w:trPr>
          <w:trHeight w:val="611"/>
        </w:trPr>
        <w:tc>
          <w:tcPr>
            <w:tcW w:w="5689" w:type="dxa"/>
          </w:tcPr>
          <w:p w14:paraId="315F48C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F78292D" w14:textId="77777777" w:rsidR="00E9458D" w:rsidRDefault="00E9458D">
            <w:pPr>
              <w:pStyle w:val="TableParagraph"/>
              <w:ind w:left="0"/>
              <w:rPr>
                <w:sz w:val="24"/>
              </w:rPr>
            </w:pPr>
          </w:p>
          <w:p w14:paraId="2FD07B3D" w14:textId="77777777" w:rsidR="00E9458D" w:rsidRDefault="005C6BD6">
            <w:pPr>
              <w:pStyle w:val="TableParagraph"/>
              <w:ind w:left="487"/>
              <w:rPr>
                <w:sz w:val="20"/>
              </w:rPr>
            </w:pPr>
            <w:r>
              <w:rPr>
                <w:noProof/>
                <w:sz w:val="20"/>
              </w:rPr>
              <w:drawing>
                <wp:inline distT="0" distB="0" distL="0" distR="0" wp14:anchorId="6CF235E7" wp14:editId="230ABF47">
                  <wp:extent cx="1390695" cy="966501"/>
                  <wp:effectExtent l="0" t="0" r="0" b="0"/>
                  <wp:docPr id="4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7D598A4" w14:textId="77777777">
        <w:trPr>
          <w:trHeight w:val="1184"/>
        </w:trPr>
        <w:tc>
          <w:tcPr>
            <w:tcW w:w="5689" w:type="dxa"/>
          </w:tcPr>
          <w:p w14:paraId="709C8667" w14:textId="77777777" w:rsidR="00E9458D" w:rsidRDefault="00E9458D">
            <w:pPr>
              <w:pStyle w:val="TableParagraph"/>
              <w:spacing w:before="1"/>
              <w:ind w:left="0"/>
              <w:rPr>
                <w:sz w:val="24"/>
              </w:rPr>
            </w:pPr>
          </w:p>
          <w:p w14:paraId="3FDD085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1D95D33D" w14:textId="77777777" w:rsidR="00E9458D" w:rsidRDefault="00E9458D">
            <w:pPr>
              <w:rPr>
                <w:sz w:val="2"/>
                <w:szCs w:val="2"/>
              </w:rPr>
            </w:pPr>
          </w:p>
        </w:tc>
      </w:tr>
      <w:tr w:rsidR="00E9458D" w14:paraId="4F689671" w14:textId="77777777">
        <w:trPr>
          <w:trHeight w:val="277"/>
        </w:trPr>
        <w:tc>
          <w:tcPr>
            <w:tcW w:w="5689" w:type="dxa"/>
            <w:vMerge w:val="restart"/>
          </w:tcPr>
          <w:p w14:paraId="784D7802" w14:textId="77777777" w:rsidR="00E9458D" w:rsidRDefault="00E9458D">
            <w:pPr>
              <w:pStyle w:val="TableParagraph"/>
              <w:spacing w:before="1"/>
              <w:ind w:left="0"/>
              <w:rPr>
                <w:sz w:val="24"/>
              </w:rPr>
            </w:pPr>
          </w:p>
          <w:p w14:paraId="4F01D9EA" w14:textId="77777777" w:rsidR="00E9458D" w:rsidRDefault="005C6BD6">
            <w:pPr>
              <w:pStyle w:val="TableParagraph"/>
              <w:rPr>
                <w:b/>
                <w:sz w:val="24"/>
              </w:rPr>
            </w:pPr>
            <w:r>
              <w:rPr>
                <w:b/>
                <w:sz w:val="24"/>
              </w:rPr>
              <w:t>Policy Title: Assuming Legal Responsibility</w:t>
            </w:r>
          </w:p>
          <w:p w14:paraId="1511C326" w14:textId="77777777" w:rsidR="00E9458D" w:rsidRDefault="005C6BD6">
            <w:pPr>
              <w:pStyle w:val="TableParagraph"/>
              <w:ind w:left="1548"/>
              <w:rPr>
                <w:b/>
                <w:sz w:val="24"/>
              </w:rPr>
            </w:pPr>
            <w:r>
              <w:rPr>
                <w:b/>
                <w:sz w:val="24"/>
              </w:rPr>
              <w:t>for Client</w:t>
            </w:r>
          </w:p>
        </w:tc>
        <w:tc>
          <w:tcPr>
            <w:tcW w:w="3168" w:type="dxa"/>
          </w:tcPr>
          <w:p w14:paraId="657833D0" w14:textId="77777777" w:rsidR="00E9458D" w:rsidRDefault="005C6BD6">
            <w:pPr>
              <w:pStyle w:val="TableParagraph"/>
              <w:spacing w:before="1" w:line="256" w:lineRule="exact"/>
              <w:rPr>
                <w:b/>
                <w:sz w:val="24"/>
              </w:rPr>
            </w:pPr>
            <w:r>
              <w:rPr>
                <w:b/>
                <w:sz w:val="24"/>
              </w:rPr>
              <w:t>Policy Number: 3.141</w:t>
            </w:r>
          </w:p>
        </w:tc>
      </w:tr>
      <w:tr w:rsidR="00E9458D" w14:paraId="57BF6CDB" w14:textId="77777777">
        <w:trPr>
          <w:trHeight w:val="275"/>
        </w:trPr>
        <w:tc>
          <w:tcPr>
            <w:tcW w:w="5689" w:type="dxa"/>
            <w:vMerge/>
            <w:tcBorders>
              <w:top w:val="nil"/>
            </w:tcBorders>
          </w:tcPr>
          <w:p w14:paraId="7A604BC2" w14:textId="77777777" w:rsidR="00E9458D" w:rsidRDefault="00E9458D">
            <w:pPr>
              <w:rPr>
                <w:sz w:val="2"/>
                <w:szCs w:val="2"/>
              </w:rPr>
            </w:pPr>
          </w:p>
        </w:tc>
        <w:tc>
          <w:tcPr>
            <w:tcW w:w="3168" w:type="dxa"/>
          </w:tcPr>
          <w:p w14:paraId="5B474218" w14:textId="77777777" w:rsidR="00E9458D" w:rsidRDefault="005C6BD6">
            <w:pPr>
              <w:pStyle w:val="TableParagraph"/>
              <w:spacing w:line="255" w:lineRule="exact"/>
              <w:rPr>
                <w:b/>
                <w:sz w:val="24"/>
              </w:rPr>
            </w:pPr>
            <w:r>
              <w:rPr>
                <w:b/>
                <w:sz w:val="24"/>
              </w:rPr>
              <w:t>Effective Date:</w:t>
            </w:r>
          </w:p>
        </w:tc>
      </w:tr>
      <w:tr w:rsidR="00E9458D" w14:paraId="54C85334" w14:textId="77777777">
        <w:trPr>
          <w:trHeight w:val="275"/>
        </w:trPr>
        <w:tc>
          <w:tcPr>
            <w:tcW w:w="5689" w:type="dxa"/>
            <w:vMerge/>
            <w:tcBorders>
              <w:top w:val="nil"/>
            </w:tcBorders>
          </w:tcPr>
          <w:p w14:paraId="65BFFB1A" w14:textId="77777777" w:rsidR="00E9458D" w:rsidRDefault="00E9458D">
            <w:pPr>
              <w:rPr>
                <w:sz w:val="2"/>
                <w:szCs w:val="2"/>
              </w:rPr>
            </w:pPr>
          </w:p>
        </w:tc>
        <w:tc>
          <w:tcPr>
            <w:tcW w:w="3168" w:type="dxa"/>
          </w:tcPr>
          <w:p w14:paraId="111103B8" w14:textId="77777777" w:rsidR="00E9458D" w:rsidRDefault="005C6BD6">
            <w:pPr>
              <w:pStyle w:val="TableParagraph"/>
              <w:spacing w:line="255" w:lineRule="exact"/>
              <w:rPr>
                <w:b/>
                <w:sz w:val="24"/>
              </w:rPr>
            </w:pPr>
            <w:r>
              <w:rPr>
                <w:b/>
                <w:sz w:val="24"/>
              </w:rPr>
              <w:t>Revision Date:</w:t>
            </w:r>
          </w:p>
        </w:tc>
      </w:tr>
      <w:tr w:rsidR="00E9458D" w14:paraId="0C56D2D5" w14:textId="77777777">
        <w:trPr>
          <w:trHeight w:val="276"/>
        </w:trPr>
        <w:tc>
          <w:tcPr>
            <w:tcW w:w="5689" w:type="dxa"/>
            <w:vMerge/>
            <w:tcBorders>
              <w:top w:val="nil"/>
            </w:tcBorders>
          </w:tcPr>
          <w:p w14:paraId="242CD5EC" w14:textId="77777777" w:rsidR="00E9458D" w:rsidRDefault="00E9458D">
            <w:pPr>
              <w:rPr>
                <w:sz w:val="2"/>
                <w:szCs w:val="2"/>
              </w:rPr>
            </w:pPr>
          </w:p>
        </w:tc>
        <w:tc>
          <w:tcPr>
            <w:tcW w:w="3168" w:type="dxa"/>
          </w:tcPr>
          <w:p w14:paraId="67178504" w14:textId="77777777" w:rsidR="00E9458D" w:rsidRDefault="005C6BD6">
            <w:pPr>
              <w:pStyle w:val="TableParagraph"/>
              <w:spacing w:before="1" w:line="255" w:lineRule="exact"/>
              <w:rPr>
                <w:b/>
                <w:sz w:val="24"/>
              </w:rPr>
            </w:pPr>
            <w:r>
              <w:rPr>
                <w:b/>
                <w:sz w:val="24"/>
              </w:rPr>
              <w:t>Approved By:</w:t>
            </w:r>
          </w:p>
        </w:tc>
      </w:tr>
      <w:tr w:rsidR="00E9458D" w14:paraId="2ADF707A" w14:textId="77777777">
        <w:trPr>
          <w:trHeight w:val="275"/>
        </w:trPr>
        <w:tc>
          <w:tcPr>
            <w:tcW w:w="5689" w:type="dxa"/>
            <w:vMerge/>
            <w:tcBorders>
              <w:top w:val="nil"/>
            </w:tcBorders>
          </w:tcPr>
          <w:p w14:paraId="79E2E9D3" w14:textId="77777777" w:rsidR="00E9458D" w:rsidRDefault="00E9458D">
            <w:pPr>
              <w:rPr>
                <w:sz w:val="2"/>
                <w:szCs w:val="2"/>
              </w:rPr>
            </w:pPr>
          </w:p>
        </w:tc>
        <w:tc>
          <w:tcPr>
            <w:tcW w:w="3168" w:type="dxa"/>
          </w:tcPr>
          <w:p w14:paraId="1131498D" w14:textId="77777777" w:rsidR="00E9458D" w:rsidRDefault="005C6BD6">
            <w:pPr>
              <w:pStyle w:val="TableParagraph"/>
              <w:spacing w:line="255" w:lineRule="exact"/>
              <w:rPr>
                <w:b/>
                <w:sz w:val="24"/>
              </w:rPr>
            </w:pPr>
            <w:r>
              <w:rPr>
                <w:b/>
                <w:sz w:val="24"/>
              </w:rPr>
              <w:t>Page Number: Page 1 of 2</w:t>
            </w:r>
          </w:p>
        </w:tc>
      </w:tr>
    </w:tbl>
    <w:p w14:paraId="58EAD262" w14:textId="77777777" w:rsidR="00E9458D" w:rsidRDefault="00E9458D">
      <w:pPr>
        <w:pStyle w:val="BodyText"/>
        <w:ind w:left="0" w:firstLine="0"/>
        <w:rPr>
          <w:sz w:val="16"/>
        </w:rPr>
      </w:pPr>
    </w:p>
    <w:p w14:paraId="4395E02E" w14:textId="77777777" w:rsidR="00E9458D" w:rsidRDefault="005C6BD6">
      <w:pPr>
        <w:pStyle w:val="Heading2"/>
        <w:spacing w:before="92"/>
        <w:rPr>
          <w:rFonts w:ascii="Arial"/>
        </w:rPr>
      </w:pPr>
      <w:bookmarkStart w:id="62" w:name="_bookmark62"/>
      <w:bookmarkEnd w:id="62"/>
      <w:r>
        <w:rPr>
          <w:rFonts w:ascii="Arial"/>
        </w:rPr>
        <w:t>Assuming Legal Responsibility for Client</w:t>
      </w:r>
    </w:p>
    <w:p w14:paraId="67C611BC" w14:textId="77777777" w:rsidR="00E9458D" w:rsidRDefault="005C6BD6">
      <w:pPr>
        <w:spacing w:before="138"/>
        <w:ind w:left="1800"/>
        <w:rPr>
          <w:b/>
          <w:sz w:val="24"/>
        </w:rPr>
      </w:pPr>
      <w:r>
        <w:rPr>
          <w:b/>
          <w:sz w:val="24"/>
        </w:rPr>
        <w:t>PURPOSE</w:t>
      </w:r>
    </w:p>
    <w:p w14:paraId="34A34F03" w14:textId="77777777" w:rsidR="00E9458D" w:rsidRDefault="005C6BD6">
      <w:pPr>
        <w:pStyle w:val="BodyText"/>
        <w:ind w:left="1800" w:right="1701" w:firstLine="0"/>
        <w:jc w:val="both"/>
      </w:pPr>
      <w:r>
        <w:t>To define the legal activities employees must not become involved in when providing client care on behalf of the Agency.</w:t>
      </w:r>
    </w:p>
    <w:p w14:paraId="781AE746" w14:textId="77777777" w:rsidR="00E9458D" w:rsidRDefault="00E9458D">
      <w:pPr>
        <w:pStyle w:val="BodyText"/>
        <w:ind w:left="0" w:firstLine="0"/>
      </w:pPr>
    </w:p>
    <w:p w14:paraId="3B2769AE" w14:textId="77777777" w:rsidR="00E9458D" w:rsidRDefault="005C6BD6">
      <w:pPr>
        <w:pStyle w:val="Heading2"/>
      </w:pPr>
      <w:r>
        <w:t>DEFINITIONS</w:t>
      </w:r>
    </w:p>
    <w:p w14:paraId="720E1EC9" w14:textId="77777777" w:rsidR="00E9458D" w:rsidRDefault="005C6BD6">
      <w:pPr>
        <w:pStyle w:val="BodyText"/>
        <w:ind w:left="1800" w:firstLine="0"/>
        <w:jc w:val="both"/>
      </w:pPr>
      <w:r>
        <w:t>For purposes of this policy:</w:t>
      </w:r>
    </w:p>
    <w:p w14:paraId="22BFF869" w14:textId="77777777" w:rsidR="00E9458D" w:rsidRDefault="005C6BD6">
      <w:pPr>
        <w:pStyle w:val="Heading2"/>
        <w:numPr>
          <w:ilvl w:val="0"/>
          <w:numId w:val="591"/>
        </w:numPr>
        <w:tabs>
          <w:tab w:val="left" w:pos="2085"/>
        </w:tabs>
        <w:ind w:hanging="324"/>
        <w:jc w:val="both"/>
      </w:pPr>
      <w:r>
        <w:t>Power of</w:t>
      </w:r>
      <w:r>
        <w:rPr>
          <w:spacing w:val="-1"/>
        </w:rPr>
        <w:t xml:space="preserve"> </w:t>
      </w:r>
      <w:r>
        <w:t>Attorney</w:t>
      </w:r>
    </w:p>
    <w:p w14:paraId="39A9A37F" w14:textId="77777777" w:rsidR="00E9458D" w:rsidRDefault="005C6BD6">
      <w:pPr>
        <w:pStyle w:val="BodyText"/>
        <w:ind w:left="2084" w:right="1700" w:firstLine="0"/>
        <w:jc w:val="both"/>
      </w:pPr>
      <w:r>
        <w:t>A power of attorney (POA) is a written authorization to represent or act on another individual’s behalf in private affairs, business, or some other legal matter.</w:t>
      </w:r>
    </w:p>
    <w:p w14:paraId="3BF20053" w14:textId="77777777" w:rsidR="00E9458D" w:rsidRDefault="005C6BD6">
      <w:pPr>
        <w:pStyle w:val="Heading2"/>
        <w:numPr>
          <w:ilvl w:val="0"/>
          <w:numId w:val="591"/>
        </w:numPr>
        <w:tabs>
          <w:tab w:val="left" w:pos="2085"/>
        </w:tabs>
        <w:ind w:hanging="324"/>
        <w:jc w:val="both"/>
      </w:pPr>
      <w:r>
        <w:t>Appointee</w:t>
      </w:r>
    </w:p>
    <w:p w14:paraId="4E034B0A" w14:textId="77777777" w:rsidR="00E9458D" w:rsidRDefault="005C6BD6">
      <w:pPr>
        <w:pStyle w:val="BodyText"/>
        <w:ind w:left="2084" w:firstLine="0"/>
        <w:jc w:val="both"/>
      </w:pPr>
      <w:r>
        <w:t>An appointee is an individual to whom a power of appointment of property is granted.</w:t>
      </w:r>
    </w:p>
    <w:p w14:paraId="6F62A522" w14:textId="77777777" w:rsidR="00E9458D" w:rsidRDefault="005C6BD6">
      <w:pPr>
        <w:pStyle w:val="Heading2"/>
        <w:numPr>
          <w:ilvl w:val="0"/>
          <w:numId w:val="591"/>
        </w:numPr>
        <w:tabs>
          <w:tab w:val="left" w:pos="2085"/>
        </w:tabs>
        <w:ind w:hanging="324"/>
        <w:jc w:val="both"/>
      </w:pPr>
      <w:r>
        <w:t>Will</w:t>
      </w:r>
    </w:p>
    <w:p w14:paraId="3665F5C6" w14:textId="77777777" w:rsidR="00E9458D" w:rsidRDefault="005C6BD6">
      <w:pPr>
        <w:pStyle w:val="BodyText"/>
        <w:ind w:left="2084" w:right="1703" w:firstLine="0"/>
        <w:jc w:val="both"/>
      </w:pPr>
      <w:r>
        <w:t>A will is a legal document that describes what an individual wants to have done with his/her property and funds after death.</w:t>
      </w:r>
    </w:p>
    <w:p w14:paraId="0092807B" w14:textId="77777777" w:rsidR="00E9458D" w:rsidRDefault="005C6BD6">
      <w:pPr>
        <w:pStyle w:val="Heading2"/>
        <w:numPr>
          <w:ilvl w:val="0"/>
          <w:numId w:val="591"/>
        </w:numPr>
        <w:tabs>
          <w:tab w:val="left" w:pos="2085"/>
        </w:tabs>
        <w:spacing w:before="1"/>
        <w:ind w:hanging="324"/>
        <w:jc w:val="both"/>
      </w:pPr>
      <w:r>
        <w:t>Beneficiary</w:t>
      </w:r>
    </w:p>
    <w:p w14:paraId="0F57901B" w14:textId="77777777" w:rsidR="00E9458D" w:rsidRDefault="005C6BD6">
      <w:pPr>
        <w:pStyle w:val="BodyText"/>
        <w:ind w:left="2084" w:right="1699" w:firstLine="0"/>
        <w:jc w:val="both"/>
      </w:pPr>
      <w:r>
        <w:t>A beneficiary is an individual or a group of individuals that receive benefits, profits, or advantages either after or during the benefactor’s life.</w:t>
      </w:r>
    </w:p>
    <w:p w14:paraId="2D400FBD" w14:textId="77777777" w:rsidR="00E9458D" w:rsidRDefault="005C6BD6">
      <w:pPr>
        <w:pStyle w:val="Heading2"/>
        <w:numPr>
          <w:ilvl w:val="0"/>
          <w:numId w:val="591"/>
        </w:numPr>
        <w:tabs>
          <w:tab w:val="left" w:pos="2085"/>
        </w:tabs>
        <w:ind w:hanging="324"/>
        <w:jc w:val="both"/>
      </w:pPr>
      <w:r>
        <w:t>Executor</w:t>
      </w:r>
    </w:p>
    <w:p w14:paraId="0DA87FEC" w14:textId="77777777" w:rsidR="00E9458D" w:rsidRDefault="005C6BD6">
      <w:pPr>
        <w:pStyle w:val="BodyText"/>
        <w:ind w:left="2084" w:right="1703" w:firstLine="0"/>
        <w:jc w:val="both"/>
      </w:pPr>
      <w:r>
        <w:t>An executor is an individual who is appointed to administer the estate of a person who has died.</w:t>
      </w:r>
    </w:p>
    <w:p w14:paraId="144029B0" w14:textId="77777777" w:rsidR="00E9458D" w:rsidRDefault="005C6BD6">
      <w:pPr>
        <w:pStyle w:val="Heading2"/>
        <w:numPr>
          <w:ilvl w:val="0"/>
          <w:numId w:val="591"/>
        </w:numPr>
        <w:tabs>
          <w:tab w:val="left" w:pos="2085"/>
        </w:tabs>
        <w:ind w:hanging="324"/>
        <w:jc w:val="both"/>
      </w:pPr>
      <w:r>
        <w:t>Guardian</w:t>
      </w:r>
    </w:p>
    <w:p w14:paraId="7C8BEF75" w14:textId="77777777" w:rsidR="00E9458D" w:rsidRDefault="005C6BD6">
      <w:pPr>
        <w:pStyle w:val="BodyText"/>
        <w:ind w:left="2084" w:right="1698" w:firstLine="0"/>
        <w:jc w:val="both"/>
      </w:pPr>
      <w:r>
        <w:t>A guardian is an individual who is entrusted by law with the care of a person or property, or both such as a minor or a person legally incapable of managing his/her own affairs.</w:t>
      </w:r>
    </w:p>
    <w:p w14:paraId="1F6E4BA3" w14:textId="77777777" w:rsidR="00E9458D" w:rsidRDefault="005C6BD6">
      <w:pPr>
        <w:pStyle w:val="Heading2"/>
        <w:numPr>
          <w:ilvl w:val="0"/>
          <w:numId w:val="591"/>
        </w:numPr>
        <w:tabs>
          <w:tab w:val="left" w:pos="2085"/>
        </w:tabs>
        <w:ind w:hanging="324"/>
        <w:jc w:val="both"/>
      </w:pPr>
      <w:r>
        <w:t>Advance</w:t>
      </w:r>
      <w:r>
        <w:rPr>
          <w:spacing w:val="-1"/>
        </w:rPr>
        <w:t xml:space="preserve"> </w:t>
      </w:r>
      <w:r>
        <w:t>Directive</w:t>
      </w:r>
    </w:p>
    <w:p w14:paraId="65586C47" w14:textId="77777777" w:rsidR="00E9458D" w:rsidRDefault="005C6BD6">
      <w:pPr>
        <w:pStyle w:val="BodyText"/>
        <w:ind w:left="2084" w:right="1701" w:firstLine="0"/>
        <w:jc w:val="both"/>
      </w:pPr>
      <w:r>
        <w:t>An advance directive is a document that expresses an individual’s wishes about critical care when he or she is unable to decide on care for</w:t>
      </w:r>
      <w:r>
        <w:rPr>
          <w:spacing w:val="-6"/>
        </w:rPr>
        <w:t xml:space="preserve"> </w:t>
      </w:r>
      <w:r>
        <w:t>himself/herself.</w:t>
      </w:r>
    </w:p>
    <w:p w14:paraId="0C3EC540" w14:textId="77777777" w:rsidR="00E9458D" w:rsidRDefault="00E9458D">
      <w:pPr>
        <w:pStyle w:val="BodyText"/>
        <w:ind w:left="0" w:firstLine="0"/>
      </w:pPr>
    </w:p>
    <w:p w14:paraId="5F21D97A" w14:textId="77777777" w:rsidR="00E9458D" w:rsidRDefault="005C6BD6">
      <w:pPr>
        <w:pStyle w:val="Heading2"/>
      </w:pPr>
      <w:r>
        <w:t>POLICY</w:t>
      </w:r>
    </w:p>
    <w:p w14:paraId="30A10420" w14:textId="77777777" w:rsidR="00E9458D" w:rsidRDefault="005C6BD6">
      <w:pPr>
        <w:pStyle w:val="BodyText"/>
        <w:ind w:left="1800" w:right="1696" w:firstLine="0"/>
        <w:jc w:val="both"/>
      </w:pPr>
      <w:r>
        <w:t>Right Accord Private Duty- Home Health Care prohibits its employees, managers, contractors and agents from:</w:t>
      </w:r>
    </w:p>
    <w:p w14:paraId="2C27FB32" w14:textId="77777777" w:rsidR="00E9458D" w:rsidRDefault="005C6BD6">
      <w:pPr>
        <w:pStyle w:val="ListParagraph"/>
        <w:numPr>
          <w:ilvl w:val="0"/>
          <w:numId w:val="590"/>
        </w:numPr>
        <w:tabs>
          <w:tab w:val="left" w:pos="2085"/>
        </w:tabs>
        <w:ind w:right="1700"/>
        <w:jc w:val="both"/>
        <w:rPr>
          <w:sz w:val="24"/>
        </w:rPr>
      </w:pPr>
      <w:r>
        <w:rPr>
          <w:sz w:val="24"/>
        </w:rPr>
        <w:t>assuming legal responsibility for managing the legal affairs of a client, client’s representative or client’s family, including personal, property, financial or family affairs:</w:t>
      </w:r>
      <w:r>
        <w:rPr>
          <w:spacing w:val="-1"/>
          <w:sz w:val="24"/>
        </w:rPr>
        <w:t xml:space="preserve"> </w:t>
      </w:r>
      <w:r>
        <w:rPr>
          <w:sz w:val="24"/>
        </w:rPr>
        <w:t>and/or,</w:t>
      </w:r>
    </w:p>
    <w:p w14:paraId="14DC7027"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5AF55F8" w14:textId="77777777">
        <w:trPr>
          <w:trHeight w:val="611"/>
        </w:trPr>
        <w:tc>
          <w:tcPr>
            <w:tcW w:w="5689" w:type="dxa"/>
          </w:tcPr>
          <w:p w14:paraId="67C74A7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3812101" w14:textId="77777777" w:rsidR="00E9458D" w:rsidRDefault="00E9458D">
            <w:pPr>
              <w:pStyle w:val="TableParagraph"/>
              <w:ind w:left="0"/>
              <w:rPr>
                <w:sz w:val="24"/>
              </w:rPr>
            </w:pPr>
          </w:p>
          <w:p w14:paraId="6BDC18C6" w14:textId="77777777" w:rsidR="00E9458D" w:rsidRDefault="005C6BD6">
            <w:pPr>
              <w:pStyle w:val="TableParagraph"/>
              <w:ind w:left="487"/>
              <w:rPr>
                <w:sz w:val="20"/>
              </w:rPr>
            </w:pPr>
            <w:r>
              <w:rPr>
                <w:noProof/>
                <w:sz w:val="20"/>
              </w:rPr>
              <w:drawing>
                <wp:inline distT="0" distB="0" distL="0" distR="0" wp14:anchorId="6E58D10B" wp14:editId="6058936C">
                  <wp:extent cx="1390695" cy="966501"/>
                  <wp:effectExtent l="0" t="0" r="0" b="0"/>
                  <wp:docPr id="4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B2EC604" w14:textId="77777777">
        <w:trPr>
          <w:trHeight w:val="1184"/>
        </w:trPr>
        <w:tc>
          <w:tcPr>
            <w:tcW w:w="5689" w:type="dxa"/>
          </w:tcPr>
          <w:p w14:paraId="6281F69D" w14:textId="77777777" w:rsidR="00E9458D" w:rsidRDefault="00E9458D">
            <w:pPr>
              <w:pStyle w:val="TableParagraph"/>
              <w:spacing w:before="1"/>
              <w:ind w:left="0"/>
              <w:rPr>
                <w:sz w:val="24"/>
              </w:rPr>
            </w:pPr>
          </w:p>
          <w:p w14:paraId="2EDED80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6133D98" w14:textId="77777777" w:rsidR="00E9458D" w:rsidRDefault="00E9458D">
            <w:pPr>
              <w:rPr>
                <w:sz w:val="2"/>
                <w:szCs w:val="2"/>
              </w:rPr>
            </w:pPr>
          </w:p>
        </w:tc>
      </w:tr>
      <w:tr w:rsidR="00E9458D" w14:paraId="31F66CEA" w14:textId="77777777">
        <w:trPr>
          <w:trHeight w:val="277"/>
        </w:trPr>
        <w:tc>
          <w:tcPr>
            <w:tcW w:w="5689" w:type="dxa"/>
            <w:vMerge w:val="restart"/>
          </w:tcPr>
          <w:p w14:paraId="6C6F3A1A" w14:textId="77777777" w:rsidR="00E9458D" w:rsidRDefault="00E9458D">
            <w:pPr>
              <w:pStyle w:val="TableParagraph"/>
              <w:spacing w:before="1"/>
              <w:ind w:left="0"/>
              <w:rPr>
                <w:sz w:val="24"/>
              </w:rPr>
            </w:pPr>
          </w:p>
          <w:p w14:paraId="0214EF8F" w14:textId="77777777" w:rsidR="00E9458D" w:rsidRDefault="005C6BD6">
            <w:pPr>
              <w:pStyle w:val="TableParagraph"/>
              <w:rPr>
                <w:b/>
                <w:sz w:val="24"/>
              </w:rPr>
            </w:pPr>
            <w:r>
              <w:rPr>
                <w:b/>
                <w:sz w:val="24"/>
              </w:rPr>
              <w:t>Policy Title: Assuming Legal Responsibility</w:t>
            </w:r>
          </w:p>
          <w:p w14:paraId="7836FB04" w14:textId="77777777" w:rsidR="00E9458D" w:rsidRDefault="005C6BD6">
            <w:pPr>
              <w:pStyle w:val="TableParagraph"/>
              <w:ind w:left="1548"/>
              <w:rPr>
                <w:b/>
                <w:sz w:val="24"/>
              </w:rPr>
            </w:pPr>
            <w:r>
              <w:rPr>
                <w:b/>
                <w:sz w:val="24"/>
              </w:rPr>
              <w:t>for Client</w:t>
            </w:r>
          </w:p>
        </w:tc>
        <w:tc>
          <w:tcPr>
            <w:tcW w:w="3168" w:type="dxa"/>
          </w:tcPr>
          <w:p w14:paraId="7048BFE3" w14:textId="77777777" w:rsidR="00E9458D" w:rsidRDefault="005C6BD6">
            <w:pPr>
              <w:pStyle w:val="TableParagraph"/>
              <w:spacing w:before="1" w:line="256" w:lineRule="exact"/>
              <w:rPr>
                <w:b/>
                <w:sz w:val="24"/>
              </w:rPr>
            </w:pPr>
            <w:r>
              <w:rPr>
                <w:b/>
                <w:sz w:val="24"/>
              </w:rPr>
              <w:t>Policy Number: 3.141</w:t>
            </w:r>
          </w:p>
        </w:tc>
      </w:tr>
      <w:tr w:rsidR="00E9458D" w14:paraId="1C103207" w14:textId="77777777">
        <w:trPr>
          <w:trHeight w:val="275"/>
        </w:trPr>
        <w:tc>
          <w:tcPr>
            <w:tcW w:w="5689" w:type="dxa"/>
            <w:vMerge/>
            <w:tcBorders>
              <w:top w:val="nil"/>
            </w:tcBorders>
          </w:tcPr>
          <w:p w14:paraId="55BD13D0" w14:textId="77777777" w:rsidR="00E9458D" w:rsidRDefault="00E9458D">
            <w:pPr>
              <w:rPr>
                <w:sz w:val="2"/>
                <w:szCs w:val="2"/>
              </w:rPr>
            </w:pPr>
          </w:p>
        </w:tc>
        <w:tc>
          <w:tcPr>
            <w:tcW w:w="3168" w:type="dxa"/>
          </w:tcPr>
          <w:p w14:paraId="51AE055A" w14:textId="77777777" w:rsidR="00E9458D" w:rsidRDefault="005C6BD6">
            <w:pPr>
              <w:pStyle w:val="TableParagraph"/>
              <w:spacing w:line="255" w:lineRule="exact"/>
              <w:rPr>
                <w:b/>
                <w:sz w:val="24"/>
              </w:rPr>
            </w:pPr>
            <w:r>
              <w:rPr>
                <w:b/>
                <w:sz w:val="24"/>
              </w:rPr>
              <w:t>Effective Date:</w:t>
            </w:r>
          </w:p>
        </w:tc>
      </w:tr>
      <w:tr w:rsidR="00E9458D" w14:paraId="5107E5AA" w14:textId="77777777">
        <w:trPr>
          <w:trHeight w:val="275"/>
        </w:trPr>
        <w:tc>
          <w:tcPr>
            <w:tcW w:w="5689" w:type="dxa"/>
            <w:vMerge/>
            <w:tcBorders>
              <w:top w:val="nil"/>
            </w:tcBorders>
          </w:tcPr>
          <w:p w14:paraId="345BF256" w14:textId="77777777" w:rsidR="00E9458D" w:rsidRDefault="00E9458D">
            <w:pPr>
              <w:rPr>
                <w:sz w:val="2"/>
                <w:szCs w:val="2"/>
              </w:rPr>
            </w:pPr>
          </w:p>
        </w:tc>
        <w:tc>
          <w:tcPr>
            <w:tcW w:w="3168" w:type="dxa"/>
          </w:tcPr>
          <w:p w14:paraId="466CA522" w14:textId="77777777" w:rsidR="00E9458D" w:rsidRDefault="005C6BD6">
            <w:pPr>
              <w:pStyle w:val="TableParagraph"/>
              <w:spacing w:line="255" w:lineRule="exact"/>
              <w:rPr>
                <w:b/>
                <w:sz w:val="24"/>
              </w:rPr>
            </w:pPr>
            <w:r>
              <w:rPr>
                <w:b/>
                <w:sz w:val="24"/>
              </w:rPr>
              <w:t>Revision Date:</w:t>
            </w:r>
          </w:p>
        </w:tc>
      </w:tr>
      <w:tr w:rsidR="00E9458D" w14:paraId="0F0C4A40" w14:textId="77777777">
        <w:trPr>
          <w:trHeight w:val="276"/>
        </w:trPr>
        <w:tc>
          <w:tcPr>
            <w:tcW w:w="5689" w:type="dxa"/>
            <w:vMerge/>
            <w:tcBorders>
              <w:top w:val="nil"/>
            </w:tcBorders>
          </w:tcPr>
          <w:p w14:paraId="37027C35" w14:textId="77777777" w:rsidR="00E9458D" w:rsidRDefault="00E9458D">
            <w:pPr>
              <w:rPr>
                <w:sz w:val="2"/>
                <w:szCs w:val="2"/>
              </w:rPr>
            </w:pPr>
          </w:p>
        </w:tc>
        <w:tc>
          <w:tcPr>
            <w:tcW w:w="3168" w:type="dxa"/>
          </w:tcPr>
          <w:p w14:paraId="7563C1BC" w14:textId="77777777" w:rsidR="00E9458D" w:rsidRDefault="005C6BD6">
            <w:pPr>
              <w:pStyle w:val="TableParagraph"/>
              <w:spacing w:before="1" w:line="255" w:lineRule="exact"/>
              <w:rPr>
                <w:b/>
                <w:sz w:val="24"/>
              </w:rPr>
            </w:pPr>
            <w:r>
              <w:rPr>
                <w:b/>
                <w:sz w:val="24"/>
              </w:rPr>
              <w:t>Approved By:</w:t>
            </w:r>
          </w:p>
        </w:tc>
      </w:tr>
      <w:tr w:rsidR="00E9458D" w14:paraId="5E983704" w14:textId="77777777">
        <w:trPr>
          <w:trHeight w:val="275"/>
        </w:trPr>
        <w:tc>
          <w:tcPr>
            <w:tcW w:w="5689" w:type="dxa"/>
            <w:vMerge/>
            <w:tcBorders>
              <w:top w:val="nil"/>
            </w:tcBorders>
          </w:tcPr>
          <w:p w14:paraId="658943F4" w14:textId="77777777" w:rsidR="00E9458D" w:rsidRDefault="00E9458D">
            <w:pPr>
              <w:rPr>
                <w:sz w:val="2"/>
                <w:szCs w:val="2"/>
              </w:rPr>
            </w:pPr>
          </w:p>
        </w:tc>
        <w:tc>
          <w:tcPr>
            <w:tcW w:w="3168" w:type="dxa"/>
          </w:tcPr>
          <w:p w14:paraId="5E00C526" w14:textId="77777777" w:rsidR="00E9458D" w:rsidRDefault="005C6BD6">
            <w:pPr>
              <w:pStyle w:val="TableParagraph"/>
              <w:spacing w:line="255" w:lineRule="exact"/>
              <w:rPr>
                <w:b/>
                <w:sz w:val="24"/>
              </w:rPr>
            </w:pPr>
            <w:r>
              <w:rPr>
                <w:b/>
                <w:sz w:val="24"/>
              </w:rPr>
              <w:t>Page Number: Page 2 of 2</w:t>
            </w:r>
          </w:p>
        </w:tc>
      </w:tr>
    </w:tbl>
    <w:p w14:paraId="10838A18" w14:textId="77777777" w:rsidR="00E9458D" w:rsidRDefault="00E9458D">
      <w:pPr>
        <w:pStyle w:val="BodyText"/>
        <w:spacing w:before="2"/>
        <w:ind w:left="0" w:firstLine="0"/>
        <w:rPr>
          <w:sz w:val="16"/>
        </w:rPr>
      </w:pPr>
    </w:p>
    <w:p w14:paraId="215574F1" w14:textId="77777777" w:rsidR="00E9458D" w:rsidRDefault="005C6BD6">
      <w:pPr>
        <w:pStyle w:val="ListParagraph"/>
        <w:numPr>
          <w:ilvl w:val="0"/>
          <w:numId w:val="590"/>
        </w:numPr>
        <w:tabs>
          <w:tab w:val="left" w:pos="2085"/>
        </w:tabs>
        <w:spacing w:before="90"/>
        <w:ind w:right="1701"/>
        <w:rPr>
          <w:sz w:val="24"/>
        </w:rPr>
      </w:pPr>
      <w:r>
        <w:rPr>
          <w:sz w:val="24"/>
        </w:rPr>
        <w:t>accepting any property and/or financial bequeaths from a client, client’s representative and/or the client’s</w:t>
      </w:r>
      <w:r>
        <w:rPr>
          <w:spacing w:val="-2"/>
          <w:sz w:val="24"/>
        </w:rPr>
        <w:t xml:space="preserve"> </w:t>
      </w:r>
      <w:r>
        <w:rPr>
          <w:sz w:val="24"/>
        </w:rPr>
        <w:t>family.</w:t>
      </w:r>
    </w:p>
    <w:p w14:paraId="6673FA32" w14:textId="77777777" w:rsidR="00E9458D" w:rsidRDefault="00E9458D">
      <w:pPr>
        <w:pStyle w:val="BodyText"/>
        <w:ind w:left="0" w:firstLine="0"/>
      </w:pPr>
    </w:p>
    <w:p w14:paraId="0A52364C" w14:textId="77777777" w:rsidR="00E9458D" w:rsidRDefault="005C6BD6">
      <w:pPr>
        <w:pStyle w:val="Heading2"/>
      </w:pPr>
      <w:r>
        <w:t>PROCEDURES</w:t>
      </w:r>
    </w:p>
    <w:p w14:paraId="0EF9A4D4" w14:textId="77777777" w:rsidR="00E9458D" w:rsidRDefault="005C6BD6">
      <w:pPr>
        <w:pStyle w:val="ListParagraph"/>
        <w:numPr>
          <w:ilvl w:val="0"/>
          <w:numId w:val="589"/>
        </w:numPr>
        <w:tabs>
          <w:tab w:val="left" w:pos="2085"/>
        </w:tabs>
        <w:ind w:right="1700"/>
        <w:rPr>
          <w:sz w:val="24"/>
        </w:rPr>
      </w:pPr>
      <w:r>
        <w:rPr>
          <w:sz w:val="24"/>
        </w:rPr>
        <w:t>Agency employees, managers, contractors &amp; agents shall not accept responsibility for any of a client’s legal matters, including, but not limited</w:t>
      </w:r>
      <w:r>
        <w:rPr>
          <w:spacing w:val="-4"/>
          <w:sz w:val="24"/>
        </w:rPr>
        <w:t xml:space="preserve"> </w:t>
      </w:r>
      <w:r>
        <w:rPr>
          <w:sz w:val="24"/>
        </w:rPr>
        <w:t>to:</w:t>
      </w:r>
    </w:p>
    <w:p w14:paraId="1A351ABB" w14:textId="77777777" w:rsidR="00E9458D" w:rsidRDefault="005C6BD6">
      <w:pPr>
        <w:pStyle w:val="ListParagraph"/>
        <w:numPr>
          <w:ilvl w:val="1"/>
          <w:numId w:val="589"/>
        </w:numPr>
        <w:tabs>
          <w:tab w:val="left" w:pos="2368"/>
        </w:tabs>
        <w:ind w:right="1701"/>
        <w:rPr>
          <w:sz w:val="24"/>
        </w:rPr>
      </w:pPr>
      <w:r>
        <w:rPr>
          <w:sz w:val="24"/>
        </w:rPr>
        <w:t>accepting Power of Attorney for the client, client’s representative, family or other responsible person associated with the</w:t>
      </w:r>
      <w:r>
        <w:rPr>
          <w:spacing w:val="-1"/>
          <w:sz w:val="24"/>
        </w:rPr>
        <w:t xml:space="preserve"> </w:t>
      </w:r>
      <w:r>
        <w:rPr>
          <w:sz w:val="24"/>
        </w:rPr>
        <w:t>client;</w:t>
      </w:r>
    </w:p>
    <w:p w14:paraId="024F36E1" w14:textId="77777777" w:rsidR="00E9458D" w:rsidRDefault="005C6BD6">
      <w:pPr>
        <w:pStyle w:val="ListParagraph"/>
        <w:numPr>
          <w:ilvl w:val="1"/>
          <w:numId w:val="589"/>
        </w:numPr>
        <w:tabs>
          <w:tab w:val="left" w:pos="2368"/>
        </w:tabs>
        <w:ind w:right="1699"/>
        <w:rPr>
          <w:sz w:val="24"/>
        </w:rPr>
      </w:pPr>
      <w:r>
        <w:rPr>
          <w:sz w:val="24"/>
        </w:rPr>
        <w:t>becoming an appointee or having any legal involvement with the client, client’s representative, family or other responsible</w:t>
      </w:r>
      <w:r>
        <w:rPr>
          <w:spacing w:val="-2"/>
          <w:sz w:val="24"/>
        </w:rPr>
        <w:t xml:space="preserve"> </w:t>
      </w:r>
      <w:r>
        <w:rPr>
          <w:sz w:val="24"/>
        </w:rPr>
        <w:t>person;</w:t>
      </w:r>
    </w:p>
    <w:p w14:paraId="33F8F908" w14:textId="77777777" w:rsidR="00E9458D" w:rsidRDefault="005C6BD6">
      <w:pPr>
        <w:pStyle w:val="ListParagraph"/>
        <w:numPr>
          <w:ilvl w:val="1"/>
          <w:numId w:val="589"/>
        </w:numPr>
        <w:tabs>
          <w:tab w:val="left" w:pos="2368"/>
        </w:tabs>
        <w:rPr>
          <w:sz w:val="24"/>
        </w:rPr>
      </w:pPr>
      <w:r>
        <w:rPr>
          <w:sz w:val="24"/>
        </w:rPr>
        <w:t>becoming a guardian of the client, client’s family or their</w:t>
      </w:r>
      <w:r>
        <w:rPr>
          <w:spacing w:val="-7"/>
          <w:sz w:val="24"/>
        </w:rPr>
        <w:t xml:space="preserve"> </w:t>
      </w:r>
      <w:r>
        <w:rPr>
          <w:sz w:val="24"/>
        </w:rPr>
        <w:t>property;</w:t>
      </w:r>
    </w:p>
    <w:p w14:paraId="71767096" w14:textId="77777777" w:rsidR="00E9458D" w:rsidRDefault="005C6BD6">
      <w:pPr>
        <w:pStyle w:val="ListParagraph"/>
        <w:numPr>
          <w:ilvl w:val="1"/>
          <w:numId w:val="589"/>
        </w:numPr>
        <w:tabs>
          <w:tab w:val="left" w:pos="2368"/>
        </w:tabs>
        <w:ind w:right="1698"/>
        <w:rPr>
          <w:sz w:val="24"/>
        </w:rPr>
      </w:pPr>
      <w:r>
        <w:rPr>
          <w:sz w:val="24"/>
        </w:rPr>
        <w:t>assisting a client or client’s family to make out his/her will and/or witnessing the signature of the</w:t>
      </w:r>
      <w:r>
        <w:rPr>
          <w:spacing w:val="-1"/>
          <w:sz w:val="24"/>
        </w:rPr>
        <w:t xml:space="preserve"> </w:t>
      </w:r>
      <w:r>
        <w:rPr>
          <w:sz w:val="24"/>
        </w:rPr>
        <w:t>will;</w:t>
      </w:r>
    </w:p>
    <w:p w14:paraId="67CA22AD" w14:textId="77777777" w:rsidR="00E9458D" w:rsidRDefault="005C6BD6">
      <w:pPr>
        <w:pStyle w:val="ListParagraph"/>
        <w:numPr>
          <w:ilvl w:val="1"/>
          <w:numId w:val="589"/>
        </w:numPr>
        <w:tabs>
          <w:tab w:val="left" w:pos="2368"/>
        </w:tabs>
        <w:rPr>
          <w:sz w:val="24"/>
        </w:rPr>
      </w:pPr>
      <w:r>
        <w:rPr>
          <w:sz w:val="24"/>
        </w:rPr>
        <w:t>becoming beneficiaries of a client’s or family member’s will;</w:t>
      </w:r>
      <w:r>
        <w:rPr>
          <w:spacing w:val="-4"/>
          <w:sz w:val="24"/>
        </w:rPr>
        <w:t xml:space="preserve"> </w:t>
      </w:r>
      <w:r>
        <w:rPr>
          <w:sz w:val="24"/>
        </w:rPr>
        <w:t>and,</w:t>
      </w:r>
    </w:p>
    <w:p w14:paraId="50A12E2C" w14:textId="77777777" w:rsidR="00E9458D" w:rsidRDefault="005C6BD6">
      <w:pPr>
        <w:pStyle w:val="ListParagraph"/>
        <w:numPr>
          <w:ilvl w:val="1"/>
          <w:numId w:val="589"/>
        </w:numPr>
        <w:tabs>
          <w:tab w:val="left" w:pos="2368"/>
        </w:tabs>
        <w:rPr>
          <w:sz w:val="24"/>
        </w:rPr>
      </w:pPr>
      <w:r>
        <w:rPr>
          <w:sz w:val="24"/>
        </w:rPr>
        <w:t>witnessing a client’s or family member signing an Advance</w:t>
      </w:r>
      <w:r>
        <w:rPr>
          <w:spacing w:val="-11"/>
          <w:sz w:val="24"/>
        </w:rPr>
        <w:t xml:space="preserve"> </w:t>
      </w:r>
      <w:r>
        <w:rPr>
          <w:sz w:val="24"/>
        </w:rPr>
        <w:t>Directive.</w:t>
      </w:r>
    </w:p>
    <w:p w14:paraId="52753A54" w14:textId="77777777" w:rsidR="00E9458D" w:rsidRDefault="005C6BD6">
      <w:pPr>
        <w:pStyle w:val="ListParagraph"/>
        <w:numPr>
          <w:ilvl w:val="0"/>
          <w:numId w:val="589"/>
        </w:numPr>
        <w:tabs>
          <w:tab w:val="left" w:pos="2085"/>
        </w:tabs>
        <w:spacing w:before="1"/>
        <w:ind w:right="1697"/>
        <w:jc w:val="both"/>
        <w:rPr>
          <w:sz w:val="24"/>
        </w:rPr>
      </w:pPr>
      <w:r>
        <w:rPr>
          <w:sz w:val="24"/>
        </w:rPr>
        <w:t>If employees, contractors &amp;/or agents suspect they are beneficiaries or executors of a client’s will or are designated as being an appointee or guardian on any other document, they shall report their suspicions to the Supervisor or Agency Manager immediately.</w:t>
      </w:r>
    </w:p>
    <w:p w14:paraId="764B9B61" w14:textId="77777777" w:rsidR="00E9458D" w:rsidRDefault="005C6BD6">
      <w:pPr>
        <w:pStyle w:val="ListParagraph"/>
        <w:numPr>
          <w:ilvl w:val="0"/>
          <w:numId w:val="589"/>
        </w:numPr>
        <w:tabs>
          <w:tab w:val="left" w:pos="2085"/>
        </w:tabs>
        <w:ind w:right="1699"/>
        <w:jc w:val="both"/>
        <w:rPr>
          <w:sz w:val="24"/>
        </w:rPr>
      </w:pPr>
      <w:r>
        <w:rPr>
          <w:sz w:val="24"/>
        </w:rPr>
        <w:t>Individuals who fail to comply with the terms of this policy may be subject to discipline, termination and/or referral to law</w:t>
      </w:r>
      <w:r>
        <w:rPr>
          <w:spacing w:val="-5"/>
          <w:sz w:val="24"/>
        </w:rPr>
        <w:t xml:space="preserve"> </w:t>
      </w:r>
      <w:r>
        <w:rPr>
          <w:sz w:val="24"/>
        </w:rPr>
        <w:t>enforcement.</w:t>
      </w:r>
    </w:p>
    <w:p w14:paraId="4D94C389" w14:textId="77777777" w:rsidR="00E9458D" w:rsidRDefault="005C6BD6">
      <w:pPr>
        <w:pStyle w:val="ListParagraph"/>
        <w:numPr>
          <w:ilvl w:val="0"/>
          <w:numId w:val="589"/>
        </w:numPr>
        <w:tabs>
          <w:tab w:val="left" w:pos="2085"/>
        </w:tabs>
        <w:ind w:right="1700"/>
        <w:jc w:val="both"/>
        <w:rPr>
          <w:sz w:val="24"/>
        </w:rPr>
      </w:pPr>
      <w:r>
        <w:rPr>
          <w:sz w:val="24"/>
        </w:rPr>
        <w:t>New employees shall be advised that their involvement in a client/family’s legal matters is prohibited. This prohibition shall be delivered at the time of hiring, as needed and as a reminder during Annual</w:t>
      </w:r>
      <w:r>
        <w:rPr>
          <w:spacing w:val="-2"/>
          <w:sz w:val="24"/>
        </w:rPr>
        <w:t xml:space="preserve"> </w:t>
      </w:r>
      <w:r>
        <w:rPr>
          <w:sz w:val="24"/>
        </w:rPr>
        <w:t>Training.</w:t>
      </w:r>
    </w:p>
    <w:p w14:paraId="5F1E3CCE" w14:textId="77777777" w:rsidR="00E9458D" w:rsidRDefault="005C6BD6">
      <w:pPr>
        <w:pStyle w:val="ListParagraph"/>
        <w:numPr>
          <w:ilvl w:val="0"/>
          <w:numId w:val="589"/>
        </w:numPr>
        <w:tabs>
          <w:tab w:val="left" w:pos="2085"/>
        </w:tabs>
        <w:jc w:val="both"/>
        <w:rPr>
          <w:sz w:val="24"/>
        </w:rPr>
      </w:pPr>
      <w:r>
        <w:rPr>
          <w:sz w:val="24"/>
        </w:rPr>
        <w:t xml:space="preserve">This policy shall be referenced in the </w:t>
      </w:r>
      <w:r>
        <w:rPr>
          <w:i/>
          <w:sz w:val="24"/>
        </w:rPr>
        <w:t>Employee</w:t>
      </w:r>
      <w:r>
        <w:rPr>
          <w:i/>
          <w:spacing w:val="-3"/>
          <w:sz w:val="24"/>
        </w:rPr>
        <w:t xml:space="preserve"> </w:t>
      </w:r>
      <w:r>
        <w:rPr>
          <w:i/>
          <w:sz w:val="24"/>
        </w:rPr>
        <w:t>Handbook</w:t>
      </w:r>
      <w:r>
        <w:rPr>
          <w:sz w:val="24"/>
        </w:rPr>
        <w:t>.</w:t>
      </w:r>
    </w:p>
    <w:p w14:paraId="260F831A" w14:textId="77777777" w:rsidR="00E9458D" w:rsidRDefault="00E9458D">
      <w:pPr>
        <w:pStyle w:val="BodyText"/>
        <w:ind w:left="0" w:firstLine="0"/>
      </w:pPr>
    </w:p>
    <w:p w14:paraId="3C25553C" w14:textId="77777777" w:rsidR="00E9458D" w:rsidRDefault="005C6BD6">
      <w:pPr>
        <w:pStyle w:val="Heading2"/>
      </w:pPr>
      <w:r>
        <w:t>CROSS POLICY REFERENCES</w:t>
      </w:r>
    </w:p>
    <w:p w14:paraId="7F43C200" w14:textId="77777777" w:rsidR="00E9458D" w:rsidRDefault="005C6BD6">
      <w:pPr>
        <w:pStyle w:val="ListParagraph"/>
        <w:numPr>
          <w:ilvl w:val="0"/>
          <w:numId w:val="588"/>
        </w:numPr>
        <w:tabs>
          <w:tab w:val="left" w:pos="2227"/>
        </w:tabs>
        <w:jc w:val="both"/>
        <w:rPr>
          <w:sz w:val="24"/>
        </w:rPr>
      </w:pPr>
      <w:r>
        <w:rPr>
          <w:sz w:val="24"/>
        </w:rPr>
        <w:t>Advance Directives</w:t>
      </w:r>
    </w:p>
    <w:p w14:paraId="657666B8" w14:textId="77777777" w:rsidR="00E9458D" w:rsidRDefault="005C6BD6">
      <w:pPr>
        <w:pStyle w:val="ListParagraph"/>
        <w:numPr>
          <w:ilvl w:val="0"/>
          <w:numId w:val="588"/>
        </w:numPr>
        <w:tabs>
          <w:tab w:val="left" w:pos="2227"/>
        </w:tabs>
        <w:jc w:val="both"/>
        <w:rPr>
          <w:sz w:val="24"/>
        </w:rPr>
      </w:pPr>
      <w:r>
        <w:rPr>
          <w:sz w:val="24"/>
        </w:rPr>
        <w:t>Client/Consumer</w:t>
      </w:r>
      <w:r>
        <w:rPr>
          <w:spacing w:val="-1"/>
          <w:sz w:val="24"/>
        </w:rPr>
        <w:t xml:space="preserve"> </w:t>
      </w:r>
      <w:r>
        <w:rPr>
          <w:sz w:val="24"/>
        </w:rPr>
        <w:t>Protection</w:t>
      </w:r>
    </w:p>
    <w:p w14:paraId="0A4F9044"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FE62AD8" w14:textId="77777777">
        <w:trPr>
          <w:trHeight w:val="611"/>
        </w:trPr>
        <w:tc>
          <w:tcPr>
            <w:tcW w:w="5689" w:type="dxa"/>
          </w:tcPr>
          <w:p w14:paraId="295E380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E9733CA" w14:textId="77777777" w:rsidR="00E9458D" w:rsidRDefault="00E9458D">
            <w:pPr>
              <w:pStyle w:val="TableParagraph"/>
              <w:ind w:left="0"/>
              <w:rPr>
                <w:sz w:val="24"/>
              </w:rPr>
            </w:pPr>
          </w:p>
          <w:p w14:paraId="29AA936B" w14:textId="77777777" w:rsidR="00E9458D" w:rsidRDefault="005C6BD6">
            <w:pPr>
              <w:pStyle w:val="TableParagraph"/>
              <w:ind w:left="487"/>
              <w:rPr>
                <w:sz w:val="20"/>
              </w:rPr>
            </w:pPr>
            <w:r>
              <w:rPr>
                <w:noProof/>
                <w:sz w:val="20"/>
              </w:rPr>
              <w:drawing>
                <wp:inline distT="0" distB="0" distL="0" distR="0" wp14:anchorId="411C7CF6" wp14:editId="7CF2C454">
                  <wp:extent cx="1390695" cy="966501"/>
                  <wp:effectExtent l="0" t="0" r="0" b="0"/>
                  <wp:docPr id="4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9E41A42" w14:textId="77777777">
        <w:trPr>
          <w:trHeight w:val="1184"/>
        </w:trPr>
        <w:tc>
          <w:tcPr>
            <w:tcW w:w="5689" w:type="dxa"/>
          </w:tcPr>
          <w:p w14:paraId="0C065213" w14:textId="77777777" w:rsidR="00E9458D" w:rsidRDefault="00E9458D">
            <w:pPr>
              <w:pStyle w:val="TableParagraph"/>
              <w:spacing w:before="1"/>
              <w:ind w:left="0"/>
              <w:rPr>
                <w:sz w:val="24"/>
              </w:rPr>
            </w:pPr>
          </w:p>
          <w:p w14:paraId="69875FD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973C89E" w14:textId="77777777" w:rsidR="00E9458D" w:rsidRDefault="00E9458D">
            <w:pPr>
              <w:rPr>
                <w:sz w:val="2"/>
                <w:szCs w:val="2"/>
              </w:rPr>
            </w:pPr>
          </w:p>
        </w:tc>
      </w:tr>
      <w:tr w:rsidR="00E9458D" w14:paraId="5F2FB890" w14:textId="77777777">
        <w:trPr>
          <w:trHeight w:val="277"/>
        </w:trPr>
        <w:tc>
          <w:tcPr>
            <w:tcW w:w="5689" w:type="dxa"/>
            <w:vMerge w:val="restart"/>
          </w:tcPr>
          <w:p w14:paraId="7ED02D0A" w14:textId="77777777" w:rsidR="00E9458D" w:rsidRDefault="00E9458D">
            <w:pPr>
              <w:pStyle w:val="TableParagraph"/>
              <w:spacing w:before="1"/>
              <w:ind w:left="0"/>
              <w:rPr>
                <w:sz w:val="24"/>
              </w:rPr>
            </w:pPr>
          </w:p>
          <w:p w14:paraId="135CDB63" w14:textId="77777777" w:rsidR="00E9458D" w:rsidRDefault="005C6BD6">
            <w:pPr>
              <w:pStyle w:val="TableParagraph"/>
              <w:ind w:left="0" w:right="1929"/>
              <w:jc w:val="right"/>
              <w:rPr>
                <w:b/>
                <w:sz w:val="24"/>
              </w:rPr>
            </w:pPr>
            <w:r>
              <w:rPr>
                <w:b/>
                <w:sz w:val="24"/>
              </w:rPr>
              <w:t>Policy Title: Exploitation of Client</w:t>
            </w:r>
          </w:p>
          <w:p w14:paraId="6C591717" w14:textId="77777777" w:rsidR="00E9458D" w:rsidRDefault="005C6BD6">
            <w:pPr>
              <w:pStyle w:val="TableParagraph"/>
              <w:ind w:left="0" w:right="1981"/>
              <w:jc w:val="right"/>
              <w:rPr>
                <w:b/>
                <w:sz w:val="24"/>
              </w:rPr>
            </w:pPr>
            <w:r>
              <w:rPr>
                <w:b/>
                <w:sz w:val="24"/>
              </w:rPr>
              <w:t>Finances &amp; Property</w:t>
            </w:r>
          </w:p>
        </w:tc>
        <w:tc>
          <w:tcPr>
            <w:tcW w:w="3168" w:type="dxa"/>
          </w:tcPr>
          <w:p w14:paraId="30D7BB0D" w14:textId="77777777" w:rsidR="00E9458D" w:rsidRDefault="005C6BD6">
            <w:pPr>
              <w:pStyle w:val="TableParagraph"/>
              <w:spacing w:before="1" w:line="256" w:lineRule="exact"/>
              <w:rPr>
                <w:b/>
                <w:sz w:val="24"/>
              </w:rPr>
            </w:pPr>
            <w:r>
              <w:rPr>
                <w:b/>
                <w:sz w:val="24"/>
              </w:rPr>
              <w:t>Policy Number: 3.150</w:t>
            </w:r>
          </w:p>
        </w:tc>
      </w:tr>
      <w:tr w:rsidR="00E9458D" w14:paraId="5067DD4D" w14:textId="77777777">
        <w:trPr>
          <w:trHeight w:val="275"/>
        </w:trPr>
        <w:tc>
          <w:tcPr>
            <w:tcW w:w="5689" w:type="dxa"/>
            <w:vMerge/>
            <w:tcBorders>
              <w:top w:val="nil"/>
            </w:tcBorders>
          </w:tcPr>
          <w:p w14:paraId="44C85A28" w14:textId="77777777" w:rsidR="00E9458D" w:rsidRDefault="00E9458D">
            <w:pPr>
              <w:rPr>
                <w:sz w:val="2"/>
                <w:szCs w:val="2"/>
              </w:rPr>
            </w:pPr>
          </w:p>
        </w:tc>
        <w:tc>
          <w:tcPr>
            <w:tcW w:w="3168" w:type="dxa"/>
          </w:tcPr>
          <w:p w14:paraId="5537954F" w14:textId="77777777" w:rsidR="00E9458D" w:rsidRDefault="005C6BD6">
            <w:pPr>
              <w:pStyle w:val="TableParagraph"/>
              <w:spacing w:line="255" w:lineRule="exact"/>
              <w:rPr>
                <w:b/>
                <w:sz w:val="24"/>
              </w:rPr>
            </w:pPr>
            <w:r>
              <w:rPr>
                <w:b/>
                <w:sz w:val="24"/>
              </w:rPr>
              <w:t>Effective Date:</w:t>
            </w:r>
          </w:p>
        </w:tc>
      </w:tr>
      <w:tr w:rsidR="00E9458D" w14:paraId="36735321" w14:textId="77777777">
        <w:trPr>
          <w:trHeight w:val="275"/>
        </w:trPr>
        <w:tc>
          <w:tcPr>
            <w:tcW w:w="5689" w:type="dxa"/>
            <w:vMerge/>
            <w:tcBorders>
              <w:top w:val="nil"/>
            </w:tcBorders>
          </w:tcPr>
          <w:p w14:paraId="3BA1B880" w14:textId="77777777" w:rsidR="00E9458D" w:rsidRDefault="00E9458D">
            <w:pPr>
              <w:rPr>
                <w:sz w:val="2"/>
                <w:szCs w:val="2"/>
              </w:rPr>
            </w:pPr>
          </w:p>
        </w:tc>
        <w:tc>
          <w:tcPr>
            <w:tcW w:w="3168" w:type="dxa"/>
          </w:tcPr>
          <w:p w14:paraId="462FE50F" w14:textId="77777777" w:rsidR="00E9458D" w:rsidRDefault="005C6BD6">
            <w:pPr>
              <w:pStyle w:val="TableParagraph"/>
              <w:spacing w:line="255" w:lineRule="exact"/>
              <w:rPr>
                <w:b/>
                <w:sz w:val="24"/>
              </w:rPr>
            </w:pPr>
            <w:r>
              <w:rPr>
                <w:b/>
                <w:sz w:val="24"/>
              </w:rPr>
              <w:t>Revision Date:</w:t>
            </w:r>
          </w:p>
        </w:tc>
      </w:tr>
      <w:tr w:rsidR="00E9458D" w14:paraId="30A276F9" w14:textId="77777777">
        <w:trPr>
          <w:trHeight w:val="276"/>
        </w:trPr>
        <w:tc>
          <w:tcPr>
            <w:tcW w:w="5689" w:type="dxa"/>
            <w:vMerge/>
            <w:tcBorders>
              <w:top w:val="nil"/>
            </w:tcBorders>
          </w:tcPr>
          <w:p w14:paraId="0148FB4C" w14:textId="77777777" w:rsidR="00E9458D" w:rsidRDefault="00E9458D">
            <w:pPr>
              <w:rPr>
                <w:sz w:val="2"/>
                <w:szCs w:val="2"/>
              </w:rPr>
            </w:pPr>
          </w:p>
        </w:tc>
        <w:tc>
          <w:tcPr>
            <w:tcW w:w="3168" w:type="dxa"/>
          </w:tcPr>
          <w:p w14:paraId="67DD5212" w14:textId="77777777" w:rsidR="00E9458D" w:rsidRDefault="005C6BD6">
            <w:pPr>
              <w:pStyle w:val="TableParagraph"/>
              <w:spacing w:before="1" w:line="255" w:lineRule="exact"/>
              <w:rPr>
                <w:b/>
                <w:sz w:val="24"/>
              </w:rPr>
            </w:pPr>
            <w:r>
              <w:rPr>
                <w:b/>
                <w:sz w:val="24"/>
              </w:rPr>
              <w:t>Approved By:</w:t>
            </w:r>
          </w:p>
        </w:tc>
      </w:tr>
      <w:tr w:rsidR="00E9458D" w14:paraId="5D8944F8" w14:textId="77777777">
        <w:trPr>
          <w:trHeight w:val="275"/>
        </w:trPr>
        <w:tc>
          <w:tcPr>
            <w:tcW w:w="5689" w:type="dxa"/>
            <w:vMerge/>
            <w:tcBorders>
              <w:top w:val="nil"/>
            </w:tcBorders>
          </w:tcPr>
          <w:p w14:paraId="63BB0C1E" w14:textId="77777777" w:rsidR="00E9458D" w:rsidRDefault="00E9458D">
            <w:pPr>
              <w:rPr>
                <w:sz w:val="2"/>
                <w:szCs w:val="2"/>
              </w:rPr>
            </w:pPr>
          </w:p>
        </w:tc>
        <w:tc>
          <w:tcPr>
            <w:tcW w:w="3168" w:type="dxa"/>
          </w:tcPr>
          <w:p w14:paraId="19CCB6B0" w14:textId="77777777" w:rsidR="00E9458D" w:rsidRDefault="005C6BD6">
            <w:pPr>
              <w:pStyle w:val="TableParagraph"/>
              <w:spacing w:line="255" w:lineRule="exact"/>
              <w:rPr>
                <w:b/>
                <w:sz w:val="24"/>
              </w:rPr>
            </w:pPr>
            <w:r>
              <w:rPr>
                <w:b/>
                <w:sz w:val="24"/>
              </w:rPr>
              <w:t>Page Number: Page 1 of 2</w:t>
            </w:r>
          </w:p>
        </w:tc>
      </w:tr>
    </w:tbl>
    <w:p w14:paraId="7627BF6C" w14:textId="77777777" w:rsidR="00E9458D" w:rsidRDefault="00E9458D">
      <w:pPr>
        <w:pStyle w:val="BodyText"/>
        <w:ind w:left="0" w:firstLine="0"/>
        <w:rPr>
          <w:sz w:val="16"/>
        </w:rPr>
      </w:pPr>
    </w:p>
    <w:p w14:paraId="6DE79090" w14:textId="77777777" w:rsidR="00E9458D" w:rsidRDefault="005C6BD6">
      <w:pPr>
        <w:pStyle w:val="Heading2"/>
        <w:spacing w:before="92"/>
        <w:rPr>
          <w:rFonts w:ascii="Arial"/>
        </w:rPr>
      </w:pPr>
      <w:bookmarkStart w:id="63" w:name="_bookmark63"/>
      <w:bookmarkEnd w:id="63"/>
      <w:r>
        <w:rPr>
          <w:rFonts w:ascii="Arial"/>
        </w:rPr>
        <w:t>Exploitation of Client Finances &amp; Property</w:t>
      </w:r>
    </w:p>
    <w:p w14:paraId="67A1C7BE" w14:textId="77777777" w:rsidR="00E9458D" w:rsidRDefault="005C6BD6">
      <w:pPr>
        <w:spacing w:before="138"/>
        <w:ind w:left="1800"/>
        <w:rPr>
          <w:b/>
          <w:sz w:val="24"/>
        </w:rPr>
      </w:pPr>
      <w:r>
        <w:rPr>
          <w:b/>
          <w:sz w:val="24"/>
        </w:rPr>
        <w:t>PURPOSE</w:t>
      </w:r>
    </w:p>
    <w:p w14:paraId="44789F5C" w14:textId="77777777" w:rsidR="00E9458D" w:rsidRDefault="005C6BD6">
      <w:pPr>
        <w:pStyle w:val="BodyText"/>
        <w:ind w:left="1800" w:right="1697" w:firstLine="0"/>
        <w:jc w:val="both"/>
      </w:pPr>
      <w:r>
        <w:t>To outline the procedures to take if an employee is suspected of financial and/or property exploitation.</w:t>
      </w:r>
    </w:p>
    <w:p w14:paraId="6286765E" w14:textId="77777777" w:rsidR="00E9458D" w:rsidRDefault="00E9458D">
      <w:pPr>
        <w:pStyle w:val="BodyText"/>
        <w:ind w:left="0" w:firstLine="0"/>
      </w:pPr>
    </w:p>
    <w:p w14:paraId="5B77EE35" w14:textId="77777777" w:rsidR="00E9458D" w:rsidRDefault="005C6BD6">
      <w:pPr>
        <w:pStyle w:val="Heading2"/>
      </w:pPr>
      <w:r>
        <w:t>POLICY</w:t>
      </w:r>
    </w:p>
    <w:p w14:paraId="22FA3CF9" w14:textId="77777777" w:rsidR="00E9458D" w:rsidRDefault="005C6BD6">
      <w:pPr>
        <w:pStyle w:val="BodyText"/>
        <w:ind w:left="1800" w:right="1698" w:firstLine="0"/>
        <w:jc w:val="both"/>
      </w:pPr>
      <w:r>
        <w:t>Right Accord Private Duty- Home Health Care takes any and all allegations of financial/property misuse very seriously and has a zero-tolerance level for individuals proven to be guilty.</w:t>
      </w:r>
    </w:p>
    <w:p w14:paraId="7501EE80" w14:textId="77777777" w:rsidR="00E9458D" w:rsidRDefault="00E9458D">
      <w:pPr>
        <w:pStyle w:val="BodyText"/>
        <w:ind w:left="0" w:firstLine="0"/>
      </w:pPr>
    </w:p>
    <w:p w14:paraId="6627A0BB" w14:textId="77777777" w:rsidR="00E9458D" w:rsidRDefault="005C6BD6">
      <w:pPr>
        <w:pStyle w:val="Heading2"/>
      </w:pPr>
      <w:r>
        <w:t>PROCEDURES</w:t>
      </w:r>
    </w:p>
    <w:p w14:paraId="194E0612" w14:textId="77777777" w:rsidR="00E9458D" w:rsidRDefault="005C6BD6">
      <w:pPr>
        <w:pStyle w:val="ListParagraph"/>
        <w:numPr>
          <w:ilvl w:val="0"/>
          <w:numId w:val="587"/>
        </w:numPr>
        <w:tabs>
          <w:tab w:val="left" w:pos="2085"/>
        </w:tabs>
        <w:ind w:right="1699"/>
        <w:rPr>
          <w:sz w:val="24"/>
        </w:rPr>
      </w:pPr>
      <w:r>
        <w:rPr>
          <w:sz w:val="24"/>
        </w:rPr>
        <w:t>When the Agency has reason to believe that a client has been the victim of financial/property misuse by an employee, it</w:t>
      </w:r>
      <w:r>
        <w:rPr>
          <w:spacing w:val="-4"/>
          <w:sz w:val="24"/>
        </w:rPr>
        <w:t xml:space="preserve"> </w:t>
      </w:r>
      <w:r>
        <w:rPr>
          <w:sz w:val="24"/>
        </w:rPr>
        <w:t>shall:</w:t>
      </w:r>
    </w:p>
    <w:p w14:paraId="614B95BD" w14:textId="77777777" w:rsidR="00E9458D" w:rsidRDefault="005C6BD6">
      <w:pPr>
        <w:pStyle w:val="ListParagraph"/>
        <w:numPr>
          <w:ilvl w:val="1"/>
          <w:numId w:val="587"/>
        </w:numPr>
        <w:tabs>
          <w:tab w:val="left" w:pos="2521"/>
        </w:tabs>
        <w:ind w:hanging="361"/>
        <w:rPr>
          <w:sz w:val="24"/>
        </w:rPr>
      </w:pPr>
      <w:r>
        <w:rPr>
          <w:sz w:val="24"/>
        </w:rPr>
        <w:t>immediately remove that employee from direct contact with all</w:t>
      </w:r>
      <w:r>
        <w:rPr>
          <w:spacing w:val="-3"/>
          <w:sz w:val="24"/>
        </w:rPr>
        <w:t xml:space="preserve"> </w:t>
      </w:r>
      <w:r>
        <w:rPr>
          <w:sz w:val="24"/>
        </w:rPr>
        <w:t>clients;</w:t>
      </w:r>
    </w:p>
    <w:p w14:paraId="2BBC4C27" w14:textId="77777777" w:rsidR="00E9458D" w:rsidRDefault="005C6BD6">
      <w:pPr>
        <w:pStyle w:val="ListParagraph"/>
        <w:numPr>
          <w:ilvl w:val="1"/>
          <w:numId w:val="587"/>
        </w:numPr>
        <w:tabs>
          <w:tab w:val="left" w:pos="2521"/>
        </w:tabs>
        <w:spacing w:before="1"/>
        <w:ind w:hanging="361"/>
        <w:rPr>
          <w:sz w:val="24"/>
        </w:rPr>
      </w:pPr>
      <w:r>
        <w:rPr>
          <w:sz w:val="24"/>
        </w:rPr>
        <w:t>investigate the allegation within 14 days of being notified of the alleged</w:t>
      </w:r>
      <w:r>
        <w:rPr>
          <w:spacing w:val="-5"/>
          <w:sz w:val="24"/>
        </w:rPr>
        <w:t xml:space="preserve"> </w:t>
      </w:r>
      <w:r>
        <w:rPr>
          <w:sz w:val="24"/>
        </w:rPr>
        <w:t>misuse;</w:t>
      </w:r>
    </w:p>
    <w:p w14:paraId="71C23B7F" w14:textId="77777777" w:rsidR="00E9458D" w:rsidRDefault="005C6BD6">
      <w:pPr>
        <w:pStyle w:val="ListParagraph"/>
        <w:numPr>
          <w:ilvl w:val="1"/>
          <w:numId w:val="587"/>
        </w:numPr>
        <w:tabs>
          <w:tab w:val="left" w:pos="2521"/>
        </w:tabs>
        <w:ind w:right="1701"/>
        <w:rPr>
          <w:sz w:val="24"/>
        </w:rPr>
      </w:pPr>
      <w:r>
        <w:rPr>
          <w:sz w:val="24"/>
        </w:rPr>
        <w:t>prepare a written report, which shall contain but not be limited to, information about the financial/property</w:t>
      </w:r>
      <w:r>
        <w:rPr>
          <w:spacing w:val="-2"/>
          <w:sz w:val="24"/>
        </w:rPr>
        <w:t xml:space="preserve"> </w:t>
      </w:r>
      <w:r>
        <w:rPr>
          <w:sz w:val="24"/>
        </w:rPr>
        <w:t>misuse:</w:t>
      </w:r>
    </w:p>
    <w:p w14:paraId="43717458" w14:textId="77777777" w:rsidR="00E9458D" w:rsidRDefault="005C6BD6">
      <w:pPr>
        <w:pStyle w:val="ListParagraph"/>
        <w:numPr>
          <w:ilvl w:val="2"/>
          <w:numId w:val="587"/>
        </w:numPr>
        <w:tabs>
          <w:tab w:val="left" w:pos="2880"/>
          <w:tab w:val="left" w:pos="2881"/>
        </w:tabs>
        <w:ind w:hanging="361"/>
        <w:rPr>
          <w:sz w:val="24"/>
        </w:rPr>
      </w:pPr>
      <w:r>
        <w:rPr>
          <w:sz w:val="24"/>
        </w:rPr>
        <w:t>name address and telephone number of the client, who is allegedly the</w:t>
      </w:r>
      <w:r>
        <w:rPr>
          <w:spacing w:val="-5"/>
          <w:sz w:val="24"/>
        </w:rPr>
        <w:t xml:space="preserve"> </w:t>
      </w:r>
      <w:r>
        <w:rPr>
          <w:sz w:val="24"/>
        </w:rPr>
        <w:t>victim;</w:t>
      </w:r>
    </w:p>
    <w:p w14:paraId="72891B86" w14:textId="77777777" w:rsidR="00E9458D" w:rsidRDefault="005C6BD6">
      <w:pPr>
        <w:pStyle w:val="ListParagraph"/>
        <w:numPr>
          <w:ilvl w:val="2"/>
          <w:numId w:val="587"/>
        </w:numPr>
        <w:tabs>
          <w:tab w:val="left" w:pos="2881"/>
        </w:tabs>
        <w:ind w:hanging="361"/>
        <w:rPr>
          <w:sz w:val="24"/>
        </w:rPr>
      </w:pPr>
      <w:r>
        <w:rPr>
          <w:sz w:val="24"/>
        </w:rPr>
        <w:t>date(s) and time(s) of the</w:t>
      </w:r>
      <w:r>
        <w:rPr>
          <w:spacing w:val="-3"/>
          <w:sz w:val="24"/>
        </w:rPr>
        <w:t xml:space="preserve"> </w:t>
      </w:r>
      <w:r>
        <w:rPr>
          <w:sz w:val="24"/>
        </w:rPr>
        <w:t>misuse;</w:t>
      </w:r>
    </w:p>
    <w:p w14:paraId="10F1CF6E" w14:textId="77777777" w:rsidR="00E9458D" w:rsidRDefault="005C6BD6">
      <w:pPr>
        <w:pStyle w:val="ListParagraph"/>
        <w:numPr>
          <w:ilvl w:val="2"/>
          <w:numId w:val="587"/>
        </w:numPr>
        <w:tabs>
          <w:tab w:val="left" w:pos="2881"/>
        </w:tabs>
        <w:ind w:hanging="361"/>
        <w:rPr>
          <w:sz w:val="24"/>
        </w:rPr>
      </w:pPr>
      <w:r>
        <w:rPr>
          <w:sz w:val="24"/>
        </w:rPr>
        <w:t>description of the</w:t>
      </w:r>
      <w:r>
        <w:rPr>
          <w:spacing w:val="-4"/>
          <w:sz w:val="24"/>
        </w:rPr>
        <w:t xml:space="preserve"> </w:t>
      </w:r>
      <w:r>
        <w:rPr>
          <w:sz w:val="24"/>
        </w:rPr>
        <w:t>misuse;</w:t>
      </w:r>
    </w:p>
    <w:p w14:paraId="27AF6A3B" w14:textId="77777777" w:rsidR="00E9458D" w:rsidRDefault="005C6BD6">
      <w:pPr>
        <w:pStyle w:val="ListParagraph"/>
        <w:numPr>
          <w:ilvl w:val="2"/>
          <w:numId w:val="587"/>
        </w:numPr>
        <w:tabs>
          <w:tab w:val="left" w:pos="2881"/>
        </w:tabs>
        <w:ind w:hanging="361"/>
        <w:rPr>
          <w:sz w:val="24"/>
        </w:rPr>
      </w:pPr>
      <w:r>
        <w:rPr>
          <w:sz w:val="24"/>
        </w:rPr>
        <w:t>identify of any agencies and/or people questioned about the</w:t>
      </w:r>
      <w:r>
        <w:rPr>
          <w:spacing w:val="-5"/>
          <w:sz w:val="24"/>
        </w:rPr>
        <w:t xml:space="preserve"> </w:t>
      </w:r>
      <w:r>
        <w:rPr>
          <w:sz w:val="24"/>
        </w:rPr>
        <w:t>misuse;</w:t>
      </w:r>
    </w:p>
    <w:p w14:paraId="0F8B26EA" w14:textId="77777777" w:rsidR="00E9458D" w:rsidRDefault="005C6BD6">
      <w:pPr>
        <w:pStyle w:val="ListParagraph"/>
        <w:numPr>
          <w:ilvl w:val="2"/>
          <w:numId w:val="587"/>
        </w:numPr>
        <w:tabs>
          <w:tab w:val="left" w:pos="2881"/>
        </w:tabs>
        <w:ind w:hanging="361"/>
        <w:rPr>
          <w:sz w:val="24"/>
        </w:rPr>
      </w:pPr>
      <w:r>
        <w:rPr>
          <w:sz w:val="24"/>
        </w:rPr>
        <w:t>actions taken by the Agency;</w:t>
      </w:r>
      <w:r>
        <w:rPr>
          <w:spacing w:val="-1"/>
          <w:sz w:val="24"/>
        </w:rPr>
        <w:t xml:space="preserve"> </w:t>
      </w:r>
      <w:r>
        <w:rPr>
          <w:sz w:val="24"/>
        </w:rPr>
        <w:t>and,</w:t>
      </w:r>
    </w:p>
    <w:p w14:paraId="68608B70" w14:textId="77777777" w:rsidR="00E9458D" w:rsidRDefault="005C6BD6">
      <w:pPr>
        <w:pStyle w:val="ListParagraph"/>
        <w:numPr>
          <w:ilvl w:val="2"/>
          <w:numId w:val="587"/>
        </w:numPr>
        <w:tabs>
          <w:tab w:val="left" w:pos="2881"/>
        </w:tabs>
        <w:ind w:hanging="361"/>
        <w:rPr>
          <w:sz w:val="24"/>
        </w:rPr>
      </w:pPr>
      <w:r>
        <w:rPr>
          <w:sz w:val="24"/>
        </w:rPr>
        <w:t>plans developed by the Agency to offset future</w:t>
      </w:r>
      <w:r>
        <w:rPr>
          <w:spacing w:val="-2"/>
          <w:sz w:val="24"/>
        </w:rPr>
        <w:t xml:space="preserve"> </w:t>
      </w:r>
      <w:r>
        <w:rPr>
          <w:sz w:val="24"/>
        </w:rPr>
        <w:t>misuse.</w:t>
      </w:r>
    </w:p>
    <w:p w14:paraId="5AD23CE0" w14:textId="77777777" w:rsidR="00E9458D" w:rsidRDefault="005C6BD6">
      <w:pPr>
        <w:pStyle w:val="ListParagraph"/>
        <w:numPr>
          <w:ilvl w:val="0"/>
          <w:numId w:val="587"/>
        </w:numPr>
        <w:tabs>
          <w:tab w:val="left" w:pos="2161"/>
        </w:tabs>
        <w:ind w:left="2160" w:hanging="361"/>
        <w:rPr>
          <w:sz w:val="24"/>
        </w:rPr>
      </w:pPr>
      <w:r>
        <w:rPr>
          <w:sz w:val="24"/>
        </w:rPr>
        <w:t>If the allegations are proven to be unfounded, copies of the report shall be sent</w:t>
      </w:r>
      <w:r>
        <w:rPr>
          <w:spacing w:val="-4"/>
          <w:sz w:val="24"/>
        </w:rPr>
        <w:t xml:space="preserve"> </w:t>
      </w:r>
      <w:r>
        <w:rPr>
          <w:sz w:val="24"/>
        </w:rPr>
        <w:t>to:</w:t>
      </w:r>
    </w:p>
    <w:p w14:paraId="4E763A83" w14:textId="77777777" w:rsidR="00E9458D" w:rsidRDefault="005C6BD6">
      <w:pPr>
        <w:pStyle w:val="ListParagraph"/>
        <w:numPr>
          <w:ilvl w:val="1"/>
          <w:numId w:val="587"/>
        </w:numPr>
        <w:tabs>
          <w:tab w:val="left" w:pos="2521"/>
        </w:tabs>
        <w:ind w:hanging="361"/>
        <w:rPr>
          <w:sz w:val="24"/>
        </w:rPr>
      </w:pPr>
      <w:r>
        <w:rPr>
          <w:sz w:val="24"/>
        </w:rPr>
        <w:t xml:space="preserve">the appropriate agency or to the </w:t>
      </w:r>
      <w:r>
        <w:rPr>
          <w:i/>
          <w:sz w:val="24"/>
        </w:rPr>
        <w:t>Department of Aging</w:t>
      </w:r>
      <w:r>
        <w:rPr>
          <w:sz w:val="24"/>
        </w:rPr>
        <w:t>;</w:t>
      </w:r>
      <w:r>
        <w:rPr>
          <w:spacing w:val="-1"/>
          <w:sz w:val="24"/>
        </w:rPr>
        <w:t xml:space="preserve"> </w:t>
      </w:r>
      <w:r>
        <w:rPr>
          <w:sz w:val="24"/>
        </w:rPr>
        <w:t>and,</w:t>
      </w:r>
    </w:p>
    <w:p w14:paraId="28AF84F7" w14:textId="77777777" w:rsidR="00E9458D" w:rsidRDefault="005C6BD6">
      <w:pPr>
        <w:pStyle w:val="ListParagraph"/>
        <w:numPr>
          <w:ilvl w:val="1"/>
          <w:numId w:val="587"/>
        </w:numPr>
        <w:tabs>
          <w:tab w:val="left" w:pos="2521"/>
        </w:tabs>
        <w:ind w:hanging="361"/>
        <w:rPr>
          <w:sz w:val="24"/>
        </w:rPr>
      </w:pPr>
      <w:r>
        <w:rPr>
          <w:sz w:val="24"/>
        </w:rPr>
        <w:t>the investigated employee’s personnel</w:t>
      </w:r>
      <w:r>
        <w:rPr>
          <w:spacing w:val="-1"/>
          <w:sz w:val="24"/>
        </w:rPr>
        <w:t xml:space="preserve"> </w:t>
      </w:r>
      <w:r>
        <w:rPr>
          <w:sz w:val="24"/>
        </w:rPr>
        <w:t>file.</w:t>
      </w:r>
    </w:p>
    <w:p w14:paraId="708CB53E" w14:textId="77777777" w:rsidR="00E9458D" w:rsidRDefault="005C6BD6">
      <w:pPr>
        <w:pStyle w:val="ListParagraph"/>
        <w:numPr>
          <w:ilvl w:val="0"/>
          <w:numId w:val="587"/>
        </w:numPr>
        <w:tabs>
          <w:tab w:val="left" w:pos="2161"/>
        </w:tabs>
        <w:ind w:left="2160" w:hanging="361"/>
        <w:rPr>
          <w:sz w:val="24"/>
        </w:rPr>
      </w:pPr>
      <w:r>
        <w:rPr>
          <w:sz w:val="24"/>
        </w:rPr>
        <w:t>If the allegations are proven to be</w:t>
      </w:r>
      <w:r>
        <w:rPr>
          <w:spacing w:val="-1"/>
          <w:sz w:val="24"/>
        </w:rPr>
        <w:t xml:space="preserve"> </w:t>
      </w:r>
      <w:r>
        <w:rPr>
          <w:sz w:val="24"/>
        </w:rPr>
        <w:t>founded:</w:t>
      </w:r>
    </w:p>
    <w:p w14:paraId="61121098" w14:textId="77777777" w:rsidR="00E9458D" w:rsidRDefault="005C6BD6">
      <w:pPr>
        <w:pStyle w:val="ListParagraph"/>
        <w:numPr>
          <w:ilvl w:val="1"/>
          <w:numId w:val="587"/>
        </w:numPr>
        <w:tabs>
          <w:tab w:val="left" w:pos="2521"/>
        </w:tabs>
        <w:ind w:right="1701"/>
        <w:rPr>
          <w:sz w:val="24"/>
        </w:rPr>
      </w:pPr>
      <w:r>
        <w:rPr>
          <w:sz w:val="24"/>
        </w:rPr>
        <w:t>The employee involved shall be immediately terminated with the cause of termination being recorded on his/her personnel</w:t>
      </w:r>
      <w:r>
        <w:rPr>
          <w:spacing w:val="-2"/>
          <w:sz w:val="24"/>
        </w:rPr>
        <w:t xml:space="preserve"> </w:t>
      </w:r>
      <w:r>
        <w:rPr>
          <w:sz w:val="24"/>
        </w:rPr>
        <w:t>file.</w:t>
      </w:r>
    </w:p>
    <w:p w14:paraId="0D1387D7" w14:textId="77777777" w:rsidR="00E9458D" w:rsidRDefault="005C6BD6">
      <w:pPr>
        <w:pStyle w:val="ListParagraph"/>
        <w:numPr>
          <w:ilvl w:val="1"/>
          <w:numId w:val="587"/>
        </w:numPr>
        <w:tabs>
          <w:tab w:val="left" w:pos="2521"/>
        </w:tabs>
        <w:ind w:hanging="361"/>
        <w:rPr>
          <w:sz w:val="24"/>
        </w:rPr>
      </w:pPr>
      <w:r>
        <w:rPr>
          <w:sz w:val="24"/>
        </w:rPr>
        <w:t>The local law enforcement shall be notified</w:t>
      </w:r>
      <w:r>
        <w:rPr>
          <w:spacing w:val="-4"/>
          <w:sz w:val="24"/>
        </w:rPr>
        <w:t xml:space="preserve"> </w:t>
      </w:r>
      <w:r>
        <w:rPr>
          <w:sz w:val="24"/>
        </w:rPr>
        <w:t>immediately.</w:t>
      </w:r>
    </w:p>
    <w:p w14:paraId="414EF6CE" w14:textId="77777777" w:rsidR="00E9458D" w:rsidRDefault="005C6BD6">
      <w:pPr>
        <w:pStyle w:val="ListParagraph"/>
        <w:numPr>
          <w:ilvl w:val="1"/>
          <w:numId w:val="587"/>
        </w:numPr>
        <w:tabs>
          <w:tab w:val="left" w:pos="2521"/>
        </w:tabs>
        <w:ind w:hanging="361"/>
        <w:rPr>
          <w:sz w:val="24"/>
        </w:rPr>
      </w:pPr>
      <w:r>
        <w:rPr>
          <w:sz w:val="24"/>
        </w:rPr>
        <w:t>Copies of the report and subsequent referral to the local law enforcement shall</w:t>
      </w:r>
      <w:r>
        <w:rPr>
          <w:spacing w:val="-8"/>
          <w:sz w:val="24"/>
        </w:rPr>
        <w:t xml:space="preserve"> </w:t>
      </w:r>
      <w:r>
        <w:rPr>
          <w:sz w:val="24"/>
        </w:rPr>
        <w:t>be:</w:t>
      </w:r>
    </w:p>
    <w:p w14:paraId="0D5F236B" w14:textId="77777777" w:rsidR="00E9458D" w:rsidRDefault="005C6BD6">
      <w:pPr>
        <w:pStyle w:val="ListParagraph"/>
        <w:numPr>
          <w:ilvl w:val="2"/>
          <w:numId w:val="587"/>
        </w:numPr>
        <w:tabs>
          <w:tab w:val="left" w:pos="2880"/>
          <w:tab w:val="left" w:pos="2881"/>
        </w:tabs>
        <w:ind w:hanging="361"/>
        <w:rPr>
          <w:sz w:val="24"/>
        </w:rPr>
      </w:pPr>
      <w:r>
        <w:rPr>
          <w:sz w:val="24"/>
        </w:rPr>
        <w:t>sent to the appropriate agency or the Department of Aging;</w:t>
      </w:r>
      <w:r>
        <w:rPr>
          <w:spacing w:val="-3"/>
          <w:sz w:val="24"/>
        </w:rPr>
        <w:t xml:space="preserve"> </w:t>
      </w:r>
      <w:r>
        <w:rPr>
          <w:sz w:val="24"/>
        </w:rPr>
        <w:t>and,</w:t>
      </w:r>
    </w:p>
    <w:p w14:paraId="15DE6689" w14:textId="77777777" w:rsidR="00E9458D" w:rsidRDefault="005C6BD6">
      <w:pPr>
        <w:pStyle w:val="ListParagraph"/>
        <w:numPr>
          <w:ilvl w:val="2"/>
          <w:numId w:val="587"/>
        </w:numPr>
        <w:tabs>
          <w:tab w:val="left" w:pos="2881"/>
        </w:tabs>
        <w:ind w:hanging="361"/>
        <w:rPr>
          <w:sz w:val="24"/>
        </w:rPr>
      </w:pPr>
      <w:r>
        <w:rPr>
          <w:sz w:val="24"/>
        </w:rPr>
        <w:t>kept at the Agency</w:t>
      </w:r>
      <w:r>
        <w:rPr>
          <w:spacing w:val="-2"/>
          <w:sz w:val="24"/>
        </w:rPr>
        <w:t xml:space="preserve"> </w:t>
      </w:r>
      <w:r>
        <w:rPr>
          <w:sz w:val="24"/>
        </w:rPr>
        <w:t>office.</w:t>
      </w:r>
    </w:p>
    <w:p w14:paraId="1010651F" w14:textId="77777777" w:rsidR="00E9458D" w:rsidRDefault="00E9458D">
      <w:pPr>
        <w:pStyle w:val="BodyText"/>
        <w:ind w:left="0" w:firstLine="0"/>
      </w:pPr>
    </w:p>
    <w:p w14:paraId="60041773" w14:textId="77777777" w:rsidR="00E9458D" w:rsidRDefault="005C6BD6">
      <w:pPr>
        <w:pStyle w:val="Heading2"/>
        <w:spacing w:before="1" w:line="275" w:lineRule="exact"/>
      </w:pPr>
      <w:r>
        <w:t>CROSS-POLICY REFERENCES</w:t>
      </w:r>
    </w:p>
    <w:p w14:paraId="180471AB" w14:textId="77777777" w:rsidR="00E9458D" w:rsidRDefault="005C6BD6">
      <w:pPr>
        <w:pStyle w:val="ListParagraph"/>
        <w:numPr>
          <w:ilvl w:val="0"/>
          <w:numId w:val="586"/>
        </w:numPr>
        <w:tabs>
          <w:tab w:val="left" w:pos="2161"/>
        </w:tabs>
        <w:spacing w:line="275" w:lineRule="exact"/>
        <w:rPr>
          <w:sz w:val="24"/>
        </w:rPr>
      </w:pPr>
      <w:r>
        <w:rPr>
          <w:sz w:val="24"/>
        </w:rPr>
        <w:t>Managing Clients Finances &amp;</w:t>
      </w:r>
      <w:r>
        <w:rPr>
          <w:spacing w:val="-1"/>
          <w:sz w:val="24"/>
        </w:rPr>
        <w:t xml:space="preserve"> </w:t>
      </w:r>
      <w:r>
        <w:rPr>
          <w:sz w:val="24"/>
        </w:rPr>
        <w:t>Property</w:t>
      </w:r>
    </w:p>
    <w:p w14:paraId="7D896D42"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96E51DB" w14:textId="77777777">
        <w:trPr>
          <w:trHeight w:val="611"/>
        </w:trPr>
        <w:tc>
          <w:tcPr>
            <w:tcW w:w="5689" w:type="dxa"/>
          </w:tcPr>
          <w:p w14:paraId="1C31696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EA5419A" w14:textId="77777777" w:rsidR="00E9458D" w:rsidRDefault="00E9458D">
            <w:pPr>
              <w:pStyle w:val="TableParagraph"/>
              <w:ind w:left="0"/>
              <w:rPr>
                <w:sz w:val="24"/>
              </w:rPr>
            </w:pPr>
          </w:p>
          <w:p w14:paraId="14D278BB" w14:textId="77777777" w:rsidR="00E9458D" w:rsidRDefault="005C6BD6">
            <w:pPr>
              <w:pStyle w:val="TableParagraph"/>
              <w:ind w:left="487"/>
              <w:rPr>
                <w:sz w:val="20"/>
              </w:rPr>
            </w:pPr>
            <w:r>
              <w:rPr>
                <w:noProof/>
                <w:sz w:val="20"/>
              </w:rPr>
              <w:drawing>
                <wp:inline distT="0" distB="0" distL="0" distR="0" wp14:anchorId="0862B7FD" wp14:editId="4E3926EC">
                  <wp:extent cx="1390695" cy="966501"/>
                  <wp:effectExtent l="0" t="0" r="0" b="0"/>
                  <wp:docPr id="4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78B10C8" w14:textId="77777777">
        <w:trPr>
          <w:trHeight w:val="1184"/>
        </w:trPr>
        <w:tc>
          <w:tcPr>
            <w:tcW w:w="5689" w:type="dxa"/>
          </w:tcPr>
          <w:p w14:paraId="48473A0A" w14:textId="77777777" w:rsidR="00E9458D" w:rsidRDefault="00E9458D">
            <w:pPr>
              <w:pStyle w:val="TableParagraph"/>
              <w:spacing w:before="1"/>
              <w:ind w:left="0"/>
              <w:rPr>
                <w:sz w:val="24"/>
              </w:rPr>
            </w:pPr>
          </w:p>
          <w:p w14:paraId="6F8A78A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2E43BBDE" w14:textId="77777777" w:rsidR="00E9458D" w:rsidRDefault="00E9458D">
            <w:pPr>
              <w:rPr>
                <w:sz w:val="2"/>
                <w:szCs w:val="2"/>
              </w:rPr>
            </w:pPr>
          </w:p>
        </w:tc>
      </w:tr>
      <w:tr w:rsidR="00E9458D" w14:paraId="07215E05" w14:textId="77777777">
        <w:trPr>
          <w:trHeight w:val="277"/>
        </w:trPr>
        <w:tc>
          <w:tcPr>
            <w:tcW w:w="5689" w:type="dxa"/>
            <w:vMerge w:val="restart"/>
          </w:tcPr>
          <w:p w14:paraId="2D0FC065" w14:textId="77777777" w:rsidR="00E9458D" w:rsidRDefault="00E9458D">
            <w:pPr>
              <w:pStyle w:val="TableParagraph"/>
              <w:spacing w:before="1"/>
              <w:ind w:left="0"/>
              <w:rPr>
                <w:sz w:val="24"/>
              </w:rPr>
            </w:pPr>
          </w:p>
          <w:p w14:paraId="5054A05B" w14:textId="77777777" w:rsidR="00E9458D" w:rsidRDefault="005C6BD6">
            <w:pPr>
              <w:pStyle w:val="TableParagraph"/>
              <w:ind w:left="0" w:right="1929"/>
              <w:jc w:val="right"/>
              <w:rPr>
                <w:b/>
                <w:sz w:val="24"/>
              </w:rPr>
            </w:pPr>
            <w:r>
              <w:rPr>
                <w:b/>
                <w:sz w:val="24"/>
              </w:rPr>
              <w:t>Policy Title: Exploitation of Client</w:t>
            </w:r>
          </w:p>
          <w:p w14:paraId="5998AFB4" w14:textId="77777777" w:rsidR="00E9458D" w:rsidRDefault="005C6BD6">
            <w:pPr>
              <w:pStyle w:val="TableParagraph"/>
              <w:ind w:left="0" w:right="1981"/>
              <w:jc w:val="right"/>
              <w:rPr>
                <w:b/>
                <w:sz w:val="24"/>
              </w:rPr>
            </w:pPr>
            <w:r>
              <w:rPr>
                <w:b/>
                <w:sz w:val="24"/>
              </w:rPr>
              <w:t>Finances &amp; Property</w:t>
            </w:r>
          </w:p>
        </w:tc>
        <w:tc>
          <w:tcPr>
            <w:tcW w:w="3168" w:type="dxa"/>
          </w:tcPr>
          <w:p w14:paraId="519974C4" w14:textId="77777777" w:rsidR="00E9458D" w:rsidRDefault="005C6BD6">
            <w:pPr>
              <w:pStyle w:val="TableParagraph"/>
              <w:spacing w:before="1" w:line="256" w:lineRule="exact"/>
              <w:rPr>
                <w:b/>
                <w:sz w:val="24"/>
              </w:rPr>
            </w:pPr>
            <w:r>
              <w:rPr>
                <w:b/>
                <w:sz w:val="24"/>
              </w:rPr>
              <w:t>Policy Number: 3.150</w:t>
            </w:r>
          </w:p>
        </w:tc>
      </w:tr>
      <w:tr w:rsidR="00E9458D" w14:paraId="6975B773" w14:textId="77777777">
        <w:trPr>
          <w:trHeight w:val="275"/>
        </w:trPr>
        <w:tc>
          <w:tcPr>
            <w:tcW w:w="5689" w:type="dxa"/>
            <w:vMerge/>
            <w:tcBorders>
              <w:top w:val="nil"/>
            </w:tcBorders>
          </w:tcPr>
          <w:p w14:paraId="26209EFD" w14:textId="77777777" w:rsidR="00E9458D" w:rsidRDefault="00E9458D">
            <w:pPr>
              <w:rPr>
                <w:sz w:val="2"/>
                <w:szCs w:val="2"/>
              </w:rPr>
            </w:pPr>
          </w:p>
        </w:tc>
        <w:tc>
          <w:tcPr>
            <w:tcW w:w="3168" w:type="dxa"/>
          </w:tcPr>
          <w:p w14:paraId="4C801A17" w14:textId="77777777" w:rsidR="00E9458D" w:rsidRDefault="005C6BD6">
            <w:pPr>
              <w:pStyle w:val="TableParagraph"/>
              <w:spacing w:line="255" w:lineRule="exact"/>
              <w:rPr>
                <w:b/>
                <w:sz w:val="24"/>
              </w:rPr>
            </w:pPr>
            <w:r>
              <w:rPr>
                <w:b/>
                <w:sz w:val="24"/>
              </w:rPr>
              <w:t>Effective Date:</w:t>
            </w:r>
          </w:p>
        </w:tc>
      </w:tr>
      <w:tr w:rsidR="00E9458D" w14:paraId="5472D054" w14:textId="77777777">
        <w:trPr>
          <w:trHeight w:val="275"/>
        </w:trPr>
        <w:tc>
          <w:tcPr>
            <w:tcW w:w="5689" w:type="dxa"/>
            <w:vMerge/>
            <w:tcBorders>
              <w:top w:val="nil"/>
            </w:tcBorders>
          </w:tcPr>
          <w:p w14:paraId="640BA179" w14:textId="77777777" w:rsidR="00E9458D" w:rsidRDefault="00E9458D">
            <w:pPr>
              <w:rPr>
                <w:sz w:val="2"/>
                <w:szCs w:val="2"/>
              </w:rPr>
            </w:pPr>
          </w:p>
        </w:tc>
        <w:tc>
          <w:tcPr>
            <w:tcW w:w="3168" w:type="dxa"/>
          </w:tcPr>
          <w:p w14:paraId="2D3E91F9" w14:textId="77777777" w:rsidR="00E9458D" w:rsidRDefault="005C6BD6">
            <w:pPr>
              <w:pStyle w:val="TableParagraph"/>
              <w:spacing w:line="255" w:lineRule="exact"/>
              <w:rPr>
                <w:b/>
                <w:sz w:val="24"/>
              </w:rPr>
            </w:pPr>
            <w:r>
              <w:rPr>
                <w:b/>
                <w:sz w:val="24"/>
              </w:rPr>
              <w:t>Revision Date:</w:t>
            </w:r>
          </w:p>
        </w:tc>
      </w:tr>
      <w:tr w:rsidR="00E9458D" w14:paraId="0589AD3B" w14:textId="77777777">
        <w:trPr>
          <w:trHeight w:val="276"/>
        </w:trPr>
        <w:tc>
          <w:tcPr>
            <w:tcW w:w="5689" w:type="dxa"/>
            <w:vMerge/>
            <w:tcBorders>
              <w:top w:val="nil"/>
            </w:tcBorders>
          </w:tcPr>
          <w:p w14:paraId="53AEFC4F" w14:textId="77777777" w:rsidR="00E9458D" w:rsidRDefault="00E9458D">
            <w:pPr>
              <w:rPr>
                <w:sz w:val="2"/>
                <w:szCs w:val="2"/>
              </w:rPr>
            </w:pPr>
          </w:p>
        </w:tc>
        <w:tc>
          <w:tcPr>
            <w:tcW w:w="3168" w:type="dxa"/>
          </w:tcPr>
          <w:p w14:paraId="7B123BB6" w14:textId="77777777" w:rsidR="00E9458D" w:rsidRDefault="005C6BD6">
            <w:pPr>
              <w:pStyle w:val="TableParagraph"/>
              <w:spacing w:before="1" w:line="255" w:lineRule="exact"/>
              <w:rPr>
                <w:b/>
                <w:sz w:val="24"/>
              </w:rPr>
            </w:pPr>
            <w:r>
              <w:rPr>
                <w:b/>
                <w:sz w:val="24"/>
              </w:rPr>
              <w:t>Approved By:</w:t>
            </w:r>
          </w:p>
        </w:tc>
      </w:tr>
      <w:tr w:rsidR="00E9458D" w14:paraId="5C306A31" w14:textId="77777777">
        <w:trPr>
          <w:trHeight w:val="275"/>
        </w:trPr>
        <w:tc>
          <w:tcPr>
            <w:tcW w:w="5689" w:type="dxa"/>
            <w:vMerge/>
            <w:tcBorders>
              <w:top w:val="nil"/>
            </w:tcBorders>
          </w:tcPr>
          <w:p w14:paraId="0DC76A82" w14:textId="77777777" w:rsidR="00E9458D" w:rsidRDefault="00E9458D">
            <w:pPr>
              <w:rPr>
                <w:sz w:val="2"/>
                <w:szCs w:val="2"/>
              </w:rPr>
            </w:pPr>
          </w:p>
        </w:tc>
        <w:tc>
          <w:tcPr>
            <w:tcW w:w="3168" w:type="dxa"/>
          </w:tcPr>
          <w:p w14:paraId="364DA7F0" w14:textId="77777777" w:rsidR="00E9458D" w:rsidRDefault="005C6BD6">
            <w:pPr>
              <w:pStyle w:val="TableParagraph"/>
              <w:spacing w:line="255" w:lineRule="exact"/>
              <w:rPr>
                <w:b/>
                <w:sz w:val="24"/>
              </w:rPr>
            </w:pPr>
            <w:r>
              <w:rPr>
                <w:b/>
                <w:sz w:val="24"/>
              </w:rPr>
              <w:t>Page Number: Page 2 of 2</w:t>
            </w:r>
          </w:p>
        </w:tc>
      </w:tr>
    </w:tbl>
    <w:p w14:paraId="4866C8FF" w14:textId="77777777" w:rsidR="00E9458D" w:rsidRDefault="00E9458D">
      <w:pPr>
        <w:pStyle w:val="BodyText"/>
        <w:spacing w:before="2"/>
        <w:ind w:left="0" w:firstLine="0"/>
        <w:rPr>
          <w:sz w:val="16"/>
        </w:rPr>
      </w:pPr>
    </w:p>
    <w:p w14:paraId="2A39A765" w14:textId="77777777" w:rsidR="00E9458D" w:rsidRDefault="005C6BD6">
      <w:pPr>
        <w:pStyle w:val="ListParagraph"/>
        <w:numPr>
          <w:ilvl w:val="0"/>
          <w:numId w:val="586"/>
        </w:numPr>
        <w:tabs>
          <w:tab w:val="left" w:pos="2161"/>
        </w:tabs>
        <w:spacing w:before="90"/>
        <w:rPr>
          <w:sz w:val="24"/>
        </w:rPr>
      </w:pPr>
      <w:r>
        <w:rPr>
          <w:sz w:val="24"/>
        </w:rPr>
        <w:t>Client Abuse</w:t>
      </w:r>
    </w:p>
    <w:p w14:paraId="00D78F7C" w14:textId="77777777" w:rsidR="00E9458D" w:rsidRDefault="00E9458D">
      <w:pPr>
        <w:pStyle w:val="BodyText"/>
        <w:ind w:left="0" w:firstLine="0"/>
      </w:pPr>
    </w:p>
    <w:p w14:paraId="68A82797" w14:textId="77777777" w:rsidR="00E9458D" w:rsidRDefault="005C6BD6">
      <w:pPr>
        <w:pStyle w:val="Heading2"/>
      </w:pPr>
      <w:r>
        <w:t>REFERENCES</w:t>
      </w:r>
    </w:p>
    <w:p w14:paraId="1603B7C2" w14:textId="77777777" w:rsidR="00E9458D" w:rsidRDefault="005C6BD6">
      <w:pPr>
        <w:pStyle w:val="BodyText"/>
        <w:ind w:left="1800" w:firstLine="0"/>
      </w:pPr>
      <w:r>
        <w:t>1. Department of Aging</w:t>
      </w:r>
    </w:p>
    <w:p w14:paraId="27AD3BA2"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BCCC6B3" w14:textId="77777777">
        <w:trPr>
          <w:trHeight w:val="611"/>
        </w:trPr>
        <w:tc>
          <w:tcPr>
            <w:tcW w:w="5689" w:type="dxa"/>
          </w:tcPr>
          <w:p w14:paraId="3BD58B7F"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A555238" w14:textId="77777777" w:rsidR="00E9458D" w:rsidRDefault="00E9458D">
            <w:pPr>
              <w:pStyle w:val="TableParagraph"/>
              <w:ind w:left="0"/>
              <w:rPr>
                <w:sz w:val="24"/>
              </w:rPr>
            </w:pPr>
          </w:p>
          <w:p w14:paraId="063FE1F9" w14:textId="77777777" w:rsidR="00E9458D" w:rsidRDefault="005C6BD6">
            <w:pPr>
              <w:pStyle w:val="TableParagraph"/>
              <w:ind w:left="487"/>
              <w:rPr>
                <w:sz w:val="20"/>
              </w:rPr>
            </w:pPr>
            <w:r>
              <w:rPr>
                <w:noProof/>
                <w:sz w:val="20"/>
              </w:rPr>
              <w:drawing>
                <wp:inline distT="0" distB="0" distL="0" distR="0" wp14:anchorId="0197068D" wp14:editId="19E30865">
                  <wp:extent cx="1390695" cy="966501"/>
                  <wp:effectExtent l="0" t="0" r="0" b="0"/>
                  <wp:docPr id="4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FDEC23B" w14:textId="77777777">
        <w:trPr>
          <w:trHeight w:val="1184"/>
        </w:trPr>
        <w:tc>
          <w:tcPr>
            <w:tcW w:w="5689" w:type="dxa"/>
          </w:tcPr>
          <w:p w14:paraId="59EFB889" w14:textId="77777777" w:rsidR="00E9458D" w:rsidRDefault="00E9458D">
            <w:pPr>
              <w:pStyle w:val="TableParagraph"/>
              <w:spacing w:before="1"/>
              <w:ind w:left="0"/>
              <w:rPr>
                <w:sz w:val="24"/>
              </w:rPr>
            </w:pPr>
          </w:p>
          <w:p w14:paraId="5C87551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ED8D7E1" w14:textId="77777777" w:rsidR="00E9458D" w:rsidRDefault="00E9458D">
            <w:pPr>
              <w:rPr>
                <w:sz w:val="2"/>
                <w:szCs w:val="2"/>
              </w:rPr>
            </w:pPr>
          </w:p>
        </w:tc>
      </w:tr>
      <w:tr w:rsidR="00E9458D" w14:paraId="32E84B0F" w14:textId="77777777">
        <w:trPr>
          <w:trHeight w:val="277"/>
        </w:trPr>
        <w:tc>
          <w:tcPr>
            <w:tcW w:w="5689" w:type="dxa"/>
            <w:vMerge w:val="restart"/>
          </w:tcPr>
          <w:p w14:paraId="4FCE3610" w14:textId="77777777" w:rsidR="00E9458D" w:rsidRDefault="00E9458D">
            <w:pPr>
              <w:pStyle w:val="TableParagraph"/>
              <w:spacing w:before="1"/>
              <w:ind w:left="0"/>
              <w:rPr>
                <w:sz w:val="24"/>
              </w:rPr>
            </w:pPr>
          </w:p>
          <w:p w14:paraId="34FCDB8E" w14:textId="77777777" w:rsidR="00E9458D" w:rsidRDefault="005C6BD6">
            <w:pPr>
              <w:pStyle w:val="TableParagraph"/>
              <w:rPr>
                <w:b/>
                <w:sz w:val="24"/>
              </w:rPr>
            </w:pPr>
            <w:r>
              <w:rPr>
                <w:b/>
                <w:sz w:val="24"/>
              </w:rPr>
              <w:t>Policy Title: Client Abuse</w:t>
            </w:r>
          </w:p>
        </w:tc>
        <w:tc>
          <w:tcPr>
            <w:tcW w:w="3168" w:type="dxa"/>
          </w:tcPr>
          <w:p w14:paraId="637FA4F6"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3.160</w:t>
            </w:r>
          </w:p>
        </w:tc>
      </w:tr>
      <w:tr w:rsidR="00E9458D" w14:paraId="418E7B3B" w14:textId="77777777">
        <w:trPr>
          <w:trHeight w:val="275"/>
        </w:trPr>
        <w:tc>
          <w:tcPr>
            <w:tcW w:w="5689" w:type="dxa"/>
            <w:vMerge/>
            <w:tcBorders>
              <w:top w:val="nil"/>
            </w:tcBorders>
          </w:tcPr>
          <w:p w14:paraId="14944230" w14:textId="77777777" w:rsidR="00E9458D" w:rsidRDefault="00E9458D">
            <w:pPr>
              <w:rPr>
                <w:sz w:val="2"/>
                <w:szCs w:val="2"/>
              </w:rPr>
            </w:pPr>
          </w:p>
        </w:tc>
        <w:tc>
          <w:tcPr>
            <w:tcW w:w="3168" w:type="dxa"/>
          </w:tcPr>
          <w:p w14:paraId="16BBE6B5" w14:textId="77777777" w:rsidR="00E9458D" w:rsidRDefault="005C6BD6">
            <w:pPr>
              <w:pStyle w:val="TableParagraph"/>
              <w:spacing w:line="255" w:lineRule="exact"/>
              <w:rPr>
                <w:b/>
                <w:sz w:val="24"/>
              </w:rPr>
            </w:pPr>
            <w:r>
              <w:rPr>
                <w:b/>
                <w:sz w:val="24"/>
              </w:rPr>
              <w:t>Effective Date:</w:t>
            </w:r>
          </w:p>
        </w:tc>
      </w:tr>
      <w:tr w:rsidR="00E9458D" w14:paraId="39FCF01D" w14:textId="77777777">
        <w:trPr>
          <w:trHeight w:val="275"/>
        </w:trPr>
        <w:tc>
          <w:tcPr>
            <w:tcW w:w="5689" w:type="dxa"/>
            <w:vMerge/>
            <w:tcBorders>
              <w:top w:val="nil"/>
            </w:tcBorders>
          </w:tcPr>
          <w:p w14:paraId="121A593C" w14:textId="77777777" w:rsidR="00E9458D" w:rsidRDefault="00E9458D">
            <w:pPr>
              <w:rPr>
                <w:sz w:val="2"/>
                <w:szCs w:val="2"/>
              </w:rPr>
            </w:pPr>
          </w:p>
        </w:tc>
        <w:tc>
          <w:tcPr>
            <w:tcW w:w="3168" w:type="dxa"/>
          </w:tcPr>
          <w:p w14:paraId="17DDFB43" w14:textId="77777777" w:rsidR="00E9458D" w:rsidRDefault="005C6BD6">
            <w:pPr>
              <w:pStyle w:val="TableParagraph"/>
              <w:spacing w:line="255" w:lineRule="exact"/>
              <w:rPr>
                <w:b/>
                <w:sz w:val="24"/>
              </w:rPr>
            </w:pPr>
            <w:r>
              <w:rPr>
                <w:b/>
                <w:sz w:val="24"/>
              </w:rPr>
              <w:t>Revision Date:</w:t>
            </w:r>
          </w:p>
        </w:tc>
      </w:tr>
      <w:tr w:rsidR="00E9458D" w14:paraId="1E81EC9B" w14:textId="77777777">
        <w:trPr>
          <w:trHeight w:val="276"/>
        </w:trPr>
        <w:tc>
          <w:tcPr>
            <w:tcW w:w="5689" w:type="dxa"/>
            <w:vMerge/>
            <w:tcBorders>
              <w:top w:val="nil"/>
            </w:tcBorders>
          </w:tcPr>
          <w:p w14:paraId="379459E8" w14:textId="77777777" w:rsidR="00E9458D" w:rsidRDefault="00E9458D">
            <w:pPr>
              <w:rPr>
                <w:sz w:val="2"/>
                <w:szCs w:val="2"/>
              </w:rPr>
            </w:pPr>
          </w:p>
        </w:tc>
        <w:tc>
          <w:tcPr>
            <w:tcW w:w="3168" w:type="dxa"/>
          </w:tcPr>
          <w:p w14:paraId="5149FD29" w14:textId="77777777" w:rsidR="00E9458D" w:rsidRDefault="005C6BD6">
            <w:pPr>
              <w:pStyle w:val="TableParagraph"/>
              <w:spacing w:before="1" w:line="255" w:lineRule="exact"/>
              <w:rPr>
                <w:b/>
                <w:sz w:val="24"/>
              </w:rPr>
            </w:pPr>
            <w:r>
              <w:rPr>
                <w:b/>
                <w:sz w:val="24"/>
              </w:rPr>
              <w:t>Approved By:</w:t>
            </w:r>
          </w:p>
        </w:tc>
      </w:tr>
      <w:tr w:rsidR="00E9458D" w14:paraId="1215FF9B" w14:textId="77777777">
        <w:trPr>
          <w:trHeight w:val="275"/>
        </w:trPr>
        <w:tc>
          <w:tcPr>
            <w:tcW w:w="5689" w:type="dxa"/>
            <w:vMerge/>
            <w:tcBorders>
              <w:top w:val="nil"/>
            </w:tcBorders>
          </w:tcPr>
          <w:p w14:paraId="795EC08F" w14:textId="77777777" w:rsidR="00E9458D" w:rsidRDefault="00E9458D">
            <w:pPr>
              <w:rPr>
                <w:sz w:val="2"/>
                <w:szCs w:val="2"/>
              </w:rPr>
            </w:pPr>
          </w:p>
        </w:tc>
        <w:tc>
          <w:tcPr>
            <w:tcW w:w="3168" w:type="dxa"/>
          </w:tcPr>
          <w:p w14:paraId="430E2E60"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4</w:t>
            </w:r>
          </w:p>
        </w:tc>
      </w:tr>
    </w:tbl>
    <w:p w14:paraId="70FB91E8" w14:textId="77777777" w:rsidR="00E9458D" w:rsidRDefault="00E9458D">
      <w:pPr>
        <w:pStyle w:val="BodyText"/>
        <w:ind w:left="0" w:firstLine="0"/>
        <w:rPr>
          <w:sz w:val="16"/>
        </w:rPr>
      </w:pPr>
    </w:p>
    <w:p w14:paraId="7E195EBF" w14:textId="77777777" w:rsidR="00E9458D" w:rsidRDefault="005C6BD6">
      <w:pPr>
        <w:pStyle w:val="Heading2"/>
        <w:spacing w:before="92"/>
        <w:rPr>
          <w:rFonts w:ascii="Arial"/>
        </w:rPr>
      </w:pPr>
      <w:bookmarkStart w:id="64" w:name="_bookmark64"/>
      <w:bookmarkEnd w:id="64"/>
      <w:r>
        <w:rPr>
          <w:rFonts w:ascii="Arial"/>
        </w:rPr>
        <w:t>Client Abuse</w:t>
      </w:r>
    </w:p>
    <w:p w14:paraId="2E54D420" w14:textId="77777777" w:rsidR="00E9458D" w:rsidRDefault="005C6BD6">
      <w:pPr>
        <w:spacing w:before="138"/>
        <w:ind w:left="1800"/>
        <w:rPr>
          <w:b/>
          <w:sz w:val="24"/>
        </w:rPr>
      </w:pPr>
      <w:r>
        <w:rPr>
          <w:b/>
          <w:sz w:val="24"/>
        </w:rPr>
        <w:t>PURPOSE</w:t>
      </w:r>
    </w:p>
    <w:p w14:paraId="075AAA84" w14:textId="77777777" w:rsidR="00E9458D" w:rsidRDefault="005C6BD6">
      <w:pPr>
        <w:pStyle w:val="ListParagraph"/>
        <w:numPr>
          <w:ilvl w:val="0"/>
          <w:numId w:val="585"/>
        </w:numPr>
        <w:tabs>
          <w:tab w:val="left" w:pos="2161"/>
        </w:tabs>
        <w:rPr>
          <w:sz w:val="24"/>
        </w:rPr>
      </w:pPr>
      <w:r>
        <w:rPr>
          <w:sz w:val="24"/>
        </w:rPr>
        <w:t>To recognize the signs and symptoms of client</w:t>
      </w:r>
      <w:r>
        <w:rPr>
          <w:spacing w:val="-1"/>
          <w:sz w:val="24"/>
        </w:rPr>
        <w:t xml:space="preserve"> </w:t>
      </w:r>
      <w:r>
        <w:rPr>
          <w:sz w:val="24"/>
        </w:rPr>
        <w:t>abuse;</w:t>
      </w:r>
    </w:p>
    <w:p w14:paraId="3C4C4A18" w14:textId="77777777" w:rsidR="00E9458D" w:rsidRDefault="005C6BD6">
      <w:pPr>
        <w:pStyle w:val="ListParagraph"/>
        <w:numPr>
          <w:ilvl w:val="0"/>
          <w:numId w:val="585"/>
        </w:numPr>
        <w:tabs>
          <w:tab w:val="left" w:pos="2161"/>
        </w:tabs>
        <w:ind w:right="1700"/>
        <w:rPr>
          <w:sz w:val="24"/>
        </w:rPr>
      </w:pPr>
      <w:r>
        <w:rPr>
          <w:sz w:val="24"/>
        </w:rPr>
        <w:t>to take timely and appropriate actions in an effort to help reduce the occurrence of abuse; and,</w:t>
      </w:r>
    </w:p>
    <w:p w14:paraId="55C340C7" w14:textId="77777777" w:rsidR="00E9458D" w:rsidRDefault="005C6BD6">
      <w:pPr>
        <w:pStyle w:val="ListParagraph"/>
        <w:numPr>
          <w:ilvl w:val="0"/>
          <w:numId w:val="585"/>
        </w:numPr>
        <w:tabs>
          <w:tab w:val="left" w:pos="2161"/>
        </w:tabs>
        <w:ind w:right="1699"/>
        <w:rPr>
          <w:sz w:val="24"/>
        </w:rPr>
      </w:pPr>
      <w:r>
        <w:rPr>
          <w:sz w:val="24"/>
        </w:rPr>
        <w:t>to ensure that staff are aware of the seriousness and consequences that may result to anyone suspected of, or found responsible for, client</w:t>
      </w:r>
      <w:r>
        <w:rPr>
          <w:spacing w:val="-2"/>
          <w:sz w:val="24"/>
        </w:rPr>
        <w:t xml:space="preserve"> </w:t>
      </w:r>
      <w:r>
        <w:rPr>
          <w:sz w:val="24"/>
        </w:rPr>
        <w:t>abuse.</w:t>
      </w:r>
    </w:p>
    <w:p w14:paraId="3E98E5C3" w14:textId="77777777" w:rsidR="00E9458D" w:rsidRDefault="00E9458D">
      <w:pPr>
        <w:pStyle w:val="BodyText"/>
        <w:ind w:left="0" w:firstLine="0"/>
      </w:pPr>
    </w:p>
    <w:p w14:paraId="0AB35105" w14:textId="77777777" w:rsidR="00E9458D" w:rsidRDefault="005C6BD6">
      <w:pPr>
        <w:pStyle w:val="Heading2"/>
      </w:pPr>
      <w:r>
        <w:t>DEFINITIONS</w:t>
      </w:r>
    </w:p>
    <w:p w14:paraId="1C37E4DE" w14:textId="77777777" w:rsidR="00E9458D" w:rsidRDefault="005C6BD6">
      <w:pPr>
        <w:pStyle w:val="ListParagraph"/>
        <w:numPr>
          <w:ilvl w:val="0"/>
          <w:numId w:val="584"/>
        </w:numPr>
        <w:tabs>
          <w:tab w:val="left" w:pos="2161"/>
        </w:tabs>
        <w:jc w:val="both"/>
        <w:rPr>
          <w:b/>
          <w:sz w:val="24"/>
        </w:rPr>
      </w:pPr>
      <w:r>
        <w:rPr>
          <w:b/>
          <w:sz w:val="24"/>
        </w:rPr>
        <w:t>Client Abuse</w:t>
      </w:r>
    </w:p>
    <w:p w14:paraId="2753C708" w14:textId="77777777" w:rsidR="00E9458D" w:rsidRDefault="005C6BD6">
      <w:pPr>
        <w:pStyle w:val="BodyText"/>
        <w:ind w:left="2160" w:right="1700" w:firstLine="0"/>
        <w:jc w:val="both"/>
      </w:pPr>
      <w:r>
        <w:t>Abuse means a knowing, intentional, or a negligent act by a caregiver or any other person that causes harm or a serious risk of harm to a vulnerable client. Mistreatment in any of the following areas is considered to be client abuse:</w:t>
      </w:r>
    </w:p>
    <w:p w14:paraId="54074217" w14:textId="77777777" w:rsidR="00E9458D" w:rsidRDefault="005C6BD6">
      <w:pPr>
        <w:pStyle w:val="ListParagraph"/>
        <w:numPr>
          <w:ilvl w:val="1"/>
          <w:numId w:val="584"/>
        </w:numPr>
        <w:tabs>
          <w:tab w:val="left" w:pos="2521"/>
        </w:tabs>
        <w:ind w:right="1698"/>
        <w:rPr>
          <w:sz w:val="24"/>
        </w:rPr>
      </w:pPr>
      <w:r>
        <w:rPr>
          <w:i/>
          <w:sz w:val="24"/>
        </w:rPr>
        <w:t>Emotional Battering</w:t>
      </w:r>
      <w:r>
        <w:rPr>
          <w:sz w:val="24"/>
        </w:rPr>
        <w:t>, which causes pain, anguish or distress through harassment, threat, intimidation or other verbal or non-verbal</w:t>
      </w:r>
      <w:r>
        <w:rPr>
          <w:spacing w:val="-3"/>
          <w:sz w:val="24"/>
        </w:rPr>
        <w:t xml:space="preserve"> </w:t>
      </w:r>
      <w:r>
        <w:rPr>
          <w:sz w:val="24"/>
        </w:rPr>
        <w:t>actions.</w:t>
      </w:r>
    </w:p>
    <w:p w14:paraId="357F516F" w14:textId="77777777" w:rsidR="00E9458D" w:rsidRDefault="005C6BD6">
      <w:pPr>
        <w:pStyle w:val="ListParagraph"/>
        <w:numPr>
          <w:ilvl w:val="1"/>
          <w:numId w:val="584"/>
        </w:numPr>
        <w:tabs>
          <w:tab w:val="left" w:pos="2521"/>
        </w:tabs>
        <w:spacing w:before="1"/>
        <w:ind w:right="1699"/>
        <w:rPr>
          <w:sz w:val="24"/>
        </w:rPr>
      </w:pPr>
      <w:r>
        <w:rPr>
          <w:i/>
          <w:sz w:val="24"/>
        </w:rPr>
        <w:t>Financial Exploitation</w:t>
      </w:r>
      <w:r>
        <w:rPr>
          <w:sz w:val="24"/>
        </w:rPr>
        <w:t>, which is the improper or illegal use of a client’s funds, assets or property for personal</w:t>
      </w:r>
      <w:r>
        <w:rPr>
          <w:spacing w:val="-1"/>
          <w:sz w:val="24"/>
        </w:rPr>
        <w:t xml:space="preserve"> </w:t>
      </w:r>
      <w:r>
        <w:rPr>
          <w:sz w:val="24"/>
        </w:rPr>
        <w:t>advantage.</w:t>
      </w:r>
    </w:p>
    <w:p w14:paraId="7063EA6F" w14:textId="77777777" w:rsidR="00E9458D" w:rsidRDefault="005C6BD6">
      <w:pPr>
        <w:pStyle w:val="ListParagraph"/>
        <w:numPr>
          <w:ilvl w:val="1"/>
          <w:numId w:val="584"/>
        </w:numPr>
        <w:tabs>
          <w:tab w:val="left" w:pos="2521"/>
        </w:tabs>
        <w:ind w:right="1700"/>
        <w:rPr>
          <w:sz w:val="24"/>
        </w:rPr>
      </w:pPr>
      <w:r>
        <w:rPr>
          <w:i/>
          <w:sz w:val="24"/>
        </w:rPr>
        <w:t>Neglect</w:t>
      </w:r>
      <w:r>
        <w:rPr>
          <w:sz w:val="24"/>
        </w:rPr>
        <w:t>, which can be either physical or emotional, consists of</w:t>
      </w:r>
      <w:r>
        <w:rPr>
          <w:spacing w:val="44"/>
          <w:sz w:val="24"/>
        </w:rPr>
        <w:t xml:space="preserve"> </w:t>
      </w:r>
      <w:r>
        <w:rPr>
          <w:sz w:val="24"/>
        </w:rPr>
        <w:t>confinement, isolation or denial of essential</w:t>
      </w:r>
      <w:r>
        <w:rPr>
          <w:spacing w:val="-2"/>
          <w:sz w:val="24"/>
        </w:rPr>
        <w:t xml:space="preserve"> </w:t>
      </w:r>
      <w:r>
        <w:rPr>
          <w:sz w:val="24"/>
        </w:rPr>
        <w:t>services.</w:t>
      </w:r>
    </w:p>
    <w:p w14:paraId="44259FBB" w14:textId="77777777" w:rsidR="00E9458D" w:rsidRDefault="005C6BD6">
      <w:pPr>
        <w:pStyle w:val="ListParagraph"/>
        <w:numPr>
          <w:ilvl w:val="1"/>
          <w:numId w:val="584"/>
        </w:numPr>
        <w:tabs>
          <w:tab w:val="left" w:pos="2521"/>
        </w:tabs>
        <w:ind w:right="1700"/>
        <w:rPr>
          <w:sz w:val="24"/>
        </w:rPr>
      </w:pPr>
      <w:r>
        <w:rPr>
          <w:i/>
          <w:sz w:val="24"/>
        </w:rPr>
        <w:t>Abandonment</w:t>
      </w:r>
      <w:r>
        <w:rPr>
          <w:sz w:val="24"/>
        </w:rPr>
        <w:t>, which occurs when a caregiver, who is responsible for providing support, deserts the</w:t>
      </w:r>
      <w:r>
        <w:rPr>
          <w:spacing w:val="-2"/>
          <w:sz w:val="24"/>
        </w:rPr>
        <w:t xml:space="preserve"> </w:t>
      </w:r>
      <w:r>
        <w:rPr>
          <w:sz w:val="24"/>
        </w:rPr>
        <w:t>client.</w:t>
      </w:r>
    </w:p>
    <w:p w14:paraId="726DA910" w14:textId="77777777" w:rsidR="00E9458D" w:rsidRDefault="005C6BD6">
      <w:pPr>
        <w:pStyle w:val="ListParagraph"/>
        <w:numPr>
          <w:ilvl w:val="1"/>
          <w:numId w:val="584"/>
        </w:numPr>
        <w:tabs>
          <w:tab w:val="left" w:pos="2521"/>
        </w:tabs>
        <w:ind w:right="1702"/>
        <w:rPr>
          <w:sz w:val="24"/>
        </w:rPr>
      </w:pPr>
      <w:r>
        <w:rPr>
          <w:i/>
          <w:sz w:val="24"/>
        </w:rPr>
        <w:t>Self-Neglect</w:t>
      </w:r>
      <w:r>
        <w:rPr>
          <w:sz w:val="24"/>
        </w:rPr>
        <w:t>, which occurs when an individual does not take care of his/her own health and safety needs and thus is at risk for illness or</w:t>
      </w:r>
      <w:r>
        <w:rPr>
          <w:spacing w:val="-5"/>
          <w:sz w:val="24"/>
        </w:rPr>
        <w:t xml:space="preserve"> </w:t>
      </w:r>
      <w:r>
        <w:rPr>
          <w:sz w:val="24"/>
        </w:rPr>
        <w:t>injury.</w:t>
      </w:r>
    </w:p>
    <w:p w14:paraId="73FBCCBC" w14:textId="77777777" w:rsidR="00E9458D" w:rsidRDefault="005C6BD6">
      <w:pPr>
        <w:pStyle w:val="ListParagraph"/>
        <w:numPr>
          <w:ilvl w:val="1"/>
          <w:numId w:val="584"/>
        </w:numPr>
        <w:tabs>
          <w:tab w:val="left" w:pos="2520"/>
          <w:tab w:val="left" w:pos="2521"/>
        </w:tabs>
        <w:ind w:right="1701"/>
        <w:rPr>
          <w:sz w:val="24"/>
        </w:rPr>
      </w:pPr>
      <w:r>
        <w:rPr>
          <w:i/>
          <w:sz w:val="24"/>
        </w:rPr>
        <w:t>Physical Assault</w:t>
      </w:r>
      <w:r>
        <w:rPr>
          <w:sz w:val="24"/>
        </w:rPr>
        <w:t>, which includes any type of physical force or violence</w:t>
      </w:r>
      <w:r>
        <w:rPr>
          <w:spacing w:val="40"/>
          <w:sz w:val="24"/>
        </w:rPr>
        <w:t xml:space="preserve"> </w:t>
      </w:r>
      <w:r>
        <w:rPr>
          <w:sz w:val="24"/>
        </w:rPr>
        <w:t>that results in injury, impairment or physical pain to the</w:t>
      </w:r>
      <w:r>
        <w:rPr>
          <w:spacing w:val="-6"/>
          <w:sz w:val="24"/>
        </w:rPr>
        <w:t xml:space="preserve"> </w:t>
      </w:r>
      <w:r>
        <w:rPr>
          <w:sz w:val="24"/>
        </w:rPr>
        <w:t>body.</w:t>
      </w:r>
    </w:p>
    <w:p w14:paraId="1DEA474E" w14:textId="77777777" w:rsidR="00E9458D" w:rsidRDefault="005C6BD6">
      <w:pPr>
        <w:pStyle w:val="ListParagraph"/>
        <w:numPr>
          <w:ilvl w:val="1"/>
          <w:numId w:val="584"/>
        </w:numPr>
        <w:tabs>
          <w:tab w:val="left" w:pos="2521"/>
        </w:tabs>
        <w:ind w:right="1697"/>
        <w:rPr>
          <w:sz w:val="24"/>
        </w:rPr>
      </w:pPr>
      <w:r>
        <w:rPr>
          <w:i/>
          <w:sz w:val="24"/>
        </w:rPr>
        <w:t>Sexual Abuse</w:t>
      </w:r>
      <w:r>
        <w:rPr>
          <w:sz w:val="24"/>
        </w:rPr>
        <w:t>, which consists of non-consensual, sexual contact including situations wherein the individual is not capable of giving</w:t>
      </w:r>
      <w:r>
        <w:rPr>
          <w:spacing w:val="-4"/>
          <w:sz w:val="24"/>
        </w:rPr>
        <w:t xml:space="preserve"> </w:t>
      </w:r>
      <w:r>
        <w:rPr>
          <w:sz w:val="24"/>
        </w:rPr>
        <w:t>consent.</w:t>
      </w:r>
    </w:p>
    <w:p w14:paraId="3FBE2A51" w14:textId="77777777" w:rsidR="00E9458D" w:rsidRDefault="005C6BD6">
      <w:pPr>
        <w:pStyle w:val="ListParagraph"/>
        <w:numPr>
          <w:ilvl w:val="1"/>
          <w:numId w:val="584"/>
        </w:numPr>
        <w:tabs>
          <w:tab w:val="left" w:pos="2521"/>
        </w:tabs>
        <w:ind w:right="1700"/>
        <w:rPr>
          <w:sz w:val="24"/>
        </w:rPr>
      </w:pPr>
      <w:r>
        <w:rPr>
          <w:i/>
          <w:sz w:val="24"/>
        </w:rPr>
        <w:t>Healthcare Abuse</w:t>
      </w:r>
      <w:r>
        <w:rPr>
          <w:sz w:val="24"/>
        </w:rPr>
        <w:t>, which includes activities such as not providing health care but charging for it, getting kickbacks for referrals, double billing for services,</w:t>
      </w:r>
      <w:r>
        <w:rPr>
          <w:spacing w:val="-11"/>
          <w:sz w:val="24"/>
        </w:rPr>
        <w:t xml:space="preserve"> </w:t>
      </w:r>
      <w:r>
        <w:rPr>
          <w:sz w:val="24"/>
        </w:rPr>
        <w:t>etc.</w:t>
      </w:r>
    </w:p>
    <w:p w14:paraId="7D6A3AFE" w14:textId="77777777" w:rsidR="00E9458D" w:rsidRDefault="00E9458D">
      <w:pPr>
        <w:pStyle w:val="BodyText"/>
        <w:ind w:left="0" w:firstLine="0"/>
      </w:pPr>
    </w:p>
    <w:p w14:paraId="6F660CBE" w14:textId="77777777" w:rsidR="00E9458D" w:rsidRDefault="005C6BD6">
      <w:pPr>
        <w:pStyle w:val="Heading2"/>
      </w:pPr>
      <w:r>
        <w:t>POLICY</w:t>
      </w:r>
    </w:p>
    <w:p w14:paraId="3903D993" w14:textId="77777777" w:rsidR="00E9458D" w:rsidRDefault="005C6BD6">
      <w:pPr>
        <w:pStyle w:val="BodyText"/>
        <w:ind w:left="1800" w:right="1701" w:firstLine="0"/>
      </w:pPr>
      <w:r>
        <w:t>Right Accord Private Duty- Home Health Care takes all cases of suspected and proven abuse seriously and shall:</w:t>
      </w:r>
    </w:p>
    <w:p w14:paraId="63BE9C50" w14:textId="77777777" w:rsidR="00E9458D" w:rsidRDefault="005C6BD6">
      <w:pPr>
        <w:pStyle w:val="ListParagraph"/>
        <w:numPr>
          <w:ilvl w:val="0"/>
          <w:numId w:val="583"/>
        </w:numPr>
        <w:tabs>
          <w:tab w:val="left" w:pos="2161"/>
        </w:tabs>
        <w:ind w:right="1702"/>
        <w:rPr>
          <w:sz w:val="24"/>
        </w:rPr>
      </w:pPr>
      <w:r>
        <w:rPr>
          <w:sz w:val="24"/>
        </w:rPr>
        <w:t>not tolerate any hint or form of client abuse by anyone including employees, outside Health Care Workers or other</w:t>
      </w:r>
      <w:r>
        <w:rPr>
          <w:spacing w:val="-4"/>
          <w:sz w:val="24"/>
        </w:rPr>
        <w:t xml:space="preserve"> </w:t>
      </w:r>
      <w:r>
        <w:rPr>
          <w:sz w:val="24"/>
        </w:rPr>
        <w:t>individuals;</w:t>
      </w:r>
    </w:p>
    <w:p w14:paraId="227FA6F2" w14:textId="77777777" w:rsidR="00E9458D" w:rsidRDefault="005C6BD6">
      <w:pPr>
        <w:pStyle w:val="ListParagraph"/>
        <w:numPr>
          <w:ilvl w:val="0"/>
          <w:numId w:val="583"/>
        </w:numPr>
        <w:tabs>
          <w:tab w:val="left" w:pos="2161"/>
        </w:tabs>
        <w:spacing w:line="275" w:lineRule="exact"/>
        <w:rPr>
          <w:sz w:val="24"/>
        </w:rPr>
      </w:pPr>
      <w:r>
        <w:rPr>
          <w:sz w:val="24"/>
        </w:rPr>
        <w:t>document, investigate and/or report all cases of suspected abuse;</w:t>
      </w:r>
      <w:r>
        <w:rPr>
          <w:spacing w:val="-5"/>
          <w:sz w:val="24"/>
        </w:rPr>
        <w:t xml:space="preserve"> </w:t>
      </w:r>
      <w:r>
        <w:rPr>
          <w:sz w:val="24"/>
        </w:rPr>
        <w:t>and,</w:t>
      </w:r>
    </w:p>
    <w:p w14:paraId="16344B63"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9B25EBB" w14:textId="77777777">
        <w:trPr>
          <w:trHeight w:val="611"/>
        </w:trPr>
        <w:tc>
          <w:tcPr>
            <w:tcW w:w="5689" w:type="dxa"/>
          </w:tcPr>
          <w:p w14:paraId="6F3CD4A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BB6F3A5" w14:textId="77777777" w:rsidR="00E9458D" w:rsidRDefault="00E9458D">
            <w:pPr>
              <w:pStyle w:val="TableParagraph"/>
              <w:ind w:left="0"/>
              <w:rPr>
                <w:sz w:val="24"/>
              </w:rPr>
            </w:pPr>
          </w:p>
          <w:p w14:paraId="04ADC6DA" w14:textId="77777777" w:rsidR="00E9458D" w:rsidRDefault="005C6BD6">
            <w:pPr>
              <w:pStyle w:val="TableParagraph"/>
              <w:ind w:left="487"/>
              <w:rPr>
                <w:sz w:val="20"/>
              </w:rPr>
            </w:pPr>
            <w:r>
              <w:rPr>
                <w:noProof/>
                <w:sz w:val="20"/>
              </w:rPr>
              <w:drawing>
                <wp:inline distT="0" distB="0" distL="0" distR="0" wp14:anchorId="35C5D4DF" wp14:editId="01844D9D">
                  <wp:extent cx="1390695" cy="966501"/>
                  <wp:effectExtent l="0" t="0" r="0" b="0"/>
                  <wp:docPr id="4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0AE9ACB" w14:textId="77777777">
        <w:trPr>
          <w:trHeight w:val="1184"/>
        </w:trPr>
        <w:tc>
          <w:tcPr>
            <w:tcW w:w="5689" w:type="dxa"/>
          </w:tcPr>
          <w:p w14:paraId="6AE8F4FD" w14:textId="77777777" w:rsidR="00E9458D" w:rsidRDefault="00E9458D">
            <w:pPr>
              <w:pStyle w:val="TableParagraph"/>
              <w:spacing w:before="1"/>
              <w:ind w:left="0"/>
              <w:rPr>
                <w:sz w:val="24"/>
              </w:rPr>
            </w:pPr>
          </w:p>
          <w:p w14:paraId="060B6B9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F2A9BF9" w14:textId="77777777" w:rsidR="00E9458D" w:rsidRDefault="00E9458D">
            <w:pPr>
              <w:rPr>
                <w:sz w:val="2"/>
                <w:szCs w:val="2"/>
              </w:rPr>
            </w:pPr>
          </w:p>
        </w:tc>
      </w:tr>
      <w:tr w:rsidR="00E9458D" w14:paraId="0A839818" w14:textId="77777777">
        <w:trPr>
          <w:trHeight w:val="277"/>
        </w:trPr>
        <w:tc>
          <w:tcPr>
            <w:tcW w:w="5689" w:type="dxa"/>
            <w:vMerge w:val="restart"/>
          </w:tcPr>
          <w:p w14:paraId="6575109F" w14:textId="77777777" w:rsidR="00E9458D" w:rsidRDefault="00E9458D">
            <w:pPr>
              <w:pStyle w:val="TableParagraph"/>
              <w:spacing w:before="1"/>
              <w:ind w:left="0"/>
              <w:rPr>
                <w:sz w:val="24"/>
              </w:rPr>
            </w:pPr>
          </w:p>
          <w:p w14:paraId="570B8A6A" w14:textId="77777777" w:rsidR="00E9458D" w:rsidRDefault="005C6BD6">
            <w:pPr>
              <w:pStyle w:val="TableParagraph"/>
              <w:rPr>
                <w:b/>
                <w:sz w:val="24"/>
              </w:rPr>
            </w:pPr>
            <w:r>
              <w:rPr>
                <w:b/>
                <w:sz w:val="24"/>
              </w:rPr>
              <w:t>Policy Title: Client Abuse</w:t>
            </w:r>
          </w:p>
        </w:tc>
        <w:tc>
          <w:tcPr>
            <w:tcW w:w="3168" w:type="dxa"/>
          </w:tcPr>
          <w:p w14:paraId="70C9D880"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3.160</w:t>
            </w:r>
          </w:p>
        </w:tc>
      </w:tr>
      <w:tr w:rsidR="00E9458D" w14:paraId="383705BA" w14:textId="77777777">
        <w:trPr>
          <w:trHeight w:val="275"/>
        </w:trPr>
        <w:tc>
          <w:tcPr>
            <w:tcW w:w="5689" w:type="dxa"/>
            <w:vMerge/>
            <w:tcBorders>
              <w:top w:val="nil"/>
            </w:tcBorders>
          </w:tcPr>
          <w:p w14:paraId="756E9247" w14:textId="77777777" w:rsidR="00E9458D" w:rsidRDefault="00E9458D">
            <w:pPr>
              <w:rPr>
                <w:sz w:val="2"/>
                <w:szCs w:val="2"/>
              </w:rPr>
            </w:pPr>
          </w:p>
        </w:tc>
        <w:tc>
          <w:tcPr>
            <w:tcW w:w="3168" w:type="dxa"/>
          </w:tcPr>
          <w:p w14:paraId="2DEEAB86" w14:textId="77777777" w:rsidR="00E9458D" w:rsidRDefault="005C6BD6">
            <w:pPr>
              <w:pStyle w:val="TableParagraph"/>
              <w:spacing w:line="255" w:lineRule="exact"/>
              <w:rPr>
                <w:b/>
                <w:sz w:val="24"/>
              </w:rPr>
            </w:pPr>
            <w:r>
              <w:rPr>
                <w:b/>
                <w:sz w:val="24"/>
              </w:rPr>
              <w:t>Effective Date:</w:t>
            </w:r>
          </w:p>
        </w:tc>
      </w:tr>
      <w:tr w:rsidR="00E9458D" w14:paraId="7B6ED21B" w14:textId="77777777">
        <w:trPr>
          <w:trHeight w:val="275"/>
        </w:trPr>
        <w:tc>
          <w:tcPr>
            <w:tcW w:w="5689" w:type="dxa"/>
            <w:vMerge/>
            <w:tcBorders>
              <w:top w:val="nil"/>
            </w:tcBorders>
          </w:tcPr>
          <w:p w14:paraId="31E38670" w14:textId="77777777" w:rsidR="00E9458D" w:rsidRDefault="00E9458D">
            <w:pPr>
              <w:rPr>
                <w:sz w:val="2"/>
                <w:szCs w:val="2"/>
              </w:rPr>
            </w:pPr>
          </w:p>
        </w:tc>
        <w:tc>
          <w:tcPr>
            <w:tcW w:w="3168" w:type="dxa"/>
          </w:tcPr>
          <w:p w14:paraId="00A956AD" w14:textId="77777777" w:rsidR="00E9458D" w:rsidRDefault="005C6BD6">
            <w:pPr>
              <w:pStyle w:val="TableParagraph"/>
              <w:spacing w:line="255" w:lineRule="exact"/>
              <w:rPr>
                <w:b/>
                <w:sz w:val="24"/>
              </w:rPr>
            </w:pPr>
            <w:r>
              <w:rPr>
                <w:b/>
                <w:sz w:val="24"/>
              </w:rPr>
              <w:t>Revision Date:</w:t>
            </w:r>
          </w:p>
        </w:tc>
      </w:tr>
      <w:tr w:rsidR="00E9458D" w14:paraId="6797E61F" w14:textId="77777777">
        <w:trPr>
          <w:trHeight w:val="276"/>
        </w:trPr>
        <w:tc>
          <w:tcPr>
            <w:tcW w:w="5689" w:type="dxa"/>
            <w:vMerge/>
            <w:tcBorders>
              <w:top w:val="nil"/>
            </w:tcBorders>
          </w:tcPr>
          <w:p w14:paraId="657F5CE7" w14:textId="77777777" w:rsidR="00E9458D" w:rsidRDefault="00E9458D">
            <w:pPr>
              <w:rPr>
                <w:sz w:val="2"/>
                <w:szCs w:val="2"/>
              </w:rPr>
            </w:pPr>
          </w:p>
        </w:tc>
        <w:tc>
          <w:tcPr>
            <w:tcW w:w="3168" w:type="dxa"/>
          </w:tcPr>
          <w:p w14:paraId="621C027A" w14:textId="77777777" w:rsidR="00E9458D" w:rsidRDefault="005C6BD6">
            <w:pPr>
              <w:pStyle w:val="TableParagraph"/>
              <w:spacing w:before="1" w:line="255" w:lineRule="exact"/>
              <w:rPr>
                <w:b/>
                <w:sz w:val="24"/>
              </w:rPr>
            </w:pPr>
            <w:r>
              <w:rPr>
                <w:b/>
                <w:sz w:val="24"/>
              </w:rPr>
              <w:t>Approved By:</w:t>
            </w:r>
          </w:p>
        </w:tc>
      </w:tr>
      <w:tr w:rsidR="00E9458D" w14:paraId="18953B5F" w14:textId="77777777">
        <w:trPr>
          <w:trHeight w:val="275"/>
        </w:trPr>
        <w:tc>
          <w:tcPr>
            <w:tcW w:w="5689" w:type="dxa"/>
            <w:vMerge/>
            <w:tcBorders>
              <w:top w:val="nil"/>
            </w:tcBorders>
          </w:tcPr>
          <w:p w14:paraId="4964315E" w14:textId="77777777" w:rsidR="00E9458D" w:rsidRDefault="00E9458D">
            <w:pPr>
              <w:rPr>
                <w:sz w:val="2"/>
                <w:szCs w:val="2"/>
              </w:rPr>
            </w:pPr>
          </w:p>
        </w:tc>
        <w:tc>
          <w:tcPr>
            <w:tcW w:w="3168" w:type="dxa"/>
          </w:tcPr>
          <w:p w14:paraId="23C6B187"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4</w:t>
            </w:r>
          </w:p>
        </w:tc>
      </w:tr>
    </w:tbl>
    <w:p w14:paraId="30136F40" w14:textId="77777777" w:rsidR="00E9458D" w:rsidRDefault="00E9458D">
      <w:pPr>
        <w:pStyle w:val="BodyText"/>
        <w:spacing w:before="2"/>
        <w:ind w:left="0" w:firstLine="0"/>
        <w:rPr>
          <w:sz w:val="16"/>
        </w:rPr>
      </w:pPr>
    </w:p>
    <w:p w14:paraId="749FA584" w14:textId="77777777" w:rsidR="00E9458D" w:rsidRDefault="005C6BD6">
      <w:pPr>
        <w:pStyle w:val="ListParagraph"/>
        <w:numPr>
          <w:ilvl w:val="0"/>
          <w:numId w:val="583"/>
        </w:numPr>
        <w:tabs>
          <w:tab w:val="left" w:pos="2161"/>
        </w:tabs>
        <w:spacing w:before="90"/>
        <w:jc w:val="both"/>
        <w:rPr>
          <w:sz w:val="24"/>
        </w:rPr>
      </w:pPr>
      <w:r>
        <w:rPr>
          <w:sz w:val="24"/>
        </w:rPr>
        <w:t>terminate employees found to be guilty of</w:t>
      </w:r>
      <w:r>
        <w:rPr>
          <w:spacing w:val="-1"/>
          <w:sz w:val="24"/>
        </w:rPr>
        <w:t xml:space="preserve"> </w:t>
      </w:r>
      <w:r>
        <w:rPr>
          <w:sz w:val="24"/>
        </w:rPr>
        <w:t>abuse.</w:t>
      </w:r>
    </w:p>
    <w:p w14:paraId="2B9DACCB" w14:textId="77777777" w:rsidR="00E9458D" w:rsidRDefault="005C6BD6">
      <w:pPr>
        <w:pStyle w:val="Heading2"/>
      </w:pPr>
      <w:r>
        <w:t>PROCEDURES</w:t>
      </w:r>
    </w:p>
    <w:p w14:paraId="5AFABAB1" w14:textId="77777777" w:rsidR="00E9458D" w:rsidRDefault="005C6BD6">
      <w:pPr>
        <w:pStyle w:val="ListParagraph"/>
        <w:numPr>
          <w:ilvl w:val="0"/>
          <w:numId w:val="582"/>
        </w:numPr>
        <w:tabs>
          <w:tab w:val="left" w:pos="2161"/>
        </w:tabs>
        <w:jc w:val="both"/>
        <w:rPr>
          <w:sz w:val="24"/>
        </w:rPr>
      </w:pPr>
      <w:r>
        <w:rPr>
          <w:sz w:val="24"/>
        </w:rPr>
        <w:t>Employees shall report, to the Supervisor, any or</w:t>
      </w:r>
      <w:r>
        <w:rPr>
          <w:spacing w:val="-3"/>
          <w:sz w:val="24"/>
        </w:rPr>
        <w:t xml:space="preserve"> </w:t>
      </w:r>
      <w:r>
        <w:rPr>
          <w:sz w:val="24"/>
        </w:rPr>
        <w:t>all:</w:t>
      </w:r>
    </w:p>
    <w:p w14:paraId="5FD8F50F" w14:textId="77777777" w:rsidR="00E9458D" w:rsidRDefault="005C6BD6">
      <w:pPr>
        <w:pStyle w:val="ListParagraph"/>
        <w:numPr>
          <w:ilvl w:val="1"/>
          <w:numId w:val="582"/>
        </w:numPr>
        <w:tabs>
          <w:tab w:val="left" w:pos="2581"/>
        </w:tabs>
        <w:ind w:hanging="421"/>
        <w:jc w:val="both"/>
        <w:rPr>
          <w:sz w:val="24"/>
        </w:rPr>
      </w:pPr>
      <w:r>
        <w:rPr>
          <w:sz w:val="24"/>
        </w:rPr>
        <w:t>suspicions of client abuse;</w:t>
      </w:r>
      <w:r>
        <w:rPr>
          <w:spacing w:val="-3"/>
          <w:sz w:val="24"/>
        </w:rPr>
        <w:t xml:space="preserve"> </w:t>
      </w:r>
      <w:r>
        <w:rPr>
          <w:sz w:val="24"/>
        </w:rPr>
        <w:t>or,</w:t>
      </w:r>
    </w:p>
    <w:p w14:paraId="213E3BB5" w14:textId="77777777" w:rsidR="00E9458D" w:rsidRDefault="005C6BD6">
      <w:pPr>
        <w:pStyle w:val="ListParagraph"/>
        <w:numPr>
          <w:ilvl w:val="1"/>
          <w:numId w:val="582"/>
        </w:numPr>
        <w:tabs>
          <w:tab w:val="left" w:pos="2581"/>
        </w:tabs>
        <w:ind w:hanging="421"/>
        <w:jc w:val="both"/>
        <w:rPr>
          <w:sz w:val="24"/>
        </w:rPr>
      </w:pPr>
      <w:r>
        <w:rPr>
          <w:sz w:val="24"/>
        </w:rPr>
        <w:t>alleged acts of client</w:t>
      </w:r>
      <w:r>
        <w:rPr>
          <w:spacing w:val="-2"/>
          <w:sz w:val="24"/>
        </w:rPr>
        <w:t xml:space="preserve"> </w:t>
      </w:r>
      <w:r>
        <w:rPr>
          <w:sz w:val="24"/>
        </w:rPr>
        <w:t>abuse.</w:t>
      </w:r>
    </w:p>
    <w:p w14:paraId="6B8560DF" w14:textId="77777777" w:rsidR="00E9458D" w:rsidRDefault="005C6BD6">
      <w:pPr>
        <w:pStyle w:val="ListParagraph"/>
        <w:numPr>
          <w:ilvl w:val="0"/>
          <w:numId w:val="582"/>
        </w:numPr>
        <w:tabs>
          <w:tab w:val="left" w:pos="2161"/>
        </w:tabs>
        <w:ind w:right="1698"/>
        <w:jc w:val="both"/>
        <w:rPr>
          <w:sz w:val="24"/>
        </w:rPr>
      </w:pPr>
      <w:r>
        <w:rPr>
          <w:sz w:val="24"/>
        </w:rPr>
        <w:t>When possible, the client’s written consent to report the alleged abuse should be obtained. However, if he/she is not willing to cooperate, the suspected abuse should still be</w:t>
      </w:r>
      <w:r>
        <w:rPr>
          <w:spacing w:val="-2"/>
          <w:sz w:val="24"/>
        </w:rPr>
        <w:t xml:space="preserve"> </w:t>
      </w:r>
      <w:r>
        <w:rPr>
          <w:sz w:val="24"/>
        </w:rPr>
        <w:t>reported.</w:t>
      </w:r>
    </w:p>
    <w:p w14:paraId="76E24E35" w14:textId="77777777" w:rsidR="00E9458D" w:rsidRDefault="005C6BD6">
      <w:pPr>
        <w:pStyle w:val="ListParagraph"/>
        <w:numPr>
          <w:ilvl w:val="0"/>
          <w:numId w:val="582"/>
        </w:numPr>
        <w:tabs>
          <w:tab w:val="left" w:pos="2161"/>
        </w:tabs>
        <w:ind w:right="5033"/>
        <w:jc w:val="both"/>
        <w:rPr>
          <w:sz w:val="24"/>
        </w:rPr>
      </w:pPr>
      <w:r>
        <w:rPr>
          <w:sz w:val="24"/>
        </w:rPr>
        <w:t>In cases of immediate danger, employees shall call: a. 911;</w:t>
      </w:r>
      <w:r>
        <w:rPr>
          <w:spacing w:val="13"/>
          <w:sz w:val="24"/>
        </w:rPr>
        <w:t xml:space="preserve"> </w:t>
      </w:r>
      <w:r>
        <w:rPr>
          <w:sz w:val="24"/>
        </w:rPr>
        <w:t>or,</w:t>
      </w:r>
    </w:p>
    <w:p w14:paraId="62DF498D" w14:textId="77777777" w:rsidR="00E9458D" w:rsidRDefault="005C6BD6">
      <w:pPr>
        <w:pStyle w:val="ListParagraph"/>
        <w:numPr>
          <w:ilvl w:val="0"/>
          <w:numId w:val="581"/>
        </w:numPr>
        <w:tabs>
          <w:tab w:val="left" w:pos="2521"/>
        </w:tabs>
        <w:ind w:hanging="361"/>
        <w:jc w:val="both"/>
        <w:rPr>
          <w:sz w:val="24"/>
        </w:rPr>
      </w:pPr>
      <w:r>
        <w:rPr>
          <w:sz w:val="24"/>
        </w:rPr>
        <w:t>the local police emergency number;</w:t>
      </w:r>
      <w:r>
        <w:rPr>
          <w:spacing w:val="-3"/>
          <w:sz w:val="24"/>
        </w:rPr>
        <w:t xml:space="preserve"> </w:t>
      </w:r>
      <w:r>
        <w:rPr>
          <w:sz w:val="24"/>
        </w:rPr>
        <w:t>or,</w:t>
      </w:r>
    </w:p>
    <w:p w14:paraId="2B15A1A2" w14:textId="77777777" w:rsidR="00E9458D" w:rsidRDefault="005C6BD6">
      <w:pPr>
        <w:pStyle w:val="ListParagraph"/>
        <w:numPr>
          <w:ilvl w:val="0"/>
          <w:numId w:val="581"/>
        </w:numPr>
        <w:tabs>
          <w:tab w:val="left" w:pos="2521"/>
        </w:tabs>
        <w:ind w:hanging="361"/>
        <w:jc w:val="both"/>
        <w:rPr>
          <w:sz w:val="24"/>
        </w:rPr>
      </w:pPr>
      <w:r>
        <w:rPr>
          <w:sz w:val="24"/>
        </w:rPr>
        <w:t>the local hospital emergency</w:t>
      </w:r>
      <w:r>
        <w:rPr>
          <w:spacing w:val="-1"/>
          <w:sz w:val="24"/>
        </w:rPr>
        <w:t xml:space="preserve"> </w:t>
      </w:r>
      <w:r>
        <w:rPr>
          <w:sz w:val="24"/>
        </w:rPr>
        <w:t>room.</w:t>
      </w:r>
    </w:p>
    <w:p w14:paraId="77E67D8B" w14:textId="77777777" w:rsidR="00E9458D" w:rsidRDefault="005C6BD6">
      <w:pPr>
        <w:pStyle w:val="ListParagraph"/>
        <w:numPr>
          <w:ilvl w:val="0"/>
          <w:numId w:val="582"/>
        </w:numPr>
        <w:tabs>
          <w:tab w:val="left" w:pos="2161"/>
        </w:tabs>
        <w:jc w:val="both"/>
        <w:rPr>
          <w:sz w:val="24"/>
        </w:rPr>
      </w:pPr>
      <w:r>
        <w:rPr>
          <w:sz w:val="24"/>
        </w:rPr>
        <w:t>In situations wherein, the client is not in immediate</w:t>
      </w:r>
      <w:r>
        <w:rPr>
          <w:spacing w:val="-2"/>
          <w:sz w:val="24"/>
        </w:rPr>
        <w:t xml:space="preserve"> </w:t>
      </w:r>
      <w:r>
        <w:rPr>
          <w:sz w:val="24"/>
        </w:rPr>
        <w:t>danger:</w:t>
      </w:r>
    </w:p>
    <w:p w14:paraId="606B3874" w14:textId="77777777" w:rsidR="00E9458D" w:rsidRDefault="005C6BD6">
      <w:pPr>
        <w:pStyle w:val="ListParagraph"/>
        <w:numPr>
          <w:ilvl w:val="1"/>
          <w:numId w:val="582"/>
        </w:numPr>
        <w:tabs>
          <w:tab w:val="left" w:pos="2521"/>
        </w:tabs>
        <w:ind w:left="2520" w:hanging="361"/>
        <w:jc w:val="both"/>
        <w:rPr>
          <w:sz w:val="24"/>
        </w:rPr>
      </w:pPr>
      <w:r>
        <w:rPr>
          <w:sz w:val="24"/>
        </w:rPr>
        <w:t>employees shall notify the Supervisor;</w:t>
      </w:r>
      <w:r>
        <w:rPr>
          <w:spacing w:val="-1"/>
          <w:sz w:val="24"/>
        </w:rPr>
        <w:t xml:space="preserve"> </w:t>
      </w:r>
      <w:r>
        <w:rPr>
          <w:sz w:val="24"/>
        </w:rPr>
        <w:t>and,</w:t>
      </w:r>
    </w:p>
    <w:p w14:paraId="0C6196D5" w14:textId="77777777" w:rsidR="00E9458D" w:rsidRDefault="005C6BD6">
      <w:pPr>
        <w:pStyle w:val="ListParagraph"/>
        <w:numPr>
          <w:ilvl w:val="1"/>
          <w:numId w:val="582"/>
        </w:numPr>
        <w:tabs>
          <w:tab w:val="left" w:pos="2521"/>
        </w:tabs>
        <w:ind w:left="2520" w:hanging="361"/>
        <w:jc w:val="both"/>
        <w:rPr>
          <w:sz w:val="24"/>
        </w:rPr>
      </w:pPr>
      <w:r>
        <w:rPr>
          <w:sz w:val="24"/>
        </w:rPr>
        <w:t>Supervisor shall ensure that alleged abuse situations are reported to</w:t>
      </w:r>
      <w:r>
        <w:rPr>
          <w:spacing w:val="-4"/>
          <w:sz w:val="24"/>
        </w:rPr>
        <w:t xml:space="preserve"> </w:t>
      </w:r>
      <w:r>
        <w:rPr>
          <w:sz w:val="24"/>
        </w:rPr>
        <w:t>the:</w:t>
      </w:r>
    </w:p>
    <w:p w14:paraId="16E410F2" w14:textId="77777777" w:rsidR="00E9458D" w:rsidRDefault="005C6BD6">
      <w:pPr>
        <w:pStyle w:val="ListParagraph"/>
        <w:numPr>
          <w:ilvl w:val="2"/>
          <w:numId w:val="582"/>
        </w:numPr>
        <w:tabs>
          <w:tab w:val="left" w:pos="2880"/>
          <w:tab w:val="left" w:pos="2881"/>
        </w:tabs>
        <w:spacing w:before="1"/>
        <w:ind w:right="1701"/>
        <w:rPr>
          <w:sz w:val="24"/>
        </w:rPr>
      </w:pPr>
      <w:r>
        <w:rPr>
          <w:sz w:val="24"/>
        </w:rPr>
        <w:t>local law enforcement, if the abuse is sexual, physical, and/or involve theft or fraud, as these types of abuse are criminal</w:t>
      </w:r>
      <w:r>
        <w:rPr>
          <w:spacing w:val="-2"/>
          <w:sz w:val="24"/>
        </w:rPr>
        <w:t xml:space="preserve"> </w:t>
      </w:r>
      <w:r>
        <w:rPr>
          <w:sz w:val="24"/>
        </w:rPr>
        <w:t>offences;</w:t>
      </w:r>
    </w:p>
    <w:p w14:paraId="466AC3CB" w14:textId="77777777" w:rsidR="00E9458D" w:rsidRDefault="005C6BD6">
      <w:pPr>
        <w:pStyle w:val="ListParagraph"/>
        <w:numPr>
          <w:ilvl w:val="2"/>
          <w:numId w:val="582"/>
        </w:numPr>
        <w:tabs>
          <w:tab w:val="left" w:pos="2881"/>
        </w:tabs>
        <w:ind w:hanging="361"/>
        <w:rPr>
          <w:sz w:val="24"/>
        </w:rPr>
      </w:pPr>
      <w:r>
        <w:rPr>
          <w:sz w:val="24"/>
        </w:rPr>
        <w:t>appropriate client abuse authority(</w:t>
      </w:r>
      <w:proofErr w:type="spellStart"/>
      <w:r>
        <w:rPr>
          <w:sz w:val="24"/>
        </w:rPr>
        <w:t>ies</w:t>
      </w:r>
      <w:proofErr w:type="spellEnd"/>
      <w:r>
        <w:rPr>
          <w:sz w:val="24"/>
        </w:rPr>
        <w:t>) in the local area;</w:t>
      </w:r>
      <w:r>
        <w:rPr>
          <w:spacing w:val="-4"/>
          <w:sz w:val="24"/>
        </w:rPr>
        <w:t xml:space="preserve"> </w:t>
      </w:r>
      <w:r>
        <w:rPr>
          <w:sz w:val="24"/>
        </w:rPr>
        <w:t>and/or,</w:t>
      </w:r>
    </w:p>
    <w:p w14:paraId="08E61F36" w14:textId="77777777" w:rsidR="00E9458D" w:rsidRDefault="005C6BD6">
      <w:pPr>
        <w:pStyle w:val="ListParagraph"/>
        <w:numPr>
          <w:ilvl w:val="2"/>
          <w:numId w:val="582"/>
        </w:numPr>
        <w:tabs>
          <w:tab w:val="left" w:pos="2881"/>
        </w:tabs>
        <w:ind w:hanging="361"/>
        <w:rPr>
          <w:i/>
          <w:sz w:val="24"/>
        </w:rPr>
      </w:pPr>
      <w:r>
        <w:rPr>
          <w:i/>
          <w:sz w:val="24"/>
        </w:rPr>
        <w:t>Department of</w:t>
      </w:r>
      <w:r>
        <w:rPr>
          <w:i/>
          <w:spacing w:val="-1"/>
          <w:sz w:val="24"/>
        </w:rPr>
        <w:t xml:space="preserve"> </w:t>
      </w:r>
      <w:r>
        <w:rPr>
          <w:i/>
          <w:sz w:val="24"/>
        </w:rPr>
        <w:t>Aging.</w:t>
      </w:r>
    </w:p>
    <w:p w14:paraId="7F4813A2" w14:textId="77777777" w:rsidR="00E9458D" w:rsidRDefault="005C6BD6">
      <w:pPr>
        <w:pStyle w:val="ListParagraph"/>
        <w:numPr>
          <w:ilvl w:val="0"/>
          <w:numId w:val="582"/>
        </w:numPr>
        <w:tabs>
          <w:tab w:val="left" w:pos="2161"/>
        </w:tabs>
        <w:ind w:right="1700"/>
        <w:rPr>
          <w:sz w:val="24"/>
        </w:rPr>
      </w:pPr>
      <w:r>
        <w:rPr>
          <w:sz w:val="24"/>
        </w:rPr>
        <w:t>When the Agency has reason to believe that a client is/has been a victim of abuse by one of its employees or by an employee that it has placed, it</w:t>
      </w:r>
      <w:r>
        <w:rPr>
          <w:spacing w:val="-2"/>
          <w:sz w:val="24"/>
        </w:rPr>
        <w:t xml:space="preserve"> </w:t>
      </w:r>
      <w:r>
        <w:rPr>
          <w:sz w:val="24"/>
        </w:rPr>
        <w:t>shall:</w:t>
      </w:r>
    </w:p>
    <w:p w14:paraId="0B2636D3" w14:textId="77777777" w:rsidR="00E9458D" w:rsidRDefault="005C6BD6">
      <w:pPr>
        <w:pStyle w:val="ListParagraph"/>
        <w:numPr>
          <w:ilvl w:val="1"/>
          <w:numId w:val="582"/>
        </w:numPr>
        <w:tabs>
          <w:tab w:val="left" w:pos="2521"/>
        </w:tabs>
        <w:ind w:left="2520" w:hanging="361"/>
        <w:rPr>
          <w:sz w:val="24"/>
        </w:rPr>
      </w:pPr>
      <w:r>
        <w:rPr>
          <w:sz w:val="24"/>
        </w:rPr>
        <w:t>immediately remove that employee from direct contact with al</w:t>
      </w:r>
      <w:r>
        <w:rPr>
          <w:spacing w:val="-3"/>
          <w:sz w:val="24"/>
        </w:rPr>
        <w:t xml:space="preserve"> </w:t>
      </w:r>
      <w:r>
        <w:rPr>
          <w:sz w:val="24"/>
        </w:rPr>
        <w:t>clients;</w:t>
      </w:r>
    </w:p>
    <w:p w14:paraId="5411F1A0" w14:textId="77777777" w:rsidR="00E9458D" w:rsidRDefault="005C6BD6">
      <w:pPr>
        <w:pStyle w:val="ListParagraph"/>
        <w:numPr>
          <w:ilvl w:val="1"/>
          <w:numId w:val="582"/>
        </w:numPr>
        <w:tabs>
          <w:tab w:val="left" w:pos="2521"/>
        </w:tabs>
        <w:ind w:left="2520" w:hanging="361"/>
        <w:rPr>
          <w:sz w:val="24"/>
        </w:rPr>
      </w:pPr>
      <w:r>
        <w:rPr>
          <w:sz w:val="24"/>
        </w:rPr>
        <w:t>investigate the allegations, within 14 days of being notified of the alleged</w:t>
      </w:r>
      <w:r>
        <w:rPr>
          <w:spacing w:val="-3"/>
          <w:sz w:val="24"/>
        </w:rPr>
        <w:t xml:space="preserve"> </w:t>
      </w:r>
      <w:r>
        <w:rPr>
          <w:sz w:val="24"/>
        </w:rPr>
        <w:t>abuse;</w:t>
      </w:r>
    </w:p>
    <w:p w14:paraId="4F6F7113" w14:textId="77777777" w:rsidR="00E9458D" w:rsidRDefault="005C6BD6">
      <w:pPr>
        <w:pStyle w:val="ListParagraph"/>
        <w:numPr>
          <w:ilvl w:val="1"/>
          <w:numId w:val="582"/>
        </w:numPr>
        <w:tabs>
          <w:tab w:val="left" w:pos="2521"/>
        </w:tabs>
        <w:ind w:left="2520" w:right="1698" w:hanging="360"/>
        <w:rPr>
          <w:sz w:val="24"/>
        </w:rPr>
      </w:pPr>
      <w:r>
        <w:rPr>
          <w:sz w:val="24"/>
        </w:rPr>
        <w:t>contact the local law enforcement if the abuse is sexual, physical and/or involve theft and “fraud, as these types of abuse are criminal</w:t>
      </w:r>
      <w:r>
        <w:rPr>
          <w:spacing w:val="-3"/>
          <w:sz w:val="24"/>
        </w:rPr>
        <w:t xml:space="preserve"> </w:t>
      </w:r>
      <w:r>
        <w:rPr>
          <w:sz w:val="24"/>
        </w:rPr>
        <w:t>offences;</w:t>
      </w:r>
    </w:p>
    <w:p w14:paraId="0151B99A" w14:textId="77777777" w:rsidR="00E9458D" w:rsidRDefault="005C6BD6">
      <w:pPr>
        <w:pStyle w:val="ListParagraph"/>
        <w:numPr>
          <w:ilvl w:val="1"/>
          <w:numId w:val="582"/>
        </w:numPr>
        <w:tabs>
          <w:tab w:val="left" w:pos="2521"/>
        </w:tabs>
        <w:ind w:left="2520" w:hanging="361"/>
        <w:rPr>
          <w:sz w:val="24"/>
        </w:rPr>
      </w:pPr>
      <w:r>
        <w:rPr>
          <w:sz w:val="24"/>
        </w:rPr>
        <w:t xml:space="preserve">complete an </w:t>
      </w:r>
      <w:r>
        <w:rPr>
          <w:i/>
          <w:sz w:val="24"/>
        </w:rPr>
        <w:t xml:space="preserve">“Incident Report” </w:t>
      </w:r>
      <w:r>
        <w:rPr>
          <w:sz w:val="24"/>
        </w:rPr>
        <w:t>with copies to</w:t>
      </w:r>
      <w:r>
        <w:rPr>
          <w:spacing w:val="-4"/>
          <w:sz w:val="24"/>
        </w:rPr>
        <w:t xml:space="preserve"> </w:t>
      </w:r>
      <w:r>
        <w:rPr>
          <w:sz w:val="24"/>
        </w:rPr>
        <w:t>be:</w:t>
      </w:r>
    </w:p>
    <w:p w14:paraId="3749F84D" w14:textId="77777777" w:rsidR="00E9458D" w:rsidRDefault="005C6BD6">
      <w:pPr>
        <w:pStyle w:val="ListParagraph"/>
        <w:numPr>
          <w:ilvl w:val="2"/>
          <w:numId w:val="582"/>
        </w:numPr>
        <w:tabs>
          <w:tab w:val="left" w:pos="2880"/>
          <w:tab w:val="left" w:pos="2881"/>
        </w:tabs>
        <w:ind w:right="1702"/>
        <w:rPr>
          <w:sz w:val="24"/>
        </w:rPr>
      </w:pPr>
      <w:r>
        <w:rPr>
          <w:sz w:val="24"/>
        </w:rPr>
        <w:t>given to the local law enforcement, when the alleged abuse is of a criminal nature;</w:t>
      </w:r>
    </w:p>
    <w:p w14:paraId="2BC77406" w14:textId="77777777" w:rsidR="00E9458D" w:rsidRDefault="005C6BD6">
      <w:pPr>
        <w:pStyle w:val="ListParagraph"/>
        <w:numPr>
          <w:ilvl w:val="2"/>
          <w:numId w:val="582"/>
        </w:numPr>
        <w:tabs>
          <w:tab w:val="left" w:pos="2881"/>
        </w:tabs>
        <w:ind w:right="1700"/>
        <w:rPr>
          <w:sz w:val="24"/>
        </w:rPr>
      </w:pPr>
      <w:r>
        <w:rPr>
          <w:sz w:val="24"/>
        </w:rPr>
        <w:t>filed with the appropriate client abuse and neglect agency in the area wherein the client</w:t>
      </w:r>
      <w:r>
        <w:rPr>
          <w:spacing w:val="-2"/>
          <w:sz w:val="24"/>
        </w:rPr>
        <w:t xml:space="preserve"> </w:t>
      </w:r>
      <w:r>
        <w:rPr>
          <w:sz w:val="24"/>
        </w:rPr>
        <w:t>lives;</w:t>
      </w:r>
    </w:p>
    <w:p w14:paraId="1DBAC527" w14:textId="77777777" w:rsidR="00E9458D" w:rsidRDefault="005C6BD6">
      <w:pPr>
        <w:pStyle w:val="ListParagraph"/>
        <w:numPr>
          <w:ilvl w:val="2"/>
          <w:numId w:val="582"/>
        </w:numPr>
        <w:tabs>
          <w:tab w:val="left" w:pos="2881"/>
        </w:tabs>
        <w:ind w:hanging="361"/>
        <w:rPr>
          <w:sz w:val="24"/>
        </w:rPr>
      </w:pPr>
      <w:r>
        <w:rPr>
          <w:sz w:val="24"/>
        </w:rPr>
        <w:t xml:space="preserve">sent to the </w:t>
      </w:r>
      <w:r>
        <w:rPr>
          <w:i/>
          <w:sz w:val="24"/>
        </w:rPr>
        <w:t>Department of Aging</w:t>
      </w:r>
      <w:r>
        <w:rPr>
          <w:sz w:val="24"/>
        </w:rPr>
        <w:t>;</w:t>
      </w:r>
      <w:r>
        <w:rPr>
          <w:spacing w:val="-2"/>
          <w:sz w:val="24"/>
        </w:rPr>
        <w:t xml:space="preserve"> </w:t>
      </w:r>
      <w:r>
        <w:rPr>
          <w:sz w:val="24"/>
        </w:rPr>
        <w:t>and,</w:t>
      </w:r>
    </w:p>
    <w:p w14:paraId="212A1AC6" w14:textId="77777777" w:rsidR="00E9458D" w:rsidRDefault="005C6BD6">
      <w:pPr>
        <w:pStyle w:val="ListParagraph"/>
        <w:numPr>
          <w:ilvl w:val="2"/>
          <w:numId w:val="582"/>
        </w:numPr>
        <w:tabs>
          <w:tab w:val="left" w:pos="2881"/>
        </w:tabs>
        <w:ind w:hanging="361"/>
        <w:rPr>
          <w:sz w:val="24"/>
        </w:rPr>
      </w:pPr>
      <w:r>
        <w:rPr>
          <w:sz w:val="24"/>
        </w:rPr>
        <w:t>kept at the Agency</w:t>
      </w:r>
      <w:r>
        <w:rPr>
          <w:spacing w:val="-2"/>
          <w:sz w:val="24"/>
        </w:rPr>
        <w:t xml:space="preserve"> </w:t>
      </w:r>
      <w:r>
        <w:rPr>
          <w:sz w:val="24"/>
        </w:rPr>
        <w:t>office.</w:t>
      </w:r>
    </w:p>
    <w:p w14:paraId="6751DAD8" w14:textId="77777777" w:rsidR="00E9458D" w:rsidRDefault="005C6BD6">
      <w:pPr>
        <w:pStyle w:val="ListParagraph"/>
        <w:numPr>
          <w:ilvl w:val="0"/>
          <w:numId w:val="582"/>
        </w:numPr>
        <w:tabs>
          <w:tab w:val="left" w:pos="2161"/>
        </w:tabs>
        <w:ind w:right="1702"/>
        <w:rPr>
          <w:sz w:val="24"/>
        </w:rPr>
      </w:pPr>
      <w:r>
        <w:rPr>
          <w:sz w:val="24"/>
        </w:rPr>
        <w:t>Written reports of alleged abuse shall include, but not be limited to, the following information:</w:t>
      </w:r>
    </w:p>
    <w:p w14:paraId="4A458428" w14:textId="77777777" w:rsidR="00E9458D" w:rsidRDefault="005C6BD6">
      <w:pPr>
        <w:pStyle w:val="ListParagraph"/>
        <w:numPr>
          <w:ilvl w:val="1"/>
          <w:numId w:val="582"/>
        </w:numPr>
        <w:tabs>
          <w:tab w:val="left" w:pos="2521"/>
        </w:tabs>
        <w:spacing w:line="276" w:lineRule="exact"/>
        <w:ind w:left="2520" w:hanging="361"/>
        <w:rPr>
          <w:sz w:val="24"/>
        </w:rPr>
      </w:pPr>
      <w:r>
        <w:rPr>
          <w:sz w:val="24"/>
        </w:rPr>
        <w:t>Agency’s name, address and telephone</w:t>
      </w:r>
      <w:r>
        <w:rPr>
          <w:spacing w:val="-3"/>
          <w:sz w:val="24"/>
        </w:rPr>
        <w:t xml:space="preserve"> </w:t>
      </w:r>
      <w:r>
        <w:rPr>
          <w:sz w:val="24"/>
        </w:rPr>
        <w:t>number;</w:t>
      </w:r>
    </w:p>
    <w:p w14:paraId="67EBDDC0" w14:textId="77777777" w:rsidR="00E9458D" w:rsidRDefault="005C6BD6">
      <w:pPr>
        <w:pStyle w:val="ListParagraph"/>
        <w:numPr>
          <w:ilvl w:val="1"/>
          <w:numId w:val="582"/>
        </w:numPr>
        <w:tabs>
          <w:tab w:val="left" w:pos="2521"/>
        </w:tabs>
        <w:spacing w:line="276" w:lineRule="exact"/>
        <w:ind w:left="2520" w:hanging="361"/>
        <w:rPr>
          <w:sz w:val="24"/>
        </w:rPr>
      </w:pPr>
      <w:r>
        <w:rPr>
          <w:sz w:val="24"/>
        </w:rPr>
        <w:t xml:space="preserve">name, address and telephone </w:t>
      </w:r>
      <w:proofErr w:type="spellStart"/>
      <w:r>
        <w:rPr>
          <w:sz w:val="24"/>
        </w:rPr>
        <w:t>umber</w:t>
      </w:r>
      <w:proofErr w:type="spellEnd"/>
      <w:r>
        <w:rPr>
          <w:sz w:val="24"/>
        </w:rPr>
        <w:t xml:space="preserve"> of the client who was allegedly</w:t>
      </w:r>
      <w:r>
        <w:rPr>
          <w:spacing w:val="-4"/>
          <w:sz w:val="24"/>
        </w:rPr>
        <w:t xml:space="preserve"> </w:t>
      </w:r>
      <w:r>
        <w:rPr>
          <w:sz w:val="24"/>
        </w:rPr>
        <w:t>abused;</w:t>
      </w:r>
    </w:p>
    <w:p w14:paraId="5EA70C2E"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0FC8F52" w14:textId="77777777">
        <w:trPr>
          <w:trHeight w:val="611"/>
        </w:trPr>
        <w:tc>
          <w:tcPr>
            <w:tcW w:w="5689" w:type="dxa"/>
          </w:tcPr>
          <w:p w14:paraId="498B1D1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8E8207F" w14:textId="77777777" w:rsidR="00E9458D" w:rsidRDefault="00E9458D">
            <w:pPr>
              <w:pStyle w:val="TableParagraph"/>
              <w:ind w:left="0"/>
              <w:rPr>
                <w:sz w:val="24"/>
              </w:rPr>
            </w:pPr>
          </w:p>
          <w:p w14:paraId="7C338EDC" w14:textId="77777777" w:rsidR="00E9458D" w:rsidRDefault="005C6BD6">
            <w:pPr>
              <w:pStyle w:val="TableParagraph"/>
              <w:ind w:left="487"/>
              <w:rPr>
                <w:sz w:val="20"/>
              </w:rPr>
            </w:pPr>
            <w:r>
              <w:rPr>
                <w:noProof/>
                <w:sz w:val="20"/>
              </w:rPr>
              <w:drawing>
                <wp:inline distT="0" distB="0" distL="0" distR="0" wp14:anchorId="4BA22CB1" wp14:editId="27996609">
                  <wp:extent cx="1390695" cy="966501"/>
                  <wp:effectExtent l="0" t="0" r="0" b="0"/>
                  <wp:docPr id="4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D0CFD02" w14:textId="77777777">
        <w:trPr>
          <w:trHeight w:val="1184"/>
        </w:trPr>
        <w:tc>
          <w:tcPr>
            <w:tcW w:w="5689" w:type="dxa"/>
          </w:tcPr>
          <w:p w14:paraId="5413314D" w14:textId="77777777" w:rsidR="00E9458D" w:rsidRDefault="00E9458D">
            <w:pPr>
              <w:pStyle w:val="TableParagraph"/>
              <w:spacing w:before="1"/>
              <w:ind w:left="0"/>
              <w:rPr>
                <w:sz w:val="24"/>
              </w:rPr>
            </w:pPr>
          </w:p>
          <w:p w14:paraId="7F57421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1906F5C" w14:textId="77777777" w:rsidR="00E9458D" w:rsidRDefault="00E9458D">
            <w:pPr>
              <w:rPr>
                <w:sz w:val="2"/>
                <w:szCs w:val="2"/>
              </w:rPr>
            </w:pPr>
          </w:p>
        </w:tc>
      </w:tr>
      <w:tr w:rsidR="00E9458D" w14:paraId="256A079C" w14:textId="77777777">
        <w:trPr>
          <w:trHeight w:val="277"/>
        </w:trPr>
        <w:tc>
          <w:tcPr>
            <w:tcW w:w="5689" w:type="dxa"/>
            <w:vMerge w:val="restart"/>
          </w:tcPr>
          <w:p w14:paraId="6652EE5F" w14:textId="77777777" w:rsidR="00E9458D" w:rsidRDefault="00E9458D">
            <w:pPr>
              <w:pStyle w:val="TableParagraph"/>
              <w:spacing w:before="1"/>
              <w:ind w:left="0"/>
              <w:rPr>
                <w:sz w:val="24"/>
              </w:rPr>
            </w:pPr>
          </w:p>
          <w:p w14:paraId="168F98A4" w14:textId="77777777" w:rsidR="00E9458D" w:rsidRDefault="005C6BD6">
            <w:pPr>
              <w:pStyle w:val="TableParagraph"/>
              <w:rPr>
                <w:b/>
                <w:sz w:val="24"/>
              </w:rPr>
            </w:pPr>
            <w:r>
              <w:rPr>
                <w:b/>
                <w:sz w:val="24"/>
              </w:rPr>
              <w:t>Policy Title: Client Abuse</w:t>
            </w:r>
          </w:p>
        </w:tc>
        <w:tc>
          <w:tcPr>
            <w:tcW w:w="3168" w:type="dxa"/>
          </w:tcPr>
          <w:p w14:paraId="1DDF9529"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3.160</w:t>
            </w:r>
          </w:p>
        </w:tc>
      </w:tr>
      <w:tr w:rsidR="00E9458D" w14:paraId="4C01D90E" w14:textId="77777777">
        <w:trPr>
          <w:trHeight w:val="275"/>
        </w:trPr>
        <w:tc>
          <w:tcPr>
            <w:tcW w:w="5689" w:type="dxa"/>
            <w:vMerge/>
            <w:tcBorders>
              <w:top w:val="nil"/>
            </w:tcBorders>
          </w:tcPr>
          <w:p w14:paraId="6FB2AA9C" w14:textId="77777777" w:rsidR="00E9458D" w:rsidRDefault="00E9458D">
            <w:pPr>
              <w:rPr>
                <w:sz w:val="2"/>
                <w:szCs w:val="2"/>
              </w:rPr>
            </w:pPr>
          </w:p>
        </w:tc>
        <w:tc>
          <w:tcPr>
            <w:tcW w:w="3168" w:type="dxa"/>
          </w:tcPr>
          <w:p w14:paraId="344812B1" w14:textId="77777777" w:rsidR="00E9458D" w:rsidRDefault="005C6BD6">
            <w:pPr>
              <w:pStyle w:val="TableParagraph"/>
              <w:spacing w:line="255" w:lineRule="exact"/>
              <w:rPr>
                <w:b/>
                <w:sz w:val="24"/>
              </w:rPr>
            </w:pPr>
            <w:r>
              <w:rPr>
                <w:b/>
                <w:sz w:val="24"/>
              </w:rPr>
              <w:t>Effective Date:</w:t>
            </w:r>
          </w:p>
        </w:tc>
      </w:tr>
      <w:tr w:rsidR="00E9458D" w14:paraId="0CD78027" w14:textId="77777777">
        <w:trPr>
          <w:trHeight w:val="275"/>
        </w:trPr>
        <w:tc>
          <w:tcPr>
            <w:tcW w:w="5689" w:type="dxa"/>
            <w:vMerge/>
            <w:tcBorders>
              <w:top w:val="nil"/>
            </w:tcBorders>
          </w:tcPr>
          <w:p w14:paraId="7DF0D63C" w14:textId="77777777" w:rsidR="00E9458D" w:rsidRDefault="00E9458D">
            <w:pPr>
              <w:rPr>
                <w:sz w:val="2"/>
                <w:szCs w:val="2"/>
              </w:rPr>
            </w:pPr>
          </w:p>
        </w:tc>
        <w:tc>
          <w:tcPr>
            <w:tcW w:w="3168" w:type="dxa"/>
          </w:tcPr>
          <w:p w14:paraId="1B57A812" w14:textId="77777777" w:rsidR="00E9458D" w:rsidRDefault="005C6BD6">
            <w:pPr>
              <w:pStyle w:val="TableParagraph"/>
              <w:spacing w:line="255" w:lineRule="exact"/>
              <w:rPr>
                <w:b/>
                <w:sz w:val="24"/>
              </w:rPr>
            </w:pPr>
            <w:r>
              <w:rPr>
                <w:b/>
                <w:sz w:val="24"/>
              </w:rPr>
              <w:t>Revision Date:</w:t>
            </w:r>
          </w:p>
        </w:tc>
      </w:tr>
      <w:tr w:rsidR="00E9458D" w14:paraId="5FC552BF" w14:textId="77777777">
        <w:trPr>
          <w:trHeight w:val="276"/>
        </w:trPr>
        <w:tc>
          <w:tcPr>
            <w:tcW w:w="5689" w:type="dxa"/>
            <w:vMerge/>
            <w:tcBorders>
              <w:top w:val="nil"/>
            </w:tcBorders>
          </w:tcPr>
          <w:p w14:paraId="425C01D4" w14:textId="77777777" w:rsidR="00E9458D" w:rsidRDefault="00E9458D">
            <w:pPr>
              <w:rPr>
                <w:sz w:val="2"/>
                <w:szCs w:val="2"/>
              </w:rPr>
            </w:pPr>
          </w:p>
        </w:tc>
        <w:tc>
          <w:tcPr>
            <w:tcW w:w="3168" w:type="dxa"/>
          </w:tcPr>
          <w:p w14:paraId="5EBEFB8E" w14:textId="77777777" w:rsidR="00E9458D" w:rsidRDefault="005C6BD6">
            <w:pPr>
              <w:pStyle w:val="TableParagraph"/>
              <w:spacing w:before="1" w:line="255" w:lineRule="exact"/>
              <w:rPr>
                <w:b/>
                <w:sz w:val="24"/>
              </w:rPr>
            </w:pPr>
            <w:r>
              <w:rPr>
                <w:b/>
                <w:sz w:val="24"/>
              </w:rPr>
              <w:t>Approved By:</w:t>
            </w:r>
          </w:p>
        </w:tc>
      </w:tr>
      <w:tr w:rsidR="00E9458D" w14:paraId="27F1AC04" w14:textId="77777777">
        <w:trPr>
          <w:trHeight w:val="275"/>
        </w:trPr>
        <w:tc>
          <w:tcPr>
            <w:tcW w:w="5689" w:type="dxa"/>
            <w:vMerge/>
            <w:tcBorders>
              <w:top w:val="nil"/>
            </w:tcBorders>
          </w:tcPr>
          <w:p w14:paraId="30045343" w14:textId="77777777" w:rsidR="00E9458D" w:rsidRDefault="00E9458D">
            <w:pPr>
              <w:rPr>
                <w:sz w:val="2"/>
                <w:szCs w:val="2"/>
              </w:rPr>
            </w:pPr>
          </w:p>
        </w:tc>
        <w:tc>
          <w:tcPr>
            <w:tcW w:w="3168" w:type="dxa"/>
          </w:tcPr>
          <w:p w14:paraId="30FAFE11"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4</w:t>
            </w:r>
          </w:p>
        </w:tc>
      </w:tr>
    </w:tbl>
    <w:p w14:paraId="7D60E71F" w14:textId="77777777" w:rsidR="00E9458D" w:rsidRDefault="00E9458D">
      <w:pPr>
        <w:pStyle w:val="BodyText"/>
        <w:spacing w:before="2"/>
        <w:ind w:left="0" w:firstLine="0"/>
        <w:rPr>
          <w:sz w:val="16"/>
        </w:rPr>
      </w:pPr>
    </w:p>
    <w:p w14:paraId="098F9005" w14:textId="77777777" w:rsidR="00E9458D" w:rsidRDefault="005C6BD6">
      <w:pPr>
        <w:pStyle w:val="ListParagraph"/>
        <w:numPr>
          <w:ilvl w:val="1"/>
          <w:numId w:val="582"/>
        </w:numPr>
        <w:tabs>
          <w:tab w:val="left" w:pos="2521"/>
        </w:tabs>
        <w:spacing w:before="90"/>
        <w:ind w:left="2520" w:hanging="361"/>
        <w:rPr>
          <w:sz w:val="24"/>
        </w:rPr>
      </w:pPr>
      <w:r>
        <w:rPr>
          <w:sz w:val="24"/>
        </w:rPr>
        <w:t>date(s) and time(s) of the alleged</w:t>
      </w:r>
      <w:r>
        <w:rPr>
          <w:spacing w:val="-3"/>
          <w:sz w:val="24"/>
        </w:rPr>
        <w:t xml:space="preserve"> </w:t>
      </w:r>
      <w:r>
        <w:rPr>
          <w:sz w:val="24"/>
        </w:rPr>
        <w:t>abused;</w:t>
      </w:r>
    </w:p>
    <w:p w14:paraId="6394B7C0" w14:textId="77777777" w:rsidR="00E9458D" w:rsidRDefault="00E9458D">
      <w:pPr>
        <w:pStyle w:val="BodyText"/>
        <w:ind w:left="0" w:firstLine="0"/>
      </w:pPr>
    </w:p>
    <w:p w14:paraId="5B5A39D5" w14:textId="77777777" w:rsidR="00E9458D" w:rsidRDefault="005C6BD6">
      <w:pPr>
        <w:pStyle w:val="ListParagraph"/>
        <w:numPr>
          <w:ilvl w:val="1"/>
          <w:numId w:val="582"/>
        </w:numPr>
        <w:tabs>
          <w:tab w:val="left" w:pos="2521"/>
        </w:tabs>
        <w:ind w:left="2520" w:hanging="361"/>
        <w:rPr>
          <w:sz w:val="24"/>
        </w:rPr>
      </w:pPr>
      <w:r>
        <w:rPr>
          <w:sz w:val="24"/>
        </w:rPr>
        <w:t>description of any injury/effect on the</w:t>
      </w:r>
      <w:r>
        <w:rPr>
          <w:spacing w:val="-4"/>
          <w:sz w:val="24"/>
        </w:rPr>
        <w:t xml:space="preserve"> </w:t>
      </w:r>
      <w:r>
        <w:rPr>
          <w:sz w:val="24"/>
        </w:rPr>
        <w:t>client;</w:t>
      </w:r>
    </w:p>
    <w:p w14:paraId="2F698E9A" w14:textId="77777777" w:rsidR="00E9458D" w:rsidRDefault="005C6BD6">
      <w:pPr>
        <w:pStyle w:val="ListParagraph"/>
        <w:numPr>
          <w:ilvl w:val="1"/>
          <w:numId w:val="582"/>
        </w:numPr>
        <w:tabs>
          <w:tab w:val="left" w:pos="2521"/>
        </w:tabs>
        <w:ind w:left="2520" w:hanging="361"/>
        <w:rPr>
          <w:sz w:val="24"/>
        </w:rPr>
      </w:pPr>
      <w:r>
        <w:rPr>
          <w:sz w:val="24"/>
        </w:rPr>
        <w:t>identity of any agencies and/or people questioned about the alleged</w:t>
      </w:r>
      <w:r>
        <w:rPr>
          <w:spacing w:val="-4"/>
          <w:sz w:val="24"/>
        </w:rPr>
        <w:t xml:space="preserve"> </w:t>
      </w:r>
      <w:r>
        <w:rPr>
          <w:sz w:val="24"/>
        </w:rPr>
        <w:t>abuse;</w:t>
      </w:r>
    </w:p>
    <w:p w14:paraId="7F9064D6" w14:textId="77777777" w:rsidR="00E9458D" w:rsidRDefault="005C6BD6">
      <w:pPr>
        <w:pStyle w:val="ListParagraph"/>
        <w:numPr>
          <w:ilvl w:val="1"/>
          <w:numId w:val="582"/>
        </w:numPr>
        <w:tabs>
          <w:tab w:val="left" w:pos="2520"/>
          <w:tab w:val="left" w:pos="2521"/>
        </w:tabs>
        <w:ind w:left="2520" w:hanging="361"/>
        <w:rPr>
          <w:sz w:val="24"/>
        </w:rPr>
      </w:pPr>
      <w:r>
        <w:rPr>
          <w:sz w:val="24"/>
        </w:rPr>
        <w:t>identity of any agencies and/or people notified of the alleged</w:t>
      </w:r>
      <w:r>
        <w:rPr>
          <w:spacing w:val="-3"/>
          <w:sz w:val="24"/>
        </w:rPr>
        <w:t xml:space="preserve"> </w:t>
      </w:r>
      <w:r>
        <w:rPr>
          <w:sz w:val="24"/>
        </w:rPr>
        <w:t>abuse;</w:t>
      </w:r>
    </w:p>
    <w:p w14:paraId="61795D1A" w14:textId="77777777" w:rsidR="00E9458D" w:rsidRDefault="005C6BD6">
      <w:pPr>
        <w:pStyle w:val="ListParagraph"/>
        <w:numPr>
          <w:ilvl w:val="1"/>
          <w:numId w:val="582"/>
        </w:numPr>
        <w:tabs>
          <w:tab w:val="left" w:pos="2521"/>
        </w:tabs>
        <w:ind w:left="2520" w:hanging="361"/>
        <w:rPr>
          <w:sz w:val="24"/>
        </w:rPr>
      </w:pPr>
      <w:r>
        <w:rPr>
          <w:sz w:val="24"/>
        </w:rPr>
        <w:t>actions taken by the Agency;</w:t>
      </w:r>
      <w:r>
        <w:rPr>
          <w:spacing w:val="-1"/>
          <w:sz w:val="24"/>
        </w:rPr>
        <w:t xml:space="preserve"> </w:t>
      </w:r>
      <w:r>
        <w:rPr>
          <w:sz w:val="24"/>
        </w:rPr>
        <w:t>and,</w:t>
      </w:r>
    </w:p>
    <w:p w14:paraId="07F595ED" w14:textId="77777777" w:rsidR="00E9458D" w:rsidRDefault="005C6BD6">
      <w:pPr>
        <w:pStyle w:val="ListParagraph"/>
        <w:numPr>
          <w:ilvl w:val="1"/>
          <w:numId w:val="582"/>
        </w:numPr>
        <w:tabs>
          <w:tab w:val="left" w:pos="2521"/>
        </w:tabs>
        <w:ind w:left="2520" w:hanging="361"/>
        <w:rPr>
          <w:sz w:val="24"/>
        </w:rPr>
      </w:pPr>
      <w:r>
        <w:rPr>
          <w:sz w:val="24"/>
        </w:rPr>
        <w:t>plans developed by the Agency to offset future</w:t>
      </w:r>
      <w:r>
        <w:rPr>
          <w:spacing w:val="-2"/>
          <w:sz w:val="24"/>
        </w:rPr>
        <w:t xml:space="preserve"> </w:t>
      </w:r>
      <w:r>
        <w:rPr>
          <w:sz w:val="24"/>
        </w:rPr>
        <w:t>abuse.</w:t>
      </w:r>
    </w:p>
    <w:p w14:paraId="738552A7" w14:textId="77777777" w:rsidR="00E9458D" w:rsidRDefault="00E9458D">
      <w:pPr>
        <w:pStyle w:val="BodyText"/>
        <w:ind w:left="0" w:firstLine="0"/>
      </w:pPr>
    </w:p>
    <w:p w14:paraId="5CC0BB4A" w14:textId="77777777" w:rsidR="00E9458D" w:rsidRDefault="005C6BD6">
      <w:pPr>
        <w:pStyle w:val="Heading2"/>
      </w:pPr>
      <w:r>
        <w:t>GUIDELINES</w:t>
      </w:r>
    </w:p>
    <w:p w14:paraId="68DDF201" w14:textId="77777777" w:rsidR="00E9458D" w:rsidRDefault="005C6BD6">
      <w:pPr>
        <w:pStyle w:val="ListParagraph"/>
        <w:numPr>
          <w:ilvl w:val="0"/>
          <w:numId w:val="580"/>
        </w:numPr>
        <w:tabs>
          <w:tab w:val="left" w:pos="2226"/>
          <w:tab w:val="left" w:pos="2227"/>
        </w:tabs>
        <w:rPr>
          <w:sz w:val="24"/>
        </w:rPr>
      </w:pPr>
      <w:r>
        <w:rPr>
          <w:sz w:val="24"/>
        </w:rPr>
        <w:t>The Supervisor shall advise staff during orientation</w:t>
      </w:r>
      <w:r>
        <w:rPr>
          <w:spacing w:val="-1"/>
          <w:sz w:val="24"/>
        </w:rPr>
        <w:t xml:space="preserve"> </w:t>
      </w:r>
      <w:r>
        <w:rPr>
          <w:sz w:val="24"/>
        </w:rPr>
        <w:t>about:</w:t>
      </w:r>
    </w:p>
    <w:p w14:paraId="2599EE53" w14:textId="77777777" w:rsidR="00E9458D" w:rsidRDefault="005C6BD6">
      <w:pPr>
        <w:pStyle w:val="ListParagraph"/>
        <w:numPr>
          <w:ilvl w:val="1"/>
          <w:numId w:val="580"/>
        </w:numPr>
        <w:tabs>
          <w:tab w:val="left" w:pos="2651"/>
          <w:tab w:val="left" w:pos="2652"/>
        </w:tabs>
        <w:ind w:hanging="426"/>
        <w:rPr>
          <w:sz w:val="24"/>
        </w:rPr>
      </w:pPr>
      <w:r>
        <w:rPr>
          <w:sz w:val="24"/>
        </w:rPr>
        <w:t>signs and symptoms of</w:t>
      </w:r>
      <w:r>
        <w:rPr>
          <w:spacing w:val="-1"/>
          <w:sz w:val="24"/>
        </w:rPr>
        <w:t xml:space="preserve"> </w:t>
      </w:r>
      <w:r>
        <w:rPr>
          <w:sz w:val="24"/>
        </w:rPr>
        <w:t>abuse;</w:t>
      </w:r>
    </w:p>
    <w:p w14:paraId="1D58B774" w14:textId="77777777" w:rsidR="00E9458D" w:rsidRDefault="005C6BD6">
      <w:pPr>
        <w:pStyle w:val="ListParagraph"/>
        <w:numPr>
          <w:ilvl w:val="1"/>
          <w:numId w:val="580"/>
        </w:numPr>
        <w:tabs>
          <w:tab w:val="left" w:pos="2651"/>
          <w:tab w:val="left" w:pos="2652"/>
        </w:tabs>
        <w:ind w:hanging="426"/>
        <w:rPr>
          <w:sz w:val="24"/>
        </w:rPr>
      </w:pPr>
      <w:r>
        <w:rPr>
          <w:sz w:val="24"/>
        </w:rPr>
        <w:t>legal requirements to report</w:t>
      </w:r>
      <w:r>
        <w:rPr>
          <w:spacing w:val="-3"/>
          <w:sz w:val="24"/>
        </w:rPr>
        <w:t xml:space="preserve"> </w:t>
      </w:r>
      <w:r>
        <w:rPr>
          <w:sz w:val="24"/>
        </w:rPr>
        <w:t>abuse;</w:t>
      </w:r>
    </w:p>
    <w:p w14:paraId="6F8293B0" w14:textId="77777777" w:rsidR="00E9458D" w:rsidRDefault="005C6BD6">
      <w:pPr>
        <w:pStyle w:val="ListParagraph"/>
        <w:numPr>
          <w:ilvl w:val="1"/>
          <w:numId w:val="580"/>
        </w:numPr>
        <w:tabs>
          <w:tab w:val="left" w:pos="2651"/>
          <w:tab w:val="left" w:pos="2652"/>
        </w:tabs>
        <w:ind w:hanging="426"/>
        <w:rPr>
          <w:sz w:val="24"/>
        </w:rPr>
      </w:pPr>
      <w:r>
        <w:rPr>
          <w:sz w:val="24"/>
        </w:rPr>
        <w:t>time frames for reporting</w:t>
      </w:r>
      <w:r>
        <w:rPr>
          <w:spacing w:val="-3"/>
          <w:sz w:val="24"/>
        </w:rPr>
        <w:t xml:space="preserve"> </w:t>
      </w:r>
      <w:r>
        <w:rPr>
          <w:sz w:val="24"/>
        </w:rPr>
        <w:t>abuse;</w:t>
      </w:r>
    </w:p>
    <w:p w14:paraId="7F68A9C4" w14:textId="77777777" w:rsidR="00E9458D" w:rsidRDefault="005C6BD6">
      <w:pPr>
        <w:pStyle w:val="ListParagraph"/>
        <w:numPr>
          <w:ilvl w:val="1"/>
          <w:numId w:val="580"/>
        </w:numPr>
        <w:tabs>
          <w:tab w:val="left" w:pos="2651"/>
          <w:tab w:val="left" w:pos="2652"/>
        </w:tabs>
        <w:ind w:hanging="426"/>
        <w:rPr>
          <w:sz w:val="24"/>
        </w:rPr>
      </w:pPr>
      <w:r>
        <w:rPr>
          <w:sz w:val="24"/>
        </w:rPr>
        <w:t>processes and procedures related to</w:t>
      </w:r>
      <w:r>
        <w:rPr>
          <w:spacing w:val="-2"/>
          <w:sz w:val="24"/>
        </w:rPr>
        <w:t xml:space="preserve"> </w:t>
      </w:r>
      <w:r>
        <w:rPr>
          <w:sz w:val="24"/>
        </w:rPr>
        <w:t>abuse;</w:t>
      </w:r>
    </w:p>
    <w:p w14:paraId="6D45B485" w14:textId="77777777" w:rsidR="00E9458D" w:rsidRDefault="005C6BD6">
      <w:pPr>
        <w:pStyle w:val="ListParagraph"/>
        <w:numPr>
          <w:ilvl w:val="1"/>
          <w:numId w:val="580"/>
        </w:numPr>
        <w:tabs>
          <w:tab w:val="left" w:pos="2651"/>
          <w:tab w:val="left" w:pos="2652"/>
        </w:tabs>
        <w:ind w:hanging="426"/>
        <w:rPr>
          <w:sz w:val="24"/>
        </w:rPr>
      </w:pPr>
      <w:r>
        <w:rPr>
          <w:sz w:val="24"/>
        </w:rPr>
        <w:t>Agency’s policy on client abuse;</w:t>
      </w:r>
      <w:r>
        <w:rPr>
          <w:spacing w:val="-1"/>
          <w:sz w:val="24"/>
        </w:rPr>
        <w:t xml:space="preserve"> </w:t>
      </w:r>
      <w:r>
        <w:rPr>
          <w:sz w:val="24"/>
        </w:rPr>
        <w:t>and,</w:t>
      </w:r>
    </w:p>
    <w:p w14:paraId="262B36F2" w14:textId="77777777" w:rsidR="00E9458D" w:rsidRDefault="005C6BD6">
      <w:pPr>
        <w:pStyle w:val="ListParagraph"/>
        <w:numPr>
          <w:ilvl w:val="1"/>
          <w:numId w:val="580"/>
        </w:numPr>
        <w:tabs>
          <w:tab w:val="left" w:pos="2651"/>
          <w:tab w:val="left" w:pos="2652"/>
        </w:tabs>
        <w:spacing w:before="1"/>
        <w:ind w:hanging="426"/>
        <w:rPr>
          <w:sz w:val="24"/>
        </w:rPr>
      </w:pPr>
      <w:r>
        <w:rPr>
          <w:sz w:val="24"/>
        </w:rPr>
        <w:t>consequences for employees suspected of, or found guilty of, client</w:t>
      </w:r>
      <w:r>
        <w:rPr>
          <w:spacing w:val="-1"/>
          <w:sz w:val="24"/>
        </w:rPr>
        <w:t xml:space="preserve"> </w:t>
      </w:r>
      <w:r>
        <w:rPr>
          <w:sz w:val="24"/>
        </w:rPr>
        <w:t>abuse.</w:t>
      </w:r>
    </w:p>
    <w:p w14:paraId="62E7B9A7" w14:textId="77777777" w:rsidR="00E9458D" w:rsidRDefault="005C6BD6">
      <w:pPr>
        <w:pStyle w:val="ListParagraph"/>
        <w:numPr>
          <w:ilvl w:val="0"/>
          <w:numId w:val="580"/>
        </w:numPr>
        <w:tabs>
          <w:tab w:val="left" w:pos="2250"/>
          <w:tab w:val="left" w:pos="2251"/>
        </w:tabs>
        <w:ind w:left="2250" w:hanging="451"/>
        <w:rPr>
          <w:sz w:val="24"/>
        </w:rPr>
      </w:pPr>
      <w:r>
        <w:rPr>
          <w:sz w:val="24"/>
        </w:rPr>
        <w:t>The following principles shall be applied when completing a report about</w:t>
      </w:r>
      <w:r>
        <w:rPr>
          <w:spacing w:val="-4"/>
          <w:sz w:val="24"/>
        </w:rPr>
        <w:t xml:space="preserve"> </w:t>
      </w:r>
      <w:r>
        <w:rPr>
          <w:sz w:val="24"/>
        </w:rPr>
        <w:t>abuse:</w:t>
      </w:r>
    </w:p>
    <w:p w14:paraId="6ECA3067" w14:textId="77777777" w:rsidR="00E9458D" w:rsidRDefault="005C6BD6">
      <w:pPr>
        <w:pStyle w:val="ListParagraph"/>
        <w:numPr>
          <w:ilvl w:val="1"/>
          <w:numId w:val="580"/>
        </w:numPr>
        <w:tabs>
          <w:tab w:val="left" w:pos="2521"/>
        </w:tabs>
        <w:ind w:left="2520" w:hanging="361"/>
        <w:rPr>
          <w:sz w:val="24"/>
        </w:rPr>
      </w:pPr>
      <w:r>
        <w:rPr>
          <w:sz w:val="24"/>
        </w:rPr>
        <w:t>use ink to document</w:t>
      </w:r>
      <w:r>
        <w:rPr>
          <w:spacing w:val="-1"/>
          <w:sz w:val="24"/>
        </w:rPr>
        <w:t xml:space="preserve"> </w:t>
      </w:r>
      <w:r>
        <w:rPr>
          <w:sz w:val="24"/>
        </w:rPr>
        <w:t>details;</w:t>
      </w:r>
    </w:p>
    <w:p w14:paraId="5DAFDF78" w14:textId="77777777" w:rsidR="00E9458D" w:rsidRDefault="005C6BD6">
      <w:pPr>
        <w:pStyle w:val="ListParagraph"/>
        <w:numPr>
          <w:ilvl w:val="1"/>
          <w:numId w:val="580"/>
        </w:numPr>
        <w:tabs>
          <w:tab w:val="left" w:pos="2521"/>
        </w:tabs>
        <w:ind w:left="2520" w:hanging="361"/>
        <w:rPr>
          <w:sz w:val="24"/>
        </w:rPr>
      </w:pPr>
      <w:r>
        <w:rPr>
          <w:sz w:val="24"/>
        </w:rPr>
        <w:t>use objective, descriptive, clearly written and concise</w:t>
      </w:r>
      <w:r>
        <w:rPr>
          <w:spacing w:val="-3"/>
          <w:sz w:val="24"/>
        </w:rPr>
        <w:t xml:space="preserve"> </w:t>
      </w:r>
      <w:r>
        <w:rPr>
          <w:sz w:val="24"/>
        </w:rPr>
        <w:t>language;</w:t>
      </w:r>
    </w:p>
    <w:p w14:paraId="3F1CE8C4" w14:textId="77777777" w:rsidR="00E9458D" w:rsidRDefault="005C6BD6">
      <w:pPr>
        <w:pStyle w:val="ListParagraph"/>
        <w:numPr>
          <w:ilvl w:val="1"/>
          <w:numId w:val="580"/>
        </w:numPr>
        <w:tabs>
          <w:tab w:val="left" w:pos="2521"/>
        </w:tabs>
        <w:ind w:left="2520" w:hanging="361"/>
        <w:rPr>
          <w:sz w:val="24"/>
        </w:rPr>
      </w:pPr>
      <w:r>
        <w:rPr>
          <w:sz w:val="24"/>
        </w:rPr>
        <w:t>report what is seen or heard and not what others</w:t>
      </w:r>
      <w:r>
        <w:rPr>
          <w:spacing w:val="-3"/>
          <w:sz w:val="24"/>
        </w:rPr>
        <w:t xml:space="preserve"> </w:t>
      </w:r>
      <w:r>
        <w:rPr>
          <w:sz w:val="24"/>
        </w:rPr>
        <w:t>experienced;</w:t>
      </w:r>
    </w:p>
    <w:p w14:paraId="531A8FCD" w14:textId="77777777" w:rsidR="00E9458D" w:rsidRDefault="005C6BD6">
      <w:pPr>
        <w:pStyle w:val="ListParagraph"/>
        <w:numPr>
          <w:ilvl w:val="1"/>
          <w:numId w:val="580"/>
        </w:numPr>
        <w:tabs>
          <w:tab w:val="left" w:pos="2521"/>
        </w:tabs>
        <w:ind w:left="2520" w:hanging="361"/>
        <w:rPr>
          <w:sz w:val="24"/>
        </w:rPr>
      </w:pPr>
      <w:r>
        <w:rPr>
          <w:sz w:val="24"/>
        </w:rPr>
        <w:t>provide facts only and not opinions or</w:t>
      </w:r>
      <w:r>
        <w:rPr>
          <w:spacing w:val="-2"/>
          <w:sz w:val="24"/>
        </w:rPr>
        <w:t xml:space="preserve"> </w:t>
      </w:r>
      <w:r>
        <w:rPr>
          <w:sz w:val="24"/>
        </w:rPr>
        <w:t>assumptions;</w:t>
      </w:r>
    </w:p>
    <w:p w14:paraId="3D0B9B31" w14:textId="77777777" w:rsidR="00E9458D" w:rsidRDefault="005C6BD6">
      <w:pPr>
        <w:pStyle w:val="ListParagraph"/>
        <w:numPr>
          <w:ilvl w:val="1"/>
          <w:numId w:val="580"/>
        </w:numPr>
        <w:tabs>
          <w:tab w:val="left" w:pos="2521"/>
        </w:tabs>
        <w:ind w:left="2520" w:hanging="361"/>
        <w:rPr>
          <w:sz w:val="24"/>
        </w:rPr>
      </w:pPr>
      <w:r>
        <w:rPr>
          <w:sz w:val="24"/>
        </w:rPr>
        <w:t>provide all essential information</w:t>
      </w:r>
      <w:r>
        <w:rPr>
          <w:spacing w:val="-3"/>
          <w:sz w:val="24"/>
        </w:rPr>
        <w:t xml:space="preserve"> </w:t>
      </w:r>
      <w:r>
        <w:rPr>
          <w:sz w:val="24"/>
        </w:rPr>
        <w:t>including:</w:t>
      </w:r>
    </w:p>
    <w:p w14:paraId="014D79FA" w14:textId="77777777" w:rsidR="00E9458D" w:rsidRDefault="005C6BD6">
      <w:pPr>
        <w:pStyle w:val="ListParagraph"/>
        <w:numPr>
          <w:ilvl w:val="2"/>
          <w:numId w:val="580"/>
        </w:numPr>
        <w:tabs>
          <w:tab w:val="left" w:pos="2880"/>
          <w:tab w:val="left" w:pos="2881"/>
        </w:tabs>
        <w:ind w:hanging="361"/>
        <w:rPr>
          <w:sz w:val="24"/>
        </w:rPr>
      </w:pPr>
      <w:r>
        <w:rPr>
          <w:sz w:val="24"/>
        </w:rPr>
        <w:t>name of individual(s)</w:t>
      </w:r>
      <w:r>
        <w:rPr>
          <w:spacing w:val="-2"/>
          <w:sz w:val="24"/>
        </w:rPr>
        <w:t xml:space="preserve"> </w:t>
      </w:r>
      <w:r>
        <w:rPr>
          <w:sz w:val="24"/>
        </w:rPr>
        <w:t>involved;</w:t>
      </w:r>
    </w:p>
    <w:p w14:paraId="144D10C3" w14:textId="77777777" w:rsidR="00E9458D" w:rsidRDefault="005C6BD6">
      <w:pPr>
        <w:pStyle w:val="ListParagraph"/>
        <w:numPr>
          <w:ilvl w:val="2"/>
          <w:numId w:val="580"/>
        </w:numPr>
        <w:tabs>
          <w:tab w:val="left" w:pos="2881"/>
        </w:tabs>
        <w:ind w:hanging="361"/>
        <w:rPr>
          <w:sz w:val="24"/>
        </w:rPr>
      </w:pPr>
      <w:r>
        <w:rPr>
          <w:sz w:val="24"/>
        </w:rPr>
        <w:t>location of</w:t>
      </w:r>
      <w:r>
        <w:rPr>
          <w:spacing w:val="-1"/>
          <w:sz w:val="24"/>
        </w:rPr>
        <w:t xml:space="preserve"> </w:t>
      </w:r>
      <w:r>
        <w:rPr>
          <w:sz w:val="24"/>
        </w:rPr>
        <w:t>abuse;</w:t>
      </w:r>
    </w:p>
    <w:p w14:paraId="6B88D15F" w14:textId="77777777" w:rsidR="00E9458D" w:rsidRDefault="005C6BD6">
      <w:pPr>
        <w:pStyle w:val="ListParagraph"/>
        <w:numPr>
          <w:ilvl w:val="2"/>
          <w:numId w:val="580"/>
        </w:numPr>
        <w:tabs>
          <w:tab w:val="left" w:pos="2941"/>
        </w:tabs>
        <w:ind w:left="2940" w:hanging="421"/>
        <w:rPr>
          <w:sz w:val="24"/>
        </w:rPr>
      </w:pPr>
      <w:r>
        <w:rPr>
          <w:sz w:val="24"/>
        </w:rPr>
        <w:t>time and date of</w:t>
      </w:r>
      <w:r>
        <w:rPr>
          <w:spacing w:val="-1"/>
          <w:sz w:val="24"/>
        </w:rPr>
        <w:t xml:space="preserve"> </w:t>
      </w:r>
      <w:r>
        <w:rPr>
          <w:sz w:val="24"/>
        </w:rPr>
        <w:t>abuse;</w:t>
      </w:r>
    </w:p>
    <w:p w14:paraId="7AD50841" w14:textId="77777777" w:rsidR="00E9458D" w:rsidRDefault="005C6BD6">
      <w:pPr>
        <w:pStyle w:val="ListParagraph"/>
        <w:numPr>
          <w:ilvl w:val="1"/>
          <w:numId w:val="580"/>
        </w:numPr>
        <w:tabs>
          <w:tab w:val="left" w:pos="2520"/>
          <w:tab w:val="left" w:pos="2521"/>
        </w:tabs>
        <w:ind w:left="2520" w:right="1700" w:hanging="360"/>
        <w:rPr>
          <w:sz w:val="24"/>
        </w:rPr>
      </w:pPr>
      <w:r>
        <w:rPr>
          <w:sz w:val="24"/>
        </w:rPr>
        <w:t>document observations of individual affected (color, consciousness level, vital signs etc.);</w:t>
      </w:r>
    </w:p>
    <w:p w14:paraId="59AAAD02" w14:textId="77777777" w:rsidR="00E9458D" w:rsidRDefault="005C6BD6">
      <w:pPr>
        <w:pStyle w:val="ListParagraph"/>
        <w:numPr>
          <w:ilvl w:val="1"/>
          <w:numId w:val="580"/>
        </w:numPr>
        <w:tabs>
          <w:tab w:val="left" w:pos="2580"/>
          <w:tab w:val="left" w:pos="2581"/>
        </w:tabs>
        <w:ind w:left="2580" w:hanging="421"/>
        <w:rPr>
          <w:sz w:val="24"/>
        </w:rPr>
      </w:pPr>
      <w:r>
        <w:rPr>
          <w:sz w:val="24"/>
        </w:rPr>
        <w:t>describe what actions, if any, were taken to provide care at the</w:t>
      </w:r>
      <w:r>
        <w:rPr>
          <w:spacing w:val="-4"/>
          <w:sz w:val="24"/>
        </w:rPr>
        <w:t xml:space="preserve"> </w:t>
      </w:r>
      <w:r>
        <w:rPr>
          <w:sz w:val="24"/>
        </w:rPr>
        <w:t>time;</w:t>
      </w:r>
    </w:p>
    <w:p w14:paraId="03BC0843" w14:textId="77777777" w:rsidR="00E9458D" w:rsidRDefault="005C6BD6">
      <w:pPr>
        <w:pStyle w:val="ListParagraph"/>
        <w:numPr>
          <w:ilvl w:val="1"/>
          <w:numId w:val="580"/>
        </w:numPr>
        <w:tabs>
          <w:tab w:val="left" w:pos="2580"/>
          <w:tab w:val="left" w:pos="2581"/>
        </w:tabs>
        <w:ind w:left="2580" w:hanging="421"/>
        <w:rPr>
          <w:sz w:val="24"/>
        </w:rPr>
      </w:pPr>
      <w:r>
        <w:rPr>
          <w:sz w:val="24"/>
        </w:rPr>
        <w:t>if a physician was notified,</w:t>
      </w:r>
      <w:r>
        <w:rPr>
          <w:spacing w:val="-1"/>
          <w:sz w:val="24"/>
        </w:rPr>
        <w:t xml:space="preserve"> </w:t>
      </w:r>
      <w:r>
        <w:rPr>
          <w:sz w:val="24"/>
        </w:rPr>
        <w:t>record:</w:t>
      </w:r>
    </w:p>
    <w:p w14:paraId="5F95A058" w14:textId="77777777" w:rsidR="00E9458D" w:rsidRDefault="005C6BD6">
      <w:pPr>
        <w:pStyle w:val="ListParagraph"/>
        <w:numPr>
          <w:ilvl w:val="2"/>
          <w:numId w:val="580"/>
        </w:numPr>
        <w:tabs>
          <w:tab w:val="left" w:pos="2880"/>
          <w:tab w:val="left" w:pos="2881"/>
        </w:tabs>
        <w:ind w:hanging="361"/>
        <w:rPr>
          <w:sz w:val="24"/>
        </w:rPr>
      </w:pPr>
      <w:r>
        <w:rPr>
          <w:sz w:val="24"/>
        </w:rPr>
        <w:t>physician’s</w:t>
      </w:r>
      <w:r>
        <w:rPr>
          <w:spacing w:val="-1"/>
          <w:sz w:val="24"/>
        </w:rPr>
        <w:t xml:space="preserve"> </w:t>
      </w:r>
      <w:r>
        <w:rPr>
          <w:sz w:val="24"/>
        </w:rPr>
        <w:t>name;</w:t>
      </w:r>
    </w:p>
    <w:p w14:paraId="0A353E0B" w14:textId="77777777" w:rsidR="00E9458D" w:rsidRDefault="005C6BD6">
      <w:pPr>
        <w:pStyle w:val="ListParagraph"/>
        <w:numPr>
          <w:ilvl w:val="2"/>
          <w:numId w:val="580"/>
        </w:numPr>
        <w:tabs>
          <w:tab w:val="left" w:pos="2881"/>
        </w:tabs>
        <w:ind w:hanging="361"/>
        <w:rPr>
          <w:sz w:val="24"/>
        </w:rPr>
      </w:pPr>
      <w:r>
        <w:rPr>
          <w:sz w:val="24"/>
        </w:rPr>
        <w:t>time and date physician was</w:t>
      </w:r>
      <w:r>
        <w:rPr>
          <w:spacing w:val="-1"/>
          <w:sz w:val="24"/>
        </w:rPr>
        <w:t xml:space="preserve"> </w:t>
      </w:r>
      <w:r>
        <w:rPr>
          <w:sz w:val="24"/>
        </w:rPr>
        <w:t>notified;</w:t>
      </w:r>
    </w:p>
    <w:p w14:paraId="3799D8F4" w14:textId="77777777" w:rsidR="00E9458D" w:rsidRDefault="005C6BD6">
      <w:pPr>
        <w:pStyle w:val="ListParagraph"/>
        <w:numPr>
          <w:ilvl w:val="2"/>
          <w:numId w:val="580"/>
        </w:numPr>
        <w:tabs>
          <w:tab w:val="left" w:pos="2881"/>
        </w:tabs>
        <w:ind w:hanging="361"/>
        <w:rPr>
          <w:sz w:val="24"/>
        </w:rPr>
      </w:pPr>
      <w:r>
        <w:rPr>
          <w:sz w:val="24"/>
        </w:rPr>
        <w:t>physician’s response to the</w:t>
      </w:r>
      <w:r>
        <w:rPr>
          <w:spacing w:val="-3"/>
          <w:sz w:val="24"/>
        </w:rPr>
        <w:t xml:space="preserve"> </w:t>
      </w:r>
      <w:r>
        <w:rPr>
          <w:sz w:val="24"/>
        </w:rPr>
        <w:t>notification;</w:t>
      </w:r>
    </w:p>
    <w:p w14:paraId="2424E1E2" w14:textId="77777777" w:rsidR="00E9458D" w:rsidRDefault="005C6BD6">
      <w:pPr>
        <w:pStyle w:val="BodyText"/>
        <w:tabs>
          <w:tab w:val="left" w:pos="2520"/>
        </w:tabs>
        <w:ind w:right="1701" w:hanging="360"/>
      </w:pPr>
      <w:proofErr w:type="spellStart"/>
      <w:r>
        <w:t>i</w:t>
      </w:r>
      <w:proofErr w:type="spellEnd"/>
      <w:r>
        <w:t>.</w:t>
      </w:r>
      <w:r>
        <w:tab/>
        <w:t>document what happened and what the end result(s) was for the individual(s) involved;</w:t>
      </w:r>
    </w:p>
    <w:p w14:paraId="35FA5B64" w14:textId="77777777" w:rsidR="00E9458D" w:rsidRDefault="005C6BD6">
      <w:pPr>
        <w:pStyle w:val="ListParagraph"/>
        <w:numPr>
          <w:ilvl w:val="0"/>
          <w:numId w:val="579"/>
        </w:numPr>
        <w:tabs>
          <w:tab w:val="left" w:pos="2520"/>
          <w:tab w:val="left" w:pos="2521"/>
        </w:tabs>
        <w:spacing w:line="276" w:lineRule="exact"/>
        <w:ind w:hanging="361"/>
        <w:rPr>
          <w:sz w:val="24"/>
        </w:rPr>
      </w:pPr>
      <w:r>
        <w:rPr>
          <w:sz w:val="24"/>
        </w:rPr>
        <w:t>document any unusual occurrences witnessed;</w:t>
      </w:r>
      <w:r>
        <w:rPr>
          <w:spacing w:val="-3"/>
          <w:sz w:val="24"/>
        </w:rPr>
        <w:t xml:space="preserve"> </w:t>
      </w:r>
      <w:r>
        <w:rPr>
          <w:sz w:val="24"/>
        </w:rPr>
        <w:t>and,</w:t>
      </w:r>
    </w:p>
    <w:p w14:paraId="6090DF52" w14:textId="77777777" w:rsidR="00E9458D" w:rsidRDefault="005C6BD6">
      <w:pPr>
        <w:pStyle w:val="ListParagraph"/>
        <w:numPr>
          <w:ilvl w:val="0"/>
          <w:numId w:val="579"/>
        </w:numPr>
        <w:tabs>
          <w:tab w:val="left" w:pos="2521"/>
        </w:tabs>
        <w:spacing w:line="276" w:lineRule="exact"/>
        <w:ind w:hanging="361"/>
        <w:rPr>
          <w:sz w:val="24"/>
        </w:rPr>
      </w:pPr>
      <w:r>
        <w:rPr>
          <w:sz w:val="24"/>
        </w:rPr>
        <w:t>document relevant details of any action(s) by the individual involved in the</w:t>
      </w:r>
      <w:r>
        <w:rPr>
          <w:spacing w:val="-8"/>
          <w:sz w:val="24"/>
        </w:rPr>
        <w:t xml:space="preserve"> </w:t>
      </w:r>
      <w:r>
        <w:rPr>
          <w:sz w:val="24"/>
        </w:rPr>
        <w:t>abuse.</w:t>
      </w:r>
    </w:p>
    <w:p w14:paraId="30D43E62"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ADD4F1C" w14:textId="77777777">
        <w:trPr>
          <w:trHeight w:val="611"/>
        </w:trPr>
        <w:tc>
          <w:tcPr>
            <w:tcW w:w="5689" w:type="dxa"/>
          </w:tcPr>
          <w:p w14:paraId="5969F72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13BDDA0" w14:textId="77777777" w:rsidR="00E9458D" w:rsidRDefault="00E9458D">
            <w:pPr>
              <w:pStyle w:val="TableParagraph"/>
              <w:ind w:left="0"/>
              <w:rPr>
                <w:sz w:val="24"/>
              </w:rPr>
            </w:pPr>
          </w:p>
          <w:p w14:paraId="00B21507" w14:textId="77777777" w:rsidR="00E9458D" w:rsidRDefault="005C6BD6">
            <w:pPr>
              <w:pStyle w:val="TableParagraph"/>
              <w:ind w:left="487"/>
              <w:rPr>
                <w:sz w:val="20"/>
              </w:rPr>
            </w:pPr>
            <w:r>
              <w:rPr>
                <w:noProof/>
                <w:sz w:val="20"/>
              </w:rPr>
              <w:drawing>
                <wp:inline distT="0" distB="0" distL="0" distR="0" wp14:anchorId="42EC1D25" wp14:editId="7726DEEB">
                  <wp:extent cx="1390695" cy="966501"/>
                  <wp:effectExtent l="0" t="0" r="0" b="0"/>
                  <wp:docPr id="4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425BEDD" w14:textId="77777777">
        <w:trPr>
          <w:trHeight w:val="1184"/>
        </w:trPr>
        <w:tc>
          <w:tcPr>
            <w:tcW w:w="5689" w:type="dxa"/>
          </w:tcPr>
          <w:p w14:paraId="2730CD66" w14:textId="77777777" w:rsidR="00E9458D" w:rsidRDefault="00E9458D">
            <w:pPr>
              <w:pStyle w:val="TableParagraph"/>
              <w:spacing w:before="1"/>
              <w:ind w:left="0"/>
              <w:rPr>
                <w:sz w:val="24"/>
              </w:rPr>
            </w:pPr>
          </w:p>
          <w:p w14:paraId="16449A6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60E3F473" w14:textId="77777777" w:rsidR="00E9458D" w:rsidRDefault="00E9458D">
            <w:pPr>
              <w:rPr>
                <w:sz w:val="2"/>
                <w:szCs w:val="2"/>
              </w:rPr>
            </w:pPr>
          </w:p>
        </w:tc>
      </w:tr>
      <w:tr w:rsidR="00E9458D" w14:paraId="738A4E84" w14:textId="77777777">
        <w:trPr>
          <w:trHeight w:val="277"/>
        </w:trPr>
        <w:tc>
          <w:tcPr>
            <w:tcW w:w="5689" w:type="dxa"/>
            <w:vMerge w:val="restart"/>
          </w:tcPr>
          <w:p w14:paraId="5717EB04" w14:textId="77777777" w:rsidR="00E9458D" w:rsidRDefault="00E9458D">
            <w:pPr>
              <w:pStyle w:val="TableParagraph"/>
              <w:spacing w:before="1"/>
              <w:ind w:left="0"/>
              <w:rPr>
                <w:sz w:val="24"/>
              </w:rPr>
            </w:pPr>
          </w:p>
          <w:p w14:paraId="4B9FE446" w14:textId="77777777" w:rsidR="00E9458D" w:rsidRDefault="005C6BD6">
            <w:pPr>
              <w:pStyle w:val="TableParagraph"/>
              <w:rPr>
                <w:b/>
                <w:sz w:val="24"/>
              </w:rPr>
            </w:pPr>
            <w:r>
              <w:rPr>
                <w:b/>
                <w:sz w:val="24"/>
              </w:rPr>
              <w:t>Policy Title: Client Abuse</w:t>
            </w:r>
          </w:p>
        </w:tc>
        <w:tc>
          <w:tcPr>
            <w:tcW w:w="3168" w:type="dxa"/>
          </w:tcPr>
          <w:p w14:paraId="500539E1"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3.160</w:t>
            </w:r>
          </w:p>
        </w:tc>
      </w:tr>
      <w:tr w:rsidR="00E9458D" w14:paraId="189971FD" w14:textId="77777777">
        <w:trPr>
          <w:trHeight w:val="275"/>
        </w:trPr>
        <w:tc>
          <w:tcPr>
            <w:tcW w:w="5689" w:type="dxa"/>
            <w:vMerge/>
            <w:tcBorders>
              <w:top w:val="nil"/>
            </w:tcBorders>
          </w:tcPr>
          <w:p w14:paraId="1BF31FBB" w14:textId="77777777" w:rsidR="00E9458D" w:rsidRDefault="00E9458D">
            <w:pPr>
              <w:rPr>
                <w:sz w:val="2"/>
                <w:szCs w:val="2"/>
              </w:rPr>
            </w:pPr>
          </w:p>
        </w:tc>
        <w:tc>
          <w:tcPr>
            <w:tcW w:w="3168" w:type="dxa"/>
          </w:tcPr>
          <w:p w14:paraId="5915137C" w14:textId="77777777" w:rsidR="00E9458D" w:rsidRDefault="005C6BD6">
            <w:pPr>
              <w:pStyle w:val="TableParagraph"/>
              <w:spacing w:line="255" w:lineRule="exact"/>
              <w:rPr>
                <w:b/>
                <w:sz w:val="24"/>
              </w:rPr>
            </w:pPr>
            <w:r>
              <w:rPr>
                <w:b/>
                <w:sz w:val="24"/>
              </w:rPr>
              <w:t>Effective Date:</w:t>
            </w:r>
          </w:p>
        </w:tc>
      </w:tr>
      <w:tr w:rsidR="00E9458D" w14:paraId="5F27BD12" w14:textId="77777777">
        <w:trPr>
          <w:trHeight w:val="275"/>
        </w:trPr>
        <w:tc>
          <w:tcPr>
            <w:tcW w:w="5689" w:type="dxa"/>
            <w:vMerge/>
            <w:tcBorders>
              <w:top w:val="nil"/>
            </w:tcBorders>
          </w:tcPr>
          <w:p w14:paraId="51B6A6A4" w14:textId="77777777" w:rsidR="00E9458D" w:rsidRDefault="00E9458D">
            <w:pPr>
              <w:rPr>
                <w:sz w:val="2"/>
                <w:szCs w:val="2"/>
              </w:rPr>
            </w:pPr>
          </w:p>
        </w:tc>
        <w:tc>
          <w:tcPr>
            <w:tcW w:w="3168" w:type="dxa"/>
          </w:tcPr>
          <w:p w14:paraId="6723B01A" w14:textId="77777777" w:rsidR="00E9458D" w:rsidRDefault="005C6BD6">
            <w:pPr>
              <w:pStyle w:val="TableParagraph"/>
              <w:spacing w:line="255" w:lineRule="exact"/>
              <w:rPr>
                <w:b/>
                <w:sz w:val="24"/>
              </w:rPr>
            </w:pPr>
            <w:r>
              <w:rPr>
                <w:b/>
                <w:sz w:val="24"/>
              </w:rPr>
              <w:t>Revision Date:</w:t>
            </w:r>
          </w:p>
        </w:tc>
      </w:tr>
      <w:tr w:rsidR="00E9458D" w14:paraId="76E95555" w14:textId="77777777">
        <w:trPr>
          <w:trHeight w:val="276"/>
        </w:trPr>
        <w:tc>
          <w:tcPr>
            <w:tcW w:w="5689" w:type="dxa"/>
            <w:vMerge/>
            <w:tcBorders>
              <w:top w:val="nil"/>
            </w:tcBorders>
          </w:tcPr>
          <w:p w14:paraId="128D3D66" w14:textId="77777777" w:rsidR="00E9458D" w:rsidRDefault="00E9458D">
            <w:pPr>
              <w:rPr>
                <w:sz w:val="2"/>
                <w:szCs w:val="2"/>
              </w:rPr>
            </w:pPr>
          </w:p>
        </w:tc>
        <w:tc>
          <w:tcPr>
            <w:tcW w:w="3168" w:type="dxa"/>
          </w:tcPr>
          <w:p w14:paraId="4F792E12" w14:textId="77777777" w:rsidR="00E9458D" w:rsidRDefault="005C6BD6">
            <w:pPr>
              <w:pStyle w:val="TableParagraph"/>
              <w:spacing w:before="1" w:line="255" w:lineRule="exact"/>
              <w:rPr>
                <w:b/>
                <w:sz w:val="24"/>
              </w:rPr>
            </w:pPr>
            <w:r>
              <w:rPr>
                <w:b/>
                <w:sz w:val="24"/>
              </w:rPr>
              <w:t>Approved By:</w:t>
            </w:r>
          </w:p>
        </w:tc>
      </w:tr>
      <w:tr w:rsidR="00E9458D" w14:paraId="68F872BD" w14:textId="77777777">
        <w:trPr>
          <w:trHeight w:val="275"/>
        </w:trPr>
        <w:tc>
          <w:tcPr>
            <w:tcW w:w="5689" w:type="dxa"/>
            <w:vMerge/>
            <w:tcBorders>
              <w:top w:val="nil"/>
            </w:tcBorders>
          </w:tcPr>
          <w:p w14:paraId="707B9430" w14:textId="77777777" w:rsidR="00E9458D" w:rsidRDefault="00E9458D">
            <w:pPr>
              <w:rPr>
                <w:sz w:val="2"/>
                <w:szCs w:val="2"/>
              </w:rPr>
            </w:pPr>
          </w:p>
        </w:tc>
        <w:tc>
          <w:tcPr>
            <w:tcW w:w="3168" w:type="dxa"/>
          </w:tcPr>
          <w:p w14:paraId="4FF0EE72"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4 of</w:t>
            </w:r>
            <w:r>
              <w:rPr>
                <w:b/>
                <w:spacing w:val="-2"/>
                <w:sz w:val="24"/>
              </w:rPr>
              <w:t xml:space="preserve"> </w:t>
            </w:r>
            <w:r>
              <w:rPr>
                <w:b/>
                <w:sz w:val="24"/>
              </w:rPr>
              <w:t>4</w:t>
            </w:r>
          </w:p>
        </w:tc>
      </w:tr>
    </w:tbl>
    <w:p w14:paraId="1E56A902" w14:textId="77777777" w:rsidR="00E9458D" w:rsidRDefault="00E9458D">
      <w:pPr>
        <w:pStyle w:val="BodyText"/>
        <w:spacing w:before="2"/>
        <w:ind w:left="0" w:firstLine="0"/>
        <w:rPr>
          <w:sz w:val="16"/>
        </w:rPr>
      </w:pPr>
    </w:p>
    <w:p w14:paraId="7D9E7E3A" w14:textId="77777777" w:rsidR="00E9458D" w:rsidRDefault="005C6BD6">
      <w:pPr>
        <w:pStyle w:val="ListParagraph"/>
        <w:numPr>
          <w:ilvl w:val="0"/>
          <w:numId w:val="580"/>
        </w:numPr>
        <w:tabs>
          <w:tab w:val="left" w:pos="2226"/>
          <w:tab w:val="left" w:pos="2227"/>
        </w:tabs>
        <w:spacing w:before="90"/>
        <w:rPr>
          <w:sz w:val="24"/>
        </w:rPr>
      </w:pPr>
      <w:r>
        <w:rPr>
          <w:sz w:val="24"/>
        </w:rPr>
        <w:t>Hold review sessions on abuse for staff</w:t>
      </w:r>
      <w:r>
        <w:rPr>
          <w:spacing w:val="-5"/>
          <w:sz w:val="24"/>
        </w:rPr>
        <w:t xml:space="preserve"> </w:t>
      </w:r>
      <w:r>
        <w:rPr>
          <w:sz w:val="24"/>
        </w:rPr>
        <w:t>regularly.</w:t>
      </w:r>
    </w:p>
    <w:p w14:paraId="445D625E" w14:textId="77777777" w:rsidR="00E9458D" w:rsidRDefault="005C6BD6">
      <w:pPr>
        <w:pStyle w:val="ListParagraph"/>
        <w:numPr>
          <w:ilvl w:val="0"/>
          <w:numId w:val="580"/>
        </w:numPr>
        <w:tabs>
          <w:tab w:val="left" w:pos="2226"/>
          <w:tab w:val="left" w:pos="2227"/>
        </w:tabs>
        <w:ind w:right="1699"/>
        <w:rPr>
          <w:sz w:val="24"/>
        </w:rPr>
      </w:pPr>
      <w:r>
        <w:rPr>
          <w:sz w:val="24"/>
        </w:rPr>
        <w:t>Record details of all abuse training sessions on the Agency’s Master Training Record and on the individual employee’s training</w:t>
      </w:r>
      <w:r>
        <w:rPr>
          <w:spacing w:val="-2"/>
          <w:sz w:val="24"/>
        </w:rPr>
        <w:t xml:space="preserve"> </w:t>
      </w:r>
      <w:r>
        <w:rPr>
          <w:sz w:val="24"/>
        </w:rPr>
        <w:t>record.</w:t>
      </w:r>
    </w:p>
    <w:p w14:paraId="4D938E2F" w14:textId="77777777" w:rsidR="00E9458D" w:rsidRDefault="005C6BD6">
      <w:pPr>
        <w:pStyle w:val="ListParagraph"/>
        <w:numPr>
          <w:ilvl w:val="0"/>
          <w:numId w:val="580"/>
        </w:numPr>
        <w:tabs>
          <w:tab w:val="left" w:pos="2161"/>
        </w:tabs>
        <w:ind w:left="2160" w:hanging="361"/>
        <w:rPr>
          <w:sz w:val="24"/>
        </w:rPr>
      </w:pPr>
      <w:r>
        <w:rPr>
          <w:sz w:val="24"/>
        </w:rPr>
        <w:t>Training records shall</w:t>
      </w:r>
      <w:r>
        <w:rPr>
          <w:spacing w:val="-2"/>
          <w:sz w:val="24"/>
        </w:rPr>
        <w:t xml:space="preserve"> </w:t>
      </w:r>
      <w:r>
        <w:rPr>
          <w:sz w:val="24"/>
        </w:rPr>
        <w:t>include:</w:t>
      </w:r>
    </w:p>
    <w:p w14:paraId="30C27957" w14:textId="77777777" w:rsidR="00E9458D" w:rsidRDefault="005C6BD6">
      <w:pPr>
        <w:pStyle w:val="ListParagraph"/>
        <w:numPr>
          <w:ilvl w:val="1"/>
          <w:numId w:val="580"/>
        </w:numPr>
        <w:tabs>
          <w:tab w:val="left" w:pos="2521"/>
        </w:tabs>
        <w:ind w:left="2520" w:hanging="361"/>
        <w:rPr>
          <w:sz w:val="24"/>
        </w:rPr>
      </w:pPr>
      <w:r>
        <w:rPr>
          <w:sz w:val="24"/>
        </w:rPr>
        <w:t>dates when training was</w:t>
      </w:r>
      <w:r>
        <w:rPr>
          <w:spacing w:val="-1"/>
          <w:sz w:val="24"/>
        </w:rPr>
        <w:t xml:space="preserve"> </w:t>
      </w:r>
      <w:r>
        <w:rPr>
          <w:sz w:val="24"/>
        </w:rPr>
        <w:t>given;</w:t>
      </w:r>
    </w:p>
    <w:p w14:paraId="2FB5D766" w14:textId="77777777" w:rsidR="00E9458D" w:rsidRDefault="005C6BD6">
      <w:pPr>
        <w:pStyle w:val="ListParagraph"/>
        <w:numPr>
          <w:ilvl w:val="1"/>
          <w:numId w:val="580"/>
        </w:numPr>
        <w:tabs>
          <w:tab w:val="left" w:pos="2521"/>
        </w:tabs>
        <w:ind w:left="2520" w:hanging="361"/>
        <w:rPr>
          <w:sz w:val="24"/>
        </w:rPr>
      </w:pPr>
      <w:r>
        <w:rPr>
          <w:sz w:val="24"/>
        </w:rPr>
        <w:t>summary on what training was</w:t>
      </w:r>
      <w:r>
        <w:rPr>
          <w:spacing w:val="-2"/>
          <w:sz w:val="24"/>
        </w:rPr>
        <w:t xml:space="preserve"> </w:t>
      </w:r>
      <w:r>
        <w:rPr>
          <w:sz w:val="24"/>
        </w:rPr>
        <w:t>given;</w:t>
      </w:r>
    </w:p>
    <w:p w14:paraId="6E1520E5" w14:textId="77777777" w:rsidR="00E9458D" w:rsidRDefault="005C6BD6">
      <w:pPr>
        <w:pStyle w:val="ListParagraph"/>
        <w:numPr>
          <w:ilvl w:val="1"/>
          <w:numId w:val="580"/>
        </w:numPr>
        <w:tabs>
          <w:tab w:val="left" w:pos="2521"/>
        </w:tabs>
        <w:ind w:left="2520" w:hanging="361"/>
        <w:rPr>
          <w:sz w:val="24"/>
        </w:rPr>
      </w:pPr>
      <w:r>
        <w:rPr>
          <w:sz w:val="24"/>
        </w:rPr>
        <w:t>names and credentials of person(s) providing the training;</w:t>
      </w:r>
      <w:r>
        <w:rPr>
          <w:spacing w:val="-3"/>
          <w:sz w:val="24"/>
        </w:rPr>
        <w:t xml:space="preserve"> </w:t>
      </w:r>
      <w:r>
        <w:rPr>
          <w:sz w:val="24"/>
        </w:rPr>
        <w:t>and,</w:t>
      </w:r>
    </w:p>
    <w:p w14:paraId="3B9BDDEA" w14:textId="77777777" w:rsidR="00E9458D" w:rsidRDefault="005C6BD6">
      <w:pPr>
        <w:pStyle w:val="ListParagraph"/>
        <w:numPr>
          <w:ilvl w:val="1"/>
          <w:numId w:val="580"/>
        </w:numPr>
        <w:tabs>
          <w:tab w:val="left" w:pos="2521"/>
        </w:tabs>
        <w:ind w:left="2520" w:hanging="361"/>
        <w:rPr>
          <w:sz w:val="24"/>
        </w:rPr>
      </w:pPr>
      <w:r>
        <w:rPr>
          <w:sz w:val="24"/>
        </w:rPr>
        <w:t>names and positions of people attending the training</w:t>
      </w:r>
      <w:r>
        <w:rPr>
          <w:spacing w:val="-2"/>
          <w:sz w:val="24"/>
        </w:rPr>
        <w:t xml:space="preserve"> </w:t>
      </w:r>
      <w:r>
        <w:rPr>
          <w:sz w:val="24"/>
        </w:rPr>
        <w:t>sessions.</w:t>
      </w:r>
    </w:p>
    <w:p w14:paraId="659D2310" w14:textId="77777777" w:rsidR="00E9458D" w:rsidRDefault="005C6BD6">
      <w:pPr>
        <w:pStyle w:val="ListParagraph"/>
        <w:numPr>
          <w:ilvl w:val="0"/>
          <w:numId w:val="580"/>
        </w:numPr>
        <w:tabs>
          <w:tab w:val="left" w:pos="2226"/>
          <w:tab w:val="left" w:pos="2227"/>
        </w:tabs>
        <w:rPr>
          <w:sz w:val="24"/>
        </w:rPr>
      </w:pPr>
      <w:r>
        <w:rPr>
          <w:sz w:val="24"/>
        </w:rPr>
        <w:t>Training Records are to be maintained for 3 years from the date of</w:t>
      </w:r>
      <w:r>
        <w:rPr>
          <w:spacing w:val="-5"/>
          <w:sz w:val="24"/>
        </w:rPr>
        <w:t xml:space="preserve"> </w:t>
      </w:r>
      <w:r>
        <w:rPr>
          <w:sz w:val="24"/>
        </w:rPr>
        <w:t>training.</w:t>
      </w:r>
    </w:p>
    <w:p w14:paraId="5856FA79" w14:textId="77777777" w:rsidR="00E9458D" w:rsidRDefault="00E9458D">
      <w:pPr>
        <w:pStyle w:val="BodyText"/>
        <w:ind w:left="0" w:firstLine="0"/>
      </w:pPr>
    </w:p>
    <w:p w14:paraId="1BD3CFBF" w14:textId="77777777" w:rsidR="00E9458D" w:rsidRDefault="005C6BD6">
      <w:pPr>
        <w:pStyle w:val="Heading2"/>
      </w:pPr>
      <w:r>
        <w:t>CROSS-POLICY REFERENCES</w:t>
      </w:r>
    </w:p>
    <w:p w14:paraId="27D5996C" w14:textId="77777777" w:rsidR="00E9458D" w:rsidRDefault="005C6BD6">
      <w:pPr>
        <w:pStyle w:val="ListParagraph"/>
        <w:numPr>
          <w:ilvl w:val="0"/>
          <w:numId w:val="578"/>
        </w:numPr>
        <w:tabs>
          <w:tab w:val="left" w:pos="2161"/>
        </w:tabs>
        <w:rPr>
          <w:sz w:val="24"/>
        </w:rPr>
      </w:pPr>
      <w:r>
        <w:rPr>
          <w:sz w:val="24"/>
        </w:rPr>
        <w:t>Financial/Property Exploitation</w:t>
      </w:r>
    </w:p>
    <w:p w14:paraId="486B7F34" w14:textId="77777777" w:rsidR="00E9458D" w:rsidRDefault="005C6BD6">
      <w:pPr>
        <w:pStyle w:val="ListParagraph"/>
        <w:numPr>
          <w:ilvl w:val="0"/>
          <w:numId w:val="578"/>
        </w:numPr>
        <w:tabs>
          <w:tab w:val="left" w:pos="2161"/>
        </w:tabs>
        <w:rPr>
          <w:sz w:val="24"/>
        </w:rPr>
      </w:pPr>
      <w:r>
        <w:rPr>
          <w:sz w:val="24"/>
        </w:rPr>
        <w:t>Disciplinary</w:t>
      </w:r>
      <w:r>
        <w:rPr>
          <w:spacing w:val="-2"/>
          <w:sz w:val="24"/>
        </w:rPr>
        <w:t xml:space="preserve"> </w:t>
      </w:r>
      <w:r>
        <w:rPr>
          <w:sz w:val="24"/>
        </w:rPr>
        <w:t>Action</w:t>
      </w:r>
    </w:p>
    <w:p w14:paraId="5EFBC5DB" w14:textId="77777777" w:rsidR="00E9458D" w:rsidRDefault="005C6BD6">
      <w:pPr>
        <w:pStyle w:val="ListParagraph"/>
        <w:numPr>
          <w:ilvl w:val="0"/>
          <w:numId w:val="578"/>
        </w:numPr>
        <w:tabs>
          <w:tab w:val="left" w:pos="2161"/>
        </w:tabs>
        <w:rPr>
          <w:sz w:val="24"/>
        </w:rPr>
      </w:pPr>
      <w:r>
        <w:rPr>
          <w:sz w:val="24"/>
        </w:rPr>
        <w:t>Incident</w:t>
      </w:r>
      <w:r>
        <w:rPr>
          <w:spacing w:val="-1"/>
          <w:sz w:val="24"/>
        </w:rPr>
        <w:t xml:space="preserve"> </w:t>
      </w:r>
      <w:r>
        <w:rPr>
          <w:sz w:val="24"/>
        </w:rPr>
        <w:t>Reporting</w:t>
      </w:r>
    </w:p>
    <w:p w14:paraId="7BE245D6" w14:textId="77777777" w:rsidR="00E9458D" w:rsidRDefault="00E9458D">
      <w:pPr>
        <w:pStyle w:val="BodyText"/>
        <w:spacing w:before="1"/>
        <w:ind w:left="0" w:firstLine="0"/>
      </w:pPr>
    </w:p>
    <w:p w14:paraId="329E166F" w14:textId="77777777" w:rsidR="00E9458D" w:rsidRDefault="005C6BD6">
      <w:pPr>
        <w:pStyle w:val="Heading2"/>
      </w:pPr>
      <w:r>
        <w:t>FORMS;</w:t>
      </w:r>
    </w:p>
    <w:p w14:paraId="75CF652E" w14:textId="77777777" w:rsidR="00E9458D" w:rsidRDefault="005C6BD6">
      <w:pPr>
        <w:pStyle w:val="ListParagraph"/>
        <w:numPr>
          <w:ilvl w:val="0"/>
          <w:numId w:val="577"/>
        </w:numPr>
        <w:tabs>
          <w:tab w:val="left" w:pos="2161"/>
        </w:tabs>
        <w:rPr>
          <w:sz w:val="24"/>
        </w:rPr>
      </w:pPr>
      <w:r>
        <w:rPr>
          <w:sz w:val="24"/>
        </w:rPr>
        <w:t>Incident</w:t>
      </w:r>
      <w:r>
        <w:rPr>
          <w:spacing w:val="-1"/>
          <w:sz w:val="24"/>
        </w:rPr>
        <w:t xml:space="preserve"> </w:t>
      </w:r>
      <w:r>
        <w:rPr>
          <w:sz w:val="24"/>
        </w:rPr>
        <w:t>Report</w:t>
      </w:r>
    </w:p>
    <w:p w14:paraId="30699324" w14:textId="77777777" w:rsidR="00E9458D" w:rsidRDefault="005C6BD6">
      <w:pPr>
        <w:pStyle w:val="ListParagraph"/>
        <w:numPr>
          <w:ilvl w:val="0"/>
          <w:numId w:val="577"/>
        </w:numPr>
        <w:tabs>
          <w:tab w:val="left" w:pos="2161"/>
        </w:tabs>
        <w:rPr>
          <w:sz w:val="24"/>
        </w:rPr>
      </w:pPr>
      <w:r>
        <w:rPr>
          <w:sz w:val="24"/>
        </w:rPr>
        <w:t>Incident Reporting</w:t>
      </w:r>
      <w:r>
        <w:rPr>
          <w:spacing w:val="-1"/>
          <w:sz w:val="24"/>
        </w:rPr>
        <w:t xml:space="preserve"> </w:t>
      </w:r>
      <w:r>
        <w:rPr>
          <w:sz w:val="24"/>
        </w:rPr>
        <w:t>Log</w:t>
      </w:r>
    </w:p>
    <w:p w14:paraId="5D3EA89D" w14:textId="77777777" w:rsidR="00E9458D" w:rsidRDefault="00E9458D">
      <w:pPr>
        <w:pStyle w:val="BodyText"/>
        <w:ind w:left="0" w:firstLine="0"/>
      </w:pPr>
    </w:p>
    <w:p w14:paraId="47D77563" w14:textId="77777777" w:rsidR="00E9458D" w:rsidRDefault="005C6BD6">
      <w:pPr>
        <w:pStyle w:val="Heading2"/>
      </w:pPr>
      <w:r>
        <w:t>REFERENCES</w:t>
      </w:r>
    </w:p>
    <w:p w14:paraId="2FBF3573" w14:textId="77777777" w:rsidR="00E9458D" w:rsidRDefault="005C6BD6">
      <w:pPr>
        <w:pStyle w:val="ListParagraph"/>
        <w:numPr>
          <w:ilvl w:val="0"/>
          <w:numId w:val="576"/>
        </w:numPr>
        <w:tabs>
          <w:tab w:val="left" w:pos="2226"/>
          <w:tab w:val="left" w:pos="2227"/>
        </w:tabs>
        <w:rPr>
          <w:sz w:val="24"/>
        </w:rPr>
      </w:pPr>
      <w:r>
        <w:rPr>
          <w:sz w:val="24"/>
        </w:rPr>
        <w:t>Department of Health and Human Services</w:t>
      </w:r>
      <w:r>
        <w:rPr>
          <w:spacing w:val="-4"/>
          <w:sz w:val="24"/>
        </w:rPr>
        <w:t xml:space="preserve"> </w:t>
      </w:r>
      <w:r>
        <w:rPr>
          <w:sz w:val="24"/>
        </w:rPr>
        <w:t>(DHHS)</w:t>
      </w:r>
    </w:p>
    <w:p w14:paraId="5572587D" w14:textId="77777777" w:rsidR="00E9458D" w:rsidRDefault="00000000">
      <w:pPr>
        <w:pStyle w:val="ListParagraph"/>
        <w:numPr>
          <w:ilvl w:val="0"/>
          <w:numId w:val="576"/>
        </w:numPr>
        <w:tabs>
          <w:tab w:val="left" w:pos="2226"/>
          <w:tab w:val="left" w:pos="2227"/>
        </w:tabs>
        <w:rPr>
          <w:sz w:val="24"/>
        </w:rPr>
      </w:pPr>
      <w:hyperlink r:id="rId79">
        <w:r w:rsidR="005C6BD6">
          <w:rPr>
            <w:sz w:val="24"/>
          </w:rPr>
          <w:t>Elder Justice Act</w:t>
        </w:r>
        <w:r w:rsidR="005C6BD6">
          <w:rPr>
            <w:spacing w:val="-1"/>
            <w:sz w:val="24"/>
          </w:rPr>
          <w:t xml:space="preserve"> </w:t>
        </w:r>
        <w:r w:rsidR="005C6BD6">
          <w:rPr>
            <w:sz w:val="24"/>
          </w:rPr>
          <w:t>(EJA)</w:t>
        </w:r>
      </w:hyperlink>
    </w:p>
    <w:p w14:paraId="1EB999D7" w14:textId="77777777" w:rsidR="00E9458D" w:rsidRDefault="00E9458D">
      <w:pPr>
        <w:rPr>
          <w:sz w:val="24"/>
        </w:rPr>
        <w:sectPr w:rsidR="00E9458D">
          <w:footerReference w:type="default" r:id="rId80"/>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F32B5F0" w14:textId="77777777">
        <w:trPr>
          <w:trHeight w:val="611"/>
        </w:trPr>
        <w:tc>
          <w:tcPr>
            <w:tcW w:w="5689" w:type="dxa"/>
          </w:tcPr>
          <w:p w14:paraId="514F8C3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3C231C1" w14:textId="77777777" w:rsidR="00E9458D" w:rsidRDefault="00E9458D">
            <w:pPr>
              <w:pStyle w:val="TableParagraph"/>
              <w:ind w:left="0"/>
              <w:rPr>
                <w:sz w:val="24"/>
              </w:rPr>
            </w:pPr>
          </w:p>
          <w:p w14:paraId="7BFB9FE9" w14:textId="77777777" w:rsidR="00E9458D" w:rsidRDefault="005C6BD6">
            <w:pPr>
              <w:pStyle w:val="TableParagraph"/>
              <w:ind w:left="487"/>
              <w:rPr>
                <w:sz w:val="20"/>
              </w:rPr>
            </w:pPr>
            <w:r>
              <w:rPr>
                <w:noProof/>
                <w:sz w:val="20"/>
              </w:rPr>
              <w:drawing>
                <wp:inline distT="0" distB="0" distL="0" distR="0" wp14:anchorId="2942CC57" wp14:editId="02A5FFE6">
                  <wp:extent cx="1390695" cy="966501"/>
                  <wp:effectExtent l="0" t="0" r="0" b="0"/>
                  <wp:docPr id="4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9B421CE" w14:textId="77777777">
        <w:trPr>
          <w:trHeight w:val="1184"/>
        </w:trPr>
        <w:tc>
          <w:tcPr>
            <w:tcW w:w="5689" w:type="dxa"/>
          </w:tcPr>
          <w:p w14:paraId="577AA19C" w14:textId="77777777" w:rsidR="00E9458D" w:rsidRDefault="00E9458D">
            <w:pPr>
              <w:pStyle w:val="TableParagraph"/>
              <w:spacing w:before="1"/>
              <w:ind w:left="0"/>
              <w:rPr>
                <w:sz w:val="24"/>
              </w:rPr>
            </w:pPr>
          </w:p>
          <w:p w14:paraId="1696CD6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2524880" w14:textId="77777777" w:rsidR="00E9458D" w:rsidRDefault="00E9458D">
            <w:pPr>
              <w:rPr>
                <w:sz w:val="2"/>
                <w:szCs w:val="2"/>
              </w:rPr>
            </w:pPr>
          </w:p>
        </w:tc>
      </w:tr>
      <w:tr w:rsidR="00E9458D" w14:paraId="114FE5B4" w14:textId="77777777">
        <w:trPr>
          <w:trHeight w:val="277"/>
        </w:trPr>
        <w:tc>
          <w:tcPr>
            <w:tcW w:w="5689" w:type="dxa"/>
            <w:vMerge w:val="restart"/>
          </w:tcPr>
          <w:p w14:paraId="2E81A45E" w14:textId="77777777" w:rsidR="00E9458D" w:rsidRDefault="00E9458D">
            <w:pPr>
              <w:pStyle w:val="TableParagraph"/>
              <w:spacing w:before="1"/>
              <w:ind w:left="0"/>
              <w:rPr>
                <w:sz w:val="24"/>
              </w:rPr>
            </w:pPr>
          </w:p>
          <w:p w14:paraId="3E8B7D65" w14:textId="77777777" w:rsidR="00E9458D" w:rsidRDefault="005C6BD6">
            <w:pPr>
              <w:pStyle w:val="TableParagraph"/>
              <w:rPr>
                <w:b/>
                <w:sz w:val="24"/>
              </w:rPr>
            </w:pPr>
            <w:r>
              <w:rPr>
                <w:b/>
                <w:sz w:val="24"/>
              </w:rPr>
              <w:t>Policy Title: Confidentiality &amp; Privacy</w:t>
            </w:r>
          </w:p>
          <w:p w14:paraId="08565DF7" w14:textId="77777777" w:rsidR="00E9458D" w:rsidRDefault="005C6BD6">
            <w:pPr>
              <w:pStyle w:val="TableParagraph"/>
              <w:ind w:left="1548"/>
              <w:rPr>
                <w:b/>
                <w:sz w:val="24"/>
              </w:rPr>
            </w:pPr>
            <w:r>
              <w:rPr>
                <w:b/>
                <w:sz w:val="24"/>
              </w:rPr>
              <w:t>of Client Information</w:t>
            </w:r>
          </w:p>
        </w:tc>
        <w:tc>
          <w:tcPr>
            <w:tcW w:w="3168" w:type="dxa"/>
          </w:tcPr>
          <w:p w14:paraId="745F9123"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3.180</w:t>
            </w:r>
          </w:p>
        </w:tc>
      </w:tr>
      <w:tr w:rsidR="00E9458D" w14:paraId="01FF6E5D" w14:textId="77777777">
        <w:trPr>
          <w:trHeight w:val="275"/>
        </w:trPr>
        <w:tc>
          <w:tcPr>
            <w:tcW w:w="5689" w:type="dxa"/>
            <w:vMerge/>
            <w:tcBorders>
              <w:top w:val="nil"/>
            </w:tcBorders>
          </w:tcPr>
          <w:p w14:paraId="412BD2C7" w14:textId="77777777" w:rsidR="00E9458D" w:rsidRDefault="00E9458D">
            <w:pPr>
              <w:rPr>
                <w:sz w:val="2"/>
                <w:szCs w:val="2"/>
              </w:rPr>
            </w:pPr>
          </w:p>
        </w:tc>
        <w:tc>
          <w:tcPr>
            <w:tcW w:w="3168" w:type="dxa"/>
          </w:tcPr>
          <w:p w14:paraId="4941F276" w14:textId="77777777" w:rsidR="00E9458D" w:rsidRDefault="005C6BD6">
            <w:pPr>
              <w:pStyle w:val="TableParagraph"/>
              <w:spacing w:line="255" w:lineRule="exact"/>
              <w:rPr>
                <w:b/>
                <w:sz w:val="24"/>
              </w:rPr>
            </w:pPr>
            <w:r>
              <w:rPr>
                <w:b/>
                <w:sz w:val="24"/>
              </w:rPr>
              <w:t>Effective Date:</w:t>
            </w:r>
          </w:p>
        </w:tc>
      </w:tr>
      <w:tr w:rsidR="00E9458D" w14:paraId="39ACCC61" w14:textId="77777777">
        <w:trPr>
          <w:trHeight w:val="275"/>
        </w:trPr>
        <w:tc>
          <w:tcPr>
            <w:tcW w:w="5689" w:type="dxa"/>
            <w:vMerge/>
            <w:tcBorders>
              <w:top w:val="nil"/>
            </w:tcBorders>
          </w:tcPr>
          <w:p w14:paraId="3F39A2ED" w14:textId="77777777" w:rsidR="00E9458D" w:rsidRDefault="00E9458D">
            <w:pPr>
              <w:rPr>
                <w:sz w:val="2"/>
                <w:szCs w:val="2"/>
              </w:rPr>
            </w:pPr>
          </w:p>
        </w:tc>
        <w:tc>
          <w:tcPr>
            <w:tcW w:w="3168" w:type="dxa"/>
          </w:tcPr>
          <w:p w14:paraId="212C4055" w14:textId="77777777" w:rsidR="00E9458D" w:rsidRDefault="005C6BD6">
            <w:pPr>
              <w:pStyle w:val="TableParagraph"/>
              <w:spacing w:line="255" w:lineRule="exact"/>
              <w:rPr>
                <w:b/>
                <w:sz w:val="24"/>
              </w:rPr>
            </w:pPr>
            <w:r>
              <w:rPr>
                <w:b/>
                <w:sz w:val="24"/>
              </w:rPr>
              <w:t>Revision Date:</w:t>
            </w:r>
          </w:p>
        </w:tc>
      </w:tr>
      <w:tr w:rsidR="00E9458D" w14:paraId="50D1F136" w14:textId="77777777">
        <w:trPr>
          <w:trHeight w:val="276"/>
        </w:trPr>
        <w:tc>
          <w:tcPr>
            <w:tcW w:w="5689" w:type="dxa"/>
            <w:vMerge/>
            <w:tcBorders>
              <w:top w:val="nil"/>
            </w:tcBorders>
          </w:tcPr>
          <w:p w14:paraId="3529745D" w14:textId="77777777" w:rsidR="00E9458D" w:rsidRDefault="00E9458D">
            <w:pPr>
              <w:rPr>
                <w:sz w:val="2"/>
                <w:szCs w:val="2"/>
              </w:rPr>
            </w:pPr>
          </w:p>
        </w:tc>
        <w:tc>
          <w:tcPr>
            <w:tcW w:w="3168" w:type="dxa"/>
          </w:tcPr>
          <w:p w14:paraId="1261E66F" w14:textId="77777777" w:rsidR="00E9458D" w:rsidRDefault="005C6BD6">
            <w:pPr>
              <w:pStyle w:val="TableParagraph"/>
              <w:spacing w:before="1" w:line="255" w:lineRule="exact"/>
              <w:rPr>
                <w:b/>
                <w:sz w:val="24"/>
              </w:rPr>
            </w:pPr>
            <w:r>
              <w:rPr>
                <w:b/>
                <w:sz w:val="24"/>
              </w:rPr>
              <w:t>Approved By:</w:t>
            </w:r>
          </w:p>
        </w:tc>
      </w:tr>
      <w:tr w:rsidR="00E9458D" w14:paraId="1091EAE7" w14:textId="77777777">
        <w:trPr>
          <w:trHeight w:val="275"/>
        </w:trPr>
        <w:tc>
          <w:tcPr>
            <w:tcW w:w="5689" w:type="dxa"/>
            <w:vMerge/>
            <w:tcBorders>
              <w:top w:val="nil"/>
            </w:tcBorders>
          </w:tcPr>
          <w:p w14:paraId="211F89FF" w14:textId="77777777" w:rsidR="00E9458D" w:rsidRDefault="00E9458D">
            <w:pPr>
              <w:rPr>
                <w:sz w:val="2"/>
                <w:szCs w:val="2"/>
              </w:rPr>
            </w:pPr>
          </w:p>
        </w:tc>
        <w:tc>
          <w:tcPr>
            <w:tcW w:w="3168" w:type="dxa"/>
          </w:tcPr>
          <w:p w14:paraId="51FDCC42"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3</w:t>
            </w:r>
          </w:p>
        </w:tc>
      </w:tr>
    </w:tbl>
    <w:p w14:paraId="48ED5B1C" w14:textId="77777777" w:rsidR="00E9458D" w:rsidRDefault="00E9458D">
      <w:pPr>
        <w:pStyle w:val="BodyText"/>
        <w:ind w:left="0" w:firstLine="0"/>
        <w:rPr>
          <w:sz w:val="16"/>
        </w:rPr>
      </w:pPr>
    </w:p>
    <w:p w14:paraId="54CD2E0B" w14:textId="77777777" w:rsidR="00E9458D" w:rsidRDefault="005C6BD6">
      <w:pPr>
        <w:pStyle w:val="Heading2"/>
        <w:spacing w:before="92"/>
        <w:rPr>
          <w:rFonts w:ascii="Arial"/>
        </w:rPr>
      </w:pPr>
      <w:bookmarkStart w:id="65" w:name="_bookmark65"/>
      <w:bookmarkEnd w:id="65"/>
      <w:r>
        <w:rPr>
          <w:rFonts w:ascii="Arial"/>
        </w:rPr>
        <w:t>Confidentiality &amp; Privacy of Client Information</w:t>
      </w:r>
    </w:p>
    <w:p w14:paraId="5E6C32E9" w14:textId="77777777" w:rsidR="00E9458D" w:rsidRDefault="005C6BD6">
      <w:pPr>
        <w:spacing w:before="138"/>
        <w:ind w:left="1800"/>
        <w:rPr>
          <w:b/>
          <w:sz w:val="24"/>
        </w:rPr>
      </w:pPr>
      <w:r>
        <w:rPr>
          <w:b/>
          <w:sz w:val="24"/>
        </w:rPr>
        <w:t>PURPOSE</w:t>
      </w:r>
    </w:p>
    <w:p w14:paraId="77EA0974" w14:textId="77777777" w:rsidR="00E9458D" w:rsidRDefault="005C6BD6">
      <w:pPr>
        <w:pStyle w:val="ListParagraph"/>
        <w:numPr>
          <w:ilvl w:val="0"/>
          <w:numId w:val="575"/>
        </w:numPr>
        <w:tabs>
          <w:tab w:val="left" w:pos="2161"/>
        </w:tabs>
        <w:rPr>
          <w:sz w:val="24"/>
        </w:rPr>
      </w:pPr>
      <w:r>
        <w:rPr>
          <w:sz w:val="24"/>
        </w:rPr>
        <w:t>To ensure that all client information is</w:t>
      </w:r>
      <w:r>
        <w:rPr>
          <w:spacing w:val="-3"/>
          <w:sz w:val="24"/>
        </w:rPr>
        <w:t xml:space="preserve"> </w:t>
      </w:r>
      <w:r>
        <w:rPr>
          <w:sz w:val="24"/>
        </w:rPr>
        <w:t>protected.</w:t>
      </w:r>
    </w:p>
    <w:p w14:paraId="6879AE29" w14:textId="77777777" w:rsidR="00E9458D" w:rsidRDefault="005C6BD6">
      <w:pPr>
        <w:pStyle w:val="ListParagraph"/>
        <w:numPr>
          <w:ilvl w:val="0"/>
          <w:numId w:val="575"/>
        </w:numPr>
        <w:tabs>
          <w:tab w:val="left" w:pos="2161"/>
        </w:tabs>
        <w:rPr>
          <w:sz w:val="24"/>
        </w:rPr>
      </w:pPr>
      <w:r>
        <w:rPr>
          <w:sz w:val="24"/>
        </w:rPr>
        <w:t>To prevent inappropriate and/or unauthorized disclosure of client information.</w:t>
      </w:r>
      <w:r>
        <w:rPr>
          <w:spacing w:val="-4"/>
          <w:sz w:val="24"/>
        </w:rPr>
        <w:t xml:space="preserve"> </w:t>
      </w:r>
      <w:r>
        <w:rPr>
          <w:sz w:val="24"/>
        </w:rPr>
        <w:t>And,</w:t>
      </w:r>
    </w:p>
    <w:p w14:paraId="1F1B4106" w14:textId="77777777" w:rsidR="00E9458D" w:rsidRDefault="005C6BD6">
      <w:pPr>
        <w:pStyle w:val="ListParagraph"/>
        <w:numPr>
          <w:ilvl w:val="0"/>
          <w:numId w:val="575"/>
        </w:numPr>
        <w:tabs>
          <w:tab w:val="left" w:pos="2161"/>
        </w:tabs>
        <w:rPr>
          <w:sz w:val="24"/>
        </w:rPr>
      </w:pPr>
      <w:r>
        <w:rPr>
          <w:sz w:val="24"/>
        </w:rPr>
        <w:t>To comply with all federal, state and local laws pertaining to client</w:t>
      </w:r>
      <w:r>
        <w:rPr>
          <w:spacing w:val="-7"/>
          <w:sz w:val="24"/>
        </w:rPr>
        <w:t xml:space="preserve"> </w:t>
      </w:r>
      <w:r>
        <w:rPr>
          <w:sz w:val="24"/>
        </w:rPr>
        <w:t>confidentiality.</w:t>
      </w:r>
    </w:p>
    <w:p w14:paraId="739A4CC2" w14:textId="77777777" w:rsidR="00E9458D" w:rsidRDefault="00E9458D">
      <w:pPr>
        <w:pStyle w:val="BodyText"/>
        <w:ind w:left="0" w:firstLine="0"/>
      </w:pPr>
    </w:p>
    <w:p w14:paraId="017F968E" w14:textId="77777777" w:rsidR="00E9458D" w:rsidRDefault="005C6BD6">
      <w:pPr>
        <w:pStyle w:val="Heading2"/>
      </w:pPr>
      <w:r>
        <w:t>DEFINITIONS</w:t>
      </w:r>
    </w:p>
    <w:p w14:paraId="16BF849A" w14:textId="77777777" w:rsidR="00E9458D" w:rsidRDefault="005C6BD6">
      <w:pPr>
        <w:pStyle w:val="ListParagraph"/>
        <w:numPr>
          <w:ilvl w:val="0"/>
          <w:numId w:val="574"/>
        </w:numPr>
        <w:tabs>
          <w:tab w:val="left" w:pos="2085"/>
        </w:tabs>
        <w:rPr>
          <w:b/>
          <w:sz w:val="24"/>
        </w:rPr>
      </w:pPr>
      <w:r>
        <w:rPr>
          <w:b/>
          <w:sz w:val="24"/>
        </w:rPr>
        <w:t>HIPAA</w:t>
      </w:r>
      <w:r>
        <w:rPr>
          <w:b/>
          <w:spacing w:val="-1"/>
          <w:sz w:val="24"/>
        </w:rPr>
        <w:t xml:space="preserve"> </w:t>
      </w:r>
      <w:r>
        <w:rPr>
          <w:b/>
          <w:sz w:val="24"/>
        </w:rPr>
        <w:t>PROTECTION</w:t>
      </w:r>
    </w:p>
    <w:p w14:paraId="4C4ED892" w14:textId="77777777" w:rsidR="00E9458D" w:rsidRDefault="005C6BD6">
      <w:pPr>
        <w:ind w:left="2084" w:right="1700"/>
        <w:jc w:val="both"/>
        <w:rPr>
          <w:sz w:val="24"/>
        </w:rPr>
      </w:pPr>
      <w:r>
        <w:rPr>
          <w:sz w:val="24"/>
        </w:rPr>
        <w:t xml:space="preserve">The </w:t>
      </w:r>
      <w:r>
        <w:rPr>
          <w:i/>
          <w:sz w:val="24"/>
        </w:rPr>
        <w:t xml:space="preserve">Health Insurance Portability and Accountability Act </w:t>
      </w:r>
      <w:r>
        <w:rPr>
          <w:sz w:val="24"/>
        </w:rPr>
        <w:t>(HIPAA) protects all medical records and other individually identifiable health information used or disclosed in any form, whether electronically, on paper or</w:t>
      </w:r>
      <w:r>
        <w:rPr>
          <w:spacing w:val="-4"/>
          <w:sz w:val="24"/>
        </w:rPr>
        <w:t xml:space="preserve"> </w:t>
      </w:r>
      <w:r>
        <w:rPr>
          <w:sz w:val="24"/>
        </w:rPr>
        <w:t>orally.</w:t>
      </w:r>
    </w:p>
    <w:p w14:paraId="07D7291B" w14:textId="77777777" w:rsidR="00E9458D" w:rsidRDefault="005C6BD6">
      <w:pPr>
        <w:pStyle w:val="Heading2"/>
        <w:numPr>
          <w:ilvl w:val="0"/>
          <w:numId w:val="574"/>
        </w:numPr>
        <w:tabs>
          <w:tab w:val="left" w:pos="2085"/>
        </w:tabs>
      </w:pPr>
      <w:r>
        <w:t>GLBA</w:t>
      </w:r>
      <w:r>
        <w:rPr>
          <w:spacing w:val="-1"/>
        </w:rPr>
        <w:t xml:space="preserve"> </w:t>
      </w:r>
      <w:r>
        <w:t>PROTECTION</w:t>
      </w:r>
    </w:p>
    <w:p w14:paraId="64509453" w14:textId="77777777" w:rsidR="00E9458D" w:rsidRDefault="005C6BD6">
      <w:pPr>
        <w:pStyle w:val="BodyText"/>
        <w:ind w:left="2084" w:right="1697" w:firstLine="0"/>
        <w:jc w:val="both"/>
      </w:pPr>
      <w:r>
        <w:t xml:space="preserve">The </w:t>
      </w:r>
      <w:r>
        <w:rPr>
          <w:i/>
        </w:rPr>
        <w:t xml:space="preserve">Gramm-Leach-Bliley Act </w:t>
      </w:r>
      <w:r>
        <w:t>(GLBA) protects private, non-public, information of individuals. Private, non-public information consists of information such as name, Social Security Number, date and location of birth, gender, credit card numbers and driver's license numbers.</w:t>
      </w:r>
    </w:p>
    <w:p w14:paraId="025711BE" w14:textId="77777777" w:rsidR="00E9458D" w:rsidRDefault="00E9458D">
      <w:pPr>
        <w:pStyle w:val="BodyText"/>
        <w:spacing w:before="1"/>
        <w:ind w:left="0" w:firstLine="0"/>
      </w:pPr>
    </w:p>
    <w:p w14:paraId="6150547A" w14:textId="77777777" w:rsidR="00E9458D" w:rsidRDefault="005C6BD6">
      <w:pPr>
        <w:pStyle w:val="BodyText"/>
        <w:ind w:left="1800" w:right="1698" w:firstLine="0"/>
        <w:jc w:val="both"/>
      </w:pPr>
      <w:r>
        <w:rPr>
          <w:b/>
        </w:rPr>
        <w:t xml:space="preserve">POLICY </w:t>
      </w:r>
      <w:r>
        <w:t xml:space="preserve">Right Accord Private Duty- Home Health Care maintains the confidentiality and security of records in compliance with the </w:t>
      </w:r>
      <w:r>
        <w:rPr>
          <w:i/>
        </w:rPr>
        <w:t xml:space="preserve">Health Insurance Portability and Accountability Act </w:t>
      </w:r>
      <w:r>
        <w:t>(HIPAA</w:t>
      </w:r>
      <w:r>
        <w:rPr>
          <w:i/>
        </w:rPr>
        <w:t xml:space="preserve">), </w:t>
      </w:r>
      <w:r>
        <w:t xml:space="preserve">the </w:t>
      </w:r>
      <w:r>
        <w:rPr>
          <w:i/>
        </w:rPr>
        <w:t xml:space="preserve">Gramm-Leach-Bliley Act </w:t>
      </w:r>
      <w:r>
        <w:t>(GLBA) and other federal and state laws. These laws pertain to the security and privacy of personal, medical and financial information and require that data such as birthdates and social security numbers is used only for their intended purpose(s).</w:t>
      </w:r>
    </w:p>
    <w:p w14:paraId="61C5BDD6" w14:textId="77777777" w:rsidR="00E9458D" w:rsidRDefault="00E9458D">
      <w:pPr>
        <w:pStyle w:val="BodyText"/>
        <w:ind w:left="0" w:firstLine="0"/>
      </w:pPr>
    </w:p>
    <w:p w14:paraId="7A10B2B3" w14:textId="77777777" w:rsidR="00E9458D" w:rsidRDefault="005C6BD6">
      <w:pPr>
        <w:pStyle w:val="Heading2"/>
      </w:pPr>
      <w:r>
        <w:t>PROCEDURES</w:t>
      </w:r>
    </w:p>
    <w:p w14:paraId="6DA475CF" w14:textId="77777777" w:rsidR="00E9458D" w:rsidRDefault="005C6BD6">
      <w:pPr>
        <w:pStyle w:val="ListParagraph"/>
        <w:numPr>
          <w:ilvl w:val="0"/>
          <w:numId w:val="573"/>
        </w:numPr>
        <w:tabs>
          <w:tab w:val="left" w:pos="2161"/>
        </w:tabs>
        <w:ind w:right="1698"/>
        <w:rPr>
          <w:rFonts w:ascii="Arial"/>
          <w:sz w:val="24"/>
        </w:rPr>
      </w:pPr>
      <w:r>
        <w:rPr>
          <w:sz w:val="24"/>
        </w:rPr>
        <w:t>Client files may only be accessed on a "need-to-know" basis, in the performance of an employee's assigned</w:t>
      </w:r>
      <w:r>
        <w:rPr>
          <w:spacing w:val="-2"/>
          <w:sz w:val="24"/>
        </w:rPr>
        <w:t xml:space="preserve"> </w:t>
      </w:r>
      <w:r>
        <w:rPr>
          <w:sz w:val="24"/>
        </w:rPr>
        <w:t>duties</w:t>
      </w:r>
      <w:r>
        <w:rPr>
          <w:rFonts w:ascii="Arial"/>
          <w:sz w:val="24"/>
        </w:rPr>
        <w:t>.</w:t>
      </w:r>
    </w:p>
    <w:p w14:paraId="59487EE8" w14:textId="77777777" w:rsidR="00E9458D" w:rsidRDefault="005C6BD6">
      <w:pPr>
        <w:pStyle w:val="ListParagraph"/>
        <w:numPr>
          <w:ilvl w:val="0"/>
          <w:numId w:val="573"/>
        </w:numPr>
        <w:tabs>
          <w:tab w:val="left" w:pos="2161"/>
        </w:tabs>
        <w:ind w:right="1701"/>
        <w:rPr>
          <w:sz w:val="24"/>
        </w:rPr>
      </w:pPr>
      <w:r>
        <w:rPr>
          <w:sz w:val="24"/>
        </w:rPr>
        <w:t>The Agency shall respect the privacy and keep confidential all information and records of its</w:t>
      </w:r>
      <w:r>
        <w:rPr>
          <w:spacing w:val="-1"/>
          <w:sz w:val="24"/>
        </w:rPr>
        <w:t xml:space="preserve"> </w:t>
      </w:r>
      <w:r>
        <w:rPr>
          <w:sz w:val="24"/>
        </w:rPr>
        <w:t>clients.</w:t>
      </w:r>
    </w:p>
    <w:p w14:paraId="4D397C19" w14:textId="77777777" w:rsidR="00E9458D" w:rsidRDefault="005C6BD6">
      <w:pPr>
        <w:pStyle w:val="ListParagraph"/>
        <w:numPr>
          <w:ilvl w:val="0"/>
          <w:numId w:val="573"/>
        </w:numPr>
        <w:tabs>
          <w:tab w:val="left" w:pos="2161"/>
        </w:tabs>
        <w:rPr>
          <w:sz w:val="24"/>
        </w:rPr>
      </w:pPr>
      <w:r>
        <w:rPr>
          <w:sz w:val="24"/>
        </w:rPr>
        <w:t>Client information shall be protected from loss or</w:t>
      </w:r>
      <w:r>
        <w:rPr>
          <w:spacing w:val="-6"/>
          <w:sz w:val="24"/>
        </w:rPr>
        <w:t xml:space="preserve"> </w:t>
      </w:r>
      <w:r>
        <w:rPr>
          <w:sz w:val="24"/>
        </w:rPr>
        <w:t>destruction.</w:t>
      </w:r>
    </w:p>
    <w:p w14:paraId="315AA18D" w14:textId="77777777" w:rsidR="00E9458D" w:rsidRDefault="005C6BD6">
      <w:pPr>
        <w:pStyle w:val="ListParagraph"/>
        <w:numPr>
          <w:ilvl w:val="0"/>
          <w:numId w:val="573"/>
        </w:numPr>
        <w:tabs>
          <w:tab w:val="left" w:pos="2161"/>
        </w:tabs>
        <w:rPr>
          <w:sz w:val="24"/>
        </w:rPr>
      </w:pPr>
      <w:r>
        <w:rPr>
          <w:sz w:val="24"/>
        </w:rPr>
        <w:t>Access to client records and Agency data shall be accessible only</w:t>
      </w:r>
      <w:r>
        <w:rPr>
          <w:spacing w:val="-2"/>
          <w:sz w:val="24"/>
        </w:rPr>
        <w:t xml:space="preserve"> </w:t>
      </w:r>
      <w:r>
        <w:rPr>
          <w:sz w:val="24"/>
        </w:rPr>
        <w:t>to:</w:t>
      </w:r>
    </w:p>
    <w:p w14:paraId="7CF46939" w14:textId="77777777" w:rsidR="00E9458D" w:rsidRDefault="005C6BD6">
      <w:pPr>
        <w:pStyle w:val="ListParagraph"/>
        <w:numPr>
          <w:ilvl w:val="1"/>
          <w:numId w:val="573"/>
        </w:numPr>
        <w:tabs>
          <w:tab w:val="left" w:pos="2521"/>
        </w:tabs>
        <w:ind w:hanging="361"/>
        <w:rPr>
          <w:sz w:val="24"/>
        </w:rPr>
      </w:pPr>
      <w:r>
        <w:rPr>
          <w:sz w:val="24"/>
        </w:rPr>
        <w:t>the</w:t>
      </w:r>
      <w:r>
        <w:rPr>
          <w:spacing w:val="-1"/>
          <w:sz w:val="24"/>
        </w:rPr>
        <w:t xml:space="preserve"> </w:t>
      </w:r>
      <w:r>
        <w:rPr>
          <w:sz w:val="24"/>
        </w:rPr>
        <w:t>Manager/Administrator;</w:t>
      </w:r>
    </w:p>
    <w:p w14:paraId="4775A917" w14:textId="77777777" w:rsidR="00E9458D" w:rsidRDefault="005C6BD6">
      <w:pPr>
        <w:pStyle w:val="ListParagraph"/>
        <w:numPr>
          <w:ilvl w:val="1"/>
          <w:numId w:val="573"/>
        </w:numPr>
        <w:tabs>
          <w:tab w:val="left" w:pos="2521"/>
        </w:tabs>
        <w:ind w:hanging="361"/>
        <w:rPr>
          <w:sz w:val="24"/>
        </w:rPr>
      </w:pPr>
      <w:r>
        <w:rPr>
          <w:sz w:val="24"/>
        </w:rPr>
        <w:t>the Supervisor;</w:t>
      </w:r>
      <w:r>
        <w:rPr>
          <w:spacing w:val="-1"/>
          <w:sz w:val="24"/>
        </w:rPr>
        <w:t xml:space="preserve"> </w:t>
      </w:r>
      <w:r>
        <w:rPr>
          <w:sz w:val="24"/>
        </w:rPr>
        <w:t>and,</w:t>
      </w:r>
    </w:p>
    <w:p w14:paraId="07E4BB17" w14:textId="77777777" w:rsidR="00E9458D" w:rsidRDefault="005C6BD6">
      <w:pPr>
        <w:pStyle w:val="ListParagraph"/>
        <w:numPr>
          <w:ilvl w:val="1"/>
          <w:numId w:val="573"/>
        </w:numPr>
        <w:tabs>
          <w:tab w:val="left" w:pos="2521"/>
        </w:tabs>
        <w:ind w:hanging="361"/>
        <w:rPr>
          <w:sz w:val="24"/>
        </w:rPr>
      </w:pPr>
      <w:r>
        <w:rPr>
          <w:sz w:val="24"/>
        </w:rPr>
        <w:t>employees or contracted individuals directly involved in the</w:t>
      </w:r>
      <w:r>
        <w:rPr>
          <w:spacing w:val="-8"/>
          <w:sz w:val="24"/>
        </w:rPr>
        <w:t xml:space="preserve"> </w:t>
      </w:r>
      <w:r>
        <w:rPr>
          <w:sz w:val="24"/>
        </w:rPr>
        <w:t>case.</w:t>
      </w:r>
    </w:p>
    <w:p w14:paraId="6CEA0BC3" w14:textId="77777777" w:rsidR="00E9458D" w:rsidRDefault="005C6BD6">
      <w:pPr>
        <w:pStyle w:val="ListParagraph"/>
        <w:numPr>
          <w:ilvl w:val="0"/>
          <w:numId w:val="573"/>
        </w:numPr>
        <w:tabs>
          <w:tab w:val="left" w:pos="2161"/>
        </w:tabs>
        <w:ind w:right="1700"/>
        <w:rPr>
          <w:sz w:val="24"/>
        </w:rPr>
      </w:pPr>
      <w:r>
        <w:rPr>
          <w:sz w:val="24"/>
        </w:rPr>
        <w:t>Caution must be taken to ensure printed information about a client is not abused or used without</w:t>
      </w:r>
      <w:r>
        <w:rPr>
          <w:spacing w:val="-1"/>
          <w:sz w:val="24"/>
        </w:rPr>
        <w:t xml:space="preserve"> </w:t>
      </w:r>
      <w:r>
        <w:rPr>
          <w:sz w:val="24"/>
        </w:rPr>
        <w:t>authorization</w:t>
      </w:r>
    </w:p>
    <w:p w14:paraId="69D230B2" w14:textId="77777777" w:rsidR="00E9458D" w:rsidRDefault="00E9458D">
      <w:pPr>
        <w:rPr>
          <w:sz w:val="24"/>
        </w:rPr>
        <w:sectPr w:rsidR="00E9458D">
          <w:footerReference w:type="default" r:id="rId81"/>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23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21A5ACC" w14:textId="77777777">
        <w:trPr>
          <w:trHeight w:val="611"/>
        </w:trPr>
        <w:tc>
          <w:tcPr>
            <w:tcW w:w="5689" w:type="dxa"/>
          </w:tcPr>
          <w:p w14:paraId="3FA31C6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F860318" w14:textId="77777777" w:rsidR="00E9458D" w:rsidRDefault="00E9458D">
            <w:pPr>
              <w:pStyle w:val="TableParagraph"/>
              <w:ind w:left="0"/>
              <w:rPr>
                <w:sz w:val="24"/>
              </w:rPr>
            </w:pPr>
          </w:p>
          <w:p w14:paraId="0331A1D7" w14:textId="77777777" w:rsidR="00E9458D" w:rsidRDefault="005C6BD6">
            <w:pPr>
              <w:pStyle w:val="TableParagraph"/>
              <w:ind w:left="487"/>
              <w:rPr>
                <w:sz w:val="20"/>
              </w:rPr>
            </w:pPr>
            <w:r>
              <w:rPr>
                <w:noProof/>
                <w:sz w:val="20"/>
              </w:rPr>
              <w:drawing>
                <wp:inline distT="0" distB="0" distL="0" distR="0" wp14:anchorId="3556C950" wp14:editId="5D75C2BA">
                  <wp:extent cx="1390695" cy="966501"/>
                  <wp:effectExtent l="0" t="0" r="0" b="0"/>
                  <wp:docPr id="4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7EDD3E1" w14:textId="77777777">
        <w:trPr>
          <w:trHeight w:val="1184"/>
        </w:trPr>
        <w:tc>
          <w:tcPr>
            <w:tcW w:w="5689" w:type="dxa"/>
          </w:tcPr>
          <w:p w14:paraId="681A0599" w14:textId="77777777" w:rsidR="00E9458D" w:rsidRDefault="00E9458D">
            <w:pPr>
              <w:pStyle w:val="TableParagraph"/>
              <w:spacing w:before="1"/>
              <w:ind w:left="0"/>
              <w:rPr>
                <w:sz w:val="24"/>
              </w:rPr>
            </w:pPr>
          </w:p>
          <w:p w14:paraId="4955A5FC"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5CD817F" w14:textId="77777777" w:rsidR="00E9458D" w:rsidRDefault="00E9458D">
            <w:pPr>
              <w:rPr>
                <w:sz w:val="2"/>
                <w:szCs w:val="2"/>
              </w:rPr>
            </w:pPr>
          </w:p>
        </w:tc>
      </w:tr>
      <w:tr w:rsidR="00E9458D" w14:paraId="69560B16" w14:textId="77777777">
        <w:trPr>
          <w:trHeight w:val="277"/>
        </w:trPr>
        <w:tc>
          <w:tcPr>
            <w:tcW w:w="5689" w:type="dxa"/>
            <w:vMerge w:val="restart"/>
          </w:tcPr>
          <w:p w14:paraId="29E64A90" w14:textId="77777777" w:rsidR="00E9458D" w:rsidRDefault="00E9458D">
            <w:pPr>
              <w:pStyle w:val="TableParagraph"/>
              <w:spacing w:before="1"/>
              <w:ind w:left="0"/>
              <w:rPr>
                <w:sz w:val="24"/>
              </w:rPr>
            </w:pPr>
          </w:p>
          <w:p w14:paraId="02C73867" w14:textId="77777777" w:rsidR="00E9458D" w:rsidRDefault="005C6BD6">
            <w:pPr>
              <w:pStyle w:val="TableParagraph"/>
              <w:rPr>
                <w:b/>
                <w:sz w:val="24"/>
              </w:rPr>
            </w:pPr>
            <w:r>
              <w:rPr>
                <w:b/>
                <w:sz w:val="24"/>
              </w:rPr>
              <w:t>Policy Title: Confidentiality &amp; Privacy</w:t>
            </w:r>
          </w:p>
          <w:p w14:paraId="2FCB82D6" w14:textId="77777777" w:rsidR="00E9458D" w:rsidRDefault="005C6BD6">
            <w:pPr>
              <w:pStyle w:val="TableParagraph"/>
              <w:ind w:left="1548"/>
              <w:rPr>
                <w:b/>
                <w:sz w:val="24"/>
              </w:rPr>
            </w:pPr>
            <w:r>
              <w:rPr>
                <w:b/>
                <w:sz w:val="24"/>
              </w:rPr>
              <w:t>of Client Information</w:t>
            </w:r>
          </w:p>
        </w:tc>
        <w:tc>
          <w:tcPr>
            <w:tcW w:w="3168" w:type="dxa"/>
          </w:tcPr>
          <w:p w14:paraId="2D672729"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3.180</w:t>
            </w:r>
          </w:p>
        </w:tc>
      </w:tr>
      <w:tr w:rsidR="00E9458D" w14:paraId="267EC958" w14:textId="77777777">
        <w:trPr>
          <w:trHeight w:val="275"/>
        </w:trPr>
        <w:tc>
          <w:tcPr>
            <w:tcW w:w="5689" w:type="dxa"/>
            <w:vMerge/>
            <w:tcBorders>
              <w:top w:val="nil"/>
            </w:tcBorders>
          </w:tcPr>
          <w:p w14:paraId="24F437DD" w14:textId="77777777" w:rsidR="00E9458D" w:rsidRDefault="00E9458D">
            <w:pPr>
              <w:rPr>
                <w:sz w:val="2"/>
                <w:szCs w:val="2"/>
              </w:rPr>
            </w:pPr>
          </w:p>
        </w:tc>
        <w:tc>
          <w:tcPr>
            <w:tcW w:w="3168" w:type="dxa"/>
          </w:tcPr>
          <w:p w14:paraId="480FF034" w14:textId="77777777" w:rsidR="00E9458D" w:rsidRDefault="005C6BD6">
            <w:pPr>
              <w:pStyle w:val="TableParagraph"/>
              <w:spacing w:line="255" w:lineRule="exact"/>
              <w:rPr>
                <w:b/>
                <w:sz w:val="24"/>
              </w:rPr>
            </w:pPr>
            <w:r>
              <w:rPr>
                <w:b/>
                <w:sz w:val="24"/>
              </w:rPr>
              <w:t>Effective Date:</w:t>
            </w:r>
          </w:p>
        </w:tc>
      </w:tr>
      <w:tr w:rsidR="00E9458D" w14:paraId="51AADC6E" w14:textId="77777777">
        <w:trPr>
          <w:trHeight w:val="275"/>
        </w:trPr>
        <w:tc>
          <w:tcPr>
            <w:tcW w:w="5689" w:type="dxa"/>
            <w:vMerge/>
            <w:tcBorders>
              <w:top w:val="nil"/>
            </w:tcBorders>
          </w:tcPr>
          <w:p w14:paraId="68FEEF43" w14:textId="77777777" w:rsidR="00E9458D" w:rsidRDefault="00E9458D">
            <w:pPr>
              <w:rPr>
                <w:sz w:val="2"/>
                <w:szCs w:val="2"/>
              </w:rPr>
            </w:pPr>
          </w:p>
        </w:tc>
        <w:tc>
          <w:tcPr>
            <w:tcW w:w="3168" w:type="dxa"/>
          </w:tcPr>
          <w:p w14:paraId="172DC352" w14:textId="77777777" w:rsidR="00E9458D" w:rsidRDefault="005C6BD6">
            <w:pPr>
              <w:pStyle w:val="TableParagraph"/>
              <w:spacing w:line="255" w:lineRule="exact"/>
              <w:rPr>
                <w:b/>
                <w:sz w:val="24"/>
              </w:rPr>
            </w:pPr>
            <w:r>
              <w:rPr>
                <w:b/>
                <w:sz w:val="24"/>
              </w:rPr>
              <w:t>Revision Date:</w:t>
            </w:r>
          </w:p>
        </w:tc>
      </w:tr>
      <w:tr w:rsidR="00E9458D" w14:paraId="6FE2A707" w14:textId="77777777">
        <w:trPr>
          <w:trHeight w:val="276"/>
        </w:trPr>
        <w:tc>
          <w:tcPr>
            <w:tcW w:w="5689" w:type="dxa"/>
            <w:vMerge/>
            <w:tcBorders>
              <w:top w:val="nil"/>
            </w:tcBorders>
          </w:tcPr>
          <w:p w14:paraId="22D75848" w14:textId="77777777" w:rsidR="00E9458D" w:rsidRDefault="00E9458D">
            <w:pPr>
              <w:rPr>
                <w:sz w:val="2"/>
                <w:szCs w:val="2"/>
              </w:rPr>
            </w:pPr>
          </w:p>
        </w:tc>
        <w:tc>
          <w:tcPr>
            <w:tcW w:w="3168" w:type="dxa"/>
          </w:tcPr>
          <w:p w14:paraId="3A628059" w14:textId="77777777" w:rsidR="00E9458D" w:rsidRDefault="005C6BD6">
            <w:pPr>
              <w:pStyle w:val="TableParagraph"/>
              <w:spacing w:before="1" w:line="255" w:lineRule="exact"/>
              <w:rPr>
                <w:b/>
                <w:sz w:val="24"/>
              </w:rPr>
            </w:pPr>
            <w:r>
              <w:rPr>
                <w:b/>
                <w:sz w:val="24"/>
              </w:rPr>
              <w:t>Approved By:</w:t>
            </w:r>
          </w:p>
        </w:tc>
      </w:tr>
      <w:tr w:rsidR="00E9458D" w14:paraId="5122D3B9" w14:textId="77777777">
        <w:trPr>
          <w:trHeight w:val="275"/>
        </w:trPr>
        <w:tc>
          <w:tcPr>
            <w:tcW w:w="5689" w:type="dxa"/>
            <w:vMerge/>
            <w:tcBorders>
              <w:top w:val="nil"/>
            </w:tcBorders>
          </w:tcPr>
          <w:p w14:paraId="652EA96F" w14:textId="77777777" w:rsidR="00E9458D" w:rsidRDefault="00E9458D">
            <w:pPr>
              <w:rPr>
                <w:sz w:val="2"/>
                <w:szCs w:val="2"/>
              </w:rPr>
            </w:pPr>
          </w:p>
        </w:tc>
        <w:tc>
          <w:tcPr>
            <w:tcW w:w="3168" w:type="dxa"/>
          </w:tcPr>
          <w:p w14:paraId="4A26E4C2"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3</w:t>
            </w:r>
          </w:p>
        </w:tc>
      </w:tr>
    </w:tbl>
    <w:p w14:paraId="4021339A" w14:textId="77777777" w:rsidR="00E9458D" w:rsidRDefault="00E9458D">
      <w:pPr>
        <w:pStyle w:val="BodyText"/>
        <w:spacing w:before="2"/>
        <w:ind w:left="0" w:firstLine="0"/>
        <w:rPr>
          <w:sz w:val="16"/>
        </w:rPr>
      </w:pPr>
    </w:p>
    <w:p w14:paraId="54C57B27" w14:textId="77777777" w:rsidR="00E9458D" w:rsidRDefault="005C6BD6">
      <w:pPr>
        <w:pStyle w:val="ListParagraph"/>
        <w:numPr>
          <w:ilvl w:val="0"/>
          <w:numId w:val="573"/>
        </w:numPr>
        <w:tabs>
          <w:tab w:val="left" w:pos="2161"/>
        </w:tabs>
        <w:spacing w:before="90"/>
        <w:ind w:right="1697"/>
        <w:jc w:val="both"/>
        <w:rPr>
          <w:sz w:val="24"/>
        </w:rPr>
      </w:pPr>
      <w:r>
        <w:rPr>
          <w:sz w:val="24"/>
        </w:rPr>
        <w:t>Disclosure of information shall not be made to Third-Parties without the written consent of the client except</w:t>
      </w:r>
      <w:r>
        <w:rPr>
          <w:spacing w:val="-2"/>
          <w:sz w:val="24"/>
        </w:rPr>
        <w:t xml:space="preserve"> </w:t>
      </w:r>
      <w:r>
        <w:rPr>
          <w:sz w:val="24"/>
        </w:rPr>
        <w:t>when:</w:t>
      </w:r>
    </w:p>
    <w:p w14:paraId="371269B3" w14:textId="77777777" w:rsidR="00E9458D" w:rsidRDefault="005C6BD6">
      <w:pPr>
        <w:pStyle w:val="ListParagraph"/>
        <w:numPr>
          <w:ilvl w:val="1"/>
          <w:numId w:val="573"/>
        </w:numPr>
        <w:tabs>
          <w:tab w:val="left" w:pos="2510"/>
        </w:tabs>
        <w:ind w:left="2509" w:hanging="284"/>
        <w:jc w:val="both"/>
        <w:rPr>
          <w:sz w:val="24"/>
        </w:rPr>
      </w:pPr>
      <w:r>
        <w:rPr>
          <w:sz w:val="24"/>
        </w:rPr>
        <w:t>it is a requirement of</w:t>
      </w:r>
      <w:r>
        <w:rPr>
          <w:spacing w:val="-1"/>
          <w:sz w:val="24"/>
        </w:rPr>
        <w:t xml:space="preserve"> </w:t>
      </w:r>
      <w:r>
        <w:rPr>
          <w:sz w:val="24"/>
        </w:rPr>
        <w:t>law;</w:t>
      </w:r>
    </w:p>
    <w:p w14:paraId="586DCC65" w14:textId="77777777" w:rsidR="00E9458D" w:rsidRDefault="005C6BD6">
      <w:pPr>
        <w:pStyle w:val="ListParagraph"/>
        <w:numPr>
          <w:ilvl w:val="1"/>
          <w:numId w:val="573"/>
        </w:numPr>
        <w:tabs>
          <w:tab w:val="left" w:pos="2510"/>
        </w:tabs>
        <w:ind w:left="2509" w:right="1700" w:hanging="284"/>
        <w:jc w:val="both"/>
        <w:rPr>
          <w:sz w:val="24"/>
        </w:rPr>
      </w:pPr>
      <w:r>
        <w:rPr>
          <w:sz w:val="24"/>
        </w:rPr>
        <w:t>staff or contracted individuals require the information in order to provide services to the</w:t>
      </w:r>
      <w:r>
        <w:rPr>
          <w:spacing w:val="-1"/>
          <w:sz w:val="24"/>
        </w:rPr>
        <w:t xml:space="preserve"> </w:t>
      </w:r>
      <w:r>
        <w:rPr>
          <w:sz w:val="24"/>
        </w:rPr>
        <w:t>client;</w:t>
      </w:r>
    </w:p>
    <w:p w14:paraId="07472CC4" w14:textId="77777777" w:rsidR="00E9458D" w:rsidRDefault="005C6BD6">
      <w:pPr>
        <w:pStyle w:val="ListParagraph"/>
        <w:numPr>
          <w:ilvl w:val="1"/>
          <w:numId w:val="573"/>
        </w:numPr>
        <w:tabs>
          <w:tab w:val="left" w:pos="2510"/>
        </w:tabs>
        <w:ind w:left="2509" w:right="1703" w:hanging="284"/>
        <w:jc w:val="both"/>
        <w:rPr>
          <w:sz w:val="24"/>
        </w:rPr>
      </w:pPr>
      <w:r>
        <w:rPr>
          <w:sz w:val="24"/>
        </w:rPr>
        <w:t>the client has authorized certain individuals or organizations to be given information; and,</w:t>
      </w:r>
    </w:p>
    <w:p w14:paraId="508D0829" w14:textId="77777777" w:rsidR="00E9458D" w:rsidRDefault="005C6BD6">
      <w:pPr>
        <w:pStyle w:val="ListParagraph"/>
        <w:numPr>
          <w:ilvl w:val="1"/>
          <w:numId w:val="573"/>
        </w:numPr>
        <w:tabs>
          <w:tab w:val="left" w:pos="2510"/>
        </w:tabs>
        <w:ind w:left="2509" w:hanging="284"/>
        <w:jc w:val="both"/>
        <w:rPr>
          <w:sz w:val="24"/>
        </w:rPr>
      </w:pPr>
      <w:r>
        <w:rPr>
          <w:sz w:val="24"/>
        </w:rPr>
        <w:t>certain representatives have been authorized to investigate the</w:t>
      </w:r>
      <w:r>
        <w:rPr>
          <w:spacing w:val="-4"/>
          <w:sz w:val="24"/>
        </w:rPr>
        <w:t xml:space="preserve"> </w:t>
      </w:r>
      <w:r>
        <w:rPr>
          <w:sz w:val="24"/>
        </w:rPr>
        <w:t>Agency.</w:t>
      </w:r>
    </w:p>
    <w:p w14:paraId="4D7EE622" w14:textId="77777777" w:rsidR="00E9458D" w:rsidRDefault="005C6BD6">
      <w:pPr>
        <w:pStyle w:val="ListParagraph"/>
        <w:numPr>
          <w:ilvl w:val="0"/>
          <w:numId w:val="573"/>
        </w:numPr>
        <w:tabs>
          <w:tab w:val="left" w:pos="2161"/>
        </w:tabs>
        <w:ind w:right="1702"/>
        <w:jc w:val="both"/>
        <w:rPr>
          <w:sz w:val="24"/>
        </w:rPr>
      </w:pPr>
      <w:r>
        <w:rPr>
          <w:sz w:val="24"/>
        </w:rPr>
        <w:t xml:space="preserve">Written consent to release information to Third Parties shall be obtained by having the client sign the Agency’s </w:t>
      </w:r>
      <w:r>
        <w:rPr>
          <w:i/>
          <w:sz w:val="24"/>
        </w:rPr>
        <w:t>Consent to Release Information</w:t>
      </w:r>
      <w:r>
        <w:rPr>
          <w:i/>
          <w:spacing w:val="-4"/>
          <w:sz w:val="24"/>
        </w:rPr>
        <w:t xml:space="preserve"> </w:t>
      </w:r>
      <w:r>
        <w:rPr>
          <w:sz w:val="24"/>
        </w:rPr>
        <w:t>form.</w:t>
      </w:r>
    </w:p>
    <w:p w14:paraId="184F8D02" w14:textId="77777777" w:rsidR="00E9458D" w:rsidRDefault="005C6BD6">
      <w:pPr>
        <w:pStyle w:val="ListParagraph"/>
        <w:numPr>
          <w:ilvl w:val="0"/>
          <w:numId w:val="573"/>
        </w:numPr>
        <w:tabs>
          <w:tab w:val="left" w:pos="2161"/>
        </w:tabs>
        <w:ind w:right="1702"/>
        <w:jc w:val="both"/>
        <w:rPr>
          <w:sz w:val="24"/>
        </w:rPr>
      </w:pPr>
      <w:r>
        <w:rPr>
          <w:sz w:val="24"/>
        </w:rPr>
        <w:t>Individually, identifiable, personal information shall be handled in the same confidential manner whether it is in written, electronic or verbal</w:t>
      </w:r>
      <w:r>
        <w:rPr>
          <w:spacing w:val="-5"/>
          <w:sz w:val="24"/>
        </w:rPr>
        <w:t xml:space="preserve"> </w:t>
      </w:r>
      <w:r>
        <w:rPr>
          <w:sz w:val="24"/>
        </w:rPr>
        <w:t>form.</w:t>
      </w:r>
    </w:p>
    <w:p w14:paraId="3EE1335C" w14:textId="77777777" w:rsidR="00E9458D" w:rsidRDefault="005C6BD6">
      <w:pPr>
        <w:pStyle w:val="ListParagraph"/>
        <w:numPr>
          <w:ilvl w:val="0"/>
          <w:numId w:val="573"/>
        </w:numPr>
        <w:tabs>
          <w:tab w:val="left" w:pos="2161"/>
        </w:tabs>
        <w:ind w:right="1702"/>
        <w:jc w:val="both"/>
        <w:rPr>
          <w:sz w:val="24"/>
        </w:rPr>
      </w:pPr>
      <w:r>
        <w:rPr>
          <w:sz w:val="24"/>
        </w:rPr>
        <w:t>All active and inactive client records shall be stored in a secure location in the Agency office.</w:t>
      </w:r>
    </w:p>
    <w:p w14:paraId="607C1BA6" w14:textId="77777777" w:rsidR="00E9458D" w:rsidRDefault="005C6BD6">
      <w:pPr>
        <w:pStyle w:val="ListParagraph"/>
        <w:numPr>
          <w:ilvl w:val="0"/>
          <w:numId w:val="573"/>
        </w:numPr>
        <w:tabs>
          <w:tab w:val="left" w:pos="2161"/>
        </w:tabs>
        <w:ind w:right="1700"/>
        <w:jc w:val="both"/>
        <w:rPr>
          <w:sz w:val="24"/>
        </w:rPr>
      </w:pPr>
      <w:r>
        <w:rPr>
          <w:sz w:val="24"/>
        </w:rPr>
        <w:t>Personal information shall not be left on a client’s voice mail, unless the client has given permission to do so. If permission is not given, a message shall be left for the client to return the</w:t>
      </w:r>
      <w:r>
        <w:rPr>
          <w:spacing w:val="-3"/>
          <w:sz w:val="24"/>
        </w:rPr>
        <w:t xml:space="preserve"> </w:t>
      </w:r>
      <w:r>
        <w:rPr>
          <w:sz w:val="24"/>
        </w:rPr>
        <w:t>call.</w:t>
      </w:r>
    </w:p>
    <w:p w14:paraId="143D973C" w14:textId="77777777" w:rsidR="00E9458D" w:rsidRDefault="005C6BD6">
      <w:pPr>
        <w:pStyle w:val="ListParagraph"/>
        <w:numPr>
          <w:ilvl w:val="0"/>
          <w:numId w:val="573"/>
        </w:numPr>
        <w:tabs>
          <w:tab w:val="left" w:pos="2161"/>
        </w:tabs>
        <w:spacing w:before="1"/>
        <w:ind w:right="1701"/>
        <w:jc w:val="both"/>
        <w:rPr>
          <w:sz w:val="24"/>
        </w:rPr>
      </w:pPr>
      <w:r>
        <w:rPr>
          <w:sz w:val="24"/>
        </w:rPr>
        <w:t>Any client information that is being transmitted by fax, mail or other means, shall be done in a secure</w:t>
      </w:r>
      <w:r>
        <w:rPr>
          <w:spacing w:val="-1"/>
          <w:sz w:val="24"/>
        </w:rPr>
        <w:t xml:space="preserve"> </w:t>
      </w:r>
      <w:r>
        <w:rPr>
          <w:sz w:val="24"/>
        </w:rPr>
        <w:t>manner.</w:t>
      </w:r>
    </w:p>
    <w:p w14:paraId="19DF89CD" w14:textId="77777777" w:rsidR="00E9458D" w:rsidRDefault="005C6BD6">
      <w:pPr>
        <w:pStyle w:val="ListParagraph"/>
        <w:numPr>
          <w:ilvl w:val="0"/>
          <w:numId w:val="573"/>
        </w:numPr>
        <w:tabs>
          <w:tab w:val="left" w:pos="2161"/>
        </w:tabs>
        <w:jc w:val="both"/>
        <w:rPr>
          <w:sz w:val="24"/>
        </w:rPr>
      </w:pPr>
      <w:r>
        <w:rPr>
          <w:sz w:val="24"/>
        </w:rPr>
        <w:t>Confidential client information shall be destroyed through</w:t>
      </w:r>
      <w:r>
        <w:rPr>
          <w:spacing w:val="-1"/>
          <w:sz w:val="24"/>
        </w:rPr>
        <w:t xml:space="preserve"> </w:t>
      </w:r>
      <w:r>
        <w:rPr>
          <w:sz w:val="24"/>
        </w:rPr>
        <w:t>shredding.</w:t>
      </w:r>
    </w:p>
    <w:p w14:paraId="2FB64F5F" w14:textId="77777777" w:rsidR="00E9458D" w:rsidRDefault="005C6BD6">
      <w:pPr>
        <w:pStyle w:val="ListParagraph"/>
        <w:numPr>
          <w:ilvl w:val="0"/>
          <w:numId w:val="573"/>
        </w:numPr>
        <w:tabs>
          <w:tab w:val="left" w:pos="2161"/>
        </w:tabs>
        <w:ind w:right="1702"/>
        <w:jc w:val="both"/>
        <w:rPr>
          <w:sz w:val="24"/>
        </w:rPr>
      </w:pPr>
      <w:r>
        <w:rPr>
          <w:sz w:val="24"/>
        </w:rPr>
        <w:t>Employees shall report any potential, suspected or actual breaches of client confidentiality to the</w:t>
      </w:r>
      <w:r>
        <w:rPr>
          <w:spacing w:val="-1"/>
          <w:sz w:val="24"/>
        </w:rPr>
        <w:t xml:space="preserve"> </w:t>
      </w:r>
      <w:r>
        <w:rPr>
          <w:sz w:val="24"/>
        </w:rPr>
        <w:t>Supervisor.</w:t>
      </w:r>
    </w:p>
    <w:p w14:paraId="000FB772" w14:textId="77777777" w:rsidR="00E9458D" w:rsidRDefault="005C6BD6">
      <w:pPr>
        <w:pStyle w:val="ListParagraph"/>
        <w:numPr>
          <w:ilvl w:val="0"/>
          <w:numId w:val="573"/>
        </w:numPr>
        <w:tabs>
          <w:tab w:val="left" w:pos="2161"/>
        </w:tabs>
        <w:jc w:val="both"/>
        <w:rPr>
          <w:sz w:val="24"/>
        </w:rPr>
      </w:pPr>
      <w:r>
        <w:rPr>
          <w:sz w:val="24"/>
        </w:rPr>
        <w:t>Should any suspected or actual breaches in client confidentiality</w:t>
      </w:r>
      <w:r>
        <w:rPr>
          <w:spacing w:val="-2"/>
          <w:sz w:val="24"/>
        </w:rPr>
        <w:t xml:space="preserve"> </w:t>
      </w:r>
      <w:r>
        <w:rPr>
          <w:sz w:val="24"/>
        </w:rPr>
        <w:t>occur:</w:t>
      </w:r>
    </w:p>
    <w:p w14:paraId="75FD5246" w14:textId="77777777" w:rsidR="00E9458D" w:rsidRDefault="005C6BD6">
      <w:pPr>
        <w:pStyle w:val="ListParagraph"/>
        <w:numPr>
          <w:ilvl w:val="1"/>
          <w:numId w:val="573"/>
        </w:numPr>
        <w:tabs>
          <w:tab w:val="left" w:pos="2521"/>
        </w:tabs>
        <w:ind w:hanging="361"/>
        <w:rPr>
          <w:sz w:val="24"/>
        </w:rPr>
      </w:pPr>
      <w:r>
        <w:rPr>
          <w:sz w:val="24"/>
        </w:rPr>
        <w:t>the details shall be fully</w:t>
      </w:r>
      <w:r>
        <w:rPr>
          <w:spacing w:val="-3"/>
          <w:sz w:val="24"/>
        </w:rPr>
        <w:t xml:space="preserve"> </w:t>
      </w:r>
      <w:r>
        <w:rPr>
          <w:sz w:val="24"/>
        </w:rPr>
        <w:t>documented;</w:t>
      </w:r>
    </w:p>
    <w:p w14:paraId="124A3AAD" w14:textId="77777777" w:rsidR="00E9458D" w:rsidRDefault="005C6BD6">
      <w:pPr>
        <w:pStyle w:val="ListParagraph"/>
        <w:numPr>
          <w:ilvl w:val="1"/>
          <w:numId w:val="573"/>
        </w:numPr>
        <w:tabs>
          <w:tab w:val="left" w:pos="2521"/>
        </w:tabs>
        <w:ind w:hanging="361"/>
        <w:rPr>
          <w:sz w:val="24"/>
        </w:rPr>
      </w:pPr>
      <w:r>
        <w:rPr>
          <w:sz w:val="24"/>
        </w:rPr>
        <w:t>the incident shall be investigated by the Administrator/Manager or</w:t>
      </w:r>
      <w:r>
        <w:rPr>
          <w:spacing w:val="-3"/>
          <w:sz w:val="24"/>
        </w:rPr>
        <w:t xml:space="preserve"> </w:t>
      </w:r>
      <w:r>
        <w:rPr>
          <w:sz w:val="24"/>
        </w:rPr>
        <w:t>Supervisor;</w:t>
      </w:r>
    </w:p>
    <w:p w14:paraId="44B9A7AF" w14:textId="77777777" w:rsidR="00E9458D" w:rsidRDefault="005C6BD6">
      <w:pPr>
        <w:pStyle w:val="ListParagraph"/>
        <w:numPr>
          <w:ilvl w:val="1"/>
          <w:numId w:val="573"/>
        </w:numPr>
        <w:tabs>
          <w:tab w:val="left" w:pos="2521"/>
        </w:tabs>
        <w:ind w:hanging="361"/>
        <w:rPr>
          <w:sz w:val="24"/>
        </w:rPr>
      </w:pPr>
      <w:r>
        <w:rPr>
          <w:sz w:val="24"/>
        </w:rPr>
        <w:t>the employee involved shall be questioned;</w:t>
      </w:r>
      <w:r>
        <w:rPr>
          <w:spacing w:val="-2"/>
          <w:sz w:val="24"/>
        </w:rPr>
        <w:t xml:space="preserve"> </w:t>
      </w:r>
      <w:r>
        <w:rPr>
          <w:sz w:val="24"/>
        </w:rPr>
        <w:t>and,</w:t>
      </w:r>
    </w:p>
    <w:p w14:paraId="2162BE31" w14:textId="77777777" w:rsidR="00E9458D" w:rsidRDefault="005C6BD6">
      <w:pPr>
        <w:pStyle w:val="ListParagraph"/>
        <w:numPr>
          <w:ilvl w:val="1"/>
          <w:numId w:val="573"/>
        </w:numPr>
        <w:tabs>
          <w:tab w:val="left" w:pos="2521"/>
        </w:tabs>
        <w:ind w:right="1702"/>
        <w:rPr>
          <w:sz w:val="24"/>
        </w:rPr>
      </w:pPr>
      <w:r>
        <w:rPr>
          <w:sz w:val="24"/>
        </w:rPr>
        <w:t>if there is just cause, the employee involved shall be subjected to disciplinary action.</w:t>
      </w:r>
    </w:p>
    <w:p w14:paraId="64271A91" w14:textId="77777777" w:rsidR="00E9458D" w:rsidRDefault="00E9458D">
      <w:pPr>
        <w:pStyle w:val="BodyText"/>
        <w:ind w:left="0" w:firstLine="0"/>
      </w:pPr>
    </w:p>
    <w:p w14:paraId="4B33126E" w14:textId="77777777" w:rsidR="00E9458D" w:rsidRDefault="005C6BD6">
      <w:pPr>
        <w:pStyle w:val="Heading2"/>
      </w:pPr>
      <w:r>
        <w:t>GUIDELINES</w:t>
      </w:r>
    </w:p>
    <w:p w14:paraId="0156D311" w14:textId="77777777" w:rsidR="00E9458D" w:rsidRDefault="005C6BD6">
      <w:pPr>
        <w:pStyle w:val="ListParagraph"/>
        <w:numPr>
          <w:ilvl w:val="0"/>
          <w:numId w:val="572"/>
        </w:numPr>
        <w:tabs>
          <w:tab w:val="left" w:pos="2161"/>
        </w:tabs>
        <w:ind w:right="1699"/>
        <w:rPr>
          <w:sz w:val="24"/>
        </w:rPr>
      </w:pPr>
      <w:r>
        <w:rPr>
          <w:sz w:val="24"/>
        </w:rPr>
        <w:t>Clients shall receive training on privacy and confidentiality during orientation and during ongoing</w:t>
      </w:r>
      <w:r>
        <w:rPr>
          <w:spacing w:val="-1"/>
          <w:sz w:val="24"/>
        </w:rPr>
        <w:t xml:space="preserve"> </w:t>
      </w:r>
      <w:r>
        <w:rPr>
          <w:sz w:val="24"/>
        </w:rPr>
        <w:t>reviews.</w:t>
      </w:r>
    </w:p>
    <w:p w14:paraId="7AEBE320" w14:textId="77777777" w:rsidR="00E9458D" w:rsidRDefault="005C6BD6">
      <w:pPr>
        <w:pStyle w:val="ListParagraph"/>
        <w:numPr>
          <w:ilvl w:val="0"/>
          <w:numId w:val="572"/>
        </w:numPr>
        <w:tabs>
          <w:tab w:val="left" w:pos="2161"/>
        </w:tabs>
        <w:rPr>
          <w:sz w:val="24"/>
        </w:rPr>
      </w:pPr>
      <w:r>
        <w:rPr>
          <w:sz w:val="24"/>
        </w:rPr>
        <w:t>Professional standards or practice shall be applied at all</w:t>
      </w:r>
      <w:r>
        <w:rPr>
          <w:spacing w:val="-4"/>
          <w:sz w:val="24"/>
        </w:rPr>
        <w:t xml:space="preserve"> </w:t>
      </w:r>
      <w:r>
        <w:rPr>
          <w:sz w:val="24"/>
        </w:rPr>
        <w:t>times.</w:t>
      </w:r>
    </w:p>
    <w:p w14:paraId="46754C6B" w14:textId="77777777" w:rsidR="00E9458D" w:rsidRDefault="005C6BD6">
      <w:pPr>
        <w:pStyle w:val="ListParagraph"/>
        <w:numPr>
          <w:ilvl w:val="0"/>
          <w:numId w:val="572"/>
        </w:numPr>
        <w:tabs>
          <w:tab w:val="left" w:pos="2161"/>
          <w:tab w:val="left" w:pos="3046"/>
          <w:tab w:val="left" w:pos="3704"/>
          <w:tab w:val="left" w:pos="4136"/>
          <w:tab w:val="left" w:pos="5194"/>
          <w:tab w:val="left" w:pos="5825"/>
          <w:tab w:val="left" w:pos="7162"/>
          <w:tab w:val="left" w:pos="7607"/>
          <w:tab w:val="left" w:pos="8106"/>
          <w:tab w:val="left" w:pos="8779"/>
          <w:tab w:val="left" w:pos="10235"/>
        </w:tabs>
        <w:ind w:right="1702"/>
        <w:rPr>
          <w:sz w:val="24"/>
        </w:rPr>
      </w:pPr>
      <w:r>
        <w:rPr>
          <w:sz w:val="24"/>
        </w:rPr>
        <w:t>Clients</w:t>
      </w:r>
      <w:r>
        <w:rPr>
          <w:sz w:val="24"/>
        </w:rPr>
        <w:tab/>
        <w:t>shall</w:t>
      </w:r>
      <w:r>
        <w:rPr>
          <w:sz w:val="24"/>
        </w:rPr>
        <w:tab/>
        <w:t>be</w:t>
      </w:r>
      <w:r>
        <w:rPr>
          <w:sz w:val="24"/>
        </w:rPr>
        <w:tab/>
        <w:t>provided</w:t>
      </w:r>
      <w:r>
        <w:rPr>
          <w:sz w:val="24"/>
        </w:rPr>
        <w:tab/>
        <w:t>with</w:t>
      </w:r>
      <w:r>
        <w:rPr>
          <w:sz w:val="24"/>
        </w:rPr>
        <w:tab/>
        <w:t>information</w:t>
      </w:r>
      <w:r>
        <w:rPr>
          <w:sz w:val="24"/>
        </w:rPr>
        <w:tab/>
        <w:t>on</w:t>
      </w:r>
      <w:r>
        <w:rPr>
          <w:sz w:val="24"/>
        </w:rPr>
        <w:tab/>
        <w:t>the</w:t>
      </w:r>
      <w:r>
        <w:rPr>
          <w:sz w:val="24"/>
        </w:rPr>
        <w:tab/>
        <w:t>legal</w:t>
      </w:r>
      <w:r>
        <w:rPr>
          <w:sz w:val="24"/>
        </w:rPr>
        <w:tab/>
        <w:t>requirements</w:t>
      </w:r>
      <w:r>
        <w:rPr>
          <w:sz w:val="24"/>
        </w:rPr>
        <w:tab/>
      </w:r>
      <w:r>
        <w:rPr>
          <w:spacing w:val="-9"/>
          <w:sz w:val="24"/>
        </w:rPr>
        <w:t xml:space="preserve">of </w:t>
      </w:r>
      <w:r>
        <w:rPr>
          <w:sz w:val="24"/>
        </w:rPr>
        <w:t>confidentiality, as mandated by state and federal</w:t>
      </w:r>
      <w:r>
        <w:rPr>
          <w:spacing w:val="-1"/>
          <w:sz w:val="24"/>
        </w:rPr>
        <w:t xml:space="preserve"> </w:t>
      </w:r>
      <w:r>
        <w:rPr>
          <w:sz w:val="24"/>
        </w:rPr>
        <w:t>law.</w:t>
      </w:r>
    </w:p>
    <w:p w14:paraId="1D018BC0"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B9A5D7E" w14:textId="77777777">
        <w:trPr>
          <w:trHeight w:val="611"/>
        </w:trPr>
        <w:tc>
          <w:tcPr>
            <w:tcW w:w="5689" w:type="dxa"/>
          </w:tcPr>
          <w:p w14:paraId="5F5B074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23360BF" w14:textId="77777777" w:rsidR="00E9458D" w:rsidRDefault="00E9458D">
            <w:pPr>
              <w:pStyle w:val="TableParagraph"/>
              <w:ind w:left="0"/>
              <w:rPr>
                <w:sz w:val="24"/>
              </w:rPr>
            </w:pPr>
          </w:p>
          <w:p w14:paraId="48136870" w14:textId="77777777" w:rsidR="00E9458D" w:rsidRDefault="005C6BD6">
            <w:pPr>
              <w:pStyle w:val="TableParagraph"/>
              <w:ind w:left="487"/>
              <w:rPr>
                <w:sz w:val="20"/>
              </w:rPr>
            </w:pPr>
            <w:r>
              <w:rPr>
                <w:noProof/>
                <w:sz w:val="20"/>
              </w:rPr>
              <w:drawing>
                <wp:inline distT="0" distB="0" distL="0" distR="0" wp14:anchorId="09BC410D" wp14:editId="16183D48">
                  <wp:extent cx="1390695" cy="966501"/>
                  <wp:effectExtent l="0" t="0" r="0" b="0"/>
                  <wp:docPr id="4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54F35B6" w14:textId="77777777">
        <w:trPr>
          <w:trHeight w:val="1184"/>
        </w:trPr>
        <w:tc>
          <w:tcPr>
            <w:tcW w:w="5689" w:type="dxa"/>
          </w:tcPr>
          <w:p w14:paraId="5C016537" w14:textId="77777777" w:rsidR="00E9458D" w:rsidRDefault="00E9458D">
            <w:pPr>
              <w:pStyle w:val="TableParagraph"/>
              <w:spacing w:before="1"/>
              <w:ind w:left="0"/>
              <w:rPr>
                <w:sz w:val="24"/>
              </w:rPr>
            </w:pPr>
          </w:p>
          <w:p w14:paraId="3C94E2E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6D144F5" w14:textId="77777777" w:rsidR="00E9458D" w:rsidRDefault="00E9458D">
            <w:pPr>
              <w:rPr>
                <w:sz w:val="2"/>
                <w:szCs w:val="2"/>
              </w:rPr>
            </w:pPr>
          </w:p>
        </w:tc>
      </w:tr>
      <w:tr w:rsidR="00E9458D" w14:paraId="506C85F2" w14:textId="77777777">
        <w:trPr>
          <w:trHeight w:val="277"/>
        </w:trPr>
        <w:tc>
          <w:tcPr>
            <w:tcW w:w="5689" w:type="dxa"/>
            <w:vMerge w:val="restart"/>
          </w:tcPr>
          <w:p w14:paraId="1ACC3E44" w14:textId="77777777" w:rsidR="00E9458D" w:rsidRDefault="00E9458D">
            <w:pPr>
              <w:pStyle w:val="TableParagraph"/>
              <w:spacing w:before="1"/>
              <w:ind w:left="0"/>
              <w:rPr>
                <w:sz w:val="24"/>
              </w:rPr>
            </w:pPr>
          </w:p>
          <w:p w14:paraId="287D848E" w14:textId="77777777" w:rsidR="00E9458D" w:rsidRDefault="005C6BD6">
            <w:pPr>
              <w:pStyle w:val="TableParagraph"/>
              <w:rPr>
                <w:b/>
                <w:sz w:val="24"/>
              </w:rPr>
            </w:pPr>
            <w:r>
              <w:rPr>
                <w:b/>
                <w:sz w:val="24"/>
              </w:rPr>
              <w:t>Policy Title: Confidentiality &amp; Privacy</w:t>
            </w:r>
          </w:p>
          <w:p w14:paraId="72530ADB" w14:textId="77777777" w:rsidR="00E9458D" w:rsidRDefault="005C6BD6">
            <w:pPr>
              <w:pStyle w:val="TableParagraph"/>
              <w:ind w:left="1548"/>
              <w:rPr>
                <w:b/>
                <w:sz w:val="24"/>
              </w:rPr>
            </w:pPr>
            <w:r>
              <w:rPr>
                <w:b/>
                <w:sz w:val="24"/>
              </w:rPr>
              <w:t>of Client Information</w:t>
            </w:r>
          </w:p>
        </w:tc>
        <w:tc>
          <w:tcPr>
            <w:tcW w:w="3168" w:type="dxa"/>
          </w:tcPr>
          <w:p w14:paraId="76D47A80"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3.180</w:t>
            </w:r>
          </w:p>
        </w:tc>
      </w:tr>
      <w:tr w:rsidR="00E9458D" w14:paraId="0658B734" w14:textId="77777777">
        <w:trPr>
          <w:trHeight w:val="275"/>
        </w:trPr>
        <w:tc>
          <w:tcPr>
            <w:tcW w:w="5689" w:type="dxa"/>
            <w:vMerge/>
            <w:tcBorders>
              <w:top w:val="nil"/>
            </w:tcBorders>
          </w:tcPr>
          <w:p w14:paraId="6E5B8215" w14:textId="77777777" w:rsidR="00E9458D" w:rsidRDefault="00E9458D">
            <w:pPr>
              <w:rPr>
                <w:sz w:val="2"/>
                <w:szCs w:val="2"/>
              </w:rPr>
            </w:pPr>
          </w:p>
        </w:tc>
        <w:tc>
          <w:tcPr>
            <w:tcW w:w="3168" w:type="dxa"/>
          </w:tcPr>
          <w:p w14:paraId="479A526B" w14:textId="77777777" w:rsidR="00E9458D" w:rsidRDefault="005C6BD6">
            <w:pPr>
              <w:pStyle w:val="TableParagraph"/>
              <w:spacing w:line="255" w:lineRule="exact"/>
              <w:rPr>
                <w:b/>
                <w:sz w:val="24"/>
              </w:rPr>
            </w:pPr>
            <w:r>
              <w:rPr>
                <w:b/>
                <w:sz w:val="24"/>
              </w:rPr>
              <w:t>Effective Date:</w:t>
            </w:r>
          </w:p>
        </w:tc>
      </w:tr>
      <w:tr w:rsidR="00E9458D" w14:paraId="6C94A78A" w14:textId="77777777">
        <w:trPr>
          <w:trHeight w:val="275"/>
        </w:trPr>
        <w:tc>
          <w:tcPr>
            <w:tcW w:w="5689" w:type="dxa"/>
            <w:vMerge/>
            <w:tcBorders>
              <w:top w:val="nil"/>
            </w:tcBorders>
          </w:tcPr>
          <w:p w14:paraId="147901B0" w14:textId="77777777" w:rsidR="00E9458D" w:rsidRDefault="00E9458D">
            <w:pPr>
              <w:rPr>
                <w:sz w:val="2"/>
                <w:szCs w:val="2"/>
              </w:rPr>
            </w:pPr>
          </w:p>
        </w:tc>
        <w:tc>
          <w:tcPr>
            <w:tcW w:w="3168" w:type="dxa"/>
          </w:tcPr>
          <w:p w14:paraId="01426E78" w14:textId="77777777" w:rsidR="00E9458D" w:rsidRDefault="005C6BD6">
            <w:pPr>
              <w:pStyle w:val="TableParagraph"/>
              <w:spacing w:line="255" w:lineRule="exact"/>
              <w:rPr>
                <w:b/>
                <w:sz w:val="24"/>
              </w:rPr>
            </w:pPr>
            <w:r>
              <w:rPr>
                <w:b/>
                <w:sz w:val="24"/>
              </w:rPr>
              <w:t>Revision Date:</w:t>
            </w:r>
          </w:p>
        </w:tc>
      </w:tr>
      <w:tr w:rsidR="00E9458D" w14:paraId="6A746798" w14:textId="77777777">
        <w:trPr>
          <w:trHeight w:val="276"/>
        </w:trPr>
        <w:tc>
          <w:tcPr>
            <w:tcW w:w="5689" w:type="dxa"/>
            <w:vMerge/>
            <w:tcBorders>
              <w:top w:val="nil"/>
            </w:tcBorders>
          </w:tcPr>
          <w:p w14:paraId="1DEC50F2" w14:textId="77777777" w:rsidR="00E9458D" w:rsidRDefault="00E9458D">
            <w:pPr>
              <w:rPr>
                <w:sz w:val="2"/>
                <w:szCs w:val="2"/>
              </w:rPr>
            </w:pPr>
          </w:p>
        </w:tc>
        <w:tc>
          <w:tcPr>
            <w:tcW w:w="3168" w:type="dxa"/>
          </w:tcPr>
          <w:p w14:paraId="0DEA2404" w14:textId="77777777" w:rsidR="00E9458D" w:rsidRDefault="005C6BD6">
            <w:pPr>
              <w:pStyle w:val="TableParagraph"/>
              <w:spacing w:before="1" w:line="255" w:lineRule="exact"/>
              <w:rPr>
                <w:b/>
                <w:sz w:val="24"/>
              </w:rPr>
            </w:pPr>
            <w:r>
              <w:rPr>
                <w:b/>
                <w:sz w:val="24"/>
              </w:rPr>
              <w:t>Approved By:</w:t>
            </w:r>
          </w:p>
        </w:tc>
      </w:tr>
      <w:tr w:rsidR="00E9458D" w14:paraId="07DEF24C" w14:textId="77777777">
        <w:trPr>
          <w:trHeight w:val="275"/>
        </w:trPr>
        <w:tc>
          <w:tcPr>
            <w:tcW w:w="5689" w:type="dxa"/>
            <w:vMerge/>
            <w:tcBorders>
              <w:top w:val="nil"/>
            </w:tcBorders>
          </w:tcPr>
          <w:p w14:paraId="0EB730A0" w14:textId="77777777" w:rsidR="00E9458D" w:rsidRDefault="00E9458D">
            <w:pPr>
              <w:rPr>
                <w:sz w:val="2"/>
                <w:szCs w:val="2"/>
              </w:rPr>
            </w:pPr>
          </w:p>
        </w:tc>
        <w:tc>
          <w:tcPr>
            <w:tcW w:w="3168" w:type="dxa"/>
          </w:tcPr>
          <w:p w14:paraId="24D12E03"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3</w:t>
            </w:r>
          </w:p>
        </w:tc>
      </w:tr>
    </w:tbl>
    <w:p w14:paraId="0F0212D9" w14:textId="77777777" w:rsidR="00E9458D" w:rsidRDefault="00E9458D">
      <w:pPr>
        <w:pStyle w:val="BodyText"/>
        <w:spacing w:before="2"/>
        <w:ind w:left="0" w:firstLine="0"/>
        <w:rPr>
          <w:sz w:val="16"/>
        </w:rPr>
      </w:pPr>
    </w:p>
    <w:p w14:paraId="5D99BC03" w14:textId="77777777" w:rsidR="00E9458D" w:rsidRDefault="005C6BD6">
      <w:pPr>
        <w:pStyle w:val="ListParagraph"/>
        <w:numPr>
          <w:ilvl w:val="0"/>
          <w:numId w:val="572"/>
        </w:numPr>
        <w:tabs>
          <w:tab w:val="left" w:pos="2161"/>
        </w:tabs>
        <w:spacing w:before="90"/>
        <w:ind w:right="1699"/>
        <w:rPr>
          <w:i/>
          <w:sz w:val="24"/>
        </w:rPr>
      </w:pPr>
      <w:r>
        <w:rPr>
          <w:sz w:val="24"/>
        </w:rPr>
        <w:t xml:space="preserve">Clients shall be informed about and understand this </w:t>
      </w:r>
      <w:r>
        <w:rPr>
          <w:i/>
          <w:sz w:val="24"/>
        </w:rPr>
        <w:t>Confidentiality and Privacy of Client Information</w:t>
      </w:r>
      <w:r>
        <w:rPr>
          <w:i/>
          <w:spacing w:val="-2"/>
          <w:sz w:val="24"/>
        </w:rPr>
        <w:t xml:space="preserve"> </w:t>
      </w:r>
      <w:r>
        <w:rPr>
          <w:i/>
          <w:sz w:val="24"/>
        </w:rPr>
        <w:t>Policy</w:t>
      </w:r>
    </w:p>
    <w:p w14:paraId="6DCEAD3B" w14:textId="77777777" w:rsidR="00E9458D" w:rsidRDefault="005C6BD6">
      <w:pPr>
        <w:pStyle w:val="Heading2"/>
      </w:pPr>
      <w:r>
        <w:t>CROSS-POLICY REFERENCES</w:t>
      </w:r>
    </w:p>
    <w:p w14:paraId="2CD8B116" w14:textId="77777777" w:rsidR="00E9458D" w:rsidRDefault="005C6BD6">
      <w:pPr>
        <w:pStyle w:val="ListParagraph"/>
        <w:numPr>
          <w:ilvl w:val="0"/>
          <w:numId w:val="571"/>
        </w:numPr>
        <w:tabs>
          <w:tab w:val="left" w:pos="2161"/>
        </w:tabs>
        <w:rPr>
          <w:sz w:val="24"/>
        </w:rPr>
      </w:pPr>
      <w:r>
        <w:rPr>
          <w:sz w:val="24"/>
        </w:rPr>
        <w:t>Confidentiality &amp; Non-Disclosure of</w:t>
      </w:r>
      <w:r>
        <w:rPr>
          <w:spacing w:val="-2"/>
          <w:sz w:val="24"/>
        </w:rPr>
        <w:t xml:space="preserve"> </w:t>
      </w:r>
      <w:r>
        <w:rPr>
          <w:sz w:val="24"/>
        </w:rPr>
        <w:t>Information</w:t>
      </w:r>
    </w:p>
    <w:p w14:paraId="100E6E30" w14:textId="77777777" w:rsidR="00E9458D" w:rsidRDefault="005C6BD6">
      <w:pPr>
        <w:pStyle w:val="ListParagraph"/>
        <w:numPr>
          <w:ilvl w:val="0"/>
          <w:numId w:val="571"/>
        </w:numPr>
        <w:tabs>
          <w:tab w:val="left" w:pos="2161"/>
        </w:tabs>
        <w:rPr>
          <w:sz w:val="24"/>
        </w:rPr>
      </w:pPr>
      <w:r>
        <w:rPr>
          <w:sz w:val="24"/>
        </w:rPr>
        <w:t>Compliance</w:t>
      </w:r>
    </w:p>
    <w:p w14:paraId="14A5EF12" w14:textId="77777777" w:rsidR="00E9458D" w:rsidRDefault="005C6BD6">
      <w:pPr>
        <w:pStyle w:val="ListParagraph"/>
        <w:numPr>
          <w:ilvl w:val="0"/>
          <w:numId w:val="571"/>
        </w:numPr>
        <w:tabs>
          <w:tab w:val="left" w:pos="2161"/>
        </w:tabs>
        <w:rPr>
          <w:sz w:val="24"/>
        </w:rPr>
      </w:pPr>
      <w:r>
        <w:rPr>
          <w:sz w:val="24"/>
        </w:rPr>
        <w:t>Disciplinary</w:t>
      </w:r>
      <w:r>
        <w:rPr>
          <w:spacing w:val="-2"/>
          <w:sz w:val="24"/>
        </w:rPr>
        <w:t xml:space="preserve"> </w:t>
      </w:r>
      <w:r>
        <w:rPr>
          <w:sz w:val="24"/>
        </w:rPr>
        <w:t>Action</w:t>
      </w:r>
    </w:p>
    <w:p w14:paraId="3CD151E4" w14:textId="77777777" w:rsidR="00E9458D" w:rsidRDefault="005C6BD6">
      <w:pPr>
        <w:pStyle w:val="ListParagraph"/>
        <w:numPr>
          <w:ilvl w:val="0"/>
          <w:numId w:val="571"/>
        </w:numPr>
        <w:tabs>
          <w:tab w:val="left" w:pos="2161"/>
        </w:tabs>
        <w:rPr>
          <w:sz w:val="24"/>
        </w:rPr>
      </w:pPr>
      <w:r>
        <w:rPr>
          <w:sz w:val="24"/>
        </w:rPr>
        <w:t>Safeguarding Client</w:t>
      </w:r>
      <w:r>
        <w:rPr>
          <w:spacing w:val="-1"/>
          <w:sz w:val="24"/>
        </w:rPr>
        <w:t xml:space="preserve"> </w:t>
      </w:r>
      <w:r>
        <w:rPr>
          <w:sz w:val="24"/>
        </w:rPr>
        <w:t>Records</w:t>
      </w:r>
    </w:p>
    <w:p w14:paraId="453F7530" w14:textId="77777777" w:rsidR="00E9458D" w:rsidRDefault="00E9458D">
      <w:pPr>
        <w:pStyle w:val="BodyText"/>
        <w:ind w:left="0" w:firstLine="0"/>
      </w:pPr>
    </w:p>
    <w:p w14:paraId="2E7F98B7" w14:textId="77777777" w:rsidR="00E9458D" w:rsidRDefault="005C6BD6">
      <w:pPr>
        <w:pStyle w:val="Heading2"/>
      </w:pPr>
      <w:r>
        <w:t>FORMS</w:t>
      </w:r>
    </w:p>
    <w:p w14:paraId="70127BFE" w14:textId="77777777" w:rsidR="00E9458D" w:rsidRDefault="005C6BD6">
      <w:pPr>
        <w:pStyle w:val="ListParagraph"/>
        <w:numPr>
          <w:ilvl w:val="0"/>
          <w:numId w:val="570"/>
        </w:numPr>
        <w:tabs>
          <w:tab w:val="left" w:pos="2161"/>
        </w:tabs>
        <w:rPr>
          <w:sz w:val="24"/>
        </w:rPr>
      </w:pPr>
      <w:r>
        <w:rPr>
          <w:sz w:val="24"/>
        </w:rPr>
        <w:t>Confidentiality/</w:t>
      </w:r>
      <w:proofErr w:type="spellStart"/>
      <w:r>
        <w:rPr>
          <w:sz w:val="24"/>
        </w:rPr>
        <w:t>Non Disclosure</w:t>
      </w:r>
      <w:proofErr w:type="spellEnd"/>
      <w:r>
        <w:rPr>
          <w:spacing w:val="-1"/>
          <w:sz w:val="24"/>
        </w:rPr>
        <w:t xml:space="preserve"> </w:t>
      </w:r>
      <w:r>
        <w:rPr>
          <w:sz w:val="24"/>
        </w:rPr>
        <w:t>Agreement</w:t>
      </w:r>
    </w:p>
    <w:p w14:paraId="102BC579" w14:textId="77777777" w:rsidR="00E9458D" w:rsidRDefault="005C6BD6">
      <w:pPr>
        <w:pStyle w:val="ListParagraph"/>
        <w:numPr>
          <w:ilvl w:val="0"/>
          <w:numId w:val="570"/>
        </w:numPr>
        <w:tabs>
          <w:tab w:val="left" w:pos="2161"/>
        </w:tabs>
        <w:rPr>
          <w:sz w:val="24"/>
        </w:rPr>
      </w:pPr>
      <w:r>
        <w:rPr>
          <w:sz w:val="24"/>
        </w:rPr>
        <w:t>Consent for Referral and Release of</w:t>
      </w:r>
      <w:r>
        <w:rPr>
          <w:spacing w:val="-3"/>
          <w:sz w:val="24"/>
        </w:rPr>
        <w:t xml:space="preserve"> </w:t>
      </w:r>
      <w:r>
        <w:rPr>
          <w:sz w:val="24"/>
        </w:rPr>
        <w:t>Information</w:t>
      </w:r>
    </w:p>
    <w:p w14:paraId="7A4372B8"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888649E" w14:textId="77777777">
        <w:trPr>
          <w:trHeight w:val="611"/>
        </w:trPr>
        <w:tc>
          <w:tcPr>
            <w:tcW w:w="5689" w:type="dxa"/>
          </w:tcPr>
          <w:p w14:paraId="0894ECC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44CC33E" w14:textId="77777777" w:rsidR="00E9458D" w:rsidRDefault="00E9458D">
            <w:pPr>
              <w:pStyle w:val="TableParagraph"/>
              <w:ind w:left="0"/>
              <w:rPr>
                <w:sz w:val="24"/>
              </w:rPr>
            </w:pPr>
          </w:p>
          <w:p w14:paraId="1FEB14C4" w14:textId="77777777" w:rsidR="00E9458D" w:rsidRDefault="005C6BD6">
            <w:pPr>
              <w:pStyle w:val="TableParagraph"/>
              <w:ind w:left="487"/>
              <w:rPr>
                <w:sz w:val="20"/>
              </w:rPr>
            </w:pPr>
            <w:r>
              <w:rPr>
                <w:noProof/>
                <w:sz w:val="20"/>
              </w:rPr>
              <w:drawing>
                <wp:inline distT="0" distB="0" distL="0" distR="0" wp14:anchorId="3AF3B76B" wp14:editId="32D0498E">
                  <wp:extent cx="1390695" cy="966501"/>
                  <wp:effectExtent l="0" t="0" r="0" b="0"/>
                  <wp:docPr id="4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01F8F89" w14:textId="77777777">
        <w:trPr>
          <w:trHeight w:val="1184"/>
        </w:trPr>
        <w:tc>
          <w:tcPr>
            <w:tcW w:w="5689" w:type="dxa"/>
          </w:tcPr>
          <w:p w14:paraId="4388CAD4" w14:textId="77777777" w:rsidR="00E9458D" w:rsidRDefault="00E9458D">
            <w:pPr>
              <w:pStyle w:val="TableParagraph"/>
              <w:spacing w:before="1"/>
              <w:ind w:left="0"/>
              <w:rPr>
                <w:sz w:val="24"/>
              </w:rPr>
            </w:pPr>
          </w:p>
          <w:p w14:paraId="71DA012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36B22B6" w14:textId="77777777" w:rsidR="00E9458D" w:rsidRDefault="00E9458D">
            <w:pPr>
              <w:rPr>
                <w:sz w:val="2"/>
                <w:szCs w:val="2"/>
              </w:rPr>
            </w:pPr>
          </w:p>
        </w:tc>
      </w:tr>
      <w:tr w:rsidR="00E9458D" w14:paraId="5A2ABCFD" w14:textId="77777777">
        <w:trPr>
          <w:trHeight w:val="277"/>
        </w:trPr>
        <w:tc>
          <w:tcPr>
            <w:tcW w:w="5689" w:type="dxa"/>
            <w:vMerge w:val="restart"/>
          </w:tcPr>
          <w:p w14:paraId="65D2586E" w14:textId="77777777" w:rsidR="00E9458D" w:rsidRDefault="00E9458D">
            <w:pPr>
              <w:pStyle w:val="TableParagraph"/>
              <w:spacing w:before="1"/>
              <w:ind w:left="0"/>
              <w:rPr>
                <w:sz w:val="24"/>
              </w:rPr>
            </w:pPr>
          </w:p>
          <w:p w14:paraId="51974FBF"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Client Satisfaction</w:t>
            </w:r>
            <w:r>
              <w:rPr>
                <w:b/>
                <w:spacing w:val="-2"/>
                <w:sz w:val="24"/>
              </w:rPr>
              <w:t xml:space="preserve"> </w:t>
            </w:r>
            <w:r>
              <w:rPr>
                <w:b/>
                <w:sz w:val="24"/>
              </w:rPr>
              <w:t>Review</w:t>
            </w:r>
          </w:p>
        </w:tc>
        <w:tc>
          <w:tcPr>
            <w:tcW w:w="3168" w:type="dxa"/>
          </w:tcPr>
          <w:p w14:paraId="34DB3FC8"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3.190</w:t>
            </w:r>
          </w:p>
        </w:tc>
      </w:tr>
      <w:tr w:rsidR="00E9458D" w14:paraId="4C4A535B" w14:textId="77777777">
        <w:trPr>
          <w:trHeight w:val="275"/>
        </w:trPr>
        <w:tc>
          <w:tcPr>
            <w:tcW w:w="5689" w:type="dxa"/>
            <w:vMerge/>
            <w:tcBorders>
              <w:top w:val="nil"/>
            </w:tcBorders>
          </w:tcPr>
          <w:p w14:paraId="34A10DE1" w14:textId="77777777" w:rsidR="00E9458D" w:rsidRDefault="00E9458D">
            <w:pPr>
              <w:rPr>
                <w:sz w:val="2"/>
                <w:szCs w:val="2"/>
              </w:rPr>
            </w:pPr>
          </w:p>
        </w:tc>
        <w:tc>
          <w:tcPr>
            <w:tcW w:w="3168" w:type="dxa"/>
          </w:tcPr>
          <w:p w14:paraId="219E2DA8" w14:textId="77777777" w:rsidR="00E9458D" w:rsidRDefault="005C6BD6">
            <w:pPr>
              <w:pStyle w:val="TableParagraph"/>
              <w:spacing w:line="255" w:lineRule="exact"/>
              <w:rPr>
                <w:b/>
                <w:sz w:val="24"/>
              </w:rPr>
            </w:pPr>
            <w:r>
              <w:rPr>
                <w:b/>
                <w:sz w:val="24"/>
              </w:rPr>
              <w:t>Effective Date:</w:t>
            </w:r>
          </w:p>
        </w:tc>
      </w:tr>
      <w:tr w:rsidR="00E9458D" w14:paraId="408C0118" w14:textId="77777777">
        <w:trPr>
          <w:trHeight w:val="275"/>
        </w:trPr>
        <w:tc>
          <w:tcPr>
            <w:tcW w:w="5689" w:type="dxa"/>
            <w:vMerge/>
            <w:tcBorders>
              <w:top w:val="nil"/>
            </w:tcBorders>
          </w:tcPr>
          <w:p w14:paraId="5A6CB548" w14:textId="77777777" w:rsidR="00E9458D" w:rsidRDefault="00E9458D">
            <w:pPr>
              <w:rPr>
                <w:sz w:val="2"/>
                <w:szCs w:val="2"/>
              </w:rPr>
            </w:pPr>
          </w:p>
        </w:tc>
        <w:tc>
          <w:tcPr>
            <w:tcW w:w="3168" w:type="dxa"/>
          </w:tcPr>
          <w:p w14:paraId="1773623A" w14:textId="77777777" w:rsidR="00E9458D" w:rsidRDefault="005C6BD6">
            <w:pPr>
              <w:pStyle w:val="TableParagraph"/>
              <w:spacing w:line="255" w:lineRule="exact"/>
              <w:rPr>
                <w:b/>
                <w:sz w:val="24"/>
              </w:rPr>
            </w:pPr>
            <w:r>
              <w:rPr>
                <w:b/>
                <w:sz w:val="24"/>
              </w:rPr>
              <w:t>Revision Date:</w:t>
            </w:r>
          </w:p>
        </w:tc>
      </w:tr>
      <w:tr w:rsidR="00E9458D" w14:paraId="454D3B3B" w14:textId="77777777">
        <w:trPr>
          <w:trHeight w:val="276"/>
        </w:trPr>
        <w:tc>
          <w:tcPr>
            <w:tcW w:w="5689" w:type="dxa"/>
            <w:vMerge/>
            <w:tcBorders>
              <w:top w:val="nil"/>
            </w:tcBorders>
          </w:tcPr>
          <w:p w14:paraId="5612CE22" w14:textId="77777777" w:rsidR="00E9458D" w:rsidRDefault="00E9458D">
            <w:pPr>
              <w:rPr>
                <w:sz w:val="2"/>
                <w:szCs w:val="2"/>
              </w:rPr>
            </w:pPr>
          </w:p>
        </w:tc>
        <w:tc>
          <w:tcPr>
            <w:tcW w:w="3168" w:type="dxa"/>
          </w:tcPr>
          <w:p w14:paraId="2A7AD514" w14:textId="77777777" w:rsidR="00E9458D" w:rsidRDefault="005C6BD6">
            <w:pPr>
              <w:pStyle w:val="TableParagraph"/>
              <w:spacing w:before="1" w:line="255" w:lineRule="exact"/>
              <w:rPr>
                <w:b/>
                <w:sz w:val="24"/>
              </w:rPr>
            </w:pPr>
            <w:r>
              <w:rPr>
                <w:b/>
                <w:sz w:val="24"/>
              </w:rPr>
              <w:t>Approved By:</w:t>
            </w:r>
          </w:p>
        </w:tc>
      </w:tr>
      <w:tr w:rsidR="00E9458D" w14:paraId="5FCE292B" w14:textId="77777777">
        <w:trPr>
          <w:trHeight w:val="275"/>
        </w:trPr>
        <w:tc>
          <w:tcPr>
            <w:tcW w:w="5689" w:type="dxa"/>
            <w:vMerge/>
            <w:tcBorders>
              <w:top w:val="nil"/>
            </w:tcBorders>
          </w:tcPr>
          <w:p w14:paraId="3EE60D8A" w14:textId="77777777" w:rsidR="00E9458D" w:rsidRDefault="00E9458D">
            <w:pPr>
              <w:rPr>
                <w:sz w:val="2"/>
                <w:szCs w:val="2"/>
              </w:rPr>
            </w:pPr>
          </w:p>
        </w:tc>
        <w:tc>
          <w:tcPr>
            <w:tcW w:w="3168" w:type="dxa"/>
          </w:tcPr>
          <w:p w14:paraId="1AA24F70"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3</w:t>
            </w:r>
          </w:p>
        </w:tc>
      </w:tr>
    </w:tbl>
    <w:p w14:paraId="030E3A48" w14:textId="77777777" w:rsidR="00E9458D" w:rsidRDefault="00E9458D">
      <w:pPr>
        <w:pStyle w:val="BodyText"/>
        <w:ind w:left="0" w:firstLine="0"/>
        <w:rPr>
          <w:sz w:val="16"/>
        </w:rPr>
      </w:pPr>
    </w:p>
    <w:p w14:paraId="53DE7F99" w14:textId="77777777" w:rsidR="00E9458D" w:rsidRDefault="005C6BD6">
      <w:pPr>
        <w:pStyle w:val="Heading2"/>
        <w:spacing w:before="92"/>
        <w:rPr>
          <w:rFonts w:ascii="Arial"/>
        </w:rPr>
      </w:pPr>
      <w:bookmarkStart w:id="66" w:name="_bookmark66"/>
      <w:bookmarkEnd w:id="66"/>
      <w:r>
        <w:rPr>
          <w:rFonts w:ascii="Arial"/>
        </w:rPr>
        <w:t>Client Satisfaction Review</w:t>
      </w:r>
    </w:p>
    <w:p w14:paraId="19D1E734" w14:textId="77777777" w:rsidR="00E9458D" w:rsidRDefault="005C6BD6">
      <w:pPr>
        <w:spacing w:before="138"/>
        <w:ind w:left="1800"/>
        <w:rPr>
          <w:b/>
          <w:sz w:val="24"/>
        </w:rPr>
      </w:pPr>
      <w:r>
        <w:rPr>
          <w:b/>
          <w:sz w:val="24"/>
        </w:rPr>
        <w:t>PURPOSE</w:t>
      </w:r>
    </w:p>
    <w:p w14:paraId="249F7F79" w14:textId="77777777" w:rsidR="00E9458D" w:rsidRDefault="005C6BD6">
      <w:pPr>
        <w:pStyle w:val="BodyText"/>
        <w:ind w:left="1800" w:firstLine="0"/>
      </w:pPr>
      <w:r>
        <w:t>To establish guidelines for contacting clients individually at regular intervals to:</w:t>
      </w:r>
    </w:p>
    <w:p w14:paraId="15EA06AC" w14:textId="77777777" w:rsidR="00E9458D" w:rsidRDefault="005C6BD6">
      <w:pPr>
        <w:pStyle w:val="ListParagraph"/>
        <w:numPr>
          <w:ilvl w:val="0"/>
          <w:numId w:val="569"/>
        </w:numPr>
        <w:tabs>
          <w:tab w:val="left" w:pos="2145"/>
        </w:tabs>
        <w:rPr>
          <w:sz w:val="24"/>
        </w:rPr>
      </w:pPr>
      <w:r>
        <w:rPr>
          <w:sz w:val="24"/>
        </w:rPr>
        <w:t>assess the efficiency of services in</w:t>
      </w:r>
      <w:r>
        <w:rPr>
          <w:spacing w:val="-3"/>
          <w:sz w:val="24"/>
        </w:rPr>
        <w:t xml:space="preserve"> </w:t>
      </w:r>
      <w:r>
        <w:rPr>
          <w:sz w:val="24"/>
        </w:rPr>
        <w:t>place;</w:t>
      </w:r>
    </w:p>
    <w:p w14:paraId="4E0EB36C" w14:textId="77777777" w:rsidR="00E9458D" w:rsidRDefault="005C6BD6">
      <w:pPr>
        <w:pStyle w:val="ListParagraph"/>
        <w:numPr>
          <w:ilvl w:val="0"/>
          <w:numId w:val="569"/>
        </w:numPr>
        <w:tabs>
          <w:tab w:val="left" w:pos="2085"/>
        </w:tabs>
        <w:ind w:left="2084" w:hanging="285"/>
        <w:rPr>
          <w:sz w:val="24"/>
        </w:rPr>
      </w:pPr>
      <w:r>
        <w:rPr>
          <w:sz w:val="24"/>
        </w:rPr>
        <w:t>determine the existence of any unmet</w:t>
      </w:r>
      <w:r>
        <w:rPr>
          <w:spacing w:val="-3"/>
          <w:sz w:val="24"/>
        </w:rPr>
        <w:t xml:space="preserve"> </w:t>
      </w:r>
      <w:r>
        <w:rPr>
          <w:sz w:val="24"/>
        </w:rPr>
        <w:t>needs;</w:t>
      </w:r>
    </w:p>
    <w:p w14:paraId="25062641" w14:textId="77777777" w:rsidR="00E9458D" w:rsidRDefault="005C6BD6">
      <w:pPr>
        <w:pStyle w:val="ListParagraph"/>
        <w:numPr>
          <w:ilvl w:val="0"/>
          <w:numId w:val="569"/>
        </w:numPr>
        <w:tabs>
          <w:tab w:val="left" w:pos="2085"/>
        </w:tabs>
        <w:ind w:left="2084" w:hanging="285"/>
        <w:rPr>
          <w:sz w:val="24"/>
        </w:rPr>
      </w:pPr>
      <w:r>
        <w:rPr>
          <w:sz w:val="24"/>
        </w:rPr>
        <w:t>determine if any changes in the Care Plan are</w:t>
      </w:r>
      <w:r>
        <w:rPr>
          <w:spacing w:val="-5"/>
          <w:sz w:val="24"/>
        </w:rPr>
        <w:t xml:space="preserve"> </w:t>
      </w:r>
      <w:r>
        <w:rPr>
          <w:sz w:val="24"/>
        </w:rPr>
        <w:t>required;</w:t>
      </w:r>
    </w:p>
    <w:p w14:paraId="77F6544A" w14:textId="77777777" w:rsidR="00E9458D" w:rsidRDefault="005C6BD6">
      <w:pPr>
        <w:pStyle w:val="ListParagraph"/>
        <w:numPr>
          <w:ilvl w:val="0"/>
          <w:numId w:val="569"/>
        </w:numPr>
        <w:tabs>
          <w:tab w:val="left" w:pos="2085"/>
        </w:tabs>
        <w:ind w:left="2084" w:hanging="285"/>
        <w:rPr>
          <w:sz w:val="24"/>
        </w:rPr>
      </w:pPr>
      <w:r>
        <w:rPr>
          <w:sz w:val="24"/>
        </w:rPr>
        <w:t>determine if the Agency is fulfilling all its obligations to the clients;</w:t>
      </w:r>
      <w:r>
        <w:rPr>
          <w:spacing w:val="-3"/>
          <w:sz w:val="24"/>
        </w:rPr>
        <w:t xml:space="preserve"> </w:t>
      </w:r>
      <w:r>
        <w:rPr>
          <w:sz w:val="24"/>
        </w:rPr>
        <w:t>and,</w:t>
      </w:r>
    </w:p>
    <w:p w14:paraId="400CA26E" w14:textId="77777777" w:rsidR="00E9458D" w:rsidRDefault="005C6BD6">
      <w:pPr>
        <w:pStyle w:val="ListParagraph"/>
        <w:numPr>
          <w:ilvl w:val="0"/>
          <w:numId w:val="569"/>
        </w:numPr>
        <w:tabs>
          <w:tab w:val="left" w:pos="2085"/>
        </w:tabs>
        <w:ind w:left="2084" w:hanging="285"/>
        <w:rPr>
          <w:sz w:val="24"/>
        </w:rPr>
      </w:pPr>
      <w:r>
        <w:rPr>
          <w:sz w:val="24"/>
        </w:rPr>
        <w:t>determine clients’ satisfaction levels with the Agency’s customer service</w:t>
      </w:r>
      <w:r>
        <w:rPr>
          <w:spacing w:val="-10"/>
          <w:sz w:val="24"/>
        </w:rPr>
        <w:t xml:space="preserve"> </w:t>
      </w:r>
      <w:r>
        <w:rPr>
          <w:sz w:val="24"/>
        </w:rPr>
        <w:t>practices.</w:t>
      </w:r>
    </w:p>
    <w:p w14:paraId="3FC02011" w14:textId="77777777" w:rsidR="00E9458D" w:rsidRDefault="00E9458D">
      <w:pPr>
        <w:pStyle w:val="BodyText"/>
        <w:ind w:left="0" w:firstLine="0"/>
      </w:pPr>
    </w:p>
    <w:p w14:paraId="489AF84D" w14:textId="77777777" w:rsidR="00E9458D" w:rsidRDefault="005C6BD6">
      <w:pPr>
        <w:pStyle w:val="Heading2"/>
      </w:pPr>
      <w:r>
        <w:t>DEFINITIONS</w:t>
      </w:r>
    </w:p>
    <w:p w14:paraId="7C3490CA" w14:textId="77777777" w:rsidR="00E9458D" w:rsidRDefault="005C6BD6">
      <w:pPr>
        <w:ind w:left="1800"/>
        <w:rPr>
          <w:b/>
          <w:sz w:val="24"/>
        </w:rPr>
      </w:pPr>
      <w:r>
        <w:rPr>
          <w:b/>
          <w:sz w:val="24"/>
        </w:rPr>
        <w:t>1. Client</w:t>
      </w:r>
    </w:p>
    <w:p w14:paraId="07A38807" w14:textId="77777777" w:rsidR="00E9458D" w:rsidRDefault="005C6BD6">
      <w:pPr>
        <w:pStyle w:val="BodyText"/>
        <w:ind w:left="2084" w:right="1698" w:firstLine="0"/>
      </w:pPr>
      <w:r>
        <w:t>For purposes of this policy, a client is an individual who has been accepted to receive non-medical home care services from this Agency.</w:t>
      </w:r>
    </w:p>
    <w:p w14:paraId="27A624B9" w14:textId="77777777" w:rsidR="00E9458D" w:rsidRDefault="00E9458D">
      <w:pPr>
        <w:pStyle w:val="BodyText"/>
        <w:spacing w:before="1"/>
        <w:ind w:left="0" w:firstLine="0"/>
      </w:pPr>
    </w:p>
    <w:p w14:paraId="2BDB9F2E" w14:textId="77777777" w:rsidR="00E9458D" w:rsidRDefault="005C6BD6">
      <w:pPr>
        <w:pStyle w:val="Heading2"/>
      </w:pPr>
      <w:r>
        <w:t>POLICY</w:t>
      </w:r>
    </w:p>
    <w:p w14:paraId="2376769D" w14:textId="77777777" w:rsidR="00E9458D" w:rsidRDefault="005C6BD6">
      <w:pPr>
        <w:pStyle w:val="BodyText"/>
        <w:ind w:left="1800" w:right="1698" w:firstLine="0"/>
        <w:jc w:val="both"/>
      </w:pPr>
      <w:r>
        <w:t>Right Accord Private Duty- Home Health Care shall conduct ongoing client satisfaction reviews on a regular basis, utilizing two different client satisfaction review tools, specifically:</w:t>
      </w:r>
    </w:p>
    <w:p w14:paraId="12B122C7" w14:textId="77777777" w:rsidR="00E9458D" w:rsidRDefault="005C6BD6">
      <w:pPr>
        <w:pStyle w:val="ListParagraph"/>
        <w:numPr>
          <w:ilvl w:val="0"/>
          <w:numId w:val="568"/>
        </w:numPr>
        <w:tabs>
          <w:tab w:val="left" w:pos="2227"/>
        </w:tabs>
        <w:ind w:right="1696"/>
        <w:jc w:val="both"/>
        <w:rPr>
          <w:sz w:val="24"/>
        </w:rPr>
      </w:pPr>
      <w:r>
        <w:rPr>
          <w:sz w:val="24"/>
        </w:rPr>
        <w:t xml:space="preserve">the </w:t>
      </w:r>
      <w:r>
        <w:rPr>
          <w:i/>
          <w:sz w:val="24"/>
        </w:rPr>
        <w:t xml:space="preserve">Client Satisfaction with Implemented Services </w:t>
      </w:r>
      <w:r>
        <w:rPr>
          <w:sz w:val="24"/>
        </w:rPr>
        <w:t>form shall be completed every 90 days for purposes of discussing the services being provided and the clients satisfaction with these services; in accordance with state regulations;</w:t>
      </w:r>
      <w:r>
        <w:rPr>
          <w:spacing w:val="-6"/>
          <w:sz w:val="24"/>
        </w:rPr>
        <w:t xml:space="preserve"> </w:t>
      </w:r>
      <w:r>
        <w:rPr>
          <w:sz w:val="24"/>
        </w:rPr>
        <w:t>and,</w:t>
      </w:r>
    </w:p>
    <w:p w14:paraId="308FF98C" w14:textId="77777777" w:rsidR="00E9458D" w:rsidRDefault="005C6BD6">
      <w:pPr>
        <w:pStyle w:val="ListParagraph"/>
        <w:numPr>
          <w:ilvl w:val="0"/>
          <w:numId w:val="568"/>
        </w:numPr>
        <w:tabs>
          <w:tab w:val="left" w:pos="2227"/>
        </w:tabs>
        <w:ind w:right="1698"/>
        <w:jc w:val="both"/>
        <w:rPr>
          <w:sz w:val="24"/>
        </w:rPr>
      </w:pPr>
      <w:r>
        <w:rPr>
          <w:sz w:val="24"/>
        </w:rPr>
        <w:t xml:space="preserve">the </w:t>
      </w:r>
      <w:r>
        <w:rPr>
          <w:i/>
          <w:sz w:val="24"/>
        </w:rPr>
        <w:t xml:space="preserve">Client Satisfaction with Customer Services </w:t>
      </w:r>
      <w:r>
        <w:rPr>
          <w:sz w:val="24"/>
        </w:rPr>
        <w:t>questionnaire shall initially be conducted within 90 days from the implementation of services and annually, thereafter, to determine the client’s overall satisfaction with the Agency’s Customer Services, in accordance with its quality control</w:t>
      </w:r>
      <w:r>
        <w:rPr>
          <w:spacing w:val="-5"/>
          <w:sz w:val="24"/>
        </w:rPr>
        <w:t xml:space="preserve"> </w:t>
      </w:r>
      <w:r>
        <w:rPr>
          <w:sz w:val="24"/>
        </w:rPr>
        <w:t>goals.</w:t>
      </w:r>
    </w:p>
    <w:p w14:paraId="1E652DC1" w14:textId="77777777" w:rsidR="00E9458D" w:rsidRDefault="00E9458D">
      <w:pPr>
        <w:pStyle w:val="BodyText"/>
        <w:ind w:left="0" w:firstLine="0"/>
      </w:pPr>
    </w:p>
    <w:p w14:paraId="2A98F9F0" w14:textId="77777777" w:rsidR="00E9458D" w:rsidRDefault="005C6BD6">
      <w:pPr>
        <w:pStyle w:val="Heading2"/>
      </w:pPr>
      <w:r>
        <w:t>PROCEDURES</w:t>
      </w:r>
    </w:p>
    <w:p w14:paraId="49B94833" w14:textId="77777777" w:rsidR="00E9458D" w:rsidRDefault="00E9458D">
      <w:pPr>
        <w:pStyle w:val="BodyText"/>
        <w:ind w:left="0" w:firstLine="0"/>
        <w:rPr>
          <w:b/>
        </w:rPr>
      </w:pPr>
    </w:p>
    <w:p w14:paraId="6413A876" w14:textId="77777777" w:rsidR="00E9458D" w:rsidRDefault="005C6BD6">
      <w:pPr>
        <w:ind w:left="1800"/>
        <w:jc w:val="both"/>
        <w:rPr>
          <w:b/>
          <w:sz w:val="24"/>
        </w:rPr>
      </w:pPr>
      <w:r>
        <w:rPr>
          <w:b/>
          <w:sz w:val="24"/>
        </w:rPr>
        <w:t>Client Satisfaction with Implemented Services</w:t>
      </w:r>
    </w:p>
    <w:p w14:paraId="6132B233" w14:textId="77777777" w:rsidR="00E9458D" w:rsidRDefault="005C6BD6">
      <w:pPr>
        <w:pStyle w:val="ListParagraph"/>
        <w:numPr>
          <w:ilvl w:val="0"/>
          <w:numId w:val="567"/>
        </w:numPr>
        <w:tabs>
          <w:tab w:val="left" w:pos="2227"/>
        </w:tabs>
        <w:ind w:right="1697"/>
        <w:jc w:val="both"/>
        <w:rPr>
          <w:sz w:val="24"/>
        </w:rPr>
      </w:pPr>
      <w:r>
        <w:rPr>
          <w:sz w:val="24"/>
        </w:rPr>
        <w:t xml:space="preserve">The Agency Manager/designee shall conduct an assessment of an individual client’s satisfaction with the services the Agency has implemented specifically for that client. The Agency’s </w:t>
      </w:r>
      <w:r>
        <w:rPr>
          <w:i/>
          <w:sz w:val="24"/>
        </w:rPr>
        <w:t xml:space="preserve">Client Satisfaction with Implemented Services </w:t>
      </w:r>
      <w:r>
        <w:rPr>
          <w:sz w:val="24"/>
        </w:rPr>
        <w:t>form may be used to evaluate:</w:t>
      </w:r>
    </w:p>
    <w:p w14:paraId="70EB279D" w14:textId="77777777" w:rsidR="00E9458D" w:rsidRDefault="005C6BD6">
      <w:pPr>
        <w:pStyle w:val="ListParagraph"/>
        <w:numPr>
          <w:ilvl w:val="1"/>
          <w:numId w:val="567"/>
        </w:numPr>
        <w:tabs>
          <w:tab w:val="left" w:pos="2521"/>
        </w:tabs>
        <w:ind w:hanging="361"/>
        <w:rPr>
          <w:sz w:val="24"/>
        </w:rPr>
      </w:pPr>
      <w:r>
        <w:rPr>
          <w:sz w:val="24"/>
        </w:rPr>
        <w:t>the effectiveness of the services being</w:t>
      </w:r>
      <w:r>
        <w:rPr>
          <w:spacing w:val="-1"/>
          <w:sz w:val="24"/>
        </w:rPr>
        <w:t xml:space="preserve"> </w:t>
      </w:r>
      <w:r>
        <w:rPr>
          <w:sz w:val="24"/>
        </w:rPr>
        <w:t>provided;</w:t>
      </w:r>
    </w:p>
    <w:p w14:paraId="085BB11E" w14:textId="77777777" w:rsidR="00E9458D" w:rsidRDefault="005C6BD6">
      <w:pPr>
        <w:pStyle w:val="ListParagraph"/>
        <w:numPr>
          <w:ilvl w:val="1"/>
          <w:numId w:val="567"/>
        </w:numPr>
        <w:tabs>
          <w:tab w:val="left" w:pos="2521"/>
        </w:tabs>
        <w:spacing w:before="1" w:line="275" w:lineRule="exact"/>
        <w:ind w:hanging="361"/>
        <w:rPr>
          <w:sz w:val="24"/>
        </w:rPr>
      </w:pPr>
      <w:r>
        <w:rPr>
          <w:sz w:val="24"/>
        </w:rPr>
        <w:t>the need to modify, add or delete certain</w:t>
      </w:r>
      <w:r>
        <w:rPr>
          <w:spacing w:val="-5"/>
          <w:sz w:val="24"/>
        </w:rPr>
        <w:t xml:space="preserve"> </w:t>
      </w:r>
      <w:r>
        <w:rPr>
          <w:sz w:val="24"/>
        </w:rPr>
        <w:t>services;</w:t>
      </w:r>
    </w:p>
    <w:p w14:paraId="40A681C6" w14:textId="77777777" w:rsidR="00E9458D" w:rsidRDefault="005C6BD6">
      <w:pPr>
        <w:pStyle w:val="ListParagraph"/>
        <w:numPr>
          <w:ilvl w:val="1"/>
          <w:numId w:val="567"/>
        </w:numPr>
        <w:tabs>
          <w:tab w:val="left" w:pos="2521"/>
        </w:tabs>
        <w:spacing w:line="275" w:lineRule="exact"/>
        <w:ind w:hanging="361"/>
        <w:rPr>
          <w:sz w:val="24"/>
        </w:rPr>
      </w:pPr>
      <w:r>
        <w:rPr>
          <w:sz w:val="24"/>
        </w:rPr>
        <w:t>the client’s satisfaction level with the</w:t>
      </w:r>
      <w:r>
        <w:rPr>
          <w:spacing w:val="-2"/>
          <w:sz w:val="24"/>
        </w:rPr>
        <w:t xml:space="preserve"> </w:t>
      </w:r>
      <w:r>
        <w:rPr>
          <w:sz w:val="24"/>
        </w:rPr>
        <w:t>services;</w:t>
      </w:r>
    </w:p>
    <w:p w14:paraId="4ECD5368"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D12BDE2" w14:textId="77777777">
        <w:trPr>
          <w:trHeight w:val="611"/>
        </w:trPr>
        <w:tc>
          <w:tcPr>
            <w:tcW w:w="5689" w:type="dxa"/>
          </w:tcPr>
          <w:p w14:paraId="3605ABC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29ABEF7" w14:textId="77777777" w:rsidR="00E9458D" w:rsidRDefault="00E9458D">
            <w:pPr>
              <w:pStyle w:val="TableParagraph"/>
              <w:ind w:left="0"/>
              <w:rPr>
                <w:sz w:val="24"/>
              </w:rPr>
            </w:pPr>
          </w:p>
          <w:p w14:paraId="559CD7E1" w14:textId="77777777" w:rsidR="00E9458D" w:rsidRDefault="005C6BD6">
            <w:pPr>
              <w:pStyle w:val="TableParagraph"/>
              <w:ind w:left="487"/>
              <w:rPr>
                <w:sz w:val="20"/>
              </w:rPr>
            </w:pPr>
            <w:r>
              <w:rPr>
                <w:noProof/>
                <w:sz w:val="20"/>
              </w:rPr>
              <w:drawing>
                <wp:inline distT="0" distB="0" distL="0" distR="0" wp14:anchorId="7BA2A393" wp14:editId="296A3A30">
                  <wp:extent cx="1390695" cy="966501"/>
                  <wp:effectExtent l="0" t="0" r="0" b="0"/>
                  <wp:docPr id="4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5EB7FA7" w14:textId="77777777">
        <w:trPr>
          <w:trHeight w:val="1184"/>
        </w:trPr>
        <w:tc>
          <w:tcPr>
            <w:tcW w:w="5689" w:type="dxa"/>
          </w:tcPr>
          <w:p w14:paraId="530B7D90" w14:textId="77777777" w:rsidR="00E9458D" w:rsidRDefault="00E9458D">
            <w:pPr>
              <w:pStyle w:val="TableParagraph"/>
              <w:spacing w:before="1"/>
              <w:ind w:left="0"/>
              <w:rPr>
                <w:sz w:val="24"/>
              </w:rPr>
            </w:pPr>
          </w:p>
          <w:p w14:paraId="7ADCDDE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6397934" w14:textId="77777777" w:rsidR="00E9458D" w:rsidRDefault="00E9458D">
            <w:pPr>
              <w:rPr>
                <w:sz w:val="2"/>
                <w:szCs w:val="2"/>
              </w:rPr>
            </w:pPr>
          </w:p>
        </w:tc>
      </w:tr>
      <w:tr w:rsidR="00E9458D" w14:paraId="3AC248F5" w14:textId="77777777">
        <w:trPr>
          <w:trHeight w:val="277"/>
        </w:trPr>
        <w:tc>
          <w:tcPr>
            <w:tcW w:w="5689" w:type="dxa"/>
            <w:vMerge w:val="restart"/>
          </w:tcPr>
          <w:p w14:paraId="168D199D" w14:textId="77777777" w:rsidR="00E9458D" w:rsidRDefault="00E9458D">
            <w:pPr>
              <w:pStyle w:val="TableParagraph"/>
              <w:spacing w:before="1"/>
              <w:ind w:left="0"/>
              <w:rPr>
                <w:sz w:val="24"/>
              </w:rPr>
            </w:pPr>
          </w:p>
          <w:p w14:paraId="3E1C5DBF"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Client Satisfaction</w:t>
            </w:r>
            <w:r>
              <w:rPr>
                <w:b/>
                <w:spacing w:val="-2"/>
                <w:sz w:val="24"/>
              </w:rPr>
              <w:t xml:space="preserve"> </w:t>
            </w:r>
            <w:r>
              <w:rPr>
                <w:b/>
                <w:sz w:val="24"/>
              </w:rPr>
              <w:t>Review</w:t>
            </w:r>
          </w:p>
        </w:tc>
        <w:tc>
          <w:tcPr>
            <w:tcW w:w="3168" w:type="dxa"/>
          </w:tcPr>
          <w:p w14:paraId="61454DB0"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3.190</w:t>
            </w:r>
          </w:p>
        </w:tc>
      </w:tr>
      <w:tr w:rsidR="00E9458D" w14:paraId="31E56D82" w14:textId="77777777">
        <w:trPr>
          <w:trHeight w:val="275"/>
        </w:trPr>
        <w:tc>
          <w:tcPr>
            <w:tcW w:w="5689" w:type="dxa"/>
            <w:vMerge/>
            <w:tcBorders>
              <w:top w:val="nil"/>
            </w:tcBorders>
          </w:tcPr>
          <w:p w14:paraId="4A75A7AF" w14:textId="77777777" w:rsidR="00E9458D" w:rsidRDefault="00E9458D">
            <w:pPr>
              <w:rPr>
                <w:sz w:val="2"/>
                <w:szCs w:val="2"/>
              </w:rPr>
            </w:pPr>
          </w:p>
        </w:tc>
        <w:tc>
          <w:tcPr>
            <w:tcW w:w="3168" w:type="dxa"/>
          </w:tcPr>
          <w:p w14:paraId="1EAEC5C2" w14:textId="77777777" w:rsidR="00E9458D" w:rsidRDefault="005C6BD6">
            <w:pPr>
              <w:pStyle w:val="TableParagraph"/>
              <w:spacing w:line="255" w:lineRule="exact"/>
              <w:rPr>
                <w:b/>
                <w:sz w:val="24"/>
              </w:rPr>
            </w:pPr>
            <w:r>
              <w:rPr>
                <w:b/>
                <w:sz w:val="24"/>
              </w:rPr>
              <w:t>Effective Date:</w:t>
            </w:r>
          </w:p>
        </w:tc>
      </w:tr>
      <w:tr w:rsidR="00E9458D" w14:paraId="776CDB65" w14:textId="77777777">
        <w:trPr>
          <w:trHeight w:val="275"/>
        </w:trPr>
        <w:tc>
          <w:tcPr>
            <w:tcW w:w="5689" w:type="dxa"/>
            <w:vMerge/>
            <w:tcBorders>
              <w:top w:val="nil"/>
            </w:tcBorders>
          </w:tcPr>
          <w:p w14:paraId="49A6D963" w14:textId="77777777" w:rsidR="00E9458D" w:rsidRDefault="00E9458D">
            <w:pPr>
              <w:rPr>
                <w:sz w:val="2"/>
                <w:szCs w:val="2"/>
              </w:rPr>
            </w:pPr>
          </w:p>
        </w:tc>
        <w:tc>
          <w:tcPr>
            <w:tcW w:w="3168" w:type="dxa"/>
          </w:tcPr>
          <w:p w14:paraId="20EE778B" w14:textId="77777777" w:rsidR="00E9458D" w:rsidRDefault="005C6BD6">
            <w:pPr>
              <w:pStyle w:val="TableParagraph"/>
              <w:spacing w:line="255" w:lineRule="exact"/>
              <w:rPr>
                <w:b/>
                <w:sz w:val="24"/>
              </w:rPr>
            </w:pPr>
            <w:r>
              <w:rPr>
                <w:b/>
                <w:sz w:val="24"/>
              </w:rPr>
              <w:t>Revision Date:</w:t>
            </w:r>
          </w:p>
        </w:tc>
      </w:tr>
      <w:tr w:rsidR="00E9458D" w14:paraId="3608B491" w14:textId="77777777">
        <w:trPr>
          <w:trHeight w:val="276"/>
        </w:trPr>
        <w:tc>
          <w:tcPr>
            <w:tcW w:w="5689" w:type="dxa"/>
            <w:vMerge/>
            <w:tcBorders>
              <w:top w:val="nil"/>
            </w:tcBorders>
          </w:tcPr>
          <w:p w14:paraId="2629B1F8" w14:textId="77777777" w:rsidR="00E9458D" w:rsidRDefault="00E9458D">
            <w:pPr>
              <w:rPr>
                <w:sz w:val="2"/>
                <w:szCs w:val="2"/>
              </w:rPr>
            </w:pPr>
          </w:p>
        </w:tc>
        <w:tc>
          <w:tcPr>
            <w:tcW w:w="3168" w:type="dxa"/>
          </w:tcPr>
          <w:p w14:paraId="289D4FBC" w14:textId="77777777" w:rsidR="00E9458D" w:rsidRDefault="005C6BD6">
            <w:pPr>
              <w:pStyle w:val="TableParagraph"/>
              <w:spacing w:before="1" w:line="255" w:lineRule="exact"/>
              <w:rPr>
                <w:b/>
                <w:sz w:val="24"/>
              </w:rPr>
            </w:pPr>
            <w:r>
              <w:rPr>
                <w:b/>
                <w:sz w:val="24"/>
              </w:rPr>
              <w:t>Approved By:</w:t>
            </w:r>
          </w:p>
        </w:tc>
      </w:tr>
      <w:tr w:rsidR="00E9458D" w14:paraId="27A614EB" w14:textId="77777777">
        <w:trPr>
          <w:trHeight w:val="275"/>
        </w:trPr>
        <w:tc>
          <w:tcPr>
            <w:tcW w:w="5689" w:type="dxa"/>
            <w:vMerge/>
            <w:tcBorders>
              <w:top w:val="nil"/>
            </w:tcBorders>
          </w:tcPr>
          <w:p w14:paraId="0703ED48" w14:textId="77777777" w:rsidR="00E9458D" w:rsidRDefault="00E9458D">
            <w:pPr>
              <w:rPr>
                <w:sz w:val="2"/>
                <w:szCs w:val="2"/>
              </w:rPr>
            </w:pPr>
          </w:p>
        </w:tc>
        <w:tc>
          <w:tcPr>
            <w:tcW w:w="3168" w:type="dxa"/>
          </w:tcPr>
          <w:p w14:paraId="3CB28506"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3</w:t>
            </w:r>
          </w:p>
        </w:tc>
      </w:tr>
    </w:tbl>
    <w:p w14:paraId="297D37C4" w14:textId="77777777" w:rsidR="00E9458D" w:rsidRDefault="00E9458D">
      <w:pPr>
        <w:pStyle w:val="BodyText"/>
        <w:spacing w:before="2"/>
        <w:ind w:left="0" w:firstLine="0"/>
        <w:rPr>
          <w:sz w:val="16"/>
        </w:rPr>
      </w:pPr>
    </w:p>
    <w:p w14:paraId="43D11D1D" w14:textId="77777777" w:rsidR="00E9458D" w:rsidRDefault="005C6BD6">
      <w:pPr>
        <w:pStyle w:val="ListParagraph"/>
        <w:numPr>
          <w:ilvl w:val="1"/>
          <w:numId w:val="567"/>
        </w:numPr>
        <w:tabs>
          <w:tab w:val="left" w:pos="2521"/>
        </w:tabs>
        <w:spacing w:before="90"/>
        <w:ind w:hanging="361"/>
        <w:rPr>
          <w:sz w:val="24"/>
        </w:rPr>
      </w:pPr>
      <w:r>
        <w:rPr>
          <w:sz w:val="24"/>
        </w:rPr>
        <w:t>the need for any improvements in the</w:t>
      </w:r>
      <w:r>
        <w:rPr>
          <w:spacing w:val="-5"/>
          <w:sz w:val="24"/>
        </w:rPr>
        <w:t xml:space="preserve"> </w:t>
      </w:r>
      <w:r>
        <w:rPr>
          <w:sz w:val="24"/>
        </w:rPr>
        <w:t>services;</w:t>
      </w:r>
    </w:p>
    <w:p w14:paraId="4856C33E" w14:textId="77777777" w:rsidR="00E9458D" w:rsidRDefault="005C6BD6">
      <w:pPr>
        <w:pStyle w:val="ListParagraph"/>
        <w:numPr>
          <w:ilvl w:val="1"/>
          <w:numId w:val="567"/>
        </w:numPr>
        <w:tabs>
          <w:tab w:val="left" w:pos="2521"/>
        </w:tabs>
        <w:ind w:hanging="361"/>
        <w:rPr>
          <w:sz w:val="24"/>
        </w:rPr>
      </w:pPr>
      <w:r>
        <w:rPr>
          <w:sz w:val="24"/>
        </w:rPr>
        <w:t>how and when the required improvements or changes in services should be</w:t>
      </w:r>
      <w:r>
        <w:rPr>
          <w:spacing w:val="-3"/>
          <w:sz w:val="24"/>
        </w:rPr>
        <w:t xml:space="preserve"> </w:t>
      </w:r>
      <w:r>
        <w:rPr>
          <w:sz w:val="24"/>
        </w:rPr>
        <w:t>made;</w:t>
      </w:r>
    </w:p>
    <w:p w14:paraId="438CF5F8" w14:textId="77777777" w:rsidR="00E9458D" w:rsidRDefault="005C6BD6">
      <w:pPr>
        <w:pStyle w:val="ListParagraph"/>
        <w:numPr>
          <w:ilvl w:val="1"/>
          <w:numId w:val="567"/>
        </w:numPr>
        <w:tabs>
          <w:tab w:val="left" w:pos="2520"/>
          <w:tab w:val="left" w:pos="2521"/>
        </w:tabs>
        <w:ind w:hanging="361"/>
        <w:rPr>
          <w:sz w:val="24"/>
        </w:rPr>
      </w:pPr>
      <w:r>
        <w:rPr>
          <w:sz w:val="24"/>
        </w:rPr>
        <w:t>the need to revise or not revise the Care Plan,</w:t>
      </w:r>
      <w:r>
        <w:rPr>
          <w:spacing w:val="-5"/>
          <w:sz w:val="24"/>
        </w:rPr>
        <w:t xml:space="preserve"> </w:t>
      </w:r>
      <w:r>
        <w:rPr>
          <w:sz w:val="24"/>
        </w:rPr>
        <w:t>and,</w:t>
      </w:r>
    </w:p>
    <w:p w14:paraId="11C4F9C6" w14:textId="77777777" w:rsidR="00E9458D" w:rsidRDefault="005C6BD6">
      <w:pPr>
        <w:pStyle w:val="ListParagraph"/>
        <w:numPr>
          <w:ilvl w:val="1"/>
          <w:numId w:val="567"/>
        </w:numPr>
        <w:tabs>
          <w:tab w:val="left" w:pos="2521"/>
        </w:tabs>
        <w:ind w:right="1698"/>
        <w:rPr>
          <w:sz w:val="24"/>
        </w:rPr>
      </w:pPr>
      <w:r>
        <w:rPr>
          <w:sz w:val="24"/>
        </w:rPr>
        <w:t>the date of the next follow-up to evaluate the effectiveness of any modifications and/or referrals</w:t>
      </w:r>
      <w:r>
        <w:rPr>
          <w:spacing w:val="-1"/>
          <w:sz w:val="24"/>
        </w:rPr>
        <w:t xml:space="preserve"> </w:t>
      </w:r>
      <w:r>
        <w:rPr>
          <w:sz w:val="24"/>
        </w:rPr>
        <w:t>made..</w:t>
      </w:r>
    </w:p>
    <w:p w14:paraId="4CAEC9C4" w14:textId="77777777" w:rsidR="00E9458D" w:rsidRDefault="005C6BD6">
      <w:pPr>
        <w:pStyle w:val="ListParagraph"/>
        <w:numPr>
          <w:ilvl w:val="0"/>
          <w:numId w:val="567"/>
        </w:numPr>
        <w:tabs>
          <w:tab w:val="left" w:pos="2227"/>
        </w:tabs>
        <w:ind w:right="1698"/>
        <w:jc w:val="both"/>
        <w:rPr>
          <w:sz w:val="24"/>
        </w:rPr>
      </w:pPr>
      <w:r>
        <w:rPr>
          <w:sz w:val="24"/>
        </w:rPr>
        <w:t xml:space="preserve">The first </w:t>
      </w:r>
      <w:r>
        <w:rPr>
          <w:i/>
          <w:sz w:val="24"/>
        </w:rPr>
        <w:t xml:space="preserve">Client Satisfaction with Implemented Services </w:t>
      </w:r>
      <w:r>
        <w:rPr>
          <w:sz w:val="24"/>
        </w:rPr>
        <w:t>review shall be made in person. Subsequent ones made be made by telephone, by mail or by other acceptable means. However, at least one home visit shall be made annually unless indications require a home visit be made</w:t>
      </w:r>
      <w:r>
        <w:rPr>
          <w:spacing w:val="-2"/>
          <w:sz w:val="24"/>
        </w:rPr>
        <w:t xml:space="preserve"> </w:t>
      </w:r>
      <w:r>
        <w:rPr>
          <w:sz w:val="24"/>
        </w:rPr>
        <w:t>sooner.</w:t>
      </w:r>
    </w:p>
    <w:p w14:paraId="687F3DD1" w14:textId="77777777" w:rsidR="00E9458D" w:rsidRDefault="005C6BD6">
      <w:pPr>
        <w:pStyle w:val="ListParagraph"/>
        <w:numPr>
          <w:ilvl w:val="0"/>
          <w:numId w:val="567"/>
        </w:numPr>
        <w:tabs>
          <w:tab w:val="left" w:pos="2227"/>
        </w:tabs>
        <w:jc w:val="both"/>
        <w:rPr>
          <w:sz w:val="24"/>
        </w:rPr>
      </w:pPr>
      <w:r>
        <w:rPr>
          <w:sz w:val="24"/>
        </w:rPr>
        <w:t xml:space="preserve">The </w:t>
      </w:r>
      <w:r>
        <w:rPr>
          <w:i/>
          <w:sz w:val="24"/>
        </w:rPr>
        <w:t xml:space="preserve">Client Satisfaction with Implemented Services </w:t>
      </w:r>
      <w:r>
        <w:rPr>
          <w:sz w:val="24"/>
        </w:rPr>
        <w:t>form</w:t>
      </w:r>
      <w:r>
        <w:rPr>
          <w:spacing w:val="-1"/>
          <w:sz w:val="24"/>
        </w:rPr>
        <w:t xml:space="preserve"> </w:t>
      </w:r>
      <w:r>
        <w:rPr>
          <w:sz w:val="24"/>
        </w:rPr>
        <w:t>shall:</w:t>
      </w:r>
    </w:p>
    <w:p w14:paraId="74735E0E" w14:textId="77777777" w:rsidR="00E9458D" w:rsidRDefault="005C6BD6">
      <w:pPr>
        <w:pStyle w:val="ListParagraph"/>
        <w:numPr>
          <w:ilvl w:val="1"/>
          <w:numId w:val="567"/>
        </w:numPr>
        <w:tabs>
          <w:tab w:val="left" w:pos="2652"/>
        </w:tabs>
        <w:ind w:left="2651" w:hanging="426"/>
        <w:jc w:val="both"/>
        <w:rPr>
          <w:sz w:val="24"/>
        </w:rPr>
      </w:pPr>
      <w:r>
        <w:rPr>
          <w:sz w:val="24"/>
        </w:rPr>
        <w:t>be signed and dated by the individual conducting the</w:t>
      </w:r>
      <w:r>
        <w:rPr>
          <w:spacing w:val="-3"/>
          <w:sz w:val="24"/>
        </w:rPr>
        <w:t xml:space="preserve"> </w:t>
      </w:r>
      <w:r>
        <w:rPr>
          <w:sz w:val="24"/>
        </w:rPr>
        <w:t>review;</w:t>
      </w:r>
    </w:p>
    <w:p w14:paraId="08EC24D8" w14:textId="77777777" w:rsidR="00E9458D" w:rsidRDefault="005C6BD6">
      <w:pPr>
        <w:pStyle w:val="ListParagraph"/>
        <w:numPr>
          <w:ilvl w:val="1"/>
          <w:numId w:val="567"/>
        </w:numPr>
        <w:tabs>
          <w:tab w:val="left" w:pos="2652"/>
        </w:tabs>
        <w:ind w:left="2651" w:hanging="426"/>
        <w:jc w:val="both"/>
        <w:rPr>
          <w:sz w:val="24"/>
        </w:rPr>
      </w:pPr>
      <w:r>
        <w:rPr>
          <w:sz w:val="24"/>
        </w:rPr>
        <w:t>state the reviewer’s position with the</w:t>
      </w:r>
      <w:r>
        <w:rPr>
          <w:spacing w:val="-4"/>
          <w:sz w:val="24"/>
        </w:rPr>
        <w:t xml:space="preserve"> </w:t>
      </w:r>
      <w:r>
        <w:rPr>
          <w:sz w:val="24"/>
        </w:rPr>
        <w:t>Agency;</w:t>
      </w:r>
    </w:p>
    <w:p w14:paraId="664E195B" w14:textId="77777777" w:rsidR="00E9458D" w:rsidRDefault="005C6BD6">
      <w:pPr>
        <w:pStyle w:val="ListParagraph"/>
        <w:numPr>
          <w:ilvl w:val="1"/>
          <w:numId w:val="567"/>
        </w:numPr>
        <w:tabs>
          <w:tab w:val="left" w:pos="2510"/>
        </w:tabs>
        <w:ind w:left="2509" w:right="1700" w:hanging="284"/>
        <w:jc w:val="both"/>
        <w:rPr>
          <w:sz w:val="24"/>
        </w:rPr>
      </w:pPr>
      <w:r>
        <w:rPr>
          <w:sz w:val="24"/>
        </w:rPr>
        <w:t>be submitted to the Agency Manger when completed, to review and initial, if the Agency Manager did not conduct the review;</w:t>
      </w:r>
      <w:r>
        <w:rPr>
          <w:spacing w:val="-1"/>
          <w:sz w:val="24"/>
        </w:rPr>
        <w:t xml:space="preserve"> </w:t>
      </w:r>
      <w:r>
        <w:rPr>
          <w:sz w:val="24"/>
        </w:rPr>
        <w:t>and,</w:t>
      </w:r>
    </w:p>
    <w:p w14:paraId="5D2F9C50" w14:textId="77777777" w:rsidR="00E9458D" w:rsidRDefault="005C6BD6">
      <w:pPr>
        <w:pStyle w:val="ListParagraph"/>
        <w:numPr>
          <w:ilvl w:val="1"/>
          <w:numId w:val="567"/>
        </w:numPr>
        <w:tabs>
          <w:tab w:val="left" w:pos="2652"/>
        </w:tabs>
        <w:ind w:left="2651" w:hanging="426"/>
        <w:jc w:val="both"/>
        <w:rPr>
          <w:sz w:val="24"/>
        </w:rPr>
      </w:pPr>
      <w:r>
        <w:rPr>
          <w:sz w:val="24"/>
        </w:rPr>
        <w:t>be maintained in the individual client’s</w:t>
      </w:r>
      <w:r>
        <w:rPr>
          <w:spacing w:val="-2"/>
          <w:sz w:val="24"/>
        </w:rPr>
        <w:t xml:space="preserve"> </w:t>
      </w:r>
      <w:r>
        <w:rPr>
          <w:sz w:val="24"/>
        </w:rPr>
        <w:t>file.</w:t>
      </w:r>
    </w:p>
    <w:p w14:paraId="068C8441" w14:textId="77777777" w:rsidR="00E9458D" w:rsidRDefault="005C6BD6">
      <w:pPr>
        <w:pStyle w:val="ListParagraph"/>
        <w:numPr>
          <w:ilvl w:val="0"/>
          <w:numId w:val="567"/>
        </w:numPr>
        <w:tabs>
          <w:tab w:val="left" w:pos="2227"/>
        </w:tabs>
        <w:spacing w:before="1"/>
        <w:ind w:right="1697"/>
        <w:jc w:val="both"/>
        <w:rPr>
          <w:sz w:val="24"/>
        </w:rPr>
      </w:pPr>
      <w:r>
        <w:rPr>
          <w:sz w:val="24"/>
        </w:rPr>
        <w:t xml:space="preserve">When changes are made to the Care Plan, as a result of the review, the </w:t>
      </w:r>
      <w:r>
        <w:rPr>
          <w:i/>
          <w:sz w:val="24"/>
        </w:rPr>
        <w:t xml:space="preserve">Service Agreement </w:t>
      </w:r>
      <w:r>
        <w:rPr>
          <w:sz w:val="24"/>
        </w:rPr>
        <w:t xml:space="preserve">shall be amended accordingly. The client/client’s representative and the Agency Representative shall date and sign the revised </w:t>
      </w:r>
      <w:r>
        <w:rPr>
          <w:i/>
          <w:sz w:val="24"/>
        </w:rPr>
        <w:t>Service</w:t>
      </w:r>
      <w:r>
        <w:rPr>
          <w:i/>
          <w:spacing w:val="-3"/>
          <w:sz w:val="24"/>
        </w:rPr>
        <w:t xml:space="preserve"> </w:t>
      </w:r>
      <w:r>
        <w:rPr>
          <w:i/>
          <w:sz w:val="24"/>
        </w:rPr>
        <w:t>Agreement</w:t>
      </w:r>
      <w:r>
        <w:rPr>
          <w:sz w:val="24"/>
        </w:rPr>
        <w:t>.</w:t>
      </w:r>
    </w:p>
    <w:p w14:paraId="57BA6743" w14:textId="77777777" w:rsidR="00E9458D" w:rsidRDefault="00E9458D">
      <w:pPr>
        <w:pStyle w:val="BodyText"/>
        <w:ind w:left="0" w:firstLine="0"/>
      </w:pPr>
    </w:p>
    <w:p w14:paraId="25185147" w14:textId="77777777" w:rsidR="00E9458D" w:rsidRDefault="005C6BD6">
      <w:pPr>
        <w:pStyle w:val="Heading2"/>
        <w:jc w:val="both"/>
      </w:pPr>
      <w:r>
        <w:t>Client Satisfaction with Customer Service</w:t>
      </w:r>
    </w:p>
    <w:p w14:paraId="30F2E5C3" w14:textId="77777777" w:rsidR="00E9458D" w:rsidRDefault="005C6BD6">
      <w:pPr>
        <w:pStyle w:val="ListParagraph"/>
        <w:numPr>
          <w:ilvl w:val="0"/>
          <w:numId w:val="566"/>
        </w:numPr>
        <w:tabs>
          <w:tab w:val="left" w:pos="2227"/>
        </w:tabs>
        <w:ind w:right="1700"/>
        <w:jc w:val="both"/>
        <w:rPr>
          <w:sz w:val="24"/>
        </w:rPr>
      </w:pPr>
      <w:r>
        <w:rPr>
          <w:sz w:val="24"/>
        </w:rPr>
        <w:t>The Agency Manager/designee shall ensure that surveys are conducted on a regular basis to assess clients’ satisfaction with the level of customer service the Agency, as a whole,</w:t>
      </w:r>
      <w:r>
        <w:rPr>
          <w:spacing w:val="-1"/>
          <w:sz w:val="24"/>
        </w:rPr>
        <w:t xml:space="preserve"> </w:t>
      </w:r>
      <w:r>
        <w:rPr>
          <w:sz w:val="24"/>
        </w:rPr>
        <w:t>provides.</w:t>
      </w:r>
    </w:p>
    <w:p w14:paraId="716542ED" w14:textId="77777777" w:rsidR="00E9458D" w:rsidRDefault="005C6BD6">
      <w:pPr>
        <w:pStyle w:val="ListParagraph"/>
        <w:numPr>
          <w:ilvl w:val="0"/>
          <w:numId w:val="566"/>
        </w:numPr>
        <w:tabs>
          <w:tab w:val="left" w:pos="2227"/>
        </w:tabs>
        <w:ind w:right="1697"/>
        <w:jc w:val="both"/>
        <w:rPr>
          <w:sz w:val="24"/>
        </w:rPr>
      </w:pPr>
      <w:r>
        <w:rPr>
          <w:sz w:val="24"/>
        </w:rPr>
        <w:t>The initial customer satisfaction survey shall be conducted by the Agency Manager/ designee within 90 days of the commencement of</w:t>
      </w:r>
      <w:r>
        <w:rPr>
          <w:spacing w:val="-2"/>
          <w:sz w:val="24"/>
        </w:rPr>
        <w:t xml:space="preserve"> </w:t>
      </w:r>
      <w:r>
        <w:rPr>
          <w:sz w:val="24"/>
        </w:rPr>
        <w:t>services.</w:t>
      </w:r>
    </w:p>
    <w:p w14:paraId="54C57D2D" w14:textId="77777777" w:rsidR="00E9458D" w:rsidRDefault="005C6BD6">
      <w:pPr>
        <w:pStyle w:val="ListParagraph"/>
        <w:numPr>
          <w:ilvl w:val="0"/>
          <w:numId w:val="566"/>
        </w:numPr>
        <w:tabs>
          <w:tab w:val="left" w:pos="2227"/>
        </w:tabs>
        <w:ind w:right="1700"/>
        <w:jc w:val="both"/>
        <w:rPr>
          <w:sz w:val="24"/>
        </w:rPr>
      </w:pPr>
      <w:r>
        <w:rPr>
          <w:sz w:val="24"/>
        </w:rPr>
        <w:t>After the initial survey, subsequent ones shall be conducted on an annual basis. The Agency may survey some clients earlier to fit in with annual survey projects, but no client should go over 1 year without being given the opportunity to give formal input on customer</w:t>
      </w:r>
      <w:r>
        <w:rPr>
          <w:spacing w:val="-1"/>
          <w:sz w:val="24"/>
        </w:rPr>
        <w:t xml:space="preserve"> </w:t>
      </w:r>
      <w:r>
        <w:rPr>
          <w:sz w:val="24"/>
        </w:rPr>
        <w:t>services.</w:t>
      </w:r>
    </w:p>
    <w:p w14:paraId="37600396" w14:textId="77777777" w:rsidR="00E9458D" w:rsidRDefault="005C6BD6">
      <w:pPr>
        <w:pStyle w:val="ListParagraph"/>
        <w:numPr>
          <w:ilvl w:val="0"/>
          <w:numId w:val="566"/>
        </w:numPr>
        <w:tabs>
          <w:tab w:val="left" w:pos="2227"/>
        </w:tabs>
        <w:ind w:right="1698"/>
        <w:jc w:val="both"/>
        <w:rPr>
          <w:sz w:val="24"/>
        </w:rPr>
      </w:pPr>
      <w:r>
        <w:rPr>
          <w:sz w:val="24"/>
        </w:rPr>
        <w:t xml:space="preserve">A copy of the </w:t>
      </w:r>
      <w:r>
        <w:rPr>
          <w:i/>
          <w:sz w:val="24"/>
        </w:rPr>
        <w:t xml:space="preserve">Client Satisfaction with Customer Services </w:t>
      </w:r>
      <w:r>
        <w:rPr>
          <w:sz w:val="24"/>
        </w:rPr>
        <w:t>questionnaire shall be distributed to every client/client’s representative for its optional</w:t>
      </w:r>
      <w:r>
        <w:rPr>
          <w:spacing w:val="-6"/>
          <w:sz w:val="24"/>
        </w:rPr>
        <w:t xml:space="preserve"> </w:t>
      </w:r>
      <w:r>
        <w:rPr>
          <w:sz w:val="24"/>
        </w:rPr>
        <w:t>completion.</w:t>
      </w:r>
    </w:p>
    <w:p w14:paraId="79765BF8" w14:textId="77777777" w:rsidR="00E9458D" w:rsidRDefault="005C6BD6">
      <w:pPr>
        <w:pStyle w:val="ListParagraph"/>
        <w:numPr>
          <w:ilvl w:val="0"/>
          <w:numId w:val="566"/>
        </w:numPr>
        <w:tabs>
          <w:tab w:val="left" w:pos="2227"/>
        </w:tabs>
        <w:ind w:right="1701"/>
        <w:jc w:val="both"/>
        <w:rPr>
          <w:sz w:val="24"/>
        </w:rPr>
      </w:pPr>
      <w:r>
        <w:rPr>
          <w:sz w:val="24"/>
        </w:rPr>
        <w:t>Clients/client representatives shall be permitted to submit their questionnaire responses anonymously, if</w:t>
      </w:r>
      <w:r>
        <w:rPr>
          <w:spacing w:val="-3"/>
          <w:sz w:val="24"/>
        </w:rPr>
        <w:t xml:space="preserve"> </w:t>
      </w:r>
      <w:r>
        <w:rPr>
          <w:sz w:val="24"/>
        </w:rPr>
        <w:t>desired.</w:t>
      </w:r>
    </w:p>
    <w:p w14:paraId="4CB32810" w14:textId="77777777" w:rsidR="00E9458D" w:rsidRDefault="005C6BD6">
      <w:pPr>
        <w:pStyle w:val="ListParagraph"/>
        <w:numPr>
          <w:ilvl w:val="0"/>
          <w:numId w:val="566"/>
        </w:numPr>
        <w:tabs>
          <w:tab w:val="left" w:pos="2227"/>
        </w:tabs>
        <w:ind w:right="1702"/>
        <w:jc w:val="both"/>
        <w:rPr>
          <w:sz w:val="24"/>
        </w:rPr>
      </w:pPr>
      <w:r>
        <w:rPr>
          <w:sz w:val="24"/>
        </w:rPr>
        <w:t>If the client/client’s representative requests the Agency’s help with the completion of this questionnaire, the needed assistance shall be provided, as</w:t>
      </w:r>
      <w:r>
        <w:rPr>
          <w:spacing w:val="-3"/>
          <w:sz w:val="24"/>
        </w:rPr>
        <w:t xml:space="preserve"> </w:t>
      </w:r>
      <w:r>
        <w:rPr>
          <w:sz w:val="24"/>
        </w:rPr>
        <w:t>requested.</w:t>
      </w:r>
    </w:p>
    <w:p w14:paraId="1014C81B" w14:textId="77777777" w:rsidR="00E9458D" w:rsidRDefault="005C6BD6">
      <w:pPr>
        <w:pStyle w:val="ListParagraph"/>
        <w:numPr>
          <w:ilvl w:val="0"/>
          <w:numId w:val="566"/>
        </w:numPr>
        <w:tabs>
          <w:tab w:val="left" w:pos="2227"/>
        </w:tabs>
        <w:spacing w:line="275" w:lineRule="exact"/>
        <w:jc w:val="both"/>
        <w:rPr>
          <w:sz w:val="24"/>
        </w:rPr>
      </w:pPr>
      <w:r>
        <w:rPr>
          <w:sz w:val="24"/>
        </w:rPr>
        <w:t xml:space="preserve">The </w:t>
      </w:r>
      <w:r>
        <w:rPr>
          <w:i/>
          <w:sz w:val="24"/>
        </w:rPr>
        <w:t xml:space="preserve">Client Satisfaction with Customer Services </w:t>
      </w:r>
      <w:r>
        <w:rPr>
          <w:sz w:val="24"/>
        </w:rPr>
        <w:t>questionnaire shall focus</w:t>
      </w:r>
      <w:r>
        <w:rPr>
          <w:spacing w:val="-3"/>
          <w:sz w:val="24"/>
        </w:rPr>
        <w:t xml:space="preserve"> </w:t>
      </w:r>
      <w:r>
        <w:rPr>
          <w:sz w:val="24"/>
        </w:rPr>
        <w:t>on:</w:t>
      </w:r>
    </w:p>
    <w:p w14:paraId="084D6291" w14:textId="77777777" w:rsidR="00E9458D" w:rsidRDefault="00E9458D">
      <w:pPr>
        <w:spacing w:line="275" w:lineRule="exact"/>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01F000C" w14:textId="77777777">
        <w:trPr>
          <w:trHeight w:val="611"/>
        </w:trPr>
        <w:tc>
          <w:tcPr>
            <w:tcW w:w="5689" w:type="dxa"/>
          </w:tcPr>
          <w:p w14:paraId="1BCB155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8FE7B14" w14:textId="77777777" w:rsidR="00E9458D" w:rsidRDefault="00E9458D">
            <w:pPr>
              <w:pStyle w:val="TableParagraph"/>
              <w:ind w:left="0"/>
              <w:rPr>
                <w:sz w:val="24"/>
              </w:rPr>
            </w:pPr>
          </w:p>
          <w:p w14:paraId="35C48B41" w14:textId="77777777" w:rsidR="00E9458D" w:rsidRDefault="005C6BD6">
            <w:pPr>
              <w:pStyle w:val="TableParagraph"/>
              <w:ind w:left="487"/>
              <w:rPr>
                <w:sz w:val="20"/>
              </w:rPr>
            </w:pPr>
            <w:r>
              <w:rPr>
                <w:noProof/>
                <w:sz w:val="20"/>
              </w:rPr>
              <w:drawing>
                <wp:inline distT="0" distB="0" distL="0" distR="0" wp14:anchorId="6B46F99C" wp14:editId="1CE2BC07">
                  <wp:extent cx="1390695" cy="966501"/>
                  <wp:effectExtent l="0" t="0" r="0" b="0"/>
                  <wp:docPr id="4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62C412" w14:textId="77777777">
        <w:trPr>
          <w:trHeight w:val="1184"/>
        </w:trPr>
        <w:tc>
          <w:tcPr>
            <w:tcW w:w="5689" w:type="dxa"/>
          </w:tcPr>
          <w:p w14:paraId="5051B87B" w14:textId="77777777" w:rsidR="00E9458D" w:rsidRDefault="00E9458D">
            <w:pPr>
              <w:pStyle w:val="TableParagraph"/>
              <w:spacing w:before="1"/>
              <w:ind w:left="0"/>
              <w:rPr>
                <w:sz w:val="24"/>
              </w:rPr>
            </w:pPr>
          </w:p>
          <w:p w14:paraId="6A1F24A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7CD9F3D" w14:textId="77777777" w:rsidR="00E9458D" w:rsidRDefault="00E9458D">
            <w:pPr>
              <w:rPr>
                <w:sz w:val="2"/>
                <w:szCs w:val="2"/>
              </w:rPr>
            </w:pPr>
          </w:p>
        </w:tc>
      </w:tr>
      <w:tr w:rsidR="00E9458D" w14:paraId="725D5DD3" w14:textId="77777777">
        <w:trPr>
          <w:trHeight w:val="277"/>
        </w:trPr>
        <w:tc>
          <w:tcPr>
            <w:tcW w:w="5689" w:type="dxa"/>
            <w:vMerge w:val="restart"/>
          </w:tcPr>
          <w:p w14:paraId="0608C960" w14:textId="77777777" w:rsidR="00E9458D" w:rsidRDefault="00E9458D">
            <w:pPr>
              <w:pStyle w:val="TableParagraph"/>
              <w:spacing w:before="1"/>
              <w:ind w:left="0"/>
              <w:rPr>
                <w:sz w:val="24"/>
              </w:rPr>
            </w:pPr>
          </w:p>
          <w:p w14:paraId="1A220B65"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Client Satisfaction</w:t>
            </w:r>
            <w:r>
              <w:rPr>
                <w:b/>
                <w:spacing w:val="-2"/>
                <w:sz w:val="24"/>
              </w:rPr>
              <w:t xml:space="preserve"> </w:t>
            </w:r>
            <w:r>
              <w:rPr>
                <w:b/>
                <w:sz w:val="24"/>
              </w:rPr>
              <w:t>Review</w:t>
            </w:r>
          </w:p>
        </w:tc>
        <w:tc>
          <w:tcPr>
            <w:tcW w:w="3168" w:type="dxa"/>
          </w:tcPr>
          <w:p w14:paraId="271BD8E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3.190</w:t>
            </w:r>
          </w:p>
        </w:tc>
      </w:tr>
      <w:tr w:rsidR="00E9458D" w14:paraId="4F1E9420" w14:textId="77777777">
        <w:trPr>
          <w:trHeight w:val="275"/>
        </w:trPr>
        <w:tc>
          <w:tcPr>
            <w:tcW w:w="5689" w:type="dxa"/>
            <w:vMerge/>
            <w:tcBorders>
              <w:top w:val="nil"/>
            </w:tcBorders>
          </w:tcPr>
          <w:p w14:paraId="02E5592C" w14:textId="77777777" w:rsidR="00E9458D" w:rsidRDefault="00E9458D">
            <w:pPr>
              <w:rPr>
                <w:sz w:val="2"/>
                <w:szCs w:val="2"/>
              </w:rPr>
            </w:pPr>
          </w:p>
        </w:tc>
        <w:tc>
          <w:tcPr>
            <w:tcW w:w="3168" w:type="dxa"/>
          </w:tcPr>
          <w:p w14:paraId="339AA7A8" w14:textId="77777777" w:rsidR="00E9458D" w:rsidRDefault="005C6BD6">
            <w:pPr>
              <w:pStyle w:val="TableParagraph"/>
              <w:spacing w:line="255" w:lineRule="exact"/>
              <w:rPr>
                <w:b/>
                <w:sz w:val="24"/>
              </w:rPr>
            </w:pPr>
            <w:r>
              <w:rPr>
                <w:b/>
                <w:sz w:val="24"/>
              </w:rPr>
              <w:t>Effective Date:</w:t>
            </w:r>
          </w:p>
        </w:tc>
      </w:tr>
      <w:tr w:rsidR="00E9458D" w14:paraId="0CA288E5" w14:textId="77777777">
        <w:trPr>
          <w:trHeight w:val="275"/>
        </w:trPr>
        <w:tc>
          <w:tcPr>
            <w:tcW w:w="5689" w:type="dxa"/>
            <w:vMerge/>
            <w:tcBorders>
              <w:top w:val="nil"/>
            </w:tcBorders>
          </w:tcPr>
          <w:p w14:paraId="63257407" w14:textId="77777777" w:rsidR="00E9458D" w:rsidRDefault="00E9458D">
            <w:pPr>
              <w:rPr>
                <w:sz w:val="2"/>
                <w:szCs w:val="2"/>
              </w:rPr>
            </w:pPr>
          </w:p>
        </w:tc>
        <w:tc>
          <w:tcPr>
            <w:tcW w:w="3168" w:type="dxa"/>
          </w:tcPr>
          <w:p w14:paraId="2EE119AB" w14:textId="77777777" w:rsidR="00E9458D" w:rsidRDefault="005C6BD6">
            <w:pPr>
              <w:pStyle w:val="TableParagraph"/>
              <w:spacing w:line="255" w:lineRule="exact"/>
              <w:rPr>
                <w:b/>
                <w:sz w:val="24"/>
              </w:rPr>
            </w:pPr>
            <w:r>
              <w:rPr>
                <w:b/>
                <w:sz w:val="24"/>
              </w:rPr>
              <w:t>Revision Date:</w:t>
            </w:r>
          </w:p>
        </w:tc>
      </w:tr>
      <w:tr w:rsidR="00E9458D" w14:paraId="66A6D5FB" w14:textId="77777777">
        <w:trPr>
          <w:trHeight w:val="276"/>
        </w:trPr>
        <w:tc>
          <w:tcPr>
            <w:tcW w:w="5689" w:type="dxa"/>
            <w:vMerge/>
            <w:tcBorders>
              <w:top w:val="nil"/>
            </w:tcBorders>
          </w:tcPr>
          <w:p w14:paraId="526A6F83" w14:textId="77777777" w:rsidR="00E9458D" w:rsidRDefault="00E9458D">
            <w:pPr>
              <w:rPr>
                <w:sz w:val="2"/>
                <w:szCs w:val="2"/>
              </w:rPr>
            </w:pPr>
          </w:p>
        </w:tc>
        <w:tc>
          <w:tcPr>
            <w:tcW w:w="3168" w:type="dxa"/>
          </w:tcPr>
          <w:p w14:paraId="5844E8E1" w14:textId="77777777" w:rsidR="00E9458D" w:rsidRDefault="005C6BD6">
            <w:pPr>
              <w:pStyle w:val="TableParagraph"/>
              <w:spacing w:before="1" w:line="255" w:lineRule="exact"/>
              <w:rPr>
                <w:b/>
                <w:sz w:val="24"/>
              </w:rPr>
            </w:pPr>
            <w:r>
              <w:rPr>
                <w:b/>
                <w:sz w:val="24"/>
              </w:rPr>
              <w:t>Approved By:</w:t>
            </w:r>
          </w:p>
        </w:tc>
      </w:tr>
      <w:tr w:rsidR="00E9458D" w14:paraId="581811C2" w14:textId="77777777">
        <w:trPr>
          <w:trHeight w:val="275"/>
        </w:trPr>
        <w:tc>
          <w:tcPr>
            <w:tcW w:w="5689" w:type="dxa"/>
            <w:vMerge/>
            <w:tcBorders>
              <w:top w:val="nil"/>
            </w:tcBorders>
          </w:tcPr>
          <w:p w14:paraId="296BDAA6" w14:textId="77777777" w:rsidR="00E9458D" w:rsidRDefault="00E9458D">
            <w:pPr>
              <w:rPr>
                <w:sz w:val="2"/>
                <w:szCs w:val="2"/>
              </w:rPr>
            </w:pPr>
          </w:p>
        </w:tc>
        <w:tc>
          <w:tcPr>
            <w:tcW w:w="3168" w:type="dxa"/>
          </w:tcPr>
          <w:p w14:paraId="29AFCB54"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3</w:t>
            </w:r>
          </w:p>
        </w:tc>
      </w:tr>
    </w:tbl>
    <w:p w14:paraId="2E6E1AD1" w14:textId="77777777" w:rsidR="00E9458D" w:rsidRDefault="00E9458D">
      <w:pPr>
        <w:pStyle w:val="BodyText"/>
        <w:spacing w:before="2"/>
        <w:ind w:left="0" w:firstLine="0"/>
        <w:rPr>
          <w:sz w:val="16"/>
        </w:rPr>
      </w:pPr>
    </w:p>
    <w:p w14:paraId="51078783" w14:textId="77777777" w:rsidR="00E9458D" w:rsidRDefault="005C6BD6">
      <w:pPr>
        <w:pStyle w:val="ListParagraph"/>
        <w:numPr>
          <w:ilvl w:val="1"/>
          <w:numId w:val="566"/>
        </w:numPr>
        <w:tabs>
          <w:tab w:val="left" w:pos="2521"/>
        </w:tabs>
        <w:spacing w:before="90"/>
        <w:ind w:hanging="361"/>
        <w:rPr>
          <w:sz w:val="24"/>
        </w:rPr>
      </w:pPr>
      <w:r>
        <w:rPr>
          <w:sz w:val="24"/>
        </w:rPr>
        <w:t>the quality of service that the Agency provides to its</w:t>
      </w:r>
      <w:r>
        <w:rPr>
          <w:spacing w:val="-6"/>
          <w:sz w:val="24"/>
        </w:rPr>
        <w:t xml:space="preserve"> </w:t>
      </w:r>
      <w:r>
        <w:rPr>
          <w:sz w:val="24"/>
        </w:rPr>
        <w:t>clients;</w:t>
      </w:r>
    </w:p>
    <w:p w14:paraId="28E68049" w14:textId="77777777" w:rsidR="00E9458D" w:rsidRDefault="005C6BD6">
      <w:pPr>
        <w:pStyle w:val="ListParagraph"/>
        <w:numPr>
          <w:ilvl w:val="1"/>
          <w:numId w:val="566"/>
        </w:numPr>
        <w:tabs>
          <w:tab w:val="left" w:pos="2521"/>
        </w:tabs>
        <w:ind w:hanging="361"/>
        <w:rPr>
          <w:sz w:val="24"/>
        </w:rPr>
      </w:pPr>
      <w:r>
        <w:rPr>
          <w:sz w:val="24"/>
        </w:rPr>
        <w:t>the effectiveness of the service delivery</w:t>
      </w:r>
      <w:r>
        <w:rPr>
          <w:spacing w:val="-1"/>
          <w:sz w:val="24"/>
        </w:rPr>
        <w:t xml:space="preserve"> </w:t>
      </w:r>
      <w:r>
        <w:rPr>
          <w:sz w:val="24"/>
        </w:rPr>
        <w:t>process;</w:t>
      </w:r>
    </w:p>
    <w:p w14:paraId="2DD4463D" w14:textId="77777777" w:rsidR="00E9458D" w:rsidRDefault="005C6BD6">
      <w:pPr>
        <w:pStyle w:val="ListParagraph"/>
        <w:numPr>
          <w:ilvl w:val="1"/>
          <w:numId w:val="566"/>
        </w:numPr>
        <w:tabs>
          <w:tab w:val="left" w:pos="2521"/>
        </w:tabs>
        <w:ind w:hanging="361"/>
        <w:rPr>
          <w:sz w:val="24"/>
        </w:rPr>
      </w:pPr>
      <w:r>
        <w:rPr>
          <w:sz w:val="24"/>
        </w:rPr>
        <w:t>the accessibility of the Agency</w:t>
      </w:r>
      <w:r>
        <w:rPr>
          <w:spacing w:val="-1"/>
          <w:sz w:val="24"/>
        </w:rPr>
        <w:t xml:space="preserve"> </w:t>
      </w:r>
      <w:r>
        <w:rPr>
          <w:sz w:val="24"/>
        </w:rPr>
        <w:t>Managers;</w:t>
      </w:r>
    </w:p>
    <w:p w14:paraId="43976435" w14:textId="77777777" w:rsidR="00E9458D" w:rsidRDefault="005C6BD6">
      <w:pPr>
        <w:pStyle w:val="ListParagraph"/>
        <w:numPr>
          <w:ilvl w:val="1"/>
          <w:numId w:val="566"/>
        </w:numPr>
        <w:tabs>
          <w:tab w:val="left" w:pos="2521"/>
        </w:tabs>
        <w:ind w:hanging="361"/>
        <w:rPr>
          <w:sz w:val="24"/>
        </w:rPr>
      </w:pPr>
      <w:r>
        <w:rPr>
          <w:sz w:val="24"/>
        </w:rPr>
        <w:t>the effectiveness and competency of Agency staff ;</w:t>
      </w:r>
      <w:r>
        <w:rPr>
          <w:spacing w:val="-1"/>
          <w:sz w:val="24"/>
        </w:rPr>
        <w:t xml:space="preserve"> </w:t>
      </w:r>
      <w:r>
        <w:rPr>
          <w:sz w:val="24"/>
        </w:rPr>
        <w:t>and,</w:t>
      </w:r>
    </w:p>
    <w:p w14:paraId="21EC1B20" w14:textId="77777777" w:rsidR="00E9458D" w:rsidRDefault="005C6BD6">
      <w:pPr>
        <w:pStyle w:val="ListParagraph"/>
        <w:numPr>
          <w:ilvl w:val="1"/>
          <w:numId w:val="566"/>
        </w:numPr>
        <w:tabs>
          <w:tab w:val="left" w:pos="2521"/>
        </w:tabs>
        <w:ind w:hanging="361"/>
        <w:rPr>
          <w:sz w:val="24"/>
        </w:rPr>
      </w:pPr>
      <w:r>
        <w:rPr>
          <w:sz w:val="24"/>
        </w:rPr>
        <w:t>the value of Agency services in relation to their</w:t>
      </w:r>
      <w:r>
        <w:rPr>
          <w:spacing w:val="-3"/>
          <w:sz w:val="24"/>
        </w:rPr>
        <w:t xml:space="preserve"> </w:t>
      </w:r>
      <w:r>
        <w:rPr>
          <w:sz w:val="24"/>
        </w:rPr>
        <w:t>costs.</w:t>
      </w:r>
    </w:p>
    <w:p w14:paraId="79D9543E" w14:textId="77777777" w:rsidR="00E9458D" w:rsidRDefault="005C6BD6">
      <w:pPr>
        <w:pStyle w:val="ListParagraph"/>
        <w:numPr>
          <w:ilvl w:val="0"/>
          <w:numId w:val="566"/>
        </w:numPr>
        <w:tabs>
          <w:tab w:val="left" w:pos="2226"/>
          <w:tab w:val="left" w:pos="2227"/>
        </w:tabs>
        <w:ind w:right="1699"/>
        <w:rPr>
          <w:sz w:val="24"/>
        </w:rPr>
      </w:pPr>
      <w:r>
        <w:rPr>
          <w:sz w:val="24"/>
        </w:rPr>
        <w:t xml:space="preserve">The </w:t>
      </w:r>
      <w:r>
        <w:rPr>
          <w:i/>
          <w:sz w:val="24"/>
        </w:rPr>
        <w:t xml:space="preserve">Client Satisfaction with Customer Services </w:t>
      </w:r>
      <w:r>
        <w:rPr>
          <w:sz w:val="24"/>
        </w:rPr>
        <w:t>form may be used to assist</w:t>
      </w:r>
      <w:r>
        <w:rPr>
          <w:spacing w:val="34"/>
          <w:sz w:val="24"/>
        </w:rPr>
        <w:t xml:space="preserve"> </w:t>
      </w:r>
      <w:r>
        <w:rPr>
          <w:sz w:val="24"/>
        </w:rPr>
        <w:t>the Agency to:</w:t>
      </w:r>
    </w:p>
    <w:p w14:paraId="2181C284" w14:textId="77777777" w:rsidR="00E9458D" w:rsidRDefault="005C6BD6">
      <w:pPr>
        <w:pStyle w:val="ListParagraph"/>
        <w:numPr>
          <w:ilvl w:val="1"/>
          <w:numId w:val="566"/>
        </w:numPr>
        <w:tabs>
          <w:tab w:val="left" w:pos="2510"/>
        </w:tabs>
        <w:ind w:left="2509" w:hanging="284"/>
        <w:rPr>
          <w:sz w:val="24"/>
        </w:rPr>
      </w:pPr>
      <w:r>
        <w:rPr>
          <w:sz w:val="24"/>
        </w:rPr>
        <w:t>determine if it is meeting its mission statement and</w:t>
      </w:r>
      <w:r>
        <w:rPr>
          <w:spacing w:val="-4"/>
          <w:sz w:val="24"/>
        </w:rPr>
        <w:t xml:space="preserve"> </w:t>
      </w:r>
      <w:r>
        <w:rPr>
          <w:sz w:val="24"/>
        </w:rPr>
        <w:t>obligations;</w:t>
      </w:r>
    </w:p>
    <w:p w14:paraId="0A0FFC53" w14:textId="77777777" w:rsidR="00E9458D" w:rsidRDefault="005C6BD6">
      <w:pPr>
        <w:pStyle w:val="ListParagraph"/>
        <w:numPr>
          <w:ilvl w:val="1"/>
          <w:numId w:val="566"/>
        </w:numPr>
        <w:tabs>
          <w:tab w:val="left" w:pos="2510"/>
        </w:tabs>
        <w:ind w:left="2509" w:hanging="284"/>
        <w:rPr>
          <w:sz w:val="24"/>
        </w:rPr>
      </w:pPr>
      <w:r>
        <w:rPr>
          <w:sz w:val="24"/>
        </w:rPr>
        <w:t>determine clients’ satisfaction with the Agency’s customer service</w:t>
      </w:r>
      <w:r>
        <w:rPr>
          <w:spacing w:val="-6"/>
          <w:sz w:val="24"/>
        </w:rPr>
        <w:t xml:space="preserve"> </w:t>
      </w:r>
      <w:r>
        <w:rPr>
          <w:sz w:val="24"/>
        </w:rPr>
        <w:t>practices;</w:t>
      </w:r>
    </w:p>
    <w:p w14:paraId="224FC2BD" w14:textId="77777777" w:rsidR="00E9458D" w:rsidRDefault="005C6BD6">
      <w:pPr>
        <w:pStyle w:val="ListParagraph"/>
        <w:numPr>
          <w:ilvl w:val="1"/>
          <w:numId w:val="566"/>
        </w:numPr>
        <w:tabs>
          <w:tab w:val="left" w:pos="2510"/>
        </w:tabs>
        <w:ind w:left="2509" w:hanging="284"/>
        <w:rPr>
          <w:sz w:val="24"/>
        </w:rPr>
      </w:pPr>
      <w:r>
        <w:rPr>
          <w:sz w:val="24"/>
        </w:rPr>
        <w:t>determine the clients’ satisfaction with Agency staff and</w:t>
      </w:r>
      <w:r>
        <w:rPr>
          <w:spacing w:val="-7"/>
          <w:sz w:val="24"/>
        </w:rPr>
        <w:t xml:space="preserve"> </w:t>
      </w:r>
      <w:r>
        <w:rPr>
          <w:sz w:val="24"/>
        </w:rPr>
        <w:t>management;</w:t>
      </w:r>
    </w:p>
    <w:p w14:paraId="68EE842E" w14:textId="77777777" w:rsidR="00E9458D" w:rsidRDefault="005C6BD6">
      <w:pPr>
        <w:pStyle w:val="ListParagraph"/>
        <w:numPr>
          <w:ilvl w:val="1"/>
          <w:numId w:val="566"/>
        </w:numPr>
        <w:tabs>
          <w:tab w:val="left" w:pos="2510"/>
        </w:tabs>
        <w:ind w:left="2509" w:hanging="284"/>
        <w:rPr>
          <w:sz w:val="24"/>
        </w:rPr>
      </w:pPr>
      <w:r>
        <w:rPr>
          <w:sz w:val="24"/>
        </w:rPr>
        <w:t>determine the need for improvements in customer</w:t>
      </w:r>
      <w:r>
        <w:rPr>
          <w:spacing w:val="-2"/>
          <w:sz w:val="24"/>
        </w:rPr>
        <w:t xml:space="preserve"> </w:t>
      </w:r>
      <w:r>
        <w:rPr>
          <w:sz w:val="24"/>
        </w:rPr>
        <w:t>service;</w:t>
      </w:r>
    </w:p>
    <w:p w14:paraId="2151C968" w14:textId="77777777" w:rsidR="00E9458D" w:rsidRDefault="005C6BD6">
      <w:pPr>
        <w:pStyle w:val="ListParagraph"/>
        <w:numPr>
          <w:ilvl w:val="1"/>
          <w:numId w:val="566"/>
        </w:numPr>
        <w:tabs>
          <w:tab w:val="left" w:pos="2510"/>
        </w:tabs>
        <w:ind w:left="2509" w:hanging="284"/>
        <w:rPr>
          <w:sz w:val="24"/>
        </w:rPr>
      </w:pPr>
      <w:r>
        <w:rPr>
          <w:sz w:val="24"/>
        </w:rPr>
        <w:t>determine how and when improvements can be made;</w:t>
      </w:r>
      <w:r>
        <w:rPr>
          <w:spacing w:val="-3"/>
          <w:sz w:val="24"/>
        </w:rPr>
        <w:t xml:space="preserve"> </w:t>
      </w:r>
      <w:r>
        <w:rPr>
          <w:sz w:val="24"/>
        </w:rPr>
        <w:t>and,</w:t>
      </w:r>
    </w:p>
    <w:p w14:paraId="59A85573" w14:textId="77777777" w:rsidR="00E9458D" w:rsidRDefault="005C6BD6">
      <w:pPr>
        <w:pStyle w:val="ListParagraph"/>
        <w:numPr>
          <w:ilvl w:val="1"/>
          <w:numId w:val="566"/>
        </w:numPr>
        <w:tabs>
          <w:tab w:val="left" w:pos="2510"/>
        </w:tabs>
        <w:ind w:left="2509" w:hanging="284"/>
        <w:rPr>
          <w:sz w:val="24"/>
        </w:rPr>
      </w:pPr>
      <w:r>
        <w:rPr>
          <w:sz w:val="24"/>
        </w:rPr>
        <w:t>plan corrective actions for all identified</w:t>
      </w:r>
      <w:r>
        <w:rPr>
          <w:spacing w:val="-1"/>
          <w:sz w:val="24"/>
        </w:rPr>
        <w:t xml:space="preserve"> </w:t>
      </w:r>
      <w:r>
        <w:rPr>
          <w:sz w:val="24"/>
        </w:rPr>
        <w:t>short-falls.</w:t>
      </w:r>
    </w:p>
    <w:p w14:paraId="29E2FF3C" w14:textId="77777777" w:rsidR="00E9458D" w:rsidRDefault="005C6BD6">
      <w:pPr>
        <w:pStyle w:val="ListParagraph"/>
        <w:numPr>
          <w:ilvl w:val="0"/>
          <w:numId w:val="566"/>
        </w:numPr>
        <w:tabs>
          <w:tab w:val="left" w:pos="2227"/>
        </w:tabs>
        <w:ind w:right="1696"/>
        <w:jc w:val="both"/>
        <w:rPr>
          <w:sz w:val="24"/>
        </w:rPr>
      </w:pPr>
      <w:r>
        <w:rPr>
          <w:sz w:val="24"/>
        </w:rPr>
        <w:t xml:space="preserve">Client satisfaction reviews shall also be used, in part, for establishing and attaining the Agency’s quality improvement goals, in accordance with its </w:t>
      </w:r>
      <w:r>
        <w:rPr>
          <w:i/>
          <w:sz w:val="24"/>
        </w:rPr>
        <w:t>Continuous Quality Improvement</w:t>
      </w:r>
      <w:r>
        <w:rPr>
          <w:i/>
          <w:spacing w:val="1"/>
          <w:sz w:val="24"/>
        </w:rPr>
        <w:t xml:space="preserve"> </w:t>
      </w:r>
      <w:r>
        <w:rPr>
          <w:sz w:val="24"/>
        </w:rPr>
        <w:t>Policy.</w:t>
      </w:r>
    </w:p>
    <w:p w14:paraId="04666E34" w14:textId="77777777" w:rsidR="00E9458D" w:rsidRDefault="005C6BD6">
      <w:pPr>
        <w:pStyle w:val="ListParagraph"/>
        <w:numPr>
          <w:ilvl w:val="0"/>
          <w:numId w:val="566"/>
        </w:numPr>
        <w:tabs>
          <w:tab w:val="left" w:pos="2227"/>
        </w:tabs>
        <w:spacing w:before="1"/>
        <w:ind w:right="1702"/>
        <w:jc w:val="both"/>
        <w:rPr>
          <w:sz w:val="24"/>
        </w:rPr>
      </w:pPr>
      <w:r>
        <w:rPr>
          <w:sz w:val="24"/>
        </w:rPr>
        <w:t>The Agency Manager shall ensure that any identified issue(s) in either client satisfaction</w:t>
      </w:r>
      <w:r>
        <w:rPr>
          <w:spacing w:val="-3"/>
          <w:sz w:val="24"/>
        </w:rPr>
        <w:t xml:space="preserve"> </w:t>
      </w:r>
      <w:r>
        <w:rPr>
          <w:sz w:val="24"/>
        </w:rPr>
        <w:t>review:</w:t>
      </w:r>
    </w:p>
    <w:p w14:paraId="689E665A" w14:textId="77777777" w:rsidR="00E9458D" w:rsidRDefault="005C6BD6">
      <w:pPr>
        <w:pStyle w:val="ListParagraph"/>
        <w:numPr>
          <w:ilvl w:val="1"/>
          <w:numId w:val="566"/>
        </w:numPr>
        <w:tabs>
          <w:tab w:val="left" w:pos="2521"/>
        </w:tabs>
        <w:ind w:hanging="361"/>
        <w:jc w:val="both"/>
        <w:rPr>
          <w:sz w:val="24"/>
        </w:rPr>
      </w:pPr>
      <w:r>
        <w:rPr>
          <w:sz w:val="24"/>
        </w:rPr>
        <w:t>is addressed in a timely manner;</w:t>
      </w:r>
      <w:r>
        <w:rPr>
          <w:spacing w:val="-3"/>
          <w:sz w:val="24"/>
        </w:rPr>
        <w:t xml:space="preserve"> </w:t>
      </w:r>
      <w:r>
        <w:rPr>
          <w:sz w:val="24"/>
        </w:rPr>
        <w:t>and,</w:t>
      </w:r>
    </w:p>
    <w:p w14:paraId="1FC98402" w14:textId="77777777" w:rsidR="00E9458D" w:rsidRDefault="005C6BD6">
      <w:pPr>
        <w:pStyle w:val="ListParagraph"/>
        <w:numPr>
          <w:ilvl w:val="1"/>
          <w:numId w:val="566"/>
        </w:numPr>
        <w:tabs>
          <w:tab w:val="left" w:pos="2521"/>
        </w:tabs>
        <w:ind w:right="1701"/>
        <w:jc w:val="both"/>
        <w:rPr>
          <w:sz w:val="24"/>
        </w:rPr>
      </w:pPr>
      <w:r>
        <w:rPr>
          <w:sz w:val="24"/>
        </w:rPr>
        <w:t>is followed-up on, at the recommended time, to assess the effectiveness of remedial</w:t>
      </w:r>
      <w:r>
        <w:rPr>
          <w:spacing w:val="-1"/>
          <w:sz w:val="24"/>
        </w:rPr>
        <w:t xml:space="preserve"> </w:t>
      </w:r>
      <w:r>
        <w:rPr>
          <w:sz w:val="24"/>
        </w:rPr>
        <w:t>action(s).</w:t>
      </w:r>
    </w:p>
    <w:p w14:paraId="10D9F721" w14:textId="77777777" w:rsidR="00E9458D" w:rsidRDefault="005C6BD6">
      <w:pPr>
        <w:pStyle w:val="ListParagraph"/>
        <w:numPr>
          <w:ilvl w:val="0"/>
          <w:numId w:val="566"/>
        </w:numPr>
        <w:tabs>
          <w:tab w:val="left" w:pos="2227"/>
        </w:tabs>
        <w:ind w:right="1699"/>
        <w:jc w:val="both"/>
        <w:rPr>
          <w:sz w:val="24"/>
        </w:rPr>
      </w:pPr>
      <w:r>
        <w:rPr>
          <w:i/>
          <w:sz w:val="24"/>
        </w:rPr>
        <w:t xml:space="preserve">Client Satisfaction with Customer Services </w:t>
      </w:r>
      <w:r>
        <w:rPr>
          <w:sz w:val="24"/>
        </w:rPr>
        <w:t>Questionnaires shall be filed with the Agency’s quality control</w:t>
      </w:r>
      <w:r>
        <w:rPr>
          <w:spacing w:val="-2"/>
          <w:sz w:val="24"/>
        </w:rPr>
        <w:t xml:space="preserve"> </w:t>
      </w:r>
      <w:r>
        <w:rPr>
          <w:sz w:val="24"/>
        </w:rPr>
        <w:t>files.</w:t>
      </w:r>
    </w:p>
    <w:p w14:paraId="14EA5B86" w14:textId="77777777" w:rsidR="00E9458D" w:rsidRDefault="00E9458D">
      <w:pPr>
        <w:pStyle w:val="BodyText"/>
        <w:ind w:left="0" w:firstLine="0"/>
      </w:pPr>
    </w:p>
    <w:p w14:paraId="7DC5CF6F" w14:textId="77777777" w:rsidR="00E9458D" w:rsidRDefault="005C6BD6">
      <w:pPr>
        <w:pStyle w:val="Heading2"/>
      </w:pPr>
      <w:r>
        <w:t>FORMS:</w:t>
      </w:r>
    </w:p>
    <w:p w14:paraId="28B3D887" w14:textId="77777777" w:rsidR="00E9458D" w:rsidRDefault="005C6BD6">
      <w:pPr>
        <w:pStyle w:val="ListParagraph"/>
        <w:numPr>
          <w:ilvl w:val="0"/>
          <w:numId w:val="565"/>
        </w:numPr>
        <w:tabs>
          <w:tab w:val="left" w:pos="2085"/>
        </w:tabs>
        <w:rPr>
          <w:sz w:val="24"/>
        </w:rPr>
      </w:pPr>
      <w:r>
        <w:rPr>
          <w:sz w:val="24"/>
        </w:rPr>
        <w:t>Client Satisfaction with Implemented</w:t>
      </w:r>
      <w:r>
        <w:rPr>
          <w:spacing w:val="-2"/>
          <w:sz w:val="24"/>
        </w:rPr>
        <w:t xml:space="preserve"> </w:t>
      </w:r>
      <w:r>
        <w:rPr>
          <w:sz w:val="24"/>
        </w:rPr>
        <w:t>Services</w:t>
      </w:r>
    </w:p>
    <w:p w14:paraId="1686689F" w14:textId="77777777" w:rsidR="00E9458D" w:rsidRDefault="005C6BD6">
      <w:pPr>
        <w:pStyle w:val="ListParagraph"/>
        <w:numPr>
          <w:ilvl w:val="0"/>
          <w:numId w:val="565"/>
        </w:numPr>
        <w:tabs>
          <w:tab w:val="left" w:pos="2085"/>
        </w:tabs>
        <w:rPr>
          <w:sz w:val="24"/>
        </w:rPr>
      </w:pPr>
      <w:r>
        <w:rPr>
          <w:sz w:val="24"/>
        </w:rPr>
        <w:t>Client Satisfaction with Customer</w:t>
      </w:r>
      <w:r>
        <w:rPr>
          <w:spacing w:val="-3"/>
          <w:sz w:val="24"/>
        </w:rPr>
        <w:t xml:space="preserve"> </w:t>
      </w:r>
      <w:r>
        <w:rPr>
          <w:sz w:val="24"/>
        </w:rPr>
        <w:t>Services</w:t>
      </w:r>
    </w:p>
    <w:p w14:paraId="3D684A5E" w14:textId="77777777" w:rsidR="00E9458D" w:rsidRDefault="005C6BD6">
      <w:pPr>
        <w:pStyle w:val="ListParagraph"/>
        <w:numPr>
          <w:ilvl w:val="0"/>
          <w:numId w:val="565"/>
        </w:numPr>
        <w:tabs>
          <w:tab w:val="left" w:pos="2085"/>
        </w:tabs>
        <w:rPr>
          <w:sz w:val="24"/>
        </w:rPr>
      </w:pPr>
      <w:r>
        <w:rPr>
          <w:sz w:val="24"/>
        </w:rPr>
        <w:t>Service</w:t>
      </w:r>
      <w:r>
        <w:rPr>
          <w:spacing w:val="-1"/>
          <w:sz w:val="24"/>
        </w:rPr>
        <w:t xml:space="preserve"> </w:t>
      </w:r>
      <w:r>
        <w:rPr>
          <w:sz w:val="24"/>
        </w:rPr>
        <w:t>Agreement</w:t>
      </w:r>
    </w:p>
    <w:p w14:paraId="64F9D13C" w14:textId="77777777" w:rsidR="00E9458D" w:rsidRDefault="00E9458D">
      <w:pPr>
        <w:pStyle w:val="BodyText"/>
        <w:ind w:left="0" w:firstLine="0"/>
      </w:pPr>
    </w:p>
    <w:p w14:paraId="5EDCE9E0" w14:textId="77777777" w:rsidR="00E9458D" w:rsidRDefault="005C6BD6">
      <w:pPr>
        <w:pStyle w:val="Heading2"/>
      </w:pPr>
      <w:r>
        <w:t>CROSS-POLICY REFERENCES</w:t>
      </w:r>
    </w:p>
    <w:p w14:paraId="5C05129C" w14:textId="77777777" w:rsidR="00E9458D" w:rsidRDefault="005C6BD6">
      <w:pPr>
        <w:pStyle w:val="ListParagraph"/>
        <w:numPr>
          <w:ilvl w:val="0"/>
          <w:numId w:val="564"/>
        </w:numPr>
        <w:tabs>
          <w:tab w:val="left" w:pos="2085"/>
        </w:tabs>
        <w:rPr>
          <w:sz w:val="24"/>
        </w:rPr>
      </w:pPr>
      <w:r>
        <w:rPr>
          <w:sz w:val="24"/>
        </w:rPr>
        <w:t>Monitoring and</w:t>
      </w:r>
      <w:r>
        <w:rPr>
          <w:spacing w:val="-2"/>
          <w:sz w:val="24"/>
        </w:rPr>
        <w:t xml:space="preserve"> </w:t>
      </w:r>
      <w:r>
        <w:rPr>
          <w:sz w:val="24"/>
        </w:rPr>
        <w:t>Follow-up</w:t>
      </w:r>
    </w:p>
    <w:p w14:paraId="49A7DB83" w14:textId="77777777" w:rsidR="00E9458D" w:rsidRDefault="005C6BD6">
      <w:pPr>
        <w:pStyle w:val="ListParagraph"/>
        <w:numPr>
          <w:ilvl w:val="0"/>
          <w:numId w:val="564"/>
        </w:numPr>
        <w:tabs>
          <w:tab w:val="left" w:pos="2085"/>
        </w:tabs>
        <w:rPr>
          <w:sz w:val="24"/>
        </w:rPr>
      </w:pPr>
      <w:r>
        <w:rPr>
          <w:sz w:val="24"/>
        </w:rPr>
        <w:t>Continuous Quality</w:t>
      </w:r>
      <w:r>
        <w:rPr>
          <w:spacing w:val="-2"/>
          <w:sz w:val="24"/>
        </w:rPr>
        <w:t xml:space="preserve"> </w:t>
      </w:r>
      <w:r>
        <w:rPr>
          <w:sz w:val="24"/>
        </w:rPr>
        <w:t>Improvement</w:t>
      </w:r>
    </w:p>
    <w:p w14:paraId="479D1F8F"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AC326E" w14:textId="77777777">
        <w:trPr>
          <w:trHeight w:val="611"/>
        </w:trPr>
        <w:tc>
          <w:tcPr>
            <w:tcW w:w="5689" w:type="dxa"/>
          </w:tcPr>
          <w:p w14:paraId="71D08B2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8779868" w14:textId="77777777" w:rsidR="00E9458D" w:rsidRDefault="00E9458D">
            <w:pPr>
              <w:pStyle w:val="TableParagraph"/>
              <w:ind w:left="0"/>
              <w:rPr>
                <w:sz w:val="24"/>
              </w:rPr>
            </w:pPr>
          </w:p>
          <w:p w14:paraId="4F1EB901" w14:textId="77777777" w:rsidR="00E9458D" w:rsidRDefault="005C6BD6">
            <w:pPr>
              <w:pStyle w:val="TableParagraph"/>
              <w:ind w:left="487"/>
              <w:rPr>
                <w:sz w:val="20"/>
              </w:rPr>
            </w:pPr>
            <w:r>
              <w:rPr>
                <w:noProof/>
                <w:sz w:val="20"/>
              </w:rPr>
              <w:drawing>
                <wp:inline distT="0" distB="0" distL="0" distR="0" wp14:anchorId="415410D0" wp14:editId="5115E536">
                  <wp:extent cx="1390695" cy="966501"/>
                  <wp:effectExtent l="0" t="0" r="0" b="0"/>
                  <wp:docPr id="4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9948994" w14:textId="77777777">
        <w:trPr>
          <w:trHeight w:val="1184"/>
        </w:trPr>
        <w:tc>
          <w:tcPr>
            <w:tcW w:w="5689" w:type="dxa"/>
          </w:tcPr>
          <w:p w14:paraId="31178259" w14:textId="77777777" w:rsidR="00E9458D" w:rsidRDefault="00E9458D">
            <w:pPr>
              <w:pStyle w:val="TableParagraph"/>
              <w:spacing w:before="1"/>
              <w:ind w:left="0"/>
              <w:rPr>
                <w:sz w:val="24"/>
              </w:rPr>
            </w:pPr>
          </w:p>
          <w:p w14:paraId="6DF068BF"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AEF4E1D" w14:textId="77777777" w:rsidR="00E9458D" w:rsidRDefault="00E9458D">
            <w:pPr>
              <w:rPr>
                <w:sz w:val="2"/>
                <w:szCs w:val="2"/>
              </w:rPr>
            </w:pPr>
          </w:p>
        </w:tc>
      </w:tr>
      <w:tr w:rsidR="00E9458D" w14:paraId="5B83BAFA" w14:textId="77777777">
        <w:trPr>
          <w:trHeight w:val="277"/>
        </w:trPr>
        <w:tc>
          <w:tcPr>
            <w:tcW w:w="5689" w:type="dxa"/>
            <w:vMerge w:val="restart"/>
          </w:tcPr>
          <w:p w14:paraId="226E9A7B" w14:textId="77777777" w:rsidR="00E9458D" w:rsidRDefault="00E9458D">
            <w:pPr>
              <w:pStyle w:val="TableParagraph"/>
              <w:spacing w:before="1"/>
              <w:ind w:left="0"/>
              <w:rPr>
                <w:sz w:val="24"/>
              </w:rPr>
            </w:pPr>
          </w:p>
          <w:p w14:paraId="08291E81"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Client Complaints</w:t>
            </w:r>
          </w:p>
        </w:tc>
        <w:tc>
          <w:tcPr>
            <w:tcW w:w="3168" w:type="dxa"/>
          </w:tcPr>
          <w:p w14:paraId="2C83E8B9"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3.200</w:t>
            </w:r>
          </w:p>
        </w:tc>
      </w:tr>
      <w:tr w:rsidR="00E9458D" w14:paraId="3A2FCC0D" w14:textId="77777777">
        <w:trPr>
          <w:trHeight w:val="275"/>
        </w:trPr>
        <w:tc>
          <w:tcPr>
            <w:tcW w:w="5689" w:type="dxa"/>
            <w:vMerge/>
            <w:tcBorders>
              <w:top w:val="nil"/>
            </w:tcBorders>
          </w:tcPr>
          <w:p w14:paraId="67A8E461" w14:textId="77777777" w:rsidR="00E9458D" w:rsidRDefault="00E9458D">
            <w:pPr>
              <w:rPr>
                <w:sz w:val="2"/>
                <w:szCs w:val="2"/>
              </w:rPr>
            </w:pPr>
          </w:p>
        </w:tc>
        <w:tc>
          <w:tcPr>
            <w:tcW w:w="3168" w:type="dxa"/>
          </w:tcPr>
          <w:p w14:paraId="554E5C17" w14:textId="77777777" w:rsidR="00E9458D" w:rsidRDefault="005C6BD6">
            <w:pPr>
              <w:pStyle w:val="TableParagraph"/>
              <w:spacing w:line="255" w:lineRule="exact"/>
              <w:rPr>
                <w:b/>
                <w:sz w:val="24"/>
              </w:rPr>
            </w:pPr>
            <w:r>
              <w:rPr>
                <w:b/>
                <w:sz w:val="24"/>
              </w:rPr>
              <w:t>Effective Date:</w:t>
            </w:r>
          </w:p>
        </w:tc>
      </w:tr>
      <w:tr w:rsidR="00E9458D" w14:paraId="5437EA4F" w14:textId="77777777">
        <w:trPr>
          <w:trHeight w:val="275"/>
        </w:trPr>
        <w:tc>
          <w:tcPr>
            <w:tcW w:w="5689" w:type="dxa"/>
            <w:vMerge/>
            <w:tcBorders>
              <w:top w:val="nil"/>
            </w:tcBorders>
          </w:tcPr>
          <w:p w14:paraId="56B3E590" w14:textId="77777777" w:rsidR="00E9458D" w:rsidRDefault="00E9458D">
            <w:pPr>
              <w:rPr>
                <w:sz w:val="2"/>
                <w:szCs w:val="2"/>
              </w:rPr>
            </w:pPr>
          </w:p>
        </w:tc>
        <w:tc>
          <w:tcPr>
            <w:tcW w:w="3168" w:type="dxa"/>
          </w:tcPr>
          <w:p w14:paraId="4E7AB328" w14:textId="77777777" w:rsidR="00E9458D" w:rsidRDefault="005C6BD6">
            <w:pPr>
              <w:pStyle w:val="TableParagraph"/>
              <w:spacing w:line="255" w:lineRule="exact"/>
              <w:rPr>
                <w:b/>
                <w:sz w:val="24"/>
              </w:rPr>
            </w:pPr>
            <w:r>
              <w:rPr>
                <w:b/>
                <w:sz w:val="24"/>
              </w:rPr>
              <w:t>Revision Date:</w:t>
            </w:r>
          </w:p>
        </w:tc>
      </w:tr>
      <w:tr w:rsidR="00E9458D" w14:paraId="12998E10" w14:textId="77777777">
        <w:trPr>
          <w:trHeight w:val="276"/>
        </w:trPr>
        <w:tc>
          <w:tcPr>
            <w:tcW w:w="5689" w:type="dxa"/>
            <w:vMerge/>
            <w:tcBorders>
              <w:top w:val="nil"/>
            </w:tcBorders>
          </w:tcPr>
          <w:p w14:paraId="0024BE4E" w14:textId="77777777" w:rsidR="00E9458D" w:rsidRDefault="00E9458D">
            <w:pPr>
              <w:rPr>
                <w:sz w:val="2"/>
                <w:szCs w:val="2"/>
              </w:rPr>
            </w:pPr>
          </w:p>
        </w:tc>
        <w:tc>
          <w:tcPr>
            <w:tcW w:w="3168" w:type="dxa"/>
          </w:tcPr>
          <w:p w14:paraId="1CA57581" w14:textId="77777777" w:rsidR="00E9458D" w:rsidRDefault="005C6BD6">
            <w:pPr>
              <w:pStyle w:val="TableParagraph"/>
              <w:spacing w:before="1" w:line="255" w:lineRule="exact"/>
              <w:rPr>
                <w:b/>
                <w:sz w:val="24"/>
              </w:rPr>
            </w:pPr>
            <w:r>
              <w:rPr>
                <w:b/>
                <w:sz w:val="24"/>
              </w:rPr>
              <w:t>Approved By:</w:t>
            </w:r>
          </w:p>
        </w:tc>
      </w:tr>
      <w:tr w:rsidR="00E9458D" w14:paraId="71C50A14" w14:textId="77777777">
        <w:trPr>
          <w:trHeight w:val="275"/>
        </w:trPr>
        <w:tc>
          <w:tcPr>
            <w:tcW w:w="5689" w:type="dxa"/>
            <w:vMerge/>
            <w:tcBorders>
              <w:top w:val="nil"/>
            </w:tcBorders>
          </w:tcPr>
          <w:p w14:paraId="27EBC685" w14:textId="77777777" w:rsidR="00E9458D" w:rsidRDefault="00E9458D">
            <w:pPr>
              <w:rPr>
                <w:sz w:val="2"/>
                <w:szCs w:val="2"/>
              </w:rPr>
            </w:pPr>
          </w:p>
        </w:tc>
        <w:tc>
          <w:tcPr>
            <w:tcW w:w="3168" w:type="dxa"/>
          </w:tcPr>
          <w:p w14:paraId="1B2B9377"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3</w:t>
            </w:r>
          </w:p>
        </w:tc>
      </w:tr>
    </w:tbl>
    <w:p w14:paraId="2F2096E8" w14:textId="77777777" w:rsidR="00E9458D" w:rsidRDefault="00E9458D">
      <w:pPr>
        <w:pStyle w:val="BodyText"/>
        <w:ind w:left="0" w:firstLine="0"/>
        <w:rPr>
          <w:sz w:val="16"/>
        </w:rPr>
      </w:pPr>
    </w:p>
    <w:p w14:paraId="1049FCA7" w14:textId="77777777" w:rsidR="00E9458D" w:rsidRDefault="005C6BD6">
      <w:pPr>
        <w:pStyle w:val="Heading2"/>
        <w:spacing w:before="92"/>
        <w:rPr>
          <w:rFonts w:ascii="Arial"/>
        </w:rPr>
      </w:pPr>
      <w:bookmarkStart w:id="67" w:name="_bookmark67"/>
      <w:bookmarkEnd w:id="67"/>
      <w:r>
        <w:rPr>
          <w:rFonts w:ascii="Arial"/>
        </w:rPr>
        <w:t>Client Complaints</w:t>
      </w:r>
    </w:p>
    <w:p w14:paraId="016E5941" w14:textId="77777777" w:rsidR="00E9458D" w:rsidRDefault="005C6BD6">
      <w:pPr>
        <w:spacing w:before="138"/>
        <w:ind w:left="1800"/>
        <w:rPr>
          <w:b/>
          <w:sz w:val="24"/>
        </w:rPr>
      </w:pPr>
      <w:r>
        <w:rPr>
          <w:b/>
          <w:sz w:val="24"/>
        </w:rPr>
        <w:t>PURPOSE</w:t>
      </w:r>
    </w:p>
    <w:p w14:paraId="0162CA24" w14:textId="77777777" w:rsidR="00E9458D" w:rsidRDefault="005C6BD6">
      <w:pPr>
        <w:pStyle w:val="BodyText"/>
        <w:ind w:left="1800" w:firstLine="0"/>
      </w:pPr>
      <w:r>
        <w:t>To outline the complaint process to ensure:</w:t>
      </w:r>
    </w:p>
    <w:p w14:paraId="45F16B0B" w14:textId="77777777" w:rsidR="00E9458D" w:rsidRDefault="005C6BD6">
      <w:pPr>
        <w:pStyle w:val="ListParagraph"/>
        <w:numPr>
          <w:ilvl w:val="0"/>
          <w:numId w:val="563"/>
        </w:numPr>
        <w:tabs>
          <w:tab w:val="left" w:pos="2161"/>
        </w:tabs>
        <w:rPr>
          <w:sz w:val="24"/>
        </w:rPr>
      </w:pPr>
      <w:r>
        <w:rPr>
          <w:sz w:val="24"/>
        </w:rPr>
        <w:t>a Client/Client’s Representative/Family are able to make a</w:t>
      </w:r>
      <w:r>
        <w:rPr>
          <w:spacing w:val="-6"/>
          <w:sz w:val="24"/>
        </w:rPr>
        <w:t xml:space="preserve"> </w:t>
      </w:r>
      <w:r>
        <w:rPr>
          <w:sz w:val="24"/>
        </w:rPr>
        <w:t>complaint;</w:t>
      </w:r>
    </w:p>
    <w:p w14:paraId="59A47187" w14:textId="77777777" w:rsidR="00E9458D" w:rsidRDefault="005C6BD6">
      <w:pPr>
        <w:pStyle w:val="ListParagraph"/>
        <w:numPr>
          <w:ilvl w:val="0"/>
          <w:numId w:val="563"/>
        </w:numPr>
        <w:tabs>
          <w:tab w:val="left" w:pos="2161"/>
        </w:tabs>
        <w:rPr>
          <w:sz w:val="24"/>
        </w:rPr>
      </w:pPr>
      <w:r>
        <w:rPr>
          <w:sz w:val="24"/>
        </w:rPr>
        <w:t>the complaint is investigated promptly;</w:t>
      </w:r>
      <w:r>
        <w:rPr>
          <w:spacing w:val="-1"/>
          <w:sz w:val="24"/>
        </w:rPr>
        <w:t xml:space="preserve"> </w:t>
      </w:r>
      <w:r>
        <w:rPr>
          <w:sz w:val="24"/>
        </w:rPr>
        <w:t>and,</w:t>
      </w:r>
    </w:p>
    <w:p w14:paraId="14A4222F" w14:textId="77777777" w:rsidR="00E9458D" w:rsidRDefault="005C6BD6">
      <w:pPr>
        <w:pStyle w:val="ListParagraph"/>
        <w:numPr>
          <w:ilvl w:val="0"/>
          <w:numId w:val="563"/>
        </w:numPr>
        <w:tabs>
          <w:tab w:val="left" w:pos="2161"/>
        </w:tabs>
        <w:rPr>
          <w:sz w:val="24"/>
        </w:rPr>
      </w:pPr>
      <w:r>
        <w:rPr>
          <w:sz w:val="24"/>
        </w:rPr>
        <w:t>corrective actions are</w:t>
      </w:r>
      <w:r>
        <w:rPr>
          <w:spacing w:val="-3"/>
          <w:sz w:val="24"/>
        </w:rPr>
        <w:t xml:space="preserve"> </w:t>
      </w:r>
      <w:r>
        <w:rPr>
          <w:sz w:val="24"/>
        </w:rPr>
        <w:t>taken.</w:t>
      </w:r>
    </w:p>
    <w:p w14:paraId="77C02C41" w14:textId="77777777" w:rsidR="00E9458D" w:rsidRDefault="00E9458D">
      <w:pPr>
        <w:pStyle w:val="BodyText"/>
        <w:ind w:left="0" w:firstLine="0"/>
      </w:pPr>
    </w:p>
    <w:p w14:paraId="226EA8E2" w14:textId="77777777" w:rsidR="00E9458D" w:rsidRDefault="005C6BD6">
      <w:pPr>
        <w:pStyle w:val="Heading2"/>
      </w:pPr>
      <w:r>
        <w:t>DEFINITIONS</w:t>
      </w:r>
    </w:p>
    <w:p w14:paraId="0A51B5E7" w14:textId="77777777" w:rsidR="00E9458D" w:rsidRDefault="005C6BD6">
      <w:pPr>
        <w:pStyle w:val="ListParagraph"/>
        <w:numPr>
          <w:ilvl w:val="0"/>
          <w:numId w:val="562"/>
        </w:numPr>
        <w:tabs>
          <w:tab w:val="left" w:pos="2085"/>
        </w:tabs>
        <w:jc w:val="both"/>
        <w:rPr>
          <w:b/>
          <w:sz w:val="24"/>
        </w:rPr>
      </w:pPr>
      <w:r>
        <w:rPr>
          <w:b/>
          <w:sz w:val="24"/>
        </w:rPr>
        <w:t>Complaint</w:t>
      </w:r>
    </w:p>
    <w:p w14:paraId="7BBC238D" w14:textId="77777777" w:rsidR="00E9458D" w:rsidRDefault="005C6BD6">
      <w:pPr>
        <w:pStyle w:val="BodyText"/>
        <w:ind w:left="2084" w:right="1697" w:firstLine="0"/>
        <w:jc w:val="both"/>
      </w:pPr>
      <w:r>
        <w:t>A complaint a statement that something is unsatisfactory or unacceptable. It may be about anything that expresses displeasure e.g.: unhappy with service, workers, costs, health.</w:t>
      </w:r>
    </w:p>
    <w:p w14:paraId="7BACC0BF" w14:textId="77777777" w:rsidR="00E9458D" w:rsidRDefault="005C6BD6">
      <w:pPr>
        <w:pStyle w:val="Heading2"/>
        <w:numPr>
          <w:ilvl w:val="0"/>
          <w:numId w:val="562"/>
        </w:numPr>
        <w:tabs>
          <w:tab w:val="left" w:pos="2085"/>
        </w:tabs>
        <w:jc w:val="both"/>
      </w:pPr>
      <w:r>
        <w:t>Complainant</w:t>
      </w:r>
    </w:p>
    <w:p w14:paraId="2D6B4836" w14:textId="77777777" w:rsidR="00E9458D" w:rsidRDefault="005C6BD6">
      <w:pPr>
        <w:pStyle w:val="BodyText"/>
        <w:ind w:left="2084" w:right="1696" w:firstLine="0"/>
        <w:jc w:val="both"/>
      </w:pPr>
      <w:r>
        <w:t>For purposes of this policy, a Complainant is an individual who raises a complaint, issue or dispute to this Agency.</w:t>
      </w:r>
    </w:p>
    <w:p w14:paraId="07BE1DF5" w14:textId="77777777" w:rsidR="00E9458D" w:rsidRDefault="00E9458D">
      <w:pPr>
        <w:pStyle w:val="BodyText"/>
        <w:spacing w:before="1"/>
        <w:ind w:left="0" w:firstLine="0"/>
      </w:pPr>
    </w:p>
    <w:p w14:paraId="238FE76B" w14:textId="77777777" w:rsidR="00E9458D" w:rsidRDefault="005C6BD6">
      <w:pPr>
        <w:pStyle w:val="Heading2"/>
      </w:pPr>
      <w:r>
        <w:t>POLICY</w:t>
      </w:r>
    </w:p>
    <w:p w14:paraId="62ADBC2D" w14:textId="77777777" w:rsidR="00E9458D" w:rsidRDefault="005C6BD6">
      <w:pPr>
        <w:pStyle w:val="BodyText"/>
        <w:ind w:left="1800" w:right="1699" w:firstLine="0"/>
        <w:jc w:val="both"/>
      </w:pPr>
      <w:r>
        <w:t>Right Accord Private Duty- Home Health Care recognizes that a client’s right to receive services from the Agency will not be affected by raising complaints, issues or disputes and he/she may do so without fear of reprisal. To facilitate this position, the Agency  shall ensure</w:t>
      </w:r>
      <w:r>
        <w:rPr>
          <w:spacing w:val="-2"/>
        </w:rPr>
        <w:t xml:space="preserve"> </w:t>
      </w:r>
      <w:r>
        <w:t>that:</w:t>
      </w:r>
    </w:p>
    <w:p w14:paraId="3E18EF0D" w14:textId="77777777" w:rsidR="00E9458D" w:rsidRDefault="005C6BD6">
      <w:pPr>
        <w:pStyle w:val="ListParagraph"/>
        <w:numPr>
          <w:ilvl w:val="0"/>
          <w:numId w:val="561"/>
        </w:numPr>
        <w:tabs>
          <w:tab w:val="left" w:pos="2085"/>
        </w:tabs>
        <w:ind w:right="1702"/>
        <w:rPr>
          <w:sz w:val="24"/>
        </w:rPr>
      </w:pPr>
      <w:r>
        <w:rPr>
          <w:sz w:val="24"/>
        </w:rPr>
        <w:t>an accessible, visible and direct process for filing and resolving complaints is established;</w:t>
      </w:r>
    </w:p>
    <w:p w14:paraId="5D97A45B" w14:textId="77777777" w:rsidR="00E9458D" w:rsidRDefault="005C6BD6">
      <w:pPr>
        <w:pStyle w:val="ListParagraph"/>
        <w:numPr>
          <w:ilvl w:val="0"/>
          <w:numId w:val="561"/>
        </w:numPr>
        <w:tabs>
          <w:tab w:val="left" w:pos="2085"/>
        </w:tabs>
        <w:ind w:hanging="324"/>
        <w:rPr>
          <w:sz w:val="24"/>
        </w:rPr>
      </w:pPr>
      <w:r>
        <w:rPr>
          <w:sz w:val="24"/>
        </w:rPr>
        <w:t>all complaints are documented, investigated, resolved and</w:t>
      </w:r>
      <w:r>
        <w:rPr>
          <w:spacing w:val="-3"/>
          <w:sz w:val="24"/>
        </w:rPr>
        <w:t xml:space="preserve"> </w:t>
      </w:r>
      <w:r>
        <w:rPr>
          <w:sz w:val="24"/>
        </w:rPr>
        <w:t>corrected.</w:t>
      </w:r>
    </w:p>
    <w:p w14:paraId="1D8920B6" w14:textId="77777777" w:rsidR="00E9458D" w:rsidRDefault="005C6BD6">
      <w:pPr>
        <w:pStyle w:val="ListParagraph"/>
        <w:numPr>
          <w:ilvl w:val="0"/>
          <w:numId w:val="561"/>
        </w:numPr>
        <w:tabs>
          <w:tab w:val="left" w:pos="2085"/>
        </w:tabs>
        <w:ind w:hanging="324"/>
        <w:rPr>
          <w:sz w:val="24"/>
        </w:rPr>
      </w:pPr>
      <w:r>
        <w:rPr>
          <w:sz w:val="24"/>
        </w:rPr>
        <w:t>follow-up(s) are conducted to assess the effectiveness of corrective actions taken;</w:t>
      </w:r>
      <w:r>
        <w:rPr>
          <w:spacing w:val="-7"/>
          <w:sz w:val="24"/>
        </w:rPr>
        <w:t xml:space="preserve"> </w:t>
      </w:r>
      <w:r>
        <w:rPr>
          <w:sz w:val="24"/>
        </w:rPr>
        <w:t>and,</w:t>
      </w:r>
    </w:p>
    <w:p w14:paraId="30B89DF1" w14:textId="77777777" w:rsidR="00E9458D" w:rsidRDefault="005C6BD6">
      <w:pPr>
        <w:pStyle w:val="ListParagraph"/>
        <w:numPr>
          <w:ilvl w:val="0"/>
          <w:numId w:val="561"/>
        </w:numPr>
        <w:tabs>
          <w:tab w:val="left" w:pos="2085"/>
        </w:tabs>
        <w:ind w:hanging="324"/>
        <w:rPr>
          <w:sz w:val="24"/>
        </w:rPr>
      </w:pPr>
      <w:r>
        <w:rPr>
          <w:sz w:val="24"/>
        </w:rPr>
        <w:t>all complaints are handled in the strictest of</w:t>
      </w:r>
      <w:r>
        <w:rPr>
          <w:spacing w:val="-1"/>
          <w:sz w:val="24"/>
        </w:rPr>
        <w:t xml:space="preserve"> </w:t>
      </w:r>
      <w:r>
        <w:rPr>
          <w:sz w:val="24"/>
        </w:rPr>
        <w:t>confidence.</w:t>
      </w:r>
    </w:p>
    <w:p w14:paraId="358FE664" w14:textId="77777777" w:rsidR="00E9458D" w:rsidRDefault="00E9458D">
      <w:pPr>
        <w:pStyle w:val="BodyText"/>
        <w:ind w:left="0" w:firstLine="0"/>
      </w:pPr>
    </w:p>
    <w:p w14:paraId="6C865AE0" w14:textId="77777777" w:rsidR="00E9458D" w:rsidRDefault="005C6BD6">
      <w:pPr>
        <w:pStyle w:val="Heading2"/>
      </w:pPr>
      <w:r>
        <w:t>PROCEDURES</w:t>
      </w:r>
    </w:p>
    <w:p w14:paraId="79592754" w14:textId="77777777" w:rsidR="00E9458D" w:rsidRDefault="005C6BD6">
      <w:pPr>
        <w:pStyle w:val="ListParagraph"/>
        <w:numPr>
          <w:ilvl w:val="0"/>
          <w:numId w:val="560"/>
        </w:numPr>
        <w:tabs>
          <w:tab w:val="left" w:pos="2161"/>
        </w:tabs>
        <w:ind w:right="1700"/>
        <w:jc w:val="both"/>
        <w:rPr>
          <w:sz w:val="24"/>
        </w:rPr>
      </w:pPr>
      <w:r>
        <w:rPr>
          <w:sz w:val="24"/>
        </w:rPr>
        <w:t>Clients, who are dissatisfied or who have a complaint, have the right to bring the matter to the attention of the Agency and have it resolved to his/her satisfaction, wherever</w:t>
      </w:r>
      <w:r>
        <w:rPr>
          <w:spacing w:val="-1"/>
          <w:sz w:val="24"/>
        </w:rPr>
        <w:t xml:space="preserve"> </w:t>
      </w:r>
      <w:r>
        <w:rPr>
          <w:sz w:val="24"/>
        </w:rPr>
        <w:t>possible.</w:t>
      </w:r>
    </w:p>
    <w:p w14:paraId="6C46A757" w14:textId="77777777" w:rsidR="00E9458D" w:rsidRDefault="005C6BD6">
      <w:pPr>
        <w:pStyle w:val="ListParagraph"/>
        <w:numPr>
          <w:ilvl w:val="0"/>
          <w:numId w:val="560"/>
        </w:numPr>
        <w:tabs>
          <w:tab w:val="left" w:pos="2161"/>
        </w:tabs>
        <w:ind w:right="1700"/>
        <w:jc w:val="both"/>
        <w:rPr>
          <w:sz w:val="24"/>
        </w:rPr>
      </w:pPr>
      <w:r>
        <w:rPr>
          <w:sz w:val="24"/>
        </w:rPr>
        <w:t>Complaints may be submitted verbally, in writing, electronically, by telephone, in person, or other</w:t>
      </w:r>
      <w:r>
        <w:rPr>
          <w:spacing w:val="-1"/>
          <w:sz w:val="24"/>
        </w:rPr>
        <w:t xml:space="preserve"> </w:t>
      </w:r>
      <w:r>
        <w:rPr>
          <w:sz w:val="24"/>
        </w:rPr>
        <w:t>means.</w:t>
      </w:r>
    </w:p>
    <w:p w14:paraId="6D8EAF1C" w14:textId="77777777" w:rsidR="00E9458D" w:rsidRDefault="005C6BD6">
      <w:pPr>
        <w:pStyle w:val="ListParagraph"/>
        <w:numPr>
          <w:ilvl w:val="0"/>
          <w:numId w:val="560"/>
        </w:numPr>
        <w:tabs>
          <w:tab w:val="left" w:pos="2161"/>
        </w:tabs>
        <w:ind w:right="1695"/>
        <w:jc w:val="both"/>
        <w:rPr>
          <w:sz w:val="24"/>
        </w:rPr>
      </w:pPr>
      <w:r>
        <w:rPr>
          <w:sz w:val="24"/>
        </w:rPr>
        <w:t>The client submitting a complaint shall receive a response prior to his/her next scheduled service visit or within two working days, whichever comes</w:t>
      </w:r>
      <w:r>
        <w:rPr>
          <w:spacing w:val="-5"/>
          <w:sz w:val="24"/>
        </w:rPr>
        <w:t xml:space="preserve"> </w:t>
      </w:r>
      <w:r>
        <w:rPr>
          <w:sz w:val="24"/>
        </w:rPr>
        <w:t>first.</w:t>
      </w:r>
    </w:p>
    <w:p w14:paraId="15E0C4C7"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68A6711" w14:textId="77777777">
        <w:trPr>
          <w:trHeight w:val="611"/>
        </w:trPr>
        <w:tc>
          <w:tcPr>
            <w:tcW w:w="5689" w:type="dxa"/>
          </w:tcPr>
          <w:p w14:paraId="6AE9C6A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576F5FF" w14:textId="77777777" w:rsidR="00E9458D" w:rsidRDefault="00E9458D">
            <w:pPr>
              <w:pStyle w:val="TableParagraph"/>
              <w:ind w:left="0"/>
              <w:rPr>
                <w:sz w:val="24"/>
              </w:rPr>
            </w:pPr>
          </w:p>
          <w:p w14:paraId="5FC7FEE4" w14:textId="77777777" w:rsidR="00E9458D" w:rsidRDefault="005C6BD6">
            <w:pPr>
              <w:pStyle w:val="TableParagraph"/>
              <w:ind w:left="487"/>
              <w:rPr>
                <w:sz w:val="20"/>
              </w:rPr>
            </w:pPr>
            <w:r>
              <w:rPr>
                <w:noProof/>
                <w:sz w:val="20"/>
              </w:rPr>
              <w:drawing>
                <wp:inline distT="0" distB="0" distL="0" distR="0" wp14:anchorId="500726CD" wp14:editId="3D686CAD">
                  <wp:extent cx="1390695" cy="966501"/>
                  <wp:effectExtent l="0" t="0" r="0" b="0"/>
                  <wp:docPr id="4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E44EA3B" w14:textId="77777777">
        <w:trPr>
          <w:trHeight w:val="1184"/>
        </w:trPr>
        <w:tc>
          <w:tcPr>
            <w:tcW w:w="5689" w:type="dxa"/>
          </w:tcPr>
          <w:p w14:paraId="56A0C2C7" w14:textId="77777777" w:rsidR="00E9458D" w:rsidRDefault="00E9458D">
            <w:pPr>
              <w:pStyle w:val="TableParagraph"/>
              <w:spacing w:before="1"/>
              <w:ind w:left="0"/>
              <w:rPr>
                <w:sz w:val="24"/>
              </w:rPr>
            </w:pPr>
          </w:p>
          <w:p w14:paraId="705D30B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22205CA" w14:textId="77777777" w:rsidR="00E9458D" w:rsidRDefault="00E9458D">
            <w:pPr>
              <w:rPr>
                <w:sz w:val="2"/>
                <w:szCs w:val="2"/>
              </w:rPr>
            </w:pPr>
          </w:p>
        </w:tc>
      </w:tr>
      <w:tr w:rsidR="00E9458D" w14:paraId="0CA00EB7" w14:textId="77777777">
        <w:trPr>
          <w:trHeight w:val="277"/>
        </w:trPr>
        <w:tc>
          <w:tcPr>
            <w:tcW w:w="5689" w:type="dxa"/>
            <w:vMerge w:val="restart"/>
          </w:tcPr>
          <w:p w14:paraId="24DA96BA" w14:textId="77777777" w:rsidR="00E9458D" w:rsidRDefault="00E9458D">
            <w:pPr>
              <w:pStyle w:val="TableParagraph"/>
              <w:spacing w:before="1"/>
              <w:ind w:left="0"/>
              <w:rPr>
                <w:sz w:val="24"/>
              </w:rPr>
            </w:pPr>
          </w:p>
          <w:p w14:paraId="70D5275F"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Client Complaints</w:t>
            </w:r>
          </w:p>
        </w:tc>
        <w:tc>
          <w:tcPr>
            <w:tcW w:w="3168" w:type="dxa"/>
          </w:tcPr>
          <w:p w14:paraId="3C54647E"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3.200</w:t>
            </w:r>
          </w:p>
        </w:tc>
      </w:tr>
      <w:tr w:rsidR="00E9458D" w14:paraId="34536F4F" w14:textId="77777777">
        <w:trPr>
          <w:trHeight w:val="275"/>
        </w:trPr>
        <w:tc>
          <w:tcPr>
            <w:tcW w:w="5689" w:type="dxa"/>
            <w:vMerge/>
            <w:tcBorders>
              <w:top w:val="nil"/>
            </w:tcBorders>
          </w:tcPr>
          <w:p w14:paraId="73614D42" w14:textId="77777777" w:rsidR="00E9458D" w:rsidRDefault="00E9458D">
            <w:pPr>
              <w:rPr>
                <w:sz w:val="2"/>
                <w:szCs w:val="2"/>
              </w:rPr>
            </w:pPr>
          </w:p>
        </w:tc>
        <w:tc>
          <w:tcPr>
            <w:tcW w:w="3168" w:type="dxa"/>
          </w:tcPr>
          <w:p w14:paraId="76DDC174" w14:textId="77777777" w:rsidR="00E9458D" w:rsidRDefault="005C6BD6">
            <w:pPr>
              <w:pStyle w:val="TableParagraph"/>
              <w:spacing w:line="255" w:lineRule="exact"/>
              <w:rPr>
                <w:b/>
                <w:sz w:val="24"/>
              </w:rPr>
            </w:pPr>
            <w:r>
              <w:rPr>
                <w:b/>
                <w:sz w:val="24"/>
              </w:rPr>
              <w:t>Effective Date:</w:t>
            </w:r>
          </w:p>
        </w:tc>
      </w:tr>
      <w:tr w:rsidR="00E9458D" w14:paraId="594ED6D1" w14:textId="77777777">
        <w:trPr>
          <w:trHeight w:val="275"/>
        </w:trPr>
        <w:tc>
          <w:tcPr>
            <w:tcW w:w="5689" w:type="dxa"/>
            <w:vMerge/>
            <w:tcBorders>
              <w:top w:val="nil"/>
            </w:tcBorders>
          </w:tcPr>
          <w:p w14:paraId="7FE20063" w14:textId="77777777" w:rsidR="00E9458D" w:rsidRDefault="00E9458D">
            <w:pPr>
              <w:rPr>
                <w:sz w:val="2"/>
                <w:szCs w:val="2"/>
              </w:rPr>
            </w:pPr>
          </w:p>
        </w:tc>
        <w:tc>
          <w:tcPr>
            <w:tcW w:w="3168" w:type="dxa"/>
          </w:tcPr>
          <w:p w14:paraId="1C35DC3D" w14:textId="77777777" w:rsidR="00E9458D" w:rsidRDefault="005C6BD6">
            <w:pPr>
              <w:pStyle w:val="TableParagraph"/>
              <w:spacing w:line="255" w:lineRule="exact"/>
              <w:rPr>
                <w:b/>
                <w:sz w:val="24"/>
              </w:rPr>
            </w:pPr>
            <w:r>
              <w:rPr>
                <w:b/>
                <w:sz w:val="24"/>
              </w:rPr>
              <w:t>Revision Date:</w:t>
            </w:r>
          </w:p>
        </w:tc>
      </w:tr>
      <w:tr w:rsidR="00E9458D" w14:paraId="4D3799B1" w14:textId="77777777">
        <w:trPr>
          <w:trHeight w:val="276"/>
        </w:trPr>
        <w:tc>
          <w:tcPr>
            <w:tcW w:w="5689" w:type="dxa"/>
            <w:vMerge/>
            <w:tcBorders>
              <w:top w:val="nil"/>
            </w:tcBorders>
          </w:tcPr>
          <w:p w14:paraId="4093F4C8" w14:textId="77777777" w:rsidR="00E9458D" w:rsidRDefault="00E9458D">
            <w:pPr>
              <w:rPr>
                <w:sz w:val="2"/>
                <w:szCs w:val="2"/>
              </w:rPr>
            </w:pPr>
          </w:p>
        </w:tc>
        <w:tc>
          <w:tcPr>
            <w:tcW w:w="3168" w:type="dxa"/>
          </w:tcPr>
          <w:p w14:paraId="072262DE" w14:textId="77777777" w:rsidR="00E9458D" w:rsidRDefault="005C6BD6">
            <w:pPr>
              <w:pStyle w:val="TableParagraph"/>
              <w:spacing w:before="1" w:line="255" w:lineRule="exact"/>
              <w:rPr>
                <w:b/>
                <w:sz w:val="24"/>
              </w:rPr>
            </w:pPr>
            <w:r>
              <w:rPr>
                <w:b/>
                <w:sz w:val="24"/>
              </w:rPr>
              <w:t>Approved By:</w:t>
            </w:r>
          </w:p>
        </w:tc>
      </w:tr>
      <w:tr w:rsidR="00E9458D" w14:paraId="7FE7BAB3" w14:textId="77777777">
        <w:trPr>
          <w:trHeight w:val="275"/>
        </w:trPr>
        <w:tc>
          <w:tcPr>
            <w:tcW w:w="5689" w:type="dxa"/>
            <w:vMerge/>
            <w:tcBorders>
              <w:top w:val="nil"/>
            </w:tcBorders>
          </w:tcPr>
          <w:p w14:paraId="690FFA3C" w14:textId="77777777" w:rsidR="00E9458D" w:rsidRDefault="00E9458D">
            <w:pPr>
              <w:rPr>
                <w:sz w:val="2"/>
                <w:szCs w:val="2"/>
              </w:rPr>
            </w:pPr>
          </w:p>
        </w:tc>
        <w:tc>
          <w:tcPr>
            <w:tcW w:w="3168" w:type="dxa"/>
          </w:tcPr>
          <w:p w14:paraId="24FFAEF5"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3</w:t>
            </w:r>
          </w:p>
        </w:tc>
      </w:tr>
    </w:tbl>
    <w:p w14:paraId="77F27317" w14:textId="77777777" w:rsidR="00E9458D" w:rsidRDefault="00E9458D">
      <w:pPr>
        <w:pStyle w:val="BodyText"/>
        <w:spacing w:before="2"/>
        <w:ind w:left="0" w:firstLine="0"/>
        <w:rPr>
          <w:sz w:val="16"/>
        </w:rPr>
      </w:pPr>
    </w:p>
    <w:p w14:paraId="2B36222F" w14:textId="77777777" w:rsidR="00E9458D" w:rsidRDefault="005C6BD6">
      <w:pPr>
        <w:pStyle w:val="ListParagraph"/>
        <w:numPr>
          <w:ilvl w:val="0"/>
          <w:numId w:val="560"/>
        </w:numPr>
        <w:tabs>
          <w:tab w:val="left" w:pos="2161"/>
        </w:tabs>
        <w:spacing w:before="90"/>
        <w:ind w:right="1701"/>
        <w:rPr>
          <w:sz w:val="24"/>
        </w:rPr>
      </w:pPr>
      <w:r>
        <w:rPr>
          <w:sz w:val="24"/>
        </w:rPr>
        <w:t>Employees, who suspect a client is dissatisfied about something, shall inform the Supervisor at the earliest</w:t>
      </w:r>
      <w:r>
        <w:rPr>
          <w:spacing w:val="-3"/>
          <w:sz w:val="24"/>
        </w:rPr>
        <w:t xml:space="preserve"> </w:t>
      </w:r>
      <w:r>
        <w:rPr>
          <w:sz w:val="24"/>
        </w:rPr>
        <w:t>opportunity.</w:t>
      </w:r>
    </w:p>
    <w:p w14:paraId="56CA1D0B" w14:textId="77777777" w:rsidR="00E9458D" w:rsidRDefault="005C6BD6">
      <w:pPr>
        <w:pStyle w:val="ListParagraph"/>
        <w:numPr>
          <w:ilvl w:val="0"/>
          <w:numId w:val="560"/>
        </w:numPr>
        <w:tabs>
          <w:tab w:val="left" w:pos="2161"/>
        </w:tabs>
        <w:rPr>
          <w:sz w:val="24"/>
        </w:rPr>
      </w:pPr>
      <w:r>
        <w:rPr>
          <w:sz w:val="24"/>
        </w:rPr>
        <w:t>All client complaints shall be investigated immediately by the</w:t>
      </w:r>
      <w:r>
        <w:rPr>
          <w:spacing w:val="-2"/>
          <w:sz w:val="24"/>
        </w:rPr>
        <w:t xml:space="preserve"> </w:t>
      </w:r>
      <w:r>
        <w:rPr>
          <w:sz w:val="24"/>
        </w:rPr>
        <w:t>Supervisor.</w:t>
      </w:r>
    </w:p>
    <w:p w14:paraId="22C92323" w14:textId="77777777" w:rsidR="00E9458D" w:rsidRDefault="005C6BD6">
      <w:pPr>
        <w:pStyle w:val="ListParagraph"/>
        <w:numPr>
          <w:ilvl w:val="0"/>
          <w:numId w:val="560"/>
        </w:numPr>
        <w:tabs>
          <w:tab w:val="left" w:pos="2161"/>
        </w:tabs>
        <w:ind w:right="1696"/>
        <w:rPr>
          <w:sz w:val="24"/>
        </w:rPr>
      </w:pPr>
      <w:r>
        <w:rPr>
          <w:sz w:val="24"/>
        </w:rPr>
        <w:t xml:space="preserve">Supervisor shall initiate an investigation using the Agency’s </w:t>
      </w:r>
      <w:r>
        <w:rPr>
          <w:i/>
          <w:sz w:val="24"/>
        </w:rPr>
        <w:t xml:space="preserve">Client Complaint </w:t>
      </w:r>
      <w:r>
        <w:rPr>
          <w:sz w:val="24"/>
        </w:rPr>
        <w:t>form, starting with the first point-of-contact</w:t>
      </w:r>
      <w:r>
        <w:rPr>
          <w:spacing w:val="-2"/>
          <w:sz w:val="24"/>
        </w:rPr>
        <w:t xml:space="preserve"> </w:t>
      </w:r>
      <w:r>
        <w:rPr>
          <w:sz w:val="24"/>
        </w:rPr>
        <w:t>to:</w:t>
      </w:r>
    </w:p>
    <w:p w14:paraId="1955BE06" w14:textId="77777777" w:rsidR="00E9458D" w:rsidRDefault="005C6BD6">
      <w:pPr>
        <w:pStyle w:val="ListParagraph"/>
        <w:numPr>
          <w:ilvl w:val="1"/>
          <w:numId w:val="560"/>
        </w:numPr>
        <w:tabs>
          <w:tab w:val="left" w:pos="2521"/>
        </w:tabs>
        <w:ind w:hanging="361"/>
        <w:rPr>
          <w:sz w:val="24"/>
        </w:rPr>
      </w:pPr>
      <w:r>
        <w:rPr>
          <w:sz w:val="24"/>
        </w:rPr>
        <w:t>determine the details of the complaint;</w:t>
      </w:r>
      <w:r>
        <w:rPr>
          <w:spacing w:val="-2"/>
          <w:sz w:val="24"/>
        </w:rPr>
        <w:t xml:space="preserve"> </w:t>
      </w:r>
      <w:r>
        <w:rPr>
          <w:sz w:val="24"/>
        </w:rPr>
        <w:t>and,</w:t>
      </w:r>
    </w:p>
    <w:p w14:paraId="0967AA86" w14:textId="77777777" w:rsidR="00E9458D" w:rsidRDefault="005C6BD6">
      <w:pPr>
        <w:pStyle w:val="ListParagraph"/>
        <w:numPr>
          <w:ilvl w:val="1"/>
          <w:numId w:val="560"/>
        </w:numPr>
        <w:tabs>
          <w:tab w:val="left" w:pos="2521"/>
        </w:tabs>
        <w:ind w:hanging="361"/>
        <w:rPr>
          <w:sz w:val="24"/>
        </w:rPr>
      </w:pPr>
      <w:r>
        <w:rPr>
          <w:sz w:val="24"/>
        </w:rPr>
        <w:t>find a resolution that satisfies the</w:t>
      </w:r>
      <w:r>
        <w:rPr>
          <w:spacing w:val="-1"/>
          <w:sz w:val="24"/>
        </w:rPr>
        <w:t xml:space="preserve"> </w:t>
      </w:r>
      <w:r>
        <w:rPr>
          <w:sz w:val="24"/>
        </w:rPr>
        <w:t>Complainant.</w:t>
      </w:r>
    </w:p>
    <w:p w14:paraId="69058EF3" w14:textId="77777777" w:rsidR="00E9458D" w:rsidRDefault="005C6BD6">
      <w:pPr>
        <w:pStyle w:val="ListParagraph"/>
        <w:numPr>
          <w:ilvl w:val="0"/>
          <w:numId w:val="560"/>
        </w:numPr>
        <w:tabs>
          <w:tab w:val="left" w:pos="2161"/>
        </w:tabs>
        <w:rPr>
          <w:sz w:val="24"/>
        </w:rPr>
      </w:pPr>
      <w:r>
        <w:rPr>
          <w:sz w:val="24"/>
        </w:rPr>
        <w:t>This investigative report shall</w:t>
      </w:r>
      <w:r>
        <w:rPr>
          <w:spacing w:val="-5"/>
          <w:sz w:val="24"/>
        </w:rPr>
        <w:t xml:space="preserve"> </w:t>
      </w:r>
      <w:r>
        <w:rPr>
          <w:sz w:val="24"/>
        </w:rPr>
        <w:t>include:</w:t>
      </w:r>
    </w:p>
    <w:p w14:paraId="1549E9EE" w14:textId="77777777" w:rsidR="00E9458D" w:rsidRDefault="005C6BD6">
      <w:pPr>
        <w:pStyle w:val="ListParagraph"/>
        <w:numPr>
          <w:ilvl w:val="1"/>
          <w:numId w:val="560"/>
        </w:numPr>
        <w:tabs>
          <w:tab w:val="left" w:pos="2521"/>
        </w:tabs>
        <w:ind w:hanging="361"/>
        <w:rPr>
          <w:sz w:val="24"/>
        </w:rPr>
      </w:pPr>
      <w:r>
        <w:rPr>
          <w:sz w:val="24"/>
        </w:rPr>
        <w:t>name of person</w:t>
      </w:r>
      <w:r>
        <w:rPr>
          <w:spacing w:val="-3"/>
          <w:sz w:val="24"/>
        </w:rPr>
        <w:t xml:space="preserve"> </w:t>
      </w:r>
      <w:r>
        <w:rPr>
          <w:sz w:val="24"/>
        </w:rPr>
        <w:t>involved;</w:t>
      </w:r>
    </w:p>
    <w:p w14:paraId="4FA00748" w14:textId="77777777" w:rsidR="00E9458D" w:rsidRDefault="005C6BD6">
      <w:pPr>
        <w:pStyle w:val="ListParagraph"/>
        <w:numPr>
          <w:ilvl w:val="1"/>
          <w:numId w:val="560"/>
        </w:numPr>
        <w:tabs>
          <w:tab w:val="left" w:pos="2521"/>
        </w:tabs>
        <w:ind w:hanging="361"/>
        <w:rPr>
          <w:sz w:val="24"/>
        </w:rPr>
      </w:pPr>
      <w:r>
        <w:rPr>
          <w:sz w:val="24"/>
        </w:rPr>
        <w:t>date and time of</w:t>
      </w:r>
      <w:r>
        <w:rPr>
          <w:spacing w:val="-2"/>
          <w:sz w:val="24"/>
        </w:rPr>
        <w:t xml:space="preserve"> </w:t>
      </w:r>
      <w:r>
        <w:rPr>
          <w:sz w:val="24"/>
        </w:rPr>
        <w:t>incident;</w:t>
      </w:r>
    </w:p>
    <w:p w14:paraId="49443B5C" w14:textId="77777777" w:rsidR="00E9458D" w:rsidRDefault="005C6BD6">
      <w:pPr>
        <w:pStyle w:val="ListParagraph"/>
        <w:numPr>
          <w:ilvl w:val="1"/>
          <w:numId w:val="560"/>
        </w:numPr>
        <w:tabs>
          <w:tab w:val="left" w:pos="2521"/>
        </w:tabs>
        <w:ind w:hanging="361"/>
        <w:rPr>
          <w:sz w:val="24"/>
        </w:rPr>
      </w:pPr>
      <w:r>
        <w:rPr>
          <w:sz w:val="24"/>
        </w:rPr>
        <w:t>location of</w:t>
      </w:r>
      <w:r>
        <w:rPr>
          <w:spacing w:val="-2"/>
          <w:sz w:val="24"/>
        </w:rPr>
        <w:t xml:space="preserve"> </w:t>
      </w:r>
      <w:r>
        <w:rPr>
          <w:sz w:val="24"/>
        </w:rPr>
        <w:t>incident;</w:t>
      </w:r>
    </w:p>
    <w:p w14:paraId="59A608F8" w14:textId="77777777" w:rsidR="00E9458D" w:rsidRDefault="005C6BD6">
      <w:pPr>
        <w:pStyle w:val="ListParagraph"/>
        <w:numPr>
          <w:ilvl w:val="1"/>
          <w:numId w:val="560"/>
        </w:numPr>
        <w:tabs>
          <w:tab w:val="left" w:pos="2521"/>
        </w:tabs>
        <w:ind w:hanging="361"/>
        <w:rPr>
          <w:sz w:val="24"/>
        </w:rPr>
      </w:pPr>
      <w:r>
        <w:rPr>
          <w:sz w:val="24"/>
        </w:rPr>
        <w:t>details of the</w:t>
      </w:r>
      <w:r>
        <w:rPr>
          <w:spacing w:val="-2"/>
          <w:sz w:val="24"/>
        </w:rPr>
        <w:t xml:space="preserve"> </w:t>
      </w:r>
      <w:r>
        <w:rPr>
          <w:sz w:val="24"/>
        </w:rPr>
        <w:t>complaint;</w:t>
      </w:r>
    </w:p>
    <w:p w14:paraId="51B2F60C" w14:textId="77777777" w:rsidR="00E9458D" w:rsidRDefault="005C6BD6">
      <w:pPr>
        <w:pStyle w:val="ListParagraph"/>
        <w:numPr>
          <w:ilvl w:val="1"/>
          <w:numId w:val="560"/>
        </w:numPr>
        <w:tabs>
          <w:tab w:val="left" w:pos="2521"/>
        </w:tabs>
        <w:ind w:hanging="361"/>
        <w:rPr>
          <w:sz w:val="24"/>
        </w:rPr>
      </w:pPr>
      <w:r>
        <w:rPr>
          <w:sz w:val="24"/>
        </w:rPr>
        <w:t>results of</w:t>
      </w:r>
      <w:r>
        <w:rPr>
          <w:spacing w:val="-2"/>
          <w:sz w:val="24"/>
        </w:rPr>
        <w:t xml:space="preserve"> </w:t>
      </w:r>
      <w:r>
        <w:rPr>
          <w:sz w:val="24"/>
        </w:rPr>
        <w:t>investigation;</w:t>
      </w:r>
    </w:p>
    <w:p w14:paraId="59961009" w14:textId="77777777" w:rsidR="00E9458D" w:rsidRDefault="005C6BD6">
      <w:pPr>
        <w:pStyle w:val="ListParagraph"/>
        <w:numPr>
          <w:ilvl w:val="1"/>
          <w:numId w:val="560"/>
        </w:numPr>
        <w:tabs>
          <w:tab w:val="left" w:pos="2520"/>
          <w:tab w:val="left" w:pos="2521"/>
        </w:tabs>
        <w:ind w:hanging="361"/>
        <w:rPr>
          <w:sz w:val="24"/>
        </w:rPr>
      </w:pPr>
      <w:r>
        <w:rPr>
          <w:sz w:val="24"/>
        </w:rPr>
        <w:t>actions taken to resolve the complaint;</w:t>
      </w:r>
      <w:r>
        <w:rPr>
          <w:spacing w:val="-1"/>
          <w:sz w:val="24"/>
        </w:rPr>
        <w:t xml:space="preserve"> </w:t>
      </w:r>
      <w:r>
        <w:rPr>
          <w:sz w:val="24"/>
        </w:rPr>
        <w:t>and,</w:t>
      </w:r>
    </w:p>
    <w:p w14:paraId="6CF215C3" w14:textId="77777777" w:rsidR="00E9458D" w:rsidRDefault="005C6BD6">
      <w:pPr>
        <w:pStyle w:val="ListParagraph"/>
        <w:numPr>
          <w:ilvl w:val="1"/>
          <w:numId w:val="560"/>
        </w:numPr>
        <w:tabs>
          <w:tab w:val="left" w:pos="2521"/>
        </w:tabs>
        <w:ind w:hanging="361"/>
        <w:rPr>
          <w:sz w:val="24"/>
        </w:rPr>
      </w:pPr>
      <w:r>
        <w:rPr>
          <w:sz w:val="24"/>
        </w:rPr>
        <w:t>follow-up activities and steps taken to prevent its</w:t>
      </w:r>
      <w:r>
        <w:rPr>
          <w:spacing w:val="-3"/>
          <w:sz w:val="24"/>
        </w:rPr>
        <w:t xml:space="preserve"> </w:t>
      </w:r>
      <w:r>
        <w:rPr>
          <w:sz w:val="24"/>
        </w:rPr>
        <w:t>reoccurrence.</w:t>
      </w:r>
    </w:p>
    <w:p w14:paraId="1E39DAA5" w14:textId="77777777" w:rsidR="00E9458D" w:rsidRDefault="005C6BD6">
      <w:pPr>
        <w:pStyle w:val="ListParagraph"/>
        <w:numPr>
          <w:ilvl w:val="0"/>
          <w:numId w:val="560"/>
        </w:numPr>
        <w:tabs>
          <w:tab w:val="left" w:pos="2161"/>
        </w:tabs>
        <w:spacing w:before="1"/>
        <w:rPr>
          <w:sz w:val="24"/>
        </w:rPr>
      </w:pPr>
      <w:r>
        <w:rPr>
          <w:sz w:val="24"/>
        </w:rPr>
        <w:t>Remedial action shall be taken to resolve the issue,</w:t>
      </w:r>
      <w:r>
        <w:rPr>
          <w:spacing w:val="-4"/>
          <w:sz w:val="24"/>
        </w:rPr>
        <w:t xml:space="preserve"> </w:t>
      </w:r>
      <w:r>
        <w:rPr>
          <w:sz w:val="24"/>
        </w:rPr>
        <w:t>including:</w:t>
      </w:r>
    </w:p>
    <w:p w14:paraId="2C85A8B6" w14:textId="77777777" w:rsidR="00E9458D" w:rsidRDefault="005C6BD6">
      <w:pPr>
        <w:pStyle w:val="ListParagraph"/>
        <w:numPr>
          <w:ilvl w:val="1"/>
          <w:numId w:val="560"/>
        </w:numPr>
        <w:tabs>
          <w:tab w:val="left" w:pos="2521"/>
        </w:tabs>
        <w:ind w:hanging="361"/>
        <w:rPr>
          <w:sz w:val="24"/>
        </w:rPr>
      </w:pPr>
      <w:r>
        <w:rPr>
          <w:sz w:val="24"/>
        </w:rPr>
        <w:t>giving a verbal or written apology;</w:t>
      </w:r>
      <w:r>
        <w:rPr>
          <w:spacing w:val="-1"/>
          <w:sz w:val="24"/>
        </w:rPr>
        <w:t xml:space="preserve"> </w:t>
      </w:r>
      <w:r>
        <w:rPr>
          <w:sz w:val="24"/>
        </w:rPr>
        <w:t>and/or,</w:t>
      </w:r>
    </w:p>
    <w:p w14:paraId="1EA60D82" w14:textId="77777777" w:rsidR="00E9458D" w:rsidRDefault="005C6BD6">
      <w:pPr>
        <w:pStyle w:val="ListParagraph"/>
        <w:numPr>
          <w:ilvl w:val="1"/>
          <w:numId w:val="560"/>
        </w:numPr>
        <w:tabs>
          <w:tab w:val="left" w:pos="2521"/>
        </w:tabs>
        <w:ind w:hanging="361"/>
        <w:rPr>
          <w:sz w:val="24"/>
        </w:rPr>
      </w:pPr>
      <w:r>
        <w:rPr>
          <w:sz w:val="24"/>
        </w:rPr>
        <w:t>changing a behavior, policy or</w:t>
      </w:r>
      <w:r>
        <w:rPr>
          <w:spacing w:val="-1"/>
          <w:sz w:val="24"/>
        </w:rPr>
        <w:t xml:space="preserve"> </w:t>
      </w:r>
      <w:r>
        <w:rPr>
          <w:sz w:val="24"/>
        </w:rPr>
        <w:t>practice.</w:t>
      </w:r>
    </w:p>
    <w:p w14:paraId="63610153" w14:textId="77777777" w:rsidR="00E9458D" w:rsidRDefault="005C6BD6">
      <w:pPr>
        <w:pStyle w:val="ListParagraph"/>
        <w:numPr>
          <w:ilvl w:val="0"/>
          <w:numId w:val="560"/>
        </w:numPr>
        <w:tabs>
          <w:tab w:val="left" w:pos="2161"/>
        </w:tabs>
        <w:ind w:right="1696"/>
        <w:jc w:val="both"/>
        <w:rPr>
          <w:sz w:val="24"/>
        </w:rPr>
      </w:pPr>
      <w:r>
        <w:rPr>
          <w:sz w:val="24"/>
        </w:rPr>
        <w:t>If the complaint remains unresolved upon completion of the Supervisor’s investigation, the Complainant shall be referred to the Agency</w:t>
      </w:r>
      <w:r>
        <w:rPr>
          <w:spacing w:val="-4"/>
          <w:sz w:val="24"/>
        </w:rPr>
        <w:t xml:space="preserve"> </w:t>
      </w:r>
      <w:r>
        <w:rPr>
          <w:sz w:val="24"/>
        </w:rPr>
        <w:t>Administrator.</w:t>
      </w:r>
    </w:p>
    <w:p w14:paraId="1B7CC9D6" w14:textId="77777777" w:rsidR="00E9458D" w:rsidRDefault="005C6BD6">
      <w:pPr>
        <w:pStyle w:val="ListParagraph"/>
        <w:numPr>
          <w:ilvl w:val="0"/>
          <w:numId w:val="560"/>
        </w:numPr>
        <w:tabs>
          <w:tab w:val="left" w:pos="2161"/>
        </w:tabs>
        <w:ind w:right="1701"/>
        <w:jc w:val="both"/>
        <w:rPr>
          <w:sz w:val="24"/>
        </w:rPr>
      </w:pPr>
      <w:r>
        <w:rPr>
          <w:sz w:val="24"/>
        </w:rPr>
        <w:t>Should the complaint still be unresolved after consultation with the Agency Manager and it has legal implications, the Agency Administrator shall remind the  Complainant of his/her right</w:t>
      </w:r>
      <w:r>
        <w:rPr>
          <w:spacing w:val="-1"/>
          <w:sz w:val="24"/>
        </w:rPr>
        <w:t xml:space="preserve"> </w:t>
      </w:r>
      <w:r>
        <w:rPr>
          <w:sz w:val="24"/>
        </w:rPr>
        <w:t>to:</w:t>
      </w:r>
    </w:p>
    <w:p w14:paraId="1D57D3D0" w14:textId="77777777" w:rsidR="00E9458D" w:rsidRDefault="005C6BD6">
      <w:pPr>
        <w:pStyle w:val="ListParagraph"/>
        <w:numPr>
          <w:ilvl w:val="1"/>
          <w:numId w:val="560"/>
        </w:numPr>
        <w:tabs>
          <w:tab w:val="left" w:pos="2581"/>
        </w:tabs>
        <w:ind w:left="2580" w:hanging="421"/>
        <w:jc w:val="both"/>
        <w:rPr>
          <w:sz w:val="24"/>
        </w:rPr>
      </w:pPr>
      <w:r>
        <w:rPr>
          <w:sz w:val="24"/>
        </w:rPr>
        <w:t>contact local law enforcement;</w:t>
      </w:r>
      <w:r>
        <w:rPr>
          <w:spacing w:val="-1"/>
          <w:sz w:val="24"/>
        </w:rPr>
        <w:t xml:space="preserve"> </w:t>
      </w:r>
      <w:r>
        <w:rPr>
          <w:sz w:val="24"/>
        </w:rPr>
        <w:t>and/or,</w:t>
      </w:r>
    </w:p>
    <w:p w14:paraId="4D658776" w14:textId="77777777" w:rsidR="00E9458D" w:rsidRDefault="005C6BD6">
      <w:pPr>
        <w:pStyle w:val="ListParagraph"/>
        <w:numPr>
          <w:ilvl w:val="1"/>
          <w:numId w:val="560"/>
        </w:numPr>
        <w:tabs>
          <w:tab w:val="left" w:pos="2581"/>
        </w:tabs>
        <w:ind w:left="2580" w:hanging="421"/>
        <w:jc w:val="both"/>
        <w:rPr>
          <w:sz w:val="24"/>
        </w:rPr>
      </w:pPr>
      <w:r>
        <w:rPr>
          <w:sz w:val="24"/>
        </w:rPr>
        <w:t>seek legal</w:t>
      </w:r>
      <w:r>
        <w:rPr>
          <w:spacing w:val="-1"/>
          <w:sz w:val="24"/>
        </w:rPr>
        <w:t xml:space="preserve"> </w:t>
      </w:r>
      <w:r>
        <w:rPr>
          <w:sz w:val="24"/>
        </w:rPr>
        <w:t>advice.</w:t>
      </w:r>
    </w:p>
    <w:p w14:paraId="4B0A9CD9" w14:textId="77777777" w:rsidR="00E9458D" w:rsidRDefault="005C6BD6">
      <w:pPr>
        <w:pStyle w:val="ListParagraph"/>
        <w:numPr>
          <w:ilvl w:val="0"/>
          <w:numId w:val="560"/>
        </w:numPr>
        <w:tabs>
          <w:tab w:val="left" w:pos="2161"/>
        </w:tabs>
        <w:ind w:right="1700"/>
        <w:jc w:val="both"/>
        <w:rPr>
          <w:sz w:val="24"/>
        </w:rPr>
      </w:pPr>
      <w:r>
        <w:rPr>
          <w:sz w:val="24"/>
        </w:rPr>
        <w:t>Follow-ups shall be conducted by the Supervisor to assess the effectiveness of the resolutions. If</w:t>
      </w:r>
      <w:r>
        <w:rPr>
          <w:spacing w:val="-2"/>
          <w:sz w:val="24"/>
        </w:rPr>
        <w:t xml:space="preserve"> </w:t>
      </w:r>
      <w:r>
        <w:rPr>
          <w:sz w:val="24"/>
        </w:rPr>
        <w:t>indicated,</w:t>
      </w:r>
    </w:p>
    <w:p w14:paraId="713008A5" w14:textId="77777777" w:rsidR="00E9458D" w:rsidRDefault="005C6BD6">
      <w:pPr>
        <w:pStyle w:val="ListParagraph"/>
        <w:numPr>
          <w:ilvl w:val="1"/>
          <w:numId w:val="560"/>
        </w:numPr>
        <w:tabs>
          <w:tab w:val="left" w:pos="2510"/>
        </w:tabs>
        <w:ind w:left="2509" w:right="1701" w:hanging="350"/>
        <w:jc w:val="both"/>
        <w:rPr>
          <w:sz w:val="24"/>
        </w:rPr>
      </w:pPr>
      <w:r>
        <w:rPr>
          <w:sz w:val="24"/>
        </w:rPr>
        <w:t>corrective actions shall be made to the resolutions to attain the desired outcome; and,</w:t>
      </w:r>
    </w:p>
    <w:p w14:paraId="5AC89DA6" w14:textId="77777777" w:rsidR="00E9458D" w:rsidRDefault="005C6BD6">
      <w:pPr>
        <w:pStyle w:val="ListParagraph"/>
        <w:numPr>
          <w:ilvl w:val="1"/>
          <w:numId w:val="560"/>
        </w:numPr>
        <w:tabs>
          <w:tab w:val="left" w:pos="2510"/>
        </w:tabs>
        <w:ind w:left="2509" w:right="1695" w:hanging="350"/>
        <w:jc w:val="both"/>
        <w:rPr>
          <w:sz w:val="24"/>
        </w:rPr>
      </w:pPr>
      <w:r>
        <w:rPr>
          <w:sz w:val="24"/>
        </w:rPr>
        <w:t>if the desired outcome is still not achieved, then additional resolutions and follow- ups may be</w:t>
      </w:r>
      <w:r>
        <w:rPr>
          <w:spacing w:val="-2"/>
          <w:sz w:val="24"/>
        </w:rPr>
        <w:t xml:space="preserve"> </w:t>
      </w:r>
      <w:r>
        <w:rPr>
          <w:sz w:val="24"/>
        </w:rPr>
        <w:t>necessary.</w:t>
      </w:r>
    </w:p>
    <w:p w14:paraId="5D54BEF2" w14:textId="77777777" w:rsidR="00E9458D" w:rsidRDefault="005C6BD6">
      <w:pPr>
        <w:pStyle w:val="ListParagraph"/>
        <w:numPr>
          <w:ilvl w:val="0"/>
          <w:numId w:val="560"/>
        </w:numPr>
        <w:tabs>
          <w:tab w:val="left" w:pos="2161"/>
        </w:tabs>
        <w:ind w:right="1698"/>
        <w:jc w:val="both"/>
        <w:rPr>
          <w:sz w:val="24"/>
        </w:rPr>
      </w:pPr>
      <w:r>
        <w:rPr>
          <w:sz w:val="24"/>
        </w:rPr>
        <w:t>The following individuals/agencies shall be notified about the final settlement of the complaint:</w:t>
      </w:r>
    </w:p>
    <w:p w14:paraId="172E3B5C" w14:textId="77777777" w:rsidR="00E9458D" w:rsidRDefault="005C6BD6">
      <w:pPr>
        <w:pStyle w:val="ListParagraph"/>
        <w:numPr>
          <w:ilvl w:val="1"/>
          <w:numId w:val="560"/>
        </w:numPr>
        <w:tabs>
          <w:tab w:val="left" w:pos="2521"/>
        </w:tabs>
        <w:ind w:hanging="295"/>
        <w:rPr>
          <w:sz w:val="24"/>
        </w:rPr>
      </w:pPr>
      <w:r>
        <w:rPr>
          <w:sz w:val="24"/>
        </w:rPr>
        <w:t>Client/Client’s</w:t>
      </w:r>
      <w:r>
        <w:rPr>
          <w:spacing w:val="-2"/>
          <w:sz w:val="24"/>
        </w:rPr>
        <w:t xml:space="preserve"> </w:t>
      </w:r>
      <w:r>
        <w:rPr>
          <w:sz w:val="24"/>
        </w:rPr>
        <w:t>Representative;</w:t>
      </w:r>
    </w:p>
    <w:p w14:paraId="63A7EC0C" w14:textId="77777777" w:rsidR="00E9458D" w:rsidRDefault="005C6BD6">
      <w:pPr>
        <w:pStyle w:val="ListParagraph"/>
        <w:numPr>
          <w:ilvl w:val="1"/>
          <w:numId w:val="560"/>
        </w:numPr>
        <w:tabs>
          <w:tab w:val="left" w:pos="2521"/>
        </w:tabs>
        <w:spacing w:line="276" w:lineRule="exact"/>
        <w:ind w:hanging="295"/>
        <w:rPr>
          <w:sz w:val="24"/>
        </w:rPr>
      </w:pPr>
      <w:r>
        <w:rPr>
          <w:sz w:val="24"/>
        </w:rPr>
        <w:t>Client’s Physician, if appropriate;</w:t>
      </w:r>
      <w:r>
        <w:rPr>
          <w:spacing w:val="-2"/>
          <w:sz w:val="24"/>
        </w:rPr>
        <w:t xml:space="preserve"> </w:t>
      </w:r>
      <w:r>
        <w:rPr>
          <w:sz w:val="24"/>
        </w:rPr>
        <w:t>and,</w:t>
      </w:r>
    </w:p>
    <w:p w14:paraId="3C1767F8" w14:textId="77777777" w:rsidR="00E9458D" w:rsidRDefault="005C6BD6">
      <w:pPr>
        <w:pStyle w:val="ListParagraph"/>
        <w:numPr>
          <w:ilvl w:val="1"/>
          <w:numId w:val="560"/>
        </w:numPr>
        <w:tabs>
          <w:tab w:val="left" w:pos="2521"/>
        </w:tabs>
        <w:spacing w:line="276" w:lineRule="exact"/>
        <w:ind w:hanging="295"/>
        <w:rPr>
          <w:sz w:val="24"/>
        </w:rPr>
      </w:pPr>
      <w:r>
        <w:rPr>
          <w:sz w:val="24"/>
        </w:rPr>
        <w:t>Licensing or law enforcement agencies, when required by</w:t>
      </w:r>
      <w:r>
        <w:rPr>
          <w:spacing w:val="-4"/>
          <w:sz w:val="24"/>
        </w:rPr>
        <w:t xml:space="preserve"> </w:t>
      </w:r>
      <w:r>
        <w:rPr>
          <w:sz w:val="24"/>
        </w:rPr>
        <w:t>law.</w:t>
      </w:r>
    </w:p>
    <w:p w14:paraId="68FC663D"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38B7204" w14:textId="77777777">
        <w:trPr>
          <w:trHeight w:val="611"/>
        </w:trPr>
        <w:tc>
          <w:tcPr>
            <w:tcW w:w="5689" w:type="dxa"/>
          </w:tcPr>
          <w:p w14:paraId="35EB278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9571E36" w14:textId="77777777" w:rsidR="00E9458D" w:rsidRDefault="00E9458D">
            <w:pPr>
              <w:pStyle w:val="TableParagraph"/>
              <w:ind w:left="0"/>
              <w:rPr>
                <w:sz w:val="24"/>
              </w:rPr>
            </w:pPr>
          </w:p>
          <w:p w14:paraId="3E2EC6BF" w14:textId="77777777" w:rsidR="00E9458D" w:rsidRDefault="005C6BD6">
            <w:pPr>
              <w:pStyle w:val="TableParagraph"/>
              <w:ind w:left="487"/>
              <w:rPr>
                <w:sz w:val="20"/>
              </w:rPr>
            </w:pPr>
            <w:r>
              <w:rPr>
                <w:noProof/>
                <w:sz w:val="20"/>
              </w:rPr>
              <w:drawing>
                <wp:inline distT="0" distB="0" distL="0" distR="0" wp14:anchorId="6A1DF965" wp14:editId="1AF57BA6">
                  <wp:extent cx="1390695" cy="966501"/>
                  <wp:effectExtent l="0" t="0" r="0" b="0"/>
                  <wp:docPr id="4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A65102F" w14:textId="77777777">
        <w:trPr>
          <w:trHeight w:val="1184"/>
        </w:trPr>
        <w:tc>
          <w:tcPr>
            <w:tcW w:w="5689" w:type="dxa"/>
          </w:tcPr>
          <w:p w14:paraId="37A1DB1F" w14:textId="77777777" w:rsidR="00E9458D" w:rsidRDefault="00E9458D">
            <w:pPr>
              <w:pStyle w:val="TableParagraph"/>
              <w:spacing w:before="1"/>
              <w:ind w:left="0"/>
              <w:rPr>
                <w:sz w:val="24"/>
              </w:rPr>
            </w:pPr>
          </w:p>
          <w:p w14:paraId="575FFBA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1846ACEF" w14:textId="77777777" w:rsidR="00E9458D" w:rsidRDefault="00E9458D">
            <w:pPr>
              <w:rPr>
                <w:sz w:val="2"/>
                <w:szCs w:val="2"/>
              </w:rPr>
            </w:pPr>
          </w:p>
        </w:tc>
      </w:tr>
      <w:tr w:rsidR="00E9458D" w14:paraId="053AE2CB" w14:textId="77777777">
        <w:trPr>
          <w:trHeight w:val="277"/>
        </w:trPr>
        <w:tc>
          <w:tcPr>
            <w:tcW w:w="5689" w:type="dxa"/>
            <w:vMerge w:val="restart"/>
          </w:tcPr>
          <w:p w14:paraId="422AC03A" w14:textId="77777777" w:rsidR="00E9458D" w:rsidRDefault="00E9458D">
            <w:pPr>
              <w:pStyle w:val="TableParagraph"/>
              <w:spacing w:before="1"/>
              <w:ind w:left="0"/>
              <w:rPr>
                <w:sz w:val="24"/>
              </w:rPr>
            </w:pPr>
          </w:p>
          <w:p w14:paraId="7D1D5326" w14:textId="77777777" w:rsidR="00E9458D" w:rsidRDefault="005C6BD6">
            <w:pPr>
              <w:pStyle w:val="TableParagraph"/>
              <w:tabs>
                <w:tab w:val="left" w:pos="1594"/>
              </w:tabs>
              <w:rPr>
                <w:b/>
                <w:sz w:val="24"/>
              </w:rPr>
            </w:pPr>
            <w:r>
              <w:rPr>
                <w:b/>
                <w:sz w:val="24"/>
              </w:rPr>
              <w:t>Policy</w:t>
            </w:r>
            <w:r>
              <w:rPr>
                <w:b/>
                <w:spacing w:val="-1"/>
                <w:sz w:val="24"/>
              </w:rPr>
              <w:t xml:space="preserve"> </w:t>
            </w:r>
            <w:r>
              <w:rPr>
                <w:b/>
                <w:sz w:val="24"/>
              </w:rPr>
              <w:t>Title:</w:t>
            </w:r>
            <w:r>
              <w:rPr>
                <w:b/>
                <w:sz w:val="24"/>
              </w:rPr>
              <w:tab/>
              <w:t>Client Complaints</w:t>
            </w:r>
          </w:p>
        </w:tc>
        <w:tc>
          <w:tcPr>
            <w:tcW w:w="3168" w:type="dxa"/>
          </w:tcPr>
          <w:p w14:paraId="690BD017"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3.200</w:t>
            </w:r>
          </w:p>
        </w:tc>
      </w:tr>
      <w:tr w:rsidR="00E9458D" w14:paraId="63CC2A6B" w14:textId="77777777">
        <w:trPr>
          <w:trHeight w:val="275"/>
        </w:trPr>
        <w:tc>
          <w:tcPr>
            <w:tcW w:w="5689" w:type="dxa"/>
            <w:vMerge/>
            <w:tcBorders>
              <w:top w:val="nil"/>
            </w:tcBorders>
          </w:tcPr>
          <w:p w14:paraId="3F1B3075" w14:textId="77777777" w:rsidR="00E9458D" w:rsidRDefault="00E9458D">
            <w:pPr>
              <w:rPr>
                <w:sz w:val="2"/>
                <w:szCs w:val="2"/>
              </w:rPr>
            </w:pPr>
          </w:p>
        </w:tc>
        <w:tc>
          <w:tcPr>
            <w:tcW w:w="3168" w:type="dxa"/>
          </w:tcPr>
          <w:p w14:paraId="111EC083" w14:textId="77777777" w:rsidR="00E9458D" w:rsidRDefault="005C6BD6">
            <w:pPr>
              <w:pStyle w:val="TableParagraph"/>
              <w:spacing w:line="255" w:lineRule="exact"/>
              <w:rPr>
                <w:b/>
                <w:sz w:val="24"/>
              </w:rPr>
            </w:pPr>
            <w:r>
              <w:rPr>
                <w:b/>
                <w:sz w:val="24"/>
              </w:rPr>
              <w:t>Effective Date:</w:t>
            </w:r>
          </w:p>
        </w:tc>
      </w:tr>
      <w:tr w:rsidR="00E9458D" w14:paraId="0E9736B9" w14:textId="77777777">
        <w:trPr>
          <w:trHeight w:val="275"/>
        </w:trPr>
        <w:tc>
          <w:tcPr>
            <w:tcW w:w="5689" w:type="dxa"/>
            <w:vMerge/>
            <w:tcBorders>
              <w:top w:val="nil"/>
            </w:tcBorders>
          </w:tcPr>
          <w:p w14:paraId="2A8439FE" w14:textId="77777777" w:rsidR="00E9458D" w:rsidRDefault="00E9458D">
            <w:pPr>
              <w:rPr>
                <w:sz w:val="2"/>
                <w:szCs w:val="2"/>
              </w:rPr>
            </w:pPr>
          </w:p>
        </w:tc>
        <w:tc>
          <w:tcPr>
            <w:tcW w:w="3168" w:type="dxa"/>
          </w:tcPr>
          <w:p w14:paraId="2DB18710" w14:textId="77777777" w:rsidR="00E9458D" w:rsidRDefault="005C6BD6">
            <w:pPr>
              <w:pStyle w:val="TableParagraph"/>
              <w:spacing w:line="255" w:lineRule="exact"/>
              <w:rPr>
                <w:b/>
                <w:sz w:val="24"/>
              </w:rPr>
            </w:pPr>
            <w:r>
              <w:rPr>
                <w:b/>
                <w:sz w:val="24"/>
              </w:rPr>
              <w:t>Revision Date:</w:t>
            </w:r>
          </w:p>
        </w:tc>
      </w:tr>
      <w:tr w:rsidR="00E9458D" w14:paraId="3FCDD2ED" w14:textId="77777777">
        <w:trPr>
          <w:trHeight w:val="276"/>
        </w:trPr>
        <w:tc>
          <w:tcPr>
            <w:tcW w:w="5689" w:type="dxa"/>
            <w:vMerge/>
            <w:tcBorders>
              <w:top w:val="nil"/>
            </w:tcBorders>
          </w:tcPr>
          <w:p w14:paraId="5A1B1CBD" w14:textId="77777777" w:rsidR="00E9458D" w:rsidRDefault="00E9458D">
            <w:pPr>
              <w:rPr>
                <w:sz w:val="2"/>
                <w:szCs w:val="2"/>
              </w:rPr>
            </w:pPr>
          </w:p>
        </w:tc>
        <w:tc>
          <w:tcPr>
            <w:tcW w:w="3168" w:type="dxa"/>
          </w:tcPr>
          <w:p w14:paraId="5D2A6E14" w14:textId="77777777" w:rsidR="00E9458D" w:rsidRDefault="005C6BD6">
            <w:pPr>
              <w:pStyle w:val="TableParagraph"/>
              <w:spacing w:before="1" w:line="255" w:lineRule="exact"/>
              <w:rPr>
                <w:b/>
                <w:sz w:val="24"/>
              </w:rPr>
            </w:pPr>
            <w:r>
              <w:rPr>
                <w:b/>
                <w:sz w:val="24"/>
              </w:rPr>
              <w:t>Approved By:</w:t>
            </w:r>
          </w:p>
        </w:tc>
      </w:tr>
      <w:tr w:rsidR="00E9458D" w14:paraId="7E745977" w14:textId="77777777">
        <w:trPr>
          <w:trHeight w:val="275"/>
        </w:trPr>
        <w:tc>
          <w:tcPr>
            <w:tcW w:w="5689" w:type="dxa"/>
            <w:vMerge/>
            <w:tcBorders>
              <w:top w:val="nil"/>
            </w:tcBorders>
          </w:tcPr>
          <w:p w14:paraId="5621A9E2" w14:textId="77777777" w:rsidR="00E9458D" w:rsidRDefault="00E9458D">
            <w:pPr>
              <w:rPr>
                <w:sz w:val="2"/>
                <w:szCs w:val="2"/>
              </w:rPr>
            </w:pPr>
          </w:p>
        </w:tc>
        <w:tc>
          <w:tcPr>
            <w:tcW w:w="3168" w:type="dxa"/>
          </w:tcPr>
          <w:p w14:paraId="647F307F" w14:textId="77777777" w:rsidR="00E9458D" w:rsidRDefault="005C6BD6">
            <w:pPr>
              <w:pStyle w:val="TableParagraph"/>
              <w:tabs>
                <w:tab w:val="left" w:pos="1833"/>
              </w:tabs>
              <w:spacing w:line="255"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3</w:t>
            </w:r>
          </w:p>
        </w:tc>
      </w:tr>
    </w:tbl>
    <w:p w14:paraId="5099288F" w14:textId="77777777" w:rsidR="00E9458D" w:rsidRDefault="00E9458D">
      <w:pPr>
        <w:pStyle w:val="BodyText"/>
        <w:spacing w:before="2"/>
        <w:ind w:left="0" w:firstLine="0"/>
        <w:rPr>
          <w:sz w:val="16"/>
        </w:rPr>
      </w:pPr>
    </w:p>
    <w:p w14:paraId="1EB5D962" w14:textId="77777777" w:rsidR="00E9458D" w:rsidRDefault="005C6BD6">
      <w:pPr>
        <w:pStyle w:val="ListParagraph"/>
        <w:numPr>
          <w:ilvl w:val="0"/>
          <w:numId w:val="560"/>
        </w:numPr>
        <w:tabs>
          <w:tab w:val="left" w:pos="2161"/>
        </w:tabs>
        <w:spacing w:before="90"/>
        <w:ind w:right="1702"/>
        <w:rPr>
          <w:sz w:val="24"/>
        </w:rPr>
      </w:pPr>
      <w:r>
        <w:rPr>
          <w:sz w:val="24"/>
        </w:rPr>
        <w:t>When a complaint concerns services provided or not provided by the Agency, the Complainant shall be advised about the state hotline for complaint</w:t>
      </w:r>
      <w:r>
        <w:rPr>
          <w:spacing w:val="-5"/>
          <w:sz w:val="24"/>
        </w:rPr>
        <w:t xml:space="preserve"> </w:t>
      </w:r>
      <w:r>
        <w:rPr>
          <w:sz w:val="24"/>
        </w:rPr>
        <w:t>registrations.</w:t>
      </w:r>
    </w:p>
    <w:p w14:paraId="41613980" w14:textId="77777777" w:rsidR="00E9458D" w:rsidRDefault="00E9458D">
      <w:pPr>
        <w:pStyle w:val="BodyText"/>
        <w:ind w:left="0" w:firstLine="0"/>
      </w:pPr>
    </w:p>
    <w:p w14:paraId="49E7C67B" w14:textId="77777777" w:rsidR="00E9458D" w:rsidRDefault="005C6BD6">
      <w:pPr>
        <w:pStyle w:val="ListParagraph"/>
        <w:numPr>
          <w:ilvl w:val="0"/>
          <w:numId w:val="560"/>
        </w:numPr>
        <w:tabs>
          <w:tab w:val="left" w:pos="2161"/>
        </w:tabs>
        <w:ind w:right="1700"/>
        <w:rPr>
          <w:sz w:val="24"/>
        </w:rPr>
      </w:pPr>
      <w:r>
        <w:rPr>
          <w:sz w:val="24"/>
        </w:rPr>
        <w:t>The Agency shall maintain detailed records to support its internal complaint investigations. These records</w:t>
      </w:r>
      <w:r>
        <w:rPr>
          <w:spacing w:val="-1"/>
          <w:sz w:val="24"/>
        </w:rPr>
        <w:t xml:space="preserve"> </w:t>
      </w:r>
      <w:r>
        <w:rPr>
          <w:sz w:val="24"/>
        </w:rPr>
        <w:t>shall:</w:t>
      </w:r>
    </w:p>
    <w:p w14:paraId="5BB63480" w14:textId="77777777" w:rsidR="00E9458D" w:rsidRDefault="005C6BD6">
      <w:pPr>
        <w:pStyle w:val="BodyText"/>
        <w:ind w:firstLine="0"/>
      </w:pPr>
      <w:r>
        <w:t>be made available to the Agency’s licensing authority; and,</w:t>
      </w:r>
    </w:p>
    <w:p w14:paraId="7808E7D7" w14:textId="77777777" w:rsidR="00E9458D" w:rsidRDefault="005C6BD6">
      <w:pPr>
        <w:pStyle w:val="BodyText"/>
        <w:ind w:left="2226" w:firstLine="0"/>
      </w:pPr>
      <w:r>
        <w:t>a. upon request, be summarized for public inspection, in accordance with the law.</w:t>
      </w:r>
    </w:p>
    <w:p w14:paraId="08B31F0A" w14:textId="77777777" w:rsidR="00E9458D" w:rsidRDefault="005C6BD6">
      <w:pPr>
        <w:pStyle w:val="ListParagraph"/>
        <w:numPr>
          <w:ilvl w:val="0"/>
          <w:numId w:val="560"/>
        </w:numPr>
        <w:tabs>
          <w:tab w:val="left" w:pos="2161"/>
        </w:tabs>
        <w:ind w:right="1702"/>
        <w:rPr>
          <w:sz w:val="24"/>
        </w:rPr>
      </w:pPr>
      <w:r>
        <w:rPr>
          <w:sz w:val="24"/>
        </w:rPr>
        <w:t>If a complaint investigation is not conducted, the reason for not conducting it shall be documented in the Agency’s complaint</w:t>
      </w:r>
      <w:r>
        <w:rPr>
          <w:spacing w:val="-3"/>
          <w:sz w:val="24"/>
        </w:rPr>
        <w:t xml:space="preserve"> </w:t>
      </w:r>
      <w:r>
        <w:rPr>
          <w:sz w:val="24"/>
        </w:rPr>
        <w:t>record.</w:t>
      </w:r>
    </w:p>
    <w:p w14:paraId="5ABA86E4" w14:textId="77777777" w:rsidR="00E9458D" w:rsidRDefault="00E9458D">
      <w:pPr>
        <w:pStyle w:val="BodyText"/>
        <w:ind w:left="0" w:firstLine="0"/>
      </w:pPr>
    </w:p>
    <w:p w14:paraId="40D5C4E0" w14:textId="77777777" w:rsidR="00E9458D" w:rsidRDefault="005C6BD6">
      <w:pPr>
        <w:pStyle w:val="Heading2"/>
      </w:pPr>
      <w:r>
        <w:t>FORMS:</w:t>
      </w:r>
    </w:p>
    <w:p w14:paraId="63EE9C5D" w14:textId="77777777" w:rsidR="00E9458D" w:rsidRDefault="005C6BD6">
      <w:pPr>
        <w:pStyle w:val="BodyText"/>
        <w:ind w:left="1800" w:firstLine="0"/>
      </w:pPr>
      <w:r>
        <w:t>1. Client Complaint</w:t>
      </w:r>
    </w:p>
    <w:p w14:paraId="53F19791"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D6B9039" w14:textId="77777777">
        <w:trPr>
          <w:trHeight w:val="612"/>
        </w:trPr>
        <w:tc>
          <w:tcPr>
            <w:tcW w:w="5689" w:type="dxa"/>
          </w:tcPr>
          <w:p w14:paraId="7650723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73A67F9" w14:textId="77777777" w:rsidR="00E9458D" w:rsidRDefault="00E9458D">
            <w:pPr>
              <w:pStyle w:val="TableParagraph"/>
              <w:ind w:left="0"/>
              <w:rPr>
                <w:sz w:val="24"/>
              </w:rPr>
            </w:pPr>
          </w:p>
          <w:p w14:paraId="66B373BA" w14:textId="77777777" w:rsidR="00E9458D" w:rsidRDefault="005C6BD6">
            <w:pPr>
              <w:pStyle w:val="TableParagraph"/>
              <w:ind w:left="487"/>
              <w:rPr>
                <w:sz w:val="20"/>
              </w:rPr>
            </w:pPr>
            <w:r>
              <w:rPr>
                <w:noProof/>
                <w:sz w:val="20"/>
              </w:rPr>
              <w:drawing>
                <wp:inline distT="0" distB="0" distL="0" distR="0" wp14:anchorId="56954E9E" wp14:editId="38F5EFE5">
                  <wp:extent cx="1390695" cy="966501"/>
                  <wp:effectExtent l="0" t="0" r="0" b="0"/>
                  <wp:docPr id="4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5F3E65A" w14:textId="77777777">
        <w:trPr>
          <w:trHeight w:val="1184"/>
        </w:trPr>
        <w:tc>
          <w:tcPr>
            <w:tcW w:w="5689" w:type="dxa"/>
          </w:tcPr>
          <w:p w14:paraId="72889287" w14:textId="77777777" w:rsidR="00E9458D" w:rsidRDefault="00E9458D">
            <w:pPr>
              <w:pStyle w:val="TableParagraph"/>
              <w:ind w:left="0"/>
              <w:rPr>
                <w:sz w:val="24"/>
              </w:rPr>
            </w:pPr>
          </w:p>
          <w:p w14:paraId="7C6A2B3E" w14:textId="77777777" w:rsidR="00E9458D" w:rsidRDefault="005C6BD6">
            <w:pPr>
              <w:pStyle w:val="TableParagraph"/>
              <w:rPr>
                <w:b/>
                <w:sz w:val="24"/>
              </w:rPr>
            </w:pPr>
            <w:r>
              <w:rPr>
                <w:b/>
                <w:sz w:val="24"/>
              </w:rPr>
              <w:t>Section 3: Service Delivery and Client Care</w:t>
            </w:r>
          </w:p>
        </w:tc>
        <w:tc>
          <w:tcPr>
            <w:tcW w:w="3168" w:type="dxa"/>
            <w:vMerge/>
            <w:tcBorders>
              <w:top w:val="nil"/>
            </w:tcBorders>
          </w:tcPr>
          <w:p w14:paraId="1009E070" w14:textId="77777777" w:rsidR="00E9458D" w:rsidRDefault="00E9458D">
            <w:pPr>
              <w:rPr>
                <w:sz w:val="2"/>
                <w:szCs w:val="2"/>
              </w:rPr>
            </w:pPr>
          </w:p>
        </w:tc>
      </w:tr>
      <w:tr w:rsidR="00E9458D" w14:paraId="09B25D2D" w14:textId="77777777">
        <w:trPr>
          <w:trHeight w:val="275"/>
        </w:trPr>
        <w:tc>
          <w:tcPr>
            <w:tcW w:w="5689" w:type="dxa"/>
            <w:vMerge w:val="restart"/>
          </w:tcPr>
          <w:p w14:paraId="58D8F757" w14:textId="77777777" w:rsidR="00E9458D" w:rsidRDefault="00E9458D">
            <w:pPr>
              <w:pStyle w:val="TableParagraph"/>
              <w:ind w:left="0"/>
              <w:rPr>
                <w:sz w:val="24"/>
              </w:rPr>
            </w:pPr>
          </w:p>
          <w:p w14:paraId="1695ACFC" w14:textId="77777777" w:rsidR="00E9458D" w:rsidRDefault="005C6BD6">
            <w:pPr>
              <w:pStyle w:val="TableParagraph"/>
              <w:rPr>
                <w:b/>
                <w:sz w:val="24"/>
              </w:rPr>
            </w:pPr>
            <w:r>
              <w:rPr>
                <w:b/>
                <w:sz w:val="24"/>
              </w:rPr>
              <w:t>Policy Title: Documentation and Client Records</w:t>
            </w:r>
          </w:p>
        </w:tc>
        <w:tc>
          <w:tcPr>
            <w:tcW w:w="3168" w:type="dxa"/>
          </w:tcPr>
          <w:p w14:paraId="0719F400" w14:textId="77777777" w:rsidR="00E9458D" w:rsidRDefault="005C6BD6">
            <w:pPr>
              <w:pStyle w:val="TableParagraph"/>
              <w:spacing w:line="256" w:lineRule="exact"/>
              <w:rPr>
                <w:b/>
                <w:sz w:val="24"/>
              </w:rPr>
            </w:pPr>
            <w:r>
              <w:rPr>
                <w:b/>
                <w:sz w:val="24"/>
              </w:rPr>
              <w:t>Policy Number: 3.210</w:t>
            </w:r>
          </w:p>
        </w:tc>
      </w:tr>
      <w:tr w:rsidR="00E9458D" w14:paraId="27361065" w14:textId="77777777">
        <w:trPr>
          <w:trHeight w:val="275"/>
        </w:trPr>
        <w:tc>
          <w:tcPr>
            <w:tcW w:w="5689" w:type="dxa"/>
            <w:vMerge/>
            <w:tcBorders>
              <w:top w:val="nil"/>
            </w:tcBorders>
          </w:tcPr>
          <w:p w14:paraId="1AAD2B2A" w14:textId="77777777" w:rsidR="00E9458D" w:rsidRDefault="00E9458D">
            <w:pPr>
              <w:rPr>
                <w:sz w:val="2"/>
                <w:szCs w:val="2"/>
              </w:rPr>
            </w:pPr>
          </w:p>
        </w:tc>
        <w:tc>
          <w:tcPr>
            <w:tcW w:w="3168" w:type="dxa"/>
          </w:tcPr>
          <w:p w14:paraId="005DBD5C" w14:textId="77777777" w:rsidR="00E9458D" w:rsidRDefault="005C6BD6">
            <w:pPr>
              <w:pStyle w:val="TableParagraph"/>
              <w:spacing w:line="255" w:lineRule="exact"/>
              <w:rPr>
                <w:b/>
                <w:sz w:val="24"/>
              </w:rPr>
            </w:pPr>
            <w:r>
              <w:rPr>
                <w:b/>
                <w:sz w:val="24"/>
              </w:rPr>
              <w:t>Effective Date:</w:t>
            </w:r>
          </w:p>
        </w:tc>
      </w:tr>
      <w:tr w:rsidR="00E9458D" w14:paraId="3C03A612" w14:textId="77777777">
        <w:trPr>
          <w:trHeight w:val="276"/>
        </w:trPr>
        <w:tc>
          <w:tcPr>
            <w:tcW w:w="5689" w:type="dxa"/>
            <w:vMerge/>
            <w:tcBorders>
              <w:top w:val="nil"/>
            </w:tcBorders>
          </w:tcPr>
          <w:p w14:paraId="601FBF58" w14:textId="77777777" w:rsidR="00E9458D" w:rsidRDefault="00E9458D">
            <w:pPr>
              <w:rPr>
                <w:sz w:val="2"/>
                <w:szCs w:val="2"/>
              </w:rPr>
            </w:pPr>
          </w:p>
        </w:tc>
        <w:tc>
          <w:tcPr>
            <w:tcW w:w="3168" w:type="dxa"/>
          </w:tcPr>
          <w:p w14:paraId="3CFC743A" w14:textId="77777777" w:rsidR="00E9458D" w:rsidRDefault="005C6BD6">
            <w:pPr>
              <w:pStyle w:val="TableParagraph"/>
              <w:spacing w:before="1" w:line="255" w:lineRule="exact"/>
              <w:rPr>
                <w:b/>
                <w:sz w:val="24"/>
              </w:rPr>
            </w:pPr>
            <w:r>
              <w:rPr>
                <w:b/>
                <w:sz w:val="24"/>
              </w:rPr>
              <w:t>Revision Date:</w:t>
            </w:r>
          </w:p>
        </w:tc>
      </w:tr>
      <w:tr w:rsidR="00E9458D" w14:paraId="73C3B64C" w14:textId="77777777">
        <w:trPr>
          <w:trHeight w:val="275"/>
        </w:trPr>
        <w:tc>
          <w:tcPr>
            <w:tcW w:w="5689" w:type="dxa"/>
            <w:vMerge/>
            <w:tcBorders>
              <w:top w:val="nil"/>
            </w:tcBorders>
          </w:tcPr>
          <w:p w14:paraId="7306C193" w14:textId="77777777" w:rsidR="00E9458D" w:rsidRDefault="00E9458D">
            <w:pPr>
              <w:rPr>
                <w:sz w:val="2"/>
                <w:szCs w:val="2"/>
              </w:rPr>
            </w:pPr>
          </w:p>
        </w:tc>
        <w:tc>
          <w:tcPr>
            <w:tcW w:w="3168" w:type="dxa"/>
          </w:tcPr>
          <w:p w14:paraId="653D17B7" w14:textId="77777777" w:rsidR="00E9458D" w:rsidRDefault="005C6BD6">
            <w:pPr>
              <w:pStyle w:val="TableParagraph"/>
              <w:spacing w:line="255" w:lineRule="exact"/>
              <w:rPr>
                <w:b/>
                <w:sz w:val="24"/>
              </w:rPr>
            </w:pPr>
            <w:r>
              <w:rPr>
                <w:b/>
                <w:sz w:val="24"/>
              </w:rPr>
              <w:t>Approved By:</w:t>
            </w:r>
          </w:p>
        </w:tc>
      </w:tr>
      <w:tr w:rsidR="00E9458D" w14:paraId="591AEAB7" w14:textId="77777777">
        <w:trPr>
          <w:trHeight w:val="276"/>
        </w:trPr>
        <w:tc>
          <w:tcPr>
            <w:tcW w:w="5689" w:type="dxa"/>
            <w:vMerge/>
            <w:tcBorders>
              <w:top w:val="nil"/>
            </w:tcBorders>
          </w:tcPr>
          <w:p w14:paraId="36357440" w14:textId="77777777" w:rsidR="00E9458D" w:rsidRDefault="00E9458D">
            <w:pPr>
              <w:rPr>
                <w:sz w:val="2"/>
                <w:szCs w:val="2"/>
              </w:rPr>
            </w:pPr>
          </w:p>
        </w:tc>
        <w:tc>
          <w:tcPr>
            <w:tcW w:w="3168" w:type="dxa"/>
          </w:tcPr>
          <w:p w14:paraId="3BB991CB" w14:textId="77777777" w:rsidR="00E9458D" w:rsidRDefault="005C6BD6">
            <w:pPr>
              <w:pStyle w:val="TableParagraph"/>
              <w:tabs>
                <w:tab w:val="left" w:pos="189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1"/>
                <w:sz w:val="24"/>
              </w:rPr>
              <w:t xml:space="preserve"> </w:t>
            </w:r>
            <w:r>
              <w:rPr>
                <w:b/>
                <w:sz w:val="24"/>
              </w:rPr>
              <w:t>4</w:t>
            </w:r>
          </w:p>
        </w:tc>
      </w:tr>
    </w:tbl>
    <w:p w14:paraId="78AB63BD" w14:textId="77777777" w:rsidR="00E9458D" w:rsidRDefault="00E9458D">
      <w:pPr>
        <w:pStyle w:val="BodyText"/>
        <w:spacing w:before="5"/>
        <w:ind w:left="0" w:firstLine="0"/>
        <w:rPr>
          <w:sz w:val="16"/>
        </w:rPr>
      </w:pPr>
    </w:p>
    <w:p w14:paraId="621E5420" w14:textId="77777777" w:rsidR="00E9458D" w:rsidRDefault="005C6BD6">
      <w:pPr>
        <w:pStyle w:val="Heading2"/>
        <w:spacing w:before="93"/>
        <w:ind w:left="1584"/>
        <w:rPr>
          <w:rFonts w:ascii="Arial"/>
        </w:rPr>
      </w:pPr>
      <w:r>
        <w:rPr>
          <w:rFonts w:ascii="Arial"/>
        </w:rPr>
        <w:t xml:space="preserve">Documentation and Client </w:t>
      </w:r>
      <w:bookmarkStart w:id="68" w:name="_bookmark68"/>
      <w:bookmarkEnd w:id="68"/>
      <w:r>
        <w:rPr>
          <w:rFonts w:ascii="Arial"/>
        </w:rPr>
        <w:t>Records</w:t>
      </w:r>
    </w:p>
    <w:p w14:paraId="408E433D" w14:textId="77777777" w:rsidR="00E9458D" w:rsidRDefault="005C6BD6">
      <w:pPr>
        <w:spacing w:before="136"/>
        <w:ind w:left="1584"/>
        <w:rPr>
          <w:b/>
          <w:sz w:val="24"/>
        </w:rPr>
      </w:pPr>
      <w:r>
        <w:rPr>
          <w:b/>
          <w:sz w:val="24"/>
        </w:rPr>
        <w:t>PURPOSE</w:t>
      </w:r>
    </w:p>
    <w:p w14:paraId="2CB65F6A" w14:textId="77777777" w:rsidR="00E9458D" w:rsidRDefault="005C6BD6">
      <w:pPr>
        <w:pStyle w:val="BodyText"/>
        <w:ind w:left="1584" w:right="1487" w:firstLine="0"/>
        <w:jc w:val="both"/>
      </w:pPr>
      <w:r>
        <w:t>To establish a process for documenting, recording and maintaining client care activity records.</w:t>
      </w:r>
    </w:p>
    <w:p w14:paraId="6B7740B1" w14:textId="77777777" w:rsidR="00E9458D" w:rsidRDefault="00E9458D">
      <w:pPr>
        <w:pStyle w:val="BodyText"/>
        <w:ind w:left="0" w:firstLine="0"/>
      </w:pPr>
    </w:p>
    <w:p w14:paraId="58F9C8AD" w14:textId="77777777" w:rsidR="00E9458D" w:rsidRDefault="005C6BD6">
      <w:pPr>
        <w:pStyle w:val="Heading2"/>
        <w:spacing w:before="1"/>
        <w:ind w:left="1584"/>
      </w:pPr>
      <w:r>
        <w:t>POLICY</w:t>
      </w:r>
    </w:p>
    <w:p w14:paraId="019470CA" w14:textId="77777777" w:rsidR="00E9458D" w:rsidRDefault="005C6BD6">
      <w:pPr>
        <w:pStyle w:val="BodyText"/>
        <w:ind w:left="1584" w:right="1481" w:firstLine="0"/>
        <w:jc w:val="both"/>
      </w:pPr>
      <w:r>
        <w:t>Right Accord Private Duty- Home Health Care adheres to state, federal and industry standards and regulations for documenting, maintaining and storing client records in a consistent, accurate and safe manner.</w:t>
      </w:r>
    </w:p>
    <w:p w14:paraId="36B7A3FD" w14:textId="77777777" w:rsidR="00E9458D" w:rsidRDefault="00E9458D">
      <w:pPr>
        <w:pStyle w:val="BodyText"/>
        <w:spacing w:before="11"/>
        <w:ind w:left="0" w:firstLine="0"/>
        <w:rPr>
          <w:sz w:val="23"/>
        </w:rPr>
      </w:pPr>
    </w:p>
    <w:p w14:paraId="3E1AFA00" w14:textId="77777777" w:rsidR="00E9458D" w:rsidRDefault="005C6BD6">
      <w:pPr>
        <w:pStyle w:val="Heading2"/>
        <w:ind w:left="1584"/>
      </w:pPr>
      <w:r>
        <w:t>PROCEDURES</w:t>
      </w:r>
    </w:p>
    <w:p w14:paraId="2BF5B62E" w14:textId="77777777" w:rsidR="00E9458D" w:rsidRDefault="005C6BD6">
      <w:pPr>
        <w:pStyle w:val="ListParagraph"/>
        <w:numPr>
          <w:ilvl w:val="0"/>
          <w:numId w:val="559"/>
        </w:numPr>
        <w:tabs>
          <w:tab w:val="left" w:pos="1944"/>
        </w:tabs>
        <w:ind w:right="1488"/>
        <w:rPr>
          <w:sz w:val="24"/>
        </w:rPr>
      </w:pPr>
      <w:r>
        <w:rPr>
          <w:sz w:val="24"/>
        </w:rPr>
        <w:t>Forms, used for client records, shall be designed in such a way to reduce/eliminate unnecessary searches and to save documentation</w:t>
      </w:r>
      <w:r>
        <w:rPr>
          <w:spacing w:val="-3"/>
          <w:sz w:val="24"/>
        </w:rPr>
        <w:t xml:space="preserve"> </w:t>
      </w:r>
      <w:r>
        <w:rPr>
          <w:sz w:val="24"/>
        </w:rPr>
        <w:t>time.</w:t>
      </w:r>
    </w:p>
    <w:p w14:paraId="0C5AD6EF" w14:textId="77777777" w:rsidR="00E9458D" w:rsidRDefault="005C6BD6">
      <w:pPr>
        <w:pStyle w:val="ListParagraph"/>
        <w:numPr>
          <w:ilvl w:val="0"/>
          <w:numId w:val="559"/>
        </w:numPr>
        <w:tabs>
          <w:tab w:val="left" w:pos="1944"/>
        </w:tabs>
        <w:rPr>
          <w:sz w:val="24"/>
        </w:rPr>
      </w:pPr>
      <w:r>
        <w:rPr>
          <w:sz w:val="24"/>
        </w:rPr>
        <w:t>Client records shall</w:t>
      </w:r>
      <w:r>
        <w:rPr>
          <w:spacing w:val="-2"/>
          <w:sz w:val="24"/>
        </w:rPr>
        <w:t xml:space="preserve"> </w:t>
      </w:r>
      <w:r>
        <w:rPr>
          <w:sz w:val="24"/>
        </w:rPr>
        <w:t>be:</w:t>
      </w:r>
    </w:p>
    <w:p w14:paraId="13F44899" w14:textId="77777777" w:rsidR="00E9458D" w:rsidRDefault="005C6BD6">
      <w:pPr>
        <w:pStyle w:val="ListParagraph"/>
        <w:numPr>
          <w:ilvl w:val="1"/>
          <w:numId w:val="559"/>
        </w:numPr>
        <w:tabs>
          <w:tab w:val="left" w:pos="2305"/>
        </w:tabs>
        <w:spacing w:before="1"/>
        <w:rPr>
          <w:sz w:val="24"/>
        </w:rPr>
      </w:pPr>
      <w:r>
        <w:rPr>
          <w:sz w:val="24"/>
        </w:rPr>
        <w:t>maintained for each client receiving home care</w:t>
      </w:r>
      <w:r>
        <w:rPr>
          <w:spacing w:val="-2"/>
          <w:sz w:val="24"/>
        </w:rPr>
        <w:t xml:space="preserve"> </w:t>
      </w:r>
      <w:r>
        <w:rPr>
          <w:sz w:val="24"/>
        </w:rPr>
        <w:t>services;</w:t>
      </w:r>
    </w:p>
    <w:p w14:paraId="1D91CAC9" w14:textId="77777777" w:rsidR="00E9458D" w:rsidRDefault="005C6BD6">
      <w:pPr>
        <w:pStyle w:val="ListParagraph"/>
        <w:numPr>
          <w:ilvl w:val="1"/>
          <w:numId w:val="559"/>
        </w:numPr>
        <w:tabs>
          <w:tab w:val="left" w:pos="2305"/>
        </w:tabs>
        <w:rPr>
          <w:sz w:val="24"/>
        </w:rPr>
      </w:pPr>
      <w:r>
        <w:rPr>
          <w:sz w:val="24"/>
        </w:rPr>
        <w:t>kept secure and</w:t>
      </w:r>
      <w:r>
        <w:rPr>
          <w:spacing w:val="-1"/>
          <w:sz w:val="24"/>
        </w:rPr>
        <w:t xml:space="preserve"> </w:t>
      </w:r>
      <w:r>
        <w:rPr>
          <w:sz w:val="24"/>
        </w:rPr>
        <w:t>confidential;</w:t>
      </w:r>
    </w:p>
    <w:p w14:paraId="7D1D3325" w14:textId="77777777" w:rsidR="00E9458D" w:rsidRDefault="005C6BD6">
      <w:pPr>
        <w:pStyle w:val="ListParagraph"/>
        <w:numPr>
          <w:ilvl w:val="1"/>
          <w:numId w:val="559"/>
        </w:numPr>
        <w:tabs>
          <w:tab w:val="left" w:pos="2305"/>
        </w:tabs>
        <w:rPr>
          <w:sz w:val="24"/>
        </w:rPr>
      </w:pPr>
      <w:r>
        <w:rPr>
          <w:sz w:val="24"/>
        </w:rPr>
        <w:t>accessed only by authorized</w:t>
      </w:r>
      <w:r>
        <w:rPr>
          <w:spacing w:val="-1"/>
          <w:sz w:val="24"/>
        </w:rPr>
        <w:t xml:space="preserve"> </w:t>
      </w:r>
      <w:r>
        <w:rPr>
          <w:sz w:val="24"/>
        </w:rPr>
        <w:t>personnel;</w:t>
      </w:r>
    </w:p>
    <w:p w14:paraId="64400022" w14:textId="77777777" w:rsidR="00E9458D" w:rsidRDefault="005C6BD6">
      <w:pPr>
        <w:pStyle w:val="ListParagraph"/>
        <w:numPr>
          <w:ilvl w:val="1"/>
          <w:numId w:val="559"/>
        </w:numPr>
        <w:tabs>
          <w:tab w:val="left" w:pos="2305"/>
        </w:tabs>
        <w:rPr>
          <w:sz w:val="24"/>
        </w:rPr>
      </w:pPr>
      <w:r>
        <w:rPr>
          <w:sz w:val="24"/>
        </w:rPr>
        <w:t>protected from theft, fire and/or</w:t>
      </w:r>
      <w:r>
        <w:rPr>
          <w:spacing w:val="-1"/>
          <w:sz w:val="24"/>
        </w:rPr>
        <w:t xml:space="preserve"> </w:t>
      </w:r>
      <w:r>
        <w:rPr>
          <w:sz w:val="24"/>
        </w:rPr>
        <w:t>water;</w:t>
      </w:r>
    </w:p>
    <w:p w14:paraId="06521590" w14:textId="77777777" w:rsidR="00E9458D" w:rsidRDefault="005C6BD6">
      <w:pPr>
        <w:pStyle w:val="ListParagraph"/>
        <w:numPr>
          <w:ilvl w:val="1"/>
          <w:numId w:val="559"/>
        </w:numPr>
        <w:tabs>
          <w:tab w:val="left" w:pos="2305"/>
        </w:tabs>
        <w:rPr>
          <w:sz w:val="24"/>
        </w:rPr>
      </w:pPr>
      <w:r>
        <w:rPr>
          <w:sz w:val="24"/>
        </w:rPr>
        <w:t>kept in good</w:t>
      </w:r>
      <w:r>
        <w:rPr>
          <w:spacing w:val="-2"/>
          <w:sz w:val="24"/>
        </w:rPr>
        <w:t xml:space="preserve"> </w:t>
      </w:r>
      <w:r>
        <w:rPr>
          <w:sz w:val="24"/>
        </w:rPr>
        <w:t>order;</w:t>
      </w:r>
    </w:p>
    <w:p w14:paraId="1611D66F" w14:textId="77777777" w:rsidR="00E9458D" w:rsidRDefault="005C6BD6">
      <w:pPr>
        <w:pStyle w:val="ListParagraph"/>
        <w:numPr>
          <w:ilvl w:val="1"/>
          <w:numId w:val="559"/>
        </w:numPr>
        <w:tabs>
          <w:tab w:val="left" w:pos="2304"/>
          <w:tab w:val="left" w:pos="2305"/>
        </w:tabs>
        <w:rPr>
          <w:sz w:val="24"/>
        </w:rPr>
      </w:pPr>
      <w:r>
        <w:rPr>
          <w:sz w:val="24"/>
        </w:rPr>
        <w:t>constructed, maintained and used in accordance with statutory</w:t>
      </w:r>
      <w:r>
        <w:rPr>
          <w:spacing w:val="-5"/>
          <w:sz w:val="24"/>
        </w:rPr>
        <w:t xml:space="preserve"> </w:t>
      </w:r>
      <w:r>
        <w:rPr>
          <w:sz w:val="24"/>
        </w:rPr>
        <w:t>requirements;</w:t>
      </w:r>
    </w:p>
    <w:p w14:paraId="455C1EBD" w14:textId="77777777" w:rsidR="00E9458D" w:rsidRDefault="005C6BD6">
      <w:pPr>
        <w:pStyle w:val="ListParagraph"/>
        <w:numPr>
          <w:ilvl w:val="1"/>
          <w:numId w:val="559"/>
        </w:numPr>
        <w:tabs>
          <w:tab w:val="left" w:pos="2305"/>
        </w:tabs>
        <w:rPr>
          <w:sz w:val="24"/>
        </w:rPr>
      </w:pPr>
      <w:r>
        <w:rPr>
          <w:sz w:val="24"/>
        </w:rPr>
        <w:t>legible, factual, signed and dated;</w:t>
      </w:r>
      <w:r>
        <w:rPr>
          <w:spacing w:val="-2"/>
          <w:sz w:val="24"/>
        </w:rPr>
        <w:t xml:space="preserve"> </w:t>
      </w:r>
      <w:r>
        <w:rPr>
          <w:sz w:val="24"/>
        </w:rPr>
        <w:t>and,</w:t>
      </w:r>
    </w:p>
    <w:p w14:paraId="7A141E42" w14:textId="77777777" w:rsidR="00E9458D" w:rsidRDefault="005C6BD6">
      <w:pPr>
        <w:pStyle w:val="ListParagraph"/>
        <w:numPr>
          <w:ilvl w:val="1"/>
          <w:numId w:val="559"/>
        </w:numPr>
        <w:tabs>
          <w:tab w:val="left" w:pos="2305"/>
        </w:tabs>
        <w:rPr>
          <w:sz w:val="24"/>
        </w:rPr>
      </w:pPr>
      <w:r>
        <w:rPr>
          <w:sz w:val="24"/>
        </w:rPr>
        <w:t>kept for the obligatory length of time and then</w:t>
      </w:r>
      <w:r>
        <w:rPr>
          <w:spacing w:val="-4"/>
          <w:sz w:val="24"/>
        </w:rPr>
        <w:t xml:space="preserve"> </w:t>
      </w:r>
      <w:r>
        <w:rPr>
          <w:sz w:val="24"/>
        </w:rPr>
        <w:t>shredded.</w:t>
      </w:r>
    </w:p>
    <w:p w14:paraId="70D9D5DD" w14:textId="77777777" w:rsidR="00E9458D" w:rsidRDefault="005C6BD6">
      <w:pPr>
        <w:pStyle w:val="ListParagraph"/>
        <w:numPr>
          <w:ilvl w:val="0"/>
          <w:numId w:val="559"/>
        </w:numPr>
        <w:tabs>
          <w:tab w:val="left" w:pos="1944"/>
        </w:tabs>
        <w:rPr>
          <w:sz w:val="24"/>
        </w:rPr>
      </w:pPr>
      <w:r>
        <w:rPr>
          <w:sz w:val="24"/>
        </w:rPr>
        <w:t>Client records shall include, but not be limited to, the following</w:t>
      </w:r>
      <w:r>
        <w:rPr>
          <w:spacing w:val="-5"/>
          <w:sz w:val="24"/>
        </w:rPr>
        <w:t xml:space="preserve"> </w:t>
      </w:r>
      <w:r>
        <w:rPr>
          <w:sz w:val="24"/>
        </w:rPr>
        <w:t>information:</w:t>
      </w:r>
    </w:p>
    <w:p w14:paraId="6FEE8448" w14:textId="77777777" w:rsidR="00E9458D" w:rsidRDefault="005C6BD6">
      <w:pPr>
        <w:pStyle w:val="ListParagraph"/>
        <w:numPr>
          <w:ilvl w:val="1"/>
          <w:numId w:val="559"/>
        </w:numPr>
        <w:tabs>
          <w:tab w:val="left" w:pos="2305"/>
        </w:tabs>
        <w:ind w:right="1486"/>
        <w:rPr>
          <w:sz w:val="24"/>
        </w:rPr>
      </w:pPr>
      <w:r>
        <w:rPr>
          <w:sz w:val="24"/>
        </w:rPr>
        <w:t>identifying data (i.e. name, gender, birth date, address, telephone number, next of kin, emergency contact</w:t>
      </w:r>
      <w:r>
        <w:rPr>
          <w:spacing w:val="-1"/>
          <w:sz w:val="24"/>
        </w:rPr>
        <w:t xml:space="preserve"> </w:t>
      </w:r>
      <w:r>
        <w:rPr>
          <w:sz w:val="24"/>
        </w:rPr>
        <w:t>number);</w:t>
      </w:r>
    </w:p>
    <w:p w14:paraId="2C55A7E2" w14:textId="77777777" w:rsidR="00E9458D" w:rsidRDefault="005C6BD6">
      <w:pPr>
        <w:pStyle w:val="ListParagraph"/>
        <w:numPr>
          <w:ilvl w:val="1"/>
          <w:numId w:val="559"/>
        </w:numPr>
        <w:tabs>
          <w:tab w:val="left" w:pos="2305"/>
        </w:tabs>
        <w:rPr>
          <w:sz w:val="24"/>
        </w:rPr>
      </w:pPr>
      <w:r>
        <w:rPr>
          <w:sz w:val="24"/>
        </w:rPr>
        <w:t>request for service/referral</w:t>
      </w:r>
      <w:r>
        <w:rPr>
          <w:spacing w:val="-2"/>
          <w:sz w:val="24"/>
        </w:rPr>
        <w:t xml:space="preserve"> </w:t>
      </w:r>
      <w:r>
        <w:rPr>
          <w:sz w:val="24"/>
        </w:rPr>
        <w:t>information;</w:t>
      </w:r>
    </w:p>
    <w:p w14:paraId="6D1647F7" w14:textId="77777777" w:rsidR="00E9458D" w:rsidRDefault="005C6BD6">
      <w:pPr>
        <w:pStyle w:val="ListParagraph"/>
        <w:numPr>
          <w:ilvl w:val="1"/>
          <w:numId w:val="559"/>
        </w:numPr>
        <w:tabs>
          <w:tab w:val="left" w:pos="2305"/>
        </w:tabs>
        <w:rPr>
          <w:sz w:val="24"/>
        </w:rPr>
      </w:pPr>
      <w:r>
        <w:rPr>
          <w:sz w:val="24"/>
        </w:rPr>
        <w:t>admission/intake data</w:t>
      </w:r>
      <w:r>
        <w:rPr>
          <w:spacing w:val="-1"/>
          <w:sz w:val="24"/>
        </w:rPr>
        <w:t xml:space="preserve"> </w:t>
      </w:r>
      <w:r>
        <w:rPr>
          <w:sz w:val="24"/>
        </w:rPr>
        <w:t>record</w:t>
      </w:r>
    </w:p>
    <w:p w14:paraId="0AD3B7C9" w14:textId="77777777" w:rsidR="00E9458D" w:rsidRDefault="005C6BD6">
      <w:pPr>
        <w:pStyle w:val="ListParagraph"/>
        <w:numPr>
          <w:ilvl w:val="1"/>
          <w:numId w:val="559"/>
        </w:numPr>
        <w:tabs>
          <w:tab w:val="left" w:pos="2305"/>
        </w:tabs>
        <w:rPr>
          <w:sz w:val="24"/>
        </w:rPr>
      </w:pPr>
      <w:r>
        <w:rPr>
          <w:sz w:val="24"/>
        </w:rPr>
        <w:t>client assessment</w:t>
      </w:r>
      <w:r>
        <w:rPr>
          <w:spacing w:val="-1"/>
          <w:sz w:val="24"/>
        </w:rPr>
        <w:t xml:space="preserve"> </w:t>
      </w:r>
      <w:r>
        <w:rPr>
          <w:sz w:val="24"/>
        </w:rPr>
        <w:t>data</w:t>
      </w:r>
    </w:p>
    <w:p w14:paraId="773E409B" w14:textId="77777777" w:rsidR="00E9458D" w:rsidRDefault="005C6BD6">
      <w:pPr>
        <w:pStyle w:val="ListParagraph"/>
        <w:numPr>
          <w:ilvl w:val="1"/>
          <w:numId w:val="559"/>
        </w:numPr>
        <w:tabs>
          <w:tab w:val="left" w:pos="2305"/>
        </w:tabs>
        <w:rPr>
          <w:sz w:val="24"/>
        </w:rPr>
      </w:pPr>
      <w:r>
        <w:rPr>
          <w:sz w:val="24"/>
        </w:rPr>
        <w:t>service/care plan and</w:t>
      </w:r>
      <w:r>
        <w:rPr>
          <w:spacing w:val="-2"/>
          <w:sz w:val="24"/>
        </w:rPr>
        <w:t xml:space="preserve"> </w:t>
      </w:r>
      <w:r>
        <w:rPr>
          <w:sz w:val="24"/>
        </w:rPr>
        <w:t>updates;</w:t>
      </w:r>
    </w:p>
    <w:p w14:paraId="2A41690E" w14:textId="77777777" w:rsidR="00E9458D" w:rsidRDefault="005C6BD6">
      <w:pPr>
        <w:pStyle w:val="ListParagraph"/>
        <w:numPr>
          <w:ilvl w:val="1"/>
          <w:numId w:val="559"/>
        </w:numPr>
        <w:tabs>
          <w:tab w:val="left" w:pos="2304"/>
          <w:tab w:val="left" w:pos="2305"/>
        </w:tabs>
        <w:rPr>
          <w:sz w:val="24"/>
        </w:rPr>
      </w:pPr>
      <w:r>
        <w:rPr>
          <w:sz w:val="24"/>
        </w:rPr>
        <w:t>service</w:t>
      </w:r>
      <w:r>
        <w:rPr>
          <w:spacing w:val="-1"/>
          <w:sz w:val="24"/>
        </w:rPr>
        <w:t xml:space="preserve"> </w:t>
      </w:r>
      <w:r>
        <w:rPr>
          <w:sz w:val="24"/>
        </w:rPr>
        <w:t>agreement;</w:t>
      </w:r>
    </w:p>
    <w:p w14:paraId="2A68038C" w14:textId="77777777" w:rsidR="00E9458D" w:rsidRDefault="005C6BD6">
      <w:pPr>
        <w:pStyle w:val="ListParagraph"/>
        <w:numPr>
          <w:ilvl w:val="1"/>
          <w:numId w:val="559"/>
        </w:numPr>
        <w:tabs>
          <w:tab w:val="left" w:pos="2305"/>
        </w:tabs>
        <w:rPr>
          <w:sz w:val="24"/>
        </w:rPr>
      </w:pPr>
      <w:r>
        <w:rPr>
          <w:sz w:val="24"/>
        </w:rPr>
        <w:t>delegation of activities to Home Care Workers (if</w:t>
      </w:r>
      <w:r>
        <w:rPr>
          <w:spacing w:val="-3"/>
          <w:sz w:val="24"/>
        </w:rPr>
        <w:t xml:space="preserve"> </w:t>
      </w:r>
      <w:r>
        <w:rPr>
          <w:sz w:val="24"/>
        </w:rPr>
        <w:t>applicable);</w:t>
      </w:r>
    </w:p>
    <w:p w14:paraId="735CD3F1" w14:textId="77777777" w:rsidR="00E9458D" w:rsidRDefault="005C6BD6">
      <w:pPr>
        <w:pStyle w:val="ListParagraph"/>
        <w:numPr>
          <w:ilvl w:val="1"/>
          <w:numId w:val="559"/>
        </w:numPr>
        <w:tabs>
          <w:tab w:val="left" w:pos="2305"/>
        </w:tabs>
        <w:rPr>
          <w:sz w:val="24"/>
        </w:rPr>
      </w:pPr>
      <w:r>
        <w:rPr>
          <w:sz w:val="24"/>
        </w:rPr>
        <w:t>financial transactions for handling client’s</w:t>
      </w:r>
      <w:r>
        <w:rPr>
          <w:spacing w:val="-2"/>
          <w:sz w:val="24"/>
        </w:rPr>
        <w:t xml:space="preserve"> </w:t>
      </w:r>
      <w:r>
        <w:rPr>
          <w:sz w:val="24"/>
        </w:rPr>
        <w:t>money;</w:t>
      </w:r>
    </w:p>
    <w:p w14:paraId="4B3BCCB2" w14:textId="77777777" w:rsidR="00E9458D" w:rsidRDefault="005C6BD6">
      <w:pPr>
        <w:pStyle w:val="ListParagraph"/>
        <w:numPr>
          <w:ilvl w:val="1"/>
          <w:numId w:val="559"/>
        </w:numPr>
        <w:tabs>
          <w:tab w:val="left" w:pos="2304"/>
          <w:tab w:val="left" w:pos="2305"/>
        </w:tabs>
        <w:rPr>
          <w:sz w:val="24"/>
        </w:rPr>
      </w:pPr>
      <w:r>
        <w:rPr>
          <w:sz w:val="24"/>
        </w:rPr>
        <w:t>flow sheet;</w:t>
      </w:r>
    </w:p>
    <w:p w14:paraId="5028A427" w14:textId="77777777" w:rsidR="00E9458D" w:rsidRDefault="005C6BD6">
      <w:pPr>
        <w:pStyle w:val="ListParagraph"/>
        <w:numPr>
          <w:ilvl w:val="1"/>
          <w:numId w:val="559"/>
        </w:numPr>
        <w:tabs>
          <w:tab w:val="left" w:pos="2304"/>
          <w:tab w:val="left" w:pos="2305"/>
        </w:tabs>
        <w:rPr>
          <w:sz w:val="24"/>
        </w:rPr>
      </w:pPr>
      <w:r>
        <w:rPr>
          <w:sz w:val="24"/>
        </w:rPr>
        <w:t>Care Aide Notations;</w:t>
      </w:r>
    </w:p>
    <w:p w14:paraId="422E3DB1" w14:textId="77777777" w:rsidR="00E9458D" w:rsidRDefault="005C6BD6">
      <w:pPr>
        <w:pStyle w:val="ListParagraph"/>
        <w:numPr>
          <w:ilvl w:val="1"/>
          <w:numId w:val="559"/>
        </w:numPr>
        <w:tabs>
          <w:tab w:val="left" w:pos="2305"/>
        </w:tabs>
        <w:spacing w:before="1"/>
        <w:rPr>
          <w:sz w:val="24"/>
        </w:rPr>
      </w:pPr>
      <w:r>
        <w:rPr>
          <w:sz w:val="24"/>
        </w:rPr>
        <w:t>documentation of all services rendered (hours and</w:t>
      </w:r>
      <w:r>
        <w:rPr>
          <w:spacing w:val="-1"/>
          <w:sz w:val="24"/>
        </w:rPr>
        <w:t xml:space="preserve"> </w:t>
      </w:r>
      <w:r>
        <w:rPr>
          <w:sz w:val="24"/>
        </w:rPr>
        <w:t>dates);</w:t>
      </w:r>
    </w:p>
    <w:p w14:paraId="03017AC2" w14:textId="77777777" w:rsidR="00E9458D" w:rsidRDefault="005C6BD6">
      <w:pPr>
        <w:pStyle w:val="ListParagraph"/>
        <w:numPr>
          <w:ilvl w:val="1"/>
          <w:numId w:val="559"/>
        </w:numPr>
        <w:tabs>
          <w:tab w:val="left" w:pos="2304"/>
          <w:tab w:val="left" w:pos="2305"/>
        </w:tabs>
        <w:rPr>
          <w:sz w:val="24"/>
        </w:rPr>
      </w:pPr>
      <w:r>
        <w:rPr>
          <w:sz w:val="24"/>
        </w:rPr>
        <w:t>billing</w:t>
      </w:r>
      <w:r>
        <w:rPr>
          <w:spacing w:val="-1"/>
          <w:sz w:val="24"/>
        </w:rPr>
        <w:t xml:space="preserve"> </w:t>
      </w:r>
      <w:r>
        <w:rPr>
          <w:sz w:val="24"/>
        </w:rPr>
        <w:t>documentation;</w:t>
      </w:r>
    </w:p>
    <w:p w14:paraId="6ACF1494" w14:textId="77777777" w:rsidR="00E9458D" w:rsidRDefault="00E9458D">
      <w:pPr>
        <w:rPr>
          <w:sz w:val="24"/>
        </w:rPr>
        <w:sectPr w:rsidR="00E9458D">
          <w:footerReference w:type="default" r:id="rId82"/>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2B529BC" w14:textId="77777777">
        <w:trPr>
          <w:trHeight w:val="612"/>
        </w:trPr>
        <w:tc>
          <w:tcPr>
            <w:tcW w:w="5689" w:type="dxa"/>
          </w:tcPr>
          <w:p w14:paraId="25556323"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7C8F960" w14:textId="77777777" w:rsidR="00E9458D" w:rsidRDefault="00E9458D">
            <w:pPr>
              <w:pStyle w:val="TableParagraph"/>
              <w:ind w:left="0"/>
              <w:rPr>
                <w:sz w:val="24"/>
              </w:rPr>
            </w:pPr>
          </w:p>
          <w:p w14:paraId="5413B28A" w14:textId="77777777" w:rsidR="00E9458D" w:rsidRDefault="005C6BD6">
            <w:pPr>
              <w:pStyle w:val="TableParagraph"/>
              <w:ind w:left="487"/>
              <w:rPr>
                <w:sz w:val="20"/>
              </w:rPr>
            </w:pPr>
            <w:r>
              <w:rPr>
                <w:noProof/>
                <w:sz w:val="20"/>
              </w:rPr>
              <w:drawing>
                <wp:inline distT="0" distB="0" distL="0" distR="0" wp14:anchorId="4E00FEA1" wp14:editId="1735498C">
                  <wp:extent cx="1390695" cy="966501"/>
                  <wp:effectExtent l="0" t="0" r="0" b="0"/>
                  <wp:docPr id="4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7E0BF66" w14:textId="77777777">
        <w:trPr>
          <w:trHeight w:val="1184"/>
        </w:trPr>
        <w:tc>
          <w:tcPr>
            <w:tcW w:w="5689" w:type="dxa"/>
          </w:tcPr>
          <w:p w14:paraId="4B0EBD5B" w14:textId="77777777" w:rsidR="00E9458D" w:rsidRDefault="00E9458D">
            <w:pPr>
              <w:pStyle w:val="TableParagraph"/>
              <w:ind w:left="0"/>
              <w:rPr>
                <w:sz w:val="24"/>
              </w:rPr>
            </w:pPr>
          </w:p>
          <w:p w14:paraId="0F831E68" w14:textId="77777777" w:rsidR="00E9458D" w:rsidRDefault="005C6BD6">
            <w:pPr>
              <w:pStyle w:val="TableParagraph"/>
              <w:rPr>
                <w:b/>
                <w:sz w:val="24"/>
              </w:rPr>
            </w:pPr>
            <w:r>
              <w:rPr>
                <w:b/>
                <w:sz w:val="24"/>
              </w:rPr>
              <w:t>Section 3: Service Delivery and Client Care</w:t>
            </w:r>
          </w:p>
        </w:tc>
        <w:tc>
          <w:tcPr>
            <w:tcW w:w="3168" w:type="dxa"/>
            <w:vMerge/>
            <w:tcBorders>
              <w:top w:val="nil"/>
            </w:tcBorders>
          </w:tcPr>
          <w:p w14:paraId="34324729" w14:textId="77777777" w:rsidR="00E9458D" w:rsidRDefault="00E9458D">
            <w:pPr>
              <w:rPr>
                <w:sz w:val="2"/>
                <w:szCs w:val="2"/>
              </w:rPr>
            </w:pPr>
          </w:p>
        </w:tc>
      </w:tr>
      <w:tr w:rsidR="00E9458D" w14:paraId="22CF8C43" w14:textId="77777777">
        <w:trPr>
          <w:trHeight w:val="275"/>
        </w:trPr>
        <w:tc>
          <w:tcPr>
            <w:tcW w:w="5689" w:type="dxa"/>
            <w:vMerge w:val="restart"/>
          </w:tcPr>
          <w:p w14:paraId="541B54D1" w14:textId="77777777" w:rsidR="00E9458D" w:rsidRDefault="00E9458D">
            <w:pPr>
              <w:pStyle w:val="TableParagraph"/>
              <w:ind w:left="0"/>
              <w:rPr>
                <w:sz w:val="24"/>
              </w:rPr>
            </w:pPr>
          </w:p>
          <w:p w14:paraId="3791A893" w14:textId="77777777" w:rsidR="00E9458D" w:rsidRDefault="005C6BD6">
            <w:pPr>
              <w:pStyle w:val="TableParagraph"/>
              <w:rPr>
                <w:b/>
                <w:sz w:val="24"/>
              </w:rPr>
            </w:pPr>
            <w:r>
              <w:rPr>
                <w:b/>
                <w:sz w:val="24"/>
              </w:rPr>
              <w:t>Policy Title: Documentation and Client Records</w:t>
            </w:r>
          </w:p>
        </w:tc>
        <w:tc>
          <w:tcPr>
            <w:tcW w:w="3168" w:type="dxa"/>
          </w:tcPr>
          <w:p w14:paraId="69FCD04A" w14:textId="77777777" w:rsidR="00E9458D" w:rsidRDefault="005C6BD6">
            <w:pPr>
              <w:pStyle w:val="TableParagraph"/>
              <w:spacing w:line="256" w:lineRule="exact"/>
              <w:rPr>
                <w:b/>
                <w:sz w:val="24"/>
              </w:rPr>
            </w:pPr>
            <w:r>
              <w:rPr>
                <w:b/>
                <w:sz w:val="24"/>
              </w:rPr>
              <w:t>Policy Number: 3.210</w:t>
            </w:r>
          </w:p>
        </w:tc>
      </w:tr>
      <w:tr w:rsidR="00E9458D" w14:paraId="612E8670" w14:textId="77777777">
        <w:trPr>
          <w:trHeight w:val="275"/>
        </w:trPr>
        <w:tc>
          <w:tcPr>
            <w:tcW w:w="5689" w:type="dxa"/>
            <w:vMerge/>
            <w:tcBorders>
              <w:top w:val="nil"/>
            </w:tcBorders>
          </w:tcPr>
          <w:p w14:paraId="0F44B6F7" w14:textId="77777777" w:rsidR="00E9458D" w:rsidRDefault="00E9458D">
            <w:pPr>
              <w:rPr>
                <w:sz w:val="2"/>
                <w:szCs w:val="2"/>
              </w:rPr>
            </w:pPr>
          </w:p>
        </w:tc>
        <w:tc>
          <w:tcPr>
            <w:tcW w:w="3168" w:type="dxa"/>
          </w:tcPr>
          <w:p w14:paraId="5A2BE64A" w14:textId="77777777" w:rsidR="00E9458D" w:rsidRDefault="005C6BD6">
            <w:pPr>
              <w:pStyle w:val="TableParagraph"/>
              <w:spacing w:line="255" w:lineRule="exact"/>
              <w:rPr>
                <w:b/>
                <w:sz w:val="24"/>
              </w:rPr>
            </w:pPr>
            <w:r>
              <w:rPr>
                <w:b/>
                <w:sz w:val="24"/>
              </w:rPr>
              <w:t>Effective Date:</w:t>
            </w:r>
          </w:p>
        </w:tc>
      </w:tr>
      <w:tr w:rsidR="00E9458D" w14:paraId="0145821A" w14:textId="77777777">
        <w:trPr>
          <w:trHeight w:val="276"/>
        </w:trPr>
        <w:tc>
          <w:tcPr>
            <w:tcW w:w="5689" w:type="dxa"/>
            <w:vMerge/>
            <w:tcBorders>
              <w:top w:val="nil"/>
            </w:tcBorders>
          </w:tcPr>
          <w:p w14:paraId="50E8638F" w14:textId="77777777" w:rsidR="00E9458D" w:rsidRDefault="00E9458D">
            <w:pPr>
              <w:rPr>
                <w:sz w:val="2"/>
                <w:szCs w:val="2"/>
              </w:rPr>
            </w:pPr>
          </w:p>
        </w:tc>
        <w:tc>
          <w:tcPr>
            <w:tcW w:w="3168" w:type="dxa"/>
          </w:tcPr>
          <w:p w14:paraId="7E403BDD" w14:textId="77777777" w:rsidR="00E9458D" w:rsidRDefault="005C6BD6">
            <w:pPr>
              <w:pStyle w:val="TableParagraph"/>
              <w:spacing w:before="1" w:line="255" w:lineRule="exact"/>
              <w:rPr>
                <w:b/>
                <w:sz w:val="24"/>
              </w:rPr>
            </w:pPr>
            <w:r>
              <w:rPr>
                <w:b/>
                <w:sz w:val="24"/>
              </w:rPr>
              <w:t>Revision Date:</w:t>
            </w:r>
          </w:p>
        </w:tc>
      </w:tr>
      <w:tr w:rsidR="00E9458D" w14:paraId="26107D94" w14:textId="77777777">
        <w:trPr>
          <w:trHeight w:val="275"/>
        </w:trPr>
        <w:tc>
          <w:tcPr>
            <w:tcW w:w="5689" w:type="dxa"/>
            <w:vMerge/>
            <w:tcBorders>
              <w:top w:val="nil"/>
            </w:tcBorders>
          </w:tcPr>
          <w:p w14:paraId="629CD9D0" w14:textId="77777777" w:rsidR="00E9458D" w:rsidRDefault="00E9458D">
            <w:pPr>
              <w:rPr>
                <w:sz w:val="2"/>
                <w:szCs w:val="2"/>
              </w:rPr>
            </w:pPr>
          </w:p>
        </w:tc>
        <w:tc>
          <w:tcPr>
            <w:tcW w:w="3168" w:type="dxa"/>
          </w:tcPr>
          <w:p w14:paraId="365CED83" w14:textId="77777777" w:rsidR="00E9458D" w:rsidRDefault="005C6BD6">
            <w:pPr>
              <w:pStyle w:val="TableParagraph"/>
              <w:spacing w:line="255" w:lineRule="exact"/>
              <w:rPr>
                <w:b/>
                <w:sz w:val="24"/>
              </w:rPr>
            </w:pPr>
            <w:r>
              <w:rPr>
                <w:b/>
                <w:sz w:val="24"/>
              </w:rPr>
              <w:t>Approved By:</w:t>
            </w:r>
          </w:p>
        </w:tc>
      </w:tr>
      <w:tr w:rsidR="00E9458D" w14:paraId="193483E8" w14:textId="77777777">
        <w:trPr>
          <w:trHeight w:val="276"/>
        </w:trPr>
        <w:tc>
          <w:tcPr>
            <w:tcW w:w="5689" w:type="dxa"/>
            <w:vMerge/>
            <w:tcBorders>
              <w:top w:val="nil"/>
            </w:tcBorders>
          </w:tcPr>
          <w:p w14:paraId="61AE5913" w14:textId="77777777" w:rsidR="00E9458D" w:rsidRDefault="00E9458D">
            <w:pPr>
              <w:rPr>
                <w:sz w:val="2"/>
                <w:szCs w:val="2"/>
              </w:rPr>
            </w:pPr>
          </w:p>
        </w:tc>
        <w:tc>
          <w:tcPr>
            <w:tcW w:w="3168" w:type="dxa"/>
          </w:tcPr>
          <w:p w14:paraId="789C2496" w14:textId="77777777" w:rsidR="00E9458D" w:rsidRDefault="005C6BD6">
            <w:pPr>
              <w:pStyle w:val="TableParagraph"/>
              <w:tabs>
                <w:tab w:val="left" w:pos="189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1"/>
                <w:sz w:val="24"/>
              </w:rPr>
              <w:t xml:space="preserve"> </w:t>
            </w:r>
            <w:r>
              <w:rPr>
                <w:b/>
                <w:sz w:val="24"/>
              </w:rPr>
              <w:t>4</w:t>
            </w:r>
          </w:p>
        </w:tc>
      </w:tr>
    </w:tbl>
    <w:p w14:paraId="0EB52709" w14:textId="77777777" w:rsidR="00E9458D" w:rsidRDefault="00E9458D">
      <w:pPr>
        <w:pStyle w:val="BodyText"/>
        <w:spacing w:before="8"/>
        <w:ind w:left="0" w:firstLine="0"/>
        <w:rPr>
          <w:sz w:val="16"/>
        </w:rPr>
      </w:pPr>
    </w:p>
    <w:p w14:paraId="56A7503F" w14:textId="77777777" w:rsidR="00E9458D" w:rsidRDefault="005C6BD6">
      <w:pPr>
        <w:pStyle w:val="ListParagraph"/>
        <w:numPr>
          <w:ilvl w:val="1"/>
          <w:numId w:val="559"/>
        </w:numPr>
        <w:tabs>
          <w:tab w:val="left" w:pos="2305"/>
        </w:tabs>
        <w:spacing w:before="90" w:line="275" w:lineRule="exact"/>
        <w:rPr>
          <w:sz w:val="24"/>
        </w:rPr>
      </w:pPr>
      <w:r>
        <w:rPr>
          <w:sz w:val="24"/>
        </w:rPr>
        <w:t>service data</w:t>
      </w:r>
      <w:r>
        <w:rPr>
          <w:spacing w:val="-2"/>
          <w:sz w:val="24"/>
        </w:rPr>
        <w:t xml:space="preserve"> </w:t>
      </w:r>
      <w:r>
        <w:rPr>
          <w:sz w:val="24"/>
        </w:rPr>
        <w:t>record;</w:t>
      </w:r>
    </w:p>
    <w:p w14:paraId="6BBE61C4" w14:textId="77777777" w:rsidR="00E9458D" w:rsidRDefault="005C6BD6">
      <w:pPr>
        <w:pStyle w:val="ListParagraph"/>
        <w:numPr>
          <w:ilvl w:val="1"/>
          <w:numId w:val="559"/>
        </w:numPr>
        <w:tabs>
          <w:tab w:val="left" w:pos="2305"/>
        </w:tabs>
        <w:spacing w:line="275" w:lineRule="exact"/>
        <w:rPr>
          <w:sz w:val="24"/>
        </w:rPr>
      </w:pPr>
      <w:r>
        <w:rPr>
          <w:sz w:val="24"/>
        </w:rPr>
        <w:t>Supervisory visit</w:t>
      </w:r>
      <w:r>
        <w:rPr>
          <w:spacing w:val="-4"/>
          <w:sz w:val="24"/>
        </w:rPr>
        <w:t xml:space="preserve"> </w:t>
      </w:r>
      <w:r>
        <w:rPr>
          <w:sz w:val="24"/>
        </w:rPr>
        <w:t>record;</w:t>
      </w:r>
    </w:p>
    <w:p w14:paraId="01B99717" w14:textId="77777777" w:rsidR="00E9458D" w:rsidRDefault="005C6BD6">
      <w:pPr>
        <w:pStyle w:val="ListParagraph"/>
        <w:numPr>
          <w:ilvl w:val="1"/>
          <w:numId w:val="559"/>
        </w:numPr>
        <w:tabs>
          <w:tab w:val="left" w:pos="2305"/>
        </w:tabs>
        <w:rPr>
          <w:sz w:val="24"/>
        </w:rPr>
      </w:pPr>
      <w:r>
        <w:rPr>
          <w:sz w:val="24"/>
        </w:rPr>
        <w:t>client's rights</w:t>
      </w:r>
      <w:r>
        <w:rPr>
          <w:spacing w:val="-1"/>
          <w:sz w:val="24"/>
        </w:rPr>
        <w:t xml:space="preserve"> </w:t>
      </w:r>
      <w:r>
        <w:rPr>
          <w:sz w:val="24"/>
        </w:rPr>
        <w:t>form;</w:t>
      </w:r>
    </w:p>
    <w:p w14:paraId="47E5FCA3" w14:textId="77777777" w:rsidR="00E9458D" w:rsidRDefault="005C6BD6">
      <w:pPr>
        <w:pStyle w:val="ListParagraph"/>
        <w:numPr>
          <w:ilvl w:val="1"/>
          <w:numId w:val="559"/>
        </w:numPr>
        <w:tabs>
          <w:tab w:val="left" w:pos="2305"/>
        </w:tabs>
        <w:rPr>
          <w:sz w:val="24"/>
        </w:rPr>
      </w:pPr>
      <w:r>
        <w:rPr>
          <w:sz w:val="24"/>
        </w:rPr>
        <w:t>Physician's</w:t>
      </w:r>
      <w:r>
        <w:rPr>
          <w:spacing w:val="-1"/>
          <w:sz w:val="24"/>
        </w:rPr>
        <w:t xml:space="preserve"> </w:t>
      </w:r>
      <w:r>
        <w:rPr>
          <w:sz w:val="24"/>
        </w:rPr>
        <w:t>orders;</w:t>
      </w:r>
    </w:p>
    <w:p w14:paraId="5D19C44B" w14:textId="77777777" w:rsidR="00E9458D" w:rsidRDefault="005C6BD6">
      <w:pPr>
        <w:pStyle w:val="ListParagraph"/>
        <w:numPr>
          <w:ilvl w:val="1"/>
          <w:numId w:val="559"/>
        </w:numPr>
        <w:tabs>
          <w:tab w:val="left" w:pos="2305"/>
        </w:tabs>
        <w:rPr>
          <w:sz w:val="24"/>
        </w:rPr>
      </w:pPr>
      <w:r>
        <w:rPr>
          <w:sz w:val="24"/>
        </w:rPr>
        <w:t>Advance directives;</w:t>
      </w:r>
    </w:p>
    <w:p w14:paraId="408C623D" w14:textId="77777777" w:rsidR="00E9458D" w:rsidRDefault="005C6BD6">
      <w:pPr>
        <w:pStyle w:val="ListParagraph"/>
        <w:numPr>
          <w:ilvl w:val="1"/>
          <w:numId w:val="559"/>
        </w:numPr>
        <w:tabs>
          <w:tab w:val="left" w:pos="2304"/>
          <w:tab w:val="left" w:pos="2305"/>
        </w:tabs>
        <w:rPr>
          <w:sz w:val="24"/>
        </w:rPr>
      </w:pPr>
      <w:r>
        <w:rPr>
          <w:sz w:val="24"/>
        </w:rPr>
        <w:t>termination of services documentation;</w:t>
      </w:r>
      <w:r>
        <w:rPr>
          <w:spacing w:val="-3"/>
          <w:sz w:val="24"/>
        </w:rPr>
        <w:t xml:space="preserve"> </w:t>
      </w:r>
      <w:r>
        <w:rPr>
          <w:sz w:val="24"/>
        </w:rPr>
        <w:t>and,</w:t>
      </w:r>
    </w:p>
    <w:p w14:paraId="64A194B3" w14:textId="77777777" w:rsidR="00E9458D" w:rsidRDefault="005C6BD6">
      <w:pPr>
        <w:pStyle w:val="ListParagraph"/>
        <w:numPr>
          <w:ilvl w:val="1"/>
          <w:numId w:val="559"/>
        </w:numPr>
        <w:tabs>
          <w:tab w:val="left" w:pos="2304"/>
          <w:tab w:val="left" w:pos="2305"/>
        </w:tabs>
        <w:rPr>
          <w:sz w:val="24"/>
        </w:rPr>
      </w:pPr>
      <w:r>
        <w:rPr>
          <w:sz w:val="24"/>
        </w:rPr>
        <w:t>documentation on health care directives (if</w:t>
      </w:r>
      <w:r>
        <w:rPr>
          <w:spacing w:val="-2"/>
          <w:sz w:val="24"/>
        </w:rPr>
        <w:t xml:space="preserve"> </w:t>
      </w:r>
      <w:r>
        <w:rPr>
          <w:sz w:val="24"/>
        </w:rPr>
        <w:t>applicable).</w:t>
      </w:r>
    </w:p>
    <w:p w14:paraId="25D28F5D" w14:textId="77777777" w:rsidR="00E9458D" w:rsidRDefault="005C6BD6">
      <w:pPr>
        <w:pStyle w:val="ListParagraph"/>
        <w:numPr>
          <w:ilvl w:val="0"/>
          <w:numId w:val="559"/>
        </w:numPr>
        <w:tabs>
          <w:tab w:val="left" w:pos="1944"/>
        </w:tabs>
        <w:rPr>
          <w:sz w:val="24"/>
        </w:rPr>
      </w:pPr>
      <w:r>
        <w:rPr>
          <w:sz w:val="24"/>
        </w:rPr>
        <w:t>All client data listed above shall be kept in a single, individual client</w:t>
      </w:r>
      <w:r>
        <w:rPr>
          <w:spacing w:val="-5"/>
          <w:sz w:val="24"/>
        </w:rPr>
        <w:t xml:space="preserve"> </w:t>
      </w:r>
      <w:r>
        <w:rPr>
          <w:sz w:val="24"/>
        </w:rPr>
        <w:t>file.</w:t>
      </w:r>
    </w:p>
    <w:p w14:paraId="19D2B1B0" w14:textId="77777777" w:rsidR="00E9458D" w:rsidRDefault="005C6BD6">
      <w:pPr>
        <w:pStyle w:val="ListParagraph"/>
        <w:numPr>
          <w:ilvl w:val="0"/>
          <w:numId w:val="559"/>
        </w:numPr>
        <w:tabs>
          <w:tab w:val="left" w:pos="1944"/>
        </w:tabs>
        <w:rPr>
          <w:sz w:val="24"/>
        </w:rPr>
      </w:pPr>
      <w:r>
        <w:rPr>
          <w:sz w:val="24"/>
        </w:rPr>
        <w:t>Separate files, with notes to the individual client’s file, shall be maintained</w:t>
      </w:r>
      <w:r>
        <w:rPr>
          <w:spacing w:val="-10"/>
          <w:sz w:val="24"/>
        </w:rPr>
        <w:t xml:space="preserve"> </w:t>
      </w:r>
      <w:r>
        <w:rPr>
          <w:sz w:val="24"/>
        </w:rPr>
        <w:t>for:</w:t>
      </w:r>
    </w:p>
    <w:p w14:paraId="42F76AAE" w14:textId="77777777" w:rsidR="00E9458D" w:rsidRDefault="005C6BD6">
      <w:pPr>
        <w:pStyle w:val="ListParagraph"/>
        <w:numPr>
          <w:ilvl w:val="1"/>
          <w:numId w:val="559"/>
        </w:numPr>
        <w:tabs>
          <w:tab w:val="left" w:pos="2305"/>
        </w:tabs>
        <w:rPr>
          <w:sz w:val="24"/>
        </w:rPr>
      </w:pPr>
      <w:r>
        <w:rPr>
          <w:sz w:val="24"/>
        </w:rPr>
        <w:t>Complaints/Grievances;</w:t>
      </w:r>
    </w:p>
    <w:p w14:paraId="28C46277" w14:textId="77777777" w:rsidR="00E9458D" w:rsidRDefault="005C6BD6">
      <w:pPr>
        <w:pStyle w:val="ListParagraph"/>
        <w:numPr>
          <w:ilvl w:val="1"/>
          <w:numId w:val="559"/>
        </w:numPr>
        <w:tabs>
          <w:tab w:val="left" w:pos="2305"/>
        </w:tabs>
        <w:rPr>
          <w:sz w:val="24"/>
        </w:rPr>
      </w:pPr>
      <w:r>
        <w:rPr>
          <w:sz w:val="24"/>
        </w:rPr>
        <w:t>Compliments;</w:t>
      </w:r>
    </w:p>
    <w:p w14:paraId="11022D20" w14:textId="77777777" w:rsidR="00E9458D" w:rsidRDefault="005C6BD6">
      <w:pPr>
        <w:pStyle w:val="ListParagraph"/>
        <w:numPr>
          <w:ilvl w:val="1"/>
          <w:numId w:val="559"/>
        </w:numPr>
        <w:tabs>
          <w:tab w:val="left" w:pos="2305"/>
        </w:tabs>
        <w:rPr>
          <w:sz w:val="24"/>
        </w:rPr>
      </w:pPr>
      <w:r>
        <w:rPr>
          <w:sz w:val="24"/>
        </w:rPr>
        <w:t>Incident Reports;</w:t>
      </w:r>
      <w:r>
        <w:rPr>
          <w:spacing w:val="-1"/>
          <w:sz w:val="24"/>
        </w:rPr>
        <w:t xml:space="preserve"> </w:t>
      </w:r>
      <w:r>
        <w:rPr>
          <w:sz w:val="24"/>
        </w:rPr>
        <w:t>and,</w:t>
      </w:r>
    </w:p>
    <w:p w14:paraId="1B89D974" w14:textId="77777777" w:rsidR="00E9458D" w:rsidRDefault="005C6BD6">
      <w:pPr>
        <w:pStyle w:val="ListParagraph"/>
        <w:numPr>
          <w:ilvl w:val="1"/>
          <w:numId w:val="559"/>
        </w:numPr>
        <w:tabs>
          <w:tab w:val="left" w:pos="2305"/>
        </w:tabs>
        <w:rPr>
          <w:sz w:val="24"/>
        </w:rPr>
      </w:pPr>
      <w:r>
        <w:rPr>
          <w:sz w:val="24"/>
        </w:rPr>
        <w:t>Client Satisfaction</w:t>
      </w:r>
      <w:r>
        <w:rPr>
          <w:spacing w:val="-1"/>
          <w:sz w:val="24"/>
        </w:rPr>
        <w:t xml:space="preserve"> </w:t>
      </w:r>
      <w:r>
        <w:rPr>
          <w:sz w:val="24"/>
        </w:rPr>
        <w:t>Questionnaires.</w:t>
      </w:r>
    </w:p>
    <w:p w14:paraId="1267ECCB" w14:textId="77777777" w:rsidR="00E9458D" w:rsidRDefault="005C6BD6">
      <w:pPr>
        <w:pStyle w:val="ListParagraph"/>
        <w:numPr>
          <w:ilvl w:val="0"/>
          <w:numId w:val="559"/>
        </w:numPr>
        <w:tabs>
          <w:tab w:val="left" w:pos="1944"/>
        </w:tabs>
        <w:ind w:right="1485"/>
        <w:jc w:val="both"/>
        <w:rPr>
          <w:sz w:val="24"/>
        </w:rPr>
      </w:pPr>
      <w:r>
        <w:rPr>
          <w:sz w:val="24"/>
        </w:rPr>
        <w:t>Client/client’s representative shall be advised about what is documented in their records and shall have access to</w:t>
      </w:r>
      <w:r>
        <w:rPr>
          <w:spacing w:val="-1"/>
          <w:sz w:val="24"/>
        </w:rPr>
        <w:t xml:space="preserve"> </w:t>
      </w:r>
      <w:r>
        <w:rPr>
          <w:sz w:val="24"/>
        </w:rPr>
        <w:t>them.</w:t>
      </w:r>
    </w:p>
    <w:p w14:paraId="37F3DD52" w14:textId="77777777" w:rsidR="00E9458D" w:rsidRDefault="005C6BD6">
      <w:pPr>
        <w:pStyle w:val="ListParagraph"/>
        <w:numPr>
          <w:ilvl w:val="0"/>
          <w:numId w:val="559"/>
        </w:numPr>
        <w:tabs>
          <w:tab w:val="left" w:pos="1944"/>
        </w:tabs>
        <w:ind w:right="1486"/>
        <w:jc w:val="both"/>
        <w:rPr>
          <w:sz w:val="24"/>
        </w:rPr>
      </w:pPr>
      <w:r>
        <w:rPr>
          <w:sz w:val="24"/>
        </w:rPr>
        <w:t>All entries and documents in client files shall be recorded in ink, be typed, or be computer-generated.</w:t>
      </w:r>
    </w:p>
    <w:p w14:paraId="217E67C3" w14:textId="77777777" w:rsidR="00E9458D" w:rsidRDefault="005C6BD6">
      <w:pPr>
        <w:pStyle w:val="ListParagraph"/>
        <w:numPr>
          <w:ilvl w:val="0"/>
          <w:numId w:val="559"/>
        </w:numPr>
        <w:tabs>
          <w:tab w:val="left" w:pos="1944"/>
        </w:tabs>
        <w:ind w:right="1481"/>
        <w:jc w:val="both"/>
        <w:rPr>
          <w:sz w:val="24"/>
        </w:rPr>
      </w:pPr>
      <w:r>
        <w:rPr>
          <w:sz w:val="24"/>
        </w:rPr>
        <w:t>Should the Agency change ownership, all clients' records shall remain with the existing Agency, with the new owner assuming responsibility for protecting, documenting and maintaining the</w:t>
      </w:r>
      <w:r>
        <w:rPr>
          <w:spacing w:val="-2"/>
          <w:sz w:val="24"/>
        </w:rPr>
        <w:t xml:space="preserve"> </w:t>
      </w:r>
      <w:r>
        <w:rPr>
          <w:sz w:val="24"/>
        </w:rPr>
        <w:t>files.</w:t>
      </w:r>
    </w:p>
    <w:p w14:paraId="095F5692" w14:textId="77777777" w:rsidR="00E9458D" w:rsidRDefault="005C6BD6">
      <w:pPr>
        <w:pStyle w:val="ListParagraph"/>
        <w:numPr>
          <w:ilvl w:val="0"/>
          <w:numId w:val="559"/>
        </w:numPr>
        <w:tabs>
          <w:tab w:val="left" w:pos="1944"/>
        </w:tabs>
        <w:ind w:right="1486"/>
        <w:jc w:val="both"/>
        <w:rPr>
          <w:sz w:val="24"/>
        </w:rPr>
      </w:pPr>
      <w:r>
        <w:rPr>
          <w:sz w:val="24"/>
        </w:rPr>
        <w:t>Staff shall be informed about the types of records to be maintained, the documentation process and record management</w:t>
      </w:r>
      <w:r>
        <w:rPr>
          <w:spacing w:val="-4"/>
          <w:sz w:val="24"/>
        </w:rPr>
        <w:t xml:space="preserve"> </w:t>
      </w:r>
      <w:r>
        <w:rPr>
          <w:sz w:val="24"/>
        </w:rPr>
        <w:t>standards.</w:t>
      </w:r>
    </w:p>
    <w:p w14:paraId="2988D164" w14:textId="77777777" w:rsidR="00E9458D" w:rsidRDefault="00E9458D">
      <w:pPr>
        <w:pStyle w:val="BodyText"/>
        <w:ind w:left="0" w:firstLine="0"/>
      </w:pPr>
    </w:p>
    <w:p w14:paraId="00D5C592" w14:textId="77777777" w:rsidR="00E9458D" w:rsidRDefault="005C6BD6">
      <w:pPr>
        <w:pStyle w:val="Heading2"/>
        <w:spacing w:before="1"/>
        <w:ind w:left="1584"/>
      </w:pPr>
      <w:r>
        <w:t>GUIDELINES</w:t>
      </w:r>
    </w:p>
    <w:p w14:paraId="24091628" w14:textId="77777777" w:rsidR="00E9458D" w:rsidRDefault="005C6BD6">
      <w:pPr>
        <w:pStyle w:val="ListParagraph"/>
        <w:numPr>
          <w:ilvl w:val="0"/>
          <w:numId w:val="558"/>
        </w:numPr>
        <w:tabs>
          <w:tab w:val="left" w:pos="1944"/>
        </w:tabs>
        <w:ind w:right="1482"/>
        <w:rPr>
          <w:sz w:val="24"/>
        </w:rPr>
      </w:pPr>
      <w:r>
        <w:rPr>
          <w:sz w:val="24"/>
        </w:rPr>
        <w:t>All employees shall follow the Agency’s system for recording information for consistency purposes.</w:t>
      </w:r>
    </w:p>
    <w:p w14:paraId="0BA3C524" w14:textId="77777777" w:rsidR="00E9458D" w:rsidRDefault="005C6BD6">
      <w:pPr>
        <w:pStyle w:val="ListParagraph"/>
        <w:numPr>
          <w:ilvl w:val="0"/>
          <w:numId w:val="558"/>
        </w:numPr>
        <w:tabs>
          <w:tab w:val="left" w:pos="1944"/>
        </w:tabs>
        <w:ind w:right="1486"/>
        <w:rPr>
          <w:sz w:val="24"/>
        </w:rPr>
      </w:pPr>
      <w:r>
        <w:rPr>
          <w:sz w:val="24"/>
        </w:rPr>
        <w:t>Personnel shall apply the following standards, when documenting/managing client records:</w:t>
      </w:r>
    </w:p>
    <w:p w14:paraId="24CEB56F" w14:textId="77777777" w:rsidR="00E9458D" w:rsidRDefault="005C6BD6">
      <w:pPr>
        <w:pStyle w:val="ListParagraph"/>
        <w:numPr>
          <w:ilvl w:val="1"/>
          <w:numId w:val="558"/>
        </w:numPr>
        <w:tabs>
          <w:tab w:val="left" w:pos="2305"/>
        </w:tabs>
        <w:rPr>
          <w:sz w:val="24"/>
        </w:rPr>
      </w:pPr>
      <w:r>
        <w:rPr>
          <w:sz w:val="24"/>
        </w:rPr>
        <w:t>To identify the client, each page shall</w:t>
      </w:r>
      <w:r>
        <w:rPr>
          <w:spacing w:val="-1"/>
          <w:sz w:val="24"/>
        </w:rPr>
        <w:t xml:space="preserve"> </w:t>
      </w:r>
      <w:r>
        <w:rPr>
          <w:sz w:val="24"/>
        </w:rPr>
        <w:t>contain:</w:t>
      </w:r>
    </w:p>
    <w:p w14:paraId="291319C3" w14:textId="77777777" w:rsidR="00E9458D" w:rsidRDefault="005C6BD6">
      <w:pPr>
        <w:pStyle w:val="ListParagraph"/>
        <w:numPr>
          <w:ilvl w:val="2"/>
          <w:numId w:val="558"/>
        </w:numPr>
        <w:tabs>
          <w:tab w:val="left" w:pos="2664"/>
          <w:tab w:val="left" w:pos="2665"/>
        </w:tabs>
        <w:ind w:hanging="361"/>
        <w:rPr>
          <w:sz w:val="24"/>
        </w:rPr>
      </w:pPr>
      <w:r>
        <w:rPr>
          <w:sz w:val="24"/>
        </w:rPr>
        <w:t>client’s</w:t>
      </w:r>
      <w:r>
        <w:rPr>
          <w:spacing w:val="-1"/>
          <w:sz w:val="24"/>
        </w:rPr>
        <w:t xml:space="preserve"> </w:t>
      </w:r>
      <w:r>
        <w:rPr>
          <w:sz w:val="24"/>
        </w:rPr>
        <w:t>name;</w:t>
      </w:r>
    </w:p>
    <w:p w14:paraId="5CD01309" w14:textId="77777777" w:rsidR="00E9458D" w:rsidRDefault="005C6BD6">
      <w:pPr>
        <w:pStyle w:val="ListParagraph"/>
        <w:numPr>
          <w:ilvl w:val="2"/>
          <w:numId w:val="558"/>
        </w:numPr>
        <w:tabs>
          <w:tab w:val="left" w:pos="2665"/>
        </w:tabs>
        <w:ind w:hanging="361"/>
        <w:rPr>
          <w:sz w:val="24"/>
        </w:rPr>
      </w:pPr>
      <w:r>
        <w:rPr>
          <w:sz w:val="24"/>
        </w:rPr>
        <w:t>current date;</w:t>
      </w:r>
      <w:r>
        <w:rPr>
          <w:spacing w:val="-1"/>
          <w:sz w:val="24"/>
        </w:rPr>
        <w:t xml:space="preserve"> </w:t>
      </w:r>
      <w:r>
        <w:rPr>
          <w:sz w:val="24"/>
        </w:rPr>
        <w:t>and,</w:t>
      </w:r>
    </w:p>
    <w:p w14:paraId="35772383" w14:textId="77777777" w:rsidR="00E9458D" w:rsidRDefault="005C6BD6">
      <w:pPr>
        <w:pStyle w:val="ListParagraph"/>
        <w:numPr>
          <w:ilvl w:val="2"/>
          <w:numId w:val="558"/>
        </w:numPr>
        <w:tabs>
          <w:tab w:val="left" w:pos="2725"/>
        </w:tabs>
        <w:ind w:left="2724" w:hanging="421"/>
        <w:rPr>
          <w:sz w:val="24"/>
        </w:rPr>
      </w:pPr>
      <w:r>
        <w:rPr>
          <w:sz w:val="24"/>
        </w:rPr>
        <w:t>page number.</w:t>
      </w:r>
    </w:p>
    <w:p w14:paraId="369A35A7" w14:textId="77777777" w:rsidR="00E9458D" w:rsidRDefault="005C6BD6">
      <w:pPr>
        <w:pStyle w:val="ListParagraph"/>
        <w:numPr>
          <w:ilvl w:val="1"/>
          <w:numId w:val="558"/>
        </w:numPr>
        <w:tabs>
          <w:tab w:val="left" w:pos="2305"/>
        </w:tabs>
        <w:ind w:right="1485"/>
        <w:rPr>
          <w:sz w:val="24"/>
        </w:rPr>
      </w:pPr>
      <w:r>
        <w:rPr>
          <w:sz w:val="24"/>
        </w:rPr>
        <w:t>To keep the record permanent, all entries shall be made using ink or other durable means.</w:t>
      </w:r>
    </w:p>
    <w:p w14:paraId="55091212" w14:textId="77777777" w:rsidR="00E9458D" w:rsidRDefault="005C6BD6">
      <w:pPr>
        <w:pStyle w:val="ListParagraph"/>
        <w:numPr>
          <w:ilvl w:val="1"/>
          <w:numId w:val="558"/>
        </w:numPr>
        <w:tabs>
          <w:tab w:val="left" w:pos="2305"/>
        </w:tabs>
        <w:rPr>
          <w:sz w:val="24"/>
        </w:rPr>
      </w:pPr>
      <w:r>
        <w:rPr>
          <w:sz w:val="24"/>
        </w:rPr>
        <w:t>When making corrections, the original notation shall not be erased.</w:t>
      </w:r>
      <w:r>
        <w:rPr>
          <w:spacing w:val="-5"/>
          <w:sz w:val="24"/>
        </w:rPr>
        <w:t xml:space="preserve"> </w:t>
      </w:r>
      <w:r>
        <w:rPr>
          <w:sz w:val="24"/>
        </w:rPr>
        <w:t>Instead:</w:t>
      </w:r>
    </w:p>
    <w:p w14:paraId="5807248A" w14:textId="77777777" w:rsidR="00E9458D" w:rsidRDefault="005C6BD6">
      <w:pPr>
        <w:pStyle w:val="ListParagraph"/>
        <w:numPr>
          <w:ilvl w:val="2"/>
          <w:numId w:val="558"/>
        </w:numPr>
        <w:tabs>
          <w:tab w:val="left" w:pos="2664"/>
          <w:tab w:val="left" w:pos="2665"/>
        </w:tabs>
        <w:ind w:hanging="361"/>
        <w:rPr>
          <w:sz w:val="24"/>
        </w:rPr>
      </w:pPr>
      <w:r>
        <w:rPr>
          <w:sz w:val="24"/>
        </w:rPr>
        <w:t>use a single line to rule out incorrect</w:t>
      </w:r>
      <w:r>
        <w:rPr>
          <w:spacing w:val="-3"/>
          <w:sz w:val="24"/>
        </w:rPr>
        <w:t xml:space="preserve"> </w:t>
      </w:r>
      <w:r>
        <w:rPr>
          <w:sz w:val="24"/>
        </w:rPr>
        <w:t>information;</w:t>
      </w:r>
    </w:p>
    <w:p w14:paraId="2511A078" w14:textId="77777777" w:rsidR="00E9458D" w:rsidRDefault="00E9458D">
      <w:pPr>
        <w:rPr>
          <w:sz w:val="24"/>
        </w:rPr>
        <w:sectPr w:rsidR="00E9458D">
          <w:footerReference w:type="default" r:id="rId83"/>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241"/>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AC84E1F" w14:textId="77777777">
        <w:trPr>
          <w:trHeight w:val="612"/>
        </w:trPr>
        <w:tc>
          <w:tcPr>
            <w:tcW w:w="5689" w:type="dxa"/>
          </w:tcPr>
          <w:p w14:paraId="3045E95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516A9D2" w14:textId="77777777" w:rsidR="00E9458D" w:rsidRDefault="00E9458D">
            <w:pPr>
              <w:pStyle w:val="TableParagraph"/>
              <w:ind w:left="0"/>
              <w:rPr>
                <w:sz w:val="24"/>
              </w:rPr>
            </w:pPr>
          </w:p>
          <w:p w14:paraId="517D9BA1" w14:textId="77777777" w:rsidR="00E9458D" w:rsidRDefault="005C6BD6">
            <w:pPr>
              <w:pStyle w:val="TableParagraph"/>
              <w:ind w:left="487"/>
              <w:rPr>
                <w:sz w:val="20"/>
              </w:rPr>
            </w:pPr>
            <w:r>
              <w:rPr>
                <w:noProof/>
                <w:sz w:val="20"/>
              </w:rPr>
              <w:drawing>
                <wp:inline distT="0" distB="0" distL="0" distR="0" wp14:anchorId="72533847" wp14:editId="7DA2F360">
                  <wp:extent cx="1390695" cy="966501"/>
                  <wp:effectExtent l="0" t="0" r="0" b="0"/>
                  <wp:docPr id="4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00ECFE5" w14:textId="77777777">
        <w:trPr>
          <w:trHeight w:val="1184"/>
        </w:trPr>
        <w:tc>
          <w:tcPr>
            <w:tcW w:w="5689" w:type="dxa"/>
          </w:tcPr>
          <w:p w14:paraId="5169E4E9" w14:textId="77777777" w:rsidR="00E9458D" w:rsidRDefault="00E9458D">
            <w:pPr>
              <w:pStyle w:val="TableParagraph"/>
              <w:ind w:left="0"/>
              <w:rPr>
                <w:sz w:val="24"/>
              </w:rPr>
            </w:pPr>
          </w:p>
          <w:p w14:paraId="667F9CD4" w14:textId="77777777" w:rsidR="00E9458D" w:rsidRDefault="005C6BD6">
            <w:pPr>
              <w:pStyle w:val="TableParagraph"/>
              <w:rPr>
                <w:b/>
                <w:sz w:val="24"/>
              </w:rPr>
            </w:pPr>
            <w:r>
              <w:rPr>
                <w:b/>
                <w:sz w:val="24"/>
              </w:rPr>
              <w:t>Section 3: Service Delivery and Client Care</w:t>
            </w:r>
          </w:p>
        </w:tc>
        <w:tc>
          <w:tcPr>
            <w:tcW w:w="3168" w:type="dxa"/>
            <w:vMerge/>
            <w:tcBorders>
              <w:top w:val="nil"/>
            </w:tcBorders>
          </w:tcPr>
          <w:p w14:paraId="48B05738" w14:textId="77777777" w:rsidR="00E9458D" w:rsidRDefault="00E9458D">
            <w:pPr>
              <w:rPr>
                <w:sz w:val="2"/>
                <w:szCs w:val="2"/>
              </w:rPr>
            </w:pPr>
          </w:p>
        </w:tc>
      </w:tr>
      <w:tr w:rsidR="00E9458D" w14:paraId="454D3550" w14:textId="77777777">
        <w:trPr>
          <w:trHeight w:val="275"/>
        </w:trPr>
        <w:tc>
          <w:tcPr>
            <w:tcW w:w="5689" w:type="dxa"/>
            <w:vMerge w:val="restart"/>
          </w:tcPr>
          <w:p w14:paraId="434A41C8" w14:textId="77777777" w:rsidR="00E9458D" w:rsidRDefault="00E9458D">
            <w:pPr>
              <w:pStyle w:val="TableParagraph"/>
              <w:ind w:left="0"/>
              <w:rPr>
                <w:sz w:val="24"/>
              </w:rPr>
            </w:pPr>
          </w:p>
          <w:p w14:paraId="12CA7B56" w14:textId="77777777" w:rsidR="00E9458D" w:rsidRDefault="005C6BD6">
            <w:pPr>
              <w:pStyle w:val="TableParagraph"/>
              <w:rPr>
                <w:b/>
                <w:sz w:val="24"/>
              </w:rPr>
            </w:pPr>
            <w:r>
              <w:rPr>
                <w:b/>
                <w:sz w:val="24"/>
              </w:rPr>
              <w:t>Policy Title: Documentation and Client Records</w:t>
            </w:r>
          </w:p>
        </w:tc>
        <w:tc>
          <w:tcPr>
            <w:tcW w:w="3168" w:type="dxa"/>
          </w:tcPr>
          <w:p w14:paraId="7CEA585F" w14:textId="77777777" w:rsidR="00E9458D" w:rsidRDefault="005C6BD6">
            <w:pPr>
              <w:pStyle w:val="TableParagraph"/>
              <w:spacing w:line="256" w:lineRule="exact"/>
              <w:rPr>
                <w:b/>
                <w:sz w:val="24"/>
              </w:rPr>
            </w:pPr>
            <w:r>
              <w:rPr>
                <w:b/>
                <w:sz w:val="24"/>
              </w:rPr>
              <w:t>Policy Number: 3.210</w:t>
            </w:r>
          </w:p>
        </w:tc>
      </w:tr>
      <w:tr w:rsidR="00E9458D" w14:paraId="115C26B1" w14:textId="77777777">
        <w:trPr>
          <w:trHeight w:val="275"/>
        </w:trPr>
        <w:tc>
          <w:tcPr>
            <w:tcW w:w="5689" w:type="dxa"/>
            <w:vMerge/>
            <w:tcBorders>
              <w:top w:val="nil"/>
            </w:tcBorders>
          </w:tcPr>
          <w:p w14:paraId="3E032131" w14:textId="77777777" w:rsidR="00E9458D" w:rsidRDefault="00E9458D">
            <w:pPr>
              <w:rPr>
                <w:sz w:val="2"/>
                <w:szCs w:val="2"/>
              </w:rPr>
            </w:pPr>
          </w:p>
        </w:tc>
        <w:tc>
          <w:tcPr>
            <w:tcW w:w="3168" w:type="dxa"/>
          </w:tcPr>
          <w:p w14:paraId="191D3A8E" w14:textId="77777777" w:rsidR="00E9458D" w:rsidRDefault="005C6BD6">
            <w:pPr>
              <w:pStyle w:val="TableParagraph"/>
              <w:spacing w:line="255" w:lineRule="exact"/>
              <w:rPr>
                <w:b/>
                <w:sz w:val="24"/>
              </w:rPr>
            </w:pPr>
            <w:r>
              <w:rPr>
                <w:b/>
                <w:sz w:val="24"/>
              </w:rPr>
              <w:t>Effective Date:</w:t>
            </w:r>
          </w:p>
        </w:tc>
      </w:tr>
      <w:tr w:rsidR="00E9458D" w14:paraId="03512243" w14:textId="77777777">
        <w:trPr>
          <w:trHeight w:val="276"/>
        </w:trPr>
        <w:tc>
          <w:tcPr>
            <w:tcW w:w="5689" w:type="dxa"/>
            <w:vMerge/>
            <w:tcBorders>
              <w:top w:val="nil"/>
            </w:tcBorders>
          </w:tcPr>
          <w:p w14:paraId="17450442" w14:textId="77777777" w:rsidR="00E9458D" w:rsidRDefault="00E9458D">
            <w:pPr>
              <w:rPr>
                <w:sz w:val="2"/>
                <w:szCs w:val="2"/>
              </w:rPr>
            </w:pPr>
          </w:p>
        </w:tc>
        <w:tc>
          <w:tcPr>
            <w:tcW w:w="3168" w:type="dxa"/>
          </w:tcPr>
          <w:p w14:paraId="4DC1150B" w14:textId="77777777" w:rsidR="00E9458D" w:rsidRDefault="005C6BD6">
            <w:pPr>
              <w:pStyle w:val="TableParagraph"/>
              <w:spacing w:before="1" w:line="255" w:lineRule="exact"/>
              <w:rPr>
                <w:b/>
                <w:sz w:val="24"/>
              </w:rPr>
            </w:pPr>
            <w:r>
              <w:rPr>
                <w:b/>
                <w:sz w:val="24"/>
              </w:rPr>
              <w:t>Revision Date:</w:t>
            </w:r>
          </w:p>
        </w:tc>
      </w:tr>
      <w:tr w:rsidR="00E9458D" w14:paraId="1F761AA3" w14:textId="77777777">
        <w:trPr>
          <w:trHeight w:val="275"/>
        </w:trPr>
        <w:tc>
          <w:tcPr>
            <w:tcW w:w="5689" w:type="dxa"/>
            <w:vMerge/>
            <w:tcBorders>
              <w:top w:val="nil"/>
            </w:tcBorders>
          </w:tcPr>
          <w:p w14:paraId="5A9C20F5" w14:textId="77777777" w:rsidR="00E9458D" w:rsidRDefault="00E9458D">
            <w:pPr>
              <w:rPr>
                <w:sz w:val="2"/>
                <w:szCs w:val="2"/>
              </w:rPr>
            </w:pPr>
          </w:p>
        </w:tc>
        <w:tc>
          <w:tcPr>
            <w:tcW w:w="3168" w:type="dxa"/>
          </w:tcPr>
          <w:p w14:paraId="32A92ED3" w14:textId="77777777" w:rsidR="00E9458D" w:rsidRDefault="005C6BD6">
            <w:pPr>
              <w:pStyle w:val="TableParagraph"/>
              <w:spacing w:line="255" w:lineRule="exact"/>
              <w:rPr>
                <w:b/>
                <w:sz w:val="24"/>
              </w:rPr>
            </w:pPr>
            <w:r>
              <w:rPr>
                <w:b/>
                <w:sz w:val="24"/>
              </w:rPr>
              <w:t>Approved By:</w:t>
            </w:r>
          </w:p>
        </w:tc>
      </w:tr>
      <w:tr w:rsidR="00E9458D" w14:paraId="17A98E55" w14:textId="77777777">
        <w:trPr>
          <w:trHeight w:val="276"/>
        </w:trPr>
        <w:tc>
          <w:tcPr>
            <w:tcW w:w="5689" w:type="dxa"/>
            <w:vMerge/>
            <w:tcBorders>
              <w:top w:val="nil"/>
            </w:tcBorders>
          </w:tcPr>
          <w:p w14:paraId="10E8ABB8" w14:textId="77777777" w:rsidR="00E9458D" w:rsidRDefault="00E9458D">
            <w:pPr>
              <w:rPr>
                <w:sz w:val="2"/>
                <w:szCs w:val="2"/>
              </w:rPr>
            </w:pPr>
          </w:p>
        </w:tc>
        <w:tc>
          <w:tcPr>
            <w:tcW w:w="3168" w:type="dxa"/>
          </w:tcPr>
          <w:p w14:paraId="491076C7" w14:textId="77777777" w:rsidR="00E9458D" w:rsidRDefault="005C6BD6">
            <w:pPr>
              <w:pStyle w:val="TableParagraph"/>
              <w:tabs>
                <w:tab w:val="left" w:pos="1893"/>
              </w:tabs>
              <w:spacing w:line="257" w:lineRule="exact"/>
              <w:rPr>
                <w:b/>
                <w:sz w:val="24"/>
              </w:rPr>
            </w:pPr>
            <w:r>
              <w:rPr>
                <w:b/>
                <w:sz w:val="24"/>
              </w:rPr>
              <w:t>Page</w:t>
            </w:r>
            <w:r>
              <w:rPr>
                <w:b/>
                <w:spacing w:val="-1"/>
                <w:sz w:val="24"/>
              </w:rPr>
              <w:t xml:space="preserve"> </w:t>
            </w:r>
            <w:r>
              <w:rPr>
                <w:b/>
                <w:sz w:val="24"/>
              </w:rPr>
              <w:t>Number:</w:t>
            </w:r>
            <w:r>
              <w:rPr>
                <w:b/>
                <w:sz w:val="24"/>
              </w:rPr>
              <w:tab/>
              <w:t>Page 3 of</w:t>
            </w:r>
            <w:r>
              <w:rPr>
                <w:b/>
                <w:spacing w:val="-1"/>
                <w:sz w:val="24"/>
              </w:rPr>
              <w:t xml:space="preserve"> </w:t>
            </w:r>
            <w:r>
              <w:rPr>
                <w:b/>
                <w:sz w:val="24"/>
              </w:rPr>
              <w:t>4</w:t>
            </w:r>
          </w:p>
        </w:tc>
      </w:tr>
    </w:tbl>
    <w:p w14:paraId="5EC604C8" w14:textId="77777777" w:rsidR="00E9458D" w:rsidRDefault="00E9458D">
      <w:pPr>
        <w:pStyle w:val="BodyText"/>
        <w:spacing w:before="8"/>
        <w:ind w:left="0" w:firstLine="0"/>
        <w:rPr>
          <w:sz w:val="16"/>
        </w:rPr>
      </w:pPr>
    </w:p>
    <w:p w14:paraId="6DB24572" w14:textId="77777777" w:rsidR="00E9458D" w:rsidRDefault="005C6BD6">
      <w:pPr>
        <w:pStyle w:val="ListParagraph"/>
        <w:numPr>
          <w:ilvl w:val="2"/>
          <w:numId w:val="558"/>
        </w:numPr>
        <w:tabs>
          <w:tab w:val="left" w:pos="2665"/>
        </w:tabs>
        <w:spacing w:before="90" w:line="275" w:lineRule="exact"/>
        <w:ind w:hanging="361"/>
        <w:rPr>
          <w:sz w:val="24"/>
        </w:rPr>
      </w:pPr>
      <w:r>
        <w:rPr>
          <w:sz w:val="24"/>
        </w:rPr>
        <w:t>write “error” and initial beside “error;</w:t>
      </w:r>
      <w:r>
        <w:rPr>
          <w:spacing w:val="-3"/>
          <w:sz w:val="24"/>
        </w:rPr>
        <w:t xml:space="preserve"> </w:t>
      </w:r>
      <w:r>
        <w:rPr>
          <w:sz w:val="24"/>
        </w:rPr>
        <w:t>and,</w:t>
      </w:r>
    </w:p>
    <w:p w14:paraId="6B1F099E" w14:textId="77777777" w:rsidR="00E9458D" w:rsidRDefault="005C6BD6">
      <w:pPr>
        <w:pStyle w:val="ListParagraph"/>
        <w:numPr>
          <w:ilvl w:val="2"/>
          <w:numId w:val="558"/>
        </w:numPr>
        <w:tabs>
          <w:tab w:val="left" w:pos="2665"/>
        </w:tabs>
        <w:spacing w:line="275" w:lineRule="exact"/>
        <w:ind w:hanging="361"/>
        <w:rPr>
          <w:sz w:val="24"/>
        </w:rPr>
      </w:pPr>
      <w:r>
        <w:rPr>
          <w:sz w:val="24"/>
        </w:rPr>
        <w:t>insert the correct information right after the error</w:t>
      </w:r>
      <w:r>
        <w:rPr>
          <w:spacing w:val="-3"/>
          <w:sz w:val="24"/>
        </w:rPr>
        <w:t xml:space="preserve"> </w:t>
      </w:r>
      <w:r>
        <w:rPr>
          <w:sz w:val="24"/>
        </w:rPr>
        <w:t>notation.</w:t>
      </w:r>
    </w:p>
    <w:p w14:paraId="20C0DF1F" w14:textId="77777777" w:rsidR="00E9458D" w:rsidRDefault="005C6BD6">
      <w:pPr>
        <w:pStyle w:val="ListParagraph"/>
        <w:numPr>
          <w:ilvl w:val="1"/>
          <w:numId w:val="558"/>
        </w:numPr>
        <w:tabs>
          <w:tab w:val="left" w:pos="2305"/>
        </w:tabs>
        <w:rPr>
          <w:sz w:val="24"/>
        </w:rPr>
      </w:pPr>
      <w:r>
        <w:rPr>
          <w:sz w:val="24"/>
        </w:rPr>
        <w:t>should a complete page need to be done</w:t>
      </w:r>
      <w:r>
        <w:rPr>
          <w:spacing w:val="-2"/>
          <w:sz w:val="24"/>
        </w:rPr>
        <w:t xml:space="preserve"> </w:t>
      </w:r>
      <w:r>
        <w:rPr>
          <w:sz w:val="24"/>
        </w:rPr>
        <w:t>over:</w:t>
      </w:r>
    </w:p>
    <w:p w14:paraId="223C7152" w14:textId="77777777" w:rsidR="00E9458D" w:rsidRDefault="005C6BD6">
      <w:pPr>
        <w:pStyle w:val="ListParagraph"/>
        <w:numPr>
          <w:ilvl w:val="2"/>
          <w:numId w:val="558"/>
        </w:numPr>
        <w:tabs>
          <w:tab w:val="left" w:pos="2664"/>
          <w:tab w:val="left" w:pos="2665"/>
        </w:tabs>
        <w:ind w:hanging="361"/>
        <w:rPr>
          <w:sz w:val="24"/>
        </w:rPr>
      </w:pPr>
      <w:r>
        <w:rPr>
          <w:sz w:val="24"/>
        </w:rPr>
        <w:t>draw a diagonal line through the page and initial</w:t>
      </w:r>
      <w:r>
        <w:rPr>
          <w:spacing w:val="-2"/>
          <w:sz w:val="24"/>
        </w:rPr>
        <w:t xml:space="preserve"> </w:t>
      </w:r>
      <w:r>
        <w:rPr>
          <w:sz w:val="24"/>
        </w:rPr>
        <w:t>it;</w:t>
      </w:r>
    </w:p>
    <w:p w14:paraId="03D40E17" w14:textId="77777777" w:rsidR="00E9458D" w:rsidRDefault="005C6BD6">
      <w:pPr>
        <w:pStyle w:val="ListParagraph"/>
        <w:numPr>
          <w:ilvl w:val="2"/>
          <w:numId w:val="558"/>
        </w:numPr>
        <w:tabs>
          <w:tab w:val="left" w:pos="2665"/>
        </w:tabs>
        <w:ind w:hanging="361"/>
        <w:rPr>
          <w:sz w:val="24"/>
        </w:rPr>
      </w:pPr>
      <w:r>
        <w:rPr>
          <w:sz w:val="24"/>
        </w:rPr>
        <w:t>write “original” across the deleted</w:t>
      </w:r>
      <w:r>
        <w:rPr>
          <w:spacing w:val="-3"/>
          <w:sz w:val="24"/>
        </w:rPr>
        <w:t xml:space="preserve"> </w:t>
      </w:r>
      <w:r>
        <w:rPr>
          <w:sz w:val="24"/>
        </w:rPr>
        <w:t>information;</w:t>
      </w:r>
    </w:p>
    <w:p w14:paraId="792D3DC7" w14:textId="77777777" w:rsidR="00E9458D" w:rsidRDefault="005C6BD6">
      <w:pPr>
        <w:pStyle w:val="ListParagraph"/>
        <w:numPr>
          <w:ilvl w:val="2"/>
          <w:numId w:val="558"/>
        </w:numPr>
        <w:tabs>
          <w:tab w:val="left" w:pos="2665"/>
        </w:tabs>
        <w:ind w:hanging="361"/>
        <w:rPr>
          <w:sz w:val="24"/>
        </w:rPr>
      </w:pPr>
      <w:r>
        <w:rPr>
          <w:sz w:val="24"/>
        </w:rPr>
        <w:t>label the new page as “correct</w:t>
      </w:r>
      <w:r>
        <w:rPr>
          <w:spacing w:val="-3"/>
          <w:sz w:val="24"/>
        </w:rPr>
        <w:t xml:space="preserve"> </w:t>
      </w:r>
      <w:r>
        <w:rPr>
          <w:sz w:val="24"/>
        </w:rPr>
        <w:t>copy”</w:t>
      </w:r>
    </w:p>
    <w:p w14:paraId="57A7E8B0" w14:textId="77777777" w:rsidR="00E9458D" w:rsidRDefault="005C6BD6">
      <w:pPr>
        <w:pStyle w:val="ListParagraph"/>
        <w:numPr>
          <w:ilvl w:val="1"/>
          <w:numId w:val="558"/>
        </w:numPr>
        <w:tabs>
          <w:tab w:val="left" w:pos="2305"/>
        </w:tabs>
        <w:ind w:right="1486"/>
        <w:rPr>
          <w:sz w:val="24"/>
        </w:rPr>
      </w:pPr>
      <w:r>
        <w:rPr>
          <w:sz w:val="24"/>
        </w:rPr>
        <w:t>Notations shall be made before the completion of each shift, after an event or more frequently, if</w:t>
      </w:r>
      <w:r>
        <w:rPr>
          <w:spacing w:val="-3"/>
          <w:sz w:val="24"/>
        </w:rPr>
        <w:t xml:space="preserve"> </w:t>
      </w:r>
      <w:r>
        <w:rPr>
          <w:sz w:val="24"/>
        </w:rPr>
        <w:t>required.</w:t>
      </w:r>
    </w:p>
    <w:p w14:paraId="5F968945" w14:textId="77777777" w:rsidR="00E9458D" w:rsidRDefault="005C6BD6">
      <w:pPr>
        <w:pStyle w:val="ListParagraph"/>
        <w:numPr>
          <w:ilvl w:val="1"/>
          <w:numId w:val="558"/>
        </w:numPr>
        <w:tabs>
          <w:tab w:val="left" w:pos="2304"/>
          <w:tab w:val="left" w:pos="2305"/>
        </w:tabs>
        <w:rPr>
          <w:sz w:val="24"/>
        </w:rPr>
      </w:pPr>
      <w:r>
        <w:rPr>
          <w:sz w:val="24"/>
        </w:rPr>
        <w:t>Employees shall only document the specific care they personally provided to</w:t>
      </w:r>
      <w:r>
        <w:rPr>
          <w:spacing w:val="-4"/>
          <w:sz w:val="24"/>
        </w:rPr>
        <w:t xml:space="preserve"> </w:t>
      </w:r>
      <w:r>
        <w:rPr>
          <w:sz w:val="24"/>
        </w:rPr>
        <w:t>clients.</w:t>
      </w:r>
    </w:p>
    <w:p w14:paraId="2D1CF409" w14:textId="77777777" w:rsidR="00E9458D" w:rsidRDefault="005C6BD6">
      <w:pPr>
        <w:pStyle w:val="ListParagraph"/>
        <w:numPr>
          <w:ilvl w:val="1"/>
          <w:numId w:val="558"/>
        </w:numPr>
        <w:tabs>
          <w:tab w:val="left" w:pos="2305"/>
        </w:tabs>
        <w:ind w:right="1485"/>
        <w:jc w:val="both"/>
        <w:rPr>
          <w:sz w:val="24"/>
        </w:rPr>
      </w:pPr>
      <w:r>
        <w:rPr>
          <w:sz w:val="24"/>
        </w:rPr>
        <w:t>Only accurate data about what was observed or heard shall be documented. Assumptions shall be</w:t>
      </w:r>
      <w:r>
        <w:rPr>
          <w:spacing w:val="-1"/>
          <w:sz w:val="24"/>
        </w:rPr>
        <w:t xml:space="preserve"> </w:t>
      </w:r>
      <w:r>
        <w:rPr>
          <w:sz w:val="24"/>
        </w:rPr>
        <w:t>avoided.</w:t>
      </w:r>
    </w:p>
    <w:p w14:paraId="4ACABA30" w14:textId="77777777" w:rsidR="00E9458D" w:rsidRDefault="005C6BD6">
      <w:pPr>
        <w:pStyle w:val="ListParagraph"/>
        <w:numPr>
          <w:ilvl w:val="1"/>
          <w:numId w:val="558"/>
        </w:numPr>
        <w:tabs>
          <w:tab w:val="left" w:pos="2305"/>
        </w:tabs>
        <w:ind w:right="1481"/>
        <w:jc w:val="both"/>
        <w:rPr>
          <w:sz w:val="24"/>
        </w:rPr>
      </w:pPr>
      <w:r>
        <w:rPr>
          <w:sz w:val="24"/>
        </w:rPr>
        <w:t>Information shall be recorded in the order in which it occurred. If an entry is made out of sequence, place an arrow extending from the notation to the spot where it should be inserted.</w:t>
      </w:r>
    </w:p>
    <w:p w14:paraId="5E5590C3" w14:textId="77777777" w:rsidR="00E9458D" w:rsidRDefault="005C6BD6">
      <w:pPr>
        <w:pStyle w:val="ListParagraph"/>
        <w:numPr>
          <w:ilvl w:val="1"/>
          <w:numId w:val="558"/>
        </w:numPr>
        <w:tabs>
          <w:tab w:val="left" w:pos="2305"/>
        </w:tabs>
        <w:ind w:right="1485"/>
        <w:jc w:val="both"/>
        <w:rPr>
          <w:sz w:val="24"/>
        </w:rPr>
      </w:pPr>
      <w:r>
        <w:rPr>
          <w:sz w:val="24"/>
        </w:rPr>
        <w:t>Abbreviations shall be kept to a minimum, using only those abbreviations recognized by all members of the care</w:t>
      </w:r>
      <w:r>
        <w:rPr>
          <w:spacing w:val="-2"/>
          <w:sz w:val="24"/>
        </w:rPr>
        <w:t xml:space="preserve"> </w:t>
      </w:r>
      <w:r>
        <w:rPr>
          <w:sz w:val="24"/>
        </w:rPr>
        <w:t>team.</w:t>
      </w:r>
    </w:p>
    <w:p w14:paraId="139F7411" w14:textId="77777777" w:rsidR="00E9458D" w:rsidRDefault="005C6BD6">
      <w:pPr>
        <w:pStyle w:val="ListParagraph"/>
        <w:numPr>
          <w:ilvl w:val="1"/>
          <w:numId w:val="558"/>
        </w:numPr>
        <w:tabs>
          <w:tab w:val="left" w:pos="2305"/>
        </w:tabs>
        <w:jc w:val="both"/>
        <w:rPr>
          <w:sz w:val="24"/>
        </w:rPr>
      </w:pPr>
      <w:r>
        <w:rPr>
          <w:sz w:val="24"/>
        </w:rPr>
        <w:t>Misinterpretations shall be guarded against using short and concise</w:t>
      </w:r>
      <w:r>
        <w:rPr>
          <w:spacing w:val="-5"/>
          <w:sz w:val="24"/>
        </w:rPr>
        <w:t xml:space="preserve"> </w:t>
      </w:r>
      <w:r>
        <w:rPr>
          <w:sz w:val="24"/>
        </w:rPr>
        <w:t>words.</w:t>
      </w:r>
    </w:p>
    <w:p w14:paraId="673460E1" w14:textId="77777777" w:rsidR="00E9458D" w:rsidRDefault="005C6BD6">
      <w:pPr>
        <w:pStyle w:val="ListParagraph"/>
        <w:numPr>
          <w:ilvl w:val="1"/>
          <w:numId w:val="558"/>
        </w:numPr>
        <w:tabs>
          <w:tab w:val="left" w:pos="2305"/>
        </w:tabs>
        <w:jc w:val="both"/>
        <w:rPr>
          <w:sz w:val="24"/>
        </w:rPr>
      </w:pPr>
      <w:r>
        <w:rPr>
          <w:sz w:val="24"/>
        </w:rPr>
        <w:t>Routine events shall always be</w:t>
      </w:r>
      <w:r>
        <w:rPr>
          <w:spacing w:val="-1"/>
          <w:sz w:val="24"/>
        </w:rPr>
        <w:t xml:space="preserve"> </w:t>
      </w:r>
      <w:r>
        <w:rPr>
          <w:sz w:val="24"/>
        </w:rPr>
        <w:t>recorded.</w:t>
      </w:r>
    </w:p>
    <w:p w14:paraId="5F757420" w14:textId="77777777" w:rsidR="00E9458D" w:rsidRDefault="005C6BD6">
      <w:pPr>
        <w:pStyle w:val="ListParagraph"/>
        <w:numPr>
          <w:ilvl w:val="1"/>
          <w:numId w:val="558"/>
        </w:numPr>
        <w:tabs>
          <w:tab w:val="left" w:pos="2305"/>
        </w:tabs>
        <w:jc w:val="both"/>
        <w:rPr>
          <w:sz w:val="24"/>
        </w:rPr>
      </w:pPr>
      <w:r>
        <w:rPr>
          <w:sz w:val="24"/>
        </w:rPr>
        <w:t>All entries shall be</w:t>
      </w:r>
      <w:r>
        <w:rPr>
          <w:spacing w:val="-3"/>
          <w:sz w:val="24"/>
        </w:rPr>
        <w:t xml:space="preserve"> </w:t>
      </w:r>
      <w:r>
        <w:rPr>
          <w:sz w:val="24"/>
        </w:rPr>
        <w:t>legible.</w:t>
      </w:r>
    </w:p>
    <w:p w14:paraId="37F4C80B" w14:textId="77777777" w:rsidR="00E9458D" w:rsidRDefault="005C6BD6">
      <w:pPr>
        <w:pStyle w:val="ListParagraph"/>
        <w:numPr>
          <w:ilvl w:val="1"/>
          <w:numId w:val="558"/>
        </w:numPr>
        <w:tabs>
          <w:tab w:val="left" w:pos="2305"/>
        </w:tabs>
        <w:ind w:right="1484"/>
        <w:jc w:val="both"/>
        <w:rPr>
          <w:sz w:val="24"/>
        </w:rPr>
      </w:pPr>
      <w:r>
        <w:rPr>
          <w:sz w:val="24"/>
        </w:rPr>
        <w:t>All entries shall include the date, time, legible signature and professional designation of the individual making the notation. e.g. CA (Care Aid), RN (Registered Nurse) or LPN (Licensed Practical</w:t>
      </w:r>
      <w:r>
        <w:rPr>
          <w:spacing w:val="-3"/>
          <w:sz w:val="24"/>
        </w:rPr>
        <w:t xml:space="preserve"> </w:t>
      </w:r>
      <w:r>
        <w:rPr>
          <w:sz w:val="24"/>
        </w:rPr>
        <w:t>Nurse)</w:t>
      </w:r>
    </w:p>
    <w:p w14:paraId="44AB0E5C" w14:textId="77777777" w:rsidR="00E9458D" w:rsidRDefault="005C6BD6">
      <w:pPr>
        <w:pStyle w:val="ListParagraph"/>
        <w:numPr>
          <w:ilvl w:val="0"/>
          <w:numId w:val="558"/>
        </w:numPr>
        <w:tabs>
          <w:tab w:val="left" w:pos="1944"/>
        </w:tabs>
        <w:spacing w:before="1"/>
        <w:ind w:hanging="1845"/>
        <w:rPr>
          <w:i/>
          <w:sz w:val="24"/>
        </w:rPr>
      </w:pPr>
      <w:r>
        <w:rPr>
          <w:sz w:val="24"/>
        </w:rPr>
        <w:t xml:space="preserve">When </w:t>
      </w:r>
      <w:r>
        <w:rPr>
          <w:i/>
          <w:sz w:val="24"/>
        </w:rPr>
        <w:t xml:space="preserve">Flow Sheets </w:t>
      </w:r>
      <w:r>
        <w:rPr>
          <w:sz w:val="24"/>
        </w:rPr>
        <w:t xml:space="preserve">are used, notations do not need to be made on the </w:t>
      </w:r>
      <w:r>
        <w:rPr>
          <w:i/>
          <w:sz w:val="24"/>
        </w:rPr>
        <w:t>Care Aide</w:t>
      </w:r>
      <w:r>
        <w:rPr>
          <w:i/>
          <w:spacing w:val="10"/>
          <w:sz w:val="24"/>
        </w:rPr>
        <w:t xml:space="preserve"> </w:t>
      </w:r>
      <w:r>
        <w:rPr>
          <w:i/>
          <w:sz w:val="24"/>
        </w:rPr>
        <w:t>Notations,</w:t>
      </w:r>
    </w:p>
    <w:p w14:paraId="7152BA62" w14:textId="77777777" w:rsidR="00E9458D" w:rsidRDefault="005C6BD6">
      <w:pPr>
        <w:pStyle w:val="BodyText"/>
        <w:ind w:left="1923" w:right="1758" w:firstLine="0"/>
        <w:jc w:val="center"/>
      </w:pPr>
      <w:r>
        <w:t>unless there has been a change in the client’s health or something unusual has occurred.</w:t>
      </w:r>
    </w:p>
    <w:p w14:paraId="0DC52F13" w14:textId="77777777" w:rsidR="00E9458D" w:rsidRDefault="005C6BD6">
      <w:pPr>
        <w:pStyle w:val="ListParagraph"/>
        <w:numPr>
          <w:ilvl w:val="0"/>
          <w:numId w:val="558"/>
        </w:numPr>
        <w:tabs>
          <w:tab w:val="left" w:pos="1944"/>
        </w:tabs>
        <w:ind w:right="1486"/>
        <w:rPr>
          <w:sz w:val="24"/>
        </w:rPr>
      </w:pPr>
      <w:r>
        <w:rPr>
          <w:sz w:val="24"/>
        </w:rPr>
        <w:t>A Master Signature List shall be prepared and kept in the client’s records. The list shall contain</w:t>
      </w:r>
      <w:r>
        <w:rPr>
          <w:spacing w:val="-1"/>
          <w:sz w:val="24"/>
        </w:rPr>
        <w:t xml:space="preserve"> </w:t>
      </w:r>
      <w:r>
        <w:rPr>
          <w:sz w:val="24"/>
        </w:rPr>
        <w:t>the:</w:t>
      </w:r>
    </w:p>
    <w:p w14:paraId="60ABADEA" w14:textId="77777777" w:rsidR="00E9458D" w:rsidRDefault="005C6BD6">
      <w:pPr>
        <w:pStyle w:val="ListParagraph"/>
        <w:numPr>
          <w:ilvl w:val="1"/>
          <w:numId w:val="558"/>
        </w:numPr>
        <w:tabs>
          <w:tab w:val="left" w:pos="2305"/>
        </w:tabs>
        <w:rPr>
          <w:sz w:val="24"/>
        </w:rPr>
      </w:pPr>
      <w:r>
        <w:rPr>
          <w:sz w:val="24"/>
        </w:rPr>
        <w:t>printed full name and initials of everyone providing</w:t>
      </w:r>
      <w:r>
        <w:rPr>
          <w:spacing w:val="-11"/>
          <w:sz w:val="24"/>
        </w:rPr>
        <w:t xml:space="preserve"> </w:t>
      </w:r>
      <w:r>
        <w:rPr>
          <w:sz w:val="24"/>
        </w:rPr>
        <w:t>care;</w:t>
      </w:r>
    </w:p>
    <w:p w14:paraId="353BC4D2" w14:textId="77777777" w:rsidR="00E9458D" w:rsidRDefault="005C6BD6">
      <w:pPr>
        <w:pStyle w:val="ListParagraph"/>
        <w:numPr>
          <w:ilvl w:val="1"/>
          <w:numId w:val="558"/>
        </w:numPr>
        <w:tabs>
          <w:tab w:val="left" w:pos="2305"/>
        </w:tabs>
        <w:rPr>
          <w:sz w:val="24"/>
        </w:rPr>
      </w:pPr>
      <w:r>
        <w:rPr>
          <w:sz w:val="24"/>
        </w:rPr>
        <w:t>professional designation of everyone providing care;</w:t>
      </w:r>
      <w:r>
        <w:rPr>
          <w:spacing w:val="-4"/>
          <w:sz w:val="24"/>
        </w:rPr>
        <w:t xml:space="preserve"> </w:t>
      </w:r>
      <w:r>
        <w:rPr>
          <w:sz w:val="24"/>
        </w:rPr>
        <w:t>and,</w:t>
      </w:r>
    </w:p>
    <w:p w14:paraId="50FA8BD2" w14:textId="77777777" w:rsidR="00E9458D" w:rsidRDefault="005C6BD6">
      <w:pPr>
        <w:pStyle w:val="ListParagraph"/>
        <w:numPr>
          <w:ilvl w:val="1"/>
          <w:numId w:val="558"/>
        </w:numPr>
        <w:tabs>
          <w:tab w:val="left" w:pos="2305"/>
        </w:tabs>
        <w:rPr>
          <w:sz w:val="24"/>
        </w:rPr>
      </w:pPr>
      <w:r>
        <w:rPr>
          <w:sz w:val="24"/>
        </w:rPr>
        <w:t>signature of everyone providing</w:t>
      </w:r>
      <w:r>
        <w:rPr>
          <w:spacing w:val="-1"/>
          <w:sz w:val="24"/>
        </w:rPr>
        <w:t xml:space="preserve"> </w:t>
      </w:r>
      <w:r>
        <w:rPr>
          <w:sz w:val="24"/>
        </w:rPr>
        <w:t>care.</w:t>
      </w:r>
    </w:p>
    <w:p w14:paraId="36D2E7D5" w14:textId="77777777" w:rsidR="00E9458D" w:rsidRDefault="00E9458D">
      <w:pPr>
        <w:pStyle w:val="BodyText"/>
        <w:ind w:left="0" w:firstLine="0"/>
      </w:pPr>
    </w:p>
    <w:p w14:paraId="5414A979" w14:textId="77777777" w:rsidR="00E9458D" w:rsidRDefault="005C6BD6">
      <w:pPr>
        <w:pStyle w:val="Heading2"/>
        <w:ind w:left="1584"/>
      </w:pPr>
      <w:r>
        <w:t>CROSS-POLICY</w:t>
      </w:r>
      <w:r>
        <w:rPr>
          <w:spacing w:val="-5"/>
        </w:rPr>
        <w:t xml:space="preserve"> </w:t>
      </w:r>
      <w:r>
        <w:t>REFERENCES</w:t>
      </w:r>
    </w:p>
    <w:p w14:paraId="37B671A8" w14:textId="77777777" w:rsidR="00E9458D" w:rsidRDefault="005C6BD6">
      <w:pPr>
        <w:pStyle w:val="ListParagraph"/>
        <w:numPr>
          <w:ilvl w:val="0"/>
          <w:numId w:val="557"/>
        </w:numPr>
        <w:tabs>
          <w:tab w:val="left" w:pos="1944"/>
        </w:tabs>
        <w:rPr>
          <w:sz w:val="24"/>
        </w:rPr>
      </w:pPr>
      <w:r>
        <w:rPr>
          <w:sz w:val="24"/>
        </w:rPr>
        <w:t>Service</w:t>
      </w:r>
      <w:r>
        <w:rPr>
          <w:spacing w:val="-2"/>
          <w:sz w:val="24"/>
        </w:rPr>
        <w:t xml:space="preserve"> </w:t>
      </w:r>
      <w:r>
        <w:rPr>
          <w:sz w:val="24"/>
        </w:rPr>
        <w:t>Plan</w:t>
      </w:r>
    </w:p>
    <w:p w14:paraId="6D3306AE" w14:textId="77777777" w:rsidR="00E9458D" w:rsidRDefault="005C6BD6">
      <w:pPr>
        <w:pStyle w:val="ListParagraph"/>
        <w:numPr>
          <w:ilvl w:val="0"/>
          <w:numId w:val="557"/>
        </w:numPr>
        <w:tabs>
          <w:tab w:val="left" w:pos="1944"/>
        </w:tabs>
        <w:rPr>
          <w:sz w:val="24"/>
        </w:rPr>
      </w:pPr>
      <w:r>
        <w:rPr>
          <w:sz w:val="24"/>
        </w:rPr>
        <w:t>Service</w:t>
      </w:r>
      <w:r>
        <w:rPr>
          <w:spacing w:val="-1"/>
          <w:sz w:val="24"/>
        </w:rPr>
        <w:t xml:space="preserve"> </w:t>
      </w:r>
      <w:r>
        <w:rPr>
          <w:sz w:val="24"/>
        </w:rPr>
        <w:t>Agreement</w:t>
      </w:r>
    </w:p>
    <w:p w14:paraId="59943A72" w14:textId="77777777" w:rsidR="00E9458D" w:rsidRDefault="005C6BD6">
      <w:pPr>
        <w:pStyle w:val="ListParagraph"/>
        <w:numPr>
          <w:ilvl w:val="0"/>
          <w:numId w:val="557"/>
        </w:numPr>
        <w:tabs>
          <w:tab w:val="left" w:pos="1944"/>
        </w:tabs>
        <w:rPr>
          <w:sz w:val="24"/>
        </w:rPr>
      </w:pPr>
      <w:r>
        <w:rPr>
          <w:sz w:val="24"/>
        </w:rPr>
        <w:t>Client Access to</w:t>
      </w:r>
      <w:r>
        <w:rPr>
          <w:spacing w:val="-1"/>
          <w:sz w:val="24"/>
        </w:rPr>
        <w:t xml:space="preserve"> </w:t>
      </w:r>
      <w:r>
        <w:rPr>
          <w:sz w:val="24"/>
        </w:rPr>
        <w:t>Information</w:t>
      </w:r>
    </w:p>
    <w:p w14:paraId="2692FD5C" w14:textId="77777777" w:rsidR="00E9458D" w:rsidRDefault="005C6BD6">
      <w:pPr>
        <w:pStyle w:val="ListParagraph"/>
        <w:numPr>
          <w:ilvl w:val="0"/>
          <w:numId w:val="557"/>
        </w:numPr>
        <w:tabs>
          <w:tab w:val="left" w:pos="1944"/>
        </w:tabs>
        <w:rPr>
          <w:sz w:val="24"/>
        </w:rPr>
      </w:pPr>
      <w:r>
        <w:rPr>
          <w:sz w:val="24"/>
        </w:rPr>
        <w:t>Client</w:t>
      </w:r>
      <w:r>
        <w:rPr>
          <w:spacing w:val="-1"/>
          <w:sz w:val="24"/>
        </w:rPr>
        <w:t xml:space="preserve"> </w:t>
      </w:r>
      <w:r>
        <w:rPr>
          <w:sz w:val="24"/>
        </w:rPr>
        <w:t>Complaints/Grievances</w:t>
      </w:r>
    </w:p>
    <w:p w14:paraId="700E7302"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118CCF" w14:textId="77777777">
        <w:trPr>
          <w:trHeight w:val="612"/>
        </w:trPr>
        <w:tc>
          <w:tcPr>
            <w:tcW w:w="5689" w:type="dxa"/>
          </w:tcPr>
          <w:p w14:paraId="755F039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919BF66" w14:textId="77777777" w:rsidR="00E9458D" w:rsidRDefault="00E9458D">
            <w:pPr>
              <w:pStyle w:val="TableParagraph"/>
              <w:ind w:left="0"/>
              <w:rPr>
                <w:sz w:val="24"/>
              </w:rPr>
            </w:pPr>
          </w:p>
          <w:p w14:paraId="4BD09C86" w14:textId="77777777" w:rsidR="00E9458D" w:rsidRDefault="005C6BD6">
            <w:pPr>
              <w:pStyle w:val="TableParagraph"/>
              <w:ind w:left="487"/>
              <w:rPr>
                <w:sz w:val="20"/>
              </w:rPr>
            </w:pPr>
            <w:r>
              <w:rPr>
                <w:noProof/>
                <w:sz w:val="20"/>
              </w:rPr>
              <w:drawing>
                <wp:inline distT="0" distB="0" distL="0" distR="0" wp14:anchorId="6F5FA62E" wp14:editId="437719BD">
                  <wp:extent cx="1390695" cy="966501"/>
                  <wp:effectExtent l="0" t="0" r="0" b="0"/>
                  <wp:docPr id="4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F0503C1" w14:textId="77777777">
        <w:trPr>
          <w:trHeight w:val="1184"/>
        </w:trPr>
        <w:tc>
          <w:tcPr>
            <w:tcW w:w="5689" w:type="dxa"/>
          </w:tcPr>
          <w:p w14:paraId="4553A9A8" w14:textId="77777777" w:rsidR="00E9458D" w:rsidRDefault="00E9458D">
            <w:pPr>
              <w:pStyle w:val="TableParagraph"/>
              <w:ind w:left="0"/>
              <w:rPr>
                <w:sz w:val="24"/>
              </w:rPr>
            </w:pPr>
          </w:p>
          <w:p w14:paraId="35A05E4F" w14:textId="77777777" w:rsidR="00E9458D" w:rsidRDefault="005C6BD6">
            <w:pPr>
              <w:pStyle w:val="TableParagraph"/>
              <w:rPr>
                <w:b/>
                <w:sz w:val="24"/>
              </w:rPr>
            </w:pPr>
            <w:r>
              <w:rPr>
                <w:b/>
                <w:sz w:val="24"/>
              </w:rPr>
              <w:t>Section 3: Service Delivery and Client Care</w:t>
            </w:r>
          </w:p>
        </w:tc>
        <w:tc>
          <w:tcPr>
            <w:tcW w:w="3168" w:type="dxa"/>
            <w:vMerge/>
            <w:tcBorders>
              <w:top w:val="nil"/>
            </w:tcBorders>
          </w:tcPr>
          <w:p w14:paraId="644ED317" w14:textId="77777777" w:rsidR="00E9458D" w:rsidRDefault="00E9458D">
            <w:pPr>
              <w:rPr>
                <w:sz w:val="2"/>
                <w:szCs w:val="2"/>
              </w:rPr>
            </w:pPr>
          </w:p>
        </w:tc>
      </w:tr>
      <w:tr w:rsidR="00E9458D" w14:paraId="7951E510" w14:textId="77777777">
        <w:trPr>
          <w:trHeight w:val="275"/>
        </w:trPr>
        <w:tc>
          <w:tcPr>
            <w:tcW w:w="5689" w:type="dxa"/>
            <w:vMerge w:val="restart"/>
          </w:tcPr>
          <w:p w14:paraId="3E6DDA41" w14:textId="77777777" w:rsidR="00E9458D" w:rsidRDefault="00E9458D">
            <w:pPr>
              <w:pStyle w:val="TableParagraph"/>
              <w:ind w:left="0"/>
              <w:rPr>
                <w:sz w:val="24"/>
              </w:rPr>
            </w:pPr>
          </w:p>
          <w:p w14:paraId="175AD2F9" w14:textId="77777777" w:rsidR="00E9458D" w:rsidRDefault="005C6BD6">
            <w:pPr>
              <w:pStyle w:val="TableParagraph"/>
              <w:rPr>
                <w:b/>
                <w:sz w:val="24"/>
              </w:rPr>
            </w:pPr>
            <w:r>
              <w:rPr>
                <w:b/>
                <w:sz w:val="24"/>
              </w:rPr>
              <w:t>Policy Title: Documentation and Client Records</w:t>
            </w:r>
          </w:p>
        </w:tc>
        <w:tc>
          <w:tcPr>
            <w:tcW w:w="3168" w:type="dxa"/>
          </w:tcPr>
          <w:p w14:paraId="125C4864" w14:textId="77777777" w:rsidR="00E9458D" w:rsidRDefault="005C6BD6">
            <w:pPr>
              <w:pStyle w:val="TableParagraph"/>
              <w:spacing w:line="256" w:lineRule="exact"/>
              <w:rPr>
                <w:b/>
                <w:sz w:val="24"/>
              </w:rPr>
            </w:pPr>
            <w:r>
              <w:rPr>
                <w:b/>
                <w:sz w:val="24"/>
              </w:rPr>
              <w:t>Policy Number: 3.210</w:t>
            </w:r>
          </w:p>
        </w:tc>
      </w:tr>
      <w:tr w:rsidR="00E9458D" w14:paraId="73EFB662" w14:textId="77777777">
        <w:trPr>
          <w:trHeight w:val="275"/>
        </w:trPr>
        <w:tc>
          <w:tcPr>
            <w:tcW w:w="5689" w:type="dxa"/>
            <w:vMerge/>
            <w:tcBorders>
              <w:top w:val="nil"/>
            </w:tcBorders>
          </w:tcPr>
          <w:p w14:paraId="55CD949E" w14:textId="77777777" w:rsidR="00E9458D" w:rsidRDefault="00E9458D">
            <w:pPr>
              <w:rPr>
                <w:sz w:val="2"/>
                <w:szCs w:val="2"/>
              </w:rPr>
            </w:pPr>
          </w:p>
        </w:tc>
        <w:tc>
          <w:tcPr>
            <w:tcW w:w="3168" w:type="dxa"/>
          </w:tcPr>
          <w:p w14:paraId="4ACB4A57" w14:textId="77777777" w:rsidR="00E9458D" w:rsidRDefault="005C6BD6">
            <w:pPr>
              <w:pStyle w:val="TableParagraph"/>
              <w:spacing w:line="255" w:lineRule="exact"/>
              <w:rPr>
                <w:b/>
                <w:sz w:val="24"/>
              </w:rPr>
            </w:pPr>
            <w:r>
              <w:rPr>
                <w:b/>
                <w:sz w:val="24"/>
              </w:rPr>
              <w:t>Effective Date:</w:t>
            </w:r>
          </w:p>
        </w:tc>
      </w:tr>
      <w:tr w:rsidR="00E9458D" w14:paraId="6A2B0DF0" w14:textId="77777777">
        <w:trPr>
          <w:trHeight w:val="276"/>
        </w:trPr>
        <w:tc>
          <w:tcPr>
            <w:tcW w:w="5689" w:type="dxa"/>
            <w:vMerge/>
            <w:tcBorders>
              <w:top w:val="nil"/>
            </w:tcBorders>
          </w:tcPr>
          <w:p w14:paraId="4E34B214" w14:textId="77777777" w:rsidR="00E9458D" w:rsidRDefault="00E9458D">
            <w:pPr>
              <w:rPr>
                <w:sz w:val="2"/>
                <w:szCs w:val="2"/>
              </w:rPr>
            </w:pPr>
          </w:p>
        </w:tc>
        <w:tc>
          <w:tcPr>
            <w:tcW w:w="3168" w:type="dxa"/>
          </w:tcPr>
          <w:p w14:paraId="56A0996F" w14:textId="77777777" w:rsidR="00E9458D" w:rsidRDefault="005C6BD6">
            <w:pPr>
              <w:pStyle w:val="TableParagraph"/>
              <w:spacing w:before="1" w:line="255" w:lineRule="exact"/>
              <w:rPr>
                <w:b/>
                <w:sz w:val="24"/>
              </w:rPr>
            </w:pPr>
            <w:r>
              <w:rPr>
                <w:b/>
                <w:sz w:val="24"/>
              </w:rPr>
              <w:t>Revision Date:</w:t>
            </w:r>
          </w:p>
        </w:tc>
      </w:tr>
      <w:tr w:rsidR="00E9458D" w14:paraId="1E39E8B4" w14:textId="77777777">
        <w:trPr>
          <w:trHeight w:val="275"/>
        </w:trPr>
        <w:tc>
          <w:tcPr>
            <w:tcW w:w="5689" w:type="dxa"/>
            <w:vMerge/>
            <w:tcBorders>
              <w:top w:val="nil"/>
            </w:tcBorders>
          </w:tcPr>
          <w:p w14:paraId="10C2AF7E" w14:textId="77777777" w:rsidR="00E9458D" w:rsidRDefault="00E9458D">
            <w:pPr>
              <w:rPr>
                <w:sz w:val="2"/>
                <w:szCs w:val="2"/>
              </w:rPr>
            </w:pPr>
          </w:p>
        </w:tc>
        <w:tc>
          <w:tcPr>
            <w:tcW w:w="3168" w:type="dxa"/>
          </w:tcPr>
          <w:p w14:paraId="17D33F8E" w14:textId="77777777" w:rsidR="00E9458D" w:rsidRDefault="005C6BD6">
            <w:pPr>
              <w:pStyle w:val="TableParagraph"/>
              <w:spacing w:line="255" w:lineRule="exact"/>
              <w:rPr>
                <w:b/>
                <w:sz w:val="24"/>
              </w:rPr>
            </w:pPr>
            <w:r>
              <w:rPr>
                <w:b/>
                <w:sz w:val="24"/>
              </w:rPr>
              <w:t>Approved By:</w:t>
            </w:r>
          </w:p>
        </w:tc>
      </w:tr>
      <w:tr w:rsidR="00E9458D" w14:paraId="3E4F8EB5" w14:textId="77777777">
        <w:trPr>
          <w:trHeight w:val="276"/>
        </w:trPr>
        <w:tc>
          <w:tcPr>
            <w:tcW w:w="5689" w:type="dxa"/>
            <w:vMerge/>
            <w:tcBorders>
              <w:top w:val="nil"/>
            </w:tcBorders>
          </w:tcPr>
          <w:p w14:paraId="2EA10B1F" w14:textId="77777777" w:rsidR="00E9458D" w:rsidRDefault="00E9458D">
            <w:pPr>
              <w:rPr>
                <w:sz w:val="2"/>
                <w:szCs w:val="2"/>
              </w:rPr>
            </w:pPr>
          </w:p>
        </w:tc>
        <w:tc>
          <w:tcPr>
            <w:tcW w:w="3168" w:type="dxa"/>
          </w:tcPr>
          <w:p w14:paraId="733473E8" w14:textId="77777777" w:rsidR="00E9458D" w:rsidRDefault="005C6BD6">
            <w:pPr>
              <w:pStyle w:val="TableParagraph"/>
              <w:tabs>
                <w:tab w:val="left" w:pos="1893"/>
              </w:tabs>
              <w:spacing w:line="257" w:lineRule="exact"/>
              <w:rPr>
                <w:b/>
                <w:sz w:val="24"/>
              </w:rPr>
            </w:pPr>
            <w:r>
              <w:rPr>
                <w:b/>
                <w:sz w:val="24"/>
              </w:rPr>
              <w:t>Page</w:t>
            </w:r>
            <w:r>
              <w:rPr>
                <w:b/>
                <w:spacing w:val="-1"/>
                <w:sz w:val="24"/>
              </w:rPr>
              <w:t xml:space="preserve"> </w:t>
            </w:r>
            <w:r>
              <w:rPr>
                <w:b/>
                <w:sz w:val="24"/>
              </w:rPr>
              <w:t>Number:</w:t>
            </w:r>
            <w:r>
              <w:rPr>
                <w:b/>
                <w:sz w:val="24"/>
              </w:rPr>
              <w:tab/>
              <w:t>Page 4 of</w:t>
            </w:r>
            <w:r>
              <w:rPr>
                <w:b/>
                <w:spacing w:val="-1"/>
                <w:sz w:val="24"/>
              </w:rPr>
              <w:t xml:space="preserve"> </w:t>
            </w:r>
            <w:r>
              <w:rPr>
                <w:b/>
                <w:sz w:val="24"/>
              </w:rPr>
              <w:t>4</w:t>
            </w:r>
          </w:p>
        </w:tc>
      </w:tr>
    </w:tbl>
    <w:p w14:paraId="0D228050" w14:textId="77777777" w:rsidR="00E9458D" w:rsidRDefault="00E9458D">
      <w:pPr>
        <w:pStyle w:val="BodyText"/>
        <w:spacing w:before="8"/>
        <w:ind w:left="0" w:firstLine="0"/>
        <w:rPr>
          <w:sz w:val="16"/>
        </w:rPr>
      </w:pPr>
    </w:p>
    <w:p w14:paraId="7FA12645" w14:textId="77777777" w:rsidR="00E9458D" w:rsidRDefault="005C6BD6">
      <w:pPr>
        <w:pStyle w:val="Heading2"/>
        <w:spacing w:before="90" w:line="275" w:lineRule="exact"/>
        <w:ind w:left="1584"/>
      </w:pPr>
      <w:r>
        <w:t>FORMS</w:t>
      </w:r>
    </w:p>
    <w:p w14:paraId="64462185" w14:textId="77777777" w:rsidR="00E9458D" w:rsidRDefault="005C6BD6">
      <w:pPr>
        <w:pStyle w:val="ListParagraph"/>
        <w:numPr>
          <w:ilvl w:val="0"/>
          <w:numId w:val="556"/>
        </w:numPr>
        <w:tabs>
          <w:tab w:val="left" w:pos="2009"/>
          <w:tab w:val="left" w:pos="2010"/>
        </w:tabs>
        <w:spacing w:line="275" w:lineRule="exact"/>
        <w:rPr>
          <w:sz w:val="24"/>
        </w:rPr>
      </w:pPr>
      <w:r>
        <w:rPr>
          <w:sz w:val="24"/>
        </w:rPr>
        <w:t>Service Plan</w:t>
      </w:r>
    </w:p>
    <w:p w14:paraId="7180E047" w14:textId="77777777" w:rsidR="00E9458D" w:rsidRDefault="005C6BD6">
      <w:pPr>
        <w:pStyle w:val="ListParagraph"/>
        <w:numPr>
          <w:ilvl w:val="0"/>
          <w:numId w:val="556"/>
        </w:numPr>
        <w:tabs>
          <w:tab w:val="left" w:pos="2009"/>
          <w:tab w:val="left" w:pos="2010"/>
        </w:tabs>
        <w:rPr>
          <w:sz w:val="24"/>
        </w:rPr>
      </w:pPr>
      <w:r>
        <w:rPr>
          <w:sz w:val="24"/>
        </w:rPr>
        <w:t>Service</w:t>
      </w:r>
      <w:r>
        <w:rPr>
          <w:spacing w:val="-1"/>
          <w:sz w:val="24"/>
        </w:rPr>
        <w:t xml:space="preserve"> </w:t>
      </w:r>
      <w:r>
        <w:rPr>
          <w:sz w:val="24"/>
        </w:rPr>
        <w:t>Agreement</w:t>
      </w:r>
    </w:p>
    <w:p w14:paraId="7828F262" w14:textId="77777777" w:rsidR="00E9458D" w:rsidRDefault="005C6BD6">
      <w:pPr>
        <w:pStyle w:val="ListParagraph"/>
        <w:numPr>
          <w:ilvl w:val="0"/>
          <w:numId w:val="556"/>
        </w:numPr>
        <w:tabs>
          <w:tab w:val="left" w:pos="2009"/>
          <w:tab w:val="left" w:pos="2010"/>
        </w:tabs>
        <w:rPr>
          <w:sz w:val="24"/>
        </w:rPr>
      </w:pPr>
      <w:r>
        <w:rPr>
          <w:sz w:val="24"/>
        </w:rPr>
        <w:t>Care Aide Notations</w:t>
      </w:r>
    </w:p>
    <w:p w14:paraId="55E79DB3" w14:textId="77777777" w:rsidR="00E9458D" w:rsidRDefault="005C6BD6">
      <w:pPr>
        <w:pStyle w:val="ListParagraph"/>
        <w:numPr>
          <w:ilvl w:val="0"/>
          <w:numId w:val="556"/>
        </w:numPr>
        <w:tabs>
          <w:tab w:val="left" w:pos="2009"/>
          <w:tab w:val="left" w:pos="2010"/>
        </w:tabs>
        <w:rPr>
          <w:sz w:val="24"/>
        </w:rPr>
      </w:pPr>
      <w:r>
        <w:rPr>
          <w:sz w:val="24"/>
        </w:rPr>
        <w:t>Flow Sheet</w:t>
      </w:r>
    </w:p>
    <w:p w14:paraId="3199BEDC" w14:textId="77777777" w:rsidR="00E9458D" w:rsidRDefault="005C6BD6">
      <w:pPr>
        <w:pStyle w:val="ListParagraph"/>
        <w:numPr>
          <w:ilvl w:val="0"/>
          <w:numId w:val="556"/>
        </w:numPr>
        <w:tabs>
          <w:tab w:val="left" w:pos="2009"/>
          <w:tab w:val="left" w:pos="2010"/>
        </w:tabs>
        <w:rPr>
          <w:sz w:val="24"/>
        </w:rPr>
      </w:pPr>
      <w:r>
        <w:rPr>
          <w:sz w:val="24"/>
        </w:rPr>
        <w:t>Incident</w:t>
      </w:r>
      <w:r>
        <w:rPr>
          <w:spacing w:val="-1"/>
          <w:sz w:val="24"/>
        </w:rPr>
        <w:t xml:space="preserve"> </w:t>
      </w:r>
      <w:r>
        <w:rPr>
          <w:sz w:val="24"/>
        </w:rPr>
        <w:t>Report</w:t>
      </w:r>
    </w:p>
    <w:p w14:paraId="723BC7CC" w14:textId="77777777" w:rsidR="00E9458D" w:rsidRDefault="005C6BD6">
      <w:pPr>
        <w:pStyle w:val="ListParagraph"/>
        <w:numPr>
          <w:ilvl w:val="0"/>
          <w:numId w:val="556"/>
        </w:numPr>
        <w:tabs>
          <w:tab w:val="left" w:pos="2009"/>
          <w:tab w:val="left" w:pos="2010"/>
        </w:tabs>
        <w:rPr>
          <w:sz w:val="24"/>
        </w:rPr>
      </w:pPr>
      <w:r>
        <w:rPr>
          <w:sz w:val="24"/>
        </w:rPr>
        <w:t>Financial Transactions</w:t>
      </w:r>
      <w:r>
        <w:rPr>
          <w:spacing w:val="-1"/>
          <w:sz w:val="24"/>
        </w:rPr>
        <w:t xml:space="preserve"> </w:t>
      </w:r>
      <w:r>
        <w:rPr>
          <w:sz w:val="24"/>
        </w:rPr>
        <w:t>Record</w:t>
      </w:r>
    </w:p>
    <w:p w14:paraId="7A6CE10E" w14:textId="77777777" w:rsidR="00E9458D" w:rsidRDefault="005C6BD6">
      <w:pPr>
        <w:pStyle w:val="ListParagraph"/>
        <w:numPr>
          <w:ilvl w:val="0"/>
          <w:numId w:val="556"/>
        </w:numPr>
        <w:tabs>
          <w:tab w:val="left" w:pos="2009"/>
          <w:tab w:val="left" w:pos="2010"/>
        </w:tabs>
        <w:rPr>
          <w:sz w:val="24"/>
        </w:rPr>
      </w:pPr>
      <w:r>
        <w:rPr>
          <w:sz w:val="24"/>
        </w:rPr>
        <w:t>Complaint/Grievance</w:t>
      </w:r>
    </w:p>
    <w:p w14:paraId="3E02D158" w14:textId="77777777" w:rsidR="00E9458D" w:rsidRDefault="005C6BD6">
      <w:pPr>
        <w:pStyle w:val="ListParagraph"/>
        <w:numPr>
          <w:ilvl w:val="0"/>
          <w:numId w:val="556"/>
        </w:numPr>
        <w:tabs>
          <w:tab w:val="left" w:pos="2009"/>
          <w:tab w:val="left" w:pos="2010"/>
        </w:tabs>
        <w:rPr>
          <w:sz w:val="24"/>
        </w:rPr>
      </w:pPr>
      <w:r>
        <w:rPr>
          <w:sz w:val="24"/>
        </w:rPr>
        <w:t>Client Satisfaction</w:t>
      </w:r>
      <w:r>
        <w:rPr>
          <w:spacing w:val="-1"/>
          <w:sz w:val="24"/>
        </w:rPr>
        <w:t xml:space="preserve"> </w:t>
      </w:r>
      <w:r>
        <w:rPr>
          <w:sz w:val="24"/>
        </w:rPr>
        <w:t>Questionnaire</w:t>
      </w:r>
    </w:p>
    <w:p w14:paraId="0D25EF2B" w14:textId="77777777" w:rsidR="00E9458D" w:rsidRDefault="005C6BD6">
      <w:pPr>
        <w:pStyle w:val="ListParagraph"/>
        <w:numPr>
          <w:ilvl w:val="0"/>
          <w:numId w:val="556"/>
        </w:numPr>
        <w:tabs>
          <w:tab w:val="left" w:pos="2009"/>
          <w:tab w:val="left" w:pos="2010"/>
        </w:tabs>
        <w:rPr>
          <w:sz w:val="24"/>
        </w:rPr>
      </w:pPr>
      <w:r>
        <w:rPr>
          <w:sz w:val="24"/>
        </w:rPr>
        <w:t>Advance Directives</w:t>
      </w:r>
    </w:p>
    <w:p w14:paraId="03550211" w14:textId="77777777" w:rsidR="00E9458D" w:rsidRDefault="005C6BD6">
      <w:pPr>
        <w:pStyle w:val="ListParagraph"/>
        <w:numPr>
          <w:ilvl w:val="0"/>
          <w:numId w:val="556"/>
        </w:numPr>
        <w:tabs>
          <w:tab w:val="left" w:pos="2010"/>
        </w:tabs>
        <w:rPr>
          <w:sz w:val="24"/>
        </w:rPr>
      </w:pPr>
      <w:r>
        <w:rPr>
          <w:sz w:val="24"/>
        </w:rPr>
        <w:t>Client Service Certification</w:t>
      </w:r>
      <w:r>
        <w:rPr>
          <w:spacing w:val="-1"/>
          <w:sz w:val="24"/>
        </w:rPr>
        <w:t xml:space="preserve"> </w:t>
      </w:r>
      <w:r>
        <w:rPr>
          <w:sz w:val="24"/>
        </w:rPr>
        <w:t>Record</w:t>
      </w:r>
    </w:p>
    <w:p w14:paraId="6F3CF78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0E2908" w14:textId="77777777">
        <w:trPr>
          <w:trHeight w:val="612"/>
        </w:trPr>
        <w:tc>
          <w:tcPr>
            <w:tcW w:w="5689" w:type="dxa"/>
          </w:tcPr>
          <w:p w14:paraId="10F1D0F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7EA5E23" w14:textId="77777777" w:rsidR="00E9458D" w:rsidRDefault="00E9458D">
            <w:pPr>
              <w:pStyle w:val="TableParagraph"/>
              <w:ind w:left="0"/>
              <w:rPr>
                <w:sz w:val="24"/>
              </w:rPr>
            </w:pPr>
          </w:p>
          <w:p w14:paraId="652A265A" w14:textId="77777777" w:rsidR="00E9458D" w:rsidRDefault="005C6BD6">
            <w:pPr>
              <w:pStyle w:val="TableParagraph"/>
              <w:ind w:left="487"/>
              <w:rPr>
                <w:sz w:val="20"/>
              </w:rPr>
            </w:pPr>
            <w:r>
              <w:rPr>
                <w:noProof/>
                <w:sz w:val="20"/>
              </w:rPr>
              <w:drawing>
                <wp:inline distT="0" distB="0" distL="0" distR="0" wp14:anchorId="4B233835" wp14:editId="21302D36">
                  <wp:extent cx="1390695" cy="966501"/>
                  <wp:effectExtent l="0" t="0" r="0" b="0"/>
                  <wp:docPr id="4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4E5BBAF" w14:textId="77777777">
        <w:trPr>
          <w:trHeight w:val="1184"/>
        </w:trPr>
        <w:tc>
          <w:tcPr>
            <w:tcW w:w="5689" w:type="dxa"/>
          </w:tcPr>
          <w:p w14:paraId="4348E5AF" w14:textId="77777777" w:rsidR="00E9458D" w:rsidRDefault="00E9458D">
            <w:pPr>
              <w:pStyle w:val="TableParagraph"/>
              <w:ind w:left="0"/>
              <w:rPr>
                <w:sz w:val="24"/>
              </w:rPr>
            </w:pPr>
          </w:p>
          <w:p w14:paraId="5EA032E1" w14:textId="77777777" w:rsidR="00E9458D" w:rsidRDefault="005C6BD6">
            <w:pPr>
              <w:pStyle w:val="TableParagraph"/>
              <w:rPr>
                <w:b/>
                <w:sz w:val="24"/>
              </w:rPr>
            </w:pPr>
            <w:r>
              <w:rPr>
                <w:b/>
                <w:sz w:val="24"/>
              </w:rPr>
              <w:t>Section 3: Service Delivery and Client Care</w:t>
            </w:r>
          </w:p>
        </w:tc>
        <w:tc>
          <w:tcPr>
            <w:tcW w:w="3168" w:type="dxa"/>
            <w:vMerge/>
            <w:tcBorders>
              <w:top w:val="nil"/>
            </w:tcBorders>
          </w:tcPr>
          <w:p w14:paraId="42CCC671" w14:textId="77777777" w:rsidR="00E9458D" w:rsidRDefault="00E9458D">
            <w:pPr>
              <w:rPr>
                <w:sz w:val="2"/>
                <w:szCs w:val="2"/>
              </w:rPr>
            </w:pPr>
          </w:p>
        </w:tc>
      </w:tr>
      <w:tr w:rsidR="00E9458D" w14:paraId="24DE7019" w14:textId="77777777">
        <w:trPr>
          <w:trHeight w:val="275"/>
        </w:trPr>
        <w:tc>
          <w:tcPr>
            <w:tcW w:w="5689" w:type="dxa"/>
            <w:vMerge w:val="restart"/>
          </w:tcPr>
          <w:p w14:paraId="3C5E1239" w14:textId="77777777" w:rsidR="00E9458D" w:rsidRDefault="00E9458D">
            <w:pPr>
              <w:pStyle w:val="TableParagraph"/>
              <w:ind w:left="0"/>
              <w:rPr>
                <w:sz w:val="24"/>
              </w:rPr>
            </w:pPr>
          </w:p>
          <w:p w14:paraId="7FEDF2E3" w14:textId="77777777" w:rsidR="00E9458D" w:rsidRDefault="005C6BD6">
            <w:pPr>
              <w:pStyle w:val="TableParagraph"/>
              <w:rPr>
                <w:b/>
                <w:sz w:val="24"/>
              </w:rPr>
            </w:pPr>
            <w:r>
              <w:rPr>
                <w:b/>
                <w:sz w:val="24"/>
              </w:rPr>
              <w:t>Policy Title: Documentation to Keep</w:t>
            </w:r>
          </w:p>
          <w:p w14:paraId="668BFB07" w14:textId="77777777" w:rsidR="00E9458D" w:rsidRDefault="005C6BD6">
            <w:pPr>
              <w:pStyle w:val="TableParagraph"/>
              <w:ind w:left="1428"/>
              <w:rPr>
                <w:b/>
                <w:sz w:val="24"/>
              </w:rPr>
            </w:pPr>
            <w:r>
              <w:rPr>
                <w:b/>
                <w:sz w:val="24"/>
              </w:rPr>
              <w:t>in Client’s Home</w:t>
            </w:r>
          </w:p>
        </w:tc>
        <w:tc>
          <w:tcPr>
            <w:tcW w:w="3168" w:type="dxa"/>
          </w:tcPr>
          <w:p w14:paraId="232A3275"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3.210.10</w:t>
            </w:r>
          </w:p>
        </w:tc>
      </w:tr>
      <w:tr w:rsidR="00E9458D" w14:paraId="5D509CE0" w14:textId="77777777">
        <w:trPr>
          <w:trHeight w:val="275"/>
        </w:trPr>
        <w:tc>
          <w:tcPr>
            <w:tcW w:w="5689" w:type="dxa"/>
            <w:vMerge/>
            <w:tcBorders>
              <w:top w:val="nil"/>
            </w:tcBorders>
          </w:tcPr>
          <w:p w14:paraId="047F2E67" w14:textId="77777777" w:rsidR="00E9458D" w:rsidRDefault="00E9458D">
            <w:pPr>
              <w:rPr>
                <w:sz w:val="2"/>
                <w:szCs w:val="2"/>
              </w:rPr>
            </w:pPr>
          </w:p>
        </w:tc>
        <w:tc>
          <w:tcPr>
            <w:tcW w:w="3168" w:type="dxa"/>
          </w:tcPr>
          <w:p w14:paraId="1E23C531" w14:textId="77777777" w:rsidR="00E9458D" w:rsidRDefault="005C6BD6">
            <w:pPr>
              <w:pStyle w:val="TableParagraph"/>
              <w:spacing w:line="255" w:lineRule="exact"/>
              <w:rPr>
                <w:b/>
                <w:sz w:val="24"/>
              </w:rPr>
            </w:pPr>
            <w:r>
              <w:rPr>
                <w:b/>
                <w:sz w:val="24"/>
              </w:rPr>
              <w:t>Effective Date:</w:t>
            </w:r>
          </w:p>
        </w:tc>
      </w:tr>
      <w:tr w:rsidR="00E9458D" w14:paraId="5FBF42AF" w14:textId="77777777">
        <w:trPr>
          <w:trHeight w:val="276"/>
        </w:trPr>
        <w:tc>
          <w:tcPr>
            <w:tcW w:w="5689" w:type="dxa"/>
            <w:vMerge/>
            <w:tcBorders>
              <w:top w:val="nil"/>
            </w:tcBorders>
          </w:tcPr>
          <w:p w14:paraId="789F206D" w14:textId="77777777" w:rsidR="00E9458D" w:rsidRDefault="00E9458D">
            <w:pPr>
              <w:rPr>
                <w:sz w:val="2"/>
                <w:szCs w:val="2"/>
              </w:rPr>
            </w:pPr>
          </w:p>
        </w:tc>
        <w:tc>
          <w:tcPr>
            <w:tcW w:w="3168" w:type="dxa"/>
          </w:tcPr>
          <w:p w14:paraId="0BABFAC0" w14:textId="77777777" w:rsidR="00E9458D" w:rsidRDefault="005C6BD6">
            <w:pPr>
              <w:pStyle w:val="TableParagraph"/>
              <w:spacing w:before="1" w:line="255" w:lineRule="exact"/>
              <w:rPr>
                <w:b/>
                <w:sz w:val="24"/>
              </w:rPr>
            </w:pPr>
            <w:r>
              <w:rPr>
                <w:b/>
                <w:sz w:val="24"/>
              </w:rPr>
              <w:t>Revision Date:</w:t>
            </w:r>
          </w:p>
        </w:tc>
      </w:tr>
      <w:tr w:rsidR="00E9458D" w14:paraId="68814C9E" w14:textId="77777777">
        <w:trPr>
          <w:trHeight w:val="275"/>
        </w:trPr>
        <w:tc>
          <w:tcPr>
            <w:tcW w:w="5689" w:type="dxa"/>
            <w:vMerge/>
            <w:tcBorders>
              <w:top w:val="nil"/>
            </w:tcBorders>
          </w:tcPr>
          <w:p w14:paraId="476E107C" w14:textId="77777777" w:rsidR="00E9458D" w:rsidRDefault="00E9458D">
            <w:pPr>
              <w:rPr>
                <w:sz w:val="2"/>
                <w:szCs w:val="2"/>
              </w:rPr>
            </w:pPr>
          </w:p>
        </w:tc>
        <w:tc>
          <w:tcPr>
            <w:tcW w:w="3168" w:type="dxa"/>
          </w:tcPr>
          <w:p w14:paraId="647B47E0" w14:textId="77777777" w:rsidR="00E9458D" w:rsidRDefault="005C6BD6">
            <w:pPr>
              <w:pStyle w:val="TableParagraph"/>
              <w:spacing w:line="255" w:lineRule="exact"/>
              <w:rPr>
                <w:b/>
                <w:sz w:val="24"/>
              </w:rPr>
            </w:pPr>
            <w:r>
              <w:rPr>
                <w:b/>
                <w:sz w:val="24"/>
              </w:rPr>
              <w:t>Approved By:</w:t>
            </w:r>
          </w:p>
        </w:tc>
      </w:tr>
      <w:tr w:rsidR="00E9458D" w14:paraId="7084EF4D" w14:textId="77777777">
        <w:trPr>
          <w:trHeight w:val="512"/>
        </w:trPr>
        <w:tc>
          <w:tcPr>
            <w:tcW w:w="5689" w:type="dxa"/>
            <w:vMerge/>
            <w:tcBorders>
              <w:top w:val="nil"/>
            </w:tcBorders>
          </w:tcPr>
          <w:p w14:paraId="436526FC" w14:textId="77777777" w:rsidR="00E9458D" w:rsidRDefault="00E9458D">
            <w:pPr>
              <w:rPr>
                <w:sz w:val="2"/>
                <w:szCs w:val="2"/>
              </w:rPr>
            </w:pPr>
          </w:p>
        </w:tc>
        <w:tc>
          <w:tcPr>
            <w:tcW w:w="3168" w:type="dxa"/>
          </w:tcPr>
          <w:p w14:paraId="1A95665E" w14:textId="77777777" w:rsidR="00E9458D" w:rsidRDefault="005C6BD6">
            <w:pPr>
              <w:pStyle w:val="TableParagraph"/>
              <w:tabs>
                <w:tab w:val="left" w:pos="1893"/>
              </w:tabs>
              <w:rPr>
                <w:b/>
                <w:sz w:val="24"/>
              </w:rPr>
            </w:pPr>
            <w:r>
              <w:rPr>
                <w:b/>
                <w:sz w:val="24"/>
              </w:rPr>
              <w:t>Page</w:t>
            </w:r>
            <w:r>
              <w:rPr>
                <w:b/>
                <w:spacing w:val="-1"/>
                <w:sz w:val="24"/>
              </w:rPr>
              <w:t xml:space="preserve"> </w:t>
            </w:r>
            <w:r>
              <w:rPr>
                <w:b/>
                <w:sz w:val="24"/>
              </w:rPr>
              <w:t>Number:</w:t>
            </w:r>
            <w:r>
              <w:rPr>
                <w:b/>
                <w:sz w:val="24"/>
              </w:rPr>
              <w:tab/>
              <w:t>Page 1 of</w:t>
            </w:r>
            <w:r>
              <w:rPr>
                <w:b/>
                <w:spacing w:val="-1"/>
                <w:sz w:val="24"/>
              </w:rPr>
              <w:t xml:space="preserve"> </w:t>
            </w:r>
            <w:r>
              <w:rPr>
                <w:b/>
                <w:sz w:val="24"/>
              </w:rPr>
              <w:t>2</w:t>
            </w:r>
          </w:p>
        </w:tc>
      </w:tr>
    </w:tbl>
    <w:p w14:paraId="36DD3DEE" w14:textId="77777777" w:rsidR="00E9458D" w:rsidRDefault="00E9458D">
      <w:pPr>
        <w:pStyle w:val="BodyText"/>
        <w:spacing w:before="5"/>
        <w:ind w:left="0" w:firstLine="0"/>
        <w:rPr>
          <w:sz w:val="16"/>
        </w:rPr>
      </w:pPr>
    </w:p>
    <w:p w14:paraId="609DAF19" w14:textId="77777777" w:rsidR="00E9458D" w:rsidRDefault="005C6BD6">
      <w:pPr>
        <w:pStyle w:val="Heading2"/>
        <w:spacing w:before="93"/>
        <w:ind w:left="1584"/>
        <w:rPr>
          <w:rFonts w:ascii="Arial" w:hAnsi="Arial"/>
        </w:rPr>
      </w:pPr>
      <w:bookmarkStart w:id="69" w:name="_bookmark69"/>
      <w:bookmarkEnd w:id="69"/>
      <w:r>
        <w:rPr>
          <w:rFonts w:ascii="Arial" w:hAnsi="Arial"/>
        </w:rPr>
        <w:t>Documentation to Keep in Client’s Home</w:t>
      </w:r>
    </w:p>
    <w:p w14:paraId="1C53318B" w14:textId="77777777" w:rsidR="00E9458D" w:rsidRDefault="005C6BD6">
      <w:pPr>
        <w:spacing w:before="138"/>
        <w:ind w:left="1584"/>
        <w:rPr>
          <w:b/>
          <w:sz w:val="24"/>
        </w:rPr>
      </w:pPr>
      <w:r>
        <w:rPr>
          <w:b/>
          <w:sz w:val="24"/>
        </w:rPr>
        <w:t>PURPOSE</w:t>
      </w:r>
    </w:p>
    <w:p w14:paraId="3EA064B5" w14:textId="77777777" w:rsidR="00E9458D" w:rsidRDefault="005C6BD6">
      <w:pPr>
        <w:pStyle w:val="BodyText"/>
        <w:ind w:left="1584" w:right="1486" w:firstLine="0"/>
        <w:jc w:val="both"/>
      </w:pPr>
      <w:r>
        <w:t>To ensure there is a consistent and reliable method of communicating information about clients from one Home Care Service Provider to another/others.</w:t>
      </w:r>
    </w:p>
    <w:p w14:paraId="2A444AF9" w14:textId="77777777" w:rsidR="00E9458D" w:rsidRDefault="00E9458D">
      <w:pPr>
        <w:pStyle w:val="BodyText"/>
        <w:ind w:left="0" w:firstLine="0"/>
      </w:pPr>
    </w:p>
    <w:p w14:paraId="18FCF66B" w14:textId="77777777" w:rsidR="00E9458D" w:rsidRDefault="005C6BD6">
      <w:pPr>
        <w:pStyle w:val="Heading2"/>
        <w:ind w:left="1584"/>
      </w:pPr>
      <w:r>
        <w:t>POLICY</w:t>
      </w:r>
    </w:p>
    <w:p w14:paraId="3B86370C" w14:textId="77777777" w:rsidR="00E9458D" w:rsidRDefault="005C6BD6">
      <w:pPr>
        <w:pStyle w:val="BodyText"/>
        <w:ind w:left="1584" w:right="1480" w:firstLine="0"/>
        <w:jc w:val="both"/>
      </w:pPr>
      <w:r>
        <w:t>Right Accord Private Duty- Home Health Care requires that, with the clients’ permission, records, documentation and forms, related to their care and well-being, be kept in their homes: during the provision of home care services.</w:t>
      </w:r>
    </w:p>
    <w:p w14:paraId="26FA8879" w14:textId="77777777" w:rsidR="00E9458D" w:rsidRDefault="00E9458D">
      <w:pPr>
        <w:pStyle w:val="BodyText"/>
        <w:ind w:left="0" w:firstLine="0"/>
      </w:pPr>
    </w:p>
    <w:p w14:paraId="74525DE0" w14:textId="77777777" w:rsidR="00E9458D" w:rsidRDefault="005C6BD6">
      <w:pPr>
        <w:pStyle w:val="Heading2"/>
        <w:ind w:left="1584"/>
      </w:pPr>
      <w:r>
        <w:t>PROCEDURES</w:t>
      </w:r>
    </w:p>
    <w:p w14:paraId="16E84500" w14:textId="77777777" w:rsidR="00E9458D" w:rsidRDefault="005C6BD6">
      <w:pPr>
        <w:pStyle w:val="ListParagraph"/>
        <w:numPr>
          <w:ilvl w:val="0"/>
          <w:numId w:val="555"/>
        </w:numPr>
        <w:tabs>
          <w:tab w:val="left" w:pos="1944"/>
        </w:tabs>
        <w:ind w:right="1488"/>
        <w:rPr>
          <w:sz w:val="24"/>
        </w:rPr>
      </w:pPr>
      <w:r>
        <w:rPr>
          <w:sz w:val="24"/>
        </w:rPr>
        <w:t>The Agency shall provide a binder and/or a folder, which shall be used to record and contain client</w:t>
      </w:r>
      <w:r>
        <w:rPr>
          <w:spacing w:val="-2"/>
          <w:sz w:val="24"/>
        </w:rPr>
        <w:t xml:space="preserve"> </w:t>
      </w:r>
      <w:r>
        <w:rPr>
          <w:sz w:val="24"/>
        </w:rPr>
        <w:t>documentation.</w:t>
      </w:r>
    </w:p>
    <w:p w14:paraId="67ABD6C2" w14:textId="77777777" w:rsidR="00E9458D" w:rsidRDefault="005C6BD6">
      <w:pPr>
        <w:pStyle w:val="ListParagraph"/>
        <w:numPr>
          <w:ilvl w:val="0"/>
          <w:numId w:val="555"/>
        </w:numPr>
        <w:tabs>
          <w:tab w:val="left" w:pos="1944"/>
        </w:tabs>
        <w:rPr>
          <w:sz w:val="24"/>
        </w:rPr>
      </w:pPr>
      <w:r>
        <w:rPr>
          <w:sz w:val="24"/>
        </w:rPr>
        <w:t>Supervisor shall advise</w:t>
      </w:r>
      <w:r>
        <w:rPr>
          <w:spacing w:val="-2"/>
          <w:sz w:val="24"/>
        </w:rPr>
        <w:t xml:space="preserve"> </w:t>
      </w:r>
      <w:r>
        <w:rPr>
          <w:sz w:val="24"/>
        </w:rPr>
        <w:t>clients:</w:t>
      </w:r>
    </w:p>
    <w:p w14:paraId="465AAE70" w14:textId="77777777" w:rsidR="00E9458D" w:rsidRDefault="005C6BD6">
      <w:pPr>
        <w:pStyle w:val="ListParagraph"/>
        <w:numPr>
          <w:ilvl w:val="1"/>
          <w:numId w:val="555"/>
        </w:numPr>
        <w:tabs>
          <w:tab w:val="left" w:pos="2305"/>
        </w:tabs>
        <w:rPr>
          <w:sz w:val="24"/>
        </w:rPr>
      </w:pPr>
      <w:r>
        <w:rPr>
          <w:sz w:val="24"/>
        </w:rPr>
        <w:t>about the contents of the binder and/or</w:t>
      </w:r>
      <w:r>
        <w:rPr>
          <w:spacing w:val="-3"/>
          <w:sz w:val="24"/>
        </w:rPr>
        <w:t xml:space="preserve"> </w:t>
      </w:r>
      <w:r>
        <w:rPr>
          <w:sz w:val="24"/>
        </w:rPr>
        <w:t>folder;</w:t>
      </w:r>
    </w:p>
    <w:p w14:paraId="1FE2CFFD" w14:textId="77777777" w:rsidR="00E9458D" w:rsidRDefault="005C6BD6">
      <w:pPr>
        <w:pStyle w:val="ListParagraph"/>
        <w:numPr>
          <w:ilvl w:val="1"/>
          <w:numId w:val="555"/>
        </w:numPr>
        <w:tabs>
          <w:tab w:val="left" w:pos="2305"/>
        </w:tabs>
        <w:rPr>
          <w:sz w:val="24"/>
        </w:rPr>
      </w:pPr>
      <w:r>
        <w:rPr>
          <w:sz w:val="24"/>
        </w:rPr>
        <w:t>that the records are legal documents;</w:t>
      </w:r>
      <w:r>
        <w:rPr>
          <w:spacing w:val="-4"/>
          <w:sz w:val="24"/>
        </w:rPr>
        <w:t xml:space="preserve"> </w:t>
      </w:r>
      <w:r>
        <w:rPr>
          <w:sz w:val="24"/>
        </w:rPr>
        <w:t>and,</w:t>
      </w:r>
    </w:p>
    <w:p w14:paraId="5B51D375" w14:textId="77777777" w:rsidR="00E9458D" w:rsidRDefault="005C6BD6">
      <w:pPr>
        <w:pStyle w:val="ListParagraph"/>
        <w:numPr>
          <w:ilvl w:val="1"/>
          <w:numId w:val="555"/>
        </w:numPr>
        <w:tabs>
          <w:tab w:val="left" w:pos="2305"/>
        </w:tabs>
        <w:rPr>
          <w:sz w:val="24"/>
        </w:rPr>
      </w:pPr>
      <w:r>
        <w:rPr>
          <w:sz w:val="24"/>
        </w:rPr>
        <w:t>about the guidelines for their storage and use in the</w:t>
      </w:r>
      <w:r>
        <w:rPr>
          <w:spacing w:val="-3"/>
          <w:sz w:val="24"/>
        </w:rPr>
        <w:t xml:space="preserve"> </w:t>
      </w:r>
      <w:r>
        <w:rPr>
          <w:sz w:val="24"/>
        </w:rPr>
        <w:t>home.</w:t>
      </w:r>
    </w:p>
    <w:p w14:paraId="6D2A1255" w14:textId="77777777" w:rsidR="00E9458D" w:rsidRDefault="005C6BD6">
      <w:pPr>
        <w:pStyle w:val="ListParagraph"/>
        <w:numPr>
          <w:ilvl w:val="0"/>
          <w:numId w:val="555"/>
        </w:numPr>
        <w:tabs>
          <w:tab w:val="left" w:pos="1944"/>
        </w:tabs>
        <w:ind w:right="1482"/>
        <w:rPr>
          <w:sz w:val="24"/>
        </w:rPr>
      </w:pPr>
      <w:r>
        <w:rPr>
          <w:sz w:val="24"/>
        </w:rPr>
        <w:t>The binder and/or folder shall be placed in an accessible but out-of-the-way location in clients’ homes. All Home Care Workers shall be advised of their</w:t>
      </w:r>
      <w:r>
        <w:rPr>
          <w:spacing w:val="-9"/>
          <w:sz w:val="24"/>
        </w:rPr>
        <w:t xml:space="preserve"> </w:t>
      </w:r>
      <w:r>
        <w:rPr>
          <w:sz w:val="24"/>
        </w:rPr>
        <w:t>whereabouts.</w:t>
      </w:r>
    </w:p>
    <w:p w14:paraId="020E3720" w14:textId="77777777" w:rsidR="00E9458D" w:rsidRDefault="005C6BD6">
      <w:pPr>
        <w:pStyle w:val="ListParagraph"/>
        <w:numPr>
          <w:ilvl w:val="0"/>
          <w:numId w:val="555"/>
        </w:numPr>
        <w:tabs>
          <w:tab w:val="left" w:pos="1944"/>
        </w:tabs>
        <w:rPr>
          <w:sz w:val="24"/>
        </w:rPr>
      </w:pPr>
      <w:r>
        <w:rPr>
          <w:sz w:val="24"/>
        </w:rPr>
        <w:t>Records and/or forms to be kept in the home shall include, but are not limited</w:t>
      </w:r>
      <w:r>
        <w:rPr>
          <w:spacing w:val="-7"/>
          <w:sz w:val="24"/>
        </w:rPr>
        <w:t xml:space="preserve"> </w:t>
      </w:r>
      <w:r>
        <w:rPr>
          <w:sz w:val="24"/>
        </w:rPr>
        <w:t>to:</w:t>
      </w:r>
    </w:p>
    <w:p w14:paraId="76657DFE" w14:textId="77777777" w:rsidR="00E9458D" w:rsidRDefault="005C6BD6">
      <w:pPr>
        <w:pStyle w:val="ListParagraph"/>
        <w:numPr>
          <w:ilvl w:val="1"/>
          <w:numId w:val="555"/>
        </w:numPr>
        <w:tabs>
          <w:tab w:val="left" w:pos="2305"/>
        </w:tabs>
        <w:spacing w:before="1"/>
        <w:ind w:hanging="295"/>
        <w:rPr>
          <w:sz w:val="24"/>
        </w:rPr>
      </w:pPr>
      <w:r>
        <w:rPr>
          <w:sz w:val="24"/>
        </w:rPr>
        <w:t>Service Plan;</w:t>
      </w:r>
    </w:p>
    <w:p w14:paraId="2E9F8265" w14:textId="77777777" w:rsidR="00E9458D" w:rsidRDefault="005C6BD6">
      <w:pPr>
        <w:pStyle w:val="ListParagraph"/>
        <w:numPr>
          <w:ilvl w:val="1"/>
          <w:numId w:val="555"/>
        </w:numPr>
        <w:tabs>
          <w:tab w:val="left" w:pos="2305"/>
        </w:tabs>
        <w:ind w:hanging="295"/>
        <w:rPr>
          <w:sz w:val="24"/>
        </w:rPr>
      </w:pPr>
      <w:r>
        <w:rPr>
          <w:sz w:val="24"/>
        </w:rPr>
        <w:t>Care Aide Notations;</w:t>
      </w:r>
    </w:p>
    <w:p w14:paraId="385A36AE" w14:textId="77777777" w:rsidR="00E9458D" w:rsidRDefault="005C6BD6">
      <w:pPr>
        <w:pStyle w:val="ListParagraph"/>
        <w:numPr>
          <w:ilvl w:val="1"/>
          <w:numId w:val="555"/>
        </w:numPr>
        <w:tabs>
          <w:tab w:val="left" w:pos="2305"/>
        </w:tabs>
        <w:ind w:hanging="295"/>
        <w:rPr>
          <w:sz w:val="24"/>
        </w:rPr>
      </w:pPr>
      <w:r>
        <w:rPr>
          <w:sz w:val="24"/>
        </w:rPr>
        <w:t>flow charts;</w:t>
      </w:r>
    </w:p>
    <w:p w14:paraId="77F090D1" w14:textId="77777777" w:rsidR="00E9458D" w:rsidRDefault="005C6BD6">
      <w:pPr>
        <w:pStyle w:val="ListParagraph"/>
        <w:numPr>
          <w:ilvl w:val="1"/>
          <w:numId w:val="555"/>
        </w:numPr>
        <w:tabs>
          <w:tab w:val="left" w:pos="2305"/>
        </w:tabs>
        <w:ind w:hanging="295"/>
        <w:rPr>
          <w:sz w:val="24"/>
        </w:rPr>
      </w:pPr>
      <w:r>
        <w:rPr>
          <w:sz w:val="24"/>
        </w:rPr>
        <w:t>financial transactions records;</w:t>
      </w:r>
      <w:r>
        <w:rPr>
          <w:spacing w:val="-2"/>
          <w:sz w:val="24"/>
        </w:rPr>
        <w:t xml:space="preserve"> </w:t>
      </w:r>
      <w:r>
        <w:rPr>
          <w:sz w:val="24"/>
        </w:rPr>
        <w:t>and,</w:t>
      </w:r>
    </w:p>
    <w:p w14:paraId="62F0996F" w14:textId="77777777" w:rsidR="00E9458D" w:rsidRDefault="005C6BD6">
      <w:pPr>
        <w:pStyle w:val="ListParagraph"/>
        <w:numPr>
          <w:ilvl w:val="1"/>
          <w:numId w:val="555"/>
        </w:numPr>
        <w:tabs>
          <w:tab w:val="left" w:pos="2305"/>
        </w:tabs>
        <w:ind w:hanging="295"/>
        <w:rPr>
          <w:sz w:val="24"/>
        </w:rPr>
      </w:pPr>
      <w:r>
        <w:rPr>
          <w:sz w:val="24"/>
        </w:rPr>
        <w:t>documentation on health care directives, if</w:t>
      </w:r>
      <w:r>
        <w:rPr>
          <w:spacing w:val="-2"/>
          <w:sz w:val="24"/>
        </w:rPr>
        <w:t xml:space="preserve"> </w:t>
      </w:r>
      <w:r>
        <w:rPr>
          <w:sz w:val="24"/>
        </w:rPr>
        <w:t>applicable.</w:t>
      </w:r>
    </w:p>
    <w:p w14:paraId="433B2CBD" w14:textId="77777777" w:rsidR="00E9458D" w:rsidRDefault="005C6BD6">
      <w:pPr>
        <w:pStyle w:val="ListParagraph"/>
        <w:numPr>
          <w:ilvl w:val="0"/>
          <w:numId w:val="555"/>
        </w:numPr>
        <w:tabs>
          <w:tab w:val="left" w:pos="1944"/>
        </w:tabs>
        <w:ind w:right="1487"/>
        <w:rPr>
          <w:sz w:val="24"/>
        </w:rPr>
      </w:pPr>
      <w:r>
        <w:rPr>
          <w:sz w:val="24"/>
        </w:rPr>
        <w:t>Training shall be provided to the Home Care Workers regarding the types of records to be maintained in the home and their</w:t>
      </w:r>
      <w:r>
        <w:rPr>
          <w:spacing w:val="-4"/>
          <w:sz w:val="24"/>
        </w:rPr>
        <w:t xml:space="preserve"> </w:t>
      </w:r>
      <w:r>
        <w:rPr>
          <w:sz w:val="24"/>
        </w:rPr>
        <w:t>functions.</w:t>
      </w:r>
    </w:p>
    <w:p w14:paraId="50301A56" w14:textId="77777777" w:rsidR="00E9458D" w:rsidRDefault="005C6BD6">
      <w:pPr>
        <w:pStyle w:val="ListParagraph"/>
        <w:numPr>
          <w:ilvl w:val="0"/>
          <w:numId w:val="555"/>
        </w:numPr>
        <w:tabs>
          <w:tab w:val="left" w:pos="1944"/>
        </w:tabs>
        <w:ind w:right="1487"/>
        <w:rPr>
          <w:sz w:val="24"/>
        </w:rPr>
      </w:pPr>
      <w:r>
        <w:rPr>
          <w:sz w:val="24"/>
        </w:rPr>
        <w:t>Records shall be returned to the Agency office for safe keeping when they no longer required in the</w:t>
      </w:r>
      <w:r>
        <w:rPr>
          <w:spacing w:val="-2"/>
          <w:sz w:val="24"/>
        </w:rPr>
        <w:t xml:space="preserve"> </w:t>
      </w:r>
      <w:r>
        <w:rPr>
          <w:sz w:val="24"/>
        </w:rPr>
        <w:t>home.</w:t>
      </w:r>
    </w:p>
    <w:p w14:paraId="606F409D" w14:textId="77777777" w:rsidR="00E9458D" w:rsidRDefault="00E9458D">
      <w:pPr>
        <w:pStyle w:val="BodyText"/>
        <w:ind w:left="0" w:firstLine="0"/>
      </w:pPr>
    </w:p>
    <w:p w14:paraId="270EAC0A" w14:textId="77777777" w:rsidR="00E9458D" w:rsidRDefault="005C6BD6">
      <w:pPr>
        <w:pStyle w:val="Heading2"/>
        <w:ind w:left="1584"/>
      </w:pPr>
      <w:r>
        <w:t>CROSS-POLICY REFERENCES</w:t>
      </w:r>
    </w:p>
    <w:p w14:paraId="78EACFC6" w14:textId="77777777" w:rsidR="00E9458D" w:rsidRDefault="005C6BD6">
      <w:pPr>
        <w:pStyle w:val="BodyText"/>
        <w:ind w:left="1584" w:firstLine="0"/>
      </w:pPr>
      <w:r>
        <w:t>1. Documentation and Client Records</w:t>
      </w:r>
    </w:p>
    <w:p w14:paraId="6331DE75"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03358B" w14:textId="77777777">
        <w:trPr>
          <w:trHeight w:val="612"/>
        </w:trPr>
        <w:tc>
          <w:tcPr>
            <w:tcW w:w="5689" w:type="dxa"/>
          </w:tcPr>
          <w:p w14:paraId="0B300E5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DA2DF4B" w14:textId="77777777" w:rsidR="00E9458D" w:rsidRDefault="00E9458D">
            <w:pPr>
              <w:pStyle w:val="TableParagraph"/>
              <w:ind w:left="0"/>
              <w:rPr>
                <w:sz w:val="24"/>
              </w:rPr>
            </w:pPr>
          </w:p>
          <w:p w14:paraId="7C5D2938" w14:textId="77777777" w:rsidR="00E9458D" w:rsidRDefault="005C6BD6">
            <w:pPr>
              <w:pStyle w:val="TableParagraph"/>
              <w:ind w:left="487"/>
              <w:rPr>
                <w:sz w:val="20"/>
              </w:rPr>
            </w:pPr>
            <w:r>
              <w:rPr>
                <w:noProof/>
                <w:sz w:val="20"/>
              </w:rPr>
              <w:drawing>
                <wp:inline distT="0" distB="0" distL="0" distR="0" wp14:anchorId="50432FEE" wp14:editId="3C92A9F5">
                  <wp:extent cx="1390695" cy="966501"/>
                  <wp:effectExtent l="0" t="0" r="0" b="0"/>
                  <wp:docPr id="4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05A0E79" w14:textId="77777777">
        <w:trPr>
          <w:trHeight w:val="1184"/>
        </w:trPr>
        <w:tc>
          <w:tcPr>
            <w:tcW w:w="5689" w:type="dxa"/>
          </w:tcPr>
          <w:p w14:paraId="1F29D410" w14:textId="77777777" w:rsidR="00E9458D" w:rsidRDefault="00E9458D">
            <w:pPr>
              <w:pStyle w:val="TableParagraph"/>
              <w:ind w:left="0"/>
              <w:rPr>
                <w:sz w:val="24"/>
              </w:rPr>
            </w:pPr>
          </w:p>
          <w:p w14:paraId="22B936FE" w14:textId="77777777" w:rsidR="00E9458D" w:rsidRDefault="005C6BD6">
            <w:pPr>
              <w:pStyle w:val="TableParagraph"/>
              <w:rPr>
                <w:b/>
                <w:sz w:val="24"/>
              </w:rPr>
            </w:pPr>
            <w:r>
              <w:rPr>
                <w:b/>
                <w:sz w:val="24"/>
              </w:rPr>
              <w:t>Section 3: Service Delivery and Client Care</w:t>
            </w:r>
          </w:p>
        </w:tc>
        <w:tc>
          <w:tcPr>
            <w:tcW w:w="3168" w:type="dxa"/>
            <w:vMerge/>
            <w:tcBorders>
              <w:top w:val="nil"/>
            </w:tcBorders>
          </w:tcPr>
          <w:p w14:paraId="367F6532" w14:textId="77777777" w:rsidR="00E9458D" w:rsidRDefault="00E9458D">
            <w:pPr>
              <w:rPr>
                <w:sz w:val="2"/>
                <w:szCs w:val="2"/>
              </w:rPr>
            </w:pPr>
          </w:p>
        </w:tc>
      </w:tr>
      <w:tr w:rsidR="00E9458D" w14:paraId="642A1B19" w14:textId="77777777">
        <w:trPr>
          <w:trHeight w:val="275"/>
        </w:trPr>
        <w:tc>
          <w:tcPr>
            <w:tcW w:w="5689" w:type="dxa"/>
            <w:vMerge w:val="restart"/>
          </w:tcPr>
          <w:p w14:paraId="29EA1399" w14:textId="77777777" w:rsidR="00E9458D" w:rsidRDefault="00E9458D">
            <w:pPr>
              <w:pStyle w:val="TableParagraph"/>
              <w:ind w:left="0"/>
              <w:rPr>
                <w:sz w:val="24"/>
              </w:rPr>
            </w:pPr>
          </w:p>
          <w:p w14:paraId="13FE8DAE" w14:textId="77777777" w:rsidR="00E9458D" w:rsidRDefault="005C6BD6">
            <w:pPr>
              <w:pStyle w:val="TableParagraph"/>
              <w:rPr>
                <w:b/>
                <w:sz w:val="24"/>
              </w:rPr>
            </w:pPr>
            <w:r>
              <w:rPr>
                <w:b/>
                <w:sz w:val="24"/>
              </w:rPr>
              <w:t>Policy Title: Documentation to Keep</w:t>
            </w:r>
          </w:p>
          <w:p w14:paraId="278E0F6C" w14:textId="77777777" w:rsidR="00E9458D" w:rsidRDefault="005C6BD6">
            <w:pPr>
              <w:pStyle w:val="TableParagraph"/>
              <w:ind w:left="1428"/>
              <w:rPr>
                <w:b/>
                <w:sz w:val="24"/>
              </w:rPr>
            </w:pPr>
            <w:r>
              <w:rPr>
                <w:b/>
                <w:sz w:val="24"/>
              </w:rPr>
              <w:t>in Client’s Home</w:t>
            </w:r>
          </w:p>
        </w:tc>
        <w:tc>
          <w:tcPr>
            <w:tcW w:w="3168" w:type="dxa"/>
          </w:tcPr>
          <w:p w14:paraId="0FF27974"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3.210.10</w:t>
            </w:r>
          </w:p>
        </w:tc>
      </w:tr>
      <w:tr w:rsidR="00E9458D" w14:paraId="2119CD4C" w14:textId="77777777">
        <w:trPr>
          <w:trHeight w:val="275"/>
        </w:trPr>
        <w:tc>
          <w:tcPr>
            <w:tcW w:w="5689" w:type="dxa"/>
            <w:vMerge/>
            <w:tcBorders>
              <w:top w:val="nil"/>
            </w:tcBorders>
          </w:tcPr>
          <w:p w14:paraId="3E5E849E" w14:textId="77777777" w:rsidR="00E9458D" w:rsidRDefault="00E9458D">
            <w:pPr>
              <w:rPr>
                <w:sz w:val="2"/>
                <w:szCs w:val="2"/>
              </w:rPr>
            </w:pPr>
          </w:p>
        </w:tc>
        <w:tc>
          <w:tcPr>
            <w:tcW w:w="3168" w:type="dxa"/>
          </w:tcPr>
          <w:p w14:paraId="4B1288E0" w14:textId="77777777" w:rsidR="00E9458D" w:rsidRDefault="005C6BD6">
            <w:pPr>
              <w:pStyle w:val="TableParagraph"/>
              <w:spacing w:line="255" w:lineRule="exact"/>
              <w:rPr>
                <w:b/>
                <w:sz w:val="24"/>
              </w:rPr>
            </w:pPr>
            <w:r>
              <w:rPr>
                <w:b/>
                <w:sz w:val="24"/>
              </w:rPr>
              <w:t>Effective Date:</w:t>
            </w:r>
          </w:p>
        </w:tc>
      </w:tr>
      <w:tr w:rsidR="00E9458D" w14:paraId="4E7993CE" w14:textId="77777777">
        <w:trPr>
          <w:trHeight w:val="276"/>
        </w:trPr>
        <w:tc>
          <w:tcPr>
            <w:tcW w:w="5689" w:type="dxa"/>
            <w:vMerge/>
            <w:tcBorders>
              <w:top w:val="nil"/>
            </w:tcBorders>
          </w:tcPr>
          <w:p w14:paraId="75E5A0DE" w14:textId="77777777" w:rsidR="00E9458D" w:rsidRDefault="00E9458D">
            <w:pPr>
              <w:rPr>
                <w:sz w:val="2"/>
                <w:szCs w:val="2"/>
              </w:rPr>
            </w:pPr>
          </w:p>
        </w:tc>
        <w:tc>
          <w:tcPr>
            <w:tcW w:w="3168" w:type="dxa"/>
          </w:tcPr>
          <w:p w14:paraId="055950B3" w14:textId="77777777" w:rsidR="00E9458D" w:rsidRDefault="005C6BD6">
            <w:pPr>
              <w:pStyle w:val="TableParagraph"/>
              <w:spacing w:before="1" w:line="255" w:lineRule="exact"/>
              <w:rPr>
                <w:b/>
                <w:sz w:val="24"/>
              </w:rPr>
            </w:pPr>
            <w:r>
              <w:rPr>
                <w:b/>
                <w:sz w:val="24"/>
              </w:rPr>
              <w:t>Revision Date:</w:t>
            </w:r>
          </w:p>
        </w:tc>
      </w:tr>
      <w:tr w:rsidR="00E9458D" w14:paraId="7DB9ACD1" w14:textId="77777777">
        <w:trPr>
          <w:trHeight w:val="275"/>
        </w:trPr>
        <w:tc>
          <w:tcPr>
            <w:tcW w:w="5689" w:type="dxa"/>
            <w:vMerge/>
            <w:tcBorders>
              <w:top w:val="nil"/>
            </w:tcBorders>
          </w:tcPr>
          <w:p w14:paraId="29282931" w14:textId="77777777" w:rsidR="00E9458D" w:rsidRDefault="00E9458D">
            <w:pPr>
              <w:rPr>
                <w:sz w:val="2"/>
                <w:szCs w:val="2"/>
              </w:rPr>
            </w:pPr>
          </w:p>
        </w:tc>
        <w:tc>
          <w:tcPr>
            <w:tcW w:w="3168" w:type="dxa"/>
          </w:tcPr>
          <w:p w14:paraId="04C11119" w14:textId="77777777" w:rsidR="00E9458D" w:rsidRDefault="005C6BD6">
            <w:pPr>
              <w:pStyle w:val="TableParagraph"/>
              <w:spacing w:line="255" w:lineRule="exact"/>
              <w:rPr>
                <w:b/>
                <w:sz w:val="24"/>
              </w:rPr>
            </w:pPr>
            <w:r>
              <w:rPr>
                <w:b/>
                <w:sz w:val="24"/>
              </w:rPr>
              <w:t>Approved By:</w:t>
            </w:r>
          </w:p>
        </w:tc>
      </w:tr>
      <w:tr w:rsidR="00E9458D" w14:paraId="4E186527" w14:textId="77777777">
        <w:trPr>
          <w:trHeight w:val="512"/>
        </w:trPr>
        <w:tc>
          <w:tcPr>
            <w:tcW w:w="5689" w:type="dxa"/>
            <w:vMerge/>
            <w:tcBorders>
              <w:top w:val="nil"/>
            </w:tcBorders>
          </w:tcPr>
          <w:p w14:paraId="5727CBBB" w14:textId="77777777" w:rsidR="00E9458D" w:rsidRDefault="00E9458D">
            <w:pPr>
              <w:rPr>
                <w:sz w:val="2"/>
                <w:szCs w:val="2"/>
              </w:rPr>
            </w:pPr>
          </w:p>
        </w:tc>
        <w:tc>
          <w:tcPr>
            <w:tcW w:w="3168" w:type="dxa"/>
          </w:tcPr>
          <w:p w14:paraId="2CBF9DE0" w14:textId="77777777" w:rsidR="00E9458D" w:rsidRDefault="005C6BD6">
            <w:pPr>
              <w:pStyle w:val="TableParagraph"/>
              <w:tabs>
                <w:tab w:val="left" w:pos="1893"/>
              </w:tabs>
              <w:rPr>
                <w:b/>
                <w:sz w:val="24"/>
              </w:rPr>
            </w:pPr>
            <w:r>
              <w:rPr>
                <w:b/>
                <w:sz w:val="24"/>
              </w:rPr>
              <w:t>Page</w:t>
            </w:r>
            <w:r>
              <w:rPr>
                <w:b/>
                <w:spacing w:val="-1"/>
                <w:sz w:val="24"/>
              </w:rPr>
              <w:t xml:space="preserve"> </w:t>
            </w:r>
            <w:r>
              <w:rPr>
                <w:b/>
                <w:sz w:val="24"/>
              </w:rPr>
              <w:t>Number:</w:t>
            </w:r>
            <w:r>
              <w:rPr>
                <w:b/>
                <w:sz w:val="24"/>
              </w:rPr>
              <w:tab/>
              <w:t>Page 2 of</w:t>
            </w:r>
            <w:r>
              <w:rPr>
                <w:b/>
                <w:spacing w:val="-1"/>
                <w:sz w:val="24"/>
              </w:rPr>
              <w:t xml:space="preserve"> </w:t>
            </w:r>
            <w:r>
              <w:rPr>
                <w:b/>
                <w:sz w:val="24"/>
              </w:rPr>
              <w:t>2</w:t>
            </w:r>
          </w:p>
        </w:tc>
      </w:tr>
    </w:tbl>
    <w:p w14:paraId="18ED6DA6" w14:textId="77777777" w:rsidR="00E9458D" w:rsidRDefault="00E9458D">
      <w:pPr>
        <w:pStyle w:val="BodyText"/>
        <w:ind w:left="0" w:firstLine="0"/>
        <w:rPr>
          <w:sz w:val="20"/>
        </w:rPr>
      </w:pPr>
    </w:p>
    <w:p w14:paraId="67944308" w14:textId="77777777" w:rsidR="00E9458D" w:rsidRDefault="00E9458D">
      <w:pPr>
        <w:pStyle w:val="BodyText"/>
        <w:spacing w:before="8"/>
        <w:ind w:left="0" w:firstLine="0"/>
        <w:rPr>
          <w:sz w:val="20"/>
        </w:rPr>
      </w:pPr>
    </w:p>
    <w:p w14:paraId="3DDC7FEB" w14:textId="77777777" w:rsidR="00E9458D" w:rsidRDefault="005C6BD6">
      <w:pPr>
        <w:pStyle w:val="Heading2"/>
        <w:spacing w:before="90"/>
        <w:ind w:left="1584"/>
      </w:pPr>
      <w:r>
        <w:t>FORMS</w:t>
      </w:r>
    </w:p>
    <w:p w14:paraId="4F24376E" w14:textId="77777777" w:rsidR="00E9458D" w:rsidRDefault="005C6BD6">
      <w:pPr>
        <w:pStyle w:val="ListParagraph"/>
        <w:numPr>
          <w:ilvl w:val="0"/>
          <w:numId w:val="554"/>
        </w:numPr>
        <w:tabs>
          <w:tab w:val="left" w:pos="1944"/>
        </w:tabs>
        <w:rPr>
          <w:sz w:val="24"/>
        </w:rPr>
      </w:pPr>
      <w:r>
        <w:rPr>
          <w:sz w:val="24"/>
        </w:rPr>
        <w:t>Service Plan</w:t>
      </w:r>
    </w:p>
    <w:p w14:paraId="3B6F67BB" w14:textId="77777777" w:rsidR="00E9458D" w:rsidRDefault="005C6BD6">
      <w:pPr>
        <w:pStyle w:val="ListParagraph"/>
        <w:numPr>
          <w:ilvl w:val="0"/>
          <w:numId w:val="554"/>
        </w:numPr>
        <w:tabs>
          <w:tab w:val="left" w:pos="1944"/>
        </w:tabs>
        <w:rPr>
          <w:sz w:val="24"/>
        </w:rPr>
      </w:pPr>
      <w:r>
        <w:rPr>
          <w:sz w:val="24"/>
        </w:rPr>
        <w:t>Care Aide Notations</w:t>
      </w:r>
    </w:p>
    <w:p w14:paraId="3BEB3292" w14:textId="77777777" w:rsidR="00E9458D" w:rsidRDefault="005C6BD6">
      <w:pPr>
        <w:pStyle w:val="ListParagraph"/>
        <w:numPr>
          <w:ilvl w:val="0"/>
          <w:numId w:val="554"/>
        </w:numPr>
        <w:tabs>
          <w:tab w:val="left" w:pos="1944"/>
        </w:tabs>
        <w:rPr>
          <w:sz w:val="24"/>
        </w:rPr>
      </w:pPr>
      <w:r>
        <w:rPr>
          <w:sz w:val="24"/>
        </w:rPr>
        <w:t>Flow Sheet</w:t>
      </w:r>
    </w:p>
    <w:p w14:paraId="48FFE960" w14:textId="77777777" w:rsidR="00E9458D" w:rsidRDefault="005C6BD6">
      <w:pPr>
        <w:pStyle w:val="ListParagraph"/>
        <w:numPr>
          <w:ilvl w:val="0"/>
          <w:numId w:val="554"/>
        </w:numPr>
        <w:tabs>
          <w:tab w:val="left" w:pos="1944"/>
        </w:tabs>
        <w:rPr>
          <w:sz w:val="24"/>
        </w:rPr>
      </w:pPr>
      <w:r>
        <w:rPr>
          <w:sz w:val="24"/>
        </w:rPr>
        <w:t>Financial Transactions</w:t>
      </w:r>
      <w:r>
        <w:rPr>
          <w:spacing w:val="-1"/>
          <w:sz w:val="24"/>
        </w:rPr>
        <w:t xml:space="preserve"> </w:t>
      </w:r>
      <w:r>
        <w:rPr>
          <w:sz w:val="24"/>
        </w:rPr>
        <w:t>Record</w:t>
      </w:r>
    </w:p>
    <w:p w14:paraId="1CA8D5A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83DC3B2" w14:textId="77777777">
        <w:trPr>
          <w:trHeight w:val="612"/>
        </w:trPr>
        <w:tc>
          <w:tcPr>
            <w:tcW w:w="5689" w:type="dxa"/>
          </w:tcPr>
          <w:p w14:paraId="14192FF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552482A" w14:textId="77777777" w:rsidR="00E9458D" w:rsidRDefault="00E9458D">
            <w:pPr>
              <w:pStyle w:val="TableParagraph"/>
              <w:ind w:left="0"/>
              <w:rPr>
                <w:sz w:val="24"/>
              </w:rPr>
            </w:pPr>
          </w:p>
          <w:p w14:paraId="60A72B87" w14:textId="77777777" w:rsidR="00E9458D" w:rsidRDefault="005C6BD6">
            <w:pPr>
              <w:pStyle w:val="TableParagraph"/>
              <w:ind w:left="487"/>
              <w:rPr>
                <w:sz w:val="20"/>
              </w:rPr>
            </w:pPr>
            <w:r>
              <w:rPr>
                <w:noProof/>
                <w:sz w:val="20"/>
              </w:rPr>
              <w:drawing>
                <wp:inline distT="0" distB="0" distL="0" distR="0" wp14:anchorId="618EF671" wp14:editId="4491301B">
                  <wp:extent cx="1390695" cy="966501"/>
                  <wp:effectExtent l="0" t="0" r="0" b="0"/>
                  <wp:docPr id="4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1E59B10" w14:textId="77777777">
        <w:trPr>
          <w:trHeight w:val="1184"/>
        </w:trPr>
        <w:tc>
          <w:tcPr>
            <w:tcW w:w="5689" w:type="dxa"/>
          </w:tcPr>
          <w:p w14:paraId="44893B7C" w14:textId="77777777" w:rsidR="00E9458D" w:rsidRDefault="00E9458D">
            <w:pPr>
              <w:pStyle w:val="TableParagraph"/>
              <w:ind w:left="0"/>
              <w:rPr>
                <w:sz w:val="24"/>
              </w:rPr>
            </w:pPr>
          </w:p>
          <w:p w14:paraId="5FBBEA3F" w14:textId="77777777" w:rsidR="00E9458D" w:rsidRDefault="005C6BD6">
            <w:pPr>
              <w:pStyle w:val="TableParagraph"/>
              <w:rPr>
                <w:b/>
                <w:sz w:val="24"/>
              </w:rPr>
            </w:pPr>
            <w:r>
              <w:rPr>
                <w:b/>
                <w:sz w:val="24"/>
              </w:rPr>
              <w:t>Section 3: Service Delivery and Client Care</w:t>
            </w:r>
          </w:p>
        </w:tc>
        <w:tc>
          <w:tcPr>
            <w:tcW w:w="3168" w:type="dxa"/>
            <w:vMerge/>
            <w:tcBorders>
              <w:top w:val="nil"/>
            </w:tcBorders>
          </w:tcPr>
          <w:p w14:paraId="471669CC" w14:textId="77777777" w:rsidR="00E9458D" w:rsidRDefault="00E9458D">
            <w:pPr>
              <w:rPr>
                <w:sz w:val="2"/>
                <w:szCs w:val="2"/>
              </w:rPr>
            </w:pPr>
          </w:p>
        </w:tc>
      </w:tr>
      <w:tr w:rsidR="00E9458D" w14:paraId="28C2FCE7" w14:textId="77777777">
        <w:trPr>
          <w:trHeight w:val="275"/>
        </w:trPr>
        <w:tc>
          <w:tcPr>
            <w:tcW w:w="5689" w:type="dxa"/>
            <w:vMerge w:val="restart"/>
          </w:tcPr>
          <w:p w14:paraId="207A9A7E" w14:textId="77777777" w:rsidR="00E9458D" w:rsidRDefault="00E9458D">
            <w:pPr>
              <w:pStyle w:val="TableParagraph"/>
              <w:ind w:left="0"/>
              <w:rPr>
                <w:sz w:val="24"/>
              </w:rPr>
            </w:pPr>
          </w:p>
          <w:p w14:paraId="1A8599E9" w14:textId="77777777" w:rsidR="00E9458D" w:rsidRDefault="005C6BD6">
            <w:pPr>
              <w:pStyle w:val="TableParagraph"/>
              <w:rPr>
                <w:b/>
                <w:sz w:val="24"/>
              </w:rPr>
            </w:pPr>
            <w:r>
              <w:rPr>
                <w:b/>
                <w:sz w:val="24"/>
              </w:rPr>
              <w:t>Policy Title: Safeguarding Client Records</w:t>
            </w:r>
          </w:p>
        </w:tc>
        <w:tc>
          <w:tcPr>
            <w:tcW w:w="3168" w:type="dxa"/>
          </w:tcPr>
          <w:p w14:paraId="126E33B9"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3.210.20</w:t>
            </w:r>
          </w:p>
        </w:tc>
      </w:tr>
      <w:tr w:rsidR="00E9458D" w14:paraId="13443EF6" w14:textId="77777777">
        <w:trPr>
          <w:trHeight w:val="275"/>
        </w:trPr>
        <w:tc>
          <w:tcPr>
            <w:tcW w:w="5689" w:type="dxa"/>
            <w:vMerge/>
            <w:tcBorders>
              <w:top w:val="nil"/>
            </w:tcBorders>
          </w:tcPr>
          <w:p w14:paraId="5B6CE256" w14:textId="77777777" w:rsidR="00E9458D" w:rsidRDefault="00E9458D">
            <w:pPr>
              <w:rPr>
                <w:sz w:val="2"/>
                <w:szCs w:val="2"/>
              </w:rPr>
            </w:pPr>
          </w:p>
        </w:tc>
        <w:tc>
          <w:tcPr>
            <w:tcW w:w="3168" w:type="dxa"/>
          </w:tcPr>
          <w:p w14:paraId="7B33F4D3" w14:textId="77777777" w:rsidR="00E9458D" w:rsidRDefault="005C6BD6">
            <w:pPr>
              <w:pStyle w:val="TableParagraph"/>
              <w:spacing w:line="255" w:lineRule="exact"/>
              <w:rPr>
                <w:b/>
                <w:sz w:val="24"/>
              </w:rPr>
            </w:pPr>
            <w:r>
              <w:rPr>
                <w:b/>
                <w:sz w:val="24"/>
              </w:rPr>
              <w:t>Effective Date:</w:t>
            </w:r>
          </w:p>
        </w:tc>
      </w:tr>
      <w:tr w:rsidR="00E9458D" w14:paraId="2C04C13A" w14:textId="77777777">
        <w:trPr>
          <w:trHeight w:val="276"/>
        </w:trPr>
        <w:tc>
          <w:tcPr>
            <w:tcW w:w="5689" w:type="dxa"/>
            <w:vMerge/>
            <w:tcBorders>
              <w:top w:val="nil"/>
            </w:tcBorders>
          </w:tcPr>
          <w:p w14:paraId="3C302408" w14:textId="77777777" w:rsidR="00E9458D" w:rsidRDefault="00E9458D">
            <w:pPr>
              <w:rPr>
                <w:sz w:val="2"/>
                <w:szCs w:val="2"/>
              </w:rPr>
            </w:pPr>
          </w:p>
        </w:tc>
        <w:tc>
          <w:tcPr>
            <w:tcW w:w="3168" w:type="dxa"/>
          </w:tcPr>
          <w:p w14:paraId="1DE31762" w14:textId="77777777" w:rsidR="00E9458D" w:rsidRDefault="005C6BD6">
            <w:pPr>
              <w:pStyle w:val="TableParagraph"/>
              <w:spacing w:before="1" w:line="255" w:lineRule="exact"/>
              <w:rPr>
                <w:b/>
                <w:sz w:val="24"/>
              </w:rPr>
            </w:pPr>
            <w:r>
              <w:rPr>
                <w:b/>
                <w:sz w:val="24"/>
              </w:rPr>
              <w:t>Revision Date:</w:t>
            </w:r>
          </w:p>
        </w:tc>
      </w:tr>
      <w:tr w:rsidR="00E9458D" w14:paraId="0BC5BA83" w14:textId="77777777">
        <w:trPr>
          <w:trHeight w:val="275"/>
        </w:trPr>
        <w:tc>
          <w:tcPr>
            <w:tcW w:w="5689" w:type="dxa"/>
            <w:vMerge/>
            <w:tcBorders>
              <w:top w:val="nil"/>
            </w:tcBorders>
          </w:tcPr>
          <w:p w14:paraId="4D759181" w14:textId="77777777" w:rsidR="00E9458D" w:rsidRDefault="00E9458D">
            <w:pPr>
              <w:rPr>
                <w:sz w:val="2"/>
                <w:szCs w:val="2"/>
              </w:rPr>
            </w:pPr>
          </w:p>
        </w:tc>
        <w:tc>
          <w:tcPr>
            <w:tcW w:w="3168" w:type="dxa"/>
          </w:tcPr>
          <w:p w14:paraId="325BEDFC" w14:textId="77777777" w:rsidR="00E9458D" w:rsidRDefault="005C6BD6">
            <w:pPr>
              <w:pStyle w:val="TableParagraph"/>
              <w:spacing w:line="255" w:lineRule="exact"/>
              <w:rPr>
                <w:b/>
                <w:sz w:val="24"/>
              </w:rPr>
            </w:pPr>
            <w:r>
              <w:rPr>
                <w:b/>
                <w:sz w:val="24"/>
              </w:rPr>
              <w:t>Approved By:</w:t>
            </w:r>
          </w:p>
        </w:tc>
      </w:tr>
      <w:tr w:rsidR="00E9458D" w14:paraId="34855EB0" w14:textId="77777777">
        <w:trPr>
          <w:trHeight w:val="276"/>
        </w:trPr>
        <w:tc>
          <w:tcPr>
            <w:tcW w:w="5689" w:type="dxa"/>
            <w:vMerge/>
            <w:tcBorders>
              <w:top w:val="nil"/>
            </w:tcBorders>
          </w:tcPr>
          <w:p w14:paraId="3B90DE86" w14:textId="77777777" w:rsidR="00E9458D" w:rsidRDefault="00E9458D">
            <w:pPr>
              <w:rPr>
                <w:sz w:val="2"/>
                <w:szCs w:val="2"/>
              </w:rPr>
            </w:pPr>
          </w:p>
        </w:tc>
        <w:tc>
          <w:tcPr>
            <w:tcW w:w="3168" w:type="dxa"/>
          </w:tcPr>
          <w:p w14:paraId="3FB59797" w14:textId="77777777" w:rsidR="00E9458D" w:rsidRDefault="005C6BD6">
            <w:pPr>
              <w:pStyle w:val="TableParagraph"/>
              <w:tabs>
                <w:tab w:val="left" w:pos="189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1"/>
                <w:sz w:val="24"/>
              </w:rPr>
              <w:t xml:space="preserve"> </w:t>
            </w:r>
            <w:r>
              <w:rPr>
                <w:b/>
                <w:sz w:val="24"/>
              </w:rPr>
              <w:t>1</w:t>
            </w:r>
          </w:p>
        </w:tc>
      </w:tr>
    </w:tbl>
    <w:p w14:paraId="7B8E4FD0" w14:textId="77777777" w:rsidR="00E9458D" w:rsidRDefault="00E9458D">
      <w:pPr>
        <w:pStyle w:val="BodyText"/>
        <w:spacing w:before="5"/>
        <w:ind w:left="0" w:firstLine="0"/>
        <w:rPr>
          <w:sz w:val="16"/>
        </w:rPr>
      </w:pPr>
    </w:p>
    <w:p w14:paraId="1D98E283" w14:textId="77777777" w:rsidR="00E9458D" w:rsidRDefault="005C6BD6">
      <w:pPr>
        <w:pStyle w:val="Heading2"/>
        <w:spacing w:before="93"/>
        <w:ind w:left="1584"/>
        <w:rPr>
          <w:rFonts w:ascii="Arial"/>
        </w:rPr>
      </w:pPr>
      <w:bookmarkStart w:id="70" w:name="_bookmark70"/>
      <w:bookmarkEnd w:id="70"/>
      <w:r>
        <w:rPr>
          <w:rFonts w:ascii="Arial"/>
        </w:rPr>
        <w:t>Safeguarding Client Records</w:t>
      </w:r>
    </w:p>
    <w:p w14:paraId="0D36907D" w14:textId="77777777" w:rsidR="00E9458D" w:rsidRDefault="005C6BD6">
      <w:pPr>
        <w:spacing w:before="136"/>
        <w:ind w:left="1584"/>
        <w:rPr>
          <w:b/>
          <w:sz w:val="24"/>
        </w:rPr>
      </w:pPr>
      <w:r>
        <w:rPr>
          <w:b/>
          <w:sz w:val="24"/>
        </w:rPr>
        <w:t>PURPOSE</w:t>
      </w:r>
    </w:p>
    <w:p w14:paraId="0151B72C" w14:textId="77777777" w:rsidR="00E9458D" w:rsidRDefault="005C6BD6">
      <w:pPr>
        <w:pStyle w:val="BodyText"/>
        <w:ind w:left="1584" w:firstLine="0"/>
      </w:pPr>
      <w:r>
        <w:t>To establish guidelines for the protection of client information from loss or unauthorized use.</w:t>
      </w:r>
    </w:p>
    <w:p w14:paraId="36ECC975" w14:textId="77777777" w:rsidR="00E9458D" w:rsidRDefault="00E9458D">
      <w:pPr>
        <w:pStyle w:val="BodyText"/>
        <w:ind w:left="0" w:firstLine="0"/>
      </w:pPr>
    </w:p>
    <w:p w14:paraId="34F9695E" w14:textId="77777777" w:rsidR="00E9458D" w:rsidRDefault="005C6BD6">
      <w:pPr>
        <w:pStyle w:val="Heading2"/>
        <w:spacing w:before="1"/>
        <w:ind w:left="1584"/>
      </w:pPr>
      <w:r>
        <w:t>POLICY</w:t>
      </w:r>
    </w:p>
    <w:p w14:paraId="5F4C149C" w14:textId="77777777" w:rsidR="00E9458D" w:rsidRDefault="005C6BD6">
      <w:pPr>
        <w:pStyle w:val="BodyText"/>
        <w:ind w:left="1584" w:right="1701" w:firstLine="0"/>
      </w:pPr>
      <w:r>
        <w:t>Right Accord Private Duty- Home Health Care has established protocol for safeguarding client records against loss and/or unauthorized</w:t>
      </w:r>
      <w:r>
        <w:rPr>
          <w:spacing w:val="-1"/>
        </w:rPr>
        <w:t xml:space="preserve"> </w:t>
      </w:r>
      <w:r>
        <w:t>use.</w:t>
      </w:r>
    </w:p>
    <w:p w14:paraId="04BFA03C" w14:textId="77777777" w:rsidR="00E9458D" w:rsidRDefault="00E9458D">
      <w:pPr>
        <w:pStyle w:val="BodyText"/>
        <w:spacing w:before="11"/>
        <w:ind w:left="0" w:firstLine="0"/>
        <w:rPr>
          <w:sz w:val="23"/>
        </w:rPr>
      </w:pPr>
    </w:p>
    <w:p w14:paraId="4672BF11" w14:textId="77777777" w:rsidR="00E9458D" w:rsidRDefault="005C6BD6">
      <w:pPr>
        <w:pStyle w:val="Heading2"/>
        <w:ind w:left="1584"/>
      </w:pPr>
      <w:r>
        <w:t>PROCEDURES</w:t>
      </w:r>
    </w:p>
    <w:p w14:paraId="3B18BB87" w14:textId="77777777" w:rsidR="00E9458D" w:rsidRDefault="005C6BD6">
      <w:pPr>
        <w:pStyle w:val="ListParagraph"/>
        <w:numPr>
          <w:ilvl w:val="0"/>
          <w:numId w:val="553"/>
        </w:numPr>
        <w:tabs>
          <w:tab w:val="left" w:pos="1944"/>
        </w:tabs>
        <w:rPr>
          <w:sz w:val="24"/>
        </w:rPr>
      </w:pPr>
      <w:r>
        <w:rPr>
          <w:sz w:val="24"/>
        </w:rPr>
        <w:t>Client files shall be kept in locked cabinets and/or in a locked room in the Agency</w:t>
      </w:r>
      <w:r>
        <w:rPr>
          <w:spacing w:val="-7"/>
          <w:sz w:val="24"/>
        </w:rPr>
        <w:t xml:space="preserve"> </w:t>
      </w:r>
      <w:r>
        <w:rPr>
          <w:sz w:val="24"/>
        </w:rPr>
        <w:t>office.</w:t>
      </w:r>
    </w:p>
    <w:p w14:paraId="3EDF0767" w14:textId="77777777" w:rsidR="00E9458D" w:rsidRDefault="005C6BD6">
      <w:pPr>
        <w:pStyle w:val="ListParagraph"/>
        <w:numPr>
          <w:ilvl w:val="0"/>
          <w:numId w:val="553"/>
        </w:numPr>
        <w:tabs>
          <w:tab w:val="left" w:pos="1944"/>
        </w:tabs>
        <w:ind w:right="1487"/>
        <w:rPr>
          <w:sz w:val="24"/>
        </w:rPr>
      </w:pPr>
      <w:r>
        <w:rPr>
          <w:sz w:val="24"/>
        </w:rPr>
        <w:t>All files shall be returned to the locked cabinet and/or locked file room in the Agency office before the office</w:t>
      </w:r>
      <w:r>
        <w:rPr>
          <w:spacing w:val="-3"/>
          <w:sz w:val="24"/>
        </w:rPr>
        <w:t xml:space="preserve"> </w:t>
      </w:r>
      <w:r>
        <w:rPr>
          <w:sz w:val="24"/>
        </w:rPr>
        <w:t>closes.</w:t>
      </w:r>
    </w:p>
    <w:p w14:paraId="0D2BE0B3" w14:textId="77777777" w:rsidR="00E9458D" w:rsidRDefault="005C6BD6">
      <w:pPr>
        <w:pStyle w:val="ListParagraph"/>
        <w:numPr>
          <w:ilvl w:val="0"/>
          <w:numId w:val="553"/>
        </w:numPr>
        <w:tabs>
          <w:tab w:val="left" w:pos="1944"/>
        </w:tabs>
        <w:rPr>
          <w:sz w:val="24"/>
        </w:rPr>
      </w:pPr>
      <w:r>
        <w:rPr>
          <w:sz w:val="24"/>
        </w:rPr>
        <w:t>No client documentation shall be left on desks</w:t>
      </w:r>
      <w:r>
        <w:rPr>
          <w:spacing w:val="-3"/>
          <w:sz w:val="24"/>
        </w:rPr>
        <w:t xml:space="preserve"> </w:t>
      </w:r>
      <w:r>
        <w:rPr>
          <w:sz w:val="24"/>
        </w:rPr>
        <w:t>overnight.</w:t>
      </w:r>
    </w:p>
    <w:p w14:paraId="6757E42E" w14:textId="77777777" w:rsidR="00E9458D" w:rsidRDefault="005C6BD6">
      <w:pPr>
        <w:pStyle w:val="ListParagraph"/>
        <w:numPr>
          <w:ilvl w:val="0"/>
          <w:numId w:val="553"/>
        </w:numPr>
        <w:tabs>
          <w:tab w:val="left" w:pos="1944"/>
        </w:tabs>
        <w:rPr>
          <w:sz w:val="24"/>
        </w:rPr>
      </w:pPr>
      <w:r>
        <w:rPr>
          <w:sz w:val="24"/>
        </w:rPr>
        <w:t>Original client records shall be kept in the Agency office at all</w:t>
      </w:r>
      <w:r>
        <w:rPr>
          <w:spacing w:val="-3"/>
          <w:sz w:val="24"/>
        </w:rPr>
        <w:t xml:space="preserve"> </w:t>
      </w:r>
      <w:r>
        <w:rPr>
          <w:sz w:val="24"/>
        </w:rPr>
        <w:t>times.</w:t>
      </w:r>
    </w:p>
    <w:p w14:paraId="31D9988C" w14:textId="77777777" w:rsidR="00E9458D" w:rsidRDefault="005C6BD6">
      <w:pPr>
        <w:pStyle w:val="ListParagraph"/>
        <w:numPr>
          <w:ilvl w:val="0"/>
          <w:numId w:val="553"/>
        </w:numPr>
        <w:tabs>
          <w:tab w:val="left" w:pos="1944"/>
        </w:tabs>
        <w:spacing w:before="1"/>
        <w:rPr>
          <w:sz w:val="24"/>
        </w:rPr>
      </w:pPr>
      <w:r>
        <w:rPr>
          <w:sz w:val="24"/>
        </w:rPr>
        <w:t>Parts of client records, which may be copied,</w:t>
      </w:r>
      <w:r>
        <w:rPr>
          <w:spacing w:val="-7"/>
          <w:sz w:val="24"/>
        </w:rPr>
        <w:t xml:space="preserve"> </w:t>
      </w:r>
      <w:r>
        <w:rPr>
          <w:sz w:val="24"/>
        </w:rPr>
        <w:t>include:</w:t>
      </w:r>
    </w:p>
    <w:p w14:paraId="03BDF28D" w14:textId="77777777" w:rsidR="00E9458D" w:rsidRDefault="005C6BD6">
      <w:pPr>
        <w:pStyle w:val="ListParagraph"/>
        <w:numPr>
          <w:ilvl w:val="1"/>
          <w:numId w:val="553"/>
        </w:numPr>
        <w:tabs>
          <w:tab w:val="left" w:pos="2294"/>
        </w:tabs>
        <w:rPr>
          <w:sz w:val="24"/>
        </w:rPr>
      </w:pPr>
      <w:r>
        <w:rPr>
          <w:sz w:val="24"/>
        </w:rPr>
        <w:t>Service Plan;</w:t>
      </w:r>
    </w:p>
    <w:p w14:paraId="290ECDD6" w14:textId="77777777" w:rsidR="00E9458D" w:rsidRDefault="005C6BD6">
      <w:pPr>
        <w:pStyle w:val="ListParagraph"/>
        <w:numPr>
          <w:ilvl w:val="1"/>
          <w:numId w:val="553"/>
        </w:numPr>
        <w:tabs>
          <w:tab w:val="left" w:pos="2294"/>
        </w:tabs>
        <w:rPr>
          <w:sz w:val="24"/>
        </w:rPr>
      </w:pPr>
      <w:r>
        <w:rPr>
          <w:sz w:val="24"/>
        </w:rPr>
        <w:t>Treatment</w:t>
      </w:r>
      <w:r>
        <w:rPr>
          <w:spacing w:val="-1"/>
          <w:sz w:val="24"/>
        </w:rPr>
        <w:t xml:space="preserve"> </w:t>
      </w:r>
      <w:r>
        <w:rPr>
          <w:sz w:val="24"/>
        </w:rPr>
        <w:t>Plan;</w:t>
      </w:r>
    </w:p>
    <w:p w14:paraId="37FB5094" w14:textId="77777777" w:rsidR="00E9458D" w:rsidRDefault="005C6BD6">
      <w:pPr>
        <w:pStyle w:val="ListParagraph"/>
        <w:numPr>
          <w:ilvl w:val="1"/>
          <w:numId w:val="553"/>
        </w:numPr>
        <w:tabs>
          <w:tab w:val="left" w:pos="2294"/>
        </w:tabs>
        <w:rPr>
          <w:sz w:val="24"/>
        </w:rPr>
      </w:pPr>
      <w:r>
        <w:rPr>
          <w:sz w:val="24"/>
        </w:rPr>
        <w:t>Medication</w:t>
      </w:r>
      <w:r>
        <w:rPr>
          <w:spacing w:val="-2"/>
          <w:sz w:val="24"/>
        </w:rPr>
        <w:t xml:space="preserve"> </w:t>
      </w:r>
      <w:r>
        <w:rPr>
          <w:sz w:val="24"/>
        </w:rPr>
        <w:t>List;</w:t>
      </w:r>
    </w:p>
    <w:p w14:paraId="3F4EFC55" w14:textId="77777777" w:rsidR="00E9458D" w:rsidRDefault="005C6BD6">
      <w:pPr>
        <w:pStyle w:val="ListParagraph"/>
        <w:numPr>
          <w:ilvl w:val="1"/>
          <w:numId w:val="553"/>
        </w:numPr>
        <w:tabs>
          <w:tab w:val="left" w:pos="2294"/>
        </w:tabs>
        <w:rPr>
          <w:sz w:val="24"/>
        </w:rPr>
      </w:pPr>
      <w:r>
        <w:rPr>
          <w:sz w:val="24"/>
        </w:rPr>
        <w:t>Notations made within the previous 10 days;</w:t>
      </w:r>
      <w:r>
        <w:rPr>
          <w:spacing w:val="-4"/>
          <w:sz w:val="24"/>
        </w:rPr>
        <w:t xml:space="preserve"> </w:t>
      </w:r>
      <w:r>
        <w:rPr>
          <w:sz w:val="24"/>
        </w:rPr>
        <w:t>and,</w:t>
      </w:r>
    </w:p>
    <w:p w14:paraId="5433160E" w14:textId="77777777" w:rsidR="00E9458D" w:rsidRDefault="005C6BD6">
      <w:pPr>
        <w:pStyle w:val="ListParagraph"/>
        <w:numPr>
          <w:ilvl w:val="1"/>
          <w:numId w:val="553"/>
        </w:numPr>
        <w:tabs>
          <w:tab w:val="left" w:pos="2294"/>
        </w:tabs>
        <w:rPr>
          <w:sz w:val="24"/>
        </w:rPr>
      </w:pPr>
      <w:r>
        <w:rPr>
          <w:sz w:val="24"/>
        </w:rPr>
        <w:t>Client Assessments.</w:t>
      </w:r>
    </w:p>
    <w:p w14:paraId="46E1F45F" w14:textId="77777777" w:rsidR="00E9458D" w:rsidRDefault="005C6BD6">
      <w:pPr>
        <w:pStyle w:val="ListParagraph"/>
        <w:numPr>
          <w:ilvl w:val="0"/>
          <w:numId w:val="553"/>
        </w:numPr>
        <w:tabs>
          <w:tab w:val="left" w:pos="1944"/>
        </w:tabs>
        <w:rPr>
          <w:sz w:val="24"/>
        </w:rPr>
      </w:pPr>
      <w:r>
        <w:rPr>
          <w:sz w:val="24"/>
        </w:rPr>
        <w:t>Copies of records, which are taken out of the Agency office shall be protected</w:t>
      </w:r>
      <w:r>
        <w:rPr>
          <w:spacing w:val="-2"/>
          <w:sz w:val="24"/>
        </w:rPr>
        <w:t xml:space="preserve"> </w:t>
      </w:r>
      <w:r>
        <w:rPr>
          <w:sz w:val="24"/>
        </w:rPr>
        <w:t>by:</w:t>
      </w:r>
    </w:p>
    <w:p w14:paraId="6568BFD2" w14:textId="77777777" w:rsidR="00E9458D" w:rsidRDefault="005C6BD6">
      <w:pPr>
        <w:pStyle w:val="ListParagraph"/>
        <w:numPr>
          <w:ilvl w:val="1"/>
          <w:numId w:val="553"/>
        </w:numPr>
        <w:tabs>
          <w:tab w:val="left" w:pos="2305"/>
        </w:tabs>
        <w:ind w:left="2304" w:hanging="361"/>
        <w:rPr>
          <w:sz w:val="24"/>
        </w:rPr>
      </w:pPr>
      <w:r>
        <w:rPr>
          <w:sz w:val="24"/>
        </w:rPr>
        <w:t>covering them to protect</w:t>
      </w:r>
      <w:r>
        <w:rPr>
          <w:spacing w:val="-3"/>
          <w:sz w:val="24"/>
        </w:rPr>
        <w:t xml:space="preserve"> </w:t>
      </w:r>
      <w:r>
        <w:rPr>
          <w:sz w:val="24"/>
        </w:rPr>
        <w:t>confidentiality;</w:t>
      </w:r>
    </w:p>
    <w:p w14:paraId="7E93B6EC" w14:textId="77777777" w:rsidR="00E9458D" w:rsidRDefault="005C6BD6">
      <w:pPr>
        <w:pStyle w:val="ListParagraph"/>
        <w:numPr>
          <w:ilvl w:val="1"/>
          <w:numId w:val="553"/>
        </w:numPr>
        <w:tabs>
          <w:tab w:val="left" w:pos="2305"/>
        </w:tabs>
        <w:ind w:left="2304" w:hanging="361"/>
        <w:rPr>
          <w:sz w:val="24"/>
        </w:rPr>
      </w:pPr>
      <w:r>
        <w:rPr>
          <w:sz w:val="24"/>
        </w:rPr>
        <w:t>placing them on a vehicle’s back seat floor or in its</w:t>
      </w:r>
      <w:r>
        <w:rPr>
          <w:spacing w:val="-7"/>
          <w:sz w:val="24"/>
        </w:rPr>
        <w:t xml:space="preserve"> </w:t>
      </w:r>
      <w:r>
        <w:rPr>
          <w:sz w:val="24"/>
        </w:rPr>
        <w:t>trunk;</w:t>
      </w:r>
    </w:p>
    <w:p w14:paraId="03DD818F" w14:textId="77777777" w:rsidR="00E9458D" w:rsidRDefault="005C6BD6">
      <w:pPr>
        <w:pStyle w:val="ListParagraph"/>
        <w:numPr>
          <w:ilvl w:val="1"/>
          <w:numId w:val="553"/>
        </w:numPr>
        <w:tabs>
          <w:tab w:val="left" w:pos="2305"/>
        </w:tabs>
        <w:ind w:left="2304" w:hanging="361"/>
        <w:rPr>
          <w:sz w:val="24"/>
        </w:rPr>
      </w:pPr>
      <w:r>
        <w:rPr>
          <w:sz w:val="24"/>
        </w:rPr>
        <w:t>keeping the vehicle locked at all times;</w:t>
      </w:r>
      <w:r>
        <w:rPr>
          <w:spacing w:val="-3"/>
          <w:sz w:val="24"/>
        </w:rPr>
        <w:t xml:space="preserve"> </w:t>
      </w:r>
      <w:r>
        <w:rPr>
          <w:sz w:val="24"/>
        </w:rPr>
        <w:t>and,</w:t>
      </w:r>
    </w:p>
    <w:p w14:paraId="63C00E4F" w14:textId="77777777" w:rsidR="00E9458D" w:rsidRDefault="005C6BD6">
      <w:pPr>
        <w:pStyle w:val="ListParagraph"/>
        <w:numPr>
          <w:ilvl w:val="1"/>
          <w:numId w:val="553"/>
        </w:numPr>
        <w:tabs>
          <w:tab w:val="left" w:pos="2305"/>
        </w:tabs>
        <w:ind w:left="2304" w:hanging="361"/>
        <w:rPr>
          <w:sz w:val="24"/>
        </w:rPr>
      </w:pPr>
      <w:r>
        <w:rPr>
          <w:sz w:val="24"/>
        </w:rPr>
        <w:t>returning them to the Agency office by the end of the</w:t>
      </w:r>
      <w:r>
        <w:rPr>
          <w:spacing w:val="-3"/>
          <w:sz w:val="24"/>
        </w:rPr>
        <w:t xml:space="preserve"> </w:t>
      </w:r>
      <w:r>
        <w:rPr>
          <w:sz w:val="24"/>
        </w:rPr>
        <w:t>day.</w:t>
      </w:r>
    </w:p>
    <w:p w14:paraId="59F1D1DA" w14:textId="77777777" w:rsidR="00E9458D" w:rsidRDefault="005C6BD6">
      <w:pPr>
        <w:pStyle w:val="ListParagraph"/>
        <w:numPr>
          <w:ilvl w:val="0"/>
          <w:numId w:val="553"/>
        </w:numPr>
        <w:tabs>
          <w:tab w:val="left" w:pos="1944"/>
        </w:tabs>
        <w:ind w:right="1480"/>
        <w:jc w:val="both"/>
        <w:rPr>
          <w:sz w:val="24"/>
        </w:rPr>
      </w:pPr>
      <w:r>
        <w:rPr>
          <w:sz w:val="24"/>
        </w:rPr>
        <w:t>Removal of client records from the Agency office, or any variation to the “removal of client records from the Agency office” regulations, requires authorization from the Supervisor.</w:t>
      </w:r>
    </w:p>
    <w:p w14:paraId="2D0C7A47" w14:textId="77777777" w:rsidR="00E9458D" w:rsidRDefault="005C6BD6">
      <w:pPr>
        <w:pStyle w:val="ListParagraph"/>
        <w:numPr>
          <w:ilvl w:val="0"/>
          <w:numId w:val="553"/>
        </w:numPr>
        <w:tabs>
          <w:tab w:val="left" w:pos="1944"/>
        </w:tabs>
        <w:jc w:val="both"/>
        <w:rPr>
          <w:sz w:val="24"/>
        </w:rPr>
      </w:pPr>
      <w:r>
        <w:rPr>
          <w:sz w:val="24"/>
        </w:rPr>
        <w:t>All copies of client records shall be shredded when they are no longer</w:t>
      </w:r>
      <w:r>
        <w:rPr>
          <w:spacing w:val="-3"/>
          <w:sz w:val="24"/>
        </w:rPr>
        <w:t xml:space="preserve"> </w:t>
      </w:r>
      <w:r>
        <w:rPr>
          <w:sz w:val="24"/>
        </w:rPr>
        <w:t>needed.</w:t>
      </w:r>
    </w:p>
    <w:p w14:paraId="52BBC6B7" w14:textId="77777777" w:rsidR="00E9458D" w:rsidRDefault="005C6BD6">
      <w:pPr>
        <w:pStyle w:val="ListParagraph"/>
        <w:numPr>
          <w:ilvl w:val="0"/>
          <w:numId w:val="553"/>
        </w:numPr>
        <w:tabs>
          <w:tab w:val="left" w:pos="1944"/>
        </w:tabs>
        <w:ind w:right="1482"/>
        <w:jc w:val="both"/>
        <w:rPr>
          <w:i/>
          <w:sz w:val="24"/>
        </w:rPr>
      </w:pPr>
      <w:r>
        <w:rPr>
          <w:sz w:val="24"/>
        </w:rPr>
        <w:t xml:space="preserve">Procedures for Client records kept in clients’ home shall be in accordance with the Agency’s policy on </w:t>
      </w:r>
      <w:r>
        <w:rPr>
          <w:i/>
          <w:sz w:val="24"/>
        </w:rPr>
        <w:t>Records Kept in Clients’</w:t>
      </w:r>
      <w:r>
        <w:rPr>
          <w:i/>
          <w:spacing w:val="-3"/>
          <w:sz w:val="24"/>
        </w:rPr>
        <w:t xml:space="preserve"> </w:t>
      </w:r>
      <w:r>
        <w:rPr>
          <w:i/>
          <w:sz w:val="24"/>
        </w:rPr>
        <w:t>Homes.</w:t>
      </w:r>
    </w:p>
    <w:p w14:paraId="08C33AEB" w14:textId="77777777" w:rsidR="00E9458D" w:rsidRDefault="00E9458D">
      <w:pPr>
        <w:pStyle w:val="BodyText"/>
        <w:ind w:left="0" w:firstLine="0"/>
        <w:rPr>
          <w:i/>
        </w:rPr>
      </w:pPr>
    </w:p>
    <w:p w14:paraId="44B7F415" w14:textId="77777777" w:rsidR="00E9458D" w:rsidRDefault="005C6BD6">
      <w:pPr>
        <w:pStyle w:val="Heading2"/>
        <w:ind w:left="1584"/>
      </w:pPr>
      <w:r>
        <w:t>CROSS-POLICY REFERENCES</w:t>
      </w:r>
    </w:p>
    <w:p w14:paraId="601B91A2" w14:textId="77777777" w:rsidR="00E9458D" w:rsidRDefault="005C6BD6">
      <w:pPr>
        <w:pStyle w:val="BodyText"/>
        <w:ind w:left="1584" w:firstLine="0"/>
        <w:jc w:val="both"/>
      </w:pPr>
      <w:r>
        <w:t>1. Records to Keep in Clients’ Homes</w:t>
      </w:r>
    </w:p>
    <w:p w14:paraId="1CAEE30C"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781F71B" w14:textId="77777777">
        <w:trPr>
          <w:trHeight w:val="612"/>
        </w:trPr>
        <w:tc>
          <w:tcPr>
            <w:tcW w:w="5689" w:type="dxa"/>
          </w:tcPr>
          <w:p w14:paraId="7C490C1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9629CB0" w14:textId="77777777" w:rsidR="00E9458D" w:rsidRDefault="00E9458D">
            <w:pPr>
              <w:pStyle w:val="TableParagraph"/>
              <w:ind w:left="0"/>
              <w:rPr>
                <w:sz w:val="24"/>
              </w:rPr>
            </w:pPr>
          </w:p>
          <w:p w14:paraId="7721D1FE" w14:textId="77777777" w:rsidR="00E9458D" w:rsidRDefault="005C6BD6">
            <w:pPr>
              <w:pStyle w:val="TableParagraph"/>
              <w:ind w:left="487"/>
              <w:rPr>
                <w:sz w:val="20"/>
              </w:rPr>
            </w:pPr>
            <w:r>
              <w:rPr>
                <w:noProof/>
                <w:sz w:val="20"/>
              </w:rPr>
              <w:drawing>
                <wp:inline distT="0" distB="0" distL="0" distR="0" wp14:anchorId="10EF5A99" wp14:editId="49734A71">
                  <wp:extent cx="1390695" cy="966501"/>
                  <wp:effectExtent l="0" t="0" r="0" b="0"/>
                  <wp:docPr id="4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DE73329" w14:textId="77777777">
        <w:trPr>
          <w:trHeight w:val="1184"/>
        </w:trPr>
        <w:tc>
          <w:tcPr>
            <w:tcW w:w="5689" w:type="dxa"/>
          </w:tcPr>
          <w:p w14:paraId="7FF1AE22" w14:textId="77777777" w:rsidR="00E9458D" w:rsidRDefault="00E9458D">
            <w:pPr>
              <w:pStyle w:val="TableParagraph"/>
              <w:ind w:left="0"/>
              <w:rPr>
                <w:sz w:val="24"/>
              </w:rPr>
            </w:pPr>
          </w:p>
          <w:p w14:paraId="75B23AB2" w14:textId="77777777" w:rsidR="00E9458D" w:rsidRDefault="005C6BD6">
            <w:pPr>
              <w:pStyle w:val="TableParagraph"/>
              <w:tabs>
                <w:tab w:val="left" w:pos="1414"/>
              </w:tabs>
              <w:rPr>
                <w:b/>
                <w:sz w:val="24"/>
              </w:rPr>
            </w:pPr>
            <w:r>
              <w:rPr>
                <w:b/>
                <w:sz w:val="24"/>
              </w:rPr>
              <w:t>Section</w:t>
            </w:r>
            <w:r>
              <w:rPr>
                <w:b/>
                <w:spacing w:val="-1"/>
                <w:sz w:val="24"/>
              </w:rPr>
              <w:t xml:space="preserve"> </w:t>
            </w:r>
            <w:r>
              <w:rPr>
                <w:b/>
                <w:sz w:val="24"/>
              </w:rPr>
              <w:t>3:</w:t>
            </w:r>
            <w:r>
              <w:rPr>
                <w:b/>
                <w:sz w:val="24"/>
              </w:rPr>
              <w:tab/>
              <w:t>Service Delivery and Client</w:t>
            </w:r>
            <w:r>
              <w:rPr>
                <w:b/>
                <w:spacing w:val="-2"/>
                <w:sz w:val="24"/>
              </w:rPr>
              <w:t xml:space="preserve"> </w:t>
            </w:r>
            <w:r>
              <w:rPr>
                <w:b/>
                <w:sz w:val="24"/>
              </w:rPr>
              <w:t>Care</w:t>
            </w:r>
          </w:p>
        </w:tc>
        <w:tc>
          <w:tcPr>
            <w:tcW w:w="3168" w:type="dxa"/>
            <w:vMerge/>
            <w:tcBorders>
              <w:top w:val="nil"/>
            </w:tcBorders>
          </w:tcPr>
          <w:p w14:paraId="5182B1AE" w14:textId="77777777" w:rsidR="00E9458D" w:rsidRDefault="00E9458D">
            <w:pPr>
              <w:rPr>
                <w:sz w:val="2"/>
                <w:szCs w:val="2"/>
              </w:rPr>
            </w:pPr>
          </w:p>
        </w:tc>
      </w:tr>
      <w:tr w:rsidR="00E9458D" w14:paraId="182433A6" w14:textId="77777777">
        <w:trPr>
          <w:trHeight w:val="275"/>
        </w:trPr>
        <w:tc>
          <w:tcPr>
            <w:tcW w:w="5689" w:type="dxa"/>
            <w:vMerge w:val="restart"/>
          </w:tcPr>
          <w:p w14:paraId="49A2624B" w14:textId="77777777" w:rsidR="00E9458D" w:rsidRDefault="00E9458D">
            <w:pPr>
              <w:pStyle w:val="TableParagraph"/>
              <w:ind w:left="0"/>
              <w:rPr>
                <w:sz w:val="24"/>
              </w:rPr>
            </w:pPr>
          </w:p>
          <w:p w14:paraId="75A1AC23" w14:textId="77777777" w:rsidR="00E9458D" w:rsidRDefault="005C6BD6">
            <w:pPr>
              <w:pStyle w:val="TableParagraph"/>
              <w:rPr>
                <w:b/>
                <w:sz w:val="24"/>
              </w:rPr>
            </w:pPr>
            <w:r>
              <w:rPr>
                <w:b/>
                <w:sz w:val="24"/>
              </w:rPr>
              <w:t>Policy Title: Retention &amp; Destruction</w:t>
            </w:r>
          </w:p>
          <w:p w14:paraId="5655B333" w14:textId="77777777" w:rsidR="00E9458D" w:rsidRDefault="005C6BD6">
            <w:pPr>
              <w:pStyle w:val="TableParagraph"/>
              <w:ind w:left="1428"/>
              <w:rPr>
                <w:b/>
                <w:sz w:val="24"/>
              </w:rPr>
            </w:pPr>
            <w:r>
              <w:rPr>
                <w:b/>
                <w:sz w:val="24"/>
              </w:rPr>
              <w:t>of Client Records</w:t>
            </w:r>
          </w:p>
        </w:tc>
        <w:tc>
          <w:tcPr>
            <w:tcW w:w="3168" w:type="dxa"/>
          </w:tcPr>
          <w:p w14:paraId="30C8885D"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3.210.30</w:t>
            </w:r>
          </w:p>
        </w:tc>
      </w:tr>
      <w:tr w:rsidR="00E9458D" w14:paraId="5593A933" w14:textId="77777777">
        <w:trPr>
          <w:trHeight w:val="275"/>
        </w:trPr>
        <w:tc>
          <w:tcPr>
            <w:tcW w:w="5689" w:type="dxa"/>
            <w:vMerge/>
            <w:tcBorders>
              <w:top w:val="nil"/>
            </w:tcBorders>
          </w:tcPr>
          <w:p w14:paraId="3FDE354E" w14:textId="77777777" w:rsidR="00E9458D" w:rsidRDefault="00E9458D">
            <w:pPr>
              <w:rPr>
                <w:sz w:val="2"/>
                <w:szCs w:val="2"/>
              </w:rPr>
            </w:pPr>
          </w:p>
        </w:tc>
        <w:tc>
          <w:tcPr>
            <w:tcW w:w="3168" w:type="dxa"/>
          </w:tcPr>
          <w:p w14:paraId="4AAFCE8C" w14:textId="77777777" w:rsidR="00E9458D" w:rsidRDefault="005C6BD6">
            <w:pPr>
              <w:pStyle w:val="TableParagraph"/>
              <w:spacing w:line="255" w:lineRule="exact"/>
              <w:rPr>
                <w:b/>
                <w:sz w:val="24"/>
              </w:rPr>
            </w:pPr>
            <w:r>
              <w:rPr>
                <w:b/>
                <w:sz w:val="24"/>
              </w:rPr>
              <w:t>Effective Date:</w:t>
            </w:r>
          </w:p>
        </w:tc>
      </w:tr>
      <w:tr w:rsidR="00E9458D" w14:paraId="32FE250B" w14:textId="77777777">
        <w:trPr>
          <w:trHeight w:val="276"/>
        </w:trPr>
        <w:tc>
          <w:tcPr>
            <w:tcW w:w="5689" w:type="dxa"/>
            <w:vMerge/>
            <w:tcBorders>
              <w:top w:val="nil"/>
            </w:tcBorders>
          </w:tcPr>
          <w:p w14:paraId="1CCEE94A" w14:textId="77777777" w:rsidR="00E9458D" w:rsidRDefault="00E9458D">
            <w:pPr>
              <w:rPr>
                <w:sz w:val="2"/>
                <w:szCs w:val="2"/>
              </w:rPr>
            </w:pPr>
          </w:p>
        </w:tc>
        <w:tc>
          <w:tcPr>
            <w:tcW w:w="3168" w:type="dxa"/>
          </w:tcPr>
          <w:p w14:paraId="48D8749A" w14:textId="77777777" w:rsidR="00E9458D" w:rsidRDefault="005C6BD6">
            <w:pPr>
              <w:pStyle w:val="TableParagraph"/>
              <w:spacing w:before="1" w:line="255" w:lineRule="exact"/>
              <w:rPr>
                <w:b/>
                <w:sz w:val="24"/>
              </w:rPr>
            </w:pPr>
            <w:r>
              <w:rPr>
                <w:b/>
                <w:sz w:val="24"/>
              </w:rPr>
              <w:t>Revision Date:</w:t>
            </w:r>
          </w:p>
        </w:tc>
      </w:tr>
      <w:tr w:rsidR="00E9458D" w14:paraId="375020A3" w14:textId="77777777">
        <w:trPr>
          <w:trHeight w:val="275"/>
        </w:trPr>
        <w:tc>
          <w:tcPr>
            <w:tcW w:w="5689" w:type="dxa"/>
            <w:vMerge/>
            <w:tcBorders>
              <w:top w:val="nil"/>
            </w:tcBorders>
          </w:tcPr>
          <w:p w14:paraId="5ADFDC74" w14:textId="77777777" w:rsidR="00E9458D" w:rsidRDefault="00E9458D">
            <w:pPr>
              <w:rPr>
                <w:sz w:val="2"/>
                <w:szCs w:val="2"/>
              </w:rPr>
            </w:pPr>
          </w:p>
        </w:tc>
        <w:tc>
          <w:tcPr>
            <w:tcW w:w="3168" w:type="dxa"/>
          </w:tcPr>
          <w:p w14:paraId="59193697" w14:textId="77777777" w:rsidR="00E9458D" w:rsidRDefault="005C6BD6">
            <w:pPr>
              <w:pStyle w:val="TableParagraph"/>
              <w:spacing w:line="255" w:lineRule="exact"/>
              <w:rPr>
                <w:b/>
                <w:sz w:val="24"/>
              </w:rPr>
            </w:pPr>
            <w:r>
              <w:rPr>
                <w:b/>
                <w:sz w:val="24"/>
              </w:rPr>
              <w:t>Approved By:</w:t>
            </w:r>
          </w:p>
        </w:tc>
      </w:tr>
      <w:tr w:rsidR="00E9458D" w14:paraId="0E57FC93" w14:textId="77777777">
        <w:trPr>
          <w:trHeight w:val="276"/>
        </w:trPr>
        <w:tc>
          <w:tcPr>
            <w:tcW w:w="5689" w:type="dxa"/>
            <w:vMerge/>
            <w:tcBorders>
              <w:top w:val="nil"/>
            </w:tcBorders>
          </w:tcPr>
          <w:p w14:paraId="1800E8A1" w14:textId="77777777" w:rsidR="00E9458D" w:rsidRDefault="00E9458D">
            <w:pPr>
              <w:rPr>
                <w:sz w:val="2"/>
                <w:szCs w:val="2"/>
              </w:rPr>
            </w:pPr>
          </w:p>
        </w:tc>
        <w:tc>
          <w:tcPr>
            <w:tcW w:w="3168" w:type="dxa"/>
          </w:tcPr>
          <w:p w14:paraId="75E9330A" w14:textId="77777777" w:rsidR="00E9458D" w:rsidRDefault="005C6BD6">
            <w:pPr>
              <w:pStyle w:val="TableParagraph"/>
              <w:tabs>
                <w:tab w:val="left" w:pos="189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1"/>
                <w:sz w:val="24"/>
              </w:rPr>
              <w:t xml:space="preserve"> </w:t>
            </w:r>
            <w:r>
              <w:rPr>
                <w:b/>
                <w:sz w:val="24"/>
              </w:rPr>
              <w:t>2</w:t>
            </w:r>
          </w:p>
        </w:tc>
      </w:tr>
    </w:tbl>
    <w:p w14:paraId="60814348" w14:textId="77777777" w:rsidR="00E9458D" w:rsidRDefault="00E9458D">
      <w:pPr>
        <w:pStyle w:val="BodyText"/>
        <w:spacing w:before="5"/>
        <w:ind w:left="0" w:firstLine="0"/>
        <w:rPr>
          <w:sz w:val="16"/>
        </w:rPr>
      </w:pPr>
    </w:p>
    <w:p w14:paraId="59FEFD9E" w14:textId="77777777" w:rsidR="00E9458D" w:rsidRDefault="005C6BD6">
      <w:pPr>
        <w:pStyle w:val="Heading2"/>
        <w:spacing w:before="93"/>
        <w:ind w:left="1584"/>
        <w:rPr>
          <w:rFonts w:ascii="Arial"/>
        </w:rPr>
      </w:pPr>
      <w:bookmarkStart w:id="71" w:name="_bookmark71"/>
      <w:bookmarkEnd w:id="71"/>
      <w:r>
        <w:rPr>
          <w:rFonts w:ascii="Arial"/>
        </w:rPr>
        <w:t>Retention &amp; Destruction of Client Records</w:t>
      </w:r>
    </w:p>
    <w:p w14:paraId="265475C9" w14:textId="77777777" w:rsidR="00E9458D" w:rsidRDefault="005C6BD6">
      <w:pPr>
        <w:spacing w:before="136"/>
        <w:ind w:left="1584"/>
        <w:rPr>
          <w:b/>
          <w:sz w:val="24"/>
        </w:rPr>
      </w:pPr>
      <w:r>
        <w:rPr>
          <w:b/>
          <w:sz w:val="24"/>
        </w:rPr>
        <w:t>PURPOSE</w:t>
      </w:r>
    </w:p>
    <w:p w14:paraId="11375C44" w14:textId="77777777" w:rsidR="00E9458D" w:rsidRDefault="005C6BD6">
      <w:pPr>
        <w:pStyle w:val="BodyText"/>
        <w:ind w:left="1584" w:right="1701" w:firstLine="0"/>
      </w:pPr>
      <w:r>
        <w:t>To comply with applicable laws and regulations regarding the retention and destruction of client files/records.</w:t>
      </w:r>
    </w:p>
    <w:p w14:paraId="13DB51AE" w14:textId="77777777" w:rsidR="00E9458D" w:rsidRDefault="00E9458D">
      <w:pPr>
        <w:pStyle w:val="BodyText"/>
        <w:ind w:left="0" w:firstLine="0"/>
      </w:pPr>
    </w:p>
    <w:p w14:paraId="5FD943CB" w14:textId="77777777" w:rsidR="00E9458D" w:rsidRDefault="005C6BD6">
      <w:pPr>
        <w:pStyle w:val="Heading2"/>
        <w:spacing w:before="1"/>
        <w:ind w:left="1584"/>
      </w:pPr>
      <w:r>
        <w:t>POLICY</w:t>
      </w:r>
    </w:p>
    <w:p w14:paraId="2D0ABCCE" w14:textId="77777777" w:rsidR="00E9458D" w:rsidRDefault="005C6BD6">
      <w:pPr>
        <w:pStyle w:val="BodyText"/>
        <w:ind w:left="1584" w:right="1701" w:firstLine="0"/>
      </w:pPr>
      <w:r>
        <w:t>Right Accord Private Duty- Home Health Care maintains/keeps client files/records for the mandatory period required and then destroys them.</w:t>
      </w:r>
    </w:p>
    <w:p w14:paraId="0FFA008F" w14:textId="77777777" w:rsidR="00E9458D" w:rsidRDefault="00E9458D">
      <w:pPr>
        <w:pStyle w:val="BodyText"/>
        <w:spacing w:before="11"/>
        <w:ind w:left="0" w:firstLine="0"/>
        <w:rPr>
          <w:sz w:val="23"/>
        </w:rPr>
      </w:pPr>
    </w:p>
    <w:p w14:paraId="04F419A3" w14:textId="77777777" w:rsidR="00E9458D" w:rsidRDefault="005C6BD6">
      <w:pPr>
        <w:pStyle w:val="Heading2"/>
        <w:ind w:left="1584"/>
      </w:pPr>
      <w:r>
        <w:t>PROCEDURES</w:t>
      </w:r>
    </w:p>
    <w:p w14:paraId="238831B9" w14:textId="77777777" w:rsidR="00E9458D" w:rsidRDefault="005C6BD6">
      <w:pPr>
        <w:pStyle w:val="ListParagraph"/>
        <w:numPr>
          <w:ilvl w:val="0"/>
          <w:numId w:val="552"/>
        </w:numPr>
        <w:tabs>
          <w:tab w:val="left" w:pos="1944"/>
        </w:tabs>
        <w:jc w:val="both"/>
        <w:rPr>
          <w:sz w:val="24"/>
        </w:rPr>
      </w:pPr>
      <w:r>
        <w:rPr>
          <w:sz w:val="24"/>
        </w:rPr>
        <w:t>All</w:t>
      </w:r>
      <w:r>
        <w:rPr>
          <w:spacing w:val="50"/>
          <w:sz w:val="24"/>
        </w:rPr>
        <w:t xml:space="preserve"> </w:t>
      </w:r>
      <w:r>
        <w:rPr>
          <w:sz w:val="24"/>
        </w:rPr>
        <w:t>records</w:t>
      </w:r>
      <w:r>
        <w:rPr>
          <w:spacing w:val="48"/>
          <w:sz w:val="24"/>
        </w:rPr>
        <w:t xml:space="preserve"> </w:t>
      </w:r>
      <w:r>
        <w:rPr>
          <w:sz w:val="24"/>
        </w:rPr>
        <w:t>shall</w:t>
      </w:r>
      <w:r>
        <w:rPr>
          <w:spacing w:val="51"/>
          <w:sz w:val="24"/>
        </w:rPr>
        <w:t xml:space="preserve"> </w:t>
      </w:r>
      <w:r>
        <w:rPr>
          <w:sz w:val="24"/>
        </w:rPr>
        <w:t>be</w:t>
      </w:r>
      <w:r>
        <w:rPr>
          <w:spacing w:val="50"/>
          <w:sz w:val="24"/>
        </w:rPr>
        <w:t xml:space="preserve"> </w:t>
      </w:r>
      <w:r>
        <w:rPr>
          <w:sz w:val="24"/>
        </w:rPr>
        <w:t>maintained</w:t>
      </w:r>
      <w:r>
        <w:rPr>
          <w:spacing w:val="51"/>
          <w:sz w:val="24"/>
        </w:rPr>
        <w:t xml:space="preserve"> </w:t>
      </w:r>
      <w:r>
        <w:rPr>
          <w:sz w:val="24"/>
        </w:rPr>
        <w:t>and</w:t>
      </w:r>
      <w:r>
        <w:rPr>
          <w:spacing w:val="51"/>
          <w:sz w:val="24"/>
        </w:rPr>
        <w:t xml:space="preserve"> </w:t>
      </w:r>
      <w:r>
        <w:rPr>
          <w:sz w:val="24"/>
        </w:rPr>
        <w:t>protected,</w:t>
      </w:r>
      <w:r>
        <w:rPr>
          <w:spacing w:val="49"/>
          <w:sz w:val="24"/>
        </w:rPr>
        <w:t xml:space="preserve"> </w:t>
      </w:r>
      <w:r>
        <w:rPr>
          <w:sz w:val="24"/>
        </w:rPr>
        <w:t>as</w:t>
      </w:r>
      <w:r>
        <w:rPr>
          <w:spacing w:val="50"/>
          <w:sz w:val="24"/>
        </w:rPr>
        <w:t xml:space="preserve"> </w:t>
      </w:r>
      <w:r>
        <w:rPr>
          <w:sz w:val="24"/>
        </w:rPr>
        <w:t>detailed</w:t>
      </w:r>
      <w:r>
        <w:rPr>
          <w:spacing w:val="50"/>
          <w:sz w:val="24"/>
        </w:rPr>
        <w:t xml:space="preserve"> </w:t>
      </w:r>
      <w:r>
        <w:rPr>
          <w:sz w:val="24"/>
        </w:rPr>
        <w:t>in</w:t>
      </w:r>
      <w:r>
        <w:rPr>
          <w:spacing w:val="50"/>
          <w:sz w:val="24"/>
        </w:rPr>
        <w:t xml:space="preserve"> </w:t>
      </w:r>
      <w:r>
        <w:rPr>
          <w:sz w:val="24"/>
        </w:rPr>
        <w:t>the</w:t>
      </w:r>
      <w:r>
        <w:rPr>
          <w:spacing w:val="51"/>
          <w:sz w:val="24"/>
        </w:rPr>
        <w:t xml:space="preserve"> </w:t>
      </w:r>
      <w:r>
        <w:rPr>
          <w:sz w:val="24"/>
        </w:rPr>
        <w:t>Agency’s</w:t>
      </w:r>
      <w:r>
        <w:rPr>
          <w:spacing w:val="51"/>
          <w:sz w:val="24"/>
        </w:rPr>
        <w:t xml:space="preserve"> </w:t>
      </w:r>
      <w:r>
        <w:rPr>
          <w:sz w:val="24"/>
        </w:rPr>
        <w:t>policy</w:t>
      </w:r>
      <w:r>
        <w:rPr>
          <w:spacing w:val="50"/>
          <w:sz w:val="24"/>
        </w:rPr>
        <w:t xml:space="preserve"> </w:t>
      </w:r>
      <w:r>
        <w:rPr>
          <w:sz w:val="24"/>
        </w:rPr>
        <w:t>on</w:t>
      </w:r>
    </w:p>
    <w:p w14:paraId="3AE83FD4" w14:textId="77777777" w:rsidR="00E9458D" w:rsidRDefault="005C6BD6">
      <w:pPr>
        <w:ind w:left="1944"/>
        <w:jc w:val="both"/>
        <w:rPr>
          <w:sz w:val="24"/>
        </w:rPr>
      </w:pPr>
      <w:r>
        <w:rPr>
          <w:i/>
          <w:sz w:val="24"/>
        </w:rPr>
        <w:t>Documentation and Client Records</w:t>
      </w:r>
      <w:r>
        <w:rPr>
          <w:sz w:val="24"/>
        </w:rPr>
        <w:t>.</w:t>
      </w:r>
    </w:p>
    <w:p w14:paraId="7AE575A3" w14:textId="77777777" w:rsidR="00E9458D" w:rsidRDefault="005C6BD6">
      <w:pPr>
        <w:pStyle w:val="ListParagraph"/>
        <w:numPr>
          <w:ilvl w:val="0"/>
          <w:numId w:val="552"/>
        </w:numPr>
        <w:tabs>
          <w:tab w:val="left" w:pos="1944"/>
        </w:tabs>
        <w:jc w:val="both"/>
        <w:rPr>
          <w:sz w:val="24"/>
        </w:rPr>
      </w:pPr>
      <w:r>
        <w:rPr>
          <w:sz w:val="24"/>
        </w:rPr>
        <w:t>Active and inactive file/records shall be kept</w:t>
      </w:r>
      <w:r>
        <w:rPr>
          <w:spacing w:val="-3"/>
          <w:sz w:val="24"/>
        </w:rPr>
        <w:t xml:space="preserve"> </w:t>
      </w:r>
      <w:r>
        <w:rPr>
          <w:sz w:val="24"/>
        </w:rPr>
        <w:t>separately.</w:t>
      </w:r>
    </w:p>
    <w:p w14:paraId="4FDEF54F" w14:textId="77777777" w:rsidR="00E9458D" w:rsidRDefault="005C6BD6">
      <w:pPr>
        <w:pStyle w:val="ListParagraph"/>
        <w:numPr>
          <w:ilvl w:val="0"/>
          <w:numId w:val="552"/>
        </w:numPr>
        <w:tabs>
          <w:tab w:val="left" w:pos="1944"/>
        </w:tabs>
        <w:ind w:right="1483"/>
        <w:jc w:val="both"/>
        <w:rPr>
          <w:sz w:val="24"/>
        </w:rPr>
      </w:pPr>
      <w:r>
        <w:rPr>
          <w:sz w:val="24"/>
        </w:rPr>
        <w:t>When a file/record is closed, all related documentation shall be placed in the file/record, which shall then be moved from the “Active” file/record location to the “Inactive” file/record</w:t>
      </w:r>
      <w:r>
        <w:rPr>
          <w:spacing w:val="-1"/>
          <w:sz w:val="24"/>
        </w:rPr>
        <w:t xml:space="preserve"> </w:t>
      </w:r>
      <w:r>
        <w:rPr>
          <w:sz w:val="24"/>
        </w:rPr>
        <w:t>location.</w:t>
      </w:r>
    </w:p>
    <w:p w14:paraId="3775C4B9" w14:textId="77777777" w:rsidR="00E9458D" w:rsidRDefault="005C6BD6">
      <w:pPr>
        <w:pStyle w:val="ListParagraph"/>
        <w:numPr>
          <w:ilvl w:val="0"/>
          <w:numId w:val="552"/>
        </w:numPr>
        <w:tabs>
          <w:tab w:val="left" w:pos="1944"/>
        </w:tabs>
        <w:spacing w:before="1"/>
        <w:jc w:val="both"/>
        <w:rPr>
          <w:sz w:val="24"/>
        </w:rPr>
      </w:pPr>
      <w:r>
        <w:rPr>
          <w:sz w:val="24"/>
        </w:rPr>
        <w:t>Client files/records shall remain the property of the</w:t>
      </w:r>
      <w:r>
        <w:rPr>
          <w:spacing w:val="-3"/>
          <w:sz w:val="24"/>
        </w:rPr>
        <w:t xml:space="preserve"> </w:t>
      </w:r>
      <w:r>
        <w:rPr>
          <w:sz w:val="24"/>
        </w:rPr>
        <w:t>Agency.</w:t>
      </w:r>
    </w:p>
    <w:p w14:paraId="3C08ABB3" w14:textId="77777777" w:rsidR="00E9458D" w:rsidRDefault="005C6BD6">
      <w:pPr>
        <w:pStyle w:val="ListParagraph"/>
        <w:numPr>
          <w:ilvl w:val="0"/>
          <w:numId w:val="552"/>
        </w:numPr>
        <w:tabs>
          <w:tab w:val="left" w:pos="1944"/>
        </w:tabs>
        <w:ind w:right="1481"/>
        <w:jc w:val="both"/>
        <w:rPr>
          <w:sz w:val="24"/>
        </w:rPr>
      </w:pPr>
      <w:r>
        <w:rPr>
          <w:sz w:val="24"/>
        </w:rPr>
        <w:t>The Agency shall keep all files/records of cases involved in litigation until the case is concluded, even if the case goes beyond the period that, by law, records are required to be kept.</w:t>
      </w:r>
    </w:p>
    <w:p w14:paraId="33AFB83C" w14:textId="77777777" w:rsidR="00E9458D" w:rsidRDefault="005C6BD6">
      <w:pPr>
        <w:pStyle w:val="ListParagraph"/>
        <w:numPr>
          <w:ilvl w:val="0"/>
          <w:numId w:val="552"/>
        </w:numPr>
        <w:tabs>
          <w:tab w:val="left" w:pos="1944"/>
        </w:tabs>
        <w:ind w:right="1486"/>
        <w:jc w:val="both"/>
        <w:rPr>
          <w:sz w:val="24"/>
        </w:rPr>
      </w:pPr>
      <w:r>
        <w:rPr>
          <w:sz w:val="24"/>
        </w:rPr>
        <w:t>Closed client files/records shall be held for the prescribed time and then shall be destroyed.</w:t>
      </w:r>
    </w:p>
    <w:p w14:paraId="773BB733" w14:textId="77777777" w:rsidR="00E9458D" w:rsidRDefault="005C6BD6">
      <w:pPr>
        <w:pStyle w:val="ListParagraph"/>
        <w:numPr>
          <w:ilvl w:val="0"/>
          <w:numId w:val="552"/>
        </w:numPr>
        <w:tabs>
          <w:tab w:val="left" w:pos="1944"/>
        </w:tabs>
        <w:jc w:val="both"/>
        <w:rPr>
          <w:sz w:val="24"/>
        </w:rPr>
      </w:pPr>
      <w:r>
        <w:rPr>
          <w:sz w:val="24"/>
        </w:rPr>
        <w:t>Physical file/records shall be destroyed</w:t>
      </w:r>
      <w:r>
        <w:rPr>
          <w:spacing w:val="-6"/>
          <w:sz w:val="24"/>
        </w:rPr>
        <w:t xml:space="preserve"> </w:t>
      </w:r>
      <w:r>
        <w:rPr>
          <w:sz w:val="24"/>
        </w:rPr>
        <w:t>by:</w:t>
      </w:r>
    </w:p>
    <w:p w14:paraId="48F024D3" w14:textId="77777777" w:rsidR="00E9458D" w:rsidRDefault="005C6BD6">
      <w:pPr>
        <w:pStyle w:val="ListParagraph"/>
        <w:numPr>
          <w:ilvl w:val="1"/>
          <w:numId w:val="552"/>
        </w:numPr>
        <w:tabs>
          <w:tab w:val="left" w:pos="2294"/>
        </w:tabs>
        <w:rPr>
          <w:sz w:val="24"/>
        </w:rPr>
      </w:pPr>
      <w:r>
        <w:rPr>
          <w:sz w:val="24"/>
        </w:rPr>
        <w:t>shredding within the Agency</w:t>
      </w:r>
      <w:r>
        <w:rPr>
          <w:spacing w:val="-5"/>
          <w:sz w:val="24"/>
        </w:rPr>
        <w:t xml:space="preserve"> </w:t>
      </w:r>
      <w:r>
        <w:rPr>
          <w:sz w:val="24"/>
        </w:rPr>
        <w:t>office;</w:t>
      </w:r>
    </w:p>
    <w:p w14:paraId="3FC191E3" w14:textId="77777777" w:rsidR="00E9458D" w:rsidRDefault="005C6BD6">
      <w:pPr>
        <w:pStyle w:val="ListParagraph"/>
        <w:numPr>
          <w:ilvl w:val="1"/>
          <w:numId w:val="552"/>
        </w:numPr>
        <w:tabs>
          <w:tab w:val="left" w:pos="2294"/>
        </w:tabs>
        <w:rPr>
          <w:sz w:val="24"/>
        </w:rPr>
      </w:pPr>
      <w:r>
        <w:rPr>
          <w:sz w:val="24"/>
        </w:rPr>
        <w:t>an outside company, which specializes in</w:t>
      </w:r>
      <w:r>
        <w:rPr>
          <w:spacing w:val="-1"/>
          <w:sz w:val="24"/>
        </w:rPr>
        <w:t xml:space="preserve"> </w:t>
      </w:r>
      <w:r>
        <w:rPr>
          <w:sz w:val="24"/>
        </w:rPr>
        <w:t>shredding;</w:t>
      </w:r>
    </w:p>
    <w:p w14:paraId="00068623" w14:textId="77777777" w:rsidR="00E9458D" w:rsidRDefault="005C6BD6">
      <w:pPr>
        <w:pStyle w:val="ListParagraph"/>
        <w:numPr>
          <w:ilvl w:val="1"/>
          <w:numId w:val="552"/>
        </w:numPr>
        <w:tabs>
          <w:tab w:val="left" w:pos="2294"/>
        </w:tabs>
        <w:rPr>
          <w:sz w:val="24"/>
        </w:rPr>
      </w:pPr>
      <w:r>
        <w:rPr>
          <w:sz w:val="24"/>
        </w:rPr>
        <w:t>a secure, electronic or physical process for electronic files/records;</w:t>
      </w:r>
      <w:r>
        <w:rPr>
          <w:spacing w:val="-2"/>
          <w:sz w:val="24"/>
        </w:rPr>
        <w:t xml:space="preserve"> </w:t>
      </w:r>
      <w:r>
        <w:rPr>
          <w:sz w:val="24"/>
        </w:rPr>
        <w:t>or,</w:t>
      </w:r>
    </w:p>
    <w:p w14:paraId="1554A9EF" w14:textId="77777777" w:rsidR="00E9458D" w:rsidRDefault="005C6BD6">
      <w:pPr>
        <w:pStyle w:val="ListParagraph"/>
        <w:numPr>
          <w:ilvl w:val="1"/>
          <w:numId w:val="552"/>
        </w:numPr>
        <w:tabs>
          <w:tab w:val="left" w:pos="2294"/>
        </w:tabs>
        <w:rPr>
          <w:sz w:val="24"/>
        </w:rPr>
      </w:pPr>
      <w:r>
        <w:rPr>
          <w:sz w:val="24"/>
        </w:rPr>
        <w:t>an outside company, which specializes in erasing electronic</w:t>
      </w:r>
      <w:r>
        <w:rPr>
          <w:spacing w:val="-2"/>
          <w:sz w:val="24"/>
        </w:rPr>
        <w:t xml:space="preserve"> </w:t>
      </w:r>
      <w:r>
        <w:rPr>
          <w:sz w:val="24"/>
        </w:rPr>
        <w:t>files/records.</w:t>
      </w:r>
    </w:p>
    <w:p w14:paraId="6C07F8A9" w14:textId="77777777" w:rsidR="00E9458D" w:rsidRDefault="005C6BD6">
      <w:pPr>
        <w:pStyle w:val="ListParagraph"/>
        <w:numPr>
          <w:ilvl w:val="0"/>
          <w:numId w:val="552"/>
        </w:numPr>
        <w:tabs>
          <w:tab w:val="left" w:pos="1944"/>
        </w:tabs>
        <w:rPr>
          <w:sz w:val="24"/>
        </w:rPr>
      </w:pPr>
      <w:r>
        <w:rPr>
          <w:sz w:val="24"/>
        </w:rPr>
        <w:t>A log of all files/records destroyed shall be kept. This log shall</w:t>
      </w:r>
      <w:r>
        <w:rPr>
          <w:spacing w:val="-7"/>
          <w:sz w:val="24"/>
        </w:rPr>
        <w:t xml:space="preserve"> </w:t>
      </w:r>
      <w:r>
        <w:rPr>
          <w:sz w:val="24"/>
        </w:rPr>
        <w:t>contain:</w:t>
      </w:r>
    </w:p>
    <w:p w14:paraId="08DB53CB" w14:textId="77777777" w:rsidR="00E9458D" w:rsidRDefault="005C6BD6">
      <w:pPr>
        <w:pStyle w:val="ListParagraph"/>
        <w:numPr>
          <w:ilvl w:val="1"/>
          <w:numId w:val="552"/>
        </w:numPr>
        <w:tabs>
          <w:tab w:val="left" w:pos="2294"/>
        </w:tabs>
        <w:ind w:hanging="350"/>
        <w:rPr>
          <w:sz w:val="24"/>
        </w:rPr>
      </w:pPr>
      <w:r>
        <w:rPr>
          <w:sz w:val="24"/>
        </w:rPr>
        <w:t>the name of the client whose file/record is being</w:t>
      </w:r>
      <w:r>
        <w:rPr>
          <w:spacing w:val="-3"/>
          <w:sz w:val="24"/>
        </w:rPr>
        <w:t xml:space="preserve"> </w:t>
      </w:r>
      <w:r>
        <w:rPr>
          <w:sz w:val="24"/>
        </w:rPr>
        <w:t>destroyed;</w:t>
      </w:r>
    </w:p>
    <w:p w14:paraId="612A3F7A" w14:textId="77777777" w:rsidR="00E9458D" w:rsidRDefault="005C6BD6">
      <w:pPr>
        <w:pStyle w:val="ListParagraph"/>
        <w:numPr>
          <w:ilvl w:val="1"/>
          <w:numId w:val="552"/>
        </w:numPr>
        <w:tabs>
          <w:tab w:val="left" w:pos="2294"/>
        </w:tabs>
        <w:ind w:hanging="350"/>
        <w:rPr>
          <w:sz w:val="24"/>
        </w:rPr>
      </w:pPr>
      <w:r>
        <w:rPr>
          <w:sz w:val="24"/>
        </w:rPr>
        <w:t>the name of the individual who authorized the destruction of the</w:t>
      </w:r>
      <w:r>
        <w:rPr>
          <w:spacing w:val="-5"/>
          <w:sz w:val="24"/>
        </w:rPr>
        <w:t xml:space="preserve"> </w:t>
      </w:r>
      <w:r>
        <w:rPr>
          <w:sz w:val="24"/>
        </w:rPr>
        <w:t>file/record;</w:t>
      </w:r>
    </w:p>
    <w:p w14:paraId="2CD21605" w14:textId="77777777" w:rsidR="00E9458D" w:rsidRDefault="005C6BD6">
      <w:pPr>
        <w:pStyle w:val="ListParagraph"/>
        <w:numPr>
          <w:ilvl w:val="1"/>
          <w:numId w:val="552"/>
        </w:numPr>
        <w:tabs>
          <w:tab w:val="left" w:pos="2294"/>
        </w:tabs>
        <w:ind w:hanging="350"/>
        <w:rPr>
          <w:sz w:val="24"/>
        </w:rPr>
      </w:pPr>
      <w:r>
        <w:rPr>
          <w:sz w:val="24"/>
        </w:rPr>
        <w:t>the date authorization was given to destroy the</w:t>
      </w:r>
      <w:r>
        <w:rPr>
          <w:spacing w:val="-1"/>
          <w:sz w:val="24"/>
        </w:rPr>
        <w:t xml:space="preserve"> </w:t>
      </w:r>
      <w:r>
        <w:rPr>
          <w:sz w:val="24"/>
        </w:rPr>
        <w:t>file/record;</w:t>
      </w:r>
    </w:p>
    <w:p w14:paraId="12A38A79" w14:textId="77777777" w:rsidR="00E9458D" w:rsidRDefault="005C6BD6">
      <w:pPr>
        <w:pStyle w:val="ListParagraph"/>
        <w:numPr>
          <w:ilvl w:val="1"/>
          <w:numId w:val="552"/>
        </w:numPr>
        <w:tabs>
          <w:tab w:val="left" w:pos="2294"/>
        </w:tabs>
        <w:ind w:hanging="350"/>
        <w:rPr>
          <w:sz w:val="24"/>
        </w:rPr>
      </w:pPr>
      <w:r>
        <w:rPr>
          <w:sz w:val="24"/>
        </w:rPr>
        <w:t>the date on which the file/record was destroyed;</w:t>
      </w:r>
      <w:r>
        <w:rPr>
          <w:spacing w:val="-5"/>
          <w:sz w:val="24"/>
        </w:rPr>
        <w:t xml:space="preserve"> </w:t>
      </w:r>
      <w:r>
        <w:rPr>
          <w:sz w:val="24"/>
        </w:rPr>
        <w:t>and,</w:t>
      </w:r>
    </w:p>
    <w:p w14:paraId="2703F077" w14:textId="77777777" w:rsidR="00E9458D" w:rsidRDefault="005C6BD6">
      <w:pPr>
        <w:pStyle w:val="ListParagraph"/>
        <w:numPr>
          <w:ilvl w:val="1"/>
          <w:numId w:val="552"/>
        </w:numPr>
        <w:tabs>
          <w:tab w:val="left" w:pos="2294"/>
        </w:tabs>
        <w:ind w:hanging="350"/>
        <w:rPr>
          <w:sz w:val="24"/>
        </w:rPr>
      </w:pPr>
      <w:r>
        <w:rPr>
          <w:sz w:val="24"/>
        </w:rPr>
        <w:t>the name of the individual who destroyed the</w:t>
      </w:r>
      <w:r>
        <w:rPr>
          <w:spacing w:val="-2"/>
          <w:sz w:val="24"/>
        </w:rPr>
        <w:t xml:space="preserve"> </w:t>
      </w:r>
      <w:r>
        <w:rPr>
          <w:sz w:val="24"/>
        </w:rPr>
        <w:t>file/record.</w:t>
      </w:r>
    </w:p>
    <w:p w14:paraId="5D2CDB06" w14:textId="77777777" w:rsidR="00E9458D" w:rsidRDefault="005C6BD6">
      <w:pPr>
        <w:pStyle w:val="ListParagraph"/>
        <w:numPr>
          <w:ilvl w:val="0"/>
          <w:numId w:val="552"/>
        </w:numPr>
        <w:tabs>
          <w:tab w:val="left" w:pos="1944"/>
          <w:tab w:val="left" w:pos="2532"/>
          <w:tab w:val="left" w:pos="5014"/>
          <w:tab w:val="left" w:pos="5681"/>
          <w:tab w:val="left" w:pos="6136"/>
          <w:tab w:val="left" w:pos="6644"/>
          <w:tab w:val="left" w:pos="7805"/>
          <w:tab w:val="left" w:pos="8221"/>
          <w:tab w:val="left" w:pos="8889"/>
          <w:tab w:val="left" w:pos="9705"/>
        </w:tabs>
        <w:ind w:right="1487"/>
        <w:rPr>
          <w:sz w:val="24"/>
        </w:rPr>
      </w:pPr>
      <w:r>
        <w:rPr>
          <w:sz w:val="24"/>
        </w:rPr>
        <w:t>The</w:t>
      </w:r>
      <w:r>
        <w:rPr>
          <w:sz w:val="24"/>
        </w:rPr>
        <w:tab/>
        <w:t>Manager/Administrator</w:t>
      </w:r>
      <w:r>
        <w:rPr>
          <w:sz w:val="24"/>
        </w:rPr>
        <w:tab/>
        <w:t>shall</w:t>
      </w:r>
      <w:r>
        <w:rPr>
          <w:sz w:val="24"/>
        </w:rPr>
        <w:tab/>
        <w:t>do</w:t>
      </w:r>
      <w:r>
        <w:rPr>
          <w:sz w:val="24"/>
        </w:rPr>
        <w:tab/>
        <w:t>the</w:t>
      </w:r>
      <w:r>
        <w:rPr>
          <w:sz w:val="24"/>
        </w:rPr>
        <w:tab/>
        <w:t>shredding</w:t>
      </w:r>
      <w:r>
        <w:rPr>
          <w:sz w:val="24"/>
        </w:rPr>
        <w:tab/>
        <w:t>or</w:t>
      </w:r>
      <w:r>
        <w:rPr>
          <w:sz w:val="24"/>
        </w:rPr>
        <w:tab/>
        <w:t>shall</w:t>
      </w:r>
      <w:r>
        <w:rPr>
          <w:sz w:val="24"/>
        </w:rPr>
        <w:tab/>
        <w:t>assign</w:t>
      </w:r>
      <w:r>
        <w:rPr>
          <w:sz w:val="24"/>
        </w:rPr>
        <w:tab/>
      </w:r>
      <w:r>
        <w:rPr>
          <w:spacing w:val="-3"/>
          <w:sz w:val="24"/>
        </w:rPr>
        <w:t xml:space="preserve">shredding </w:t>
      </w:r>
      <w:r>
        <w:rPr>
          <w:sz w:val="24"/>
        </w:rPr>
        <w:t>responsibilities to another</w:t>
      </w:r>
      <w:r>
        <w:rPr>
          <w:spacing w:val="-3"/>
          <w:sz w:val="24"/>
        </w:rPr>
        <w:t xml:space="preserve"> </w:t>
      </w:r>
      <w:r>
        <w:rPr>
          <w:sz w:val="24"/>
        </w:rPr>
        <w:t>individual.</w:t>
      </w:r>
    </w:p>
    <w:p w14:paraId="1CDB4E32"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E6193B8" w14:textId="77777777">
        <w:trPr>
          <w:trHeight w:val="612"/>
        </w:trPr>
        <w:tc>
          <w:tcPr>
            <w:tcW w:w="5689" w:type="dxa"/>
          </w:tcPr>
          <w:p w14:paraId="2453A5E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810BC01" w14:textId="77777777" w:rsidR="00E9458D" w:rsidRDefault="00E9458D">
            <w:pPr>
              <w:pStyle w:val="TableParagraph"/>
              <w:ind w:left="0"/>
              <w:rPr>
                <w:sz w:val="24"/>
              </w:rPr>
            </w:pPr>
          </w:p>
          <w:p w14:paraId="75093C77" w14:textId="77777777" w:rsidR="00E9458D" w:rsidRDefault="005C6BD6">
            <w:pPr>
              <w:pStyle w:val="TableParagraph"/>
              <w:ind w:left="487"/>
              <w:rPr>
                <w:sz w:val="20"/>
              </w:rPr>
            </w:pPr>
            <w:r>
              <w:rPr>
                <w:noProof/>
                <w:sz w:val="20"/>
              </w:rPr>
              <w:drawing>
                <wp:inline distT="0" distB="0" distL="0" distR="0" wp14:anchorId="66FBA6FE" wp14:editId="5F424539">
                  <wp:extent cx="1390695" cy="966501"/>
                  <wp:effectExtent l="0" t="0" r="0" b="0"/>
                  <wp:docPr id="4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4A9443A" w14:textId="77777777">
        <w:trPr>
          <w:trHeight w:val="1184"/>
        </w:trPr>
        <w:tc>
          <w:tcPr>
            <w:tcW w:w="5689" w:type="dxa"/>
          </w:tcPr>
          <w:p w14:paraId="006CE8AB" w14:textId="77777777" w:rsidR="00E9458D" w:rsidRDefault="00E9458D">
            <w:pPr>
              <w:pStyle w:val="TableParagraph"/>
              <w:ind w:left="0"/>
              <w:rPr>
                <w:sz w:val="24"/>
              </w:rPr>
            </w:pPr>
          </w:p>
          <w:p w14:paraId="6D268E1B" w14:textId="77777777" w:rsidR="00E9458D" w:rsidRDefault="005C6BD6">
            <w:pPr>
              <w:pStyle w:val="TableParagraph"/>
              <w:tabs>
                <w:tab w:val="left" w:pos="1414"/>
              </w:tabs>
              <w:rPr>
                <w:b/>
                <w:sz w:val="24"/>
              </w:rPr>
            </w:pPr>
            <w:r>
              <w:rPr>
                <w:b/>
                <w:sz w:val="24"/>
              </w:rPr>
              <w:t>Section</w:t>
            </w:r>
            <w:r>
              <w:rPr>
                <w:b/>
                <w:spacing w:val="-1"/>
                <w:sz w:val="24"/>
              </w:rPr>
              <w:t xml:space="preserve"> </w:t>
            </w:r>
            <w:r>
              <w:rPr>
                <w:b/>
                <w:sz w:val="24"/>
              </w:rPr>
              <w:t>3:</w:t>
            </w:r>
            <w:r>
              <w:rPr>
                <w:b/>
                <w:sz w:val="24"/>
              </w:rPr>
              <w:tab/>
              <w:t>Service Delivery and Client</w:t>
            </w:r>
            <w:r>
              <w:rPr>
                <w:b/>
                <w:spacing w:val="-2"/>
                <w:sz w:val="24"/>
              </w:rPr>
              <w:t xml:space="preserve"> </w:t>
            </w:r>
            <w:r>
              <w:rPr>
                <w:b/>
                <w:sz w:val="24"/>
              </w:rPr>
              <w:t>Care</w:t>
            </w:r>
          </w:p>
        </w:tc>
        <w:tc>
          <w:tcPr>
            <w:tcW w:w="3168" w:type="dxa"/>
            <w:vMerge/>
            <w:tcBorders>
              <w:top w:val="nil"/>
            </w:tcBorders>
          </w:tcPr>
          <w:p w14:paraId="7B26A588" w14:textId="77777777" w:rsidR="00E9458D" w:rsidRDefault="00E9458D">
            <w:pPr>
              <w:rPr>
                <w:sz w:val="2"/>
                <w:szCs w:val="2"/>
              </w:rPr>
            </w:pPr>
          </w:p>
        </w:tc>
      </w:tr>
      <w:tr w:rsidR="00E9458D" w14:paraId="52BEA8C2" w14:textId="77777777">
        <w:trPr>
          <w:trHeight w:val="275"/>
        </w:trPr>
        <w:tc>
          <w:tcPr>
            <w:tcW w:w="5689" w:type="dxa"/>
            <w:vMerge w:val="restart"/>
          </w:tcPr>
          <w:p w14:paraId="3CAB1540" w14:textId="77777777" w:rsidR="00E9458D" w:rsidRDefault="00E9458D">
            <w:pPr>
              <w:pStyle w:val="TableParagraph"/>
              <w:ind w:left="0"/>
              <w:rPr>
                <w:sz w:val="24"/>
              </w:rPr>
            </w:pPr>
          </w:p>
          <w:p w14:paraId="0A5B0A3A" w14:textId="77777777" w:rsidR="00E9458D" w:rsidRDefault="005C6BD6">
            <w:pPr>
              <w:pStyle w:val="TableParagraph"/>
              <w:rPr>
                <w:b/>
                <w:sz w:val="24"/>
              </w:rPr>
            </w:pPr>
            <w:r>
              <w:rPr>
                <w:b/>
                <w:sz w:val="24"/>
              </w:rPr>
              <w:t>Policy Title: Retention &amp; Destruction</w:t>
            </w:r>
          </w:p>
          <w:p w14:paraId="61A3FB9B" w14:textId="77777777" w:rsidR="00E9458D" w:rsidRDefault="005C6BD6">
            <w:pPr>
              <w:pStyle w:val="TableParagraph"/>
              <w:ind w:left="1428"/>
              <w:rPr>
                <w:b/>
                <w:sz w:val="24"/>
              </w:rPr>
            </w:pPr>
            <w:r>
              <w:rPr>
                <w:b/>
                <w:sz w:val="24"/>
              </w:rPr>
              <w:t>of Client Records</w:t>
            </w:r>
          </w:p>
        </w:tc>
        <w:tc>
          <w:tcPr>
            <w:tcW w:w="3168" w:type="dxa"/>
          </w:tcPr>
          <w:p w14:paraId="6AF84D69"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3.210.30</w:t>
            </w:r>
          </w:p>
        </w:tc>
      </w:tr>
      <w:tr w:rsidR="00E9458D" w14:paraId="5A211650" w14:textId="77777777">
        <w:trPr>
          <w:trHeight w:val="275"/>
        </w:trPr>
        <w:tc>
          <w:tcPr>
            <w:tcW w:w="5689" w:type="dxa"/>
            <w:vMerge/>
            <w:tcBorders>
              <w:top w:val="nil"/>
            </w:tcBorders>
          </w:tcPr>
          <w:p w14:paraId="775CFECD" w14:textId="77777777" w:rsidR="00E9458D" w:rsidRDefault="00E9458D">
            <w:pPr>
              <w:rPr>
                <w:sz w:val="2"/>
                <w:szCs w:val="2"/>
              </w:rPr>
            </w:pPr>
          </w:p>
        </w:tc>
        <w:tc>
          <w:tcPr>
            <w:tcW w:w="3168" w:type="dxa"/>
          </w:tcPr>
          <w:p w14:paraId="45A806FE" w14:textId="77777777" w:rsidR="00E9458D" w:rsidRDefault="005C6BD6">
            <w:pPr>
              <w:pStyle w:val="TableParagraph"/>
              <w:spacing w:line="255" w:lineRule="exact"/>
              <w:rPr>
                <w:b/>
                <w:sz w:val="24"/>
              </w:rPr>
            </w:pPr>
            <w:r>
              <w:rPr>
                <w:b/>
                <w:sz w:val="24"/>
              </w:rPr>
              <w:t>Effective Date:</w:t>
            </w:r>
          </w:p>
        </w:tc>
      </w:tr>
      <w:tr w:rsidR="00E9458D" w14:paraId="6068D74C" w14:textId="77777777">
        <w:trPr>
          <w:trHeight w:val="276"/>
        </w:trPr>
        <w:tc>
          <w:tcPr>
            <w:tcW w:w="5689" w:type="dxa"/>
            <w:vMerge/>
            <w:tcBorders>
              <w:top w:val="nil"/>
            </w:tcBorders>
          </w:tcPr>
          <w:p w14:paraId="4261E550" w14:textId="77777777" w:rsidR="00E9458D" w:rsidRDefault="00E9458D">
            <w:pPr>
              <w:rPr>
                <w:sz w:val="2"/>
                <w:szCs w:val="2"/>
              </w:rPr>
            </w:pPr>
          </w:p>
        </w:tc>
        <w:tc>
          <w:tcPr>
            <w:tcW w:w="3168" w:type="dxa"/>
          </w:tcPr>
          <w:p w14:paraId="40A6F745" w14:textId="77777777" w:rsidR="00E9458D" w:rsidRDefault="005C6BD6">
            <w:pPr>
              <w:pStyle w:val="TableParagraph"/>
              <w:spacing w:before="1" w:line="255" w:lineRule="exact"/>
              <w:rPr>
                <w:b/>
                <w:sz w:val="24"/>
              </w:rPr>
            </w:pPr>
            <w:r>
              <w:rPr>
                <w:b/>
                <w:sz w:val="24"/>
              </w:rPr>
              <w:t>Revision Date:</w:t>
            </w:r>
          </w:p>
        </w:tc>
      </w:tr>
      <w:tr w:rsidR="00E9458D" w14:paraId="75C4EF5E" w14:textId="77777777">
        <w:trPr>
          <w:trHeight w:val="275"/>
        </w:trPr>
        <w:tc>
          <w:tcPr>
            <w:tcW w:w="5689" w:type="dxa"/>
            <w:vMerge/>
            <w:tcBorders>
              <w:top w:val="nil"/>
            </w:tcBorders>
          </w:tcPr>
          <w:p w14:paraId="31187885" w14:textId="77777777" w:rsidR="00E9458D" w:rsidRDefault="00E9458D">
            <w:pPr>
              <w:rPr>
                <w:sz w:val="2"/>
                <w:szCs w:val="2"/>
              </w:rPr>
            </w:pPr>
          </w:p>
        </w:tc>
        <w:tc>
          <w:tcPr>
            <w:tcW w:w="3168" w:type="dxa"/>
          </w:tcPr>
          <w:p w14:paraId="12D44E1A" w14:textId="77777777" w:rsidR="00E9458D" w:rsidRDefault="005C6BD6">
            <w:pPr>
              <w:pStyle w:val="TableParagraph"/>
              <w:spacing w:line="255" w:lineRule="exact"/>
              <w:rPr>
                <w:b/>
                <w:sz w:val="24"/>
              </w:rPr>
            </w:pPr>
            <w:r>
              <w:rPr>
                <w:b/>
                <w:sz w:val="24"/>
              </w:rPr>
              <w:t>Approved By:</w:t>
            </w:r>
          </w:p>
        </w:tc>
      </w:tr>
      <w:tr w:rsidR="00E9458D" w14:paraId="0DFC276E" w14:textId="77777777">
        <w:trPr>
          <w:trHeight w:val="276"/>
        </w:trPr>
        <w:tc>
          <w:tcPr>
            <w:tcW w:w="5689" w:type="dxa"/>
            <w:vMerge/>
            <w:tcBorders>
              <w:top w:val="nil"/>
            </w:tcBorders>
          </w:tcPr>
          <w:p w14:paraId="1F1FE4A2" w14:textId="77777777" w:rsidR="00E9458D" w:rsidRDefault="00E9458D">
            <w:pPr>
              <w:rPr>
                <w:sz w:val="2"/>
                <w:szCs w:val="2"/>
              </w:rPr>
            </w:pPr>
          </w:p>
        </w:tc>
        <w:tc>
          <w:tcPr>
            <w:tcW w:w="3168" w:type="dxa"/>
          </w:tcPr>
          <w:p w14:paraId="2592DB84" w14:textId="77777777" w:rsidR="00E9458D" w:rsidRDefault="005C6BD6">
            <w:pPr>
              <w:pStyle w:val="TableParagraph"/>
              <w:tabs>
                <w:tab w:val="left" w:pos="189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1"/>
                <w:sz w:val="24"/>
              </w:rPr>
              <w:t xml:space="preserve"> </w:t>
            </w:r>
            <w:r>
              <w:rPr>
                <w:b/>
                <w:sz w:val="24"/>
              </w:rPr>
              <w:t>2</w:t>
            </w:r>
          </w:p>
        </w:tc>
      </w:tr>
    </w:tbl>
    <w:p w14:paraId="1D815D96" w14:textId="77777777" w:rsidR="00E9458D" w:rsidRDefault="00E9458D">
      <w:pPr>
        <w:pStyle w:val="BodyText"/>
        <w:ind w:left="0" w:firstLine="0"/>
        <w:rPr>
          <w:sz w:val="20"/>
        </w:rPr>
      </w:pPr>
    </w:p>
    <w:p w14:paraId="06F006EE" w14:textId="77777777" w:rsidR="00E9458D" w:rsidRDefault="00E9458D">
      <w:pPr>
        <w:pStyle w:val="BodyText"/>
        <w:ind w:left="0" w:firstLine="0"/>
        <w:rPr>
          <w:sz w:val="20"/>
        </w:rPr>
      </w:pPr>
    </w:p>
    <w:p w14:paraId="41469E38" w14:textId="77777777" w:rsidR="00E9458D" w:rsidRDefault="00E9458D">
      <w:pPr>
        <w:pStyle w:val="BodyText"/>
        <w:spacing w:before="7"/>
        <w:ind w:left="0" w:firstLine="0"/>
      </w:pPr>
    </w:p>
    <w:p w14:paraId="4D30A84E" w14:textId="77777777" w:rsidR="00E9458D" w:rsidRDefault="005C6BD6">
      <w:pPr>
        <w:pStyle w:val="Heading2"/>
        <w:spacing w:before="90"/>
        <w:ind w:left="1584"/>
      </w:pPr>
      <w:r>
        <w:t>CROSS-POLICY REFERENCES</w:t>
      </w:r>
    </w:p>
    <w:p w14:paraId="5EB589A2" w14:textId="77777777" w:rsidR="00E9458D" w:rsidRDefault="005C6BD6">
      <w:pPr>
        <w:pStyle w:val="BodyText"/>
        <w:ind w:left="1584" w:firstLine="0"/>
      </w:pPr>
      <w:r>
        <w:t>1. Documentation and Client Records</w:t>
      </w:r>
    </w:p>
    <w:p w14:paraId="756DE8C2"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B1FF338" w14:textId="77777777">
        <w:trPr>
          <w:trHeight w:val="612"/>
        </w:trPr>
        <w:tc>
          <w:tcPr>
            <w:tcW w:w="5689" w:type="dxa"/>
          </w:tcPr>
          <w:p w14:paraId="148763A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9078771" w14:textId="77777777" w:rsidR="00E9458D" w:rsidRDefault="00E9458D">
            <w:pPr>
              <w:pStyle w:val="TableParagraph"/>
              <w:ind w:left="0"/>
              <w:rPr>
                <w:sz w:val="24"/>
              </w:rPr>
            </w:pPr>
          </w:p>
          <w:p w14:paraId="20E3B83E" w14:textId="77777777" w:rsidR="00E9458D" w:rsidRDefault="005C6BD6">
            <w:pPr>
              <w:pStyle w:val="TableParagraph"/>
              <w:ind w:left="487"/>
              <w:rPr>
                <w:sz w:val="20"/>
              </w:rPr>
            </w:pPr>
            <w:r>
              <w:rPr>
                <w:noProof/>
                <w:sz w:val="20"/>
              </w:rPr>
              <w:drawing>
                <wp:inline distT="0" distB="0" distL="0" distR="0" wp14:anchorId="0C668B94" wp14:editId="55056782">
                  <wp:extent cx="1390695" cy="966501"/>
                  <wp:effectExtent l="0" t="0" r="0" b="0"/>
                  <wp:docPr id="4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D76FE7A" w14:textId="77777777">
        <w:trPr>
          <w:trHeight w:val="1184"/>
        </w:trPr>
        <w:tc>
          <w:tcPr>
            <w:tcW w:w="5689" w:type="dxa"/>
          </w:tcPr>
          <w:p w14:paraId="73C29D3B" w14:textId="77777777" w:rsidR="00E9458D" w:rsidRDefault="00E9458D">
            <w:pPr>
              <w:pStyle w:val="TableParagraph"/>
              <w:ind w:left="0"/>
              <w:rPr>
                <w:sz w:val="24"/>
              </w:rPr>
            </w:pPr>
          </w:p>
          <w:p w14:paraId="0C16E43C" w14:textId="77777777" w:rsidR="00E9458D" w:rsidRDefault="005C6BD6">
            <w:pPr>
              <w:pStyle w:val="TableParagraph"/>
              <w:rPr>
                <w:b/>
                <w:sz w:val="24"/>
              </w:rPr>
            </w:pPr>
            <w:r>
              <w:rPr>
                <w:b/>
                <w:sz w:val="24"/>
              </w:rPr>
              <w:t>Section 3: Service Delivery and Client Care</w:t>
            </w:r>
          </w:p>
        </w:tc>
        <w:tc>
          <w:tcPr>
            <w:tcW w:w="3168" w:type="dxa"/>
            <w:vMerge/>
            <w:tcBorders>
              <w:top w:val="nil"/>
            </w:tcBorders>
          </w:tcPr>
          <w:p w14:paraId="653E98C1" w14:textId="77777777" w:rsidR="00E9458D" w:rsidRDefault="00E9458D">
            <w:pPr>
              <w:rPr>
                <w:sz w:val="2"/>
                <w:szCs w:val="2"/>
              </w:rPr>
            </w:pPr>
          </w:p>
        </w:tc>
      </w:tr>
      <w:tr w:rsidR="00E9458D" w14:paraId="658CB27B" w14:textId="77777777">
        <w:trPr>
          <w:trHeight w:val="275"/>
        </w:trPr>
        <w:tc>
          <w:tcPr>
            <w:tcW w:w="5689" w:type="dxa"/>
            <w:vMerge w:val="restart"/>
          </w:tcPr>
          <w:p w14:paraId="490D6A68" w14:textId="77777777" w:rsidR="00E9458D" w:rsidRDefault="00E9458D">
            <w:pPr>
              <w:pStyle w:val="TableParagraph"/>
              <w:ind w:left="0"/>
              <w:rPr>
                <w:sz w:val="24"/>
              </w:rPr>
            </w:pPr>
          </w:p>
          <w:p w14:paraId="22B7FAB0" w14:textId="77777777" w:rsidR="00E9458D" w:rsidRDefault="005C6BD6">
            <w:pPr>
              <w:pStyle w:val="TableParagraph"/>
              <w:rPr>
                <w:b/>
                <w:sz w:val="24"/>
              </w:rPr>
            </w:pPr>
            <w:r>
              <w:rPr>
                <w:b/>
                <w:sz w:val="24"/>
              </w:rPr>
              <w:t>Policy Title: Client Access to Information</w:t>
            </w:r>
          </w:p>
        </w:tc>
        <w:tc>
          <w:tcPr>
            <w:tcW w:w="3168" w:type="dxa"/>
          </w:tcPr>
          <w:p w14:paraId="071902CA"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3.210.40</w:t>
            </w:r>
          </w:p>
        </w:tc>
      </w:tr>
      <w:tr w:rsidR="00E9458D" w14:paraId="687F08E2" w14:textId="77777777">
        <w:trPr>
          <w:trHeight w:val="275"/>
        </w:trPr>
        <w:tc>
          <w:tcPr>
            <w:tcW w:w="5689" w:type="dxa"/>
            <w:vMerge/>
            <w:tcBorders>
              <w:top w:val="nil"/>
            </w:tcBorders>
          </w:tcPr>
          <w:p w14:paraId="61A8143D" w14:textId="77777777" w:rsidR="00E9458D" w:rsidRDefault="00E9458D">
            <w:pPr>
              <w:rPr>
                <w:sz w:val="2"/>
                <w:szCs w:val="2"/>
              </w:rPr>
            </w:pPr>
          </w:p>
        </w:tc>
        <w:tc>
          <w:tcPr>
            <w:tcW w:w="3168" w:type="dxa"/>
          </w:tcPr>
          <w:p w14:paraId="081D5629" w14:textId="77777777" w:rsidR="00E9458D" w:rsidRDefault="005C6BD6">
            <w:pPr>
              <w:pStyle w:val="TableParagraph"/>
              <w:spacing w:line="255" w:lineRule="exact"/>
              <w:rPr>
                <w:b/>
                <w:sz w:val="24"/>
              </w:rPr>
            </w:pPr>
            <w:r>
              <w:rPr>
                <w:b/>
                <w:sz w:val="24"/>
              </w:rPr>
              <w:t>Effective Date:</w:t>
            </w:r>
          </w:p>
        </w:tc>
      </w:tr>
      <w:tr w:rsidR="00E9458D" w14:paraId="3CC77F08" w14:textId="77777777">
        <w:trPr>
          <w:trHeight w:val="276"/>
        </w:trPr>
        <w:tc>
          <w:tcPr>
            <w:tcW w:w="5689" w:type="dxa"/>
            <w:vMerge/>
            <w:tcBorders>
              <w:top w:val="nil"/>
            </w:tcBorders>
          </w:tcPr>
          <w:p w14:paraId="6C84A376" w14:textId="77777777" w:rsidR="00E9458D" w:rsidRDefault="00E9458D">
            <w:pPr>
              <w:rPr>
                <w:sz w:val="2"/>
                <w:szCs w:val="2"/>
              </w:rPr>
            </w:pPr>
          </w:p>
        </w:tc>
        <w:tc>
          <w:tcPr>
            <w:tcW w:w="3168" w:type="dxa"/>
          </w:tcPr>
          <w:p w14:paraId="377FCC25" w14:textId="77777777" w:rsidR="00E9458D" w:rsidRDefault="005C6BD6">
            <w:pPr>
              <w:pStyle w:val="TableParagraph"/>
              <w:spacing w:before="1" w:line="255" w:lineRule="exact"/>
              <w:rPr>
                <w:b/>
                <w:sz w:val="24"/>
              </w:rPr>
            </w:pPr>
            <w:r>
              <w:rPr>
                <w:b/>
                <w:sz w:val="24"/>
              </w:rPr>
              <w:t>Revision Date:</w:t>
            </w:r>
          </w:p>
        </w:tc>
      </w:tr>
      <w:tr w:rsidR="00E9458D" w14:paraId="6E799BEC" w14:textId="77777777">
        <w:trPr>
          <w:trHeight w:val="275"/>
        </w:trPr>
        <w:tc>
          <w:tcPr>
            <w:tcW w:w="5689" w:type="dxa"/>
            <w:vMerge/>
            <w:tcBorders>
              <w:top w:val="nil"/>
            </w:tcBorders>
          </w:tcPr>
          <w:p w14:paraId="4C613CB5" w14:textId="77777777" w:rsidR="00E9458D" w:rsidRDefault="00E9458D">
            <w:pPr>
              <w:rPr>
                <w:sz w:val="2"/>
                <w:szCs w:val="2"/>
              </w:rPr>
            </w:pPr>
          </w:p>
        </w:tc>
        <w:tc>
          <w:tcPr>
            <w:tcW w:w="3168" w:type="dxa"/>
          </w:tcPr>
          <w:p w14:paraId="4962CDAF" w14:textId="77777777" w:rsidR="00E9458D" w:rsidRDefault="005C6BD6">
            <w:pPr>
              <w:pStyle w:val="TableParagraph"/>
              <w:spacing w:line="255" w:lineRule="exact"/>
              <w:rPr>
                <w:b/>
                <w:sz w:val="24"/>
              </w:rPr>
            </w:pPr>
            <w:r>
              <w:rPr>
                <w:b/>
                <w:sz w:val="24"/>
              </w:rPr>
              <w:t>Approved By:</w:t>
            </w:r>
          </w:p>
        </w:tc>
      </w:tr>
      <w:tr w:rsidR="00E9458D" w14:paraId="52558383" w14:textId="77777777">
        <w:trPr>
          <w:trHeight w:val="276"/>
        </w:trPr>
        <w:tc>
          <w:tcPr>
            <w:tcW w:w="5689" w:type="dxa"/>
            <w:vMerge/>
            <w:tcBorders>
              <w:top w:val="nil"/>
            </w:tcBorders>
          </w:tcPr>
          <w:p w14:paraId="4A5F9569" w14:textId="77777777" w:rsidR="00E9458D" w:rsidRDefault="00E9458D">
            <w:pPr>
              <w:rPr>
                <w:sz w:val="2"/>
                <w:szCs w:val="2"/>
              </w:rPr>
            </w:pPr>
          </w:p>
        </w:tc>
        <w:tc>
          <w:tcPr>
            <w:tcW w:w="3168" w:type="dxa"/>
          </w:tcPr>
          <w:p w14:paraId="4FF3AD8B" w14:textId="77777777" w:rsidR="00E9458D" w:rsidRDefault="005C6BD6">
            <w:pPr>
              <w:pStyle w:val="TableParagraph"/>
              <w:tabs>
                <w:tab w:val="left" w:pos="189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1"/>
                <w:sz w:val="24"/>
              </w:rPr>
              <w:t xml:space="preserve"> </w:t>
            </w:r>
            <w:r>
              <w:rPr>
                <w:b/>
                <w:sz w:val="24"/>
              </w:rPr>
              <w:t>2</w:t>
            </w:r>
          </w:p>
        </w:tc>
      </w:tr>
    </w:tbl>
    <w:p w14:paraId="35A32683" w14:textId="77777777" w:rsidR="00E9458D" w:rsidRDefault="00E9458D">
      <w:pPr>
        <w:pStyle w:val="BodyText"/>
        <w:spacing w:before="5"/>
        <w:ind w:left="0" w:firstLine="0"/>
        <w:rPr>
          <w:sz w:val="16"/>
        </w:rPr>
      </w:pPr>
    </w:p>
    <w:p w14:paraId="4F0934F9" w14:textId="77777777" w:rsidR="00E9458D" w:rsidRDefault="005C6BD6">
      <w:pPr>
        <w:pStyle w:val="Heading2"/>
        <w:spacing w:before="93"/>
        <w:ind w:left="1584"/>
        <w:rPr>
          <w:rFonts w:ascii="Arial"/>
        </w:rPr>
      </w:pPr>
      <w:r>
        <w:rPr>
          <w:rFonts w:ascii="Arial"/>
        </w:rPr>
        <w:t>Client Access to Informat</w:t>
      </w:r>
      <w:bookmarkStart w:id="72" w:name="_bookmark72"/>
      <w:bookmarkEnd w:id="72"/>
      <w:r>
        <w:rPr>
          <w:rFonts w:ascii="Arial"/>
        </w:rPr>
        <w:t>ion</w:t>
      </w:r>
    </w:p>
    <w:p w14:paraId="2F4215F1" w14:textId="77777777" w:rsidR="00E9458D" w:rsidRDefault="005C6BD6">
      <w:pPr>
        <w:spacing w:before="136"/>
        <w:ind w:left="1584"/>
        <w:rPr>
          <w:b/>
          <w:sz w:val="24"/>
        </w:rPr>
      </w:pPr>
      <w:r>
        <w:rPr>
          <w:b/>
          <w:sz w:val="24"/>
        </w:rPr>
        <w:t>PURPOSE</w:t>
      </w:r>
    </w:p>
    <w:p w14:paraId="15507E18" w14:textId="77777777" w:rsidR="00E9458D" w:rsidRDefault="005C6BD6">
      <w:pPr>
        <w:pStyle w:val="BodyText"/>
        <w:ind w:left="1584" w:right="1486" w:firstLine="0"/>
        <w:jc w:val="both"/>
      </w:pPr>
      <w:r>
        <w:t>To respect the client’s right to have access to information (records, forms, documentation, etc.) kept on</w:t>
      </w:r>
      <w:r>
        <w:rPr>
          <w:spacing w:val="-2"/>
        </w:rPr>
        <w:t xml:space="preserve"> </w:t>
      </w:r>
      <w:r>
        <w:t>them.</w:t>
      </w:r>
    </w:p>
    <w:p w14:paraId="4C021365" w14:textId="77777777" w:rsidR="00E9458D" w:rsidRDefault="00E9458D">
      <w:pPr>
        <w:pStyle w:val="BodyText"/>
        <w:ind w:left="0" w:firstLine="0"/>
      </w:pPr>
    </w:p>
    <w:p w14:paraId="06AED7C5" w14:textId="77777777" w:rsidR="00E9458D" w:rsidRDefault="005C6BD6">
      <w:pPr>
        <w:pStyle w:val="Heading2"/>
        <w:spacing w:before="1"/>
        <w:ind w:left="1584"/>
      </w:pPr>
      <w:r>
        <w:t>POLICY</w:t>
      </w:r>
    </w:p>
    <w:p w14:paraId="7C985E61" w14:textId="77777777" w:rsidR="00E9458D" w:rsidRDefault="005C6BD6">
      <w:pPr>
        <w:pStyle w:val="BodyText"/>
        <w:ind w:left="1584" w:right="1484" w:firstLine="0"/>
        <w:jc w:val="both"/>
      </w:pPr>
      <w:r>
        <w:t>Right Accord Private Duty- Home Health Care respects the right of clients/clients’ representatives to have access to the documentation that the Agency keeps on them and the service they receive, including all correspondence with third parties and shall:</w:t>
      </w:r>
    </w:p>
    <w:p w14:paraId="7C69A9D1" w14:textId="77777777" w:rsidR="00E9458D" w:rsidRDefault="005C6BD6">
      <w:pPr>
        <w:pStyle w:val="ListParagraph"/>
        <w:numPr>
          <w:ilvl w:val="0"/>
          <w:numId w:val="551"/>
        </w:numPr>
        <w:tabs>
          <w:tab w:val="left" w:pos="1944"/>
        </w:tabs>
        <w:jc w:val="both"/>
        <w:rPr>
          <w:sz w:val="24"/>
        </w:rPr>
      </w:pPr>
      <w:r>
        <w:rPr>
          <w:sz w:val="24"/>
        </w:rPr>
        <w:t>permit clients, who request it, to receive a copy of their</w:t>
      </w:r>
      <w:r>
        <w:rPr>
          <w:spacing w:val="-3"/>
          <w:sz w:val="24"/>
        </w:rPr>
        <w:t xml:space="preserve"> </w:t>
      </w:r>
      <w:r>
        <w:rPr>
          <w:sz w:val="24"/>
        </w:rPr>
        <w:t>information;</w:t>
      </w:r>
    </w:p>
    <w:p w14:paraId="7CA4BD6B" w14:textId="77777777" w:rsidR="00E9458D" w:rsidRDefault="005C6BD6">
      <w:pPr>
        <w:pStyle w:val="ListParagraph"/>
        <w:numPr>
          <w:ilvl w:val="0"/>
          <w:numId w:val="551"/>
        </w:numPr>
        <w:tabs>
          <w:tab w:val="left" w:pos="1944"/>
        </w:tabs>
        <w:ind w:right="1487"/>
        <w:jc w:val="both"/>
        <w:rPr>
          <w:sz w:val="24"/>
        </w:rPr>
      </w:pPr>
      <w:r>
        <w:rPr>
          <w:sz w:val="24"/>
        </w:rPr>
        <w:t>restrict client access only when there is substantial and verifiable risk of significant damage to the client, should the information be revealed;</w:t>
      </w:r>
      <w:r>
        <w:rPr>
          <w:spacing w:val="-5"/>
          <w:sz w:val="24"/>
        </w:rPr>
        <w:t xml:space="preserve"> </w:t>
      </w:r>
      <w:r>
        <w:rPr>
          <w:sz w:val="24"/>
        </w:rPr>
        <w:t>and/or</w:t>
      </w:r>
    </w:p>
    <w:p w14:paraId="5703B3DF" w14:textId="77777777" w:rsidR="00E9458D" w:rsidRDefault="005C6BD6">
      <w:pPr>
        <w:pStyle w:val="ListParagraph"/>
        <w:numPr>
          <w:ilvl w:val="0"/>
          <w:numId w:val="551"/>
        </w:numPr>
        <w:tabs>
          <w:tab w:val="left" w:pos="1944"/>
        </w:tabs>
        <w:ind w:right="1488"/>
        <w:jc w:val="both"/>
        <w:rPr>
          <w:sz w:val="24"/>
        </w:rPr>
      </w:pPr>
      <w:r>
        <w:rPr>
          <w:sz w:val="24"/>
        </w:rPr>
        <w:t>reserve the right to refuse the release of information to a client if it will violate another individual’s</w:t>
      </w:r>
      <w:r>
        <w:rPr>
          <w:spacing w:val="-1"/>
          <w:sz w:val="24"/>
        </w:rPr>
        <w:t xml:space="preserve"> </w:t>
      </w:r>
      <w:r>
        <w:rPr>
          <w:sz w:val="24"/>
        </w:rPr>
        <w:t>rights.</w:t>
      </w:r>
    </w:p>
    <w:p w14:paraId="4418518C" w14:textId="77777777" w:rsidR="00E9458D" w:rsidRDefault="00E9458D">
      <w:pPr>
        <w:pStyle w:val="BodyText"/>
        <w:ind w:left="0" w:firstLine="0"/>
      </w:pPr>
    </w:p>
    <w:p w14:paraId="73FD3209" w14:textId="77777777" w:rsidR="00E9458D" w:rsidRDefault="005C6BD6">
      <w:pPr>
        <w:pStyle w:val="Heading2"/>
        <w:ind w:left="1584"/>
      </w:pPr>
      <w:r>
        <w:t>PROCEDURES</w:t>
      </w:r>
    </w:p>
    <w:p w14:paraId="53757CBA" w14:textId="77777777" w:rsidR="00E9458D" w:rsidRDefault="005C6BD6">
      <w:pPr>
        <w:pStyle w:val="ListParagraph"/>
        <w:numPr>
          <w:ilvl w:val="0"/>
          <w:numId w:val="550"/>
        </w:numPr>
        <w:tabs>
          <w:tab w:val="left" w:pos="1944"/>
          <w:tab w:val="left" w:pos="6073"/>
        </w:tabs>
        <w:ind w:right="1481"/>
        <w:rPr>
          <w:sz w:val="24"/>
        </w:rPr>
      </w:pPr>
      <w:r>
        <w:rPr>
          <w:sz w:val="24"/>
        </w:rPr>
        <w:t>Clients,  who  want  to  see</w:t>
      </w:r>
      <w:r>
        <w:rPr>
          <w:spacing w:val="-1"/>
          <w:sz w:val="24"/>
        </w:rPr>
        <w:t xml:space="preserve"> </w:t>
      </w:r>
      <w:r>
        <w:rPr>
          <w:sz w:val="24"/>
        </w:rPr>
        <w:t>their</w:t>
      </w:r>
      <w:r>
        <w:rPr>
          <w:spacing w:val="48"/>
          <w:sz w:val="24"/>
        </w:rPr>
        <w:t xml:space="preserve"> </w:t>
      </w:r>
      <w:r>
        <w:rPr>
          <w:sz w:val="24"/>
        </w:rPr>
        <w:t>records</w:t>
      </w:r>
      <w:r>
        <w:rPr>
          <w:sz w:val="24"/>
        </w:rPr>
        <w:tab/>
        <w:t xml:space="preserve">may advise employees or Supervisor of </w:t>
      </w:r>
      <w:r>
        <w:rPr>
          <w:spacing w:val="-3"/>
          <w:sz w:val="24"/>
        </w:rPr>
        <w:t xml:space="preserve">their </w:t>
      </w:r>
      <w:r>
        <w:rPr>
          <w:sz w:val="24"/>
        </w:rPr>
        <w:t>wishes.</w:t>
      </w:r>
    </w:p>
    <w:p w14:paraId="5D3ED657" w14:textId="77777777" w:rsidR="00E9458D" w:rsidRDefault="005C6BD6">
      <w:pPr>
        <w:pStyle w:val="ListParagraph"/>
        <w:numPr>
          <w:ilvl w:val="0"/>
          <w:numId w:val="550"/>
        </w:numPr>
        <w:tabs>
          <w:tab w:val="left" w:pos="1944"/>
        </w:tabs>
        <w:ind w:right="1485"/>
        <w:rPr>
          <w:sz w:val="24"/>
        </w:rPr>
      </w:pPr>
      <w:r>
        <w:rPr>
          <w:sz w:val="24"/>
        </w:rPr>
        <w:t>If the request is made to an employee, the employee shall advise the Supervisor who oversees the files, about the</w:t>
      </w:r>
      <w:r>
        <w:rPr>
          <w:spacing w:val="-3"/>
          <w:sz w:val="24"/>
        </w:rPr>
        <w:t xml:space="preserve"> </w:t>
      </w:r>
      <w:r>
        <w:rPr>
          <w:sz w:val="24"/>
        </w:rPr>
        <w:t>request.</w:t>
      </w:r>
    </w:p>
    <w:p w14:paraId="4EB1C197" w14:textId="77777777" w:rsidR="00E9458D" w:rsidRDefault="005C6BD6">
      <w:pPr>
        <w:pStyle w:val="ListParagraph"/>
        <w:numPr>
          <w:ilvl w:val="0"/>
          <w:numId w:val="550"/>
        </w:numPr>
        <w:tabs>
          <w:tab w:val="left" w:pos="1944"/>
        </w:tabs>
        <w:rPr>
          <w:sz w:val="24"/>
        </w:rPr>
      </w:pPr>
      <w:r>
        <w:rPr>
          <w:sz w:val="24"/>
        </w:rPr>
        <w:t>Clients’ requests to view their records/files shall be handled in a timely</w:t>
      </w:r>
      <w:r>
        <w:rPr>
          <w:spacing w:val="-7"/>
          <w:sz w:val="24"/>
        </w:rPr>
        <w:t xml:space="preserve"> </w:t>
      </w:r>
      <w:r>
        <w:rPr>
          <w:sz w:val="24"/>
        </w:rPr>
        <w:t>manner.</w:t>
      </w:r>
    </w:p>
    <w:p w14:paraId="145C8C9C" w14:textId="77777777" w:rsidR="00E9458D" w:rsidRDefault="005C6BD6">
      <w:pPr>
        <w:pStyle w:val="ListParagraph"/>
        <w:numPr>
          <w:ilvl w:val="0"/>
          <w:numId w:val="550"/>
        </w:numPr>
        <w:tabs>
          <w:tab w:val="left" w:pos="1944"/>
        </w:tabs>
        <w:rPr>
          <w:sz w:val="24"/>
        </w:rPr>
      </w:pPr>
      <w:r>
        <w:rPr>
          <w:sz w:val="24"/>
        </w:rPr>
        <w:t>Supervisor shall note the client’s request to view the record/file in the client’s</w:t>
      </w:r>
      <w:r>
        <w:rPr>
          <w:spacing w:val="-13"/>
          <w:sz w:val="24"/>
        </w:rPr>
        <w:t xml:space="preserve"> </w:t>
      </w:r>
      <w:r>
        <w:rPr>
          <w:sz w:val="24"/>
        </w:rPr>
        <w:t>file.</w:t>
      </w:r>
    </w:p>
    <w:p w14:paraId="3D8AEC7A" w14:textId="77777777" w:rsidR="00E9458D" w:rsidRDefault="005C6BD6">
      <w:pPr>
        <w:pStyle w:val="ListParagraph"/>
        <w:numPr>
          <w:ilvl w:val="0"/>
          <w:numId w:val="550"/>
        </w:numPr>
        <w:tabs>
          <w:tab w:val="left" w:pos="1944"/>
        </w:tabs>
        <w:rPr>
          <w:sz w:val="24"/>
        </w:rPr>
      </w:pPr>
      <w:r>
        <w:rPr>
          <w:sz w:val="24"/>
        </w:rPr>
        <w:t>Supervisor will make an appointment with the client to review the</w:t>
      </w:r>
      <w:r>
        <w:rPr>
          <w:spacing w:val="-2"/>
          <w:sz w:val="24"/>
        </w:rPr>
        <w:t xml:space="preserve"> </w:t>
      </w:r>
      <w:r>
        <w:rPr>
          <w:sz w:val="24"/>
        </w:rPr>
        <w:t>file.</w:t>
      </w:r>
    </w:p>
    <w:p w14:paraId="159ED9D1" w14:textId="77777777" w:rsidR="00E9458D" w:rsidRDefault="005C6BD6">
      <w:pPr>
        <w:pStyle w:val="ListParagraph"/>
        <w:numPr>
          <w:ilvl w:val="0"/>
          <w:numId w:val="550"/>
        </w:numPr>
        <w:tabs>
          <w:tab w:val="left" w:pos="1944"/>
        </w:tabs>
        <w:rPr>
          <w:sz w:val="24"/>
        </w:rPr>
      </w:pPr>
      <w:r>
        <w:rPr>
          <w:sz w:val="24"/>
        </w:rPr>
        <w:t>Supervisor shall be present when clients review their files in order</w:t>
      </w:r>
      <w:r>
        <w:rPr>
          <w:spacing w:val="-4"/>
          <w:sz w:val="24"/>
        </w:rPr>
        <w:t xml:space="preserve"> </w:t>
      </w:r>
      <w:r>
        <w:rPr>
          <w:sz w:val="24"/>
        </w:rPr>
        <w:t>to:</w:t>
      </w:r>
    </w:p>
    <w:p w14:paraId="0A16E412" w14:textId="77777777" w:rsidR="00E9458D" w:rsidRDefault="005C6BD6">
      <w:pPr>
        <w:pStyle w:val="ListParagraph"/>
        <w:numPr>
          <w:ilvl w:val="1"/>
          <w:numId w:val="550"/>
        </w:numPr>
        <w:tabs>
          <w:tab w:val="left" w:pos="2305"/>
        </w:tabs>
        <w:rPr>
          <w:sz w:val="24"/>
        </w:rPr>
      </w:pPr>
      <w:r>
        <w:rPr>
          <w:sz w:val="24"/>
        </w:rPr>
        <w:t>ensure record</w:t>
      </w:r>
      <w:r>
        <w:rPr>
          <w:spacing w:val="-1"/>
          <w:sz w:val="24"/>
        </w:rPr>
        <w:t xml:space="preserve"> </w:t>
      </w:r>
      <w:r>
        <w:rPr>
          <w:sz w:val="24"/>
        </w:rPr>
        <w:t>integrity;</w:t>
      </w:r>
    </w:p>
    <w:p w14:paraId="2B384269" w14:textId="77777777" w:rsidR="00E9458D" w:rsidRDefault="005C6BD6">
      <w:pPr>
        <w:pStyle w:val="ListParagraph"/>
        <w:numPr>
          <w:ilvl w:val="1"/>
          <w:numId w:val="550"/>
        </w:numPr>
        <w:tabs>
          <w:tab w:val="left" w:pos="2305"/>
        </w:tabs>
        <w:rPr>
          <w:sz w:val="24"/>
        </w:rPr>
      </w:pPr>
      <w:r>
        <w:rPr>
          <w:sz w:val="24"/>
        </w:rPr>
        <w:t>provide information;</w:t>
      </w:r>
      <w:r>
        <w:rPr>
          <w:spacing w:val="-3"/>
          <w:sz w:val="24"/>
        </w:rPr>
        <w:t xml:space="preserve"> </w:t>
      </w:r>
      <w:r>
        <w:rPr>
          <w:sz w:val="24"/>
        </w:rPr>
        <w:t>and,</w:t>
      </w:r>
    </w:p>
    <w:p w14:paraId="28586EA4" w14:textId="77777777" w:rsidR="00E9458D" w:rsidRDefault="005C6BD6">
      <w:pPr>
        <w:pStyle w:val="ListParagraph"/>
        <w:numPr>
          <w:ilvl w:val="1"/>
          <w:numId w:val="550"/>
        </w:numPr>
        <w:tabs>
          <w:tab w:val="left" w:pos="2305"/>
        </w:tabs>
        <w:rPr>
          <w:sz w:val="24"/>
        </w:rPr>
      </w:pPr>
      <w:r>
        <w:rPr>
          <w:sz w:val="24"/>
        </w:rPr>
        <w:t>clarify</w:t>
      </w:r>
      <w:r>
        <w:rPr>
          <w:spacing w:val="-1"/>
          <w:sz w:val="24"/>
        </w:rPr>
        <w:t xml:space="preserve"> </w:t>
      </w:r>
      <w:r>
        <w:rPr>
          <w:sz w:val="24"/>
        </w:rPr>
        <w:t>contents.</w:t>
      </w:r>
    </w:p>
    <w:p w14:paraId="639961C4" w14:textId="77777777" w:rsidR="00E9458D" w:rsidRDefault="005C6BD6">
      <w:pPr>
        <w:pStyle w:val="ListParagraph"/>
        <w:numPr>
          <w:ilvl w:val="0"/>
          <w:numId w:val="550"/>
        </w:numPr>
        <w:tabs>
          <w:tab w:val="left" w:pos="1944"/>
        </w:tabs>
        <w:ind w:right="1486"/>
        <w:rPr>
          <w:sz w:val="24"/>
        </w:rPr>
      </w:pPr>
      <w:r>
        <w:rPr>
          <w:sz w:val="24"/>
        </w:rPr>
        <w:t>Supervisor shall correct any information found to be in error as the result of the client’s review, as soon as</w:t>
      </w:r>
      <w:r>
        <w:rPr>
          <w:spacing w:val="-1"/>
          <w:sz w:val="24"/>
        </w:rPr>
        <w:t xml:space="preserve"> </w:t>
      </w:r>
      <w:r>
        <w:rPr>
          <w:sz w:val="24"/>
        </w:rPr>
        <w:t>possible.</w:t>
      </w:r>
    </w:p>
    <w:p w14:paraId="0E489464" w14:textId="77777777" w:rsidR="00E9458D" w:rsidRDefault="005C6BD6">
      <w:pPr>
        <w:pStyle w:val="ListParagraph"/>
        <w:numPr>
          <w:ilvl w:val="0"/>
          <w:numId w:val="550"/>
        </w:numPr>
        <w:tabs>
          <w:tab w:val="left" w:pos="1944"/>
        </w:tabs>
        <w:spacing w:before="1"/>
        <w:rPr>
          <w:sz w:val="24"/>
        </w:rPr>
      </w:pPr>
      <w:r>
        <w:rPr>
          <w:sz w:val="24"/>
        </w:rPr>
        <w:t>A copy of documentation shall be given to clients, upon request.</w:t>
      </w:r>
      <w:r>
        <w:rPr>
          <w:spacing w:val="59"/>
          <w:sz w:val="24"/>
        </w:rPr>
        <w:t xml:space="preserve"> </w:t>
      </w:r>
      <w:r>
        <w:rPr>
          <w:sz w:val="24"/>
        </w:rPr>
        <w:t>However:</w:t>
      </w:r>
    </w:p>
    <w:p w14:paraId="1171814B" w14:textId="77777777" w:rsidR="00E9458D" w:rsidRDefault="005C6BD6">
      <w:pPr>
        <w:pStyle w:val="ListParagraph"/>
        <w:numPr>
          <w:ilvl w:val="1"/>
          <w:numId w:val="550"/>
        </w:numPr>
        <w:tabs>
          <w:tab w:val="left" w:pos="2305"/>
        </w:tabs>
        <w:rPr>
          <w:sz w:val="24"/>
        </w:rPr>
      </w:pPr>
      <w:r>
        <w:rPr>
          <w:sz w:val="24"/>
        </w:rPr>
        <w:t>the Agency may charge for any copies made;</w:t>
      </w:r>
      <w:r>
        <w:rPr>
          <w:spacing w:val="-4"/>
          <w:sz w:val="24"/>
        </w:rPr>
        <w:t xml:space="preserve"> </w:t>
      </w:r>
      <w:r>
        <w:rPr>
          <w:sz w:val="24"/>
        </w:rPr>
        <w:t>and,</w:t>
      </w:r>
    </w:p>
    <w:p w14:paraId="4A79E03B" w14:textId="77777777" w:rsidR="00E9458D" w:rsidRDefault="005C6BD6">
      <w:pPr>
        <w:pStyle w:val="ListParagraph"/>
        <w:numPr>
          <w:ilvl w:val="1"/>
          <w:numId w:val="550"/>
        </w:numPr>
        <w:tabs>
          <w:tab w:val="left" w:pos="2305"/>
        </w:tabs>
        <w:ind w:right="1486"/>
        <w:rPr>
          <w:sz w:val="24"/>
        </w:rPr>
      </w:pPr>
      <w:r>
        <w:rPr>
          <w:sz w:val="24"/>
        </w:rPr>
        <w:t>if copying charges are to be levied, the Agency shall provide an estimate of the costs before copies are</w:t>
      </w:r>
      <w:r>
        <w:rPr>
          <w:spacing w:val="-1"/>
          <w:sz w:val="24"/>
        </w:rPr>
        <w:t xml:space="preserve"> </w:t>
      </w:r>
      <w:r>
        <w:rPr>
          <w:sz w:val="24"/>
        </w:rPr>
        <w:t>made.</w:t>
      </w:r>
    </w:p>
    <w:p w14:paraId="409C03F0" w14:textId="77777777" w:rsidR="00E9458D" w:rsidRDefault="005C6BD6">
      <w:pPr>
        <w:pStyle w:val="ListParagraph"/>
        <w:numPr>
          <w:ilvl w:val="0"/>
          <w:numId w:val="550"/>
        </w:numPr>
        <w:tabs>
          <w:tab w:val="left" w:pos="1944"/>
        </w:tabs>
        <w:rPr>
          <w:sz w:val="24"/>
        </w:rPr>
      </w:pPr>
      <w:r>
        <w:rPr>
          <w:sz w:val="24"/>
        </w:rPr>
        <w:t>Supervisor shall document in the client’s</w:t>
      </w:r>
      <w:r>
        <w:rPr>
          <w:spacing w:val="-3"/>
          <w:sz w:val="24"/>
        </w:rPr>
        <w:t xml:space="preserve"> </w:t>
      </w:r>
      <w:r>
        <w:rPr>
          <w:sz w:val="24"/>
        </w:rPr>
        <w:t>file:</w:t>
      </w:r>
    </w:p>
    <w:p w14:paraId="3C4FD31F" w14:textId="77777777" w:rsidR="00E9458D" w:rsidRDefault="005C6BD6">
      <w:pPr>
        <w:pStyle w:val="ListParagraph"/>
        <w:numPr>
          <w:ilvl w:val="1"/>
          <w:numId w:val="550"/>
        </w:numPr>
        <w:tabs>
          <w:tab w:val="left" w:pos="2294"/>
        </w:tabs>
        <w:ind w:left="2293" w:hanging="350"/>
        <w:rPr>
          <w:sz w:val="24"/>
        </w:rPr>
      </w:pPr>
      <w:r>
        <w:rPr>
          <w:sz w:val="24"/>
        </w:rPr>
        <w:t>the name of the client/client’s representative, who viewed the</w:t>
      </w:r>
      <w:r>
        <w:rPr>
          <w:spacing w:val="-5"/>
          <w:sz w:val="24"/>
        </w:rPr>
        <w:t xml:space="preserve"> </w:t>
      </w:r>
      <w:r>
        <w:rPr>
          <w:sz w:val="24"/>
        </w:rPr>
        <w:t>file,</w:t>
      </w:r>
    </w:p>
    <w:p w14:paraId="5D632A4C" w14:textId="77777777" w:rsidR="00E9458D" w:rsidRDefault="005C6BD6">
      <w:pPr>
        <w:pStyle w:val="ListParagraph"/>
        <w:numPr>
          <w:ilvl w:val="1"/>
          <w:numId w:val="550"/>
        </w:numPr>
        <w:tabs>
          <w:tab w:val="left" w:pos="2294"/>
        </w:tabs>
        <w:ind w:left="2293" w:hanging="350"/>
        <w:rPr>
          <w:sz w:val="24"/>
        </w:rPr>
      </w:pPr>
      <w:r>
        <w:rPr>
          <w:sz w:val="24"/>
        </w:rPr>
        <w:t>the name of the Agency employee who was</w:t>
      </w:r>
      <w:r>
        <w:rPr>
          <w:spacing w:val="-4"/>
          <w:sz w:val="24"/>
        </w:rPr>
        <w:t xml:space="preserve"> </w:t>
      </w:r>
      <w:r>
        <w:rPr>
          <w:sz w:val="24"/>
        </w:rPr>
        <w:t>present;</w:t>
      </w:r>
    </w:p>
    <w:p w14:paraId="405A7DE0"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82BF5E8" w14:textId="77777777">
        <w:trPr>
          <w:trHeight w:val="612"/>
        </w:trPr>
        <w:tc>
          <w:tcPr>
            <w:tcW w:w="5689" w:type="dxa"/>
          </w:tcPr>
          <w:p w14:paraId="6A9BD32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700D576" w14:textId="77777777" w:rsidR="00E9458D" w:rsidRDefault="00E9458D">
            <w:pPr>
              <w:pStyle w:val="TableParagraph"/>
              <w:ind w:left="0"/>
              <w:rPr>
                <w:sz w:val="24"/>
              </w:rPr>
            </w:pPr>
          </w:p>
          <w:p w14:paraId="7609FC96" w14:textId="77777777" w:rsidR="00E9458D" w:rsidRDefault="005C6BD6">
            <w:pPr>
              <w:pStyle w:val="TableParagraph"/>
              <w:ind w:left="487"/>
              <w:rPr>
                <w:sz w:val="20"/>
              </w:rPr>
            </w:pPr>
            <w:r>
              <w:rPr>
                <w:noProof/>
                <w:sz w:val="20"/>
              </w:rPr>
              <w:drawing>
                <wp:inline distT="0" distB="0" distL="0" distR="0" wp14:anchorId="4B60CFA6" wp14:editId="5C0B02F2">
                  <wp:extent cx="1390695" cy="966501"/>
                  <wp:effectExtent l="0" t="0" r="0" b="0"/>
                  <wp:docPr id="5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70DAB74" w14:textId="77777777">
        <w:trPr>
          <w:trHeight w:val="1184"/>
        </w:trPr>
        <w:tc>
          <w:tcPr>
            <w:tcW w:w="5689" w:type="dxa"/>
          </w:tcPr>
          <w:p w14:paraId="4985C961" w14:textId="77777777" w:rsidR="00E9458D" w:rsidRDefault="00E9458D">
            <w:pPr>
              <w:pStyle w:val="TableParagraph"/>
              <w:ind w:left="0"/>
              <w:rPr>
                <w:sz w:val="24"/>
              </w:rPr>
            </w:pPr>
          </w:p>
          <w:p w14:paraId="2C8B7112" w14:textId="77777777" w:rsidR="00E9458D" w:rsidRDefault="005C6BD6">
            <w:pPr>
              <w:pStyle w:val="TableParagraph"/>
              <w:rPr>
                <w:b/>
                <w:sz w:val="24"/>
              </w:rPr>
            </w:pPr>
            <w:r>
              <w:rPr>
                <w:b/>
                <w:sz w:val="24"/>
              </w:rPr>
              <w:t>Section 3: Service Delivery and Client Care</w:t>
            </w:r>
          </w:p>
        </w:tc>
        <w:tc>
          <w:tcPr>
            <w:tcW w:w="3168" w:type="dxa"/>
            <w:vMerge/>
            <w:tcBorders>
              <w:top w:val="nil"/>
            </w:tcBorders>
          </w:tcPr>
          <w:p w14:paraId="7C7D896A" w14:textId="77777777" w:rsidR="00E9458D" w:rsidRDefault="00E9458D">
            <w:pPr>
              <w:rPr>
                <w:sz w:val="2"/>
                <w:szCs w:val="2"/>
              </w:rPr>
            </w:pPr>
          </w:p>
        </w:tc>
      </w:tr>
      <w:tr w:rsidR="00E9458D" w14:paraId="6FB13ED3" w14:textId="77777777">
        <w:trPr>
          <w:trHeight w:val="275"/>
        </w:trPr>
        <w:tc>
          <w:tcPr>
            <w:tcW w:w="5689" w:type="dxa"/>
            <w:vMerge w:val="restart"/>
          </w:tcPr>
          <w:p w14:paraId="62777C65" w14:textId="77777777" w:rsidR="00E9458D" w:rsidRDefault="00E9458D">
            <w:pPr>
              <w:pStyle w:val="TableParagraph"/>
              <w:ind w:left="0"/>
              <w:rPr>
                <w:sz w:val="24"/>
              </w:rPr>
            </w:pPr>
          </w:p>
          <w:p w14:paraId="1CEC2741" w14:textId="77777777" w:rsidR="00E9458D" w:rsidRDefault="005C6BD6">
            <w:pPr>
              <w:pStyle w:val="TableParagraph"/>
              <w:rPr>
                <w:b/>
                <w:sz w:val="24"/>
              </w:rPr>
            </w:pPr>
            <w:r>
              <w:rPr>
                <w:b/>
                <w:sz w:val="24"/>
              </w:rPr>
              <w:t>Policy Title: Client Access to Information</w:t>
            </w:r>
          </w:p>
        </w:tc>
        <w:tc>
          <w:tcPr>
            <w:tcW w:w="3168" w:type="dxa"/>
          </w:tcPr>
          <w:p w14:paraId="2AAAA60E"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3.210.40</w:t>
            </w:r>
          </w:p>
        </w:tc>
      </w:tr>
      <w:tr w:rsidR="00E9458D" w14:paraId="4260A25E" w14:textId="77777777">
        <w:trPr>
          <w:trHeight w:val="275"/>
        </w:trPr>
        <w:tc>
          <w:tcPr>
            <w:tcW w:w="5689" w:type="dxa"/>
            <w:vMerge/>
            <w:tcBorders>
              <w:top w:val="nil"/>
            </w:tcBorders>
          </w:tcPr>
          <w:p w14:paraId="7DC41963" w14:textId="77777777" w:rsidR="00E9458D" w:rsidRDefault="00E9458D">
            <w:pPr>
              <w:rPr>
                <w:sz w:val="2"/>
                <w:szCs w:val="2"/>
              </w:rPr>
            </w:pPr>
          </w:p>
        </w:tc>
        <w:tc>
          <w:tcPr>
            <w:tcW w:w="3168" w:type="dxa"/>
          </w:tcPr>
          <w:p w14:paraId="670EEB2A" w14:textId="77777777" w:rsidR="00E9458D" w:rsidRDefault="005C6BD6">
            <w:pPr>
              <w:pStyle w:val="TableParagraph"/>
              <w:spacing w:line="255" w:lineRule="exact"/>
              <w:rPr>
                <w:b/>
                <w:sz w:val="24"/>
              </w:rPr>
            </w:pPr>
            <w:r>
              <w:rPr>
                <w:b/>
                <w:sz w:val="24"/>
              </w:rPr>
              <w:t>Effective Date:</w:t>
            </w:r>
          </w:p>
        </w:tc>
      </w:tr>
      <w:tr w:rsidR="00E9458D" w14:paraId="4A4CEA01" w14:textId="77777777">
        <w:trPr>
          <w:trHeight w:val="276"/>
        </w:trPr>
        <w:tc>
          <w:tcPr>
            <w:tcW w:w="5689" w:type="dxa"/>
            <w:vMerge/>
            <w:tcBorders>
              <w:top w:val="nil"/>
            </w:tcBorders>
          </w:tcPr>
          <w:p w14:paraId="1041D082" w14:textId="77777777" w:rsidR="00E9458D" w:rsidRDefault="00E9458D">
            <w:pPr>
              <w:rPr>
                <w:sz w:val="2"/>
                <w:szCs w:val="2"/>
              </w:rPr>
            </w:pPr>
          </w:p>
        </w:tc>
        <w:tc>
          <w:tcPr>
            <w:tcW w:w="3168" w:type="dxa"/>
          </w:tcPr>
          <w:p w14:paraId="47E8D555" w14:textId="77777777" w:rsidR="00E9458D" w:rsidRDefault="005C6BD6">
            <w:pPr>
              <w:pStyle w:val="TableParagraph"/>
              <w:spacing w:before="1" w:line="255" w:lineRule="exact"/>
              <w:rPr>
                <w:b/>
                <w:sz w:val="24"/>
              </w:rPr>
            </w:pPr>
            <w:r>
              <w:rPr>
                <w:b/>
                <w:sz w:val="24"/>
              </w:rPr>
              <w:t>Revision Date:</w:t>
            </w:r>
          </w:p>
        </w:tc>
      </w:tr>
      <w:tr w:rsidR="00E9458D" w14:paraId="5C507D16" w14:textId="77777777">
        <w:trPr>
          <w:trHeight w:val="275"/>
        </w:trPr>
        <w:tc>
          <w:tcPr>
            <w:tcW w:w="5689" w:type="dxa"/>
            <w:vMerge/>
            <w:tcBorders>
              <w:top w:val="nil"/>
            </w:tcBorders>
          </w:tcPr>
          <w:p w14:paraId="03BA1730" w14:textId="77777777" w:rsidR="00E9458D" w:rsidRDefault="00E9458D">
            <w:pPr>
              <w:rPr>
                <w:sz w:val="2"/>
                <w:szCs w:val="2"/>
              </w:rPr>
            </w:pPr>
          </w:p>
        </w:tc>
        <w:tc>
          <w:tcPr>
            <w:tcW w:w="3168" w:type="dxa"/>
          </w:tcPr>
          <w:p w14:paraId="1518325B" w14:textId="77777777" w:rsidR="00E9458D" w:rsidRDefault="005C6BD6">
            <w:pPr>
              <w:pStyle w:val="TableParagraph"/>
              <w:spacing w:line="255" w:lineRule="exact"/>
              <w:rPr>
                <w:b/>
                <w:sz w:val="24"/>
              </w:rPr>
            </w:pPr>
            <w:r>
              <w:rPr>
                <w:b/>
                <w:sz w:val="24"/>
              </w:rPr>
              <w:t>Approved By:</w:t>
            </w:r>
          </w:p>
        </w:tc>
      </w:tr>
      <w:tr w:rsidR="00E9458D" w14:paraId="4D5F5CF3" w14:textId="77777777">
        <w:trPr>
          <w:trHeight w:val="276"/>
        </w:trPr>
        <w:tc>
          <w:tcPr>
            <w:tcW w:w="5689" w:type="dxa"/>
            <w:vMerge/>
            <w:tcBorders>
              <w:top w:val="nil"/>
            </w:tcBorders>
          </w:tcPr>
          <w:p w14:paraId="16DB9F65" w14:textId="77777777" w:rsidR="00E9458D" w:rsidRDefault="00E9458D">
            <w:pPr>
              <w:rPr>
                <w:sz w:val="2"/>
                <w:szCs w:val="2"/>
              </w:rPr>
            </w:pPr>
          </w:p>
        </w:tc>
        <w:tc>
          <w:tcPr>
            <w:tcW w:w="3168" w:type="dxa"/>
          </w:tcPr>
          <w:p w14:paraId="027E9679" w14:textId="77777777" w:rsidR="00E9458D" w:rsidRDefault="005C6BD6">
            <w:pPr>
              <w:pStyle w:val="TableParagraph"/>
              <w:tabs>
                <w:tab w:val="left" w:pos="189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1"/>
                <w:sz w:val="24"/>
              </w:rPr>
              <w:t xml:space="preserve"> </w:t>
            </w:r>
            <w:r>
              <w:rPr>
                <w:b/>
                <w:sz w:val="24"/>
              </w:rPr>
              <w:t>2</w:t>
            </w:r>
          </w:p>
        </w:tc>
      </w:tr>
    </w:tbl>
    <w:p w14:paraId="5E7DAA93" w14:textId="77777777" w:rsidR="00E9458D" w:rsidRDefault="00E9458D">
      <w:pPr>
        <w:pStyle w:val="BodyText"/>
        <w:spacing w:before="8"/>
        <w:ind w:left="0" w:firstLine="0"/>
        <w:rPr>
          <w:sz w:val="16"/>
        </w:rPr>
      </w:pPr>
    </w:p>
    <w:p w14:paraId="1605A125" w14:textId="77777777" w:rsidR="00E9458D" w:rsidRDefault="005C6BD6">
      <w:pPr>
        <w:pStyle w:val="ListParagraph"/>
        <w:numPr>
          <w:ilvl w:val="1"/>
          <w:numId w:val="550"/>
        </w:numPr>
        <w:tabs>
          <w:tab w:val="left" w:pos="2294"/>
        </w:tabs>
        <w:spacing w:before="90" w:line="275" w:lineRule="exact"/>
        <w:ind w:left="2293" w:hanging="350"/>
        <w:rPr>
          <w:sz w:val="24"/>
        </w:rPr>
      </w:pPr>
      <w:r>
        <w:rPr>
          <w:sz w:val="24"/>
        </w:rPr>
        <w:t>the date and duration of the review;</w:t>
      </w:r>
      <w:r>
        <w:rPr>
          <w:spacing w:val="-3"/>
          <w:sz w:val="24"/>
        </w:rPr>
        <w:t xml:space="preserve"> </w:t>
      </w:r>
      <w:r>
        <w:rPr>
          <w:sz w:val="24"/>
        </w:rPr>
        <w:t>and,</w:t>
      </w:r>
    </w:p>
    <w:p w14:paraId="7103D6D0" w14:textId="77777777" w:rsidR="00E9458D" w:rsidRDefault="005C6BD6">
      <w:pPr>
        <w:pStyle w:val="ListParagraph"/>
        <w:numPr>
          <w:ilvl w:val="1"/>
          <w:numId w:val="550"/>
        </w:numPr>
        <w:tabs>
          <w:tab w:val="left" w:pos="2294"/>
        </w:tabs>
        <w:spacing w:line="275" w:lineRule="exact"/>
        <w:ind w:left="2293" w:hanging="350"/>
        <w:rPr>
          <w:sz w:val="24"/>
        </w:rPr>
      </w:pPr>
      <w:r>
        <w:rPr>
          <w:sz w:val="24"/>
        </w:rPr>
        <w:t>a list of documentation copies given to the client/client’s</w:t>
      </w:r>
      <w:r>
        <w:rPr>
          <w:spacing w:val="-5"/>
          <w:sz w:val="24"/>
        </w:rPr>
        <w:t xml:space="preserve"> </w:t>
      </w:r>
      <w:r>
        <w:rPr>
          <w:sz w:val="24"/>
        </w:rPr>
        <w:t>representative.</w:t>
      </w:r>
    </w:p>
    <w:p w14:paraId="3B54E99E" w14:textId="77777777" w:rsidR="00E9458D" w:rsidRDefault="00E9458D">
      <w:pPr>
        <w:spacing w:line="275" w:lineRule="exact"/>
        <w:rPr>
          <w:sz w:val="24"/>
        </w:rPr>
        <w:sectPr w:rsidR="00E9458D">
          <w:footerReference w:type="default" r:id="rId84"/>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B3FA541" w14:textId="77777777">
        <w:trPr>
          <w:trHeight w:val="611"/>
        </w:trPr>
        <w:tc>
          <w:tcPr>
            <w:tcW w:w="5689" w:type="dxa"/>
          </w:tcPr>
          <w:p w14:paraId="4393163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CC7D7DA" w14:textId="77777777" w:rsidR="00E9458D" w:rsidRDefault="00E9458D">
            <w:pPr>
              <w:pStyle w:val="TableParagraph"/>
              <w:ind w:left="0"/>
              <w:rPr>
                <w:sz w:val="24"/>
              </w:rPr>
            </w:pPr>
          </w:p>
          <w:p w14:paraId="19B0B5EB" w14:textId="77777777" w:rsidR="00E9458D" w:rsidRDefault="005C6BD6">
            <w:pPr>
              <w:pStyle w:val="TableParagraph"/>
              <w:ind w:left="487"/>
              <w:rPr>
                <w:sz w:val="20"/>
              </w:rPr>
            </w:pPr>
            <w:r>
              <w:rPr>
                <w:noProof/>
                <w:sz w:val="20"/>
              </w:rPr>
              <w:drawing>
                <wp:inline distT="0" distB="0" distL="0" distR="0" wp14:anchorId="2D7CF07B" wp14:editId="2D226E1C">
                  <wp:extent cx="1390695" cy="966501"/>
                  <wp:effectExtent l="0" t="0" r="0" b="0"/>
                  <wp:docPr id="5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5C9E164" w14:textId="77777777">
        <w:trPr>
          <w:trHeight w:val="1184"/>
        </w:trPr>
        <w:tc>
          <w:tcPr>
            <w:tcW w:w="5689" w:type="dxa"/>
          </w:tcPr>
          <w:p w14:paraId="43B380E2" w14:textId="77777777" w:rsidR="00E9458D" w:rsidRDefault="00E9458D">
            <w:pPr>
              <w:pStyle w:val="TableParagraph"/>
              <w:spacing w:before="1"/>
              <w:ind w:left="0"/>
              <w:rPr>
                <w:sz w:val="24"/>
              </w:rPr>
            </w:pPr>
          </w:p>
          <w:p w14:paraId="586448E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1A4C8CFF" w14:textId="77777777" w:rsidR="00E9458D" w:rsidRDefault="00E9458D">
            <w:pPr>
              <w:rPr>
                <w:sz w:val="2"/>
                <w:szCs w:val="2"/>
              </w:rPr>
            </w:pPr>
          </w:p>
        </w:tc>
      </w:tr>
      <w:tr w:rsidR="00E9458D" w14:paraId="7F96F1AF" w14:textId="77777777">
        <w:trPr>
          <w:trHeight w:val="277"/>
        </w:trPr>
        <w:tc>
          <w:tcPr>
            <w:tcW w:w="5689" w:type="dxa"/>
            <w:vMerge w:val="restart"/>
          </w:tcPr>
          <w:p w14:paraId="2CD86922" w14:textId="77777777" w:rsidR="00E9458D" w:rsidRDefault="00E9458D">
            <w:pPr>
              <w:pStyle w:val="TableParagraph"/>
              <w:spacing w:before="1"/>
              <w:ind w:left="0"/>
              <w:rPr>
                <w:sz w:val="24"/>
              </w:rPr>
            </w:pPr>
          </w:p>
          <w:p w14:paraId="054612D9" w14:textId="77777777" w:rsidR="00E9458D" w:rsidRDefault="005C6BD6">
            <w:pPr>
              <w:pStyle w:val="TableParagraph"/>
              <w:ind w:left="1548" w:right="925" w:hanging="1441"/>
              <w:rPr>
                <w:b/>
                <w:sz w:val="24"/>
              </w:rPr>
            </w:pPr>
            <w:r>
              <w:rPr>
                <w:b/>
                <w:sz w:val="24"/>
              </w:rPr>
              <w:t>Policy Title: Communicating with People with Disabilities</w:t>
            </w:r>
          </w:p>
        </w:tc>
        <w:tc>
          <w:tcPr>
            <w:tcW w:w="3168" w:type="dxa"/>
          </w:tcPr>
          <w:p w14:paraId="6C4DCBF9"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3.220</w:t>
            </w:r>
          </w:p>
        </w:tc>
      </w:tr>
      <w:tr w:rsidR="00E9458D" w14:paraId="73B38A8E" w14:textId="77777777">
        <w:trPr>
          <w:trHeight w:val="275"/>
        </w:trPr>
        <w:tc>
          <w:tcPr>
            <w:tcW w:w="5689" w:type="dxa"/>
            <w:vMerge/>
            <w:tcBorders>
              <w:top w:val="nil"/>
            </w:tcBorders>
          </w:tcPr>
          <w:p w14:paraId="5CC2CBDF" w14:textId="77777777" w:rsidR="00E9458D" w:rsidRDefault="00E9458D">
            <w:pPr>
              <w:rPr>
                <w:sz w:val="2"/>
                <w:szCs w:val="2"/>
              </w:rPr>
            </w:pPr>
          </w:p>
        </w:tc>
        <w:tc>
          <w:tcPr>
            <w:tcW w:w="3168" w:type="dxa"/>
          </w:tcPr>
          <w:p w14:paraId="3814093F" w14:textId="77777777" w:rsidR="00E9458D" w:rsidRDefault="005C6BD6">
            <w:pPr>
              <w:pStyle w:val="TableParagraph"/>
              <w:spacing w:line="255" w:lineRule="exact"/>
              <w:rPr>
                <w:b/>
                <w:sz w:val="24"/>
              </w:rPr>
            </w:pPr>
            <w:r>
              <w:rPr>
                <w:b/>
                <w:sz w:val="24"/>
              </w:rPr>
              <w:t>Effective Date:</w:t>
            </w:r>
          </w:p>
        </w:tc>
      </w:tr>
      <w:tr w:rsidR="00E9458D" w14:paraId="2BB79C1D" w14:textId="77777777">
        <w:trPr>
          <w:trHeight w:val="275"/>
        </w:trPr>
        <w:tc>
          <w:tcPr>
            <w:tcW w:w="5689" w:type="dxa"/>
            <w:vMerge/>
            <w:tcBorders>
              <w:top w:val="nil"/>
            </w:tcBorders>
          </w:tcPr>
          <w:p w14:paraId="49D74D2A" w14:textId="77777777" w:rsidR="00E9458D" w:rsidRDefault="00E9458D">
            <w:pPr>
              <w:rPr>
                <w:sz w:val="2"/>
                <w:szCs w:val="2"/>
              </w:rPr>
            </w:pPr>
          </w:p>
        </w:tc>
        <w:tc>
          <w:tcPr>
            <w:tcW w:w="3168" w:type="dxa"/>
          </w:tcPr>
          <w:p w14:paraId="63B82D88" w14:textId="77777777" w:rsidR="00E9458D" w:rsidRDefault="005C6BD6">
            <w:pPr>
              <w:pStyle w:val="TableParagraph"/>
              <w:spacing w:line="255" w:lineRule="exact"/>
              <w:rPr>
                <w:b/>
                <w:sz w:val="24"/>
              </w:rPr>
            </w:pPr>
            <w:r>
              <w:rPr>
                <w:b/>
                <w:sz w:val="24"/>
              </w:rPr>
              <w:t>Revision Date:</w:t>
            </w:r>
          </w:p>
        </w:tc>
      </w:tr>
      <w:tr w:rsidR="00E9458D" w14:paraId="1ACE3E20" w14:textId="77777777">
        <w:trPr>
          <w:trHeight w:val="276"/>
        </w:trPr>
        <w:tc>
          <w:tcPr>
            <w:tcW w:w="5689" w:type="dxa"/>
            <w:vMerge/>
            <w:tcBorders>
              <w:top w:val="nil"/>
            </w:tcBorders>
          </w:tcPr>
          <w:p w14:paraId="3DECD8FB" w14:textId="77777777" w:rsidR="00E9458D" w:rsidRDefault="00E9458D">
            <w:pPr>
              <w:rPr>
                <w:sz w:val="2"/>
                <w:szCs w:val="2"/>
              </w:rPr>
            </w:pPr>
          </w:p>
        </w:tc>
        <w:tc>
          <w:tcPr>
            <w:tcW w:w="3168" w:type="dxa"/>
          </w:tcPr>
          <w:p w14:paraId="424CE3DC" w14:textId="77777777" w:rsidR="00E9458D" w:rsidRDefault="005C6BD6">
            <w:pPr>
              <w:pStyle w:val="TableParagraph"/>
              <w:spacing w:before="1" w:line="255" w:lineRule="exact"/>
              <w:rPr>
                <w:b/>
                <w:sz w:val="24"/>
              </w:rPr>
            </w:pPr>
            <w:r>
              <w:rPr>
                <w:b/>
                <w:sz w:val="24"/>
              </w:rPr>
              <w:t>Approved By:</w:t>
            </w:r>
          </w:p>
        </w:tc>
      </w:tr>
      <w:tr w:rsidR="00E9458D" w14:paraId="4D7182B1" w14:textId="77777777">
        <w:trPr>
          <w:trHeight w:val="275"/>
        </w:trPr>
        <w:tc>
          <w:tcPr>
            <w:tcW w:w="5689" w:type="dxa"/>
            <w:vMerge/>
            <w:tcBorders>
              <w:top w:val="nil"/>
            </w:tcBorders>
          </w:tcPr>
          <w:p w14:paraId="753204DF" w14:textId="77777777" w:rsidR="00E9458D" w:rsidRDefault="00E9458D">
            <w:pPr>
              <w:rPr>
                <w:sz w:val="2"/>
                <w:szCs w:val="2"/>
              </w:rPr>
            </w:pPr>
          </w:p>
        </w:tc>
        <w:tc>
          <w:tcPr>
            <w:tcW w:w="3168" w:type="dxa"/>
          </w:tcPr>
          <w:p w14:paraId="1AF1E882" w14:textId="77777777" w:rsidR="00E9458D" w:rsidRDefault="005C6BD6">
            <w:pPr>
              <w:pStyle w:val="TableParagraph"/>
              <w:spacing w:line="255" w:lineRule="exact"/>
              <w:rPr>
                <w:b/>
                <w:sz w:val="24"/>
              </w:rPr>
            </w:pPr>
            <w:r>
              <w:rPr>
                <w:b/>
                <w:sz w:val="24"/>
              </w:rPr>
              <w:t>Page Number: Page 1 of 5</w:t>
            </w:r>
          </w:p>
        </w:tc>
      </w:tr>
    </w:tbl>
    <w:p w14:paraId="16AF9460" w14:textId="77777777" w:rsidR="00E9458D" w:rsidRDefault="00E9458D">
      <w:pPr>
        <w:pStyle w:val="BodyText"/>
        <w:ind w:left="0" w:firstLine="0"/>
        <w:rPr>
          <w:sz w:val="16"/>
        </w:rPr>
      </w:pPr>
    </w:p>
    <w:p w14:paraId="68DBD2B5" w14:textId="77777777" w:rsidR="00E9458D" w:rsidRDefault="005C6BD6">
      <w:pPr>
        <w:pStyle w:val="Heading2"/>
        <w:spacing w:before="92"/>
        <w:rPr>
          <w:rFonts w:ascii="Arial"/>
        </w:rPr>
      </w:pPr>
      <w:r>
        <w:rPr>
          <w:rFonts w:ascii="Arial"/>
        </w:rPr>
        <w:t>Communicating with People with Disabilities</w:t>
      </w:r>
    </w:p>
    <w:p w14:paraId="542F4D8F" w14:textId="77777777" w:rsidR="00E9458D" w:rsidRDefault="005C6BD6">
      <w:pPr>
        <w:spacing w:before="138"/>
        <w:ind w:left="1800"/>
        <w:rPr>
          <w:b/>
          <w:sz w:val="24"/>
        </w:rPr>
      </w:pPr>
      <w:bookmarkStart w:id="73" w:name="_bookmark73"/>
      <w:bookmarkEnd w:id="73"/>
      <w:r>
        <w:rPr>
          <w:b/>
          <w:sz w:val="24"/>
        </w:rPr>
        <w:t>PURPOSE</w:t>
      </w:r>
    </w:p>
    <w:p w14:paraId="35BF3EB1" w14:textId="77777777" w:rsidR="00E9458D" w:rsidRDefault="005C6BD6">
      <w:pPr>
        <w:pStyle w:val="BodyText"/>
        <w:ind w:left="1800" w:right="1548" w:firstLine="0"/>
        <w:jc w:val="both"/>
      </w:pPr>
      <w:r>
        <w:t>To provide guidelines for staff to communicate effectively and respectfully with clients, families, co-workers and individuals in the community-at-large, who have communication challenges.</w:t>
      </w:r>
    </w:p>
    <w:p w14:paraId="04D4DAAE" w14:textId="77777777" w:rsidR="00E9458D" w:rsidRDefault="00E9458D">
      <w:pPr>
        <w:pStyle w:val="BodyText"/>
        <w:ind w:left="0" w:firstLine="0"/>
      </w:pPr>
    </w:p>
    <w:p w14:paraId="74D5F889" w14:textId="77777777" w:rsidR="00E9458D" w:rsidRDefault="005C6BD6">
      <w:pPr>
        <w:pStyle w:val="Heading2"/>
      </w:pPr>
      <w:r>
        <w:t>DEFINITIONS</w:t>
      </w:r>
    </w:p>
    <w:p w14:paraId="4FAC89DE" w14:textId="77777777" w:rsidR="00E9458D" w:rsidRDefault="005C6BD6">
      <w:pPr>
        <w:pStyle w:val="ListParagraph"/>
        <w:numPr>
          <w:ilvl w:val="0"/>
          <w:numId w:val="549"/>
        </w:numPr>
        <w:tabs>
          <w:tab w:val="left" w:pos="2227"/>
        </w:tabs>
        <w:jc w:val="both"/>
        <w:rPr>
          <w:b/>
          <w:sz w:val="24"/>
        </w:rPr>
      </w:pPr>
      <w:r>
        <w:rPr>
          <w:b/>
          <w:sz w:val="24"/>
        </w:rPr>
        <w:t>Communication</w:t>
      </w:r>
      <w:r>
        <w:rPr>
          <w:b/>
          <w:spacing w:val="-1"/>
          <w:sz w:val="24"/>
        </w:rPr>
        <w:t xml:space="preserve"> </w:t>
      </w:r>
      <w:r>
        <w:rPr>
          <w:b/>
          <w:sz w:val="24"/>
        </w:rPr>
        <w:t>Assistant</w:t>
      </w:r>
    </w:p>
    <w:p w14:paraId="2931EB48" w14:textId="77777777" w:rsidR="00E9458D" w:rsidRDefault="005C6BD6">
      <w:pPr>
        <w:pStyle w:val="BodyText"/>
        <w:ind w:left="2226" w:right="1700" w:firstLine="0"/>
        <w:jc w:val="both"/>
      </w:pPr>
      <w:r>
        <w:t>A Communication Assistant is someone who interprets a person’s impaired speech or assists a person, who uses a communication display or</w:t>
      </w:r>
      <w:r>
        <w:rPr>
          <w:spacing w:val="-3"/>
        </w:rPr>
        <w:t xml:space="preserve"> </w:t>
      </w:r>
      <w:r>
        <w:t>device.</w:t>
      </w:r>
    </w:p>
    <w:p w14:paraId="7B1BF6A1" w14:textId="77777777" w:rsidR="00E9458D" w:rsidRDefault="005C6BD6">
      <w:pPr>
        <w:pStyle w:val="Heading2"/>
        <w:numPr>
          <w:ilvl w:val="0"/>
          <w:numId w:val="549"/>
        </w:numPr>
        <w:tabs>
          <w:tab w:val="left" w:pos="2227"/>
        </w:tabs>
        <w:jc w:val="both"/>
      </w:pPr>
      <w:r>
        <w:t>Language Interpreter</w:t>
      </w:r>
    </w:p>
    <w:p w14:paraId="7AD177A5" w14:textId="77777777" w:rsidR="00E9458D" w:rsidRDefault="005C6BD6">
      <w:pPr>
        <w:pStyle w:val="BodyText"/>
        <w:ind w:left="2226" w:right="1699" w:firstLine="0"/>
        <w:jc w:val="both"/>
      </w:pPr>
      <w:r>
        <w:t>A Language Interpreter is a person who provides an oral translation between speakers who speak different</w:t>
      </w:r>
      <w:r>
        <w:rPr>
          <w:spacing w:val="-2"/>
        </w:rPr>
        <w:t xml:space="preserve"> </w:t>
      </w:r>
      <w:r>
        <w:t>languages.</w:t>
      </w:r>
    </w:p>
    <w:p w14:paraId="50E7EA34" w14:textId="77777777" w:rsidR="00E9458D" w:rsidRDefault="005C6BD6">
      <w:pPr>
        <w:pStyle w:val="Heading2"/>
        <w:numPr>
          <w:ilvl w:val="0"/>
          <w:numId w:val="549"/>
        </w:numPr>
        <w:tabs>
          <w:tab w:val="left" w:pos="2227"/>
        </w:tabs>
        <w:jc w:val="both"/>
      </w:pPr>
      <w:r>
        <w:t>Sign Language</w:t>
      </w:r>
      <w:r>
        <w:rPr>
          <w:spacing w:val="-1"/>
        </w:rPr>
        <w:t xml:space="preserve"> </w:t>
      </w:r>
      <w:r>
        <w:t>Interpreter</w:t>
      </w:r>
    </w:p>
    <w:p w14:paraId="6C10B111" w14:textId="77777777" w:rsidR="00E9458D" w:rsidRDefault="005C6BD6">
      <w:pPr>
        <w:pStyle w:val="BodyText"/>
        <w:spacing w:before="1"/>
        <w:ind w:left="2226" w:right="1701" w:firstLine="0"/>
        <w:jc w:val="both"/>
      </w:pPr>
      <w:r>
        <w:t>A Sign Language Interpreter is a person trained in translating between a spoken and a signed language. i.e. Someone interprets what is being said and signs it for another individual who can't hear, but does understand</w:t>
      </w:r>
      <w:r>
        <w:rPr>
          <w:spacing w:val="-3"/>
        </w:rPr>
        <w:t xml:space="preserve"> </w:t>
      </w:r>
      <w:r>
        <w:t>sign.</w:t>
      </w:r>
    </w:p>
    <w:p w14:paraId="5765D3C2" w14:textId="77777777" w:rsidR="00E9458D" w:rsidRDefault="005C6BD6">
      <w:pPr>
        <w:pStyle w:val="Heading2"/>
        <w:numPr>
          <w:ilvl w:val="0"/>
          <w:numId w:val="549"/>
        </w:numPr>
        <w:tabs>
          <w:tab w:val="left" w:pos="2227"/>
        </w:tabs>
        <w:jc w:val="both"/>
      </w:pPr>
      <w:r>
        <w:t>Deaf-blindness</w:t>
      </w:r>
    </w:p>
    <w:p w14:paraId="7879999B" w14:textId="77777777" w:rsidR="00E9458D" w:rsidRDefault="005C6BD6">
      <w:pPr>
        <w:pStyle w:val="BodyText"/>
        <w:ind w:left="2226" w:right="1699" w:firstLine="0"/>
        <w:jc w:val="both"/>
      </w:pPr>
      <w:r>
        <w:t>An individual who is deaf-blind is one who has a combined loss of vision and hearing. Neither their vision or their hearing can be used as a primary source of accessing information.</w:t>
      </w:r>
    </w:p>
    <w:p w14:paraId="6C06D13B" w14:textId="77777777" w:rsidR="00E9458D" w:rsidRDefault="005C6BD6">
      <w:pPr>
        <w:pStyle w:val="Heading2"/>
        <w:numPr>
          <w:ilvl w:val="0"/>
          <w:numId w:val="549"/>
        </w:numPr>
        <w:tabs>
          <w:tab w:val="left" w:pos="2227"/>
        </w:tabs>
        <w:jc w:val="both"/>
      </w:pPr>
      <w:r>
        <w:t>Intervener</w:t>
      </w:r>
    </w:p>
    <w:p w14:paraId="5C95C370" w14:textId="77777777" w:rsidR="00E9458D" w:rsidRDefault="005C6BD6">
      <w:pPr>
        <w:pStyle w:val="BodyText"/>
        <w:ind w:left="2226" w:right="1695" w:firstLine="0"/>
        <w:jc w:val="both"/>
      </w:pPr>
      <w:r>
        <w:t>An Intervener is a person who acts as the eyes and ears of a person with deaf- blindness. The Intervener mediates between the person who is deaf-blind and his or her environment to enable him/her to communicate effectively with, and receive non- distorted information from, the surrounding world</w:t>
      </w:r>
    </w:p>
    <w:p w14:paraId="78777507" w14:textId="77777777" w:rsidR="00E9458D" w:rsidRDefault="005C6BD6">
      <w:pPr>
        <w:pStyle w:val="Heading2"/>
        <w:numPr>
          <w:ilvl w:val="0"/>
          <w:numId w:val="549"/>
        </w:numPr>
        <w:tabs>
          <w:tab w:val="left" w:pos="2227"/>
        </w:tabs>
        <w:jc w:val="both"/>
      </w:pPr>
      <w:r>
        <w:t>Intervention</w:t>
      </w:r>
    </w:p>
    <w:p w14:paraId="19D1897A" w14:textId="77777777" w:rsidR="00E9458D" w:rsidRDefault="005C6BD6">
      <w:pPr>
        <w:pStyle w:val="BodyText"/>
        <w:ind w:left="2226" w:right="1697" w:firstLine="0"/>
        <w:jc w:val="both"/>
      </w:pPr>
      <w:r>
        <w:t>Intervention is the process which allows an individual, who is deaf-blind, to receive non-distorted information, which enables him/her to interact with their environment.</w:t>
      </w:r>
    </w:p>
    <w:p w14:paraId="1693D195" w14:textId="77777777" w:rsidR="00E9458D" w:rsidRDefault="005C6BD6">
      <w:pPr>
        <w:pStyle w:val="Heading2"/>
        <w:numPr>
          <w:ilvl w:val="0"/>
          <w:numId w:val="549"/>
        </w:numPr>
        <w:tabs>
          <w:tab w:val="left" w:pos="2227"/>
        </w:tabs>
        <w:jc w:val="both"/>
      </w:pPr>
      <w:r>
        <w:t>Captioner</w:t>
      </w:r>
    </w:p>
    <w:p w14:paraId="3FDC06D0" w14:textId="77777777" w:rsidR="00E9458D" w:rsidRDefault="005C6BD6">
      <w:pPr>
        <w:pStyle w:val="BodyText"/>
        <w:ind w:left="2226" w:firstLine="0"/>
        <w:jc w:val="both"/>
      </w:pPr>
      <w:r>
        <w:t>A Captioner is a person who writes or types what is being said.</w:t>
      </w:r>
    </w:p>
    <w:p w14:paraId="76FE308D" w14:textId="77777777" w:rsidR="00E9458D" w:rsidRDefault="00E9458D">
      <w:pPr>
        <w:pStyle w:val="BodyText"/>
        <w:ind w:left="0" w:firstLine="0"/>
      </w:pPr>
    </w:p>
    <w:p w14:paraId="10998D02" w14:textId="77777777" w:rsidR="00E9458D" w:rsidRDefault="005C6BD6">
      <w:pPr>
        <w:pStyle w:val="Heading2"/>
      </w:pPr>
      <w:r>
        <w:t>POLICY</w:t>
      </w:r>
    </w:p>
    <w:p w14:paraId="6DC33BE6" w14:textId="77777777" w:rsidR="00E9458D" w:rsidRDefault="005C6BD6">
      <w:pPr>
        <w:pStyle w:val="BodyText"/>
        <w:ind w:left="1800" w:right="1700" w:firstLine="0"/>
        <w:jc w:val="both"/>
      </w:pPr>
      <w:r>
        <w:t>Right Accord Private Duty- Home Health Care is committed to promoting effective, respectful and courteous interactions with clients/families/other persons by providing measures to enable its staff to communicate more effectively with people with various</w:t>
      </w:r>
    </w:p>
    <w:p w14:paraId="75DDCCE7" w14:textId="77777777" w:rsidR="00E9458D" w:rsidRDefault="00E9458D">
      <w:pPr>
        <w:jc w:val="both"/>
        <w:sectPr w:rsidR="00E9458D">
          <w:footerReference w:type="default" r:id="rId85"/>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25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1B28D14" w14:textId="77777777">
        <w:trPr>
          <w:trHeight w:val="611"/>
        </w:trPr>
        <w:tc>
          <w:tcPr>
            <w:tcW w:w="5689" w:type="dxa"/>
          </w:tcPr>
          <w:p w14:paraId="590ABEE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C4B00BC" w14:textId="77777777" w:rsidR="00E9458D" w:rsidRDefault="00E9458D">
            <w:pPr>
              <w:pStyle w:val="TableParagraph"/>
              <w:ind w:left="0"/>
              <w:rPr>
                <w:sz w:val="24"/>
              </w:rPr>
            </w:pPr>
          </w:p>
          <w:p w14:paraId="3467EB16" w14:textId="77777777" w:rsidR="00E9458D" w:rsidRDefault="005C6BD6">
            <w:pPr>
              <w:pStyle w:val="TableParagraph"/>
              <w:ind w:left="487"/>
              <w:rPr>
                <w:sz w:val="20"/>
              </w:rPr>
            </w:pPr>
            <w:r>
              <w:rPr>
                <w:noProof/>
                <w:sz w:val="20"/>
              </w:rPr>
              <w:drawing>
                <wp:inline distT="0" distB="0" distL="0" distR="0" wp14:anchorId="1CE6F055" wp14:editId="629E9D48">
                  <wp:extent cx="1390695" cy="966501"/>
                  <wp:effectExtent l="0" t="0" r="0" b="0"/>
                  <wp:docPr id="5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CC0FE2F" w14:textId="77777777">
        <w:trPr>
          <w:trHeight w:val="1184"/>
        </w:trPr>
        <w:tc>
          <w:tcPr>
            <w:tcW w:w="5689" w:type="dxa"/>
          </w:tcPr>
          <w:p w14:paraId="09DAE2D4" w14:textId="77777777" w:rsidR="00E9458D" w:rsidRDefault="00E9458D">
            <w:pPr>
              <w:pStyle w:val="TableParagraph"/>
              <w:spacing w:before="1"/>
              <w:ind w:left="0"/>
              <w:rPr>
                <w:sz w:val="24"/>
              </w:rPr>
            </w:pPr>
          </w:p>
          <w:p w14:paraId="2D3C991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08C9B211" w14:textId="77777777" w:rsidR="00E9458D" w:rsidRDefault="00E9458D">
            <w:pPr>
              <w:rPr>
                <w:sz w:val="2"/>
                <w:szCs w:val="2"/>
              </w:rPr>
            </w:pPr>
          </w:p>
        </w:tc>
      </w:tr>
      <w:tr w:rsidR="00E9458D" w14:paraId="205BC425" w14:textId="77777777">
        <w:trPr>
          <w:trHeight w:val="277"/>
        </w:trPr>
        <w:tc>
          <w:tcPr>
            <w:tcW w:w="5689" w:type="dxa"/>
            <w:vMerge w:val="restart"/>
          </w:tcPr>
          <w:p w14:paraId="52E419E7" w14:textId="77777777" w:rsidR="00E9458D" w:rsidRDefault="00E9458D">
            <w:pPr>
              <w:pStyle w:val="TableParagraph"/>
              <w:spacing w:before="1"/>
              <w:ind w:left="0"/>
              <w:rPr>
                <w:sz w:val="24"/>
              </w:rPr>
            </w:pPr>
          </w:p>
          <w:p w14:paraId="13C2A20A" w14:textId="77777777" w:rsidR="00E9458D" w:rsidRDefault="005C6BD6">
            <w:pPr>
              <w:pStyle w:val="TableParagraph"/>
              <w:ind w:left="1548" w:right="925" w:hanging="1441"/>
              <w:rPr>
                <w:b/>
                <w:sz w:val="24"/>
              </w:rPr>
            </w:pPr>
            <w:r>
              <w:rPr>
                <w:b/>
                <w:sz w:val="24"/>
              </w:rPr>
              <w:t>Policy Title: Communicating with People with Disabilities</w:t>
            </w:r>
          </w:p>
        </w:tc>
        <w:tc>
          <w:tcPr>
            <w:tcW w:w="3168" w:type="dxa"/>
          </w:tcPr>
          <w:p w14:paraId="2CCF1B6C"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3.220</w:t>
            </w:r>
          </w:p>
        </w:tc>
      </w:tr>
      <w:tr w:rsidR="00E9458D" w14:paraId="4724F61C" w14:textId="77777777">
        <w:trPr>
          <w:trHeight w:val="275"/>
        </w:trPr>
        <w:tc>
          <w:tcPr>
            <w:tcW w:w="5689" w:type="dxa"/>
            <w:vMerge/>
            <w:tcBorders>
              <w:top w:val="nil"/>
            </w:tcBorders>
          </w:tcPr>
          <w:p w14:paraId="7B8084F9" w14:textId="77777777" w:rsidR="00E9458D" w:rsidRDefault="00E9458D">
            <w:pPr>
              <w:rPr>
                <w:sz w:val="2"/>
                <w:szCs w:val="2"/>
              </w:rPr>
            </w:pPr>
          </w:p>
        </w:tc>
        <w:tc>
          <w:tcPr>
            <w:tcW w:w="3168" w:type="dxa"/>
          </w:tcPr>
          <w:p w14:paraId="0C7A33E1" w14:textId="77777777" w:rsidR="00E9458D" w:rsidRDefault="005C6BD6">
            <w:pPr>
              <w:pStyle w:val="TableParagraph"/>
              <w:spacing w:line="255" w:lineRule="exact"/>
              <w:rPr>
                <w:b/>
                <w:sz w:val="24"/>
              </w:rPr>
            </w:pPr>
            <w:r>
              <w:rPr>
                <w:b/>
                <w:sz w:val="24"/>
              </w:rPr>
              <w:t>Effective Date:</w:t>
            </w:r>
          </w:p>
        </w:tc>
      </w:tr>
      <w:tr w:rsidR="00E9458D" w14:paraId="79F6394A" w14:textId="77777777">
        <w:trPr>
          <w:trHeight w:val="275"/>
        </w:trPr>
        <w:tc>
          <w:tcPr>
            <w:tcW w:w="5689" w:type="dxa"/>
            <w:vMerge/>
            <w:tcBorders>
              <w:top w:val="nil"/>
            </w:tcBorders>
          </w:tcPr>
          <w:p w14:paraId="700272ED" w14:textId="77777777" w:rsidR="00E9458D" w:rsidRDefault="00E9458D">
            <w:pPr>
              <w:rPr>
                <w:sz w:val="2"/>
                <w:szCs w:val="2"/>
              </w:rPr>
            </w:pPr>
          </w:p>
        </w:tc>
        <w:tc>
          <w:tcPr>
            <w:tcW w:w="3168" w:type="dxa"/>
          </w:tcPr>
          <w:p w14:paraId="28FFD760" w14:textId="77777777" w:rsidR="00E9458D" w:rsidRDefault="005C6BD6">
            <w:pPr>
              <w:pStyle w:val="TableParagraph"/>
              <w:spacing w:line="255" w:lineRule="exact"/>
              <w:rPr>
                <w:b/>
                <w:sz w:val="24"/>
              </w:rPr>
            </w:pPr>
            <w:r>
              <w:rPr>
                <w:b/>
                <w:sz w:val="24"/>
              </w:rPr>
              <w:t>Revision Date:</w:t>
            </w:r>
          </w:p>
        </w:tc>
      </w:tr>
      <w:tr w:rsidR="00E9458D" w14:paraId="5151B7ED" w14:textId="77777777">
        <w:trPr>
          <w:trHeight w:val="276"/>
        </w:trPr>
        <w:tc>
          <w:tcPr>
            <w:tcW w:w="5689" w:type="dxa"/>
            <w:vMerge/>
            <w:tcBorders>
              <w:top w:val="nil"/>
            </w:tcBorders>
          </w:tcPr>
          <w:p w14:paraId="7600CDA8" w14:textId="77777777" w:rsidR="00E9458D" w:rsidRDefault="00E9458D">
            <w:pPr>
              <w:rPr>
                <w:sz w:val="2"/>
                <w:szCs w:val="2"/>
              </w:rPr>
            </w:pPr>
          </w:p>
        </w:tc>
        <w:tc>
          <w:tcPr>
            <w:tcW w:w="3168" w:type="dxa"/>
          </w:tcPr>
          <w:p w14:paraId="17DE96F3" w14:textId="77777777" w:rsidR="00E9458D" w:rsidRDefault="005C6BD6">
            <w:pPr>
              <w:pStyle w:val="TableParagraph"/>
              <w:spacing w:before="1" w:line="255" w:lineRule="exact"/>
              <w:rPr>
                <w:b/>
                <w:sz w:val="24"/>
              </w:rPr>
            </w:pPr>
            <w:r>
              <w:rPr>
                <w:b/>
                <w:sz w:val="24"/>
              </w:rPr>
              <w:t>Approved By:</w:t>
            </w:r>
          </w:p>
        </w:tc>
      </w:tr>
      <w:tr w:rsidR="00E9458D" w14:paraId="729CDA9B" w14:textId="77777777">
        <w:trPr>
          <w:trHeight w:val="275"/>
        </w:trPr>
        <w:tc>
          <w:tcPr>
            <w:tcW w:w="5689" w:type="dxa"/>
            <w:vMerge/>
            <w:tcBorders>
              <w:top w:val="nil"/>
            </w:tcBorders>
          </w:tcPr>
          <w:p w14:paraId="4709DC29" w14:textId="77777777" w:rsidR="00E9458D" w:rsidRDefault="00E9458D">
            <w:pPr>
              <w:rPr>
                <w:sz w:val="2"/>
                <w:szCs w:val="2"/>
              </w:rPr>
            </w:pPr>
          </w:p>
        </w:tc>
        <w:tc>
          <w:tcPr>
            <w:tcW w:w="3168" w:type="dxa"/>
          </w:tcPr>
          <w:p w14:paraId="604FDB4C" w14:textId="77777777" w:rsidR="00E9458D" w:rsidRDefault="005C6BD6">
            <w:pPr>
              <w:pStyle w:val="TableParagraph"/>
              <w:spacing w:line="255" w:lineRule="exact"/>
              <w:rPr>
                <w:b/>
                <w:sz w:val="24"/>
              </w:rPr>
            </w:pPr>
            <w:r>
              <w:rPr>
                <w:b/>
                <w:sz w:val="24"/>
              </w:rPr>
              <w:t>Page Number: Page 2 of 5</w:t>
            </w:r>
          </w:p>
        </w:tc>
      </w:tr>
    </w:tbl>
    <w:p w14:paraId="067B7103" w14:textId="77777777" w:rsidR="00E9458D" w:rsidRDefault="00E9458D">
      <w:pPr>
        <w:pStyle w:val="BodyText"/>
        <w:spacing w:before="2"/>
        <w:ind w:left="0" w:firstLine="0"/>
        <w:rPr>
          <w:sz w:val="16"/>
        </w:rPr>
      </w:pPr>
    </w:p>
    <w:p w14:paraId="48AB2794" w14:textId="77777777" w:rsidR="00E9458D" w:rsidRDefault="005C6BD6">
      <w:pPr>
        <w:pStyle w:val="BodyText"/>
        <w:spacing w:before="90"/>
        <w:ind w:left="1800" w:right="1763" w:firstLine="0"/>
      </w:pPr>
      <w:r>
        <w:t>disabilities, in keeping with the principles of dignity, independence, integration, and equal</w:t>
      </w:r>
      <w:r>
        <w:rPr>
          <w:spacing w:val="-1"/>
        </w:rPr>
        <w:t xml:space="preserve"> </w:t>
      </w:r>
      <w:r>
        <w:t>opportunity.</w:t>
      </w:r>
    </w:p>
    <w:p w14:paraId="691A280A" w14:textId="77777777" w:rsidR="00E9458D" w:rsidRDefault="005C6BD6">
      <w:pPr>
        <w:pStyle w:val="Heading2"/>
      </w:pPr>
      <w:r>
        <w:t>PROCEDURES</w:t>
      </w:r>
    </w:p>
    <w:p w14:paraId="2B7EE838" w14:textId="77777777" w:rsidR="00E9458D" w:rsidRDefault="005C6BD6">
      <w:pPr>
        <w:pStyle w:val="ListParagraph"/>
        <w:numPr>
          <w:ilvl w:val="0"/>
          <w:numId w:val="548"/>
        </w:numPr>
        <w:tabs>
          <w:tab w:val="left" w:pos="2085"/>
        </w:tabs>
        <w:ind w:right="1696"/>
        <w:jc w:val="both"/>
        <w:rPr>
          <w:sz w:val="24"/>
        </w:rPr>
      </w:pPr>
      <w:r>
        <w:rPr>
          <w:sz w:val="24"/>
        </w:rPr>
        <w:t>Communication practices shall be developed and applied to accommodate in-person meetings, telephone conversations and written</w:t>
      </w:r>
      <w:r>
        <w:rPr>
          <w:spacing w:val="-1"/>
          <w:sz w:val="24"/>
        </w:rPr>
        <w:t xml:space="preserve"> </w:t>
      </w:r>
      <w:r>
        <w:rPr>
          <w:sz w:val="24"/>
        </w:rPr>
        <w:t>correspondence.</w:t>
      </w:r>
    </w:p>
    <w:p w14:paraId="3E9F64FD" w14:textId="77777777" w:rsidR="00E9458D" w:rsidRDefault="005C6BD6">
      <w:pPr>
        <w:pStyle w:val="ListParagraph"/>
        <w:numPr>
          <w:ilvl w:val="0"/>
          <w:numId w:val="548"/>
        </w:numPr>
        <w:tabs>
          <w:tab w:val="left" w:pos="2085"/>
        </w:tabs>
        <w:ind w:right="1700"/>
        <w:jc w:val="both"/>
        <w:rPr>
          <w:sz w:val="24"/>
        </w:rPr>
      </w:pPr>
      <w:r>
        <w:rPr>
          <w:sz w:val="24"/>
        </w:rPr>
        <w:t>A staff inventory and/or community listing of the following resources shall be developed, applied and maintained. This list should include, but not be limited to, the following:</w:t>
      </w:r>
    </w:p>
    <w:p w14:paraId="03F2240B" w14:textId="77777777" w:rsidR="00E9458D" w:rsidRDefault="005C6BD6">
      <w:pPr>
        <w:pStyle w:val="ListParagraph"/>
        <w:numPr>
          <w:ilvl w:val="1"/>
          <w:numId w:val="548"/>
        </w:numPr>
        <w:tabs>
          <w:tab w:val="left" w:pos="2521"/>
        </w:tabs>
        <w:ind w:hanging="361"/>
        <w:rPr>
          <w:sz w:val="24"/>
        </w:rPr>
      </w:pPr>
      <w:r>
        <w:rPr>
          <w:sz w:val="24"/>
        </w:rPr>
        <w:t>Communication</w:t>
      </w:r>
      <w:r>
        <w:rPr>
          <w:spacing w:val="-1"/>
          <w:sz w:val="24"/>
        </w:rPr>
        <w:t xml:space="preserve"> </w:t>
      </w:r>
      <w:r>
        <w:rPr>
          <w:sz w:val="24"/>
        </w:rPr>
        <w:t>Assistants;</w:t>
      </w:r>
    </w:p>
    <w:p w14:paraId="7B5D5D36" w14:textId="77777777" w:rsidR="00E9458D" w:rsidRDefault="005C6BD6">
      <w:pPr>
        <w:pStyle w:val="ListParagraph"/>
        <w:numPr>
          <w:ilvl w:val="1"/>
          <w:numId w:val="548"/>
        </w:numPr>
        <w:tabs>
          <w:tab w:val="left" w:pos="2521"/>
        </w:tabs>
        <w:ind w:hanging="361"/>
        <w:rPr>
          <w:sz w:val="24"/>
        </w:rPr>
      </w:pPr>
      <w:r>
        <w:rPr>
          <w:sz w:val="24"/>
        </w:rPr>
        <w:t>Language</w:t>
      </w:r>
      <w:r>
        <w:rPr>
          <w:spacing w:val="-1"/>
          <w:sz w:val="24"/>
        </w:rPr>
        <w:t xml:space="preserve"> </w:t>
      </w:r>
      <w:r>
        <w:rPr>
          <w:sz w:val="24"/>
        </w:rPr>
        <w:t>Interpreter;</w:t>
      </w:r>
    </w:p>
    <w:p w14:paraId="47CDC8B1" w14:textId="77777777" w:rsidR="00E9458D" w:rsidRDefault="005C6BD6">
      <w:pPr>
        <w:pStyle w:val="ListParagraph"/>
        <w:numPr>
          <w:ilvl w:val="1"/>
          <w:numId w:val="548"/>
        </w:numPr>
        <w:tabs>
          <w:tab w:val="left" w:pos="2521"/>
        </w:tabs>
        <w:ind w:hanging="361"/>
        <w:rPr>
          <w:sz w:val="24"/>
        </w:rPr>
      </w:pPr>
      <w:r>
        <w:rPr>
          <w:sz w:val="24"/>
        </w:rPr>
        <w:t>Sign Language Interpreters;</w:t>
      </w:r>
      <w:r>
        <w:rPr>
          <w:spacing w:val="-1"/>
          <w:sz w:val="24"/>
        </w:rPr>
        <w:t xml:space="preserve"> </w:t>
      </w:r>
      <w:r>
        <w:rPr>
          <w:sz w:val="24"/>
        </w:rPr>
        <w:t>and,</w:t>
      </w:r>
    </w:p>
    <w:p w14:paraId="3C9913AE" w14:textId="77777777" w:rsidR="00E9458D" w:rsidRDefault="005C6BD6">
      <w:pPr>
        <w:pStyle w:val="ListParagraph"/>
        <w:numPr>
          <w:ilvl w:val="1"/>
          <w:numId w:val="548"/>
        </w:numPr>
        <w:tabs>
          <w:tab w:val="left" w:pos="2580"/>
          <w:tab w:val="left" w:pos="2581"/>
        </w:tabs>
        <w:ind w:left="2580" w:hanging="421"/>
        <w:rPr>
          <w:sz w:val="24"/>
        </w:rPr>
      </w:pPr>
      <w:r>
        <w:rPr>
          <w:sz w:val="24"/>
        </w:rPr>
        <w:t>Interveners.</w:t>
      </w:r>
    </w:p>
    <w:p w14:paraId="5794CAD5" w14:textId="77777777" w:rsidR="00E9458D" w:rsidRDefault="005C6BD6">
      <w:pPr>
        <w:pStyle w:val="ListParagraph"/>
        <w:numPr>
          <w:ilvl w:val="0"/>
          <w:numId w:val="548"/>
        </w:numPr>
        <w:tabs>
          <w:tab w:val="left" w:pos="2084"/>
          <w:tab w:val="left" w:pos="2085"/>
        </w:tabs>
        <w:ind w:right="1701"/>
        <w:rPr>
          <w:sz w:val="24"/>
        </w:rPr>
      </w:pPr>
      <w:r>
        <w:rPr>
          <w:sz w:val="24"/>
        </w:rPr>
        <w:t>Whenever possible, a worker, who speaks the same language as a client/family shall be assigned to deliver</w:t>
      </w:r>
      <w:r>
        <w:rPr>
          <w:spacing w:val="-1"/>
          <w:sz w:val="24"/>
        </w:rPr>
        <w:t xml:space="preserve"> </w:t>
      </w:r>
      <w:r>
        <w:rPr>
          <w:sz w:val="24"/>
        </w:rPr>
        <w:t>services.</w:t>
      </w:r>
    </w:p>
    <w:p w14:paraId="0236384E" w14:textId="77777777" w:rsidR="00E9458D" w:rsidRDefault="005C6BD6">
      <w:pPr>
        <w:pStyle w:val="ListParagraph"/>
        <w:numPr>
          <w:ilvl w:val="0"/>
          <w:numId w:val="548"/>
        </w:numPr>
        <w:tabs>
          <w:tab w:val="left" w:pos="2084"/>
          <w:tab w:val="left" w:pos="2085"/>
        </w:tabs>
        <w:ind w:right="1701"/>
        <w:rPr>
          <w:sz w:val="24"/>
        </w:rPr>
      </w:pPr>
      <w:r>
        <w:rPr>
          <w:sz w:val="24"/>
        </w:rPr>
        <w:t>When communication disabilities exist, the following resources may be considered for assistance:</w:t>
      </w:r>
    </w:p>
    <w:p w14:paraId="751AC387" w14:textId="77777777" w:rsidR="00E9458D" w:rsidRDefault="005C6BD6">
      <w:pPr>
        <w:pStyle w:val="ListParagraph"/>
        <w:numPr>
          <w:ilvl w:val="1"/>
          <w:numId w:val="548"/>
        </w:numPr>
        <w:tabs>
          <w:tab w:val="left" w:pos="2521"/>
        </w:tabs>
        <w:spacing w:before="1"/>
        <w:ind w:hanging="361"/>
        <w:rPr>
          <w:sz w:val="24"/>
        </w:rPr>
      </w:pPr>
      <w:r>
        <w:rPr>
          <w:sz w:val="24"/>
        </w:rPr>
        <w:t>an Interpreter for an individual who has a different native</w:t>
      </w:r>
      <w:r>
        <w:rPr>
          <w:spacing w:val="-4"/>
          <w:sz w:val="24"/>
        </w:rPr>
        <w:t xml:space="preserve"> </w:t>
      </w:r>
      <w:r>
        <w:rPr>
          <w:sz w:val="24"/>
        </w:rPr>
        <w:t>language;</w:t>
      </w:r>
    </w:p>
    <w:p w14:paraId="1ECBFEEB" w14:textId="77777777" w:rsidR="00E9458D" w:rsidRDefault="005C6BD6">
      <w:pPr>
        <w:pStyle w:val="ListParagraph"/>
        <w:numPr>
          <w:ilvl w:val="1"/>
          <w:numId w:val="548"/>
        </w:numPr>
        <w:tabs>
          <w:tab w:val="left" w:pos="2521"/>
        </w:tabs>
        <w:ind w:hanging="361"/>
        <w:rPr>
          <w:sz w:val="24"/>
        </w:rPr>
      </w:pPr>
      <w:r>
        <w:rPr>
          <w:sz w:val="24"/>
        </w:rPr>
        <w:t>a Sign Language Interpreter for an individual with hearing</w:t>
      </w:r>
      <w:r>
        <w:rPr>
          <w:spacing w:val="-3"/>
          <w:sz w:val="24"/>
        </w:rPr>
        <w:t xml:space="preserve"> </w:t>
      </w:r>
      <w:r>
        <w:rPr>
          <w:sz w:val="24"/>
        </w:rPr>
        <w:t>loss;</w:t>
      </w:r>
    </w:p>
    <w:p w14:paraId="12FF44EE" w14:textId="77777777" w:rsidR="00E9458D" w:rsidRDefault="005C6BD6">
      <w:pPr>
        <w:pStyle w:val="ListParagraph"/>
        <w:numPr>
          <w:ilvl w:val="1"/>
          <w:numId w:val="548"/>
        </w:numPr>
        <w:tabs>
          <w:tab w:val="left" w:pos="2521"/>
        </w:tabs>
        <w:ind w:hanging="361"/>
        <w:rPr>
          <w:sz w:val="24"/>
        </w:rPr>
      </w:pPr>
      <w:r>
        <w:rPr>
          <w:sz w:val="24"/>
        </w:rPr>
        <w:t>a Captioner for an individual with aphasia;</w:t>
      </w:r>
      <w:r>
        <w:rPr>
          <w:spacing w:val="-2"/>
          <w:sz w:val="24"/>
        </w:rPr>
        <w:t xml:space="preserve"> </w:t>
      </w:r>
      <w:r>
        <w:rPr>
          <w:sz w:val="24"/>
        </w:rPr>
        <w:t>and/or,</w:t>
      </w:r>
    </w:p>
    <w:p w14:paraId="660423D8" w14:textId="77777777" w:rsidR="00E9458D" w:rsidRDefault="005C6BD6">
      <w:pPr>
        <w:pStyle w:val="ListParagraph"/>
        <w:numPr>
          <w:ilvl w:val="1"/>
          <w:numId w:val="548"/>
        </w:numPr>
        <w:tabs>
          <w:tab w:val="left" w:pos="2521"/>
        </w:tabs>
        <w:ind w:hanging="361"/>
        <w:rPr>
          <w:sz w:val="24"/>
        </w:rPr>
      </w:pPr>
      <w:r>
        <w:rPr>
          <w:sz w:val="24"/>
        </w:rPr>
        <w:t>a picture for a person with hearing loss and/or</w:t>
      </w:r>
      <w:r>
        <w:rPr>
          <w:spacing w:val="-3"/>
          <w:sz w:val="24"/>
        </w:rPr>
        <w:t xml:space="preserve"> </w:t>
      </w:r>
      <w:r>
        <w:rPr>
          <w:sz w:val="24"/>
        </w:rPr>
        <w:t>aphasia.</w:t>
      </w:r>
    </w:p>
    <w:p w14:paraId="47DFF6F3" w14:textId="77777777" w:rsidR="00E9458D" w:rsidRDefault="005C6BD6">
      <w:pPr>
        <w:pStyle w:val="ListParagraph"/>
        <w:numPr>
          <w:ilvl w:val="0"/>
          <w:numId w:val="548"/>
        </w:numPr>
        <w:tabs>
          <w:tab w:val="left" w:pos="2084"/>
          <w:tab w:val="left" w:pos="2085"/>
        </w:tabs>
        <w:ind w:right="1698"/>
        <w:rPr>
          <w:sz w:val="24"/>
        </w:rPr>
      </w:pPr>
      <w:r>
        <w:rPr>
          <w:sz w:val="24"/>
        </w:rPr>
        <w:t>When communicating with a client/family with disabilities, incorporate the following measures:</w:t>
      </w:r>
    </w:p>
    <w:p w14:paraId="7611AE2D" w14:textId="77777777" w:rsidR="00E9458D" w:rsidRDefault="005C6BD6">
      <w:pPr>
        <w:pStyle w:val="ListParagraph"/>
        <w:numPr>
          <w:ilvl w:val="1"/>
          <w:numId w:val="548"/>
        </w:numPr>
        <w:tabs>
          <w:tab w:val="left" w:pos="2521"/>
        </w:tabs>
        <w:ind w:right="1703"/>
        <w:rPr>
          <w:sz w:val="24"/>
        </w:rPr>
      </w:pPr>
      <w:r>
        <w:rPr>
          <w:sz w:val="24"/>
        </w:rPr>
        <w:t>When speaking to a person who is blind, identify self at the beginning of the conversation and advise when</w:t>
      </w:r>
      <w:r>
        <w:rPr>
          <w:spacing w:val="-4"/>
          <w:sz w:val="24"/>
        </w:rPr>
        <w:t xml:space="preserve"> </w:t>
      </w:r>
      <w:r>
        <w:rPr>
          <w:sz w:val="24"/>
        </w:rPr>
        <w:t>leaving.</w:t>
      </w:r>
    </w:p>
    <w:p w14:paraId="1F53F5C0" w14:textId="77777777" w:rsidR="00E9458D" w:rsidRDefault="005C6BD6">
      <w:pPr>
        <w:pStyle w:val="ListParagraph"/>
        <w:numPr>
          <w:ilvl w:val="1"/>
          <w:numId w:val="548"/>
        </w:numPr>
        <w:tabs>
          <w:tab w:val="left" w:pos="2521"/>
        </w:tabs>
        <w:ind w:hanging="361"/>
        <w:rPr>
          <w:sz w:val="24"/>
        </w:rPr>
      </w:pPr>
      <w:r>
        <w:rPr>
          <w:sz w:val="24"/>
        </w:rPr>
        <w:t>When trying to get the attention of somebody who is</w:t>
      </w:r>
      <w:r>
        <w:rPr>
          <w:spacing w:val="-4"/>
          <w:sz w:val="24"/>
        </w:rPr>
        <w:t xml:space="preserve"> </w:t>
      </w:r>
      <w:r>
        <w:rPr>
          <w:sz w:val="24"/>
        </w:rPr>
        <w:t>deaf:</w:t>
      </w:r>
    </w:p>
    <w:p w14:paraId="730794E6" w14:textId="77777777" w:rsidR="00E9458D" w:rsidRDefault="005C6BD6">
      <w:pPr>
        <w:pStyle w:val="ListParagraph"/>
        <w:numPr>
          <w:ilvl w:val="2"/>
          <w:numId w:val="548"/>
        </w:numPr>
        <w:tabs>
          <w:tab w:val="left" w:pos="2994"/>
          <w:tab w:val="left" w:pos="2995"/>
        </w:tabs>
        <w:ind w:hanging="329"/>
        <w:jc w:val="left"/>
        <w:rPr>
          <w:sz w:val="24"/>
        </w:rPr>
      </w:pPr>
      <w:r>
        <w:rPr>
          <w:sz w:val="24"/>
        </w:rPr>
        <w:t>tap the person gently on the shoulder or</w:t>
      </w:r>
      <w:r>
        <w:rPr>
          <w:spacing w:val="-3"/>
          <w:sz w:val="24"/>
        </w:rPr>
        <w:t xml:space="preserve"> </w:t>
      </w:r>
      <w:r>
        <w:rPr>
          <w:sz w:val="24"/>
        </w:rPr>
        <w:t>arm;</w:t>
      </w:r>
    </w:p>
    <w:p w14:paraId="04E826B5" w14:textId="77777777" w:rsidR="00E9458D" w:rsidRDefault="005C6BD6">
      <w:pPr>
        <w:pStyle w:val="ListParagraph"/>
        <w:numPr>
          <w:ilvl w:val="2"/>
          <w:numId w:val="548"/>
        </w:numPr>
        <w:tabs>
          <w:tab w:val="left" w:pos="2994"/>
          <w:tab w:val="left" w:pos="2995"/>
        </w:tabs>
        <w:ind w:hanging="396"/>
        <w:jc w:val="left"/>
        <w:rPr>
          <w:sz w:val="24"/>
        </w:rPr>
      </w:pPr>
      <w:r>
        <w:rPr>
          <w:sz w:val="24"/>
        </w:rPr>
        <w:t>look directly at the person, and speak normally and clearly;</w:t>
      </w:r>
      <w:r>
        <w:rPr>
          <w:spacing w:val="-3"/>
          <w:sz w:val="24"/>
        </w:rPr>
        <w:t xml:space="preserve"> </w:t>
      </w:r>
      <w:r>
        <w:rPr>
          <w:sz w:val="24"/>
        </w:rPr>
        <w:t>and,</w:t>
      </w:r>
    </w:p>
    <w:p w14:paraId="592197A3" w14:textId="77777777" w:rsidR="00E9458D" w:rsidRDefault="005C6BD6">
      <w:pPr>
        <w:pStyle w:val="ListParagraph"/>
        <w:numPr>
          <w:ilvl w:val="2"/>
          <w:numId w:val="548"/>
        </w:numPr>
        <w:tabs>
          <w:tab w:val="left" w:pos="2935"/>
        </w:tabs>
        <w:ind w:left="2934" w:hanging="402"/>
        <w:jc w:val="left"/>
        <w:rPr>
          <w:sz w:val="24"/>
        </w:rPr>
      </w:pPr>
      <w:r>
        <w:rPr>
          <w:sz w:val="24"/>
        </w:rPr>
        <w:t>keep hands away from face and use short, simple</w:t>
      </w:r>
      <w:r>
        <w:rPr>
          <w:spacing w:val="-3"/>
          <w:sz w:val="24"/>
        </w:rPr>
        <w:t xml:space="preserve"> </w:t>
      </w:r>
      <w:r>
        <w:rPr>
          <w:sz w:val="24"/>
        </w:rPr>
        <w:t>sentences.</w:t>
      </w:r>
    </w:p>
    <w:p w14:paraId="78C336A8" w14:textId="77777777" w:rsidR="00E9458D" w:rsidRDefault="005C6BD6">
      <w:pPr>
        <w:pStyle w:val="ListParagraph"/>
        <w:numPr>
          <w:ilvl w:val="1"/>
          <w:numId w:val="548"/>
        </w:numPr>
        <w:tabs>
          <w:tab w:val="left" w:pos="2580"/>
          <w:tab w:val="left" w:pos="2581"/>
        </w:tabs>
        <w:ind w:right="1704"/>
        <w:rPr>
          <w:sz w:val="24"/>
        </w:rPr>
      </w:pPr>
      <w:r>
        <w:tab/>
      </w:r>
      <w:r>
        <w:rPr>
          <w:sz w:val="24"/>
        </w:rPr>
        <w:t>If a Sign Language Interpreter is used, speak directly to the person, not to the interpreter.</w:t>
      </w:r>
    </w:p>
    <w:p w14:paraId="7414C131" w14:textId="77777777" w:rsidR="00E9458D" w:rsidRDefault="005C6BD6">
      <w:pPr>
        <w:pStyle w:val="ListParagraph"/>
        <w:numPr>
          <w:ilvl w:val="1"/>
          <w:numId w:val="548"/>
        </w:numPr>
        <w:tabs>
          <w:tab w:val="left" w:pos="2521"/>
        </w:tabs>
        <w:ind w:right="1700"/>
        <w:rPr>
          <w:sz w:val="24"/>
        </w:rPr>
      </w:pPr>
      <w:r>
        <w:rPr>
          <w:sz w:val="24"/>
        </w:rPr>
        <w:t>When interacting with an individual, who has a service animal, do not touch or distract the</w:t>
      </w:r>
      <w:r>
        <w:rPr>
          <w:spacing w:val="-2"/>
          <w:sz w:val="24"/>
        </w:rPr>
        <w:t xml:space="preserve"> </w:t>
      </w:r>
      <w:r>
        <w:rPr>
          <w:sz w:val="24"/>
        </w:rPr>
        <w:t>animal.</w:t>
      </w:r>
    </w:p>
    <w:p w14:paraId="5B445FDF" w14:textId="77777777" w:rsidR="00E9458D" w:rsidRDefault="005C6BD6">
      <w:pPr>
        <w:pStyle w:val="ListParagraph"/>
        <w:numPr>
          <w:ilvl w:val="1"/>
          <w:numId w:val="548"/>
        </w:numPr>
        <w:tabs>
          <w:tab w:val="left" w:pos="2521"/>
        </w:tabs>
        <w:ind w:right="1700"/>
        <w:rPr>
          <w:sz w:val="24"/>
        </w:rPr>
      </w:pPr>
      <w:r>
        <w:rPr>
          <w:sz w:val="24"/>
        </w:rPr>
        <w:t>When talking to a person, who uses a wheelchair, position your body at that person's eye level and don't touch the wheelchair or any other assistive</w:t>
      </w:r>
      <w:r>
        <w:rPr>
          <w:spacing w:val="-7"/>
          <w:sz w:val="24"/>
        </w:rPr>
        <w:t xml:space="preserve"> </w:t>
      </w:r>
      <w:r>
        <w:rPr>
          <w:sz w:val="24"/>
        </w:rPr>
        <w:t>device.</w:t>
      </w:r>
    </w:p>
    <w:p w14:paraId="691EDD94" w14:textId="77777777" w:rsidR="00E9458D" w:rsidRDefault="005C6BD6">
      <w:pPr>
        <w:pStyle w:val="ListParagraph"/>
        <w:numPr>
          <w:ilvl w:val="1"/>
          <w:numId w:val="548"/>
        </w:numPr>
        <w:tabs>
          <w:tab w:val="left" w:pos="2520"/>
          <w:tab w:val="left" w:pos="2521"/>
        </w:tabs>
        <w:spacing w:line="276" w:lineRule="exact"/>
        <w:ind w:hanging="361"/>
        <w:rPr>
          <w:sz w:val="24"/>
        </w:rPr>
      </w:pPr>
      <w:r>
        <w:rPr>
          <w:sz w:val="24"/>
        </w:rPr>
        <w:t>When speaking with a client/family with a cognitive disability, if</w:t>
      </w:r>
      <w:r>
        <w:rPr>
          <w:spacing w:val="-3"/>
          <w:sz w:val="24"/>
        </w:rPr>
        <w:t xml:space="preserve"> </w:t>
      </w:r>
      <w:r>
        <w:rPr>
          <w:sz w:val="24"/>
        </w:rPr>
        <w:t>necessary:</w:t>
      </w:r>
    </w:p>
    <w:p w14:paraId="6027625C" w14:textId="77777777" w:rsidR="00E9458D" w:rsidRDefault="005C6BD6">
      <w:pPr>
        <w:pStyle w:val="ListParagraph"/>
        <w:numPr>
          <w:ilvl w:val="2"/>
          <w:numId w:val="548"/>
        </w:numPr>
        <w:tabs>
          <w:tab w:val="left" w:pos="2994"/>
          <w:tab w:val="left" w:pos="2995"/>
        </w:tabs>
        <w:spacing w:line="276" w:lineRule="exact"/>
        <w:ind w:hanging="470"/>
        <w:jc w:val="left"/>
        <w:rPr>
          <w:sz w:val="24"/>
        </w:rPr>
      </w:pPr>
      <w:r>
        <w:rPr>
          <w:sz w:val="24"/>
        </w:rPr>
        <w:t>repeat or rephrase comments;</w:t>
      </w:r>
      <w:r>
        <w:rPr>
          <w:spacing w:val="-1"/>
          <w:sz w:val="24"/>
        </w:rPr>
        <w:t xml:space="preserve"> </w:t>
      </w:r>
      <w:r>
        <w:rPr>
          <w:sz w:val="24"/>
        </w:rPr>
        <w:t>or,</w:t>
      </w:r>
    </w:p>
    <w:p w14:paraId="61F55D54"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BF95953" w14:textId="77777777">
        <w:trPr>
          <w:trHeight w:val="611"/>
        </w:trPr>
        <w:tc>
          <w:tcPr>
            <w:tcW w:w="5689" w:type="dxa"/>
          </w:tcPr>
          <w:p w14:paraId="1D0A4DA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F5226AF" w14:textId="77777777" w:rsidR="00E9458D" w:rsidRDefault="00E9458D">
            <w:pPr>
              <w:pStyle w:val="TableParagraph"/>
              <w:ind w:left="0"/>
              <w:rPr>
                <w:sz w:val="24"/>
              </w:rPr>
            </w:pPr>
          </w:p>
          <w:p w14:paraId="7DA2DCB0" w14:textId="77777777" w:rsidR="00E9458D" w:rsidRDefault="005C6BD6">
            <w:pPr>
              <w:pStyle w:val="TableParagraph"/>
              <w:ind w:left="487"/>
              <w:rPr>
                <w:sz w:val="20"/>
              </w:rPr>
            </w:pPr>
            <w:r>
              <w:rPr>
                <w:noProof/>
                <w:sz w:val="20"/>
              </w:rPr>
              <w:drawing>
                <wp:inline distT="0" distB="0" distL="0" distR="0" wp14:anchorId="7A04BA08" wp14:editId="2261ADCF">
                  <wp:extent cx="1390695" cy="966501"/>
                  <wp:effectExtent l="0" t="0" r="0" b="0"/>
                  <wp:docPr id="5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B24BF47" w14:textId="77777777">
        <w:trPr>
          <w:trHeight w:val="1184"/>
        </w:trPr>
        <w:tc>
          <w:tcPr>
            <w:tcW w:w="5689" w:type="dxa"/>
          </w:tcPr>
          <w:p w14:paraId="57E4BC10" w14:textId="77777777" w:rsidR="00E9458D" w:rsidRDefault="00E9458D">
            <w:pPr>
              <w:pStyle w:val="TableParagraph"/>
              <w:spacing w:before="1"/>
              <w:ind w:left="0"/>
              <w:rPr>
                <w:sz w:val="24"/>
              </w:rPr>
            </w:pPr>
          </w:p>
          <w:p w14:paraId="7D0F95D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9F445C0" w14:textId="77777777" w:rsidR="00E9458D" w:rsidRDefault="00E9458D">
            <w:pPr>
              <w:rPr>
                <w:sz w:val="2"/>
                <w:szCs w:val="2"/>
              </w:rPr>
            </w:pPr>
          </w:p>
        </w:tc>
      </w:tr>
      <w:tr w:rsidR="00E9458D" w14:paraId="15DA1F4D" w14:textId="77777777">
        <w:trPr>
          <w:trHeight w:val="277"/>
        </w:trPr>
        <w:tc>
          <w:tcPr>
            <w:tcW w:w="5689" w:type="dxa"/>
            <w:vMerge w:val="restart"/>
          </w:tcPr>
          <w:p w14:paraId="1BCAC92F" w14:textId="77777777" w:rsidR="00E9458D" w:rsidRDefault="00E9458D">
            <w:pPr>
              <w:pStyle w:val="TableParagraph"/>
              <w:spacing w:before="1"/>
              <w:ind w:left="0"/>
              <w:rPr>
                <w:sz w:val="24"/>
              </w:rPr>
            </w:pPr>
          </w:p>
          <w:p w14:paraId="4D94C100" w14:textId="77777777" w:rsidR="00E9458D" w:rsidRDefault="005C6BD6">
            <w:pPr>
              <w:pStyle w:val="TableParagraph"/>
              <w:ind w:left="1548" w:right="925" w:hanging="1441"/>
              <w:rPr>
                <w:b/>
                <w:sz w:val="24"/>
              </w:rPr>
            </w:pPr>
            <w:r>
              <w:rPr>
                <w:b/>
                <w:sz w:val="24"/>
              </w:rPr>
              <w:t>Policy Title: Communicating with People with Disabilities</w:t>
            </w:r>
          </w:p>
        </w:tc>
        <w:tc>
          <w:tcPr>
            <w:tcW w:w="3168" w:type="dxa"/>
          </w:tcPr>
          <w:p w14:paraId="5EBD0E4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3.220</w:t>
            </w:r>
          </w:p>
        </w:tc>
      </w:tr>
      <w:tr w:rsidR="00E9458D" w14:paraId="08F1A7CD" w14:textId="77777777">
        <w:trPr>
          <w:trHeight w:val="275"/>
        </w:trPr>
        <w:tc>
          <w:tcPr>
            <w:tcW w:w="5689" w:type="dxa"/>
            <w:vMerge/>
            <w:tcBorders>
              <w:top w:val="nil"/>
            </w:tcBorders>
          </w:tcPr>
          <w:p w14:paraId="6BEF8E75" w14:textId="77777777" w:rsidR="00E9458D" w:rsidRDefault="00E9458D">
            <w:pPr>
              <w:rPr>
                <w:sz w:val="2"/>
                <w:szCs w:val="2"/>
              </w:rPr>
            </w:pPr>
          </w:p>
        </w:tc>
        <w:tc>
          <w:tcPr>
            <w:tcW w:w="3168" w:type="dxa"/>
          </w:tcPr>
          <w:p w14:paraId="60391543" w14:textId="77777777" w:rsidR="00E9458D" w:rsidRDefault="005C6BD6">
            <w:pPr>
              <w:pStyle w:val="TableParagraph"/>
              <w:spacing w:line="255" w:lineRule="exact"/>
              <w:rPr>
                <w:b/>
                <w:sz w:val="24"/>
              </w:rPr>
            </w:pPr>
            <w:r>
              <w:rPr>
                <w:b/>
                <w:sz w:val="24"/>
              </w:rPr>
              <w:t>Effective Date:</w:t>
            </w:r>
          </w:p>
        </w:tc>
      </w:tr>
      <w:tr w:rsidR="00E9458D" w14:paraId="1393832E" w14:textId="77777777">
        <w:trPr>
          <w:trHeight w:val="275"/>
        </w:trPr>
        <w:tc>
          <w:tcPr>
            <w:tcW w:w="5689" w:type="dxa"/>
            <w:vMerge/>
            <w:tcBorders>
              <w:top w:val="nil"/>
            </w:tcBorders>
          </w:tcPr>
          <w:p w14:paraId="39BF0BA3" w14:textId="77777777" w:rsidR="00E9458D" w:rsidRDefault="00E9458D">
            <w:pPr>
              <w:rPr>
                <w:sz w:val="2"/>
                <w:szCs w:val="2"/>
              </w:rPr>
            </w:pPr>
          </w:p>
        </w:tc>
        <w:tc>
          <w:tcPr>
            <w:tcW w:w="3168" w:type="dxa"/>
          </w:tcPr>
          <w:p w14:paraId="712E2D7A" w14:textId="77777777" w:rsidR="00E9458D" w:rsidRDefault="005C6BD6">
            <w:pPr>
              <w:pStyle w:val="TableParagraph"/>
              <w:spacing w:line="255" w:lineRule="exact"/>
              <w:rPr>
                <w:b/>
                <w:sz w:val="24"/>
              </w:rPr>
            </w:pPr>
            <w:r>
              <w:rPr>
                <w:b/>
                <w:sz w:val="24"/>
              </w:rPr>
              <w:t>Revision Date:</w:t>
            </w:r>
          </w:p>
        </w:tc>
      </w:tr>
      <w:tr w:rsidR="00E9458D" w14:paraId="1C8404E1" w14:textId="77777777">
        <w:trPr>
          <w:trHeight w:val="276"/>
        </w:trPr>
        <w:tc>
          <w:tcPr>
            <w:tcW w:w="5689" w:type="dxa"/>
            <w:vMerge/>
            <w:tcBorders>
              <w:top w:val="nil"/>
            </w:tcBorders>
          </w:tcPr>
          <w:p w14:paraId="1D1C37E1" w14:textId="77777777" w:rsidR="00E9458D" w:rsidRDefault="00E9458D">
            <w:pPr>
              <w:rPr>
                <w:sz w:val="2"/>
                <w:szCs w:val="2"/>
              </w:rPr>
            </w:pPr>
          </w:p>
        </w:tc>
        <w:tc>
          <w:tcPr>
            <w:tcW w:w="3168" w:type="dxa"/>
          </w:tcPr>
          <w:p w14:paraId="5E98871B" w14:textId="77777777" w:rsidR="00E9458D" w:rsidRDefault="005C6BD6">
            <w:pPr>
              <w:pStyle w:val="TableParagraph"/>
              <w:spacing w:before="1" w:line="255" w:lineRule="exact"/>
              <w:rPr>
                <w:b/>
                <w:sz w:val="24"/>
              </w:rPr>
            </w:pPr>
            <w:r>
              <w:rPr>
                <w:b/>
                <w:sz w:val="24"/>
              </w:rPr>
              <w:t>Approved By:</w:t>
            </w:r>
          </w:p>
        </w:tc>
      </w:tr>
      <w:tr w:rsidR="00E9458D" w14:paraId="14113598" w14:textId="77777777">
        <w:trPr>
          <w:trHeight w:val="275"/>
        </w:trPr>
        <w:tc>
          <w:tcPr>
            <w:tcW w:w="5689" w:type="dxa"/>
            <w:vMerge/>
            <w:tcBorders>
              <w:top w:val="nil"/>
            </w:tcBorders>
          </w:tcPr>
          <w:p w14:paraId="0FBBFF10" w14:textId="77777777" w:rsidR="00E9458D" w:rsidRDefault="00E9458D">
            <w:pPr>
              <w:rPr>
                <w:sz w:val="2"/>
                <w:szCs w:val="2"/>
              </w:rPr>
            </w:pPr>
          </w:p>
        </w:tc>
        <w:tc>
          <w:tcPr>
            <w:tcW w:w="3168" w:type="dxa"/>
          </w:tcPr>
          <w:p w14:paraId="3A34BBB1" w14:textId="77777777" w:rsidR="00E9458D" w:rsidRDefault="005C6BD6">
            <w:pPr>
              <w:pStyle w:val="TableParagraph"/>
              <w:spacing w:line="255" w:lineRule="exact"/>
              <w:rPr>
                <w:b/>
                <w:sz w:val="24"/>
              </w:rPr>
            </w:pPr>
            <w:r>
              <w:rPr>
                <w:b/>
                <w:sz w:val="24"/>
              </w:rPr>
              <w:t>Page Number: Page 3 of 5</w:t>
            </w:r>
          </w:p>
        </w:tc>
      </w:tr>
    </w:tbl>
    <w:p w14:paraId="7341B5D9" w14:textId="77777777" w:rsidR="00E9458D" w:rsidRDefault="00E9458D">
      <w:pPr>
        <w:pStyle w:val="BodyText"/>
        <w:spacing w:before="2"/>
        <w:ind w:left="0" w:firstLine="0"/>
        <w:rPr>
          <w:sz w:val="16"/>
        </w:rPr>
      </w:pPr>
    </w:p>
    <w:p w14:paraId="3AEA376D" w14:textId="77777777" w:rsidR="00E9458D" w:rsidRDefault="005C6BD6">
      <w:pPr>
        <w:pStyle w:val="ListParagraph"/>
        <w:numPr>
          <w:ilvl w:val="2"/>
          <w:numId w:val="548"/>
        </w:numPr>
        <w:tabs>
          <w:tab w:val="left" w:pos="2995"/>
        </w:tabs>
        <w:spacing w:before="90"/>
        <w:ind w:hanging="537"/>
        <w:jc w:val="both"/>
        <w:rPr>
          <w:sz w:val="24"/>
        </w:rPr>
      </w:pPr>
      <w:r>
        <w:rPr>
          <w:sz w:val="24"/>
        </w:rPr>
        <w:t>give instructions in</w:t>
      </w:r>
      <w:r>
        <w:rPr>
          <w:spacing w:val="-1"/>
          <w:sz w:val="24"/>
        </w:rPr>
        <w:t xml:space="preserve"> </w:t>
      </w:r>
      <w:r>
        <w:rPr>
          <w:sz w:val="24"/>
        </w:rPr>
        <w:t>writing.</w:t>
      </w:r>
    </w:p>
    <w:p w14:paraId="465D1229" w14:textId="77777777" w:rsidR="00E9458D" w:rsidRDefault="005C6BD6">
      <w:pPr>
        <w:pStyle w:val="ListParagraph"/>
        <w:numPr>
          <w:ilvl w:val="0"/>
          <w:numId w:val="548"/>
        </w:numPr>
        <w:tabs>
          <w:tab w:val="left" w:pos="2085"/>
        </w:tabs>
        <w:ind w:right="1701"/>
        <w:jc w:val="both"/>
        <w:rPr>
          <w:sz w:val="24"/>
        </w:rPr>
      </w:pPr>
      <w:r>
        <w:rPr>
          <w:sz w:val="24"/>
        </w:rPr>
        <w:t>When clients undergo their initial assessment, the Supervisor/Registered Nurse shall inquire about the client's/family's preferred communication method. The Supervisor/ Registered Nurse shall</w:t>
      </w:r>
      <w:r>
        <w:rPr>
          <w:spacing w:val="-4"/>
          <w:sz w:val="24"/>
        </w:rPr>
        <w:t xml:space="preserve"> </w:t>
      </w:r>
      <w:r>
        <w:rPr>
          <w:sz w:val="24"/>
        </w:rPr>
        <w:t>determine:</w:t>
      </w:r>
    </w:p>
    <w:p w14:paraId="7B8E8642" w14:textId="77777777" w:rsidR="00E9458D" w:rsidRDefault="005C6BD6">
      <w:pPr>
        <w:pStyle w:val="ListParagraph"/>
        <w:numPr>
          <w:ilvl w:val="1"/>
          <w:numId w:val="548"/>
        </w:numPr>
        <w:tabs>
          <w:tab w:val="left" w:pos="2652"/>
        </w:tabs>
        <w:ind w:left="2651" w:hanging="492"/>
        <w:jc w:val="both"/>
        <w:rPr>
          <w:sz w:val="24"/>
        </w:rPr>
      </w:pPr>
      <w:r>
        <w:rPr>
          <w:sz w:val="24"/>
        </w:rPr>
        <w:t>how</w:t>
      </w:r>
      <w:r>
        <w:rPr>
          <w:spacing w:val="21"/>
          <w:sz w:val="24"/>
        </w:rPr>
        <w:t xml:space="preserve"> </w:t>
      </w:r>
      <w:r>
        <w:rPr>
          <w:sz w:val="24"/>
        </w:rPr>
        <w:t>the</w:t>
      </w:r>
      <w:r>
        <w:rPr>
          <w:spacing w:val="23"/>
          <w:sz w:val="24"/>
        </w:rPr>
        <w:t xml:space="preserve"> </w:t>
      </w:r>
      <w:r>
        <w:rPr>
          <w:sz w:val="24"/>
        </w:rPr>
        <w:t>client/family</w:t>
      </w:r>
      <w:r>
        <w:rPr>
          <w:spacing w:val="22"/>
          <w:sz w:val="24"/>
        </w:rPr>
        <w:t xml:space="preserve"> </w:t>
      </w:r>
      <w:r>
        <w:rPr>
          <w:sz w:val="24"/>
        </w:rPr>
        <w:t>want</w:t>
      </w:r>
      <w:r>
        <w:rPr>
          <w:spacing w:val="22"/>
          <w:sz w:val="24"/>
        </w:rPr>
        <w:t xml:space="preserve"> </w:t>
      </w:r>
      <w:r>
        <w:rPr>
          <w:sz w:val="24"/>
        </w:rPr>
        <w:t>to</w:t>
      </w:r>
      <w:r>
        <w:rPr>
          <w:spacing w:val="23"/>
          <w:sz w:val="24"/>
        </w:rPr>
        <w:t xml:space="preserve"> </w:t>
      </w:r>
      <w:r>
        <w:rPr>
          <w:sz w:val="24"/>
        </w:rPr>
        <w:t>communicate</w:t>
      </w:r>
      <w:r>
        <w:rPr>
          <w:spacing w:val="22"/>
          <w:sz w:val="24"/>
        </w:rPr>
        <w:t xml:space="preserve"> </w:t>
      </w:r>
      <w:r>
        <w:rPr>
          <w:sz w:val="24"/>
        </w:rPr>
        <w:t>with</w:t>
      </w:r>
      <w:r>
        <w:rPr>
          <w:spacing w:val="23"/>
          <w:sz w:val="24"/>
        </w:rPr>
        <w:t xml:space="preserve"> </w:t>
      </w:r>
      <w:r>
        <w:rPr>
          <w:sz w:val="24"/>
        </w:rPr>
        <w:t>the</w:t>
      </w:r>
      <w:r>
        <w:rPr>
          <w:spacing w:val="23"/>
          <w:sz w:val="24"/>
        </w:rPr>
        <w:t xml:space="preserve"> </w:t>
      </w:r>
      <w:r>
        <w:rPr>
          <w:sz w:val="24"/>
        </w:rPr>
        <w:t>Agency</w:t>
      </w:r>
      <w:r>
        <w:rPr>
          <w:spacing w:val="21"/>
          <w:sz w:val="24"/>
        </w:rPr>
        <w:t xml:space="preserve"> </w:t>
      </w:r>
      <w:r>
        <w:rPr>
          <w:sz w:val="24"/>
        </w:rPr>
        <w:t>on</w:t>
      </w:r>
      <w:r>
        <w:rPr>
          <w:spacing w:val="22"/>
          <w:sz w:val="24"/>
        </w:rPr>
        <w:t xml:space="preserve"> </w:t>
      </w:r>
      <w:r>
        <w:rPr>
          <w:sz w:val="24"/>
        </w:rPr>
        <w:t>the</w:t>
      </w:r>
      <w:r>
        <w:rPr>
          <w:spacing w:val="23"/>
          <w:sz w:val="24"/>
        </w:rPr>
        <w:t xml:space="preserve"> </w:t>
      </w:r>
      <w:r>
        <w:rPr>
          <w:sz w:val="24"/>
        </w:rPr>
        <w:t>telephone:</w:t>
      </w:r>
    </w:p>
    <w:p w14:paraId="25C18A3D" w14:textId="77777777" w:rsidR="00E9458D" w:rsidRDefault="005C6BD6">
      <w:pPr>
        <w:pStyle w:val="BodyText"/>
        <w:ind w:left="2651" w:firstLine="0"/>
        <w:jc w:val="both"/>
      </w:pPr>
      <w:r>
        <w:t>i.e. if he/she:</w:t>
      </w:r>
    </w:p>
    <w:p w14:paraId="0CE10E2B" w14:textId="77777777" w:rsidR="00E9458D" w:rsidRDefault="005C6BD6">
      <w:pPr>
        <w:pStyle w:val="ListParagraph"/>
        <w:numPr>
          <w:ilvl w:val="2"/>
          <w:numId w:val="548"/>
        </w:numPr>
        <w:tabs>
          <w:tab w:val="left" w:pos="2793"/>
        </w:tabs>
        <w:ind w:left="2792" w:hanging="268"/>
        <w:jc w:val="both"/>
        <w:rPr>
          <w:sz w:val="24"/>
        </w:rPr>
      </w:pPr>
      <w:r>
        <w:rPr>
          <w:sz w:val="24"/>
        </w:rPr>
        <w:t>wants to use a device or a communication assistant;</w:t>
      </w:r>
      <w:r>
        <w:rPr>
          <w:spacing w:val="-3"/>
          <w:sz w:val="24"/>
        </w:rPr>
        <w:t xml:space="preserve"> </w:t>
      </w:r>
      <w:r>
        <w:rPr>
          <w:sz w:val="24"/>
        </w:rPr>
        <w:t>and/or,</w:t>
      </w:r>
    </w:p>
    <w:p w14:paraId="30E95074" w14:textId="77777777" w:rsidR="00E9458D" w:rsidRDefault="005C6BD6">
      <w:pPr>
        <w:pStyle w:val="ListParagraph"/>
        <w:numPr>
          <w:ilvl w:val="2"/>
          <w:numId w:val="548"/>
        </w:numPr>
        <w:tabs>
          <w:tab w:val="left" w:pos="2793"/>
        </w:tabs>
        <w:ind w:left="2792" w:hanging="335"/>
        <w:jc w:val="both"/>
        <w:rPr>
          <w:sz w:val="24"/>
        </w:rPr>
      </w:pPr>
      <w:r>
        <w:rPr>
          <w:sz w:val="24"/>
        </w:rPr>
        <w:t>want questions to be asked, which can be answered by a “yes” or,</w:t>
      </w:r>
      <w:r>
        <w:rPr>
          <w:spacing w:val="-5"/>
          <w:sz w:val="24"/>
        </w:rPr>
        <w:t xml:space="preserve"> </w:t>
      </w:r>
      <w:r>
        <w:rPr>
          <w:sz w:val="24"/>
        </w:rPr>
        <w:t>“no”;</w:t>
      </w:r>
    </w:p>
    <w:p w14:paraId="01C03AE6" w14:textId="77777777" w:rsidR="00E9458D" w:rsidRDefault="005C6BD6">
      <w:pPr>
        <w:pStyle w:val="ListParagraph"/>
        <w:numPr>
          <w:ilvl w:val="1"/>
          <w:numId w:val="548"/>
        </w:numPr>
        <w:tabs>
          <w:tab w:val="left" w:pos="2652"/>
        </w:tabs>
        <w:ind w:left="2651" w:hanging="492"/>
        <w:jc w:val="both"/>
        <w:rPr>
          <w:sz w:val="24"/>
        </w:rPr>
      </w:pPr>
      <w:r>
        <w:rPr>
          <w:sz w:val="24"/>
        </w:rPr>
        <w:t>if the client/family wants to use e-mail or fax to communicate with the</w:t>
      </w:r>
      <w:r>
        <w:rPr>
          <w:spacing w:val="-6"/>
          <w:sz w:val="24"/>
        </w:rPr>
        <w:t xml:space="preserve"> </w:t>
      </w:r>
      <w:r>
        <w:rPr>
          <w:sz w:val="24"/>
        </w:rPr>
        <w:t>Agency';</w:t>
      </w:r>
    </w:p>
    <w:p w14:paraId="46A04B57" w14:textId="77777777" w:rsidR="00E9458D" w:rsidRDefault="005C6BD6">
      <w:pPr>
        <w:pStyle w:val="ListParagraph"/>
        <w:numPr>
          <w:ilvl w:val="1"/>
          <w:numId w:val="548"/>
        </w:numPr>
        <w:tabs>
          <w:tab w:val="left" w:pos="2652"/>
        </w:tabs>
        <w:ind w:left="2651" w:hanging="492"/>
        <w:jc w:val="both"/>
        <w:rPr>
          <w:sz w:val="24"/>
        </w:rPr>
      </w:pPr>
      <w:r>
        <w:rPr>
          <w:sz w:val="24"/>
        </w:rPr>
        <w:t>how the client/family want written information to be presented.</w:t>
      </w:r>
      <w:r>
        <w:rPr>
          <w:spacing w:val="55"/>
          <w:sz w:val="24"/>
        </w:rPr>
        <w:t xml:space="preserve"> </w:t>
      </w:r>
      <w:r>
        <w:rPr>
          <w:sz w:val="24"/>
        </w:rPr>
        <w:t>e.g.:</w:t>
      </w:r>
    </w:p>
    <w:p w14:paraId="0E7734E2" w14:textId="77777777" w:rsidR="00E9458D" w:rsidRDefault="005C6BD6">
      <w:pPr>
        <w:pStyle w:val="ListParagraph"/>
        <w:numPr>
          <w:ilvl w:val="2"/>
          <w:numId w:val="548"/>
        </w:numPr>
        <w:tabs>
          <w:tab w:val="left" w:pos="2793"/>
        </w:tabs>
        <w:ind w:left="2792" w:hanging="268"/>
        <w:jc w:val="both"/>
        <w:rPr>
          <w:sz w:val="24"/>
        </w:rPr>
      </w:pPr>
      <w:r>
        <w:rPr>
          <w:sz w:val="24"/>
        </w:rPr>
        <w:t>written or electronic</w:t>
      </w:r>
      <w:r>
        <w:rPr>
          <w:spacing w:val="-1"/>
          <w:sz w:val="24"/>
        </w:rPr>
        <w:t xml:space="preserve"> </w:t>
      </w:r>
      <w:r>
        <w:rPr>
          <w:sz w:val="24"/>
        </w:rPr>
        <w:t>format;</w:t>
      </w:r>
    </w:p>
    <w:p w14:paraId="0E347847" w14:textId="77777777" w:rsidR="00E9458D" w:rsidRDefault="005C6BD6">
      <w:pPr>
        <w:pStyle w:val="ListParagraph"/>
        <w:numPr>
          <w:ilvl w:val="2"/>
          <w:numId w:val="548"/>
        </w:numPr>
        <w:tabs>
          <w:tab w:val="left" w:pos="2793"/>
        </w:tabs>
        <w:ind w:left="2792" w:hanging="335"/>
        <w:jc w:val="both"/>
        <w:rPr>
          <w:sz w:val="24"/>
        </w:rPr>
      </w:pPr>
      <w:r>
        <w:rPr>
          <w:sz w:val="24"/>
        </w:rPr>
        <w:t>large</w:t>
      </w:r>
      <w:r>
        <w:rPr>
          <w:spacing w:val="-1"/>
          <w:sz w:val="24"/>
        </w:rPr>
        <w:t xml:space="preserve"> </w:t>
      </w:r>
      <w:r>
        <w:rPr>
          <w:sz w:val="24"/>
        </w:rPr>
        <w:t>font;</w:t>
      </w:r>
    </w:p>
    <w:p w14:paraId="0DF6FBC9" w14:textId="77777777" w:rsidR="00E9458D" w:rsidRDefault="005C6BD6">
      <w:pPr>
        <w:pStyle w:val="ListParagraph"/>
        <w:numPr>
          <w:ilvl w:val="2"/>
          <w:numId w:val="548"/>
        </w:numPr>
        <w:tabs>
          <w:tab w:val="left" w:pos="2793"/>
        </w:tabs>
        <w:ind w:left="2792" w:hanging="403"/>
        <w:jc w:val="both"/>
        <w:rPr>
          <w:sz w:val="24"/>
        </w:rPr>
      </w:pPr>
      <w:r>
        <w:rPr>
          <w:sz w:val="24"/>
        </w:rPr>
        <w:t>simple language,</w:t>
      </w:r>
      <w:r>
        <w:rPr>
          <w:spacing w:val="-1"/>
          <w:sz w:val="24"/>
        </w:rPr>
        <w:t xml:space="preserve"> </w:t>
      </w:r>
      <w:r>
        <w:rPr>
          <w:sz w:val="24"/>
        </w:rPr>
        <w:t>and/or,</w:t>
      </w:r>
    </w:p>
    <w:p w14:paraId="57260624" w14:textId="77777777" w:rsidR="00E9458D" w:rsidRDefault="005C6BD6">
      <w:pPr>
        <w:pStyle w:val="ListParagraph"/>
        <w:numPr>
          <w:ilvl w:val="2"/>
          <w:numId w:val="548"/>
        </w:numPr>
        <w:tabs>
          <w:tab w:val="left" w:pos="2793"/>
        </w:tabs>
        <w:ind w:left="2792" w:hanging="388"/>
        <w:jc w:val="both"/>
        <w:rPr>
          <w:sz w:val="24"/>
        </w:rPr>
      </w:pPr>
      <w:r>
        <w:rPr>
          <w:sz w:val="24"/>
        </w:rPr>
        <w:t>Braille;</w:t>
      </w:r>
    </w:p>
    <w:p w14:paraId="68C66ECA" w14:textId="77777777" w:rsidR="00E9458D" w:rsidRDefault="005C6BD6">
      <w:pPr>
        <w:pStyle w:val="ListParagraph"/>
        <w:numPr>
          <w:ilvl w:val="1"/>
          <w:numId w:val="548"/>
        </w:numPr>
        <w:tabs>
          <w:tab w:val="left" w:pos="2651"/>
          <w:tab w:val="left" w:pos="2652"/>
        </w:tabs>
        <w:ind w:left="2651" w:hanging="492"/>
        <w:rPr>
          <w:sz w:val="24"/>
        </w:rPr>
      </w:pPr>
      <w:r>
        <w:rPr>
          <w:sz w:val="24"/>
        </w:rPr>
        <w:t>whether or not assistance in understanding the written word is</w:t>
      </w:r>
      <w:r>
        <w:rPr>
          <w:spacing w:val="-3"/>
          <w:sz w:val="24"/>
        </w:rPr>
        <w:t xml:space="preserve"> </w:t>
      </w:r>
      <w:r>
        <w:rPr>
          <w:sz w:val="24"/>
        </w:rPr>
        <w:t>needed;</w:t>
      </w:r>
    </w:p>
    <w:p w14:paraId="1F9521D0" w14:textId="77777777" w:rsidR="00E9458D" w:rsidRDefault="005C6BD6">
      <w:pPr>
        <w:pStyle w:val="ListParagraph"/>
        <w:numPr>
          <w:ilvl w:val="1"/>
          <w:numId w:val="548"/>
        </w:numPr>
        <w:tabs>
          <w:tab w:val="left" w:pos="2510"/>
        </w:tabs>
        <w:spacing w:before="1"/>
        <w:ind w:left="2509" w:hanging="350"/>
        <w:rPr>
          <w:sz w:val="24"/>
        </w:rPr>
      </w:pPr>
      <w:r>
        <w:rPr>
          <w:sz w:val="24"/>
        </w:rPr>
        <w:t>whether or not someone is required to take</w:t>
      </w:r>
      <w:r>
        <w:rPr>
          <w:spacing w:val="-3"/>
          <w:sz w:val="24"/>
        </w:rPr>
        <w:t xml:space="preserve"> </w:t>
      </w:r>
      <w:r>
        <w:rPr>
          <w:sz w:val="24"/>
        </w:rPr>
        <w:t>notes;</w:t>
      </w:r>
    </w:p>
    <w:p w14:paraId="373EE7A7" w14:textId="77777777" w:rsidR="00E9458D" w:rsidRDefault="005C6BD6">
      <w:pPr>
        <w:pStyle w:val="ListParagraph"/>
        <w:numPr>
          <w:ilvl w:val="1"/>
          <w:numId w:val="548"/>
        </w:numPr>
        <w:tabs>
          <w:tab w:val="left" w:pos="2509"/>
          <w:tab w:val="left" w:pos="2510"/>
        </w:tabs>
        <w:ind w:left="2509" w:hanging="350"/>
        <w:rPr>
          <w:sz w:val="24"/>
        </w:rPr>
      </w:pPr>
      <w:r>
        <w:rPr>
          <w:sz w:val="24"/>
        </w:rPr>
        <w:t>whether or not printed handouts</w:t>
      </w:r>
      <w:r>
        <w:rPr>
          <w:spacing w:val="-1"/>
          <w:sz w:val="24"/>
        </w:rPr>
        <w:t xml:space="preserve"> </w:t>
      </w:r>
      <w:r>
        <w:rPr>
          <w:sz w:val="24"/>
        </w:rPr>
        <w:t>needed;</w:t>
      </w:r>
    </w:p>
    <w:p w14:paraId="0349C943" w14:textId="77777777" w:rsidR="00E9458D" w:rsidRDefault="005C6BD6">
      <w:pPr>
        <w:pStyle w:val="ListParagraph"/>
        <w:numPr>
          <w:ilvl w:val="1"/>
          <w:numId w:val="548"/>
        </w:numPr>
        <w:tabs>
          <w:tab w:val="left" w:pos="2510"/>
        </w:tabs>
        <w:ind w:left="2509" w:right="1697" w:hanging="350"/>
        <w:jc w:val="both"/>
        <w:rPr>
          <w:sz w:val="24"/>
        </w:rPr>
      </w:pPr>
      <w:r>
        <w:rPr>
          <w:sz w:val="24"/>
        </w:rPr>
        <w:t>whether or not the client has a formal decision-making agreement in place (e.g. Power of Attorney) that specifies the individual(s) who can assist the client to make decisions and/or make decisions on the client's</w:t>
      </w:r>
      <w:r>
        <w:rPr>
          <w:spacing w:val="-1"/>
          <w:sz w:val="24"/>
        </w:rPr>
        <w:t xml:space="preserve"> </w:t>
      </w:r>
      <w:r>
        <w:rPr>
          <w:sz w:val="24"/>
        </w:rPr>
        <w:t>behalf;</w:t>
      </w:r>
    </w:p>
    <w:p w14:paraId="40BACFC7" w14:textId="77777777" w:rsidR="00E9458D" w:rsidRDefault="005C6BD6">
      <w:pPr>
        <w:pStyle w:val="ListParagraph"/>
        <w:numPr>
          <w:ilvl w:val="1"/>
          <w:numId w:val="548"/>
        </w:numPr>
        <w:tabs>
          <w:tab w:val="left" w:pos="2521"/>
        </w:tabs>
        <w:ind w:right="1698"/>
        <w:jc w:val="both"/>
        <w:rPr>
          <w:sz w:val="24"/>
        </w:rPr>
      </w:pPr>
      <w:r>
        <w:rPr>
          <w:sz w:val="24"/>
        </w:rPr>
        <w:t>whether or not a client, who cannot write but can understand a document’s contents, wants to sign using a substitute method such</w:t>
      </w:r>
      <w:r>
        <w:rPr>
          <w:spacing w:val="-2"/>
          <w:sz w:val="24"/>
        </w:rPr>
        <w:t xml:space="preserve"> </w:t>
      </w:r>
      <w:r>
        <w:rPr>
          <w:sz w:val="24"/>
        </w:rPr>
        <w:t>as:</w:t>
      </w:r>
    </w:p>
    <w:p w14:paraId="59C1E73A" w14:textId="77777777" w:rsidR="00E9458D" w:rsidRDefault="005C6BD6">
      <w:pPr>
        <w:pStyle w:val="ListParagraph"/>
        <w:numPr>
          <w:ilvl w:val="2"/>
          <w:numId w:val="548"/>
        </w:numPr>
        <w:tabs>
          <w:tab w:val="left" w:pos="2793"/>
        </w:tabs>
        <w:ind w:left="2792" w:hanging="268"/>
        <w:jc w:val="both"/>
        <w:rPr>
          <w:sz w:val="24"/>
        </w:rPr>
      </w:pPr>
      <w:r>
        <w:rPr>
          <w:sz w:val="24"/>
        </w:rPr>
        <w:t>signing an</w:t>
      </w:r>
      <w:r>
        <w:rPr>
          <w:spacing w:val="-2"/>
          <w:sz w:val="24"/>
        </w:rPr>
        <w:t xml:space="preserve"> </w:t>
      </w:r>
      <w:r>
        <w:rPr>
          <w:sz w:val="24"/>
        </w:rPr>
        <w:t>"x"</w:t>
      </w:r>
    </w:p>
    <w:p w14:paraId="7ED0760E" w14:textId="77777777" w:rsidR="00E9458D" w:rsidRDefault="005C6BD6">
      <w:pPr>
        <w:pStyle w:val="ListParagraph"/>
        <w:numPr>
          <w:ilvl w:val="2"/>
          <w:numId w:val="548"/>
        </w:numPr>
        <w:tabs>
          <w:tab w:val="left" w:pos="2793"/>
        </w:tabs>
        <w:ind w:left="2792" w:hanging="335"/>
        <w:jc w:val="both"/>
        <w:rPr>
          <w:sz w:val="24"/>
        </w:rPr>
      </w:pPr>
      <w:r>
        <w:rPr>
          <w:sz w:val="24"/>
        </w:rPr>
        <w:t>using a</w:t>
      </w:r>
      <w:r>
        <w:rPr>
          <w:spacing w:val="-1"/>
          <w:sz w:val="24"/>
        </w:rPr>
        <w:t xml:space="preserve"> </w:t>
      </w:r>
      <w:r>
        <w:rPr>
          <w:sz w:val="24"/>
        </w:rPr>
        <w:t>stamp,</w:t>
      </w:r>
    </w:p>
    <w:p w14:paraId="1E4DFD0F" w14:textId="77777777" w:rsidR="00E9458D" w:rsidRDefault="005C6BD6">
      <w:pPr>
        <w:pStyle w:val="ListParagraph"/>
        <w:numPr>
          <w:ilvl w:val="2"/>
          <w:numId w:val="548"/>
        </w:numPr>
        <w:tabs>
          <w:tab w:val="left" w:pos="2793"/>
        </w:tabs>
        <w:ind w:left="2792" w:hanging="403"/>
        <w:jc w:val="both"/>
        <w:rPr>
          <w:sz w:val="24"/>
        </w:rPr>
      </w:pPr>
      <w:r>
        <w:rPr>
          <w:sz w:val="24"/>
        </w:rPr>
        <w:t>using a thumbprint;</w:t>
      </w:r>
      <w:r>
        <w:rPr>
          <w:spacing w:val="-1"/>
          <w:sz w:val="24"/>
        </w:rPr>
        <w:t xml:space="preserve"> </w:t>
      </w:r>
      <w:r>
        <w:rPr>
          <w:sz w:val="24"/>
        </w:rPr>
        <w:t>or,</w:t>
      </w:r>
    </w:p>
    <w:p w14:paraId="30F1F999" w14:textId="77777777" w:rsidR="00E9458D" w:rsidRDefault="005C6BD6">
      <w:pPr>
        <w:pStyle w:val="ListParagraph"/>
        <w:numPr>
          <w:ilvl w:val="2"/>
          <w:numId w:val="548"/>
        </w:numPr>
        <w:tabs>
          <w:tab w:val="left" w:pos="2793"/>
        </w:tabs>
        <w:ind w:left="2792" w:hanging="388"/>
        <w:jc w:val="both"/>
        <w:rPr>
          <w:sz w:val="24"/>
        </w:rPr>
      </w:pPr>
      <w:r>
        <w:rPr>
          <w:sz w:val="24"/>
        </w:rPr>
        <w:t>delegate the signing to a person with a Power-of Attorney;</w:t>
      </w:r>
      <w:r>
        <w:rPr>
          <w:spacing w:val="-6"/>
          <w:sz w:val="24"/>
        </w:rPr>
        <w:t xml:space="preserve"> </w:t>
      </w:r>
      <w:r>
        <w:rPr>
          <w:sz w:val="24"/>
        </w:rPr>
        <w:t>and,</w:t>
      </w:r>
    </w:p>
    <w:p w14:paraId="4E01318E" w14:textId="77777777" w:rsidR="00E9458D" w:rsidRDefault="005C6BD6">
      <w:pPr>
        <w:pStyle w:val="ListParagraph"/>
        <w:numPr>
          <w:ilvl w:val="1"/>
          <w:numId w:val="548"/>
        </w:numPr>
        <w:tabs>
          <w:tab w:val="left" w:pos="2510"/>
        </w:tabs>
        <w:ind w:left="2509" w:right="1696" w:hanging="284"/>
        <w:jc w:val="both"/>
        <w:rPr>
          <w:sz w:val="24"/>
        </w:rPr>
      </w:pPr>
      <w:r>
        <w:rPr>
          <w:sz w:val="24"/>
        </w:rPr>
        <w:t>whether or not a client/family requests the assistance of a Sign Language Interpreter or a</w:t>
      </w:r>
      <w:r>
        <w:rPr>
          <w:spacing w:val="-1"/>
          <w:sz w:val="24"/>
        </w:rPr>
        <w:t xml:space="preserve"> </w:t>
      </w:r>
      <w:r>
        <w:rPr>
          <w:sz w:val="24"/>
        </w:rPr>
        <w:t>Captioner.</w:t>
      </w:r>
    </w:p>
    <w:p w14:paraId="1ED6FFA9" w14:textId="77777777" w:rsidR="00E9458D" w:rsidRDefault="005C6BD6">
      <w:pPr>
        <w:pStyle w:val="ListParagraph"/>
        <w:numPr>
          <w:ilvl w:val="0"/>
          <w:numId w:val="548"/>
        </w:numPr>
        <w:tabs>
          <w:tab w:val="left" w:pos="2085"/>
        </w:tabs>
        <w:ind w:right="1701"/>
        <w:jc w:val="both"/>
        <w:rPr>
          <w:sz w:val="24"/>
        </w:rPr>
      </w:pPr>
      <w:r>
        <w:rPr>
          <w:sz w:val="24"/>
        </w:rPr>
        <w:t>Be alert for a client/family's preference for privacy when sharing information, even when a Communication Assistant is being used, even though it is the client/family's responsibility to establish privacy boundaries with their Communication</w:t>
      </w:r>
      <w:r>
        <w:rPr>
          <w:spacing w:val="-7"/>
          <w:sz w:val="24"/>
        </w:rPr>
        <w:t xml:space="preserve"> </w:t>
      </w:r>
      <w:r>
        <w:rPr>
          <w:sz w:val="24"/>
        </w:rPr>
        <w:t>Assistant.</w:t>
      </w:r>
    </w:p>
    <w:p w14:paraId="391ABF86" w14:textId="77777777" w:rsidR="00E9458D" w:rsidRDefault="005C6BD6">
      <w:pPr>
        <w:pStyle w:val="ListParagraph"/>
        <w:numPr>
          <w:ilvl w:val="0"/>
          <w:numId w:val="548"/>
        </w:numPr>
        <w:tabs>
          <w:tab w:val="left" w:pos="2085"/>
        </w:tabs>
        <w:ind w:right="1700"/>
        <w:jc w:val="both"/>
        <w:rPr>
          <w:sz w:val="24"/>
        </w:rPr>
      </w:pPr>
      <w:r>
        <w:rPr>
          <w:sz w:val="24"/>
        </w:rPr>
        <w:t>Ensure that the individual, who assists a client/family with communication, has been authorized to do so before accepting the client/family's messages, as expressed by the assistant.</w:t>
      </w:r>
    </w:p>
    <w:p w14:paraId="52325C4F"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FD1645D" w14:textId="77777777">
        <w:trPr>
          <w:trHeight w:val="611"/>
        </w:trPr>
        <w:tc>
          <w:tcPr>
            <w:tcW w:w="5689" w:type="dxa"/>
          </w:tcPr>
          <w:p w14:paraId="710C1A5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85C4F8D" w14:textId="77777777" w:rsidR="00E9458D" w:rsidRDefault="00E9458D">
            <w:pPr>
              <w:pStyle w:val="TableParagraph"/>
              <w:ind w:left="0"/>
              <w:rPr>
                <w:sz w:val="24"/>
              </w:rPr>
            </w:pPr>
          </w:p>
          <w:p w14:paraId="0864D87A" w14:textId="77777777" w:rsidR="00E9458D" w:rsidRDefault="005C6BD6">
            <w:pPr>
              <w:pStyle w:val="TableParagraph"/>
              <w:ind w:left="487"/>
              <w:rPr>
                <w:sz w:val="20"/>
              </w:rPr>
            </w:pPr>
            <w:r>
              <w:rPr>
                <w:noProof/>
                <w:sz w:val="20"/>
              </w:rPr>
              <w:drawing>
                <wp:inline distT="0" distB="0" distL="0" distR="0" wp14:anchorId="18559D11" wp14:editId="277757DD">
                  <wp:extent cx="1390695" cy="966501"/>
                  <wp:effectExtent l="0" t="0" r="0" b="0"/>
                  <wp:docPr id="5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9FD9E3C" w14:textId="77777777">
        <w:trPr>
          <w:trHeight w:val="1184"/>
        </w:trPr>
        <w:tc>
          <w:tcPr>
            <w:tcW w:w="5689" w:type="dxa"/>
          </w:tcPr>
          <w:p w14:paraId="3F04056C" w14:textId="77777777" w:rsidR="00E9458D" w:rsidRDefault="00E9458D">
            <w:pPr>
              <w:pStyle w:val="TableParagraph"/>
              <w:spacing w:before="1"/>
              <w:ind w:left="0"/>
              <w:rPr>
                <w:sz w:val="24"/>
              </w:rPr>
            </w:pPr>
          </w:p>
          <w:p w14:paraId="1850DE9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17754D0" w14:textId="77777777" w:rsidR="00E9458D" w:rsidRDefault="00E9458D">
            <w:pPr>
              <w:rPr>
                <w:sz w:val="2"/>
                <w:szCs w:val="2"/>
              </w:rPr>
            </w:pPr>
          </w:p>
        </w:tc>
      </w:tr>
      <w:tr w:rsidR="00E9458D" w14:paraId="08F01D93" w14:textId="77777777">
        <w:trPr>
          <w:trHeight w:val="277"/>
        </w:trPr>
        <w:tc>
          <w:tcPr>
            <w:tcW w:w="5689" w:type="dxa"/>
            <w:vMerge w:val="restart"/>
          </w:tcPr>
          <w:p w14:paraId="61AC2236" w14:textId="77777777" w:rsidR="00E9458D" w:rsidRDefault="00E9458D">
            <w:pPr>
              <w:pStyle w:val="TableParagraph"/>
              <w:spacing w:before="1"/>
              <w:ind w:left="0"/>
              <w:rPr>
                <w:sz w:val="24"/>
              </w:rPr>
            </w:pPr>
          </w:p>
          <w:p w14:paraId="23A95739" w14:textId="77777777" w:rsidR="00E9458D" w:rsidRDefault="005C6BD6">
            <w:pPr>
              <w:pStyle w:val="TableParagraph"/>
              <w:ind w:left="1548" w:right="925" w:hanging="1441"/>
              <w:rPr>
                <w:b/>
                <w:sz w:val="24"/>
              </w:rPr>
            </w:pPr>
            <w:r>
              <w:rPr>
                <w:b/>
                <w:sz w:val="24"/>
              </w:rPr>
              <w:t>Policy Title: Communicating with People with Disabilities</w:t>
            </w:r>
          </w:p>
        </w:tc>
        <w:tc>
          <w:tcPr>
            <w:tcW w:w="3168" w:type="dxa"/>
          </w:tcPr>
          <w:p w14:paraId="3283E4DF"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3.220</w:t>
            </w:r>
          </w:p>
        </w:tc>
      </w:tr>
      <w:tr w:rsidR="00E9458D" w14:paraId="19BDC4A3" w14:textId="77777777">
        <w:trPr>
          <w:trHeight w:val="275"/>
        </w:trPr>
        <w:tc>
          <w:tcPr>
            <w:tcW w:w="5689" w:type="dxa"/>
            <w:vMerge/>
            <w:tcBorders>
              <w:top w:val="nil"/>
            </w:tcBorders>
          </w:tcPr>
          <w:p w14:paraId="7EAB4CB7" w14:textId="77777777" w:rsidR="00E9458D" w:rsidRDefault="00E9458D">
            <w:pPr>
              <w:rPr>
                <w:sz w:val="2"/>
                <w:szCs w:val="2"/>
              </w:rPr>
            </w:pPr>
          </w:p>
        </w:tc>
        <w:tc>
          <w:tcPr>
            <w:tcW w:w="3168" w:type="dxa"/>
          </w:tcPr>
          <w:p w14:paraId="0CAB1127" w14:textId="77777777" w:rsidR="00E9458D" w:rsidRDefault="005C6BD6">
            <w:pPr>
              <w:pStyle w:val="TableParagraph"/>
              <w:spacing w:line="255" w:lineRule="exact"/>
              <w:rPr>
                <w:b/>
                <w:sz w:val="24"/>
              </w:rPr>
            </w:pPr>
            <w:r>
              <w:rPr>
                <w:b/>
                <w:sz w:val="24"/>
              </w:rPr>
              <w:t>Effective Date:</w:t>
            </w:r>
          </w:p>
        </w:tc>
      </w:tr>
      <w:tr w:rsidR="00E9458D" w14:paraId="0AD3DF45" w14:textId="77777777">
        <w:trPr>
          <w:trHeight w:val="275"/>
        </w:trPr>
        <w:tc>
          <w:tcPr>
            <w:tcW w:w="5689" w:type="dxa"/>
            <w:vMerge/>
            <w:tcBorders>
              <w:top w:val="nil"/>
            </w:tcBorders>
          </w:tcPr>
          <w:p w14:paraId="202D4EEC" w14:textId="77777777" w:rsidR="00E9458D" w:rsidRDefault="00E9458D">
            <w:pPr>
              <w:rPr>
                <w:sz w:val="2"/>
                <w:szCs w:val="2"/>
              </w:rPr>
            </w:pPr>
          </w:p>
        </w:tc>
        <w:tc>
          <w:tcPr>
            <w:tcW w:w="3168" w:type="dxa"/>
          </w:tcPr>
          <w:p w14:paraId="053985EF" w14:textId="77777777" w:rsidR="00E9458D" w:rsidRDefault="005C6BD6">
            <w:pPr>
              <w:pStyle w:val="TableParagraph"/>
              <w:spacing w:line="255" w:lineRule="exact"/>
              <w:rPr>
                <w:b/>
                <w:sz w:val="24"/>
              </w:rPr>
            </w:pPr>
            <w:r>
              <w:rPr>
                <w:b/>
                <w:sz w:val="24"/>
              </w:rPr>
              <w:t>Revision Date:</w:t>
            </w:r>
          </w:p>
        </w:tc>
      </w:tr>
      <w:tr w:rsidR="00E9458D" w14:paraId="2C113939" w14:textId="77777777">
        <w:trPr>
          <w:trHeight w:val="276"/>
        </w:trPr>
        <w:tc>
          <w:tcPr>
            <w:tcW w:w="5689" w:type="dxa"/>
            <w:vMerge/>
            <w:tcBorders>
              <w:top w:val="nil"/>
            </w:tcBorders>
          </w:tcPr>
          <w:p w14:paraId="7D290B71" w14:textId="77777777" w:rsidR="00E9458D" w:rsidRDefault="00E9458D">
            <w:pPr>
              <w:rPr>
                <w:sz w:val="2"/>
                <w:szCs w:val="2"/>
              </w:rPr>
            </w:pPr>
          </w:p>
        </w:tc>
        <w:tc>
          <w:tcPr>
            <w:tcW w:w="3168" w:type="dxa"/>
          </w:tcPr>
          <w:p w14:paraId="2AA8E2CA" w14:textId="77777777" w:rsidR="00E9458D" w:rsidRDefault="005C6BD6">
            <w:pPr>
              <w:pStyle w:val="TableParagraph"/>
              <w:spacing w:before="1" w:line="255" w:lineRule="exact"/>
              <w:rPr>
                <w:b/>
                <w:sz w:val="24"/>
              </w:rPr>
            </w:pPr>
            <w:r>
              <w:rPr>
                <w:b/>
                <w:sz w:val="24"/>
              </w:rPr>
              <w:t>Approved By:</w:t>
            </w:r>
          </w:p>
        </w:tc>
      </w:tr>
      <w:tr w:rsidR="00E9458D" w14:paraId="7D32E1B6" w14:textId="77777777">
        <w:trPr>
          <w:trHeight w:val="275"/>
        </w:trPr>
        <w:tc>
          <w:tcPr>
            <w:tcW w:w="5689" w:type="dxa"/>
            <w:vMerge/>
            <w:tcBorders>
              <w:top w:val="nil"/>
            </w:tcBorders>
          </w:tcPr>
          <w:p w14:paraId="2BCD1161" w14:textId="77777777" w:rsidR="00E9458D" w:rsidRDefault="00E9458D">
            <w:pPr>
              <w:rPr>
                <w:sz w:val="2"/>
                <w:szCs w:val="2"/>
              </w:rPr>
            </w:pPr>
          </w:p>
        </w:tc>
        <w:tc>
          <w:tcPr>
            <w:tcW w:w="3168" w:type="dxa"/>
          </w:tcPr>
          <w:p w14:paraId="75208FA0" w14:textId="77777777" w:rsidR="00E9458D" w:rsidRDefault="005C6BD6">
            <w:pPr>
              <w:pStyle w:val="TableParagraph"/>
              <w:spacing w:line="255" w:lineRule="exact"/>
              <w:rPr>
                <w:b/>
                <w:sz w:val="24"/>
              </w:rPr>
            </w:pPr>
            <w:r>
              <w:rPr>
                <w:b/>
                <w:sz w:val="24"/>
              </w:rPr>
              <w:t>Page Number: Page 4 of 5</w:t>
            </w:r>
          </w:p>
        </w:tc>
      </w:tr>
    </w:tbl>
    <w:p w14:paraId="2409F53C" w14:textId="77777777" w:rsidR="00E9458D" w:rsidRDefault="00E9458D">
      <w:pPr>
        <w:pStyle w:val="BodyText"/>
        <w:spacing w:before="2"/>
        <w:ind w:left="0" w:firstLine="0"/>
        <w:rPr>
          <w:sz w:val="16"/>
        </w:rPr>
      </w:pPr>
    </w:p>
    <w:p w14:paraId="2D11CADA" w14:textId="77777777" w:rsidR="00E9458D" w:rsidRDefault="005C6BD6">
      <w:pPr>
        <w:pStyle w:val="ListParagraph"/>
        <w:numPr>
          <w:ilvl w:val="0"/>
          <w:numId w:val="548"/>
        </w:numPr>
        <w:tabs>
          <w:tab w:val="left" w:pos="2085"/>
        </w:tabs>
        <w:spacing w:before="90"/>
        <w:ind w:right="1551"/>
        <w:jc w:val="both"/>
        <w:rPr>
          <w:sz w:val="24"/>
        </w:rPr>
      </w:pPr>
      <w:r>
        <w:rPr>
          <w:sz w:val="24"/>
        </w:rPr>
        <w:t>In situations, wherein a client/family has communication disabilities and difficulties understanding, due to a different native language, an Interpreter in addition to communication supports may be</w:t>
      </w:r>
      <w:r>
        <w:rPr>
          <w:spacing w:val="-3"/>
          <w:sz w:val="24"/>
        </w:rPr>
        <w:t xml:space="preserve"> </w:t>
      </w:r>
      <w:r>
        <w:rPr>
          <w:sz w:val="24"/>
        </w:rPr>
        <w:t>needed.</w:t>
      </w:r>
    </w:p>
    <w:p w14:paraId="1E9FCEAF" w14:textId="77777777" w:rsidR="00E9458D" w:rsidRDefault="00E9458D">
      <w:pPr>
        <w:pStyle w:val="BodyText"/>
        <w:ind w:left="0" w:firstLine="0"/>
      </w:pPr>
    </w:p>
    <w:p w14:paraId="73C8DFF8" w14:textId="77777777" w:rsidR="00E9458D" w:rsidRDefault="005C6BD6">
      <w:pPr>
        <w:pStyle w:val="ListParagraph"/>
        <w:numPr>
          <w:ilvl w:val="0"/>
          <w:numId w:val="548"/>
        </w:numPr>
        <w:tabs>
          <w:tab w:val="left" w:pos="2085"/>
        </w:tabs>
        <w:ind w:right="1696"/>
        <w:jc w:val="both"/>
        <w:rPr>
          <w:sz w:val="24"/>
        </w:rPr>
      </w:pPr>
      <w:r>
        <w:rPr>
          <w:sz w:val="24"/>
        </w:rPr>
        <w:t>When using terminology, be selective and use words such as “disability” or “disabled” as opposed to “using handicap” or</w:t>
      </w:r>
      <w:r>
        <w:rPr>
          <w:spacing w:val="-1"/>
          <w:sz w:val="24"/>
        </w:rPr>
        <w:t xml:space="preserve"> </w:t>
      </w:r>
      <w:r>
        <w:rPr>
          <w:sz w:val="24"/>
        </w:rPr>
        <w:t>“handicapped”.</w:t>
      </w:r>
    </w:p>
    <w:p w14:paraId="7C452979" w14:textId="77777777" w:rsidR="00E9458D" w:rsidRDefault="005C6BD6">
      <w:pPr>
        <w:pStyle w:val="ListParagraph"/>
        <w:numPr>
          <w:ilvl w:val="0"/>
          <w:numId w:val="548"/>
        </w:numPr>
        <w:tabs>
          <w:tab w:val="left" w:pos="2085"/>
        </w:tabs>
        <w:ind w:hanging="427"/>
        <w:jc w:val="both"/>
        <w:rPr>
          <w:sz w:val="24"/>
        </w:rPr>
      </w:pPr>
      <w:r>
        <w:rPr>
          <w:sz w:val="24"/>
        </w:rPr>
        <w:t>Put people first</w:t>
      </w:r>
      <w:r>
        <w:rPr>
          <w:spacing w:val="-1"/>
          <w:sz w:val="24"/>
        </w:rPr>
        <w:t xml:space="preserve"> </w:t>
      </w:r>
      <w:r>
        <w:rPr>
          <w:sz w:val="24"/>
        </w:rPr>
        <w:t>by:</w:t>
      </w:r>
    </w:p>
    <w:p w14:paraId="0454F4E1" w14:textId="77777777" w:rsidR="00E9458D" w:rsidRDefault="005C6BD6">
      <w:pPr>
        <w:pStyle w:val="ListParagraph"/>
        <w:numPr>
          <w:ilvl w:val="1"/>
          <w:numId w:val="548"/>
        </w:numPr>
        <w:tabs>
          <w:tab w:val="left" w:pos="2521"/>
        </w:tabs>
        <w:ind w:hanging="361"/>
        <w:jc w:val="both"/>
        <w:rPr>
          <w:sz w:val="24"/>
        </w:rPr>
      </w:pPr>
      <w:r>
        <w:rPr>
          <w:sz w:val="24"/>
        </w:rPr>
        <w:t>using words that reflect individuality, equality or dignity;</w:t>
      </w:r>
      <w:r>
        <w:rPr>
          <w:spacing w:val="-6"/>
          <w:sz w:val="24"/>
        </w:rPr>
        <w:t xml:space="preserve"> </w:t>
      </w:r>
      <w:r>
        <w:rPr>
          <w:sz w:val="24"/>
        </w:rPr>
        <w:t>and,</w:t>
      </w:r>
    </w:p>
    <w:p w14:paraId="4A432132" w14:textId="77777777" w:rsidR="00E9458D" w:rsidRDefault="005C6BD6">
      <w:pPr>
        <w:pStyle w:val="ListParagraph"/>
        <w:numPr>
          <w:ilvl w:val="1"/>
          <w:numId w:val="548"/>
        </w:numPr>
        <w:tabs>
          <w:tab w:val="left" w:pos="2521"/>
        </w:tabs>
        <w:ind w:hanging="361"/>
        <w:jc w:val="both"/>
        <w:rPr>
          <w:sz w:val="24"/>
        </w:rPr>
      </w:pPr>
      <w:r>
        <w:rPr>
          <w:sz w:val="24"/>
        </w:rPr>
        <w:t>say a “person with a disability” instead of saying a “disabled</w:t>
      </w:r>
      <w:r>
        <w:rPr>
          <w:spacing w:val="-8"/>
          <w:sz w:val="24"/>
        </w:rPr>
        <w:t xml:space="preserve"> </w:t>
      </w:r>
      <w:r>
        <w:rPr>
          <w:sz w:val="24"/>
        </w:rPr>
        <w:t>person".</w:t>
      </w:r>
    </w:p>
    <w:p w14:paraId="0C5D639E" w14:textId="77777777" w:rsidR="00E9458D" w:rsidRDefault="005C6BD6">
      <w:pPr>
        <w:pStyle w:val="ListParagraph"/>
        <w:numPr>
          <w:ilvl w:val="0"/>
          <w:numId w:val="548"/>
        </w:numPr>
        <w:tabs>
          <w:tab w:val="left" w:pos="2085"/>
        </w:tabs>
        <w:ind w:right="1699"/>
        <w:jc w:val="both"/>
        <w:rPr>
          <w:sz w:val="24"/>
        </w:rPr>
      </w:pPr>
      <w:r>
        <w:rPr>
          <w:sz w:val="24"/>
        </w:rPr>
        <w:t>Clients/families/others shall be consulted to obtain feedback on how well their communication needs are being accommodated by the Agency. This feedback shall be solicited:</w:t>
      </w:r>
    </w:p>
    <w:p w14:paraId="75C35FD0" w14:textId="77777777" w:rsidR="00E9458D" w:rsidRDefault="005C6BD6">
      <w:pPr>
        <w:pStyle w:val="ListParagraph"/>
        <w:numPr>
          <w:ilvl w:val="1"/>
          <w:numId w:val="548"/>
        </w:numPr>
        <w:tabs>
          <w:tab w:val="left" w:pos="2521"/>
        </w:tabs>
        <w:ind w:hanging="361"/>
        <w:jc w:val="both"/>
        <w:rPr>
          <w:sz w:val="24"/>
        </w:rPr>
      </w:pPr>
      <w:r>
        <w:rPr>
          <w:sz w:val="24"/>
        </w:rPr>
        <w:t>during supervisory follow-up contacts;</w:t>
      </w:r>
      <w:r>
        <w:rPr>
          <w:spacing w:val="-1"/>
          <w:sz w:val="24"/>
        </w:rPr>
        <w:t xml:space="preserve"> </w:t>
      </w:r>
      <w:r>
        <w:rPr>
          <w:sz w:val="24"/>
        </w:rPr>
        <w:t>or,</w:t>
      </w:r>
    </w:p>
    <w:p w14:paraId="633FB056" w14:textId="77777777" w:rsidR="00E9458D" w:rsidRDefault="005C6BD6">
      <w:pPr>
        <w:pStyle w:val="ListParagraph"/>
        <w:numPr>
          <w:ilvl w:val="1"/>
          <w:numId w:val="548"/>
        </w:numPr>
        <w:tabs>
          <w:tab w:val="left" w:pos="2521"/>
        </w:tabs>
        <w:ind w:hanging="361"/>
        <w:jc w:val="both"/>
        <w:rPr>
          <w:sz w:val="24"/>
        </w:rPr>
      </w:pPr>
      <w:r>
        <w:rPr>
          <w:sz w:val="24"/>
        </w:rPr>
        <w:t>by the front-line home care workers when</w:t>
      </w:r>
      <w:r>
        <w:rPr>
          <w:spacing w:val="-2"/>
          <w:sz w:val="24"/>
        </w:rPr>
        <w:t xml:space="preserve"> </w:t>
      </w:r>
      <w:r>
        <w:rPr>
          <w:sz w:val="24"/>
        </w:rPr>
        <w:t>indicated.</w:t>
      </w:r>
    </w:p>
    <w:p w14:paraId="1D5CC429" w14:textId="77777777" w:rsidR="00E9458D" w:rsidRDefault="005C6BD6">
      <w:pPr>
        <w:pStyle w:val="ListParagraph"/>
        <w:numPr>
          <w:ilvl w:val="0"/>
          <w:numId w:val="548"/>
        </w:numPr>
        <w:tabs>
          <w:tab w:val="left" w:pos="2085"/>
        </w:tabs>
        <w:ind w:right="1703"/>
        <w:jc w:val="both"/>
        <w:rPr>
          <w:sz w:val="24"/>
        </w:rPr>
      </w:pPr>
      <w:r>
        <w:rPr>
          <w:sz w:val="24"/>
        </w:rPr>
        <w:t>Training and resources shall be provided to all staff who interact with clients, which include, but are not limited to, the</w:t>
      </w:r>
      <w:r>
        <w:rPr>
          <w:spacing w:val="-4"/>
          <w:sz w:val="24"/>
        </w:rPr>
        <w:t xml:space="preserve"> </w:t>
      </w:r>
      <w:r>
        <w:rPr>
          <w:sz w:val="24"/>
        </w:rPr>
        <w:t>following:</w:t>
      </w:r>
    </w:p>
    <w:p w14:paraId="0ADE2879" w14:textId="77777777" w:rsidR="00E9458D" w:rsidRDefault="005C6BD6">
      <w:pPr>
        <w:pStyle w:val="ListParagraph"/>
        <w:numPr>
          <w:ilvl w:val="1"/>
          <w:numId w:val="548"/>
        </w:numPr>
        <w:tabs>
          <w:tab w:val="left" w:pos="2510"/>
        </w:tabs>
        <w:spacing w:before="1"/>
        <w:ind w:left="2509" w:right="1698" w:hanging="284"/>
        <w:jc w:val="both"/>
        <w:rPr>
          <w:sz w:val="24"/>
        </w:rPr>
      </w:pPr>
      <w:r>
        <w:rPr>
          <w:sz w:val="24"/>
        </w:rPr>
        <w:t>General guidelines for communicating and working with people who have a range of communication</w:t>
      </w:r>
      <w:r>
        <w:rPr>
          <w:spacing w:val="-1"/>
          <w:sz w:val="24"/>
        </w:rPr>
        <w:t xml:space="preserve"> </w:t>
      </w:r>
      <w:r>
        <w:rPr>
          <w:sz w:val="24"/>
        </w:rPr>
        <w:t>disabilities.</w:t>
      </w:r>
    </w:p>
    <w:p w14:paraId="07C359B1" w14:textId="77777777" w:rsidR="00E9458D" w:rsidRDefault="005C6BD6">
      <w:pPr>
        <w:pStyle w:val="ListParagraph"/>
        <w:numPr>
          <w:ilvl w:val="1"/>
          <w:numId w:val="548"/>
        </w:numPr>
        <w:tabs>
          <w:tab w:val="left" w:pos="2510"/>
        </w:tabs>
        <w:ind w:left="2509" w:right="1698" w:hanging="284"/>
        <w:jc w:val="both"/>
        <w:rPr>
          <w:sz w:val="24"/>
        </w:rPr>
      </w:pPr>
      <w:r>
        <w:rPr>
          <w:sz w:val="24"/>
        </w:rPr>
        <w:t>Information on how to access community resources for Interpreters, Sign Language Interpreters, Captioners, Note-Takers, Interveners, Communication Assistants and the</w:t>
      </w:r>
      <w:r>
        <w:rPr>
          <w:spacing w:val="-1"/>
          <w:sz w:val="24"/>
        </w:rPr>
        <w:t xml:space="preserve"> </w:t>
      </w:r>
      <w:r>
        <w:rPr>
          <w:sz w:val="24"/>
        </w:rPr>
        <w:t>like.</w:t>
      </w:r>
    </w:p>
    <w:p w14:paraId="6C548376" w14:textId="77777777" w:rsidR="00E9458D" w:rsidRDefault="005C6BD6">
      <w:pPr>
        <w:pStyle w:val="ListParagraph"/>
        <w:numPr>
          <w:ilvl w:val="0"/>
          <w:numId w:val="548"/>
        </w:numPr>
        <w:tabs>
          <w:tab w:val="left" w:pos="2085"/>
        </w:tabs>
        <w:ind w:right="1696"/>
        <w:jc w:val="both"/>
        <w:rPr>
          <w:sz w:val="24"/>
        </w:rPr>
      </w:pPr>
      <w:r>
        <w:rPr>
          <w:sz w:val="24"/>
        </w:rPr>
        <w:t xml:space="preserve">Employee shall put to practice the tips provided in Agency's tool: </w:t>
      </w:r>
      <w:r>
        <w:rPr>
          <w:i/>
          <w:sz w:val="24"/>
        </w:rPr>
        <w:t>Communicating  with People with</w:t>
      </w:r>
      <w:r>
        <w:rPr>
          <w:i/>
          <w:spacing w:val="-1"/>
          <w:sz w:val="24"/>
        </w:rPr>
        <w:t xml:space="preserve"> </w:t>
      </w:r>
      <w:r>
        <w:rPr>
          <w:i/>
          <w:sz w:val="24"/>
        </w:rPr>
        <w:t>Disabilities</w:t>
      </w:r>
      <w:r>
        <w:rPr>
          <w:sz w:val="24"/>
        </w:rPr>
        <w:t>.</w:t>
      </w:r>
    </w:p>
    <w:p w14:paraId="01442D7F" w14:textId="77777777" w:rsidR="00E9458D" w:rsidRDefault="00E9458D">
      <w:pPr>
        <w:pStyle w:val="BodyText"/>
        <w:ind w:left="0" w:firstLine="0"/>
      </w:pPr>
    </w:p>
    <w:p w14:paraId="2F921CB5" w14:textId="77777777" w:rsidR="00E9458D" w:rsidRDefault="005C6BD6">
      <w:pPr>
        <w:pStyle w:val="Heading2"/>
      </w:pPr>
      <w:r>
        <w:t>GUIDELINES</w:t>
      </w:r>
    </w:p>
    <w:p w14:paraId="13640EBE" w14:textId="77777777" w:rsidR="00E9458D" w:rsidRDefault="005C6BD6">
      <w:pPr>
        <w:pStyle w:val="BodyText"/>
        <w:ind w:left="1800" w:right="1763" w:firstLine="0"/>
      </w:pPr>
      <w:r>
        <w:t>To assist people with disabilities access and utilize Agency services, the following general guidelines should be</w:t>
      </w:r>
      <w:r>
        <w:rPr>
          <w:spacing w:val="-1"/>
        </w:rPr>
        <w:t xml:space="preserve"> </w:t>
      </w:r>
      <w:r>
        <w:t>applied:</w:t>
      </w:r>
    </w:p>
    <w:p w14:paraId="00965CD7" w14:textId="77777777" w:rsidR="00E9458D" w:rsidRDefault="005C6BD6">
      <w:pPr>
        <w:pStyle w:val="ListParagraph"/>
        <w:numPr>
          <w:ilvl w:val="0"/>
          <w:numId w:val="547"/>
        </w:numPr>
        <w:tabs>
          <w:tab w:val="left" w:pos="2367"/>
          <w:tab w:val="left" w:pos="2368"/>
        </w:tabs>
        <w:ind w:right="1703"/>
        <w:rPr>
          <w:sz w:val="24"/>
        </w:rPr>
      </w:pPr>
      <w:r>
        <w:rPr>
          <w:sz w:val="24"/>
        </w:rPr>
        <w:t>Treat people with disabilities with the same respect and consideration that is shown to everyone</w:t>
      </w:r>
      <w:r>
        <w:rPr>
          <w:spacing w:val="-2"/>
          <w:sz w:val="24"/>
        </w:rPr>
        <w:t xml:space="preserve"> </w:t>
      </w:r>
      <w:r>
        <w:rPr>
          <w:sz w:val="24"/>
        </w:rPr>
        <w:t>else.</w:t>
      </w:r>
    </w:p>
    <w:p w14:paraId="23745CB7" w14:textId="77777777" w:rsidR="00E9458D" w:rsidRDefault="005C6BD6">
      <w:pPr>
        <w:pStyle w:val="ListParagraph"/>
        <w:numPr>
          <w:ilvl w:val="0"/>
          <w:numId w:val="547"/>
        </w:numPr>
        <w:tabs>
          <w:tab w:val="left" w:pos="2427"/>
          <w:tab w:val="left" w:pos="2428"/>
        </w:tabs>
        <w:ind w:right="1701"/>
        <w:rPr>
          <w:sz w:val="24"/>
        </w:rPr>
      </w:pPr>
      <w:r>
        <w:tab/>
      </w:r>
      <w:r>
        <w:rPr>
          <w:sz w:val="24"/>
        </w:rPr>
        <w:t>When uncertain re what to do, ask the client/family if they need assistance before stepping in and doing</w:t>
      </w:r>
      <w:r>
        <w:rPr>
          <w:spacing w:val="-2"/>
          <w:sz w:val="24"/>
        </w:rPr>
        <w:t xml:space="preserve"> </w:t>
      </w:r>
      <w:r>
        <w:rPr>
          <w:sz w:val="24"/>
        </w:rPr>
        <w:t>something.</w:t>
      </w:r>
    </w:p>
    <w:p w14:paraId="4215A7F1" w14:textId="77777777" w:rsidR="00E9458D" w:rsidRDefault="005C6BD6">
      <w:pPr>
        <w:pStyle w:val="ListParagraph"/>
        <w:numPr>
          <w:ilvl w:val="0"/>
          <w:numId w:val="547"/>
        </w:numPr>
        <w:tabs>
          <w:tab w:val="left" w:pos="2367"/>
          <w:tab w:val="left" w:pos="2368"/>
        </w:tabs>
        <w:rPr>
          <w:sz w:val="24"/>
        </w:rPr>
      </w:pPr>
      <w:r>
        <w:rPr>
          <w:sz w:val="24"/>
        </w:rPr>
        <w:t>Wait until a client/family describes his/her situation instead of making</w:t>
      </w:r>
      <w:r>
        <w:rPr>
          <w:spacing w:val="-5"/>
          <w:sz w:val="24"/>
        </w:rPr>
        <w:t xml:space="preserve"> </w:t>
      </w:r>
      <w:r>
        <w:rPr>
          <w:sz w:val="24"/>
        </w:rPr>
        <w:t>assumptions.</w:t>
      </w:r>
    </w:p>
    <w:p w14:paraId="53D8B2E0" w14:textId="77777777" w:rsidR="00E9458D" w:rsidRDefault="005C6BD6">
      <w:pPr>
        <w:pStyle w:val="ListParagraph"/>
        <w:numPr>
          <w:ilvl w:val="0"/>
          <w:numId w:val="547"/>
        </w:numPr>
        <w:tabs>
          <w:tab w:val="left" w:pos="2367"/>
          <w:tab w:val="left" w:pos="2368"/>
        </w:tabs>
        <w:ind w:right="1700"/>
        <w:rPr>
          <w:sz w:val="24"/>
        </w:rPr>
      </w:pPr>
      <w:r>
        <w:rPr>
          <w:sz w:val="24"/>
        </w:rPr>
        <w:t>Take the time to get to know the client/family’s needs, as some disabilities are not obvious.</w:t>
      </w:r>
    </w:p>
    <w:p w14:paraId="3B530B8D" w14:textId="77777777" w:rsidR="00E9458D" w:rsidRDefault="005C6BD6">
      <w:pPr>
        <w:pStyle w:val="ListParagraph"/>
        <w:numPr>
          <w:ilvl w:val="0"/>
          <w:numId w:val="547"/>
        </w:numPr>
        <w:tabs>
          <w:tab w:val="left" w:pos="2367"/>
          <w:tab w:val="left" w:pos="2368"/>
        </w:tabs>
        <w:spacing w:line="276" w:lineRule="exact"/>
        <w:rPr>
          <w:sz w:val="24"/>
        </w:rPr>
      </w:pPr>
      <w:r>
        <w:rPr>
          <w:sz w:val="24"/>
        </w:rPr>
        <w:t>Extend common courtesies to people with</w:t>
      </w:r>
      <w:r>
        <w:rPr>
          <w:spacing w:val="-1"/>
          <w:sz w:val="24"/>
        </w:rPr>
        <w:t xml:space="preserve"> </w:t>
      </w:r>
      <w:r>
        <w:rPr>
          <w:sz w:val="24"/>
        </w:rPr>
        <w:t>disabilities.</w:t>
      </w:r>
    </w:p>
    <w:p w14:paraId="7BEEE155" w14:textId="77777777" w:rsidR="00E9458D" w:rsidRDefault="005C6BD6">
      <w:pPr>
        <w:pStyle w:val="ListParagraph"/>
        <w:numPr>
          <w:ilvl w:val="0"/>
          <w:numId w:val="547"/>
        </w:numPr>
        <w:tabs>
          <w:tab w:val="left" w:pos="2367"/>
          <w:tab w:val="left" w:pos="2368"/>
        </w:tabs>
        <w:spacing w:line="276" w:lineRule="exact"/>
        <w:rPr>
          <w:sz w:val="24"/>
        </w:rPr>
      </w:pPr>
      <w:r>
        <w:rPr>
          <w:sz w:val="24"/>
        </w:rPr>
        <w:t>Be patient and give the client/family an opportunity to explain</w:t>
      </w:r>
      <w:r>
        <w:rPr>
          <w:spacing w:val="-4"/>
          <w:sz w:val="24"/>
        </w:rPr>
        <w:t xml:space="preserve"> </w:t>
      </w:r>
      <w:r>
        <w:rPr>
          <w:sz w:val="24"/>
        </w:rPr>
        <w:t>him/herself.</w:t>
      </w:r>
    </w:p>
    <w:p w14:paraId="1647742A"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C4AF6B1" w14:textId="77777777">
        <w:trPr>
          <w:trHeight w:val="611"/>
        </w:trPr>
        <w:tc>
          <w:tcPr>
            <w:tcW w:w="5689" w:type="dxa"/>
          </w:tcPr>
          <w:p w14:paraId="4E40338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0053B01" w14:textId="77777777" w:rsidR="00E9458D" w:rsidRDefault="00E9458D">
            <w:pPr>
              <w:pStyle w:val="TableParagraph"/>
              <w:ind w:left="0"/>
              <w:rPr>
                <w:sz w:val="24"/>
              </w:rPr>
            </w:pPr>
          </w:p>
          <w:p w14:paraId="33B545FE" w14:textId="77777777" w:rsidR="00E9458D" w:rsidRDefault="005C6BD6">
            <w:pPr>
              <w:pStyle w:val="TableParagraph"/>
              <w:ind w:left="487"/>
              <w:rPr>
                <w:sz w:val="20"/>
              </w:rPr>
            </w:pPr>
            <w:r>
              <w:rPr>
                <w:noProof/>
                <w:sz w:val="20"/>
              </w:rPr>
              <w:drawing>
                <wp:inline distT="0" distB="0" distL="0" distR="0" wp14:anchorId="28728617" wp14:editId="4C8EDACD">
                  <wp:extent cx="1390695" cy="966501"/>
                  <wp:effectExtent l="0" t="0" r="0" b="0"/>
                  <wp:docPr id="5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7A81958" w14:textId="77777777">
        <w:trPr>
          <w:trHeight w:val="1184"/>
        </w:trPr>
        <w:tc>
          <w:tcPr>
            <w:tcW w:w="5689" w:type="dxa"/>
          </w:tcPr>
          <w:p w14:paraId="72E6C0D6" w14:textId="77777777" w:rsidR="00E9458D" w:rsidRDefault="00E9458D">
            <w:pPr>
              <w:pStyle w:val="TableParagraph"/>
              <w:spacing w:before="1"/>
              <w:ind w:left="0"/>
              <w:rPr>
                <w:sz w:val="24"/>
              </w:rPr>
            </w:pPr>
          </w:p>
          <w:p w14:paraId="1980B81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7A234F5A" w14:textId="77777777" w:rsidR="00E9458D" w:rsidRDefault="00E9458D">
            <w:pPr>
              <w:rPr>
                <w:sz w:val="2"/>
                <w:szCs w:val="2"/>
              </w:rPr>
            </w:pPr>
          </w:p>
        </w:tc>
      </w:tr>
      <w:tr w:rsidR="00E9458D" w14:paraId="772459CE" w14:textId="77777777">
        <w:trPr>
          <w:trHeight w:val="277"/>
        </w:trPr>
        <w:tc>
          <w:tcPr>
            <w:tcW w:w="5689" w:type="dxa"/>
            <w:vMerge w:val="restart"/>
          </w:tcPr>
          <w:p w14:paraId="46E1234E" w14:textId="77777777" w:rsidR="00E9458D" w:rsidRDefault="00E9458D">
            <w:pPr>
              <w:pStyle w:val="TableParagraph"/>
              <w:spacing w:before="1"/>
              <w:ind w:left="0"/>
              <w:rPr>
                <w:sz w:val="24"/>
              </w:rPr>
            </w:pPr>
          </w:p>
          <w:p w14:paraId="4614351D" w14:textId="77777777" w:rsidR="00E9458D" w:rsidRDefault="005C6BD6">
            <w:pPr>
              <w:pStyle w:val="TableParagraph"/>
              <w:ind w:left="1548" w:right="925" w:hanging="1441"/>
              <w:rPr>
                <w:b/>
                <w:sz w:val="24"/>
              </w:rPr>
            </w:pPr>
            <w:r>
              <w:rPr>
                <w:b/>
                <w:sz w:val="24"/>
              </w:rPr>
              <w:t>Policy Title: Communicating with People with Disabilities</w:t>
            </w:r>
          </w:p>
        </w:tc>
        <w:tc>
          <w:tcPr>
            <w:tcW w:w="3168" w:type="dxa"/>
          </w:tcPr>
          <w:p w14:paraId="104661D8"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3.220</w:t>
            </w:r>
          </w:p>
        </w:tc>
      </w:tr>
      <w:tr w:rsidR="00E9458D" w14:paraId="4F422399" w14:textId="77777777">
        <w:trPr>
          <w:trHeight w:val="275"/>
        </w:trPr>
        <w:tc>
          <w:tcPr>
            <w:tcW w:w="5689" w:type="dxa"/>
            <w:vMerge/>
            <w:tcBorders>
              <w:top w:val="nil"/>
            </w:tcBorders>
          </w:tcPr>
          <w:p w14:paraId="489638D5" w14:textId="77777777" w:rsidR="00E9458D" w:rsidRDefault="00E9458D">
            <w:pPr>
              <w:rPr>
                <w:sz w:val="2"/>
                <w:szCs w:val="2"/>
              </w:rPr>
            </w:pPr>
          </w:p>
        </w:tc>
        <w:tc>
          <w:tcPr>
            <w:tcW w:w="3168" w:type="dxa"/>
          </w:tcPr>
          <w:p w14:paraId="460F2D1A" w14:textId="77777777" w:rsidR="00E9458D" w:rsidRDefault="005C6BD6">
            <w:pPr>
              <w:pStyle w:val="TableParagraph"/>
              <w:spacing w:line="255" w:lineRule="exact"/>
              <w:rPr>
                <w:b/>
                <w:sz w:val="24"/>
              </w:rPr>
            </w:pPr>
            <w:r>
              <w:rPr>
                <w:b/>
                <w:sz w:val="24"/>
              </w:rPr>
              <w:t>Effective Date:</w:t>
            </w:r>
          </w:p>
        </w:tc>
      </w:tr>
      <w:tr w:rsidR="00E9458D" w14:paraId="679F0BA4" w14:textId="77777777">
        <w:trPr>
          <w:trHeight w:val="275"/>
        </w:trPr>
        <w:tc>
          <w:tcPr>
            <w:tcW w:w="5689" w:type="dxa"/>
            <w:vMerge/>
            <w:tcBorders>
              <w:top w:val="nil"/>
            </w:tcBorders>
          </w:tcPr>
          <w:p w14:paraId="375C86AA" w14:textId="77777777" w:rsidR="00E9458D" w:rsidRDefault="00E9458D">
            <w:pPr>
              <w:rPr>
                <w:sz w:val="2"/>
                <w:szCs w:val="2"/>
              </w:rPr>
            </w:pPr>
          </w:p>
        </w:tc>
        <w:tc>
          <w:tcPr>
            <w:tcW w:w="3168" w:type="dxa"/>
          </w:tcPr>
          <w:p w14:paraId="73A6F8AD" w14:textId="77777777" w:rsidR="00E9458D" w:rsidRDefault="005C6BD6">
            <w:pPr>
              <w:pStyle w:val="TableParagraph"/>
              <w:spacing w:line="255" w:lineRule="exact"/>
              <w:rPr>
                <w:b/>
                <w:sz w:val="24"/>
              </w:rPr>
            </w:pPr>
            <w:r>
              <w:rPr>
                <w:b/>
                <w:sz w:val="24"/>
              </w:rPr>
              <w:t>Revision Date:</w:t>
            </w:r>
          </w:p>
        </w:tc>
      </w:tr>
      <w:tr w:rsidR="00E9458D" w14:paraId="6E737896" w14:textId="77777777">
        <w:trPr>
          <w:trHeight w:val="276"/>
        </w:trPr>
        <w:tc>
          <w:tcPr>
            <w:tcW w:w="5689" w:type="dxa"/>
            <w:vMerge/>
            <w:tcBorders>
              <w:top w:val="nil"/>
            </w:tcBorders>
          </w:tcPr>
          <w:p w14:paraId="5B8E8A16" w14:textId="77777777" w:rsidR="00E9458D" w:rsidRDefault="00E9458D">
            <w:pPr>
              <w:rPr>
                <w:sz w:val="2"/>
                <w:szCs w:val="2"/>
              </w:rPr>
            </w:pPr>
          </w:p>
        </w:tc>
        <w:tc>
          <w:tcPr>
            <w:tcW w:w="3168" w:type="dxa"/>
          </w:tcPr>
          <w:p w14:paraId="06546355" w14:textId="77777777" w:rsidR="00E9458D" w:rsidRDefault="005C6BD6">
            <w:pPr>
              <w:pStyle w:val="TableParagraph"/>
              <w:spacing w:before="1" w:line="255" w:lineRule="exact"/>
              <w:rPr>
                <w:b/>
                <w:sz w:val="24"/>
              </w:rPr>
            </w:pPr>
            <w:r>
              <w:rPr>
                <w:b/>
                <w:sz w:val="24"/>
              </w:rPr>
              <w:t>Approved By:</w:t>
            </w:r>
          </w:p>
        </w:tc>
      </w:tr>
      <w:tr w:rsidR="00E9458D" w14:paraId="11BE6704" w14:textId="77777777">
        <w:trPr>
          <w:trHeight w:val="275"/>
        </w:trPr>
        <w:tc>
          <w:tcPr>
            <w:tcW w:w="5689" w:type="dxa"/>
            <w:vMerge/>
            <w:tcBorders>
              <w:top w:val="nil"/>
            </w:tcBorders>
          </w:tcPr>
          <w:p w14:paraId="5EE601FC" w14:textId="77777777" w:rsidR="00E9458D" w:rsidRDefault="00E9458D">
            <w:pPr>
              <w:rPr>
                <w:sz w:val="2"/>
                <w:szCs w:val="2"/>
              </w:rPr>
            </w:pPr>
          </w:p>
        </w:tc>
        <w:tc>
          <w:tcPr>
            <w:tcW w:w="3168" w:type="dxa"/>
          </w:tcPr>
          <w:p w14:paraId="38E7052D" w14:textId="77777777" w:rsidR="00E9458D" w:rsidRDefault="005C6BD6">
            <w:pPr>
              <w:pStyle w:val="TableParagraph"/>
              <w:spacing w:line="255" w:lineRule="exact"/>
              <w:rPr>
                <w:b/>
                <w:sz w:val="24"/>
              </w:rPr>
            </w:pPr>
            <w:r>
              <w:rPr>
                <w:b/>
                <w:sz w:val="24"/>
              </w:rPr>
              <w:t>Page Number: Page 5 of 5</w:t>
            </w:r>
          </w:p>
        </w:tc>
      </w:tr>
    </w:tbl>
    <w:p w14:paraId="5082CBDC" w14:textId="77777777" w:rsidR="00E9458D" w:rsidRDefault="00E9458D">
      <w:pPr>
        <w:pStyle w:val="BodyText"/>
        <w:spacing w:before="2"/>
        <w:ind w:left="0" w:firstLine="0"/>
        <w:rPr>
          <w:sz w:val="16"/>
        </w:rPr>
      </w:pPr>
    </w:p>
    <w:p w14:paraId="44D394BB" w14:textId="77777777" w:rsidR="00E9458D" w:rsidRDefault="005C6BD6">
      <w:pPr>
        <w:pStyle w:val="ListParagraph"/>
        <w:numPr>
          <w:ilvl w:val="0"/>
          <w:numId w:val="547"/>
        </w:numPr>
        <w:tabs>
          <w:tab w:val="left" w:pos="2367"/>
          <w:tab w:val="left" w:pos="2368"/>
        </w:tabs>
        <w:spacing w:before="90"/>
        <w:ind w:right="1700"/>
        <w:rPr>
          <w:sz w:val="24"/>
        </w:rPr>
      </w:pPr>
      <w:r>
        <w:rPr>
          <w:sz w:val="24"/>
        </w:rPr>
        <w:t>Face the person to observe visual clues like body language, facial expressions and gestures.</w:t>
      </w:r>
    </w:p>
    <w:p w14:paraId="03FDB3A9" w14:textId="77777777" w:rsidR="00E9458D" w:rsidRDefault="005C6BD6">
      <w:pPr>
        <w:pStyle w:val="ListParagraph"/>
        <w:numPr>
          <w:ilvl w:val="0"/>
          <w:numId w:val="547"/>
        </w:numPr>
        <w:tabs>
          <w:tab w:val="left" w:pos="2367"/>
          <w:tab w:val="left" w:pos="2368"/>
        </w:tabs>
        <w:rPr>
          <w:sz w:val="24"/>
        </w:rPr>
      </w:pPr>
      <w:r>
        <w:rPr>
          <w:sz w:val="24"/>
        </w:rPr>
        <w:t>Make sure the individual can see the speaker's mouth before</w:t>
      </w:r>
      <w:r>
        <w:rPr>
          <w:spacing w:val="-3"/>
          <w:sz w:val="24"/>
        </w:rPr>
        <w:t xml:space="preserve"> </w:t>
      </w:r>
      <w:r>
        <w:rPr>
          <w:sz w:val="24"/>
        </w:rPr>
        <w:t>talking.</w:t>
      </w:r>
    </w:p>
    <w:p w14:paraId="36E2192F" w14:textId="77777777" w:rsidR="00E9458D" w:rsidRDefault="00E9458D">
      <w:pPr>
        <w:pStyle w:val="BodyText"/>
        <w:ind w:left="0" w:firstLine="0"/>
        <w:rPr>
          <w:sz w:val="26"/>
        </w:rPr>
      </w:pPr>
    </w:p>
    <w:p w14:paraId="1AED0228" w14:textId="77777777" w:rsidR="00E9458D" w:rsidRDefault="00E9458D">
      <w:pPr>
        <w:pStyle w:val="BodyText"/>
        <w:ind w:left="0" w:firstLine="0"/>
        <w:rPr>
          <w:sz w:val="22"/>
        </w:rPr>
      </w:pPr>
    </w:p>
    <w:p w14:paraId="11788975" w14:textId="77777777" w:rsidR="00E9458D" w:rsidRDefault="005C6BD6">
      <w:pPr>
        <w:pStyle w:val="ListParagraph"/>
        <w:numPr>
          <w:ilvl w:val="0"/>
          <w:numId w:val="547"/>
        </w:numPr>
        <w:tabs>
          <w:tab w:val="left" w:pos="2367"/>
          <w:tab w:val="left" w:pos="2368"/>
        </w:tabs>
        <w:ind w:right="1698"/>
        <w:rPr>
          <w:sz w:val="24"/>
        </w:rPr>
      </w:pPr>
      <w:r>
        <w:rPr>
          <w:sz w:val="24"/>
        </w:rPr>
        <w:t>Ask one question at a time and wait for a reply before going on to the</w:t>
      </w:r>
      <w:r>
        <w:rPr>
          <w:spacing w:val="16"/>
          <w:sz w:val="24"/>
        </w:rPr>
        <w:t xml:space="preserve"> </w:t>
      </w:r>
      <w:r>
        <w:rPr>
          <w:sz w:val="24"/>
        </w:rPr>
        <w:t>next question.</w:t>
      </w:r>
    </w:p>
    <w:p w14:paraId="583E0792" w14:textId="77777777" w:rsidR="00E9458D" w:rsidRDefault="005C6BD6">
      <w:pPr>
        <w:pStyle w:val="ListParagraph"/>
        <w:numPr>
          <w:ilvl w:val="0"/>
          <w:numId w:val="547"/>
        </w:numPr>
        <w:tabs>
          <w:tab w:val="left" w:pos="2368"/>
        </w:tabs>
        <w:ind w:right="1702"/>
        <w:rPr>
          <w:sz w:val="24"/>
        </w:rPr>
      </w:pPr>
      <w:r>
        <w:rPr>
          <w:sz w:val="24"/>
        </w:rPr>
        <w:t>Wait for the person to finish his/her message instead of trying to guess what he/she wants to say, unless the person has agreed to the</w:t>
      </w:r>
      <w:r>
        <w:rPr>
          <w:spacing w:val="-4"/>
          <w:sz w:val="24"/>
        </w:rPr>
        <w:t xml:space="preserve"> </w:t>
      </w:r>
      <w:r>
        <w:rPr>
          <w:sz w:val="24"/>
        </w:rPr>
        <w:t>guessing.</w:t>
      </w:r>
    </w:p>
    <w:p w14:paraId="5EB56379" w14:textId="77777777" w:rsidR="00E9458D" w:rsidRDefault="005C6BD6">
      <w:pPr>
        <w:pStyle w:val="ListParagraph"/>
        <w:numPr>
          <w:ilvl w:val="0"/>
          <w:numId w:val="547"/>
        </w:numPr>
        <w:tabs>
          <w:tab w:val="left" w:pos="2368"/>
        </w:tabs>
        <w:ind w:right="1702"/>
        <w:rPr>
          <w:sz w:val="24"/>
        </w:rPr>
      </w:pPr>
      <w:r>
        <w:rPr>
          <w:sz w:val="24"/>
        </w:rPr>
        <w:t>If what is said is not understood, say it in another way, rather than repeat it or try demonstrating it</w:t>
      </w:r>
      <w:r>
        <w:rPr>
          <w:spacing w:val="-1"/>
          <w:sz w:val="24"/>
        </w:rPr>
        <w:t xml:space="preserve"> </w:t>
      </w:r>
      <w:r>
        <w:rPr>
          <w:sz w:val="24"/>
        </w:rPr>
        <w:t>by:</w:t>
      </w:r>
    </w:p>
    <w:p w14:paraId="6FB60753" w14:textId="77777777" w:rsidR="00E9458D" w:rsidRDefault="005C6BD6">
      <w:pPr>
        <w:pStyle w:val="ListParagraph"/>
        <w:numPr>
          <w:ilvl w:val="1"/>
          <w:numId w:val="547"/>
        </w:numPr>
        <w:tabs>
          <w:tab w:val="left" w:pos="2792"/>
          <w:tab w:val="left" w:pos="2793"/>
        </w:tabs>
        <w:rPr>
          <w:sz w:val="24"/>
        </w:rPr>
      </w:pPr>
      <w:r>
        <w:rPr>
          <w:sz w:val="24"/>
        </w:rPr>
        <w:t>using</w:t>
      </w:r>
      <w:r>
        <w:rPr>
          <w:spacing w:val="-1"/>
          <w:sz w:val="24"/>
        </w:rPr>
        <w:t xml:space="preserve"> </w:t>
      </w:r>
      <w:r>
        <w:rPr>
          <w:sz w:val="24"/>
        </w:rPr>
        <w:t>gestures;</w:t>
      </w:r>
    </w:p>
    <w:p w14:paraId="3543EA59" w14:textId="77777777" w:rsidR="00E9458D" w:rsidRDefault="005C6BD6">
      <w:pPr>
        <w:pStyle w:val="ListParagraph"/>
        <w:numPr>
          <w:ilvl w:val="1"/>
          <w:numId w:val="547"/>
        </w:numPr>
        <w:tabs>
          <w:tab w:val="left" w:pos="2792"/>
          <w:tab w:val="left" w:pos="2793"/>
        </w:tabs>
        <w:rPr>
          <w:sz w:val="24"/>
        </w:rPr>
      </w:pPr>
      <w:r>
        <w:rPr>
          <w:sz w:val="24"/>
        </w:rPr>
        <w:t>showing objects or pointing at</w:t>
      </w:r>
      <w:r>
        <w:rPr>
          <w:spacing w:val="-1"/>
          <w:sz w:val="24"/>
        </w:rPr>
        <w:t xml:space="preserve"> </w:t>
      </w:r>
      <w:r>
        <w:rPr>
          <w:sz w:val="24"/>
        </w:rPr>
        <w:t>people;</w:t>
      </w:r>
    </w:p>
    <w:p w14:paraId="09822117" w14:textId="77777777" w:rsidR="00E9458D" w:rsidRDefault="005C6BD6">
      <w:pPr>
        <w:pStyle w:val="ListParagraph"/>
        <w:numPr>
          <w:ilvl w:val="1"/>
          <w:numId w:val="547"/>
        </w:numPr>
        <w:tabs>
          <w:tab w:val="left" w:pos="2792"/>
          <w:tab w:val="left" w:pos="2793"/>
        </w:tabs>
        <w:rPr>
          <w:sz w:val="24"/>
        </w:rPr>
      </w:pPr>
      <w:r>
        <w:rPr>
          <w:sz w:val="24"/>
        </w:rPr>
        <w:t>writing the key words that are being said;</w:t>
      </w:r>
      <w:r>
        <w:rPr>
          <w:spacing w:val="-2"/>
          <w:sz w:val="24"/>
        </w:rPr>
        <w:t xml:space="preserve"> </w:t>
      </w:r>
      <w:r>
        <w:rPr>
          <w:sz w:val="24"/>
        </w:rPr>
        <w:t>and/or,</w:t>
      </w:r>
    </w:p>
    <w:p w14:paraId="603C3124" w14:textId="77777777" w:rsidR="00E9458D" w:rsidRDefault="005C6BD6">
      <w:pPr>
        <w:pStyle w:val="ListParagraph"/>
        <w:numPr>
          <w:ilvl w:val="1"/>
          <w:numId w:val="547"/>
        </w:numPr>
        <w:tabs>
          <w:tab w:val="left" w:pos="2792"/>
          <w:tab w:val="left" w:pos="2793"/>
        </w:tabs>
        <w:rPr>
          <w:sz w:val="24"/>
        </w:rPr>
      </w:pPr>
      <w:r>
        <w:rPr>
          <w:sz w:val="24"/>
        </w:rPr>
        <w:t>drawing a picture or</w:t>
      </w:r>
      <w:r>
        <w:rPr>
          <w:spacing w:val="-1"/>
          <w:sz w:val="24"/>
        </w:rPr>
        <w:t xml:space="preserve"> </w:t>
      </w:r>
      <w:r>
        <w:rPr>
          <w:sz w:val="24"/>
        </w:rPr>
        <w:t>diagram.</w:t>
      </w:r>
    </w:p>
    <w:p w14:paraId="00361E5B" w14:textId="77777777" w:rsidR="00E9458D" w:rsidRDefault="005C6BD6">
      <w:pPr>
        <w:pStyle w:val="ListParagraph"/>
        <w:numPr>
          <w:ilvl w:val="0"/>
          <w:numId w:val="547"/>
        </w:numPr>
        <w:tabs>
          <w:tab w:val="left" w:pos="2368"/>
        </w:tabs>
        <w:spacing w:before="1"/>
        <w:ind w:right="1702"/>
        <w:rPr>
          <w:sz w:val="24"/>
        </w:rPr>
      </w:pPr>
      <w:r>
        <w:rPr>
          <w:sz w:val="24"/>
        </w:rPr>
        <w:t>Avoid speaking to, or referring to, the individual in the third person when in his/her presence.</w:t>
      </w:r>
    </w:p>
    <w:p w14:paraId="3737283B" w14:textId="77777777" w:rsidR="00E9458D" w:rsidRDefault="00E9458D">
      <w:pPr>
        <w:pStyle w:val="BodyText"/>
        <w:ind w:left="0" w:firstLine="0"/>
      </w:pPr>
    </w:p>
    <w:p w14:paraId="5A0F287D" w14:textId="77777777" w:rsidR="00E9458D" w:rsidRDefault="005C6BD6">
      <w:pPr>
        <w:pStyle w:val="Heading2"/>
      </w:pPr>
      <w:r>
        <w:t>FORMS</w:t>
      </w:r>
    </w:p>
    <w:p w14:paraId="12912F76" w14:textId="77777777" w:rsidR="00E9458D" w:rsidRDefault="005C6BD6">
      <w:pPr>
        <w:pStyle w:val="BodyText"/>
        <w:ind w:left="1800" w:firstLine="0"/>
      </w:pPr>
      <w:r>
        <w:t>1. Communicating with People with Disabilities</w:t>
      </w:r>
    </w:p>
    <w:p w14:paraId="66D6727E"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9C08B84" w14:textId="77777777">
        <w:trPr>
          <w:trHeight w:val="611"/>
        </w:trPr>
        <w:tc>
          <w:tcPr>
            <w:tcW w:w="5689" w:type="dxa"/>
          </w:tcPr>
          <w:p w14:paraId="4BF3478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F0CEF1F" w14:textId="77777777" w:rsidR="00E9458D" w:rsidRDefault="00E9458D">
            <w:pPr>
              <w:pStyle w:val="TableParagraph"/>
              <w:ind w:left="0"/>
              <w:rPr>
                <w:sz w:val="24"/>
              </w:rPr>
            </w:pPr>
          </w:p>
          <w:p w14:paraId="3E3E5E9D" w14:textId="77777777" w:rsidR="00E9458D" w:rsidRDefault="005C6BD6">
            <w:pPr>
              <w:pStyle w:val="TableParagraph"/>
              <w:ind w:left="487"/>
              <w:rPr>
                <w:sz w:val="20"/>
              </w:rPr>
            </w:pPr>
            <w:r>
              <w:rPr>
                <w:noProof/>
                <w:sz w:val="20"/>
              </w:rPr>
              <w:drawing>
                <wp:inline distT="0" distB="0" distL="0" distR="0" wp14:anchorId="1F6CB807" wp14:editId="28DC97F2">
                  <wp:extent cx="1390695" cy="966501"/>
                  <wp:effectExtent l="0" t="0" r="0" b="0"/>
                  <wp:docPr id="5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3BAB473" w14:textId="77777777">
        <w:trPr>
          <w:trHeight w:val="1184"/>
        </w:trPr>
        <w:tc>
          <w:tcPr>
            <w:tcW w:w="5689" w:type="dxa"/>
          </w:tcPr>
          <w:p w14:paraId="6AB54907" w14:textId="77777777" w:rsidR="00E9458D" w:rsidRDefault="00E9458D">
            <w:pPr>
              <w:pStyle w:val="TableParagraph"/>
              <w:spacing w:before="1"/>
              <w:ind w:left="0"/>
              <w:rPr>
                <w:sz w:val="24"/>
              </w:rPr>
            </w:pPr>
          </w:p>
          <w:p w14:paraId="47BF77F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176A4A8D" w14:textId="77777777" w:rsidR="00E9458D" w:rsidRDefault="00E9458D">
            <w:pPr>
              <w:rPr>
                <w:sz w:val="2"/>
                <w:szCs w:val="2"/>
              </w:rPr>
            </w:pPr>
          </w:p>
        </w:tc>
      </w:tr>
      <w:tr w:rsidR="00E9458D" w14:paraId="7410B586" w14:textId="77777777">
        <w:trPr>
          <w:trHeight w:val="277"/>
        </w:trPr>
        <w:tc>
          <w:tcPr>
            <w:tcW w:w="5689" w:type="dxa"/>
            <w:vMerge w:val="restart"/>
          </w:tcPr>
          <w:p w14:paraId="0CA98695" w14:textId="77777777" w:rsidR="00E9458D" w:rsidRDefault="00E9458D">
            <w:pPr>
              <w:pStyle w:val="TableParagraph"/>
              <w:spacing w:before="1"/>
              <w:ind w:left="0"/>
              <w:rPr>
                <w:sz w:val="24"/>
              </w:rPr>
            </w:pPr>
          </w:p>
          <w:p w14:paraId="5E9CBDB2" w14:textId="77777777" w:rsidR="00E9458D" w:rsidRDefault="005C6BD6">
            <w:pPr>
              <w:pStyle w:val="TableParagraph"/>
              <w:rPr>
                <w:b/>
                <w:sz w:val="24"/>
              </w:rPr>
            </w:pPr>
            <w:r>
              <w:rPr>
                <w:b/>
                <w:sz w:val="24"/>
              </w:rPr>
              <w:t>Policy Title: Communicating with Clients</w:t>
            </w:r>
          </w:p>
          <w:p w14:paraId="3E263F04" w14:textId="77777777" w:rsidR="00E9458D" w:rsidRDefault="005C6BD6">
            <w:pPr>
              <w:pStyle w:val="TableParagraph"/>
              <w:ind w:left="1488"/>
              <w:rPr>
                <w:b/>
                <w:sz w:val="24"/>
              </w:rPr>
            </w:pPr>
            <w:r>
              <w:rPr>
                <w:b/>
                <w:sz w:val="24"/>
              </w:rPr>
              <w:t>with Limited English Proficiency</w:t>
            </w:r>
          </w:p>
        </w:tc>
        <w:tc>
          <w:tcPr>
            <w:tcW w:w="3168" w:type="dxa"/>
          </w:tcPr>
          <w:p w14:paraId="5C4C3EC3"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3.221</w:t>
            </w:r>
          </w:p>
        </w:tc>
      </w:tr>
      <w:tr w:rsidR="00E9458D" w14:paraId="06F9A4F0" w14:textId="77777777">
        <w:trPr>
          <w:trHeight w:val="275"/>
        </w:trPr>
        <w:tc>
          <w:tcPr>
            <w:tcW w:w="5689" w:type="dxa"/>
            <w:vMerge/>
            <w:tcBorders>
              <w:top w:val="nil"/>
            </w:tcBorders>
          </w:tcPr>
          <w:p w14:paraId="4010CB18" w14:textId="77777777" w:rsidR="00E9458D" w:rsidRDefault="00E9458D">
            <w:pPr>
              <w:rPr>
                <w:sz w:val="2"/>
                <w:szCs w:val="2"/>
              </w:rPr>
            </w:pPr>
          </w:p>
        </w:tc>
        <w:tc>
          <w:tcPr>
            <w:tcW w:w="3168" w:type="dxa"/>
          </w:tcPr>
          <w:p w14:paraId="5F4C2378" w14:textId="77777777" w:rsidR="00E9458D" w:rsidRDefault="005C6BD6">
            <w:pPr>
              <w:pStyle w:val="TableParagraph"/>
              <w:spacing w:line="255" w:lineRule="exact"/>
              <w:rPr>
                <w:b/>
                <w:sz w:val="24"/>
              </w:rPr>
            </w:pPr>
            <w:r>
              <w:rPr>
                <w:b/>
                <w:sz w:val="24"/>
              </w:rPr>
              <w:t>Effective Date:</w:t>
            </w:r>
          </w:p>
        </w:tc>
      </w:tr>
      <w:tr w:rsidR="00E9458D" w14:paraId="18BB2413" w14:textId="77777777">
        <w:trPr>
          <w:trHeight w:val="275"/>
        </w:trPr>
        <w:tc>
          <w:tcPr>
            <w:tcW w:w="5689" w:type="dxa"/>
            <w:vMerge/>
            <w:tcBorders>
              <w:top w:val="nil"/>
            </w:tcBorders>
          </w:tcPr>
          <w:p w14:paraId="323945B5" w14:textId="77777777" w:rsidR="00E9458D" w:rsidRDefault="00E9458D">
            <w:pPr>
              <w:rPr>
                <w:sz w:val="2"/>
                <w:szCs w:val="2"/>
              </w:rPr>
            </w:pPr>
          </w:p>
        </w:tc>
        <w:tc>
          <w:tcPr>
            <w:tcW w:w="3168" w:type="dxa"/>
          </w:tcPr>
          <w:p w14:paraId="5A340546" w14:textId="77777777" w:rsidR="00E9458D" w:rsidRDefault="005C6BD6">
            <w:pPr>
              <w:pStyle w:val="TableParagraph"/>
              <w:spacing w:line="255" w:lineRule="exact"/>
              <w:rPr>
                <w:b/>
                <w:sz w:val="24"/>
              </w:rPr>
            </w:pPr>
            <w:r>
              <w:rPr>
                <w:b/>
                <w:sz w:val="24"/>
              </w:rPr>
              <w:t>Revision Date:</w:t>
            </w:r>
          </w:p>
        </w:tc>
      </w:tr>
      <w:tr w:rsidR="00E9458D" w14:paraId="3D786198" w14:textId="77777777">
        <w:trPr>
          <w:trHeight w:val="276"/>
        </w:trPr>
        <w:tc>
          <w:tcPr>
            <w:tcW w:w="5689" w:type="dxa"/>
            <w:vMerge/>
            <w:tcBorders>
              <w:top w:val="nil"/>
            </w:tcBorders>
          </w:tcPr>
          <w:p w14:paraId="5E63B7FB" w14:textId="77777777" w:rsidR="00E9458D" w:rsidRDefault="00E9458D">
            <w:pPr>
              <w:rPr>
                <w:sz w:val="2"/>
                <w:szCs w:val="2"/>
              </w:rPr>
            </w:pPr>
          </w:p>
        </w:tc>
        <w:tc>
          <w:tcPr>
            <w:tcW w:w="3168" w:type="dxa"/>
          </w:tcPr>
          <w:p w14:paraId="3295F22C" w14:textId="77777777" w:rsidR="00E9458D" w:rsidRDefault="005C6BD6">
            <w:pPr>
              <w:pStyle w:val="TableParagraph"/>
              <w:spacing w:before="1" w:line="255" w:lineRule="exact"/>
              <w:rPr>
                <w:b/>
                <w:sz w:val="24"/>
              </w:rPr>
            </w:pPr>
            <w:r>
              <w:rPr>
                <w:b/>
                <w:sz w:val="24"/>
              </w:rPr>
              <w:t>Approved By:</w:t>
            </w:r>
          </w:p>
        </w:tc>
      </w:tr>
      <w:tr w:rsidR="00E9458D" w14:paraId="2220FE56" w14:textId="77777777">
        <w:trPr>
          <w:trHeight w:val="275"/>
        </w:trPr>
        <w:tc>
          <w:tcPr>
            <w:tcW w:w="5689" w:type="dxa"/>
            <w:vMerge/>
            <w:tcBorders>
              <w:top w:val="nil"/>
            </w:tcBorders>
          </w:tcPr>
          <w:p w14:paraId="4E44D55E" w14:textId="77777777" w:rsidR="00E9458D" w:rsidRDefault="00E9458D">
            <w:pPr>
              <w:rPr>
                <w:sz w:val="2"/>
                <w:szCs w:val="2"/>
              </w:rPr>
            </w:pPr>
          </w:p>
        </w:tc>
        <w:tc>
          <w:tcPr>
            <w:tcW w:w="3168" w:type="dxa"/>
          </w:tcPr>
          <w:p w14:paraId="41BA4620" w14:textId="77777777" w:rsidR="00E9458D" w:rsidRDefault="005C6BD6">
            <w:pPr>
              <w:pStyle w:val="TableParagraph"/>
              <w:spacing w:line="255" w:lineRule="exact"/>
              <w:rPr>
                <w:b/>
                <w:sz w:val="24"/>
              </w:rPr>
            </w:pPr>
            <w:r>
              <w:rPr>
                <w:b/>
                <w:sz w:val="24"/>
              </w:rPr>
              <w:t>Page Number: Page 1 of 3</w:t>
            </w:r>
          </w:p>
        </w:tc>
      </w:tr>
    </w:tbl>
    <w:p w14:paraId="66C9F25F" w14:textId="77777777" w:rsidR="00E9458D" w:rsidRDefault="00E9458D">
      <w:pPr>
        <w:pStyle w:val="BodyText"/>
        <w:ind w:left="0" w:firstLine="0"/>
        <w:rPr>
          <w:sz w:val="16"/>
        </w:rPr>
      </w:pPr>
    </w:p>
    <w:p w14:paraId="6C640B23" w14:textId="77777777" w:rsidR="00E9458D" w:rsidRDefault="005C6BD6">
      <w:pPr>
        <w:pStyle w:val="Heading2"/>
        <w:spacing w:before="92"/>
        <w:rPr>
          <w:rFonts w:ascii="Arial"/>
        </w:rPr>
      </w:pPr>
      <w:bookmarkStart w:id="74" w:name="_bookmark74"/>
      <w:bookmarkEnd w:id="74"/>
      <w:r>
        <w:rPr>
          <w:rFonts w:ascii="Arial"/>
        </w:rPr>
        <w:t>Communicating with Clients with Limited English Proficiency</w:t>
      </w:r>
    </w:p>
    <w:p w14:paraId="550C3BBE" w14:textId="77777777" w:rsidR="00E9458D" w:rsidRDefault="005C6BD6">
      <w:pPr>
        <w:spacing w:before="138"/>
        <w:ind w:left="1800"/>
        <w:rPr>
          <w:b/>
          <w:sz w:val="24"/>
        </w:rPr>
      </w:pPr>
      <w:r>
        <w:rPr>
          <w:b/>
          <w:sz w:val="24"/>
        </w:rPr>
        <w:t>PURPOSE</w:t>
      </w:r>
    </w:p>
    <w:p w14:paraId="515CD5F1" w14:textId="77777777" w:rsidR="00E9458D" w:rsidRDefault="005C6BD6">
      <w:pPr>
        <w:pStyle w:val="BodyText"/>
        <w:ind w:left="1800" w:right="1700" w:firstLine="0"/>
        <w:jc w:val="both"/>
      </w:pPr>
      <w:r>
        <w:t>To ensure that clients with Limited English Proficiency (LEP) have meaningful access and an equal opportunity to participate in the Agency’s services, activities, programs and other benefits.</w:t>
      </w:r>
    </w:p>
    <w:p w14:paraId="71886A4C" w14:textId="77777777" w:rsidR="00E9458D" w:rsidRDefault="00E9458D">
      <w:pPr>
        <w:pStyle w:val="BodyText"/>
        <w:ind w:left="0" w:firstLine="0"/>
      </w:pPr>
    </w:p>
    <w:p w14:paraId="1962C718" w14:textId="77777777" w:rsidR="00E9458D" w:rsidRDefault="005C6BD6">
      <w:pPr>
        <w:pStyle w:val="Heading2"/>
      </w:pPr>
      <w:r>
        <w:t>DEFNINTIONS</w:t>
      </w:r>
    </w:p>
    <w:p w14:paraId="7D7CA354" w14:textId="77777777" w:rsidR="00E9458D" w:rsidRDefault="005C6BD6">
      <w:pPr>
        <w:ind w:left="1800"/>
        <w:jc w:val="both"/>
        <w:rPr>
          <w:b/>
          <w:sz w:val="24"/>
        </w:rPr>
      </w:pPr>
      <w:r>
        <w:rPr>
          <w:b/>
          <w:sz w:val="24"/>
        </w:rPr>
        <w:t>1. Limited English Proficiency (LEP)</w:t>
      </w:r>
    </w:p>
    <w:p w14:paraId="3192D5E3" w14:textId="77777777" w:rsidR="00E9458D" w:rsidRDefault="005C6BD6">
      <w:pPr>
        <w:pStyle w:val="BodyText"/>
        <w:ind w:left="2084" w:right="1701" w:firstLine="0"/>
      </w:pPr>
      <w:r>
        <w:t>Limited English Proficiency is a term used in the United States that refers to a client who is not fluent in the English language because it is not his/her native language.</w:t>
      </w:r>
    </w:p>
    <w:p w14:paraId="69242F6B" w14:textId="77777777" w:rsidR="00E9458D" w:rsidRDefault="00E9458D">
      <w:pPr>
        <w:pStyle w:val="BodyText"/>
        <w:ind w:left="0" w:firstLine="0"/>
      </w:pPr>
    </w:p>
    <w:p w14:paraId="2C3C006D" w14:textId="77777777" w:rsidR="00E9458D" w:rsidRDefault="005C6BD6">
      <w:pPr>
        <w:pStyle w:val="Heading2"/>
      </w:pPr>
      <w:r>
        <w:t>POLICY</w:t>
      </w:r>
    </w:p>
    <w:p w14:paraId="14E9264C" w14:textId="77777777" w:rsidR="00E9458D" w:rsidRDefault="005C6BD6">
      <w:pPr>
        <w:ind w:left="1800" w:right="1701"/>
        <w:rPr>
          <w:sz w:val="24"/>
        </w:rPr>
      </w:pPr>
      <w:r>
        <w:rPr>
          <w:sz w:val="24"/>
        </w:rPr>
        <w:t xml:space="preserve">Right Accord Private Duty- Home Health Care adheres to the DHHS–Office for Civil Rights’ Policy </w:t>
      </w:r>
      <w:r>
        <w:rPr>
          <w:i/>
          <w:sz w:val="24"/>
        </w:rPr>
        <w:t>“Communication with Persons with Limited English Proficiency”</w:t>
      </w:r>
      <w:r>
        <w:rPr>
          <w:sz w:val="24"/>
        </w:rPr>
        <w:t>:</w:t>
      </w:r>
    </w:p>
    <w:p w14:paraId="4F6EFD23" w14:textId="77777777" w:rsidR="00E9458D" w:rsidRDefault="005C6BD6">
      <w:pPr>
        <w:pStyle w:val="ListParagraph"/>
        <w:numPr>
          <w:ilvl w:val="0"/>
          <w:numId w:val="546"/>
        </w:numPr>
        <w:tabs>
          <w:tab w:val="left" w:pos="2085"/>
        </w:tabs>
        <w:spacing w:before="1"/>
        <w:ind w:right="1697"/>
        <w:rPr>
          <w:sz w:val="24"/>
        </w:rPr>
      </w:pPr>
      <w:r>
        <w:rPr>
          <w:sz w:val="24"/>
        </w:rPr>
        <w:t>Measures shall be applied to provide meaningful communication between the Agency and Client/Client’s Representative/Family to ensure they</w:t>
      </w:r>
      <w:r>
        <w:rPr>
          <w:spacing w:val="-1"/>
          <w:sz w:val="24"/>
        </w:rPr>
        <w:t xml:space="preserve"> </w:t>
      </w:r>
      <w:r>
        <w:rPr>
          <w:sz w:val="24"/>
        </w:rPr>
        <w:t>understand:</w:t>
      </w:r>
    </w:p>
    <w:p w14:paraId="6FF20526" w14:textId="77777777" w:rsidR="00E9458D" w:rsidRDefault="005C6BD6">
      <w:pPr>
        <w:pStyle w:val="ListParagraph"/>
        <w:numPr>
          <w:ilvl w:val="1"/>
          <w:numId w:val="546"/>
        </w:numPr>
        <w:tabs>
          <w:tab w:val="left" w:pos="2509"/>
          <w:tab w:val="left" w:pos="2510"/>
        </w:tabs>
        <w:rPr>
          <w:sz w:val="24"/>
        </w:rPr>
      </w:pPr>
      <w:r>
        <w:rPr>
          <w:sz w:val="24"/>
        </w:rPr>
        <w:t>their medical conditions and plan of</w:t>
      </w:r>
      <w:r>
        <w:rPr>
          <w:spacing w:val="-2"/>
          <w:sz w:val="24"/>
        </w:rPr>
        <w:t xml:space="preserve"> </w:t>
      </w:r>
      <w:r>
        <w:rPr>
          <w:sz w:val="24"/>
        </w:rPr>
        <w:t>care;</w:t>
      </w:r>
    </w:p>
    <w:p w14:paraId="32BC700D" w14:textId="77777777" w:rsidR="00E9458D" w:rsidRDefault="005C6BD6">
      <w:pPr>
        <w:pStyle w:val="ListParagraph"/>
        <w:numPr>
          <w:ilvl w:val="1"/>
          <w:numId w:val="546"/>
        </w:numPr>
        <w:tabs>
          <w:tab w:val="left" w:pos="2509"/>
          <w:tab w:val="left" w:pos="2510"/>
        </w:tabs>
        <w:rPr>
          <w:sz w:val="24"/>
        </w:rPr>
      </w:pPr>
      <w:r>
        <w:rPr>
          <w:sz w:val="24"/>
        </w:rPr>
        <w:t>the information contained in important documents including</w:t>
      </w:r>
      <w:r>
        <w:rPr>
          <w:spacing w:val="-2"/>
          <w:sz w:val="24"/>
        </w:rPr>
        <w:t xml:space="preserve"> </w:t>
      </w:r>
      <w:r>
        <w:rPr>
          <w:sz w:val="24"/>
        </w:rPr>
        <w:t>their:</w:t>
      </w:r>
    </w:p>
    <w:p w14:paraId="02237646" w14:textId="77777777" w:rsidR="00E9458D" w:rsidRDefault="005C6BD6">
      <w:pPr>
        <w:pStyle w:val="ListParagraph"/>
        <w:numPr>
          <w:ilvl w:val="2"/>
          <w:numId w:val="546"/>
        </w:numPr>
        <w:tabs>
          <w:tab w:val="left" w:pos="2793"/>
        </w:tabs>
        <w:jc w:val="left"/>
        <w:rPr>
          <w:sz w:val="24"/>
        </w:rPr>
      </w:pPr>
      <w:r>
        <w:rPr>
          <w:sz w:val="24"/>
        </w:rPr>
        <w:t>waiver of</w:t>
      </w:r>
      <w:r>
        <w:rPr>
          <w:spacing w:val="-1"/>
          <w:sz w:val="24"/>
        </w:rPr>
        <w:t xml:space="preserve"> </w:t>
      </w:r>
      <w:r>
        <w:rPr>
          <w:sz w:val="24"/>
        </w:rPr>
        <w:t>rights;</w:t>
      </w:r>
    </w:p>
    <w:p w14:paraId="257CFCDA" w14:textId="77777777" w:rsidR="00E9458D" w:rsidRDefault="005C6BD6">
      <w:pPr>
        <w:pStyle w:val="ListParagraph"/>
        <w:numPr>
          <w:ilvl w:val="2"/>
          <w:numId w:val="546"/>
        </w:numPr>
        <w:tabs>
          <w:tab w:val="left" w:pos="2793"/>
        </w:tabs>
        <w:ind w:hanging="335"/>
        <w:jc w:val="left"/>
        <w:rPr>
          <w:sz w:val="24"/>
        </w:rPr>
      </w:pPr>
      <w:r>
        <w:rPr>
          <w:sz w:val="24"/>
        </w:rPr>
        <w:t>informed consent to</w:t>
      </w:r>
      <w:r>
        <w:rPr>
          <w:spacing w:val="-1"/>
          <w:sz w:val="24"/>
        </w:rPr>
        <w:t xml:space="preserve"> </w:t>
      </w:r>
      <w:r>
        <w:rPr>
          <w:sz w:val="24"/>
        </w:rPr>
        <w:t>services/care;</w:t>
      </w:r>
    </w:p>
    <w:p w14:paraId="46FCEB1F" w14:textId="77777777" w:rsidR="00E9458D" w:rsidRDefault="005C6BD6">
      <w:pPr>
        <w:pStyle w:val="ListParagraph"/>
        <w:numPr>
          <w:ilvl w:val="2"/>
          <w:numId w:val="546"/>
        </w:numPr>
        <w:tabs>
          <w:tab w:val="left" w:pos="2793"/>
        </w:tabs>
        <w:ind w:hanging="403"/>
        <w:jc w:val="left"/>
        <w:rPr>
          <w:sz w:val="24"/>
        </w:rPr>
      </w:pPr>
      <w:r>
        <w:rPr>
          <w:sz w:val="24"/>
        </w:rPr>
        <w:t>financial</w:t>
      </w:r>
      <w:r>
        <w:rPr>
          <w:spacing w:val="-2"/>
          <w:sz w:val="24"/>
        </w:rPr>
        <w:t xml:space="preserve"> </w:t>
      </w:r>
      <w:r>
        <w:rPr>
          <w:sz w:val="24"/>
        </w:rPr>
        <w:t>responsibilities;</w:t>
      </w:r>
    </w:p>
    <w:p w14:paraId="6FD4F061" w14:textId="77777777" w:rsidR="00E9458D" w:rsidRDefault="005C6BD6">
      <w:pPr>
        <w:pStyle w:val="ListParagraph"/>
        <w:numPr>
          <w:ilvl w:val="2"/>
          <w:numId w:val="546"/>
        </w:numPr>
        <w:tabs>
          <w:tab w:val="left" w:pos="2793"/>
        </w:tabs>
        <w:ind w:hanging="388"/>
        <w:jc w:val="left"/>
        <w:rPr>
          <w:sz w:val="24"/>
        </w:rPr>
      </w:pPr>
      <w:r>
        <w:rPr>
          <w:sz w:val="24"/>
        </w:rPr>
        <w:t>financial and/or insurance benefits, if</w:t>
      </w:r>
      <w:r>
        <w:rPr>
          <w:spacing w:val="-2"/>
          <w:sz w:val="24"/>
        </w:rPr>
        <w:t xml:space="preserve"> </w:t>
      </w:r>
      <w:r>
        <w:rPr>
          <w:sz w:val="24"/>
        </w:rPr>
        <w:t>applicable;</w:t>
      </w:r>
    </w:p>
    <w:p w14:paraId="5716BD90" w14:textId="77777777" w:rsidR="00E9458D" w:rsidRDefault="005C6BD6">
      <w:pPr>
        <w:pStyle w:val="ListParagraph"/>
        <w:numPr>
          <w:ilvl w:val="2"/>
          <w:numId w:val="546"/>
        </w:numPr>
        <w:tabs>
          <w:tab w:val="left" w:pos="2793"/>
        </w:tabs>
        <w:ind w:hanging="322"/>
        <w:jc w:val="left"/>
        <w:rPr>
          <w:sz w:val="24"/>
        </w:rPr>
      </w:pPr>
      <w:r>
        <w:rPr>
          <w:sz w:val="24"/>
        </w:rPr>
        <w:t>terms of the</w:t>
      </w:r>
      <w:r>
        <w:rPr>
          <w:spacing w:val="-2"/>
          <w:sz w:val="24"/>
        </w:rPr>
        <w:t xml:space="preserve"> </w:t>
      </w:r>
      <w:r>
        <w:rPr>
          <w:sz w:val="24"/>
        </w:rPr>
        <w:t>service/care;</w:t>
      </w:r>
    </w:p>
    <w:p w14:paraId="1E730EC3" w14:textId="77777777" w:rsidR="00E9458D" w:rsidRDefault="005C6BD6">
      <w:pPr>
        <w:pStyle w:val="ListParagraph"/>
        <w:numPr>
          <w:ilvl w:val="2"/>
          <w:numId w:val="546"/>
        </w:numPr>
        <w:tabs>
          <w:tab w:val="left" w:pos="2793"/>
        </w:tabs>
        <w:ind w:hanging="388"/>
        <w:jc w:val="left"/>
        <w:rPr>
          <w:sz w:val="24"/>
        </w:rPr>
      </w:pPr>
      <w:r>
        <w:rPr>
          <w:sz w:val="24"/>
        </w:rPr>
        <w:t>rights and</w:t>
      </w:r>
      <w:r>
        <w:rPr>
          <w:spacing w:val="-1"/>
          <w:sz w:val="24"/>
        </w:rPr>
        <w:t xml:space="preserve"> </w:t>
      </w:r>
      <w:r>
        <w:rPr>
          <w:sz w:val="24"/>
        </w:rPr>
        <w:t>protections;</w:t>
      </w:r>
    </w:p>
    <w:p w14:paraId="3F0A1353" w14:textId="77777777" w:rsidR="00E9458D" w:rsidRDefault="005C6BD6">
      <w:pPr>
        <w:pStyle w:val="ListParagraph"/>
        <w:numPr>
          <w:ilvl w:val="2"/>
          <w:numId w:val="546"/>
        </w:numPr>
        <w:tabs>
          <w:tab w:val="left" w:pos="2793"/>
        </w:tabs>
        <w:ind w:hanging="455"/>
        <w:jc w:val="left"/>
        <w:rPr>
          <w:sz w:val="24"/>
        </w:rPr>
      </w:pPr>
      <w:r>
        <w:rPr>
          <w:sz w:val="24"/>
        </w:rPr>
        <w:t>responsibilities and the Agency’s responsibilities;</w:t>
      </w:r>
      <w:r>
        <w:rPr>
          <w:spacing w:val="-2"/>
          <w:sz w:val="24"/>
        </w:rPr>
        <w:t xml:space="preserve"> </w:t>
      </w:r>
      <w:r>
        <w:rPr>
          <w:sz w:val="24"/>
        </w:rPr>
        <w:t>and,</w:t>
      </w:r>
    </w:p>
    <w:p w14:paraId="009431BF" w14:textId="77777777" w:rsidR="00E9458D" w:rsidRDefault="005C6BD6">
      <w:pPr>
        <w:pStyle w:val="ListParagraph"/>
        <w:numPr>
          <w:ilvl w:val="2"/>
          <w:numId w:val="546"/>
        </w:numPr>
        <w:tabs>
          <w:tab w:val="left" w:pos="2793"/>
        </w:tabs>
        <w:ind w:hanging="523"/>
        <w:jc w:val="left"/>
        <w:rPr>
          <w:sz w:val="24"/>
        </w:rPr>
      </w:pPr>
      <w:r>
        <w:rPr>
          <w:sz w:val="24"/>
        </w:rPr>
        <w:t>service agreement with</w:t>
      </w:r>
      <w:r>
        <w:rPr>
          <w:spacing w:val="-3"/>
          <w:sz w:val="24"/>
        </w:rPr>
        <w:t xml:space="preserve"> </w:t>
      </w:r>
      <w:r>
        <w:rPr>
          <w:sz w:val="24"/>
        </w:rPr>
        <w:t>Agency;</w:t>
      </w:r>
    </w:p>
    <w:p w14:paraId="504510A7" w14:textId="77777777" w:rsidR="00E9458D" w:rsidRDefault="005C6BD6">
      <w:pPr>
        <w:pStyle w:val="ListParagraph"/>
        <w:numPr>
          <w:ilvl w:val="0"/>
          <w:numId w:val="546"/>
        </w:numPr>
        <w:tabs>
          <w:tab w:val="left" w:pos="2085"/>
        </w:tabs>
        <w:ind w:right="1699"/>
        <w:jc w:val="both"/>
        <w:rPr>
          <w:sz w:val="24"/>
        </w:rPr>
      </w:pPr>
      <w:r>
        <w:rPr>
          <w:sz w:val="24"/>
        </w:rPr>
        <w:t>All interpreters, translators and other aids needed to comply with this policy shall be provided without cost and the Client Client’s Representative/Family shall be informed that this assistance is</w:t>
      </w:r>
      <w:r>
        <w:rPr>
          <w:spacing w:val="-3"/>
          <w:sz w:val="24"/>
        </w:rPr>
        <w:t xml:space="preserve"> </w:t>
      </w:r>
      <w:r>
        <w:rPr>
          <w:sz w:val="24"/>
        </w:rPr>
        <w:t>available.</w:t>
      </w:r>
    </w:p>
    <w:p w14:paraId="049CAD37" w14:textId="77777777" w:rsidR="00E9458D" w:rsidRDefault="005C6BD6">
      <w:pPr>
        <w:pStyle w:val="ListParagraph"/>
        <w:numPr>
          <w:ilvl w:val="0"/>
          <w:numId w:val="546"/>
        </w:numPr>
        <w:tabs>
          <w:tab w:val="left" w:pos="2085"/>
        </w:tabs>
        <w:ind w:hanging="324"/>
        <w:jc w:val="both"/>
        <w:rPr>
          <w:sz w:val="24"/>
        </w:rPr>
      </w:pPr>
      <w:r>
        <w:rPr>
          <w:sz w:val="24"/>
        </w:rPr>
        <w:t>Language assistance shall be provided</w:t>
      </w:r>
      <w:r>
        <w:rPr>
          <w:spacing w:val="-1"/>
          <w:sz w:val="24"/>
        </w:rPr>
        <w:t xml:space="preserve"> </w:t>
      </w:r>
      <w:r>
        <w:rPr>
          <w:sz w:val="24"/>
        </w:rPr>
        <w:t>by:</w:t>
      </w:r>
    </w:p>
    <w:p w14:paraId="09ADCE0E" w14:textId="77777777" w:rsidR="00E9458D" w:rsidRDefault="005C6BD6">
      <w:pPr>
        <w:pStyle w:val="ListParagraph"/>
        <w:numPr>
          <w:ilvl w:val="1"/>
          <w:numId w:val="546"/>
        </w:numPr>
        <w:tabs>
          <w:tab w:val="left" w:pos="2581"/>
        </w:tabs>
        <w:ind w:left="2580" w:hanging="421"/>
        <w:jc w:val="both"/>
        <w:rPr>
          <w:sz w:val="24"/>
        </w:rPr>
      </w:pPr>
      <w:r>
        <w:rPr>
          <w:sz w:val="24"/>
        </w:rPr>
        <w:t>competent, bilingual</w:t>
      </w:r>
      <w:r>
        <w:rPr>
          <w:spacing w:val="-3"/>
          <w:sz w:val="24"/>
        </w:rPr>
        <w:t xml:space="preserve"> </w:t>
      </w:r>
      <w:r>
        <w:rPr>
          <w:sz w:val="24"/>
        </w:rPr>
        <w:t>staff;</w:t>
      </w:r>
    </w:p>
    <w:p w14:paraId="6BC6B5F7" w14:textId="77777777" w:rsidR="00E9458D" w:rsidRDefault="005C6BD6">
      <w:pPr>
        <w:pStyle w:val="ListParagraph"/>
        <w:numPr>
          <w:ilvl w:val="1"/>
          <w:numId w:val="546"/>
        </w:numPr>
        <w:tabs>
          <w:tab w:val="left" w:pos="2581"/>
        </w:tabs>
        <w:ind w:left="2580" w:hanging="421"/>
        <w:jc w:val="both"/>
        <w:rPr>
          <w:sz w:val="24"/>
        </w:rPr>
      </w:pPr>
      <w:r>
        <w:rPr>
          <w:sz w:val="24"/>
        </w:rPr>
        <w:t>staff</w:t>
      </w:r>
      <w:r>
        <w:rPr>
          <w:spacing w:val="-1"/>
          <w:sz w:val="24"/>
        </w:rPr>
        <w:t xml:space="preserve"> </w:t>
      </w:r>
      <w:r>
        <w:rPr>
          <w:sz w:val="24"/>
        </w:rPr>
        <w:t>interpreters;</w:t>
      </w:r>
    </w:p>
    <w:p w14:paraId="413FBE7D" w14:textId="77777777" w:rsidR="00E9458D" w:rsidRDefault="005C6BD6">
      <w:pPr>
        <w:pStyle w:val="ListParagraph"/>
        <w:numPr>
          <w:ilvl w:val="1"/>
          <w:numId w:val="546"/>
        </w:numPr>
        <w:tabs>
          <w:tab w:val="left" w:pos="2581"/>
        </w:tabs>
        <w:ind w:left="2520" w:right="1698" w:hanging="360"/>
        <w:jc w:val="both"/>
        <w:rPr>
          <w:sz w:val="24"/>
        </w:rPr>
      </w:pPr>
      <w:r>
        <w:tab/>
      </w:r>
      <w:r>
        <w:rPr>
          <w:sz w:val="24"/>
        </w:rPr>
        <w:t>contracts or formal arrangements with local organizations providing interpretation or translation services;</w:t>
      </w:r>
      <w:r>
        <w:rPr>
          <w:spacing w:val="-2"/>
          <w:sz w:val="24"/>
        </w:rPr>
        <w:t xml:space="preserve"> </w:t>
      </w:r>
      <w:r>
        <w:rPr>
          <w:sz w:val="24"/>
        </w:rPr>
        <w:t>and,</w:t>
      </w:r>
    </w:p>
    <w:p w14:paraId="457BA1B1" w14:textId="77777777" w:rsidR="00E9458D" w:rsidRDefault="005C6BD6">
      <w:pPr>
        <w:pStyle w:val="ListParagraph"/>
        <w:numPr>
          <w:ilvl w:val="1"/>
          <w:numId w:val="546"/>
        </w:numPr>
        <w:tabs>
          <w:tab w:val="left" w:pos="2793"/>
        </w:tabs>
        <w:spacing w:before="1"/>
        <w:ind w:left="2792" w:hanging="633"/>
        <w:jc w:val="both"/>
        <w:rPr>
          <w:sz w:val="24"/>
        </w:rPr>
      </w:pPr>
      <w:r>
        <w:rPr>
          <w:sz w:val="24"/>
        </w:rPr>
        <w:t>technological and telephonic interpretation</w:t>
      </w:r>
      <w:r>
        <w:rPr>
          <w:spacing w:val="-1"/>
          <w:sz w:val="24"/>
        </w:rPr>
        <w:t xml:space="preserve"> </w:t>
      </w:r>
      <w:r>
        <w:rPr>
          <w:sz w:val="24"/>
        </w:rPr>
        <w:t>services.</w:t>
      </w:r>
    </w:p>
    <w:p w14:paraId="32F6ECCD"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EA82936" w14:textId="77777777">
        <w:trPr>
          <w:trHeight w:val="611"/>
        </w:trPr>
        <w:tc>
          <w:tcPr>
            <w:tcW w:w="5689" w:type="dxa"/>
          </w:tcPr>
          <w:p w14:paraId="45E744B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444354A" w14:textId="77777777" w:rsidR="00E9458D" w:rsidRDefault="00E9458D">
            <w:pPr>
              <w:pStyle w:val="TableParagraph"/>
              <w:ind w:left="0"/>
              <w:rPr>
                <w:sz w:val="24"/>
              </w:rPr>
            </w:pPr>
          </w:p>
          <w:p w14:paraId="57BD27AE" w14:textId="77777777" w:rsidR="00E9458D" w:rsidRDefault="005C6BD6">
            <w:pPr>
              <w:pStyle w:val="TableParagraph"/>
              <w:ind w:left="487"/>
              <w:rPr>
                <w:sz w:val="20"/>
              </w:rPr>
            </w:pPr>
            <w:r>
              <w:rPr>
                <w:noProof/>
                <w:sz w:val="20"/>
              </w:rPr>
              <w:drawing>
                <wp:inline distT="0" distB="0" distL="0" distR="0" wp14:anchorId="31BDE99E" wp14:editId="5DB82FE8">
                  <wp:extent cx="1390695" cy="966501"/>
                  <wp:effectExtent l="0" t="0" r="0" b="0"/>
                  <wp:docPr id="5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73DD3CF" w14:textId="77777777">
        <w:trPr>
          <w:trHeight w:val="1184"/>
        </w:trPr>
        <w:tc>
          <w:tcPr>
            <w:tcW w:w="5689" w:type="dxa"/>
          </w:tcPr>
          <w:p w14:paraId="6441BEC7" w14:textId="77777777" w:rsidR="00E9458D" w:rsidRDefault="00E9458D">
            <w:pPr>
              <w:pStyle w:val="TableParagraph"/>
              <w:spacing w:before="1"/>
              <w:ind w:left="0"/>
              <w:rPr>
                <w:sz w:val="24"/>
              </w:rPr>
            </w:pPr>
          </w:p>
          <w:p w14:paraId="4940C10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543A9A49" w14:textId="77777777" w:rsidR="00E9458D" w:rsidRDefault="00E9458D">
            <w:pPr>
              <w:rPr>
                <w:sz w:val="2"/>
                <w:szCs w:val="2"/>
              </w:rPr>
            </w:pPr>
          </w:p>
        </w:tc>
      </w:tr>
      <w:tr w:rsidR="00E9458D" w14:paraId="2F66B3E5" w14:textId="77777777">
        <w:trPr>
          <w:trHeight w:val="277"/>
        </w:trPr>
        <w:tc>
          <w:tcPr>
            <w:tcW w:w="5689" w:type="dxa"/>
            <w:vMerge w:val="restart"/>
          </w:tcPr>
          <w:p w14:paraId="49F39E9D" w14:textId="77777777" w:rsidR="00E9458D" w:rsidRDefault="00E9458D">
            <w:pPr>
              <w:pStyle w:val="TableParagraph"/>
              <w:spacing w:before="1"/>
              <w:ind w:left="0"/>
              <w:rPr>
                <w:sz w:val="24"/>
              </w:rPr>
            </w:pPr>
          </w:p>
          <w:p w14:paraId="2218D4E3" w14:textId="77777777" w:rsidR="00E9458D" w:rsidRDefault="005C6BD6">
            <w:pPr>
              <w:pStyle w:val="TableParagraph"/>
              <w:rPr>
                <w:b/>
                <w:sz w:val="24"/>
              </w:rPr>
            </w:pPr>
            <w:r>
              <w:rPr>
                <w:b/>
                <w:sz w:val="24"/>
              </w:rPr>
              <w:t>Policy Title: Communicating with Clients</w:t>
            </w:r>
          </w:p>
          <w:p w14:paraId="2DABD8DD" w14:textId="77777777" w:rsidR="00E9458D" w:rsidRDefault="005C6BD6">
            <w:pPr>
              <w:pStyle w:val="TableParagraph"/>
              <w:ind w:left="1488"/>
              <w:rPr>
                <w:b/>
                <w:sz w:val="24"/>
              </w:rPr>
            </w:pPr>
            <w:r>
              <w:rPr>
                <w:b/>
                <w:sz w:val="24"/>
              </w:rPr>
              <w:t>with Limited English Proficiency</w:t>
            </w:r>
          </w:p>
        </w:tc>
        <w:tc>
          <w:tcPr>
            <w:tcW w:w="3168" w:type="dxa"/>
          </w:tcPr>
          <w:p w14:paraId="34AB6C4E"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3.221</w:t>
            </w:r>
          </w:p>
        </w:tc>
      </w:tr>
      <w:tr w:rsidR="00E9458D" w14:paraId="5C5CD101" w14:textId="77777777">
        <w:trPr>
          <w:trHeight w:val="275"/>
        </w:trPr>
        <w:tc>
          <w:tcPr>
            <w:tcW w:w="5689" w:type="dxa"/>
            <w:vMerge/>
            <w:tcBorders>
              <w:top w:val="nil"/>
            </w:tcBorders>
          </w:tcPr>
          <w:p w14:paraId="12101D94" w14:textId="77777777" w:rsidR="00E9458D" w:rsidRDefault="00E9458D">
            <w:pPr>
              <w:rPr>
                <w:sz w:val="2"/>
                <w:szCs w:val="2"/>
              </w:rPr>
            </w:pPr>
          </w:p>
        </w:tc>
        <w:tc>
          <w:tcPr>
            <w:tcW w:w="3168" w:type="dxa"/>
          </w:tcPr>
          <w:p w14:paraId="0F4B71E3" w14:textId="77777777" w:rsidR="00E9458D" w:rsidRDefault="005C6BD6">
            <w:pPr>
              <w:pStyle w:val="TableParagraph"/>
              <w:spacing w:line="255" w:lineRule="exact"/>
              <w:rPr>
                <w:b/>
                <w:sz w:val="24"/>
              </w:rPr>
            </w:pPr>
            <w:r>
              <w:rPr>
                <w:b/>
                <w:sz w:val="24"/>
              </w:rPr>
              <w:t>Effective Date:</w:t>
            </w:r>
          </w:p>
        </w:tc>
      </w:tr>
      <w:tr w:rsidR="00E9458D" w14:paraId="4F7ACD1A" w14:textId="77777777">
        <w:trPr>
          <w:trHeight w:val="275"/>
        </w:trPr>
        <w:tc>
          <w:tcPr>
            <w:tcW w:w="5689" w:type="dxa"/>
            <w:vMerge/>
            <w:tcBorders>
              <w:top w:val="nil"/>
            </w:tcBorders>
          </w:tcPr>
          <w:p w14:paraId="6FCAEE66" w14:textId="77777777" w:rsidR="00E9458D" w:rsidRDefault="00E9458D">
            <w:pPr>
              <w:rPr>
                <w:sz w:val="2"/>
                <w:szCs w:val="2"/>
              </w:rPr>
            </w:pPr>
          </w:p>
        </w:tc>
        <w:tc>
          <w:tcPr>
            <w:tcW w:w="3168" w:type="dxa"/>
          </w:tcPr>
          <w:p w14:paraId="5728B37E" w14:textId="77777777" w:rsidR="00E9458D" w:rsidRDefault="005C6BD6">
            <w:pPr>
              <w:pStyle w:val="TableParagraph"/>
              <w:spacing w:line="255" w:lineRule="exact"/>
              <w:rPr>
                <w:b/>
                <w:sz w:val="24"/>
              </w:rPr>
            </w:pPr>
            <w:r>
              <w:rPr>
                <w:b/>
                <w:sz w:val="24"/>
              </w:rPr>
              <w:t>Revision Date:</w:t>
            </w:r>
          </w:p>
        </w:tc>
      </w:tr>
      <w:tr w:rsidR="00E9458D" w14:paraId="5CC08D0D" w14:textId="77777777">
        <w:trPr>
          <w:trHeight w:val="276"/>
        </w:trPr>
        <w:tc>
          <w:tcPr>
            <w:tcW w:w="5689" w:type="dxa"/>
            <w:vMerge/>
            <w:tcBorders>
              <w:top w:val="nil"/>
            </w:tcBorders>
          </w:tcPr>
          <w:p w14:paraId="351B409A" w14:textId="77777777" w:rsidR="00E9458D" w:rsidRDefault="00E9458D">
            <w:pPr>
              <w:rPr>
                <w:sz w:val="2"/>
                <w:szCs w:val="2"/>
              </w:rPr>
            </w:pPr>
          </w:p>
        </w:tc>
        <w:tc>
          <w:tcPr>
            <w:tcW w:w="3168" w:type="dxa"/>
          </w:tcPr>
          <w:p w14:paraId="718A2BD5" w14:textId="77777777" w:rsidR="00E9458D" w:rsidRDefault="005C6BD6">
            <w:pPr>
              <w:pStyle w:val="TableParagraph"/>
              <w:spacing w:before="1" w:line="255" w:lineRule="exact"/>
              <w:rPr>
                <w:b/>
                <w:sz w:val="24"/>
              </w:rPr>
            </w:pPr>
            <w:r>
              <w:rPr>
                <w:b/>
                <w:sz w:val="24"/>
              </w:rPr>
              <w:t>Approved By:</w:t>
            </w:r>
          </w:p>
        </w:tc>
      </w:tr>
      <w:tr w:rsidR="00E9458D" w14:paraId="33D9AF34" w14:textId="77777777">
        <w:trPr>
          <w:trHeight w:val="275"/>
        </w:trPr>
        <w:tc>
          <w:tcPr>
            <w:tcW w:w="5689" w:type="dxa"/>
            <w:vMerge/>
            <w:tcBorders>
              <w:top w:val="nil"/>
            </w:tcBorders>
          </w:tcPr>
          <w:p w14:paraId="61F02388" w14:textId="77777777" w:rsidR="00E9458D" w:rsidRDefault="00E9458D">
            <w:pPr>
              <w:rPr>
                <w:sz w:val="2"/>
                <w:szCs w:val="2"/>
              </w:rPr>
            </w:pPr>
          </w:p>
        </w:tc>
        <w:tc>
          <w:tcPr>
            <w:tcW w:w="3168" w:type="dxa"/>
          </w:tcPr>
          <w:p w14:paraId="54900341" w14:textId="77777777" w:rsidR="00E9458D" w:rsidRDefault="005C6BD6">
            <w:pPr>
              <w:pStyle w:val="TableParagraph"/>
              <w:spacing w:line="255" w:lineRule="exact"/>
              <w:rPr>
                <w:b/>
                <w:sz w:val="24"/>
              </w:rPr>
            </w:pPr>
            <w:r>
              <w:rPr>
                <w:b/>
                <w:sz w:val="24"/>
              </w:rPr>
              <w:t>Page Number: Page 2 of 3</w:t>
            </w:r>
          </w:p>
        </w:tc>
      </w:tr>
    </w:tbl>
    <w:p w14:paraId="41232885" w14:textId="77777777" w:rsidR="00E9458D" w:rsidRDefault="00E9458D">
      <w:pPr>
        <w:pStyle w:val="BodyText"/>
        <w:spacing w:before="2"/>
        <w:ind w:left="0" w:firstLine="0"/>
        <w:rPr>
          <w:sz w:val="16"/>
        </w:rPr>
      </w:pPr>
    </w:p>
    <w:p w14:paraId="7CD64CDB" w14:textId="77777777" w:rsidR="00E9458D" w:rsidRDefault="005C6BD6">
      <w:pPr>
        <w:pStyle w:val="ListParagraph"/>
        <w:numPr>
          <w:ilvl w:val="0"/>
          <w:numId w:val="546"/>
        </w:numPr>
        <w:tabs>
          <w:tab w:val="left" w:pos="2145"/>
        </w:tabs>
        <w:spacing w:before="90"/>
        <w:ind w:right="1697"/>
        <w:jc w:val="both"/>
        <w:rPr>
          <w:sz w:val="24"/>
        </w:rPr>
      </w:pPr>
      <w:r>
        <w:tab/>
      </w:r>
      <w:r>
        <w:rPr>
          <w:sz w:val="24"/>
        </w:rPr>
        <w:t>All staff shall be informed about this this policy. Staff that may have direct contact with LEP clients will be trained in effective communication techniques, including the effective use of an</w:t>
      </w:r>
      <w:r>
        <w:rPr>
          <w:spacing w:val="-1"/>
          <w:sz w:val="24"/>
        </w:rPr>
        <w:t xml:space="preserve"> </w:t>
      </w:r>
      <w:r>
        <w:rPr>
          <w:sz w:val="24"/>
        </w:rPr>
        <w:t>interpreter.</w:t>
      </w:r>
    </w:p>
    <w:p w14:paraId="444F65E5" w14:textId="77777777" w:rsidR="00E9458D" w:rsidRDefault="005C6BD6">
      <w:pPr>
        <w:pStyle w:val="ListParagraph"/>
        <w:numPr>
          <w:ilvl w:val="0"/>
          <w:numId w:val="546"/>
        </w:numPr>
        <w:tabs>
          <w:tab w:val="left" w:pos="2085"/>
        </w:tabs>
        <w:ind w:hanging="324"/>
        <w:jc w:val="both"/>
        <w:rPr>
          <w:sz w:val="24"/>
        </w:rPr>
      </w:pPr>
      <w:r>
        <w:rPr>
          <w:sz w:val="24"/>
        </w:rPr>
        <w:t>The Agency shall:</w:t>
      </w:r>
    </w:p>
    <w:p w14:paraId="3504D13E" w14:textId="77777777" w:rsidR="00E9458D" w:rsidRDefault="005C6BD6">
      <w:pPr>
        <w:pStyle w:val="ListParagraph"/>
        <w:numPr>
          <w:ilvl w:val="1"/>
          <w:numId w:val="546"/>
        </w:numPr>
        <w:tabs>
          <w:tab w:val="left" w:pos="2521"/>
        </w:tabs>
        <w:ind w:left="2520" w:hanging="361"/>
        <w:jc w:val="both"/>
        <w:rPr>
          <w:sz w:val="24"/>
        </w:rPr>
      </w:pPr>
      <w:r>
        <w:rPr>
          <w:sz w:val="24"/>
        </w:rPr>
        <w:t>conduct regular reviews of the language access needs of its clients;</w:t>
      </w:r>
      <w:r>
        <w:rPr>
          <w:spacing w:val="-5"/>
          <w:sz w:val="24"/>
        </w:rPr>
        <w:t xml:space="preserve"> </w:t>
      </w:r>
      <w:r>
        <w:rPr>
          <w:sz w:val="24"/>
        </w:rPr>
        <w:t>and,</w:t>
      </w:r>
    </w:p>
    <w:p w14:paraId="14DC0334" w14:textId="77777777" w:rsidR="00E9458D" w:rsidRDefault="005C6BD6">
      <w:pPr>
        <w:pStyle w:val="ListParagraph"/>
        <w:numPr>
          <w:ilvl w:val="1"/>
          <w:numId w:val="546"/>
        </w:numPr>
        <w:tabs>
          <w:tab w:val="left" w:pos="2521"/>
        </w:tabs>
        <w:ind w:left="2520" w:hanging="361"/>
        <w:jc w:val="both"/>
        <w:rPr>
          <w:sz w:val="24"/>
        </w:rPr>
      </w:pPr>
      <w:r>
        <w:rPr>
          <w:sz w:val="24"/>
        </w:rPr>
        <w:t>update and monitor the implementation of this policy, as</w:t>
      </w:r>
      <w:r>
        <w:rPr>
          <w:spacing w:val="-3"/>
          <w:sz w:val="24"/>
        </w:rPr>
        <w:t xml:space="preserve"> </w:t>
      </w:r>
      <w:r>
        <w:rPr>
          <w:sz w:val="24"/>
        </w:rPr>
        <w:t>indicated.</w:t>
      </w:r>
    </w:p>
    <w:p w14:paraId="5773A6E6" w14:textId="77777777" w:rsidR="00E9458D" w:rsidRDefault="00E9458D">
      <w:pPr>
        <w:pStyle w:val="BodyText"/>
        <w:ind w:left="0" w:firstLine="0"/>
      </w:pPr>
    </w:p>
    <w:p w14:paraId="0AD6AA90" w14:textId="77777777" w:rsidR="00E9458D" w:rsidRDefault="005C6BD6">
      <w:pPr>
        <w:pStyle w:val="Heading2"/>
      </w:pPr>
      <w:r>
        <w:t>PROCEDURES</w:t>
      </w:r>
    </w:p>
    <w:p w14:paraId="685A0417" w14:textId="77777777" w:rsidR="00E9458D" w:rsidRDefault="005C6BD6">
      <w:pPr>
        <w:pStyle w:val="ListParagraph"/>
        <w:numPr>
          <w:ilvl w:val="0"/>
          <w:numId w:val="545"/>
        </w:numPr>
        <w:tabs>
          <w:tab w:val="left" w:pos="2085"/>
        </w:tabs>
        <w:spacing w:before="60"/>
        <w:rPr>
          <w:b/>
          <w:sz w:val="24"/>
        </w:rPr>
      </w:pPr>
      <w:r>
        <w:rPr>
          <w:b/>
          <w:sz w:val="24"/>
        </w:rPr>
        <w:t>Identifying LEP Clients and Their</w:t>
      </w:r>
      <w:r>
        <w:rPr>
          <w:b/>
          <w:spacing w:val="-1"/>
          <w:sz w:val="24"/>
        </w:rPr>
        <w:t xml:space="preserve"> </w:t>
      </w:r>
      <w:r>
        <w:rPr>
          <w:b/>
          <w:sz w:val="24"/>
        </w:rPr>
        <w:t>Language</w:t>
      </w:r>
    </w:p>
    <w:p w14:paraId="605BE5E2" w14:textId="77777777" w:rsidR="00E9458D" w:rsidRDefault="005C6BD6">
      <w:pPr>
        <w:pStyle w:val="BodyText"/>
        <w:spacing w:before="60"/>
        <w:ind w:left="2084" w:right="1701" w:firstLine="0"/>
      </w:pPr>
      <w:r>
        <w:t>The language and communication needs of clients with LEP shall be identified promptly. Their spoken language can be determined by various means including:</w:t>
      </w:r>
    </w:p>
    <w:p w14:paraId="408EEEC9" w14:textId="77777777" w:rsidR="00E9458D" w:rsidRDefault="005C6BD6">
      <w:pPr>
        <w:pStyle w:val="ListParagraph"/>
        <w:numPr>
          <w:ilvl w:val="1"/>
          <w:numId w:val="545"/>
        </w:numPr>
        <w:tabs>
          <w:tab w:val="left" w:pos="2521"/>
        </w:tabs>
        <w:ind w:hanging="361"/>
        <w:rPr>
          <w:sz w:val="24"/>
        </w:rPr>
      </w:pPr>
      <w:r>
        <w:rPr>
          <w:sz w:val="24"/>
        </w:rPr>
        <w:t>records of past interactions with client or</w:t>
      </w:r>
      <w:r>
        <w:rPr>
          <w:spacing w:val="-1"/>
          <w:sz w:val="24"/>
        </w:rPr>
        <w:t xml:space="preserve"> </w:t>
      </w:r>
      <w:r>
        <w:rPr>
          <w:sz w:val="24"/>
        </w:rPr>
        <w:t>family;</w:t>
      </w:r>
    </w:p>
    <w:p w14:paraId="466B6D23" w14:textId="77777777" w:rsidR="00E9458D" w:rsidRDefault="005C6BD6">
      <w:pPr>
        <w:pStyle w:val="ListParagraph"/>
        <w:numPr>
          <w:ilvl w:val="1"/>
          <w:numId w:val="545"/>
        </w:numPr>
        <w:tabs>
          <w:tab w:val="left" w:pos="2521"/>
        </w:tabs>
        <w:ind w:hanging="361"/>
        <w:rPr>
          <w:sz w:val="24"/>
        </w:rPr>
      </w:pPr>
      <w:r>
        <w:rPr>
          <w:sz w:val="24"/>
        </w:rPr>
        <w:t>language identification flashcards;</w:t>
      </w:r>
      <w:r>
        <w:rPr>
          <w:spacing w:val="-2"/>
          <w:sz w:val="24"/>
        </w:rPr>
        <w:t xml:space="preserve"> </w:t>
      </w:r>
      <w:r>
        <w:rPr>
          <w:sz w:val="24"/>
        </w:rPr>
        <w:t>and/or,</w:t>
      </w:r>
    </w:p>
    <w:p w14:paraId="2246A292" w14:textId="77777777" w:rsidR="00E9458D" w:rsidRDefault="005C6BD6">
      <w:pPr>
        <w:pStyle w:val="ListParagraph"/>
        <w:numPr>
          <w:ilvl w:val="1"/>
          <w:numId w:val="545"/>
        </w:numPr>
        <w:tabs>
          <w:tab w:val="left" w:pos="2521"/>
        </w:tabs>
        <w:ind w:hanging="361"/>
        <w:rPr>
          <w:sz w:val="24"/>
        </w:rPr>
      </w:pPr>
      <w:r>
        <w:rPr>
          <w:sz w:val="24"/>
        </w:rPr>
        <w:t>posters.</w:t>
      </w:r>
    </w:p>
    <w:p w14:paraId="0AD78020" w14:textId="77777777" w:rsidR="00E9458D" w:rsidRDefault="005C6BD6">
      <w:pPr>
        <w:pStyle w:val="Heading2"/>
        <w:numPr>
          <w:ilvl w:val="0"/>
          <w:numId w:val="545"/>
        </w:numPr>
        <w:tabs>
          <w:tab w:val="left" w:pos="2085"/>
        </w:tabs>
        <w:spacing w:before="61"/>
      </w:pPr>
      <w:r>
        <w:t>Obtaining a Qualified</w:t>
      </w:r>
      <w:r>
        <w:rPr>
          <w:spacing w:val="-3"/>
        </w:rPr>
        <w:t xml:space="preserve"> </w:t>
      </w:r>
      <w:r>
        <w:t>Interpreter</w:t>
      </w:r>
    </w:p>
    <w:p w14:paraId="085B113D" w14:textId="77777777" w:rsidR="00E9458D" w:rsidRDefault="005C6BD6">
      <w:pPr>
        <w:pStyle w:val="ListParagraph"/>
        <w:numPr>
          <w:ilvl w:val="1"/>
          <w:numId w:val="545"/>
        </w:numPr>
        <w:tabs>
          <w:tab w:val="left" w:pos="2521"/>
        </w:tabs>
        <w:spacing w:before="60"/>
        <w:ind w:hanging="361"/>
        <w:rPr>
          <w:sz w:val="24"/>
        </w:rPr>
      </w:pPr>
      <w:r>
        <w:rPr>
          <w:sz w:val="24"/>
        </w:rPr>
        <w:t>The Supervisor shall be responsible for</w:t>
      </w:r>
      <w:r>
        <w:rPr>
          <w:spacing w:val="-3"/>
          <w:sz w:val="24"/>
        </w:rPr>
        <w:t xml:space="preserve"> </w:t>
      </w:r>
      <w:r>
        <w:rPr>
          <w:sz w:val="24"/>
        </w:rPr>
        <w:t>ensuring:</w:t>
      </w:r>
    </w:p>
    <w:p w14:paraId="28B0FAD2" w14:textId="77777777" w:rsidR="00E9458D" w:rsidRDefault="005C6BD6">
      <w:pPr>
        <w:pStyle w:val="ListParagraph"/>
        <w:numPr>
          <w:ilvl w:val="2"/>
          <w:numId w:val="545"/>
        </w:numPr>
        <w:tabs>
          <w:tab w:val="left" w:pos="2793"/>
        </w:tabs>
        <w:ind w:right="1703"/>
        <w:rPr>
          <w:sz w:val="24"/>
        </w:rPr>
      </w:pPr>
      <w:r>
        <w:rPr>
          <w:sz w:val="24"/>
        </w:rPr>
        <w:t>an accurate and current list of qualified interpreters is maintained showing the name, language, phone number and hours of availability of bilingual</w:t>
      </w:r>
      <w:r>
        <w:rPr>
          <w:spacing w:val="-4"/>
          <w:sz w:val="24"/>
        </w:rPr>
        <w:t xml:space="preserve"> </w:t>
      </w:r>
      <w:r>
        <w:rPr>
          <w:sz w:val="24"/>
        </w:rPr>
        <w:t>staff.</w:t>
      </w:r>
    </w:p>
    <w:p w14:paraId="289323D5" w14:textId="77777777" w:rsidR="00E9458D" w:rsidRDefault="005C6BD6">
      <w:pPr>
        <w:pStyle w:val="ListParagraph"/>
        <w:numPr>
          <w:ilvl w:val="2"/>
          <w:numId w:val="545"/>
        </w:numPr>
        <w:tabs>
          <w:tab w:val="left" w:pos="2793"/>
          <w:tab w:val="left" w:pos="6475"/>
        </w:tabs>
        <w:ind w:right="1703"/>
        <w:rPr>
          <w:sz w:val="24"/>
        </w:rPr>
      </w:pPr>
      <w:r>
        <w:rPr>
          <w:sz w:val="24"/>
        </w:rPr>
        <w:t xml:space="preserve">an  outside  interpreter </w:t>
      </w:r>
      <w:r>
        <w:rPr>
          <w:spacing w:val="25"/>
          <w:sz w:val="24"/>
        </w:rPr>
        <w:t xml:space="preserve"> </w:t>
      </w:r>
      <w:r>
        <w:rPr>
          <w:sz w:val="24"/>
        </w:rPr>
        <w:t xml:space="preserve">is </w:t>
      </w:r>
      <w:r>
        <w:rPr>
          <w:spacing w:val="8"/>
          <w:sz w:val="24"/>
        </w:rPr>
        <w:t xml:space="preserve"> </w:t>
      </w:r>
      <w:r>
        <w:rPr>
          <w:sz w:val="24"/>
        </w:rPr>
        <w:t>obtained</w:t>
      </w:r>
      <w:r>
        <w:rPr>
          <w:sz w:val="24"/>
        </w:rPr>
        <w:tab/>
        <w:t xml:space="preserve">if a bilingual staff member or a </w:t>
      </w:r>
      <w:r>
        <w:rPr>
          <w:spacing w:val="-3"/>
          <w:sz w:val="24"/>
        </w:rPr>
        <w:t xml:space="preserve">staff </w:t>
      </w:r>
      <w:r>
        <w:rPr>
          <w:sz w:val="24"/>
        </w:rPr>
        <w:t>interpreter is not available or does not speak the needed</w:t>
      </w:r>
      <w:r>
        <w:rPr>
          <w:spacing w:val="-4"/>
          <w:sz w:val="24"/>
        </w:rPr>
        <w:t xml:space="preserve"> </w:t>
      </w:r>
      <w:r>
        <w:rPr>
          <w:sz w:val="24"/>
        </w:rPr>
        <w:t>language.</w:t>
      </w:r>
    </w:p>
    <w:p w14:paraId="2FD2582E" w14:textId="77777777" w:rsidR="00E9458D" w:rsidRDefault="005C6BD6">
      <w:pPr>
        <w:pStyle w:val="ListParagraph"/>
        <w:numPr>
          <w:ilvl w:val="1"/>
          <w:numId w:val="545"/>
        </w:numPr>
        <w:tabs>
          <w:tab w:val="left" w:pos="2521"/>
        </w:tabs>
        <w:ind w:right="1697"/>
        <w:rPr>
          <w:sz w:val="24"/>
        </w:rPr>
      </w:pPr>
      <w:r>
        <w:rPr>
          <w:sz w:val="24"/>
        </w:rPr>
        <w:t>Family members or friends of a client with LEP shall not be used as interpreters unless:</w:t>
      </w:r>
    </w:p>
    <w:p w14:paraId="338DA039" w14:textId="77777777" w:rsidR="00E9458D" w:rsidRDefault="005C6BD6">
      <w:pPr>
        <w:pStyle w:val="ListParagraph"/>
        <w:numPr>
          <w:ilvl w:val="2"/>
          <w:numId w:val="545"/>
        </w:numPr>
        <w:tabs>
          <w:tab w:val="left" w:pos="2793"/>
        </w:tabs>
        <w:rPr>
          <w:sz w:val="24"/>
        </w:rPr>
      </w:pPr>
      <w:r>
        <w:rPr>
          <w:sz w:val="24"/>
        </w:rPr>
        <w:t>specifically requested by the client;</w:t>
      </w:r>
      <w:r>
        <w:rPr>
          <w:spacing w:val="-5"/>
          <w:sz w:val="24"/>
        </w:rPr>
        <w:t xml:space="preserve"> </w:t>
      </w:r>
      <w:r>
        <w:rPr>
          <w:sz w:val="24"/>
        </w:rPr>
        <w:t>and,</w:t>
      </w:r>
    </w:p>
    <w:p w14:paraId="5B48776F" w14:textId="77777777" w:rsidR="00E9458D" w:rsidRDefault="005C6BD6">
      <w:pPr>
        <w:pStyle w:val="ListParagraph"/>
        <w:numPr>
          <w:ilvl w:val="2"/>
          <w:numId w:val="545"/>
        </w:numPr>
        <w:tabs>
          <w:tab w:val="left" w:pos="2793"/>
        </w:tabs>
        <w:rPr>
          <w:sz w:val="24"/>
        </w:rPr>
      </w:pPr>
      <w:r>
        <w:rPr>
          <w:sz w:val="24"/>
        </w:rPr>
        <w:t>the client understands that an interpreter is offered at no</w:t>
      </w:r>
      <w:r>
        <w:rPr>
          <w:spacing w:val="-2"/>
          <w:sz w:val="24"/>
        </w:rPr>
        <w:t xml:space="preserve"> </w:t>
      </w:r>
      <w:r>
        <w:rPr>
          <w:sz w:val="24"/>
        </w:rPr>
        <w:t>charge.</w:t>
      </w:r>
    </w:p>
    <w:p w14:paraId="061AB72B" w14:textId="77777777" w:rsidR="00E9458D" w:rsidRDefault="005C6BD6">
      <w:pPr>
        <w:pStyle w:val="ListParagraph"/>
        <w:numPr>
          <w:ilvl w:val="1"/>
          <w:numId w:val="545"/>
        </w:numPr>
        <w:tabs>
          <w:tab w:val="left" w:pos="2521"/>
        </w:tabs>
        <w:ind w:right="1702"/>
        <w:jc w:val="both"/>
        <w:rPr>
          <w:sz w:val="24"/>
        </w:rPr>
      </w:pPr>
      <w:r>
        <w:rPr>
          <w:sz w:val="24"/>
        </w:rPr>
        <w:t>When an offer to provide an interpreter at no charge is made, the offer and the response shall be documented in the client’s</w:t>
      </w:r>
      <w:r>
        <w:rPr>
          <w:spacing w:val="-2"/>
          <w:sz w:val="24"/>
        </w:rPr>
        <w:t xml:space="preserve"> </w:t>
      </w:r>
      <w:r>
        <w:rPr>
          <w:sz w:val="24"/>
        </w:rPr>
        <w:t>file.</w:t>
      </w:r>
    </w:p>
    <w:p w14:paraId="49F197EE" w14:textId="77777777" w:rsidR="00E9458D" w:rsidRDefault="005C6BD6">
      <w:pPr>
        <w:pStyle w:val="ListParagraph"/>
        <w:numPr>
          <w:ilvl w:val="1"/>
          <w:numId w:val="545"/>
        </w:numPr>
        <w:tabs>
          <w:tab w:val="left" w:pos="2521"/>
        </w:tabs>
        <w:ind w:right="1700"/>
        <w:jc w:val="both"/>
        <w:rPr>
          <w:sz w:val="24"/>
        </w:rPr>
      </w:pPr>
      <w:r>
        <w:rPr>
          <w:sz w:val="24"/>
        </w:rPr>
        <w:t>If the client chooses to use a family member or friend as an interpreter, issues of competency of interpretation, confidentiality, privacy, and conflict of interest shall be</w:t>
      </w:r>
      <w:r>
        <w:rPr>
          <w:spacing w:val="-1"/>
          <w:sz w:val="24"/>
        </w:rPr>
        <w:t xml:space="preserve"> </w:t>
      </w:r>
      <w:r>
        <w:rPr>
          <w:sz w:val="24"/>
        </w:rPr>
        <w:t>considered.</w:t>
      </w:r>
    </w:p>
    <w:p w14:paraId="545E5ED9" w14:textId="77777777" w:rsidR="00E9458D" w:rsidRDefault="005C6BD6">
      <w:pPr>
        <w:pStyle w:val="ListParagraph"/>
        <w:numPr>
          <w:ilvl w:val="1"/>
          <w:numId w:val="545"/>
        </w:numPr>
        <w:tabs>
          <w:tab w:val="left" w:pos="2521"/>
        </w:tabs>
        <w:ind w:right="1696"/>
        <w:jc w:val="both"/>
        <w:rPr>
          <w:sz w:val="24"/>
        </w:rPr>
      </w:pPr>
      <w:r>
        <w:rPr>
          <w:sz w:val="24"/>
        </w:rPr>
        <w:t>A competent interpreter shall be provided if the family member or friend is not competent or appropriate because one or more of the issues listed in 4(a) is evident.</w:t>
      </w:r>
    </w:p>
    <w:p w14:paraId="43699F6C" w14:textId="77777777" w:rsidR="00E9458D" w:rsidRDefault="005C6BD6">
      <w:pPr>
        <w:pStyle w:val="ListParagraph"/>
        <w:numPr>
          <w:ilvl w:val="1"/>
          <w:numId w:val="545"/>
        </w:numPr>
        <w:tabs>
          <w:tab w:val="left" w:pos="2521"/>
        </w:tabs>
        <w:ind w:right="1699"/>
        <w:jc w:val="both"/>
        <w:rPr>
          <w:sz w:val="24"/>
        </w:rPr>
      </w:pPr>
      <w:r>
        <w:rPr>
          <w:sz w:val="24"/>
        </w:rPr>
        <w:t>Children and other clients will not be used for interpretation purposes to ensure confidentiality of information and accuracy of</w:t>
      </w:r>
      <w:r>
        <w:rPr>
          <w:spacing w:val="-3"/>
          <w:sz w:val="24"/>
        </w:rPr>
        <w:t xml:space="preserve"> </w:t>
      </w:r>
      <w:r>
        <w:rPr>
          <w:sz w:val="24"/>
        </w:rPr>
        <w:t>communication.</w:t>
      </w:r>
    </w:p>
    <w:p w14:paraId="4615BDFD" w14:textId="77777777" w:rsidR="00E9458D" w:rsidRDefault="005C6BD6">
      <w:pPr>
        <w:pStyle w:val="Heading2"/>
        <w:numPr>
          <w:ilvl w:val="0"/>
          <w:numId w:val="545"/>
        </w:numPr>
        <w:tabs>
          <w:tab w:val="left" w:pos="2085"/>
        </w:tabs>
        <w:spacing w:before="61"/>
        <w:jc w:val="both"/>
      </w:pPr>
      <w:r>
        <w:t>Providing Written</w:t>
      </w:r>
      <w:r>
        <w:rPr>
          <w:spacing w:val="-1"/>
        </w:rPr>
        <w:t xml:space="preserve"> </w:t>
      </w:r>
      <w:r>
        <w:t>Translations</w:t>
      </w:r>
    </w:p>
    <w:p w14:paraId="4B265EE3" w14:textId="77777777" w:rsidR="00E9458D" w:rsidRDefault="00E9458D">
      <w:pPr>
        <w:jc w:val="both"/>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E38B430" w14:textId="77777777">
        <w:trPr>
          <w:trHeight w:val="611"/>
        </w:trPr>
        <w:tc>
          <w:tcPr>
            <w:tcW w:w="5689" w:type="dxa"/>
          </w:tcPr>
          <w:p w14:paraId="1A130B5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7A729D9" w14:textId="77777777" w:rsidR="00E9458D" w:rsidRDefault="00E9458D">
            <w:pPr>
              <w:pStyle w:val="TableParagraph"/>
              <w:ind w:left="0"/>
              <w:rPr>
                <w:b/>
                <w:sz w:val="24"/>
              </w:rPr>
            </w:pPr>
          </w:p>
          <w:p w14:paraId="12FD65D7" w14:textId="77777777" w:rsidR="00E9458D" w:rsidRDefault="005C6BD6">
            <w:pPr>
              <w:pStyle w:val="TableParagraph"/>
              <w:ind w:left="487"/>
              <w:rPr>
                <w:sz w:val="20"/>
              </w:rPr>
            </w:pPr>
            <w:r>
              <w:rPr>
                <w:noProof/>
                <w:sz w:val="20"/>
              </w:rPr>
              <w:drawing>
                <wp:inline distT="0" distB="0" distL="0" distR="0" wp14:anchorId="7E12CB7E" wp14:editId="32159669">
                  <wp:extent cx="1390695" cy="966501"/>
                  <wp:effectExtent l="0" t="0" r="0" b="0"/>
                  <wp:docPr id="5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09526F7" w14:textId="77777777">
        <w:trPr>
          <w:trHeight w:val="1184"/>
        </w:trPr>
        <w:tc>
          <w:tcPr>
            <w:tcW w:w="5689" w:type="dxa"/>
          </w:tcPr>
          <w:p w14:paraId="00654911" w14:textId="77777777" w:rsidR="00E9458D" w:rsidRDefault="00E9458D">
            <w:pPr>
              <w:pStyle w:val="TableParagraph"/>
              <w:spacing w:before="1"/>
              <w:ind w:left="0"/>
              <w:rPr>
                <w:b/>
                <w:sz w:val="24"/>
              </w:rPr>
            </w:pPr>
          </w:p>
          <w:p w14:paraId="48B0CA6C"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1526262" w14:textId="77777777" w:rsidR="00E9458D" w:rsidRDefault="00E9458D">
            <w:pPr>
              <w:rPr>
                <w:sz w:val="2"/>
                <w:szCs w:val="2"/>
              </w:rPr>
            </w:pPr>
          </w:p>
        </w:tc>
      </w:tr>
      <w:tr w:rsidR="00E9458D" w14:paraId="50090938" w14:textId="77777777">
        <w:trPr>
          <w:trHeight w:val="277"/>
        </w:trPr>
        <w:tc>
          <w:tcPr>
            <w:tcW w:w="5689" w:type="dxa"/>
            <w:vMerge w:val="restart"/>
          </w:tcPr>
          <w:p w14:paraId="450491A5" w14:textId="77777777" w:rsidR="00E9458D" w:rsidRDefault="00E9458D">
            <w:pPr>
              <w:pStyle w:val="TableParagraph"/>
              <w:spacing w:before="1"/>
              <w:ind w:left="0"/>
              <w:rPr>
                <w:b/>
                <w:sz w:val="24"/>
              </w:rPr>
            </w:pPr>
          </w:p>
          <w:p w14:paraId="5B543E75" w14:textId="77777777" w:rsidR="00E9458D" w:rsidRDefault="005C6BD6">
            <w:pPr>
              <w:pStyle w:val="TableParagraph"/>
              <w:rPr>
                <w:b/>
                <w:sz w:val="24"/>
              </w:rPr>
            </w:pPr>
            <w:r>
              <w:rPr>
                <w:b/>
                <w:sz w:val="24"/>
              </w:rPr>
              <w:t>Policy Title: Communicating with Clients</w:t>
            </w:r>
          </w:p>
          <w:p w14:paraId="49ECEE56" w14:textId="77777777" w:rsidR="00E9458D" w:rsidRDefault="005C6BD6">
            <w:pPr>
              <w:pStyle w:val="TableParagraph"/>
              <w:ind w:left="1488"/>
              <w:rPr>
                <w:b/>
                <w:sz w:val="24"/>
              </w:rPr>
            </w:pPr>
            <w:r>
              <w:rPr>
                <w:b/>
                <w:sz w:val="24"/>
              </w:rPr>
              <w:t>with Limited English Proficiency</w:t>
            </w:r>
          </w:p>
        </w:tc>
        <w:tc>
          <w:tcPr>
            <w:tcW w:w="3168" w:type="dxa"/>
          </w:tcPr>
          <w:p w14:paraId="21803F4C"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3.221</w:t>
            </w:r>
          </w:p>
        </w:tc>
      </w:tr>
      <w:tr w:rsidR="00E9458D" w14:paraId="2C1496FD" w14:textId="77777777">
        <w:trPr>
          <w:trHeight w:val="275"/>
        </w:trPr>
        <w:tc>
          <w:tcPr>
            <w:tcW w:w="5689" w:type="dxa"/>
            <w:vMerge/>
            <w:tcBorders>
              <w:top w:val="nil"/>
            </w:tcBorders>
          </w:tcPr>
          <w:p w14:paraId="05B3958B" w14:textId="77777777" w:rsidR="00E9458D" w:rsidRDefault="00E9458D">
            <w:pPr>
              <w:rPr>
                <w:sz w:val="2"/>
                <w:szCs w:val="2"/>
              </w:rPr>
            </w:pPr>
          </w:p>
        </w:tc>
        <w:tc>
          <w:tcPr>
            <w:tcW w:w="3168" w:type="dxa"/>
          </w:tcPr>
          <w:p w14:paraId="557CB40F" w14:textId="77777777" w:rsidR="00E9458D" w:rsidRDefault="005C6BD6">
            <w:pPr>
              <w:pStyle w:val="TableParagraph"/>
              <w:spacing w:line="255" w:lineRule="exact"/>
              <w:rPr>
                <w:b/>
                <w:sz w:val="24"/>
              </w:rPr>
            </w:pPr>
            <w:r>
              <w:rPr>
                <w:b/>
                <w:sz w:val="24"/>
              </w:rPr>
              <w:t>Effective Date:</w:t>
            </w:r>
          </w:p>
        </w:tc>
      </w:tr>
      <w:tr w:rsidR="00E9458D" w14:paraId="5BB2F398" w14:textId="77777777">
        <w:trPr>
          <w:trHeight w:val="275"/>
        </w:trPr>
        <w:tc>
          <w:tcPr>
            <w:tcW w:w="5689" w:type="dxa"/>
            <w:vMerge/>
            <w:tcBorders>
              <w:top w:val="nil"/>
            </w:tcBorders>
          </w:tcPr>
          <w:p w14:paraId="2CF14533" w14:textId="77777777" w:rsidR="00E9458D" w:rsidRDefault="00E9458D">
            <w:pPr>
              <w:rPr>
                <w:sz w:val="2"/>
                <w:szCs w:val="2"/>
              </w:rPr>
            </w:pPr>
          </w:p>
        </w:tc>
        <w:tc>
          <w:tcPr>
            <w:tcW w:w="3168" w:type="dxa"/>
          </w:tcPr>
          <w:p w14:paraId="3EF86E79" w14:textId="77777777" w:rsidR="00E9458D" w:rsidRDefault="005C6BD6">
            <w:pPr>
              <w:pStyle w:val="TableParagraph"/>
              <w:spacing w:line="255" w:lineRule="exact"/>
              <w:rPr>
                <w:b/>
                <w:sz w:val="24"/>
              </w:rPr>
            </w:pPr>
            <w:r>
              <w:rPr>
                <w:b/>
                <w:sz w:val="24"/>
              </w:rPr>
              <w:t>Revision Date:</w:t>
            </w:r>
          </w:p>
        </w:tc>
      </w:tr>
      <w:tr w:rsidR="00E9458D" w14:paraId="17DED987" w14:textId="77777777">
        <w:trPr>
          <w:trHeight w:val="276"/>
        </w:trPr>
        <w:tc>
          <w:tcPr>
            <w:tcW w:w="5689" w:type="dxa"/>
            <w:vMerge/>
            <w:tcBorders>
              <w:top w:val="nil"/>
            </w:tcBorders>
          </w:tcPr>
          <w:p w14:paraId="7B37EDAD" w14:textId="77777777" w:rsidR="00E9458D" w:rsidRDefault="00E9458D">
            <w:pPr>
              <w:rPr>
                <w:sz w:val="2"/>
                <w:szCs w:val="2"/>
              </w:rPr>
            </w:pPr>
          </w:p>
        </w:tc>
        <w:tc>
          <w:tcPr>
            <w:tcW w:w="3168" w:type="dxa"/>
          </w:tcPr>
          <w:p w14:paraId="2BA5EF6C" w14:textId="77777777" w:rsidR="00E9458D" w:rsidRDefault="005C6BD6">
            <w:pPr>
              <w:pStyle w:val="TableParagraph"/>
              <w:spacing w:before="1" w:line="255" w:lineRule="exact"/>
              <w:rPr>
                <w:b/>
                <w:sz w:val="24"/>
              </w:rPr>
            </w:pPr>
            <w:r>
              <w:rPr>
                <w:b/>
                <w:sz w:val="24"/>
              </w:rPr>
              <w:t>Approved By:</w:t>
            </w:r>
          </w:p>
        </w:tc>
      </w:tr>
      <w:tr w:rsidR="00E9458D" w14:paraId="40FCB914" w14:textId="77777777">
        <w:trPr>
          <w:trHeight w:val="275"/>
        </w:trPr>
        <w:tc>
          <w:tcPr>
            <w:tcW w:w="5689" w:type="dxa"/>
            <w:vMerge/>
            <w:tcBorders>
              <w:top w:val="nil"/>
            </w:tcBorders>
          </w:tcPr>
          <w:p w14:paraId="5B4BDAF8" w14:textId="77777777" w:rsidR="00E9458D" w:rsidRDefault="00E9458D">
            <w:pPr>
              <w:rPr>
                <w:sz w:val="2"/>
                <w:szCs w:val="2"/>
              </w:rPr>
            </w:pPr>
          </w:p>
        </w:tc>
        <w:tc>
          <w:tcPr>
            <w:tcW w:w="3168" w:type="dxa"/>
          </w:tcPr>
          <w:p w14:paraId="081C4E83" w14:textId="77777777" w:rsidR="00E9458D" w:rsidRDefault="005C6BD6">
            <w:pPr>
              <w:pStyle w:val="TableParagraph"/>
              <w:spacing w:line="255" w:lineRule="exact"/>
              <w:rPr>
                <w:b/>
                <w:sz w:val="24"/>
              </w:rPr>
            </w:pPr>
            <w:r>
              <w:rPr>
                <w:b/>
                <w:sz w:val="24"/>
              </w:rPr>
              <w:t>Page Number: Page 3 of 3</w:t>
            </w:r>
          </w:p>
        </w:tc>
      </w:tr>
    </w:tbl>
    <w:p w14:paraId="3A5504AA" w14:textId="77777777" w:rsidR="00E9458D" w:rsidRDefault="00E9458D">
      <w:pPr>
        <w:pStyle w:val="BodyText"/>
        <w:spacing w:before="2"/>
        <w:ind w:left="0" w:firstLine="0"/>
        <w:rPr>
          <w:b/>
          <w:sz w:val="16"/>
        </w:rPr>
      </w:pPr>
    </w:p>
    <w:p w14:paraId="6AA0C3C6" w14:textId="77777777" w:rsidR="00E9458D" w:rsidRDefault="005C6BD6">
      <w:pPr>
        <w:pStyle w:val="BodyText"/>
        <w:spacing w:before="90"/>
        <w:ind w:left="2084" w:right="1701" w:firstLine="0"/>
      </w:pPr>
      <w:r>
        <w:t>When translation of vital documents is needed, the Supervisor shall submit the documents needing translation:</w:t>
      </w:r>
    </w:p>
    <w:p w14:paraId="348370DA" w14:textId="77777777" w:rsidR="00E9458D" w:rsidRDefault="005C6BD6">
      <w:pPr>
        <w:pStyle w:val="ListParagraph"/>
        <w:numPr>
          <w:ilvl w:val="1"/>
          <w:numId w:val="545"/>
        </w:numPr>
        <w:tabs>
          <w:tab w:val="left" w:pos="2521"/>
        </w:tabs>
        <w:ind w:right="1702"/>
        <w:rPr>
          <w:sz w:val="24"/>
        </w:rPr>
      </w:pPr>
      <w:r>
        <w:rPr>
          <w:sz w:val="24"/>
        </w:rPr>
        <w:t>Original documents being submitted for translation shall be in final, approved form with updated and accurate legal and medical</w:t>
      </w:r>
      <w:r>
        <w:rPr>
          <w:spacing w:val="-1"/>
          <w:sz w:val="24"/>
        </w:rPr>
        <w:t xml:space="preserve"> </w:t>
      </w:r>
      <w:r>
        <w:rPr>
          <w:sz w:val="24"/>
        </w:rPr>
        <w:t>information.</w:t>
      </w:r>
    </w:p>
    <w:p w14:paraId="318D2095" w14:textId="77777777" w:rsidR="00E9458D" w:rsidRDefault="005C6BD6">
      <w:pPr>
        <w:pStyle w:val="ListParagraph"/>
        <w:numPr>
          <w:ilvl w:val="1"/>
          <w:numId w:val="545"/>
        </w:numPr>
        <w:tabs>
          <w:tab w:val="left" w:pos="2521"/>
        </w:tabs>
        <w:ind w:hanging="361"/>
        <w:rPr>
          <w:sz w:val="24"/>
        </w:rPr>
      </w:pPr>
      <w:r>
        <w:rPr>
          <w:sz w:val="24"/>
        </w:rPr>
        <w:t>The Agency will provide additional</w:t>
      </w:r>
      <w:r>
        <w:rPr>
          <w:spacing w:val="-1"/>
          <w:sz w:val="24"/>
        </w:rPr>
        <w:t xml:space="preserve"> </w:t>
      </w:r>
      <w:r>
        <w:rPr>
          <w:sz w:val="24"/>
        </w:rPr>
        <w:t>support:</w:t>
      </w:r>
    </w:p>
    <w:p w14:paraId="0E27AF40" w14:textId="77777777" w:rsidR="00E9458D" w:rsidRDefault="005C6BD6">
      <w:pPr>
        <w:pStyle w:val="ListParagraph"/>
        <w:numPr>
          <w:ilvl w:val="2"/>
          <w:numId w:val="545"/>
        </w:numPr>
        <w:tabs>
          <w:tab w:val="left" w:pos="2852"/>
          <w:tab w:val="left" w:pos="2853"/>
        </w:tabs>
        <w:ind w:left="2852" w:hanging="344"/>
        <w:rPr>
          <w:sz w:val="24"/>
        </w:rPr>
      </w:pPr>
      <w:r>
        <w:rPr>
          <w:sz w:val="24"/>
        </w:rPr>
        <w:t>translation of other written materials, if needed;</w:t>
      </w:r>
      <w:r>
        <w:rPr>
          <w:spacing w:val="-2"/>
          <w:sz w:val="24"/>
        </w:rPr>
        <w:t xml:space="preserve"> </w:t>
      </w:r>
      <w:r>
        <w:rPr>
          <w:sz w:val="24"/>
        </w:rPr>
        <w:t>and,</w:t>
      </w:r>
    </w:p>
    <w:p w14:paraId="237AE9CB" w14:textId="77777777" w:rsidR="00E9458D" w:rsidRDefault="005C6BD6">
      <w:pPr>
        <w:pStyle w:val="ListParagraph"/>
        <w:numPr>
          <w:ilvl w:val="2"/>
          <w:numId w:val="545"/>
        </w:numPr>
        <w:tabs>
          <w:tab w:val="left" w:pos="2853"/>
        </w:tabs>
        <w:ind w:left="2852" w:hanging="344"/>
        <w:rPr>
          <w:sz w:val="24"/>
        </w:rPr>
      </w:pPr>
      <w:r>
        <w:rPr>
          <w:sz w:val="24"/>
        </w:rPr>
        <w:t>written notice that translation is available free of charge, for LEP</w:t>
      </w:r>
      <w:r>
        <w:rPr>
          <w:spacing w:val="-5"/>
          <w:sz w:val="24"/>
        </w:rPr>
        <w:t xml:space="preserve"> </w:t>
      </w:r>
      <w:r>
        <w:rPr>
          <w:sz w:val="24"/>
        </w:rPr>
        <w:t>clients.</w:t>
      </w:r>
    </w:p>
    <w:p w14:paraId="3D67C56C" w14:textId="77777777" w:rsidR="00E9458D" w:rsidRDefault="005C6BD6">
      <w:pPr>
        <w:pStyle w:val="ListParagraph"/>
        <w:numPr>
          <w:ilvl w:val="1"/>
          <w:numId w:val="545"/>
        </w:numPr>
        <w:tabs>
          <w:tab w:val="left" w:pos="2521"/>
        </w:tabs>
        <w:ind w:right="1699"/>
        <w:rPr>
          <w:sz w:val="24"/>
        </w:rPr>
      </w:pPr>
      <w:r>
        <w:rPr>
          <w:sz w:val="24"/>
        </w:rPr>
        <w:t>Over time, benchmarks shall be established for translation of vital documents into additional</w:t>
      </w:r>
      <w:r>
        <w:rPr>
          <w:spacing w:val="-1"/>
          <w:sz w:val="24"/>
        </w:rPr>
        <w:t xml:space="preserve"> </w:t>
      </w:r>
      <w:r>
        <w:rPr>
          <w:sz w:val="24"/>
        </w:rPr>
        <w:t>languages.</w:t>
      </w:r>
    </w:p>
    <w:p w14:paraId="510D8E4F" w14:textId="77777777" w:rsidR="00E9458D" w:rsidRDefault="005C6BD6">
      <w:pPr>
        <w:pStyle w:val="Heading2"/>
        <w:numPr>
          <w:ilvl w:val="0"/>
          <w:numId w:val="545"/>
        </w:numPr>
        <w:tabs>
          <w:tab w:val="left" w:pos="2085"/>
        </w:tabs>
        <w:spacing w:before="60"/>
      </w:pPr>
      <w:r>
        <w:t>Providing Notice to LEP</w:t>
      </w:r>
      <w:r>
        <w:rPr>
          <w:spacing w:val="-2"/>
        </w:rPr>
        <w:t xml:space="preserve"> </w:t>
      </w:r>
      <w:r>
        <w:t>Clients</w:t>
      </w:r>
    </w:p>
    <w:p w14:paraId="101950E2" w14:textId="77777777" w:rsidR="00E9458D" w:rsidRDefault="005C6BD6">
      <w:pPr>
        <w:pStyle w:val="BodyText"/>
        <w:spacing w:before="60"/>
        <w:ind w:left="2084" w:right="1701" w:firstLine="0"/>
      </w:pPr>
      <w:r>
        <w:t>The Agency shall inform LEP clients of the availability of language assistance, free of charge by:</w:t>
      </w:r>
    </w:p>
    <w:p w14:paraId="36409BF5" w14:textId="77777777" w:rsidR="00E9458D" w:rsidRDefault="005C6BD6">
      <w:pPr>
        <w:pStyle w:val="ListParagraph"/>
        <w:numPr>
          <w:ilvl w:val="1"/>
          <w:numId w:val="545"/>
        </w:numPr>
        <w:tabs>
          <w:tab w:val="left" w:pos="2521"/>
        </w:tabs>
        <w:ind w:hanging="361"/>
        <w:rPr>
          <w:sz w:val="24"/>
        </w:rPr>
      </w:pPr>
      <w:r>
        <w:rPr>
          <w:sz w:val="24"/>
        </w:rPr>
        <w:t>providing written notice in languages clients will</w:t>
      </w:r>
      <w:r>
        <w:rPr>
          <w:spacing w:val="-4"/>
          <w:sz w:val="24"/>
        </w:rPr>
        <w:t xml:space="preserve"> </w:t>
      </w:r>
      <w:r>
        <w:rPr>
          <w:sz w:val="24"/>
        </w:rPr>
        <w:t>understand;</w:t>
      </w:r>
    </w:p>
    <w:p w14:paraId="67ABE623" w14:textId="77777777" w:rsidR="00E9458D" w:rsidRDefault="005C6BD6">
      <w:pPr>
        <w:pStyle w:val="ListParagraph"/>
        <w:numPr>
          <w:ilvl w:val="1"/>
          <w:numId w:val="545"/>
        </w:numPr>
        <w:tabs>
          <w:tab w:val="left" w:pos="2521"/>
        </w:tabs>
        <w:ind w:hanging="361"/>
        <w:rPr>
          <w:sz w:val="24"/>
        </w:rPr>
      </w:pPr>
      <w:r>
        <w:rPr>
          <w:sz w:val="24"/>
        </w:rPr>
        <w:t>posting notices or signs in the office reception area;</w:t>
      </w:r>
      <w:r>
        <w:rPr>
          <w:spacing w:val="-3"/>
          <w:sz w:val="24"/>
        </w:rPr>
        <w:t xml:space="preserve"> </w:t>
      </w:r>
      <w:r>
        <w:rPr>
          <w:sz w:val="24"/>
        </w:rPr>
        <w:t>and,</w:t>
      </w:r>
    </w:p>
    <w:p w14:paraId="48A8A847" w14:textId="77777777" w:rsidR="00E9458D" w:rsidRDefault="005C6BD6">
      <w:pPr>
        <w:pStyle w:val="ListParagraph"/>
        <w:numPr>
          <w:ilvl w:val="1"/>
          <w:numId w:val="545"/>
        </w:numPr>
        <w:tabs>
          <w:tab w:val="left" w:pos="2521"/>
        </w:tabs>
        <w:spacing w:before="1"/>
        <w:ind w:hanging="361"/>
        <w:rPr>
          <w:sz w:val="24"/>
        </w:rPr>
      </w:pPr>
      <w:r>
        <w:rPr>
          <w:sz w:val="24"/>
        </w:rPr>
        <w:t>inserting details in its Information Package/Pamphlet</w:t>
      </w:r>
      <w:r>
        <w:rPr>
          <w:spacing w:val="-1"/>
          <w:sz w:val="24"/>
        </w:rPr>
        <w:t xml:space="preserve"> </w:t>
      </w:r>
      <w:r>
        <w:rPr>
          <w:sz w:val="24"/>
        </w:rPr>
        <w:t>.</w:t>
      </w:r>
    </w:p>
    <w:p w14:paraId="094C8449" w14:textId="77777777" w:rsidR="00E9458D" w:rsidRDefault="005C6BD6">
      <w:pPr>
        <w:pStyle w:val="Heading2"/>
        <w:numPr>
          <w:ilvl w:val="0"/>
          <w:numId w:val="545"/>
        </w:numPr>
        <w:tabs>
          <w:tab w:val="left" w:pos="2085"/>
        </w:tabs>
        <w:spacing w:before="60"/>
      </w:pPr>
      <w:r>
        <w:t>Monitoring Language Needs and</w:t>
      </w:r>
      <w:r>
        <w:rPr>
          <w:spacing w:val="-1"/>
        </w:rPr>
        <w:t xml:space="preserve"> </w:t>
      </w:r>
      <w:r>
        <w:t>Implementation</w:t>
      </w:r>
    </w:p>
    <w:p w14:paraId="577BABDA" w14:textId="77777777" w:rsidR="00E9458D" w:rsidRDefault="005C6BD6">
      <w:pPr>
        <w:pStyle w:val="ListParagraph"/>
        <w:numPr>
          <w:ilvl w:val="1"/>
          <w:numId w:val="545"/>
        </w:numPr>
        <w:tabs>
          <w:tab w:val="left" w:pos="2521"/>
        </w:tabs>
        <w:spacing w:before="60"/>
        <w:ind w:right="1700"/>
        <w:rPr>
          <w:sz w:val="24"/>
        </w:rPr>
      </w:pPr>
      <w:r>
        <w:rPr>
          <w:sz w:val="24"/>
        </w:rPr>
        <w:t>The Agency shall assess changes in demographics, types of services or other needs that may require re-evaluation of this</w:t>
      </w:r>
      <w:r>
        <w:rPr>
          <w:spacing w:val="-3"/>
          <w:sz w:val="24"/>
        </w:rPr>
        <w:t xml:space="preserve"> </w:t>
      </w:r>
      <w:r>
        <w:rPr>
          <w:sz w:val="24"/>
        </w:rPr>
        <w:t>policy.</w:t>
      </w:r>
    </w:p>
    <w:p w14:paraId="3E7CA10A" w14:textId="77777777" w:rsidR="00E9458D" w:rsidRDefault="005C6BD6">
      <w:pPr>
        <w:pStyle w:val="ListParagraph"/>
        <w:numPr>
          <w:ilvl w:val="1"/>
          <w:numId w:val="545"/>
        </w:numPr>
        <w:tabs>
          <w:tab w:val="left" w:pos="2521"/>
        </w:tabs>
        <w:ind w:right="1700"/>
        <w:rPr>
          <w:sz w:val="24"/>
        </w:rPr>
      </w:pPr>
      <w:r>
        <w:rPr>
          <w:sz w:val="24"/>
        </w:rPr>
        <w:t>The Agency shall regularly assess the efficiency of these procedures including, but not limited</w:t>
      </w:r>
      <w:r>
        <w:rPr>
          <w:spacing w:val="-1"/>
          <w:sz w:val="24"/>
        </w:rPr>
        <w:t xml:space="preserve"> </w:t>
      </w:r>
      <w:r>
        <w:rPr>
          <w:sz w:val="24"/>
        </w:rPr>
        <w:t>to:</w:t>
      </w:r>
    </w:p>
    <w:p w14:paraId="4E3AC41D" w14:textId="77777777" w:rsidR="00E9458D" w:rsidRDefault="005C6BD6">
      <w:pPr>
        <w:pStyle w:val="ListParagraph"/>
        <w:numPr>
          <w:ilvl w:val="3"/>
          <w:numId w:val="546"/>
        </w:numPr>
        <w:tabs>
          <w:tab w:val="left" w:pos="2793"/>
        </w:tabs>
        <w:rPr>
          <w:sz w:val="24"/>
        </w:rPr>
      </w:pPr>
      <w:r>
        <w:rPr>
          <w:sz w:val="24"/>
        </w:rPr>
        <w:t>mechanisms for securing interpreter</w:t>
      </w:r>
      <w:r>
        <w:rPr>
          <w:spacing w:val="-3"/>
          <w:sz w:val="24"/>
        </w:rPr>
        <w:t xml:space="preserve"> </w:t>
      </w:r>
      <w:r>
        <w:rPr>
          <w:sz w:val="24"/>
        </w:rPr>
        <w:t>services;</w:t>
      </w:r>
    </w:p>
    <w:p w14:paraId="3F827150" w14:textId="77777777" w:rsidR="00E9458D" w:rsidRDefault="005C6BD6">
      <w:pPr>
        <w:pStyle w:val="ListParagraph"/>
        <w:numPr>
          <w:ilvl w:val="3"/>
          <w:numId w:val="546"/>
        </w:numPr>
        <w:tabs>
          <w:tab w:val="left" w:pos="2793"/>
        </w:tabs>
        <w:rPr>
          <w:sz w:val="24"/>
        </w:rPr>
      </w:pPr>
      <w:r>
        <w:rPr>
          <w:sz w:val="24"/>
        </w:rPr>
        <w:t>equipment used for the delivery of language</w:t>
      </w:r>
      <w:r>
        <w:rPr>
          <w:spacing w:val="-2"/>
          <w:sz w:val="24"/>
        </w:rPr>
        <w:t xml:space="preserve"> </w:t>
      </w:r>
      <w:r>
        <w:rPr>
          <w:sz w:val="24"/>
        </w:rPr>
        <w:t>assistance;</w:t>
      </w:r>
    </w:p>
    <w:p w14:paraId="0A41EFAB" w14:textId="77777777" w:rsidR="00E9458D" w:rsidRDefault="005C6BD6">
      <w:pPr>
        <w:pStyle w:val="ListParagraph"/>
        <w:numPr>
          <w:ilvl w:val="3"/>
          <w:numId w:val="546"/>
        </w:numPr>
        <w:tabs>
          <w:tab w:val="left" w:pos="2793"/>
        </w:tabs>
        <w:rPr>
          <w:sz w:val="24"/>
        </w:rPr>
      </w:pPr>
      <w:r>
        <w:rPr>
          <w:sz w:val="24"/>
        </w:rPr>
        <w:t>complaints filed by LEP clients;</w:t>
      </w:r>
      <w:r>
        <w:rPr>
          <w:spacing w:val="-5"/>
          <w:sz w:val="24"/>
        </w:rPr>
        <w:t xml:space="preserve"> </w:t>
      </w:r>
      <w:r>
        <w:rPr>
          <w:sz w:val="24"/>
        </w:rPr>
        <w:t>and,</w:t>
      </w:r>
    </w:p>
    <w:p w14:paraId="1E94324A" w14:textId="77777777" w:rsidR="00E9458D" w:rsidRDefault="005C6BD6">
      <w:pPr>
        <w:pStyle w:val="ListParagraph"/>
        <w:numPr>
          <w:ilvl w:val="3"/>
          <w:numId w:val="546"/>
        </w:numPr>
        <w:tabs>
          <w:tab w:val="left" w:pos="2793"/>
        </w:tabs>
        <w:rPr>
          <w:sz w:val="24"/>
        </w:rPr>
      </w:pPr>
      <w:r>
        <w:rPr>
          <w:sz w:val="24"/>
        </w:rPr>
        <w:t>feedback from clients and community</w:t>
      </w:r>
      <w:r>
        <w:rPr>
          <w:spacing w:val="-2"/>
          <w:sz w:val="24"/>
        </w:rPr>
        <w:t xml:space="preserve"> </w:t>
      </w:r>
      <w:r>
        <w:rPr>
          <w:sz w:val="24"/>
        </w:rPr>
        <w:t>organizations,</w:t>
      </w:r>
    </w:p>
    <w:p w14:paraId="3659F914" w14:textId="77777777" w:rsidR="00E9458D" w:rsidRDefault="00E9458D">
      <w:pPr>
        <w:pStyle w:val="BodyText"/>
        <w:ind w:left="0" w:firstLine="0"/>
      </w:pPr>
    </w:p>
    <w:p w14:paraId="34B556F2" w14:textId="77777777" w:rsidR="00E9458D" w:rsidRDefault="005C6BD6">
      <w:pPr>
        <w:pStyle w:val="Heading2"/>
      </w:pPr>
      <w:r>
        <w:t>REFERENCES</w:t>
      </w:r>
    </w:p>
    <w:p w14:paraId="2BD56439" w14:textId="77777777" w:rsidR="00E9458D" w:rsidRDefault="005C6BD6">
      <w:pPr>
        <w:pStyle w:val="ListParagraph"/>
        <w:numPr>
          <w:ilvl w:val="0"/>
          <w:numId w:val="544"/>
        </w:numPr>
        <w:tabs>
          <w:tab w:val="left" w:pos="2085"/>
        </w:tabs>
        <w:ind w:hanging="324"/>
        <w:rPr>
          <w:sz w:val="24"/>
        </w:rPr>
      </w:pPr>
      <w:r>
        <w:rPr>
          <w:sz w:val="24"/>
        </w:rPr>
        <w:t>Title VI Human Rights Act of</w:t>
      </w:r>
      <w:r>
        <w:rPr>
          <w:spacing w:val="-1"/>
          <w:sz w:val="24"/>
        </w:rPr>
        <w:t xml:space="preserve"> </w:t>
      </w:r>
      <w:r>
        <w:rPr>
          <w:sz w:val="24"/>
        </w:rPr>
        <w:t>1964</w:t>
      </w:r>
    </w:p>
    <w:p w14:paraId="34729E2C" w14:textId="77777777" w:rsidR="00E9458D" w:rsidRDefault="005C6BD6">
      <w:pPr>
        <w:pStyle w:val="ListParagraph"/>
        <w:numPr>
          <w:ilvl w:val="0"/>
          <w:numId w:val="544"/>
        </w:numPr>
        <w:tabs>
          <w:tab w:val="left" w:pos="2085"/>
        </w:tabs>
        <w:ind w:hanging="324"/>
        <w:rPr>
          <w:sz w:val="24"/>
        </w:rPr>
      </w:pPr>
      <w:r>
        <w:rPr>
          <w:sz w:val="24"/>
        </w:rPr>
        <w:t>Health &amp; Human Services (HHS) – Office for Civil Rights</w:t>
      </w:r>
    </w:p>
    <w:p w14:paraId="2C2AD20E"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9A3B68D" w14:textId="77777777">
        <w:trPr>
          <w:trHeight w:val="611"/>
        </w:trPr>
        <w:tc>
          <w:tcPr>
            <w:tcW w:w="5689" w:type="dxa"/>
          </w:tcPr>
          <w:p w14:paraId="01C9354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F0DEEF7" w14:textId="77777777" w:rsidR="00E9458D" w:rsidRDefault="00E9458D">
            <w:pPr>
              <w:pStyle w:val="TableParagraph"/>
              <w:ind w:left="0"/>
              <w:rPr>
                <w:sz w:val="24"/>
              </w:rPr>
            </w:pPr>
          </w:p>
          <w:p w14:paraId="74952B1C" w14:textId="77777777" w:rsidR="00E9458D" w:rsidRDefault="005C6BD6">
            <w:pPr>
              <w:pStyle w:val="TableParagraph"/>
              <w:ind w:left="487"/>
              <w:rPr>
                <w:sz w:val="20"/>
              </w:rPr>
            </w:pPr>
            <w:r>
              <w:rPr>
                <w:noProof/>
                <w:sz w:val="20"/>
              </w:rPr>
              <w:drawing>
                <wp:inline distT="0" distB="0" distL="0" distR="0" wp14:anchorId="01381AE2" wp14:editId="606BF052">
                  <wp:extent cx="1390695" cy="966501"/>
                  <wp:effectExtent l="0" t="0" r="0" b="0"/>
                  <wp:docPr id="5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2AF002E" w14:textId="77777777">
        <w:trPr>
          <w:trHeight w:val="1184"/>
        </w:trPr>
        <w:tc>
          <w:tcPr>
            <w:tcW w:w="5689" w:type="dxa"/>
          </w:tcPr>
          <w:p w14:paraId="389F0FEC" w14:textId="77777777" w:rsidR="00E9458D" w:rsidRDefault="00E9458D">
            <w:pPr>
              <w:pStyle w:val="TableParagraph"/>
              <w:spacing w:before="1"/>
              <w:ind w:left="0"/>
              <w:rPr>
                <w:sz w:val="24"/>
              </w:rPr>
            </w:pPr>
          </w:p>
          <w:p w14:paraId="49329C4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5A193C7" w14:textId="77777777" w:rsidR="00E9458D" w:rsidRDefault="00E9458D">
            <w:pPr>
              <w:rPr>
                <w:sz w:val="2"/>
                <w:szCs w:val="2"/>
              </w:rPr>
            </w:pPr>
          </w:p>
        </w:tc>
      </w:tr>
      <w:tr w:rsidR="00E9458D" w14:paraId="6A40C319" w14:textId="77777777">
        <w:trPr>
          <w:trHeight w:val="277"/>
        </w:trPr>
        <w:tc>
          <w:tcPr>
            <w:tcW w:w="5689" w:type="dxa"/>
            <w:vMerge w:val="restart"/>
          </w:tcPr>
          <w:p w14:paraId="5EA691BE" w14:textId="77777777" w:rsidR="00E9458D" w:rsidRDefault="00E9458D">
            <w:pPr>
              <w:pStyle w:val="TableParagraph"/>
              <w:spacing w:before="1"/>
              <w:ind w:left="0"/>
              <w:rPr>
                <w:sz w:val="24"/>
              </w:rPr>
            </w:pPr>
          </w:p>
          <w:p w14:paraId="3732063B" w14:textId="77777777" w:rsidR="00E9458D" w:rsidRDefault="005C6BD6">
            <w:pPr>
              <w:pStyle w:val="TableParagraph"/>
              <w:rPr>
                <w:b/>
                <w:sz w:val="24"/>
              </w:rPr>
            </w:pPr>
            <w:r>
              <w:rPr>
                <w:b/>
                <w:sz w:val="24"/>
              </w:rPr>
              <w:t>Policy Title: Restraint &amp; Seclusion Measures</w:t>
            </w:r>
          </w:p>
        </w:tc>
        <w:tc>
          <w:tcPr>
            <w:tcW w:w="3168" w:type="dxa"/>
          </w:tcPr>
          <w:p w14:paraId="1525E7F8"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3.230</w:t>
            </w:r>
          </w:p>
        </w:tc>
      </w:tr>
      <w:tr w:rsidR="00E9458D" w14:paraId="3DB657A6" w14:textId="77777777">
        <w:trPr>
          <w:trHeight w:val="275"/>
        </w:trPr>
        <w:tc>
          <w:tcPr>
            <w:tcW w:w="5689" w:type="dxa"/>
            <w:vMerge/>
            <w:tcBorders>
              <w:top w:val="nil"/>
            </w:tcBorders>
          </w:tcPr>
          <w:p w14:paraId="51898427" w14:textId="77777777" w:rsidR="00E9458D" w:rsidRDefault="00E9458D">
            <w:pPr>
              <w:rPr>
                <w:sz w:val="2"/>
                <w:szCs w:val="2"/>
              </w:rPr>
            </w:pPr>
          </w:p>
        </w:tc>
        <w:tc>
          <w:tcPr>
            <w:tcW w:w="3168" w:type="dxa"/>
          </w:tcPr>
          <w:p w14:paraId="239F9F7E" w14:textId="77777777" w:rsidR="00E9458D" w:rsidRDefault="005C6BD6">
            <w:pPr>
              <w:pStyle w:val="TableParagraph"/>
              <w:spacing w:line="255" w:lineRule="exact"/>
              <w:rPr>
                <w:b/>
                <w:sz w:val="24"/>
              </w:rPr>
            </w:pPr>
            <w:r>
              <w:rPr>
                <w:b/>
                <w:sz w:val="24"/>
              </w:rPr>
              <w:t>Effective Date:</w:t>
            </w:r>
          </w:p>
        </w:tc>
      </w:tr>
      <w:tr w:rsidR="00E9458D" w14:paraId="220C733B" w14:textId="77777777">
        <w:trPr>
          <w:trHeight w:val="275"/>
        </w:trPr>
        <w:tc>
          <w:tcPr>
            <w:tcW w:w="5689" w:type="dxa"/>
            <w:vMerge/>
            <w:tcBorders>
              <w:top w:val="nil"/>
            </w:tcBorders>
          </w:tcPr>
          <w:p w14:paraId="174D61F6" w14:textId="77777777" w:rsidR="00E9458D" w:rsidRDefault="00E9458D">
            <w:pPr>
              <w:rPr>
                <w:sz w:val="2"/>
                <w:szCs w:val="2"/>
              </w:rPr>
            </w:pPr>
          </w:p>
        </w:tc>
        <w:tc>
          <w:tcPr>
            <w:tcW w:w="3168" w:type="dxa"/>
          </w:tcPr>
          <w:p w14:paraId="0EB3C800" w14:textId="77777777" w:rsidR="00E9458D" w:rsidRDefault="005C6BD6">
            <w:pPr>
              <w:pStyle w:val="TableParagraph"/>
              <w:spacing w:line="255" w:lineRule="exact"/>
              <w:rPr>
                <w:b/>
                <w:sz w:val="24"/>
              </w:rPr>
            </w:pPr>
            <w:r>
              <w:rPr>
                <w:b/>
                <w:sz w:val="24"/>
              </w:rPr>
              <w:t>Revision Date:</w:t>
            </w:r>
          </w:p>
        </w:tc>
      </w:tr>
      <w:tr w:rsidR="00E9458D" w14:paraId="5AEFA542" w14:textId="77777777">
        <w:trPr>
          <w:trHeight w:val="276"/>
        </w:trPr>
        <w:tc>
          <w:tcPr>
            <w:tcW w:w="5689" w:type="dxa"/>
            <w:vMerge/>
            <w:tcBorders>
              <w:top w:val="nil"/>
            </w:tcBorders>
          </w:tcPr>
          <w:p w14:paraId="52AD5FFF" w14:textId="77777777" w:rsidR="00E9458D" w:rsidRDefault="00E9458D">
            <w:pPr>
              <w:rPr>
                <w:sz w:val="2"/>
                <w:szCs w:val="2"/>
              </w:rPr>
            </w:pPr>
          </w:p>
        </w:tc>
        <w:tc>
          <w:tcPr>
            <w:tcW w:w="3168" w:type="dxa"/>
          </w:tcPr>
          <w:p w14:paraId="60489100" w14:textId="77777777" w:rsidR="00E9458D" w:rsidRDefault="005C6BD6">
            <w:pPr>
              <w:pStyle w:val="TableParagraph"/>
              <w:spacing w:before="1" w:line="255" w:lineRule="exact"/>
              <w:rPr>
                <w:b/>
                <w:sz w:val="24"/>
              </w:rPr>
            </w:pPr>
            <w:r>
              <w:rPr>
                <w:b/>
                <w:sz w:val="24"/>
              </w:rPr>
              <w:t>Approved By:</w:t>
            </w:r>
          </w:p>
        </w:tc>
      </w:tr>
      <w:tr w:rsidR="00E9458D" w14:paraId="306F0820" w14:textId="77777777">
        <w:trPr>
          <w:trHeight w:val="275"/>
        </w:trPr>
        <w:tc>
          <w:tcPr>
            <w:tcW w:w="5689" w:type="dxa"/>
            <w:vMerge/>
            <w:tcBorders>
              <w:top w:val="nil"/>
            </w:tcBorders>
          </w:tcPr>
          <w:p w14:paraId="36A3C346" w14:textId="77777777" w:rsidR="00E9458D" w:rsidRDefault="00E9458D">
            <w:pPr>
              <w:rPr>
                <w:sz w:val="2"/>
                <w:szCs w:val="2"/>
              </w:rPr>
            </w:pPr>
          </w:p>
        </w:tc>
        <w:tc>
          <w:tcPr>
            <w:tcW w:w="3168" w:type="dxa"/>
          </w:tcPr>
          <w:p w14:paraId="4387164B" w14:textId="77777777" w:rsidR="00E9458D" w:rsidRDefault="005C6BD6">
            <w:pPr>
              <w:pStyle w:val="TableParagraph"/>
              <w:spacing w:line="255" w:lineRule="exact"/>
              <w:rPr>
                <w:b/>
                <w:sz w:val="24"/>
              </w:rPr>
            </w:pPr>
            <w:r>
              <w:rPr>
                <w:b/>
                <w:sz w:val="24"/>
              </w:rPr>
              <w:t>Page Number: Page 1 of 5</w:t>
            </w:r>
          </w:p>
        </w:tc>
      </w:tr>
    </w:tbl>
    <w:p w14:paraId="2E97750A" w14:textId="77777777" w:rsidR="00E9458D" w:rsidRDefault="00E9458D">
      <w:pPr>
        <w:pStyle w:val="BodyText"/>
        <w:ind w:left="0" w:firstLine="0"/>
        <w:rPr>
          <w:sz w:val="16"/>
        </w:rPr>
      </w:pPr>
    </w:p>
    <w:p w14:paraId="0371CA11" w14:textId="77777777" w:rsidR="00E9458D" w:rsidRDefault="005C6BD6">
      <w:pPr>
        <w:pStyle w:val="Heading2"/>
        <w:spacing w:before="92"/>
        <w:rPr>
          <w:rFonts w:ascii="Arial"/>
        </w:rPr>
      </w:pPr>
      <w:bookmarkStart w:id="75" w:name="_bookmark75"/>
      <w:bookmarkEnd w:id="75"/>
      <w:r>
        <w:rPr>
          <w:rFonts w:ascii="Arial"/>
        </w:rPr>
        <w:t>Restraint &amp; Seclusion Measures</w:t>
      </w:r>
    </w:p>
    <w:p w14:paraId="3F61A1F4" w14:textId="77777777" w:rsidR="00E9458D" w:rsidRDefault="005C6BD6">
      <w:pPr>
        <w:spacing w:before="138"/>
        <w:ind w:left="1800"/>
        <w:rPr>
          <w:b/>
          <w:sz w:val="24"/>
        </w:rPr>
      </w:pPr>
      <w:r>
        <w:rPr>
          <w:b/>
          <w:sz w:val="24"/>
        </w:rPr>
        <w:t>PURPOSE</w:t>
      </w:r>
    </w:p>
    <w:p w14:paraId="1F8ED4D3" w14:textId="77777777" w:rsidR="00E9458D" w:rsidRDefault="005C6BD6">
      <w:pPr>
        <w:pStyle w:val="ListParagraph"/>
        <w:numPr>
          <w:ilvl w:val="0"/>
          <w:numId w:val="543"/>
        </w:numPr>
        <w:tabs>
          <w:tab w:val="left" w:pos="2085"/>
        </w:tabs>
        <w:rPr>
          <w:sz w:val="24"/>
        </w:rPr>
      </w:pPr>
      <w:r>
        <w:rPr>
          <w:sz w:val="24"/>
        </w:rPr>
        <w:t>To protect clients’</w:t>
      </w:r>
      <w:r>
        <w:rPr>
          <w:spacing w:val="-1"/>
          <w:sz w:val="24"/>
        </w:rPr>
        <w:t xml:space="preserve"> </w:t>
      </w:r>
      <w:r>
        <w:rPr>
          <w:sz w:val="24"/>
        </w:rPr>
        <w:t>rights;</w:t>
      </w:r>
    </w:p>
    <w:p w14:paraId="45876B8F" w14:textId="77777777" w:rsidR="00E9458D" w:rsidRDefault="005C6BD6">
      <w:pPr>
        <w:pStyle w:val="ListParagraph"/>
        <w:numPr>
          <w:ilvl w:val="0"/>
          <w:numId w:val="543"/>
        </w:numPr>
        <w:tabs>
          <w:tab w:val="left" w:pos="2085"/>
        </w:tabs>
        <w:ind w:right="3208"/>
        <w:rPr>
          <w:sz w:val="24"/>
        </w:rPr>
      </w:pPr>
      <w:r>
        <w:rPr>
          <w:sz w:val="24"/>
        </w:rPr>
        <w:t>to ensure the protection of each patient’s physical and emotional health and safety; and,</w:t>
      </w:r>
    </w:p>
    <w:p w14:paraId="77361CAB" w14:textId="77777777" w:rsidR="00E9458D" w:rsidRDefault="005C6BD6">
      <w:pPr>
        <w:pStyle w:val="ListParagraph"/>
        <w:numPr>
          <w:ilvl w:val="0"/>
          <w:numId w:val="543"/>
        </w:numPr>
        <w:tabs>
          <w:tab w:val="left" w:pos="2085"/>
        </w:tabs>
        <w:rPr>
          <w:sz w:val="24"/>
        </w:rPr>
      </w:pPr>
      <w:r>
        <w:rPr>
          <w:sz w:val="24"/>
        </w:rPr>
        <w:t>to deliver high quality</w:t>
      </w:r>
      <w:r>
        <w:rPr>
          <w:spacing w:val="-1"/>
          <w:sz w:val="24"/>
        </w:rPr>
        <w:t xml:space="preserve"> </w:t>
      </w:r>
      <w:r>
        <w:rPr>
          <w:sz w:val="24"/>
        </w:rPr>
        <w:t>care.</w:t>
      </w:r>
    </w:p>
    <w:p w14:paraId="71F6D683" w14:textId="77777777" w:rsidR="00E9458D" w:rsidRDefault="00E9458D">
      <w:pPr>
        <w:pStyle w:val="BodyText"/>
        <w:ind w:left="0" w:firstLine="0"/>
      </w:pPr>
    </w:p>
    <w:p w14:paraId="25904C50" w14:textId="77777777" w:rsidR="00E9458D" w:rsidRDefault="005C6BD6">
      <w:pPr>
        <w:pStyle w:val="Heading2"/>
      </w:pPr>
      <w:r>
        <w:t>DEFINITIONS</w:t>
      </w:r>
    </w:p>
    <w:p w14:paraId="2BCC621F" w14:textId="77777777" w:rsidR="00E9458D" w:rsidRDefault="005C6BD6">
      <w:pPr>
        <w:pStyle w:val="ListParagraph"/>
        <w:numPr>
          <w:ilvl w:val="0"/>
          <w:numId w:val="542"/>
        </w:numPr>
        <w:tabs>
          <w:tab w:val="left" w:pos="2085"/>
        </w:tabs>
        <w:jc w:val="both"/>
        <w:rPr>
          <w:b/>
          <w:sz w:val="24"/>
        </w:rPr>
      </w:pPr>
      <w:r>
        <w:rPr>
          <w:b/>
          <w:sz w:val="24"/>
        </w:rPr>
        <w:t>Physical</w:t>
      </w:r>
      <w:r>
        <w:rPr>
          <w:b/>
          <w:spacing w:val="-1"/>
          <w:sz w:val="24"/>
        </w:rPr>
        <w:t xml:space="preserve"> </w:t>
      </w:r>
      <w:r>
        <w:rPr>
          <w:b/>
          <w:sz w:val="24"/>
        </w:rPr>
        <w:t>Restraints</w:t>
      </w:r>
    </w:p>
    <w:p w14:paraId="5ADCF68F" w14:textId="77777777" w:rsidR="00E9458D" w:rsidRDefault="005C6BD6">
      <w:pPr>
        <w:pStyle w:val="BodyText"/>
        <w:ind w:left="2084" w:right="3204" w:firstLine="0"/>
        <w:jc w:val="both"/>
      </w:pPr>
      <w:r>
        <w:t xml:space="preserve">Physical restraints are items or actions that are used, specifically, to physically restrict or control movement or behavior. They may be attached to a person’s body or create a barrier such as </w:t>
      </w:r>
      <w:proofErr w:type="spellStart"/>
      <w:r>
        <w:t>geri</w:t>
      </w:r>
      <w:proofErr w:type="spellEnd"/>
      <w:r>
        <w:t>-chairs, hand ties, bed railings, bars, belts, vest restraints, wrist restraints, special chairs and bed side rails.</w:t>
      </w:r>
    </w:p>
    <w:p w14:paraId="69EBA7BC" w14:textId="77777777" w:rsidR="00E9458D" w:rsidRDefault="005C6BD6">
      <w:pPr>
        <w:pStyle w:val="Heading2"/>
        <w:numPr>
          <w:ilvl w:val="0"/>
          <w:numId w:val="542"/>
        </w:numPr>
        <w:tabs>
          <w:tab w:val="left" w:pos="2085"/>
        </w:tabs>
        <w:spacing w:before="1"/>
        <w:jc w:val="both"/>
      </w:pPr>
      <w:r>
        <w:t>Chemical</w:t>
      </w:r>
      <w:r>
        <w:rPr>
          <w:spacing w:val="-1"/>
        </w:rPr>
        <w:t xml:space="preserve"> </w:t>
      </w:r>
      <w:r>
        <w:t>Restraints</w:t>
      </w:r>
    </w:p>
    <w:p w14:paraId="108EC4B2" w14:textId="77777777" w:rsidR="00E9458D" w:rsidRDefault="005C6BD6">
      <w:pPr>
        <w:pStyle w:val="BodyText"/>
        <w:ind w:left="2084" w:right="3208" w:firstLine="0"/>
        <w:jc w:val="both"/>
      </w:pPr>
      <w:r>
        <w:t>Chemical restraints are any medication used to control behavior beyond the point of therapeutic</w:t>
      </w:r>
      <w:r>
        <w:rPr>
          <w:spacing w:val="-2"/>
        </w:rPr>
        <w:t xml:space="preserve"> </w:t>
      </w:r>
      <w:r>
        <w:t>benefit.</w:t>
      </w:r>
    </w:p>
    <w:p w14:paraId="501C9BA2" w14:textId="77777777" w:rsidR="00E9458D" w:rsidRDefault="005C6BD6">
      <w:pPr>
        <w:pStyle w:val="Heading2"/>
        <w:numPr>
          <w:ilvl w:val="0"/>
          <w:numId w:val="542"/>
        </w:numPr>
        <w:tabs>
          <w:tab w:val="left" w:pos="2085"/>
        </w:tabs>
        <w:jc w:val="both"/>
      </w:pPr>
      <w:r>
        <w:t>Environmental</w:t>
      </w:r>
      <w:r>
        <w:rPr>
          <w:spacing w:val="-1"/>
        </w:rPr>
        <w:t xml:space="preserve"> </w:t>
      </w:r>
      <w:r>
        <w:t>Restraints</w:t>
      </w:r>
    </w:p>
    <w:p w14:paraId="748B6DD1" w14:textId="77777777" w:rsidR="00E9458D" w:rsidRDefault="005C6BD6">
      <w:pPr>
        <w:pStyle w:val="BodyText"/>
        <w:ind w:left="2084" w:right="3205" w:firstLine="0"/>
        <w:jc w:val="both"/>
      </w:pPr>
      <w:r>
        <w:t>Environmental restraints can include modification of an individual’s surroundings to restrict or control movement such as seclusion rooms and locked doors.</w:t>
      </w:r>
    </w:p>
    <w:p w14:paraId="2400CE35" w14:textId="77777777" w:rsidR="00E9458D" w:rsidRDefault="00E9458D">
      <w:pPr>
        <w:pStyle w:val="BodyText"/>
        <w:ind w:left="0" w:firstLine="0"/>
      </w:pPr>
    </w:p>
    <w:p w14:paraId="4DF394A8" w14:textId="77777777" w:rsidR="00E9458D" w:rsidRDefault="005C6BD6">
      <w:pPr>
        <w:pStyle w:val="Heading2"/>
      </w:pPr>
      <w:r>
        <w:t>POLICY</w:t>
      </w:r>
    </w:p>
    <w:p w14:paraId="149ABCDD" w14:textId="77777777" w:rsidR="00E9458D" w:rsidRDefault="005C6BD6">
      <w:pPr>
        <w:pStyle w:val="ListParagraph"/>
        <w:numPr>
          <w:ilvl w:val="0"/>
          <w:numId w:val="541"/>
        </w:numPr>
        <w:tabs>
          <w:tab w:val="left" w:pos="2145"/>
        </w:tabs>
        <w:ind w:right="3205" w:hanging="285"/>
        <w:jc w:val="both"/>
        <w:rPr>
          <w:sz w:val="24"/>
        </w:rPr>
      </w:pPr>
      <w:r>
        <w:tab/>
      </w:r>
      <w:r>
        <w:rPr>
          <w:sz w:val="24"/>
        </w:rPr>
        <w:t>Right Accord Private Duty- Home Health Care shall follow state regulations for restraining or secluding clients who are receiving in- home services from a home support</w:t>
      </w:r>
      <w:r>
        <w:rPr>
          <w:spacing w:val="-2"/>
          <w:sz w:val="24"/>
        </w:rPr>
        <w:t xml:space="preserve"> </w:t>
      </w:r>
      <w:r>
        <w:rPr>
          <w:sz w:val="24"/>
        </w:rPr>
        <w:t>agency.</w:t>
      </w:r>
    </w:p>
    <w:p w14:paraId="0F4C16DF" w14:textId="77777777" w:rsidR="00E9458D" w:rsidRDefault="005C6BD6">
      <w:pPr>
        <w:pStyle w:val="ListParagraph"/>
        <w:numPr>
          <w:ilvl w:val="0"/>
          <w:numId w:val="541"/>
        </w:numPr>
        <w:tabs>
          <w:tab w:val="left" w:pos="2085"/>
        </w:tabs>
        <w:ind w:right="3204" w:hanging="285"/>
        <w:jc w:val="both"/>
        <w:rPr>
          <w:sz w:val="24"/>
        </w:rPr>
      </w:pPr>
      <w:r>
        <w:rPr>
          <w:sz w:val="24"/>
        </w:rPr>
        <w:t>In the absence of any State regulations regarding the use of restraint or seclusion measures for recipients of in-home services, the Agency shall follow the guidelines established by the Joint Commission (2009), the Omnibus Budget Reconciliation Act of 1987 (OBRA-87) and the Center for Medicaid/Medicare</w:t>
      </w:r>
      <w:r>
        <w:rPr>
          <w:spacing w:val="-2"/>
          <w:sz w:val="24"/>
        </w:rPr>
        <w:t xml:space="preserve"> </w:t>
      </w:r>
      <w:r>
        <w:rPr>
          <w:sz w:val="24"/>
        </w:rPr>
        <w:t>Services.</w:t>
      </w:r>
    </w:p>
    <w:p w14:paraId="75161F68" w14:textId="77777777" w:rsidR="00E9458D" w:rsidRDefault="005C6BD6">
      <w:pPr>
        <w:pStyle w:val="ListParagraph"/>
        <w:numPr>
          <w:ilvl w:val="0"/>
          <w:numId w:val="541"/>
        </w:numPr>
        <w:tabs>
          <w:tab w:val="left" w:pos="2085"/>
        </w:tabs>
        <w:ind w:right="3209" w:hanging="285"/>
        <w:jc w:val="both"/>
        <w:rPr>
          <w:sz w:val="24"/>
        </w:rPr>
      </w:pPr>
      <w:r>
        <w:rPr>
          <w:sz w:val="24"/>
        </w:rPr>
        <w:t>The Agency does not endorse the use of restraints or seclusion unless there are no other options, as determined by a health professional, and providing:</w:t>
      </w:r>
    </w:p>
    <w:p w14:paraId="6CBFD409"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2DD0C2D" w14:textId="77777777">
        <w:trPr>
          <w:trHeight w:val="611"/>
        </w:trPr>
        <w:tc>
          <w:tcPr>
            <w:tcW w:w="5689" w:type="dxa"/>
          </w:tcPr>
          <w:p w14:paraId="163655D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D8789E5" w14:textId="77777777" w:rsidR="00E9458D" w:rsidRDefault="00E9458D">
            <w:pPr>
              <w:pStyle w:val="TableParagraph"/>
              <w:ind w:left="0"/>
              <w:rPr>
                <w:sz w:val="24"/>
              </w:rPr>
            </w:pPr>
          </w:p>
          <w:p w14:paraId="13C1F4E7" w14:textId="77777777" w:rsidR="00E9458D" w:rsidRDefault="005C6BD6">
            <w:pPr>
              <w:pStyle w:val="TableParagraph"/>
              <w:ind w:left="487"/>
              <w:rPr>
                <w:sz w:val="20"/>
              </w:rPr>
            </w:pPr>
            <w:r>
              <w:rPr>
                <w:noProof/>
                <w:sz w:val="20"/>
              </w:rPr>
              <w:drawing>
                <wp:inline distT="0" distB="0" distL="0" distR="0" wp14:anchorId="27EF57AD" wp14:editId="24035DA5">
                  <wp:extent cx="1390695" cy="966501"/>
                  <wp:effectExtent l="0" t="0" r="0" b="0"/>
                  <wp:docPr id="5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3940955" w14:textId="77777777">
        <w:trPr>
          <w:trHeight w:val="1184"/>
        </w:trPr>
        <w:tc>
          <w:tcPr>
            <w:tcW w:w="5689" w:type="dxa"/>
          </w:tcPr>
          <w:p w14:paraId="4528CE0C" w14:textId="77777777" w:rsidR="00E9458D" w:rsidRDefault="00E9458D">
            <w:pPr>
              <w:pStyle w:val="TableParagraph"/>
              <w:spacing w:before="1"/>
              <w:ind w:left="0"/>
              <w:rPr>
                <w:sz w:val="24"/>
              </w:rPr>
            </w:pPr>
          </w:p>
          <w:p w14:paraId="497588F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D132C37" w14:textId="77777777" w:rsidR="00E9458D" w:rsidRDefault="00E9458D">
            <w:pPr>
              <w:rPr>
                <w:sz w:val="2"/>
                <w:szCs w:val="2"/>
              </w:rPr>
            </w:pPr>
          </w:p>
        </w:tc>
      </w:tr>
      <w:tr w:rsidR="00E9458D" w14:paraId="337C3EFC" w14:textId="77777777">
        <w:trPr>
          <w:trHeight w:val="277"/>
        </w:trPr>
        <w:tc>
          <w:tcPr>
            <w:tcW w:w="5689" w:type="dxa"/>
            <w:vMerge w:val="restart"/>
          </w:tcPr>
          <w:p w14:paraId="0136C312" w14:textId="77777777" w:rsidR="00E9458D" w:rsidRDefault="00E9458D">
            <w:pPr>
              <w:pStyle w:val="TableParagraph"/>
              <w:spacing w:before="1"/>
              <w:ind w:left="0"/>
              <w:rPr>
                <w:sz w:val="24"/>
              </w:rPr>
            </w:pPr>
          </w:p>
          <w:p w14:paraId="2CE63E11" w14:textId="77777777" w:rsidR="00E9458D" w:rsidRDefault="005C6BD6">
            <w:pPr>
              <w:pStyle w:val="TableParagraph"/>
              <w:rPr>
                <w:b/>
                <w:sz w:val="24"/>
              </w:rPr>
            </w:pPr>
            <w:r>
              <w:rPr>
                <w:b/>
                <w:sz w:val="24"/>
              </w:rPr>
              <w:t>Policy Title: Restraint &amp; Seclusion Measures</w:t>
            </w:r>
          </w:p>
        </w:tc>
        <w:tc>
          <w:tcPr>
            <w:tcW w:w="3168" w:type="dxa"/>
          </w:tcPr>
          <w:p w14:paraId="17E7D251"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3.230</w:t>
            </w:r>
          </w:p>
        </w:tc>
      </w:tr>
      <w:tr w:rsidR="00E9458D" w14:paraId="2FE32190" w14:textId="77777777">
        <w:trPr>
          <w:trHeight w:val="275"/>
        </w:trPr>
        <w:tc>
          <w:tcPr>
            <w:tcW w:w="5689" w:type="dxa"/>
            <w:vMerge/>
            <w:tcBorders>
              <w:top w:val="nil"/>
            </w:tcBorders>
          </w:tcPr>
          <w:p w14:paraId="40892BAA" w14:textId="77777777" w:rsidR="00E9458D" w:rsidRDefault="00E9458D">
            <w:pPr>
              <w:rPr>
                <w:sz w:val="2"/>
                <w:szCs w:val="2"/>
              </w:rPr>
            </w:pPr>
          </w:p>
        </w:tc>
        <w:tc>
          <w:tcPr>
            <w:tcW w:w="3168" w:type="dxa"/>
          </w:tcPr>
          <w:p w14:paraId="695D0058" w14:textId="77777777" w:rsidR="00E9458D" w:rsidRDefault="005C6BD6">
            <w:pPr>
              <w:pStyle w:val="TableParagraph"/>
              <w:spacing w:line="255" w:lineRule="exact"/>
              <w:rPr>
                <w:b/>
                <w:sz w:val="24"/>
              </w:rPr>
            </w:pPr>
            <w:r>
              <w:rPr>
                <w:b/>
                <w:sz w:val="24"/>
              </w:rPr>
              <w:t>Effective Date:</w:t>
            </w:r>
          </w:p>
        </w:tc>
      </w:tr>
      <w:tr w:rsidR="00E9458D" w14:paraId="046274ED" w14:textId="77777777">
        <w:trPr>
          <w:trHeight w:val="275"/>
        </w:trPr>
        <w:tc>
          <w:tcPr>
            <w:tcW w:w="5689" w:type="dxa"/>
            <w:vMerge/>
            <w:tcBorders>
              <w:top w:val="nil"/>
            </w:tcBorders>
          </w:tcPr>
          <w:p w14:paraId="378B52E0" w14:textId="77777777" w:rsidR="00E9458D" w:rsidRDefault="00E9458D">
            <w:pPr>
              <w:rPr>
                <w:sz w:val="2"/>
                <w:szCs w:val="2"/>
              </w:rPr>
            </w:pPr>
          </w:p>
        </w:tc>
        <w:tc>
          <w:tcPr>
            <w:tcW w:w="3168" w:type="dxa"/>
          </w:tcPr>
          <w:p w14:paraId="76F732BD" w14:textId="77777777" w:rsidR="00E9458D" w:rsidRDefault="005C6BD6">
            <w:pPr>
              <w:pStyle w:val="TableParagraph"/>
              <w:spacing w:line="255" w:lineRule="exact"/>
              <w:rPr>
                <w:b/>
                <w:sz w:val="24"/>
              </w:rPr>
            </w:pPr>
            <w:r>
              <w:rPr>
                <w:b/>
                <w:sz w:val="24"/>
              </w:rPr>
              <w:t>Revision Date:</w:t>
            </w:r>
          </w:p>
        </w:tc>
      </w:tr>
      <w:tr w:rsidR="00E9458D" w14:paraId="347A8851" w14:textId="77777777">
        <w:trPr>
          <w:trHeight w:val="276"/>
        </w:trPr>
        <w:tc>
          <w:tcPr>
            <w:tcW w:w="5689" w:type="dxa"/>
            <w:vMerge/>
            <w:tcBorders>
              <w:top w:val="nil"/>
            </w:tcBorders>
          </w:tcPr>
          <w:p w14:paraId="502C49BD" w14:textId="77777777" w:rsidR="00E9458D" w:rsidRDefault="00E9458D">
            <w:pPr>
              <w:rPr>
                <w:sz w:val="2"/>
                <w:szCs w:val="2"/>
              </w:rPr>
            </w:pPr>
          </w:p>
        </w:tc>
        <w:tc>
          <w:tcPr>
            <w:tcW w:w="3168" w:type="dxa"/>
          </w:tcPr>
          <w:p w14:paraId="4E15C6DA" w14:textId="77777777" w:rsidR="00E9458D" w:rsidRDefault="005C6BD6">
            <w:pPr>
              <w:pStyle w:val="TableParagraph"/>
              <w:spacing w:before="1" w:line="255" w:lineRule="exact"/>
              <w:rPr>
                <w:b/>
                <w:sz w:val="24"/>
              </w:rPr>
            </w:pPr>
            <w:r>
              <w:rPr>
                <w:b/>
                <w:sz w:val="24"/>
              </w:rPr>
              <w:t>Approved By:</w:t>
            </w:r>
          </w:p>
        </w:tc>
      </w:tr>
      <w:tr w:rsidR="00E9458D" w14:paraId="6B847C5C" w14:textId="77777777">
        <w:trPr>
          <w:trHeight w:val="275"/>
        </w:trPr>
        <w:tc>
          <w:tcPr>
            <w:tcW w:w="5689" w:type="dxa"/>
            <w:vMerge/>
            <w:tcBorders>
              <w:top w:val="nil"/>
            </w:tcBorders>
          </w:tcPr>
          <w:p w14:paraId="5BCC4D36" w14:textId="77777777" w:rsidR="00E9458D" w:rsidRDefault="00E9458D">
            <w:pPr>
              <w:rPr>
                <w:sz w:val="2"/>
                <w:szCs w:val="2"/>
              </w:rPr>
            </w:pPr>
          </w:p>
        </w:tc>
        <w:tc>
          <w:tcPr>
            <w:tcW w:w="3168" w:type="dxa"/>
          </w:tcPr>
          <w:p w14:paraId="47BAFCE3" w14:textId="77777777" w:rsidR="00E9458D" w:rsidRDefault="005C6BD6">
            <w:pPr>
              <w:pStyle w:val="TableParagraph"/>
              <w:spacing w:line="255" w:lineRule="exact"/>
              <w:rPr>
                <w:b/>
                <w:sz w:val="24"/>
              </w:rPr>
            </w:pPr>
            <w:r>
              <w:rPr>
                <w:b/>
                <w:sz w:val="24"/>
              </w:rPr>
              <w:t>Page Number: Page 2 of 5</w:t>
            </w:r>
          </w:p>
        </w:tc>
      </w:tr>
    </w:tbl>
    <w:p w14:paraId="54A3C4D7" w14:textId="77777777" w:rsidR="00E9458D" w:rsidRDefault="00E9458D">
      <w:pPr>
        <w:pStyle w:val="BodyText"/>
        <w:spacing w:before="2"/>
        <w:ind w:left="0" w:firstLine="0"/>
        <w:rPr>
          <w:sz w:val="16"/>
        </w:rPr>
      </w:pPr>
    </w:p>
    <w:p w14:paraId="29C349D8" w14:textId="77777777" w:rsidR="00E9458D" w:rsidRDefault="005C6BD6">
      <w:pPr>
        <w:pStyle w:val="ListParagraph"/>
        <w:numPr>
          <w:ilvl w:val="1"/>
          <w:numId w:val="541"/>
        </w:numPr>
        <w:tabs>
          <w:tab w:val="left" w:pos="2368"/>
        </w:tabs>
        <w:spacing w:before="90"/>
        <w:ind w:right="3208"/>
        <w:jc w:val="both"/>
        <w:rPr>
          <w:sz w:val="24"/>
        </w:rPr>
      </w:pPr>
      <w:r>
        <w:rPr>
          <w:sz w:val="24"/>
        </w:rPr>
        <w:t>the restraint or seclusion measure is ordered, in writing, by a Physician and evidence of this order is documented in the client’s file; and,</w:t>
      </w:r>
    </w:p>
    <w:p w14:paraId="43F49FDC" w14:textId="77777777" w:rsidR="00E9458D" w:rsidRDefault="005C6BD6">
      <w:pPr>
        <w:pStyle w:val="ListParagraph"/>
        <w:numPr>
          <w:ilvl w:val="1"/>
          <w:numId w:val="541"/>
        </w:numPr>
        <w:tabs>
          <w:tab w:val="left" w:pos="2368"/>
        </w:tabs>
        <w:ind w:right="3207"/>
        <w:jc w:val="both"/>
        <w:rPr>
          <w:sz w:val="24"/>
        </w:rPr>
      </w:pPr>
      <w:r>
        <w:rPr>
          <w:sz w:val="24"/>
        </w:rPr>
        <w:t>the individual assigned to care for the client is a Registered Nurse who has been appropriately trained to care for individuals who are restrained or</w:t>
      </w:r>
      <w:r>
        <w:rPr>
          <w:spacing w:val="-1"/>
          <w:sz w:val="24"/>
        </w:rPr>
        <w:t xml:space="preserve"> </w:t>
      </w:r>
      <w:r>
        <w:rPr>
          <w:sz w:val="24"/>
        </w:rPr>
        <w:t>secluded.</w:t>
      </w:r>
    </w:p>
    <w:p w14:paraId="1AA5A433" w14:textId="77777777" w:rsidR="00E9458D" w:rsidRDefault="005C6BD6">
      <w:pPr>
        <w:pStyle w:val="ListParagraph"/>
        <w:numPr>
          <w:ilvl w:val="0"/>
          <w:numId w:val="541"/>
        </w:numPr>
        <w:tabs>
          <w:tab w:val="left" w:pos="2085"/>
        </w:tabs>
        <w:ind w:right="3207" w:hanging="285"/>
        <w:jc w:val="both"/>
        <w:rPr>
          <w:sz w:val="24"/>
        </w:rPr>
      </w:pPr>
      <w:r>
        <w:rPr>
          <w:sz w:val="24"/>
        </w:rPr>
        <w:t>In an emergency situation, in-home workers may temporarily restrain or seclude a client, in accordance with the procedures outlined in this policy,</w:t>
      </w:r>
      <w:r>
        <w:rPr>
          <w:spacing w:val="-1"/>
          <w:sz w:val="24"/>
        </w:rPr>
        <w:t xml:space="preserve"> </w:t>
      </w:r>
      <w:r>
        <w:rPr>
          <w:sz w:val="24"/>
        </w:rPr>
        <w:t>when:</w:t>
      </w:r>
    </w:p>
    <w:p w14:paraId="5F98F3DE" w14:textId="77777777" w:rsidR="00E9458D" w:rsidRDefault="005C6BD6">
      <w:pPr>
        <w:pStyle w:val="ListParagraph"/>
        <w:numPr>
          <w:ilvl w:val="1"/>
          <w:numId w:val="541"/>
        </w:numPr>
        <w:tabs>
          <w:tab w:val="left" w:pos="2521"/>
        </w:tabs>
        <w:ind w:left="2520" w:hanging="361"/>
        <w:jc w:val="both"/>
        <w:rPr>
          <w:sz w:val="24"/>
        </w:rPr>
      </w:pPr>
      <w:r>
        <w:rPr>
          <w:sz w:val="24"/>
        </w:rPr>
        <w:t>less restrictive measures have proven to be ineffective;</w:t>
      </w:r>
      <w:r>
        <w:rPr>
          <w:spacing w:val="-1"/>
          <w:sz w:val="24"/>
        </w:rPr>
        <w:t xml:space="preserve"> </w:t>
      </w:r>
      <w:r>
        <w:rPr>
          <w:sz w:val="24"/>
        </w:rPr>
        <w:t>and,</w:t>
      </w:r>
    </w:p>
    <w:p w14:paraId="09D08676" w14:textId="77777777" w:rsidR="00E9458D" w:rsidRDefault="00E9458D">
      <w:pPr>
        <w:pStyle w:val="BodyText"/>
        <w:ind w:left="0" w:firstLine="0"/>
      </w:pPr>
    </w:p>
    <w:p w14:paraId="1FC3052E" w14:textId="77777777" w:rsidR="00E9458D" w:rsidRDefault="005C6BD6">
      <w:pPr>
        <w:pStyle w:val="ListParagraph"/>
        <w:numPr>
          <w:ilvl w:val="1"/>
          <w:numId w:val="541"/>
        </w:numPr>
        <w:tabs>
          <w:tab w:val="left" w:pos="2521"/>
        </w:tabs>
        <w:ind w:left="2520" w:right="3210" w:hanging="360"/>
        <w:rPr>
          <w:sz w:val="24"/>
        </w:rPr>
      </w:pPr>
      <w:r>
        <w:rPr>
          <w:sz w:val="24"/>
        </w:rPr>
        <w:t>the lives or safety of the client, worker and/or others are threatened.</w:t>
      </w:r>
    </w:p>
    <w:p w14:paraId="17AA84EA" w14:textId="77777777" w:rsidR="00E9458D" w:rsidRDefault="00E9458D">
      <w:pPr>
        <w:pStyle w:val="BodyText"/>
        <w:ind w:left="0" w:firstLine="0"/>
      </w:pPr>
    </w:p>
    <w:p w14:paraId="03B9B843" w14:textId="77777777" w:rsidR="00E9458D" w:rsidRDefault="005C6BD6">
      <w:pPr>
        <w:pStyle w:val="Heading2"/>
      </w:pPr>
      <w:r>
        <w:t>PROCEDURES</w:t>
      </w:r>
    </w:p>
    <w:p w14:paraId="06DE9F1C" w14:textId="77777777" w:rsidR="00E9458D" w:rsidRDefault="005C6BD6">
      <w:pPr>
        <w:pStyle w:val="ListParagraph"/>
        <w:numPr>
          <w:ilvl w:val="0"/>
          <w:numId w:val="540"/>
        </w:numPr>
        <w:tabs>
          <w:tab w:val="left" w:pos="2085"/>
        </w:tabs>
        <w:spacing w:before="1"/>
        <w:ind w:right="3210"/>
        <w:jc w:val="both"/>
        <w:rPr>
          <w:sz w:val="24"/>
        </w:rPr>
      </w:pPr>
      <w:r>
        <w:rPr>
          <w:sz w:val="24"/>
        </w:rPr>
        <w:t>The Agency shall provide clients or clients’ representatives with formal notice of their restraint and seclusion rights before the Agency commences the delivery of home care</w:t>
      </w:r>
      <w:r>
        <w:rPr>
          <w:spacing w:val="-4"/>
          <w:sz w:val="24"/>
        </w:rPr>
        <w:t xml:space="preserve"> </w:t>
      </w:r>
      <w:r>
        <w:rPr>
          <w:sz w:val="24"/>
        </w:rPr>
        <w:t>services.</w:t>
      </w:r>
    </w:p>
    <w:p w14:paraId="258AB490" w14:textId="77777777" w:rsidR="00E9458D" w:rsidRDefault="005C6BD6">
      <w:pPr>
        <w:pStyle w:val="ListParagraph"/>
        <w:numPr>
          <w:ilvl w:val="0"/>
          <w:numId w:val="540"/>
        </w:numPr>
        <w:tabs>
          <w:tab w:val="left" w:pos="2085"/>
        </w:tabs>
        <w:ind w:right="3210"/>
        <w:jc w:val="both"/>
        <w:rPr>
          <w:sz w:val="24"/>
        </w:rPr>
      </w:pPr>
      <w:r>
        <w:rPr>
          <w:sz w:val="24"/>
        </w:rPr>
        <w:t>Client rights shall include freedom from restraints and seclusion in any form if used as a means of coercion, discipline, staff convenience or retaliation.</w:t>
      </w:r>
    </w:p>
    <w:p w14:paraId="553DC56A" w14:textId="77777777" w:rsidR="00E9458D" w:rsidRDefault="005C6BD6">
      <w:pPr>
        <w:pStyle w:val="ListParagraph"/>
        <w:numPr>
          <w:ilvl w:val="0"/>
          <w:numId w:val="540"/>
        </w:numPr>
        <w:tabs>
          <w:tab w:val="left" w:pos="2085"/>
        </w:tabs>
        <w:ind w:right="3206"/>
        <w:jc w:val="both"/>
        <w:rPr>
          <w:sz w:val="24"/>
        </w:rPr>
      </w:pPr>
      <w:r>
        <w:rPr>
          <w:sz w:val="24"/>
        </w:rPr>
        <w:t>If in-home workers note or become aware of non-urgent behavioral issues or other issues with clients, they shall report them to the Supervisor, as soon as</w:t>
      </w:r>
      <w:r>
        <w:rPr>
          <w:spacing w:val="-3"/>
          <w:sz w:val="24"/>
        </w:rPr>
        <w:t xml:space="preserve"> </w:t>
      </w:r>
      <w:r>
        <w:rPr>
          <w:sz w:val="24"/>
        </w:rPr>
        <w:t>possible.</w:t>
      </w:r>
    </w:p>
    <w:p w14:paraId="3DCB49D3" w14:textId="77777777" w:rsidR="00E9458D" w:rsidRDefault="005C6BD6">
      <w:pPr>
        <w:pStyle w:val="ListParagraph"/>
        <w:numPr>
          <w:ilvl w:val="0"/>
          <w:numId w:val="540"/>
        </w:numPr>
        <w:tabs>
          <w:tab w:val="left" w:pos="2085"/>
        </w:tabs>
        <w:ind w:right="3209"/>
        <w:jc w:val="both"/>
        <w:rPr>
          <w:sz w:val="24"/>
        </w:rPr>
      </w:pPr>
      <w:r>
        <w:rPr>
          <w:sz w:val="24"/>
        </w:rPr>
        <w:t>The Supervisor shall follow-up with the in home worker’s non urgent concerns and, as indicated, refer the client to a health care professional for assessment and development of an individualized care</w:t>
      </w:r>
      <w:r>
        <w:rPr>
          <w:spacing w:val="-4"/>
          <w:sz w:val="24"/>
        </w:rPr>
        <w:t xml:space="preserve"> </w:t>
      </w:r>
      <w:r>
        <w:rPr>
          <w:sz w:val="24"/>
        </w:rPr>
        <w:t>plan.</w:t>
      </w:r>
    </w:p>
    <w:p w14:paraId="3ADC0715" w14:textId="77777777" w:rsidR="00E9458D" w:rsidRDefault="005C6BD6">
      <w:pPr>
        <w:pStyle w:val="ListParagraph"/>
        <w:numPr>
          <w:ilvl w:val="0"/>
          <w:numId w:val="540"/>
        </w:numPr>
        <w:tabs>
          <w:tab w:val="left" w:pos="2085"/>
        </w:tabs>
        <w:jc w:val="both"/>
        <w:rPr>
          <w:sz w:val="24"/>
        </w:rPr>
      </w:pPr>
      <w:r>
        <w:rPr>
          <w:sz w:val="24"/>
        </w:rPr>
        <w:t>Urgent behavioral issues or other urgent issues should be handled</w:t>
      </w:r>
      <w:r>
        <w:rPr>
          <w:spacing w:val="-3"/>
          <w:sz w:val="24"/>
        </w:rPr>
        <w:t xml:space="preserve"> </w:t>
      </w:r>
      <w:r>
        <w:rPr>
          <w:sz w:val="24"/>
        </w:rPr>
        <w:t>by:</w:t>
      </w:r>
    </w:p>
    <w:p w14:paraId="26088BE5" w14:textId="77777777" w:rsidR="00E9458D" w:rsidRDefault="005C6BD6">
      <w:pPr>
        <w:pStyle w:val="ListParagraph"/>
        <w:numPr>
          <w:ilvl w:val="1"/>
          <w:numId w:val="540"/>
        </w:numPr>
        <w:tabs>
          <w:tab w:val="left" w:pos="2580"/>
          <w:tab w:val="left" w:pos="2581"/>
        </w:tabs>
        <w:ind w:hanging="421"/>
        <w:rPr>
          <w:sz w:val="24"/>
        </w:rPr>
      </w:pPr>
      <w:r>
        <w:rPr>
          <w:sz w:val="24"/>
        </w:rPr>
        <w:t>ensuring the safety of client, worker and/or</w:t>
      </w:r>
      <w:r>
        <w:rPr>
          <w:spacing w:val="-6"/>
          <w:sz w:val="24"/>
        </w:rPr>
        <w:t xml:space="preserve"> </w:t>
      </w:r>
      <w:r>
        <w:rPr>
          <w:sz w:val="24"/>
        </w:rPr>
        <w:t>others;</w:t>
      </w:r>
    </w:p>
    <w:p w14:paraId="30EB8CCF" w14:textId="77777777" w:rsidR="00E9458D" w:rsidRDefault="005C6BD6">
      <w:pPr>
        <w:pStyle w:val="ListParagraph"/>
        <w:numPr>
          <w:ilvl w:val="1"/>
          <w:numId w:val="540"/>
        </w:numPr>
        <w:tabs>
          <w:tab w:val="left" w:pos="2580"/>
          <w:tab w:val="left" w:pos="2581"/>
        </w:tabs>
        <w:ind w:hanging="421"/>
        <w:rPr>
          <w:sz w:val="24"/>
        </w:rPr>
      </w:pPr>
      <w:r>
        <w:rPr>
          <w:sz w:val="24"/>
        </w:rPr>
        <w:t>contacting emergency resources immediately;</w:t>
      </w:r>
      <w:r>
        <w:rPr>
          <w:spacing w:val="-9"/>
          <w:sz w:val="24"/>
        </w:rPr>
        <w:t xml:space="preserve"> </w:t>
      </w:r>
      <w:r>
        <w:rPr>
          <w:sz w:val="24"/>
        </w:rPr>
        <w:t>and,</w:t>
      </w:r>
    </w:p>
    <w:p w14:paraId="5785B904" w14:textId="77777777" w:rsidR="00E9458D" w:rsidRDefault="005C6BD6">
      <w:pPr>
        <w:pStyle w:val="ListParagraph"/>
        <w:numPr>
          <w:ilvl w:val="1"/>
          <w:numId w:val="540"/>
        </w:numPr>
        <w:tabs>
          <w:tab w:val="left" w:pos="2580"/>
          <w:tab w:val="left" w:pos="2581"/>
        </w:tabs>
        <w:ind w:hanging="421"/>
        <w:rPr>
          <w:sz w:val="24"/>
        </w:rPr>
      </w:pPr>
      <w:r>
        <w:rPr>
          <w:sz w:val="24"/>
        </w:rPr>
        <w:t>notifying the Agency Supervisor as soon as</w:t>
      </w:r>
      <w:r>
        <w:rPr>
          <w:spacing w:val="-1"/>
          <w:sz w:val="24"/>
        </w:rPr>
        <w:t xml:space="preserve"> </w:t>
      </w:r>
      <w:r>
        <w:rPr>
          <w:sz w:val="24"/>
        </w:rPr>
        <w:t>possible.</w:t>
      </w:r>
    </w:p>
    <w:p w14:paraId="4017A3CC" w14:textId="77777777" w:rsidR="00E9458D" w:rsidRDefault="005C6BD6">
      <w:pPr>
        <w:pStyle w:val="ListParagraph"/>
        <w:numPr>
          <w:ilvl w:val="0"/>
          <w:numId w:val="540"/>
        </w:numPr>
        <w:tabs>
          <w:tab w:val="left" w:pos="2145"/>
        </w:tabs>
        <w:ind w:right="3208"/>
        <w:jc w:val="both"/>
        <w:rPr>
          <w:sz w:val="24"/>
        </w:rPr>
      </w:pPr>
      <w:r>
        <w:tab/>
      </w:r>
      <w:r>
        <w:rPr>
          <w:sz w:val="24"/>
        </w:rPr>
        <w:t>In-home workers shall be encouraged to make the client’s environment as safe as possible and to maintain the client’s customary routine to off-set negative behavioral</w:t>
      </w:r>
      <w:r>
        <w:rPr>
          <w:spacing w:val="-1"/>
          <w:sz w:val="24"/>
        </w:rPr>
        <w:t xml:space="preserve"> </w:t>
      </w:r>
      <w:r>
        <w:rPr>
          <w:sz w:val="24"/>
        </w:rPr>
        <w:t>escalations.</w:t>
      </w:r>
    </w:p>
    <w:p w14:paraId="65F39EAD" w14:textId="77777777" w:rsidR="00E9458D" w:rsidRDefault="005C6BD6">
      <w:pPr>
        <w:pStyle w:val="ListParagraph"/>
        <w:numPr>
          <w:ilvl w:val="0"/>
          <w:numId w:val="540"/>
        </w:numPr>
        <w:tabs>
          <w:tab w:val="left" w:pos="2085"/>
        </w:tabs>
        <w:ind w:right="3210"/>
        <w:jc w:val="both"/>
        <w:rPr>
          <w:sz w:val="24"/>
        </w:rPr>
      </w:pPr>
      <w:r>
        <w:rPr>
          <w:sz w:val="24"/>
        </w:rPr>
        <w:t>In-home workers may apply measures that have been recommended to inhibit the need for restraints and seclusion,</w:t>
      </w:r>
      <w:r>
        <w:rPr>
          <w:spacing w:val="-3"/>
          <w:sz w:val="24"/>
        </w:rPr>
        <w:t xml:space="preserve"> </w:t>
      </w:r>
      <w:r>
        <w:rPr>
          <w:sz w:val="24"/>
        </w:rPr>
        <w:t>providing:</w:t>
      </w:r>
    </w:p>
    <w:p w14:paraId="4E1B3D52" w14:textId="77777777" w:rsidR="00E9458D" w:rsidRDefault="00E9458D">
      <w:pPr>
        <w:jc w:val="both"/>
        <w:rPr>
          <w:sz w:val="24"/>
        </w:rPr>
        <w:sectPr w:rsidR="00E9458D">
          <w:footerReference w:type="default" r:id="rId86"/>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0F95E4E" w14:textId="77777777">
        <w:trPr>
          <w:trHeight w:val="611"/>
        </w:trPr>
        <w:tc>
          <w:tcPr>
            <w:tcW w:w="5689" w:type="dxa"/>
          </w:tcPr>
          <w:p w14:paraId="060C50E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18866CA" w14:textId="77777777" w:rsidR="00E9458D" w:rsidRDefault="00E9458D">
            <w:pPr>
              <w:pStyle w:val="TableParagraph"/>
              <w:ind w:left="0"/>
              <w:rPr>
                <w:sz w:val="24"/>
              </w:rPr>
            </w:pPr>
          </w:p>
          <w:p w14:paraId="08DC280E" w14:textId="77777777" w:rsidR="00E9458D" w:rsidRDefault="005C6BD6">
            <w:pPr>
              <w:pStyle w:val="TableParagraph"/>
              <w:ind w:left="487"/>
              <w:rPr>
                <w:sz w:val="20"/>
              </w:rPr>
            </w:pPr>
            <w:r>
              <w:rPr>
                <w:noProof/>
                <w:sz w:val="20"/>
              </w:rPr>
              <w:drawing>
                <wp:inline distT="0" distB="0" distL="0" distR="0" wp14:anchorId="302C3598" wp14:editId="2B10D9F8">
                  <wp:extent cx="1390695" cy="966501"/>
                  <wp:effectExtent l="0" t="0" r="0" b="0"/>
                  <wp:docPr id="5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653322E" w14:textId="77777777">
        <w:trPr>
          <w:trHeight w:val="1184"/>
        </w:trPr>
        <w:tc>
          <w:tcPr>
            <w:tcW w:w="5689" w:type="dxa"/>
          </w:tcPr>
          <w:p w14:paraId="79A3992B" w14:textId="77777777" w:rsidR="00E9458D" w:rsidRDefault="00E9458D">
            <w:pPr>
              <w:pStyle w:val="TableParagraph"/>
              <w:spacing w:before="1"/>
              <w:ind w:left="0"/>
              <w:rPr>
                <w:sz w:val="24"/>
              </w:rPr>
            </w:pPr>
          </w:p>
          <w:p w14:paraId="143807B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448D2863" w14:textId="77777777" w:rsidR="00E9458D" w:rsidRDefault="00E9458D">
            <w:pPr>
              <w:rPr>
                <w:sz w:val="2"/>
                <w:szCs w:val="2"/>
              </w:rPr>
            </w:pPr>
          </w:p>
        </w:tc>
      </w:tr>
      <w:tr w:rsidR="00E9458D" w14:paraId="63A2F0F6" w14:textId="77777777">
        <w:trPr>
          <w:trHeight w:val="277"/>
        </w:trPr>
        <w:tc>
          <w:tcPr>
            <w:tcW w:w="5689" w:type="dxa"/>
            <w:vMerge w:val="restart"/>
          </w:tcPr>
          <w:p w14:paraId="70B91534" w14:textId="77777777" w:rsidR="00E9458D" w:rsidRDefault="00E9458D">
            <w:pPr>
              <w:pStyle w:val="TableParagraph"/>
              <w:spacing w:before="1"/>
              <w:ind w:left="0"/>
              <w:rPr>
                <w:sz w:val="24"/>
              </w:rPr>
            </w:pPr>
          </w:p>
          <w:p w14:paraId="076F6DE5" w14:textId="77777777" w:rsidR="00E9458D" w:rsidRDefault="005C6BD6">
            <w:pPr>
              <w:pStyle w:val="TableParagraph"/>
              <w:rPr>
                <w:b/>
                <w:sz w:val="24"/>
              </w:rPr>
            </w:pPr>
            <w:r>
              <w:rPr>
                <w:b/>
                <w:sz w:val="24"/>
              </w:rPr>
              <w:t>Policy Title: Restraint &amp; Seclusion Measures</w:t>
            </w:r>
          </w:p>
        </w:tc>
        <w:tc>
          <w:tcPr>
            <w:tcW w:w="3168" w:type="dxa"/>
          </w:tcPr>
          <w:p w14:paraId="58D7A35C"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3.230</w:t>
            </w:r>
          </w:p>
        </w:tc>
      </w:tr>
      <w:tr w:rsidR="00E9458D" w14:paraId="736BC458" w14:textId="77777777">
        <w:trPr>
          <w:trHeight w:val="275"/>
        </w:trPr>
        <w:tc>
          <w:tcPr>
            <w:tcW w:w="5689" w:type="dxa"/>
            <w:vMerge/>
            <w:tcBorders>
              <w:top w:val="nil"/>
            </w:tcBorders>
          </w:tcPr>
          <w:p w14:paraId="7D0306D3" w14:textId="77777777" w:rsidR="00E9458D" w:rsidRDefault="00E9458D">
            <w:pPr>
              <w:rPr>
                <w:sz w:val="2"/>
                <w:szCs w:val="2"/>
              </w:rPr>
            </w:pPr>
          </w:p>
        </w:tc>
        <w:tc>
          <w:tcPr>
            <w:tcW w:w="3168" w:type="dxa"/>
          </w:tcPr>
          <w:p w14:paraId="7829B759" w14:textId="77777777" w:rsidR="00E9458D" w:rsidRDefault="005C6BD6">
            <w:pPr>
              <w:pStyle w:val="TableParagraph"/>
              <w:spacing w:line="255" w:lineRule="exact"/>
              <w:rPr>
                <w:b/>
                <w:sz w:val="24"/>
              </w:rPr>
            </w:pPr>
            <w:r>
              <w:rPr>
                <w:b/>
                <w:sz w:val="24"/>
              </w:rPr>
              <w:t>Effective Date:</w:t>
            </w:r>
          </w:p>
        </w:tc>
      </w:tr>
      <w:tr w:rsidR="00E9458D" w14:paraId="1CB8815A" w14:textId="77777777">
        <w:trPr>
          <w:trHeight w:val="275"/>
        </w:trPr>
        <w:tc>
          <w:tcPr>
            <w:tcW w:w="5689" w:type="dxa"/>
            <w:vMerge/>
            <w:tcBorders>
              <w:top w:val="nil"/>
            </w:tcBorders>
          </w:tcPr>
          <w:p w14:paraId="08585D48" w14:textId="77777777" w:rsidR="00E9458D" w:rsidRDefault="00E9458D">
            <w:pPr>
              <w:rPr>
                <w:sz w:val="2"/>
                <w:szCs w:val="2"/>
              </w:rPr>
            </w:pPr>
          </w:p>
        </w:tc>
        <w:tc>
          <w:tcPr>
            <w:tcW w:w="3168" w:type="dxa"/>
          </w:tcPr>
          <w:p w14:paraId="40FF49A1" w14:textId="77777777" w:rsidR="00E9458D" w:rsidRDefault="005C6BD6">
            <w:pPr>
              <w:pStyle w:val="TableParagraph"/>
              <w:spacing w:line="255" w:lineRule="exact"/>
              <w:rPr>
                <w:b/>
                <w:sz w:val="24"/>
              </w:rPr>
            </w:pPr>
            <w:r>
              <w:rPr>
                <w:b/>
                <w:sz w:val="24"/>
              </w:rPr>
              <w:t>Revision Date:</w:t>
            </w:r>
          </w:p>
        </w:tc>
      </w:tr>
      <w:tr w:rsidR="00E9458D" w14:paraId="4489CDB7" w14:textId="77777777">
        <w:trPr>
          <w:trHeight w:val="276"/>
        </w:trPr>
        <w:tc>
          <w:tcPr>
            <w:tcW w:w="5689" w:type="dxa"/>
            <w:vMerge/>
            <w:tcBorders>
              <w:top w:val="nil"/>
            </w:tcBorders>
          </w:tcPr>
          <w:p w14:paraId="6D4727B1" w14:textId="77777777" w:rsidR="00E9458D" w:rsidRDefault="00E9458D">
            <w:pPr>
              <w:rPr>
                <w:sz w:val="2"/>
                <w:szCs w:val="2"/>
              </w:rPr>
            </w:pPr>
          </w:p>
        </w:tc>
        <w:tc>
          <w:tcPr>
            <w:tcW w:w="3168" w:type="dxa"/>
          </w:tcPr>
          <w:p w14:paraId="5DCAB4E0" w14:textId="77777777" w:rsidR="00E9458D" w:rsidRDefault="005C6BD6">
            <w:pPr>
              <w:pStyle w:val="TableParagraph"/>
              <w:spacing w:before="1" w:line="255" w:lineRule="exact"/>
              <w:rPr>
                <w:b/>
                <w:sz w:val="24"/>
              </w:rPr>
            </w:pPr>
            <w:r>
              <w:rPr>
                <w:b/>
                <w:sz w:val="24"/>
              </w:rPr>
              <w:t>Approved By:</w:t>
            </w:r>
          </w:p>
        </w:tc>
      </w:tr>
      <w:tr w:rsidR="00E9458D" w14:paraId="731FFBB1" w14:textId="77777777">
        <w:trPr>
          <w:trHeight w:val="275"/>
        </w:trPr>
        <w:tc>
          <w:tcPr>
            <w:tcW w:w="5689" w:type="dxa"/>
            <w:vMerge/>
            <w:tcBorders>
              <w:top w:val="nil"/>
            </w:tcBorders>
          </w:tcPr>
          <w:p w14:paraId="75A5C53C" w14:textId="77777777" w:rsidR="00E9458D" w:rsidRDefault="00E9458D">
            <w:pPr>
              <w:rPr>
                <w:sz w:val="2"/>
                <w:szCs w:val="2"/>
              </w:rPr>
            </w:pPr>
          </w:p>
        </w:tc>
        <w:tc>
          <w:tcPr>
            <w:tcW w:w="3168" w:type="dxa"/>
          </w:tcPr>
          <w:p w14:paraId="738C943E" w14:textId="77777777" w:rsidR="00E9458D" w:rsidRDefault="005C6BD6">
            <w:pPr>
              <w:pStyle w:val="TableParagraph"/>
              <w:spacing w:line="255" w:lineRule="exact"/>
              <w:rPr>
                <w:b/>
                <w:sz w:val="24"/>
              </w:rPr>
            </w:pPr>
            <w:r>
              <w:rPr>
                <w:b/>
                <w:sz w:val="24"/>
              </w:rPr>
              <w:t>Page Number: Page 3 of 5</w:t>
            </w:r>
          </w:p>
        </w:tc>
      </w:tr>
    </w:tbl>
    <w:p w14:paraId="2D07A82B" w14:textId="77777777" w:rsidR="00E9458D" w:rsidRDefault="00E9458D">
      <w:pPr>
        <w:pStyle w:val="BodyText"/>
        <w:spacing w:before="2"/>
        <w:ind w:left="0" w:firstLine="0"/>
        <w:rPr>
          <w:sz w:val="16"/>
        </w:rPr>
      </w:pPr>
    </w:p>
    <w:p w14:paraId="19CB3EA2" w14:textId="77777777" w:rsidR="00E9458D" w:rsidRDefault="005C6BD6">
      <w:pPr>
        <w:pStyle w:val="ListParagraph"/>
        <w:numPr>
          <w:ilvl w:val="1"/>
          <w:numId w:val="540"/>
        </w:numPr>
        <w:tabs>
          <w:tab w:val="left" w:pos="2521"/>
        </w:tabs>
        <w:spacing w:before="90"/>
        <w:ind w:left="2520" w:right="3208" w:hanging="360"/>
        <w:rPr>
          <w:sz w:val="24"/>
        </w:rPr>
      </w:pPr>
      <w:r>
        <w:rPr>
          <w:sz w:val="24"/>
        </w:rPr>
        <w:t>such measures are prescribed, in writing, by a health care professional(s);</w:t>
      </w:r>
    </w:p>
    <w:p w14:paraId="252E8B7E" w14:textId="77777777" w:rsidR="00E9458D" w:rsidRDefault="005C6BD6">
      <w:pPr>
        <w:pStyle w:val="ListParagraph"/>
        <w:numPr>
          <w:ilvl w:val="1"/>
          <w:numId w:val="540"/>
        </w:numPr>
        <w:tabs>
          <w:tab w:val="left" w:pos="2521"/>
        </w:tabs>
        <w:ind w:left="2520" w:right="3208" w:hanging="360"/>
        <w:rPr>
          <w:sz w:val="24"/>
        </w:rPr>
      </w:pPr>
      <w:r>
        <w:rPr>
          <w:sz w:val="24"/>
        </w:rPr>
        <w:t>the workers have been authorized to do so by the Agency Supervisor;</w:t>
      </w:r>
      <w:r>
        <w:rPr>
          <w:spacing w:val="-2"/>
          <w:sz w:val="24"/>
        </w:rPr>
        <w:t xml:space="preserve"> </w:t>
      </w:r>
      <w:r>
        <w:rPr>
          <w:sz w:val="24"/>
        </w:rPr>
        <w:t>and,</w:t>
      </w:r>
    </w:p>
    <w:p w14:paraId="05AA34EC" w14:textId="77777777" w:rsidR="00E9458D" w:rsidRDefault="005C6BD6">
      <w:pPr>
        <w:pStyle w:val="ListParagraph"/>
        <w:numPr>
          <w:ilvl w:val="1"/>
          <w:numId w:val="540"/>
        </w:numPr>
        <w:tabs>
          <w:tab w:val="left" w:pos="2521"/>
        </w:tabs>
        <w:ind w:left="2520" w:right="3209" w:hanging="360"/>
        <w:rPr>
          <w:sz w:val="24"/>
        </w:rPr>
      </w:pPr>
      <w:r>
        <w:rPr>
          <w:sz w:val="24"/>
        </w:rPr>
        <w:t>the prescribed measures fall within the scope of worker’s job description and/or</w:t>
      </w:r>
      <w:r>
        <w:rPr>
          <w:spacing w:val="-4"/>
          <w:sz w:val="24"/>
        </w:rPr>
        <w:t xml:space="preserve"> </w:t>
      </w:r>
      <w:r>
        <w:rPr>
          <w:sz w:val="24"/>
        </w:rPr>
        <w:t>training.</w:t>
      </w:r>
    </w:p>
    <w:p w14:paraId="6DBCF489" w14:textId="77777777" w:rsidR="00E9458D" w:rsidRDefault="005C6BD6">
      <w:pPr>
        <w:pStyle w:val="ListParagraph"/>
        <w:numPr>
          <w:ilvl w:val="0"/>
          <w:numId w:val="540"/>
        </w:numPr>
        <w:tabs>
          <w:tab w:val="left" w:pos="2085"/>
        </w:tabs>
        <w:ind w:right="3206"/>
        <w:jc w:val="both"/>
        <w:rPr>
          <w:sz w:val="24"/>
        </w:rPr>
      </w:pPr>
      <w:r>
        <w:rPr>
          <w:sz w:val="24"/>
        </w:rPr>
        <w:t xml:space="preserve">Before delivering services, in-home workers shall receive direction on any remedial measures, prescribed by a Health Care Professional, </w:t>
      </w:r>
      <w:r>
        <w:rPr>
          <w:spacing w:val="-3"/>
          <w:sz w:val="24"/>
        </w:rPr>
        <w:t xml:space="preserve">such </w:t>
      </w:r>
      <w:r>
        <w:rPr>
          <w:sz w:val="24"/>
        </w:rPr>
        <w:t>as::</w:t>
      </w:r>
    </w:p>
    <w:p w14:paraId="04FE0B75" w14:textId="77777777" w:rsidR="00E9458D" w:rsidRDefault="005C6BD6">
      <w:pPr>
        <w:pStyle w:val="ListParagraph"/>
        <w:numPr>
          <w:ilvl w:val="1"/>
          <w:numId w:val="540"/>
        </w:numPr>
        <w:tabs>
          <w:tab w:val="left" w:pos="2368"/>
        </w:tabs>
        <w:ind w:left="2368" w:hanging="284"/>
        <w:rPr>
          <w:sz w:val="24"/>
        </w:rPr>
      </w:pPr>
      <w:r>
        <w:rPr>
          <w:sz w:val="24"/>
        </w:rPr>
        <w:t>less intrusive methods of providing</w:t>
      </w:r>
      <w:r>
        <w:rPr>
          <w:spacing w:val="-2"/>
          <w:sz w:val="24"/>
        </w:rPr>
        <w:t xml:space="preserve"> </w:t>
      </w:r>
      <w:r>
        <w:rPr>
          <w:sz w:val="24"/>
        </w:rPr>
        <w:t>nourishment;</w:t>
      </w:r>
    </w:p>
    <w:p w14:paraId="210A3955" w14:textId="77777777" w:rsidR="00E9458D" w:rsidRDefault="005C6BD6">
      <w:pPr>
        <w:pStyle w:val="ListParagraph"/>
        <w:numPr>
          <w:ilvl w:val="1"/>
          <w:numId w:val="540"/>
        </w:numPr>
        <w:tabs>
          <w:tab w:val="left" w:pos="2368"/>
        </w:tabs>
        <w:ind w:left="2368" w:hanging="284"/>
        <w:rPr>
          <w:sz w:val="24"/>
        </w:rPr>
      </w:pPr>
      <w:r>
        <w:rPr>
          <w:sz w:val="24"/>
        </w:rPr>
        <w:t>meaningful</w:t>
      </w:r>
      <w:r>
        <w:rPr>
          <w:spacing w:val="-2"/>
          <w:sz w:val="24"/>
        </w:rPr>
        <w:t xml:space="preserve"> </w:t>
      </w:r>
      <w:r>
        <w:rPr>
          <w:sz w:val="24"/>
        </w:rPr>
        <w:t>activities;</w:t>
      </w:r>
    </w:p>
    <w:p w14:paraId="204643B4" w14:textId="77777777" w:rsidR="00E9458D" w:rsidRDefault="005C6BD6">
      <w:pPr>
        <w:pStyle w:val="ListParagraph"/>
        <w:numPr>
          <w:ilvl w:val="1"/>
          <w:numId w:val="540"/>
        </w:numPr>
        <w:tabs>
          <w:tab w:val="left" w:pos="2368"/>
        </w:tabs>
        <w:ind w:left="2368" w:hanging="284"/>
        <w:rPr>
          <w:sz w:val="24"/>
        </w:rPr>
      </w:pPr>
      <w:r>
        <w:rPr>
          <w:sz w:val="24"/>
        </w:rPr>
        <w:t>regular</w:t>
      </w:r>
      <w:r>
        <w:rPr>
          <w:spacing w:val="-1"/>
          <w:sz w:val="24"/>
        </w:rPr>
        <w:t xml:space="preserve"> </w:t>
      </w:r>
      <w:r>
        <w:rPr>
          <w:sz w:val="24"/>
        </w:rPr>
        <w:t>exercise;</w:t>
      </w:r>
    </w:p>
    <w:p w14:paraId="42A0115B" w14:textId="77777777" w:rsidR="00E9458D" w:rsidRDefault="005C6BD6">
      <w:pPr>
        <w:pStyle w:val="ListParagraph"/>
        <w:numPr>
          <w:ilvl w:val="1"/>
          <w:numId w:val="540"/>
        </w:numPr>
        <w:tabs>
          <w:tab w:val="left" w:pos="2368"/>
        </w:tabs>
        <w:ind w:left="2368" w:hanging="284"/>
        <w:rPr>
          <w:sz w:val="24"/>
        </w:rPr>
      </w:pPr>
      <w:r>
        <w:rPr>
          <w:sz w:val="24"/>
        </w:rPr>
        <w:t>psychosocial support;</w:t>
      </w:r>
      <w:r>
        <w:rPr>
          <w:spacing w:val="-1"/>
          <w:sz w:val="24"/>
        </w:rPr>
        <w:t xml:space="preserve"> </w:t>
      </w:r>
      <w:r>
        <w:rPr>
          <w:sz w:val="24"/>
        </w:rPr>
        <w:t>and,</w:t>
      </w:r>
    </w:p>
    <w:p w14:paraId="11C6960B" w14:textId="77777777" w:rsidR="00E9458D" w:rsidRDefault="005C6BD6">
      <w:pPr>
        <w:pStyle w:val="ListParagraph"/>
        <w:numPr>
          <w:ilvl w:val="1"/>
          <w:numId w:val="540"/>
        </w:numPr>
        <w:tabs>
          <w:tab w:val="left" w:pos="2368"/>
        </w:tabs>
        <w:ind w:left="2368" w:hanging="284"/>
        <w:rPr>
          <w:sz w:val="24"/>
        </w:rPr>
      </w:pPr>
      <w:r>
        <w:rPr>
          <w:sz w:val="24"/>
        </w:rPr>
        <w:t>responsive health</w:t>
      </w:r>
      <w:r>
        <w:rPr>
          <w:spacing w:val="-2"/>
          <w:sz w:val="24"/>
        </w:rPr>
        <w:t xml:space="preserve"> </w:t>
      </w:r>
      <w:r>
        <w:rPr>
          <w:sz w:val="24"/>
        </w:rPr>
        <w:t>care.</w:t>
      </w:r>
    </w:p>
    <w:p w14:paraId="0A76F080" w14:textId="77777777" w:rsidR="00E9458D" w:rsidRDefault="005C6BD6">
      <w:pPr>
        <w:pStyle w:val="ListParagraph"/>
        <w:numPr>
          <w:ilvl w:val="0"/>
          <w:numId w:val="540"/>
        </w:numPr>
        <w:tabs>
          <w:tab w:val="left" w:pos="2085"/>
        </w:tabs>
        <w:ind w:right="3210"/>
        <w:jc w:val="both"/>
        <w:rPr>
          <w:sz w:val="24"/>
        </w:rPr>
      </w:pPr>
      <w:r>
        <w:rPr>
          <w:sz w:val="24"/>
        </w:rPr>
        <w:t>The Agency reserves the right to not accept any referral for service, if restraint or seclusion measures are already in place for the individual being</w:t>
      </w:r>
      <w:r>
        <w:rPr>
          <w:spacing w:val="-1"/>
          <w:sz w:val="24"/>
        </w:rPr>
        <w:t xml:space="preserve"> </w:t>
      </w:r>
      <w:r>
        <w:rPr>
          <w:sz w:val="24"/>
        </w:rPr>
        <w:t>referred.</w:t>
      </w:r>
    </w:p>
    <w:p w14:paraId="0FF52370" w14:textId="77777777" w:rsidR="00E9458D" w:rsidRDefault="005C6BD6">
      <w:pPr>
        <w:pStyle w:val="ListParagraph"/>
        <w:numPr>
          <w:ilvl w:val="0"/>
          <w:numId w:val="540"/>
        </w:numPr>
        <w:tabs>
          <w:tab w:val="left" w:pos="2085"/>
        </w:tabs>
        <w:spacing w:before="1"/>
        <w:ind w:right="3208" w:hanging="426"/>
        <w:jc w:val="both"/>
        <w:rPr>
          <w:sz w:val="24"/>
        </w:rPr>
      </w:pPr>
      <w:r>
        <w:rPr>
          <w:sz w:val="24"/>
        </w:rPr>
        <w:t xml:space="preserve">Should the Agency currently be providing services to a client whose Doctor orders, in writing, the application of restraint or seclusion measures, the Agency reserves the right to terminate the provision </w:t>
      </w:r>
      <w:r>
        <w:rPr>
          <w:spacing w:val="-6"/>
          <w:sz w:val="24"/>
        </w:rPr>
        <w:t xml:space="preserve">of </w:t>
      </w:r>
      <w:r>
        <w:rPr>
          <w:sz w:val="24"/>
        </w:rPr>
        <w:t>services to that client.</w:t>
      </w:r>
      <w:r>
        <w:rPr>
          <w:spacing w:val="58"/>
          <w:sz w:val="24"/>
        </w:rPr>
        <w:t xml:space="preserve"> </w:t>
      </w:r>
      <w:r>
        <w:rPr>
          <w:sz w:val="24"/>
        </w:rPr>
        <w:t>Furthermore,</w:t>
      </w:r>
    </w:p>
    <w:p w14:paraId="4A5D375C" w14:textId="77777777" w:rsidR="00E9458D" w:rsidRDefault="005C6BD6">
      <w:pPr>
        <w:pStyle w:val="ListParagraph"/>
        <w:numPr>
          <w:ilvl w:val="1"/>
          <w:numId w:val="540"/>
        </w:numPr>
        <w:tabs>
          <w:tab w:val="left" w:pos="2521"/>
        </w:tabs>
        <w:ind w:left="2520" w:right="3208" w:hanging="436"/>
        <w:jc w:val="both"/>
        <w:rPr>
          <w:sz w:val="24"/>
        </w:rPr>
      </w:pPr>
      <w:r>
        <w:rPr>
          <w:sz w:val="24"/>
        </w:rPr>
        <w:t xml:space="preserve">if the Agency decides to terminate services, it shall do so in accordance with the Agency’s </w:t>
      </w:r>
      <w:r>
        <w:rPr>
          <w:i/>
          <w:sz w:val="24"/>
        </w:rPr>
        <w:t>Termination &amp; Transfer of Clients Policy</w:t>
      </w:r>
      <w:r>
        <w:rPr>
          <w:sz w:val="24"/>
        </w:rPr>
        <w:t>;</w:t>
      </w:r>
      <w:r>
        <w:rPr>
          <w:spacing w:val="-1"/>
          <w:sz w:val="24"/>
        </w:rPr>
        <w:t xml:space="preserve"> </w:t>
      </w:r>
      <w:r>
        <w:rPr>
          <w:sz w:val="24"/>
        </w:rPr>
        <w:t>and,</w:t>
      </w:r>
    </w:p>
    <w:p w14:paraId="75219CAF" w14:textId="77777777" w:rsidR="00E9458D" w:rsidRDefault="005C6BD6">
      <w:pPr>
        <w:pStyle w:val="ListParagraph"/>
        <w:numPr>
          <w:ilvl w:val="1"/>
          <w:numId w:val="540"/>
        </w:numPr>
        <w:tabs>
          <w:tab w:val="left" w:pos="2521"/>
        </w:tabs>
        <w:ind w:left="2520" w:right="3207" w:hanging="436"/>
        <w:jc w:val="both"/>
        <w:rPr>
          <w:sz w:val="24"/>
        </w:rPr>
      </w:pPr>
      <w:r>
        <w:rPr>
          <w:sz w:val="24"/>
        </w:rPr>
        <w:t xml:space="preserve">with the client/client’s representative’s consent, the Agency shall take an active role in coordinating the transfer of care to another entity, in accordance with the Agency’s </w:t>
      </w:r>
      <w:r>
        <w:rPr>
          <w:i/>
          <w:sz w:val="24"/>
        </w:rPr>
        <w:t>Coordination of Client Care with Outside Resources Policy</w:t>
      </w:r>
      <w:r>
        <w:rPr>
          <w:sz w:val="24"/>
        </w:rPr>
        <w:t>.</w:t>
      </w:r>
    </w:p>
    <w:p w14:paraId="2584E4BB" w14:textId="77777777" w:rsidR="00E9458D" w:rsidRDefault="005C6BD6">
      <w:pPr>
        <w:pStyle w:val="ListParagraph"/>
        <w:numPr>
          <w:ilvl w:val="0"/>
          <w:numId w:val="540"/>
        </w:numPr>
        <w:tabs>
          <w:tab w:val="left" w:pos="2085"/>
        </w:tabs>
        <w:ind w:right="3210" w:hanging="426"/>
        <w:jc w:val="both"/>
        <w:rPr>
          <w:sz w:val="24"/>
        </w:rPr>
      </w:pPr>
      <w:r>
        <w:rPr>
          <w:sz w:val="24"/>
        </w:rPr>
        <w:t>If the Agency opts to continue providing services to a client, whose Doctor has just ordered the use of restraint or seclusion measures, then:</w:t>
      </w:r>
    </w:p>
    <w:p w14:paraId="764796D9" w14:textId="77777777" w:rsidR="00E9458D" w:rsidRDefault="005C6BD6">
      <w:pPr>
        <w:pStyle w:val="ListParagraph"/>
        <w:numPr>
          <w:ilvl w:val="1"/>
          <w:numId w:val="540"/>
        </w:numPr>
        <w:tabs>
          <w:tab w:val="left" w:pos="2428"/>
        </w:tabs>
        <w:ind w:left="2368" w:right="3208" w:hanging="284"/>
        <w:jc w:val="both"/>
        <w:rPr>
          <w:sz w:val="24"/>
        </w:rPr>
      </w:pPr>
      <w:r>
        <w:tab/>
      </w:r>
      <w:r>
        <w:rPr>
          <w:sz w:val="24"/>
        </w:rPr>
        <w:t>a Registered Nurse, who has the necessary knowledge and skills, shall be assigned to the</w:t>
      </w:r>
      <w:r>
        <w:rPr>
          <w:spacing w:val="-2"/>
          <w:sz w:val="24"/>
        </w:rPr>
        <w:t xml:space="preserve"> </w:t>
      </w:r>
      <w:r>
        <w:rPr>
          <w:sz w:val="24"/>
        </w:rPr>
        <w:t>client.</w:t>
      </w:r>
    </w:p>
    <w:p w14:paraId="3372F686" w14:textId="77777777" w:rsidR="00E9458D" w:rsidRDefault="005C6BD6">
      <w:pPr>
        <w:pStyle w:val="ListParagraph"/>
        <w:numPr>
          <w:ilvl w:val="1"/>
          <w:numId w:val="540"/>
        </w:numPr>
        <w:tabs>
          <w:tab w:val="left" w:pos="2368"/>
        </w:tabs>
        <w:ind w:left="2368" w:right="3209" w:hanging="284"/>
        <w:jc w:val="both"/>
        <w:rPr>
          <w:sz w:val="24"/>
        </w:rPr>
      </w:pPr>
      <w:r>
        <w:rPr>
          <w:sz w:val="24"/>
        </w:rPr>
        <w:t xml:space="preserve">the assigned RN must have undergone/undergo rigorous </w:t>
      </w:r>
      <w:r>
        <w:rPr>
          <w:spacing w:val="-3"/>
          <w:sz w:val="24"/>
        </w:rPr>
        <w:t xml:space="preserve">training </w:t>
      </w:r>
      <w:r>
        <w:rPr>
          <w:sz w:val="24"/>
        </w:rPr>
        <w:t>and have been or be tested for competency prior to providing care to the</w:t>
      </w:r>
      <w:r>
        <w:rPr>
          <w:spacing w:val="-1"/>
          <w:sz w:val="24"/>
        </w:rPr>
        <w:t xml:space="preserve"> </w:t>
      </w:r>
      <w:r>
        <w:rPr>
          <w:sz w:val="24"/>
        </w:rPr>
        <w:t>client.</w:t>
      </w:r>
    </w:p>
    <w:p w14:paraId="5C68378A" w14:textId="77777777" w:rsidR="00E9458D" w:rsidRDefault="00E9458D">
      <w:pPr>
        <w:jc w:val="both"/>
        <w:rPr>
          <w:sz w:val="24"/>
        </w:rPr>
        <w:sectPr w:rsidR="00E9458D">
          <w:footerReference w:type="default" r:id="rId87"/>
          <w:pgSz w:w="12240" w:h="15840"/>
          <w:pgMar w:top="720" w:right="100" w:bottom="1240" w:left="0" w:header="0" w:footer="1052" w:gutter="0"/>
          <w:pgBorders w:offsetFrom="page">
            <w:top w:val="single" w:sz="4" w:space="24" w:color="000000"/>
            <w:left w:val="single" w:sz="4" w:space="24" w:color="000000"/>
            <w:bottom w:val="single" w:sz="4" w:space="24" w:color="000000"/>
            <w:right w:val="single" w:sz="4" w:space="24" w:color="000000"/>
          </w:pgBorders>
          <w:pgNumType w:start="26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378BAF7" w14:textId="77777777">
        <w:trPr>
          <w:trHeight w:val="611"/>
        </w:trPr>
        <w:tc>
          <w:tcPr>
            <w:tcW w:w="5689" w:type="dxa"/>
          </w:tcPr>
          <w:p w14:paraId="2527803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76E00E9" w14:textId="77777777" w:rsidR="00E9458D" w:rsidRDefault="00E9458D">
            <w:pPr>
              <w:pStyle w:val="TableParagraph"/>
              <w:ind w:left="0"/>
              <w:rPr>
                <w:sz w:val="24"/>
              </w:rPr>
            </w:pPr>
          </w:p>
          <w:p w14:paraId="5225E96C" w14:textId="77777777" w:rsidR="00E9458D" w:rsidRDefault="005C6BD6">
            <w:pPr>
              <w:pStyle w:val="TableParagraph"/>
              <w:ind w:left="487"/>
              <w:rPr>
                <w:sz w:val="20"/>
              </w:rPr>
            </w:pPr>
            <w:r>
              <w:rPr>
                <w:noProof/>
                <w:sz w:val="20"/>
              </w:rPr>
              <w:drawing>
                <wp:inline distT="0" distB="0" distL="0" distR="0" wp14:anchorId="4086B917" wp14:editId="0B777177">
                  <wp:extent cx="1390695" cy="966501"/>
                  <wp:effectExtent l="0" t="0" r="0" b="0"/>
                  <wp:docPr id="5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BD4C4AE" w14:textId="77777777">
        <w:trPr>
          <w:trHeight w:val="1184"/>
        </w:trPr>
        <w:tc>
          <w:tcPr>
            <w:tcW w:w="5689" w:type="dxa"/>
          </w:tcPr>
          <w:p w14:paraId="19A94A55" w14:textId="77777777" w:rsidR="00E9458D" w:rsidRDefault="00E9458D">
            <w:pPr>
              <w:pStyle w:val="TableParagraph"/>
              <w:spacing w:before="1"/>
              <w:ind w:left="0"/>
              <w:rPr>
                <w:sz w:val="24"/>
              </w:rPr>
            </w:pPr>
          </w:p>
          <w:p w14:paraId="0E9565F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14765CDA" w14:textId="77777777" w:rsidR="00E9458D" w:rsidRDefault="00E9458D">
            <w:pPr>
              <w:rPr>
                <w:sz w:val="2"/>
                <w:szCs w:val="2"/>
              </w:rPr>
            </w:pPr>
          </w:p>
        </w:tc>
      </w:tr>
      <w:tr w:rsidR="00E9458D" w14:paraId="2FD5AB9A" w14:textId="77777777">
        <w:trPr>
          <w:trHeight w:val="277"/>
        </w:trPr>
        <w:tc>
          <w:tcPr>
            <w:tcW w:w="5689" w:type="dxa"/>
            <w:vMerge w:val="restart"/>
          </w:tcPr>
          <w:p w14:paraId="4C8A0480" w14:textId="77777777" w:rsidR="00E9458D" w:rsidRDefault="00E9458D">
            <w:pPr>
              <w:pStyle w:val="TableParagraph"/>
              <w:spacing w:before="1"/>
              <w:ind w:left="0"/>
              <w:rPr>
                <w:sz w:val="24"/>
              </w:rPr>
            </w:pPr>
          </w:p>
          <w:p w14:paraId="65DB92AA" w14:textId="77777777" w:rsidR="00E9458D" w:rsidRDefault="005C6BD6">
            <w:pPr>
              <w:pStyle w:val="TableParagraph"/>
              <w:rPr>
                <w:b/>
                <w:sz w:val="24"/>
              </w:rPr>
            </w:pPr>
            <w:r>
              <w:rPr>
                <w:b/>
                <w:sz w:val="24"/>
              </w:rPr>
              <w:t>Policy Title: Restraint &amp; Seclusion Measures</w:t>
            </w:r>
          </w:p>
        </w:tc>
        <w:tc>
          <w:tcPr>
            <w:tcW w:w="3168" w:type="dxa"/>
          </w:tcPr>
          <w:p w14:paraId="339680BD"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3.230</w:t>
            </w:r>
          </w:p>
        </w:tc>
      </w:tr>
      <w:tr w:rsidR="00E9458D" w14:paraId="3A09D7AB" w14:textId="77777777">
        <w:trPr>
          <w:trHeight w:val="275"/>
        </w:trPr>
        <w:tc>
          <w:tcPr>
            <w:tcW w:w="5689" w:type="dxa"/>
            <w:vMerge/>
            <w:tcBorders>
              <w:top w:val="nil"/>
            </w:tcBorders>
          </w:tcPr>
          <w:p w14:paraId="3324FDBA" w14:textId="77777777" w:rsidR="00E9458D" w:rsidRDefault="00E9458D">
            <w:pPr>
              <w:rPr>
                <w:sz w:val="2"/>
                <w:szCs w:val="2"/>
              </w:rPr>
            </w:pPr>
          </w:p>
        </w:tc>
        <w:tc>
          <w:tcPr>
            <w:tcW w:w="3168" w:type="dxa"/>
          </w:tcPr>
          <w:p w14:paraId="2D2686B0" w14:textId="77777777" w:rsidR="00E9458D" w:rsidRDefault="005C6BD6">
            <w:pPr>
              <w:pStyle w:val="TableParagraph"/>
              <w:spacing w:line="255" w:lineRule="exact"/>
              <w:rPr>
                <w:b/>
                <w:sz w:val="24"/>
              </w:rPr>
            </w:pPr>
            <w:r>
              <w:rPr>
                <w:b/>
                <w:sz w:val="24"/>
              </w:rPr>
              <w:t>Effective Date:</w:t>
            </w:r>
          </w:p>
        </w:tc>
      </w:tr>
      <w:tr w:rsidR="00E9458D" w14:paraId="4D5FDEE4" w14:textId="77777777">
        <w:trPr>
          <w:trHeight w:val="275"/>
        </w:trPr>
        <w:tc>
          <w:tcPr>
            <w:tcW w:w="5689" w:type="dxa"/>
            <w:vMerge/>
            <w:tcBorders>
              <w:top w:val="nil"/>
            </w:tcBorders>
          </w:tcPr>
          <w:p w14:paraId="26A38AC6" w14:textId="77777777" w:rsidR="00E9458D" w:rsidRDefault="00E9458D">
            <w:pPr>
              <w:rPr>
                <w:sz w:val="2"/>
                <w:szCs w:val="2"/>
              </w:rPr>
            </w:pPr>
          </w:p>
        </w:tc>
        <w:tc>
          <w:tcPr>
            <w:tcW w:w="3168" w:type="dxa"/>
          </w:tcPr>
          <w:p w14:paraId="6B0F84A0" w14:textId="77777777" w:rsidR="00E9458D" w:rsidRDefault="005C6BD6">
            <w:pPr>
              <w:pStyle w:val="TableParagraph"/>
              <w:spacing w:line="255" w:lineRule="exact"/>
              <w:rPr>
                <w:b/>
                <w:sz w:val="24"/>
              </w:rPr>
            </w:pPr>
            <w:r>
              <w:rPr>
                <w:b/>
                <w:sz w:val="24"/>
              </w:rPr>
              <w:t>Revision Date:</w:t>
            </w:r>
          </w:p>
        </w:tc>
      </w:tr>
      <w:tr w:rsidR="00E9458D" w14:paraId="7158635C" w14:textId="77777777">
        <w:trPr>
          <w:trHeight w:val="276"/>
        </w:trPr>
        <w:tc>
          <w:tcPr>
            <w:tcW w:w="5689" w:type="dxa"/>
            <w:vMerge/>
            <w:tcBorders>
              <w:top w:val="nil"/>
            </w:tcBorders>
          </w:tcPr>
          <w:p w14:paraId="71F6B8E7" w14:textId="77777777" w:rsidR="00E9458D" w:rsidRDefault="00E9458D">
            <w:pPr>
              <w:rPr>
                <w:sz w:val="2"/>
                <w:szCs w:val="2"/>
              </w:rPr>
            </w:pPr>
          </w:p>
        </w:tc>
        <w:tc>
          <w:tcPr>
            <w:tcW w:w="3168" w:type="dxa"/>
          </w:tcPr>
          <w:p w14:paraId="21205B39" w14:textId="77777777" w:rsidR="00E9458D" w:rsidRDefault="005C6BD6">
            <w:pPr>
              <w:pStyle w:val="TableParagraph"/>
              <w:spacing w:before="1" w:line="255" w:lineRule="exact"/>
              <w:rPr>
                <w:b/>
                <w:sz w:val="24"/>
              </w:rPr>
            </w:pPr>
            <w:r>
              <w:rPr>
                <w:b/>
                <w:sz w:val="24"/>
              </w:rPr>
              <w:t>Approved By:</w:t>
            </w:r>
          </w:p>
        </w:tc>
      </w:tr>
      <w:tr w:rsidR="00E9458D" w14:paraId="2B32F148" w14:textId="77777777">
        <w:trPr>
          <w:trHeight w:val="275"/>
        </w:trPr>
        <w:tc>
          <w:tcPr>
            <w:tcW w:w="5689" w:type="dxa"/>
            <w:vMerge/>
            <w:tcBorders>
              <w:top w:val="nil"/>
            </w:tcBorders>
          </w:tcPr>
          <w:p w14:paraId="66E8AF77" w14:textId="77777777" w:rsidR="00E9458D" w:rsidRDefault="00E9458D">
            <w:pPr>
              <w:rPr>
                <w:sz w:val="2"/>
                <w:szCs w:val="2"/>
              </w:rPr>
            </w:pPr>
          </w:p>
        </w:tc>
        <w:tc>
          <w:tcPr>
            <w:tcW w:w="3168" w:type="dxa"/>
          </w:tcPr>
          <w:p w14:paraId="07A04991" w14:textId="77777777" w:rsidR="00E9458D" w:rsidRDefault="005C6BD6">
            <w:pPr>
              <w:pStyle w:val="TableParagraph"/>
              <w:spacing w:line="255" w:lineRule="exact"/>
              <w:rPr>
                <w:b/>
                <w:sz w:val="24"/>
              </w:rPr>
            </w:pPr>
            <w:r>
              <w:rPr>
                <w:b/>
                <w:sz w:val="24"/>
              </w:rPr>
              <w:t>Page Number: Page 4 of 5</w:t>
            </w:r>
          </w:p>
        </w:tc>
      </w:tr>
    </w:tbl>
    <w:p w14:paraId="5C5F1412" w14:textId="77777777" w:rsidR="00E9458D" w:rsidRDefault="00E9458D">
      <w:pPr>
        <w:pStyle w:val="BodyText"/>
        <w:spacing w:before="2"/>
        <w:ind w:left="0" w:firstLine="0"/>
        <w:rPr>
          <w:sz w:val="16"/>
        </w:rPr>
      </w:pPr>
    </w:p>
    <w:p w14:paraId="4691EA3A" w14:textId="77777777" w:rsidR="00E9458D" w:rsidRDefault="005C6BD6">
      <w:pPr>
        <w:pStyle w:val="ListParagraph"/>
        <w:numPr>
          <w:ilvl w:val="1"/>
          <w:numId w:val="540"/>
        </w:numPr>
        <w:tabs>
          <w:tab w:val="left" w:pos="2368"/>
        </w:tabs>
        <w:spacing w:before="90"/>
        <w:ind w:left="2368" w:right="3208" w:hanging="284"/>
        <w:jc w:val="both"/>
        <w:rPr>
          <w:sz w:val="24"/>
        </w:rPr>
      </w:pPr>
      <w:r>
        <w:rPr>
          <w:sz w:val="24"/>
        </w:rPr>
        <w:t>the training shall be provided by a competent, recognized trainer to assure the appropriateness of the treatment and the protection of client</w:t>
      </w:r>
      <w:r>
        <w:rPr>
          <w:spacing w:val="-1"/>
          <w:sz w:val="24"/>
        </w:rPr>
        <w:t xml:space="preserve"> </w:t>
      </w:r>
      <w:r>
        <w:rPr>
          <w:sz w:val="24"/>
        </w:rPr>
        <w:t>rights.</w:t>
      </w:r>
    </w:p>
    <w:p w14:paraId="66D39E4A" w14:textId="77777777" w:rsidR="00E9458D" w:rsidRDefault="005C6BD6">
      <w:pPr>
        <w:pStyle w:val="ListParagraph"/>
        <w:numPr>
          <w:ilvl w:val="0"/>
          <w:numId w:val="540"/>
        </w:numPr>
        <w:tabs>
          <w:tab w:val="left" w:pos="2085"/>
        </w:tabs>
        <w:ind w:right="3206" w:hanging="426"/>
        <w:jc w:val="both"/>
        <w:rPr>
          <w:sz w:val="24"/>
        </w:rPr>
      </w:pPr>
      <w:r>
        <w:rPr>
          <w:sz w:val="24"/>
        </w:rPr>
        <w:t xml:space="preserve">When restraint or seclusion is necessary, the measures taken shall be documented and, when applicable, the notations shall be made  </w:t>
      </w:r>
      <w:r>
        <w:rPr>
          <w:spacing w:val="-6"/>
          <w:sz w:val="24"/>
        </w:rPr>
        <w:t xml:space="preserve">by </w:t>
      </w:r>
      <w:r>
        <w:rPr>
          <w:sz w:val="24"/>
        </w:rPr>
        <w:t>more than one</w:t>
      </w:r>
      <w:r>
        <w:rPr>
          <w:spacing w:val="-2"/>
          <w:sz w:val="24"/>
        </w:rPr>
        <w:t xml:space="preserve"> </w:t>
      </w:r>
      <w:r>
        <w:rPr>
          <w:sz w:val="24"/>
        </w:rPr>
        <w:t>witness.</w:t>
      </w:r>
    </w:p>
    <w:p w14:paraId="5F6C7A50" w14:textId="77777777" w:rsidR="00E9458D" w:rsidRDefault="005C6BD6">
      <w:pPr>
        <w:pStyle w:val="ListParagraph"/>
        <w:numPr>
          <w:ilvl w:val="0"/>
          <w:numId w:val="540"/>
        </w:numPr>
        <w:tabs>
          <w:tab w:val="left" w:pos="2085"/>
        </w:tabs>
        <w:ind w:right="3209" w:hanging="426"/>
        <w:jc w:val="both"/>
        <w:rPr>
          <w:sz w:val="24"/>
        </w:rPr>
      </w:pPr>
      <w:r>
        <w:rPr>
          <w:sz w:val="24"/>
        </w:rPr>
        <w:t>Individuals placed in restraints or seclusion shall be checked every 15 minutes.</w:t>
      </w:r>
    </w:p>
    <w:p w14:paraId="5F9D2B73" w14:textId="77777777" w:rsidR="00E9458D" w:rsidRDefault="00E9458D">
      <w:pPr>
        <w:pStyle w:val="BodyText"/>
        <w:ind w:left="0" w:firstLine="0"/>
      </w:pPr>
    </w:p>
    <w:p w14:paraId="2B98B332" w14:textId="77777777" w:rsidR="00E9458D" w:rsidRDefault="005C6BD6">
      <w:pPr>
        <w:pStyle w:val="Heading2"/>
      </w:pPr>
      <w:r>
        <w:t>GUIDELINES</w:t>
      </w:r>
    </w:p>
    <w:p w14:paraId="1C1F4588" w14:textId="77777777" w:rsidR="00E9458D" w:rsidRDefault="005C6BD6">
      <w:pPr>
        <w:pStyle w:val="ListParagraph"/>
        <w:numPr>
          <w:ilvl w:val="0"/>
          <w:numId w:val="539"/>
        </w:numPr>
        <w:tabs>
          <w:tab w:val="left" w:pos="2085"/>
        </w:tabs>
        <w:ind w:right="3209"/>
        <w:jc w:val="both"/>
        <w:rPr>
          <w:sz w:val="24"/>
        </w:rPr>
      </w:pPr>
      <w:r>
        <w:rPr>
          <w:sz w:val="24"/>
        </w:rPr>
        <w:t>Individuals, who are restrained or placed in seclusion, should be treated in a humane manner and have their dignity</w:t>
      </w:r>
      <w:r>
        <w:rPr>
          <w:spacing w:val="-5"/>
          <w:sz w:val="24"/>
        </w:rPr>
        <w:t xml:space="preserve"> </w:t>
      </w:r>
      <w:r>
        <w:rPr>
          <w:sz w:val="24"/>
        </w:rPr>
        <w:t>preserved.</w:t>
      </w:r>
    </w:p>
    <w:p w14:paraId="76BB2701" w14:textId="77777777" w:rsidR="00E9458D" w:rsidRDefault="005C6BD6">
      <w:pPr>
        <w:pStyle w:val="ListParagraph"/>
        <w:numPr>
          <w:ilvl w:val="0"/>
          <w:numId w:val="539"/>
        </w:numPr>
        <w:tabs>
          <w:tab w:val="left" w:pos="2085"/>
        </w:tabs>
        <w:ind w:right="3209"/>
        <w:jc w:val="both"/>
        <w:rPr>
          <w:sz w:val="24"/>
        </w:rPr>
      </w:pPr>
      <w:r>
        <w:rPr>
          <w:sz w:val="24"/>
        </w:rPr>
        <w:t>Restraint and seclusion should be employed only when no other viable option is</w:t>
      </w:r>
      <w:r>
        <w:rPr>
          <w:spacing w:val="-1"/>
          <w:sz w:val="24"/>
        </w:rPr>
        <w:t xml:space="preserve"> </w:t>
      </w:r>
      <w:r>
        <w:rPr>
          <w:sz w:val="24"/>
        </w:rPr>
        <w:t>available.</w:t>
      </w:r>
    </w:p>
    <w:p w14:paraId="04D43ED6" w14:textId="77777777" w:rsidR="00E9458D" w:rsidRDefault="005C6BD6">
      <w:pPr>
        <w:pStyle w:val="ListParagraph"/>
        <w:numPr>
          <w:ilvl w:val="0"/>
          <w:numId w:val="539"/>
        </w:numPr>
        <w:tabs>
          <w:tab w:val="left" w:pos="2085"/>
        </w:tabs>
        <w:ind w:right="3211"/>
        <w:jc w:val="both"/>
        <w:rPr>
          <w:sz w:val="24"/>
        </w:rPr>
      </w:pPr>
      <w:r>
        <w:rPr>
          <w:sz w:val="24"/>
        </w:rPr>
        <w:t>When the safety of an individual, worker or others is jeopardized by aggression or assault, temporary restraint may be</w:t>
      </w:r>
      <w:r>
        <w:rPr>
          <w:spacing w:val="-4"/>
          <w:sz w:val="24"/>
        </w:rPr>
        <w:t xml:space="preserve"> </w:t>
      </w:r>
      <w:r>
        <w:rPr>
          <w:sz w:val="24"/>
        </w:rPr>
        <w:t>justified.</w:t>
      </w:r>
    </w:p>
    <w:p w14:paraId="5D7B59C1" w14:textId="77777777" w:rsidR="00E9458D" w:rsidRDefault="005C6BD6">
      <w:pPr>
        <w:pStyle w:val="ListParagraph"/>
        <w:numPr>
          <w:ilvl w:val="0"/>
          <w:numId w:val="539"/>
        </w:numPr>
        <w:tabs>
          <w:tab w:val="left" w:pos="2085"/>
        </w:tabs>
        <w:spacing w:before="1"/>
        <w:ind w:right="3205"/>
        <w:jc w:val="both"/>
        <w:rPr>
          <w:sz w:val="24"/>
        </w:rPr>
      </w:pPr>
      <w:r>
        <w:rPr>
          <w:sz w:val="24"/>
        </w:rPr>
        <w:t>When restraint or seclusion is clinically appropriate and justified, Registered Nurses, who possess the necessary knowledge and skills to effectively manage these measures, must be actively involved in the assessment, implementation, and evaluation of the selected emergency measure.</w:t>
      </w:r>
    </w:p>
    <w:p w14:paraId="602F1BED" w14:textId="77777777" w:rsidR="00E9458D" w:rsidRDefault="005C6BD6">
      <w:pPr>
        <w:pStyle w:val="ListParagraph"/>
        <w:numPr>
          <w:ilvl w:val="0"/>
          <w:numId w:val="539"/>
        </w:numPr>
        <w:tabs>
          <w:tab w:val="left" w:pos="2085"/>
        </w:tabs>
        <w:jc w:val="both"/>
        <w:rPr>
          <w:sz w:val="24"/>
        </w:rPr>
      </w:pPr>
      <w:r>
        <w:rPr>
          <w:sz w:val="24"/>
        </w:rPr>
        <w:t>As part of their training curriculum workers should receive training</w:t>
      </w:r>
      <w:r>
        <w:rPr>
          <w:spacing w:val="-4"/>
          <w:sz w:val="24"/>
        </w:rPr>
        <w:t xml:space="preserve"> </w:t>
      </w:r>
      <w:r>
        <w:rPr>
          <w:sz w:val="24"/>
        </w:rPr>
        <w:t>on:</w:t>
      </w:r>
    </w:p>
    <w:p w14:paraId="0A4F32A3" w14:textId="77777777" w:rsidR="00E9458D" w:rsidRDefault="005C6BD6">
      <w:pPr>
        <w:pStyle w:val="ListParagraph"/>
        <w:numPr>
          <w:ilvl w:val="1"/>
          <w:numId w:val="539"/>
        </w:numPr>
        <w:tabs>
          <w:tab w:val="left" w:pos="2521"/>
        </w:tabs>
        <w:ind w:hanging="361"/>
        <w:rPr>
          <w:sz w:val="24"/>
        </w:rPr>
      </w:pPr>
      <w:r>
        <w:rPr>
          <w:sz w:val="24"/>
        </w:rPr>
        <w:t>de-escalation</w:t>
      </w:r>
      <w:r>
        <w:rPr>
          <w:spacing w:val="-1"/>
          <w:sz w:val="24"/>
        </w:rPr>
        <w:t xml:space="preserve"> </w:t>
      </w:r>
      <w:r>
        <w:rPr>
          <w:sz w:val="24"/>
        </w:rPr>
        <w:t>techniques;</w:t>
      </w:r>
    </w:p>
    <w:p w14:paraId="1B563B08" w14:textId="77777777" w:rsidR="00E9458D" w:rsidRDefault="005C6BD6">
      <w:pPr>
        <w:pStyle w:val="ListParagraph"/>
        <w:numPr>
          <w:ilvl w:val="1"/>
          <w:numId w:val="539"/>
        </w:numPr>
        <w:tabs>
          <w:tab w:val="left" w:pos="2521"/>
        </w:tabs>
        <w:ind w:hanging="361"/>
        <w:rPr>
          <w:sz w:val="24"/>
        </w:rPr>
      </w:pPr>
      <w:r>
        <w:rPr>
          <w:sz w:val="24"/>
        </w:rPr>
        <w:t>mediation;</w:t>
      </w:r>
    </w:p>
    <w:p w14:paraId="56237500" w14:textId="77777777" w:rsidR="00E9458D" w:rsidRDefault="005C6BD6">
      <w:pPr>
        <w:pStyle w:val="ListParagraph"/>
        <w:numPr>
          <w:ilvl w:val="1"/>
          <w:numId w:val="539"/>
        </w:numPr>
        <w:tabs>
          <w:tab w:val="left" w:pos="2521"/>
        </w:tabs>
        <w:ind w:hanging="361"/>
        <w:rPr>
          <w:sz w:val="24"/>
        </w:rPr>
      </w:pPr>
      <w:r>
        <w:rPr>
          <w:sz w:val="24"/>
        </w:rPr>
        <w:t>self-protection skills;</w:t>
      </w:r>
      <w:r>
        <w:rPr>
          <w:spacing w:val="-1"/>
          <w:sz w:val="24"/>
        </w:rPr>
        <w:t xml:space="preserve"> </w:t>
      </w:r>
      <w:r>
        <w:rPr>
          <w:sz w:val="24"/>
        </w:rPr>
        <w:t>and,</w:t>
      </w:r>
    </w:p>
    <w:p w14:paraId="294C6BB3" w14:textId="77777777" w:rsidR="00E9458D" w:rsidRDefault="005C6BD6">
      <w:pPr>
        <w:pStyle w:val="ListParagraph"/>
        <w:numPr>
          <w:ilvl w:val="1"/>
          <w:numId w:val="539"/>
        </w:numPr>
        <w:tabs>
          <w:tab w:val="left" w:pos="2521"/>
          <w:tab w:val="left" w:pos="3816"/>
          <w:tab w:val="left" w:pos="4220"/>
          <w:tab w:val="left" w:pos="5223"/>
          <w:tab w:val="left" w:pos="6146"/>
          <w:tab w:val="left" w:pos="6537"/>
          <w:tab w:val="left" w:pos="7686"/>
          <w:tab w:val="left" w:pos="8090"/>
        </w:tabs>
        <w:ind w:right="3208"/>
        <w:rPr>
          <w:sz w:val="24"/>
        </w:rPr>
      </w:pPr>
      <w:r>
        <w:rPr>
          <w:sz w:val="24"/>
        </w:rPr>
        <w:t>recognition</w:t>
      </w:r>
      <w:r>
        <w:rPr>
          <w:sz w:val="24"/>
        </w:rPr>
        <w:tab/>
        <w:t>of</w:t>
      </w:r>
      <w:r>
        <w:rPr>
          <w:sz w:val="24"/>
        </w:rPr>
        <w:tab/>
        <w:t>physical</w:t>
      </w:r>
      <w:r>
        <w:rPr>
          <w:sz w:val="24"/>
        </w:rPr>
        <w:tab/>
        <w:t>distress</w:t>
      </w:r>
      <w:r>
        <w:rPr>
          <w:sz w:val="24"/>
        </w:rPr>
        <w:tab/>
        <w:t>in</w:t>
      </w:r>
      <w:r>
        <w:rPr>
          <w:sz w:val="24"/>
        </w:rPr>
        <w:tab/>
        <w:t>restrained</w:t>
      </w:r>
      <w:r>
        <w:rPr>
          <w:sz w:val="24"/>
        </w:rPr>
        <w:tab/>
        <w:t>or</w:t>
      </w:r>
      <w:r>
        <w:rPr>
          <w:sz w:val="24"/>
        </w:rPr>
        <w:tab/>
      </w:r>
      <w:r>
        <w:rPr>
          <w:spacing w:val="-3"/>
          <w:sz w:val="24"/>
        </w:rPr>
        <w:t xml:space="preserve">secluded </w:t>
      </w:r>
      <w:r>
        <w:rPr>
          <w:sz w:val="24"/>
        </w:rPr>
        <w:t>individuals.</w:t>
      </w:r>
    </w:p>
    <w:p w14:paraId="73CC7EAD" w14:textId="77777777" w:rsidR="00E9458D" w:rsidRDefault="00E9458D">
      <w:pPr>
        <w:pStyle w:val="BodyText"/>
        <w:ind w:left="0" w:firstLine="0"/>
      </w:pPr>
    </w:p>
    <w:p w14:paraId="0724AC16" w14:textId="77777777" w:rsidR="00E9458D" w:rsidRDefault="005C6BD6">
      <w:pPr>
        <w:pStyle w:val="Heading2"/>
      </w:pPr>
      <w:r>
        <w:t>CROSS POLICY REFERENCES</w:t>
      </w:r>
    </w:p>
    <w:p w14:paraId="24EA7793" w14:textId="77777777" w:rsidR="00E9458D" w:rsidRDefault="005C6BD6">
      <w:pPr>
        <w:pStyle w:val="ListParagraph"/>
        <w:numPr>
          <w:ilvl w:val="0"/>
          <w:numId w:val="538"/>
        </w:numPr>
        <w:tabs>
          <w:tab w:val="left" w:pos="2085"/>
        </w:tabs>
        <w:jc w:val="both"/>
        <w:rPr>
          <w:sz w:val="24"/>
        </w:rPr>
      </w:pPr>
      <w:r>
        <w:rPr>
          <w:sz w:val="24"/>
        </w:rPr>
        <w:t>Termination &amp; Transfer of</w:t>
      </w:r>
      <w:r>
        <w:rPr>
          <w:spacing w:val="-4"/>
          <w:sz w:val="24"/>
        </w:rPr>
        <w:t xml:space="preserve"> </w:t>
      </w:r>
      <w:r>
        <w:rPr>
          <w:sz w:val="24"/>
        </w:rPr>
        <w:t>Clients</w:t>
      </w:r>
    </w:p>
    <w:p w14:paraId="51FA02FD" w14:textId="77777777" w:rsidR="00E9458D" w:rsidRDefault="005C6BD6">
      <w:pPr>
        <w:pStyle w:val="ListParagraph"/>
        <w:numPr>
          <w:ilvl w:val="0"/>
          <w:numId w:val="538"/>
        </w:numPr>
        <w:tabs>
          <w:tab w:val="left" w:pos="2085"/>
        </w:tabs>
        <w:jc w:val="both"/>
        <w:rPr>
          <w:sz w:val="24"/>
        </w:rPr>
      </w:pPr>
      <w:r>
        <w:rPr>
          <w:sz w:val="24"/>
        </w:rPr>
        <w:t>Coordination of Client Care with Outside</w:t>
      </w:r>
      <w:r>
        <w:rPr>
          <w:spacing w:val="-2"/>
          <w:sz w:val="24"/>
        </w:rPr>
        <w:t xml:space="preserve"> </w:t>
      </w:r>
      <w:r>
        <w:rPr>
          <w:sz w:val="24"/>
        </w:rPr>
        <w:t>Resources</w:t>
      </w:r>
    </w:p>
    <w:p w14:paraId="7F5193C6" w14:textId="77777777" w:rsidR="00E9458D" w:rsidRDefault="00E9458D">
      <w:pPr>
        <w:pStyle w:val="BodyText"/>
        <w:ind w:left="0" w:firstLine="0"/>
      </w:pPr>
    </w:p>
    <w:p w14:paraId="779F1A66" w14:textId="77777777" w:rsidR="00E9458D" w:rsidRDefault="005C6BD6">
      <w:pPr>
        <w:pStyle w:val="Heading2"/>
      </w:pPr>
      <w:r>
        <w:t>REFERENCES</w:t>
      </w:r>
    </w:p>
    <w:p w14:paraId="2DC4A47B" w14:textId="77777777" w:rsidR="00E9458D" w:rsidRDefault="005C6BD6">
      <w:pPr>
        <w:pStyle w:val="ListParagraph"/>
        <w:numPr>
          <w:ilvl w:val="0"/>
          <w:numId w:val="537"/>
        </w:numPr>
        <w:tabs>
          <w:tab w:val="left" w:pos="2085"/>
        </w:tabs>
        <w:jc w:val="both"/>
        <w:rPr>
          <w:sz w:val="24"/>
        </w:rPr>
      </w:pPr>
      <w:r>
        <w:rPr>
          <w:sz w:val="24"/>
        </w:rPr>
        <w:t>Center for Medicaid/Medicare Services</w:t>
      </w:r>
      <w:r>
        <w:rPr>
          <w:spacing w:val="-3"/>
          <w:sz w:val="24"/>
        </w:rPr>
        <w:t xml:space="preserve"> </w:t>
      </w:r>
      <w:r>
        <w:rPr>
          <w:sz w:val="24"/>
        </w:rPr>
        <w:t>(CMS)</w:t>
      </w:r>
    </w:p>
    <w:p w14:paraId="6BE6CC09" w14:textId="77777777" w:rsidR="00E9458D" w:rsidRDefault="005C6BD6">
      <w:pPr>
        <w:pStyle w:val="ListParagraph"/>
        <w:numPr>
          <w:ilvl w:val="0"/>
          <w:numId w:val="537"/>
        </w:numPr>
        <w:tabs>
          <w:tab w:val="left" w:pos="2085"/>
        </w:tabs>
        <w:ind w:right="3207"/>
        <w:jc w:val="both"/>
        <w:rPr>
          <w:sz w:val="24"/>
        </w:rPr>
      </w:pPr>
      <w:r>
        <w:rPr>
          <w:sz w:val="24"/>
        </w:rPr>
        <w:t xml:space="preserve">Federal Nursing Home Reform Act </w:t>
      </w:r>
      <w:r>
        <w:rPr>
          <w:i/>
          <w:sz w:val="24"/>
        </w:rPr>
        <w:t xml:space="preserve">- </w:t>
      </w:r>
      <w:r>
        <w:rPr>
          <w:sz w:val="24"/>
        </w:rPr>
        <w:t>Omnibus Budget Reconciliation Act of 1987</w:t>
      </w:r>
      <w:r>
        <w:rPr>
          <w:spacing w:val="-3"/>
          <w:sz w:val="24"/>
        </w:rPr>
        <w:t xml:space="preserve"> </w:t>
      </w:r>
      <w:r>
        <w:rPr>
          <w:sz w:val="24"/>
        </w:rPr>
        <w:t>(OBRA-87)</w:t>
      </w:r>
    </w:p>
    <w:p w14:paraId="102E6ECE" w14:textId="77777777" w:rsidR="00E9458D" w:rsidRDefault="00E9458D">
      <w:pPr>
        <w:jc w:val="both"/>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3D3A60E" w14:textId="77777777">
        <w:trPr>
          <w:trHeight w:val="611"/>
        </w:trPr>
        <w:tc>
          <w:tcPr>
            <w:tcW w:w="5689" w:type="dxa"/>
          </w:tcPr>
          <w:p w14:paraId="605DA04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2DB0D5B" w14:textId="77777777" w:rsidR="00E9458D" w:rsidRDefault="00E9458D">
            <w:pPr>
              <w:pStyle w:val="TableParagraph"/>
              <w:ind w:left="0"/>
              <w:rPr>
                <w:sz w:val="24"/>
              </w:rPr>
            </w:pPr>
          </w:p>
          <w:p w14:paraId="289C00B3" w14:textId="77777777" w:rsidR="00E9458D" w:rsidRDefault="005C6BD6">
            <w:pPr>
              <w:pStyle w:val="TableParagraph"/>
              <w:ind w:left="487"/>
              <w:rPr>
                <w:sz w:val="20"/>
              </w:rPr>
            </w:pPr>
            <w:r>
              <w:rPr>
                <w:noProof/>
                <w:sz w:val="20"/>
              </w:rPr>
              <w:drawing>
                <wp:inline distT="0" distB="0" distL="0" distR="0" wp14:anchorId="00488800" wp14:editId="79960A17">
                  <wp:extent cx="1390695" cy="966501"/>
                  <wp:effectExtent l="0" t="0" r="0" b="0"/>
                  <wp:docPr id="5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EC9619C" w14:textId="77777777">
        <w:trPr>
          <w:trHeight w:val="1184"/>
        </w:trPr>
        <w:tc>
          <w:tcPr>
            <w:tcW w:w="5689" w:type="dxa"/>
          </w:tcPr>
          <w:p w14:paraId="69961517" w14:textId="77777777" w:rsidR="00E9458D" w:rsidRDefault="00E9458D">
            <w:pPr>
              <w:pStyle w:val="TableParagraph"/>
              <w:spacing w:before="1"/>
              <w:ind w:left="0"/>
              <w:rPr>
                <w:sz w:val="24"/>
              </w:rPr>
            </w:pPr>
          </w:p>
          <w:p w14:paraId="3DB4016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Service Delivery &amp; Client</w:t>
            </w:r>
            <w:r>
              <w:rPr>
                <w:b/>
                <w:spacing w:val="-1"/>
                <w:sz w:val="24"/>
              </w:rPr>
              <w:t xml:space="preserve"> </w:t>
            </w:r>
            <w:r>
              <w:rPr>
                <w:b/>
                <w:sz w:val="24"/>
              </w:rPr>
              <w:t>Care</w:t>
            </w:r>
          </w:p>
        </w:tc>
        <w:tc>
          <w:tcPr>
            <w:tcW w:w="3168" w:type="dxa"/>
            <w:vMerge/>
            <w:tcBorders>
              <w:top w:val="nil"/>
            </w:tcBorders>
          </w:tcPr>
          <w:p w14:paraId="3DA785EB" w14:textId="77777777" w:rsidR="00E9458D" w:rsidRDefault="00E9458D">
            <w:pPr>
              <w:rPr>
                <w:sz w:val="2"/>
                <w:szCs w:val="2"/>
              </w:rPr>
            </w:pPr>
          </w:p>
        </w:tc>
      </w:tr>
      <w:tr w:rsidR="00E9458D" w14:paraId="45FD5BB4" w14:textId="77777777">
        <w:trPr>
          <w:trHeight w:val="277"/>
        </w:trPr>
        <w:tc>
          <w:tcPr>
            <w:tcW w:w="5689" w:type="dxa"/>
            <w:vMerge w:val="restart"/>
          </w:tcPr>
          <w:p w14:paraId="6EB28452" w14:textId="77777777" w:rsidR="00E9458D" w:rsidRDefault="00E9458D">
            <w:pPr>
              <w:pStyle w:val="TableParagraph"/>
              <w:spacing w:before="1"/>
              <w:ind w:left="0"/>
              <w:rPr>
                <w:sz w:val="24"/>
              </w:rPr>
            </w:pPr>
          </w:p>
          <w:p w14:paraId="518B3825" w14:textId="77777777" w:rsidR="00E9458D" w:rsidRDefault="005C6BD6">
            <w:pPr>
              <w:pStyle w:val="TableParagraph"/>
              <w:rPr>
                <w:b/>
                <w:sz w:val="24"/>
              </w:rPr>
            </w:pPr>
            <w:r>
              <w:rPr>
                <w:b/>
                <w:sz w:val="24"/>
              </w:rPr>
              <w:t>Policy Title: Restraint &amp; Seclusion Measures</w:t>
            </w:r>
          </w:p>
        </w:tc>
        <w:tc>
          <w:tcPr>
            <w:tcW w:w="3168" w:type="dxa"/>
          </w:tcPr>
          <w:p w14:paraId="64F5D51B"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3.230</w:t>
            </w:r>
          </w:p>
        </w:tc>
      </w:tr>
      <w:tr w:rsidR="00E9458D" w14:paraId="34E755D2" w14:textId="77777777">
        <w:trPr>
          <w:trHeight w:val="275"/>
        </w:trPr>
        <w:tc>
          <w:tcPr>
            <w:tcW w:w="5689" w:type="dxa"/>
            <w:vMerge/>
            <w:tcBorders>
              <w:top w:val="nil"/>
            </w:tcBorders>
          </w:tcPr>
          <w:p w14:paraId="23B3DBA3" w14:textId="77777777" w:rsidR="00E9458D" w:rsidRDefault="00E9458D">
            <w:pPr>
              <w:rPr>
                <w:sz w:val="2"/>
                <w:szCs w:val="2"/>
              </w:rPr>
            </w:pPr>
          </w:p>
        </w:tc>
        <w:tc>
          <w:tcPr>
            <w:tcW w:w="3168" w:type="dxa"/>
          </w:tcPr>
          <w:p w14:paraId="45FDCE7C" w14:textId="77777777" w:rsidR="00E9458D" w:rsidRDefault="005C6BD6">
            <w:pPr>
              <w:pStyle w:val="TableParagraph"/>
              <w:spacing w:line="255" w:lineRule="exact"/>
              <w:rPr>
                <w:b/>
                <w:sz w:val="24"/>
              </w:rPr>
            </w:pPr>
            <w:r>
              <w:rPr>
                <w:b/>
                <w:sz w:val="24"/>
              </w:rPr>
              <w:t>Effective Date:</w:t>
            </w:r>
          </w:p>
        </w:tc>
      </w:tr>
      <w:tr w:rsidR="00E9458D" w14:paraId="60FAB9DB" w14:textId="77777777">
        <w:trPr>
          <w:trHeight w:val="275"/>
        </w:trPr>
        <w:tc>
          <w:tcPr>
            <w:tcW w:w="5689" w:type="dxa"/>
            <w:vMerge/>
            <w:tcBorders>
              <w:top w:val="nil"/>
            </w:tcBorders>
          </w:tcPr>
          <w:p w14:paraId="29D42CE9" w14:textId="77777777" w:rsidR="00E9458D" w:rsidRDefault="00E9458D">
            <w:pPr>
              <w:rPr>
                <w:sz w:val="2"/>
                <w:szCs w:val="2"/>
              </w:rPr>
            </w:pPr>
          </w:p>
        </w:tc>
        <w:tc>
          <w:tcPr>
            <w:tcW w:w="3168" w:type="dxa"/>
          </w:tcPr>
          <w:p w14:paraId="4BCBB565" w14:textId="77777777" w:rsidR="00E9458D" w:rsidRDefault="005C6BD6">
            <w:pPr>
              <w:pStyle w:val="TableParagraph"/>
              <w:spacing w:line="255" w:lineRule="exact"/>
              <w:rPr>
                <w:b/>
                <w:sz w:val="24"/>
              </w:rPr>
            </w:pPr>
            <w:r>
              <w:rPr>
                <w:b/>
                <w:sz w:val="24"/>
              </w:rPr>
              <w:t>Revision Date:</w:t>
            </w:r>
          </w:p>
        </w:tc>
      </w:tr>
      <w:tr w:rsidR="00E9458D" w14:paraId="14A1D553" w14:textId="77777777">
        <w:trPr>
          <w:trHeight w:val="276"/>
        </w:trPr>
        <w:tc>
          <w:tcPr>
            <w:tcW w:w="5689" w:type="dxa"/>
            <w:vMerge/>
            <w:tcBorders>
              <w:top w:val="nil"/>
            </w:tcBorders>
          </w:tcPr>
          <w:p w14:paraId="0DB9026B" w14:textId="77777777" w:rsidR="00E9458D" w:rsidRDefault="00E9458D">
            <w:pPr>
              <w:rPr>
                <w:sz w:val="2"/>
                <w:szCs w:val="2"/>
              </w:rPr>
            </w:pPr>
          </w:p>
        </w:tc>
        <w:tc>
          <w:tcPr>
            <w:tcW w:w="3168" w:type="dxa"/>
          </w:tcPr>
          <w:p w14:paraId="0D9E8004" w14:textId="77777777" w:rsidR="00E9458D" w:rsidRDefault="005C6BD6">
            <w:pPr>
              <w:pStyle w:val="TableParagraph"/>
              <w:spacing w:before="1" w:line="255" w:lineRule="exact"/>
              <w:rPr>
                <w:b/>
                <w:sz w:val="24"/>
              </w:rPr>
            </w:pPr>
            <w:r>
              <w:rPr>
                <w:b/>
                <w:sz w:val="24"/>
              </w:rPr>
              <w:t>Approved By:</w:t>
            </w:r>
          </w:p>
        </w:tc>
      </w:tr>
      <w:tr w:rsidR="00E9458D" w14:paraId="26FD42F6" w14:textId="77777777">
        <w:trPr>
          <w:trHeight w:val="275"/>
        </w:trPr>
        <w:tc>
          <w:tcPr>
            <w:tcW w:w="5689" w:type="dxa"/>
            <w:vMerge/>
            <w:tcBorders>
              <w:top w:val="nil"/>
            </w:tcBorders>
          </w:tcPr>
          <w:p w14:paraId="1F8189A7" w14:textId="77777777" w:rsidR="00E9458D" w:rsidRDefault="00E9458D">
            <w:pPr>
              <w:rPr>
                <w:sz w:val="2"/>
                <w:szCs w:val="2"/>
              </w:rPr>
            </w:pPr>
          </w:p>
        </w:tc>
        <w:tc>
          <w:tcPr>
            <w:tcW w:w="3168" w:type="dxa"/>
          </w:tcPr>
          <w:p w14:paraId="478A7D7F" w14:textId="77777777" w:rsidR="00E9458D" w:rsidRDefault="005C6BD6">
            <w:pPr>
              <w:pStyle w:val="TableParagraph"/>
              <w:spacing w:line="255" w:lineRule="exact"/>
              <w:rPr>
                <w:b/>
                <w:sz w:val="24"/>
              </w:rPr>
            </w:pPr>
            <w:r>
              <w:rPr>
                <w:b/>
                <w:sz w:val="24"/>
              </w:rPr>
              <w:t>Page Number: Page 5 of 5</w:t>
            </w:r>
          </w:p>
        </w:tc>
      </w:tr>
    </w:tbl>
    <w:p w14:paraId="5CFE9854" w14:textId="77777777" w:rsidR="00E9458D" w:rsidRDefault="00E9458D">
      <w:pPr>
        <w:pStyle w:val="BodyText"/>
        <w:spacing w:before="2"/>
        <w:ind w:left="0" w:firstLine="0"/>
        <w:rPr>
          <w:sz w:val="16"/>
        </w:rPr>
      </w:pPr>
    </w:p>
    <w:p w14:paraId="2E26BADD" w14:textId="77777777" w:rsidR="00E9458D" w:rsidRDefault="005C6BD6">
      <w:pPr>
        <w:pStyle w:val="ListParagraph"/>
        <w:numPr>
          <w:ilvl w:val="0"/>
          <w:numId w:val="537"/>
        </w:numPr>
        <w:tabs>
          <w:tab w:val="left" w:pos="2085"/>
        </w:tabs>
        <w:spacing w:before="90"/>
        <w:rPr>
          <w:sz w:val="24"/>
        </w:rPr>
      </w:pPr>
      <w:r>
        <w:rPr>
          <w:sz w:val="24"/>
        </w:rPr>
        <w:t>The Joint Commission</w:t>
      </w:r>
      <w:r>
        <w:rPr>
          <w:spacing w:val="-2"/>
          <w:sz w:val="24"/>
        </w:rPr>
        <w:t xml:space="preserve"> </w:t>
      </w:r>
      <w:r>
        <w:rPr>
          <w:sz w:val="24"/>
        </w:rPr>
        <w:t>(2009)</w:t>
      </w:r>
    </w:p>
    <w:p w14:paraId="1EDB7CCA" w14:textId="77777777" w:rsidR="00E9458D" w:rsidRDefault="00E9458D">
      <w:pPr>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E4D3324" w14:textId="77777777">
        <w:trPr>
          <w:trHeight w:val="611"/>
        </w:trPr>
        <w:tc>
          <w:tcPr>
            <w:tcW w:w="5689" w:type="dxa"/>
          </w:tcPr>
          <w:p w14:paraId="654F165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617FF76" w14:textId="77777777" w:rsidR="00E9458D" w:rsidRDefault="00E9458D">
            <w:pPr>
              <w:pStyle w:val="TableParagraph"/>
              <w:ind w:left="0"/>
              <w:rPr>
                <w:sz w:val="24"/>
              </w:rPr>
            </w:pPr>
          </w:p>
          <w:p w14:paraId="01B02A23" w14:textId="77777777" w:rsidR="00E9458D" w:rsidRDefault="005C6BD6">
            <w:pPr>
              <w:pStyle w:val="TableParagraph"/>
              <w:ind w:left="487"/>
              <w:rPr>
                <w:sz w:val="20"/>
              </w:rPr>
            </w:pPr>
            <w:r>
              <w:rPr>
                <w:noProof/>
                <w:sz w:val="20"/>
              </w:rPr>
              <w:drawing>
                <wp:inline distT="0" distB="0" distL="0" distR="0" wp14:anchorId="0C0E0700" wp14:editId="112F496B">
                  <wp:extent cx="1390695" cy="966501"/>
                  <wp:effectExtent l="0" t="0" r="0" b="0"/>
                  <wp:docPr id="5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5A0D6F8" w14:textId="77777777">
        <w:trPr>
          <w:trHeight w:val="1184"/>
        </w:trPr>
        <w:tc>
          <w:tcPr>
            <w:tcW w:w="5689" w:type="dxa"/>
          </w:tcPr>
          <w:p w14:paraId="52AFCF49" w14:textId="77777777" w:rsidR="00E9458D" w:rsidRDefault="00E9458D">
            <w:pPr>
              <w:pStyle w:val="TableParagraph"/>
              <w:spacing w:before="1"/>
              <w:ind w:left="0"/>
              <w:rPr>
                <w:sz w:val="24"/>
              </w:rPr>
            </w:pPr>
          </w:p>
          <w:p w14:paraId="3DB000E1" w14:textId="77777777" w:rsidR="00E9458D" w:rsidRDefault="005C6BD6">
            <w:pPr>
              <w:pStyle w:val="TableParagraph"/>
              <w:rPr>
                <w:b/>
                <w:sz w:val="24"/>
              </w:rPr>
            </w:pPr>
            <w:r>
              <w:rPr>
                <w:b/>
                <w:sz w:val="24"/>
              </w:rPr>
              <w:t>Section 4: Human Resources</w:t>
            </w:r>
          </w:p>
        </w:tc>
        <w:tc>
          <w:tcPr>
            <w:tcW w:w="3168" w:type="dxa"/>
            <w:vMerge/>
            <w:tcBorders>
              <w:top w:val="nil"/>
            </w:tcBorders>
          </w:tcPr>
          <w:p w14:paraId="241E9E04" w14:textId="77777777" w:rsidR="00E9458D" w:rsidRDefault="00E9458D">
            <w:pPr>
              <w:rPr>
                <w:sz w:val="2"/>
                <w:szCs w:val="2"/>
              </w:rPr>
            </w:pPr>
          </w:p>
        </w:tc>
      </w:tr>
      <w:tr w:rsidR="00E9458D" w14:paraId="3978CD91" w14:textId="77777777">
        <w:trPr>
          <w:trHeight w:val="277"/>
        </w:trPr>
        <w:tc>
          <w:tcPr>
            <w:tcW w:w="5689" w:type="dxa"/>
            <w:vMerge w:val="restart"/>
          </w:tcPr>
          <w:p w14:paraId="4663C7ED" w14:textId="77777777" w:rsidR="00E9458D" w:rsidRDefault="00E9458D">
            <w:pPr>
              <w:pStyle w:val="TableParagraph"/>
              <w:spacing w:before="1"/>
              <w:ind w:left="0"/>
              <w:rPr>
                <w:sz w:val="24"/>
              </w:rPr>
            </w:pPr>
          </w:p>
          <w:p w14:paraId="7CF9B526" w14:textId="77777777" w:rsidR="00E9458D" w:rsidRDefault="005C6BD6">
            <w:pPr>
              <w:pStyle w:val="TableParagraph"/>
              <w:rPr>
                <w:b/>
                <w:sz w:val="24"/>
              </w:rPr>
            </w:pPr>
            <w:r>
              <w:rPr>
                <w:b/>
                <w:sz w:val="24"/>
              </w:rPr>
              <w:t>Policy Title: Recruiting, Hiring &amp; Rostering</w:t>
            </w:r>
          </w:p>
        </w:tc>
        <w:tc>
          <w:tcPr>
            <w:tcW w:w="3168" w:type="dxa"/>
          </w:tcPr>
          <w:p w14:paraId="12A75BC8"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48168525" w14:textId="77777777">
        <w:trPr>
          <w:trHeight w:val="275"/>
        </w:trPr>
        <w:tc>
          <w:tcPr>
            <w:tcW w:w="5689" w:type="dxa"/>
            <w:vMerge/>
            <w:tcBorders>
              <w:top w:val="nil"/>
            </w:tcBorders>
          </w:tcPr>
          <w:p w14:paraId="6A72F935" w14:textId="77777777" w:rsidR="00E9458D" w:rsidRDefault="00E9458D">
            <w:pPr>
              <w:rPr>
                <w:sz w:val="2"/>
                <w:szCs w:val="2"/>
              </w:rPr>
            </w:pPr>
          </w:p>
        </w:tc>
        <w:tc>
          <w:tcPr>
            <w:tcW w:w="3168" w:type="dxa"/>
          </w:tcPr>
          <w:p w14:paraId="57CF55AC" w14:textId="77777777" w:rsidR="00E9458D" w:rsidRDefault="005C6BD6">
            <w:pPr>
              <w:pStyle w:val="TableParagraph"/>
              <w:spacing w:line="255" w:lineRule="exact"/>
              <w:rPr>
                <w:b/>
                <w:sz w:val="24"/>
              </w:rPr>
            </w:pPr>
            <w:r>
              <w:rPr>
                <w:b/>
                <w:sz w:val="24"/>
              </w:rPr>
              <w:t>Effective Date:</w:t>
            </w:r>
          </w:p>
        </w:tc>
      </w:tr>
      <w:tr w:rsidR="00E9458D" w14:paraId="7743948F" w14:textId="77777777">
        <w:trPr>
          <w:trHeight w:val="275"/>
        </w:trPr>
        <w:tc>
          <w:tcPr>
            <w:tcW w:w="5689" w:type="dxa"/>
            <w:vMerge/>
            <w:tcBorders>
              <w:top w:val="nil"/>
            </w:tcBorders>
          </w:tcPr>
          <w:p w14:paraId="22FEB83B" w14:textId="77777777" w:rsidR="00E9458D" w:rsidRDefault="00E9458D">
            <w:pPr>
              <w:rPr>
                <w:sz w:val="2"/>
                <w:szCs w:val="2"/>
              </w:rPr>
            </w:pPr>
          </w:p>
        </w:tc>
        <w:tc>
          <w:tcPr>
            <w:tcW w:w="3168" w:type="dxa"/>
          </w:tcPr>
          <w:p w14:paraId="20EE7678" w14:textId="77777777" w:rsidR="00E9458D" w:rsidRDefault="005C6BD6">
            <w:pPr>
              <w:pStyle w:val="TableParagraph"/>
              <w:spacing w:line="255" w:lineRule="exact"/>
              <w:rPr>
                <w:b/>
                <w:sz w:val="24"/>
              </w:rPr>
            </w:pPr>
            <w:r>
              <w:rPr>
                <w:b/>
                <w:sz w:val="24"/>
              </w:rPr>
              <w:t>Revision Date:</w:t>
            </w:r>
          </w:p>
        </w:tc>
      </w:tr>
      <w:tr w:rsidR="00E9458D" w14:paraId="5860210B" w14:textId="77777777">
        <w:trPr>
          <w:trHeight w:val="276"/>
        </w:trPr>
        <w:tc>
          <w:tcPr>
            <w:tcW w:w="5689" w:type="dxa"/>
            <w:vMerge/>
            <w:tcBorders>
              <w:top w:val="nil"/>
            </w:tcBorders>
          </w:tcPr>
          <w:p w14:paraId="76A73046" w14:textId="77777777" w:rsidR="00E9458D" w:rsidRDefault="00E9458D">
            <w:pPr>
              <w:rPr>
                <w:sz w:val="2"/>
                <w:szCs w:val="2"/>
              </w:rPr>
            </w:pPr>
          </w:p>
        </w:tc>
        <w:tc>
          <w:tcPr>
            <w:tcW w:w="3168" w:type="dxa"/>
          </w:tcPr>
          <w:p w14:paraId="06F3F73A" w14:textId="77777777" w:rsidR="00E9458D" w:rsidRDefault="005C6BD6">
            <w:pPr>
              <w:pStyle w:val="TableParagraph"/>
              <w:spacing w:before="1" w:line="255" w:lineRule="exact"/>
              <w:rPr>
                <w:b/>
                <w:sz w:val="24"/>
              </w:rPr>
            </w:pPr>
            <w:r>
              <w:rPr>
                <w:b/>
                <w:sz w:val="24"/>
              </w:rPr>
              <w:t>Approved By:</w:t>
            </w:r>
          </w:p>
        </w:tc>
      </w:tr>
      <w:tr w:rsidR="00E9458D" w14:paraId="7B0D7D76" w14:textId="77777777">
        <w:trPr>
          <w:trHeight w:val="275"/>
        </w:trPr>
        <w:tc>
          <w:tcPr>
            <w:tcW w:w="5689" w:type="dxa"/>
            <w:vMerge/>
            <w:tcBorders>
              <w:top w:val="nil"/>
            </w:tcBorders>
          </w:tcPr>
          <w:p w14:paraId="7AE08CF1" w14:textId="77777777" w:rsidR="00E9458D" w:rsidRDefault="00E9458D">
            <w:pPr>
              <w:rPr>
                <w:sz w:val="2"/>
                <w:szCs w:val="2"/>
              </w:rPr>
            </w:pPr>
          </w:p>
        </w:tc>
        <w:tc>
          <w:tcPr>
            <w:tcW w:w="3168" w:type="dxa"/>
          </w:tcPr>
          <w:p w14:paraId="138BF39D" w14:textId="77777777" w:rsidR="00E9458D" w:rsidRDefault="005C6BD6">
            <w:pPr>
              <w:pStyle w:val="TableParagraph"/>
              <w:spacing w:line="255" w:lineRule="exact"/>
              <w:rPr>
                <w:b/>
                <w:sz w:val="24"/>
              </w:rPr>
            </w:pPr>
            <w:r>
              <w:rPr>
                <w:b/>
                <w:sz w:val="24"/>
              </w:rPr>
              <w:t>Page Number: Page 1 of 11</w:t>
            </w:r>
          </w:p>
        </w:tc>
      </w:tr>
    </w:tbl>
    <w:p w14:paraId="4F93173F" w14:textId="77777777" w:rsidR="00E9458D" w:rsidRDefault="00E9458D">
      <w:pPr>
        <w:pStyle w:val="BodyText"/>
        <w:ind w:left="0" w:firstLine="0"/>
        <w:rPr>
          <w:sz w:val="16"/>
        </w:rPr>
      </w:pPr>
    </w:p>
    <w:p w14:paraId="58EF9DA2" w14:textId="77777777" w:rsidR="00E9458D" w:rsidRDefault="005C6BD6">
      <w:pPr>
        <w:pStyle w:val="Heading2"/>
        <w:spacing w:before="92"/>
        <w:rPr>
          <w:rFonts w:ascii="Arial"/>
        </w:rPr>
      </w:pPr>
      <w:bookmarkStart w:id="76" w:name="_bookmark76"/>
      <w:bookmarkEnd w:id="76"/>
      <w:r>
        <w:rPr>
          <w:rFonts w:ascii="Arial"/>
        </w:rPr>
        <w:t>Recruiting, Hiring &amp; Rostering</w:t>
      </w:r>
    </w:p>
    <w:p w14:paraId="7B7F3035" w14:textId="77777777" w:rsidR="00E9458D" w:rsidRDefault="005C6BD6">
      <w:pPr>
        <w:spacing w:before="138"/>
        <w:ind w:left="1800"/>
        <w:rPr>
          <w:b/>
          <w:sz w:val="24"/>
        </w:rPr>
      </w:pPr>
      <w:r>
        <w:rPr>
          <w:b/>
          <w:sz w:val="24"/>
        </w:rPr>
        <w:t>PURPOSE</w:t>
      </w:r>
    </w:p>
    <w:p w14:paraId="596951B8" w14:textId="77777777" w:rsidR="00E9458D" w:rsidRDefault="005C6BD6">
      <w:pPr>
        <w:pStyle w:val="ListParagraph"/>
        <w:numPr>
          <w:ilvl w:val="0"/>
          <w:numId w:val="536"/>
        </w:numPr>
        <w:tabs>
          <w:tab w:val="left" w:pos="2085"/>
        </w:tabs>
        <w:ind w:right="1701"/>
        <w:rPr>
          <w:sz w:val="24"/>
        </w:rPr>
      </w:pPr>
      <w:r>
        <w:rPr>
          <w:sz w:val="24"/>
        </w:rPr>
        <w:t>To define the method and criteria for the recruiting, selecting, and hiring/rostering of employees;</w:t>
      </w:r>
    </w:p>
    <w:p w14:paraId="3870F269" w14:textId="77777777" w:rsidR="00E9458D" w:rsidRDefault="005C6BD6">
      <w:pPr>
        <w:pStyle w:val="ListParagraph"/>
        <w:numPr>
          <w:ilvl w:val="0"/>
          <w:numId w:val="536"/>
        </w:numPr>
        <w:tabs>
          <w:tab w:val="left" w:pos="2085"/>
        </w:tabs>
        <w:rPr>
          <w:sz w:val="24"/>
        </w:rPr>
      </w:pPr>
      <w:r>
        <w:rPr>
          <w:sz w:val="24"/>
        </w:rPr>
        <w:t>to ensure that only qualified and trained staff deliver services to</w:t>
      </w:r>
      <w:r>
        <w:rPr>
          <w:spacing w:val="-3"/>
          <w:sz w:val="24"/>
        </w:rPr>
        <w:t xml:space="preserve"> </w:t>
      </w:r>
      <w:r>
        <w:rPr>
          <w:sz w:val="24"/>
        </w:rPr>
        <w:t>clients.</w:t>
      </w:r>
    </w:p>
    <w:p w14:paraId="60107591" w14:textId="77777777" w:rsidR="00E9458D" w:rsidRDefault="005C6BD6">
      <w:pPr>
        <w:pStyle w:val="ListParagraph"/>
        <w:numPr>
          <w:ilvl w:val="0"/>
          <w:numId w:val="535"/>
        </w:numPr>
        <w:tabs>
          <w:tab w:val="left" w:pos="2085"/>
        </w:tabs>
        <w:rPr>
          <w:sz w:val="24"/>
        </w:rPr>
      </w:pPr>
      <w:r>
        <w:rPr>
          <w:sz w:val="24"/>
        </w:rPr>
        <w:t>to promote the safety, welfare and protection of clients/families;</w:t>
      </w:r>
      <w:r>
        <w:rPr>
          <w:spacing w:val="-6"/>
          <w:sz w:val="24"/>
        </w:rPr>
        <w:t xml:space="preserve"> </w:t>
      </w:r>
      <w:r>
        <w:rPr>
          <w:sz w:val="24"/>
        </w:rPr>
        <w:t>and,</w:t>
      </w:r>
    </w:p>
    <w:p w14:paraId="727B2A31" w14:textId="77777777" w:rsidR="00E9458D" w:rsidRDefault="005C6BD6">
      <w:pPr>
        <w:pStyle w:val="ListParagraph"/>
        <w:numPr>
          <w:ilvl w:val="0"/>
          <w:numId w:val="535"/>
        </w:numPr>
        <w:tabs>
          <w:tab w:val="left" w:pos="2085"/>
        </w:tabs>
        <w:rPr>
          <w:sz w:val="24"/>
        </w:rPr>
      </w:pPr>
      <w:r>
        <w:rPr>
          <w:sz w:val="24"/>
        </w:rPr>
        <w:t>to address the Agency’s current and anticipated future staffing</w:t>
      </w:r>
      <w:r>
        <w:rPr>
          <w:spacing w:val="-13"/>
          <w:sz w:val="24"/>
        </w:rPr>
        <w:t xml:space="preserve"> </w:t>
      </w:r>
      <w:r>
        <w:rPr>
          <w:sz w:val="24"/>
        </w:rPr>
        <w:t>needs.</w:t>
      </w:r>
    </w:p>
    <w:p w14:paraId="7A0E96EE" w14:textId="77777777" w:rsidR="00E9458D" w:rsidRDefault="00E9458D">
      <w:pPr>
        <w:pStyle w:val="BodyText"/>
        <w:ind w:left="0" w:firstLine="0"/>
      </w:pPr>
    </w:p>
    <w:p w14:paraId="1CC10F7D" w14:textId="77777777" w:rsidR="00E9458D" w:rsidRDefault="005C6BD6">
      <w:pPr>
        <w:pStyle w:val="Heading2"/>
      </w:pPr>
      <w:r>
        <w:t>POLICY</w:t>
      </w:r>
    </w:p>
    <w:p w14:paraId="357BFEF6" w14:textId="77777777" w:rsidR="00E9458D" w:rsidRDefault="005C6BD6">
      <w:pPr>
        <w:pStyle w:val="BodyText"/>
        <w:ind w:left="1800" w:right="1697" w:firstLine="0"/>
        <w:jc w:val="both"/>
      </w:pPr>
      <w:r>
        <w:t>Right Accord Private Duty- Home Health Care applies a meticulous and consistent process for the recruitment, selection and hiring/rostering of staff, in accordance state and federal regulations, equal opportunity requirements and non-discriminatory regulations.</w:t>
      </w:r>
    </w:p>
    <w:p w14:paraId="70F0E0F5" w14:textId="77777777" w:rsidR="00E9458D" w:rsidRDefault="00E9458D">
      <w:pPr>
        <w:pStyle w:val="BodyText"/>
        <w:ind w:left="0" w:firstLine="0"/>
      </w:pPr>
    </w:p>
    <w:p w14:paraId="63F2FCAE" w14:textId="77777777" w:rsidR="00E9458D" w:rsidRDefault="005C6BD6">
      <w:pPr>
        <w:pStyle w:val="Heading2"/>
      </w:pPr>
      <w:r>
        <w:t>PROCEDURES</w:t>
      </w:r>
    </w:p>
    <w:p w14:paraId="7BD48BC7" w14:textId="77777777" w:rsidR="00E9458D" w:rsidRDefault="005C6BD6">
      <w:pPr>
        <w:pStyle w:val="BodyText"/>
        <w:spacing w:before="1"/>
        <w:ind w:left="1800" w:right="1703" w:firstLine="0"/>
        <w:jc w:val="both"/>
      </w:pPr>
      <w:r>
        <w:t>When the Agency wishes to hire a new employee(s), when a new position is created or when an existing position becomes vacant, the following process shall be followed:</w:t>
      </w:r>
    </w:p>
    <w:p w14:paraId="24035911" w14:textId="77777777" w:rsidR="00E9458D" w:rsidRDefault="00E9458D">
      <w:pPr>
        <w:pStyle w:val="BodyText"/>
        <w:ind w:left="0" w:firstLine="0"/>
      </w:pPr>
    </w:p>
    <w:p w14:paraId="2F7C99BF" w14:textId="77777777" w:rsidR="00E9458D" w:rsidRDefault="005C6BD6">
      <w:pPr>
        <w:pStyle w:val="Heading2"/>
        <w:jc w:val="both"/>
      </w:pPr>
      <w:r>
        <w:t>Position is Posted</w:t>
      </w:r>
    </w:p>
    <w:p w14:paraId="5A23138B" w14:textId="77777777" w:rsidR="00E9458D" w:rsidRDefault="005C6BD6">
      <w:pPr>
        <w:pStyle w:val="ListParagraph"/>
        <w:numPr>
          <w:ilvl w:val="0"/>
          <w:numId w:val="534"/>
        </w:numPr>
        <w:tabs>
          <w:tab w:val="left" w:pos="2161"/>
        </w:tabs>
        <w:ind w:right="1697"/>
        <w:jc w:val="both"/>
        <w:rPr>
          <w:sz w:val="24"/>
        </w:rPr>
      </w:pPr>
      <w:r>
        <w:rPr>
          <w:sz w:val="24"/>
        </w:rPr>
        <w:t xml:space="preserve">The Agency Manager and Supervisor shall review and update the relative Job Description; and post the job opening on the </w:t>
      </w:r>
      <w:r>
        <w:rPr>
          <w:i/>
          <w:sz w:val="24"/>
        </w:rPr>
        <w:t xml:space="preserve">Job Posting Board </w:t>
      </w:r>
      <w:r>
        <w:rPr>
          <w:sz w:val="24"/>
        </w:rPr>
        <w:t>within the Agency Office. It will be kept there for 10 working days or for a period, which complies with State/Federal regulations. The closing date for applications is clearly stated. If internal recruitment is not successful or is not an option, the Agency Manager advertises the job position on the open market, providing details including, but not limited to, the</w:t>
      </w:r>
      <w:r>
        <w:rPr>
          <w:spacing w:val="-2"/>
          <w:sz w:val="24"/>
        </w:rPr>
        <w:t xml:space="preserve"> </w:t>
      </w:r>
      <w:r>
        <w:rPr>
          <w:sz w:val="24"/>
        </w:rPr>
        <w:t>following:</w:t>
      </w:r>
    </w:p>
    <w:p w14:paraId="0EB1AF90" w14:textId="77777777" w:rsidR="00E9458D" w:rsidRDefault="005C6BD6">
      <w:pPr>
        <w:pStyle w:val="ListParagraph"/>
        <w:numPr>
          <w:ilvl w:val="1"/>
          <w:numId w:val="534"/>
        </w:numPr>
        <w:tabs>
          <w:tab w:val="left" w:pos="2521"/>
        </w:tabs>
        <w:ind w:right="1698"/>
        <w:rPr>
          <w:sz w:val="24"/>
        </w:rPr>
      </w:pPr>
      <w:r>
        <w:rPr>
          <w:sz w:val="24"/>
        </w:rPr>
        <w:t>a description of the position available including qualifications, skills and experience</w:t>
      </w:r>
      <w:r>
        <w:rPr>
          <w:spacing w:val="-1"/>
          <w:sz w:val="24"/>
        </w:rPr>
        <w:t xml:space="preserve"> </w:t>
      </w:r>
      <w:r>
        <w:rPr>
          <w:sz w:val="24"/>
        </w:rPr>
        <w:t>required;</w:t>
      </w:r>
    </w:p>
    <w:p w14:paraId="51A8E8A6" w14:textId="77777777" w:rsidR="00E9458D" w:rsidRDefault="005C6BD6">
      <w:pPr>
        <w:pStyle w:val="ListParagraph"/>
        <w:numPr>
          <w:ilvl w:val="1"/>
          <w:numId w:val="534"/>
        </w:numPr>
        <w:tabs>
          <w:tab w:val="left" w:pos="2521"/>
        </w:tabs>
        <w:ind w:hanging="361"/>
        <w:rPr>
          <w:sz w:val="24"/>
        </w:rPr>
      </w:pPr>
      <w:r>
        <w:rPr>
          <w:sz w:val="24"/>
        </w:rPr>
        <w:t>date or approximate date of when work will</w:t>
      </w:r>
      <w:r>
        <w:rPr>
          <w:spacing w:val="-2"/>
          <w:sz w:val="24"/>
        </w:rPr>
        <w:t xml:space="preserve"> </w:t>
      </w:r>
      <w:r>
        <w:rPr>
          <w:sz w:val="24"/>
        </w:rPr>
        <w:t>commence;</w:t>
      </w:r>
    </w:p>
    <w:p w14:paraId="57F21121" w14:textId="77777777" w:rsidR="00E9458D" w:rsidRDefault="005C6BD6">
      <w:pPr>
        <w:pStyle w:val="ListParagraph"/>
        <w:numPr>
          <w:ilvl w:val="1"/>
          <w:numId w:val="534"/>
        </w:numPr>
        <w:tabs>
          <w:tab w:val="left" w:pos="2521"/>
        </w:tabs>
        <w:ind w:hanging="361"/>
        <w:rPr>
          <w:sz w:val="24"/>
        </w:rPr>
      </w:pPr>
      <w:r>
        <w:rPr>
          <w:sz w:val="24"/>
        </w:rPr>
        <w:t>information that a job description is available upon</w:t>
      </w:r>
      <w:r>
        <w:rPr>
          <w:spacing w:val="-5"/>
          <w:sz w:val="24"/>
        </w:rPr>
        <w:t xml:space="preserve"> </w:t>
      </w:r>
      <w:r>
        <w:rPr>
          <w:sz w:val="24"/>
        </w:rPr>
        <w:t>request;</w:t>
      </w:r>
    </w:p>
    <w:p w14:paraId="7C87FD3F" w14:textId="77777777" w:rsidR="00E9458D" w:rsidRDefault="005C6BD6">
      <w:pPr>
        <w:pStyle w:val="ListParagraph"/>
        <w:numPr>
          <w:ilvl w:val="1"/>
          <w:numId w:val="534"/>
        </w:numPr>
        <w:tabs>
          <w:tab w:val="left" w:pos="2521"/>
        </w:tabs>
        <w:ind w:hanging="361"/>
        <w:rPr>
          <w:sz w:val="24"/>
        </w:rPr>
      </w:pPr>
      <w:r>
        <w:rPr>
          <w:sz w:val="24"/>
        </w:rPr>
        <w:t>the service area of the</w:t>
      </w:r>
      <w:r>
        <w:rPr>
          <w:spacing w:val="-2"/>
          <w:sz w:val="24"/>
        </w:rPr>
        <w:t xml:space="preserve"> </w:t>
      </w:r>
      <w:r>
        <w:rPr>
          <w:sz w:val="24"/>
        </w:rPr>
        <w:t>Agency;</w:t>
      </w:r>
    </w:p>
    <w:p w14:paraId="080B4710" w14:textId="77777777" w:rsidR="00E9458D" w:rsidRDefault="005C6BD6">
      <w:pPr>
        <w:pStyle w:val="ListParagraph"/>
        <w:numPr>
          <w:ilvl w:val="1"/>
          <w:numId w:val="534"/>
        </w:numPr>
        <w:tabs>
          <w:tab w:val="left" w:pos="2521"/>
        </w:tabs>
        <w:ind w:hanging="361"/>
        <w:rPr>
          <w:sz w:val="24"/>
        </w:rPr>
      </w:pPr>
      <w:r>
        <w:rPr>
          <w:sz w:val="24"/>
        </w:rPr>
        <w:t>the requirement that applicants must be in good</w:t>
      </w:r>
      <w:r>
        <w:rPr>
          <w:spacing w:val="-2"/>
          <w:sz w:val="24"/>
        </w:rPr>
        <w:t xml:space="preserve"> </w:t>
      </w:r>
      <w:r>
        <w:rPr>
          <w:sz w:val="24"/>
        </w:rPr>
        <w:t>health;</w:t>
      </w:r>
    </w:p>
    <w:p w14:paraId="33B1D6F4" w14:textId="77777777" w:rsidR="00E9458D" w:rsidRDefault="005C6BD6">
      <w:pPr>
        <w:pStyle w:val="ListParagraph"/>
        <w:numPr>
          <w:ilvl w:val="1"/>
          <w:numId w:val="534"/>
        </w:numPr>
        <w:tabs>
          <w:tab w:val="left" w:pos="2520"/>
          <w:tab w:val="left" w:pos="2521"/>
        </w:tabs>
        <w:ind w:hanging="361"/>
        <w:rPr>
          <w:sz w:val="24"/>
        </w:rPr>
      </w:pPr>
      <w:r>
        <w:rPr>
          <w:sz w:val="24"/>
        </w:rPr>
        <w:t>whether the position requires a valid driver’s</w:t>
      </w:r>
      <w:r>
        <w:rPr>
          <w:spacing w:val="-7"/>
          <w:sz w:val="24"/>
        </w:rPr>
        <w:t xml:space="preserve"> </w:t>
      </w:r>
      <w:r>
        <w:rPr>
          <w:sz w:val="24"/>
        </w:rPr>
        <w:t>license;</w:t>
      </w:r>
    </w:p>
    <w:p w14:paraId="48901393" w14:textId="77777777" w:rsidR="00E9458D" w:rsidRDefault="005C6BD6">
      <w:pPr>
        <w:pStyle w:val="ListParagraph"/>
        <w:numPr>
          <w:ilvl w:val="1"/>
          <w:numId w:val="534"/>
        </w:numPr>
        <w:tabs>
          <w:tab w:val="left" w:pos="2521"/>
        </w:tabs>
        <w:ind w:hanging="361"/>
        <w:rPr>
          <w:sz w:val="24"/>
        </w:rPr>
      </w:pPr>
      <w:r>
        <w:rPr>
          <w:sz w:val="24"/>
        </w:rPr>
        <w:t>whether or not the applicant needs the use of a personal or private</w:t>
      </w:r>
      <w:r>
        <w:rPr>
          <w:spacing w:val="-4"/>
          <w:sz w:val="24"/>
        </w:rPr>
        <w:t xml:space="preserve"> </w:t>
      </w:r>
      <w:r>
        <w:rPr>
          <w:sz w:val="24"/>
        </w:rPr>
        <w:t>vehicle;</w:t>
      </w:r>
    </w:p>
    <w:p w14:paraId="5A4BCC70" w14:textId="77777777" w:rsidR="00E9458D" w:rsidRDefault="005C6BD6">
      <w:pPr>
        <w:pStyle w:val="ListParagraph"/>
        <w:numPr>
          <w:ilvl w:val="1"/>
          <w:numId w:val="534"/>
        </w:numPr>
        <w:tabs>
          <w:tab w:val="left" w:pos="2521"/>
        </w:tabs>
        <w:ind w:hanging="361"/>
        <w:rPr>
          <w:sz w:val="24"/>
        </w:rPr>
      </w:pPr>
      <w:r>
        <w:rPr>
          <w:sz w:val="24"/>
        </w:rPr>
        <w:t>where resumes and references should be submitted;</w:t>
      </w:r>
      <w:r>
        <w:rPr>
          <w:spacing w:val="-2"/>
          <w:sz w:val="24"/>
        </w:rPr>
        <w:t xml:space="preserve"> </w:t>
      </w:r>
      <w:r>
        <w:rPr>
          <w:sz w:val="24"/>
        </w:rPr>
        <w:t>and,</w:t>
      </w:r>
    </w:p>
    <w:p w14:paraId="28EEBCF4" w14:textId="77777777" w:rsidR="00E9458D" w:rsidRDefault="005C6BD6">
      <w:pPr>
        <w:pStyle w:val="ListParagraph"/>
        <w:numPr>
          <w:ilvl w:val="1"/>
          <w:numId w:val="534"/>
        </w:numPr>
        <w:tabs>
          <w:tab w:val="left" w:pos="2520"/>
          <w:tab w:val="left" w:pos="2521"/>
        </w:tabs>
        <w:spacing w:before="1"/>
        <w:ind w:hanging="361"/>
        <w:rPr>
          <w:sz w:val="24"/>
        </w:rPr>
      </w:pPr>
      <w:r>
        <w:rPr>
          <w:sz w:val="24"/>
        </w:rPr>
        <w:t>closing date of the</w:t>
      </w:r>
      <w:r>
        <w:rPr>
          <w:spacing w:val="-2"/>
          <w:sz w:val="24"/>
        </w:rPr>
        <w:t xml:space="preserve"> </w:t>
      </w:r>
      <w:r>
        <w:rPr>
          <w:sz w:val="24"/>
        </w:rPr>
        <w:t>competition.</w:t>
      </w:r>
    </w:p>
    <w:p w14:paraId="69D3B56E" w14:textId="77777777" w:rsidR="00E9458D" w:rsidRDefault="00E9458D">
      <w:pPr>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CAEDED1" w14:textId="77777777">
        <w:trPr>
          <w:trHeight w:val="611"/>
        </w:trPr>
        <w:tc>
          <w:tcPr>
            <w:tcW w:w="5689" w:type="dxa"/>
          </w:tcPr>
          <w:p w14:paraId="79E4202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FB2D7FB" w14:textId="77777777" w:rsidR="00E9458D" w:rsidRDefault="00E9458D">
            <w:pPr>
              <w:pStyle w:val="TableParagraph"/>
              <w:ind w:left="0"/>
              <w:rPr>
                <w:sz w:val="24"/>
              </w:rPr>
            </w:pPr>
          </w:p>
          <w:p w14:paraId="4B14813D" w14:textId="77777777" w:rsidR="00E9458D" w:rsidRDefault="005C6BD6">
            <w:pPr>
              <w:pStyle w:val="TableParagraph"/>
              <w:ind w:left="487"/>
              <w:rPr>
                <w:sz w:val="20"/>
              </w:rPr>
            </w:pPr>
            <w:r>
              <w:rPr>
                <w:noProof/>
                <w:sz w:val="20"/>
              </w:rPr>
              <w:drawing>
                <wp:inline distT="0" distB="0" distL="0" distR="0" wp14:anchorId="5E204D1C" wp14:editId="183B10B4">
                  <wp:extent cx="1390695" cy="966501"/>
                  <wp:effectExtent l="0" t="0" r="0" b="0"/>
                  <wp:docPr id="5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5836B68" w14:textId="77777777">
        <w:trPr>
          <w:trHeight w:val="1184"/>
        </w:trPr>
        <w:tc>
          <w:tcPr>
            <w:tcW w:w="5689" w:type="dxa"/>
          </w:tcPr>
          <w:p w14:paraId="0BA6FA14" w14:textId="77777777" w:rsidR="00E9458D" w:rsidRDefault="00E9458D">
            <w:pPr>
              <w:pStyle w:val="TableParagraph"/>
              <w:spacing w:before="1"/>
              <w:ind w:left="0"/>
              <w:rPr>
                <w:sz w:val="24"/>
              </w:rPr>
            </w:pPr>
          </w:p>
          <w:p w14:paraId="1FD49860" w14:textId="77777777" w:rsidR="00E9458D" w:rsidRDefault="005C6BD6">
            <w:pPr>
              <w:pStyle w:val="TableParagraph"/>
              <w:rPr>
                <w:b/>
                <w:sz w:val="24"/>
              </w:rPr>
            </w:pPr>
            <w:r>
              <w:rPr>
                <w:b/>
                <w:sz w:val="24"/>
              </w:rPr>
              <w:t>Section 4: Human Resources</w:t>
            </w:r>
          </w:p>
        </w:tc>
        <w:tc>
          <w:tcPr>
            <w:tcW w:w="3168" w:type="dxa"/>
            <w:vMerge/>
            <w:tcBorders>
              <w:top w:val="nil"/>
            </w:tcBorders>
          </w:tcPr>
          <w:p w14:paraId="39E65CD0" w14:textId="77777777" w:rsidR="00E9458D" w:rsidRDefault="00E9458D">
            <w:pPr>
              <w:rPr>
                <w:sz w:val="2"/>
                <w:szCs w:val="2"/>
              </w:rPr>
            </w:pPr>
          </w:p>
        </w:tc>
      </w:tr>
      <w:tr w:rsidR="00E9458D" w14:paraId="49610745" w14:textId="77777777">
        <w:trPr>
          <w:trHeight w:val="277"/>
        </w:trPr>
        <w:tc>
          <w:tcPr>
            <w:tcW w:w="5689" w:type="dxa"/>
            <w:vMerge w:val="restart"/>
          </w:tcPr>
          <w:p w14:paraId="2DBC5870" w14:textId="77777777" w:rsidR="00E9458D" w:rsidRDefault="00E9458D">
            <w:pPr>
              <w:pStyle w:val="TableParagraph"/>
              <w:spacing w:before="1"/>
              <w:ind w:left="0"/>
              <w:rPr>
                <w:sz w:val="24"/>
              </w:rPr>
            </w:pPr>
          </w:p>
          <w:p w14:paraId="2D998A7E" w14:textId="77777777" w:rsidR="00E9458D" w:rsidRDefault="005C6BD6">
            <w:pPr>
              <w:pStyle w:val="TableParagraph"/>
              <w:rPr>
                <w:b/>
                <w:sz w:val="24"/>
              </w:rPr>
            </w:pPr>
            <w:r>
              <w:rPr>
                <w:b/>
                <w:sz w:val="24"/>
              </w:rPr>
              <w:t>Policy Title: Recruiting, Hiring &amp; Rostering</w:t>
            </w:r>
          </w:p>
        </w:tc>
        <w:tc>
          <w:tcPr>
            <w:tcW w:w="3168" w:type="dxa"/>
          </w:tcPr>
          <w:p w14:paraId="7662DA63"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1997A3E6" w14:textId="77777777">
        <w:trPr>
          <w:trHeight w:val="275"/>
        </w:trPr>
        <w:tc>
          <w:tcPr>
            <w:tcW w:w="5689" w:type="dxa"/>
            <w:vMerge/>
            <w:tcBorders>
              <w:top w:val="nil"/>
            </w:tcBorders>
          </w:tcPr>
          <w:p w14:paraId="2A60ACEC" w14:textId="77777777" w:rsidR="00E9458D" w:rsidRDefault="00E9458D">
            <w:pPr>
              <w:rPr>
                <w:sz w:val="2"/>
                <w:szCs w:val="2"/>
              </w:rPr>
            </w:pPr>
          </w:p>
        </w:tc>
        <w:tc>
          <w:tcPr>
            <w:tcW w:w="3168" w:type="dxa"/>
          </w:tcPr>
          <w:p w14:paraId="59D69ED1" w14:textId="77777777" w:rsidR="00E9458D" w:rsidRDefault="005C6BD6">
            <w:pPr>
              <w:pStyle w:val="TableParagraph"/>
              <w:spacing w:line="255" w:lineRule="exact"/>
              <w:rPr>
                <w:b/>
                <w:sz w:val="24"/>
              </w:rPr>
            </w:pPr>
            <w:r>
              <w:rPr>
                <w:b/>
                <w:sz w:val="24"/>
              </w:rPr>
              <w:t>Effective Date:</w:t>
            </w:r>
          </w:p>
        </w:tc>
      </w:tr>
      <w:tr w:rsidR="00E9458D" w14:paraId="32B40580" w14:textId="77777777">
        <w:trPr>
          <w:trHeight w:val="275"/>
        </w:trPr>
        <w:tc>
          <w:tcPr>
            <w:tcW w:w="5689" w:type="dxa"/>
            <w:vMerge/>
            <w:tcBorders>
              <w:top w:val="nil"/>
            </w:tcBorders>
          </w:tcPr>
          <w:p w14:paraId="69777E93" w14:textId="77777777" w:rsidR="00E9458D" w:rsidRDefault="00E9458D">
            <w:pPr>
              <w:rPr>
                <w:sz w:val="2"/>
                <w:szCs w:val="2"/>
              </w:rPr>
            </w:pPr>
          </w:p>
        </w:tc>
        <w:tc>
          <w:tcPr>
            <w:tcW w:w="3168" w:type="dxa"/>
          </w:tcPr>
          <w:p w14:paraId="283FCD4F" w14:textId="77777777" w:rsidR="00E9458D" w:rsidRDefault="005C6BD6">
            <w:pPr>
              <w:pStyle w:val="TableParagraph"/>
              <w:spacing w:line="255" w:lineRule="exact"/>
              <w:rPr>
                <w:b/>
                <w:sz w:val="24"/>
              </w:rPr>
            </w:pPr>
            <w:r>
              <w:rPr>
                <w:b/>
                <w:sz w:val="24"/>
              </w:rPr>
              <w:t>Revision Date:</w:t>
            </w:r>
          </w:p>
        </w:tc>
      </w:tr>
      <w:tr w:rsidR="00E9458D" w14:paraId="168129C5" w14:textId="77777777">
        <w:trPr>
          <w:trHeight w:val="276"/>
        </w:trPr>
        <w:tc>
          <w:tcPr>
            <w:tcW w:w="5689" w:type="dxa"/>
            <w:vMerge/>
            <w:tcBorders>
              <w:top w:val="nil"/>
            </w:tcBorders>
          </w:tcPr>
          <w:p w14:paraId="3F43C303" w14:textId="77777777" w:rsidR="00E9458D" w:rsidRDefault="00E9458D">
            <w:pPr>
              <w:rPr>
                <w:sz w:val="2"/>
                <w:szCs w:val="2"/>
              </w:rPr>
            </w:pPr>
          </w:p>
        </w:tc>
        <w:tc>
          <w:tcPr>
            <w:tcW w:w="3168" w:type="dxa"/>
          </w:tcPr>
          <w:p w14:paraId="259D16D1" w14:textId="77777777" w:rsidR="00E9458D" w:rsidRDefault="005C6BD6">
            <w:pPr>
              <w:pStyle w:val="TableParagraph"/>
              <w:spacing w:before="1" w:line="255" w:lineRule="exact"/>
              <w:rPr>
                <w:b/>
                <w:sz w:val="24"/>
              </w:rPr>
            </w:pPr>
            <w:r>
              <w:rPr>
                <w:b/>
                <w:sz w:val="24"/>
              </w:rPr>
              <w:t>Approved By:</w:t>
            </w:r>
          </w:p>
        </w:tc>
      </w:tr>
      <w:tr w:rsidR="00E9458D" w14:paraId="4BE02C81" w14:textId="77777777">
        <w:trPr>
          <w:trHeight w:val="275"/>
        </w:trPr>
        <w:tc>
          <w:tcPr>
            <w:tcW w:w="5689" w:type="dxa"/>
            <w:vMerge/>
            <w:tcBorders>
              <w:top w:val="nil"/>
            </w:tcBorders>
          </w:tcPr>
          <w:p w14:paraId="742C15DF" w14:textId="77777777" w:rsidR="00E9458D" w:rsidRDefault="00E9458D">
            <w:pPr>
              <w:rPr>
                <w:sz w:val="2"/>
                <w:szCs w:val="2"/>
              </w:rPr>
            </w:pPr>
          </w:p>
        </w:tc>
        <w:tc>
          <w:tcPr>
            <w:tcW w:w="3168" w:type="dxa"/>
          </w:tcPr>
          <w:p w14:paraId="5A500BC3" w14:textId="77777777" w:rsidR="00E9458D" w:rsidRDefault="005C6BD6">
            <w:pPr>
              <w:pStyle w:val="TableParagraph"/>
              <w:spacing w:line="255" w:lineRule="exact"/>
              <w:rPr>
                <w:b/>
                <w:sz w:val="24"/>
              </w:rPr>
            </w:pPr>
            <w:r>
              <w:rPr>
                <w:b/>
                <w:sz w:val="24"/>
              </w:rPr>
              <w:t>Page Number: Page 2 of 11</w:t>
            </w:r>
          </w:p>
        </w:tc>
      </w:tr>
    </w:tbl>
    <w:p w14:paraId="72182395" w14:textId="77777777" w:rsidR="00E9458D" w:rsidRDefault="00E9458D">
      <w:pPr>
        <w:pStyle w:val="BodyText"/>
        <w:spacing w:before="2"/>
        <w:ind w:left="0" w:firstLine="0"/>
        <w:rPr>
          <w:sz w:val="16"/>
        </w:rPr>
      </w:pPr>
    </w:p>
    <w:p w14:paraId="2319F95A" w14:textId="77777777" w:rsidR="00E9458D" w:rsidRDefault="005C6BD6">
      <w:pPr>
        <w:pStyle w:val="Heading2"/>
        <w:spacing w:before="90"/>
        <w:jc w:val="both"/>
      </w:pPr>
      <w:r>
        <w:t>Applications are Screened</w:t>
      </w:r>
    </w:p>
    <w:p w14:paraId="367FACAA" w14:textId="77777777" w:rsidR="00E9458D" w:rsidRDefault="00E9458D">
      <w:pPr>
        <w:pStyle w:val="BodyText"/>
        <w:ind w:left="0" w:firstLine="0"/>
        <w:rPr>
          <w:b/>
        </w:rPr>
      </w:pPr>
    </w:p>
    <w:p w14:paraId="5B0FCDB9" w14:textId="77777777" w:rsidR="00E9458D" w:rsidRDefault="005C6BD6">
      <w:pPr>
        <w:pStyle w:val="BodyText"/>
        <w:ind w:left="1800" w:firstLine="0"/>
        <w:jc w:val="both"/>
      </w:pPr>
      <w:r>
        <w:rPr>
          <w:u w:val="single"/>
        </w:rPr>
        <w:t>Solicited Employment Applications</w:t>
      </w:r>
    </w:p>
    <w:p w14:paraId="0854157E" w14:textId="77777777" w:rsidR="00E9458D" w:rsidRDefault="005C6BD6">
      <w:pPr>
        <w:pStyle w:val="ListParagraph"/>
        <w:numPr>
          <w:ilvl w:val="0"/>
          <w:numId w:val="533"/>
        </w:numPr>
        <w:tabs>
          <w:tab w:val="left" w:pos="2161"/>
        </w:tabs>
        <w:ind w:right="1702"/>
        <w:jc w:val="both"/>
        <w:rPr>
          <w:sz w:val="24"/>
        </w:rPr>
      </w:pPr>
      <w:r>
        <w:rPr>
          <w:sz w:val="24"/>
        </w:rPr>
        <w:t>The Agency Manager and Supervisor shall form the Screening Committee, which screens the applications for suitability to the position and to the</w:t>
      </w:r>
      <w:r>
        <w:rPr>
          <w:spacing w:val="-5"/>
          <w:sz w:val="24"/>
        </w:rPr>
        <w:t xml:space="preserve"> </w:t>
      </w:r>
      <w:r>
        <w:rPr>
          <w:sz w:val="24"/>
        </w:rPr>
        <w:t>Agency.</w:t>
      </w:r>
    </w:p>
    <w:p w14:paraId="1CC929BD" w14:textId="77777777" w:rsidR="00E9458D" w:rsidRDefault="005C6BD6">
      <w:pPr>
        <w:pStyle w:val="ListParagraph"/>
        <w:numPr>
          <w:ilvl w:val="0"/>
          <w:numId w:val="533"/>
        </w:numPr>
        <w:tabs>
          <w:tab w:val="left" w:pos="2161"/>
        </w:tabs>
        <w:ind w:right="1695"/>
        <w:jc w:val="both"/>
        <w:rPr>
          <w:sz w:val="24"/>
        </w:rPr>
      </w:pPr>
      <w:r>
        <w:rPr>
          <w:sz w:val="24"/>
        </w:rPr>
        <w:t>Those applications, deemed to be most suitable, in terms of meeting the criteria required by the position and the requirements of the Agency, will be selected for further evaluation and possible personal</w:t>
      </w:r>
      <w:r>
        <w:rPr>
          <w:spacing w:val="-1"/>
          <w:sz w:val="24"/>
        </w:rPr>
        <w:t xml:space="preserve"> </w:t>
      </w:r>
      <w:r>
        <w:rPr>
          <w:sz w:val="24"/>
        </w:rPr>
        <w:t>interview.</w:t>
      </w:r>
    </w:p>
    <w:p w14:paraId="6C52FC84" w14:textId="77777777" w:rsidR="00E9458D" w:rsidRDefault="005C6BD6">
      <w:pPr>
        <w:pStyle w:val="ListParagraph"/>
        <w:numPr>
          <w:ilvl w:val="0"/>
          <w:numId w:val="533"/>
        </w:numPr>
        <w:tabs>
          <w:tab w:val="left" w:pos="2161"/>
        </w:tabs>
        <w:ind w:right="1699"/>
        <w:jc w:val="both"/>
        <w:rPr>
          <w:sz w:val="24"/>
        </w:rPr>
      </w:pPr>
      <w:r>
        <w:rPr>
          <w:sz w:val="24"/>
        </w:rPr>
        <w:t>The Agency does not return employment applications and resumes to submitters. Suitable ones will be kept for one year and, then will be destroyed. Unsuitable ones are destroyed shortly after being deemed “unsuitable” for employment with this Agency.</w:t>
      </w:r>
    </w:p>
    <w:p w14:paraId="46AE5162" w14:textId="77777777" w:rsidR="00E9458D" w:rsidRDefault="005C6BD6">
      <w:pPr>
        <w:pStyle w:val="ListParagraph"/>
        <w:numPr>
          <w:ilvl w:val="0"/>
          <w:numId w:val="533"/>
        </w:numPr>
        <w:tabs>
          <w:tab w:val="left" w:pos="2161"/>
        </w:tabs>
        <w:ind w:right="1701"/>
        <w:jc w:val="both"/>
        <w:rPr>
          <w:sz w:val="24"/>
        </w:rPr>
      </w:pPr>
      <w:r>
        <w:rPr>
          <w:sz w:val="24"/>
        </w:rPr>
        <w:t>If you are hired by the Agency, your employment application and/or resume becomes a permanent part of your Personnel File. It is used to determine eligibility for employment and</w:t>
      </w:r>
      <w:r>
        <w:rPr>
          <w:spacing w:val="-1"/>
          <w:sz w:val="24"/>
        </w:rPr>
        <w:t xml:space="preserve"> </w:t>
      </w:r>
      <w:r>
        <w:rPr>
          <w:sz w:val="24"/>
        </w:rPr>
        <w:t>promotion.</w:t>
      </w:r>
    </w:p>
    <w:p w14:paraId="2874F924" w14:textId="77777777" w:rsidR="00E9458D" w:rsidRDefault="005C6BD6">
      <w:pPr>
        <w:pStyle w:val="ListParagraph"/>
        <w:numPr>
          <w:ilvl w:val="0"/>
          <w:numId w:val="533"/>
        </w:numPr>
        <w:tabs>
          <w:tab w:val="left" w:pos="2161"/>
        </w:tabs>
        <w:spacing w:before="1"/>
        <w:ind w:right="1700"/>
        <w:jc w:val="both"/>
        <w:rPr>
          <w:sz w:val="24"/>
        </w:rPr>
      </w:pPr>
      <w:r>
        <w:rPr>
          <w:sz w:val="24"/>
        </w:rPr>
        <w:t>All information provided in the application must be accurate and true. Should misrepresentation or false information be submitted, it could result in failure to hire or in</w:t>
      </w:r>
      <w:r>
        <w:rPr>
          <w:spacing w:val="-1"/>
          <w:sz w:val="24"/>
        </w:rPr>
        <w:t xml:space="preserve"> </w:t>
      </w:r>
      <w:r>
        <w:rPr>
          <w:sz w:val="24"/>
        </w:rPr>
        <w:t>termination.</w:t>
      </w:r>
    </w:p>
    <w:p w14:paraId="2A869A12" w14:textId="77777777" w:rsidR="00E9458D" w:rsidRDefault="005C6BD6">
      <w:pPr>
        <w:pStyle w:val="BodyText"/>
        <w:ind w:left="1800" w:firstLine="0"/>
        <w:jc w:val="both"/>
      </w:pPr>
      <w:r>
        <w:rPr>
          <w:u w:val="single"/>
        </w:rPr>
        <w:t>Unsolicited Employment Applications</w:t>
      </w:r>
    </w:p>
    <w:p w14:paraId="08D15CAA" w14:textId="77777777" w:rsidR="00E9458D" w:rsidRDefault="005C6BD6">
      <w:pPr>
        <w:pStyle w:val="ListParagraph"/>
        <w:numPr>
          <w:ilvl w:val="0"/>
          <w:numId w:val="532"/>
        </w:numPr>
        <w:tabs>
          <w:tab w:val="left" w:pos="2085"/>
        </w:tabs>
        <w:ind w:right="1699"/>
        <w:jc w:val="both"/>
        <w:rPr>
          <w:sz w:val="24"/>
        </w:rPr>
      </w:pPr>
      <w:r>
        <w:rPr>
          <w:sz w:val="24"/>
        </w:rPr>
        <w:t xml:space="preserve">The Agency continually receives unsolicited applications from individuals who are seeking employment with the Agency, even when there are not job positions advertised. Due to the high volume of such applications, the Agency will not be contacting the submitter, unless it is interested in having the submitter complete the Agency’s </w:t>
      </w:r>
      <w:r>
        <w:rPr>
          <w:i/>
          <w:sz w:val="24"/>
        </w:rPr>
        <w:t>Application for Employment</w:t>
      </w:r>
      <w:r>
        <w:rPr>
          <w:i/>
          <w:spacing w:val="1"/>
          <w:sz w:val="24"/>
        </w:rPr>
        <w:t xml:space="preserve"> </w:t>
      </w:r>
      <w:r>
        <w:rPr>
          <w:sz w:val="24"/>
        </w:rPr>
        <w:t>form.</w:t>
      </w:r>
    </w:p>
    <w:p w14:paraId="62DC9B1B" w14:textId="77777777" w:rsidR="00E9458D" w:rsidRDefault="005C6BD6">
      <w:pPr>
        <w:pStyle w:val="ListParagraph"/>
        <w:numPr>
          <w:ilvl w:val="0"/>
          <w:numId w:val="532"/>
        </w:numPr>
        <w:tabs>
          <w:tab w:val="left" w:pos="2085"/>
        </w:tabs>
        <w:ind w:right="1701"/>
        <w:jc w:val="both"/>
        <w:rPr>
          <w:sz w:val="24"/>
        </w:rPr>
      </w:pPr>
      <w:r>
        <w:rPr>
          <w:sz w:val="24"/>
        </w:rPr>
        <w:t>Candidates, who are asked to complete this form, should return it to the Agency where it will be screened by the Supervisor and/or Agency Manager to determine if the candidates have the experience, training and/or education required for the relative position(s).</w:t>
      </w:r>
    </w:p>
    <w:p w14:paraId="4437413C" w14:textId="77777777" w:rsidR="00E9458D" w:rsidRDefault="005C6BD6">
      <w:pPr>
        <w:pStyle w:val="ListParagraph"/>
        <w:numPr>
          <w:ilvl w:val="0"/>
          <w:numId w:val="532"/>
        </w:numPr>
        <w:tabs>
          <w:tab w:val="left" w:pos="2085"/>
        </w:tabs>
        <w:ind w:right="1703"/>
        <w:jc w:val="both"/>
        <w:rPr>
          <w:sz w:val="24"/>
        </w:rPr>
      </w:pPr>
      <w:r>
        <w:rPr>
          <w:sz w:val="24"/>
        </w:rPr>
        <w:t>Applications that do not appear to meet the criteria required for the position(s) will not be kept but will be destroyed. They are not returned to the</w:t>
      </w:r>
      <w:r>
        <w:rPr>
          <w:spacing w:val="-4"/>
          <w:sz w:val="24"/>
        </w:rPr>
        <w:t xml:space="preserve"> </w:t>
      </w:r>
      <w:r>
        <w:rPr>
          <w:sz w:val="24"/>
        </w:rPr>
        <w:t>sender.</w:t>
      </w:r>
    </w:p>
    <w:p w14:paraId="16CE8041" w14:textId="77777777" w:rsidR="00E9458D" w:rsidRDefault="005C6BD6">
      <w:pPr>
        <w:pStyle w:val="ListParagraph"/>
        <w:numPr>
          <w:ilvl w:val="0"/>
          <w:numId w:val="532"/>
        </w:numPr>
        <w:tabs>
          <w:tab w:val="left" w:pos="2085"/>
        </w:tabs>
        <w:ind w:right="1701"/>
        <w:jc w:val="both"/>
        <w:rPr>
          <w:sz w:val="24"/>
        </w:rPr>
      </w:pPr>
      <w:r>
        <w:rPr>
          <w:sz w:val="24"/>
        </w:rPr>
        <w:t xml:space="preserve">Applications that appear to meet the required criteria may be selected and placed in the Agency’s </w:t>
      </w:r>
      <w:r>
        <w:rPr>
          <w:i/>
          <w:sz w:val="24"/>
        </w:rPr>
        <w:t>Potential Candidates”</w:t>
      </w:r>
      <w:r>
        <w:rPr>
          <w:i/>
          <w:spacing w:val="-3"/>
          <w:sz w:val="24"/>
        </w:rPr>
        <w:t xml:space="preserve"> </w:t>
      </w:r>
      <w:r>
        <w:rPr>
          <w:sz w:val="24"/>
        </w:rPr>
        <w:t>file.</w:t>
      </w:r>
    </w:p>
    <w:p w14:paraId="0B1AEED8" w14:textId="77777777" w:rsidR="00E9458D" w:rsidRDefault="005C6BD6">
      <w:pPr>
        <w:pStyle w:val="ListParagraph"/>
        <w:numPr>
          <w:ilvl w:val="0"/>
          <w:numId w:val="532"/>
        </w:numPr>
        <w:tabs>
          <w:tab w:val="left" w:pos="2085"/>
        </w:tabs>
        <w:ind w:right="1696"/>
        <w:jc w:val="both"/>
        <w:rPr>
          <w:sz w:val="24"/>
        </w:rPr>
      </w:pPr>
      <w:r>
        <w:rPr>
          <w:sz w:val="24"/>
        </w:rPr>
        <w:t>Selected applications/resumes will be kept in the “</w:t>
      </w:r>
      <w:r>
        <w:rPr>
          <w:i/>
          <w:sz w:val="24"/>
        </w:rPr>
        <w:t xml:space="preserve">Potential Candidate’s” </w:t>
      </w:r>
      <w:r>
        <w:rPr>
          <w:sz w:val="24"/>
        </w:rPr>
        <w:t>file for approximately one year. Should the Agency need to recruit new employees during  this period, the resumes of potential candidates will be reviewed, and suitable ones may be contacted for Personal</w:t>
      </w:r>
      <w:r>
        <w:rPr>
          <w:spacing w:val="-2"/>
          <w:sz w:val="24"/>
        </w:rPr>
        <w:t xml:space="preserve"> </w:t>
      </w:r>
      <w:r>
        <w:rPr>
          <w:sz w:val="24"/>
        </w:rPr>
        <w:t>Interviews.</w:t>
      </w:r>
    </w:p>
    <w:p w14:paraId="234994E9" w14:textId="77777777" w:rsidR="00E9458D" w:rsidRDefault="00E9458D">
      <w:pPr>
        <w:jc w:val="both"/>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700341B" w14:textId="77777777">
        <w:trPr>
          <w:trHeight w:val="611"/>
        </w:trPr>
        <w:tc>
          <w:tcPr>
            <w:tcW w:w="5689" w:type="dxa"/>
          </w:tcPr>
          <w:p w14:paraId="58E26A3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11182F8" w14:textId="77777777" w:rsidR="00E9458D" w:rsidRDefault="00E9458D">
            <w:pPr>
              <w:pStyle w:val="TableParagraph"/>
              <w:ind w:left="0"/>
              <w:rPr>
                <w:sz w:val="24"/>
              </w:rPr>
            </w:pPr>
          </w:p>
          <w:p w14:paraId="17DA2668" w14:textId="77777777" w:rsidR="00E9458D" w:rsidRDefault="005C6BD6">
            <w:pPr>
              <w:pStyle w:val="TableParagraph"/>
              <w:ind w:left="487"/>
              <w:rPr>
                <w:sz w:val="20"/>
              </w:rPr>
            </w:pPr>
            <w:r>
              <w:rPr>
                <w:noProof/>
                <w:sz w:val="20"/>
              </w:rPr>
              <w:drawing>
                <wp:inline distT="0" distB="0" distL="0" distR="0" wp14:anchorId="2CFC8197" wp14:editId="6E043A2C">
                  <wp:extent cx="1390695" cy="966501"/>
                  <wp:effectExtent l="0" t="0" r="0" b="0"/>
                  <wp:docPr id="5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2765D5" w14:textId="77777777">
        <w:trPr>
          <w:trHeight w:val="1184"/>
        </w:trPr>
        <w:tc>
          <w:tcPr>
            <w:tcW w:w="5689" w:type="dxa"/>
          </w:tcPr>
          <w:p w14:paraId="4DDBCA5C" w14:textId="77777777" w:rsidR="00E9458D" w:rsidRDefault="00E9458D">
            <w:pPr>
              <w:pStyle w:val="TableParagraph"/>
              <w:spacing w:before="1"/>
              <w:ind w:left="0"/>
              <w:rPr>
                <w:sz w:val="24"/>
              </w:rPr>
            </w:pPr>
          </w:p>
          <w:p w14:paraId="03EF05C0" w14:textId="77777777" w:rsidR="00E9458D" w:rsidRDefault="005C6BD6">
            <w:pPr>
              <w:pStyle w:val="TableParagraph"/>
              <w:rPr>
                <w:b/>
                <w:sz w:val="24"/>
              </w:rPr>
            </w:pPr>
            <w:r>
              <w:rPr>
                <w:b/>
                <w:sz w:val="24"/>
              </w:rPr>
              <w:t>Section 4: Human Resources</w:t>
            </w:r>
          </w:p>
        </w:tc>
        <w:tc>
          <w:tcPr>
            <w:tcW w:w="3168" w:type="dxa"/>
            <w:vMerge/>
            <w:tcBorders>
              <w:top w:val="nil"/>
            </w:tcBorders>
          </w:tcPr>
          <w:p w14:paraId="03BC5C23" w14:textId="77777777" w:rsidR="00E9458D" w:rsidRDefault="00E9458D">
            <w:pPr>
              <w:rPr>
                <w:sz w:val="2"/>
                <w:szCs w:val="2"/>
              </w:rPr>
            </w:pPr>
          </w:p>
        </w:tc>
      </w:tr>
      <w:tr w:rsidR="00E9458D" w14:paraId="5E13BB7D" w14:textId="77777777">
        <w:trPr>
          <w:trHeight w:val="277"/>
        </w:trPr>
        <w:tc>
          <w:tcPr>
            <w:tcW w:w="5689" w:type="dxa"/>
            <w:vMerge w:val="restart"/>
          </w:tcPr>
          <w:p w14:paraId="3E7A8248" w14:textId="77777777" w:rsidR="00E9458D" w:rsidRDefault="00E9458D">
            <w:pPr>
              <w:pStyle w:val="TableParagraph"/>
              <w:spacing w:before="1"/>
              <w:ind w:left="0"/>
              <w:rPr>
                <w:sz w:val="24"/>
              </w:rPr>
            </w:pPr>
          </w:p>
          <w:p w14:paraId="7CE4DF31" w14:textId="77777777" w:rsidR="00E9458D" w:rsidRDefault="005C6BD6">
            <w:pPr>
              <w:pStyle w:val="TableParagraph"/>
              <w:rPr>
                <w:b/>
                <w:sz w:val="24"/>
              </w:rPr>
            </w:pPr>
            <w:r>
              <w:rPr>
                <w:b/>
                <w:sz w:val="24"/>
              </w:rPr>
              <w:t>Policy Title: Recruiting, Hiring &amp; Rostering</w:t>
            </w:r>
          </w:p>
        </w:tc>
        <w:tc>
          <w:tcPr>
            <w:tcW w:w="3168" w:type="dxa"/>
          </w:tcPr>
          <w:p w14:paraId="73534F3D"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2DD9F6E1" w14:textId="77777777">
        <w:trPr>
          <w:trHeight w:val="275"/>
        </w:trPr>
        <w:tc>
          <w:tcPr>
            <w:tcW w:w="5689" w:type="dxa"/>
            <w:vMerge/>
            <w:tcBorders>
              <w:top w:val="nil"/>
            </w:tcBorders>
          </w:tcPr>
          <w:p w14:paraId="360C8CA4" w14:textId="77777777" w:rsidR="00E9458D" w:rsidRDefault="00E9458D">
            <w:pPr>
              <w:rPr>
                <w:sz w:val="2"/>
                <w:szCs w:val="2"/>
              </w:rPr>
            </w:pPr>
          </w:p>
        </w:tc>
        <w:tc>
          <w:tcPr>
            <w:tcW w:w="3168" w:type="dxa"/>
          </w:tcPr>
          <w:p w14:paraId="1A7C4E71" w14:textId="77777777" w:rsidR="00E9458D" w:rsidRDefault="005C6BD6">
            <w:pPr>
              <w:pStyle w:val="TableParagraph"/>
              <w:spacing w:line="255" w:lineRule="exact"/>
              <w:rPr>
                <w:b/>
                <w:sz w:val="24"/>
              </w:rPr>
            </w:pPr>
            <w:r>
              <w:rPr>
                <w:b/>
                <w:sz w:val="24"/>
              </w:rPr>
              <w:t>Effective Date:</w:t>
            </w:r>
          </w:p>
        </w:tc>
      </w:tr>
      <w:tr w:rsidR="00E9458D" w14:paraId="684EA9C6" w14:textId="77777777">
        <w:trPr>
          <w:trHeight w:val="275"/>
        </w:trPr>
        <w:tc>
          <w:tcPr>
            <w:tcW w:w="5689" w:type="dxa"/>
            <w:vMerge/>
            <w:tcBorders>
              <w:top w:val="nil"/>
            </w:tcBorders>
          </w:tcPr>
          <w:p w14:paraId="1DE0E790" w14:textId="77777777" w:rsidR="00E9458D" w:rsidRDefault="00E9458D">
            <w:pPr>
              <w:rPr>
                <w:sz w:val="2"/>
                <w:szCs w:val="2"/>
              </w:rPr>
            </w:pPr>
          </w:p>
        </w:tc>
        <w:tc>
          <w:tcPr>
            <w:tcW w:w="3168" w:type="dxa"/>
          </w:tcPr>
          <w:p w14:paraId="58204046" w14:textId="77777777" w:rsidR="00E9458D" w:rsidRDefault="005C6BD6">
            <w:pPr>
              <w:pStyle w:val="TableParagraph"/>
              <w:spacing w:line="255" w:lineRule="exact"/>
              <w:rPr>
                <w:b/>
                <w:sz w:val="24"/>
              </w:rPr>
            </w:pPr>
            <w:r>
              <w:rPr>
                <w:b/>
                <w:sz w:val="24"/>
              </w:rPr>
              <w:t>Revision Date:</w:t>
            </w:r>
          </w:p>
        </w:tc>
      </w:tr>
      <w:tr w:rsidR="00E9458D" w14:paraId="5E647A08" w14:textId="77777777">
        <w:trPr>
          <w:trHeight w:val="276"/>
        </w:trPr>
        <w:tc>
          <w:tcPr>
            <w:tcW w:w="5689" w:type="dxa"/>
            <w:vMerge/>
            <w:tcBorders>
              <w:top w:val="nil"/>
            </w:tcBorders>
          </w:tcPr>
          <w:p w14:paraId="2CD403CC" w14:textId="77777777" w:rsidR="00E9458D" w:rsidRDefault="00E9458D">
            <w:pPr>
              <w:rPr>
                <w:sz w:val="2"/>
                <w:szCs w:val="2"/>
              </w:rPr>
            </w:pPr>
          </w:p>
        </w:tc>
        <w:tc>
          <w:tcPr>
            <w:tcW w:w="3168" w:type="dxa"/>
          </w:tcPr>
          <w:p w14:paraId="5CA26E0B" w14:textId="77777777" w:rsidR="00E9458D" w:rsidRDefault="005C6BD6">
            <w:pPr>
              <w:pStyle w:val="TableParagraph"/>
              <w:spacing w:before="1" w:line="255" w:lineRule="exact"/>
              <w:rPr>
                <w:b/>
                <w:sz w:val="24"/>
              </w:rPr>
            </w:pPr>
            <w:r>
              <w:rPr>
                <w:b/>
                <w:sz w:val="24"/>
              </w:rPr>
              <w:t>Approved By:</w:t>
            </w:r>
          </w:p>
        </w:tc>
      </w:tr>
      <w:tr w:rsidR="00E9458D" w14:paraId="0A464423" w14:textId="77777777">
        <w:trPr>
          <w:trHeight w:val="275"/>
        </w:trPr>
        <w:tc>
          <w:tcPr>
            <w:tcW w:w="5689" w:type="dxa"/>
            <w:vMerge/>
            <w:tcBorders>
              <w:top w:val="nil"/>
            </w:tcBorders>
          </w:tcPr>
          <w:p w14:paraId="4FAA5D2C" w14:textId="77777777" w:rsidR="00E9458D" w:rsidRDefault="00E9458D">
            <w:pPr>
              <w:rPr>
                <w:sz w:val="2"/>
                <w:szCs w:val="2"/>
              </w:rPr>
            </w:pPr>
          </w:p>
        </w:tc>
        <w:tc>
          <w:tcPr>
            <w:tcW w:w="3168" w:type="dxa"/>
          </w:tcPr>
          <w:p w14:paraId="55C539C6" w14:textId="77777777" w:rsidR="00E9458D" w:rsidRDefault="005C6BD6">
            <w:pPr>
              <w:pStyle w:val="TableParagraph"/>
              <w:spacing w:line="255" w:lineRule="exact"/>
              <w:rPr>
                <w:b/>
                <w:sz w:val="24"/>
              </w:rPr>
            </w:pPr>
            <w:r>
              <w:rPr>
                <w:b/>
                <w:sz w:val="24"/>
              </w:rPr>
              <w:t>Page Number: Page 3 of 11</w:t>
            </w:r>
          </w:p>
        </w:tc>
      </w:tr>
    </w:tbl>
    <w:p w14:paraId="44B0B913" w14:textId="77777777" w:rsidR="00E9458D" w:rsidRDefault="00E9458D">
      <w:pPr>
        <w:spacing w:line="255" w:lineRule="exact"/>
        <w:rPr>
          <w:sz w:val="24"/>
        </w:rPr>
        <w:sectPr w:rsidR="00E9458D">
          <w:pgSz w:w="12240" w:h="15840"/>
          <w:pgMar w:top="720" w:right="100" w:bottom="124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45DB4B0" w14:textId="77777777">
        <w:trPr>
          <w:trHeight w:val="611"/>
        </w:trPr>
        <w:tc>
          <w:tcPr>
            <w:tcW w:w="5689" w:type="dxa"/>
          </w:tcPr>
          <w:p w14:paraId="4AB8D6E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01872CB" w14:textId="77777777" w:rsidR="00E9458D" w:rsidRDefault="00E9458D">
            <w:pPr>
              <w:pStyle w:val="TableParagraph"/>
              <w:ind w:left="0"/>
              <w:rPr>
                <w:sz w:val="24"/>
              </w:rPr>
            </w:pPr>
          </w:p>
          <w:p w14:paraId="34F8B5A8" w14:textId="77777777" w:rsidR="00E9458D" w:rsidRDefault="005C6BD6">
            <w:pPr>
              <w:pStyle w:val="TableParagraph"/>
              <w:ind w:left="487"/>
              <w:rPr>
                <w:sz w:val="20"/>
              </w:rPr>
            </w:pPr>
            <w:r>
              <w:rPr>
                <w:noProof/>
                <w:sz w:val="20"/>
              </w:rPr>
              <w:drawing>
                <wp:inline distT="0" distB="0" distL="0" distR="0" wp14:anchorId="33388C4B" wp14:editId="1B6AD8B7">
                  <wp:extent cx="1390695" cy="966501"/>
                  <wp:effectExtent l="0" t="0" r="0" b="0"/>
                  <wp:docPr id="5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ED7D64B" w14:textId="77777777">
        <w:trPr>
          <w:trHeight w:val="1184"/>
        </w:trPr>
        <w:tc>
          <w:tcPr>
            <w:tcW w:w="5689" w:type="dxa"/>
          </w:tcPr>
          <w:p w14:paraId="59E9A8CA" w14:textId="77777777" w:rsidR="00E9458D" w:rsidRDefault="00E9458D">
            <w:pPr>
              <w:pStyle w:val="TableParagraph"/>
              <w:spacing w:before="1"/>
              <w:ind w:left="0"/>
              <w:rPr>
                <w:sz w:val="24"/>
              </w:rPr>
            </w:pPr>
          </w:p>
          <w:p w14:paraId="73FD39F3" w14:textId="77777777" w:rsidR="00E9458D" w:rsidRDefault="005C6BD6">
            <w:pPr>
              <w:pStyle w:val="TableParagraph"/>
              <w:rPr>
                <w:b/>
                <w:sz w:val="24"/>
              </w:rPr>
            </w:pPr>
            <w:r>
              <w:rPr>
                <w:b/>
                <w:sz w:val="24"/>
              </w:rPr>
              <w:t>Section 4: Human Resources</w:t>
            </w:r>
          </w:p>
        </w:tc>
        <w:tc>
          <w:tcPr>
            <w:tcW w:w="3168" w:type="dxa"/>
            <w:vMerge/>
            <w:tcBorders>
              <w:top w:val="nil"/>
            </w:tcBorders>
          </w:tcPr>
          <w:p w14:paraId="54A5270C" w14:textId="77777777" w:rsidR="00E9458D" w:rsidRDefault="00E9458D">
            <w:pPr>
              <w:rPr>
                <w:sz w:val="2"/>
                <w:szCs w:val="2"/>
              </w:rPr>
            </w:pPr>
          </w:p>
        </w:tc>
      </w:tr>
      <w:tr w:rsidR="00E9458D" w14:paraId="2E4AD36E" w14:textId="77777777">
        <w:trPr>
          <w:trHeight w:val="277"/>
        </w:trPr>
        <w:tc>
          <w:tcPr>
            <w:tcW w:w="5689" w:type="dxa"/>
            <w:vMerge w:val="restart"/>
          </w:tcPr>
          <w:p w14:paraId="1944DA68" w14:textId="77777777" w:rsidR="00E9458D" w:rsidRDefault="00E9458D">
            <w:pPr>
              <w:pStyle w:val="TableParagraph"/>
              <w:spacing w:before="1"/>
              <w:ind w:left="0"/>
              <w:rPr>
                <w:sz w:val="24"/>
              </w:rPr>
            </w:pPr>
          </w:p>
          <w:p w14:paraId="017B957C" w14:textId="77777777" w:rsidR="00E9458D" w:rsidRDefault="005C6BD6">
            <w:pPr>
              <w:pStyle w:val="TableParagraph"/>
              <w:rPr>
                <w:b/>
                <w:sz w:val="24"/>
              </w:rPr>
            </w:pPr>
            <w:r>
              <w:rPr>
                <w:b/>
                <w:sz w:val="24"/>
              </w:rPr>
              <w:t>Policy Title: Recruiting, Hiring &amp; Rostering</w:t>
            </w:r>
          </w:p>
        </w:tc>
        <w:tc>
          <w:tcPr>
            <w:tcW w:w="3168" w:type="dxa"/>
          </w:tcPr>
          <w:p w14:paraId="7D22776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347F1F6A" w14:textId="77777777">
        <w:trPr>
          <w:trHeight w:val="275"/>
        </w:trPr>
        <w:tc>
          <w:tcPr>
            <w:tcW w:w="5689" w:type="dxa"/>
            <w:vMerge/>
            <w:tcBorders>
              <w:top w:val="nil"/>
            </w:tcBorders>
          </w:tcPr>
          <w:p w14:paraId="079DE67A" w14:textId="77777777" w:rsidR="00E9458D" w:rsidRDefault="00E9458D">
            <w:pPr>
              <w:rPr>
                <w:sz w:val="2"/>
                <w:szCs w:val="2"/>
              </w:rPr>
            </w:pPr>
          </w:p>
        </w:tc>
        <w:tc>
          <w:tcPr>
            <w:tcW w:w="3168" w:type="dxa"/>
          </w:tcPr>
          <w:p w14:paraId="4F9F7CAF" w14:textId="77777777" w:rsidR="00E9458D" w:rsidRDefault="005C6BD6">
            <w:pPr>
              <w:pStyle w:val="TableParagraph"/>
              <w:spacing w:line="255" w:lineRule="exact"/>
              <w:rPr>
                <w:b/>
                <w:sz w:val="24"/>
              </w:rPr>
            </w:pPr>
            <w:r>
              <w:rPr>
                <w:b/>
                <w:sz w:val="24"/>
              </w:rPr>
              <w:t>Effective Date:</w:t>
            </w:r>
          </w:p>
        </w:tc>
      </w:tr>
      <w:tr w:rsidR="00E9458D" w14:paraId="0991A8AD" w14:textId="77777777">
        <w:trPr>
          <w:trHeight w:val="275"/>
        </w:trPr>
        <w:tc>
          <w:tcPr>
            <w:tcW w:w="5689" w:type="dxa"/>
            <w:vMerge/>
            <w:tcBorders>
              <w:top w:val="nil"/>
            </w:tcBorders>
          </w:tcPr>
          <w:p w14:paraId="0BE4F72F" w14:textId="77777777" w:rsidR="00E9458D" w:rsidRDefault="00E9458D">
            <w:pPr>
              <w:rPr>
                <w:sz w:val="2"/>
                <w:szCs w:val="2"/>
              </w:rPr>
            </w:pPr>
          </w:p>
        </w:tc>
        <w:tc>
          <w:tcPr>
            <w:tcW w:w="3168" w:type="dxa"/>
          </w:tcPr>
          <w:p w14:paraId="69EB7919" w14:textId="77777777" w:rsidR="00E9458D" w:rsidRDefault="005C6BD6">
            <w:pPr>
              <w:pStyle w:val="TableParagraph"/>
              <w:spacing w:line="255" w:lineRule="exact"/>
              <w:rPr>
                <w:b/>
                <w:sz w:val="24"/>
              </w:rPr>
            </w:pPr>
            <w:r>
              <w:rPr>
                <w:b/>
                <w:sz w:val="24"/>
              </w:rPr>
              <w:t>Revision Date:</w:t>
            </w:r>
          </w:p>
        </w:tc>
      </w:tr>
      <w:tr w:rsidR="00E9458D" w14:paraId="5FD53998" w14:textId="77777777">
        <w:trPr>
          <w:trHeight w:val="276"/>
        </w:trPr>
        <w:tc>
          <w:tcPr>
            <w:tcW w:w="5689" w:type="dxa"/>
            <w:vMerge/>
            <w:tcBorders>
              <w:top w:val="nil"/>
            </w:tcBorders>
          </w:tcPr>
          <w:p w14:paraId="34009A3D" w14:textId="77777777" w:rsidR="00E9458D" w:rsidRDefault="00E9458D">
            <w:pPr>
              <w:rPr>
                <w:sz w:val="2"/>
                <w:szCs w:val="2"/>
              </w:rPr>
            </w:pPr>
          </w:p>
        </w:tc>
        <w:tc>
          <w:tcPr>
            <w:tcW w:w="3168" w:type="dxa"/>
          </w:tcPr>
          <w:p w14:paraId="1629E224" w14:textId="77777777" w:rsidR="00E9458D" w:rsidRDefault="005C6BD6">
            <w:pPr>
              <w:pStyle w:val="TableParagraph"/>
              <w:spacing w:before="1" w:line="255" w:lineRule="exact"/>
              <w:rPr>
                <w:b/>
                <w:sz w:val="24"/>
              </w:rPr>
            </w:pPr>
            <w:r>
              <w:rPr>
                <w:b/>
                <w:sz w:val="24"/>
              </w:rPr>
              <w:t>Approved By:</w:t>
            </w:r>
          </w:p>
        </w:tc>
      </w:tr>
      <w:tr w:rsidR="00E9458D" w14:paraId="4DE59B6F" w14:textId="77777777">
        <w:trPr>
          <w:trHeight w:val="275"/>
        </w:trPr>
        <w:tc>
          <w:tcPr>
            <w:tcW w:w="5689" w:type="dxa"/>
            <w:vMerge/>
            <w:tcBorders>
              <w:top w:val="nil"/>
            </w:tcBorders>
          </w:tcPr>
          <w:p w14:paraId="120F771B" w14:textId="77777777" w:rsidR="00E9458D" w:rsidRDefault="00E9458D">
            <w:pPr>
              <w:rPr>
                <w:sz w:val="2"/>
                <w:szCs w:val="2"/>
              </w:rPr>
            </w:pPr>
          </w:p>
        </w:tc>
        <w:tc>
          <w:tcPr>
            <w:tcW w:w="3168" w:type="dxa"/>
          </w:tcPr>
          <w:p w14:paraId="7658F616" w14:textId="77777777" w:rsidR="00E9458D" w:rsidRDefault="005C6BD6">
            <w:pPr>
              <w:pStyle w:val="TableParagraph"/>
              <w:spacing w:line="255" w:lineRule="exact"/>
              <w:rPr>
                <w:b/>
                <w:sz w:val="24"/>
              </w:rPr>
            </w:pPr>
            <w:r>
              <w:rPr>
                <w:b/>
                <w:sz w:val="24"/>
              </w:rPr>
              <w:t>Page Number: Page 4 of 11</w:t>
            </w:r>
          </w:p>
        </w:tc>
      </w:tr>
    </w:tbl>
    <w:p w14:paraId="7C88CB76" w14:textId="77777777" w:rsidR="00E9458D" w:rsidRDefault="00E9458D">
      <w:pPr>
        <w:pStyle w:val="BodyText"/>
        <w:spacing w:before="2"/>
        <w:ind w:left="0" w:firstLine="0"/>
        <w:rPr>
          <w:sz w:val="16"/>
        </w:rPr>
      </w:pPr>
    </w:p>
    <w:p w14:paraId="26F25B6A" w14:textId="77777777" w:rsidR="00E9458D" w:rsidRDefault="005C6BD6">
      <w:pPr>
        <w:pStyle w:val="Heading2"/>
        <w:spacing w:before="90"/>
        <w:jc w:val="both"/>
      </w:pPr>
      <w:r>
        <w:t>Short-List is Created</w:t>
      </w:r>
    </w:p>
    <w:p w14:paraId="3AA9BA90" w14:textId="77777777" w:rsidR="00E9458D" w:rsidRDefault="005C6BD6">
      <w:pPr>
        <w:pStyle w:val="BodyText"/>
        <w:ind w:left="1800" w:right="1700" w:firstLine="0"/>
        <w:jc w:val="both"/>
      </w:pPr>
      <w:r>
        <w:t xml:space="preserve">Once all the applications have been screened for the minimum requirements, a short list of </w:t>
      </w:r>
      <w:hyperlink r:id="rId88">
        <w:r>
          <w:t>finalists</w:t>
        </w:r>
      </w:hyperlink>
      <w:r>
        <w:t xml:space="preserve"> to interview is created. Short-list decisions are based on the information included in the</w:t>
      </w:r>
      <w:r>
        <w:rPr>
          <w:spacing w:val="-2"/>
        </w:rPr>
        <w:t xml:space="preserve"> </w:t>
      </w:r>
      <w:r>
        <w:t>applications.</w:t>
      </w:r>
    </w:p>
    <w:p w14:paraId="1C6703FA" w14:textId="77777777" w:rsidR="00E9458D" w:rsidRDefault="00E9458D">
      <w:pPr>
        <w:pStyle w:val="BodyText"/>
        <w:ind w:left="0" w:firstLine="0"/>
      </w:pPr>
    </w:p>
    <w:p w14:paraId="3710433F" w14:textId="77777777" w:rsidR="00E9458D" w:rsidRDefault="005C6BD6">
      <w:pPr>
        <w:pStyle w:val="Heading2"/>
        <w:jc w:val="both"/>
      </w:pPr>
      <w:r>
        <w:t>Interviews are Conducted</w:t>
      </w:r>
    </w:p>
    <w:p w14:paraId="05F08EEC" w14:textId="77777777" w:rsidR="00E9458D" w:rsidRDefault="005C6BD6">
      <w:pPr>
        <w:pStyle w:val="ListParagraph"/>
        <w:numPr>
          <w:ilvl w:val="0"/>
          <w:numId w:val="531"/>
        </w:numPr>
        <w:tabs>
          <w:tab w:val="left" w:pos="2085"/>
        </w:tabs>
        <w:ind w:right="1700"/>
        <w:jc w:val="both"/>
        <w:rPr>
          <w:sz w:val="24"/>
        </w:rPr>
      </w:pPr>
      <w:r>
        <w:rPr>
          <w:sz w:val="24"/>
        </w:rPr>
        <w:t>The Agency Manager or Supervisor will schedule interviews with prospective candidates. Candidates called in for interviews, should bring the documentation, listed below, with them. This documentation may not be reviewed during the actual interview but if the candidate proceeds beyond the interview stage, it will need to be verified at some point in the</w:t>
      </w:r>
      <w:r>
        <w:rPr>
          <w:spacing w:val="-3"/>
          <w:sz w:val="24"/>
        </w:rPr>
        <w:t xml:space="preserve"> </w:t>
      </w:r>
      <w:r>
        <w:rPr>
          <w:sz w:val="24"/>
        </w:rPr>
        <w:t>process.</w:t>
      </w:r>
    </w:p>
    <w:p w14:paraId="78A7AEB3" w14:textId="77777777" w:rsidR="00E9458D" w:rsidRDefault="005C6BD6">
      <w:pPr>
        <w:pStyle w:val="ListParagraph"/>
        <w:numPr>
          <w:ilvl w:val="1"/>
          <w:numId w:val="531"/>
        </w:numPr>
        <w:tabs>
          <w:tab w:val="left" w:pos="2521"/>
        </w:tabs>
        <w:ind w:hanging="361"/>
        <w:jc w:val="both"/>
        <w:rPr>
          <w:sz w:val="24"/>
        </w:rPr>
      </w:pPr>
      <w:r>
        <w:rPr>
          <w:sz w:val="24"/>
        </w:rPr>
        <w:t>photo identification such as a driver's license, passport or student's</w:t>
      </w:r>
      <w:r>
        <w:rPr>
          <w:spacing w:val="-3"/>
          <w:sz w:val="24"/>
        </w:rPr>
        <w:t xml:space="preserve"> </w:t>
      </w:r>
      <w:r>
        <w:rPr>
          <w:sz w:val="24"/>
        </w:rPr>
        <w:t>card;</w:t>
      </w:r>
    </w:p>
    <w:p w14:paraId="53E6075B" w14:textId="77777777" w:rsidR="00E9458D" w:rsidRDefault="005C6BD6">
      <w:pPr>
        <w:pStyle w:val="ListParagraph"/>
        <w:numPr>
          <w:ilvl w:val="1"/>
          <w:numId w:val="531"/>
        </w:numPr>
        <w:tabs>
          <w:tab w:val="left" w:pos="2521"/>
        </w:tabs>
        <w:ind w:hanging="361"/>
        <w:jc w:val="both"/>
        <w:rPr>
          <w:sz w:val="24"/>
        </w:rPr>
      </w:pPr>
      <w:r>
        <w:rPr>
          <w:sz w:val="24"/>
        </w:rPr>
        <w:t>copy of all licenses and/or certification relative to the</w:t>
      </w:r>
      <w:r>
        <w:rPr>
          <w:spacing w:val="-4"/>
          <w:sz w:val="24"/>
        </w:rPr>
        <w:t xml:space="preserve"> </w:t>
      </w:r>
      <w:r>
        <w:rPr>
          <w:sz w:val="24"/>
        </w:rPr>
        <w:t>position.</w:t>
      </w:r>
    </w:p>
    <w:p w14:paraId="3AB5117D" w14:textId="77777777" w:rsidR="00E9458D" w:rsidRDefault="005C6BD6">
      <w:pPr>
        <w:pStyle w:val="ListParagraph"/>
        <w:numPr>
          <w:ilvl w:val="2"/>
          <w:numId w:val="531"/>
        </w:numPr>
        <w:tabs>
          <w:tab w:val="left" w:pos="2793"/>
        </w:tabs>
        <w:ind w:right="1700"/>
        <w:jc w:val="both"/>
        <w:rPr>
          <w:sz w:val="24"/>
        </w:rPr>
      </w:pPr>
      <w:r>
        <w:rPr>
          <w:sz w:val="24"/>
        </w:rPr>
        <w:t>Nurses must bring a completed license verification form, which shows that their license is current and must show verification that their status with state agencies is in good</w:t>
      </w:r>
      <w:r>
        <w:rPr>
          <w:spacing w:val="-3"/>
          <w:sz w:val="24"/>
        </w:rPr>
        <w:t xml:space="preserve"> </w:t>
      </w:r>
      <w:r>
        <w:rPr>
          <w:sz w:val="24"/>
        </w:rPr>
        <w:t>standing.</w:t>
      </w:r>
    </w:p>
    <w:p w14:paraId="4F6CC3AC" w14:textId="77777777" w:rsidR="00E9458D" w:rsidRDefault="005C6BD6">
      <w:pPr>
        <w:pStyle w:val="ListParagraph"/>
        <w:numPr>
          <w:ilvl w:val="2"/>
          <w:numId w:val="531"/>
        </w:numPr>
        <w:tabs>
          <w:tab w:val="left" w:pos="2793"/>
        </w:tabs>
        <w:spacing w:before="1"/>
        <w:ind w:right="1701"/>
        <w:jc w:val="both"/>
        <w:rPr>
          <w:sz w:val="24"/>
        </w:rPr>
      </w:pPr>
      <w:r>
        <w:rPr>
          <w:sz w:val="24"/>
        </w:rPr>
        <w:t>Since certification requirements for Care Aides vary from state, Care Aides must show proof that they are certified as a Personal Care Worker in the state wherein the Agency</w:t>
      </w:r>
      <w:r>
        <w:rPr>
          <w:spacing w:val="-2"/>
          <w:sz w:val="24"/>
        </w:rPr>
        <w:t xml:space="preserve"> </w:t>
      </w:r>
      <w:r>
        <w:rPr>
          <w:sz w:val="24"/>
        </w:rPr>
        <w:t>operates.</w:t>
      </w:r>
    </w:p>
    <w:p w14:paraId="1A9B8078" w14:textId="77777777" w:rsidR="00E9458D" w:rsidRDefault="005C6BD6">
      <w:pPr>
        <w:pStyle w:val="ListParagraph"/>
        <w:numPr>
          <w:ilvl w:val="2"/>
          <w:numId w:val="531"/>
        </w:numPr>
        <w:tabs>
          <w:tab w:val="left" w:pos="2793"/>
        </w:tabs>
        <w:ind w:right="1702"/>
        <w:jc w:val="both"/>
        <w:rPr>
          <w:sz w:val="24"/>
        </w:rPr>
      </w:pPr>
      <w:r>
        <w:rPr>
          <w:sz w:val="24"/>
        </w:rPr>
        <w:t>First Aid and CPR Certification - Employees providing services to clients are required to have First Aid training and be CPR certified. Documentation showing currency of such certification is</w:t>
      </w:r>
      <w:r>
        <w:rPr>
          <w:spacing w:val="-1"/>
          <w:sz w:val="24"/>
        </w:rPr>
        <w:t xml:space="preserve"> </w:t>
      </w:r>
      <w:r>
        <w:rPr>
          <w:sz w:val="24"/>
        </w:rPr>
        <w:t>required.</w:t>
      </w:r>
    </w:p>
    <w:p w14:paraId="5A9C2D0C" w14:textId="77777777" w:rsidR="00E9458D" w:rsidRDefault="005C6BD6">
      <w:pPr>
        <w:pStyle w:val="ListParagraph"/>
        <w:numPr>
          <w:ilvl w:val="2"/>
          <w:numId w:val="531"/>
        </w:numPr>
        <w:tabs>
          <w:tab w:val="left" w:pos="2793"/>
        </w:tabs>
        <w:ind w:right="1698"/>
        <w:jc w:val="both"/>
        <w:rPr>
          <w:sz w:val="24"/>
        </w:rPr>
      </w:pPr>
      <w:r>
        <w:rPr>
          <w:sz w:val="24"/>
        </w:rPr>
        <w:t>Food Safe Certification is a requisite for all workers. Employees who do not have it at the time of interview, must take obtain it or take the course within 30 days of being hired. There are various sites online sites that offer this</w:t>
      </w:r>
      <w:r>
        <w:rPr>
          <w:spacing w:val="-8"/>
          <w:sz w:val="24"/>
        </w:rPr>
        <w:t xml:space="preserve"> </w:t>
      </w:r>
      <w:r>
        <w:rPr>
          <w:sz w:val="24"/>
        </w:rPr>
        <w:t>training.</w:t>
      </w:r>
    </w:p>
    <w:p w14:paraId="3478FAB4" w14:textId="77777777" w:rsidR="00E9458D" w:rsidRDefault="005C6BD6">
      <w:pPr>
        <w:pStyle w:val="ListParagraph"/>
        <w:numPr>
          <w:ilvl w:val="1"/>
          <w:numId w:val="531"/>
        </w:numPr>
        <w:tabs>
          <w:tab w:val="left" w:pos="2521"/>
        </w:tabs>
        <w:ind w:right="1697"/>
        <w:jc w:val="both"/>
        <w:rPr>
          <w:sz w:val="24"/>
        </w:rPr>
      </w:pPr>
      <w:r>
        <w:rPr>
          <w:sz w:val="24"/>
        </w:rPr>
        <w:t>Candidates may be required to provide a copy of their birth certificate to validate their age, if they appear to be “minors”, as defined by the Federal Department of Labor DOL or State.</w:t>
      </w:r>
    </w:p>
    <w:p w14:paraId="2036A0F6" w14:textId="77777777" w:rsidR="00E9458D" w:rsidRDefault="005C6BD6">
      <w:pPr>
        <w:pStyle w:val="ListParagraph"/>
        <w:numPr>
          <w:ilvl w:val="1"/>
          <w:numId w:val="531"/>
        </w:numPr>
        <w:tabs>
          <w:tab w:val="left" w:pos="2521"/>
        </w:tabs>
        <w:ind w:right="1701"/>
        <w:jc w:val="both"/>
        <w:rPr>
          <w:sz w:val="24"/>
        </w:rPr>
      </w:pPr>
      <w:r>
        <w:rPr>
          <w:sz w:val="24"/>
        </w:rPr>
        <w:t>Three completed references, which are job related and, preferably, from previous Supervisors. If Care Aides have recently attained accreditation but do not have three references relative to the position they are applying for, they may submit three Supervisory references from previous work</w:t>
      </w:r>
      <w:r>
        <w:rPr>
          <w:spacing w:val="-3"/>
          <w:sz w:val="24"/>
        </w:rPr>
        <w:t xml:space="preserve"> </w:t>
      </w:r>
      <w:r>
        <w:rPr>
          <w:sz w:val="24"/>
        </w:rPr>
        <w:t>experiences.</w:t>
      </w:r>
    </w:p>
    <w:p w14:paraId="6AC9C17A" w14:textId="77777777" w:rsidR="00E9458D" w:rsidRDefault="005C6BD6">
      <w:pPr>
        <w:pStyle w:val="ListParagraph"/>
        <w:numPr>
          <w:ilvl w:val="0"/>
          <w:numId w:val="531"/>
        </w:numPr>
        <w:tabs>
          <w:tab w:val="left" w:pos="2085"/>
        </w:tabs>
        <w:ind w:right="1700"/>
        <w:jc w:val="both"/>
        <w:rPr>
          <w:sz w:val="24"/>
        </w:rPr>
      </w:pPr>
      <w:r>
        <w:rPr>
          <w:sz w:val="24"/>
        </w:rPr>
        <w:t>The Agency Manager and/Supervisor shall form the Interviewing Committee, which interviews candidates. If a Registered Nurse is on staff, he/she may be asked to also  sit on the Screening and Interviewing Committees for personal care</w:t>
      </w:r>
      <w:r>
        <w:rPr>
          <w:spacing w:val="-6"/>
          <w:sz w:val="24"/>
        </w:rPr>
        <w:t xml:space="preserve"> </w:t>
      </w:r>
      <w:r>
        <w:rPr>
          <w:sz w:val="24"/>
        </w:rPr>
        <w:t>positions.</w:t>
      </w:r>
    </w:p>
    <w:p w14:paraId="5910436E" w14:textId="77777777" w:rsidR="00E9458D" w:rsidRDefault="00E9458D">
      <w:pPr>
        <w:jc w:val="both"/>
        <w:rPr>
          <w:sz w:val="24"/>
        </w:rPr>
        <w:sectPr w:rsidR="00E9458D">
          <w:pgSz w:w="12240" w:h="15840"/>
          <w:pgMar w:top="720" w:right="100" w:bottom="124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B715234" w14:textId="77777777">
        <w:trPr>
          <w:trHeight w:val="611"/>
        </w:trPr>
        <w:tc>
          <w:tcPr>
            <w:tcW w:w="5689" w:type="dxa"/>
          </w:tcPr>
          <w:p w14:paraId="5FF7B23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C7BFCD5" w14:textId="77777777" w:rsidR="00E9458D" w:rsidRDefault="00E9458D">
            <w:pPr>
              <w:pStyle w:val="TableParagraph"/>
              <w:ind w:left="0"/>
              <w:rPr>
                <w:sz w:val="24"/>
              </w:rPr>
            </w:pPr>
          </w:p>
          <w:p w14:paraId="7B9F5AF5" w14:textId="77777777" w:rsidR="00E9458D" w:rsidRDefault="005C6BD6">
            <w:pPr>
              <w:pStyle w:val="TableParagraph"/>
              <w:ind w:left="487"/>
              <w:rPr>
                <w:sz w:val="20"/>
              </w:rPr>
            </w:pPr>
            <w:r>
              <w:rPr>
                <w:noProof/>
                <w:sz w:val="20"/>
              </w:rPr>
              <w:drawing>
                <wp:inline distT="0" distB="0" distL="0" distR="0" wp14:anchorId="6D08922F" wp14:editId="7CDD0DA1">
                  <wp:extent cx="1390695" cy="966501"/>
                  <wp:effectExtent l="0" t="0" r="0" b="0"/>
                  <wp:docPr id="5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F7D3FC2" w14:textId="77777777">
        <w:trPr>
          <w:trHeight w:val="1184"/>
        </w:trPr>
        <w:tc>
          <w:tcPr>
            <w:tcW w:w="5689" w:type="dxa"/>
          </w:tcPr>
          <w:p w14:paraId="356B6FA1" w14:textId="77777777" w:rsidR="00E9458D" w:rsidRDefault="00E9458D">
            <w:pPr>
              <w:pStyle w:val="TableParagraph"/>
              <w:spacing w:before="1"/>
              <w:ind w:left="0"/>
              <w:rPr>
                <w:sz w:val="24"/>
              </w:rPr>
            </w:pPr>
          </w:p>
          <w:p w14:paraId="75A64C0D" w14:textId="77777777" w:rsidR="00E9458D" w:rsidRDefault="005C6BD6">
            <w:pPr>
              <w:pStyle w:val="TableParagraph"/>
              <w:rPr>
                <w:b/>
                <w:sz w:val="24"/>
              </w:rPr>
            </w:pPr>
            <w:r>
              <w:rPr>
                <w:b/>
                <w:sz w:val="24"/>
              </w:rPr>
              <w:t>Section 4: Human Resources</w:t>
            </w:r>
          </w:p>
        </w:tc>
        <w:tc>
          <w:tcPr>
            <w:tcW w:w="3168" w:type="dxa"/>
            <w:vMerge/>
            <w:tcBorders>
              <w:top w:val="nil"/>
            </w:tcBorders>
          </w:tcPr>
          <w:p w14:paraId="07C08364" w14:textId="77777777" w:rsidR="00E9458D" w:rsidRDefault="00E9458D">
            <w:pPr>
              <w:rPr>
                <w:sz w:val="2"/>
                <w:szCs w:val="2"/>
              </w:rPr>
            </w:pPr>
          </w:p>
        </w:tc>
      </w:tr>
      <w:tr w:rsidR="00E9458D" w14:paraId="3EC90132" w14:textId="77777777">
        <w:trPr>
          <w:trHeight w:val="277"/>
        </w:trPr>
        <w:tc>
          <w:tcPr>
            <w:tcW w:w="5689" w:type="dxa"/>
            <w:vMerge w:val="restart"/>
          </w:tcPr>
          <w:p w14:paraId="0303EAAB" w14:textId="77777777" w:rsidR="00E9458D" w:rsidRDefault="00E9458D">
            <w:pPr>
              <w:pStyle w:val="TableParagraph"/>
              <w:spacing w:before="1"/>
              <w:ind w:left="0"/>
              <w:rPr>
                <w:sz w:val="24"/>
              </w:rPr>
            </w:pPr>
          </w:p>
          <w:p w14:paraId="484E58E5" w14:textId="77777777" w:rsidR="00E9458D" w:rsidRDefault="005C6BD6">
            <w:pPr>
              <w:pStyle w:val="TableParagraph"/>
              <w:rPr>
                <w:b/>
                <w:sz w:val="24"/>
              </w:rPr>
            </w:pPr>
            <w:r>
              <w:rPr>
                <w:b/>
                <w:sz w:val="24"/>
              </w:rPr>
              <w:t>Policy Title: Recruiting, Hiring &amp; Rostering</w:t>
            </w:r>
          </w:p>
        </w:tc>
        <w:tc>
          <w:tcPr>
            <w:tcW w:w="3168" w:type="dxa"/>
          </w:tcPr>
          <w:p w14:paraId="00B51A9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438B09FF" w14:textId="77777777">
        <w:trPr>
          <w:trHeight w:val="275"/>
        </w:trPr>
        <w:tc>
          <w:tcPr>
            <w:tcW w:w="5689" w:type="dxa"/>
            <w:vMerge/>
            <w:tcBorders>
              <w:top w:val="nil"/>
            </w:tcBorders>
          </w:tcPr>
          <w:p w14:paraId="403FB0CF" w14:textId="77777777" w:rsidR="00E9458D" w:rsidRDefault="00E9458D">
            <w:pPr>
              <w:rPr>
                <w:sz w:val="2"/>
                <w:szCs w:val="2"/>
              </w:rPr>
            </w:pPr>
          </w:p>
        </w:tc>
        <w:tc>
          <w:tcPr>
            <w:tcW w:w="3168" w:type="dxa"/>
          </w:tcPr>
          <w:p w14:paraId="666ECBBD" w14:textId="77777777" w:rsidR="00E9458D" w:rsidRDefault="005C6BD6">
            <w:pPr>
              <w:pStyle w:val="TableParagraph"/>
              <w:spacing w:line="255" w:lineRule="exact"/>
              <w:rPr>
                <w:b/>
                <w:sz w:val="24"/>
              </w:rPr>
            </w:pPr>
            <w:r>
              <w:rPr>
                <w:b/>
                <w:sz w:val="24"/>
              </w:rPr>
              <w:t>Effective Date:</w:t>
            </w:r>
          </w:p>
        </w:tc>
      </w:tr>
      <w:tr w:rsidR="00E9458D" w14:paraId="08B357A1" w14:textId="77777777">
        <w:trPr>
          <w:trHeight w:val="275"/>
        </w:trPr>
        <w:tc>
          <w:tcPr>
            <w:tcW w:w="5689" w:type="dxa"/>
            <w:vMerge/>
            <w:tcBorders>
              <w:top w:val="nil"/>
            </w:tcBorders>
          </w:tcPr>
          <w:p w14:paraId="480B4A89" w14:textId="77777777" w:rsidR="00E9458D" w:rsidRDefault="00E9458D">
            <w:pPr>
              <w:rPr>
                <w:sz w:val="2"/>
                <w:szCs w:val="2"/>
              </w:rPr>
            </w:pPr>
          </w:p>
        </w:tc>
        <w:tc>
          <w:tcPr>
            <w:tcW w:w="3168" w:type="dxa"/>
          </w:tcPr>
          <w:p w14:paraId="74374DDF" w14:textId="77777777" w:rsidR="00E9458D" w:rsidRDefault="005C6BD6">
            <w:pPr>
              <w:pStyle w:val="TableParagraph"/>
              <w:spacing w:line="255" w:lineRule="exact"/>
              <w:rPr>
                <w:b/>
                <w:sz w:val="24"/>
              </w:rPr>
            </w:pPr>
            <w:r>
              <w:rPr>
                <w:b/>
                <w:sz w:val="24"/>
              </w:rPr>
              <w:t>Revision Date:</w:t>
            </w:r>
          </w:p>
        </w:tc>
      </w:tr>
      <w:tr w:rsidR="00E9458D" w14:paraId="197FF081" w14:textId="77777777">
        <w:trPr>
          <w:trHeight w:val="276"/>
        </w:trPr>
        <w:tc>
          <w:tcPr>
            <w:tcW w:w="5689" w:type="dxa"/>
            <w:vMerge/>
            <w:tcBorders>
              <w:top w:val="nil"/>
            </w:tcBorders>
          </w:tcPr>
          <w:p w14:paraId="63357974" w14:textId="77777777" w:rsidR="00E9458D" w:rsidRDefault="00E9458D">
            <w:pPr>
              <w:rPr>
                <w:sz w:val="2"/>
                <w:szCs w:val="2"/>
              </w:rPr>
            </w:pPr>
          </w:p>
        </w:tc>
        <w:tc>
          <w:tcPr>
            <w:tcW w:w="3168" w:type="dxa"/>
          </w:tcPr>
          <w:p w14:paraId="1581394D" w14:textId="77777777" w:rsidR="00E9458D" w:rsidRDefault="005C6BD6">
            <w:pPr>
              <w:pStyle w:val="TableParagraph"/>
              <w:spacing w:before="1" w:line="255" w:lineRule="exact"/>
              <w:rPr>
                <w:b/>
                <w:sz w:val="24"/>
              </w:rPr>
            </w:pPr>
            <w:r>
              <w:rPr>
                <w:b/>
                <w:sz w:val="24"/>
              </w:rPr>
              <w:t>Approved By:</w:t>
            </w:r>
          </w:p>
        </w:tc>
      </w:tr>
      <w:tr w:rsidR="00E9458D" w14:paraId="2E1FAA93" w14:textId="77777777">
        <w:trPr>
          <w:trHeight w:val="275"/>
        </w:trPr>
        <w:tc>
          <w:tcPr>
            <w:tcW w:w="5689" w:type="dxa"/>
            <w:vMerge/>
            <w:tcBorders>
              <w:top w:val="nil"/>
            </w:tcBorders>
          </w:tcPr>
          <w:p w14:paraId="5C3A3ACF" w14:textId="77777777" w:rsidR="00E9458D" w:rsidRDefault="00E9458D">
            <w:pPr>
              <w:rPr>
                <w:sz w:val="2"/>
                <w:szCs w:val="2"/>
              </w:rPr>
            </w:pPr>
          </w:p>
        </w:tc>
        <w:tc>
          <w:tcPr>
            <w:tcW w:w="3168" w:type="dxa"/>
          </w:tcPr>
          <w:p w14:paraId="40EF0F03" w14:textId="77777777" w:rsidR="00E9458D" w:rsidRDefault="005C6BD6">
            <w:pPr>
              <w:pStyle w:val="TableParagraph"/>
              <w:spacing w:line="255" w:lineRule="exact"/>
              <w:rPr>
                <w:b/>
                <w:sz w:val="24"/>
              </w:rPr>
            </w:pPr>
            <w:r>
              <w:rPr>
                <w:b/>
                <w:sz w:val="24"/>
              </w:rPr>
              <w:t>Page Number: Page 5 of 11</w:t>
            </w:r>
          </w:p>
        </w:tc>
      </w:tr>
    </w:tbl>
    <w:p w14:paraId="0FDFA3FE" w14:textId="77777777" w:rsidR="00E9458D" w:rsidRDefault="00E9458D">
      <w:pPr>
        <w:pStyle w:val="BodyText"/>
        <w:spacing w:before="2"/>
        <w:ind w:left="0" w:firstLine="0"/>
        <w:rPr>
          <w:sz w:val="16"/>
        </w:rPr>
      </w:pPr>
    </w:p>
    <w:p w14:paraId="11A311E8" w14:textId="77777777" w:rsidR="00E9458D" w:rsidRDefault="005C6BD6">
      <w:pPr>
        <w:pStyle w:val="ListParagraph"/>
        <w:numPr>
          <w:ilvl w:val="0"/>
          <w:numId w:val="531"/>
        </w:numPr>
        <w:tabs>
          <w:tab w:val="left" w:pos="2085"/>
        </w:tabs>
        <w:spacing w:before="90"/>
        <w:ind w:right="1702"/>
        <w:rPr>
          <w:sz w:val="24"/>
        </w:rPr>
      </w:pPr>
      <w:r>
        <w:rPr>
          <w:sz w:val="24"/>
        </w:rPr>
        <w:t>The Interviewing Committee rates candidates on their qualifications and responses to interview</w:t>
      </w:r>
      <w:r>
        <w:rPr>
          <w:spacing w:val="-1"/>
          <w:sz w:val="24"/>
        </w:rPr>
        <w:t xml:space="preserve"> </w:t>
      </w:r>
      <w:r>
        <w:rPr>
          <w:sz w:val="24"/>
        </w:rPr>
        <w:t>questions.</w:t>
      </w:r>
    </w:p>
    <w:p w14:paraId="37F2A176" w14:textId="77777777" w:rsidR="00E9458D" w:rsidRDefault="00E9458D">
      <w:pPr>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354BAB6" w14:textId="77777777">
        <w:trPr>
          <w:trHeight w:val="611"/>
        </w:trPr>
        <w:tc>
          <w:tcPr>
            <w:tcW w:w="5689" w:type="dxa"/>
          </w:tcPr>
          <w:p w14:paraId="7228FDD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99EF002" w14:textId="77777777" w:rsidR="00E9458D" w:rsidRDefault="00E9458D">
            <w:pPr>
              <w:pStyle w:val="TableParagraph"/>
              <w:ind w:left="0"/>
              <w:rPr>
                <w:sz w:val="24"/>
              </w:rPr>
            </w:pPr>
          </w:p>
          <w:p w14:paraId="516A3A8B" w14:textId="77777777" w:rsidR="00E9458D" w:rsidRDefault="005C6BD6">
            <w:pPr>
              <w:pStyle w:val="TableParagraph"/>
              <w:ind w:left="487"/>
              <w:rPr>
                <w:sz w:val="20"/>
              </w:rPr>
            </w:pPr>
            <w:r>
              <w:rPr>
                <w:noProof/>
                <w:sz w:val="20"/>
              </w:rPr>
              <w:drawing>
                <wp:inline distT="0" distB="0" distL="0" distR="0" wp14:anchorId="4760E3BB" wp14:editId="6B0D5BB7">
                  <wp:extent cx="1390695" cy="966501"/>
                  <wp:effectExtent l="0" t="0" r="0" b="0"/>
                  <wp:docPr id="5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4CF4020" w14:textId="77777777">
        <w:trPr>
          <w:trHeight w:val="1184"/>
        </w:trPr>
        <w:tc>
          <w:tcPr>
            <w:tcW w:w="5689" w:type="dxa"/>
          </w:tcPr>
          <w:p w14:paraId="148BDE9E" w14:textId="77777777" w:rsidR="00E9458D" w:rsidRDefault="00E9458D">
            <w:pPr>
              <w:pStyle w:val="TableParagraph"/>
              <w:spacing w:before="1"/>
              <w:ind w:left="0"/>
              <w:rPr>
                <w:sz w:val="24"/>
              </w:rPr>
            </w:pPr>
          </w:p>
          <w:p w14:paraId="54E808AC" w14:textId="77777777" w:rsidR="00E9458D" w:rsidRDefault="005C6BD6">
            <w:pPr>
              <w:pStyle w:val="TableParagraph"/>
              <w:rPr>
                <w:b/>
                <w:sz w:val="24"/>
              </w:rPr>
            </w:pPr>
            <w:r>
              <w:rPr>
                <w:b/>
                <w:sz w:val="24"/>
              </w:rPr>
              <w:t>Section 4: Human Resources</w:t>
            </w:r>
          </w:p>
        </w:tc>
        <w:tc>
          <w:tcPr>
            <w:tcW w:w="3168" w:type="dxa"/>
            <w:vMerge/>
            <w:tcBorders>
              <w:top w:val="nil"/>
            </w:tcBorders>
          </w:tcPr>
          <w:p w14:paraId="64A18DF1" w14:textId="77777777" w:rsidR="00E9458D" w:rsidRDefault="00E9458D">
            <w:pPr>
              <w:rPr>
                <w:sz w:val="2"/>
                <w:szCs w:val="2"/>
              </w:rPr>
            </w:pPr>
          </w:p>
        </w:tc>
      </w:tr>
      <w:tr w:rsidR="00E9458D" w14:paraId="1863B7D5" w14:textId="77777777">
        <w:trPr>
          <w:trHeight w:val="277"/>
        </w:trPr>
        <w:tc>
          <w:tcPr>
            <w:tcW w:w="5689" w:type="dxa"/>
            <w:vMerge w:val="restart"/>
          </w:tcPr>
          <w:p w14:paraId="3DDBE2D8" w14:textId="77777777" w:rsidR="00E9458D" w:rsidRDefault="00E9458D">
            <w:pPr>
              <w:pStyle w:val="TableParagraph"/>
              <w:spacing w:before="1"/>
              <w:ind w:left="0"/>
              <w:rPr>
                <w:sz w:val="24"/>
              </w:rPr>
            </w:pPr>
          </w:p>
          <w:p w14:paraId="379A3C6E" w14:textId="77777777" w:rsidR="00E9458D" w:rsidRDefault="005C6BD6">
            <w:pPr>
              <w:pStyle w:val="TableParagraph"/>
              <w:rPr>
                <w:b/>
                <w:sz w:val="24"/>
              </w:rPr>
            </w:pPr>
            <w:r>
              <w:rPr>
                <w:b/>
                <w:sz w:val="24"/>
              </w:rPr>
              <w:t>Policy Title: Recruiting, Hiring &amp; Rostering</w:t>
            </w:r>
          </w:p>
        </w:tc>
        <w:tc>
          <w:tcPr>
            <w:tcW w:w="3168" w:type="dxa"/>
          </w:tcPr>
          <w:p w14:paraId="330D1823"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17B9DB77" w14:textId="77777777">
        <w:trPr>
          <w:trHeight w:val="275"/>
        </w:trPr>
        <w:tc>
          <w:tcPr>
            <w:tcW w:w="5689" w:type="dxa"/>
            <w:vMerge/>
            <w:tcBorders>
              <w:top w:val="nil"/>
            </w:tcBorders>
          </w:tcPr>
          <w:p w14:paraId="449013EF" w14:textId="77777777" w:rsidR="00E9458D" w:rsidRDefault="00E9458D">
            <w:pPr>
              <w:rPr>
                <w:sz w:val="2"/>
                <w:szCs w:val="2"/>
              </w:rPr>
            </w:pPr>
          </w:p>
        </w:tc>
        <w:tc>
          <w:tcPr>
            <w:tcW w:w="3168" w:type="dxa"/>
          </w:tcPr>
          <w:p w14:paraId="6659A272" w14:textId="77777777" w:rsidR="00E9458D" w:rsidRDefault="005C6BD6">
            <w:pPr>
              <w:pStyle w:val="TableParagraph"/>
              <w:spacing w:line="255" w:lineRule="exact"/>
              <w:rPr>
                <w:b/>
                <w:sz w:val="24"/>
              </w:rPr>
            </w:pPr>
            <w:r>
              <w:rPr>
                <w:b/>
                <w:sz w:val="24"/>
              </w:rPr>
              <w:t>Effective Date:</w:t>
            </w:r>
          </w:p>
        </w:tc>
      </w:tr>
      <w:tr w:rsidR="00E9458D" w14:paraId="000C1325" w14:textId="77777777">
        <w:trPr>
          <w:trHeight w:val="275"/>
        </w:trPr>
        <w:tc>
          <w:tcPr>
            <w:tcW w:w="5689" w:type="dxa"/>
            <w:vMerge/>
            <w:tcBorders>
              <w:top w:val="nil"/>
            </w:tcBorders>
          </w:tcPr>
          <w:p w14:paraId="502514DC" w14:textId="77777777" w:rsidR="00E9458D" w:rsidRDefault="00E9458D">
            <w:pPr>
              <w:rPr>
                <w:sz w:val="2"/>
                <w:szCs w:val="2"/>
              </w:rPr>
            </w:pPr>
          </w:p>
        </w:tc>
        <w:tc>
          <w:tcPr>
            <w:tcW w:w="3168" w:type="dxa"/>
          </w:tcPr>
          <w:p w14:paraId="399E1157" w14:textId="77777777" w:rsidR="00E9458D" w:rsidRDefault="005C6BD6">
            <w:pPr>
              <w:pStyle w:val="TableParagraph"/>
              <w:spacing w:line="255" w:lineRule="exact"/>
              <w:rPr>
                <w:b/>
                <w:sz w:val="24"/>
              </w:rPr>
            </w:pPr>
            <w:r>
              <w:rPr>
                <w:b/>
                <w:sz w:val="24"/>
              </w:rPr>
              <w:t>Revision Date:</w:t>
            </w:r>
          </w:p>
        </w:tc>
      </w:tr>
      <w:tr w:rsidR="00E9458D" w14:paraId="1FF3F2C4" w14:textId="77777777">
        <w:trPr>
          <w:trHeight w:val="276"/>
        </w:trPr>
        <w:tc>
          <w:tcPr>
            <w:tcW w:w="5689" w:type="dxa"/>
            <w:vMerge/>
            <w:tcBorders>
              <w:top w:val="nil"/>
            </w:tcBorders>
          </w:tcPr>
          <w:p w14:paraId="6A47326E" w14:textId="77777777" w:rsidR="00E9458D" w:rsidRDefault="00E9458D">
            <w:pPr>
              <w:rPr>
                <w:sz w:val="2"/>
                <w:szCs w:val="2"/>
              </w:rPr>
            </w:pPr>
          </w:p>
        </w:tc>
        <w:tc>
          <w:tcPr>
            <w:tcW w:w="3168" w:type="dxa"/>
          </w:tcPr>
          <w:p w14:paraId="48668472" w14:textId="77777777" w:rsidR="00E9458D" w:rsidRDefault="005C6BD6">
            <w:pPr>
              <w:pStyle w:val="TableParagraph"/>
              <w:spacing w:before="1" w:line="255" w:lineRule="exact"/>
              <w:rPr>
                <w:b/>
                <w:sz w:val="24"/>
              </w:rPr>
            </w:pPr>
            <w:r>
              <w:rPr>
                <w:b/>
                <w:sz w:val="24"/>
              </w:rPr>
              <w:t>Approved By:</w:t>
            </w:r>
          </w:p>
        </w:tc>
      </w:tr>
      <w:tr w:rsidR="00E9458D" w14:paraId="04C34DD9" w14:textId="77777777">
        <w:trPr>
          <w:trHeight w:val="275"/>
        </w:trPr>
        <w:tc>
          <w:tcPr>
            <w:tcW w:w="5689" w:type="dxa"/>
            <w:vMerge/>
            <w:tcBorders>
              <w:top w:val="nil"/>
            </w:tcBorders>
          </w:tcPr>
          <w:p w14:paraId="6CB50B83" w14:textId="77777777" w:rsidR="00E9458D" w:rsidRDefault="00E9458D">
            <w:pPr>
              <w:rPr>
                <w:sz w:val="2"/>
                <w:szCs w:val="2"/>
              </w:rPr>
            </w:pPr>
          </w:p>
        </w:tc>
        <w:tc>
          <w:tcPr>
            <w:tcW w:w="3168" w:type="dxa"/>
          </w:tcPr>
          <w:p w14:paraId="78879746" w14:textId="77777777" w:rsidR="00E9458D" w:rsidRDefault="005C6BD6">
            <w:pPr>
              <w:pStyle w:val="TableParagraph"/>
              <w:spacing w:line="255" w:lineRule="exact"/>
              <w:rPr>
                <w:b/>
                <w:sz w:val="24"/>
              </w:rPr>
            </w:pPr>
            <w:r>
              <w:rPr>
                <w:b/>
                <w:sz w:val="24"/>
              </w:rPr>
              <w:t>Page Number: Page 6 of 11</w:t>
            </w:r>
          </w:p>
        </w:tc>
      </w:tr>
    </w:tbl>
    <w:p w14:paraId="538E2338" w14:textId="77777777" w:rsidR="00E9458D" w:rsidRDefault="00E9458D">
      <w:pPr>
        <w:pStyle w:val="BodyText"/>
        <w:spacing w:before="2"/>
        <w:ind w:left="0" w:firstLine="0"/>
        <w:rPr>
          <w:sz w:val="16"/>
        </w:rPr>
      </w:pPr>
    </w:p>
    <w:p w14:paraId="0EEA0DB0" w14:textId="77777777" w:rsidR="00E9458D" w:rsidRDefault="005C6BD6">
      <w:pPr>
        <w:pStyle w:val="Heading2"/>
        <w:spacing w:before="90"/>
        <w:jc w:val="both"/>
      </w:pPr>
      <w:r>
        <w:t>New Employee(s) is Selected</w:t>
      </w:r>
    </w:p>
    <w:p w14:paraId="441BD375" w14:textId="77777777" w:rsidR="00E9458D" w:rsidRDefault="005C6BD6">
      <w:pPr>
        <w:pStyle w:val="BodyText"/>
        <w:ind w:left="1800" w:right="1697" w:firstLine="0"/>
        <w:jc w:val="both"/>
      </w:pPr>
      <w:r>
        <w:t>After the interviews have been conducted, the interview panel decides which finalist will receive the job offer and they will rank the order of the other finalists, in case the chosen finalist declines the job offer.</w:t>
      </w:r>
    </w:p>
    <w:p w14:paraId="7A8C0405" w14:textId="77777777" w:rsidR="00E9458D" w:rsidRDefault="00E9458D">
      <w:pPr>
        <w:pStyle w:val="BodyText"/>
        <w:ind w:left="0" w:firstLine="0"/>
      </w:pPr>
    </w:p>
    <w:p w14:paraId="68832FD2" w14:textId="77777777" w:rsidR="00E9458D" w:rsidRDefault="005C6BD6">
      <w:pPr>
        <w:pStyle w:val="Heading2"/>
        <w:jc w:val="both"/>
      </w:pPr>
      <w:r>
        <w:t>Conditional Offer of Employment is Made</w:t>
      </w:r>
    </w:p>
    <w:p w14:paraId="0BCE7CCF" w14:textId="77777777" w:rsidR="00E9458D" w:rsidRDefault="005C6BD6">
      <w:pPr>
        <w:pStyle w:val="ListParagraph"/>
        <w:numPr>
          <w:ilvl w:val="0"/>
          <w:numId w:val="530"/>
        </w:numPr>
        <w:tabs>
          <w:tab w:val="left" w:pos="2161"/>
        </w:tabs>
        <w:ind w:right="1696"/>
        <w:jc w:val="both"/>
        <w:rPr>
          <w:sz w:val="24"/>
        </w:rPr>
      </w:pPr>
      <w:r>
        <w:rPr>
          <w:sz w:val="24"/>
        </w:rPr>
        <w:t xml:space="preserve">The Agency Manager may make a </w:t>
      </w:r>
      <w:r>
        <w:rPr>
          <w:i/>
          <w:sz w:val="24"/>
        </w:rPr>
        <w:t xml:space="preserve">Conditional Offer of Employment </w:t>
      </w:r>
      <w:r>
        <w:rPr>
          <w:sz w:val="24"/>
        </w:rPr>
        <w:t>to the successful finalist(s). This is usually done verbally so that wage and start date negotiations can happen quickly. The employment offer is contingent upon the successful results of the background checks and drug testing checks, in accordance with State and Federal regulations.</w:t>
      </w:r>
    </w:p>
    <w:p w14:paraId="0B96CBCC" w14:textId="77777777" w:rsidR="00E9458D" w:rsidRDefault="005C6BD6">
      <w:pPr>
        <w:pStyle w:val="ListParagraph"/>
        <w:numPr>
          <w:ilvl w:val="0"/>
          <w:numId w:val="530"/>
        </w:numPr>
        <w:tabs>
          <w:tab w:val="left" w:pos="2161"/>
        </w:tabs>
        <w:ind w:right="1697" w:hanging="451"/>
        <w:jc w:val="both"/>
        <w:rPr>
          <w:sz w:val="24"/>
        </w:rPr>
      </w:pPr>
      <w:r>
        <w:rPr>
          <w:sz w:val="24"/>
        </w:rPr>
        <w:t xml:space="preserve">Candidates issued a </w:t>
      </w:r>
      <w:r>
        <w:rPr>
          <w:i/>
          <w:sz w:val="24"/>
        </w:rPr>
        <w:t xml:space="preserve">Conditional Offer of Employment, </w:t>
      </w:r>
      <w:r>
        <w:rPr>
          <w:sz w:val="24"/>
        </w:rPr>
        <w:t xml:space="preserve">will be asked to sign an </w:t>
      </w:r>
      <w:r>
        <w:rPr>
          <w:i/>
          <w:sz w:val="24"/>
        </w:rPr>
        <w:t>Employer-Employee Agreement</w:t>
      </w:r>
      <w:r>
        <w:rPr>
          <w:sz w:val="24"/>
        </w:rPr>
        <w:t>. Whenever changes occur to this agreement, an Addendum will be</w:t>
      </w:r>
      <w:r>
        <w:rPr>
          <w:spacing w:val="-1"/>
          <w:sz w:val="24"/>
        </w:rPr>
        <w:t xml:space="preserve"> </w:t>
      </w:r>
      <w:r>
        <w:rPr>
          <w:sz w:val="24"/>
        </w:rPr>
        <w:t>added.</w:t>
      </w:r>
    </w:p>
    <w:p w14:paraId="3315063C" w14:textId="77777777" w:rsidR="00E9458D" w:rsidRDefault="00E9458D">
      <w:pPr>
        <w:pStyle w:val="BodyText"/>
        <w:spacing w:before="1"/>
        <w:ind w:left="0" w:firstLine="0"/>
      </w:pPr>
    </w:p>
    <w:p w14:paraId="489CFD52" w14:textId="77777777" w:rsidR="00E9458D" w:rsidRDefault="005C6BD6">
      <w:pPr>
        <w:pStyle w:val="Heading2"/>
        <w:jc w:val="both"/>
      </w:pPr>
      <w:r>
        <w:t>Provisional Hiring</w:t>
      </w:r>
    </w:p>
    <w:p w14:paraId="49AEFE3E" w14:textId="77777777" w:rsidR="00E9458D" w:rsidRDefault="005C6BD6">
      <w:pPr>
        <w:pStyle w:val="BodyText"/>
        <w:ind w:left="1800" w:right="1700" w:firstLine="0"/>
        <w:jc w:val="both"/>
      </w:pPr>
      <w:r>
        <w:t xml:space="preserve">Applicants may be hired for employment or referral on a provisional basis, pending receipt of a criminal history report or child abuse clearance verification, in accordance with the Agency’s </w:t>
      </w:r>
      <w:r>
        <w:rPr>
          <w:i/>
        </w:rPr>
        <w:t xml:space="preserve">Provisional Hiring </w:t>
      </w:r>
      <w:r>
        <w:t>Policy.</w:t>
      </w:r>
    </w:p>
    <w:p w14:paraId="595C66FD" w14:textId="77777777" w:rsidR="00E9458D" w:rsidRDefault="00E9458D">
      <w:pPr>
        <w:pStyle w:val="BodyText"/>
        <w:ind w:left="0" w:firstLine="0"/>
      </w:pPr>
    </w:p>
    <w:p w14:paraId="48E7E947" w14:textId="77777777" w:rsidR="00E9458D" w:rsidRDefault="005C6BD6">
      <w:pPr>
        <w:pStyle w:val="Heading2"/>
        <w:jc w:val="both"/>
      </w:pPr>
      <w:r>
        <w:t>Background Checks are Conducted</w:t>
      </w:r>
    </w:p>
    <w:p w14:paraId="03ED1BD1" w14:textId="77777777" w:rsidR="00E9458D" w:rsidRDefault="005C6BD6">
      <w:pPr>
        <w:pStyle w:val="ListParagraph"/>
        <w:numPr>
          <w:ilvl w:val="0"/>
          <w:numId w:val="529"/>
        </w:numPr>
        <w:tabs>
          <w:tab w:val="left" w:pos="2161"/>
        </w:tabs>
        <w:ind w:right="1698"/>
        <w:jc w:val="both"/>
        <w:rPr>
          <w:sz w:val="24"/>
        </w:rPr>
      </w:pPr>
      <w:r>
        <w:rPr>
          <w:sz w:val="24"/>
        </w:rPr>
        <w:t>The successful candidate(s) gives consent for background checks by completing and signing a “</w:t>
      </w:r>
      <w:r>
        <w:rPr>
          <w:i/>
          <w:sz w:val="24"/>
        </w:rPr>
        <w:t xml:space="preserve">Pre-Employment Background Check Authorization”, </w:t>
      </w:r>
      <w:r>
        <w:rPr>
          <w:sz w:val="24"/>
        </w:rPr>
        <w:t xml:space="preserve">in compliance with the Agency’s </w:t>
      </w:r>
      <w:r>
        <w:rPr>
          <w:i/>
          <w:sz w:val="24"/>
        </w:rPr>
        <w:t>Pre-employment Background Check</w:t>
      </w:r>
      <w:r>
        <w:rPr>
          <w:i/>
          <w:spacing w:val="-2"/>
          <w:sz w:val="24"/>
        </w:rPr>
        <w:t xml:space="preserve"> </w:t>
      </w:r>
      <w:r>
        <w:rPr>
          <w:sz w:val="24"/>
        </w:rPr>
        <w:t>Policy.</w:t>
      </w:r>
    </w:p>
    <w:p w14:paraId="3A50DE4B" w14:textId="77777777" w:rsidR="00E9458D" w:rsidRDefault="005C6BD6">
      <w:pPr>
        <w:pStyle w:val="ListParagraph"/>
        <w:numPr>
          <w:ilvl w:val="0"/>
          <w:numId w:val="529"/>
        </w:numPr>
        <w:tabs>
          <w:tab w:val="left" w:pos="2161"/>
        </w:tabs>
        <w:ind w:right="1698"/>
        <w:jc w:val="both"/>
        <w:rPr>
          <w:sz w:val="24"/>
        </w:rPr>
      </w:pPr>
      <w:r>
        <w:rPr>
          <w:sz w:val="24"/>
        </w:rPr>
        <w:t xml:space="preserve">If the candidate will be providing services to and/or will be in direct contact with individuals, who are under the age of 18 years, the Agency’s </w:t>
      </w:r>
      <w:r>
        <w:rPr>
          <w:i/>
          <w:sz w:val="24"/>
        </w:rPr>
        <w:t xml:space="preserve">Child Abuse Clearance </w:t>
      </w:r>
      <w:r>
        <w:rPr>
          <w:sz w:val="24"/>
        </w:rPr>
        <w:t>Policy shall be followed.</w:t>
      </w:r>
    </w:p>
    <w:p w14:paraId="4B6CB405" w14:textId="77777777" w:rsidR="00E9458D" w:rsidRDefault="005C6BD6">
      <w:pPr>
        <w:pStyle w:val="ListParagraph"/>
        <w:numPr>
          <w:ilvl w:val="0"/>
          <w:numId w:val="529"/>
        </w:numPr>
        <w:tabs>
          <w:tab w:val="left" w:pos="2161"/>
        </w:tabs>
        <w:ind w:right="1696"/>
        <w:jc w:val="both"/>
        <w:rPr>
          <w:sz w:val="24"/>
        </w:rPr>
      </w:pPr>
      <w:r>
        <w:rPr>
          <w:sz w:val="24"/>
        </w:rPr>
        <w:t xml:space="preserve">Criminal Background Reports and Sexual and Sexual Offender Registration Investigations will be conducted in accordance with the Agency’s </w:t>
      </w:r>
      <w:r>
        <w:rPr>
          <w:i/>
          <w:sz w:val="24"/>
        </w:rPr>
        <w:t xml:space="preserve">Criminal Background Checks &amp; Sexual Offender Investigation </w:t>
      </w:r>
      <w:r>
        <w:rPr>
          <w:sz w:val="24"/>
        </w:rPr>
        <w:t>Policy.</w:t>
      </w:r>
    </w:p>
    <w:p w14:paraId="2442F651" w14:textId="77777777" w:rsidR="00E9458D" w:rsidRDefault="005C6BD6">
      <w:pPr>
        <w:pStyle w:val="ListParagraph"/>
        <w:numPr>
          <w:ilvl w:val="0"/>
          <w:numId w:val="529"/>
        </w:numPr>
        <w:tabs>
          <w:tab w:val="left" w:pos="2161"/>
        </w:tabs>
        <w:ind w:right="1702"/>
        <w:jc w:val="both"/>
        <w:rPr>
          <w:sz w:val="24"/>
        </w:rPr>
      </w:pPr>
      <w:r>
        <w:rPr>
          <w:sz w:val="24"/>
        </w:rPr>
        <w:t xml:space="preserve">Candidates, deemed to have records of conviction, have the right to obtain a copy of the </w:t>
      </w:r>
      <w:r>
        <w:rPr>
          <w:i/>
          <w:sz w:val="24"/>
        </w:rPr>
        <w:t xml:space="preserve">Criminal Records Report </w:t>
      </w:r>
      <w:r>
        <w:rPr>
          <w:sz w:val="24"/>
        </w:rPr>
        <w:t>and may challenge its</w:t>
      </w:r>
      <w:r>
        <w:rPr>
          <w:spacing w:val="-1"/>
          <w:sz w:val="24"/>
        </w:rPr>
        <w:t xml:space="preserve"> </w:t>
      </w:r>
      <w:r>
        <w:rPr>
          <w:sz w:val="24"/>
        </w:rPr>
        <w:t>accuracy.</w:t>
      </w:r>
    </w:p>
    <w:p w14:paraId="37F03461" w14:textId="77777777" w:rsidR="00E9458D" w:rsidRDefault="005C6BD6">
      <w:pPr>
        <w:pStyle w:val="ListParagraph"/>
        <w:numPr>
          <w:ilvl w:val="0"/>
          <w:numId w:val="529"/>
        </w:numPr>
        <w:tabs>
          <w:tab w:val="left" w:pos="2161"/>
        </w:tabs>
        <w:ind w:right="1703"/>
        <w:jc w:val="both"/>
        <w:rPr>
          <w:sz w:val="24"/>
        </w:rPr>
      </w:pPr>
      <w:r>
        <w:rPr>
          <w:sz w:val="24"/>
        </w:rPr>
        <w:t>The successful candidate(s)' shall submit three written references, which will be verified by the Agency Manager or</w:t>
      </w:r>
      <w:r>
        <w:rPr>
          <w:spacing w:val="-3"/>
          <w:sz w:val="24"/>
        </w:rPr>
        <w:t xml:space="preserve"> </w:t>
      </w:r>
      <w:r>
        <w:rPr>
          <w:sz w:val="24"/>
        </w:rPr>
        <w:t>Supervisor:</w:t>
      </w:r>
    </w:p>
    <w:p w14:paraId="1516347F" w14:textId="77777777" w:rsidR="00E9458D" w:rsidRDefault="005C6BD6">
      <w:pPr>
        <w:pStyle w:val="ListParagraph"/>
        <w:numPr>
          <w:ilvl w:val="0"/>
          <w:numId w:val="529"/>
        </w:numPr>
        <w:tabs>
          <w:tab w:val="left" w:pos="2161"/>
        </w:tabs>
        <w:ind w:right="1702"/>
        <w:jc w:val="both"/>
        <w:rPr>
          <w:sz w:val="24"/>
        </w:rPr>
      </w:pPr>
      <w:r>
        <w:rPr>
          <w:sz w:val="24"/>
        </w:rPr>
        <w:t>The successful candidate(s)' shall submit evidence of educational achievements and/or certifications e.g. transcripts, diploma, certificates,</w:t>
      </w:r>
      <w:r>
        <w:rPr>
          <w:spacing w:val="-2"/>
          <w:sz w:val="24"/>
        </w:rPr>
        <w:t xml:space="preserve"> </w:t>
      </w:r>
      <w:r>
        <w:rPr>
          <w:sz w:val="24"/>
        </w:rPr>
        <w:t>degrees.</w:t>
      </w:r>
    </w:p>
    <w:p w14:paraId="0FE8BC03" w14:textId="77777777" w:rsidR="00E9458D" w:rsidRDefault="00E9458D">
      <w:pPr>
        <w:jc w:val="both"/>
        <w:rPr>
          <w:sz w:val="24"/>
        </w:rPr>
        <w:sectPr w:rsidR="00E9458D">
          <w:pgSz w:w="12240" w:h="15840"/>
          <w:pgMar w:top="720" w:right="100" w:bottom="1320" w:left="0" w:header="0" w:footer="10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FB5A1CB" w14:textId="77777777">
        <w:trPr>
          <w:trHeight w:val="611"/>
        </w:trPr>
        <w:tc>
          <w:tcPr>
            <w:tcW w:w="5689" w:type="dxa"/>
          </w:tcPr>
          <w:p w14:paraId="6E818AB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AB28CB4" w14:textId="77777777" w:rsidR="00E9458D" w:rsidRDefault="00E9458D">
            <w:pPr>
              <w:pStyle w:val="TableParagraph"/>
              <w:ind w:left="0"/>
              <w:rPr>
                <w:sz w:val="24"/>
              </w:rPr>
            </w:pPr>
          </w:p>
          <w:p w14:paraId="2ECCBE84" w14:textId="77777777" w:rsidR="00E9458D" w:rsidRDefault="005C6BD6">
            <w:pPr>
              <w:pStyle w:val="TableParagraph"/>
              <w:ind w:left="487"/>
              <w:rPr>
                <w:sz w:val="20"/>
              </w:rPr>
            </w:pPr>
            <w:r>
              <w:rPr>
                <w:noProof/>
                <w:sz w:val="20"/>
              </w:rPr>
              <w:drawing>
                <wp:inline distT="0" distB="0" distL="0" distR="0" wp14:anchorId="7A847310" wp14:editId="463F291E">
                  <wp:extent cx="1390695" cy="966501"/>
                  <wp:effectExtent l="0" t="0" r="0" b="0"/>
                  <wp:docPr id="5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B515E90" w14:textId="77777777">
        <w:trPr>
          <w:trHeight w:val="1184"/>
        </w:trPr>
        <w:tc>
          <w:tcPr>
            <w:tcW w:w="5689" w:type="dxa"/>
          </w:tcPr>
          <w:p w14:paraId="760CF2C3" w14:textId="77777777" w:rsidR="00E9458D" w:rsidRDefault="00E9458D">
            <w:pPr>
              <w:pStyle w:val="TableParagraph"/>
              <w:spacing w:before="1"/>
              <w:ind w:left="0"/>
              <w:rPr>
                <w:sz w:val="24"/>
              </w:rPr>
            </w:pPr>
          </w:p>
          <w:p w14:paraId="69CA1328" w14:textId="77777777" w:rsidR="00E9458D" w:rsidRDefault="005C6BD6">
            <w:pPr>
              <w:pStyle w:val="TableParagraph"/>
              <w:rPr>
                <w:b/>
                <w:sz w:val="24"/>
              </w:rPr>
            </w:pPr>
            <w:r>
              <w:rPr>
                <w:b/>
                <w:sz w:val="24"/>
              </w:rPr>
              <w:t>Section 4: Human Resources</w:t>
            </w:r>
          </w:p>
        </w:tc>
        <w:tc>
          <w:tcPr>
            <w:tcW w:w="3168" w:type="dxa"/>
            <w:vMerge/>
            <w:tcBorders>
              <w:top w:val="nil"/>
            </w:tcBorders>
          </w:tcPr>
          <w:p w14:paraId="084DCA2A" w14:textId="77777777" w:rsidR="00E9458D" w:rsidRDefault="00E9458D">
            <w:pPr>
              <w:rPr>
                <w:sz w:val="2"/>
                <w:szCs w:val="2"/>
              </w:rPr>
            </w:pPr>
          </w:p>
        </w:tc>
      </w:tr>
      <w:tr w:rsidR="00E9458D" w14:paraId="10F7867C" w14:textId="77777777">
        <w:trPr>
          <w:trHeight w:val="277"/>
        </w:trPr>
        <w:tc>
          <w:tcPr>
            <w:tcW w:w="5689" w:type="dxa"/>
            <w:vMerge w:val="restart"/>
          </w:tcPr>
          <w:p w14:paraId="6BA581B8" w14:textId="77777777" w:rsidR="00E9458D" w:rsidRDefault="00E9458D">
            <w:pPr>
              <w:pStyle w:val="TableParagraph"/>
              <w:spacing w:before="1"/>
              <w:ind w:left="0"/>
              <w:rPr>
                <w:sz w:val="24"/>
              </w:rPr>
            </w:pPr>
          </w:p>
          <w:p w14:paraId="476E4DA7" w14:textId="77777777" w:rsidR="00E9458D" w:rsidRDefault="005C6BD6">
            <w:pPr>
              <w:pStyle w:val="TableParagraph"/>
              <w:rPr>
                <w:b/>
                <w:sz w:val="24"/>
              </w:rPr>
            </w:pPr>
            <w:r>
              <w:rPr>
                <w:b/>
                <w:sz w:val="24"/>
              </w:rPr>
              <w:t>Policy Title: Recruiting, Hiring &amp; Rostering</w:t>
            </w:r>
          </w:p>
        </w:tc>
        <w:tc>
          <w:tcPr>
            <w:tcW w:w="3168" w:type="dxa"/>
          </w:tcPr>
          <w:p w14:paraId="6DA5E964"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5A3D5DD7" w14:textId="77777777">
        <w:trPr>
          <w:trHeight w:val="275"/>
        </w:trPr>
        <w:tc>
          <w:tcPr>
            <w:tcW w:w="5689" w:type="dxa"/>
            <w:vMerge/>
            <w:tcBorders>
              <w:top w:val="nil"/>
            </w:tcBorders>
          </w:tcPr>
          <w:p w14:paraId="02EEFEEB" w14:textId="77777777" w:rsidR="00E9458D" w:rsidRDefault="00E9458D">
            <w:pPr>
              <w:rPr>
                <w:sz w:val="2"/>
                <w:szCs w:val="2"/>
              </w:rPr>
            </w:pPr>
          </w:p>
        </w:tc>
        <w:tc>
          <w:tcPr>
            <w:tcW w:w="3168" w:type="dxa"/>
          </w:tcPr>
          <w:p w14:paraId="25B635DE" w14:textId="77777777" w:rsidR="00E9458D" w:rsidRDefault="005C6BD6">
            <w:pPr>
              <w:pStyle w:val="TableParagraph"/>
              <w:spacing w:line="255" w:lineRule="exact"/>
              <w:rPr>
                <w:b/>
                <w:sz w:val="24"/>
              </w:rPr>
            </w:pPr>
            <w:r>
              <w:rPr>
                <w:b/>
                <w:sz w:val="24"/>
              </w:rPr>
              <w:t>Effective Date:</w:t>
            </w:r>
          </w:p>
        </w:tc>
      </w:tr>
      <w:tr w:rsidR="00E9458D" w14:paraId="11E2D92B" w14:textId="77777777">
        <w:trPr>
          <w:trHeight w:val="275"/>
        </w:trPr>
        <w:tc>
          <w:tcPr>
            <w:tcW w:w="5689" w:type="dxa"/>
            <w:vMerge/>
            <w:tcBorders>
              <w:top w:val="nil"/>
            </w:tcBorders>
          </w:tcPr>
          <w:p w14:paraId="7F45E9ED" w14:textId="77777777" w:rsidR="00E9458D" w:rsidRDefault="00E9458D">
            <w:pPr>
              <w:rPr>
                <w:sz w:val="2"/>
                <w:szCs w:val="2"/>
              </w:rPr>
            </w:pPr>
          </w:p>
        </w:tc>
        <w:tc>
          <w:tcPr>
            <w:tcW w:w="3168" w:type="dxa"/>
          </w:tcPr>
          <w:p w14:paraId="382C2DB9" w14:textId="77777777" w:rsidR="00E9458D" w:rsidRDefault="005C6BD6">
            <w:pPr>
              <w:pStyle w:val="TableParagraph"/>
              <w:spacing w:line="255" w:lineRule="exact"/>
              <w:rPr>
                <w:b/>
                <w:sz w:val="24"/>
              </w:rPr>
            </w:pPr>
            <w:r>
              <w:rPr>
                <w:b/>
                <w:sz w:val="24"/>
              </w:rPr>
              <w:t>Revision Date:</w:t>
            </w:r>
          </w:p>
        </w:tc>
      </w:tr>
      <w:tr w:rsidR="00E9458D" w14:paraId="56CA44BC" w14:textId="77777777">
        <w:trPr>
          <w:trHeight w:val="276"/>
        </w:trPr>
        <w:tc>
          <w:tcPr>
            <w:tcW w:w="5689" w:type="dxa"/>
            <w:vMerge/>
            <w:tcBorders>
              <w:top w:val="nil"/>
            </w:tcBorders>
          </w:tcPr>
          <w:p w14:paraId="46B1FA9F" w14:textId="77777777" w:rsidR="00E9458D" w:rsidRDefault="00E9458D">
            <w:pPr>
              <w:rPr>
                <w:sz w:val="2"/>
                <w:szCs w:val="2"/>
              </w:rPr>
            </w:pPr>
          </w:p>
        </w:tc>
        <w:tc>
          <w:tcPr>
            <w:tcW w:w="3168" w:type="dxa"/>
          </w:tcPr>
          <w:p w14:paraId="34E881D9" w14:textId="77777777" w:rsidR="00E9458D" w:rsidRDefault="005C6BD6">
            <w:pPr>
              <w:pStyle w:val="TableParagraph"/>
              <w:spacing w:before="1" w:line="255" w:lineRule="exact"/>
              <w:rPr>
                <w:b/>
                <w:sz w:val="24"/>
              </w:rPr>
            </w:pPr>
            <w:r>
              <w:rPr>
                <w:b/>
                <w:sz w:val="24"/>
              </w:rPr>
              <w:t>Approved By:</w:t>
            </w:r>
          </w:p>
        </w:tc>
      </w:tr>
      <w:tr w:rsidR="00E9458D" w14:paraId="5494AE7E" w14:textId="77777777">
        <w:trPr>
          <w:trHeight w:val="275"/>
        </w:trPr>
        <w:tc>
          <w:tcPr>
            <w:tcW w:w="5689" w:type="dxa"/>
            <w:vMerge/>
            <w:tcBorders>
              <w:top w:val="nil"/>
            </w:tcBorders>
          </w:tcPr>
          <w:p w14:paraId="28BBD782" w14:textId="77777777" w:rsidR="00E9458D" w:rsidRDefault="00E9458D">
            <w:pPr>
              <w:rPr>
                <w:sz w:val="2"/>
                <w:szCs w:val="2"/>
              </w:rPr>
            </w:pPr>
          </w:p>
        </w:tc>
        <w:tc>
          <w:tcPr>
            <w:tcW w:w="3168" w:type="dxa"/>
          </w:tcPr>
          <w:p w14:paraId="49476FB1" w14:textId="77777777" w:rsidR="00E9458D" w:rsidRDefault="005C6BD6">
            <w:pPr>
              <w:pStyle w:val="TableParagraph"/>
              <w:spacing w:line="255" w:lineRule="exact"/>
              <w:rPr>
                <w:b/>
                <w:sz w:val="24"/>
              </w:rPr>
            </w:pPr>
            <w:r>
              <w:rPr>
                <w:b/>
                <w:sz w:val="24"/>
              </w:rPr>
              <w:t>Page Number: Page 7 of 11</w:t>
            </w:r>
          </w:p>
        </w:tc>
      </w:tr>
    </w:tbl>
    <w:p w14:paraId="66F705C4" w14:textId="77777777" w:rsidR="00E9458D" w:rsidRDefault="00E9458D">
      <w:pPr>
        <w:pStyle w:val="BodyText"/>
        <w:spacing w:before="2"/>
        <w:ind w:left="0" w:firstLine="0"/>
        <w:rPr>
          <w:sz w:val="16"/>
        </w:rPr>
      </w:pPr>
    </w:p>
    <w:p w14:paraId="2DA522EB" w14:textId="77777777" w:rsidR="00E9458D" w:rsidRDefault="005C6BD6">
      <w:pPr>
        <w:pStyle w:val="ListParagraph"/>
        <w:numPr>
          <w:ilvl w:val="0"/>
          <w:numId w:val="529"/>
        </w:numPr>
        <w:tabs>
          <w:tab w:val="left" w:pos="2161"/>
        </w:tabs>
        <w:spacing w:before="90"/>
        <w:jc w:val="both"/>
        <w:rPr>
          <w:sz w:val="24"/>
        </w:rPr>
      </w:pPr>
      <w:r>
        <w:rPr>
          <w:sz w:val="24"/>
        </w:rPr>
        <w:t>Copies of all documentation will be made and be placed in the Personnel</w:t>
      </w:r>
      <w:r>
        <w:rPr>
          <w:spacing w:val="-6"/>
          <w:sz w:val="24"/>
        </w:rPr>
        <w:t xml:space="preserve"> </w:t>
      </w:r>
      <w:r>
        <w:rPr>
          <w:sz w:val="24"/>
        </w:rPr>
        <w:t>File.</w:t>
      </w:r>
    </w:p>
    <w:p w14:paraId="33396EBC" w14:textId="77777777" w:rsidR="00E9458D" w:rsidRDefault="005C6BD6">
      <w:pPr>
        <w:pStyle w:val="Heading2"/>
        <w:ind w:left="1658"/>
        <w:jc w:val="both"/>
      </w:pPr>
      <w:r>
        <w:t>Use of Consumer Reporting Agency Reports</w:t>
      </w:r>
    </w:p>
    <w:p w14:paraId="3D59E236" w14:textId="77777777" w:rsidR="00E9458D" w:rsidRDefault="005C6BD6">
      <w:pPr>
        <w:pStyle w:val="BodyText"/>
        <w:ind w:left="1658" w:right="1700" w:firstLine="0"/>
        <w:jc w:val="both"/>
      </w:pPr>
      <w:r>
        <w:t xml:space="preserve">In the event that Consumer Reporting Agency Reports are going to be used, in part or in whole, in deciding whether or not to offer employment to an Associated Individual, the Agency’s </w:t>
      </w:r>
      <w:r>
        <w:rPr>
          <w:i/>
        </w:rPr>
        <w:t xml:space="preserve">Adverse Actions Policy </w:t>
      </w:r>
      <w:r>
        <w:t>shall be followed. The Agency Administrator shall provide the Associated Individual with:</w:t>
      </w:r>
    </w:p>
    <w:p w14:paraId="3C480922" w14:textId="77777777" w:rsidR="00E9458D" w:rsidRDefault="005C6BD6">
      <w:pPr>
        <w:pStyle w:val="ListParagraph"/>
        <w:numPr>
          <w:ilvl w:val="0"/>
          <w:numId w:val="528"/>
        </w:numPr>
        <w:tabs>
          <w:tab w:val="left" w:pos="2085"/>
        </w:tabs>
        <w:ind w:hanging="427"/>
        <w:jc w:val="both"/>
        <w:rPr>
          <w:sz w:val="24"/>
        </w:rPr>
      </w:pPr>
      <w:r>
        <w:rPr>
          <w:sz w:val="24"/>
        </w:rPr>
        <w:t>"Pre-"Adverse Action'"</w:t>
      </w:r>
      <w:r>
        <w:rPr>
          <w:spacing w:val="-2"/>
          <w:sz w:val="24"/>
        </w:rPr>
        <w:t xml:space="preserve"> </w:t>
      </w:r>
      <w:r>
        <w:rPr>
          <w:sz w:val="24"/>
        </w:rPr>
        <w:t>notice;</w:t>
      </w:r>
    </w:p>
    <w:p w14:paraId="32933D30" w14:textId="77777777" w:rsidR="00E9458D" w:rsidRDefault="005C6BD6">
      <w:pPr>
        <w:pStyle w:val="ListParagraph"/>
        <w:numPr>
          <w:ilvl w:val="0"/>
          <w:numId w:val="528"/>
        </w:numPr>
        <w:tabs>
          <w:tab w:val="left" w:pos="2085"/>
        </w:tabs>
        <w:ind w:hanging="427"/>
        <w:jc w:val="both"/>
        <w:rPr>
          <w:sz w:val="24"/>
        </w:rPr>
      </w:pPr>
      <w:r>
        <w:rPr>
          <w:sz w:val="24"/>
        </w:rPr>
        <w:t>"Adverse Action</w:t>
      </w:r>
      <w:r>
        <w:rPr>
          <w:spacing w:val="-1"/>
          <w:sz w:val="24"/>
        </w:rPr>
        <w:t xml:space="preserve"> </w:t>
      </w:r>
      <w:r>
        <w:rPr>
          <w:sz w:val="24"/>
        </w:rPr>
        <w:t>notice,</w:t>
      </w:r>
    </w:p>
    <w:p w14:paraId="559F1A20" w14:textId="77777777" w:rsidR="00E9458D" w:rsidRDefault="005C6BD6">
      <w:pPr>
        <w:pStyle w:val="BodyText"/>
        <w:ind w:left="1658" w:right="1696" w:firstLine="0"/>
        <w:jc w:val="both"/>
      </w:pPr>
      <w:r>
        <w:t>in accordance with the Fair Credit Reporting Act (FCRA), United States Equal Employment Opportunity Commission (EEOC) and the Agency's Policy #4.21 - Criminal Background and Sexual Offender Registry Investigations.</w:t>
      </w:r>
    </w:p>
    <w:p w14:paraId="53BA2699" w14:textId="77777777" w:rsidR="00E9458D" w:rsidRDefault="00E9458D">
      <w:pPr>
        <w:pStyle w:val="BodyText"/>
        <w:ind w:left="0" w:firstLine="0"/>
      </w:pPr>
    </w:p>
    <w:p w14:paraId="2767A7C8" w14:textId="77777777" w:rsidR="00E9458D" w:rsidRDefault="005C6BD6">
      <w:pPr>
        <w:pStyle w:val="Heading2"/>
        <w:ind w:left="1658"/>
        <w:jc w:val="both"/>
      </w:pPr>
      <w:r>
        <w:t>Competency Examinations May be Conducted</w:t>
      </w:r>
    </w:p>
    <w:p w14:paraId="4E9C6239" w14:textId="77777777" w:rsidR="00E9458D" w:rsidRDefault="005C6BD6">
      <w:pPr>
        <w:pStyle w:val="BodyText"/>
        <w:ind w:left="1658" w:right="1700" w:firstLine="0"/>
        <w:jc w:val="both"/>
      </w:pPr>
      <w:r>
        <w:t>In some situations, one or more competency examination(s) may be conducted, depending on the job description, position requirements, the qualifications/experience of the candidate and the State’s competency/certification standards and/or as deemed necessary by the Agency.</w:t>
      </w:r>
    </w:p>
    <w:p w14:paraId="6070F1E2" w14:textId="77777777" w:rsidR="00E9458D" w:rsidRDefault="00E9458D">
      <w:pPr>
        <w:pStyle w:val="BodyText"/>
        <w:spacing w:before="1"/>
        <w:ind w:left="0" w:firstLine="0"/>
      </w:pPr>
    </w:p>
    <w:p w14:paraId="67FC4863" w14:textId="77777777" w:rsidR="00E9458D" w:rsidRDefault="005C6BD6">
      <w:pPr>
        <w:ind w:left="1658" w:right="1699"/>
        <w:jc w:val="both"/>
        <w:rPr>
          <w:sz w:val="24"/>
        </w:rPr>
      </w:pPr>
      <w:r>
        <w:rPr>
          <w:sz w:val="24"/>
        </w:rPr>
        <w:t xml:space="preserve">The Agency’s </w:t>
      </w:r>
      <w:r>
        <w:rPr>
          <w:i/>
          <w:sz w:val="24"/>
        </w:rPr>
        <w:t xml:space="preserve">Competency Validation &amp; Evaluation Policy </w:t>
      </w:r>
      <w:r>
        <w:rPr>
          <w:sz w:val="24"/>
        </w:rPr>
        <w:t>shall be followed to determine the need for competency examinations.</w:t>
      </w:r>
    </w:p>
    <w:p w14:paraId="5471DD46" w14:textId="77777777" w:rsidR="00E9458D" w:rsidRDefault="00E9458D">
      <w:pPr>
        <w:pStyle w:val="BodyText"/>
        <w:ind w:left="0" w:firstLine="0"/>
      </w:pPr>
    </w:p>
    <w:p w14:paraId="2F42A211" w14:textId="77777777" w:rsidR="00E9458D" w:rsidRDefault="005C6BD6">
      <w:pPr>
        <w:pStyle w:val="Heading2"/>
        <w:ind w:left="1658"/>
      </w:pPr>
      <w:r>
        <w:t>Other Information Required</w:t>
      </w:r>
    </w:p>
    <w:p w14:paraId="2A5045A3" w14:textId="77777777" w:rsidR="00E9458D" w:rsidRDefault="005C6BD6">
      <w:pPr>
        <w:pStyle w:val="BodyText"/>
        <w:ind w:left="1658" w:right="1684" w:firstLine="0"/>
      </w:pPr>
      <w:r>
        <w:t>Additional information is also needed from the successful candidate(s), which includes, but is not limited to:</w:t>
      </w:r>
    </w:p>
    <w:p w14:paraId="648C416C" w14:textId="77777777" w:rsidR="00E9458D" w:rsidRDefault="005C6BD6">
      <w:pPr>
        <w:pStyle w:val="ListParagraph"/>
        <w:numPr>
          <w:ilvl w:val="0"/>
          <w:numId w:val="527"/>
        </w:numPr>
        <w:tabs>
          <w:tab w:val="left" w:pos="2084"/>
          <w:tab w:val="left" w:pos="2085"/>
        </w:tabs>
        <w:ind w:hanging="427"/>
        <w:rPr>
          <w:sz w:val="24"/>
        </w:rPr>
      </w:pPr>
      <w:r>
        <w:rPr>
          <w:sz w:val="24"/>
        </w:rPr>
        <w:t>social security</w:t>
      </w:r>
      <w:r>
        <w:rPr>
          <w:spacing w:val="-1"/>
          <w:sz w:val="24"/>
        </w:rPr>
        <w:t xml:space="preserve"> </w:t>
      </w:r>
      <w:r>
        <w:rPr>
          <w:sz w:val="24"/>
        </w:rPr>
        <w:t>number;</w:t>
      </w:r>
    </w:p>
    <w:p w14:paraId="73B6C9D0" w14:textId="77777777" w:rsidR="00E9458D" w:rsidRDefault="005C6BD6">
      <w:pPr>
        <w:pStyle w:val="ListParagraph"/>
        <w:numPr>
          <w:ilvl w:val="0"/>
          <w:numId w:val="527"/>
        </w:numPr>
        <w:tabs>
          <w:tab w:val="left" w:pos="2084"/>
          <w:tab w:val="left" w:pos="2085"/>
        </w:tabs>
        <w:ind w:hanging="427"/>
        <w:rPr>
          <w:sz w:val="24"/>
        </w:rPr>
      </w:pPr>
      <w:r>
        <w:rPr>
          <w:sz w:val="24"/>
        </w:rPr>
        <w:t>valid driver’s</w:t>
      </w:r>
      <w:r>
        <w:rPr>
          <w:spacing w:val="-1"/>
          <w:sz w:val="24"/>
        </w:rPr>
        <w:t xml:space="preserve"> </w:t>
      </w:r>
      <w:r>
        <w:rPr>
          <w:sz w:val="24"/>
        </w:rPr>
        <w:t>license;</w:t>
      </w:r>
    </w:p>
    <w:p w14:paraId="46691AE3" w14:textId="77777777" w:rsidR="00E9458D" w:rsidRDefault="005C6BD6">
      <w:pPr>
        <w:pStyle w:val="ListParagraph"/>
        <w:numPr>
          <w:ilvl w:val="0"/>
          <w:numId w:val="527"/>
        </w:numPr>
        <w:tabs>
          <w:tab w:val="left" w:pos="2084"/>
          <w:tab w:val="left" w:pos="2085"/>
        </w:tabs>
        <w:ind w:hanging="427"/>
        <w:rPr>
          <w:sz w:val="24"/>
        </w:rPr>
      </w:pPr>
      <w:r>
        <w:rPr>
          <w:sz w:val="24"/>
        </w:rPr>
        <w:t>proof of vehicle</w:t>
      </w:r>
      <w:r>
        <w:rPr>
          <w:spacing w:val="-2"/>
          <w:sz w:val="24"/>
        </w:rPr>
        <w:t xml:space="preserve"> </w:t>
      </w:r>
      <w:r>
        <w:rPr>
          <w:sz w:val="24"/>
        </w:rPr>
        <w:t>insurance;</w:t>
      </w:r>
    </w:p>
    <w:p w14:paraId="493946B6" w14:textId="77777777" w:rsidR="00E9458D" w:rsidRDefault="005C6BD6">
      <w:pPr>
        <w:pStyle w:val="ListParagraph"/>
        <w:numPr>
          <w:ilvl w:val="0"/>
          <w:numId w:val="527"/>
        </w:numPr>
        <w:tabs>
          <w:tab w:val="left" w:pos="2084"/>
          <w:tab w:val="left" w:pos="2085"/>
        </w:tabs>
        <w:ind w:hanging="427"/>
        <w:rPr>
          <w:sz w:val="24"/>
        </w:rPr>
      </w:pPr>
      <w:r>
        <w:rPr>
          <w:sz w:val="24"/>
        </w:rPr>
        <w:t>birth</w:t>
      </w:r>
      <w:r>
        <w:rPr>
          <w:spacing w:val="-1"/>
          <w:sz w:val="24"/>
        </w:rPr>
        <w:t xml:space="preserve"> </w:t>
      </w:r>
      <w:r>
        <w:rPr>
          <w:sz w:val="24"/>
        </w:rPr>
        <w:t>certificate;</w:t>
      </w:r>
    </w:p>
    <w:p w14:paraId="355AA290" w14:textId="77777777" w:rsidR="00E9458D" w:rsidRDefault="005C6BD6">
      <w:pPr>
        <w:pStyle w:val="ListParagraph"/>
        <w:numPr>
          <w:ilvl w:val="0"/>
          <w:numId w:val="527"/>
        </w:numPr>
        <w:tabs>
          <w:tab w:val="left" w:pos="2084"/>
          <w:tab w:val="left" w:pos="2085"/>
        </w:tabs>
        <w:ind w:hanging="427"/>
        <w:rPr>
          <w:sz w:val="24"/>
        </w:rPr>
      </w:pPr>
      <w:r>
        <w:rPr>
          <w:sz w:val="24"/>
        </w:rPr>
        <w:t>Physician’s statement of medical fitness for the position;</w:t>
      </w:r>
      <w:r>
        <w:rPr>
          <w:spacing w:val="-3"/>
          <w:sz w:val="24"/>
        </w:rPr>
        <w:t xml:space="preserve"> </w:t>
      </w:r>
      <w:r>
        <w:rPr>
          <w:sz w:val="24"/>
        </w:rPr>
        <w:t>and,</w:t>
      </w:r>
    </w:p>
    <w:p w14:paraId="711B3E1C" w14:textId="77777777" w:rsidR="00E9458D" w:rsidRDefault="005C6BD6">
      <w:pPr>
        <w:pStyle w:val="ListParagraph"/>
        <w:numPr>
          <w:ilvl w:val="0"/>
          <w:numId w:val="527"/>
        </w:numPr>
        <w:tabs>
          <w:tab w:val="left" w:pos="2084"/>
          <w:tab w:val="left" w:pos="2085"/>
        </w:tabs>
        <w:ind w:hanging="427"/>
        <w:rPr>
          <w:sz w:val="24"/>
        </w:rPr>
      </w:pPr>
      <w:r>
        <w:rPr>
          <w:sz w:val="24"/>
        </w:rPr>
        <w:t>immunization record.</w:t>
      </w:r>
    </w:p>
    <w:p w14:paraId="3D2AA32C" w14:textId="77777777" w:rsidR="00E9458D" w:rsidRDefault="00E9458D">
      <w:pPr>
        <w:pStyle w:val="BodyText"/>
        <w:ind w:left="0" w:firstLine="0"/>
      </w:pPr>
    </w:p>
    <w:p w14:paraId="27C29126" w14:textId="77777777" w:rsidR="00E9458D" w:rsidRDefault="005C6BD6">
      <w:pPr>
        <w:pStyle w:val="Heading2"/>
      </w:pPr>
      <w:r>
        <w:t>Immunizations and Testing Needed</w:t>
      </w:r>
    </w:p>
    <w:p w14:paraId="6E472130" w14:textId="77777777" w:rsidR="00E9458D" w:rsidRDefault="005C6BD6">
      <w:pPr>
        <w:pStyle w:val="BodyText"/>
        <w:ind w:left="1800" w:firstLine="0"/>
      </w:pPr>
      <w:r>
        <w:rPr>
          <w:u w:val="single"/>
        </w:rPr>
        <w:t>Tuberculosis Skin Testing</w:t>
      </w:r>
    </w:p>
    <w:p w14:paraId="39D12C18" w14:textId="77777777" w:rsidR="00E9458D" w:rsidRDefault="005C6BD6">
      <w:pPr>
        <w:pStyle w:val="BodyText"/>
        <w:ind w:left="1800" w:right="1701" w:firstLine="0"/>
      </w:pPr>
      <w:r>
        <w:t>The successful candidate(s) (and all employees) shall be examined for Tuberculosis by undergoing skin tests, unless they are known to be positive reactors, in which case they</w:t>
      </w:r>
    </w:p>
    <w:p w14:paraId="28955FB9" w14:textId="77777777" w:rsidR="00E9458D" w:rsidRDefault="00E9458D">
      <w:pPr>
        <w:sectPr w:rsidR="00E9458D">
          <w:footerReference w:type="default" r:id="rId89"/>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2C88763" w14:textId="77777777">
        <w:trPr>
          <w:trHeight w:val="611"/>
        </w:trPr>
        <w:tc>
          <w:tcPr>
            <w:tcW w:w="5689" w:type="dxa"/>
          </w:tcPr>
          <w:p w14:paraId="05860F3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30307CE" w14:textId="77777777" w:rsidR="00E9458D" w:rsidRDefault="00E9458D">
            <w:pPr>
              <w:pStyle w:val="TableParagraph"/>
              <w:ind w:left="0"/>
              <w:rPr>
                <w:sz w:val="24"/>
              </w:rPr>
            </w:pPr>
          </w:p>
          <w:p w14:paraId="264F143F" w14:textId="77777777" w:rsidR="00E9458D" w:rsidRDefault="005C6BD6">
            <w:pPr>
              <w:pStyle w:val="TableParagraph"/>
              <w:ind w:left="487"/>
              <w:rPr>
                <w:sz w:val="20"/>
              </w:rPr>
            </w:pPr>
            <w:r>
              <w:rPr>
                <w:noProof/>
                <w:sz w:val="20"/>
              </w:rPr>
              <w:drawing>
                <wp:inline distT="0" distB="0" distL="0" distR="0" wp14:anchorId="00194AEE" wp14:editId="655C3692">
                  <wp:extent cx="1390695" cy="966501"/>
                  <wp:effectExtent l="0" t="0" r="0" b="0"/>
                  <wp:docPr id="5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6AF66A3" w14:textId="77777777">
        <w:trPr>
          <w:trHeight w:val="1184"/>
        </w:trPr>
        <w:tc>
          <w:tcPr>
            <w:tcW w:w="5689" w:type="dxa"/>
          </w:tcPr>
          <w:p w14:paraId="21FEAAEC" w14:textId="77777777" w:rsidR="00E9458D" w:rsidRDefault="00E9458D">
            <w:pPr>
              <w:pStyle w:val="TableParagraph"/>
              <w:spacing w:before="1"/>
              <w:ind w:left="0"/>
              <w:rPr>
                <w:sz w:val="24"/>
              </w:rPr>
            </w:pPr>
          </w:p>
          <w:p w14:paraId="41EFDDED" w14:textId="77777777" w:rsidR="00E9458D" w:rsidRDefault="005C6BD6">
            <w:pPr>
              <w:pStyle w:val="TableParagraph"/>
              <w:rPr>
                <w:b/>
                <w:sz w:val="24"/>
              </w:rPr>
            </w:pPr>
            <w:r>
              <w:rPr>
                <w:b/>
                <w:sz w:val="24"/>
              </w:rPr>
              <w:t>Section 4: Human Resources</w:t>
            </w:r>
          </w:p>
        </w:tc>
        <w:tc>
          <w:tcPr>
            <w:tcW w:w="3168" w:type="dxa"/>
            <w:vMerge/>
            <w:tcBorders>
              <w:top w:val="nil"/>
            </w:tcBorders>
          </w:tcPr>
          <w:p w14:paraId="2A219DCC" w14:textId="77777777" w:rsidR="00E9458D" w:rsidRDefault="00E9458D">
            <w:pPr>
              <w:rPr>
                <w:sz w:val="2"/>
                <w:szCs w:val="2"/>
              </w:rPr>
            </w:pPr>
          </w:p>
        </w:tc>
      </w:tr>
      <w:tr w:rsidR="00E9458D" w14:paraId="7B859E58" w14:textId="77777777">
        <w:trPr>
          <w:trHeight w:val="277"/>
        </w:trPr>
        <w:tc>
          <w:tcPr>
            <w:tcW w:w="5689" w:type="dxa"/>
            <w:vMerge w:val="restart"/>
          </w:tcPr>
          <w:p w14:paraId="720158A6" w14:textId="77777777" w:rsidR="00E9458D" w:rsidRDefault="00E9458D">
            <w:pPr>
              <w:pStyle w:val="TableParagraph"/>
              <w:spacing w:before="1"/>
              <w:ind w:left="0"/>
              <w:rPr>
                <w:sz w:val="24"/>
              </w:rPr>
            </w:pPr>
          </w:p>
          <w:p w14:paraId="38B2C58D" w14:textId="77777777" w:rsidR="00E9458D" w:rsidRDefault="005C6BD6">
            <w:pPr>
              <w:pStyle w:val="TableParagraph"/>
              <w:rPr>
                <w:b/>
                <w:sz w:val="24"/>
              </w:rPr>
            </w:pPr>
            <w:r>
              <w:rPr>
                <w:b/>
                <w:sz w:val="24"/>
              </w:rPr>
              <w:t>Policy Title: Recruiting, Hiring &amp; Rostering</w:t>
            </w:r>
          </w:p>
        </w:tc>
        <w:tc>
          <w:tcPr>
            <w:tcW w:w="3168" w:type="dxa"/>
          </w:tcPr>
          <w:p w14:paraId="3D5185C5"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5C7E4CA2" w14:textId="77777777">
        <w:trPr>
          <w:trHeight w:val="275"/>
        </w:trPr>
        <w:tc>
          <w:tcPr>
            <w:tcW w:w="5689" w:type="dxa"/>
            <w:vMerge/>
            <w:tcBorders>
              <w:top w:val="nil"/>
            </w:tcBorders>
          </w:tcPr>
          <w:p w14:paraId="5018969F" w14:textId="77777777" w:rsidR="00E9458D" w:rsidRDefault="00E9458D">
            <w:pPr>
              <w:rPr>
                <w:sz w:val="2"/>
                <w:szCs w:val="2"/>
              </w:rPr>
            </w:pPr>
          </w:p>
        </w:tc>
        <w:tc>
          <w:tcPr>
            <w:tcW w:w="3168" w:type="dxa"/>
          </w:tcPr>
          <w:p w14:paraId="5A5726F4" w14:textId="77777777" w:rsidR="00E9458D" w:rsidRDefault="005C6BD6">
            <w:pPr>
              <w:pStyle w:val="TableParagraph"/>
              <w:spacing w:line="255" w:lineRule="exact"/>
              <w:rPr>
                <w:b/>
                <w:sz w:val="24"/>
              </w:rPr>
            </w:pPr>
            <w:r>
              <w:rPr>
                <w:b/>
                <w:sz w:val="24"/>
              </w:rPr>
              <w:t>Effective Date:</w:t>
            </w:r>
          </w:p>
        </w:tc>
      </w:tr>
      <w:tr w:rsidR="00E9458D" w14:paraId="0955B4B3" w14:textId="77777777">
        <w:trPr>
          <w:trHeight w:val="275"/>
        </w:trPr>
        <w:tc>
          <w:tcPr>
            <w:tcW w:w="5689" w:type="dxa"/>
            <w:vMerge/>
            <w:tcBorders>
              <w:top w:val="nil"/>
            </w:tcBorders>
          </w:tcPr>
          <w:p w14:paraId="744ED590" w14:textId="77777777" w:rsidR="00E9458D" w:rsidRDefault="00E9458D">
            <w:pPr>
              <w:rPr>
                <w:sz w:val="2"/>
                <w:szCs w:val="2"/>
              </w:rPr>
            </w:pPr>
          </w:p>
        </w:tc>
        <w:tc>
          <w:tcPr>
            <w:tcW w:w="3168" w:type="dxa"/>
          </w:tcPr>
          <w:p w14:paraId="0F63F90A" w14:textId="77777777" w:rsidR="00E9458D" w:rsidRDefault="005C6BD6">
            <w:pPr>
              <w:pStyle w:val="TableParagraph"/>
              <w:spacing w:line="255" w:lineRule="exact"/>
              <w:rPr>
                <w:b/>
                <w:sz w:val="24"/>
              </w:rPr>
            </w:pPr>
            <w:r>
              <w:rPr>
                <w:b/>
                <w:sz w:val="24"/>
              </w:rPr>
              <w:t>Revision Date:</w:t>
            </w:r>
          </w:p>
        </w:tc>
      </w:tr>
      <w:tr w:rsidR="00E9458D" w14:paraId="79580635" w14:textId="77777777">
        <w:trPr>
          <w:trHeight w:val="276"/>
        </w:trPr>
        <w:tc>
          <w:tcPr>
            <w:tcW w:w="5689" w:type="dxa"/>
            <w:vMerge/>
            <w:tcBorders>
              <w:top w:val="nil"/>
            </w:tcBorders>
          </w:tcPr>
          <w:p w14:paraId="3801F61E" w14:textId="77777777" w:rsidR="00E9458D" w:rsidRDefault="00E9458D">
            <w:pPr>
              <w:rPr>
                <w:sz w:val="2"/>
                <w:szCs w:val="2"/>
              </w:rPr>
            </w:pPr>
          </w:p>
        </w:tc>
        <w:tc>
          <w:tcPr>
            <w:tcW w:w="3168" w:type="dxa"/>
          </w:tcPr>
          <w:p w14:paraId="3E4BB47D" w14:textId="77777777" w:rsidR="00E9458D" w:rsidRDefault="005C6BD6">
            <w:pPr>
              <w:pStyle w:val="TableParagraph"/>
              <w:spacing w:before="1" w:line="255" w:lineRule="exact"/>
              <w:rPr>
                <w:b/>
                <w:sz w:val="24"/>
              </w:rPr>
            </w:pPr>
            <w:r>
              <w:rPr>
                <w:b/>
                <w:sz w:val="24"/>
              </w:rPr>
              <w:t>Approved By:</w:t>
            </w:r>
          </w:p>
        </w:tc>
      </w:tr>
      <w:tr w:rsidR="00E9458D" w14:paraId="19F42CCD" w14:textId="77777777">
        <w:trPr>
          <w:trHeight w:val="275"/>
        </w:trPr>
        <w:tc>
          <w:tcPr>
            <w:tcW w:w="5689" w:type="dxa"/>
            <w:vMerge/>
            <w:tcBorders>
              <w:top w:val="nil"/>
            </w:tcBorders>
          </w:tcPr>
          <w:p w14:paraId="40F3278C" w14:textId="77777777" w:rsidR="00E9458D" w:rsidRDefault="00E9458D">
            <w:pPr>
              <w:rPr>
                <w:sz w:val="2"/>
                <w:szCs w:val="2"/>
              </w:rPr>
            </w:pPr>
          </w:p>
        </w:tc>
        <w:tc>
          <w:tcPr>
            <w:tcW w:w="3168" w:type="dxa"/>
          </w:tcPr>
          <w:p w14:paraId="4B410F48" w14:textId="77777777" w:rsidR="00E9458D" w:rsidRDefault="005C6BD6">
            <w:pPr>
              <w:pStyle w:val="TableParagraph"/>
              <w:spacing w:line="255" w:lineRule="exact"/>
              <w:rPr>
                <w:b/>
                <w:sz w:val="24"/>
              </w:rPr>
            </w:pPr>
            <w:r>
              <w:rPr>
                <w:b/>
                <w:sz w:val="24"/>
              </w:rPr>
              <w:t>Page Number: Page 8 of 11</w:t>
            </w:r>
          </w:p>
        </w:tc>
      </w:tr>
    </w:tbl>
    <w:p w14:paraId="476780AD" w14:textId="77777777" w:rsidR="00E9458D" w:rsidRDefault="00E9458D">
      <w:pPr>
        <w:pStyle w:val="BodyText"/>
        <w:spacing w:before="2"/>
        <w:ind w:left="0" w:firstLine="0"/>
        <w:rPr>
          <w:sz w:val="16"/>
        </w:rPr>
      </w:pPr>
    </w:p>
    <w:p w14:paraId="68C03C45" w14:textId="77777777" w:rsidR="00E9458D" w:rsidRDefault="005C6BD6">
      <w:pPr>
        <w:spacing w:before="90"/>
        <w:ind w:left="1800" w:right="1697"/>
        <w:jc w:val="both"/>
        <w:rPr>
          <w:sz w:val="24"/>
        </w:rPr>
      </w:pPr>
      <w:r>
        <w:rPr>
          <w:sz w:val="24"/>
        </w:rPr>
        <w:t xml:space="preserve">shall have a chest x-ray instead. The terms of the Agency’s policy on </w:t>
      </w:r>
      <w:r>
        <w:rPr>
          <w:i/>
          <w:sz w:val="24"/>
        </w:rPr>
        <w:t xml:space="preserve">Tuberculosis Control-Health Screening </w:t>
      </w:r>
      <w:r>
        <w:rPr>
          <w:sz w:val="24"/>
        </w:rPr>
        <w:t>shall be followed.</w:t>
      </w:r>
    </w:p>
    <w:p w14:paraId="31D51196" w14:textId="77777777" w:rsidR="00E9458D" w:rsidRDefault="005C6BD6">
      <w:pPr>
        <w:pStyle w:val="BodyText"/>
        <w:spacing w:before="120"/>
        <w:ind w:left="1800" w:firstLine="0"/>
        <w:jc w:val="both"/>
      </w:pPr>
      <w:r>
        <w:rPr>
          <w:u w:val="single"/>
        </w:rPr>
        <w:t>Tetanus &amp; Diphtheria</w:t>
      </w:r>
    </w:p>
    <w:p w14:paraId="56107E42" w14:textId="77777777" w:rsidR="00E9458D" w:rsidRDefault="005C6BD6">
      <w:pPr>
        <w:pStyle w:val="BodyText"/>
        <w:spacing w:before="120"/>
        <w:ind w:left="1800" w:right="1700" w:firstLine="0"/>
        <w:jc w:val="both"/>
      </w:pPr>
      <w:r>
        <w:t>The successful candidate(s) (and all employees) shall have/have had Tetanus and Diphtheria toxoid immunizations, follow-up by having had/shall have boosters every 10 years</w:t>
      </w:r>
    </w:p>
    <w:p w14:paraId="51C890DA" w14:textId="77777777" w:rsidR="00E9458D" w:rsidRDefault="005C6BD6">
      <w:pPr>
        <w:pStyle w:val="BodyText"/>
        <w:spacing w:before="120"/>
        <w:ind w:left="1800" w:firstLine="0"/>
        <w:jc w:val="both"/>
      </w:pPr>
      <w:r>
        <w:rPr>
          <w:u w:val="single"/>
        </w:rPr>
        <w:t>Hepatitis Series.</w:t>
      </w:r>
    </w:p>
    <w:p w14:paraId="1669E419" w14:textId="77777777" w:rsidR="00E9458D" w:rsidRDefault="005C6BD6">
      <w:pPr>
        <w:pStyle w:val="BodyText"/>
        <w:ind w:left="1800" w:right="1704" w:firstLine="0"/>
        <w:jc w:val="both"/>
      </w:pPr>
      <w:r>
        <w:t>The successful candidate(s) (and all employees) shall be offered the Hepatitis B series of vaccination within 10 days of commencing employment, at no cost to them, unless:</w:t>
      </w:r>
    </w:p>
    <w:p w14:paraId="776051F2" w14:textId="77777777" w:rsidR="00E9458D" w:rsidRDefault="005C6BD6">
      <w:pPr>
        <w:pStyle w:val="ListParagraph"/>
        <w:numPr>
          <w:ilvl w:val="1"/>
          <w:numId w:val="527"/>
        </w:numPr>
        <w:tabs>
          <w:tab w:val="left" w:pos="2227"/>
        </w:tabs>
        <w:jc w:val="both"/>
        <w:rPr>
          <w:sz w:val="24"/>
        </w:rPr>
      </w:pPr>
      <w:r>
        <w:rPr>
          <w:sz w:val="24"/>
        </w:rPr>
        <w:t>they have already received the vaccine;</w:t>
      </w:r>
      <w:r>
        <w:rPr>
          <w:spacing w:val="-1"/>
          <w:sz w:val="24"/>
        </w:rPr>
        <w:t xml:space="preserve"> </w:t>
      </w:r>
      <w:r>
        <w:rPr>
          <w:sz w:val="24"/>
        </w:rPr>
        <w:t>or,</w:t>
      </w:r>
    </w:p>
    <w:p w14:paraId="453499F7" w14:textId="77777777" w:rsidR="00E9458D" w:rsidRDefault="005C6BD6">
      <w:pPr>
        <w:pStyle w:val="ListParagraph"/>
        <w:numPr>
          <w:ilvl w:val="1"/>
          <w:numId w:val="527"/>
        </w:numPr>
        <w:tabs>
          <w:tab w:val="left" w:pos="2227"/>
        </w:tabs>
        <w:ind w:right="1700"/>
        <w:jc w:val="both"/>
        <w:rPr>
          <w:sz w:val="24"/>
        </w:rPr>
      </w:pPr>
      <w:r>
        <w:rPr>
          <w:sz w:val="24"/>
        </w:rPr>
        <w:t>They elect to undergo tests for antibodies. Employees are responsible for any costs associated with the antibody</w:t>
      </w:r>
      <w:r>
        <w:rPr>
          <w:spacing w:val="-1"/>
          <w:sz w:val="24"/>
        </w:rPr>
        <w:t xml:space="preserve"> </w:t>
      </w:r>
      <w:r>
        <w:rPr>
          <w:sz w:val="24"/>
        </w:rPr>
        <w:t>test.</w:t>
      </w:r>
    </w:p>
    <w:p w14:paraId="0E0365AF" w14:textId="77777777" w:rsidR="00E9458D" w:rsidRDefault="005C6BD6">
      <w:pPr>
        <w:ind w:left="1800" w:right="1698"/>
        <w:jc w:val="both"/>
        <w:rPr>
          <w:sz w:val="24"/>
        </w:rPr>
      </w:pPr>
      <w:r>
        <w:rPr>
          <w:sz w:val="24"/>
        </w:rPr>
        <w:t xml:space="preserve">Employees shall complete and sign the Agency’s </w:t>
      </w:r>
      <w:r>
        <w:rPr>
          <w:i/>
          <w:sz w:val="24"/>
        </w:rPr>
        <w:t xml:space="preserve">“Request or Decline a Hepatitis B Vaccine” </w:t>
      </w:r>
      <w:r>
        <w:rPr>
          <w:sz w:val="24"/>
        </w:rPr>
        <w:t>form.</w:t>
      </w:r>
    </w:p>
    <w:p w14:paraId="3360B2F5" w14:textId="77777777" w:rsidR="00E9458D" w:rsidRDefault="00E9458D">
      <w:pPr>
        <w:pStyle w:val="BodyText"/>
        <w:spacing w:before="1"/>
        <w:ind w:left="0" w:firstLine="0"/>
      </w:pPr>
    </w:p>
    <w:p w14:paraId="1FBE2651" w14:textId="77777777" w:rsidR="00E9458D" w:rsidRDefault="005C6BD6">
      <w:pPr>
        <w:pStyle w:val="Heading2"/>
        <w:jc w:val="both"/>
      </w:pPr>
      <w:r>
        <w:t>Written Offer of Employment Made</w:t>
      </w:r>
    </w:p>
    <w:p w14:paraId="5CD0A593" w14:textId="77777777" w:rsidR="00E9458D" w:rsidRDefault="005C6BD6">
      <w:pPr>
        <w:pStyle w:val="ListParagraph"/>
        <w:numPr>
          <w:ilvl w:val="0"/>
          <w:numId w:val="526"/>
        </w:numPr>
        <w:tabs>
          <w:tab w:val="left" w:pos="2161"/>
        </w:tabs>
        <w:ind w:right="1699"/>
        <w:jc w:val="both"/>
        <w:rPr>
          <w:sz w:val="24"/>
        </w:rPr>
      </w:pPr>
      <w:r>
        <w:rPr>
          <w:sz w:val="24"/>
        </w:rPr>
        <w:t>The Agency Manager may offer the successful candidate(s) employment contingent upon the successful completion of the Probationary Period. This offer shall be made in writing and shall include at least the</w:t>
      </w:r>
      <w:r>
        <w:rPr>
          <w:spacing w:val="-3"/>
          <w:sz w:val="24"/>
        </w:rPr>
        <w:t xml:space="preserve"> </w:t>
      </w:r>
      <w:r>
        <w:rPr>
          <w:sz w:val="24"/>
        </w:rPr>
        <w:t>following:</w:t>
      </w:r>
    </w:p>
    <w:p w14:paraId="4B6CE26D" w14:textId="77777777" w:rsidR="00E9458D" w:rsidRDefault="005C6BD6">
      <w:pPr>
        <w:pStyle w:val="ListParagraph"/>
        <w:numPr>
          <w:ilvl w:val="1"/>
          <w:numId w:val="526"/>
        </w:numPr>
        <w:tabs>
          <w:tab w:val="left" w:pos="2521"/>
        </w:tabs>
        <w:ind w:hanging="361"/>
        <w:rPr>
          <w:sz w:val="24"/>
        </w:rPr>
      </w:pPr>
      <w:r>
        <w:rPr>
          <w:sz w:val="24"/>
        </w:rPr>
        <w:t>the title of the</w:t>
      </w:r>
      <w:r>
        <w:rPr>
          <w:spacing w:val="-1"/>
          <w:sz w:val="24"/>
        </w:rPr>
        <w:t xml:space="preserve"> </w:t>
      </w:r>
      <w:r>
        <w:rPr>
          <w:sz w:val="24"/>
        </w:rPr>
        <w:t>position;</w:t>
      </w:r>
    </w:p>
    <w:p w14:paraId="2B374A43" w14:textId="77777777" w:rsidR="00E9458D" w:rsidRDefault="005C6BD6">
      <w:pPr>
        <w:pStyle w:val="ListParagraph"/>
        <w:numPr>
          <w:ilvl w:val="1"/>
          <w:numId w:val="526"/>
        </w:numPr>
        <w:tabs>
          <w:tab w:val="left" w:pos="2521"/>
        </w:tabs>
        <w:ind w:hanging="361"/>
        <w:rPr>
          <w:sz w:val="24"/>
        </w:rPr>
      </w:pPr>
      <w:r>
        <w:rPr>
          <w:sz w:val="24"/>
        </w:rPr>
        <w:t>a summarized job</w:t>
      </w:r>
      <w:r>
        <w:rPr>
          <w:spacing w:val="-1"/>
          <w:sz w:val="24"/>
        </w:rPr>
        <w:t xml:space="preserve"> </w:t>
      </w:r>
      <w:r>
        <w:rPr>
          <w:sz w:val="24"/>
        </w:rPr>
        <w:t>description;</w:t>
      </w:r>
    </w:p>
    <w:p w14:paraId="0328BDF1" w14:textId="77777777" w:rsidR="00E9458D" w:rsidRDefault="005C6BD6">
      <w:pPr>
        <w:pStyle w:val="ListParagraph"/>
        <w:numPr>
          <w:ilvl w:val="1"/>
          <w:numId w:val="526"/>
        </w:numPr>
        <w:tabs>
          <w:tab w:val="left" w:pos="2521"/>
        </w:tabs>
        <w:ind w:hanging="361"/>
        <w:rPr>
          <w:sz w:val="24"/>
        </w:rPr>
      </w:pPr>
      <w:r>
        <w:rPr>
          <w:sz w:val="24"/>
        </w:rPr>
        <w:t>hourly wage or annual</w:t>
      </w:r>
      <w:r>
        <w:rPr>
          <w:spacing w:val="-6"/>
          <w:sz w:val="24"/>
        </w:rPr>
        <w:t xml:space="preserve"> </w:t>
      </w:r>
      <w:r>
        <w:rPr>
          <w:sz w:val="24"/>
        </w:rPr>
        <w:t>salary;</w:t>
      </w:r>
    </w:p>
    <w:p w14:paraId="4D0B729C" w14:textId="77777777" w:rsidR="00E9458D" w:rsidRDefault="005C6BD6">
      <w:pPr>
        <w:pStyle w:val="ListParagraph"/>
        <w:numPr>
          <w:ilvl w:val="1"/>
          <w:numId w:val="526"/>
        </w:numPr>
        <w:tabs>
          <w:tab w:val="left" w:pos="2521"/>
        </w:tabs>
        <w:ind w:hanging="361"/>
        <w:rPr>
          <w:sz w:val="24"/>
        </w:rPr>
      </w:pPr>
      <w:r>
        <w:rPr>
          <w:sz w:val="24"/>
        </w:rPr>
        <w:t>effective date of</w:t>
      </w:r>
      <w:r>
        <w:rPr>
          <w:spacing w:val="-6"/>
          <w:sz w:val="24"/>
        </w:rPr>
        <w:t xml:space="preserve"> </w:t>
      </w:r>
      <w:r>
        <w:rPr>
          <w:sz w:val="24"/>
        </w:rPr>
        <w:t>employment;</w:t>
      </w:r>
    </w:p>
    <w:p w14:paraId="4B389D05" w14:textId="77777777" w:rsidR="00E9458D" w:rsidRDefault="005C6BD6">
      <w:pPr>
        <w:pStyle w:val="ListParagraph"/>
        <w:numPr>
          <w:ilvl w:val="1"/>
          <w:numId w:val="526"/>
        </w:numPr>
        <w:tabs>
          <w:tab w:val="left" w:pos="2521"/>
        </w:tabs>
        <w:ind w:hanging="361"/>
        <w:rPr>
          <w:sz w:val="24"/>
        </w:rPr>
      </w:pPr>
      <w:r>
        <w:rPr>
          <w:sz w:val="24"/>
        </w:rPr>
        <w:t>hours of work; and,</w:t>
      </w:r>
    </w:p>
    <w:p w14:paraId="55ECAB32" w14:textId="77777777" w:rsidR="00E9458D" w:rsidRDefault="005C6BD6">
      <w:pPr>
        <w:pStyle w:val="ListParagraph"/>
        <w:numPr>
          <w:ilvl w:val="1"/>
          <w:numId w:val="526"/>
        </w:numPr>
        <w:tabs>
          <w:tab w:val="left" w:pos="2520"/>
          <w:tab w:val="left" w:pos="2521"/>
        </w:tabs>
        <w:ind w:hanging="361"/>
        <w:rPr>
          <w:sz w:val="24"/>
        </w:rPr>
      </w:pPr>
      <w:r>
        <w:rPr>
          <w:sz w:val="24"/>
        </w:rPr>
        <w:t>any specific agreements between Agency Manager and new employee.</w:t>
      </w:r>
      <w:r>
        <w:rPr>
          <w:spacing w:val="-3"/>
          <w:sz w:val="24"/>
        </w:rPr>
        <w:t xml:space="preserve"> </w:t>
      </w:r>
      <w:r>
        <w:rPr>
          <w:sz w:val="24"/>
        </w:rPr>
        <w:t>e.g.:</w:t>
      </w:r>
    </w:p>
    <w:p w14:paraId="737089F5" w14:textId="77777777" w:rsidR="00E9458D" w:rsidRDefault="005C6BD6">
      <w:pPr>
        <w:pStyle w:val="ListParagraph"/>
        <w:numPr>
          <w:ilvl w:val="2"/>
          <w:numId w:val="526"/>
        </w:numPr>
        <w:tabs>
          <w:tab w:val="left" w:pos="2880"/>
          <w:tab w:val="left" w:pos="2881"/>
        </w:tabs>
        <w:ind w:hanging="361"/>
        <w:rPr>
          <w:sz w:val="24"/>
        </w:rPr>
      </w:pPr>
      <w:r>
        <w:rPr>
          <w:sz w:val="24"/>
        </w:rPr>
        <w:t>mileage and/or financial reimbursement for use of personal</w:t>
      </w:r>
      <w:r>
        <w:rPr>
          <w:spacing w:val="-3"/>
          <w:sz w:val="24"/>
        </w:rPr>
        <w:t xml:space="preserve"> </w:t>
      </w:r>
      <w:r>
        <w:rPr>
          <w:sz w:val="24"/>
        </w:rPr>
        <w:t>vehicle;</w:t>
      </w:r>
    </w:p>
    <w:p w14:paraId="3F697251" w14:textId="77777777" w:rsidR="00E9458D" w:rsidRDefault="005C6BD6">
      <w:pPr>
        <w:pStyle w:val="ListParagraph"/>
        <w:numPr>
          <w:ilvl w:val="2"/>
          <w:numId w:val="526"/>
        </w:numPr>
        <w:tabs>
          <w:tab w:val="left" w:pos="2881"/>
        </w:tabs>
        <w:ind w:hanging="361"/>
        <w:rPr>
          <w:sz w:val="24"/>
        </w:rPr>
      </w:pPr>
      <w:r>
        <w:rPr>
          <w:sz w:val="24"/>
        </w:rPr>
        <w:t>need for higher level of vehicle insurance for use of personal vehicle;</w:t>
      </w:r>
      <w:r>
        <w:rPr>
          <w:spacing w:val="-5"/>
          <w:sz w:val="24"/>
        </w:rPr>
        <w:t xml:space="preserve"> </w:t>
      </w:r>
      <w:r>
        <w:rPr>
          <w:sz w:val="24"/>
        </w:rPr>
        <w:t>and/or,</w:t>
      </w:r>
    </w:p>
    <w:p w14:paraId="4B536012" w14:textId="77777777" w:rsidR="00E9458D" w:rsidRDefault="005C6BD6">
      <w:pPr>
        <w:pStyle w:val="ListParagraph"/>
        <w:numPr>
          <w:ilvl w:val="2"/>
          <w:numId w:val="526"/>
        </w:numPr>
        <w:tabs>
          <w:tab w:val="left" w:pos="2881"/>
        </w:tabs>
        <w:ind w:hanging="361"/>
        <w:rPr>
          <w:sz w:val="24"/>
        </w:rPr>
      </w:pPr>
      <w:r>
        <w:rPr>
          <w:sz w:val="24"/>
        </w:rPr>
        <w:t>need for specific class of driver’s license (if transporting</w:t>
      </w:r>
      <w:r>
        <w:rPr>
          <w:spacing w:val="-3"/>
          <w:sz w:val="24"/>
        </w:rPr>
        <w:t xml:space="preserve"> </w:t>
      </w:r>
      <w:r>
        <w:rPr>
          <w:sz w:val="24"/>
        </w:rPr>
        <w:t>clients).</w:t>
      </w:r>
    </w:p>
    <w:p w14:paraId="589979CA" w14:textId="77777777" w:rsidR="00E9458D" w:rsidRDefault="005C6BD6">
      <w:pPr>
        <w:pStyle w:val="ListParagraph"/>
        <w:numPr>
          <w:ilvl w:val="0"/>
          <w:numId w:val="526"/>
        </w:numPr>
        <w:tabs>
          <w:tab w:val="left" w:pos="2161"/>
        </w:tabs>
        <w:ind w:right="1700"/>
        <w:rPr>
          <w:sz w:val="24"/>
        </w:rPr>
      </w:pPr>
      <w:r>
        <w:rPr>
          <w:sz w:val="24"/>
        </w:rPr>
        <w:t>A copy of the offer-of-employment letter shall be given to the successful candidate(s) and the original shall be placed in the successful candidate(s)’ personnel</w:t>
      </w:r>
      <w:r>
        <w:rPr>
          <w:spacing w:val="-8"/>
          <w:sz w:val="24"/>
        </w:rPr>
        <w:t xml:space="preserve"> </w:t>
      </w:r>
      <w:r>
        <w:rPr>
          <w:sz w:val="24"/>
        </w:rPr>
        <w:t>file.</w:t>
      </w:r>
    </w:p>
    <w:p w14:paraId="12E21FC4" w14:textId="77777777" w:rsidR="00E9458D" w:rsidRDefault="00E9458D">
      <w:pPr>
        <w:pStyle w:val="BodyText"/>
        <w:ind w:left="0" w:firstLine="0"/>
      </w:pPr>
    </w:p>
    <w:p w14:paraId="07E94C77" w14:textId="77777777" w:rsidR="00E9458D" w:rsidRDefault="005C6BD6">
      <w:pPr>
        <w:pStyle w:val="Heading2"/>
        <w:jc w:val="both"/>
      </w:pPr>
      <w:r>
        <w:t>Offer or Employment is Accepted</w:t>
      </w:r>
    </w:p>
    <w:p w14:paraId="1C2735CB" w14:textId="77777777" w:rsidR="00E9458D" w:rsidRDefault="005C6BD6">
      <w:pPr>
        <w:pStyle w:val="BodyText"/>
        <w:ind w:left="1800" w:right="1702" w:firstLine="0"/>
        <w:jc w:val="both"/>
      </w:pPr>
      <w:r>
        <w:t>A chosen finalist formally acknowledges the job offer verbally or in writing. The organization begins paperwork necessary to hire the chosen finalist on the agreed upon start date.</w:t>
      </w:r>
    </w:p>
    <w:p w14:paraId="274767F1" w14:textId="77777777" w:rsidR="00E9458D" w:rsidRDefault="00E9458D">
      <w:pPr>
        <w:jc w:val="both"/>
        <w:sectPr w:rsidR="00E9458D">
          <w:footerReference w:type="default" r:id="rId90"/>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27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FA7733E" w14:textId="77777777">
        <w:trPr>
          <w:trHeight w:val="611"/>
        </w:trPr>
        <w:tc>
          <w:tcPr>
            <w:tcW w:w="5689" w:type="dxa"/>
          </w:tcPr>
          <w:p w14:paraId="796B4F0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4C4C95E" w14:textId="77777777" w:rsidR="00E9458D" w:rsidRDefault="00E9458D">
            <w:pPr>
              <w:pStyle w:val="TableParagraph"/>
              <w:ind w:left="0"/>
              <w:rPr>
                <w:sz w:val="24"/>
              </w:rPr>
            </w:pPr>
          </w:p>
          <w:p w14:paraId="2C6DE99A" w14:textId="77777777" w:rsidR="00E9458D" w:rsidRDefault="005C6BD6">
            <w:pPr>
              <w:pStyle w:val="TableParagraph"/>
              <w:ind w:left="487"/>
              <w:rPr>
                <w:sz w:val="20"/>
              </w:rPr>
            </w:pPr>
            <w:r>
              <w:rPr>
                <w:noProof/>
                <w:sz w:val="20"/>
              </w:rPr>
              <w:drawing>
                <wp:inline distT="0" distB="0" distL="0" distR="0" wp14:anchorId="1DA65C07" wp14:editId="1225499E">
                  <wp:extent cx="1390695" cy="966501"/>
                  <wp:effectExtent l="0" t="0" r="0" b="0"/>
                  <wp:docPr id="5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34FD587" w14:textId="77777777">
        <w:trPr>
          <w:trHeight w:val="1184"/>
        </w:trPr>
        <w:tc>
          <w:tcPr>
            <w:tcW w:w="5689" w:type="dxa"/>
          </w:tcPr>
          <w:p w14:paraId="25FCD124" w14:textId="77777777" w:rsidR="00E9458D" w:rsidRDefault="00E9458D">
            <w:pPr>
              <w:pStyle w:val="TableParagraph"/>
              <w:spacing w:before="1"/>
              <w:ind w:left="0"/>
              <w:rPr>
                <w:sz w:val="24"/>
              </w:rPr>
            </w:pPr>
          </w:p>
          <w:p w14:paraId="6EF00DB8" w14:textId="77777777" w:rsidR="00E9458D" w:rsidRDefault="005C6BD6">
            <w:pPr>
              <w:pStyle w:val="TableParagraph"/>
              <w:rPr>
                <w:b/>
                <w:sz w:val="24"/>
              </w:rPr>
            </w:pPr>
            <w:r>
              <w:rPr>
                <w:b/>
                <w:sz w:val="24"/>
              </w:rPr>
              <w:t>Section 4: Human Resources</w:t>
            </w:r>
          </w:p>
        </w:tc>
        <w:tc>
          <w:tcPr>
            <w:tcW w:w="3168" w:type="dxa"/>
            <w:vMerge/>
            <w:tcBorders>
              <w:top w:val="nil"/>
            </w:tcBorders>
          </w:tcPr>
          <w:p w14:paraId="0A4B3C2A" w14:textId="77777777" w:rsidR="00E9458D" w:rsidRDefault="00E9458D">
            <w:pPr>
              <w:rPr>
                <w:sz w:val="2"/>
                <w:szCs w:val="2"/>
              </w:rPr>
            </w:pPr>
          </w:p>
        </w:tc>
      </w:tr>
      <w:tr w:rsidR="00E9458D" w14:paraId="0276139E" w14:textId="77777777">
        <w:trPr>
          <w:trHeight w:val="277"/>
        </w:trPr>
        <w:tc>
          <w:tcPr>
            <w:tcW w:w="5689" w:type="dxa"/>
            <w:vMerge w:val="restart"/>
          </w:tcPr>
          <w:p w14:paraId="28BF4D59" w14:textId="77777777" w:rsidR="00E9458D" w:rsidRDefault="00E9458D">
            <w:pPr>
              <w:pStyle w:val="TableParagraph"/>
              <w:spacing w:before="1"/>
              <w:ind w:left="0"/>
              <w:rPr>
                <w:sz w:val="24"/>
              </w:rPr>
            </w:pPr>
          </w:p>
          <w:p w14:paraId="4E0716BE" w14:textId="77777777" w:rsidR="00E9458D" w:rsidRDefault="005C6BD6">
            <w:pPr>
              <w:pStyle w:val="TableParagraph"/>
              <w:rPr>
                <w:b/>
                <w:sz w:val="24"/>
              </w:rPr>
            </w:pPr>
            <w:r>
              <w:rPr>
                <w:b/>
                <w:sz w:val="24"/>
              </w:rPr>
              <w:t>Policy Title: Recruiting, Hiring &amp; Rostering</w:t>
            </w:r>
          </w:p>
        </w:tc>
        <w:tc>
          <w:tcPr>
            <w:tcW w:w="3168" w:type="dxa"/>
          </w:tcPr>
          <w:p w14:paraId="0100457A"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66788330" w14:textId="77777777">
        <w:trPr>
          <w:trHeight w:val="275"/>
        </w:trPr>
        <w:tc>
          <w:tcPr>
            <w:tcW w:w="5689" w:type="dxa"/>
            <w:vMerge/>
            <w:tcBorders>
              <w:top w:val="nil"/>
            </w:tcBorders>
          </w:tcPr>
          <w:p w14:paraId="06DB5404" w14:textId="77777777" w:rsidR="00E9458D" w:rsidRDefault="00E9458D">
            <w:pPr>
              <w:rPr>
                <w:sz w:val="2"/>
                <w:szCs w:val="2"/>
              </w:rPr>
            </w:pPr>
          </w:p>
        </w:tc>
        <w:tc>
          <w:tcPr>
            <w:tcW w:w="3168" w:type="dxa"/>
          </w:tcPr>
          <w:p w14:paraId="2732E499" w14:textId="77777777" w:rsidR="00E9458D" w:rsidRDefault="005C6BD6">
            <w:pPr>
              <w:pStyle w:val="TableParagraph"/>
              <w:spacing w:line="255" w:lineRule="exact"/>
              <w:rPr>
                <w:b/>
                <w:sz w:val="24"/>
              </w:rPr>
            </w:pPr>
            <w:r>
              <w:rPr>
                <w:b/>
                <w:sz w:val="24"/>
              </w:rPr>
              <w:t>Effective Date:</w:t>
            </w:r>
          </w:p>
        </w:tc>
      </w:tr>
      <w:tr w:rsidR="00E9458D" w14:paraId="11AA07E8" w14:textId="77777777">
        <w:trPr>
          <w:trHeight w:val="275"/>
        </w:trPr>
        <w:tc>
          <w:tcPr>
            <w:tcW w:w="5689" w:type="dxa"/>
            <w:vMerge/>
            <w:tcBorders>
              <w:top w:val="nil"/>
            </w:tcBorders>
          </w:tcPr>
          <w:p w14:paraId="384DC5B8" w14:textId="77777777" w:rsidR="00E9458D" w:rsidRDefault="00E9458D">
            <w:pPr>
              <w:rPr>
                <w:sz w:val="2"/>
                <w:szCs w:val="2"/>
              </w:rPr>
            </w:pPr>
          </w:p>
        </w:tc>
        <w:tc>
          <w:tcPr>
            <w:tcW w:w="3168" w:type="dxa"/>
          </w:tcPr>
          <w:p w14:paraId="1AA6F24C" w14:textId="77777777" w:rsidR="00E9458D" w:rsidRDefault="005C6BD6">
            <w:pPr>
              <w:pStyle w:val="TableParagraph"/>
              <w:spacing w:line="255" w:lineRule="exact"/>
              <w:rPr>
                <w:b/>
                <w:sz w:val="24"/>
              </w:rPr>
            </w:pPr>
            <w:r>
              <w:rPr>
                <w:b/>
                <w:sz w:val="24"/>
              </w:rPr>
              <w:t>Revision Date:</w:t>
            </w:r>
          </w:p>
        </w:tc>
      </w:tr>
      <w:tr w:rsidR="00E9458D" w14:paraId="189AF37C" w14:textId="77777777">
        <w:trPr>
          <w:trHeight w:val="276"/>
        </w:trPr>
        <w:tc>
          <w:tcPr>
            <w:tcW w:w="5689" w:type="dxa"/>
            <w:vMerge/>
            <w:tcBorders>
              <w:top w:val="nil"/>
            </w:tcBorders>
          </w:tcPr>
          <w:p w14:paraId="42FE0EE5" w14:textId="77777777" w:rsidR="00E9458D" w:rsidRDefault="00E9458D">
            <w:pPr>
              <w:rPr>
                <w:sz w:val="2"/>
                <w:szCs w:val="2"/>
              </w:rPr>
            </w:pPr>
          </w:p>
        </w:tc>
        <w:tc>
          <w:tcPr>
            <w:tcW w:w="3168" w:type="dxa"/>
          </w:tcPr>
          <w:p w14:paraId="278E4933" w14:textId="77777777" w:rsidR="00E9458D" w:rsidRDefault="005C6BD6">
            <w:pPr>
              <w:pStyle w:val="TableParagraph"/>
              <w:spacing w:before="1" w:line="255" w:lineRule="exact"/>
              <w:rPr>
                <w:b/>
                <w:sz w:val="24"/>
              </w:rPr>
            </w:pPr>
            <w:r>
              <w:rPr>
                <w:b/>
                <w:sz w:val="24"/>
              </w:rPr>
              <w:t>Approved By:</w:t>
            </w:r>
          </w:p>
        </w:tc>
      </w:tr>
      <w:tr w:rsidR="00E9458D" w14:paraId="5F1D5173" w14:textId="77777777">
        <w:trPr>
          <w:trHeight w:val="275"/>
        </w:trPr>
        <w:tc>
          <w:tcPr>
            <w:tcW w:w="5689" w:type="dxa"/>
            <w:vMerge/>
            <w:tcBorders>
              <w:top w:val="nil"/>
            </w:tcBorders>
          </w:tcPr>
          <w:p w14:paraId="0B7B9A3E" w14:textId="77777777" w:rsidR="00E9458D" w:rsidRDefault="00E9458D">
            <w:pPr>
              <w:rPr>
                <w:sz w:val="2"/>
                <w:szCs w:val="2"/>
              </w:rPr>
            </w:pPr>
          </w:p>
        </w:tc>
        <w:tc>
          <w:tcPr>
            <w:tcW w:w="3168" w:type="dxa"/>
          </w:tcPr>
          <w:p w14:paraId="1FD8E6DC" w14:textId="77777777" w:rsidR="00E9458D" w:rsidRDefault="005C6BD6">
            <w:pPr>
              <w:pStyle w:val="TableParagraph"/>
              <w:spacing w:line="255" w:lineRule="exact"/>
              <w:rPr>
                <w:b/>
                <w:sz w:val="24"/>
              </w:rPr>
            </w:pPr>
            <w:r>
              <w:rPr>
                <w:b/>
                <w:sz w:val="24"/>
              </w:rPr>
              <w:t>Page Number: Page 9 of 11</w:t>
            </w:r>
          </w:p>
        </w:tc>
      </w:tr>
    </w:tbl>
    <w:p w14:paraId="02CA8638" w14:textId="77777777" w:rsidR="00E9458D" w:rsidRDefault="00E9458D">
      <w:pPr>
        <w:pStyle w:val="BodyText"/>
        <w:spacing w:before="2"/>
        <w:ind w:left="0" w:firstLine="0"/>
        <w:rPr>
          <w:sz w:val="16"/>
        </w:rPr>
      </w:pPr>
    </w:p>
    <w:p w14:paraId="2E8BB2DD" w14:textId="77777777" w:rsidR="00E9458D" w:rsidRDefault="005C6BD6">
      <w:pPr>
        <w:pStyle w:val="ListParagraph"/>
        <w:numPr>
          <w:ilvl w:val="0"/>
          <w:numId w:val="525"/>
        </w:numPr>
        <w:tabs>
          <w:tab w:val="left" w:pos="2085"/>
        </w:tabs>
        <w:spacing w:before="90"/>
        <w:rPr>
          <w:sz w:val="24"/>
        </w:rPr>
      </w:pPr>
      <w:r>
        <w:rPr>
          <w:sz w:val="24"/>
        </w:rPr>
        <w:t>Agency Manager shall give the new employees the following forms to</w:t>
      </w:r>
      <w:r>
        <w:rPr>
          <w:spacing w:val="-3"/>
          <w:sz w:val="24"/>
        </w:rPr>
        <w:t xml:space="preserve"> </w:t>
      </w:r>
      <w:r>
        <w:rPr>
          <w:sz w:val="24"/>
        </w:rPr>
        <w:t>complete:</w:t>
      </w:r>
    </w:p>
    <w:p w14:paraId="40599BAF" w14:textId="77777777" w:rsidR="00E9458D" w:rsidRDefault="005C6BD6">
      <w:pPr>
        <w:pStyle w:val="ListParagraph"/>
        <w:numPr>
          <w:ilvl w:val="1"/>
          <w:numId w:val="525"/>
        </w:numPr>
        <w:tabs>
          <w:tab w:val="left" w:pos="2510"/>
        </w:tabs>
        <w:ind w:right="1699"/>
        <w:rPr>
          <w:sz w:val="24"/>
        </w:rPr>
      </w:pPr>
      <w:r>
        <w:rPr>
          <w:i/>
          <w:sz w:val="24"/>
        </w:rPr>
        <w:t xml:space="preserve">The "I-9", </w:t>
      </w:r>
      <w:r>
        <w:rPr>
          <w:sz w:val="24"/>
        </w:rPr>
        <w:t>which is the United States Department of Justice Immigration and Naturalization Service Employment Eligibility Verification</w:t>
      </w:r>
      <w:r>
        <w:rPr>
          <w:spacing w:val="-2"/>
          <w:sz w:val="24"/>
        </w:rPr>
        <w:t xml:space="preserve"> </w:t>
      </w:r>
      <w:r>
        <w:rPr>
          <w:sz w:val="24"/>
        </w:rPr>
        <w:t>form.</w:t>
      </w:r>
    </w:p>
    <w:p w14:paraId="48B6596C" w14:textId="77777777" w:rsidR="00E9458D" w:rsidRDefault="005C6BD6">
      <w:pPr>
        <w:pStyle w:val="ListParagraph"/>
        <w:numPr>
          <w:ilvl w:val="1"/>
          <w:numId w:val="525"/>
        </w:numPr>
        <w:tabs>
          <w:tab w:val="left" w:pos="2510"/>
        </w:tabs>
        <w:ind w:right="1697"/>
        <w:rPr>
          <w:sz w:val="24"/>
        </w:rPr>
      </w:pPr>
      <w:r>
        <w:rPr>
          <w:i/>
          <w:sz w:val="24"/>
        </w:rPr>
        <w:t xml:space="preserve">The W-4, </w:t>
      </w:r>
      <w:r>
        <w:rPr>
          <w:sz w:val="24"/>
        </w:rPr>
        <w:t>which is the Employee's Withholding Allowance Certificate. This form states the correct amount to withhold for Federal Income</w:t>
      </w:r>
      <w:r>
        <w:rPr>
          <w:spacing w:val="-5"/>
          <w:sz w:val="24"/>
        </w:rPr>
        <w:t xml:space="preserve"> </w:t>
      </w:r>
      <w:r>
        <w:rPr>
          <w:sz w:val="24"/>
        </w:rPr>
        <w:t>Tax.</w:t>
      </w:r>
    </w:p>
    <w:p w14:paraId="16915DB4" w14:textId="77777777" w:rsidR="00E9458D" w:rsidRDefault="005C6BD6">
      <w:pPr>
        <w:pStyle w:val="ListParagraph"/>
        <w:numPr>
          <w:ilvl w:val="1"/>
          <w:numId w:val="525"/>
        </w:numPr>
        <w:tabs>
          <w:tab w:val="left" w:pos="2510"/>
        </w:tabs>
        <w:ind w:right="1699"/>
        <w:rPr>
          <w:sz w:val="24"/>
        </w:rPr>
      </w:pPr>
      <w:r>
        <w:rPr>
          <w:i/>
          <w:sz w:val="24"/>
        </w:rPr>
        <w:t>Selective Service</w:t>
      </w:r>
      <w:r>
        <w:rPr>
          <w:sz w:val="24"/>
        </w:rPr>
        <w:t xml:space="preserve">: In the United States, male citizens, between the ages of 18 and 25, must register with the </w:t>
      </w:r>
      <w:hyperlink r:id="rId91">
        <w:r>
          <w:rPr>
            <w:sz w:val="24"/>
          </w:rPr>
          <w:t>Selective</w:t>
        </w:r>
        <w:r>
          <w:rPr>
            <w:spacing w:val="-3"/>
            <w:sz w:val="24"/>
          </w:rPr>
          <w:t xml:space="preserve"> </w:t>
        </w:r>
        <w:r>
          <w:rPr>
            <w:sz w:val="24"/>
          </w:rPr>
          <w:t>Service</w:t>
        </w:r>
      </w:hyperlink>
      <w:r>
        <w:rPr>
          <w:sz w:val="24"/>
        </w:rPr>
        <w:t>.</w:t>
      </w:r>
    </w:p>
    <w:p w14:paraId="61C47138" w14:textId="77777777" w:rsidR="00E9458D" w:rsidRDefault="005C6BD6">
      <w:pPr>
        <w:pStyle w:val="ListParagraph"/>
        <w:numPr>
          <w:ilvl w:val="1"/>
          <w:numId w:val="525"/>
        </w:numPr>
        <w:tabs>
          <w:tab w:val="left" w:pos="2510"/>
        </w:tabs>
        <w:rPr>
          <w:sz w:val="24"/>
        </w:rPr>
      </w:pPr>
      <w:r>
        <w:rPr>
          <w:i/>
          <w:sz w:val="24"/>
        </w:rPr>
        <w:t>Pre-employment Background Check</w:t>
      </w:r>
      <w:r>
        <w:rPr>
          <w:sz w:val="24"/>
        </w:rPr>
        <w:t>, which is issued by the Agency.</w:t>
      </w:r>
      <w:r>
        <w:rPr>
          <w:spacing w:val="58"/>
          <w:sz w:val="24"/>
        </w:rPr>
        <w:t xml:space="preserve"> </w:t>
      </w:r>
      <w:r>
        <w:rPr>
          <w:sz w:val="24"/>
        </w:rPr>
        <w:t>And,</w:t>
      </w:r>
    </w:p>
    <w:p w14:paraId="48385F57" w14:textId="77777777" w:rsidR="00E9458D" w:rsidRDefault="005C6BD6">
      <w:pPr>
        <w:pStyle w:val="ListParagraph"/>
        <w:numPr>
          <w:ilvl w:val="1"/>
          <w:numId w:val="525"/>
        </w:numPr>
        <w:tabs>
          <w:tab w:val="left" w:pos="2510"/>
        </w:tabs>
        <w:rPr>
          <w:sz w:val="24"/>
        </w:rPr>
      </w:pPr>
      <w:r>
        <w:rPr>
          <w:sz w:val="24"/>
        </w:rPr>
        <w:t>Any additional forms, as mandated by State/Federal</w:t>
      </w:r>
      <w:r>
        <w:rPr>
          <w:spacing w:val="-1"/>
          <w:sz w:val="24"/>
        </w:rPr>
        <w:t xml:space="preserve"> </w:t>
      </w:r>
      <w:r>
        <w:rPr>
          <w:sz w:val="24"/>
        </w:rPr>
        <w:t>Regulations.</w:t>
      </w:r>
    </w:p>
    <w:p w14:paraId="35AE58F5" w14:textId="77777777" w:rsidR="00E9458D" w:rsidRDefault="00E9458D">
      <w:pPr>
        <w:pStyle w:val="BodyText"/>
        <w:ind w:left="0" w:firstLine="0"/>
      </w:pPr>
    </w:p>
    <w:p w14:paraId="7C978C5C" w14:textId="77777777" w:rsidR="00E9458D" w:rsidRDefault="005C6BD6">
      <w:pPr>
        <w:pStyle w:val="Heading2"/>
        <w:jc w:val="both"/>
      </w:pPr>
      <w:r>
        <w:t>Unsuccessful Candidates Notified</w:t>
      </w:r>
    </w:p>
    <w:p w14:paraId="5CF0B210" w14:textId="77777777" w:rsidR="00E9458D" w:rsidRDefault="005C6BD6">
      <w:pPr>
        <w:pStyle w:val="BodyText"/>
        <w:ind w:left="1800" w:right="1698" w:firstLine="0"/>
        <w:jc w:val="both"/>
      </w:pPr>
      <w:r>
        <w:t>Once the Agency Manager and the chosen finalist have agreed upon the terms of employment, the Agency Manager advises the other interviewed applicants that the position has been filled. Only those candidates who were interviewed, will receive notification.</w:t>
      </w:r>
      <w:r>
        <w:rPr>
          <w:spacing w:val="57"/>
        </w:rPr>
        <w:t xml:space="preserve"> </w:t>
      </w:r>
      <w:r>
        <w:t>In</w:t>
      </w:r>
    </w:p>
    <w:p w14:paraId="18EBE768" w14:textId="77777777" w:rsidR="00E9458D" w:rsidRDefault="005C6BD6">
      <w:pPr>
        <w:pStyle w:val="BodyText"/>
        <w:spacing w:before="1"/>
        <w:ind w:left="1800" w:right="1699" w:firstLine="0"/>
        <w:jc w:val="both"/>
      </w:pPr>
      <w:r>
        <w:t>the event that the job posting did not specify that, then all candidates, who submitted applications, shall be advised that the position has been filled.</w:t>
      </w:r>
    </w:p>
    <w:p w14:paraId="2D194139" w14:textId="77777777" w:rsidR="00E9458D" w:rsidRDefault="00E9458D">
      <w:pPr>
        <w:pStyle w:val="BodyText"/>
        <w:ind w:left="0" w:firstLine="0"/>
      </w:pPr>
    </w:p>
    <w:p w14:paraId="3CE7E347" w14:textId="77777777" w:rsidR="00E9458D" w:rsidRDefault="005C6BD6">
      <w:pPr>
        <w:pStyle w:val="Heading2"/>
        <w:jc w:val="both"/>
      </w:pPr>
      <w:r>
        <w:t>"At Will" Employment in Place</w:t>
      </w:r>
    </w:p>
    <w:p w14:paraId="2706DDC8" w14:textId="77777777" w:rsidR="00E9458D" w:rsidRDefault="005C6BD6">
      <w:pPr>
        <w:pStyle w:val="BodyText"/>
        <w:ind w:left="1710" w:right="1698" w:firstLine="0"/>
        <w:jc w:val="both"/>
      </w:pPr>
      <w:r>
        <w:t xml:space="preserve">All employment with the Agency is </w:t>
      </w:r>
      <w:r>
        <w:rPr>
          <w:i/>
        </w:rPr>
        <w:t xml:space="preserve">“At will” </w:t>
      </w:r>
      <w:r>
        <w:t>i.e. It is totally voluntary. Employees are free to resign at any time, with or without cause. Likewise, the Agency is  free  to terminate employees' positions, at any time, with or without</w:t>
      </w:r>
      <w:r>
        <w:rPr>
          <w:spacing w:val="-3"/>
        </w:rPr>
        <w:t xml:space="preserve"> </w:t>
      </w:r>
      <w:r>
        <w:t>cause.</w:t>
      </w:r>
    </w:p>
    <w:p w14:paraId="4D7703F8" w14:textId="77777777" w:rsidR="00E9458D" w:rsidRDefault="00E9458D">
      <w:pPr>
        <w:pStyle w:val="BodyText"/>
        <w:ind w:left="0" w:firstLine="0"/>
      </w:pPr>
    </w:p>
    <w:p w14:paraId="69E0116A" w14:textId="77777777" w:rsidR="00E9458D" w:rsidRDefault="005C6BD6">
      <w:pPr>
        <w:pStyle w:val="Heading2"/>
      </w:pPr>
      <w:r>
        <w:t>Orientation</w:t>
      </w:r>
    </w:p>
    <w:p w14:paraId="540904EB" w14:textId="77777777" w:rsidR="00E9458D" w:rsidRDefault="005C6BD6">
      <w:pPr>
        <w:pStyle w:val="ListParagraph"/>
        <w:numPr>
          <w:ilvl w:val="0"/>
          <w:numId w:val="524"/>
        </w:numPr>
        <w:tabs>
          <w:tab w:val="left" w:pos="2161"/>
        </w:tabs>
        <w:ind w:right="1698"/>
        <w:jc w:val="both"/>
        <w:rPr>
          <w:sz w:val="24"/>
        </w:rPr>
      </w:pPr>
      <w:r>
        <w:rPr>
          <w:sz w:val="24"/>
        </w:rPr>
        <w:t>The Supervisor shall ensure that the successful candidate(s) and other new employees receive the Agency’s General Orientation within 2 weeks of commencing employment.</w:t>
      </w:r>
    </w:p>
    <w:p w14:paraId="790E9D69" w14:textId="77777777" w:rsidR="00E9458D" w:rsidRDefault="005C6BD6">
      <w:pPr>
        <w:pStyle w:val="ListParagraph"/>
        <w:numPr>
          <w:ilvl w:val="0"/>
          <w:numId w:val="524"/>
        </w:numPr>
        <w:tabs>
          <w:tab w:val="left" w:pos="2161"/>
        </w:tabs>
        <w:ind w:right="1700"/>
        <w:jc w:val="both"/>
        <w:rPr>
          <w:sz w:val="24"/>
        </w:rPr>
      </w:pPr>
      <w:r>
        <w:rPr>
          <w:sz w:val="24"/>
        </w:rPr>
        <w:t>The Supervisor shall ensure the successful candidate(s) is given Specific Orientation to the position classification(s), being</w:t>
      </w:r>
      <w:r>
        <w:rPr>
          <w:spacing w:val="-1"/>
          <w:sz w:val="24"/>
        </w:rPr>
        <w:t xml:space="preserve"> </w:t>
      </w:r>
      <w:r>
        <w:rPr>
          <w:sz w:val="24"/>
        </w:rPr>
        <w:t>assumed.</w:t>
      </w:r>
    </w:p>
    <w:p w14:paraId="40B9B084" w14:textId="77777777" w:rsidR="00E9458D" w:rsidRDefault="005C6BD6">
      <w:pPr>
        <w:pStyle w:val="ListParagraph"/>
        <w:numPr>
          <w:ilvl w:val="0"/>
          <w:numId w:val="524"/>
        </w:numPr>
        <w:tabs>
          <w:tab w:val="left" w:pos="2161"/>
        </w:tabs>
        <w:ind w:right="1697"/>
        <w:jc w:val="both"/>
        <w:rPr>
          <w:sz w:val="24"/>
        </w:rPr>
      </w:pPr>
      <w:r>
        <w:rPr>
          <w:sz w:val="24"/>
        </w:rPr>
        <w:t>New employees shall not provide service to clients until they receive General and Specific Orientation.</w:t>
      </w:r>
    </w:p>
    <w:p w14:paraId="2EB59D08" w14:textId="77777777" w:rsidR="00E9458D" w:rsidRDefault="005C6BD6">
      <w:pPr>
        <w:pStyle w:val="ListParagraph"/>
        <w:numPr>
          <w:ilvl w:val="0"/>
          <w:numId w:val="524"/>
        </w:numPr>
        <w:tabs>
          <w:tab w:val="left" w:pos="2161"/>
        </w:tabs>
        <w:ind w:right="1700"/>
        <w:jc w:val="both"/>
        <w:rPr>
          <w:sz w:val="24"/>
        </w:rPr>
      </w:pPr>
      <w:r>
        <w:rPr>
          <w:sz w:val="24"/>
        </w:rPr>
        <w:t xml:space="preserve">The Supervisor shall give the successful candidate(s) and other new employees an </w:t>
      </w:r>
      <w:r>
        <w:rPr>
          <w:i/>
          <w:sz w:val="24"/>
        </w:rPr>
        <w:t xml:space="preserve">Orientation Checklist, </w:t>
      </w:r>
      <w:r>
        <w:rPr>
          <w:sz w:val="24"/>
        </w:rPr>
        <w:t xml:space="preserve">which specifies which subjects need to be </w:t>
      </w:r>
      <w:r>
        <w:rPr>
          <w:spacing w:val="-3"/>
          <w:sz w:val="24"/>
        </w:rPr>
        <w:t xml:space="preserve">reviewed. </w:t>
      </w:r>
      <w:r>
        <w:rPr>
          <w:sz w:val="24"/>
        </w:rPr>
        <w:t>Employees shall tick each subject off the checklist as it is given. Once the form is completed and signed, one copy shall remain with the individual employee and the original shall be placed in the individual employee’s personnel</w:t>
      </w:r>
      <w:r>
        <w:rPr>
          <w:spacing w:val="-2"/>
          <w:sz w:val="24"/>
        </w:rPr>
        <w:t xml:space="preserve"> </w:t>
      </w:r>
      <w:r>
        <w:rPr>
          <w:sz w:val="24"/>
        </w:rPr>
        <w:t>file.</w:t>
      </w:r>
    </w:p>
    <w:p w14:paraId="08561706"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16A35E9" w14:textId="77777777">
        <w:trPr>
          <w:trHeight w:val="611"/>
        </w:trPr>
        <w:tc>
          <w:tcPr>
            <w:tcW w:w="5689" w:type="dxa"/>
          </w:tcPr>
          <w:p w14:paraId="69BDEFD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6A7AAFB" w14:textId="77777777" w:rsidR="00E9458D" w:rsidRDefault="00E9458D">
            <w:pPr>
              <w:pStyle w:val="TableParagraph"/>
              <w:ind w:left="0"/>
              <w:rPr>
                <w:sz w:val="24"/>
              </w:rPr>
            </w:pPr>
          </w:p>
          <w:p w14:paraId="595733C7" w14:textId="77777777" w:rsidR="00E9458D" w:rsidRDefault="005C6BD6">
            <w:pPr>
              <w:pStyle w:val="TableParagraph"/>
              <w:ind w:left="487"/>
              <w:rPr>
                <w:sz w:val="20"/>
              </w:rPr>
            </w:pPr>
            <w:r>
              <w:rPr>
                <w:noProof/>
                <w:sz w:val="20"/>
              </w:rPr>
              <w:drawing>
                <wp:inline distT="0" distB="0" distL="0" distR="0" wp14:anchorId="3B85FA68" wp14:editId="1DE4309D">
                  <wp:extent cx="1390695" cy="966501"/>
                  <wp:effectExtent l="0" t="0" r="0" b="0"/>
                  <wp:docPr id="5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ED1A853" w14:textId="77777777">
        <w:trPr>
          <w:trHeight w:val="1184"/>
        </w:trPr>
        <w:tc>
          <w:tcPr>
            <w:tcW w:w="5689" w:type="dxa"/>
          </w:tcPr>
          <w:p w14:paraId="62A2CC3D" w14:textId="77777777" w:rsidR="00E9458D" w:rsidRDefault="00E9458D">
            <w:pPr>
              <w:pStyle w:val="TableParagraph"/>
              <w:spacing w:before="1"/>
              <w:ind w:left="0"/>
              <w:rPr>
                <w:sz w:val="24"/>
              </w:rPr>
            </w:pPr>
          </w:p>
          <w:p w14:paraId="1A821A87" w14:textId="77777777" w:rsidR="00E9458D" w:rsidRDefault="005C6BD6">
            <w:pPr>
              <w:pStyle w:val="TableParagraph"/>
              <w:rPr>
                <w:b/>
                <w:sz w:val="24"/>
              </w:rPr>
            </w:pPr>
            <w:r>
              <w:rPr>
                <w:b/>
                <w:sz w:val="24"/>
              </w:rPr>
              <w:t>Section 4: Human Resources</w:t>
            </w:r>
          </w:p>
        </w:tc>
        <w:tc>
          <w:tcPr>
            <w:tcW w:w="3168" w:type="dxa"/>
            <w:vMerge/>
            <w:tcBorders>
              <w:top w:val="nil"/>
            </w:tcBorders>
          </w:tcPr>
          <w:p w14:paraId="0C406E3C" w14:textId="77777777" w:rsidR="00E9458D" w:rsidRDefault="00E9458D">
            <w:pPr>
              <w:rPr>
                <w:sz w:val="2"/>
                <w:szCs w:val="2"/>
              </w:rPr>
            </w:pPr>
          </w:p>
        </w:tc>
      </w:tr>
      <w:tr w:rsidR="00E9458D" w14:paraId="1C59AFE3" w14:textId="77777777">
        <w:trPr>
          <w:trHeight w:val="277"/>
        </w:trPr>
        <w:tc>
          <w:tcPr>
            <w:tcW w:w="5689" w:type="dxa"/>
            <w:vMerge w:val="restart"/>
          </w:tcPr>
          <w:p w14:paraId="6C33384A" w14:textId="77777777" w:rsidR="00E9458D" w:rsidRDefault="00E9458D">
            <w:pPr>
              <w:pStyle w:val="TableParagraph"/>
              <w:spacing w:before="1"/>
              <w:ind w:left="0"/>
              <w:rPr>
                <w:sz w:val="24"/>
              </w:rPr>
            </w:pPr>
          </w:p>
          <w:p w14:paraId="04035B4F" w14:textId="77777777" w:rsidR="00E9458D" w:rsidRDefault="005C6BD6">
            <w:pPr>
              <w:pStyle w:val="TableParagraph"/>
              <w:rPr>
                <w:b/>
                <w:sz w:val="24"/>
              </w:rPr>
            </w:pPr>
            <w:r>
              <w:rPr>
                <w:b/>
                <w:sz w:val="24"/>
              </w:rPr>
              <w:t>Policy Title: Recruiting, Hiring &amp; Rostering</w:t>
            </w:r>
          </w:p>
        </w:tc>
        <w:tc>
          <w:tcPr>
            <w:tcW w:w="3168" w:type="dxa"/>
          </w:tcPr>
          <w:p w14:paraId="0FD292E2"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0E3DCC72" w14:textId="77777777">
        <w:trPr>
          <w:trHeight w:val="275"/>
        </w:trPr>
        <w:tc>
          <w:tcPr>
            <w:tcW w:w="5689" w:type="dxa"/>
            <w:vMerge/>
            <w:tcBorders>
              <w:top w:val="nil"/>
            </w:tcBorders>
          </w:tcPr>
          <w:p w14:paraId="37BD4B64" w14:textId="77777777" w:rsidR="00E9458D" w:rsidRDefault="00E9458D">
            <w:pPr>
              <w:rPr>
                <w:sz w:val="2"/>
                <w:szCs w:val="2"/>
              </w:rPr>
            </w:pPr>
          </w:p>
        </w:tc>
        <w:tc>
          <w:tcPr>
            <w:tcW w:w="3168" w:type="dxa"/>
          </w:tcPr>
          <w:p w14:paraId="74021072" w14:textId="77777777" w:rsidR="00E9458D" w:rsidRDefault="005C6BD6">
            <w:pPr>
              <w:pStyle w:val="TableParagraph"/>
              <w:spacing w:line="255" w:lineRule="exact"/>
              <w:rPr>
                <w:b/>
                <w:sz w:val="24"/>
              </w:rPr>
            </w:pPr>
            <w:r>
              <w:rPr>
                <w:b/>
                <w:sz w:val="24"/>
              </w:rPr>
              <w:t>Effective Date:</w:t>
            </w:r>
          </w:p>
        </w:tc>
      </w:tr>
      <w:tr w:rsidR="00E9458D" w14:paraId="3C1D4D99" w14:textId="77777777">
        <w:trPr>
          <w:trHeight w:val="275"/>
        </w:trPr>
        <w:tc>
          <w:tcPr>
            <w:tcW w:w="5689" w:type="dxa"/>
            <w:vMerge/>
            <w:tcBorders>
              <w:top w:val="nil"/>
            </w:tcBorders>
          </w:tcPr>
          <w:p w14:paraId="73D8DB99" w14:textId="77777777" w:rsidR="00E9458D" w:rsidRDefault="00E9458D">
            <w:pPr>
              <w:rPr>
                <w:sz w:val="2"/>
                <w:szCs w:val="2"/>
              </w:rPr>
            </w:pPr>
          </w:p>
        </w:tc>
        <w:tc>
          <w:tcPr>
            <w:tcW w:w="3168" w:type="dxa"/>
          </w:tcPr>
          <w:p w14:paraId="616D6089" w14:textId="77777777" w:rsidR="00E9458D" w:rsidRDefault="005C6BD6">
            <w:pPr>
              <w:pStyle w:val="TableParagraph"/>
              <w:spacing w:line="255" w:lineRule="exact"/>
              <w:rPr>
                <w:b/>
                <w:sz w:val="24"/>
              </w:rPr>
            </w:pPr>
            <w:r>
              <w:rPr>
                <w:b/>
                <w:sz w:val="24"/>
              </w:rPr>
              <w:t>Revision Date:</w:t>
            </w:r>
          </w:p>
        </w:tc>
      </w:tr>
      <w:tr w:rsidR="00E9458D" w14:paraId="51478417" w14:textId="77777777">
        <w:trPr>
          <w:trHeight w:val="276"/>
        </w:trPr>
        <w:tc>
          <w:tcPr>
            <w:tcW w:w="5689" w:type="dxa"/>
            <w:vMerge/>
            <w:tcBorders>
              <w:top w:val="nil"/>
            </w:tcBorders>
          </w:tcPr>
          <w:p w14:paraId="4B36BAA7" w14:textId="77777777" w:rsidR="00E9458D" w:rsidRDefault="00E9458D">
            <w:pPr>
              <w:rPr>
                <w:sz w:val="2"/>
                <w:szCs w:val="2"/>
              </w:rPr>
            </w:pPr>
          </w:p>
        </w:tc>
        <w:tc>
          <w:tcPr>
            <w:tcW w:w="3168" w:type="dxa"/>
          </w:tcPr>
          <w:p w14:paraId="0DA36ADE" w14:textId="77777777" w:rsidR="00E9458D" w:rsidRDefault="005C6BD6">
            <w:pPr>
              <w:pStyle w:val="TableParagraph"/>
              <w:spacing w:before="1" w:line="255" w:lineRule="exact"/>
              <w:rPr>
                <w:b/>
                <w:sz w:val="24"/>
              </w:rPr>
            </w:pPr>
            <w:r>
              <w:rPr>
                <w:b/>
                <w:sz w:val="24"/>
              </w:rPr>
              <w:t>Approved By:</w:t>
            </w:r>
          </w:p>
        </w:tc>
      </w:tr>
      <w:tr w:rsidR="00E9458D" w14:paraId="23014932" w14:textId="77777777">
        <w:trPr>
          <w:trHeight w:val="275"/>
        </w:trPr>
        <w:tc>
          <w:tcPr>
            <w:tcW w:w="5689" w:type="dxa"/>
            <w:vMerge/>
            <w:tcBorders>
              <w:top w:val="nil"/>
            </w:tcBorders>
          </w:tcPr>
          <w:p w14:paraId="3FA33E19" w14:textId="77777777" w:rsidR="00E9458D" w:rsidRDefault="00E9458D">
            <w:pPr>
              <w:rPr>
                <w:sz w:val="2"/>
                <w:szCs w:val="2"/>
              </w:rPr>
            </w:pPr>
          </w:p>
        </w:tc>
        <w:tc>
          <w:tcPr>
            <w:tcW w:w="3168" w:type="dxa"/>
          </w:tcPr>
          <w:p w14:paraId="74921374" w14:textId="77777777" w:rsidR="00E9458D" w:rsidRDefault="005C6BD6">
            <w:pPr>
              <w:pStyle w:val="TableParagraph"/>
              <w:spacing w:line="255" w:lineRule="exact"/>
              <w:rPr>
                <w:b/>
                <w:sz w:val="24"/>
              </w:rPr>
            </w:pPr>
            <w:r>
              <w:rPr>
                <w:b/>
                <w:sz w:val="24"/>
              </w:rPr>
              <w:t>Page Number: Page 10 of 11</w:t>
            </w:r>
          </w:p>
        </w:tc>
      </w:tr>
    </w:tbl>
    <w:p w14:paraId="0361C6FA" w14:textId="77777777" w:rsidR="00E9458D" w:rsidRDefault="00E9458D">
      <w:pPr>
        <w:pStyle w:val="BodyText"/>
        <w:ind w:left="0" w:firstLine="0"/>
        <w:rPr>
          <w:sz w:val="20"/>
        </w:rPr>
      </w:pPr>
    </w:p>
    <w:p w14:paraId="591B270E" w14:textId="77777777" w:rsidR="00E9458D" w:rsidRDefault="00E9458D">
      <w:pPr>
        <w:pStyle w:val="BodyText"/>
        <w:spacing w:before="2"/>
        <w:ind w:left="0" w:firstLine="0"/>
        <w:rPr>
          <w:sz w:val="20"/>
        </w:rPr>
      </w:pPr>
    </w:p>
    <w:p w14:paraId="01B633CF" w14:textId="77777777" w:rsidR="00E9458D" w:rsidRDefault="005C6BD6">
      <w:pPr>
        <w:pStyle w:val="Heading2"/>
        <w:spacing w:before="90"/>
      </w:pPr>
      <w:r>
        <w:t>Probation</w:t>
      </w:r>
    </w:p>
    <w:p w14:paraId="45EE3902" w14:textId="77777777" w:rsidR="00E9458D" w:rsidRDefault="005C6BD6">
      <w:pPr>
        <w:pStyle w:val="ListParagraph"/>
        <w:numPr>
          <w:ilvl w:val="0"/>
          <w:numId w:val="523"/>
        </w:numPr>
        <w:tabs>
          <w:tab w:val="left" w:pos="2226"/>
          <w:tab w:val="left" w:pos="2227"/>
        </w:tabs>
        <w:rPr>
          <w:sz w:val="24"/>
        </w:rPr>
      </w:pPr>
      <w:r>
        <w:rPr>
          <w:sz w:val="24"/>
        </w:rPr>
        <w:t>New employees shall be on probation for the first six months of</w:t>
      </w:r>
      <w:r>
        <w:rPr>
          <w:spacing w:val="-5"/>
          <w:sz w:val="24"/>
        </w:rPr>
        <w:t xml:space="preserve"> </w:t>
      </w:r>
      <w:r>
        <w:rPr>
          <w:sz w:val="24"/>
        </w:rPr>
        <w:t>employment.</w:t>
      </w:r>
    </w:p>
    <w:p w14:paraId="5F0DCD08" w14:textId="77777777" w:rsidR="00E9458D" w:rsidRDefault="005C6BD6">
      <w:pPr>
        <w:pStyle w:val="ListParagraph"/>
        <w:numPr>
          <w:ilvl w:val="0"/>
          <w:numId w:val="523"/>
        </w:numPr>
        <w:tabs>
          <w:tab w:val="left" w:pos="2161"/>
        </w:tabs>
        <w:ind w:left="2160" w:hanging="361"/>
        <w:rPr>
          <w:sz w:val="24"/>
        </w:rPr>
      </w:pPr>
      <w:r>
        <w:rPr>
          <w:sz w:val="24"/>
        </w:rPr>
        <w:t>The Agency Manager shall be responsible for hiring and firing</w:t>
      </w:r>
      <w:r>
        <w:rPr>
          <w:spacing w:val="-4"/>
          <w:sz w:val="24"/>
        </w:rPr>
        <w:t xml:space="preserve"> </w:t>
      </w:r>
      <w:r>
        <w:rPr>
          <w:sz w:val="24"/>
        </w:rPr>
        <w:t>employees.</w:t>
      </w:r>
    </w:p>
    <w:p w14:paraId="2F7F8B71" w14:textId="77777777" w:rsidR="00E9458D" w:rsidRDefault="005C6BD6">
      <w:pPr>
        <w:pStyle w:val="ListParagraph"/>
        <w:numPr>
          <w:ilvl w:val="0"/>
          <w:numId w:val="523"/>
        </w:numPr>
        <w:tabs>
          <w:tab w:val="left" w:pos="2161"/>
        </w:tabs>
        <w:ind w:left="2160" w:right="1696" w:hanging="361"/>
        <w:jc w:val="both"/>
        <w:rPr>
          <w:i/>
          <w:sz w:val="24"/>
        </w:rPr>
      </w:pPr>
      <w:r>
        <w:rPr>
          <w:sz w:val="24"/>
        </w:rPr>
        <w:t xml:space="preserve">The Agency Manager may offer the successful candidate(s) employment contingent upon successful completion of the Probationary Period. This offer shall be made using the Agency’s </w:t>
      </w:r>
      <w:r>
        <w:rPr>
          <w:i/>
          <w:sz w:val="24"/>
        </w:rPr>
        <w:t>Employer &amp; Employee</w:t>
      </w:r>
      <w:r>
        <w:rPr>
          <w:i/>
          <w:spacing w:val="-1"/>
          <w:sz w:val="24"/>
        </w:rPr>
        <w:t xml:space="preserve"> </w:t>
      </w:r>
      <w:r>
        <w:rPr>
          <w:i/>
          <w:sz w:val="24"/>
        </w:rPr>
        <w:t>Agreement.</w:t>
      </w:r>
    </w:p>
    <w:p w14:paraId="4B15383B" w14:textId="77777777" w:rsidR="00E9458D" w:rsidRDefault="00E9458D">
      <w:pPr>
        <w:pStyle w:val="BodyText"/>
        <w:ind w:left="0" w:firstLine="0"/>
        <w:rPr>
          <w:i/>
        </w:rPr>
      </w:pPr>
    </w:p>
    <w:p w14:paraId="081B0288" w14:textId="77777777" w:rsidR="00E9458D" w:rsidRDefault="005C6BD6">
      <w:pPr>
        <w:pStyle w:val="Heading2"/>
      </w:pPr>
      <w:r>
        <w:t>GUIDELINES</w:t>
      </w:r>
    </w:p>
    <w:p w14:paraId="0F3CDFBF" w14:textId="77777777" w:rsidR="00E9458D" w:rsidRDefault="005C6BD6">
      <w:pPr>
        <w:pStyle w:val="ListParagraph"/>
        <w:numPr>
          <w:ilvl w:val="0"/>
          <w:numId w:val="522"/>
        </w:numPr>
        <w:tabs>
          <w:tab w:val="left" w:pos="2161"/>
        </w:tabs>
        <w:ind w:right="1701"/>
        <w:rPr>
          <w:sz w:val="24"/>
        </w:rPr>
      </w:pPr>
      <w:r>
        <w:rPr>
          <w:sz w:val="24"/>
        </w:rPr>
        <w:t>When seeking new employees, strive to select those who are trained or are trainable to be able</w:t>
      </w:r>
      <w:r>
        <w:rPr>
          <w:spacing w:val="-1"/>
          <w:sz w:val="24"/>
        </w:rPr>
        <w:t xml:space="preserve"> </w:t>
      </w:r>
      <w:r>
        <w:rPr>
          <w:sz w:val="24"/>
        </w:rPr>
        <w:t>to:</w:t>
      </w:r>
    </w:p>
    <w:p w14:paraId="2D6048AD" w14:textId="77777777" w:rsidR="00E9458D" w:rsidRDefault="005C6BD6">
      <w:pPr>
        <w:pStyle w:val="ListParagraph"/>
        <w:numPr>
          <w:ilvl w:val="1"/>
          <w:numId w:val="522"/>
        </w:numPr>
        <w:tabs>
          <w:tab w:val="left" w:pos="2510"/>
        </w:tabs>
        <w:rPr>
          <w:sz w:val="24"/>
        </w:rPr>
      </w:pPr>
      <w:r>
        <w:rPr>
          <w:sz w:val="24"/>
        </w:rPr>
        <w:t>perform their designated duties</w:t>
      </w:r>
      <w:r>
        <w:rPr>
          <w:spacing w:val="-2"/>
          <w:sz w:val="24"/>
        </w:rPr>
        <w:t xml:space="preserve"> </w:t>
      </w:r>
      <w:r>
        <w:rPr>
          <w:sz w:val="24"/>
        </w:rPr>
        <w:t>competently;</w:t>
      </w:r>
    </w:p>
    <w:p w14:paraId="61D0E7B7" w14:textId="77777777" w:rsidR="00E9458D" w:rsidRDefault="005C6BD6">
      <w:pPr>
        <w:pStyle w:val="ListParagraph"/>
        <w:numPr>
          <w:ilvl w:val="1"/>
          <w:numId w:val="522"/>
        </w:numPr>
        <w:tabs>
          <w:tab w:val="left" w:pos="2510"/>
        </w:tabs>
        <w:rPr>
          <w:sz w:val="24"/>
        </w:rPr>
      </w:pPr>
      <w:r>
        <w:rPr>
          <w:sz w:val="24"/>
        </w:rPr>
        <w:t>communicate effectively both verbally and in</w:t>
      </w:r>
      <w:r>
        <w:rPr>
          <w:spacing w:val="-3"/>
          <w:sz w:val="24"/>
        </w:rPr>
        <w:t xml:space="preserve"> </w:t>
      </w:r>
      <w:r>
        <w:rPr>
          <w:sz w:val="24"/>
        </w:rPr>
        <w:t>writing;</w:t>
      </w:r>
    </w:p>
    <w:p w14:paraId="265653A3" w14:textId="77777777" w:rsidR="00E9458D" w:rsidRDefault="005C6BD6">
      <w:pPr>
        <w:pStyle w:val="ListParagraph"/>
        <w:numPr>
          <w:ilvl w:val="1"/>
          <w:numId w:val="522"/>
        </w:numPr>
        <w:tabs>
          <w:tab w:val="left" w:pos="2510"/>
        </w:tabs>
        <w:rPr>
          <w:sz w:val="24"/>
        </w:rPr>
      </w:pPr>
      <w:r>
        <w:rPr>
          <w:sz w:val="24"/>
        </w:rPr>
        <w:t>adhere to privacy and confidentiality</w:t>
      </w:r>
      <w:r>
        <w:rPr>
          <w:spacing w:val="-3"/>
          <w:sz w:val="24"/>
        </w:rPr>
        <w:t xml:space="preserve"> </w:t>
      </w:r>
      <w:r>
        <w:rPr>
          <w:sz w:val="24"/>
        </w:rPr>
        <w:t>requirements;</w:t>
      </w:r>
    </w:p>
    <w:p w14:paraId="58D36D3A" w14:textId="77777777" w:rsidR="00E9458D" w:rsidRDefault="005C6BD6">
      <w:pPr>
        <w:pStyle w:val="ListParagraph"/>
        <w:numPr>
          <w:ilvl w:val="1"/>
          <w:numId w:val="522"/>
        </w:numPr>
        <w:tabs>
          <w:tab w:val="left" w:pos="2510"/>
        </w:tabs>
        <w:ind w:right="1702"/>
        <w:rPr>
          <w:sz w:val="24"/>
        </w:rPr>
      </w:pPr>
      <w:r>
        <w:rPr>
          <w:sz w:val="24"/>
        </w:rPr>
        <w:t>be tolerant with respect to races, ethnic groups, religions, cultures and living standards;</w:t>
      </w:r>
      <w:r>
        <w:rPr>
          <w:spacing w:val="-1"/>
          <w:sz w:val="24"/>
        </w:rPr>
        <w:t xml:space="preserve"> </w:t>
      </w:r>
      <w:r>
        <w:rPr>
          <w:sz w:val="24"/>
        </w:rPr>
        <w:t>and,</w:t>
      </w:r>
    </w:p>
    <w:p w14:paraId="4212422E" w14:textId="77777777" w:rsidR="00E9458D" w:rsidRDefault="005C6BD6">
      <w:pPr>
        <w:pStyle w:val="ListParagraph"/>
        <w:numPr>
          <w:ilvl w:val="1"/>
          <w:numId w:val="522"/>
        </w:numPr>
        <w:tabs>
          <w:tab w:val="left" w:pos="2510"/>
        </w:tabs>
        <w:spacing w:before="1"/>
        <w:rPr>
          <w:sz w:val="24"/>
        </w:rPr>
      </w:pPr>
      <w:r>
        <w:rPr>
          <w:sz w:val="24"/>
        </w:rPr>
        <w:t>be receptive to and utilize</w:t>
      </w:r>
      <w:r>
        <w:rPr>
          <w:spacing w:val="-1"/>
          <w:sz w:val="24"/>
        </w:rPr>
        <w:t xml:space="preserve"> </w:t>
      </w:r>
      <w:r>
        <w:rPr>
          <w:sz w:val="24"/>
        </w:rPr>
        <w:t>supervision.</w:t>
      </w:r>
    </w:p>
    <w:p w14:paraId="5181BF11" w14:textId="77777777" w:rsidR="00E9458D" w:rsidRDefault="005C6BD6">
      <w:pPr>
        <w:pStyle w:val="ListParagraph"/>
        <w:numPr>
          <w:ilvl w:val="0"/>
          <w:numId w:val="522"/>
        </w:numPr>
        <w:tabs>
          <w:tab w:val="left" w:pos="2161"/>
        </w:tabs>
        <w:ind w:right="1698"/>
        <w:jc w:val="both"/>
        <w:rPr>
          <w:sz w:val="24"/>
        </w:rPr>
      </w:pPr>
      <w:r>
        <w:rPr>
          <w:sz w:val="24"/>
        </w:rPr>
        <w:t>Ensure that advertisements for job openings clearly define the position(s) to be filled and include the amount of experience necessary and minimum educational requirements. This is to reduce the number of irrelevant applications and reduces the amount of time needed to screen all</w:t>
      </w:r>
      <w:r>
        <w:rPr>
          <w:spacing w:val="-6"/>
          <w:sz w:val="24"/>
        </w:rPr>
        <w:t xml:space="preserve"> </w:t>
      </w:r>
      <w:r>
        <w:rPr>
          <w:sz w:val="24"/>
        </w:rPr>
        <w:t>applications.</w:t>
      </w:r>
    </w:p>
    <w:p w14:paraId="798BDFA4" w14:textId="77777777" w:rsidR="00E9458D" w:rsidRDefault="005C6BD6">
      <w:pPr>
        <w:pStyle w:val="ListParagraph"/>
        <w:numPr>
          <w:ilvl w:val="0"/>
          <w:numId w:val="522"/>
        </w:numPr>
        <w:tabs>
          <w:tab w:val="left" w:pos="2161"/>
        </w:tabs>
        <w:ind w:right="1697"/>
        <w:jc w:val="both"/>
        <w:rPr>
          <w:sz w:val="24"/>
        </w:rPr>
      </w:pPr>
      <w:r>
        <w:rPr>
          <w:sz w:val="24"/>
        </w:rPr>
        <w:t>All documentation involved in the recruitment, selection and hiring of new candidates shall be considered confidential and shall be kept in a locked cabinet within the Agency office,</w:t>
      </w:r>
      <w:r>
        <w:rPr>
          <w:spacing w:val="-1"/>
          <w:sz w:val="24"/>
        </w:rPr>
        <w:t xml:space="preserve"> </w:t>
      </w:r>
      <w:r>
        <w:rPr>
          <w:sz w:val="24"/>
        </w:rPr>
        <w:t>including:</w:t>
      </w:r>
    </w:p>
    <w:p w14:paraId="060F8913" w14:textId="77777777" w:rsidR="00E9458D" w:rsidRDefault="005C6BD6">
      <w:pPr>
        <w:pStyle w:val="ListParagraph"/>
        <w:numPr>
          <w:ilvl w:val="1"/>
          <w:numId w:val="522"/>
        </w:numPr>
        <w:tabs>
          <w:tab w:val="left" w:pos="2510"/>
        </w:tabs>
        <w:rPr>
          <w:sz w:val="24"/>
        </w:rPr>
      </w:pPr>
      <w:r>
        <w:rPr>
          <w:sz w:val="24"/>
        </w:rPr>
        <w:t>the</w:t>
      </w:r>
      <w:r>
        <w:rPr>
          <w:spacing w:val="-1"/>
          <w:sz w:val="24"/>
        </w:rPr>
        <w:t xml:space="preserve"> </w:t>
      </w:r>
      <w:r>
        <w:rPr>
          <w:sz w:val="24"/>
        </w:rPr>
        <w:t>advertisement;</w:t>
      </w:r>
    </w:p>
    <w:p w14:paraId="1D0A3FFF" w14:textId="77777777" w:rsidR="00E9458D" w:rsidRDefault="005C6BD6">
      <w:pPr>
        <w:pStyle w:val="ListParagraph"/>
        <w:numPr>
          <w:ilvl w:val="1"/>
          <w:numId w:val="522"/>
        </w:numPr>
        <w:tabs>
          <w:tab w:val="left" w:pos="2510"/>
        </w:tabs>
        <w:rPr>
          <w:sz w:val="24"/>
        </w:rPr>
      </w:pPr>
      <w:r>
        <w:rPr>
          <w:sz w:val="24"/>
        </w:rPr>
        <w:t>names and credential of</w:t>
      </w:r>
      <w:r>
        <w:rPr>
          <w:spacing w:val="-4"/>
          <w:sz w:val="24"/>
        </w:rPr>
        <w:t xml:space="preserve"> </w:t>
      </w:r>
      <w:r>
        <w:rPr>
          <w:sz w:val="24"/>
        </w:rPr>
        <w:t>candidates;</w:t>
      </w:r>
    </w:p>
    <w:p w14:paraId="2D45E5EA" w14:textId="77777777" w:rsidR="00E9458D" w:rsidRDefault="005C6BD6">
      <w:pPr>
        <w:pStyle w:val="ListParagraph"/>
        <w:numPr>
          <w:ilvl w:val="1"/>
          <w:numId w:val="522"/>
        </w:numPr>
        <w:tabs>
          <w:tab w:val="left" w:pos="2510"/>
        </w:tabs>
        <w:rPr>
          <w:sz w:val="24"/>
        </w:rPr>
      </w:pPr>
      <w:r>
        <w:rPr>
          <w:sz w:val="24"/>
        </w:rPr>
        <w:t>the Board members and</w:t>
      </w:r>
      <w:r>
        <w:rPr>
          <w:spacing w:val="-3"/>
          <w:sz w:val="24"/>
        </w:rPr>
        <w:t xml:space="preserve"> </w:t>
      </w:r>
      <w:r>
        <w:rPr>
          <w:sz w:val="24"/>
        </w:rPr>
        <w:t>positions;</w:t>
      </w:r>
    </w:p>
    <w:p w14:paraId="6D921866" w14:textId="77777777" w:rsidR="00E9458D" w:rsidRDefault="005C6BD6">
      <w:pPr>
        <w:pStyle w:val="ListParagraph"/>
        <w:numPr>
          <w:ilvl w:val="1"/>
          <w:numId w:val="522"/>
        </w:numPr>
        <w:tabs>
          <w:tab w:val="left" w:pos="2510"/>
        </w:tabs>
        <w:rPr>
          <w:sz w:val="24"/>
        </w:rPr>
      </w:pPr>
      <w:r>
        <w:rPr>
          <w:sz w:val="24"/>
        </w:rPr>
        <w:t>the screening and ranking specifics;</w:t>
      </w:r>
      <w:r>
        <w:rPr>
          <w:spacing w:val="-3"/>
          <w:sz w:val="24"/>
        </w:rPr>
        <w:t xml:space="preserve"> </w:t>
      </w:r>
      <w:r>
        <w:rPr>
          <w:sz w:val="24"/>
        </w:rPr>
        <w:t>and,</w:t>
      </w:r>
    </w:p>
    <w:p w14:paraId="18BEEB75" w14:textId="77777777" w:rsidR="00E9458D" w:rsidRDefault="005C6BD6">
      <w:pPr>
        <w:pStyle w:val="ListParagraph"/>
        <w:numPr>
          <w:ilvl w:val="1"/>
          <w:numId w:val="522"/>
        </w:numPr>
        <w:tabs>
          <w:tab w:val="left" w:pos="2510"/>
        </w:tabs>
        <w:rPr>
          <w:sz w:val="24"/>
        </w:rPr>
      </w:pPr>
      <w:r>
        <w:rPr>
          <w:sz w:val="24"/>
        </w:rPr>
        <w:t>the interview and ranking</w:t>
      </w:r>
      <w:r>
        <w:rPr>
          <w:spacing w:val="-2"/>
          <w:sz w:val="24"/>
        </w:rPr>
        <w:t xml:space="preserve"> </w:t>
      </w:r>
      <w:r>
        <w:rPr>
          <w:sz w:val="24"/>
        </w:rPr>
        <w:t>specifics.</w:t>
      </w:r>
    </w:p>
    <w:p w14:paraId="6F5B9848" w14:textId="77777777" w:rsidR="00E9458D" w:rsidRDefault="005C6BD6">
      <w:pPr>
        <w:pStyle w:val="BodyText"/>
        <w:ind w:left="2160" w:right="1697"/>
        <w:jc w:val="both"/>
      </w:pPr>
      <w:r>
        <w:t>6. An individual personnel file shall be created for the successful candidate(s).  It shall  be treated as “Confidential” and shall be kept in a locked cabinet within the Agency office.</w:t>
      </w:r>
    </w:p>
    <w:p w14:paraId="27EDE583" w14:textId="77777777" w:rsidR="00E9458D" w:rsidRDefault="00E9458D">
      <w:pPr>
        <w:pStyle w:val="BodyText"/>
        <w:ind w:left="0" w:firstLine="0"/>
      </w:pPr>
    </w:p>
    <w:p w14:paraId="6C8AA708" w14:textId="77777777" w:rsidR="00E9458D" w:rsidRDefault="005C6BD6">
      <w:pPr>
        <w:pStyle w:val="Heading2"/>
      </w:pPr>
      <w:r>
        <w:t>CROSS-POLICY REFERENCES</w:t>
      </w:r>
    </w:p>
    <w:p w14:paraId="1E36D2F2" w14:textId="77777777" w:rsidR="00E9458D" w:rsidRDefault="005C6BD6">
      <w:pPr>
        <w:pStyle w:val="ListParagraph"/>
        <w:numPr>
          <w:ilvl w:val="0"/>
          <w:numId w:val="521"/>
        </w:numPr>
        <w:tabs>
          <w:tab w:val="left" w:pos="2161"/>
        </w:tabs>
        <w:spacing w:line="276" w:lineRule="exact"/>
        <w:rPr>
          <w:sz w:val="24"/>
        </w:rPr>
      </w:pPr>
      <w:r>
        <w:rPr>
          <w:sz w:val="24"/>
        </w:rPr>
        <w:t>Pre-employment Background</w:t>
      </w:r>
      <w:r>
        <w:rPr>
          <w:spacing w:val="-1"/>
          <w:sz w:val="24"/>
        </w:rPr>
        <w:t xml:space="preserve"> </w:t>
      </w:r>
      <w:r>
        <w:rPr>
          <w:sz w:val="24"/>
        </w:rPr>
        <w:t>Checks</w:t>
      </w:r>
    </w:p>
    <w:p w14:paraId="38475D44" w14:textId="77777777" w:rsidR="00E9458D" w:rsidRDefault="005C6BD6">
      <w:pPr>
        <w:pStyle w:val="ListParagraph"/>
        <w:numPr>
          <w:ilvl w:val="0"/>
          <w:numId w:val="521"/>
        </w:numPr>
        <w:tabs>
          <w:tab w:val="left" w:pos="2161"/>
        </w:tabs>
        <w:spacing w:line="276" w:lineRule="exact"/>
        <w:rPr>
          <w:sz w:val="24"/>
        </w:rPr>
      </w:pPr>
      <w:r>
        <w:rPr>
          <w:sz w:val="24"/>
        </w:rPr>
        <w:t>Tuberculosis</w:t>
      </w:r>
      <w:r>
        <w:rPr>
          <w:spacing w:val="-1"/>
          <w:sz w:val="24"/>
        </w:rPr>
        <w:t xml:space="preserve"> </w:t>
      </w:r>
      <w:r>
        <w:rPr>
          <w:sz w:val="24"/>
        </w:rPr>
        <w:t>Control</w:t>
      </w:r>
    </w:p>
    <w:p w14:paraId="24D1BAE5"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5EA27DA" w14:textId="77777777">
        <w:trPr>
          <w:trHeight w:val="611"/>
        </w:trPr>
        <w:tc>
          <w:tcPr>
            <w:tcW w:w="5689" w:type="dxa"/>
          </w:tcPr>
          <w:p w14:paraId="1CFB97B8"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AF82DFB" w14:textId="77777777" w:rsidR="00E9458D" w:rsidRDefault="00E9458D">
            <w:pPr>
              <w:pStyle w:val="TableParagraph"/>
              <w:ind w:left="0"/>
              <w:rPr>
                <w:sz w:val="24"/>
              </w:rPr>
            </w:pPr>
          </w:p>
          <w:p w14:paraId="1E08E29B" w14:textId="77777777" w:rsidR="00E9458D" w:rsidRDefault="005C6BD6">
            <w:pPr>
              <w:pStyle w:val="TableParagraph"/>
              <w:ind w:left="487"/>
              <w:rPr>
                <w:sz w:val="20"/>
              </w:rPr>
            </w:pPr>
            <w:r>
              <w:rPr>
                <w:noProof/>
                <w:sz w:val="20"/>
              </w:rPr>
              <w:drawing>
                <wp:inline distT="0" distB="0" distL="0" distR="0" wp14:anchorId="5629BFCA" wp14:editId="1AAF9089">
                  <wp:extent cx="1390695" cy="966501"/>
                  <wp:effectExtent l="0" t="0" r="0" b="0"/>
                  <wp:docPr id="5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80E9ABA" w14:textId="77777777">
        <w:trPr>
          <w:trHeight w:val="1184"/>
        </w:trPr>
        <w:tc>
          <w:tcPr>
            <w:tcW w:w="5689" w:type="dxa"/>
          </w:tcPr>
          <w:p w14:paraId="1307C458" w14:textId="77777777" w:rsidR="00E9458D" w:rsidRDefault="00E9458D">
            <w:pPr>
              <w:pStyle w:val="TableParagraph"/>
              <w:spacing w:before="1"/>
              <w:ind w:left="0"/>
              <w:rPr>
                <w:sz w:val="24"/>
              </w:rPr>
            </w:pPr>
          </w:p>
          <w:p w14:paraId="2C0417E5" w14:textId="77777777" w:rsidR="00E9458D" w:rsidRDefault="005C6BD6">
            <w:pPr>
              <w:pStyle w:val="TableParagraph"/>
              <w:rPr>
                <w:b/>
                <w:sz w:val="24"/>
              </w:rPr>
            </w:pPr>
            <w:r>
              <w:rPr>
                <w:b/>
                <w:sz w:val="24"/>
              </w:rPr>
              <w:t>Section 4: Human Resources</w:t>
            </w:r>
          </w:p>
        </w:tc>
        <w:tc>
          <w:tcPr>
            <w:tcW w:w="3168" w:type="dxa"/>
            <w:vMerge/>
            <w:tcBorders>
              <w:top w:val="nil"/>
            </w:tcBorders>
          </w:tcPr>
          <w:p w14:paraId="34158150" w14:textId="77777777" w:rsidR="00E9458D" w:rsidRDefault="00E9458D">
            <w:pPr>
              <w:rPr>
                <w:sz w:val="2"/>
                <w:szCs w:val="2"/>
              </w:rPr>
            </w:pPr>
          </w:p>
        </w:tc>
      </w:tr>
      <w:tr w:rsidR="00E9458D" w14:paraId="33FC734E" w14:textId="77777777">
        <w:trPr>
          <w:trHeight w:val="277"/>
        </w:trPr>
        <w:tc>
          <w:tcPr>
            <w:tcW w:w="5689" w:type="dxa"/>
            <w:vMerge w:val="restart"/>
          </w:tcPr>
          <w:p w14:paraId="2352A20C" w14:textId="77777777" w:rsidR="00E9458D" w:rsidRDefault="00E9458D">
            <w:pPr>
              <w:pStyle w:val="TableParagraph"/>
              <w:spacing w:before="1"/>
              <w:ind w:left="0"/>
              <w:rPr>
                <w:sz w:val="24"/>
              </w:rPr>
            </w:pPr>
          </w:p>
          <w:p w14:paraId="341F5CFC" w14:textId="77777777" w:rsidR="00E9458D" w:rsidRDefault="005C6BD6">
            <w:pPr>
              <w:pStyle w:val="TableParagraph"/>
              <w:rPr>
                <w:b/>
                <w:sz w:val="24"/>
              </w:rPr>
            </w:pPr>
            <w:r>
              <w:rPr>
                <w:b/>
                <w:sz w:val="24"/>
              </w:rPr>
              <w:t>Policy Title: Recruiting, Hiring &amp; Rostering</w:t>
            </w:r>
          </w:p>
        </w:tc>
        <w:tc>
          <w:tcPr>
            <w:tcW w:w="3168" w:type="dxa"/>
          </w:tcPr>
          <w:p w14:paraId="323EF2FC" w14:textId="77777777" w:rsidR="00E9458D" w:rsidRDefault="005C6BD6">
            <w:pPr>
              <w:pStyle w:val="TableParagraph"/>
              <w:spacing w:before="1" w:line="256" w:lineRule="exact"/>
              <w:rPr>
                <w:b/>
                <w:sz w:val="24"/>
              </w:rPr>
            </w:pPr>
            <w:r>
              <w:rPr>
                <w:b/>
                <w:sz w:val="24"/>
              </w:rPr>
              <w:t>Policy Number:</w:t>
            </w:r>
            <w:r>
              <w:rPr>
                <w:b/>
                <w:spacing w:val="59"/>
                <w:sz w:val="24"/>
              </w:rPr>
              <w:t xml:space="preserve"> </w:t>
            </w:r>
            <w:r>
              <w:rPr>
                <w:b/>
                <w:sz w:val="24"/>
              </w:rPr>
              <w:t>4.10</w:t>
            </w:r>
          </w:p>
        </w:tc>
      </w:tr>
      <w:tr w:rsidR="00E9458D" w14:paraId="6A964244" w14:textId="77777777">
        <w:trPr>
          <w:trHeight w:val="275"/>
        </w:trPr>
        <w:tc>
          <w:tcPr>
            <w:tcW w:w="5689" w:type="dxa"/>
            <w:vMerge/>
            <w:tcBorders>
              <w:top w:val="nil"/>
            </w:tcBorders>
          </w:tcPr>
          <w:p w14:paraId="76E0554B" w14:textId="77777777" w:rsidR="00E9458D" w:rsidRDefault="00E9458D">
            <w:pPr>
              <w:rPr>
                <w:sz w:val="2"/>
                <w:szCs w:val="2"/>
              </w:rPr>
            </w:pPr>
          </w:p>
        </w:tc>
        <w:tc>
          <w:tcPr>
            <w:tcW w:w="3168" w:type="dxa"/>
          </w:tcPr>
          <w:p w14:paraId="173515E9" w14:textId="77777777" w:rsidR="00E9458D" w:rsidRDefault="005C6BD6">
            <w:pPr>
              <w:pStyle w:val="TableParagraph"/>
              <w:spacing w:line="255" w:lineRule="exact"/>
              <w:rPr>
                <w:b/>
                <w:sz w:val="24"/>
              </w:rPr>
            </w:pPr>
            <w:r>
              <w:rPr>
                <w:b/>
                <w:sz w:val="24"/>
              </w:rPr>
              <w:t>Effective Date:</w:t>
            </w:r>
          </w:p>
        </w:tc>
      </w:tr>
      <w:tr w:rsidR="00E9458D" w14:paraId="517ED7B9" w14:textId="77777777">
        <w:trPr>
          <w:trHeight w:val="275"/>
        </w:trPr>
        <w:tc>
          <w:tcPr>
            <w:tcW w:w="5689" w:type="dxa"/>
            <w:vMerge/>
            <w:tcBorders>
              <w:top w:val="nil"/>
            </w:tcBorders>
          </w:tcPr>
          <w:p w14:paraId="21791481" w14:textId="77777777" w:rsidR="00E9458D" w:rsidRDefault="00E9458D">
            <w:pPr>
              <w:rPr>
                <w:sz w:val="2"/>
                <w:szCs w:val="2"/>
              </w:rPr>
            </w:pPr>
          </w:p>
        </w:tc>
        <w:tc>
          <w:tcPr>
            <w:tcW w:w="3168" w:type="dxa"/>
          </w:tcPr>
          <w:p w14:paraId="3D145E9F" w14:textId="77777777" w:rsidR="00E9458D" w:rsidRDefault="005C6BD6">
            <w:pPr>
              <w:pStyle w:val="TableParagraph"/>
              <w:spacing w:line="255" w:lineRule="exact"/>
              <w:rPr>
                <w:b/>
                <w:sz w:val="24"/>
              </w:rPr>
            </w:pPr>
            <w:r>
              <w:rPr>
                <w:b/>
                <w:sz w:val="24"/>
              </w:rPr>
              <w:t>Revision Date:</w:t>
            </w:r>
          </w:p>
        </w:tc>
      </w:tr>
      <w:tr w:rsidR="00E9458D" w14:paraId="584AE8C2" w14:textId="77777777">
        <w:trPr>
          <w:trHeight w:val="276"/>
        </w:trPr>
        <w:tc>
          <w:tcPr>
            <w:tcW w:w="5689" w:type="dxa"/>
            <w:vMerge/>
            <w:tcBorders>
              <w:top w:val="nil"/>
            </w:tcBorders>
          </w:tcPr>
          <w:p w14:paraId="0A26A582" w14:textId="77777777" w:rsidR="00E9458D" w:rsidRDefault="00E9458D">
            <w:pPr>
              <w:rPr>
                <w:sz w:val="2"/>
                <w:szCs w:val="2"/>
              </w:rPr>
            </w:pPr>
          </w:p>
        </w:tc>
        <w:tc>
          <w:tcPr>
            <w:tcW w:w="3168" w:type="dxa"/>
          </w:tcPr>
          <w:p w14:paraId="07A822C7" w14:textId="77777777" w:rsidR="00E9458D" w:rsidRDefault="005C6BD6">
            <w:pPr>
              <w:pStyle w:val="TableParagraph"/>
              <w:spacing w:before="1" w:line="255" w:lineRule="exact"/>
              <w:rPr>
                <w:b/>
                <w:sz w:val="24"/>
              </w:rPr>
            </w:pPr>
            <w:r>
              <w:rPr>
                <w:b/>
                <w:sz w:val="24"/>
              </w:rPr>
              <w:t>Approved By:</w:t>
            </w:r>
          </w:p>
        </w:tc>
      </w:tr>
      <w:tr w:rsidR="00E9458D" w14:paraId="459A1AC8" w14:textId="77777777">
        <w:trPr>
          <w:trHeight w:val="275"/>
        </w:trPr>
        <w:tc>
          <w:tcPr>
            <w:tcW w:w="5689" w:type="dxa"/>
            <w:vMerge/>
            <w:tcBorders>
              <w:top w:val="nil"/>
            </w:tcBorders>
          </w:tcPr>
          <w:p w14:paraId="4CD04AB8" w14:textId="77777777" w:rsidR="00E9458D" w:rsidRDefault="00E9458D">
            <w:pPr>
              <w:rPr>
                <w:sz w:val="2"/>
                <w:szCs w:val="2"/>
              </w:rPr>
            </w:pPr>
          </w:p>
        </w:tc>
        <w:tc>
          <w:tcPr>
            <w:tcW w:w="3168" w:type="dxa"/>
          </w:tcPr>
          <w:p w14:paraId="6DCF526D" w14:textId="77777777" w:rsidR="00E9458D" w:rsidRDefault="005C6BD6">
            <w:pPr>
              <w:pStyle w:val="TableParagraph"/>
              <w:spacing w:line="255" w:lineRule="exact"/>
              <w:rPr>
                <w:b/>
                <w:sz w:val="24"/>
              </w:rPr>
            </w:pPr>
            <w:r>
              <w:rPr>
                <w:b/>
                <w:sz w:val="24"/>
              </w:rPr>
              <w:t>Page Number: Page 11 of 11</w:t>
            </w:r>
          </w:p>
        </w:tc>
      </w:tr>
    </w:tbl>
    <w:p w14:paraId="440235CF" w14:textId="77777777" w:rsidR="00E9458D" w:rsidRDefault="00E9458D">
      <w:pPr>
        <w:pStyle w:val="BodyText"/>
        <w:spacing w:before="2"/>
        <w:ind w:left="0" w:firstLine="0"/>
        <w:rPr>
          <w:sz w:val="16"/>
        </w:rPr>
      </w:pPr>
    </w:p>
    <w:p w14:paraId="23D72729" w14:textId="77777777" w:rsidR="00E9458D" w:rsidRDefault="005C6BD6">
      <w:pPr>
        <w:pStyle w:val="ListParagraph"/>
        <w:numPr>
          <w:ilvl w:val="0"/>
          <w:numId w:val="521"/>
        </w:numPr>
        <w:tabs>
          <w:tab w:val="left" w:pos="2161"/>
        </w:tabs>
        <w:spacing w:before="90"/>
        <w:rPr>
          <w:sz w:val="24"/>
        </w:rPr>
      </w:pPr>
      <w:r>
        <w:rPr>
          <w:sz w:val="24"/>
        </w:rPr>
        <w:t>Orientation</w:t>
      </w:r>
    </w:p>
    <w:p w14:paraId="10060506" w14:textId="77777777" w:rsidR="00E9458D" w:rsidRDefault="005C6BD6">
      <w:pPr>
        <w:pStyle w:val="ListParagraph"/>
        <w:numPr>
          <w:ilvl w:val="0"/>
          <w:numId w:val="521"/>
        </w:numPr>
        <w:tabs>
          <w:tab w:val="left" w:pos="2161"/>
        </w:tabs>
        <w:rPr>
          <w:sz w:val="24"/>
        </w:rPr>
      </w:pPr>
      <w:r>
        <w:rPr>
          <w:sz w:val="24"/>
        </w:rPr>
        <w:t>Pre-employment Background</w:t>
      </w:r>
      <w:r>
        <w:rPr>
          <w:spacing w:val="-1"/>
          <w:sz w:val="24"/>
        </w:rPr>
        <w:t xml:space="preserve"> </w:t>
      </w:r>
      <w:r>
        <w:rPr>
          <w:sz w:val="24"/>
        </w:rPr>
        <w:t>Checks</w:t>
      </w:r>
    </w:p>
    <w:p w14:paraId="51FB6256" w14:textId="77777777" w:rsidR="00E9458D" w:rsidRDefault="005C6BD6">
      <w:pPr>
        <w:pStyle w:val="ListParagraph"/>
        <w:numPr>
          <w:ilvl w:val="0"/>
          <w:numId w:val="521"/>
        </w:numPr>
        <w:tabs>
          <w:tab w:val="left" w:pos="2161"/>
        </w:tabs>
        <w:rPr>
          <w:sz w:val="24"/>
        </w:rPr>
      </w:pPr>
      <w:r>
        <w:rPr>
          <w:sz w:val="24"/>
        </w:rPr>
        <w:t>Child Abuse</w:t>
      </w:r>
      <w:r>
        <w:rPr>
          <w:spacing w:val="-1"/>
          <w:sz w:val="24"/>
        </w:rPr>
        <w:t xml:space="preserve"> </w:t>
      </w:r>
      <w:r>
        <w:rPr>
          <w:sz w:val="24"/>
        </w:rPr>
        <w:t>Clearance</w:t>
      </w:r>
    </w:p>
    <w:p w14:paraId="33F86F0F" w14:textId="77777777" w:rsidR="00E9458D" w:rsidRDefault="005C6BD6">
      <w:pPr>
        <w:pStyle w:val="ListParagraph"/>
        <w:numPr>
          <w:ilvl w:val="0"/>
          <w:numId w:val="521"/>
        </w:numPr>
        <w:tabs>
          <w:tab w:val="left" w:pos="2145"/>
        </w:tabs>
        <w:ind w:left="2144" w:hanging="345"/>
        <w:rPr>
          <w:sz w:val="24"/>
        </w:rPr>
      </w:pPr>
      <w:r>
        <w:rPr>
          <w:sz w:val="24"/>
        </w:rPr>
        <w:t>Criminal Background and Sexual Offender Registry</w:t>
      </w:r>
      <w:r>
        <w:rPr>
          <w:spacing w:val="-1"/>
          <w:sz w:val="24"/>
        </w:rPr>
        <w:t xml:space="preserve"> </w:t>
      </w:r>
      <w:r>
        <w:rPr>
          <w:sz w:val="24"/>
        </w:rPr>
        <w:t>Investigations</w:t>
      </w:r>
    </w:p>
    <w:p w14:paraId="5CC968EA" w14:textId="77777777" w:rsidR="00E9458D" w:rsidRDefault="005C6BD6">
      <w:pPr>
        <w:pStyle w:val="ListParagraph"/>
        <w:numPr>
          <w:ilvl w:val="0"/>
          <w:numId w:val="521"/>
        </w:numPr>
        <w:tabs>
          <w:tab w:val="left" w:pos="2085"/>
        </w:tabs>
        <w:ind w:left="2084" w:hanging="285"/>
        <w:rPr>
          <w:sz w:val="24"/>
        </w:rPr>
      </w:pPr>
      <w:r>
        <w:rPr>
          <w:sz w:val="24"/>
        </w:rPr>
        <w:t>Adverse Actions</w:t>
      </w:r>
    </w:p>
    <w:p w14:paraId="35CACA60" w14:textId="77777777" w:rsidR="00E9458D" w:rsidRDefault="005C6BD6">
      <w:pPr>
        <w:pStyle w:val="ListParagraph"/>
        <w:numPr>
          <w:ilvl w:val="0"/>
          <w:numId w:val="521"/>
        </w:numPr>
        <w:tabs>
          <w:tab w:val="left" w:pos="2085"/>
        </w:tabs>
        <w:ind w:left="2084" w:hanging="285"/>
        <w:rPr>
          <w:sz w:val="24"/>
        </w:rPr>
      </w:pPr>
      <w:r>
        <w:rPr>
          <w:sz w:val="24"/>
        </w:rPr>
        <w:t>Provisional</w:t>
      </w:r>
      <w:r>
        <w:rPr>
          <w:spacing w:val="-1"/>
          <w:sz w:val="24"/>
        </w:rPr>
        <w:t xml:space="preserve"> </w:t>
      </w:r>
      <w:r>
        <w:rPr>
          <w:sz w:val="24"/>
        </w:rPr>
        <w:t>Hiring</w:t>
      </w:r>
    </w:p>
    <w:p w14:paraId="3FC297E5" w14:textId="77777777" w:rsidR="00E9458D" w:rsidRDefault="005C6BD6">
      <w:pPr>
        <w:pStyle w:val="ListParagraph"/>
        <w:numPr>
          <w:ilvl w:val="0"/>
          <w:numId w:val="521"/>
        </w:numPr>
        <w:tabs>
          <w:tab w:val="left" w:pos="2085"/>
        </w:tabs>
        <w:ind w:left="2084" w:hanging="285"/>
        <w:rPr>
          <w:sz w:val="24"/>
        </w:rPr>
      </w:pPr>
      <w:r>
        <w:rPr>
          <w:sz w:val="24"/>
        </w:rPr>
        <w:t>Competency Validations &amp;</w:t>
      </w:r>
      <w:r>
        <w:rPr>
          <w:spacing w:val="-4"/>
          <w:sz w:val="24"/>
        </w:rPr>
        <w:t xml:space="preserve"> </w:t>
      </w:r>
      <w:r>
        <w:rPr>
          <w:sz w:val="24"/>
        </w:rPr>
        <w:t>Evaluations</w:t>
      </w:r>
    </w:p>
    <w:p w14:paraId="274A0FEC" w14:textId="77777777" w:rsidR="00E9458D" w:rsidRDefault="00E9458D">
      <w:pPr>
        <w:pStyle w:val="BodyText"/>
        <w:ind w:left="0" w:firstLine="0"/>
      </w:pPr>
    </w:p>
    <w:p w14:paraId="5F51A181" w14:textId="77777777" w:rsidR="00E9458D" w:rsidRDefault="005C6BD6">
      <w:pPr>
        <w:pStyle w:val="Heading2"/>
      </w:pPr>
      <w:r>
        <w:t>FORMS</w:t>
      </w:r>
    </w:p>
    <w:p w14:paraId="59ADCAB9" w14:textId="77777777" w:rsidR="00E9458D" w:rsidRDefault="005C6BD6">
      <w:pPr>
        <w:pStyle w:val="ListParagraph"/>
        <w:numPr>
          <w:ilvl w:val="0"/>
          <w:numId w:val="520"/>
        </w:numPr>
        <w:tabs>
          <w:tab w:val="left" w:pos="2161"/>
        </w:tabs>
        <w:jc w:val="left"/>
        <w:rPr>
          <w:sz w:val="24"/>
        </w:rPr>
      </w:pPr>
      <w:r>
        <w:rPr>
          <w:sz w:val="24"/>
        </w:rPr>
        <w:t>Request or Decline a Hepatitis B</w:t>
      </w:r>
      <w:r>
        <w:rPr>
          <w:spacing w:val="-1"/>
          <w:sz w:val="24"/>
        </w:rPr>
        <w:t xml:space="preserve"> </w:t>
      </w:r>
      <w:r>
        <w:rPr>
          <w:sz w:val="24"/>
        </w:rPr>
        <w:t>Vaccine</w:t>
      </w:r>
    </w:p>
    <w:p w14:paraId="7B46F485" w14:textId="77777777" w:rsidR="00E9458D" w:rsidRDefault="005C6BD6">
      <w:pPr>
        <w:pStyle w:val="ListParagraph"/>
        <w:numPr>
          <w:ilvl w:val="0"/>
          <w:numId w:val="520"/>
        </w:numPr>
        <w:tabs>
          <w:tab w:val="left" w:pos="2161"/>
        </w:tabs>
        <w:jc w:val="left"/>
        <w:rPr>
          <w:sz w:val="24"/>
        </w:rPr>
      </w:pPr>
      <w:r>
        <w:rPr>
          <w:sz w:val="24"/>
        </w:rPr>
        <w:t>Pre-Employment Background Check</w:t>
      </w:r>
      <w:r>
        <w:rPr>
          <w:spacing w:val="-1"/>
          <w:sz w:val="24"/>
        </w:rPr>
        <w:t xml:space="preserve"> </w:t>
      </w:r>
      <w:r>
        <w:rPr>
          <w:sz w:val="24"/>
        </w:rPr>
        <w:t>Authorization</w:t>
      </w:r>
    </w:p>
    <w:p w14:paraId="6C1F7FEF" w14:textId="77777777" w:rsidR="00E9458D" w:rsidRDefault="005C6BD6">
      <w:pPr>
        <w:pStyle w:val="ListParagraph"/>
        <w:numPr>
          <w:ilvl w:val="0"/>
          <w:numId w:val="520"/>
        </w:numPr>
        <w:tabs>
          <w:tab w:val="left" w:pos="2227"/>
        </w:tabs>
        <w:ind w:left="2226" w:hanging="286"/>
        <w:jc w:val="left"/>
        <w:rPr>
          <w:sz w:val="24"/>
        </w:rPr>
      </w:pPr>
      <w:r>
        <w:rPr>
          <w:sz w:val="24"/>
        </w:rPr>
        <w:t>Consent for Release of Information for Child Abuse History</w:t>
      </w:r>
      <w:r>
        <w:rPr>
          <w:spacing w:val="-2"/>
          <w:sz w:val="24"/>
        </w:rPr>
        <w:t xml:space="preserve"> </w:t>
      </w:r>
      <w:r>
        <w:rPr>
          <w:sz w:val="24"/>
        </w:rPr>
        <w:t>Clearance</w:t>
      </w:r>
    </w:p>
    <w:p w14:paraId="0F7BEA24" w14:textId="77777777" w:rsidR="00E9458D" w:rsidRDefault="005C6BD6">
      <w:pPr>
        <w:pStyle w:val="ListParagraph"/>
        <w:numPr>
          <w:ilvl w:val="0"/>
          <w:numId w:val="520"/>
        </w:numPr>
        <w:tabs>
          <w:tab w:val="left" w:pos="2161"/>
        </w:tabs>
        <w:jc w:val="left"/>
        <w:rPr>
          <w:sz w:val="24"/>
        </w:rPr>
      </w:pPr>
      <w:r>
        <w:rPr>
          <w:sz w:val="24"/>
        </w:rPr>
        <w:t>Employment Candidate</w:t>
      </w:r>
      <w:r>
        <w:rPr>
          <w:spacing w:val="-2"/>
          <w:sz w:val="24"/>
        </w:rPr>
        <w:t xml:space="preserve"> </w:t>
      </w:r>
      <w:r>
        <w:rPr>
          <w:sz w:val="24"/>
        </w:rPr>
        <w:t>Interview</w:t>
      </w:r>
    </w:p>
    <w:p w14:paraId="1FD2135D" w14:textId="77777777" w:rsidR="00E9458D" w:rsidRDefault="005C6BD6">
      <w:pPr>
        <w:pStyle w:val="ListParagraph"/>
        <w:numPr>
          <w:ilvl w:val="0"/>
          <w:numId w:val="520"/>
        </w:numPr>
        <w:tabs>
          <w:tab w:val="left" w:pos="2161"/>
        </w:tabs>
        <w:jc w:val="left"/>
        <w:rPr>
          <w:sz w:val="24"/>
        </w:rPr>
      </w:pPr>
      <w:r>
        <w:rPr>
          <w:sz w:val="24"/>
        </w:rPr>
        <w:t>Reference Checks</w:t>
      </w:r>
    </w:p>
    <w:p w14:paraId="593D97AC" w14:textId="77777777" w:rsidR="00E9458D" w:rsidRDefault="005C6BD6">
      <w:pPr>
        <w:pStyle w:val="ListParagraph"/>
        <w:numPr>
          <w:ilvl w:val="0"/>
          <w:numId w:val="520"/>
        </w:numPr>
        <w:tabs>
          <w:tab w:val="left" w:pos="2161"/>
        </w:tabs>
        <w:jc w:val="left"/>
        <w:rPr>
          <w:sz w:val="24"/>
        </w:rPr>
      </w:pPr>
      <w:r>
        <w:rPr>
          <w:sz w:val="24"/>
        </w:rPr>
        <w:t>Employer &amp; Employee</w:t>
      </w:r>
      <w:r>
        <w:rPr>
          <w:spacing w:val="-4"/>
          <w:sz w:val="24"/>
        </w:rPr>
        <w:t xml:space="preserve"> </w:t>
      </w:r>
      <w:r>
        <w:rPr>
          <w:sz w:val="24"/>
        </w:rPr>
        <w:t>Agreement</w:t>
      </w:r>
    </w:p>
    <w:p w14:paraId="2AF086DD" w14:textId="77777777" w:rsidR="00E9458D" w:rsidRDefault="005C6BD6">
      <w:pPr>
        <w:pStyle w:val="ListParagraph"/>
        <w:numPr>
          <w:ilvl w:val="0"/>
          <w:numId w:val="520"/>
        </w:numPr>
        <w:tabs>
          <w:tab w:val="left" w:pos="2145"/>
        </w:tabs>
        <w:spacing w:before="1"/>
        <w:ind w:left="2144" w:hanging="345"/>
        <w:jc w:val="left"/>
        <w:rPr>
          <w:sz w:val="24"/>
        </w:rPr>
      </w:pPr>
      <w:r>
        <w:rPr>
          <w:sz w:val="24"/>
        </w:rPr>
        <w:t>Pre-Adverse Action</w:t>
      </w:r>
      <w:r>
        <w:rPr>
          <w:spacing w:val="-1"/>
          <w:sz w:val="24"/>
        </w:rPr>
        <w:t xml:space="preserve"> </w:t>
      </w:r>
      <w:r>
        <w:rPr>
          <w:sz w:val="24"/>
        </w:rPr>
        <w:t>Disclosure</w:t>
      </w:r>
    </w:p>
    <w:p w14:paraId="68729CE8" w14:textId="77777777" w:rsidR="00E9458D" w:rsidRDefault="005C6BD6">
      <w:pPr>
        <w:pStyle w:val="ListParagraph"/>
        <w:numPr>
          <w:ilvl w:val="0"/>
          <w:numId w:val="520"/>
        </w:numPr>
        <w:tabs>
          <w:tab w:val="left" w:pos="2145"/>
        </w:tabs>
        <w:ind w:left="2144" w:hanging="345"/>
        <w:jc w:val="left"/>
        <w:rPr>
          <w:sz w:val="24"/>
        </w:rPr>
      </w:pPr>
      <w:r>
        <w:rPr>
          <w:sz w:val="24"/>
        </w:rPr>
        <w:t>Adverse Action</w:t>
      </w:r>
      <w:r>
        <w:rPr>
          <w:spacing w:val="-1"/>
          <w:sz w:val="24"/>
        </w:rPr>
        <w:t xml:space="preserve"> </w:t>
      </w:r>
      <w:r>
        <w:rPr>
          <w:sz w:val="24"/>
        </w:rPr>
        <w:t>Disclosure</w:t>
      </w:r>
    </w:p>
    <w:p w14:paraId="0FFA5B35" w14:textId="77777777" w:rsidR="00E9458D" w:rsidRDefault="00E9458D">
      <w:pPr>
        <w:pStyle w:val="BodyText"/>
        <w:ind w:left="0" w:firstLine="0"/>
      </w:pPr>
    </w:p>
    <w:p w14:paraId="1289BB73" w14:textId="77777777" w:rsidR="00E9458D" w:rsidRDefault="005C6BD6">
      <w:pPr>
        <w:pStyle w:val="Heading2"/>
      </w:pPr>
      <w:r>
        <w:t>REFERENCES</w:t>
      </w:r>
    </w:p>
    <w:p w14:paraId="48E8F149" w14:textId="77777777" w:rsidR="00E9458D" w:rsidRDefault="005C6BD6">
      <w:pPr>
        <w:pStyle w:val="BodyText"/>
        <w:spacing w:before="1" w:line="275" w:lineRule="exact"/>
        <w:ind w:left="1800" w:firstLine="0"/>
      </w:pPr>
      <w:r>
        <w:t>1. Office of Human Resources (HR)</w:t>
      </w:r>
    </w:p>
    <w:p w14:paraId="2B7D5470" w14:textId="77777777" w:rsidR="00E9458D" w:rsidRDefault="005C6BD6">
      <w:pPr>
        <w:pStyle w:val="ListParagraph"/>
        <w:numPr>
          <w:ilvl w:val="0"/>
          <w:numId w:val="519"/>
        </w:numPr>
        <w:tabs>
          <w:tab w:val="left" w:pos="2161"/>
        </w:tabs>
        <w:spacing w:line="275" w:lineRule="exact"/>
        <w:rPr>
          <w:sz w:val="24"/>
        </w:rPr>
      </w:pPr>
      <w:r>
        <w:rPr>
          <w:sz w:val="24"/>
        </w:rPr>
        <w:t>United States Department of Labor</w:t>
      </w:r>
      <w:r>
        <w:rPr>
          <w:spacing w:val="-2"/>
          <w:sz w:val="24"/>
        </w:rPr>
        <w:t xml:space="preserve"> </w:t>
      </w:r>
      <w:r>
        <w:rPr>
          <w:sz w:val="24"/>
        </w:rPr>
        <w:t>(DOL)</w:t>
      </w:r>
    </w:p>
    <w:p w14:paraId="021D1B24" w14:textId="77777777" w:rsidR="00E9458D" w:rsidRDefault="005C6BD6">
      <w:pPr>
        <w:pStyle w:val="ListParagraph"/>
        <w:numPr>
          <w:ilvl w:val="0"/>
          <w:numId w:val="519"/>
        </w:numPr>
        <w:tabs>
          <w:tab w:val="left" w:pos="2161"/>
        </w:tabs>
        <w:rPr>
          <w:sz w:val="24"/>
        </w:rPr>
      </w:pPr>
      <w:r>
        <w:rPr>
          <w:sz w:val="24"/>
        </w:rPr>
        <w:t>United States Equal Employment Opportunity Commission</w:t>
      </w:r>
      <w:r>
        <w:rPr>
          <w:spacing w:val="-2"/>
          <w:sz w:val="24"/>
        </w:rPr>
        <w:t xml:space="preserve"> </w:t>
      </w:r>
      <w:r>
        <w:rPr>
          <w:sz w:val="24"/>
        </w:rPr>
        <w:t>(EEOC)</w:t>
      </w:r>
    </w:p>
    <w:p w14:paraId="31A6EE60" w14:textId="77777777" w:rsidR="00E9458D" w:rsidRDefault="005C6BD6">
      <w:pPr>
        <w:pStyle w:val="ListParagraph"/>
        <w:numPr>
          <w:ilvl w:val="0"/>
          <w:numId w:val="518"/>
        </w:numPr>
        <w:tabs>
          <w:tab w:val="left" w:pos="2161"/>
        </w:tabs>
        <w:spacing w:before="1"/>
        <w:rPr>
          <w:sz w:val="24"/>
        </w:rPr>
      </w:pPr>
      <w:r>
        <w:rPr>
          <w:sz w:val="24"/>
        </w:rPr>
        <w:t>Fair Credit Reporting Act</w:t>
      </w:r>
      <w:r>
        <w:rPr>
          <w:spacing w:val="-2"/>
          <w:sz w:val="24"/>
        </w:rPr>
        <w:t xml:space="preserve"> </w:t>
      </w:r>
      <w:r>
        <w:rPr>
          <w:sz w:val="24"/>
        </w:rPr>
        <w:t>(FCRA</w:t>
      </w:r>
    </w:p>
    <w:p w14:paraId="6C13987D" w14:textId="77777777" w:rsidR="00E9458D" w:rsidRDefault="005C6BD6">
      <w:pPr>
        <w:pStyle w:val="ListParagraph"/>
        <w:numPr>
          <w:ilvl w:val="0"/>
          <w:numId w:val="518"/>
        </w:numPr>
        <w:tabs>
          <w:tab w:val="left" w:pos="2161"/>
        </w:tabs>
        <w:rPr>
          <w:sz w:val="24"/>
        </w:rPr>
      </w:pPr>
      <w:r>
        <w:rPr>
          <w:sz w:val="24"/>
        </w:rPr>
        <w:t>Office for Diversity and Affirmative Action</w:t>
      </w:r>
      <w:r>
        <w:rPr>
          <w:spacing w:val="-3"/>
          <w:sz w:val="24"/>
        </w:rPr>
        <w:t xml:space="preserve"> </w:t>
      </w:r>
      <w:r>
        <w:rPr>
          <w:sz w:val="24"/>
        </w:rPr>
        <w:t>(ODAA).</w:t>
      </w:r>
    </w:p>
    <w:p w14:paraId="46CDEC6B"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C97E9BA" w14:textId="77777777">
        <w:trPr>
          <w:trHeight w:val="611"/>
        </w:trPr>
        <w:tc>
          <w:tcPr>
            <w:tcW w:w="5689" w:type="dxa"/>
          </w:tcPr>
          <w:p w14:paraId="64F3AC3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321E682" w14:textId="77777777" w:rsidR="00E9458D" w:rsidRDefault="00E9458D">
            <w:pPr>
              <w:pStyle w:val="TableParagraph"/>
              <w:ind w:left="0"/>
              <w:rPr>
                <w:sz w:val="24"/>
              </w:rPr>
            </w:pPr>
          </w:p>
          <w:p w14:paraId="7694FC17" w14:textId="77777777" w:rsidR="00E9458D" w:rsidRDefault="005C6BD6">
            <w:pPr>
              <w:pStyle w:val="TableParagraph"/>
              <w:ind w:left="487"/>
              <w:rPr>
                <w:sz w:val="20"/>
              </w:rPr>
            </w:pPr>
            <w:r>
              <w:rPr>
                <w:noProof/>
                <w:sz w:val="20"/>
              </w:rPr>
              <w:drawing>
                <wp:inline distT="0" distB="0" distL="0" distR="0" wp14:anchorId="5C489DAD" wp14:editId="68D5E1BE">
                  <wp:extent cx="1390695" cy="966501"/>
                  <wp:effectExtent l="0" t="0" r="0" b="0"/>
                  <wp:docPr id="5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1D91A11" w14:textId="77777777">
        <w:trPr>
          <w:trHeight w:val="1184"/>
        </w:trPr>
        <w:tc>
          <w:tcPr>
            <w:tcW w:w="5689" w:type="dxa"/>
          </w:tcPr>
          <w:p w14:paraId="7AEE69A5" w14:textId="77777777" w:rsidR="00E9458D" w:rsidRDefault="00E9458D">
            <w:pPr>
              <w:pStyle w:val="TableParagraph"/>
              <w:spacing w:before="1"/>
              <w:ind w:left="0"/>
              <w:rPr>
                <w:sz w:val="24"/>
              </w:rPr>
            </w:pPr>
          </w:p>
          <w:p w14:paraId="2757E06B" w14:textId="77777777" w:rsidR="00E9458D" w:rsidRDefault="005C6BD6">
            <w:pPr>
              <w:pStyle w:val="TableParagraph"/>
              <w:rPr>
                <w:b/>
                <w:sz w:val="24"/>
              </w:rPr>
            </w:pPr>
            <w:r>
              <w:rPr>
                <w:b/>
                <w:sz w:val="24"/>
              </w:rPr>
              <w:t>Section 4: Human Resources</w:t>
            </w:r>
          </w:p>
        </w:tc>
        <w:tc>
          <w:tcPr>
            <w:tcW w:w="3168" w:type="dxa"/>
            <w:vMerge/>
            <w:tcBorders>
              <w:top w:val="nil"/>
            </w:tcBorders>
          </w:tcPr>
          <w:p w14:paraId="71493DE9" w14:textId="77777777" w:rsidR="00E9458D" w:rsidRDefault="00E9458D">
            <w:pPr>
              <w:rPr>
                <w:sz w:val="2"/>
                <w:szCs w:val="2"/>
              </w:rPr>
            </w:pPr>
          </w:p>
        </w:tc>
      </w:tr>
      <w:tr w:rsidR="00E9458D" w14:paraId="05E845F8" w14:textId="77777777">
        <w:trPr>
          <w:trHeight w:val="277"/>
        </w:trPr>
        <w:tc>
          <w:tcPr>
            <w:tcW w:w="5689" w:type="dxa"/>
            <w:vMerge w:val="restart"/>
          </w:tcPr>
          <w:p w14:paraId="20C9D2EC" w14:textId="77777777" w:rsidR="00E9458D" w:rsidRDefault="00E9458D">
            <w:pPr>
              <w:pStyle w:val="TableParagraph"/>
              <w:spacing w:before="1"/>
              <w:ind w:left="0"/>
              <w:rPr>
                <w:sz w:val="24"/>
              </w:rPr>
            </w:pPr>
          </w:p>
          <w:p w14:paraId="79AD6BEA" w14:textId="77777777" w:rsidR="00E9458D" w:rsidRDefault="005C6BD6">
            <w:pPr>
              <w:pStyle w:val="TableParagraph"/>
              <w:rPr>
                <w:b/>
                <w:sz w:val="24"/>
              </w:rPr>
            </w:pPr>
            <w:r>
              <w:rPr>
                <w:b/>
                <w:sz w:val="24"/>
              </w:rPr>
              <w:t>Policy Title: Pre-Employment Background Checks</w:t>
            </w:r>
          </w:p>
        </w:tc>
        <w:tc>
          <w:tcPr>
            <w:tcW w:w="3168" w:type="dxa"/>
          </w:tcPr>
          <w:p w14:paraId="0D11FB74" w14:textId="77777777" w:rsidR="00E9458D" w:rsidRDefault="005C6BD6">
            <w:pPr>
              <w:pStyle w:val="TableParagraph"/>
              <w:spacing w:before="1" w:line="256" w:lineRule="exact"/>
              <w:rPr>
                <w:b/>
                <w:sz w:val="24"/>
              </w:rPr>
            </w:pPr>
            <w:r>
              <w:rPr>
                <w:b/>
                <w:sz w:val="24"/>
              </w:rPr>
              <w:t>Policy Number: 4.20</w:t>
            </w:r>
          </w:p>
        </w:tc>
      </w:tr>
      <w:tr w:rsidR="00E9458D" w14:paraId="1AE9A657" w14:textId="77777777">
        <w:trPr>
          <w:trHeight w:val="275"/>
        </w:trPr>
        <w:tc>
          <w:tcPr>
            <w:tcW w:w="5689" w:type="dxa"/>
            <w:vMerge/>
            <w:tcBorders>
              <w:top w:val="nil"/>
            </w:tcBorders>
          </w:tcPr>
          <w:p w14:paraId="3AD0F0BE" w14:textId="77777777" w:rsidR="00E9458D" w:rsidRDefault="00E9458D">
            <w:pPr>
              <w:rPr>
                <w:sz w:val="2"/>
                <w:szCs w:val="2"/>
              </w:rPr>
            </w:pPr>
          </w:p>
        </w:tc>
        <w:tc>
          <w:tcPr>
            <w:tcW w:w="3168" w:type="dxa"/>
          </w:tcPr>
          <w:p w14:paraId="7CB084F5" w14:textId="77777777" w:rsidR="00E9458D" w:rsidRDefault="005C6BD6">
            <w:pPr>
              <w:pStyle w:val="TableParagraph"/>
              <w:spacing w:line="255" w:lineRule="exact"/>
              <w:rPr>
                <w:b/>
                <w:sz w:val="24"/>
              </w:rPr>
            </w:pPr>
            <w:r>
              <w:rPr>
                <w:b/>
                <w:sz w:val="24"/>
              </w:rPr>
              <w:t>Effective Date:</w:t>
            </w:r>
          </w:p>
        </w:tc>
      </w:tr>
      <w:tr w:rsidR="00E9458D" w14:paraId="095A723E" w14:textId="77777777">
        <w:trPr>
          <w:trHeight w:val="275"/>
        </w:trPr>
        <w:tc>
          <w:tcPr>
            <w:tcW w:w="5689" w:type="dxa"/>
            <w:vMerge/>
            <w:tcBorders>
              <w:top w:val="nil"/>
            </w:tcBorders>
          </w:tcPr>
          <w:p w14:paraId="109F0A7C" w14:textId="77777777" w:rsidR="00E9458D" w:rsidRDefault="00E9458D">
            <w:pPr>
              <w:rPr>
                <w:sz w:val="2"/>
                <w:szCs w:val="2"/>
              </w:rPr>
            </w:pPr>
          </w:p>
        </w:tc>
        <w:tc>
          <w:tcPr>
            <w:tcW w:w="3168" w:type="dxa"/>
          </w:tcPr>
          <w:p w14:paraId="4061F756" w14:textId="77777777" w:rsidR="00E9458D" w:rsidRDefault="005C6BD6">
            <w:pPr>
              <w:pStyle w:val="TableParagraph"/>
              <w:spacing w:line="255" w:lineRule="exact"/>
              <w:rPr>
                <w:b/>
                <w:sz w:val="24"/>
              </w:rPr>
            </w:pPr>
            <w:r>
              <w:rPr>
                <w:b/>
                <w:sz w:val="24"/>
              </w:rPr>
              <w:t>Revision Date:</w:t>
            </w:r>
          </w:p>
        </w:tc>
      </w:tr>
      <w:tr w:rsidR="00E9458D" w14:paraId="26D08C45" w14:textId="77777777">
        <w:trPr>
          <w:trHeight w:val="276"/>
        </w:trPr>
        <w:tc>
          <w:tcPr>
            <w:tcW w:w="5689" w:type="dxa"/>
            <w:vMerge/>
            <w:tcBorders>
              <w:top w:val="nil"/>
            </w:tcBorders>
          </w:tcPr>
          <w:p w14:paraId="6DDD5963" w14:textId="77777777" w:rsidR="00E9458D" w:rsidRDefault="00E9458D">
            <w:pPr>
              <w:rPr>
                <w:sz w:val="2"/>
                <w:szCs w:val="2"/>
              </w:rPr>
            </w:pPr>
          </w:p>
        </w:tc>
        <w:tc>
          <w:tcPr>
            <w:tcW w:w="3168" w:type="dxa"/>
          </w:tcPr>
          <w:p w14:paraId="5FBB12E4" w14:textId="77777777" w:rsidR="00E9458D" w:rsidRDefault="005C6BD6">
            <w:pPr>
              <w:pStyle w:val="TableParagraph"/>
              <w:spacing w:before="1" w:line="255" w:lineRule="exact"/>
              <w:rPr>
                <w:b/>
                <w:sz w:val="24"/>
              </w:rPr>
            </w:pPr>
            <w:r>
              <w:rPr>
                <w:b/>
                <w:sz w:val="24"/>
              </w:rPr>
              <w:t>Approved By:</w:t>
            </w:r>
          </w:p>
        </w:tc>
      </w:tr>
      <w:tr w:rsidR="00E9458D" w14:paraId="391C9674" w14:textId="77777777">
        <w:trPr>
          <w:trHeight w:val="275"/>
        </w:trPr>
        <w:tc>
          <w:tcPr>
            <w:tcW w:w="5689" w:type="dxa"/>
            <w:vMerge/>
            <w:tcBorders>
              <w:top w:val="nil"/>
            </w:tcBorders>
          </w:tcPr>
          <w:p w14:paraId="29A20BEF" w14:textId="77777777" w:rsidR="00E9458D" w:rsidRDefault="00E9458D">
            <w:pPr>
              <w:rPr>
                <w:sz w:val="2"/>
                <w:szCs w:val="2"/>
              </w:rPr>
            </w:pPr>
          </w:p>
        </w:tc>
        <w:tc>
          <w:tcPr>
            <w:tcW w:w="3168" w:type="dxa"/>
          </w:tcPr>
          <w:p w14:paraId="48B093A2" w14:textId="77777777" w:rsidR="00E9458D" w:rsidRDefault="005C6BD6">
            <w:pPr>
              <w:pStyle w:val="TableParagraph"/>
              <w:spacing w:line="255" w:lineRule="exact"/>
              <w:rPr>
                <w:b/>
                <w:sz w:val="24"/>
              </w:rPr>
            </w:pPr>
            <w:r>
              <w:rPr>
                <w:b/>
                <w:sz w:val="24"/>
              </w:rPr>
              <w:t>Page Number: Page 1 of 5</w:t>
            </w:r>
          </w:p>
        </w:tc>
      </w:tr>
    </w:tbl>
    <w:p w14:paraId="18C4A980" w14:textId="77777777" w:rsidR="00E9458D" w:rsidRDefault="00E9458D">
      <w:pPr>
        <w:pStyle w:val="BodyText"/>
        <w:ind w:left="0" w:firstLine="0"/>
        <w:rPr>
          <w:sz w:val="16"/>
        </w:rPr>
      </w:pPr>
    </w:p>
    <w:p w14:paraId="4BA7404F" w14:textId="77777777" w:rsidR="00E9458D" w:rsidRDefault="005C6BD6">
      <w:pPr>
        <w:pStyle w:val="Heading2"/>
        <w:spacing w:before="92"/>
        <w:rPr>
          <w:rFonts w:ascii="Arial"/>
        </w:rPr>
      </w:pPr>
      <w:bookmarkStart w:id="77" w:name="_bookmark77"/>
      <w:bookmarkEnd w:id="77"/>
      <w:r>
        <w:rPr>
          <w:rFonts w:ascii="Arial"/>
        </w:rPr>
        <w:t>Pre-Employment Background Checks</w:t>
      </w:r>
    </w:p>
    <w:p w14:paraId="6A5AE200" w14:textId="77777777" w:rsidR="00E9458D" w:rsidRDefault="005C6BD6">
      <w:pPr>
        <w:spacing w:before="138"/>
        <w:ind w:left="1800"/>
        <w:rPr>
          <w:b/>
          <w:sz w:val="24"/>
        </w:rPr>
      </w:pPr>
      <w:r>
        <w:rPr>
          <w:b/>
          <w:sz w:val="24"/>
        </w:rPr>
        <w:t>PURPOSE</w:t>
      </w:r>
    </w:p>
    <w:p w14:paraId="3B9D08E5" w14:textId="77777777" w:rsidR="00E9458D" w:rsidRDefault="005C6BD6">
      <w:pPr>
        <w:pStyle w:val="BodyText"/>
        <w:ind w:left="1800" w:right="1697" w:firstLine="0"/>
        <w:jc w:val="both"/>
      </w:pPr>
      <w:r>
        <w:t>To describe the terms and conditions under which background checks are conducted in order to protect the funds, assets, property and personal safety of clients/families/co- workers and other individuals.</w:t>
      </w:r>
    </w:p>
    <w:p w14:paraId="126B0C71" w14:textId="77777777" w:rsidR="00E9458D" w:rsidRDefault="00E9458D">
      <w:pPr>
        <w:pStyle w:val="BodyText"/>
        <w:ind w:left="0" w:firstLine="0"/>
      </w:pPr>
    </w:p>
    <w:p w14:paraId="2FC8F6F6" w14:textId="77777777" w:rsidR="00E9458D" w:rsidRDefault="005C6BD6">
      <w:pPr>
        <w:pStyle w:val="Heading2"/>
      </w:pPr>
      <w:r>
        <w:t>DEFNINTIONS</w:t>
      </w:r>
    </w:p>
    <w:p w14:paraId="4BB6FFC7" w14:textId="77777777" w:rsidR="00E9458D" w:rsidRDefault="005C6BD6">
      <w:pPr>
        <w:pStyle w:val="ListParagraph"/>
        <w:numPr>
          <w:ilvl w:val="0"/>
          <w:numId w:val="517"/>
        </w:numPr>
        <w:tabs>
          <w:tab w:val="left" w:pos="2161"/>
        </w:tabs>
        <w:jc w:val="both"/>
        <w:rPr>
          <w:b/>
          <w:sz w:val="24"/>
        </w:rPr>
      </w:pPr>
      <w:r>
        <w:rPr>
          <w:b/>
          <w:sz w:val="24"/>
        </w:rPr>
        <w:t>Conditional Offer of</w:t>
      </w:r>
      <w:r>
        <w:rPr>
          <w:b/>
          <w:spacing w:val="-1"/>
          <w:sz w:val="24"/>
        </w:rPr>
        <w:t xml:space="preserve"> </w:t>
      </w:r>
      <w:r>
        <w:rPr>
          <w:b/>
          <w:sz w:val="24"/>
        </w:rPr>
        <w:t>Employment</w:t>
      </w:r>
    </w:p>
    <w:p w14:paraId="467F48EA" w14:textId="77777777" w:rsidR="00E9458D" w:rsidRDefault="005C6BD6">
      <w:pPr>
        <w:pStyle w:val="BodyText"/>
        <w:ind w:left="2160" w:right="1696" w:firstLine="0"/>
        <w:jc w:val="both"/>
      </w:pPr>
      <w:r>
        <w:t>Conditional offer of employment means a bona fide offer of employment from Right Accord Private Duty- Home Health Care contingent upon the successful completion of background checks, drug and alcohol testing and medical suitability, in accordance with their related</w:t>
      </w:r>
      <w:r>
        <w:rPr>
          <w:spacing w:val="-1"/>
        </w:rPr>
        <w:t xml:space="preserve"> </w:t>
      </w:r>
      <w:r>
        <w:t>policies.</w:t>
      </w:r>
    </w:p>
    <w:p w14:paraId="1C1D07C3" w14:textId="77777777" w:rsidR="00E9458D" w:rsidRDefault="005C6BD6">
      <w:pPr>
        <w:pStyle w:val="Heading2"/>
        <w:numPr>
          <w:ilvl w:val="0"/>
          <w:numId w:val="517"/>
        </w:numPr>
        <w:tabs>
          <w:tab w:val="left" w:pos="2161"/>
        </w:tabs>
        <w:jc w:val="both"/>
      </w:pPr>
      <w:r>
        <w:t>Criminal Record</w:t>
      </w:r>
      <w:r>
        <w:rPr>
          <w:spacing w:val="-1"/>
        </w:rPr>
        <w:t xml:space="preserve"> </w:t>
      </w:r>
      <w:r>
        <w:t>Check</w:t>
      </w:r>
    </w:p>
    <w:p w14:paraId="20BF73A5" w14:textId="77777777" w:rsidR="00E9458D" w:rsidRDefault="005C6BD6">
      <w:pPr>
        <w:pStyle w:val="BodyText"/>
        <w:ind w:left="2160" w:right="1697" w:firstLine="0"/>
        <w:jc w:val="both"/>
      </w:pPr>
      <w:r>
        <w:t>Criminal record check means verifying that the selected candidate does not have any undisclosed criminal history.</w:t>
      </w:r>
    </w:p>
    <w:p w14:paraId="6BC4566F" w14:textId="77777777" w:rsidR="00E9458D" w:rsidRDefault="005C6BD6">
      <w:pPr>
        <w:pStyle w:val="Heading2"/>
        <w:numPr>
          <w:ilvl w:val="0"/>
          <w:numId w:val="517"/>
        </w:numPr>
        <w:tabs>
          <w:tab w:val="left" w:pos="2161"/>
        </w:tabs>
        <w:spacing w:before="1"/>
        <w:jc w:val="both"/>
      </w:pPr>
      <w:r>
        <w:t>Sex and Violent Offenders Registry</w:t>
      </w:r>
      <w:r>
        <w:rPr>
          <w:spacing w:val="-1"/>
        </w:rPr>
        <w:t xml:space="preserve"> </w:t>
      </w:r>
      <w:r>
        <w:t>Check</w:t>
      </w:r>
    </w:p>
    <w:p w14:paraId="6634C3D4" w14:textId="77777777" w:rsidR="00E9458D" w:rsidRDefault="005C6BD6">
      <w:pPr>
        <w:pStyle w:val="BodyText"/>
        <w:ind w:left="2160" w:right="1701" w:firstLine="0"/>
        <w:jc w:val="both"/>
      </w:pPr>
      <w:r>
        <w:t>Sex and violent Offenders Registry check means verifying that the selected candidate does not have undisclosed convictions of certain sex and violent crimes.</w:t>
      </w:r>
    </w:p>
    <w:p w14:paraId="11497E40" w14:textId="77777777" w:rsidR="00E9458D" w:rsidRDefault="005C6BD6">
      <w:pPr>
        <w:pStyle w:val="Heading2"/>
        <w:numPr>
          <w:ilvl w:val="0"/>
          <w:numId w:val="517"/>
        </w:numPr>
        <w:tabs>
          <w:tab w:val="left" w:pos="2161"/>
        </w:tabs>
        <w:jc w:val="both"/>
      </w:pPr>
      <w:r>
        <w:t>Child Abuse/Neglect</w:t>
      </w:r>
      <w:r>
        <w:rPr>
          <w:spacing w:val="-3"/>
        </w:rPr>
        <w:t xml:space="preserve"> </w:t>
      </w:r>
      <w:r>
        <w:t>Check</w:t>
      </w:r>
    </w:p>
    <w:p w14:paraId="4B7D15BF" w14:textId="77777777" w:rsidR="00E9458D" w:rsidRDefault="005C6BD6">
      <w:pPr>
        <w:pStyle w:val="BodyText"/>
        <w:ind w:left="2160" w:right="1702" w:firstLine="0"/>
        <w:jc w:val="both"/>
      </w:pPr>
      <w:r>
        <w:t>History checks are conducted, as needed, to determine if there is a history of child abuse or failure to provide for a child’s basic</w:t>
      </w:r>
      <w:r>
        <w:rPr>
          <w:spacing w:val="-2"/>
        </w:rPr>
        <w:t xml:space="preserve"> </w:t>
      </w:r>
      <w:r>
        <w:t>needs.</w:t>
      </w:r>
    </w:p>
    <w:p w14:paraId="18B81894" w14:textId="77777777" w:rsidR="00E9458D" w:rsidRDefault="005C6BD6">
      <w:pPr>
        <w:pStyle w:val="Heading2"/>
        <w:numPr>
          <w:ilvl w:val="0"/>
          <w:numId w:val="517"/>
        </w:numPr>
        <w:tabs>
          <w:tab w:val="left" w:pos="2161"/>
        </w:tabs>
        <w:jc w:val="both"/>
      </w:pPr>
      <w:r>
        <w:t>Education</w:t>
      </w:r>
      <w:r>
        <w:rPr>
          <w:spacing w:val="-1"/>
        </w:rPr>
        <w:t xml:space="preserve"> </w:t>
      </w:r>
      <w:r>
        <w:t>Confirmation</w:t>
      </w:r>
    </w:p>
    <w:p w14:paraId="6993B796" w14:textId="77777777" w:rsidR="00E9458D" w:rsidRDefault="005C6BD6">
      <w:pPr>
        <w:pStyle w:val="BodyText"/>
        <w:ind w:left="2160" w:right="1701" w:firstLine="0"/>
        <w:jc w:val="both"/>
      </w:pPr>
      <w:r>
        <w:t>Educational confirmation means ensuring that the selected candidate has all educational credentials listed on the application, resume or cover letter, etc. that qualifies him/her for the position wanted.</w:t>
      </w:r>
    </w:p>
    <w:p w14:paraId="62F6DCD1" w14:textId="77777777" w:rsidR="00E9458D" w:rsidRDefault="005C6BD6">
      <w:pPr>
        <w:pStyle w:val="Heading2"/>
        <w:numPr>
          <w:ilvl w:val="0"/>
          <w:numId w:val="517"/>
        </w:numPr>
        <w:tabs>
          <w:tab w:val="left" w:pos="2161"/>
        </w:tabs>
        <w:jc w:val="both"/>
      </w:pPr>
      <w:r>
        <w:t>Employment Confirmation</w:t>
      </w:r>
    </w:p>
    <w:p w14:paraId="33822A46" w14:textId="77777777" w:rsidR="00E9458D" w:rsidRDefault="005C6BD6">
      <w:pPr>
        <w:pStyle w:val="BodyText"/>
        <w:ind w:left="2160" w:right="1699" w:firstLine="0"/>
        <w:jc w:val="both"/>
      </w:pPr>
      <w:r>
        <w:t>Employment confirmation means ensuring that the selected candidate actually worked in the positions listed on the application, resume, cover letter, etc. that qualifies him/her for the position</w:t>
      </w:r>
      <w:r>
        <w:rPr>
          <w:spacing w:val="-1"/>
        </w:rPr>
        <w:t xml:space="preserve"> </w:t>
      </w:r>
      <w:r>
        <w:t>wanted.</w:t>
      </w:r>
    </w:p>
    <w:p w14:paraId="239C8BEF" w14:textId="77777777" w:rsidR="00E9458D" w:rsidRDefault="005C6BD6">
      <w:pPr>
        <w:pStyle w:val="Heading2"/>
        <w:numPr>
          <w:ilvl w:val="0"/>
          <w:numId w:val="517"/>
        </w:numPr>
        <w:tabs>
          <w:tab w:val="left" w:pos="2161"/>
        </w:tabs>
        <w:jc w:val="both"/>
      </w:pPr>
      <w:r>
        <w:t>License</w:t>
      </w:r>
      <w:r>
        <w:rPr>
          <w:spacing w:val="-1"/>
        </w:rPr>
        <w:t xml:space="preserve"> </w:t>
      </w:r>
      <w:r>
        <w:t>Confirmation</w:t>
      </w:r>
    </w:p>
    <w:p w14:paraId="47B114C2" w14:textId="77777777" w:rsidR="00E9458D" w:rsidRDefault="005C6BD6">
      <w:pPr>
        <w:pStyle w:val="BodyText"/>
        <w:ind w:left="2160" w:firstLine="0"/>
        <w:jc w:val="both"/>
      </w:pPr>
      <w:r>
        <w:t>License confirmation means:</w:t>
      </w:r>
    </w:p>
    <w:p w14:paraId="6F763482" w14:textId="77777777" w:rsidR="00E9458D" w:rsidRDefault="005C6BD6">
      <w:pPr>
        <w:pStyle w:val="ListParagraph"/>
        <w:numPr>
          <w:ilvl w:val="1"/>
          <w:numId w:val="517"/>
        </w:numPr>
        <w:tabs>
          <w:tab w:val="left" w:pos="2368"/>
        </w:tabs>
        <w:ind w:right="1700"/>
        <w:jc w:val="both"/>
        <w:rPr>
          <w:sz w:val="24"/>
        </w:rPr>
      </w:pPr>
      <w:r>
        <w:rPr>
          <w:sz w:val="24"/>
        </w:rPr>
        <w:t>ensuring that the licenses listed on the selected candidate’s application, resume or cover letter, which qualify him/her for the position being sought, are valid and current; and,</w:t>
      </w:r>
    </w:p>
    <w:p w14:paraId="24C95DDB"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E476F29" w14:textId="77777777">
        <w:trPr>
          <w:trHeight w:val="611"/>
        </w:trPr>
        <w:tc>
          <w:tcPr>
            <w:tcW w:w="5689" w:type="dxa"/>
          </w:tcPr>
          <w:p w14:paraId="5C22737F"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0B5C048" w14:textId="77777777" w:rsidR="00E9458D" w:rsidRDefault="00E9458D">
            <w:pPr>
              <w:pStyle w:val="TableParagraph"/>
              <w:ind w:left="0"/>
              <w:rPr>
                <w:sz w:val="24"/>
              </w:rPr>
            </w:pPr>
          </w:p>
          <w:p w14:paraId="479E4846" w14:textId="77777777" w:rsidR="00E9458D" w:rsidRDefault="005C6BD6">
            <w:pPr>
              <w:pStyle w:val="TableParagraph"/>
              <w:ind w:left="487"/>
              <w:rPr>
                <w:sz w:val="20"/>
              </w:rPr>
            </w:pPr>
            <w:r>
              <w:rPr>
                <w:noProof/>
                <w:sz w:val="20"/>
              </w:rPr>
              <w:drawing>
                <wp:inline distT="0" distB="0" distL="0" distR="0" wp14:anchorId="70422570" wp14:editId="34A33DB6">
                  <wp:extent cx="1390695" cy="966501"/>
                  <wp:effectExtent l="0" t="0" r="0" b="0"/>
                  <wp:docPr id="5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EF318B3" w14:textId="77777777">
        <w:trPr>
          <w:trHeight w:val="1184"/>
        </w:trPr>
        <w:tc>
          <w:tcPr>
            <w:tcW w:w="5689" w:type="dxa"/>
          </w:tcPr>
          <w:p w14:paraId="3580478B" w14:textId="77777777" w:rsidR="00E9458D" w:rsidRDefault="00E9458D">
            <w:pPr>
              <w:pStyle w:val="TableParagraph"/>
              <w:spacing w:before="1"/>
              <w:ind w:left="0"/>
              <w:rPr>
                <w:sz w:val="24"/>
              </w:rPr>
            </w:pPr>
          </w:p>
          <w:p w14:paraId="15457C8F" w14:textId="77777777" w:rsidR="00E9458D" w:rsidRDefault="005C6BD6">
            <w:pPr>
              <w:pStyle w:val="TableParagraph"/>
              <w:rPr>
                <w:b/>
                <w:sz w:val="24"/>
              </w:rPr>
            </w:pPr>
            <w:r>
              <w:rPr>
                <w:b/>
                <w:sz w:val="24"/>
              </w:rPr>
              <w:t>Section 4: Human Resources</w:t>
            </w:r>
          </w:p>
        </w:tc>
        <w:tc>
          <w:tcPr>
            <w:tcW w:w="3168" w:type="dxa"/>
            <w:vMerge/>
            <w:tcBorders>
              <w:top w:val="nil"/>
            </w:tcBorders>
          </w:tcPr>
          <w:p w14:paraId="25C8445B" w14:textId="77777777" w:rsidR="00E9458D" w:rsidRDefault="00E9458D">
            <w:pPr>
              <w:rPr>
                <w:sz w:val="2"/>
                <w:szCs w:val="2"/>
              </w:rPr>
            </w:pPr>
          </w:p>
        </w:tc>
      </w:tr>
      <w:tr w:rsidR="00E9458D" w14:paraId="705C085C" w14:textId="77777777">
        <w:trPr>
          <w:trHeight w:val="277"/>
        </w:trPr>
        <w:tc>
          <w:tcPr>
            <w:tcW w:w="5689" w:type="dxa"/>
            <w:vMerge w:val="restart"/>
          </w:tcPr>
          <w:p w14:paraId="1F074300" w14:textId="77777777" w:rsidR="00E9458D" w:rsidRDefault="00E9458D">
            <w:pPr>
              <w:pStyle w:val="TableParagraph"/>
              <w:spacing w:before="1"/>
              <w:ind w:left="0"/>
              <w:rPr>
                <w:sz w:val="24"/>
              </w:rPr>
            </w:pPr>
          </w:p>
          <w:p w14:paraId="74A224C6" w14:textId="77777777" w:rsidR="00E9458D" w:rsidRDefault="005C6BD6">
            <w:pPr>
              <w:pStyle w:val="TableParagraph"/>
              <w:rPr>
                <w:b/>
                <w:sz w:val="24"/>
              </w:rPr>
            </w:pPr>
            <w:r>
              <w:rPr>
                <w:b/>
                <w:sz w:val="24"/>
              </w:rPr>
              <w:t>Policy Title: Pre-Employment Background Checks</w:t>
            </w:r>
          </w:p>
        </w:tc>
        <w:tc>
          <w:tcPr>
            <w:tcW w:w="3168" w:type="dxa"/>
          </w:tcPr>
          <w:p w14:paraId="0B69AE9A" w14:textId="77777777" w:rsidR="00E9458D" w:rsidRDefault="005C6BD6">
            <w:pPr>
              <w:pStyle w:val="TableParagraph"/>
              <w:spacing w:before="1" w:line="256" w:lineRule="exact"/>
              <w:rPr>
                <w:b/>
                <w:sz w:val="24"/>
              </w:rPr>
            </w:pPr>
            <w:r>
              <w:rPr>
                <w:b/>
                <w:sz w:val="24"/>
              </w:rPr>
              <w:t>Policy Number: 4.20</w:t>
            </w:r>
          </w:p>
        </w:tc>
      </w:tr>
      <w:tr w:rsidR="00E9458D" w14:paraId="377F4C50" w14:textId="77777777">
        <w:trPr>
          <w:trHeight w:val="275"/>
        </w:trPr>
        <w:tc>
          <w:tcPr>
            <w:tcW w:w="5689" w:type="dxa"/>
            <w:vMerge/>
            <w:tcBorders>
              <w:top w:val="nil"/>
            </w:tcBorders>
          </w:tcPr>
          <w:p w14:paraId="15B99707" w14:textId="77777777" w:rsidR="00E9458D" w:rsidRDefault="00E9458D">
            <w:pPr>
              <w:rPr>
                <w:sz w:val="2"/>
                <w:szCs w:val="2"/>
              </w:rPr>
            </w:pPr>
          </w:p>
        </w:tc>
        <w:tc>
          <w:tcPr>
            <w:tcW w:w="3168" w:type="dxa"/>
          </w:tcPr>
          <w:p w14:paraId="0BE3A6B6" w14:textId="77777777" w:rsidR="00E9458D" w:rsidRDefault="005C6BD6">
            <w:pPr>
              <w:pStyle w:val="TableParagraph"/>
              <w:spacing w:line="255" w:lineRule="exact"/>
              <w:rPr>
                <w:b/>
                <w:sz w:val="24"/>
              </w:rPr>
            </w:pPr>
            <w:r>
              <w:rPr>
                <w:b/>
                <w:sz w:val="24"/>
              </w:rPr>
              <w:t>Effective Date:</w:t>
            </w:r>
          </w:p>
        </w:tc>
      </w:tr>
      <w:tr w:rsidR="00E9458D" w14:paraId="4DA81E58" w14:textId="77777777">
        <w:trPr>
          <w:trHeight w:val="275"/>
        </w:trPr>
        <w:tc>
          <w:tcPr>
            <w:tcW w:w="5689" w:type="dxa"/>
            <w:vMerge/>
            <w:tcBorders>
              <w:top w:val="nil"/>
            </w:tcBorders>
          </w:tcPr>
          <w:p w14:paraId="299F7BBF" w14:textId="77777777" w:rsidR="00E9458D" w:rsidRDefault="00E9458D">
            <w:pPr>
              <w:rPr>
                <w:sz w:val="2"/>
                <w:szCs w:val="2"/>
              </w:rPr>
            </w:pPr>
          </w:p>
        </w:tc>
        <w:tc>
          <w:tcPr>
            <w:tcW w:w="3168" w:type="dxa"/>
          </w:tcPr>
          <w:p w14:paraId="665B0A54" w14:textId="77777777" w:rsidR="00E9458D" w:rsidRDefault="005C6BD6">
            <w:pPr>
              <w:pStyle w:val="TableParagraph"/>
              <w:spacing w:line="255" w:lineRule="exact"/>
              <w:rPr>
                <w:b/>
                <w:sz w:val="24"/>
              </w:rPr>
            </w:pPr>
            <w:r>
              <w:rPr>
                <w:b/>
                <w:sz w:val="24"/>
              </w:rPr>
              <w:t>Revision Date:</w:t>
            </w:r>
          </w:p>
        </w:tc>
      </w:tr>
      <w:tr w:rsidR="00E9458D" w14:paraId="1D7FCFD3" w14:textId="77777777">
        <w:trPr>
          <w:trHeight w:val="276"/>
        </w:trPr>
        <w:tc>
          <w:tcPr>
            <w:tcW w:w="5689" w:type="dxa"/>
            <w:vMerge/>
            <w:tcBorders>
              <w:top w:val="nil"/>
            </w:tcBorders>
          </w:tcPr>
          <w:p w14:paraId="45A0EA0A" w14:textId="77777777" w:rsidR="00E9458D" w:rsidRDefault="00E9458D">
            <w:pPr>
              <w:rPr>
                <w:sz w:val="2"/>
                <w:szCs w:val="2"/>
              </w:rPr>
            </w:pPr>
          </w:p>
        </w:tc>
        <w:tc>
          <w:tcPr>
            <w:tcW w:w="3168" w:type="dxa"/>
          </w:tcPr>
          <w:p w14:paraId="493F53D4" w14:textId="77777777" w:rsidR="00E9458D" w:rsidRDefault="005C6BD6">
            <w:pPr>
              <w:pStyle w:val="TableParagraph"/>
              <w:spacing w:before="1" w:line="255" w:lineRule="exact"/>
              <w:rPr>
                <w:b/>
                <w:sz w:val="24"/>
              </w:rPr>
            </w:pPr>
            <w:r>
              <w:rPr>
                <w:b/>
                <w:sz w:val="24"/>
              </w:rPr>
              <w:t>Approved By:</w:t>
            </w:r>
          </w:p>
        </w:tc>
      </w:tr>
      <w:tr w:rsidR="00E9458D" w14:paraId="4A65DBD8" w14:textId="77777777">
        <w:trPr>
          <w:trHeight w:val="275"/>
        </w:trPr>
        <w:tc>
          <w:tcPr>
            <w:tcW w:w="5689" w:type="dxa"/>
            <w:vMerge/>
            <w:tcBorders>
              <w:top w:val="nil"/>
            </w:tcBorders>
          </w:tcPr>
          <w:p w14:paraId="4B548308" w14:textId="77777777" w:rsidR="00E9458D" w:rsidRDefault="00E9458D">
            <w:pPr>
              <w:rPr>
                <w:sz w:val="2"/>
                <w:szCs w:val="2"/>
              </w:rPr>
            </w:pPr>
          </w:p>
        </w:tc>
        <w:tc>
          <w:tcPr>
            <w:tcW w:w="3168" w:type="dxa"/>
          </w:tcPr>
          <w:p w14:paraId="04339849" w14:textId="77777777" w:rsidR="00E9458D" w:rsidRDefault="005C6BD6">
            <w:pPr>
              <w:pStyle w:val="TableParagraph"/>
              <w:spacing w:line="255" w:lineRule="exact"/>
              <w:rPr>
                <w:b/>
                <w:sz w:val="24"/>
              </w:rPr>
            </w:pPr>
            <w:r>
              <w:rPr>
                <w:b/>
                <w:sz w:val="24"/>
              </w:rPr>
              <w:t>Page Number: Page 2 of 5</w:t>
            </w:r>
          </w:p>
        </w:tc>
      </w:tr>
    </w:tbl>
    <w:p w14:paraId="40AFD791" w14:textId="77777777" w:rsidR="00E9458D" w:rsidRDefault="00E9458D">
      <w:pPr>
        <w:pStyle w:val="BodyText"/>
        <w:spacing w:before="2"/>
        <w:ind w:left="0" w:firstLine="0"/>
        <w:rPr>
          <w:sz w:val="16"/>
        </w:rPr>
      </w:pPr>
    </w:p>
    <w:p w14:paraId="34EDB74F" w14:textId="77777777" w:rsidR="00E9458D" w:rsidRDefault="005C6BD6">
      <w:pPr>
        <w:pStyle w:val="ListParagraph"/>
        <w:numPr>
          <w:ilvl w:val="1"/>
          <w:numId w:val="517"/>
        </w:numPr>
        <w:tabs>
          <w:tab w:val="left" w:pos="2368"/>
        </w:tabs>
        <w:spacing w:before="90"/>
        <w:ind w:right="1701"/>
        <w:jc w:val="both"/>
        <w:rPr>
          <w:sz w:val="24"/>
        </w:rPr>
      </w:pPr>
      <w:r>
        <w:rPr>
          <w:sz w:val="24"/>
        </w:rPr>
        <w:t>confirming that the selected candidate has a valid motor vehicle license and has the appropriate class of driver’s license for transporting clients, if required for the position being</w:t>
      </w:r>
      <w:r>
        <w:rPr>
          <w:spacing w:val="-1"/>
          <w:sz w:val="24"/>
        </w:rPr>
        <w:t xml:space="preserve"> </w:t>
      </w:r>
      <w:r>
        <w:rPr>
          <w:sz w:val="24"/>
        </w:rPr>
        <w:t>sought.</w:t>
      </w:r>
    </w:p>
    <w:p w14:paraId="1E9E1F2D" w14:textId="77777777" w:rsidR="00E9458D" w:rsidRDefault="005C6BD6">
      <w:pPr>
        <w:pStyle w:val="Heading2"/>
        <w:numPr>
          <w:ilvl w:val="0"/>
          <w:numId w:val="517"/>
        </w:numPr>
        <w:tabs>
          <w:tab w:val="left" w:pos="2281"/>
        </w:tabs>
        <w:ind w:left="2280" w:hanging="481"/>
        <w:jc w:val="both"/>
      </w:pPr>
      <w:r>
        <w:t>Personal and Professional References</w:t>
      </w:r>
      <w:r>
        <w:rPr>
          <w:spacing w:val="-1"/>
        </w:rPr>
        <w:t xml:space="preserve"> </w:t>
      </w:r>
      <w:r>
        <w:t>Check</w:t>
      </w:r>
    </w:p>
    <w:p w14:paraId="331ED425" w14:textId="77777777" w:rsidR="00E9458D" w:rsidRDefault="005C6BD6">
      <w:pPr>
        <w:pStyle w:val="BodyText"/>
        <w:ind w:left="2160" w:right="1700" w:firstLine="0"/>
        <w:jc w:val="both"/>
      </w:pPr>
      <w:r>
        <w:t>Personal and professional references check means verifying that the written references the selected candidate has submitted are valid and accurately represent the reference provider’s assessment of the selected</w:t>
      </w:r>
      <w:r>
        <w:rPr>
          <w:spacing w:val="-2"/>
        </w:rPr>
        <w:t xml:space="preserve"> </w:t>
      </w:r>
      <w:r>
        <w:t>candidate.</w:t>
      </w:r>
    </w:p>
    <w:p w14:paraId="40BD5E44" w14:textId="77777777" w:rsidR="00E9458D" w:rsidRDefault="005C6BD6">
      <w:pPr>
        <w:pStyle w:val="Heading2"/>
        <w:numPr>
          <w:ilvl w:val="0"/>
          <w:numId w:val="517"/>
        </w:numPr>
        <w:tabs>
          <w:tab w:val="left" w:pos="2161"/>
        </w:tabs>
        <w:jc w:val="both"/>
      </w:pPr>
      <w:r>
        <w:t>Medical Suitability</w:t>
      </w:r>
    </w:p>
    <w:p w14:paraId="3BD633D7" w14:textId="77777777" w:rsidR="00E9458D" w:rsidRDefault="005C6BD6">
      <w:pPr>
        <w:pStyle w:val="BodyText"/>
        <w:ind w:left="2160" w:right="1701" w:firstLine="0"/>
        <w:jc w:val="both"/>
      </w:pPr>
      <w:r>
        <w:t>Medical suitability means obtaining written confirmation from a licensed Health Care Provider stating that a candidate is medically able to perform the duties of the position being</w:t>
      </w:r>
      <w:r>
        <w:rPr>
          <w:spacing w:val="-1"/>
        </w:rPr>
        <w:t xml:space="preserve"> </w:t>
      </w:r>
      <w:r>
        <w:t>sought.</w:t>
      </w:r>
    </w:p>
    <w:p w14:paraId="238F907B" w14:textId="77777777" w:rsidR="00E9458D" w:rsidRDefault="005C6BD6">
      <w:pPr>
        <w:pStyle w:val="Heading2"/>
        <w:numPr>
          <w:ilvl w:val="0"/>
          <w:numId w:val="517"/>
        </w:numPr>
        <w:tabs>
          <w:tab w:val="left" w:pos="2161"/>
        </w:tabs>
        <w:jc w:val="both"/>
      </w:pPr>
      <w:r>
        <w:t>Drugs/Alcohol</w:t>
      </w:r>
    </w:p>
    <w:p w14:paraId="55A67C33" w14:textId="77777777" w:rsidR="00E9458D" w:rsidRDefault="005C6BD6">
      <w:pPr>
        <w:pStyle w:val="BodyText"/>
        <w:ind w:left="2160" w:right="1701" w:firstLine="0"/>
        <w:jc w:val="both"/>
      </w:pPr>
      <w:r>
        <w:t>Drugs/Alcohol means verifying that the selected candidate does not test positive for drugs and alcohol.</w:t>
      </w:r>
    </w:p>
    <w:p w14:paraId="6EF78F3C" w14:textId="77777777" w:rsidR="00E9458D" w:rsidRDefault="00E9458D">
      <w:pPr>
        <w:pStyle w:val="BodyText"/>
        <w:spacing w:before="1"/>
        <w:ind w:left="0" w:firstLine="0"/>
      </w:pPr>
    </w:p>
    <w:p w14:paraId="2A3EE16A" w14:textId="77777777" w:rsidR="00E9458D" w:rsidRDefault="005C6BD6">
      <w:pPr>
        <w:pStyle w:val="Heading2"/>
      </w:pPr>
      <w:r>
        <w:t>POLICY</w:t>
      </w:r>
    </w:p>
    <w:p w14:paraId="495A79A5" w14:textId="77777777" w:rsidR="00E9458D" w:rsidRDefault="005C6BD6">
      <w:pPr>
        <w:pStyle w:val="BodyText"/>
        <w:ind w:left="1800" w:right="1697" w:firstLine="0"/>
        <w:jc w:val="both"/>
      </w:pPr>
      <w:r>
        <w:t>Right Accord Private Duty- Home Health Care requires that all new employees undergo certain criminal and other background checks as a condition of employment.</w:t>
      </w:r>
    </w:p>
    <w:p w14:paraId="2EF99C7D" w14:textId="77777777" w:rsidR="00E9458D" w:rsidRDefault="00E9458D">
      <w:pPr>
        <w:pStyle w:val="BodyText"/>
        <w:ind w:left="0" w:firstLine="0"/>
      </w:pPr>
    </w:p>
    <w:p w14:paraId="38F53051" w14:textId="77777777" w:rsidR="00E9458D" w:rsidRDefault="005C6BD6">
      <w:pPr>
        <w:pStyle w:val="Heading2"/>
      </w:pPr>
      <w:r>
        <w:t>PROCEDURES</w:t>
      </w:r>
    </w:p>
    <w:p w14:paraId="314B6327" w14:textId="77777777" w:rsidR="00E9458D" w:rsidRDefault="005C6BD6">
      <w:pPr>
        <w:pStyle w:val="BodyText"/>
        <w:ind w:left="1800" w:right="1697" w:firstLine="0"/>
        <w:jc w:val="both"/>
      </w:pPr>
      <w:r>
        <w:t>Prior to implementing this policy, the Manager/Administrator shall speak with a lawyer or representative from the Department of Labor (DOL) or the Equal Employment Opportunity Commission (EEOC) to determine what the State law is regarding Pre- employment Background Checks. If Pre-employment Background Checks are legal, the Agency’s policy for pre-employment background check states</w:t>
      </w:r>
      <w:r>
        <w:rPr>
          <w:spacing w:val="-6"/>
        </w:rPr>
        <w:t xml:space="preserve"> </w:t>
      </w:r>
      <w:r>
        <w:t>that:</w:t>
      </w:r>
    </w:p>
    <w:p w14:paraId="34278CD6" w14:textId="77777777" w:rsidR="00E9458D" w:rsidRDefault="005C6BD6">
      <w:pPr>
        <w:pStyle w:val="ListParagraph"/>
        <w:numPr>
          <w:ilvl w:val="0"/>
          <w:numId w:val="516"/>
        </w:numPr>
        <w:tabs>
          <w:tab w:val="left" w:pos="2227"/>
        </w:tabs>
        <w:ind w:right="1702"/>
        <w:jc w:val="both"/>
        <w:rPr>
          <w:sz w:val="24"/>
        </w:rPr>
      </w:pPr>
      <w:r>
        <w:rPr>
          <w:sz w:val="24"/>
        </w:rPr>
        <w:t>Pre-employment Background Checks are required for all new employees, whether they are full-time or part-time</w:t>
      </w:r>
      <w:r>
        <w:rPr>
          <w:spacing w:val="-1"/>
          <w:sz w:val="24"/>
        </w:rPr>
        <w:t xml:space="preserve"> </w:t>
      </w:r>
      <w:r>
        <w:rPr>
          <w:sz w:val="24"/>
        </w:rPr>
        <w:t>workers.</w:t>
      </w:r>
    </w:p>
    <w:p w14:paraId="6C52B406" w14:textId="77777777" w:rsidR="00E9458D" w:rsidRDefault="005C6BD6">
      <w:pPr>
        <w:pStyle w:val="ListParagraph"/>
        <w:numPr>
          <w:ilvl w:val="0"/>
          <w:numId w:val="516"/>
        </w:numPr>
        <w:tabs>
          <w:tab w:val="left" w:pos="2227"/>
        </w:tabs>
        <w:ind w:right="1703"/>
        <w:jc w:val="both"/>
        <w:rPr>
          <w:sz w:val="24"/>
        </w:rPr>
      </w:pPr>
      <w:r>
        <w:rPr>
          <w:sz w:val="24"/>
        </w:rPr>
        <w:t>Pre-employment Background Checks are required for all former employees who are being rehired after being separated from the Agency for 90 days or</w:t>
      </w:r>
      <w:r>
        <w:rPr>
          <w:spacing w:val="-6"/>
          <w:sz w:val="24"/>
        </w:rPr>
        <w:t xml:space="preserve"> </w:t>
      </w:r>
      <w:r>
        <w:rPr>
          <w:sz w:val="24"/>
        </w:rPr>
        <w:t>more.</w:t>
      </w:r>
    </w:p>
    <w:p w14:paraId="3BD1328E" w14:textId="77777777" w:rsidR="00E9458D" w:rsidRDefault="005C6BD6">
      <w:pPr>
        <w:pStyle w:val="ListParagraph"/>
        <w:numPr>
          <w:ilvl w:val="0"/>
          <w:numId w:val="516"/>
        </w:numPr>
        <w:tabs>
          <w:tab w:val="left" w:pos="2227"/>
        </w:tabs>
        <w:ind w:right="1700"/>
        <w:jc w:val="both"/>
        <w:rPr>
          <w:sz w:val="24"/>
        </w:rPr>
      </w:pPr>
      <w:r>
        <w:rPr>
          <w:sz w:val="24"/>
        </w:rPr>
        <w:t>Pre-employment Background Checks must be completed, and the results verified before any candidate receives an offer of</w:t>
      </w:r>
      <w:r>
        <w:rPr>
          <w:spacing w:val="-2"/>
          <w:sz w:val="24"/>
        </w:rPr>
        <w:t xml:space="preserve"> </w:t>
      </w:r>
      <w:r>
        <w:rPr>
          <w:sz w:val="24"/>
        </w:rPr>
        <w:t>employment.</w:t>
      </w:r>
    </w:p>
    <w:p w14:paraId="638D4C79" w14:textId="77777777" w:rsidR="00E9458D" w:rsidRDefault="005C6BD6">
      <w:pPr>
        <w:pStyle w:val="ListParagraph"/>
        <w:numPr>
          <w:ilvl w:val="0"/>
          <w:numId w:val="516"/>
        </w:numPr>
        <w:tabs>
          <w:tab w:val="left" w:pos="2227"/>
        </w:tabs>
        <w:ind w:right="1697"/>
        <w:jc w:val="both"/>
        <w:rPr>
          <w:sz w:val="24"/>
        </w:rPr>
      </w:pPr>
      <w:r>
        <w:rPr>
          <w:sz w:val="24"/>
        </w:rPr>
        <w:t>Candidates shall give consent to undergo Pre-employment Background Checks by completing and signing a “</w:t>
      </w:r>
      <w:r>
        <w:rPr>
          <w:i/>
          <w:sz w:val="24"/>
        </w:rPr>
        <w:t xml:space="preserve">Pre-Employment Background Check Authorization”, </w:t>
      </w:r>
      <w:r>
        <w:rPr>
          <w:sz w:val="24"/>
        </w:rPr>
        <w:t>in accordance with State</w:t>
      </w:r>
      <w:r>
        <w:rPr>
          <w:spacing w:val="-2"/>
          <w:sz w:val="24"/>
        </w:rPr>
        <w:t xml:space="preserve"> </w:t>
      </w:r>
      <w:r>
        <w:rPr>
          <w:sz w:val="24"/>
        </w:rPr>
        <w:t>regulations.</w:t>
      </w:r>
    </w:p>
    <w:p w14:paraId="3EBBA476" w14:textId="77777777" w:rsidR="00E9458D" w:rsidRDefault="005C6BD6">
      <w:pPr>
        <w:pStyle w:val="ListParagraph"/>
        <w:numPr>
          <w:ilvl w:val="0"/>
          <w:numId w:val="516"/>
        </w:numPr>
        <w:tabs>
          <w:tab w:val="left" w:pos="2227"/>
        </w:tabs>
        <w:ind w:right="1701"/>
        <w:jc w:val="both"/>
        <w:rPr>
          <w:sz w:val="24"/>
        </w:rPr>
      </w:pPr>
      <w:r>
        <w:rPr>
          <w:sz w:val="24"/>
        </w:rPr>
        <w:t>As a condition of employment, successful candidates shall undergo background checks, which include, but are not limited to the</w:t>
      </w:r>
      <w:r>
        <w:rPr>
          <w:spacing w:val="-4"/>
          <w:sz w:val="24"/>
        </w:rPr>
        <w:t xml:space="preserve"> </w:t>
      </w:r>
      <w:r>
        <w:rPr>
          <w:sz w:val="24"/>
        </w:rPr>
        <w:t>following:</w:t>
      </w:r>
    </w:p>
    <w:p w14:paraId="3FA108ED"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8AB780D" w14:textId="77777777">
        <w:trPr>
          <w:trHeight w:val="611"/>
        </w:trPr>
        <w:tc>
          <w:tcPr>
            <w:tcW w:w="5689" w:type="dxa"/>
          </w:tcPr>
          <w:p w14:paraId="1FE03F9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8F384D9" w14:textId="77777777" w:rsidR="00E9458D" w:rsidRDefault="00E9458D">
            <w:pPr>
              <w:pStyle w:val="TableParagraph"/>
              <w:ind w:left="0"/>
              <w:rPr>
                <w:sz w:val="24"/>
              </w:rPr>
            </w:pPr>
          </w:p>
          <w:p w14:paraId="313C7D9B" w14:textId="77777777" w:rsidR="00E9458D" w:rsidRDefault="005C6BD6">
            <w:pPr>
              <w:pStyle w:val="TableParagraph"/>
              <w:ind w:left="487"/>
              <w:rPr>
                <w:sz w:val="20"/>
              </w:rPr>
            </w:pPr>
            <w:r>
              <w:rPr>
                <w:noProof/>
                <w:sz w:val="20"/>
              </w:rPr>
              <w:drawing>
                <wp:inline distT="0" distB="0" distL="0" distR="0" wp14:anchorId="75834B0D" wp14:editId="48E32D0E">
                  <wp:extent cx="1390695" cy="966501"/>
                  <wp:effectExtent l="0" t="0" r="0" b="0"/>
                  <wp:docPr id="5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543636B" w14:textId="77777777">
        <w:trPr>
          <w:trHeight w:val="1184"/>
        </w:trPr>
        <w:tc>
          <w:tcPr>
            <w:tcW w:w="5689" w:type="dxa"/>
          </w:tcPr>
          <w:p w14:paraId="65297545" w14:textId="77777777" w:rsidR="00E9458D" w:rsidRDefault="00E9458D">
            <w:pPr>
              <w:pStyle w:val="TableParagraph"/>
              <w:spacing w:before="1"/>
              <w:ind w:left="0"/>
              <w:rPr>
                <w:sz w:val="24"/>
              </w:rPr>
            </w:pPr>
          </w:p>
          <w:p w14:paraId="0284BD4C" w14:textId="77777777" w:rsidR="00E9458D" w:rsidRDefault="005C6BD6">
            <w:pPr>
              <w:pStyle w:val="TableParagraph"/>
              <w:rPr>
                <w:b/>
                <w:sz w:val="24"/>
              </w:rPr>
            </w:pPr>
            <w:r>
              <w:rPr>
                <w:b/>
                <w:sz w:val="24"/>
              </w:rPr>
              <w:t>Section 4: Human Resources</w:t>
            </w:r>
          </w:p>
        </w:tc>
        <w:tc>
          <w:tcPr>
            <w:tcW w:w="3168" w:type="dxa"/>
            <w:vMerge/>
            <w:tcBorders>
              <w:top w:val="nil"/>
            </w:tcBorders>
          </w:tcPr>
          <w:p w14:paraId="395ECF4C" w14:textId="77777777" w:rsidR="00E9458D" w:rsidRDefault="00E9458D">
            <w:pPr>
              <w:rPr>
                <w:sz w:val="2"/>
                <w:szCs w:val="2"/>
              </w:rPr>
            </w:pPr>
          </w:p>
        </w:tc>
      </w:tr>
      <w:tr w:rsidR="00E9458D" w14:paraId="11B32DB5" w14:textId="77777777">
        <w:trPr>
          <w:trHeight w:val="277"/>
        </w:trPr>
        <w:tc>
          <w:tcPr>
            <w:tcW w:w="5689" w:type="dxa"/>
            <w:vMerge w:val="restart"/>
          </w:tcPr>
          <w:p w14:paraId="0549AAF5" w14:textId="77777777" w:rsidR="00E9458D" w:rsidRDefault="00E9458D">
            <w:pPr>
              <w:pStyle w:val="TableParagraph"/>
              <w:spacing w:before="1"/>
              <w:ind w:left="0"/>
              <w:rPr>
                <w:sz w:val="24"/>
              </w:rPr>
            </w:pPr>
          </w:p>
          <w:p w14:paraId="76303D7C" w14:textId="77777777" w:rsidR="00E9458D" w:rsidRDefault="005C6BD6">
            <w:pPr>
              <w:pStyle w:val="TableParagraph"/>
              <w:rPr>
                <w:b/>
                <w:sz w:val="24"/>
              </w:rPr>
            </w:pPr>
            <w:r>
              <w:rPr>
                <w:b/>
                <w:sz w:val="24"/>
              </w:rPr>
              <w:t>Policy Title: Pre-Employment Background Checks</w:t>
            </w:r>
          </w:p>
        </w:tc>
        <w:tc>
          <w:tcPr>
            <w:tcW w:w="3168" w:type="dxa"/>
          </w:tcPr>
          <w:p w14:paraId="33B3BF00" w14:textId="77777777" w:rsidR="00E9458D" w:rsidRDefault="005C6BD6">
            <w:pPr>
              <w:pStyle w:val="TableParagraph"/>
              <w:spacing w:before="1" w:line="256" w:lineRule="exact"/>
              <w:rPr>
                <w:b/>
                <w:sz w:val="24"/>
              </w:rPr>
            </w:pPr>
            <w:r>
              <w:rPr>
                <w:b/>
                <w:sz w:val="24"/>
              </w:rPr>
              <w:t>Policy Number: 4.20</w:t>
            </w:r>
          </w:p>
        </w:tc>
      </w:tr>
      <w:tr w:rsidR="00E9458D" w14:paraId="55331AD7" w14:textId="77777777">
        <w:trPr>
          <w:trHeight w:val="275"/>
        </w:trPr>
        <w:tc>
          <w:tcPr>
            <w:tcW w:w="5689" w:type="dxa"/>
            <w:vMerge/>
            <w:tcBorders>
              <w:top w:val="nil"/>
            </w:tcBorders>
          </w:tcPr>
          <w:p w14:paraId="21ED2FE7" w14:textId="77777777" w:rsidR="00E9458D" w:rsidRDefault="00E9458D">
            <w:pPr>
              <w:rPr>
                <w:sz w:val="2"/>
                <w:szCs w:val="2"/>
              </w:rPr>
            </w:pPr>
          </w:p>
        </w:tc>
        <w:tc>
          <w:tcPr>
            <w:tcW w:w="3168" w:type="dxa"/>
          </w:tcPr>
          <w:p w14:paraId="23537EC5" w14:textId="77777777" w:rsidR="00E9458D" w:rsidRDefault="005C6BD6">
            <w:pPr>
              <w:pStyle w:val="TableParagraph"/>
              <w:spacing w:line="255" w:lineRule="exact"/>
              <w:rPr>
                <w:b/>
                <w:sz w:val="24"/>
              </w:rPr>
            </w:pPr>
            <w:r>
              <w:rPr>
                <w:b/>
                <w:sz w:val="24"/>
              </w:rPr>
              <w:t>Effective Date:</w:t>
            </w:r>
          </w:p>
        </w:tc>
      </w:tr>
      <w:tr w:rsidR="00E9458D" w14:paraId="59160A0A" w14:textId="77777777">
        <w:trPr>
          <w:trHeight w:val="275"/>
        </w:trPr>
        <w:tc>
          <w:tcPr>
            <w:tcW w:w="5689" w:type="dxa"/>
            <w:vMerge/>
            <w:tcBorders>
              <w:top w:val="nil"/>
            </w:tcBorders>
          </w:tcPr>
          <w:p w14:paraId="24998AB1" w14:textId="77777777" w:rsidR="00E9458D" w:rsidRDefault="00E9458D">
            <w:pPr>
              <w:rPr>
                <w:sz w:val="2"/>
                <w:szCs w:val="2"/>
              </w:rPr>
            </w:pPr>
          </w:p>
        </w:tc>
        <w:tc>
          <w:tcPr>
            <w:tcW w:w="3168" w:type="dxa"/>
          </w:tcPr>
          <w:p w14:paraId="316A60F3" w14:textId="77777777" w:rsidR="00E9458D" w:rsidRDefault="005C6BD6">
            <w:pPr>
              <w:pStyle w:val="TableParagraph"/>
              <w:spacing w:line="255" w:lineRule="exact"/>
              <w:rPr>
                <w:b/>
                <w:sz w:val="24"/>
              </w:rPr>
            </w:pPr>
            <w:r>
              <w:rPr>
                <w:b/>
                <w:sz w:val="24"/>
              </w:rPr>
              <w:t>Revision Date:</w:t>
            </w:r>
          </w:p>
        </w:tc>
      </w:tr>
      <w:tr w:rsidR="00E9458D" w14:paraId="10D059A0" w14:textId="77777777">
        <w:trPr>
          <w:trHeight w:val="276"/>
        </w:trPr>
        <w:tc>
          <w:tcPr>
            <w:tcW w:w="5689" w:type="dxa"/>
            <w:vMerge/>
            <w:tcBorders>
              <w:top w:val="nil"/>
            </w:tcBorders>
          </w:tcPr>
          <w:p w14:paraId="3D8C1193" w14:textId="77777777" w:rsidR="00E9458D" w:rsidRDefault="00E9458D">
            <w:pPr>
              <w:rPr>
                <w:sz w:val="2"/>
                <w:szCs w:val="2"/>
              </w:rPr>
            </w:pPr>
          </w:p>
        </w:tc>
        <w:tc>
          <w:tcPr>
            <w:tcW w:w="3168" w:type="dxa"/>
          </w:tcPr>
          <w:p w14:paraId="418B1C7A" w14:textId="77777777" w:rsidR="00E9458D" w:rsidRDefault="005C6BD6">
            <w:pPr>
              <w:pStyle w:val="TableParagraph"/>
              <w:spacing w:before="1" w:line="255" w:lineRule="exact"/>
              <w:rPr>
                <w:b/>
                <w:sz w:val="24"/>
              </w:rPr>
            </w:pPr>
            <w:r>
              <w:rPr>
                <w:b/>
                <w:sz w:val="24"/>
              </w:rPr>
              <w:t>Approved By:</w:t>
            </w:r>
          </w:p>
        </w:tc>
      </w:tr>
      <w:tr w:rsidR="00E9458D" w14:paraId="37B5B96D" w14:textId="77777777">
        <w:trPr>
          <w:trHeight w:val="275"/>
        </w:trPr>
        <w:tc>
          <w:tcPr>
            <w:tcW w:w="5689" w:type="dxa"/>
            <w:vMerge/>
            <w:tcBorders>
              <w:top w:val="nil"/>
            </w:tcBorders>
          </w:tcPr>
          <w:p w14:paraId="240B18C8" w14:textId="77777777" w:rsidR="00E9458D" w:rsidRDefault="00E9458D">
            <w:pPr>
              <w:rPr>
                <w:sz w:val="2"/>
                <w:szCs w:val="2"/>
              </w:rPr>
            </w:pPr>
          </w:p>
        </w:tc>
        <w:tc>
          <w:tcPr>
            <w:tcW w:w="3168" w:type="dxa"/>
          </w:tcPr>
          <w:p w14:paraId="58C27956" w14:textId="77777777" w:rsidR="00E9458D" w:rsidRDefault="005C6BD6">
            <w:pPr>
              <w:pStyle w:val="TableParagraph"/>
              <w:spacing w:line="255" w:lineRule="exact"/>
              <w:rPr>
                <w:b/>
                <w:sz w:val="24"/>
              </w:rPr>
            </w:pPr>
            <w:r>
              <w:rPr>
                <w:b/>
                <w:sz w:val="24"/>
              </w:rPr>
              <w:t>Page Number: Page 3 of 5</w:t>
            </w:r>
          </w:p>
        </w:tc>
      </w:tr>
    </w:tbl>
    <w:p w14:paraId="519754A0" w14:textId="77777777" w:rsidR="00E9458D" w:rsidRDefault="00E9458D">
      <w:pPr>
        <w:pStyle w:val="BodyText"/>
        <w:spacing w:before="2"/>
        <w:ind w:left="0" w:firstLine="0"/>
        <w:rPr>
          <w:sz w:val="16"/>
        </w:rPr>
      </w:pPr>
    </w:p>
    <w:p w14:paraId="359669A6" w14:textId="77777777" w:rsidR="00E9458D" w:rsidRDefault="005C6BD6">
      <w:pPr>
        <w:pStyle w:val="ListParagraph"/>
        <w:numPr>
          <w:ilvl w:val="1"/>
          <w:numId w:val="516"/>
        </w:numPr>
        <w:tabs>
          <w:tab w:val="left" w:pos="2510"/>
        </w:tabs>
        <w:spacing w:before="90"/>
        <w:rPr>
          <w:sz w:val="24"/>
        </w:rPr>
      </w:pPr>
      <w:r>
        <w:rPr>
          <w:sz w:val="24"/>
        </w:rPr>
        <w:t>Employment</w:t>
      </w:r>
      <w:r>
        <w:rPr>
          <w:spacing w:val="-1"/>
          <w:sz w:val="24"/>
        </w:rPr>
        <w:t xml:space="preserve"> </w:t>
      </w:r>
      <w:r>
        <w:rPr>
          <w:sz w:val="24"/>
        </w:rPr>
        <w:t>Verification;</w:t>
      </w:r>
    </w:p>
    <w:p w14:paraId="665FD1E1" w14:textId="77777777" w:rsidR="00E9458D" w:rsidRDefault="005C6BD6">
      <w:pPr>
        <w:pStyle w:val="ListParagraph"/>
        <w:numPr>
          <w:ilvl w:val="1"/>
          <w:numId w:val="516"/>
        </w:numPr>
        <w:tabs>
          <w:tab w:val="left" w:pos="2510"/>
        </w:tabs>
        <w:rPr>
          <w:sz w:val="24"/>
        </w:rPr>
      </w:pPr>
      <w:r>
        <w:rPr>
          <w:sz w:val="24"/>
        </w:rPr>
        <w:t>Education</w:t>
      </w:r>
      <w:r>
        <w:rPr>
          <w:spacing w:val="-1"/>
          <w:sz w:val="24"/>
        </w:rPr>
        <w:t xml:space="preserve"> </w:t>
      </w:r>
      <w:r>
        <w:rPr>
          <w:sz w:val="24"/>
        </w:rPr>
        <w:t>Verification;</w:t>
      </w:r>
    </w:p>
    <w:p w14:paraId="05039702" w14:textId="77777777" w:rsidR="00E9458D" w:rsidRDefault="005C6BD6">
      <w:pPr>
        <w:pStyle w:val="ListParagraph"/>
        <w:numPr>
          <w:ilvl w:val="1"/>
          <w:numId w:val="516"/>
        </w:numPr>
        <w:tabs>
          <w:tab w:val="left" w:pos="2510"/>
        </w:tabs>
        <w:rPr>
          <w:sz w:val="24"/>
        </w:rPr>
      </w:pPr>
      <w:r>
        <w:rPr>
          <w:sz w:val="24"/>
        </w:rPr>
        <w:t>License</w:t>
      </w:r>
      <w:r>
        <w:rPr>
          <w:spacing w:val="-1"/>
          <w:sz w:val="24"/>
        </w:rPr>
        <w:t xml:space="preserve"> </w:t>
      </w:r>
      <w:r>
        <w:rPr>
          <w:sz w:val="24"/>
        </w:rPr>
        <w:t>Verification;</w:t>
      </w:r>
    </w:p>
    <w:p w14:paraId="75C4DB46" w14:textId="77777777" w:rsidR="00E9458D" w:rsidRDefault="00E9458D">
      <w:pPr>
        <w:pStyle w:val="BodyText"/>
        <w:ind w:left="0" w:firstLine="0"/>
      </w:pPr>
    </w:p>
    <w:p w14:paraId="1C1D0B70" w14:textId="77777777" w:rsidR="00E9458D" w:rsidRDefault="005C6BD6">
      <w:pPr>
        <w:pStyle w:val="ListParagraph"/>
        <w:numPr>
          <w:ilvl w:val="1"/>
          <w:numId w:val="516"/>
        </w:numPr>
        <w:tabs>
          <w:tab w:val="left" w:pos="2510"/>
        </w:tabs>
        <w:rPr>
          <w:sz w:val="24"/>
        </w:rPr>
      </w:pPr>
      <w:r>
        <w:rPr>
          <w:sz w:val="24"/>
        </w:rPr>
        <w:t>Motor Vehicle</w:t>
      </w:r>
      <w:r>
        <w:rPr>
          <w:spacing w:val="-1"/>
          <w:sz w:val="24"/>
        </w:rPr>
        <w:t xml:space="preserve"> </w:t>
      </w:r>
      <w:r>
        <w:rPr>
          <w:sz w:val="24"/>
        </w:rPr>
        <w:t>Records;</w:t>
      </w:r>
    </w:p>
    <w:p w14:paraId="214C76AB" w14:textId="77777777" w:rsidR="00E9458D" w:rsidRDefault="005C6BD6">
      <w:pPr>
        <w:pStyle w:val="ListParagraph"/>
        <w:numPr>
          <w:ilvl w:val="1"/>
          <w:numId w:val="516"/>
        </w:numPr>
        <w:tabs>
          <w:tab w:val="left" w:pos="2510"/>
        </w:tabs>
        <w:rPr>
          <w:sz w:val="24"/>
        </w:rPr>
      </w:pPr>
      <w:r>
        <w:rPr>
          <w:sz w:val="24"/>
        </w:rPr>
        <w:t>Personal/Professional Reference</w:t>
      </w:r>
      <w:r>
        <w:rPr>
          <w:spacing w:val="-1"/>
          <w:sz w:val="24"/>
        </w:rPr>
        <w:t xml:space="preserve"> </w:t>
      </w:r>
      <w:r>
        <w:rPr>
          <w:sz w:val="24"/>
        </w:rPr>
        <w:t>Verification;</w:t>
      </w:r>
    </w:p>
    <w:p w14:paraId="0D7153B1" w14:textId="77777777" w:rsidR="00E9458D" w:rsidRDefault="005C6BD6">
      <w:pPr>
        <w:pStyle w:val="ListParagraph"/>
        <w:numPr>
          <w:ilvl w:val="1"/>
          <w:numId w:val="516"/>
        </w:numPr>
        <w:tabs>
          <w:tab w:val="left" w:pos="2510"/>
        </w:tabs>
        <w:rPr>
          <w:sz w:val="24"/>
        </w:rPr>
      </w:pPr>
      <w:r>
        <w:rPr>
          <w:sz w:val="24"/>
        </w:rPr>
        <w:t>Medical Suitability</w:t>
      </w:r>
    </w:p>
    <w:p w14:paraId="4FA47169" w14:textId="77777777" w:rsidR="00E9458D" w:rsidRDefault="005C6BD6">
      <w:pPr>
        <w:pStyle w:val="ListParagraph"/>
        <w:numPr>
          <w:ilvl w:val="1"/>
          <w:numId w:val="516"/>
        </w:numPr>
        <w:tabs>
          <w:tab w:val="left" w:pos="2510"/>
        </w:tabs>
        <w:rPr>
          <w:sz w:val="24"/>
        </w:rPr>
      </w:pPr>
      <w:r>
        <w:rPr>
          <w:sz w:val="24"/>
        </w:rPr>
        <w:t>Drugs/Alcohol</w:t>
      </w:r>
    </w:p>
    <w:p w14:paraId="729FA740" w14:textId="77777777" w:rsidR="00E9458D" w:rsidRDefault="005C6BD6">
      <w:pPr>
        <w:pStyle w:val="ListParagraph"/>
        <w:numPr>
          <w:ilvl w:val="1"/>
          <w:numId w:val="516"/>
        </w:numPr>
        <w:tabs>
          <w:tab w:val="left" w:pos="2510"/>
        </w:tabs>
        <w:ind w:right="1698"/>
        <w:jc w:val="both"/>
        <w:rPr>
          <w:sz w:val="24"/>
        </w:rPr>
      </w:pPr>
      <w:r>
        <w:rPr>
          <w:sz w:val="24"/>
        </w:rPr>
        <w:t>Criminal history check after acceptance of an offer of employment has been received. (See Policy #4.21 - Criminal Background and Sexual Offender Registry Investigations.)</w:t>
      </w:r>
      <w:r>
        <w:rPr>
          <w:spacing w:val="59"/>
          <w:sz w:val="24"/>
        </w:rPr>
        <w:t xml:space="preserve"> </w:t>
      </w:r>
      <w:r>
        <w:rPr>
          <w:sz w:val="24"/>
        </w:rPr>
        <w:t>And,</w:t>
      </w:r>
    </w:p>
    <w:p w14:paraId="71E047D8" w14:textId="77777777" w:rsidR="00E9458D" w:rsidRDefault="005C6BD6">
      <w:pPr>
        <w:pStyle w:val="ListParagraph"/>
        <w:numPr>
          <w:ilvl w:val="1"/>
          <w:numId w:val="516"/>
        </w:numPr>
        <w:tabs>
          <w:tab w:val="left" w:pos="2510"/>
        </w:tabs>
        <w:ind w:right="1698"/>
        <w:jc w:val="both"/>
        <w:rPr>
          <w:sz w:val="24"/>
        </w:rPr>
      </w:pPr>
      <w:r>
        <w:rPr>
          <w:sz w:val="24"/>
        </w:rPr>
        <w:t>Sex and violent offender registry check after acceptance of an offer of employment. (See Policy #4.21 - Criminal Background and Sexual Offender Registry</w:t>
      </w:r>
      <w:r>
        <w:rPr>
          <w:spacing w:val="-1"/>
          <w:sz w:val="24"/>
        </w:rPr>
        <w:t xml:space="preserve"> </w:t>
      </w:r>
      <w:r>
        <w:rPr>
          <w:sz w:val="24"/>
        </w:rPr>
        <w:t>Investigations.)</w:t>
      </w:r>
    </w:p>
    <w:p w14:paraId="44312493" w14:textId="77777777" w:rsidR="00E9458D" w:rsidRDefault="005C6BD6">
      <w:pPr>
        <w:pStyle w:val="ListParagraph"/>
        <w:numPr>
          <w:ilvl w:val="1"/>
          <w:numId w:val="516"/>
        </w:numPr>
        <w:tabs>
          <w:tab w:val="left" w:pos="2510"/>
        </w:tabs>
        <w:ind w:right="1697"/>
        <w:jc w:val="both"/>
        <w:rPr>
          <w:sz w:val="24"/>
        </w:rPr>
      </w:pPr>
      <w:r>
        <w:rPr>
          <w:sz w:val="24"/>
        </w:rPr>
        <w:t>When indicated, Child Abuse Clearance must be undertaken. (See Policy #4.22 – Child Abuse</w:t>
      </w:r>
      <w:r>
        <w:rPr>
          <w:spacing w:val="-1"/>
          <w:sz w:val="24"/>
        </w:rPr>
        <w:t xml:space="preserve"> </w:t>
      </w:r>
      <w:r>
        <w:rPr>
          <w:sz w:val="24"/>
        </w:rPr>
        <w:t>Clearance.)</w:t>
      </w:r>
    </w:p>
    <w:p w14:paraId="2C550607" w14:textId="77777777" w:rsidR="00E9458D" w:rsidRDefault="005C6BD6">
      <w:pPr>
        <w:pStyle w:val="ListParagraph"/>
        <w:numPr>
          <w:ilvl w:val="0"/>
          <w:numId w:val="516"/>
        </w:numPr>
        <w:tabs>
          <w:tab w:val="left" w:pos="2227"/>
        </w:tabs>
        <w:spacing w:before="1"/>
        <w:ind w:right="1700"/>
        <w:jc w:val="both"/>
        <w:rPr>
          <w:sz w:val="24"/>
        </w:rPr>
      </w:pPr>
      <w:r>
        <w:rPr>
          <w:sz w:val="24"/>
        </w:rPr>
        <w:t>The Agency shall have the right to make employment decisions arising out of any and all of the Pre-employment Background</w:t>
      </w:r>
      <w:r>
        <w:rPr>
          <w:spacing w:val="-1"/>
          <w:sz w:val="24"/>
        </w:rPr>
        <w:t xml:space="preserve"> </w:t>
      </w:r>
      <w:r>
        <w:rPr>
          <w:sz w:val="24"/>
        </w:rPr>
        <w:t>Checks.</w:t>
      </w:r>
    </w:p>
    <w:p w14:paraId="54D5003A" w14:textId="77777777" w:rsidR="00E9458D" w:rsidRDefault="005C6BD6">
      <w:pPr>
        <w:pStyle w:val="ListParagraph"/>
        <w:numPr>
          <w:ilvl w:val="0"/>
          <w:numId w:val="516"/>
        </w:numPr>
        <w:tabs>
          <w:tab w:val="left" w:pos="2227"/>
        </w:tabs>
        <w:ind w:right="1701"/>
        <w:jc w:val="both"/>
        <w:rPr>
          <w:sz w:val="24"/>
        </w:rPr>
      </w:pPr>
      <w:r>
        <w:rPr>
          <w:sz w:val="24"/>
        </w:rPr>
        <w:t>In the event that Consumer Reporting Agency Reports are going to be used, in part or in whole, in deciding whether or not to offer employment to an Associated Individual, the Agency Manager shall provide the Associated Individual</w:t>
      </w:r>
      <w:r>
        <w:rPr>
          <w:spacing w:val="-5"/>
          <w:sz w:val="24"/>
        </w:rPr>
        <w:t xml:space="preserve"> </w:t>
      </w:r>
      <w:r>
        <w:rPr>
          <w:sz w:val="24"/>
        </w:rPr>
        <w:t>with:</w:t>
      </w:r>
    </w:p>
    <w:p w14:paraId="0A768811" w14:textId="77777777" w:rsidR="00E9458D" w:rsidRDefault="005C6BD6">
      <w:pPr>
        <w:pStyle w:val="ListParagraph"/>
        <w:numPr>
          <w:ilvl w:val="1"/>
          <w:numId w:val="516"/>
        </w:numPr>
        <w:tabs>
          <w:tab w:val="left" w:pos="2510"/>
        </w:tabs>
        <w:jc w:val="both"/>
        <w:rPr>
          <w:sz w:val="24"/>
        </w:rPr>
      </w:pPr>
      <w:r>
        <w:rPr>
          <w:sz w:val="24"/>
        </w:rPr>
        <w:t>"Pre-"Adverse Action'"</w:t>
      </w:r>
      <w:r>
        <w:rPr>
          <w:spacing w:val="-2"/>
          <w:sz w:val="24"/>
        </w:rPr>
        <w:t xml:space="preserve"> </w:t>
      </w:r>
      <w:r>
        <w:rPr>
          <w:sz w:val="24"/>
        </w:rPr>
        <w:t>notice;</w:t>
      </w:r>
    </w:p>
    <w:p w14:paraId="004EA33C" w14:textId="77777777" w:rsidR="00E9458D" w:rsidRDefault="005C6BD6">
      <w:pPr>
        <w:pStyle w:val="ListParagraph"/>
        <w:numPr>
          <w:ilvl w:val="1"/>
          <w:numId w:val="516"/>
        </w:numPr>
        <w:tabs>
          <w:tab w:val="left" w:pos="2510"/>
        </w:tabs>
        <w:jc w:val="both"/>
        <w:rPr>
          <w:sz w:val="24"/>
        </w:rPr>
      </w:pPr>
      <w:r>
        <w:rPr>
          <w:sz w:val="24"/>
        </w:rPr>
        <w:t>"Adverse Action</w:t>
      </w:r>
      <w:r>
        <w:rPr>
          <w:spacing w:val="-1"/>
          <w:sz w:val="24"/>
        </w:rPr>
        <w:t xml:space="preserve"> </w:t>
      </w:r>
      <w:r>
        <w:rPr>
          <w:sz w:val="24"/>
        </w:rPr>
        <w:t>notice,</w:t>
      </w:r>
    </w:p>
    <w:p w14:paraId="63D8EAF8" w14:textId="77777777" w:rsidR="00E9458D" w:rsidRDefault="005C6BD6">
      <w:pPr>
        <w:pStyle w:val="BodyText"/>
        <w:ind w:left="2226" w:right="1696" w:firstLine="60"/>
        <w:jc w:val="both"/>
      </w:pPr>
      <w:r>
        <w:t>in accordance with the Fair Credit Reporting Act (FCRA), United States Equal Employment Opportunity Commission (EEOC) and the Agency's Policy #4.21 - Criminal Background and Sexual Offender Registry Investigations.</w:t>
      </w:r>
    </w:p>
    <w:p w14:paraId="13BB1273" w14:textId="77777777" w:rsidR="00E9458D" w:rsidRDefault="005C6BD6">
      <w:pPr>
        <w:pStyle w:val="ListParagraph"/>
        <w:numPr>
          <w:ilvl w:val="0"/>
          <w:numId w:val="516"/>
        </w:numPr>
        <w:tabs>
          <w:tab w:val="left" w:pos="2227"/>
        </w:tabs>
        <w:ind w:right="1698"/>
        <w:jc w:val="both"/>
        <w:rPr>
          <w:i/>
          <w:sz w:val="24"/>
        </w:rPr>
      </w:pPr>
      <w:r>
        <w:rPr>
          <w:sz w:val="24"/>
        </w:rPr>
        <w:t>All conditional offers of employment, oral and written, shall include the following statement: "</w:t>
      </w:r>
      <w:r>
        <w:rPr>
          <w:i/>
          <w:sz w:val="24"/>
        </w:rPr>
        <w:t>This offer is contingent on the Agency's verification of credentials and other information required by state law and Agency policies, including the completion of the Criminal Background and Sexual Offender Registry  Investigations.</w:t>
      </w:r>
    </w:p>
    <w:p w14:paraId="0ABF8C4A" w14:textId="77777777" w:rsidR="00E9458D" w:rsidRDefault="005C6BD6">
      <w:pPr>
        <w:pStyle w:val="ListParagraph"/>
        <w:numPr>
          <w:ilvl w:val="0"/>
          <w:numId w:val="516"/>
        </w:numPr>
        <w:tabs>
          <w:tab w:val="left" w:pos="2227"/>
        </w:tabs>
        <w:ind w:right="1700"/>
        <w:jc w:val="both"/>
        <w:rPr>
          <w:sz w:val="24"/>
        </w:rPr>
      </w:pPr>
      <w:r>
        <w:rPr>
          <w:sz w:val="24"/>
        </w:rPr>
        <w:t>Employment and License verifications should be completed before any offer</w:t>
      </w:r>
      <w:r>
        <w:rPr>
          <w:spacing w:val="37"/>
          <w:sz w:val="24"/>
        </w:rPr>
        <w:t xml:space="preserve"> </w:t>
      </w:r>
      <w:r>
        <w:rPr>
          <w:sz w:val="24"/>
        </w:rPr>
        <w:t>of employment is</w:t>
      </w:r>
      <w:r>
        <w:rPr>
          <w:spacing w:val="-1"/>
          <w:sz w:val="24"/>
        </w:rPr>
        <w:t xml:space="preserve"> </w:t>
      </w:r>
      <w:r>
        <w:rPr>
          <w:sz w:val="24"/>
        </w:rPr>
        <w:t>extended.</w:t>
      </w:r>
    </w:p>
    <w:p w14:paraId="7175A36F" w14:textId="77777777" w:rsidR="00E9458D" w:rsidRDefault="005C6BD6">
      <w:pPr>
        <w:pStyle w:val="ListParagraph"/>
        <w:numPr>
          <w:ilvl w:val="0"/>
          <w:numId w:val="516"/>
        </w:numPr>
        <w:tabs>
          <w:tab w:val="left" w:pos="2227"/>
        </w:tabs>
        <w:ind w:right="1700"/>
        <w:jc w:val="both"/>
        <w:rPr>
          <w:sz w:val="24"/>
        </w:rPr>
      </w:pPr>
      <w:r>
        <w:rPr>
          <w:sz w:val="24"/>
        </w:rPr>
        <w:t>Criminal Background and Sexual Offender Registry Investigations shall be conducted after a job applicant has accepted a conditional offer of employment. A subsequent offer of employment is dependent on favorable outcomes of the</w:t>
      </w:r>
      <w:r>
        <w:rPr>
          <w:spacing w:val="51"/>
          <w:sz w:val="24"/>
        </w:rPr>
        <w:t xml:space="preserve"> </w:t>
      </w:r>
      <w:r>
        <w:rPr>
          <w:sz w:val="24"/>
        </w:rPr>
        <w:t>Criminal</w:t>
      </w:r>
    </w:p>
    <w:p w14:paraId="490BCE23"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7B2A707" w14:textId="77777777">
        <w:trPr>
          <w:trHeight w:val="611"/>
        </w:trPr>
        <w:tc>
          <w:tcPr>
            <w:tcW w:w="5689" w:type="dxa"/>
          </w:tcPr>
          <w:p w14:paraId="64EFF57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4A8035C" w14:textId="77777777" w:rsidR="00E9458D" w:rsidRDefault="00E9458D">
            <w:pPr>
              <w:pStyle w:val="TableParagraph"/>
              <w:ind w:left="0"/>
              <w:rPr>
                <w:sz w:val="24"/>
              </w:rPr>
            </w:pPr>
          </w:p>
          <w:p w14:paraId="1C95BE4F" w14:textId="77777777" w:rsidR="00E9458D" w:rsidRDefault="005C6BD6">
            <w:pPr>
              <w:pStyle w:val="TableParagraph"/>
              <w:ind w:left="487"/>
              <w:rPr>
                <w:sz w:val="20"/>
              </w:rPr>
            </w:pPr>
            <w:r>
              <w:rPr>
                <w:noProof/>
                <w:sz w:val="20"/>
              </w:rPr>
              <w:drawing>
                <wp:inline distT="0" distB="0" distL="0" distR="0" wp14:anchorId="4E444B53" wp14:editId="2D0A95CE">
                  <wp:extent cx="1390695" cy="966501"/>
                  <wp:effectExtent l="0" t="0" r="0" b="0"/>
                  <wp:docPr id="5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ADEB5FB" w14:textId="77777777">
        <w:trPr>
          <w:trHeight w:val="1184"/>
        </w:trPr>
        <w:tc>
          <w:tcPr>
            <w:tcW w:w="5689" w:type="dxa"/>
          </w:tcPr>
          <w:p w14:paraId="5BBE9893" w14:textId="77777777" w:rsidR="00E9458D" w:rsidRDefault="00E9458D">
            <w:pPr>
              <w:pStyle w:val="TableParagraph"/>
              <w:spacing w:before="1"/>
              <w:ind w:left="0"/>
              <w:rPr>
                <w:sz w:val="24"/>
              </w:rPr>
            </w:pPr>
          </w:p>
          <w:p w14:paraId="39F021DC" w14:textId="77777777" w:rsidR="00E9458D" w:rsidRDefault="005C6BD6">
            <w:pPr>
              <w:pStyle w:val="TableParagraph"/>
              <w:rPr>
                <w:b/>
                <w:sz w:val="24"/>
              </w:rPr>
            </w:pPr>
            <w:r>
              <w:rPr>
                <w:b/>
                <w:sz w:val="24"/>
              </w:rPr>
              <w:t>Section 4: Human Resources</w:t>
            </w:r>
          </w:p>
        </w:tc>
        <w:tc>
          <w:tcPr>
            <w:tcW w:w="3168" w:type="dxa"/>
            <w:vMerge/>
            <w:tcBorders>
              <w:top w:val="nil"/>
            </w:tcBorders>
          </w:tcPr>
          <w:p w14:paraId="4C4FC253" w14:textId="77777777" w:rsidR="00E9458D" w:rsidRDefault="00E9458D">
            <w:pPr>
              <w:rPr>
                <w:sz w:val="2"/>
                <w:szCs w:val="2"/>
              </w:rPr>
            </w:pPr>
          </w:p>
        </w:tc>
      </w:tr>
      <w:tr w:rsidR="00E9458D" w14:paraId="38503110" w14:textId="77777777">
        <w:trPr>
          <w:trHeight w:val="277"/>
        </w:trPr>
        <w:tc>
          <w:tcPr>
            <w:tcW w:w="5689" w:type="dxa"/>
            <w:vMerge w:val="restart"/>
          </w:tcPr>
          <w:p w14:paraId="3CF83121" w14:textId="77777777" w:rsidR="00E9458D" w:rsidRDefault="00E9458D">
            <w:pPr>
              <w:pStyle w:val="TableParagraph"/>
              <w:spacing w:before="1"/>
              <w:ind w:left="0"/>
              <w:rPr>
                <w:sz w:val="24"/>
              </w:rPr>
            </w:pPr>
          </w:p>
          <w:p w14:paraId="18819BC1" w14:textId="77777777" w:rsidR="00E9458D" w:rsidRDefault="005C6BD6">
            <w:pPr>
              <w:pStyle w:val="TableParagraph"/>
              <w:rPr>
                <w:b/>
                <w:sz w:val="24"/>
              </w:rPr>
            </w:pPr>
            <w:r>
              <w:rPr>
                <w:b/>
                <w:sz w:val="24"/>
              </w:rPr>
              <w:t>Policy Title: Pre-Employment Background Checks</w:t>
            </w:r>
          </w:p>
        </w:tc>
        <w:tc>
          <w:tcPr>
            <w:tcW w:w="3168" w:type="dxa"/>
          </w:tcPr>
          <w:p w14:paraId="3F40E9A5" w14:textId="77777777" w:rsidR="00E9458D" w:rsidRDefault="005C6BD6">
            <w:pPr>
              <w:pStyle w:val="TableParagraph"/>
              <w:spacing w:before="1" w:line="256" w:lineRule="exact"/>
              <w:rPr>
                <w:b/>
                <w:sz w:val="24"/>
              </w:rPr>
            </w:pPr>
            <w:r>
              <w:rPr>
                <w:b/>
                <w:sz w:val="24"/>
              </w:rPr>
              <w:t>Policy Number: 4.20</w:t>
            </w:r>
          </w:p>
        </w:tc>
      </w:tr>
      <w:tr w:rsidR="00E9458D" w14:paraId="753E52C5" w14:textId="77777777">
        <w:trPr>
          <w:trHeight w:val="275"/>
        </w:trPr>
        <w:tc>
          <w:tcPr>
            <w:tcW w:w="5689" w:type="dxa"/>
            <w:vMerge/>
            <w:tcBorders>
              <w:top w:val="nil"/>
            </w:tcBorders>
          </w:tcPr>
          <w:p w14:paraId="77770FA5" w14:textId="77777777" w:rsidR="00E9458D" w:rsidRDefault="00E9458D">
            <w:pPr>
              <w:rPr>
                <w:sz w:val="2"/>
                <w:szCs w:val="2"/>
              </w:rPr>
            </w:pPr>
          </w:p>
        </w:tc>
        <w:tc>
          <w:tcPr>
            <w:tcW w:w="3168" w:type="dxa"/>
          </w:tcPr>
          <w:p w14:paraId="2DA02F2B" w14:textId="77777777" w:rsidR="00E9458D" w:rsidRDefault="005C6BD6">
            <w:pPr>
              <w:pStyle w:val="TableParagraph"/>
              <w:spacing w:line="255" w:lineRule="exact"/>
              <w:rPr>
                <w:b/>
                <w:sz w:val="24"/>
              </w:rPr>
            </w:pPr>
            <w:r>
              <w:rPr>
                <w:b/>
                <w:sz w:val="24"/>
              </w:rPr>
              <w:t>Effective Date:</w:t>
            </w:r>
          </w:p>
        </w:tc>
      </w:tr>
      <w:tr w:rsidR="00E9458D" w14:paraId="3AF82417" w14:textId="77777777">
        <w:trPr>
          <w:trHeight w:val="275"/>
        </w:trPr>
        <w:tc>
          <w:tcPr>
            <w:tcW w:w="5689" w:type="dxa"/>
            <w:vMerge/>
            <w:tcBorders>
              <w:top w:val="nil"/>
            </w:tcBorders>
          </w:tcPr>
          <w:p w14:paraId="72FA3AB6" w14:textId="77777777" w:rsidR="00E9458D" w:rsidRDefault="00E9458D">
            <w:pPr>
              <w:rPr>
                <w:sz w:val="2"/>
                <w:szCs w:val="2"/>
              </w:rPr>
            </w:pPr>
          </w:p>
        </w:tc>
        <w:tc>
          <w:tcPr>
            <w:tcW w:w="3168" w:type="dxa"/>
          </w:tcPr>
          <w:p w14:paraId="04AB4EBC" w14:textId="77777777" w:rsidR="00E9458D" w:rsidRDefault="005C6BD6">
            <w:pPr>
              <w:pStyle w:val="TableParagraph"/>
              <w:spacing w:line="255" w:lineRule="exact"/>
              <w:rPr>
                <w:b/>
                <w:sz w:val="24"/>
              </w:rPr>
            </w:pPr>
            <w:r>
              <w:rPr>
                <w:b/>
                <w:sz w:val="24"/>
              </w:rPr>
              <w:t>Revision Date:</w:t>
            </w:r>
          </w:p>
        </w:tc>
      </w:tr>
      <w:tr w:rsidR="00E9458D" w14:paraId="76E1089D" w14:textId="77777777">
        <w:trPr>
          <w:trHeight w:val="276"/>
        </w:trPr>
        <w:tc>
          <w:tcPr>
            <w:tcW w:w="5689" w:type="dxa"/>
            <w:vMerge/>
            <w:tcBorders>
              <w:top w:val="nil"/>
            </w:tcBorders>
          </w:tcPr>
          <w:p w14:paraId="5C8D5D1F" w14:textId="77777777" w:rsidR="00E9458D" w:rsidRDefault="00E9458D">
            <w:pPr>
              <w:rPr>
                <w:sz w:val="2"/>
                <w:szCs w:val="2"/>
              </w:rPr>
            </w:pPr>
          </w:p>
        </w:tc>
        <w:tc>
          <w:tcPr>
            <w:tcW w:w="3168" w:type="dxa"/>
          </w:tcPr>
          <w:p w14:paraId="363A5524" w14:textId="77777777" w:rsidR="00E9458D" w:rsidRDefault="005C6BD6">
            <w:pPr>
              <w:pStyle w:val="TableParagraph"/>
              <w:spacing w:before="1" w:line="255" w:lineRule="exact"/>
              <w:rPr>
                <w:b/>
                <w:sz w:val="24"/>
              </w:rPr>
            </w:pPr>
            <w:r>
              <w:rPr>
                <w:b/>
                <w:sz w:val="24"/>
              </w:rPr>
              <w:t>Approved By:</w:t>
            </w:r>
          </w:p>
        </w:tc>
      </w:tr>
      <w:tr w:rsidR="00E9458D" w14:paraId="5A80E400" w14:textId="77777777">
        <w:trPr>
          <w:trHeight w:val="275"/>
        </w:trPr>
        <w:tc>
          <w:tcPr>
            <w:tcW w:w="5689" w:type="dxa"/>
            <w:vMerge/>
            <w:tcBorders>
              <w:top w:val="nil"/>
            </w:tcBorders>
          </w:tcPr>
          <w:p w14:paraId="32145444" w14:textId="77777777" w:rsidR="00E9458D" w:rsidRDefault="00E9458D">
            <w:pPr>
              <w:rPr>
                <w:sz w:val="2"/>
                <w:szCs w:val="2"/>
              </w:rPr>
            </w:pPr>
          </w:p>
        </w:tc>
        <w:tc>
          <w:tcPr>
            <w:tcW w:w="3168" w:type="dxa"/>
          </w:tcPr>
          <w:p w14:paraId="50F17777" w14:textId="77777777" w:rsidR="00E9458D" w:rsidRDefault="005C6BD6">
            <w:pPr>
              <w:pStyle w:val="TableParagraph"/>
              <w:spacing w:line="255" w:lineRule="exact"/>
              <w:rPr>
                <w:b/>
                <w:sz w:val="24"/>
              </w:rPr>
            </w:pPr>
            <w:r>
              <w:rPr>
                <w:b/>
                <w:sz w:val="24"/>
              </w:rPr>
              <w:t>Page Number: Page 4 of 5</w:t>
            </w:r>
          </w:p>
        </w:tc>
      </w:tr>
    </w:tbl>
    <w:p w14:paraId="1DB7B0B0" w14:textId="77777777" w:rsidR="00E9458D" w:rsidRDefault="00E9458D">
      <w:pPr>
        <w:pStyle w:val="BodyText"/>
        <w:spacing w:before="2"/>
        <w:ind w:left="0" w:firstLine="0"/>
        <w:rPr>
          <w:sz w:val="16"/>
        </w:rPr>
      </w:pPr>
    </w:p>
    <w:p w14:paraId="2B021DDD" w14:textId="77777777" w:rsidR="00E9458D" w:rsidRDefault="005C6BD6">
      <w:pPr>
        <w:pStyle w:val="BodyText"/>
        <w:tabs>
          <w:tab w:val="left" w:pos="8391"/>
        </w:tabs>
        <w:spacing w:before="90"/>
        <w:ind w:left="2226" w:right="1701" w:firstLine="0"/>
      </w:pPr>
      <w:r>
        <w:t xml:space="preserve">Background  and  Sexual  Offender </w:t>
      </w:r>
      <w:r>
        <w:rPr>
          <w:spacing w:val="31"/>
        </w:rPr>
        <w:t xml:space="preserve"> </w:t>
      </w:r>
      <w:r>
        <w:t xml:space="preserve">Registry </w:t>
      </w:r>
      <w:r>
        <w:rPr>
          <w:spacing w:val="7"/>
        </w:rPr>
        <w:t xml:space="preserve"> </w:t>
      </w:r>
      <w:r>
        <w:t>Investigations.</w:t>
      </w:r>
      <w:r>
        <w:tab/>
        <w:t xml:space="preserve">(See Policy #4.21 </w:t>
      </w:r>
      <w:r>
        <w:rPr>
          <w:spacing w:val="-17"/>
        </w:rPr>
        <w:t xml:space="preserve">- </w:t>
      </w:r>
      <w:r>
        <w:t>Criminal Background and Sexual Offender Registry</w:t>
      </w:r>
      <w:r>
        <w:rPr>
          <w:spacing w:val="-2"/>
        </w:rPr>
        <w:t xml:space="preserve"> </w:t>
      </w:r>
      <w:r>
        <w:t>Investigations.)</w:t>
      </w:r>
    </w:p>
    <w:p w14:paraId="0B407D88" w14:textId="77777777" w:rsidR="00E9458D" w:rsidRDefault="005C6BD6">
      <w:pPr>
        <w:pStyle w:val="ListParagraph"/>
        <w:numPr>
          <w:ilvl w:val="0"/>
          <w:numId w:val="516"/>
        </w:numPr>
        <w:tabs>
          <w:tab w:val="left" w:pos="2227"/>
        </w:tabs>
        <w:ind w:right="1699"/>
        <w:rPr>
          <w:sz w:val="24"/>
        </w:rPr>
      </w:pPr>
      <w:r>
        <w:rPr>
          <w:sz w:val="24"/>
        </w:rPr>
        <w:t>Records shall be kept for all employment, education, and license checks indicating the:</w:t>
      </w:r>
    </w:p>
    <w:p w14:paraId="441C8081" w14:textId="77777777" w:rsidR="00E9458D" w:rsidRDefault="005C6BD6">
      <w:pPr>
        <w:pStyle w:val="ListParagraph"/>
        <w:numPr>
          <w:ilvl w:val="1"/>
          <w:numId w:val="516"/>
        </w:numPr>
        <w:tabs>
          <w:tab w:val="left" w:pos="2510"/>
        </w:tabs>
        <w:rPr>
          <w:sz w:val="24"/>
        </w:rPr>
      </w:pPr>
      <w:r>
        <w:rPr>
          <w:sz w:val="24"/>
        </w:rPr>
        <w:t>item</w:t>
      </w:r>
      <w:r>
        <w:rPr>
          <w:spacing w:val="-1"/>
          <w:sz w:val="24"/>
        </w:rPr>
        <w:t xml:space="preserve"> </w:t>
      </w:r>
      <w:r>
        <w:rPr>
          <w:sz w:val="24"/>
        </w:rPr>
        <w:t>checked/verified;</w:t>
      </w:r>
    </w:p>
    <w:p w14:paraId="147AB440" w14:textId="77777777" w:rsidR="00E9458D" w:rsidRDefault="005C6BD6">
      <w:pPr>
        <w:pStyle w:val="ListParagraph"/>
        <w:numPr>
          <w:ilvl w:val="1"/>
          <w:numId w:val="516"/>
        </w:numPr>
        <w:tabs>
          <w:tab w:val="left" w:pos="2510"/>
        </w:tabs>
        <w:rPr>
          <w:sz w:val="24"/>
        </w:rPr>
      </w:pPr>
      <w:r>
        <w:rPr>
          <w:sz w:val="24"/>
        </w:rPr>
        <w:t>name of the department personnel completing the</w:t>
      </w:r>
      <w:r>
        <w:rPr>
          <w:spacing w:val="-7"/>
          <w:sz w:val="24"/>
        </w:rPr>
        <w:t xml:space="preserve"> </w:t>
      </w:r>
      <w:r>
        <w:rPr>
          <w:sz w:val="24"/>
        </w:rPr>
        <w:t>check/verification;</w:t>
      </w:r>
    </w:p>
    <w:p w14:paraId="4261B77E" w14:textId="77777777" w:rsidR="00E9458D" w:rsidRDefault="00E9458D">
      <w:pPr>
        <w:pStyle w:val="BodyText"/>
        <w:ind w:left="0" w:firstLine="0"/>
      </w:pPr>
    </w:p>
    <w:p w14:paraId="39C9381D" w14:textId="77777777" w:rsidR="00E9458D" w:rsidRDefault="005C6BD6">
      <w:pPr>
        <w:pStyle w:val="ListParagraph"/>
        <w:numPr>
          <w:ilvl w:val="1"/>
          <w:numId w:val="516"/>
        </w:numPr>
        <w:tabs>
          <w:tab w:val="left" w:pos="2510"/>
        </w:tabs>
        <w:rPr>
          <w:sz w:val="24"/>
        </w:rPr>
      </w:pPr>
      <w:r>
        <w:rPr>
          <w:sz w:val="24"/>
        </w:rPr>
        <w:t>date of the check/verification;</w:t>
      </w:r>
      <w:r>
        <w:rPr>
          <w:spacing w:val="-6"/>
          <w:sz w:val="24"/>
        </w:rPr>
        <w:t xml:space="preserve"> </w:t>
      </w:r>
      <w:r>
        <w:rPr>
          <w:sz w:val="24"/>
        </w:rPr>
        <w:t>and,</w:t>
      </w:r>
    </w:p>
    <w:p w14:paraId="777A741E" w14:textId="77777777" w:rsidR="00E9458D" w:rsidRDefault="005C6BD6">
      <w:pPr>
        <w:pStyle w:val="ListParagraph"/>
        <w:numPr>
          <w:ilvl w:val="1"/>
          <w:numId w:val="516"/>
        </w:numPr>
        <w:tabs>
          <w:tab w:val="left" w:pos="2510"/>
        </w:tabs>
        <w:rPr>
          <w:sz w:val="24"/>
        </w:rPr>
      </w:pPr>
      <w:r>
        <w:rPr>
          <w:sz w:val="24"/>
        </w:rPr>
        <w:t>the status of the</w:t>
      </w:r>
      <w:r>
        <w:rPr>
          <w:spacing w:val="-4"/>
          <w:sz w:val="24"/>
        </w:rPr>
        <w:t xml:space="preserve"> </w:t>
      </w:r>
      <w:r>
        <w:rPr>
          <w:sz w:val="24"/>
        </w:rPr>
        <w:t>check/verification.</w:t>
      </w:r>
    </w:p>
    <w:p w14:paraId="2FC59CF5" w14:textId="77777777" w:rsidR="00E9458D" w:rsidRDefault="005C6BD6">
      <w:pPr>
        <w:pStyle w:val="BodyText"/>
        <w:ind w:left="2226" w:firstLine="0"/>
      </w:pPr>
      <w:r>
        <w:t>These records shall be retained in the associated individual/s personnel file.</w:t>
      </w:r>
    </w:p>
    <w:p w14:paraId="4B2338CC" w14:textId="77777777" w:rsidR="00E9458D" w:rsidRDefault="005C6BD6">
      <w:pPr>
        <w:pStyle w:val="ListParagraph"/>
        <w:numPr>
          <w:ilvl w:val="0"/>
          <w:numId w:val="516"/>
        </w:numPr>
        <w:tabs>
          <w:tab w:val="left" w:pos="2227"/>
        </w:tabs>
        <w:ind w:right="1700"/>
        <w:jc w:val="both"/>
        <w:rPr>
          <w:sz w:val="24"/>
        </w:rPr>
      </w:pPr>
      <w:r>
        <w:rPr>
          <w:sz w:val="24"/>
        </w:rPr>
        <w:t>If pre-employment background check(s) are unfavorable, the Manager/Administrator shall rescind the conditional offers of employment in writing and advise the candidates about any relevant rights they</w:t>
      </w:r>
      <w:r>
        <w:rPr>
          <w:spacing w:val="-1"/>
          <w:sz w:val="24"/>
        </w:rPr>
        <w:t xml:space="preserve"> </w:t>
      </w:r>
      <w:r>
        <w:rPr>
          <w:sz w:val="24"/>
        </w:rPr>
        <w:t>have.</w:t>
      </w:r>
    </w:p>
    <w:p w14:paraId="2146C320" w14:textId="77777777" w:rsidR="00E9458D" w:rsidRDefault="005C6BD6">
      <w:pPr>
        <w:pStyle w:val="ListParagraph"/>
        <w:numPr>
          <w:ilvl w:val="0"/>
          <w:numId w:val="516"/>
        </w:numPr>
        <w:tabs>
          <w:tab w:val="left" w:pos="2227"/>
        </w:tabs>
        <w:ind w:right="1700"/>
        <w:jc w:val="both"/>
        <w:rPr>
          <w:sz w:val="24"/>
        </w:rPr>
      </w:pPr>
      <w:r>
        <w:rPr>
          <w:sz w:val="24"/>
        </w:rPr>
        <w:t>Candidates shall be given the opportunity to review a copy of the background report(s), which informs them of any rights they have under the federal Fair Credit Reporting Act (FCRA) and under relevant State law to dispute incorrect</w:t>
      </w:r>
      <w:r>
        <w:rPr>
          <w:spacing w:val="-8"/>
          <w:sz w:val="24"/>
        </w:rPr>
        <w:t xml:space="preserve"> </w:t>
      </w:r>
      <w:r>
        <w:rPr>
          <w:sz w:val="24"/>
        </w:rPr>
        <w:t>information.</w:t>
      </w:r>
    </w:p>
    <w:p w14:paraId="32B8745F" w14:textId="77777777" w:rsidR="00E9458D" w:rsidRDefault="005C6BD6">
      <w:pPr>
        <w:pStyle w:val="ListParagraph"/>
        <w:numPr>
          <w:ilvl w:val="0"/>
          <w:numId w:val="516"/>
        </w:numPr>
        <w:tabs>
          <w:tab w:val="left" w:pos="2227"/>
        </w:tabs>
        <w:spacing w:before="1"/>
        <w:ind w:right="1702"/>
        <w:jc w:val="both"/>
        <w:rPr>
          <w:sz w:val="24"/>
        </w:rPr>
      </w:pPr>
      <w:r>
        <w:rPr>
          <w:sz w:val="24"/>
        </w:rPr>
        <w:t>The Agency will be responsible for any fees associated with any of the components of the background check</w:t>
      </w:r>
      <w:r>
        <w:rPr>
          <w:spacing w:val="-2"/>
          <w:sz w:val="24"/>
        </w:rPr>
        <w:t xml:space="preserve"> </w:t>
      </w:r>
      <w:r>
        <w:rPr>
          <w:sz w:val="24"/>
        </w:rPr>
        <w:t>process.</w:t>
      </w:r>
    </w:p>
    <w:p w14:paraId="695540DE" w14:textId="77777777" w:rsidR="00E9458D" w:rsidRDefault="00E9458D">
      <w:pPr>
        <w:pStyle w:val="BodyText"/>
        <w:ind w:left="0" w:firstLine="0"/>
      </w:pPr>
    </w:p>
    <w:p w14:paraId="06A6751F" w14:textId="77777777" w:rsidR="00E9458D" w:rsidRDefault="005C6BD6">
      <w:pPr>
        <w:pStyle w:val="Heading2"/>
      </w:pPr>
      <w:r>
        <w:t>GUIDELINES</w:t>
      </w:r>
    </w:p>
    <w:p w14:paraId="3AE7CC07" w14:textId="77777777" w:rsidR="00E9458D" w:rsidRDefault="005C6BD6">
      <w:pPr>
        <w:pStyle w:val="ListParagraph"/>
        <w:numPr>
          <w:ilvl w:val="0"/>
          <w:numId w:val="515"/>
        </w:numPr>
        <w:tabs>
          <w:tab w:val="left" w:pos="2221"/>
        </w:tabs>
        <w:ind w:right="1697" w:hanging="361"/>
        <w:jc w:val="both"/>
        <w:rPr>
          <w:i/>
          <w:sz w:val="24"/>
        </w:rPr>
      </w:pPr>
      <w:r>
        <w:tab/>
      </w:r>
      <w:r>
        <w:rPr>
          <w:sz w:val="24"/>
        </w:rPr>
        <w:t>Manager/Administrator shall include the following statement in all oral and written conditional offers of employment: "</w:t>
      </w:r>
      <w:r>
        <w:rPr>
          <w:i/>
          <w:sz w:val="24"/>
        </w:rPr>
        <w:t>This offer is contingent on the Agency’s verification of credentials and other information required by State/other law and Agency policies, including the completion of a criminal history check and Sex and Violent Offender</w:t>
      </w:r>
      <w:r>
        <w:rPr>
          <w:i/>
          <w:spacing w:val="-1"/>
          <w:sz w:val="24"/>
        </w:rPr>
        <w:t xml:space="preserve"> </w:t>
      </w:r>
      <w:r>
        <w:rPr>
          <w:i/>
          <w:sz w:val="24"/>
        </w:rPr>
        <w:t>Check."</w:t>
      </w:r>
    </w:p>
    <w:p w14:paraId="698AF0FF" w14:textId="77777777" w:rsidR="00E9458D" w:rsidRDefault="005C6BD6">
      <w:pPr>
        <w:pStyle w:val="ListParagraph"/>
        <w:numPr>
          <w:ilvl w:val="0"/>
          <w:numId w:val="515"/>
        </w:numPr>
        <w:tabs>
          <w:tab w:val="left" w:pos="2161"/>
        </w:tabs>
        <w:ind w:hanging="361"/>
        <w:jc w:val="both"/>
        <w:rPr>
          <w:sz w:val="24"/>
        </w:rPr>
      </w:pPr>
      <w:r>
        <w:rPr>
          <w:sz w:val="24"/>
        </w:rPr>
        <w:t>Manager/Administrator shall arrange for background checks</w:t>
      </w:r>
      <w:r>
        <w:rPr>
          <w:spacing w:val="-4"/>
          <w:sz w:val="24"/>
        </w:rPr>
        <w:t xml:space="preserve"> </w:t>
      </w:r>
      <w:r>
        <w:rPr>
          <w:sz w:val="24"/>
        </w:rPr>
        <w:t>.</w:t>
      </w:r>
    </w:p>
    <w:p w14:paraId="124C5948" w14:textId="77777777" w:rsidR="00E9458D" w:rsidRDefault="005C6BD6">
      <w:pPr>
        <w:pStyle w:val="ListParagraph"/>
        <w:numPr>
          <w:ilvl w:val="0"/>
          <w:numId w:val="515"/>
        </w:numPr>
        <w:tabs>
          <w:tab w:val="left" w:pos="2161"/>
        </w:tabs>
        <w:ind w:right="1702" w:hanging="361"/>
        <w:jc w:val="both"/>
        <w:rPr>
          <w:sz w:val="24"/>
        </w:rPr>
      </w:pPr>
      <w:r>
        <w:rPr>
          <w:sz w:val="24"/>
        </w:rPr>
        <w:t>All results of criminal, sex and violent offenders’ convictions/issues shall be treated as confidential and shall be kept in a locked cabinet within the Agency</w:t>
      </w:r>
      <w:r>
        <w:rPr>
          <w:spacing w:val="-9"/>
          <w:sz w:val="24"/>
        </w:rPr>
        <w:t xml:space="preserve"> </w:t>
      </w:r>
      <w:r>
        <w:rPr>
          <w:sz w:val="24"/>
        </w:rPr>
        <w:t>office.</w:t>
      </w:r>
    </w:p>
    <w:p w14:paraId="1609CF30" w14:textId="77777777" w:rsidR="00E9458D" w:rsidRDefault="005C6BD6">
      <w:pPr>
        <w:pStyle w:val="ListParagraph"/>
        <w:numPr>
          <w:ilvl w:val="0"/>
          <w:numId w:val="515"/>
        </w:numPr>
        <w:tabs>
          <w:tab w:val="left" w:pos="2161"/>
        </w:tabs>
        <w:ind w:right="1696" w:hanging="361"/>
        <w:jc w:val="both"/>
        <w:rPr>
          <w:sz w:val="24"/>
        </w:rPr>
      </w:pPr>
      <w:r>
        <w:rPr>
          <w:sz w:val="24"/>
        </w:rPr>
        <w:t>The Agency shall maintain records for all employment, education, and license verifications, which</w:t>
      </w:r>
      <w:r>
        <w:rPr>
          <w:spacing w:val="-1"/>
          <w:sz w:val="24"/>
        </w:rPr>
        <w:t xml:space="preserve"> </w:t>
      </w:r>
      <w:r>
        <w:rPr>
          <w:sz w:val="24"/>
        </w:rPr>
        <w:t>specify:</w:t>
      </w:r>
    </w:p>
    <w:p w14:paraId="115E287A" w14:textId="77777777" w:rsidR="00E9458D" w:rsidRDefault="005C6BD6">
      <w:pPr>
        <w:pStyle w:val="ListParagraph"/>
        <w:numPr>
          <w:ilvl w:val="1"/>
          <w:numId w:val="515"/>
        </w:numPr>
        <w:tabs>
          <w:tab w:val="left" w:pos="2521"/>
        </w:tabs>
        <w:ind w:hanging="361"/>
        <w:rPr>
          <w:sz w:val="24"/>
        </w:rPr>
      </w:pPr>
      <w:r>
        <w:rPr>
          <w:sz w:val="24"/>
        </w:rPr>
        <w:t>the item</w:t>
      </w:r>
      <w:r>
        <w:rPr>
          <w:spacing w:val="-1"/>
          <w:sz w:val="24"/>
        </w:rPr>
        <w:t xml:space="preserve"> </w:t>
      </w:r>
      <w:r>
        <w:rPr>
          <w:sz w:val="24"/>
        </w:rPr>
        <w:t>/verified;</w:t>
      </w:r>
    </w:p>
    <w:p w14:paraId="64438119" w14:textId="77777777" w:rsidR="00E9458D" w:rsidRDefault="005C6BD6">
      <w:pPr>
        <w:pStyle w:val="ListParagraph"/>
        <w:numPr>
          <w:ilvl w:val="1"/>
          <w:numId w:val="515"/>
        </w:numPr>
        <w:tabs>
          <w:tab w:val="left" w:pos="2521"/>
        </w:tabs>
        <w:ind w:hanging="361"/>
        <w:rPr>
          <w:sz w:val="24"/>
        </w:rPr>
      </w:pPr>
      <w:r>
        <w:rPr>
          <w:sz w:val="24"/>
        </w:rPr>
        <w:t>the name of the individual who completed the</w:t>
      </w:r>
      <w:r>
        <w:rPr>
          <w:spacing w:val="-3"/>
          <w:sz w:val="24"/>
        </w:rPr>
        <w:t xml:space="preserve"> </w:t>
      </w:r>
      <w:r>
        <w:rPr>
          <w:sz w:val="24"/>
        </w:rPr>
        <w:t>verification;</w:t>
      </w:r>
    </w:p>
    <w:p w14:paraId="0CBC7F71" w14:textId="77777777" w:rsidR="00E9458D" w:rsidRDefault="005C6BD6">
      <w:pPr>
        <w:pStyle w:val="ListParagraph"/>
        <w:numPr>
          <w:ilvl w:val="1"/>
          <w:numId w:val="515"/>
        </w:numPr>
        <w:tabs>
          <w:tab w:val="left" w:pos="2521"/>
        </w:tabs>
        <w:ind w:hanging="361"/>
        <w:rPr>
          <w:sz w:val="24"/>
        </w:rPr>
      </w:pPr>
      <w:r>
        <w:rPr>
          <w:sz w:val="24"/>
        </w:rPr>
        <w:t>the date of the verification;</w:t>
      </w:r>
      <w:r>
        <w:rPr>
          <w:spacing w:val="-1"/>
          <w:sz w:val="24"/>
        </w:rPr>
        <w:t xml:space="preserve"> </w:t>
      </w:r>
      <w:r>
        <w:rPr>
          <w:sz w:val="24"/>
        </w:rPr>
        <w:t>and,</w:t>
      </w:r>
    </w:p>
    <w:p w14:paraId="3671BFFC" w14:textId="77777777" w:rsidR="00E9458D" w:rsidRDefault="005C6BD6">
      <w:pPr>
        <w:pStyle w:val="ListParagraph"/>
        <w:numPr>
          <w:ilvl w:val="1"/>
          <w:numId w:val="515"/>
        </w:numPr>
        <w:tabs>
          <w:tab w:val="left" w:pos="2521"/>
        </w:tabs>
        <w:ind w:hanging="361"/>
        <w:rPr>
          <w:sz w:val="24"/>
        </w:rPr>
      </w:pPr>
      <w:r>
        <w:rPr>
          <w:sz w:val="24"/>
        </w:rPr>
        <w:t>the status of the</w:t>
      </w:r>
      <w:r>
        <w:rPr>
          <w:spacing w:val="-2"/>
          <w:sz w:val="24"/>
        </w:rPr>
        <w:t xml:space="preserve"> </w:t>
      </w:r>
      <w:r>
        <w:rPr>
          <w:sz w:val="24"/>
        </w:rPr>
        <w:t>verification.</w:t>
      </w:r>
    </w:p>
    <w:p w14:paraId="44DEE749" w14:textId="77777777" w:rsidR="00E9458D" w:rsidRDefault="005C6BD6">
      <w:pPr>
        <w:pStyle w:val="BodyText"/>
        <w:ind w:left="2160" w:firstLine="0"/>
      </w:pPr>
      <w:r>
        <w:t>These records shall be kept in the individual’s personnel file.</w:t>
      </w:r>
    </w:p>
    <w:p w14:paraId="365BB2F6"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C9356E0" w14:textId="77777777">
        <w:trPr>
          <w:trHeight w:val="611"/>
        </w:trPr>
        <w:tc>
          <w:tcPr>
            <w:tcW w:w="5689" w:type="dxa"/>
          </w:tcPr>
          <w:p w14:paraId="76ED603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B91A19C" w14:textId="77777777" w:rsidR="00E9458D" w:rsidRDefault="00E9458D">
            <w:pPr>
              <w:pStyle w:val="TableParagraph"/>
              <w:ind w:left="0"/>
              <w:rPr>
                <w:sz w:val="24"/>
              </w:rPr>
            </w:pPr>
          </w:p>
          <w:p w14:paraId="6CF19FFB" w14:textId="77777777" w:rsidR="00E9458D" w:rsidRDefault="005C6BD6">
            <w:pPr>
              <w:pStyle w:val="TableParagraph"/>
              <w:ind w:left="487"/>
              <w:rPr>
                <w:sz w:val="20"/>
              </w:rPr>
            </w:pPr>
            <w:r>
              <w:rPr>
                <w:noProof/>
                <w:sz w:val="20"/>
              </w:rPr>
              <w:drawing>
                <wp:inline distT="0" distB="0" distL="0" distR="0" wp14:anchorId="0A21D3D6" wp14:editId="4EC85D9B">
                  <wp:extent cx="1390695" cy="966501"/>
                  <wp:effectExtent l="0" t="0" r="0" b="0"/>
                  <wp:docPr id="5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82FCA8" w14:textId="77777777">
        <w:trPr>
          <w:trHeight w:val="1184"/>
        </w:trPr>
        <w:tc>
          <w:tcPr>
            <w:tcW w:w="5689" w:type="dxa"/>
          </w:tcPr>
          <w:p w14:paraId="0B787811" w14:textId="77777777" w:rsidR="00E9458D" w:rsidRDefault="00E9458D">
            <w:pPr>
              <w:pStyle w:val="TableParagraph"/>
              <w:spacing w:before="1"/>
              <w:ind w:left="0"/>
              <w:rPr>
                <w:sz w:val="24"/>
              </w:rPr>
            </w:pPr>
          </w:p>
          <w:p w14:paraId="27A2C97E" w14:textId="77777777" w:rsidR="00E9458D" w:rsidRDefault="005C6BD6">
            <w:pPr>
              <w:pStyle w:val="TableParagraph"/>
              <w:rPr>
                <w:b/>
                <w:sz w:val="24"/>
              </w:rPr>
            </w:pPr>
            <w:r>
              <w:rPr>
                <w:b/>
                <w:sz w:val="24"/>
              </w:rPr>
              <w:t>Section 4: Human Resources</w:t>
            </w:r>
          </w:p>
        </w:tc>
        <w:tc>
          <w:tcPr>
            <w:tcW w:w="3168" w:type="dxa"/>
            <w:vMerge/>
            <w:tcBorders>
              <w:top w:val="nil"/>
            </w:tcBorders>
          </w:tcPr>
          <w:p w14:paraId="2B18ABC9" w14:textId="77777777" w:rsidR="00E9458D" w:rsidRDefault="00E9458D">
            <w:pPr>
              <w:rPr>
                <w:sz w:val="2"/>
                <w:szCs w:val="2"/>
              </w:rPr>
            </w:pPr>
          </w:p>
        </w:tc>
      </w:tr>
      <w:tr w:rsidR="00E9458D" w14:paraId="07AC3420" w14:textId="77777777">
        <w:trPr>
          <w:trHeight w:val="277"/>
        </w:trPr>
        <w:tc>
          <w:tcPr>
            <w:tcW w:w="5689" w:type="dxa"/>
            <w:vMerge w:val="restart"/>
          </w:tcPr>
          <w:p w14:paraId="7823B389" w14:textId="77777777" w:rsidR="00E9458D" w:rsidRDefault="00E9458D">
            <w:pPr>
              <w:pStyle w:val="TableParagraph"/>
              <w:spacing w:before="1"/>
              <w:ind w:left="0"/>
              <w:rPr>
                <w:sz w:val="24"/>
              </w:rPr>
            </w:pPr>
          </w:p>
          <w:p w14:paraId="0CAB8E60" w14:textId="77777777" w:rsidR="00E9458D" w:rsidRDefault="005C6BD6">
            <w:pPr>
              <w:pStyle w:val="TableParagraph"/>
              <w:rPr>
                <w:b/>
                <w:sz w:val="24"/>
              </w:rPr>
            </w:pPr>
            <w:r>
              <w:rPr>
                <w:b/>
                <w:sz w:val="24"/>
              </w:rPr>
              <w:t>Policy Title: Pre-Employment Background Checks</w:t>
            </w:r>
          </w:p>
        </w:tc>
        <w:tc>
          <w:tcPr>
            <w:tcW w:w="3168" w:type="dxa"/>
          </w:tcPr>
          <w:p w14:paraId="2C81B93D" w14:textId="77777777" w:rsidR="00E9458D" w:rsidRDefault="005C6BD6">
            <w:pPr>
              <w:pStyle w:val="TableParagraph"/>
              <w:spacing w:before="1" w:line="256" w:lineRule="exact"/>
              <w:rPr>
                <w:b/>
                <w:sz w:val="24"/>
              </w:rPr>
            </w:pPr>
            <w:r>
              <w:rPr>
                <w:b/>
                <w:sz w:val="24"/>
              </w:rPr>
              <w:t>Policy Number: 4.20</w:t>
            </w:r>
          </w:p>
        </w:tc>
      </w:tr>
      <w:tr w:rsidR="00E9458D" w14:paraId="3EDAEDA4" w14:textId="77777777">
        <w:trPr>
          <w:trHeight w:val="275"/>
        </w:trPr>
        <w:tc>
          <w:tcPr>
            <w:tcW w:w="5689" w:type="dxa"/>
            <w:vMerge/>
            <w:tcBorders>
              <w:top w:val="nil"/>
            </w:tcBorders>
          </w:tcPr>
          <w:p w14:paraId="745876BB" w14:textId="77777777" w:rsidR="00E9458D" w:rsidRDefault="00E9458D">
            <w:pPr>
              <w:rPr>
                <w:sz w:val="2"/>
                <w:szCs w:val="2"/>
              </w:rPr>
            </w:pPr>
          </w:p>
        </w:tc>
        <w:tc>
          <w:tcPr>
            <w:tcW w:w="3168" w:type="dxa"/>
          </w:tcPr>
          <w:p w14:paraId="00CFCC3D" w14:textId="77777777" w:rsidR="00E9458D" w:rsidRDefault="005C6BD6">
            <w:pPr>
              <w:pStyle w:val="TableParagraph"/>
              <w:spacing w:line="255" w:lineRule="exact"/>
              <w:rPr>
                <w:b/>
                <w:sz w:val="24"/>
              </w:rPr>
            </w:pPr>
            <w:r>
              <w:rPr>
                <w:b/>
                <w:sz w:val="24"/>
              </w:rPr>
              <w:t>Effective Date:</w:t>
            </w:r>
          </w:p>
        </w:tc>
      </w:tr>
      <w:tr w:rsidR="00E9458D" w14:paraId="0C0311EE" w14:textId="77777777">
        <w:trPr>
          <w:trHeight w:val="275"/>
        </w:trPr>
        <w:tc>
          <w:tcPr>
            <w:tcW w:w="5689" w:type="dxa"/>
            <w:vMerge/>
            <w:tcBorders>
              <w:top w:val="nil"/>
            </w:tcBorders>
          </w:tcPr>
          <w:p w14:paraId="6FDB903B" w14:textId="77777777" w:rsidR="00E9458D" w:rsidRDefault="00E9458D">
            <w:pPr>
              <w:rPr>
                <w:sz w:val="2"/>
                <w:szCs w:val="2"/>
              </w:rPr>
            </w:pPr>
          </w:p>
        </w:tc>
        <w:tc>
          <w:tcPr>
            <w:tcW w:w="3168" w:type="dxa"/>
          </w:tcPr>
          <w:p w14:paraId="55392310" w14:textId="77777777" w:rsidR="00E9458D" w:rsidRDefault="005C6BD6">
            <w:pPr>
              <w:pStyle w:val="TableParagraph"/>
              <w:spacing w:line="255" w:lineRule="exact"/>
              <w:rPr>
                <w:b/>
                <w:sz w:val="24"/>
              </w:rPr>
            </w:pPr>
            <w:r>
              <w:rPr>
                <w:b/>
                <w:sz w:val="24"/>
              </w:rPr>
              <w:t>Revision Date:</w:t>
            </w:r>
          </w:p>
        </w:tc>
      </w:tr>
      <w:tr w:rsidR="00E9458D" w14:paraId="33158EBF" w14:textId="77777777">
        <w:trPr>
          <w:trHeight w:val="276"/>
        </w:trPr>
        <w:tc>
          <w:tcPr>
            <w:tcW w:w="5689" w:type="dxa"/>
            <w:vMerge/>
            <w:tcBorders>
              <w:top w:val="nil"/>
            </w:tcBorders>
          </w:tcPr>
          <w:p w14:paraId="6CD38743" w14:textId="77777777" w:rsidR="00E9458D" w:rsidRDefault="00E9458D">
            <w:pPr>
              <w:rPr>
                <w:sz w:val="2"/>
                <w:szCs w:val="2"/>
              </w:rPr>
            </w:pPr>
          </w:p>
        </w:tc>
        <w:tc>
          <w:tcPr>
            <w:tcW w:w="3168" w:type="dxa"/>
          </w:tcPr>
          <w:p w14:paraId="09F91133" w14:textId="77777777" w:rsidR="00E9458D" w:rsidRDefault="005C6BD6">
            <w:pPr>
              <w:pStyle w:val="TableParagraph"/>
              <w:spacing w:before="1" w:line="255" w:lineRule="exact"/>
              <w:rPr>
                <w:b/>
                <w:sz w:val="24"/>
              </w:rPr>
            </w:pPr>
            <w:r>
              <w:rPr>
                <w:b/>
                <w:sz w:val="24"/>
              </w:rPr>
              <w:t>Approved By:</w:t>
            </w:r>
          </w:p>
        </w:tc>
      </w:tr>
      <w:tr w:rsidR="00E9458D" w14:paraId="7E1556FA" w14:textId="77777777">
        <w:trPr>
          <w:trHeight w:val="275"/>
        </w:trPr>
        <w:tc>
          <w:tcPr>
            <w:tcW w:w="5689" w:type="dxa"/>
            <w:vMerge/>
            <w:tcBorders>
              <w:top w:val="nil"/>
            </w:tcBorders>
          </w:tcPr>
          <w:p w14:paraId="5D11F839" w14:textId="77777777" w:rsidR="00E9458D" w:rsidRDefault="00E9458D">
            <w:pPr>
              <w:rPr>
                <w:sz w:val="2"/>
                <w:szCs w:val="2"/>
              </w:rPr>
            </w:pPr>
          </w:p>
        </w:tc>
        <w:tc>
          <w:tcPr>
            <w:tcW w:w="3168" w:type="dxa"/>
          </w:tcPr>
          <w:p w14:paraId="156C7D73" w14:textId="77777777" w:rsidR="00E9458D" w:rsidRDefault="005C6BD6">
            <w:pPr>
              <w:pStyle w:val="TableParagraph"/>
              <w:spacing w:line="255" w:lineRule="exact"/>
              <w:rPr>
                <w:b/>
                <w:sz w:val="24"/>
              </w:rPr>
            </w:pPr>
            <w:r>
              <w:rPr>
                <w:b/>
                <w:sz w:val="24"/>
              </w:rPr>
              <w:t>Page Number: Page 5 of 5</w:t>
            </w:r>
          </w:p>
        </w:tc>
      </w:tr>
    </w:tbl>
    <w:p w14:paraId="13B6A97D" w14:textId="77777777" w:rsidR="00E9458D" w:rsidRDefault="00E9458D">
      <w:pPr>
        <w:pStyle w:val="BodyText"/>
        <w:spacing w:before="2"/>
        <w:ind w:left="0" w:firstLine="0"/>
        <w:rPr>
          <w:sz w:val="16"/>
        </w:rPr>
      </w:pPr>
    </w:p>
    <w:p w14:paraId="6190CCD7" w14:textId="77777777" w:rsidR="00E9458D" w:rsidRDefault="005C6BD6">
      <w:pPr>
        <w:pStyle w:val="ListParagraph"/>
        <w:numPr>
          <w:ilvl w:val="0"/>
          <w:numId w:val="515"/>
        </w:numPr>
        <w:tabs>
          <w:tab w:val="left" w:pos="2161"/>
        </w:tabs>
        <w:spacing w:before="90"/>
        <w:ind w:right="1702" w:hanging="361"/>
        <w:jc w:val="both"/>
        <w:rPr>
          <w:sz w:val="24"/>
        </w:rPr>
      </w:pPr>
      <w:r>
        <w:rPr>
          <w:sz w:val="24"/>
        </w:rPr>
        <w:t>The Agency shall keep all requests for background checks for employees on file for the period specified by the authority responsible for licensing, inspecting or certifying the Agency.</w:t>
      </w:r>
    </w:p>
    <w:p w14:paraId="0B0F494C" w14:textId="77777777" w:rsidR="00E9458D" w:rsidRDefault="005C6BD6">
      <w:pPr>
        <w:pStyle w:val="ListParagraph"/>
        <w:numPr>
          <w:ilvl w:val="0"/>
          <w:numId w:val="515"/>
        </w:numPr>
        <w:tabs>
          <w:tab w:val="left" w:pos="2161"/>
        </w:tabs>
        <w:ind w:right="1701" w:hanging="361"/>
        <w:jc w:val="both"/>
        <w:rPr>
          <w:sz w:val="24"/>
        </w:rPr>
      </w:pPr>
      <w:r>
        <w:rPr>
          <w:sz w:val="24"/>
        </w:rPr>
        <w:t>The Agency shall make any files available for inspection upon request by the authority responsible for licensing, inspecting or certifying the</w:t>
      </w:r>
      <w:r>
        <w:rPr>
          <w:spacing w:val="-4"/>
          <w:sz w:val="24"/>
        </w:rPr>
        <w:t xml:space="preserve"> </w:t>
      </w:r>
      <w:r>
        <w:rPr>
          <w:sz w:val="24"/>
        </w:rPr>
        <w:t>Agency.</w:t>
      </w:r>
    </w:p>
    <w:p w14:paraId="647B9F61" w14:textId="77777777" w:rsidR="00E9458D" w:rsidRDefault="00E9458D">
      <w:pPr>
        <w:pStyle w:val="BodyText"/>
        <w:ind w:left="0" w:firstLine="0"/>
      </w:pPr>
    </w:p>
    <w:p w14:paraId="759E43F9" w14:textId="77777777" w:rsidR="00E9458D" w:rsidRDefault="005C6BD6">
      <w:pPr>
        <w:pStyle w:val="Heading2"/>
      </w:pPr>
      <w:r>
        <w:t>CROSS-POLICY REFERENCES</w:t>
      </w:r>
    </w:p>
    <w:p w14:paraId="53A28B56" w14:textId="77777777" w:rsidR="00E9458D" w:rsidRDefault="005C6BD6">
      <w:pPr>
        <w:pStyle w:val="ListParagraph"/>
        <w:numPr>
          <w:ilvl w:val="0"/>
          <w:numId w:val="514"/>
        </w:numPr>
        <w:tabs>
          <w:tab w:val="left" w:pos="2226"/>
          <w:tab w:val="left" w:pos="2227"/>
        </w:tabs>
        <w:rPr>
          <w:sz w:val="24"/>
        </w:rPr>
      </w:pPr>
      <w:r>
        <w:rPr>
          <w:sz w:val="24"/>
        </w:rPr>
        <w:t>Criminal Background and Sexual Offender Registry</w:t>
      </w:r>
      <w:r>
        <w:rPr>
          <w:spacing w:val="-1"/>
          <w:sz w:val="24"/>
        </w:rPr>
        <w:t xml:space="preserve"> </w:t>
      </w:r>
      <w:r>
        <w:rPr>
          <w:sz w:val="24"/>
        </w:rPr>
        <w:t>Investigations</w:t>
      </w:r>
    </w:p>
    <w:p w14:paraId="1DC84107" w14:textId="77777777" w:rsidR="00E9458D" w:rsidRDefault="005C6BD6">
      <w:pPr>
        <w:pStyle w:val="ListParagraph"/>
        <w:numPr>
          <w:ilvl w:val="0"/>
          <w:numId w:val="514"/>
        </w:numPr>
        <w:tabs>
          <w:tab w:val="left" w:pos="2226"/>
          <w:tab w:val="left" w:pos="2227"/>
        </w:tabs>
        <w:rPr>
          <w:sz w:val="24"/>
        </w:rPr>
      </w:pPr>
      <w:r>
        <w:rPr>
          <w:sz w:val="24"/>
        </w:rPr>
        <w:t>Child Abuse</w:t>
      </w:r>
      <w:r>
        <w:rPr>
          <w:spacing w:val="-1"/>
          <w:sz w:val="24"/>
        </w:rPr>
        <w:t xml:space="preserve"> </w:t>
      </w:r>
      <w:r>
        <w:rPr>
          <w:sz w:val="24"/>
        </w:rPr>
        <w:t>Clearance</w:t>
      </w:r>
    </w:p>
    <w:p w14:paraId="26737AC4" w14:textId="77777777" w:rsidR="00E9458D" w:rsidRDefault="005C6BD6">
      <w:pPr>
        <w:pStyle w:val="ListParagraph"/>
        <w:numPr>
          <w:ilvl w:val="0"/>
          <w:numId w:val="514"/>
        </w:numPr>
        <w:tabs>
          <w:tab w:val="left" w:pos="2226"/>
          <w:tab w:val="left" w:pos="2227"/>
        </w:tabs>
        <w:rPr>
          <w:sz w:val="24"/>
        </w:rPr>
      </w:pPr>
      <w:r>
        <w:rPr>
          <w:sz w:val="24"/>
        </w:rPr>
        <w:t>Recruitment, Selection &amp;</w:t>
      </w:r>
      <w:r>
        <w:rPr>
          <w:spacing w:val="-3"/>
          <w:sz w:val="24"/>
        </w:rPr>
        <w:t xml:space="preserve"> </w:t>
      </w:r>
      <w:r>
        <w:rPr>
          <w:sz w:val="24"/>
        </w:rPr>
        <w:t>Hiring</w:t>
      </w:r>
    </w:p>
    <w:p w14:paraId="37398726" w14:textId="77777777" w:rsidR="00E9458D" w:rsidRDefault="00E9458D">
      <w:pPr>
        <w:pStyle w:val="BodyText"/>
        <w:ind w:left="0" w:firstLine="0"/>
      </w:pPr>
    </w:p>
    <w:p w14:paraId="35027D65" w14:textId="77777777" w:rsidR="00E9458D" w:rsidRDefault="005C6BD6">
      <w:pPr>
        <w:pStyle w:val="Heading2"/>
      </w:pPr>
      <w:r>
        <w:t>FORMS</w:t>
      </w:r>
    </w:p>
    <w:p w14:paraId="3B915532" w14:textId="77777777" w:rsidR="00E9458D" w:rsidRDefault="005C6BD6">
      <w:pPr>
        <w:pStyle w:val="ListParagraph"/>
        <w:numPr>
          <w:ilvl w:val="0"/>
          <w:numId w:val="513"/>
        </w:numPr>
        <w:tabs>
          <w:tab w:val="left" w:pos="2226"/>
          <w:tab w:val="left" w:pos="2227"/>
        </w:tabs>
        <w:rPr>
          <w:sz w:val="24"/>
        </w:rPr>
      </w:pPr>
      <w:r>
        <w:rPr>
          <w:sz w:val="24"/>
        </w:rPr>
        <w:t>Pre-Employment Background Check</w:t>
      </w:r>
      <w:r>
        <w:rPr>
          <w:spacing w:val="-1"/>
          <w:sz w:val="24"/>
        </w:rPr>
        <w:t xml:space="preserve"> </w:t>
      </w:r>
      <w:r>
        <w:rPr>
          <w:sz w:val="24"/>
        </w:rPr>
        <w:t>Authorization</w:t>
      </w:r>
    </w:p>
    <w:p w14:paraId="517E4045" w14:textId="77777777" w:rsidR="00E9458D" w:rsidRDefault="005C6BD6">
      <w:pPr>
        <w:pStyle w:val="ListParagraph"/>
        <w:numPr>
          <w:ilvl w:val="0"/>
          <w:numId w:val="513"/>
        </w:numPr>
        <w:tabs>
          <w:tab w:val="left" w:pos="2226"/>
          <w:tab w:val="left" w:pos="2227"/>
        </w:tabs>
        <w:rPr>
          <w:sz w:val="24"/>
        </w:rPr>
      </w:pPr>
      <w:r>
        <w:rPr>
          <w:sz w:val="24"/>
        </w:rPr>
        <w:t>Pre-Adverse Action</w:t>
      </w:r>
      <w:r>
        <w:rPr>
          <w:spacing w:val="-1"/>
          <w:sz w:val="24"/>
        </w:rPr>
        <w:t xml:space="preserve"> </w:t>
      </w:r>
      <w:r>
        <w:rPr>
          <w:sz w:val="24"/>
        </w:rPr>
        <w:t>Disclosure</w:t>
      </w:r>
    </w:p>
    <w:p w14:paraId="7374807D" w14:textId="77777777" w:rsidR="00E9458D" w:rsidRDefault="005C6BD6">
      <w:pPr>
        <w:pStyle w:val="ListParagraph"/>
        <w:numPr>
          <w:ilvl w:val="0"/>
          <w:numId w:val="513"/>
        </w:numPr>
        <w:tabs>
          <w:tab w:val="left" w:pos="2226"/>
          <w:tab w:val="left" w:pos="2227"/>
        </w:tabs>
        <w:rPr>
          <w:sz w:val="24"/>
        </w:rPr>
      </w:pPr>
      <w:r>
        <w:rPr>
          <w:sz w:val="24"/>
        </w:rPr>
        <w:t>Adverse Action</w:t>
      </w:r>
      <w:r>
        <w:rPr>
          <w:spacing w:val="-1"/>
          <w:sz w:val="24"/>
        </w:rPr>
        <w:t xml:space="preserve"> </w:t>
      </w:r>
      <w:r>
        <w:rPr>
          <w:sz w:val="24"/>
        </w:rPr>
        <w:t>Disclosure</w:t>
      </w:r>
    </w:p>
    <w:p w14:paraId="57722B0D" w14:textId="77777777" w:rsidR="00E9458D" w:rsidRDefault="005C6BD6">
      <w:pPr>
        <w:pStyle w:val="ListParagraph"/>
        <w:numPr>
          <w:ilvl w:val="0"/>
          <w:numId w:val="513"/>
        </w:numPr>
        <w:tabs>
          <w:tab w:val="left" w:pos="2226"/>
          <w:tab w:val="left" w:pos="2227"/>
        </w:tabs>
        <w:spacing w:before="1"/>
        <w:ind w:right="2888"/>
        <w:rPr>
          <w:sz w:val="24"/>
        </w:rPr>
      </w:pPr>
      <w:r>
        <w:rPr>
          <w:sz w:val="24"/>
        </w:rPr>
        <w:t>Summary rights Under Fair Credit Reporting Act (FCRA) is available</w:t>
      </w:r>
      <w:r>
        <w:rPr>
          <w:spacing w:val="-11"/>
          <w:sz w:val="24"/>
        </w:rPr>
        <w:t xml:space="preserve"> </w:t>
      </w:r>
      <w:r>
        <w:rPr>
          <w:sz w:val="24"/>
        </w:rPr>
        <w:t>at:</w:t>
      </w:r>
      <w:r>
        <w:rPr>
          <w:sz w:val="24"/>
          <w:u w:val="single"/>
        </w:rPr>
        <w:t xml:space="preserve"> </w:t>
      </w:r>
      <w:hyperlink r:id="rId92">
        <w:r>
          <w:rPr>
            <w:sz w:val="24"/>
            <w:u w:val="single"/>
          </w:rPr>
          <w:t>http://www.ftc.gov/bcp/edu/pubs/consumer/credit/cre35.pdf</w:t>
        </w:r>
      </w:hyperlink>
    </w:p>
    <w:p w14:paraId="51EA8470" w14:textId="77777777" w:rsidR="00E9458D" w:rsidRDefault="00E9458D">
      <w:pPr>
        <w:pStyle w:val="BodyText"/>
        <w:spacing w:before="2"/>
        <w:ind w:left="0" w:firstLine="0"/>
        <w:rPr>
          <w:sz w:val="16"/>
        </w:rPr>
      </w:pPr>
    </w:p>
    <w:p w14:paraId="2CE79A0D" w14:textId="77777777" w:rsidR="00E9458D" w:rsidRDefault="005C6BD6">
      <w:pPr>
        <w:pStyle w:val="Heading2"/>
        <w:spacing w:before="90"/>
      </w:pPr>
      <w:r>
        <w:t>REFERENCES</w:t>
      </w:r>
    </w:p>
    <w:p w14:paraId="4C0DA4A3" w14:textId="77777777" w:rsidR="00E9458D" w:rsidRDefault="005C6BD6">
      <w:pPr>
        <w:pStyle w:val="ListParagraph"/>
        <w:numPr>
          <w:ilvl w:val="0"/>
          <w:numId w:val="512"/>
        </w:numPr>
        <w:tabs>
          <w:tab w:val="left" w:pos="2161"/>
        </w:tabs>
        <w:rPr>
          <w:sz w:val="24"/>
        </w:rPr>
      </w:pPr>
      <w:r>
        <w:rPr>
          <w:sz w:val="24"/>
        </w:rPr>
        <w:t>United States Department of Labor</w:t>
      </w:r>
      <w:r>
        <w:rPr>
          <w:spacing w:val="-2"/>
          <w:sz w:val="24"/>
        </w:rPr>
        <w:t xml:space="preserve"> </w:t>
      </w:r>
      <w:r>
        <w:rPr>
          <w:sz w:val="24"/>
        </w:rPr>
        <w:t>(DOL)</w:t>
      </w:r>
    </w:p>
    <w:p w14:paraId="4271D8BB" w14:textId="77777777" w:rsidR="00E9458D" w:rsidRDefault="005C6BD6">
      <w:pPr>
        <w:pStyle w:val="ListParagraph"/>
        <w:numPr>
          <w:ilvl w:val="0"/>
          <w:numId w:val="512"/>
        </w:numPr>
        <w:tabs>
          <w:tab w:val="left" w:pos="2161"/>
        </w:tabs>
        <w:rPr>
          <w:sz w:val="24"/>
        </w:rPr>
      </w:pPr>
      <w:r>
        <w:rPr>
          <w:sz w:val="24"/>
        </w:rPr>
        <w:t>United States Equal Employment Opportunity Commission</w:t>
      </w:r>
      <w:r>
        <w:rPr>
          <w:spacing w:val="-2"/>
          <w:sz w:val="24"/>
        </w:rPr>
        <w:t xml:space="preserve"> </w:t>
      </w:r>
      <w:r>
        <w:rPr>
          <w:sz w:val="24"/>
        </w:rPr>
        <w:t>(EEOC)</w:t>
      </w:r>
    </w:p>
    <w:p w14:paraId="24945DC5" w14:textId="77777777" w:rsidR="00E9458D" w:rsidRDefault="005C6BD6">
      <w:pPr>
        <w:pStyle w:val="ListParagraph"/>
        <w:numPr>
          <w:ilvl w:val="0"/>
          <w:numId w:val="512"/>
        </w:numPr>
        <w:tabs>
          <w:tab w:val="left" w:pos="2161"/>
        </w:tabs>
        <w:rPr>
          <w:sz w:val="24"/>
        </w:rPr>
      </w:pPr>
      <w:r>
        <w:rPr>
          <w:sz w:val="24"/>
        </w:rPr>
        <w:t>Public Record Finder:</w:t>
      </w:r>
      <w:r>
        <w:rPr>
          <w:spacing w:val="59"/>
          <w:sz w:val="24"/>
        </w:rPr>
        <w:t xml:space="preserve"> </w:t>
      </w:r>
      <w:r>
        <w:rPr>
          <w:sz w:val="24"/>
        </w:rPr>
        <w:t>publicrecordfiner.com</w:t>
      </w:r>
    </w:p>
    <w:p w14:paraId="6ADE0E41" w14:textId="77777777" w:rsidR="00E9458D" w:rsidRDefault="005C6BD6">
      <w:pPr>
        <w:pStyle w:val="ListParagraph"/>
        <w:numPr>
          <w:ilvl w:val="0"/>
          <w:numId w:val="512"/>
        </w:numPr>
        <w:tabs>
          <w:tab w:val="left" w:pos="2161"/>
          <w:tab w:val="left" w:pos="9104"/>
        </w:tabs>
        <w:ind w:right="1701"/>
        <w:rPr>
          <w:sz w:val="24"/>
        </w:rPr>
      </w:pPr>
      <w:r>
        <w:rPr>
          <w:sz w:val="24"/>
        </w:rPr>
        <w:t>National  Court  Appointed  Special  Advocates</w:t>
      </w:r>
      <w:r>
        <w:rPr>
          <w:spacing w:val="-23"/>
          <w:sz w:val="24"/>
        </w:rPr>
        <w:t xml:space="preserve"> </w:t>
      </w:r>
      <w:r>
        <w:rPr>
          <w:sz w:val="24"/>
        </w:rPr>
        <w:t>(CASA)</w:t>
      </w:r>
      <w:r>
        <w:rPr>
          <w:spacing w:val="44"/>
          <w:sz w:val="24"/>
        </w:rPr>
        <w:t xml:space="preserve"> </w:t>
      </w:r>
      <w:r>
        <w:rPr>
          <w:sz w:val="24"/>
        </w:rPr>
        <w:t>Association:</w:t>
      </w:r>
      <w:r>
        <w:rPr>
          <w:sz w:val="24"/>
        </w:rPr>
        <w:tab/>
        <w:t xml:space="preserve">Resources </w:t>
      </w:r>
      <w:r>
        <w:rPr>
          <w:spacing w:val="-8"/>
          <w:sz w:val="24"/>
        </w:rPr>
        <w:t xml:space="preserve">by </w:t>
      </w:r>
      <w:r>
        <w:rPr>
          <w:sz w:val="24"/>
        </w:rPr>
        <w:t>State:</w:t>
      </w:r>
      <w:r>
        <w:rPr>
          <w:spacing w:val="-1"/>
          <w:sz w:val="24"/>
        </w:rPr>
        <w:t xml:space="preserve"> </w:t>
      </w:r>
      <w:r>
        <w:rPr>
          <w:sz w:val="24"/>
        </w:rPr>
        <w:t>casanet.org</w:t>
      </w:r>
    </w:p>
    <w:p w14:paraId="63D5BC96" w14:textId="77777777" w:rsidR="00E9458D" w:rsidRDefault="005C6BD6">
      <w:pPr>
        <w:pStyle w:val="ListParagraph"/>
        <w:numPr>
          <w:ilvl w:val="0"/>
          <w:numId w:val="512"/>
        </w:numPr>
        <w:tabs>
          <w:tab w:val="left" w:pos="2161"/>
        </w:tabs>
        <w:rPr>
          <w:sz w:val="24"/>
        </w:rPr>
      </w:pPr>
      <w:r>
        <w:rPr>
          <w:sz w:val="24"/>
        </w:rPr>
        <w:t>Fair Credit Reporting Act</w:t>
      </w:r>
      <w:r>
        <w:rPr>
          <w:spacing w:val="-2"/>
          <w:sz w:val="24"/>
        </w:rPr>
        <w:t xml:space="preserve"> </w:t>
      </w:r>
      <w:r>
        <w:rPr>
          <w:sz w:val="24"/>
        </w:rPr>
        <w:t>(FCRA)</w:t>
      </w:r>
    </w:p>
    <w:p w14:paraId="19B0B2C4"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5B85BDE" w14:textId="77777777">
        <w:trPr>
          <w:trHeight w:val="611"/>
        </w:trPr>
        <w:tc>
          <w:tcPr>
            <w:tcW w:w="5689" w:type="dxa"/>
          </w:tcPr>
          <w:p w14:paraId="2AC6CEB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7F5F1B8" w14:textId="77777777" w:rsidR="00E9458D" w:rsidRDefault="00E9458D">
            <w:pPr>
              <w:pStyle w:val="TableParagraph"/>
              <w:ind w:left="0"/>
              <w:rPr>
                <w:sz w:val="24"/>
              </w:rPr>
            </w:pPr>
          </w:p>
          <w:p w14:paraId="2146D725" w14:textId="77777777" w:rsidR="00E9458D" w:rsidRDefault="005C6BD6">
            <w:pPr>
              <w:pStyle w:val="TableParagraph"/>
              <w:ind w:left="487"/>
              <w:rPr>
                <w:sz w:val="20"/>
              </w:rPr>
            </w:pPr>
            <w:r>
              <w:rPr>
                <w:noProof/>
                <w:sz w:val="20"/>
              </w:rPr>
              <w:drawing>
                <wp:inline distT="0" distB="0" distL="0" distR="0" wp14:anchorId="77BBEB3B" wp14:editId="7F3C3429">
                  <wp:extent cx="1390695" cy="966501"/>
                  <wp:effectExtent l="0" t="0" r="0" b="0"/>
                  <wp:docPr id="5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F3C0419" w14:textId="77777777">
        <w:trPr>
          <w:trHeight w:val="1184"/>
        </w:trPr>
        <w:tc>
          <w:tcPr>
            <w:tcW w:w="5689" w:type="dxa"/>
          </w:tcPr>
          <w:p w14:paraId="7CA91AAD" w14:textId="77777777" w:rsidR="00E9458D" w:rsidRDefault="00E9458D">
            <w:pPr>
              <w:pStyle w:val="TableParagraph"/>
              <w:spacing w:before="1"/>
              <w:ind w:left="0"/>
              <w:rPr>
                <w:sz w:val="24"/>
              </w:rPr>
            </w:pPr>
          </w:p>
          <w:p w14:paraId="7E71668A" w14:textId="77777777" w:rsidR="00E9458D" w:rsidRDefault="005C6BD6">
            <w:pPr>
              <w:pStyle w:val="TableParagraph"/>
              <w:rPr>
                <w:b/>
                <w:sz w:val="24"/>
              </w:rPr>
            </w:pPr>
            <w:r>
              <w:rPr>
                <w:b/>
                <w:sz w:val="24"/>
              </w:rPr>
              <w:t>Section 4: Human Resources</w:t>
            </w:r>
          </w:p>
        </w:tc>
        <w:tc>
          <w:tcPr>
            <w:tcW w:w="3168" w:type="dxa"/>
            <w:vMerge/>
            <w:tcBorders>
              <w:top w:val="nil"/>
            </w:tcBorders>
          </w:tcPr>
          <w:p w14:paraId="5F77BA89" w14:textId="77777777" w:rsidR="00E9458D" w:rsidRDefault="00E9458D">
            <w:pPr>
              <w:rPr>
                <w:sz w:val="2"/>
                <w:szCs w:val="2"/>
              </w:rPr>
            </w:pPr>
          </w:p>
        </w:tc>
      </w:tr>
      <w:tr w:rsidR="00E9458D" w14:paraId="66AC8BD7" w14:textId="77777777">
        <w:trPr>
          <w:trHeight w:val="277"/>
        </w:trPr>
        <w:tc>
          <w:tcPr>
            <w:tcW w:w="5689" w:type="dxa"/>
            <w:vMerge w:val="restart"/>
          </w:tcPr>
          <w:p w14:paraId="0C75DCE5" w14:textId="77777777" w:rsidR="00E9458D" w:rsidRDefault="00E9458D">
            <w:pPr>
              <w:pStyle w:val="TableParagraph"/>
              <w:spacing w:before="1"/>
              <w:ind w:left="0"/>
              <w:rPr>
                <w:sz w:val="24"/>
              </w:rPr>
            </w:pPr>
          </w:p>
          <w:p w14:paraId="20A7FE4E" w14:textId="77777777" w:rsidR="00E9458D" w:rsidRDefault="005C6BD6">
            <w:pPr>
              <w:pStyle w:val="TableParagraph"/>
              <w:rPr>
                <w:b/>
                <w:sz w:val="24"/>
              </w:rPr>
            </w:pPr>
            <w:r>
              <w:rPr>
                <w:b/>
                <w:sz w:val="24"/>
              </w:rPr>
              <w:t>Policy Title: Criminal Background Checks &amp;</w:t>
            </w:r>
          </w:p>
          <w:p w14:paraId="67D3CA41" w14:textId="77777777" w:rsidR="00E9458D" w:rsidRDefault="005C6BD6">
            <w:pPr>
              <w:pStyle w:val="TableParagraph"/>
              <w:ind w:left="1548"/>
              <w:rPr>
                <w:b/>
                <w:sz w:val="24"/>
              </w:rPr>
            </w:pPr>
            <w:r>
              <w:rPr>
                <w:b/>
                <w:sz w:val="24"/>
              </w:rPr>
              <w:t>Sexual Offender Investigations</w:t>
            </w:r>
          </w:p>
        </w:tc>
        <w:tc>
          <w:tcPr>
            <w:tcW w:w="3168" w:type="dxa"/>
          </w:tcPr>
          <w:p w14:paraId="43030A3D" w14:textId="77777777" w:rsidR="00E9458D" w:rsidRDefault="005C6BD6">
            <w:pPr>
              <w:pStyle w:val="TableParagraph"/>
              <w:spacing w:before="1" w:line="256" w:lineRule="exact"/>
              <w:rPr>
                <w:sz w:val="24"/>
              </w:rPr>
            </w:pPr>
            <w:r>
              <w:rPr>
                <w:b/>
                <w:sz w:val="24"/>
              </w:rPr>
              <w:t xml:space="preserve">Policy Number: </w:t>
            </w:r>
            <w:r>
              <w:rPr>
                <w:sz w:val="24"/>
              </w:rPr>
              <w:t>4.21</w:t>
            </w:r>
          </w:p>
        </w:tc>
      </w:tr>
      <w:tr w:rsidR="00E9458D" w14:paraId="1D5C150F" w14:textId="77777777">
        <w:trPr>
          <w:trHeight w:val="275"/>
        </w:trPr>
        <w:tc>
          <w:tcPr>
            <w:tcW w:w="5689" w:type="dxa"/>
            <w:vMerge/>
            <w:tcBorders>
              <w:top w:val="nil"/>
            </w:tcBorders>
          </w:tcPr>
          <w:p w14:paraId="047DB477" w14:textId="77777777" w:rsidR="00E9458D" w:rsidRDefault="00E9458D">
            <w:pPr>
              <w:rPr>
                <w:sz w:val="2"/>
                <w:szCs w:val="2"/>
              </w:rPr>
            </w:pPr>
          </w:p>
        </w:tc>
        <w:tc>
          <w:tcPr>
            <w:tcW w:w="3168" w:type="dxa"/>
          </w:tcPr>
          <w:p w14:paraId="6580E849" w14:textId="77777777" w:rsidR="00E9458D" w:rsidRDefault="005C6BD6">
            <w:pPr>
              <w:pStyle w:val="TableParagraph"/>
              <w:spacing w:line="255" w:lineRule="exact"/>
              <w:rPr>
                <w:b/>
                <w:sz w:val="24"/>
              </w:rPr>
            </w:pPr>
            <w:r>
              <w:rPr>
                <w:b/>
                <w:sz w:val="24"/>
              </w:rPr>
              <w:t>Effective Date:</w:t>
            </w:r>
          </w:p>
        </w:tc>
      </w:tr>
      <w:tr w:rsidR="00E9458D" w14:paraId="3FE0BEC6" w14:textId="77777777">
        <w:trPr>
          <w:trHeight w:val="275"/>
        </w:trPr>
        <w:tc>
          <w:tcPr>
            <w:tcW w:w="5689" w:type="dxa"/>
            <w:vMerge/>
            <w:tcBorders>
              <w:top w:val="nil"/>
            </w:tcBorders>
          </w:tcPr>
          <w:p w14:paraId="70A0A06F" w14:textId="77777777" w:rsidR="00E9458D" w:rsidRDefault="00E9458D">
            <w:pPr>
              <w:rPr>
                <w:sz w:val="2"/>
                <w:szCs w:val="2"/>
              </w:rPr>
            </w:pPr>
          </w:p>
        </w:tc>
        <w:tc>
          <w:tcPr>
            <w:tcW w:w="3168" w:type="dxa"/>
          </w:tcPr>
          <w:p w14:paraId="5D37C72C" w14:textId="77777777" w:rsidR="00E9458D" w:rsidRDefault="005C6BD6">
            <w:pPr>
              <w:pStyle w:val="TableParagraph"/>
              <w:spacing w:line="255" w:lineRule="exact"/>
              <w:rPr>
                <w:b/>
                <w:sz w:val="24"/>
              </w:rPr>
            </w:pPr>
            <w:r>
              <w:rPr>
                <w:b/>
                <w:sz w:val="24"/>
              </w:rPr>
              <w:t>Revision Date:</w:t>
            </w:r>
          </w:p>
        </w:tc>
      </w:tr>
      <w:tr w:rsidR="00E9458D" w14:paraId="04BEE8FF" w14:textId="77777777">
        <w:trPr>
          <w:trHeight w:val="276"/>
        </w:trPr>
        <w:tc>
          <w:tcPr>
            <w:tcW w:w="5689" w:type="dxa"/>
            <w:vMerge/>
            <w:tcBorders>
              <w:top w:val="nil"/>
            </w:tcBorders>
          </w:tcPr>
          <w:p w14:paraId="2C0378F7" w14:textId="77777777" w:rsidR="00E9458D" w:rsidRDefault="00E9458D">
            <w:pPr>
              <w:rPr>
                <w:sz w:val="2"/>
                <w:szCs w:val="2"/>
              </w:rPr>
            </w:pPr>
          </w:p>
        </w:tc>
        <w:tc>
          <w:tcPr>
            <w:tcW w:w="3168" w:type="dxa"/>
          </w:tcPr>
          <w:p w14:paraId="1C4456B4" w14:textId="77777777" w:rsidR="00E9458D" w:rsidRDefault="005C6BD6">
            <w:pPr>
              <w:pStyle w:val="TableParagraph"/>
              <w:spacing w:before="1" w:line="255" w:lineRule="exact"/>
              <w:rPr>
                <w:b/>
                <w:sz w:val="24"/>
              </w:rPr>
            </w:pPr>
            <w:r>
              <w:rPr>
                <w:b/>
                <w:sz w:val="24"/>
              </w:rPr>
              <w:t>Approved By:</w:t>
            </w:r>
          </w:p>
        </w:tc>
      </w:tr>
      <w:tr w:rsidR="00E9458D" w14:paraId="3FEB6CDE" w14:textId="77777777">
        <w:trPr>
          <w:trHeight w:val="275"/>
        </w:trPr>
        <w:tc>
          <w:tcPr>
            <w:tcW w:w="5689" w:type="dxa"/>
            <w:vMerge/>
            <w:tcBorders>
              <w:top w:val="nil"/>
            </w:tcBorders>
          </w:tcPr>
          <w:p w14:paraId="2AFD3B8E" w14:textId="77777777" w:rsidR="00E9458D" w:rsidRDefault="00E9458D">
            <w:pPr>
              <w:rPr>
                <w:sz w:val="2"/>
                <w:szCs w:val="2"/>
              </w:rPr>
            </w:pPr>
          </w:p>
        </w:tc>
        <w:tc>
          <w:tcPr>
            <w:tcW w:w="3168" w:type="dxa"/>
          </w:tcPr>
          <w:p w14:paraId="4FE283E9" w14:textId="77777777" w:rsidR="00E9458D" w:rsidRDefault="005C6BD6">
            <w:pPr>
              <w:pStyle w:val="TableParagraph"/>
              <w:spacing w:line="255" w:lineRule="exact"/>
              <w:rPr>
                <w:b/>
                <w:sz w:val="24"/>
              </w:rPr>
            </w:pPr>
            <w:r>
              <w:rPr>
                <w:b/>
                <w:sz w:val="24"/>
              </w:rPr>
              <w:t>Page Number: Page 1 of 9</w:t>
            </w:r>
          </w:p>
        </w:tc>
      </w:tr>
    </w:tbl>
    <w:p w14:paraId="45BC57B7" w14:textId="77777777" w:rsidR="00E9458D" w:rsidRDefault="00E9458D">
      <w:pPr>
        <w:pStyle w:val="BodyText"/>
        <w:ind w:left="0" w:firstLine="0"/>
        <w:rPr>
          <w:sz w:val="12"/>
        </w:rPr>
      </w:pPr>
    </w:p>
    <w:p w14:paraId="657DE3DD" w14:textId="77777777" w:rsidR="00E9458D" w:rsidRDefault="005C6BD6">
      <w:pPr>
        <w:pStyle w:val="Heading2"/>
        <w:spacing w:before="93"/>
        <w:rPr>
          <w:rFonts w:ascii="Arial"/>
        </w:rPr>
      </w:pPr>
      <w:bookmarkStart w:id="78" w:name="_bookmark78"/>
      <w:bookmarkEnd w:id="78"/>
      <w:r>
        <w:rPr>
          <w:rFonts w:ascii="Arial"/>
        </w:rPr>
        <w:t>Criminal Background Checks &amp; Sexual Offender Investigations</w:t>
      </w:r>
    </w:p>
    <w:p w14:paraId="299B9411" w14:textId="77777777" w:rsidR="00E9458D" w:rsidRDefault="005C6BD6">
      <w:pPr>
        <w:spacing w:before="137"/>
        <w:ind w:left="1800"/>
        <w:rPr>
          <w:b/>
          <w:sz w:val="24"/>
        </w:rPr>
      </w:pPr>
      <w:r>
        <w:rPr>
          <w:b/>
          <w:sz w:val="24"/>
        </w:rPr>
        <w:t>PURPOSE</w:t>
      </w:r>
    </w:p>
    <w:p w14:paraId="508C108A" w14:textId="77777777" w:rsidR="00E9458D" w:rsidRDefault="005C6BD6">
      <w:pPr>
        <w:pStyle w:val="ListParagraph"/>
        <w:numPr>
          <w:ilvl w:val="0"/>
          <w:numId w:val="511"/>
        </w:numPr>
        <w:tabs>
          <w:tab w:val="left" w:pos="2085"/>
        </w:tabs>
        <w:ind w:right="1703"/>
        <w:rPr>
          <w:sz w:val="24"/>
        </w:rPr>
      </w:pPr>
      <w:r>
        <w:rPr>
          <w:sz w:val="24"/>
        </w:rPr>
        <w:t>To ensure a safer and more secure environment for Agency employees, clients and the public in</w:t>
      </w:r>
      <w:r>
        <w:rPr>
          <w:spacing w:val="-1"/>
          <w:sz w:val="24"/>
        </w:rPr>
        <w:t xml:space="preserve"> </w:t>
      </w:r>
      <w:r>
        <w:rPr>
          <w:sz w:val="24"/>
        </w:rPr>
        <w:t>general;</w:t>
      </w:r>
    </w:p>
    <w:p w14:paraId="28635919" w14:textId="77777777" w:rsidR="00E9458D" w:rsidRDefault="005C6BD6">
      <w:pPr>
        <w:pStyle w:val="ListParagraph"/>
        <w:numPr>
          <w:ilvl w:val="0"/>
          <w:numId w:val="511"/>
        </w:numPr>
        <w:tabs>
          <w:tab w:val="left" w:pos="2085"/>
        </w:tabs>
        <w:spacing w:before="1"/>
        <w:rPr>
          <w:sz w:val="24"/>
        </w:rPr>
      </w:pPr>
      <w:r>
        <w:rPr>
          <w:sz w:val="24"/>
        </w:rPr>
        <w:t>to support the verification of credentials, criminal history and other information;</w:t>
      </w:r>
      <w:r>
        <w:rPr>
          <w:spacing w:val="-8"/>
          <w:sz w:val="24"/>
        </w:rPr>
        <w:t xml:space="preserve"> </w:t>
      </w:r>
      <w:r>
        <w:rPr>
          <w:sz w:val="24"/>
        </w:rPr>
        <w:t>and,</w:t>
      </w:r>
    </w:p>
    <w:p w14:paraId="065DDB31" w14:textId="77777777" w:rsidR="00E9458D" w:rsidRDefault="005C6BD6">
      <w:pPr>
        <w:pStyle w:val="ListParagraph"/>
        <w:numPr>
          <w:ilvl w:val="0"/>
          <w:numId w:val="511"/>
        </w:numPr>
        <w:tabs>
          <w:tab w:val="left" w:pos="2085"/>
        </w:tabs>
        <w:rPr>
          <w:sz w:val="24"/>
        </w:rPr>
      </w:pPr>
      <w:r>
        <w:rPr>
          <w:sz w:val="24"/>
        </w:rPr>
        <w:t>to protect the Agency's funds, property and other</w:t>
      </w:r>
      <w:r>
        <w:rPr>
          <w:spacing w:val="-3"/>
          <w:sz w:val="24"/>
        </w:rPr>
        <w:t xml:space="preserve"> </w:t>
      </w:r>
      <w:r>
        <w:rPr>
          <w:sz w:val="24"/>
        </w:rPr>
        <w:t>assets.</w:t>
      </w:r>
    </w:p>
    <w:p w14:paraId="59AEA8BD" w14:textId="77777777" w:rsidR="00E9458D" w:rsidRDefault="00E9458D">
      <w:pPr>
        <w:pStyle w:val="BodyText"/>
        <w:spacing w:before="11"/>
        <w:ind w:left="0" w:firstLine="0"/>
        <w:rPr>
          <w:sz w:val="23"/>
        </w:rPr>
      </w:pPr>
    </w:p>
    <w:p w14:paraId="1C8C2E82" w14:textId="77777777" w:rsidR="00E9458D" w:rsidRDefault="005C6BD6">
      <w:pPr>
        <w:pStyle w:val="Heading2"/>
      </w:pPr>
      <w:r>
        <w:t>DEFINITIONS</w:t>
      </w:r>
    </w:p>
    <w:p w14:paraId="48E0EE85" w14:textId="77777777" w:rsidR="00E9458D" w:rsidRDefault="005C6BD6">
      <w:pPr>
        <w:pStyle w:val="ListParagraph"/>
        <w:numPr>
          <w:ilvl w:val="0"/>
          <w:numId w:val="510"/>
        </w:numPr>
        <w:tabs>
          <w:tab w:val="left" w:pos="2227"/>
        </w:tabs>
        <w:jc w:val="both"/>
        <w:rPr>
          <w:b/>
          <w:sz w:val="24"/>
        </w:rPr>
      </w:pPr>
      <w:r>
        <w:rPr>
          <w:b/>
          <w:sz w:val="24"/>
        </w:rPr>
        <w:t>Criminal Background</w:t>
      </w:r>
      <w:r>
        <w:rPr>
          <w:b/>
          <w:spacing w:val="-1"/>
          <w:sz w:val="24"/>
        </w:rPr>
        <w:t xml:space="preserve"> </w:t>
      </w:r>
      <w:r>
        <w:rPr>
          <w:b/>
          <w:sz w:val="24"/>
        </w:rPr>
        <w:t>Investigation</w:t>
      </w:r>
    </w:p>
    <w:p w14:paraId="782B2E1E" w14:textId="77777777" w:rsidR="00E9458D" w:rsidRDefault="005C6BD6">
      <w:pPr>
        <w:pStyle w:val="BodyText"/>
        <w:ind w:left="2226" w:right="1699" w:firstLine="0"/>
        <w:jc w:val="both"/>
      </w:pPr>
      <w:r>
        <w:t>A Criminal Background Investigation is the review of records containing information collected and stored in the criminal record repository of the Federal Bureau of Investigation, the state Department of Public Safety, or any other repository of criminal history records. These records may involve a pending arrest or conviction by a criminal justice agency, including, but not limited</w:t>
      </w:r>
      <w:r>
        <w:rPr>
          <w:spacing w:val="-2"/>
        </w:rPr>
        <w:t xml:space="preserve"> </w:t>
      </w:r>
      <w:r>
        <w:t>to:</w:t>
      </w:r>
    </w:p>
    <w:p w14:paraId="2B9531E1" w14:textId="77777777" w:rsidR="00E9458D" w:rsidRDefault="005C6BD6">
      <w:pPr>
        <w:pStyle w:val="ListParagraph"/>
        <w:numPr>
          <w:ilvl w:val="1"/>
          <w:numId w:val="510"/>
        </w:numPr>
        <w:tabs>
          <w:tab w:val="left" w:pos="2521"/>
        </w:tabs>
        <w:spacing w:before="1"/>
        <w:ind w:hanging="295"/>
        <w:rPr>
          <w:sz w:val="24"/>
        </w:rPr>
      </w:pPr>
      <w:r>
        <w:rPr>
          <w:sz w:val="24"/>
        </w:rPr>
        <w:t>child abuse crime</w:t>
      </w:r>
      <w:r>
        <w:rPr>
          <w:spacing w:val="-4"/>
          <w:sz w:val="24"/>
        </w:rPr>
        <w:t xml:space="preserve"> </w:t>
      </w:r>
      <w:r>
        <w:rPr>
          <w:sz w:val="24"/>
        </w:rPr>
        <w:t>information;</w:t>
      </w:r>
    </w:p>
    <w:p w14:paraId="15A75DAE" w14:textId="77777777" w:rsidR="00E9458D" w:rsidRDefault="005C6BD6">
      <w:pPr>
        <w:pStyle w:val="ListParagraph"/>
        <w:numPr>
          <w:ilvl w:val="1"/>
          <w:numId w:val="510"/>
        </w:numPr>
        <w:tabs>
          <w:tab w:val="left" w:pos="2521"/>
        </w:tabs>
        <w:ind w:hanging="295"/>
        <w:rPr>
          <w:sz w:val="24"/>
        </w:rPr>
      </w:pPr>
      <w:r>
        <w:rPr>
          <w:sz w:val="24"/>
        </w:rPr>
        <w:t>conviction record</w:t>
      </w:r>
      <w:r>
        <w:rPr>
          <w:spacing w:val="-2"/>
          <w:sz w:val="24"/>
        </w:rPr>
        <w:t xml:space="preserve"> </w:t>
      </w:r>
      <w:r>
        <w:rPr>
          <w:sz w:val="24"/>
        </w:rPr>
        <w:t>information;</w:t>
      </w:r>
    </w:p>
    <w:p w14:paraId="50C1A6FD" w14:textId="77777777" w:rsidR="00E9458D" w:rsidRDefault="005C6BD6">
      <w:pPr>
        <w:pStyle w:val="ListParagraph"/>
        <w:numPr>
          <w:ilvl w:val="1"/>
          <w:numId w:val="510"/>
        </w:numPr>
        <w:tabs>
          <w:tab w:val="left" w:pos="2521"/>
        </w:tabs>
        <w:ind w:hanging="295"/>
        <w:rPr>
          <w:sz w:val="24"/>
        </w:rPr>
      </w:pPr>
      <w:r>
        <w:rPr>
          <w:sz w:val="24"/>
        </w:rPr>
        <w:t>fingerprint</w:t>
      </w:r>
      <w:r>
        <w:rPr>
          <w:spacing w:val="-1"/>
          <w:sz w:val="24"/>
        </w:rPr>
        <w:t xml:space="preserve"> </w:t>
      </w:r>
      <w:r>
        <w:rPr>
          <w:sz w:val="24"/>
        </w:rPr>
        <w:t>cards;</w:t>
      </w:r>
    </w:p>
    <w:p w14:paraId="30301C64" w14:textId="77777777" w:rsidR="00E9458D" w:rsidRDefault="005C6BD6">
      <w:pPr>
        <w:pStyle w:val="ListParagraph"/>
        <w:numPr>
          <w:ilvl w:val="1"/>
          <w:numId w:val="510"/>
        </w:numPr>
        <w:tabs>
          <w:tab w:val="left" w:pos="2521"/>
        </w:tabs>
        <w:spacing w:line="275" w:lineRule="exact"/>
        <w:ind w:hanging="295"/>
        <w:rPr>
          <w:sz w:val="24"/>
        </w:rPr>
      </w:pPr>
      <w:r>
        <w:rPr>
          <w:sz w:val="24"/>
        </w:rPr>
        <w:t>correctional induction and release</w:t>
      </w:r>
      <w:r>
        <w:rPr>
          <w:spacing w:val="-2"/>
          <w:sz w:val="24"/>
        </w:rPr>
        <w:t xml:space="preserve"> </w:t>
      </w:r>
      <w:r>
        <w:rPr>
          <w:sz w:val="24"/>
        </w:rPr>
        <w:t>information;</w:t>
      </w:r>
    </w:p>
    <w:p w14:paraId="40BDF20F" w14:textId="77777777" w:rsidR="00E9458D" w:rsidRDefault="005C6BD6">
      <w:pPr>
        <w:pStyle w:val="ListParagraph"/>
        <w:numPr>
          <w:ilvl w:val="1"/>
          <w:numId w:val="510"/>
        </w:numPr>
        <w:tabs>
          <w:tab w:val="left" w:pos="2521"/>
        </w:tabs>
        <w:spacing w:line="275" w:lineRule="exact"/>
        <w:ind w:hanging="295"/>
        <w:rPr>
          <w:sz w:val="24"/>
        </w:rPr>
      </w:pPr>
      <w:r>
        <w:rPr>
          <w:sz w:val="24"/>
        </w:rPr>
        <w:t>identifiable descriptions;</w:t>
      </w:r>
      <w:r>
        <w:rPr>
          <w:spacing w:val="-2"/>
          <w:sz w:val="24"/>
        </w:rPr>
        <w:t xml:space="preserve"> </w:t>
      </w:r>
      <w:r>
        <w:rPr>
          <w:sz w:val="24"/>
        </w:rPr>
        <w:t>and,</w:t>
      </w:r>
    </w:p>
    <w:p w14:paraId="51FBF919" w14:textId="77777777" w:rsidR="00E9458D" w:rsidRDefault="005C6BD6">
      <w:pPr>
        <w:pStyle w:val="ListParagraph"/>
        <w:numPr>
          <w:ilvl w:val="1"/>
          <w:numId w:val="510"/>
        </w:numPr>
        <w:tabs>
          <w:tab w:val="left" w:pos="2521"/>
        </w:tabs>
        <w:ind w:hanging="295"/>
        <w:rPr>
          <w:sz w:val="24"/>
        </w:rPr>
      </w:pPr>
      <w:r>
        <w:rPr>
          <w:sz w:val="24"/>
        </w:rPr>
        <w:t>notations of convictions;</w:t>
      </w:r>
    </w:p>
    <w:p w14:paraId="4A901125" w14:textId="77777777" w:rsidR="00E9458D" w:rsidRDefault="005C6BD6">
      <w:pPr>
        <w:pStyle w:val="BodyText"/>
        <w:ind w:left="2226" w:right="1697" w:firstLine="60"/>
        <w:jc w:val="both"/>
      </w:pPr>
      <w:r>
        <w:t>Providing that distribution of the information is not forbidden by law. Criminal background investigations are governed by federal and state laws, which vary by state.</w:t>
      </w:r>
    </w:p>
    <w:p w14:paraId="13EE82D9" w14:textId="77777777" w:rsidR="00E9458D" w:rsidRDefault="005C6BD6">
      <w:pPr>
        <w:pStyle w:val="Heading2"/>
        <w:numPr>
          <w:ilvl w:val="0"/>
          <w:numId w:val="510"/>
        </w:numPr>
        <w:tabs>
          <w:tab w:val="left" w:pos="2227"/>
        </w:tabs>
        <w:jc w:val="both"/>
      </w:pPr>
      <w:r>
        <w:t>Criminal History</w:t>
      </w:r>
      <w:r>
        <w:rPr>
          <w:spacing w:val="-2"/>
        </w:rPr>
        <w:t xml:space="preserve"> </w:t>
      </w:r>
      <w:r>
        <w:t>Report</w:t>
      </w:r>
    </w:p>
    <w:p w14:paraId="401E8078" w14:textId="77777777" w:rsidR="00E9458D" w:rsidRDefault="005C6BD6">
      <w:pPr>
        <w:pStyle w:val="BodyText"/>
        <w:ind w:left="2226" w:right="1701" w:firstLine="0"/>
        <w:jc w:val="both"/>
      </w:pPr>
      <w:r>
        <w:t>A Criminal History Report is a State Police Criminal History Record or a Department of Aging letter of determination of eligibility for hire or roster based on a review of the Federal Criminal History</w:t>
      </w:r>
      <w:r>
        <w:rPr>
          <w:spacing w:val="-2"/>
        </w:rPr>
        <w:t xml:space="preserve"> </w:t>
      </w:r>
      <w:r>
        <w:t>Record.</w:t>
      </w:r>
    </w:p>
    <w:p w14:paraId="6D3359ED" w14:textId="77777777" w:rsidR="00E9458D" w:rsidRDefault="005C6BD6">
      <w:pPr>
        <w:pStyle w:val="Heading2"/>
        <w:numPr>
          <w:ilvl w:val="0"/>
          <w:numId w:val="510"/>
        </w:numPr>
        <w:tabs>
          <w:tab w:val="left" w:pos="2227"/>
        </w:tabs>
        <w:jc w:val="both"/>
      </w:pPr>
      <w:r>
        <w:t>Sexual Offender</w:t>
      </w:r>
      <w:r>
        <w:rPr>
          <w:spacing w:val="-1"/>
        </w:rPr>
        <w:t xml:space="preserve"> </w:t>
      </w:r>
      <w:r>
        <w:t>Registry</w:t>
      </w:r>
    </w:p>
    <w:p w14:paraId="660DCD3C" w14:textId="77777777" w:rsidR="00E9458D" w:rsidRDefault="005C6BD6">
      <w:pPr>
        <w:pStyle w:val="BodyText"/>
        <w:ind w:left="2226" w:right="1698" w:firstLine="0"/>
        <w:jc w:val="both"/>
      </w:pPr>
      <w:r>
        <w:t>A Sexual Offender Registry is a system designed to allow government authorities to keep track of the residence and activities of sex offenders, including those who have completed their criminal sentences. Information in the registry is made available to the general public via a website or other means. In some jurisdictions, such as the United States, registration is accompanied by notification requirements. Offenders may be restricted from being in the presence of minors, living in proximity to a school or day care center, owning toys or other items of interest to minors, or using the Internet.</w:t>
      </w:r>
    </w:p>
    <w:p w14:paraId="3A87659E" w14:textId="77777777" w:rsidR="00E9458D" w:rsidRDefault="00E9458D">
      <w:pPr>
        <w:jc w:val="both"/>
        <w:sectPr w:rsidR="00E9458D">
          <w:footerReference w:type="default" r:id="rId93"/>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80D27F6" w14:textId="77777777">
        <w:trPr>
          <w:trHeight w:val="611"/>
        </w:trPr>
        <w:tc>
          <w:tcPr>
            <w:tcW w:w="5689" w:type="dxa"/>
          </w:tcPr>
          <w:p w14:paraId="77522AA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63C053E" w14:textId="77777777" w:rsidR="00E9458D" w:rsidRDefault="00E9458D">
            <w:pPr>
              <w:pStyle w:val="TableParagraph"/>
              <w:ind w:left="0"/>
              <w:rPr>
                <w:sz w:val="24"/>
              </w:rPr>
            </w:pPr>
          </w:p>
          <w:p w14:paraId="67A1DFA2" w14:textId="77777777" w:rsidR="00E9458D" w:rsidRDefault="005C6BD6">
            <w:pPr>
              <w:pStyle w:val="TableParagraph"/>
              <w:ind w:left="487"/>
              <w:rPr>
                <w:sz w:val="20"/>
              </w:rPr>
            </w:pPr>
            <w:r>
              <w:rPr>
                <w:noProof/>
                <w:sz w:val="20"/>
              </w:rPr>
              <w:drawing>
                <wp:inline distT="0" distB="0" distL="0" distR="0" wp14:anchorId="43AA014E" wp14:editId="6C00E347">
                  <wp:extent cx="1390695" cy="966501"/>
                  <wp:effectExtent l="0" t="0" r="0" b="0"/>
                  <wp:docPr id="5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CDA9D3D" w14:textId="77777777">
        <w:trPr>
          <w:trHeight w:val="1184"/>
        </w:trPr>
        <w:tc>
          <w:tcPr>
            <w:tcW w:w="5689" w:type="dxa"/>
          </w:tcPr>
          <w:p w14:paraId="3BC2E79A" w14:textId="77777777" w:rsidR="00E9458D" w:rsidRDefault="00E9458D">
            <w:pPr>
              <w:pStyle w:val="TableParagraph"/>
              <w:spacing w:before="1"/>
              <w:ind w:left="0"/>
              <w:rPr>
                <w:sz w:val="24"/>
              </w:rPr>
            </w:pPr>
          </w:p>
          <w:p w14:paraId="3F3BD39D" w14:textId="77777777" w:rsidR="00E9458D" w:rsidRDefault="005C6BD6">
            <w:pPr>
              <w:pStyle w:val="TableParagraph"/>
              <w:rPr>
                <w:b/>
                <w:sz w:val="24"/>
              </w:rPr>
            </w:pPr>
            <w:r>
              <w:rPr>
                <w:b/>
                <w:sz w:val="24"/>
              </w:rPr>
              <w:t>Section 4: Human Resources</w:t>
            </w:r>
          </w:p>
        </w:tc>
        <w:tc>
          <w:tcPr>
            <w:tcW w:w="3168" w:type="dxa"/>
            <w:vMerge/>
            <w:tcBorders>
              <w:top w:val="nil"/>
            </w:tcBorders>
          </w:tcPr>
          <w:p w14:paraId="7532119D" w14:textId="77777777" w:rsidR="00E9458D" w:rsidRDefault="00E9458D">
            <w:pPr>
              <w:rPr>
                <w:sz w:val="2"/>
                <w:szCs w:val="2"/>
              </w:rPr>
            </w:pPr>
          </w:p>
        </w:tc>
      </w:tr>
      <w:tr w:rsidR="00E9458D" w14:paraId="5C056133" w14:textId="77777777">
        <w:trPr>
          <w:trHeight w:val="277"/>
        </w:trPr>
        <w:tc>
          <w:tcPr>
            <w:tcW w:w="5689" w:type="dxa"/>
            <w:vMerge w:val="restart"/>
          </w:tcPr>
          <w:p w14:paraId="09CEE18A" w14:textId="77777777" w:rsidR="00E9458D" w:rsidRDefault="00E9458D">
            <w:pPr>
              <w:pStyle w:val="TableParagraph"/>
              <w:spacing w:before="1"/>
              <w:ind w:left="0"/>
              <w:rPr>
                <w:sz w:val="24"/>
              </w:rPr>
            </w:pPr>
          </w:p>
          <w:p w14:paraId="60AF1D55" w14:textId="77777777" w:rsidR="00E9458D" w:rsidRDefault="005C6BD6">
            <w:pPr>
              <w:pStyle w:val="TableParagraph"/>
              <w:rPr>
                <w:b/>
                <w:sz w:val="24"/>
              </w:rPr>
            </w:pPr>
            <w:r>
              <w:rPr>
                <w:b/>
                <w:sz w:val="24"/>
              </w:rPr>
              <w:t>Policy Title: Criminal Background Checks &amp;</w:t>
            </w:r>
          </w:p>
          <w:p w14:paraId="39053A8B" w14:textId="77777777" w:rsidR="00E9458D" w:rsidRDefault="005C6BD6">
            <w:pPr>
              <w:pStyle w:val="TableParagraph"/>
              <w:ind w:left="1548"/>
              <w:rPr>
                <w:b/>
                <w:sz w:val="24"/>
              </w:rPr>
            </w:pPr>
            <w:r>
              <w:rPr>
                <w:b/>
                <w:sz w:val="24"/>
              </w:rPr>
              <w:t>Sexual Offender Investigations</w:t>
            </w:r>
          </w:p>
        </w:tc>
        <w:tc>
          <w:tcPr>
            <w:tcW w:w="3168" w:type="dxa"/>
          </w:tcPr>
          <w:p w14:paraId="18A3B938" w14:textId="77777777" w:rsidR="00E9458D" w:rsidRDefault="005C6BD6">
            <w:pPr>
              <w:pStyle w:val="TableParagraph"/>
              <w:spacing w:before="1" w:line="256" w:lineRule="exact"/>
              <w:rPr>
                <w:sz w:val="24"/>
              </w:rPr>
            </w:pPr>
            <w:r>
              <w:rPr>
                <w:b/>
                <w:sz w:val="24"/>
              </w:rPr>
              <w:t xml:space="preserve">Policy Number: </w:t>
            </w:r>
            <w:r>
              <w:rPr>
                <w:sz w:val="24"/>
              </w:rPr>
              <w:t>4.21</w:t>
            </w:r>
          </w:p>
        </w:tc>
      </w:tr>
      <w:tr w:rsidR="00E9458D" w14:paraId="707702DA" w14:textId="77777777">
        <w:trPr>
          <w:trHeight w:val="275"/>
        </w:trPr>
        <w:tc>
          <w:tcPr>
            <w:tcW w:w="5689" w:type="dxa"/>
            <w:vMerge/>
            <w:tcBorders>
              <w:top w:val="nil"/>
            </w:tcBorders>
          </w:tcPr>
          <w:p w14:paraId="556EC2C9" w14:textId="77777777" w:rsidR="00E9458D" w:rsidRDefault="00E9458D">
            <w:pPr>
              <w:rPr>
                <w:sz w:val="2"/>
                <w:szCs w:val="2"/>
              </w:rPr>
            </w:pPr>
          </w:p>
        </w:tc>
        <w:tc>
          <w:tcPr>
            <w:tcW w:w="3168" w:type="dxa"/>
          </w:tcPr>
          <w:p w14:paraId="15336A05" w14:textId="77777777" w:rsidR="00E9458D" w:rsidRDefault="005C6BD6">
            <w:pPr>
              <w:pStyle w:val="TableParagraph"/>
              <w:spacing w:line="255" w:lineRule="exact"/>
              <w:rPr>
                <w:b/>
                <w:sz w:val="24"/>
              </w:rPr>
            </w:pPr>
            <w:r>
              <w:rPr>
                <w:b/>
                <w:sz w:val="24"/>
              </w:rPr>
              <w:t>Effective Date:</w:t>
            </w:r>
          </w:p>
        </w:tc>
      </w:tr>
      <w:tr w:rsidR="00E9458D" w14:paraId="7DEB32A2" w14:textId="77777777">
        <w:trPr>
          <w:trHeight w:val="275"/>
        </w:trPr>
        <w:tc>
          <w:tcPr>
            <w:tcW w:w="5689" w:type="dxa"/>
            <w:vMerge/>
            <w:tcBorders>
              <w:top w:val="nil"/>
            </w:tcBorders>
          </w:tcPr>
          <w:p w14:paraId="20B55883" w14:textId="77777777" w:rsidR="00E9458D" w:rsidRDefault="00E9458D">
            <w:pPr>
              <w:rPr>
                <w:sz w:val="2"/>
                <w:szCs w:val="2"/>
              </w:rPr>
            </w:pPr>
          </w:p>
        </w:tc>
        <w:tc>
          <w:tcPr>
            <w:tcW w:w="3168" w:type="dxa"/>
          </w:tcPr>
          <w:p w14:paraId="6811620B" w14:textId="77777777" w:rsidR="00E9458D" w:rsidRDefault="005C6BD6">
            <w:pPr>
              <w:pStyle w:val="TableParagraph"/>
              <w:spacing w:line="255" w:lineRule="exact"/>
              <w:rPr>
                <w:b/>
                <w:sz w:val="24"/>
              </w:rPr>
            </w:pPr>
            <w:r>
              <w:rPr>
                <w:b/>
                <w:sz w:val="24"/>
              </w:rPr>
              <w:t>Revision Date:</w:t>
            </w:r>
          </w:p>
        </w:tc>
      </w:tr>
      <w:tr w:rsidR="00E9458D" w14:paraId="0F047FC5" w14:textId="77777777">
        <w:trPr>
          <w:trHeight w:val="276"/>
        </w:trPr>
        <w:tc>
          <w:tcPr>
            <w:tcW w:w="5689" w:type="dxa"/>
            <w:vMerge/>
            <w:tcBorders>
              <w:top w:val="nil"/>
            </w:tcBorders>
          </w:tcPr>
          <w:p w14:paraId="43026D9B" w14:textId="77777777" w:rsidR="00E9458D" w:rsidRDefault="00E9458D">
            <w:pPr>
              <w:rPr>
                <w:sz w:val="2"/>
                <w:szCs w:val="2"/>
              </w:rPr>
            </w:pPr>
          </w:p>
        </w:tc>
        <w:tc>
          <w:tcPr>
            <w:tcW w:w="3168" w:type="dxa"/>
          </w:tcPr>
          <w:p w14:paraId="4F33BDC8" w14:textId="77777777" w:rsidR="00E9458D" w:rsidRDefault="005C6BD6">
            <w:pPr>
              <w:pStyle w:val="TableParagraph"/>
              <w:spacing w:before="1" w:line="255" w:lineRule="exact"/>
              <w:rPr>
                <w:b/>
                <w:sz w:val="24"/>
              </w:rPr>
            </w:pPr>
            <w:r>
              <w:rPr>
                <w:b/>
                <w:sz w:val="24"/>
              </w:rPr>
              <w:t>Approved By:</w:t>
            </w:r>
          </w:p>
        </w:tc>
      </w:tr>
      <w:tr w:rsidR="00E9458D" w14:paraId="1B69B8A4" w14:textId="77777777">
        <w:trPr>
          <w:trHeight w:val="275"/>
        </w:trPr>
        <w:tc>
          <w:tcPr>
            <w:tcW w:w="5689" w:type="dxa"/>
            <w:vMerge/>
            <w:tcBorders>
              <w:top w:val="nil"/>
            </w:tcBorders>
          </w:tcPr>
          <w:p w14:paraId="3AA66170" w14:textId="77777777" w:rsidR="00E9458D" w:rsidRDefault="00E9458D">
            <w:pPr>
              <w:rPr>
                <w:sz w:val="2"/>
                <w:szCs w:val="2"/>
              </w:rPr>
            </w:pPr>
          </w:p>
        </w:tc>
        <w:tc>
          <w:tcPr>
            <w:tcW w:w="3168" w:type="dxa"/>
          </w:tcPr>
          <w:p w14:paraId="1BF4DA5C" w14:textId="77777777" w:rsidR="00E9458D" w:rsidRDefault="005C6BD6">
            <w:pPr>
              <w:pStyle w:val="TableParagraph"/>
              <w:spacing w:line="255" w:lineRule="exact"/>
              <w:rPr>
                <w:b/>
                <w:sz w:val="24"/>
              </w:rPr>
            </w:pPr>
            <w:r>
              <w:rPr>
                <w:b/>
                <w:sz w:val="24"/>
              </w:rPr>
              <w:t>Page Number: Page 2 of 9</w:t>
            </w:r>
          </w:p>
        </w:tc>
      </w:tr>
    </w:tbl>
    <w:p w14:paraId="41DD2E6A" w14:textId="77777777" w:rsidR="00E9458D" w:rsidRDefault="00E9458D">
      <w:pPr>
        <w:pStyle w:val="BodyText"/>
        <w:spacing w:before="2"/>
        <w:ind w:left="0" w:firstLine="0"/>
        <w:rPr>
          <w:sz w:val="12"/>
        </w:rPr>
      </w:pPr>
    </w:p>
    <w:p w14:paraId="5D4A733F" w14:textId="77777777" w:rsidR="00E9458D" w:rsidRDefault="005C6BD6">
      <w:pPr>
        <w:pStyle w:val="Heading2"/>
        <w:numPr>
          <w:ilvl w:val="0"/>
          <w:numId w:val="510"/>
        </w:numPr>
        <w:tabs>
          <w:tab w:val="left" w:pos="2227"/>
        </w:tabs>
        <w:spacing w:before="90"/>
        <w:jc w:val="both"/>
      </w:pPr>
      <w:r>
        <w:t>Conditional Offer of</w:t>
      </w:r>
      <w:r>
        <w:rPr>
          <w:spacing w:val="-1"/>
        </w:rPr>
        <w:t xml:space="preserve"> </w:t>
      </w:r>
      <w:r>
        <w:t>Employment</w:t>
      </w:r>
    </w:p>
    <w:p w14:paraId="0C341075" w14:textId="77777777" w:rsidR="00E9458D" w:rsidRDefault="005C6BD6">
      <w:pPr>
        <w:pStyle w:val="BodyText"/>
        <w:ind w:left="2250" w:right="1699" w:hanging="24"/>
        <w:jc w:val="both"/>
      </w:pPr>
      <w:r>
        <w:t>A Conditional offer of Employment refers to an offer of employment that is dependent on the successful completion of certain conditions. The employment becomes final only on the successful completion of all the conditions. The conditions which are prescribed can be anything including the</w:t>
      </w:r>
      <w:r>
        <w:rPr>
          <w:spacing w:val="34"/>
        </w:rPr>
        <w:t xml:space="preserve"> </w:t>
      </w:r>
      <w:r>
        <w:t>satisfactory completion of remaining phases of application process, medical examination, background investigation and drug</w:t>
      </w:r>
      <w:r>
        <w:rPr>
          <w:spacing w:val="-3"/>
        </w:rPr>
        <w:t xml:space="preserve"> </w:t>
      </w:r>
      <w:r>
        <w:t>tests.</w:t>
      </w:r>
    </w:p>
    <w:p w14:paraId="44680071" w14:textId="77777777" w:rsidR="00E9458D" w:rsidRDefault="00E9458D">
      <w:pPr>
        <w:pStyle w:val="BodyText"/>
        <w:ind w:left="0" w:firstLine="0"/>
      </w:pPr>
    </w:p>
    <w:p w14:paraId="64E5C1C5" w14:textId="77777777" w:rsidR="00E9458D" w:rsidRDefault="005C6BD6">
      <w:pPr>
        <w:pStyle w:val="Heading2"/>
        <w:spacing w:before="1"/>
      </w:pPr>
      <w:r>
        <w:t>POLICY</w:t>
      </w:r>
    </w:p>
    <w:p w14:paraId="5D4790C9" w14:textId="77777777" w:rsidR="00E9458D" w:rsidRDefault="005C6BD6">
      <w:pPr>
        <w:pStyle w:val="BodyText"/>
        <w:ind w:left="1800" w:right="1698" w:firstLine="0"/>
        <w:jc w:val="both"/>
      </w:pPr>
      <w:r>
        <w:t>Right Accord Private Duty- Home Health Care complies with state and federal regulations for conducting criminal background checks and sexual offender investigations:</w:t>
      </w:r>
    </w:p>
    <w:p w14:paraId="1D8A5047" w14:textId="77777777" w:rsidR="00E9458D" w:rsidRDefault="005C6BD6">
      <w:pPr>
        <w:pStyle w:val="Heading2"/>
        <w:numPr>
          <w:ilvl w:val="0"/>
          <w:numId w:val="509"/>
        </w:numPr>
        <w:tabs>
          <w:tab w:val="left" w:pos="2085"/>
        </w:tabs>
        <w:spacing w:before="120"/>
        <w:jc w:val="both"/>
      </w:pPr>
      <w:r>
        <w:t>Records &amp; Other Documentation</w:t>
      </w:r>
      <w:r>
        <w:rPr>
          <w:spacing w:val="-1"/>
        </w:rPr>
        <w:t xml:space="preserve"> </w:t>
      </w:r>
      <w:r>
        <w:t>Required</w:t>
      </w:r>
    </w:p>
    <w:p w14:paraId="5E3684CA" w14:textId="77777777" w:rsidR="00E9458D" w:rsidRDefault="005C6BD6">
      <w:pPr>
        <w:pStyle w:val="ListParagraph"/>
        <w:numPr>
          <w:ilvl w:val="1"/>
          <w:numId w:val="509"/>
        </w:numPr>
        <w:tabs>
          <w:tab w:val="left" w:pos="2368"/>
        </w:tabs>
        <w:ind w:left="2368" w:right="1699"/>
        <w:jc w:val="both"/>
        <w:rPr>
          <w:sz w:val="24"/>
        </w:rPr>
      </w:pPr>
      <w:r>
        <w:rPr>
          <w:sz w:val="24"/>
        </w:rPr>
        <w:t xml:space="preserve">A </w:t>
      </w:r>
      <w:r>
        <w:rPr>
          <w:sz w:val="24"/>
          <w:u w:val="single"/>
        </w:rPr>
        <w:t>State Police Criminal History Record</w:t>
      </w:r>
      <w:r>
        <w:rPr>
          <w:sz w:val="24"/>
        </w:rPr>
        <w:t xml:space="preserve"> shall be obtained for individuals who are required to provide a criminal history report and who have been a resident of this state for 2 years preceding the date of the request for a State Police Criminal History</w:t>
      </w:r>
      <w:r>
        <w:rPr>
          <w:spacing w:val="-1"/>
          <w:sz w:val="24"/>
        </w:rPr>
        <w:t xml:space="preserve"> </w:t>
      </w:r>
      <w:r>
        <w:rPr>
          <w:sz w:val="24"/>
        </w:rPr>
        <w:t>Report.</w:t>
      </w:r>
    </w:p>
    <w:p w14:paraId="6C9120C8" w14:textId="77777777" w:rsidR="00E9458D" w:rsidRDefault="005C6BD6">
      <w:pPr>
        <w:pStyle w:val="ListParagraph"/>
        <w:numPr>
          <w:ilvl w:val="1"/>
          <w:numId w:val="509"/>
        </w:numPr>
        <w:tabs>
          <w:tab w:val="left" w:pos="2368"/>
        </w:tabs>
        <w:ind w:left="2368" w:right="1696"/>
        <w:jc w:val="both"/>
        <w:rPr>
          <w:sz w:val="24"/>
        </w:rPr>
      </w:pPr>
      <w:r>
        <w:rPr>
          <w:sz w:val="24"/>
        </w:rPr>
        <w:t xml:space="preserve">A </w:t>
      </w:r>
      <w:r>
        <w:rPr>
          <w:sz w:val="24"/>
          <w:u w:val="single"/>
        </w:rPr>
        <w:t>Federal Criminal History Record</w:t>
      </w:r>
      <w:r>
        <w:rPr>
          <w:sz w:val="24"/>
        </w:rPr>
        <w:t xml:space="preserve"> and a </w:t>
      </w:r>
      <w:r>
        <w:rPr>
          <w:sz w:val="24"/>
          <w:u w:val="single"/>
        </w:rPr>
        <w:t>Letter of Determination</w:t>
      </w:r>
      <w:r>
        <w:rPr>
          <w:sz w:val="24"/>
        </w:rPr>
        <w:t xml:space="preserve"> from the Department of Aging shall be obtained for individuals, who are required to undergo a criminal record check and who have NOT been a resident of the state for the 2 years preceding the date of the request for a criminal history</w:t>
      </w:r>
      <w:r>
        <w:rPr>
          <w:spacing w:val="-3"/>
          <w:sz w:val="24"/>
        </w:rPr>
        <w:t xml:space="preserve"> </w:t>
      </w:r>
      <w:r>
        <w:rPr>
          <w:sz w:val="24"/>
        </w:rPr>
        <w:t>report.</w:t>
      </w:r>
    </w:p>
    <w:p w14:paraId="16A38BF9" w14:textId="77777777" w:rsidR="00E9458D" w:rsidRDefault="005C6BD6">
      <w:pPr>
        <w:pStyle w:val="Heading2"/>
        <w:numPr>
          <w:ilvl w:val="0"/>
          <w:numId w:val="509"/>
        </w:numPr>
        <w:tabs>
          <w:tab w:val="left" w:pos="2085"/>
        </w:tabs>
        <w:spacing w:before="119" w:line="276" w:lineRule="exact"/>
        <w:jc w:val="both"/>
      </w:pPr>
      <w:r>
        <w:t>Individuals Requiring Criminal Background</w:t>
      </w:r>
      <w:r>
        <w:rPr>
          <w:spacing w:val="-2"/>
        </w:rPr>
        <w:t xml:space="preserve"> </w:t>
      </w:r>
      <w:r>
        <w:t>Checks</w:t>
      </w:r>
    </w:p>
    <w:p w14:paraId="1B3D97EA" w14:textId="77777777" w:rsidR="00E9458D" w:rsidRDefault="005C6BD6">
      <w:pPr>
        <w:pStyle w:val="ListParagraph"/>
        <w:numPr>
          <w:ilvl w:val="1"/>
          <w:numId w:val="509"/>
        </w:numPr>
        <w:tabs>
          <w:tab w:val="left" w:pos="2521"/>
        </w:tabs>
        <w:ind w:left="2520" w:hanging="361"/>
        <w:jc w:val="both"/>
        <w:rPr>
          <w:sz w:val="23"/>
        </w:rPr>
      </w:pPr>
      <w:r>
        <w:rPr>
          <w:sz w:val="23"/>
          <w:u w:val="single"/>
        </w:rPr>
        <w:t>Agency</w:t>
      </w:r>
      <w:r>
        <w:rPr>
          <w:spacing w:val="-2"/>
          <w:sz w:val="23"/>
          <w:u w:val="single"/>
        </w:rPr>
        <w:t xml:space="preserve"> </w:t>
      </w:r>
      <w:r>
        <w:rPr>
          <w:sz w:val="23"/>
          <w:u w:val="single"/>
        </w:rPr>
        <w:t>Owner(s)</w:t>
      </w:r>
    </w:p>
    <w:p w14:paraId="24F9B849" w14:textId="77777777" w:rsidR="00E9458D" w:rsidRDefault="005C6BD6">
      <w:pPr>
        <w:spacing w:before="1"/>
        <w:ind w:left="2509" w:right="1700"/>
        <w:jc w:val="both"/>
        <w:rPr>
          <w:sz w:val="23"/>
        </w:rPr>
      </w:pPr>
      <w:r>
        <w:rPr>
          <w:sz w:val="23"/>
        </w:rPr>
        <w:t>Agency owner(s) shall undergo a criminal record history in accordance with the terms of this policy</w:t>
      </w:r>
    </w:p>
    <w:p w14:paraId="1B1F9EEA" w14:textId="77777777" w:rsidR="00E9458D" w:rsidRDefault="005C6BD6">
      <w:pPr>
        <w:pStyle w:val="ListParagraph"/>
        <w:numPr>
          <w:ilvl w:val="1"/>
          <w:numId w:val="509"/>
        </w:numPr>
        <w:tabs>
          <w:tab w:val="left" w:pos="2521"/>
        </w:tabs>
        <w:ind w:left="2520" w:hanging="361"/>
        <w:jc w:val="both"/>
        <w:rPr>
          <w:sz w:val="24"/>
        </w:rPr>
      </w:pPr>
      <w:r>
        <w:rPr>
          <w:sz w:val="24"/>
          <w:u w:val="single"/>
        </w:rPr>
        <w:t>Job Applicants</w:t>
      </w:r>
    </w:p>
    <w:p w14:paraId="27203B0B" w14:textId="77777777" w:rsidR="00E9458D" w:rsidRDefault="005C6BD6">
      <w:pPr>
        <w:pStyle w:val="BodyText"/>
        <w:ind w:left="2509" w:right="1701" w:firstLine="0"/>
      </w:pPr>
      <w:r>
        <w:t>Criminal record reports shall be obtained for each job applicant at the time of application or within 1 year immediately preceding the date of application for:</w:t>
      </w:r>
    </w:p>
    <w:p w14:paraId="1A85EC24" w14:textId="77777777" w:rsidR="00E9458D" w:rsidRDefault="005C6BD6">
      <w:pPr>
        <w:pStyle w:val="ListParagraph"/>
        <w:numPr>
          <w:ilvl w:val="2"/>
          <w:numId w:val="509"/>
        </w:numPr>
        <w:tabs>
          <w:tab w:val="left" w:pos="2934"/>
          <w:tab w:val="left" w:pos="2935"/>
        </w:tabs>
        <w:spacing w:line="264" w:lineRule="exact"/>
        <w:ind w:left="2934" w:hanging="361"/>
        <w:rPr>
          <w:sz w:val="23"/>
        </w:rPr>
      </w:pPr>
      <w:r>
        <w:rPr>
          <w:sz w:val="23"/>
        </w:rPr>
        <w:t>every applicant for employment or referral as a Direct Care Worker;</w:t>
      </w:r>
      <w:r>
        <w:rPr>
          <w:spacing w:val="-5"/>
          <w:sz w:val="23"/>
        </w:rPr>
        <w:t xml:space="preserve"> </w:t>
      </w:r>
      <w:r>
        <w:rPr>
          <w:sz w:val="23"/>
        </w:rPr>
        <w:t>and,</w:t>
      </w:r>
    </w:p>
    <w:p w14:paraId="1EC0DE12" w14:textId="77777777" w:rsidR="00E9458D" w:rsidRDefault="005C6BD6">
      <w:pPr>
        <w:pStyle w:val="ListParagraph"/>
        <w:numPr>
          <w:ilvl w:val="2"/>
          <w:numId w:val="509"/>
        </w:numPr>
        <w:tabs>
          <w:tab w:val="left" w:pos="2935"/>
        </w:tabs>
        <w:ind w:left="2934" w:hanging="361"/>
        <w:rPr>
          <w:sz w:val="24"/>
        </w:rPr>
      </w:pPr>
      <w:r>
        <w:rPr>
          <w:sz w:val="23"/>
        </w:rPr>
        <w:t>e</w:t>
      </w:r>
      <w:r>
        <w:rPr>
          <w:sz w:val="24"/>
        </w:rPr>
        <w:t>very applicant for employment as an Agency Office</w:t>
      </w:r>
      <w:r>
        <w:rPr>
          <w:spacing w:val="-2"/>
          <w:sz w:val="24"/>
        </w:rPr>
        <w:t xml:space="preserve"> </w:t>
      </w:r>
      <w:r>
        <w:rPr>
          <w:sz w:val="24"/>
        </w:rPr>
        <w:t>Worker.</w:t>
      </w:r>
    </w:p>
    <w:p w14:paraId="68142CD5" w14:textId="77777777" w:rsidR="00E9458D" w:rsidRDefault="005C6BD6">
      <w:pPr>
        <w:pStyle w:val="ListParagraph"/>
        <w:numPr>
          <w:ilvl w:val="1"/>
          <w:numId w:val="509"/>
        </w:numPr>
        <w:tabs>
          <w:tab w:val="left" w:pos="2520"/>
          <w:tab w:val="left" w:pos="2521"/>
        </w:tabs>
        <w:spacing w:line="276" w:lineRule="exact"/>
        <w:ind w:left="2520" w:hanging="361"/>
        <w:rPr>
          <w:sz w:val="23"/>
        </w:rPr>
      </w:pPr>
      <w:r>
        <w:rPr>
          <w:sz w:val="24"/>
          <w:u w:val="single"/>
        </w:rPr>
        <w:t>Current and Rostered</w:t>
      </w:r>
      <w:r>
        <w:rPr>
          <w:spacing w:val="-1"/>
          <w:sz w:val="24"/>
          <w:u w:val="single"/>
        </w:rPr>
        <w:t xml:space="preserve"> </w:t>
      </w:r>
      <w:r>
        <w:rPr>
          <w:sz w:val="24"/>
          <w:u w:val="single"/>
        </w:rPr>
        <w:t>Employees</w:t>
      </w:r>
    </w:p>
    <w:p w14:paraId="6908CE7A" w14:textId="77777777" w:rsidR="00E9458D" w:rsidRDefault="005C6BD6">
      <w:pPr>
        <w:ind w:left="2509" w:right="1701" w:firstLine="10"/>
        <w:jc w:val="both"/>
        <w:rPr>
          <w:sz w:val="23"/>
        </w:rPr>
      </w:pPr>
      <w:r>
        <w:rPr>
          <w:sz w:val="23"/>
        </w:rPr>
        <w:t>All currently employed Direct Care Workers and Agency Office Workers shall obtain a State Police Criminal History Record or a Department of Aging Letter of Determination, as indicated.</w:t>
      </w:r>
    </w:p>
    <w:p w14:paraId="11E61C21" w14:textId="77777777" w:rsidR="00E9458D" w:rsidRDefault="00E95F3A">
      <w:pPr>
        <w:ind w:left="2509" w:right="1696"/>
        <w:jc w:val="both"/>
        <w:rPr>
          <w:sz w:val="23"/>
        </w:rPr>
      </w:pPr>
      <w:r>
        <w:pict w14:anchorId="791C01BE">
          <v:rect id="_x0000_s2071" alt="" style="position:absolute;left:0;text-align:left;margin-left:345.9pt;margin-top:12pt;width:3.5pt;height:.55pt;z-index:-303171584;mso-wrap-edited:f;mso-width-percent:0;mso-height-percent:0;mso-position-horizontal-relative:page;mso-width-percent:0;mso-height-percent:0" fillcolor="black" stroked="f">
            <w10:wrap anchorx="page"/>
          </v:rect>
        </w:pict>
      </w:r>
      <w:r w:rsidR="005C6BD6">
        <w:rPr>
          <w:sz w:val="23"/>
          <w:u w:val="single"/>
        </w:rPr>
        <w:t>Exception:</w:t>
      </w:r>
      <w:r w:rsidR="005C6BD6">
        <w:rPr>
          <w:sz w:val="23"/>
        </w:rPr>
        <w:t xml:space="preserve"> A Criminal History Report is NOT required for a Direct Care Worker or an Agency Office Worker if a Criminal History Record was obtained for</w:t>
      </w:r>
      <w:r w:rsidR="005C6BD6">
        <w:rPr>
          <w:spacing w:val="-6"/>
          <w:sz w:val="23"/>
        </w:rPr>
        <w:t xml:space="preserve"> </w:t>
      </w:r>
      <w:r w:rsidR="005C6BD6">
        <w:rPr>
          <w:sz w:val="23"/>
        </w:rPr>
        <w:t>that</w:t>
      </w:r>
    </w:p>
    <w:p w14:paraId="43D1D07D" w14:textId="77777777" w:rsidR="00E9458D" w:rsidRDefault="00E9458D">
      <w:pPr>
        <w:jc w:val="both"/>
        <w:rPr>
          <w:sz w:val="23"/>
        </w:rPr>
        <w:sectPr w:rsidR="00E9458D">
          <w:footerReference w:type="default" r:id="rId94"/>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28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61C4221" w14:textId="77777777">
        <w:trPr>
          <w:trHeight w:val="611"/>
        </w:trPr>
        <w:tc>
          <w:tcPr>
            <w:tcW w:w="5689" w:type="dxa"/>
          </w:tcPr>
          <w:p w14:paraId="6338359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E6C7DBA" w14:textId="77777777" w:rsidR="00E9458D" w:rsidRDefault="00E9458D">
            <w:pPr>
              <w:pStyle w:val="TableParagraph"/>
              <w:ind w:left="0"/>
              <w:rPr>
                <w:sz w:val="24"/>
              </w:rPr>
            </w:pPr>
          </w:p>
          <w:p w14:paraId="2320384A" w14:textId="77777777" w:rsidR="00E9458D" w:rsidRDefault="005C6BD6">
            <w:pPr>
              <w:pStyle w:val="TableParagraph"/>
              <w:ind w:left="487"/>
              <w:rPr>
                <w:sz w:val="20"/>
              </w:rPr>
            </w:pPr>
            <w:r>
              <w:rPr>
                <w:noProof/>
                <w:sz w:val="20"/>
              </w:rPr>
              <w:drawing>
                <wp:inline distT="0" distB="0" distL="0" distR="0" wp14:anchorId="427BC60B" wp14:editId="21695CC1">
                  <wp:extent cx="1390695" cy="966501"/>
                  <wp:effectExtent l="0" t="0" r="0" b="0"/>
                  <wp:docPr id="5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3041443" w14:textId="77777777">
        <w:trPr>
          <w:trHeight w:val="1184"/>
        </w:trPr>
        <w:tc>
          <w:tcPr>
            <w:tcW w:w="5689" w:type="dxa"/>
          </w:tcPr>
          <w:p w14:paraId="2521BE43" w14:textId="77777777" w:rsidR="00E9458D" w:rsidRDefault="00E9458D">
            <w:pPr>
              <w:pStyle w:val="TableParagraph"/>
              <w:spacing w:before="1"/>
              <w:ind w:left="0"/>
              <w:rPr>
                <w:sz w:val="24"/>
              </w:rPr>
            </w:pPr>
          </w:p>
          <w:p w14:paraId="1A8CD4C1" w14:textId="77777777" w:rsidR="00E9458D" w:rsidRDefault="005C6BD6">
            <w:pPr>
              <w:pStyle w:val="TableParagraph"/>
              <w:rPr>
                <w:b/>
                <w:sz w:val="24"/>
              </w:rPr>
            </w:pPr>
            <w:r>
              <w:rPr>
                <w:b/>
                <w:sz w:val="24"/>
              </w:rPr>
              <w:t>Section 4: Human Resources</w:t>
            </w:r>
          </w:p>
        </w:tc>
        <w:tc>
          <w:tcPr>
            <w:tcW w:w="3168" w:type="dxa"/>
            <w:vMerge/>
            <w:tcBorders>
              <w:top w:val="nil"/>
            </w:tcBorders>
          </w:tcPr>
          <w:p w14:paraId="27CA9D5F" w14:textId="77777777" w:rsidR="00E9458D" w:rsidRDefault="00E9458D">
            <w:pPr>
              <w:rPr>
                <w:sz w:val="2"/>
                <w:szCs w:val="2"/>
              </w:rPr>
            </w:pPr>
          </w:p>
        </w:tc>
      </w:tr>
      <w:tr w:rsidR="00E9458D" w14:paraId="0B86CF11" w14:textId="77777777">
        <w:trPr>
          <w:trHeight w:val="277"/>
        </w:trPr>
        <w:tc>
          <w:tcPr>
            <w:tcW w:w="5689" w:type="dxa"/>
            <w:vMerge w:val="restart"/>
          </w:tcPr>
          <w:p w14:paraId="6E8A2481" w14:textId="77777777" w:rsidR="00E9458D" w:rsidRDefault="00E9458D">
            <w:pPr>
              <w:pStyle w:val="TableParagraph"/>
              <w:spacing w:before="1"/>
              <w:ind w:left="0"/>
              <w:rPr>
                <w:sz w:val="24"/>
              </w:rPr>
            </w:pPr>
          </w:p>
          <w:p w14:paraId="44A764B8" w14:textId="77777777" w:rsidR="00E9458D" w:rsidRDefault="005C6BD6">
            <w:pPr>
              <w:pStyle w:val="TableParagraph"/>
              <w:rPr>
                <w:b/>
                <w:sz w:val="24"/>
              </w:rPr>
            </w:pPr>
            <w:r>
              <w:rPr>
                <w:b/>
                <w:sz w:val="24"/>
              </w:rPr>
              <w:t>Policy Title: Criminal Background Checks &amp;</w:t>
            </w:r>
          </w:p>
          <w:p w14:paraId="64CFCA6C" w14:textId="77777777" w:rsidR="00E9458D" w:rsidRDefault="005C6BD6">
            <w:pPr>
              <w:pStyle w:val="TableParagraph"/>
              <w:ind w:left="1548"/>
              <w:rPr>
                <w:b/>
                <w:sz w:val="24"/>
              </w:rPr>
            </w:pPr>
            <w:r>
              <w:rPr>
                <w:b/>
                <w:sz w:val="24"/>
              </w:rPr>
              <w:t>Sexual Offender Investigations</w:t>
            </w:r>
          </w:p>
        </w:tc>
        <w:tc>
          <w:tcPr>
            <w:tcW w:w="3168" w:type="dxa"/>
          </w:tcPr>
          <w:p w14:paraId="12957A70" w14:textId="77777777" w:rsidR="00E9458D" w:rsidRDefault="005C6BD6">
            <w:pPr>
              <w:pStyle w:val="TableParagraph"/>
              <w:spacing w:before="1" w:line="256" w:lineRule="exact"/>
              <w:rPr>
                <w:sz w:val="24"/>
              </w:rPr>
            </w:pPr>
            <w:r>
              <w:rPr>
                <w:b/>
                <w:sz w:val="24"/>
              </w:rPr>
              <w:t xml:space="preserve">Policy Number: </w:t>
            </w:r>
            <w:r>
              <w:rPr>
                <w:sz w:val="24"/>
              </w:rPr>
              <w:t>4.21</w:t>
            </w:r>
          </w:p>
        </w:tc>
      </w:tr>
      <w:tr w:rsidR="00E9458D" w14:paraId="6D11D4DA" w14:textId="77777777">
        <w:trPr>
          <w:trHeight w:val="275"/>
        </w:trPr>
        <w:tc>
          <w:tcPr>
            <w:tcW w:w="5689" w:type="dxa"/>
            <w:vMerge/>
            <w:tcBorders>
              <w:top w:val="nil"/>
            </w:tcBorders>
          </w:tcPr>
          <w:p w14:paraId="4DC27161" w14:textId="77777777" w:rsidR="00E9458D" w:rsidRDefault="00E9458D">
            <w:pPr>
              <w:rPr>
                <w:sz w:val="2"/>
                <w:szCs w:val="2"/>
              </w:rPr>
            </w:pPr>
          </w:p>
        </w:tc>
        <w:tc>
          <w:tcPr>
            <w:tcW w:w="3168" w:type="dxa"/>
          </w:tcPr>
          <w:p w14:paraId="3784648A" w14:textId="77777777" w:rsidR="00E9458D" w:rsidRDefault="005C6BD6">
            <w:pPr>
              <w:pStyle w:val="TableParagraph"/>
              <w:spacing w:line="255" w:lineRule="exact"/>
              <w:rPr>
                <w:b/>
                <w:sz w:val="24"/>
              </w:rPr>
            </w:pPr>
            <w:r>
              <w:rPr>
                <w:b/>
                <w:sz w:val="24"/>
              </w:rPr>
              <w:t>Effective Date:</w:t>
            </w:r>
          </w:p>
        </w:tc>
      </w:tr>
      <w:tr w:rsidR="00E9458D" w14:paraId="2C4D2C13" w14:textId="77777777">
        <w:trPr>
          <w:trHeight w:val="275"/>
        </w:trPr>
        <w:tc>
          <w:tcPr>
            <w:tcW w:w="5689" w:type="dxa"/>
            <w:vMerge/>
            <w:tcBorders>
              <w:top w:val="nil"/>
            </w:tcBorders>
          </w:tcPr>
          <w:p w14:paraId="601F9D6A" w14:textId="77777777" w:rsidR="00E9458D" w:rsidRDefault="00E9458D">
            <w:pPr>
              <w:rPr>
                <w:sz w:val="2"/>
                <w:szCs w:val="2"/>
              </w:rPr>
            </w:pPr>
          </w:p>
        </w:tc>
        <w:tc>
          <w:tcPr>
            <w:tcW w:w="3168" w:type="dxa"/>
          </w:tcPr>
          <w:p w14:paraId="37E6CCD7" w14:textId="77777777" w:rsidR="00E9458D" w:rsidRDefault="005C6BD6">
            <w:pPr>
              <w:pStyle w:val="TableParagraph"/>
              <w:spacing w:line="255" w:lineRule="exact"/>
              <w:rPr>
                <w:b/>
                <w:sz w:val="24"/>
              </w:rPr>
            </w:pPr>
            <w:r>
              <w:rPr>
                <w:b/>
                <w:sz w:val="24"/>
              </w:rPr>
              <w:t>Revision Date:</w:t>
            </w:r>
          </w:p>
        </w:tc>
      </w:tr>
      <w:tr w:rsidR="00E9458D" w14:paraId="63965C41" w14:textId="77777777">
        <w:trPr>
          <w:trHeight w:val="276"/>
        </w:trPr>
        <w:tc>
          <w:tcPr>
            <w:tcW w:w="5689" w:type="dxa"/>
            <w:vMerge/>
            <w:tcBorders>
              <w:top w:val="nil"/>
            </w:tcBorders>
          </w:tcPr>
          <w:p w14:paraId="27A091D2" w14:textId="77777777" w:rsidR="00E9458D" w:rsidRDefault="00E9458D">
            <w:pPr>
              <w:rPr>
                <w:sz w:val="2"/>
                <w:szCs w:val="2"/>
              </w:rPr>
            </w:pPr>
          </w:p>
        </w:tc>
        <w:tc>
          <w:tcPr>
            <w:tcW w:w="3168" w:type="dxa"/>
          </w:tcPr>
          <w:p w14:paraId="5606F29D" w14:textId="77777777" w:rsidR="00E9458D" w:rsidRDefault="005C6BD6">
            <w:pPr>
              <w:pStyle w:val="TableParagraph"/>
              <w:spacing w:before="1" w:line="255" w:lineRule="exact"/>
              <w:rPr>
                <w:b/>
                <w:sz w:val="24"/>
              </w:rPr>
            </w:pPr>
            <w:r>
              <w:rPr>
                <w:b/>
                <w:sz w:val="24"/>
              </w:rPr>
              <w:t>Approved By:</w:t>
            </w:r>
          </w:p>
        </w:tc>
      </w:tr>
      <w:tr w:rsidR="00E9458D" w14:paraId="66646104" w14:textId="77777777">
        <w:trPr>
          <w:trHeight w:val="275"/>
        </w:trPr>
        <w:tc>
          <w:tcPr>
            <w:tcW w:w="5689" w:type="dxa"/>
            <w:vMerge/>
            <w:tcBorders>
              <w:top w:val="nil"/>
            </w:tcBorders>
          </w:tcPr>
          <w:p w14:paraId="1A5E270C" w14:textId="77777777" w:rsidR="00E9458D" w:rsidRDefault="00E9458D">
            <w:pPr>
              <w:rPr>
                <w:sz w:val="2"/>
                <w:szCs w:val="2"/>
              </w:rPr>
            </w:pPr>
          </w:p>
        </w:tc>
        <w:tc>
          <w:tcPr>
            <w:tcW w:w="3168" w:type="dxa"/>
          </w:tcPr>
          <w:p w14:paraId="290CAD62" w14:textId="77777777" w:rsidR="00E9458D" w:rsidRDefault="005C6BD6">
            <w:pPr>
              <w:pStyle w:val="TableParagraph"/>
              <w:spacing w:line="255" w:lineRule="exact"/>
              <w:rPr>
                <w:b/>
                <w:sz w:val="24"/>
              </w:rPr>
            </w:pPr>
            <w:r>
              <w:rPr>
                <w:b/>
                <w:sz w:val="24"/>
              </w:rPr>
              <w:t>Page Number: Page 3 of 9</w:t>
            </w:r>
          </w:p>
        </w:tc>
      </w:tr>
    </w:tbl>
    <w:p w14:paraId="33EABD2E" w14:textId="77777777" w:rsidR="00E9458D" w:rsidRDefault="00E9458D">
      <w:pPr>
        <w:pStyle w:val="BodyText"/>
        <w:spacing w:before="1"/>
        <w:ind w:left="0" w:firstLine="0"/>
        <w:rPr>
          <w:sz w:val="12"/>
        </w:rPr>
      </w:pPr>
    </w:p>
    <w:p w14:paraId="4F6868AC" w14:textId="77777777" w:rsidR="00E9458D" w:rsidRDefault="005C6BD6">
      <w:pPr>
        <w:spacing w:before="91"/>
        <w:ind w:left="2509" w:right="1701"/>
        <w:rPr>
          <w:sz w:val="23"/>
        </w:rPr>
      </w:pPr>
      <w:r>
        <w:rPr>
          <w:sz w:val="23"/>
        </w:rPr>
        <w:t>individual and the investigation was conducted in accordance with the stipulations outlined in this policy providing:</w:t>
      </w:r>
    </w:p>
    <w:p w14:paraId="73847BF4" w14:textId="77777777" w:rsidR="00E9458D" w:rsidRDefault="005C6BD6">
      <w:pPr>
        <w:pStyle w:val="ListParagraph"/>
        <w:numPr>
          <w:ilvl w:val="2"/>
          <w:numId w:val="509"/>
        </w:numPr>
        <w:tabs>
          <w:tab w:val="left" w:pos="2793"/>
        </w:tabs>
        <w:spacing w:line="264" w:lineRule="exact"/>
        <w:ind w:left="2792"/>
        <w:rPr>
          <w:sz w:val="23"/>
        </w:rPr>
      </w:pPr>
      <w:r>
        <w:rPr>
          <w:sz w:val="23"/>
        </w:rPr>
        <w:t>the Criminal History Report was obtained when the individual was hired;</w:t>
      </w:r>
      <w:r>
        <w:rPr>
          <w:spacing w:val="-7"/>
          <w:sz w:val="23"/>
        </w:rPr>
        <w:t xml:space="preserve"> </w:t>
      </w:r>
      <w:r>
        <w:rPr>
          <w:sz w:val="23"/>
        </w:rPr>
        <w:t>and,</w:t>
      </w:r>
    </w:p>
    <w:p w14:paraId="3C9427F1" w14:textId="77777777" w:rsidR="00E9458D" w:rsidRDefault="005C6BD6">
      <w:pPr>
        <w:pStyle w:val="ListParagraph"/>
        <w:numPr>
          <w:ilvl w:val="2"/>
          <w:numId w:val="509"/>
        </w:numPr>
        <w:tabs>
          <w:tab w:val="left" w:pos="2793"/>
        </w:tabs>
        <w:spacing w:before="3" w:line="237" w:lineRule="auto"/>
        <w:ind w:left="2792" w:right="1699"/>
        <w:rPr>
          <w:sz w:val="24"/>
        </w:rPr>
      </w:pPr>
      <w:r>
        <w:rPr>
          <w:sz w:val="23"/>
        </w:rPr>
        <w:t>a copy of the Criminal History Report is contained within that individual’s personnel file.</w:t>
      </w:r>
    </w:p>
    <w:p w14:paraId="1ACD1C66" w14:textId="77777777" w:rsidR="00E9458D" w:rsidRDefault="00E9458D">
      <w:pPr>
        <w:pStyle w:val="BodyText"/>
        <w:spacing w:before="1"/>
        <w:ind w:left="0" w:firstLine="0"/>
      </w:pPr>
    </w:p>
    <w:p w14:paraId="49C73259" w14:textId="77777777" w:rsidR="00E9458D" w:rsidRDefault="005C6BD6">
      <w:pPr>
        <w:pStyle w:val="ListParagraph"/>
        <w:numPr>
          <w:ilvl w:val="1"/>
          <w:numId w:val="509"/>
        </w:numPr>
        <w:tabs>
          <w:tab w:val="left" w:pos="2521"/>
        </w:tabs>
        <w:ind w:left="2520" w:hanging="361"/>
        <w:jc w:val="both"/>
        <w:rPr>
          <w:sz w:val="24"/>
        </w:rPr>
      </w:pPr>
      <w:r>
        <w:rPr>
          <w:sz w:val="24"/>
          <w:u w:val="single"/>
        </w:rPr>
        <w:t>Full &amp; Part-Time</w:t>
      </w:r>
      <w:r>
        <w:rPr>
          <w:spacing w:val="-1"/>
          <w:sz w:val="24"/>
          <w:u w:val="single"/>
        </w:rPr>
        <w:t xml:space="preserve"> </w:t>
      </w:r>
      <w:r>
        <w:rPr>
          <w:sz w:val="24"/>
          <w:u w:val="single"/>
        </w:rPr>
        <w:t>Employees</w:t>
      </w:r>
    </w:p>
    <w:p w14:paraId="79E34A22" w14:textId="77777777" w:rsidR="00E9458D" w:rsidRDefault="005C6BD6">
      <w:pPr>
        <w:pStyle w:val="BodyText"/>
        <w:ind w:right="1697" w:firstLine="0"/>
        <w:jc w:val="both"/>
      </w:pPr>
      <w:r>
        <w:t>Pre-employment Criminal Background Checks and Sexual Offender Registry investigations are required for all employees, whether they are full-time or part- time workers.</w:t>
      </w:r>
    </w:p>
    <w:p w14:paraId="1F9FF756" w14:textId="77777777" w:rsidR="00E9458D" w:rsidRDefault="005C6BD6">
      <w:pPr>
        <w:pStyle w:val="ListParagraph"/>
        <w:numPr>
          <w:ilvl w:val="1"/>
          <w:numId w:val="509"/>
        </w:numPr>
        <w:tabs>
          <w:tab w:val="left" w:pos="2521"/>
        </w:tabs>
        <w:spacing w:line="275" w:lineRule="exact"/>
        <w:ind w:left="2520" w:hanging="295"/>
        <w:jc w:val="both"/>
        <w:rPr>
          <w:sz w:val="24"/>
        </w:rPr>
      </w:pPr>
      <w:r>
        <w:rPr>
          <w:sz w:val="24"/>
          <w:u w:val="single"/>
        </w:rPr>
        <w:t>Former</w:t>
      </w:r>
      <w:r>
        <w:rPr>
          <w:spacing w:val="-1"/>
          <w:sz w:val="24"/>
          <w:u w:val="single"/>
        </w:rPr>
        <w:t xml:space="preserve"> </w:t>
      </w:r>
      <w:r>
        <w:rPr>
          <w:sz w:val="24"/>
          <w:u w:val="single"/>
        </w:rPr>
        <w:t>Employees</w:t>
      </w:r>
    </w:p>
    <w:p w14:paraId="56E050D1" w14:textId="77777777" w:rsidR="00E9458D" w:rsidRDefault="005C6BD6">
      <w:pPr>
        <w:pStyle w:val="BodyText"/>
        <w:ind w:right="1698" w:firstLine="0"/>
        <w:jc w:val="both"/>
      </w:pPr>
      <w:r>
        <w:t>Criminal Background and Sexual Offender Registry investigations are required for all former employees or who are being rehired after being separated from the Agency for 90 days or</w:t>
      </w:r>
      <w:r>
        <w:rPr>
          <w:spacing w:val="-2"/>
        </w:rPr>
        <w:t xml:space="preserve"> </w:t>
      </w:r>
      <w:r>
        <w:t>more.</w:t>
      </w:r>
    </w:p>
    <w:p w14:paraId="76895311" w14:textId="77777777" w:rsidR="00E9458D" w:rsidRDefault="005C6BD6">
      <w:pPr>
        <w:pStyle w:val="Heading2"/>
        <w:numPr>
          <w:ilvl w:val="0"/>
          <w:numId w:val="509"/>
        </w:numPr>
        <w:tabs>
          <w:tab w:val="left" w:pos="2085"/>
        </w:tabs>
        <w:spacing w:before="120"/>
        <w:jc w:val="both"/>
      </w:pPr>
      <w:r>
        <w:t>Pre-Employment Background Check</w:t>
      </w:r>
      <w:r>
        <w:rPr>
          <w:spacing w:val="-1"/>
        </w:rPr>
        <w:t xml:space="preserve"> </w:t>
      </w:r>
      <w:r>
        <w:t>Authorization</w:t>
      </w:r>
    </w:p>
    <w:p w14:paraId="0D4497A8" w14:textId="77777777" w:rsidR="00E9458D" w:rsidRDefault="005C6BD6">
      <w:pPr>
        <w:pStyle w:val="ListParagraph"/>
        <w:numPr>
          <w:ilvl w:val="1"/>
          <w:numId w:val="509"/>
        </w:numPr>
        <w:tabs>
          <w:tab w:val="left" w:pos="2521"/>
        </w:tabs>
        <w:ind w:left="2520" w:right="1696" w:hanging="360"/>
        <w:jc w:val="both"/>
        <w:rPr>
          <w:sz w:val="24"/>
        </w:rPr>
      </w:pPr>
      <w:r>
        <w:rPr>
          <w:sz w:val="24"/>
        </w:rPr>
        <w:t>Applicants shall give consent to undergo Pre-employment Criminal Background and Sexual Offender Registry Investigations by completing and signing the " Pre- Employment Background Check</w:t>
      </w:r>
      <w:r>
        <w:rPr>
          <w:spacing w:val="-1"/>
          <w:sz w:val="24"/>
        </w:rPr>
        <w:t xml:space="preserve"> </w:t>
      </w:r>
      <w:r>
        <w:rPr>
          <w:sz w:val="24"/>
        </w:rPr>
        <w:t>Authorization".</w:t>
      </w:r>
    </w:p>
    <w:p w14:paraId="1B7AD1D7" w14:textId="77777777" w:rsidR="00E9458D" w:rsidRDefault="005C6BD6">
      <w:pPr>
        <w:pStyle w:val="ListParagraph"/>
        <w:numPr>
          <w:ilvl w:val="1"/>
          <w:numId w:val="509"/>
        </w:numPr>
        <w:tabs>
          <w:tab w:val="left" w:pos="2521"/>
        </w:tabs>
        <w:ind w:left="2520" w:right="1698" w:hanging="360"/>
        <w:jc w:val="both"/>
        <w:rPr>
          <w:sz w:val="24"/>
        </w:rPr>
      </w:pPr>
      <w:r>
        <w:rPr>
          <w:sz w:val="24"/>
        </w:rPr>
        <w:t>Applicants, who fail to complete the Pre-Employment Background Check Authorization, will NOT receive an offer of employment. If a conditional offer of employment has been extended, that offer will be</w:t>
      </w:r>
      <w:r>
        <w:rPr>
          <w:spacing w:val="-3"/>
          <w:sz w:val="24"/>
        </w:rPr>
        <w:t xml:space="preserve"> </w:t>
      </w:r>
      <w:r>
        <w:rPr>
          <w:sz w:val="24"/>
        </w:rPr>
        <w:t>withdrawn.</w:t>
      </w:r>
    </w:p>
    <w:p w14:paraId="51D0D55C" w14:textId="77777777" w:rsidR="00E9458D" w:rsidRDefault="005C6BD6">
      <w:pPr>
        <w:pStyle w:val="Heading2"/>
        <w:numPr>
          <w:ilvl w:val="0"/>
          <w:numId w:val="509"/>
        </w:numPr>
        <w:tabs>
          <w:tab w:val="left" w:pos="2085"/>
        </w:tabs>
        <w:spacing w:before="120"/>
        <w:jc w:val="both"/>
      </w:pPr>
      <w:r>
        <w:t>Sexual Offender</w:t>
      </w:r>
      <w:r>
        <w:rPr>
          <w:spacing w:val="-1"/>
        </w:rPr>
        <w:t xml:space="preserve"> </w:t>
      </w:r>
      <w:r>
        <w:t>Investigations</w:t>
      </w:r>
    </w:p>
    <w:p w14:paraId="5396035C" w14:textId="77777777" w:rsidR="00E9458D" w:rsidRDefault="005C6BD6">
      <w:pPr>
        <w:pStyle w:val="ListParagraph"/>
        <w:numPr>
          <w:ilvl w:val="1"/>
          <w:numId w:val="509"/>
        </w:numPr>
        <w:tabs>
          <w:tab w:val="left" w:pos="2521"/>
        </w:tabs>
        <w:ind w:left="2520" w:right="1701" w:hanging="360"/>
        <w:jc w:val="both"/>
        <w:rPr>
          <w:sz w:val="24"/>
        </w:rPr>
      </w:pPr>
      <w:r>
        <w:rPr>
          <w:sz w:val="24"/>
        </w:rPr>
        <w:t xml:space="preserve">Sexual Offender Investigations shall be conducted, in accordance with state </w:t>
      </w:r>
      <w:r>
        <w:rPr>
          <w:spacing w:val="-4"/>
          <w:sz w:val="24"/>
        </w:rPr>
        <w:t xml:space="preserve">and </w:t>
      </w:r>
      <w:r>
        <w:rPr>
          <w:sz w:val="24"/>
        </w:rPr>
        <w:t>federal requirements, at the time of application or within 1 year immediately preceding the date of application</w:t>
      </w:r>
      <w:r>
        <w:rPr>
          <w:spacing w:val="-2"/>
          <w:sz w:val="24"/>
        </w:rPr>
        <w:t xml:space="preserve"> </w:t>
      </w:r>
      <w:r>
        <w:rPr>
          <w:sz w:val="24"/>
        </w:rPr>
        <w:t>for:</w:t>
      </w:r>
    </w:p>
    <w:p w14:paraId="3D0BD190" w14:textId="77777777" w:rsidR="00E9458D" w:rsidRDefault="005C6BD6">
      <w:pPr>
        <w:pStyle w:val="ListParagraph"/>
        <w:numPr>
          <w:ilvl w:val="2"/>
          <w:numId w:val="509"/>
        </w:numPr>
        <w:tabs>
          <w:tab w:val="left" w:pos="2793"/>
        </w:tabs>
        <w:ind w:left="2792"/>
        <w:jc w:val="both"/>
        <w:rPr>
          <w:sz w:val="24"/>
        </w:rPr>
      </w:pPr>
      <w:r>
        <w:rPr>
          <w:sz w:val="24"/>
        </w:rPr>
        <w:t>individuals applying for employment or referral as Direct Care Workers;</w:t>
      </w:r>
      <w:r>
        <w:rPr>
          <w:spacing w:val="-8"/>
          <w:sz w:val="24"/>
        </w:rPr>
        <w:t xml:space="preserve"> </w:t>
      </w:r>
      <w:r>
        <w:rPr>
          <w:sz w:val="24"/>
        </w:rPr>
        <w:t>and,</w:t>
      </w:r>
    </w:p>
    <w:p w14:paraId="097365CC" w14:textId="77777777" w:rsidR="00E9458D" w:rsidRDefault="005C6BD6">
      <w:pPr>
        <w:pStyle w:val="ListParagraph"/>
        <w:numPr>
          <w:ilvl w:val="2"/>
          <w:numId w:val="509"/>
        </w:numPr>
        <w:tabs>
          <w:tab w:val="left" w:pos="2793"/>
        </w:tabs>
        <w:spacing w:line="276" w:lineRule="exact"/>
        <w:ind w:left="2792"/>
        <w:jc w:val="both"/>
        <w:rPr>
          <w:sz w:val="24"/>
        </w:rPr>
      </w:pPr>
      <w:r>
        <w:rPr>
          <w:sz w:val="24"/>
        </w:rPr>
        <w:t>individuals applying for employment as Agency Office</w:t>
      </w:r>
      <w:r>
        <w:rPr>
          <w:spacing w:val="-5"/>
          <w:sz w:val="24"/>
        </w:rPr>
        <w:t xml:space="preserve"> </w:t>
      </w:r>
      <w:r>
        <w:rPr>
          <w:sz w:val="24"/>
        </w:rPr>
        <w:t>Workers.</w:t>
      </w:r>
    </w:p>
    <w:p w14:paraId="2B14E67A" w14:textId="77777777" w:rsidR="00E9458D" w:rsidRDefault="005C6BD6">
      <w:pPr>
        <w:pStyle w:val="ListParagraph"/>
        <w:numPr>
          <w:ilvl w:val="1"/>
          <w:numId w:val="509"/>
        </w:numPr>
        <w:tabs>
          <w:tab w:val="left" w:pos="2521"/>
        </w:tabs>
        <w:ind w:left="2520" w:right="1698" w:hanging="360"/>
        <w:jc w:val="both"/>
        <w:rPr>
          <w:sz w:val="23"/>
        </w:rPr>
      </w:pPr>
      <w:r>
        <w:rPr>
          <w:sz w:val="23"/>
        </w:rPr>
        <w:t>Agency owner(s) shall undergo a sexual offender investigation in accordance with the terms of this</w:t>
      </w:r>
      <w:r>
        <w:rPr>
          <w:spacing w:val="-1"/>
          <w:sz w:val="23"/>
        </w:rPr>
        <w:t xml:space="preserve"> </w:t>
      </w:r>
      <w:r>
        <w:rPr>
          <w:sz w:val="23"/>
        </w:rPr>
        <w:t>policy.</w:t>
      </w:r>
    </w:p>
    <w:p w14:paraId="5BDAA5F8" w14:textId="77777777" w:rsidR="00E9458D" w:rsidRDefault="005C6BD6">
      <w:pPr>
        <w:pStyle w:val="Heading2"/>
        <w:numPr>
          <w:ilvl w:val="0"/>
          <w:numId w:val="509"/>
        </w:numPr>
        <w:tabs>
          <w:tab w:val="left" w:pos="2085"/>
        </w:tabs>
        <w:spacing w:before="121"/>
        <w:jc w:val="both"/>
      </w:pPr>
      <w:r>
        <w:t>Age Exemption</w:t>
      </w:r>
    </w:p>
    <w:p w14:paraId="6E1DF827" w14:textId="77777777" w:rsidR="00E9458D" w:rsidRDefault="005C6BD6">
      <w:pPr>
        <w:pStyle w:val="BodyText"/>
        <w:ind w:left="2084" w:right="1698" w:hanging="15"/>
        <w:jc w:val="both"/>
      </w:pPr>
      <w:r>
        <w:t xml:space="preserve">Criminal Background and Sexual Offender Registry Investigations are </w:t>
      </w:r>
      <w:r>
        <w:rPr>
          <w:spacing w:val="-5"/>
          <w:u w:val="single"/>
        </w:rPr>
        <w:t>NOT</w:t>
      </w:r>
      <w:r>
        <w:rPr>
          <w:spacing w:val="-5"/>
        </w:rPr>
        <w:t xml:space="preserve">  </w:t>
      </w:r>
      <w:r>
        <w:t>performed on individuals who are under the age of</w:t>
      </w:r>
      <w:r>
        <w:rPr>
          <w:spacing w:val="-3"/>
        </w:rPr>
        <w:t xml:space="preserve"> </w:t>
      </w:r>
      <w:r>
        <w:t>18.</w:t>
      </w:r>
    </w:p>
    <w:p w14:paraId="0EC5E0F0" w14:textId="77777777" w:rsidR="00E9458D" w:rsidRDefault="005C6BD6">
      <w:pPr>
        <w:pStyle w:val="Heading2"/>
        <w:numPr>
          <w:ilvl w:val="0"/>
          <w:numId w:val="509"/>
        </w:numPr>
        <w:tabs>
          <w:tab w:val="left" w:pos="2085"/>
        </w:tabs>
        <w:spacing w:before="120"/>
        <w:jc w:val="both"/>
      </w:pPr>
      <w:r>
        <w:t>Proof of</w:t>
      </w:r>
      <w:r>
        <w:rPr>
          <w:spacing w:val="-1"/>
        </w:rPr>
        <w:t xml:space="preserve"> </w:t>
      </w:r>
      <w:r>
        <w:t>Residency</w:t>
      </w:r>
    </w:p>
    <w:p w14:paraId="585318E6" w14:textId="77777777" w:rsidR="00E9458D" w:rsidRDefault="00E9458D">
      <w:pPr>
        <w:jc w:val="both"/>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B0A4199" w14:textId="77777777">
        <w:trPr>
          <w:trHeight w:val="611"/>
        </w:trPr>
        <w:tc>
          <w:tcPr>
            <w:tcW w:w="5689" w:type="dxa"/>
          </w:tcPr>
          <w:p w14:paraId="06EF14D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D000594" w14:textId="77777777" w:rsidR="00E9458D" w:rsidRDefault="00E9458D">
            <w:pPr>
              <w:pStyle w:val="TableParagraph"/>
              <w:ind w:left="0"/>
              <w:rPr>
                <w:b/>
                <w:sz w:val="24"/>
              </w:rPr>
            </w:pPr>
          </w:p>
          <w:p w14:paraId="24E2C773" w14:textId="77777777" w:rsidR="00E9458D" w:rsidRDefault="005C6BD6">
            <w:pPr>
              <w:pStyle w:val="TableParagraph"/>
              <w:ind w:left="487"/>
              <w:rPr>
                <w:sz w:val="20"/>
              </w:rPr>
            </w:pPr>
            <w:r>
              <w:rPr>
                <w:noProof/>
                <w:sz w:val="20"/>
              </w:rPr>
              <w:drawing>
                <wp:inline distT="0" distB="0" distL="0" distR="0" wp14:anchorId="621819E6" wp14:editId="51A678D3">
                  <wp:extent cx="1390695" cy="966501"/>
                  <wp:effectExtent l="0" t="0" r="0" b="0"/>
                  <wp:docPr id="5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B5076EC" w14:textId="77777777">
        <w:trPr>
          <w:trHeight w:val="1184"/>
        </w:trPr>
        <w:tc>
          <w:tcPr>
            <w:tcW w:w="5689" w:type="dxa"/>
          </w:tcPr>
          <w:p w14:paraId="4383549C" w14:textId="77777777" w:rsidR="00E9458D" w:rsidRDefault="00E9458D">
            <w:pPr>
              <w:pStyle w:val="TableParagraph"/>
              <w:spacing w:before="1"/>
              <w:ind w:left="0"/>
              <w:rPr>
                <w:b/>
                <w:sz w:val="24"/>
              </w:rPr>
            </w:pPr>
          </w:p>
          <w:p w14:paraId="2051D032" w14:textId="77777777" w:rsidR="00E9458D" w:rsidRDefault="005C6BD6">
            <w:pPr>
              <w:pStyle w:val="TableParagraph"/>
              <w:rPr>
                <w:b/>
                <w:sz w:val="24"/>
              </w:rPr>
            </w:pPr>
            <w:r>
              <w:rPr>
                <w:b/>
                <w:sz w:val="24"/>
              </w:rPr>
              <w:t>Section 4: Human Resources</w:t>
            </w:r>
          </w:p>
        </w:tc>
        <w:tc>
          <w:tcPr>
            <w:tcW w:w="3168" w:type="dxa"/>
            <w:vMerge/>
            <w:tcBorders>
              <w:top w:val="nil"/>
            </w:tcBorders>
          </w:tcPr>
          <w:p w14:paraId="7DACDABD" w14:textId="77777777" w:rsidR="00E9458D" w:rsidRDefault="00E9458D">
            <w:pPr>
              <w:rPr>
                <w:sz w:val="2"/>
                <w:szCs w:val="2"/>
              </w:rPr>
            </w:pPr>
          </w:p>
        </w:tc>
      </w:tr>
      <w:tr w:rsidR="00E9458D" w14:paraId="334FCC94" w14:textId="77777777">
        <w:trPr>
          <w:trHeight w:val="277"/>
        </w:trPr>
        <w:tc>
          <w:tcPr>
            <w:tcW w:w="5689" w:type="dxa"/>
            <w:vMerge w:val="restart"/>
          </w:tcPr>
          <w:p w14:paraId="08EF3C17" w14:textId="77777777" w:rsidR="00E9458D" w:rsidRDefault="00E9458D">
            <w:pPr>
              <w:pStyle w:val="TableParagraph"/>
              <w:spacing w:before="1"/>
              <w:ind w:left="0"/>
              <w:rPr>
                <w:b/>
                <w:sz w:val="24"/>
              </w:rPr>
            </w:pPr>
          </w:p>
          <w:p w14:paraId="5CE0F7AD" w14:textId="77777777" w:rsidR="00E9458D" w:rsidRDefault="005C6BD6">
            <w:pPr>
              <w:pStyle w:val="TableParagraph"/>
              <w:rPr>
                <w:b/>
                <w:sz w:val="24"/>
              </w:rPr>
            </w:pPr>
            <w:r>
              <w:rPr>
                <w:b/>
                <w:sz w:val="24"/>
              </w:rPr>
              <w:t>Policy Title: Criminal Background Checks &amp;</w:t>
            </w:r>
          </w:p>
          <w:p w14:paraId="3D8A7FF7" w14:textId="77777777" w:rsidR="00E9458D" w:rsidRDefault="005C6BD6">
            <w:pPr>
              <w:pStyle w:val="TableParagraph"/>
              <w:ind w:left="1548"/>
              <w:rPr>
                <w:b/>
                <w:sz w:val="24"/>
              </w:rPr>
            </w:pPr>
            <w:r>
              <w:rPr>
                <w:b/>
                <w:sz w:val="24"/>
              </w:rPr>
              <w:t>Sexual Offender Investigations</w:t>
            </w:r>
          </w:p>
        </w:tc>
        <w:tc>
          <w:tcPr>
            <w:tcW w:w="3168" w:type="dxa"/>
          </w:tcPr>
          <w:p w14:paraId="055BF196" w14:textId="77777777" w:rsidR="00E9458D" w:rsidRDefault="005C6BD6">
            <w:pPr>
              <w:pStyle w:val="TableParagraph"/>
              <w:spacing w:before="1" w:line="256" w:lineRule="exact"/>
              <w:rPr>
                <w:sz w:val="24"/>
              </w:rPr>
            </w:pPr>
            <w:r>
              <w:rPr>
                <w:b/>
                <w:sz w:val="24"/>
              </w:rPr>
              <w:t xml:space="preserve">Policy Number: </w:t>
            </w:r>
            <w:r>
              <w:rPr>
                <w:sz w:val="24"/>
              </w:rPr>
              <w:t>4.21</w:t>
            </w:r>
          </w:p>
        </w:tc>
      </w:tr>
      <w:tr w:rsidR="00E9458D" w14:paraId="62434218" w14:textId="77777777">
        <w:trPr>
          <w:trHeight w:val="275"/>
        </w:trPr>
        <w:tc>
          <w:tcPr>
            <w:tcW w:w="5689" w:type="dxa"/>
            <w:vMerge/>
            <w:tcBorders>
              <w:top w:val="nil"/>
            </w:tcBorders>
          </w:tcPr>
          <w:p w14:paraId="17680F60" w14:textId="77777777" w:rsidR="00E9458D" w:rsidRDefault="00E9458D">
            <w:pPr>
              <w:rPr>
                <w:sz w:val="2"/>
                <w:szCs w:val="2"/>
              </w:rPr>
            </w:pPr>
          </w:p>
        </w:tc>
        <w:tc>
          <w:tcPr>
            <w:tcW w:w="3168" w:type="dxa"/>
          </w:tcPr>
          <w:p w14:paraId="0E22A5E7" w14:textId="77777777" w:rsidR="00E9458D" w:rsidRDefault="005C6BD6">
            <w:pPr>
              <w:pStyle w:val="TableParagraph"/>
              <w:spacing w:line="255" w:lineRule="exact"/>
              <w:rPr>
                <w:b/>
                <w:sz w:val="24"/>
              </w:rPr>
            </w:pPr>
            <w:r>
              <w:rPr>
                <w:b/>
                <w:sz w:val="24"/>
              </w:rPr>
              <w:t>Effective Date:</w:t>
            </w:r>
          </w:p>
        </w:tc>
      </w:tr>
      <w:tr w:rsidR="00E9458D" w14:paraId="356A2EC3" w14:textId="77777777">
        <w:trPr>
          <w:trHeight w:val="275"/>
        </w:trPr>
        <w:tc>
          <w:tcPr>
            <w:tcW w:w="5689" w:type="dxa"/>
            <w:vMerge/>
            <w:tcBorders>
              <w:top w:val="nil"/>
            </w:tcBorders>
          </w:tcPr>
          <w:p w14:paraId="494B6EE1" w14:textId="77777777" w:rsidR="00E9458D" w:rsidRDefault="00E9458D">
            <w:pPr>
              <w:rPr>
                <w:sz w:val="2"/>
                <w:szCs w:val="2"/>
              </w:rPr>
            </w:pPr>
          </w:p>
        </w:tc>
        <w:tc>
          <w:tcPr>
            <w:tcW w:w="3168" w:type="dxa"/>
          </w:tcPr>
          <w:p w14:paraId="6DE9979C" w14:textId="77777777" w:rsidR="00E9458D" w:rsidRDefault="005C6BD6">
            <w:pPr>
              <w:pStyle w:val="TableParagraph"/>
              <w:spacing w:line="255" w:lineRule="exact"/>
              <w:rPr>
                <w:b/>
                <w:sz w:val="24"/>
              </w:rPr>
            </w:pPr>
            <w:r>
              <w:rPr>
                <w:b/>
                <w:sz w:val="24"/>
              </w:rPr>
              <w:t>Revision Date:</w:t>
            </w:r>
          </w:p>
        </w:tc>
      </w:tr>
      <w:tr w:rsidR="00E9458D" w14:paraId="787C937D" w14:textId="77777777">
        <w:trPr>
          <w:trHeight w:val="276"/>
        </w:trPr>
        <w:tc>
          <w:tcPr>
            <w:tcW w:w="5689" w:type="dxa"/>
            <w:vMerge/>
            <w:tcBorders>
              <w:top w:val="nil"/>
            </w:tcBorders>
          </w:tcPr>
          <w:p w14:paraId="4590C8AE" w14:textId="77777777" w:rsidR="00E9458D" w:rsidRDefault="00E9458D">
            <w:pPr>
              <w:rPr>
                <w:sz w:val="2"/>
                <w:szCs w:val="2"/>
              </w:rPr>
            </w:pPr>
          </w:p>
        </w:tc>
        <w:tc>
          <w:tcPr>
            <w:tcW w:w="3168" w:type="dxa"/>
          </w:tcPr>
          <w:p w14:paraId="5E6F8CE2" w14:textId="77777777" w:rsidR="00E9458D" w:rsidRDefault="005C6BD6">
            <w:pPr>
              <w:pStyle w:val="TableParagraph"/>
              <w:spacing w:before="1" w:line="255" w:lineRule="exact"/>
              <w:rPr>
                <w:b/>
                <w:sz w:val="24"/>
              </w:rPr>
            </w:pPr>
            <w:r>
              <w:rPr>
                <w:b/>
                <w:sz w:val="24"/>
              </w:rPr>
              <w:t>Approved By:</w:t>
            </w:r>
          </w:p>
        </w:tc>
      </w:tr>
      <w:tr w:rsidR="00E9458D" w14:paraId="2C098618" w14:textId="77777777">
        <w:trPr>
          <w:trHeight w:val="275"/>
        </w:trPr>
        <w:tc>
          <w:tcPr>
            <w:tcW w:w="5689" w:type="dxa"/>
            <w:vMerge/>
            <w:tcBorders>
              <w:top w:val="nil"/>
            </w:tcBorders>
          </w:tcPr>
          <w:p w14:paraId="5E3316FF" w14:textId="77777777" w:rsidR="00E9458D" w:rsidRDefault="00E9458D">
            <w:pPr>
              <w:rPr>
                <w:sz w:val="2"/>
                <w:szCs w:val="2"/>
              </w:rPr>
            </w:pPr>
          </w:p>
        </w:tc>
        <w:tc>
          <w:tcPr>
            <w:tcW w:w="3168" w:type="dxa"/>
          </w:tcPr>
          <w:p w14:paraId="690626C0" w14:textId="77777777" w:rsidR="00E9458D" w:rsidRDefault="005C6BD6">
            <w:pPr>
              <w:pStyle w:val="TableParagraph"/>
              <w:spacing w:line="255" w:lineRule="exact"/>
              <w:rPr>
                <w:b/>
                <w:sz w:val="24"/>
              </w:rPr>
            </w:pPr>
            <w:r>
              <w:rPr>
                <w:b/>
                <w:sz w:val="24"/>
              </w:rPr>
              <w:t>Page Number: Page 4 of 9</w:t>
            </w:r>
          </w:p>
        </w:tc>
      </w:tr>
    </w:tbl>
    <w:p w14:paraId="046A013E" w14:textId="77777777" w:rsidR="00E9458D" w:rsidRDefault="00E9458D">
      <w:pPr>
        <w:pStyle w:val="BodyText"/>
        <w:spacing w:before="1"/>
        <w:ind w:left="0" w:firstLine="0"/>
        <w:rPr>
          <w:b/>
          <w:sz w:val="12"/>
        </w:rPr>
      </w:pPr>
    </w:p>
    <w:p w14:paraId="71BE55AD" w14:textId="77777777" w:rsidR="00E9458D" w:rsidRDefault="005C6BD6">
      <w:pPr>
        <w:spacing w:before="91"/>
        <w:ind w:left="2226" w:right="1698"/>
        <w:jc w:val="both"/>
        <w:rPr>
          <w:sz w:val="23"/>
        </w:rPr>
      </w:pPr>
      <w:r>
        <w:rPr>
          <w:sz w:val="23"/>
        </w:rPr>
        <w:t>Individuals may be required to submit or obtain a criminal history record to furnish  proof of residency. If proof is required, any one of the following documents may be submitted:</w:t>
      </w:r>
    </w:p>
    <w:p w14:paraId="2DE9C9DB" w14:textId="77777777" w:rsidR="00E9458D" w:rsidRDefault="005C6BD6">
      <w:pPr>
        <w:pStyle w:val="ListParagraph"/>
        <w:numPr>
          <w:ilvl w:val="1"/>
          <w:numId w:val="509"/>
        </w:numPr>
        <w:tabs>
          <w:tab w:val="left" w:pos="2521"/>
        </w:tabs>
        <w:spacing w:line="264" w:lineRule="exact"/>
        <w:ind w:left="2520" w:hanging="295"/>
        <w:rPr>
          <w:sz w:val="23"/>
        </w:rPr>
      </w:pPr>
      <w:r>
        <w:rPr>
          <w:sz w:val="23"/>
        </w:rPr>
        <w:t>Motor vehicle records, such as a valid driver's license or a State-issued</w:t>
      </w:r>
      <w:r>
        <w:rPr>
          <w:spacing w:val="-3"/>
          <w:sz w:val="23"/>
        </w:rPr>
        <w:t xml:space="preserve"> </w:t>
      </w:r>
      <w:r>
        <w:rPr>
          <w:sz w:val="23"/>
        </w:rPr>
        <w:t>identification;</w:t>
      </w:r>
    </w:p>
    <w:p w14:paraId="7CF1A1B5" w14:textId="77777777" w:rsidR="00E9458D" w:rsidRDefault="005C6BD6">
      <w:pPr>
        <w:pStyle w:val="ListParagraph"/>
        <w:numPr>
          <w:ilvl w:val="1"/>
          <w:numId w:val="509"/>
        </w:numPr>
        <w:tabs>
          <w:tab w:val="left" w:pos="2521"/>
        </w:tabs>
        <w:spacing w:line="264" w:lineRule="exact"/>
        <w:ind w:left="2520" w:hanging="295"/>
        <w:rPr>
          <w:sz w:val="23"/>
        </w:rPr>
      </w:pPr>
      <w:r>
        <w:rPr>
          <w:sz w:val="23"/>
        </w:rPr>
        <w:t>housing records, such as mortgage records or rent</w:t>
      </w:r>
      <w:r>
        <w:rPr>
          <w:spacing w:val="-3"/>
          <w:sz w:val="23"/>
        </w:rPr>
        <w:t xml:space="preserve"> </w:t>
      </w:r>
      <w:r>
        <w:rPr>
          <w:sz w:val="23"/>
        </w:rPr>
        <w:t>receipts;</w:t>
      </w:r>
    </w:p>
    <w:p w14:paraId="5CD5A413" w14:textId="77777777" w:rsidR="00E9458D" w:rsidRDefault="005C6BD6">
      <w:pPr>
        <w:pStyle w:val="ListParagraph"/>
        <w:numPr>
          <w:ilvl w:val="1"/>
          <w:numId w:val="509"/>
        </w:numPr>
        <w:tabs>
          <w:tab w:val="left" w:pos="2521"/>
        </w:tabs>
        <w:spacing w:before="1" w:line="264" w:lineRule="exact"/>
        <w:ind w:left="2520" w:hanging="295"/>
        <w:rPr>
          <w:sz w:val="23"/>
        </w:rPr>
      </w:pPr>
      <w:r>
        <w:rPr>
          <w:sz w:val="23"/>
        </w:rPr>
        <w:t>public utility records and receipts, such as electric</w:t>
      </w:r>
      <w:r>
        <w:rPr>
          <w:spacing w:val="-3"/>
          <w:sz w:val="23"/>
        </w:rPr>
        <w:t xml:space="preserve"> </w:t>
      </w:r>
      <w:r>
        <w:rPr>
          <w:sz w:val="23"/>
        </w:rPr>
        <w:t>bills;</w:t>
      </w:r>
    </w:p>
    <w:p w14:paraId="0B04488B" w14:textId="77777777" w:rsidR="00E9458D" w:rsidRDefault="005C6BD6">
      <w:pPr>
        <w:pStyle w:val="ListParagraph"/>
        <w:numPr>
          <w:ilvl w:val="1"/>
          <w:numId w:val="509"/>
        </w:numPr>
        <w:tabs>
          <w:tab w:val="left" w:pos="2521"/>
        </w:tabs>
        <w:spacing w:line="264" w:lineRule="exact"/>
        <w:ind w:left="2520" w:hanging="295"/>
        <w:rPr>
          <w:sz w:val="23"/>
        </w:rPr>
      </w:pPr>
      <w:r>
        <w:rPr>
          <w:sz w:val="23"/>
        </w:rPr>
        <w:t>local tax</w:t>
      </w:r>
      <w:r>
        <w:rPr>
          <w:spacing w:val="-1"/>
          <w:sz w:val="23"/>
        </w:rPr>
        <w:t xml:space="preserve"> </w:t>
      </w:r>
      <w:r>
        <w:rPr>
          <w:sz w:val="23"/>
        </w:rPr>
        <w:t>records;</w:t>
      </w:r>
    </w:p>
    <w:p w14:paraId="3E5FB598" w14:textId="77777777" w:rsidR="00E9458D" w:rsidRDefault="005C6BD6">
      <w:pPr>
        <w:pStyle w:val="ListParagraph"/>
        <w:numPr>
          <w:ilvl w:val="1"/>
          <w:numId w:val="509"/>
        </w:numPr>
        <w:tabs>
          <w:tab w:val="left" w:pos="2510"/>
        </w:tabs>
        <w:spacing w:before="1"/>
        <w:ind w:right="1701"/>
        <w:rPr>
          <w:sz w:val="23"/>
        </w:rPr>
      </w:pPr>
      <w:r>
        <w:rPr>
          <w:sz w:val="23"/>
        </w:rPr>
        <w:t>a completed and signed, federal, state or local income tax return with the applicant's name and address preprinted on it;</w:t>
      </w:r>
      <w:r>
        <w:rPr>
          <w:spacing w:val="-1"/>
          <w:sz w:val="23"/>
        </w:rPr>
        <w:t xml:space="preserve"> </w:t>
      </w:r>
      <w:r>
        <w:rPr>
          <w:sz w:val="23"/>
        </w:rPr>
        <w:t>or,</w:t>
      </w:r>
    </w:p>
    <w:p w14:paraId="78C64B6D" w14:textId="77777777" w:rsidR="00E9458D" w:rsidRDefault="005C6BD6">
      <w:pPr>
        <w:pStyle w:val="ListParagraph"/>
        <w:numPr>
          <w:ilvl w:val="1"/>
          <w:numId w:val="509"/>
        </w:numPr>
        <w:tabs>
          <w:tab w:val="left" w:pos="2521"/>
        </w:tabs>
        <w:spacing w:line="264" w:lineRule="exact"/>
        <w:ind w:left="2520" w:hanging="295"/>
        <w:rPr>
          <w:sz w:val="23"/>
        </w:rPr>
      </w:pPr>
      <w:r>
        <w:rPr>
          <w:sz w:val="23"/>
        </w:rPr>
        <w:t>employment records, including records of unemployment</w:t>
      </w:r>
      <w:r>
        <w:rPr>
          <w:spacing w:val="-2"/>
          <w:sz w:val="23"/>
        </w:rPr>
        <w:t xml:space="preserve"> </w:t>
      </w:r>
      <w:r>
        <w:rPr>
          <w:sz w:val="23"/>
        </w:rPr>
        <w:t>compensation.</w:t>
      </w:r>
    </w:p>
    <w:p w14:paraId="6A48922D" w14:textId="77777777" w:rsidR="00E9458D" w:rsidRDefault="005C6BD6">
      <w:pPr>
        <w:pStyle w:val="Heading2"/>
        <w:numPr>
          <w:ilvl w:val="0"/>
          <w:numId w:val="509"/>
        </w:numPr>
        <w:tabs>
          <w:tab w:val="left" w:pos="2085"/>
        </w:tabs>
        <w:spacing w:before="121"/>
      </w:pPr>
      <w:r>
        <w:t>Pre-Requisites for Consumer</w:t>
      </w:r>
      <w:r>
        <w:rPr>
          <w:spacing w:val="-1"/>
        </w:rPr>
        <w:t xml:space="preserve"> </w:t>
      </w:r>
      <w:r>
        <w:t>Reports</w:t>
      </w:r>
    </w:p>
    <w:p w14:paraId="7D1CB2AB" w14:textId="77777777" w:rsidR="00E9458D" w:rsidRDefault="005C6BD6">
      <w:pPr>
        <w:pStyle w:val="BodyText"/>
        <w:ind w:left="2226" w:right="1701" w:firstLine="0"/>
      </w:pPr>
      <w:r>
        <w:t>Before receiving any consumer reports, the Agency must certify to the Consumer Reporting Agency in writing that it is obligated to:</w:t>
      </w:r>
    </w:p>
    <w:p w14:paraId="50FF40A8" w14:textId="77777777" w:rsidR="00E9458D" w:rsidRDefault="005C6BD6">
      <w:pPr>
        <w:pStyle w:val="ListParagraph"/>
        <w:numPr>
          <w:ilvl w:val="1"/>
          <w:numId w:val="509"/>
        </w:numPr>
        <w:tabs>
          <w:tab w:val="left" w:pos="2521"/>
        </w:tabs>
        <w:ind w:left="2520" w:hanging="295"/>
        <w:rPr>
          <w:sz w:val="24"/>
        </w:rPr>
      </w:pPr>
      <w:r>
        <w:rPr>
          <w:sz w:val="24"/>
        </w:rPr>
        <w:t>use the information for employment purposes</w:t>
      </w:r>
      <w:r>
        <w:rPr>
          <w:spacing w:val="-2"/>
          <w:sz w:val="24"/>
        </w:rPr>
        <w:t xml:space="preserve"> </w:t>
      </w:r>
      <w:r>
        <w:rPr>
          <w:sz w:val="24"/>
        </w:rPr>
        <w:t>only;</w:t>
      </w:r>
    </w:p>
    <w:p w14:paraId="6B6054A8" w14:textId="77777777" w:rsidR="00E9458D" w:rsidRDefault="005C6BD6">
      <w:pPr>
        <w:pStyle w:val="ListParagraph"/>
        <w:numPr>
          <w:ilvl w:val="1"/>
          <w:numId w:val="509"/>
        </w:numPr>
        <w:tabs>
          <w:tab w:val="left" w:pos="2521"/>
        </w:tabs>
        <w:ind w:left="2520" w:hanging="295"/>
        <w:rPr>
          <w:sz w:val="24"/>
        </w:rPr>
      </w:pPr>
      <w:r>
        <w:rPr>
          <w:sz w:val="24"/>
        </w:rPr>
        <w:t>use the information without violating state or federal equal opportunity</w:t>
      </w:r>
      <w:r>
        <w:rPr>
          <w:spacing w:val="-6"/>
          <w:sz w:val="24"/>
        </w:rPr>
        <w:t xml:space="preserve"> </w:t>
      </w:r>
      <w:r>
        <w:rPr>
          <w:sz w:val="24"/>
        </w:rPr>
        <w:t>law;</w:t>
      </w:r>
    </w:p>
    <w:p w14:paraId="699C92E3" w14:textId="77777777" w:rsidR="00E9458D" w:rsidRDefault="005C6BD6">
      <w:pPr>
        <w:pStyle w:val="ListParagraph"/>
        <w:numPr>
          <w:ilvl w:val="1"/>
          <w:numId w:val="509"/>
        </w:numPr>
        <w:tabs>
          <w:tab w:val="left" w:pos="2510"/>
        </w:tabs>
        <w:ind w:right="1700"/>
        <w:rPr>
          <w:sz w:val="24"/>
        </w:rPr>
      </w:pPr>
      <w:r>
        <w:rPr>
          <w:sz w:val="24"/>
        </w:rPr>
        <w:t>inform the applicable individual, if the information is used for Adverse Actions, in accordance with the Agency policy on Adverse Action;</w:t>
      </w:r>
      <w:r>
        <w:rPr>
          <w:spacing w:val="-2"/>
          <w:sz w:val="24"/>
        </w:rPr>
        <w:t xml:space="preserve"> </w:t>
      </w:r>
      <w:r>
        <w:rPr>
          <w:sz w:val="24"/>
        </w:rPr>
        <w:t>and,</w:t>
      </w:r>
    </w:p>
    <w:p w14:paraId="36BBF0FF" w14:textId="77777777" w:rsidR="00E9458D" w:rsidRDefault="005C6BD6">
      <w:pPr>
        <w:pStyle w:val="ListParagraph"/>
        <w:numPr>
          <w:ilvl w:val="1"/>
          <w:numId w:val="509"/>
        </w:numPr>
        <w:tabs>
          <w:tab w:val="left" w:pos="2510"/>
        </w:tabs>
        <w:ind w:right="1701"/>
        <w:rPr>
          <w:sz w:val="24"/>
        </w:rPr>
      </w:pPr>
      <w:r>
        <w:rPr>
          <w:sz w:val="24"/>
        </w:rPr>
        <w:t>supply additional information, legally required, if it engages in Investigative Consumer Reporting.</w:t>
      </w:r>
    </w:p>
    <w:p w14:paraId="63193B01" w14:textId="77777777" w:rsidR="00E9458D" w:rsidRDefault="005C6BD6">
      <w:pPr>
        <w:pStyle w:val="Heading2"/>
        <w:numPr>
          <w:ilvl w:val="0"/>
          <w:numId w:val="509"/>
        </w:numPr>
        <w:tabs>
          <w:tab w:val="left" w:pos="2085"/>
        </w:tabs>
        <w:spacing w:before="120"/>
      </w:pPr>
      <w:r>
        <w:t>Convictions:</w:t>
      </w:r>
    </w:p>
    <w:p w14:paraId="59F9836F" w14:textId="77777777" w:rsidR="00E9458D" w:rsidRDefault="005C6BD6">
      <w:pPr>
        <w:pStyle w:val="ListParagraph"/>
        <w:numPr>
          <w:ilvl w:val="1"/>
          <w:numId w:val="509"/>
        </w:numPr>
        <w:tabs>
          <w:tab w:val="left" w:pos="2521"/>
        </w:tabs>
        <w:ind w:left="2520" w:right="1697" w:hanging="360"/>
        <w:jc w:val="both"/>
        <w:rPr>
          <w:sz w:val="24"/>
        </w:rPr>
      </w:pPr>
      <w:r>
        <w:rPr>
          <w:sz w:val="24"/>
        </w:rPr>
        <w:t xml:space="preserve">If the Criminal Background Investigation indicates that </w:t>
      </w:r>
      <w:r>
        <w:rPr>
          <w:sz w:val="24"/>
          <w:u w:val="single"/>
        </w:rPr>
        <w:t>there are no convictions</w:t>
      </w:r>
      <w:r>
        <w:rPr>
          <w:sz w:val="24"/>
        </w:rPr>
        <w:t>, the State or Third Party will inform the Agency Manager, who, in turn, may offer the candidate</w:t>
      </w:r>
      <w:r>
        <w:rPr>
          <w:spacing w:val="-1"/>
          <w:sz w:val="24"/>
        </w:rPr>
        <w:t xml:space="preserve"> </w:t>
      </w:r>
      <w:r>
        <w:rPr>
          <w:sz w:val="24"/>
        </w:rPr>
        <w:t>employment.</w:t>
      </w:r>
    </w:p>
    <w:p w14:paraId="54340CA5" w14:textId="77777777" w:rsidR="00E9458D" w:rsidRDefault="005C6BD6">
      <w:pPr>
        <w:pStyle w:val="ListParagraph"/>
        <w:numPr>
          <w:ilvl w:val="1"/>
          <w:numId w:val="509"/>
        </w:numPr>
        <w:tabs>
          <w:tab w:val="left" w:pos="2521"/>
        </w:tabs>
        <w:ind w:left="2520" w:right="1700" w:hanging="360"/>
        <w:jc w:val="both"/>
        <w:rPr>
          <w:sz w:val="24"/>
        </w:rPr>
      </w:pPr>
      <w:r>
        <w:rPr>
          <w:sz w:val="24"/>
        </w:rPr>
        <w:t>If the Criminal Background and Sexual Offender Registry Investigations reveal that</w:t>
      </w:r>
      <w:r>
        <w:rPr>
          <w:sz w:val="24"/>
          <w:u w:val="single"/>
        </w:rPr>
        <w:t xml:space="preserve"> there are convictions,</w:t>
      </w:r>
      <w:r>
        <w:rPr>
          <w:sz w:val="24"/>
        </w:rPr>
        <w:t xml:space="preserve"> which the individual DID DISCLOSE in the job application, the Agency Governing Board and/or the Agency Manager and/or the Supervisor shall review the report and assess each conviction, including any additional information that the individual provides,</w:t>
      </w:r>
      <w:r>
        <w:rPr>
          <w:spacing w:val="-5"/>
          <w:sz w:val="24"/>
        </w:rPr>
        <w:t xml:space="preserve"> </w:t>
      </w:r>
      <w:r>
        <w:rPr>
          <w:sz w:val="24"/>
        </w:rPr>
        <w:t>before:</w:t>
      </w:r>
    </w:p>
    <w:p w14:paraId="6BD5EF2E" w14:textId="77777777" w:rsidR="00E9458D" w:rsidRDefault="005C6BD6">
      <w:pPr>
        <w:pStyle w:val="ListParagraph"/>
        <w:numPr>
          <w:ilvl w:val="2"/>
          <w:numId w:val="509"/>
        </w:numPr>
        <w:tabs>
          <w:tab w:val="left" w:pos="2935"/>
        </w:tabs>
        <w:spacing w:line="275" w:lineRule="exact"/>
        <w:ind w:left="2934"/>
        <w:jc w:val="both"/>
        <w:rPr>
          <w:sz w:val="24"/>
        </w:rPr>
      </w:pPr>
      <w:r>
        <w:rPr>
          <w:sz w:val="24"/>
        </w:rPr>
        <w:t xml:space="preserve">an offer of employment </w:t>
      </w:r>
      <w:r>
        <w:rPr>
          <w:sz w:val="24"/>
          <w:u w:val="single"/>
        </w:rPr>
        <w:t>is</w:t>
      </w:r>
      <w:r>
        <w:rPr>
          <w:sz w:val="24"/>
        </w:rPr>
        <w:t xml:space="preserve"> or </w:t>
      </w:r>
      <w:r>
        <w:rPr>
          <w:sz w:val="24"/>
          <w:u w:val="single"/>
        </w:rPr>
        <w:t>is not</w:t>
      </w:r>
      <w:r>
        <w:rPr>
          <w:sz w:val="24"/>
        </w:rPr>
        <w:t xml:space="preserve"> extended;</w:t>
      </w:r>
      <w:r>
        <w:rPr>
          <w:spacing w:val="-2"/>
          <w:sz w:val="24"/>
        </w:rPr>
        <w:t xml:space="preserve"> </w:t>
      </w:r>
      <w:r>
        <w:rPr>
          <w:sz w:val="24"/>
        </w:rPr>
        <w:t>or,</w:t>
      </w:r>
    </w:p>
    <w:p w14:paraId="09459E5E" w14:textId="77777777" w:rsidR="00E9458D" w:rsidRDefault="005C6BD6">
      <w:pPr>
        <w:pStyle w:val="ListParagraph"/>
        <w:numPr>
          <w:ilvl w:val="2"/>
          <w:numId w:val="509"/>
        </w:numPr>
        <w:tabs>
          <w:tab w:val="left" w:pos="2995"/>
        </w:tabs>
        <w:ind w:left="2994" w:hanging="344"/>
        <w:jc w:val="both"/>
        <w:rPr>
          <w:sz w:val="23"/>
        </w:rPr>
      </w:pPr>
      <w:r>
        <w:rPr>
          <w:sz w:val="24"/>
        </w:rPr>
        <w:t>a conditional offer of employment is confirmed or</w:t>
      </w:r>
      <w:r>
        <w:rPr>
          <w:spacing w:val="-2"/>
          <w:sz w:val="24"/>
        </w:rPr>
        <w:t xml:space="preserve"> </w:t>
      </w:r>
      <w:r>
        <w:rPr>
          <w:sz w:val="24"/>
        </w:rPr>
        <w:t>withdrawn.</w:t>
      </w:r>
    </w:p>
    <w:p w14:paraId="4ED929EE" w14:textId="77777777" w:rsidR="00E9458D" w:rsidRDefault="005C6BD6">
      <w:pPr>
        <w:pStyle w:val="ListParagraph"/>
        <w:numPr>
          <w:ilvl w:val="1"/>
          <w:numId w:val="509"/>
        </w:numPr>
        <w:tabs>
          <w:tab w:val="left" w:pos="2521"/>
        </w:tabs>
        <w:ind w:left="2520" w:right="1701" w:hanging="360"/>
        <w:jc w:val="both"/>
        <w:rPr>
          <w:sz w:val="24"/>
        </w:rPr>
      </w:pPr>
      <w:r>
        <w:rPr>
          <w:sz w:val="24"/>
        </w:rPr>
        <w:t>Should the Criminal Background and Sexual Offender Registry Investigations reveal that there are convictions which the individuals DID NOT disclose in the job application,</w:t>
      </w:r>
      <w:r>
        <w:rPr>
          <w:spacing w:val="-1"/>
          <w:sz w:val="24"/>
        </w:rPr>
        <w:t xml:space="preserve"> </w:t>
      </w:r>
      <w:r>
        <w:rPr>
          <w:sz w:val="24"/>
        </w:rPr>
        <w:t>and:</w:t>
      </w:r>
    </w:p>
    <w:p w14:paraId="7C2A689F" w14:textId="77777777" w:rsidR="00E9458D" w:rsidRDefault="005C6BD6">
      <w:pPr>
        <w:pStyle w:val="ListParagraph"/>
        <w:numPr>
          <w:ilvl w:val="2"/>
          <w:numId w:val="509"/>
        </w:numPr>
        <w:tabs>
          <w:tab w:val="left" w:pos="2995"/>
        </w:tabs>
        <w:ind w:left="2934" w:right="1697"/>
        <w:jc w:val="both"/>
        <w:rPr>
          <w:sz w:val="24"/>
        </w:rPr>
      </w:pPr>
      <w:r>
        <w:tab/>
      </w:r>
      <w:r>
        <w:rPr>
          <w:sz w:val="24"/>
        </w:rPr>
        <w:t>a conditional offer of employment has been extended, the offer of employment may be withdrawn;</w:t>
      </w:r>
      <w:r>
        <w:rPr>
          <w:spacing w:val="59"/>
          <w:sz w:val="24"/>
        </w:rPr>
        <w:t xml:space="preserve"> </w:t>
      </w:r>
      <w:r>
        <w:rPr>
          <w:sz w:val="24"/>
        </w:rPr>
        <w:t>or,</w:t>
      </w:r>
    </w:p>
    <w:p w14:paraId="01FCA1D0"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0706BA3" w14:textId="77777777">
        <w:trPr>
          <w:trHeight w:val="611"/>
        </w:trPr>
        <w:tc>
          <w:tcPr>
            <w:tcW w:w="5689" w:type="dxa"/>
          </w:tcPr>
          <w:p w14:paraId="53D85A6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E108027" w14:textId="77777777" w:rsidR="00E9458D" w:rsidRDefault="00E9458D">
            <w:pPr>
              <w:pStyle w:val="TableParagraph"/>
              <w:ind w:left="0"/>
              <w:rPr>
                <w:sz w:val="24"/>
              </w:rPr>
            </w:pPr>
          </w:p>
          <w:p w14:paraId="4A113022" w14:textId="77777777" w:rsidR="00E9458D" w:rsidRDefault="005C6BD6">
            <w:pPr>
              <w:pStyle w:val="TableParagraph"/>
              <w:ind w:left="487"/>
              <w:rPr>
                <w:sz w:val="20"/>
              </w:rPr>
            </w:pPr>
            <w:r>
              <w:rPr>
                <w:noProof/>
                <w:sz w:val="20"/>
              </w:rPr>
              <w:drawing>
                <wp:inline distT="0" distB="0" distL="0" distR="0" wp14:anchorId="7A76228C" wp14:editId="21184448">
                  <wp:extent cx="1390695" cy="966501"/>
                  <wp:effectExtent l="0" t="0" r="0" b="0"/>
                  <wp:docPr id="5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D603031" w14:textId="77777777">
        <w:trPr>
          <w:trHeight w:val="1184"/>
        </w:trPr>
        <w:tc>
          <w:tcPr>
            <w:tcW w:w="5689" w:type="dxa"/>
          </w:tcPr>
          <w:p w14:paraId="43DDF32D" w14:textId="77777777" w:rsidR="00E9458D" w:rsidRDefault="00E9458D">
            <w:pPr>
              <w:pStyle w:val="TableParagraph"/>
              <w:spacing w:before="1"/>
              <w:ind w:left="0"/>
              <w:rPr>
                <w:sz w:val="24"/>
              </w:rPr>
            </w:pPr>
          </w:p>
          <w:p w14:paraId="34C6F092" w14:textId="77777777" w:rsidR="00E9458D" w:rsidRDefault="005C6BD6">
            <w:pPr>
              <w:pStyle w:val="TableParagraph"/>
              <w:rPr>
                <w:b/>
                <w:sz w:val="24"/>
              </w:rPr>
            </w:pPr>
            <w:r>
              <w:rPr>
                <w:b/>
                <w:sz w:val="24"/>
              </w:rPr>
              <w:t>Section 4: Human Resources</w:t>
            </w:r>
          </w:p>
        </w:tc>
        <w:tc>
          <w:tcPr>
            <w:tcW w:w="3168" w:type="dxa"/>
            <w:vMerge/>
            <w:tcBorders>
              <w:top w:val="nil"/>
            </w:tcBorders>
          </w:tcPr>
          <w:p w14:paraId="4F07E81B" w14:textId="77777777" w:rsidR="00E9458D" w:rsidRDefault="00E9458D">
            <w:pPr>
              <w:rPr>
                <w:sz w:val="2"/>
                <w:szCs w:val="2"/>
              </w:rPr>
            </w:pPr>
          </w:p>
        </w:tc>
      </w:tr>
      <w:tr w:rsidR="00E9458D" w14:paraId="499B6C65" w14:textId="77777777">
        <w:trPr>
          <w:trHeight w:val="277"/>
        </w:trPr>
        <w:tc>
          <w:tcPr>
            <w:tcW w:w="5689" w:type="dxa"/>
            <w:vMerge w:val="restart"/>
          </w:tcPr>
          <w:p w14:paraId="6E25C694" w14:textId="77777777" w:rsidR="00E9458D" w:rsidRDefault="00E9458D">
            <w:pPr>
              <w:pStyle w:val="TableParagraph"/>
              <w:spacing w:before="1"/>
              <w:ind w:left="0"/>
              <w:rPr>
                <w:sz w:val="24"/>
              </w:rPr>
            </w:pPr>
          </w:p>
          <w:p w14:paraId="3A40027E" w14:textId="77777777" w:rsidR="00E9458D" w:rsidRDefault="005C6BD6">
            <w:pPr>
              <w:pStyle w:val="TableParagraph"/>
              <w:rPr>
                <w:b/>
                <w:sz w:val="24"/>
              </w:rPr>
            </w:pPr>
            <w:r>
              <w:rPr>
                <w:b/>
                <w:sz w:val="24"/>
              </w:rPr>
              <w:t>Policy Title: Criminal Background Checks &amp;</w:t>
            </w:r>
          </w:p>
          <w:p w14:paraId="44AC76D0" w14:textId="77777777" w:rsidR="00E9458D" w:rsidRDefault="005C6BD6">
            <w:pPr>
              <w:pStyle w:val="TableParagraph"/>
              <w:ind w:left="1548"/>
              <w:rPr>
                <w:b/>
                <w:sz w:val="24"/>
              </w:rPr>
            </w:pPr>
            <w:r>
              <w:rPr>
                <w:b/>
                <w:sz w:val="24"/>
              </w:rPr>
              <w:t>Sexual Offender Investigations</w:t>
            </w:r>
          </w:p>
        </w:tc>
        <w:tc>
          <w:tcPr>
            <w:tcW w:w="3168" w:type="dxa"/>
          </w:tcPr>
          <w:p w14:paraId="2756D7A4" w14:textId="77777777" w:rsidR="00E9458D" w:rsidRDefault="005C6BD6">
            <w:pPr>
              <w:pStyle w:val="TableParagraph"/>
              <w:spacing w:before="1" w:line="256" w:lineRule="exact"/>
              <w:rPr>
                <w:sz w:val="24"/>
              </w:rPr>
            </w:pPr>
            <w:r>
              <w:rPr>
                <w:b/>
                <w:sz w:val="24"/>
              </w:rPr>
              <w:t xml:space="preserve">Policy Number: </w:t>
            </w:r>
            <w:r>
              <w:rPr>
                <w:sz w:val="24"/>
              </w:rPr>
              <w:t>4.21</w:t>
            </w:r>
          </w:p>
        </w:tc>
      </w:tr>
      <w:tr w:rsidR="00E9458D" w14:paraId="6B7E51DA" w14:textId="77777777">
        <w:trPr>
          <w:trHeight w:val="275"/>
        </w:trPr>
        <w:tc>
          <w:tcPr>
            <w:tcW w:w="5689" w:type="dxa"/>
            <w:vMerge/>
            <w:tcBorders>
              <w:top w:val="nil"/>
            </w:tcBorders>
          </w:tcPr>
          <w:p w14:paraId="6A9A32E9" w14:textId="77777777" w:rsidR="00E9458D" w:rsidRDefault="00E9458D">
            <w:pPr>
              <w:rPr>
                <w:sz w:val="2"/>
                <w:szCs w:val="2"/>
              </w:rPr>
            </w:pPr>
          </w:p>
        </w:tc>
        <w:tc>
          <w:tcPr>
            <w:tcW w:w="3168" w:type="dxa"/>
          </w:tcPr>
          <w:p w14:paraId="389FF4C7" w14:textId="77777777" w:rsidR="00E9458D" w:rsidRDefault="005C6BD6">
            <w:pPr>
              <w:pStyle w:val="TableParagraph"/>
              <w:spacing w:line="255" w:lineRule="exact"/>
              <w:rPr>
                <w:b/>
                <w:sz w:val="24"/>
              </w:rPr>
            </w:pPr>
            <w:r>
              <w:rPr>
                <w:b/>
                <w:sz w:val="24"/>
              </w:rPr>
              <w:t>Effective Date:</w:t>
            </w:r>
          </w:p>
        </w:tc>
      </w:tr>
      <w:tr w:rsidR="00E9458D" w14:paraId="0E2370CD" w14:textId="77777777">
        <w:trPr>
          <w:trHeight w:val="275"/>
        </w:trPr>
        <w:tc>
          <w:tcPr>
            <w:tcW w:w="5689" w:type="dxa"/>
            <w:vMerge/>
            <w:tcBorders>
              <w:top w:val="nil"/>
            </w:tcBorders>
          </w:tcPr>
          <w:p w14:paraId="6817170C" w14:textId="77777777" w:rsidR="00E9458D" w:rsidRDefault="00E9458D">
            <w:pPr>
              <w:rPr>
                <w:sz w:val="2"/>
                <w:szCs w:val="2"/>
              </w:rPr>
            </w:pPr>
          </w:p>
        </w:tc>
        <w:tc>
          <w:tcPr>
            <w:tcW w:w="3168" w:type="dxa"/>
          </w:tcPr>
          <w:p w14:paraId="58DC1521" w14:textId="77777777" w:rsidR="00E9458D" w:rsidRDefault="005C6BD6">
            <w:pPr>
              <w:pStyle w:val="TableParagraph"/>
              <w:spacing w:line="255" w:lineRule="exact"/>
              <w:rPr>
                <w:b/>
                <w:sz w:val="24"/>
              </w:rPr>
            </w:pPr>
            <w:r>
              <w:rPr>
                <w:b/>
                <w:sz w:val="24"/>
              </w:rPr>
              <w:t>Revision Date:</w:t>
            </w:r>
          </w:p>
        </w:tc>
      </w:tr>
      <w:tr w:rsidR="00E9458D" w14:paraId="1B6C967E" w14:textId="77777777">
        <w:trPr>
          <w:trHeight w:val="276"/>
        </w:trPr>
        <w:tc>
          <w:tcPr>
            <w:tcW w:w="5689" w:type="dxa"/>
            <w:vMerge/>
            <w:tcBorders>
              <w:top w:val="nil"/>
            </w:tcBorders>
          </w:tcPr>
          <w:p w14:paraId="00AB2BD6" w14:textId="77777777" w:rsidR="00E9458D" w:rsidRDefault="00E9458D">
            <w:pPr>
              <w:rPr>
                <w:sz w:val="2"/>
                <w:szCs w:val="2"/>
              </w:rPr>
            </w:pPr>
          </w:p>
        </w:tc>
        <w:tc>
          <w:tcPr>
            <w:tcW w:w="3168" w:type="dxa"/>
          </w:tcPr>
          <w:p w14:paraId="41BD6F88" w14:textId="77777777" w:rsidR="00E9458D" w:rsidRDefault="005C6BD6">
            <w:pPr>
              <w:pStyle w:val="TableParagraph"/>
              <w:spacing w:before="1" w:line="255" w:lineRule="exact"/>
              <w:rPr>
                <w:b/>
                <w:sz w:val="24"/>
              </w:rPr>
            </w:pPr>
            <w:r>
              <w:rPr>
                <w:b/>
                <w:sz w:val="24"/>
              </w:rPr>
              <w:t>Approved By:</w:t>
            </w:r>
          </w:p>
        </w:tc>
      </w:tr>
      <w:tr w:rsidR="00E9458D" w14:paraId="3339FA68" w14:textId="77777777">
        <w:trPr>
          <w:trHeight w:val="275"/>
        </w:trPr>
        <w:tc>
          <w:tcPr>
            <w:tcW w:w="5689" w:type="dxa"/>
            <w:vMerge/>
            <w:tcBorders>
              <w:top w:val="nil"/>
            </w:tcBorders>
          </w:tcPr>
          <w:p w14:paraId="2FD615CC" w14:textId="77777777" w:rsidR="00E9458D" w:rsidRDefault="00E9458D">
            <w:pPr>
              <w:rPr>
                <w:sz w:val="2"/>
                <w:szCs w:val="2"/>
              </w:rPr>
            </w:pPr>
          </w:p>
        </w:tc>
        <w:tc>
          <w:tcPr>
            <w:tcW w:w="3168" w:type="dxa"/>
          </w:tcPr>
          <w:p w14:paraId="430F0B86" w14:textId="77777777" w:rsidR="00E9458D" w:rsidRDefault="005C6BD6">
            <w:pPr>
              <w:pStyle w:val="TableParagraph"/>
              <w:spacing w:line="255" w:lineRule="exact"/>
              <w:rPr>
                <w:b/>
                <w:sz w:val="24"/>
              </w:rPr>
            </w:pPr>
            <w:r>
              <w:rPr>
                <w:b/>
                <w:sz w:val="24"/>
              </w:rPr>
              <w:t>Page Number: Page 5 of 9</w:t>
            </w:r>
          </w:p>
        </w:tc>
      </w:tr>
    </w:tbl>
    <w:p w14:paraId="524842BE" w14:textId="77777777" w:rsidR="00E9458D" w:rsidRDefault="00E9458D">
      <w:pPr>
        <w:pStyle w:val="BodyText"/>
        <w:spacing w:before="2"/>
        <w:ind w:left="0" w:firstLine="0"/>
        <w:rPr>
          <w:sz w:val="12"/>
        </w:rPr>
      </w:pPr>
    </w:p>
    <w:p w14:paraId="3935607F" w14:textId="77777777" w:rsidR="00E9458D" w:rsidRDefault="005C6BD6">
      <w:pPr>
        <w:pStyle w:val="ListParagraph"/>
        <w:numPr>
          <w:ilvl w:val="2"/>
          <w:numId w:val="509"/>
        </w:numPr>
        <w:tabs>
          <w:tab w:val="left" w:pos="2935"/>
        </w:tabs>
        <w:spacing w:before="90"/>
        <w:ind w:left="2934" w:right="1700"/>
        <w:rPr>
          <w:sz w:val="24"/>
        </w:rPr>
      </w:pPr>
      <w:r>
        <w:rPr>
          <w:sz w:val="24"/>
        </w:rPr>
        <w:t>if the individuals are already employed, they may be separated from employment, unless the individuals show that the reports are in</w:t>
      </w:r>
      <w:r>
        <w:rPr>
          <w:spacing w:val="-4"/>
          <w:sz w:val="24"/>
        </w:rPr>
        <w:t xml:space="preserve"> </w:t>
      </w:r>
      <w:r>
        <w:rPr>
          <w:sz w:val="24"/>
        </w:rPr>
        <w:t>error.</w:t>
      </w:r>
    </w:p>
    <w:p w14:paraId="4FC3AA13" w14:textId="77777777" w:rsidR="00E9458D" w:rsidRDefault="005C6BD6">
      <w:pPr>
        <w:pStyle w:val="Heading2"/>
        <w:numPr>
          <w:ilvl w:val="0"/>
          <w:numId w:val="509"/>
        </w:numPr>
        <w:tabs>
          <w:tab w:val="left" w:pos="2085"/>
        </w:tabs>
        <w:spacing w:before="120"/>
        <w:ind w:hanging="296"/>
      </w:pPr>
      <w:r>
        <w:t>New Convictions and Felony Criminal</w:t>
      </w:r>
      <w:r>
        <w:rPr>
          <w:spacing w:val="-4"/>
        </w:rPr>
        <w:t xml:space="preserve"> </w:t>
      </w:r>
      <w:r>
        <w:t>Arrests</w:t>
      </w:r>
    </w:p>
    <w:p w14:paraId="20606EC0" w14:textId="77777777" w:rsidR="00E9458D" w:rsidRDefault="005C6BD6">
      <w:pPr>
        <w:pStyle w:val="BodyText"/>
        <w:spacing w:before="1"/>
        <w:ind w:left="2084" w:right="1701" w:firstLine="0"/>
      </w:pPr>
      <w:r>
        <w:t>Agency employees, who receive felony criminal arrests and convictions, must report them to the Agency Manager within 5 days.</w:t>
      </w:r>
    </w:p>
    <w:p w14:paraId="2E85790B" w14:textId="77777777" w:rsidR="00E9458D" w:rsidRDefault="00E9458D">
      <w:pPr>
        <w:pStyle w:val="BodyText"/>
        <w:spacing w:before="4"/>
        <w:ind w:left="0" w:firstLine="0"/>
        <w:rPr>
          <w:sz w:val="34"/>
        </w:rPr>
      </w:pPr>
    </w:p>
    <w:p w14:paraId="518164CD" w14:textId="77777777" w:rsidR="00E9458D" w:rsidRDefault="005C6BD6">
      <w:pPr>
        <w:pStyle w:val="Heading2"/>
        <w:numPr>
          <w:ilvl w:val="0"/>
          <w:numId w:val="509"/>
        </w:numPr>
        <w:tabs>
          <w:tab w:val="left" w:pos="2227"/>
        </w:tabs>
        <w:spacing w:before="1"/>
        <w:ind w:left="2226" w:hanging="427"/>
        <w:jc w:val="both"/>
      </w:pPr>
      <w:r>
        <w:t>Offer of</w:t>
      </w:r>
      <w:r>
        <w:rPr>
          <w:spacing w:val="-1"/>
        </w:rPr>
        <w:t xml:space="preserve"> </w:t>
      </w:r>
      <w:r>
        <w:t>Employment</w:t>
      </w:r>
    </w:p>
    <w:p w14:paraId="6C04E316" w14:textId="77777777" w:rsidR="00E9458D" w:rsidRDefault="005C6BD6">
      <w:pPr>
        <w:pStyle w:val="ListParagraph"/>
        <w:numPr>
          <w:ilvl w:val="1"/>
          <w:numId w:val="509"/>
        </w:numPr>
        <w:tabs>
          <w:tab w:val="left" w:pos="2521"/>
        </w:tabs>
        <w:ind w:left="2520" w:right="1700" w:hanging="360"/>
        <w:jc w:val="both"/>
        <w:rPr>
          <w:sz w:val="24"/>
        </w:rPr>
      </w:pPr>
      <w:r>
        <w:rPr>
          <w:sz w:val="24"/>
        </w:rPr>
        <w:t>An offer of employment is dependent on favorable outcomes of the Criminal Background and Sexual Offender Registry</w:t>
      </w:r>
      <w:r>
        <w:rPr>
          <w:spacing w:val="-1"/>
          <w:sz w:val="24"/>
        </w:rPr>
        <w:t xml:space="preserve"> </w:t>
      </w:r>
      <w:r>
        <w:rPr>
          <w:sz w:val="24"/>
        </w:rPr>
        <w:t>Investigations.</w:t>
      </w:r>
    </w:p>
    <w:p w14:paraId="1288C24C" w14:textId="77777777" w:rsidR="00E9458D" w:rsidRDefault="005C6BD6">
      <w:pPr>
        <w:pStyle w:val="ListParagraph"/>
        <w:numPr>
          <w:ilvl w:val="1"/>
          <w:numId w:val="509"/>
        </w:numPr>
        <w:tabs>
          <w:tab w:val="left" w:pos="2521"/>
        </w:tabs>
        <w:ind w:left="2520" w:right="1700" w:hanging="360"/>
        <w:jc w:val="both"/>
        <w:rPr>
          <w:sz w:val="24"/>
        </w:rPr>
      </w:pPr>
      <w:r>
        <w:rPr>
          <w:sz w:val="24"/>
        </w:rPr>
        <w:t>In the event that the Consumer Reporting Agency's Report is going to be used, in part or in whole, in deciding whether or not to offer employment to the applicable individual, the Agency Manager shall provide the applicable individual with a Pre-Adverse Action notice, in accordance with the Agency’s Adverse Action Policy.</w:t>
      </w:r>
    </w:p>
    <w:p w14:paraId="2392A877" w14:textId="77777777" w:rsidR="00E9458D" w:rsidRDefault="005C6BD6">
      <w:pPr>
        <w:pStyle w:val="Heading2"/>
        <w:numPr>
          <w:ilvl w:val="0"/>
          <w:numId w:val="509"/>
        </w:numPr>
        <w:tabs>
          <w:tab w:val="left" w:pos="2227"/>
        </w:tabs>
        <w:spacing w:before="120"/>
        <w:ind w:left="2226" w:hanging="438"/>
        <w:jc w:val="both"/>
      </w:pPr>
      <w:r>
        <w:t>Hiring, Rostering or Retention</w:t>
      </w:r>
      <w:r>
        <w:rPr>
          <w:spacing w:val="-1"/>
        </w:rPr>
        <w:t xml:space="preserve"> </w:t>
      </w:r>
      <w:r>
        <w:t>Prohibitions</w:t>
      </w:r>
    </w:p>
    <w:p w14:paraId="4C55A250" w14:textId="77777777" w:rsidR="00E9458D" w:rsidRDefault="005C6BD6">
      <w:pPr>
        <w:pStyle w:val="BodyText"/>
        <w:ind w:left="2226" w:firstLine="0"/>
        <w:jc w:val="both"/>
      </w:pPr>
      <w:r>
        <w:t>Individuals shall NOT be hired, rostered or retained if:</w:t>
      </w:r>
    </w:p>
    <w:p w14:paraId="0C40C30A" w14:textId="77777777" w:rsidR="00E9458D" w:rsidRDefault="005C6BD6">
      <w:pPr>
        <w:pStyle w:val="ListParagraph"/>
        <w:numPr>
          <w:ilvl w:val="1"/>
          <w:numId w:val="509"/>
        </w:numPr>
        <w:tabs>
          <w:tab w:val="left" w:pos="2566"/>
        </w:tabs>
        <w:ind w:left="2566" w:right="1699" w:hanging="360"/>
        <w:jc w:val="both"/>
        <w:rPr>
          <w:sz w:val="24"/>
        </w:rPr>
      </w:pPr>
      <w:r>
        <w:rPr>
          <w:sz w:val="24"/>
        </w:rPr>
        <w:t>the criminal history report reveals a felony conviction for controlled substances, drugs and/or</w:t>
      </w:r>
      <w:r>
        <w:rPr>
          <w:spacing w:val="57"/>
          <w:sz w:val="24"/>
        </w:rPr>
        <w:t xml:space="preserve"> </w:t>
      </w:r>
      <w:r>
        <w:rPr>
          <w:sz w:val="24"/>
        </w:rPr>
        <w:t>devices.</w:t>
      </w:r>
    </w:p>
    <w:p w14:paraId="2B87004B" w14:textId="77777777" w:rsidR="00E9458D" w:rsidRDefault="005C6BD6">
      <w:pPr>
        <w:pStyle w:val="ListParagraph"/>
        <w:numPr>
          <w:ilvl w:val="1"/>
          <w:numId w:val="509"/>
        </w:numPr>
        <w:tabs>
          <w:tab w:val="left" w:pos="2566"/>
        </w:tabs>
        <w:ind w:left="2566" w:right="1703" w:hanging="358"/>
        <w:jc w:val="both"/>
        <w:rPr>
          <w:sz w:val="24"/>
        </w:rPr>
      </w:pPr>
      <w:r>
        <w:rPr>
          <w:sz w:val="24"/>
        </w:rPr>
        <w:t>if the criminal history report reveals a conviction for one or more of the following:</w:t>
      </w:r>
    </w:p>
    <w:p w14:paraId="752316C8" w14:textId="77777777" w:rsidR="00E9458D" w:rsidRDefault="005C6BD6">
      <w:pPr>
        <w:pStyle w:val="ListParagraph"/>
        <w:numPr>
          <w:ilvl w:val="2"/>
          <w:numId w:val="509"/>
        </w:numPr>
        <w:tabs>
          <w:tab w:val="left" w:pos="3330"/>
          <w:tab w:val="left" w:pos="3331"/>
        </w:tabs>
        <w:ind w:left="3330" w:hanging="398"/>
        <w:rPr>
          <w:sz w:val="24"/>
        </w:rPr>
      </w:pPr>
      <w:r>
        <w:rPr>
          <w:sz w:val="24"/>
        </w:rPr>
        <w:t>criminal</w:t>
      </w:r>
      <w:r>
        <w:rPr>
          <w:spacing w:val="-1"/>
          <w:sz w:val="24"/>
        </w:rPr>
        <w:t xml:space="preserve"> </w:t>
      </w:r>
      <w:r>
        <w:rPr>
          <w:sz w:val="24"/>
        </w:rPr>
        <w:t>homicide;</w:t>
      </w:r>
    </w:p>
    <w:p w14:paraId="5E2DF92E" w14:textId="77777777" w:rsidR="00E9458D" w:rsidRDefault="005C6BD6">
      <w:pPr>
        <w:pStyle w:val="ListParagraph"/>
        <w:numPr>
          <w:ilvl w:val="2"/>
          <w:numId w:val="509"/>
        </w:numPr>
        <w:tabs>
          <w:tab w:val="left" w:pos="3330"/>
          <w:tab w:val="left" w:pos="3331"/>
        </w:tabs>
        <w:ind w:left="3330" w:hanging="464"/>
        <w:rPr>
          <w:sz w:val="24"/>
        </w:rPr>
      </w:pPr>
      <w:r>
        <w:rPr>
          <w:sz w:val="24"/>
        </w:rPr>
        <w:t>aggravated assault;</w:t>
      </w:r>
    </w:p>
    <w:p w14:paraId="24BD43BD" w14:textId="77777777" w:rsidR="00E9458D" w:rsidRDefault="005C6BD6">
      <w:pPr>
        <w:pStyle w:val="ListParagraph"/>
        <w:numPr>
          <w:ilvl w:val="2"/>
          <w:numId w:val="509"/>
        </w:numPr>
        <w:tabs>
          <w:tab w:val="left" w:pos="3330"/>
          <w:tab w:val="left" w:pos="3331"/>
        </w:tabs>
        <w:ind w:left="3330" w:hanging="531"/>
        <w:rPr>
          <w:sz w:val="24"/>
        </w:rPr>
      </w:pPr>
      <w:r>
        <w:rPr>
          <w:sz w:val="24"/>
        </w:rPr>
        <w:t>kidnapping;</w:t>
      </w:r>
    </w:p>
    <w:p w14:paraId="0BDC5DF7" w14:textId="77777777" w:rsidR="00E9458D" w:rsidRDefault="005C6BD6">
      <w:pPr>
        <w:pStyle w:val="ListParagraph"/>
        <w:numPr>
          <w:ilvl w:val="2"/>
          <w:numId w:val="509"/>
        </w:numPr>
        <w:tabs>
          <w:tab w:val="left" w:pos="3330"/>
          <w:tab w:val="left" w:pos="3331"/>
        </w:tabs>
        <w:ind w:left="3330" w:hanging="518"/>
        <w:rPr>
          <w:sz w:val="24"/>
        </w:rPr>
      </w:pPr>
      <w:r>
        <w:rPr>
          <w:sz w:val="24"/>
        </w:rPr>
        <w:t>unlawful</w:t>
      </w:r>
      <w:r>
        <w:rPr>
          <w:spacing w:val="-1"/>
          <w:sz w:val="24"/>
        </w:rPr>
        <w:t xml:space="preserve"> </w:t>
      </w:r>
      <w:r>
        <w:rPr>
          <w:sz w:val="24"/>
        </w:rPr>
        <w:t>restraint;</w:t>
      </w:r>
    </w:p>
    <w:p w14:paraId="200D77F7" w14:textId="77777777" w:rsidR="00E9458D" w:rsidRDefault="005C6BD6">
      <w:pPr>
        <w:pStyle w:val="ListParagraph"/>
        <w:numPr>
          <w:ilvl w:val="2"/>
          <w:numId w:val="509"/>
        </w:numPr>
        <w:tabs>
          <w:tab w:val="left" w:pos="3330"/>
          <w:tab w:val="left" w:pos="3331"/>
        </w:tabs>
        <w:ind w:left="3330" w:hanging="451"/>
        <w:rPr>
          <w:sz w:val="24"/>
        </w:rPr>
      </w:pPr>
      <w:r>
        <w:rPr>
          <w:sz w:val="24"/>
        </w:rPr>
        <w:t>rape;</w:t>
      </w:r>
    </w:p>
    <w:p w14:paraId="3FC01127" w14:textId="77777777" w:rsidR="00E9458D" w:rsidRDefault="005C6BD6">
      <w:pPr>
        <w:pStyle w:val="ListParagraph"/>
        <w:numPr>
          <w:ilvl w:val="2"/>
          <w:numId w:val="509"/>
        </w:numPr>
        <w:tabs>
          <w:tab w:val="left" w:pos="3330"/>
          <w:tab w:val="left" w:pos="3331"/>
        </w:tabs>
        <w:ind w:left="3330" w:hanging="518"/>
        <w:rPr>
          <w:sz w:val="24"/>
        </w:rPr>
      </w:pPr>
      <w:r>
        <w:rPr>
          <w:sz w:val="24"/>
        </w:rPr>
        <w:t>statutory sexual</w:t>
      </w:r>
      <w:r>
        <w:rPr>
          <w:spacing w:val="-1"/>
          <w:sz w:val="24"/>
        </w:rPr>
        <w:t xml:space="preserve"> </w:t>
      </w:r>
      <w:r>
        <w:rPr>
          <w:sz w:val="24"/>
        </w:rPr>
        <w:t>assault;</w:t>
      </w:r>
    </w:p>
    <w:p w14:paraId="465ED784" w14:textId="77777777" w:rsidR="00E9458D" w:rsidRDefault="005C6BD6">
      <w:pPr>
        <w:pStyle w:val="ListParagraph"/>
        <w:numPr>
          <w:ilvl w:val="2"/>
          <w:numId w:val="509"/>
        </w:numPr>
        <w:tabs>
          <w:tab w:val="left" w:pos="3330"/>
          <w:tab w:val="left" w:pos="3331"/>
        </w:tabs>
        <w:ind w:left="3330" w:hanging="584"/>
        <w:rPr>
          <w:sz w:val="24"/>
        </w:rPr>
      </w:pPr>
      <w:r>
        <w:rPr>
          <w:sz w:val="24"/>
        </w:rPr>
        <w:t>involuntary deviate sexual</w:t>
      </w:r>
      <w:r>
        <w:rPr>
          <w:spacing w:val="-2"/>
          <w:sz w:val="24"/>
        </w:rPr>
        <w:t xml:space="preserve"> </w:t>
      </w:r>
      <w:r>
        <w:rPr>
          <w:sz w:val="24"/>
        </w:rPr>
        <w:t>intercourse;</w:t>
      </w:r>
    </w:p>
    <w:p w14:paraId="3F7EAE55" w14:textId="77777777" w:rsidR="00E9458D" w:rsidRDefault="005C6BD6">
      <w:pPr>
        <w:pStyle w:val="ListParagraph"/>
        <w:numPr>
          <w:ilvl w:val="2"/>
          <w:numId w:val="509"/>
        </w:numPr>
        <w:tabs>
          <w:tab w:val="left" w:pos="3330"/>
          <w:tab w:val="left" w:pos="3331"/>
        </w:tabs>
        <w:ind w:left="3330" w:hanging="651"/>
        <w:rPr>
          <w:sz w:val="24"/>
        </w:rPr>
      </w:pPr>
      <w:r>
        <w:rPr>
          <w:sz w:val="24"/>
        </w:rPr>
        <w:t>sexual assault;</w:t>
      </w:r>
    </w:p>
    <w:p w14:paraId="79F2C260" w14:textId="77777777" w:rsidR="00E9458D" w:rsidRDefault="005C6BD6">
      <w:pPr>
        <w:pStyle w:val="ListParagraph"/>
        <w:numPr>
          <w:ilvl w:val="2"/>
          <w:numId w:val="509"/>
        </w:numPr>
        <w:tabs>
          <w:tab w:val="left" w:pos="3330"/>
          <w:tab w:val="left" w:pos="3331"/>
        </w:tabs>
        <w:ind w:left="3330" w:hanging="518"/>
        <w:rPr>
          <w:sz w:val="24"/>
        </w:rPr>
      </w:pPr>
      <w:r>
        <w:rPr>
          <w:sz w:val="24"/>
        </w:rPr>
        <w:t>aggravated indecent</w:t>
      </w:r>
      <w:r>
        <w:rPr>
          <w:spacing w:val="-1"/>
          <w:sz w:val="24"/>
        </w:rPr>
        <w:t xml:space="preserve"> </w:t>
      </w:r>
      <w:r>
        <w:rPr>
          <w:sz w:val="24"/>
        </w:rPr>
        <w:t>assault;</w:t>
      </w:r>
    </w:p>
    <w:p w14:paraId="7117D25C" w14:textId="77777777" w:rsidR="00E9458D" w:rsidRDefault="005C6BD6">
      <w:pPr>
        <w:pStyle w:val="ListParagraph"/>
        <w:numPr>
          <w:ilvl w:val="2"/>
          <w:numId w:val="509"/>
        </w:numPr>
        <w:tabs>
          <w:tab w:val="left" w:pos="3330"/>
          <w:tab w:val="left" w:pos="3331"/>
        </w:tabs>
        <w:ind w:left="3330" w:hanging="451"/>
        <w:rPr>
          <w:sz w:val="24"/>
        </w:rPr>
      </w:pPr>
      <w:r>
        <w:rPr>
          <w:sz w:val="24"/>
        </w:rPr>
        <w:t>indecent</w:t>
      </w:r>
      <w:r>
        <w:rPr>
          <w:spacing w:val="-1"/>
          <w:sz w:val="24"/>
        </w:rPr>
        <w:t xml:space="preserve"> </w:t>
      </w:r>
      <w:r>
        <w:rPr>
          <w:sz w:val="24"/>
        </w:rPr>
        <w:t>assault;</w:t>
      </w:r>
    </w:p>
    <w:p w14:paraId="39EE0C6F" w14:textId="77777777" w:rsidR="00E9458D" w:rsidRDefault="005C6BD6">
      <w:pPr>
        <w:pStyle w:val="ListParagraph"/>
        <w:numPr>
          <w:ilvl w:val="2"/>
          <w:numId w:val="509"/>
        </w:numPr>
        <w:tabs>
          <w:tab w:val="left" w:pos="3330"/>
          <w:tab w:val="left" w:pos="3331"/>
        </w:tabs>
        <w:ind w:left="3330" w:hanging="518"/>
        <w:rPr>
          <w:sz w:val="24"/>
        </w:rPr>
      </w:pPr>
      <w:r>
        <w:rPr>
          <w:sz w:val="24"/>
        </w:rPr>
        <w:t>indecent exposure;</w:t>
      </w:r>
    </w:p>
    <w:p w14:paraId="7C5FBF49" w14:textId="77777777" w:rsidR="00E9458D" w:rsidRDefault="005C6BD6">
      <w:pPr>
        <w:pStyle w:val="ListParagraph"/>
        <w:numPr>
          <w:ilvl w:val="2"/>
          <w:numId w:val="509"/>
        </w:numPr>
        <w:tabs>
          <w:tab w:val="left" w:pos="3330"/>
          <w:tab w:val="left" w:pos="3331"/>
        </w:tabs>
        <w:ind w:left="3330" w:hanging="584"/>
        <w:rPr>
          <w:sz w:val="24"/>
        </w:rPr>
      </w:pPr>
      <w:r>
        <w:rPr>
          <w:sz w:val="24"/>
        </w:rPr>
        <w:t>arson and related</w:t>
      </w:r>
      <w:r>
        <w:rPr>
          <w:spacing w:val="-1"/>
          <w:sz w:val="24"/>
        </w:rPr>
        <w:t xml:space="preserve"> </w:t>
      </w:r>
      <w:r>
        <w:rPr>
          <w:sz w:val="24"/>
        </w:rPr>
        <w:t>offenses;</w:t>
      </w:r>
    </w:p>
    <w:p w14:paraId="003A3FDF" w14:textId="77777777" w:rsidR="00E9458D" w:rsidRDefault="005C6BD6">
      <w:pPr>
        <w:pStyle w:val="ListParagraph"/>
        <w:numPr>
          <w:ilvl w:val="2"/>
          <w:numId w:val="509"/>
        </w:numPr>
        <w:tabs>
          <w:tab w:val="left" w:pos="3330"/>
          <w:tab w:val="left" w:pos="3331"/>
        </w:tabs>
        <w:ind w:left="3330" w:hanging="651"/>
        <w:rPr>
          <w:sz w:val="24"/>
        </w:rPr>
      </w:pPr>
      <w:r>
        <w:rPr>
          <w:sz w:val="24"/>
        </w:rPr>
        <w:t>burglary;</w:t>
      </w:r>
    </w:p>
    <w:p w14:paraId="55B0F44D" w14:textId="77777777" w:rsidR="00E9458D" w:rsidRDefault="005C6BD6">
      <w:pPr>
        <w:pStyle w:val="ListParagraph"/>
        <w:numPr>
          <w:ilvl w:val="2"/>
          <w:numId w:val="509"/>
        </w:numPr>
        <w:tabs>
          <w:tab w:val="left" w:pos="3330"/>
          <w:tab w:val="left" w:pos="3331"/>
        </w:tabs>
        <w:ind w:left="3330" w:hanging="638"/>
        <w:rPr>
          <w:sz w:val="24"/>
        </w:rPr>
      </w:pPr>
      <w:r>
        <w:rPr>
          <w:sz w:val="24"/>
        </w:rPr>
        <w:t>robbery;</w:t>
      </w:r>
    </w:p>
    <w:p w14:paraId="009900D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3EF8547" w14:textId="77777777">
        <w:trPr>
          <w:trHeight w:val="611"/>
        </w:trPr>
        <w:tc>
          <w:tcPr>
            <w:tcW w:w="5689" w:type="dxa"/>
          </w:tcPr>
          <w:p w14:paraId="08C242A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F83AE87" w14:textId="77777777" w:rsidR="00E9458D" w:rsidRDefault="00E9458D">
            <w:pPr>
              <w:pStyle w:val="TableParagraph"/>
              <w:ind w:left="0"/>
              <w:rPr>
                <w:sz w:val="24"/>
              </w:rPr>
            </w:pPr>
          </w:p>
          <w:p w14:paraId="19CB3651" w14:textId="77777777" w:rsidR="00E9458D" w:rsidRDefault="005C6BD6">
            <w:pPr>
              <w:pStyle w:val="TableParagraph"/>
              <w:ind w:left="487"/>
              <w:rPr>
                <w:sz w:val="20"/>
              </w:rPr>
            </w:pPr>
            <w:r>
              <w:rPr>
                <w:noProof/>
                <w:sz w:val="20"/>
              </w:rPr>
              <w:drawing>
                <wp:inline distT="0" distB="0" distL="0" distR="0" wp14:anchorId="3B003587" wp14:editId="12125ECD">
                  <wp:extent cx="1390695" cy="966501"/>
                  <wp:effectExtent l="0" t="0" r="0" b="0"/>
                  <wp:docPr id="5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F82127B" w14:textId="77777777">
        <w:trPr>
          <w:trHeight w:val="1184"/>
        </w:trPr>
        <w:tc>
          <w:tcPr>
            <w:tcW w:w="5689" w:type="dxa"/>
          </w:tcPr>
          <w:p w14:paraId="36D8A755" w14:textId="77777777" w:rsidR="00E9458D" w:rsidRDefault="00E9458D">
            <w:pPr>
              <w:pStyle w:val="TableParagraph"/>
              <w:spacing w:before="1"/>
              <w:ind w:left="0"/>
              <w:rPr>
                <w:sz w:val="24"/>
              </w:rPr>
            </w:pPr>
          </w:p>
          <w:p w14:paraId="3098425B" w14:textId="77777777" w:rsidR="00E9458D" w:rsidRDefault="005C6BD6">
            <w:pPr>
              <w:pStyle w:val="TableParagraph"/>
              <w:rPr>
                <w:b/>
                <w:sz w:val="24"/>
              </w:rPr>
            </w:pPr>
            <w:r>
              <w:rPr>
                <w:b/>
                <w:sz w:val="24"/>
              </w:rPr>
              <w:t>Section 4: Human Resources</w:t>
            </w:r>
          </w:p>
        </w:tc>
        <w:tc>
          <w:tcPr>
            <w:tcW w:w="3168" w:type="dxa"/>
            <w:vMerge/>
            <w:tcBorders>
              <w:top w:val="nil"/>
            </w:tcBorders>
          </w:tcPr>
          <w:p w14:paraId="5C367061" w14:textId="77777777" w:rsidR="00E9458D" w:rsidRDefault="00E9458D">
            <w:pPr>
              <w:rPr>
                <w:sz w:val="2"/>
                <w:szCs w:val="2"/>
              </w:rPr>
            </w:pPr>
          </w:p>
        </w:tc>
      </w:tr>
      <w:tr w:rsidR="00E9458D" w14:paraId="27303758" w14:textId="77777777">
        <w:trPr>
          <w:trHeight w:val="277"/>
        </w:trPr>
        <w:tc>
          <w:tcPr>
            <w:tcW w:w="5689" w:type="dxa"/>
            <w:vMerge w:val="restart"/>
          </w:tcPr>
          <w:p w14:paraId="2C0BB8F9" w14:textId="77777777" w:rsidR="00E9458D" w:rsidRDefault="00E9458D">
            <w:pPr>
              <w:pStyle w:val="TableParagraph"/>
              <w:spacing w:before="1"/>
              <w:ind w:left="0"/>
              <w:rPr>
                <w:sz w:val="24"/>
              </w:rPr>
            </w:pPr>
          </w:p>
          <w:p w14:paraId="58C3FC73" w14:textId="77777777" w:rsidR="00E9458D" w:rsidRDefault="005C6BD6">
            <w:pPr>
              <w:pStyle w:val="TableParagraph"/>
              <w:rPr>
                <w:b/>
                <w:sz w:val="24"/>
              </w:rPr>
            </w:pPr>
            <w:r>
              <w:rPr>
                <w:b/>
                <w:sz w:val="24"/>
              </w:rPr>
              <w:t>Policy Title: Criminal Background Checks &amp;</w:t>
            </w:r>
          </w:p>
          <w:p w14:paraId="71B8B95E" w14:textId="77777777" w:rsidR="00E9458D" w:rsidRDefault="005C6BD6">
            <w:pPr>
              <w:pStyle w:val="TableParagraph"/>
              <w:ind w:left="1548"/>
              <w:rPr>
                <w:b/>
                <w:sz w:val="24"/>
              </w:rPr>
            </w:pPr>
            <w:r>
              <w:rPr>
                <w:b/>
                <w:sz w:val="24"/>
              </w:rPr>
              <w:t>Sexual Offender Investigations</w:t>
            </w:r>
          </w:p>
        </w:tc>
        <w:tc>
          <w:tcPr>
            <w:tcW w:w="3168" w:type="dxa"/>
          </w:tcPr>
          <w:p w14:paraId="56AC3313" w14:textId="77777777" w:rsidR="00E9458D" w:rsidRDefault="005C6BD6">
            <w:pPr>
              <w:pStyle w:val="TableParagraph"/>
              <w:spacing w:before="1" w:line="256" w:lineRule="exact"/>
              <w:rPr>
                <w:sz w:val="24"/>
              </w:rPr>
            </w:pPr>
            <w:r>
              <w:rPr>
                <w:b/>
                <w:sz w:val="24"/>
              </w:rPr>
              <w:t xml:space="preserve">Policy Number: </w:t>
            </w:r>
            <w:r>
              <w:rPr>
                <w:sz w:val="24"/>
              </w:rPr>
              <w:t>4.21</w:t>
            </w:r>
          </w:p>
        </w:tc>
      </w:tr>
      <w:tr w:rsidR="00E9458D" w14:paraId="5D4AC5E5" w14:textId="77777777">
        <w:trPr>
          <w:trHeight w:val="275"/>
        </w:trPr>
        <w:tc>
          <w:tcPr>
            <w:tcW w:w="5689" w:type="dxa"/>
            <w:vMerge/>
            <w:tcBorders>
              <w:top w:val="nil"/>
            </w:tcBorders>
          </w:tcPr>
          <w:p w14:paraId="7FC803D5" w14:textId="77777777" w:rsidR="00E9458D" w:rsidRDefault="00E9458D">
            <w:pPr>
              <w:rPr>
                <w:sz w:val="2"/>
                <w:szCs w:val="2"/>
              </w:rPr>
            </w:pPr>
          </w:p>
        </w:tc>
        <w:tc>
          <w:tcPr>
            <w:tcW w:w="3168" w:type="dxa"/>
          </w:tcPr>
          <w:p w14:paraId="3747EC8E" w14:textId="77777777" w:rsidR="00E9458D" w:rsidRDefault="005C6BD6">
            <w:pPr>
              <w:pStyle w:val="TableParagraph"/>
              <w:spacing w:line="255" w:lineRule="exact"/>
              <w:rPr>
                <w:b/>
                <w:sz w:val="24"/>
              </w:rPr>
            </w:pPr>
            <w:r>
              <w:rPr>
                <w:b/>
                <w:sz w:val="24"/>
              </w:rPr>
              <w:t>Effective Date:</w:t>
            </w:r>
          </w:p>
        </w:tc>
      </w:tr>
      <w:tr w:rsidR="00E9458D" w14:paraId="36DD5710" w14:textId="77777777">
        <w:trPr>
          <w:trHeight w:val="275"/>
        </w:trPr>
        <w:tc>
          <w:tcPr>
            <w:tcW w:w="5689" w:type="dxa"/>
            <w:vMerge/>
            <w:tcBorders>
              <w:top w:val="nil"/>
            </w:tcBorders>
          </w:tcPr>
          <w:p w14:paraId="1896D8E1" w14:textId="77777777" w:rsidR="00E9458D" w:rsidRDefault="00E9458D">
            <w:pPr>
              <w:rPr>
                <w:sz w:val="2"/>
                <w:szCs w:val="2"/>
              </w:rPr>
            </w:pPr>
          </w:p>
        </w:tc>
        <w:tc>
          <w:tcPr>
            <w:tcW w:w="3168" w:type="dxa"/>
          </w:tcPr>
          <w:p w14:paraId="6E0AFEC9" w14:textId="77777777" w:rsidR="00E9458D" w:rsidRDefault="005C6BD6">
            <w:pPr>
              <w:pStyle w:val="TableParagraph"/>
              <w:spacing w:line="255" w:lineRule="exact"/>
              <w:rPr>
                <w:b/>
                <w:sz w:val="24"/>
              </w:rPr>
            </w:pPr>
            <w:r>
              <w:rPr>
                <w:b/>
                <w:sz w:val="24"/>
              </w:rPr>
              <w:t>Revision Date:</w:t>
            </w:r>
          </w:p>
        </w:tc>
      </w:tr>
      <w:tr w:rsidR="00E9458D" w14:paraId="66C55B2B" w14:textId="77777777">
        <w:trPr>
          <w:trHeight w:val="276"/>
        </w:trPr>
        <w:tc>
          <w:tcPr>
            <w:tcW w:w="5689" w:type="dxa"/>
            <w:vMerge/>
            <w:tcBorders>
              <w:top w:val="nil"/>
            </w:tcBorders>
          </w:tcPr>
          <w:p w14:paraId="6461C5F8" w14:textId="77777777" w:rsidR="00E9458D" w:rsidRDefault="00E9458D">
            <w:pPr>
              <w:rPr>
                <w:sz w:val="2"/>
                <w:szCs w:val="2"/>
              </w:rPr>
            </w:pPr>
          </w:p>
        </w:tc>
        <w:tc>
          <w:tcPr>
            <w:tcW w:w="3168" w:type="dxa"/>
          </w:tcPr>
          <w:p w14:paraId="15F4AE09" w14:textId="77777777" w:rsidR="00E9458D" w:rsidRDefault="005C6BD6">
            <w:pPr>
              <w:pStyle w:val="TableParagraph"/>
              <w:spacing w:before="1" w:line="255" w:lineRule="exact"/>
              <w:rPr>
                <w:b/>
                <w:sz w:val="24"/>
              </w:rPr>
            </w:pPr>
            <w:r>
              <w:rPr>
                <w:b/>
                <w:sz w:val="24"/>
              </w:rPr>
              <w:t>Approved By:</w:t>
            </w:r>
          </w:p>
        </w:tc>
      </w:tr>
      <w:tr w:rsidR="00E9458D" w14:paraId="1EC7E36F" w14:textId="77777777">
        <w:trPr>
          <w:trHeight w:val="275"/>
        </w:trPr>
        <w:tc>
          <w:tcPr>
            <w:tcW w:w="5689" w:type="dxa"/>
            <w:vMerge/>
            <w:tcBorders>
              <w:top w:val="nil"/>
            </w:tcBorders>
          </w:tcPr>
          <w:p w14:paraId="3C4780E6" w14:textId="77777777" w:rsidR="00E9458D" w:rsidRDefault="00E9458D">
            <w:pPr>
              <w:rPr>
                <w:sz w:val="2"/>
                <w:szCs w:val="2"/>
              </w:rPr>
            </w:pPr>
          </w:p>
        </w:tc>
        <w:tc>
          <w:tcPr>
            <w:tcW w:w="3168" w:type="dxa"/>
          </w:tcPr>
          <w:p w14:paraId="1E28D032" w14:textId="77777777" w:rsidR="00E9458D" w:rsidRDefault="005C6BD6">
            <w:pPr>
              <w:pStyle w:val="TableParagraph"/>
              <w:spacing w:line="255" w:lineRule="exact"/>
              <w:rPr>
                <w:b/>
                <w:sz w:val="24"/>
              </w:rPr>
            </w:pPr>
            <w:r>
              <w:rPr>
                <w:b/>
                <w:sz w:val="24"/>
              </w:rPr>
              <w:t>Page Number: Page 6 of 9</w:t>
            </w:r>
          </w:p>
        </w:tc>
      </w:tr>
    </w:tbl>
    <w:p w14:paraId="756CE7EC" w14:textId="77777777" w:rsidR="00E9458D" w:rsidRDefault="00E9458D">
      <w:pPr>
        <w:pStyle w:val="BodyText"/>
        <w:spacing w:before="2"/>
        <w:ind w:left="0" w:firstLine="0"/>
        <w:rPr>
          <w:sz w:val="12"/>
        </w:rPr>
      </w:pPr>
    </w:p>
    <w:p w14:paraId="6E0A3753" w14:textId="77777777" w:rsidR="00E9458D" w:rsidRDefault="005C6BD6">
      <w:pPr>
        <w:pStyle w:val="ListParagraph"/>
        <w:numPr>
          <w:ilvl w:val="2"/>
          <w:numId w:val="509"/>
        </w:numPr>
        <w:tabs>
          <w:tab w:val="left" w:pos="3330"/>
          <w:tab w:val="left" w:pos="3331"/>
        </w:tabs>
        <w:spacing w:before="90"/>
        <w:ind w:left="3330" w:right="1699" w:hanging="570"/>
        <w:rPr>
          <w:sz w:val="24"/>
        </w:rPr>
      </w:pPr>
      <w:r>
        <w:rPr>
          <w:sz w:val="24"/>
        </w:rPr>
        <w:t>to theft and related offenses or two or more  misdemeanors  under  chapter 39 – “Theft &amp; Related</w:t>
      </w:r>
      <w:r>
        <w:rPr>
          <w:spacing w:val="-4"/>
          <w:sz w:val="24"/>
        </w:rPr>
        <w:t xml:space="preserve"> </w:t>
      </w:r>
      <w:r>
        <w:rPr>
          <w:sz w:val="24"/>
        </w:rPr>
        <w:t>Offenses”;</w:t>
      </w:r>
    </w:p>
    <w:p w14:paraId="18F96F41" w14:textId="77777777" w:rsidR="00E9458D" w:rsidRDefault="005C6BD6">
      <w:pPr>
        <w:pStyle w:val="ListParagraph"/>
        <w:numPr>
          <w:ilvl w:val="2"/>
          <w:numId w:val="509"/>
        </w:numPr>
        <w:tabs>
          <w:tab w:val="left" w:pos="3330"/>
          <w:tab w:val="left" w:pos="3331"/>
        </w:tabs>
        <w:ind w:left="3330" w:hanging="638"/>
        <w:rPr>
          <w:sz w:val="24"/>
        </w:rPr>
      </w:pPr>
      <w:r>
        <w:rPr>
          <w:sz w:val="24"/>
        </w:rPr>
        <w:t>tampering with records or</w:t>
      </w:r>
      <w:r>
        <w:rPr>
          <w:spacing w:val="-1"/>
          <w:sz w:val="24"/>
        </w:rPr>
        <w:t xml:space="preserve"> </w:t>
      </w:r>
      <w:r>
        <w:rPr>
          <w:sz w:val="24"/>
        </w:rPr>
        <w:t>identification;</w:t>
      </w:r>
    </w:p>
    <w:p w14:paraId="342DCD15" w14:textId="77777777" w:rsidR="00E9458D" w:rsidRDefault="005C6BD6">
      <w:pPr>
        <w:pStyle w:val="ListParagraph"/>
        <w:numPr>
          <w:ilvl w:val="2"/>
          <w:numId w:val="509"/>
        </w:numPr>
        <w:tabs>
          <w:tab w:val="left" w:pos="3330"/>
          <w:tab w:val="left" w:pos="3331"/>
        </w:tabs>
        <w:spacing w:before="1"/>
        <w:ind w:left="3330" w:hanging="704"/>
        <w:rPr>
          <w:sz w:val="24"/>
        </w:rPr>
      </w:pPr>
      <w:r>
        <w:rPr>
          <w:sz w:val="24"/>
        </w:rPr>
        <w:t>securing execution of documents by</w:t>
      </w:r>
      <w:r>
        <w:rPr>
          <w:spacing w:val="-4"/>
          <w:sz w:val="24"/>
        </w:rPr>
        <w:t xml:space="preserve"> </w:t>
      </w:r>
      <w:r>
        <w:rPr>
          <w:sz w:val="24"/>
        </w:rPr>
        <w:t>deception;</w:t>
      </w:r>
    </w:p>
    <w:p w14:paraId="5C216882" w14:textId="77777777" w:rsidR="00E9458D" w:rsidRDefault="005C6BD6">
      <w:pPr>
        <w:pStyle w:val="ListParagraph"/>
        <w:numPr>
          <w:ilvl w:val="2"/>
          <w:numId w:val="509"/>
        </w:numPr>
        <w:tabs>
          <w:tab w:val="left" w:pos="3330"/>
          <w:tab w:val="left" w:pos="3331"/>
        </w:tabs>
        <w:ind w:left="3330" w:hanging="771"/>
        <w:rPr>
          <w:sz w:val="24"/>
        </w:rPr>
      </w:pPr>
      <w:r>
        <w:rPr>
          <w:sz w:val="24"/>
        </w:rPr>
        <w:t>incest;</w:t>
      </w:r>
    </w:p>
    <w:p w14:paraId="08B320D1" w14:textId="77777777" w:rsidR="00E9458D" w:rsidRDefault="005C6BD6">
      <w:pPr>
        <w:pStyle w:val="ListParagraph"/>
        <w:numPr>
          <w:ilvl w:val="2"/>
          <w:numId w:val="509"/>
        </w:numPr>
        <w:tabs>
          <w:tab w:val="left" w:pos="3330"/>
          <w:tab w:val="left" w:pos="3331"/>
        </w:tabs>
        <w:ind w:left="3330" w:hanging="638"/>
        <w:rPr>
          <w:sz w:val="24"/>
        </w:rPr>
      </w:pPr>
      <w:r>
        <w:rPr>
          <w:sz w:val="24"/>
        </w:rPr>
        <w:t>concealing death of</w:t>
      </w:r>
      <w:r>
        <w:rPr>
          <w:spacing w:val="-1"/>
          <w:sz w:val="24"/>
        </w:rPr>
        <w:t xml:space="preserve"> </w:t>
      </w:r>
      <w:r>
        <w:rPr>
          <w:sz w:val="24"/>
        </w:rPr>
        <w:t>child;</w:t>
      </w:r>
    </w:p>
    <w:p w14:paraId="5AFEA061" w14:textId="77777777" w:rsidR="00E9458D" w:rsidRDefault="005C6BD6">
      <w:pPr>
        <w:pStyle w:val="ListParagraph"/>
        <w:numPr>
          <w:ilvl w:val="2"/>
          <w:numId w:val="509"/>
        </w:numPr>
        <w:tabs>
          <w:tab w:val="left" w:pos="3330"/>
          <w:tab w:val="left" w:pos="3331"/>
        </w:tabs>
        <w:ind w:left="3330" w:hanging="571"/>
        <w:rPr>
          <w:sz w:val="24"/>
        </w:rPr>
      </w:pPr>
      <w:r>
        <w:rPr>
          <w:sz w:val="24"/>
        </w:rPr>
        <w:t>endangering welfare of</w:t>
      </w:r>
      <w:r>
        <w:rPr>
          <w:spacing w:val="-2"/>
          <w:sz w:val="24"/>
        </w:rPr>
        <w:t xml:space="preserve"> </w:t>
      </w:r>
      <w:r>
        <w:rPr>
          <w:sz w:val="24"/>
        </w:rPr>
        <w:t>children;</w:t>
      </w:r>
    </w:p>
    <w:p w14:paraId="755B9AC0" w14:textId="77777777" w:rsidR="00E9458D" w:rsidRDefault="005C6BD6">
      <w:pPr>
        <w:pStyle w:val="ListParagraph"/>
        <w:numPr>
          <w:ilvl w:val="2"/>
          <w:numId w:val="509"/>
        </w:numPr>
        <w:tabs>
          <w:tab w:val="left" w:pos="3330"/>
          <w:tab w:val="left" w:pos="3331"/>
        </w:tabs>
        <w:ind w:left="3330" w:hanging="638"/>
        <w:rPr>
          <w:sz w:val="24"/>
        </w:rPr>
      </w:pPr>
      <w:r>
        <w:rPr>
          <w:sz w:val="24"/>
        </w:rPr>
        <w:t>dealing in infant</w:t>
      </w:r>
      <w:r>
        <w:rPr>
          <w:spacing w:val="-2"/>
          <w:sz w:val="24"/>
        </w:rPr>
        <w:t xml:space="preserve"> </w:t>
      </w:r>
      <w:r>
        <w:rPr>
          <w:sz w:val="24"/>
        </w:rPr>
        <w:t>children;</w:t>
      </w:r>
    </w:p>
    <w:p w14:paraId="564CBF12" w14:textId="77777777" w:rsidR="00E9458D" w:rsidRDefault="005C6BD6">
      <w:pPr>
        <w:pStyle w:val="ListParagraph"/>
        <w:numPr>
          <w:ilvl w:val="2"/>
          <w:numId w:val="509"/>
        </w:numPr>
        <w:tabs>
          <w:tab w:val="left" w:pos="3330"/>
          <w:tab w:val="left" w:pos="3331"/>
        </w:tabs>
        <w:ind w:left="3330" w:hanging="704"/>
        <w:rPr>
          <w:sz w:val="24"/>
        </w:rPr>
      </w:pPr>
      <w:r>
        <w:rPr>
          <w:sz w:val="24"/>
        </w:rPr>
        <w:t>intimidation of witnesses or</w:t>
      </w:r>
      <w:r>
        <w:rPr>
          <w:spacing w:val="-3"/>
          <w:sz w:val="24"/>
        </w:rPr>
        <w:t xml:space="preserve"> </w:t>
      </w:r>
      <w:r>
        <w:rPr>
          <w:sz w:val="24"/>
        </w:rPr>
        <w:t>victims;</w:t>
      </w:r>
    </w:p>
    <w:p w14:paraId="594AF12D" w14:textId="77777777" w:rsidR="00E9458D" w:rsidRDefault="005C6BD6">
      <w:pPr>
        <w:pStyle w:val="ListParagraph"/>
        <w:numPr>
          <w:ilvl w:val="2"/>
          <w:numId w:val="509"/>
        </w:numPr>
        <w:tabs>
          <w:tab w:val="left" w:pos="3330"/>
          <w:tab w:val="left" w:pos="3331"/>
        </w:tabs>
        <w:ind w:left="3330" w:hanging="771"/>
        <w:rPr>
          <w:sz w:val="24"/>
        </w:rPr>
      </w:pPr>
      <w:r>
        <w:rPr>
          <w:sz w:val="24"/>
        </w:rPr>
        <w:t>retaliation against witness, victim or</w:t>
      </w:r>
      <w:r>
        <w:rPr>
          <w:spacing w:val="-3"/>
          <w:sz w:val="24"/>
        </w:rPr>
        <w:t xml:space="preserve"> </w:t>
      </w:r>
      <w:r>
        <w:rPr>
          <w:sz w:val="24"/>
        </w:rPr>
        <w:t>party;</w:t>
      </w:r>
    </w:p>
    <w:p w14:paraId="2B132ACF" w14:textId="77777777" w:rsidR="00E9458D" w:rsidRDefault="005C6BD6">
      <w:pPr>
        <w:pStyle w:val="ListParagraph"/>
        <w:numPr>
          <w:ilvl w:val="2"/>
          <w:numId w:val="509"/>
        </w:numPr>
        <w:tabs>
          <w:tab w:val="left" w:pos="3330"/>
          <w:tab w:val="left" w:pos="3331"/>
        </w:tabs>
        <w:ind w:left="3330" w:hanging="758"/>
        <w:rPr>
          <w:sz w:val="24"/>
        </w:rPr>
      </w:pPr>
      <w:r>
        <w:rPr>
          <w:sz w:val="24"/>
        </w:rPr>
        <w:t>relating to prostitution and related</w:t>
      </w:r>
      <w:r>
        <w:rPr>
          <w:spacing w:val="-3"/>
          <w:sz w:val="24"/>
        </w:rPr>
        <w:t xml:space="preserve"> </w:t>
      </w:r>
      <w:r>
        <w:rPr>
          <w:sz w:val="24"/>
        </w:rPr>
        <w:t>offenses;</w:t>
      </w:r>
    </w:p>
    <w:p w14:paraId="195E0A6A" w14:textId="77777777" w:rsidR="00E9458D" w:rsidRDefault="005C6BD6">
      <w:pPr>
        <w:pStyle w:val="ListParagraph"/>
        <w:numPr>
          <w:ilvl w:val="2"/>
          <w:numId w:val="509"/>
        </w:numPr>
        <w:tabs>
          <w:tab w:val="left" w:pos="3330"/>
          <w:tab w:val="left" w:pos="3331"/>
        </w:tabs>
        <w:ind w:left="3330" w:hanging="691"/>
        <w:rPr>
          <w:sz w:val="24"/>
        </w:rPr>
      </w:pPr>
      <w:r>
        <w:rPr>
          <w:sz w:val="24"/>
        </w:rPr>
        <w:t>relating to obscene and other sexual materials and</w:t>
      </w:r>
      <w:r>
        <w:rPr>
          <w:spacing w:val="-4"/>
          <w:sz w:val="24"/>
        </w:rPr>
        <w:t xml:space="preserve"> </w:t>
      </w:r>
      <w:r>
        <w:rPr>
          <w:sz w:val="24"/>
        </w:rPr>
        <w:t>performances;</w:t>
      </w:r>
    </w:p>
    <w:p w14:paraId="47C2355C" w14:textId="77777777" w:rsidR="00E9458D" w:rsidRDefault="005C6BD6">
      <w:pPr>
        <w:pStyle w:val="ListParagraph"/>
        <w:numPr>
          <w:ilvl w:val="2"/>
          <w:numId w:val="509"/>
        </w:numPr>
        <w:tabs>
          <w:tab w:val="left" w:pos="3330"/>
          <w:tab w:val="left" w:pos="3331"/>
        </w:tabs>
        <w:ind w:left="3330" w:hanging="758"/>
        <w:rPr>
          <w:sz w:val="24"/>
        </w:rPr>
      </w:pPr>
      <w:r>
        <w:rPr>
          <w:sz w:val="24"/>
        </w:rPr>
        <w:t>corruption of minors;</w:t>
      </w:r>
      <w:r>
        <w:rPr>
          <w:spacing w:val="-1"/>
          <w:sz w:val="24"/>
        </w:rPr>
        <w:t xml:space="preserve"> </w:t>
      </w:r>
      <w:r>
        <w:rPr>
          <w:sz w:val="24"/>
        </w:rPr>
        <w:t>or,</w:t>
      </w:r>
    </w:p>
    <w:p w14:paraId="0085F4C0" w14:textId="77777777" w:rsidR="00E9458D" w:rsidRDefault="005C6BD6">
      <w:pPr>
        <w:pStyle w:val="ListParagraph"/>
        <w:numPr>
          <w:ilvl w:val="2"/>
          <w:numId w:val="509"/>
        </w:numPr>
        <w:tabs>
          <w:tab w:val="left" w:pos="3330"/>
          <w:tab w:val="left" w:pos="3331"/>
        </w:tabs>
        <w:ind w:left="3330" w:hanging="824"/>
        <w:rPr>
          <w:sz w:val="24"/>
        </w:rPr>
      </w:pPr>
      <w:r>
        <w:rPr>
          <w:sz w:val="24"/>
        </w:rPr>
        <w:t>sexual abuse of</w:t>
      </w:r>
      <w:r>
        <w:rPr>
          <w:spacing w:val="-3"/>
          <w:sz w:val="24"/>
        </w:rPr>
        <w:t xml:space="preserve"> </w:t>
      </w:r>
      <w:r>
        <w:rPr>
          <w:sz w:val="24"/>
        </w:rPr>
        <w:t>children.</w:t>
      </w:r>
    </w:p>
    <w:p w14:paraId="2E0B1390" w14:textId="77777777" w:rsidR="00E9458D" w:rsidRDefault="00E9458D">
      <w:pPr>
        <w:pStyle w:val="BodyText"/>
        <w:spacing w:before="5"/>
        <w:ind w:left="0" w:firstLine="0"/>
        <w:rPr>
          <w:sz w:val="34"/>
        </w:rPr>
      </w:pPr>
    </w:p>
    <w:p w14:paraId="79FA3C6C" w14:textId="77777777" w:rsidR="00E9458D" w:rsidRDefault="005C6BD6">
      <w:pPr>
        <w:pStyle w:val="Heading2"/>
        <w:numPr>
          <w:ilvl w:val="0"/>
          <w:numId w:val="509"/>
        </w:numPr>
        <w:tabs>
          <w:tab w:val="left" w:pos="2368"/>
        </w:tabs>
        <w:ind w:left="2368" w:hanging="568"/>
        <w:jc w:val="both"/>
      </w:pPr>
      <w:r>
        <w:t>Appeal</w:t>
      </w:r>
      <w:r>
        <w:rPr>
          <w:spacing w:val="-1"/>
        </w:rPr>
        <w:t xml:space="preserve"> </w:t>
      </w:r>
      <w:r>
        <w:t>Rights</w:t>
      </w:r>
    </w:p>
    <w:p w14:paraId="0FED0106" w14:textId="77777777" w:rsidR="00E9458D" w:rsidRDefault="005C6BD6">
      <w:pPr>
        <w:pStyle w:val="BodyText"/>
        <w:ind w:left="2368" w:right="1699" w:firstLine="0"/>
        <w:jc w:val="both"/>
      </w:pPr>
      <w:r>
        <w:t>Individuals determined to be ineligible for hire, roster or retention, from information contained, in whole or in part, from the Federal Criminal</w:t>
      </w:r>
      <w:r>
        <w:rPr>
          <w:spacing w:val="24"/>
        </w:rPr>
        <w:t xml:space="preserve"> </w:t>
      </w:r>
      <w:r>
        <w:t>History Records contained on the State Police Criminal History Records and/or the Department of Aging Letters of Determination, shall be given information on how to appeal to the sources of criminal history records, if the individuals believe the records are in</w:t>
      </w:r>
      <w:r>
        <w:rPr>
          <w:spacing w:val="-3"/>
        </w:rPr>
        <w:t xml:space="preserve"> </w:t>
      </w:r>
      <w:r>
        <w:t>error.</w:t>
      </w:r>
    </w:p>
    <w:p w14:paraId="124CEFC4" w14:textId="77777777" w:rsidR="00E9458D" w:rsidRDefault="005C6BD6">
      <w:pPr>
        <w:pStyle w:val="Heading2"/>
        <w:numPr>
          <w:ilvl w:val="0"/>
          <w:numId w:val="509"/>
        </w:numPr>
        <w:tabs>
          <w:tab w:val="left" w:pos="2368"/>
        </w:tabs>
        <w:spacing w:before="119"/>
        <w:ind w:left="2368" w:hanging="568"/>
        <w:jc w:val="both"/>
      </w:pPr>
      <w:r>
        <w:t>Renewals</w:t>
      </w:r>
    </w:p>
    <w:p w14:paraId="2C96E89A" w14:textId="77777777" w:rsidR="00E9458D" w:rsidRDefault="005C6BD6">
      <w:pPr>
        <w:pStyle w:val="BodyText"/>
        <w:ind w:left="2368" w:right="1700" w:firstLine="0"/>
        <w:jc w:val="both"/>
      </w:pPr>
      <w:r>
        <w:t>Criminal Record Investigation Renewals shall be conducted in accordance with state</w:t>
      </w:r>
      <w:r>
        <w:rPr>
          <w:spacing w:val="-2"/>
        </w:rPr>
        <w:t xml:space="preserve"> </w:t>
      </w:r>
      <w:r>
        <w:t>regulations.</w:t>
      </w:r>
    </w:p>
    <w:p w14:paraId="346630D7" w14:textId="77777777" w:rsidR="00E9458D" w:rsidRDefault="005C6BD6">
      <w:pPr>
        <w:pStyle w:val="Heading2"/>
        <w:numPr>
          <w:ilvl w:val="0"/>
          <w:numId w:val="509"/>
        </w:numPr>
        <w:tabs>
          <w:tab w:val="left" w:pos="2368"/>
        </w:tabs>
        <w:spacing w:before="120"/>
        <w:ind w:left="2368" w:hanging="568"/>
        <w:jc w:val="both"/>
      </w:pPr>
      <w:r>
        <w:t>Record Maintenance</w:t>
      </w:r>
    </w:p>
    <w:p w14:paraId="4F6C7A3A" w14:textId="77777777" w:rsidR="00E9458D" w:rsidRDefault="005C6BD6">
      <w:pPr>
        <w:pStyle w:val="ListParagraph"/>
        <w:numPr>
          <w:ilvl w:val="1"/>
          <w:numId w:val="509"/>
        </w:numPr>
        <w:tabs>
          <w:tab w:val="left" w:pos="2652"/>
        </w:tabs>
        <w:ind w:left="2651" w:right="1701"/>
        <w:jc w:val="both"/>
        <w:rPr>
          <w:sz w:val="24"/>
        </w:rPr>
      </w:pPr>
      <w:r>
        <w:rPr>
          <w:sz w:val="24"/>
        </w:rPr>
        <w:t>Records, including copies of State Police criminal histories or Department of Aging Letters of Determination, regarding Federal criminal history, shall be maintained</w:t>
      </w:r>
      <w:r>
        <w:rPr>
          <w:spacing w:val="-2"/>
          <w:sz w:val="24"/>
        </w:rPr>
        <w:t xml:space="preserve"> </w:t>
      </w:r>
      <w:r>
        <w:rPr>
          <w:sz w:val="24"/>
        </w:rPr>
        <w:t>for:</w:t>
      </w:r>
    </w:p>
    <w:p w14:paraId="0F99DFE9" w14:textId="77777777" w:rsidR="00E9458D" w:rsidRDefault="005C6BD6">
      <w:pPr>
        <w:pStyle w:val="ListParagraph"/>
        <w:numPr>
          <w:ilvl w:val="2"/>
          <w:numId w:val="509"/>
        </w:numPr>
        <w:tabs>
          <w:tab w:val="left" w:pos="2913"/>
        </w:tabs>
        <w:ind w:left="2912" w:hanging="262"/>
        <w:jc w:val="both"/>
        <w:rPr>
          <w:sz w:val="24"/>
        </w:rPr>
      </w:pPr>
      <w:r>
        <w:rPr>
          <w:sz w:val="24"/>
        </w:rPr>
        <w:t>Direct Care Workers;</w:t>
      </w:r>
      <w:r>
        <w:rPr>
          <w:spacing w:val="-1"/>
          <w:sz w:val="24"/>
        </w:rPr>
        <w:t xml:space="preserve"> </w:t>
      </w:r>
      <w:r>
        <w:rPr>
          <w:sz w:val="24"/>
        </w:rPr>
        <w:t>and,</w:t>
      </w:r>
    </w:p>
    <w:p w14:paraId="1D2FA325" w14:textId="77777777" w:rsidR="00E9458D" w:rsidRDefault="005C6BD6">
      <w:pPr>
        <w:pStyle w:val="ListParagraph"/>
        <w:numPr>
          <w:ilvl w:val="2"/>
          <w:numId w:val="509"/>
        </w:numPr>
        <w:tabs>
          <w:tab w:val="left" w:pos="2935"/>
        </w:tabs>
        <w:ind w:left="2934"/>
        <w:jc w:val="both"/>
        <w:rPr>
          <w:sz w:val="23"/>
        </w:rPr>
      </w:pPr>
      <w:r>
        <w:rPr>
          <w:sz w:val="24"/>
        </w:rPr>
        <w:t>Agency Office</w:t>
      </w:r>
      <w:r>
        <w:rPr>
          <w:spacing w:val="-1"/>
          <w:sz w:val="24"/>
        </w:rPr>
        <w:t xml:space="preserve"> </w:t>
      </w:r>
      <w:r>
        <w:rPr>
          <w:sz w:val="24"/>
        </w:rPr>
        <w:t>Workers.</w:t>
      </w:r>
    </w:p>
    <w:p w14:paraId="47929071" w14:textId="77777777" w:rsidR="00E9458D" w:rsidRDefault="005C6BD6">
      <w:pPr>
        <w:pStyle w:val="ListParagraph"/>
        <w:numPr>
          <w:ilvl w:val="1"/>
          <w:numId w:val="509"/>
        </w:numPr>
        <w:tabs>
          <w:tab w:val="left" w:pos="2652"/>
        </w:tabs>
        <w:ind w:left="2651" w:right="1703"/>
        <w:jc w:val="both"/>
        <w:rPr>
          <w:sz w:val="24"/>
        </w:rPr>
      </w:pPr>
      <w:r>
        <w:rPr>
          <w:sz w:val="24"/>
        </w:rPr>
        <w:t>Copies of reports for Direct Care Workers and Agency Office Workers shall be made available for Departmental</w:t>
      </w:r>
      <w:r>
        <w:rPr>
          <w:spacing w:val="-1"/>
          <w:sz w:val="24"/>
        </w:rPr>
        <w:t xml:space="preserve"> </w:t>
      </w:r>
      <w:r>
        <w:rPr>
          <w:sz w:val="24"/>
        </w:rPr>
        <w:t>inspection.</w:t>
      </w:r>
    </w:p>
    <w:p w14:paraId="5CBC1C43" w14:textId="77777777" w:rsidR="00E9458D" w:rsidRDefault="005C6BD6">
      <w:pPr>
        <w:pStyle w:val="ListParagraph"/>
        <w:numPr>
          <w:ilvl w:val="1"/>
          <w:numId w:val="509"/>
        </w:numPr>
        <w:tabs>
          <w:tab w:val="left" w:pos="2652"/>
        </w:tabs>
        <w:ind w:left="2651" w:right="1702"/>
        <w:jc w:val="both"/>
        <w:rPr>
          <w:sz w:val="24"/>
        </w:rPr>
      </w:pPr>
      <w:r>
        <w:rPr>
          <w:sz w:val="24"/>
        </w:rPr>
        <w:t>Copies of criminal history reports for the Agency’s owner shall be made available for Departmental</w:t>
      </w:r>
      <w:r>
        <w:rPr>
          <w:spacing w:val="-2"/>
          <w:sz w:val="24"/>
        </w:rPr>
        <w:t xml:space="preserve"> </w:t>
      </w:r>
      <w:r>
        <w:rPr>
          <w:sz w:val="24"/>
        </w:rPr>
        <w:t>Inspection.</w:t>
      </w:r>
    </w:p>
    <w:p w14:paraId="37950EAE"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2BB12BE" w14:textId="77777777">
        <w:trPr>
          <w:trHeight w:val="611"/>
        </w:trPr>
        <w:tc>
          <w:tcPr>
            <w:tcW w:w="5689" w:type="dxa"/>
          </w:tcPr>
          <w:p w14:paraId="6C6108F8"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1A1F12D" w14:textId="77777777" w:rsidR="00E9458D" w:rsidRDefault="00E9458D">
            <w:pPr>
              <w:pStyle w:val="TableParagraph"/>
              <w:ind w:left="0"/>
              <w:rPr>
                <w:sz w:val="24"/>
              </w:rPr>
            </w:pPr>
          </w:p>
          <w:p w14:paraId="1CAE3885" w14:textId="77777777" w:rsidR="00E9458D" w:rsidRDefault="005C6BD6">
            <w:pPr>
              <w:pStyle w:val="TableParagraph"/>
              <w:ind w:left="487"/>
              <w:rPr>
                <w:sz w:val="20"/>
              </w:rPr>
            </w:pPr>
            <w:r>
              <w:rPr>
                <w:noProof/>
                <w:sz w:val="20"/>
              </w:rPr>
              <w:drawing>
                <wp:inline distT="0" distB="0" distL="0" distR="0" wp14:anchorId="65CBA162" wp14:editId="4FFB0E4F">
                  <wp:extent cx="1390695" cy="966501"/>
                  <wp:effectExtent l="0" t="0" r="0" b="0"/>
                  <wp:docPr id="5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B93104E" w14:textId="77777777">
        <w:trPr>
          <w:trHeight w:val="1184"/>
        </w:trPr>
        <w:tc>
          <w:tcPr>
            <w:tcW w:w="5689" w:type="dxa"/>
          </w:tcPr>
          <w:p w14:paraId="3DCAE75A" w14:textId="77777777" w:rsidR="00E9458D" w:rsidRDefault="00E9458D">
            <w:pPr>
              <w:pStyle w:val="TableParagraph"/>
              <w:spacing w:before="1"/>
              <w:ind w:left="0"/>
              <w:rPr>
                <w:sz w:val="24"/>
              </w:rPr>
            </w:pPr>
          </w:p>
          <w:p w14:paraId="2C1A49DA" w14:textId="77777777" w:rsidR="00E9458D" w:rsidRDefault="005C6BD6">
            <w:pPr>
              <w:pStyle w:val="TableParagraph"/>
              <w:rPr>
                <w:b/>
                <w:sz w:val="24"/>
              </w:rPr>
            </w:pPr>
            <w:r>
              <w:rPr>
                <w:b/>
                <w:sz w:val="24"/>
              </w:rPr>
              <w:t>Section 4: Human Resources</w:t>
            </w:r>
          </w:p>
        </w:tc>
        <w:tc>
          <w:tcPr>
            <w:tcW w:w="3168" w:type="dxa"/>
            <w:vMerge/>
            <w:tcBorders>
              <w:top w:val="nil"/>
            </w:tcBorders>
          </w:tcPr>
          <w:p w14:paraId="07900817" w14:textId="77777777" w:rsidR="00E9458D" w:rsidRDefault="00E9458D">
            <w:pPr>
              <w:rPr>
                <w:sz w:val="2"/>
                <w:szCs w:val="2"/>
              </w:rPr>
            </w:pPr>
          </w:p>
        </w:tc>
      </w:tr>
      <w:tr w:rsidR="00E9458D" w14:paraId="539CCF1C" w14:textId="77777777">
        <w:trPr>
          <w:trHeight w:val="277"/>
        </w:trPr>
        <w:tc>
          <w:tcPr>
            <w:tcW w:w="5689" w:type="dxa"/>
            <w:vMerge w:val="restart"/>
          </w:tcPr>
          <w:p w14:paraId="13E551C9" w14:textId="77777777" w:rsidR="00E9458D" w:rsidRDefault="00E9458D">
            <w:pPr>
              <w:pStyle w:val="TableParagraph"/>
              <w:spacing w:before="1"/>
              <w:ind w:left="0"/>
              <w:rPr>
                <w:sz w:val="24"/>
              </w:rPr>
            </w:pPr>
          </w:p>
          <w:p w14:paraId="5F7F5081" w14:textId="77777777" w:rsidR="00E9458D" w:rsidRDefault="005C6BD6">
            <w:pPr>
              <w:pStyle w:val="TableParagraph"/>
              <w:rPr>
                <w:b/>
                <w:sz w:val="24"/>
              </w:rPr>
            </w:pPr>
            <w:r>
              <w:rPr>
                <w:b/>
                <w:sz w:val="24"/>
              </w:rPr>
              <w:t>Policy Title: Criminal Background Checks &amp;</w:t>
            </w:r>
          </w:p>
          <w:p w14:paraId="32403F74" w14:textId="77777777" w:rsidR="00E9458D" w:rsidRDefault="005C6BD6">
            <w:pPr>
              <w:pStyle w:val="TableParagraph"/>
              <w:ind w:left="1548"/>
              <w:rPr>
                <w:b/>
                <w:sz w:val="24"/>
              </w:rPr>
            </w:pPr>
            <w:r>
              <w:rPr>
                <w:b/>
                <w:sz w:val="24"/>
              </w:rPr>
              <w:t>Sexual Offender Investigations</w:t>
            </w:r>
          </w:p>
        </w:tc>
        <w:tc>
          <w:tcPr>
            <w:tcW w:w="3168" w:type="dxa"/>
          </w:tcPr>
          <w:p w14:paraId="65CF0FC4" w14:textId="77777777" w:rsidR="00E9458D" w:rsidRDefault="005C6BD6">
            <w:pPr>
              <w:pStyle w:val="TableParagraph"/>
              <w:spacing w:before="1" w:line="256" w:lineRule="exact"/>
              <w:rPr>
                <w:sz w:val="24"/>
              </w:rPr>
            </w:pPr>
            <w:r>
              <w:rPr>
                <w:b/>
                <w:sz w:val="24"/>
              </w:rPr>
              <w:t xml:space="preserve">Policy Number: </w:t>
            </w:r>
            <w:r>
              <w:rPr>
                <w:sz w:val="24"/>
              </w:rPr>
              <w:t>4.21</w:t>
            </w:r>
          </w:p>
        </w:tc>
      </w:tr>
      <w:tr w:rsidR="00E9458D" w14:paraId="3738CEB6" w14:textId="77777777">
        <w:trPr>
          <w:trHeight w:val="275"/>
        </w:trPr>
        <w:tc>
          <w:tcPr>
            <w:tcW w:w="5689" w:type="dxa"/>
            <w:vMerge/>
            <w:tcBorders>
              <w:top w:val="nil"/>
            </w:tcBorders>
          </w:tcPr>
          <w:p w14:paraId="41C23725" w14:textId="77777777" w:rsidR="00E9458D" w:rsidRDefault="00E9458D">
            <w:pPr>
              <w:rPr>
                <w:sz w:val="2"/>
                <w:szCs w:val="2"/>
              </w:rPr>
            </w:pPr>
          </w:p>
        </w:tc>
        <w:tc>
          <w:tcPr>
            <w:tcW w:w="3168" w:type="dxa"/>
          </w:tcPr>
          <w:p w14:paraId="52CA5557" w14:textId="77777777" w:rsidR="00E9458D" w:rsidRDefault="005C6BD6">
            <w:pPr>
              <w:pStyle w:val="TableParagraph"/>
              <w:spacing w:line="255" w:lineRule="exact"/>
              <w:rPr>
                <w:b/>
                <w:sz w:val="24"/>
              </w:rPr>
            </w:pPr>
            <w:r>
              <w:rPr>
                <w:b/>
                <w:sz w:val="24"/>
              </w:rPr>
              <w:t>Effective Date:</w:t>
            </w:r>
          </w:p>
        </w:tc>
      </w:tr>
      <w:tr w:rsidR="00E9458D" w14:paraId="498F0D9B" w14:textId="77777777">
        <w:trPr>
          <w:trHeight w:val="275"/>
        </w:trPr>
        <w:tc>
          <w:tcPr>
            <w:tcW w:w="5689" w:type="dxa"/>
            <w:vMerge/>
            <w:tcBorders>
              <w:top w:val="nil"/>
            </w:tcBorders>
          </w:tcPr>
          <w:p w14:paraId="195EE95F" w14:textId="77777777" w:rsidR="00E9458D" w:rsidRDefault="00E9458D">
            <w:pPr>
              <w:rPr>
                <w:sz w:val="2"/>
                <w:szCs w:val="2"/>
              </w:rPr>
            </w:pPr>
          </w:p>
        </w:tc>
        <w:tc>
          <w:tcPr>
            <w:tcW w:w="3168" w:type="dxa"/>
          </w:tcPr>
          <w:p w14:paraId="692B9F66" w14:textId="77777777" w:rsidR="00E9458D" w:rsidRDefault="005C6BD6">
            <w:pPr>
              <w:pStyle w:val="TableParagraph"/>
              <w:spacing w:line="255" w:lineRule="exact"/>
              <w:rPr>
                <w:b/>
                <w:sz w:val="24"/>
              </w:rPr>
            </w:pPr>
            <w:r>
              <w:rPr>
                <w:b/>
                <w:sz w:val="24"/>
              </w:rPr>
              <w:t>Revision Date:</w:t>
            </w:r>
          </w:p>
        </w:tc>
      </w:tr>
      <w:tr w:rsidR="00E9458D" w14:paraId="754FAC89" w14:textId="77777777">
        <w:trPr>
          <w:trHeight w:val="276"/>
        </w:trPr>
        <w:tc>
          <w:tcPr>
            <w:tcW w:w="5689" w:type="dxa"/>
            <w:vMerge/>
            <w:tcBorders>
              <w:top w:val="nil"/>
            </w:tcBorders>
          </w:tcPr>
          <w:p w14:paraId="1009CF53" w14:textId="77777777" w:rsidR="00E9458D" w:rsidRDefault="00E9458D">
            <w:pPr>
              <w:rPr>
                <w:sz w:val="2"/>
                <w:szCs w:val="2"/>
              </w:rPr>
            </w:pPr>
          </w:p>
        </w:tc>
        <w:tc>
          <w:tcPr>
            <w:tcW w:w="3168" w:type="dxa"/>
          </w:tcPr>
          <w:p w14:paraId="636358B9" w14:textId="77777777" w:rsidR="00E9458D" w:rsidRDefault="005C6BD6">
            <w:pPr>
              <w:pStyle w:val="TableParagraph"/>
              <w:spacing w:before="1" w:line="255" w:lineRule="exact"/>
              <w:rPr>
                <w:b/>
                <w:sz w:val="24"/>
              </w:rPr>
            </w:pPr>
            <w:r>
              <w:rPr>
                <w:b/>
                <w:sz w:val="24"/>
              </w:rPr>
              <w:t>Approved By:</w:t>
            </w:r>
          </w:p>
        </w:tc>
      </w:tr>
      <w:tr w:rsidR="00E9458D" w14:paraId="32833D58" w14:textId="77777777">
        <w:trPr>
          <w:trHeight w:val="275"/>
        </w:trPr>
        <w:tc>
          <w:tcPr>
            <w:tcW w:w="5689" w:type="dxa"/>
            <w:vMerge/>
            <w:tcBorders>
              <w:top w:val="nil"/>
            </w:tcBorders>
          </w:tcPr>
          <w:p w14:paraId="0C9B033A" w14:textId="77777777" w:rsidR="00E9458D" w:rsidRDefault="00E9458D">
            <w:pPr>
              <w:rPr>
                <w:sz w:val="2"/>
                <w:szCs w:val="2"/>
              </w:rPr>
            </w:pPr>
          </w:p>
        </w:tc>
        <w:tc>
          <w:tcPr>
            <w:tcW w:w="3168" w:type="dxa"/>
          </w:tcPr>
          <w:p w14:paraId="31D77A80" w14:textId="77777777" w:rsidR="00E9458D" w:rsidRDefault="005C6BD6">
            <w:pPr>
              <w:pStyle w:val="TableParagraph"/>
              <w:spacing w:line="255" w:lineRule="exact"/>
              <w:rPr>
                <w:b/>
                <w:sz w:val="24"/>
              </w:rPr>
            </w:pPr>
            <w:r>
              <w:rPr>
                <w:b/>
                <w:sz w:val="24"/>
              </w:rPr>
              <w:t>Page Number: Page 7 of 9</w:t>
            </w:r>
          </w:p>
        </w:tc>
      </w:tr>
    </w:tbl>
    <w:p w14:paraId="6FD51F53" w14:textId="77777777" w:rsidR="00E9458D" w:rsidRDefault="00E9458D">
      <w:pPr>
        <w:pStyle w:val="BodyText"/>
        <w:spacing w:before="2"/>
        <w:ind w:left="0" w:firstLine="0"/>
        <w:rPr>
          <w:sz w:val="12"/>
        </w:rPr>
      </w:pPr>
    </w:p>
    <w:p w14:paraId="5E1FA27F" w14:textId="77777777" w:rsidR="00E9458D" w:rsidRDefault="005C6BD6">
      <w:pPr>
        <w:pStyle w:val="ListParagraph"/>
        <w:numPr>
          <w:ilvl w:val="1"/>
          <w:numId w:val="509"/>
        </w:numPr>
        <w:tabs>
          <w:tab w:val="left" w:pos="2652"/>
        </w:tabs>
        <w:spacing w:before="90"/>
        <w:ind w:left="2651" w:right="1699"/>
        <w:rPr>
          <w:sz w:val="24"/>
        </w:rPr>
      </w:pPr>
      <w:r>
        <w:rPr>
          <w:sz w:val="24"/>
        </w:rPr>
        <w:t>Records, gathered as a result of a Criminal Background and Sexual Offender Registry Investigations, shall</w:t>
      </w:r>
      <w:r>
        <w:rPr>
          <w:spacing w:val="-3"/>
          <w:sz w:val="24"/>
        </w:rPr>
        <w:t xml:space="preserve"> </w:t>
      </w:r>
      <w:r>
        <w:rPr>
          <w:sz w:val="24"/>
        </w:rPr>
        <w:t>include:</w:t>
      </w:r>
    </w:p>
    <w:p w14:paraId="7EA9B8FA" w14:textId="77777777" w:rsidR="00E9458D" w:rsidRDefault="005C6BD6">
      <w:pPr>
        <w:pStyle w:val="ListParagraph"/>
        <w:numPr>
          <w:ilvl w:val="2"/>
          <w:numId w:val="509"/>
        </w:numPr>
        <w:tabs>
          <w:tab w:val="left" w:pos="2913"/>
        </w:tabs>
        <w:ind w:left="2912" w:hanging="262"/>
        <w:rPr>
          <w:sz w:val="24"/>
        </w:rPr>
      </w:pPr>
      <w:r>
        <w:rPr>
          <w:sz w:val="24"/>
        </w:rPr>
        <w:t xml:space="preserve">Agency’s </w:t>
      </w:r>
      <w:r>
        <w:rPr>
          <w:i/>
          <w:sz w:val="24"/>
        </w:rPr>
        <w:t>Pre-Employment Background Check</w:t>
      </w:r>
      <w:r>
        <w:rPr>
          <w:i/>
          <w:spacing w:val="-2"/>
          <w:sz w:val="24"/>
        </w:rPr>
        <w:t xml:space="preserve"> </w:t>
      </w:r>
      <w:r>
        <w:rPr>
          <w:i/>
          <w:sz w:val="24"/>
        </w:rPr>
        <w:t>Authorization</w:t>
      </w:r>
      <w:r>
        <w:rPr>
          <w:sz w:val="24"/>
        </w:rPr>
        <w:t>;</w:t>
      </w:r>
    </w:p>
    <w:p w14:paraId="502A3CAA" w14:textId="77777777" w:rsidR="00E9458D" w:rsidRDefault="005C6BD6">
      <w:pPr>
        <w:pStyle w:val="ListParagraph"/>
        <w:numPr>
          <w:ilvl w:val="2"/>
          <w:numId w:val="509"/>
        </w:numPr>
        <w:tabs>
          <w:tab w:val="left" w:pos="2935"/>
        </w:tabs>
        <w:spacing w:before="1" w:line="276" w:lineRule="exact"/>
        <w:ind w:left="2934"/>
        <w:rPr>
          <w:sz w:val="24"/>
        </w:rPr>
      </w:pPr>
      <w:r>
        <w:rPr>
          <w:sz w:val="24"/>
        </w:rPr>
        <w:t>Information collected from the investigation</w:t>
      </w:r>
      <w:r>
        <w:rPr>
          <w:spacing w:val="-5"/>
          <w:sz w:val="24"/>
        </w:rPr>
        <w:t xml:space="preserve"> </w:t>
      </w:r>
      <w:r>
        <w:rPr>
          <w:sz w:val="24"/>
        </w:rPr>
        <w:t>including;</w:t>
      </w:r>
    </w:p>
    <w:p w14:paraId="7F662AAF" w14:textId="77777777" w:rsidR="00E9458D" w:rsidRDefault="005C6BD6">
      <w:pPr>
        <w:pStyle w:val="ListParagraph"/>
        <w:numPr>
          <w:ilvl w:val="3"/>
          <w:numId w:val="509"/>
        </w:numPr>
        <w:tabs>
          <w:tab w:val="left" w:pos="3219"/>
        </w:tabs>
        <w:spacing w:line="293" w:lineRule="exact"/>
        <w:ind w:hanging="285"/>
        <w:rPr>
          <w:i/>
          <w:sz w:val="24"/>
        </w:rPr>
      </w:pPr>
      <w:r>
        <w:rPr>
          <w:i/>
          <w:sz w:val="24"/>
        </w:rPr>
        <w:t>State Police Criminal History</w:t>
      </w:r>
      <w:r>
        <w:rPr>
          <w:i/>
          <w:spacing w:val="-5"/>
          <w:sz w:val="24"/>
        </w:rPr>
        <w:t xml:space="preserve"> </w:t>
      </w:r>
      <w:r>
        <w:rPr>
          <w:i/>
          <w:sz w:val="24"/>
        </w:rPr>
        <w:t>Record;</w:t>
      </w:r>
    </w:p>
    <w:p w14:paraId="0D806F1E" w14:textId="77777777" w:rsidR="00E9458D" w:rsidRDefault="005C6BD6">
      <w:pPr>
        <w:pStyle w:val="ListParagraph"/>
        <w:numPr>
          <w:ilvl w:val="3"/>
          <w:numId w:val="509"/>
        </w:numPr>
        <w:tabs>
          <w:tab w:val="left" w:pos="3219"/>
        </w:tabs>
        <w:spacing w:line="293" w:lineRule="exact"/>
        <w:ind w:hanging="285"/>
        <w:rPr>
          <w:sz w:val="24"/>
        </w:rPr>
      </w:pPr>
      <w:r>
        <w:rPr>
          <w:sz w:val="24"/>
        </w:rPr>
        <w:t>Federal Criminal History Record;</w:t>
      </w:r>
      <w:r>
        <w:rPr>
          <w:spacing w:val="-7"/>
          <w:sz w:val="24"/>
        </w:rPr>
        <w:t xml:space="preserve"> </w:t>
      </w:r>
      <w:r>
        <w:rPr>
          <w:sz w:val="24"/>
        </w:rPr>
        <w:t>and,</w:t>
      </w:r>
    </w:p>
    <w:p w14:paraId="133388F9" w14:textId="77777777" w:rsidR="00E9458D" w:rsidRDefault="005C6BD6">
      <w:pPr>
        <w:pStyle w:val="ListParagraph"/>
        <w:numPr>
          <w:ilvl w:val="3"/>
          <w:numId w:val="509"/>
        </w:numPr>
        <w:tabs>
          <w:tab w:val="left" w:pos="3219"/>
        </w:tabs>
        <w:spacing w:line="293" w:lineRule="exact"/>
        <w:ind w:hanging="285"/>
        <w:rPr>
          <w:sz w:val="24"/>
        </w:rPr>
      </w:pPr>
      <w:r>
        <w:rPr>
          <w:sz w:val="24"/>
        </w:rPr>
        <w:t>Department of Aging Letter of</w:t>
      </w:r>
      <w:r>
        <w:rPr>
          <w:spacing w:val="-1"/>
          <w:sz w:val="24"/>
        </w:rPr>
        <w:t xml:space="preserve"> </w:t>
      </w:r>
      <w:r>
        <w:rPr>
          <w:sz w:val="24"/>
        </w:rPr>
        <w:t>Determination,</w:t>
      </w:r>
    </w:p>
    <w:p w14:paraId="3B1A7F57" w14:textId="77777777" w:rsidR="00E9458D" w:rsidRDefault="005C6BD6">
      <w:pPr>
        <w:pStyle w:val="ListParagraph"/>
        <w:numPr>
          <w:ilvl w:val="2"/>
          <w:numId w:val="509"/>
        </w:numPr>
        <w:tabs>
          <w:tab w:val="left" w:pos="3076"/>
        </w:tabs>
        <w:ind w:left="3076" w:hanging="425"/>
        <w:rPr>
          <w:sz w:val="24"/>
        </w:rPr>
      </w:pPr>
      <w:r>
        <w:rPr>
          <w:sz w:val="24"/>
        </w:rPr>
        <w:t>analysis and decision regarding any convictions;</w:t>
      </w:r>
      <w:r>
        <w:rPr>
          <w:spacing w:val="-4"/>
          <w:sz w:val="24"/>
        </w:rPr>
        <w:t xml:space="preserve"> </w:t>
      </w:r>
      <w:r>
        <w:rPr>
          <w:sz w:val="24"/>
        </w:rPr>
        <w:t>and,</w:t>
      </w:r>
    </w:p>
    <w:p w14:paraId="02940001" w14:textId="77777777" w:rsidR="00E9458D" w:rsidRDefault="005C6BD6">
      <w:pPr>
        <w:pStyle w:val="ListParagraph"/>
        <w:numPr>
          <w:ilvl w:val="2"/>
          <w:numId w:val="509"/>
        </w:numPr>
        <w:tabs>
          <w:tab w:val="left" w:pos="3076"/>
        </w:tabs>
        <w:ind w:left="3076" w:hanging="425"/>
        <w:rPr>
          <w:sz w:val="24"/>
        </w:rPr>
      </w:pPr>
      <w:r>
        <w:rPr>
          <w:sz w:val="24"/>
        </w:rPr>
        <w:t>all correspondence related to Criminal Background</w:t>
      </w:r>
      <w:r>
        <w:rPr>
          <w:spacing w:val="-1"/>
          <w:sz w:val="24"/>
        </w:rPr>
        <w:t xml:space="preserve"> </w:t>
      </w:r>
      <w:r>
        <w:rPr>
          <w:sz w:val="24"/>
        </w:rPr>
        <w:t>Investigation.</w:t>
      </w:r>
    </w:p>
    <w:p w14:paraId="02D0E036" w14:textId="77777777" w:rsidR="00E9458D" w:rsidRDefault="005C6BD6">
      <w:pPr>
        <w:pStyle w:val="ListParagraph"/>
        <w:numPr>
          <w:ilvl w:val="1"/>
          <w:numId w:val="509"/>
        </w:numPr>
        <w:tabs>
          <w:tab w:val="left" w:pos="2652"/>
        </w:tabs>
        <w:ind w:left="2651" w:right="1696"/>
        <w:rPr>
          <w:sz w:val="24"/>
        </w:rPr>
      </w:pPr>
      <w:r>
        <w:rPr>
          <w:sz w:val="24"/>
        </w:rPr>
        <w:t>The records will be securely maintained for the duration of the individual's employment and in accordance with the state's retention</w:t>
      </w:r>
      <w:r>
        <w:rPr>
          <w:spacing w:val="-4"/>
          <w:sz w:val="24"/>
        </w:rPr>
        <w:t xml:space="preserve"> </w:t>
      </w:r>
      <w:r>
        <w:rPr>
          <w:sz w:val="24"/>
        </w:rPr>
        <w:t>policy.</w:t>
      </w:r>
    </w:p>
    <w:p w14:paraId="223633CA" w14:textId="77777777" w:rsidR="00E9458D" w:rsidRDefault="005C6BD6">
      <w:pPr>
        <w:pStyle w:val="ListParagraph"/>
        <w:numPr>
          <w:ilvl w:val="1"/>
          <w:numId w:val="509"/>
        </w:numPr>
        <w:tabs>
          <w:tab w:val="left" w:pos="2771"/>
          <w:tab w:val="left" w:pos="2772"/>
        </w:tabs>
        <w:ind w:left="2651" w:right="1700"/>
        <w:rPr>
          <w:sz w:val="24"/>
        </w:rPr>
      </w:pPr>
      <w:r>
        <w:tab/>
      </w:r>
      <w:r>
        <w:rPr>
          <w:sz w:val="24"/>
        </w:rPr>
        <w:t>The Agency shall provide for proper disposal of records, in accordance with applicable federal</w:t>
      </w:r>
      <w:r>
        <w:rPr>
          <w:spacing w:val="-2"/>
          <w:sz w:val="24"/>
        </w:rPr>
        <w:t xml:space="preserve"> </w:t>
      </w:r>
      <w:r>
        <w:rPr>
          <w:sz w:val="24"/>
        </w:rPr>
        <w:t>law.</w:t>
      </w:r>
    </w:p>
    <w:p w14:paraId="146D9164" w14:textId="77777777" w:rsidR="00E9458D" w:rsidRDefault="005C6BD6">
      <w:pPr>
        <w:pStyle w:val="Heading2"/>
        <w:numPr>
          <w:ilvl w:val="0"/>
          <w:numId w:val="509"/>
        </w:numPr>
        <w:tabs>
          <w:tab w:val="left" w:pos="2227"/>
        </w:tabs>
        <w:spacing w:before="120"/>
        <w:ind w:left="2226" w:hanging="427"/>
      </w:pPr>
      <w:r>
        <w:t>Confidentiality</w:t>
      </w:r>
    </w:p>
    <w:p w14:paraId="4A6F6053" w14:textId="77777777" w:rsidR="00E9458D" w:rsidRDefault="005C6BD6">
      <w:pPr>
        <w:pStyle w:val="ListParagraph"/>
        <w:numPr>
          <w:ilvl w:val="1"/>
          <w:numId w:val="509"/>
        </w:numPr>
        <w:tabs>
          <w:tab w:val="left" w:pos="2510"/>
        </w:tabs>
        <w:ind w:right="1697"/>
        <w:jc w:val="both"/>
        <w:rPr>
          <w:sz w:val="24"/>
        </w:rPr>
      </w:pPr>
      <w:r>
        <w:rPr>
          <w:sz w:val="24"/>
        </w:rPr>
        <w:t>Information obtained from State Police Criminal History Records and Department of Aging letters of determination regarding Federal Criminal History Records shall</w:t>
      </w:r>
      <w:r>
        <w:rPr>
          <w:spacing w:val="-1"/>
          <w:sz w:val="24"/>
        </w:rPr>
        <w:t xml:space="preserve"> </w:t>
      </w:r>
      <w:r>
        <w:rPr>
          <w:sz w:val="24"/>
        </w:rPr>
        <w:t>be:</w:t>
      </w:r>
    </w:p>
    <w:p w14:paraId="2DCF366E" w14:textId="77777777" w:rsidR="00E9458D" w:rsidRDefault="005C6BD6">
      <w:pPr>
        <w:pStyle w:val="ListParagraph"/>
        <w:numPr>
          <w:ilvl w:val="2"/>
          <w:numId w:val="509"/>
        </w:numPr>
        <w:tabs>
          <w:tab w:val="left" w:pos="2947"/>
        </w:tabs>
        <w:spacing w:before="1"/>
        <w:ind w:hanging="361"/>
        <w:jc w:val="both"/>
        <w:rPr>
          <w:sz w:val="24"/>
        </w:rPr>
      </w:pPr>
      <w:r>
        <w:rPr>
          <w:sz w:val="24"/>
        </w:rPr>
        <w:t>kept confidential;</w:t>
      </w:r>
      <w:r>
        <w:rPr>
          <w:spacing w:val="-1"/>
          <w:sz w:val="24"/>
        </w:rPr>
        <w:t xml:space="preserve"> </w:t>
      </w:r>
      <w:r>
        <w:rPr>
          <w:sz w:val="24"/>
        </w:rPr>
        <w:t>and,</w:t>
      </w:r>
    </w:p>
    <w:p w14:paraId="0167F17B" w14:textId="77777777" w:rsidR="00E9458D" w:rsidRDefault="005C6BD6">
      <w:pPr>
        <w:pStyle w:val="ListParagraph"/>
        <w:numPr>
          <w:ilvl w:val="2"/>
          <w:numId w:val="509"/>
        </w:numPr>
        <w:tabs>
          <w:tab w:val="left" w:pos="2947"/>
        </w:tabs>
        <w:ind w:right="1700" w:hanging="360"/>
        <w:jc w:val="both"/>
        <w:rPr>
          <w:sz w:val="24"/>
        </w:rPr>
      </w:pPr>
      <w:r>
        <w:rPr>
          <w:sz w:val="24"/>
        </w:rPr>
        <w:t>used solely to determine an applicant's eligibility to be hired, rostered or retained.</w:t>
      </w:r>
    </w:p>
    <w:p w14:paraId="0BA7B528" w14:textId="77777777" w:rsidR="00E9458D" w:rsidRDefault="005C6BD6">
      <w:pPr>
        <w:pStyle w:val="ListParagraph"/>
        <w:numPr>
          <w:ilvl w:val="1"/>
          <w:numId w:val="509"/>
        </w:numPr>
        <w:tabs>
          <w:tab w:val="left" w:pos="2510"/>
        </w:tabs>
        <w:ind w:right="1698"/>
        <w:jc w:val="both"/>
        <w:rPr>
          <w:sz w:val="24"/>
        </w:rPr>
      </w:pPr>
      <w:r>
        <w:rPr>
          <w:sz w:val="24"/>
        </w:rPr>
        <w:t>All results of criminal, sex and violent offenders’ convictions or issues will be maintained in confidential files within the Agency</w:t>
      </w:r>
      <w:r>
        <w:rPr>
          <w:spacing w:val="-3"/>
          <w:sz w:val="24"/>
        </w:rPr>
        <w:t xml:space="preserve"> </w:t>
      </w:r>
      <w:r>
        <w:rPr>
          <w:sz w:val="24"/>
        </w:rPr>
        <w:t>Office.</w:t>
      </w:r>
    </w:p>
    <w:p w14:paraId="3BDD7F39" w14:textId="77777777" w:rsidR="00E9458D" w:rsidRDefault="005C6BD6">
      <w:pPr>
        <w:pStyle w:val="Heading2"/>
        <w:numPr>
          <w:ilvl w:val="0"/>
          <w:numId w:val="509"/>
        </w:numPr>
        <w:tabs>
          <w:tab w:val="left" w:pos="2227"/>
        </w:tabs>
        <w:spacing w:before="118"/>
        <w:ind w:left="2226" w:hanging="427"/>
        <w:jc w:val="both"/>
      </w:pPr>
      <w:r>
        <w:t>Transfers &amp; Change of</w:t>
      </w:r>
      <w:r>
        <w:rPr>
          <w:spacing w:val="-2"/>
        </w:rPr>
        <w:t xml:space="preserve"> </w:t>
      </w:r>
      <w:r>
        <w:t>Ownership</w:t>
      </w:r>
    </w:p>
    <w:p w14:paraId="3B667BD2" w14:textId="77777777" w:rsidR="00E9458D" w:rsidRDefault="005C6BD6">
      <w:pPr>
        <w:pStyle w:val="BodyText"/>
        <w:ind w:left="2226" w:right="1704" w:firstLine="0"/>
        <w:jc w:val="both"/>
      </w:pPr>
      <w:r>
        <w:t>Direct Care Workers, who have complied with this policy, are not required to obtain another criminal history report if:</w:t>
      </w:r>
    </w:p>
    <w:p w14:paraId="65A8FBCE" w14:textId="77777777" w:rsidR="00E9458D" w:rsidRDefault="005C6BD6">
      <w:pPr>
        <w:pStyle w:val="ListParagraph"/>
        <w:numPr>
          <w:ilvl w:val="1"/>
          <w:numId w:val="509"/>
        </w:numPr>
        <w:tabs>
          <w:tab w:val="left" w:pos="2510"/>
        </w:tabs>
        <w:ind w:right="1700"/>
        <w:jc w:val="both"/>
        <w:rPr>
          <w:sz w:val="23"/>
        </w:rPr>
      </w:pPr>
      <w:r>
        <w:rPr>
          <w:sz w:val="23"/>
        </w:rPr>
        <w:t>they transfer to another agency or registry, which is owned and operated by this Agency; or,</w:t>
      </w:r>
    </w:p>
    <w:p w14:paraId="1ED109D8" w14:textId="77777777" w:rsidR="00E9458D" w:rsidRDefault="005C6BD6">
      <w:pPr>
        <w:pStyle w:val="ListParagraph"/>
        <w:numPr>
          <w:ilvl w:val="1"/>
          <w:numId w:val="509"/>
        </w:numPr>
        <w:tabs>
          <w:tab w:val="left" w:pos="2510"/>
        </w:tabs>
        <w:spacing w:before="1"/>
        <w:jc w:val="both"/>
        <w:rPr>
          <w:sz w:val="24"/>
        </w:rPr>
      </w:pPr>
      <w:r>
        <w:rPr>
          <w:sz w:val="23"/>
        </w:rPr>
        <w:t>there is a change of ownership of this</w:t>
      </w:r>
      <w:r>
        <w:rPr>
          <w:spacing w:val="-1"/>
          <w:sz w:val="23"/>
        </w:rPr>
        <w:t xml:space="preserve"> </w:t>
      </w:r>
      <w:r>
        <w:rPr>
          <w:sz w:val="23"/>
        </w:rPr>
        <w:t>Agency.</w:t>
      </w:r>
    </w:p>
    <w:p w14:paraId="54736E8C" w14:textId="77777777" w:rsidR="00E9458D" w:rsidRDefault="00E9458D">
      <w:pPr>
        <w:pStyle w:val="BodyText"/>
        <w:spacing w:before="9"/>
        <w:ind w:left="0" w:firstLine="0"/>
        <w:rPr>
          <w:sz w:val="23"/>
        </w:rPr>
      </w:pPr>
    </w:p>
    <w:p w14:paraId="6B64CAD9" w14:textId="77777777" w:rsidR="00E9458D" w:rsidRDefault="005C6BD6">
      <w:pPr>
        <w:pStyle w:val="Heading2"/>
      </w:pPr>
      <w:r>
        <w:t>PROCEDURES</w:t>
      </w:r>
    </w:p>
    <w:p w14:paraId="14C6C672" w14:textId="77777777" w:rsidR="00E9458D" w:rsidRDefault="005C6BD6">
      <w:pPr>
        <w:pStyle w:val="BodyText"/>
        <w:spacing w:line="259" w:lineRule="auto"/>
        <w:ind w:left="1800" w:right="1701" w:firstLine="0"/>
      </w:pPr>
      <w:r>
        <w:t>Procedures for obtaining Criminal History Records shall be in accordance with State and federal regulations:</w:t>
      </w:r>
    </w:p>
    <w:p w14:paraId="28B7AE33" w14:textId="77777777" w:rsidR="00E9458D" w:rsidRDefault="005C6BD6">
      <w:pPr>
        <w:pStyle w:val="ListParagraph"/>
        <w:numPr>
          <w:ilvl w:val="0"/>
          <w:numId w:val="508"/>
        </w:numPr>
        <w:tabs>
          <w:tab w:val="left" w:pos="2286"/>
          <w:tab w:val="left" w:pos="2287"/>
        </w:tabs>
        <w:spacing w:line="259" w:lineRule="auto"/>
        <w:ind w:right="1701" w:hanging="427"/>
        <w:rPr>
          <w:sz w:val="24"/>
        </w:rPr>
      </w:pPr>
      <w:r>
        <w:tab/>
      </w:r>
      <w:r>
        <w:rPr>
          <w:sz w:val="24"/>
        </w:rPr>
        <w:t>Employees or job applicants, who require a Criminal History Report shall sign the Agency’s “Pre-Employment Background Check</w:t>
      </w:r>
      <w:r>
        <w:rPr>
          <w:spacing w:val="-3"/>
          <w:sz w:val="24"/>
        </w:rPr>
        <w:t xml:space="preserve"> </w:t>
      </w:r>
      <w:r>
        <w:rPr>
          <w:sz w:val="24"/>
        </w:rPr>
        <w:t>Authorization”.</w:t>
      </w:r>
    </w:p>
    <w:p w14:paraId="29A2A981" w14:textId="77777777" w:rsidR="00E9458D" w:rsidRDefault="00E9458D">
      <w:pPr>
        <w:spacing w:line="259" w:lineRule="auto"/>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E6164EF" w14:textId="77777777">
        <w:trPr>
          <w:trHeight w:val="611"/>
        </w:trPr>
        <w:tc>
          <w:tcPr>
            <w:tcW w:w="5689" w:type="dxa"/>
          </w:tcPr>
          <w:p w14:paraId="604D7E9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7FD9689" w14:textId="77777777" w:rsidR="00E9458D" w:rsidRDefault="00E9458D">
            <w:pPr>
              <w:pStyle w:val="TableParagraph"/>
              <w:ind w:left="0"/>
              <w:rPr>
                <w:sz w:val="24"/>
              </w:rPr>
            </w:pPr>
          </w:p>
          <w:p w14:paraId="7684C408" w14:textId="77777777" w:rsidR="00E9458D" w:rsidRDefault="005C6BD6">
            <w:pPr>
              <w:pStyle w:val="TableParagraph"/>
              <w:ind w:left="487"/>
              <w:rPr>
                <w:sz w:val="20"/>
              </w:rPr>
            </w:pPr>
            <w:r>
              <w:rPr>
                <w:noProof/>
                <w:sz w:val="20"/>
              </w:rPr>
              <w:drawing>
                <wp:inline distT="0" distB="0" distL="0" distR="0" wp14:anchorId="6D60C124" wp14:editId="33DE771E">
                  <wp:extent cx="1390695" cy="966501"/>
                  <wp:effectExtent l="0" t="0" r="0" b="0"/>
                  <wp:docPr id="5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35FB43" w14:textId="77777777">
        <w:trPr>
          <w:trHeight w:val="1184"/>
        </w:trPr>
        <w:tc>
          <w:tcPr>
            <w:tcW w:w="5689" w:type="dxa"/>
          </w:tcPr>
          <w:p w14:paraId="596A12BE" w14:textId="77777777" w:rsidR="00E9458D" w:rsidRDefault="00E9458D">
            <w:pPr>
              <w:pStyle w:val="TableParagraph"/>
              <w:spacing w:before="1"/>
              <w:ind w:left="0"/>
              <w:rPr>
                <w:sz w:val="24"/>
              </w:rPr>
            </w:pPr>
          </w:p>
          <w:p w14:paraId="555DEEC5" w14:textId="77777777" w:rsidR="00E9458D" w:rsidRDefault="005C6BD6">
            <w:pPr>
              <w:pStyle w:val="TableParagraph"/>
              <w:rPr>
                <w:b/>
                <w:sz w:val="24"/>
              </w:rPr>
            </w:pPr>
            <w:r>
              <w:rPr>
                <w:b/>
                <w:sz w:val="24"/>
              </w:rPr>
              <w:t>Section 4: Human Resources</w:t>
            </w:r>
          </w:p>
        </w:tc>
        <w:tc>
          <w:tcPr>
            <w:tcW w:w="3168" w:type="dxa"/>
            <w:vMerge/>
            <w:tcBorders>
              <w:top w:val="nil"/>
            </w:tcBorders>
          </w:tcPr>
          <w:p w14:paraId="0F9DDD0D" w14:textId="77777777" w:rsidR="00E9458D" w:rsidRDefault="00E9458D">
            <w:pPr>
              <w:rPr>
                <w:sz w:val="2"/>
                <w:szCs w:val="2"/>
              </w:rPr>
            </w:pPr>
          </w:p>
        </w:tc>
      </w:tr>
      <w:tr w:rsidR="00E9458D" w14:paraId="38EDEF28" w14:textId="77777777">
        <w:trPr>
          <w:trHeight w:val="277"/>
        </w:trPr>
        <w:tc>
          <w:tcPr>
            <w:tcW w:w="5689" w:type="dxa"/>
            <w:vMerge w:val="restart"/>
          </w:tcPr>
          <w:p w14:paraId="4FF51461" w14:textId="77777777" w:rsidR="00E9458D" w:rsidRDefault="00E9458D">
            <w:pPr>
              <w:pStyle w:val="TableParagraph"/>
              <w:spacing w:before="1"/>
              <w:ind w:left="0"/>
              <w:rPr>
                <w:sz w:val="24"/>
              </w:rPr>
            </w:pPr>
          </w:p>
          <w:p w14:paraId="081B9B51" w14:textId="77777777" w:rsidR="00E9458D" w:rsidRDefault="005C6BD6">
            <w:pPr>
              <w:pStyle w:val="TableParagraph"/>
              <w:rPr>
                <w:b/>
                <w:sz w:val="24"/>
              </w:rPr>
            </w:pPr>
            <w:r>
              <w:rPr>
                <w:b/>
                <w:sz w:val="24"/>
              </w:rPr>
              <w:t>Policy Title: Criminal Background Checks &amp;</w:t>
            </w:r>
          </w:p>
          <w:p w14:paraId="2622303E" w14:textId="77777777" w:rsidR="00E9458D" w:rsidRDefault="005C6BD6">
            <w:pPr>
              <w:pStyle w:val="TableParagraph"/>
              <w:ind w:left="1548"/>
              <w:rPr>
                <w:b/>
                <w:sz w:val="24"/>
              </w:rPr>
            </w:pPr>
            <w:r>
              <w:rPr>
                <w:b/>
                <w:sz w:val="24"/>
              </w:rPr>
              <w:t>Sexual Offender Investigations</w:t>
            </w:r>
          </w:p>
        </w:tc>
        <w:tc>
          <w:tcPr>
            <w:tcW w:w="3168" w:type="dxa"/>
          </w:tcPr>
          <w:p w14:paraId="08A18EBF" w14:textId="77777777" w:rsidR="00E9458D" w:rsidRDefault="005C6BD6">
            <w:pPr>
              <w:pStyle w:val="TableParagraph"/>
              <w:spacing w:before="1" w:line="256" w:lineRule="exact"/>
              <w:rPr>
                <w:sz w:val="24"/>
              </w:rPr>
            </w:pPr>
            <w:r>
              <w:rPr>
                <w:b/>
                <w:sz w:val="24"/>
              </w:rPr>
              <w:t xml:space="preserve">Policy Number: </w:t>
            </w:r>
            <w:r>
              <w:rPr>
                <w:sz w:val="24"/>
              </w:rPr>
              <w:t>4.21</w:t>
            </w:r>
          </w:p>
        </w:tc>
      </w:tr>
      <w:tr w:rsidR="00E9458D" w14:paraId="2FF0C0F3" w14:textId="77777777">
        <w:trPr>
          <w:trHeight w:val="275"/>
        </w:trPr>
        <w:tc>
          <w:tcPr>
            <w:tcW w:w="5689" w:type="dxa"/>
            <w:vMerge/>
            <w:tcBorders>
              <w:top w:val="nil"/>
            </w:tcBorders>
          </w:tcPr>
          <w:p w14:paraId="1AFCAD19" w14:textId="77777777" w:rsidR="00E9458D" w:rsidRDefault="00E9458D">
            <w:pPr>
              <w:rPr>
                <w:sz w:val="2"/>
                <w:szCs w:val="2"/>
              </w:rPr>
            </w:pPr>
          </w:p>
        </w:tc>
        <w:tc>
          <w:tcPr>
            <w:tcW w:w="3168" w:type="dxa"/>
          </w:tcPr>
          <w:p w14:paraId="6A894A35" w14:textId="77777777" w:rsidR="00E9458D" w:rsidRDefault="005C6BD6">
            <w:pPr>
              <w:pStyle w:val="TableParagraph"/>
              <w:spacing w:line="255" w:lineRule="exact"/>
              <w:rPr>
                <w:b/>
                <w:sz w:val="24"/>
              </w:rPr>
            </w:pPr>
            <w:r>
              <w:rPr>
                <w:b/>
                <w:sz w:val="24"/>
              </w:rPr>
              <w:t>Effective Date:</w:t>
            </w:r>
          </w:p>
        </w:tc>
      </w:tr>
      <w:tr w:rsidR="00E9458D" w14:paraId="01E262CE" w14:textId="77777777">
        <w:trPr>
          <w:trHeight w:val="275"/>
        </w:trPr>
        <w:tc>
          <w:tcPr>
            <w:tcW w:w="5689" w:type="dxa"/>
            <w:vMerge/>
            <w:tcBorders>
              <w:top w:val="nil"/>
            </w:tcBorders>
          </w:tcPr>
          <w:p w14:paraId="4227011F" w14:textId="77777777" w:rsidR="00E9458D" w:rsidRDefault="00E9458D">
            <w:pPr>
              <w:rPr>
                <w:sz w:val="2"/>
                <w:szCs w:val="2"/>
              </w:rPr>
            </w:pPr>
          </w:p>
        </w:tc>
        <w:tc>
          <w:tcPr>
            <w:tcW w:w="3168" w:type="dxa"/>
          </w:tcPr>
          <w:p w14:paraId="6D62C9BE" w14:textId="77777777" w:rsidR="00E9458D" w:rsidRDefault="005C6BD6">
            <w:pPr>
              <w:pStyle w:val="TableParagraph"/>
              <w:spacing w:line="255" w:lineRule="exact"/>
              <w:rPr>
                <w:b/>
                <w:sz w:val="24"/>
              </w:rPr>
            </w:pPr>
            <w:r>
              <w:rPr>
                <w:b/>
                <w:sz w:val="24"/>
              </w:rPr>
              <w:t>Revision Date:</w:t>
            </w:r>
          </w:p>
        </w:tc>
      </w:tr>
      <w:tr w:rsidR="00E9458D" w14:paraId="4B30D96A" w14:textId="77777777">
        <w:trPr>
          <w:trHeight w:val="276"/>
        </w:trPr>
        <w:tc>
          <w:tcPr>
            <w:tcW w:w="5689" w:type="dxa"/>
            <w:vMerge/>
            <w:tcBorders>
              <w:top w:val="nil"/>
            </w:tcBorders>
          </w:tcPr>
          <w:p w14:paraId="64F53826" w14:textId="77777777" w:rsidR="00E9458D" w:rsidRDefault="00E9458D">
            <w:pPr>
              <w:rPr>
                <w:sz w:val="2"/>
                <w:szCs w:val="2"/>
              </w:rPr>
            </w:pPr>
          </w:p>
        </w:tc>
        <w:tc>
          <w:tcPr>
            <w:tcW w:w="3168" w:type="dxa"/>
          </w:tcPr>
          <w:p w14:paraId="2E77F64E" w14:textId="77777777" w:rsidR="00E9458D" w:rsidRDefault="005C6BD6">
            <w:pPr>
              <w:pStyle w:val="TableParagraph"/>
              <w:spacing w:before="1" w:line="255" w:lineRule="exact"/>
              <w:rPr>
                <w:b/>
                <w:sz w:val="24"/>
              </w:rPr>
            </w:pPr>
            <w:r>
              <w:rPr>
                <w:b/>
                <w:sz w:val="24"/>
              </w:rPr>
              <w:t>Approved By:</w:t>
            </w:r>
          </w:p>
        </w:tc>
      </w:tr>
      <w:tr w:rsidR="00E9458D" w14:paraId="72E23488" w14:textId="77777777">
        <w:trPr>
          <w:trHeight w:val="275"/>
        </w:trPr>
        <w:tc>
          <w:tcPr>
            <w:tcW w:w="5689" w:type="dxa"/>
            <w:vMerge/>
            <w:tcBorders>
              <w:top w:val="nil"/>
            </w:tcBorders>
          </w:tcPr>
          <w:p w14:paraId="2C119180" w14:textId="77777777" w:rsidR="00E9458D" w:rsidRDefault="00E9458D">
            <w:pPr>
              <w:rPr>
                <w:sz w:val="2"/>
                <w:szCs w:val="2"/>
              </w:rPr>
            </w:pPr>
          </w:p>
        </w:tc>
        <w:tc>
          <w:tcPr>
            <w:tcW w:w="3168" w:type="dxa"/>
          </w:tcPr>
          <w:p w14:paraId="390794BF" w14:textId="77777777" w:rsidR="00E9458D" w:rsidRDefault="005C6BD6">
            <w:pPr>
              <w:pStyle w:val="TableParagraph"/>
              <w:spacing w:line="255" w:lineRule="exact"/>
              <w:rPr>
                <w:b/>
                <w:sz w:val="24"/>
              </w:rPr>
            </w:pPr>
            <w:r>
              <w:rPr>
                <w:b/>
                <w:sz w:val="24"/>
              </w:rPr>
              <w:t>Page Number: Page 8 of 9</w:t>
            </w:r>
          </w:p>
        </w:tc>
      </w:tr>
    </w:tbl>
    <w:p w14:paraId="6B063ABE" w14:textId="77777777" w:rsidR="00E9458D" w:rsidRDefault="00E9458D">
      <w:pPr>
        <w:pStyle w:val="BodyText"/>
        <w:spacing w:before="2"/>
        <w:ind w:left="0" w:firstLine="0"/>
        <w:rPr>
          <w:sz w:val="12"/>
        </w:rPr>
      </w:pPr>
    </w:p>
    <w:p w14:paraId="6908763E" w14:textId="77777777" w:rsidR="00E9458D" w:rsidRDefault="005C6BD6">
      <w:pPr>
        <w:pStyle w:val="ListParagraph"/>
        <w:numPr>
          <w:ilvl w:val="0"/>
          <w:numId w:val="508"/>
        </w:numPr>
        <w:tabs>
          <w:tab w:val="left" w:pos="2226"/>
          <w:tab w:val="left" w:pos="2227"/>
        </w:tabs>
        <w:spacing w:before="90" w:line="259" w:lineRule="auto"/>
        <w:ind w:right="1695" w:hanging="427"/>
        <w:rPr>
          <w:sz w:val="24"/>
        </w:rPr>
      </w:pPr>
      <w:r>
        <w:rPr>
          <w:sz w:val="24"/>
        </w:rPr>
        <w:t xml:space="preserve">Employees or job applicants requiring a </w:t>
      </w:r>
      <w:r>
        <w:rPr>
          <w:sz w:val="24"/>
          <w:u w:val="single"/>
        </w:rPr>
        <w:t>State Police Criminal History Record</w:t>
      </w:r>
      <w:r>
        <w:rPr>
          <w:sz w:val="24"/>
        </w:rPr>
        <w:t xml:space="preserve"> may obtain the forms from a State Police</w:t>
      </w:r>
      <w:r>
        <w:rPr>
          <w:spacing w:val="-4"/>
          <w:sz w:val="24"/>
        </w:rPr>
        <w:t xml:space="preserve"> </w:t>
      </w:r>
      <w:r>
        <w:rPr>
          <w:sz w:val="24"/>
        </w:rPr>
        <w:t>facility.</w:t>
      </w:r>
    </w:p>
    <w:p w14:paraId="04AD2608" w14:textId="77777777" w:rsidR="00E9458D" w:rsidRDefault="005C6BD6">
      <w:pPr>
        <w:pStyle w:val="ListParagraph"/>
        <w:numPr>
          <w:ilvl w:val="0"/>
          <w:numId w:val="508"/>
        </w:numPr>
        <w:tabs>
          <w:tab w:val="left" w:pos="2226"/>
          <w:tab w:val="left" w:pos="2227"/>
        </w:tabs>
        <w:spacing w:line="259" w:lineRule="auto"/>
        <w:ind w:right="1702" w:hanging="427"/>
        <w:rPr>
          <w:sz w:val="24"/>
        </w:rPr>
      </w:pPr>
      <w:r>
        <w:rPr>
          <w:sz w:val="24"/>
        </w:rPr>
        <w:t>Employees or job applicants shall complete all necessary forms and may request assistance from the Agency to do</w:t>
      </w:r>
      <w:r>
        <w:rPr>
          <w:spacing w:val="-2"/>
          <w:sz w:val="24"/>
        </w:rPr>
        <w:t xml:space="preserve"> </w:t>
      </w:r>
      <w:r>
        <w:rPr>
          <w:sz w:val="24"/>
        </w:rPr>
        <w:t>so.</w:t>
      </w:r>
    </w:p>
    <w:p w14:paraId="0198BDE7" w14:textId="77777777" w:rsidR="00E9458D" w:rsidRDefault="005C6BD6">
      <w:pPr>
        <w:pStyle w:val="ListParagraph"/>
        <w:numPr>
          <w:ilvl w:val="0"/>
          <w:numId w:val="508"/>
        </w:numPr>
        <w:tabs>
          <w:tab w:val="left" w:pos="2226"/>
          <w:tab w:val="left" w:pos="2227"/>
        </w:tabs>
        <w:spacing w:line="259" w:lineRule="auto"/>
        <w:ind w:right="1701" w:hanging="427"/>
        <w:rPr>
          <w:sz w:val="24"/>
        </w:rPr>
      </w:pPr>
      <w:r>
        <w:rPr>
          <w:sz w:val="24"/>
        </w:rPr>
        <w:t>Payment for the Criminal History Report is to be submitted with the request for this report. Payment may be in the form</w:t>
      </w:r>
      <w:r>
        <w:rPr>
          <w:spacing w:val="-3"/>
          <w:sz w:val="24"/>
        </w:rPr>
        <w:t xml:space="preserve"> </w:t>
      </w:r>
      <w:r>
        <w:rPr>
          <w:sz w:val="24"/>
        </w:rPr>
        <w:t>of:</w:t>
      </w:r>
    </w:p>
    <w:p w14:paraId="5BB9F4D9" w14:textId="77777777" w:rsidR="00E9458D" w:rsidRDefault="005C6BD6">
      <w:pPr>
        <w:pStyle w:val="ListParagraph"/>
        <w:numPr>
          <w:ilvl w:val="1"/>
          <w:numId w:val="508"/>
        </w:numPr>
        <w:tabs>
          <w:tab w:val="left" w:pos="2669"/>
          <w:tab w:val="left" w:pos="2670"/>
        </w:tabs>
        <w:spacing w:line="275" w:lineRule="exact"/>
        <w:ind w:hanging="406"/>
        <w:rPr>
          <w:sz w:val="24"/>
        </w:rPr>
      </w:pPr>
      <w:r>
        <w:rPr>
          <w:sz w:val="24"/>
        </w:rPr>
        <w:t>an Agency</w:t>
      </w:r>
      <w:r>
        <w:rPr>
          <w:spacing w:val="-1"/>
          <w:sz w:val="24"/>
        </w:rPr>
        <w:t xml:space="preserve"> </w:t>
      </w:r>
      <w:r>
        <w:rPr>
          <w:sz w:val="24"/>
        </w:rPr>
        <w:t>check;</w:t>
      </w:r>
    </w:p>
    <w:p w14:paraId="07F30FF0" w14:textId="77777777" w:rsidR="00E9458D" w:rsidRDefault="005C6BD6">
      <w:pPr>
        <w:pStyle w:val="ListParagraph"/>
        <w:numPr>
          <w:ilvl w:val="1"/>
          <w:numId w:val="508"/>
        </w:numPr>
        <w:tabs>
          <w:tab w:val="left" w:pos="2669"/>
          <w:tab w:val="left" w:pos="2670"/>
        </w:tabs>
        <w:spacing w:before="21"/>
        <w:ind w:hanging="406"/>
        <w:rPr>
          <w:sz w:val="24"/>
        </w:rPr>
      </w:pPr>
      <w:r>
        <w:rPr>
          <w:sz w:val="24"/>
        </w:rPr>
        <w:t>a certified</w:t>
      </w:r>
      <w:r>
        <w:rPr>
          <w:spacing w:val="-1"/>
          <w:sz w:val="24"/>
        </w:rPr>
        <w:t xml:space="preserve"> </w:t>
      </w:r>
      <w:r>
        <w:rPr>
          <w:sz w:val="24"/>
        </w:rPr>
        <w:t>check;</w:t>
      </w:r>
    </w:p>
    <w:p w14:paraId="12B726BC" w14:textId="77777777" w:rsidR="00E9458D" w:rsidRDefault="005C6BD6">
      <w:pPr>
        <w:pStyle w:val="ListParagraph"/>
        <w:numPr>
          <w:ilvl w:val="1"/>
          <w:numId w:val="508"/>
        </w:numPr>
        <w:tabs>
          <w:tab w:val="left" w:pos="2669"/>
          <w:tab w:val="left" w:pos="2670"/>
        </w:tabs>
        <w:spacing w:before="22"/>
        <w:ind w:hanging="406"/>
        <w:rPr>
          <w:sz w:val="24"/>
        </w:rPr>
      </w:pPr>
      <w:r>
        <w:rPr>
          <w:sz w:val="24"/>
        </w:rPr>
        <w:t>a cashier’s check;</w:t>
      </w:r>
      <w:r>
        <w:rPr>
          <w:spacing w:val="-1"/>
          <w:sz w:val="24"/>
        </w:rPr>
        <w:t xml:space="preserve"> </w:t>
      </w:r>
      <w:r>
        <w:rPr>
          <w:sz w:val="24"/>
        </w:rPr>
        <w:t>or,</w:t>
      </w:r>
    </w:p>
    <w:p w14:paraId="1755A4C9" w14:textId="77777777" w:rsidR="00E9458D" w:rsidRDefault="005C6BD6">
      <w:pPr>
        <w:pStyle w:val="ListParagraph"/>
        <w:numPr>
          <w:ilvl w:val="1"/>
          <w:numId w:val="508"/>
        </w:numPr>
        <w:tabs>
          <w:tab w:val="left" w:pos="2669"/>
          <w:tab w:val="left" w:pos="2670"/>
        </w:tabs>
        <w:spacing w:before="23"/>
        <w:ind w:hanging="406"/>
        <w:rPr>
          <w:sz w:val="24"/>
        </w:rPr>
      </w:pPr>
      <w:r>
        <w:rPr>
          <w:sz w:val="24"/>
        </w:rPr>
        <w:t>a money</w:t>
      </w:r>
      <w:r>
        <w:rPr>
          <w:spacing w:val="-1"/>
          <w:sz w:val="24"/>
        </w:rPr>
        <w:t xml:space="preserve"> </w:t>
      </w:r>
      <w:r>
        <w:rPr>
          <w:sz w:val="24"/>
        </w:rPr>
        <w:t>order,</w:t>
      </w:r>
    </w:p>
    <w:p w14:paraId="4B9F661F" w14:textId="77777777" w:rsidR="00E9458D" w:rsidRDefault="005C6BD6">
      <w:pPr>
        <w:pStyle w:val="BodyText"/>
        <w:spacing w:before="22"/>
        <w:ind w:left="2250" w:firstLine="0"/>
      </w:pPr>
      <w:r>
        <w:t>unless other arrangements are made with the State Police.</w:t>
      </w:r>
    </w:p>
    <w:p w14:paraId="3D1D8875" w14:textId="77777777" w:rsidR="00E9458D" w:rsidRDefault="005C6BD6">
      <w:pPr>
        <w:pStyle w:val="ListParagraph"/>
        <w:numPr>
          <w:ilvl w:val="0"/>
          <w:numId w:val="508"/>
        </w:numPr>
        <w:tabs>
          <w:tab w:val="left" w:pos="2227"/>
        </w:tabs>
        <w:spacing w:before="21" w:line="259" w:lineRule="auto"/>
        <w:ind w:right="1699" w:hanging="427"/>
        <w:jc w:val="both"/>
        <w:rPr>
          <w:sz w:val="24"/>
        </w:rPr>
      </w:pPr>
      <w:r>
        <w:rPr>
          <w:sz w:val="24"/>
        </w:rPr>
        <w:t>The Agency shall have the option of having the completed Criminal Background Check forms submitted to a designated person within the Agency for submission by the Agency.</w:t>
      </w:r>
    </w:p>
    <w:p w14:paraId="3108B823" w14:textId="77777777" w:rsidR="00E9458D" w:rsidRDefault="005C6BD6">
      <w:pPr>
        <w:pStyle w:val="ListParagraph"/>
        <w:numPr>
          <w:ilvl w:val="0"/>
          <w:numId w:val="508"/>
        </w:numPr>
        <w:tabs>
          <w:tab w:val="left" w:pos="2227"/>
        </w:tabs>
        <w:spacing w:line="259" w:lineRule="auto"/>
        <w:ind w:right="1696" w:hanging="427"/>
        <w:jc w:val="both"/>
        <w:rPr>
          <w:sz w:val="24"/>
        </w:rPr>
      </w:pPr>
      <w:r>
        <w:rPr>
          <w:sz w:val="24"/>
        </w:rPr>
        <w:t xml:space="preserve">Employees and job applicants who are required to obtain a </w:t>
      </w:r>
      <w:r>
        <w:rPr>
          <w:sz w:val="24"/>
          <w:u w:val="single"/>
        </w:rPr>
        <w:t>Federal Criminal</w:t>
      </w:r>
      <w:r>
        <w:rPr>
          <w:sz w:val="24"/>
        </w:rPr>
        <w:t xml:space="preserve"> </w:t>
      </w:r>
      <w:r>
        <w:rPr>
          <w:sz w:val="24"/>
          <w:u w:val="single"/>
        </w:rPr>
        <w:t>History Report</w:t>
      </w:r>
      <w:r>
        <w:rPr>
          <w:sz w:val="24"/>
        </w:rPr>
        <w:t xml:space="preserve"> can obtain the information package from the Agency or from the</w:t>
      </w:r>
      <w:r>
        <w:rPr>
          <w:spacing w:val="-10"/>
          <w:sz w:val="24"/>
        </w:rPr>
        <w:t xml:space="preserve"> </w:t>
      </w:r>
      <w:r>
        <w:rPr>
          <w:sz w:val="24"/>
        </w:rPr>
        <w:t>Department.</w:t>
      </w:r>
    </w:p>
    <w:p w14:paraId="368CE311" w14:textId="77777777" w:rsidR="00E9458D" w:rsidRDefault="005C6BD6">
      <w:pPr>
        <w:pStyle w:val="ListParagraph"/>
        <w:numPr>
          <w:ilvl w:val="0"/>
          <w:numId w:val="508"/>
        </w:numPr>
        <w:tabs>
          <w:tab w:val="left" w:pos="2227"/>
        </w:tabs>
        <w:spacing w:line="259" w:lineRule="auto"/>
        <w:ind w:right="1702" w:hanging="427"/>
        <w:jc w:val="both"/>
        <w:rPr>
          <w:sz w:val="24"/>
        </w:rPr>
      </w:pPr>
      <w:r>
        <w:rPr>
          <w:sz w:val="24"/>
        </w:rPr>
        <w:t>Employees and job applicants shall return the following documentation to the Agency or the</w:t>
      </w:r>
      <w:r>
        <w:rPr>
          <w:spacing w:val="-1"/>
          <w:sz w:val="24"/>
        </w:rPr>
        <w:t xml:space="preserve"> </w:t>
      </w:r>
      <w:r>
        <w:rPr>
          <w:sz w:val="24"/>
        </w:rPr>
        <w:t>Department:</w:t>
      </w:r>
    </w:p>
    <w:p w14:paraId="55EFE089" w14:textId="77777777" w:rsidR="00E9458D" w:rsidRDefault="005C6BD6">
      <w:pPr>
        <w:pStyle w:val="ListParagraph"/>
        <w:numPr>
          <w:ilvl w:val="1"/>
          <w:numId w:val="508"/>
        </w:numPr>
        <w:tabs>
          <w:tab w:val="left" w:pos="2729"/>
          <w:tab w:val="left" w:pos="2730"/>
        </w:tabs>
        <w:spacing w:line="275" w:lineRule="exact"/>
        <w:ind w:left="2729" w:hanging="466"/>
        <w:rPr>
          <w:sz w:val="24"/>
        </w:rPr>
      </w:pPr>
      <w:r>
        <w:rPr>
          <w:sz w:val="24"/>
        </w:rPr>
        <w:t>fingerprint</w:t>
      </w:r>
      <w:r>
        <w:rPr>
          <w:spacing w:val="-2"/>
          <w:sz w:val="24"/>
        </w:rPr>
        <w:t xml:space="preserve"> </w:t>
      </w:r>
      <w:r>
        <w:rPr>
          <w:sz w:val="24"/>
        </w:rPr>
        <w:t>card;</w:t>
      </w:r>
    </w:p>
    <w:p w14:paraId="6E85CE0B" w14:textId="77777777" w:rsidR="00E9458D" w:rsidRDefault="005C6BD6">
      <w:pPr>
        <w:pStyle w:val="ListParagraph"/>
        <w:numPr>
          <w:ilvl w:val="1"/>
          <w:numId w:val="508"/>
        </w:numPr>
        <w:tabs>
          <w:tab w:val="left" w:pos="2669"/>
          <w:tab w:val="left" w:pos="2670"/>
        </w:tabs>
        <w:spacing w:before="21"/>
        <w:ind w:hanging="406"/>
        <w:rPr>
          <w:sz w:val="24"/>
        </w:rPr>
      </w:pPr>
      <w:r>
        <w:rPr>
          <w:sz w:val="24"/>
        </w:rPr>
        <w:t>forms;</w:t>
      </w:r>
    </w:p>
    <w:p w14:paraId="1E3E79E1" w14:textId="77777777" w:rsidR="00E9458D" w:rsidRDefault="005C6BD6">
      <w:pPr>
        <w:pStyle w:val="ListParagraph"/>
        <w:numPr>
          <w:ilvl w:val="1"/>
          <w:numId w:val="508"/>
        </w:numPr>
        <w:tabs>
          <w:tab w:val="left" w:pos="2570"/>
        </w:tabs>
        <w:spacing w:before="23"/>
        <w:ind w:left="2569" w:hanging="306"/>
        <w:rPr>
          <w:sz w:val="24"/>
        </w:rPr>
      </w:pPr>
      <w:r>
        <w:rPr>
          <w:sz w:val="24"/>
        </w:rPr>
        <w:t>payment in the form</w:t>
      </w:r>
      <w:r>
        <w:rPr>
          <w:spacing w:val="-3"/>
          <w:sz w:val="24"/>
        </w:rPr>
        <w:t xml:space="preserve"> </w:t>
      </w:r>
      <w:r>
        <w:rPr>
          <w:sz w:val="24"/>
        </w:rPr>
        <w:t>of:</w:t>
      </w:r>
    </w:p>
    <w:p w14:paraId="5DD66635" w14:textId="77777777" w:rsidR="00E9458D" w:rsidRDefault="005C6BD6">
      <w:pPr>
        <w:pStyle w:val="BodyText"/>
        <w:spacing w:before="22"/>
        <w:ind w:firstLine="0"/>
      </w:pPr>
      <w:proofErr w:type="spellStart"/>
      <w:r>
        <w:t>i</w:t>
      </w:r>
      <w:proofErr w:type="spellEnd"/>
      <w:r>
        <w:t>. a money order;</w:t>
      </w:r>
    </w:p>
    <w:p w14:paraId="051BE54F" w14:textId="77777777" w:rsidR="00E9458D" w:rsidRDefault="005C6BD6">
      <w:pPr>
        <w:pStyle w:val="ListParagraph"/>
        <w:numPr>
          <w:ilvl w:val="0"/>
          <w:numId w:val="507"/>
        </w:numPr>
        <w:tabs>
          <w:tab w:val="left" w:pos="2881"/>
        </w:tabs>
        <w:spacing w:before="21"/>
        <w:ind w:hanging="361"/>
        <w:rPr>
          <w:sz w:val="24"/>
        </w:rPr>
      </w:pPr>
      <w:r>
        <w:rPr>
          <w:sz w:val="24"/>
        </w:rPr>
        <w:t>a cashier’s check;</w:t>
      </w:r>
      <w:r>
        <w:rPr>
          <w:spacing w:val="-1"/>
          <w:sz w:val="24"/>
        </w:rPr>
        <w:t xml:space="preserve"> </w:t>
      </w:r>
      <w:r>
        <w:rPr>
          <w:sz w:val="24"/>
        </w:rPr>
        <w:t>or</w:t>
      </w:r>
    </w:p>
    <w:p w14:paraId="1A38CA50" w14:textId="77777777" w:rsidR="00E9458D" w:rsidRDefault="005C6BD6">
      <w:pPr>
        <w:pStyle w:val="ListParagraph"/>
        <w:numPr>
          <w:ilvl w:val="0"/>
          <w:numId w:val="507"/>
        </w:numPr>
        <w:tabs>
          <w:tab w:val="left" w:pos="2881"/>
        </w:tabs>
        <w:spacing w:before="22"/>
        <w:ind w:hanging="361"/>
        <w:rPr>
          <w:sz w:val="24"/>
        </w:rPr>
      </w:pPr>
      <w:r>
        <w:rPr>
          <w:sz w:val="24"/>
        </w:rPr>
        <w:t>a certified</w:t>
      </w:r>
      <w:r>
        <w:rPr>
          <w:spacing w:val="-1"/>
          <w:sz w:val="24"/>
        </w:rPr>
        <w:t xml:space="preserve"> </w:t>
      </w:r>
      <w:r>
        <w:rPr>
          <w:sz w:val="24"/>
        </w:rPr>
        <w:t>check.</w:t>
      </w:r>
    </w:p>
    <w:p w14:paraId="0FB624E6" w14:textId="77777777" w:rsidR="00E9458D" w:rsidRDefault="005C6BD6">
      <w:pPr>
        <w:pStyle w:val="ListParagraph"/>
        <w:numPr>
          <w:ilvl w:val="0"/>
          <w:numId w:val="508"/>
        </w:numPr>
        <w:tabs>
          <w:tab w:val="left" w:pos="2226"/>
          <w:tab w:val="left" w:pos="2227"/>
        </w:tabs>
        <w:spacing w:before="21" w:line="259" w:lineRule="auto"/>
        <w:ind w:right="1703" w:hanging="427"/>
        <w:rPr>
          <w:sz w:val="24"/>
        </w:rPr>
      </w:pPr>
      <w:r>
        <w:rPr>
          <w:sz w:val="24"/>
        </w:rPr>
        <w:t>Checks or money orders shall be made out to the "Federal Bureau of Investigation" (FBI) and be in the amount levied by</w:t>
      </w:r>
      <w:r>
        <w:rPr>
          <w:spacing w:val="-2"/>
          <w:sz w:val="24"/>
        </w:rPr>
        <w:t xml:space="preserve"> </w:t>
      </w:r>
      <w:r>
        <w:rPr>
          <w:sz w:val="24"/>
        </w:rPr>
        <w:t>FBI.</w:t>
      </w:r>
    </w:p>
    <w:p w14:paraId="59B24A1E" w14:textId="77777777" w:rsidR="00E9458D" w:rsidRDefault="005C6BD6">
      <w:pPr>
        <w:pStyle w:val="ListParagraph"/>
        <w:numPr>
          <w:ilvl w:val="0"/>
          <w:numId w:val="508"/>
        </w:numPr>
        <w:tabs>
          <w:tab w:val="left" w:pos="2226"/>
          <w:tab w:val="left" w:pos="2227"/>
        </w:tabs>
        <w:spacing w:before="1" w:line="259" w:lineRule="auto"/>
        <w:ind w:right="1703" w:hanging="427"/>
        <w:rPr>
          <w:sz w:val="24"/>
        </w:rPr>
      </w:pPr>
      <w:r>
        <w:rPr>
          <w:sz w:val="24"/>
        </w:rPr>
        <w:t>The Agency shall establish whether the Agency, employee or job applicant assumes responsibility for payment of</w:t>
      </w:r>
      <w:r>
        <w:rPr>
          <w:spacing w:val="-1"/>
          <w:sz w:val="24"/>
        </w:rPr>
        <w:t xml:space="preserve"> </w:t>
      </w:r>
      <w:r>
        <w:rPr>
          <w:sz w:val="24"/>
        </w:rPr>
        <w:t>fees.</w:t>
      </w:r>
    </w:p>
    <w:p w14:paraId="27D25471" w14:textId="77777777" w:rsidR="00E9458D" w:rsidRDefault="005C6BD6">
      <w:pPr>
        <w:pStyle w:val="ListParagraph"/>
        <w:numPr>
          <w:ilvl w:val="0"/>
          <w:numId w:val="508"/>
        </w:numPr>
        <w:tabs>
          <w:tab w:val="left" w:pos="2227"/>
        </w:tabs>
        <w:spacing w:line="259" w:lineRule="auto"/>
        <w:ind w:right="1701" w:hanging="427"/>
        <w:rPr>
          <w:sz w:val="24"/>
        </w:rPr>
      </w:pPr>
      <w:r>
        <w:rPr>
          <w:sz w:val="24"/>
        </w:rPr>
        <w:t>If the Agency assumes responsibility for payment of fees, it has the option of making payments through a quarterly payment</w:t>
      </w:r>
      <w:r>
        <w:rPr>
          <w:spacing w:val="-1"/>
          <w:sz w:val="24"/>
        </w:rPr>
        <w:t xml:space="preserve"> </w:t>
      </w:r>
      <w:r>
        <w:rPr>
          <w:sz w:val="24"/>
        </w:rPr>
        <w:t>system.</w:t>
      </w:r>
    </w:p>
    <w:p w14:paraId="4AFE29F9" w14:textId="77777777" w:rsidR="00E9458D" w:rsidRDefault="005C6BD6">
      <w:pPr>
        <w:pStyle w:val="ListParagraph"/>
        <w:numPr>
          <w:ilvl w:val="0"/>
          <w:numId w:val="508"/>
        </w:numPr>
        <w:tabs>
          <w:tab w:val="left" w:pos="2227"/>
        </w:tabs>
        <w:spacing w:line="259" w:lineRule="auto"/>
        <w:ind w:right="1701" w:hanging="427"/>
        <w:rPr>
          <w:sz w:val="24"/>
        </w:rPr>
      </w:pPr>
      <w:r>
        <w:rPr>
          <w:sz w:val="24"/>
        </w:rPr>
        <w:t>The Agency or the Department shall forward the request for a Federal Criminal History Report to the State Police for transferring to the</w:t>
      </w:r>
      <w:r>
        <w:rPr>
          <w:spacing w:val="-2"/>
          <w:sz w:val="24"/>
        </w:rPr>
        <w:t xml:space="preserve"> </w:t>
      </w:r>
      <w:r>
        <w:rPr>
          <w:sz w:val="24"/>
        </w:rPr>
        <w:t>FBI.</w:t>
      </w:r>
    </w:p>
    <w:p w14:paraId="139D14C5" w14:textId="77777777" w:rsidR="00E9458D" w:rsidRDefault="005C6BD6">
      <w:pPr>
        <w:pStyle w:val="ListParagraph"/>
        <w:numPr>
          <w:ilvl w:val="0"/>
          <w:numId w:val="508"/>
        </w:numPr>
        <w:tabs>
          <w:tab w:val="left" w:pos="2227"/>
        </w:tabs>
        <w:spacing w:line="259" w:lineRule="auto"/>
        <w:ind w:right="1703" w:hanging="427"/>
        <w:rPr>
          <w:sz w:val="24"/>
        </w:rPr>
      </w:pPr>
      <w:r>
        <w:rPr>
          <w:sz w:val="24"/>
        </w:rPr>
        <w:t>Once the Agency receives the Criminal History Report from the FBI, it will decide whether or</w:t>
      </w:r>
      <w:r>
        <w:rPr>
          <w:spacing w:val="-1"/>
          <w:sz w:val="24"/>
        </w:rPr>
        <w:t xml:space="preserve"> </w:t>
      </w:r>
      <w:r>
        <w:rPr>
          <w:sz w:val="24"/>
        </w:rPr>
        <w:t>not:</w:t>
      </w:r>
    </w:p>
    <w:p w14:paraId="0C327ED8" w14:textId="77777777" w:rsidR="00E9458D" w:rsidRDefault="00E9458D">
      <w:pPr>
        <w:spacing w:line="259" w:lineRule="auto"/>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3D00289" w14:textId="77777777">
        <w:trPr>
          <w:trHeight w:val="611"/>
        </w:trPr>
        <w:tc>
          <w:tcPr>
            <w:tcW w:w="5689" w:type="dxa"/>
          </w:tcPr>
          <w:p w14:paraId="0838DD9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898C6E4" w14:textId="77777777" w:rsidR="00E9458D" w:rsidRDefault="00E9458D">
            <w:pPr>
              <w:pStyle w:val="TableParagraph"/>
              <w:ind w:left="0"/>
              <w:rPr>
                <w:sz w:val="24"/>
              </w:rPr>
            </w:pPr>
          </w:p>
          <w:p w14:paraId="6812C9AE" w14:textId="77777777" w:rsidR="00E9458D" w:rsidRDefault="005C6BD6">
            <w:pPr>
              <w:pStyle w:val="TableParagraph"/>
              <w:ind w:left="487"/>
              <w:rPr>
                <w:sz w:val="20"/>
              </w:rPr>
            </w:pPr>
            <w:r>
              <w:rPr>
                <w:noProof/>
                <w:sz w:val="20"/>
              </w:rPr>
              <w:drawing>
                <wp:inline distT="0" distB="0" distL="0" distR="0" wp14:anchorId="788C893F" wp14:editId="427A1D70">
                  <wp:extent cx="1390695" cy="966501"/>
                  <wp:effectExtent l="0" t="0" r="0" b="0"/>
                  <wp:docPr id="5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9D53B7D" w14:textId="77777777">
        <w:trPr>
          <w:trHeight w:val="1184"/>
        </w:trPr>
        <w:tc>
          <w:tcPr>
            <w:tcW w:w="5689" w:type="dxa"/>
          </w:tcPr>
          <w:p w14:paraId="4DFE11F1" w14:textId="77777777" w:rsidR="00E9458D" w:rsidRDefault="00E9458D">
            <w:pPr>
              <w:pStyle w:val="TableParagraph"/>
              <w:spacing w:before="1"/>
              <w:ind w:left="0"/>
              <w:rPr>
                <w:sz w:val="24"/>
              </w:rPr>
            </w:pPr>
          </w:p>
          <w:p w14:paraId="27033207" w14:textId="77777777" w:rsidR="00E9458D" w:rsidRDefault="005C6BD6">
            <w:pPr>
              <w:pStyle w:val="TableParagraph"/>
              <w:rPr>
                <w:b/>
                <w:sz w:val="24"/>
              </w:rPr>
            </w:pPr>
            <w:r>
              <w:rPr>
                <w:b/>
                <w:sz w:val="24"/>
              </w:rPr>
              <w:t>Section 4: Human Resources</w:t>
            </w:r>
          </w:p>
        </w:tc>
        <w:tc>
          <w:tcPr>
            <w:tcW w:w="3168" w:type="dxa"/>
            <w:vMerge/>
            <w:tcBorders>
              <w:top w:val="nil"/>
            </w:tcBorders>
          </w:tcPr>
          <w:p w14:paraId="40A30A77" w14:textId="77777777" w:rsidR="00E9458D" w:rsidRDefault="00E9458D">
            <w:pPr>
              <w:rPr>
                <w:sz w:val="2"/>
                <w:szCs w:val="2"/>
              </w:rPr>
            </w:pPr>
          </w:p>
        </w:tc>
      </w:tr>
      <w:tr w:rsidR="00E9458D" w14:paraId="1891F59E" w14:textId="77777777">
        <w:trPr>
          <w:trHeight w:val="277"/>
        </w:trPr>
        <w:tc>
          <w:tcPr>
            <w:tcW w:w="5689" w:type="dxa"/>
            <w:vMerge w:val="restart"/>
          </w:tcPr>
          <w:p w14:paraId="14581676" w14:textId="77777777" w:rsidR="00E9458D" w:rsidRDefault="00E9458D">
            <w:pPr>
              <w:pStyle w:val="TableParagraph"/>
              <w:spacing w:before="1"/>
              <w:ind w:left="0"/>
              <w:rPr>
                <w:sz w:val="24"/>
              </w:rPr>
            </w:pPr>
          </w:p>
          <w:p w14:paraId="12625D80" w14:textId="77777777" w:rsidR="00E9458D" w:rsidRDefault="005C6BD6">
            <w:pPr>
              <w:pStyle w:val="TableParagraph"/>
              <w:rPr>
                <w:b/>
                <w:sz w:val="24"/>
              </w:rPr>
            </w:pPr>
            <w:r>
              <w:rPr>
                <w:b/>
                <w:sz w:val="24"/>
              </w:rPr>
              <w:t>Policy Title: Criminal Background Checks &amp;</w:t>
            </w:r>
          </w:p>
          <w:p w14:paraId="62A9A68E" w14:textId="77777777" w:rsidR="00E9458D" w:rsidRDefault="005C6BD6">
            <w:pPr>
              <w:pStyle w:val="TableParagraph"/>
              <w:ind w:left="1548"/>
              <w:rPr>
                <w:b/>
                <w:sz w:val="24"/>
              </w:rPr>
            </w:pPr>
            <w:r>
              <w:rPr>
                <w:b/>
                <w:sz w:val="24"/>
              </w:rPr>
              <w:t>Sexual Offender Investigations</w:t>
            </w:r>
          </w:p>
        </w:tc>
        <w:tc>
          <w:tcPr>
            <w:tcW w:w="3168" w:type="dxa"/>
          </w:tcPr>
          <w:p w14:paraId="21677220" w14:textId="77777777" w:rsidR="00E9458D" w:rsidRDefault="005C6BD6">
            <w:pPr>
              <w:pStyle w:val="TableParagraph"/>
              <w:spacing w:before="1" w:line="256" w:lineRule="exact"/>
              <w:rPr>
                <w:sz w:val="24"/>
              </w:rPr>
            </w:pPr>
            <w:r>
              <w:rPr>
                <w:b/>
                <w:sz w:val="24"/>
              </w:rPr>
              <w:t xml:space="preserve">Policy Number: </w:t>
            </w:r>
            <w:r>
              <w:rPr>
                <w:sz w:val="24"/>
              </w:rPr>
              <w:t>4.21</w:t>
            </w:r>
          </w:p>
        </w:tc>
      </w:tr>
      <w:tr w:rsidR="00E9458D" w14:paraId="4E596AF8" w14:textId="77777777">
        <w:trPr>
          <w:trHeight w:val="275"/>
        </w:trPr>
        <w:tc>
          <w:tcPr>
            <w:tcW w:w="5689" w:type="dxa"/>
            <w:vMerge/>
            <w:tcBorders>
              <w:top w:val="nil"/>
            </w:tcBorders>
          </w:tcPr>
          <w:p w14:paraId="32886685" w14:textId="77777777" w:rsidR="00E9458D" w:rsidRDefault="00E9458D">
            <w:pPr>
              <w:rPr>
                <w:sz w:val="2"/>
                <w:szCs w:val="2"/>
              </w:rPr>
            </w:pPr>
          </w:p>
        </w:tc>
        <w:tc>
          <w:tcPr>
            <w:tcW w:w="3168" w:type="dxa"/>
          </w:tcPr>
          <w:p w14:paraId="35D1D808" w14:textId="77777777" w:rsidR="00E9458D" w:rsidRDefault="005C6BD6">
            <w:pPr>
              <w:pStyle w:val="TableParagraph"/>
              <w:spacing w:line="255" w:lineRule="exact"/>
              <w:rPr>
                <w:b/>
                <w:sz w:val="24"/>
              </w:rPr>
            </w:pPr>
            <w:r>
              <w:rPr>
                <w:b/>
                <w:sz w:val="24"/>
              </w:rPr>
              <w:t>Effective Date:</w:t>
            </w:r>
          </w:p>
        </w:tc>
      </w:tr>
      <w:tr w:rsidR="00E9458D" w14:paraId="3C834594" w14:textId="77777777">
        <w:trPr>
          <w:trHeight w:val="275"/>
        </w:trPr>
        <w:tc>
          <w:tcPr>
            <w:tcW w:w="5689" w:type="dxa"/>
            <w:vMerge/>
            <w:tcBorders>
              <w:top w:val="nil"/>
            </w:tcBorders>
          </w:tcPr>
          <w:p w14:paraId="5769918C" w14:textId="77777777" w:rsidR="00E9458D" w:rsidRDefault="00E9458D">
            <w:pPr>
              <w:rPr>
                <w:sz w:val="2"/>
                <w:szCs w:val="2"/>
              </w:rPr>
            </w:pPr>
          </w:p>
        </w:tc>
        <w:tc>
          <w:tcPr>
            <w:tcW w:w="3168" w:type="dxa"/>
          </w:tcPr>
          <w:p w14:paraId="08017F74" w14:textId="77777777" w:rsidR="00E9458D" w:rsidRDefault="005C6BD6">
            <w:pPr>
              <w:pStyle w:val="TableParagraph"/>
              <w:spacing w:line="255" w:lineRule="exact"/>
              <w:rPr>
                <w:b/>
                <w:sz w:val="24"/>
              </w:rPr>
            </w:pPr>
            <w:r>
              <w:rPr>
                <w:b/>
                <w:sz w:val="24"/>
              </w:rPr>
              <w:t>Revision Date:</w:t>
            </w:r>
          </w:p>
        </w:tc>
      </w:tr>
      <w:tr w:rsidR="00E9458D" w14:paraId="55C4F9C3" w14:textId="77777777">
        <w:trPr>
          <w:trHeight w:val="276"/>
        </w:trPr>
        <w:tc>
          <w:tcPr>
            <w:tcW w:w="5689" w:type="dxa"/>
            <w:vMerge/>
            <w:tcBorders>
              <w:top w:val="nil"/>
            </w:tcBorders>
          </w:tcPr>
          <w:p w14:paraId="131120B3" w14:textId="77777777" w:rsidR="00E9458D" w:rsidRDefault="00E9458D">
            <w:pPr>
              <w:rPr>
                <w:sz w:val="2"/>
                <w:szCs w:val="2"/>
              </w:rPr>
            </w:pPr>
          </w:p>
        </w:tc>
        <w:tc>
          <w:tcPr>
            <w:tcW w:w="3168" w:type="dxa"/>
          </w:tcPr>
          <w:p w14:paraId="13203604" w14:textId="77777777" w:rsidR="00E9458D" w:rsidRDefault="005C6BD6">
            <w:pPr>
              <w:pStyle w:val="TableParagraph"/>
              <w:spacing w:before="1" w:line="255" w:lineRule="exact"/>
              <w:rPr>
                <w:b/>
                <w:sz w:val="24"/>
              </w:rPr>
            </w:pPr>
            <w:r>
              <w:rPr>
                <w:b/>
                <w:sz w:val="24"/>
              </w:rPr>
              <w:t>Approved By:</w:t>
            </w:r>
          </w:p>
        </w:tc>
      </w:tr>
      <w:tr w:rsidR="00E9458D" w14:paraId="31BFCA66" w14:textId="77777777">
        <w:trPr>
          <w:trHeight w:val="275"/>
        </w:trPr>
        <w:tc>
          <w:tcPr>
            <w:tcW w:w="5689" w:type="dxa"/>
            <w:vMerge/>
            <w:tcBorders>
              <w:top w:val="nil"/>
            </w:tcBorders>
          </w:tcPr>
          <w:p w14:paraId="00AEA488" w14:textId="77777777" w:rsidR="00E9458D" w:rsidRDefault="00E9458D">
            <w:pPr>
              <w:rPr>
                <w:sz w:val="2"/>
                <w:szCs w:val="2"/>
              </w:rPr>
            </w:pPr>
          </w:p>
        </w:tc>
        <w:tc>
          <w:tcPr>
            <w:tcW w:w="3168" w:type="dxa"/>
          </w:tcPr>
          <w:p w14:paraId="46EA9E18" w14:textId="77777777" w:rsidR="00E9458D" w:rsidRDefault="005C6BD6">
            <w:pPr>
              <w:pStyle w:val="TableParagraph"/>
              <w:spacing w:line="255" w:lineRule="exact"/>
              <w:rPr>
                <w:b/>
                <w:sz w:val="24"/>
              </w:rPr>
            </w:pPr>
            <w:r>
              <w:rPr>
                <w:b/>
                <w:sz w:val="24"/>
              </w:rPr>
              <w:t>Page Number: Page 9 of 9</w:t>
            </w:r>
          </w:p>
        </w:tc>
      </w:tr>
    </w:tbl>
    <w:p w14:paraId="25C47B88" w14:textId="77777777" w:rsidR="00E9458D" w:rsidRDefault="00E9458D">
      <w:pPr>
        <w:pStyle w:val="BodyText"/>
        <w:spacing w:before="2"/>
        <w:ind w:left="0" w:firstLine="0"/>
        <w:rPr>
          <w:sz w:val="12"/>
        </w:rPr>
      </w:pPr>
    </w:p>
    <w:p w14:paraId="7DC3C707" w14:textId="77777777" w:rsidR="00E9458D" w:rsidRDefault="005C6BD6">
      <w:pPr>
        <w:pStyle w:val="ListParagraph"/>
        <w:numPr>
          <w:ilvl w:val="1"/>
          <w:numId w:val="508"/>
        </w:numPr>
        <w:tabs>
          <w:tab w:val="left" w:pos="2651"/>
          <w:tab w:val="left" w:pos="2652"/>
        </w:tabs>
        <w:spacing w:before="90"/>
        <w:ind w:left="2651" w:hanging="388"/>
        <w:rPr>
          <w:sz w:val="24"/>
        </w:rPr>
      </w:pPr>
      <w:r>
        <w:rPr>
          <w:sz w:val="24"/>
        </w:rPr>
        <w:t>the employee will remain employed;</w:t>
      </w:r>
      <w:r>
        <w:rPr>
          <w:spacing w:val="-4"/>
          <w:sz w:val="24"/>
        </w:rPr>
        <w:t xml:space="preserve"> </w:t>
      </w:r>
      <w:r>
        <w:rPr>
          <w:sz w:val="24"/>
        </w:rPr>
        <w:t>or,</w:t>
      </w:r>
    </w:p>
    <w:p w14:paraId="5AB74157" w14:textId="77777777" w:rsidR="00E9458D" w:rsidRDefault="005C6BD6">
      <w:pPr>
        <w:pStyle w:val="ListParagraph"/>
        <w:numPr>
          <w:ilvl w:val="1"/>
          <w:numId w:val="508"/>
        </w:numPr>
        <w:tabs>
          <w:tab w:val="left" w:pos="2651"/>
          <w:tab w:val="left" w:pos="2652"/>
        </w:tabs>
        <w:spacing w:before="22"/>
        <w:ind w:left="2651" w:hanging="388"/>
        <w:rPr>
          <w:sz w:val="24"/>
        </w:rPr>
      </w:pPr>
      <w:r>
        <w:rPr>
          <w:sz w:val="24"/>
        </w:rPr>
        <w:t>the job applicant is hired or</w:t>
      </w:r>
      <w:r>
        <w:rPr>
          <w:spacing w:val="-3"/>
          <w:sz w:val="24"/>
        </w:rPr>
        <w:t xml:space="preserve"> </w:t>
      </w:r>
      <w:r>
        <w:rPr>
          <w:sz w:val="24"/>
        </w:rPr>
        <w:t>rostered.</w:t>
      </w:r>
    </w:p>
    <w:p w14:paraId="435292BA" w14:textId="77777777" w:rsidR="00E9458D" w:rsidRDefault="005C6BD6">
      <w:pPr>
        <w:pStyle w:val="BodyText"/>
        <w:spacing w:before="22" w:line="259" w:lineRule="auto"/>
        <w:ind w:left="2250" w:right="1701" w:firstLine="0"/>
      </w:pPr>
      <w:r>
        <w:t>and subsequently, it will send a letter of determination to the employee or job applicant.</w:t>
      </w:r>
    </w:p>
    <w:p w14:paraId="51D3C788" w14:textId="77777777" w:rsidR="00E9458D" w:rsidRDefault="005C6BD6">
      <w:pPr>
        <w:pStyle w:val="ListParagraph"/>
        <w:numPr>
          <w:ilvl w:val="0"/>
          <w:numId w:val="508"/>
        </w:numPr>
        <w:tabs>
          <w:tab w:val="left" w:pos="2227"/>
        </w:tabs>
        <w:spacing w:line="259" w:lineRule="auto"/>
        <w:ind w:right="1702" w:hanging="427"/>
        <w:rPr>
          <w:sz w:val="24"/>
        </w:rPr>
      </w:pPr>
      <w:r>
        <w:rPr>
          <w:sz w:val="24"/>
        </w:rPr>
        <w:t>Employees and job applicants are responsible for checking their own criminal history reports for</w:t>
      </w:r>
      <w:r>
        <w:rPr>
          <w:spacing w:val="-2"/>
          <w:sz w:val="24"/>
        </w:rPr>
        <w:t xml:space="preserve"> </w:t>
      </w:r>
      <w:r>
        <w:rPr>
          <w:sz w:val="24"/>
        </w:rPr>
        <w:t>accuracy.</w:t>
      </w:r>
    </w:p>
    <w:p w14:paraId="449A7DB4" w14:textId="77777777" w:rsidR="00E9458D" w:rsidRDefault="00E9458D">
      <w:pPr>
        <w:pStyle w:val="BodyText"/>
        <w:spacing w:before="10"/>
        <w:ind w:left="0" w:firstLine="0"/>
        <w:rPr>
          <w:sz w:val="23"/>
        </w:rPr>
      </w:pPr>
    </w:p>
    <w:p w14:paraId="75D53F4C" w14:textId="77777777" w:rsidR="00E9458D" w:rsidRDefault="005C6BD6">
      <w:pPr>
        <w:pStyle w:val="Heading2"/>
        <w:spacing w:before="1"/>
      </w:pPr>
      <w:r>
        <w:t>CROSS-POLICY REFERENCES</w:t>
      </w:r>
    </w:p>
    <w:p w14:paraId="10EA4FCE" w14:textId="77777777" w:rsidR="00E9458D" w:rsidRDefault="005C6BD6">
      <w:pPr>
        <w:pStyle w:val="ListParagraph"/>
        <w:numPr>
          <w:ilvl w:val="0"/>
          <w:numId w:val="506"/>
        </w:numPr>
        <w:tabs>
          <w:tab w:val="left" w:pos="2226"/>
          <w:tab w:val="left" w:pos="2227"/>
        </w:tabs>
        <w:rPr>
          <w:sz w:val="24"/>
        </w:rPr>
      </w:pPr>
      <w:r>
        <w:rPr>
          <w:sz w:val="24"/>
        </w:rPr>
        <w:t>Adverse Actions</w:t>
      </w:r>
    </w:p>
    <w:p w14:paraId="08045BCB" w14:textId="77777777" w:rsidR="00E9458D" w:rsidRDefault="005C6BD6">
      <w:pPr>
        <w:pStyle w:val="ListParagraph"/>
        <w:numPr>
          <w:ilvl w:val="0"/>
          <w:numId w:val="506"/>
        </w:numPr>
        <w:tabs>
          <w:tab w:val="left" w:pos="2226"/>
          <w:tab w:val="left" w:pos="2227"/>
        </w:tabs>
        <w:rPr>
          <w:sz w:val="24"/>
        </w:rPr>
      </w:pPr>
      <w:r>
        <w:rPr>
          <w:sz w:val="24"/>
        </w:rPr>
        <w:t>Pre-employment Background</w:t>
      </w:r>
      <w:r>
        <w:rPr>
          <w:spacing w:val="-1"/>
          <w:sz w:val="24"/>
        </w:rPr>
        <w:t xml:space="preserve"> </w:t>
      </w:r>
      <w:r>
        <w:rPr>
          <w:sz w:val="24"/>
        </w:rPr>
        <w:t>Checks</w:t>
      </w:r>
    </w:p>
    <w:p w14:paraId="2A4238F0" w14:textId="77777777" w:rsidR="00E9458D" w:rsidRDefault="005C6BD6">
      <w:pPr>
        <w:pStyle w:val="ListParagraph"/>
        <w:numPr>
          <w:ilvl w:val="0"/>
          <w:numId w:val="506"/>
        </w:numPr>
        <w:tabs>
          <w:tab w:val="left" w:pos="2226"/>
          <w:tab w:val="left" w:pos="2227"/>
        </w:tabs>
        <w:rPr>
          <w:sz w:val="24"/>
        </w:rPr>
      </w:pPr>
      <w:r>
        <w:rPr>
          <w:sz w:val="24"/>
        </w:rPr>
        <w:t>Provisional</w:t>
      </w:r>
      <w:r>
        <w:rPr>
          <w:spacing w:val="-1"/>
          <w:sz w:val="24"/>
        </w:rPr>
        <w:t xml:space="preserve"> </w:t>
      </w:r>
      <w:r>
        <w:rPr>
          <w:sz w:val="24"/>
        </w:rPr>
        <w:t>Hiring</w:t>
      </w:r>
    </w:p>
    <w:p w14:paraId="498F1FE3" w14:textId="77777777" w:rsidR="00E9458D" w:rsidRDefault="005C6BD6">
      <w:pPr>
        <w:pStyle w:val="ListParagraph"/>
        <w:numPr>
          <w:ilvl w:val="0"/>
          <w:numId w:val="506"/>
        </w:numPr>
        <w:tabs>
          <w:tab w:val="left" w:pos="2226"/>
          <w:tab w:val="left" w:pos="2227"/>
        </w:tabs>
        <w:rPr>
          <w:sz w:val="24"/>
        </w:rPr>
      </w:pPr>
      <w:r>
        <w:rPr>
          <w:sz w:val="24"/>
        </w:rPr>
        <w:t>Recruitment, Selection &amp;</w:t>
      </w:r>
      <w:r>
        <w:rPr>
          <w:spacing w:val="-3"/>
          <w:sz w:val="24"/>
        </w:rPr>
        <w:t xml:space="preserve"> </w:t>
      </w:r>
      <w:r>
        <w:rPr>
          <w:sz w:val="24"/>
        </w:rPr>
        <w:t>Hiring</w:t>
      </w:r>
    </w:p>
    <w:p w14:paraId="12C712FF" w14:textId="77777777" w:rsidR="00E9458D" w:rsidRDefault="00E9458D">
      <w:pPr>
        <w:pStyle w:val="BodyText"/>
        <w:ind w:left="0" w:firstLine="0"/>
      </w:pPr>
    </w:p>
    <w:p w14:paraId="7A3077B5" w14:textId="77777777" w:rsidR="00E9458D" w:rsidRDefault="005C6BD6">
      <w:pPr>
        <w:pStyle w:val="Heading2"/>
      </w:pPr>
      <w:r>
        <w:t>FORMS</w:t>
      </w:r>
    </w:p>
    <w:p w14:paraId="306D4800" w14:textId="77777777" w:rsidR="00E9458D" w:rsidRDefault="005C6BD6">
      <w:pPr>
        <w:pStyle w:val="ListParagraph"/>
        <w:numPr>
          <w:ilvl w:val="0"/>
          <w:numId w:val="505"/>
        </w:numPr>
        <w:tabs>
          <w:tab w:val="left" w:pos="2226"/>
          <w:tab w:val="left" w:pos="2227"/>
        </w:tabs>
        <w:rPr>
          <w:sz w:val="24"/>
        </w:rPr>
      </w:pPr>
      <w:r>
        <w:rPr>
          <w:sz w:val="24"/>
        </w:rPr>
        <w:t>Pre-Employment Background Check</w:t>
      </w:r>
      <w:r>
        <w:rPr>
          <w:spacing w:val="-1"/>
          <w:sz w:val="24"/>
        </w:rPr>
        <w:t xml:space="preserve"> </w:t>
      </w:r>
      <w:r>
        <w:rPr>
          <w:sz w:val="24"/>
        </w:rPr>
        <w:t>Authorization</w:t>
      </w:r>
    </w:p>
    <w:p w14:paraId="6B6FFB8B" w14:textId="77777777" w:rsidR="00E9458D" w:rsidRDefault="005C6BD6">
      <w:pPr>
        <w:pStyle w:val="ListParagraph"/>
        <w:numPr>
          <w:ilvl w:val="0"/>
          <w:numId w:val="505"/>
        </w:numPr>
        <w:tabs>
          <w:tab w:val="left" w:pos="2226"/>
          <w:tab w:val="left" w:pos="2227"/>
        </w:tabs>
        <w:rPr>
          <w:sz w:val="24"/>
        </w:rPr>
      </w:pPr>
      <w:r>
        <w:rPr>
          <w:sz w:val="24"/>
        </w:rPr>
        <w:t>Pre-Adverse Action</w:t>
      </w:r>
      <w:r>
        <w:rPr>
          <w:spacing w:val="-1"/>
          <w:sz w:val="24"/>
        </w:rPr>
        <w:t xml:space="preserve"> </w:t>
      </w:r>
      <w:r>
        <w:rPr>
          <w:sz w:val="24"/>
        </w:rPr>
        <w:t>Disclosure</w:t>
      </w:r>
    </w:p>
    <w:p w14:paraId="4211F1A4" w14:textId="77777777" w:rsidR="00E9458D" w:rsidRDefault="005C6BD6">
      <w:pPr>
        <w:pStyle w:val="ListParagraph"/>
        <w:numPr>
          <w:ilvl w:val="0"/>
          <w:numId w:val="505"/>
        </w:numPr>
        <w:tabs>
          <w:tab w:val="left" w:pos="2226"/>
          <w:tab w:val="left" w:pos="2227"/>
        </w:tabs>
        <w:rPr>
          <w:sz w:val="24"/>
        </w:rPr>
      </w:pPr>
      <w:r>
        <w:rPr>
          <w:sz w:val="24"/>
        </w:rPr>
        <w:t>Adverse Action</w:t>
      </w:r>
      <w:r>
        <w:rPr>
          <w:spacing w:val="-1"/>
          <w:sz w:val="24"/>
        </w:rPr>
        <w:t xml:space="preserve"> </w:t>
      </w:r>
      <w:r>
        <w:rPr>
          <w:sz w:val="24"/>
        </w:rPr>
        <w:t>Disclosure</w:t>
      </w:r>
    </w:p>
    <w:p w14:paraId="456FFB04" w14:textId="77777777" w:rsidR="00E9458D" w:rsidRDefault="005C6BD6">
      <w:pPr>
        <w:pStyle w:val="ListParagraph"/>
        <w:numPr>
          <w:ilvl w:val="0"/>
          <w:numId w:val="505"/>
        </w:numPr>
        <w:tabs>
          <w:tab w:val="left" w:pos="2226"/>
          <w:tab w:val="left" w:pos="2227"/>
        </w:tabs>
        <w:ind w:right="2888"/>
        <w:rPr>
          <w:sz w:val="24"/>
        </w:rPr>
      </w:pPr>
      <w:r>
        <w:rPr>
          <w:sz w:val="24"/>
        </w:rPr>
        <w:t>Summary rights Under Fair Credit Reporting Act (FCRA) is available</w:t>
      </w:r>
      <w:r>
        <w:rPr>
          <w:spacing w:val="-11"/>
          <w:sz w:val="24"/>
        </w:rPr>
        <w:t xml:space="preserve"> </w:t>
      </w:r>
      <w:r>
        <w:rPr>
          <w:sz w:val="24"/>
        </w:rPr>
        <w:t>at:</w:t>
      </w:r>
      <w:r>
        <w:rPr>
          <w:sz w:val="24"/>
          <w:u w:val="single"/>
        </w:rPr>
        <w:t xml:space="preserve"> </w:t>
      </w:r>
      <w:hyperlink r:id="rId95">
        <w:r>
          <w:rPr>
            <w:sz w:val="24"/>
            <w:u w:val="single"/>
          </w:rPr>
          <w:t>http://www.ftc.gov/bcp/edu/pubs/consumer/credit/cre35.pdf</w:t>
        </w:r>
      </w:hyperlink>
    </w:p>
    <w:p w14:paraId="73FDAB81" w14:textId="77777777" w:rsidR="00E9458D" w:rsidRDefault="00E9458D">
      <w:pPr>
        <w:pStyle w:val="BodyText"/>
        <w:spacing w:before="2"/>
        <w:ind w:left="0" w:firstLine="0"/>
        <w:rPr>
          <w:sz w:val="16"/>
        </w:rPr>
      </w:pPr>
    </w:p>
    <w:p w14:paraId="65A97902" w14:textId="77777777" w:rsidR="00E9458D" w:rsidRDefault="005C6BD6">
      <w:pPr>
        <w:pStyle w:val="Heading2"/>
        <w:spacing w:before="90"/>
      </w:pPr>
      <w:r>
        <w:t>REFERENCES</w:t>
      </w:r>
    </w:p>
    <w:p w14:paraId="31943963" w14:textId="77777777" w:rsidR="00E9458D" w:rsidRDefault="005C6BD6">
      <w:pPr>
        <w:pStyle w:val="ListParagraph"/>
        <w:numPr>
          <w:ilvl w:val="0"/>
          <w:numId w:val="504"/>
        </w:numPr>
        <w:tabs>
          <w:tab w:val="left" w:pos="2085"/>
        </w:tabs>
        <w:rPr>
          <w:sz w:val="24"/>
        </w:rPr>
      </w:pPr>
      <w:r>
        <w:rPr>
          <w:sz w:val="24"/>
        </w:rPr>
        <w:t>United States Department of Labor</w:t>
      </w:r>
      <w:r>
        <w:rPr>
          <w:spacing w:val="-2"/>
          <w:sz w:val="24"/>
        </w:rPr>
        <w:t xml:space="preserve"> </w:t>
      </w:r>
      <w:r>
        <w:rPr>
          <w:sz w:val="24"/>
        </w:rPr>
        <w:t>(DOL)</w:t>
      </w:r>
    </w:p>
    <w:p w14:paraId="1E6A67E1" w14:textId="77777777" w:rsidR="00E9458D" w:rsidRDefault="005C6BD6">
      <w:pPr>
        <w:pStyle w:val="ListParagraph"/>
        <w:numPr>
          <w:ilvl w:val="0"/>
          <w:numId w:val="504"/>
        </w:numPr>
        <w:tabs>
          <w:tab w:val="left" w:pos="2085"/>
        </w:tabs>
        <w:rPr>
          <w:sz w:val="24"/>
        </w:rPr>
      </w:pPr>
      <w:r>
        <w:rPr>
          <w:sz w:val="24"/>
        </w:rPr>
        <w:t>Federal Bureau of Investigations</w:t>
      </w:r>
      <w:r>
        <w:rPr>
          <w:spacing w:val="-2"/>
          <w:sz w:val="24"/>
        </w:rPr>
        <w:t xml:space="preserve"> </w:t>
      </w:r>
      <w:r>
        <w:rPr>
          <w:sz w:val="24"/>
        </w:rPr>
        <w:t>(FBI)</w:t>
      </w:r>
    </w:p>
    <w:p w14:paraId="731FDF34"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ED41AA9" w14:textId="77777777">
        <w:trPr>
          <w:trHeight w:val="611"/>
        </w:trPr>
        <w:tc>
          <w:tcPr>
            <w:tcW w:w="5689" w:type="dxa"/>
          </w:tcPr>
          <w:p w14:paraId="28C2BE2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204FC16" w14:textId="77777777" w:rsidR="00E9458D" w:rsidRDefault="00E9458D">
            <w:pPr>
              <w:pStyle w:val="TableParagraph"/>
              <w:ind w:left="0"/>
              <w:rPr>
                <w:sz w:val="24"/>
              </w:rPr>
            </w:pPr>
          </w:p>
          <w:p w14:paraId="2447BAC0" w14:textId="77777777" w:rsidR="00E9458D" w:rsidRDefault="005C6BD6">
            <w:pPr>
              <w:pStyle w:val="TableParagraph"/>
              <w:ind w:left="487"/>
              <w:rPr>
                <w:sz w:val="20"/>
              </w:rPr>
            </w:pPr>
            <w:r>
              <w:rPr>
                <w:noProof/>
                <w:sz w:val="20"/>
              </w:rPr>
              <w:drawing>
                <wp:inline distT="0" distB="0" distL="0" distR="0" wp14:anchorId="61C82CB9" wp14:editId="5768A9A5">
                  <wp:extent cx="1390695" cy="966501"/>
                  <wp:effectExtent l="0" t="0" r="0" b="0"/>
                  <wp:docPr id="5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5A31D10" w14:textId="77777777">
        <w:trPr>
          <w:trHeight w:val="1184"/>
        </w:trPr>
        <w:tc>
          <w:tcPr>
            <w:tcW w:w="5689" w:type="dxa"/>
          </w:tcPr>
          <w:p w14:paraId="5A0FA71A" w14:textId="77777777" w:rsidR="00E9458D" w:rsidRDefault="00E9458D">
            <w:pPr>
              <w:pStyle w:val="TableParagraph"/>
              <w:spacing w:before="1"/>
              <w:ind w:left="0"/>
              <w:rPr>
                <w:sz w:val="24"/>
              </w:rPr>
            </w:pPr>
          </w:p>
          <w:p w14:paraId="258A64E4" w14:textId="77777777" w:rsidR="00E9458D" w:rsidRDefault="005C6BD6">
            <w:pPr>
              <w:pStyle w:val="TableParagraph"/>
              <w:rPr>
                <w:b/>
                <w:sz w:val="24"/>
              </w:rPr>
            </w:pPr>
            <w:r>
              <w:rPr>
                <w:b/>
                <w:sz w:val="24"/>
              </w:rPr>
              <w:t>Section 4: Human Resources</w:t>
            </w:r>
          </w:p>
        </w:tc>
        <w:tc>
          <w:tcPr>
            <w:tcW w:w="3168" w:type="dxa"/>
            <w:vMerge/>
            <w:tcBorders>
              <w:top w:val="nil"/>
            </w:tcBorders>
          </w:tcPr>
          <w:p w14:paraId="494D4D81" w14:textId="77777777" w:rsidR="00E9458D" w:rsidRDefault="00E9458D">
            <w:pPr>
              <w:rPr>
                <w:sz w:val="2"/>
                <w:szCs w:val="2"/>
              </w:rPr>
            </w:pPr>
          </w:p>
        </w:tc>
      </w:tr>
      <w:tr w:rsidR="00E9458D" w14:paraId="12C9AE42" w14:textId="77777777">
        <w:trPr>
          <w:trHeight w:val="277"/>
        </w:trPr>
        <w:tc>
          <w:tcPr>
            <w:tcW w:w="5689" w:type="dxa"/>
            <w:vMerge w:val="restart"/>
          </w:tcPr>
          <w:p w14:paraId="4D9EC86D" w14:textId="77777777" w:rsidR="00E9458D" w:rsidRDefault="00E9458D">
            <w:pPr>
              <w:pStyle w:val="TableParagraph"/>
              <w:spacing w:before="1"/>
              <w:ind w:left="0"/>
              <w:rPr>
                <w:sz w:val="24"/>
              </w:rPr>
            </w:pPr>
          </w:p>
          <w:p w14:paraId="5F7BE0BA" w14:textId="77777777" w:rsidR="00E9458D" w:rsidRDefault="005C6BD6">
            <w:pPr>
              <w:pStyle w:val="TableParagraph"/>
              <w:rPr>
                <w:b/>
                <w:sz w:val="24"/>
              </w:rPr>
            </w:pPr>
            <w:r>
              <w:rPr>
                <w:b/>
                <w:sz w:val="24"/>
              </w:rPr>
              <w:t>Policy Title: Child Abuse Clearance</w:t>
            </w:r>
          </w:p>
        </w:tc>
        <w:tc>
          <w:tcPr>
            <w:tcW w:w="3168" w:type="dxa"/>
          </w:tcPr>
          <w:p w14:paraId="2E692553" w14:textId="77777777" w:rsidR="00E9458D" w:rsidRDefault="005C6BD6">
            <w:pPr>
              <w:pStyle w:val="TableParagraph"/>
              <w:spacing w:before="1" w:line="256" w:lineRule="exact"/>
              <w:rPr>
                <w:sz w:val="24"/>
              </w:rPr>
            </w:pPr>
            <w:r>
              <w:rPr>
                <w:b/>
                <w:sz w:val="24"/>
              </w:rPr>
              <w:t xml:space="preserve">Policy Number: 4. </w:t>
            </w:r>
            <w:r>
              <w:rPr>
                <w:sz w:val="24"/>
              </w:rPr>
              <w:t>22</w:t>
            </w:r>
          </w:p>
        </w:tc>
      </w:tr>
      <w:tr w:rsidR="00E9458D" w14:paraId="24E11018" w14:textId="77777777">
        <w:trPr>
          <w:trHeight w:val="275"/>
        </w:trPr>
        <w:tc>
          <w:tcPr>
            <w:tcW w:w="5689" w:type="dxa"/>
            <w:vMerge/>
            <w:tcBorders>
              <w:top w:val="nil"/>
            </w:tcBorders>
          </w:tcPr>
          <w:p w14:paraId="5E2EC9EE" w14:textId="77777777" w:rsidR="00E9458D" w:rsidRDefault="00E9458D">
            <w:pPr>
              <w:rPr>
                <w:sz w:val="2"/>
                <w:szCs w:val="2"/>
              </w:rPr>
            </w:pPr>
          </w:p>
        </w:tc>
        <w:tc>
          <w:tcPr>
            <w:tcW w:w="3168" w:type="dxa"/>
          </w:tcPr>
          <w:p w14:paraId="440592E4" w14:textId="77777777" w:rsidR="00E9458D" w:rsidRDefault="005C6BD6">
            <w:pPr>
              <w:pStyle w:val="TableParagraph"/>
              <w:spacing w:line="255" w:lineRule="exact"/>
              <w:rPr>
                <w:b/>
                <w:sz w:val="24"/>
              </w:rPr>
            </w:pPr>
            <w:r>
              <w:rPr>
                <w:b/>
                <w:sz w:val="24"/>
              </w:rPr>
              <w:t>Effective Date:</w:t>
            </w:r>
          </w:p>
        </w:tc>
      </w:tr>
      <w:tr w:rsidR="00E9458D" w14:paraId="3BA310CB" w14:textId="77777777">
        <w:trPr>
          <w:trHeight w:val="275"/>
        </w:trPr>
        <w:tc>
          <w:tcPr>
            <w:tcW w:w="5689" w:type="dxa"/>
            <w:vMerge/>
            <w:tcBorders>
              <w:top w:val="nil"/>
            </w:tcBorders>
          </w:tcPr>
          <w:p w14:paraId="69332555" w14:textId="77777777" w:rsidR="00E9458D" w:rsidRDefault="00E9458D">
            <w:pPr>
              <w:rPr>
                <w:sz w:val="2"/>
                <w:szCs w:val="2"/>
              </w:rPr>
            </w:pPr>
          </w:p>
        </w:tc>
        <w:tc>
          <w:tcPr>
            <w:tcW w:w="3168" w:type="dxa"/>
          </w:tcPr>
          <w:p w14:paraId="6A2C2C0E" w14:textId="77777777" w:rsidR="00E9458D" w:rsidRDefault="005C6BD6">
            <w:pPr>
              <w:pStyle w:val="TableParagraph"/>
              <w:spacing w:line="255" w:lineRule="exact"/>
              <w:rPr>
                <w:b/>
                <w:sz w:val="24"/>
              </w:rPr>
            </w:pPr>
            <w:r>
              <w:rPr>
                <w:b/>
                <w:sz w:val="24"/>
              </w:rPr>
              <w:t>Revision Date:</w:t>
            </w:r>
          </w:p>
        </w:tc>
      </w:tr>
      <w:tr w:rsidR="00E9458D" w14:paraId="2719A9F5" w14:textId="77777777">
        <w:trPr>
          <w:trHeight w:val="276"/>
        </w:trPr>
        <w:tc>
          <w:tcPr>
            <w:tcW w:w="5689" w:type="dxa"/>
            <w:vMerge/>
            <w:tcBorders>
              <w:top w:val="nil"/>
            </w:tcBorders>
          </w:tcPr>
          <w:p w14:paraId="79C81150" w14:textId="77777777" w:rsidR="00E9458D" w:rsidRDefault="00E9458D">
            <w:pPr>
              <w:rPr>
                <w:sz w:val="2"/>
                <w:szCs w:val="2"/>
              </w:rPr>
            </w:pPr>
          </w:p>
        </w:tc>
        <w:tc>
          <w:tcPr>
            <w:tcW w:w="3168" w:type="dxa"/>
          </w:tcPr>
          <w:p w14:paraId="0B4D148A" w14:textId="77777777" w:rsidR="00E9458D" w:rsidRDefault="005C6BD6">
            <w:pPr>
              <w:pStyle w:val="TableParagraph"/>
              <w:spacing w:before="1" w:line="255" w:lineRule="exact"/>
              <w:rPr>
                <w:b/>
                <w:sz w:val="24"/>
              </w:rPr>
            </w:pPr>
            <w:r>
              <w:rPr>
                <w:b/>
                <w:sz w:val="24"/>
              </w:rPr>
              <w:t>Approved By:</w:t>
            </w:r>
          </w:p>
        </w:tc>
      </w:tr>
      <w:tr w:rsidR="00E9458D" w14:paraId="31ED8369" w14:textId="77777777">
        <w:trPr>
          <w:trHeight w:val="275"/>
        </w:trPr>
        <w:tc>
          <w:tcPr>
            <w:tcW w:w="5689" w:type="dxa"/>
            <w:vMerge/>
            <w:tcBorders>
              <w:top w:val="nil"/>
            </w:tcBorders>
          </w:tcPr>
          <w:p w14:paraId="1E99DBD8" w14:textId="77777777" w:rsidR="00E9458D" w:rsidRDefault="00E9458D">
            <w:pPr>
              <w:rPr>
                <w:sz w:val="2"/>
                <w:szCs w:val="2"/>
              </w:rPr>
            </w:pPr>
          </w:p>
        </w:tc>
        <w:tc>
          <w:tcPr>
            <w:tcW w:w="3168" w:type="dxa"/>
          </w:tcPr>
          <w:p w14:paraId="0F93BE05" w14:textId="77777777" w:rsidR="00E9458D" w:rsidRDefault="005C6BD6">
            <w:pPr>
              <w:pStyle w:val="TableParagraph"/>
              <w:spacing w:line="255" w:lineRule="exact"/>
              <w:rPr>
                <w:b/>
                <w:sz w:val="24"/>
              </w:rPr>
            </w:pPr>
            <w:r>
              <w:rPr>
                <w:b/>
                <w:sz w:val="24"/>
              </w:rPr>
              <w:t>Page Number: Page 1 of 5</w:t>
            </w:r>
          </w:p>
        </w:tc>
      </w:tr>
    </w:tbl>
    <w:p w14:paraId="7FD71275" w14:textId="77777777" w:rsidR="00E9458D" w:rsidRDefault="00E9458D">
      <w:pPr>
        <w:pStyle w:val="BodyText"/>
        <w:ind w:left="0" w:firstLine="0"/>
        <w:rPr>
          <w:sz w:val="16"/>
        </w:rPr>
      </w:pPr>
    </w:p>
    <w:p w14:paraId="78EBFEFF" w14:textId="77777777" w:rsidR="00E9458D" w:rsidRDefault="005C6BD6">
      <w:pPr>
        <w:pStyle w:val="Heading2"/>
        <w:spacing w:before="92"/>
        <w:rPr>
          <w:rFonts w:ascii="Arial"/>
        </w:rPr>
      </w:pPr>
      <w:bookmarkStart w:id="79" w:name="_bookmark79"/>
      <w:bookmarkEnd w:id="79"/>
      <w:r>
        <w:rPr>
          <w:rFonts w:ascii="Arial"/>
        </w:rPr>
        <w:t>Child Abuse Clearance</w:t>
      </w:r>
    </w:p>
    <w:p w14:paraId="10A27D71" w14:textId="77777777" w:rsidR="00E9458D" w:rsidRDefault="005C6BD6">
      <w:pPr>
        <w:spacing w:before="138"/>
        <w:ind w:left="1800"/>
        <w:rPr>
          <w:b/>
          <w:sz w:val="24"/>
        </w:rPr>
      </w:pPr>
      <w:r>
        <w:rPr>
          <w:b/>
          <w:sz w:val="24"/>
        </w:rPr>
        <w:t>PURPOSE</w:t>
      </w:r>
    </w:p>
    <w:p w14:paraId="44B314D1" w14:textId="77777777" w:rsidR="00E9458D" w:rsidRDefault="005C6BD6">
      <w:pPr>
        <w:pStyle w:val="BodyText"/>
        <w:ind w:left="1800" w:right="1701" w:firstLine="0"/>
        <w:jc w:val="both"/>
      </w:pPr>
      <w:r>
        <w:t>To provide a safe and secure environment for preschoolers, children, youth and mentally handicapped persons who either receive direct services from the Agency or are a party to other individuals who receive services from this Agency.</w:t>
      </w:r>
    </w:p>
    <w:p w14:paraId="25327BAE" w14:textId="77777777" w:rsidR="00E9458D" w:rsidRDefault="00E9458D">
      <w:pPr>
        <w:pStyle w:val="BodyText"/>
        <w:ind w:left="0" w:firstLine="0"/>
      </w:pPr>
    </w:p>
    <w:p w14:paraId="1CBF8F51" w14:textId="77777777" w:rsidR="00E9458D" w:rsidRDefault="005C6BD6">
      <w:pPr>
        <w:pStyle w:val="Heading2"/>
      </w:pPr>
      <w:r>
        <w:t>DEFINITIONS</w:t>
      </w:r>
    </w:p>
    <w:p w14:paraId="7BE9C660" w14:textId="77777777" w:rsidR="00E9458D" w:rsidRDefault="005C6BD6">
      <w:pPr>
        <w:pStyle w:val="ListParagraph"/>
        <w:numPr>
          <w:ilvl w:val="0"/>
          <w:numId w:val="503"/>
        </w:numPr>
        <w:tabs>
          <w:tab w:val="left" w:pos="2085"/>
        </w:tabs>
        <w:jc w:val="both"/>
        <w:rPr>
          <w:b/>
          <w:sz w:val="24"/>
        </w:rPr>
      </w:pPr>
      <w:r>
        <w:rPr>
          <w:b/>
          <w:sz w:val="24"/>
        </w:rPr>
        <w:t>Child</w:t>
      </w:r>
    </w:p>
    <w:p w14:paraId="526C5AAB" w14:textId="77777777" w:rsidR="00E9458D" w:rsidRDefault="005C6BD6">
      <w:pPr>
        <w:pStyle w:val="BodyText"/>
        <w:ind w:left="2084" w:firstLine="0"/>
        <w:jc w:val="both"/>
      </w:pPr>
      <w:r>
        <w:t>A child is anyone under the age of 18 years.</w:t>
      </w:r>
    </w:p>
    <w:p w14:paraId="21DF2D76" w14:textId="77777777" w:rsidR="00E9458D" w:rsidRDefault="005C6BD6">
      <w:pPr>
        <w:pStyle w:val="Heading2"/>
        <w:numPr>
          <w:ilvl w:val="0"/>
          <w:numId w:val="503"/>
        </w:numPr>
        <w:tabs>
          <w:tab w:val="left" w:pos="2085"/>
        </w:tabs>
        <w:jc w:val="both"/>
      </w:pPr>
      <w:r>
        <w:t>Perpetrator</w:t>
      </w:r>
    </w:p>
    <w:p w14:paraId="09DFCB75" w14:textId="77777777" w:rsidR="00E9458D" w:rsidRDefault="005C6BD6">
      <w:pPr>
        <w:pStyle w:val="BodyText"/>
        <w:ind w:left="2084" w:right="1701" w:firstLine="0"/>
        <w:jc w:val="both"/>
      </w:pPr>
      <w:r>
        <w:t>A person who has committed child abuse and is a parent of a child, a person responsible for the welfare of a child, an individual residing in the same home as the child, a person with whom the child’s parent is having a romantic/sexual relationship or another</w:t>
      </w:r>
      <w:r>
        <w:rPr>
          <w:spacing w:val="59"/>
        </w:rPr>
        <w:t xml:space="preserve"> </w:t>
      </w:r>
      <w:r>
        <w:t>individual.</w:t>
      </w:r>
    </w:p>
    <w:p w14:paraId="698CF4D5" w14:textId="77777777" w:rsidR="00E9458D" w:rsidRDefault="005C6BD6">
      <w:pPr>
        <w:pStyle w:val="Heading2"/>
        <w:numPr>
          <w:ilvl w:val="0"/>
          <w:numId w:val="503"/>
        </w:numPr>
        <w:tabs>
          <w:tab w:val="left" w:pos="2085"/>
        </w:tabs>
        <w:spacing w:before="1"/>
        <w:jc w:val="both"/>
      </w:pPr>
      <w:r>
        <w:t>Child</w:t>
      </w:r>
      <w:r>
        <w:rPr>
          <w:spacing w:val="-1"/>
        </w:rPr>
        <w:t xml:space="preserve"> </w:t>
      </w:r>
      <w:r>
        <w:t>Abuse</w:t>
      </w:r>
    </w:p>
    <w:p w14:paraId="5F998B75" w14:textId="77777777" w:rsidR="00E9458D" w:rsidRDefault="005C6BD6">
      <w:pPr>
        <w:pStyle w:val="BodyText"/>
        <w:ind w:left="2084" w:firstLine="0"/>
      </w:pPr>
      <w:r>
        <w:t>At a minimum, child abuse and/or neglect is an act or failure to act:</w:t>
      </w:r>
    </w:p>
    <w:p w14:paraId="2087FFEA" w14:textId="77777777" w:rsidR="00E9458D" w:rsidRDefault="005C6BD6">
      <w:pPr>
        <w:pStyle w:val="ListParagraph"/>
        <w:numPr>
          <w:ilvl w:val="1"/>
          <w:numId w:val="503"/>
        </w:numPr>
        <w:tabs>
          <w:tab w:val="left" w:pos="2521"/>
        </w:tabs>
        <w:ind w:right="1702"/>
        <w:rPr>
          <w:sz w:val="24"/>
        </w:rPr>
      </w:pPr>
      <w:r>
        <w:rPr>
          <w:sz w:val="24"/>
        </w:rPr>
        <w:t>on the part of a parent or caretaker, which results in death, serious physical or emotional harm, sexual abuse or exploitation" of a child;</w:t>
      </w:r>
      <w:r>
        <w:rPr>
          <w:spacing w:val="-2"/>
          <w:sz w:val="24"/>
        </w:rPr>
        <w:t xml:space="preserve"> </w:t>
      </w:r>
      <w:r>
        <w:rPr>
          <w:sz w:val="24"/>
        </w:rPr>
        <w:t>or,</w:t>
      </w:r>
    </w:p>
    <w:p w14:paraId="1C7189E1" w14:textId="77777777" w:rsidR="00E9458D" w:rsidRDefault="005C6BD6">
      <w:pPr>
        <w:pStyle w:val="ListParagraph"/>
        <w:numPr>
          <w:ilvl w:val="1"/>
          <w:numId w:val="503"/>
        </w:numPr>
        <w:tabs>
          <w:tab w:val="left" w:pos="2521"/>
        </w:tabs>
        <w:ind w:hanging="361"/>
        <w:rPr>
          <w:sz w:val="24"/>
        </w:rPr>
      </w:pPr>
      <w:r>
        <w:rPr>
          <w:sz w:val="24"/>
        </w:rPr>
        <w:t>which presents an imminent risk of serious harm. to a</w:t>
      </w:r>
      <w:r>
        <w:rPr>
          <w:spacing w:val="-2"/>
          <w:sz w:val="24"/>
        </w:rPr>
        <w:t xml:space="preserve"> </w:t>
      </w:r>
      <w:r>
        <w:rPr>
          <w:sz w:val="24"/>
        </w:rPr>
        <w:t>child.</w:t>
      </w:r>
    </w:p>
    <w:p w14:paraId="4AC3365C" w14:textId="77777777" w:rsidR="00E9458D" w:rsidRDefault="005C6BD6">
      <w:pPr>
        <w:pStyle w:val="Heading2"/>
        <w:numPr>
          <w:ilvl w:val="0"/>
          <w:numId w:val="503"/>
        </w:numPr>
        <w:tabs>
          <w:tab w:val="left" w:pos="2085"/>
        </w:tabs>
      </w:pPr>
      <w:r>
        <w:t>Child</w:t>
      </w:r>
      <w:r>
        <w:rPr>
          <w:spacing w:val="-1"/>
        </w:rPr>
        <w:t xml:space="preserve"> </w:t>
      </w:r>
      <w:r>
        <w:t>Neglect</w:t>
      </w:r>
    </w:p>
    <w:p w14:paraId="3E09350C" w14:textId="77777777" w:rsidR="00E9458D" w:rsidRDefault="005C6BD6">
      <w:pPr>
        <w:pStyle w:val="BodyText"/>
        <w:ind w:left="2084" w:right="1701" w:firstLine="0"/>
      </w:pPr>
      <w:r>
        <w:t>Neglect is the failure of a parent, guardian, or other caregiver to provide for a child’s basic needs. The neglect may be physical, medical, educational or emotional.</w:t>
      </w:r>
    </w:p>
    <w:p w14:paraId="0244EE19" w14:textId="77777777" w:rsidR="00E9458D" w:rsidRDefault="005C6BD6">
      <w:pPr>
        <w:pStyle w:val="Heading2"/>
        <w:numPr>
          <w:ilvl w:val="0"/>
          <w:numId w:val="503"/>
        </w:numPr>
        <w:tabs>
          <w:tab w:val="left" w:pos="2085"/>
        </w:tabs>
      </w:pPr>
      <w:r>
        <w:t>Direct</w:t>
      </w:r>
      <w:r>
        <w:rPr>
          <w:spacing w:val="-1"/>
        </w:rPr>
        <w:t xml:space="preserve"> </w:t>
      </w:r>
      <w:r>
        <w:t>Contact</w:t>
      </w:r>
    </w:p>
    <w:p w14:paraId="296ED54E" w14:textId="77777777" w:rsidR="00E9458D" w:rsidRDefault="005C6BD6">
      <w:pPr>
        <w:pStyle w:val="BodyText"/>
        <w:ind w:left="2084" w:right="1701" w:firstLine="60"/>
      </w:pPr>
      <w:r>
        <w:t>In the terms of this policy, direct contact with children is defined as the care, supervision, guidance or control of children or the interaction(s) with children.</w:t>
      </w:r>
    </w:p>
    <w:p w14:paraId="1BF9C8DD" w14:textId="77777777" w:rsidR="00E9458D" w:rsidRDefault="00E9458D">
      <w:pPr>
        <w:pStyle w:val="BodyText"/>
        <w:ind w:left="0" w:firstLine="0"/>
      </w:pPr>
    </w:p>
    <w:p w14:paraId="589B8141" w14:textId="77777777" w:rsidR="00E9458D" w:rsidRDefault="005C6BD6">
      <w:pPr>
        <w:pStyle w:val="Heading2"/>
      </w:pPr>
      <w:r>
        <w:t>POLICY</w:t>
      </w:r>
    </w:p>
    <w:p w14:paraId="60BA7294" w14:textId="77777777" w:rsidR="00E9458D" w:rsidRDefault="005C6BD6">
      <w:pPr>
        <w:pStyle w:val="BodyText"/>
        <w:ind w:left="1800" w:right="1699" w:firstLine="0"/>
        <w:jc w:val="both"/>
      </w:pPr>
      <w:r>
        <w:t>Right Accord Private Duty- Home Health Care requires that Agency owner(s), job applicants and employees, contractors and agents undergo a Child Abuse Clearance check prior to hiring/contracting and at designated renewal times, in accordance with state</w:t>
      </w:r>
      <w:r>
        <w:rPr>
          <w:spacing w:val="-1"/>
        </w:rPr>
        <w:t xml:space="preserve"> </w:t>
      </w:r>
      <w:r>
        <w:t>regulations:</w:t>
      </w:r>
    </w:p>
    <w:p w14:paraId="6BCA7B0B" w14:textId="77777777" w:rsidR="00E9458D" w:rsidRDefault="00E9458D">
      <w:pPr>
        <w:pStyle w:val="BodyText"/>
        <w:ind w:left="0" w:firstLine="0"/>
      </w:pPr>
    </w:p>
    <w:p w14:paraId="51DF48AF" w14:textId="77777777" w:rsidR="00E9458D" w:rsidRDefault="005C6BD6">
      <w:pPr>
        <w:pStyle w:val="Heading2"/>
      </w:pPr>
      <w:r>
        <w:t>Clearances Required</w:t>
      </w:r>
    </w:p>
    <w:p w14:paraId="7DF44CCB" w14:textId="77777777" w:rsidR="00E9458D" w:rsidRDefault="005C6BD6">
      <w:pPr>
        <w:pStyle w:val="ListParagraph"/>
        <w:numPr>
          <w:ilvl w:val="0"/>
          <w:numId w:val="502"/>
        </w:numPr>
        <w:tabs>
          <w:tab w:val="left" w:pos="2070"/>
        </w:tabs>
        <w:rPr>
          <w:sz w:val="24"/>
        </w:rPr>
      </w:pPr>
      <w:r>
        <w:rPr>
          <w:sz w:val="24"/>
        </w:rPr>
        <w:t>Employees who have contact with individuals under the age of 18 shall acquire</w:t>
      </w:r>
      <w:r>
        <w:rPr>
          <w:spacing w:val="-5"/>
          <w:sz w:val="24"/>
        </w:rPr>
        <w:t xml:space="preserve"> </w:t>
      </w:r>
      <w:r>
        <w:rPr>
          <w:sz w:val="24"/>
        </w:rPr>
        <w:t>a:</w:t>
      </w:r>
    </w:p>
    <w:p w14:paraId="2033052E" w14:textId="77777777" w:rsidR="00E9458D" w:rsidRDefault="005C6BD6">
      <w:pPr>
        <w:pStyle w:val="ListParagraph"/>
        <w:numPr>
          <w:ilvl w:val="1"/>
          <w:numId w:val="502"/>
        </w:numPr>
        <w:tabs>
          <w:tab w:val="left" w:pos="2368"/>
        </w:tabs>
        <w:spacing w:before="1" w:line="275" w:lineRule="exact"/>
        <w:rPr>
          <w:sz w:val="24"/>
        </w:rPr>
      </w:pPr>
      <w:r>
        <w:rPr>
          <w:sz w:val="24"/>
        </w:rPr>
        <w:t>report of criminal history from the State</w:t>
      </w:r>
      <w:r>
        <w:rPr>
          <w:spacing w:val="-2"/>
          <w:sz w:val="24"/>
        </w:rPr>
        <w:t xml:space="preserve"> </w:t>
      </w:r>
      <w:r>
        <w:rPr>
          <w:sz w:val="24"/>
        </w:rPr>
        <w:t>Police;</w:t>
      </w:r>
    </w:p>
    <w:p w14:paraId="605A6BE2" w14:textId="77777777" w:rsidR="00E9458D" w:rsidRDefault="005C6BD6">
      <w:pPr>
        <w:pStyle w:val="ListParagraph"/>
        <w:numPr>
          <w:ilvl w:val="1"/>
          <w:numId w:val="502"/>
        </w:numPr>
        <w:tabs>
          <w:tab w:val="left" w:pos="2368"/>
        </w:tabs>
        <w:spacing w:line="275" w:lineRule="exact"/>
        <w:rPr>
          <w:sz w:val="24"/>
        </w:rPr>
      </w:pPr>
      <w:r>
        <w:rPr>
          <w:sz w:val="24"/>
        </w:rPr>
        <w:t>Child Abuse History Clearance</w:t>
      </w:r>
    </w:p>
    <w:p w14:paraId="07E9A375"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34FFF13" w14:textId="77777777">
        <w:trPr>
          <w:trHeight w:val="611"/>
        </w:trPr>
        <w:tc>
          <w:tcPr>
            <w:tcW w:w="5689" w:type="dxa"/>
          </w:tcPr>
          <w:p w14:paraId="293077A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36A10D6" w14:textId="77777777" w:rsidR="00E9458D" w:rsidRDefault="00E9458D">
            <w:pPr>
              <w:pStyle w:val="TableParagraph"/>
              <w:ind w:left="0"/>
              <w:rPr>
                <w:sz w:val="24"/>
              </w:rPr>
            </w:pPr>
          </w:p>
          <w:p w14:paraId="5714C82B" w14:textId="77777777" w:rsidR="00E9458D" w:rsidRDefault="005C6BD6">
            <w:pPr>
              <w:pStyle w:val="TableParagraph"/>
              <w:ind w:left="487"/>
              <w:rPr>
                <w:sz w:val="20"/>
              </w:rPr>
            </w:pPr>
            <w:r>
              <w:rPr>
                <w:noProof/>
                <w:sz w:val="20"/>
              </w:rPr>
              <w:drawing>
                <wp:inline distT="0" distB="0" distL="0" distR="0" wp14:anchorId="6541031E" wp14:editId="0A21907C">
                  <wp:extent cx="1390695" cy="966501"/>
                  <wp:effectExtent l="0" t="0" r="0" b="0"/>
                  <wp:docPr id="5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CB0F24E" w14:textId="77777777">
        <w:trPr>
          <w:trHeight w:val="1184"/>
        </w:trPr>
        <w:tc>
          <w:tcPr>
            <w:tcW w:w="5689" w:type="dxa"/>
          </w:tcPr>
          <w:p w14:paraId="3EF9537E" w14:textId="77777777" w:rsidR="00E9458D" w:rsidRDefault="00E9458D">
            <w:pPr>
              <w:pStyle w:val="TableParagraph"/>
              <w:spacing w:before="1"/>
              <w:ind w:left="0"/>
              <w:rPr>
                <w:sz w:val="24"/>
              </w:rPr>
            </w:pPr>
          </w:p>
          <w:p w14:paraId="7E04EF92" w14:textId="77777777" w:rsidR="00E9458D" w:rsidRDefault="005C6BD6">
            <w:pPr>
              <w:pStyle w:val="TableParagraph"/>
              <w:rPr>
                <w:b/>
                <w:sz w:val="24"/>
              </w:rPr>
            </w:pPr>
            <w:r>
              <w:rPr>
                <w:b/>
                <w:sz w:val="24"/>
              </w:rPr>
              <w:t>Section 4: Human Resources</w:t>
            </w:r>
          </w:p>
        </w:tc>
        <w:tc>
          <w:tcPr>
            <w:tcW w:w="3168" w:type="dxa"/>
            <w:vMerge/>
            <w:tcBorders>
              <w:top w:val="nil"/>
            </w:tcBorders>
          </w:tcPr>
          <w:p w14:paraId="1E67BC56" w14:textId="77777777" w:rsidR="00E9458D" w:rsidRDefault="00E9458D">
            <w:pPr>
              <w:rPr>
                <w:sz w:val="2"/>
                <w:szCs w:val="2"/>
              </w:rPr>
            </w:pPr>
          </w:p>
        </w:tc>
      </w:tr>
      <w:tr w:rsidR="00E9458D" w14:paraId="7DA74B89" w14:textId="77777777">
        <w:trPr>
          <w:trHeight w:val="277"/>
        </w:trPr>
        <w:tc>
          <w:tcPr>
            <w:tcW w:w="5689" w:type="dxa"/>
            <w:vMerge w:val="restart"/>
          </w:tcPr>
          <w:p w14:paraId="7B4C639D" w14:textId="77777777" w:rsidR="00E9458D" w:rsidRDefault="00E9458D">
            <w:pPr>
              <w:pStyle w:val="TableParagraph"/>
              <w:spacing w:before="1"/>
              <w:ind w:left="0"/>
              <w:rPr>
                <w:sz w:val="24"/>
              </w:rPr>
            </w:pPr>
          </w:p>
          <w:p w14:paraId="3C96709A" w14:textId="77777777" w:rsidR="00E9458D" w:rsidRDefault="005C6BD6">
            <w:pPr>
              <w:pStyle w:val="TableParagraph"/>
              <w:rPr>
                <w:b/>
                <w:sz w:val="24"/>
              </w:rPr>
            </w:pPr>
            <w:r>
              <w:rPr>
                <w:b/>
                <w:sz w:val="24"/>
              </w:rPr>
              <w:t>Policy Title: Child Abuse Clearance</w:t>
            </w:r>
          </w:p>
        </w:tc>
        <w:tc>
          <w:tcPr>
            <w:tcW w:w="3168" w:type="dxa"/>
          </w:tcPr>
          <w:p w14:paraId="726A9371" w14:textId="77777777" w:rsidR="00E9458D" w:rsidRDefault="005C6BD6">
            <w:pPr>
              <w:pStyle w:val="TableParagraph"/>
              <w:spacing w:before="1" w:line="256" w:lineRule="exact"/>
              <w:rPr>
                <w:sz w:val="24"/>
              </w:rPr>
            </w:pPr>
            <w:r>
              <w:rPr>
                <w:b/>
                <w:sz w:val="24"/>
              </w:rPr>
              <w:t xml:space="preserve">Policy Number: 4. </w:t>
            </w:r>
            <w:r>
              <w:rPr>
                <w:sz w:val="24"/>
              </w:rPr>
              <w:t>22</w:t>
            </w:r>
          </w:p>
        </w:tc>
      </w:tr>
      <w:tr w:rsidR="00E9458D" w14:paraId="51C9C5BE" w14:textId="77777777">
        <w:trPr>
          <w:trHeight w:val="275"/>
        </w:trPr>
        <w:tc>
          <w:tcPr>
            <w:tcW w:w="5689" w:type="dxa"/>
            <w:vMerge/>
            <w:tcBorders>
              <w:top w:val="nil"/>
            </w:tcBorders>
          </w:tcPr>
          <w:p w14:paraId="1609BFC8" w14:textId="77777777" w:rsidR="00E9458D" w:rsidRDefault="00E9458D">
            <w:pPr>
              <w:rPr>
                <w:sz w:val="2"/>
                <w:szCs w:val="2"/>
              </w:rPr>
            </w:pPr>
          </w:p>
        </w:tc>
        <w:tc>
          <w:tcPr>
            <w:tcW w:w="3168" w:type="dxa"/>
          </w:tcPr>
          <w:p w14:paraId="0F0F1C9F" w14:textId="77777777" w:rsidR="00E9458D" w:rsidRDefault="005C6BD6">
            <w:pPr>
              <w:pStyle w:val="TableParagraph"/>
              <w:spacing w:line="255" w:lineRule="exact"/>
              <w:rPr>
                <w:b/>
                <w:sz w:val="24"/>
              </w:rPr>
            </w:pPr>
            <w:r>
              <w:rPr>
                <w:b/>
                <w:sz w:val="24"/>
              </w:rPr>
              <w:t>Effective Date:</w:t>
            </w:r>
          </w:p>
        </w:tc>
      </w:tr>
      <w:tr w:rsidR="00E9458D" w14:paraId="490DC5E0" w14:textId="77777777">
        <w:trPr>
          <w:trHeight w:val="275"/>
        </w:trPr>
        <w:tc>
          <w:tcPr>
            <w:tcW w:w="5689" w:type="dxa"/>
            <w:vMerge/>
            <w:tcBorders>
              <w:top w:val="nil"/>
            </w:tcBorders>
          </w:tcPr>
          <w:p w14:paraId="44B3FCE3" w14:textId="77777777" w:rsidR="00E9458D" w:rsidRDefault="00E9458D">
            <w:pPr>
              <w:rPr>
                <w:sz w:val="2"/>
                <w:szCs w:val="2"/>
              </w:rPr>
            </w:pPr>
          </w:p>
        </w:tc>
        <w:tc>
          <w:tcPr>
            <w:tcW w:w="3168" w:type="dxa"/>
          </w:tcPr>
          <w:p w14:paraId="47F97BC3" w14:textId="77777777" w:rsidR="00E9458D" w:rsidRDefault="005C6BD6">
            <w:pPr>
              <w:pStyle w:val="TableParagraph"/>
              <w:spacing w:line="255" w:lineRule="exact"/>
              <w:rPr>
                <w:b/>
                <w:sz w:val="24"/>
              </w:rPr>
            </w:pPr>
            <w:r>
              <w:rPr>
                <w:b/>
                <w:sz w:val="24"/>
              </w:rPr>
              <w:t>Revision Date:</w:t>
            </w:r>
          </w:p>
        </w:tc>
      </w:tr>
      <w:tr w:rsidR="00E9458D" w14:paraId="05DD7F5B" w14:textId="77777777">
        <w:trPr>
          <w:trHeight w:val="276"/>
        </w:trPr>
        <w:tc>
          <w:tcPr>
            <w:tcW w:w="5689" w:type="dxa"/>
            <w:vMerge/>
            <w:tcBorders>
              <w:top w:val="nil"/>
            </w:tcBorders>
          </w:tcPr>
          <w:p w14:paraId="306CFAA4" w14:textId="77777777" w:rsidR="00E9458D" w:rsidRDefault="00E9458D">
            <w:pPr>
              <w:rPr>
                <w:sz w:val="2"/>
                <w:szCs w:val="2"/>
              </w:rPr>
            </w:pPr>
          </w:p>
        </w:tc>
        <w:tc>
          <w:tcPr>
            <w:tcW w:w="3168" w:type="dxa"/>
          </w:tcPr>
          <w:p w14:paraId="5FD83E5E" w14:textId="77777777" w:rsidR="00E9458D" w:rsidRDefault="005C6BD6">
            <w:pPr>
              <w:pStyle w:val="TableParagraph"/>
              <w:spacing w:before="1" w:line="255" w:lineRule="exact"/>
              <w:rPr>
                <w:b/>
                <w:sz w:val="24"/>
              </w:rPr>
            </w:pPr>
            <w:r>
              <w:rPr>
                <w:b/>
                <w:sz w:val="24"/>
              </w:rPr>
              <w:t>Approved By:</w:t>
            </w:r>
          </w:p>
        </w:tc>
      </w:tr>
      <w:tr w:rsidR="00E9458D" w14:paraId="2F785AE4" w14:textId="77777777">
        <w:trPr>
          <w:trHeight w:val="275"/>
        </w:trPr>
        <w:tc>
          <w:tcPr>
            <w:tcW w:w="5689" w:type="dxa"/>
            <w:vMerge/>
            <w:tcBorders>
              <w:top w:val="nil"/>
            </w:tcBorders>
          </w:tcPr>
          <w:p w14:paraId="1D6B8C6B" w14:textId="77777777" w:rsidR="00E9458D" w:rsidRDefault="00E9458D">
            <w:pPr>
              <w:rPr>
                <w:sz w:val="2"/>
                <w:szCs w:val="2"/>
              </w:rPr>
            </w:pPr>
          </w:p>
        </w:tc>
        <w:tc>
          <w:tcPr>
            <w:tcW w:w="3168" w:type="dxa"/>
          </w:tcPr>
          <w:p w14:paraId="41F6ADDA" w14:textId="77777777" w:rsidR="00E9458D" w:rsidRDefault="005C6BD6">
            <w:pPr>
              <w:pStyle w:val="TableParagraph"/>
              <w:spacing w:line="255" w:lineRule="exact"/>
              <w:rPr>
                <w:b/>
                <w:sz w:val="24"/>
              </w:rPr>
            </w:pPr>
            <w:r>
              <w:rPr>
                <w:b/>
                <w:sz w:val="24"/>
              </w:rPr>
              <w:t>Page Number: Page 2 of 5</w:t>
            </w:r>
          </w:p>
        </w:tc>
      </w:tr>
    </w:tbl>
    <w:p w14:paraId="37439660" w14:textId="77777777" w:rsidR="00E9458D" w:rsidRDefault="00E9458D">
      <w:pPr>
        <w:pStyle w:val="BodyText"/>
        <w:spacing w:before="2"/>
        <w:ind w:left="0" w:firstLine="0"/>
        <w:rPr>
          <w:sz w:val="16"/>
        </w:rPr>
      </w:pPr>
    </w:p>
    <w:p w14:paraId="36ECA789" w14:textId="77777777" w:rsidR="00E9458D" w:rsidRDefault="005C6BD6">
      <w:pPr>
        <w:pStyle w:val="ListParagraph"/>
        <w:numPr>
          <w:ilvl w:val="1"/>
          <w:numId w:val="502"/>
        </w:numPr>
        <w:tabs>
          <w:tab w:val="left" w:pos="2368"/>
        </w:tabs>
        <w:spacing w:before="90"/>
        <w:ind w:right="1701"/>
        <w:rPr>
          <w:sz w:val="24"/>
        </w:rPr>
      </w:pPr>
      <w:r>
        <w:rPr>
          <w:sz w:val="24"/>
        </w:rPr>
        <w:t>fingerprint based federal criminal history obtained from State Police or its authorized Agent</w:t>
      </w:r>
      <w:r>
        <w:rPr>
          <w:spacing w:val="-3"/>
          <w:sz w:val="24"/>
        </w:rPr>
        <w:t xml:space="preserve"> </w:t>
      </w:r>
      <w:r>
        <w:rPr>
          <w:sz w:val="24"/>
        </w:rPr>
        <w:t>(FBI).</w:t>
      </w:r>
    </w:p>
    <w:p w14:paraId="2FE3F143" w14:textId="77777777" w:rsidR="00E9458D" w:rsidRDefault="00E9458D">
      <w:pPr>
        <w:pStyle w:val="BodyText"/>
        <w:ind w:left="0" w:firstLine="0"/>
      </w:pPr>
    </w:p>
    <w:p w14:paraId="56AB5D8C" w14:textId="77777777" w:rsidR="00E9458D" w:rsidRDefault="005C6BD6">
      <w:pPr>
        <w:pStyle w:val="Heading2"/>
      </w:pPr>
      <w:r>
        <w:t>Individuals Requiring Child Abuse Clearances</w:t>
      </w:r>
    </w:p>
    <w:p w14:paraId="0730A545" w14:textId="77777777" w:rsidR="00E9458D" w:rsidRDefault="005C6BD6">
      <w:pPr>
        <w:pStyle w:val="BodyText"/>
        <w:spacing w:before="120"/>
        <w:ind w:left="1800" w:firstLine="0"/>
      </w:pPr>
      <w:r>
        <w:rPr>
          <w:u w:val="single"/>
        </w:rPr>
        <w:t>Job Applicants and Agency Owner(s)</w:t>
      </w:r>
    </w:p>
    <w:p w14:paraId="704100A2" w14:textId="77777777" w:rsidR="00E9458D" w:rsidRDefault="005C6BD6">
      <w:pPr>
        <w:pStyle w:val="ListParagraph"/>
        <w:numPr>
          <w:ilvl w:val="0"/>
          <w:numId w:val="501"/>
        </w:numPr>
        <w:tabs>
          <w:tab w:val="left" w:pos="2070"/>
        </w:tabs>
        <w:ind w:right="1701" w:hanging="361"/>
        <w:rPr>
          <w:sz w:val="24"/>
        </w:rPr>
      </w:pPr>
      <w:r>
        <w:rPr>
          <w:sz w:val="24"/>
        </w:rPr>
        <w:t>Child abuse/clearances shall be obtained, in accordance with the terms of this policy for:</w:t>
      </w:r>
    </w:p>
    <w:p w14:paraId="08C24C61" w14:textId="77777777" w:rsidR="00E9458D" w:rsidRDefault="005C6BD6">
      <w:pPr>
        <w:pStyle w:val="ListParagraph"/>
        <w:numPr>
          <w:ilvl w:val="1"/>
          <w:numId w:val="501"/>
        </w:numPr>
        <w:tabs>
          <w:tab w:val="left" w:pos="2368"/>
        </w:tabs>
        <w:rPr>
          <w:sz w:val="24"/>
        </w:rPr>
      </w:pPr>
      <w:r>
        <w:rPr>
          <w:sz w:val="24"/>
        </w:rPr>
        <w:t>job applicants for employment or referral as Direct Care Workers,</w:t>
      </w:r>
    </w:p>
    <w:p w14:paraId="20F8CCBA" w14:textId="77777777" w:rsidR="00E9458D" w:rsidRDefault="005C6BD6">
      <w:pPr>
        <w:pStyle w:val="ListParagraph"/>
        <w:numPr>
          <w:ilvl w:val="1"/>
          <w:numId w:val="501"/>
        </w:numPr>
        <w:tabs>
          <w:tab w:val="left" w:pos="2368"/>
        </w:tabs>
        <w:rPr>
          <w:sz w:val="24"/>
        </w:rPr>
      </w:pPr>
      <w:r>
        <w:rPr>
          <w:sz w:val="24"/>
        </w:rPr>
        <w:t>job applicants for employment as Agency Office</w:t>
      </w:r>
      <w:r>
        <w:rPr>
          <w:spacing w:val="-2"/>
          <w:sz w:val="24"/>
        </w:rPr>
        <w:t xml:space="preserve"> </w:t>
      </w:r>
      <w:r>
        <w:rPr>
          <w:sz w:val="24"/>
        </w:rPr>
        <w:t>Workers.</w:t>
      </w:r>
    </w:p>
    <w:p w14:paraId="03D2CAD9" w14:textId="77777777" w:rsidR="00E9458D" w:rsidRDefault="005C6BD6">
      <w:pPr>
        <w:pStyle w:val="ListParagraph"/>
        <w:numPr>
          <w:ilvl w:val="1"/>
          <w:numId w:val="501"/>
        </w:numPr>
        <w:tabs>
          <w:tab w:val="left" w:pos="2368"/>
        </w:tabs>
        <w:rPr>
          <w:sz w:val="24"/>
        </w:rPr>
      </w:pPr>
      <w:r>
        <w:rPr>
          <w:sz w:val="24"/>
        </w:rPr>
        <w:t>Agency owner(s)</w:t>
      </w:r>
    </w:p>
    <w:p w14:paraId="48BCA10D" w14:textId="77777777" w:rsidR="00E9458D" w:rsidRDefault="005C6BD6">
      <w:pPr>
        <w:pStyle w:val="BodyText"/>
        <w:spacing w:before="120"/>
        <w:ind w:left="1800" w:firstLine="0"/>
      </w:pPr>
      <w:r>
        <w:rPr>
          <w:u w:val="single"/>
        </w:rPr>
        <w:t>Individuals Currently Employed or Rostered</w:t>
      </w:r>
    </w:p>
    <w:p w14:paraId="077B4EBC" w14:textId="77777777" w:rsidR="00E9458D" w:rsidRDefault="005C6BD6">
      <w:pPr>
        <w:pStyle w:val="ListParagraph"/>
        <w:numPr>
          <w:ilvl w:val="0"/>
          <w:numId w:val="500"/>
        </w:numPr>
        <w:tabs>
          <w:tab w:val="left" w:pos="2070"/>
        </w:tabs>
        <w:ind w:right="1703" w:hanging="361"/>
        <w:rPr>
          <w:sz w:val="24"/>
        </w:rPr>
      </w:pPr>
      <w:r>
        <w:rPr>
          <w:sz w:val="24"/>
        </w:rPr>
        <w:t>All currently employed Direct Care Workers and Agency Office Workers shall undergo a Child Abuse Clearance, as indicated,</w:t>
      </w:r>
      <w:r>
        <w:rPr>
          <w:spacing w:val="-5"/>
          <w:sz w:val="24"/>
        </w:rPr>
        <w:t xml:space="preserve"> </w:t>
      </w:r>
      <w:r>
        <w:rPr>
          <w:sz w:val="24"/>
        </w:rPr>
        <w:t>unless:</w:t>
      </w:r>
    </w:p>
    <w:p w14:paraId="20884210" w14:textId="77777777" w:rsidR="00E9458D" w:rsidRDefault="005C6BD6">
      <w:pPr>
        <w:pStyle w:val="ListParagraph"/>
        <w:numPr>
          <w:ilvl w:val="1"/>
          <w:numId w:val="500"/>
        </w:numPr>
        <w:tabs>
          <w:tab w:val="left" w:pos="2510"/>
        </w:tabs>
        <w:rPr>
          <w:sz w:val="24"/>
        </w:rPr>
      </w:pPr>
      <w:r>
        <w:rPr>
          <w:sz w:val="24"/>
        </w:rPr>
        <w:t>the Child Abuse Clearance was conducted when they were hired;</w:t>
      </w:r>
      <w:r>
        <w:rPr>
          <w:spacing w:val="-3"/>
          <w:sz w:val="24"/>
        </w:rPr>
        <w:t xml:space="preserve"> </w:t>
      </w:r>
      <w:r>
        <w:rPr>
          <w:sz w:val="24"/>
        </w:rPr>
        <w:t>and,</w:t>
      </w:r>
    </w:p>
    <w:p w14:paraId="265B2965" w14:textId="77777777" w:rsidR="00E9458D" w:rsidRDefault="005C6BD6">
      <w:pPr>
        <w:pStyle w:val="ListParagraph"/>
        <w:numPr>
          <w:ilvl w:val="1"/>
          <w:numId w:val="500"/>
        </w:numPr>
        <w:tabs>
          <w:tab w:val="left" w:pos="2510"/>
        </w:tabs>
        <w:spacing w:before="1"/>
        <w:rPr>
          <w:sz w:val="24"/>
        </w:rPr>
      </w:pPr>
      <w:r>
        <w:rPr>
          <w:sz w:val="24"/>
        </w:rPr>
        <w:t>the Child Abuse Clearance verification is contained within their personnel</w:t>
      </w:r>
      <w:r>
        <w:rPr>
          <w:spacing w:val="-3"/>
          <w:sz w:val="24"/>
        </w:rPr>
        <w:t xml:space="preserve"> </w:t>
      </w:r>
      <w:r>
        <w:rPr>
          <w:sz w:val="24"/>
        </w:rPr>
        <w:t>file.</w:t>
      </w:r>
    </w:p>
    <w:p w14:paraId="124FC968" w14:textId="77777777" w:rsidR="00E9458D" w:rsidRDefault="005C6BD6">
      <w:pPr>
        <w:pStyle w:val="ListParagraph"/>
        <w:numPr>
          <w:ilvl w:val="0"/>
          <w:numId w:val="500"/>
        </w:numPr>
        <w:tabs>
          <w:tab w:val="left" w:pos="2085"/>
        </w:tabs>
        <w:ind w:right="1702" w:hanging="361"/>
        <w:rPr>
          <w:sz w:val="24"/>
        </w:rPr>
      </w:pPr>
      <w:r>
        <w:rPr>
          <w:sz w:val="24"/>
        </w:rPr>
        <w:t>A Child Abuse Clearance is NOT required for a Direct Care Worker or an Agency Office Worker</w:t>
      </w:r>
      <w:r>
        <w:rPr>
          <w:spacing w:val="-2"/>
          <w:sz w:val="24"/>
        </w:rPr>
        <w:t xml:space="preserve"> </w:t>
      </w:r>
      <w:r>
        <w:rPr>
          <w:sz w:val="24"/>
        </w:rPr>
        <w:t>if:</w:t>
      </w:r>
    </w:p>
    <w:p w14:paraId="19EE59B9" w14:textId="77777777" w:rsidR="00E9458D" w:rsidRDefault="005C6BD6">
      <w:pPr>
        <w:pStyle w:val="ListParagraph"/>
        <w:numPr>
          <w:ilvl w:val="1"/>
          <w:numId w:val="500"/>
        </w:numPr>
        <w:tabs>
          <w:tab w:val="left" w:pos="2510"/>
        </w:tabs>
        <w:rPr>
          <w:sz w:val="24"/>
        </w:rPr>
      </w:pPr>
      <w:r>
        <w:rPr>
          <w:sz w:val="24"/>
        </w:rPr>
        <w:t>a Child Abuse Clearance was obtained when the individual was</w:t>
      </w:r>
      <w:r>
        <w:rPr>
          <w:spacing w:val="-2"/>
          <w:sz w:val="24"/>
        </w:rPr>
        <w:t xml:space="preserve"> </w:t>
      </w:r>
      <w:r>
        <w:rPr>
          <w:sz w:val="24"/>
        </w:rPr>
        <w:t>hired;</w:t>
      </w:r>
    </w:p>
    <w:p w14:paraId="67F4D7DC" w14:textId="77777777" w:rsidR="00E9458D" w:rsidRDefault="005C6BD6">
      <w:pPr>
        <w:pStyle w:val="ListParagraph"/>
        <w:numPr>
          <w:ilvl w:val="1"/>
          <w:numId w:val="500"/>
        </w:numPr>
        <w:tabs>
          <w:tab w:val="left" w:pos="2510"/>
        </w:tabs>
        <w:ind w:right="1696"/>
        <w:rPr>
          <w:sz w:val="24"/>
        </w:rPr>
      </w:pPr>
      <w:r>
        <w:rPr>
          <w:sz w:val="24"/>
        </w:rPr>
        <w:t>the procurement process was conducted in accordance with the terms of this policy; and,</w:t>
      </w:r>
    </w:p>
    <w:p w14:paraId="370A01F7" w14:textId="77777777" w:rsidR="00E9458D" w:rsidRDefault="005C6BD6">
      <w:pPr>
        <w:pStyle w:val="ListParagraph"/>
        <w:numPr>
          <w:ilvl w:val="1"/>
          <w:numId w:val="500"/>
        </w:numPr>
        <w:tabs>
          <w:tab w:val="left" w:pos="2510"/>
        </w:tabs>
        <w:ind w:right="1699"/>
        <w:rPr>
          <w:sz w:val="24"/>
        </w:rPr>
      </w:pPr>
      <w:r>
        <w:rPr>
          <w:sz w:val="24"/>
        </w:rPr>
        <w:t>a copy of the Child Abuse Clearance is contained within the individual’s personnel</w:t>
      </w:r>
      <w:r>
        <w:rPr>
          <w:spacing w:val="-1"/>
          <w:sz w:val="24"/>
        </w:rPr>
        <w:t xml:space="preserve"> </w:t>
      </w:r>
      <w:r>
        <w:rPr>
          <w:sz w:val="24"/>
        </w:rPr>
        <w:t>file.</w:t>
      </w:r>
    </w:p>
    <w:p w14:paraId="15FA41EA" w14:textId="77777777" w:rsidR="00E9458D" w:rsidRDefault="005C6BD6">
      <w:pPr>
        <w:pStyle w:val="BodyText"/>
        <w:spacing w:before="120"/>
        <w:ind w:left="1800" w:firstLine="0"/>
      </w:pPr>
      <w:r>
        <w:rPr>
          <w:u w:val="single"/>
        </w:rPr>
        <w:t>Full &amp; Part-Time Employees</w:t>
      </w:r>
    </w:p>
    <w:p w14:paraId="3CBF780A" w14:textId="77777777" w:rsidR="00E9458D" w:rsidRDefault="005C6BD6">
      <w:pPr>
        <w:pStyle w:val="BodyText"/>
        <w:ind w:left="2160" w:right="1701"/>
      </w:pPr>
      <w:r>
        <w:t>1. Pre-employment Child Abuse Clearances are required for both full-time and part-time workers.</w:t>
      </w:r>
    </w:p>
    <w:p w14:paraId="186CDCCB" w14:textId="77777777" w:rsidR="00E9458D" w:rsidRDefault="005C6BD6">
      <w:pPr>
        <w:pStyle w:val="BodyText"/>
        <w:spacing w:before="120"/>
        <w:ind w:left="1800" w:firstLine="0"/>
      </w:pPr>
      <w:r>
        <w:rPr>
          <w:u w:val="single"/>
        </w:rPr>
        <w:t>Former Employees</w:t>
      </w:r>
    </w:p>
    <w:p w14:paraId="235F2453" w14:textId="77777777" w:rsidR="00E9458D" w:rsidRDefault="005C6BD6">
      <w:pPr>
        <w:pStyle w:val="BodyText"/>
        <w:ind w:left="2160" w:right="1701"/>
      </w:pPr>
      <w:r>
        <w:t>1. Child Abuse Clearances are required for all former employees, who are being rehired after being separated from the Agency for 90 days or more.</w:t>
      </w:r>
    </w:p>
    <w:p w14:paraId="1401500F" w14:textId="77777777" w:rsidR="00E9458D" w:rsidRDefault="005C6BD6">
      <w:pPr>
        <w:pStyle w:val="Heading2"/>
        <w:spacing w:before="180"/>
        <w:jc w:val="both"/>
      </w:pPr>
      <w:r>
        <w:t>Child Abuse Clearance Authorization</w:t>
      </w:r>
    </w:p>
    <w:p w14:paraId="11690301" w14:textId="77777777" w:rsidR="00E9458D" w:rsidRDefault="005C6BD6">
      <w:pPr>
        <w:pStyle w:val="ListParagraph"/>
        <w:numPr>
          <w:ilvl w:val="0"/>
          <w:numId w:val="499"/>
        </w:numPr>
        <w:tabs>
          <w:tab w:val="left" w:pos="2070"/>
        </w:tabs>
        <w:ind w:right="1698" w:hanging="361"/>
        <w:jc w:val="both"/>
        <w:rPr>
          <w:i/>
          <w:sz w:val="24"/>
        </w:rPr>
      </w:pPr>
      <w:r>
        <w:rPr>
          <w:sz w:val="24"/>
        </w:rPr>
        <w:t xml:space="preserve">Individuals shall give consent to undergo Child Abuse Clearances by completing and signing the Agency’s </w:t>
      </w:r>
      <w:r>
        <w:rPr>
          <w:i/>
          <w:sz w:val="24"/>
        </w:rPr>
        <w:t>Child Abuse Clearance</w:t>
      </w:r>
      <w:r>
        <w:rPr>
          <w:i/>
          <w:spacing w:val="-4"/>
          <w:sz w:val="24"/>
        </w:rPr>
        <w:t xml:space="preserve"> </w:t>
      </w:r>
      <w:r>
        <w:rPr>
          <w:i/>
          <w:sz w:val="24"/>
        </w:rPr>
        <w:t>Authorization.</w:t>
      </w:r>
    </w:p>
    <w:p w14:paraId="04A4EFA5" w14:textId="77777777" w:rsidR="00E9458D" w:rsidRDefault="005C6BD6">
      <w:pPr>
        <w:pStyle w:val="ListParagraph"/>
        <w:numPr>
          <w:ilvl w:val="0"/>
          <w:numId w:val="499"/>
        </w:numPr>
        <w:tabs>
          <w:tab w:val="left" w:pos="2070"/>
        </w:tabs>
        <w:ind w:left="2070" w:right="1697"/>
        <w:jc w:val="both"/>
        <w:rPr>
          <w:sz w:val="24"/>
        </w:rPr>
      </w:pPr>
      <w:r>
        <w:rPr>
          <w:sz w:val="24"/>
        </w:rPr>
        <w:t xml:space="preserve">Job applicants, who fail to complete the </w:t>
      </w:r>
      <w:r>
        <w:rPr>
          <w:i/>
          <w:sz w:val="24"/>
        </w:rPr>
        <w:t>Child Abuse Clearance Authorization</w:t>
      </w:r>
      <w:r>
        <w:rPr>
          <w:sz w:val="24"/>
        </w:rPr>
        <w:t>, shall NOT receive an offer of employment. If a conditional offer of employment has been extended, that offer will be</w:t>
      </w:r>
      <w:r>
        <w:rPr>
          <w:spacing w:val="-4"/>
          <w:sz w:val="24"/>
        </w:rPr>
        <w:t xml:space="preserve"> </w:t>
      </w:r>
      <w:r>
        <w:rPr>
          <w:sz w:val="24"/>
        </w:rPr>
        <w:t>withdrawn.</w:t>
      </w:r>
    </w:p>
    <w:p w14:paraId="468A3BD9" w14:textId="77777777" w:rsidR="00E9458D" w:rsidRDefault="00E9458D">
      <w:pPr>
        <w:jc w:val="both"/>
        <w:rPr>
          <w:sz w:val="24"/>
        </w:rPr>
        <w:sectPr w:rsidR="00E9458D">
          <w:footerReference w:type="default" r:id="rId96"/>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DAAA18C" w14:textId="77777777">
        <w:trPr>
          <w:trHeight w:val="611"/>
        </w:trPr>
        <w:tc>
          <w:tcPr>
            <w:tcW w:w="5689" w:type="dxa"/>
          </w:tcPr>
          <w:p w14:paraId="4026C26F"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9FDE48F" w14:textId="77777777" w:rsidR="00E9458D" w:rsidRDefault="00E9458D">
            <w:pPr>
              <w:pStyle w:val="TableParagraph"/>
              <w:ind w:left="0"/>
              <w:rPr>
                <w:sz w:val="24"/>
              </w:rPr>
            </w:pPr>
          </w:p>
          <w:p w14:paraId="0C35F953" w14:textId="77777777" w:rsidR="00E9458D" w:rsidRDefault="005C6BD6">
            <w:pPr>
              <w:pStyle w:val="TableParagraph"/>
              <w:ind w:left="487"/>
              <w:rPr>
                <w:sz w:val="20"/>
              </w:rPr>
            </w:pPr>
            <w:r>
              <w:rPr>
                <w:noProof/>
                <w:sz w:val="20"/>
              </w:rPr>
              <w:drawing>
                <wp:inline distT="0" distB="0" distL="0" distR="0" wp14:anchorId="44B09ED1" wp14:editId="46C9937D">
                  <wp:extent cx="1390695" cy="966501"/>
                  <wp:effectExtent l="0" t="0" r="0" b="0"/>
                  <wp:docPr id="5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D67CE0C" w14:textId="77777777">
        <w:trPr>
          <w:trHeight w:val="1184"/>
        </w:trPr>
        <w:tc>
          <w:tcPr>
            <w:tcW w:w="5689" w:type="dxa"/>
          </w:tcPr>
          <w:p w14:paraId="66043AC5" w14:textId="77777777" w:rsidR="00E9458D" w:rsidRDefault="00E9458D">
            <w:pPr>
              <w:pStyle w:val="TableParagraph"/>
              <w:spacing w:before="1"/>
              <w:ind w:left="0"/>
              <w:rPr>
                <w:sz w:val="24"/>
              </w:rPr>
            </w:pPr>
          </w:p>
          <w:p w14:paraId="4B4F7946" w14:textId="77777777" w:rsidR="00E9458D" w:rsidRDefault="005C6BD6">
            <w:pPr>
              <w:pStyle w:val="TableParagraph"/>
              <w:rPr>
                <w:b/>
                <w:sz w:val="24"/>
              </w:rPr>
            </w:pPr>
            <w:r>
              <w:rPr>
                <w:b/>
                <w:sz w:val="24"/>
              </w:rPr>
              <w:t>Section 4: Human Resources</w:t>
            </w:r>
          </w:p>
        </w:tc>
        <w:tc>
          <w:tcPr>
            <w:tcW w:w="3168" w:type="dxa"/>
            <w:vMerge/>
            <w:tcBorders>
              <w:top w:val="nil"/>
            </w:tcBorders>
          </w:tcPr>
          <w:p w14:paraId="42EC46E0" w14:textId="77777777" w:rsidR="00E9458D" w:rsidRDefault="00E9458D">
            <w:pPr>
              <w:rPr>
                <w:sz w:val="2"/>
                <w:szCs w:val="2"/>
              </w:rPr>
            </w:pPr>
          </w:p>
        </w:tc>
      </w:tr>
      <w:tr w:rsidR="00E9458D" w14:paraId="478AD583" w14:textId="77777777">
        <w:trPr>
          <w:trHeight w:val="277"/>
        </w:trPr>
        <w:tc>
          <w:tcPr>
            <w:tcW w:w="5689" w:type="dxa"/>
            <w:vMerge w:val="restart"/>
          </w:tcPr>
          <w:p w14:paraId="125897ED" w14:textId="77777777" w:rsidR="00E9458D" w:rsidRDefault="00E9458D">
            <w:pPr>
              <w:pStyle w:val="TableParagraph"/>
              <w:spacing w:before="1"/>
              <w:ind w:left="0"/>
              <w:rPr>
                <w:sz w:val="24"/>
              </w:rPr>
            </w:pPr>
          </w:p>
          <w:p w14:paraId="6BC9126C" w14:textId="77777777" w:rsidR="00E9458D" w:rsidRDefault="005C6BD6">
            <w:pPr>
              <w:pStyle w:val="TableParagraph"/>
              <w:rPr>
                <w:b/>
                <w:sz w:val="24"/>
              </w:rPr>
            </w:pPr>
            <w:r>
              <w:rPr>
                <w:b/>
                <w:sz w:val="24"/>
              </w:rPr>
              <w:t>Policy Title: Child Abuse Clearance</w:t>
            </w:r>
          </w:p>
        </w:tc>
        <w:tc>
          <w:tcPr>
            <w:tcW w:w="3168" w:type="dxa"/>
          </w:tcPr>
          <w:p w14:paraId="1BD4A356" w14:textId="77777777" w:rsidR="00E9458D" w:rsidRDefault="005C6BD6">
            <w:pPr>
              <w:pStyle w:val="TableParagraph"/>
              <w:spacing w:before="1" w:line="256" w:lineRule="exact"/>
              <w:rPr>
                <w:sz w:val="24"/>
              </w:rPr>
            </w:pPr>
            <w:r>
              <w:rPr>
                <w:b/>
                <w:sz w:val="24"/>
              </w:rPr>
              <w:t xml:space="preserve">Policy Number: 4. </w:t>
            </w:r>
            <w:r>
              <w:rPr>
                <w:sz w:val="24"/>
              </w:rPr>
              <w:t>22</w:t>
            </w:r>
          </w:p>
        </w:tc>
      </w:tr>
      <w:tr w:rsidR="00E9458D" w14:paraId="32439548" w14:textId="77777777">
        <w:trPr>
          <w:trHeight w:val="275"/>
        </w:trPr>
        <w:tc>
          <w:tcPr>
            <w:tcW w:w="5689" w:type="dxa"/>
            <w:vMerge/>
            <w:tcBorders>
              <w:top w:val="nil"/>
            </w:tcBorders>
          </w:tcPr>
          <w:p w14:paraId="342DD011" w14:textId="77777777" w:rsidR="00E9458D" w:rsidRDefault="00E9458D">
            <w:pPr>
              <w:rPr>
                <w:sz w:val="2"/>
                <w:szCs w:val="2"/>
              </w:rPr>
            </w:pPr>
          </w:p>
        </w:tc>
        <w:tc>
          <w:tcPr>
            <w:tcW w:w="3168" w:type="dxa"/>
          </w:tcPr>
          <w:p w14:paraId="5C93EEF8" w14:textId="77777777" w:rsidR="00E9458D" w:rsidRDefault="005C6BD6">
            <w:pPr>
              <w:pStyle w:val="TableParagraph"/>
              <w:spacing w:line="255" w:lineRule="exact"/>
              <w:rPr>
                <w:b/>
                <w:sz w:val="24"/>
              </w:rPr>
            </w:pPr>
            <w:r>
              <w:rPr>
                <w:b/>
                <w:sz w:val="24"/>
              </w:rPr>
              <w:t>Effective Date:</w:t>
            </w:r>
          </w:p>
        </w:tc>
      </w:tr>
      <w:tr w:rsidR="00E9458D" w14:paraId="708CAF46" w14:textId="77777777">
        <w:trPr>
          <w:trHeight w:val="275"/>
        </w:trPr>
        <w:tc>
          <w:tcPr>
            <w:tcW w:w="5689" w:type="dxa"/>
            <w:vMerge/>
            <w:tcBorders>
              <w:top w:val="nil"/>
            </w:tcBorders>
          </w:tcPr>
          <w:p w14:paraId="65C2C84A" w14:textId="77777777" w:rsidR="00E9458D" w:rsidRDefault="00E9458D">
            <w:pPr>
              <w:rPr>
                <w:sz w:val="2"/>
                <w:szCs w:val="2"/>
              </w:rPr>
            </w:pPr>
          </w:p>
        </w:tc>
        <w:tc>
          <w:tcPr>
            <w:tcW w:w="3168" w:type="dxa"/>
          </w:tcPr>
          <w:p w14:paraId="7C8AB69D" w14:textId="77777777" w:rsidR="00E9458D" w:rsidRDefault="005C6BD6">
            <w:pPr>
              <w:pStyle w:val="TableParagraph"/>
              <w:spacing w:line="255" w:lineRule="exact"/>
              <w:rPr>
                <w:b/>
                <w:sz w:val="24"/>
              </w:rPr>
            </w:pPr>
            <w:r>
              <w:rPr>
                <w:b/>
                <w:sz w:val="24"/>
              </w:rPr>
              <w:t>Revision Date:</w:t>
            </w:r>
          </w:p>
        </w:tc>
      </w:tr>
      <w:tr w:rsidR="00E9458D" w14:paraId="1F8662BA" w14:textId="77777777">
        <w:trPr>
          <w:trHeight w:val="276"/>
        </w:trPr>
        <w:tc>
          <w:tcPr>
            <w:tcW w:w="5689" w:type="dxa"/>
            <w:vMerge/>
            <w:tcBorders>
              <w:top w:val="nil"/>
            </w:tcBorders>
          </w:tcPr>
          <w:p w14:paraId="602D1593" w14:textId="77777777" w:rsidR="00E9458D" w:rsidRDefault="00E9458D">
            <w:pPr>
              <w:rPr>
                <w:sz w:val="2"/>
                <w:szCs w:val="2"/>
              </w:rPr>
            </w:pPr>
          </w:p>
        </w:tc>
        <w:tc>
          <w:tcPr>
            <w:tcW w:w="3168" w:type="dxa"/>
          </w:tcPr>
          <w:p w14:paraId="3CA1A010" w14:textId="77777777" w:rsidR="00E9458D" w:rsidRDefault="005C6BD6">
            <w:pPr>
              <w:pStyle w:val="TableParagraph"/>
              <w:spacing w:before="1" w:line="255" w:lineRule="exact"/>
              <w:rPr>
                <w:b/>
                <w:sz w:val="24"/>
              </w:rPr>
            </w:pPr>
            <w:r>
              <w:rPr>
                <w:b/>
                <w:sz w:val="24"/>
              </w:rPr>
              <w:t>Approved By:</w:t>
            </w:r>
          </w:p>
        </w:tc>
      </w:tr>
      <w:tr w:rsidR="00E9458D" w14:paraId="20656A2E" w14:textId="77777777">
        <w:trPr>
          <w:trHeight w:val="275"/>
        </w:trPr>
        <w:tc>
          <w:tcPr>
            <w:tcW w:w="5689" w:type="dxa"/>
            <w:vMerge/>
            <w:tcBorders>
              <w:top w:val="nil"/>
            </w:tcBorders>
          </w:tcPr>
          <w:p w14:paraId="0186360B" w14:textId="77777777" w:rsidR="00E9458D" w:rsidRDefault="00E9458D">
            <w:pPr>
              <w:rPr>
                <w:sz w:val="2"/>
                <w:szCs w:val="2"/>
              </w:rPr>
            </w:pPr>
          </w:p>
        </w:tc>
        <w:tc>
          <w:tcPr>
            <w:tcW w:w="3168" w:type="dxa"/>
          </w:tcPr>
          <w:p w14:paraId="14D3E784" w14:textId="77777777" w:rsidR="00E9458D" w:rsidRDefault="005C6BD6">
            <w:pPr>
              <w:pStyle w:val="TableParagraph"/>
              <w:spacing w:line="255" w:lineRule="exact"/>
              <w:rPr>
                <w:b/>
                <w:sz w:val="24"/>
              </w:rPr>
            </w:pPr>
            <w:r>
              <w:rPr>
                <w:b/>
                <w:sz w:val="24"/>
              </w:rPr>
              <w:t>Page Number: Page 3 of 5</w:t>
            </w:r>
          </w:p>
        </w:tc>
      </w:tr>
    </w:tbl>
    <w:p w14:paraId="6DA720AA" w14:textId="77777777" w:rsidR="00E9458D" w:rsidRDefault="00E9458D">
      <w:pPr>
        <w:pStyle w:val="BodyText"/>
        <w:ind w:left="0" w:firstLine="0"/>
        <w:rPr>
          <w:sz w:val="20"/>
        </w:rPr>
      </w:pPr>
    </w:p>
    <w:p w14:paraId="3F9D19EC" w14:textId="77777777" w:rsidR="00E9458D" w:rsidRDefault="00E9458D">
      <w:pPr>
        <w:pStyle w:val="BodyText"/>
        <w:ind w:left="0" w:firstLine="0"/>
        <w:rPr>
          <w:sz w:val="20"/>
        </w:rPr>
      </w:pPr>
    </w:p>
    <w:p w14:paraId="08F85438" w14:textId="77777777" w:rsidR="00E9458D" w:rsidRDefault="00E9458D">
      <w:pPr>
        <w:pStyle w:val="BodyText"/>
        <w:ind w:left="0" w:firstLine="0"/>
        <w:rPr>
          <w:sz w:val="20"/>
        </w:rPr>
      </w:pPr>
    </w:p>
    <w:p w14:paraId="39C3A7E2" w14:textId="77777777" w:rsidR="00E9458D" w:rsidRDefault="00E9458D">
      <w:pPr>
        <w:pStyle w:val="BodyText"/>
        <w:ind w:left="0" w:firstLine="0"/>
        <w:rPr>
          <w:sz w:val="20"/>
        </w:rPr>
      </w:pPr>
    </w:p>
    <w:p w14:paraId="220C6424" w14:textId="77777777" w:rsidR="00E9458D" w:rsidRDefault="00E9458D">
      <w:pPr>
        <w:pStyle w:val="BodyText"/>
        <w:spacing w:before="3"/>
        <w:ind w:left="0" w:firstLine="0"/>
        <w:rPr>
          <w:sz w:val="23"/>
        </w:rPr>
      </w:pPr>
    </w:p>
    <w:p w14:paraId="506A8727" w14:textId="77777777" w:rsidR="00E9458D" w:rsidRDefault="005C6BD6">
      <w:pPr>
        <w:pStyle w:val="Heading2"/>
        <w:spacing w:before="1"/>
        <w:jc w:val="both"/>
      </w:pPr>
      <w:r>
        <w:t>Prohibitions for Hiring, Rostering or Retention</w:t>
      </w:r>
    </w:p>
    <w:p w14:paraId="21CFC759" w14:textId="77777777" w:rsidR="00E9458D" w:rsidRDefault="005C6BD6">
      <w:pPr>
        <w:pStyle w:val="BodyText"/>
        <w:ind w:left="2160" w:right="1701"/>
        <w:jc w:val="both"/>
      </w:pPr>
      <w:r>
        <w:t>1. Individuals shall not be employed, rostered or retained if their clearances verify they are named in the Statewide Central Registry as the perpetrators of founded or indicated reports of child</w:t>
      </w:r>
      <w:r>
        <w:rPr>
          <w:spacing w:val="-2"/>
        </w:rPr>
        <w:t xml:space="preserve"> </w:t>
      </w:r>
      <w:r>
        <w:t>abuse.</w:t>
      </w:r>
    </w:p>
    <w:p w14:paraId="3B1F758D" w14:textId="77777777" w:rsidR="00E9458D" w:rsidRDefault="00E9458D">
      <w:pPr>
        <w:pStyle w:val="BodyText"/>
        <w:ind w:left="0" w:firstLine="0"/>
      </w:pPr>
    </w:p>
    <w:p w14:paraId="40ED825B" w14:textId="77777777" w:rsidR="00E9458D" w:rsidRDefault="005C6BD6">
      <w:pPr>
        <w:pStyle w:val="Heading2"/>
        <w:ind w:left="1860"/>
        <w:jc w:val="both"/>
      </w:pPr>
      <w:r>
        <w:t>Employee Convictions &amp;</w:t>
      </w:r>
      <w:r>
        <w:rPr>
          <w:spacing w:val="-3"/>
        </w:rPr>
        <w:t xml:space="preserve"> </w:t>
      </w:r>
      <w:r>
        <w:t>Arrests</w:t>
      </w:r>
    </w:p>
    <w:p w14:paraId="72AEB89E" w14:textId="77777777" w:rsidR="00E9458D" w:rsidRDefault="005C6BD6">
      <w:pPr>
        <w:pStyle w:val="ListParagraph"/>
        <w:numPr>
          <w:ilvl w:val="0"/>
          <w:numId w:val="498"/>
        </w:numPr>
        <w:tabs>
          <w:tab w:val="left" w:pos="2161"/>
        </w:tabs>
        <w:ind w:right="1700"/>
        <w:jc w:val="both"/>
        <w:rPr>
          <w:sz w:val="24"/>
        </w:rPr>
      </w:pPr>
      <w:r>
        <w:rPr>
          <w:sz w:val="24"/>
        </w:rPr>
        <w:t>Agency employees, who are arrested or convicted of an offense that would have denied them employment or is named as the perpetrator in a founded or indicated report shall, within 72 hours, provide written notice to the Agency Administrator/ designee of their arrest, conviction or notification that the State database lists them as a</w:t>
      </w:r>
      <w:r>
        <w:rPr>
          <w:spacing w:val="-1"/>
          <w:sz w:val="24"/>
        </w:rPr>
        <w:t xml:space="preserve"> </w:t>
      </w:r>
      <w:r>
        <w:rPr>
          <w:sz w:val="24"/>
        </w:rPr>
        <w:t>perpetrator.</w:t>
      </w:r>
    </w:p>
    <w:p w14:paraId="33ED8441" w14:textId="77777777" w:rsidR="00E9458D" w:rsidRDefault="005C6BD6">
      <w:pPr>
        <w:pStyle w:val="ListParagraph"/>
        <w:numPr>
          <w:ilvl w:val="0"/>
          <w:numId w:val="498"/>
        </w:numPr>
        <w:tabs>
          <w:tab w:val="left" w:pos="2227"/>
        </w:tabs>
        <w:ind w:left="2226" w:right="1702" w:hanging="427"/>
        <w:jc w:val="both"/>
        <w:rPr>
          <w:sz w:val="24"/>
        </w:rPr>
      </w:pPr>
      <w:r>
        <w:rPr>
          <w:sz w:val="24"/>
        </w:rPr>
        <w:t>An employee, who does not reveal this information, as required, shall be subject to discipline up to and including termination of</w:t>
      </w:r>
      <w:r>
        <w:rPr>
          <w:spacing w:val="-2"/>
          <w:sz w:val="24"/>
        </w:rPr>
        <w:t xml:space="preserve"> </w:t>
      </w:r>
      <w:r>
        <w:rPr>
          <w:sz w:val="24"/>
        </w:rPr>
        <w:t>employment.</w:t>
      </w:r>
    </w:p>
    <w:p w14:paraId="39F77905" w14:textId="77777777" w:rsidR="00E9458D" w:rsidRDefault="005C6BD6">
      <w:pPr>
        <w:pStyle w:val="ListParagraph"/>
        <w:numPr>
          <w:ilvl w:val="0"/>
          <w:numId w:val="498"/>
        </w:numPr>
        <w:tabs>
          <w:tab w:val="left" w:pos="2227"/>
        </w:tabs>
        <w:ind w:left="2226" w:right="1700" w:hanging="427"/>
        <w:jc w:val="both"/>
        <w:rPr>
          <w:sz w:val="24"/>
        </w:rPr>
      </w:pPr>
      <w:r>
        <w:rPr>
          <w:sz w:val="24"/>
        </w:rPr>
        <w:t>The Agency may, at its discretion, decide not to hire or retain an individual convicted at any time of these or other crimes if it determines that such convictions relate to the individual’s suitability for employment in the particular</w:t>
      </w:r>
      <w:r>
        <w:rPr>
          <w:spacing w:val="-3"/>
          <w:sz w:val="24"/>
        </w:rPr>
        <w:t xml:space="preserve"> </w:t>
      </w:r>
      <w:r>
        <w:rPr>
          <w:sz w:val="24"/>
        </w:rPr>
        <w:t>position.</w:t>
      </w:r>
    </w:p>
    <w:p w14:paraId="65EA92A0" w14:textId="77777777" w:rsidR="00E9458D" w:rsidRDefault="005C6BD6">
      <w:pPr>
        <w:pStyle w:val="ListParagraph"/>
        <w:numPr>
          <w:ilvl w:val="0"/>
          <w:numId w:val="498"/>
        </w:numPr>
        <w:tabs>
          <w:tab w:val="left" w:pos="2227"/>
        </w:tabs>
        <w:ind w:left="2226" w:right="1701" w:hanging="427"/>
        <w:jc w:val="both"/>
        <w:rPr>
          <w:sz w:val="24"/>
        </w:rPr>
      </w:pPr>
      <w:r>
        <w:rPr>
          <w:sz w:val="24"/>
        </w:rPr>
        <w:t>All employees are required to sign a disclosure stating they have not been named or convicted of child abuse or other crimes in this state or any other</w:t>
      </w:r>
      <w:r>
        <w:rPr>
          <w:spacing w:val="-9"/>
          <w:sz w:val="24"/>
        </w:rPr>
        <w:t xml:space="preserve"> </w:t>
      </w:r>
      <w:r>
        <w:rPr>
          <w:sz w:val="24"/>
        </w:rPr>
        <w:t>state.</w:t>
      </w:r>
    </w:p>
    <w:p w14:paraId="7307EDD9" w14:textId="77777777" w:rsidR="00E9458D" w:rsidRDefault="005C6BD6">
      <w:pPr>
        <w:pStyle w:val="Heading2"/>
        <w:spacing w:before="180"/>
      </w:pPr>
      <w:r>
        <w:t>Renewals</w:t>
      </w:r>
    </w:p>
    <w:p w14:paraId="123C82FD" w14:textId="77777777" w:rsidR="00E9458D" w:rsidRDefault="005C6BD6">
      <w:pPr>
        <w:pStyle w:val="ListParagraph"/>
        <w:numPr>
          <w:ilvl w:val="0"/>
          <w:numId w:val="497"/>
        </w:numPr>
        <w:tabs>
          <w:tab w:val="left" w:pos="2161"/>
        </w:tabs>
        <w:ind w:right="1700"/>
        <w:rPr>
          <w:sz w:val="24"/>
        </w:rPr>
      </w:pPr>
      <w:r>
        <w:rPr>
          <w:sz w:val="24"/>
        </w:rPr>
        <w:t>Child Abuse History Clearances shall be obtained every 36 months. Timelines are based upon the date of each person’s</w:t>
      </w:r>
      <w:r>
        <w:rPr>
          <w:spacing w:val="-3"/>
          <w:sz w:val="24"/>
        </w:rPr>
        <w:t xml:space="preserve"> </w:t>
      </w:r>
      <w:r>
        <w:rPr>
          <w:sz w:val="24"/>
        </w:rPr>
        <w:t>clearance.</w:t>
      </w:r>
    </w:p>
    <w:p w14:paraId="3679DFC7" w14:textId="77777777" w:rsidR="00E9458D" w:rsidRDefault="005C6BD6">
      <w:pPr>
        <w:pStyle w:val="ListParagraph"/>
        <w:numPr>
          <w:ilvl w:val="0"/>
          <w:numId w:val="497"/>
        </w:numPr>
        <w:tabs>
          <w:tab w:val="left" w:pos="2161"/>
        </w:tabs>
        <w:spacing w:before="1"/>
        <w:ind w:right="1702"/>
        <w:rPr>
          <w:sz w:val="24"/>
        </w:rPr>
      </w:pPr>
      <w:r>
        <w:rPr>
          <w:sz w:val="24"/>
        </w:rPr>
        <w:t>The Agency may choose to renew all clearances at one time, using the date of the oldest clearance as the</w:t>
      </w:r>
      <w:r>
        <w:rPr>
          <w:spacing w:val="-2"/>
          <w:sz w:val="24"/>
        </w:rPr>
        <w:t xml:space="preserve"> </w:t>
      </w:r>
      <w:r>
        <w:rPr>
          <w:sz w:val="24"/>
        </w:rPr>
        <w:t>timeline.</w:t>
      </w:r>
    </w:p>
    <w:p w14:paraId="7C8AB426" w14:textId="77777777" w:rsidR="00E9458D" w:rsidRDefault="005C6BD6">
      <w:pPr>
        <w:pStyle w:val="Heading2"/>
        <w:spacing w:before="180"/>
      </w:pPr>
      <w:r>
        <w:t>Record Maintenance.</w:t>
      </w:r>
    </w:p>
    <w:p w14:paraId="702E145B" w14:textId="77777777" w:rsidR="00E9458D" w:rsidRDefault="005C6BD6">
      <w:pPr>
        <w:pStyle w:val="ListParagraph"/>
        <w:numPr>
          <w:ilvl w:val="0"/>
          <w:numId w:val="496"/>
        </w:numPr>
        <w:tabs>
          <w:tab w:val="left" w:pos="2161"/>
        </w:tabs>
        <w:ind w:right="1698"/>
        <w:rPr>
          <w:sz w:val="24"/>
        </w:rPr>
      </w:pPr>
      <w:r>
        <w:rPr>
          <w:sz w:val="24"/>
        </w:rPr>
        <w:t>Records, for Child Abuse Verifications shall be maintained for individuals employed or rostered</w:t>
      </w:r>
      <w:r>
        <w:rPr>
          <w:spacing w:val="-2"/>
          <w:sz w:val="24"/>
        </w:rPr>
        <w:t xml:space="preserve"> </w:t>
      </w:r>
      <w:r>
        <w:rPr>
          <w:sz w:val="24"/>
        </w:rPr>
        <w:t>as:</w:t>
      </w:r>
    </w:p>
    <w:p w14:paraId="32CFDF52" w14:textId="77777777" w:rsidR="00E9458D" w:rsidRDefault="005C6BD6">
      <w:pPr>
        <w:pStyle w:val="ListParagraph"/>
        <w:numPr>
          <w:ilvl w:val="1"/>
          <w:numId w:val="496"/>
        </w:numPr>
        <w:tabs>
          <w:tab w:val="left" w:pos="2521"/>
        </w:tabs>
        <w:ind w:hanging="271"/>
        <w:rPr>
          <w:sz w:val="24"/>
        </w:rPr>
      </w:pPr>
      <w:r>
        <w:rPr>
          <w:sz w:val="24"/>
        </w:rPr>
        <w:t>Direct Care Workers;</w:t>
      </w:r>
      <w:r>
        <w:rPr>
          <w:spacing w:val="-1"/>
          <w:sz w:val="24"/>
        </w:rPr>
        <w:t xml:space="preserve"> </w:t>
      </w:r>
      <w:r>
        <w:rPr>
          <w:sz w:val="24"/>
        </w:rPr>
        <w:t>and,</w:t>
      </w:r>
    </w:p>
    <w:p w14:paraId="6BB714CB" w14:textId="77777777" w:rsidR="00E9458D" w:rsidRDefault="005C6BD6">
      <w:pPr>
        <w:pStyle w:val="ListParagraph"/>
        <w:numPr>
          <w:ilvl w:val="1"/>
          <w:numId w:val="496"/>
        </w:numPr>
        <w:tabs>
          <w:tab w:val="left" w:pos="2521"/>
        </w:tabs>
        <w:ind w:hanging="271"/>
        <w:rPr>
          <w:sz w:val="24"/>
        </w:rPr>
      </w:pPr>
      <w:r>
        <w:rPr>
          <w:sz w:val="24"/>
        </w:rPr>
        <w:t>Agency Office</w:t>
      </w:r>
      <w:r>
        <w:rPr>
          <w:spacing w:val="-1"/>
          <w:sz w:val="24"/>
        </w:rPr>
        <w:t xml:space="preserve"> </w:t>
      </w:r>
      <w:r>
        <w:rPr>
          <w:sz w:val="24"/>
        </w:rPr>
        <w:t>Workers.</w:t>
      </w:r>
    </w:p>
    <w:p w14:paraId="69A59EF0" w14:textId="77777777" w:rsidR="00E9458D" w:rsidRDefault="005C6BD6">
      <w:pPr>
        <w:pStyle w:val="ListParagraph"/>
        <w:numPr>
          <w:ilvl w:val="0"/>
          <w:numId w:val="496"/>
        </w:numPr>
        <w:tabs>
          <w:tab w:val="left" w:pos="2161"/>
        </w:tabs>
        <w:ind w:right="1701"/>
        <w:rPr>
          <w:sz w:val="24"/>
        </w:rPr>
      </w:pPr>
      <w:r>
        <w:rPr>
          <w:sz w:val="24"/>
        </w:rPr>
        <w:t>Copies of Child Abuse Verifications for Direct Care Workers and Agency Office Workers shall be made available for Departmental</w:t>
      </w:r>
      <w:r>
        <w:rPr>
          <w:spacing w:val="-5"/>
          <w:sz w:val="24"/>
        </w:rPr>
        <w:t xml:space="preserve"> </w:t>
      </w:r>
      <w:r>
        <w:rPr>
          <w:sz w:val="24"/>
        </w:rPr>
        <w:t>inspection.</w:t>
      </w:r>
    </w:p>
    <w:p w14:paraId="11CF4C4F" w14:textId="77777777" w:rsidR="00E9458D" w:rsidRDefault="005C6BD6">
      <w:pPr>
        <w:pStyle w:val="ListParagraph"/>
        <w:numPr>
          <w:ilvl w:val="0"/>
          <w:numId w:val="496"/>
        </w:numPr>
        <w:tabs>
          <w:tab w:val="left" w:pos="2161"/>
        </w:tabs>
        <w:rPr>
          <w:sz w:val="24"/>
        </w:rPr>
      </w:pPr>
      <w:r>
        <w:rPr>
          <w:sz w:val="24"/>
        </w:rPr>
        <w:t>Records for Child Abuse Verifications shall be maintained for Agency</w:t>
      </w:r>
      <w:r>
        <w:rPr>
          <w:spacing w:val="-3"/>
          <w:sz w:val="24"/>
        </w:rPr>
        <w:t xml:space="preserve"> </w:t>
      </w:r>
      <w:r>
        <w:rPr>
          <w:sz w:val="24"/>
        </w:rPr>
        <w:t>Owner(s).</w:t>
      </w:r>
    </w:p>
    <w:p w14:paraId="58AF347C" w14:textId="77777777" w:rsidR="00E9458D" w:rsidRDefault="00E9458D">
      <w:pPr>
        <w:rPr>
          <w:sz w:val="24"/>
        </w:rPr>
        <w:sectPr w:rsidR="00E9458D">
          <w:footerReference w:type="default" r:id="rId97"/>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29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5CF43EB" w14:textId="77777777">
        <w:trPr>
          <w:trHeight w:val="611"/>
        </w:trPr>
        <w:tc>
          <w:tcPr>
            <w:tcW w:w="5689" w:type="dxa"/>
          </w:tcPr>
          <w:p w14:paraId="547D655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9A4C052" w14:textId="77777777" w:rsidR="00E9458D" w:rsidRDefault="00E9458D">
            <w:pPr>
              <w:pStyle w:val="TableParagraph"/>
              <w:ind w:left="0"/>
              <w:rPr>
                <w:sz w:val="24"/>
              </w:rPr>
            </w:pPr>
          </w:p>
          <w:p w14:paraId="7072F934" w14:textId="77777777" w:rsidR="00E9458D" w:rsidRDefault="005C6BD6">
            <w:pPr>
              <w:pStyle w:val="TableParagraph"/>
              <w:ind w:left="487"/>
              <w:rPr>
                <w:sz w:val="20"/>
              </w:rPr>
            </w:pPr>
            <w:r>
              <w:rPr>
                <w:noProof/>
                <w:sz w:val="20"/>
              </w:rPr>
              <w:drawing>
                <wp:inline distT="0" distB="0" distL="0" distR="0" wp14:anchorId="3E2BFAE7" wp14:editId="38453740">
                  <wp:extent cx="1390695" cy="966501"/>
                  <wp:effectExtent l="0" t="0" r="0" b="0"/>
                  <wp:docPr id="5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8FA9241" w14:textId="77777777">
        <w:trPr>
          <w:trHeight w:val="1184"/>
        </w:trPr>
        <w:tc>
          <w:tcPr>
            <w:tcW w:w="5689" w:type="dxa"/>
          </w:tcPr>
          <w:p w14:paraId="7B6D43F1" w14:textId="77777777" w:rsidR="00E9458D" w:rsidRDefault="00E9458D">
            <w:pPr>
              <w:pStyle w:val="TableParagraph"/>
              <w:spacing w:before="1"/>
              <w:ind w:left="0"/>
              <w:rPr>
                <w:sz w:val="24"/>
              </w:rPr>
            </w:pPr>
          </w:p>
          <w:p w14:paraId="29D46FE2" w14:textId="77777777" w:rsidR="00E9458D" w:rsidRDefault="005C6BD6">
            <w:pPr>
              <w:pStyle w:val="TableParagraph"/>
              <w:rPr>
                <w:b/>
                <w:sz w:val="24"/>
              </w:rPr>
            </w:pPr>
            <w:r>
              <w:rPr>
                <w:b/>
                <w:sz w:val="24"/>
              </w:rPr>
              <w:t>Section 4: Human Resources</w:t>
            </w:r>
          </w:p>
        </w:tc>
        <w:tc>
          <w:tcPr>
            <w:tcW w:w="3168" w:type="dxa"/>
            <w:vMerge/>
            <w:tcBorders>
              <w:top w:val="nil"/>
            </w:tcBorders>
          </w:tcPr>
          <w:p w14:paraId="55D50A57" w14:textId="77777777" w:rsidR="00E9458D" w:rsidRDefault="00E9458D">
            <w:pPr>
              <w:rPr>
                <w:sz w:val="2"/>
                <w:szCs w:val="2"/>
              </w:rPr>
            </w:pPr>
          </w:p>
        </w:tc>
      </w:tr>
      <w:tr w:rsidR="00E9458D" w14:paraId="253BFADE" w14:textId="77777777">
        <w:trPr>
          <w:trHeight w:val="277"/>
        </w:trPr>
        <w:tc>
          <w:tcPr>
            <w:tcW w:w="5689" w:type="dxa"/>
            <w:vMerge w:val="restart"/>
          </w:tcPr>
          <w:p w14:paraId="6FC9C1F8" w14:textId="77777777" w:rsidR="00E9458D" w:rsidRDefault="00E9458D">
            <w:pPr>
              <w:pStyle w:val="TableParagraph"/>
              <w:spacing w:before="1"/>
              <w:ind w:left="0"/>
              <w:rPr>
                <w:sz w:val="24"/>
              </w:rPr>
            </w:pPr>
          </w:p>
          <w:p w14:paraId="2A2338B0" w14:textId="77777777" w:rsidR="00E9458D" w:rsidRDefault="005C6BD6">
            <w:pPr>
              <w:pStyle w:val="TableParagraph"/>
              <w:rPr>
                <w:b/>
                <w:sz w:val="24"/>
              </w:rPr>
            </w:pPr>
            <w:r>
              <w:rPr>
                <w:b/>
                <w:sz w:val="24"/>
              </w:rPr>
              <w:t>Policy Title: Child Abuse Clearance</w:t>
            </w:r>
          </w:p>
        </w:tc>
        <w:tc>
          <w:tcPr>
            <w:tcW w:w="3168" w:type="dxa"/>
          </w:tcPr>
          <w:p w14:paraId="24427980" w14:textId="77777777" w:rsidR="00E9458D" w:rsidRDefault="005C6BD6">
            <w:pPr>
              <w:pStyle w:val="TableParagraph"/>
              <w:spacing w:before="1" w:line="256" w:lineRule="exact"/>
              <w:rPr>
                <w:sz w:val="24"/>
              </w:rPr>
            </w:pPr>
            <w:r>
              <w:rPr>
                <w:b/>
                <w:sz w:val="24"/>
              </w:rPr>
              <w:t xml:space="preserve">Policy Number: 4. </w:t>
            </w:r>
            <w:r>
              <w:rPr>
                <w:sz w:val="24"/>
              </w:rPr>
              <w:t>22</w:t>
            </w:r>
          </w:p>
        </w:tc>
      </w:tr>
      <w:tr w:rsidR="00E9458D" w14:paraId="6423CF9B" w14:textId="77777777">
        <w:trPr>
          <w:trHeight w:val="275"/>
        </w:trPr>
        <w:tc>
          <w:tcPr>
            <w:tcW w:w="5689" w:type="dxa"/>
            <w:vMerge/>
            <w:tcBorders>
              <w:top w:val="nil"/>
            </w:tcBorders>
          </w:tcPr>
          <w:p w14:paraId="0913E88C" w14:textId="77777777" w:rsidR="00E9458D" w:rsidRDefault="00E9458D">
            <w:pPr>
              <w:rPr>
                <w:sz w:val="2"/>
                <w:szCs w:val="2"/>
              </w:rPr>
            </w:pPr>
          </w:p>
        </w:tc>
        <w:tc>
          <w:tcPr>
            <w:tcW w:w="3168" w:type="dxa"/>
          </w:tcPr>
          <w:p w14:paraId="5BCD0ACA" w14:textId="77777777" w:rsidR="00E9458D" w:rsidRDefault="005C6BD6">
            <w:pPr>
              <w:pStyle w:val="TableParagraph"/>
              <w:spacing w:line="255" w:lineRule="exact"/>
              <w:rPr>
                <w:b/>
                <w:sz w:val="24"/>
              </w:rPr>
            </w:pPr>
            <w:r>
              <w:rPr>
                <w:b/>
                <w:sz w:val="24"/>
              </w:rPr>
              <w:t>Effective Date:</w:t>
            </w:r>
          </w:p>
        </w:tc>
      </w:tr>
      <w:tr w:rsidR="00E9458D" w14:paraId="210BB0A6" w14:textId="77777777">
        <w:trPr>
          <w:trHeight w:val="275"/>
        </w:trPr>
        <w:tc>
          <w:tcPr>
            <w:tcW w:w="5689" w:type="dxa"/>
            <w:vMerge/>
            <w:tcBorders>
              <w:top w:val="nil"/>
            </w:tcBorders>
          </w:tcPr>
          <w:p w14:paraId="4CE0608C" w14:textId="77777777" w:rsidR="00E9458D" w:rsidRDefault="00E9458D">
            <w:pPr>
              <w:rPr>
                <w:sz w:val="2"/>
                <w:szCs w:val="2"/>
              </w:rPr>
            </w:pPr>
          </w:p>
        </w:tc>
        <w:tc>
          <w:tcPr>
            <w:tcW w:w="3168" w:type="dxa"/>
          </w:tcPr>
          <w:p w14:paraId="56E4C2A2" w14:textId="77777777" w:rsidR="00E9458D" w:rsidRDefault="005C6BD6">
            <w:pPr>
              <w:pStyle w:val="TableParagraph"/>
              <w:spacing w:line="255" w:lineRule="exact"/>
              <w:rPr>
                <w:b/>
                <w:sz w:val="24"/>
              </w:rPr>
            </w:pPr>
            <w:r>
              <w:rPr>
                <w:b/>
                <w:sz w:val="24"/>
              </w:rPr>
              <w:t>Revision Date:</w:t>
            </w:r>
          </w:p>
        </w:tc>
      </w:tr>
      <w:tr w:rsidR="00E9458D" w14:paraId="1E7C5478" w14:textId="77777777">
        <w:trPr>
          <w:trHeight w:val="276"/>
        </w:trPr>
        <w:tc>
          <w:tcPr>
            <w:tcW w:w="5689" w:type="dxa"/>
            <w:vMerge/>
            <w:tcBorders>
              <w:top w:val="nil"/>
            </w:tcBorders>
          </w:tcPr>
          <w:p w14:paraId="58848414" w14:textId="77777777" w:rsidR="00E9458D" w:rsidRDefault="00E9458D">
            <w:pPr>
              <w:rPr>
                <w:sz w:val="2"/>
                <w:szCs w:val="2"/>
              </w:rPr>
            </w:pPr>
          </w:p>
        </w:tc>
        <w:tc>
          <w:tcPr>
            <w:tcW w:w="3168" w:type="dxa"/>
          </w:tcPr>
          <w:p w14:paraId="6ECBE0CF" w14:textId="77777777" w:rsidR="00E9458D" w:rsidRDefault="005C6BD6">
            <w:pPr>
              <w:pStyle w:val="TableParagraph"/>
              <w:spacing w:before="1" w:line="255" w:lineRule="exact"/>
              <w:rPr>
                <w:b/>
                <w:sz w:val="24"/>
              </w:rPr>
            </w:pPr>
            <w:r>
              <w:rPr>
                <w:b/>
                <w:sz w:val="24"/>
              </w:rPr>
              <w:t>Approved By:</w:t>
            </w:r>
          </w:p>
        </w:tc>
      </w:tr>
      <w:tr w:rsidR="00E9458D" w14:paraId="0AA04AAE" w14:textId="77777777">
        <w:trPr>
          <w:trHeight w:val="275"/>
        </w:trPr>
        <w:tc>
          <w:tcPr>
            <w:tcW w:w="5689" w:type="dxa"/>
            <w:vMerge/>
            <w:tcBorders>
              <w:top w:val="nil"/>
            </w:tcBorders>
          </w:tcPr>
          <w:p w14:paraId="22C14F65" w14:textId="77777777" w:rsidR="00E9458D" w:rsidRDefault="00E9458D">
            <w:pPr>
              <w:rPr>
                <w:sz w:val="2"/>
                <w:szCs w:val="2"/>
              </w:rPr>
            </w:pPr>
          </w:p>
        </w:tc>
        <w:tc>
          <w:tcPr>
            <w:tcW w:w="3168" w:type="dxa"/>
          </w:tcPr>
          <w:p w14:paraId="6D0F9A53" w14:textId="77777777" w:rsidR="00E9458D" w:rsidRDefault="005C6BD6">
            <w:pPr>
              <w:pStyle w:val="TableParagraph"/>
              <w:spacing w:line="255" w:lineRule="exact"/>
              <w:rPr>
                <w:b/>
                <w:sz w:val="24"/>
              </w:rPr>
            </w:pPr>
            <w:r>
              <w:rPr>
                <w:b/>
                <w:sz w:val="24"/>
              </w:rPr>
              <w:t>Page Number: Page 4 of 5</w:t>
            </w:r>
          </w:p>
        </w:tc>
      </w:tr>
    </w:tbl>
    <w:p w14:paraId="425DB7AC" w14:textId="77777777" w:rsidR="00E9458D" w:rsidRDefault="00E9458D">
      <w:pPr>
        <w:pStyle w:val="BodyText"/>
        <w:spacing w:before="2"/>
        <w:ind w:left="0" w:firstLine="0"/>
        <w:rPr>
          <w:sz w:val="16"/>
        </w:rPr>
      </w:pPr>
    </w:p>
    <w:p w14:paraId="205C1FBF" w14:textId="77777777" w:rsidR="00E9458D" w:rsidRDefault="005C6BD6">
      <w:pPr>
        <w:pStyle w:val="ListParagraph"/>
        <w:numPr>
          <w:ilvl w:val="0"/>
          <w:numId w:val="496"/>
        </w:numPr>
        <w:tabs>
          <w:tab w:val="left" w:pos="2161"/>
        </w:tabs>
        <w:spacing w:before="90"/>
        <w:ind w:right="1702"/>
        <w:rPr>
          <w:sz w:val="24"/>
        </w:rPr>
      </w:pPr>
      <w:r>
        <w:rPr>
          <w:sz w:val="24"/>
        </w:rPr>
        <w:t>Copies of Child Abuse Verifications for the Agency’s owner(s) shall be made available for Departmental</w:t>
      </w:r>
      <w:r>
        <w:rPr>
          <w:spacing w:val="-2"/>
          <w:sz w:val="24"/>
        </w:rPr>
        <w:t xml:space="preserve"> </w:t>
      </w:r>
      <w:r>
        <w:rPr>
          <w:sz w:val="24"/>
        </w:rPr>
        <w:t>Inspection.</w:t>
      </w:r>
    </w:p>
    <w:p w14:paraId="093AA933" w14:textId="77777777" w:rsidR="00E9458D" w:rsidRDefault="005C6BD6">
      <w:pPr>
        <w:pStyle w:val="ListParagraph"/>
        <w:numPr>
          <w:ilvl w:val="0"/>
          <w:numId w:val="496"/>
        </w:numPr>
        <w:tabs>
          <w:tab w:val="left" w:pos="2161"/>
        </w:tabs>
        <w:ind w:right="1698"/>
        <w:rPr>
          <w:sz w:val="24"/>
        </w:rPr>
      </w:pPr>
      <w:r>
        <w:rPr>
          <w:sz w:val="24"/>
        </w:rPr>
        <w:t>Child Abuse Verifications shall be securely maintained during the duration of employment and in accordance with the state's retention</w:t>
      </w:r>
      <w:r>
        <w:rPr>
          <w:spacing w:val="-4"/>
          <w:sz w:val="24"/>
        </w:rPr>
        <w:t xml:space="preserve"> </w:t>
      </w:r>
      <w:r>
        <w:rPr>
          <w:sz w:val="24"/>
        </w:rPr>
        <w:t>policy</w:t>
      </w:r>
    </w:p>
    <w:p w14:paraId="2A79AF98" w14:textId="77777777" w:rsidR="00E9458D" w:rsidRDefault="005C6BD6">
      <w:pPr>
        <w:pStyle w:val="ListParagraph"/>
        <w:numPr>
          <w:ilvl w:val="0"/>
          <w:numId w:val="496"/>
        </w:numPr>
        <w:tabs>
          <w:tab w:val="left" w:pos="2161"/>
        </w:tabs>
        <w:ind w:right="1701"/>
        <w:rPr>
          <w:sz w:val="24"/>
        </w:rPr>
      </w:pPr>
      <w:r>
        <w:rPr>
          <w:sz w:val="24"/>
        </w:rPr>
        <w:t>The Agency shall provide for proper disposal of records, in accordance with applicable federal</w:t>
      </w:r>
      <w:r>
        <w:rPr>
          <w:spacing w:val="-2"/>
          <w:sz w:val="24"/>
        </w:rPr>
        <w:t xml:space="preserve"> </w:t>
      </w:r>
      <w:r>
        <w:rPr>
          <w:sz w:val="24"/>
        </w:rPr>
        <w:t>law.</w:t>
      </w:r>
    </w:p>
    <w:p w14:paraId="19521830" w14:textId="77777777" w:rsidR="00E9458D" w:rsidRDefault="005C6BD6">
      <w:pPr>
        <w:pStyle w:val="Heading2"/>
      </w:pPr>
      <w:r>
        <w:t>Adverse Action</w:t>
      </w:r>
    </w:p>
    <w:p w14:paraId="7D76A53A" w14:textId="77777777" w:rsidR="00E9458D" w:rsidRDefault="005C6BD6">
      <w:pPr>
        <w:pStyle w:val="BodyText"/>
        <w:ind w:left="2160" w:right="1699"/>
        <w:jc w:val="both"/>
      </w:pPr>
      <w:r>
        <w:t>1. Employees may, at their own expense, request a copy of any adverse findings  provided to the Agency and investigate or correct such findings, in accordance with the Agency’s Adverse Action</w:t>
      </w:r>
      <w:r>
        <w:rPr>
          <w:spacing w:val="-2"/>
        </w:rPr>
        <w:t xml:space="preserve"> </w:t>
      </w:r>
      <w:r>
        <w:t>Policy.</w:t>
      </w:r>
    </w:p>
    <w:p w14:paraId="4BADA053" w14:textId="77777777" w:rsidR="00E9458D" w:rsidRDefault="005C6BD6">
      <w:pPr>
        <w:pStyle w:val="Heading2"/>
        <w:spacing w:before="180"/>
        <w:jc w:val="both"/>
      </w:pPr>
      <w:r>
        <w:t>Appeal Rights</w:t>
      </w:r>
    </w:p>
    <w:p w14:paraId="5EEC6C8A" w14:textId="77777777" w:rsidR="00E9458D" w:rsidRDefault="005C6BD6">
      <w:pPr>
        <w:pStyle w:val="BodyText"/>
        <w:ind w:left="2160" w:right="1701"/>
        <w:jc w:val="both"/>
      </w:pPr>
      <w:r>
        <w:t>1. Individuals determined to be ineligible for hire, roster or retention, from information contained, in whole or in part, from the Child Abuse clearance shall be given information on how to appeal, should they believe the results are in error.</w:t>
      </w:r>
    </w:p>
    <w:p w14:paraId="2F0CC28D" w14:textId="77777777" w:rsidR="00E9458D" w:rsidRDefault="005C6BD6">
      <w:pPr>
        <w:pStyle w:val="Heading2"/>
        <w:spacing w:before="181"/>
      </w:pPr>
      <w:r>
        <w:t>Confidentiality</w:t>
      </w:r>
    </w:p>
    <w:p w14:paraId="17905B97" w14:textId="77777777" w:rsidR="00E9458D" w:rsidRDefault="005C6BD6">
      <w:pPr>
        <w:pStyle w:val="ListParagraph"/>
        <w:numPr>
          <w:ilvl w:val="0"/>
          <w:numId w:val="495"/>
        </w:numPr>
        <w:tabs>
          <w:tab w:val="left" w:pos="2220"/>
          <w:tab w:val="left" w:pos="2221"/>
        </w:tabs>
        <w:rPr>
          <w:sz w:val="24"/>
        </w:rPr>
      </w:pPr>
      <w:r>
        <w:rPr>
          <w:sz w:val="24"/>
        </w:rPr>
        <w:t>Information obtained from Child Abuse verifications shall be kept</w:t>
      </w:r>
      <w:r>
        <w:rPr>
          <w:spacing w:val="-5"/>
          <w:sz w:val="24"/>
        </w:rPr>
        <w:t xml:space="preserve"> </w:t>
      </w:r>
      <w:r>
        <w:rPr>
          <w:sz w:val="24"/>
        </w:rPr>
        <w:t>confidential.</w:t>
      </w:r>
    </w:p>
    <w:p w14:paraId="18166475" w14:textId="77777777" w:rsidR="00E9458D" w:rsidRDefault="005C6BD6">
      <w:pPr>
        <w:pStyle w:val="ListParagraph"/>
        <w:numPr>
          <w:ilvl w:val="0"/>
          <w:numId w:val="495"/>
        </w:numPr>
        <w:tabs>
          <w:tab w:val="left" w:pos="2161"/>
        </w:tabs>
        <w:ind w:left="2160" w:right="1703" w:hanging="361"/>
        <w:rPr>
          <w:sz w:val="24"/>
        </w:rPr>
      </w:pPr>
      <w:r>
        <w:rPr>
          <w:sz w:val="24"/>
        </w:rPr>
        <w:t>Copies of Child Abuse Verifications shall be maintained in the individual’s</w:t>
      </w:r>
      <w:r>
        <w:rPr>
          <w:spacing w:val="27"/>
          <w:sz w:val="24"/>
        </w:rPr>
        <w:t xml:space="preserve"> </w:t>
      </w:r>
      <w:r>
        <w:rPr>
          <w:sz w:val="24"/>
        </w:rPr>
        <w:t>file within the Agency</w:t>
      </w:r>
      <w:r>
        <w:rPr>
          <w:spacing w:val="-1"/>
          <w:sz w:val="24"/>
        </w:rPr>
        <w:t xml:space="preserve"> </w:t>
      </w:r>
      <w:r>
        <w:rPr>
          <w:sz w:val="24"/>
        </w:rPr>
        <w:t>Office.</w:t>
      </w:r>
    </w:p>
    <w:p w14:paraId="2E18A39D" w14:textId="77777777" w:rsidR="00E9458D" w:rsidRDefault="005C6BD6">
      <w:pPr>
        <w:pStyle w:val="ListParagraph"/>
        <w:numPr>
          <w:ilvl w:val="0"/>
          <w:numId w:val="495"/>
        </w:numPr>
        <w:tabs>
          <w:tab w:val="left" w:pos="2161"/>
        </w:tabs>
        <w:ind w:left="2160" w:right="1696" w:hanging="361"/>
        <w:rPr>
          <w:sz w:val="24"/>
        </w:rPr>
      </w:pPr>
      <w:r>
        <w:rPr>
          <w:sz w:val="24"/>
        </w:rPr>
        <w:t>Access to Child Abuse Verification records shall be limited to authorized individuals only, on a “need to know”</w:t>
      </w:r>
      <w:r>
        <w:rPr>
          <w:spacing w:val="-2"/>
          <w:sz w:val="24"/>
        </w:rPr>
        <w:t xml:space="preserve"> </w:t>
      </w:r>
      <w:r>
        <w:rPr>
          <w:sz w:val="24"/>
        </w:rPr>
        <w:t>basis.</w:t>
      </w:r>
    </w:p>
    <w:p w14:paraId="02497FFA" w14:textId="77777777" w:rsidR="00E9458D" w:rsidRDefault="005C6BD6">
      <w:pPr>
        <w:pStyle w:val="Heading2"/>
        <w:spacing w:before="180"/>
      </w:pPr>
      <w:r>
        <w:t>Transfers</w:t>
      </w:r>
    </w:p>
    <w:p w14:paraId="58BF474D" w14:textId="77777777" w:rsidR="00E9458D" w:rsidRDefault="005C6BD6">
      <w:pPr>
        <w:pStyle w:val="ListParagraph"/>
        <w:numPr>
          <w:ilvl w:val="0"/>
          <w:numId w:val="494"/>
        </w:numPr>
        <w:tabs>
          <w:tab w:val="left" w:pos="2145"/>
        </w:tabs>
        <w:ind w:right="1701" w:hanging="361"/>
        <w:jc w:val="both"/>
        <w:rPr>
          <w:sz w:val="24"/>
        </w:rPr>
      </w:pPr>
      <w:r>
        <w:rPr>
          <w:sz w:val="24"/>
        </w:rPr>
        <w:t>Individuals, who obtain Child Abuse clearances, may transfer or provide services to another subsidiary or branch established and supervised by this Agency during the length of time that their clearances are</w:t>
      </w:r>
      <w:r>
        <w:rPr>
          <w:spacing w:val="-3"/>
          <w:sz w:val="24"/>
        </w:rPr>
        <w:t xml:space="preserve"> </w:t>
      </w:r>
      <w:r>
        <w:rPr>
          <w:sz w:val="24"/>
        </w:rPr>
        <w:t>current.</w:t>
      </w:r>
    </w:p>
    <w:p w14:paraId="3D1F38A1" w14:textId="77777777" w:rsidR="00E9458D" w:rsidRDefault="005C6BD6">
      <w:pPr>
        <w:pStyle w:val="ListParagraph"/>
        <w:numPr>
          <w:ilvl w:val="0"/>
          <w:numId w:val="494"/>
        </w:numPr>
        <w:tabs>
          <w:tab w:val="left" w:pos="2145"/>
        </w:tabs>
        <w:ind w:right="1700" w:hanging="361"/>
        <w:jc w:val="both"/>
        <w:rPr>
          <w:sz w:val="24"/>
        </w:rPr>
      </w:pPr>
      <w:r>
        <w:rPr>
          <w:sz w:val="24"/>
        </w:rPr>
        <w:t>Individuals, employed by this Agency and begin employment with a new agency, institution, organization or other entity that is responsible for the care, supervision guidance or control of children, shall obtain a new Child Abuse</w:t>
      </w:r>
      <w:r>
        <w:rPr>
          <w:spacing w:val="-4"/>
          <w:sz w:val="24"/>
        </w:rPr>
        <w:t xml:space="preserve"> </w:t>
      </w:r>
      <w:r>
        <w:rPr>
          <w:sz w:val="24"/>
        </w:rPr>
        <w:t>clearance.</w:t>
      </w:r>
    </w:p>
    <w:p w14:paraId="71CC594B" w14:textId="77777777" w:rsidR="00E9458D" w:rsidRDefault="00E9458D">
      <w:pPr>
        <w:pStyle w:val="BodyText"/>
        <w:ind w:left="0" w:firstLine="0"/>
      </w:pPr>
    </w:p>
    <w:p w14:paraId="478A8629" w14:textId="77777777" w:rsidR="00E9458D" w:rsidRDefault="005C6BD6">
      <w:pPr>
        <w:pStyle w:val="Heading2"/>
      </w:pPr>
      <w:r>
        <w:t>PROCEDURES</w:t>
      </w:r>
    </w:p>
    <w:p w14:paraId="2849ACBC" w14:textId="77777777" w:rsidR="00E9458D" w:rsidRDefault="005C6BD6">
      <w:pPr>
        <w:pStyle w:val="ListParagraph"/>
        <w:numPr>
          <w:ilvl w:val="0"/>
          <w:numId w:val="493"/>
        </w:numPr>
        <w:tabs>
          <w:tab w:val="left" w:pos="2161"/>
        </w:tabs>
        <w:ind w:right="1700"/>
        <w:rPr>
          <w:sz w:val="24"/>
        </w:rPr>
      </w:pPr>
      <w:r>
        <w:rPr>
          <w:sz w:val="24"/>
        </w:rPr>
        <w:t>Individuals, who require an initial or renewed Child Abuse History Clearance, shall complete the form, as per the form’s</w:t>
      </w:r>
      <w:r>
        <w:rPr>
          <w:spacing w:val="-3"/>
          <w:sz w:val="24"/>
        </w:rPr>
        <w:t xml:space="preserve"> </w:t>
      </w:r>
      <w:r>
        <w:rPr>
          <w:sz w:val="24"/>
        </w:rPr>
        <w:t>instructions.</w:t>
      </w:r>
    </w:p>
    <w:p w14:paraId="2D7479F8" w14:textId="77777777" w:rsidR="00E9458D" w:rsidRDefault="005C6BD6">
      <w:pPr>
        <w:pStyle w:val="ListParagraph"/>
        <w:numPr>
          <w:ilvl w:val="0"/>
          <w:numId w:val="493"/>
        </w:numPr>
        <w:tabs>
          <w:tab w:val="left" w:pos="2085"/>
        </w:tabs>
        <w:ind w:left="2084" w:hanging="285"/>
        <w:rPr>
          <w:sz w:val="24"/>
        </w:rPr>
      </w:pPr>
      <w:r>
        <w:rPr>
          <w:sz w:val="24"/>
        </w:rPr>
        <w:t>Child Abuse History Clearance applications may be submitted for processing</w:t>
      </w:r>
      <w:r>
        <w:rPr>
          <w:spacing w:val="-4"/>
          <w:sz w:val="24"/>
        </w:rPr>
        <w:t xml:space="preserve"> </w:t>
      </w:r>
      <w:r>
        <w:rPr>
          <w:sz w:val="24"/>
        </w:rPr>
        <w:t>by:</w:t>
      </w:r>
    </w:p>
    <w:p w14:paraId="6877F87B" w14:textId="77777777" w:rsidR="00E9458D" w:rsidRDefault="005C6BD6">
      <w:pPr>
        <w:pStyle w:val="BodyText"/>
        <w:ind w:left="2368" w:right="1701" w:hanging="208"/>
      </w:pPr>
      <w:r>
        <w:t>a. the applicants, in which case they shall provide the Agency Administrator with a copy of the completed Child Abuse History Clearance; or,</w:t>
      </w:r>
    </w:p>
    <w:p w14:paraId="5D847B45"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E495CD4" w14:textId="77777777">
        <w:trPr>
          <w:trHeight w:val="611"/>
        </w:trPr>
        <w:tc>
          <w:tcPr>
            <w:tcW w:w="5689" w:type="dxa"/>
          </w:tcPr>
          <w:p w14:paraId="3E79F82F"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832EF0D" w14:textId="77777777" w:rsidR="00E9458D" w:rsidRDefault="00E9458D">
            <w:pPr>
              <w:pStyle w:val="TableParagraph"/>
              <w:ind w:left="0"/>
              <w:rPr>
                <w:sz w:val="24"/>
              </w:rPr>
            </w:pPr>
          </w:p>
          <w:p w14:paraId="0509A69C" w14:textId="77777777" w:rsidR="00E9458D" w:rsidRDefault="005C6BD6">
            <w:pPr>
              <w:pStyle w:val="TableParagraph"/>
              <w:ind w:left="487"/>
              <w:rPr>
                <w:sz w:val="20"/>
              </w:rPr>
            </w:pPr>
            <w:r>
              <w:rPr>
                <w:noProof/>
                <w:sz w:val="20"/>
              </w:rPr>
              <w:drawing>
                <wp:inline distT="0" distB="0" distL="0" distR="0" wp14:anchorId="52656917" wp14:editId="177D8534">
                  <wp:extent cx="1390695" cy="966501"/>
                  <wp:effectExtent l="0" t="0" r="0" b="0"/>
                  <wp:docPr id="5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1DEFE99" w14:textId="77777777">
        <w:trPr>
          <w:trHeight w:val="1184"/>
        </w:trPr>
        <w:tc>
          <w:tcPr>
            <w:tcW w:w="5689" w:type="dxa"/>
          </w:tcPr>
          <w:p w14:paraId="3F7B06A9" w14:textId="77777777" w:rsidR="00E9458D" w:rsidRDefault="00E9458D">
            <w:pPr>
              <w:pStyle w:val="TableParagraph"/>
              <w:spacing w:before="1"/>
              <w:ind w:left="0"/>
              <w:rPr>
                <w:sz w:val="24"/>
              </w:rPr>
            </w:pPr>
          </w:p>
          <w:p w14:paraId="6DBB4C78" w14:textId="77777777" w:rsidR="00E9458D" w:rsidRDefault="005C6BD6">
            <w:pPr>
              <w:pStyle w:val="TableParagraph"/>
              <w:rPr>
                <w:b/>
                <w:sz w:val="24"/>
              </w:rPr>
            </w:pPr>
            <w:r>
              <w:rPr>
                <w:b/>
                <w:sz w:val="24"/>
              </w:rPr>
              <w:t>Section 4: Human Resources</w:t>
            </w:r>
          </w:p>
        </w:tc>
        <w:tc>
          <w:tcPr>
            <w:tcW w:w="3168" w:type="dxa"/>
            <w:vMerge/>
            <w:tcBorders>
              <w:top w:val="nil"/>
            </w:tcBorders>
          </w:tcPr>
          <w:p w14:paraId="457197F2" w14:textId="77777777" w:rsidR="00E9458D" w:rsidRDefault="00E9458D">
            <w:pPr>
              <w:rPr>
                <w:sz w:val="2"/>
                <w:szCs w:val="2"/>
              </w:rPr>
            </w:pPr>
          </w:p>
        </w:tc>
      </w:tr>
      <w:tr w:rsidR="00E9458D" w14:paraId="2314AA0C" w14:textId="77777777">
        <w:trPr>
          <w:trHeight w:val="277"/>
        </w:trPr>
        <w:tc>
          <w:tcPr>
            <w:tcW w:w="5689" w:type="dxa"/>
            <w:vMerge w:val="restart"/>
          </w:tcPr>
          <w:p w14:paraId="52DA0BB2" w14:textId="77777777" w:rsidR="00E9458D" w:rsidRDefault="00E9458D">
            <w:pPr>
              <w:pStyle w:val="TableParagraph"/>
              <w:spacing w:before="1"/>
              <w:ind w:left="0"/>
              <w:rPr>
                <w:sz w:val="24"/>
              </w:rPr>
            </w:pPr>
          </w:p>
          <w:p w14:paraId="11FF9CE2" w14:textId="77777777" w:rsidR="00E9458D" w:rsidRDefault="005C6BD6">
            <w:pPr>
              <w:pStyle w:val="TableParagraph"/>
              <w:rPr>
                <w:b/>
                <w:sz w:val="24"/>
              </w:rPr>
            </w:pPr>
            <w:r>
              <w:rPr>
                <w:b/>
                <w:sz w:val="24"/>
              </w:rPr>
              <w:t>Policy Title: Child Abuse Clearance</w:t>
            </w:r>
          </w:p>
        </w:tc>
        <w:tc>
          <w:tcPr>
            <w:tcW w:w="3168" w:type="dxa"/>
          </w:tcPr>
          <w:p w14:paraId="16324F30" w14:textId="77777777" w:rsidR="00E9458D" w:rsidRDefault="005C6BD6">
            <w:pPr>
              <w:pStyle w:val="TableParagraph"/>
              <w:spacing w:before="1" w:line="256" w:lineRule="exact"/>
              <w:rPr>
                <w:sz w:val="24"/>
              </w:rPr>
            </w:pPr>
            <w:r>
              <w:rPr>
                <w:b/>
                <w:sz w:val="24"/>
              </w:rPr>
              <w:t xml:space="preserve">Policy Number: 4. </w:t>
            </w:r>
            <w:r>
              <w:rPr>
                <w:sz w:val="24"/>
              </w:rPr>
              <w:t>22</w:t>
            </w:r>
          </w:p>
        </w:tc>
      </w:tr>
      <w:tr w:rsidR="00E9458D" w14:paraId="6844D450" w14:textId="77777777">
        <w:trPr>
          <w:trHeight w:val="275"/>
        </w:trPr>
        <w:tc>
          <w:tcPr>
            <w:tcW w:w="5689" w:type="dxa"/>
            <w:vMerge/>
            <w:tcBorders>
              <w:top w:val="nil"/>
            </w:tcBorders>
          </w:tcPr>
          <w:p w14:paraId="6ACC5E61" w14:textId="77777777" w:rsidR="00E9458D" w:rsidRDefault="00E9458D">
            <w:pPr>
              <w:rPr>
                <w:sz w:val="2"/>
                <w:szCs w:val="2"/>
              </w:rPr>
            </w:pPr>
          </w:p>
        </w:tc>
        <w:tc>
          <w:tcPr>
            <w:tcW w:w="3168" w:type="dxa"/>
          </w:tcPr>
          <w:p w14:paraId="3D4DAF24" w14:textId="77777777" w:rsidR="00E9458D" w:rsidRDefault="005C6BD6">
            <w:pPr>
              <w:pStyle w:val="TableParagraph"/>
              <w:spacing w:line="255" w:lineRule="exact"/>
              <w:rPr>
                <w:b/>
                <w:sz w:val="24"/>
              </w:rPr>
            </w:pPr>
            <w:r>
              <w:rPr>
                <w:b/>
                <w:sz w:val="24"/>
              </w:rPr>
              <w:t>Effective Date:</w:t>
            </w:r>
          </w:p>
        </w:tc>
      </w:tr>
      <w:tr w:rsidR="00E9458D" w14:paraId="15BFF3AE" w14:textId="77777777">
        <w:trPr>
          <w:trHeight w:val="275"/>
        </w:trPr>
        <w:tc>
          <w:tcPr>
            <w:tcW w:w="5689" w:type="dxa"/>
            <w:vMerge/>
            <w:tcBorders>
              <w:top w:val="nil"/>
            </w:tcBorders>
          </w:tcPr>
          <w:p w14:paraId="3391F1E8" w14:textId="77777777" w:rsidR="00E9458D" w:rsidRDefault="00E9458D">
            <w:pPr>
              <w:rPr>
                <w:sz w:val="2"/>
                <w:szCs w:val="2"/>
              </w:rPr>
            </w:pPr>
          </w:p>
        </w:tc>
        <w:tc>
          <w:tcPr>
            <w:tcW w:w="3168" w:type="dxa"/>
          </w:tcPr>
          <w:p w14:paraId="00FA19E4" w14:textId="77777777" w:rsidR="00E9458D" w:rsidRDefault="005C6BD6">
            <w:pPr>
              <w:pStyle w:val="TableParagraph"/>
              <w:spacing w:line="255" w:lineRule="exact"/>
              <w:rPr>
                <w:b/>
                <w:sz w:val="24"/>
              </w:rPr>
            </w:pPr>
            <w:r>
              <w:rPr>
                <w:b/>
                <w:sz w:val="24"/>
              </w:rPr>
              <w:t>Revision Date:</w:t>
            </w:r>
          </w:p>
        </w:tc>
      </w:tr>
      <w:tr w:rsidR="00E9458D" w14:paraId="7C82B952" w14:textId="77777777">
        <w:trPr>
          <w:trHeight w:val="276"/>
        </w:trPr>
        <w:tc>
          <w:tcPr>
            <w:tcW w:w="5689" w:type="dxa"/>
            <w:vMerge/>
            <w:tcBorders>
              <w:top w:val="nil"/>
            </w:tcBorders>
          </w:tcPr>
          <w:p w14:paraId="7FF4285C" w14:textId="77777777" w:rsidR="00E9458D" w:rsidRDefault="00E9458D">
            <w:pPr>
              <w:rPr>
                <w:sz w:val="2"/>
                <w:szCs w:val="2"/>
              </w:rPr>
            </w:pPr>
          </w:p>
        </w:tc>
        <w:tc>
          <w:tcPr>
            <w:tcW w:w="3168" w:type="dxa"/>
          </w:tcPr>
          <w:p w14:paraId="54BD4812" w14:textId="77777777" w:rsidR="00E9458D" w:rsidRDefault="005C6BD6">
            <w:pPr>
              <w:pStyle w:val="TableParagraph"/>
              <w:spacing w:before="1" w:line="255" w:lineRule="exact"/>
              <w:rPr>
                <w:b/>
                <w:sz w:val="24"/>
              </w:rPr>
            </w:pPr>
            <w:r>
              <w:rPr>
                <w:b/>
                <w:sz w:val="24"/>
              </w:rPr>
              <w:t>Approved By:</w:t>
            </w:r>
          </w:p>
        </w:tc>
      </w:tr>
      <w:tr w:rsidR="00E9458D" w14:paraId="734636E0" w14:textId="77777777">
        <w:trPr>
          <w:trHeight w:val="275"/>
        </w:trPr>
        <w:tc>
          <w:tcPr>
            <w:tcW w:w="5689" w:type="dxa"/>
            <w:vMerge/>
            <w:tcBorders>
              <w:top w:val="nil"/>
            </w:tcBorders>
          </w:tcPr>
          <w:p w14:paraId="3E0C7660" w14:textId="77777777" w:rsidR="00E9458D" w:rsidRDefault="00E9458D">
            <w:pPr>
              <w:rPr>
                <w:sz w:val="2"/>
                <w:szCs w:val="2"/>
              </w:rPr>
            </w:pPr>
          </w:p>
        </w:tc>
        <w:tc>
          <w:tcPr>
            <w:tcW w:w="3168" w:type="dxa"/>
          </w:tcPr>
          <w:p w14:paraId="7F2616D0" w14:textId="77777777" w:rsidR="00E9458D" w:rsidRDefault="005C6BD6">
            <w:pPr>
              <w:pStyle w:val="TableParagraph"/>
              <w:spacing w:line="255" w:lineRule="exact"/>
              <w:rPr>
                <w:b/>
                <w:sz w:val="24"/>
              </w:rPr>
            </w:pPr>
            <w:r>
              <w:rPr>
                <w:b/>
                <w:sz w:val="24"/>
              </w:rPr>
              <w:t>Page Number: Page 5 of 5</w:t>
            </w:r>
          </w:p>
        </w:tc>
      </w:tr>
    </w:tbl>
    <w:p w14:paraId="67B41F64" w14:textId="77777777" w:rsidR="00E9458D" w:rsidRDefault="00E9458D">
      <w:pPr>
        <w:pStyle w:val="BodyText"/>
        <w:spacing w:before="2"/>
        <w:ind w:left="0" w:firstLine="0"/>
        <w:rPr>
          <w:sz w:val="16"/>
        </w:rPr>
      </w:pPr>
    </w:p>
    <w:p w14:paraId="04252E73" w14:textId="77777777" w:rsidR="00E9458D" w:rsidRDefault="005C6BD6">
      <w:pPr>
        <w:pStyle w:val="BodyText"/>
        <w:spacing w:before="90"/>
        <w:ind w:left="2160" w:firstLine="0"/>
      </w:pPr>
      <w:r>
        <w:t>b. the Agency Administrator, in which case the applicants shall sign the Agency's</w:t>
      </w:r>
    </w:p>
    <w:p w14:paraId="2173B391" w14:textId="77777777" w:rsidR="00E9458D" w:rsidRDefault="005C6BD6">
      <w:pPr>
        <w:ind w:left="2368"/>
        <w:rPr>
          <w:i/>
          <w:sz w:val="24"/>
        </w:rPr>
      </w:pPr>
      <w:r>
        <w:rPr>
          <w:i/>
          <w:sz w:val="24"/>
        </w:rPr>
        <w:t>Consent for Release of Information for Child Abuse History Clearance.</w:t>
      </w:r>
    </w:p>
    <w:p w14:paraId="6EBC8795" w14:textId="77777777" w:rsidR="00E9458D" w:rsidRDefault="005C6BD6">
      <w:pPr>
        <w:pStyle w:val="ListParagraph"/>
        <w:numPr>
          <w:ilvl w:val="0"/>
          <w:numId w:val="493"/>
        </w:numPr>
        <w:tabs>
          <w:tab w:val="left" w:pos="2161"/>
        </w:tabs>
        <w:ind w:right="1701"/>
        <w:rPr>
          <w:sz w:val="24"/>
        </w:rPr>
      </w:pPr>
      <w:r>
        <w:rPr>
          <w:sz w:val="24"/>
        </w:rPr>
        <w:t>Processing fees shall be paid by the Agency or by the individuals who submits the application,</w:t>
      </w:r>
    </w:p>
    <w:p w14:paraId="51AA4B06" w14:textId="77777777" w:rsidR="00E9458D" w:rsidRDefault="005C6BD6">
      <w:pPr>
        <w:pStyle w:val="ListParagraph"/>
        <w:numPr>
          <w:ilvl w:val="0"/>
          <w:numId w:val="493"/>
        </w:numPr>
        <w:tabs>
          <w:tab w:val="left" w:pos="2085"/>
        </w:tabs>
        <w:ind w:right="1703"/>
        <w:rPr>
          <w:sz w:val="24"/>
        </w:rPr>
      </w:pPr>
      <w:r>
        <w:rPr>
          <w:sz w:val="24"/>
        </w:rPr>
        <w:t>Individuals, who receive their Child Abuse History Clearance Report at their own homes must submit them to the Agency Administrator within 5 days of</w:t>
      </w:r>
      <w:r>
        <w:rPr>
          <w:spacing w:val="-9"/>
          <w:sz w:val="24"/>
        </w:rPr>
        <w:t xml:space="preserve"> </w:t>
      </w:r>
      <w:r>
        <w:rPr>
          <w:sz w:val="24"/>
        </w:rPr>
        <w:t>receipt.</w:t>
      </w:r>
    </w:p>
    <w:p w14:paraId="0D0D149A" w14:textId="77777777" w:rsidR="00E9458D" w:rsidRDefault="005C6BD6">
      <w:pPr>
        <w:pStyle w:val="ListParagraph"/>
        <w:numPr>
          <w:ilvl w:val="0"/>
          <w:numId w:val="493"/>
        </w:numPr>
        <w:tabs>
          <w:tab w:val="left" w:pos="2085"/>
        </w:tabs>
        <w:ind w:right="1703"/>
        <w:rPr>
          <w:sz w:val="24"/>
        </w:rPr>
      </w:pPr>
      <w:r>
        <w:rPr>
          <w:sz w:val="24"/>
        </w:rPr>
        <w:t>Individuals who want a copy of their Child Abuse History Clearance may make a request, in writing to the Agency</w:t>
      </w:r>
      <w:r>
        <w:rPr>
          <w:spacing w:val="-5"/>
          <w:sz w:val="24"/>
        </w:rPr>
        <w:t xml:space="preserve"> </w:t>
      </w:r>
      <w:r>
        <w:rPr>
          <w:sz w:val="24"/>
        </w:rPr>
        <w:t>Administrator.</w:t>
      </w:r>
    </w:p>
    <w:p w14:paraId="49DC0F3E" w14:textId="77777777" w:rsidR="00E9458D" w:rsidRDefault="00E9458D">
      <w:pPr>
        <w:pStyle w:val="BodyText"/>
        <w:ind w:left="0" w:firstLine="0"/>
      </w:pPr>
    </w:p>
    <w:p w14:paraId="1A419950" w14:textId="77777777" w:rsidR="00E9458D" w:rsidRDefault="005C6BD6">
      <w:pPr>
        <w:pStyle w:val="Heading2"/>
      </w:pPr>
      <w:r>
        <w:t>CROSS-POLICY REFERENCES</w:t>
      </w:r>
    </w:p>
    <w:p w14:paraId="61A35918" w14:textId="77777777" w:rsidR="00E9458D" w:rsidRDefault="005C6BD6">
      <w:pPr>
        <w:pStyle w:val="ListParagraph"/>
        <w:numPr>
          <w:ilvl w:val="0"/>
          <w:numId w:val="492"/>
        </w:numPr>
        <w:tabs>
          <w:tab w:val="left" w:pos="2226"/>
          <w:tab w:val="left" w:pos="2227"/>
        </w:tabs>
        <w:rPr>
          <w:sz w:val="24"/>
        </w:rPr>
      </w:pPr>
      <w:r>
        <w:rPr>
          <w:sz w:val="24"/>
        </w:rPr>
        <w:t>Pre-employment Background</w:t>
      </w:r>
      <w:r>
        <w:rPr>
          <w:spacing w:val="-1"/>
          <w:sz w:val="24"/>
        </w:rPr>
        <w:t xml:space="preserve"> </w:t>
      </w:r>
      <w:r>
        <w:rPr>
          <w:sz w:val="24"/>
        </w:rPr>
        <w:t>Checks</w:t>
      </w:r>
    </w:p>
    <w:p w14:paraId="529DCF0D" w14:textId="77777777" w:rsidR="00E9458D" w:rsidRDefault="005C6BD6">
      <w:pPr>
        <w:pStyle w:val="ListParagraph"/>
        <w:numPr>
          <w:ilvl w:val="0"/>
          <w:numId w:val="492"/>
        </w:numPr>
        <w:tabs>
          <w:tab w:val="left" w:pos="2226"/>
          <w:tab w:val="left" w:pos="2227"/>
        </w:tabs>
        <w:rPr>
          <w:sz w:val="24"/>
        </w:rPr>
      </w:pPr>
      <w:r>
        <w:rPr>
          <w:sz w:val="24"/>
        </w:rPr>
        <w:t>Provisional</w:t>
      </w:r>
      <w:r>
        <w:rPr>
          <w:spacing w:val="-1"/>
          <w:sz w:val="24"/>
        </w:rPr>
        <w:t xml:space="preserve"> </w:t>
      </w:r>
      <w:r>
        <w:rPr>
          <w:sz w:val="24"/>
        </w:rPr>
        <w:t>Hiring</w:t>
      </w:r>
    </w:p>
    <w:p w14:paraId="0B1CFDB1" w14:textId="77777777" w:rsidR="00E9458D" w:rsidRDefault="005C6BD6">
      <w:pPr>
        <w:pStyle w:val="ListParagraph"/>
        <w:numPr>
          <w:ilvl w:val="0"/>
          <w:numId w:val="492"/>
        </w:numPr>
        <w:tabs>
          <w:tab w:val="left" w:pos="2226"/>
          <w:tab w:val="left" w:pos="2227"/>
        </w:tabs>
        <w:rPr>
          <w:sz w:val="24"/>
        </w:rPr>
      </w:pPr>
      <w:r>
        <w:rPr>
          <w:sz w:val="24"/>
        </w:rPr>
        <w:t>Recruitment, Selection &amp;</w:t>
      </w:r>
      <w:r>
        <w:rPr>
          <w:spacing w:val="-3"/>
          <w:sz w:val="24"/>
        </w:rPr>
        <w:t xml:space="preserve"> </w:t>
      </w:r>
      <w:r>
        <w:rPr>
          <w:sz w:val="24"/>
        </w:rPr>
        <w:t>Hiring</w:t>
      </w:r>
    </w:p>
    <w:p w14:paraId="723D2C37" w14:textId="77777777" w:rsidR="00E9458D" w:rsidRDefault="005C6BD6">
      <w:pPr>
        <w:pStyle w:val="ListParagraph"/>
        <w:numPr>
          <w:ilvl w:val="0"/>
          <w:numId w:val="492"/>
        </w:numPr>
        <w:tabs>
          <w:tab w:val="left" w:pos="2226"/>
          <w:tab w:val="left" w:pos="2227"/>
        </w:tabs>
        <w:rPr>
          <w:sz w:val="24"/>
        </w:rPr>
      </w:pPr>
      <w:r>
        <w:rPr>
          <w:sz w:val="24"/>
        </w:rPr>
        <w:t>Reporting Child</w:t>
      </w:r>
      <w:r>
        <w:rPr>
          <w:spacing w:val="-1"/>
          <w:sz w:val="24"/>
        </w:rPr>
        <w:t xml:space="preserve"> </w:t>
      </w:r>
      <w:r>
        <w:rPr>
          <w:sz w:val="24"/>
        </w:rPr>
        <w:t>Abuse</w:t>
      </w:r>
    </w:p>
    <w:p w14:paraId="2FD62DAC" w14:textId="77777777" w:rsidR="00E9458D" w:rsidRDefault="00E9458D">
      <w:pPr>
        <w:pStyle w:val="BodyText"/>
        <w:spacing w:before="1"/>
        <w:ind w:left="0" w:firstLine="0"/>
      </w:pPr>
    </w:p>
    <w:p w14:paraId="46A2E458" w14:textId="77777777" w:rsidR="00E9458D" w:rsidRDefault="005C6BD6">
      <w:pPr>
        <w:pStyle w:val="Heading2"/>
      </w:pPr>
      <w:r>
        <w:t>FORMS</w:t>
      </w:r>
    </w:p>
    <w:p w14:paraId="721EDB08" w14:textId="77777777" w:rsidR="00E9458D" w:rsidRDefault="005C6BD6">
      <w:pPr>
        <w:pStyle w:val="ListParagraph"/>
        <w:numPr>
          <w:ilvl w:val="0"/>
          <w:numId w:val="491"/>
        </w:numPr>
        <w:tabs>
          <w:tab w:val="left" w:pos="2161"/>
        </w:tabs>
        <w:rPr>
          <w:sz w:val="24"/>
        </w:rPr>
      </w:pPr>
      <w:r>
        <w:rPr>
          <w:sz w:val="24"/>
        </w:rPr>
        <w:t>Child Abuse Clearance</w:t>
      </w:r>
      <w:r>
        <w:rPr>
          <w:spacing w:val="-2"/>
          <w:sz w:val="24"/>
        </w:rPr>
        <w:t xml:space="preserve"> </w:t>
      </w:r>
      <w:r>
        <w:rPr>
          <w:sz w:val="24"/>
        </w:rPr>
        <w:t>Authorization</w:t>
      </w:r>
    </w:p>
    <w:p w14:paraId="24C5C4A8" w14:textId="77777777" w:rsidR="00E9458D" w:rsidRDefault="005C6BD6">
      <w:pPr>
        <w:pStyle w:val="ListParagraph"/>
        <w:numPr>
          <w:ilvl w:val="0"/>
          <w:numId w:val="491"/>
        </w:numPr>
        <w:tabs>
          <w:tab w:val="left" w:pos="2161"/>
        </w:tabs>
        <w:rPr>
          <w:sz w:val="24"/>
        </w:rPr>
      </w:pPr>
      <w:r>
        <w:rPr>
          <w:sz w:val="24"/>
        </w:rPr>
        <w:t>Consent for Release of Information for Child Abuse History</w:t>
      </w:r>
      <w:r>
        <w:rPr>
          <w:spacing w:val="-2"/>
          <w:sz w:val="24"/>
        </w:rPr>
        <w:t xml:space="preserve"> </w:t>
      </w:r>
      <w:r>
        <w:rPr>
          <w:sz w:val="24"/>
        </w:rPr>
        <w:t>Clearance</w:t>
      </w:r>
    </w:p>
    <w:p w14:paraId="52163985" w14:textId="77777777" w:rsidR="00E9458D" w:rsidRDefault="00E9458D">
      <w:pPr>
        <w:pStyle w:val="BodyText"/>
        <w:ind w:left="0" w:firstLine="0"/>
      </w:pPr>
    </w:p>
    <w:p w14:paraId="39A99103" w14:textId="77777777" w:rsidR="00E9458D" w:rsidRDefault="005C6BD6">
      <w:pPr>
        <w:pStyle w:val="Heading2"/>
      </w:pPr>
      <w:r>
        <w:t>REFERENCES</w:t>
      </w:r>
    </w:p>
    <w:p w14:paraId="392CF6EF" w14:textId="77777777" w:rsidR="00E9458D" w:rsidRDefault="005C6BD6">
      <w:pPr>
        <w:pStyle w:val="ListParagraph"/>
        <w:numPr>
          <w:ilvl w:val="0"/>
          <w:numId w:val="490"/>
        </w:numPr>
        <w:tabs>
          <w:tab w:val="left" w:pos="2227"/>
        </w:tabs>
        <w:jc w:val="both"/>
        <w:rPr>
          <w:sz w:val="24"/>
        </w:rPr>
      </w:pPr>
      <w:r>
        <w:rPr>
          <w:sz w:val="24"/>
        </w:rPr>
        <w:t>US Department of Human</w:t>
      </w:r>
      <w:r>
        <w:rPr>
          <w:spacing w:val="-2"/>
          <w:sz w:val="24"/>
        </w:rPr>
        <w:t xml:space="preserve"> </w:t>
      </w:r>
      <w:r>
        <w:rPr>
          <w:sz w:val="24"/>
        </w:rPr>
        <w:t>Services</w:t>
      </w:r>
    </w:p>
    <w:p w14:paraId="0D09F64F" w14:textId="77777777" w:rsidR="00E9458D" w:rsidRDefault="005C6BD6">
      <w:pPr>
        <w:pStyle w:val="ListParagraph"/>
        <w:numPr>
          <w:ilvl w:val="0"/>
          <w:numId w:val="490"/>
        </w:numPr>
        <w:tabs>
          <w:tab w:val="left" w:pos="2227"/>
        </w:tabs>
        <w:ind w:right="1700"/>
        <w:jc w:val="both"/>
        <w:rPr>
          <w:sz w:val="24"/>
        </w:rPr>
      </w:pPr>
      <w:r>
        <w:rPr>
          <w:sz w:val="24"/>
        </w:rPr>
        <w:t>United States Federal the U. S. Federal Child Abuse Prevention and Treatment Act (CAPTA) (42 U.S.C.A. § 5106g), as amended by the CAPTA Reauthorization Act of 2010 legislation.</w:t>
      </w:r>
    </w:p>
    <w:p w14:paraId="523AF31D" w14:textId="77777777" w:rsidR="00E9458D" w:rsidRDefault="005C6BD6">
      <w:pPr>
        <w:pStyle w:val="ListParagraph"/>
        <w:numPr>
          <w:ilvl w:val="0"/>
          <w:numId w:val="490"/>
        </w:numPr>
        <w:tabs>
          <w:tab w:val="left" w:pos="2251"/>
        </w:tabs>
        <w:ind w:left="2250" w:right="3579" w:hanging="451"/>
        <w:jc w:val="both"/>
        <w:rPr>
          <w:sz w:val="24"/>
        </w:rPr>
      </w:pPr>
      <w:r>
        <w:rPr>
          <w:sz w:val="24"/>
        </w:rPr>
        <w:t>Child Welfare Information Gateway’s State Statutes Search</w:t>
      </w:r>
      <w:r>
        <w:rPr>
          <w:spacing w:val="-22"/>
          <w:sz w:val="24"/>
        </w:rPr>
        <w:t xml:space="preserve"> </w:t>
      </w:r>
      <w:r>
        <w:rPr>
          <w:sz w:val="24"/>
        </w:rPr>
        <w:t>page:</w:t>
      </w:r>
      <w:r>
        <w:rPr>
          <w:sz w:val="24"/>
          <w:u w:val="single"/>
        </w:rPr>
        <w:t xml:space="preserve"> </w:t>
      </w:r>
      <w:hyperlink r:id="rId98">
        <w:r>
          <w:rPr>
            <w:sz w:val="24"/>
            <w:u w:val="single"/>
          </w:rPr>
          <w:t>https://www.childwelfare.gov/systemwide/laws_policies/state</w:t>
        </w:r>
      </w:hyperlink>
    </w:p>
    <w:p w14:paraId="3A8D8523"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464E1B01" w14:textId="77777777">
        <w:trPr>
          <w:trHeight w:val="611"/>
        </w:trPr>
        <w:tc>
          <w:tcPr>
            <w:tcW w:w="5652" w:type="dxa"/>
          </w:tcPr>
          <w:p w14:paraId="6239753E"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5153AA15" w14:textId="77777777" w:rsidR="00E9458D" w:rsidRDefault="00E9458D">
            <w:pPr>
              <w:pStyle w:val="TableParagraph"/>
              <w:ind w:left="0"/>
              <w:rPr>
                <w:sz w:val="24"/>
              </w:rPr>
            </w:pPr>
          </w:p>
          <w:p w14:paraId="11B0CA50" w14:textId="77777777" w:rsidR="00E9458D" w:rsidRDefault="005C6BD6">
            <w:pPr>
              <w:pStyle w:val="TableParagraph"/>
              <w:ind w:left="484"/>
              <w:rPr>
                <w:sz w:val="20"/>
              </w:rPr>
            </w:pPr>
            <w:r>
              <w:rPr>
                <w:noProof/>
                <w:sz w:val="20"/>
              </w:rPr>
              <w:drawing>
                <wp:inline distT="0" distB="0" distL="0" distR="0" wp14:anchorId="456BDA4E" wp14:editId="55A2C7F0">
                  <wp:extent cx="1390695" cy="966501"/>
                  <wp:effectExtent l="0" t="0" r="0" b="0"/>
                  <wp:docPr id="5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2C6080E" w14:textId="77777777">
        <w:trPr>
          <w:trHeight w:val="1184"/>
        </w:trPr>
        <w:tc>
          <w:tcPr>
            <w:tcW w:w="5652" w:type="dxa"/>
          </w:tcPr>
          <w:p w14:paraId="3D6EDB31" w14:textId="77777777" w:rsidR="00E9458D" w:rsidRDefault="00E9458D">
            <w:pPr>
              <w:pStyle w:val="TableParagraph"/>
              <w:spacing w:before="1"/>
              <w:ind w:left="0"/>
              <w:rPr>
                <w:sz w:val="24"/>
              </w:rPr>
            </w:pPr>
          </w:p>
          <w:p w14:paraId="60DBBADE" w14:textId="77777777" w:rsidR="00E9458D" w:rsidRDefault="005C6BD6">
            <w:pPr>
              <w:pStyle w:val="TableParagraph"/>
              <w:rPr>
                <w:b/>
                <w:sz w:val="24"/>
              </w:rPr>
            </w:pPr>
            <w:r>
              <w:rPr>
                <w:b/>
                <w:sz w:val="24"/>
              </w:rPr>
              <w:t>Section 4: Human Resources</w:t>
            </w:r>
          </w:p>
        </w:tc>
        <w:tc>
          <w:tcPr>
            <w:tcW w:w="3162" w:type="dxa"/>
            <w:vMerge/>
            <w:tcBorders>
              <w:top w:val="nil"/>
            </w:tcBorders>
          </w:tcPr>
          <w:p w14:paraId="689CCF35" w14:textId="77777777" w:rsidR="00E9458D" w:rsidRDefault="00E9458D">
            <w:pPr>
              <w:rPr>
                <w:sz w:val="2"/>
                <w:szCs w:val="2"/>
              </w:rPr>
            </w:pPr>
          </w:p>
        </w:tc>
      </w:tr>
      <w:tr w:rsidR="00E9458D" w14:paraId="6DC44C5E" w14:textId="77777777">
        <w:trPr>
          <w:trHeight w:val="277"/>
        </w:trPr>
        <w:tc>
          <w:tcPr>
            <w:tcW w:w="5652" w:type="dxa"/>
            <w:vMerge w:val="restart"/>
          </w:tcPr>
          <w:p w14:paraId="622FFF30" w14:textId="77777777" w:rsidR="00E9458D" w:rsidRDefault="00E9458D">
            <w:pPr>
              <w:pStyle w:val="TableParagraph"/>
              <w:spacing w:before="1"/>
              <w:ind w:left="0"/>
              <w:rPr>
                <w:sz w:val="24"/>
              </w:rPr>
            </w:pPr>
          </w:p>
          <w:p w14:paraId="665DC92C" w14:textId="77777777" w:rsidR="00E9458D" w:rsidRDefault="005C6BD6">
            <w:pPr>
              <w:pStyle w:val="TableParagraph"/>
              <w:rPr>
                <w:b/>
                <w:sz w:val="24"/>
              </w:rPr>
            </w:pPr>
            <w:r>
              <w:rPr>
                <w:b/>
                <w:sz w:val="24"/>
              </w:rPr>
              <w:t>Policy Title: Reporting Child Abuse</w:t>
            </w:r>
          </w:p>
        </w:tc>
        <w:tc>
          <w:tcPr>
            <w:tcW w:w="3162" w:type="dxa"/>
          </w:tcPr>
          <w:p w14:paraId="36FB9D0A" w14:textId="77777777" w:rsidR="00E9458D" w:rsidRDefault="005C6BD6">
            <w:pPr>
              <w:pStyle w:val="TableParagraph"/>
              <w:spacing w:before="1" w:line="256" w:lineRule="exact"/>
              <w:rPr>
                <w:b/>
                <w:sz w:val="24"/>
              </w:rPr>
            </w:pPr>
            <w:r>
              <w:rPr>
                <w:b/>
                <w:sz w:val="24"/>
              </w:rPr>
              <w:t>Policy Number: 4.22.10</w:t>
            </w:r>
          </w:p>
        </w:tc>
      </w:tr>
      <w:tr w:rsidR="00E9458D" w14:paraId="70BF2404" w14:textId="77777777">
        <w:trPr>
          <w:trHeight w:val="275"/>
        </w:trPr>
        <w:tc>
          <w:tcPr>
            <w:tcW w:w="5652" w:type="dxa"/>
            <w:vMerge/>
            <w:tcBorders>
              <w:top w:val="nil"/>
            </w:tcBorders>
          </w:tcPr>
          <w:p w14:paraId="1EB293C8" w14:textId="77777777" w:rsidR="00E9458D" w:rsidRDefault="00E9458D">
            <w:pPr>
              <w:rPr>
                <w:sz w:val="2"/>
                <w:szCs w:val="2"/>
              </w:rPr>
            </w:pPr>
          </w:p>
        </w:tc>
        <w:tc>
          <w:tcPr>
            <w:tcW w:w="3162" w:type="dxa"/>
          </w:tcPr>
          <w:p w14:paraId="43DC2D35" w14:textId="77777777" w:rsidR="00E9458D" w:rsidRDefault="005C6BD6">
            <w:pPr>
              <w:pStyle w:val="TableParagraph"/>
              <w:spacing w:line="255" w:lineRule="exact"/>
              <w:rPr>
                <w:b/>
                <w:sz w:val="24"/>
              </w:rPr>
            </w:pPr>
            <w:r>
              <w:rPr>
                <w:b/>
                <w:sz w:val="24"/>
              </w:rPr>
              <w:t>Effective Date:</w:t>
            </w:r>
          </w:p>
        </w:tc>
      </w:tr>
      <w:tr w:rsidR="00E9458D" w14:paraId="3A9A3FD0" w14:textId="77777777">
        <w:trPr>
          <w:trHeight w:val="275"/>
        </w:trPr>
        <w:tc>
          <w:tcPr>
            <w:tcW w:w="5652" w:type="dxa"/>
            <w:vMerge/>
            <w:tcBorders>
              <w:top w:val="nil"/>
            </w:tcBorders>
          </w:tcPr>
          <w:p w14:paraId="6FD59E84" w14:textId="77777777" w:rsidR="00E9458D" w:rsidRDefault="00E9458D">
            <w:pPr>
              <w:rPr>
                <w:sz w:val="2"/>
                <w:szCs w:val="2"/>
              </w:rPr>
            </w:pPr>
          </w:p>
        </w:tc>
        <w:tc>
          <w:tcPr>
            <w:tcW w:w="3162" w:type="dxa"/>
          </w:tcPr>
          <w:p w14:paraId="712F31E6" w14:textId="77777777" w:rsidR="00E9458D" w:rsidRDefault="005C6BD6">
            <w:pPr>
              <w:pStyle w:val="TableParagraph"/>
              <w:spacing w:line="255" w:lineRule="exact"/>
              <w:rPr>
                <w:b/>
                <w:sz w:val="24"/>
              </w:rPr>
            </w:pPr>
            <w:r>
              <w:rPr>
                <w:b/>
                <w:sz w:val="24"/>
              </w:rPr>
              <w:t>Revision Date:</w:t>
            </w:r>
          </w:p>
        </w:tc>
      </w:tr>
      <w:tr w:rsidR="00E9458D" w14:paraId="5967DFE5" w14:textId="77777777">
        <w:trPr>
          <w:trHeight w:val="276"/>
        </w:trPr>
        <w:tc>
          <w:tcPr>
            <w:tcW w:w="5652" w:type="dxa"/>
            <w:vMerge/>
            <w:tcBorders>
              <w:top w:val="nil"/>
            </w:tcBorders>
          </w:tcPr>
          <w:p w14:paraId="4A8EE0C2" w14:textId="77777777" w:rsidR="00E9458D" w:rsidRDefault="00E9458D">
            <w:pPr>
              <w:rPr>
                <w:sz w:val="2"/>
                <w:szCs w:val="2"/>
              </w:rPr>
            </w:pPr>
          </w:p>
        </w:tc>
        <w:tc>
          <w:tcPr>
            <w:tcW w:w="3162" w:type="dxa"/>
          </w:tcPr>
          <w:p w14:paraId="66515647" w14:textId="77777777" w:rsidR="00E9458D" w:rsidRDefault="005C6BD6">
            <w:pPr>
              <w:pStyle w:val="TableParagraph"/>
              <w:spacing w:before="1" w:line="255" w:lineRule="exact"/>
              <w:rPr>
                <w:b/>
                <w:sz w:val="24"/>
              </w:rPr>
            </w:pPr>
            <w:r>
              <w:rPr>
                <w:b/>
                <w:sz w:val="24"/>
              </w:rPr>
              <w:t>Approved By:</w:t>
            </w:r>
          </w:p>
        </w:tc>
      </w:tr>
      <w:tr w:rsidR="00E9458D" w14:paraId="1A9817E8" w14:textId="77777777">
        <w:trPr>
          <w:trHeight w:val="275"/>
        </w:trPr>
        <w:tc>
          <w:tcPr>
            <w:tcW w:w="5652" w:type="dxa"/>
            <w:vMerge/>
            <w:tcBorders>
              <w:top w:val="nil"/>
            </w:tcBorders>
          </w:tcPr>
          <w:p w14:paraId="010548EF" w14:textId="77777777" w:rsidR="00E9458D" w:rsidRDefault="00E9458D">
            <w:pPr>
              <w:rPr>
                <w:sz w:val="2"/>
                <w:szCs w:val="2"/>
              </w:rPr>
            </w:pPr>
          </w:p>
        </w:tc>
        <w:tc>
          <w:tcPr>
            <w:tcW w:w="3162" w:type="dxa"/>
          </w:tcPr>
          <w:p w14:paraId="42CBAC26" w14:textId="77777777" w:rsidR="00E9458D" w:rsidRDefault="005C6BD6">
            <w:pPr>
              <w:pStyle w:val="TableParagraph"/>
              <w:spacing w:line="255" w:lineRule="exact"/>
              <w:rPr>
                <w:b/>
                <w:sz w:val="24"/>
              </w:rPr>
            </w:pPr>
            <w:r>
              <w:rPr>
                <w:b/>
                <w:sz w:val="24"/>
              </w:rPr>
              <w:t>Page Number: Page 1 of 5</w:t>
            </w:r>
          </w:p>
        </w:tc>
      </w:tr>
    </w:tbl>
    <w:p w14:paraId="57D9E603" w14:textId="77777777" w:rsidR="00E9458D" w:rsidRDefault="00E9458D">
      <w:pPr>
        <w:pStyle w:val="BodyText"/>
        <w:ind w:left="0" w:firstLine="0"/>
        <w:rPr>
          <w:sz w:val="16"/>
        </w:rPr>
      </w:pPr>
    </w:p>
    <w:p w14:paraId="5D59ECE9" w14:textId="77777777" w:rsidR="00E9458D" w:rsidRDefault="005C6BD6">
      <w:pPr>
        <w:pStyle w:val="Heading2"/>
        <w:spacing w:before="92"/>
        <w:ind w:left="1843"/>
        <w:rPr>
          <w:rFonts w:ascii="Arial"/>
        </w:rPr>
      </w:pPr>
      <w:bookmarkStart w:id="80" w:name="_bookmark80"/>
      <w:bookmarkEnd w:id="80"/>
      <w:r>
        <w:rPr>
          <w:rFonts w:ascii="Arial"/>
        </w:rPr>
        <w:t>Reporting Child Abuse</w:t>
      </w:r>
    </w:p>
    <w:p w14:paraId="5DE28F18" w14:textId="77777777" w:rsidR="00E9458D" w:rsidRDefault="005C6BD6">
      <w:pPr>
        <w:spacing w:before="138"/>
        <w:ind w:left="1843"/>
        <w:rPr>
          <w:b/>
          <w:sz w:val="24"/>
        </w:rPr>
      </w:pPr>
      <w:r>
        <w:rPr>
          <w:b/>
          <w:sz w:val="24"/>
        </w:rPr>
        <w:t>PURPOSE</w:t>
      </w:r>
    </w:p>
    <w:p w14:paraId="57986D80" w14:textId="77777777" w:rsidR="00E9458D" w:rsidRDefault="005C6BD6">
      <w:pPr>
        <w:pStyle w:val="BodyText"/>
        <w:ind w:left="1843" w:right="1697" w:firstLine="0"/>
        <w:jc w:val="both"/>
      </w:pPr>
      <w:r>
        <w:t>T</w:t>
      </w:r>
      <w:r>
        <w:rPr>
          <w:b/>
        </w:rPr>
        <w:t xml:space="preserve">o </w:t>
      </w:r>
      <w:r>
        <w:t>ensure that Agency employees, third party contractors and/or volunteers clearly know their responsibilities and the procedures to follow for reporting cases of suspected or actual child abuse/neglect and the consequences of not reporting these suspected/actual abuses immediately.</w:t>
      </w:r>
    </w:p>
    <w:p w14:paraId="0DADA2EA" w14:textId="77777777" w:rsidR="00E9458D" w:rsidRDefault="00E9458D">
      <w:pPr>
        <w:pStyle w:val="BodyText"/>
        <w:ind w:left="0" w:firstLine="0"/>
      </w:pPr>
    </w:p>
    <w:p w14:paraId="594FB58F" w14:textId="77777777" w:rsidR="00E9458D" w:rsidRDefault="005C6BD6">
      <w:pPr>
        <w:pStyle w:val="Heading2"/>
        <w:ind w:left="1843"/>
      </w:pPr>
      <w:r>
        <w:t>DEFINITIONS</w:t>
      </w:r>
    </w:p>
    <w:p w14:paraId="61F524E2" w14:textId="77777777" w:rsidR="00E9458D" w:rsidRDefault="005C6BD6">
      <w:pPr>
        <w:pStyle w:val="ListParagraph"/>
        <w:numPr>
          <w:ilvl w:val="0"/>
          <w:numId w:val="489"/>
        </w:numPr>
        <w:tabs>
          <w:tab w:val="left" w:pos="2128"/>
        </w:tabs>
        <w:jc w:val="both"/>
        <w:rPr>
          <w:b/>
          <w:sz w:val="24"/>
        </w:rPr>
      </w:pPr>
      <w:r>
        <w:rPr>
          <w:b/>
          <w:sz w:val="24"/>
        </w:rPr>
        <w:t>Perpetrator</w:t>
      </w:r>
    </w:p>
    <w:p w14:paraId="1494EE8F" w14:textId="77777777" w:rsidR="00E9458D" w:rsidRDefault="005C6BD6">
      <w:pPr>
        <w:pStyle w:val="BodyText"/>
        <w:ind w:left="2127" w:right="1699" w:firstLine="0"/>
        <w:jc w:val="both"/>
      </w:pPr>
      <w:r>
        <w:t>A person who has committed child abuse/neglect and is a parent of a child, a person responsible for the welfare of a child, an individual residing in the same home as the child or a person with whom the child’s parent is having a romantic or sexual relationship or another individual.</w:t>
      </w:r>
    </w:p>
    <w:p w14:paraId="3090B27A" w14:textId="77777777" w:rsidR="00E9458D" w:rsidRDefault="005C6BD6">
      <w:pPr>
        <w:pStyle w:val="Heading2"/>
        <w:numPr>
          <w:ilvl w:val="0"/>
          <w:numId w:val="489"/>
        </w:numPr>
        <w:tabs>
          <w:tab w:val="left" w:pos="2128"/>
        </w:tabs>
        <w:jc w:val="both"/>
      </w:pPr>
      <w:r>
        <w:t>Child</w:t>
      </w:r>
    </w:p>
    <w:p w14:paraId="3A1BB395" w14:textId="77777777" w:rsidR="00E9458D" w:rsidRDefault="005C6BD6">
      <w:pPr>
        <w:pStyle w:val="BodyText"/>
        <w:spacing w:before="1"/>
        <w:ind w:left="2127" w:firstLine="0"/>
        <w:jc w:val="both"/>
      </w:pPr>
      <w:r>
        <w:t>A child, for purposes of this policy, is any person under the age of 18 years:</w:t>
      </w:r>
    </w:p>
    <w:p w14:paraId="53C53CFC" w14:textId="77777777" w:rsidR="00E9458D" w:rsidRDefault="005C6BD6">
      <w:pPr>
        <w:pStyle w:val="Heading2"/>
        <w:numPr>
          <w:ilvl w:val="0"/>
          <w:numId w:val="489"/>
        </w:numPr>
        <w:tabs>
          <w:tab w:val="left" w:pos="2128"/>
        </w:tabs>
        <w:jc w:val="both"/>
      </w:pPr>
      <w:r>
        <w:t>Abused Child</w:t>
      </w:r>
    </w:p>
    <w:p w14:paraId="50C171ED" w14:textId="77777777" w:rsidR="00E9458D" w:rsidRDefault="005C6BD6">
      <w:pPr>
        <w:pStyle w:val="BodyText"/>
        <w:ind w:left="2127" w:firstLine="0"/>
      </w:pPr>
      <w:r>
        <w:t>Child abuse includes but is not limited to any one or more of the following:</w:t>
      </w:r>
    </w:p>
    <w:p w14:paraId="283C7DE5" w14:textId="77777777" w:rsidR="00E9458D" w:rsidRDefault="005C6BD6">
      <w:pPr>
        <w:pStyle w:val="ListParagraph"/>
        <w:numPr>
          <w:ilvl w:val="1"/>
          <w:numId w:val="489"/>
        </w:numPr>
        <w:tabs>
          <w:tab w:val="left" w:pos="2564"/>
        </w:tabs>
        <w:ind w:hanging="361"/>
        <w:rPr>
          <w:sz w:val="24"/>
        </w:rPr>
      </w:pPr>
      <w:r>
        <w:rPr>
          <w:sz w:val="24"/>
        </w:rPr>
        <w:t>causing the death of a</w:t>
      </w:r>
      <w:r>
        <w:rPr>
          <w:spacing w:val="-4"/>
          <w:sz w:val="24"/>
        </w:rPr>
        <w:t xml:space="preserve"> </w:t>
      </w:r>
      <w:r>
        <w:rPr>
          <w:sz w:val="24"/>
        </w:rPr>
        <w:t>child;</w:t>
      </w:r>
    </w:p>
    <w:p w14:paraId="33B68A24" w14:textId="77777777" w:rsidR="00E9458D" w:rsidRDefault="005C6BD6">
      <w:pPr>
        <w:pStyle w:val="ListParagraph"/>
        <w:numPr>
          <w:ilvl w:val="1"/>
          <w:numId w:val="489"/>
        </w:numPr>
        <w:tabs>
          <w:tab w:val="left" w:pos="2564"/>
        </w:tabs>
        <w:ind w:hanging="361"/>
        <w:rPr>
          <w:sz w:val="24"/>
        </w:rPr>
      </w:pPr>
      <w:r>
        <w:rPr>
          <w:sz w:val="24"/>
        </w:rPr>
        <w:t>causing physical injury to a child through action or failing to</w:t>
      </w:r>
      <w:r>
        <w:rPr>
          <w:spacing w:val="-5"/>
          <w:sz w:val="24"/>
        </w:rPr>
        <w:t xml:space="preserve"> </w:t>
      </w:r>
      <w:r>
        <w:rPr>
          <w:sz w:val="24"/>
        </w:rPr>
        <w:t>act;</w:t>
      </w:r>
    </w:p>
    <w:p w14:paraId="7CDE59A5" w14:textId="77777777" w:rsidR="00E9458D" w:rsidRDefault="005C6BD6">
      <w:pPr>
        <w:pStyle w:val="ListParagraph"/>
        <w:numPr>
          <w:ilvl w:val="1"/>
          <w:numId w:val="489"/>
        </w:numPr>
        <w:tabs>
          <w:tab w:val="left" w:pos="2553"/>
        </w:tabs>
        <w:ind w:right="1700"/>
        <w:rPr>
          <w:sz w:val="24"/>
        </w:rPr>
      </w:pPr>
      <w:r>
        <w:rPr>
          <w:sz w:val="24"/>
        </w:rPr>
        <w:t>creating a strong possibility of physical injury through a recent act or failure to act;</w:t>
      </w:r>
    </w:p>
    <w:p w14:paraId="79221596" w14:textId="77777777" w:rsidR="00E9458D" w:rsidRDefault="005C6BD6">
      <w:pPr>
        <w:pStyle w:val="ListParagraph"/>
        <w:numPr>
          <w:ilvl w:val="1"/>
          <w:numId w:val="489"/>
        </w:numPr>
        <w:tabs>
          <w:tab w:val="left" w:pos="2564"/>
        </w:tabs>
        <w:ind w:hanging="361"/>
        <w:rPr>
          <w:sz w:val="24"/>
        </w:rPr>
      </w:pPr>
      <w:r>
        <w:rPr>
          <w:sz w:val="24"/>
        </w:rPr>
        <w:t>causing serious physical neglect of a</w:t>
      </w:r>
      <w:r>
        <w:rPr>
          <w:spacing w:val="-3"/>
          <w:sz w:val="24"/>
        </w:rPr>
        <w:t xml:space="preserve"> </w:t>
      </w:r>
      <w:r>
        <w:rPr>
          <w:sz w:val="24"/>
        </w:rPr>
        <w:t>child;</w:t>
      </w:r>
    </w:p>
    <w:p w14:paraId="2BA30511" w14:textId="77777777" w:rsidR="00E9458D" w:rsidRDefault="005C6BD6">
      <w:pPr>
        <w:pStyle w:val="ListParagraph"/>
        <w:numPr>
          <w:ilvl w:val="1"/>
          <w:numId w:val="489"/>
        </w:numPr>
        <w:tabs>
          <w:tab w:val="left" w:pos="2553"/>
        </w:tabs>
        <w:ind w:right="1701"/>
        <w:rPr>
          <w:sz w:val="24"/>
        </w:rPr>
      </w:pPr>
      <w:r>
        <w:rPr>
          <w:sz w:val="24"/>
        </w:rPr>
        <w:t>creating danger for a child by cutting, kicking, stabbing, throwing, burning or biting;</w:t>
      </w:r>
    </w:p>
    <w:p w14:paraId="28063478" w14:textId="77777777" w:rsidR="00E9458D" w:rsidRDefault="005C6BD6">
      <w:pPr>
        <w:pStyle w:val="ListParagraph"/>
        <w:numPr>
          <w:ilvl w:val="1"/>
          <w:numId w:val="489"/>
        </w:numPr>
        <w:tabs>
          <w:tab w:val="left" w:pos="2552"/>
          <w:tab w:val="left" w:pos="2553"/>
        </w:tabs>
        <w:ind w:right="1699"/>
        <w:rPr>
          <w:sz w:val="24"/>
        </w:rPr>
      </w:pPr>
      <w:r>
        <w:rPr>
          <w:sz w:val="24"/>
        </w:rPr>
        <w:t>restraining or confining a child, in a manner considered to be</w:t>
      </w:r>
      <w:r>
        <w:rPr>
          <w:spacing w:val="31"/>
          <w:sz w:val="24"/>
        </w:rPr>
        <w:t xml:space="preserve"> </w:t>
      </w:r>
      <w:r>
        <w:rPr>
          <w:sz w:val="24"/>
        </w:rPr>
        <w:t>unreasonable, because of its method, location and/or</w:t>
      </w:r>
      <w:r>
        <w:rPr>
          <w:spacing w:val="-4"/>
          <w:sz w:val="24"/>
        </w:rPr>
        <w:t xml:space="preserve"> </w:t>
      </w:r>
      <w:r>
        <w:rPr>
          <w:sz w:val="24"/>
        </w:rPr>
        <w:t>duration;</w:t>
      </w:r>
    </w:p>
    <w:p w14:paraId="1117AA86" w14:textId="77777777" w:rsidR="00E9458D" w:rsidRDefault="005C6BD6">
      <w:pPr>
        <w:pStyle w:val="ListParagraph"/>
        <w:numPr>
          <w:ilvl w:val="1"/>
          <w:numId w:val="489"/>
        </w:numPr>
        <w:tabs>
          <w:tab w:val="left" w:pos="2564"/>
        </w:tabs>
        <w:ind w:hanging="361"/>
        <w:rPr>
          <w:sz w:val="24"/>
        </w:rPr>
      </w:pPr>
      <w:r>
        <w:rPr>
          <w:sz w:val="24"/>
        </w:rPr>
        <w:t>forcefully shaking, slapping or striking a child under one year of</w:t>
      </w:r>
      <w:r>
        <w:rPr>
          <w:spacing w:val="-3"/>
          <w:sz w:val="24"/>
        </w:rPr>
        <w:t xml:space="preserve"> </w:t>
      </w:r>
      <w:r>
        <w:rPr>
          <w:sz w:val="24"/>
        </w:rPr>
        <w:t>age;</w:t>
      </w:r>
    </w:p>
    <w:p w14:paraId="53F5A2BB" w14:textId="77777777" w:rsidR="00E9458D" w:rsidRDefault="005C6BD6">
      <w:pPr>
        <w:pStyle w:val="ListParagraph"/>
        <w:numPr>
          <w:ilvl w:val="1"/>
          <w:numId w:val="489"/>
        </w:numPr>
        <w:tabs>
          <w:tab w:val="left" w:pos="2564"/>
        </w:tabs>
        <w:ind w:hanging="361"/>
        <w:rPr>
          <w:sz w:val="24"/>
        </w:rPr>
      </w:pPr>
      <w:r>
        <w:rPr>
          <w:sz w:val="24"/>
        </w:rPr>
        <w:t>inhibiting the ability of a child to</w:t>
      </w:r>
      <w:r>
        <w:rPr>
          <w:spacing w:val="-3"/>
          <w:sz w:val="24"/>
        </w:rPr>
        <w:t xml:space="preserve"> </w:t>
      </w:r>
      <w:r>
        <w:rPr>
          <w:sz w:val="24"/>
        </w:rPr>
        <w:t>breathe;</w:t>
      </w:r>
    </w:p>
    <w:p w14:paraId="1170C7CA" w14:textId="77777777" w:rsidR="00E9458D" w:rsidRDefault="005C6BD6">
      <w:pPr>
        <w:pStyle w:val="ListParagraph"/>
        <w:numPr>
          <w:ilvl w:val="1"/>
          <w:numId w:val="489"/>
        </w:numPr>
        <w:tabs>
          <w:tab w:val="left" w:pos="2552"/>
          <w:tab w:val="left" w:pos="2553"/>
        </w:tabs>
        <w:ind w:right="1702"/>
        <w:rPr>
          <w:sz w:val="24"/>
        </w:rPr>
      </w:pPr>
      <w:r>
        <w:rPr>
          <w:sz w:val="24"/>
        </w:rPr>
        <w:t>fabricating, or intentionally causing or inflating a medical symptom or disease, which could contribute to a harmful medical evaluation or</w:t>
      </w:r>
      <w:r>
        <w:rPr>
          <w:spacing w:val="-8"/>
          <w:sz w:val="24"/>
        </w:rPr>
        <w:t xml:space="preserve"> </w:t>
      </w:r>
      <w:r>
        <w:rPr>
          <w:sz w:val="24"/>
        </w:rPr>
        <w:t>treatment;</w:t>
      </w:r>
    </w:p>
    <w:p w14:paraId="2EAD3A6B" w14:textId="77777777" w:rsidR="00E9458D" w:rsidRDefault="005C6BD6">
      <w:pPr>
        <w:pStyle w:val="ListParagraph"/>
        <w:numPr>
          <w:ilvl w:val="1"/>
          <w:numId w:val="489"/>
        </w:numPr>
        <w:tabs>
          <w:tab w:val="left" w:pos="2552"/>
          <w:tab w:val="left" w:pos="2553"/>
        </w:tabs>
        <w:ind w:right="1698"/>
        <w:rPr>
          <w:sz w:val="24"/>
        </w:rPr>
      </w:pPr>
      <w:r>
        <w:rPr>
          <w:sz w:val="24"/>
        </w:rPr>
        <w:t>causing or contributing substantially to serious mental injury to a child either by one action or failure to act or by a number of actions or failures to</w:t>
      </w:r>
      <w:r>
        <w:rPr>
          <w:spacing w:val="-3"/>
          <w:sz w:val="24"/>
        </w:rPr>
        <w:t xml:space="preserve"> </w:t>
      </w:r>
      <w:r>
        <w:rPr>
          <w:sz w:val="24"/>
        </w:rPr>
        <w:t>act;</w:t>
      </w:r>
    </w:p>
    <w:p w14:paraId="46A6F0E4" w14:textId="77777777" w:rsidR="00E9458D" w:rsidRDefault="005C6BD6">
      <w:pPr>
        <w:pStyle w:val="ListParagraph"/>
        <w:numPr>
          <w:ilvl w:val="1"/>
          <w:numId w:val="489"/>
        </w:numPr>
        <w:tabs>
          <w:tab w:val="left" w:pos="2553"/>
        </w:tabs>
        <w:ind w:right="1702"/>
        <w:rPr>
          <w:sz w:val="24"/>
        </w:rPr>
      </w:pPr>
      <w:r>
        <w:rPr>
          <w:sz w:val="24"/>
        </w:rPr>
        <w:t>generating a possibility for sexual abuse or exploitation of a child through any recent act or failure to</w:t>
      </w:r>
      <w:r>
        <w:rPr>
          <w:spacing w:val="-2"/>
          <w:sz w:val="24"/>
        </w:rPr>
        <w:t xml:space="preserve"> </w:t>
      </w:r>
      <w:r>
        <w:rPr>
          <w:sz w:val="24"/>
        </w:rPr>
        <w:t>act;</w:t>
      </w:r>
    </w:p>
    <w:p w14:paraId="0D742263" w14:textId="77777777" w:rsidR="00E9458D" w:rsidRDefault="005C6BD6">
      <w:pPr>
        <w:pStyle w:val="ListParagraph"/>
        <w:numPr>
          <w:ilvl w:val="1"/>
          <w:numId w:val="489"/>
        </w:numPr>
        <w:tabs>
          <w:tab w:val="left" w:pos="2563"/>
          <w:tab w:val="left" w:pos="2564"/>
        </w:tabs>
        <w:spacing w:before="1"/>
        <w:ind w:hanging="361"/>
        <w:rPr>
          <w:sz w:val="24"/>
        </w:rPr>
      </w:pPr>
      <w:r>
        <w:rPr>
          <w:sz w:val="24"/>
        </w:rPr>
        <w:t>causing sexual abuse or exploitation of a child through any act or failure to</w:t>
      </w:r>
      <w:r>
        <w:rPr>
          <w:spacing w:val="-5"/>
          <w:sz w:val="24"/>
        </w:rPr>
        <w:t xml:space="preserve"> </w:t>
      </w:r>
      <w:r>
        <w:rPr>
          <w:sz w:val="24"/>
        </w:rPr>
        <w:t>act;</w:t>
      </w:r>
    </w:p>
    <w:p w14:paraId="3B57F55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5E608624" w14:textId="77777777">
        <w:trPr>
          <w:trHeight w:val="611"/>
        </w:trPr>
        <w:tc>
          <w:tcPr>
            <w:tcW w:w="5652" w:type="dxa"/>
          </w:tcPr>
          <w:p w14:paraId="386C38D1"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2ACC6977" w14:textId="77777777" w:rsidR="00E9458D" w:rsidRDefault="00E9458D">
            <w:pPr>
              <w:pStyle w:val="TableParagraph"/>
              <w:ind w:left="0"/>
              <w:rPr>
                <w:sz w:val="24"/>
              </w:rPr>
            </w:pPr>
          </w:p>
          <w:p w14:paraId="7EF6D544" w14:textId="77777777" w:rsidR="00E9458D" w:rsidRDefault="005C6BD6">
            <w:pPr>
              <w:pStyle w:val="TableParagraph"/>
              <w:ind w:left="484"/>
              <w:rPr>
                <w:sz w:val="20"/>
              </w:rPr>
            </w:pPr>
            <w:r>
              <w:rPr>
                <w:noProof/>
                <w:sz w:val="20"/>
              </w:rPr>
              <w:drawing>
                <wp:inline distT="0" distB="0" distL="0" distR="0" wp14:anchorId="60DD27B7" wp14:editId="1F49760B">
                  <wp:extent cx="1390695" cy="966501"/>
                  <wp:effectExtent l="0" t="0" r="0" b="0"/>
                  <wp:docPr id="5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ED450A6" w14:textId="77777777">
        <w:trPr>
          <w:trHeight w:val="1184"/>
        </w:trPr>
        <w:tc>
          <w:tcPr>
            <w:tcW w:w="5652" w:type="dxa"/>
          </w:tcPr>
          <w:p w14:paraId="3806F768" w14:textId="77777777" w:rsidR="00E9458D" w:rsidRDefault="00E9458D">
            <w:pPr>
              <w:pStyle w:val="TableParagraph"/>
              <w:spacing w:before="1"/>
              <w:ind w:left="0"/>
              <w:rPr>
                <w:sz w:val="24"/>
              </w:rPr>
            </w:pPr>
          </w:p>
          <w:p w14:paraId="7E4E32EF" w14:textId="77777777" w:rsidR="00E9458D" w:rsidRDefault="005C6BD6">
            <w:pPr>
              <w:pStyle w:val="TableParagraph"/>
              <w:rPr>
                <w:b/>
                <w:sz w:val="24"/>
              </w:rPr>
            </w:pPr>
            <w:r>
              <w:rPr>
                <w:b/>
                <w:sz w:val="24"/>
              </w:rPr>
              <w:t>Section 4: Human Resources</w:t>
            </w:r>
          </w:p>
        </w:tc>
        <w:tc>
          <w:tcPr>
            <w:tcW w:w="3162" w:type="dxa"/>
            <w:vMerge/>
            <w:tcBorders>
              <w:top w:val="nil"/>
            </w:tcBorders>
          </w:tcPr>
          <w:p w14:paraId="1904F915" w14:textId="77777777" w:rsidR="00E9458D" w:rsidRDefault="00E9458D">
            <w:pPr>
              <w:rPr>
                <w:sz w:val="2"/>
                <w:szCs w:val="2"/>
              </w:rPr>
            </w:pPr>
          </w:p>
        </w:tc>
      </w:tr>
      <w:tr w:rsidR="00E9458D" w14:paraId="41518A49" w14:textId="77777777">
        <w:trPr>
          <w:trHeight w:val="277"/>
        </w:trPr>
        <w:tc>
          <w:tcPr>
            <w:tcW w:w="5652" w:type="dxa"/>
            <w:vMerge w:val="restart"/>
          </w:tcPr>
          <w:p w14:paraId="6226EF15" w14:textId="77777777" w:rsidR="00E9458D" w:rsidRDefault="00E9458D">
            <w:pPr>
              <w:pStyle w:val="TableParagraph"/>
              <w:spacing w:before="1"/>
              <w:ind w:left="0"/>
              <w:rPr>
                <w:sz w:val="24"/>
              </w:rPr>
            </w:pPr>
          </w:p>
          <w:p w14:paraId="0AAEDF5C" w14:textId="77777777" w:rsidR="00E9458D" w:rsidRDefault="005C6BD6">
            <w:pPr>
              <w:pStyle w:val="TableParagraph"/>
              <w:rPr>
                <w:b/>
                <w:sz w:val="24"/>
              </w:rPr>
            </w:pPr>
            <w:r>
              <w:rPr>
                <w:b/>
                <w:sz w:val="24"/>
              </w:rPr>
              <w:t>Policy Title: Reporting Child Abuse</w:t>
            </w:r>
          </w:p>
        </w:tc>
        <w:tc>
          <w:tcPr>
            <w:tcW w:w="3162" w:type="dxa"/>
          </w:tcPr>
          <w:p w14:paraId="71BB8105" w14:textId="77777777" w:rsidR="00E9458D" w:rsidRDefault="005C6BD6">
            <w:pPr>
              <w:pStyle w:val="TableParagraph"/>
              <w:spacing w:before="1" w:line="256" w:lineRule="exact"/>
              <w:rPr>
                <w:b/>
                <w:sz w:val="24"/>
              </w:rPr>
            </w:pPr>
            <w:r>
              <w:rPr>
                <w:b/>
                <w:sz w:val="24"/>
              </w:rPr>
              <w:t>Policy Number: 4.22.10</w:t>
            </w:r>
          </w:p>
        </w:tc>
      </w:tr>
      <w:tr w:rsidR="00E9458D" w14:paraId="3C504BE6" w14:textId="77777777">
        <w:trPr>
          <w:trHeight w:val="275"/>
        </w:trPr>
        <w:tc>
          <w:tcPr>
            <w:tcW w:w="5652" w:type="dxa"/>
            <w:vMerge/>
            <w:tcBorders>
              <w:top w:val="nil"/>
            </w:tcBorders>
          </w:tcPr>
          <w:p w14:paraId="7032FAE4" w14:textId="77777777" w:rsidR="00E9458D" w:rsidRDefault="00E9458D">
            <w:pPr>
              <w:rPr>
                <w:sz w:val="2"/>
                <w:szCs w:val="2"/>
              </w:rPr>
            </w:pPr>
          </w:p>
        </w:tc>
        <w:tc>
          <w:tcPr>
            <w:tcW w:w="3162" w:type="dxa"/>
          </w:tcPr>
          <w:p w14:paraId="6ECFFE01" w14:textId="77777777" w:rsidR="00E9458D" w:rsidRDefault="005C6BD6">
            <w:pPr>
              <w:pStyle w:val="TableParagraph"/>
              <w:spacing w:line="255" w:lineRule="exact"/>
              <w:rPr>
                <w:b/>
                <w:sz w:val="24"/>
              </w:rPr>
            </w:pPr>
            <w:r>
              <w:rPr>
                <w:b/>
                <w:sz w:val="24"/>
              </w:rPr>
              <w:t>Effective Date:</w:t>
            </w:r>
          </w:p>
        </w:tc>
      </w:tr>
      <w:tr w:rsidR="00E9458D" w14:paraId="70617410" w14:textId="77777777">
        <w:trPr>
          <w:trHeight w:val="275"/>
        </w:trPr>
        <w:tc>
          <w:tcPr>
            <w:tcW w:w="5652" w:type="dxa"/>
            <w:vMerge/>
            <w:tcBorders>
              <w:top w:val="nil"/>
            </w:tcBorders>
          </w:tcPr>
          <w:p w14:paraId="6F7C80CE" w14:textId="77777777" w:rsidR="00E9458D" w:rsidRDefault="00E9458D">
            <w:pPr>
              <w:rPr>
                <w:sz w:val="2"/>
                <w:szCs w:val="2"/>
              </w:rPr>
            </w:pPr>
          </w:p>
        </w:tc>
        <w:tc>
          <w:tcPr>
            <w:tcW w:w="3162" w:type="dxa"/>
          </w:tcPr>
          <w:p w14:paraId="16665F44" w14:textId="77777777" w:rsidR="00E9458D" w:rsidRDefault="005C6BD6">
            <w:pPr>
              <w:pStyle w:val="TableParagraph"/>
              <w:spacing w:line="255" w:lineRule="exact"/>
              <w:rPr>
                <w:b/>
                <w:sz w:val="24"/>
              </w:rPr>
            </w:pPr>
            <w:r>
              <w:rPr>
                <w:b/>
                <w:sz w:val="24"/>
              </w:rPr>
              <w:t>Revision Date:</w:t>
            </w:r>
          </w:p>
        </w:tc>
      </w:tr>
      <w:tr w:rsidR="00E9458D" w14:paraId="0AE5D21F" w14:textId="77777777">
        <w:trPr>
          <w:trHeight w:val="276"/>
        </w:trPr>
        <w:tc>
          <w:tcPr>
            <w:tcW w:w="5652" w:type="dxa"/>
            <w:vMerge/>
            <w:tcBorders>
              <w:top w:val="nil"/>
            </w:tcBorders>
          </w:tcPr>
          <w:p w14:paraId="65AE8B23" w14:textId="77777777" w:rsidR="00E9458D" w:rsidRDefault="00E9458D">
            <w:pPr>
              <w:rPr>
                <w:sz w:val="2"/>
                <w:szCs w:val="2"/>
              </w:rPr>
            </w:pPr>
          </w:p>
        </w:tc>
        <w:tc>
          <w:tcPr>
            <w:tcW w:w="3162" w:type="dxa"/>
          </w:tcPr>
          <w:p w14:paraId="741CAB55" w14:textId="77777777" w:rsidR="00E9458D" w:rsidRDefault="005C6BD6">
            <w:pPr>
              <w:pStyle w:val="TableParagraph"/>
              <w:spacing w:before="1" w:line="255" w:lineRule="exact"/>
              <w:rPr>
                <w:b/>
                <w:sz w:val="24"/>
              </w:rPr>
            </w:pPr>
            <w:r>
              <w:rPr>
                <w:b/>
                <w:sz w:val="24"/>
              </w:rPr>
              <w:t>Approved By:</w:t>
            </w:r>
          </w:p>
        </w:tc>
      </w:tr>
      <w:tr w:rsidR="00E9458D" w14:paraId="27D118D3" w14:textId="77777777">
        <w:trPr>
          <w:trHeight w:val="275"/>
        </w:trPr>
        <w:tc>
          <w:tcPr>
            <w:tcW w:w="5652" w:type="dxa"/>
            <w:vMerge/>
            <w:tcBorders>
              <w:top w:val="nil"/>
            </w:tcBorders>
          </w:tcPr>
          <w:p w14:paraId="2DBA94A7" w14:textId="77777777" w:rsidR="00E9458D" w:rsidRDefault="00E9458D">
            <w:pPr>
              <w:rPr>
                <w:sz w:val="2"/>
                <w:szCs w:val="2"/>
              </w:rPr>
            </w:pPr>
          </w:p>
        </w:tc>
        <w:tc>
          <w:tcPr>
            <w:tcW w:w="3162" w:type="dxa"/>
          </w:tcPr>
          <w:p w14:paraId="69E596A5" w14:textId="77777777" w:rsidR="00E9458D" w:rsidRDefault="005C6BD6">
            <w:pPr>
              <w:pStyle w:val="TableParagraph"/>
              <w:spacing w:line="255" w:lineRule="exact"/>
              <w:rPr>
                <w:b/>
                <w:sz w:val="24"/>
              </w:rPr>
            </w:pPr>
            <w:r>
              <w:rPr>
                <w:b/>
                <w:sz w:val="24"/>
              </w:rPr>
              <w:t>Page Number: Page 2 of 5</w:t>
            </w:r>
          </w:p>
        </w:tc>
      </w:tr>
    </w:tbl>
    <w:p w14:paraId="1BB22B2D" w14:textId="77777777" w:rsidR="00E9458D" w:rsidRDefault="00E9458D">
      <w:pPr>
        <w:pStyle w:val="BodyText"/>
        <w:spacing w:before="2"/>
        <w:ind w:left="0" w:firstLine="0"/>
        <w:rPr>
          <w:sz w:val="16"/>
        </w:rPr>
      </w:pPr>
    </w:p>
    <w:p w14:paraId="1D2F0CA1" w14:textId="77777777" w:rsidR="00E9458D" w:rsidRDefault="005C6BD6">
      <w:pPr>
        <w:pStyle w:val="ListParagraph"/>
        <w:numPr>
          <w:ilvl w:val="1"/>
          <w:numId w:val="489"/>
        </w:numPr>
        <w:tabs>
          <w:tab w:val="left" w:pos="2553"/>
        </w:tabs>
        <w:spacing w:before="90"/>
        <w:ind w:right="1699"/>
        <w:rPr>
          <w:sz w:val="24"/>
        </w:rPr>
      </w:pPr>
      <w:r>
        <w:rPr>
          <w:sz w:val="24"/>
        </w:rPr>
        <w:t>leaving a child unsupervised with an individual, other than the child's parents, and the individual leaving the child knows or should have known that the</w:t>
      </w:r>
      <w:r>
        <w:rPr>
          <w:spacing w:val="-15"/>
          <w:sz w:val="24"/>
        </w:rPr>
        <w:t xml:space="preserve"> </w:t>
      </w:r>
      <w:r>
        <w:rPr>
          <w:sz w:val="24"/>
        </w:rPr>
        <w:t>“caregiver”:</w:t>
      </w:r>
    </w:p>
    <w:p w14:paraId="31044791" w14:textId="77777777" w:rsidR="00E9458D" w:rsidRDefault="005C6BD6">
      <w:pPr>
        <w:pStyle w:val="ListParagraph"/>
        <w:numPr>
          <w:ilvl w:val="2"/>
          <w:numId w:val="489"/>
        </w:numPr>
        <w:tabs>
          <w:tab w:val="left" w:pos="2836"/>
        </w:tabs>
        <w:ind w:right="1701"/>
        <w:jc w:val="left"/>
        <w:rPr>
          <w:sz w:val="24"/>
        </w:rPr>
      </w:pPr>
      <w:r>
        <w:rPr>
          <w:sz w:val="24"/>
        </w:rPr>
        <w:t>is required to register as a sexual offender and the victim of the sexual offense was under 18 years of age when the crime was</w:t>
      </w:r>
      <w:r>
        <w:rPr>
          <w:spacing w:val="-3"/>
          <w:sz w:val="24"/>
        </w:rPr>
        <w:t xml:space="preserve"> </w:t>
      </w:r>
      <w:r>
        <w:rPr>
          <w:sz w:val="24"/>
        </w:rPr>
        <w:t>committed;</w:t>
      </w:r>
    </w:p>
    <w:p w14:paraId="0C3A5FAB" w14:textId="77777777" w:rsidR="00E9458D" w:rsidRDefault="005C6BD6">
      <w:pPr>
        <w:pStyle w:val="ListParagraph"/>
        <w:numPr>
          <w:ilvl w:val="2"/>
          <w:numId w:val="489"/>
        </w:numPr>
        <w:tabs>
          <w:tab w:val="left" w:pos="2836"/>
        </w:tabs>
        <w:ind w:hanging="335"/>
        <w:jc w:val="left"/>
        <w:rPr>
          <w:sz w:val="24"/>
        </w:rPr>
      </w:pPr>
      <w:r>
        <w:rPr>
          <w:sz w:val="24"/>
        </w:rPr>
        <w:t>has been determined to be a sexually violent</w:t>
      </w:r>
      <w:r>
        <w:rPr>
          <w:spacing w:val="-3"/>
          <w:sz w:val="24"/>
        </w:rPr>
        <w:t xml:space="preserve"> </w:t>
      </w:r>
      <w:r>
        <w:rPr>
          <w:sz w:val="24"/>
        </w:rPr>
        <w:t>predator</w:t>
      </w:r>
    </w:p>
    <w:p w14:paraId="3674DC5E" w14:textId="77777777" w:rsidR="00E9458D" w:rsidRDefault="005C6BD6">
      <w:pPr>
        <w:pStyle w:val="ListParagraph"/>
        <w:numPr>
          <w:ilvl w:val="2"/>
          <w:numId w:val="489"/>
        </w:numPr>
        <w:tabs>
          <w:tab w:val="left" w:pos="2836"/>
        </w:tabs>
        <w:ind w:right="1702" w:hanging="402"/>
        <w:jc w:val="left"/>
        <w:rPr>
          <w:sz w:val="24"/>
        </w:rPr>
      </w:pPr>
      <w:r>
        <w:rPr>
          <w:sz w:val="24"/>
        </w:rPr>
        <w:t xml:space="preserve">has been determined to be a sexually violent delinquent person under the </w:t>
      </w:r>
      <w:r>
        <w:rPr>
          <w:spacing w:val="-4"/>
          <w:sz w:val="24"/>
        </w:rPr>
        <w:t xml:space="preserve">age </w:t>
      </w:r>
      <w:r>
        <w:rPr>
          <w:sz w:val="24"/>
        </w:rPr>
        <w:t>of 18 years.</w:t>
      </w:r>
    </w:p>
    <w:p w14:paraId="3C36D34C" w14:textId="77777777" w:rsidR="00E9458D" w:rsidRDefault="005C6BD6">
      <w:pPr>
        <w:pStyle w:val="Heading2"/>
        <w:numPr>
          <w:ilvl w:val="0"/>
          <w:numId w:val="489"/>
        </w:numPr>
        <w:tabs>
          <w:tab w:val="left" w:pos="2128"/>
        </w:tabs>
      </w:pPr>
      <w:r>
        <w:t>Neglected</w:t>
      </w:r>
      <w:r>
        <w:rPr>
          <w:spacing w:val="-2"/>
        </w:rPr>
        <w:t xml:space="preserve"> </w:t>
      </w:r>
      <w:r>
        <w:t>Child</w:t>
      </w:r>
    </w:p>
    <w:p w14:paraId="1E54D996" w14:textId="77777777" w:rsidR="00E9458D" w:rsidRDefault="005C6BD6">
      <w:pPr>
        <w:pStyle w:val="BodyText"/>
        <w:ind w:left="2127" w:firstLine="0"/>
      </w:pPr>
      <w:r>
        <w:t>A neglected child is a child who:</w:t>
      </w:r>
    </w:p>
    <w:p w14:paraId="382C1434" w14:textId="77777777" w:rsidR="00E9458D" w:rsidRDefault="005C6BD6">
      <w:pPr>
        <w:pStyle w:val="ListParagraph"/>
        <w:numPr>
          <w:ilvl w:val="0"/>
          <w:numId w:val="488"/>
        </w:numPr>
        <w:tabs>
          <w:tab w:val="left" w:pos="2552"/>
          <w:tab w:val="left" w:pos="2553"/>
        </w:tabs>
        <w:ind w:right="1700"/>
        <w:jc w:val="left"/>
        <w:rPr>
          <w:sz w:val="24"/>
        </w:rPr>
      </w:pPr>
      <w:r>
        <w:rPr>
          <w:sz w:val="24"/>
        </w:rPr>
        <w:t>is deprived of adequate food, shelter, clothing, or necessary medical care by a parent or</w:t>
      </w:r>
      <w:r>
        <w:rPr>
          <w:spacing w:val="-1"/>
          <w:sz w:val="24"/>
        </w:rPr>
        <w:t xml:space="preserve"> </w:t>
      </w:r>
      <w:r>
        <w:rPr>
          <w:sz w:val="24"/>
        </w:rPr>
        <w:t>caregiver,</w:t>
      </w:r>
    </w:p>
    <w:p w14:paraId="0E0FD806" w14:textId="77777777" w:rsidR="00E9458D" w:rsidRDefault="005C6BD6">
      <w:pPr>
        <w:pStyle w:val="ListParagraph"/>
        <w:numPr>
          <w:ilvl w:val="0"/>
          <w:numId w:val="488"/>
        </w:numPr>
        <w:tabs>
          <w:tab w:val="left" w:pos="2552"/>
          <w:tab w:val="left" w:pos="2553"/>
        </w:tabs>
        <w:jc w:val="left"/>
        <w:rPr>
          <w:sz w:val="24"/>
        </w:rPr>
      </w:pPr>
      <w:r>
        <w:rPr>
          <w:sz w:val="24"/>
        </w:rPr>
        <w:t>is left alone when an adult fails to provide the child with adequate</w:t>
      </w:r>
      <w:r>
        <w:rPr>
          <w:spacing w:val="-4"/>
          <w:sz w:val="24"/>
        </w:rPr>
        <w:t xml:space="preserve"> </w:t>
      </w:r>
      <w:r>
        <w:rPr>
          <w:sz w:val="24"/>
        </w:rPr>
        <w:t>supervision;</w:t>
      </w:r>
    </w:p>
    <w:p w14:paraId="10DF1C73" w14:textId="77777777" w:rsidR="00E9458D" w:rsidRDefault="005C6BD6">
      <w:pPr>
        <w:pStyle w:val="ListParagraph"/>
        <w:numPr>
          <w:ilvl w:val="0"/>
          <w:numId w:val="488"/>
        </w:numPr>
        <w:tabs>
          <w:tab w:val="left" w:pos="2552"/>
          <w:tab w:val="left" w:pos="2553"/>
        </w:tabs>
        <w:jc w:val="left"/>
        <w:rPr>
          <w:sz w:val="24"/>
        </w:rPr>
      </w:pPr>
      <w:r>
        <w:rPr>
          <w:sz w:val="24"/>
        </w:rPr>
        <w:t>is left alone with an individual(s) who is not able to supervise</w:t>
      </w:r>
      <w:r>
        <w:rPr>
          <w:spacing w:val="-4"/>
          <w:sz w:val="24"/>
        </w:rPr>
        <w:t xml:space="preserve"> </w:t>
      </w:r>
      <w:r>
        <w:rPr>
          <w:sz w:val="24"/>
        </w:rPr>
        <w:t>efficiently.</w:t>
      </w:r>
    </w:p>
    <w:p w14:paraId="5A531914" w14:textId="77777777" w:rsidR="00E9458D" w:rsidRDefault="005C6BD6">
      <w:pPr>
        <w:pStyle w:val="ListParagraph"/>
        <w:numPr>
          <w:ilvl w:val="0"/>
          <w:numId w:val="488"/>
        </w:numPr>
        <w:tabs>
          <w:tab w:val="left" w:pos="2552"/>
          <w:tab w:val="left" w:pos="2553"/>
        </w:tabs>
        <w:jc w:val="left"/>
        <w:rPr>
          <w:sz w:val="24"/>
        </w:rPr>
      </w:pPr>
      <w:r>
        <w:rPr>
          <w:sz w:val="24"/>
        </w:rPr>
        <w:t>Exceptions: A child is not considered to be abused/neglected solely</w:t>
      </w:r>
      <w:r>
        <w:rPr>
          <w:spacing w:val="-4"/>
          <w:sz w:val="24"/>
        </w:rPr>
        <w:t xml:space="preserve"> </w:t>
      </w:r>
      <w:r>
        <w:rPr>
          <w:sz w:val="24"/>
        </w:rPr>
        <w:t>because:</w:t>
      </w:r>
    </w:p>
    <w:p w14:paraId="40F60209" w14:textId="77777777" w:rsidR="00E9458D" w:rsidRDefault="005C6BD6">
      <w:pPr>
        <w:pStyle w:val="ListParagraph"/>
        <w:numPr>
          <w:ilvl w:val="1"/>
          <w:numId w:val="488"/>
        </w:numPr>
        <w:tabs>
          <w:tab w:val="left" w:pos="2977"/>
          <w:tab w:val="left" w:pos="2978"/>
        </w:tabs>
        <w:ind w:hanging="426"/>
        <w:rPr>
          <w:sz w:val="24"/>
        </w:rPr>
      </w:pPr>
      <w:r>
        <w:rPr>
          <w:sz w:val="24"/>
        </w:rPr>
        <w:t>it does not attend school;</w:t>
      </w:r>
      <w:r>
        <w:rPr>
          <w:spacing w:val="-1"/>
          <w:sz w:val="24"/>
        </w:rPr>
        <w:t xml:space="preserve"> </w:t>
      </w:r>
      <w:r>
        <w:rPr>
          <w:sz w:val="24"/>
        </w:rPr>
        <w:t>and/or,</w:t>
      </w:r>
    </w:p>
    <w:p w14:paraId="38B8F115" w14:textId="77777777" w:rsidR="00E9458D" w:rsidRDefault="005C6BD6">
      <w:pPr>
        <w:pStyle w:val="ListParagraph"/>
        <w:numPr>
          <w:ilvl w:val="1"/>
          <w:numId w:val="488"/>
        </w:numPr>
        <w:tabs>
          <w:tab w:val="left" w:pos="2977"/>
          <w:tab w:val="left" w:pos="2978"/>
        </w:tabs>
        <w:spacing w:before="1"/>
        <w:ind w:right="1700"/>
        <w:rPr>
          <w:sz w:val="24"/>
        </w:rPr>
      </w:pPr>
      <w:r>
        <w:rPr>
          <w:sz w:val="24"/>
        </w:rPr>
        <w:t>its parents or persons responsible for providing care believe that spiritual means and prayers are all that are required to treat</w:t>
      </w:r>
      <w:r>
        <w:rPr>
          <w:spacing w:val="-7"/>
          <w:sz w:val="24"/>
        </w:rPr>
        <w:t xml:space="preserve"> </w:t>
      </w:r>
      <w:r>
        <w:rPr>
          <w:sz w:val="24"/>
        </w:rPr>
        <w:t>disease.</w:t>
      </w:r>
    </w:p>
    <w:p w14:paraId="2A0575FE" w14:textId="77777777" w:rsidR="00E9458D" w:rsidRDefault="005C6BD6">
      <w:pPr>
        <w:pStyle w:val="Heading2"/>
        <w:numPr>
          <w:ilvl w:val="0"/>
          <w:numId w:val="488"/>
        </w:numPr>
        <w:tabs>
          <w:tab w:val="left" w:pos="2114"/>
        </w:tabs>
        <w:ind w:left="2113" w:hanging="271"/>
        <w:jc w:val="left"/>
      </w:pPr>
      <w:r>
        <w:t>Mandated Reporter</w:t>
      </w:r>
    </w:p>
    <w:p w14:paraId="2E8C5011" w14:textId="77777777" w:rsidR="00E9458D" w:rsidRDefault="005C6BD6">
      <w:pPr>
        <w:pStyle w:val="BodyText"/>
        <w:ind w:left="2127" w:right="1699" w:firstLine="0"/>
        <w:jc w:val="both"/>
      </w:pPr>
      <w:r>
        <w:t>Mandated Reporters are individuals, who while performing their employment responsibilities and/or occupation/practice as a professional, come into contact with children and have reasonable cause to suspect that a child may have become be a victim of abuse/neglect while under the care, supervision, guidance, or training of a person, agency, institution, organization or other entity with which that child is affiliated.</w:t>
      </w:r>
    </w:p>
    <w:p w14:paraId="57E857E4" w14:textId="77777777" w:rsidR="00E9458D" w:rsidRDefault="00E9458D">
      <w:pPr>
        <w:pStyle w:val="BodyText"/>
        <w:ind w:left="0" w:firstLine="0"/>
      </w:pPr>
    </w:p>
    <w:p w14:paraId="0780BD1E" w14:textId="77777777" w:rsidR="00E9458D" w:rsidRDefault="005C6BD6">
      <w:pPr>
        <w:pStyle w:val="Heading2"/>
        <w:ind w:left="1843"/>
      </w:pPr>
      <w:r>
        <w:t>POLICY</w:t>
      </w:r>
    </w:p>
    <w:p w14:paraId="70E3E1F7" w14:textId="77777777" w:rsidR="00E9458D" w:rsidRDefault="005C6BD6">
      <w:pPr>
        <w:pStyle w:val="BodyText"/>
        <w:ind w:left="1843" w:right="1698" w:firstLine="0"/>
        <w:jc w:val="both"/>
      </w:pPr>
      <w:r>
        <w:t>Right Accord Private Duty- Home Health Care requires all Agency employees, third party contractors, agents and/or volunteers, who, while performing their duties, develop reasonable suspicions of child abuse/neglect shall report their detections, in accordance with this policy:</w:t>
      </w:r>
    </w:p>
    <w:p w14:paraId="7160B82A" w14:textId="77777777" w:rsidR="00E9458D" w:rsidRDefault="005C6BD6">
      <w:pPr>
        <w:pStyle w:val="Heading2"/>
        <w:spacing w:before="180"/>
        <w:ind w:left="1843"/>
      </w:pPr>
      <w:r>
        <w:t>Reporting Actual or Suspected Child Abuse/Neglect</w:t>
      </w:r>
    </w:p>
    <w:p w14:paraId="268611C7" w14:textId="77777777" w:rsidR="00E9458D" w:rsidRDefault="005C6BD6">
      <w:pPr>
        <w:pStyle w:val="ListParagraph"/>
        <w:numPr>
          <w:ilvl w:val="0"/>
          <w:numId w:val="487"/>
        </w:numPr>
        <w:tabs>
          <w:tab w:val="left" w:pos="2204"/>
        </w:tabs>
        <w:ind w:right="1700"/>
        <w:rPr>
          <w:sz w:val="24"/>
        </w:rPr>
      </w:pPr>
      <w:r>
        <w:rPr>
          <w:sz w:val="24"/>
        </w:rPr>
        <w:t>If a child is in immediate danger, the individual observing the actual or suspected child abuse/neglect shall immediately call</w:t>
      </w:r>
      <w:r>
        <w:rPr>
          <w:spacing w:val="-6"/>
          <w:sz w:val="24"/>
        </w:rPr>
        <w:t xml:space="preserve"> </w:t>
      </w:r>
      <w:r>
        <w:rPr>
          <w:sz w:val="24"/>
        </w:rPr>
        <w:t>“9-1-1.</w:t>
      </w:r>
    </w:p>
    <w:p w14:paraId="0064D624" w14:textId="77777777" w:rsidR="00E9458D" w:rsidRDefault="005C6BD6">
      <w:pPr>
        <w:pStyle w:val="ListParagraph"/>
        <w:numPr>
          <w:ilvl w:val="0"/>
          <w:numId w:val="487"/>
        </w:numPr>
        <w:tabs>
          <w:tab w:val="left" w:pos="2204"/>
        </w:tabs>
        <w:ind w:right="1700"/>
        <w:rPr>
          <w:sz w:val="24"/>
        </w:rPr>
      </w:pPr>
      <w:r>
        <w:rPr>
          <w:sz w:val="24"/>
        </w:rPr>
        <w:t xml:space="preserve">If the child </w:t>
      </w:r>
      <w:r>
        <w:rPr>
          <w:sz w:val="24"/>
          <w:u w:val="single"/>
        </w:rPr>
        <w:t>is not</w:t>
      </w:r>
      <w:r>
        <w:rPr>
          <w:sz w:val="24"/>
        </w:rPr>
        <w:t xml:space="preserve"> in immediate danger, the individual observing or becoming aware of actual or suspected child abuse/neglect, shall immediately make a direct report</w:t>
      </w:r>
      <w:r>
        <w:rPr>
          <w:spacing w:val="-9"/>
          <w:sz w:val="24"/>
        </w:rPr>
        <w:t xml:space="preserve"> </w:t>
      </w:r>
      <w:r>
        <w:rPr>
          <w:sz w:val="24"/>
        </w:rPr>
        <w:t>by</w:t>
      </w:r>
    </w:p>
    <w:p w14:paraId="3777C433"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661EE83B" w14:textId="77777777">
        <w:trPr>
          <w:trHeight w:val="611"/>
        </w:trPr>
        <w:tc>
          <w:tcPr>
            <w:tcW w:w="5652" w:type="dxa"/>
          </w:tcPr>
          <w:p w14:paraId="08AE96F3"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2CE18F8B" w14:textId="77777777" w:rsidR="00E9458D" w:rsidRDefault="00E9458D">
            <w:pPr>
              <w:pStyle w:val="TableParagraph"/>
              <w:ind w:left="0"/>
              <w:rPr>
                <w:sz w:val="24"/>
              </w:rPr>
            </w:pPr>
          </w:p>
          <w:p w14:paraId="644C81DD" w14:textId="77777777" w:rsidR="00E9458D" w:rsidRDefault="005C6BD6">
            <w:pPr>
              <w:pStyle w:val="TableParagraph"/>
              <w:ind w:left="484"/>
              <w:rPr>
                <w:sz w:val="20"/>
              </w:rPr>
            </w:pPr>
            <w:r>
              <w:rPr>
                <w:noProof/>
                <w:sz w:val="20"/>
              </w:rPr>
              <w:drawing>
                <wp:inline distT="0" distB="0" distL="0" distR="0" wp14:anchorId="60424050" wp14:editId="68AA1F5E">
                  <wp:extent cx="1390695" cy="966501"/>
                  <wp:effectExtent l="0" t="0" r="0" b="0"/>
                  <wp:docPr id="5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576B4EB" w14:textId="77777777">
        <w:trPr>
          <w:trHeight w:val="1184"/>
        </w:trPr>
        <w:tc>
          <w:tcPr>
            <w:tcW w:w="5652" w:type="dxa"/>
          </w:tcPr>
          <w:p w14:paraId="4ABFFD52" w14:textId="77777777" w:rsidR="00E9458D" w:rsidRDefault="00E9458D">
            <w:pPr>
              <w:pStyle w:val="TableParagraph"/>
              <w:spacing w:before="1"/>
              <w:ind w:left="0"/>
              <w:rPr>
                <w:sz w:val="24"/>
              </w:rPr>
            </w:pPr>
          </w:p>
          <w:p w14:paraId="4265FD1E" w14:textId="77777777" w:rsidR="00E9458D" w:rsidRDefault="005C6BD6">
            <w:pPr>
              <w:pStyle w:val="TableParagraph"/>
              <w:rPr>
                <w:b/>
                <w:sz w:val="24"/>
              </w:rPr>
            </w:pPr>
            <w:r>
              <w:rPr>
                <w:b/>
                <w:sz w:val="24"/>
              </w:rPr>
              <w:t>Section 4: Human Resources</w:t>
            </w:r>
          </w:p>
        </w:tc>
        <w:tc>
          <w:tcPr>
            <w:tcW w:w="3162" w:type="dxa"/>
            <w:vMerge/>
            <w:tcBorders>
              <w:top w:val="nil"/>
            </w:tcBorders>
          </w:tcPr>
          <w:p w14:paraId="5DAC48EE" w14:textId="77777777" w:rsidR="00E9458D" w:rsidRDefault="00E9458D">
            <w:pPr>
              <w:rPr>
                <w:sz w:val="2"/>
                <w:szCs w:val="2"/>
              </w:rPr>
            </w:pPr>
          </w:p>
        </w:tc>
      </w:tr>
      <w:tr w:rsidR="00E9458D" w14:paraId="67EAB3FE" w14:textId="77777777">
        <w:trPr>
          <w:trHeight w:val="277"/>
        </w:trPr>
        <w:tc>
          <w:tcPr>
            <w:tcW w:w="5652" w:type="dxa"/>
            <w:vMerge w:val="restart"/>
          </w:tcPr>
          <w:p w14:paraId="260768C6" w14:textId="77777777" w:rsidR="00E9458D" w:rsidRDefault="00E9458D">
            <w:pPr>
              <w:pStyle w:val="TableParagraph"/>
              <w:spacing w:before="1"/>
              <w:ind w:left="0"/>
              <w:rPr>
                <w:sz w:val="24"/>
              </w:rPr>
            </w:pPr>
          </w:p>
          <w:p w14:paraId="054B3FC3" w14:textId="77777777" w:rsidR="00E9458D" w:rsidRDefault="005C6BD6">
            <w:pPr>
              <w:pStyle w:val="TableParagraph"/>
              <w:rPr>
                <w:b/>
                <w:sz w:val="24"/>
              </w:rPr>
            </w:pPr>
            <w:r>
              <w:rPr>
                <w:b/>
                <w:sz w:val="24"/>
              </w:rPr>
              <w:t>Policy Title: Reporting Child Abuse</w:t>
            </w:r>
          </w:p>
        </w:tc>
        <w:tc>
          <w:tcPr>
            <w:tcW w:w="3162" w:type="dxa"/>
          </w:tcPr>
          <w:p w14:paraId="32D9C86C" w14:textId="77777777" w:rsidR="00E9458D" w:rsidRDefault="005C6BD6">
            <w:pPr>
              <w:pStyle w:val="TableParagraph"/>
              <w:spacing w:before="1" w:line="256" w:lineRule="exact"/>
              <w:rPr>
                <w:b/>
                <w:sz w:val="24"/>
              </w:rPr>
            </w:pPr>
            <w:r>
              <w:rPr>
                <w:b/>
                <w:sz w:val="24"/>
              </w:rPr>
              <w:t>Policy Number: 4.22.10</w:t>
            </w:r>
          </w:p>
        </w:tc>
      </w:tr>
      <w:tr w:rsidR="00E9458D" w14:paraId="0F62C0E2" w14:textId="77777777">
        <w:trPr>
          <w:trHeight w:val="275"/>
        </w:trPr>
        <w:tc>
          <w:tcPr>
            <w:tcW w:w="5652" w:type="dxa"/>
            <w:vMerge/>
            <w:tcBorders>
              <w:top w:val="nil"/>
            </w:tcBorders>
          </w:tcPr>
          <w:p w14:paraId="32081288" w14:textId="77777777" w:rsidR="00E9458D" w:rsidRDefault="00E9458D">
            <w:pPr>
              <w:rPr>
                <w:sz w:val="2"/>
                <w:szCs w:val="2"/>
              </w:rPr>
            </w:pPr>
          </w:p>
        </w:tc>
        <w:tc>
          <w:tcPr>
            <w:tcW w:w="3162" w:type="dxa"/>
          </w:tcPr>
          <w:p w14:paraId="7ABBBD86" w14:textId="77777777" w:rsidR="00E9458D" w:rsidRDefault="005C6BD6">
            <w:pPr>
              <w:pStyle w:val="TableParagraph"/>
              <w:spacing w:line="255" w:lineRule="exact"/>
              <w:rPr>
                <w:b/>
                <w:sz w:val="24"/>
              </w:rPr>
            </w:pPr>
            <w:r>
              <w:rPr>
                <w:b/>
                <w:sz w:val="24"/>
              </w:rPr>
              <w:t>Effective Date:</w:t>
            </w:r>
          </w:p>
        </w:tc>
      </w:tr>
      <w:tr w:rsidR="00E9458D" w14:paraId="52EC7304" w14:textId="77777777">
        <w:trPr>
          <w:trHeight w:val="275"/>
        </w:trPr>
        <w:tc>
          <w:tcPr>
            <w:tcW w:w="5652" w:type="dxa"/>
            <w:vMerge/>
            <w:tcBorders>
              <w:top w:val="nil"/>
            </w:tcBorders>
          </w:tcPr>
          <w:p w14:paraId="5A8E53AD" w14:textId="77777777" w:rsidR="00E9458D" w:rsidRDefault="00E9458D">
            <w:pPr>
              <w:rPr>
                <w:sz w:val="2"/>
                <w:szCs w:val="2"/>
              </w:rPr>
            </w:pPr>
          </w:p>
        </w:tc>
        <w:tc>
          <w:tcPr>
            <w:tcW w:w="3162" w:type="dxa"/>
          </w:tcPr>
          <w:p w14:paraId="212CE8D2" w14:textId="77777777" w:rsidR="00E9458D" w:rsidRDefault="005C6BD6">
            <w:pPr>
              <w:pStyle w:val="TableParagraph"/>
              <w:spacing w:line="255" w:lineRule="exact"/>
              <w:rPr>
                <w:b/>
                <w:sz w:val="24"/>
              </w:rPr>
            </w:pPr>
            <w:r>
              <w:rPr>
                <w:b/>
                <w:sz w:val="24"/>
              </w:rPr>
              <w:t>Revision Date:</w:t>
            </w:r>
          </w:p>
        </w:tc>
      </w:tr>
      <w:tr w:rsidR="00E9458D" w14:paraId="28CD7C67" w14:textId="77777777">
        <w:trPr>
          <w:trHeight w:val="276"/>
        </w:trPr>
        <w:tc>
          <w:tcPr>
            <w:tcW w:w="5652" w:type="dxa"/>
            <w:vMerge/>
            <w:tcBorders>
              <w:top w:val="nil"/>
            </w:tcBorders>
          </w:tcPr>
          <w:p w14:paraId="5405392B" w14:textId="77777777" w:rsidR="00E9458D" w:rsidRDefault="00E9458D">
            <w:pPr>
              <w:rPr>
                <w:sz w:val="2"/>
                <w:szCs w:val="2"/>
              </w:rPr>
            </w:pPr>
          </w:p>
        </w:tc>
        <w:tc>
          <w:tcPr>
            <w:tcW w:w="3162" w:type="dxa"/>
          </w:tcPr>
          <w:p w14:paraId="676F02DB" w14:textId="77777777" w:rsidR="00E9458D" w:rsidRDefault="005C6BD6">
            <w:pPr>
              <w:pStyle w:val="TableParagraph"/>
              <w:spacing w:before="1" w:line="255" w:lineRule="exact"/>
              <w:rPr>
                <w:b/>
                <w:sz w:val="24"/>
              </w:rPr>
            </w:pPr>
            <w:r>
              <w:rPr>
                <w:b/>
                <w:sz w:val="24"/>
              </w:rPr>
              <w:t>Approved By:</w:t>
            </w:r>
          </w:p>
        </w:tc>
      </w:tr>
      <w:tr w:rsidR="00E9458D" w14:paraId="68FE14D7" w14:textId="77777777">
        <w:trPr>
          <w:trHeight w:val="275"/>
        </w:trPr>
        <w:tc>
          <w:tcPr>
            <w:tcW w:w="5652" w:type="dxa"/>
            <w:vMerge/>
            <w:tcBorders>
              <w:top w:val="nil"/>
            </w:tcBorders>
          </w:tcPr>
          <w:p w14:paraId="6E2A4405" w14:textId="77777777" w:rsidR="00E9458D" w:rsidRDefault="00E9458D">
            <w:pPr>
              <w:rPr>
                <w:sz w:val="2"/>
                <w:szCs w:val="2"/>
              </w:rPr>
            </w:pPr>
          </w:p>
        </w:tc>
        <w:tc>
          <w:tcPr>
            <w:tcW w:w="3162" w:type="dxa"/>
          </w:tcPr>
          <w:p w14:paraId="66807464" w14:textId="77777777" w:rsidR="00E9458D" w:rsidRDefault="005C6BD6">
            <w:pPr>
              <w:pStyle w:val="TableParagraph"/>
              <w:spacing w:line="255" w:lineRule="exact"/>
              <w:rPr>
                <w:b/>
                <w:sz w:val="24"/>
              </w:rPr>
            </w:pPr>
            <w:r>
              <w:rPr>
                <w:b/>
                <w:sz w:val="24"/>
              </w:rPr>
              <w:t>Page Number: Page 3 of 5</w:t>
            </w:r>
          </w:p>
        </w:tc>
      </w:tr>
    </w:tbl>
    <w:p w14:paraId="76726740" w14:textId="77777777" w:rsidR="00E9458D" w:rsidRDefault="00E9458D">
      <w:pPr>
        <w:pStyle w:val="BodyText"/>
        <w:spacing w:before="2"/>
        <w:ind w:left="0" w:firstLine="0"/>
        <w:rPr>
          <w:sz w:val="16"/>
        </w:rPr>
      </w:pPr>
    </w:p>
    <w:p w14:paraId="1DEFF8B7" w14:textId="77777777" w:rsidR="00E9458D" w:rsidRDefault="005C6BD6">
      <w:pPr>
        <w:pStyle w:val="ListParagraph"/>
        <w:numPr>
          <w:ilvl w:val="1"/>
          <w:numId w:val="487"/>
        </w:numPr>
        <w:tabs>
          <w:tab w:val="left" w:pos="2553"/>
        </w:tabs>
        <w:spacing w:before="90"/>
        <w:ind w:right="1696"/>
        <w:jc w:val="both"/>
        <w:rPr>
          <w:sz w:val="24"/>
        </w:rPr>
      </w:pPr>
      <w:r>
        <w:rPr>
          <w:sz w:val="24"/>
        </w:rPr>
        <w:t xml:space="preserve">phoning the </w:t>
      </w:r>
      <w:proofErr w:type="spellStart"/>
      <w:r>
        <w:rPr>
          <w:i/>
          <w:sz w:val="24"/>
        </w:rPr>
        <w:t>Childhelp</w:t>
      </w:r>
      <w:proofErr w:type="spellEnd"/>
      <w:r>
        <w:rPr>
          <w:i/>
          <w:sz w:val="24"/>
        </w:rPr>
        <w:t xml:space="preserve"> National Child Abuse Hotline </w:t>
      </w:r>
      <w:r>
        <w:rPr>
          <w:sz w:val="24"/>
        </w:rPr>
        <w:t>@ 1-800-4-A-CHILD (1- 800-422-4453). This hotline is available “24-7” to U.S. &amp; Canadian Territories; or,</w:t>
      </w:r>
    </w:p>
    <w:p w14:paraId="1A253EB4" w14:textId="77777777" w:rsidR="00E9458D" w:rsidRDefault="005C6BD6">
      <w:pPr>
        <w:pStyle w:val="ListParagraph"/>
        <w:numPr>
          <w:ilvl w:val="1"/>
          <w:numId w:val="487"/>
        </w:numPr>
        <w:tabs>
          <w:tab w:val="left" w:pos="2553"/>
          <w:tab w:val="left" w:pos="9810"/>
        </w:tabs>
        <w:ind w:right="1698"/>
        <w:rPr>
          <w:sz w:val="24"/>
        </w:rPr>
      </w:pPr>
      <w:r>
        <w:rPr>
          <w:sz w:val="24"/>
        </w:rPr>
        <w:t>phoning</w:t>
      </w:r>
      <w:r>
        <w:rPr>
          <w:spacing w:val="24"/>
          <w:sz w:val="24"/>
        </w:rPr>
        <w:t xml:space="preserve"> </w:t>
      </w:r>
      <w:r>
        <w:rPr>
          <w:sz w:val="24"/>
        </w:rPr>
        <w:t>the</w:t>
      </w:r>
      <w:r>
        <w:rPr>
          <w:spacing w:val="24"/>
          <w:sz w:val="24"/>
        </w:rPr>
        <w:t xml:space="preserve"> </w:t>
      </w:r>
      <w:r>
        <w:rPr>
          <w:sz w:val="24"/>
        </w:rPr>
        <w:t>State</w:t>
      </w:r>
      <w:r>
        <w:rPr>
          <w:spacing w:val="25"/>
          <w:sz w:val="24"/>
        </w:rPr>
        <w:t xml:space="preserve"> </w:t>
      </w:r>
      <w:r>
        <w:rPr>
          <w:sz w:val="24"/>
        </w:rPr>
        <w:t>toll-free</w:t>
      </w:r>
      <w:r>
        <w:rPr>
          <w:spacing w:val="25"/>
          <w:sz w:val="24"/>
        </w:rPr>
        <w:t xml:space="preserve"> </w:t>
      </w:r>
      <w:r>
        <w:rPr>
          <w:sz w:val="24"/>
        </w:rPr>
        <w:t>number</w:t>
      </w:r>
      <w:r>
        <w:rPr>
          <w:spacing w:val="25"/>
          <w:sz w:val="24"/>
        </w:rPr>
        <w:t xml:space="preserve"> </w:t>
      </w:r>
      <w:r>
        <w:rPr>
          <w:sz w:val="24"/>
        </w:rPr>
        <w:t>for</w:t>
      </w:r>
      <w:r>
        <w:rPr>
          <w:spacing w:val="24"/>
          <w:sz w:val="24"/>
        </w:rPr>
        <w:t xml:space="preserve"> </w:t>
      </w:r>
      <w:r>
        <w:rPr>
          <w:sz w:val="24"/>
        </w:rPr>
        <w:t>reporting</w:t>
      </w:r>
      <w:r>
        <w:rPr>
          <w:spacing w:val="24"/>
          <w:sz w:val="24"/>
        </w:rPr>
        <w:t xml:space="preserve"> </w:t>
      </w:r>
      <w:r>
        <w:rPr>
          <w:sz w:val="24"/>
        </w:rPr>
        <w:t>child</w:t>
      </w:r>
      <w:r>
        <w:rPr>
          <w:spacing w:val="24"/>
          <w:sz w:val="24"/>
        </w:rPr>
        <w:t xml:space="preserve"> </w:t>
      </w:r>
      <w:r>
        <w:rPr>
          <w:sz w:val="24"/>
        </w:rPr>
        <w:t>abuse/neglect</w:t>
      </w:r>
      <w:r>
        <w:rPr>
          <w:spacing w:val="25"/>
          <w:sz w:val="24"/>
        </w:rPr>
        <w:t xml:space="preserve"> </w:t>
      </w:r>
      <w:r>
        <w:rPr>
          <w:sz w:val="24"/>
        </w:rPr>
        <w:t>@</w:t>
      </w:r>
      <w:r>
        <w:rPr>
          <w:sz w:val="24"/>
        </w:rPr>
        <w:tab/>
      </w:r>
      <w:r>
        <w:rPr>
          <w:spacing w:val="-3"/>
          <w:sz w:val="24"/>
        </w:rPr>
        <w:t xml:space="preserve">(Insert </w:t>
      </w:r>
      <w:r>
        <w:rPr>
          <w:sz w:val="24"/>
        </w:rPr>
        <w:t>the number for your state here. You can find it at:</w:t>
      </w:r>
      <w:r>
        <w:rPr>
          <w:sz w:val="24"/>
          <w:u w:val="single"/>
        </w:rPr>
        <w:t xml:space="preserve"> </w:t>
      </w:r>
      <w:hyperlink r:id="rId99">
        <w:r>
          <w:rPr>
            <w:spacing w:val="-1"/>
            <w:sz w:val="24"/>
            <w:u w:val="single"/>
          </w:rPr>
          <w:t>https://www.childwelfare.gov/organizations/?CWIGFunctionsaction=rols:main.ds</w:t>
        </w:r>
      </w:hyperlink>
      <w:hyperlink r:id="rId100">
        <w:r>
          <w:rPr>
            <w:spacing w:val="-1"/>
            <w:sz w:val="24"/>
            <w:u w:val="single"/>
          </w:rPr>
          <w:t xml:space="preserve"> </w:t>
        </w:r>
        <w:proofErr w:type="spellStart"/>
        <w:r>
          <w:rPr>
            <w:sz w:val="24"/>
            <w:u w:val="single"/>
          </w:rPr>
          <w:t>pROL&amp;rolType</w:t>
        </w:r>
        <w:proofErr w:type="spellEnd"/>
        <w:r>
          <w:rPr>
            <w:sz w:val="24"/>
            <w:u w:val="single"/>
          </w:rPr>
          <w:t>=</w:t>
        </w:r>
        <w:proofErr w:type="spellStart"/>
        <w:r>
          <w:rPr>
            <w:sz w:val="24"/>
            <w:u w:val="single"/>
          </w:rPr>
          <w:t>custom&amp;rs_id</w:t>
        </w:r>
        <w:proofErr w:type="spellEnd"/>
        <w:r>
          <w:rPr>
            <w:sz w:val="24"/>
            <w:u w:val="single"/>
          </w:rPr>
          <w:t>=5</w:t>
        </w:r>
      </w:hyperlink>
    </w:p>
    <w:p w14:paraId="21E3380A" w14:textId="77777777" w:rsidR="00E9458D" w:rsidRDefault="005C6BD6">
      <w:pPr>
        <w:pStyle w:val="ListParagraph"/>
        <w:numPr>
          <w:ilvl w:val="0"/>
          <w:numId w:val="487"/>
        </w:numPr>
        <w:tabs>
          <w:tab w:val="left" w:pos="2204"/>
        </w:tabs>
        <w:ind w:right="1698"/>
        <w:jc w:val="both"/>
        <w:rPr>
          <w:sz w:val="24"/>
        </w:rPr>
      </w:pPr>
      <w:r>
        <w:rPr>
          <w:sz w:val="24"/>
        </w:rPr>
        <w:t>The individual observing the actual/suspected child abuse/neglect shall follow-up by submitting a written report to the state or national child abuse reporting center that received the initial report. This written report shall</w:t>
      </w:r>
      <w:r>
        <w:rPr>
          <w:spacing w:val="-3"/>
          <w:sz w:val="24"/>
        </w:rPr>
        <w:t xml:space="preserve"> </w:t>
      </w:r>
      <w:r>
        <w:rPr>
          <w:sz w:val="24"/>
        </w:rPr>
        <w:t>be:</w:t>
      </w:r>
    </w:p>
    <w:p w14:paraId="24E99766" w14:textId="77777777" w:rsidR="00E9458D" w:rsidRDefault="005C6BD6">
      <w:pPr>
        <w:pStyle w:val="ListParagraph"/>
        <w:numPr>
          <w:ilvl w:val="1"/>
          <w:numId w:val="487"/>
        </w:numPr>
        <w:tabs>
          <w:tab w:val="left" w:pos="2553"/>
        </w:tabs>
        <w:ind w:right="1700"/>
        <w:jc w:val="both"/>
        <w:rPr>
          <w:sz w:val="24"/>
        </w:rPr>
      </w:pPr>
      <w:r>
        <w:rPr>
          <w:sz w:val="24"/>
        </w:rPr>
        <w:t>delivered within the prescribed timeframe established by that particular reporting center; and,</w:t>
      </w:r>
    </w:p>
    <w:p w14:paraId="3061EDA3" w14:textId="77777777" w:rsidR="00E9458D" w:rsidRDefault="005C6BD6">
      <w:pPr>
        <w:pStyle w:val="ListParagraph"/>
        <w:numPr>
          <w:ilvl w:val="1"/>
          <w:numId w:val="487"/>
        </w:numPr>
        <w:tabs>
          <w:tab w:val="left" w:pos="2553"/>
        </w:tabs>
        <w:ind w:right="1701"/>
        <w:jc w:val="both"/>
        <w:rPr>
          <w:sz w:val="24"/>
        </w:rPr>
      </w:pPr>
      <w:r>
        <w:rPr>
          <w:sz w:val="24"/>
        </w:rPr>
        <w:t>be written on the prescribed form on in the prescribed format of that particular reporting center..</w:t>
      </w:r>
    </w:p>
    <w:p w14:paraId="37E647EE" w14:textId="77777777" w:rsidR="00E9458D" w:rsidRDefault="005C6BD6">
      <w:pPr>
        <w:pStyle w:val="ListParagraph"/>
        <w:numPr>
          <w:ilvl w:val="0"/>
          <w:numId w:val="487"/>
        </w:numPr>
        <w:tabs>
          <w:tab w:val="left" w:pos="2204"/>
        </w:tabs>
        <w:ind w:right="1697"/>
        <w:jc w:val="both"/>
        <w:rPr>
          <w:sz w:val="24"/>
        </w:rPr>
      </w:pPr>
      <w:r>
        <w:rPr>
          <w:sz w:val="24"/>
        </w:rPr>
        <w:t>The individual who made the report to the child abuse reporting center, shall ensure that a copy of the completed report is immediately provided to the Agency Administrator.</w:t>
      </w:r>
    </w:p>
    <w:p w14:paraId="18623467" w14:textId="77777777" w:rsidR="00E9458D" w:rsidRDefault="005C6BD6">
      <w:pPr>
        <w:pStyle w:val="ListParagraph"/>
        <w:numPr>
          <w:ilvl w:val="0"/>
          <w:numId w:val="487"/>
        </w:numPr>
        <w:tabs>
          <w:tab w:val="left" w:pos="2204"/>
        </w:tabs>
        <w:spacing w:before="1"/>
        <w:ind w:right="1701"/>
        <w:jc w:val="both"/>
        <w:rPr>
          <w:sz w:val="24"/>
        </w:rPr>
      </w:pPr>
      <w:r>
        <w:rPr>
          <w:sz w:val="24"/>
        </w:rPr>
        <w:t>All Agency employees, volunteers, agents and independent contractors shall assist the investigating agency and/or police, as requested, in gathering factual information related to the</w:t>
      </w:r>
      <w:r>
        <w:rPr>
          <w:spacing w:val="-3"/>
          <w:sz w:val="24"/>
        </w:rPr>
        <w:t xml:space="preserve"> </w:t>
      </w:r>
      <w:r>
        <w:rPr>
          <w:sz w:val="24"/>
        </w:rPr>
        <w:t>report.</w:t>
      </w:r>
    </w:p>
    <w:p w14:paraId="0A811D13" w14:textId="77777777" w:rsidR="00E9458D" w:rsidRDefault="005C6BD6">
      <w:pPr>
        <w:pStyle w:val="ListParagraph"/>
        <w:numPr>
          <w:ilvl w:val="0"/>
          <w:numId w:val="487"/>
        </w:numPr>
        <w:tabs>
          <w:tab w:val="left" w:pos="2204"/>
        </w:tabs>
        <w:ind w:right="1698"/>
        <w:jc w:val="both"/>
        <w:rPr>
          <w:sz w:val="24"/>
        </w:rPr>
      </w:pPr>
      <w:r>
        <w:rPr>
          <w:sz w:val="24"/>
        </w:rPr>
        <w:t>If the suspected incident of child abuse/neglect involves a child, who is not  connected to any of the services delivered by the Agency's or its affiliates, the incident shall still be reported to the child abuse reporting center and/or to law enforcement.</w:t>
      </w:r>
    </w:p>
    <w:p w14:paraId="16452A96" w14:textId="77777777" w:rsidR="00E9458D" w:rsidRDefault="005C6BD6">
      <w:pPr>
        <w:pStyle w:val="Heading2"/>
        <w:spacing w:before="180"/>
        <w:ind w:left="1843"/>
      </w:pPr>
      <w:r>
        <w:t>Consequences of Noncompliance</w:t>
      </w:r>
    </w:p>
    <w:p w14:paraId="767F774F" w14:textId="77777777" w:rsidR="00E9458D" w:rsidRDefault="005C6BD6">
      <w:pPr>
        <w:pStyle w:val="ListParagraph"/>
        <w:numPr>
          <w:ilvl w:val="0"/>
          <w:numId w:val="486"/>
        </w:numPr>
        <w:tabs>
          <w:tab w:val="left" w:pos="2204"/>
        </w:tabs>
        <w:ind w:right="1701"/>
        <w:rPr>
          <w:sz w:val="24"/>
        </w:rPr>
      </w:pPr>
      <w:r>
        <w:rPr>
          <w:sz w:val="24"/>
        </w:rPr>
        <w:t>Disciplinary action, up to and including termination of employment with this Agency, shall be taken for any employee who does</w:t>
      </w:r>
      <w:r>
        <w:rPr>
          <w:spacing w:val="-1"/>
          <w:sz w:val="24"/>
        </w:rPr>
        <w:t xml:space="preserve"> </w:t>
      </w:r>
      <w:r>
        <w:rPr>
          <w:sz w:val="24"/>
        </w:rPr>
        <w:t>not:</w:t>
      </w:r>
    </w:p>
    <w:p w14:paraId="13110218" w14:textId="77777777" w:rsidR="00E9458D" w:rsidRDefault="005C6BD6">
      <w:pPr>
        <w:pStyle w:val="ListParagraph"/>
        <w:numPr>
          <w:ilvl w:val="1"/>
          <w:numId w:val="486"/>
        </w:numPr>
        <w:tabs>
          <w:tab w:val="left" w:pos="2564"/>
        </w:tabs>
        <w:ind w:hanging="361"/>
        <w:rPr>
          <w:sz w:val="24"/>
        </w:rPr>
      </w:pPr>
      <w:r>
        <w:rPr>
          <w:sz w:val="24"/>
        </w:rPr>
        <w:t>report suspected child abuse</w:t>
      </w:r>
      <w:r>
        <w:rPr>
          <w:spacing w:val="-2"/>
          <w:sz w:val="24"/>
        </w:rPr>
        <w:t xml:space="preserve"> </w:t>
      </w:r>
      <w:r>
        <w:rPr>
          <w:sz w:val="24"/>
        </w:rPr>
        <w:t>and/neglect;</w:t>
      </w:r>
    </w:p>
    <w:p w14:paraId="0E8A17E2" w14:textId="77777777" w:rsidR="00E9458D" w:rsidRDefault="005C6BD6">
      <w:pPr>
        <w:pStyle w:val="ListParagraph"/>
        <w:numPr>
          <w:ilvl w:val="1"/>
          <w:numId w:val="486"/>
        </w:numPr>
        <w:tabs>
          <w:tab w:val="left" w:pos="2564"/>
        </w:tabs>
        <w:ind w:hanging="361"/>
        <w:rPr>
          <w:sz w:val="24"/>
        </w:rPr>
      </w:pPr>
      <w:r>
        <w:rPr>
          <w:sz w:val="24"/>
        </w:rPr>
        <w:t>cooperate with the investigating agency and/or police;</w:t>
      </w:r>
      <w:r>
        <w:rPr>
          <w:spacing w:val="-1"/>
          <w:sz w:val="24"/>
        </w:rPr>
        <w:t xml:space="preserve"> </w:t>
      </w:r>
      <w:r>
        <w:rPr>
          <w:sz w:val="24"/>
        </w:rPr>
        <w:t>and/or,</w:t>
      </w:r>
    </w:p>
    <w:p w14:paraId="62C2DF50" w14:textId="77777777" w:rsidR="00E9458D" w:rsidRDefault="005C6BD6">
      <w:pPr>
        <w:pStyle w:val="ListParagraph"/>
        <w:numPr>
          <w:ilvl w:val="1"/>
          <w:numId w:val="486"/>
        </w:numPr>
        <w:tabs>
          <w:tab w:val="left" w:pos="2564"/>
        </w:tabs>
        <w:ind w:hanging="361"/>
        <w:rPr>
          <w:sz w:val="24"/>
        </w:rPr>
      </w:pPr>
      <w:r>
        <w:rPr>
          <w:sz w:val="24"/>
        </w:rPr>
        <w:t>adhere to any of the conditions of this</w:t>
      </w:r>
      <w:r>
        <w:rPr>
          <w:spacing w:val="-1"/>
          <w:sz w:val="24"/>
        </w:rPr>
        <w:t xml:space="preserve"> </w:t>
      </w:r>
      <w:r>
        <w:rPr>
          <w:sz w:val="24"/>
        </w:rPr>
        <w:t>policy.</w:t>
      </w:r>
    </w:p>
    <w:p w14:paraId="68FDF253" w14:textId="77777777" w:rsidR="00E9458D" w:rsidRDefault="005C6BD6">
      <w:pPr>
        <w:pStyle w:val="ListParagraph"/>
        <w:numPr>
          <w:ilvl w:val="0"/>
          <w:numId w:val="486"/>
        </w:numPr>
        <w:tabs>
          <w:tab w:val="left" w:pos="2204"/>
        </w:tabs>
        <w:ind w:right="1700"/>
        <w:rPr>
          <w:sz w:val="24"/>
        </w:rPr>
      </w:pPr>
      <w:r>
        <w:rPr>
          <w:sz w:val="24"/>
        </w:rPr>
        <w:t>Any third-party contractor, agent or volunteer who violates any provision of this policy may have their relationship with the Agency</w:t>
      </w:r>
      <w:r>
        <w:rPr>
          <w:spacing w:val="-3"/>
          <w:sz w:val="24"/>
        </w:rPr>
        <w:t xml:space="preserve"> </w:t>
      </w:r>
      <w:r>
        <w:rPr>
          <w:sz w:val="24"/>
        </w:rPr>
        <w:t>terminated.</w:t>
      </w:r>
    </w:p>
    <w:p w14:paraId="71465A6D" w14:textId="77777777" w:rsidR="00E9458D" w:rsidRDefault="005C6BD6">
      <w:pPr>
        <w:pStyle w:val="ListParagraph"/>
        <w:numPr>
          <w:ilvl w:val="0"/>
          <w:numId w:val="486"/>
        </w:numPr>
        <w:tabs>
          <w:tab w:val="left" w:pos="2204"/>
        </w:tabs>
        <w:rPr>
          <w:sz w:val="24"/>
        </w:rPr>
      </w:pPr>
      <w:r>
        <w:rPr>
          <w:sz w:val="24"/>
        </w:rPr>
        <w:t>Criminal sanctions my result</w:t>
      </w:r>
      <w:r>
        <w:rPr>
          <w:spacing w:val="-3"/>
          <w:sz w:val="24"/>
        </w:rPr>
        <w:t xml:space="preserve"> </w:t>
      </w:r>
      <w:r>
        <w:rPr>
          <w:sz w:val="24"/>
        </w:rPr>
        <w:t>if:</w:t>
      </w:r>
    </w:p>
    <w:p w14:paraId="3308069A" w14:textId="77777777" w:rsidR="00E9458D" w:rsidRDefault="005C6BD6">
      <w:pPr>
        <w:pStyle w:val="ListParagraph"/>
        <w:numPr>
          <w:ilvl w:val="1"/>
          <w:numId w:val="486"/>
        </w:numPr>
        <w:tabs>
          <w:tab w:val="left" w:pos="2564"/>
        </w:tabs>
        <w:ind w:hanging="361"/>
        <w:rPr>
          <w:sz w:val="24"/>
        </w:rPr>
      </w:pPr>
      <w:r>
        <w:rPr>
          <w:sz w:val="24"/>
        </w:rPr>
        <w:t>false reports are made;</w:t>
      </w:r>
      <w:r>
        <w:rPr>
          <w:spacing w:val="-3"/>
          <w:sz w:val="24"/>
        </w:rPr>
        <w:t xml:space="preserve"> </w:t>
      </w:r>
      <w:r>
        <w:rPr>
          <w:sz w:val="24"/>
        </w:rPr>
        <w:t>or,</w:t>
      </w:r>
    </w:p>
    <w:p w14:paraId="55F2174A" w14:textId="77777777" w:rsidR="00E9458D" w:rsidRDefault="005C6BD6">
      <w:pPr>
        <w:pStyle w:val="ListParagraph"/>
        <w:numPr>
          <w:ilvl w:val="1"/>
          <w:numId w:val="486"/>
        </w:numPr>
        <w:tabs>
          <w:tab w:val="left" w:pos="2204"/>
        </w:tabs>
        <w:spacing w:before="1"/>
        <w:ind w:left="2203" w:right="1699" w:hanging="361"/>
        <w:rPr>
          <w:sz w:val="24"/>
        </w:rPr>
      </w:pPr>
      <w:r>
        <w:rPr>
          <w:sz w:val="24"/>
        </w:rPr>
        <w:t>Mandated Reporters do not report suspected/actual child/neglect if they choose not to report it when they became aware of</w:t>
      </w:r>
      <w:r>
        <w:rPr>
          <w:spacing w:val="-2"/>
          <w:sz w:val="24"/>
        </w:rPr>
        <w:t xml:space="preserve"> </w:t>
      </w:r>
      <w:r>
        <w:rPr>
          <w:sz w:val="24"/>
        </w:rPr>
        <w:t>it.</w:t>
      </w:r>
    </w:p>
    <w:p w14:paraId="43744773"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2E8D9BB4" w14:textId="77777777">
        <w:trPr>
          <w:trHeight w:val="611"/>
        </w:trPr>
        <w:tc>
          <w:tcPr>
            <w:tcW w:w="5652" w:type="dxa"/>
          </w:tcPr>
          <w:p w14:paraId="5EE5F140"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3665025C" w14:textId="77777777" w:rsidR="00E9458D" w:rsidRDefault="00E9458D">
            <w:pPr>
              <w:pStyle w:val="TableParagraph"/>
              <w:ind w:left="0"/>
              <w:rPr>
                <w:sz w:val="24"/>
              </w:rPr>
            </w:pPr>
          </w:p>
          <w:p w14:paraId="5C1862A8" w14:textId="77777777" w:rsidR="00E9458D" w:rsidRDefault="005C6BD6">
            <w:pPr>
              <w:pStyle w:val="TableParagraph"/>
              <w:ind w:left="484"/>
              <w:rPr>
                <w:sz w:val="20"/>
              </w:rPr>
            </w:pPr>
            <w:r>
              <w:rPr>
                <w:noProof/>
                <w:sz w:val="20"/>
              </w:rPr>
              <w:drawing>
                <wp:inline distT="0" distB="0" distL="0" distR="0" wp14:anchorId="61823EF9" wp14:editId="5CB6D0E3">
                  <wp:extent cx="1390695" cy="966501"/>
                  <wp:effectExtent l="0" t="0" r="0" b="0"/>
                  <wp:docPr id="5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7B4514C" w14:textId="77777777">
        <w:trPr>
          <w:trHeight w:val="1184"/>
        </w:trPr>
        <w:tc>
          <w:tcPr>
            <w:tcW w:w="5652" w:type="dxa"/>
          </w:tcPr>
          <w:p w14:paraId="099B059C" w14:textId="77777777" w:rsidR="00E9458D" w:rsidRDefault="00E9458D">
            <w:pPr>
              <w:pStyle w:val="TableParagraph"/>
              <w:spacing w:before="1"/>
              <w:ind w:left="0"/>
              <w:rPr>
                <w:sz w:val="24"/>
              </w:rPr>
            </w:pPr>
          </w:p>
          <w:p w14:paraId="1B32F483" w14:textId="77777777" w:rsidR="00E9458D" w:rsidRDefault="005C6BD6">
            <w:pPr>
              <w:pStyle w:val="TableParagraph"/>
              <w:rPr>
                <w:b/>
                <w:sz w:val="24"/>
              </w:rPr>
            </w:pPr>
            <w:r>
              <w:rPr>
                <w:b/>
                <w:sz w:val="24"/>
              </w:rPr>
              <w:t>Section 4: Human Resources</w:t>
            </w:r>
          </w:p>
        </w:tc>
        <w:tc>
          <w:tcPr>
            <w:tcW w:w="3162" w:type="dxa"/>
            <w:vMerge/>
            <w:tcBorders>
              <w:top w:val="nil"/>
            </w:tcBorders>
          </w:tcPr>
          <w:p w14:paraId="0CDAF9F8" w14:textId="77777777" w:rsidR="00E9458D" w:rsidRDefault="00E9458D">
            <w:pPr>
              <w:rPr>
                <w:sz w:val="2"/>
                <w:szCs w:val="2"/>
              </w:rPr>
            </w:pPr>
          </w:p>
        </w:tc>
      </w:tr>
      <w:tr w:rsidR="00E9458D" w14:paraId="125628A0" w14:textId="77777777">
        <w:trPr>
          <w:trHeight w:val="277"/>
        </w:trPr>
        <w:tc>
          <w:tcPr>
            <w:tcW w:w="5652" w:type="dxa"/>
            <w:vMerge w:val="restart"/>
          </w:tcPr>
          <w:p w14:paraId="6B9F9EE8" w14:textId="77777777" w:rsidR="00E9458D" w:rsidRDefault="00E9458D">
            <w:pPr>
              <w:pStyle w:val="TableParagraph"/>
              <w:spacing w:before="1"/>
              <w:ind w:left="0"/>
              <w:rPr>
                <w:sz w:val="24"/>
              </w:rPr>
            </w:pPr>
          </w:p>
          <w:p w14:paraId="65A0235D" w14:textId="77777777" w:rsidR="00E9458D" w:rsidRDefault="005C6BD6">
            <w:pPr>
              <w:pStyle w:val="TableParagraph"/>
              <w:rPr>
                <w:b/>
                <w:sz w:val="24"/>
              </w:rPr>
            </w:pPr>
            <w:r>
              <w:rPr>
                <w:b/>
                <w:sz w:val="24"/>
              </w:rPr>
              <w:t>Policy Title: Reporting Child Abuse</w:t>
            </w:r>
          </w:p>
        </w:tc>
        <w:tc>
          <w:tcPr>
            <w:tcW w:w="3162" w:type="dxa"/>
          </w:tcPr>
          <w:p w14:paraId="4B799501" w14:textId="77777777" w:rsidR="00E9458D" w:rsidRDefault="005C6BD6">
            <w:pPr>
              <w:pStyle w:val="TableParagraph"/>
              <w:spacing w:before="1" w:line="256" w:lineRule="exact"/>
              <w:rPr>
                <w:b/>
                <w:sz w:val="24"/>
              </w:rPr>
            </w:pPr>
            <w:r>
              <w:rPr>
                <w:b/>
                <w:sz w:val="24"/>
              </w:rPr>
              <w:t>Policy Number: 4.22.10</w:t>
            </w:r>
          </w:p>
        </w:tc>
      </w:tr>
      <w:tr w:rsidR="00E9458D" w14:paraId="102B85B1" w14:textId="77777777">
        <w:trPr>
          <w:trHeight w:val="275"/>
        </w:trPr>
        <w:tc>
          <w:tcPr>
            <w:tcW w:w="5652" w:type="dxa"/>
            <w:vMerge/>
            <w:tcBorders>
              <w:top w:val="nil"/>
            </w:tcBorders>
          </w:tcPr>
          <w:p w14:paraId="0E612CC3" w14:textId="77777777" w:rsidR="00E9458D" w:rsidRDefault="00E9458D">
            <w:pPr>
              <w:rPr>
                <w:sz w:val="2"/>
                <w:szCs w:val="2"/>
              </w:rPr>
            </w:pPr>
          </w:p>
        </w:tc>
        <w:tc>
          <w:tcPr>
            <w:tcW w:w="3162" w:type="dxa"/>
          </w:tcPr>
          <w:p w14:paraId="40FEF5E1" w14:textId="77777777" w:rsidR="00E9458D" w:rsidRDefault="005C6BD6">
            <w:pPr>
              <w:pStyle w:val="TableParagraph"/>
              <w:spacing w:line="255" w:lineRule="exact"/>
              <w:rPr>
                <w:b/>
                <w:sz w:val="24"/>
              </w:rPr>
            </w:pPr>
            <w:r>
              <w:rPr>
                <w:b/>
                <w:sz w:val="24"/>
              </w:rPr>
              <w:t>Effective Date:</w:t>
            </w:r>
          </w:p>
        </w:tc>
      </w:tr>
      <w:tr w:rsidR="00E9458D" w14:paraId="3A40D5B1" w14:textId="77777777">
        <w:trPr>
          <w:trHeight w:val="275"/>
        </w:trPr>
        <w:tc>
          <w:tcPr>
            <w:tcW w:w="5652" w:type="dxa"/>
            <w:vMerge/>
            <w:tcBorders>
              <w:top w:val="nil"/>
            </w:tcBorders>
          </w:tcPr>
          <w:p w14:paraId="70B49FAE" w14:textId="77777777" w:rsidR="00E9458D" w:rsidRDefault="00E9458D">
            <w:pPr>
              <w:rPr>
                <w:sz w:val="2"/>
                <w:szCs w:val="2"/>
              </w:rPr>
            </w:pPr>
          </w:p>
        </w:tc>
        <w:tc>
          <w:tcPr>
            <w:tcW w:w="3162" w:type="dxa"/>
          </w:tcPr>
          <w:p w14:paraId="5C5EC1E2" w14:textId="77777777" w:rsidR="00E9458D" w:rsidRDefault="005C6BD6">
            <w:pPr>
              <w:pStyle w:val="TableParagraph"/>
              <w:spacing w:line="255" w:lineRule="exact"/>
              <w:rPr>
                <w:b/>
                <w:sz w:val="24"/>
              </w:rPr>
            </w:pPr>
            <w:r>
              <w:rPr>
                <w:b/>
                <w:sz w:val="24"/>
              </w:rPr>
              <w:t>Revision Date:</w:t>
            </w:r>
          </w:p>
        </w:tc>
      </w:tr>
      <w:tr w:rsidR="00E9458D" w14:paraId="0F6BCE57" w14:textId="77777777">
        <w:trPr>
          <w:trHeight w:val="276"/>
        </w:trPr>
        <w:tc>
          <w:tcPr>
            <w:tcW w:w="5652" w:type="dxa"/>
            <w:vMerge/>
            <w:tcBorders>
              <w:top w:val="nil"/>
            </w:tcBorders>
          </w:tcPr>
          <w:p w14:paraId="6452B1ED" w14:textId="77777777" w:rsidR="00E9458D" w:rsidRDefault="00E9458D">
            <w:pPr>
              <w:rPr>
                <w:sz w:val="2"/>
                <w:szCs w:val="2"/>
              </w:rPr>
            </w:pPr>
          </w:p>
        </w:tc>
        <w:tc>
          <w:tcPr>
            <w:tcW w:w="3162" w:type="dxa"/>
          </w:tcPr>
          <w:p w14:paraId="5380CE01" w14:textId="77777777" w:rsidR="00E9458D" w:rsidRDefault="005C6BD6">
            <w:pPr>
              <w:pStyle w:val="TableParagraph"/>
              <w:spacing w:before="1" w:line="255" w:lineRule="exact"/>
              <w:rPr>
                <w:b/>
                <w:sz w:val="24"/>
              </w:rPr>
            </w:pPr>
            <w:r>
              <w:rPr>
                <w:b/>
                <w:sz w:val="24"/>
              </w:rPr>
              <w:t>Approved By:</w:t>
            </w:r>
          </w:p>
        </w:tc>
      </w:tr>
      <w:tr w:rsidR="00E9458D" w14:paraId="05302554" w14:textId="77777777">
        <w:trPr>
          <w:trHeight w:val="275"/>
        </w:trPr>
        <w:tc>
          <w:tcPr>
            <w:tcW w:w="5652" w:type="dxa"/>
            <w:vMerge/>
            <w:tcBorders>
              <w:top w:val="nil"/>
            </w:tcBorders>
          </w:tcPr>
          <w:p w14:paraId="35D78825" w14:textId="77777777" w:rsidR="00E9458D" w:rsidRDefault="00E9458D">
            <w:pPr>
              <w:rPr>
                <w:sz w:val="2"/>
                <w:szCs w:val="2"/>
              </w:rPr>
            </w:pPr>
          </w:p>
        </w:tc>
        <w:tc>
          <w:tcPr>
            <w:tcW w:w="3162" w:type="dxa"/>
          </w:tcPr>
          <w:p w14:paraId="288EB12F" w14:textId="77777777" w:rsidR="00E9458D" w:rsidRDefault="005C6BD6">
            <w:pPr>
              <w:pStyle w:val="TableParagraph"/>
              <w:spacing w:line="255" w:lineRule="exact"/>
              <w:rPr>
                <w:b/>
                <w:sz w:val="24"/>
              </w:rPr>
            </w:pPr>
            <w:r>
              <w:rPr>
                <w:b/>
                <w:sz w:val="24"/>
              </w:rPr>
              <w:t>Page Number: Page 4 of 5</w:t>
            </w:r>
          </w:p>
        </w:tc>
      </w:tr>
    </w:tbl>
    <w:p w14:paraId="2314C569" w14:textId="77777777" w:rsidR="00E9458D" w:rsidRDefault="00E9458D">
      <w:pPr>
        <w:pStyle w:val="BodyText"/>
        <w:spacing w:before="2"/>
        <w:ind w:left="0" w:firstLine="0"/>
        <w:rPr>
          <w:sz w:val="16"/>
        </w:rPr>
      </w:pPr>
    </w:p>
    <w:p w14:paraId="6EE601F7" w14:textId="77777777" w:rsidR="00E9458D" w:rsidRDefault="005C6BD6">
      <w:pPr>
        <w:pStyle w:val="ListParagraph"/>
        <w:numPr>
          <w:ilvl w:val="0"/>
          <w:numId w:val="486"/>
        </w:numPr>
        <w:tabs>
          <w:tab w:val="left" w:pos="2204"/>
        </w:tabs>
        <w:spacing w:before="90"/>
        <w:ind w:right="1702"/>
        <w:jc w:val="both"/>
        <w:rPr>
          <w:sz w:val="24"/>
        </w:rPr>
      </w:pPr>
      <w:r>
        <w:rPr>
          <w:sz w:val="24"/>
        </w:rPr>
        <w:t>Any employee, who retaliates against an individual, who in good faith, has reported suspected or actual child abuse/neglect, shall be subject to disciplinary</w:t>
      </w:r>
      <w:r>
        <w:rPr>
          <w:spacing w:val="-5"/>
          <w:sz w:val="24"/>
        </w:rPr>
        <w:t xml:space="preserve"> </w:t>
      </w:r>
      <w:r>
        <w:rPr>
          <w:sz w:val="24"/>
        </w:rPr>
        <w:t>action.</w:t>
      </w:r>
    </w:p>
    <w:p w14:paraId="08E6631C" w14:textId="77777777" w:rsidR="00E9458D" w:rsidRDefault="005C6BD6">
      <w:pPr>
        <w:pStyle w:val="ListParagraph"/>
        <w:numPr>
          <w:ilvl w:val="0"/>
          <w:numId w:val="486"/>
        </w:numPr>
        <w:tabs>
          <w:tab w:val="left" w:pos="2204"/>
        </w:tabs>
        <w:ind w:right="1701"/>
        <w:jc w:val="both"/>
        <w:rPr>
          <w:sz w:val="24"/>
        </w:rPr>
      </w:pPr>
      <w:r>
        <w:rPr>
          <w:sz w:val="24"/>
        </w:rPr>
        <w:t>Any third party contractor or volunteer, who retaliates against an individual, who in good faith, has reported suspected or actual child abuser/neglect, shall have their relationship with the Agency</w:t>
      </w:r>
      <w:r>
        <w:rPr>
          <w:spacing w:val="-2"/>
          <w:sz w:val="24"/>
        </w:rPr>
        <w:t xml:space="preserve"> </w:t>
      </w:r>
      <w:r>
        <w:rPr>
          <w:sz w:val="24"/>
        </w:rPr>
        <w:t>terminated.</w:t>
      </w:r>
    </w:p>
    <w:p w14:paraId="0974DEC0" w14:textId="77777777" w:rsidR="00E9458D" w:rsidRDefault="005C6BD6">
      <w:pPr>
        <w:pStyle w:val="Heading2"/>
        <w:spacing w:before="180"/>
        <w:ind w:left="1843"/>
      </w:pPr>
      <w:r>
        <w:t>Confidentiality</w:t>
      </w:r>
    </w:p>
    <w:p w14:paraId="63921A5B" w14:textId="77777777" w:rsidR="00E9458D" w:rsidRDefault="005C6BD6">
      <w:pPr>
        <w:pStyle w:val="BodyText"/>
        <w:ind w:left="2203" w:right="1701"/>
      </w:pPr>
      <w:r>
        <w:t>1. The Agency shall protect the confidentiality of all child abuse and neglect reports and records and shall protect the privacy rights of the person making the report.</w:t>
      </w:r>
    </w:p>
    <w:p w14:paraId="7709EE25" w14:textId="77777777" w:rsidR="00E9458D" w:rsidRDefault="005C6BD6">
      <w:pPr>
        <w:pStyle w:val="Heading2"/>
        <w:spacing w:before="180"/>
        <w:ind w:left="1843"/>
        <w:jc w:val="both"/>
      </w:pPr>
      <w:r>
        <w:t>Record Maintenance</w:t>
      </w:r>
    </w:p>
    <w:p w14:paraId="53020085" w14:textId="77777777" w:rsidR="00E9458D" w:rsidRDefault="005C6BD6">
      <w:pPr>
        <w:pStyle w:val="ListParagraph"/>
        <w:numPr>
          <w:ilvl w:val="0"/>
          <w:numId w:val="485"/>
        </w:numPr>
        <w:tabs>
          <w:tab w:val="left" w:pos="2204"/>
        </w:tabs>
        <w:ind w:right="1698"/>
        <w:jc w:val="both"/>
        <w:rPr>
          <w:sz w:val="24"/>
        </w:rPr>
      </w:pPr>
      <w:r>
        <w:rPr>
          <w:sz w:val="24"/>
        </w:rPr>
        <w:t>A copy of the report shall be placed in the file of the client with whom the child is associated and a notation regarding the reporting of the suspected or actual abuse/neglect shall be entered into the Agency’s</w:t>
      </w:r>
      <w:r>
        <w:rPr>
          <w:spacing w:val="-6"/>
          <w:sz w:val="24"/>
        </w:rPr>
        <w:t xml:space="preserve"> </w:t>
      </w:r>
      <w:r>
        <w:rPr>
          <w:sz w:val="24"/>
        </w:rPr>
        <w:t>records.</w:t>
      </w:r>
    </w:p>
    <w:p w14:paraId="0EDACA8E" w14:textId="77777777" w:rsidR="00E9458D" w:rsidRDefault="005C6BD6">
      <w:pPr>
        <w:pStyle w:val="ListParagraph"/>
        <w:numPr>
          <w:ilvl w:val="0"/>
          <w:numId w:val="485"/>
        </w:numPr>
        <w:tabs>
          <w:tab w:val="left" w:pos="2204"/>
        </w:tabs>
        <w:ind w:right="1700"/>
        <w:jc w:val="both"/>
        <w:rPr>
          <w:sz w:val="24"/>
        </w:rPr>
      </w:pPr>
      <w:r>
        <w:rPr>
          <w:sz w:val="24"/>
        </w:rPr>
        <w:t>Any follow-up actions taken, based on the recommendations made by child abuse reporting center shall be documented in the file of the client with whom the child is associated</w:t>
      </w:r>
    </w:p>
    <w:p w14:paraId="7A997410" w14:textId="77777777" w:rsidR="00E9458D" w:rsidRDefault="005C6BD6">
      <w:pPr>
        <w:pStyle w:val="ListParagraph"/>
        <w:numPr>
          <w:ilvl w:val="0"/>
          <w:numId w:val="485"/>
        </w:numPr>
        <w:tabs>
          <w:tab w:val="left" w:pos="2204"/>
        </w:tabs>
        <w:spacing w:before="1"/>
        <w:ind w:right="1702"/>
        <w:jc w:val="both"/>
        <w:rPr>
          <w:sz w:val="24"/>
        </w:rPr>
      </w:pPr>
      <w:r>
        <w:rPr>
          <w:sz w:val="24"/>
        </w:rPr>
        <w:t>Only those individuals, who have the authority to access Suspected or Actual Child Abuse Reports, may review report</w:t>
      </w:r>
      <w:r>
        <w:rPr>
          <w:spacing w:val="-2"/>
          <w:sz w:val="24"/>
        </w:rPr>
        <w:t xml:space="preserve"> </w:t>
      </w:r>
      <w:r>
        <w:rPr>
          <w:sz w:val="24"/>
        </w:rPr>
        <w:t>details.</w:t>
      </w:r>
    </w:p>
    <w:p w14:paraId="6C0678C7" w14:textId="77777777" w:rsidR="00E9458D" w:rsidRDefault="005C6BD6">
      <w:pPr>
        <w:pStyle w:val="Heading2"/>
        <w:spacing w:before="180"/>
        <w:ind w:left="1843" w:right="1697"/>
        <w:jc w:val="both"/>
      </w:pPr>
      <w:r>
        <w:t>Suspected/Actual Child Abuse Involving Agency Employee/Third-Party Contractor/</w:t>
      </w:r>
      <w:r>
        <w:rPr>
          <w:spacing w:val="-1"/>
        </w:rPr>
        <w:t xml:space="preserve"> </w:t>
      </w:r>
      <w:r>
        <w:t>Volunteer</w:t>
      </w:r>
    </w:p>
    <w:p w14:paraId="4F546AF2" w14:textId="77777777" w:rsidR="00E9458D" w:rsidRDefault="005C6BD6">
      <w:pPr>
        <w:pStyle w:val="ListParagraph"/>
        <w:numPr>
          <w:ilvl w:val="0"/>
          <w:numId w:val="484"/>
        </w:numPr>
        <w:tabs>
          <w:tab w:val="left" w:pos="2204"/>
        </w:tabs>
        <w:ind w:right="1698"/>
        <w:jc w:val="both"/>
        <w:rPr>
          <w:sz w:val="24"/>
        </w:rPr>
      </w:pPr>
      <w:r>
        <w:rPr>
          <w:sz w:val="24"/>
        </w:rPr>
        <w:t>The same reporting procedures outlined in numbers 1 – 6, (outlined in “Reporting Actual or Suspected Child Abuse/Neglect”), shall be</w:t>
      </w:r>
      <w:r>
        <w:rPr>
          <w:spacing w:val="-7"/>
          <w:sz w:val="24"/>
        </w:rPr>
        <w:t xml:space="preserve"> </w:t>
      </w:r>
      <w:r>
        <w:rPr>
          <w:sz w:val="24"/>
        </w:rPr>
        <w:t>followed.</w:t>
      </w:r>
    </w:p>
    <w:p w14:paraId="74979B1B" w14:textId="77777777" w:rsidR="00E9458D" w:rsidRDefault="005C6BD6">
      <w:pPr>
        <w:pStyle w:val="ListParagraph"/>
        <w:numPr>
          <w:ilvl w:val="0"/>
          <w:numId w:val="484"/>
        </w:numPr>
        <w:tabs>
          <w:tab w:val="left" w:pos="2204"/>
        </w:tabs>
        <w:ind w:right="1696"/>
        <w:jc w:val="both"/>
        <w:rPr>
          <w:sz w:val="24"/>
        </w:rPr>
      </w:pPr>
      <w:r>
        <w:rPr>
          <w:sz w:val="24"/>
        </w:rPr>
        <w:t>If the incident occurs in licensed facility, a report will also be made to the State Child Care</w:t>
      </w:r>
      <w:r>
        <w:rPr>
          <w:spacing w:val="-1"/>
          <w:sz w:val="24"/>
        </w:rPr>
        <w:t xml:space="preserve"> </w:t>
      </w:r>
      <w:r>
        <w:rPr>
          <w:sz w:val="24"/>
        </w:rPr>
        <w:t>Division.</w:t>
      </w:r>
    </w:p>
    <w:p w14:paraId="772648CD" w14:textId="77777777" w:rsidR="00E9458D" w:rsidRDefault="005C6BD6">
      <w:pPr>
        <w:pStyle w:val="ListParagraph"/>
        <w:numPr>
          <w:ilvl w:val="0"/>
          <w:numId w:val="484"/>
        </w:numPr>
        <w:tabs>
          <w:tab w:val="left" w:pos="2204"/>
        </w:tabs>
        <w:ind w:right="1697"/>
        <w:jc w:val="both"/>
        <w:rPr>
          <w:sz w:val="24"/>
        </w:rPr>
      </w:pPr>
      <w:r>
        <w:rPr>
          <w:sz w:val="24"/>
        </w:rPr>
        <w:t>Depending on the severity and nature of the suspected abuse incident, the employee, third party contractor, agent or volunteer concerned may be suspended or denied access to any setting involving children pending the outcome of the investigation of the child abuse reporting center or law</w:t>
      </w:r>
      <w:r>
        <w:rPr>
          <w:spacing w:val="-1"/>
          <w:sz w:val="24"/>
        </w:rPr>
        <w:t xml:space="preserve"> </w:t>
      </w:r>
      <w:r>
        <w:rPr>
          <w:sz w:val="24"/>
        </w:rPr>
        <w:t>enforcement.</w:t>
      </w:r>
    </w:p>
    <w:p w14:paraId="12C3D331" w14:textId="77777777" w:rsidR="00E9458D" w:rsidRDefault="005C6BD6">
      <w:pPr>
        <w:pStyle w:val="ListParagraph"/>
        <w:numPr>
          <w:ilvl w:val="0"/>
          <w:numId w:val="484"/>
        </w:numPr>
        <w:tabs>
          <w:tab w:val="left" w:pos="2204"/>
        </w:tabs>
        <w:ind w:right="1700"/>
        <w:jc w:val="both"/>
        <w:rPr>
          <w:sz w:val="24"/>
        </w:rPr>
      </w:pPr>
      <w:r>
        <w:rPr>
          <w:sz w:val="24"/>
        </w:rPr>
        <w:t>The child abuse reporting center or law enforcement may be asked to provide information necessary to assist the Administer and Management Team to determine outcome</w:t>
      </w:r>
      <w:r>
        <w:rPr>
          <w:spacing w:val="-1"/>
          <w:sz w:val="24"/>
        </w:rPr>
        <w:t xml:space="preserve"> </w:t>
      </w:r>
      <w:r>
        <w:rPr>
          <w:sz w:val="24"/>
        </w:rPr>
        <w:t>actions.</w:t>
      </w:r>
    </w:p>
    <w:p w14:paraId="7D89B5DF" w14:textId="77777777" w:rsidR="00E9458D" w:rsidRDefault="005C6BD6">
      <w:pPr>
        <w:pStyle w:val="ListParagraph"/>
        <w:numPr>
          <w:ilvl w:val="0"/>
          <w:numId w:val="484"/>
        </w:numPr>
        <w:tabs>
          <w:tab w:val="left" w:pos="2204"/>
        </w:tabs>
        <w:ind w:right="1699"/>
        <w:jc w:val="both"/>
        <w:rPr>
          <w:sz w:val="24"/>
        </w:rPr>
      </w:pPr>
      <w:r>
        <w:rPr>
          <w:sz w:val="24"/>
        </w:rPr>
        <w:t>Corrective actions shall be determined, in accordance with the outcome of the investigation(s) conducted by the child abuse reporting center and/or law enforcement.</w:t>
      </w:r>
    </w:p>
    <w:p w14:paraId="27131942"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01C950A7" w14:textId="77777777">
        <w:trPr>
          <w:trHeight w:val="611"/>
        </w:trPr>
        <w:tc>
          <w:tcPr>
            <w:tcW w:w="5652" w:type="dxa"/>
          </w:tcPr>
          <w:p w14:paraId="22BCCC86"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3FFEF876" w14:textId="77777777" w:rsidR="00E9458D" w:rsidRDefault="00E9458D">
            <w:pPr>
              <w:pStyle w:val="TableParagraph"/>
              <w:ind w:left="0"/>
              <w:rPr>
                <w:sz w:val="24"/>
              </w:rPr>
            </w:pPr>
          </w:p>
          <w:p w14:paraId="338EA128" w14:textId="77777777" w:rsidR="00E9458D" w:rsidRDefault="005C6BD6">
            <w:pPr>
              <w:pStyle w:val="TableParagraph"/>
              <w:ind w:left="484"/>
              <w:rPr>
                <w:sz w:val="20"/>
              </w:rPr>
            </w:pPr>
            <w:r>
              <w:rPr>
                <w:noProof/>
                <w:sz w:val="20"/>
              </w:rPr>
              <w:drawing>
                <wp:inline distT="0" distB="0" distL="0" distR="0" wp14:anchorId="6C788D06" wp14:editId="67C702FB">
                  <wp:extent cx="1390695" cy="966501"/>
                  <wp:effectExtent l="0" t="0" r="0" b="0"/>
                  <wp:docPr id="5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C49B24F" w14:textId="77777777">
        <w:trPr>
          <w:trHeight w:val="1184"/>
        </w:trPr>
        <w:tc>
          <w:tcPr>
            <w:tcW w:w="5652" w:type="dxa"/>
          </w:tcPr>
          <w:p w14:paraId="2327D755" w14:textId="77777777" w:rsidR="00E9458D" w:rsidRDefault="00E9458D">
            <w:pPr>
              <w:pStyle w:val="TableParagraph"/>
              <w:spacing w:before="1"/>
              <w:ind w:left="0"/>
              <w:rPr>
                <w:sz w:val="24"/>
              </w:rPr>
            </w:pPr>
          </w:p>
          <w:p w14:paraId="4A7CA85B" w14:textId="77777777" w:rsidR="00E9458D" w:rsidRDefault="005C6BD6">
            <w:pPr>
              <w:pStyle w:val="TableParagraph"/>
              <w:rPr>
                <w:b/>
                <w:sz w:val="24"/>
              </w:rPr>
            </w:pPr>
            <w:r>
              <w:rPr>
                <w:b/>
                <w:sz w:val="24"/>
              </w:rPr>
              <w:t>Section 4: Human Resources</w:t>
            </w:r>
          </w:p>
        </w:tc>
        <w:tc>
          <w:tcPr>
            <w:tcW w:w="3162" w:type="dxa"/>
            <w:vMerge/>
            <w:tcBorders>
              <w:top w:val="nil"/>
            </w:tcBorders>
          </w:tcPr>
          <w:p w14:paraId="2B5378B0" w14:textId="77777777" w:rsidR="00E9458D" w:rsidRDefault="00E9458D">
            <w:pPr>
              <w:rPr>
                <w:sz w:val="2"/>
                <w:szCs w:val="2"/>
              </w:rPr>
            </w:pPr>
          </w:p>
        </w:tc>
      </w:tr>
      <w:tr w:rsidR="00E9458D" w14:paraId="70812C0D" w14:textId="77777777">
        <w:trPr>
          <w:trHeight w:val="277"/>
        </w:trPr>
        <w:tc>
          <w:tcPr>
            <w:tcW w:w="5652" w:type="dxa"/>
            <w:vMerge w:val="restart"/>
          </w:tcPr>
          <w:p w14:paraId="724A4747" w14:textId="77777777" w:rsidR="00E9458D" w:rsidRDefault="00E9458D">
            <w:pPr>
              <w:pStyle w:val="TableParagraph"/>
              <w:spacing w:before="1"/>
              <w:ind w:left="0"/>
              <w:rPr>
                <w:sz w:val="24"/>
              </w:rPr>
            </w:pPr>
          </w:p>
          <w:p w14:paraId="269D730B" w14:textId="77777777" w:rsidR="00E9458D" w:rsidRDefault="005C6BD6">
            <w:pPr>
              <w:pStyle w:val="TableParagraph"/>
              <w:rPr>
                <w:b/>
                <w:sz w:val="24"/>
              </w:rPr>
            </w:pPr>
            <w:r>
              <w:rPr>
                <w:b/>
                <w:sz w:val="24"/>
              </w:rPr>
              <w:t>Policy Title: Reporting Child Abuse</w:t>
            </w:r>
          </w:p>
        </w:tc>
        <w:tc>
          <w:tcPr>
            <w:tcW w:w="3162" w:type="dxa"/>
          </w:tcPr>
          <w:p w14:paraId="01533767" w14:textId="77777777" w:rsidR="00E9458D" w:rsidRDefault="005C6BD6">
            <w:pPr>
              <w:pStyle w:val="TableParagraph"/>
              <w:spacing w:before="1" w:line="256" w:lineRule="exact"/>
              <w:rPr>
                <w:b/>
                <w:sz w:val="24"/>
              </w:rPr>
            </w:pPr>
            <w:r>
              <w:rPr>
                <w:b/>
                <w:sz w:val="24"/>
              </w:rPr>
              <w:t>Policy Number: 4.22.10</w:t>
            </w:r>
          </w:p>
        </w:tc>
      </w:tr>
      <w:tr w:rsidR="00E9458D" w14:paraId="38E17B5A" w14:textId="77777777">
        <w:trPr>
          <w:trHeight w:val="275"/>
        </w:trPr>
        <w:tc>
          <w:tcPr>
            <w:tcW w:w="5652" w:type="dxa"/>
            <w:vMerge/>
            <w:tcBorders>
              <w:top w:val="nil"/>
            </w:tcBorders>
          </w:tcPr>
          <w:p w14:paraId="2683F36C" w14:textId="77777777" w:rsidR="00E9458D" w:rsidRDefault="00E9458D">
            <w:pPr>
              <w:rPr>
                <w:sz w:val="2"/>
                <w:szCs w:val="2"/>
              </w:rPr>
            </w:pPr>
          </w:p>
        </w:tc>
        <w:tc>
          <w:tcPr>
            <w:tcW w:w="3162" w:type="dxa"/>
          </w:tcPr>
          <w:p w14:paraId="2F1E4FA0" w14:textId="77777777" w:rsidR="00E9458D" w:rsidRDefault="005C6BD6">
            <w:pPr>
              <w:pStyle w:val="TableParagraph"/>
              <w:spacing w:line="255" w:lineRule="exact"/>
              <w:rPr>
                <w:b/>
                <w:sz w:val="24"/>
              </w:rPr>
            </w:pPr>
            <w:r>
              <w:rPr>
                <w:b/>
                <w:sz w:val="24"/>
              </w:rPr>
              <w:t>Effective Date:</w:t>
            </w:r>
          </w:p>
        </w:tc>
      </w:tr>
      <w:tr w:rsidR="00E9458D" w14:paraId="766646FE" w14:textId="77777777">
        <w:trPr>
          <w:trHeight w:val="275"/>
        </w:trPr>
        <w:tc>
          <w:tcPr>
            <w:tcW w:w="5652" w:type="dxa"/>
            <w:vMerge/>
            <w:tcBorders>
              <w:top w:val="nil"/>
            </w:tcBorders>
          </w:tcPr>
          <w:p w14:paraId="3D45F773" w14:textId="77777777" w:rsidR="00E9458D" w:rsidRDefault="00E9458D">
            <w:pPr>
              <w:rPr>
                <w:sz w:val="2"/>
                <w:szCs w:val="2"/>
              </w:rPr>
            </w:pPr>
          </w:p>
        </w:tc>
        <w:tc>
          <w:tcPr>
            <w:tcW w:w="3162" w:type="dxa"/>
          </w:tcPr>
          <w:p w14:paraId="4032C2C1" w14:textId="77777777" w:rsidR="00E9458D" w:rsidRDefault="005C6BD6">
            <w:pPr>
              <w:pStyle w:val="TableParagraph"/>
              <w:spacing w:line="255" w:lineRule="exact"/>
              <w:rPr>
                <w:b/>
                <w:sz w:val="24"/>
              </w:rPr>
            </w:pPr>
            <w:r>
              <w:rPr>
                <w:b/>
                <w:sz w:val="24"/>
              </w:rPr>
              <w:t>Revision Date:</w:t>
            </w:r>
          </w:p>
        </w:tc>
      </w:tr>
      <w:tr w:rsidR="00E9458D" w14:paraId="64448E6D" w14:textId="77777777">
        <w:trPr>
          <w:trHeight w:val="276"/>
        </w:trPr>
        <w:tc>
          <w:tcPr>
            <w:tcW w:w="5652" w:type="dxa"/>
            <w:vMerge/>
            <w:tcBorders>
              <w:top w:val="nil"/>
            </w:tcBorders>
          </w:tcPr>
          <w:p w14:paraId="4CBE7928" w14:textId="77777777" w:rsidR="00E9458D" w:rsidRDefault="00E9458D">
            <w:pPr>
              <w:rPr>
                <w:sz w:val="2"/>
                <w:szCs w:val="2"/>
              </w:rPr>
            </w:pPr>
          </w:p>
        </w:tc>
        <w:tc>
          <w:tcPr>
            <w:tcW w:w="3162" w:type="dxa"/>
          </w:tcPr>
          <w:p w14:paraId="423AC92D" w14:textId="77777777" w:rsidR="00E9458D" w:rsidRDefault="005C6BD6">
            <w:pPr>
              <w:pStyle w:val="TableParagraph"/>
              <w:spacing w:before="1" w:line="255" w:lineRule="exact"/>
              <w:rPr>
                <w:b/>
                <w:sz w:val="24"/>
              </w:rPr>
            </w:pPr>
            <w:r>
              <w:rPr>
                <w:b/>
                <w:sz w:val="24"/>
              </w:rPr>
              <w:t>Approved By:</w:t>
            </w:r>
          </w:p>
        </w:tc>
      </w:tr>
      <w:tr w:rsidR="00E9458D" w14:paraId="2B281598" w14:textId="77777777">
        <w:trPr>
          <w:trHeight w:val="275"/>
        </w:trPr>
        <w:tc>
          <w:tcPr>
            <w:tcW w:w="5652" w:type="dxa"/>
            <w:vMerge/>
            <w:tcBorders>
              <w:top w:val="nil"/>
            </w:tcBorders>
          </w:tcPr>
          <w:p w14:paraId="3518C596" w14:textId="77777777" w:rsidR="00E9458D" w:rsidRDefault="00E9458D">
            <w:pPr>
              <w:rPr>
                <w:sz w:val="2"/>
                <w:szCs w:val="2"/>
              </w:rPr>
            </w:pPr>
          </w:p>
        </w:tc>
        <w:tc>
          <w:tcPr>
            <w:tcW w:w="3162" w:type="dxa"/>
          </w:tcPr>
          <w:p w14:paraId="1260EB1B" w14:textId="77777777" w:rsidR="00E9458D" w:rsidRDefault="005C6BD6">
            <w:pPr>
              <w:pStyle w:val="TableParagraph"/>
              <w:spacing w:line="255" w:lineRule="exact"/>
              <w:rPr>
                <w:b/>
                <w:sz w:val="24"/>
              </w:rPr>
            </w:pPr>
            <w:r>
              <w:rPr>
                <w:b/>
                <w:sz w:val="24"/>
              </w:rPr>
              <w:t>Page Number: Page 5 of 5</w:t>
            </w:r>
          </w:p>
        </w:tc>
      </w:tr>
    </w:tbl>
    <w:p w14:paraId="3BD13732" w14:textId="77777777" w:rsidR="00E9458D" w:rsidRDefault="00E9458D">
      <w:pPr>
        <w:pStyle w:val="BodyText"/>
        <w:spacing w:before="2"/>
        <w:ind w:left="0" w:firstLine="0"/>
        <w:rPr>
          <w:sz w:val="16"/>
        </w:rPr>
      </w:pPr>
    </w:p>
    <w:p w14:paraId="643F3DDF" w14:textId="77777777" w:rsidR="00E9458D" w:rsidRDefault="005C6BD6">
      <w:pPr>
        <w:pStyle w:val="ListParagraph"/>
        <w:numPr>
          <w:ilvl w:val="0"/>
          <w:numId w:val="484"/>
        </w:numPr>
        <w:tabs>
          <w:tab w:val="left" w:pos="2204"/>
        </w:tabs>
        <w:spacing w:before="90"/>
        <w:ind w:right="1699"/>
        <w:jc w:val="both"/>
        <w:rPr>
          <w:sz w:val="24"/>
        </w:rPr>
      </w:pPr>
      <w:r>
        <w:rPr>
          <w:sz w:val="24"/>
        </w:rPr>
        <w:t>After an investigation is completed, any employee, third party contractor or volunteer, who is determined, to have engaged in physical or sexual abuse of a child will be subject to disciplinary action up to and including termination of employment or affiliation with the</w:t>
      </w:r>
      <w:r>
        <w:rPr>
          <w:spacing w:val="-3"/>
          <w:sz w:val="24"/>
        </w:rPr>
        <w:t xml:space="preserve"> </w:t>
      </w:r>
      <w:r>
        <w:rPr>
          <w:sz w:val="24"/>
        </w:rPr>
        <w:t>Agency.</w:t>
      </w:r>
    </w:p>
    <w:p w14:paraId="69358381" w14:textId="77777777" w:rsidR="00E9458D" w:rsidRDefault="00E9458D">
      <w:pPr>
        <w:pStyle w:val="BodyText"/>
        <w:ind w:left="0" w:firstLine="0"/>
      </w:pPr>
    </w:p>
    <w:p w14:paraId="4502D07E" w14:textId="77777777" w:rsidR="00E9458D" w:rsidRDefault="005C6BD6">
      <w:pPr>
        <w:pStyle w:val="Heading2"/>
        <w:ind w:left="1843"/>
      </w:pPr>
      <w:r>
        <w:t>GUIDELINES</w:t>
      </w:r>
    </w:p>
    <w:p w14:paraId="18054971" w14:textId="77777777" w:rsidR="00E9458D" w:rsidRDefault="005C6BD6">
      <w:pPr>
        <w:pStyle w:val="ListParagraph"/>
        <w:numPr>
          <w:ilvl w:val="0"/>
          <w:numId w:val="483"/>
        </w:numPr>
        <w:tabs>
          <w:tab w:val="left" w:pos="2204"/>
        </w:tabs>
        <w:ind w:right="1697"/>
        <w:rPr>
          <w:sz w:val="24"/>
        </w:rPr>
      </w:pPr>
      <w:r>
        <w:rPr>
          <w:sz w:val="24"/>
        </w:rPr>
        <w:t>The responsibility of the individual reporting cases of suspected or actual child abuse/neglect is to report what is known and not to investigate the</w:t>
      </w:r>
      <w:r>
        <w:rPr>
          <w:spacing w:val="-6"/>
          <w:sz w:val="24"/>
        </w:rPr>
        <w:t xml:space="preserve"> </w:t>
      </w:r>
      <w:r>
        <w:rPr>
          <w:sz w:val="24"/>
        </w:rPr>
        <w:t>situation.</w:t>
      </w:r>
    </w:p>
    <w:p w14:paraId="1DDF3B76" w14:textId="77777777" w:rsidR="00E9458D" w:rsidRDefault="005C6BD6">
      <w:pPr>
        <w:pStyle w:val="ListParagraph"/>
        <w:numPr>
          <w:ilvl w:val="0"/>
          <w:numId w:val="483"/>
        </w:numPr>
        <w:tabs>
          <w:tab w:val="left" w:pos="2204"/>
        </w:tabs>
        <w:rPr>
          <w:sz w:val="24"/>
        </w:rPr>
      </w:pPr>
      <w:r>
        <w:rPr>
          <w:sz w:val="24"/>
        </w:rPr>
        <w:t>Information required in a Suspected or Actual Child Abuse</w:t>
      </w:r>
      <w:r>
        <w:rPr>
          <w:spacing w:val="-2"/>
          <w:sz w:val="24"/>
        </w:rPr>
        <w:t xml:space="preserve"> </w:t>
      </w:r>
      <w:r>
        <w:rPr>
          <w:sz w:val="24"/>
        </w:rPr>
        <w:t>Report:</w:t>
      </w:r>
    </w:p>
    <w:p w14:paraId="17F8D551" w14:textId="77777777" w:rsidR="00E9458D" w:rsidRDefault="005C6BD6">
      <w:pPr>
        <w:pStyle w:val="ListParagraph"/>
        <w:numPr>
          <w:ilvl w:val="1"/>
          <w:numId w:val="483"/>
        </w:numPr>
        <w:tabs>
          <w:tab w:val="left" w:pos="2564"/>
        </w:tabs>
        <w:ind w:hanging="361"/>
        <w:rPr>
          <w:sz w:val="24"/>
        </w:rPr>
      </w:pPr>
      <w:r>
        <w:rPr>
          <w:sz w:val="24"/>
        </w:rPr>
        <w:t>name and address of child believed to be a victim of</w:t>
      </w:r>
      <w:r>
        <w:rPr>
          <w:spacing w:val="-2"/>
          <w:sz w:val="24"/>
        </w:rPr>
        <w:t xml:space="preserve"> </w:t>
      </w:r>
      <w:r>
        <w:rPr>
          <w:sz w:val="24"/>
        </w:rPr>
        <w:t>abuse/neglect;</w:t>
      </w:r>
    </w:p>
    <w:p w14:paraId="401C47C9" w14:textId="77777777" w:rsidR="00E9458D" w:rsidRDefault="005C6BD6">
      <w:pPr>
        <w:pStyle w:val="ListParagraph"/>
        <w:numPr>
          <w:ilvl w:val="1"/>
          <w:numId w:val="483"/>
        </w:numPr>
        <w:tabs>
          <w:tab w:val="left" w:pos="2564"/>
        </w:tabs>
        <w:ind w:hanging="361"/>
        <w:rPr>
          <w:sz w:val="24"/>
        </w:rPr>
      </w:pPr>
      <w:r>
        <w:rPr>
          <w:sz w:val="24"/>
        </w:rPr>
        <w:t>name and address of parents/individuals responsible for child's</w:t>
      </w:r>
      <w:r>
        <w:rPr>
          <w:spacing w:val="-3"/>
          <w:sz w:val="24"/>
        </w:rPr>
        <w:t xml:space="preserve"> </w:t>
      </w:r>
      <w:r>
        <w:rPr>
          <w:sz w:val="24"/>
        </w:rPr>
        <w:t>custody/care;</w:t>
      </w:r>
    </w:p>
    <w:p w14:paraId="17FACF2D" w14:textId="77777777" w:rsidR="00E9458D" w:rsidRDefault="005C6BD6">
      <w:pPr>
        <w:pStyle w:val="ListParagraph"/>
        <w:numPr>
          <w:ilvl w:val="1"/>
          <w:numId w:val="483"/>
        </w:numPr>
        <w:tabs>
          <w:tab w:val="left" w:pos="2564"/>
        </w:tabs>
        <w:ind w:hanging="361"/>
        <w:rPr>
          <w:sz w:val="24"/>
        </w:rPr>
      </w:pPr>
      <w:r>
        <w:rPr>
          <w:sz w:val="24"/>
        </w:rPr>
        <w:t>child's sex, age and date of</w:t>
      </w:r>
      <w:r>
        <w:rPr>
          <w:spacing w:val="-2"/>
          <w:sz w:val="24"/>
        </w:rPr>
        <w:t xml:space="preserve"> </w:t>
      </w:r>
      <w:r>
        <w:rPr>
          <w:sz w:val="24"/>
        </w:rPr>
        <w:t>birth;</w:t>
      </w:r>
    </w:p>
    <w:p w14:paraId="0BEAAD12" w14:textId="77777777" w:rsidR="00E9458D" w:rsidRDefault="005C6BD6">
      <w:pPr>
        <w:pStyle w:val="ListParagraph"/>
        <w:numPr>
          <w:ilvl w:val="1"/>
          <w:numId w:val="483"/>
        </w:numPr>
        <w:tabs>
          <w:tab w:val="left" w:pos="2564"/>
        </w:tabs>
        <w:ind w:right="1701"/>
        <w:rPr>
          <w:sz w:val="24"/>
        </w:rPr>
      </w:pPr>
      <w:r>
        <w:rPr>
          <w:sz w:val="24"/>
        </w:rPr>
        <w:t>nature and extent of the suspected abuse including any evidence of previous injuries or</w:t>
      </w:r>
      <w:r>
        <w:rPr>
          <w:spacing w:val="-1"/>
          <w:sz w:val="24"/>
        </w:rPr>
        <w:t xml:space="preserve"> </w:t>
      </w:r>
      <w:r>
        <w:rPr>
          <w:sz w:val="24"/>
        </w:rPr>
        <w:t>disabilities;</w:t>
      </w:r>
    </w:p>
    <w:p w14:paraId="44FE3619" w14:textId="77777777" w:rsidR="00E9458D" w:rsidRDefault="005C6BD6">
      <w:pPr>
        <w:pStyle w:val="ListParagraph"/>
        <w:numPr>
          <w:ilvl w:val="1"/>
          <w:numId w:val="483"/>
        </w:numPr>
        <w:tabs>
          <w:tab w:val="left" w:pos="2564"/>
        </w:tabs>
        <w:ind w:hanging="361"/>
        <w:rPr>
          <w:sz w:val="24"/>
        </w:rPr>
      </w:pPr>
      <w:r>
        <w:rPr>
          <w:sz w:val="24"/>
        </w:rPr>
        <w:t>explanation for the suspected abuse, if</w:t>
      </w:r>
      <w:r>
        <w:rPr>
          <w:spacing w:val="-3"/>
          <w:sz w:val="24"/>
        </w:rPr>
        <w:t xml:space="preserve"> </w:t>
      </w:r>
      <w:r>
        <w:rPr>
          <w:sz w:val="24"/>
        </w:rPr>
        <w:t>known;</w:t>
      </w:r>
    </w:p>
    <w:p w14:paraId="676E3D83" w14:textId="77777777" w:rsidR="00E9458D" w:rsidRDefault="005C6BD6">
      <w:pPr>
        <w:pStyle w:val="ListParagraph"/>
        <w:numPr>
          <w:ilvl w:val="1"/>
          <w:numId w:val="483"/>
        </w:numPr>
        <w:tabs>
          <w:tab w:val="left" w:pos="2563"/>
          <w:tab w:val="left" w:pos="2564"/>
        </w:tabs>
        <w:spacing w:before="1"/>
        <w:ind w:hanging="361"/>
        <w:rPr>
          <w:sz w:val="24"/>
        </w:rPr>
      </w:pPr>
      <w:r>
        <w:rPr>
          <w:sz w:val="24"/>
        </w:rPr>
        <w:t>where the suspected/actual abuse occurred, if</w:t>
      </w:r>
      <w:r>
        <w:rPr>
          <w:spacing w:val="-1"/>
          <w:sz w:val="24"/>
        </w:rPr>
        <w:t xml:space="preserve"> </w:t>
      </w:r>
      <w:r>
        <w:rPr>
          <w:sz w:val="24"/>
        </w:rPr>
        <w:t>known;</w:t>
      </w:r>
    </w:p>
    <w:p w14:paraId="0B3AC207" w14:textId="77777777" w:rsidR="00E9458D" w:rsidRDefault="005C6BD6">
      <w:pPr>
        <w:pStyle w:val="ListParagraph"/>
        <w:numPr>
          <w:ilvl w:val="1"/>
          <w:numId w:val="483"/>
        </w:numPr>
        <w:tabs>
          <w:tab w:val="left" w:pos="2564"/>
        </w:tabs>
        <w:ind w:hanging="361"/>
        <w:rPr>
          <w:sz w:val="24"/>
        </w:rPr>
      </w:pPr>
      <w:r>
        <w:rPr>
          <w:sz w:val="24"/>
        </w:rPr>
        <w:t>identity of the individual(s) suspected of having caused the</w:t>
      </w:r>
      <w:r>
        <w:rPr>
          <w:spacing w:val="-4"/>
          <w:sz w:val="24"/>
        </w:rPr>
        <w:t xml:space="preserve"> </w:t>
      </w:r>
      <w:r>
        <w:rPr>
          <w:sz w:val="24"/>
        </w:rPr>
        <w:t>abuse/neglect;</w:t>
      </w:r>
    </w:p>
    <w:p w14:paraId="68324E8C" w14:textId="77777777" w:rsidR="00E9458D" w:rsidRDefault="005C6BD6">
      <w:pPr>
        <w:pStyle w:val="ListParagraph"/>
        <w:numPr>
          <w:ilvl w:val="1"/>
          <w:numId w:val="483"/>
        </w:numPr>
        <w:tabs>
          <w:tab w:val="left" w:pos="2564"/>
        </w:tabs>
        <w:ind w:hanging="361"/>
        <w:rPr>
          <w:sz w:val="24"/>
        </w:rPr>
      </w:pPr>
      <w:r>
        <w:rPr>
          <w:sz w:val="24"/>
        </w:rPr>
        <w:t>family composition;, if</w:t>
      </w:r>
      <w:r>
        <w:rPr>
          <w:spacing w:val="-5"/>
          <w:sz w:val="24"/>
        </w:rPr>
        <w:t xml:space="preserve"> </w:t>
      </w:r>
      <w:r>
        <w:rPr>
          <w:sz w:val="24"/>
        </w:rPr>
        <w:t>known;</w:t>
      </w:r>
    </w:p>
    <w:p w14:paraId="6CFC400D" w14:textId="77777777" w:rsidR="00E9458D" w:rsidRDefault="005C6BD6">
      <w:pPr>
        <w:pStyle w:val="ListParagraph"/>
        <w:numPr>
          <w:ilvl w:val="1"/>
          <w:numId w:val="483"/>
        </w:numPr>
        <w:tabs>
          <w:tab w:val="left" w:pos="2563"/>
          <w:tab w:val="left" w:pos="2564"/>
        </w:tabs>
        <w:ind w:right="1702"/>
        <w:rPr>
          <w:sz w:val="24"/>
        </w:rPr>
      </w:pPr>
      <w:r>
        <w:rPr>
          <w:sz w:val="24"/>
        </w:rPr>
        <w:t>any other information that might be helpful in establishing cause of the abuse and identity of the</w:t>
      </w:r>
      <w:r>
        <w:rPr>
          <w:spacing w:val="-1"/>
          <w:sz w:val="24"/>
        </w:rPr>
        <w:t xml:space="preserve"> </w:t>
      </w:r>
      <w:r>
        <w:rPr>
          <w:sz w:val="24"/>
        </w:rPr>
        <w:t>abuser;</w:t>
      </w:r>
    </w:p>
    <w:p w14:paraId="243221D8" w14:textId="77777777" w:rsidR="00E9458D" w:rsidRDefault="005C6BD6">
      <w:pPr>
        <w:pStyle w:val="ListParagraph"/>
        <w:numPr>
          <w:ilvl w:val="1"/>
          <w:numId w:val="483"/>
        </w:numPr>
        <w:tabs>
          <w:tab w:val="left" w:pos="2563"/>
          <w:tab w:val="left" w:pos="2564"/>
        </w:tabs>
        <w:ind w:hanging="361"/>
        <w:rPr>
          <w:sz w:val="24"/>
        </w:rPr>
      </w:pPr>
      <w:r>
        <w:rPr>
          <w:sz w:val="24"/>
        </w:rPr>
        <w:t>name, telephone number and e-mail address of the person making the report;</w:t>
      </w:r>
      <w:r>
        <w:rPr>
          <w:spacing w:val="-6"/>
          <w:sz w:val="24"/>
        </w:rPr>
        <w:t xml:space="preserve"> </w:t>
      </w:r>
      <w:r>
        <w:rPr>
          <w:sz w:val="24"/>
        </w:rPr>
        <w:t>and.</w:t>
      </w:r>
    </w:p>
    <w:p w14:paraId="32491D55" w14:textId="77777777" w:rsidR="00E9458D" w:rsidRDefault="005C6BD6">
      <w:pPr>
        <w:pStyle w:val="ListParagraph"/>
        <w:numPr>
          <w:ilvl w:val="1"/>
          <w:numId w:val="483"/>
        </w:numPr>
        <w:tabs>
          <w:tab w:val="left" w:pos="2564"/>
        </w:tabs>
        <w:ind w:hanging="361"/>
        <w:rPr>
          <w:sz w:val="24"/>
        </w:rPr>
      </w:pPr>
      <w:r>
        <w:rPr>
          <w:sz w:val="24"/>
        </w:rPr>
        <w:t>any actions taken by the individual making the</w:t>
      </w:r>
      <w:r>
        <w:rPr>
          <w:spacing w:val="-2"/>
          <w:sz w:val="24"/>
        </w:rPr>
        <w:t xml:space="preserve"> </w:t>
      </w:r>
      <w:r>
        <w:rPr>
          <w:sz w:val="24"/>
        </w:rPr>
        <w:t>report.</w:t>
      </w:r>
    </w:p>
    <w:p w14:paraId="39F712C2" w14:textId="77777777" w:rsidR="00E9458D" w:rsidRDefault="00E9458D">
      <w:pPr>
        <w:pStyle w:val="BodyText"/>
        <w:ind w:left="0" w:firstLine="0"/>
      </w:pPr>
    </w:p>
    <w:p w14:paraId="56975DE3" w14:textId="77777777" w:rsidR="00E9458D" w:rsidRDefault="005C6BD6">
      <w:pPr>
        <w:pStyle w:val="Heading2"/>
        <w:ind w:left="1843"/>
      </w:pPr>
      <w:r>
        <w:t>CROSS-POLICY REFERENCES</w:t>
      </w:r>
    </w:p>
    <w:p w14:paraId="07F9BD43" w14:textId="77777777" w:rsidR="00E9458D" w:rsidRDefault="005C6BD6">
      <w:pPr>
        <w:pStyle w:val="ListParagraph"/>
        <w:numPr>
          <w:ilvl w:val="0"/>
          <w:numId w:val="483"/>
        </w:numPr>
        <w:tabs>
          <w:tab w:val="left" w:pos="2293"/>
          <w:tab w:val="left" w:pos="2294"/>
        </w:tabs>
        <w:ind w:left="2293" w:hanging="451"/>
        <w:rPr>
          <w:sz w:val="24"/>
        </w:rPr>
      </w:pPr>
      <w:r>
        <w:rPr>
          <w:sz w:val="24"/>
        </w:rPr>
        <w:t>Child Abuse</w:t>
      </w:r>
      <w:r>
        <w:rPr>
          <w:spacing w:val="-1"/>
          <w:sz w:val="24"/>
        </w:rPr>
        <w:t xml:space="preserve"> </w:t>
      </w:r>
      <w:r>
        <w:rPr>
          <w:sz w:val="24"/>
        </w:rPr>
        <w:t>Clearances</w:t>
      </w:r>
    </w:p>
    <w:p w14:paraId="12DE671E" w14:textId="77777777" w:rsidR="00E9458D" w:rsidRDefault="00E9458D">
      <w:pPr>
        <w:pStyle w:val="BodyText"/>
        <w:ind w:left="0" w:firstLine="0"/>
      </w:pPr>
    </w:p>
    <w:p w14:paraId="7926B114" w14:textId="77777777" w:rsidR="00E9458D" w:rsidRDefault="005C6BD6">
      <w:pPr>
        <w:pStyle w:val="Heading2"/>
        <w:ind w:left="1843"/>
      </w:pPr>
      <w:r>
        <w:t>REFERENCES</w:t>
      </w:r>
    </w:p>
    <w:p w14:paraId="5C643B88" w14:textId="77777777" w:rsidR="00E9458D" w:rsidRDefault="005C6BD6">
      <w:pPr>
        <w:pStyle w:val="BodyText"/>
        <w:tabs>
          <w:tab w:val="left" w:pos="2269"/>
        </w:tabs>
        <w:ind w:left="1804" w:firstLine="0"/>
      </w:pPr>
      <w:r>
        <w:t>1.</w:t>
      </w:r>
      <w:r>
        <w:tab/>
        <w:t>U.S. Department of Health &amp; Human</w:t>
      </w:r>
      <w:r>
        <w:rPr>
          <w:spacing w:val="-1"/>
        </w:rPr>
        <w:t xml:space="preserve"> </w:t>
      </w:r>
      <w:r>
        <w:t>Services</w:t>
      </w:r>
    </w:p>
    <w:p w14:paraId="0C4CC692"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1C4B867C" w14:textId="77777777">
        <w:trPr>
          <w:trHeight w:val="611"/>
        </w:trPr>
        <w:tc>
          <w:tcPr>
            <w:tcW w:w="5652" w:type="dxa"/>
          </w:tcPr>
          <w:p w14:paraId="786A93AC"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2BB01603" w14:textId="77777777" w:rsidR="00E9458D" w:rsidRDefault="00E9458D">
            <w:pPr>
              <w:pStyle w:val="TableParagraph"/>
              <w:ind w:left="0"/>
              <w:rPr>
                <w:sz w:val="24"/>
              </w:rPr>
            </w:pPr>
          </w:p>
          <w:p w14:paraId="1D49338E" w14:textId="77777777" w:rsidR="00E9458D" w:rsidRDefault="005C6BD6">
            <w:pPr>
              <w:pStyle w:val="TableParagraph"/>
              <w:ind w:left="484"/>
              <w:rPr>
                <w:sz w:val="20"/>
              </w:rPr>
            </w:pPr>
            <w:r>
              <w:rPr>
                <w:noProof/>
                <w:sz w:val="20"/>
              </w:rPr>
              <w:drawing>
                <wp:inline distT="0" distB="0" distL="0" distR="0" wp14:anchorId="58CA5549" wp14:editId="6536C642">
                  <wp:extent cx="1390695" cy="966501"/>
                  <wp:effectExtent l="0" t="0" r="0" b="0"/>
                  <wp:docPr id="5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5F9087" w14:textId="77777777">
        <w:trPr>
          <w:trHeight w:val="1184"/>
        </w:trPr>
        <w:tc>
          <w:tcPr>
            <w:tcW w:w="5652" w:type="dxa"/>
          </w:tcPr>
          <w:p w14:paraId="187309DB" w14:textId="77777777" w:rsidR="00E9458D" w:rsidRDefault="00E9458D">
            <w:pPr>
              <w:pStyle w:val="TableParagraph"/>
              <w:spacing w:before="1"/>
              <w:ind w:left="0"/>
              <w:rPr>
                <w:sz w:val="24"/>
              </w:rPr>
            </w:pPr>
          </w:p>
          <w:p w14:paraId="104DE2FD" w14:textId="77777777" w:rsidR="00E9458D" w:rsidRDefault="005C6BD6">
            <w:pPr>
              <w:pStyle w:val="TableParagraph"/>
              <w:rPr>
                <w:b/>
                <w:sz w:val="24"/>
              </w:rPr>
            </w:pPr>
            <w:r>
              <w:rPr>
                <w:b/>
                <w:sz w:val="24"/>
              </w:rPr>
              <w:t>Section 4: Human Resources</w:t>
            </w:r>
          </w:p>
        </w:tc>
        <w:tc>
          <w:tcPr>
            <w:tcW w:w="3162" w:type="dxa"/>
            <w:vMerge/>
            <w:tcBorders>
              <w:top w:val="nil"/>
            </w:tcBorders>
          </w:tcPr>
          <w:p w14:paraId="1709C1E1" w14:textId="77777777" w:rsidR="00E9458D" w:rsidRDefault="00E9458D">
            <w:pPr>
              <w:rPr>
                <w:sz w:val="2"/>
                <w:szCs w:val="2"/>
              </w:rPr>
            </w:pPr>
          </w:p>
        </w:tc>
      </w:tr>
      <w:tr w:rsidR="00E9458D" w14:paraId="22847074" w14:textId="77777777">
        <w:trPr>
          <w:trHeight w:val="277"/>
        </w:trPr>
        <w:tc>
          <w:tcPr>
            <w:tcW w:w="5652" w:type="dxa"/>
            <w:vMerge w:val="restart"/>
          </w:tcPr>
          <w:p w14:paraId="2938894D" w14:textId="77777777" w:rsidR="00E9458D" w:rsidRDefault="00E9458D">
            <w:pPr>
              <w:pStyle w:val="TableParagraph"/>
              <w:spacing w:before="1"/>
              <w:ind w:left="0"/>
              <w:rPr>
                <w:sz w:val="24"/>
              </w:rPr>
            </w:pPr>
          </w:p>
          <w:p w14:paraId="78F804FE" w14:textId="77777777" w:rsidR="00E9458D" w:rsidRDefault="005C6BD6">
            <w:pPr>
              <w:pStyle w:val="TableParagraph"/>
              <w:rPr>
                <w:b/>
                <w:sz w:val="24"/>
              </w:rPr>
            </w:pPr>
            <w:r>
              <w:rPr>
                <w:b/>
                <w:sz w:val="24"/>
              </w:rPr>
              <w:t>Policy Title: Provisional Hiring</w:t>
            </w:r>
          </w:p>
        </w:tc>
        <w:tc>
          <w:tcPr>
            <w:tcW w:w="3162" w:type="dxa"/>
          </w:tcPr>
          <w:p w14:paraId="5DE4830D" w14:textId="77777777" w:rsidR="00E9458D" w:rsidRDefault="005C6BD6">
            <w:pPr>
              <w:pStyle w:val="TableParagraph"/>
              <w:spacing w:before="1" w:line="256" w:lineRule="exact"/>
              <w:rPr>
                <w:b/>
                <w:sz w:val="24"/>
              </w:rPr>
            </w:pPr>
            <w:r>
              <w:rPr>
                <w:b/>
                <w:sz w:val="24"/>
              </w:rPr>
              <w:t>Policy Number: 4.2</w:t>
            </w:r>
          </w:p>
        </w:tc>
      </w:tr>
      <w:tr w:rsidR="00E9458D" w14:paraId="77819049" w14:textId="77777777">
        <w:trPr>
          <w:trHeight w:val="275"/>
        </w:trPr>
        <w:tc>
          <w:tcPr>
            <w:tcW w:w="5652" w:type="dxa"/>
            <w:vMerge/>
            <w:tcBorders>
              <w:top w:val="nil"/>
            </w:tcBorders>
          </w:tcPr>
          <w:p w14:paraId="4DDAC6BD" w14:textId="77777777" w:rsidR="00E9458D" w:rsidRDefault="00E9458D">
            <w:pPr>
              <w:rPr>
                <w:sz w:val="2"/>
                <w:szCs w:val="2"/>
              </w:rPr>
            </w:pPr>
          </w:p>
        </w:tc>
        <w:tc>
          <w:tcPr>
            <w:tcW w:w="3162" w:type="dxa"/>
          </w:tcPr>
          <w:p w14:paraId="5D072E21" w14:textId="77777777" w:rsidR="00E9458D" w:rsidRDefault="005C6BD6">
            <w:pPr>
              <w:pStyle w:val="TableParagraph"/>
              <w:spacing w:line="255" w:lineRule="exact"/>
              <w:rPr>
                <w:b/>
                <w:sz w:val="24"/>
              </w:rPr>
            </w:pPr>
            <w:r>
              <w:rPr>
                <w:b/>
                <w:sz w:val="24"/>
              </w:rPr>
              <w:t>Effective Date:</w:t>
            </w:r>
          </w:p>
        </w:tc>
      </w:tr>
      <w:tr w:rsidR="00E9458D" w14:paraId="4769BBBF" w14:textId="77777777">
        <w:trPr>
          <w:trHeight w:val="275"/>
        </w:trPr>
        <w:tc>
          <w:tcPr>
            <w:tcW w:w="5652" w:type="dxa"/>
            <w:vMerge/>
            <w:tcBorders>
              <w:top w:val="nil"/>
            </w:tcBorders>
          </w:tcPr>
          <w:p w14:paraId="40893ABA" w14:textId="77777777" w:rsidR="00E9458D" w:rsidRDefault="00E9458D">
            <w:pPr>
              <w:rPr>
                <w:sz w:val="2"/>
                <w:szCs w:val="2"/>
              </w:rPr>
            </w:pPr>
          </w:p>
        </w:tc>
        <w:tc>
          <w:tcPr>
            <w:tcW w:w="3162" w:type="dxa"/>
          </w:tcPr>
          <w:p w14:paraId="6B9ED54C" w14:textId="77777777" w:rsidR="00E9458D" w:rsidRDefault="005C6BD6">
            <w:pPr>
              <w:pStyle w:val="TableParagraph"/>
              <w:spacing w:line="255" w:lineRule="exact"/>
              <w:rPr>
                <w:b/>
                <w:sz w:val="24"/>
              </w:rPr>
            </w:pPr>
            <w:r>
              <w:rPr>
                <w:b/>
                <w:sz w:val="24"/>
              </w:rPr>
              <w:t>Revision Date:</w:t>
            </w:r>
          </w:p>
        </w:tc>
      </w:tr>
      <w:tr w:rsidR="00E9458D" w14:paraId="21EB7EE9" w14:textId="77777777">
        <w:trPr>
          <w:trHeight w:val="276"/>
        </w:trPr>
        <w:tc>
          <w:tcPr>
            <w:tcW w:w="5652" w:type="dxa"/>
            <w:vMerge/>
            <w:tcBorders>
              <w:top w:val="nil"/>
            </w:tcBorders>
          </w:tcPr>
          <w:p w14:paraId="3E546108" w14:textId="77777777" w:rsidR="00E9458D" w:rsidRDefault="00E9458D">
            <w:pPr>
              <w:rPr>
                <w:sz w:val="2"/>
                <w:szCs w:val="2"/>
              </w:rPr>
            </w:pPr>
          </w:p>
        </w:tc>
        <w:tc>
          <w:tcPr>
            <w:tcW w:w="3162" w:type="dxa"/>
          </w:tcPr>
          <w:p w14:paraId="461B5728" w14:textId="77777777" w:rsidR="00E9458D" w:rsidRDefault="005C6BD6">
            <w:pPr>
              <w:pStyle w:val="TableParagraph"/>
              <w:spacing w:before="1" w:line="255" w:lineRule="exact"/>
              <w:rPr>
                <w:b/>
                <w:sz w:val="24"/>
              </w:rPr>
            </w:pPr>
            <w:r>
              <w:rPr>
                <w:b/>
                <w:sz w:val="24"/>
              </w:rPr>
              <w:t>Approved By:</w:t>
            </w:r>
          </w:p>
        </w:tc>
      </w:tr>
      <w:tr w:rsidR="00E9458D" w14:paraId="791DF3AE" w14:textId="77777777">
        <w:trPr>
          <w:trHeight w:val="275"/>
        </w:trPr>
        <w:tc>
          <w:tcPr>
            <w:tcW w:w="5652" w:type="dxa"/>
            <w:vMerge/>
            <w:tcBorders>
              <w:top w:val="nil"/>
            </w:tcBorders>
          </w:tcPr>
          <w:p w14:paraId="62708144" w14:textId="77777777" w:rsidR="00E9458D" w:rsidRDefault="00E9458D">
            <w:pPr>
              <w:rPr>
                <w:sz w:val="2"/>
                <w:szCs w:val="2"/>
              </w:rPr>
            </w:pPr>
          </w:p>
        </w:tc>
        <w:tc>
          <w:tcPr>
            <w:tcW w:w="3162" w:type="dxa"/>
          </w:tcPr>
          <w:p w14:paraId="111BF8A1" w14:textId="77777777" w:rsidR="00E9458D" w:rsidRDefault="005C6BD6">
            <w:pPr>
              <w:pStyle w:val="TableParagraph"/>
              <w:spacing w:line="255" w:lineRule="exact"/>
              <w:rPr>
                <w:b/>
                <w:sz w:val="24"/>
              </w:rPr>
            </w:pPr>
            <w:r>
              <w:rPr>
                <w:b/>
                <w:sz w:val="24"/>
              </w:rPr>
              <w:t>Page Number: Page 1 of 2</w:t>
            </w:r>
          </w:p>
        </w:tc>
      </w:tr>
    </w:tbl>
    <w:p w14:paraId="0D1A4716" w14:textId="77777777" w:rsidR="00E9458D" w:rsidRDefault="00E9458D">
      <w:pPr>
        <w:pStyle w:val="BodyText"/>
        <w:ind w:left="0" w:firstLine="0"/>
        <w:rPr>
          <w:sz w:val="16"/>
        </w:rPr>
      </w:pPr>
    </w:p>
    <w:p w14:paraId="4425C79F" w14:textId="77777777" w:rsidR="00E9458D" w:rsidRDefault="005C6BD6">
      <w:pPr>
        <w:pStyle w:val="Heading2"/>
        <w:spacing w:before="92"/>
        <w:ind w:left="1843"/>
        <w:rPr>
          <w:rFonts w:ascii="Arial"/>
        </w:rPr>
      </w:pPr>
      <w:bookmarkStart w:id="81" w:name="_bookmark81"/>
      <w:bookmarkEnd w:id="81"/>
      <w:r>
        <w:rPr>
          <w:rFonts w:ascii="Arial"/>
        </w:rPr>
        <w:t>Provisional Hiring</w:t>
      </w:r>
    </w:p>
    <w:p w14:paraId="7867F42D" w14:textId="77777777" w:rsidR="00E9458D" w:rsidRDefault="005C6BD6">
      <w:pPr>
        <w:spacing w:before="138"/>
        <w:ind w:left="1843"/>
        <w:rPr>
          <w:b/>
          <w:sz w:val="24"/>
        </w:rPr>
      </w:pPr>
      <w:r>
        <w:rPr>
          <w:b/>
          <w:sz w:val="24"/>
        </w:rPr>
        <w:t>PURPOSE</w:t>
      </w:r>
    </w:p>
    <w:p w14:paraId="470F653F" w14:textId="77777777" w:rsidR="00E9458D" w:rsidRDefault="005C6BD6">
      <w:pPr>
        <w:pStyle w:val="ListParagraph"/>
        <w:numPr>
          <w:ilvl w:val="0"/>
          <w:numId w:val="482"/>
        </w:numPr>
        <w:tabs>
          <w:tab w:val="left" w:pos="2204"/>
        </w:tabs>
        <w:ind w:right="1701"/>
        <w:jc w:val="both"/>
        <w:rPr>
          <w:sz w:val="24"/>
        </w:rPr>
      </w:pPr>
      <w:r>
        <w:rPr>
          <w:sz w:val="24"/>
        </w:rPr>
        <w:t>To ensure safe and competent job performances are provided by  Agency  employees;</w:t>
      </w:r>
    </w:p>
    <w:p w14:paraId="34AC0851" w14:textId="77777777" w:rsidR="00E9458D" w:rsidRDefault="005C6BD6">
      <w:pPr>
        <w:pStyle w:val="ListParagraph"/>
        <w:numPr>
          <w:ilvl w:val="0"/>
          <w:numId w:val="482"/>
        </w:numPr>
        <w:tabs>
          <w:tab w:val="left" w:pos="2204"/>
        </w:tabs>
        <w:ind w:right="1696"/>
        <w:jc w:val="both"/>
        <w:rPr>
          <w:sz w:val="24"/>
        </w:rPr>
      </w:pPr>
      <w:r>
        <w:rPr>
          <w:sz w:val="24"/>
        </w:rPr>
        <w:t>to utilize the information obtained from criminal background checks and Childline clearance for making rational employment decisions, which affect the well-being of clients, employees, third party contractors and volunteers;</w:t>
      </w:r>
      <w:r>
        <w:rPr>
          <w:spacing w:val="-4"/>
          <w:sz w:val="24"/>
        </w:rPr>
        <w:t xml:space="preserve"> </w:t>
      </w:r>
      <w:r>
        <w:rPr>
          <w:sz w:val="24"/>
        </w:rPr>
        <w:t>and,</w:t>
      </w:r>
    </w:p>
    <w:p w14:paraId="46C7CA84" w14:textId="77777777" w:rsidR="00E9458D" w:rsidRDefault="005C6BD6">
      <w:pPr>
        <w:pStyle w:val="ListParagraph"/>
        <w:numPr>
          <w:ilvl w:val="0"/>
          <w:numId w:val="482"/>
        </w:numPr>
        <w:tabs>
          <w:tab w:val="left" w:pos="2204"/>
        </w:tabs>
        <w:jc w:val="both"/>
        <w:rPr>
          <w:sz w:val="24"/>
        </w:rPr>
      </w:pPr>
      <w:r>
        <w:rPr>
          <w:sz w:val="24"/>
        </w:rPr>
        <w:t>to potentially reduce liability for the</w:t>
      </w:r>
      <w:r>
        <w:rPr>
          <w:spacing w:val="-3"/>
          <w:sz w:val="24"/>
        </w:rPr>
        <w:t xml:space="preserve"> </w:t>
      </w:r>
      <w:r>
        <w:rPr>
          <w:sz w:val="24"/>
        </w:rPr>
        <w:t>Agency.</w:t>
      </w:r>
    </w:p>
    <w:p w14:paraId="79B1018B" w14:textId="77777777" w:rsidR="00E9458D" w:rsidRDefault="00E9458D">
      <w:pPr>
        <w:pStyle w:val="BodyText"/>
        <w:ind w:left="0" w:firstLine="0"/>
      </w:pPr>
    </w:p>
    <w:p w14:paraId="1695184D" w14:textId="77777777" w:rsidR="00E9458D" w:rsidRDefault="005C6BD6">
      <w:pPr>
        <w:pStyle w:val="Heading2"/>
        <w:ind w:left="1843"/>
      </w:pPr>
      <w:r>
        <w:t>DEFINTIONS</w:t>
      </w:r>
    </w:p>
    <w:p w14:paraId="70D1FD8A" w14:textId="77777777" w:rsidR="00E9458D" w:rsidRDefault="005C6BD6">
      <w:pPr>
        <w:ind w:left="1843"/>
        <w:jc w:val="both"/>
        <w:rPr>
          <w:b/>
          <w:sz w:val="24"/>
        </w:rPr>
      </w:pPr>
      <w:r>
        <w:rPr>
          <w:b/>
          <w:sz w:val="24"/>
        </w:rPr>
        <w:t>1. Provisional Hiring</w:t>
      </w:r>
    </w:p>
    <w:p w14:paraId="42F8807B" w14:textId="77777777" w:rsidR="00E9458D" w:rsidRDefault="005C6BD6">
      <w:pPr>
        <w:pStyle w:val="BodyText"/>
        <w:ind w:left="2127" w:right="1700" w:firstLine="0"/>
        <w:jc w:val="both"/>
      </w:pPr>
      <w:r>
        <w:t>Provisional hiring, as related to this policy, is employing someone temporarily, in accordance with the established timeframes, until the required criminal history background checks and child abuse clearances are successfully completed.</w:t>
      </w:r>
    </w:p>
    <w:p w14:paraId="5265D782" w14:textId="77777777" w:rsidR="00E9458D" w:rsidRDefault="00E9458D">
      <w:pPr>
        <w:pStyle w:val="BodyText"/>
        <w:spacing w:before="1"/>
        <w:ind w:left="0" w:firstLine="0"/>
      </w:pPr>
    </w:p>
    <w:p w14:paraId="2809747D" w14:textId="77777777" w:rsidR="00E9458D" w:rsidRDefault="005C6BD6">
      <w:pPr>
        <w:pStyle w:val="Heading2"/>
        <w:ind w:left="1843"/>
      </w:pPr>
      <w:r>
        <w:t>POLICY</w:t>
      </w:r>
    </w:p>
    <w:p w14:paraId="0DC6A639" w14:textId="77777777" w:rsidR="00E9458D" w:rsidRDefault="005C6BD6">
      <w:pPr>
        <w:pStyle w:val="BodyText"/>
        <w:spacing w:before="60"/>
        <w:ind w:left="1843" w:right="1698" w:firstLine="0"/>
        <w:jc w:val="both"/>
      </w:pPr>
      <w:r>
        <w:rPr>
          <w:b/>
        </w:rPr>
        <w:t xml:space="preserve">Right Accord Private Duty- Home Health Care </w:t>
      </w:r>
      <w:r>
        <w:t>may hire an applicant for employment or referral on a provisional basis, pending receipt of a criminal history report or a child abuse clearance report, as applicable, if the following conditions are met:</w:t>
      </w:r>
    </w:p>
    <w:p w14:paraId="18E37EC6" w14:textId="77777777" w:rsidR="00E9458D" w:rsidRDefault="005C6BD6">
      <w:pPr>
        <w:pStyle w:val="ListParagraph"/>
        <w:numPr>
          <w:ilvl w:val="0"/>
          <w:numId w:val="481"/>
        </w:numPr>
        <w:tabs>
          <w:tab w:val="left" w:pos="2204"/>
        </w:tabs>
        <w:ind w:right="1701"/>
        <w:rPr>
          <w:sz w:val="24"/>
        </w:rPr>
      </w:pPr>
      <w:r>
        <w:rPr>
          <w:sz w:val="24"/>
        </w:rPr>
        <w:t>The period of provisional hire of an individual who is, and has been, a resident of this Commonwealth for 2 years or more shall not exceed 30</w:t>
      </w:r>
      <w:r>
        <w:rPr>
          <w:spacing w:val="-3"/>
          <w:sz w:val="24"/>
        </w:rPr>
        <w:t xml:space="preserve"> </w:t>
      </w:r>
      <w:r>
        <w:rPr>
          <w:sz w:val="24"/>
        </w:rPr>
        <w:t>days.</w:t>
      </w:r>
    </w:p>
    <w:p w14:paraId="6A832FE5" w14:textId="77777777" w:rsidR="00E9458D" w:rsidRDefault="005C6BD6">
      <w:pPr>
        <w:pStyle w:val="ListParagraph"/>
        <w:numPr>
          <w:ilvl w:val="0"/>
          <w:numId w:val="481"/>
        </w:numPr>
        <w:tabs>
          <w:tab w:val="left" w:pos="2204"/>
        </w:tabs>
        <w:ind w:right="1698"/>
        <w:rPr>
          <w:sz w:val="24"/>
        </w:rPr>
      </w:pPr>
      <w:r>
        <w:rPr>
          <w:sz w:val="24"/>
        </w:rPr>
        <w:t xml:space="preserve">The period of provisional hire of an individual who </w:t>
      </w:r>
      <w:r>
        <w:rPr>
          <w:sz w:val="24"/>
          <w:u w:val="single"/>
        </w:rPr>
        <w:t>has not</w:t>
      </w:r>
      <w:r>
        <w:rPr>
          <w:sz w:val="24"/>
        </w:rPr>
        <w:t xml:space="preserve"> been a resident of this Commonwealth for 2 years or more may not exceed 90</w:t>
      </w:r>
      <w:r>
        <w:rPr>
          <w:spacing w:val="-3"/>
          <w:sz w:val="24"/>
        </w:rPr>
        <w:t xml:space="preserve"> </w:t>
      </w:r>
      <w:r>
        <w:rPr>
          <w:sz w:val="24"/>
        </w:rPr>
        <w:t>days.</w:t>
      </w:r>
    </w:p>
    <w:p w14:paraId="45D14659" w14:textId="77777777" w:rsidR="00E9458D" w:rsidRDefault="005C6BD6">
      <w:pPr>
        <w:pStyle w:val="ListParagraph"/>
        <w:numPr>
          <w:ilvl w:val="0"/>
          <w:numId w:val="481"/>
        </w:numPr>
        <w:tabs>
          <w:tab w:val="left" w:pos="2204"/>
        </w:tabs>
        <w:ind w:right="1701"/>
        <w:rPr>
          <w:sz w:val="24"/>
        </w:rPr>
      </w:pPr>
      <w:r>
        <w:rPr>
          <w:sz w:val="24"/>
        </w:rPr>
        <w:t>Applications shall be submitted for a criminal history report and child abuse clearance reports,</w:t>
      </w:r>
      <w:r>
        <w:rPr>
          <w:spacing w:val="-2"/>
          <w:sz w:val="24"/>
        </w:rPr>
        <w:t xml:space="preserve"> </w:t>
      </w:r>
      <w:r>
        <w:rPr>
          <w:sz w:val="24"/>
        </w:rPr>
        <w:t>applicable.</w:t>
      </w:r>
    </w:p>
    <w:p w14:paraId="08849C3A" w14:textId="77777777" w:rsidR="00E9458D" w:rsidRDefault="005C6BD6">
      <w:pPr>
        <w:pStyle w:val="ListParagraph"/>
        <w:numPr>
          <w:ilvl w:val="0"/>
          <w:numId w:val="481"/>
        </w:numPr>
        <w:tabs>
          <w:tab w:val="left" w:pos="2204"/>
        </w:tabs>
        <w:ind w:right="1700"/>
        <w:rPr>
          <w:sz w:val="24"/>
        </w:rPr>
      </w:pPr>
      <w:r>
        <w:rPr>
          <w:sz w:val="24"/>
        </w:rPr>
        <w:t>If the applicant has made the submission, the Agency Administrator shall be given a copy of the completed</w:t>
      </w:r>
      <w:r>
        <w:rPr>
          <w:spacing w:val="-2"/>
          <w:sz w:val="24"/>
        </w:rPr>
        <w:t xml:space="preserve"> </w:t>
      </w:r>
      <w:r>
        <w:rPr>
          <w:sz w:val="24"/>
        </w:rPr>
        <w:t>forms.</w:t>
      </w:r>
    </w:p>
    <w:p w14:paraId="626A1304" w14:textId="77777777" w:rsidR="00E9458D" w:rsidRDefault="005C6BD6">
      <w:pPr>
        <w:pStyle w:val="ListParagraph"/>
        <w:numPr>
          <w:ilvl w:val="0"/>
          <w:numId w:val="481"/>
        </w:numPr>
        <w:tabs>
          <w:tab w:val="left" w:pos="2204"/>
        </w:tabs>
        <w:ind w:right="1699"/>
        <w:rPr>
          <w:sz w:val="24"/>
        </w:rPr>
      </w:pPr>
      <w:r>
        <w:rPr>
          <w:sz w:val="24"/>
        </w:rPr>
        <w:t>The Agency shall not be aware of any information that would disqualify the applicant from employment, including, but not limited to the</w:t>
      </w:r>
      <w:r>
        <w:rPr>
          <w:spacing w:val="-1"/>
          <w:sz w:val="24"/>
        </w:rPr>
        <w:t xml:space="preserve"> </w:t>
      </w:r>
      <w:r>
        <w:rPr>
          <w:sz w:val="24"/>
        </w:rPr>
        <w:t>applicant:</w:t>
      </w:r>
    </w:p>
    <w:p w14:paraId="1A687844" w14:textId="77777777" w:rsidR="00E9458D" w:rsidRDefault="005C6BD6">
      <w:pPr>
        <w:pStyle w:val="ListParagraph"/>
        <w:numPr>
          <w:ilvl w:val="1"/>
          <w:numId w:val="481"/>
        </w:numPr>
        <w:tabs>
          <w:tab w:val="left" w:pos="2610"/>
        </w:tabs>
        <w:ind w:right="1700"/>
        <w:rPr>
          <w:sz w:val="24"/>
        </w:rPr>
      </w:pPr>
      <w:r>
        <w:rPr>
          <w:sz w:val="24"/>
        </w:rPr>
        <w:t>purposely making false notations or alterations to any record/document/thing, which:</w:t>
      </w:r>
    </w:p>
    <w:p w14:paraId="34DA8D30" w14:textId="77777777" w:rsidR="00E9458D" w:rsidRDefault="005C6BD6">
      <w:pPr>
        <w:pStyle w:val="ListParagraph"/>
        <w:numPr>
          <w:ilvl w:val="2"/>
          <w:numId w:val="481"/>
        </w:numPr>
        <w:tabs>
          <w:tab w:val="left" w:pos="2834"/>
        </w:tabs>
        <w:ind w:right="1700"/>
        <w:jc w:val="left"/>
        <w:rPr>
          <w:sz w:val="24"/>
        </w:rPr>
      </w:pPr>
      <w:r>
        <w:rPr>
          <w:sz w:val="24"/>
        </w:rPr>
        <w:t>belongs to the government, is received by the government or is kept by the government;</w:t>
      </w:r>
      <w:r>
        <w:rPr>
          <w:spacing w:val="-1"/>
          <w:sz w:val="24"/>
        </w:rPr>
        <w:t xml:space="preserve"> </w:t>
      </w:r>
      <w:r>
        <w:rPr>
          <w:sz w:val="24"/>
        </w:rPr>
        <w:t>or,</w:t>
      </w:r>
    </w:p>
    <w:p w14:paraId="3F674507" w14:textId="77777777" w:rsidR="00E9458D" w:rsidRDefault="005C6BD6">
      <w:pPr>
        <w:pStyle w:val="ListParagraph"/>
        <w:numPr>
          <w:ilvl w:val="2"/>
          <w:numId w:val="481"/>
        </w:numPr>
        <w:tabs>
          <w:tab w:val="left" w:pos="2834"/>
        </w:tabs>
        <w:ind w:hanging="374"/>
        <w:jc w:val="left"/>
        <w:rPr>
          <w:sz w:val="24"/>
        </w:rPr>
      </w:pPr>
      <w:r>
        <w:rPr>
          <w:sz w:val="24"/>
        </w:rPr>
        <w:t>is legally required to be kept by others, as information for the</w:t>
      </w:r>
      <w:r>
        <w:rPr>
          <w:spacing w:val="-9"/>
          <w:sz w:val="24"/>
        </w:rPr>
        <w:t xml:space="preserve"> </w:t>
      </w:r>
      <w:r>
        <w:rPr>
          <w:sz w:val="24"/>
        </w:rPr>
        <w:t>government.</w:t>
      </w:r>
    </w:p>
    <w:p w14:paraId="77CFE82B" w14:textId="77777777" w:rsidR="00E9458D" w:rsidRDefault="005C6BD6">
      <w:pPr>
        <w:pStyle w:val="ListParagraph"/>
        <w:numPr>
          <w:ilvl w:val="1"/>
          <w:numId w:val="481"/>
        </w:numPr>
        <w:tabs>
          <w:tab w:val="left" w:pos="2610"/>
        </w:tabs>
        <w:spacing w:before="1"/>
        <w:ind w:right="1702"/>
        <w:rPr>
          <w:sz w:val="24"/>
        </w:rPr>
      </w:pPr>
      <w:r>
        <w:rPr>
          <w:sz w:val="24"/>
        </w:rPr>
        <w:t>making, presenting or using any record/document/thing that he/she knows is false but elects to present it as being authentic information;</w:t>
      </w:r>
      <w:r>
        <w:rPr>
          <w:spacing w:val="-4"/>
          <w:sz w:val="24"/>
        </w:rPr>
        <w:t xml:space="preserve"> </w:t>
      </w:r>
      <w:r>
        <w:rPr>
          <w:sz w:val="24"/>
        </w:rPr>
        <w:t>or,</w:t>
      </w:r>
    </w:p>
    <w:p w14:paraId="7E0AB686"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11AA7EB1" w14:textId="77777777">
        <w:trPr>
          <w:trHeight w:val="611"/>
        </w:trPr>
        <w:tc>
          <w:tcPr>
            <w:tcW w:w="5652" w:type="dxa"/>
          </w:tcPr>
          <w:p w14:paraId="7C092B16"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06C6E74D" w14:textId="77777777" w:rsidR="00E9458D" w:rsidRDefault="00E9458D">
            <w:pPr>
              <w:pStyle w:val="TableParagraph"/>
              <w:ind w:left="0"/>
              <w:rPr>
                <w:sz w:val="24"/>
              </w:rPr>
            </w:pPr>
          </w:p>
          <w:p w14:paraId="17A435A3" w14:textId="77777777" w:rsidR="00E9458D" w:rsidRDefault="005C6BD6">
            <w:pPr>
              <w:pStyle w:val="TableParagraph"/>
              <w:ind w:left="484"/>
              <w:rPr>
                <w:sz w:val="20"/>
              </w:rPr>
            </w:pPr>
            <w:r>
              <w:rPr>
                <w:noProof/>
                <w:sz w:val="20"/>
              </w:rPr>
              <w:drawing>
                <wp:inline distT="0" distB="0" distL="0" distR="0" wp14:anchorId="0160ABAB" wp14:editId="74A682DA">
                  <wp:extent cx="1390695" cy="966501"/>
                  <wp:effectExtent l="0" t="0" r="0" b="0"/>
                  <wp:docPr id="6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581DB01" w14:textId="77777777">
        <w:trPr>
          <w:trHeight w:val="1184"/>
        </w:trPr>
        <w:tc>
          <w:tcPr>
            <w:tcW w:w="5652" w:type="dxa"/>
          </w:tcPr>
          <w:p w14:paraId="54CB02EC" w14:textId="77777777" w:rsidR="00E9458D" w:rsidRDefault="00E9458D">
            <w:pPr>
              <w:pStyle w:val="TableParagraph"/>
              <w:spacing w:before="1"/>
              <w:ind w:left="0"/>
              <w:rPr>
                <w:sz w:val="24"/>
              </w:rPr>
            </w:pPr>
          </w:p>
          <w:p w14:paraId="0B3C0189" w14:textId="77777777" w:rsidR="00E9458D" w:rsidRDefault="005C6BD6">
            <w:pPr>
              <w:pStyle w:val="TableParagraph"/>
              <w:rPr>
                <w:b/>
                <w:sz w:val="24"/>
              </w:rPr>
            </w:pPr>
            <w:r>
              <w:rPr>
                <w:b/>
                <w:sz w:val="24"/>
              </w:rPr>
              <w:t>Section 4: Human Resources</w:t>
            </w:r>
          </w:p>
        </w:tc>
        <w:tc>
          <w:tcPr>
            <w:tcW w:w="3162" w:type="dxa"/>
            <w:vMerge/>
            <w:tcBorders>
              <w:top w:val="nil"/>
            </w:tcBorders>
          </w:tcPr>
          <w:p w14:paraId="1813AA88" w14:textId="77777777" w:rsidR="00E9458D" w:rsidRDefault="00E9458D">
            <w:pPr>
              <w:rPr>
                <w:sz w:val="2"/>
                <w:szCs w:val="2"/>
              </w:rPr>
            </w:pPr>
          </w:p>
        </w:tc>
      </w:tr>
      <w:tr w:rsidR="00E9458D" w14:paraId="0697F081" w14:textId="77777777">
        <w:trPr>
          <w:trHeight w:val="277"/>
        </w:trPr>
        <w:tc>
          <w:tcPr>
            <w:tcW w:w="5652" w:type="dxa"/>
            <w:vMerge w:val="restart"/>
          </w:tcPr>
          <w:p w14:paraId="21BB86AA" w14:textId="77777777" w:rsidR="00E9458D" w:rsidRDefault="00E9458D">
            <w:pPr>
              <w:pStyle w:val="TableParagraph"/>
              <w:spacing w:before="1"/>
              <w:ind w:left="0"/>
              <w:rPr>
                <w:sz w:val="24"/>
              </w:rPr>
            </w:pPr>
          </w:p>
          <w:p w14:paraId="3229DE4F" w14:textId="77777777" w:rsidR="00E9458D" w:rsidRDefault="005C6BD6">
            <w:pPr>
              <w:pStyle w:val="TableParagraph"/>
              <w:rPr>
                <w:b/>
                <w:sz w:val="24"/>
              </w:rPr>
            </w:pPr>
            <w:r>
              <w:rPr>
                <w:b/>
                <w:sz w:val="24"/>
              </w:rPr>
              <w:t>Policy Title: Provisional Hiring</w:t>
            </w:r>
          </w:p>
        </w:tc>
        <w:tc>
          <w:tcPr>
            <w:tcW w:w="3162" w:type="dxa"/>
          </w:tcPr>
          <w:p w14:paraId="0B42392B" w14:textId="77777777" w:rsidR="00E9458D" w:rsidRDefault="005C6BD6">
            <w:pPr>
              <w:pStyle w:val="TableParagraph"/>
              <w:spacing w:before="1" w:line="256" w:lineRule="exact"/>
              <w:rPr>
                <w:b/>
                <w:sz w:val="24"/>
              </w:rPr>
            </w:pPr>
            <w:r>
              <w:rPr>
                <w:b/>
                <w:sz w:val="24"/>
              </w:rPr>
              <w:t>Policy Number: 4.2</w:t>
            </w:r>
          </w:p>
        </w:tc>
      </w:tr>
      <w:tr w:rsidR="00E9458D" w14:paraId="6244B2B7" w14:textId="77777777">
        <w:trPr>
          <w:trHeight w:val="275"/>
        </w:trPr>
        <w:tc>
          <w:tcPr>
            <w:tcW w:w="5652" w:type="dxa"/>
            <w:vMerge/>
            <w:tcBorders>
              <w:top w:val="nil"/>
            </w:tcBorders>
          </w:tcPr>
          <w:p w14:paraId="0DF23C17" w14:textId="77777777" w:rsidR="00E9458D" w:rsidRDefault="00E9458D">
            <w:pPr>
              <w:rPr>
                <w:sz w:val="2"/>
                <w:szCs w:val="2"/>
              </w:rPr>
            </w:pPr>
          </w:p>
        </w:tc>
        <w:tc>
          <w:tcPr>
            <w:tcW w:w="3162" w:type="dxa"/>
          </w:tcPr>
          <w:p w14:paraId="20F7ECD0" w14:textId="77777777" w:rsidR="00E9458D" w:rsidRDefault="005C6BD6">
            <w:pPr>
              <w:pStyle w:val="TableParagraph"/>
              <w:spacing w:line="255" w:lineRule="exact"/>
              <w:rPr>
                <w:b/>
                <w:sz w:val="24"/>
              </w:rPr>
            </w:pPr>
            <w:r>
              <w:rPr>
                <w:b/>
                <w:sz w:val="24"/>
              </w:rPr>
              <w:t>Effective Date:</w:t>
            </w:r>
          </w:p>
        </w:tc>
      </w:tr>
      <w:tr w:rsidR="00E9458D" w14:paraId="2E1512DF" w14:textId="77777777">
        <w:trPr>
          <w:trHeight w:val="275"/>
        </w:trPr>
        <w:tc>
          <w:tcPr>
            <w:tcW w:w="5652" w:type="dxa"/>
            <w:vMerge/>
            <w:tcBorders>
              <w:top w:val="nil"/>
            </w:tcBorders>
          </w:tcPr>
          <w:p w14:paraId="0088F771" w14:textId="77777777" w:rsidR="00E9458D" w:rsidRDefault="00E9458D">
            <w:pPr>
              <w:rPr>
                <w:sz w:val="2"/>
                <w:szCs w:val="2"/>
              </w:rPr>
            </w:pPr>
          </w:p>
        </w:tc>
        <w:tc>
          <w:tcPr>
            <w:tcW w:w="3162" w:type="dxa"/>
          </w:tcPr>
          <w:p w14:paraId="21895F2D" w14:textId="77777777" w:rsidR="00E9458D" w:rsidRDefault="005C6BD6">
            <w:pPr>
              <w:pStyle w:val="TableParagraph"/>
              <w:spacing w:line="255" w:lineRule="exact"/>
              <w:rPr>
                <w:b/>
                <w:sz w:val="24"/>
              </w:rPr>
            </w:pPr>
            <w:r>
              <w:rPr>
                <w:b/>
                <w:sz w:val="24"/>
              </w:rPr>
              <w:t>Revision Date:</w:t>
            </w:r>
          </w:p>
        </w:tc>
      </w:tr>
      <w:tr w:rsidR="00E9458D" w14:paraId="1385FB4A" w14:textId="77777777">
        <w:trPr>
          <w:trHeight w:val="276"/>
        </w:trPr>
        <w:tc>
          <w:tcPr>
            <w:tcW w:w="5652" w:type="dxa"/>
            <w:vMerge/>
            <w:tcBorders>
              <w:top w:val="nil"/>
            </w:tcBorders>
          </w:tcPr>
          <w:p w14:paraId="7981CBF6" w14:textId="77777777" w:rsidR="00E9458D" w:rsidRDefault="00E9458D">
            <w:pPr>
              <w:rPr>
                <w:sz w:val="2"/>
                <w:szCs w:val="2"/>
              </w:rPr>
            </w:pPr>
          </w:p>
        </w:tc>
        <w:tc>
          <w:tcPr>
            <w:tcW w:w="3162" w:type="dxa"/>
          </w:tcPr>
          <w:p w14:paraId="037AA7DA" w14:textId="77777777" w:rsidR="00E9458D" w:rsidRDefault="005C6BD6">
            <w:pPr>
              <w:pStyle w:val="TableParagraph"/>
              <w:spacing w:before="1" w:line="255" w:lineRule="exact"/>
              <w:rPr>
                <w:b/>
                <w:sz w:val="24"/>
              </w:rPr>
            </w:pPr>
            <w:r>
              <w:rPr>
                <w:b/>
                <w:sz w:val="24"/>
              </w:rPr>
              <w:t>Approved By:</w:t>
            </w:r>
          </w:p>
        </w:tc>
      </w:tr>
      <w:tr w:rsidR="00E9458D" w14:paraId="7EE1A506" w14:textId="77777777">
        <w:trPr>
          <w:trHeight w:val="275"/>
        </w:trPr>
        <w:tc>
          <w:tcPr>
            <w:tcW w:w="5652" w:type="dxa"/>
            <w:vMerge/>
            <w:tcBorders>
              <w:top w:val="nil"/>
            </w:tcBorders>
          </w:tcPr>
          <w:p w14:paraId="1605F5FD" w14:textId="77777777" w:rsidR="00E9458D" w:rsidRDefault="00E9458D">
            <w:pPr>
              <w:rPr>
                <w:sz w:val="2"/>
                <w:szCs w:val="2"/>
              </w:rPr>
            </w:pPr>
          </w:p>
        </w:tc>
        <w:tc>
          <w:tcPr>
            <w:tcW w:w="3162" w:type="dxa"/>
          </w:tcPr>
          <w:p w14:paraId="7DBAB5E9" w14:textId="77777777" w:rsidR="00E9458D" w:rsidRDefault="005C6BD6">
            <w:pPr>
              <w:pStyle w:val="TableParagraph"/>
              <w:spacing w:line="255" w:lineRule="exact"/>
              <w:rPr>
                <w:b/>
                <w:sz w:val="24"/>
              </w:rPr>
            </w:pPr>
            <w:r>
              <w:rPr>
                <w:b/>
                <w:sz w:val="24"/>
              </w:rPr>
              <w:t>Page Number: Page 2 of 2</w:t>
            </w:r>
          </w:p>
        </w:tc>
      </w:tr>
    </w:tbl>
    <w:p w14:paraId="3184E146" w14:textId="77777777" w:rsidR="00E9458D" w:rsidRDefault="00E9458D">
      <w:pPr>
        <w:pStyle w:val="BodyText"/>
        <w:spacing w:before="2"/>
        <w:ind w:left="0" w:firstLine="0"/>
        <w:rPr>
          <w:sz w:val="16"/>
        </w:rPr>
      </w:pPr>
    </w:p>
    <w:p w14:paraId="51C30B47" w14:textId="77777777" w:rsidR="00E9458D" w:rsidRDefault="005C6BD6">
      <w:pPr>
        <w:pStyle w:val="ListParagraph"/>
        <w:numPr>
          <w:ilvl w:val="1"/>
          <w:numId w:val="481"/>
        </w:numPr>
        <w:tabs>
          <w:tab w:val="left" w:pos="2610"/>
        </w:tabs>
        <w:spacing w:before="90"/>
        <w:ind w:right="1700"/>
        <w:jc w:val="both"/>
        <w:rPr>
          <w:sz w:val="24"/>
        </w:rPr>
      </w:pPr>
      <w:r>
        <w:rPr>
          <w:sz w:val="24"/>
        </w:rPr>
        <w:t>deliberately and legally destroying, concealing, removing or otherwise marring the truth or availability of any such</w:t>
      </w:r>
      <w:r>
        <w:rPr>
          <w:spacing w:val="-1"/>
          <w:sz w:val="24"/>
        </w:rPr>
        <w:t xml:space="preserve"> </w:t>
      </w:r>
      <w:r>
        <w:rPr>
          <w:sz w:val="24"/>
        </w:rPr>
        <w:t>record/document/thing.</w:t>
      </w:r>
    </w:p>
    <w:p w14:paraId="42947C42" w14:textId="77777777" w:rsidR="00E9458D" w:rsidRDefault="005C6BD6">
      <w:pPr>
        <w:pStyle w:val="ListParagraph"/>
        <w:numPr>
          <w:ilvl w:val="0"/>
          <w:numId w:val="481"/>
        </w:numPr>
        <w:tabs>
          <w:tab w:val="left" w:pos="2204"/>
        </w:tabs>
        <w:ind w:right="1697"/>
        <w:jc w:val="both"/>
        <w:rPr>
          <w:sz w:val="24"/>
        </w:rPr>
      </w:pPr>
      <w:r>
        <w:rPr>
          <w:sz w:val="24"/>
        </w:rPr>
        <w:t>The applicant shall swear or affirm, in writing, that he/she is not disqualified from employment or</w:t>
      </w:r>
      <w:r>
        <w:rPr>
          <w:spacing w:val="-1"/>
          <w:sz w:val="24"/>
        </w:rPr>
        <w:t xml:space="preserve"> </w:t>
      </w:r>
      <w:r>
        <w:rPr>
          <w:sz w:val="24"/>
        </w:rPr>
        <w:t>referral.</w:t>
      </w:r>
    </w:p>
    <w:p w14:paraId="556FC52B" w14:textId="77777777" w:rsidR="00E9458D" w:rsidRDefault="005C6BD6">
      <w:pPr>
        <w:pStyle w:val="ListParagraph"/>
        <w:numPr>
          <w:ilvl w:val="0"/>
          <w:numId w:val="481"/>
        </w:numPr>
        <w:tabs>
          <w:tab w:val="left" w:pos="2204"/>
        </w:tabs>
        <w:ind w:right="1702"/>
        <w:jc w:val="both"/>
        <w:rPr>
          <w:sz w:val="24"/>
        </w:rPr>
      </w:pPr>
      <w:r>
        <w:rPr>
          <w:sz w:val="24"/>
        </w:rPr>
        <w:t>A provisionally hired applicant shall not be assigned or referred until that applicant has met the competency requirements, in accordance with State</w:t>
      </w:r>
      <w:r>
        <w:rPr>
          <w:spacing w:val="-6"/>
          <w:sz w:val="24"/>
        </w:rPr>
        <w:t xml:space="preserve"> </w:t>
      </w:r>
      <w:r>
        <w:rPr>
          <w:sz w:val="24"/>
        </w:rPr>
        <w:t>requirements.</w:t>
      </w:r>
    </w:p>
    <w:p w14:paraId="3BEBF09E" w14:textId="77777777" w:rsidR="00E9458D" w:rsidRDefault="005C6BD6">
      <w:pPr>
        <w:pStyle w:val="ListParagraph"/>
        <w:numPr>
          <w:ilvl w:val="0"/>
          <w:numId w:val="481"/>
        </w:numPr>
        <w:tabs>
          <w:tab w:val="left" w:pos="2204"/>
        </w:tabs>
        <w:ind w:right="1698"/>
        <w:jc w:val="both"/>
        <w:rPr>
          <w:sz w:val="24"/>
        </w:rPr>
      </w:pPr>
      <w:r>
        <w:rPr>
          <w:sz w:val="24"/>
        </w:rPr>
        <w:t>The provisionally hired applicant shall be monitored while awaiting a criminal background check via random, direct observation and consumer feedback. Notations on monitoring results shall be documented in the provisional worker’s Personnel  File.</w:t>
      </w:r>
    </w:p>
    <w:p w14:paraId="657AA9C0" w14:textId="77777777" w:rsidR="00E9458D" w:rsidRDefault="005C6BD6">
      <w:pPr>
        <w:pStyle w:val="ListParagraph"/>
        <w:numPr>
          <w:ilvl w:val="0"/>
          <w:numId w:val="481"/>
        </w:numPr>
        <w:tabs>
          <w:tab w:val="left" w:pos="2204"/>
        </w:tabs>
        <w:ind w:right="1697"/>
        <w:jc w:val="both"/>
        <w:rPr>
          <w:sz w:val="24"/>
        </w:rPr>
      </w:pPr>
      <w:r>
        <w:rPr>
          <w:sz w:val="24"/>
        </w:rPr>
        <w:t>If the provisional worker, who is awaiting child abuse clearance, is given an assignment to provide care, guidance, supervision or training wherein there is a significant likelihood of regular contact with children, then the provisional worker shall:</w:t>
      </w:r>
    </w:p>
    <w:p w14:paraId="2DCF081D" w14:textId="77777777" w:rsidR="00E9458D" w:rsidRDefault="005C6BD6">
      <w:pPr>
        <w:pStyle w:val="ListParagraph"/>
        <w:numPr>
          <w:ilvl w:val="1"/>
          <w:numId w:val="481"/>
        </w:numPr>
        <w:tabs>
          <w:tab w:val="left" w:pos="2564"/>
        </w:tabs>
        <w:ind w:left="2563" w:hanging="361"/>
        <w:jc w:val="both"/>
        <w:rPr>
          <w:sz w:val="24"/>
        </w:rPr>
      </w:pPr>
      <w:r>
        <w:rPr>
          <w:sz w:val="24"/>
        </w:rPr>
        <w:t>be directly supervised;</w:t>
      </w:r>
      <w:r>
        <w:rPr>
          <w:spacing w:val="-3"/>
          <w:sz w:val="24"/>
        </w:rPr>
        <w:t xml:space="preserve"> </w:t>
      </w:r>
      <w:r>
        <w:rPr>
          <w:sz w:val="24"/>
        </w:rPr>
        <w:t>or,</w:t>
      </w:r>
    </w:p>
    <w:p w14:paraId="7A770072" w14:textId="77777777" w:rsidR="00E9458D" w:rsidRDefault="005C6BD6">
      <w:pPr>
        <w:pStyle w:val="ListParagraph"/>
        <w:numPr>
          <w:ilvl w:val="1"/>
          <w:numId w:val="481"/>
        </w:numPr>
        <w:tabs>
          <w:tab w:val="left" w:pos="2564"/>
        </w:tabs>
        <w:spacing w:before="1"/>
        <w:ind w:left="2563" w:hanging="361"/>
        <w:jc w:val="both"/>
        <w:rPr>
          <w:sz w:val="24"/>
        </w:rPr>
      </w:pPr>
      <w:r>
        <w:rPr>
          <w:sz w:val="24"/>
        </w:rPr>
        <w:t>work within the immediate vicinity of a permanent</w:t>
      </w:r>
      <w:r>
        <w:rPr>
          <w:spacing w:val="-3"/>
          <w:sz w:val="24"/>
        </w:rPr>
        <w:t xml:space="preserve"> </w:t>
      </w:r>
      <w:r>
        <w:rPr>
          <w:sz w:val="24"/>
        </w:rPr>
        <w:t>employee.</w:t>
      </w:r>
    </w:p>
    <w:p w14:paraId="4259134B" w14:textId="77777777" w:rsidR="00E9458D" w:rsidRDefault="005C6BD6">
      <w:pPr>
        <w:pStyle w:val="ListParagraph"/>
        <w:numPr>
          <w:ilvl w:val="0"/>
          <w:numId w:val="481"/>
        </w:numPr>
        <w:tabs>
          <w:tab w:val="left" w:pos="2204"/>
        </w:tabs>
        <w:ind w:right="1696"/>
        <w:jc w:val="both"/>
        <w:rPr>
          <w:sz w:val="24"/>
        </w:rPr>
      </w:pPr>
      <w:r>
        <w:rPr>
          <w:sz w:val="24"/>
        </w:rPr>
        <w:t>If the individual does not provide the criminal history report and/or child abuse clearance report within the designated time allotment for provisional hiring, that individual shall immediately be removed from the Agency’s roster or have his employment with the Agency</w:t>
      </w:r>
      <w:r>
        <w:rPr>
          <w:spacing w:val="-1"/>
          <w:sz w:val="24"/>
        </w:rPr>
        <w:t xml:space="preserve"> </w:t>
      </w:r>
      <w:r>
        <w:rPr>
          <w:sz w:val="24"/>
        </w:rPr>
        <w:t>terminated.</w:t>
      </w:r>
    </w:p>
    <w:p w14:paraId="6E460414" w14:textId="77777777" w:rsidR="00E9458D" w:rsidRDefault="005C6BD6">
      <w:pPr>
        <w:pStyle w:val="ListParagraph"/>
        <w:numPr>
          <w:ilvl w:val="0"/>
          <w:numId w:val="481"/>
        </w:numPr>
        <w:tabs>
          <w:tab w:val="left" w:pos="2204"/>
        </w:tabs>
        <w:ind w:right="1701"/>
        <w:jc w:val="both"/>
        <w:rPr>
          <w:sz w:val="24"/>
        </w:rPr>
      </w:pPr>
      <w:r>
        <w:rPr>
          <w:sz w:val="24"/>
        </w:rPr>
        <w:t>If the information obtained from the criminal history report and/or child abuse clearance report reveals that an applicants is disqualified from employment or referral then that individual shall be immediately</w:t>
      </w:r>
      <w:r>
        <w:rPr>
          <w:spacing w:val="-6"/>
          <w:sz w:val="24"/>
        </w:rPr>
        <w:t xml:space="preserve"> </w:t>
      </w:r>
      <w:r>
        <w:rPr>
          <w:sz w:val="24"/>
        </w:rPr>
        <w:t>terminated.</w:t>
      </w:r>
    </w:p>
    <w:p w14:paraId="0F175952" w14:textId="77777777" w:rsidR="00E9458D" w:rsidRDefault="00E9458D">
      <w:pPr>
        <w:pStyle w:val="BodyText"/>
        <w:ind w:left="0" w:firstLine="0"/>
      </w:pPr>
    </w:p>
    <w:p w14:paraId="0DCA618E" w14:textId="77777777" w:rsidR="00E9458D" w:rsidRDefault="005C6BD6">
      <w:pPr>
        <w:pStyle w:val="Heading2"/>
        <w:ind w:left="1843"/>
      </w:pPr>
      <w:r>
        <w:t>PROCEDURES</w:t>
      </w:r>
    </w:p>
    <w:p w14:paraId="280D31FF" w14:textId="77777777" w:rsidR="00E9458D" w:rsidRDefault="005C6BD6">
      <w:pPr>
        <w:ind w:left="2127" w:right="1695" w:hanging="285"/>
        <w:jc w:val="both"/>
        <w:rPr>
          <w:i/>
          <w:sz w:val="24"/>
        </w:rPr>
      </w:pPr>
      <w:r>
        <w:rPr>
          <w:i/>
          <w:sz w:val="24"/>
        </w:rPr>
        <w:t xml:space="preserve">1. </w:t>
      </w:r>
      <w:r>
        <w:rPr>
          <w:sz w:val="24"/>
        </w:rPr>
        <w:t xml:space="preserve">The procedures for obtaining a criminal record check and child abuse clearance verification shall be the same as those outlined in the Agency’s policies on </w:t>
      </w:r>
      <w:r>
        <w:rPr>
          <w:i/>
          <w:sz w:val="24"/>
        </w:rPr>
        <w:t xml:space="preserve">Criminal Background/Sexual Offender Investigations </w:t>
      </w:r>
      <w:r>
        <w:rPr>
          <w:sz w:val="24"/>
        </w:rPr>
        <w:t xml:space="preserve">and </w:t>
      </w:r>
      <w:r>
        <w:rPr>
          <w:i/>
          <w:sz w:val="24"/>
        </w:rPr>
        <w:t>Child Abuse Clearances.</w:t>
      </w:r>
    </w:p>
    <w:p w14:paraId="1D43B9F6" w14:textId="77777777" w:rsidR="00E9458D" w:rsidRDefault="00E9458D">
      <w:pPr>
        <w:pStyle w:val="BodyText"/>
        <w:ind w:left="0" w:firstLine="0"/>
        <w:rPr>
          <w:i/>
        </w:rPr>
      </w:pPr>
    </w:p>
    <w:p w14:paraId="4A41E04B" w14:textId="77777777" w:rsidR="00E9458D" w:rsidRDefault="005C6BD6">
      <w:pPr>
        <w:pStyle w:val="Heading2"/>
        <w:ind w:left="1843"/>
      </w:pPr>
      <w:r>
        <w:t>CROSS POLICY REFERENCES</w:t>
      </w:r>
    </w:p>
    <w:p w14:paraId="5C46737D" w14:textId="77777777" w:rsidR="00E9458D" w:rsidRDefault="005C6BD6">
      <w:pPr>
        <w:pStyle w:val="ListParagraph"/>
        <w:numPr>
          <w:ilvl w:val="0"/>
          <w:numId w:val="480"/>
        </w:numPr>
        <w:tabs>
          <w:tab w:val="left" w:pos="2270"/>
        </w:tabs>
        <w:rPr>
          <w:sz w:val="24"/>
        </w:rPr>
      </w:pPr>
      <w:r>
        <w:rPr>
          <w:sz w:val="24"/>
        </w:rPr>
        <w:t>Criminal Background Checks &amp; Sexual Offender</w:t>
      </w:r>
      <w:r>
        <w:rPr>
          <w:spacing w:val="-1"/>
          <w:sz w:val="24"/>
        </w:rPr>
        <w:t xml:space="preserve"> </w:t>
      </w:r>
      <w:r>
        <w:rPr>
          <w:sz w:val="24"/>
        </w:rPr>
        <w:t>Investigations</w:t>
      </w:r>
    </w:p>
    <w:p w14:paraId="15C95EE0" w14:textId="77777777" w:rsidR="00E9458D" w:rsidRDefault="005C6BD6">
      <w:pPr>
        <w:pStyle w:val="ListParagraph"/>
        <w:numPr>
          <w:ilvl w:val="0"/>
          <w:numId w:val="480"/>
        </w:numPr>
        <w:tabs>
          <w:tab w:val="left" w:pos="2270"/>
        </w:tabs>
        <w:rPr>
          <w:sz w:val="24"/>
        </w:rPr>
      </w:pPr>
      <w:r>
        <w:rPr>
          <w:sz w:val="24"/>
        </w:rPr>
        <w:t>Child Abuse</w:t>
      </w:r>
      <w:r>
        <w:rPr>
          <w:spacing w:val="-1"/>
          <w:sz w:val="24"/>
        </w:rPr>
        <w:t xml:space="preserve"> </w:t>
      </w:r>
      <w:r>
        <w:rPr>
          <w:sz w:val="24"/>
        </w:rPr>
        <w:t>Clearance</w:t>
      </w:r>
    </w:p>
    <w:p w14:paraId="69497065" w14:textId="77777777" w:rsidR="00E9458D" w:rsidRDefault="005C6BD6">
      <w:pPr>
        <w:pStyle w:val="ListParagraph"/>
        <w:numPr>
          <w:ilvl w:val="0"/>
          <w:numId w:val="480"/>
        </w:numPr>
        <w:tabs>
          <w:tab w:val="left" w:pos="2270"/>
        </w:tabs>
        <w:rPr>
          <w:sz w:val="24"/>
        </w:rPr>
      </w:pPr>
      <w:r>
        <w:rPr>
          <w:sz w:val="24"/>
        </w:rPr>
        <w:t>Recruitment, Selection &amp;</w:t>
      </w:r>
      <w:r>
        <w:rPr>
          <w:spacing w:val="-3"/>
          <w:sz w:val="24"/>
        </w:rPr>
        <w:t xml:space="preserve"> </w:t>
      </w:r>
      <w:r>
        <w:rPr>
          <w:sz w:val="24"/>
        </w:rPr>
        <w:t>Hiring</w:t>
      </w:r>
    </w:p>
    <w:p w14:paraId="4169B54C"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28874FFA" w14:textId="77777777">
        <w:trPr>
          <w:trHeight w:val="611"/>
        </w:trPr>
        <w:tc>
          <w:tcPr>
            <w:tcW w:w="5652" w:type="dxa"/>
          </w:tcPr>
          <w:p w14:paraId="0F5CFFF3"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7DD3D0DC" w14:textId="77777777" w:rsidR="00E9458D" w:rsidRDefault="00E9458D">
            <w:pPr>
              <w:pStyle w:val="TableParagraph"/>
              <w:ind w:left="0"/>
              <w:rPr>
                <w:sz w:val="24"/>
              </w:rPr>
            </w:pPr>
          </w:p>
          <w:p w14:paraId="420081FB" w14:textId="77777777" w:rsidR="00E9458D" w:rsidRDefault="005C6BD6">
            <w:pPr>
              <w:pStyle w:val="TableParagraph"/>
              <w:ind w:left="484"/>
              <w:rPr>
                <w:sz w:val="20"/>
              </w:rPr>
            </w:pPr>
            <w:r>
              <w:rPr>
                <w:noProof/>
                <w:sz w:val="20"/>
              </w:rPr>
              <w:drawing>
                <wp:inline distT="0" distB="0" distL="0" distR="0" wp14:anchorId="32F6ED31" wp14:editId="45F649E4">
                  <wp:extent cx="1390695" cy="966501"/>
                  <wp:effectExtent l="0" t="0" r="0" b="0"/>
                  <wp:docPr id="6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770E3AB" w14:textId="77777777">
        <w:trPr>
          <w:trHeight w:val="1184"/>
        </w:trPr>
        <w:tc>
          <w:tcPr>
            <w:tcW w:w="5652" w:type="dxa"/>
          </w:tcPr>
          <w:p w14:paraId="6A1402D5" w14:textId="77777777" w:rsidR="00E9458D" w:rsidRDefault="00E9458D">
            <w:pPr>
              <w:pStyle w:val="TableParagraph"/>
              <w:spacing w:before="1"/>
              <w:ind w:left="0"/>
              <w:rPr>
                <w:sz w:val="24"/>
              </w:rPr>
            </w:pPr>
          </w:p>
          <w:p w14:paraId="1CBD9D7E" w14:textId="77777777" w:rsidR="00E9458D" w:rsidRDefault="005C6BD6">
            <w:pPr>
              <w:pStyle w:val="TableParagraph"/>
              <w:rPr>
                <w:b/>
                <w:sz w:val="24"/>
              </w:rPr>
            </w:pPr>
            <w:r>
              <w:rPr>
                <w:b/>
                <w:sz w:val="24"/>
              </w:rPr>
              <w:t>Section 4: Human Resources</w:t>
            </w:r>
          </w:p>
        </w:tc>
        <w:tc>
          <w:tcPr>
            <w:tcW w:w="3162" w:type="dxa"/>
            <w:vMerge/>
            <w:tcBorders>
              <w:top w:val="nil"/>
            </w:tcBorders>
          </w:tcPr>
          <w:p w14:paraId="314FA4C5" w14:textId="77777777" w:rsidR="00E9458D" w:rsidRDefault="00E9458D">
            <w:pPr>
              <w:rPr>
                <w:sz w:val="2"/>
                <w:szCs w:val="2"/>
              </w:rPr>
            </w:pPr>
          </w:p>
        </w:tc>
      </w:tr>
      <w:tr w:rsidR="00E9458D" w14:paraId="6689331D" w14:textId="77777777">
        <w:trPr>
          <w:trHeight w:val="277"/>
        </w:trPr>
        <w:tc>
          <w:tcPr>
            <w:tcW w:w="5652" w:type="dxa"/>
            <w:vMerge w:val="restart"/>
          </w:tcPr>
          <w:p w14:paraId="20DB099D" w14:textId="77777777" w:rsidR="00E9458D" w:rsidRDefault="00E9458D">
            <w:pPr>
              <w:pStyle w:val="TableParagraph"/>
              <w:spacing w:before="1"/>
              <w:ind w:left="0"/>
              <w:rPr>
                <w:sz w:val="24"/>
              </w:rPr>
            </w:pPr>
          </w:p>
          <w:p w14:paraId="0E0C947F" w14:textId="77777777" w:rsidR="00E9458D" w:rsidRDefault="005C6BD6">
            <w:pPr>
              <w:pStyle w:val="TableParagraph"/>
              <w:rPr>
                <w:b/>
                <w:sz w:val="24"/>
              </w:rPr>
            </w:pPr>
            <w:r>
              <w:rPr>
                <w:b/>
                <w:sz w:val="24"/>
              </w:rPr>
              <w:t>Policy Title: Adverse Actions</w:t>
            </w:r>
          </w:p>
        </w:tc>
        <w:tc>
          <w:tcPr>
            <w:tcW w:w="3162" w:type="dxa"/>
          </w:tcPr>
          <w:p w14:paraId="13A9720E" w14:textId="77777777" w:rsidR="00E9458D" w:rsidRDefault="005C6BD6">
            <w:pPr>
              <w:pStyle w:val="TableParagraph"/>
              <w:spacing w:before="1" w:line="256" w:lineRule="exact"/>
              <w:rPr>
                <w:b/>
                <w:sz w:val="24"/>
              </w:rPr>
            </w:pPr>
            <w:r>
              <w:rPr>
                <w:b/>
                <w:sz w:val="24"/>
              </w:rPr>
              <w:t>Policy Number: 4.24</w:t>
            </w:r>
          </w:p>
        </w:tc>
      </w:tr>
      <w:tr w:rsidR="00E9458D" w14:paraId="2A756316" w14:textId="77777777">
        <w:trPr>
          <w:trHeight w:val="275"/>
        </w:trPr>
        <w:tc>
          <w:tcPr>
            <w:tcW w:w="5652" w:type="dxa"/>
            <w:vMerge/>
            <w:tcBorders>
              <w:top w:val="nil"/>
            </w:tcBorders>
          </w:tcPr>
          <w:p w14:paraId="387AC9EF" w14:textId="77777777" w:rsidR="00E9458D" w:rsidRDefault="00E9458D">
            <w:pPr>
              <w:rPr>
                <w:sz w:val="2"/>
                <w:szCs w:val="2"/>
              </w:rPr>
            </w:pPr>
          </w:p>
        </w:tc>
        <w:tc>
          <w:tcPr>
            <w:tcW w:w="3162" w:type="dxa"/>
          </w:tcPr>
          <w:p w14:paraId="59A1ACF7" w14:textId="77777777" w:rsidR="00E9458D" w:rsidRDefault="005C6BD6">
            <w:pPr>
              <w:pStyle w:val="TableParagraph"/>
              <w:spacing w:line="255" w:lineRule="exact"/>
              <w:rPr>
                <w:b/>
                <w:sz w:val="24"/>
              </w:rPr>
            </w:pPr>
            <w:r>
              <w:rPr>
                <w:b/>
                <w:sz w:val="24"/>
              </w:rPr>
              <w:t>Effective Date:</w:t>
            </w:r>
          </w:p>
        </w:tc>
      </w:tr>
      <w:tr w:rsidR="00E9458D" w14:paraId="26A3D534" w14:textId="77777777">
        <w:trPr>
          <w:trHeight w:val="275"/>
        </w:trPr>
        <w:tc>
          <w:tcPr>
            <w:tcW w:w="5652" w:type="dxa"/>
            <w:vMerge/>
            <w:tcBorders>
              <w:top w:val="nil"/>
            </w:tcBorders>
          </w:tcPr>
          <w:p w14:paraId="74671749" w14:textId="77777777" w:rsidR="00E9458D" w:rsidRDefault="00E9458D">
            <w:pPr>
              <w:rPr>
                <w:sz w:val="2"/>
                <w:szCs w:val="2"/>
              </w:rPr>
            </w:pPr>
          </w:p>
        </w:tc>
        <w:tc>
          <w:tcPr>
            <w:tcW w:w="3162" w:type="dxa"/>
          </w:tcPr>
          <w:p w14:paraId="31F5329F" w14:textId="77777777" w:rsidR="00E9458D" w:rsidRDefault="005C6BD6">
            <w:pPr>
              <w:pStyle w:val="TableParagraph"/>
              <w:spacing w:line="255" w:lineRule="exact"/>
              <w:rPr>
                <w:b/>
                <w:sz w:val="24"/>
              </w:rPr>
            </w:pPr>
            <w:r>
              <w:rPr>
                <w:b/>
                <w:sz w:val="24"/>
              </w:rPr>
              <w:t>Revision Date:</w:t>
            </w:r>
          </w:p>
        </w:tc>
      </w:tr>
      <w:tr w:rsidR="00E9458D" w14:paraId="1A34BB32" w14:textId="77777777">
        <w:trPr>
          <w:trHeight w:val="276"/>
        </w:trPr>
        <w:tc>
          <w:tcPr>
            <w:tcW w:w="5652" w:type="dxa"/>
            <w:vMerge/>
            <w:tcBorders>
              <w:top w:val="nil"/>
            </w:tcBorders>
          </w:tcPr>
          <w:p w14:paraId="763704C1" w14:textId="77777777" w:rsidR="00E9458D" w:rsidRDefault="00E9458D">
            <w:pPr>
              <w:rPr>
                <w:sz w:val="2"/>
                <w:szCs w:val="2"/>
              </w:rPr>
            </w:pPr>
          </w:p>
        </w:tc>
        <w:tc>
          <w:tcPr>
            <w:tcW w:w="3162" w:type="dxa"/>
          </w:tcPr>
          <w:p w14:paraId="37BE4A4A" w14:textId="77777777" w:rsidR="00E9458D" w:rsidRDefault="005C6BD6">
            <w:pPr>
              <w:pStyle w:val="TableParagraph"/>
              <w:spacing w:before="1" w:line="255" w:lineRule="exact"/>
              <w:rPr>
                <w:b/>
                <w:sz w:val="24"/>
              </w:rPr>
            </w:pPr>
            <w:r>
              <w:rPr>
                <w:b/>
                <w:sz w:val="24"/>
              </w:rPr>
              <w:t>Approved By:</w:t>
            </w:r>
          </w:p>
        </w:tc>
      </w:tr>
      <w:tr w:rsidR="00E9458D" w14:paraId="6CB6819E" w14:textId="77777777">
        <w:trPr>
          <w:trHeight w:val="275"/>
        </w:trPr>
        <w:tc>
          <w:tcPr>
            <w:tcW w:w="5652" w:type="dxa"/>
            <w:vMerge/>
            <w:tcBorders>
              <w:top w:val="nil"/>
            </w:tcBorders>
          </w:tcPr>
          <w:p w14:paraId="73FE3D7C" w14:textId="77777777" w:rsidR="00E9458D" w:rsidRDefault="00E9458D">
            <w:pPr>
              <w:rPr>
                <w:sz w:val="2"/>
                <w:szCs w:val="2"/>
              </w:rPr>
            </w:pPr>
          </w:p>
        </w:tc>
        <w:tc>
          <w:tcPr>
            <w:tcW w:w="3162" w:type="dxa"/>
          </w:tcPr>
          <w:p w14:paraId="7B89B375" w14:textId="77777777" w:rsidR="00E9458D" w:rsidRDefault="005C6BD6">
            <w:pPr>
              <w:pStyle w:val="TableParagraph"/>
              <w:spacing w:line="255" w:lineRule="exact"/>
              <w:rPr>
                <w:b/>
                <w:sz w:val="24"/>
              </w:rPr>
            </w:pPr>
            <w:r>
              <w:rPr>
                <w:b/>
                <w:sz w:val="24"/>
              </w:rPr>
              <w:t>Page Number: Page 1 of 3</w:t>
            </w:r>
          </w:p>
        </w:tc>
      </w:tr>
    </w:tbl>
    <w:p w14:paraId="30977CD1" w14:textId="77777777" w:rsidR="00E9458D" w:rsidRDefault="00E9458D">
      <w:pPr>
        <w:pStyle w:val="BodyText"/>
        <w:ind w:left="0" w:firstLine="0"/>
        <w:rPr>
          <w:sz w:val="16"/>
        </w:rPr>
      </w:pPr>
    </w:p>
    <w:p w14:paraId="3E9C1F7D" w14:textId="77777777" w:rsidR="00E9458D" w:rsidRDefault="005C6BD6">
      <w:pPr>
        <w:pStyle w:val="Heading2"/>
        <w:spacing w:before="92"/>
        <w:ind w:left="1843"/>
        <w:rPr>
          <w:rFonts w:ascii="Arial"/>
        </w:rPr>
      </w:pPr>
      <w:bookmarkStart w:id="82" w:name="_bookmark82"/>
      <w:bookmarkEnd w:id="82"/>
      <w:r>
        <w:rPr>
          <w:rFonts w:ascii="Arial"/>
        </w:rPr>
        <w:t>Adverse Actions</w:t>
      </w:r>
    </w:p>
    <w:p w14:paraId="0670D5C8" w14:textId="77777777" w:rsidR="00E9458D" w:rsidRDefault="005C6BD6">
      <w:pPr>
        <w:spacing w:before="138"/>
        <w:ind w:left="1843"/>
        <w:rPr>
          <w:b/>
          <w:sz w:val="24"/>
        </w:rPr>
      </w:pPr>
      <w:r>
        <w:rPr>
          <w:b/>
          <w:sz w:val="24"/>
        </w:rPr>
        <w:t>PURPOSE</w:t>
      </w:r>
    </w:p>
    <w:p w14:paraId="31C60531" w14:textId="77777777" w:rsidR="00E9458D" w:rsidRDefault="005C6BD6">
      <w:pPr>
        <w:pStyle w:val="BodyText"/>
        <w:ind w:left="1843" w:right="1763" w:firstLine="0"/>
      </w:pPr>
      <w:r>
        <w:t>To provide guidance for notifying individuals of ineligibility for denial of employment or any other decisions for employment based on a consumer</w:t>
      </w:r>
      <w:r>
        <w:rPr>
          <w:spacing w:val="-6"/>
        </w:rPr>
        <w:t xml:space="preserve"> </w:t>
      </w:r>
      <w:r>
        <w:t>report.</w:t>
      </w:r>
    </w:p>
    <w:p w14:paraId="14C1F0BC" w14:textId="77777777" w:rsidR="00E9458D" w:rsidRDefault="00E9458D">
      <w:pPr>
        <w:pStyle w:val="BodyText"/>
        <w:ind w:left="0" w:firstLine="0"/>
      </w:pPr>
    </w:p>
    <w:p w14:paraId="6F3D1E28" w14:textId="77777777" w:rsidR="00E9458D" w:rsidRDefault="005C6BD6">
      <w:pPr>
        <w:pStyle w:val="Heading2"/>
        <w:ind w:left="1843"/>
      </w:pPr>
      <w:r>
        <w:t>DEFINITIONS</w:t>
      </w:r>
    </w:p>
    <w:p w14:paraId="16BAD7C6" w14:textId="77777777" w:rsidR="00E9458D" w:rsidRDefault="005C6BD6">
      <w:pPr>
        <w:pStyle w:val="ListParagraph"/>
        <w:numPr>
          <w:ilvl w:val="0"/>
          <w:numId w:val="479"/>
        </w:numPr>
        <w:tabs>
          <w:tab w:val="left" w:pos="2128"/>
        </w:tabs>
        <w:jc w:val="both"/>
        <w:rPr>
          <w:b/>
          <w:sz w:val="24"/>
        </w:rPr>
      </w:pPr>
      <w:r>
        <w:rPr>
          <w:b/>
          <w:sz w:val="24"/>
        </w:rPr>
        <w:t>Adverse</w:t>
      </w:r>
      <w:r>
        <w:rPr>
          <w:b/>
          <w:spacing w:val="-1"/>
          <w:sz w:val="24"/>
        </w:rPr>
        <w:t xml:space="preserve"> </w:t>
      </w:r>
      <w:r>
        <w:rPr>
          <w:b/>
          <w:sz w:val="24"/>
        </w:rPr>
        <w:t>Action</w:t>
      </w:r>
    </w:p>
    <w:p w14:paraId="18F4887F" w14:textId="77777777" w:rsidR="00E9458D" w:rsidRDefault="005C6BD6">
      <w:pPr>
        <w:pStyle w:val="BodyText"/>
        <w:ind w:left="2127" w:right="1696" w:firstLine="0"/>
        <w:jc w:val="both"/>
      </w:pPr>
      <w:r>
        <w:t>Adverse Action' is a denial of employment or any other decision for employment purposes based in whole, or in part, on a consumer report that adversely affects any current or prospective employee. Employers that take "'Adverse Action'' against an applicant or employee must follow the two notice provisions of the Fair Credit Reporting Act (FCRA).</w:t>
      </w:r>
    </w:p>
    <w:p w14:paraId="78252123" w14:textId="77777777" w:rsidR="00E9458D" w:rsidRDefault="005C6BD6">
      <w:pPr>
        <w:pStyle w:val="ListParagraph"/>
        <w:numPr>
          <w:ilvl w:val="0"/>
          <w:numId w:val="479"/>
        </w:numPr>
        <w:tabs>
          <w:tab w:val="left" w:pos="2128"/>
        </w:tabs>
        <w:ind w:right="1696"/>
        <w:jc w:val="both"/>
        <w:rPr>
          <w:sz w:val="24"/>
        </w:rPr>
      </w:pPr>
      <w:r>
        <w:rPr>
          <w:b/>
          <w:sz w:val="24"/>
        </w:rPr>
        <w:t xml:space="preserve">The Fair Credit Reporting Act </w:t>
      </w:r>
      <w:r>
        <w:rPr>
          <w:sz w:val="24"/>
        </w:rPr>
        <w:t>(</w:t>
      </w:r>
      <w:r>
        <w:rPr>
          <w:b/>
          <w:sz w:val="24"/>
        </w:rPr>
        <w:t>FCRA</w:t>
      </w:r>
      <w:r>
        <w:rPr>
          <w:sz w:val="24"/>
        </w:rPr>
        <w:t xml:space="preserve">) is a </w:t>
      </w:r>
      <w:hyperlink r:id="rId101">
        <w:r>
          <w:rPr>
            <w:sz w:val="24"/>
            <w:u w:val="single"/>
          </w:rPr>
          <w:t>United States</w:t>
        </w:r>
        <w:r>
          <w:rPr>
            <w:sz w:val="24"/>
          </w:rPr>
          <w:t xml:space="preserve"> </w:t>
        </w:r>
      </w:hyperlink>
      <w:r>
        <w:rPr>
          <w:sz w:val="24"/>
        </w:rPr>
        <w:t>federal</w:t>
      </w:r>
      <w:hyperlink r:id="rId102">
        <w:r>
          <w:rPr>
            <w:sz w:val="24"/>
          </w:rPr>
          <w:t xml:space="preserve"> </w:t>
        </w:r>
        <w:r>
          <w:rPr>
            <w:sz w:val="24"/>
            <w:u w:val="single"/>
          </w:rPr>
          <w:t>law</w:t>
        </w:r>
        <w:r>
          <w:rPr>
            <w:sz w:val="24"/>
          </w:rPr>
          <w:t xml:space="preserve"> </w:t>
        </w:r>
      </w:hyperlink>
      <w:r>
        <w:rPr>
          <w:sz w:val="24"/>
        </w:rPr>
        <w:t>that regulates the collection, dissemination, and use of consumer information, including consumer credit</w:t>
      </w:r>
      <w:r>
        <w:rPr>
          <w:spacing w:val="-1"/>
          <w:sz w:val="24"/>
        </w:rPr>
        <w:t xml:space="preserve"> </w:t>
      </w:r>
      <w:r>
        <w:rPr>
          <w:sz w:val="24"/>
        </w:rPr>
        <w:t>information.</w:t>
      </w:r>
    </w:p>
    <w:p w14:paraId="437533FA" w14:textId="77777777" w:rsidR="00E9458D" w:rsidRDefault="005C6BD6">
      <w:pPr>
        <w:pStyle w:val="Heading2"/>
        <w:numPr>
          <w:ilvl w:val="0"/>
          <w:numId w:val="479"/>
        </w:numPr>
        <w:tabs>
          <w:tab w:val="left" w:pos="2128"/>
        </w:tabs>
        <w:spacing w:before="1"/>
        <w:jc w:val="both"/>
      </w:pPr>
      <w:r>
        <w:t>Consumer Reporting Agency</w:t>
      </w:r>
      <w:r>
        <w:rPr>
          <w:spacing w:val="-1"/>
        </w:rPr>
        <w:t xml:space="preserve"> </w:t>
      </w:r>
      <w:r>
        <w:t>(CRA)</w:t>
      </w:r>
    </w:p>
    <w:p w14:paraId="0257C5D5" w14:textId="77777777" w:rsidR="00E9458D" w:rsidRDefault="005C6BD6">
      <w:pPr>
        <w:pStyle w:val="BodyText"/>
        <w:ind w:left="2127" w:right="1698" w:firstLine="0"/>
        <w:jc w:val="both"/>
      </w:pPr>
      <w:r>
        <w:t>CRAs are entities that collect and distribute information about consumers, which is used for credit evaluation and certain other purposes, including employment. CRAs have responsibilities under FCRA, including:</w:t>
      </w:r>
    </w:p>
    <w:p w14:paraId="7C4D1ED8" w14:textId="77777777" w:rsidR="00E9458D" w:rsidRDefault="005C6BD6">
      <w:pPr>
        <w:pStyle w:val="ListParagraph"/>
        <w:numPr>
          <w:ilvl w:val="1"/>
          <w:numId w:val="479"/>
        </w:numPr>
        <w:tabs>
          <w:tab w:val="left" w:pos="2564"/>
        </w:tabs>
        <w:ind w:right="1703"/>
        <w:jc w:val="both"/>
        <w:rPr>
          <w:sz w:val="24"/>
        </w:rPr>
      </w:pPr>
      <w:r>
        <w:rPr>
          <w:sz w:val="24"/>
        </w:rPr>
        <w:t>to provide consumers with information about them in the agency's files and to take steps to verify the accuracy of information disputed by</w:t>
      </w:r>
      <w:r>
        <w:rPr>
          <w:spacing w:val="-5"/>
          <w:sz w:val="24"/>
        </w:rPr>
        <w:t xml:space="preserve"> </w:t>
      </w:r>
      <w:r>
        <w:rPr>
          <w:sz w:val="24"/>
        </w:rPr>
        <w:t>consumers.</w:t>
      </w:r>
    </w:p>
    <w:p w14:paraId="35A53397" w14:textId="77777777" w:rsidR="00E9458D" w:rsidRDefault="005C6BD6">
      <w:pPr>
        <w:pStyle w:val="ListParagraph"/>
        <w:numPr>
          <w:ilvl w:val="1"/>
          <w:numId w:val="479"/>
        </w:numPr>
        <w:tabs>
          <w:tab w:val="left" w:pos="2564"/>
        </w:tabs>
        <w:ind w:right="1699"/>
        <w:jc w:val="both"/>
        <w:rPr>
          <w:sz w:val="24"/>
        </w:rPr>
      </w:pPr>
      <w:r>
        <w:rPr>
          <w:sz w:val="24"/>
        </w:rPr>
        <w:t>NOT to reinsert negative information, which has been removed as a result of a consumer’s dispute, without notifying the consumer, in writing, within five</w:t>
      </w:r>
      <w:r>
        <w:rPr>
          <w:spacing w:val="-16"/>
          <w:sz w:val="24"/>
        </w:rPr>
        <w:t xml:space="preserve"> </w:t>
      </w:r>
      <w:r>
        <w:rPr>
          <w:sz w:val="24"/>
        </w:rPr>
        <w:t>days.</w:t>
      </w:r>
    </w:p>
    <w:p w14:paraId="1DB900A6" w14:textId="77777777" w:rsidR="00E9458D" w:rsidRDefault="005C6BD6">
      <w:pPr>
        <w:pStyle w:val="ListParagraph"/>
        <w:numPr>
          <w:ilvl w:val="1"/>
          <w:numId w:val="479"/>
        </w:numPr>
        <w:tabs>
          <w:tab w:val="left" w:pos="2564"/>
        </w:tabs>
        <w:ind w:right="1698"/>
        <w:jc w:val="both"/>
        <w:rPr>
          <w:sz w:val="24"/>
        </w:rPr>
      </w:pPr>
      <w:r>
        <w:rPr>
          <w:sz w:val="24"/>
        </w:rPr>
        <w:t xml:space="preserve">NOT to retain negative information for an excessive period, as described by FCRA i.e. late payments may stay on a consumer's credit report for seven years (typically) from the date of the delinquency. Exceptions: </w:t>
      </w:r>
      <w:hyperlink r:id="rId103">
        <w:r>
          <w:rPr>
            <w:sz w:val="24"/>
            <w:u w:val="single"/>
          </w:rPr>
          <w:t>bankruptcy</w:t>
        </w:r>
        <w:r>
          <w:rPr>
            <w:sz w:val="24"/>
          </w:rPr>
          <w:t xml:space="preserve"> </w:t>
        </w:r>
      </w:hyperlink>
      <w:r>
        <w:rPr>
          <w:sz w:val="24"/>
        </w:rPr>
        <w:t>(10 years) and</w:t>
      </w:r>
      <w:hyperlink r:id="rId104">
        <w:r>
          <w:rPr>
            <w:sz w:val="24"/>
          </w:rPr>
          <w:t xml:space="preserve"> </w:t>
        </w:r>
        <w:r>
          <w:rPr>
            <w:sz w:val="24"/>
            <w:u w:val="single"/>
          </w:rPr>
          <w:t>tax liens</w:t>
        </w:r>
        <w:r>
          <w:rPr>
            <w:sz w:val="24"/>
          </w:rPr>
          <w:t xml:space="preserve"> </w:t>
        </w:r>
      </w:hyperlink>
      <w:r>
        <w:rPr>
          <w:sz w:val="24"/>
        </w:rPr>
        <w:t>(7 years from the time they are</w:t>
      </w:r>
      <w:r>
        <w:rPr>
          <w:spacing w:val="-4"/>
          <w:sz w:val="24"/>
        </w:rPr>
        <w:t xml:space="preserve"> </w:t>
      </w:r>
      <w:r>
        <w:rPr>
          <w:sz w:val="24"/>
        </w:rPr>
        <w:t>paid).</w:t>
      </w:r>
    </w:p>
    <w:p w14:paraId="5D5A9D25" w14:textId="77777777" w:rsidR="00E9458D" w:rsidRDefault="005C6BD6">
      <w:pPr>
        <w:pStyle w:val="Heading2"/>
        <w:numPr>
          <w:ilvl w:val="0"/>
          <w:numId w:val="479"/>
        </w:numPr>
        <w:tabs>
          <w:tab w:val="left" w:pos="2128"/>
        </w:tabs>
        <w:jc w:val="both"/>
      </w:pPr>
      <w:r>
        <w:t>Equal Employment Opportunity Commission</w:t>
      </w:r>
      <w:r>
        <w:rPr>
          <w:spacing w:val="-3"/>
        </w:rPr>
        <w:t xml:space="preserve"> </w:t>
      </w:r>
      <w:r>
        <w:t>(EEOC)</w:t>
      </w:r>
    </w:p>
    <w:p w14:paraId="784B8129" w14:textId="77777777" w:rsidR="00E9458D" w:rsidRDefault="005C6BD6">
      <w:pPr>
        <w:pStyle w:val="BodyText"/>
        <w:ind w:left="2127" w:right="1697" w:firstLine="0"/>
        <w:jc w:val="both"/>
      </w:pPr>
      <w:r>
        <w:t>The Equal Employment Opportunity Commission (EEOC) is the U.S. federal agency charged with eliminating discrimination based on race, color, religion, sex, national origin, disability, or age, in all terms and conditions of employment.</w:t>
      </w:r>
    </w:p>
    <w:p w14:paraId="03A6F13E" w14:textId="77777777" w:rsidR="00E9458D" w:rsidRDefault="00E9458D">
      <w:pPr>
        <w:pStyle w:val="BodyText"/>
        <w:ind w:left="0" w:firstLine="0"/>
      </w:pPr>
    </w:p>
    <w:p w14:paraId="36818801" w14:textId="77777777" w:rsidR="00E9458D" w:rsidRDefault="005C6BD6">
      <w:pPr>
        <w:pStyle w:val="Heading2"/>
        <w:ind w:left="1843"/>
      </w:pPr>
      <w:r>
        <w:t>POLICY</w:t>
      </w:r>
    </w:p>
    <w:p w14:paraId="224B55D9" w14:textId="77777777" w:rsidR="00E9458D" w:rsidRDefault="005C6BD6">
      <w:pPr>
        <w:pStyle w:val="ListParagraph"/>
        <w:numPr>
          <w:ilvl w:val="0"/>
          <w:numId w:val="478"/>
        </w:numPr>
        <w:tabs>
          <w:tab w:val="left" w:pos="2204"/>
        </w:tabs>
        <w:ind w:right="1699"/>
        <w:jc w:val="both"/>
        <w:rPr>
          <w:sz w:val="24"/>
        </w:rPr>
      </w:pPr>
      <w:r>
        <w:rPr>
          <w:sz w:val="24"/>
        </w:rPr>
        <w:t>Right Accord Private Duty- Home Health Care shall give individuals written notification, within the federally designated timeframe, if it intends to use the CRA Report in:</w:t>
      </w:r>
    </w:p>
    <w:p w14:paraId="3F29243F"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3B2B9511" w14:textId="77777777">
        <w:trPr>
          <w:trHeight w:val="611"/>
        </w:trPr>
        <w:tc>
          <w:tcPr>
            <w:tcW w:w="5652" w:type="dxa"/>
          </w:tcPr>
          <w:p w14:paraId="28606A7E"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15E222F1" w14:textId="77777777" w:rsidR="00E9458D" w:rsidRDefault="00E9458D">
            <w:pPr>
              <w:pStyle w:val="TableParagraph"/>
              <w:ind w:left="0"/>
              <w:rPr>
                <w:sz w:val="24"/>
              </w:rPr>
            </w:pPr>
          </w:p>
          <w:p w14:paraId="1F632FC0" w14:textId="77777777" w:rsidR="00E9458D" w:rsidRDefault="005C6BD6">
            <w:pPr>
              <w:pStyle w:val="TableParagraph"/>
              <w:ind w:left="484"/>
              <w:rPr>
                <w:sz w:val="20"/>
              </w:rPr>
            </w:pPr>
            <w:r>
              <w:rPr>
                <w:noProof/>
                <w:sz w:val="20"/>
              </w:rPr>
              <w:drawing>
                <wp:inline distT="0" distB="0" distL="0" distR="0" wp14:anchorId="147D888C" wp14:editId="2EEC18BC">
                  <wp:extent cx="1390695" cy="966501"/>
                  <wp:effectExtent l="0" t="0" r="0" b="0"/>
                  <wp:docPr id="6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6B06598" w14:textId="77777777">
        <w:trPr>
          <w:trHeight w:val="1184"/>
        </w:trPr>
        <w:tc>
          <w:tcPr>
            <w:tcW w:w="5652" w:type="dxa"/>
          </w:tcPr>
          <w:p w14:paraId="12028F7C" w14:textId="77777777" w:rsidR="00E9458D" w:rsidRDefault="00E9458D">
            <w:pPr>
              <w:pStyle w:val="TableParagraph"/>
              <w:spacing w:before="1"/>
              <w:ind w:left="0"/>
              <w:rPr>
                <w:sz w:val="24"/>
              </w:rPr>
            </w:pPr>
          </w:p>
          <w:p w14:paraId="07474784" w14:textId="77777777" w:rsidR="00E9458D" w:rsidRDefault="005C6BD6">
            <w:pPr>
              <w:pStyle w:val="TableParagraph"/>
              <w:rPr>
                <w:b/>
                <w:sz w:val="24"/>
              </w:rPr>
            </w:pPr>
            <w:r>
              <w:rPr>
                <w:b/>
                <w:sz w:val="24"/>
              </w:rPr>
              <w:t>Section 4: Human Resources</w:t>
            </w:r>
          </w:p>
        </w:tc>
        <w:tc>
          <w:tcPr>
            <w:tcW w:w="3162" w:type="dxa"/>
            <w:vMerge/>
            <w:tcBorders>
              <w:top w:val="nil"/>
            </w:tcBorders>
          </w:tcPr>
          <w:p w14:paraId="548F40A9" w14:textId="77777777" w:rsidR="00E9458D" w:rsidRDefault="00E9458D">
            <w:pPr>
              <w:rPr>
                <w:sz w:val="2"/>
                <w:szCs w:val="2"/>
              </w:rPr>
            </w:pPr>
          </w:p>
        </w:tc>
      </w:tr>
      <w:tr w:rsidR="00E9458D" w14:paraId="63BAD10B" w14:textId="77777777">
        <w:trPr>
          <w:trHeight w:val="277"/>
        </w:trPr>
        <w:tc>
          <w:tcPr>
            <w:tcW w:w="5652" w:type="dxa"/>
            <w:vMerge w:val="restart"/>
          </w:tcPr>
          <w:p w14:paraId="083635AA" w14:textId="77777777" w:rsidR="00E9458D" w:rsidRDefault="00E9458D">
            <w:pPr>
              <w:pStyle w:val="TableParagraph"/>
              <w:spacing w:before="1"/>
              <w:ind w:left="0"/>
              <w:rPr>
                <w:sz w:val="24"/>
              </w:rPr>
            </w:pPr>
          </w:p>
          <w:p w14:paraId="22B56C23" w14:textId="77777777" w:rsidR="00E9458D" w:rsidRDefault="005C6BD6">
            <w:pPr>
              <w:pStyle w:val="TableParagraph"/>
              <w:rPr>
                <w:b/>
                <w:sz w:val="24"/>
              </w:rPr>
            </w:pPr>
            <w:r>
              <w:rPr>
                <w:b/>
                <w:sz w:val="24"/>
              </w:rPr>
              <w:t>Policy Title: Adverse Actions</w:t>
            </w:r>
          </w:p>
        </w:tc>
        <w:tc>
          <w:tcPr>
            <w:tcW w:w="3162" w:type="dxa"/>
          </w:tcPr>
          <w:p w14:paraId="25024918" w14:textId="77777777" w:rsidR="00E9458D" w:rsidRDefault="005C6BD6">
            <w:pPr>
              <w:pStyle w:val="TableParagraph"/>
              <w:spacing w:before="1" w:line="256" w:lineRule="exact"/>
              <w:rPr>
                <w:b/>
                <w:sz w:val="24"/>
              </w:rPr>
            </w:pPr>
            <w:r>
              <w:rPr>
                <w:b/>
                <w:sz w:val="24"/>
              </w:rPr>
              <w:t>Policy Number: 4.24</w:t>
            </w:r>
          </w:p>
        </w:tc>
      </w:tr>
      <w:tr w:rsidR="00E9458D" w14:paraId="79DFC12B" w14:textId="77777777">
        <w:trPr>
          <w:trHeight w:val="275"/>
        </w:trPr>
        <w:tc>
          <w:tcPr>
            <w:tcW w:w="5652" w:type="dxa"/>
            <w:vMerge/>
            <w:tcBorders>
              <w:top w:val="nil"/>
            </w:tcBorders>
          </w:tcPr>
          <w:p w14:paraId="10F27D19" w14:textId="77777777" w:rsidR="00E9458D" w:rsidRDefault="00E9458D">
            <w:pPr>
              <w:rPr>
                <w:sz w:val="2"/>
                <w:szCs w:val="2"/>
              </w:rPr>
            </w:pPr>
          </w:p>
        </w:tc>
        <w:tc>
          <w:tcPr>
            <w:tcW w:w="3162" w:type="dxa"/>
          </w:tcPr>
          <w:p w14:paraId="41B5E35A" w14:textId="77777777" w:rsidR="00E9458D" w:rsidRDefault="005C6BD6">
            <w:pPr>
              <w:pStyle w:val="TableParagraph"/>
              <w:spacing w:line="255" w:lineRule="exact"/>
              <w:rPr>
                <w:b/>
                <w:sz w:val="24"/>
              </w:rPr>
            </w:pPr>
            <w:r>
              <w:rPr>
                <w:b/>
                <w:sz w:val="24"/>
              </w:rPr>
              <w:t>Effective Date:</w:t>
            </w:r>
          </w:p>
        </w:tc>
      </w:tr>
      <w:tr w:rsidR="00E9458D" w14:paraId="43DD75B1" w14:textId="77777777">
        <w:trPr>
          <w:trHeight w:val="275"/>
        </w:trPr>
        <w:tc>
          <w:tcPr>
            <w:tcW w:w="5652" w:type="dxa"/>
            <w:vMerge/>
            <w:tcBorders>
              <w:top w:val="nil"/>
            </w:tcBorders>
          </w:tcPr>
          <w:p w14:paraId="180287C8" w14:textId="77777777" w:rsidR="00E9458D" w:rsidRDefault="00E9458D">
            <w:pPr>
              <w:rPr>
                <w:sz w:val="2"/>
                <w:szCs w:val="2"/>
              </w:rPr>
            </w:pPr>
          </w:p>
        </w:tc>
        <w:tc>
          <w:tcPr>
            <w:tcW w:w="3162" w:type="dxa"/>
          </w:tcPr>
          <w:p w14:paraId="341FD28F" w14:textId="77777777" w:rsidR="00E9458D" w:rsidRDefault="005C6BD6">
            <w:pPr>
              <w:pStyle w:val="TableParagraph"/>
              <w:spacing w:line="255" w:lineRule="exact"/>
              <w:rPr>
                <w:b/>
                <w:sz w:val="24"/>
              </w:rPr>
            </w:pPr>
            <w:r>
              <w:rPr>
                <w:b/>
                <w:sz w:val="24"/>
              </w:rPr>
              <w:t>Revision Date:</w:t>
            </w:r>
          </w:p>
        </w:tc>
      </w:tr>
      <w:tr w:rsidR="00E9458D" w14:paraId="101B6883" w14:textId="77777777">
        <w:trPr>
          <w:trHeight w:val="276"/>
        </w:trPr>
        <w:tc>
          <w:tcPr>
            <w:tcW w:w="5652" w:type="dxa"/>
            <w:vMerge/>
            <w:tcBorders>
              <w:top w:val="nil"/>
            </w:tcBorders>
          </w:tcPr>
          <w:p w14:paraId="21F8D48E" w14:textId="77777777" w:rsidR="00E9458D" w:rsidRDefault="00E9458D">
            <w:pPr>
              <w:rPr>
                <w:sz w:val="2"/>
                <w:szCs w:val="2"/>
              </w:rPr>
            </w:pPr>
          </w:p>
        </w:tc>
        <w:tc>
          <w:tcPr>
            <w:tcW w:w="3162" w:type="dxa"/>
          </w:tcPr>
          <w:p w14:paraId="61FF097A" w14:textId="77777777" w:rsidR="00E9458D" w:rsidRDefault="005C6BD6">
            <w:pPr>
              <w:pStyle w:val="TableParagraph"/>
              <w:spacing w:before="1" w:line="255" w:lineRule="exact"/>
              <w:rPr>
                <w:b/>
                <w:sz w:val="24"/>
              </w:rPr>
            </w:pPr>
            <w:r>
              <w:rPr>
                <w:b/>
                <w:sz w:val="24"/>
              </w:rPr>
              <w:t>Approved By:</w:t>
            </w:r>
          </w:p>
        </w:tc>
      </w:tr>
      <w:tr w:rsidR="00E9458D" w14:paraId="3D76EB0D" w14:textId="77777777">
        <w:trPr>
          <w:trHeight w:val="275"/>
        </w:trPr>
        <w:tc>
          <w:tcPr>
            <w:tcW w:w="5652" w:type="dxa"/>
            <w:vMerge/>
            <w:tcBorders>
              <w:top w:val="nil"/>
            </w:tcBorders>
          </w:tcPr>
          <w:p w14:paraId="06851F3E" w14:textId="77777777" w:rsidR="00E9458D" w:rsidRDefault="00E9458D">
            <w:pPr>
              <w:rPr>
                <w:sz w:val="2"/>
                <w:szCs w:val="2"/>
              </w:rPr>
            </w:pPr>
          </w:p>
        </w:tc>
        <w:tc>
          <w:tcPr>
            <w:tcW w:w="3162" w:type="dxa"/>
          </w:tcPr>
          <w:p w14:paraId="3C0C4319" w14:textId="77777777" w:rsidR="00E9458D" w:rsidRDefault="005C6BD6">
            <w:pPr>
              <w:pStyle w:val="TableParagraph"/>
              <w:spacing w:line="255" w:lineRule="exact"/>
              <w:rPr>
                <w:b/>
                <w:sz w:val="24"/>
              </w:rPr>
            </w:pPr>
            <w:r>
              <w:rPr>
                <w:b/>
                <w:sz w:val="24"/>
              </w:rPr>
              <w:t>Page Number: Page 2 of 3</w:t>
            </w:r>
          </w:p>
        </w:tc>
      </w:tr>
    </w:tbl>
    <w:p w14:paraId="16242AD1" w14:textId="77777777" w:rsidR="00E9458D" w:rsidRDefault="00E9458D">
      <w:pPr>
        <w:pStyle w:val="BodyText"/>
        <w:spacing w:before="2"/>
        <w:ind w:left="0" w:firstLine="0"/>
        <w:rPr>
          <w:sz w:val="16"/>
        </w:rPr>
      </w:pPr>
    </w:p>
    <w:p w14:paraId="048B4648" w14:textId="77777777" w:rsidR="00E9458D" w:rsidRDefault="005C6BD6">
      <w:pPr>
        <w:pStyle w:val="ListParagraph"/>
        <w:numPr>
          <w:ilvl w:val="1"/>
          <w:numId w:val="478"/>
        </w:numPr>
        <w:tabs>
          <w:tab w:val="left" w:pos="2564"/>
        </w:tabs>
        <w:spacing w:before="90"/>
        <w:ind w:hanging="361"/>
        <w:jc w:val="both"/>
        <w:rPr>
          <w:sz w:val="24"/>
        </w:rPr>
      </w:pPr>
      <w:r>
        <w:rPr>
          <w:sz w:val="24"/>
        </w:rPr>
        <w:t>deciding whether or not to offer employment to that individual;</w:t>
      </w:r>
      <w:r>
        <w:rPr>
          <w:spacing w:val="-3"/>
          <w:sz w:val="24"/>
        </w:rPr>
        <w:t xml:space="preserve"> </w:t>
      </w:r>
      <w:r>
        <w:rPr>
          <w:sz w:val="24"/>
        </w:rPr>
        <w:t>and/or</w:t>
      </w:r>
    </w:p>
    <w:p w14:paraId="6E13EE07" w14:textId="77777777" w:rsidR="00E9458D" w:rsidRDefault="005C6BD6">
      <w:pPr>
        <w:pStyle w:val="ListParagraph"/>
        <w:numPr>
          <w:ilvl w:val="1"/>
          <w:numId w:val="478"/>
        </w:numPr>
        <w:tabs>
          <w:tab w:val="left" w:pos="2564"/>
        </w:tabs>
        <w:ind w:right="1699"/>
        <w:jc w:val="both"/>
        <w:rPr>
          <w:sz w:val="24"/>
        </w:rPr>
      </w:pPr>
      <w:r>
        <w:rPr>
          <w:sz w:val="24"/>
        </w:rPr>
        <w:t>denying that individual’s application for employment, including the reasons for such actions.</w:t>
      </w:r>
    </w:p>
    <w:p w14:paraId="0D9F7363" w14:textId="77777777" w:rsidR="00E9458D" w:rsidRDefault="005C6BD6">
      <w:pPr>
        <w:pStyle w:val="ListParagraph"/>
        <w:numPr>
          <w:ilvl w:val="0"/>
          <w:numId w:val="478"/>
        </w:numPr>
        <w:tabs>
          <w:tab w:val="left" w:pos="2204"/>
        </w:tabs>
        <w:ind w:right="1699"/>
        <w:jc w:val="both"/>
        <w:rPr>
          <w:sz w:val="24"/>
        </w:rPr>
      </w:pPr>
      <w:r>
        <w:rPr>
          <w:sz w:val="24"/>
        </w:rPr>
        <w:t>If the CRA Report is going to be used, in part or in whole, in deciding whether or not to offer employment to an individual, the Agency Manager shall provide the individual with "</w:t>
      </w:r>
      <w:r>
        <w:rPr>
          <w:sz w:val="24"/>
          <w:u w:val="single"/>
        </w:rPr>
        <w:t>Pre-Adverse Action''</w:t>
      </w:r>
      <w:r>
        <w:rPr>
          <w:sz w:val="24"/>
        </w:rPr>
        <w:t xml:space="preserve"> notice, which</w:t>
      </w:r>
      <w:r>
        <w:rPr>
          <w:spacing w:val="-2"/>
          <w:sz w:val="24"/>
        </w:rPr>
        <w:t xml:space="preserve"> </w:t>
      </w:r>
      <w:r>
        <w:rPr>
          <w:sz w:val="24"/>
        </w:rPr>
        <w:t>includes:</w:t>
      </w:r>
    </w:p>
    <w:p w14:paraId="391A65B9" w14:textId="77777777" w:rsidR="00E9458D" w:rsidRDefault="005C6BD6">
      <w:pPr>
        <w:pStyle w:val="ListParagraph"/>
        <w:numPr>
          <w:ilvl w:val="1"/>
          <w:numId w:val="478"/>
        </w:numPr>
        <w:tabs>
          <w:tab w:val="left" w:pos="2610"/>
        </w:tabs>
        <w:ind w:left="2609" w:right="1700"/>
        <w:rPr>
          <w:sz w:val="24"/>
        </w:rPr>
      </w:pPr>
      <w:r>
        <w:rPr>
          <w:sz w:val="24"/>
        </w:rPr>
        <w:t>a statement that the information contained in the report may impact the hiring decision;</w:t>
      </w:r>
    </w:p>
    <w:p w14:paraId="44BD2BFE" w14:textId="77777777" w:rsidR="00E9458D" w:rsidRDefault="005C6BD6">
      <w:pPr>
        <w:pStyle w:val="ListParagraph"/>
        <w:numPr>
          <w:ilvl w:val="1"/>
          <w:numId w:val="478"/>
        </w:numPr>
        <w:tabs>
          <w:tab w:val="left" w:pos="2610"/>
        </w:tabs>
        <w:ind w:left="2609" w:right="1699"/>
        <w:rPr>
          <w:sz w:val="24"/>
        </w:rPr>
      </w:pPr>
      <w:r>
        <w:rPr>
          <w:sz w:val="24"/>
        </w:rPr>
        <w:t>the name, address, and phone number of the organization that supplied the report;</w:t>
      </w:r>
    </w:p>
    <w:p w14:paraId="284D9B8C" w14:textId="77777777" w:rsidR="00E9458D" w:rsidRDefault="005C6BD6">
      <w:pPr>
        <w:pStyle w:val="ListParagraph"/>
        <w:numPr>
          <w:ilvl w:val="1"/>
          <w:numId w:val="478"/>
        </w:numPr>
        <w:tabs>
          <w:tab w:val="left" w:pos="2610"/>
        </w:tabs>
        <w:ind w:left="2609" w:right="1701"/>
        <w:rPr>
          <w:sz w:val="24"/>
        </w:rPr>
      </w:pPr>
      <w:r>
        <w:rPr>
          <w:sz w:val="24"/>
        </w:rPr>
        <w:t>a statement that the organization, which supplied the report, did not make the decision to take the "Adverse Action'' and cannot give specific reasons for</w:t>
      </w:r>
      <w:r>
        <w:rPr>
          <w:spacing w:val="-6"/>
          <w:sz w:val="24"/>
        </w:rPr>
        <w:t xml:space="preserve"> </w:t>
      </w:r>
      <w:r>
        <w:rPr>
          <w:sz w:val="24"/>
        </w:rPr>
        <w:t>it;</w:t>
      </w:r>
    </w:p>
    <w:p w14:paraId="44550F65" w14:textId="77777777" w:rsidR="00E9458D" w:rsidRDefault="005C6BD6">
      <w:pPr>
        <w:pStyle w:val="ListParagraph"/>
        <w:numPr>
          <w:ilvl w:val="1"/>
          <w:numId w:val="478"/>
        </w:numPr>
        <w:tabs>
          <w:tab w:val="left" w:pos="2610"/>
        </w:tabs>
        <w:ind w:left="2609" w:right="1700"/>
        <w:rPr>
          <w:sz w:val="24"/>
        </w:rPr>
      </w:pPr>
      <w:r>
        <w:rPr>
          <w:sz w:val="24"/>
        </w:rPr>
        <w:t>a notice of the individual’s right to dispute the accuracy or completeness of any information the organization</w:t>
      </w:r>
      <w:r>
        <w:rPr>
          <w:spacing w:val="-2"/>
          <w:sz w:val="24"/>
        </w:rPr>
        <w:t xml:space="preserve"> </w:t>
      </w:r>
      <w:r>
        <w:rPr>
          <w:sz w:val="24"/>
        </w:rPr>
        <w:t>provided;</w:t>
      </w:r>
    </w:p>
    <w:p w14:paraId="0E3C5EC0" w14:textId="77777777" w:rsidR="00E9458D" w:rsidRDefault="005C6BD6">
      <w:pPr>
        <w:pStyle w:val="ListParagraph"/>
        <w:numPr>
          <w:ilvl w:val="1"/>
          <w:numId w:val="478"/>
        </w:numPr>
        <w:tabs>
          <w:tab w:val="left" w:pos="2610"/>
        </w:tabs>
        <w:ind w:left="2609" w:hanging="361"/>
        <w:rPr>
          <w:sz w:val="24"/>
        </w:rPr>
      </w:pPr>
      <w:r>
        <w:rPr>
          <w:sz w:val="24"/>
        </w:rPr>
        <w:t>a copy of the Consumer Reporting Agency's</w:t>
      </w:r>
      <w:r>
        <w:rPr>
          <w:spacing w:val="-2"/>
          <w:sz w:val="24"/>
        </w:rPr>
        <w:t xml:space="preserve"> </w:t>
      </w:r>
      <w:r>
        <w:rPr>
          <w:sz w:val="24"/>
        </w:rPr>
        <w:t>report;</w:t>
      </w:r>
    </w:p>
    <w:p w14:paraId="3D0BA30C" w14:textId="77777777" w:rsidR="00E9458D" w:rsidRDefault="005C6BD6">
      <w:pPr>
        <w:pStyle w:val="ListParagraph"/>
        <w:numPr>
          <w:ilvl w:val="1"/>
          <w:numId w:val="478"/>
        </w:numPr>
        <w:tabs>
          <w:tab w:val="left" w:pos="2609"/>
          <w:tab w:val="left" w:pos="2610"/>
        </w:tabs>
        <w:spacing w:before="1"/>
        <w:ind w:left="2609" w:hanging="361"/>
        <w:rPr>
          <w:sz w:val="24"/>
        </w:rPr>
      </w:pPr>
      <w:r>
        <w:rPr>
          <w:sz w:val="24"/>
        </w:rPr>
        <w:t>a copy of his/her rights under the Fair Credit Reporting Act (FCRA);</w:t>
      </w:r>
      <w:r>
        <w:rPr>
          <w:spacing w:val="-5"/>
          <w:sz w:val="24"/>
        </w:rPr>
        <w:t xml:space="preserve"> </w:t>
      </w:r>
      <w:r>
        <w:rPr>
          <w:sz w:val="24"/>
        </w:rPr>
        <w:t>and,</w:t>
      </w:r>
    </w:p>
    <w:p w14:paraId="027ADF27" w14:textId="77777777" w:rsidR="00E9458D" w:rsidRDefault="005C6BD6">
      <w:pPr>
        <w:pStyle w:val="ListParagraph"/>
        <w:numPr>
          <w:ilvl w:val="1"/>
          <w:numId w:val="478"/>
        </w:numPr>
        <w:tabs>
          <w:tab w:val="left" w:pos="2610"/>
        </w:tabs>
        <w:ind w:left="2609" w:right="1700"/>
        <w:rPr>
          <w:sz w:val="24"/>
        </w:rPr>
      </w:pPr>
      <w:r>
        <w:rPr>
          <w:sz w:val="24"/>
        </w:rPr>
        <w:t>the individual’s right to an additional free consumer report from the organization upon request, within 60</w:t>
      </w:r>
      <w:r>
        <w:rPr>
          <w:spacing w:val="-2"/>
          <w:sz w:val="24"/>
        </w:rPr>
        <w:t xml:space="preserve"> </w:t>
      </w:r>
      <w:r>
        <w:rPr>
          <w:sz w:val="24"/>
        </w:rPr>
        <w:t>days.</w:t>
      </w:r>
    </w:p>
    <w:p w14:paraId="3ECF7BD6" w14:textId="77777777" w:rsidR="00E9458D" w:rsidRDefault="005C6BD6">
      <w:pPr>
        <w:pStyle w:val="ListParagraph"/>
        <w:numPr>
          <w:ilvl w:val="0"/>
          <w:numId w:val="478"/>
        </w:numPr>
        <w:tabs>
          <w:tab w:val="left" w:pos="2204"/>
        </w:tabs>
        <w:jc w:val="both"/>
        <w:rPr>
          <w:sz w:val="24"/>
        </w:rPr>
      </w:pPr>
      <w:r>
        <w:rPr>
          <w:sz w:val="24"/>
        </w:rPr>
        <w:t>All related information shall be treated as confidential and protected as</w:t>
      </w:r>
      <w:r>
        <w:rPr>
          <w:spacing w:val="-5"/>
          <w:sz w:val="24"/>
        </w:rPr>
        <w:t xml:space="preserve"> </w:t>
      </w:r>
      <w:r>
        <w:rPr>
          <w:sz w:val="24"/>
        </w:rPr>
        <w:t>such.</w:t>
      </w:r>
    </w:p>
    <w:p w14:paraId="38CEA214" w14:textId="77777777" w:rsidR="00E9458D" w:rsidRDefault="005C6BD6">
      <w:pPr>
        <w:pStyle w:val="ListParagraph"/>
        <w:numPr>
          <w:ilvl w:val="0"/>
          <w:numId w:val="478"/>
        </w:numPr>
        <w:tabs>
          <w:tab w:val="left" w:pos="2204"/>
        </w:tabs>
        <w:ind w:right="1699"/>
        <w:jc w:val="both"/>
        <w:rPr>
          <w:sz w:val="24"/>
        </w:rPr>
      </w:pPr>
      <w:r>
        <w:rPr>
          <w:sz w:val="24"/>
        </w:rPr>
        <w:t>Once the Agency has sent "Pre-Adverse Action" notice, in accordance with the Equal Employment Opportunity Commission (EEOC), it shall also conduct an individualized assessment prior to taking any "Adverse Action''. This assessment shall consider, but not be limited to the</w:t>
      </w:r>
      <w:r>
        <w:rPr>
          <w:spacing w:val="-4"/>
          <w:sz w:val="24"/>
        </w:rPr>
        <w:t xml:space="preserve"> </w:t>
      </w:r>
      <w:r>
        <w:rPr>
          <w:sz w:val="24"/>
        </w:rPr>
        <w:t>following:</w:t>
      </w:r>
    </w:p>
    <w:p w14:paraId="6A2CA1DE" w14:textId="77777777" w:rsidR="00E9458D" w:rsidRDefault="005C6BD6">
      <w:pPr>
        <w:pStyle w:val="ListParagraph"/>
        <w:numPr>
          <w:ilvl w:val="1"/>
          <w:numId w:val="478"/>
        </w:numPr>
        <w:tabs>
          <w:tab w:val="left" w:pos="2610"/>
        </w:tabs>
        <w:ind w:left="2609" w:hanging="361"/>
        <w:rPr>
          <w:sz w:val="24"/>
        </w:rPr>
      </w:pPr>
      <w:r>
        <w:rPr>
          <w:sz w:val="24"/>
        </w:rPr>
        <w:t>nature and gravity of the</w:t>
      </w:r>
      <w:r>
        <w:rPr>
          <w:spacing w:val="-3"/>
          <w:sz w:val="24"/>
        </w:rPr>
        <w:t xml:space="preserve"> </w:t>
      </w:r>
      <w:r>
        <w:rPr>
          <w:sz w:val="24"/>
        </w:rPr>
        <w:t>crime;</w:t>
      </w:r>
    </w:p>
    <w:p w14:paraId="4D4AC23A" w14:textId="77777777" w:rsidR="00E9458D" w:rsidRDefault="005C6BD6">
      <w:pPr>
        <w:pStyle w:val="ListParagraph"/>
        <w:numPr>
          <w:ilvl w:val="1"/>
          <w:numId w:val="478"/>
        </w:numPr>
        <w:tabs>
          <w:tab w:val="left" w:pos="2610"/>
        </w:tabs>
        <w:ind w:left="2609" w:hanging="361"/>
        <w:rPr>
          <w:sz w:val="24"/>
        </w:rPr>
      </w:pPr>
      <w:r>
        <w:rPr>
          <w:sz w:val="24"/>
        </w:rPr>
        <w:t>harm caused;</w:t>
      </w:r>
    </w:p>
    <w:p w14:paraId="4809F938" w14:textId="77777777" w:rsidR="00E9458D" w:rsidRDefault="005C6BD6">
      <w:pPr>
        <w:pStyle w:val="ListParagraph"/>
        <w:numPr>
          <w:ilvl w:val="1"/>
          <w:numId w:val="478"/>
        </w:numPr>
        <w:tabs>
          <w:tab w:val="left" w:pos="2610"/>
        </w:tabs>
        <w:ind w:left="2609" w:hanging="361"/>
        <w:rPr>
          <w:sz w:val="24"/>
        </w:rPr>
      </w:pPr>
      <w:r>
        <w:rPr>
          <w:sz w:val="24"/>
        </w:rPr>
        <w:t>legal elements/specifics of</w:t>
      </w:r>
      <w:r>
        <w:rPr>
          <w:spacing w:val="-3"/>
          <w:sz w:val="24"/>
        </w:rPr>
        <w:t xml:space="preserve"> </w:t>
      </w:r>
      <w:r>
        <w:rPr>
          <w:sz w:val="24"/>
        </w:rPr>
        <w:t>crime;</w:t>
      </w:r>
    </w:p>
    <w:p w14:paraId="41AAC47E" w14:textId="77777777" w:rsidR="00E9458D" w:rsidRDefault="005C6BD6">
      <w:pPr>
        <w:pStyle w:val="ListParagraph"/>
        <w:numPr>
          <w:ilvl w:val="1"/>
          <w:numId w:val="478"/>
        </w:numPr>
        <w:tabs>
          <w:tab w:val="left" w:pos="2610"/>
        </w:tabs>
        <w:ind w:left="2609" w:hanging="361"/>
        <w:rPr>
          <w:sz w:val="24"/>
        </w:rPr>
      </w:pPr>
      <w:r>
        <w:rPr>
          <w:sz w:val="24"/>
        </w:rPr>
        <w:t>classification of offense (misdemeanor or</w:t>
      </w:r>
      <w:r>
        <w:rPr>
          <w:spacing w:val="-2"/>
          <w:sz w:val="24"/>
        </w:rPr>
        <w:t xml:space="preserve"> </w:t>
      </w:r>
      <w:r>
        <w:rPr>
          <w:sz w:val="24"/>
        </w:rPr>
        <w:t>felony)</w:t>
      </w:r>
    </w:p>
    <w:p w14:paraId="4F40E5DF" w14:textId="77777777" w:rsidR="00E9458D" w:rsidRDefault="005C6BD6">
      <w:pPr>
        <w:pStyle w:val="ListParagraph"/>
        <w:numPr>
          <w:ilvl w:val="1"/>
          <w:numId w:val="478"/>
        </w:numPr>
        <w:tabs>
          <w:tab w:val="left" w:pos="2610"/>
        </w:tabs>
        <w:ind w:left="2609" w:hanging="361"/>
        <w:rPr>
          <w:sz w:val="24"/>
        </w:rPr>
      </w:pPr>
      <w:r>
        <w:rPr>
          <w:sz w:val="24"/>
        </w:rPr>
        <w:t>time since conviction;</w:t>
      </w:r>
      <w:r>
        <w:rPr>
          <w:spacing w:val="-1"/>
          <w:sz w:val="24"/>
        </w:rPr>
        <w:t xml:space="preserve"> </w:t>
      </w:r>
      <w:r>
        <w:rPr>
          <w:sz w:val="24"/>
        </w:rPr>
        <w:t>and,</w:t>
      </w:r>
    </w:p>
    <w:p w14:paraId="07BF7C86" w14:textId="77777777" w:rsidR="00E9458D" w:rsidRDefault="005C6BD6">
      <w:pPr>
        <w:pStyle w:val="ListParagraph"/>
        <w:numPr>
          <w:ilvl w:val="1"/>
          <w:numId w:val="478"/>
        </w:numPr>
        <w:tabs>
          <w:tab w:val="left" w:pos="2609"/>
          <w:tab w:val="left" w:pos="2610"/>
        </w:tabs>
        <w:ind w:left="2609" w:hanging="361"/>
        <w:rPr>
          <w:sz w:val="24"/>
        </w:rPr>
      </w:pPr>
      <w:r>
        <w:rPr>
          <w:sz w:val="24"/>
        </w:rPr>
        <w:t>nature of the</w:t>
      </w:r>
      <w:r>
        <w:rPr>
          <w:spacing w:val="-2"/>
          <w:sz w:val="24"/>
        </w:rPr>
        <w:t xml:space="preserve"> </w:t>
      </w:r>
      <w:r>
        <w:rPr>
          <w:sz w:val="24"/>
        </w:rPr>
        <w:t>job.</w:t>
      </w:r>
    </w:p>
    <w:p w14:paraId="5818D25B" w14:textId="77777777" w:rsidR="00E9458D" w:rsidRDefault="005C6BD6">
      <w:pPr>
        <w:pStyle w:val="ListParagraph"/>
        <w:numPr>
          <w:ilvl w:val="0"/>
          <w:numId w:val="478"/>
        </w:numPr>
        <w:tabs>
          <w:tab w:val="left" w:pos="2204"/>
        </w:tabs>
        <w:ind w:right="1696"/>
        <w:jc w:val="both"/>
        <w:rPr>
          <w:sz w:val="24"/>
        </w:rPr>
      </w:pPr>
      <w:r>
        <w:rPr>
          <w:sz w:val="24"/>
        </w:rPr>
        <w:t>After giving Pre-'Adverse Action'"" notice to the Associated Individual, the Agency shall wait 10 calendar days before taking any "'Adverse Action'" to give the Associated Individual an opportunity to dispute the information, should he/she choose to do so.</w:t>
      </w:r>
    </w:p>
    <w:p w14:paraId="4B4AD74E" w14:textId="77777777" w:rsidR="00E9458D" w:rsidRDefault="005C6BD6">
      <w:pPr>
        <w:pStyle w:val="ListParagraph"/>
        <w:numPr>
          <w:ilvl w:val="0"/>
          <w:numId w:val="478"/>
        </w:numPr>
        <w:tabs>
          <w:tab w:val="left" w:pos="2204"/>
        </w:tabs>
        <w:ind w:right="1700"/>
        <w:jc w:val="both"/>
        <w:rPr>
          <w:sz w:val="24"/>
        </w:rPr>
      </w:pPr>
      <w:r>
        <w:rPr>
          <w:sz w:val="24"/>
        </w:rPr>
        <w:t xml:space="preserve">Should the Agency take </w:t>
      </w:r>
      <w:r>
        <w:rPr>
          <w:sz w:val="24"/>
          <w:u w:val="single"/>
        </w:rPr>
        <w:t>''Adverse Action''</w:t>
      </w:r>
      <w:r>
        <w:rPr>
          <w:sz w:val="24"/>
        </w:rPr>
        <w:t xml:space="preserve"> towards the Individual, the </w:t>
      </w:r>
      <w:r>
        <w:rPr>
          <w:spacing w:val="-3"/>
          <w:sz w:val="24"/>
        </w:rPr>
        <w:t xml:space="preserve">"Adverse </w:t>
      </w:r>
      <w:r>
        <w:rPr>
          <w:sz w:val="24"/>
        </w:rPr>
        <w:t>Action'' notification shall</w:t>
      </w:r>
      <w:r>
        <w:rPr>
          <w:spacing w:val="-1"/>
          <w:sz w:val="24"/>
        </w:rPr>
        <w:t xml:space="preserve"> </w:t>
      </w:r>
      <w:r>
        <w:rPr>
          <w:sz w:val="24"/>
        </w:rPr>
        <w:t>include:</w:t>
      </w:r>
    </w:p>
    <w:p w14:paraId="1132BAE8"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2"/>
        <w:gridCol w:w="3162"/>
      </w:tblGrid>
      <w:tr w:rsidR="00E9458D" w14:paraId="01763C73" w14:textId="77777777">
        <w:trPr>
          <w:trHeight w:val="611"/>
        </w:trPr>
        <w:tc>
          <w:tcPr>
            <w:tcW w:w="5652" w:type="dxa"/>
          </w:tcPr>
          <w:p w14:paraId="62391B83" w14:textId="77777777" w:rsidR="00E9458D" w:rsidRDefault="005C6BD6">
            <w:pPr>
              <w:pStyle w:val="TableParagraph"/>
              <w:spacing w:before="60" w:line="270" w:lineRule="atLeast"/>
              <w:ind w:right="749"/>
              <w:rPr>
                <w:b/>
                <w:sz w:val="24"/>
              </w:rPr>
            </w:pPr>
            <w:r>
              <w:rPr>
                <w:b/>
                <w:sz w:val="24"/>
              </w:rPr>
              <w:t>Right Accord Private Duty-Home Health Care Policies and Procedures</w:t>
            </w:r>
          </w:p>
        </w:tc>
        <w:tc>
          <w:tcPr>
            <w:tcW w:w="3162" w:type="dxa"/>
            <w:vMerge w:val="restart"/>
          </w:tcPr>
          <w:p w14:paraId="43E16A80" w14:textId="77777777" w:rsidR="00E9458D" w:rsidRDefault="00E9458D">
            <w:pPr>
              <w:pStyle w:val="TableParagraph"/>
              <w:ind w:left="0"/>
              <w:rPr>
                <w:sz w:val="24"/>
              </w:rPr>
            </w:pPr>
          </w:p>
          <w:p w14:paraId="39BF7848" w14:textId="77777777" w:rsidR="00E9458D" w:rsidRDefault="005C6BD6">
            <w:pPr>
              <w:pStyle w:val="TableParagraph"/>
              <w:ind w:left="484"/>
              <w:rPr>
                <w:sz w:val="20"/>
              </w:rPr>
            </w:pPr>
            <w:r>
              <w:rPr>
                <w:noProof/>
                <w:sz w:val="20"/>
              </w:rPr>
              <w:drawing>
                <wp:inline distT="0" distB="0" distL="0" distR="0" wp14:anchorId="327DAEC7" wp14:editId="1AA6D0E7">
                  <wp:extent cx="1390695" cy="966501"/>
                  <wp:effectExtent l="0" t="0" r="0" b="0"/>
                  <wp:docPr id="6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4DD2B3E" w14:textId="77777777">
        <w:trPr>
          <w:trHeight w:val="1184"/>
        </w:trPr>
        <w:tc>
          <w:tcPr>
            <w:tcW w:w="5652" w:type="dxa"/>
          </w:tcPr>
          <w:p w14:paraId="2FF9B689" w14:textId="77777777" w:rsidR="00E9458D" w:rsidRDefault="00E9458D">
            <w:pPr>
              <w:pStyle w:val="TableParagraph"/>
              <w:spacing w:before="1"/>
              <w:ind w:left="0"/>
              <w:rPr>
                <w:sz w:val="24"/>
              </w:rPr>
            </w:pPr>
          </w:p>
          <w:p w14:paraId="19DC6670" w14:textId="77777777" w:rsidR="00E9458D" w:rsidRDefault="005C6BD6">
            <w:pPr>
              <w:pStyle w:val="TableParagraph"/>
              <w:rPr>
                <w:b/>
                <w:sz w:val="24"/>
              </w:rPr>
            </w:pPr>
            <w:r>
              <w:rPr>
                <w:b/>
                <w:sz w:val="24"/>
              </w:rPr>
              <w:t>Section 4: Human Resources</w:t>
            </w:r>
          </w:p>
        </w:tc>
        <w:tc>
          <w:tcPr>
            <w:tcW w:w="3162" w:type="dxa"/>
            <w:vMerge/>
            <w:tcBorders>
              <w:top w:val="nil"/>
            </w:tcBorders>
          </w:tcPr>
          <w:p w14:paraId="37528C4D" w14:textId="77777777" w:rsidR="00E9458D" w:rsidRDefault="00E9458D">
            <w:pPr>
              <w:rPr>
                <w:sz w:val="2"/>
                <w:szCs w:val="2"/>
              </w:rPr>
            </w:pPr>
          </w:p>
        </w:tc>
      </w:tr>
      <w:tr w:rsidR="00E9458D" w14:paraId="725E249A" w14:textId="77777777">
        <w:trPr>
          <w:trHeight w:val="277"/>
        </w:trPr>
        <w:tc>
          <w:tcPr>
            <w:tcW w:w="5652" w:type="dxa"/>
            <w:vMerge w:val="restart"/>
          </w:tcPr>
          <w:p w14:paraId="63D0D3C5" w14:textId="77777777" w:rsidR="00E9458D" w:rsidRDefault="00E9458D">
            <w:pPr>
              <w:pStyle w:val="TableParagraph"/>
              <w:spacing w:before="1"/>
              <w:ind w:left="0"/>
              <w:rPr>
                <w:sz w:val="24"/>
              </w:rPr>
            </w:pPr>
          </w:p>
          <w:p w14:paraId="5D591C48" w14:textId="77777777" w:rsidR="00E9458D" w:rsidRDefault="005C6BD6">
            <w:pPr>
              <w:pStyle w:val="TableParagraph"/>
              <w:rPr>
                <w:b/>
                <w:sz w:val="24"/>
              </w:rPr>
            </w:pPr>
            <w:r>
              <w:rPr>
                <w:b/>
                <w:sz w:val="24"/>
              </w:rPr>
              <w:t>Policy Title: Adverse Actions</w:t>
            </w:r>
          </w:p>
        </w:tc>
        <w:tc>
          <w:tcPr>
            <w:tcW w:w="3162" w:type="dxa"/>
          </w:tcPr>
          <w:p w14:paraId="3E9EEFB1" w14:textId="77777777" w:rsidR="00E9458D" w:rsidRDefault="005C6BD6">
            <w:pPr>
              <w:pStyle w:val="TableParagraph"/>
              <w:spacing w:before="1" w:line="256" w:lineRule="exact"/>
              <w:rPr>
                <w:b/>
                <w:sz w:val="24"/>
              </w:rPr>
            </w:pPr>
            <w:r>
              <w:rPr>
                <w:b/>
                <w:sz w:val="24"/>
              </w:rPr>
              <w:t>Policy Number: 4.24</w:t>
            </w:r>
          </w:p>
        </w:tc>
      </w:tr>
      <w:tr w:rsidR="00E9458D" w14:paraId="00CF93F9" w14:textId="77777777">
        <w:trPr>
          <w:trHeight w:val="275"/>
        </w:trPr>
        <w:tc>
          <w:tcPr>
            <w:tcW w:w="5652" w:type="dxa"/>
            <w:vMerge/>
            <w:tcBorders>
              <w:top w:val="nil"/>
            </w:tcBorders>
          </w:tcPr>
          <w:p w14:paraId="20AF16D7" w14:textId="77777777" w:rsidR="00E9458D" w:rsidRDefault="00E9458D">
            <w:pPr>
              <w:rPr>
                <w:sz w:val="2"/>
                <w:szCs w:val="2"/>
              </w:rPr>
            </w:pPr>
          </w:p>
        </w:tc>
        <w:tc>
          <w:tcPr>
            <w:tcW w:w="3162" w:type="dxa"/>
          </w:tcPr>
          <w:p w14:paraId="780C0959" w14:textId="77777777" w:rsidR="00E9458D" w:rsidRDefault="005C6BD6">
            <w:pPr>
              <w:pStyle w:val="TableParagraph"/>
              <w:spacing w:line="255" w:lineRule="exact"/>
              <w:rPr>
                <w:b/>
                <w:sz w:val="24"/>
              </w:rPr>
            </w:pPr>
            <w:r>
              <w:rPr>
                <w:b/>
                <w:sz w:val="24"/>
              </w:rPr>
              <w:t>Effective Date:</w:t>
            </w:r>
          </w:p>
        </w:tc>
      </w:tr>
      <w:tr w:rsidR="00E9458D" w14:paraId="391A880B" w14:textId="77777777">
        <w:trPr>
          <w:trHeight w:val="275"/>
        </w:trPr>
        <w:tc>
          <w:tcPr>
            <w:tcW w:w="5652" w:type="dxa"/>
            <w:vMerge/>
            <w:tcBorders>
              <w:top w:val="nil"/>
            </w:tcBorders>
          </w:tcPr>
          <w:p w14:paraId="366C55A7" w14:textId="77777777" w:rsidR="00E9458D" w:rsidRDefault="00E9458D">
            <w:pPr>
              <w:rPr>
                <w:sz w:val="2"/>
                <w:szCs w:val="2"/>
              </w:rPr>
            </w:pPr>
          </w:p>
        </w:tc>
        <w:tc>
          <w:tcPr>
            <w:tcW w:w="3162" w:type="dxa"/>
          </w:tcPr>
          <w:p w14:paraId="751EC939" w14:textId="77777777" w:rsidR="00E9458D" w:rsidRDefault="005C6BD6">
            <w:pPr>
              <w:pStyle w:val="TableParagraph"/>
              <w:spacing w:line="255" w:lineRule="exact"/>
              <w:rPr>
                <w:b/>
                <w:sz w:val="24"/>
              </w:rPr>
            </w:pPr>
            <w:r>
              <w:rPr>
                <w:b/>
                <w:sz w:val="24"/>
              </w:rPr>
              <w:t>Revision Date:</w:t>
            </w:r>
          </w:p>
        </w:tc>
      </w:tr>
      <w:tr w:rsidR="00E9458D" w14:paraId="3F6B01A4" w14:textId="77777777">
        <w:trPr>
          <w:trHeight w:val="276"/>
        </w:trPr>
        <w:tc>
          <w:tcPr>
            <w:tcW w:w="5652" w:type="dxa"/>
            <w:vMerge/>
            <w:tcBorders>
              <w:top w:val="nil"/>
            </w:tcBorders>
          </w:tcPr>
          <w:p w14:paraId="49E1DD0C" w14:textId="77777777" w:rsidR="00E9458D" w:rsidRDefault="00E9458D">
            <w:pPr>
              <w:rPr>
                <w:sz w:val="2"/>
                <w:szCs w:val="2"/>
              </w:rPr>
            </w:pPr>
          </w:p>
        </w:tc>
        <w:tc>
          <w:tcPr>
            <w:tcW w:w="3162" w:type="dxa"/>
          </w:tcPr>
          <w:p w14:paraId="78E9E109" w14:textId="77777777" w:rsidR="00E9458D" w:rsidRDefault="005C6BD6">
            <w:pPr>
              <w:pStyle w:val="TableParagraph"/>
              <w:spacing w:before="1" w:line="255" w:lineRule="exact"/>
              <w:rPr>
                <w:b/>
                <w:sz w:val="24"/>
              </w:rPr>
            </w:pPr>
            <w:r>
              <w:rPr>
                <w:b/>
                <w:sz w:val="24"/>
              </w:rPr>
              <w:t>Approved By:</w:t>
            </w:r>
          </w:p>
        </w:tc>
      </w:tr>
      <w:tr w:rsidR="00E9458D" w14:paraId="47F5857C" w14:textId="77777777">
        <w:trPr>
          <w:trHeight w:val="275"/>
        </w:trPr>
        <w:tc>
          <w:tcPr>
            <w:tcW w:w="5652" w:type="dxa"/>
            <w:vMerge/>
            <w:tcBorders>
              <w:top w:val="nil"/>
            </w:tcBorders>
          </w:tcPr>
          <w:p w14:paraId="072AD5A9" w14:textId="77777777" w:rsidR="00E9458D" w:rsidRDefault="00E9458D">
            <w:pPr>
              <w:rPr>
                <w:sz w:val="2"/>
                <w:szCs w:val="2"/>
              </w:rPr>
            </w:pPr>
          </w:p>
        </w:tc>
        <w:tc>
          <w:tcPr>
            <w:tcW w:w="3162" w:type="dxa"/>
          </w:tcPr>
          <w:p w14:paraId="11536926" w14:textId="77777777" w:rsidR="00E9458D" w:rsidRDefault="005C6BD6">
            <w:pPr>
              <w:pStyle w:val="TableParagraph"/>
              <w:spacing w:line="255" w:lineRule="exact"/>
              <w:rPr>
                <w:b/>
                <w:sz w:val="24"/>
              </w:rPr>
            </w:pPr>
            <w:r>
              <w:rPr>
                <w:b/>
                <w:sz w:val="24"/>
              </w:rPr>
              <w:t>Page Number: Page 3 of 3</w:t>
            </w:r>
          </w:p>
        </w:tc>
      </w:tr>
    </w:tbl>
    <w:p w14:paraId="310EC61B" w14:textId="77777777" w:rsidR="00E9458D" w:rsidRDefault="00E9458D">
      <w:pPr>
        <w:pStyle w:val="BodyText"/>
        <w:spacing w:before="2"/>
        <w:ind w:left="0" w:firstLine="0"/>
        <w:rPr>
          <w:sz w:val="16"/>
        </w:rPr>
      </w:pPr>
    </w:p>
    <w:p w14:paraId="1ED2CE68" w14:textId="77777777" w:rsidR="00E9458D" w:rsidRDefault="005C6BD6">
      <w:pPr>
        <w:pStyle w:val="ListParagraph"/>
        <w:numPr>
          <w:ilvl w:val="1"/>
          <w:numId w:val="478"/>
        </w:numPr>
        <w:tabs>
          <w:tab w:val="left" w:pos="2669"/>
          <w:tab w:val="left" w:pos="2670"/>
        </w:tabs>
        <w:spacing w:before="90"/>
        <w:ind w:left="2609" w:right="1699"/>
        <w:rPr>
          <w:sz w:val="24"/>
        </w:rPr>
      </w:pPr>
      <w:r>
        <w:tab/>
      </w:r>
      <w:r>
        <w:rPr>
          <w:sz w:val="24"/>
        </w:rPr>
        <w:t>a statement that “Adverse Action'' has been taken based on the Consumer Reporting Agency's</w:t>
      </w:r>
      <w:r>
        <w:rPr>
          <w:spacing w:val="-1"/>
          <w:sz w:val="24"/>
        </w:rPr>
        <w:t xml:space="preserve"> </w:t>
      </w:r>
      <w:r>
        <w:rPr>
          <w:sz w:val="24"/>
        </w:rPr>
        <w:t>report.</w:t>
      </w:r>
    </w:p>
    <w:p w14:paraId="18452208" w14:textId="77777777" w:rsidR="00E9458D" w:rsidRDefault="005C6BD6">
      <w:pPr>
        <w:pStyle w:val="ListParagraph"/>
        <w:numPr>
          <w:ilvl w:val="1"/>
          <w:numId w:val="478"/>
        </w:numPr>
        <w:tabs>
          <w:tab w:val="left" w:pos="2610"/>
        </w:tabs>
        <w:ind w:left="2609" w:hanging="361"/>
        <w:rPr>
          <w:sz w:val="24"/>
        </w:rPr>
      </w:pPr>
      <w:r>
        <w:rPr>
          <w:sz w:val="24"/>
        </w:rPr>
        <w:t>the name, address, and phone number of the agency that supplied the</w:t>
      </w:r>
      <w:r>
        <w:rPr>
          <w:spacing w:val="-4"/>
          <w:sz w:val="24"/>
        </w:rPr>
        <w:t xml:space="preserve"> </w:t>
      </w:r>
      <w:r>
        <w:rPr>
          <w:sz w:val="24"/>
        </w:rPr>
        <w:t>report.</w:t>
      </w:r>
    </w:p>
    <w:p w14:paraId="2F3753DD" w14:textId="77777777" w:rsidR="00E9458D" w:rsidRDefault="005C6BD6">
      <w:pPr>
        <w:pStyle w:val="ListParagraph"/>
        <w:numPr>
          <w:ilvl w:val="1"/>
          <w:numId w:val="478"/>
        </w:numPr>
        <w:tabs>
          <w:tab w:val="left" w:pos="2610"/>
        </w:tabs>
        <w:ind w:left="2609" w:right="1700"/>
        <w:rPr>
          <w:sz w:val="24"/>
        </w:rPr>
      </w:pPr>
      <w:r>
        <w:rPr>
          <w:sz w:val="24"/>
        </w:rPr>
        <w:t>a statement that the agency, which supplied the report, did not make the decision to take the "Adverse Action'' and cannot give specific reasons for</w:t>
      </w:r>
      <w:r>
        <w:rPr>
          <w:spacing w:val="-4"/>
          <w:sz w:val="24"/>
        </w:rPr>
        <w:t xml:space="preserve"> </w:t>
      </w:r>
      <w:r>
        <w:rPr>
          <w:sz w:val="24"/>
        </w:rPr>
        <w:t>it;</w:t>
      </w:r>
    </w:p>
    <w:p w14:paraId="78991FA5" w14:textId="77777777" w:rsidR="00E9458D" w:rsidRDefault="005C6BD6">
      <w:pPr>
        <w:pStyle w:val="ListParagraph"/>
        <w:numPr>
          <w:ilvl w:val="1"/>
          <w:numId w:val="478"/>
        </w:numPr>
        <w:tabs>
          <w:tab w:val="left" w:pos="2610"/>
        </w:tabs>
        <w:ind w:left="2609" w:right="1700"/>
        <w:rPr>
          <w:sz w:val="24"/>
        </w:rPr>
      </w:pPr>
      <w:r>
        <w:rPr>
          <w:sz w:val="24"/>
        </w:rPr>
        <w:t>a notice of the individual’s right to dispute the accuracy or completeness of any information the agency provided;</w:t>
      </w:r>
      <w:r>
        <w:rPr>
          <w:spacing w:val="-2"/>
          <w:sz w:val="24"/>
        </w:rPr>
        <w:t xml:space="preserve"> </w:t>
      </w:r>
      <w:r>
        <w:rPr>
          <w:sz w:val="24"/>
        </w:rPr>
        <w:t>and,</w:t>
      </w:r>
    </w:p>
    <w:p w14:paraId="255FFF65" w14:textId="77777777" w:rsidR="00E9458D" w:rsidRDefault="005C6BD6">
      <w:pPr>
        <w:pStyle w:val="ListParagraph"/>
        <w:numPr>
          <w:ilvl w:val="1"/>
          <w:numId w:val="478"/>
        </w:numPr>
        <w:tabs>
          <w:tab w:val="left" w:pos="2669"/>
          <w:tab w:val="left" w:pos="2670"/>
        </w:tabs>
        <w:ind w:left="2609" w:right="1701"/>
        <w:rPr>
          <w:sz w:val="24"/>
        </w:rPr>
      </w:pPr>
      <w:r>
        <w:tab/>
      </w:r>
      <w:r>
        <w:rPr>
          <w:sz w:val="24"/>
        </w:rPr>
        <w:t>his/her right to request an additional free consumer report from the Consumer Reporting Agency within 60</w:t>
      </w:r>
      <w:r>
        <w:rPr>
          <w:spacing w:val="-1"/>
          <w:sz w:val="24"/>
        </w:rPr>
        <w:t xml:space="preserve"> </w:t>
      </w:r>
      <w:r>
        <w:rPr>
          <w:sz w:val="24"/>
        </w:rPr>
        <w:t>days.</w:t>
      </w:r>
    </w:p>
    <w:p w14:paraId="6ED5824E" w14:textId="77777777" w:rsidR="00E9458D" w:rsidRDefault="005C6BD6">
      <w:pPr>
        <w:pStyle w:val="ListParagraph"/>
        <w:numPr>
          <w:ilvl w:val="0"/>
          <w:numId w:val="478"/>
        </w:numPr>
        <w:tabs>
          <w:tab w:val="left" w:pos="2204"/>
        </w:tabs>
        <w:ind w:right="1700"/>
        <w:jc w:val="both"/>
        <w:rPr>
          <w:sz w:val="24"/>
        </w:rPr>
      </w:pPr>
      <w:r>
        <w:rPr>
          <w:sz w:val="24"/>
        </w:rPr>
        <w:t>Any decision to accept or reject an individual with a conviction is at the discretion of the Governing Board and/or the Agency Manager, and/or the Supervisor. All related information will be treated as confidential and protected as</w:t>
      </w:r>
      <w:r>
        <w:rPr>
          <w:spacing w:val="-3"/>
          <w:sz w:val="24"/>
        </w:rPr>
        <w:t xml:space="preserve"> </w:t>
      </w:r>
      <w:r>
        <w:rPr>
          <w:sz w:val="24"/>
        </w:rPr>
        <w:t>such.</w:t>
      </w:r>
    </w:p>
    <w:p w14:paraId="0FF4E885" w14:textId="77777777" w:rsidR="00E9458D" w:rsidRDefault="005C6BD6">
      <w:pPr>
        <w:pStyle w:val="ListParagraph"/>
        <w:numPr>
          <w:ilvl w:val="0"/>
          <w:numId w:val="478"/>
        </w:numPr>
        <w:tabs>
          <w:tab w:val="left" w:pos="2204"/>
        </w:tabs>
        <w:ind w:right="1703"/>
        <w:jc w:val="both"/>
        <w:rPr>
          <w:sz w:val="24"/>
        </w:rPr>
      </w:pPr>
      <w:r>
        <w:rPr>
          <w:sz w:val="24"/>
        </w:rPr>
        <w:t>In situations wherein an individual, who has a criminal conviction, is hired, the Governing Body</w:t>
      </w:r>
      <w:r>
        <w:rPr>
          <w:spacing w:val="-2"/>
          <w:sz w:val="24"/>
        </w:rPr>
        <w:t xml:space="preserve"> </w:t>
      </w:r>
      <w:r>
        <w:rPr>
          <w:sz w:val="24"/>
        </w:rPr>
        <w:t>shall:</w:t>
      </w:r>
    </w:p>
    <w:p w14:paraId="4188E54C" w14:textId="77777777" w:rsidR="00E9458D" w:rsidRDefault="005C6BD6">
      <w:pPr>
        <w:pStyle w:val="ListParagraph"/>
        <w:numPr>
          <w:ilvl w:val="1"/>
          <w:numId w:val="478"/>
        </w:numPr>
        <w:tabs>
          <w:tab w:val="left" w:pos="2694"/>
          <w:tab w:val="left" w:pos="2695"/>
        </w:tabs>
        <w:ind w:left="2694" w:hanging="426"/>
        <w:rPr>
          <w:sz w:val="24"/>
        </w:rPr>
      </w:pPr>
      <w:r>
        <w:rPr>
          <w:sz w:val="24"/>
        </w:rPr>
        <w:t>monitor the hiring</w:t>
      </w:r>
      <w:r>
        <w:rPr>
          <w:spacing w:val="-2"/>
          <w:sz w:val="24"/>
        </w:rPr>
        <w:t xml:space="preserve"> </w:t>
      </w:r>
      <w:r>
        <w:rPr>
          <w:sz w:val="24"/>
        </w:rPr>
        <w:t>decisions;</w:t>
      </w:r>
    </w:p>
    <w:p w14:paraId="3BD16A2E" w14:textId="77777777" w:rsidR="00E9458D" w:rsidRDefault="005C6BD6">
      <w:pPr>
        <w:pStyle w:val="ListParagraph"/>
        <w:numPr>
          <w:ilvl w:val="1"/>
          <w:numId w:val="478"/>
        </w:numPr>
        <w:tabs>
          <w:tab w:val="left" w:pos="2694"/>
          <w:tab w:val="left" w:pos="2695"/>
        </w:tabs>
        <w:spacing w:before="1"/>
        <w:ind w:left="2694" w:hanging="426"/>
        <w:rPr>
          <w:sz w:val="24"/>
        </w:rPr>
      </w:pPr>
      <w:r>
        <w:rPr>
          <w:sz w:val="24"/>
        </w:rPr>
        <w:t>consult with the Agency Manager in helping to resolve cases;</w:t>
      </w:r>
      <w:r>
        <w:rPr>
          <w:spacing w:val="-9"/>
          <w:sz w:val="24"/>
        </w:rPr>
        <w:t xml:space="preserve"> </w:t>
      </w:r>
      <w:r>
        <w:rPr>
          <w:sz w:val="24"/>
        </w:rPr>
        <w:t>and,</w:t>
      </w:r>
    </w:p>
    <w:p w14:paraId="6BE32AD2" w14:textId="77777777" w:rsidR="00E9458D" w:rsidRDefault="005C6BD6">
      <w:pPr>
        <w:pStyle w:val="ListParagraph"/>
        <w:numPr>
          <w:ilvl w:val="1"/>
          <w:numId w:val="478"/>
        </w:numPr>
        <w:tabs>
          <w:tab w:val="left" w:pos="2694"/>
          <w:tab w:val="left" w:pos="2695"/>
        </w:tabs>
        <w:ind w:left="2694" w:hanging="426"/>
        <w:rPr>
          <w:sz w:val="24"/>
        </w:rPr>
      </w:pPr>
      <w:r>
        <w:rPr>
          <w:sz w:val="24"/>
        </w:rPr>
        <w:t>monitor hiring decisions in such cases for</w:t>
      </w:r>
      <w:r>
        <w:rPr>
          <w:spacing w:val="-2"/>
          <w:sz w:val="24"/>
        </w:rPr>
        <w:t xml:space="preserve"> </w:t>
      </w:r>
      <w:r>
        <w:rPr>
          <w:sz w:val="24"/>
        </w:rPr>
        <w:t>consistency.</w:t>
      </w:r>
    </w:p>
    <w:p w14:paraId="04EE9867" w14:textId="77777777" w:rsidR="00E9458D" w:rsidRDefault="00E9458D">
      <w:pPr>
        <w:pStyle w:val="BodyText"/>
        <w:ind w:left="0" w:firstLine="0"/>
      </w:pPr>
    </w:p>
    <w:p w14:paraId="5059604A" w14:textId="77777777" w:rsidR="00E9458D" w:rsidRDefault="005C6BD6">
      <w:pPr>
        <w:pStyle w:val="Heading2"/>
        <w:ind w:left="1843"/>
      </w:pPr>
      <w:r>
        <w:t>CROSS POLICY REFERENCES</w:t>
      </w:r>
    </w:p>
    <w:p w14:paraId="0FCFCB8E" w14:textId="77777777" w:rsidR="00E9458D" w:rsidRDefault="005C6BD6">
      <w:pPr>
        <w:pStyle w:val="ListParagraph"/>
        <w:numPr>
          <w:ilvl w:val="0"/>
          <w:numId w:val="477"/>
        </w:numPr>
        <w:tabs>
          <w:tab w:val="left" w:pos="2293"/>
          <w:tab w:val="left" w:pos="2294"/>
        </w:tabs>
        <w:rPr>
          <w:sz w:val="24"/>
        </w:rPr>
      </w:pPr>
      <w:r>
        <w:rPr>
          <w:sz w:val="24"/>
        </w:rPr>
        <w:t>Pre-Employment Background</w:t>
      </w:r>
      <w:r>
        <w:rPr>
          <w:spacing w:val="-1"/>
          <w:sz w:val="24"/>
        </w:rPr>
        <w:t xml:space="preserve"> </w:t>
      </w:r>
      <w:r>
        <w:rPr>
          <w:sz w:val="24"/>
        </w:rPr>
        <w:t>Checks</w:t>
      </w:r>
    </w:p>
    <w:p w14:paraId="31C0C3CE" w14:textId="77777777" w:rsidR="00E9458D" w:rsidRDefault="005C6BD6">
      <w:pPr>
        <w:pStyle w:val="ListParagraph"/>
        <w:numPr>
          <w:ilvl w:val="0"/>
          <w:numId w:val="477"/>
        </w:numPr>
        <w:tabs>
          <w:tab w:val="left" w:pos="2293"/>
          <w:tab w:val="left" w:pos="2294"/>
        </w:tabs>
        <w:rPr>
          <w:sz w:val="24"/>
        </w:rPr>
      </w:pPr>
      <w:r>
        <w:rPr>
          <w:sz w:val="24"/>
        </w:rPr>
        <w:t>Criminal Background Checks &amp; Sexual Offender</w:t>
      </w:r>
      <w:r>
        <w:rPr>
          <w:spacing w:val="-1"/>
          <w:sz w:val="24"/>
        </w:rPr>
        <w:t xml:space="preserve"> </w:t>
      </w:r>
      <w:r>
        <w:rPr>
          <w:sz w:val="24"/>
        </w:rPr>
        <w:t>Investigations</w:t>
      </w:r>
    </w:p>
    <w:p w14:paraId="4B2478AC" w14:textId="77777777" w:rsidR="00E9458D" w:rsidRDefault="005C6BD6">
      <w:pPr>
        <w:pStyle w:val="ListParagraph"/>
        <w:numPr>
          <w:ilvl w:val="0"/>
          <w:numId w:val="477"/>
        </w:numPr>
        <w:tabs>
          <w:tab w:val="left" w:pos="2293"/>
          <w:tab w:val="left" w:pos="2294"/>
        </w:tabs>
        <w:rPr>
          <w:sz w:val="24"/>
        </w:rPr>
      </w:pPr>
      <w:r>
        <w:rPr>
          <w:sz w:val="24"/>
        </w:rPr>
        <w:t>Child Abuse</w:t>
      </w:r>
      <w:r>
        <w:rPr>
          <w:spacing w:val="-1"/>
          <w:sz w:val="24"/>
        </w:rPr>
        <w:t xml:space="preserve"> </w:t>
      </w:r>
      <w:r>
        <w:rPr>
          <w:sz w:val="24"/>
        </w:rPr>
        <w:t>Clearances</w:t>
      </w:r>
    </w:p>
    <w:p w14:paraId="51363939" w14:textId="77777777" w:rsidR="00E9458D" w:rsidRDefault="005C6BD6">
      <w:pPr>
        <w:pStyle w:val="ListParagraph"/>
        <w:numPr>
          <w:ilvl w:val="0"/>
          <w:numId w:val="477"/>
        </w:numPr>
        <w:tabs>
          <w:tab w:val="left" w:pos="2293"/>
          <w:tab w:val="left" w:pos="2294"/>
        </w:tabs>
        <w:rPr>
          <w:sz w:val="24"/>
        </w:rPr>
      </w:pPr>
      <w:r>
        <w:rPr>
          <w:sz w:val="24"/>
        </w:rPr>
        <w:t>Recruitment, Selection &amp;</w:t>
      </w:r>
      <w:r>
        <w:rPr>
          <w:spacing w:val="-3"/>
          <w:sz w:val="24"/>
        </w:rPr>
        <w:t xml:space="preserve"> </w:t>
      </w:r>
      <w:r>
        <w:rPr>
          <w:sz w:val="24"/>
        </w:rPr>
        <w:t>Hiring</w:t>
      </w:r>
    </w:p>
    <w:p w14:paraId="283E1846" w14:textId="77777777" w:rsidR="00E9458D" w:rsidRDefault="00E9458D">
      <w:pPr>
        <w:pStyle w:val="BodyText"/>
        <w:ind w:left="0" w:firstLine="0"/>
      </w:pPr>
    </w:p>
    <w:p w14:paraId="713603BA" w14:textId="77777777" w:rsidR="00E9458D" w:rsidRDefault="005C6BD6">
      <w:pPr>
        <w:pStyle w:val="Heading2"/>
        <w:ind w:left="1843"/>
      </w:pPr>
      <w:r>
        <w:t>FORMS</w:t>
      </w:r>
    </w:p>
    <w:p w14:paraId="4039EFA8" w14:textId="77777777" w:rsidR="00E9458D" w:rsidRDefault="005C6BD6">
      <w:pPr>
        <w:pStyle w:val="ListParagraph"/>
        <w:numPr>
          <w:ilvl w:val="0"/>
          <w:numId w:val="476"/>
        </w:numPr>
        <w:tabs>
          <w:tab w:val="left" w:pos="2269"/>
          <w:tab w:val="left" w:pos="2270"/>
        </w:tabs>
        <w:rPr>
          <w:sz w:val="24"/>
        </w:rPr>
      </w:pPr>
      <w:r>
        <w:rPr>
          <w:sz w:val="24"/>
        </w:rPr>
        <w:t>Pre-Adverse Action</w:t>
      </w:r>
      <w:r>
        <w:rPr>
          <w:spacing w:val="-1"/>
          <w:sz w:val="24"/>
        </w:rPr>
        <w:t xml:space="preserve"> </w:t>
      </w:r>
      <w:r>
        <w:rPr>
          <w:sz w:val="24"/>
        </w:rPr>
        <w:t>Disclosure</w:t>
      </w:r>
    </w:p>
    <w:p w14:paraId="09ABC7E4" w14:textId="77777777" w:rsidR="00E9458D" w:rsidRDefault="005C6BD6">
      <w:pPr>
        <w:pStyle w:val="ListParagraph"/>
        <w:numPr>
          <w:ilvl w:val="0"/>
          <w:numId w:val="476"/>
        </w:numPr>
        <w:tabs>
          <w:tab w:val="left" w:pos="2269"/>
          <w:tab w:val="left" w:pos="2270"/>
        </w:tabs>
        <w:rPr>
          <w:sz w:val="24"/>
        </w:rPr>
      </w:pPr>
      <w:r>
        <w:rPr>
          <w:sz w:val="24"/>
        </w:rPr>
        <w:t>Adverse Action</w:t>
      </w:r>
      <w:r>
        <w:rPr>
          <w:spacing w:val="-1"/>
          <w:sz w:val="24"/>
        </w:rPr>
        <w:t xml:space="preserve"> </w:t>
      </w:r>
      <w:r>
        <w:rPr>
          <w:sz w:val="24"/>
        </w:rPr>
        <w:t>Disclosure</w:t>
      </w:r>
    </w:p>
    <w:p w14:paraId="1E2030B9" w14:textId="77777777" w:rsidR="00E9458D" w:rsidRDefault="005C6BD6">
      <w:pPr>
        <w:pStyle w:val="ListParagraph"/>
        <w:numPr>
          <w:ilvl w:val="0"/>
          <w:numId w:val="476"/>
        </w:numPr>
        <w:tabs>
          <w:tab w:val="left" w:pos="2269"/>
          <w:tab w:val="left" w:pos="2270"/>
        </w:tabs>
        <w:ind w:left="2329" w:right="4045" w:hanging="487"/>
        <w:rPr>
          <w:sz w:val="24"/>
        </w:rPr>
      </w:pPr>
      <w:r>
        <w:rPr>
          <w:sz w:val="24"/>
        </w:rPr>
        <w:t>Rights Under Fair Credit Reporting Act (FCRA):</w:t>
      </w:r>
      <w:r>
        <w:rPr>
          <w:sz w:val="24"/>
          <w:u w:val="single"/>
        </w:rPr>
        <w:t xml:space="preserve"> </w:t>
      </w:r>
      <w:hyperlink r:id="rId105">
        <w:r>
          <w:rPr>
            <w:spacing w:val="-1"/>
            <w:sz w:val="24"/>
            <w:u w:val="single"/>
          </w:rPr>
          <w:t>http://www.ftc.gov/bcp/edu/pubs/consumer/credit/cre35.pdf</w:t>
        </w:r>
      </w:hyperlink>
    </w:p>
    <w:p w14:paraId="53F9FA34" w14:textId="77777777" w:rsidR="00E9458D" w:rsidRDefault="00E9458D">
      <w:pPr>
        <w:pStyle w:val="BodyText"/>
        <w:spacing w:before="2"/>
        <w:ind w:left="0" w:firstLine="0"/>
        <w:rPr>
          <w:sz w:val="16"/>
        </w:rPr>
      </w:pPr>
    </w:p>
    <w:p w14:paraId="3800844B" w14:textId="77777777" w:rsidR="00E9458D" w:rsidRDefault="005C6BD6">
      <w:pPr>
        <w:pStyle w:val="Heading2"/>
        <w:spacing w:before="90"/>
        <w:ind w:left="1843"/>
      </w:pPr>
      <w:r>
        <w:t>REFERENCES</w:t>
      </w:r>
    </w:p>
    <w:p w14:paraId="06DFFE34" w14:textId="77777777" w:rsidR="00E9458D" w:rsidRDefault="005C6BD6">
      <w:pPr>
        <w:pStyle w:val="ListParagraph"/>
        <w:numPr>
          <w:ilvl w:val="0"/>
          <w:numId w:val="475"/>
        </w:numPr>
        <w:tabs>
          <w:tab w:val="left" w:pos="2293"/>
          <w:tab w:val="left" w:pos="2294"/>
        </w:tabs>
        <w:rPr>
          <w:sz w:val="24"/>
        </w:rPr>
      </w:pPr>
      <w:r>
        <w:rPr>
          <w:sz w:val="24"/>
        </w:rPr>
        <w:t>Fair Credit Reporting Act</w:t>
      </w:r>
      <w:r>
        <w:rPr>
          <w:spacing w:val="-2"/>
          <w:sz w:val="24"/>
        </w:rPr>
        <w:t xml:space="preserve"> </w:t>
      </w:r>
      <w:r>
        <w:rPr>
          <w:sz w:val="24"/>
        </w:rPr>
        <w:t>(FCRA)</w:t>
      </w:r>
    </w:p>
    <w:p w14:paraId="5A27B2E8" w14:textId="77777777" w:rsidR="00E9458D" w:rsidRDefault="005C6BD6">
      <w:pPr>
        <w:pStyle w:val="ListParagraph"/>
        <w:numPr>
          <w:ilvl w:val="0"/>
          <w:numId w:val="475"/>
        </w:numPr>
        <w:tabs>
          <w:tab w:val="left" w:pos="2293"/>
          <w:tab w:val="left" w:pos="2294"/>
        </w:tabs>
        <w:rPr>
          <w:sz w:val="24"/>
        </w:rPr>
      </w:pPr>
      <w:r>
        <w:rPr>
          <w:sz w:val="24"/>
        </w:rPr>
        <w:t>Equal Employment Opportunity Commission</w:t>
      </w:r>
      <w:r>
        <w:rPr>
          <w:spacing w:val="-1"/>
          <w:sz w:val="24"/>
        </w:rPr>
        <w:t xml:space="preserve"> </w:t>
      </w:r>
      <w:r>
        <w:rPr>
          <w:sz w:val="24"/>
        </w:rPr>
        <w:t>(EEOC)</w:t>
      </w:r>
    </w:p>
    <w:p w14:paraId="400759F4" w14:textId="77777777" w:rsidR="00E9458D" w:rsidRDefault="00E9458D">
      <w:pPr>
        <w:pStyle w:val="BodyText"/>
        <w:spacing w:before="11"/>
        <w:ind w:left="0" w:firstLine="0"/>
        <w:rPr>
          <w:sz w:val="23"/>
        </w:rPr>
      </w:pPr>
    </w:p>
    <w:p w14:paraId="7512C027" w14:textId="77777777" w:rsidR="00E9458D" w:rsidRDefault="005C6BD6">
      <w:pPr>
        <w:pStyle w:val="BodyText"/>
        <w:ind w:left="1843" w:firstLine="0"/>
        <w:rPr>
          <w:rFonts w:ascii="Arial Narrow"/>
        </w:rPr>
      </w:pPr>
      <w:r>
        <w:rPr>
          <w:rFonts w:ascii="Arial Narrow"/>
        </w:rPr>
        <w:t>.</w:t>
      </w:r>
    </w:p>
    <w:p w14:paraId="6B628230" w14:textId="77777777" w:rsidR="00E9458D" w:rsidRDefault="00E9458D">
      <w:pPr>
        <w:rPr>
          <w:rFonts w:ascii="Arial Narrow"/>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621AA246" w14:textId="77777777">
        <w:trPr>
          <w:trHeight w:val="611"/>
        </w:trPr>
        <w:tc>
          <w:tcPr>
            <w:tcW w:w="5653" w:type="dxa"/>
          </w:tcPr>
          <w:p w14:paraId="3D296C8A"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7935C2C5" w14:textId="77777777" w:rsidR="00E9458D" w:rsidRDefault="00E9458D">
            <w:pPr>
              <w:pStyle w:val="TableParagraph"/>
              <w:spacing w:after="1"/>
              <w:ind w:left="0"/>
              <w:rPr>
                <w:rFonts w:ascii="Arial Narrow"/>
                <w:sz w:val="24"/>
              </w:rPr>
            </w:pPr>
          </w:p>
          <w:p w14:paraId="1E7DFB33" w14:textId="77777777" w:rsidR="00E9458D" w:rsidRDefault="005C6BD6">
            <w:pPr>
              <w:pStyle w:val="TableParagraph"/>
              <w:ind w:left="484"/>
              <w:rPr>
                <w:rFonts w:ascii="Arial Narrow"/>
                <w:sz w:val="20"/>
              </w:rPr>
            </w:pPr>
            <w:r>
              <w:rPr>
                <w:rFonts w:ascii="Arial Narrow"/>
                <w:noProof/>
                <w:sz w:val="20"/>
              </w:rPr>
              <w:drawing>
                <wp:inline distT="0" distB="0" distL="0" distR="0" wp14:anchorId="0CA8E1C6" wp14:editId="45EA10B7">
                  <wp:extent cx="1390695" cy="966501"/>
                  <wp:effectExtent l="0" t="0" r="0" b="0"/>
                  <wp:docPr id="6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9A027D4" w14:textId="77777777">
        <w:trPr>
          <w:trHeight w:val="1184"/>
        </w:trPr>
        <w:tc>
          <w:tcPr>
            <w:tcW w:w="5653" w:type="dxa"/>
          </w:tcPr>
          <w:p w14:paraId="32D053F6" w14:textId="77777777" w:rsidR="00E9458D" w:rsidRDefault="00E9458D">
            <w:pPr>
              <w:pStyle w:val="TableParagraph"/>
              <w:spacing w:before="1"/>
              <w:ind w:left="0"/>
              <w:rPr>
                <w:rFonts w:ascii="Arial Narrow"/>
                <w:sz w:val="24"/>
              </w:rPr>
            </w:pPr>
          </w:p>
          <w:p w14:paraId="7D31D9DB" w14:textId="77777777" w:rsidR="00E9458D" w:rsidRDefault="005C6BD6">
            <w:pPr>
              <w:pStyle w:val="TableParagraph"/>
              <w:rPr>
                <w:b/>
                <w:sz w:val="24"/>
              </w:rPr>
            </w:pPr>
            <w:r>
              <w:rPr>
                <w:b/>
                <w:sz w:val="24"/>
              </w:rPr>
              <w:t>Section 4: Human Resources</w:t>
            </w:r>
          </w:p>
        </w:tc>
        <w:tc>
          <w:tcPr>
            <w:tcW w:w="3161" w:type="dxa"/>
            <w:vMerge/>
            <w:tcBorders>
              <w:top w:val="nil"/>
            </w:tcBorders>
          </w:tcPr>
          <w:p w14:paraId="7C7FB06C" w14:textId="77777777" w:rsidR="00E9458D" w:rsidRDefault="00E9458D">
            <w:pPr>
              <w:rPr>
                <w:sz w:val="2"/>
                <w:szCs w:val="2"/>
              </w:rPr>
            </w:pPr>
          </w:p>
        </w:tc>
      </w:tr>
      <w:tr w:rsidR="00E9458D" w14:paraId="1F2D6C96" w14:textId="77777777">
        <w:trPr>
          <w:trHeight w:val="277"/>
        </w:trPr>
        <w:tc>
          <w:tcPr>
            <w:tcW w:w="5653" w:type="dxa"/>
            <w:vMerge w:val="restart"/>
          </w:tcPr>
          <w:p w14:paraId="2024CEF4" w14:textId="77777777" w:rsidR="00E9458D" w:rsidRDefault="00E9458D">
            <w:pPr>
              <w:pStyle w:val="TableParagraph"/>
              <w:spacing w:before="2"/>
              <w:ind w:left="0"/>
              <w:rPr>
                <w:rFonts w:ascii="Arial Narrow"/>
                <w:sz w:val="24"/>
              </w:rPr>
            </w:pPr>
          </w:p>
          <w:p w14:paraId="3F241F70" w14:textId="77777777" w:rsidR="00E9458D" w:rsidRDefault="005C6BD6">
            <w:pPr>
              <w:pStyle w:val="TableParagraph"/>
              <w:rPr>
                <w:b/>
                <w:sz w:val="24"/>
              </w:rPr>
            </w:pPr>
            <w:r>
              <w:rPr>
                <w:b/>
                <w:sz w:val="24"/>
              </w:rPr>
              <w:t>Policy Title: Licensure, Certification</w:t>
            </w:r>
          </w:p>
          <w:p w14:paraId="67D6D963" w14:textId="77777777" w:rsidR="00E9458D" w:rsidRDefault="005C6BD6">
            <w:pPr>
              <w:pStyle w:val="TableParagraph"/>
              <w:ind w:left="1548"/>
              <w:rPr>
                <w:b/>
                <w:sz w:val="24"/>
              </w:rPr>
            </w:pPr>
            <w:r>
              <w:rPr>
                <w:b/>
                <w:sz w:val="24"/>
              </w:rPr>
              <w:t>&amp; Registration</w:t>
            </w:r>
          </w:p>
        </w:tc>
        <w:tc>
          <w:tcPr>
            <w:tcW w:w="3161" w:type="dxa"/>
          </w:tcPr>
          <w:p w14:paraId="385E92AB" w14:textId="77777777" w:rsidR="00E9458D" w:rsidRDefault="005C6BD6">
            <w:pPr>
              <w:pStyle w:val="TableParagraph"/>
              <w:spacing w:before="1" w:line="256" w:lineRule="exact"/>
              <w:rPr>
                <w:b/>
                <w:sz w:val="24"/>
              </w:rPr>
            </w:pPr>
            <w:r>
              <w:rPr>
                <w:b/>
                <w:sz w:val="24"/>
              </w:rPr>
              <w:t>Policy Number: 4.30</w:t>
            </w:r>
          </w:p>
        </w:tc>
      </w:tr>
      <w:tr w:rsidR="00E9458D" w14:paraId="47E94024" w14:textId="77777777">
        <w:trPr>
          <w:trHeight w:val="275"/>
        </w:trPr>
        <w:tc>
          <w:tcPr>
            <w:tcW w:w="5653" w:type="dxa"/>
            <w:vMerge/>
            <w:tcBorders>
              <w:top w:val="nil"/>
            </w:tcBorders>
          </w:tcPr>
          <w:p w14:paraId="2CAB6E64" w14:textId="77777777" w:rsidR="00E9458D" w:rsidRDefault="00E9458D">
            <w:pPr>
              <w:rPr>
                <w:sz w:val="2"/>
                <w:szCs w:val="2"/>
              </w:rPr>
            </w:pPr>
          </w:p>
        </w:tc>
        <w:tc>
          <w:tcPr>
            <w:tcW w:w="3161" w:type="dxa"/>
          </w:tcPr>
          <w:p w14:paraId="47B6B923" w14:textId="77777777" w:rsidR="00E9458D" w:rsidRDefault="005C6BD6">
            <w:pPr>
              <w:pStyle w:val="TableParagraph"/>
              <w:spacing w:line="255" w:lineRule="exact"/>
              <w:rPr>
                <w:b/>
                <w:sz w:val="24"/>
              </w:rPr>
            </w:pPr>
            <w:r>
              <w:rPr>
                <w:b/>
                <w:sz w:val="24"/>
              </w:rPr>
              <w:t>Effective Date:</w:t>
            </w:r>
          </w:p>
        </w:tc>
      </w:tr>
      <w:tr w:rsidR="00E9458D" w14:paraId="48009B14" w14:textId="77777777">
        <w:trPr>
          <w:trHeight w:val="275"/>
        </w:trPr>
        <w:tc>
          <w:tcPr>
            <w:tcW w:w="5653" w:type="dxa"/>
            <w:vMerge/>
            <w:tcBorders>
              <w:top w:val="nil"/>
            </w:tcBorders>
          </w:tcPr>
          <w:p w14:paraId="5A4E8968" w14:textId="77777777" w:rsidR="00E9458D" w:rsidRDefault="00E9458D">
            <w:pPr>
              <w:rPr>
                <w:sz w:val="2"/>
                <w:szCs w:val="2"/>
              </w:rPr>
            </w:pPr>
          </w:p>
        </w:tc>
        <w:tc>
          <w:tcPr>
            <w:tcW w:w="3161" w:type="dxa"/>
          </w:tcPr>
          <w:p w14:paraId="11FA3CF1" w14:textId="77777777" w:rsidR="00E9458D" w:rsidRDefault="005C6BD6">
            <w:pPr>
              <w:pStyle w:val="TableParagraph"/>
              <w:spacing w:line="255" w:lineRule="exact"/>
              <w:rPr>
                <w:b/>
                <w:sz w:val="24"/>
              </w:rPr>
            </w:pPr>
            <w:r>
              <w:rPr>
                <w:b/>
                <w:sz w:val="24"/>
              </w:rPr>
              <w:t>Revision Date:</w:t>
            </w:r>
          </w:p>
        </w:tc>
      </w:tr>
      <w:tr w:rsidR="00E9458D" w14:paraId="23E29F78" w14:textId="77777777">
        <w:trPr>
          <w:trHeight w:val="276"/>
        </w:trPr>
        <w:tc>
          <w:tcPr>
            <w:tcW w:w="5653" w:type="dxa"/>
            <w:vMerge/>
            <w:tcBorders>
              <w:top w:val="nil"/>
            </w:tcBorders>
          </w:tcPr>
          <w:p w14:paraId="5A4A2A93" w14:textId="77777777" w:rsidR="00E9458D" w:rsidRDefault="00E9458D">
            <w:pPr>
              <w:rPr>
                <w:sz w:val="2"/>
                <w:szCs w:val="2"/>
              </w:rPr>
            </w:pPr>
          </w:p>
        </w:tc>
        <w:tc>
          <w:tcPr>
            <w:tcW w:w="3161" w:type="dxa"/>
          </w:tcPr>
          <w:p w14:paraId="6A504136" w14:textId="77777777" w:rsidR="00E9458D" w:rsidRDefault="005C6BD6">
            <w:pPr>
              <w:pStyle w:val="TableParagraph"/>
              <w:spacing w:before="1" w:line="255" w:lineRule="exact"/>
              <w:rPr>
                <w:b/>
                <w:sz w:val="24"/>
              </w:rPr>
            </w:pPr>
            <w:r>
              <w:rPr>
                <w:b/>
                <w:sz w:val="24"/>
              </w:rPr>
              <w:t>Approved By:</w:t>
            </w:r>
          </w:p>
        </w:tc>
      </w:tr>
      <w:tr w:rsidR="00E9458D" w14:paraId="5BFF89E9" w14:textId="77777777">
        <w:trPr>
          <w:trHeight w:val="275"/>
        </w:trPr>
        <w:tc>
          <w:tcPr>
            <w:tcW w:w="5653" w:type="dxa"/>
            <w:vMerge/>
            <w:tcBorders>
              <w:top w:val="nil"/>
            </w:tcBorders>
          </w:tcPr>
          <w:p w14:paraId="480C72D2" w14:textId="77777777" w:rsidR="00E9458D" w:rsidRDefault="00E9458D">
            <w:pPr>
              <w:rPr>
                <w:sz w:val="2"/>
                <w:szCs w:val="2"/>
              </w:rPr>
            </w:pPr>
          </w:p>
        </w:tc>
        <w:tc>
          <w:tcPr>
            <w:tcW w:w="3161" w:type="dxa"/>
          </w:tcPr>
          <w:p w14:paraId="209DACEB" w14:textId="77777777" w:rsidR="00E9458D" w:rsidRDefault="005C6BD6">
            <w:pPr>
              <w:pStyle w:val="TableParagraph"/>
              <w:spacing w:line="255" w:lineRule="exact"/>
              <w:rPr>
                <w:b/>
                <w:sz w:val="24"/>
              </w:rPr>
            </w:pPr>
            <w:r>
              <w:rPr>
                <w:b/>
                <w:sz w:val="24"/>
              </w:rPr>
              <w:t>Page Number: Page 1 of 2</w:t>
            </w:r>
          </w:p>
        </w:tc>
      </w:tr>
    </w:tbl>
    <w:p w14:paraId="755AA7FA" w14:textId="77777777" w:rsidR="00E9458D" w:rsidRDefault="00E9458D">
      <w:pPr>
        <w:pStyle w:val="BodyText"/>
        <w:ind w:left="0" w:firstLine="0"/>
        <w:rPr>
          <w:rFonts w:ascii="Arial Narrow"/>
          <w:sz w:val="16"/>
        </w:rPr>
      </w:pPr>
    </w:p>
    <w:p w14:paraId="31EB1716" w14:textId="77777777" w:rsidR="00E9458D" w:rsidRDefault="005C6BD6">
      <w:pPr>
        <w:pStyle w:val="Heading2"/>
        <w:spacing w:before="93"/>
        <w:ind w:left="1843"/>
        <w:rPr>
          <w:rFonts w:ascii="Arial"/>
        </w:rPr>
      </w:pPr>
      <w:bookmarkStart w:id="83" w:name="_bookmark83"/>
      <w:bookmarkEnd w:id="83"/>
      <w:r>
        <w:rPr>
          <w:rFonts w:ascii="Arial"/>
        </w:rPr>
        <w:t>Licensure, Certification &amp; Registration</w:t>
      </w:r>
    </w:p>
    <w:p w14:paraId="22E164CF" w14:textId="77777777" w:rsidR="00E9458D" w:rsidRDefault="005C6BD6">
      <w:pPr>
        <w:spacing w:before="137"/>
        <w:ind w:left="1843"/>
        <w:rPr>
          <w:b/>
          <w:sz w:val="24"/>
        </w:rPr>
      </w:pPr>
      <w:r>
        <w:rPr>
          <w:b/>
          <w:sz w:val="24"/>
        </w:rPr>
        <w:t>PURPOSE</w:t>
      </w:r>
    </w:p>
    <w:p w14:paraId="3BE52D6B" w14:textId="77777777" w:rsidR="00E9458D" w:rsidRDefault="005C6BD6">
      <w:pPr>
        <w:pStyle w:val="BodyText"/>
        <w:ind w:left="1843" w:right="1702" w:firstLine="0"/>
        <w:jc w:val="both"/>
      </w:pPr>
      <w:r>
        <w:t>To ensure that all personnel meet the licensure, certification and/or registration requirements of their job descriptions.</w:t>
      </w:r>
    </w:p>
    <w:p w14:paraId="620C4201" w14:textId="77777777" w:rsidR="00E9458D" w:rsidRDefault="00E9458D">
      <w:pPr>
        <w:pStyle w:val="BodyText"/>
        <w:ind w:left="0" w:firstLine="0"/>
      </w:pPr>
    </w:p>
    <w:p w14:paraId="0B4CFBEE" w14:textId="77777777" w:rsidR="00E9458D" w:rsidRDefault="005C6BD6">
      <w:pPr>
        <w:pStyle w:val="Heading2"/>
        <w:spacing w:before="1"/>
        <w:ind w:left="1843"/>
      </w:pPr>
      <w:r>
        <w:t>DEFNINTIONS</w:t>
      </w:r>
    </w:p>
    <w:p w14:paraId="23698B97" w14:textId="77777777" w:rsidR="00E9458D" w:rsidRDefault="005C6BD6">
      <w:pPr>
        <w:pStyle w:val="ListParagraph"/>
        <w:numPr>
          <w:ilvl w:val="0"/>
          <w:numId w:val="474"/>
        </w:numPr>
        <w:tabs>
          <w:tab w:val="left" w:pos="2204"/>
        </w:tabs>
        <w:jc w:val="both"/>
        <w:rPr>
          <w:b/>
          <w:sz w:val="24"/>
        </w:rPr>
      </w:pPr>
      <w:r>
        <w:rPr>
          <w:b/>
          <w:sz w:val="24"/>
        </w:rPr>
        <w:t>Certification/Licensure</w:t>
      </w:r>
    </w:p>
    <w:p w14:paraId="231CE730" w14:textId="77777777" w:rsidR="00E9458D" w:rsidRDefault="005C6BD6">
      <w:pPr>
        <w:pStyle w:val="BodyText"/>
        <w:ind w:left="2203" w:right="1700" w:firstLine="0"/>
        <w:jc w:val="both"/>
      </w:pPr>
      <w:r>
        <w:t>Certification/licensure is the successful completion of recognized training and/or examination by an accredited, certifying body, which enables an employee to demonstrate excellence in a particular area.</w:t>
      </w:r>
    </w:p>
    <w:p w14:paraId="26DDF348" w14:textId="77777777" w:rsidR="00E9458D" w:rsidRDefault="005C6BD6">
      <w:pPr>
        <w:pStyle w:val="Heading2"/>
        <w:numPr>
          <w:ilvl w:val="0"/>
          <w:numId w:val="474"/>
        </w:numPr>
        <w:tabs>
          <w:tab w:val="left" w:pos="2204"/>
        </w:tabs>
        <w:jc w:val="both"/>
      </w:pPr>
      <w:r>
        <w:t>Registration</w:t>
      </w:r>
    </w:p>
    <w:p w14:paraId="2BCAD8A4" w14:textId="77777777" w:rsidR="00E9458D" w:rsidRDefault="005C6BD6">
      <w:pPr>
        <w:pStyle w:val="BodyText"/>
        <w:ind w:left="2203" w:right="1699" w:firstLine="0"/>
        <w:jc w:val="both"/>
      </w:pPr>
      <w:r>
        <w:t>Registration is the recognized, successful completion of mandated requirements for the practice of a particular profession.</w:t>
      </w:r>
    </w:p>
    <w:p w14:paraId="1FE5C9FF" w14:textId="77777777" w:rsidR="00E9458D" w:rsidRDefault="00E9458D">
      <w:pPr>
        <w:pStyle w:val="BodyText"/>
        <w:ind w:left="0" w:firstLine="0"/>
      </w:pPr>
    </w:p>
    <w:p w14:paraId="4D82FAE0" w14:textId="77777777" w:rsidR="00E9458D" w:rsidRDefault="005C6BD6">
      <w:pPr>
        <w:pStyle w:val="Heading2"/>
        <w:ind w:left="1843"/>
      </w:pPr>
      <w:r>
        <w:t>POLICY</w:t>
      </w:r>
    </w:p>
    <w:p w14:paraId="34DF48E7" w14:textId="77777777" w:rsidR="00E9458D" w:rsidRDefault="005C6BD6">
      <w:pPr>
        <w:pStyle w:val="BodyText"/>
        <w:ind w:left="1843" w:right="1698" w:firstLine="0"/>
        <w:jc w:val="both"/>
      </w:pPr>
      <w:r>
        <w:t>Right Accord Private Duty- Home Health Care requires that all personnel be properly licensed, certified, registered and/or trained to meet specific job requirements and that all necessary licenses, certificates and/or registrations be kept current.</w:t>
      </w:r>
    </w:p>
    <w:p w14:paraId="74FCA479" w14:textId="77777777" w:rsidR="00E9458D" w:rsidRDefault="00E9458D">
      <w:pPr>
        <w:pStyle w:val="BodyText"/>
        <w:ind w:left="0" w:firstLine="0"/>
      </w:pPr>
    </w:p>
    <w:p w14:paraId="1B3EBF01" w14:textId="77777777" w:rsidR="00E9458D" w:rsidRDefault="005C6BD6">
      <w:pPr>
        <w:pStyle w:val="Heading2"/>
        <w:ind w:left="1843"/>
      </w:pPr>
      <w:r>
        <w:t>PROCEDURES</w:t>
      </w:r>
    </w:p>
    <w:p w14:paraId="51324561" w14:textId="77777777" w:rsidR="00E9458D" w:rsidRDefault="005C6BD6">
      <w:pPr>
        <w:pStyle w:val="ListParagraph"/>
        <w:numPr>
          <w:ilvl w:val="0"/>
          <w:numId w:val="473"/>
        </w:numPr>
        <w:tabs>
          <w:tab w:val="left" w:pos="2204"/>
        </w:tabs>
        <w:ind w:right="1702"/>
        <w:rPr>
          <w:sz w:val="24"/>
        </w:rPr>
      </w:pPr>
      <w:r>
        <w:rPr>
          <w:sz w:val="24"/>
        </w:rPr>
        <w:t>Employees shall not commence work until proof of required licenses, certificates and/or registrations is</w:t>
      </w:r>
      <w:r>
        <w:rPr>
          <w:spacing w:val="-1"/>
          <w:sz w:val="24"/>
        </w:rPr>
        <w:t xml:space="preserve"> </w:t>
      </w:r>
      <w:r>
        <w:rPr>
          <w:sz w:val="24"/>
        </w:rPr>
        <w:t>presented.</w:t>
      </w:r>
    </w:p>
    <w:p w14:paraId="109C870A" w14:textId="77777777" w:rsidR="00E9458D" w:rsidRDefault="005C6BD6">
      <w:pPr>
        <w:pStyle w:val="ListParagraph"/>
        <w:numPr>
          <w:ilvl w:val="0"/>
          <w:numId w:val="473"/>
        </w:numPr>
        <w:tabs>
          <w:tab w:val="left" w:pos="2204"/>
        </w:tabs>
        <w:rPr>
          <w:sz w:val="24"/>
        </w:rPr>
      </w:pPr>
      <w:r>
        <w:rPr>
          <w:sz w:val="24"/>
        </w:rPr>
        <w:t>Licenses, certificates and registrations shall contain the</w:t>
      </w:r>
      <w:r>
        <w:rPr>
          <w:spacing w:val="-5"/>
          <w:sz w:val="24"/>
        </w:rPr>
        <w:t xml:space="preserve"> </w:t>
      </w:r>
      <w:r>
        <w:rPr>
          <w:sz w:val="24"/>
        </w:rPr>
        <w:t>following:</w:t>
      </w:r>
    </w:p>
    <w:p w14:paraId="5FF53437" w14:textId="77777777" w:rsidR="00E9458D" w:rsidRDefault="005C6BD6">
      <w:pPr>
        <w:pStyle w:val="ListParagraph"/>
        <w:numPr>
          <w:ilvl w:val="1"/>
          <w:numId w:val="473"/>
        </w:numPr>
        <w:tabs>
          <w:tab w:val="left" w:pos="2564"/>
        </w:tabs>
        <w:ind w:hanging="361"/>
        <w:rPr>
          <w:sz w:val="24"/>
        </w:rPr>
      </w:pPr>
      <w:r>
        <w:rPr>
          <w:sz w:val="24"/>
        </w:rPr>
        <w:t>name of issuing</w:t>
      </w:r>
      <w:r>
        <w:rPr>
          <w:spacing w:val="-1"/>
          <w:sz w:val="24"/>
        </w:rPr>
        <w:t xml:space="preserve"> </w:t>
      </w:r>
      <w:r>
        <w:rPr>
          <w:sz w:val="24"/>
        </w:rPr>
        <w:t>authority;</w:t>
      </w:r>
    </w:p>
    <w:p w14:paraId="5CE11AEA" w14:textId="77777777" w:rsidR="00E9458D" w:rsidRDefault="005C6BD6">
      <w:pPr>
        <w:pStyle w:val="ListParagraph"/>
        <w:numPr>
          <w:ilvl w:val="1"/>
          <w:numId w:val="473"/>
        </w:numPr>
        <w:tabs>
          <w:tab w:val="left" w:pos="2564"/>
        </w:tabs>
        <w:ind w:hanging="361"/>
        <w:rPr>
          <w:sz w:val="24"/>
        </w:rPr>
      </w:pPr>
      <w:r>
        <w:rPr>
          <w:sz w:val="24"/>
        </w:rPr>
        <w:t>name of the</w:t>
      </w:r>
      <w:r>
        <w:rPr>
          <w:spacing w:val="-3"/>
          <w:sz w:val="24"/>
        </w:rPr>
        <w:t xml:space="preserve"> </w:t>
      </w:r>
      <w:r>
        <w:rPr>
          <w:sz w:val="24"/>
        </w:rPr>
        <w:t>employee;</w:t>
      </w:r>
    </w:p>
    <w:p w14:paraId="42D2634A" w14:textId="77777777" w:rsidR="00E9458D" w:rsidRDefault="005C6BD6">
      <w:pPr>
        <w:pStyle w:val="ListParagraph"/>
        <w:numPr>
          <w:ilvl w:val="1"/>
          <w:numId w:val="473"/>
        </w:numPr>
        <w:tabs>
          <w:tab w:val="left" w:pos="2564"/>
        </w:tabs>
        <w:ind w:hanging="361"/>
        <w:rPr>
          <w:sz w:val="24"/>
        </w:rPr>
      </w:pPr>
      <w:r>
        <w:rPr>
          <w:sz w:val="24"/>
        </w:rPr>
        <w:t>expiration date;</w:t>
      </w:r>
      <w:r>
        <w:rPr>
          <w:spacing w:val="-2"/>
          <w:sz w:val="24"/>
        </w:rPr>
        <w:t xml:space="preserve"> </w:t>
      </w:r>
      <w:r>
        <w:rPr>
          <w:sz w:val="24"/>
        </w:rPr>
        <w:t>and,</w:t>
      </w:r>
    </w:p>
    <w:p w14:paraId="1C37F762" w14:textId="77777777" w:rsidR="00E9458D" w:rsidRDefault="005C6BD6">
      <w:pPr>
        <w:pStyle w:val="ListParagraph"/>
        <w:numPr>
          <w:ilvl w:val="1"/>
          <w:numId w:val="473"/>
        </w:numPr>
        <w:tabs>
          <w:tab w:val="left" w:pos="2564"/>
        </w:tabs>
        <w:ind w:hanging="361"/>
        <w:rPr>
          <w:sz w:val="24"/>
        </w:rPr>
      </w:pPr>
      <w:r>
        <w:rPr>
          <w:sz w:val="24"/>
        </w:rPr>
        <w:t>license number for licensures</w:t>
      </w:r>
      <w:r>
        <w:rPr>
          <w:spacing w:val="-1"/>
          <w:sz w:val="24"/>
        </w:rPr>
        <w:t xml:space="preserve"> </w:t>
      </w:r>
      <w:r>
        <w:rPr>
          <w:sz w:val="24"/>
        </w:rPr>
        <w:t>.</w:t>
      </w:r>
    </w:p>
    <w:p w14:paraId="2A1A3ADA" w14:textId="77777777" w:rsidR="00E9458D" w:rsidRDefault="005C6BD6">
      <w:pPr>
        <w:pStyle w:val="ListParagraph"/>
        <w:numPr>
          <w:ilvl w:val="0"/>
          <w:numId w:val="473"/>
        </w:numPr>
        <w:tabs>
          <w:tab w:val="left" w:pos="2204"/>
        </w:tabs>
        <w:ind w:right="1698"/>
        <w:jc w:val="both"/>
        <w:rPr>
          <w:sz w:val="24"/>
        </w:rPr>
      </w:pPr>
      <w:r>
        <w:rPr>
          <w:sz w:val="24"/>
        </w:rPr>
        <w:t>Manager/Administrator or Supervisor shall verify validity of licensure/certifications and registrations.</w:t>
      </w:r>
    </w:p>
    <w:p w14:paraId="4B508547" w14:textId="77777777" w:rsidR="00E9458D" w:rsidRDefault="005C6BD6">
      <w:pPr>
        <w:pStyle w:val="ListParagraph"/>
        <w:numPr>
          <w:ilvl w:val="0"/>
          <w:numId w:val="473"/>
        </w:numPr>
        <w:tabs>
          <w:tab w:val="left" w:pos="2204"/>
        </w:tabs>
        <w:spacing w:before="1"/>
        <w:ind w:right="1701"/>
        <w:jc w:val="both"/>
        <w:rPr>
          <w:sz w:val="24"/>
        </w:rPr>
      </w:pPr>
      <w:r>
        <w:rPr>
          <w:sz w:val="24"/>
        </w:rPr>
        <w:t>Employees shall be responsible for ensuring licenses, certificates and/or registrations are kept current, in accordance with applicable state laws and</w:t>
      </w:r>
      <w:r>
        <w:rPr>
          <w:spacing w:val="-4"/>
          <w:sz w:val="24"/>
        </w:rPr>
        <w:t xml:space="preserve"> </w:t>
      </w:r>
      <w:r>
        <w:rPr>
          <w:sz w:val="24"/>
        </w:rPr>
        <w:t>regulations.</w:t>
      </w:r>
    </w:p>
    <w:p w14:paraId="6B15C497" w14:textId="77777777" w:rsidR="00E9458D" w:rsidRDefault="005C6BD6">
      <w:pPr>
        <w:pStyle w:val="ListParagraph"/>
        <w:numPr>
          <w:ilvl w:val="0"/>
          <w:numId w:val="473"/>
        </w:numPr>
        <w:tabs>
          <w:tab w:val="left" w:pos="2204"/>
        </w:tabs>
        <w:ind w:right="1700"/>
        <w:jc w:val="both"/>
        <w:rPr>
          <w:sz w:val="24"/>
        </w:rPr>
      </w:pPr>
      <w:r>
        <w:rPr>
          <w:sz w:val="24"/>
        </w:rPr>
        <w:t>Employees shall be responsible for payment of any required fees in the maintenance of licensures, certifications or</w:t>
      </w:r>
      <w:r>
        <w:rPr>
          <w:spacing w:val="-1"/>
          <w:sz w:val="24"/>
        </w:rPr>
        <w:t xml:space="preserve"> </w:t>
      </w:r>
      <w:r>
        <w:rPr>
          <w:sz w:val="24"/>
        </w:rPr>
        <w:t>registrations.</w:t>
      </w:r>
    </w:p>
    <w:p w14:paraId="3D23BFDB" w14:textId="77777777" w:rsidR="00E9458D" w:rsidRDefault="005C6BD6">
      <w:pPr>
        <w:pStyle w:val="ListParagraph"/>
        <w:numPr>
          <w:ilvl w:val="0"/>
          <w:numId w:val="473"/>
        </w:numPr>
        <w:tabs>
          <w:tab w:val="left" w:pos="2204"/>
        </w:tabs>
        <w:ind w:right="1699"/>
        <w:jc w:val="both"/>
        <w:rPr>
          <w:sz w:val="24"/>
        </w:rPr>
      </w:pPr>
      <w:r>
        <w:rPr>
          <w:sz w:val="24"/>
        </w:rPr>
        <w:t>Employees, who fail to maintain required licensures, certifications and/or registrations may be subject to disciplinary action or termination for inability to perform the duties of the positions to which they are</w:t>
      </w:r>
      <w:r>
        <w:rPr>
          <w:spacing w:val="-5"/>
          <w:sz w:val="24"/>
        </w:rPr>
        <w:t xml:space="preserve"> </w:t>
      </w:r>
      <w:r>
        <w:rPr>
          <w:sz w:val="24"/>
        </w:rPr>
        <w:t>assigned.</w:t>
      </w:r>
    </w:p>
    <w:p w14:paraId="1F83F6B9"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5E25415E" w14:textId="77777777">
        <w:trPr>
          <w:trHeight w:val="611"/>
        </w:trPr>
        <w:tc>
          <w:tcPr>
            <w:tcW w:w="5653" w:type="dxa"/>
          </w:tcPr>
          <w:p w14:paraId="249CD998"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30547383" w14:textId="77777777" w:rsidR="00E9458D" w:rsidRDefault="00E9458D">
            <w:pPr>
              <w:pStyle w:val="TableParagraph"/>
              <w:ind w:left="0"/>
              <w:rPr>
                <w:sz w:val="24"/>
              </w:rPr>
            </w:pPr>
          </w:p>
          <w:p w14:paraId="32E03385" w14:textId="77777777" w:rsidR="00E9458D" w:rsidRDefault="005C6BD6">
            <w:pPr>
              <w:pStyle w:val="TableParagraph"/>
              <w:ind w:left="484"/>
              <w:rPr>
                <w:sz w:val="20"/>
              </w:rPr>
            </w:pPr>
            <w:r>
              <w:rPr>
                <w:noProof/>
                <w:sz w:val="20"/>
              </w:rPr>
              <w:drawing>
                <wp:inline distT="0" distB="0" distL="0" distR="0" wp14:anchorId="3F9027A1" wp14:editId="184D1B97">
                  <wp:extent cx="1390695" cy="966501"/>
                  <wp:effectExtent l="0" t="0" r="0" b="0"/>
                  <wp:docPr id="6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5083A75" w14:textId="77777777">
        <w:trPr>
          <w:trHeight w:val="1184"/>
        </w:trPr>
        <w:tc>
          <w:tcPr>
            <w:tcW w:w="5653" w:type="dxa"/>
          </w:tcPr>
          <w:p w14:paraId="56499AFF" w14:textId="77777777" w:rsidR="00E9458D" w:rsidRDefault="00E9458D">
            <w:pPr>
              <w:pStyle w:val="TableParagraph"/>
              <w:spacing w:before="1"/>
              <w:ind w:left="0"/>
              <w:rPr>
                <w:sz w:val="24"/>
              </w:rPr>
            </w:pPr>
          </w:p>
          <w:p w14:paraId="60CC1F65" w14:textId="77777777" w:rsidR="00E9458D" w:rsidRDefault="005C6BD6">
            <w:pPr>
              <w:pStyle w:val="TableParagraph"/>
              <w:rPr>
                <w:b/>
                <w:sz w:val="24"/>
              </w:rPr>
            </w:pPr>
            <w:r>
              <w:rPr>
                <w:b/>
                <w:sz w:val="24"/>
              </w:rPr>
              <w:t>Section 4: Human Resources</w:t>
            </w:r>
          </w:p>
        </w:tc>
        <w:tc>
          <w:tcPr>
            <w:tcW w:w="3161" w:type="dxa"/>
            <w:vMerge/>
            <w:tcBorders>
              <w:top w:val="nil"/>
            </w:tcBorders>
          </w:tcPr>
          <w:p w14:paraId="11DD6213" w14:textId="77777777" w:rsidR="00E9458D" w:rsidRDefault="00E9458D">
            <w:pPr>
              <w:rPr>
                <w:sz w:val="2"/>
                <w:szCs w:val="2"/>
              </w:rPr>
            </w:pPr>
          </w:p>
        </w:tc>
      </w:tr>
      <w:tr w:rsidR="00E9458D" w14:paraId="3AAB6423" w14:textId="77777777">
        <w:trPr>
          <w:trHeight w:val="277"/>
        </w:trPr>
        <w:tc>
          <w:tcPr>
            <w:tcW w:w="5653" w:type="dxa"/>
            <w:vMerge w:val="restart"/>
          </w:tcPr>
          <w:p w14:paraId="57B78640" w14:textId="77777777" w:rsidR="00E9458D" w:rsidRDefault="00E9458D">
            <w:pPr>
              <w:pStyle w:val="TableParagraph"/>
              <w:spacing w:before="1"/>
              <w:ind w:left="0"/>
              <w:rPr>
                <w:sz w:val="24"/>
              </w:rPr>
            </w:pPr>
          </w:p>
          <w:p w14:paraId="36A626E2" w14:textId="77777777" w:rsidR="00E9458D" w:rsidRDefault="005C6BD6">
            <w:pPr>
              <w:pStyle w:val="TableParagraph"/>
              <w:rPr>
                <w:b/>
                <w:sz w:val="24"/>
              </w:rPr>
            </w:pPr>
            <w:r>
              <w:rPr>
                <w:b/>
                <w:sz w:val="24"/>
              </w:rPr>
              <w:t>Policy Title: Licensure, Certification</w:t>
            </w:r>
          </w:p>
          <w:p w14:paraId="1F2E7994" w14:textId="77777777" w:rsidR="00E9458D" w:rsidRDefault="005C6BD6">
            <w:pPr>
              <w:pStyle w:val="TableParagraph"/>
              <w:ind w:left="1548"/>
              <w:rPr>
                <w:b/>
                <w:sz w:val="24"/>
              </w:rPr>
            </w:pPr>
            <w:r>
              <w:rPr>
                <w:b/>
                <w:sz w:val="24"/>
              </w:rPr>
              <w:t>&amp; Registration</w:t>
            </w:r>
          </w:p>
        </w:tc>
        <w:tc>
          <w:tcPr>
            <w:tcW w:w="3161" w:type="dxa"/>
          </w:tcPr>
          <w:p w14:paraId="54FAF58F" w14:textId="77777777" w:rsidR="00E9458D" w:rsidRDefault="005C6BD6">
            <w:pPr>
              <w:pStyle w:val="TableParagraph"/>
              <w:spacing w:before="1" w:line="256" w:lineRule="exact"/>
              <w:rPr>
                <w:b/>
                <w:sz w:val="24"/>
              </w:rPr>
            </w:pPr>
            <w:r>
              <w:rPr>
                <w:b/>
                <w:sz w:val="24"/>
              </w:rPr>
              <w:t>Policy Number: 4.30</w:t>
            </w:r>
          </w:p>
        </w:tc>
      </w:tr>
      <w:tr w:rsidR="00E9458D" w14:paraId="76AFD18D" w14:textId="77777777">
        <w:trPr>
          <w:trHeight w:val="275"/>
        </w:trPr>
        <w:tc>
          <w:tcPr>
            <w:tcW w:w="5653" w:type="dxa"/>
            <w:vMerge/>
            <w:tcBorders>
              <w:top w:val="nil"/>
            </w:tcBorders>
          </w:tcPr>
          <w:p w14:paraId="5C2D6FD9" w14:textId="77777777" w:rsidR="00E9458D" w:rsidRDefault="00E9458D">
            <w:pPr>
              <w:rPr>
                <w:sz w:val="2"/>
                <w:szCs w:val="2"/>
              </w:rPr>
            </w:pPr>
          </w:p>
        </w:tc>
        <w:tc>
          <w:tcPr>
            <w:tcW w:w="3161" w:type="dxa"/>
          </w:tcPr>
          <w:p w14:paraId="5628CF91" w14:textId="77777777" w:rsidR="00E9458D" w:rsidRDefault="005C6BD6">
            <w:pPr>
              <w:pStyle w:val="TableParagraph"/>
              <w:spacing w:line="255" w:lineRule="exact"/>
              <w:rPr>
                <w:b/>
                <w:sz w:val="24"/>
              </w:rPr>
            </w:pPr>
            <w:r>
              <w:rPr>
                <w:b/>
                <w:sz w:val="24"/>
              </w:rPr>
              <w:t>Effective Date:</w:t>
            </w:r>
          </w:p>
        </w:tc>
      </w:tr>
      <w:tr w:rsidR="00E9458D" w14:paraId="57393C59" w14:textId="77777777">
        <w:trPr>
          <w:trHeight w:val="275"/>
        </w:trPr>
        <w:tc>
          <w:tcPr>
            <w:tcW w:w="5653" w:type="dxa"/>
            <w:vMerge/>
            <w:tcBorders>
              <w:top w:val="nil"/>
            </w:tcBorders>
          </w:tcPr>
          <w:p w14:paraId="5207134B" w14:textId="77777777" w:rsidR="00E9458D" w:rsidRDefault="00E9458D">
            <w:pPr>
              <w:rPr>
                <w:sz w:val="2"/>
                <w:szCs w:val="2"/>
              </w:rPr>
            </w:pPr>
          </w:p>
        </w:tc>
        <w:tc>
          <w:tcPr>
            <w:tcW w:w="3161" w:type="dxa"/>
          </w:tcPr>
          <w:p w14:paraId="747C14DC" w14:textId="77777777" w:rsidR="00E9458D" w:rsidRDefault="005C6BD6">
            <w:pPr>
              <w:pStyle w:val="TableParagraph"/>
              <w:spacing w:line="255" w:lineRule="exact"/>
              <w:rPr>
                <w:b/>
                <w:sz w:val="24"/>
              </w:rPr>
            </w:pPr>
            <w:r>
              <w:rPr>
                <w:b/>
                <w:sz w:val="24"/>
              </w:rPr>
              <w:t>Revision Date:</w:t>
            </w:r>
          </w:p>
        </w:tc>
      </w:tr>
      <w:tr w:rsidR="00E9458D" w14:paraId="36162C9E" w14:textId="77777777">
        <w:trPr>
          <w:trHeight w:val="276"/>
        </w:trPr>
        <w:tc>
          <w:tcPr>
            <w:tcW w:w="5653" w:type="dxa"/>
            <w:vMerge/>
            <w:tcBorders>
              <w:top w:val="nil"/>
            </w:tcBorders>
          </w:tcPr>
          <w:p w14:paraId="49CD090F" w14:textId="77777777" w:rsidR="00E9458D" w:rsidRDefault="00E9458D">
            <w:pPr>
              <w:rPr>
                <w:sz w:val="2"/>
                <w:szCs w:val="2"/>
              </w:rPr>
            </w:pPr>
          </w:p>
        </w:tc>
        <w:tc>
          <w:tcPr>
            <w:tcW w:w="3161" w:type="dxa"/>
          </w:tcPr>
          <w:p w14:paraId="59E15F69" w14:textId="77777777" w:rsidR="00E9458D" w:rsidRDefault="005C6BD6">
            <w:pPr>
              <w:pStyle w:val="TableParagraph"/>
              <w:spacing w:before="1" w:line="255" w:lineRule="exact"/>
              <w:rPr>
                <w:b/>
                <w:sz w:val="24"/>
              </w:rPr>
            </w:pPr>
            <w:r>
              <w:rPr>
                <w:b/>
                <w:sz w:val="24"/>
              </w:rPr>
              <w:t>Approved By:</w:t>
            </w:r>
          </w:p>
        </w:tc>
      </w:tr>
      <w:tr w:rsidR="00E9458D" w14:paraId="6FEEADA5" w14:textId="77777777">
        <w:trPr>
          <w:trHeight w:val="275"/>
        </w:trPr>
        <w:tc>
          <w:tcPr>
            <w:tcW w:w="5653" w:type="dxa"/>
            <w:vMerge/>
            <w:tcBorders>
              <w:top w:val="nil"/>
            </w:tcBorders>
          </w:tcPr>
          <w:p w14:paraId="0BBA6B57" w14:textId="77777777" w:rsidR="00E9458D" w:rsidRDefault="00E9458D">
            <w:pPr>
              <w:rPr>
                <w:sz w:val="2"/>
                <w:szCs w:val="2"/>
              </w:rPr>
            </w:pPr>
          </w:p>
        </w:tc>
        <w:tc>
          <w:tcPr>
            <w:tcW w:w="3161" w:type="dxa"/>
          </w:tcPr>
          <w:p w14:paraId="09B49617" w14:textId="77777777" w:rsidR="00E9458D" w:rsidRDefault="005C6BD6">
            <w:pPr>
              <w:pStyle w:val="TableParagraph"/>
              <w:spacing w:line="255" w:lineRule="exact"/>
              <w:rPr>
                <w:b/>
                <w:sz w:val="24"/>
              </w:rPr>
            </w:pPr>
            <w:r>
              <w:rPr>
                <w:b/>
                <w:sz w:val="24"/>
              </w:rPr>
              <w:t>Page Number: Page 2 of 2</w:t>
            </w:r>
          </w:p>
        </w:tc>
      </w:tr>
    </w:tbl>
    <w:p w14:paraId="3288831C" w14:textId="77777777" w:rsidR="00E9458D" w:rsidRDefault="00E9458D">
      <w:pPr>
        <w:pStyle w:val="BodyText"/>
        <w:spacing w:before="2"/>
        <w:ind w:left="0" w:firstLine="0"/>
        <w:rPr>
          <w:sz w:val="16"/>
        </w:rPr>
      </w:pPr>
    </w:p>
    <w:p w14:paraId="3A1A9FDD" w14:textId="77777777" w:rsidR="00E9458D" w:rsidRDefault="005C6BD6">
      <w:pPr>
        <w:pStyle w:val="ListParagraph"/>
        <w:numPr>
          <w:ilvl w:val="0"/>
          <w:numId w:val="473"/>
        </w:numPr>
        <w:tabs>
          <w:tab w:val="left" w:pos="2204"/>
        </w:tabs>
        <w:spacing w:before="90"/>
        <w:ind w:right="1701"/>
        <w:rPr>
          <w:sz w:val="24"/>
        </w:rPr>
      </w:pPr>
      <w:r>
        <w:rPr>
          <w:sz w:val="24"/>
        </w:rPr>
        <w:t>Proof of current licensures, certifications, and/or registrations shall be kept in the personnel files in the Agency</w:t>
      </w:r>
      <w:r>
        <w:rPr>
          <w:spacing w:val="-2"/>
          <w:sz w:val="24"/>
        </w:rPr>
        <w:t xml:space="preserve"> </w:t>
      </w:r>
      <w:r>
        <w:rPr>
          <w:sz w:val="24"/>
        </w:rPr>
        <w:t>Office.</w:t>
      </w:r>
    </w:p>
    <w:p w14:paraId="2A73C132" w14:textId="77777777" w:rsidR="00E9458D" w:rsidRDefault="005C6BD6">
      <w:pPr>
        <w:pStyle w:val="ListParagraph"/>
        <w:numPr>
          <w:ilvl w:val="0"/>
          <w:numId w:val="473"/>
        </w:numPr>
        <w:tabs>
          <w:tab w:val="left" w:pos="2204"/>
        </w:tabs>
        <w:ind w:right="1696"/>
        <w:rPr>
          <w:sz w:val="24"/>
        </w:rPr>
      </w:pPr>
      <w:r>
        <w:rPr>
          <w:sz w:val="24"/>
        </w:rPr>
        <w:t>Employees, who are not required to have specific licensure, certification, and/or registration, shall demonstrate</w:t>
      </w:r>
      <w:r>
        <w:rPr>
          <w:spacing w:val="-2"/>
          <w:sz w:val="24"/>
        </w:rPr>
        <w:t xml:space="preserve"> </w:t>
      </w:r>
      <w:r>
        <w:rPr>
          <w:sz w:val="24"/>
        </w:rPr>
        <w:t>competency.</w:t>
      </w:r>
    </w:p>
    <w:p w14:paraId="35C761D3"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6006DD0D" w14:textId="77777777">
        <w:trPr>
          <w:trHeight w:val="611"/>
        </w:trPr>
        <w:tc>
          <w:tcPr>
            <w:tcW w:w="5653" w:type="dxa"/>
          </w:tcPr>
          <w:p w14:paraId="3D009A25"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5B2643A6" w14:textId="77777777" w:rsidR="00E9458D" w:rsidRDefault="00E9458D">
            <w:pPr>
              <w:pStyle w:val="TableParagraph"/>
              <w:ind w:left="0"/>
              <w:rPr>
                <w:sz w:val="24"/>
              </w:rPr>
            </w:pPr>
          </w:p>
          <w:p w14:paraId="65FE18B6" w14:textId="77777777" w:rsidR="00E9458D" w:rsidRDefault="005C6BD6">
            <w:pPr>
              <w:pStyle w:val="TableParagraph"/>
              <w:ind w:left="484"/>
              <w:rPr>
                <w:sz w:val="20"/>
              </w:rPr>
            </w:pPr>
            <w:r>
              <w:rPr>
                <w:noProof/>
                <w:sz w:val="20"/>
              </w:rPr>
              <w:drawing>
                <wp:inline distT="0" distB="0" distL="0" distR="0" wp14:anchorId="61282A00" wp14:editId="5CE01A0A">
                  <wp:extent cx="1390695" cy="966501"/>
                  <wp:effectExtent l="0" t="0" r="0" b="0"/>
                  <wp:docPr id="6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AA77CE2" w14:textId="77777777">
        <w:trPr>
          <w:trHeight w:val="1184"/>
        </w:trPr>
        <w:tc>
          <w:tcPr>
            <w:tcW w:w="5653" w:type="dxa"/>
          </w:tcPr>
          <w:p w14:paraId="025B1AE3" w14:textId="77777777" w:rsidR="00E9458D" w:rsidRDefault="00E9458D">
            <w:pPr>
              <w:pStyle w:val="TableParagraph"/>
              <w:spacing w:before="1"/>
              <w:ind w:left="0"/>
              <w:rPr>
                <w:sz w:val="24"/>
              </w:rPr>
            </w:pPr>
          </w:p>
          <w:p w14:paraId="7C231DCD" w14:textId="77777777" w:rsidR="00E9458D" w:rsidRDefault="005C6BD6">
            <w:pPr>
              <w:pStyle w:val="TableParagraph"/>
              <w:rPr>
                <w:b/>
                <w:sz w:val="24"/>
              </w:rPr>
            </w:pPr>
            <w:r>
              <w:rPr>
                <w:b/>
                <w:sz w:val="24"/>
              </w:rPr>
              <w:t>Section 4: Human Resources</w:t>
            </w:r>
          </w:p>
        </w:tc>
        <w:tc>
          <w:tcPr>
            <w:tcW w:w="3161" w:type="dxa"/>
            <w:vMerge/>
            <w:tcBorders>
              <w:top w:val="nil"/>
            </w:tcBorders>
          </w:tcPr>
          <w:p w14:paraId="6A3B292C" w14:textId="77777777" w:rsidR="00E9458D" w:rsidRDefault="00E9458D">
            <w:pPr>
              <w:rPr>
                <w:sz w:val="2"/>
                <w:szCs w:val="2"/>
              </w:rPr>
            </w:pPr>
          </w:p>
        </w:tc>
      </w:tr>
      <w:tr w:rsidR="00E9458D" w14:paraId="26794931" w14:textId="77777777">
        <w:trPr>
          <w:trHeight w:val="277"/>
        </w:trPr>
        <w:tc>
          <w:tcPr>
            <w:tcW w:w="5653" w:type="dxa"/>
            <w:vMerge w:val="restart"/>
          </w:tcPr>
          <w:p w14:paraId="066EECA1" w14:textId="77777777" w:rsidR="00E9458D" w:rsidRDefault="00E9458D">
            <w:pPr>
              <w:pStyle w:val="TableParagraph"/>
              <w:spacing w:before="1"/>
              <w:ind w:left="0"/>
              <w:rPr>
                <w:sz w:val="24"/>
              </w:rPr>
            </w:pPr>
          </w:p>
          <w:p w14:paraId="6878A025" w14:textId="77777777" w:rsidR="00E9458D" w:rsidRDefault="005C6BD6">
            <w:pPr>
              <w:pStyle w:val="TableParagraph"/>
              <w:rPr>
                <w:b/>
                <w:sz w:val="24"/>
              </w:rPr>
            </w:pPr>
            <w:r>
              <w:rPr>
                <w:b/>
                <w:sz w:val="24"/>
              </w:rPr>
              <w:t>Policy Title: Personnel Qualifications</w:t>
            </w:r>
          </w:p>
        </w:tc>
        <w:tc>
          <w:tcPr>
            <w:tcW w:w="3161" w:type="dxa"/>
          </w:tcPr>
          <w:p w14:paraId="76A4AC77" w14:textId="77777777" w:rsidR="00E9458D" w:rsidRDefault="005C6BD6">
            <w:pPr>
              <w:pStyle w:val="TableParagraph"/>
              <w:spacing w:before="1" w:line="256" w:lineRule="exact"/>
              <w:rPr>
                <w:b/>
                <w:sz w:val="24"/>
              </w:rPr>
            </w:pPr>
            <w:r>
              <w:rPr>
                <w:b/>
                <w:sz w:val="24"/>
              </w:rPr>
              <w:t>Policy Number: 4.31</w:t>
            </w:r>
          </w:p>
        </w:tc>
      </w:tr>
      <w:tr w:rsidR="00E9458D" w14:paraId="34237E5B" w14:textId="77777777">
        <w:trPr>
          <w:trHeight w:val="275"/>
        </w:trPr>
        <w:tc>
          <w:tcPr>
            <w:tcW w:w="5653" w:type="dxa"/>
            <w:vMerge/>
            <w:tcBorders>
              <w:top w:val="nil"/>
            </w:tcBorders>
          </w:tcPr>
          <w:p w14:paraId="15F9AF4D" w14:textId="77777777" w:rsidR="00E9458D" w:rsidRDefault="00E9458D">
            <w:pPr>
              <w:rPr>
                <w:sz w:val="2"/>
                <w:szCs w:val="2"/>
              </w:rPr>
            </w:pPr>
          </w:p>
        </w:tc>
        <w:tc>
          <w:tcPr>
            <w:tcW w:w="3161" w:type="dxa"/>
          </w:tcPr>
          <w:p w14:paraId="26C6CFED" w14:textId="77777777" w:rsidR="00E9458D" w:rsidRDefault="005C6BD6">
            <w:pPr>
              <w:pStyle w:val="TableParagraph"/>
              <w:spacing w:line="255" w:lineRule="exact"/>
              <w:rPr>
                <w:b/>
                <w:sz w:val="24"/>
              </w:rPr>
            </w:pPr>
            <w:r>
              <w:rPr>
                <w:b/>
                <w:sz w:val="24"/>
              </w:rPr>
              <w:t>Effective Date:</w:t>
            </w:r>
          </w:p>
        </w:tc>
      </w:tr>
      <w:tr w:rsidR="00E9458D" w14:paraId="27FCDE01" w14:textId="77777777">
        <w:trPr>
          <w:trHeight w:val="275"/>
        </w:trPr>
        <w:tc>
          <w:tcPr>
            <w:tcW w:w="5653" w:type="dxa"/>
            <w:vMerge/>
            <w:tcBorders>
              <w:top w:val="nil"/>
            </w:tcBorders>
          </w:tcPr>
          <w:p w14:paraId="50B338EE" w14:textId="77777777" w:rsidR="00E9458D" w:rsidRDefault="00E9458D">
            <w:pPr>
              <w:rPr>
                <w:sz w:val="2"/>
                <w:szCs w:val="2"/>
              </w:rPr>
            </w:pPr>
          </w:p>
        </w:tc>
        <w:tc>
          <w:tcPr>
            <w:tcW w:w="3161" w:type="dxa"/>
          </w:tcPr>
          <w:p w14:paraId="069BF46E" w14:textId="77777777" w:rsidR="00E9458D" w:rsidRDefault="005C6BD6">
            <w:pPr>
              <w:pStyle w:val="TableParagraph"/>
              <w:spacing w:line="255" w:lineRule="exact"/>
              <w:rPr>
                <w:b/>
                <w:sz w:val="24"/>
              </w:rPr>
            </w:pPr>
            <w:r>
              <w:rPr>
                <w:b/>
                <w:sz w:val="24"/>
              </w:rPr>
              <w:t>Revision Date:</w:t>
            </w:r>
          </w:p>
        </w:tc>
      </w:tr>
      <w:tr w:rsidR="00E9458D" w14:paraId="79A50960" w14:textId="77777777">
        <w:trPr>
          <w:trHeight w:val="276"/>
        </w:trPr>
        <w:tc>
          <w:tcPr>
            <w:tcW w:w="5653" w:type="dxa"/>
            <w:vMerge/>
            <w:tcBorders>
              <w:top w:val="nil"/>
            </w:tcBorders>
          </w:tcPr>
          <w:p w14:paraId="2ADD8F20" w14:textId="77777777" w:rsidR="00E9458D" w:rsidRDefault="00E9458D">
            <w:pPr>
              <w:rPr>
                <w:sz w:val="2"/>
                <w:szCs w:val="2"/>
              </w:rPr>
            </w:pPr>
          </w:p>
        </w:tc>
        <w:tc>
          <w:tcPr>
            <w:tcW w:w="3161" w:type="dxa"/>
          </w:tcPr>
          <w:p w14:paraId="10C89266" w14:textId="77777777" w:rsidR="00E9458D" w:rsidRDefault="005C6BD6">
            <w:pPr>
              <w:pStyle w:val="TableParagraph"/>
              <w:spacing w:before="1" w:line="255" w:lineRule="exact"/>
              <w:rPr>
                <w:b/>
                <w:sz w:val="24"/>
              </w:rPr>
            </w:pPr>
            <w:r>
              <w:rPr>
                <w:b/>
                <w:sz w:val="24"/>
              </w:rPr>
              <w:t>Approved By:</w:t>
            </w:r>
          </w:p>
        </w:tc>
      </w:tr>
      <w:tr w:rsidR="00E9458D" w14:paraId="62EC83F6" w14:textId="77777777">
        <w:trPr>
          <w:trHeight w:val="275"/>
        </w:trPr>
        <w:tc>
          <w:tcPr>
            <w:tcW w:w="5653" w:type="dxa"/>
            <w:vMerge/>
            <w:tcBorders>
              <w:top w:val="nil"/>
            </w:tcBorders>
          </w:tcPr>
          <w:p w14:paraId="4B659C2A" w14:textId="77777777" w:rsidR="00E9458D" w:rsidRDefault="00E9458D">
            <w:pPr>
              <w:rPr>
                <w:sz w:val="2"/>
                <w:szCs w:val="2"/>
              </w:rPr>
            </w:pPr>
          </w:p>
        </w:tc>
        <w:tc>
          <w:tcPr>
            <w:tcW w:w="3161" w:type="dxa"/>
          </w:tcPr>
          <w:p w14:paraId="1424CD81" w14:textId="77777777" w:rsidR="00E9458D" w:rsidRDefault="005C6BD6">
            <w:pPr>
              <w:pStyle w:val="TableParagraph"/>
              <w:spacing w:line="255" w:lineRule="exact"/>
              <w:rPr>
                <w:b/>
                <w:sz w:val="24"/>
              </w:rPr>
            </w:pPr>
            <w:r>
              <w:rPr>
                <w:b/>
                <w:sz w:val="24"/>
              </w:rPr>
              <w:t>Page Number: Page 1 of 4</w:t>
            </w:r>
          </w:p>
        </w:tc>
      </w:tr>
    </w:tbl>
    <w:p w14:paraId="268F53C1" w14:textId="77777777" w:rsidR="00E9458D" w:rsidRDefault="00E9458D">
      <w:pPr>
        <w:pStyle w:val="BodyText"/>
        <w:ind w:left="0" w:firstLine="0"/>
        <w:rPr>
          <w:sz w:val="16"/>
        </w:rPr>
      </w:pPr>
    </w:p>
    <w:p w14:paraId="638CCF5B" w14:textId="77777777" w:rsidR="00E9458D" w:rsidRDefault="005C6BD6">
      <w:pPr>
        <w:pStyle w:val="Heading2"/>
        <w:spacing w:before="92"/>
        <w:ind w:left="1843"/>
        <w:rPr>
          <w:rFonts w:ascii="Arial"/>
        </w:rPr>
      </w:pPr>
      <w:bookmarkStart w:id="84" w:name="_bookmark84"/>
      <w:bookmarkEnd w:id="84"/>
      <w:r>
        <w:rPr>
          <w:rFonts w:ascii="Arial"/>
        </w:rPr>
        <w:t>Personnel Qualifications</w:t>
      </w:r>
    </w:p>
    <w:p w14:paraId="2BFBB166" w14:textId="77777777" w:rsidR="00E9458D" w:rsidRDefault="005C6BD6">
      <w:pPr>
        <w:spacing w:before="138"/>
        <w:ind w:left="1843"/>
        <w:rPr>
          <w:b/>
          <w:sz w:val="24"/>
        </w:rPr>
      </w:pPr>
      <w:r>
        <w:rPr>
          <w:b/>
          <w:sz w:val="24"/>
        </w:rPr>
        <w:t>PURPOSE</w:t>
      </w:r>
    </w:p>
    <w:p w14:paraId="71D159A3" w14:textId="77777777" w:rsidR="00E9458D" w:rsidRDefault="005C6BD6">
      <w:pPr>
        <w:pStyle w:val="ListParagraph"/>
        <w:numPr>
          <w:ilvl w:val="0"/>
          <w:numId w:val="472"/>
        </w:numPr>
        <w:tabs>
          <w:tab w:val="left" w:pos="2269"/>
          <w:tab w:val="left" w:pos="2270"/>
        </w:tabs>
        <w:ind w:right="1837"/>
        <w:rPr>
          <w:sz w:val="24"/>
        </w:rPr>
      </w:pPr>
      <w:r>
        <w:rPr>
          <w:sz w:val="24"/>
        </w:rPr>
        <w:t>To outline the qualification requirements for personnel employed in a Non-Medical Home Care Agency;</w:t>
      </w:r>
      <w:r>
        <w:rPr>
          <w:spacing w:val="-2"/>
          <w:sz w:val="24"/>
        </w:rPr>
        <w:t xml:space="preserve"> </w:t>
      </w:r>
      <w:r>
        <w:rPr>
          <w:sz w:val="24"/>
        </w:rPr>
        <w:t>and,</w:t>
      </w:r>
    </w:p>
    <w:p w14:paraId="0768BC47" w14:textId="77777777" w:rsidR="00E9458D" w:rsidRDefault="005C6BD6">
      <w:pPr>
        <w:pStyle w:val="ListParagraph"/>
        <w:numPr>
          <w:ilvl w:val="0"/>
          <w:numId w:val="472"/>
        </w:numPr>
        <w:tabs>
          <w:tab w:val="left" w:pos="2269"/>
          <w:tab w:val="left" w:pos="2270"/>
        </w:tabs>
        <w:rPr>
          <w:sz w:val="24"/>
        </w:rPr>
      </w:pPr>
      <w:r>
        <w:rPr>
          <w:sz w:val="24"/>
        </w:rPr>
        <w:t>to assist this Agency in the selection of qualified individuals for</w:t>
      </w:r>
      <w:r>
        <w:rPr>
          <w:spacing w:val="-7"/>
          <w:sz w:val="24"/>
        </w:rPr>
        <w:t xml:space="preserve"> </w:t>
      </w:r>
      <w:r>
        <w:rPr>
          <w:sz w:val="24"/>
        </w:rPr>
        <w:t>employment.</w:t>
      </w:r>
    </w:p>
    <w:p w14:paraId="580B9F39" w14:textId="77777777" w:rsidR="00E9458D" w:rsidRDefault="00E9458D">
      <w:pPr>
        <w:pStyle w:val="BodyText"/>
        <w:ind w:left="0" w:firstLine="0"/>
      </w:pPr>
    </w:p>
    <w:p w14:paraId="50E826B9" w14:textId="77777777" w:rsidR="00E9458D" w:rsidRDefault="005C6BD6">
      <w:pPr>
        <w:pStyle w:val="Heading2"/>
        <w:ind w:left="1843"/>
      </w:pPr>
      <w:r>
        <w:t>DEFNINTION</w:t>
      </w:r>
    </w:p>
    <w:p w14:paraId="752258F3" w14:textId="77777777" w:rsidR="00E9458D" w:rsidRDefault="005C6BD6">
      <w:pPr>
        <w:pStyle w:val="ListParagraph"/>
        <w:numPr>
          <w:ilvl w:val="0"/>
          <w:numId w:val="471"/>
        </w:numPr>
        <w:tabs>
          <w:tab w:val="left" w:pos="2269"/>
          <w:tab w:val="left" w:pos="2270"/>
        </w:tabs>
        <w:rPr>
          <w:b/>
          <w:sz w:val="24"/>
        </w:rPr>
      </w:pPr>
      <w:r>
        <w:rPr>
          <w:b/>
          <w:sz w:val="24"/>
        </w:rPr>
        <w:t>Qualification</w:t>
      </w:r>
    </w:p>
    <w:p w14:paraId="41BB6900" w14:textId="77777777" w:rsidR="00E9458D" w:rsidRDefault="005C6BD6">
      <w:pPr>
        <w:pStyle w:val="ListParagraph"/>
        <w:numPr>
          <w:ilvl w:val="1"/>
          <w:numId w:val="471"/>
        </w:numPr>
        <w:tabs>
          <w:tab w:val="left" w:pos="2564"/>
        </w:tabs>
        <w:ind w:right="1841"/>
        <w:rPr>
          <w:sz w:val="24"/>
        </w:rPr>
      </w:pPr>
      <w:r>
        <w:rPr>
          <w:sz w:val="24"/>
        </w:rPr>
        <w:t>A quality or accomplishment that makes someone suitable for a particular job or activity.</w:t>
      </w:r>
    </w:p>
    <w:p w14:paraId="4DB7EF41" w14:textId="77777777" w:rsidR="00E9458D" w:rsidRDefault="005C6BD6">
      <w:pPr>
        <w:pStyle w:val="ListParagraph"/>
        <w:numPr>
          <w:ilvl w:val="1"/>
          <w:numId w:val="471"/>
        </w:numPr>
        <w:tabs>
          <w:tab w:val="left" w:pos="2564"/>
        </w:tabs>
        <w:ind w:right="1841"/>
        <w:rPr>
          <w:sz w:val="24"/>
        </w:rPr>
      </w:pPr>
      <w:r>
        <w:rPr>
          <w:sz w:val="24"/>
        </w:rPr>
        <w:t>The action or fact of becoming qualified as a practitioner of a particular profession or</w:t>
      </w:r>
      <w:r>
        <w:rPr>
          <w:spacing w:val="-1"/>
          <w:sz w:val="24"/>
        </w:rPr>
        <w:t xml:space="preserve"> </w:t>
      </w:r>
      <w:r>
        <w:rPr>
          <w:sz w:val="24"/>
        </w:rPr>
        <w:t>activity.</w:t>
      </w:r>
    </w:p>
    <w:p w14:paraId="24626AAE" w14:textId="77777777" w:rsidR="00E9458D" w:rsidRDefault="00E9458D">
      <w:pPr>
        <w:pStyle w:val="BodyText"/>
        <w:ind w:left="0" w:firstLine="0"/>
      </w:pPr>
    </w:p>
    <w:p w14:paraId="6EA3556C" w14:textId="77777777" w:rsidR="00E9458D" w:rsidRDefault="005C6BD6">
      <w:pPr>
        <w:pStyle w:val="Heading2"/>
        <w:ind w:left="1843"/>
      </w:pPr>
      <w:r>
        <w:t>POLICY</w:t>
      </w:r>
    </w:p>
    <w:p w14:paraId="0B1103A1" w14:textId="77777777" w:rsidR="00E9458D" w:rsidRDefault="005C6BD6">
      <w:pPr>
        <w:pStyle w:val="BodyText"/>
        <w:spacing w:before="1"/>
        <w:ind w:left="1843" w:right="1837" w:firstLine="0"/>
        <w:jc w:val="both"/>
      </w:pPr>
      <w:r>
        <w:t>Right Accord Private Duty- Home Health Care is committed to hiring qualified individuals to comply with Federal and State standards and regulations and to ensure that competent, effective and efficient services are delivered to its clients. The Agency shall apply the personnel qualification criteria established by the State for its Administrator, Supervisor, Home Care Aides and any nursing positions. In the absence of State-established criteria, the Agency shall follow Department of Health and Human Services (DHHS) requirements.</w:t>
      </w:r>
    </w:p>
    <w:p w14:paraId="26C4E07A" w14:textId="77777777" w:rsidR="00E9458D" w:rsidRDefault="005C6BD6">
      <w:pPr>
        <w:pStyle w:val="ListParagraph"/>
        <w:numPr>
          <w:ilvl w:val="0"/>
          <w:numId w:val="470"/>
        </w:numPr>
        <w:tabs>
          <w:tab w:val="left" w:pos="2128"/>
        </w:tabs>
        <w:ind w:right="1837"/>
        <w:jc w:val="both"/>
        <w:rPr>
          <w:i/>
          <w:sz w:val="24"/>
        </w:rPr>
      </w:pPr>
      <w:r>
        <w:rPr>
          <w:sz w:val="24"/>
        </w:rPr>
        <w:t xml:space="preserve">In the absence of State criteria for Home Care Aides, the Agency may adapt the following DHHS requirements for Home Health Aides (Home Care Aides), as specified in the </w:t>
      </w:r>
      <w:r>
        <w:rPr>
          <w:i/>
          <w:sz w:val="23"/>
          <w:u w:val="single"/>
        </w:rPr>
        <w:t>DHHS</w:t>
      </w:r>
      <w:r>
        <w:rPr>
          <w:i/>
          <w:sz w:val="23"/>
        </w:rPr>
        <w:t xml:space="preserve"> </w:t>
      </w:r>
      <w:r>
        <w:rPr>
          <w:i/>
          <w:sz w:val="24"/>
        </w:rPr>
        <w:t>State Operations Manual Appendix B - Guidance to Surveyors: Home Health Agencies.</w:t>
      </w:r>
      <w:r>
        <w:rPr>
          <w:i/>
          <w:spacing w:val="56"/>
          <w:sz w:val="24"/>
        </w:rPr>
        <w:t xml:space="preserve"> </w:t>
      </w:r>
      <w:r>
        <w:rPr>
          <w:i/>
          <w:sz w:val="24"/>
        </w:rPr>
        <w:t>i.e.:</w:t>
      </w:r>
    </w:p>
    <w:p w14:paraId="69E46981" w14:textId="77777777" w:rsidR="00E9458D" w:rsidRDefault="005C6BD6">
      <w:pPr>
        <w:pStyle w:val="ListParagraph"/>
        <w:numPr>
          <w:ilvl w:val="1"/>
          <w:numId w:val="470"/>
        </w:numPr>
        <w:tabs>
          <w:tab w:val="left" w:pos="2474"/>
        </w:tabs>
        <w:ind w:left="2473" w:right="1838"/>
        <w:jc w:val="both"/>
        <w:rPr>
          <w:sz w:val="24"/>
        </w:rPr>
      </w:pPr>
      <w:r>
        <w:rPr>
          <w:sz w:val="24"/>
        </w:rPr>
        <w:t>A Home Care Aide shall be considered qualified if he/she has successfully completed a State-established/other training program, which meets the requirements</w:t>
      </w:r>
      <w:r>
        <w:rPr>
          <w:spacing w:val="-1"/>
          <w:sz w:val="24"/>
        </w:rPr>
        <w:t xml:space="preserve"> </w:t>
      </w:r>
      <w:r>
        <w:rPr>
          <w:sz w:val="24"/>
        </w:rPr>
        <w:t>of:</w:t>
      </w:r>
    </w:p>
    <w:p w14:paraId="7AB07B1C" w14:textId="77777777" w:rsidR="00E9458D" w:rsidRDefault="005C6BD6">
      <w:pPr>
        <w:pStyle w:val="ListParagraph"/>
        <w:numPr>
          <w:ilvl w:val="2"/>
          <w:numId w:val="470"/>
        </w:numPr>
        <w:tabs>
          <w:tab w:val="left" w:pos="2836"/>
        </w:tabs>
        <w:spacing w:line="264" w:lineRule="exact"/>
        <w:ind w:hanging="408"/>
        <w:jc w:val="both"/>
        <w:rPr>
          <w:sz w:val="23"/>
        </w:rPr>
      </w:pPr>
      <w:r>
        <w:rPr>
          <w:b/>
          <w:sz w:val="23"/>
        </w:rPr>
        <w:t>§</w:t>
      </w:r>
      <w:r>
        <w:rPr>
          <w:sz w:val="23"/>
        </w:rPr>
        <w:t>484.36(a) (See “References”);</w:t>
      </w:r>
      <w:r>
        <w:rPr>
          <w:spacing w:val="-4"/>
          <w:sz w:val="23"/>
        </w:rPr>
        <w:t xml:space="preserve"> </w:t>
      </w:r>
      <w:r>
        <w:rPr>
          <w:sz w:val="23"/>
        </w:rPr>
        <w:t>and,</w:t>
      </w:r>
    </w:p>
    <w:p w14:paraId="5F6FEE09" w14:textId="77777777" w:rsidR="00E9458D" w:rsidRDefault="005C6BD6">
      <w:pPr>
        <w:pStyle w:val="ListParagraph"/>
        <w:numPr>
          <w:ilvl w:val="2"/>
          <w:numId w:val="470"/>
        </w:numPr>
        <w:tabs>
          <w:tab w:val="left" w:pos="2836"/>
        </w:tabs>
        <w:ind w:right="1840" w:hanging="470"/>
        <w:jc w:val="both"/>
        <w:rPr>
          <w:sz w:val="23"/>
        </w:rPr>
      </w:pPr>
      <w:r>
        <w:rPr>
          <w:sz w:val="23"/>
        </w:rPr>
        <w:t>a competency evaluation program/State licensure program that meets the requirements of:</w:t>
      </w:r>
    </w:p>
    <w:p w14:paraId="640BBBB0" w14:textId="77777777" w:rsidR="00E9458D" w:rsidRDefault="005C6BD6">
      <w:pPr>
        <w:pStyle w:val="ListParagraph"/>
        <w:numPr>
          <w:ilvl w:val="3"/>
          <w:numId w:val="470"/>
        </w:numPr>
        <w:tabs>
          <w:tab w:val="left" w:pos="3120"/>
        </w:tabs>
        <w:spacing w:line="281" w:lineRule="exact"/>
        <w:ind w:hanging="283"/>
        <w:jc w:val="both"/>
        <w:rPr>
          <w:sz w:val="23"/>
        </w:rPr>
      </w:pPr>
      <w:r>
        <w:rPr>
          <w:sz w:val="23"/>
        </w:rPr>
        <w:t>§484.36(b) (See “References”);</w:t>
      </w:r>
      <w:r>
        <w:rPr>
          <w:spacing w:val="-2"/>
          <w:sz w:val="23"/>
        </w:rPr>
        <w:t xml:space="preserve"> </w:t>
      </w:r>
      <w:r>
        <w:rPr>
          <w:sz w:val="23"/>
        </w:rPr>
        <w:t>or,</w:t>
      </w:r>
    </w:p>
    <w:p w14:paraId="312C48C6" w14:textId="77777777" w:rsidR="00E9458D" w:rsidRDefault="005C6BD6">
      <w:pPr>
        <w:pStyle w:val="ListParagraph"/>
        <w:numPr>
          <w:ilvl w:val="3"/>
          <w:numId w:val="470"/>
        </w:numPr>
        <w:tabs>
          <w:tab w:val="left" w:pos="3120"/>
        </w:tabs>
        <w:spacing w:line="281" w:lineRule="exact"/>
        <w:ind w:hanging="283"/>
        <w:jc w:val="both"/>
        <w:rPr>
          <w:sz w:val="23"/>
        </w:rPr>
      </w:pPr>
      <w:r>
        <w:rPr>
          <w:sz w:val="23"/>
        </w:rPr>
        <w:t>§484.36(b) or (e) (See</w:t>
      </w:r>
      <w:r>
        <w:rPr>
          <w:spacing w:val="-1"/>
          <w:sz w:val="23"/>
        </w:rPr>
        <w:t xml:space="preserve"> </w:t>
      </w:r>
      <w:r>
        <w:rPr>
          <w:sz w:val="23"/>
        </w:rPr>
        <w:t>“References”)</w:t>
      </w:r>
    </w:p>
    <w:p w14:paraId="0AF094BF" w14:textId="77777777" w:rsidR="00E9458D" w:rsidRDefault="005C6BD6">
      <w:pPr>
        <w:pStyle w:val="ListParagraph"/>
        <w:numPr>
          <w:ilvl w:val="1"/>
          <w:numId w:val="470"/>
        </w:numPr>
        <w:tabs>
          <w:tab w:val="left" w:pos="2474"/>
        </w:tabs>
        <w:ind w:left="2473" w:right="1839"/>
        <w:jc w:val="both"/>
        <w:rPr>
          <w:sz w:val="23"/>
        </w:rPr>
      </w:pPr>
      <w:r>
        <w:rPr>
          <w:sz w:val="23"/>
        </w:rPr>
        <w:t>An individual is not considered to have completed a Training and Competency Evaluation Program or a Competency Evaluation Program if, since his/her most recent completion of this program(s), there has been a continuous period of</w:t>
      </w:r>
      <w:r>
        <w:rPr>
          <w:spacing w:val="26"/>
          <w:sz w:val="23"/>
        </w:rPr>
        <w:t xml:space="preserve"> </w:t>
      </w:r>
      <w:r>
        <w:rPr>
          <w:sz w:val="23"/>
        </w:rPr>
        <w:t>24</w:t>
      </w:r>
    </w:p>
    <w:p w14:paraId="4A871B6F" w14:textId="77777777" w:rsidR="00E9458D" w:rsidRDefault="00E9458D">
      <w:pPr>
        <w:jc w:val="both"/>
        <w:rPr>
          <w:sz w:val="23"/>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694435A1" w14:textId="77777777">
        <w:trPr>
          <w:trHeight w:val="611"/>
        </w:trPr>
        <w:tc>
          <w:tcPr>
            <w:tcW w:w="5653" w:type="dxa"/>
          </w:tcPr>
          <w:p w14:paraId="3C344612"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3C70E4B9" w14:textId="77777777" w:rsidR="00E9458D" w:rsidRDefault="00E9458D">
            <w:pPr>
              <w:pStyle w:val="TableParagraph"/>
              <w:ind w:left="0"/>
              <w:rPr>
                <w:sz w:val="24"/>
              </w:rPr>
            </w:pPr>
          </w:p>
          <w:p w14:paraId="52037249" w14:textId="77777777" w:rsidR="00E9458D" w:rsidRDefault="005C6BD6">
            <w:pPr>
              <w:pStyle w:val="TableParagraph"/>
              <w:ind w:left="484"/>
              <w:rPr>
                <w:sz w:val="20"/>
              </w:rPr>
            </w:pPr>
            <w:r>
              <w:rPr>
                <w:noProof/>
                <w:sz w:val="20"/>
              </w:rPr>
              <w:drawing>
                <wp:inline distT="0" distB="0" distL="0" distR="0" wp14:anchorId="1C53DBE2" wp14:editId="5827364E">
                  <wp:extent cx="1390695" cy="966501"/>
                  <wp:effectExtent l="0" t="0" r="0" b="0"/>
                  <wp:docPr id="6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C481ED2" w14:textId="77777777">
        <w:trPr>
          <w:trHeight w:val="1184"/>
        </w:trPr>
        <w:tc>
          <w:tcPr>
            <w:tcW w:w="5653" w:type="dxa"/>
          </w:tcPr>
          <w:p w14:paraId="78CA5CE4" w14:textId="77777777" w:rsidR="00E9458D" w:rsidRDefault="00E9458D">
            <w:pPr>
              <w:pStyle w:val="TableParagraph"/>
              <w:spacing w:before="1"/>
              <w:ind w:left="0"/>
              <w:rPr>
                <w:sz w:val="24"/>
              </w:rPr>
            </w:pPr>
          </w:p>
          <w:p w14:paraId="065A9D41" w14:textId="77777777" w:rsidR="00E9458D" w:rsidRDefault="005C6BD6">
            <w:pPr>
              <w:pStyle w:val="TableParagraph"/>
              <w:rPr>
                <w:b/>
                <w:sz w:val="24"/>
              </w:rPr>
            </w:pPr>
            <w:r>
              <w:rPr>
                <w:b/>
                <w:sz w:val="24"/>
              </w:rPr>
              <w:t>Section 4: Human Resources</w:t>
            </w:r>
          </w:p>
        </w:tc>
        <w:tc>
          <w:tcPr>
            <w:tcW w:w="3161" w:type="dxa"/>
            <w:vMerge/>
            <w:tcBorders>
              <w:top w:val="nil"/>
            </w:tcBorders>
          </w:tcPr>
          <w:p w14:paraId="5D4F74FE" w14:textId="77777777" w:rsidR="00E9458D" w:rsidRDefault="00E9458D">
            <w:pPr>
              <w:rPr>
                <w:sz w:val="2"/>
                <w:szCs w:val="2"/>
              </w:rPr>
            </w:pPr>
          </w:p>
        </w:tc>
      </w:tr>
      <w:tr w:rsidR="00E9458D" w14:paraId="35111AA9" w14:textId="77777777">
        <w:trPr>
          <w:trHeight w:val="277"/>
        </w:trPr>
        <w:tc>
          <w:tcPr>
            <w:tcW w:w="5653" w:type="dxa"/>
            <w:vMerge w:val="restart"/>
          </w:tcPr>
          <w:p w14:paraId="05D3435F" w14:textId="77777777" w:rsidR="00E9458D" w:rsidRDefault="00E9458D">
            <w:pPr>
              <w:pStyle w:val="TableParagraph"/>
              <w:spacing w:before="1"/>
              <w:ind w:left="0"/>
              <w:rPr>
                <w:sz w:val="24"/>
              </w:rPr>
            </w:pPr>
          </w:p>
          <w:p w14:paraId="14CC4844" w14:textId="77777777" w:rsidR="00E9458D" w:rsidRDefault="005C6BD6">
            <w:pPr>
              <w:pStyle w:val="TableParagraph"/>
              <w:rPr>
                <w:b/>
                <w:sz w:val="24"/>
              </w:rPr>
            </w:pPr>
            <w:r>
              <w:rPr>
                <w:b/>
                <w:sz w:val="24"/>
              </w:rPr>
              <w:t>Policy Title: Personnel Qualifications</w:t>
            </w:r>
          </w:p>
        </w:tc>
        <w:tc>
          <w:tcPr>
            <w:tcW w:w="3161" w:type="dxa"/>
          </w:tcPr>
          <w:p w14:paraId="7BFD0761" w14:textId="77777777" w:rsidR="00E9458D" w:rsidRDefault="005C6BD6">
            <w:pPr>
              <w:pStyle w:val="TableParagraph"/>
              <w:spacing w:before="1" w:line="256" w:lineRule="exact"/>
              <w:rPr>
                <w:b/>
                <w:sz w:val="24"/>
              </w:rPr>
            </w:pPr>
            <w:r>
              <w:rPr>
                <w:b/>
                <w:sz w:val="24"/>
              </w:rPr>
              <w:t>Policy Number: 4.31</w:t>
            </w:r>
          </w:p>
        </w:tc>
      </w:tr>
      <w:tr w:rsidR="00E9458D" w14:paraId="4AE8BE91" w14:textId="77777777">
        <w:trPr>
          <w:trHeight w:val="275"/>
        </w:trPr>
        <w:tc>
          <w:tcPr>
            <w:tcW w:w="5653" w:type="dxa"/>
            <w:vMerge/>
            <w:tcBorders>
              <w:top w:val="nil"/>
            </w:tcBorders>
          </w:tcPr>
          <w:p w14:paraId="6C389A23" w14:textId="77777777" w:rsidR="00E9458D" w:rsidRDefault="00E9458D">
            <w:pPr>
              <w:rPr>
                <w:sz w:val="2"/>
                <w:szCs w:val="2"/>
              </w:rPr>
            </w:pPr>
          </w:p>
        </w:tc>
        <w:tc>
          <w:tcPr>
            <w:tcW w:w="3161" w:type="dxa"/>
          </w:tcPr>
          <w:p w14:paraId="527E1B43" w14:textId="77777777" w:rsidR="00E9458D" w:rsidRDefault="005C6BD6">
            <w:pPr>
              <w:pStyle w:val="TableParagraph"/>
              <w:spacing w:line="255" w:lineRule="exact"/>
              <w:rPr>
                <w:b/>
                <w:sz w:val="24"/>
              </w:rPr>
            </w:pPr>
            <w:r>
              <w:rPr>
                <w:b/>
                <w:sz w:val="24"/>
              </w:rPr>
              <w:t>Effective Date:</w:t>
            </w:r>
          </w:p>
        </w:tc>
      </w:tr>
      <w:tr w:rsidR="00E9458D" w14:paraId="64EE4A51" w14:textId="77777777">
        <w:trPr>
          <w:trHeight w:val="275"/>
        </w:trPr>
        <w:tc>
          <w:tcPr>
            <w:tcW w:w="5653" w:type="dxa"/>
            <w:vMerge/>
            <w:tcBorders>
              <w:top w:val="nil"/>
            </w:tcBorders>
          </w:tcPr>
          <w:p w14:paraId="5DE3A9B9" w14:textId="77777777" w:rsidR="00E9458D" w:rsidRDefault="00E9458D">
            <w:pPr>
              <w:rPr>
                <w:sz w:val="2"/>
                <w:szCs w:val="2"/>
              </w:rPr>
            </w:pPr>
          </w:p>
        </w:tc>
        <w:tc>
          <w:tcPr>
            <w:tcW w:w="3161" w:type="dxa"/>
          </w:tcPr>
          <w:p w14:paraId="01F31160" w14:textId="77777777" w:rsidR="00E9458D" w:rsidRDefault="005C6BD6">
            <w:pPr>
              <w:pStyle w:val="TableParagraph"/>
              <w:spacing w:line="255" w:lineRule="exact"/>
              <w:rPr>
                <w:b/>
                <w:sz w:val="24"/>
              </w:rPr>
            </w:pPr>
            <w:r>
              <w:rPr>
                <w:b/>
                <w:sz w:val="24"/>
              </w:rPr>
              <w:t>Revision Date:</w:t>
            </w:r>
          </w:p>
        </w:tc>
      </w:tr>
      <w:tr w:rsidR="00E9458D" w14:paraId="64CC7783" w14:textId="77777777">
        <w:trPr>
          <w:trHeight w:val="276"/>
        </w:trPr>
        <w:tc>
          <w:tcPr>
            <w:tcW w:w="5653" w:type="dxa"/>
            <w:vMerge/>
            <w:tcBorders>
              <w:top w:val="nil"/>
            </w:tcBorders>
          </w:tcPr>
          <w:p w14:paraId="24A5F958" w14:textId="77777777" w:rsidR="00E9458D" w:rsidRDefault="00E9458D">
            <w:pPr>
              <w:rPr>
                <w:sz w:val="2"/>
                <w:szCs w:val="2"/>
              </w:rPr>
            </w:pPr>
          </w:p>
        </w:tc>
        <w:tc>
          <w:tcPr>
            <w:tcW w:w="3161" w:type="dxa"/>
          </w:tcPr>
          <w:p w14:paraId="0E5B6F60" w14:textId="77777777" w:rsidR="00E9458D" w:rsidRDefault="005C6BD6">
            <w:pPr>
              <w:pStyle w:val="TableParagraph"/>
              <w:spacing w:before="1" w:line="255" w:lineRule="exact"/>
              <w:rPr>
                <w:b/>
                <w:sz w:val="24"/>
              </w:rPr>
            </w:pPr>
            <w:r>
              <w:rPr>
                <w:b/>
                <w:sz w:val="24"/>
              </w:rPr>
              <w:t>Approved By:</w:t>
            </w:r>
          </w:p>
        </w:tc>
      </w:tr>
      <w:tr w:rsidR="00E9458D" w14:paraId="7CFED0AD" w14:textId="77777777">
        <w:trPr>
          <w:trHeight w:val="275"/>
        </w:trPr>
        <w:tc>
          <w:tcPr>
            <w:tcW w:w="5653" w:type="dxa"/>
            <w:vMerge/>
            <w:tcBorders>
              <w:top w:val="nil"/>
            </w:tcBorders>
          </w:tcPr>
          <w:p w14:paraId="1311BAED" w14:textId="77777777" w:rsidR="00E9458D" w:rsidRDefault="00E9458D">
            <w:pPr>
              <w:rPr>
                <w:sz w:val="2"/>
                <w:szCs w:val="2"/>
              </w:rPr>
            </w:pPr>
          </w:p>
        </w:tc>
        <w:tc>
          <w:tcPr>
            <w:tcW w:w="3161" w:type="dxa"/>
          </w:tcPr>
          <w:p w14:paraId="2A3CE3E0" w14:textId="77777777" w:rsidR="00E9458D" w:rsidRDefault="005C6BD6">
            <w:pPr>
              <w:pStyle w:val="TableParagraph"/>
              <w:spacing w:line="255" w:lineRule="exact"/>
              <w:rPr>
                <w:b/>
                <w:sz w:val="24"/>
              </w:rPr>
            </w:pPr>
            <w:r>
              <w:rPr>
                <w:b/>
                <w:sz w:val="24"/>
              </w:rPr>
              <w:t>Page Number: Page 2 of 4</w:t>
            </w:r>
          </w:p>
        </w:tc>
      </w:tr>
    </w:tbl>
    <w:p w14:paraId="569887EA" w14:textId="77777777" w:rsidR="00E9458D" w:rsidRDefault="00E9458D">
      <w:pPr>
        <w:pStyle w:val="BodyText"/>
        <w:spacing w:before="1"/>
        <w:ind w:left="0" w:firstLine="0"/>
        <w:rPr>
          <w:sz w:val="16"/>
        </w:rPr>
      </w:pPr>
    </w:p>
    <w:p w14:paraId="34A2FAA5" w14:textId="77777777" w:rsidR="00E9458D" w:rsidRDefault="005C6BD6">
      <w:pPr>
        <w:spacing w:before="91"/>
        <w:ind w:left="2473" w:right="1836"/>
        <w:jc w:val="both"/>
        <w:rPr>
          <w:sz w:val="23"/>
        </w:rPr>
      </w:pPr>
      <w:r>
        <w:rPr>
          <w:sz w:val="23"/>
        </w:rPr>
        <w:t>consecutive months wherein he/she did not deliver the services described in §409.45 for compensation. (See “References”)</w:t>
      </w:r>
    </w:p>
    <w:p w14:paraId="6B764F3A" w14:textId="77777777" w:rsidR="00E9458D" w:rsidRDefault="005C6BD6">
      <w:pPr>
        <w:pStyle w:val="ListParagraph"/>
        <w:numPr>
          <w:ilvl w:val="0"/>
          <w:numId w:val="470"/>
        </w:numPr>
        <w:tabs>
          <w:tab w:val="left" w:pos="2128"/>
        </w:tabs>
        <w:ind w:right="1837"/>
        <w:jc w:val="both"/>
        <w:rPr>
          <w:i/>
          <w:sz w:val="24"/>
        </w:rPr>
      </w:pPr>
      <w:r>
        <w:rPr>
          <w:sz w:val="24"/>
        </w:rPr>
        <w:t xml:space="preserve">In the absence of State criteria for Practical/Vocational Nurses, the Agency may adapt the following DHHS requirements for Practical/Vocational Nurses, as specified in the </w:t>
      </w:r>
      <w:r>
        <w:rPr>
          <w:i/>
          <w:sz w:val="23"/>
          <w:u w:val="single"/>
        </w:rPr>
        <w:t>DHHS</w:t>
      </w:r>
      <w:r>
        <w:rPr>
          <w:i/>
          <w:sz w:val="23"/>
        </w:rPr>
        <w:t xml:space="preserve"> </w:t>
      </w:r>
      <w:r>
        <w:rPr>
          <w:i/>
          <w:sz w:val="24"/>
        </w:rPr>
        <w:t>State Operations Manual Appendix B - Guidance to Surveyors: Home Health Agencies.</w:t>
      </w:r>
      <w:r>
        <w:rPr>
          <w:i/>
          <w:spacing w:val="56"/>
          <w:sz w:val="24"/>
        </w:rPr>
        <w:t xml:space="preserve"> </w:t>
      </w:r>
      <w:r>
        <w:rPr>
          <w:i/>
          <w:sz w:val="24"/>
        </w:rPr>
        <w:t>i.e.:</w:t>
      </w:r>
    </w:p>
    <w:p w14:paraId="34CA4242" w14:textId="77777777" w:rsidR="00E9458D" w:rsidRDefault="005C6BD6">
      <w:pPr>
        <w:pStyle w:val="BodyText"/>
        <w:ind w:left="2411" w:right="1837" w:hanging="284"/>
        <w:jc w:val="both"/>
      </w:pPr>
      <w:r>
        <w:t>a. A Practical/Vocational Nurse is a person who is licensed as a practical/vocational nurse by the State in which he/she is practicing.</w:t>
      </w:r>
    </w:p>
    <w:p w14:paraId="4E5C9DE4" w14:textId="77777777" w:rsidR="00E9458D" w:rsidRDefault="005C6BD6">
      <w:pPr>
        <w:pStyle w:val="ListParagraph"/>
        <w:numPr>
          <w:ilvl w:val="0"/>
          <w:numId w:val="470"/>
        </w:numPr>
        <w:tabs>
          <w:tab w:val="left" w:pos="2128"/>
        </w:tabs>
        <w:ind w:right="1838"/>
        <w:jc w:val="both"/>
        <w:rPr>
          <w:i/>
          <w:sz w:val="24"/>
        </w:rPr>
      </w:pPr>
      <w:r>
        <w:rPr>
          <w:sz w:val="24"/>
        </w:rPr>
        <w:t xml:space="preserve">In the absence of State criteria for Registered Nurses, the Agency may adapt the following DHHS requirements for Registered Nurses, as specified in the </w:t>
      </w:r>
      <w:r>
        <w:rPr>
          <w:i/>
          <w:sz w:val="23"/>
          <w:u w:val="single"/>
        </w:rPr>
        <w:t>DHHS</w:t>
      </w:r>
      <w:r>
        <w:rPr>
          <w:i/>
          <w:sz w:val="23"/>
        </w:rPr>
        <w:t xml:space="preserve"> </w:t>
      </w:r>
      <w:r>
        <w:rPr>
          <w:i/>
          <w:sz w:val="24"/>
        </w:rPr>
        <w:t>State Operations Manual Appendix B - Guidance to Surveyors: Home Health Agencies. i.e.:</w:t>
      </w:r>
    </w:p>
    <w:p w14:paraId="52220B58" w14:textId="77777777" w:rsidR="00E9458D" w:rsidRDefault="005C6BD6">
      <w:pPr>
        <w:pStyle w:val="ListParagraph"/>
        <w:numPr>
          <w:ilvl w:val="1"/>
          <w:numId w:val="470"/>
        </w:numPr>
        <w:tabs>
          <w:tab w:val="left" w:pos="2564"/>
        </w:tabs>
        <w:spacing w:before="1"/>
        <w:ind w:right="1841"/>
        <w:jc w:val="both"/>
        <w:rPr>
          <w:sz w:val="24"/>
        </w:rPr>
      </w:pPr>
      <w:r>
        <w:rPr>
          <w:sz w:val="24"/>
        </w:rPr>
        <w:t>A Registered Nurse (RN) is a graduate of an approved School of Professional Nursing, who is licensed as a Registered Nurse by the State in which he/she is practicing.</w:t>
      </w:r>
    </w:p>
    <w:p w14:paraId="7F1A0ECC" w14:textId="77777777" w:rsidR="00E9458D" w:rsidRDefault="005C6BD6">
      <w:pPr>
        <w:pStyle w:val="ListParagraph"/>
        <w:numPr>
          <w:ilvl w:val="1"/>
          <w:numId w:val="470"/>
        </w:numPr>
        <w:tabs>
          <w:tab w:val="left" w:pos="2564"/>
        </w:tabs>
        <w:ind w:right="1839"/>
        <w:jc w:val="both"/>
        <w:rPr>
          <w:sz w:val="24"/>
        </w:rPr>
      </w:pPr>
      <w:r>
        <w:rPr>
          <w:sz w:val="24"/>
        </w:rPr>
        <w:t>The Agency shall use a Registered Nurse for training Home Care Aides and for supervising Home Care Aides during the supervised practical portion of the training.</w:t>
      </w:r>
    </w:p>
    <w:p w14:paraId="25B6B487" w14:textId="77777777" w:rsidR="00E9458D" w:rsidRDefault="005C6BD6">
      <w:pPr>
        <w:pStyle w:val="ListParagraph"/>
        <w:numPr>
          <w:ilvl w:val="0"/>
          <w:numId w:val="470"/>
        </w:numPr>
        <w:tabs>
          <w:tab w:val="left" w:pos="2128"/>
        </w:tabs>
        <w:ind w:right="1843"/>
        <w:jc w:val="both"/>
        <w:rPr>
          <w:sz w:val="24"/>
        </w:rPr>
      </w:pPr>
      <w:r>
        <w:rPr>
          <w:sz w:val="24"/>
        </w:rPr>
        <w:t>In the absence of State qualification criteria for supervisory staff, the Agency may accept the following classifications as meeting supervisory</w:t>
      </w:r>
      <w:r>
        <w:rPr>
          <w:spacing w:val="-4"/>
          <w:sz w:val="24"/>
        </w:rPr>
        <w:t xml:space="preserve"> </w:t>
      </w:r>
      <w:r>
        <w:rPr>
          <w:sz w:val="24"/>
        </w:rPr>
        <w:t>qualifications:</w:t>
      </w:r>
    </w:p>
    <w:p w14:paraId="6D3861CD" w14:textId="77777777" w:rsidR="00E9458D" w:rsidRDefault="005C6BD6">
      <w:pPr>
        <w:pStyle w:val="ListParagraph"/>
        <w:numPr>
          <w:ilvl w:val="1"/>
          <w:numId w:val="470"/>
        </w:numPr>
        <w:tabs>
          <w:tab w:val="left" w:pos="2564"/>
        </w:tabs>
        <w:jc w:val="both"/>
        <w:rPr>
          <w:sz w:val="24"/>
        </w:rPr>
      </w:pPr>
      <w:r>
        <w:rPr>
          <w:sz w:val="24"/>
        </w:rPr>
        <w:t>Registered Nurse, preferably with Home Care or Home Health Care</w:t>
      </w:r>
      <w:r>
        <w:rPr>
          <w:spacing w:val="-5"/>
          <w:sz w:val="24"/>
        </w:rPr>
        <w:t xml:space="preserve"> </w:t>
      </w:r>
      <w:r>
        <w:rPr>
          <w:sz w:val="24"/>
        </w:rPr>
        <w:t>experience;</w:t>
      </w:r>
    </w:p>
    <w:p w14:paraId="270CEF9C" w14:textId="77777777" w:rsidR="00E9458D" w:rsidRDefault="005C6BD6">
      <w:pPr>
        <w:pStyle w:val="ListParagraph"/>
        <w:numPr>
          <w:ilvl w:val="1"/>
          <w:numId w:val="470"/>
        </w:numPr>
        <w:tabs>
          <w:tab w:val="left" w:pos="2564"/>
        </w:tabs>
        <w:jc w:val="both"/>
        <w:rPr>
          <w:sz w:val="24"/>
        </w:rPr>
      </w:pPr>
      <w:r>
        <w:rPr>
          <w:sz w:val="24"/>
        </w:rPr>
        <w:t>Practical Nurse with Home Care or Home Health Care</w:t>
      </w:r>
      <w:r>
        <w:rPr>
          <w:spacing w:val="-2"/>
          <w:sz w:val="24"/>
        </w:rPr>
        <w:t xml:space="preserve"> </w:t>
      </w:r>
      <w:r>
        <w:rPr>
          <w:sz w:val="24"/>
        </w:rPr>
        <w:t>experience;</w:t>
      </w:r>
    </w:p>
    <w:p w14:paraId="3650EA25" w14:textId="77777777" w:rsidR="00E9458D" w:rsidRDefault="005C6BD6">
      <w:pPr>
        <w:pStyle w:val="ListParagraph"/>
        <w:numPr>
          <w:ilvl w:val="1"/>
          <w:numId w:val="470"/>
        </w:numPr>
        <w:tabs>
          <w:tab w:val="left" w:pos="2564"/>
        </w:tabs>
        <w:ind w:right="1841"/>
        <w:jc w:val="both"/>
        <w:rPr>
          <w:sz w:val="24"/>
        </w:rPr>
      </w:pPr>
      <w:r>
        <w:rPr>
          <w:sz w:val="24"/>
        </w:rPr>
        <w:t>Certified, competent and efficient Home Care Aides with 10 years or more experience;</w:t>
      </w:r>
    </w:p>
    <w:p w14:paraId="5933694D" w14:textId="77777777" w:rsidR="00E9458D" w:rsidRDefault="005C6BD6">
      <w:pPr>
        <w:pStyle w:val="ListParagraph"/>
        <w:numPr>
          <w:ilvl w:val="1"/>
          <w:numId w:val="470"/>
        </w:numPr>
        <w:tabs>
          <w:tab w:val="left" w:pos="2564"/>
        </w:tabs>
        <w:ind w:right="1842"/>
        <w:jc w:val="both"/>
        <w:rPr>
          <w:sz w:val="24"/>
        </w:rPr>
      </w:pPr>
      <w:r>
        <w:rPr>
          <w:sz w:val="24"/>
        </w:rPr>
        <w:t>Competent and efficient individuals who have worked as Supervisors at other Home Care Agencies for a minimum of 3</w:t>
      </w:r>
      <w:r>
        <w:rPr>
          <w:spacing w:val="-2"/>
          <w:sz w:val="24"/>
        </w:rPr>
        <w:t xml:space="preserve"> </w:t>
      </w:r>
      <w:r>
        <w:rPr>
          <w:sz w:val="24"/>
        </w:rPr>
        <w:t>years.</w:t>
      </w:r>
    </w:p>
    <w:p w14:paraId="245BA357" w14:textId="77777777" w:rsidR="00E9458D" w:rsidRDefault="005C6BD6">
      <w:pPr>
        <w:pStyle w:val="ListParagraph"/>
        <w:numPr>
          <w:ilvl w:val="0"/>
          <w:numId w:val="470"/>
        </w:numPr>
        <w:tabs>
          <w:tab w:val="left" w:pos="2128"/>
        </w:tabs>
        <w:ind w:right="1843"/>
        <w:jc w:val="both"/>
        <w:rPr>
          <w:sz w:val="24"/>
        </w:rPr>
      </w:pPr>
      <w:r>
        <w:rPr>
          <w:sz w:val="24"/>
        </w:rPr>
        <w:t>In the absence of State stipulations for a Home Care Administrator, the Agency shall consider a qualified Home Care Administrator as someone</w:t>
      </w:r>
      <w:r>
        <w:rPr>
          <w:spacing w:val="-5"/>
          <w:sz w:val="24"/>
        </w:rPr>
        <w:t xml:space="preserve"> </w:t>
      </w:r>
      <w:r>
        <w:rPr>
          <w:sz w:val="24"/>
        </w:rPr>
        <w:t>who:</w:t>
      </w:r>
    </w:p>
    <w:p w14:paraId="6A95F773" w14:textId="77777777" w:rsidR="00E9458D" w:rsidRDefault="005C6BD6">
      <w:pPr>
        <w:pStyle w:val="ListParagraph"/>
        <w:numPr>
          <w:ilvl w:val="1"/>
          <w:numId w:val="470"/>
        </w:numPr>
        <w:tabs>
          <w:tab w:val="left" w:pos="2563"/>
          <w:tab w:val="left" w:pos="2564"/>
        </w:tabs>
        <w:spacing w:line="275" w:lineRule="exact"/>
        <w:rPr>
          <w:sz w:val="24"/>
        </w:rPr>
      </w:pPr>
      <w:r>
        <w:rPr>
          <w:sz w:val="24"/>
        </w:rPr>
        <w:t>is a Registered Nurse;</w:t>
      </w:r>
      <w:r>
        <w:rPr>
          <w:spacing w:val="-1"/>
          <w:sz w:val="24"/>
        </w:rPr>
        <w:t xml:space="preserve"> </w:t>
      </w:r>
      <w:r>
        <w:rPr>
          <w:sz w:val="24"/>
        </w:rPr>
        <w:t>or,</w:t>
      </w:r>
    </w:p>
    <w:p w14:paraId="1642F57C" w14:textId="77777777" w:rsidR="00E9458D" w:rsidRDefault="005C6BD6">
      <w:pPr>
        <w:pStyle w:val="ListParagraph"/>
        <w:numPr>
          <w:ilvl w:val="1"/>
          <w:numId w:val="470"/>
        </w:numPr>
        <w:tabs>
          <w:tab w:val="left" w:pos="2564"/>
        </w:tabs>
        <w:rPr>
          <w:sz w:val="24"/>
        </w:rPr>
      </w:pPr>
      <w:r>
        <w:rPr>
          <w:sz w:val="24"/>
        </w:rPr>
        <w:t>has training and experience in Home Care or Health Care Administration;</w:t>
      </w:r>
      <w:r>
        <w:rPr>
          <w:spacing w:val="-4"/>
          <w:sz w:val="24"/>
        </w:rPr>
        <w:t xml:space="preserve"> </w:t>
      </w:r>
      <w:r>
        <w:rPr>
          <w:sz w:val="24"/>
        </w:rPr>
        <w:t>or,</w:t>
      </w:r>
    </w:p>
    <w:p w14:paraId="21D04F72" w14:textId="77777777" w:rsidR="00E9458D" w:rsidRDefault="005C6BD6">
      <w:pPr>
        <w:pStyle w:val="ListParagraph"/>
        <w:numPr>
          <w:ilvl w:val="1"/>
          <w:numId w:val="470"/>
        </w:numPr>
        <w:tabs>
          <w:tab w:val="left" w:pos="2563"/>
          <w:tab w:val="left" w:pos="2564"/>
        </w:tabs>
        <w:rPr>
          <w:sz w:val="24"/>
        </w:rPr>
      </w:pPr>
      <w:r>
        <w:rPr>
          <w:sz w:val="24"/>
        </w:rPr>
        <w:t>has supervisory or administrative experience in Home Care or Health</w:t>
      </w:r>
      <w:r>
        <w:rPr>
          <w:spacing w:val="-4"/>
          <w:sz w:val="24"/>
        </w:rPr>
        <w:t xml:space="preserve"> </w:t>
      </w:r>
      <w:r>
        <w:rPr>
          <w:sz w:val="24"/>
        </w:rPr>
        <w:t>Care.</w:t>
      </w:r>
    </w:p>
    <w:p w14:paraId="4F848122" w14:textId="77777777" w:rsidR="00E9458D" w:rsidRDefault="005C6BD6">
      <w:pPr>
        <w:pStyle w:val="ListParagraph"/>
        <w:numPr>
          <w:ilvl w:val="0"/>
          <w:numId w:val="470"/>
        </w:numPr>
        <w:tabs>
          <w:tab w:val="left" w:pos="2128"/>
        </w:tabs>
        <w:ind w:right="1842"/>
        <w:jc w:val="both"/>
        <w:rPr>
          <w:sz w:val="24"/>
        </w:rPr>
      </w:pPr>
      <w:r>
        <w:rPr>
          <w:sz w:val="24"/>
        </w:rPr>
        <w:t>The Agency may revise its qualification requirements for staff if it does not provide any personal care or health care services and providing such revisions adhere to State</w:t>
      </w:r>
      <w:r>
        <w:rPr>
          <w:spacing w:val="-1"/>
          <w:sz w:val="24"/>
        </w:rPr>
        <w:t xml:space="preserve"> </w:t>
      </w:r>
      <w:r>
        <w:rPr>
          <w:sz w:val="24"/>
        </w:rPr>
        <w:t>requirements.</w:t>
      </w:r>
    </w:p>
    <w:p w14:paraId="295AE273" w14:textId="77777777" w:rsidR="00E9458D" w:rsidRDefault="005C6BD6">
      <w:pPr>
        <w:pStyle w:val="ListParagraph"/>
        <w:numPr>
          <w:ilvl w:val="0"/>
          <w:numId w:val="470"/>
        </w:numPr>
        <w:tabs>
          <w:tab w:val="left" w:pos="2128"/>
        </w:tabs>
        <w:ind w:right="1842"/>
        <w:jc w:val="both"/>
        <w:rPr>
          <w:sz w:val="24"/>
        </w:rPr>
      </w:pPr>
      <w:r>
        <w:rPr>
          <w:sz w:val="24"/>
        </w:rPr>
        <w:t>All staff, providing service to clients, shall have and maintain current CPR certification.</w:t>
      </w:r>
    </w:p>
    <w:p w14:paraId="1EAE1B3D"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498CEC53" w14:textId="77777777">
        <w:trPr>
          <w:trHeight w:val="611"/>
        </w:trPr>
        <w:tc>
          <w:tcPr>
            <w:tcW w:w="5653" w:type="dxa"/>
          </w:tcPr>
          <w:p w14:paraId="1857B540"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77D113AA" w14:textId="77777777" w:rsidR="00E9458D" w:rsidRDefault="00E9458D">
            <w:pPr>
              <w:pStyle w:val="TableParagraph"/>
              <w:ind w:left="0"/>
              <w:rPr>
                <w:sz w:val="24"/>
              </w:rPr>
            </w:pPr>
          </w:p>
          <w:p w14:paraId="2AEC6289" w14:textId="77777777" w:rsidR="00E9458D" w:rsidRDefault="005C6BD6">
            <w:pPr>
              <w:pStyle w:val="TableParagraph"/>
              <w:ind w:left="484"/>
              <w:rPr>
                <w:sz w:val="20"/>
              </w:rPr>
            </w:pPr>
            <w:r>
              <w:rPr>
                <w:noProof/>
                <w:sz w:val="20"/>
              </w:rPr>
              <w:drawing>
                <wp:inline distT="0" distB="0" distL="0" distR="0" wp14:anchorId="735B39EE" wp14:editId="0DCA595F">
                  <wp:extent cx="1390695" cy="966501"/>
                  <wp:effectExtent l="0" t="0" r="0" b="0"/>
                  <wp:docPr id="6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EFDDDC7" w14:textId="77777777">
        <w:trPr>
          <w:trHeight w:val="1184"/>
        </w:trPr>
        <w:tc>
          <w:tcPr>
            <w:tcW w:w="5653" w:type="dxa"/>
          </w:tcPr>
          <w:p w14:paraId="3E52FBBA" w14:textId="77777777" w:rsidR="00E9458D" w:rsidRDefault="00E9458D">
            <w:pPr>
              <w:pStyle w:val="TableParagraph"/>
              <w:spacing w:before="1"/>
              <w:ind w:left="0"/>
              <w:rPr>
                <w:sz w:val="24"/>
              </w:rPr>
            </w:pPr>
          </w:p>
          <w:p w14:paraId="108FE4AB" w14:textId="77777777" w:rsidR="00E9458D" w:rsidRDefault="005C6BD6">
            <w:pPr>
              <w:pStyle w:val="TableParagraph"/>
              <w:rPr>
                <w:b/>
                <w:sz w:val="24"/>
              </w:rPr>
            </w:pPr>
            <w:r>
              <w:rPr>
                <w:b/>
                <w:sz w:val="24"/>
              </w:rPr>
              <w:t>Section 4: Human Resources</w:t>
            </w:r>
          </w:p>
        </w:tc>
        <w:tc>
          <w:tcPr>
            <w:tcW w:w="3161" w:type="dxa"/>
            <w:vMerge/>
            <w:tcBorders>
              <w:top w:val="nil"/>
            </w:tcBorders>
          </w:tcPr>
          <w:p w14:paraId="7B441C48" w14:textId="77777777" w:rsidR="00E9458D" w:rsidRDefault="00E9458D">
            <w:pPr>
              <w:rPr>
                <w:sz w:val="2"/>
                <w:szCs w:val="2"/>
              </w:rPr>
            </w:pPr>
          </w:p>
        </w:tc>
      </w:tr>
      <w:tr w:rsidR="00E9458D" w14:paraId="08CB1CBF" w14:textId="77777777">
        <w:trPr>
          <w:trHeight w:val="277"/>
        </w:trPr>
        <w:tc>
          <w:tcPr>
            <w:tcW w:w="5653" w:type="dxa"/>
            <w:vMerge w:val="restart"/>
          </w:tcPr>
          <w:p w14:paraId="6C322396" w14:textId="77777777" w:rsidR="00E9458D" w:rsidRDefault="00E9458D">
            <w:pPr>
              <w:pStyle w:val="TableParagraph"/>
              <w:spacing w:before="1"/>
              <w:ind w:left="0"/>
              <w:rPr>
                <w:sz w:val="24"/>
              </w:rPr>
            </w:pPr>
          </w:p>
          <w:p w14:paraId="5A8C1AEA" w14:textId="77777777" w:rsidR="00E9458D" w:rsidRDefault="005C6BD6">
            <w:pPr>
              <w:pStyle w:val="TableParagraph"/>
              <w:rPr>
                <w:b/>
                <w:sz w:val="24"/>
              </w:rPr>
            </w:pPr>
            <w:r>
              <w:rPr>
                <w:b/>
                <w:sz w:val="24"/>
              </w:rPr>
              <w:t>Policy Title: Personnel Qualifications</w:t>
            </w:r>
          </w:p>
        </w:tc>
        <w:tc>
          <w:tcPr>
            <w:tcW w:w="3161" w:type="dxa"/>
          </w:tcPr>
          <w:p w14:paraId="4BF172BA" w14:textId="77777777" w:rsidR="00E9458D" w:rsidRDefault="005C6BD6">
            <w:pPr>
              <w:pStyle w:val="TableParagraph"/>
              <w:spacing w:before="1" w:line="256" w:lineRule="exact"/>
              <w:rPr>
                <w:b/>
                <w:sz w:val="24"/>
              </w:rPr>
            </w:pPr>
            <w:r>
              <w:rPr>
                <w:b/>
                <w:sz w:val="24"/>
              </w:rPr>
              <w:t>Policy Number: 4.31</w:t>
            </w:r>
          </w:p>
        </w:tc>
      </w:tr>
      <w:tr w:rsidR="00E9458D" w14:paraId="2BD2129B" w14:textId="77777777">
        <w:trPr>
          <w:trHeight w:val="275"/>
        </w:trPr>
        <w:tc>
          <w:tcPr>
            <w:tcW w:w="5653" w:type="dxa"/>
            <w:vMerge/>
            <w:tcBorders>
              <w:top w:val="nil"/>
            </w:tcBorders>
          </w:tcPr>
          <w:p w14:paraId="731A7053" w14:textId="77777777" w:rsidR="00E9458D" w:rsidRDefault="00E9458D">
            <w:pPr>
              <w:rPr>
                <w:sz w:val="2"/>
                <w:szCs w:val="2"/>
              </w:rPr>
            </w:pPr>
          </w:p>
        </w:tc>
        <w:tc>
          <w:tcPr>
            <w:tcW w:w="3161" w:type="dxa"/>
          </w:tcPr>
          <w:p w14:paraId="58540F0C" w14:textId="77777777" w:rsidR="00E9458D" w:rsidRDefault="005C6BD6">
            <w:pPr>
              <w:pStyle w:val="TableParagraph"/>
              <w:spacing w:line="255" w:lineRule="exact"/>
              <w:rPr>
                <w:b/>
                <w:sz w:val="24"/>
              </w:rPr>
            </w:pPr>
            <w:r>
              <w:rPr>
                <w:b/>
                <w:sz w:val="24"/>
              </w:rPr>
              <w:t>Effective Date:</w:t>
            </w:r>
          </w:p>
        </w:tc>
      </w:tr>
      <w:tr w:rsidR="00E9458D" w14:paraId="5BC4FFC0" w14:textId="77777777">
        <w:trPr>
          <w:trHeight w:val="275"/>
        </w:trPr>
        <w:tc>
          <w:tcPr>
            <w:tcW w:w="5653" w:type="dxa"/>
            <w:vMerge/>
            <w:tcBorders>
              <w:top w:val="nil"/>
            </w:tcBorders>
          </w:tcPr>
          <w:p w14:paraId="35209695" w14:textId="77777777" w:rsidR="00E9458D" w:rsidRDefault="00E9458D">
            <w:pPr>
              <w:rPr>
                <w:sz w:val="2"/>
                <w:szCs w:val="2"/>
              </w:rPr>
            </w:pPr>
          </w:p>
        </w:tc>
        <w:tc>
          <w:tcPr>
            <w:tcW w:w="3161" w:type="dxa"/>
          </w:tcPr>
          <w:p w14:paraId="3E3D968A" w14:textId="77777777" w:rsidR="00E9458D" w:rsidRDefault="005C6BD6">
            <w:pPr>
              <w:pStyle w:val="TableParagraph"/>
              <w:spacing w:line="255" w:lineRule="exact"/>
              <w:rPr>
                <w:b/>
                <w:sz w:val="24"/>
              </w:rPr>
            </w:pPr>
            <w:r>
              <w:rPr>
                <w:b/>
                <w:sz w:val="24"/>
              </w:rPr>
              <w:t>Revision Date:</w:t>
            </w:r>
          </w:p>
        </w:tc>
      </w:tr>
      <w:tr w:rsidR="00E9458D" w14:paraId="142DE0A3" w14:textId="77777777">
        <w:trPr>
          <w:trHeight w:val="276"/>
        </w:trPr>
        <w:tc>
          <w:tcPr>
            <w:tcW w:w="5653" w:type="dxa"/>
            <w:vMerge/>
            <w:tcBorders>
              <w:top w:val="nil"/>
            </w:tcBorders>
          </w:tcPr>
          <w:p w14:paraId="2F945DDD" w14:textId="77777777" w:rsidR="00E9458D" w:rsidRDefault="00E9458D">
            <w:pPr>
              <w:rPr>
                <w:sz w:val="2"/>
                <w:szCs w:val="2"/>
              </w:rPr>
            </w:pPr>
          </w:p>
        </w:tc>
        <w:tc>
          <w:tcPr>
            <w:tcW w:w="3161" w:type="dxa"/>
          </w:tcPr>
          <w:p w14:paraId="69E1BD73" w14:textId="77777777" w:rsidR="00E9458D" w:rsidRDefault="005C6BD6">
            <w:pPr>
              <w:pStyle w:val="TableParagraph"/>
              <w:spacing w:before="1" w:line="255" w:lineRule="exact"/>
              <w:rPr>
                <w:b/>
                <w:sz w:val="24"/>
              </w:rPr>
            </w:pPr>
            <w:r>
              <w:rPr>
                <w:b/>
                <w:sz w:val="24"/>
              </w:rPr>
              <w:t>Approved By:</w:t>
            </w:r>
          </w:p>
        </w:tc>
      </w:tr>
      <w:tr w:rsidR="00E9458D" w14:paraId="558DA0BE" w14:textId="77777777">
        <w:trPr>
          <w:trHeight w:val="275"/>
        </w:trPr>
        <w:tc>
          <w:tcPr>
            <w:tcW w:w="5653" w:type="dxa"/>
            <w:vMerge/>
            <w:tcBorders>
              <w:top w:val="nil"/>
            </w:tcBorders>
          </w:tcPr>
          <w:p w14:paraId="3F0F8A5B" w14:textId="77777777" w:rsidR="00E9458D" w:rsidRDefault="00E9458D">
            <w:pPr>
              <w:rPr>
                <w:sz w:val="2"/>
                <w:szCs w:val="2"/>
              </w:rPr>
            </w:pPr>
          </w:p>
        </w:tc>
        <w:tc>
          <w:tcPr>
            <w:tcW w:w="3161" w:type="dxa"/>
          </w:tcPr>
          <w:p w14:paraId="523BA74A" w14:textId="77777777" w:rsidR="00E9458D" w:rsidRDefault="005C6BD6">
            <w:pPr>
              <w:pStyle w:val="TableParagraph"/>
              <w:spacing w:line="255" w:lineRule="exact"/>
              <w:rPr>
                <w:b/>
                <w:sz w:val="24"/>
              </w:rPr>
            </w:pPr>
            <w:r>
              <w:rPr>
                <w:b/>
                <w:sz w:val="24"/>
              </w:rPr>
              <w:t>Page Number: Page 3 of 4</w:t>
            </w:r>
          </w:p>
        </w:tc>
      </w:tr>
    </w:tbl>
    <w:p w14:paraId="355C7137" w14:textId="77777777" w:rsidR="00E9458D" w:rsidRDefault="00E9458D">
      <w:pPr>
        <w:pStyle w:val="BodyText"/>
        <w:spacing w:before="2"/>
        <w:ind w:left="0" w:firstLine="0"/>
        <w:rPr>
          <w:sz w:val="16"/>
        </w:rPr>
      </w:pPr>
    </w:p>
    <w:p w14:paraId="36701CCE" w14:textId="77777777" w:rsidR="00E9458D" w:rsidRDefault="005C6BD6">
      <w:pPr>
        <w:pStyle w:val="ListParagraph"/>
        <w:numPr>
          <w:ilvl w:val="0"/>
          <w:numId w:val="470"/>
        </w:numPr>
        <w:tabs>
          <w:tab w:val="left" w:pos="2128"/>
        </w:tabs>
        <w:spacing w:before="90"/>
        <w:ind w:right="1841"/>
        <w:rPr>
          <w:sz w:val="24"/>
        </w:rPr>
      </w:pPr>
      <w:r>
        <w:rPr>
          <w:sz w:val="24"/>
        </w:rPr>
        <w:t>All staff shall meet the specifications of their job category, as described in the Agency’s various job</w:t>
      </w:r>
      <w:r>
        <w:rPr>
          <w:spacing w:val="-1"/>
          <w:sz w:val="24"/>
        </w:rPr>
        <w:t xml:space="preserve"> </w:t>
      </w:r>
      <w:r>
        <w:rPr>
          <w:sz w:val="24"/>
        </w:rPr>
        <w:t>descriptions.</w:t>
      </w:r>
    </w:p>
    <w:p w14:paraId="060DCBCD" w14:textId="77777777" w:rsidR="00E9458D" w:rsidRDefault="005C6BD6">
      <w:pPr>
        <w:pStyle w:val="ListParagraph"/>
        <w:numPr>
          <w:ilvl w:val="0"/>
          <w:numId w:val="470"/>
        </w:numPr>
        <w:tabs>
          <w:tab w:val="left" w:pos="2188"/>
        </w:tabs>
        <w:ind w:right="1840"/>
        <w:rPr>
          <w:sz w:val="24"/>
        </w:rPr>
      </w:pPr>
      <w:r>
        <w:tab/>
      </w:r>
      <w:r>
        <w:rPr>
          <w:sz w:val="24"/>
        </w:rPr>
        <w:t>Independent Contractors shall meet the same qualification criteria as required for Agency employees before the Agency will enter into a contract with</w:t>
      </w:r>
      <w:r>
        <w:rPr>
          <w:spacing w:val="-5"/>
          <w:sz w:val="24"/>
        </w:rPr>
        <w:t xml:space="preserve"> </w:t>
      </w:r>
      <w:r>
        <w:rPr>
          <w:sz w:val="24"/>
        </w:rPr>
        <w:t>them.</w:t>
      </w:r>
    </w:p>
    <w:p w14:paraId="5A503D74" w14:textId="77777777" w:rsidR="00E9458D" w:rsidRDefault="00E9458D">
      <w:pPr>
        <w:pStyle w:val="BodyText"/>
        <w:ind w:left="0" w:firstLine="0"/>
      </w:pPr>
    </w:p>
    <w:p w14:paraId="53527E01" w14:textId="77777777" w:rsidR="00E9458D" w:rsidRDefault="005C6BD6">
      <w:pPr>
        <w:pStyle w:val="Heading2"/>
        <w:ind w:left="1843"/>
      </w:pPr>
      <w:r>
        <w:t>PROCEDURES</w:t>
      </w:r>
    </w:p>
    <w:p w14:paraId="1EB8D7AA" w14:textId="77777777" w:rsidR="00E9458D" w:rsidRDefault="005C6BD6">
      <w:pPr>
        <w:pStyle w:val="ListParagraph"/>
        <w:numPr>
          <w:ilvl w:val="0"/>
          <w:numId w:val="469"/>
        </w:numPr>
        <w:tabs>
          <w:tab w:val="left" w:pos="2294"/>
        </w:tabs>
        <w:ind w:right="1838"/>
        <w:jc w:val="both"/>
        <w:rPr>
          <w:sz w:val="24"/>
        </w:rPr>
      </w:pPr>
      <w:r>
        <w:rPr>
          <w:sz w:val="24"/>
        </w:rPr>
        <w:t xml:space="preserve">Agency Administrator and/or Supervisor shall employ individuals who are already certified and competent, in accordance with the Agency’s </w:t>
      </w:r>
      <w:r>
        <w:rPr>
          <w:i/>
          <w:sz w:val="24"/>
        </w:rPr>
        <w:t>Licensure, Certification &amp; Registration</w:t>
      </w:r>
      <w:r>
        <w:rPr>
          <w:i/>
          <w:spacing w:val="-1"/>
          <w:sz w:val="24"/>
        </w:rPr>
        <w:t xml:space="preserve"> </w:t>
      </w:r>
      <w:r>
        <w:rPr>
          <w:sz w:val="24"/>
        </w:rPr>
        <w:t>Policy.</w:t>
      </w:r>
    </w:p>
    <w:p w14:paraId="34364C6E" w14:textId="77777777" w:rsidR="00E9458D" w:rsidRDefault="005C6BD6">
      <w:pPr>
        <w:pStyle w:val="ListParagraph"/>
        <w:numPr>
          <w:ilvl w:val="0"/>
          <w:numId w:val="469"/>
        </w:numPr>
        <w:tabs>
          <w:tab w:val="left" w:pos="2294"/>
        </w:tabs>
        <w:ind w:right="1843"/>
        <w:jc w:val="both"/>
        <w:rPr>
          <w:sz w:val="24"/>
        </w:rPr>
      </w:pPr>
      <w:r>
        <w:rPr>
          <w:sz w:val="24"/>
        </w:rPr>
        <w:t>To assist in the maintenance of the Agency’s qualification standards, actions shall include, but not be limited to the</w:t>
      </w:r>
      <w:r>
        <w:rPr>
          <w:spacing w:val="-3"/>
          <w:sz w:val="24"/>
        </w:rPr>
        <w:t xml:space="preserve"> </w:t>
      </w:r>
      <w:r>
        <w:rPr>
          <w:sz w:val="24"/>
        </w:rPr>
        <w:t>following:</w:t>
      </w:r>
    </w:p>
    <w:p w14:paraId="221EF03B" w14:textId="77777777" w:rsidR="00E9458D" w:rsidRDefault="005C6BD6">
      <w:pPr>
        <w:pStyle w:val="ListParagraph"/>
        <w:numPr>
          <w:ilvl w:val="1"/>
          <w:numId w:val="469"/>
        </w:numPr>
        <w:tabs>
          <w:tab w:val="left" w:pos="2564"/>
        </w:tabs>
        <w:ind w:right="1838"/>
        <w:jc w:val="both"/>
        <w:rPr>
          <w:sz w:val="24"/>
        </w:rPr>
      </w:pPr>
      <w:r>
        <w:rPr>
          <w:sz w:val="24"/>
        </w:rPr>
        <w:t>Supervisors shall conduct and/or arrange for regular, ongoing and up-to-date staff</w:t>
      </w:r>
      <w:r>
        <w:rPr>
          <w:spacing w:val="-1"/>
          <w:sz w:val="24"/>
        </w:rPr>
        <w:t xml:space="preserve"> </w:t>
      </w:r>
      <w:r>
        <w:rPr>
          <w:sz w:val="24"/>
        </w:rPr>
        <w:t>training;</w:t>
      </w:r>
    </w:p>
    <w:p w14:paraId="17F2B9DD" w14:textId="77777777" w:rsidR="00E9458D" w:rsidRDefault="005C6BD6">
      <w:pPr>
        <w:pStyle w:val="ListParagraph"/>
        <w:numPr>
          <w:ilvl w:val="1"/>
          <w:numId w:val="469"/>
        </w:numPr>
        <w:tabs>
          <w:tab w:val="left" w:pos="2564"/>
        </w:tabs>
        <w:ind w:right="1843"/>
        <w:jc w:val="both"/>
        <w:rPr>
          <w:i/>
          <w:sz w:val="24"/>
        </w:rPr>
      </w:pPr>
      <w:r>
        <w:rPr>
          <w:sz w:val="24"/>
        </w:rPr>
        <w:t>Supervisors shall conduct/arrange for regular competency evaluations, in accordance with the Agency’</w:t>
      </w:r>
      <w:r>
        <w:rPr>
          <w:i/>
          <w:sz w:val="24"/>
        </w:rPr>
        <w:t>s Competency Evaluation</w:t>
      </w:r>
      <w:r>
        <w:rPr>
          <w:i/>
          <w:spacing w:val="-4"/>
          <w:sz w:val="24"/>
        </w:rPr>
        <w:t xml:space="preserve"> </w:t>
      </w:r>
      <w:r>
        <w:rPr>
          <w:i/>
          <w:sz w:val="24"/>
        </w:rPr>
        <w:t>Policy;</w:t>
      </w:r>
    </w:p>
    <w:p w14:paraId="55D11020" w14:textId="77777777" w:rsidR="00E9458D" w:rsidRDefault="005C6BD6">
      <w:pPr>
        <w:pStyle w:val="ListParagraph"/>
        <w:numPr>
          <w:ilvl w:val="1"/>
          <w:numId w:val="469"/>
        </w:numPr>
        <w:tabs>
          <w:tab w:val="left" w:pos="2564"/>
        </w:tabs>
        <w:spacing w:before="1"/>
        <w:ind w:right="1839"/>
        <w:jc w:val="both"/>
        <w:rPr>
          <w:sz w:val="24"/>
        </w:rPr>
      </w:pPr>
      <w:r>
        <w:rPr>
          <w:sz w:val="24"/>
        </w:rPr>
        <w:t>All employees shall keep their licenses, registrations and/or certifications current and provide copies of re-certification and/or other qualification achievements/ renewals to the Supervisor for placement in their personnel</w:t>
      </w:r>
      <w:r>
        <w:rPr>
          <w:spacing w:val="-9"/>
          <w:sz w:val="24"/>
        </w:rPr>
        <w:t xml:space="preserve"> </w:t>
      </w:r>
      <w:r>
        <w:rPr>
          <w:sz w:val="24"/>
        </w:rPr>
        <w:t>files;</w:t>
      </w:r>
    </w:p>
    <w:p w14:paraId="50648858" w14:textId="77777777" w:rsidR="00E9458D" w:rsidRDefault="005C6BD6">
      <w:pPr>
        <w:pStyle w:val="ListParagraph"/>
        <w:numPr>
          <w:ilvl w:val="1"/>
          <w:numId w:val="469"/>
        </w:numPr>
        <w:tabs>
          <w:tab w:val="left" w:pos="2564"/>
        </w:tabs>
        <w:ind w:right="1839"/>
        <w:jc w:val="both"/>
        <w:rPr>
          <w:sz w:val="24"/>
        </w:rPr>
      </w:pPr>
      <w:r>
        <w:rPr>
          <w:sz w:val="24"/>
        </w:rPr>
        <w:t>Independent Contractors shall keep their licenses, registrations and/or certifications current and shall provide copies of re-certification and/or other qualification achievements/renewals to the</w:t>
      </w:r>
      <w:r>
        <w:rPr>
          <w:spacing w:val="-5"/>
          <w:sz w:val="24"/>
        </w:rPr>
        <w:t xml:space="preserve"> </w:t>
      </w:r>
      <w:r>
        <w:rPr>
          <w:sz w:val="24"/>
        </w:rPr>
        <w:t>Administrator.</w:t>
      </w:r>
    </w:p>
    <w:p w14:paraId="3BCF8750" w14:textId="77777777" w:rsidR="00E9458D" w:rsidRDefault="005C6BD6">
      <w:pPr>
        <w:pStyle w:val="ListParagraph"/>
        <w:numPr>
          <w:ilvl w:val="0"/>
          <w:numId w:val="469"/>
        </w:numPr>
        <w:tabs>
          <w:tab w:val="left" w:pos="2294"/>
        </w:tabs>
        <w:ind w:right="1842"/>
        <w:jc w:val="both"/>
        <w:rPr>
          <w:sz w:val="24"/>
        </w:rPr>
      </w:pPr>
      <w:r>
        <w:rPr>
          <w:sz w:val="24"/>
        </w:rPr>
        <w:t>Failure to maintain current licenses, registrations and/or certifications could result in termination of a staff member’s employment with the Agency or termination of an Independent Contractor’s contract with the</w:t>
      </w:r>
      <w:r>
        <w:rPr>
          <w:spacing w:val="-2"/>
          <w:sz w:val="24"/>
        </w:rPr>
        <w:t xml:space="preserve"> </w:t>
      </w:r>
      <w:r>
        <w:rPr>
          <w:sz w:val="24"/>
        </w:rPr>
        <w:t>Agency..</w:t>
      </w:r>
    </w:p>
    <w:p w14:paraId="2386DEC2" w14:textId="77777777" w:rsidR="00E9458D" w:rsidRDefault="00E9458D">
      <w:pPr>
        <w:pStyle w:val="BodyText"/>
        <w:ind w:left="0" w:firstLine="0"/>
      </w:pPr>
    </w:p>
    <w:p w14:paraId="081C7206" w14:textId="77777777" w:rsidR="00E9458D" w:rsidRDefault="005C6BD6">
      <w:pPr>
        <w:pStyle w:val="Heading2"/>
        <w:ind w:left="1843"/>
      </w:pPr>
      <w:r>
        <w:t>CROSS POLICY REFERENCES</w:t>
      </w:r>
    </w:p>
    <w:p w14:paraId="464F16D6" w14:textId="77777777" w:rsidR="00E9458D" w:rsidRDefault="005C6BD6">
      <w:pPr>
        <w:pStyle w:val="ListParagraph"/>
        <w:numPr>
          <w:ilvl w:val="0"/>
          <w:numId w:val="468"/>
        </w:numPr>
        <w:tabs>
          <w:tab w:val="left" w:pos="2204"/>
        </w:tabs>
        <w:rPr>
          <w:sz w:val="24"/>
        </w:rPr>
      </w:pPr>
      <w:r>
        <w:rPr>
          <w:sz w:val="24"/>
        </w:rPr>
        <w:t>Licensure/Certification &amp;</w:t>
      </w:r>
      <w:r>
        <w:rPr>
          <w:spacing w:val="-2"/>
          <w:sz w:val="24"/>
        </w:rPr>
        <w:t xml:space="preserve"> </w:t>
      </w:r>
      <w:r>
        <w:rPr>
          <w:sz w:val="24"/>
        </w:rPr>
        <w:t>Registration</w:t>
      </w:r>
    </w:p>
    <w:p w14:paraId="632BF498" w14:textId="77777777" w:rsidR="00E9458D" w:rsidRDefault="005C6BD6">
      <w:pPr>
        <w:pStyle w:val="ListParagraph"/>
        <w:numPr>
          <w:ilvl w:val="0"/>
          <w:numId w:val="468"/>
        </w:numPr>
        <w:tabs>
          <w:tab w:val="left" w:pos="2204"/>
        </w:tabs>
        <w:rPr>
          <w:sz w:val="24"/>
        </w:rPr>
      </w:pPr>
      <w:r>
        <w:rPr>
          <w:sz w:val="24"/>
        </w:rPr>
        <w:t>Competency</w:t>
      </w:r>
      <w:r>
        <w:rPr>
          <w:spacing w:val="-1"/>
          <w:sz w:val="24"/>
        </w:rPr>
        <w:t xml:space="preserve"> </w:t>
      </w:r>
      <w:r>
        <w:rPr>
          <w:sz w:val="24"/>
        </w:rPr>
        <w:t>Evaluation</w:t>
      </w:r>
    </w:p>
    <w:p w14:paraId="285357CB" w14:textId="77777777" w:rsidR="00E9458D" w:rsidRDefault="005C6BD6">
      <w:pPr>
        <w:pStyle w:val="ListParagraph"/>
        <w:numPr>
          <w:ilvl w:val="0"/>
          <w:numId w:val="468"/>
        </w:numPr>
        <w:tabs>
          <w:tab w:val="left" w:pos="2204"/>
        </w:tabs>
        <w:rPr>
          <w:sz w:val="24"/>
        </w:rPr>
      </w:pPr>
      <w:r>
        <w:rPr>
          <w:sz w:val="24"/>
        </w:rPr>
        <w:t>Compliance</w:t>
      </w:r>
    </w:p>
    <w:p w14:paraId="205BC1CB" w14:textId="77777777" w:rsidR="00E9458D" w:rsidRDefault="005C6BD6">
      <w:pPr>
        <w:pStyle w:val="ListParagraph"/>
        <w:numPr>
          <w:ilvl w:val="0"/>
          <w:numId w:val="468"/>
        </w:numPr>
        <w:tabs>
          <w:tab w:val="left" w:pos="2204"/>
        </w:tabs>
        <w:rPr>
          <w:sz w:val="24"/>
        </w:rPr>
      </w:pPr>
      <w:r>
        <w:rPr>
          <w:sz w:val="24"/>
        </w:rPr>
        <w:t>Job Descriptions &amp; Employment</w:t>
      </w:r>
      <w:r>
        <w:rPr>
          <w:spacing w:val="-1"/>
          <w:sz w:val="24"/>
        </w:rPr>
        <w:t xml:space="preserve"> </w:t>
      </w:r>
      <w:r>
        <w:rPr>
          <w:sz w:val="24"/>
        </w:rPr>
        <w:t>Types</w:t>
      </w:r>
    </w:p>
    <w:p w14:paraId="7B264150" w14:textId="77777777" w:rsidR="00E9458D" w:rsidRDefault="00E9458D">
      <w:pPr>
        <w:pStyle w:val="BodyText"/>
        <w:ind w:left="0" w:firstLine="0"/>
      </w:pPr>
    </w:p>
    <w:p w14:paraId="05A49F97" w14:textId="77777777" w:rsidR="00E9458D" w:rsidRDefault="005C6BD6">
      <w:pPr>
        <w:pStyle w:val="Heading2"/>
        <w:ind w:left="1843"/>
      </w:pPr>
      <w:r>
        <w:t>FORMS</w:t>
      </w:r>
    </w:p>
    <w:p w14:paraId="178B0B58" w14:textId="77777777" w:rsidR="00E9458D" w:rsidRDefault="005C6BD6">
      <w:pPr>
        <w:pStyle w:val="ListParagraph"/>
        <w:numPr>
          <w:ilvl w:val="0"/>
          <w:numId w:val="467"/>
        </w:numPr>
        <w:tabs>
          <w:tab w:val="left" w:pos="2204"/>
        </w:tabs>
        <w:rPr>
          <w:sz w:val="24"/>
        </w:rPr>
      </w:pPr>
      <w:r>
        <w:rPr>
          <w:sz w:val="24"/>
        </w:rPr>
        <w:t>Standards of</w:t>
      </w:r>
      <w:r>
        <w:rPr>
          <w:spacing w:val="-1"/>
          <w:sz w:val="24"/>
        </w:rPr>
        <w:t xml:space="preserve"> </w:t>
      </w:r>
      <w:r>
        <w:rPr>
          <w:sz w:val="24"/>
        </w:rPr>
        <w:t>Conduct</w:t>
      </w:r>
    </w:p>
    <w:p w14:paraId="4C3EFE3E" w14:textId="77777777" w:rsidR="00E9458D" w:rsidRDefault="005C6BD6">
      <w:pPr>
        <w:pStyle w:val="ListParagraph"/>
        <w:numPr>
          <w:ilvl w:val="0"/>
          <w:numId w:val="467"/>
        </w:numPr>
        <w:tabs>
          <w:tab w:val="left" w:pos="2204"/>
        </w:tabs>
        <w:rPr>
          <w:sz w:val="24"/>
        </w:rPr>
      </w:pPr>
      <w:r>
        <w:rPr>
          <w:sz w:val="24"/>
        </w:rPr>
        <w:t>Job Description –</w:t>
      </w:r>
      <w:r>
        <w:rPr>
          <w:spacing w:val="-1"/>
          <w:sz w:val="24"/>
        </w:rPr>
        <w:t xml:space="preserve"> </w:t>
      </w:r>
      <w:r>
        <w:rPr>
          <w:sz w:val="24"/>
        </w:rPr>
        <w:t>Manager/Administrator</w:t>
      </w:r>
    </w:p>
    <w:p w14:paraId="27AC711C" w14:textId="77777777" w:rsidR="00E9458D" w:rsidRDefault="005C6BD6">
      <w:pPr>
        <w:pStyle w:val="ListParagraph"/>
        <w:numPr>
          <w:ilvl w:val="0"/>
          <w:numId w:val="467"/>
        </w:numPr>
        <w:tabs>
          <w:tab w:val="left" w:pos="2204"/>
        </w:tabs>
        <w:spacing w:line="276" w:lineRule="exact"/>
        <w:rPr>
          <w:sz w:val="24"/>
        </w:rPr>
      </w:pPr>
      <w:r>
        <w:rPr>
          <w:sz w:val="24"/>
        </w:rPr>
        <w:t>Job Description –</w:t>
      </w:r>
      <w:r>
        <w:rPr>
          <w:spacing w:val="-1"/>
          <w:sz w:val="24"/>
        </w:rPr>
        <w:t xml:space="preserve"> </w:t>
      </w:r>
      <w:r>
        <w:rPr>
          <w:sz w:val="24"/>
        </w:rPr>
        <w:t>Supervisor</w:t>
      </w:r>
    </w:p>
    <w:p w14:paraId="1D7BF7D2" w14:textId="77777777" w:rsidR="00E9458D" w:rsidRDefault="005C6BD6">
      <w:pPr>
        <w:pStyle w:val="ListParagraph"/>
        <w:numPr>
          <w:ilvl w:val="0"/>
          <w:numId w:val="467"/>
        </w:numPr>
        <w:tabs>
          <w:tab w:val="left" w:pos="2204"/>
        </w:tabs>
        <w:spacing w:line="276" w:lineRule="exact"/>
        <w:rPr>
          <w:sz w:val="24"/>
        </w:rPr>
      </w:pPr>
      <w:r>
        <w:rPr>
          <w:sz w:val="24"/>
        </w:rPr>
        <w:t>Job Description - Registered</w:t>
      </w:r>
      <w:r>
        <w:rPr>
          <w:spacing w:val="-1"/>
          <w:sz w:val="24"/>
        </w:rPr>
        <w:t xml:space="preserve"> </w:t>
      </w:r>
      <w:r>
        <w:rPr>
          <w:sz w:val="24"/>
        </w:rPr>
        <w:t>Nurse</w:t>
      </w:r>
    </w:p>
    <w:p w14:paraId="37DEF30E"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45B46919" w14:textId="77777777">
        <w:trPr>
          <w:trHeight w:val="611"/>
        </w:trPr>
        <w:tc>
          <w:tcPr>
            <w:tcW w:w="5653" w:type="dxa"/>
          </w:tcPr>
          <w:p w14:paraId="7F1F29A9"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698E46D5" w14:textId="77777777" w:rsidR="00E9458D" w:rsidRDefault="00E9458D">
            <w:pPr>
              <w:pStyle w:val="TableParagraph"/>
              <w:ind w:left="0"/>
              <w:rPr>
                <w:sz w:val="24"/>
              </w:rPr>
            </w:pPr>
          </w:p>
          <w:p w14:paraId="12403EC3" w14:textId="77777777" w:rsidR="00E9458D" w:rsidRDefault="005C6BD6">
            <w:pPr>
              <w:pStyle w:val="TableParagraph"/>
              <w:ind w:left="484"/>
              <w:rPr>
                <w:sz w:val="20"/>
              </w:rPr>
            </w:pPr>
            <w:r>
              <w:rPr>
                <w:noProof/>
                <w:sz w:val="20"/>
              </w:rPr>
              <w:drawing>
                <wp:inline distT="0" distB="0" distL="0" distR="0" wp14:anchorId="26D3595F" wp14:editId="15184C69">
                  <wp:extent cx="1390695" cy="966501"/>
                  <wp:effectExtent l="0" t="0" r="0" b="0"/>
                  <wp:docPr id="6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DFCBF70" w14:textId="77777777">
        <w:trPr>
          <w:trHeight w:val="1184"/>
        </w:trPr>
        <w:tc>
          <w:tcPr>
            <w:tcW w:w="5653" w:type="dxa"/>
          </w:tcPr>
          <w:p w14:paraId="3530CF01" w14:textId="77777777" w:rsidR="00E9458D" w:rsidRDefault="00E9458D">
            <w:pPr>
              <w:pStyle w:val="TableParagraph"/>
              <w:spacing w:before="1"/>
              <w:ind w:left="0"/>
              <w:rPr>
                <w:sz w:val="24"/>
              </w:rPr>
            </w:pPr>
          </w:p>
          <w:p w14:paraId="2C823AEC" w14:textId="77777777" w:rsidR="00E9458D" w:rsidRDefault="005C6BD6">
            <w:pPr>
              <w:pStyle w:val="TableParagraph"/>
              <w:rPr>
                <w:b/>
                <w:sz w:val="24"/>
              </w:rPr>
            </w:pPr>
            <w:r>
              <w:rPr>
                <w:b/>
                <w:sz w:val="24"/>
              </w:rPr>
              <w:t>Section 4: Human Resources</w:t>
            </w:r>
          </w:p>
        </w:tc>
        <w:tc>
          <w:tcPr>
            <w:tcW w:w="3161" w:type="dxa"/>
            <w:vMerge/>
            <w:tcBorders>
              <w:top w:val="nil"/>
            </w:tcBorders>
          </w:tcPr>
          <w:p w14:paraId="1B1B363F" w14:textId="77777777" w:rsidR="00E9458D" w:rsidRDefault="00E9458D">
            <w:pPr>
              <w:rPr>
                <w:sz w:val="2"/>
                <w:szCs w:val="2"/>
              </w:rPr>
            </w:pPr>
          </w:p>
        </w:tc>
      </w:tr>
      <w:tr w:rsidR="00E9458D" w14:paraId="4BC8021F" w14:textId="77777777">
        <w:trPr>
          <w:trHeight w:val="277"/>
        </w:trPr>
        <w:tc>
          <w:tcPr>
            <w:tcW w:w="5653" w:type="dxa"/>
            <w:vMerge w:val="restart"/>
          </w:tcPr>
          <w:p w14:paraId="64492080" w14:textId="77777777" w:rsidR="00E9458D" w:rsidRDefault="00E9458D">
            <w:pPr>
              <w:pStyle w:val="TableParagraph"/>
              <w:spacing w:before="1"/>
              <w:ind w:left="0"/>
              <w:rPr>
                <w:sz w:val="24"/>
              </w:rPr>
            </w:pPr>
          </w:p>
          <w:p w14:paraId="6470AF3B" w14:textId="77777777" w:rsidR="00E9458D" w:rsidRDefault="005C6BD6">
            <w:pPr>
              <w:pStyle w:val="TableParagraph"/>
              <w:rPr>
                <w:b/>
                <w:sz w:val="24"/>
              </w:rPr>
            </w:pPr>
            <w:r>
              <w:rPr>
                <w:b/>
                <w:sz w:val="24"/>
              </w:rPr>
              <w:t>Policy Title: Personnel Qualifications</w:t>
            </w:r>
          </w:p>
        </w:tc>
        <w:tc>
          <w:tcPr>
            <w:tcW w:w="3161" w:type="dxa"/>
          </w:tcPr>
          <w:p w14:paraId="51FF5761" w14:textId="77777777" w:rsidR="00E9458D" w:rsidRDefault="005C6BD6">
            <w:pPr>
              <w:pStyle w:val="TableParagraph"/>
              <w:spacing w:before="1" w:line="256" w:lineRule="exact"/>
              <w:rPr>
                <w:b/>
                <w:sz w:val="24"/>
              </w:rPr>
            </w:pPr>
            <w:r>
              <w:rPr>
                <w:b/>
                <w:sz w:val="24"/>
              </w:rPr>
              <w:t>Policy Number: 4.31</w:t>
            </w:r>
          </w:p>
        </w:tc>
      </w:tr>
      <w:tr w:rsidR="00E9458D" w14:paraId="1C29BCF1" w14:textId="77777777">
        <w:trPr>
          <w:trHeight w:val="275"/>
        </w:trPr>
        <w:tc>
          <w:tcPr>
            <w:tcW w:w="5653" w:type="dxa"/>
            <w:vMerge/>
            <w:tcBorders>
              <w:top w:val="nil"/>
            </w:tcBorders>
          </w:tcPr>
          <w:p w14:paraId="53064FF4" w14:textId="77777777" w:rsidR="00E9458D" w:rsidRDefault="00E9458D">
            <w:pPr>
              <w:rPr>
                <w:sz w:val="2"/>
                <w:szCs w:val="2"/>
              </w:rPr>
            </w:pPr>
          </w:p>
        </w:tc>
        <w:tc>
          <w:tcPr>
            <w:tcW w:w="3161" w:type="dxa"/>
          </w:tcPr>
          <w:p w14:paraId="343624AC" w14:textId="77777777" w:rsidR="00E9458D" w:rsidRDefault="005C6BD6">
            <w:pPr>
              <w:pStyle w:val="TableParagraph"/>
              <w:spacing w:line="255" w:lineRule="exact"/>
              <w:rPr>
                <w:b/>
                <w:sz w:val="24"/>
              </w:rPr>
            </w:pPr>
            <w:r>
              <w:rPr>
                <w:b/>
                <w:sz w:val="24"/>
              </w:rPr>
              <w:t>Effective Date:</w:t>
            </w:r>
          </w:p>
        </w:tc>
      </w:tr>
      <w:tr w:rsidR="00E9458D" w14:paraId="778FA089" w14:textId="77777777">
        <w:trPr>
          <w:trHeight w:val="275"/>
        </w:trPr>
        <w:tc>
          <w:tcPr>
            <w:tcW w:w="5653" w:type="dxa"/>
            <w:vMerge/>
            <w:tcBorders>
              <w:top w:val="nil"/>
            </w:tcBorders>
          </w:tcPr>
          <w:p w14:paraId="084236F5" w14:textId="77777777" w:rsidR="00E9458D" w:rsidRDefault="00E9458D">
            <w:pPr>
              <w:rPr>
                <w:sz w:val="2"/>
                <w:szCs w:val="2"/>
              </w:rPr>
            </w:pPr>
          </w:p>
        </w:tc>
        <w:tc>
          <w:tcPr>
            <w:tcW w:w="3161" w:type="dxa"/>
          </w:tcPr>
          <w:p w14:paraId="6F42FA77" w14:textId="77777777" w:rsidR="00E9458D" w:rsidRDefault="005C6BD6">
            <w:pPr>
              <w:pStyle w:val="TableParagraph"/>
              <w:spacing w:line="255" w:lineRule="exact"/>
              <w:rPr>
                <w:b/>
                <w:sz w:val="24"/>
              </w:rPr>
            </w:pPr>
            <w:r>
              <w:rPr>
                <w:b/>
                <w:sz w:val="24"/>
              </w:rPr>
              <w:t>Revision Date:</w:t>
            </w:r>
          </w:p>
        </w:tc>
      </w:tr>
      <w:tr w:rsidR="00E9458D" w14:paraId="5A23AFE0" w14:textId="77777777">
        <w:trPr>
          <w:trHeight w:val="276"/>
        </w:trPr>
        <w:tc>
          <w:tcPr>
            <w:tcW w:w="5653" w:type="dxa"/>
            <w:vMerge/>
            <w:tcBorders>
              <w:top w:val="nil"/>
            </w:tcBorders>
          </w:tcPr>
          <w:p w14:paraId="5C0EAAF8" w14:textId="77777777" w:rsidR="00E9458D" w:rsidRDefault="00E9458D">
            <w:pPr>
              <w:rPr>
                <w:sz w:val="2"/>
                <w:szCs w:val="2"/>
              </w:rPr>
            </w:pPr>
          </w:p>
        </w:tc>
        <w:tc>
          <w:tcPr>
            <w:tcW w:w="3161" w:type="dxa"/>
          </w:tcPr>
          <w:p w14:paraId="39C1C808" w14:textId="77777777" w:rsidR="00E9458D" w:rsidRDefault="005C6BD6">
            <w:pPr>
              <w:pStyle w:val="TableParagraph"/>
              <w:spacing w:before="1" w:line="255" w:lineRule="exact"/>
              <w:rPr>
                <w:b/>
                <w:sz w:val="24"/>
              </w:rPr>
            </w:pPr>
            <w:r>
              <w:rPr>
                <w:b/>
                <w:sz w:val="24"/>
              </w:rPr>
              <w:t>Approved By:</w:t>
            </w:r>
          </w:p>
        </w:tc>
      </w:tr>
      <w:tr w:rsidR="00E9458D" w14:paraId="15219E27" w14:textId="77777777">
        <w:trPr>
          <w:trHeight w:val="275"/>
        </w:trPr>
        <w:tc>
          <w:tcPr>
            <w:tcW w:w="5653" w:type="dxa"/>
            <w:vMerge/>
            <w:tcBorders>
              <w:top w:val="nil"/>
            </w:tcBorders>
          </w:tcPr>
          <w:p w14:paraId="261EFD77" w14:textId="77777777" w:rsidR="00E9458D" w:rsidRDefault="00E9458D">
            <w:pPr>
              <w:rPr>
                <w:sz w:val="2"/>
                <w:szCs w:val="2"/>
              </w:rPr>
            </w:pPr>
          </w:p>
        </w:tc>
        <w:tc>
          <w:tcPr>
            <w:tcW w:w="3161" w:type="dxa"/>
          </w:tcPr>
          <w:p w14:paraId="0DEE96F3" w14:textId="77777777" w:rsidR="00E9458D" w:rsidRDefault="005C6BD6">
            <w:pPr>
              <w:pStyle w:val="TableParagraph"/>
              <w:spacing w:line="255" w:lineRule="exact"/>
              <w:rPr>
                <w:b/>
                <w:sz w:val="24"/>
              </w:rPr>
            </w:pPr>
            <w:r>
              <w:rPr>
                <w:b/>
                <w:sz w:val="24"/>
              </w:rPr>
              <w:t>Page Number: Page 4 of 4</w:t>
            </w:r>
          </w:p>
        </w:tc>
      </w:tr>
    </w:tbl>
    <w:p w14:paraId="45BD08A6" w14:textId="77777777" w:rsidR="00E9458D" w:rsidRDefault="00E9458D">
      <w:pPr>
        <w:pStyle w:val="BodyText"/>
        <w:spacing w:before="2"/>
        <w:ind w:left="0" w:firstLine="0"/>
        <w:rPr>
          <w:sz w:val="16"/>
        </w:rPr>
      </w:pPr>
    </w:p>
    <w:p w14:paraId="000190EA" w14:textId="77777777" w:rsidR="00E9458D" w:rsidRDefault="005C6BD6">
      <w:pPr>
        <w:pStyle w:val="ListParagraph"/>
        <w:numPr>
          <w:ilvl w:val="0"/>
          <w:numId w:val="467"/>
        </w:numPr>
        <w:tabs>
          <w:tab w:val="left" w:pos="2204"/>
        </w:tabs>
        <w:spacing w:before="90"/>
        <w:rPr>
          <w:sz w:val="24"/>
        </w:rPr>
      </w:pPr>
      <w:r>
        <w:rPr>
          <w:sz w:val="24"/>
        </w:rPr>
        <w:t>Job Description – Home Care</w:t>
      </w:r>
      <w:r>
        <w:rPr>
          <w:spacing w:val="-2"/>
          <w:sz w:val="24"/>
        </w:rPr>
        <w:t xml:space="preserve"> </w:t>
      </w:r>
      <w:r>
        <w:rPr>
          <w:sz w:val="24"/>
        </w:rPr>
        <w:t>Companion</w:t>
      </w:r>
    </w:p>
    <w:p w14:paraId="572114DB" w14:textId="77777777" w:rsidR="00E9458D" w:rsidRDefault="005C6BD6">
      <w:pPr>
        <w:pStyle w:val="ListParagraph"/>
        <w:numPr>
          <w:ilvl w:val="0"/>
          <w:numId w:val="467"/>
        </w:numPr>
        <w:tabs>
          <w:tab w:val="left" w:pos="2204"/>
        </w:tabs>
        <w:rPr>
          <w:sz w:val="24"/>
        </w:rPr>
      </w:pPr>
      <w:r>
        <w:rPr>
          <w:sz w:val="24"/>
        </w:rPr>
        <w:t>Job Description – Personal Care</w:t>
      </w:r>
      <w:r>
        <w:rPr>
          <w:spacing w:val="-1"/>
          <w:sz w:val="24"/>
        </w:rPr>
        <w:t xml:space="preserve"> </w:t>
      </w:r>
      <w:r>
        <w:rPr>
          <w:sz w:val="24"/>
        </w:rPr>
        <w:t>Attendant</w:t>
      </w:r>
    </w:p>
    <w:p w14:paraId="2B2A0A13" w14:textId="77777777" w:rsidR="00E9458D" w:rsidRDefault="005C6BD6">
      <w:pPr>
        <w:pStyle w:val="ListParagraph"/>
        <w:numPr>
          <w:ilvl w:val="0"/>
          <w:numId w:val="467"/>
        </w:numPr>
        <w:tabs>
          <w:tab w:val="left" w:pos="2204"/>
        </w:tabs>
        <w:rPr>
          <w:sz w:val="24"/>
        </w:rPr>
      </w:pPr>
      <w:r>
        <w:rPr>
          <w:sz w:val="24"/>
        </w:rPr>
        <w:t>Job Description –</w:t>
      </w:r>
      <w:r>
        <w:rPr>
          <w:spacing w:val="-1"/>
          <w:sz w:val="24"/>
        </w:rPr>
        <w:t xml:space="preserve"> </w:t>
      </w:r>
      <w:r>
        <w:rPr>
          <w:sz w:val="24"/>
        </w:rPr>
        <w:t>Homemaker</w:t>
      </w:r>
    </w:p>
    <w:p w14:paraId="06D14D8D" w14:textId="77777777" w:rsidR="00E9458D" w:rsidRDefault="005C6BD6">
      <w:pPr>
        <w:pStyle w:val="ListParagraph"/>
        <w:numPr>
          <w:ilvl w:val="0"/>
          <w:numId w:val="467"/>
        </w:numPr>
        <w:tabs>
          <w:tab w:val="left" w:pos="2204"/>
        </w:tabs>
        <w:rPr>
          <w:sz w:val="24"/>
        </w:rPr>
      </w:pPr>
      <w:r>
        <w:rPr>
          <w:sz w:val="24"/>
        </w:rPr>
        <w:t>Job Description - Live in Home Care</w:t>
      </w:r>
      <w:r>
        <w:rPr>
          <w:spacing w:val="-3"/>
          <w:sz w:val="24"/>
        </w:rPr>
        <w:t xml:space="preserve"> </w:t>
      </w:r>
      <w:r>
        <w:rPr>
          <w:sz w:val="24"/>
        </w:rPr>
        <w:t>Aide</w:t>
      </w:r>
    </w:p>
    <w:p w14:paraId="2698DB1D" w14:textId="77777777" w:rsidR="00E9458D" w:rsidRDefault="00E9458D">
      <w:pPr>
        <w:pStyle w:val="BodyText"/>
        <w:ind w:left="0" w:firstLine="0"/>
      </w:pPr>
    </w:p>
    <w:p w14:paraId="511AA68D" w14:textId="77777777" w:rsidR="00E9458D" w:rsidRDefault="005C6BD6">
      <w:pPr>
        <w:pStyle w:val="Heading2"/>
        <w:ind w:left="1843"/>
      </w:pPr>
      <w:r>
        <w:t>REFERENCES</w:t>
      </w:r>
    </w:p>
    <w:p w14:paraId="06743FD9" w14:textId="77777777" w:rsidR="00E9458D" w:rsidRDefault="005C6BD6">
      <w:pPr>
        <w:pStyle w:val="BodyText"/>
        <w:ind w:left="2203" w:right="2561"/>
      </w:pPr>
      <w:r>
        <w:t>1. Department of Health &amp; Human Services (DHHS) State Operations Manual: Appendix B - Guidance to Surveyors: Home Health Agencies:</w:t>
      </w:r>
      <w:r>
        <w:rPr>
          <w:u w:val="single"/>
        </w:rPr>
        <w:t xml:space="preserve"> </w:t>
      </w:r>
      <w:hyperlink r:id="rId106">
        <w:r>
          <w:rPr>
            <w:u w:val="single"/>
          </w:rPr>
          <w:t>http://www.cms.gov/manuals/Downloads/som107ap_b_hha.pdf</w:t>
        </w:r>
      </w:hyperlink>
    </w:p>
    <w:p w14:paraId="34C22C64"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2C693354" w14:textId="77777777">
        <w:trPr>
          <w:trHeight w:val="611"/>
        </w:trPr>
        <w:tc>
          <w:tcPr>
            <w:tcW w:w="5653" w:type="dxa"/>
          </w:tcPr>
          <w:p w14:paraId="182DD9E3"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320C9FF9" w14:textId="77777777" w:rsidR="00E9458D" w:rsidRDefault="00E9458D">
            <w:pPr>
              <w:pStyle w:val="TableParagraph"/>
              <w:ind w:left="0"/>
              <w:rPr>
                <w:sz w:val="24"/>
              </w:rPr>
            </w:pPr>
          </w:p>
          <w:p w14:paraId="2961EA60" w14:textId="77777777" w:rsidR="00E9458D" w:rsidRDefault="005C6BD6">
            <w:pPr>
              <w:pStyle w:val="TableParagraph"/>
              <w:ind w:left="484"/>
              <w:rPr>
                <w:sz w:val="20"/>
              </w:rPr>
            </w:pPr>
            <w:r>
              <w:rPr>
                <w:noProof/>
                <w:sz w:val="20"/>
              </w:rPr>
              <w:drawing>
                <wp:inline distT="0" distB="0" distL="0" distR="0" wp14:anchorId="603802C7" wp14:editId="5FCF73B1">
                  <wp:extent cx="1390695" cy="966501"/>
                  <wp:effectExtent l="0" t="0" r="0" b="0"/>
                  <wp:docPr id="6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55C4304" w14:textId="77777777">
        <w:trPr>
          <w:trHeight w:val="1184"/>
        </w:trPr>
        <w:tc>
          <w:tcPr>
            <w:tcW w:w="5653" w:type="dxa"/>
          </w:tcPr>
          <w:p w14:paraId="5AE2D7CF" w14:textId="77777777" w:rsidR="00E9458D" w:rsidRDefault="00E9458D">
            <w:pPr>
              <w:pStyle w:val="TableParagraph"/>
              <w:spacing w:before="1"/>
              <w:ind w:left="0"/>
              <w:rPr>
                <w:sz w:val="24"/>
              </w:rPr>
            </w:pPr>
          </w:p>
          <w:p w14:paraId="4B7E062D" w14:textId="77777777" w:rsidR="00E9458D" w:rsidRDefault="005C6BD6">
            <w:pPr>
              <w:pStyle w:val="TableParagraph"/>
              <w:rPr>
                <w:b/>
                <w:sz w:val="24"/>
              </w:rPr>
            </w:pPr>
            <w:r>
              <w:rPr>
                <w:b/>
                <w:sz w:val="24"/>
              </w:rPr>
              <w:t>Section 4: Human Resources</w:t>
            </w:r>
          </w:p>
        </w:tc>
        <w:tc>
          <w:tcPr>
            <w:tcW w:w="3161" w:type="dxa"/>
            <w:vMerge/>
            <w:tcBorders>
              <w:top w:val="nil"/>
            </w:tcBorders>
          </w:tcPr>
          <w:p w14:paraId="3CBFCE5B" w14:textId="77777777" w:rsidR="00E9458D" w:rsidRDefault="00E9458D">
            <w:pPr>
              <w:rPr>
                <w:sz w:val="2"/>
                <w:szCs w:val="2"/>
              </w:rPr>
            </w:pPr>
          </w:p>
        </w:tc>
      </w:tr>
      <w:tr w:rsidR="00E9458D" w14:paraId="289C2C3F" w14:textId="77777777">
        <w:trPr>
          <w:trHeight w:val="277"/>
        </w:trPr>
        <w:tc>
          <w:tcPr>
            <w:tcW w:w="5653" w:type="dxa"/>
            <w:vMerge w:val="restart"/>
          </w:tcPr>
          <w:p w14:paraId="5F83AEA4" w14:textId="77777777" w:rsidR="00E9458D" w:rsidRDefault="00E9458D">
            <w:pPr>
              <w:pStyle w:val="TableParagraph"/>
              <w:spacing w:before="1"/>
              <w:ind w:left="0"/>
              <w:rPr>
                <w:sz w:val="24"/>
              </w:rPr>
            </w:pPr>
          </w:p>
          <w:p w14:paraId="59CFC0A3" w14:textId="77777777" w:rsidR="00E9458D" w:rsidRDefault="005C6BD6">
            <w:pPr>
              <w:pStyle w:val="TableParagraph"/>
              <w:rPr>
                <w:b/>
                <w:sz w:val="24"/>
              </w:rPr>
            </w:pPr>
            <w:r>
              <w:rPr>
                <w:b/>
                <w:sz w:val="24"/>
              </w:rPr>
              <w:t>Policy Title: Job Descriptions</w:t>
            </w:r>
          </w:p>
        </w:tc>
        <w:tc>
          <w:tcPr>
            <w:tcW w:w="3161" w:type="dxa"/>
          </w:tcPr>
          <w:p w14:paraId="121E1F1C" w14:textId="77777777" w:rsidR="00E9458D" w:rsidRDefault="005C6BD6">
            <w:pPr>
              <w:pStyle w:val="TableParagraph"/>
              <w:spacing w:before="1" w:line="256" w:lineRule="exact"/>
              <w:rPr>
                <w:b/>
                <w:sz w:val="24"/>
              </w:rPr>
            </w:pPr>
            <w:r>
              <w:rPr>
                <w:b/>
                <w:sz w:val="24"/>
              </w:rPr>
              <w:t>Policy Number: 4.40</w:t>
            </w:r>
          </w:p>
        </w:tc>
      </w:tr>
      <w:tr w:rsidR="00E9458D" w14:paraId="081CC094" w14:textId="77777777">
        <w:trPr>
          <w:trHeight w:val="275"/>
        </w:trPr>
        <w:tc>
          <w:tcPr>
            <w:tcW w:w="5653" w:type="dxa"/>
            <w:vMerge/>
            <w:tcBorders>
              <w:top w:val="nil"/>
            </w:tcBorders>
          </w:tcPr>
          <w:p w14:paraId="0A5A33C6" w14:textId="77777777" w:rsidR="00E9458D" w:rsidRDefault="00E9458D">
            <w:pPr>
              <w:rPr>
                <w:sz w:val="2"/>
                <w:szCs w:val="2"/>
              </w:rPr>
            </w:pPr>
          </w:p>
        </w:tc>
        <w:tc>
          <w:tcPr>
            <w:tcW w:w="3161" w:type="dxa"/>
          </w:tcPr>
          <w:p w14:paraId="4180DFF6" w14:textId="77777777" w:rsidR="00E9458D" w:rsidRDefault="005C6BD6">
            <w:pPr>
              <w:pStyle w:val="TableParagraph"/>
              <w:spacing w:line="255" w:lineRule="exact"/>
              <w:rPr>
                <w:b/>
                <w:sz w:val="24"/>
              </w:rPr>
            </w:pPr>
            <w:r>
              <w:rPr>
                <w:b/>
                <w:sz w:val="24"/>
              </w:rPr>
              <w:t>Effective Date:</w:t>
            </w:r>
          </w:p>
        </w:tc>
      </w:tr>
      <w:tr w:rsidR="00E9458D" w14:paraId="7E3BE7DE" w14:textId="77777777">
        <w:trPr>
          <w:trHeight w:val="275"/>
        </w:trPr>
        <w:tc>
          <w:tcPr>
            <w:tcW w:w="5653" w:type="dxa"/>
            <w:vMerge/>
            <w:tcBorders>
              <w:top w:val="nil"/>
            </w:tcBorders>
          </w:tcPr>
          <w:p w14:paraId="5214A9EF" w14:textId="77777777" w:rsidR="00E9458D" w:rsidRDefault="00E9458D">
            <w:pPr>
              <w:rPr>
                <w:sz w:val="2"/>
                <w:szCs w:val="2"/>
              </w:rPr>
            </w:pPr>
          </w:p>
        </w:tc>
        <w:tc>
          <w:tcPr>
            <w:tcW w:w="3161" w:type="dxa"/>
          </w:tcPr>
          <w:p w14:paraId="7DC80A31" w14:textId="77777777" w:rsidR="00E9458D" w:rsidRDefault="005C6BD6">
            <w:pPr>
              <w:pStyle w:val="TableParagraph"/>
              <w:spacing w:line="255" w:lineRule="exact"/>
              <w:rPr>
                <w:b/>
                <w:sz w:val="24"/>
              </w:rPr>
            </w:pPr>
            <w:r>
              <w:rPr>
                <w:b/>
                <w:sz w:val="24"/>
              </w:rPr>
              <w:t>Revision Date:</w:t>
            </w:r>
          </w:p>
        </w:tc>
      </w:tr>
      <w:tr w:rsidR="00E9458D" w14:paraId="13A25E51" w14:textId="77777777">
        <w:trPr>
          <w:trHeight w:val="276"/>
        </w:trPr>
        <w:tc>
          <w:tcPr>
            <w:tcW w:w="5653" w:type="dxa"/>
            <w:vMerge/>
            <w:tcBorders>
              <w:top w:val="nil"/>
            </w:tcBorders>
          </w:tcPr>
          <w:p w14:paraId="5B3B2968" w14:textId="77777777" w:rsidR="00E9458D" w:rsidRDefault="00E9458D">
            <w:pPr>
              <w:rPr>
                <w:sz w:val="2"/>
                <w:szCs w:val="2"/>
              </w:rPr>
            </w:pPr>
          </w:p>
        </w:tc>
        <w:tc>
          <w:tcPr>
            <w:tcW w:w="3161" w:type="dxa"/>
          </w:tcPr>
          <w:p w14:paraId="07B05B11" w14:textId="77777777" w:rsidR="00E9458D" w:rsidRDefault="005C6BD6">
            <w:pPr>
              <w:pStyle w:val="TableParagraph"/>
              <w:spacing w:before="1" w:line="255" w:lineRule="exact"/>
              <w:rPr>
                <w:b/>
                <w:sz w:val="24"/>
              </w:rPr>
            </w:pPr>
            <w:r>
              <w:rPr>
                <w:b/>
                <w:sz w:val="24"/>
              </w:rPr>
              <w:t>Approved By:</w:t>
            </w:r>
          </w:p>
        </w:tc>
      </w:tr>
      <w:tr w:rsidR="00E9458D" w14:paraId="5EBDB73D" w14:textId="77777777">
        <w:trPr>
          <w:trHeight w:val="275"/>
        </w:trPr>
        <w:tc>
          <w:tcPr>
            <w:tcW w:w="5653" w:type="dxa"/>
            <w:vMerge/>
            <w:tcBorders>
              <w:top w:val="nil"/>
            </w:tcBorders>
          </w:tcPr>
          <w:p w14:paraId="5708F34F" w14:textId="77777777" w:rsidR="00E9458D" w:rsidRDefault="00E9458D">
            <w:pPr>
              <w:rPr>
                <w:sz w:val="2"/>
                <w:szCs w:val="2"/>
              </w:rPr>
            </w:pPr>
          </w:p>
        </w:tc>
        <w:tc>
          <w:tcPr>
            <w:tcW w:w="3161" w:type="dxa"/>
          </w:tcPr>
          <w:p w14:paraId="0D6B0C26" w14:textId="77777777" w:rsidR="00E9458D" w:rsidRDefault="005C6BD6">
            <w:pPr>
              <w:pStyle w:val="TableParagraph"/>
              <w:spacing w:line="255" w:lineRule="exact"/>
              <w:rPr>
                <w:b/>
                <w:sz w:val="24"/>
              </w:rPr>
            </w:pPr>
            <w:r>
              <w:rPr>
                <w:b/>
                <w:sz w:val="24"/>
              </w:rPr>
              <w:t>Page Number: Page 1 of 3</w:t>
            </w:r>
          </w:p>
        </w:tc>
      </w:tr>
    </w:tbl>
    <w:p w14:paraId="2F2B8A29" w14:textId="77777777" w:rsidR="00E9458D" w:rsidRDefault="00E9458D">
      <w:pPr>
        <w:pStyle w:val="BodyText"/>
        <w:ind w:left="0" w:firstLine="0"/>
        <w:rPr>
          <w:sz w:val="16"/>
        </w:rPr>
      </w:pPr>
    </w:p>
    <w:p w14:paraId="3460090F" w14:textId="77777777" w:rsidR="00E9458D" w:rsidRDefault="005C6BD6">
      <w:pPr>
        <w:pStyle w:val="Heading2"/>
        <w:spacing w:before="92"/>
        <w:ind w:left="1843"/>
        <w:rPr>
          <w:rFonts w:ascii="Arial"/>
        </w:rPr>
      </w:pPr>
      <w:r>
        <w:rPr>
          <w:rFonts w:ascii="Arial"/>
        </w:rPr>
        <w:t>Job Descripti</w:t>
      </w:r>
      <w:bookmarkStart w:id="85" w:name="_bookmark85"/>
      <w:bookmarkEnd w:id="85"/>
      <w:r>
        <w:rPr>
          <w:rFonts w:ascii="Arial"/>
        </w:rPr>
        <w:t>ons</w:t>
      </w:r>
    </w:p>
    <w:p w14:paraId="634846D5" w14:textId="77777777" w:rsidR="00E9458D" w:rsidRDefault="005C6BD6">
      <w:pPr>
        <w:spacing w:before="138"/>
        <w:ind w:left="1843"/>
        <w:rPr>
          <w:b/>
          <w:sz w:val="24"/>
        </w:rPr>
      </w:pPr>
      <w:r>
        <w:rPr>
          <w:b/>
          <w:sz w:val="24"/>
        </w:rPr>
        <w:t>PURPOSE</w:t>
      </w:r>
    </w:p>
    <w:p w14:paraId="66D25708" w14:textId="77777777" w:rsidR="00E9458D" w:rsidRDefault="005C6BD6">
      <w:pPr>
        <w:pStyle w:val="BodyText"/>
        <w:ind w:left="1843" w:right="1701" w:firstLine="0"/>
      </w:pPr>
      <w:r>
        <w:t>To establish guidelines for job descriptions and criteria for employment types for use by Right Accord Private Duty- Home Health Care in its business operations</w:t>
      </w:r>
    </w:p>
    <w:p w14:paraId="2E61BF33" w14:textId="77777777" w:rsidR="00E9458D" w:rsidRDefault="00E9458D">
      <w:pPr>
        <w:pStyle w:val="BodyText"/>
        <w:ind w:left="0" w:firstLine="0"/>
      </w:pPr>
    </w:p>
    <w:p w14:paraId="76F0D394" w14:textId="77777777" w:rsidR="00E9458D" w:rsidRDefault="005C6BD6">
      <w:pPr>
        <w:pStyle w:val="Heading2"/>
        <w:ind w:left="1843"/>
      </w:pPr>
      <w:r>
        <w:t>POLICY</w:t>
      </w:r>
    </w:p>
    <w:p w14:paraId="0FF1BC9F" w14:textId="77777777" w:rsidR="00E9458D" w:rsidRDefault="005C6BD6">
      <w:pPr>
        <w:pStyle w:val="BodyText"/>
        <w:ind w:left="1843" w:right="1701" w:firstLine="0"/>
      </w:pPr>
      <w:r>
        <w:t>Right Accord Private Duty- Home Health Care requires that all positions be assigned a job description and a classification.</w:t>
      </w:r>
    </w:p>
    <w:p w14:paraId="47DDC9F2" w14:textId="77777777" w:rsidR="00E9458D" w:rsidRDefault="00E9458D">
      <w:pPr>
        <w:pStyle w:val="BodyText"/>
        <w:ind w:left="0" w:firstLine="0"/>
      </w:pPr>
    </w:p>
    <w:p w14:paraId="22992CDF" w14:textId="77777777" w:rsidR="00E9458D" w:rsidRDefault="005C6BD6">
      <w:pPr>
        <w:pStyle w:val="Heading2"/>
        <w:ind w:left="1843"/>
      </w:pPr>
      <w:r>
        <w:t>DEFNINTIONS</w:t>
      </w:r>
    </w:p>
    <w:p w14:paraId="695B2653" w14:textId="77777777" w:rsidR="00E9458D" w:rsidRDefault="005C6BD6">
      <w:pPr>
        <w:pStyle w:val="ListParagraph"/>
        <w:numPr>
          <w:ilvl w:val="0"/>
          <w:numId w:val="466"/>
        </w:numPr>
        <w:tabs>
          <w:tab w:val="left" w:pos="2204"/>
        </w:tabs>
        <w:jc w:val="both"/>
        <w:rPr>
          <w:b/>
          <w:sz w:val="24"/>
        </w:rPr>
      </w:pPr>
      <w:r>
        <w:rPr>
          <w:b/>
          <w:sz w:val="24"/>
        </w:rPr>
        <w:t>Job Description</w:t>
      </w:r>
    </w:p>
    <w:p w14:paraId="68DA2AA5" w14:textId="77777777" w:rsidR="00E9458D" w:rsidRDefault="005C6BD6">
      <w:pPr>
        <w:pStyle w:val="BodyText"/>
        <w:ind w:left="2203" w:right="1700" w:firstLine="0"/>
        <w:jc w:val="both"/>
      </w:pPr>
      <w:r>
        <w:t>A job description is the nature of a particular job, its relation to other jobs, the working conditions, the degree of responsibility and the qualifications required. It is intended to provide a profile of the job rather than describe the occupation in detail.</w:t>
      </w:r>
    </w:p>
    <w:p w14:paraId="14A2FCBF" w14:textId="77777777" w:rsidR="00E9458D" w:rsidRDefault="005C6BD6">
      <w:pPr>
        <w:pStyle w:val="Heading2"/>
        <w:numPr>
          <w:ilvl w:val="0"/>
          <w:numId w:val="466"/>
        </w:numPr>
        <w:tabs>
          <w:tab w:val="left" w:pos="2204"/>
        </w:tabs>
        <w:spacing w:before="1"/>
        <w:jc w:val="both"/>
      </w:pPr>
      <w:r>
        <w:t>Classification of</w:t>
      </w:r>
      <w:r>
        <w:rPr>
          <w:spacing w:val="-1"/>
        </w:rPr>
        <w:t xml:space="preserve"> </w:t>
      </w:r>
      <w:r>
        <w:t>Workers</w:t>
      </w:r>
    </w:p>
    <w:p w14:paraId="4BC6E814" w14:textId="77777777" w:rsidR="00E9458D" w:rsidRDefault="005C6BD6">
      <w:pPr>
        <w:pStyle w:val="BodyText"/>
        <w:ind w:left="2269" w:right="1695" w:hanging="66"/>
        <w:jc w:val="both"/>
      </w:pPr>
      <w:r>
        <w:t>Classification of Workers is the process of identifying which workers shall be treated as employees of an organization, and which workers shall be treated as non- employees or independent contractors.</w:t>
      </w:r>
    </w:p>
    <w:p w14:paraId="28C2260D" w14:textId="77777777" w:rsidR="00E9458D" w:rsidRDefault="00E9458D">
      <w:pPr>
        <w:pStyle w:val="BodyText"/>
        <w:ind w:left="0" w:firstLine="0"/>
      </w:pPr>
    </w:p>
    <w:p w14:paraId="3B3A91F2" w14:textId="77777777" w:rsidR="00E9458D" w:rsidRDefault="005C6BD6">
      <w:pPr>
        <w:pStyle w:val="Heading2"/>
        <w:ind w:left="1843"/>
      </w:pPr>
      <w:r>
        <w:t>PROCEDURES</w:t>
      </w:r>
    </w:p>
    <w:p w14:paraId="50FDC6DB" w14:textId="77777777" w:rsidR="00E9458D" w:rsidRDefault="005C6BD6">
      <w:pPr>
        <w:pStyle w:val="ListParagraph"/>
        <w:numPr>
          <w:ilvl w:val="0"/>
          <w:numId w:val="465"/>
        </w:numPr>
        <w:tabs>
          <w:tab w:val="left" w:pos="2204"/>
        </w:tabs>
        <w:ind w:right="1697"/>
        <w:rPr>
          <w:sz w:val="24"/>
        </w:rPr>
      </w:pPr>
      <w:r>
        <w:rPr>
          <w:sz w:val="24"/>
        </w:rPr>
        <w:t xml:space="preserve">The Agency shall classify its workers, in accordance with its </w:t>
      </w:r>
      <w:r>
        <w:rPr>
          <w:i/>
          <w:sz w:val="24"/>
        </w:rPr>
        <w:t>Policy #4.41 – Classification of</w:t>
      </w:r>
      <w:r>
        <w:rPr>
          <w:i/>
          <w:spacing w:val="-1"/>
          <w:sz w:val="24"/>
        </w:rPr>
        <w:t xml:space="preserve"> </w:t>
      </w:r>
      <w:r>
        <w:rPr>
          <w:i/>
          <w:sz w:val="24"/>
        </w:rPr>
        <w:t>Workers</w:t>
      </w:r>
      <w:r>
        <w:rPr>
          <w:sz w:val="24"/>
        </w:rPr>
        <w:t>.</w:t>
      </w:r>
    </w:p>
    <w:p w14:paraId="32C2A683" w14:textId="77777777" w:rsidR="00E9458D" w:rsidRDefault="005C6BD6">
      <w:pPr>
        <w:pStyle w:val="BodyText"/>
        <w:ind w:left="2203" w:right="1701" w:firstLine="0"/>
      </w:pPr>
      <w:r>
        <w:t>Job descriptions shall reflect the qualifications, competencies and categories needed to achieve the Agency’s purpose, goals and</w:t>
      </w:r>
      <w:r>
        <w:rPr>
          <w:spacing w:val="-3"/>
        </w:rPr>
        <w:t xml:space="preserve"> </w:t>
      </w:r>
      <w:r>
        <w:t>mission.</w:t>
      </w:r>
    </w:p>
    <w:p w14:paraId="707AB918" w14:textId="77777777" w:rsidR="00E9458D" w:rsidRDefault="005C6BD6">
      <w:pPr>
        <w:pStyle w:val="ListParagraph"/>
        <w:numPr>
          <w:ilvl w:val="0"/>
          <w:numId w:val="465"/>
        </w:numPr>
        <w:tabs>
          <w:tab w:val="left" w:pos="2204"/>
        </w:tabs>
        <w:rPr>
          <w:sz w:val="24"/>
        </w:rPr>
      </w:pPr>
      <w:r>
        <w:rPr>
          <w:sz w:val="24"/>
        </w:rPr>
        <w:t>The Agency shall develop and apply job descriptions for the following job</w:t>
      </w:r>
      <w:r>
        <w:rPr>
          <w:spacing w:val="-7"/>
          <w:sz w:val="24"/>
        </w:rPr>
        <w:t xml:space="preserve"> </w:t>
      </w:r>
      <w:r>
        <w:rPr>
          <w:sz w:val="24"/>
        </w:rPr>
        <w:t>positions:</w:t>
      </w:r>
    </w:p>
    <w:p w14:paraId="2F1BAED4" w14:textId="77777777" w:rsidR="00E9458D" w:rsidRDefault="005C6BD6">
      <w:pPr>
        <w:pStyle w:val="ListParagraph"/>
        <w:numPr>
          <w:ilvl w:val="1"/>
          <w:numId w:val="465"/>
        </w:numPr>
        <w:tabs>
          <w:tab w:val="left" w:pos="2553"/>
        </w:tabs>
        <w:rPr>
          <w:sz w:val="24"/>
        </w:rPr>
      </w:pPr>
      <w:r>
        <w:rPr>
          <w:sz w:val="24"/>
        </w:rPr>
        <w:t>Manager/Administrator;</w:t>
      </w:r>
    </w:p>
    <w:p w14:paraId="540EBE13" w14:textId="77777777" w:rsidR="00E9458D" w:rsidRDefault="005C6BD6">
      <w:pPr>
        <w:pStyle w:val="ListParagraph"/>
        <w:numPr>
          <w:ilvl w:val="1"/>
          <w:numId w:val="465"/>
        </w:numPr>
        <w:tabs>
          <w:tab w:val="left" w:pos="2553"/>
        </w:tabs>
        <w:rPr>
          <w:sz w:val="24"/>
        </w:rPr>
      </w:pPr>
      <w:r>
        <w:rPr>
          <w:sz w:val="24"/>
        </w:rPr>
        <w:t>Supervisor;</w:t>
      </w:r>
    </w:p>
    <w:p w14:paraId="549ECE8B" w14:textId="77777777" w:rsidR="00E9458D" w:rsidRDefault="005C6BD6">
      <w:pPr>
        <w:pStyle w:val="ListParagraph"/>
        <w:numPr>
          <w:ilvl w:val="1"/>
          <w:numId w:val="465"/>
        </w:numPr>
        <w:tabs>
          <w:tab w:val="left" w:pos="2553"/>
        </w:tabs>
        <w:rPr>
          <w:sz w:val="24"/>
        </w:rPr>
      </w:pPr>
      <w:r>
        <w:rPr>
          <w:sz w:val="24"/>
        </w:rPr>
        <w:t>Nursing Director/Supervisor;</w:t>
      </w:r>
    </w:p>
    <w:p w14:paraId="6B669D0F" w14:textId="77777777" w:rsidR="00E9458D" w:rsidRDefault="005C6BD6">
      <w:pPr>
        <w:pStyle w:val="ListParagraph"/>
        <w:numPr>
          <w:ilvl w:val="1"/>
          <w:numId w:val="465"/>
        </w:numPr>
        <w:tabs>
          <w:tab w:val="left" w:pos="2553"/>
        </w:tabs>
        <w:rPr>
          <w:sz w:val="24"/>
        </w:rPr>
      </w:pPr>
      <w:r>
        <w:rPr>
          <w:sz w:val="24"/>
        </w:rPr>
        <w:t>Personal Care Provider;</w:t>
      </w:r>
      <w:r>
        <w:rPr>
          <w:spacing w:val="-2"/>
          <w:sz w:val="24"/>
        </w:rPr>
        <w:t xml:space="preserve"> </w:t>
      </w:r>
      <w:r>
        <w:rPr>
          <w:sz w:val="24"/>
        </w:rPr>
        <w:t>and,</w:t>
      </w:r>
    </w:p>
    <w:p w14:paraId="5AA43E3C" w14:textId="77777777" w:rsidR="00E9458D" w:rsidRDefault="005C6BD6">
      <w:pPr>
        <w:pStyle w:val="ListParagraph"/>
        <w:numPr>
          <w:ilvl w:val="1"/>
          <w:numId w:val="465"/>
        </w:numPr>
        <w:tabs>
          <w:tab w:val="left" w:pos="2553"/>
        </w:tabs>
        <w:rPr>
          <w:sz w:val="24"/>
        </w:rPr>
      </w:pPr>
      <w:r>
        <w:rPr>
          <w:sz w:val="24"/>
        </w:rPr>
        <w:t>Homemaker/Companion.</w:t>
      </w:r>
    </w:p>
    <w:p w14:paraId="69F47250" w14:textId="77777777" w:rsidR="00E9458D" w:rsidRDefault="005C6BD6">
      <w:pPr>
        <w:pStyle w:val="ListParagraph"/>
        <w:numPr>
          <w:ilvl w:val="0"/>
          <w:numId w:val="465"/>
        </w:numPr>
        <w:tabs>
          <w:tab w:val="left" w:pos="2204"/>
        </w:tabs>
        <w:rPr>
          <w:sz w:val="24"/>
        </w:rPr>
      </w:pPr>
      <w:r>
        <w:rPr>
          <w:sz w:val="24"/>
        </w:rPr>
        <w:t>The Agency shall develop and utilize additional job descriptions</w:t>
      </w:r>
      <w:r>
        <w:rPr>
          <w:spacing w:val="-3"/>
          <w:sz w:val="24"/>
        </w:rPr>
        <w:t xml:space="preserve"> </w:t>
      </w:r>
      <w:r>
        <w:rPr>
          <w:sz w:val="24"/>
        </w:rPr>
        <w:t>to:</w:t>
      </w:r>
    </w:p>
    <w:p w14:paraId="61D26431" w14:textId="77777777" w:rsidR="00E9458D" w:rsidRDefault="005C6BD6">
      <w:pPr>
        <w:pStyle w:val="ListParagraph"/>
        <w:numPr>
          <w:ilvl w:val="1"/>
          <w:numId w:val="465"/>
        </w:numPr>
        <w:tabs>
          <w:tab w:val="left" w:pos="2564"/>
        </w:tabs>
        <w:ind w:left="2563" w:hanging="361"/>
        <w:rPr>
          <w:sz w:val="24"/>
        </w:rPr>
      </w:pPr>
      <w:r>
        <w:rPr>
          <w:sz w:val="24"/>
        </w:rPr>
        <w:t>meet new and/or revised industry</w:t>
      </w:r>
      <w:r>
        <w:rPr>
          <w:spacing w:val="-5"/>
          <w:sz w:val="24"/>
        </w:rPr>
        <w:t xml:space="preserve"> </w:t>
      </w:r>
      <w:r>
        <w:rPr>
          <w:sz w:val="24"/>
        </w:rPr>
        <w:t>standards;</w:t>
      </w:r>
    </w:p>
    <w:p w14:paraId="5F5A92AD" w14:textId="77777777" w:rsidR="00E9458D" w:rsidRDefault="005C6BD6">
      <w:pPr>
        <w:pStyle w:val="ListParagraph"/>
        <w:numPr>
          <w:ilvl w:val="1"/>
          <w:numId w:val="465"/>
        </w:numPr>
        <w:tabs>
          <w:tab w:val="left" w:pos="2564"/>
        </w:tabs>
        <w:ind w:left="2563" w:hanging="361"/>
        <w:rPr>
          <w:sz w:val="24"/>
        </w:rPr>
      </w:pPr>
      <w:r>
        <w:rPr>
          <w:sz w:val="24"/>
        </w:rPr>
        <w:t>adapt to the Agency’s changing needs;</w:t>
      </w:r>
      <w:r>
        <w:rPr>
          <w:spacing w:val="-4"/>
          <w:sz w:val="24"/>
        </w:rPr>
        <w:t xml:space="preserve"> </w:t>
      </w:r>
      <w:r>
        <w:rPr>
          <w:sz w:val="24"/>
        </w:rPr>
        <w:t>and,</w:t>
      </w:r>
    </w:p>
    <w:p w14:paraId="30B9DFC0" w14:textId="77777777" w:rsidR="00E9458D" w:rsidRDefault="005C6BD6">
      <w:pPr>
        <w:pStyle w:val="ListParagraph"/>
        <w:numPr>
          <w:ilvl w:val="1"/>
          <w:numId w:val="465"/>
        </w:numPr>
        <w:tabs>
          <w:tab w:val="left" w:pos="2564"/>
        </w:tabs>
        <w:ind w:left="2563" w:hanging="361"/>
        <w:rPr>
          <w:sz w:val="24"/>
        </w:rPr>
      </w:pPr>
      <w:r>
        <w:rPr>
          <w:sz w:val="24"/>
        </w:rPr>
        <w:t>accurately reflect the specific job duties actually</w:t>
      </w:r>
      <w:r>
        <w:rPr>
          <w:spacing w:val="-6"/>
          <w:sz w:val="24"/>
        </w:rPr>
        <w:t xml:space="preserve"> </w:t>
      </w:r>
      <w:r>
        <w:rPr>
          <w:sz w:val="24"/>
        </w:rPr>
        <w:t>performed.</w:t>
      </w:r>
    </w:p>
    <w:p w14:paraId="65C9879D" w14:textId="77777777" w:rsidR="00E9458D" w:rsidRDefault="005C6BD6">
      <w:pPr>
        <w:pStyle w:val="ListParagraph"/>
        <w:numPr>
          <w:ilvl w:val="0"/>
          <w:numId w:val="465"/>
        </w:numPr>
        <w:tabs>
          <w:tab w:val="left" w:pos="2204"/>
        </w:tabs>
        <w:spacing w:before="1" w:line="275" w:lineRule="exact"/>
        <w:rPr>
          <w:sz w:val="24"/>
        </w:rPr>
      </w:pPr>
      <w:r>
        <w:rPr>
          <w:sz w:val="24"/>
        </w:rPr>
        <w:t>Information from job descriptions shall be used for, but not limited</w:t>
      </w:r>
      <w:r>
        <w:rPr>
          <w:spacing w:val="-5"/>
          <w:sz w:val="24"/>
        </w:rPr>
        <w:t xml:space="preserve"> </w:t>
      </w:r>
      <w:r>
        <w:rPr>
          <w:sz w:val="24"/>
        </w:rPr>
        <w:t>to:</w:t>
      </w:r>
    </w:p>
    <w:p w14:paraId="7F647B15" w14:textId="77777777" w:rsidR="00E9458D" w:rsidRDefault="005C6BD6">
      <w:pPr>
        <w:pStyle w:val="ListParagraph"/>
        <w:numPr>
          <w:ilvl w:val="1"/>
          <w:numId w:val="465"/>
        </w:numPr>
        <w:tabs>
          <w:tab w:val="left" w:pos="2564"/>
        </w:tabs>
        <w:spacing w:line="275" w:lineRule="exact"/>
        <w:ind w:left="2563" w:hanging="361"/>
        <w:rPr>
          <w:sz w:val="24"/>
        </w:rPr>
      </w:pPr>
      <w:r>
        <w:rPr>
          <w:sz w:val="24"/>
        </w:rPr>
        <w:t>classifying</w:t>
      </w:r>
      <w:r>
        <w:rPr>
          <w:spacing w:val="-1"/>
          <w:sz w:val="24"/>
        </w:rPr>
        <w:t xml:space="preserve"> </w:t>
      </w:r>
      <w:r>
        <w:rPr>
          <w:sz w:val="24"/>
        </w:rPr>
        <w:t>positions;</w:t>
      </w:r>
    </w:p>
    <w:p w14:paraId="4CD2C7CB" w14:textId="77777777" w:rsidR="00E9458D" w:rsidRDefault="00E9458D">
      <w:pPr>
        <w:spacing w:line="275" w:lineRule="exact"/>
        <w:rPr>
          <w:sz w:val="24"/>
        </w:rPr>
        <w:sectPr w:rsidR="00E9458D">
          <w:footerReference w:type="default" r:id="rId107"/>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2B2FB197" w14:textId="77777777">
        <w:trPr>
          <w:trHeight w:val="611"/>
        </w:trPr>
        <w:tc>
          <w:tcPr>
            <w:tcW w:w="5653" w:type="dxa"/>
          </w:tcPr>
          <w:p w14:paraId="4D4797A1"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4E90D002" w14:textId="77777777" w:rsidR="00E9458D" w:rsidRDefault="00E9458D">
            <w:pPr>
              <w:pStyle w:val="TableParagraph"/>
              <w:ind w:left="0"/>
              <w:rPr>
                <w:sz w:val="24"/>
              </w:rPr>
            </w:pPr>
          </w:p>
          <w:p w14:paraId="2488B25F" w14:textId="77777777" w:rsidR="00E9458D" w:rsidRDefault="005C6BD6">
            <w:pPr>
              <w:pStyle w:val="TableParagraph"/>
              <w:ind w:left="484"/>
              <w:rPr>
                <w:sz w:val="20"/>
              </w:rPr>
            </w:pPr>
            <w:r>
              <w:rPr>
                <w:noProof/>
                <w:sz w:val="20"/>
              </w:rPr>
              <w:drawing>
                <wp:inline distT="0" distB="0" distL="0" distR="0" wp14:anchorId="3496409E" wp14:editId="0339B5C9">
                  <wp:extent cx="1390695" cy="966501"/>
                  <wp:effectExtent l="0" t="0" r="0" b="0"/>
                  <wp:docPr id="6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72ED27C" w14:textId="77777777">
        <w:trPr>
          <w:trHeight w:val="1184"/>
        </w:trPr>
        <w:tc>
          <w:tcPr>
            <w:tcW w:w="5653" w:type="dxa"/>
          </w:tcPr>
          <w:p w14:paraId="5FBCC7D8" w14:textId="77777777" w:rsidR="00E9458D" w:rsidRDefault="00E9458D">
            <w:pPr>
              <w:pStyle w:val="TableParagraph"/>
              <w:spacing w:before="1"/>
              <w:ind w:left="0"/>
              <w:rPr>
                <w:sz w:val="24"/>
              </w:rPr>
            </w:pPr>
          </w:p>
          <w:p w14:paraId="684B8913" w14:textId="77777777" w:rsidR="00E9458D" w:rsidRDefault="005C6BD6">
            <w:pPr>
              <w:pStyle w:val="TableParagraph"/>
              <w:rPr>
                <w:b/>
                <w:sz w:val="24"/>
              </w:rPr>
            </w:pPr>
            <w:r>
              <w:rPr>
                <w:b/>
                <w:sz w:val="24"/>
              </w:rPr>
              <w:t>Section 4: Human Resources</w:t>
            </w:r>
          </w:p>
        </w:tc>
        <w:tc>
          <w:tcPr>
            <w:tcW w:w="3161" w:type="dxa"/>
            <w:vMerge/>
            <w:tcBorders>
              <w:top w:val="nil"/>
            </w:tcBorders>
          </w:tcPr>
          <w:p w14:paraId="34D6956A" w14:textId="77777777" w:rsidR="00E9458D" w:rsidRDefault="00E9458D">
            <w:pPr>
              <w:rPr>
                <w:sz w:val="2"/>
                <w:szCs w:val="2"/>
              </w:rPr>
            </w:pPr>
          </w:p>
        </w:tc>
      </w:tr>
      <w:tr w:rsidR="00E9458D" w14:paraId="672BD6DA" w14:textId="77777777">
        <w:trPr>
          <w:trHeight w:val="277"/>
        </w:trPr>
        <w:tc>
          <w:tcPr>
            <w:tcW w:w="5653" w:type="dxa"/>
            <w:vMerge w:val="restart"/>
          </w:tcPr>
          <w:p w14:paraId="4A4DA3C1" w14:textId="77777777" w:rsidR="00E9458D" w:rsidRDefault="00E9458D">
            <w:pPr>
              <w:pStyle w:val="TableParagraph"/>
              <w:spacing w:before="1"/>
              <w:ind w:left="0"/>
              <w:rPr>
                <w:sz w:val="24"/>
              </w:rPr>
            </w:pPr>
          </w:p>
          <w:p w14:paraId="1F90129C" w14:textId="77777777" w:rsidR="00E9458D" w:rsidRDefault="005C6BD6">
            <w:pPr>
              <w:pStyle w:val="TableParagraph"/>
              <w:rPr>
                <w:b/>
                <w:sz w:val="24"/>
              </w:rPr>
            </w:pPr>
            <w:r>
              <w:rPr>
                <w:b/>
                <w:sz w:val="24"/>
              </w:rPr>
              <w:t>Policy Title: Job Descriptions</w:t>
            </w:r>
          </w:p>
        </w:tc>
        <w:tc>
          <w:tcPr>
            <w:tcW w:w="3161" w:type="dxa"/>
          </w:tcPr>
          <w:p w14:paraId="7526A8EF" w14:textId="77777777" w:rsidR="00E9458D" w:rsidRDefault="005C6BD6">
            <w:pPr>
              <w:pStyle w:val="TableParagraph"/>
              <w:spacing w:before="1" w:line="256" w:lineRule="exact"/>
              <w:rPr>
                <w:b/>
                <w:sz w:val="24"/>
              </w:rPr>
            </w:pPr>
            <w:r>
              <w:rPr>
                <w:b/>
                <w:sz w:val="24"/>
              </w:rPr>
              <w:t>Policy Number: 4.40</w:t>
            </w:r>
          </w:p>
        </w:tc>
      </w:tr>
      <w:tr w:rsidR="00E9458D" w14:paraId="4D42AEA3" w14:textId="77777777">
        <w:trPr>
          <w:trHeight w:val="275"/>
        </w:trPr>
        <w:tc>
          <w:tcPr>
            <w:tcW w:w="5653" w:type="dxa"/>
            <w:vMerge/>
            <w:tcBorders>
              <w:top w:val="nil"/>
            </w:tcBorders>
          </w:tcPr>
          <w:p w14:paraId="17DE571E" w14:textId="77777777" w:rsidR="00E9458D" w:rsidRDefault="00E9458D">
            <w:pPr>
              <w:rPr>
                <w:sz w:val="2"/>
                <w:szCs w:val="2"/>
              </w:rPr>
            </w:pPr>
          </w:p>
        </w:tc>
        <w:tc>
          <w:tcPr>
            <w:tcW w:w="3161" w:type="dxa"/>
          </w:tcPr>
          <w:p w14:paraId="47C0DF48" w14:textId="77777777" w:rsidR="00E9458D" w:rsidRDefault="005C6BD6">
            <w:pPr>
              <w:pStyle w:val="TableParagraph"/>
              <w:spacing w:line="255" w:lineRule="exact"/>
              <w:rPr>
                <w:b/>
                <w:sz w:val="24"/>
              </w:rPr>
            </w:pPr>
            <w:r>
              <w:rPr>
                <w:b/>
                <w:sz w:val="24"/>
              </w:rPr>
              <w:t>Effective Date:</w:t>
            </w:r>
          </w:p>
        </w:tc>
      </w:tr>
      <w:tr w:rsidR="00E9458D" w14:paraId="5386AB43" w14:textId="77777777">
        <w:trPr>
          <w:trHeight w:val="275"/>
        </w:trPr>
        <w:tc>
          <w:tcPr>
            <w:tcW w:w="5653" w:type="dxa"/>
            <w:vMerge/>
            <w:tcBorders>
              <w:top w:val="nil"/>
            </w:tcBorders>
          </w:tcPr>
          <w:p w14:paraId="1232891F" w14:textId="77777777" w:rsidR="00E9458D" w:rsidRDefault="00E9458D">
            <w:pPr>
              <w:rPr>
                <w:sz w:val="2"/>
                <w:szCs w:val="2"/>
              </w:rPr>
            </w:pPr>
          </w:p>
        </w:tc>
        <w:tc>
          <w:tcPr>
            <w:tcW w:w="3161" w:type="dxa"/>
          </w:tcPr>
          <w:p w14:paraId="37C31EF0" w14:textId="77777777" w:rsidR="00E9458D" w:rsidRDefault="005C6BD6">
            <w:pPr>
              <w:pStyle w:val="TableParagraph"/>
              <w:spacing w:line="255" w:lineRule="exact"/>
              <w:rPr>
                <w:b/>
                <w:sz w:val="24"/>
              </w:rPr>
            </w:pPr>
            <w:r>
              <w:rPr>
                <w:b/>
                <w:sz w:val="24"/>
              </w:rPr>
              <w:t>Revision Date:</w:t>
            </w:r>
          </w:p>
        </w:tc>
      </w:tr>
      <w:tr w:rsidR="00E9458D" w14:paraId="5FC416E7" w14:textId="77777777">
        <w:trPr>
          <w:trHeight w:val="276"/>
        </w:trPr>
        <w:tc>
          <w:tcPr>
            <w:tcW w:w="5653" w:type="dxa"/>
            <w:vMerge/>
            <w:tcBorders>
              <w:top w:val="nil"/>
            </w:tcBorders>
          </w:tcPr>
          <w:p w14:paraId="70650D84" w14:textId="77777777" w:rsidR="00E9458D" w:rsidRDefault="00E9458D">
            <w:pPr>
              <w:rPr>
                <w:sz w:val="2"/>
                <w:szCs w:val="2"/>
              </w:rPr>
            </w:pPr>
          </w:p>
        </w:tc>
        <w:tc>
          <w:tcPr>
            <w:tcW w:w="3161" w:type="dxa"/>
          </w:tcPr>
          <w:p w14:paraId="6FC47B89" w14:textId="77777777" w:rsidR="00E9458D" w:rsidRDefault="005C6BD6">
            <w:pPr>
              <w:pStyle w:val="TableParagraph"/>
              <w:spacing w:before="1" w:line="255" w:lineRule="exact"/>
              <w:rPr>
                <w:b/>
                <w:sz w:val="24"/>
              </w:rPr>
            </w:pPr>
            <w:r>
              <w:rPr>
                <w:b/>
                <w:sz w:val="24"/>
              </w:rPr>
              <w:t>Approved By:</w:t>
            </w:r>
          </w:p>
        </w:tc>
      </w:tr>
      <w:tr w:rsidR="00E9458D" w14:paraId="65E02992" w14:textId="77777777">
        <w:trPr>
          <w:trHeight w:val="275"/>
        </w:trPr>
        <w:tc>
          <w:tcPr>
            <w:tcW w:w="5653" w:type="dxa"/>
            <w:vMerge/>
            <w:tcBorders>
              <w:top w:val="nil"/>
            </w:tcBorders>
          </w:tcPr>
          <w:p w14:paraId="00AF778F" w14:textId="77777777" w:rsidR="00E9458D" w:rsidRDefault="00E9458D">
            <w:pPr>
              <w:rPr>
                <w:sz w:val="2"/>
                <w:szCs w:val="2"/>
              </w:rPr>
            </w:pPr>
          </w:p>
        </w:tc>
        <w:tc>
          <w:tcPr>
            <w:tcW w:w="3161" w:type="dxa"/>
          </w:tcPr>
          <w:p w14:paraId="668A620B" w14:textId="77777777" w:rsidR="00E9458D" w:rsidRDefault="005C6BD6">
            <w:pPr>
              <w:pStyle w:val="TableParagraph"/>
              <w:spacing w:line="255" w:lineRule="exact"/>
              <w:rPr>
                <w:b/>
                <w:sz w:val="24"/>
              </w:rPr>
            </w:pPr>
            <w:r>
              <w:rPr>
                <w:b/>
                <w:sz w:val="24"/>
              </w:rPr>
              <w:t>Page Number: Page 2 of 3</w:t>
            </w:r>
          </w:p>
        </w:tc>
      </w:tr>
    </w:tbl>
    <w:p w14:paraId="63A7A8B8" w14:textId="77777777" w:rsidR="00E9458D" w:rsidRDefault="00E9458D">
      <w:pPr>
        <w:pStyle w:val="BodyText"/>
        <w:spacing w:before="2"/>
        <w:ind w:left="0" w:firstLine="0"/>
        <w:rPr>
          <w:sz w:val="16"/>
        </w:rPr>
      </w:pPr>
    </w:p>
    <w:p w14:paraId="32007D27" w14:textId="77777777" w:rsidR="00E9458D" w:rsidRDefault="005C6BD6">
      <w:pPr>
        <w:pStyle w:val="ListParagraph"/>
        <w:numPr>
          <w:ilvl w:val="1"/>
          <w:numId w:val="465"/>
        </w:numPr>
        <w:tabs>
          <w:tab w:val="left" w:pos="2564"/>
        </w:tabs>
        <w:spacing w:before="90"/>
        <w:ind w:left="2563" w:hanging="361"/>
        <w:rPr>
          <w:sz w:val="24"/>
        </w:rPr>
      </w:pPr>
      <w:r>
        <w:rPr>
          <w:sz w:val="24"/>
        </w:rPr>
        <w:t>recruiting;</w:t>
      </w:r>
    </w:p>
    <w:p w14:paraId="57CE00A2" w14:textId="77777777" w:rsidR="00E9458D" w:rsidRDefault="005C6BD6">
      <w:pPr>
        <w:pStyle w:val="ListParagraph"/>
        <w:numPr>
          <w:ilvl w:val="1"/>
          <w:numId w:val="465"/>
        </w:numPr>
        <w:tabs>
          <w:tab w:val="left" w:pos="2564"/>
        </w:tabs>
        <w:ind w:left="2563" w:hanging="361"/>
        <w:rPr>
          <w:sz w:val="24"/>
        </w:rPr>
      </w:pPr>
      <w:r>
        <w:rPr>
          <w:sz w:val="24"/>
        </w:rPr>
        <w:t>hiring;</w:t>
      </w:r>
    </w:p>
    <w:p w14:paraId="14FB1AED" w14:textId="77777777" w:rsidR="00E9458D" w:rsidRDefault="005C6BD6">
      <w:pPr>
        <w:pStyle w:val="ListParagraph"/>
        <w:numPr>
          <w:ilvl w:val="1"/>
          <w:numId w:val="465"/>
        </w:numPr>
        <w:tabs>
          <w:tab w:val="left" w:pos="2564"/>
        </w:tabs>
        <w:ind w:left="2563" w:hanging="361"/>
        <w:rPr>
          <w:sz w:val="24"/>
        </w:rPr>
      </w:pPr>
      <w:r>
        <w:rPr>
          <w:sz w:val="24"/>
        </w:rPr>
        <w:t>wages;</w:t>
      </w:r>
    </w:p>
    <w:p w14:paraId="0044A1EF" w14:textId="77777777" w:rsidR="00E9458D" w:rsidRDefault="005C6BD6">
      <w:pPr>
        <w:pStyle w:val="ListParagraph"/>
        <w:numPr>
          <w:ilvl w:val="1"/>
          <w:numId w:val="465"/>
        </w:numPr>
        <w:tabs>
          <w:tab w:val="left" w:pos="2564"/>
        </w:tabs>
        <w:ind w:left="2563" w:hanging="361"/>
        <w:rPr>
          <w:sz w:val="24"/>
        </w:rPr>
      </w:pPr>
      <w:r>
        <w:rPr>
          <w:sz w:val="24"/>
        </w:rPr>
        <w:t>training;</w:t>
      </w:r>
    </w:p>
    <w:p w14:paraId="64050B43" w14:textId="77777777" w:rsidR="00E9458D" w:rsidRDefault="005C6BD6">
      <w:pPr>
        <w:pStyle w:val="ListParagraph"/>
        <w:numPr>
          <w:ilvl w:val="1"/>
          <w:numId w:val="465"/>
        </w:numPr>
        <w:tabs>
          <w:tab w:val="left" w:pos="2563"/>
          <w:tab w:val="left" w:pos="2564"/>
        </w:tabs>
        <w:ind w:left="2563" w:hanging="361"/>
        <w:rPr>
          <w:sz w:val="24"/>
        </w:rPr>
      </w:pPr>
      <w:r>
        <w:rPr>
          <w:sz w:val="24"/>
        </w:rPr>
        <w:t>development;</w:t>
      </w:r>
    </w:p>
    <w:p w14:paraId="308E0772" w14:textId="77777777" w:rsidR="00E9458D" w:rsidRDefault="005C6BD6">
      <w:pPr>
        <w:pStyle w:val="ListParagraph"/>
        <w:numPr>
          <w:ilvl w:val="1"/>
          <w:numId w:val="465"/>
        </w:numPr>
        <w:tabs>
          <w:tab w:val="left" w:pos="2564"/>
        </w:tabs>
        <w:ind w:left="2563" w:hanging="361"/>
        <w:rPr>
          <w:sz w:val="24"/>
        </w:rPr>
      </w:pPr>
      <w:r>
        <w:rPr>
          <w:sz w:val="24"/>
        </w:rPr>
        <w:t>performance evaluation;</w:t>
      </w:r>
      <w:r>
        <w:rPr>
          <w:spacing w:val="-4"/>
          <w:sz w:val="24"/>
        </w:rPr>
        <w:t xml:space="preserve"> </w:t>
      </w:r>
      <w:r>
        <w:rPr>
          <w:sz w:val="24"/>
        </w:rPr>
        <w:t>and,</w:t>
      </w:r>
    </w:p>
    <w:p w14:paraId="53C07D2D" w14:textId="77777777" w:rsidR="00E9458D" w:rsidRDefault="005C6BD6">
      <w:pPr>
        <w:pStyle w:val="ListParagraph"/>
        <w:numPr>
          <w:ilvl w:val="1"/>
          <w:numId w:val="465"/>
        </w:numPr>
        <w:tabs>
          <w:tab w:val="left" w:pos="2564"/>
        </w:tabs>
        <w:ind w:left="2563" w:hanging="361"/>
        <w:rPr>
          <w:sz w:val="24"/>
        </w:rPr>
      </w:pPr>
      <w:r>
        <w:rPr>
          <w:sz w:val="24"/>
        </w:rPr>
        <w:t>feedback.</w:t>
      </w:r>
    </w:p>
    <w:p w14:paraId="1A8EFC3E" w14:textId="77777777" w:rsidR="00E9458D" w:rsidRDefault="005C6BD6">
      <w:pPr>
        <w:pStyle w:val="ListParagraph"/>
        <w:numPr>
          <w:ilvl w:val="0"/>
          <w:numId w:val="465"/>
        </w:numPr>
        <w:tabs>
          <w:tab w:val="left" w:pos="2204"/>
        </w:tabs>
        <w:ind w:right="1699"/>
        <w:rPr>
          <w:sz w:val="24"/>
        </w:rPr>
      </w:pPr>
      <w:r>
        <w:rPr>
          <w:sz w:val="24"/>
        </w:rPr>
        <w:t>Manager/Administrator and/or Supervisor shall create new job descriptions as required. Areas to be addressed include, but are not limited to, the</w:t>
      </w:r>
      <w:r>
        <w:rPr>
          <w:spacing w:val="-6"/>
          <w:sz w:val="24"/>
        </w:rPr>
        <w:t xml:space="preserve"> </w:t>
      </w:r>
      <w:r>
        <w:rPr>
          <w:sz w:val="24"/>
        </w:rPr>
        <w:t>following:</w:t>
      </w:r>
    </w:p>
    <w:p w14:paraId="7A6FA8A4" w14:textId="77777777" w:rsidR="00E9458D" w:rsidRDefault="005C6BD6">
      <w:pPr>
        <w:pStyle w:val="ListParagraph"/>
        <w:numPr>
          <w:ilvl w:val="1"/>
          <w:numId w:val="465"/>
        </w:numPr>
        <w:tabs>
          <w:tab w:val="left" w:pos="2564"/>
        </w:tabs>
        <w:ind w:left="2563" w:hanging="361"/>
        <w:rPr>
          <w:sz w:val="24"/>
        </w:rPr>
      </w:pPr>
      <w:r>
        <w:rPr>
          <w:sz w:val="24"/>
        </w:rPr>
        <w:t>description;</w:t>
      </w:r>
    </w:p>
    <w:p w14:paraId="28A59EC8" w14:textId="77777777" w:rsidR="00E9458D" w:rsidRDefault="005C6BD6">
      <w:pPr>
        <w:pStyle w:val="ListParagraph"/>
        <w:numPr>
          <w:ilvl w:val="1"/>
          <w:numId w:val="465"/>
        </w:numPr>
        <w:tabs>
          <w:tab w:val="left" w:pos="2564"/>
        </w:tabs>
        <w:ind w:left="2563" w:hanging="361"/>
        <w:rPr>
          <w:sz w:val="24"/>
        </w:rPr>
      </w:pPr>
      <w:r>
        <w:rPr>
          <w:sz w:val="24"/>
        </w:rPr>
        <w:t>responsibilities/activities;</w:t>
      </w:r>
    </w:p>
    <w:p w14:paraId="74C9143A" w14:textId="77777777" w:rsidR="00E9458D" w:rsidRDefault="005C6BD6">
      <w:pPr>
        <w:pStyle w:val="ListParagraph"/>
        <w:numPr>
          <w:ilvl w:val="1"/>
          <w:numId w:val="465"/>
        </w:numPr>
        <w:tabs>
          <w:tab w:val="left" w:pos="2564"/>
        </w:tabs>
        <w:ind w:left="2563" w:hanging="361"/>
        <w:rPr>
          <w:sz w:val="24"/>
        </w:rPr>
      </w:pPr>
      <w:r>
        <w:rPr>
          <w:sz w:val="24"/>
        </w:rPr>
        <w:t>required</w:t>
      </w:r>
      <w:r>
        <w:rPr>
          <w:spacing w:val="-1"/>
          <w:sz w:val="24"/>
        </w:rPr>
        <w:t xml:space="preserve"> </w:t>
      </w:r>
      <w:r>
        <w:rPr>
          <w:sz w:val="24"/>
        </w:rPr>
        <w:t>knowledge;</w:t>
      </w:r>
    </w:p>
    <w:p w14:paraId="6119F067" w14:textId="77777777" w:rsidR="00E9458D" w:rsidRDefault="005C6BD6">
      <w:pPr>
        <w:pStyle w:val="ListParagraph"/>
        <w:numPr>
          <w:ilvl w:val="1"/>
          <w:numId w:val="465"/>
        </w:numPr>
        <w:tabs>
          <w:tab w:val="left" w:pos="2564"/>
        </w:tabs>
        <w:ind w:left="2563" w:hanging="361"/>
        <w:rPr>
          <w:sz w:val="24"/>
        </w:rPr>
      </w:pPr>
      <w:r>
        <w:rPr>
          <w:sz w:val="24"/>
        </w:rPr>
        <w:t>required</w:t>
      </w:r>
      <w:r>
        <w:rPr>
          <w:spacing w:val="-1"/>
          <w:sz w:val="24"/>
        </w:rPr>
        <w:t xml:space="preserve"> </w:t>
      </w:r>
      <w:r>
        <w:rPr>
          <w:sz w:val="24"/>
        </w:rPr>
        <w:t>skills/abilities;</w:t>
      </w:r>
    </w:p>
    <w:p w14:paraId="3B2878A8" w14:textId="77777777" w:rsidR="00E9458D" w:rsidRDefault="005C6BD6">
      <w:pPr>
        <w:pStyle w:val="ListParagraph"/>
        <w:numPr>
          <w:ilvl w:val="1"/>
          <w:numId w:val="465"/>
        </w:numPr>
        <w:tabs>
          <w:tab w:val="left" w:pos="2564"/>
        </w:tabs>
        <w:ind w:left="2563" w:hanging="361"/>
        <w:rPr>
          <w:sz w:val="24"/>
        </w:rPr>
      </w:pPr>
      <w:r>
        <w:rPr>
          <w:sz w:val="24"/>
        </w:rPr>
        <w:t>physical/mental</w:t>
      </w:r>
      <w:r>
        <w:rPr>
          <w:spacing w:val="-1"/>
          <w:sz w:val="24"/>
        </w:rPr>
        <w:t xml:space="preserve"> </w:t>
      </w:r>
      <w:r>
        <w:rPr>
          <w:sz w:val="24"/>
        </w:rPr>
        <w:t>demands;</w:t>
      </w:r>
    </w:p>
    <w:p w14:paraId="1AA9ABB0" w14:textId="77777777" w:rsidR="00E9458D" w:rsidRDefault="005C6BD6">
      <w:pPr>
        <w:pStyle w:val="ListParagraph"/>
        <w:numPr>
          <w:ilvl w:val="1"/>
          <w:numId w:val="465"/>
        </w:numPr>
        <w:tabs>
          <w:tab w:val="left" w:pos="2563"/>
          <w:tab w:val="left" w:pos="2564"/>
        </w:tabs>
        <w:ind w:left="2563" w:hanging="361"/>
        <w:rPr>
          <w:sz w:val="24"/>
        </w:rPr>
      </w:pPr>
      <w:r>
        <w:rPr>
          <w:sz w:val="24"/>
        </w:rPr>
        <w:t>qualifications/education;</w:t>
      </w:r>
      <w:r>
        <w:rPr>
          <w:spacing w:val="-2"/>
          <w:sz w:val="24"/>
        </w:rPr>
        <w:t xml:space="preserve"> </w:t>
      </w:r>
      <w:r>
        <w:rPr>
          <w:sz w:val="24"/>
        </w:rPr>
        <w:t>and</w:t>
      </w:r>
    </w:p>
    <w:p w14:paraId="7A2C2C91" w14:textId="77777777" w:rsidR="00E9458D" w:rsidRDefault="005C6BD6">
      <w:pPr>
        <w:pStyle w:val="ListParagraph"/>
        <w:numPr>
          <w:ilvl w:val="1"/>
          <w:numId w:val="465"/>
        </w:numPr>
        <w:tabs>
          <w:tab w:val="left" w:pos="2564"/>
        </w:tabs>
        <w:spacing w:before="1"/>
        <w:ind w:left="2563" w:hanging="361"/>
        <w:rPr>
          <w:sz w:val="24"/>
        </w:rPr>
      </w:pPr>
      <w:r>
        <w:rPr>
          <w:sz w:val="24"/>
        </w:rPr>
        <w:t>training/experience.</w:t>
      </w:r>
    </w:p>
    <w:p w14:paraId="0BB6A845" w14:textId="77777777" w:rsidR="00E9458D" w:rsidRDefault="005C6BD6">
      <w:pPr>
        <w:pStyle w:val="ListParagraph"/>
        <w:numPr>
          <w:ilvl w:val="0"/>
          <w:numId w:val="465"/>
        </w:numPr>
        <w:tabs>
          <w:tab w:val="left" w:pos="2204"/>
        </w:tabs>
        <w:ind w:right="1700"/>
        <w:rPr>
          <w:sz w:val="24"/>
        </w:rPr>
      </w:pPr>
      <w:r>
        <w:rPr>
          <w:sz w:val="24"/>
        </w:rPr>
        <w:t>Manager/Administrator and/or Supervisor shall review existing job descriptions and make revisions on an annual basis or more frequently, if</w:t>
      </w:r>
      <w:r>
        <w:rPr>
          <w:spacing w:val="-2"/>
          <w:sz w:val="24"/>
        </w:rPr>
        <w:t xml:space="preserve"> </w:t>
      </w:r>
      <w:r>
        <w:rPr>
          <w:sz w:val="24"/>
        </w:rPr>
        <w:t>indicated.</w:t>
      </w:r>
    </w:p>
    <w:p w14:paraId="796220A0" w14:textId="77777777" w:rsidR="00E9458D" w:rsidRDefault="005C6BD6">
      <w:pPr>
        <w:pStyle w:val="ListParagraph"/>
        <w:numPr>
          <w:ilvl w:val="0"/>
          <w:numId w:val="465"/>
        </w:numPr>
        <w:tabs>
          <w:tab w:val="left" w:pos="2204"/>
        </w:tabs>
        <w:ind w:right="1701"/>
        <w:rPr>
          <w:sz w:val="24"/>
        </w:rPr>
      </w:pPr>
      <w:r>
        <w:rPr>
          <w:sz w:val="24"/>
        </w:rPr>
        <w:t>Whenever practical, the Manager/Administrator or Supervisor shall consult with employees in developing or reviewing job descriptions for accuracy and</w:t>
      </w:r>
      <w:r>
        <w:rPr>
          <w:spacing w:val="-8"/>
          <w:sz w:val="24"/>
        </w:rPr>
        <w:t xml:space="preserve"> </w:t>
      </w:r>
      <w:r>
        <w:rPr>
          <w:sz w:val="24"/>
        </w:rPr>
        <w:t>clarity.</w:t>
      </w:r>
    </w:p>
    <w:p w14:paraId="448A97DB" w14:textId="77777777" w:rsidR="00E9458D" w:rsidRDefault="005C6BD6">
      <w:pPr>
        <w:pStyle w:val="ListParagraph"/>
        <w:numPr>
          <w:ilvl w:val="0"/>
          <w:numId w:val="465"/>
        </w:numPr>
        <w:tabs>
          <w:tab w:val="left" w:pos="2204"/>
        </w:tabs>
        <w:ind w:right="1701"/>
        <w:rPr>
          <w:sz w:val="24"/>
        </w:rPr>
      </w:pPr>
      <w:r>
        <w:rPr>
          <w:sz w:val="24"/>
        </w:rPr>
        <w:t>Manager/Administrator or Supervisor shall review the job description with the incumbent employee during performance</w:t>
      </w:r>
      <w:r>
        <w:rPr>
          <w:spacing w:val="-1"/>
          <w:sz w:val="24"/>
        </w:rPr>
        <w:t xml:space="preserve"> </w:t>
      </w:r>
      <w:r>
        <w:rPr>
          <w:sz w:val="24"/>
        </w:rPr>
        <w:t>evaluations.</w:t>
      </w:r>
    </w:p>
    <w:p w14:paraId="13F07E9C" w14:textId="77777777" w:rsidR="00E9458D" w:rsidRDefault="005C6BD6">
      <w:pPr>
        <w:pStyle w:val="ListParagraph"/>
        <w:numPr>
          <w:ilvl w:val="0"/>
          <w:numId w:val="465"/>
        </w:numPr>
        <w:tabs>
          <w:tab w:val="left" w:pos="2204"/>
        </w:tabs>
        <w:rPr>
          <w:sz w:val="24"/>
        </w:rPr>
      </w:pPr>
      <w:r>
        <w:rPr>
          <w:sz w:val="24"/>
        </w:rPr>
        <w:t>Information from job descriptions shall be used for, but not limited</w:t>
      </w:r>
      <w:r>
        <w:rPr>
          <w:spacing w:val="-5"/>
          <w:sz w:val="24"/>
        </w:rPr>
        <w:t xml:space="preserve"> </w:t>
      </w:r>
      <w:r>
        <w:rPr>
          <w:sz w:val="24"/>
        </w:rPr>
        <w:t>to:</w:t>
      </w:r>
    </w:p>
    <w:p w14:paraId="0C35D62E" w14:textId="77777777" w:rsidR="00E9458D" w:rsidRDefault="005C6BD6">
      <w:pPr>
        <w:pStyle w:val="ListParagraph"/>
        <w:numPr>
          <w:ilvl w:val="1"/>
          <w:numId w:val="465"/>
        </w:numPr>
        <w:tabs>
          <w:tab w:val="left" w:pos="2564"/>
        </w:tabs>
        <w:ind w:left="2563" w:hanging="361"/>
        <w:rPr>
          <w:sz w:val="24"/>
        </w:rPr>
      </w:pPr>
      <w:r>
        <w:rPr>
          <w:sz w:val="24"/>
        </w:rPr>
        <w:t>classifying</w:t>
      </w:r>
      <w:r>
        <w:rPr>
          <w:spacing w:val="-1"/>
          <w:sz w:val="24"/>
        </w:rPr>
        <w:t xml:space="preserve"> </w:t>
      </w:r>
      <w:r>
        <w:rPr>
          <w:sz w:val="24"/>
        </w:rPr>
        <w:t>positions;</w:t>
      </w:r>
    </w:p>
    <w:p w14:paraId="08665C56" w14:textId="77777777" w:rsidR="00E9458D" w:rsidRDefault="005C6BD6">
      <w:pPr>
        <w:pStyle w:val="ListParagraph"/>
        <w:numPr>
          <w:ilvl w:val="1"/>
          <w:numId w:val="465"/>
        </w:numPr>
        <w:tabs>
          <w:tab w:val="left" w:pos="2564"/>
        </w:tabs>
        <w:ind w:left="2563" w:hanging="361"/>
        <w:rPr>
          <w:sz w:val="24"/>
        </w:rPr>
      </w:pPr>
      <w:r>
        <w:rPr>
          <w:sz w:val="24"/>
        </w:rPr>
        <w:t>recruiting;</w:t>
      </w:r>
    </w:p>
    <w:p w14:paraId="59F0F681" w14:textId="77777777" w:rsidR="00E9458D" w:rsidRDefault="005C6BD6">
      <w:pPr>
        <w:pStyle w:val="ListParagraph"/>
        <w:numPr>
          <w:ilvl w:val="1"/>
          <w:numId w:val="465"/>
        </w:numPr>
        <w:tabs>
          <w:tab w:val="left" w:pos="2564"/>
        </w:tabs>
        <w:ind w:left="2563" w:hanging="361"/>
        <w:rPr>
          <w:sz w:val="24"/>
        </w:rPr>
      </w:pPr>
      <w:r>
        <w:rPr>
          <w:sz w:val="24"/>
        </w:rPr>
        <w:t>hiring;</w:t>
      </w:r>
    </w:p>
    <w:p w14:paraId="0C2D9399" w14:textId="77777777" w:rsidR="00E9458D" w:rsidRDefault="005C6BD6">
      <w:pPr>
        <w:pStyle w:val="ListParagraph"/>
        <w:numPr>
          <w:ilvl w:val="1"/>
          <w:numId w:val="465"/>
        </w:numPr>
        <w:tabs>
          <w:tab w:val="left" w:pos="2564"/>
        </w:tabs>
        <w:ind w:left="2563" w:hanging="361"/>
        <w:rPr>
          <w:sz w:val="24"/>
        </w:rPr>
      </w:pPr>
      <w:r>
        <w:rPr>
          <w:sz w:val="24"/>
        </w:rPr>
        <w:t>wages;</w:t>
      </w:r>
    </w:p>
    <w:p w14:paraId="4B841B2A" w14:textId="77777777" w:rsidR="00E9458D" w:rsidRDefault="005C6BD6">
      <w:pPr>
        <w:pStyle w:val="ListParagraph"/>
        <w:numPr>
          <w:ilvl w:val="1"/>
          <w:numId w:val="465"/>
        </w:numPr>
        <w:tabs>
          <w:tab w:val="left" w:pos="2564"/>
        </w:tabs>
        <w:ind w:left="2563" w:hanging="361"/>
        <w:rPr>
          <w:sz w:val="24"/>
        </w:rPr>
      </w:pPr>
      <w:r>
        <w:rPr>
          <w:sz w:val="24"/>
        </w:rPr>
        <w:t>training;</w:t>
      </w:r>
      <w:r>
        <w:rPr>
          <w:spacing w:val="-3"/>
          <w:sz w:val="24"/>
        </w:rPr>
        <w:t xml:space="preserve"> </w:t>
      </w:r>
      <w:r>
        <w:rPr>
          <w:sz w:val="24"/>
        </w:rPr>
        <w:t>and,</w:t>
      </w:r>
    </w:p>
    <w:p w14:paraId="2612F825" w14:textId="77777777" w:rsidR="00E9458D" w:rsidRDefault="005C6BD6">
      <w:pPr>
        <w:pStyle w:val="ListParagraph"/>
        <w:numPr>
          <w:ilvl w:val="1"/>
          <w:numId w:val="465"/>
        </w:numPr>
        <w:tabs>
          <w:tab w:val="left" w:pos="2563"/>
          <w:tab w:val="left" w:pos="2564"/>
        </w:tabs>
        <w:ind w:left="2563" w:hanging="361"/>
        <w:rPr>
          <w:sz w:val="24"/>
        </w:rPr>
      </w:pPr>
      <w:r>
        <w:rPr>
          <w:sz w:val="24"/>
        </w:rPr>
        <w:t>development.</w:t>
      </w:r>
    </w:p>
    <w:p w14:paraId="40C66DC5" w14:textId="77777777" w:rsidR="00E9458D" w:rsidRDefault="00E9458D">
      <w:pPr>
        <w:pStyle w:val="BodyText"/>
        <w:ind w:left="0" w:firstLine="0"/>
      </w:pPr>
    </w:p>
    <w:p w14:paraId="176DFF9A" w14:textId="77777777" w:rsidR="00E9458D" w:rsidRDefault="005C6BD6">
      <w:pPr>
        <w:pStyle w:val="Heading2"/>
        <w:ind w:left="1843"/>
      </w:pPr>
      <w:r>
        <w:t>CROSS POLICY-REFERENCES</w:t>
      </w:r>
    </w:p>
    <w:p w14:paraId="71F37309" w14:textId="77777777" w:rsidR="00E9458D" w:rsidRDefault="005C6BD6">
      <w:pPr>
        <w:pStyle w:val="BodyText"/>
        <w:ind w:left="1843" w:firstLine="0"/>
      </w:pPr>
      <w:r>
        <w:t>1. Classification of Workers</w:t>
      </w:r>
    </w:p>
    <w:p w14:paraId="23911409" w14:textId="77777777" w:rsidR="00E9458D" w:rsidRDefault="00E9458D">
      <w:pPr>
        <w:pStyle w:val="BodyText"/>
        <w:ind w:left="0" w:firstLine="0"/>
      </w:pPr>
    </w:p>
    <w:p w14:paraId="0FBA692D" w14:textId="77777777" w:rsidR="00E9458D" w:rsidRDefault="005C6BD6">
      <w:pPr>
        <w:pStyle w:val="Heading2"/>
        <w:ind w:left="1843"/>
      </w:pPr>
      <w:r>
        <w:t>FORMS</w:t>
      </w:r>
    </w:p>
    <w:p w14:paraId="7D6196E5" w14:textId="77777777" w:rsidR="00E9458D" w:rsidRDefault="005C6BD6">
      <w:pPr>
        <w:pStyle w:val="ListParagraph"/>
        <w:numPr>
          <w:ilvl w:val="0"/>
          <w:numId w:val="464"/>
        </w:numPr>
        <w:tabs>
          <w:tab w:val="left" w:pos="2204"/>
        </w:tabs>
        <w:spacing w:line="276" w:lineRule="exact"/>
        <w:rPr>
          <w:sz w:val="24"/>
        </w:rPr>
      </w:pPr>
      <w:r>
        <w:rPr>
          <w:sz w:val="24"/>
        </w:rPr>
        <w:t>Home Care Manager/Administrator Job</w:t>
      </w:r>
      <w:r>
        <w:rPr>
          <w:spacing w:val="-3"/>
          <w:sz w:val="24"/>
        </w:rPr>
        <w:t xml:space="preserve"> </w:t>
      </w:r>
      <w:r>
        <w:rPr>
          <w:sz w:val="24"/>
        </w:rPr>
        <w:t>Description</w:t>
      </w:r>
    </w:p>
    <w:p w14:paraId="23E6CE32" w14:textId="77777777" w:rsidR="00E9458D" w:rsidRDefault="005C6BD6">
      <w:pPr>
        <w:pStyle w:val="ListParagraph"/>
        <w:numPr>
          <w:ilvl w:val="0"/>
          <w:numId w:val="464"/>
        </w:numPr>
        <w:tabs>
          <w:tab w:val="left" w:pos="2204"/>
        </w:tabs>
        <w:spacing w:line="276" w:lineRule="exact"/>
        <w:rPr>
          <w:sz w:val="24"/>
        </w:rPr>
      </w:pPr>
      <w:r>
        <w:rPr>
          <w:sz w:val="24"/>
        </w:rPr>
        <w:t>Home Care Supervisor Job</w:t>
      </w:r>
      <w:r>
        <w:rPr>
          <w:spacing w:val="-3"/>
          <w:sz w:val="24"/>
        </w:rPr>
        <w:t xml:space="preserve"> </w:t>
      </w:r>
      <w:r>
        <w:rPr>
          <w:sz w:val="24"/>
        </w:rPr>
        <w:t>Description</w:t>
      </w:r>
    </w:p>
    <w:p w14:paraId="68812981" w14:textId="77777777" w:rsidR="00E9458D" w:rsidRDefault="00E9458D">
      <w:pPr>
        <w:spacing w:line="276" w:lineRule="exact"/>
        <w:rPr>
          <w:sz w:val="24"/>
        </w:rPr>
        <w:sectPr w:rsidR="00E9458D">
          <w:footerReference w:type="default" r:id="rId108"/>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311"/>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363ACA60" w14:textId="77777777">
        <w:trPr>
          <w:trHeight w:val="611"/>
        </w:trPr>
        <w:tc>
          <w:tcPr>
            <w:tcW w:w="5653" w:type="dxa"/>
          </w:tcPr>
          <w:p w14:paraId="3E2235CC"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41769738" w14:textId="77777777" w:rsidR="00E9458D" w:rsidRDefault="00E9458D">
            <w:pPr>
              <w:pStyle w:val="TableParagraph"/>
              <w:ind w:left="0"/>
              <w:rPr>
                <w:sz w:val="24"/>
              </w:rPr>
            </w:pPr>
          </w:p>
          <w:p w14:paraId="7D941D73" w14:textId="77777777" w:rsidR="00E9458D" w:rsidRDefault="005C6BD6">
            <w:pPr>
              <w:pStyle w:val="TableParagraph"/>
              <w:ind w:left="484"/>
              <w:rPr>
                <w:sz w:val="20"/>
              </w:rPr>
            </w:pPr>
            <w:r>
              <w:rPr>
                <w:noProof/>
                <w:sz w:val="20"/>
              </w:rPr>
              <w:drawing>
                <wp:inline distT="0" distB="0" distL="0" distR="0" wp14:anchorId="57FF7EF7" wp14:editId="7FB6A43E">
                  <wp:extent cx="1390695" cy="966501"/>
                  <wp:effectExtent l="0" t="0" r="0" b="0"/>
                  <wp:docPr id="6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0F8FF64" w14:textId="77777777">
        <w:trPr>
          <w:trHeight w:val="1184"/>
        </w:trPr>
        <w:tc>
          <w:tcPr>
            <w:tcW w:w="5653" w:type="dxa"/>
          </w:tcPr>
          <w:p w14:paraId="0872999F" w14:textId="77777777" w:rsidR="00E9458D" w:rsidRDefault="00E9458D">
            <w:pPr>
              <w:pStyle w:val="TableParagraph"/>
              <w:spacing w:before="1"/>
              <w:ind w:left="0"/>
              <w:rPr>
                <w:sz w:val="24"/>
              </w:rPr>
            </w:pPr>
          </w:p>
          <w:p w14:paraId="2F7C2CF3" w14:textId="77777777" w:rsidR="00E9458D" w:rsidRDefault="005C6BD6">
            <w:pPr>
              <w:pStyle w:val="TableParagraph"/>
              <w:rPr>
                <w:b/>
                <w:sz w:val="24"/>
              </w:rPr>
            </w:pPr>
            <w:r>
              <w:rPr>
                <w:b/>
                <w:sz w:val="24"/>
              </w:rPr>
              <w:t>Section 4: Human Resources</w:t>
            </w:r>
          </w:p>
        </w:tc>
        <w:tc>
          <w:tcPr>
            <w:tcW w:w="3161" w:type="dxa"/>
            <w:vMerge/>
            <w:tcBorders>
              <w:top w:val="nil"/>
            </w:tcBorders>
          </w:tcPr>
          <w:p w14:paraId="49D524FE" w14:textId="77777777" w:rsidR="00E9458D" w:rsidRDefault="00E9458D">
            <w:pPr>
              <w:rPr>
                <w:sz w:val="2"/>
                <w:szCs w:val="2"/>
              </w:rPr>
            </w:pPr>
          </w:p>
        </w:tc>
      </w:tr>
      <w:tr w:rsidR="00E9458D" w14:paraId="24A7BCB9" w14:textId="77777777">
        <w:trPr>
          <w:trHeight w:val="277"/>
        </w:trPr>
        <w:tc>
          <w:tcPr>
            <w:tcW w:w="5653" w:type="dxa"/>
            <w:vMerge w:val="restart"/>
          </w:tcPr>
          <w:p w14:paraId="3B6A4E02" w14:textId="77777777" w:rsidR="00E9458D" w:rsidRDefault="00E9458D">
            <w:pPr>
              <w:pStyle w:val="TableParagraph"/>
              <w:spacing w:before="1"/>
              <w:ind w:left="0"/>
              <w:rPr>
                <w:sz w:val="24"/>
              </w:rPr>
            </w:pPr>
          </w:p>
          <w:p w14:paraId="783F82C8" w14:textId="77777777" w:rsidR="00E9458D" w:rsidRDefault="005C6BD6">
            <w:pPr>
              <w:pStyle w:val="TableParagraph"/>
              <w:rPr>
                <w:b/>
                <w:sz w:val="24"/>
              </w:rPr>
            </w:pPr>
            <w:r>
              <w:rPr>
                <w:b/>
                <w:sz w:val="24"/>
              </w:rPr>
              <w:t>Policy Title: Job Descriptions</w:t>
            </w:r>
          </w:p>
        </w:tc>
        <w:tc>
          <w:tcPr>
            <w:tcW w:w="3161" w:type="dxa"/>
          </w:tcPr>
          <w:p w14:paraId="37892D9D" w14:textId="77777777" w:rsidR="00E9458D" w:rsidRDefault="005C6BD6">
            <w:pPr>
              <w:pStyle w:val="TableParagraph"/>
              <w:spacing w:before="1" w:line="256" w:lineRule="exact"/>
              <w:rPr>
                <w:b/>
                <w:sz w:val="24"/>
              </w:rPr>
            </w:pPr>
            <w:r>
              <w:rPr>
                <w:b/>
                <w:sz w:val="24"/>
              </w:rPr>
              <w:t>Policy Number: 4.40</w:t>
            </w:r>
          </w:p>
        </w:tc>
      </w:tr>
      <w:tr w:rsidR="00E9458D" w14:paraId="479EC4AE" w14:textId="77777777">
        <w:trPr>
          <w:trHeight w:val="275"/>
        </w:trPr>
        <w:tc>
          <w:tcPr>
            <w:tcW w:w="5653" w:type="dxa"/>
            <w:vMerge/>
            <w:tcBorders>
              <w:top w:val="nil"/>
            </w:tcBorders>
          </w:tcPr>
          <w:p w14:paraId="51FFD322" w14:textId="77777777" w:rsidR="00E9458D" w:rsidRDefault="00E9458D">
            <w:pPr>
              <w:rPr>
                <w:sz w:val="2"/>
                <w:szCs w:val="2"/>
              </w:rPr>
            </w:pPr>
          </w:p>
        </w:tc>
        <w:tc>
          <w:tcPr>
            <w:tcW w:w="3161" w:type="dxa"/>
          </w:tcPr>
          <w:p w14:paraId="5E539598" w14:textId="77777777" w:rsidR="00E9458D" w:rsidRDefault="005C6BD6">
            <w:pPr>
              <w:pStyle w:val="TableParagraph"/>
              <w:spacing w:line="255" w:lineRule="exact"/>
              <w:rPr>
                <w:b/>
                <w:sz w:val="24"/>
              </w:rPr>
            </w:pPr>
            <w:r>
              <w:rPr>
                <w:b/>
                <w:sz w:val="24"/>
              </w:rPr>
              <w:t>Effective Date:</w:t>
            </w:r>
          </w:p>
        </w:tc>
      </w:tr>
      <w:tr w:rsidR="00E9458D" w14:paraId="5DAEB4FD" w14:textId="77777777">
        <w:trPr>
          <w:trHeight w:val="275"/>
        </w:trPr>
        <w:tc>
          <w:tcPr>
            <w:tcW w:w="5653" w:type="dxa"/>
            <w:vMerge/>
            <w:tcBorders>
              <w:top w:val="nil"/>
            </w:tcBorders>
          </w:tcPr>
          <w:p w14:paraId="30EC2699" w14:textId="77777777" w:rsidR="00E9458D" w:rsidRDefault="00E9458D">
            <w:pPr>
              <w:rPr>
                <w:sz w:val="2"/>
                <w:szCs w:val="2"/>
              </w:rPr>
            </w:pPr>
          </w:p>
        </w:tc>
        <w:tc>
          <w:tcPr>
            <w:tcW w:w="3161" w:type="dxa"/>
          </w:tcPr>
          <w:p w14:paraId="6E9177D2" w14:textId="77777777" w:rsidR="00E9458D" w:rsidRDefault="005C6BD6">
            <w:pPr>
              <w:pStyle w:val="TableParagraph"/>
              <w:spacing w:line="255" w:lineRule="exact"/>
              <w:rPr>
                <w:b/>
                <w:sz w:val="24"/>
              </w:rPr>
            </w:pPr>
            <w:r>
              <w:rPr>
                <w:b/>
                <w:sz w:val="24"/>
              </w:rPr>
              <w:t>Revision Date:</w:t>
            </w:r>
          </w:p>
        </w:tc>
      </w:tr>
      <w:tr w:rsidR="00E9458D" w14:paraId="2FE7DB02" w14:textId="77777777">
        <w:trPr>
          <w:trHeight w:val="276"/>
        </w:trPr>
        <w:tc>
          <w:tcPr>
            <w:tcW w:w="5653" w:type="dxa"/>
            <w:vMerge/>
            <w:tcBorders>
              <w:top w:val="nil"/>
            </w:tcBorders>
          </w:tcPr>
          <w:p w14:paraId="126237F0" w14:textId="77777777" w:rsidR="00E9458D" w:rsidRDefault="00E9458D">
            <w:pPr>
              <w:rPr>
                <w:sz w:val="2"/>
                <w:szCs w:val="2"/>
              </w:rPr>
            </w:pPr>
          </w:p>
        </w:tc>
        <w:tc>
          <w:tcPr>
            <w:tcW w:w="3161" w:type="dxa"/>
          </w:tcPr>
          <w:p w14:paraId="5D08A67C" w14:textId="77777777" w:rsidR="00E9458D" w:rsidRDefault="005C6BD6">
            <w:pPr>
              <w:pStyle w:val="TableParagraph"/>
              <w:spacing w:before="1" w:line="255" w:lineRule="exact"/>
              <w:rPr>
                <w:b/>
                <w:sz w:val="24"/>
              </w:rPr>
            </w:pPr>
            <w:r>
              <w:rPr>
                <w:b/>
                <w:sz w:val="24"/>
              </w:rPr>
              <w:t>Approved By:</w:t>
            </w:r>
          </w:p>
        </w:tc>
      </w:tr>
      <w:tr w:rsidR="00E9458D" w14:paraId="5234359F" w14:textId="77777777">
        <w:trPr>
          <w:trHeight w:val="275"/>
        </w:trPr>
        <w:tc>
          <w:tcPr>
            <w:tcW w:w="5653" w:type="dxa"/>
            <w:vMerge/>
            <w:tcBorders>
              <w:top w:val="nil"/>
            </w:tcBorders>
          </w:tcPr>
          <w:p w14:paraId="6CC9AE25" w14:textId="77777777" w:rsidR="00E9458D" w:rsidRDefault="00E9458D">
            <w:pPr>
              <w:rPr>
                <w:sz w:val="2"/>
                <w:szCs w:val="2"/>
              </w:rPr>
            </w:pPr>
          </w:p>
        </w:tc>
        <w:tc>
          <w:tcPr>
            <w:tcW w:w="3161" w:type="dxa"/>
          </w:tcPr>
          <w:p w14:paraId="102ABA27" w14:textId="77777777" w:rsidR="00E9458D" w:rsidRDefault="005C6BD6">
            <w:pPr>
              <w:pStyle w:val="TableParagraph"/>
              <w:spacing w:line="255" w:lineRule="exact"/>
              <w:rPr>
                <w:b/>
                <w:sz w:val="24"/>
              </w:rPr>
            </w:pPr>
            <w:r>
              <w:rPr>
                <w:b/>
                <w:sz w:val="24"/>
              </w:rPr>
              <w:t>Page Number: Page 3 of 3</w:t>
            </w:r>
          </w:p>
        </w:tc>
      </w:tr>
    </w:tbl>
    <w:p w14:paraId="37F9EB3B" w14:textId="77777777" w:rsidR="00E9458D" w:rsidRDefault="00E9458D">
      <w:pPr>
        <w:pStyle w:val="BodyText"/>
        <w:spacing w:before="2"/>
        <w:ind w:left="0" w:firstLine="0"/>
        <w:rPr>
          <w:sz w:val="16"/>
        </w:rPr>
      </w:pPr>
    </w:p>
    <w:p w14:paraId="09C20171" w14:textId="77777777" w:rsidR="00E9458D" w:rsidRDefault="005C6BD6">
      <w:pPr>
        <w:pStyle w:val="ListParagraph"/>
        <w:numPr>
          <w:ilvl w:val="0"/>
          <w:numId w:val="464"/>
        </w:numPr>
        <w:tabs>
          <w:tab w:val="left" w:pos="2204"/>
        </w:tabs>
        <w:spacing w:before="90"/>
        <w:rPr>
          <w:sz w:val="24"/>
        </w:rPr>
      </w:pPr>
      <w:r>
        <w:rPr>
          <w:sz w:val="24"/>
        </w:rPr>
        <w:t>Registered Nurse Job</w:t>
      </w:r>
      <w:r>
        <w:rPr>
          <w:spacing w:val="-2"/>
          <w:sz w:val="24"/>
        </w:rPr>
        <w:t xml:space="preserve"> </w:t>
      </w:r>
      <w:r>
        <w:rPr>
          <w:sz w:val="24"/>
        </w:rPr>
        <w:t>Description</w:t>
      </w:r>
    </w:p>
    <w:p w14:paraId="72BDF8B5" w14:textId="77777777" w:rsidR="00E9458D" w:rsidRDefault="005C6BD6">
      <w:pPr>
        <w:pStyle w:val="ListParagraph"/>
        <w:numPr>
          <w:ilvl w:val="0"/>
          <w:numId w:val="464"/>
        </w:numPr>
        <w:tabs>
          <w:tab w:val="left" w:pos="2204"/>
        </w:tabs>
        <w:rPr>
          <w:sz w:val="24"/>
        </w:rPr>
      </w:pPr>
      <w:r>
        <w:rPr>
          <w:sz w:val="24"/>
        </w:rPr>
        <w:t>Personal Care Attendant Job</w:t>
      </w:r>
      <w:r>
        <w:rPr>
          <w:spacing w:val="-2"/>
          <w:sz w:val="24"/>
        </w:rPr>
        <w:t xml:space="preserve"> </w:t>
      </w:r>
      <w:r>
        <w:rPr>
          <w:sz w:val="24"/>
        </w:rPr>
        <w:t>Description</w:t>
      </w:r>
    </w:p>
    <w:p w14:paraId="7CFB1B7B" w14:textId="77777777" w:rsidR="00E9458D" w:rsidRDefault="005C6BD6">
      <w:pPr>
        <w:pStyle w:val="ListParagraph"/>
        <w:numPr>
          <w:ilvl w:val="0"/>
          <w:numId w:val="464"/>
        </w:numPr>
        <w:tabs>
          <w:tab w:val="left" w:pos="2204"/>
        </w:tabs>
        <w:rPr>
          <w:sz w:val="24"/>
        </w:rPr>
      </w:pPr>
      <w:r>
        <w:rPr>
          <w:sz w:val="24"/>
        </w:rPr>
        <w:t>Homemaker Job</w:t>
      </w:r>
      <w:r>
        <w:rPr>
          <w:spacing w:val="-1"/>
          <w:sz w:val="24"/>
        </w:rPr>
        <w:t xml:space="preserve"> </w:t>
      </w:r>
      <w:r>
        <w:rPr>
          <w:sz w:val="24"/>
        </w:rPr>
        <w:t>Description</w:t>
      </w:r>
    </w:p>
    <w:p w14:paraId="485A34E5" w14:textId="77777777" w:rsidR="00E9458D" w:rsidRDefault="005C6BD6">
      <w:pPr>
        <w:pStyle w:val="ListParagraph"/>
        <w:numPr>
          <w:ilvl w:val="0"/>
          <w:numId w:val="464"/>
        </w:numPr>
        <w:tabs>
          <w:tab w:val="left" w:pos="2204"/>
        </w:tabs>
        <w:rPr>
          <w:sz w:val="24"/>
        </w:rPr>
      </w:pPr>
      <w:r>
        <w:rPr>
          <w:sz w:val="24"/>
        </w:rPr>
        <w:t>Home Care Companion Job</w:t>
      </w:r>
      <w:r>
        <w:rPr>
          <w:spacing w:val="-2"/>
          <w:sz w:val="24"/>
        </w:rPr>
        <w:t xml:space="preserve"> </w:t>
      </w:r>
      <w:r>
        <w:rPr>
          <w:sz w:val="24"/>
        </w:rPr>
        <w:t>Description</w:t>
      </w:r>
    </w:p>
    <w:p w14:paraId="47AC0EBB" w14:textId="77777777" w:rsidR="00E9458D" w:rsidRDefault="005C6BD6">
      <w:pPr>
        <w:pStyle w:val="ListParagraph"/>
        <w:numPr>
          <w:ilvl w:val="0"/>
          <w:numId w:val="464"/>
        </w:numPr>
        <w:tabs>
          <w:tab w:val="left" w:pos="2204"/>
        </w:tabs>
        <w:rPr>
          <w:sz w:val="24"/>
        </w:rPr>
      </w:pPr>
      <w:r>
        <w:rPr>
          <w:sz w:val="24"/>
        </w:rPr>
        <w:t>Live in Home Care Aide Job</w:t>
      </w:r>
      <w:r>
        <w:rPr>
          <w:spacing w:val="-2"/>
          <w:sz w:val="24"/>
        </w:rPr>
        <w:t xml:space="preserve"> </w:t>
      </w:r>
      <w:r>
        <w:rPr>
          <w:sz w:val="24"/>
        </w:rPr>
        <w:t>Description</w:t>
      </w:r>
    </w:p>
    <w:p w14:paraId="2EBDF819" w14:textId="77777777" w:rsidR="00E9458D" w:rsidRDefault="00E9458D">
      <w:pPr>
        <w:pStyle w:val="BodyText"/>
        <w:ind w:left="0" w:firstLine="0"/>
      </w:pPr>
    </w:p>
    <w:p w14:paraId="48E39A98" w14:textId="77777777" w:rsidR="00E9458D" w:rsidRDefault="005C6BD6">
      <w:pPr>
        <w:pStyle w:val="Heading2"/>
        <w:ind w:left="1843"/>
      </w:pPr>
      <w:r>
        <w:t>REFERENCES</w:t>
      </w:r>
    </w:p>
    <w:p w14:paraId="5EAE85F2" w14:textId="77777777" w:rsidR="00E9458D" w:rsidRDefault="005C6BD6">
      <w:pPr>
        <w:pStyle w:val="ListParagraph"/>
        <w:numPr>
          <w:ilvl w:val="0"/>
          <w:numId w:val="463"/>
        </w:numPr>
        <w:tabs>
          <w:tab w:val="left" w:pos="2204"/>
        </w:tabs>
        <w:rPr>
          <w:sz w:val="24"/>
        </w:rPr>
      </w:pPr>
      <w:r>
        <w:rPr>
          <w:sz w:val="24"/>
        </w:rPr>
        <w:t>United States Department of</w:t>
      </w:r>
      <w:r>
        <w:rPr>
          <w:spacing w:val="-1"/>
          <w:sz w:val="24"/>
        </w:rPr>
        <w:t xml:space="preserve"> </w:t>
      </w:r>
      <w:r>
        <w:rPr>
          <w:sz w:val="24"/>
        </w:rPr>
        <w:t>Labor</w:t>
      </w:r>
    </w:p>
    <w:p w14:paraId="68556EC0" w14:textId="77777777" w:rsidR="00E9458D" w:rsidRDefault="005C6BD6">
      <w:pPr>
        <w:pStyle w:val="ListParagraph"/>
        <w:numPr>
          <w:ilvl w:val="0"/>
          <w:numId w:val="463"/>
        </w:numPr>
        <w:tabs>
          <w:tab w:val="left" w:pos="2204"/>
        </w:tabs>
        <w:rPr>
          <w:sz w:val="24"/>
        </w:rPr>
      </w:pPr>
      <w:r>
        <w:rPr>
          <w:sz w:val="24"/>
        </w:rPr>
        <w:t>United States Human</w:t>
      </w:r>
      <w:r>
        <w:rPr>
          <w:spacing w:val="-1"/>
          <w:sz w:val="24"/>
        </w:rPr>
        <w:t xml:space="preserve"> </w:t>
      </w:r>
      <w:r>
        <w:rPr>
          <w:sz w:val="24"/>
        </w:rPr>
        <w:t>Resources</w:t>
      </w:r>
    </w:p>
    <w:p w14:paraId="3086B3C9" w14:textId="77777777" w:rsidR="00E9458D" w:rsidRDefault="005C6BD6">
      <w:pPr>
        <w:pStyle w:val="ListParagraph"/>
        <w:numPr>
          <w:ilvl w:val="0"/>
          <w:numId w:val="463"/>
        </w:numPr>
        <w:tabs>
          <w:tab w:val="left" w:pos="2204"/>
        </w:tabs>
        <w:rPr>
          <w:sz w:val="24"/>
        </w:rPr>
      </w:pPr>
      <w:r>
        <w:rPr>
          <w:sz w:val="24"/>
        </w:rPr>
        <w:t>United States Office of Personnel</w:t>
      </w:r>
      <w:r>
        <w:rPr>
          <w:spacing w:val="-1"/>
          <w:sz w:val="24"/>
        </w:rPr>
        <w:t xml:space="preserve"> </w:t>
      </w:r>
      <w:r>
        <w:rPr>
          <w:sz w:val="24"/>
        </w:rPr>
        <w:t>Management</w:t>
      </w:r>
    </w:p>
    <w:p w14:paraId="3AABFF6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1C6F890B" w14:textId="77777777">
        <w:trPr>
          <w:trHeight w:val="611"/>
        </w:trPr>
        <w:tc>
          <w:tcPr>
            <w:tcW w:w="5653" w:type="dxa"/>
          </w:tcPr>
          <w:p w14:paraId="73722D5E"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7E436143" w14:textId="77777777" w:rsidR="00E9458D" w:rsidRDefault="00E9458D">
            <w:pPr>
              <w:pStyle w:val="TableParagraph"/>
              <w:ind w:left="0"/>
              <w:rPr>
                <w:sz w:val="24"/>
              </w:rPr>
            </w:pPr>
          </w:p>
          <w:p w14:paraId="79F739C1" w14:textId="77777777" w:rsidR="00E9458D" w:rsidRDefault="005C6BD6">
            <w:pPr>
              <w:pStyle w:val="TableParagraph"/>
              <w:ind w:left="484"/>
              <w:rPr>
                <w:sz w:val="20"/>
              </w:rPr>
            </w:pPr>
            <w:r>
              <w:rPr>
                <w:noProof/>
                <w:sz w:val="20"/>
              </w:rPr>
              <w:drawing>
                <wp:inline distT="0" distB="0" distL="0" distR="0" wp14:anchorId="1CC7DF8D" wp14:editId="3AD7F5F8">
                  <wp:extent cx="1390695" cy="966501"/>
                  <wp:effectExtent l="0" t="0" r="0" b="0"/>
                  <wp:docPr id="6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BC0154A" w14:textId="77777777">
        <w:trPr>
          <w:trHeight w:val="1184"/>
        </w:trPr>
        <w:tc>
          <w:tcPr>
            <w:tcW w:w="5653" w:type="dxa"/>
          </w:tcPr>
          <w:p w14:paraId="7DE91C12" w14:textId="77777777" w:rsidR="00E9458D" w:rsidRDefault="00E9458D">
            <w:pPr>
              <w:pStyle w:val="TableParagraph"/>
              <w:spacing w:before="1"/>
              <w:ind w:left="0"/>
              <w:rPr>
                <w:sz w:val="24"/>
              </w:rPr>
            </w:pPr>
          </w:p>
          <w:p w14:paraId="72E6DDC4" w14:textId="77777777" w:rsidR="00E9458D" w:rsidRDefault="005C6BD6">
            <w:pPr>
              <w:pStyle w:val="TableParagraph"/>
              <w:rPr>
                <w:b/>
                <w:sz w:val="24"/>
              </w:rPr>
            </w:pPr>
            <w:r>
              <w:rPr>
                <w:b/>
                <w:sz w:val="24"/>
              </w:rPr>
              <w:t>Section 4: Human Resources</w:t>
            </w:r>
          </w:p>
        </w:tc>
        <w:tc>
          <w:tcPr>
            <w:tcW w:w="3161" w:type="dxa"/>
            <w:vMerge/>
            <w:tcBorders>
              <w:top w:val="nil"/>
            </w:tcBorders>
          </w:tcPr>
          <w:p w14:paraId="1DD69287" w14:textId="77777777" w:rsidR="00E9458D" w:rsidRDefault="00E9458D">
            <w:pPr>
              <w:rPr>
                <w:sz w:val="2"/>
                <w:szCs w:val="2"/>
              </w:rPr>
            </w:pPr>
          </w:p>
        </w:tc>
      </w:tr>
      <w:tr w:rsidR="00E9458D" w14:paraId="716EC3F9" w14:textId="77777777">
        <w:trPr>
          <w:trHeight w:val="277"/>
        </w:trPr>
        <w:tc>
          <w:tcPr>
            <w:tcW w:w="5653" w:type="dxa"/>
            <w:vMerge w:val="restart"/>
          </w:tcPr>
          <w:p w14:paraId="22FDA654" w14:textId="77777777" w:rsidR="00E9458D" w:rsidRDefault="00E9458D">
            <w:pPr>
              <w:pStyle w:val="TableParagraph"/>
              <w:spacing w:before="1"/>
              <w:ind w:left="0"/>
              <w:rPr>
                <w:sz w:val="24"/>
              </w:rPr>
            </w:pPr>
          </w:p>
          <w:p w14:paraId="77E2B450" w14:textId="77777777" w:rsidR="00E9458D" w:rsidRDefault="005C6BD6">
            <w:pPr>
              <w:pStyle w:val="TableParagraph"/>
              <w:rPr>
                <w:b/>
                <w:sz w:val="24"/>
              </w:rPr>
            </w:pPr>
            <w:r>
              <w:rPr>
                <w:b/>
                <w:sz w:val="24"/>
              </w:rPr>
              <w:t>Policy Title: Classification of Workers</w:t>
            </w:r>
          </w:p>
        </w:tc>
        <w:tc>
          <w:tcPr>
            <w:tcW w:w="3161" w:type="dxa"/>
          </w:tcPr>
          <w:p w14:paraId="4F2C4C0F" w14:textId="77777777" w:rsidR="00E9458D" w:rsidRDefault="005C6BD6">
            <w:pPr>
              <w:pStyle w:val="TableParagraph"/>
              <w:spacing w:before="1" w:line="256" w:lineRule="exact"/>
              <w:rPr>
                <w:b/>
                <w:sz w:val="24"/>
              </w:rPr>
            </w:pPr>
            <w:r>
              <w:rPr>
                <w:b/>
                <w:sz w:val="24"/>
              </w:rPr>
              <w:t>Policy Number: 4.41</w:t>
            </w:r>
          </w:p>
        </w:tc>
      </w:tr>
      <w:tr w:rsidR="00E9458D" w14:paraId="7569BD87" w14:textId="77777777">
        <w:trPr>
          <w:trHeight w:val="275"/>
        </w:trPr>
        <w:tc>
          <w:tcPr>
            <w:tcW w:w="5653" w:type="dxa"/>
            <w:vMerge/>
            <w:tcBorders>
              <w:top w:val="nil"/>
            </w:tcBorders>
          </w:tcPr>
          <w:p w14:paraId="41611035" w14:textId="77777777" w:rsidR="00E9458D" w:rsidRDefault="00E9458D">
            <w:pPr>
              <w:rPr>
                <w:sz w:val="2"/>
                <w:szCs w:val="2"/>
              </w:rPr>
            </w:pPr>
          </w:p>
        </w:tc>
        <w:tc>
          <w:tcPr>
            <w:tcW w:w="3161" w:type="dxa"/>
          </w:tcPr>
          <w:p w14:paraId="43B798B2" w14:textId="77777777" w:rsidR="00E9458D" w:rsidRDefault="005C6BD6">
            <w:pPr>
              <w:pStyle w:val="TableParagraph"/>
              <w:spacing w:line="255" w:lineRule="exact"/>
              <w:rPr>
                <w:b/>
                <w:sz w:val="24"/>
              </w:rPr>
            </w:pPr>
            <w:r>
              <w:rPr>
                <w:b/>
                <w:sz w:val="24"/>
              </w:rPr>
              <w:t>Effective Date:</w:t>
            </w:r>
          </w:p>
        </w:tc>
      </w:tr>
      <w:tr w:rsidR="00E9458D" w14:paraId="2388896E" w14:textId="77777777">
        <w:trPr>
          <w:trHeight w:val="275"/>
        </w:trPr>
        <w:tc>
          <w:tcPr>
            <w:tcW w:w="5653" w:type="dxa"/>
            <w:vMerge/>
            <w:tcBorders>
              <w:top w:val="nil"/>
            </w:tcBorders>
          </w:tcPr>
          <w:p w14:paraId="7498CE37" w14:textId="77777777" w:rsidR="00E9458D" w:rsidRDefault="00E9458D">
            <w:pPr>
              <w:rPr>
                <w:sz w:val="2"/>
                <w:szCs w:val="2"/>
              </w:rPr>
            </w:pPr>
          </w:p>
        </w:tc>
        <w:tc>
          <w:tcPr>
            <w:tcW w:w="3161" w:type="dxa"/>
          </w:tcPr>
          <w:p w14:paraId="252BFCA8" w14:textId="77777777" w:rsidR="00E9458D" w:rsidRDefault="005C6BD6">
            <w:pPr>
              <w:pStyle w:val="TableParagraph"/>
              <w:spacing w:line="255" w:lineRule="exact"/>
              <w:rPr>
                <w:b/>
                <w:sz w:val="24"/>
              </w:rPr>
            </w:pPr>
            <w:r>
              <w:rPr>
                <w:b/>
                <w:sz w:val="24"/>
              </w:rPr>
              <w:t>Revision Date:</w:t>
            </w:r>
          </w:p>
        </w:tc>
      </w:tr>
      <w:tr w:rsidR="00E9458D" w14:paraId="1CD3D869" w14:textId="77777777">
        <w:trPr>
          <w:trHeight w:val="276"/>
        </w:trPr>
        <w:tc>
          <w:tcPr>
            <w:tcW w:w="5653" w:type="dxa"/>
            <w:vMerge/>
            <w:tcBorders>
              <w:top w:val="nil"/>
            </w:tcBorders>
          </w:tcPr>
          <w:p w14:paraId="480D16FA" w14:textId="77777777" w:rsidR="00E9458D" w:rsidRDefault="00E9458D">
            <w:pPr>
              <w:rPr>
                <w:sz w:val="2"/>
                <w:szCs w:val="2"/>
              </w:rPr>
            </w:pPr>
          </w:p>
        </w:tc>
        <w:tc>
          <w:tcPr>
            <w:tcW w:w="3161" w:type="dxa"/>
          </w:tcPr>
          <w:p w14:paraId="393762BE" w14:textId="77777777" w:rsidR="00E9458D" w:rsidRDefault="005C6BD6">
            <w:pPr>
              <w:pStyle w:val="TableParagraph"/>
              <w:spacing w:before="1" w:line="255" w:lineRule="exact"/>
              <w:rPr>
                <w:b/>
                <w:sz w:val="24"/>
              </w:rPr>
            </w:pPr>
            <w:r>
              <w:rPr>
                <w:b/>
                <w:sz w:val="24"/>
              </w:rPr>
              <w:t>Approved By:</w:t>
            </w:r>
          </w:p>
        </w:tc>
      </w:tr>
      <w:tr w:rsidR="00E9458D" w14:paraId="0922FC91" w14:textId="77777777">
        <w:trPr>
          <w:trHeight w:val="275"/>
        </w:trPr>
        <w:tc>
          <w:tcPr>
            <w:tcW w:w="5653" w:type="dxa"/>
            <w:vMerge/>
            <w:tcBorders>
              <w:top w:val="nil"/>
            </w:tcBorders>
          </w:tcPr>
          <w:p w14:paraId="0621EF44" w14:textId="77777777" w:rsidR="00E9458D" w:rsidRDefault="00E9458D">
            <w:pPr>
              <w:rPr>
                <w:sz w:val="2"/>
                <w:szCs w:val="2"/>
              </w:rPr>
            </w:pPr>
          </w:p>
        </w:tc>
        <w:tc>
          <w:tcPr>
            <w:tcW w:w="3161" w:type="dxa"/>
          </w:tcPr>
          <w:p w14:paraId="5EE4C33E" w14:textId="77777777" w:rsidR="00E9458D" w:rsidRDefault="005C6BD6">
            <w:pPr>
              <w:pStyle w:val="TableParagraph"/>
              <w:spacing w:line="255" w:lineRule="exact"/>
              <w:rPr>
                <w:b/>
                <w:sz w:val="24"/>
              </w:rPr>
            </w:pPr>
            <w:r>
              <w:rPr>
                <w:b/>
                <w:sz w:val="24"/>
              </w:rPr>
              <w:t>Page Number: Page 1 of 4</w:t>
            </w:r>
          </w:p>
        </w:tc>
      </w:tr>
    </w:tbl>
    <w:p w14:paraId="1E3FEE64" w14:textId="77777777" w:rsidR="00E9458D" w:rsidRDefault="00E9458D">
      <w:pPr>
        <w:pStyle w:val="BodyText"/>
        <w:ind w:left="0" w:firstLine="0"/>
        <w:rPr>
          <w:sz w:val="16"/>
        </w:rPr>
      </w:pPr>
    </w:p>
    <w:p w14:paraId="15A93026" w14:textId="77777777" w:rsidR="00E9458D" w:rsidRDefault="005C6BD6">
      <w:pPr>
        <w:pStyle w:val="Heading2"/>
        <w:spacing w:before="92"/>
        <w:ind w:left="1843"/>
        <w:rPr>
          <w:rFonts w:ascii="Arial"/>
        </w:rPr>
      </w:pPr>
      <w:r>
        <w:rPr>
          <w:rFonts w:ascii="Arial"/>
        </w:rPr>
        <w:t>Classification of Wor</w:t>
      </w:r>
      <w:bookmarkStart w:id="86" w:name="_bookmark86"/>
      <w:bookmarkEnd w:id="86"/>
      <w:r>
        <w:rPr>
          <w:rFonts w:ascii="Arial"/>
        </w:rPr>
        <w:t>kers</w:t>
      </w:r>
    </w:p>
    <w:p w14:paraId="16A8CFAA" w14:textId="77777777" w:rsidR="00E9458D" w:rsidRDefault="005C6BD6">
      <w:pPr>
        <w:spacing w:before="138"/>
        <w:ind w:left="1843"/>
        <w:rPr>
          <w:b/>
          <w:sz w:val="24"/>
        </w:rPr>
      </w:pPr>
      <w:r>
        <w:rPr>
          <w:b/>
          <w:sz w:val="24"/>
        </w:rPr>
        <w:t>PURPOSE</w:t>
      </w:r>
    </w:p>
    <w:p w14:paraId="65336687" w14:textId="77777777" w:rsidR="00E9458D" w:rsidRDefault="005C6BD6">
      <w:pPr>
        <w:pStyle w:val="BodyText"/>
        <w:ind w:left="1843" w:firstLine="0"/>
        <w:jc w:val="both"/>
      </w:pPr>
      <w:r>
        <w:t>To establish criteria and guidelines for classifying Agency workers.</w:t>
      </w:r>
    </w:p>
    <w:p w14:paraId="7FF1249A" w14:textId="77777777" w:rsidR="00E9458D" w:rsidRDefault="00E9458D">
      <w:pPr>
        <w:pStyle w:val="BodyText"/>
        <w:ind w:left="0" w:firstLine="0"/>
      </w:pPr>
    </w:p>
    <w:p w14:paraId="611626CC" w14:textId="77777777" w:rsidR="00E9458D" w:rsidRDefault="005C6BD6">
      <w:pPr>
        <w:pStyle w:val="Heading2"/>
        <w:ind w:left="1843"/>
      </w:pPr>
      <w:r>
        <w:t>DEFNINTIONS</w:t>
      </w:r>
    </w:p>
    <w:p w14:paraId="29DB4DE2" w14:textId="77777777" w:rsidR="00E9458D" w:rsidRDefault="005C6BD6">
      <w:pPr>
        <w:tabs>
          <w:tab w:val="left" w:pos="2269"/>
        </w:tabs>
        <w:ind w:left="1843"/>
        <w:rPr>
          <w:b/>
          <w:sz w:val="24"/>
        </w:rPr>
      </w:pPr>
      <w:r>
        <w:rPr>
          <w:b/>
          <w:sz w:val="24"/>
        </w:rPr>
        <w:t>1.</w:t>
      </w:r>
      <w:r>
        <w:rPr>
          <w:b/>
          <w:sz w:val="24"/>
        </w:rPr>
        <w:tab/>
        <w:t>Classification of</w:t>
      </w:r>
      <w:r>
        <w:rPr>
          <w:b/>
          <w:spacing w:val="-1"/>
          <w:sz w:val="24"/>
        </w:rPr>
        <w:t xml:space="preserve"> </w:t>
      </w:r>
      <w:r>
        <w:rPr>
          <w:b/>
          <w:sz w:val="24"/>
        </w:rPr>
        <w:t>Workers</w:t>
      </w:r>
    </w:p>
    <w:p w14:paraId="5D478E8C" w14:textId="77777777" w:rsidR="00E9458D" w:rsidRDefault="005C6BD6">
      <w:pPr>
        <w:pStyle w:val="BodyText"/>
        <w:ind w:left="2269" w:right="1827" w:firstLine="0"/>
      </w:pPr>
      <w:r>
        <w:t>Classification of Workers is the process of identifying which workers shall be treated as employees of an organization, and which workers shall be treated as non- employees or independent contractors.</w:t>
      </w:r>
    </w:p>
    <w:p w14:paraId="1D347A96" w14:textId="77777777" w:rsidR="00E9458D" w:rsidRDefault="00E9458D">
      <w:pPr>
        <w:pStyle w:val="BodyText"/>
        <w:ind w:left="0" w:firstLine="0"/>
      </w:pPr>
    </w:p>
    <w:p w14:paraId="014F8B49" w14:textId="77777777" w:rsidR="00E9458D" w:rsidRDefault="005C6BD6">
      <w:pPr>
        <w:pStyle w:val="Heading2"/>
        <w:ind w:left="1843"/>
      </w:pPr>
      <w:r>
        <w:t>POLICY</w:t>
      </w:r>
    </w:p>
    <w:p w14:paraId="639F2B3C" w14:textId="77777777" w:rsidR="00E9458D" w:rsidRDefault="005C6BD6">
      <w:pPr>
        <w:pStyle w:val="BodyText"/>
        <w:ind w:left="1843" w:right="1699" w:firstLine="0"/>
        <w:jc w:val="both"/>
      </w:pPr>
      <w:r>
        <w:t>Right Accord Private Duty- Home Health Care classifies its employees in accordance with the following:</w:t>
      </w:r>
    </w:p>
    <w:p w14:paraId="6C4A9415" w14:textId="77777777" w:rsidR="00E9458D" w:rsidRDefault="005C6BD6">
      <w:pPr>
        <w:pStyle w:val="ListParagraph"/>
        <w:numPr>
          <w:ilvl w:val="0"/>
          <w:numId w:val="462"/>
        </w:numPr>
        <w:tabs>
          <w:tab w:val="left" w:pos="2294"/>
        </w:tabs>
        <w:jc w:val="both"/>
        <w:rPr>
          <w:sz w:val="24"/>
        </w:rPr>
      </w:pPr>
      <w:r>
        <w:rPr>
          <w:sz w:val="24"/>
          <w:u w:val="single"/>
        </w:rPr>
        <w:t>Regular Full-Time</w:t>
      </w:r>
      <w:r>
        <w:rPr>
          <w:spacing w:val="-1"/>
          <w:sz w:val="24"/>
          <w:u w:val="single"/>
        </w:rPr>
        <w:t xml:space="preserve"> </w:t>
      </w:r>
      <w:r>
        <w:rPr>
          <w:sz w:val="24"/>
          <w:u w:val="single"/>
        </w:rPr>
        <w:t>Employee</w:t>
      </w:r>
    </w:p>
    <w:p w14:paraId="041FD588" w14:textId="77777777" w:rsidR="00E9458D" w:rsidRDefault="005C6BD6">
      <w:pPr>
        <w:pStyle w:val="BodyText"/>
        <w:spacing w:before="1"/>
        <w:ind w:left="2293" w:right="1699" w:firstLine="0"/>
        <w:jc w:val="both"/>
      </w:pPr>
      <w:r>
        <w:t>Full-time employees are those employees who regularly work between 35 and 40 hours a week. They are entitled to benefits.</w:t>
      </w:r>
    </w:p>
    <w:p w14:paraId="544F6519" w14:textId="77777777" w:rsidR="00E9458D" w:rsidRDefault="005C6BD6">
      <w:pPr>
        <w:pStyle w:val="ListParagraph"/>
        <w:numPr>
          <w:ilvl w:val="0"/>
          <w:numId w:val="462"/>
        </w:numPr>
        <w:tabs>
          <w:tab w:val="left" w:pos="2294"/>
        </w:tabs>
        <w:jc w:val="both"/>
        <w:rPr>
          <w:sz w:val="24"/>
        </w:rPr>
      </w:pPr>
      <w:r>
        <w:rPr>
          <w:sz w:val="24"/>
          <w:u w:val="single"/>
        </w:rPr>
        <w:t>Full-Time Salaried</w:t>
      </w:r>
      <w:r>
        <w:rPr>
          <w:spacing w:val="-1"/>
          <w:sz w:val="24"/>
          <w:u w:val="single"/>
        </w:rPr>
        <w:t xml:space="preserve"> </w:t>
      </w:r>
      <w:r>
        <w:rPr>
          <w:sz w:val="24"/>
          <w:u w:val="single"/>
        </w:rPr>
        <w:t>Employee</w:t>
      </w:r>
    </w:p>
    <w:p w14:paraId="04E64DBF" w14:textId="77777777" w:rsidR="00E9458D" w:rsidRDefault="005C6BD6">
      <w:pPr>
        <w:pStyle w:val="BodyText"/>
        <w:ind w:left="2293" w:right="1698" w:firstLine="0"/>
        <w:jc w:val="both"/>
      </w:pPr>
      <w:r>
        <w:t>Full-time salaried employees are paid a pre-determined wage based on a minimum of 35 -40 hours per week in a regular fashion. Salaried employees receive an annual salary, divided over the number of pays each year. Usually salaried employees are not paid overtime, regardless of the number of hours</w:t>
      </w:r>
      <w:r>
        <w:rPr>
          <w:spacing w:val="-3"/>
        </w:rPr>
        <w:t xml:space="preserve"> </w:t>
      </w:r>
      <w:r>
        <w:t>worked.</w:t>
      </w:r>
    </w:p>
    <w:p w14:paraId="12414DD0" w14:textId="77777777" w:rsidR="00E9458D" w:rsidRDefault="005C6BD6">
      <w:pPr>
        <w:pStyle w:val="ListParagraph"/>
        <w:numPr>
          <w:ilvl w:val="0"/>
          <w:numId w:val="462"/>
        </w:numPr>
        <w:tabs>
          <w:tab w:val="left" w:pos="2294"/>
        </w:tabs>
        <w:jc w:val="both"/>
        <w:rPr>
          <w:sz w:val="24"/>
        </w:rPr>
      </w:pPr>
      <w:r>
        <w:rPr>
          <w:sz w:val="24"/>
          <w:u w:val="single"/>
        </w:rPr>
        <w:t>Part-Time</w:t>
      </w:r>
      <w:r>
        <w:rPr>
          <w:spacing w:val="-1"/>
          <w:sz w:val="24"/>
          <w:u w:val="single"/>
        </w:rPr>
        <w:t xml:space="preserve"> </w:t>
      </w:r>
      <w:r>
        <w:rPr>
          <w:sz w:val="24"/>
          <w:u w:val="single"/>
        </w:rPr>
        <w:t>Employee</w:t>
      </w:r>
    </w:p>
    <w:p w14:paraId="6E52EB98" w14:textId="77777777" w:rsidR="00E9458D" w:rsidRDefault="005C6BD6">
      <w:pPr>
        <w:pStyle w:val="BodyText"/>
        <w:ind w:left="2293" w:right="1696" w:firstLine="0"/>
        <w:jc w:val="both"/>
      </w:pPr>
      <w:r>
        <w:t>Part-time salaried employees are permanent staff, who work a specified number of hours per week on a part-time basis. Staff members who work on a part-time, salaried-basis receive the equivalent of a full-time salary prorated for the number of hours they work in a week. Their pay grade is generally the same as equivalent full- time staff.</w:t>
      </w:r>
    </w:p>
    <w:p w14:paraId="7E25078C" w14:textId="77777777" w:rsidR="00E9458D" w:rsidRDefault="005C6BD6">
      <w:pPr>
        <w:pStyle w:val="ListParagraph"/>
        <w:numPr>
          <w:ilvl w:val="0"/>
          <w:numId w:val="462"/>
        </w:numPr>
        <w:tabs>
          <w:tab w:val="left" w:pos="2294"/>
        </w:tabs>
        <w:jc w:val="both"/>
        <w:rPr>
          <w:sz w:val="24"/>
        </w:rPr>
      </w:pPr>
      <w:r>
        <w:rPr>
          <w:sz w:val="24"/>
          <w:u w:val="single"/>
        </w:rPr>
        <w:t>Temporary</w:t>
      </w:r>
      <w:r>
        <w:rPr>
          <w:spacing w:val="58"/>
          <w:sz w:val="24"/>
          <w:u w:val="single"/>
        </w:rPr>
        <w:t xml:space="preserve"> </w:t>
      </w:r>
      <w:r>
        <w:rPr>
          <w:sz w:val="24"/>
          <w:u w:val="single"/>
        </w:rPr>
        <w:t>Employee</w:t>
      </w:r>
    </w:p>
    <w:p w14:paraId="6D9F8443" w14:textId="77777777" w:rsidR="00E9458D" w:rsidRDefault="005C6BD6">
      <w:pPr>
        <w:pStyle w:val="BodyText"/>
        <w:ind w:left="2293" w:right="1696" w:firstLine="0"/>
        <w:jc w:val="both"/>
      </w:pPr>
      <w:r>
        <w:t>Temporary employees work part or full-time. They rarely receive benefits, or the job security afforded regular staff. Temporary employees are often utilized in situations such as temporary surges in business, regular employees being on leave e.g. sick leave or maternity leave, etc. or short term work assignments. A temporary assignment can end at any time depending on the employer’s needs.</w:t>
      </w:r>
    </w:p>
    <w:p w14:paraId="1BA1E8AA" w14:textId="77777777" w:rsidR="00E9458D" w:rsidRDefault="005C6BD6">
      <w:pPr>
        <w:pStyle w:val="ListParagraph"/>
        <w:numPr>
          <w:ilvl w:val="0"/>
          <w:numId w:val="462"/>
        </w:numPr>
        <w:tabs>
          <w:tab w:val="left" w:pos="2294"/>
        </w:tabs>
        <w:jc w:val="both"/>
        <w:rPr>
          <w:sz w:val="24"/>
        </w:rPr>
      </w:pPr>
      <w:r>
        <w:rPr>
          <w:sz w:val="24"/>
          <w:u w:val="single"/>
        </w:rPr>
        <w:t>Casual</w:t>
      </w:r>
      <w:r>
        <w:rPr>
          <w:spacing w:val="-1"/>
          <w:sz w:val="24"/>
          <w:u w:val="single"/>
        </w:rPr>
        <w:t xml:space="preserve"> </w:t>
      </w:r>
      <w:r>
        <w:rPr>
          <w:sz w:val="24"/>
          <w:u w:val="single"/>
        </w:rPr>
        <w:t>Employee</w:t>
      </w:r>
    </w:p>
    <w:p w14:paraId="2D679202" w14:textId="77777777" w:rsidR="00E9458D" w:rsidRDefault="005C6BD6">
      <w:pPr>
        <w:pStyle w:val="BodyText"/>
        <w:spacing w:before="1"/>
        <w:ind w:left="2293" w:right="1700" w:firstLine="0"/>
        <w:jc w:val="both"/>
      </w:pPr>
      <w:r>
        <w:t>Casual Employees are persons who work in positions that have no specified schedules and may be of indefinite duration. These employees have neither</w:t>
      </w:r>
    </w:p>
    <w:p w14:paraId="79591ECE" w14:textId="77777777" w:rsidR="00E9458D" w:rsidRDefault="00E9458D">
      <w:pPr>
        <w:jc w:val="both"/>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52B13376" w14:textId="77777777">
        <w:trPr>
          <w:trHeight w:val="611"/>
        </w:trPr>
        <w:tc>
          <w:tcPr>
            <w:tcW w:w="5653" w:type="dxa"/>
          </w:tcPr>
          <w:p w14:paraId="6AFFBAFF"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6FB5B3B5" w14:textId="77777777" w:rsidR="00E9458D" w:rsidRDefault="00E9458D">
            <w:pPr>
              <w:pStyle w:val="TableParagraph"/>
              <w:ind w:left="0"/>
              <w:rPr>
                <w:sz w:val="24"/>
              </w:rPr>
            </w:pPr>
          </w:p>
          <w:p w14:paraId="28BC1653" w14:textId="77777777" w:rsidR="00E9458D" w:rsidRDefault="005C6BD6">
            <w:pPr>
              <w:pStyle w:val="TableParagraph"/>
              <w:ind w:left="484"/>
              <w:rPr>
                <w:sz w:val="20"/>
              </w:rPr>
            </w:pPr>
            <w:r>
              <w:rPr>
                <w:noProof/>
                <w:sz w:val="20"/>
              </w:rPr>
              <w:drawing>
                <wp:inline distT="0" distB="0" distL="0" distR="0" wp14:anchorId="0A040B75" wp14:editId="58382B3E">
                  <wp:extent cx="1390695" cy="966501"/>
                  <wp:effectExtent l="0" t="0" r="0" b="0"/>
                  <wp:docPr id="6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DA3A3D5" w14:textId="77777777">
        <w:trPr>
          <w:trHeight w:val="1184"/>
        </w:trPr>
        <w:tc>
          <w:tcPr>
            <w:tcW w:w="5653" w:type="dxa"/>
          </w:tcPr>
          <w:p w14:paraId="73101061" w14:textId="77777777" w:rsidR="00E9458D" w:rsidRDefault="00E9458D">
            <w:pPr>
              <w:pStyle w:val="TableParagraph"/>
              <w:spacing w:before="1"/>
              <w:ind w:left="0"/>
              <w:rPr>
                <w:sz w:val="24"/>
              </w:rPr>
            </w:pPr>
          </w:p>
          <w:p w14:paraId="4A514343" w14:textId="77777777" w:rsidR="00E9458D" w:rsidRDefault="005C6BD6">
            <w:pPr>
              <w:pStyle w:val="TableParagraph"/>
              <w:rPr>
                <w:b/>
                <w:sz w:val="24"/>
              </w:rPr>
            </w:pPr>
            <w:r>
              <w:rPr>
                <w:b/>
                <w:sz w:val="24"/>
              </w:rPr>
              <w:t>Section 4: Human Resources</w:t>
            </w:r>
          </w:p>
        </w:tc>
        <w:tc>
          <w:tcPr>
            <w:tcW w:w="3161" w:type="dxa"/>
            <w:vMerge/>
            <w:tcBorders>
              <w:top w:val="nil"/>
            </w:tcBorders>
          </w:tcPr>
          <w:p w14:paraId="2A8E3C14" w14:textId="77777777" w:rsidR="00E9458D" w:rsidRDefault="00E9458D">
            <w:pPr>
              <w:rPr>
                <w:sz w:val="2"/>
                <w:szCs w:val="2"/>
              </w:rPr>
            </w:pPr>
          </w:p>
        </w:tc>
      </w:tr>
      <w:tr w:rsidR="00E9458D" w14:paraId="028DA979" w14:textId="77777777">
        <w:trPr>
          <w:trHeight w:val="277"/>
        </w:trPr>
        <w:tc>
          <w:tcPr>
            <w:tcW w:w="5653" w:type="dxa"/>
            <w:vMerge w:val="restart"/>
          </w:tcPr>
          <w:p w14:paraId="79D0F0AD" w14:textId="77777777" w:rsidR="00E9458D" w:rsidRDefault="00E9458D">
            <w:pPr>
              <w:pStyle w:val="TableParagraph"/>
              <w:spacing w:before="1"/>
              <w:ind w:left="0"/>
              <w:rPr>
                <w:sz w:val="24"/>
              </w:rPr>
            </w:pPr>
          </w:p>
          <w:p w14:paraId="5FAE15EE" w14:textId="77777777" w:rsidR="00E9458D" w:rsidRDefault="005C6BD6">
            <w:pPr>
              <w:pStyle w:val="TableParagraph"/>
              <w:rPr>
                <w:b/>
                <w:sz w:val="24"/>
              </w:rPr>
            </w:pPr>
            <w:r>
              <w:rPr>
                <w:b/>
                <w:sz w:val="24"/>
              </w:rPr>
              <w:t>Policy Title: Classification of Workers</w:t>
            </w:r>
          </w:p>
        </w:tc>
        <w:tc>
          <w:tcPr>
            <w:tcW w:w="3161" w:type="dxa"/>
          </w:tcPr>
          <w:p w14:paraId="348C39AE" w14:textId="77777777" w:rsidR="00E9458D" w:rsidRDefault="005C6BD6">
            <w:pPr>
              <w:pStyle w:val="TableParagraph"/>
              <w:spacing w:before="1" w:line="256" w:lineRule="exact"/>
              <w:rPr>
                <w:b/>
                <w:sz w:val="24"/>
              </w:rPr>
            </w:pPr>
            <w:r>
              <w:rPr>
                <w:b/>
                <w:sz w:val="24"/>
              </w:rPr>
              <w:t>Policy Number: 4.41</w:t>
            </w:r>
          </w:p>
        </w:tc>
      </w:tr>
      <w:tr w:rsidR="00E9458D" w14:paraId="7CC5A8ED" w14:textId="77777777">
        <w:trPr>
          <w:trHeight w:val="275"/>
        </w:trPr>
        <w:tc>
          <w:tcPr>
            <w:tcW w:w="5653" w:type="dxa"/>
            <w:vMerge/>
            <w:tcBorders>
              <w:top w:val="nil"/>
            </w:tcBorders>
          </w:tcPr>
          <w:p w14:paraId="0FAB3198" w14:textId="77777777" w:rsidR="00E9458D" w:rsidRDefault="00E9458D">
            <w:pPr>
              <w:rPr>
                <w:sz w:val="2"/>
                <w:szCs w:val="2"/>
              </w:rPr>
            </w:pPr>
          </w:p>
        </w:tc>
        <w:tc>
          <w:tcPr>
            <w:tcW w:w="3161" w:type="dxa"/>
          </w:tcPr>
          <w:p w14:paraId="359A5543" w14:textId="77777777" w:rsidR="00E9458D" w:rsidRDefault="005C6BD6">
            <w:pPr>
              <w:pStyle w:val="TableParagraph"/>
              <w:spacing w:line="255" w:lineRule="exact"/>
              <w:rPr>
                <w:b/>
                <w:sz w:val="24"/>
              </w:rPr>
            </w:pPr>
            <w:r>
              <w:rPr>
                <w:b/>
                <w:sz w:val="24"/>
              </w:rPr>
              <w:t>Effective Date:</w:t>
            </w:r>
          </w:p>
        </w:tc>
      </w:tr>
      <w:tr w:rsidR="00E9458D" w14:paraId="19A0C8EE" w14:textId="77777777">
        <w:trPr>
          <w:trHeight w:val="275"/>
        </w:trPr>
        <w:tc>
          <w:tcPr>
            <w:tcW w:w="5653" w:type="dxa"/>
            <w:vMerge/>
            <w:tcBorders>
              <w:top w:val="nil"/>
            </w:tcBorders>
          </w:tcPr>
          <w:p w14:paraId="45EE9823" w14:textId="77777777" w:rsidR="00E9458D" w:rsidRDefault="00E9458D">
            <w:pPr>
              <w:rPr>
                <w:sz w:val="2"/>
                <w:szCs w:val="2"/>
              </w:rPr>
            </w:pPr>
          </w:p>
        </w:tc>
        <w:tc>
          <w:tcPr>
            <w:tcW w:w="3161" w:type="dxa"/>
          </w:tcPr>
          <w:p w14:paraId="6D4F6349" w14:textId="77777777" w:rsidR="00E9458D" w:rsidRDefault="005C6BD6">
            <w:pPr>
              <w:pStyle w:val="TableParagraph"/>
              <w:spacing w:line="255" w:lineRule="exact"/>
              <w:rPr>
                <w:b/>
                <w:sz w:val="24"/>
              </w:rPr>
            </w:pPr>
            <w:r>
              <w:rPr>
                <w:b/>
                <w:sz w:val="24"/>
              </w:rPr>
              <w:t>Revision Date:</w:t>
            </w:r>
          </w:p>
        </w:tc>
      </w:tr>
      <w:tr w:rsidR="00E9458D" w14:paraId="695086E0" w14:textId="77777777">
        <w:trPr>
          <w:trHeight w:val="276"/>
        </w:trPr>
        <w:tc>
          <w:tcPr>
            <w:tcW w:w="5653" w:type="dxa"/>
            <w:vMerge/>
            <w:tcBorders>
              <w:top w:val="nil"/>
            </w:tcBorders>
          </w:tcPr>
          <w:p w14:paraId="48490B08" w14:textId="77777777" w:rsidR="00E9458D" w:rsidRDefault="00E9458D">
            <w:pPr>
              <w:rPr>
                <w:sz w:val="2"/>
                <w:szCs w:val="2"/>
              </w:rPr>
            </w:pPr>
          </w:p>
        </w:tc>
        <w:tc>
          <w:tcPr>
            <w:tcW w:w="3161" w:type="dxa"/>
          </w:tcPr>
          <w:p w14:paraId="35391111" w14:textId="77777777" w:rsidR="00E9458D" w:rsidRDefault="005C6BD6">
            <w:pPr>
              <w:pStyle w:val="TableParagraph"/>
              <w:spacing w:before="1" w:line="255" w:lineRule="exact"/>
              <w:rPr>
                <w:b/>
                <w:sz w:val="24"/>
              </w:rPr>
            </w:pPr>
            <w:r>
              <w:rPr>
                <w:b/>
                <w:sz w:val="24"/>
              </w:rPr>
              <w:t>Approved By:</w:t>
            </w:r>
          </w:p>
        </w:tc>
      </w:tr>
      <w:tr w:rsidR="00E9458D" w14:paraId="1D9C79D5" w14:textId="77777777">
        <w:trPr>
          <w:trHeight w:val="275"/>
        </w:trPr>
        <w:tc>
          <w:tcPr>
            <w:tcW w:w="5653" w:type="dxa"/>
            <w:vMerge/>
            <w:tcBorders>
              <w:top w:val="nil"/>
            </w:tcBorders>
          </w:tcPr>
          <w:p w14:paraId="51532713" w14:textId="77777777" w:rsidR="00E9458D" w:rsidRDefault="00E9458D">
            <w:pPr>
              <w:rPr>
                <w:sz w:val="2"/>
                <w:szCs w:val="2"/>
              </w:rPr>
            </w:pPr>
          </w:p>
        </w:tc>
        <w:tc>
          <w:tcPr>
            <w:tcW w:w="3161" w:type="dxa"/>
          </w:tcPr>
          <w:p w14:paraId="7E0EECB9" w14:textId="77777777" w:rsidR="00E9458D" w:rsidRDefault="005C6BD6">
            <w:pPr>
              <w:pStyle w:val="TableParagraph"/>
              <w:spacing w:line="255" w:lineRule="exact"/>
              <w:rPr>
                <w:b/>
                <w:sz w:val="24"/>
              </w:rPr>
            </w:pPr>
            <w:r>
              <w:rPr>
                <w:b/>
                <w:sz w:val="24"/>
              </w:rPr>
              <w:t>Page Number: Page 2 of 4</w:t>
            </w:r>
          </w:p>
        </w:tc>
      </w:tr>
    </w:tbl>
    <w:p w14:paraId="16FAA757" w14:textId="77777777" w:rsidR="00E9458D" w:rsidRDefault="00E9458D">
      <w:pPr>
        <w:pStyle w:val="BodyText"/>
        <w:ind w:left="0" w:firstLine="0"/>
        <w:rPr>
          <w:sz w:val="20"/>
        </w:rPr>
      </w:pPr>
    </w:p>
    <w:p w14:paraId="28F2689C" w14:textId="77777777" w:rsidR="00E9458D" w:rsidRDefault="00E9458D">
      <w:pPr>
        <w:pStyle w:val="BodyText"/>
        <w:spacing w:before="2"/>
        <w:ind w:left="0" w:firstLine="0"/>
        <w:rPr>
          <w:sz w:val="20"/>
        </w:rPr>
      </w:pPr>
    </w:p>
    <w:p w14:paraId="76A3DE64" w14:textId="77777777" w:rsidR="00E9458D" w:rsidRDefault="005C6BD6">
      <w:pPr>
        <w:pStyle w:val="BodyText"/>
        <w:spacing w:before="90"/>
        <w:ind w:left="2293" w:right="1700" w:firstLine="0"/>
        <w:jc w:val="both"/>
      </w:pPr>
      <w:r>
        <w:t>guaranteed hours per day or days of work per week. Instead, they are contacted when work is available, at which time they may elect to accept or decline the work opportunity.</w:t>
      </w:r>
    </w:p>
    <w:p w14:paraId="0797AB9A" w14:textId="77777777" w:rsidR="00E9458D" w:rsidRDefault="005C6BD6">
      <w:pPr>
        <w:pStyle w:val="ListParagraph"/>
        <w:numPr>
          <w:ilvl w:val="0"/>
          <w:numId w:val="462"/>
        </w:numPr>
        <w:tabs>
          <w:tab w:val="left" w:pos="2294"/>
        </w:tabs>
        <w:jc w:val="both"/>
        <w:rPr>
          <w:sz w:val="24"/>
        </w:rPr>
      </w:pPr>
      <w:r>
        <w:rPr>
          <w:sz w:val="24"/>
          <w:u w:val="single"/>
        </w:rPr>
        <w:t>Shift</w:t>
      </w:r>
      <w:r>
        <w:rPr>
          <w:spacing w:val="-1"/>
          <w:sz w:val="24"/>
          <w:u w:val="single"/>
        </w:rPr>
        <w:t xml:space="preserve"> </w:t>
      </w:r>
      <w:r>
        <w:rPr>
          <w:sz w:val="24"/>
          <w:u w:val="single"/>
        </w:rPr>
        <w:t>Employee</w:t>
      </w:r>
    </w:p>
    <w:p w14:paraId="609EDD6E" w14:textId="77777777" w:rsidR="00E9458D" w:rsidRDefault="005C6BD6">
      <w:pPr>
        <w:pStyle w:val="BodyText"/>
        <w:ind w:left="2293" w:right="1698" w:firstLine="0"/>
        <w:jc w:val="both"/>
      </w:pPr>
      <w:r>
        <w:t>Shift work provides service during all 24 hours of the clock, each day of the week (24/7). The term "shift work" includes both long-term night shifts and work schedules in which employees change or rotate shifts. The day is usually divided into "shifts", set periods of time during which different shift workers take up their post. Employees who work shifts are paid by the</w:t>
      </w:r>
      <w:r>
        <w:rPr>
          <w:spacing w:val="-3"/>
        </w:rPr>
        <w:t xml:space="preserve"> </w:t>
      </w:r>
      <w:r>
        <w:t>hour.</w:t>
      </w:r>
    </w:p>
    <w:p w14:paraId="49A19E6D" w14:textId="77777777" w:rsidR="00E9458D" w:rsidRDefault="005C6BD6">
      <w:pPr>
        <w:pStyle w:val="ListParagraph"/>
        <w:numPr>
          <w:ilvl w:val="0"/>
          <w:numId w:val="462"/>
        </w:numPr>
        <w:tabs>
          <w:tab w:val="left" w:pos="2294"/>
        </w:tabs>
        <w:jc w:val="both"/>
        <w:rPr>
          <w:sz w:val="24"/>
        </w:rPr>
      </w:pPr>
      <w:r>
        <w:rPr>
          <w:sz w:val="24"/>
          <w:u w:val="single"/>
        </w:rPr>
        <w:t>Per Visit</w:t>
      </w:r>
      <w:r>
        <w:rPr>
          <w:spacing w:val="-1"/>
          <w:sz w:val="24"/>
          <w:u w:val="single"/>
        </w:rPr>
        <w:t xml:space="preserve"> </w:t>
      </w:r>
      <w:r>
        <w:rPr>
          <w:sz w:val="24"/>
          <w:u w:val="single"/>
        </w:rPr>
        <w:t>Employee</w:t>
      </w:r>
    </w:p>
    <w:p w14:paraId="584790CA" w14:textId="77777777" w:rsidR="00E9458D" w:rsidRDefault="005C6BD6">
      <w:pPr>
        <w:pStyle w:val="BodyText"/>
        <w:ind w:left="2293" w:right="1701" w:firstLine="0"/>
        <w:jc w:val="both"/>
      </w:pPr>
      <w:r>
        <w:t>Employees, whose work schedules are established on a per visit basis, are paid by the visit or, if Medicare is involved, payment will be in line with Medicare practices.</w:t>
      </w:r>
    </w:p>
    <w:p w14:paraId="4C8A8361" w14:textId="77777777" w:rsidR="00E9458D" w:rsidRDefault="005C6BD6">
      <w:pPr>
        <w:pStyle w:val="ListParagraph"/>
        <w:numPr>
          <w:ilvl w:val="0"/>
          <w:numId w:val="462"/>
        </w:numPr>
        <w:tabs>
          <w:tab w:val="left" w:pos="2294"/>
        </w:tabs>
        <w:jc w:val="both"/>
        <w:rPr>
          <w:sz w:val="24"/>
        </w:rPr>
      </w:pPr>
      <w:r>
        <w:rPr>
          <w:sz w:val="24"/>
          <w:u w:val="single"/>
        </w:rPr>
        <w:t>Probationary</w:t>
      </w:r>
      <w:r>
        <w:rPr>
          <w:spacing w:val="-1"/>
          <w:sz w:val="24"/>
          <w:u w:val="single"/>
        </w:rPr>
        <w:t xml:space="preserve"> </w:t>
      </w:r>
      <w:r>
        <w:rPr>
          <w:sz w:val="24"/>
          <w:u w:val="single"/>
        </w:rPr>
        <w:t>Employee</w:t>
      </w:r>
    </w:p>
    <w:p w14:paraId="78DEEC96" w14:textId="77777777" w:rsidR="00E9458D" w:rsidRDefault="005C6BD6">
      <w:pPr>
        <w:pStyle w:val="BodyText"/>
        <w:ind w:left="2293" w:right="1698" w:firstLine="0"/>
        <w:jc w:val="both"/>
      </w:pPr>
      <w:r>
        <w:t>Probationary employees are new employees being considered for permanent status. They are usually placed on Probationary Status for a trial period of 6 months to enable them to learn the job and to enable the Supervisor to observe and evaluate their performance. Probationary employees have no seniority privileges or status and may be discharged without cause, except where the discharge violates affirmative action laws. The Agency may also place workers on</w:t>
      </w:r>
      <w:r>
        <w:rPr>
          <w:spacing w:val="42"/>
        </w:rPr>
        <w:t xml:space="preserve"> </w:t>
      </w:r>
      <w:r>
        <w:t>Probationary Status, if their performance is below a set standard or if probation is deemed to be appropriate for disciplinary reasons. It might also be applied when employees are assigned a new</w:t>
      </w:r>
      <w:r>
        <w:rPr>
          <w:spacing w:val="-1"/>
        </w:rPr>
        <w:t xml:space="preserve"> </w:t>
      </w:r>
      <w:r>
        <w:t>position.</w:t>
      </w:r>
    </w:p>
    <w:p w14:paraId="1B273A38" w14:textId="77777777" w:rsidR="00E9458D" w:rsidRDefault="005C6BD6">
      <w:pPr>
        <w:pStyle w:val="ListParagraph"/>
        <w:numPr>
          <w:ilvl w:val="0"/>
          <w:numId w:val="462"/>
        </w:numPr>
        <w:tabs>
          <w:tab w:val="left" w:pos="2294"/>
        </w:tabs>
        <w:spacing w:before="1"/>
        <w:jc w:val="both"/>
        <w:rPr>
          <w:sz w:val="24"/>
        </w:rPr>
      </w:pPr>
      <w:r>
        <w:rPr>
          <w:sz w:val="24"/>
          <w:u w:val="single"/>
        </w:rPr>
        <w:t>Independent</w:t>
      </w:r>
      <w:r>
        <w:rPr>
          <w:spacing w:val="-2"/>
          <w:sz w:val="24"/>
          <w:u w:val="single"/>
        </w:rPr>
        <w:t xml:space="preserve"> </w:t>
      </w:r>
      <w:r>
        <w:rPr>
          <w:sz w:val="24"/>
          <w:u w:val="single"/>
        </w:rPr>
        <w:t>Contractor</w:t>
      </w:r>
    </w:p>
    <w:p w14:paraId="4AF13668" w14:textId="77777777" w:rsidR="00E9458D" w:rsidRDefault="005C6BD6">
      <w:pPr>
        <w:pStyle w:val="BodyText"/>
        <w:ind w:left="2293" w:right="1696" w:firstLine="0"/>
        <w:jc w:val="both"/>
      </w:pPr>
      <w:r>
        <w:t>Independent Contractors are self-employed individuals who do project-based work. They run their own business and hire out their services to other agencies. They negotiate their own fees and working arrangements and can work for a</w:t>
      </w:r>
    </w:p>
    <w:p w14:paraId="22C1193C" w14:textId="77777777" w:rsidR="00E9458D" w:rsidRDefault="005C6BD6">
      <w:pPr>
        <w:pStyle w:val="BodyText"/>
        <w:ind w:left="2293" w:right="1698" w:firstLine="0"/>
        <w:jc w:val="both"/>
      </w:pPr>
      <w:r>
        <w:t>variety of agencies at one time. In accordance with Insert your Agency name’s Policy #180 - Contracted Services, a written agreement is drawn up when arranging for services to be provided by Independent Contractors, who are not directly employed by the Agency. Independent contractors are not employees of the client company and thus are not eligible to receive tax-free benefits from the company.</w:t>
      </w:r>
    </w:p>
    <w:p w14:paraId="64F1EA63" w14:textId="77777777" w:rsidR="00E9458D" w:rsidRDefault="005C6BD6">
      <w:pPr>
        <w:pStyle w:val="ListParagraph"/>
        <w:numPr>
          <w:ilvl w:val="0"/>
          <w:numId w:val="462"/>
        </w:numPr>
        <w:tabs>
          <w:tab w:val="left" w:pos="2294"/>
        </w:tabs>
        <w:jc w:val="both"/>
        <w:rPr>
          <w:sz w:val="24"/>
        </w:rPr>
      </w:pPr>
      <w:r>
        <w:rPr>
          <w:sz w:val="24"/>
          <w:u w:val="single"/>
        </w:rPr>
        <w:t>Exempt Employee</w:t>
      </w:r>
    </w:p>
    <w:p w14:paraId="2FB9BEC5" w14:textId="77777777" w:rsidR="00E9458D" w:rsidRDefault="005C6BD6">
      <w:pPr>
        <w:pStyle w:val="BodyText"/>
        <w:ind w:left="2293" w:right="1696" w:firstLine="0"/>
        <w:jc w:val="both"/>
      </w:pPr>
      <w:r>
        <w:t>While exempt employees generally hold managerial, professional and administrative positions, the actual "exempt" designation is made on a case-by-case basis. If these</w:t>
      </w:r>
    </w:p>
    <w:p w14:paraId="03D84723" w14:textId="77777777" w:rsidR="00E9458D" w:rsidRDefault="00E9458D">
      <w:pPr>
        <w:jc w:val="both"/>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7FF80F87" w14:textId="77777777">
        <w:trPr>
          <w:trHeight w:val="611"/>
        </w:trPr>
        <w:tc>
          <w:tcPr>
            <w:tcW w:w="5653" w:type="dxa"/>
          </w:tcPr>
          <w:p w14:paraId="1B2DCCB4"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4712D7B4" w14:textId="77777777" w:rsidR="00E9458D" w:rsidRDefault="00E9458D">
            <w:pPr>
              <w:pStyle w:val="TableParagraph"/>
              <w:ind w:left="0"/>
              <w:rPr>
                <w:sz w:val="24"/>
              </w:rPr>
            </w:pPr>
          </w:p>
          <w:p w14:paraId="38E9E4B7" w14:textId="77777777" w:rsidR="00E9458D" w:rsidRDefault="005C6BD6">
            <w:pPr>
              <w:pStyle w:val="TableParagraph"/>
              <w:ind w:left="484"/>
              <w:rPr>
                <w:sz w:val="20"/>
              </w:rPr>
            </w:pPr>
            <w:r>
              <w:rPr>
                <w:noProof/>
                <w:sz w:val="20"/>
              </w:rPr>
              <w:drawing>
                <wp:inline distT="0" distB="0" distL="0" distR="0" wp14:anchorId="7DDFDC03" wp14:editId="10084DE9">
                  <wp:extent cx="1390695" cy="966501"/>
                  <wp:effectExtent l="0" t="0" r="0" b="0"/>
                  <wp:docPr id="6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1CC784A" w14:textId="77777777">
        <w:trPr>
          <w:trHeight w:val="1184"/>
        </w:trPr>
        <w:tc>
          <w:tcPr>
            <w:tcW w:w="5653" w:type="dxa"/>
          </w:tcPr>
          <w:p w14:paraId="6A78A015" w14:textId="77777777" w:rsidR="00E9458D" w:rsidRDefault="00E9458D">
            <w:pPr>
              <w:pStyle w:val="TableParagraph"/>
              <w:spacing w:before="1"/>
              <w:ind w:left="0"/>
              <w:rPr>
                <w:sz w:val="24"/>
              </w:rPr>
            </w:pPr>
          </w:p>
          <w:p w14:paraId="30A23127" w14:textId="77777777" w:rsidR="00E9458D" w:rsidRDefault="005C6BD6">
            <w:pPr>
              <w:pStyle w:val="TableParagraph"/>
              <w:rPr>
                <w:b/>
                <w:sz w:val="24"/>
              </w:rPr>
            </w:pPr>
            <w:r>
              <w:rPr>
                <w:b/>
                <w:sz w:val="24"/>
              </w:rPr>
              <w:t>Section 4: Human Resources</w:t>
            </w:r>
          </w:p>
        </w:tc>
        <w:tc>
          <w:tcPr>
            <w:tcW w:w="3161" w:type="dxa"/>
            <w:vMerge/>
            <w:tcBorders>
              <w:top w:val="nil"/>
            </w:tcBorders>
          </w:tcPr>
          <w:p w14:paraId="594471BE" w14:textId="77777777" w:rsidR="00E9458D" w:rsidRDefault="00E9458D">
            <w:pPr>
              <w:rPr>
                <w:sz w:val="2"/>
                <w:szCs w:val="2"/>
              </w:rPr>
            </w:pPr>
          </w:p>
        </w:tc>
      </w:tr>
      <w:tr w:rsidR="00E9458D" w14:paraId="15B2BF6B" w14:textId="77777777">
        <w:trPr>
          <w:trHeight w:val="277"/>
        </w:trPr>
        <w:tc>
          <w:tcPr>
            <w:tcW w:w="5653" w:type="dxa"/>
            <w:vMerge w:val="restart"/>
          </w:tcPr>
          <w:p w14:paraId="0C2F88CD" w14:textId="77777777" w:rsidR="00E9458D" w:rsidRDefault="00E9458D">
            <w:pPr>
              <w:pStyle w:val="TableParagraph"/>
              <w:spacing w:before="1"/>
              <w:ind w:left="0"/>
              <w:rPr>
                <w:sz w:val="24"/>
              </w:rPr>
            </w:pPr>
          </w:p>
          <w:p w14:paraId="169FD2C1" w14:textId="77777777" w:rsidR="00E9458D" w:rsidRDefault="005C6BD6">
            <w:pPr>
              <w:pStyle w:val="TableParagraph"/>
              <w:rPr>
                <w:b/>
                <w:sz w:val="24"/>
              </w:rPr>
            </w:pPr>
            <w:r>
              <w:rPr>
                <w:b/>
                <w:sz w:val="24"/>
              </w:rPr>
              <w:t>Policy Title: Classification of Workers</w:t>
            </w:r>
          </w:p>
        </w:tc>
        <w:tc>
          <w:tcPr>
            <w:tcW w:w="3161" w:type="dxa"/>
          </w:tcPr>
          <w:p w14:paraId="0C64E506" w14:textId="77777777" w:rsidR="00E9458D" w:rsidRDefault="005C6BD6">
            <w:pPr>
              <w:pStyle w:val="TableParagraph"/>
              <w:spacing w:before="1" w:line="256" w:lineRule="exact"/>
              <w:rPr>
                <w:b/>
                <w:sz w:val="24"/>
              </w:rPr>
            </w:pPr>
            <w:r>
              <w:rPr>
                <w:b/>
                <w:sz w:val="24"/>
              </w:rPr>
              <w:t>Policy Number: 4.41</w:t>
            </w:r>
          </w:p>
        </w:tc>
      </w:tr>
      <w:tr w:rsidR="00E9458D" w14:paraId="6ABF7277" w14:textId="77777777">
        <w:trPr>
          <w:trHeight w:val="275"/>
        </w:trPr>
        <w:tc>
          <w:tcPr>
            <w:tcW w:w="5653" w:type="dxa"/>
            <w:vMerge/>
            <w:tcBorders>
              <w:top w:val="nil"/>
            </w:tcBorders>
          </w:tcPr>
          <w:p w14:paraId="0566341B" w14:textId="77777777" w:rsidR="00E9458D" w:rsidRDefault="00E9458D">
            <w:pPr>
              <w:rPr>
                <w:sz w:val="2"/>
                <w:szCs w:val="2"/>
              </w:rPr>
            </w:pPr>
          </w:p>
        </w:tc>
        <w:tc>
          <w:tcPr>
            <w:tcW w:w="3161" w:type="dxa"/>
          </w:tcPr>
          <w:p w14:paraId="3CE9A72E" w14:textId="77777777" w:rsidR="00E9458D" w:rsidRDefault="005C6BD6">
            <w:pPr>
              <w:pStyle w:val="TableParagraph"/>
              <w:spacing w:line="255" w:lineRule="exact"/>
              <w:rPr>
                <w:b/>
                <w:sz w:val="24"/>
              </w:rPr>
            </w:pPr>
            <w:r>
              <w:rPr>
                <w:b/>
                <w:sz w:val="24"/>
              </w:rPr>
              <w:t>Effective Date:</w:t>
            </w:r>
          </w:p>
        </w:tc>
      </w:tr>
      <w:tr w:rsidR="00E9458D" w14:paraId="1A10BB7C" w14:textId="77777777">
        <w:trPr>
          <w:trHeight w:val="275"/>
        </w:trPr>
        <w:tc>
          <w:tcPr>
            <w:tcW w:w="5653" w:type="dxa"/>
            <w:vMerge/>
            <w:tcBorders>
              <w:top w:val="nil"/>
            </w:tcBorders>
          </w:tcPr>
          <w:p w14:paraId="4D972881" w14:textId="77777777" w:rsidR="00E9458D" w:rsidRDefault="00E9458D">
            <w:pPr>
              <w:rPr>
                <w:sz w:val="2"/>
                <w:szCs w:val="2"/>
              </w:rPr>
            </w:pPr>
          </w:p>
        </w:tc>
        <w:tc>
          <w:tcPr>
            <w:tcW w:w="3161" w:type="dxa"/>
          </w:tcPr>
          <w:p w14:paraId="3AF9BE92" w14:textId="77777777" w:rsidR="00E9458D" w:rsidRDefault="005C6BD6">
            <w:pPr>
              <w:pStyle w:val="TableParagraph"/>
              <w:spacing w:line="255" w:lineRule="exact"/>
              <w:rPr>
                <w:b/>
                <w:sz w:val="24"/>
              </w:rPr>
            </w:pPr>
            <w:r>
              <w:rPr>
                <w:b/>
                <w:sz w:val="24"/>
              </w:rPr>
              <w:t>Revision Date:</w:t>
            </w:r>
          </w:p>
        </w:tc>
      </w:tr>
      <w:tr w:rsidR="00E9458D" w14:paraId="072D3966" w14:textId="77777777">
        <w:trPr>
          <w:trHeight w:val="276"/>
        </w:trPr>
        <w:tc>
          <w:tcPr>
            <w:tcW w:w="5653" w:type="dxa"/>
            <w:vMerge/>
            <w:tcBorders>
              <w:top w:val="nil"/>
            </w:tcBorders>
          </w:tcPr>
          <w:p w14:paraId="0EF552BA" w14:textId="77777777" w:rsidR="00E9458D" w:rsidRDefault="00E9458D">
            <w:pPr>
              <w:rPr>
                <w:sz w:val="2"/>
                <w:szCs w:val="2"/>
              </w:rPr>
            </w:pPr>
          </w:p>
        </w:tc>
        <w:tc>
          <w:tcPr>
            <w:tcW w:w="3161" w:type="dxa"/>
          </w:tcPr>
          <w:p w14:paraId="74735267" w14:textId="77777777" w:rsidR="00E9458D" w:rsidRDefault="005C6BD6">
            <w:pPr>
              <w:pStyle w:val="TableParagraph"/>
              <w:spacing w:before="1" w:line="255" w:lineRule="exact"/>
              <w:rPr>
                <w:b/>
                <w:sz w:val="24"/>
              </w:rPr>
            </w:pPr>
            <w:r>
              <w:rPr>
                <w:b/>
                <w:sz w:val="24"/>
              </w:rPr>
              <w:t>Approved By:</w:t>
            </w:r>
          </w:p>
        </w:tc>
      </w:tr>
      <w:tr w:rsidR="00E9458D" w14:paraId="373BA33F" w14:textId="77777777">
        <w:trPr>
          <w:trHeight w:val="275"/>
        </w:trPr>
        <w:tc>
          <w:tcPr>
            <w:tcW w:w="5653" w:type="dxa"/>
            <w:vMerge/>
            <w:tcBorders>
              <w:top w:val="nil"/>
            </w:tcBorders>
          </w:tcPr>
          <w:p w14:paraId="6CFFBAD2" w14:textId="77777777" w:rsidR="00E9458D" w:rsidRDefault="00E9458D">
            <w:pPr>
              <w:rPr>
                <w:sz w:val="2"/>
                <w:szCs w:val="2"/>
              </w:rPr>
            </w:pPr>
          </w:p>
        </w:tc>
        <w:tc>
          <w:tcPr>
            <w:tcW w:w="3161" w:type="dxa"/>
          </w:tcPr>
          <w:p w14:paraId="29AEF00B" w14:textId="77777777" w:rsidR="00E9458D" w:rsidRDefault="005C6BD6">
            <w:pPr>
              <w:pStyle w:val="TableParagraph"/>
              <w:spacing w:line="255" w:lineRule="exact"/>
              <w:rPr>
                <w:b/>
                <w:sz w:val="24"/>
              </w:rPr>
            </w:pPr>
            <w:r>
              <w:rPr>
                <w:b/>
                <w:sz w:val="24"/>
              </w:rPr>
              <w:t>Page Number: Page 3 of 4</w:t>
            </w:r>
          </w:p>
        </w:tc>
      </w:tr>
    </w:tbl>
    <w:p w14:paraId="05F28C25" w14:textId="77777777" w:rsidR="00E9458D" w:rsidRDefault="00E9458D">
      <w:pPr>
        <w:pStyle w:val="BodyText"/>
        <w:spacing w:before="2"/>
        <w:ind w:left="0" w:firstLine="0"/>
        <w:rPr>
          <w:sz w:val="16"/>
        </w:rPr>
      </w:pPr>
    </w:p>
    <w:p w14:paraId="44F71C44" w14:textId="77777777" w:rsidR="00E9458D" w:rsidRDefault="005C6BD6">
      <w:pPr>
        <w:pStyle w:val="BodyText"/>
        <w:spacing w:before="90"/>
        <w:ind w:left="2293" w:right="1701" w:firstLine="0"/>
        <w:jc w:val="both"/>
      </w:pPr>
      <w:r>
        <w:t>employees meet certain conditions of the Fair Labor Standards Act (FLSA), they are exempt from overtime pay.</w:t>
      </w:r>
    </w:p>
    <w:p w14:paraId="570438B7" w14:textId="77777777" w:rsidR="00E9458D" w:rsidRDefault="00E9458D">
      <w:pPr>
        <w:pStyle w:val="BodyText"/>
        <w:ind w:left="0" w:firstLine="0"/>
      </w:pPr>
    </w:p>
    <w:p w14:paraId="5800A06B" w14:textId="77777777" w:rsidR="00E9458D" w:rsidRDefault="005C6BD6">
      <w:pPr>
        <w:pStyle w:val="ListParagraph"/>
        <w:numPr>
          <w:ilvl w:val="0"/>
          <w:numId w:val="462"/>
        </w:numPr>
        <w:tabs>
          <w:tab w:val="left" w:pos="2294"/>
        </w:tabs>
        <w:jc w:val="both"/>
        <w:rPr>
          <w:sz w:val="24"/>
        </w:rPr>
      </w:pPr>
      <w:r>
        <w:rPr>
          <w:sz w:val="24"/>
          <w:u w:val="single"/>
        </w:rPr>
        <w:t>Non-exempt</w:t>
      </w:r>
      <w:r>
        <w:rPr>
          <w:spacing w:val="-1"/>
          <w:sz w:val="24"/>
          <w:u w:val="single"/>
        </w:rPr>
        <w:t xml:space="preserve"> </w:t>
      </w:r>
      <w:r>
        <w:rPr>
          <w:sz w:val="24"/>
          <w:u w:val="single"/>
        </w:rPr>
        <w:t>Employe</w:t>
      </w:r>
      <w:r>
        <w:rPr>
          <w:sz w:val="24"/>
        </w:rPr>
        <w:t>e</w:t>
      </w:r>
    </w:p>
    <w:p w14:paraId="2B16FDD7" w14:textId="77777777" w:rsidR="00E9458D" w:rsidRDefault="005C6BD6">
      <w:pPr>
        <w:pStyle w:val="BodyText"/>
        <w:ind w:left="2293" w:right="1696" w:firstLine="0"/>
        <w:jc w:val="both"/>
      </w:pPr>
      <w:r>
        <w:t>Non-exempt employees are those whose job positions do not meet the "exempt" criteria under the Fair Labor Standards Act (FLSA). Non-exempt employees are paid overtime at a rate of one-and-one half times for all hours in excess of 40 hours in a given work</w:t>
      </w:r>
      <w:r>
        <w:rPr>
          <w:spacing w:val="-1"/>
        </w:rPr>
        <w:t xml:space="preserve"> </w:t>
      </w:r>
      <w:r>
        <w:t>week.</w:t>
      </w:r>
    </w:p>
    <w:p w14:paraId="2C14FA32" w14:textId="77777777" w:rsidR="00E9458D" w:rsidRDefault="005C6BD6">
      <w:pPr>
        <w:pStyle w:val="ListParagraph"/>
        <w:numPr>
          <w:ilvl w:val="0"/>
          <w:numId w:val="462"/>
        </w:numPr>
        <w:tabs>
          <w:tab w:val="left" w:pos="2294"/>
        </w:tabs>
        <w:jc w:val="both"/>
        <w:rPr>
          <w:sz w:val="24"/>
        </w:rPr>
      </w:pPr>
      <w:r>
        <w:rPr>
          <w:sz w:val="24"/>
        </w:rPr>
        <w:t>Volunteer</w:t>
      </w:r>
    </w:p>
    <w:p w14:paraId="3BCF28E1" w14:textId="77777777" w:rsidR="00E9458D" w:rsidRDefault="005C6BD6">
      <w:pPr>
        <w:pStyle w:val="BodyText"/>
        <w:ind w:left="2293" w:right="1700" w:firstLine="0"/>
        <w:jc w:val="both"/>
      </w:pPr>
      <w:r>
        <w:t>Volunteers are defined as individuals who provide their time and skill in any of the services provided by the Agency, at no cost to the Agency. They maintain the same client’s right to privacy and confidentiality; and, follow the Agency’s rules of conduct, which are applicable to Agency employees.</w:t>
      </w:r>
    </w:p>
    <w:p w14:paraId="15601BFA" w14:textId="77777777" w:rsidR="00E9458D" w:rsidRDefault="00E9458D">
      <w:pPr>
        <w:pStyle w:val="BodyText"/>
        <w:ind w:left="0" w:firstLine="0"/>
      </w:pPr>
    </w:p>
    <w:p w14:paraId="231E104D" w14:textId="77777777" w:rsidR="00E9458D" w:rsidRDefault="005C6BD6">
      <w:pPr>
        <w:pStyle w:val="Heading2"/>
        <w:ind w:left="1843"/>
      </w:pPr>
      <w:r>
        <w:t>PROCEDURES</w:t>
      </w:r>
    </w:p>
    <w:p w14:paraId="53642294" w14:textId="77777777" w:rsidR="00E9458D" w:rsidRDefault="005C6BD6">
      <w:pPr>
        <w:pStyle w:val="ListParagraph"/>
        <w:numPr>
          <w:ilvl w:val="0"/>
          <w:numId w:val="461"/>
        </w:numPr>
        <w:tabs>
          <w:tab w:val="left" w:pos="2128"/>
        </w:tabs>
        <w:spacing w:before="1"/>
        <w:ind w:right="1697"/>
        <w:jc w:val="both"/>
        <w:rPr>
          <w:sz w:val="24"/>
        </w:rPr>
      </w:pPr>
      <w:r>
        <w:rPr>
          <w:sz w:val="24"/>
        </w:rPr>
        <w:t>If it appears that a part-time employee will be working a full-time period for an extended period of time or indefinitely, the Agency shall reclassify the employee so that he/she is entitled to the benefits of a full-time</w:t>
      </w:r>
      <w:r>
        <w:rPr>
          <w:spacing w:val="-7"/>
          <w:sz w:val="24"/>
        </w:rPr>
        <w:t xml:space="preserve"> </w:t>
      </w:r>
      <w:r>
        <w:rPr>
          <w:sz w:val="24"/>
        </w:rPr>
        <w:t>position.</w:t>
      </w:r>
    </w:p>
    <w:p w14:paraId="438F61FB" w14:textId="77777777" w:rsidR="00E9458D" w:rsidRDefault="005C6BD6">
      <w:pPr>
        <w:pStyle w:val="ListParagraph"/>
        <w:numPr>
          <w:ilvl w:val="0"/>
          <w:numId w:val="461"/>
        </w:numPr>
        <w:tabs>
          <w:tab w:val="left" w:pos="2128"/>
        </w:tabs>
        <w:ind w:right="1695"/>
        <w:jc w:val="both"/>
        <w:rPr>
          <w:sz w:val="24"/>
        </w:rPr>
      </w:pPr>
      <w:r>
        <w:rPr>
          <w:sz w:val="24"/>
        </w:rPr>
        <w:t>If it appears that a temporary employee is working indefinitely or is in a position normally performed by full-time employees, the Agency shall reclassify him/her as a full-time</w:t>
      </w:r>
      <w:r>
        <w:rPr>
          <w:spacing w:val="-1"/>
          <w:sz w:val="24"/>
        </w:rPr>
        <w:t xml:space="preserve"> </w:t>
      </w:r>
      <w:r>
        <w:rPr>
          <w:sz w:val="24"/>
        </w:rPr>
        <w:t>employee.</w:t>
      </w:r>
    </w:p>
    <w:p w14:paraId="6EAEA855" w14:textId="77777777" w:rsidR="00E9458D" w:rsidRDefault="005C6BD6">
      <w:pPr>
        <w:pStyle w:val="ListParagraph"/>
        <w:numPr>
          <w:ilvl w:val="0"/>
          <w:numId w:val="461"/>
        </w:numPr>
        <w:tabs>
          <w:tab w:val="left" w:pos="2128"/>
        </w:tabs>
        <w:ind w:right="1702"/>
        <w:jc w:val="both"/>
        <w:rPr>
          <w:sz w:val="24"/>
        </w:rPr>
      </w:pPr>
      <w:r>
        <w:rPr>
          <w:sz w:val="24"/>
        </w:rPr>
        <w:t>The Supervisor shall be responsible for the recruitment, assignment, and management of volunteers.</w:t>
      </w:r>
    </w:p>
    <w:p w14:paraId="3D7CB007" w14:textId="77777777" w:rsidR="00E9458D" w:rsidRDefault="00E9458D">
      <w:pPr>
        <w:pStyle w:val="BodyText"/>
        <w:ind w:left="0" w:firstLine="0"/>
      </w:pPr>
    </w:p>
    <w:p w14:paraId="7379CCCA" w14:textId="77777777" w:rsidR="00E9458D" w:rsidRDefault="005C6BD6">
      <w:pPr>
        <w:pStyle w:val="Heading2"/>
        <w:ind w:left="1843"/>
      </w:pPr>
      <w:r>
        <w:t>GUIDELINES</w:t>
      </w:r>
    </w:p>
    <w:p w14:paraId="22B24FD4" w14:textId="77777777" w:rsidR="00E9458D" w:rsidRDefault="005C6BD6">
      <w:pPr>
        <w:pStyle w:val="ListParagraph"/>
        <w:numPr>
          <w:ilvl w:val="0"/>
          <w:numId w:val="460"/>
        </w:numPr>
        <w:tabs>
          <w:tab w:val="left" w:pos="2270"/>
        </w:tabs>
        <w:ind w:right="1701"/>
        <w:jc w:val="both"/>
        <w:rPr>
          <w:sz w:val="24"/>
        </w:rPr>
      </w:pPr>
      <w:r>
        <w:rPr>
          <w:sz w:val="24"/>
        </w:rPr>
        <w:t>The Agency shall apply minimum federal standards to determine if an employee is exempt or non-exempt, unless State regulations supersede</w:t>
      </w:r>
      <w:r>
        <w:rPr>
          <w:spacing w:val="-4"/>
          <w:sz w:val="24"/>
        </w:rPr>
        <w:t xml:space="preserve"> </w:t>
      </w:r>
      <w:r>
        <w:rPr>
          <w:sz w:val="24"/>
        </w:rPr>
        <w:t>them.</w:t>
      </w:r>
    </w:p>
    <w:p w14:paraId="2DAD47F7" w14:textId="77777777" w:rsidR="00E9458D" w:rsidRDefault="005C6BD6">
      <w:pPr>
        <w:pStyle w:val="ListParagraph"/>
        <w:numPr>
          <w:ilvl w:val="0"/>
          <w:numId w:val="460"/>
        </w:numPr>
        <w:tabs>
          <w:tab w:val="left" w:pos="2270"/>
        </w:tabs>
        <w:ind w:right="1698"/>
        <w:jc w:val="both"/>
        <w:rPr>
          <w:sz w:val="24"/>
        </w:rPr>
      </w:pPr>
      <w:r>
        <w:rPr>
          <w:sz w:val="24"/>
        </w:rPr>
        <w:t xml:space="preserve">Generally, </w:t>
      </w:r>
      <w:r>
        <w:rPr>
          <w:sz w:val="24"/>
          <w:u w:val="single"/>
        </w:rPr>
        <w:t>exempt</w:t>
      </w:r>
      <w:r>
        <w:rPr>
          <w:sz w:val="24"/>
        </w:rPr>
        <w:t xml:space="preserve"> employees, who are </w:t>
      </w:r>
      <w:r>
        <w:rPr>
          <w:sz w:val="24"/>
          <w:u w:val="single"/>
        </w:rPr>
        <w:t>not eligible</w:t>
      </w:r>
      <w:r>
        <w:rPr>
          <w:sz w:val="24"/>
        </w:rPr>
        <w:t xml:space="preserve"> for overtime pay (and therefore must be paid a salary)</w:t>
      </w:r>
      <w:r>
        <w:rPr>
          <w:spacing w:val="-1"/>
          <w:sz w:val="24"/>
        </w:rPr>
        <w:t xml:space="preserve"> </w:t>
      </w:r>
      <w:r>
        <w:rPr>
          <w:sz w:val="24"/>
        </w:rPr>
        <w:t>include:</w:t>
      </w:r>
    </w:p>
    <w:p w14:paraId="6BAEA14D" w14:textId="77777777" w:rsidR="00E9458D" w:rsidRDefault="005C6BD6">
      <w:pPr>
        <w:pStyle w:val="ListParagraph"/>
        <w:numPr>
          <w:ilvl w:val="1"/>
          <w:numId w:val="460"/>
        </w:numPr>
        <w:tabs>
          <w:tab w:val="left" w:pos="2553"/>
        </w:tabs>
        <w:ind w:right="1697"/>
        <w:jc w:val="both"/>
        <w:rPr>
          <w:sz w:val="24"/>
        </w:rPr>
      </w:pPr>
      <w:r>
        <w:rPr>
          <w:sz w:val="24"/>
        </w:rPr>
        <w:t>“White-collar” employees who earn more than $455 per week. A “white collar” employee is generally considered someone whose job does not require manual labor but that does require consistent and significant knowledge, or an employee whose job requires mostly mental or clerical work. White collar positions typically require independent action and use of decision-making and judgment skills on the</w:t>
      </w:r>
      <w:r>
        <w:rPr>
          <w:spacing w:val="-1"/>
          <w:sz w:val="24"/>
        </w:rPr>
        <w:t xml:space="preserve"> </w:t>
      </w:r>
      <w:r>
        <w:rPr>
          <w:sz w:val="24"/>
        </w:rPr>
        <w:t>job.</w:t>
      </w:r>
    </w:p>
    <w:p w14:paraId="256EE742"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0BA23286" w14:textId="77777777">
        <w:trPr>
          <w:trHeight w:val="611"/>
        </w:trPr>
        <w:tc>
          <w:tcPr>
            <w:tcW w:w="5653" w:type="dxa"/>
          </w:tcPr>
          <w:p w14:paraId="2AAA9230"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6CB712A7" w14:textId="77777777" w:rsidR="00E9458D" w:rsidRDefault="00E9458D">
            <w:pPr>
              <w:pStyle w:val="TableParagraph"/>
              <w:ind w:left="0"/>
              <w:rPr>
                <w:sz w:val="24"/>
              </w:rPr>
            </w:pPr>
          </w:p>
          <w:p w14:paraId="46537AFE" w14:textId="77777777" w:rsidR="00E9458D" w:rsidRDefault="005C6BD6">
            <w:pPr>
              <w:pStyle w:val="TableParagraph"/>
              <w:ind w:left="484"/>
              <w:rPr>
                <w:sz w:val="20"/>
              </w:rPr>
            </w:pPr>
            <w:r>
              <w:rPr>
                <w:noProof/>
                <w:sz w:val="20"/>
              </w:rPr>
              <w:drawing>
                <wp:inline distT="0" distB="0" distL="0" distR="0" wp14:anchorId="29A1B000" wp14:editId="3AE9A6FF">
                  <wp:extent cx="1390695" cy="966501"/>
                  <wp:effectExtent l="0" t="0" r="0" b="0"/>
                  <wp:docPr id="6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FAB5E24" w14:textId="77777777">
        <w:trPr>
          <w:trHeight w:val="1184"/>
        </w:trPr>
        <w:tc>
          <w:tcPr>
            <w:tcW w:w="5653" w:type="dxa"/>
          </w:tcPr>
          <w:p w14:paraId="687906C2" w14:textId="77777777" w:rsidR="00E9458D" w:rsidRDefault="00E9458D">
            <w:pPr>
              <w:pStyle w:val="TableParagraph"/>
              <w:spacing w:before="1"/>
              <w:ind w:left="0"/>
              <w:rPr>
                <w:sz w:val="24"/>
              </w:rPr>
            </w:pPr>
          </w:p>
          <w:p w14:paraId="060536A4" w14:textId="77777777" w:rsidR="00E9458D" w:rsidRDefault="005C6BD6">
            <w:pPr>
              <w:pStyle w:val="TableParagraph"/>
              <w:rPr>
                <w:b/>
                <w:sz w:val="24"/>
              </w:rPr>
            </w:pPr>
            <w:r>
              <w:rPr>
                <w:b/>
                <w:sz w:val="24"/>
              </w:rPr>
              <w:t>Section 4: Human Resources</w:t>
            </w:r>
          </w:p>
        </w:tc>
        <w:tc>
          <w:tcPr>
            <w:tcW w:w="3161" w:type="dxa"/>
            <w:vMerge/>
            <w:tcBorders>
              <w:top w:val="nil"/>
            </w:tcBorders>
          </w:tcPr>
          <w:p w14:paraId="110DF637" w14:textId="77777777" w:rsidR="00E9458D" w:rsidRDefault="00E9458D">
            <w:pPr>
              <w:rPr>
                <w:sz w:val="2"/>
                <w:szCs w:val="2"/>
              </w:rPr>
            </w:pPr>
          </w:p>
        </w:tc>
      </w:tr>
      <w:tr w:rsidR="00E9458D" w14:paraId="5C6D248A" w14:textId="77777777">
        <w:trPr>
          <w:trHeight w:val="277"/>
        </w:trPr>
        <w:tc>
          <w:tcPr>
            <w:tcW w:w="5653" w:type="dxa"/>
            <w:vMerge w:val="restart"/>
          </w:tcPr>
          <w:p w14:paraId="4C4773D4" w14:textId="77777777" w:rsidR="00E9458D" w:rsidRDefault="00E9458D">
            <w:pPr>
              <w:pStyle w:val="TableParagraph"/>
              <w:spacing w:before="1"/>
              <w:ind w:left="0"/>
              <w:rPr>
                <w:sz w:val="24"/>
              </w:rPr>
            </w:pPr>
          </w:p>
          <w:p w14:paraId="6C33634E" w14:textId="77777777" w:rsidR="00E9458D" w:rsidRDefault="005C6BD6">
            <w:pPr>
              <w:pStyle w:val="TableParagraph"/>
              <w:rPr>
                <w:b/>
                <w:sz w:val="24"/>
              </w:rPr>
            </w:pPr>
            <w:r>
              <w:rPr>
                <w:b/>
                <w:sz w:val="24"/>
              </w:rPr>
              <w:t>Policy Title: Classification of Workers</w:t>
            </w:r>
          </w:p>
        </w:tc>
        <w:tc>
          <w:tcPr>
            <w:tcW w:w="3161" w:type="dxa"/>
          </w:tcPr>
          <w:p w14:paraId="0A7598A2" w14:textId="77777777" w:rsidR="00E9458D" w:rsidRDefault="005C6BD6">
            <w:pPr>
              <w:pStyle w:val="TableParagraph"/>
              <w:spacing w:before="1" w:line="256" w:lineRule="exact"/>
              <w:rPr>
                <w:b/>
                <w:sz w:val="24"/>
              </w:rPr>
            </w:pPr>
            <w:r>
              <w:rPr>
                <w:b/>
                <w:sz w:val="24"/>
              </w:rPr>
              <w:t>Policy Number: 4.41</w:t>
            </w:r>
          </w:p>
        </w:tc>
      </w:tr>
      <w:tr w:rsidR="00E9458D" w14:paraId="000331F0" w14:textId="77777777">
        <w:trPr>
          <w:trHeight w:val="275"/>
        </w:trPr>
        <w:tc>
          <w:tcPr>
            <w:tcW w:w="5653" w:type="dxa"/>
            <w:vMerge/>
            <w:tcBorders>
              <w:top w:val="nil"/>
            </w:tcBorders>
          </w:tcPr>
          <w:p w14:paraId="621FA9FB" w14:textId="77777777" w:rsidR="00E9458D" w:rsidRDefault="00E9458D">
            <w:pPr>
              <w:rPr>
                <w:sz w:val="2"/>
                <w:szCs w:val="2"/>
              </w:rPr>
            </w:pPr>
          </w:p>
        </w:tc>
        <w:tc>
          <w:tcPr>
            <w:tcW w:w="3161" w:type="dxa"/>
          </w:tcPr>
          <w:p w14:paraId="73C8F8F1" w14:textId="77777777" w:rsidR="00E9458D" w:rsidRDefault="005C6BD6">
            <w:pPr>
              <w:pStyle w:val="TableParagraph"/>
              <w:spacing w:line="255" w:lineRule="exact"/>
              <w:rPr>
                <w:b/>
                <w:sz w:val="24"/>
              </w:rPr>
            </w:pPr>
            <w:r>
              <w:rPr>
                <w:b/>
                <w:sz w:val="24"/>
              </w:rPr>
              <w:t>Effective Date:</w:t>
            </w:r>
          </w:p>
        </w:tc>
      </w:tr>
      <w:tr w:rsidR="00E9458D" w14:paraId="0A1B23DB" w14:textId="77777777">
        <w:trPr>
          <w:trHeight w:val="275"/>
        </w:trPr>
        <w:tc>
          <w:tcPr>
            <w:tcW w:w="5653" w:type="dxa"/>
            <w:vMerge/>
            <w:tcBorders>
              <w:top w:val="nil"/>
            </w:tcBorders>
          </w:tcPr>
          <w:p w14:paraId="159F6562" w14:textId="77777777" w:rsidR="00E9458D" w:rsidRDefault="00E9458D">
            <w:pPr>
              <w:rPr>
                <w:sz w:val="2"/>
                <w:szCs w:val="2"/>
              </w:rPr>
            </w:pPr>
          </w:p>
        </w:tc>
        <w:tc>
          <w:tcPr>
            <w:tcW w:w="3161" w:type="dxa"/>
          </w:tcPr>
          <w:p w14:paraId="1F0125FD" w14:textId="77777777" w:rsidR="00E9458D" w:rsidRDefault="005C6BD6">
            <w:pPr>
              <w:pStyle w:val="TableParagraph"/>
              <w:spacing w:line="255" w:lineRule="exact"/>
              <w:rPr>
                <w:b/>
                <w:sz w:val="24"/>
              </w:rPr>
            </w:pPr>
            <w:r>
              <w:rPr>
                <w:b/>
                <w:sz w:val="24"/>
              </w:rPr>
              <w:t>Revision Date:</w:t>
            </w:r>
          </w:p>
        </w:tc>
      </w:tr>
      <w:tr w:rsidR="00E9458D" w14:paraId="1C729D97" w14:textId="77777777">
        <w:trPr>
          <w:trHeight w:val="276"/>
        </w:trPr>
        <w:tc>
          <w:tcPr>
            <w:tcW w:w="5653" w:type="dxa"/>
            <w:vMerge/>
            <w:tcBorders>
              <w:top w:val="nil"/>
            </w:tcBorders>
          </w:tcPr>
          <w:p w14:paraId="4E3B4896" w14:textId="77777777" w:rsidR="00E9458D" w:rsidRDefault="00E9458D">
            <w:pPr>
              <w:rPr>
                <w:sz w:val="2"/>
                <w:szCs w:val="2"/>
              </w:rPr>
            </w:pPr>
          </w:p>
        </w:tc>
        <w:tc>
          <w:tcPr>
            <w:tcW w:w="3161" w:type="dxa"/>
          </w:tcPr>
          <w:p w14:paraId="535C7147" w14:textId="77777777" w:rsidR="00E9458D" w:rsidRDefault="005C6BD6">
            <w:pPr>
              <w:pStyle w:val="TableParagraph"/>
              <w:spacing w:before="1" w:line="255" w:lineRule="exact"/>
              <w:rPr>
                <w:b/>
                <w:sz w:val="24"/>
              </w:rPr>
            </w:pPr>
            <w:r>
              <w:rPr>
                <w:b/>
                <w:sz w:val="24"/>
              </w:rPr>
              <w:t>Approved By:</w:t>
            </w:r>
          </w:p>
        </w:tc>
      </w:tr>
      <w:tr w:rsidR="00E9458D" w14:paraId="7EA9C436" w14:textId="77777777">
        <w:trPr>
          <w:trHeight w:val="275"/>
        </w:trPr>
        <w:tc>
          <w:tcPr>
            <w:tcW w:w="5653" w:type="dxa"/>
            <w:vMerge/>
            <w:tcBorders>
              <w:top w:val="nil"/>
            </w:tcBorders>
          </w:tcPr>
          <w:p w14:paraId="741479CD" w14:textId="77777777" w:rsidR="00E9458D" w:rsidRDefault="00E9458D">
            <w:pPr>
              <w:rPr>
                <w:sz w:val="2"/>
                <w:szCs w:val="2"/>
              </w:rPr>
            </w:pPr>
          </w:p>
        </w:tc>
        <w:tc>
          <w:tcPr>
            <w:tcW w:w="3161" w:type="dxa"/>
          </w:tcPr>
          <w:p w14:paraId="5091A668" w14:textId="77777777" w:rsidR="00E9458D" w:rsidRDefault="005C6BD6">
            <w:pPr>
              <w:pStyle w:val="TableParagraph"/>
              <w:spacing w:line="255" w:lineRule="exact"/>
              <w:rPr>
                <w:b/>
                <w:sz w:val="24"/>
              </w:rPr>
            </w:pPr>
            <w:r>
              <w:rPr>
                <w:b/>
                <w:sz w:val="24"/>
              </w:rPr>
              <w:t>Page Number: Page 4 of 4</w:t>
            </w:r>
          </w:p>
        </w:tc>
      </w:tr>
    </w:tbl>
    <w:p w14:paraId="51D9430D" w14:textId="77777777" w:rsidR="00E9458D" w:rsidRDefault="00E9458D">
      <w:pPr>
        <w:pStyle w:val="BodyText"/>
        <w:spacing w:before="2"/>
        <w:ind w:left="0" w:firstLine="0"/>
        <w:rPr>
          <w:sz w:val="16"/>
        </w:rPr>
      </w:pPr>
    </w:p>
    <w:p w14:paraId="16EE383F" w14:textId="77777777" w:rsidR="00E9458D" w:rsidRDefault="005C6BD6">
      <w:pPr>
        <w:pStyle w:val="ListParagraph"/>
        <w:numPr>
          <w:ilvl w:val="1"/>
          <w:numId w:val="460"/>
        </w:numPr>
        <w:tabs>
          <w:tab w:val="left" w:pos="2553"/>
        </w:tabs>
        <w:spacing w:before="90"/>
        <w:ind w:right="1699"/>
        <w:rPr>
          <w:sz w:val="24"/>
        </w:rPr>
      </w:pPr>
      <w:r>
        <w:rPr>
          <w:sz w:val="24"/>
        </w:rPr>
        <w:t>Employees who routinely perform exempt or other “professional” duties (including</w:t>
      </w:r>
      <w:r>
        <w:rPr>
          <w:spacing w:val="20"/>
          <w:sz w:val="24"/>
        </w:rPr>
        <w:t xml:space="preserve"> </w:t>
      </w:r>
      <w:r>
        <w:rPr>
          <w:sz w:val="24"/>
        </w:rPr>
        <w:t>executive</w:t>
      </w:r>
      <w:r>
        <w:rPr>
          <w:spacing w:val="21"/>
          <w:sz w:val="24"/>
        </w:rPr>
        <w:t xml:space="preserve"> </w:t>
      </w:r>
      <w:r>
        <w:rPr>
          <w:sz w:val="24"/>
        </w:rPr>
        <w:t>or</w:t>
      </w:r>
      <w:r>
        <w:rPr>
          <w:spacing w:val="19"/>
          <w:sz w:val="24"/>
        </w:rPr>
        <w:t xml:space="preserve"> </w:t>
      </w:r>
      <w:r>
        <w:rPr>
          <w:sz w:val="24"/>
        </w:rPr>
        <w:t>managerial</w:t>
      </w:r>
      <w:r>
        <w:rPr>
          <w:spacing w:val="20"/>
          <w:sz w:val="24"/>
        </w:rPr>
        <w:t xml:space="preserve"> </w:t>
      </w:r>
      <w:r>
        <w:rPr>
          <w:sz w:val="24"/>
        </w:rPr>
        <w:t>or</w:t>
      </w:r>
      <w:r>
        <w:rPr>
          <w:spacing w:val="22"/>
          <w:sz w:val="24"/>
        </w:rPr>
        <w:t xml:space="preserve"> </w:t>
      </w:r>
      <w:r>
        <w:rPr>
          <w:sz w:val="24"/>
        </w:rPr>
        <w:t>administrative</w:t>
      </w:r>
      <w:r>
        <w:rPr>
          <w:spacing w:val="20"/>
          <w:sz w:val="24"/>
        </w:rPr>
        <w:t xml:space="preserve"> </w:t>
      </w:r>
      <w:r>
        <w:rPr>
          <w:sz w:val="24"/>
        </w:rPr>
        <w:t>duties)</w:t>
      </w:r>
      <w:r>
        <w:rPr>
          <w:spacing w:val="20"/>
          <w:sz w:val="24"/>
        </w:rPr>
        <w:t xml:space="preserve"> </w:t>
      </w:r>
      <w:r>
        <w:rPr>
          <w:sz w:val="24"/>
        </w:rPr>
        <w:t>and</w:t>
      </w:r>
      <w:r>
        <w:rPr>
          <w:spacing w:val="21"/>
          <w:sz w:val="24"/>
        </w:rPr>
        <w:t xml:space="preserve"> </w:t>
      </w:r>
      <w:r>
        <w:rPr>
          <w:sz w:val="24"/>
        </w:rPr>
        <w:t>earn</w:t>
      </w:r>
      <w:r>
        <w:rPr>
          <w:spacing w:val="20"/>
          <w:sz w:val="24"/>
        </w:rPr>
        <w:t xml:space="preserve"> </w:t>
      </w:r>
      <w:r>
        <w:rPr>
          <w:sz w:val="24"/>
        </w:rPr>
        <w:t>more</w:t>
      </w:r>
      <w:r>
        <w:rPr>
          <w:spacing w:val="22"/>
          <w:sz w:val="24"/>
        </w:rPr>
        <w:t xml:space="preserve"> </w:t>
      </w:r>
      <w:r>
        <w:rPr>
          <w:sz w:val="24"/>
        </w:rPr>
        <w:t>than</w:t>
      </w:r>
    </w:p>
    <w:p w14:paraId="4BF0794A" w14:textId="77777777" w:rsidR="00E9458D" w:rsidRDefault="005C6BD6">
      <w:pPr>
        <w:pStyle w:val="BodyText"/>
        <w:ind w:left="2552" w:firstLine="0"/>
      </w:pPr>
      <w:r>
        <w:t>$100,000 per year.</w:t>
      </w:r>
    </w:p>
    <w:p w14:paraId="6369F2C2" w14:textId="77777777" w:rsidR="00E9458D" w:rsidRDefault="005C6BD6">
      <w:pPr>
        <w:pStyle w:val="ListParagraph"/>
        <w:numPr>
          <w:ilvl w:val="1"/>
          <w:numId w:val="460"/>
        </w:numPr>
        <w:tabs>
          <w:tab w:val="left" w:pos="2553"/>
        </w:tabs>
        <w:rPr>
          <w:sz w:val="24"/>
        </w:rPr>
      </w:pPr>
      <w:r>
        <w:rPr>
          <w:sz w:val="24"/>
        </w:rPr>
        <w:t>Most sales</w:t>
      </w:r>
      <w:r>
        <w:rPr>
          <w:spacing w:val="-1"/>
          <w:sz w:val="24"/>
        </w:rPr>
        <w:t xml:space="preserve"> </w:t>
      </w:r>
      <w:r>
        <w:rPr>
          <w:sz w:val="24"/>
        </w:rPr>
        <w:t>professionals.</w:t>
      </w:r>
    </w:p>
    <w:p w14:paraId="7292E560" w14:textId="77777777" w:rsidR="00E9458D" w:rsidRDefault="005C6BD6">
      <w:pPr>
        <w:pStyle w:val="ListParagraph"/>
        <w:numPr>
          <w:ilvl w:val="1"/>
          <w:numId w:val="460"/>
        </w:numPr>
        <w:tabs>
          <w:tab w:val="left" w:pos="2553"/>
        </w:tabs>
        <w:ind w:right="1698"/>
        <w:rPr>
          <w:sz w:val="24"/>
        </w:rPr>
      </w:pPr>
      <w:r>
        <w:rPr>
          <w:sz w:val="24"/>
        </w:rPr>
        <w:t>Nurses, line leaders, and team leaders even if they are not technically classified as “management”.</w:t>
      </w:r>
    </w:p>
    <w:p w14:paraId="0876791B" w14:textId="77777777" w:rsidR="00E9458D" w:rsidRDefault="00E9458D">
      <w:pPr>
        <w:pStyle w:val="BodyText"/>
        <w:ind w:left="0" w:firstLine="0"/>
      </w:pPr>
    </w:p>
    <w:p w14:paraId="4410C392" w14:textId="77777777" w:rsidR="00E9458D" w:rsidRDefault="005C6BD6">
      <w:pPr>
        <w:pStyle w:val="Heading2"/>
        <w:ind w:left="1843"/>
      </w:pPr>
      <w:r>
        <w:t>CROSS POLICY REFERENCES</w:t>
      </w:r>
    </w:p>
    <w:p w14:paraId="522B8BCF" w14:textId="77777777" w:rsidR="00E9458D" w:rsidRDefault="005C6BD6">
      <w:pPr>
        <w:pStyle w:val="BodyText"/>
        <w:tabs>
          <w:tab w:val="left" w:pos="2269"/>
        </w:tabs>
        <w:ind w:left="1843" w:firstLine="0"/>
      </w:pPr>
      <w:r>
        <w:rPr>
          <w:b/>
        </w:rPr>
        <w:t>1.</w:t>
      </w:r>
      <w:r>
        <w:rPr>
          <w:b/>
        </w:rPr>
        <w:tab/>
      </w:r>
      <w:r>
        <w:t>Contacted</w:t>
      </w:r>
      <w:r>
        <w:rPr>
          <w:spacing w:val="-1"/>
        </w:rPr>
        <w:t xml:space="preserve"> </w:t>
      </w:r>
      <w:r>
        <w:t>Services</w:t>
      </w:r>
    </w:p>
    <w:p w14:paraId="6B9F60E2" w14:textId="77777777" w:rsidR="00E9458D" w:rsidRDefault="00E9458D">
      <w:pPr>
        <w:pStyle w:val="BodyText"/>
        <w:ind w:left="0" w:firstLine="0"/>
      </w:pPr>
    </w:p>
    <w:p w14:paraId="5C54B264" w14:textId="77777777" w:rsidR="00E9458D" w:rsidRDefault="005C6BD6">
      <w:pPr>
        <w:pStyle w:val="Heading2"/>
        <w:ind w:left="1843"/>
      </w:pPr>
      <w:r>
        <w:t>REFERENCES</w:t>
      </w:r>
    </w:p>
    <w:p w14:paraId="384C7C92" w14:textId="77777777" w:rsidR="00E9458D" w:rsidRDefault="005C6BD6">
      <w:pPr>
        <w:pStyle w:val="ListParagraph"/>
        <w:numPr>
          <w:ilvl w:val="0"/>
          <w:numId w:val="459"/>
        </w:numPr>
        <w:tabs>
          <w:tab w:val="left" w:pos="2204"/>
        </w:tabs>
        <w:rPr>
          <w:sz w:val="24"/>
        </w:rPr>
      </w:pPr>
      <w:r>
        <w:rPr>
          <w:sz w:val="24"/>
        </w:rPr>
        <w:t>United States Department of</w:t>
      </w:r>
      <w:r>
        <w:rPr>
          <w:spacing w:val="-1"/>
          <w:sz w:val="24"/>
        </w:rPr>
        <w:t xml:space="preserve"> </w:t>
      </w:r>
      <w:r>
        <w:rPr>
          <w:sz w:val="24"/>
        </w:rPr>
        <w:t>Labor</w:t>
      </w:r>
    </w:p>
    <w:p w14:paraId="6953C980" w14:textId="77777777" w:rsidR="00E9458D" w:rsidRDefault="005C6BD6">
      <w:pPr>
        <w:pStyle w:val="ListParagraph"/>
        <w:numPr>
          <w:ilvl w:val="0"/>
          <w:numId w:val="459"/>
        </w:numPr>
        <w:tabs>
          <w:tab w:val="left" w:pos="2204"/>
        </w:tabs>
        <w:rPr>
          <w:sz w:val="24"/>
        </w:rPr>
      </w:pPr>
      <w:r>
        <w:rPr>
          <w:sz w:val="24"/>
        </w:rPr>
        <w:t>United States Human</w:t>
      </w:r>
      <w:r>
        <w:rPr>
          <w:spacing w:val="-1"/>
          <w:sz w:val="24"/>
        </w:rPr>
        <w:t xml:space="preserve"> </w:t>
      </w:r>
      <w:r>
        <w:rPr>
          <w:sz w:val="24"/>
        </w:rPr>
        <w:t>Resources</w:t>
      </w:r>
    </w:p>
    <w:p w14:paraId="4E6612E2" w14:textId="77777777" w:rsidR="00E9458D" w:rsidRDefault="005C6BD6">
      <w:pPr>
        <w:pStyle w:val="ListParagraph"/>
        <w:numPr>
          <w:ilvl w:val="0"/>
          <w:numId w:val="459"/>
        </w:numPr>
        <w:tabs>
          <w:tab w:val="left" w:pos="2204"/>
        </w:tabs>
        <w:rPr>
          <w:sz w:val="24"/>
        </w:rPr>
      </w:pPr>
      <w:r>
        <w:rPr>
          <w:sz w:val="24"/>
        </w:rPr>
        <w:t>United States Office of Personnel</w:t>
      </w:r>
      <w:r>
        <w:rPr>
          <w:spacing w:val="-1"/>
          <w:sz w:val="24"/>
        </w:rPr>
        <w:t xml:space="preserve"> </w:t>
      </w:r>
      <w:r>
        <w:rPr>
          <w:sz w:val="24"/>
        </w:rPr>
        <w:t>Management</w:t>
      </w:r>
    </w:p>
    <w:p w14:paraId="3CEF4AB5"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7953899F" w14:textId="77777777">
        <w:trPr>
          <w:trHeight w:val="611"/>
        </w:trPr>
        <w:tc>
          <w:tcPr>
            <w:tcW w:w="5653" w:type="dxa"/>
          </w:tcPr>
          <w:p w14:paraId="4311DD17"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1F5BA54E" w14:textId="77777777" w:rsidR="00E9458D" w:rsidRDefault="00E9458D">
            <w:pPr>
              <w:pStyle w:val="TableParagraph"/>
              <w:ind w:left="0"/>
              <w:rPr>
                <w:sz w:val="24"/>
              </w:rPr>
            </w:pPr>
          </w:p>
          <w:p w14:paraId="19E17509" w14:textId="77777777" w:rsidR="00E9458D" w:rsidRDefault="005C6BD6">
            <w:pPr>
              <w:pStyle w:val="TableParagraph"/>
              <w:ind w:left="484"/>
              <w:rPr>
                <w:sz w:val="20"/>
              </w:rPr>
            </w:pPr>
            <w:r>
              <w:rPr>
                <w:noProof/>
                <w:sz w:val="20"/>
              </w:rPr>
              <w:drawing>
                <wp:inline distT="0" distB="0" distL="0" distR="0" wp14:anchorId="30B86AEA" wp14:editId="2DEA6A87">
                  <wp:extent cx="1390695" cy="966501"/>
                  <wp:effectExtent l="0" t="0" r="0" b="0"/>
                  <wp:docPr id="6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CAB053A" w14:textId="77777777">
        <w:trPr>
          <w:trHeight w:val="1184"/>
        </w:trPr>
        <w:tc>
          <w:tcPr>
            <w:tcW w:w="5653" w:type="dxa"/>
          </w:tcPr>
          <w:p w14:paraId="14D3912D" w14:textId="77777777" w:rsidR="00E9458D" w:rsidRDefault="00E9458D">
            <w:pPr>
              <w:pStyle w:val="TableParagraph"/>
              <w:spacing w:before="1"/>
              <w:ind w:left="0"/>
              <w:rPr>
                <w:sz w:val="24"/>
              </w:rPr>
            </w:pPr>
          </w:p>
          <w:p w14:paraId="13751AEE" w14:textId="77777777" w:rsidR="00E9458D" w:rsidRDefault="005C6BD6">
            <w:pPr>
              <w:pStyle w:val="TableParagraph"/>
              <w:rPr>
                <w:b/>
                <w:sz w:val="24"/>
              </w:rPr>
            </w:pPr>
            <w:r>
              <w:rPr>
                <w:b/>
                <w:sz w:val="24"/>
              </w:rPr>
              <w:t>Section 4: Human Resources</w:t>
            </w:r>
          </w:p>
        </w:tc>
        <w:tc>
          <w:tcPr>
            <w:tcW w:w="3161" w:type="dxa"/>
            <w:vMerge/>
            <w:tcBorders>
              <w:top w:val="nil"/>
            </w:tcBorders>
          </w:tcPr>
          <w:p w14:paraId="0E96DD0D" w14:textId="77777777" w:rsidR="00E9458D" w:rsidRDefault="00E9458D">
            <w:pPr>
              <w:rPr>
                <w:sz w:val="2"/>
                <w:szCs w:val="2"/>
              </w:rPr>
            </w:pPr>
          </w:p>
        </w:tc>
      </w:tr>
      <w:tr w:rsidR="00E9458D" w14:paraId="62B672D1" w14:textId="77777777">
        <w:trPr>
          <w:trHeight w:val="277"/>
        </w:trPr>
        <w:tc>
          <w:tcPr>
            <w:tcW w:w="5653" w:type="dxa"/>
            <w:vMerge w:val="restart"/>
          </w:tcPr>
          <w:p w14:paraId="57F4632D" w14:textId="77777777" w:rsidR="00E9458D" w:rsidRDefault="00E9458D">
            <w:pPr>
              <w:pStyle w:val="TableParagraph"/>
              <w:spacing w:before="1"/>
              <w:ind w:left="0"/>
              <w:rPr>
                <w:sz w:val="24"/>
              </w:rPr>
            </w:pPr>
          </w:p>
          <w:p w14:paraId="558D9EC5" w14:textId="77777777" w:rsidR="00E9458D" w:rsidRDefault="005C6BD6">
            <w:pPr>
              <w:pStyle w:val="TableParagraph"/>
              <w:rPr>
                <w:b/>
                <w:sz w:val="24"/>
              </w:rPr>
            </w:pPr>
            <w:r>
              <w:rPr>
                <w:b/>
                <w:sz w:val="24"/>
              </w:rPr>
              <w:t>Policy Title: Training &amp; Development</w:t>
            </w:r>
          </w:p>
        </w:tc>
        <w:tc>
          <w:tcPr>
            <w:tcW w:w="3161" w:type="dxa"/>
          </w:tcPr>
          <w:p w14:paraId="3510DB36" w14:textId="77777777" w:rsidR="00E9458D" w:rsidRDefault="005C6BD6">
            <w:pPr>
              <w:pStyle w:val="TableParagraph"/>
              <w:spacing w:before="1" w:line="256" w:lineRule="exact"/>
              <w:rPr>
                <w:b/>
                <w:sz w:val="24"/>
              </w:rPr>
            </w:pPr>
            <w:r>
              <w:rPr>
                <w:b/>
                <w:sz w:val="24"/>
              </w:rPr>
              <w:t>Policy Number: 4.50</w:t>
            </w:r>
          </w:p>
        </w:tc>
      </w:tr>
      <w:tr w:rsidR="00E9458D" w14:paraId="5C4720FB" w14:textId="77777777">
        <w:trPr>
          <w:trHeight w:val="275"/>
        </w:trPr>
        <w:tc>
          <w:tcPr>
            <w:tcW w:w="5653" w:type="dxa"/>
            <w:vMerge/>
            <w:tcBorders>
              <w:top w:val="nil"/>
            </w:tcBorders>
          </w:tcPr>
          <w:p w14:paraId="0C5FB1B7" w14:textId="77777777" w:rsidR="00E9458D" w:rsidRDefault="00E9458D">
            <w:pPr>
              <w:rPr>
                <w:sz w:val="2"/>
                <w:szCs w:val="2"/>
              </w:rPr>
            </w:pPr>
          </w:p>
        </w:tc>
        <w:tc>
          <w:tcPr>
            <w:tcW w:w="3161" w:type="dxa"/>
          </w:tcPr>
          <w:p w14:paraId="4E3181A3" w14:textId="77777777" w:rsidR="00E9458D" w:rsidRDefault="005C6BD6">
            <w:pPr>
              <w:pStyle w:val="TableParagraph"/>
              <w:spacing w:line="255" w:lineRule="exact"/>
              <w:rPr>
                <w:b/>
                <w:sz w:val="24"/>
              </w:rPr>
            </w:pPr>
            <w:r>
              <w:rPr>
                <w:b/>
                <w:sz w:val="24"/>
              </w:rPr>
              <w:t>Effective Date:</w:t>
            </w:r>
          </w:p>
        </w:tc>
      </w:tr>
      <w:tr w:rsidR="00E9458D" w14:paraId="100D0790" w14:textId="77777777">
        <w:trPr>
          <w:trHeight w:val="275"/>
        </w:trPr>
        <w:tc>
          <w:tcPr>
            <w:tcW w:w="5653" w:type="dxa"/>
            <w:vMerge/>
            <w:tcBorders>
              <w:top w:val="nil"/>
            </w:tcBorders>
          </w:tcPr>
          <w:p w14:paraId="2FC92410" w14:textId="77777777" w:rsidR="00E9458D" w:rsidRDefault="00E9458D">
            <w:pPr>
              <w:rPr>
                <w:sz w:val="2"/>
                <w:szCs w:val="2"/>
              </w:rPr>
            </w:pPr>
          </w:p>
        </w:tc>
        <w:tc>
          <w:tcPr>
            <w:tcW w:w="3161" w:type="dxa"/>
          </w:tcPr>
          <w:p w14:paraId="52793C59" w14:textId="77777777" w:rsidR="00E9458D" w:rsidRDefault="005C6BD6">
            <w:pPr>
              <w:pStyle w:val="TableParagraph"/>
              <w:spacing w:line="255" w:lineRule="exact"/>
              <w:rPr>
                <w:b/>
                <w:sz w:val="24"/>
              </w:rPr>
            </w:pPr>
            <w:r>
              <w:rPr>
                <w:b/>
                <w:sz w:val="24"/>
              </w:rPr>
              <w:t>Revision Date:</w:t>
            </w:r>
          </w:p>
        </w:tc>
      </w:tr>
      <w:tr w:rsidR="00E9458D" w14:paraId="29042748" w14:textId="77777777">
        <w:trPr>
          <w:trHeight w:val="276"/>
        </w:trPr>
        <w:tc>
          <w:tcPr>
            <w:tcW w:w="5653" w:type="dxa"/>
            <w:vMerge/>
            <w:tcBorders>
              <w:top w:val="nil"/>
            </w:tcBorders>
          </w:tcPr>
          <w:p w14:paraId="5EE7E1FF" w14:textId="77777777" w:rsidR="00E9458D" w:rsidRDefault="00E9458D">
            <w:pPr>
              <w:rPr>
                <w:sz w:val="2"/>
                <w:szCs w:val="2"/>
              </w:rPr>
            </w:pPr>
          </w:p>
        </w:tc>
        <w:tc>
          <w:tcPr>
            <w:tcW w:w="3161" w:type="dxa"/>
          </w:tcPr>
          <w:p w14:paraId="00D5E6CE" w14:textId="77777777" w:rsidR="00E9458D" w:rsidRDefault="005C6BD6">
            <w:pPr>
              <w:pStyle w:val="TableParagraph"/>
              <w:spacing w:before="1" w:line="255" w:lineRule="exact"/>
              <w:rPr>
                <w:b/>
                <w:sz w:val="24"/>
              </w:rPr>
            </w:pPr>
            <w:r>
              <w:rPr>
                <w:b/>
                <w:sz w:val="24"/>
              </w:rPr>
              <w:t>Approved By:</w:t>
            </w:r>
          </w:p>
        </w:tc>
      </w:tr>
      <w:tr w:rsidR="00E9458D" w14:paraId="72E2BC2A" w14:textId="77777777">
        <w:trPr>
          <w:trHeight w:val="275"/>
        </w:trPr>
        <w:tc>
          <w:tcPr>
            <w:tcW w:w="5653" w:type="dxa"/>
            <w:vMerge/>
            <w:tcBorders>
              <w:top w:val="nil"/>
            </w:tcBorders>
          </w:tcPr>
          <w:p w14:paraId="1F63C2B6" w14:textId="77777777" w:rsidR="00E9458D" w:rsidRDefault="00E9458D">
            <w:pPr>
              <w:rPr>
                <w:sz w:val="2"/>
                <w:szCs w:val="2"/>
              </w:rPr>
            </w:pPr>
          </w:p>
        </w:tc>
        <w:tc>
          <w:tcPr>
            <w:tcW w:w="3161" w:type="dxa"/>
          </w:tcPr>
          <w:p w14:paraId="51317F05" w14:textId="77777777" w:rsidR="00E9458D" w:rsidRDefault="005C6BD6">
            <w:pPr>
              <w:pStyle w:val="TableParagraph"/>
              <w:spacing w:line="255" w:lineRule="exact"/>
              <w:rPr>
                <w:b/>
                <w:sz w:val="24"/>
              </w:rPr>
            </w:pPr>
            <w:r>
              <w:rPr>
                <w:b/>
                <w:sz w:val="24"/>
              </w:rPr>
              <w:t>Page Number: Page 1 of 4</w:t>
            </w:r>
          </w:p>
        </w:tc>
      </w:tr>
    </w:tbl>
    <w:p w14:paraId="7F599B94" w14:textId="77777777" w:rsidR="00E9458D" w:rsidRDefault="00E9458D">
      <w:pPr>
        <w:pStyle w:val="BodyText"/>
        <w:ind w:left="0" w:firstLine="0"/>
        <w:rPr>
          <w:sz w:val="16"/>
        </w:rPr>
      </w:pPr>
    </w:p>
    <w:p w14:paraId="2BB27494" w14:textId="77777777" w:rsidR="00E9458D" w:rsidRDefault="005C6BD6">
      <w:pPr>
        <w:pStyle w:val="Heading2"/>
        <w:spacing w:before="92"/>
        <w:ind w:left="1843"/>
        <w:rPr>
          <w:rFonts w:ascii="Arial"/>
        </w:rPr>
      </w:pPr>
      <w:r>
        <w:rPr>
          <w:rFonts w:ascii="Arial"/>
        </w:rPr>
        <w:t>Training &amp; Developmen</w:t>
      </w:r>
      <w:bookmarkStart w:id="87" w:name="_bookmark87"/>
      <w:bookmarkEnd w:id="87"/>
      <w:r>
        <w:rPr>
          <w:rFonts w:ascii="Arial"/>
        </w:rPr>
        <w:t>t</w:t>
      </w:r>
    </w:p>
    <w:p w14:paraId="782F1652" w14:textId="77777777" w:rsidR="00E9458D" w:rsidRDefault="005C6BD6">
      <w:pPr>
        <w:spacing w:before="138"/>
        <w:ind w:left="1843"/>
        <w:rPr>
          <w:b/>
          <w:sz w:val="24"/>
        </w:rPr>
      </w:pPr>
      <w:r>
        <w:rPr>
          <w:b/>
          <w:sz w:val="24"/>
        </w:rPr>
        <w:t>PURPOSE</w:t>
      </w:r>
    </w:p>
    <w:p w14:paraId="41784FB6" w14:textId="77777777" w:rsidR="00E9458D" w:rsidRDefault="005C6BD6">
      <w:pPr>
        <w:pStyle w:val="BodyText"/>
        <w:ind w:left="1843" w:right="1701" w:firstLine="0"/>
        <w:jc w:val="both"/>
      </w:pPr>
      <w:r>
        <w:t>To provide training and development for all employees and to establish guidelines and minimum requirements through continuing education for purposes of attaining/ maintaining the best practices of service delivery and to comply with established state and accreditation standards.</w:t>
      </w:r>
    </w:p>
    <w:p w14:paraId="3F96BFC6" w14:textId="77777777" w:rsidR="00E9458D" w:rsidRDefault="00E9458D">
      <w:pPr>
        <w:pStyle w:val="BodyText"/>
        <w:ind w:left="0" w:firstLine="0"/>
      </w:pPr>
    </w:p>
    <w:p w14:paraId="1547F3C9" w14:textId="77777777" w:rsidR="00E9458D" w:rsidRDefault="005C6BD6">
      <w:pPr>
        <w:pStyle w:val="Heading2"/>
        <w:ind w:left="1843"/>
      </w:pPr>
      <w:r>
        <w:t>DEFINITIONS</w:t>
      </w:r>
    </w:p>
    <w:p w14:paraId="04602C3B" w14:textId="77777777" w:rsidR="00E9458D" w:rsidRDefault="005C6BD6">
      <w:pPr>
        <w:ind w:left="1843"/>
        <w:jc w:val="both"/>
        <w:rPr>
          <w:b/>
          <w:sz w:val="24"/>
        </w:rPr>
      </w:pPr>
      <w:r>
        <w:rPr>
          <w:sz w:val="24"/>
        </w:rPr>
        <w:t xml:space="preserve">1. </w:t>
      </w:r>
      <w:r>
        <w:rPr>
          <w:b/>
          <w:sz w:val="24"/>
        </w:rPr>
        <w:t>Staff Training/Development</w:t>
      </w:r>
    </w:p>
    <w:p w14:paraId="788D8E79" w14:textId="77777777" w:rsidR="00E9458D" w:rsidRDefault="005C6BD6">
      <w:pPr>
        <w:pStyle w:val="BodyText"/>
        <w:ind w:left="2203" w:right="1699" w:firstLine="0"/>
        <w:jc w:val="both"/>
      </w:pPr>
      <w:r>
        <w:t>Staff training/development is a planned intervention(s) that is implemented to ensure employees are thoroughly knowledgeable and competent in carrying out their duties/activities. Its intent is to avoid problems by being proactive in planning  formal and informal sessions which distribute information and techniques to</w:t>
      </w:r>
      <w:r>
        <w:rPr>
          <w:spacing w:val="-9"/>
        </w:rPr>
        <w:t xml:space="preserve"> </w:t>
      </w:r>
      <w:r>
        <w:t>staff.</w:t>
      </w:r>
    </w:p>
    <w:p w14:paraId="699FBD41" w14:textId="77777777" w:rsidR="00E9458D" w:rsidRDefault="00E9458D">
      <w:pPr>
        <w:pStyle w:val="BodyText"/>
        <w:spacing w:before="1"/>
        <w:ind w:left="0" w:firstLine="0"/>
      </w:pPr>
    </w:p>
    <w:p w14:paraId="302C45D9" w14:textId="77777777" w:rsidR="00E9458D" w:rsidRDefault="005C6BD6">
      <w:pPr>
        <w:pStyle w:val="Heading2"/>
        <w:ind w:left="1843"/>
      </w:pPr>
      <w:r>
        <w:t>POLICY</w:t>
      </w:r>
    </w:p>
    <w:p w14:paraId="2D806A81" w14:textId="77777777" w:rsidR="00E9458D" w:rsidRDefault="005C6BD6">
      <w:pPr>
        <w:pStyle w:val="BodyText"/>
        <w:ind w:left="1843" w:right="1701" w:firstLine="0"/>
      </w:pPr>
      <w:r>
        <w:t>Right Accord Private Duty- Home Health Care provides training and development for its employees in order to:</w:t>
      </w:r>
    </w:p>
    <w:p w14:paraId="32829415" w14:textId="77777777" w:rsidR="00E9458D" w:rsidRDefault="005C6BD6">
      <w:pPr>
        <w:pStyle w:val="ListParagraph"/>
        <w:numPr>
          <w:ilvl w:val="0"/>
          <w:numId w:val="458"/>
        </w:numPr>
        <w:tabs>
          <w:tab w:val="left" w:pos="2204"/>
        </w:tabs>
        <w:ind w:right="1701"/>
        <w:rPr>
          <w:sz w:val="24"/>
        </w:rPr>
      </w:pPr>
      <w:r>
        <w:rPr>
          <w:sz w:val="24"/>
        </w:rPr>
        <w:t>improve productivity, effectiveness and efficiency by developing and better utilizing their talents, abilities and</w:t>
      </w:r>
      <w:r>
        <w:rPr>
          <w:spacing w:val="-4"/>
          <w:sz w:val="24"/>
        </w:rPr>
        <w:t xml:space="preserve"> </w:t>
      </w:r>
      <w:r>
        <w:rPr>
          <w:sz w:val="24"/>
        </w:rPr>
        <w:t>potential;</w:t>
      </w:r>
    </w:p>
    <w:p w14:paraId="5677AC77" w14:textId="77777777" w:rsidR="00E9458D" w:rsidRDefault="005C6BD6">
      <w:pPr>
        <w:pStyle w:val="ListParagraph"/>
        <w:numPr>
          <w:ilvl w:val="0"/>
          <w:numId w:val="458"/>
        </w:numPr>
        <w:tabs>
          <w:tab w:val="left" w:pos="2204"/>
        </w:tabs>
        <w:ind w:right="1700"/>
        <w:rPr>
          <w:sz w:val="24"/>
        </w:rPr>
      </w:pPr>
      <w:r>
        <w:rPr>
          <w:sz w:val="24"/>
        </w:rPr>
        <w:t>help employees develop their knowledge, skills and abilities so that they might become better qualified to perform their</w:t>
      </w:r>
      <w:r>
        <w:rPr>
          <w:spacing w:val="-1"/>
          <w:sz w:val="24"/>
        </w:rPr>
        <w:t xml:space="preserve"> </w:t>
      </w:r>
      <w:r>
        <w:rPr>
          <w:sz w:val="24"/>
        </w:rPr>
        <w:t>duties;</w:t>
      </w:r>
    </w:p>
    <w:p w14:paraId="48202BF8" w14:textId="77777777" w:rsidR="00E9458D" w:rsidRDefault="005C6BD6">
      <w:pPr>
        <w:pStyle w:val="ListParagraph"/>
        <w:numPr>
          <w:ilvl w:val="0"/>
          <w:numId w:val="458"/>
        </w:numPr>
        <w:tabs>
          <w:tab w:val="left" w:pos="2204"/>
        </w:tabs>
        <w:rPr>
          <w:sz w:val="24"/>
        </w:rPr>
      </w:pPr>
      <w:r>
        <w:rPr>
          <w:sz w:val="24"/>
        </w:rPr>
        <w:t>enhance employee education</w:t>
      </w:r>
      <w:r>
        <w:rPr>
          <w:spacing w:val="-1"/>
          <w:sz w:val="24"/>
        </w:rPr>
        <w:t xml:space="preserve"> </w:t>
      </w:r>
      <w:r>
        <w:rPr>
          <w:sz w:val="24"/>
        </w:rPr>
        <w:t>about:</w:t>
      </w:r>
    </w:p>
    <w:p w14:paraId="1543A1A9" w14:textId="77777777" w:rsidR="00E9458D" w:rsidRDefault="005C6BD6">
      <w:pPr>
        <w:pStyle w:val="ListParagraph"/>
        <w:numPr>
          <w:ilvl w:val="1"/>
          <w:numId w:val="458"/>
        </w:numPr>
        <w:tabs>
          <w:tab w:val="left" w:pos="2564"/>
        </w:tabs>
        <w:ind w:hanging="361"/>
        <w:rPr>
          <w:sz w:val="24"/>
        </w:rPr>
      </w:pPr>
      <w:r>
        <w:rPr>
          <w:sz w:val="24"/>
        </w:rPr>
        <w:t>changing services based on local</w:t>
      </w:r>
      <w:r>
        <w:rPr>
          <w:spacing w:val="-3"/>
          <w:sz w:val="24"/>
        </w:rPr>
        <w:t xml:space="preserve"> </w:t>
      </w:r>
      <w:r>
        <w:rPr>
          <w:sz w:val="24"/>
        </w:rPr>
        <w:t>needs;</w:t>
      </w:r>
    </w:p>
    <w:p w14:paraId="5E9D9EB1" w14:textId="77777777" w:rsidR="00E9458D" w:rsidRDefault="005C6BD6">
      <w:pPr>
        <w:pStyle w:val="ListParagraph"/>
        <w:numPr>
          <w:ilvl w:val="1"/>
          <w:numId w:val="458"/>
        </w:numPr>
        <w:tabs>
          <w:tab w:val="left" w:pos="2564"/>
        </w:tabs>
        <w:ind w:hanging="361"/>
        <w:rPr>
          <w:sz w:val="24"/>
        </w:rPr>
      </w:pPr>
      <w:r>
        <w:rPr>
          <w:sz w:val="24"/>
        </w:rPr>
        <w:t>changing how care is</w:t>
      </w:r>
      <w:r>
        <w:rPr>
          <w:spacing w:val="-1"/>
          <w:sz w:val="24"/>
        </w:rPr>
        <w:t xml:space="preserve"> </w:t>
      </w:r>
      <w:r>
        <w:rPr>
          <w:sz w:val="24"/>
        </w:rPr>
        <w:t>delivered;</w:t>
      </w:r>
    </w:p>
    <w:p w14:paraId="5FDDE562" w14:textId="77777777" w:rsidR="00E9458D" w:rsidRDefault="005C6BD6">
      <w:pPr>
        <w:pStyle w:val="ListParagraph"/>
        <w:numPr>
          <w:ilvl w:val="1"/>
          <w:numId w:val="458"/>
        </w:numPr>
        <w:tabs>
          <w:tab w:val="left" w:pos="2564"/>
        </w:tabs>
        <w:ind w:hanging="361"/>
        <w:rPr>
          <w:sz w:val="24"/>
        </w:rPr>
      </w:pPr>
      <w:r>
        <w:rPr>
          <w:sz w:val="24"/>
        </w:rPr>
        <w:t>improving quality of</w:t>
      </w:r>
      <w:r>
        <w:rPr>
          <w:spacing w:val="-1"/>
          <w:sz w:val="24"/>
        </w:rPr>
        <w:t xml:space="preserve"> </w:t>
      </w:r>
      <w:r>
        <w:rPr>
          <w:sz w:val="24"/>
        </w:rPr>
        <w:t>service;</w:t>
      </w:r>
    </w:p>
    <w:p w14:paraId="5EB5CED2" w14:textId="77777777" w:rsidR="00E9458D" w:rsidRDefault="005C6BD6">
      <w:pPr>
        <w:pStyle w:val="ListParagraph"/>
        <w:numPr>
          <w:ilvl w:val="1"/>
          <w:numId w:val="458"/>
        </w:numPr>
        <w:tabs>
          <w:tab w:val="left" w:pos="2564"/>
        </w:tabs>
        <w:ind w:hanging="361"/>
        <w:rPr>
          <w:sz w:val="24"/>
        </w:rPr>
      </w:pPr>
      <w:r>
        <w:rPr>
          <w:sz w:val="24"/>
        </w:rPr>
        <w:t>applying safer practices of care delivery;</w:t>
      </w:r>
      <w:r>
        <w:rPr>
          <w:spacing w:val="-1"/>
          <w:sz w:val="24"/>
        </w:rPr>
        <w:t xml:space="preserve"> </w:t>
      </w:r>
      <w:r>
        <w:rPr>
          <w:sz w:val="24"/>
        </w:rPr>
        <w:t>and,</w:t>
      </w:r>
    </w:p>
    <w:p w14:paraId="7FCC2F8B" w14:textId="77777777" w:rsidR="00E9458D" w:rsidRDefault="005C6BD6">
      <w:pPr>
        <w:pStyle w:val="ListParagraph"/>
        <w:numPr>
          <w:ilvl w:val="1"/>
          <w:numId w:val="458"/>
        </w:numPr>
        <w:tabs>
          <w:tab w:val="left" w:pos="2564"/>
        </w:tabs>
        <w:ind w:hanging="361"/>
        <w:rPr>
          <w:sz w:val="24"/>
        </w:rPr>
      </w:pPr>
      <w:r>
        <w:rPr>
          <w:sz w:val="24"/>
        </w:rPr>
        <w:t>improving satisfaction levels of employees and</w:t>
      </w:r>
      <w:r>
        <w:rPr>
          <w:spacing w:val="-4"/>
          <w:sz w:val="24"/>
        </w:rPr>
        <w:t xml:space="preserve"> </w:t>
      </w:r>
      <w:r>
        <w:rPr>
          <w:sz w:val="24"/>
        </w:rPr>
        <w:t>clients;</w:t>
      </w:r>
    </w:p>
    <w:p w14:paraId="5748DEDB" w14:textId="77777777" w:rsidR="00E9458D" w:rsidRDefault="005C6BD6">
      <w:pPr>
        <w:pStyle w:val="ListParagraph"/>
        <w:numPr>
          <w:ilvl w:val="0"/>
          <w:numId w:val="458"/>
        </w:numPr>
        <w:tabs>
          <w:tab w:val="left" w:pos="2204"/>
        </w:tabs>
        <w:ind w:right="1698"/>
        <w:rPr>
          <w:sz w:val="24"/>
        </w:rPr>
      </w:pPr>
      <w:r>
        <w:rPr>
          <w:sz w:val="24"/>
        </w:rPr>
        <w:t>provide for the development of supervisors and managers capable of organizing effective management</w:t>
      </w:r>
      <w:r>
        <w:rPr>
          <w:spacing w:val="-1"/>
          <w:sz w:val="24"/>
        </w:rPr>
        <w:t xml:space="preserve"> </w:t>
      </w:r>
      <w:r>
        <w:rPr>
          <w:sz w:val="24"/>
        </w:rPr>
        <w:t>systems.</w:t>
      </w:r>
    </w:p>
    <w:p w14:paraId="219A5F09" w14:textId="77777777" w:rsidR="00E9458D" w:rsidRDefault="00E9458D">
      <w:pPr>
        <w:pStyle w:val="BodyText"/>
        <w:ind w:left="0" w:firstLine="0"/>
      </w:pPr>
    </w:p>
    <w:p w14:paraId="3A3CB031" w14:textId="77777777" w:rsidR="00E9458D" w:rsidRDefault="005C6BD6">
      <w:pPr>
        <w:pStyle w:val="Heading2"/>
        <w:ind w:left="1843"/>
      </w:pPr>
      <w:r>
        <w:t>PROCEDURES</w:t>
      </w:r>
    </w:p>
    <w:p w14:paraId="45400C0F" w14:textId="77777777" w:rsidR="00E9458D" w:rsidRDefault="005C6BD6">
      <w:pPr>
        <w:pStyle w:val="ListParagraph"/>
        <w:numPr>
          <w:ilvl w:val="0"/>
          <w:numId w:val="457"/>
        </w:numPr>
        <w:tabs>
          <w:tab w:val="left" w:pos="2204"/>
        </w:tabs>
        <w:ind w:right="1697"/>
        <w:rPr>
          <w:sz w:val="24"/>
        </w:rPr>
      </w:pPr>
      <w:r>
        <w:rPr>
          <w:sz w:val="24"/>
        </w:rPr>
        <w:t>The Agency recognizes various venues for ongoing training and development, which include but are not limited</w:t>
      </w:r>
      <w:r>
        <w:rPr>
          <w:spacing w:val="-3"/>
          <w:sz w:val="24"/>
        </w:rPr>
        <w:t xml:space="preserve"> </w:t>
      </w:r>
      <w:r>
        <w:rPr>
          <w:sz w:val="24"/>
        </w:rPr>
        <w:t>to:</w:t>
      </w:r>
    </w:p>
    <w:p w14:paraId="451B877F" w14:textId="77777777" w:rsidR="00E9458D" w:rsidRDefault="005C6BD6">
      <w:pPr>
        <w:pStyle w:val="ListParagraph"/>
        <w:numPr>
          <w:ilvl w:val="1"/>
          <w:numId w:val="457"/>
        </w:numPr>
        <w:tabs>
          <w:tab w:val="left" w:pos="2564"/>
        </w:tabs>
        <w:ind w:hanging="361"/>
        <w:rPr>
          <w:sz w:val="24"/>
        </w:rPr>
      </w:pPr>
      <w:r>
        <w:rPr>
          <w:sz w:val="24"/>
        </w:rPr>
        <w:t>in-services,</w:t>
      </w:r>
    </w:p>
    <w:p w14:paraId="4C29EA21" w14:textId="77777777" w:rsidR="00E9458D" w:rsidRDefault="005C6BD6">
      <w:pPr>
        <w:pStyle w:val="ListParagraph"/>
        <w:numPr>
          <w:ilvl w:val="1"/>
          <w:numId w:val="457"/>
        </w:numPr>
        <w:tabs>
          <w:tab w:val="left" w:pos="2564"/>
        </w:tabs>
        <w:spacing w:before="1" w:line="275" w:lineRule="exact"/>
        <w:ind w:hanging="361"/>
        <w:rPr>
          <w:sz w:val="24"/>
        </w:rPr>
      </w:pPr>
      <w:r>
        <w:rPr>
          <w:sz w:val="24"/>
        </w:rPr>
        <w:t>workshops;</w:t>
      </w:r>
    </w:p>
    <w:p w14:paraId="7F07C967" w14:textId="77777777" w:rsidR="00E9458D" w:rsidRDefault="005C6BD6">
      <w:pPr>
        <w:pStyle w:val="ListParagraph"/>
        <w:numPr>
          <w:ilvl w:val="1"/>
          <w:numId w:val="457"/>
        </w:numPr>
        <w:tabs>
          <w:tab w:val="left" w:pos="2564"/>
        </w:tabs>
        <w:spacing w:line="275" w:lineRule="exact"/>
        <w:ind w:hanging="361"/>
        <w:rPr>
          <w:sz w:val="24"/>
        </w:rPr>
      </w:pPr>
      <w:r>
        <w:rPr>
          <w:sz w:val="24"/>
        </w:rPr>
        <w:t>seminars;</w:t>
      </w:r>
    </w:p>
    <w:p w14:paraId="68C67751"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409016FE" w14:textId="77777777">
        <w:trPr>
          <w:trHeight w:val="611"/>
        </w:trPr>
        <w:tc>
          <w:tcPr>
            <w:tcW w:w="5653" w:type="dxa"/>
          </w:tcPr>
          <w:p w14:paraId="20DC44DB"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3D4A44A6" w14:textId="77777777" w:rsidR="00E9458D" w:rsidRDefault="00E9458D">
            <w:pPr>
              <w:pStyle w:val="TableParagraph"/>
              <w:ind w:left="0"/>
              <w:rPr>
                <w:sz w:val="24"/>
              </w:rPr>
            </w:pPr>
          </w:p>
          <w:p w14:paraId="65386BE5" w14:textId="77777777" w:rsidR="00E9458D" w:rsidRDefault="005C6BD6">
            <w:pPr>
              <w:pStyle w:val="TableParagraph"/>
              <w:ind w:left="484"/>
              <w:rPr>
                <w:sz w:val="20"/>
              </w:rPr>
            </w:pPr>
            <w:r>
              <w:rPr>
                <w:noProof/>
                <w:sz w:val="20"/>
              </w:rPr>
              <w:drawing>
                <wp:inline distT="0" distB="0" distL="0" distR="0" wp14:anchorId="15057684" wp14:editId="0DA065A5">
                  <wp:extent cx="1390695" cy="966501"/>
                  <wp:effectExtent l="0" t="0" r="0" b="0"/>
                  <wp:docPr id="6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9AD01CE" w14:textId="77777777">
        <w:trPr>
          <w:trHeight w:val="1184"/>
        </w:trPr>
        <w:tc>
          <w:tcPr>
            <w:tcW w:w="5653" w:type="dxa"/>
          </w:tcPr>
          <w:p w14:paraId="72CEF034" w14:textId="77777777" w:rsidR="00E9458D" w:rsidRDefault="00E9458D">
            <w:pPr>
              <w:pStyle w:val="TableParagraph"/>
              <w:spacing w:before="1"/>
              <w:ind w:left="0"/>
              <w:rPr>
                <w:sz w:val="24"/>
              </w:rPr>
            </w:pPr>
          </w:p>
          <w:p w14:paraId="07E1E43E" w14:textId="77777777" w:rsidR="00E9458D" w:rsidRDefault="005C6BD6">
            <w:pPr>
              <w:pStyle w:val="TableParagraph"/>
              <w:rPr>
                <w:b/>
                <w:sz w:val="24"/>
              </w:rPr>
            </w:pPr>
            <w:r>
              <w:rPr>
                <w:b/>
                <w:sz w:val="24"/>
              </w:rPr>
              <w:t>Section 4: Human Resources</w:t>
            </w:r>
          </w:p>
        </w:tc>
        <w:tc>
          <w:tcPr>
            <w:tcW w:w="3161" w:type="dxa"/>
            <w:vMerge/>
            <w:tcBorders>
              <w:top w:val="nil"/>
            </w:tcBorders>
          </w:tcPr>
          <w:p w14:paraId="7FFDE0FB" w14:textId="77777777" w:rsidR="00E9458D" w:rsidRDefault="00E9458D">
            <w:pPr>
              <w:rPr>
                <w:sz w:val="2"/>
                <w:szCs w:val="2"/>
              </w:rPr>
            </w:pPr>
          </w:p>
        </w:tc>
      </w:tr>
      <w:tr w:rsidR="00E9458D" w14:paraId="140C44B4" w14:textId="77777777">
        <w:trPr>
          <w:trHeight w:val="277"/>
        </w:trPr>
        <w:tc>
          <w:tcPr>
            <w:tcW w:w="5653" w:type="dxa"/>
            <w:vMerge w:val="restart"/>
          </w:tcPr>
          <w:p w14:paraId="0D2B2929" w14:textId="77777777" w:rsidR="00E9458D" w:rsidRDefault="00E9458D">
            <w:pPr>
              <w:pStyle w:val="TableParagraph"/>
              <w:spacing w:before="1"/>
              <w:ind w:left="0"/>
              <w:rPr>
                <w:sz w:val="24"/>
              </w:rPr>
            </w:pPr>
          </w:p>
          <w:p w14:paraId="4BD6BDE5" w14:textId="77777777" w:rsidR="00E9458D" w:rsidRDefault="005C6BD6">
            <w:pPr>
              <w:pStyle w:val="TableParagraph"/>
              <w:rPr>
                <w:b/>
                <w:sz w:val="24"/>
              </w:rPr>
            </w:pPr>
            <w:r>
              <w:rPr>
                <w:b/>
                <w:sz w:val="24"/>
              </w:rPr>
              <w:t>Policy Title: Training &amp; Development</w:t>
            </w:r>
          </w:p>
        </w:tc>
        <w:tc>
          <w:tcPr>
            <w:tcW w:w="3161" w:type="dxa"/>
          </w:tcPr>
          <w:p w14:paraId="083FD648" w14:textId="77777777" w:rsidR="00E9458D" w:rsidRDefault="005C6BD6">
            <w:pPr>
              <w:pStyle w:val="TableParagraph"/>
              <w:spacing w:before="1" w:line="256" w:lineRule="exact"/>
              <w:rPr>
                <w:b/>
                <w:sz w:val="24"/>
              </w:rPr>
            </w:pPr>
            <w:r>
              <w:rPr>
                <w:b/>
                <w:sz w:val="24"/>
              </w:rPr>
              <w:t>Policy Number: 4.50</w:t>
            </w:r>
          </w:p>
        </w:tc>
      </w:tr>
      <w:tr w:rsidR="00E9458D" w14:paraId="1698DE4D" w14:textId="77777777">
        <w:trPr>
          <w:trHeight w:val="275"/>
        </w:trPr>
        <w:tc>
          <w:tcPr>
            <w:tcW w:w="5653" w:type="dxa"/>
            <w:vMerge/>
            <w:tcBorders>
              <w:top w:val="nil"/>
            </w:tcBorders>
          </w:tcPr>
          <w:p w14:paraId="35B457E0" w14:textId="77777777" w:rsidR="00E9458D" w:rsidRDefault="00E9458D">
            <w:pPr>
              <w:rPr>
                <w:sz w:val="2"/>
                <w:szCs w:val="2"/>
              </w:rPr>
            </w:pPr>
          </w:p>
        </w:tc>
        <w:tc>
          <w:tcPr>
            <w:tcW w:w="3161" w:type="dxa"/>
          </w:tcPr>
          <w:p w14:paraId="629C05D6" w14:textId="77777777" w:rsidR="00E9458D" w:rsidRDefault="005C6BD6">
            <w:pPr>
              <w:pStyle w:val="TableParagraph"/>
              <w:spacing w:line="255" w:lineRule="exact"/>
              <w:rPr>
                <w:b/>
                <w:sz w:val="24"/>
              </w:rPr>
            </w:pPr>
            <w:r>
              <w:rPr>
                <w:b/>
                <w:sz w:val="24"/>
              </w:rPr>
              <w:t>Effective Date:</w:t>
            </w:r>
          </w:p>
        </w:tc>
      </w:tr>
      <w:tr w:rsidR="00E9458D" w14:paraId="51714DC1" w14:textId="77777777">
        <w:trPr>
          <w:trHeight w:val="275"/>
        </w:trPr>
        <w:tc>
          <w:tcPr>
            <w:tcW w:w="5653" w:type="dxa"/>
            <w:vMerge/>
            <w:tcBorders>
              <w:top w:val="nil"/>
            </w:tcBorders>
          </w:tcPr>
          <w:p w14:paraId="0194F79C" w14:textId="77777777" w:rsidR="00E9458D" w:rsidRDefault="00E9458D">
            <w:pPr>
              <w:rPr>
                <w:sz w:val="2"/>
                <w:szCs w:val="2"/>
              </w:rPr>
            </w:pPr>
          </w:p>
        </w:tc>
        <w:tc>
          <w:tcPr>
            <w:tcW w:w="3161" w:type="dxa"/>
          </w:tcPr>
          <w:p w14:paraId="4AEBC1A9" w14:textId="77777777" w:rsidR="00E9458D" w:rsidRDefault="005C6BD6">
            <w:pPr>
              <w:pStyle w:val="TableParagraph"/>
              <w:spacing w:line="255" w:lineRule="exact"/>
              <w:rPr>
                <w:b/>
                <w:sz w:val="24"/>
              </w:rPr>
            </w:pPr>
            <w:r>
              <w:rPr>
                <w:b/>
                <w:sz w:val="24"/>
              </w:rPr>
              <w:t>Revision Date:</w:t>
            </w:r>
          </w:p>
        </w:tc>
      </w:tr>
      <w:tr w:rsidR="00E9458D" w14:paraId="71EE9193" w14:textId="77777777">
        <w:trPr>
          <w:trHeight w:val="276"/>
        </w:trPr>
        <w:tc>
          <w:tcPr>
            <w:tcW w:w="5653" w:type="dxa"/>
            <w:vMerge/>
            <w:tcBorders>
              <w:top w:val="nil"/>
            </w:tcBorders>
          </w:tcPr>
          <w:p w14:paraId="02C0D6DC" w14:textId="77777777" w:rsidR="00E9458D" w:rsidRDefault="00E9458D">
            <w:pPr>
              <w:rPr>
                <w:sz w:val="2"/>
                <w:szCs w:val="2"/>
              </w:rPr>
            </w:pPr>
          </w:p>
        </w:tc>
        <w:tc>
          <w:tcPr>
            <w:tcW w:w="3161" w:type="dxa"/>
          </w:tcPr>
          <w:p w14:paraId="3AFF5F0F" w14:textId="77777777" w:rsidR="00E9458D" w:rsidRDefault="005C6BD6">
            <w:pPr>
              <w:pStyle w:val="TableParagraph"/>
              <w:spacing w:before="1" w:line="255" w:lineRule="exact"/>
              <w:rPr>
                <w:b/>
                <w:sz w:val="24"/>
              </w:rPr>
            </w:pPr>
            <w:r>
              <w:rPr>
                <w:b/>
                <w:sz w:val="24"/>
              </w:rPr>
              <w:t>Approved By:</w:t>
            </w:r>
          </w:p>
        </w:tc>
      </w:tr>
      <w:tr w:rsidR="00E9458D" w14:paraId="29C4083A" w14:textId="77777777">
        <w:trPr>
          <w:trHeight w:val="275"/>
        </w:trPr>
        <w:tc>
          <w:tcPr>
            <w:tcW w:w="5653" w:type="dxa"/>
            <w:vMerge/>
            <w:tcBorders>
              <w:top w:val="nil"/>
            </w:tcBorders>
          </w:tcPr>
          <w:p w14:paraId="68539E0D" w14:textId="77777777" w:rsidR="00E9458D" w:rsidRDefault="00E9458D">
            <w:pPr>
              <w:rPr>
                <w:sz w:val="2"/>
                <w:szCs w:val="2"/>
              </w:rPr>
            </w:pPr>
          </w:p>
        </w:tc>
        <w:tc>
          <w:tcPr>
            <w:tcW w:w="3161" w:type="dxa"/>
          </w:tcPr>
          <w:p w14:paraId="6AE3370E" w14:textId="77777777" w:rsidR="00E9458D" w:rsidRDefault="005C6BD6">
            <w:pPr>
              <w:pStyle w:val="TableParagraph"/>
              <w:spacing w:line="255" w:lineRule="exact"/>
              <w:rPr>
                <w:b/>
                <w:sz w:val="24"/>
              </w:rPr>
            </w:pPr>
            <w:r>
              <w:rPr>
                <w:b/>
                <w:sz w:val="24"/>
              </w:rPr>
              <w:t>Page Number: Page 2 of 4</w:t>
            </w:r>
          </w:p>
        </w:tc>
      </w:tr>
    </w:tbl>
    <w:p w14:paraId="607C6186" w14:textId="77777777" w:rsidR="00E9458D" w:rsidRDefault="00E9458D">
      <w:pPr>
        <w:pStyle w:val="BodyText"/>
        <w:spacing w:before="2"/>
        <w:ind w:left="0" w:firstLine="0"/>
        <w:rPr>
          <w:sz w:val="16"/>
        </w:rPr>
      </w:pPr>
    </w:p>
    <w:p w14:paraId="1EB64453" w14:textId="77777777" w:rsidR="00E9458D" w:rsidRDefault="005C6BD6">
      <w:pPr>
        <w:pStyle w:val="ListParagraph"/>
        <w:numPr>
          <w:ilvl w:val="1"/>
          <w:numId w:val="457"/>
        </w:numPr>
        <w:tabs>
          <w:tab w:val="left" w:pos="2564"/>
        </w:tabs>
        <w:spacing w:before="90"/>
        <w:ind w:hanging="361"/>
        <w:rPr>
          <w:sz w:val="24"/>
        </w:rPr>
      </w:pPr>
      <w:r>
        <w:rPr>
          <w:sz w:val="24"/>
        </w:rPr>
        <w:t>committee</w:t>
      </w:r>
      <w:r>
        <w:rPr>
          <w:spacing w:val="-1"/>
          <w:sz w:val="24"/>
        </w:rPr>
        <w:t xml:space="preserve"> </w:t>
      </w:r>
      <w:r>
        <w:rPr>
          <w:sz w:val="24"/>
        </w:rPr>
        <w:t>participation;</w:t>
      </w:r>
    </w:p>
    <w:p w14:paraId="5167D42E" w14:textId="77777777" w:rsidR="00E9458D" w:rsidRDefault="005C6BD6">
      <w:pPr>
        <w:pStyle w:val="ListParagraph"/>
        <w:numPr>
          <w:ilvl w:val="1"/>
          <w:numId w:val="457"/>
        </w:numPr>
        <w:tabs>
          <w:tab w:val="left" w:pos="2564"/>
        </w:tabs>
        <w:ind w:hanging="361"/>
        <w:rPr>
          <w:sz w:val="24"/>
        </w:rPr>
      </w:pPr>
      <w:r>
        <w:rPr>
          <w:sz w:val="24"/>
        </w:rPr>
        <w:t>distance educations</w:t>
      </w:r>
      <w:r>
        <w:rPr>
          <w:spacing w:val="-1"/>
          <w:sz w:val="24"/>
        </w:rPr>
        <w:t xml:space="preserve"> </w:t>
      </w:r>
      <w:r>
        <w:rPr>
          <w:sz w:val="24"/>
        </w:rPr>
        <w:t>training;</w:t>
      </w:r>
    </w:p>
    <w:p w14:paraId="1743D31D" w14:textId="77777777" w:rsidR="00E9458D" w:rsidRDefault="005C6BD6">
      <w:pPr>
        <w:pStyle w:val="ListParagraph"/>
        <w:numPr>
          <w:ilvl w:val="1"/>
          <w:numId w:val="457"/>
        </w:numPr>
        <w:tabs>
          <w:tab w:val="left" w:pos="2563"/>
          <w:tab w:val="left" w:pos="2564"/>
        </w:tabs>
        <w:ind w:hanging="361"/>
        <w:rPr>
          <w:sz w:val="24"/>
        </w:rPr>
      </w:pPr>
      <w:r>
        <w:rPr>
          <w:sz w:val="24"/>
        </w:rPr>
        <w:t>formal programs;</w:t>
      </w:r>
    </w:p>
    <w:p w14:paraId="2006B051" w14:textId="77777777" w:rsidR="00E9458D" w:rsidRDefault="005C6BD6">
      <w:pPr>
        <w:pStyle w:val="ListParagraph"/>
        <w:numPr>
          <w:ilvl w:val="1"/>
          <w:numId w:val="457"/>
        </w:numPr>
        <w:tabs>
          <w:tab w:val="left" w:pos="2564"/>
        </w:tabs>
        <w:ind w:hanging="361"/>
        <w:rPr>
          <w:sz w:val="24"/>
        </w:rPr>
      </w:pPr>
      <w:r>
        <w:rPr>
          <w:sz w:val="24"/>
        </w:rPr>
        <w:t>certification</w:t>
      </w:r>
      <w:r>
        <w:rPr>
          <w:spacing w:val="-2"/>
          <w:sz w:val="24"/>
        </w:rPr>
        <w:t xml:space="preserve"> </w:t>
      </w:r>
      <w:r>
        <w:rPr>
          <w:sz w:val="24"/>
        </w:rPr>
        <w:t>programs;</w:t>
      </w:r>
    </w:p>
    <w:p w14:paraId="3BA6D06B" w14:textId="77777777" w:rsidR="00E9458D" w:rsidRDefault="005C6BD6">
      <w:pPr>
        <w:pStyle w:val="ListParagraph"/>
        <w:numPr>
          <w:ilvl w:val="1"/>
          <w:numId w:val="457"/>
        </w:numPr>
        <w:tabs>
          <w:tab w:val="left" w:pos="2564"/>
        </w:tabs>
        <w:ind w:hanging="361"/>
        <w:rPr>
          <w:sz w:val="24"/>
        </w:rPr>
      </w:pPr>
      <w:r>
        <w:rPr>
          <w:sz w:val="24"/>
        </w:rPr>
        <w:t>short-term programs,</w:t>
      </w:r>
      <w:r>
        <w:rPr>
          <w:spacing w:val="-1"/>
          <w:sz w:val="24"/>
        </w:rPr>
        <w:t xml:space="preserve"> </w:t>
      </w:r>
      <w:r>
        <w:rPr>
          <w:sz w:val="24"/>
        </w:rPr>
        <w:t>and,</w:t>
      </w:r>
    </w:p>
    <w:p w14:paraId="09966D2B" w14:textId="77777777" w:rsidR="00E9458D" w:rsidRDefault="005C6BD6">
      <w:pPr>
        <w:pStyle w:val="ListParagraph"/>
        <w:numPr>
          <w:ilvl w:val="1"/>
          <w:numId w:val="457"/>
        </w:numPr>
        <w:tabs>
          <w:tab w:val="left" w:pos="2563"/>
          <w:tab w:val="left" w:pos="2564"/>
        </w:tabs>
        <w:ind w:hanging="361"/>
        <w:rPr>
          <w:sz w:val="24"/>
        </w:rPr>
      </w:pPr>
      <w:r>
        <w:rPr>
          <w:sz w:val="24"/>
        </w:rPr>
        <w:t>self-study.</w:t>
      </w:r>
    </w:p>
    <w:p w14:paraId="6AE6CB5B" w14:textId="77777777" w:rsidR="00E9458D" w:rsidRDefault="005C6BD6">
      <w:pPr>
        <w:pStyle w:val="ListParagraph"/>
        <w:numPr>
          <w:ilvl w:val="0"/>
          <w:numId w:val="457"/>
        </w:numPr>
        <w:tabs>
          <w:tab w:val="left" w:pos="2204"/>
        </w:tabs>
        <w:ind w:right="1700"/>
        <w:jc w:val="both"/>
        <w:rPr>
          <w:sz w:val="24"/>
        </w:rPr>
      </w:pPr>
      <w:r>
        <w:rPr>
          <w:sz w:val="24"/>
        </w:rPr>
        <w:t>Employees shall take ongoing training and development, relevant to their assigned duties and relevant to their health and safety, on an annual and as-needed</w:t>
      </w:r>
      <w:r>
        <w:rPr>
          <w:spacing w:val="-7"/>
          <w:sz w:val="24"/>
        </w:rPr>
        <w:t xml:space="preserve"> </w:t>
      </w:r>
      <w:r>
        <w:rPr>
          <w:sz w:val="24"/>
        </w:rPr>
        <w:t>basis.</w:t>
      </w:r>
    </w:p>
    <w:p w14:paraId="33145FDD" w14:textId="77777777" w:rsidR="00E9458D" w:rsidRDefault="005C6BD6">
      <w:pPr>
        <w:pStyle w:val="ListParagraph"/>
        <w:numPr>
          <w:ilvl w:val="0"/>
          <w:numId w:val="457"/>
        </w:numPr>
        <w:tabs>
          <w:tab w:val="left" w:pos="2204"/>
        </w:tabs>
        <w:ind w:right="1702"/>
        <w:jc w:val="both"/>
        <w:rPr>
          <w:sz w:val="24"/>
        </w:rPr>
      </w:pPr>
      <w:r>
        <w:rPr>
          <w:sz w:val="24"/>
        </w:rPr>
        <w:t>Employees shall be eligible for regular pay and allowance, when undergoing training and development, as they considered a part of the normal work</w:t>
      </w:r>
      <w:r>
        <w:rPr>
          <w:spacing w:val="-4"/>
          <w:sz w:val="24"/>
        </w:rPr>
        <w:t xml:space="preserve"> </w:t>
      </w:r>
      <w:r>
        <w:rPr>
          <w:sz w:val="24"/>
        </w:rPr>
        <w:t>assignments.</w:t>
      </w:r>
    </w:p>
    <w:p w14:paraId="2FAE7A3A" w14:textId="77777777" w:rsidR="00E9458D" w:rsidRDefault="005C6BD6">
      <w:pPr>
        <w:pStyle w:val="ListParagraph"/>
        <w:numPr>
          <w:ilvl w:val="0"/>
          <w:numId w:val="457"/>
        </w:numPr>
        <w:tabs>
          <w:tab w:val="left" w:pos="2204"/>
        </w:tabs>
        <w:ind w:right="1701"/>
        <w:jc w:val="both"/>
        <w:rPr>
          <w:sz w:val="24"/>
        </w:rPr>
      </w:pPr>
      <w:r>
        <w:rPr>
          <w:sz w:val="24"/>
        </w:rPr>
        <w:t>Employees shall retain an obligation for their own development and education; and, advance their own careers through appropriate self-education and</w:t>
      </w:r>
      <w:r>
        <w:rPr>
          <w:spacing w:val="-7"/>
          <w:sz w:val="24"/>
        </w:rPr>
        <w:t xml:space="preserve"> </w:t>
      </w:r>
      <w:r>
        <w:rPr>
          <w:sz w:val="24"/>
        </w:rPr>
        <w:t>self-improvement.</w:t>
      </w:r>
    </w:p>
    <w:p w14:paraId="5393CDD9" w14:textId="77777777" w:rsidR="00E9458D" w:rsidRDefault="005C6BD6">
      <w:pPr>
        <w:pStyle w:val="ListParagraph"/>
        <w:numPr>
          <w:ilvl w:val="0"/>
          <w:numId w:val="457"/>
        </w:numPr>
        <w:tabs>
          <w:tab w:val="left" w:pos="2204"/>
        </w:tabs>
        <w:ind w:right="1700"/>
        <w:jc w:val="both"/>
        <w:rPr>
          <w:sz w:val="24"/>
        </w:rPr>
      </w:pPr>
      <w:r>
        <w:rPr>
          <w:sz w:val="24"/>
        </w:rPr>
        <w:t>Employees shall be proactive in researching the market for education/training tools, which may improve their personal knowledge and</w:t>
      </w:r>
      <w:r>
        <w:rPr>
          <w:spacing w:val="-2"/>
          <w:sz w:val="24"/>
        </w:rPr>
        <w:t xml:space="preserve"> </w:t>
      </w:r>
      <w:r>
        <w:rPr>
          <w:sz w:val="24"/>
        </w:rPr>
        <w:t>skills.</w:t>
      </w:r>
    </w:p>
    <w:p w14:paraId="684CE24F" w14:textId="77777777" w:rsidR="00E9458D" w:rsidRDefault="005C6BD6">
      <w:pPr>
        <w:pStyle w:val="ListParagraph"/>
        <w:numPr>
          <w:ilvl w:val="0"/>
          <w:numId w:val="457"/>
        </w:numPr>
        <w:tabs>
          <w:tab w:val="left" w:pos="2204"/>
        </w:tabs>
        <w:ind w:right="1701"/>
        <w:jc w:val="both"/>
        <w:rPr>
          <w:sz w:val="24"/>
        </w:rPr>
      </w:pPr>
      <w:r>
        <w:rPr>
          <w:sz w:val="24"/>
        </w:rPr>
        <w:t>Employees are responsible for documenting all training taken and submitting it, along with a certificate/training agenda or other material, to the</w:t>
      </w:r>
      <w:r>
        <w:rPr>
          <w:spacing w:val="-8"/>
          <w:sz w:val="24"/>
        </w:rPr>
        <w:t xml:space="preserve"> </w:t>
      </w:r>
      <w:r>
        <w:rPr>
          <w:sz w:val="24"/>
        </w:rPr>
        <w:t>Supervisor.</w:t>
      </w:r>
    </w:p>
    <w:p w14:paraId="6892E0CA" w14:textId="77777777" w:rsidR="00E9458D" w:rsidRDefault="005C6BD6">
      <w:pPr>
        <w:pStyle w:val="ListParagraph"/>
        <w:numPr>
          <w:ilvl w:val="0"/>
          <w:numId w:val="457"/>
        </w:numPr>
        <w:tabs>
          <w:tab w:val="left" w:pos="2204"/>
        </w:tabs>
        <w:spacing w:before="1"/>
        <w:ind w:right="1702"/>
        <w:jc w:val="both"/>
        <w:rPr>
          <w:sz w:val="24"/>
        </w:rPr>
      </w:pPr>
      <w:r>
        <w:rPr>
          <w:sz w:val="24"/>
        </w:rPr>
        <w:t>Employees shall receive training and development, as outlined in the</w:t>
      </w:r>
      <w:r>
        <w:rPr>
          <w:spacing w:val="35"/>
          <w:sz w:val="24"/>
        </w:rPr>
        <w:t xml:space="preserve"> </w:t>
      </w:r>
      <w:r>
        <w:rPr>
          <w:sz w:val="24"/>
        </w:rPr>
        <w:t>individual policies relative to their job</w:t>
      </w:r>
      <w:r>
        <w:rPr>
          <w:spacing w:val="-3"/>
          <w:sz w:val="24"/>
        </w:rPr>
        <w:t xml:space="preserve"> </w:t>
      </w:r>
      <w:r>
        <w:rPr>
          <w:sz w:val="24"/>
        </w:rPr>
        <w:t>classification.</w:t>
      </w:r>
    </w:p>
    <w:p w14:paraId="65C69B65" w14:textId="77777777" w:rsidR="00E9458D" w:rsidRDefault="005C6BD6">
      <w:pPr>
        <w:pStyle w:val="ListParagraph"/>
        <w:numPr>
          <w:ilvl w:val="0"/>
          <w:numId w:val="457"/>
        </w:numPr>
        <w:tabs>
          <w:tab w:val="left" w:pos="2204"/>
        </w:tabs>
        <w:ind w:right="1699"/>
        <w:jc w:val="both"/>
        <w:rPr>
          <w:sz w:val="24"/>
        </w:rPr>
      </w:pPr>
      <w:r>
        <w:rPr>
          <w:sz w:val="24"/>
        </w:rPr>
        <w:t>Employees shall be permitted the time necessary to take any training for their specific job duties, which is determined to be essential by state and/or accreditation regulations.</w:t>
      </w:r>
    </w:p>
    <w:p w14:paraId="0F444EC1" w14:textId="77777777" w:rsidR="00E9458D" w:rsidRDefault="005C6BD6">
      <w:pPr>
        <w:pStyle w:val="ListParagraph"/>
        <w:numPr>
          <w:ilvl w:val="0"/>
          <w:numId w:val="457"/>
        </w:numPr>
        <w:tabs>
          <w:tab w:val="left" w:pos="2204"/>
        </w:tabs>
        <w:ind w:right="1698"/>
        <w:jc w:val="both"/>
        <w:rPr>
          <w:sz w:val="24"/>
        </w:rPr>
      </w:pPr>
      <w:r>
        <w:rPr>
          <w:sz w:val="24"/>
        </w:rPr>
        <w:t>Upon completion of training/development, employees shall complete a “</w:t>
      </w:r>
      <w:r>
        <w:rPr>
          <w:i/>
          <w:sz w:val="24"/>
        </w:rPr>
        <w:t>Staff Record of Training</w:t>
      </w:r>
      <w:r>
        <w:rPr>
          <w:sz w:val="24"/>
        </w:rPr>
        <w:t>” and submit it to the Supervisor along</w:t>
      </w:r>
      <w:r>
        <w:rPr>
          <w:spacing w:val="-7"/>
          <w:sz w:val="24"/>
        </w:rPr>
        <w:t xml:space="preserve"> </w:t>
      </w:r>
      <w:r>
        <w:rPr>
          <w:sz w:val="24"/>
        </w:rPr>
        <w:t>with:</w:t>
      </w:r>
    </w:p>
    <w:p w14:paraId="4A8E0C84" w14:textId="77777777" w:rsidR="00E9458D" w:rsidRDefault="005C6BD6">
      <w:pPr>
        <w:pStyle w:val="ListParagraph"/>
        <w:numPr>
          <w:ilvl w:val="1"/>
          <w:numId w:val="457"/>
        </w:numPr>
        <w:tabs>
          <w:tab w:val="left" w:pos="2623"/>
          <w:tab w:val="left" w:pos="2624"/>
        </w:tabs>
        <w:ind w:left="2623" w:hanging="421"/>
        <w:rPr>
          <w:sz w:val="24"/>
        </w:rPr>
      </w:pPr>
      <w:r>
        <w:rPr>
          <w:sz w:val="24"/>
        </w:rPr>
        <w:t>a copy of any certificate</w:t>
      </w:r>
      <w:r>
        <w:rPr>
          <w:spacing w:val="-1"/>
          <w:sz w:val="24"/>
        </w:rPr>
        <w:t xml:space="preserve"> </w:t>
      </w:r>
      <w:r>
        <w:rPr>
          <w:sz w:val="24"/>
        </w:rPr>
        <w:t>provided;</w:t>
      </w:r>
    </w:p>
    <w:p w14:paraId="46830BF4" w14:textId="77777777" w:rsidR="00E9458D" w:rsidRDefault="005C6BD6">
      <w:pPr>
        <w:pStyle w:val="ListParagraph"/>
        <w:numPr>
          <w:ilvl w:val="1"/>
          <w:numId w:val="457"/>
        </w:numPr>
        <w:tabs>
          <w:tab w:val="left" w:pos="2623"/>
          <w:tab w:val="left" w:pos="2624"/>
        </w:tabs>
        <w:ind w:left="2623" w:hanging="421"/>
        <w:rPr>
          <w:sz w:val="24"/>
        </w:rPr>
      </w:pPr>
      <w:r>
        <w:rPr>
          <w:sz w:val="24"/>
        </w:rPr>
        <w:t>the course agenda;</w:t>
      </w:r>
      <w:r>
        <w:rPr>
          <w:spacing w:val="-1"/>
          <w:sz w:val="24"/>
        </w:rPr>
        <w:t xml:space="preserve"> </w:t>
      </w:r>
      <w:r>
        <w:rPr>
          <w:sz w:val="24"/>
        </w:rPr>
        <w:t>or,</w:t>
      </w:r>
    </w:p>
    <w:p w14:paraId="2C6E6DFA" w14:textId="77777777" w:rsidR="00E9458D" w:rsidRDefault="005C6BD6">
      <w:pPr>
        <w:pStyle w:val="ListParagraph"/>
        <w:numPr>
          <w:ilvl w:val="1"/>
          <w:numId w:val="457"/>
        </w:numPr>
        <w:tabs>
          <w:tab w:val="left" w:pos="2564"/>
        </w:tabs>
        <w:ind w:hanging="361"/>
        <w:rPr>
          <w:sz w:val="24"/>
        </w:rPr>
      </w:pPr>
      <w:r>
        <w:rPr>
          <w:sz w:val="24"/>
        </w:rPr>
        <w:t>other course related</w:t>
      </w:r>
      <w:r>
        <w:rPr>
          <w:spacing w:val="-2"/>
          <w:sz w:val="24"/>
        </w:rPr>
        <w:t xml:space="preserve"> </w:t>
      </w:r>
      <w:r>
        <w:rPr>
          <w:sz w:val="24"/>
        </w:rPr>
        <w:t>material.</w:t>
      </w:r>
    </w:p>
    <w:p w14:paraId="237DDD99" w14:textId="77777777" w:rsidR="00E9458D" w:rsidRDefault="005C6BD6">
      <w:pPr>
        <w:pStyle w:val="ListParagraph"/>
        <w:numPr>
          <w:ilvl w:val="0"/>
          <w:numId w:val="457"/>
        </w:numPr>
        <w:tabs>
          <w:tab w:val="left" w:pos="2204"/>
        </w:tabs>
        <w:ind w:right="1698"/>
        <w:rPr>
          <w:sz w:val="24"/>
        </w:rPr>
      </w:pPr>
      <w:r>
        <w:rPr>
          <w:sz w:val="24"/>
        </w:rPr>
        <w:t>Supervisor shall assist with promoting ongoing employment training &amp; development by:</w:t>
      </w:r>
    </w:p>
    <w:p w14:paraId="2EAAFEE4" w14:textId="77777777" w:rsidR="00E9458D" w:rsidRDefault="005C6BD6">
      <w:pPr>
        <w:pStyle w:val="ListParagraph"/>
        <w:numPr>
          <w:ilvl w:val="1"/>
          <w:numId w:val="457"/>
        </w:numPr>
        <w:tabs>
          <w:tab w:val="left" w:pos="2564"/>
        </w:tabs>
        <w:ind w:right="1699"/>
        <w:jc w:val="both"/>
        <w:rPr>
          <w:sz w:val="24"/>
        </w:rPr>
      </w:pPr>
      <w:r>
        <w:rPr>
          <w:sz w:val="24"/>
        </w:rPr>
        <w:t>identifying individual training needs and action plans for theoretical and practical skill development in conjunction with the individual employee and other relevant individual(s), as deemed</w:t>
      </w:r>
      <w:r>
        <w:rPr>
          <w:spacing w:val="-3"/>
          <w:sz w:val="24"/>
        </w:rPr>
        <w:t xml:space="preserve"> </w:t>
      </w:r>
      <w:r>
        <w:rPr>
          <w:sz w:val="24"/>
        </w:rPr>
        <w:t>appropriate;</w:t>
      </w:r>
    </w:p>
    <w:p w14:paraId="71012F2A" w14:textId="77777777" w:rsidR="00E9458D" w:rsidRDefault="005C6BD6">
      <w:pPr>
        <w:pStyle w:val="ListParagraph"/>
        <w:numPr>
          <w:ilvl w:val="1"/>
          <w:numId w:val="457"/>
        </w:numPr>
        <w:tabs>
          <w:tab w:val="left" w:pos="2564"/>
        </w:tabs>
        <w:ind w:right="1700"/>
        <w:jc w:val="both"/>
        <w:rPr>
          <w:sz w:val="24"/>
        </w:rPr>
      </w:pPr>
      <w:r>
        <w:rPr>
          <w:sz w:val="24"/>
        </w:rPr>
        <w:t>creating a resource of educational information for employee reference and review;</w:t>
      </w:r>
    </w:p>
    <w:p w14:paraId="557B6341" w14:textId="77777777" w:rsidR="00E9458D" w:rsidRDefault="005C6BD6">
      <w:pPr>
        <w:pStyle w:val="ListParagraph"/>
        <w:numPr>
          <w:ilvl w:val="1"/>
          <w:numId w:val="457"/>
        </w:numPr>
        <w:tabs>
          <w:tab w:val="left" w:pos="2564"/>
        </w:tabs>
        <w:ind w:right="1701"/>
        <w:jc w:val="both"/>
        <w:rPr>
          <w:sz w:val="24"/>
        </w:rPr>
      </w:pPr>
      <w:r>
        <w:rPr>
          <w:sz w:val="24"/>
        </w:rPr>
        <w:t>researching relevant courses, seminars, workshops, etc., which meet educational needs;</w:t>
      </w:r>
    </w:p>
    <w:p w14:paraId="799B9E55"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40E37569" w14:textId="77777777">
        <w:trPr>
          <w:trHeight w:val="611"/>
        </w:trPr>
        <w:tc>
          <w:tcPr>
            <w:tcW w:w="5653" w:type="dxa"/>
          </w:tcPr>
          <w:p w14:paraId="62162E65"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07FEBAED" w14:textId="77777777" w:rsidR="00E9458D" w:rsidRDefault="00E9458D">
            <w:pPr>
              <w:pStyle w:val="TableParagraph"/>
              <w:ind w:left="0"/>
              <w:rPr>
                <w:sz w:val="24"/>
              </w:rPr>
            </w:pPr>
          </w:p>
          <w:p w14:paraId="5255CE98" w14:textId="77777777" w:rsidR="00E9458D" w:rsidRDefault="005C6BD6">
            <w:pPr>
              <w:pStyle w:val="TableParagraph"/>
              <w:ind w:left="484"/>
              <w:rPr>
                <w:sz w:val="20"/>
              </w:rPr>
            </w:pPr>
            <w:r>
              <w:rPr>
                <w:noProof/>
                <w:sz w:val="20"/>
              </w:rPr>
              <w:drawing>
                <wp:inline distT="0" distB="0" distL="0" distR="0" wp14:anchorId="5D682D8D" wp14:editId="00A8666C">
                  <wp:extent cx="1390695" cy="966501"/>
                  <wp:effectExtent l="0" t="0" r="0" b="0"/>
                  <wp:docPr id="6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E7FE8B2" w14:textId="77777777">
        <w:trPr>
          <w:trHeight w:val="1184"/>
        </w:trPr>
        <w:tc>
          <w:tcPr>
            <w:tcW w:w="5653" w:type="dxa"/>
          </w:tcPr>
          <w:p w14:paraId="711C0EF7" w14:textId="77777777" w:rsidR="00E9458D" w:rsidRDefault="00E9458D">
            <w:pPr>
              <w:pStyle w:val="TableParagraph"/>
              <w:spacing w:before="1"/>
              <w:ind w:left="0"/>
              <w:rPr>
                <w:sz w:val="24"/>
              </w:rPr>
            </w:pPr>
          </w:p>
          <w:p w14:paraId="5C77010E" w14:textId="77777777" w:rsidR="00E9458D" w:rsidRDefault="005C6BD6">
            <w:pPr>
              <w:pStyle w:val="TableParagraph"/>
              <w:rPr>
                <w:b/>
                <w:sz w:val="24"/>
              </w:rPr>
            </w:pPr>
            <w:r>
              <w:rPr>
                <w:b/>
                <w:sz w:val="24"/>
              </w:rPr>
              <w:t>Section 4: Human Resources</w:t>
            </w:r>
          </w:p>
        </w:tc>
        <w:tc>
          <w:tcPr>
            <w:tcW w:w="3161" w:type="dxa"/>
            <w:vMerge/>
            <w:tcBorders>
              <w:top w:val="nil"/>
            </w:tcBorders>
          </w:tcPr>
          <w:p w14:paraId="5C706281" w14:textId="77777777" w:rsidR="00E9458D" w:rsidRDefault="00E9458D">
            <w:pPr>
              <w:rPr>
                <w:sz w:val="2"/>
                <w:szCs w:val="2"/>
              </w:rPr>
            </w:pPr>
          </w:p>
        </w:tc>
      </w:tr>
      <w:tr w:rsidR="00E9458D" w14:paraId="0F2ED037" w14:textId="77777777">
        <w:trPr>
          <w:trHeight w:val="277"/>
        </w:trPr>
        <w:tc>
          <w:tcPr>
            <w:tcW w:w="5653" w:type="dxa"/>
            <w:vMerge w:val="restart"/>
          </w:tcPr>
          <w:p w14:paraId="6C0EDBD7" w14:textId="77777777" w:rsidR="00E9458D" w:rsidRDefault="00E9458D">
            <w:pPr>
              <w:pStyle w:val="TableParagraph"/>
              <w:spacing w:before="1"/>
              <w:ind w:left="0"/>
              <w:rPr>
                <w:sz w:val="24"/>
              </w:rPr>
            </w:pPr>
          </w:p>
          <w:p w14:paraId="1114A585" w14:textId="77777777" w:rsidR="00E9458D" w:rsidRDefault="005C6BD6">
            <w:pPr>
              <w:pStyle w:val="TableParagraph"/>
              <w:rPr>
                <w:b/>
                <w:sz w:val="24"/>
              </w:rPr>
            </w:pPr>
            <w:r>
              <w:rPr>
                <w:b/>
                <w:sz w:val="24"/>
              </w:rPr>
              <w:t>Policy Title: Training &amp; Development</w:t>
            </w:r>
          </w:p>
        </w:tc>
        <w:tc>
          <w:tcPr>
            <w:tcW w:w="3161" w:type="dxa"/>
          </w:tcPr>
          <w:p w14:paraId="601E8DB2" w14:textId="77777777" w:rsidR="00E9458D" w:rsidRDefault="005C6BD6">
            <w:pPr>
              <w:pStyle w:val="TableParagraph"/>
              <w:spacing w:before="1" w:line="256" w:lineRule="exact"/>
              <w:rPr>
                <w:b/>
                <w:sz w:val="24"/>
              </w:rPr>
            </w:pPr>
            <w:r>
              <w:rPr>
                <w:b/>
                <w:sz w:val="24"/>
              </w:rPr>
              <w:t>Policy Number: 4.50</w:t>
            </w:r>
          </w:p>
        </w:tc>
      </w:tr>
      <w:tr w:rsidR="00E9458D" w14:paraId="6A809E56" w14:textId="77777777">
        <w:trPr>
          <w:trHeight w:val="275"/>
        </w:trPr>
        <w:tc>
          <w:tcPr>
            <w:tcW w:w="5653" w:type="dxa"/>
            <w:vMerge/>
            <w:tcBorders>
              <w:top w:val="nil"/>
            </w:tcBorders>
          </w:tcPr>
          <w:p w14:paraId="11F68CB3" w14:textId="77777777" w:rsidR="00E9458D" w:rsidRDefault="00E9458D">
            <w:pPr>
              <w:rPr>
                <w:sz w:val="2"/>
                <w:szCs w:val="2"/>
              </w:rPr>
            </w:pPr>
          </w:p>
        </w:tc>
        <w:tc>
          <w:tcPr>
            <w:tcW w:w="3161" w:type="dxa"/>
          </w:tcPr>
          <w:p w14:paraId="3A8063C7" w14:textId="77777777" w:rsidR="00E9458D" w:rsidRDefault="005C6BD6">
            <w:pPr>
              <w:pStyle w:val="TableParagraph"/>
              <w:spacing w:line="255" w:lineRule="exact"/>
              <w:rPr>
                <w:b/>
                <w:sz w:val="24"/>
              </w:rPr>
            </w:pPr>
            <w:r>
              <w:rPr>
                <w:b/>
                <w:sz w:val="24"/>
              </w:rPr>
              <w:t>Effective Date:</w:t>
            </w:r>
          </w:p>
        </w:tc>
      </w:tr>
      <w:tr w:rsidR="00E9458D" w14:paraId="2414EE4A" w14:textId="77777777">
        <w:trPr>
          <w:trHeight w:val="275"/>
        </w:trPr>
        <w:tc>
          <w:tcPr>
            <w:tcW w:w="5653" w:type="dxa"/>
            <w:vMerge/>
            <w:tcBorders>
              <w:top w:val="nil"/>
            </w:tcBorders>
          </w:tcPr>
          <w:p w14:paraId="6347294C" w14:textId="77777777" w:rsidR="00E9458D" w:rsidRDefault="00E9458D">
            <w:pPr>
              <w:rPr>
                <w:sz w:val="2"/>
                <w:szCs w:val="2"/>
              </w:rPr>
            </w:pPr>
          </w:p>
        </w:tc>
        <w:tc>
          <w:tcPr>
            <w:tcW w:w="3161" w:type="dxa"/>
          </w:tcPr>
          <w:p w14:paraId="3C084391" w14:textId="77777777" w:rsidR="00E9458D" w:rsidRDefault="005C6BD6">
            <w:pPr>
              <w:pStyle w:val="TableParagraph"/>
              <w:spacing w:line="255" w:lineRule="exact"/>
              <w:rPr>
                <w:b/>
                <w:sz w:val="24"/>
              </w:rPr>
            </w:pPr>
            <w:r>
              <w:rPr>
                <w:b/>
                <w:sz w:val="24"/>
              </w:rPr>
              <w:t>Revision Date:</w:t>
            </w:r>
          </w:p>
        </w:tc>
      </w:tr>
      <w:tr w:rsidR="00E9458D" w14:paraId="2A688CAF" w14:textId="77777777">
        <w:trPr>
          <w:trHeight w:val="276"/>
        </w:trPr>
        <w:tc>
          <w:tcPr>
            <w:tcW w:w="5653" w:type="dxa"/>
            <w:vMerge/>
            <w:tcBorders>
              <w:top w:val="nil"/>
            </w:tcBorders>
          </w:tcPr>
          <w:p w14:paraId="520653D7" w14:textId="77777777" w:rsidR="00E9458D" w:rsidRDefault="00E9458D">
            <w:pPr>
              <w:rPr>
                <w:sz w:val="2"/>
                <w:szCs w:val="2"/>
              </w:rPr>
            </w:pPr>
          </w:p>
        </w:tc>
        <w:tc>
          <w:tcPr>
            <w:tcW w:w="3161" w:type="dxa"/>
          </w:tcPr>
          <w:p w14:paraId="57CB3978" w14:textId="77777777" w:rsidR="00E9458D" w:rsidRDefault="005C6BD6">
            <w:pPr>
              <w:pStyle w:val="TableParagraph"/>
              <w:spacing w:before="1" w:line="255" w:lineRule="exact"/>
              <w:rPr>
                <w:b/>
                <w:sz w:val="24"/>
              </w:rPr>
            </w:pPr>
            <w:r>
              <w:rPr>
                <w:b/>
                <w:sz w:val="24"/>
              </w:rPr>
              <w:t>Approved By:</w:t>
            </w:r>
          </w:p>
        </w:tc>
      </w:tr>
      <w:tr w:rsidR="00E9458D" w14:paraId="06CD0DDB" w14:textId="77777777">
        <w:trPr>
          <w:trHeight w:val="275"/>
        </w:trPr>
        <w:tc>
          <w:tcPr>
            <w:tcW w:w="5653" w:type="dxa"/>
            <w:vMerge/>
            <w:tcBorders>
              <w:top w:val="nil"/>
            </w:tcBorders>
          </w:tcPr>
          <w:p w14:paraId="07E9D21F" w14:textId="77777777" w:rsidR="00E9458D" w:rsidRDefault="00E9458D">
            <w:pPr>
              <w:rPr>
                <w:sz w:val="2"/>
                <w:szCs w:val="2"/>
              </w:rPr>
            </w:pPr>
          </w:p>
        </w:tc>
        <w:tc>
          <w:tcPr>
            <w:tcW w:w="3161" w:type="dxa"/>
          </w:tcPr>
          <w:p w14:paraId="302E99BF" w14:textId="77777777" w:rsidR="00E9458D" w:rsidRDefault="005C6BD6">
            <w:pPr>
              <w:pStyle w:val="TableParagraph"/>
              <w:spacing w:line="255" w:lineRule="exact"/>
              <w:rPr>
                <w:b/>
                <w:sz w:val="24"/>
              </w:rPr>
            </w:pPr>
            <w:r>
              <w:rPr>
                <w:b/>
                <w:sz w:val="24"/>
              </w:rPr>
              <w:t>Page Number: Page 3 of 4</w:t>
            </w:r>
          </w:p>
        </w:tc>
      </w:tr>
    </w:tbl>
    <w:p w14:paraId="03993965" w14:textId="77777777" w:rsidR="00E9458D" w:rsidRDefault="00E9458D">
      <w:pPr>
        <w:pStyle w:val="BodyText"/>
        <w:spacing w:before="2"/>
        <w:ind w:left="0" w:firstLine="0"/>
        <w:rPr>
          <w:sz w:val="16"/>
        </w:rPr>
      </w:pPr>
    </w:p>
    <w:p w14:paraId="283B78F6" w14:textId="77777777" w:rsidR="00E9458D" w:rsidRDefault="005C6BD6">
      <w:pPr>
        <w:pStyle w:val="ListParagraph"/>
        <w:numPr>
          <w:ilvl w:val="1"/>
          <w:numId w:val="457"/>
        </w:numPr>
        <w:tabs>
          <w:tab w:val="left" w:pos="2564"/>
        </w:tabs>
        <w:spacing w:before="90"/>
        <w:ind w:right="1699"/>
        <w:rPr>
          <w:sz w:val="24"/>
        </w:rPr>
      </w:pPr>
      <w:r>
        <w:rPr>
          <w:sz w:val="24"/>
        </w:rPr>
        <w:t>scheduling formal meetings with employees to provide information and updates on programs and</w:t>
      </w:r>
      <w:r>
        <w:rPr>
          <w:spacing w:val="-3"/>
          <w:sz w:val="24"/>
        </w:rPr>
        <w:t xml:space="preserve"> </w:t>
      </w:r>
      <w:r>
        <w:rPr>
          <w:sz w:val="24"/>
        </w:rPr>
        <w:t>services;</w:t>
      </w:r>
    </w:p>
    <w:p w14:paraId="0C9C41B9" w14:textId="77777777" w:rsidR="00E9458D" w:rsidRDefault="005C6BD6">
      <w:pPr>
        <w:pStyle w:val="ListParagraph"/>
        <w:numPr>
          <w:ilvl w:val="1"/>
          <w:numId w:val="457"/>
        </w:numPr>
        <w:tabs>
          <w:tab w:val="left" w:pos="2564"/>
        </w:tabs>
        <w:ind w:hanging="361"/>
        <w:rPr>
          <w:sz w:val="24"/>
        </w:rPr>
      </w:pPr>
      <w:r>
        <w:rPr>
          <w:sz w:val="24"/>
        </w:rPr>
        <w:t>encouraging employees to seek outside resource training/educational</w:t>
      </w:r>
      <w:r>
        <w:rPr>
          <w:spacing w:val="56"/>
          <w:sz w:val="24"/>
        </w:rPr>
        <w:t xml:space="preserve"> </w:t>
      </w:r>
      <w:r>
        <w:rPr>
          <w:sz w:val="24"/>
        </w:rPr>
        <w:t>programs;</w:t>
      </w:r>
    </w:p>
    <w:p w14:paraId="61920D34" w14:textId="77777777" w:rsidR="00E9458D" w:rsidRDefault="005C6BD6">
      <w:pPr>
        <w:pStyle w:val="ListParagraph"/>
        <w:numPr>
          <w:ilvl w:val="1"/>
          <w:numId w:val="457"/>
        </w:numPr>
        <w:tabs>
          <w:tab w:val="left" w:pos="2563"/>
          <w:tab w:val="left" w:pos="2564"/>
        </w:tabs>
        <w:ind w:right="1699"/>
        <w:rPr>
          <w:sz w:val="24"/>
        </w:rPr>
      </w:pPr>
      <w:r>
        <w:rPr>
          <w:sz w:val="24"/>
        </w:rPr>
        <w:t>encouraging staff to provide proof of courses successfully completed outside of working hours;</w:t>
      </w:r>
    </w:p>
    <w:p w14:paraId="3B116A2B" w14:textId="77777777" w:rsidR="00E9458D" w:rsidRDefault="005C6BD6">
      <w:pPr>
        <w:pStyle w:val="ListParagraph"/>
        <w:numPr>
          <w:ilvl w:val="1"/>
          <w:numId w:val="457"/>
        </w:numPr>
        <w:tabs>
          <w:tab w:val="left" w:pos="2564"/>
        </w:tabs>
        <w:ind w:right="1703"/>
        <w:rPr>
          <w:sz w:val="24"/>
        </w:rPr>
      </w:pPr>
      <w:r>
        <w:rPr>
          <w:sz w:val="24"/>
        </w:rPr>
        <w:t>holding formal meetings to provide updates to employees on programs, services and legislation;</w:t>
      </w:r>
      <w:r>
        <w:rPr>
          <w:spacing w:val="-1"/>
          <w:sz w:val="24"/>
        </w:rPr>
        <w:t xml:space="preserve"> </w:t>
      </w:r>
      <w:r>
        <w:rPr>
          <w:sz w:val="24"/>
        </w:rPr>
        <w:t>and,</w:t>
      </w:r>
    </w:p>
    <w:p w14:paraId="2622CB24" w14:textId="77777777" w:rsidR="00E9458D" w:rsidRDefault="005C6BD6">
      <w:pPr>
        <w:pStyle w:val="ListParagraph"/>
        <w:numPr>
          <w:ilvl w:val="1"/>
          <w:numId w:val="457"/>
        </w:numPr>
        <w:tabs>
          <w:tab w:val="left" w:pos="2564"/>
        </w:tabs>
        <w:ind w:right="1702"/>
        <w:rPr>
          <w:sz w:val="24"/>
        </w:rPr>
      </w:pPr>
      <w:r>
        <w:rPr>
          <w:sz w:val="24"/>
        </w:rPr>
        <w:t>demonstrating, or arranging for demonstration, of skills on clinical practices when required; and,</w:t>
      </w:r>
    </w:p>
    <w:p w14:paraId="1FD7DD8D" w14:textId="77777777" w:rsidR="00E9458D" w:rsidRDefault="005C6BD6">
      <w:pPr>
        <w:pStyle w:val="ListParagraph"/>
        <w:numPr>
          <w:ilvl w:val="1"/>
          <w:numId w:val="457"/>
        </w:numPr>
        <w:tabs>
          <w:tab w:val="left" w:pos="2563"/>
          <w:tab w:val="left" w:pos="2564"/>
        </w:tabs>
        <w:ind w:right="1698"/>
        <w:rPr>
          <w:sz w:val="24"/>
        </w:rPr>
      </w:pPr>
      <w:r>
        <w:rPr>
          <w:sz w:val="24"/>
        </w:rPr>
        <w:t>encouraging employees to attain and maintain membership in organizations pertaining to their professional</w:t>
      </w:r>
      <w:r>
        <w:rPr>
          <w:spacing w:val="-4"/>
          <w:sz w:val="24"/>
        </w:rPr>
        <w:t xml:space="preserve"> </w:t>
      </w:r>
      <w:r>
        <w:rPr>
          <w:sz w:val="24"/>
        </w:rPr>
        <w:t>field.</w:t>
      </w:r>
    </w:p>
    <w:p w14:paraId="375B29EA" w14:textId="77777777" w:rsidR="00E9458D" w:rsidRDefault="005C6BD6">
      <w:pPr>
        <w:pStyle w:val="ListParagraph"/>
        <w:numPr>
          <w:ilvl w:val="0"/>
          <w:numId w:val="457"/>
        </w:numPr>
        <w:tabs>
          <w:tab w:val="left" w:pos="2204"/>
        </w:tabs>
        <w:ind w:right="1701"/>
        <w:rPr>
          <w:sz w:val="24"/>
        </w:rPr>
      </w:pPr>
      <w:r>
        <w:rPr>
          <w:sz w:val="24"/>
        </w:rPr>
        <w:t>When determining Agency training/development requirements, the Supervisor shall take into</w:t>
      </w:r>
      <w:r>
        <w:rPr>
          <w:spacing w:val="-1"/>
          <w:sz w:val="24"/>
        </w:rPr>
        <w:t xml:space="preserve"> </w:t>
      </w:r>
      <w:r>
        <w:rPr>
          <w:sz w:val="24"/>
        </w:rPr>
        <w:t>consideration:</w:t>
      </w:r>
    </w:p>
    <w:p w14:paraId="3F63B89F" w14:textId="77777777" w:rsidR="00E9458D" w:rsidRDefault="005C6BD6">
      <w:pPr>
        <w:pStyle w:val="ListParagraph"/>
        <w:numPr>
          <w:ilvl w:val="1"/>
          <w:numId w:val="457"/>
        </w:numPr>
        <w:tabs>
          <w:tab w:val="left" w:pos="2564"/>
        </w:tabs>
        <w:ind w:hanging="361"/>
        <w:rPr>
          <w:sz w:val="24"/>
        </w:rPr>
      </w:pPr>
      <w:r>
        <w:rPr>
          <w:sz w:val="24"/>
        </w:rPr>
        <w:t>the employee groups, as a whole,</w:t>
      </w:r>
      <w:r>
        <w:rPr>
          <w:spacing w:val="-2"/>
          <w:sz w:val="24"/>
        </w:rPr>
        <w:t xml:space="preserve"> </w:t>
      </w:r>
      <w:r>
        <w:rPr>
          <w:sz w:val="24"/>
        </w:rPr>
        <w:t>and,</w:t>
      </w:r>
    </w:p>
    <w:p w14:paraId="6FAE7198" w14:textId="77777777" w:rsidR="00E9458D" w:rsidRDefault="005C6BD6">
      <w:pPr>
        <w:pStyle w:val="ListParagraph"/>
        <w:numPr>
          <w:ilvl w:val="1"/>
          <w:numId w:val="457"/>
        </w:numPr>
        <w:tabs>
          <w:tab w:val="left" w:pos="2564"/>
        </w:tabs>
        <w:ind w:hanging="361"/>
        <w:rPr>
          <w:sz w:val="24"/>
        </w:rPr>
      </w:pPr>
      <w:r>
        <w:rPr>
          <w:sz w:val="24"/>
        </w:rPr>
        <w:t>the individual</w:t>
      </w:r>
      <w:r>
        <w:rPr>
          <w:spacing w:val="-1"/>
          <w:sz w:val="24"/>
        </w:rPr>
        <w:t xml:space="preserve"> </w:t>
      </w:r>
      <w:r>
        <w:rPr>
          <w:sz w:val="24"/>
        </w:rPr>
        <w:t>employee.</w:t>
      </w:r>
    </w:p>
    <w:p w14:paraId="1248B926" w14:textId="77777777" w:rsidR="00E9458D" w:rsidRDefault="005C6BD6">
      <w:pPr>
        <w:pStyle w:val="ListParagraph"/>
        <w:numPr>
          <w:ilvl w:val="0"/>
          <w:numId w:val="457"/>
        </w:numPr>
        <w:tabs>
          <w:tab w:val="left" w:pos="2204"/>
        </w:tabs>
        <w:spacing w:before="1"/>
        <w:ind w:right="1697"/>
        <w:rPr>
          <w:sz w:val="24"/>
        </w:rPr>
      </w:pPr>
      <w:r>
        <w:rPr>
          <w:sz w:val="24"/>
        </w:rPr>
        <w:t>Supervisor shall ensure a copy of the employee’s “</w:t>
      </w:r>
      <w:r>
        <w:rPr>
          <w:i/>
          <w:sz w:val="24"/>
        </w:rPr>
        <w:t xml:space="preserve">Staff Record of Training” </w:t>
      </w:r>
      <w:r>
        <w:rPr>
          <w:sz w:val="24"/>
        </w:rPr>
        <w:t>and accompanying documentation is placed on the individual employee’s personnel</w:t>
      </w:r>
      <w:r>
        <w:rPr>
          <w:spacing w:val="-8"/>
          <w:sz w:val="24"/>
        </w:rPr>
        <w:t xml:space="preserve"> </w:t>
      </w:r>
      <w:r>
        <w:rPr>
          <w:sz w:val="24"/>
        </w:rPr>
        <w:t>file.</w:t>
      </w:r>
    </w:p>
    <w:p w14:paraId="0AF3B40F" w14:textId="77777777" w:rsidR="00E9458D" w:rsidRDefault="00E9458D">
      <w:pPr>
        <w:pStyle w:val="BodyText"/>
        <w:ind w:left="0" w:firstLine="0"/>
      </w:pPr>
    </w:p>
    <w:p w14:paraId="424F6157" w14:textId="77777777" w:rsidR="00E9458D" w:rsidRDefault="005C6BD6">
      <w:pPr>
        <w:pStyle w:val="Heading2"/>
        <w:ind w:left="1843"/>
      </w:pPr>
      <w:r>
        <w:t>GUIDELINES</w:t>
      </w:r>
    </w:p>
    <w:p w14:paraId="7A5621CA" w14:textId="77777777" w:rsidR="00E9458D" w:rsidRDefault="005C6BD6">
      <w:pPr>
        <w:pStyle w:val="ListParagraph"/>
        <w:numPr>
          <w:ilvl w:val="0"/>
          <w:numId w:val="456"/>
        </w:numPr>
        <w:tabs>
          <w:tab w:val="left" w:pos="2204"/>
        </w:tabs>
        <w:rPr>
          <w:sz w:val="24"/>
        </w:rPr>
      </w:pPr>
      <w:r>
        <w:rPr>
          <w:sz w:val="24"/>
        </w:rPr>
        <w:t>The Agency shall ensure its employees are trained and developed to be able</w:t>
      </w:r>
      <w:r>
        <w:rPr>
          <w:spacing w:val="-5"/>
          <w:sz w:val="24"/>
        </w:rPr>
        <w:t xml:space="preserve"> </w:t>
      </w:r>
      <w:r>
        <w:rPr>
          <w:sz w:val="24"/>
        </w:rPr>
        <w:t>to:</w:t>
      </w:r>
    </w:p>
    <w:p w14:paraId="555B44C2" w14:textId="77777777" w:rsidR="00E9458D" w:rsidRDefault="005C6BD6">
      <w:pPr>
        <w:pStyle w:val="ListParagraph"/>
        <w:numPr>
          <w:ilvl w:val="1"/>
          <w:numId w:val="456"/>
        </w:numPr>
        <w:tabs>
          <w:tab w:val="left" w:pos="2564"/>
        </w:tabs>
        <w:ind w:hanging="361"/>
        <w:rPr>
          <w:sz w:val="24"/>
        </w:rPr>
      </w:pPr>
      <w:r>
        <w:rPr>
          <w:sz w:val="24"/>
        </w:rPr>
        <w:t>perform the designated duties</w:t>
      </w:r>
      <w:r>
        <w:rPr>
          <w:spacing w:val="-3"/>
          <w:sz w:val="24"/>
        </w:rPr>
        <w:t xml:space="preserve"> </w:t>
      </w:r>
      <w:r>
        <w:rPr>
          <w:sz w:val="24"/>
        </w:rPr>
        <w:t>competently;</w:t>
      </w:r>
    </w:p>
    <w:p w14:paraId="2969A26A" w14:textId="77777777" w:rsidR="00E9458D" w:rsidRDefault="005C6BD6">
      <w:pPr>
        <w:pStyle w:val="ListParagraph"/>
        <w:numPr>
          <w:ilvl w:val="1"/>
          <w:numId w:val="456"/>
        </w:numPr>
        <w:tabs>
          <w:tab w:val="left" w:pos="2564"/>
        </w:tabs>
        <w:ind w:hanging="361"/>
        <w:rPr>
          <w:sz w:val="24"/>
        </w:rPr>
      </w:pPr>
      <w:r>
        <w:rPr>
          <w:sz w:val="24"/>
        </w:rPr>
        <w:t>communicate effectively both verbally and in</w:t>
      </w:r>
      <w:r>
        <w:rPr>
          <w:spacing w:val="-3"/>
          <w:sz w:val="24"/>
        </w:rPr>
        <w:t xml:space="preserve"> </w:t>
      </w:r>
      <w:r>
        <w:rPr>
          <w:sz w:val="24"/>
        </w:rPr>
        <w:t>writing;</w:t>
      </w:r>
    </w:p>
    <w:p w14:paraId="5488917A" w14:textId="77777777" w:rsidR="00E9458D" w:rsidRDefault="005C6BD6">
      <w:pPr>
        <w:pStyle w:val="ListParagraph"/>
        <w:numPr>
          <w:ilvl w:val="1"/>
          <w:numId w:val="456"/>
        </w:numPr>
        <w:tabs>
          <w:tab w:val="left" w:pos="2564"/>
        </w:tabs>
        <w:ind w:hanging="361"/>
        <w:rPr>
          <w:sz w:val="24"/>
        </w:rPr>
      </w:pPr>
      <w:r>
        <w:rPr>
          <w:sz w:val="24"/>
        </w:rPr>
        <w:t>adhere to privacy and confidentiality</w:t>
      </w:r>
      <w:r>
        <w:rPr>
          <w:spacing w:val="-3"/>
          <w:sz w:val="24"/>
        </w:rPr>
        <w:t xml:space="preserve"> </w:t>
      </w:r>
      <w:r>
        <w:rPr>
          <w:sz w:val="24"/>
        </w:rPr>
        <w:t>requirements;</w:t>
      </w:r>
    </w:p>
    <w:p w14:paraId="1641CE6A" w14:textId="77777777" w:rsidR="00E9458D" w:rsidRDefault="005C6BD6">
      <w:pPr>
        <w:pStyle w:val="ListParagraph"/>
        <w:numPr>
          <w:ilvl w:val="1"/>
          <w:numId w:val="456"/>
        </w:numPr>
        <w:tabs>
          <w:tab w:val="left" w:pos="2564"/>
        </w:tabs>
        <w:ind w:right="1701"/>
        <w:rPr>
          <w:sz w:val="24"/>
        </w:rPr>
      </w:pPr>
      <w:r>
        <w:rPr>
          <w:sz w:val="24"/>
        </w:rPr>
        <w:t>be tolerant with respect to races, ethnic groups, religions, cultures and living standards;</w:t>
      </w:r>
      <w:r>
        <w:rPr>
          <w:spacing w:val="-1"/>
          <w:sz w:val="24"/>
        </w:rPr>
        <w:t xml:space="preserve"> </w:t>
      </w:r>
      <w:r>
        <w:rPr>
          <w:sz w:val="24"/>
        </w:rPr>
        <w:t>and,</w:t>
      </w:r>
    </w:p>
    <w:p w14:paraId="75986ADB" w14:textId="77777777" w:rsidR="00E9458D" w:rsidRDefault="005C6BD6">
      <w:pPr>
        <w:pStyle w:val="ListParagraph"/>
        <w:numPr>
          <w:ilvl w:val="1"/>
          <w:numId w:val="456"/>
        </w:numPr>
        <w:tabs>
          <w:tab w:val="left" w:pos="2564"/>
        </w:tabs>
        <w:ind w:hanging="361"/>
        <w:rPr>
          <w:sz w:val="24"/>
        </w:rPr>
      </w:pPr>
      <w:r>
        <w:rPr>
          <w:sz w:val="24"/>
        </w:rPr>
        <w:t>be receptive to and utilize</w:t>
      </w:r>
      <w:r>
        <w:rPr>
          <w:spacing w:val="-1"/>
          <w:sz w:val="24"/>
        </w:rPr>
        <w:t xml:space="preserve"> </w:t>
      </w:r>
      <w:r>
        <w:rPr>
          <w:sz w:val="24"/>
        </w:rPr>
        <w:t>supervision.</w:t>
      </w:r>
    </w:p>
    <w:p w14:paraId="73485628" w14:textId="77777777" w:rsidR="00E9458D" w:rsidRDefault="005C6BD6">
      <w:pPr>
        <w:pStyle w:val="ListParagraph"/>
        <w:numPr>
          <w:ilvl w:val="0"/>
          <w:numId w:val="456"/>
        </w:numPr>
        <w:tabs>
          <w:tab w:val="left" w:pos="2204"/>
        </w:tabs>
        <w:ind w:right="1702"/>
        <w:rPr>
          <w:sz w:val="24"/>
        </w:rPr>
      </w:pPr>
      <w:r>
        <w:rPr>
          <w:sz w:val="24"/>
        </w:rPr>
        <w:t>The Agency shall plan, budget and establish training programs geared to the Agency’s and the employees’ specific</w:t>
      </w:r>
      <w:r>
        <w:rPr>
          <w:spacing w:val="-1"/>
          <w:sz w:val="24"/>
        </w:rPr>
        <w:t xml:space="preserve"> </w:t>
      </w:r>
      <w:r>
        <w:rPr>
          <w:sz w:val="24"/>
        </w:rPr>
        <w:t>needs.</w:t>
      </w:r>
    </w:p>
    <w:p w14:paraId="391E2D73" w14:textId="77777777" w:rsidR="00E9458D" w:rsidRDefault="005C6BD6">
      <w:pPr>
        <w:pStyle w:val="ListParagraph"/>
        <w:numPr>
          <w:ilvl w:val="0"/>
          <w:numId w:val="456"/>
        </w:numPr>
        <w:tabs>
          <w:tab w:val="left" w:pos="2204"/>
        </w:tabs>
        <w:rPr>
          <w:sz w:val="24"/>
        </w:rPr>
      </w:pPr>
      <w:r>
        <w:rPr>
          <w:sz w:val="24"/>
        </w:rPr>
        <w:t>Training records shall</w:t>
      </w:r>
      <w:r>
        <w:rPr>
          <w:spacing w:val="-2"/>
          <w:sz w:val="24"/>
        </w:rPr>
        <w:t xml:space="preserve"> </w:t>
      </w:r>
      <w:r>
        <w:rPr>
          <w:sz w:val="24"/>
        </w:rPr>
        <w:t>include:</w:t>
      </w:r>
    </w:p>
    <w:p w14:paraId="55C2646D" w14:textId="77777777" w:rsidR="00E9458D" w:rsidRDefault="005C6BD6">
      <w:pPr>
        <w:pStyle w:val="ListParagraph"/>
        <w:numPr>
          <w:ilvl w:val="1"/>
          <w:numId w:val="456"/>
        </w:numPr>
        <w:tabs>
          <w:tab w:val="left" w:pos="2564"/>
        </w:tabs>
        <w:ind w:hanging="361"/>
        <w:rPr>
          <w:sz w:val="24"/>
        </w:rPr>
      </w:pPr>
      <w:r>
        <w:rPr>
          <w:sz w:val="24"/>
        </w:rPr>
        <w:t>dates when training was</w:t>
      </w:r>
      <w:r>
        <w:rPr>
          <w:spacing w:val="-1"/>
          <w:sz w:val="24"/>
        </w:rPr>
        <w:t xml:space="preserve"> </w:t>
      </w:r>
      <w:r>
        <w:rPr>
          <w:sz w:val="24"/>
        </w:rPr>
        <w:t>given;</w:t>
      </w:r>
    </w:p>
    <w:p w14:paraId="1D9386A9" w14:textId="77777777" w:rsidR="00E9458D" w:rsidRDefault="005C6BD6">
      <w:pPr>
        <w:pStyle w:val="ListParagraph"/>
        <w:numPr>
          <w:ilvl w:val="1"/>
          <w:numId w:val="456"/>
        </w:numPr>
        <w:tabs>
          <w:tab w:val="left" w:pos="2564"/>
        </w:tabs>
        <w:ind w:hanging="361"/>
        <w:rPr>
          <w:sz w:val="24"/>
        </w:rPr>
      </w:pPr>
      <w:r>
        <w:rPr>
          <w:sz w:val="24"/>
        </w:rPr>
        <w:t>summary on what training was</w:t>
      </w:r>
      <w:r>
        <w:rPr>
          <w:spacing w:val="-2"/>
          <w:sz w:val="24"/>
        </w:rPr>
        <w:t xml:space="preserve"> </w:t>
      </w:r>
      <w:r>
        <w:rPr>
          <w:sz w:val="24"/>
        </w:rPr>
        <w:t>given;</w:t>
      </w:r>
    </w:p>
    <w:p w14:paraId="3FA1CBCC" w14:textId="77777777" w:rsidR="00E9458D" w:rsidRDefault="005C6BD6">
      <w:pPr>
        <w:pStyle w:val="ListParagraph"/>
        <w:numPr>
          <w:ilvl w:val="1"/>
          <w:numId w:val="456"/>
        </w:numPr>
        <w:tabs>
          <w:tab w:val="left" w:pos="2564"/>
        </w:tabs>
        <w:ind w:hanging="361"/>
        <w:rPr>
          <w:sz w:val="24"/>
        </w:rPr>
      </w:pPr>
      <w:r>
        <w:rPr>
          <w:sz w:val="24"/>
        </w:rPr>
        <w:t>names and credentials of person(s) providing the training;</w:t>
      </w:r>
      <w:r>
        <w:rPr>
          <w:spacing w:val="-3"/>
          <w:sz w:val="24"/>
        </w:rPr>
        <w:t xml:space="preserve"> </w:t>
      </w:r>
      <w:r>
        <w:rPr>
          <w:sz w:val="24"/>
        </w:rPr>
        <w:t>and,</w:t>
      </w:r>
    </w:p>
    <w:p w14:paraId="3D14391C" w14:textId="77777777" w:rsidR="00E9458D" w:rsidRDefault="005C6BD6">
      <w:pPr>
        <w:pStyle w:val="ListParagraph"/>
        <w:numPr>
          <w:ilvl w:val="1"/>
          <w:numId w:val="456"/>
        </w:numPr>
        <w:tabs>
          <w:tab w:val="left" w:pos="2564"/>
        </w:tabs>
        <w:ind w:hanging="361"/>
        <w:rPr>
          <w:sz w:val="24"/>
        </w:rPr>
      </w:pPr>
      <w:r>
        <w:rPr>
          <w:sz w:val="24"/>
        </w:rPr>
        <w:t>names and positions of people attending the training</w:t>
      </w:r>
      <w:r>
        <w:rPr>
          <w:spacing w:val="-2"/>
          <w:sz w:val="24"/>
        </w:rPr>
        <w:t xml:space="preserve"> </w:t>
      </w:r>
      <w:r>
        <w:rPr>
          <w:sz w:val="24"/>
        </w:rPr>
        <w:t>sessions.</w:t>
      </w:r>
    </w:p>
    <w:p w14:paraId="4BDFC582" w14:textId="77777777" w:rsidR="00E9458D" w:rsidRDefault="005C6BD6">
      <w:pPr>
        <w:pStyle w:val="BodyText"/>
        <w:ind w:left="1843" w:firstLine="0"/>
      </w:pPr>
      <w:r>
        <w:t>7. Records are to be maintained for 3 years from the date of training.</w:t>
      </w:r>
    </w:p>
    <w:p w14:paraId="62A8DA00"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3"/>
        <w:gridCol w:w="3161"/>
      </w:tblGrid>
      <w:tr w:rsidR="00E9458D" w14:paraId="58419E2C" w14:textId="77777777">
        <w:trPr>
          <w:trHeight w:val="611"/>
        </w:trPr>
        <w:tc>
          <w:tcPr>
            <w:tcW w:w="5653" w:type="dxa"/>
          </w:tcPr>
          <w:p w14:paraId="02C020AC" w14:textId="77777777" w:rsidR="00E9458D" w:rsidRDefault="005C6BD6">
            <w:pPr>
              <w:pStyle w:val="TableParagraph"/>
              <w:spacing w:before="60" w:line="270" w:lineRule="atLeast"/>
              <w:ind w:right="750"/>
              <w:rPr>
                <w:b/>
                <w:sz w:val="24"/>
              </w:rPr>
            </w:pPr>
            <w:r>
              <w:rPr>
                <w:b/>
                <w:sz w:val="24"/>
              </w:rPr>
              <w:t>Right Accord Private Duty-Home Health Care Policies and Procedures</w:t>
            </w:r>
          </w:p>
        </w:tc>
        <w:tc>
          <w:tcPr>
            <w:tcW w:w="3161" w:type="dxa"/>
            <w:vMerge w:val="restart"/>
          </w:tcPr>
          <w:p w14:paraId="1FB224D4" w14:textId="77777777" w:rsidR="00E9458D" w:rsidRDefault="00E9458D">
            <w:pPr>
              <w:pStyle w:val="TableParagraph"/>
              <w:ind w:left="0"/>
              <w:rPr>
                <w:sz w:val="24"/>
              </w:rPr>
            </w:pPr>
          </w:p>
          <w:p w14:paraId="103B914B" w14:textId="77777777" w:rsidR="00E9458D" w:rsidRDefault="005C6BD6">
            <w:pPr>
              <w:pStyle w:val="TableParagraph"/>
              <w:ind w:left="484"/>
              <w:rPr>
                <w:sz w:val="20"/>
              </w:rPr>
            </w:pPr>
            <w:r>
              <w:rPr>
                <w:noProof/>
                <w:sz w:val="20"/>
              </w:rPr>
              <w:drawing>
                <wp:inline distT="0" distB="0" distL="0" distR="0" wp14:anchorId="576DFBCC" wp14:editId="3161B4A7">
                  <wp:extent cx="1390695" cy="966501"/>
                  <wp:effectExtent l="0" t="0" r="0" b="0"/>
                  <wp:docPr id="6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7C08E19" w14:textId="77777777">
        <w:trPr>
          <w:trHeight w:val="1184"/>
        </w:trPr>
        <w:tc>
          <w:tcPr>
            <w:tcW w:w="5653" w:type="dxa"/>
          </w:tcPr>
          <w:p w14:paraId="685DD31A" w14:textId="77777777" w:rsidR="00E9458D" w:rsidRDefault="00E9458D">
            <w:pPr>
              <w:pStyle w:val="TableParagraph"/>
              <w:spacing w:before="1"/>
              <w:ind w:left="0"/>
              <w:rPr>
                <w:sz w:val="24"/>
              </w:rPr>
            </w:pPr>
          </w:p>
          <w:p w14:paraId="72787378" w14:textId="77777777" w:rsidR="00E9458D" w:rsidRDefault="005C6BD6">
            <w:pPr>
              <w:pStyle w:val="TableParagraph"/>
              <w:rPr>
                <w:b/>
                <w:sz w:val="24"/>
              </w:rPr>
            </w:pPr>
            <w:r>
              <w:rPr>
                <w:b/>
                <w:sz w:val="24"/>
              </w:rPr>
              <w:t>Section 4: Human Resources</w:t>
            </w:r>
          </w:p>
        </w:tc>
        <w:tc>
          <w:tcPr>
            <w:tcW w:w="3161" w:type="dxa"/>
            <w:vMerge/>
            <w:tcBorders>
              <w:top w:val="nil"/>
            </w:tcBorders>
          </w:tcPr>
          <w:p w14:paraId="11F2B96F" w14:textId="77777777" w:rsidR="00E9458D" w:rsidRDefault="00E9458D">
            <w:pPr>
              <w:rPr>
                <w:sz w:val="2"/>
                <w:szCs w:val="2"/>
              </w:rPr>
            </w:pPr>
          </w:p>
        </w:tc>
      </w:tr>
      <w:tr w:rsidR="00E9458D" w14:paraId="28231F4C" w14:textId="77777777">
        <w:trPr>
          <w:trHeight w:val="277"/>
        </w:trPr>
        <w:tc>
          <w:tcPr>
            <w:tcW w:w="5653" w:type="dxa"/>
            <w:vMerge w:val="restart"/>
          </w:tcPr>
          <w:p w14:paraId="21182675" w14:textId="77777777" w:rsidR="00E9458D" w:rsidRDefault="00E9458D">
            <w:pPr>
              <w:pStyle w:val="TableParagraph"/>
              <w:spacing w:before="1"/>
              <w:ind w:left="0"/>
              <w:rPr>
                <w:sz w:val="24"/>
              </w:rPr>
            </w:pPr>
          </w:p>
          <w:p w14:paraId="36881405" w14:textId="77777777" w:rsidR="00E9458D" w:rsidRDefault="005C6BD6">
            <w:pPr>
              <w:pStyle w:val="TableParagraph"/>
              <w:rPr>
                <w:b/>
                <w:sz w:val="24"/>
              </w:rPr>
            </w:pPr>
            <w:r>
              <w:rPr>
                <w:b/>
                <w:sz w:val="24"/>
              </w:rPr>
              <w:t>Policy Title: Training &amp; Development</w:t>
            </w:r>
          </w:p>
        </w:tc>
        <w:tc>
          <w:tcPr>
            <w:tcW w:w="3161" w:type="dxa"/>
          </w:tcPr>
          <w:p w14:paraId="1D74E287" w14:textId="77777777" w:rsidR="00E9458D" w:rsidRDefault="005C6BD6">
            <w:pPr>
              <w:pStyle w:val="TableParagraph"/>
              <w:spacing w:before="1" w:line="256" w:lineRule="exact"/>
              <w:rPr>
                <w:b/>
                <w:sz w:val="24"/>
              </w:rPr>
            </w:pPr>
            <w:r>
              <w:rPr>
                <w:b/>
                <w:sz w:val="24"/>
              </w:rPr>
              <w:t>Policy Number: 4.50</w:t>
            </w:r>
          </w:p>
        </w:tc>
      </w:tr>
      <w:tr w:rsidR="00E9458D" w14:paraId="29C28BD7" w14:textId="77777777">
        <w:trPr>
          <w:trHeight w:val="275"/>
        </w:trPr>
        <w:tc>
          <w:tcPr>
            <w:tcW w:w="5653" w:type="dxa"/>
            <w:vMerge/>
            <w:tcBorders>
              <w:top w:val="nil"/>
            </w:tcBorders>
          </w:tcPr>
          <w:p w14:paraId="667480AC" w14:textId="77777777" w:rsidR="00E9458D" w:rsidRDefault="00E9458D">
            <w:pPr>
              <w:rPr>
                <w:sz w:val="2"/>
                <w:szCs w:val="2"/>
              </w:rPr>
            </w:pPr>
          </w:p>
        </w:tc>
        <w:tc>
          <w:tcPr>
            <w:tcW w:w="3161" w:type="dxa"/>
          </w:tcPr>
          <w:p w14:paraId="1E792D10" w14:textId="77777777" w:rsidR="00E9458D" w:rsidRDefault="005C6BD6">
            <w:pPr>
              <w:pStyle w:val="TableParagraph"/>
              <w:spacing w:line="255" w:lineRule="exact"/>
              <w:rPr>
                <w:b/>
                <w:sz w:val="24"/>
              </w:rPr>
            </w:pPr>
            <w:r>
              <w:rPr>
                <w:b/>
                <w:sz w:val="24"/>
              </w:rPr>
              <w:t>Effective Date:</w:t>
            </w:r>
          </w:p>
        </w:tc>
      </w:tr>
      <w:tr w:rsidR="00E9458D" w14:paraId="1FE81C31" w14:textId="77777777">
        <w:trPr>
          <w:trHeight w:val="275"/>
        </w:trPr>
        <w:tc>
          <w:tcPr>
            <w:tcW w:w="5653" w:type="dxa"/>
            <w:vMerge/>
            <w:tcBorders>
              <w:top w:val="nil"/>
            </w:tcBorders>
          </w:tcPr>
          <w:p w14:paraId="277B8675" w14:textId="77777777" w:rsidR="00E9458D" w:rsidRDefault="00E9458D">
            <w:pPr>
              <w:rPr>
                <w:sz w:val="2"/>
                <w:szCs w:val="2"/>
              </w:rPr>
            </w:pPr>
          </w:p>
        </w:tc>
        <w:tc>
          <w:tcPr>
            <w:tcW w:w="3161" w:type="dxa"/>
          </w:tcPr>
          <w:p w14:paraId="48E1F7B1" w14:textId="77777777" w:rsidR="00E9458D" w:rsidRDefault="005C6BD6">
            <w:pPr>
              <w:pStyle w:val="TableParagraph"/>
              <w:spacing w:line="255" w:lineRule="exact"/>
              <w:rPr>
                <w:b/>
                <w:sz w:val="24"/>
              </w:rPr>
            </w:pPr>
            <w:r>
              <w:rPr>
                <w:b/>
                <w:sz w:val="24"/>
              </w:rPr>
              <w:t>Revision Date:</w:t>
            </w:r>
          </w:p>
        </w:tc>
      </w:tr>
      <w:tr w:rsidR="00E9458D" w14:paraId="07C24625" w14:textId="77777777">
        <w:trPr>
          <w:trHeight w:val="276"/>
        </w:trPr>
        <w:tc>
          <w:tcPr>
            <w:tcW w:w="5653" w:type="dxa"/>
            <w:vMerge/>
            <w:tcBorders>
              <w:top w:val="nil"/>
            </w:tcBorders>
          </w:tcPr>
          <w:p w14:paraId="268E43F1" w14:textId="77777777" w:rsidR="00E9458D" w:rsidRDefault="00E9458D">
            <w:pPr>
              <w:rPr>
                <w:sz w:val="2"/>
                <w:szCs w:val="2"/>
              </w:rPr>
            </w:pPr>
          </w:p>
        </w:tc>
        <w:tc>
          <w:tcPr>
            <w:tcW w:w="3161" w:type="dxa"/>
          </w:tcPr>
          <w:p w14:paraId="3AD13A9C" w14:textId="77777777" w:rsidR="00E9458D" w:rsidRDefault="005C6BD6">
            <w:pPr>
              <w:pStyle w:val="TableParagraph"/>
              <w:spacing w:before="1" w:line="255" w:lineRule="exact"/>
              <w:rPr>
                <w:b/>
                <w:sz w:val="24"/>
              </w:rPr>
            </w:pPr>
            <w:r>
              <w:rPr>
                <w:b/>
                <w:sz w:val="24"/>
              </w:rPr>
              <w:t>Approved By:</w:t>
            </w:r>
          </w:p>
        </w:tc>
      </w:tr>
      <w:tr w:rsidR="00E9458D" w14:paraId="646170EC" w14:textId="77777777">
        <w:trPr>
          <w:trHeight w:val="275"/>
        </w:trPr>
        <w:tc>
          <w:tcPr>
            <w:tcW w:w="5653" w:type="dxa"/>
            <w:vMerge/>
            <w:tcBorders>
              <w:top w:val="nil"/>
            </w:tcBorders>
          </w:tcPr>
          <w:p w14:paraId="4309BA41" w14:textId="77777777" w:rsidR="00E9458D" w:rsidRDefault="00E9458D">
            <w:pPr>
              <w:rPr>
                <w:sz w:val="2"/>
                <w:szCs w:val="2"/>
              </w:rPr>
            </w:pPr>
          </w:p>
        </w:tc>
        <w:tc>
          <w:tcPr>
            <w:tcW w:w="3161" w:type="dxa"/>
          </w:tcPr>
          <w:p w14:paraId="673B2E05" w14:textId="77777777" w:rsidR="00E9458D" w:rsidRDefault="005C6BD6">
            <w:pPr>
              <w:pStyle w:val="TableParagraph"/>
              <w:spacing w:line="255" w:lineRule="exact"/>
              <w:rPr>
                <w:b/>
                <w:sz w:val="24"/>
              </w:rPr>
            </w:pPr>
            <w:r>
              <w:rPr>
                <w:b/>
                <w:sz w:val="24"/>
              </w:rPr>
              <w:t>Page Number: Page 4 of 4</w:t>
            </w:r>
          </w:p>
        </w:tc>
      </w:tr>
    </w:tbl>
    <w:p w14:paraId="0935F849" w14:textId="77777777" w:rsidR="00E9458D" w:rsidRDefault="00E9458D">
      <w:pPr>
        <w:pStyle w:val="BodyText"/>
        <w:spacing w:before="2"/>
        <w:ind w:left="0" w:firstLine="0"/>
        <w:rPr>
          <w:sz w:val="16"/>
        </w:rPr>
      </w:pPr>
    </w:p>
    <w:p w14:paraId="7682C73B" w14:textId="77777777" w:rsidR="00E9458D" w:rsidRDefault="005C6BD6">
      <w:pPr>
        <w:pStyle w:val="Heading2"/>
        <w:spacing w:before="90"/>
        <w:ind w:left="1843"/>
      </w:pPr>
      <w:r>
        <w:t>CROSS-POLICY REFERENCES</w:t>
      </w:r>
    </w:p>
    <w:p w14:paraId="122223EA" w14:textId="77777777" w:rsidR="00E9458D" w:rsidRDefault="005C6BD6">
      <w:pPr>
        <w:pStyle w:val="ListParagraph"/>
        <w:numPr>
          <w:ilvl w:val="0"/>
          <w:numId w:val="455"/>
        </w:numPr>
        <w:tabs>
          <w:tab w:val="left" w:pos="2204"/>
        </w:tabs>
        <w:rPr>
          <w:sz w:val="24"/>
        </w:rPr>
      </w:pPr>
      <w:r>
        <w:rPr>
          <w:sz w:val="24"/>
        </w:rPr>
        <w:t>Orientation</w:t>
      </w:r>
    </w:p>
    <w:p w14:paraId="42C876B0" w14:textId="77777777" w:rsidR="00E9458D" w:rsidRDefault="005C6BD6">
      <w:pPr>
        <w:pStyle w:val="ListParagraph"/>
        <w:numPr>
          <w:ilvl w:val="0"/>
          <w:numId w:val="455"/>
        </w:numPr>
        <w:tabs>
          <w:tab w:val="left" w:pos="2204"/>
        </w:tabs>
        <w:rPr>
          <w:sz w:val="24"/>
        </w:rPr>
      </w:pPr>
      <w:r>
        <w:rPr>
          <w:sz w:val="24"/>
        </w:rPr>
        <w:t>Annual Training</w:t>
      </w:r>
    </w:p>
    <w:p w14:paraId="1F7E1DFF" w14:textId="77777777" w:rsidR="00E9458D" w:rsidRDefault="005C6BD6">
      <w:pPr>
        <w:pStyle w:val="ListParagraph"/>
        <w:numPr>
          <w:ilvl w:val="0"/>
          <w:numId w:val="455"/>
        </w:numPr>
        <w:tabs>
          <w:tab w:val="left" w:pos="2204"/>
        </w:tabs>
        <w:rPr>
          <w:sz w:val="24"/>
        </w:rPr>
      </w:pPr>
      <w:r>
        <w:rPr>
          <w:sz w:val="24"/>
        </w:rPr>
        <w:t>Personal Care Provider</w:t>
      </w:r>
      <w:r>
        <w:rPr>
          <w:spacing w:val="-2"/>
          <w:sz w:val="24"/>
        </w:rPr>
        <w:t xml:space="preserve"> </w:t>
      </w:r>
      <w:r>
        <w:rPr>
          <w:sz w:val="24"/>
        </w:rPr>
        <w:t>Training</w:t>
      </w:r>
    </w:p>
    <w:p w14:paraId="4451943B" w14:textId="77777777" w:rsidR="00E9458D" w:rsidRDefault="005C6BD6">
      <w:pPr>
        <w:pStyle w:val="ListParagraph"/>
        <w:numPr>
          <w:ilvl w:val="0"/>
          <w:numId w:val="455"/>
        </w:numPr>
        <w:tabs>
          <w:tab w:val="left" w:pos="2204"/>
        </w:tabs>
        <w:rPr>
          <w:sz w:val="24"/>
        </w:rPr>
      </w:pPr>
      <w:r>
        <w:rPr>
          <w:sz w:val="24"/>
        </w:rPr>
        <w:t>Homemaker</w:t>
      </w:r>
      <w:r>
        <w:rPr>
          <w:spacing w:val="-1"/>
          <w:sz w:val="24"/>
        </w:rPr>
        <w:t xml:space="preserve"> </w:t>
      </w:r>
      <w:r>
        <w:rPr>
          <w:sz w:val="24"/>
        </w:rPr>
        <w:t>Training</w:t>
      </w:r>
    </w:p>
    <w:p w14:paraId="08B0780C" w14:textId="77777777" w:rsidR="00E9458D" w:rsidRDefault="005C6BD6">
      <w:pPr>
        <w:pStyle w:val="ListParagraph"/>
        <w:numPr>
          <w:ilvl w:val="0"/>
          <w:numId w:val="455"/>
        </w:numPr>
        <w:tabs>
          <w:tab w:val="left" w:pos="2204"/>
        </w:tabs>
        <w:rPr>
          <w:sz w:val="24"/>
        </w:rPr>
      </w:pPr>
      <w:r>
        <w:rPr>
          <w:sz w:val="24"/>
        </w:rPr>
        <w:t>Companion/Sitter Training</w:t>
      </w:r>
    </w:p>
    <w:p w14:paraId="74FA2B50" w14:textId="77777777" w:rsidR="00E9458D" w:rsidRDefault="00E9458D">
      <w:pPr>
        <w:pStyle w:val="BodyText"/>
        <w:ind w:left="0" w:firstLine="0"/>
      </w:pPr>
    </w:p>
    <w:p w14:paraId="3C5C9CCA" w14:textId="77777777" w:rsidR="00E9458D" w:rsidRDefault="005C6BD6">
      <w:pPr>
        <w:pStyle w:val="Heading2"/>
        <w:ind w:left="1843"/>
      </w:pPr>
      <w:r>
        <w:t>FORMS</w:t>
      </w:r>
    </w:p>
    <w:p w14:paraId="47F7CD9F" w14:textId="77777777" w:rsidR="00E9458D" w:rsidRDefault="005C6BD6">
      <w:pPr>
        <w:pStyle w:val="BodyText"/>
        <w:ind w:left="1843" w:firstLine="0"/>
      </w:pPr>
      <w:r>
        <w:t>1. Staff Record of Training</w:t>
      </w:r>
    </w:p>
    <w:p w14:paraId="0898173F" w14:textId="77777777" w:rsidR="00E9458D" w:rsidRDefault="00E9458D">
      <w:pPr>
        <w:sectPr w:rsidR="00E9458D">
          <w:footerReference w:type="default" r:id="rId109"/>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8751C8" w14:textId="77777777">
        <w:trPr>
          <w:trHeight w:val="612"/>
        </w:trPr>
        <w:tc>
          <w:tcPr>
            <w:tcW w:w="5689" w:type="dxa"/>
          </w:tcPr>
          <w:p w14:paraId="4DC06E21"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A4DC233" w14:textId="77777777" w:rsidR="00E9458D" w:rsidRDefault="00E9458D">
            <w:pPr>
              <w:pStyle w:val="TableParagraph"/>
              <w:ind w:left="0"/>
              <w:rPr>
                <w:sz w:val="24"/>
              </w:rPr>
            </w:pPr>
          </w:p>
          <w:p w14:paraId="4420130A" w14:textId="77777777" w:rsidR="00E9458D" w:rsidRDefault="005C6BD6">
            <w:pPr>
              <w:pStyle w:val="TableParagraph"/>
              <w:ind w:left="487"/>
              <w:rPr>
                <w:sz w:val="20"/>
              </w:rPr>
            </w:pPr>
            <w:r>
              <w:rPr>
                <w:noProof/>
                <w:sz w:val="20"/>
              </w:rPr>
              <w:drawing>
                <wp:inline distT="0" distB="0" distL="0" distR="0" wp14:anchorId="0C5C2D0F" wp14:editId="47394961">
                  <wp:extent cx="1390695" cy="966501"/>
                  <wp:effectExtent l="0" t="0" r="0" b="0"/>
                  <wp:docPr id="6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572F6B9" w14:textId="77777777">
        <w:trPr>
          <w:trHeight w:val="1184"/>
        </w:trPr>
        <w:tc>
          <w:tcPr>
            <w:tcW w:w="5689" w:type="dxa"/>
          </w:tcPr>
          <w:p w14:paraId="6B5935C1" w14:textId="77777777" w:rsidR="00E9458D" w:rsidRDefault="00E9458D">
            <w:pPr>
              <w:pStyle w:val="TableParagraph"/>
              <w:ind w:left="0"/>
              <w:rPr>
                <w:sz w:val="24"/>
              </w:rPr>
            </w:pPr>
          </w:p>
          <w:p w14:paraId="58700D9F" w14:textId="77777777" w:rsidR="00E9458D" w:rsidRDefault="005C6BD6">
            <w:pPr>
              <w:pStyle w:val="TableParagraph"/>
              <w:rPr>
                <w:b/>
                <w:sz w:val="24"/>
              </w:rPr>
            </w:pPr>
            <w:r>
              <w:rPr>
                <w:b/>
                <w:sz w:val="24"/>
              </w:rPr>
              <w:t>Section 4: Human Resources</w:t>
            </w:r>
          </w:p>
        </w:tc>
        <w:tc>
          <w:tcPr>
            <w:tcW w:w="3168" w:type="dxa"/>
            <w:vMerge/>
            <w:tcBorders>
              <w:top w:val="nil"/>
            </w:tcBorders>
          </w:tcPr>
          <w:p w14:paraId="5DC764CD" w14:textId="77777777" w:rsidR="00E9458D" w:rsidRDefault="00E9458D">
            <w:pPr>
              <w:rPr>
                <w:sz w:val="2"/>
                <w:szCs w:val="2"/>
              </w:rPr>
            </w:pPr>
          </w:p>
        </w:tc>
      </w:tr>
      <w:tr w:rsidR="00E9458D" w14:paraId="2B64C3E6" w14:textId="77777777">
        <w:trPr>
          <w:trHeight w:val="275"/>
        </w:trPr>
        <w:tc>
          <w:tcPr>
            <w:tcW w:w="5689" w:type="dxa"/>
            <w:vMerge w:val="restart"/>
          </w:tcPr>
          <w:p w14:paraId="666FE069" w14:textId="77777777" w:rsidR="00E9458D" w:rsidRDefault="00E9458D">
            <w:pPr>
              <w:pStyle w:val="TableParagraph"/>
              <w:ind w:left="0"/>
              <w:rPr>
                <w:sz w:val="24"/>
              </w:rPr>
            </w:pPr>
          </w:p>
          <w:p w14:paraId="6D0107BD" w14:textId="77777777" w:rsidR="00E9458D" w:rsidRDefault="005C6BD6">
            <w:pPr>
              <w:pStyle w:val="TableParagraph"/>
              <w:rPr>
                <w:b/>
                <w:sz w:val="24"/>
              </w:rPr>
            </w:pPr>
            <w:r>
              <w:rPr>
                <w:b/>
                <w:sz w:val="24"/>
              </w:rPr>
              <w:t>Policy Title: Orientation</w:t>
            </w:r>
          </w:p>
        </w:tc>
        <w:tc>
          <w:tcPr>
            <w:tcW w:w="3168" w:type="dxa"/>
          </w:tcPr>
          <w:p w14:paraId="5B92D791"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4.50.10</w:t>
            </w:r>
          </w:p>
        </w:tc>
      </w:tr>
      <w:tr w:rsidR="00E9458D" w14:paraId="33250055" w14:textId="77777777">
        <w:trPr>
          <w:trHeight w:val="275"/>
        </w:trPr>
        <w:tc>
          <w:tcPr>
            <w:tcW w:w="5689" w:type="dxa"/>
            <w:vMerge/>
            <w:tcBorders>
              <w:top w:val="nil"/>
            </w:tcBorders>
          </w:tcPr>
          <w:p w14:paraId="53BC0973" w14:textId="77777777" w:rsidR="00E9458D" w:rsidRDefault="00E9458D">
            <w:pPr>
              <w:rPr>
                <w:sz w:val="2"/>
                <w:szCs w:val="2"/>
              </w:rPr>
            </w:pPr>
          </w:p>
        </w:tc>
        <w:tc>
          <w:tcPr>
            <w:tcW w:w="3168" w:type="dxa"/>
          </w:tcPr>
          <w:p w14:paraId="6FC351C6" w14:textId="77777777" w:rsidR="00E9458D" w:rsidRDefault="005C6BD6">
            <w:pPr>
              <w:pStyle w:val="TableParagraph"/>
              <w:spacing w:line="255" w:lineRule="exact"/>
              <w:rPr>
                <w:b/>
                <w:sz w:val="24"/>
              </w:rPr>
            </w:pPr>
            <w:r>
              <w:rPr>
                <w:b/>
                <w:sz w:val="24"/>
              </w:rPr>
              <w:t>Effective Date:</w:t>
            </w:r>
          </w:p>
        </w:tc>
      </w:tr>
      <w:tr w:rsidR="00E9458D" w14:paraId="5CE39626" w14:textId="77777777">
        <w:trPr>
          <w:trHeight w:val="276"/>
        </w:trPr>
        <w:tc>
          <w:tcPr>
            <w:tcW w:w="5689" w:type="dxa"/>
            <w:vMerge/>
            <w:tcBorders>
              <w:top w:val="nil"/>
            </w:tcBorders>
          </w:tcPr>
          <w:p w14:paraId="2D8A89D5" w14:textId="77777777" w:rsidR="00E9458D" w:rsidRDefault="00E9458D">
            <w:pPr>
              <w:rPr>
                <w:sz w:val="2"/>
                <w:szCs w:val="2"/>
              </w:rPr>
            </w:pPr>
          </w:p>
        </w:tc>
        <w:tc>
          <w:tcPr>
            <w:tcW w:w="3168" w:type="dxa"/>
          </w:tcPr>
          <w:p w14:paraId="36D678C3" w14:textId="77777777" w:rsidR="00E9458D" w:rsidRDefault="005C6BD6">
            <w:pPr>
              <w:pStyle w:val="TableParagraph"/>
              <w:spacing w:before="1" w:line="255" w:lineRule="exact"/>
              <w:rPr>
                <w:b/>
                <w:sz w:val="24"/>
              </w:rPr>
            </w:pPr>
            <w:r>
              <w:rPr>
                <w:b/>
                <w:sz w:val="24"/>
              </w:rPr>
              <w:t>Revision Date:</w:t>
            </w:r>
          </w:p>
        </w:tc>
      </w:tr>
      <w:tr w:rsidR="00E9458D" w14:paraId="51B3A971" w14:textId="77777777">
        <w:trPr>
          <w:trHeight w:val="275"/>
        </w:trPr>
        <w:tc>
          <w:tcPr>
            <w:tcW w:w="5689" w:type="dxa"/>
            <w:vMerge/>
            <w:tcBorders>
              <w:top w:val="nil"/>
            </w:tcBorders>
          </w:tcPr>
          <w:p w14:paraId="22040A52" w14:textId="77777777" w:rsidR="00E9458D" w:rsidRDefault="00E9458D">
            <w:pPr>
              <w:rPr>
                <w:sz w:val="2"/>
                <w:szCs w:val="2"/>
              </w:rPr>
            </w:pPr>
          </w:p>
        </w:tc>
        <w:tc>
          <w:tcPr>
            <w:tcW w:w="3168" w:type="dxa"/>
          </w:tcPr>
          <w:p w14:paraId="100CAF74" w14:textId="77777777" w:rsidR="00E9458D" w:rsidRDefault="005C6BD6">
            <w:pPr>
              <w:pStyle w:val="TableParagraph"/>
              <w:spacing w:line="255" w:lineRule="exact"/>
              <w:rPr>
                <w:b/>
                <w:sz w:val="24"/>
              </w:rPr>
            </w:pPr>
            <w:r>
              <w:rPr>
                <w:b/>
                <w:sz w:val="24"/>
              </w:rPr>
              <w:t>Approved By:</w:t>
            </w:r>
          </w:p>
        </w:tc>
      </w:tr>
      <w:tr w:rsidR="00E9458D" w14:paraId="50EC68EA" w14:textId="77777777">
        <w:trPr>
          <w:trHeight w:val="276"/>
        </w:trPr>
        <w:tc>
          <w:tcPr>
            <w:tcW w:w="5689" w:type="dxa"/>
            <w:vMerge/>
            <w:tcBorders>
              <w:top w:val="nil"/>
            </w:tcBorders>
          </w:tcPr>
          <w:p w14:paraId="747825A5" w14:textId="77777777" w:rsidR="00E9458D" w:rsidRDefault="00E9458D">
            <w:pPr>
              <w:rPr>
                <w:sz w:val="2"/>
                <w:szCs w:val="2"/>
              </w:rPr>
            </w:pPr>
          </w:p>
        </w:tc>
        <w:tc>
          <w:tcPr>
            <w:tcW w:w="3168" w:type="dxa"/>
          </w:tcPr>
          <w:p w14:paraId="404923BA" w14:textId="77777777" w:rsidR="00E9458D" w:rsidRDefault="005C6BD6">
            <w:pPr>
              <w:pStyle w:val="TableParagraph"/>
              <w:spacing w:line="257" w:lineRule="exact"/>
              <w:rPr>
                <w:b/>
                <w:sz w:val="24"/>
              </w:rPr>
            </w:pPr>
            <w:r>
              <w:rPr>
                <w:b/>
                <w:sz w:val="24"/>
              </w:rPr>
              <w:t>Page Number: Page 1 of 2</w:t>
            </w:r>
          </w:p>
        </w:tc>
      </w:tr>
    </w:tbl>
    <w:p w14:paraId="1881CAC0" w14:textId="77777777" w:rsidR="00E9458D" w:rsidRDefault="00E9458D">
      <w:pPr>
        <w:pStyle w:val="BodyText"/>
        <w:spacing w:before="5"/>
        <w:ind w:left="0" w:firstLine="0"/>
        <w:rPr>
          <w:sz w:val="16"/>
        </w:rPr>
      </w:pPr>
    </w:p>
    <w:p w14:paraId="464BF740" w14:textId="77777777" w:rsidR="00E9458D" w:rsidRDefault="005C6BD6">
      <w:pPr>
        <w:pStyle w:val="Heading2"/>
        <w:spacing w:before="93"/>
        <w:rPr>
          <w:rFonts w:ascii="Arial"/>
        </w:rPr>
      </w:pPr>
      <w:r>
        <w:rPr>
          <w:rFonts w:ascii="Arial"/>
        </w:rPr>
        <w:t>Orientatio</w:t>
      </w:r>
      <w:bookmarkStart w:id="88" w:name="_bookmark88"/>
      <w:bookmarkEnd w:id="88"/>
      <w:r>
        <w:rPr>
          <w:rFonts w:ascii="Arial"/>
        </w:rPr>
        <w:t>n</w:t>
      </w:r>
    </w:p>
    <w:p w14:paraId="6B59215F" w14:textId="77777777" w:rsidR="00E9458D" w:rsidRDefault="005C6BD6">
      <w:pPr>
        <w:spacing w:before="136"/>
        <w:ind w:left="1800"/>
        <w:rPr>
          <w:b/>
          <w:sz w:val="24"/>
        </w:rPr>
      </w:pPr>
      <w:r>
        <w:rPr>
          <w:b/>
          <w:sz w:val="24"/>
        </w:rPr>
        <w:t>PURPOSE</w:t>
      </w:r>
    </w:p>
    <w:p w14:paraId="55623285" w14:textId="77777777" w:rsidR="00E9458D" w:rsidRDefault="005C6BD6">
      <w:pPr>
        <w:pStyle w:val="BodyText"/>
        <w:ind w:left="1800" w:right="1701" w:firstLine="0"/>
      </w:pPr>
      <w:r>
        <w:t>To require all new employees to complete a general orientation to familiarize themselves with:</w:t>
      </w:r>
    </w:p>
    <w:p w14:paraId="3338FFA5" w14:textId="77777777" w:rsidR="00E9458D" w:rsidRDefault="005C6BD6">
      <w:pPr>
        <w:pStyle w:val="ListParagraph"/>
        <w:numPr>
          <w:ilvl w:val="0"/>
          <w:numId w:val="454"/>
        </w:numPr>
        <w:tabs>
          <w:tab w:val="left" w:pos="2161"/>
        </w:tabs>
        <w:spacing w:before="1"/>
        <w:rPr>
          <w:sz w:val="24"/>
        </w:rPr>
      </w:pPr>
      <w:r>
        <w:rPr>
          <w:sz w:val="24"/>
        </w:rPr>
        <w:t>the Agency’s missions, values and</w:t>
      </w:r>
      <w:r>
        <w:rPr>
          <w:spacing w:val="-3"/>
          <w:sz w:val="24"/>
        </w:rPr>
        <w:t xml:space="preserve"> </w:t>
      </w:r>
      <w:r>
        <w:rPr>
          <w:sz w:val="24"/>
        </w:rPr>
        <w:t>expectations;</w:t>
      </w:r>
    </w:p>
    <w:p w14:paraId="2CB422ED" w14:textId="77777777" w:rsidR="00E9458D" w:rsidRDefault="005C6BD6">
      <w:pPr>
        <w:pStyle w:val="ListParagraph"/>
        <w:numPr>
          <w:ilvl w:val="0"/>
          <w:numId w:val="454"/>
        </w:numPr>
        <w:tabs>
          <w:tab w:val="left" w:pos="2161"/>
        </w:tabs>
        <w:rPr>
          <w:sz w:val="24"/>
        </w:rPr>
      </w:pPr>
      <w:r>
        <w:rPr>
          <w:sz w:val="24"/>
        </w:rPr>
        <w:t>the Agency’s policies and</w:t>
      </w:r>
      <w:r>
        <w:rPr>
          <w:spacing w:val="-1"/>
          <w:sz w:val="24"/>
        </w:rPr>
        <w:t xml:space="preserve"> </w:t>
      </w:r>
      <w:r>
        <w:rPr>
          <w:sz w:val="24"/>
        </w:rPr>
        <w:t>procedures;</w:t>
      </w:r>
    </w:p>
    <w:p w14:paraId="15ACAA9A" w14:textId="77777777" w:rsidR="00E9458D" w:rsidRDefault="005C6BD6">
      <w:pPr>
        <w:pStyle w:val="ListParagraph"/>
        <w:numPr>
          <w:ilvl w:val="0"/>
          <w:numId w:val="454"/>
        </w:numPr>
        <w:tabs>
          <w:tab w:val="left" w:pos="2161"/>
        </w:tabs>
        <w:rPr>
          <w:sz w:val="24"/>
        </w:rPr>
      </w:pPr>
      <w:r>
        <w:rPr>
          <w:sz w:val="24"/>
        </w:rPr>
        <w:t>the job principles;</w:t>
      </w:r>
      <w:r>
        <w:rPr>
          <w:spacing w:val="-1"/>
          <w:sz w:val="24"/>
        </w:rPr>
        <w:t xml:space="preserve"> </w:t>
      </w:r>
      <w:r>
        <w:rPr>
          <w:sz w:val="24"/>
        </w:rPr>
        <w:t>and,</w:t>
      </w:r>
    </w:p>
    <w:p w14:paraId="1C199AE2" w14:textId="77777777" w:rsidR="00E9458D" w:rsidRDefault="005C6BD6">
      <w:pPr>
        <w:pStyle w:val="ListParagraph"/>
        <w:numPr>
          <w:ilvl w:val="0"/>
          <w:numId w:val="454"/>
        </w:numPr>
        <w:tabs>
          <w:tab w:val="left" w:pos="2161"/>
        </w:tabs>
        <w:rPr>
          <w:sz w:val="24"/>
        </w:rPr>
      </w:pPr>
      <w:r>
        <w:rPr>
          <w:sz w:val="24"/>
        </w:rPr>
        <w:t>the health and safety of staff and</w:t>
      </w:r>
      <w:r>
        <w:rPr>
          <w:spacing w:val="-2"/>
          <w:sz w:val="24"/>
        </w:rPr>
        <w:t xml:space="preserve"> </w:t>
      </w:r>
      <w:r>
        <w:rPr>
          <w:sz w:val="24"/>
        </w:rPr>
        <w:t>clients.</w:t>
      </w:r>
    </w:p>
    <w:p w14:paraId="1D5787C7" w14:textId="77777777" w:rsidR="00E9458D" w:rsidRDefault="00E9458D">
      <w:pPr>
        <w:pStyle w:val="BodyText"/>
        <w:spacing w:before="11"/>
        <w:ind w:left="0" w:firstLine="0"/>
        <w:rPr>
          <w:sz w:val="23"/>
        </w:rPr>
      </w:pPr>
    </w:p>
    <w:p w14:paraId="42008F32" w14:textId="77777777" w:rsidR="00E9458D" w:rsidRDefault="005C6BD6">
      <w:pPr>
        <w:pStyle w:val="Heading2"/>
      </w:pPr>
      <w:r>
        <w:t>DEFINITIONS</w:t>
      </w:r>
    </w:p>
    <w:p w14:paraId="2A8249F5" w14:textId="77777777" w:rsidR="00E9458D" w:rsidRDefault="005C6BD6">
      <w:pPr>
        <w:pStyle w:val="ListParagraph"/>
        <w:numPr>
          <w:ilvl w:val="0"/>
          <w:numId w:val="453"/>
        </w:numPr>
        <w:tabs>
          <w:tab w:val="left" w:pos="2161"/>
        </w:tabs>
        <w:rPr>
          <w:b/>
          <w:sz w:val="24"/>
        </w:rPr>
      </w:pPr>
      <w:r>
        <w:rPr>
          <w:b/>
          <w:sz w:val="24"/>
        </w:rPr>
        <w:t>Orientation</w:t>
      </w:r>
    </w:p>
    <w:p w14:paraId="635BF8D8" w14:textId="77777777" w:rsidR="00E9458D" w:rsidRDefault="005C6BD6">
      <w:pPr>
        <w:pStyle w:val="BodyText"/>
        <w:ind w:left="2084" w:right="1701" w:firstLine="0"/>
      </w:pPr>
      <w:r>
        <w:t>Orientation is the introduction step in the process of assimilating new employees into an Agency. The main objectives of orientation are to:</w:t>
      </w:r>
    </w:p>
    <w:p w14:paraId="5A666330" w14:textId="77777777" w:rsidR="00E9458D" w:rsidRDefault="005C6BD6">
      <w:pPr>
        <w:pStyle w:val="ListParagraph"/>
        <w:numPr>
          <w:ilvl w:val="1"/>
          <w:numId w:val="453"/>
        </w:numPr>
        <w:tabs>
          <w:tab w:val="left" w:pos="2521"/>
        </w:tabs>
        <w:ind w:hanging="361"/>
        <w:rPr>
          <w:sz w:val="24"/>
        </w:rPr>
      </w:pPr>
      <w:r>
        <w:rPr>
          <w:sz w:val="24"/>
        </w:rPr>
        <w:t>familiarize them with the</w:t>
      </w:r>
      <w:r>
        <w:rPr>
          <w:spacing w:val="-3"/>
          <w:sz w:val="24"/>
        </w:rPr>
        <w:t xml:space="preserve"> </w:t>
      </w:r>
      <w:r>
        <w:rPr>
          <w:sz w:val="24"/>
        </w:rPr>
        <w:t>Agency;</w:t>
      </w:r>
    </w:p>
    <w:p w14:paraId="24F817C8" w14:textId="77777777" w:rsidR="00E9458D" w:rsidRDefault="005C6BD6">
      <w:pPr>
        <w:pStyle w:val="ListParagraph"/>
        <w:numPr>
          <w:ilvl w:val="1"/>
          <w:numId w:val="453"/>
        </w:numPr>
        <w:tabs>
          <w:tab w:val="left" w:pos="2521"/>
        </w:tabs>
        <w:spacing w:before="1"/>
        <w:ind w:hanging="361"/>
        <w:rPr>
          <w:sz w:val="24"/>
        </w:rPr>
      </w:pPr>
      <w:r>
        <w:rPr>
          <w:sz w:val="24"/>
        </w:rPr>
        <w:t>make them familiarize them with the Agency’s</w:t>
      </w:r>
      <w:r>
        <w:rPr>
          <w:spacing w:val="-2"/>
          <w:sz w:val="24"/>
        </w:rPr>
        <w:t xml:space="preserve"> </w:t>
      </w:r>
      <w:r>
        <w:rPr>
          <w:sz w:val="24"/>
        </w:rPr>
        <w:t>expectations;</w:t>
      </w:r>
    </w:p>
    <w:p w14:paraId="5CB52A59" w14:textId="77777777" w:rsidR="00E9458D" w:rsidRDefault="005C6BD6">
      <w:pPr>
        <w:pStyle w:val="ListParagraph"/>
        <w:numPr>
          <w:ilvl w:val="1"/>
          <w:numId w:val="453"/>
        </w:numPr>
        <w:tabs>
          <w:tab w:val="left" w:pos="2521"/>
        </w:tabs>
        <w:ind w:hanging="361"/>
        <w:rPr>
          <w:sz w:val="24"/>
        </w:rPr>
      </w:pPr>
      <w:r>
        <w:rPr>
          <w:sz w:val="24"/>
        </w:rPr>
        <w:t>convey what they can expect from the job position and the</w:t>
      </w:r>
      <w:r>
        <w:rPr>
          <w:spacing w:val="-2"/>
          <w:sz w:val="24"/>
        </w:rPr>
        <w:t xml:space="preserve"> </w:t>
      </w:r>
      <w:r>
        <w:rPr>
          <w:sz w:val="24"/>
        </w:rPr>
        <w:t>Agency;</w:t>
      </w:r>
    </w:p>
    <w:p w14:paraId="2D26783E" w14:textId="77777777" w:rsidR="00E9458D" w:rsidRDefault="005C6BD6">
      <w:pPr>
        <w:pStyle w:val="ListParagraph"/>
        <w:numPr>
          <w:ilvl w:val="1"/>
          <w:numId w:val="453"/>
        </w:numPr>
        <w:tabs>
          <w:tab w:val="left" w:pos="2521"/>
        </w:tabs>
        <w:ind w:hanging="361"/>
        <w:rPr>
          <w:sz w:val="24"/>
        </w:rPr>
      </w:pPr>
      <w:r>
        <w:rPr>
          <w:sz w:val="24"/>
        </w:rPr>
        <w:t>gain the employees’</w:t>
      </w:r>
      <w:r>
        <w:rPr>
          <w:spacing w:val="-2"/>
          <w:sz w:val="24"/>
        </w:rPr>
        <w:t xml:space="preserve"> </w:t>
      </w:r>
      <w:r>
        <w:rPr>
          <w:sz w:val="24"/>
        </w:rPr>
        <w:t>commitment;</w:t>
      </w:r>
    </w:p>
    <w:p w14:paraId="37DFA92F" w14:textId="77777777" w:rsidR="00E9458D" w:rsidRDefault="005C6BD6">
      <w:pPr>
        <w:pStyle w:val="ListParagraph"/>
        <w:numPr>
          <w:ilvl w:val="1"/>
          <w:numId w:val="453"/>
        </w:numPr>
        <w:tabs>
          <w:tab w:val="left" w:pos="2521"/>
        </w:tabs>
        <w:ind w:hanging="361"/>
        <w:rPr>
          <w:sz w:val="24"/>
        </w:rPr>
      </w:pPr>
      <w:r>
        <w:rPr>
          <w:sz w:val="24"/>
        </w:rPr>
        <w:t>reduce</w:t>
      </w:r>
      <w:r>
        <w:rPr>
          <w:spacing w:val="-1"/>
          <w:sz w:val="24"/>
        </w:rPr>
        <w:t xml:space="preserve"> </w:t>
      </w:r>
      <w:r>
        <w:rPr>
          <w:sz w:val="24"/>
        </w:rPr>
        <w:t>anxieties;</w:t>
      </w:r>
    </w:p>
    <w:p w14:paraId="1A6A2E91" w14:textId="77777777" w:rsidR="00E9458D" w:rsidRDefault="005C6BD6">
      <w:pPr>
        <w:pStyle w:val="ListParagraph"/>
        <w:numPr>
          <w:ilvl w:val="1"/>
          <w:numId w:val="453"/>
        </w:numPr>
        <w:tabs>
          <w:tab w:val="left" w:pos="2520"/>
          <w:tab w:val="left" w:pos="2521"/>
        </w:tabs>
        <w:ind w:hanging="361"/>
        <w:rPr>
          <w:sz w:val="24"/>
        </w:rPr>
      </w:pPr>
      <w:r>
        <w:rPr>
          <w:sz w:val="24"/>
        </w:rPr>
        <w:t>provide training on the positions they were hired to take;</w:t>
      </w:r>
      <w:r>
        <w:rPr>
          <w:spacing w:val="-5"/>
          <w:sz w:val="24"/>
        </w:rPr>
        <w:t xml:space="preserve"> </w:t>
      </w:r>
      <w:r>
        <w:rPr>
          <w:sz w:val="24"/>
        </w:rPr>
        <w:t>and,</w:t>
      </w:r>
    </w:p>
    <w:p w14:paraId="768936E1" w14:textId="77777777" w:rsidR="00E9458D" w:rsidRDefault="005C6BD6">
      <w:pPr>
        <w:pStyle w:val="ListParagraph"/>
        <w:numPr>
          <w:ilvl w:val="1"/>
          <w:numId w:val="453"/>
        </w:numPr>
        <w:tabs>
          <w:tab w:val="left" w:pos="2521"/>
        </w:tabs>
        <w:ind w:right="1697"/>
        <w:rPr>
          <w:sz w:val="24"/>
        </w:rPr>
      </w:pPr>
      <w:r>
        <w:rPr>
          <w:sz w:val="24"/>
        </w:rPr>
        <w:t>provide opportunities for social interactions with other Agency employees, managers, agents and</w:t>
      </w:r>
      <w:r>
        <w:rPr>
          <w:spacing w:val="-1"/>
          <w:sz w:val="24"/>
        </w:rPr>
        <w:t xml:space="preserve"> </w:t>
      </w:r>
      <w:r>
        <w:rPr>
          <w:sz w:val="24"/>
        </w:rPr>
        <w:t>contractors.</w:t>
      </w:r>
    </w:p>
    <w:p w14:paraId="090B5D83" w14:textId="77777777" w:rsidR="00E9458D" w:rsidRDefault="005C6BD6">
      <w:pPr>
        <w:pStyle w:val="Heading2"/>
        <w:numPr>
          <w:ilvl w:val="0"/>
          <w:numId w:val="453"/>
        </w:numPr>
        <w:tabs>
          <w:tab w:val="left" w:pos="2161"/>
        </w:tabs>
      </w:pPr>
      <w:r>
        <w:t>The Federal Civil False Claims</w:t>
      </w:r>
      <w:r>
        <w:rPr>
          <w:spacing w:val="-1"/>
        </w:rPr>
        <w:t xml:space="preserve"> </w:t>
      </w:r>
      <w:r>
        <w:t>Act</w:t>
      </w:r>
    </w:p>
    <w:p w14:paraId="140F232A" w14:textId="77777777" w:rsidR="00E9458D" w:rsidRDefault="005C6BD6">
      <w:pPr>
        <w:pStyle w:val="BodyText"/>
        <w:ind w:left="2084" w:right="1700" w:firstLine="0"/>
        <w:jc w:val="both"/>
      </w:pPr>
      <w:r>
        <w:t>The Federal False Claims Act (FCA) is intended to prevent and detect fraud, waste and abuse of government funds. It is a violation of the federal FCA for anyone to knowingly submit, or cause another person to submit, a false health care claim and receive government funds. Examples of actions that could violate the federal FCA include overcharging the government for services rendered; filing a claim with the government for services that were not rendered; or filing a claim with the government with information known to be false. Anyone who knowingly or intentionally submits a false claim to the federal government is liable for civil penalties of $5,500 to $11,000 per claim, plus three times the amount of damage caused by the false</w:t>
      </w:r>
      <w:r>
        <w:rPr>
          <w:spacing w:val="-5"/>
        </w:rPr>
        <w:t xml:space="preserve"> </w:t>
      </w:r>
      <w:r>
        <w:t>claim.</w:t>
      </w:r>
    </w:p>
    <w:p w14:paraId="23C4BB0E" w14:textId="77777777" w:rsidR="00E9458D" w:rsidRDefault="005C6BD6">
      <w:pPr>
        <w:pStyle w:val="Heading2"/>
        <w:numPr>
          <w:ilvl w:val="0"/>
          <w:numId w:val="453"/>
        </w:numPr>
        <w:tabs>
          <w:tab w:val="left" w:pos="2161"/>
        </w:tabs>
        <w:jc w:val="both"/>
      </w:pPr>
      <w:r>
        <w:t>Federal Deficit Reduction Act of 2005 – Section</w:t>
      </w:r>
      <w:r>
        <w:rPr>
          <w:spacing w:val="-2"/>
        </w:rPr>
        <w:t xml:space="preserve"> </w:t>
      </w:r>
      <w:r>
        <w:t>6032</w:t>
      </w:r>
    </w:p>
    <w:p w14:paraId="4D48D5C9" w14:textId="77777777" w:rsidR="00E9458D" w:rsidRDefault="005C6BD6">
      <w:pPr>
        <w:pStyle w:val="BodyText"/>
        <w:ind w:left="2084" w:firstLine="0"/>
        <w:jc w:val="both"/>
      </w:pPr>
      <w:r>
        <w:t>Section</w:t>
      </w:r>
      <w:r>
        <w:rPr>
          <w:spacing w:val="25"/>
        </w:rPr>
        <w:t xml:space="preserve"> </w:t>
      </w:r>
      <w:r>
        <w:t>6032</w:t>
      </w:r>
      <w:r>
        <w:rPr>
          <w:spacing w:val="27"/>
        </w:rPr>
        <w:t xml:space="preserve"> </w:t>
      </w:r>
      <w:r>
        <w:t>requires</w:t>
      </w:r>
      <w:r>
        <w:rPr>
          <w:spacing w:val="26"/>
        </w:rPr>
        <w:t xml:space="preserve"> </w:t>
      </w:r>
      <w:r>
        <w:t>that</w:t>
      </w:r>
      <w:r>
        <w:rPr>
          <w:spacing w:val="28"/>
        </w:rPr>
        <w:t xml:space="preserve"> </w:t>
      </w:r>
      <w:r>
        <w:t>any</w:t>
      </w:r>
      <w:r>
        <w:rPr>
          <w:spacing w:val="26"/>
        </w:rPr>
        <w:t xml:space="preserve"> </w:t>
      </w:r>
      <w:r>
        <w:t>entity,</w:t>
      </w:r>
      <w:r>
        <w:rPr>
          <w:spacing w:val="27"/>
        </w:rPr>
        <w:t xml:space="preserve"> </w:t>
      </w:r>
      <w:r>
        <w:t>which</w:t>
      </w:r>
      <w:r>
        <w:rPr>
          <w:spacing w:val="26"/>
        </w:rPr>
        <w:t xml:space="preserve"> </w:t>
      </w:r>
      <w:r>
        <w:t>receives</w:t>
      </w:r>
      <w:r>
        <w:rPr>
          <w:spacing w:val="27"/>
        </w:rPr>
        <w:t xml:space="preserve"> </w:t>
      </w:r>
      <w:r>
        <w:t>Medicaid</w:t>
      </w:r>
      <w:r>
        <w:rPr>
          <w:spacing w:val="27"/>
        </w:rPr>
        <w:t xml:space="preserve"> </w:t>
      </w:r>
      <w:r>
        <w:t>payments</w:t>
      </w:r>
      <w:r>
        <w:rPr>
          <w:spacing w:val="28"/>
        </w:rPr>
        <w:t xml:space="preserve"> </w:t>
      </w:r>
      <w:r>
        <w:t>of</w:t>
      </w:r>
      <w:r>
        <w:rPr>
          <w:spacing w:val="28"/>
        </w:rPr>
        <w:t xml:space="preserve"> </w:t>
      </w:r>
      <w:r>
        <w:t>at</w:t>
      </w:r>
      <w:r>
        <w:rPr>
          <w:spacing w:val="26"/>
        </w:rPr>
        <w:t xml:space="preserve"> </w:t>
      </w:r>
      <w:r>
        <w:t>least</w:t>
      </w:r>
    </w:p>
    <w:p w14:paraId="7E3E67B8" w14:textId="77777777" w:rsidR="00E9458D" w:rsidRDefault="005C6BD6">
      <w:pPr>
        <w:pStyle w:val="BodyText"/>
        <w:ind w:left="2084" w:right="1696" w:firstLine="0"/>
        <w:jc w:val="both"/>
      </w:pPr>
      <w:r>
        <w:t>$5,000,000 annually, establish certain written policies for all their employees, managers, contractors, and agents as a prerequisite to receiving Medicaid/Medicaid reimbursement.</w:t>
      </w:r>
      <w:r>
        <w:rPr>
          <w:spacing w:val="16"/>
        </w:rPr>
        <w:t xml:space="preserve"> </w:t>
      </w:r>
      <w:r>
        <w:t>These</w:t>
      </w:r>
      <w:r>
        <w:rPr>
          <w:spacing w:val="17"/>
        </w:rPr>
        <w:t xml:space="preserve"> </w:t>
      </w:r>
      <w:r>
        <w:t>policies</w:t>
      </w:r>
      <w:r>
        <w:rPr>
          <w:spacing w:val="17"/>
        </w:rPr>
        <w:t xml:space="preserve"> </w:t>
      </w:r>
      <w:r>
        <w:t>shall</w:t>
      </w:r>
      <w:r>
        <w:rPr>
          <w:spacing w:val="15"/>
        </w:rPr>
        <w:t xml:space="preserve"> </w:t>
      </w:r>
      <w:r>
        <w:t>provide</w:t>
      </w:r>
      <w:r>
        <w:rPr>
          <w:spacing w:val="17"/>
        </w:rPr>
        <w:t xml:space="preserve"> </w:t>
      </w:r>
      <w:r>
        <w:t>written</w:t>
      </w:r>
      <w:r>
        <w:rPr>
          <w:spacing w:val="16"/>
        </w:rPr>
        <w:t xml:space="preserve"> </w:t>
      </w:r>
      <w:r>
        <w:t>information</w:t>
      </w:r>
      <w:r>
        <w:rPr>
          <w:spacing w:val="15"/>
        </w:rPr>
        <w:t xml:space="preserve"> </w:t>
      </w:r>
      <w:r>
        <w:t>on</w:t>
      </w:r>
      <w:r>
        <w:rPr>
          <w:spacing w:val="20"/>
        </w:rPr>
        <w:t xml:space="preserve"> </w:t>
      </w:r>
      <w:r>
        <w:t>the</w:t>
      </w:r>
      <w:r>
        <w:rPr>
          <w:spacing w:val="16"/>
        </w:rPr>
        <w:t xml:space="preserve"> </w:t>
      </w:r>
      <w:r>
        <w:t>Federal</w:t>
      </w:r>
      <w:r>
        <w:rPr>
          <w:spacing w:val="16"/>
        </w:rPr>
        <w:t xml:space="preserve"> </w:t>
      </w:r>
      <w:r>
        <w:t>False</w:t>
      </w:r>
    </w:p>
    <w:p w14:paraId="3B1DE6AB" w14:textId="77777777" w:rsidR="00E9458D" w:rsidRDefault="00E9458D">
      <w:pPr>
        <w:jc w:val="both"/>
        <w:sectPr w:rsidR="00E9458D">
          <w:footerReference w:type="default" r:id="rId110"/>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32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BCD5F92" w14:textId="77777777">
        <w:trPr>
          <w:trHeight w:val="612"/>
        </w:trPr>
        <w:tc>
          <w:tcPr>
            <w:tcW w:w="5689" w:type="dxa"/>
          </w:tcPr>
          <w:p w14:paraId="05270C7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615B248" w14:textId="77777777" w:rsidR="00E9458D" w:rsidRDefault="00E9458D">
            <w:pPr>
              <w:pStyle w:val="TableParagraph"/>
              <w:ind w:left="0"/>
              <w:rPr>
                <w:sz w:val="24"/>
              </w:rPr>
            </w:pPr>
          </w:p>
          <w:p w14:paraId="49653C76" w14:textId="77777777" w:rsidR="00E9458D" w:rsidRDefault="005C6BD6">
            <w:pPr>
              <w:pStyle w:val="TableParagraph"/>
              <w:ind w:left="487"/>
              <w:rPr>
                <w:sz w:val="20"/>
              </w:rPr>
            </w:pPr>
            <w:r>
              <w:rPr>
                <w:noProof/>
                <w:sz w:val="20"/>
              </w:rPr>
              <w:drawing>
                <wp:inline distT="0" distB="0" distL="0" distR="0" wp14:anchorId="7BC0D92A" wp14:editId="305812AD">
                  <wp:extent cx="1390695" cy="966501"/>
                  <wp:effectExtent l="0" t="0" r="0" b="0"/>
                  <wp:docPr id="6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A4545F9" w14:textId="77777777">
        <w:trPr>
          <w:trHeight w:val="1184"/>
        </w:trPr>
        <w:tc>
          <w:tcPr>
            <w:tcW w:w="5689" w:type="dxa"/>
          </w:tcPr>
          <w:p w14:paraId="20D842AD" w14:textId="77777777" w:rsidR="00E9458D" w:rsidRDefault="00E9458D">
            <w:pPr>
              <w:pStyle w:val="TableParagraph"/>
              <w:ind w:left="0"/>
              <w:rPr>
                <w:sz w:val="24"/>
              </w:rPr>
            </w:pPr>
          </w:p>
          <w:p w14:paraId="2382AA23" w14:textId="77777777" w:rsidR="00E9458D" w:rsidRDefault="005C6BD6">
            <w:pPr>
              <w:pStyle w:val="TableParagraph"/>
              <w:rPr>
                <w:b/>
                <w:sz w:val="24"/>
              </w:rPr>
            </w:pPr>
            <w:r>
              <w:rPr>
                <w:b/>
                <w:sz w:val="24"/>
              </w:rPr>
              <w:t>Section 4: Human Resources</w:t>
            </w:r>
          </w:p>
        </w:tc>
        <w:tc>
          <w:tcPr>
            <w:tcW w:w="3168" w:type="dxa"/>
            <w:vMerge/>
            <w:tcBorders>
              <w:top w:val="nil"/>
            </w:tcBorders>
          </w:tcPr>
          <w:p w14:paraId="66C5B889" w14:textId="77777777" w:rsidR="00E9458D" w:rsidRDefault="00E9458D">
            <w:pPr>
              <w:rPr>
                <w:sz w:val="2"/>
                <w:szCs w:val="2"/>
              </w:rPr>
            </w:pPr>
          </w:p>
        </w:tc>
      </w:tr>
      <w:tr w:rsidR="00E9458D" w14:paraId="0430EAF2" w14:textId="77777777">
        <w:trPr>
          <w:trHeight w:val="275"/>
        </w:trPr>
        <w:tc>
          <w:tcPr>
            <w:tcW w:w="5689" w:type="dxa"/>
            <w:vMerge w:val="restart"/>
          </w:tcPr>
          <w:p w14:paraId="5E9A3201" w14:textId="77777777" w:rsidR="00E9458D" w:rsidRDefault="00E9458D">
            <w:pPr>
              <w:pStyle w:val="TableParagraph"/>
              <w:ind w:left="0"/>
              <w:rPr>
                <w:sz w:val="24"/>
              </w:rPr>
            </w:pPr>
          </w:p>
          <w:p w14:paraId="5C7D3451" w14:textId="77777777" w:rsidR="00E9458D" w:rsidRDefault="005C6BD6">
            <w:pPr>
              <w:pStyle w:val="TableParagraph"/>
              <w:rPr>
                <w:b/>
                <w:sz w:val="24"/>
              </w:rPr>
            </w:pPr>
            <w:r>
              <w:rPr>
                <w:b/>
                <w:sz w:val="24"/>
              </w:rPr>
              <w:t>Policy Title: Orientation</w:t>
            </w:r>
          </w:p>
        </w:tc>
        <w:tc>
          <w:tcPr>
            <w:tcW w:w="3168" w:type="dxa"/>
          </w:tcPr>
          <w:p w14:paraId="4A4CED1A"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4.50.10</w:t>
            </w:r>
          </w:p>
        </w:tc>
      </w:tr>
      <w:tr w:rsidR="00E9458D" w14:paraId="797F7F83" w14:textId="77777777">
        <w:trPr>
          <w:trHeight w:val="275"/>
        </w:trPr>
        <w:tc>
          <w:tcPr>
            <w:tcW w:w="5689" w:type="dxa"/>
            <w:vMerge/>
            <w:tcBorders>
              <w:top w:val="nil"/>
            </w:tcBorders>
          </w:tcPr>
          <w:p w14:paraId="63B1F9FD" w14:textId="77777777" w:rsidR="00E9458D" w:rsidRDefault="00E9458D">
            <w:pPr>
              <w:rPr>
                <w:sz w:val="2"/>
                <w:szCs w:val="2"/>
              </w:rPr>
            </w:pPr>
          </w:p>
        </w:tc>
        <w:tc>
          <w:tcPr>
            <w:tcW w:w="3168" w:type="dxa"/>
          </w:tcPr>
          <w:p w14:paraId="3DD041F7" w14:textId="77777777" w:rsidR="00E9458D" w:rsidRDefault="005C6BD6">
            <w:pPr>
              <w:pStyle w:val="TableParagraph"/>
              <w:spacing w:line="255" w:lineRule="exact"/>
              <w:rPr>
                <w:b/>
                <w:sz w:val="24"/>
              </w:rPr>
            </w:pPr>
            <w:r>
              <w:rPr>
                <w:b/>
                <w:sz w:val="24"/>
              </w:rPr>
              <w:t>Effective Date:</w:t>
            </w:r>
          </w:p>
        </w:tc>
      </w:tr>
      <w:tr w:rsidR="00E9458D" w14:paraId="056F5DD7" w14:textId="77777777">
        <w:trPr>
          <w:trHeight w:val="276"/>
        </w:trPr>
        <w:tc>
          <w:tcPr>
            <w:tcW w:w="5689" w:type="dxa"/>
            <w:vMerge/>
            <w:tcBorders>
              <w:top w:val="nil"/>
            </w:tcBorders>
          </w:tcPr>
          <w:p w14:paraId="2B4BBC2D" w14:textId="77777777" w:rsidR="00E9458D" w:rsidRDefault="00E9458D">
            <w:pPr>
              <w:rPr>
                <w:sz w:val="2"/>
                <w:szCs w:val="2"/>
              </w:rPr>
            </w:pPr>
          </w:p>
        </w:tc>
        <w:tc>
          <w:tcPr>
            <w:tcW w:w="3168" w:type="dxa"/>
          </w:tcPr>
          <w:p w14:paraId="137EE04B" w14:textId="77777777" w:rsidR="00E9458D" w:rsidRDefault="005C6BD6">
            <w:pPr>
              <w:pStyle w:val="TableParagraph"/>
              <w:spacing w:before="1" w:line="255" w:lineRule="exact"/>
              <w:rPr>
                <w:b/>
                <w:sz w:val="24"/>
              </w:rPr>
            </w:pPr>
            <w:r>
              <w:rPr>
                <w:b/>
                <w:sz w:val="24"/>
              </w:rPr>
              <w:t>Revision Date:</w:t>
            </w:r>
          </w:p>
        </w:tc>
      </w:tr>
      <w:tr w:rsidR="00E9458D" w14:paraId="5E102AB2" w14:textId="77777777">
        <w:trPr>
          <w:trHeight w:val="275"/>
        </w:trPr>
        <w:tc>
          <w:tcPr>
            <w:tcW w:w="5689" w:type="dxa"/>
            <w:vMerge/>
            <w:tcBorders>
              <w:top w:val="nil"/>
            </w:tcBorders>
          </w:tcPr>
          <w:p w14:paraId="1C6FA440" w14:textId="77777777" w:rsidR="00E9458D" w:rsidRDefault="00E9458D">
            <w:pPr>
              <w:rPr>
                <w:sz w:val="2"/>
                <w:szCs w:val="2"/>
              </w:rPr>
            </w:pPr>
          </w:p>
        </w:tc>
        <w:tc>
          <w:tcPr>
            <w:tcW w:w="3168" w:type="dxa"/>
          </w:tcPr>
          <w:p w14:paraId="01FCE5FF" w14:textId="77777777" w:rsidR="00E9458D" w:rsidRDefault="005C6BD6">
            <w:pPr>
              <w:pStyle w:val="TableParagraph"/>
              <w:spacing w:line="255" w:lineRule="exact"/>
              <w:rPr>
                <w:b/>
                <w:sz w:val="24"/>
              </w:rPr>
            </w:pPr>
            <w:r>
              <w:rPr>
                <w:b/>
                <w:sz w:val="24"/>
              </w:rPr>
              <w:t>Approved By:</w:t>
            </w:r>
          </w:p>
        </w:tc>
      </w:tr>
      <w:tr w:rsidR="00E9458D" w14:paraId="28070DA4" w14:textId="77777777">
        <w:trPr>
          <w:trHeight w:val="276"/>
        </w:trPr>
        <w:tc>
          <w:tcPr>
            <w:tcW w:w="5689" w:type="dxa"/>
            <w:vMerge/>
            <w:tcBorders>
              <w:top w:val="nil"/>
            </w:tcBorders>
          </w:tcPr>
          <w:p w14:paraId="2D42DE50" w14:textId="77777777" w:rsidR="00E9458D" w:rsidRDefault="00E9458D">
            <w:pPr>
              <w:rPr>
                <w:sz w:val="2"/>
                <w:szCs w:val="2"/>
              </w:rPr>
            </w:pPr>
          </w:p>
        </w:tc>
        <w:tc>
          <w:tcPr>
            <w:tcW w:w="3168" w:type="dxa"/>
          </w:tcPr>
          <w:p w14:paraId="79575FE7" w14:textId="77777777" w:rsidR="00E9458D" w:rsidRDefault="005C6BD6">
            <w:pPr>
              <w:pStyle w:val="TableParagraph"/>
              <w:spacing w:line="257" w:lineRule="exact"/>
              <w:rPr>
                <w:b/>
                <w:sz w:val="24"/>
              </w:rPr>
            </w:pPr>
            <w:r>
              <w:rPr>
                <w:b/>
                <w:sz w:val="24"/>
              </w:rPr>
              <w:t>Page Number: Page 2 of 2</w:t>
            </w:r>
          </w:p>
        </w:tc>
      </w:tr>
    </w:tbl>
    <w:p w14:paraId="31A315A2" w14:textId="77777777" w:rsidR="00E9458D" w:rsidRDefault="00E9458D">
      <w:pPr>
        <w:pStyle w:val="BodyText"/>
        <w:spacing w:before="8"/>
        <w:ind w:left="0" w:firstLine="0"/>
        <w:rPr>
          <w:sz w:val="16"/>
        </w:rPr>
      </w:pPr>
    </w:p>
    <w:p w14:paraId="5881C583" w14:textId="77777777" w:rsidR="00E9458D" w:rsidRDefault="005C6BD6">
      <w:pPr>
        <w:pStyle w:val="BodyText"/>
        <w:spacing w:before="90"/>
        <w:ind w:left="2084" w:right="1697" w:firstLine="0"/>
        <w:jc w:val="both"/>
      </w:pPr>
      <w:r>
        <w:t>Claims Act; remedies for false claims and statements; state laws pertaining to civil or criminal penalties for false claims and statements; Whistleblower protections; and the role such laws play in preventing and detecting fraud, waste, and abuse in federal health care programs.</w:t>
      </w:r>
    </w:p>
    <w:p w14:paraId="05830E62" w14:textId="77777777" w:rsidR="00E9458D" w:rsidRDefault="005C6BD6">
      <w:pPr>
        <w:pStyle w:val="Heading2"/>
        <w:numPr>
          <w:ilvl w:val="0"/>
          <w:numId w:val="453"/>
        </w:numPr>
        <w:tabs>
          <w:tab w:val="left" w:pos="2161"/>
        </w:tabs>
        <w:spacing w:line="275" w:lineRule="exact"/>
        <w:jc w:val="both"/>
      </w:pPr>
      <w:r>
        <w:t>“</w:t>
      </w:r>
      <w:proofErr w:type="spellStart"/>
      <w:r>
        <w:t>QuiTam</w:t>
      </w:r>
      <w:proofErr w:type="spellEnd"/>
      <w:r>
        <w:t>” (Whistleblower)</w:t>
      </w:r>
      <w:r>
        <w:rPr>
          <w:spacing w:val="-3"/>
        </w:rPr>
        <w:t xml:space="preserve"> </w:t>
      </w:r>
      <w:r>
        <w:t>Protection.</w:t>
      </w:r>
    </w:p>
    <w:p w14:paraId="0FCB6646" w14:textId="77777777" w:rsidR="00E9458D" w:rsidRDefault="005C6BD6">
      <w:pPr>
        <w:pStyle w:val="BodyText"/>
        <w:ind w:left="2084" w:right="1701" w:firstLine="60"/>
        <w:jc w:val="both"/>
      </w:pPr>
      <w:r>
        <w:t>“Qui tam” (Whistleblower) is a mechanism of the False Claims Act (FCA) that allows citizens with evidence of fraud against government contracts and programs to sue, on behalf of the government, to recover the stolen funds. In compensation for the risk and effort of filing a “qui tam” case, the whistleblower may be awarded a portion of the funds recovered.</w:t>
      </w:r>
    </w:p>
    <w:p w14:paraId="091F4667" w14:textId="77777777" w:rsidR="00E9458D" w:rsidRDefault="00E9458D">
      <w:pPr>
        <w:pStyle w:val="BodyText"/>
        <w:ind w:left="0" w:firstLine="0"/>
      </w:pPr>
    </w:p>
    <w:p w14:paraId="0FDC8F06" w14:textId="77777777" w:rsidR="00E9458D" w:rsidRDefault="005C6BD6">
      <w:pPr>
        <w:pStyle w:val="Heading2"/>
      </w:pPr>
      <w:r>
        <w:t>POLICY</w:t>
      </w:r>
    </w:p>
    <w:p w14:paraId="1B679619" w14:textId="77777777" w:rsidR="00E9458D" w:rsidRDefault="005C6BD6">
      <w:pPr>
        <w:pStyle w:val="BodyText"/>
        <w:ind w:left="1800" w:right="1701" w:firstLine="0"/>
      </w:pPr>
      <w:r>
        <w:t>Right Accord Private Duty- Home Health Care is committed to ensuring that all new employees receive orientation to:</w:t>
      </w:r>
    </w:p>
    <w:p w14:paraId="6FF60A68" w14:textId="77777777" w:rsidR="00E9458D" w:rsidRDefault="005C6BD6">
      <w:pPr>
        <w:pStyle w:val="ListParagraph"/>
        <w:numPr>
          <w:ilvl w:val="0"/>
          <w:numId w:val="452"/>
        </w:numPr>
        <w:tabs>
          <w:tab w:val="left" w:pos="2161"/>
        </w:tabs>
        <w:rPr>
          <w:sz w:val="24"/>
        </w:rPr>
      </w:pPr>
      <w:r>
        <w:rPr>
          <w:sz w:val="24"/>
        </w:rPr>
        <w:t>give them knowledge about the Agency and their</w:t>
      </w:r>
      <w:r>
        <w:rPr>
          <w:spacing w:val="-1"/>
          <w:sz w:val="24"/>
        </w:rPr>
        <w:t xml:space="preserve"> </w:t>
      </w:r>
      <w:r>
        <w:rPr>
          <w:sz w:val="24"/>
        </w:rPr>
        <w:t>jobs;</w:t>
      </w:r>
    </w:p>
    <w:p w14:paraId="4CFA2301" w14:textId="77777777" w:rsidR="00E9458D" w:rsidRDefault="005C6BD6">
      <w:pPr>
        <w:pStyle w:val="ListParagraph"/>
        <w:numPr>
          <w:ilvl w:val="0"/>
          <w:numId w:val="452"/>
        </w:numPr>
        <w:tabs>
          <w:tab w:val="left" w:pos="2161"/>
        </w:tabs>
        <w:ind w:right="1701"/>
        <w:rPr>
          <w:sz w:val="24"/>
        </w:rPr>
      </w:pPr>
      <w:r>
        <w:rPr>
          <w:sz w:val="24"/>
        </w:rPr>
        <w:t>make them aware of the Agency’s standards, policies and procedures for consistency purposes;</w:t>
      </w:r>
      <w:r>
        <w:rPr>
          <w:spacing w:val="-1"/>
          <w:sz w:val="24"/>
        </w:rPr>
        <w:t xml:space="preserve"> </w:t>
      </w:r>
      <w:r>
        <w:rPr>
          <w:sz w:val="24"/>
        </w:rPr>
        <w:t>and,</w:t>
      </w:r>
    </w:p>
    <w:p w14:paraId="331DB482" w14:textId="77777777" w:rsidR="00E9458D" w:rsidRDefault="005C6BD6">
      <w:pPr>
        <w:pStyle w:val="ListParagraph"/>
        <w:numPr>
          <w:ilvl w:val="0"/>
          <w:numId w:val="452"/>
        </w:numPr>
        <w:tabs>
          <w:tab w:val="left" w:pos="2161"/>
        </w:tabs>
        <w:rPr>
          <w:sz w:val="24"/>
        </w:rPr>
      </w:pPr>
      <w:r>
        <w:rPr>
          <w:sz w:val="24"/>
        </w:rPr>
        <w:t>promote health, safety and welfare of staff and</w:t>
      </w:r>
      <w:r>
        <w:rPr>
          <w:spacing w:val="-5"/>
          <w:sz w:val="24"/>
        </w:rPr>
        <w:t xml:space="preserve"> </w:t>
      </w:r>
      <w:r>
        <w:rPr>
          <w:sz w:val="24"/>
        </w:rPr>
        <w:t>clients.</w:t>
      </w:r>
    </w:p>
    <w:p w14:paraId="15A29C39" w14:textId="77777777" w:rsidR="00E9458D" w:rsidRDefault="00E9458D">
      <w:pPr>
        <w:pStyle w:val="BodyText"/>
        <w:ind w:left="0" w:firstLine="0"/>
      </w:pPr>
    </w:p>
    <w:p w14:paraId="1A4FE4A4" w14:textId="77777777" w:rsidR="00E9458D" w:rsidRDefault="005C6BD6">
      <w:pPr>
        <w:pStyle w:val="Heading2"/>
      </w:pPr>
      <w:r>
        <w:t>PROCEDURE</w:t>
      </w:r>
    </w:p>
    <w:p w14:paraId="06032852" w14:textId="77777777" w:rsidR="00E9458D" w:rsidRDefault="005C6BD6">
      <w:pPr>
        <w:pStyle w:val="ListParagraph"/>
        <w:numPr>
          <w:ilvl w:val="0"/>
          <w:numId w:val="451"/>
        </w:numPr>
        <w:tabs>
          <w:tab w:val="left" w:pos="2161"/>
        </w:tabs>
        <w:ind w:right="1700"/>
        <w:rPr>
          <w:sz w:val="24"/>
        </w:rPr>
      </w:pPr>
      <w:r>
        <w:rPr>
          <w:sz w:val="24"/>
        </w:rPr>
        <w:t>The Supervisor shall ensure that all new employees receive Orientation prior to providing service to</w:t>
      </w:r>
      <w:r>
        <w:rPr>
          <w:spacing w:val="-2"/>
          <w:sz w:val="24"/>
        </w:rPr>
        <w:t xml:space="preserve"> </w:t>
      </w:r>
      <w:r>
        <w:rPr>
          <w:sz w:val="24"/>
        </w:rPr>
        <w:t>clients.</w:t>
      </w:r>
    </w:p>
    <w:p w14:paraId="422E82DE" w14:textId="77777777" w:rsidR="00E9458D" w:rsidRDefault="005C6BD6">
      <w:pPr>
        <w:pStyle w:val="ListParagraph"/>
        <w:numPr>
          <w:ilvl w:val="0"/>
          <w:numId w:val="451"/>
        </w:numPr>
        <w:tabs>
          <w:tab w:val="left" w:pos="2161"/>
        </w:tabs>
        <w:ind w:right="1701"/>
        <w:rPr>
          <w:sz w:val="24"/>
        </w:rPr>
      </w:pPr>
      <w:r>
        <w:rPr>
          <w:sz w:val="24"/>
        </w:rPr>
        <w:t>Orientation shall be provided within the first week of the commencement of employment.</w:t>
      </w:r>
    </w:p>
    <w:p w14:paraId="0D5F5784" w14:textId="77777777" w:rsidR="00E9458D" w:rsidRDefault="005C6BD6">
      <w:pPr>
        <w:pStyle w:val="ListParagraph"/>
        <w:numPr>
          <w:ilvl w:val="0"/>
          <w:numId w:val="451"/>
        </w:numPr>
        <w:tabs>
          <w:tab w:val="left" w:pos="2161"/>
        </w:tabs>
        <w:spacing w:before="1"/>
        <w:rPr>
          <w:sz w:val="24"/>
        </w:rPr>
      </w:pPr>
      <w:r>
        <w:rPr>
          <w:sz w:val="24"/>
        </w:rPr>
        <w:t>Orientation shall include, but not be limited to, the</w:t>
      </w:r>
      <w:r>
        <w:rPr>
          <w:spacing w:val="-7"/>
          <w:sz w:val="24"/>
        </w:rPr>
        <w:t xml:space="preserve"> </w:t>
      </w:r>
      <w:r>
        <w:rPr>
          <w:sz w:val="24"/>
        </w:rPr>
        <w:t>following:</w:t>
      </w:r>
    </w:p>
    <w:p w14:paraId="1DAD26C4" w14:textId="77777777" w:rsidR="00E9458D" w:rsidRDefault="005C6BD6">
      <w:pPr>
        <w:pStyle w:val="ListParagraph"/>
        <w:numPr>
          <w:ilvl w:val="1"/>
          <w:numId w:val="451"/>
        </w:numPr>
        <w:tabs>
          <w:tab w:val="left" w:pos="2521"/>
        </w:tabs>
        <w:ind w:hanging="361"/>
        <w:rPr>
          <w:sz w:val="24"/>
        </w:rPr>
      </w:pPr>
      <w:r>
        <w:rPr>
          <w:sz w:val="24"/>
        </w:rPr>
        <w:t>Overview of</w:t>
      </w:r>
      <w:r>
        <w:rPr>
          <w:spacing w:val="-1"/>
          <w:sz w:val="24"/>
        </w:rPr>
        <w:t xml:space="preserve"> </w:t>
      </w:r>
      <w:r>
        <w:rPr>
          <w:sz w:val="24"/>
        </w:rPr>
        <w:t>Agency</w:t>
      </w:r>
    </w:p>
    <w:p w14:paraId="16B4EF71" w14:textId="77777777" w:rsidR="00E9458D" w:rsidRDefault="005C6BD6">
      <w:pPr>
        <w:pStyle w:val="ListParagraph"/>
        <w:numPr>
          <w:ilvl w:val="1"/>
          <w:numId w:val="451"/>
        </w:numPr>
        <w:tabs>
          <w:tab w:val="left" w:pos="2521"/>
        </w:tabs>
        <w:ind w:hanging="361"/>
        <w:rPr>
          <w:sz w:val="24"/>
        </w:rPr>
      </w:pPr>
      <w:r>
        <w:rPr>
          <w:sz w:val="24"/>
        </w:rPr>
        <w:t>Scope of</w:t>
      </w:r>
      <w:r>
        <w:rPr>
          <w:spacing w:val="-1"/>
          <w:sz w:val="24"/>
        </w:rPr>
        <w:t xml:space="preserve"> </w:t>
      </w:r>
      <w:r>
        <w:rPr>
          <w:sz w:val="24"/>
        </w:rPr>
        <w:t>Services</w:t>
      </w:r>
    </w:p>
    <w:p w14:paraId="36528B68" w14:textId="77777777" w:rsidR="00E9458D" w:rsidRDefault="005C6BD6">
      <w:pPr>
        <w:pStyle w:val="ListParagraph"/>
        <w:numPr>
          <w:ilvl w:val="1"/>
          <w:numId w:val="451"/>
        </w:numPr>
        <w:tabs>
          <w:tab w:val="left" w:pos="2521"/>
        </w:tabs>
        <w:ind w:hanging="361"/>
        <w:rPr>
          <w:sz w:val="24"/>
        </w:rPr>
      </w:pPr>
      <w:r>
        <w:rPr>
          <w:sz w:val="24"/>
        </w:rPr>
        <w:t>Job</w:t>
      </w:r>
      <w:r>
        <w:rPr>
          <w:spacing w:val="-1"/>
          <w:sz w:val="24"/>
        </w:rPr>
        <w:t xml:space="preserve"> </w:t>
      </w:r>
      <w:r>
        <w:rPr>
          <w:sz w:val="24"/>
        </w:rPr>
        <w:t>Description</w:t>
      </w:r>
    </w:p>
    <w:p w14:paraId="17BAE7F4" w14:textId="77777777" w:rsidR="00E9458D" w:rsidRDefault="005C6BD6">
      <w:pPr>
        <w:pStyle w:val="ListParagraph"/>
        <w:numPr>
          <w:ilvl w:val="1"/>
          <w:numId w:val="451"/>
        </w:numPr>
        <w:tabs>
          <w:tab w:val="left" w:pos="2521"/>
        </w:tabs>
        <w:ind w:hanging="361"/>
        <w:rPr>
          <w:sz w:val="24"/>
        </w:rPr>
      </w:pPr>
      <w:r>
        <w:rPr>
          <w:sz w:val="24"/>
        </w:rPr>
        <w:t>Employee</w:t>
      </w:r>
      <w:r>
        <w:rPr>
          <w:spacing w:val="-1"/>
          <w:sz w:val="24"/>
        </w:rPr>
        <w:t xml:space="preserve"> </w:t>
      </w:r>
      <w:r>
        <w:rPr>
          <w:sz w:val="24"/>
        </w:rPr>
        <w:t>Handbook</w:t>
      </w:r>
    </w:p>
    <w:p w14:paraId="786146F1" w14:textId="77777777" w:rsidR="00E9458D" w:rsidRDefault="005C6BD6">
      <w:pPr>
        <w:pStyle w:val="ListParagraph"/>
        <w:numPr>
          <w:ilvl w:val="1"/>
          <w:numId w:val="451"/>
        </w:numPr>
        <w:tabs>
          <w:tab w:val="left" w:pos="2521"/>
        </w:tabs>
        <w:ind w:hanging="361"/>
        <w:rPr>
          <w:sz w:val="24"/>
        </w:rPr>
      </w:pPr>
      <w:r>
        <w:rPr>
          <w:sz w:val="24"/>
        </w:rPr>
        <w:t>Employer-Employee</w:t>
      </w:r>
      <w:r>
        <w:rPr>
          <w:spacing w:val="-1"/>
          <w:sz w:val="24"/>
        </w:rPr>
        <w:t xml:space="preserve"> </w:t>
      </w:r>
      <w:r>
        <w:rPr>
          <w:sz w:val="24"/>
        </w:rPr>
        <w:t>Agreement</w:t>
      </w:r>
    </w:p>
    <w:p w14:paraId="46EB7A72" w14:textId="77777777" w:rsidR="00E9458D" w:rsidRDefault="005C6BD6">
      <w:pPr>
        <w:pStyle w:val="ListParagraph"/>
        <w:numPr>
          <w:ilvl w:val="1"/>
          <w:numId w:val="451"/>
        </w:numPr>
        <w:tabs>
          <w:tab w:val="left" w:pos="2520"/>
          <w:tab w:val="left" w:pos="2521"/>
        </w:tabs>
        <w:ind w:hanging="361"/>
        <w:rPr>
          <w:sz w:val="24"/>
        </w:rPr>
      </w:pPr>
      <w:r>
        <w:rPr>
          <w:sz w:val="24"/>
        </w:rPr>
        <w:t>Rights and</w:t>
      </w:r>
      <w:r>
        <w:rPr>
          <w:spacing w:val="-2"/>
          <w:sz w:val="24"/>
        </w:rPr>
        <w:t xml:space="preserve"> </w:t>
      </w:r>
      <w:r>
        <w:rPr>
          <w:sz w:val="24"/>
        </w:rPr>
        <w:t>Responsibilities</w:t>
      </w:r>
    </w:p>
    <w:p w14:paraId="52C53AA9" w14:textId="77777777" w:rsidR="00E9458D" w:rsidRDefault="005C6BD6">
      <w:pPr>
        <w:pStyle w:val="ListParagraph"/>
        <w:numPr>
          <w:ilvl w:val="1"/>
          <w:numId w:val="451"/>
        </w:numPr>
        <w:tabs>
          <w:tab w:val="left" w:pos="2521"/>
        </w:tabs>
        <w:ind w:hanging="361"/>
        <w:rPr>
          <w:sz w:val="24"/>
        </w:rPr>
      </w:pPr>
      <w:r>
        <w:rPr>
          <w:sz w:val="24"/>
        </w:rPr>
        <w:t>Pay &amp;</w:t>
      </w:r>
      <w:r>
        <w:rPr>
          <w:spacing w:val="-1"/>
          <w:sz w:val="24"/>
        </w:rPr>
        <w:t xml:space="preserve"> </w:t>
      </w:r>
      <w:r>
        <w:rPr>
          <w:sz w:val="24"/>
        </w:rPr>
        <w:t>Compensation</w:t>
      </w:r>
    </w:p>
    <w:p w14:paraId="736837AA" w14:textId="77777777" w:rsidR="00E9458D" w:rsidRDefault="005C6BD6">
      <w:pPr>
        <w:pStyle w:val="ListParagraph"/>
        <w:numPr>
          <w:ilvl w:val="1"/>
          <w:numId w:val="451"/>
        </w:numPr>
        <w:tabs>
          <w:tab w:val="left" w:pos="2521"/>
        </w:tabs>
        <w:ind w:hanging="361"/>
        <w:rPr>
          <w:sz w:val="24"/>
        </w:rPr>
      </w:pPr>
      <w:r>
        <w:rPr>
          <w:sz w:val="24"/>
        </w:rPr>
        <w:t>Grievances/Complaints</w:t>
      </w:r>
    </w:p>
    <w:p w14:paraId="002C5F89" w14:textId="77777777" w:rsidR="00E9458D" w:rsidRDefault="005C6BD6">
      <w:pPr>
        <w:pStyle w:val="ListParagraph"/>
        <w:numPr>
          <w:ilvl w:val="1"/>
          <w:numId w:val="451"/>
        </w:numPr>
        <w:tabs>
          <w:tab w:val="left" w:pos="2520"/>
          <w:tab w:val="left" w:pos="2521"/>
        </w:tabs>
        <w:ind w:hanging="361"/>
        <w:rPr>
          <w:sz w:val="24"/>
        </w:rPr>
      </w:pPr>
      <w:r>
        <w:rPr>
          <w:sz w:val="24"/>
        </w:rPr>
        <w:t>Agency Expectations</w:t>
      </w:r>
    </w:p>
    <w:p w14:paraId="4159B81A" w14:textId="77777777" w:rsidR="00E9458D" w:rsidRDefault="005C6BD6">
      <w:pPr>
        <w:pStyle w:val="ListParagraph"/>
        <w:numPr>
          <w:ilvl w:val="1"/>
          <w:numId w:val="451"/>
        </w:numPr>
        <w:tabs>
          <w:tab w:val="left" w:pos="2520"/>
          <w:tab w:val="left" w:pos="2521"/>
        </w:tabs>
        <w:ind w:hanging="361"/>
        <w:rPr>
          <w:sz w:val="24"/>
        </w:rPr>
      </w:pPr>
      <w:r>
        <w:rPr>
          <w:sz w:val="24"/>
        </w:rPr>
        <w:t>Compliance</w:t>
      </w:r>
    </w:p>
    <w:p w14:paraId="29F8932B" w14:textId="77777777" w:rsidR="00E9458D" w:rsidRDefault="005C6BD6">
      <w:pPr>
        <w:pStyle w:val="ListParagraph"/>
        <w:numPr>
          <w:ilvl w:val="1"/>
          <w:numId w:val="451"/>
        </w:numPr>
        <w:tabs>
          <w:tab w:val="left" w:pos="2521"/>
        </w:tabs>
        <w:ind w:hanging="361"/>
        <w:rPr>
          <w:sz w:val="24"/>
        </w:rPr>
      </w:pPr>
      <w:r>
        <w:rPr>
          <w:sz w:val="24"/>
        </w:rPr>
        <w:t>Standards of</w:t>
      </w:r>
      <w:r>
        <w:rPr>
          <w:spacing w:val="-1"/>
          <w:sz w:val="24"/>
        </w:rPr>
        <w:t xml:space="preserve"> </w:t>
      </w:r>
      <w:r>
        <w:rPr>
          <w:sz w:val="24"/>
        </w:rPr>
        <w:t>Conduct</w:t>
      </w:r>
    </w:p>
    <w:p w14:paraId="403292B1"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EE3A687" w14:textId="77777777">
        <w:trPr>
          <w:trHeight w:val="612"/>
        </w:trPr>
        <w:tc>
          <w:tcPr>
            <w:tcW w:w="5689" w:type="dxa"/>
          </w:tcPr>
          <w:p w14:paraId="6F32615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ACE67E1" w14:textId="77777777" w:rsidR="00E9458D" w:rsidRDefault="00E9458D">
            <w:pPr>
              <w:pStyle w:val="TableParagraph"/>
              <w:ind w:left="0"/>
              <w:rPr>
                <w:sz w:val="24"/>
              </w:rPr>
            </w:pPr>
          </w:p>
          <w:p w14:paraId="5B741201" w14:textId="77777777" w:rsidR="00E9458D" w:rsidRDefault="005C6BD6">
            <w:pPr>
              <w:pStyle w:val="TableParagraph"/>
              <w:ind w:left="487"/>
              <w:rPr>
                <w:sz w:val="20"/>
              </w:rPr>
            </w:pPr>
            <w:r>
              <w:rPr>
                <w:noProof/>
                <w:sz w:val="20"/>
              </w:rPr>
              <w:drawing>
                <wp:inline distT="0" distB="0" distL="0" distR="0" wp14:anchorId="3DD13869" wp14:editId="1E6DEB83">
                  <wp:extent cx="1390695" cy="966501"/>
                  <wp:effectExtent l="0" t="0" r="0" b="0"/>
                  <wp:docPr id="6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EB110C8" w14:textId="77777777">
        <w:trPr>
          <w:trHeight w:val="1184"/>
        </w:trPr>
        <w:tc>
          <w:tcPr>
            <w:tcW w:w="5689" w:type="dxa"/>
          </w:tcPr>
          <w:p w14:paraId="4E784DAD" w14:textId="77777777" w:rsidR="00E9458D" w:rsidRDefault="00E9458D">
            <w:pPr>
              <w:pStyle w:val="TableParagraph"/>
              <w:ind w:left="0"/>
              <w:rPr>
                <w:sz w:val="24"/>
              </w:rPr>
            </w:pPr>
          </w:p>
          <w:p w14:paraId="7848CE5F" w14:textId="77777777" w:rsidR="00E9458D" w:rsidRDefault="005C6BD6">
            <w:pPr>
              <w:pStyle w:val="TableParagraph"/>
              <w:rPr>
                <w:b/>
                <w:sz w:val="24"/>
              </w:rPr>
            </w:pPr>
            <w:r>
              <w:rPr>
                <w:b/>
                <w:sz w:val="24"/>
              </w:rPr>
              <w:t>Section 4: Human Resources</w:t>
            </w:r>
          </w:p>
        </w:tc>
        <w:tc>
          <w:tcPr>
            <w:tcW w:w="3168" w:type="dxa"/>
            <w:vMerge/>
            <w:tcBorders>
              <w:top w:val="nil"/>
            </w:tcBorders>
          </w:tcPr>
          <w:p w14:paraId="1C21FB44" w14:textId="77777777" w:rsidR="00E9458D" w:rsidRDefault="00E9458D">
            <w:pPr>
              <w:rPr>
                <w:sz w:val="2"/>
                <w:szCs w:val="2"/>
              </w:rPr>
            </w:pPr>
          </w:p>
        </w:tc>
      </w:tr>
      <w:tr w:rsidR="00E9458D" w14:paraId="26418D72" w14:textId="77777777">
        <w:trPr>
          <w:trHeight w:val="275"/>
        </w:trPr>
        <w:tc>
          <w:tcPr>
            <w:tcW w:w="5689" w:type="dxa"/>
            <w:vMerge w:val="restart"/>
          </w:tcPr>
          <w:p w14:paraId="49DDA185" w14:textId="77777777" w:rsidR="00E9458D" w:rsidRDefault="00E9458D">
            <w:pPr>
              <w:pStyle w:val="TableParagraph"/>
              <w:ind w:left="0"/>
              <w:rPr>
                <w:sz w:val="24"/>
              </w:rPr>
            </w:pPr>
          </w:p>
          <w:p w14:paraId="568A557D" w14:textId="77777777" w:rsidR="00E9458D" w:rsidRDefault="005C6BD6">
            <w:pPr>
              <w:pStyle w:val="TableParagraph"/>
              <w:rPr>
                <w:b/>
                <w:sz w:val="24"/>
              </w:rPr>
            </w:pPr>
            <w:r>
              <w:rPr>
                <w:b/>
                <w:sz w:val="24"/>
              </w:rPr>
              <w:t>Policy Title: Training – Orientation</w:t>
            </w:r>
          </w:p>
        </w:tc>
        <w:tc>
          <w:tcPr>
            <w:tcW w:w="3168" w:type="dxa"/>
          </w:tcPr>
          <w:p w14:paraId="13FE8503"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4.50.10</w:t>
            </w:r>
          </w:p>
        </w:tc>
      </w:tr>
      <w:tr w:rsidR="00E9458D" w14:paraId="566C54A4" w14:textId="77777777">
        <w:trPr>
          <w:trHeight w:val="275"/>
        </w:trPr>
        <w:tc>
          <w:tcPr>
            <w:tcW w:w="5689" w:type="dxa"/>
            <w:vMerge/>
            <w:tcBorders>
              <w:top w:val="nil"/>
            </w:tcBorders>
          </w:tcPr>
          <w:p w14:paraId="3BDC2196" w14:textId="77777777" w:rsidR="00E9458D" w:rsidRDefault="00E9458D">
            <w:pPr>
              <w:rPr>
                <w:sz w:val="2"/>
                <w:szCs w:val="2"/>
              </w:rPr>
            </w:pPr>
          </w:p>
        </w:tc>
        <w:tc>
          <w:tcPr>
            <w:tcW w:w="3168" w:type="dxa"/>
          </w:tcPr>
          <w:p w14:paraId="070142CD" w14:textId="77777777" w:rsidR="00E9458D" w:rsidRDefault="005C6BD6">
            <w:pPr>
              <w:pStyle w:val="TableParagraph"/>
              <w:spacing w:line="255" w:lineRule="exact"/>
              <w:rPr>
                <w:b/>
                <w:sz w:val="24"/>
              </w:rPr>
            </w:pPr>
            <w:r>
              <w:rPr>
                <w:b/>
                <w:sz w:val="24"/>
              </w:rPr>
              <w:t>Effective Date:</w:t>
            </w:r>
          </w:p>
        </w:tc>
      </w:tr>
      <w:tr w:rsidR="00E9458D" w14:paraId="275DB282" w14:textId="77777777">
        <w:trPr>
          <w:trHeight w:val="276"/>
        </w:trPr>
        <w:tc>
          <w:tcPr>
            <w:tcW w:w="5689" w:type="dxa"/>
            <w:vMerge/>
            <w:tcBorders>
              <w:top w:val="nil"/>
            </w:tcBorders>
          </w:tcPr>
          <w:p w14:paraId="14F7EAD4" w14:textId="77777777" w:rsidR="00E9458D" w:rsidRDefault="00E9458D">
            <w:pPr>
              <w:rPr>
                <w:sz w:val="2"/>
                <w:szCs w:val="2"/>
              </w:rPr>
            </w:pPr>
          </w:p>
        </w:tc>
        <w:tc>
          <w:tcPr>
            <w:tcW w:w="3168" w:type="dxa"/>
          </w:tcPr>
          <w:p w14:paraId="05F872ED" w14:textId="77777777" w:rsidR="00E9458D" w:rsidRDefault="005C6BD6">
            <w:pPr>
              <w:pStyle w:val="TableParagraph"/>
              <w:spacing w:before="1" w:line="255" w:lineRule="exact"/>
              <w:rPr>
                <w:b/>
                <w:sz w:val="24"/>
              </w:rPr>
            </w:pPr>
            <w:r>
              <w:rPr>
                <w:b/>
                <w:sz w:val="24"/>
              </w:rPr>
              <w:t>Revision Date:</w:t>
            </w:r>
          </w:p>
        </w:tc>
      </w:tr>
      <w:tr w:rsidR="00E9458D" w14:paraId="3AC4094C" w14:textId="77777777">
        <w:trPr>
          <w:trHeight w:val="275"/>
        </w:trPr>
        <w:tc>
          <w:tcPr>
            <w:tcW w:w="5689" w:type="dxa"/>
            <w:vMerge/>
            <w:tcBorders>
              <w:top w:val="nil"/>
            </w:tcBorders>
          </w:tcPr>
          <w:p w14:paraId="5095F8D9" w14:textId="77777777" w:rsidR="00E9458D" w:rsidRDefault="00E9458D">
            <w:pPr>
              <w:rPr>
                <w:sz w:val="2"/>
                <w:szCs w:val="2"/>
              </w:rPr>
            </w:pPr>
          </w:p>
        </w:tc>
        <w:tc>
          <w:tcPr>
            <w:tcW w:w="3168" w:type="dxa"/>
          </w:tcPr>
          <w:p w14:paraId="24786B95" w14:textId="77777777" w:rsidR="00E9458D" w:rsidRDefault="005C6BD6">
            <w:pPr>
              <w:pStyle w:val="TableParagraph"/>
              <w:spacing w:line="255" w:lineRule="exact"/>
              <w:rPr>
                <w:b/>
                <w:sz w:val="24"/>
              </w:rPr>
            </w:pPr>
            <w:r>
              <w:rPr>
                <w:b/>
                <w:sz w:val="24"/>
              </w:rPr>
              <w:t>Approved By:</w:t>
            </w:r>
          </w:p>
        </w:tc>
      </w:tr>
      <w:tr w:rsidR="00E9458D" w14:paraId="54EFE282" w14:textId="77777777">
        <w:trPr>
          <w:trHeight w:val="276"/>
        </w:trPr>
        <w:tc>
          <w:tcPr>
            <w:tcW w:w="5689" w:type="dxa"/>
            <w:vMerge/>
            <w:tcBorders>
              <w:top w:val="nil"/>
            </w:tcBorders>
          </w:tcPr>
          <w:p w14:paraId="0DA57E1B" w14:textId="77777777" w:rsidR="00E9458D" w:rsidRDefault="00E9458D">
            <w:pPr>
              <w:rPr>
                <w:sz w:val="2"/>
                <w:szCs w:val="2"/>
              </w:rPr>
            </w:pPr>
          </w:p>
        </w:tc>
        <w:tc>
          <w:tcPr>
            <w:tcW w:w="3168" w:type="dxa"/>
          </w:tcPr>
          <w:p w14:paraId="20E38EF4" w14:textId="77777777" w:rsidR="00E9458D" w:rsidRDefault="005C6BD6">
            <w:pPr>
              <w:pStyle w:val="TableParagraph"/>
              <w:spacing w:line="257" w:lineRule="exact"/>
              <w:rPr>
                <w:b/>
                <w:sz w:val="24"/>
              </w:rPr>
            </w:pPr>
            <w:r>
              <w:rPr>
                <w:b/>
                <w:sz w:val="24"/>
              </w:rPr>
              <w:t>Page Number: Page 3 of 4</w:t>
            </w:r>
          </w:p>
        </w:tc>
      </w:tr>
    </w:tbl>
    <w:p w14:paraId="11D17417" w14:textId="77777777" w:rsidR="00E9458D" w:rsidRDefault="00E9458D">
      <w:pPr>
        <w:pStyle w:val="BodyText"/>
        <w:spacing w:before="8"/>
        <w:ind w:left="0" w:firstLine="0"/>
        <w:rPr>
          <w:sz w:val="16"/>
        </w:rPr>
      </w:pPr>
    </w:p>
    <w:p w14:paraId="2B5F482F" w14:textId="77777777" w:rsidR="00E9458D" w:rsidRDefault="005C6BD6">
      <w:pPr>
        <w:pStyle w:val="ListParagraph"/>
        <w:numPr>
          <w:ilvl w:val="1"/>
          <w:numId w:val="451"/>
        </w:numPr>
        <w:tabs>
          <w:tab w:val="left" w:pos="2520"/>
          <w:tab w:val="left" w:pos="2521"/>
        </w:tabs>
        <w:spacing w:before="90" w:line="275" w:lineRule="exact"/>
        <w:ind w:hanging="361"/>
        <w:rPr>
          <w:sz w:val="24"/>
        </w:rPr>
      </w:pPr>
      <w:r>
        <w:rPr>
          <w:sz w:val="24"/>
        </w:rPr>
        <w:t>Ethics</w:t>
      </w:r>
    </w:p>
    <w:p w14:paraId="016104E6" w14:textId="77777777" w:rsidR="00E9458D" w:rsidRDefault="005C6BD6">
      <w:pPr>
        <w:pStyle w:val="ListParagraph"/>
        <w:numPr>
          <w:ilvl w:val="1"/>
          <w:numId w:val="451"/>
        </w:numPr>
        <w:tabs>
          <w:tab w:val="left" w:pos="2521"/>
        </w:tabs>
        <w:spacing w:line="275" w:lineRule="exact"/>
        <w:ind w:hanging="361"/>
        <w:rPr>
          <w:sz w:val="24"/>
        </w:rPr>
      </w:pPr>
      <w:r>
        <w:rPr>
          <w:sz w:val="24"/>
        </w:rPr>
        <w:t>Conflict of</w:t>
      </w:r>
      <w:r>
        <w:rPr>
          <w:spacing w:val="-1"/>
          <w:sz w:val="24"/>
        </w:rPr>
        <w:t xml:space="preserve"> </w:t>
      </w:r>
      <w:r>
        <w:rPr>
          <w:sz w:val="24"/>
        </w:rPr>
        <w:t>Interest</w:t>
      </w:r>
    </w:p>
    <w:p w14:paraId="0205AC86" w14:textId="77777777" w:rsidR="00E9458D" w:rsidRDefault="005C6BD6">
      <w:pPr>
        <w:pStyle w:val="ListParagraph"/>
        <w:numPr>
          <w:ilvl w:val="1"/>
          <w:numId w:val="451"/>
        </w:numPr>
        <w:tabs>
          <w:tab w:val="left" w:pos="2521"/>
        </w:tabs>
        <w:ind w:hanging="361"/>
        <w:rPr>
          <w:sz w:val="24"/>
        </w:rPr>
      </w:pPr>
      <w:r>
        <w:rPr>
          <w:sz w:val="24"/>
        </w:rPr>
        <w:t>Performance</w:t>
      </w:r>
      <w:r>
        <w:rPr>
          <w:spacing w:val="-1"/>
          <w:sz w:val="24"/>
        </w:rPr>
        <w:t xml:space="preserve"> </w:t>
      </w:r>
      <w:r>
        <w:rPr>
          <w:sz w:val="24"/>
        </w:rPr>
        <w:t>Reviews</w:t>
      </w:r>
    </w:p>
    <w:p w14:paraId="2EB8304D" w14:textId="77777777" w:rsidR="00E9458D" w:rsidRDefault="005C6BD6">
      <w:pPr>
        <w:pStyle w:val="ListParagraph"/>
        <w:numPr>
          <w:ilvl w:val="1"/>
          <w:numId w:val="451"/>
        </w:numPr>
        <w:tabs>
          <w:tab w:val="left" w:pos="2521"/>
        </w:tabs>
        <w:ind w:hanging="361"/>
        <w:rPr>
          <w:sz w:val="24"/>
        </w:rPr>
      </w:pPr>
      <w:r>
        <w:rPr>
          <w:sz w:val="24"/>
        </w:rPr>
        <w:t>Training/Staff</w:t>
      </w:r>
      <w:r>
        <w:rPr>
          <w:spacing w:val="-1"/>
          <w:sz w:val="24"/>
        </w:rPr>
        <w:t xml:space="preserve"> </w:t>
      </w:r>
      <w:r>
        <w:rPr>
          <w:sz w:val="24"/>
        </w:rPr>
        <w:t>Development</w:t>
      </w:r>
    </w:p>
    <w:p w14:paraId="6B21D1F9" w14:textId="77777777" w:rsidR="00E9458D" w:rsidRDefault="005C6BD6">
      <w:pPr>
        <w:pStyle w:val="ListParagraph"/>
        <w:numPr>
          <w:ilvl w:val="1"/>
          <w:numId w:val="451"/>
        </w:numPr>
        <w:tabs>
          <w:tab w:val="left" w:pos="2521"/>
        </w:tabs>
        <w:ind w:hanging="361"/>
        <w:rPr>
          <w:sz w:val="24"/>
        </w:rPr>
      </w:pPr>
      <w:r>
        <w:rPr>
          <w:sz w:val="24"/>
        </w:rPr>
        <w:t>Health and Safety</w:t>
      </w:r>
      <w:r>
        <w:rPr>
          <w:spacing w:val="-2"/>
          <w:sz w:val="24"/>
        </w:rPr>
        <w:t xml:space="preserve"> </w:t>
      </w:r>
      <w:r>
        <w:rPr>
          <w:sz w:val="24"/>
        </w:rPr>
        <w:t>Committee</w:t>
      </w:r>
    </w:p>
    <w:p w14:paraId="0B812067" w14:textId="77777777" w:rsidR="00E9458D" w:rsidRDefault="005C6BD6">
      <w:pPr>
        <w:pStyle w:val="ListParagraph"/>
        <w:numPr>
          <w:ilvl w:val="1"/>
          <w:numId w:val="451"/>
        </w:numPr>
        <w:tabs>
          <w:tab w:val="left" w:pos="2521"/>
        </w:tabs>
        <w:ind w:hanging="361"/>
        <w:rPr>
          <w:sz w:val="24"/>
        </w:rPr>
      </w:pPr>
      <w:r>
        <w:rPr>
          <w:sz w:val="24"/>
        </w:rPr>
        <w:t>Safety in the</w:t>
      </w:r>
      <w:r>
        <w:rPr>
          <w:spacing w:val="-3"/>
          <w:sz w:val="24"/>
        </w:rPr>
        <w:t xml:space="preserve"> </w:t>
      </w:r>
      <w:r>
        <w:rPr>
          <w:sz w:val="24"/>
        </w:rPr>
        <w:t>Workplace/Home</w:t>
      </w:r>
    </w:p>
    <w:p w14:paraId="73C4D0AD" w14:textId="77777777" w:rsidR="00E9458D" w:rsidRDefault="005C6BD6">
      <w:pPr>
        <w:pStyle w:val="ListParagraph"/>
        <w:numPr>
          <w:ilvl w:val="1"/>
          <w:numId w:val="451"/>
        </w:numPr>
        <w:tabs>
          <w:tab w:val="left" w:pos="2520"/>
          <w:tab w:val="left" w:pos="2521"/>
        </w:tabs>
        <w:ind w:hanging="361"/>
        <w:rPr>
          <w:sz w:val="24"/>
        </w:rPr>
      </w:pPr>
      <w:r>
        <w:rPr>
          <w:sz w:val="24"/>
        </w:rPr>
        <w:t>Emergency</w:t>
      </w:r>
      <w:r>
        <w:rPr>
          <w:spacing w:val="-1"/>
          <w:sz w:val="24"/>
        </w:rPr>
        <w:t xml:space="preserve"> </w:t>
      </w:r>
      <w:r>
        <w:rPr>
          <w:sz w:val="24"/>
        </w:rPr>
        <w:t>Procedures</w:t>
      </w:r>
    </w:p>
    <w:p w14:paraId="60868511" w14:textId="77777777" w:rsidR="00E9458D" w:rsidRDefault="005C6BD6">
      <w:pPr>
        <w:pStyle w:val="ListParagraph"/>
        <w:numPr>
          <w:ilvl w:val="1"/>
          <w:numId w:val="451"/>
        </w:numPr>
        <w:tabs>
          <w:tab w:val="left" w:pos="2520"/>
          <w:tab w:val="left" w:pos="2521"/>
        </w:tabs>
        <w:ind w:hanging="361"/>
        <w:rPr>
          <w:sz w:val="24"/>
        </w:rPr>
      </w:pPr>
      <w:r>
        <w:rPr>
          <w:sz w:val="24"/>
        </w:rPr>
        <w:t>Emergency</w:t>
      </w:r>
      <w:r>
        <w:rPr>
          <w:spacing w:val="-2"/>
          <w:sz w:val="24"/>
        </w:rPr>
        <w:t xml:space="preserve"> </w:t>
      </w:r>
      <w:r>
        <w:rPr>
          <w:sz w:val="24"/>
        </w:rPr>
        <w:t>Preparedness</w:t>
      </w:r>
    </w:p>
    <w:p w14:paraId="23ABBFB5" w14:textId="77777777" w:rsidR="00E9458D" w:rsidRDefault="005C6BD6">
      <w:pPr>
        <w:pStyle w:val="ListParagraph"/>
        <w:numPr>
          <w:ilvl w:val="1"/>
          <w:numId w:val="451"/>
        </w:numPr>
        <w:tabs>
          <w:tab w:val="left" w:pos="2520"/>
          <w:tab w:val="left" w:pos="2521"/>
        </w:tabs>
        <w:ind w:hanging="361"/>
        <w:rPr>
          <w:sz w:val="24"/>
        </w:rPr>
      </w:pPr>
      <w:r>
        <w:rPr>
          <w:sz w:val="24"/>
        </w:rPr>
        <w:t>Emergency</w:t>
      </w:r>
      <w:r>
        <w:rPr>
          <w:spacing w:val="-1"/>
          <w:sz w:val="24"/>
        </w:rPr>
        <w:t xml:space="preserve"> </w:t>
      </w:r>
      <w:r>
        <w:rPr>
          <w:sz w:val="24"/>
        </w:rPr>
        <w:t>Contact</w:t>
      </w:r>
    </w:p>
    <w:p w14:paraId="0EE65720" w14:textId="77777777" w:rsidR="00E9458D" w:rsidRDefault="005C6BD6">
      <w:pPr>
        <w:pStyle w:val="ListParagraph"/>
        <w:numPr>
          <w:ilvl w:val="1"/>
          <w:numId w:val="451"/>
        </w:numPr>
        <w:tabs>
          <w:tab w:val="left" w:pos="2521"/>
        </w:tabs>
        <w:ind w:hanging="361"/>
        <w:rPr>
          <w:sz w:val="24"/>
        </w:rPr>
      </w:pPr>
      <w:r>
        <w:rPr>
          <w:sz w:val="24"/>
        </w:rPr>
        <w:t>Infection Control &amp; Hazard</w:t>
      </w:r>
      <w:r>
        <w:rPr>
          <w:spacing w:val="-2"/>
          <w:sz w:val="24"/>
        </w:rPr>
        <w:t xml:space="preserve"> </w:t>
      </w:r>
      <w:r>
        <w:rPr>
          <w:sz w:val="24"/>
        </w:rPr>
        <w:t>Waste</w:t>
      </w:r>
    </w:p>
    <w:p w14:paraId="35A92E55" w14:textId="77777777" w:rsidR="00E9458D" w:rsidRDefault="005C6BD6">
      <w:pPr>
        <w:pStyle w:val="ListParagraph"/>
        <w:numPr>
          <w:ilvl w:val="1"/>
          <w:numId w:val="451"/>
        </w:numPr>
        <w:tabs>
          <w:tab w:val="left" w:pos="2521"/>
        </w:tabs>
        <w:ind w:hanging="361"/>
        <w:rPr>
          <w:sz w:val="24"/>
        </w:rPr>
      </w:pPr>
      <w:r>
        <w:rPr>
          <w:sz w:val="24"/>
        </w:rPr>
        <w:t>Personal Protective</w:t>
      </w:r>
      <w:r>
        <w:rPr>
          <w:spacing w:val="-1"/>
          <w:sz w:val="24"/>
        </w:rPr>
        <w:t xml:space="preserve"> </w:t>
      </w:r>
      <w:r>
        <w:rPr>
          <w:sz w:val="24"/>
        </w:rPr>
        <w:t>Equipment</w:t>
      </w:r>
    </w:p>
    <w:p w14:paraId="36634633" w14:textId="77777777" w:rsidR="00E9458D" w:rsidRDefault="005C6BD6">
      <w:pPr>
        <w:pStyle w:val="ListParagraph"/>
        <w:numPr>
          <w:ilvl w:val="1"/>
          <w:numId w:val="451"/>
        </w:numPr>
        <w:tabs>
          <w:tab w:val="left" w:pos="2521"/>
        </w:tabs>
        <w:ind w:hanging="361"/>
        <w:rPr>
          <w:sz w:val="24"/>
        </w:rPr>
      </w:pPr>
      <w:r>
        <w:rPr>
          <w:sz w:val="24"/>
        </w:rPr>
        <w:t>Incident</w:t>
      </w:r>
      <w:r>
        <w:rPr>
          <w:spacing w:val="-1"/>
          <w:sz w:val="24"/>
        </w:rPr>
        <w:t xml:space="preserve"> </w:t>
      </w:r>
      <w:r>
        <w:rPr>
          <w:sz w:val="24"/>
        </w:rPr>
        <w:t>Reporting</w:t>
      </w:r>
    </w:p>
    <w:p w14:paraId="1988EBC5" w14:textId="77777777" w:rsidR="00E9458D" w:rsidRDefault="005C6BD6">
      <w:pPr>
        <w:pStyle w:val="ListParagraph"/>
        <w:numPr>
          <w:ilvl w:val="1"/>
          <w:numId w:val="451"/>
        </w:numPr>
        <w:tabs>
          <w:tab w:val="left" w:pos="2521"/>
        </w:tabs>
        <w:ind w:hanging="361"/>
        <w:rPr>
          <w:sz w:val="24"/>
        </w:rPr>
      </w:pPr>
      <w:r>
        <w:rPr>
          <w:sz w:val="24"/>
        </w:rPr>
        <w:t>Security &amp; Confidentiality of Client</w:t>
      </w:r>
      <w:r>
        <w:rPr>
          <w:spacing w:val="-2"/>
          <w:sz w:val="24"/>
        </w:rPr>
        <w:t xml:space="preserve"> </w:t>
      </w:r>
      <w:r>
        <w:rPr>
          <w:sz w:val="24"/>
        </w:rPr>
        <w:t>Information</w:t>
      </w:r>
    </w:p>
    <w:p w14:paraId="34C9A4DB" w14:textId="77777777" w:rsidR="00E9458D" w:rsidRDefault="005C6BD6">
      <w:pPr>
        <w:pStyle w:val="ListParagraph"/>
        <w:numPr>
          <w:ilvl w:val="1"/>
          <w:numId w:val="451"/>
        </w:numPr>
        <w:tabs>
          <w:tab w:val="left" w:pos="2521"/>
        </w:tabs>
        <w:ind w:hanging="361"/>
        <w:rPr>
          <w:sz w:val="24"/>
        </w:rPr>
      </w:pPr>
      <w:r>
        <w:rPr>
          <w:sz w:val="24"/>
        </w:rPr>
        <w:t>Case Management &amp; Clinical Record</w:t>
      </w:r>
      <w:r>
        <w:rPr>
          <w:spacing w:val="-2"/>
          <w:sz w:val="24"/>
        </w:rPr>
        <w:t xml:space="preserve"> </w:t>
      </w:r>
      <w:r>
        <w:rPr>
          <w:sz w:val="24"/>
        </w:rPr>
        <w:t>Management</w:t>
      </w:r>
    </w:p>
    <w:p w14:paraId="36C6398E" w14:textId="77777777" w:rsidR="00E9458D" w:rsidRDefault="005C6BD6">
      <w:pPr>
        <w:pStyle w:val="ListParagraph"/>
        <w:numPr>
          <w:ilvl w:val="1"/>
          <w:numId w:val="451"/>
        </w:numPr>
        <w:tabs>
          <w:tab w:val="left" w:pos="2521"/>
        </w:tabs>
        <w:ind w:hanging="361"/>
        <w:rPr>
          <w:sz w:val="24"/>
        </w:rPr>
      </w:pPr>
      <w:r>
        <w:rPr>
          <w:sz w:val="24"/>
        </w:rPr>
        <w:t>Equipment &amp;</w:t>
      </w:r>
      <w:r>
        <w:rPr>
          <w:spacing w:val="-1"/>
          <w:sz w:val="24"/>
        </w:rPr>
        <w:t xml:space="preserve"> </w:t>
      </w:r>
      <w:r>
        <w:rPr>
          <w:sz w:val="24"/>
        </w:rPr>
        <w:t>Supplies</w:t>
      </w:r>
    </w:p>
    <w:p w14:paraId="6D9AC7D0" w14:textId="77777777" w:rsidR="00E9458D" w:rsidRDefault="00E9458D">
      <w:pPr>
        <w:pStyle w:val="BodyText"/>
        <w:ind w:left="0" w:firstLine="0"/>
      </w:pPr>
    </w:p>
    <w:p w14:paraId="65F05E7C" w14:textId="77777777" w:rsidR="00E9458D" w:rsidRDefault="005C6BD6">
      <w:pPr>
        <w:pStyle w:val="ListParagraph"/>
        <w:numPr>
          <w:ilvl w:val="0"/>
          <w:numId w:val="451"/>
        </w:numPr>
        <w:tabs>
          <w:tab w:val="left" w:pos="2161"/>
        </w:tabs>
        <w:ind w:right="1697"/>
        <w:jc w:val="both"/>
        <w:rPr>
          <w:sz w:val="24"/>
        </w:rPr>
      </w:pPr>
      <w:r>
        <w:rPr>
          <w:sz w:val="24"/>
        </w:rPr>
        <w:t xml:space="preserve">The Agency shall ensure that Orientation includes a review of laws established for the detection and prevention of fraud, abuse and waste in the federal health care systems, particularly the Federal </w:t>
      </w:r>
      <w:r>
        <w:rPr>
          <w:i/>
          <w:sz w:val="24"/>
        </w:rPr>
        <w:t xml:space="preserve">Deficit Reduction Act of 2005 – Section 6032 </w:t>
      </w:r>
      <w:r>
        <w:rPr>
          <w:sz w:val="24"/>
        </w:rPr>
        <w:t xml:space="preserve">and </w:t>
      </w:r>
      <w:r>
        <w:rPr>
          <w:i/>
          <w:sz w:val="24"/>
        </w:rPr>
        <w:t>False Claim Act</w:t>
      </w:r>
      <w:r>
        <w:rPr>
          <w:sz w:val="24"/>
        </w:rPr>
        <w:t>, which require that employees, managers, contractors and</w:t>
      </w:r>
      <w:r>
        <w:rPr>
          <w:spacing w:val="-6"/>
          <w:sz w:val="24"/>
        </w:rPr>
        <w:t xml:space="preserve"> </w:t>
      </w:r>
      <w:r>
        <w:rPr>
          <w:sz w:val="24"/>
        </w:rPr>
        <w:t>agents:</w:t>
      </w:r>
    </w:p>
    <w:p w14:paraId="5165B8DA" w14:textId="77777777" w:rsidR="00E9458D" w:rsidRDefault="005C6BD6">
      <w:pPr>
        <w:pStyle w:val="ListParagraph"/>
        <w:numPr>
          <w:ilvl w:val="1"/>
          <w:numId w:val="451"/>
        </w:numPr>
        <w:tabs>
          <w:tab w:val="left" w:pos="2510"/>
        </w:tabs>
        <w:ind w:left="2509" w:hanging="361"/>
        <w:jc w:val="both"/>
        <w:rPr>
          <w:sz w:val="24"/>
        </w:rPr>
      </w:pPr>
      <w:r>
        <w:rPr>
          <w:sz w:val="24"/>
        </w:rPr>
        <w:t>be familiar with the laws regarding fraud, abuse and false</w:t>
      </w:r>
      <w:r>
        <w:rPr>
          <w:spacing w:val="-4"/>
          <w:sz w:val="24"/>
        </w:rPr>
        <w:t xml:space="preserve"> </w:t>
      </w:r>
      <w:r>
        <w:rPr>
          <w:sz w:val="24"/>
        </w:rPr>
        <w:t>claims;</w:t>
      </w:r>
    </w:p>
    <w:p w14:paraId="46715C0F" w14:textId="77777777" w:rsidR="00E9458D" w:rsidRDefault="005C6BD6">
      <w:pPr>
        <w:pStyle w:val="ListParagraph"/>
        <w:numPr>
          <w:ilvl w:val="1"/>
          <w:numId w:val="451"/>
        </w:numPr>
        <w:tabs>
          <w:tab w:val="left" w:pos="2510"/>
        </w:tabs>
        <w:spacing w:before="1"/>
        <w:ind w:left="2509" w:right="1703" w:hanging="361"/>
        <w:jc w:val="both"/>
        <w:rPr>
          <w:sz w:val="24"/>
        </w:rPr>
      </w:pPr>
      <w:r>
        <w:rPr>
          <w:sz w:val="24"/>
        </w:rPr>
        <w:t>assume responsibility for their role in the prevention of fraud, abuse and waste in the federal health care system;</w:t>
      </w:r>
      <w:r>
        <w:rPr>
          <w:spacing w:val="-3"/>
          <w:sz w:val="24"/>
        </w:rPr>
        <w:t xml:space="preserve"> </w:t>
      </w:r>
      <w:r>
        <w:rPr>
          <w:sz w:val="24"/>
        </w:rPr>
        <w:t>and,</w:t>
      </w:r>
    </w:p>
    <w:p w14:paraId="05E595A0" w14:textId="77777777" w:rsidR="00E9458D" w:rsidRDefault="005C6BD6">
      <w:pPr>
        <w:pStyle w:val="ListParagraph"/>
        <w:numPr>
          <w:ilvl w:val="1"/>
          <w:numId w:val="451"/>
        </w:numPr>
        <w:tabs>
          <w:tab w:val="left" w:pos="2510"/>
        </w:tabs>
        <w:ind w:left="2509" w:right="1697" w:hanging="361"/>
        <w:jc w:val="both"/>
        <w:rPr>
          <w:sz w:val="24"/>
        </w:rPr>
      </w:pPr>
      <w:r>
        <w:rPr>
          <w:sz w:val="24"/>
        </w:rPr>
        <w:t>assume responsibility for recognizing and reporting known and suspected cases of fraud, abuse, and/or false claims in the federal health care</w:t>
      </w:r>
      <w:r>
        <w:rPr>
          <w:spacing w:val="-6"/>
          <w:sz w:val="24"/>
        </w:rPr>
        <w:t xml:space="preserve"> </w:t>
      </w:r>
      <w:r>
        <w:rPr>
          <w:sz w:val="24"/>
        </w:rPr>
        <w:t>system.</w:t>
      </w:r>
    </w:p>
    <w:p w14:paraId="53A9DD5C" w14:textId="77777777" w:rsidR="00E9458D" w:rsidRDefault="005C6BD6">
      <w:pPr>
        <w:pStyle w:val="ListParagraph"/>
        <w:numPr>
          <w:ilvl w:val="1"/>
          <w:numId w:val="451"/>
        </w:numPr>
        <w:tabs>
          <w:tab w:val="left" w:pos="2521"/>
        </w:tabs>
        <w:ind w:left="2509" w:right="1696" w:hanging="361"/>
        <w:jc w:val="both"/>
        <w:rPr>
          <w:sz w:val="24"/>
        </w:rPr>
      </w:pPr>
      <w:r>
        <w:rPr>
          <w:sz w:val="24"/>
        </w:rPr>
        <w:t>are protected from retaliation and retribution, if they report known or suspected cases of fraud, abuse and/or false claims, as per the “qui tam” provision of Section 6032.</w:t>
      </w:r>
    </w:p>
    <w:p w14:paraId="369E0224" w14:textId="77777777" w:rsidR="00E9458D" w:rsidRDefault="005C6BD6">
      <w:pPr>
        <w:ind w:left="2509" w:right="1700"/>
        <w:jc w:val="both"/>
        <w:rPr>
          <w:i/>
          <w:sz w:val="24"/>
        </w:rPr>
      </w:pPr>
      <w:r>
        <w:rPr>
          <w:sz w:val="24"/>
        </w:rPr>
        <w:t xml:space="preserve">(Refer to Policy: </w:t>
      </w:r>
      <w:r>
        <w:rPr>
          <w:i/>
          <w:sz w:val="24"/>
        </w:rPr>
        <w:t>Compliance with Federal Deficit Reduction &amp; False Claims Acts)</w:t>
      </w:r>
    </w:p>
    <w:p w14:paraId="66C4F23F" w14:textId="77777777" w:rsidR="00E9458D" w:rsidRDefault="005C6BD6">
      <w:pPr>
        <w:pStyle w:val="ListParagraph"/>
        <w:numPr>
          <w:ilvl w:val="0"/>
          <w:numId w:val="451"/>
        </w:numPr>
        <w:tabs>
          <w:tab w:val="left" w:pos="2161"/>
        </w:tabs>
        <w:jc w:val="both"/>
        <w:rPr>
          <w:sz w:val="24"/>
        </w:rPr>
      </w:pPr>
      <w:r>
        <w:rPr>
          <w:sz w:val="24"/>
        </w:rPr>
        <w:t>Each segment of the Orientation shall be delivered by a qualified</w:t>
      </w:r>
      <w:r>
        <w:rPr>
          <w:spacing w:val="-2"/>
          <w:sz w:val="24"/>
        </w:rPr>
        <w:t xml:space="preserve"> </w:t>
      </w:r>
      <w:r>
        <w:rPr>
          <w:sz w:val="24"/>
        </w:rPr>
        <w:t>person(s).</w:t>
      </w:r>
    </w:p>
    <w:p w14:paraId="2C8E4C8E" w14:textId="77777777" w:rsidR="00E9458D" w:rsidRDefault="005C6BD6">
      <w:pPr>
        <w:pStyle w:val="ListParagraph"/>
        <w:numPr>
          <w:ilvl w:val="0"/>
          <w:numId w:val="451"/>
        </w:numPr>
        <w:tabs>
          <w:tab w:val="left" w:pos="2161"/>
        </w:tabs>
        <w:ind w:right="1703"/>
        <w:jc w:val="both"/>
        <w:rPr>
          <w:sz w:val="24"/>
        </w:rPr>
      </w:pPr>
      <w:r>
        <w:rPr>
          <w:sz w:val="24"/>
        </w:rPr>
        <w:t>Employees are responsible for ensuring they understand all the information provided in Orientation; and, if clarification is needed, they seek</w:t>
      </w:r>
      <w:r>
        <w:rPr>
          <w:spacing w:val="-4"/>
          <w:sz w:val="24"/>
        </w:rPr>
        <w:t xml:space="preserve"> </w:t>
      </w:r>
      <w:r>
        <w:rPr>
          <w:sz w:val="24"/>
        </w:rPr>
        <w:t>it.</w:t>
      </w:r>
    </w:p>
    <w:p w14:paraId="6A1BAC1D" w14:textId="77777777" w:rsidR="00E9458D" w:rsidRDefault="005C6BD6">
      <w:pPr>
        <w:pStyle w:val="ListParagraph"/>
        <w:numPr>
          <w:ilvl w:val="0"/>
          <w:numId w:val="451"/>
        </w:numPr>
        <w:tabs>
          <w:tab w:val="left" w:pos="2161"/>
        </w:tabs>
        <w:ind w:left="2226" w:right="1700" w:hanging="427"/>
        <w:jc w:val="both"/>
        <w:rPr>
          <w:sz w:val="24"/>
        </w:rPr>
      </w:pPr>
      <w:r>
        <w:rPr>
          <w:sz w:val="24"/>
        </w:rPr>
        <w:t>Upon completion of Orientation, employees shall demonstrate knowledge and competency in the topics</w:t>
      </w:r>
      <w:r>
        <w:rPr>
          <w:spacing w:val="-4"/>
          <w:sz w:val="24"/>
        </w:rPr>
        <w:t xml:space="preserve"> </w:t>
      </w:r>
      <w:r>
        <w:rPr>
          <w:sz w:val="24"/>
        </w:rPr>
        <w:t>presented.</w:t>
      </w:r>
    </w:p>
    <w:p w14:paraId="42A6CE25"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0F5FF88" w14:textId="77777777">
        <w:trPr>
          <w:trHeight w:val="612"/>
        </w:trPr>
        <w:tc>
          <w:tcPr>
            <w:tcW w:w="5689" w:type="dxa"/>
          </w:tcPr>
          <w:p w14:paraId="143F33B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7AFB7E4" w14:textId="77777777" w:rsidR="00E9458D" w:rsidRDefault="00E9458D">
            <w:pPr>
              <w:pStyle w:val="TableParagraph"/>
              <w:ind w:left="0"/>
              <w:rPr>
                <w:sz w:val="24"/>
              </w:rPr>
            </w:pPr>
          </w:p>
          <w:p w14:paraId="0B2E7974" w14:textId="77777777" w:rsidR="00E9458D" w:rsidRDefault="005C6BD6">
            <w:pPr>
              <w:pStyle w:val="TableParagraph"/>
              <w:ind w:left="487"/>
              <w:rPr>
                <w:sz w:val="20"/>
              </w:rPr>
            </w:pPr>
            <w:r>
              <w:rPr>
                <w:noProof/>
                <w:sz w:val="20"/>
              </w:rPr>
              <w:drawing>
                <wp:inline distT="0" distB="0" distL="0" distR="0" wp14:anchorId="79F0D27C" wp14:editId="26C7CD58">
                  <wp:extent cx="1390695" cy="966501"/>
                  <wp:effectExtent l="0" t="0" r="0" b="0"/>
                  <wp:docPr id="6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53C0915" w14:textId="77777777">
        <w:trPr>
          <w:trHeight w:val="1184"/>
        </w:trPr>
        <w:tc>
          <w:tcPr>
            <w:tcW w:w="5689" w:type="dxa"/>
          </w:tcPr>
          <w:p w14:paraId="4858B436" w14:textId="77777777" w:rsidR="00E9458D" w:rsidRDefault="00E9458D">
            <w:pPr>
              <w:pStyle w:val="TableParagraph"/>
              <w:ind w:left="0"/>
              <w:rPr>
                <w:sz w:val="24"/>
              </w:rPr>
            </w:pPr>
          </w:p>
          <w:p w14:paraId="0E06511D" w14:textId="77777777" w:rsidR="00E9458D" w:rsidRDefault="005C6BD6">
            <w:pPr>
              <w:pStyle w:val="TableParagraph"/>
              <w:rPr>
                <w:b/>
                <w:sz w:val="24"/>
              </w:rPr>
            </w:pPr>
            <w:r>
              <w:rPr>
                <w:b/>
                <w:sz w:val="24"/>
              </w:rPr>
              <w:t>Section 4: Human Resources</w:t>
            </w:r>
          </w:p>
        </w:tc>
        <w:tc>
          <w:tcPr>
            <w:tcW w:w="3168" w:type="dxa"/>
            <w:vMerge/>
            <w:tcBorders>
              <w:top w:val="nil"/>
            </w:tcBorders>
          </w:tcPr>
          <w:p w14:paraId="236282AE" w14:textId="77777777" w:rsidR="00E9458D" w:rsidRDefault="00E9458D">
            <w:pPr>
              <w:rPr>
                <w:sz w:val="2"/>
                <w:szCs w:val="2"/>
              </w:rPr>
            </w:pPr>
          </w:p>
        </w:tc>
      </w:tr>
      <w:tr w:rsidR="00E9458D" w14:paraId="6EF5E7B6" w14:textId="77777777">
        <w:trPr>
          <w:trHeight w:val="275"/>
        </w:trPr>
        <w:tc>
          <w:tcPr>
            <w:tcW w:w="5689" w:type="dxa"/>
            <w:vMerge w:val="restart"/>
          </w:tcPr>
          <w:p w14:paraId="3B352320" w14:textId="77777777" w:rsidR="00E9458D" w:rsidRDefault="00E9458D">
            <w:pPr>
              <w:pStyle w:val="TableParagraph"/>
              <w:ind w:left="0"/>
              <w:rPr>
                <w:sz w:val="24"/>
              </w:rPr>
            </w:pPr>
          </w:p>
          <w:p w14:paraId="00915AD2" w14:textId="77777777" w:rsidR="00E9458D" w:rsidRDefault="005C6BD6">
            <w:pPr>
              <w:pStyle w:val="TableParagraph"/>
              <w:rPr>
                <w:b/>
                <w:sz w:val="24"/>
              </w:rPr>
            </w:pPr>
            <w:r>
              <w:rPr>
                <w:b/>
                <w:sz w:val="24"/>
              </w:rPr>
              <w:t>Policy Title: Training – Orientation</w:t>
            </w:r>
          </w:p>
        </w:tc>
        <w:tc>
          <w:tcPr>
            <w:tcW w:w="3168" w:type="dxa"/>
          </w:tcPr>
          <w:p w14:paraId="6355D5BF"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4.50.10</w:t>
            </w:r>
          </w:p>
        </w:tc>
      </w:tr>
      <w:tr w:rsidR="00E9458D" w14:paraId="63065C72" w14:textId="77777777">
        <w:trPr>
          <w:trHeight w:val="275"/>
        </w:trPr>
        <w:tc>
          <w:tcPr>
            <w:tcW w:w="5689" w:type="dxa"/>
            <w:vMerge/>
            <w:tcBorders>
              <w:top w:val="nil"/>
            </w:tcBorders>
          </w:tcPr>
          <w:p w14:paraId="6AC728ED" w14:textId="77777777" w:rsidR="00E9458D" w:rsidRDefault="00E9458D">
            <w:pPr>
              <w:rPr>
                <w:sz w:val="2"/>
                <w:szCs w:val="2"/>
              </w:rPr>
            </w:pPr>
          </w:p>
        </w:tc>
        <w:tc>
          <w:tcPr>
            <w:tcW w:w="3168" w:type="dxa"/>
          </w:tcPr>
          <w:p w14:paraId="7579F704" w14:textId="77777777" w:rsidR="00E9458D" w:rsidRDefault="005C6BD6">
            <w:pPr>
              <w:pStyle w:val="TableParagraph"/>
              <w:spacing w:line="255" w:lineRule="exact"/>
              <w:rPr>
                <w:b/>
                <w:sz w:val="24"/>
              </w:rPr>
            </w:pPr>
            <w:r>
              <w:rPr>
                <w:b/>
                <w:sz w:val="24"/>
              </w:rPr>
              <w:t>Effective Date:</w:t>
            </w:r>
          </w:p>
        </w:tc>
      </w:tr>
      <w:tr w:rsidR="00E9458D" w14:paraId="232F21DD" w14:textId="77777777">
        <w:trPr>
          <w:trHeight w:val="276"/>
        </w:trPr>
        <w:tc>
          <w:tcPr>
            <w:tcW w:w="5689" w:type="dxa"/>
            <w:vMerge/>
            <w:tcBorders>
              <w:top w:val="nil"/>
            </w:tcBorders>
          </w:tcPr>
          <w:p w14:paraId="06157555" w14:textId="77777777" w:rsidR="00E9458D" w:rsidRDefault="00E9458D">
            <w:pPr>
              <w:rPr>
                <w:sz w:val="2"/>
                <w:szCs w:val="2"/>
              </w:rPr>
            </w:pPr>
          </w:p>
        </w:tc>
        <w:tc>
          <w:tcPr>
            <w:tcW w:w="3168" w:type="dxa"/>
          </w:tcPr>
          <w:p w14:paraId="0042F149" w14:textId="77777777" w:rsidR="00E9458D" w:rsidRDefault="005C6BD6">
            <w:pPr>
              <w:pStyle w:val="TableParagraph"/>
              <w:spacing w:before="1" w:line="255" w:lineRule="exact"/>
              <w:rPr>
                <w:b/>
                <w:sz w:val="24"/>
              </w:rPr>
            </w:pPr>
            <w:r>
              <w:rPr>
                <w:b/>
                <w:sz w:val="24"/>
              </w:rPr>
              <w:t>Revision Date:</w:t>
            </w:r>
          </w:p>
        </w:tc>
      </w:tr>
      <w:tr w:rsidR="00E9458D" w14:paraId="227E06CB" w14:textId="77777777">
        <w:trPr>
          <w:trHeight w:val="275"/>
        </w:trPr>
        <w:tc>
          <w:tcPr>
            <w:tcW w:w="5689" w:type="dxa"/>
            <w:vMerge/>
            <w:tcBorders>
              <w:top w:val="nil"/>
            </w:tcBorders>
          </w:tcPr>
          <w:p w14:paraId="6232D26F" w14:textId="77777777" w:rsidR="00E9458D" w:rsidRDefault="00E9458D">
            <w:pPr>
              <w:rPr>
                <w:sz w:val="2"/>
                <w:szCs w:val="2"/>
              </w:rPr>
            </w:pPr>
          </w:p>
        </w:tc>
        <w:tc>
          <w:tcPr>
            <w:tcW w:w="3168" w:type="dxa"/>
          </w:tcPr>
          <w:p w14:paraId="52BFC88F" w14:textId="77777777" w:rsidR="00E9458D" w:rsidRDefault="005C6BD6">
            <w:pPr>
              <w:pStyle w:val="TableParagraph"/>
              <w:spacing w:line="255" w:lineRule="exact"/>
              <w:rPr>
                <w:b/>
                <w:sz w:val="24"/>
              </w:rPr>
            </w:pPr>
            <w:r>
              <w:rPr>
                <w:b/>
                <w:sz w:val="24"/>
              </w:rPr>
              <w:t>Approved By:</w:t>
            </w:r>
          </w:p>
        </w:tc>
      </w:tr>
      <w:tr w:rsidR="00E9458D" w14:paraId="75FAE8CB" w14:textId="77777777">
        <w:trPr>
          <w:trHeight w:val="276"/>
        </w:trPr>
        <w:tc>
          <w:tcPr>
            <w:tcW w:w="5689" w:type="dxa"/>
            <w:vMerge/>
            <w:tcBorders>
              <w:top w:val="nil"/>
            </w:tcBorders>
          </w:tcPr>
          <w:p w14:paraId="57D7625A" w14:textId="77777777" w:rsidR="00E9458D" w:rsidRDefault="00E9458D">
            <w:pPr>
              <w:rPr>
                <w:sz w:val="2"/>
                <w:szCs w:val="2"/>
              </w:rPr>
            </w:pPr>
          </w:p>
        </w:tc>
        <w:tc>
          <w:tcPr>
            <w:tcW w:w="3168" w:type="dxa"/>
          </w:tcPr>
          <w:p w14:paraId="7CE4F0E8" w14:textId="77777777" w:rsidR="00E9458D" w:rsidRDefault="005C6BD6">
            <w:pPr>
              <w:pStyle w:val="TableParagraph"/>
              <w:spacing w:line="257" w:lineRule="exact"/>
              <w:rPr>
                <w:b/>
                <w:sz w:val="24"/>
              </w:rPr>
            </w:pPr>
            <w:r>
              <w:rPr>
                <w:b/>
                <w:sz w:val="24"/>
              </w:rPr>
              <w:t>Page Number: Page 4 of 4</w:t>
            </w:r>
          </w:p>
        </w:tc>
      </w:tr>
    </w:tbl>
    <w:p w14:paraId="35C19EF8" w14:textId="77777777" w:rsidR="00E9458D" w:rsidRDefault="00E9458D">
      <w:pPr>
        <w:pStyle w:val="BodyText"/>
        <w:spacing w:before="8"/>
        <w:ind w:left="0" w:firstLine="0"/>
        <w:rPr>
          <w:sz w:val="16"/>
        </w:rPr>
      </w:pPr>
    </w:p>
    <w:p w14:paraId="5FFC673C" w14:textId="77777777" w:rsidR="00E9458D" w:rsidRDefault="005C6BD6">
      <w:pPr>
        <w:pStyle w:val="ListParagraph"/>
        <w:numPr>
          <w:ilvl w:val="0"/>
          <w:numId w:val="451"/>
        </w:numPr>
        <w:tabs>
          <w:tab w:val="left" w:pos="2161"/>
        </w:tabs>
        <w:spacing w:before="90"/>
        <w:ind w:left="2226" w:right="1700" w:hanging="427"/>
        <w:jc w:val="both"/>
        <w:rPr>
          <w:sz w:val="24"/>
        </w:rPr>
      </w:pPr>
      <w:r>
        <w:rPr>
          <w:sz w:val="24"/>
        </w:rPr>
        <w:t xml:space="preserve">Supervisor shall track the individual participant’s completion of topics on the </w:t>
      </w:r>
      <w:r>
        <w:rPr>
          <w:i/>
          <w:sz w:val="24"/>
        </w:rPr>
        <w:t>Employee Orientation Checklist</w:t>
      </w:r>
      <w:r>
        <w:rPr>
          <w:sz w:val="24"/>
        </w:rPr>
        <w:t>. Each participant shall tick off topics, as covered Both the Supervisor and the participant shall sign and date the orientation</w:t>
      </w:r>
      <w:r>
        <w:rPr>
          <w:spacing w:val="-10"/>
          <w:sz w:val="24"/>
        </w:rPr>
        <w:t xml:space="preserve"> </w:t>
      </w:r>
      <w:r>
        <w:rPr>
          <w:sz w:val="24"/>
        </w:rPr>
        <w:t>checklist.</w:t>
      </w:r>
    </w:p>
    <w:p w14:paraId="71114C26" w14:textId="77777777" w:rsidR="00E9458D" w:rsidRDefault="005C6BD6">
      <w:pPr>
        <w:pStyle w:val="ListParagraph"/>
        <w:numPr>
          <w:ilvl w:val="0"/>
          <w:numId w:val="451"/>
        </w:numPr>
        <w:tabs>
          <w:tab w:val="left" w:pos="2227"/>
        </w:tabs>
        <w:ind w:left="2226" w:right="1697" w:hanging="427"/>
        <w:jc w:val="both"/>
        <w:rPr>
          <w:sz w:val="24"/>
        </w:rPr>
      </w:pPr>
      <w:r>
        <w:rPr>
          <w:sz w:val="24"/>
        </w:rPr>
        <w:t xml:space="preserve">Employees shall be proactive by monitoring the </w:t>
      </w:r>
      <w:r>
        <w:rPr>
          <w:i/>
          <w:sz w:val="24"/>
        </w:rPr>
        <w:t xml:space="preserve">Employee Orientation Checklist </w:t>
      </w:r>
      <w:r>
        <w:rPr>
          <w:sz w:val="24"/>
        </w:rPr>
        <w:t>to ensure they are able to complete the curriculum within the first weeks of employment.</w:t>
      </w:r>
    </w:p>
    <w:p w14:paraId="3FA34876" w14:textId="77777777" w:rsidR="00E9458D" w:rsidRDefault="005C6BD6">
      <w:pPr>
        <w:pStyle w:val="ListParagraph"/>
        <w:numPr>
          <w:ilvl w:val="0"/>
          <w:numId w:val="451"/>
        </w:numPr>
        <w:tabs>
          <w:tab w:val="left" w:pos="2227"/>
        </w:tabs>
        <w:ind w:left="2226" w:right="1698" w:hanging="427"/>
        <w:jc w:val="both"/>
        <w:rPr>
          <w:sz w:val="24"/>
        </w:rPr>
      </w:pPr>
      <w:r>
        <w:rPr>
          <w:sz w:val="24"/>
        </w:rPr>
        <w:t xml:space="preserve">A copy of the completed and signed </w:t>
      </w:r>
      <w:r>
        <w:rPr>
          <w:i/>
          <w:sz w:val="24"/>
        </w:rPr>
        <w:t xml:space="preserve">Employee Orientation Checklist </w:t>
      </w:r>
      <w:r>
        <w:rPr>
          <w:sz w:val="24"/>
        </w:rPr>
        <w:t>shall be kept by the employee and the original shall be placed in the individual employee’s Personnel File.</w:t>
      </w:r>
    </w:p>
    <w:p w14:paraId="761FBE0A" w14:textId="77777777" w:rsidR="00E9458D" w:rsidRDefault="00E9458D">
      <w:pPr>
        <w:pStyle w:val="BodyText"/>
        <w:spacing w:before="10"/>
        <w:ind w:left="0" w:firstLine="0"/>
        <w:rPr>
          <w:sz w:val="23"/>
        </w:rPr>
      </w:pPr>
    </w:p>
    <w:p w14:paraId="3ACA8A68" w14:textId="77777777" w:rsidR="00E9458D" w:rsidRDefault="005C6BD6">
      <w:pPr>
        <w:pStyle w:val="Heading2"/>
      </w:pPr>
      <w:r>
        <w:t>GUIDELINES</w:t>
      </w:r>
    </w:p>
    <w:p w14:paraId="072C8C87" w14:textId="77777777" w:rsidR="00E9458D" w:rsidRDefault="005C6BD6">
      <w:pPr>
        <w:pStyle w:val="ListParagraph"/>
        <w:numPr>
          <w:ilvl w:val="0"/>
          <w:numId w:val="450"/>
        </w:numPr>
        <w:tabs>
          <w:tab w:val="left" w:pos="2161"/>
        </w:tabs>
        <w:ind w:right="1701"/>
        <w:rPr>
          <w:sz w:val="24"/>
        </w:rPr>
      </w:pPr>
      <w:r>
        <w:rPr>
          <w:sz w:val="24"/>
        </w:rPr>
        <w:t>Reference materials and paperwork Supervisor shall ensure are available for orientation shall include, but not be limited to the</w:t>
      </w:r>
      <w:r>
        <w:rPr>
          <w:spacing w:val="-6"/>
          <w:sz w:val="24"/>
        </w:rPr>
        <w:t xml:space="preserve"> </w:t>
      </w:r>
      <w:r>
        <w:rPr>
          <w:sz w:val="24"/>
        </w:rPr>
        <w:t>following:</w:t>
      </w:r>
    </w:p>
    <w:p w14:paraId="5317DB3A" w14:textId="77777777" w:rsidR="00E9458D" w:rsidRDefault="005C6BD6">
      <w:pPr>
        <w:pStyle w:val="ListParagraph"/>
        <w:numPr>
          <w:ilvl w:val="1"/>
          <w:numId w:val="450"/>
        </w:numPr>
        <w:tabs>
          <w:tab w:val="left" w:pos="2521"/>
        </w:tabs>
        <w:ind w:hanging="361"/>
        <w:rPr>
          <w:sz w:val="24"/>
        </w:rPr>
      </w:pPr>
      <w:r>
        <w:rPr>
          <w:sz w:val="24"/>
        </w:rPr>
        <w:t>Policy and Procedure</w:t>
      </w:r>
      <w:r>
        <w:rPr>
          <w:spacing w:val="-1"/>
          <w:sz w:val="24"/>
        </w:rPr>
        <w:t xml:space="preserve"> </w:t>
      </w:r>
      <w:r>
        <w:rPr>
          <w:sz w:val="24"/>
        </w:rPr>
        <w:t>Manual;</w:t>
      </w:r>
    </w:p>
    <w:p w14:paraId="55422526" w14:textId="77777777" w:rsidR="00E9458D" w:rsidRDefault="005C6BD6">
      <w:pPr>
        <w:pStyle w:val="ListParagraph"/>
        <w:numPr>
          <w:ilvl w:val="1"/>
          <w:numId w:val="450"/>
        </w:numPr>
        <w:tabs>
          <w:tab w:val="left" w:pos="2521"/>
        </w:tabs>
        <w:ind w:hanging="361"/>
        <w:rPr>
          <w:sz w:val="24"/>
        </w:rPr>
      </w:pPr>
      <w:r>
        <w:rPr>
          <w:sz w:val="24"/>
        </w:rPr>
        <w:t>ethical conduct</w:t>
      </w:r>
      <w:r>
        <w:rPr>
          <w:spacing w:val="-1"/>
          <w:sz w:val="24"/>
        </w:rPr>
        <w:t xml:space="preserve"> </w:t>
      </w:r>
      <w:r>
        <w:rPr>
          <w:sz w:val="24"/>
        </w:rPr>
        <w:t>paperwork;</w:t>
      </w:r>
    </w:p>
    <w:p w14:paraId="6597FDEA" w14:textId="77777777" w:rsidR="00E9458D" w:rsidRDefault="005C6BD6">
      <w:pPr>
        <w:pStyle w:val="ListParagraph"/>
        <w:numPr>
          <w:ilvl w:val="1"/>
          <w:numId w:val="450"/>
        </w:numPr>
        <w:tabs>
          <w:tab w:val="left" w:pos="2521"/>
        </w:tabs>
        <w:spacing w:before="1"/>
        <w:ind w:hanging="361"/>
        <w:rPr>
          <w:sz w:val="24"/>
        </w:rPr>
      </w:pPr>
      <w:r>
        <w:rPr>
          <w:sz w:val="24"/>
        </w:rPr>
        <w:t>standards of</w:t>
      </w:r>
      <w:r>
        <w:rPr>
          <w:spacing w:val="-2"/>
          <w:sz w:val="24"/>
        </w:rPr>
        <w:t xml:space="preserve"> </w:t>
      </w:r>
      <w:r>
        <w:rPr>
          <w:sz w:val="24"/>
        </w:rPr>
        <w:t>conduct;</w:t>
      </w:r>
    </w:p>
    <w:p w14:paraId="12F4F56B" w14:textId="77777777" w:rsidR="00E9458D" w:rsidRDefault="005C6BD6">
      <w:pPr>
        <w:pStyle w:val="ListParagraph"/>
        <w:numPr>
          <w:ilvl w:val="1"/>
          <w:numId w:val="450"/>
        </w:numPr>
        <w:tabs>
          <w:tab w:val="left" w:pos="2521"/>
        </w:tabs>
        <w:ind w:hanging="361"/>
        <w:rPr>
          <w:sz w:val="24"/>
        </w:rPr>
      </w:pPr>
      <w:r>
        <w:rPr>
          <w:sz w:val="24"/>
        </w:rPr>
        <w:t>confidentiality</w:t>
      </w:r>
      <w:r>
        <w:rPr>
          <w:spacing w:val="-1"/>
          <w:sz w:val="24"/>
        </w:rPr>
        <w:t xml:space="preserve"> </w:t>
      </w:r>
      <w:r>
        <w:rPr>
          <w:sz w:val="24"/>
        </w:rPr>
        <w:t>paperwork;</w:t>
      </w:r>
    </w:p>
    <w:p w14:paraId="5A77C391" w14:textId="77777777" w:rsidR="00E9458D" w:rsidRDefault="005C6BD6">
      <w:pPr>
        <w:pStyle w:val="ListParagraph"/>
        <w:numPr>
          <w:ilvl w:val="1"/>
          <w:numId w:val="450"/>
        </w:numPr>
        <w:tabs>
          <w:tab w:val="left" w:pos="2521"/>
        </w:tabs>
        <w:ind w:hanging="361"/>
        <w:rPr>
          <w:sz w:val="24"/>
        </w:rPr>
      </w:pPr>
      <w:r>
        <w:rPr>
          <w:sz w:val="24"/>
        </w:rPr>
        <w:t>billing</w:t>
      </w:r>
      <w:r>
        <w:rPr>
          <w:spacing w:val="-1"/>
          <w:sz w:val="24"/>
        </w:rPr>
        <w:t xml:space="preserve"> </w:t>
      </w:r>
      <w:r>
        <w:rPr>
          <w:sz w:val="24"/>
        </w:rPr>
        <w:t>procedures;</w:t>
      </w:r>
    </w:p>
    <w:p w14:paraId="3F966645" w14:textId="77777777" w:rsidR="00E9458D" w:rsidRDefault="005C6BD6">
      <w:pPr>
        <w:pStyle w:val="ListParagraph"/>
        <w:numPr>
          <w:ilvl w:val="1"/>
          <w:numId w:val="450"/>
        </w:numPr>
        <w:tabs>
          <w:tab w:val="left" w:pos="2520"/>
          <w:tab w:val="left" w:pos="2521"/>
        </w:tabs>
        <w:ind w:hanging="361"/>
        <w:rPr>
          <w:sz w:val="24"/>
        </w:rPr>
      </w:pPr>
      <w:r>
        <w:rPr>
          <w:sz w:val="24"/>
        </w:rPr>
        <w:t>service delivery process paperwork;</w:t>
      </w:r>
      <w:r>
        <w:rPr>
          <w:spacing w:val="-3"/>
          <w:sz w:val="24"/>
        </w:rPr>
        <w:t xml:space="preserve"> </w:t>
      </w:r>
      <w:r>
        <w:rPr>
          <w:sz w:val="24"/>
        </w:rPr>
        <w:t>and,</w:t>
      </w:r>
    </w:p>
    <w:p w14:paraId="07DE41AE" w14:textId="77777777" w:rsidR="00E9458D" w:rsidRDefault="005C6BD6">
      <w:pPr>
        <w:pStyle w:val="ListParagraph"/>
        <w:numPr>
          <w:ilvl w:val="1"/>
          <w:numId w:val="450"/>
        </w:numPr>
        <w:tabs>
          <w:tab w:val="left" w:pos="2521"/>
        </w:tabs>
        <w:ind w:hanging="361"/>
        <w:rPr>
          <w:sz w:val="24"/>
        </w:rPr>
      </w:pPr>
      <w:r>
        <w:rPr>
          <w:sz w:val="24"/>
        </w:rPr>
        <w:t>Employee</w:t>
      </w:r>
      <w:r>
        <w:rPr>
          <w:spacing w:val="-1"/>
          <w:sz w:val="24"/>
        </w:rPr>
        <w:t xml:space="preserve"> </w:t>
      </w:r>
      <w:r>
        <w:rPr>
          <w:sz w:val="24"/>
        </w:rPr>
        <w:t>Handbook</w:t>
      </w:r>
    </w:p>
    <w:p w14:paraId="748A772A" w14:textId="77777777" w:rsidR="00E9458D" w:rsidRDefault="005C6BD6">
      <w:pPr>
        <w:pStyle w:val="ListParagraph"/>
        <w:numPr>
          <w:ilvl w:val="0"/>
          <w:numId w:val="450"/>
        </w:numPr>
        <w:tabs>
          <w:tab w:val="left" w:pos="2161"/>
        </w:tabs>
        <w:ind w:right="1701"/>
        <w:rPr>
          <w:sz w:val="24"/>
        </w:rPr>
      </w:pPr>
      <w:r>
        <w:rPr>
          <w:sz w:val="24"/>
        </w:rPr>
        <w:t>The Orientation Checklist shall be maintained for 3 years, or as required by law, from the date employee completed the General</w:t>
      </w:r>
      <w:r>
        <w:rPr>
          <w:spacing w:val="-1"/>
          <w:sz w:val="24"/>
        </w:rPr>
        <w:t xml:space="preserve"> </w:t>
      </w:r>
      <w:r>
        <w:rPr>
          <w:sz w:val="24"/>
        </w:rPr>
        <w:t>Orientation.</w:t>
      </w:r>
    </w:p>
    <w:p w14:paraId="7F0A86FB" w14:textId="77777777" w:rsidR="00E9458D" w:rsidRDefault="00E9458D">
      <w:pPr>
        <w:pStyle w:val="BodyText"/>
        <w:ind w:left="0" w:firstLine="0"/>
      </w:pPr>
    </w:p>
    <w:p w14:paraId="51E94DC8" w14:textId="77777777" w:rsidR="00E9458D" w:rsidRDefault="005C6BD6">
      <w:pPr>
        <w:pStyle w:val="Heading2"/>
      </w:pPr>
      <w:r>
        <w:t>CROSS-POLICY REFERENCES</w:t>
      </w:r>
    </w:p>
    <w:p w14:paraId="7E59E292" w14:textId="77777777" w:rsidR="00E9458D" w:rsidRDefault="005C6BD6">
      <w:pPr>
        <w:pStyle w:val="ListParagraph"/>
        <w:numPr>
          <w:ilvl w:val="0"/>
          <w:numId w:val="449"/>
        </w:numPr>
        <w:tabs>
          <w:tab w:val="left" w:pos="2161"/>
        </w:tabs>
        <w:rPr>
          <w:sz w:val="24"/>
        </w:rPr>
      </w:pPr>
      <w:r>
        <w:rPr>
          <w:sz w:val="24"/>
        </w:rPr>
        <w:t>Training and</w:t>
      </w:r>
      <w:r>
        <w:rPr>
          <w:spacing w:val="-2"/>
          <w:sz w:val="24"/>
        </w:rPr>
        <w:t xml:space="preserve"> </w:t>
      </w:r>
      <w:r>
        <w:rPr>
          <w:sz w:val="24"/>
        </w:rPr>
        <w:t>Development</w:t>
      </w:r>
    </w:p>
    <w:p w14:paraId="5955F0FA" w14:textId="77777777" w:rsidR="00E9458D" w:rsidRDefault="005C6BD6">
      <w:pPr>
        <w:pStyle w:val="ListParagraph"/>
        <w:numPr>
          <w:ilvl w:val="0"/>
          <w:numId w:val="449"/>
        </w:numPr>
        <w:tabs>
          <w:tab w:val="left" w:pos="2161"/>
        </w:tabs>
        <w:rPr>
          <w:sz w:val="24"/>
        </w:rPr>
      </w:pPr>
      <w:r>
        <w:rPr>
          <w:sz w:val="24"/>
        </w:rPr>
        <w:t>Staff Record of</w:t>
      </w:r>
      <w:r>
        <w:rPr>
          <w:spacing w:val="-1"/>
          <w:sz w:val="24"/>
        </w:rPr>
        <w:t xml:space="preserve"> </w:t>
      </w:r>
      <w:r>
        <w:rPr>
          <w:sz w:val="24"/>
        </w:rPr>
        <w:t>Training</w:t>
      </w:r>
    </w:p>
    <w:p w14:paraId="510A7D10" w14:textId="77777777" w:rsidR="00E9458D" w:rsidRDefault="005C6BD6">
      <w:pPr>
        <w:pStyle w:val="ListParagraph"/>
        <w:numPr>
          <w:ilvl w:val="0"/>
          <w:numId w:val="449"/>
        </w:numPr>
        <w:tabs>
          <w:tab w:val="left" w:pos="2161"/>
        </w:tabs>
        <w:rPr>
          <w:sz w:val="24"/>
        </w:rPr>
      </w:pPr>
      <w:r>
        <w:rPr>
          <w:sz w:val="24"/>
        </w:rPr>
        <w:t>Compliance with Federal Deficit Reduction &amp; False Claims</w:t>
      </w:r>
      <w:r>
        <w:rPr>
          <w:spacing w:val="-6"/>
          <w:sz w:val="24"/>
        </w:rPr>
        <w:t xml:space="preserve"> </w:t>
      </w:r>
      <w:r>
        <w:rPr>
          <w:sz w:val="24"/>
        </w:rPr>
        <w:t>Acts</w:t>
      </w:r>
    </w:p>
    <w:p w14:paraId="1A6CAB47" w14:textId="77777777" w:rsidR="00E9458D" w:rsidRDefault="00E9458D">
      <w:pPr>
        <w:pStyle w:val="BodyText"/>
        <w:ind w:left="0" w:firstLine="0"/>
      </w:pPr>
    </w:p>
    <w:p w14:paraId="55F37BD0" w14:textId="77777777" w:rsidR="00E9458D" w:rsidRDefault="005C6BD6">
      <w:pPr>
        <w:pStyle w:val="Heading2"/>
      </w:pPr>
      <w:r>
        <w:t>FORMS</w:t>
      </w:r>
    </w:p>
    <w:p w14:paraId="78E1BD2A" w14:textId="77777777" w:rsidR="00E9458D" w:rsidRDefault="005C6BD6">
      <w:pPr>
        <w:pStyle w:val="ListParagraph"/>
        <w:numPr>
          <w:ilvl w:val="0"/>
          <w:numId w:val="448"/>
        </w:numPr>
        <w:tabs>
          <w:tab w:val="left" w:pos="2220"/>
          <w:tab w:val="left" w:pos="2221"/>
        </w:tabs>
        <w:rPr>
          <w:sz w:val="24"/>
        </w:rPr>
      </w:pPr>
      <w:r>
        <w:rPr>
          <w:sz w:val="24"/>
        </w:rPr>
        <w:t>Employee Orientation</w:t>
      </w:r>
      <w:r>
        <w:rPr>
          <w:spacing w:val="-4"/>
          <w:sz w:val="24"/>
        </w:rPr>
        <w:t xml:space="preserve"> </w:t>
      </w:r>
      <w:r>
        <w:rPr>
          <w:sz w:val="24"/>
        </w:rPr>
        <w:t>Checklist</w:t>
      </w:r>
    </w:p>
    <w:p w14:paraId="0722F5F6" w14:textId="77777777" w:rsidR="00E9458D" w:rsidRDefault="005C6BD6">
      <w:pPr>
        <w:pStyle w:val="ListParagraph"/>
        <w:numPr>
          <w:ilvl w:val="0"/>
          <w:numId w:val="448"/>
        </w:numPr>
        <w:tabs>
          <w:tab w:val="left" w:pos="2220"/>
          <w:tab w:val="left" w:pos="2221"/>
        </w:tabs>
        <w:rPr>
          <w:sz w:val="24"/>
        </w:rPr>
      </w:pPr>
      <w:r>
        <w:rPr>
          <w:sz w:val="24"/>
        </w:rPr>
        <w:t>Staff Record of</w:t>
      </w:r>
      <w:r>
        <w:rPr>
          <w:spacing w:val="-1"/>
          <w:sz w:val="24"/>
        </w:rPr>
        <w:t xml:space="preserve"> </w:t>
      </w:r>
      <w:r>
        <w:rPr>
          <w:sz w:val="24"/>
        </w:rPr>
        <w:t>Training</w:t>
      </w:r>
    </w:p>
    <w:p w14:paraId="6342A207" w14:textId="77777777" w:rsidR="00E9458D" w:rsidRDefault="00E9458D">
      <w:pPr>
        <w:pStyle w:val="BodyText"/>
        <w:ind w:left="0" w:firstLine="0"/>
      </w:pPr>
    </w:p>
    <w:p w14:paraId="0E4EC136" w14:textId="77777777" w:rsidR="00E9458D" w:rsidRDefault="005C6BD6">
      <w:pPr>
        <w:pStyle w:val="Heading2"/>
      </w:pPr>
      <w:r>
        <w:t>REFERENCES</w:t>
      </w:r>
    </w:p>
    <w:p w14:paraId="7E56DFD9" w14:textId="77777777" w:rsidR="00E9458D" w:rsidRDefault="005C6BD6">
      <w:pPr>
        <w:pStyle w:val="ListParagraph"/>
        <w:numPr>
          <w:ilvl w:val="0"/>
          <w:numId w:val="447"/>
        </w:numPr>
        <w:tabs>
          <w:tab w:val="left" w:pos="2220"/>
          <w:tab w:val="left" w:pos="2221"/>
        </w:tabs>
        <w:rPr>
          <w:sz w:val="24"/>
        </w:rPr>
      </w:pPr>
      <w:r>
        <w:rPr>
          <w:sz w:val="24"/>
        </w:rPr>
        <w:t>National Association for Home Care and Hospice</w:t>
      </w:r>
      <w:r>
        <w:rPr>
          <w:spacing w:val="-3"/>
          <w:sz w:val="24"/>
        </w:rPr>
        <w:t xml:space="preserve"> </w:t>
      </w:r>
      <w:r>
        <w:rPr>
          <w:sz w:val="24"/>
        </w:rPr>
        <w:t>(NAHC)</w:t>
      </w:r>
    </w:p>
    <w:p w14:paraId="65D6809D" w14:textId="77777777" w:rsidR="00E9458D" w:rsidRDefault="005C6BD6">
      <w:pPr>
        <w:pStyle w:val="ListParagraph"/>
        <w:numPr>
          <w:ilvl w:val="0"/>
          <w:numId w:val="447"/>
        </w:numPr>
        <w:tabs>
          <w:tab w:val="left" w:pos="2220"/>
          <w:tab w:val="left" w:pos="2221"/>
        </w:tabs>
        <w:rPr>
          <w:sz w:val="24"/>
        </w:rPr>
      </w:pPr>
      <w:r>
        <w:rPr>
          <w:sz w:val="24"/>
        </w:rPr>
        <w:t>National Private Duty Association</w:t>
      </w:r>
      <w:r>
        <w:rPr>
          <w:spacing w:val="-3"/>
          <w:sz w:val="24"/>
        </w:rPr>
        <w:t xml:space="preserve"> </w:t>
      </w:r>
      <w:r>
        <w:rPr>
          <w:sz w:val="24"/>
        </w:rPr>
        <w:t>(NPDA)</w:t>
      </w:r>
    </w:p>
    <w:p w14:paraId="7110FFBE" w14:textId="77777777" w:rsidR="00E9458D" w:rsidRDefault="005C6BD6">
      <w:pPr>
        <w:pStyle w:val="ListParagraph"/>
        <w:numPr>
          <w:ilvl w:val="0"/>
          <w:numId w:val="447"/>
        </w:numPr>
        <w:tabs>
          <w:tab w:val="left" w:pos="2220"/>
          <w:tab w:val="left" w:pos="2221"/>
        </w:tabs>
        <w:spacing w:before="1"/>
        <w:rPr>
          <w:sz w:val="24"/>
        </w:rPr>
      </w:pPr>
      <w:r>
        <w:rPr>
          <w:sz w:val="24"/>
        </w:rPr>
        <w:t>Area Agency on Aging</w:t>
      </w:r>
    </w:p>
    <w:p w14:paraId="34300DC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28CF23D" w14:textId="77777777">
        <w:trPr>
          <w:trHeight w:val="612"/>
        </w:trPr>
        <w:tc>
          <w:tcPr>
            <w:tcW w:w="5689" w:type="dxa"/>
          </w:tcPr>
          <w:p w14:paraId="328CE7D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2A77341" w14:textId="77777777" w:rsidR="00E9458D" w:rsidRDefault="00E9458D">
            <w:pPr>
              <w:pStyle w:val="TableParagraph"/>
              <w:ind w:left="0"/>
              <w:rPr>
                <w:sz w:val="24"/>
              </w:rPr>
            </w:pPr>
          </w:p>
          <w:p w14:paraId="4CFD7561" w14:textId="77777777" w:rsidR="00E9458D" w:rsidRDefault="005C6BD6">
            <w:pPr>
              <w:pStyle w:val="TableParagraph"/>
              <w:ind w:left="487"/>
              <w:rPr>
                <w:sz w:val="20"/>
              </w:rPr>
            </w:pPr>
            <w:r>
              <w:rPr>
                <w:noProof/>
                <w:sz w:val="20"/>
              </w:rPr>
              <w:drawing>
                <wp:inline distT="0" distB="0" distL="0" distR="0" wp14:anchorId="5A1D6AD4" wp14:editId="35983A42">
                  <wp:extent cx="1390695" cy="966501"/>
                  <wp:effectExtent l="0" t="0" r="0" b="0"/>
                  <wp:docPr id="6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65D8FC4" w14:textId="77777777">
        <w:trPr>
          <w:trHeight w:val="1184"/>
        </w:trPr>
        <w:tc>
          <w:tcPr>
            <w:tcW w:w="5689" w:type="dxa"/>
          </w:tcPr>
          <w:p w14:paraId="6435EC7E" w14:textId="77777777" w:rsidR="00E9458D" w:rsidRDefault="00E9458D">
            <w:pPr>
              <w:pStyle w:val="TableParagraph"/>
              <w:ind w:left="0"/>
              <w:rPr>
                <w:sz w:val="24"/>
              </w:rPr>
            </w:pPr>
          </w:p>
          <w:p w14:paraId="03BE91EB" w14:textId="77777777" w:rsidR="00E9458D" w:rsidRDefault="005C6BD6">
            <w:pPr>
              <w:pStyle w:val="TableParagraph"/>
              <w:rPr>
                <w:b/>
                <w:sz w:val="24"/>
              </w:rPr>
            </w:pPr>
            <w:r>
              <w:rPr>
                <w:b/>
                <w:sz w:val="24"/>
              </w:rPr>
              <w:t>Section 4: Human Resources</w:t>
            </w:r>
          </w:p>
        </w:tc>
        <w:tc>
          <w:tcPr>
            <w:tcW w:w="3168" w:type="dxa"/>
            <w:vMerge/>
            <w:tcBorders>
              <w:top w:val="nil"/>
            </w:tcBorders>
          </w:tcPr>
          <w:p w14:paraId="40F08650" w14:textId="77777777" w:rsidR="00E9458D" w:rsidRDefault="00E9458D">
            <w:pPr>
              <w:rPr>
                <w:sz w:val="2"/>
                <w:szCs w:val="2"/>
              </w:rPr>
            </w:pPr>
          </w:p>
        </w:tc>
      </w:tr>
      <w:tr w:rsidR="00E9458D" w14:paraId="4CA0BCCB" w14:textId="77777777">
        <w:trPr>
          <w:trHeight w:val="275"/>
        </w:trPr>
        <w:tc>
          <w:tcPr>
            <w:tcW w:w="5689" w:type="dxa"/>
            <w:vMerge w:val="restart"/>
          </w:tcPr>
          <w:p w14:paraId="2E6130D7" w14:textId="77777777" w:rsidR="00E9458D" w:rsidRDefault="00E9458D">
            <w:pPr>
              <w:pStyle w:val="TableParagraph"/>
              <w:ind w:left="0"/>
              <w:rPr>
                <w:sz w:val="24"/>
              </w:rPr>
            </w:pPr>
          </w:p>
          <w:p w14:paraId="619B6B64" w14:textId="77777777" w:rsidR="00E9458D" w:rsidRDefault="005C6BD6">
            <w:pPr>
              <w:pStyle w:val="TableParagraph"/>
              <w:rPr>
                <w:b/>
                <w:sz w:val="24"/>
              </w:rPr>
            </w:pPr>
            <w:r>
              <w:rPr>
                <w:b/>
                <w:sz w:val="24"/>
              </w:rPr>
              <w:t>Policy Title: Training – Orientation</w:t>
            </w:r>
          </w:p>
        </w:tc>
        <w:tc>
          <w:tcPr>
            <w:tcW w:w="3168" w:type="dxa"/>
          </w:tcPr>
          <w:p w14:paraId="2273B984"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4.50.10</w:t>
            </w:r>
          </w:p>
        </w:tc>
      </w:tr>
      <w:tr w:rsidR="00E9458D" w14:paraId="12004F35" w14:textId="77777777">
        <w:trPr>
          <w:trHeight w:val="275"/>
        </w:trPr>
        <w:tc>
          <w:tcPr>
            <w:tcW w:w="5689" w:type="dxa"/>
            <w:vMerge/>
            <w:tcBorders>
              <w:top w:val="nil"/>
            </w:tcBorders>
          </w:tcPr>
          <w:p w14:paraId="4D77884B" w14:textId="77777777" w:rsidR="00E9458D" w:rsidRDefault="00E9458D">
            <w:pPr>
              <w:rPr>
                <w:sz w:val="2"/>
                <w:szCs w:val="2"/>
              </w:rPr>
            </w:pPr>
          </w:p>
        </w:tc>
        <w:tc>
          <w:tcPr>
            <w:tcW w:w="3168" w:type="dxa"/>
          </w:tcPr>
          <w:p w14:paraId="7DB48932" w14:textId="77777777" w:rsidR="00E9458D" w:rsidRDefault="005C6BD6">
            <w:pPr>
              <w:pStyle w:val="TableParagraph"/>
              <w:spacing w:line="255" w:lineRule="exact"/>
              <w:rPr>
                <w:b/>
                <w:sz w:val="24"/>
              </w:rPr>
            </w:pPr>
            <w:r>
              <w:rPr>
                <w:b/>
                <w:sz w:val="24"/>
              </w:rPr>
              <w:t>Effective Date:</w:t>
            </w:r>
          </w:p>
        </w:tc>
      </w:tr>
      <w:tr w:rsidR="00E9458D" w14:paraId="4AA9E65D" w14:textId="77777777">
        <w:trPr>
          <w:trHeight w:val="276"/>
        </w:trPr>
        <w:tc>
          <w:tcPr>
            <w:tcW w:w="5689" w:type="dxa"/>
            <w:vMerge/>
            <w:tcBorders>
              <w:top w:val="nil"/>
            </w:tcBorders>
          </w:tcPr>
          <w:p w14:paraId="30EB6A77" w14:textId="77777777" w:rsidR="00E9458D" w:rsidRDefault="00E9458D">
            <w:pPr>
              <w:rPr>
                <w:sz w:val="2"/>
                <w:szCs w:val="2"/>
              </w:rPr>
            </w:pPr>
          </w:p>
        </w:tc>
        <w:tc>
          <w:tcPr>
            <w:tcW w:w="3168" w:type="dxa"/>
          </w:tcPr>
          <w:p w14:paraId="52601246" w14:textId="77777777" w:rsidR="00E9458D" w:rsidRDefault="005C6BD6">
            <w:pPr>
              <w:pStyle w:val="TableParagraph"/>
              <w:spacing w:before="1" w:line="255" w:lineRule="exact"/>
              <w:rPr>
                <w:b/>
                <w:sz w:val="24"/>
              </w:rPr>
            </w:pPr>
            <w:r>
              <w:rPr>
                <w:b/>
                <w:sz w:val="24"/>
              </w:rPr>
              <w:t>Revision Date:</w:t>
            </w:r>
          </w:p>
        </w:tc>
      </w:tr>
      <w:tr w:rsidR="00E9458D" w14:paraId="4BA0D7CF" w14:textId="77777777">
        <w:trPr>
          <w:trHeight w:val="275"/>
        </w:trPr>
        <w:tc>
          <w:tcPr>
            <w:tcW w:w="5689" w:type="dxa"/>
            <w:vMerge/>
            <w:tcBorders>
              <w:top w:val="nil"/>
            </w:tcBorders>
          </w:tcPr>
          <w:p w14:paraId="72F75CF1" w14:textId="77777777" w:rsidR="00E9458D" w:rsidRDefault="00E9458D">
            <w:pPr>
              <w:rPr>
                <w:sz w:val="2"/>
                <w:szCs w:val="2"/>
              </w:rPr>
            </w:pPr>
          </w:p>
        </w:tc>
        <w:tc>
          <w:tcPr>
            <w:tcW w:w="3168" w:type="dxa"/>
          </w:tcPr>
          <w:p w14:paraId="16B57D9E" w14:textId="77777777" w:rsidR="00E9458D" w:rsidRDefault="005C6BD6">
            <w:pPr>
              <w:pStyle w:val="TableParagraph"/>
              <w:spacing w:line="255" w:lineRule="exact"/>
              <w:rPr>
                <w:b/>
                <w:sz w:val="24"/>
              </w:rPr>
            </w:pPr>
            <w:r>
              <w:rPr>
                <w:b/>
                <w:sz w:val="24"/>
              </w:rPr>
              <w:t>Approved By:</w:t>
            </w:r>
          </w:p>
        </w:tc>
      </w:tr>
      <w:tr w:rsidR="00E9458D" w14:paraId="371A72C4" w14:textId="77777777">
        <w:trPr>
          <w:trHeight w:val="276"/>
        </w:trPr>
        <w:tc>
          <w:tcPr>
            <w:tcW w:w="5689" w:type="dxa"/>
            <w:vMerge/>
            <w:tcBorders>
              <w:top w:val="nil"/>
            </w:tcBorders>
          </w:tcPr>
          <w:p w14:paraId="74840FFD" w14:textId="77777777" w:rsidR="00E9458D" w:rsidRDefault="00E9458D">
            <w:pPr>
              <w:rPr>
                <w:sz w:val="2"/>
                <w:szCs w:val="2"/>
              </w:rPr>
            </w:pPr>
          </w:p>
        </w:tc>
        <w:tc>
          <w:tcPr>
            <w:tcW w:w="3168" w:type="dxa"/>
          </w:tcPr>
          <w:p w14:paraId="09665D6A" w14:textId="77777777" w:rsidR="00E9458D" w:rsidRDefault="005C6BD6">
            <w:pPr>
              <w:pStyle w:val="TableParagraph"/>
              <w:spacing w:line="257" w:lineRule="exact"/>
              <w:rPr>
                <w:b/>
                <w:sz w:val="24"/>
              </w:rPr>
            </w:pPr>
            <w:r>
              <w:rPr>
                <w:b/>
                <w:sz w:val="24"/>
              </w:rPr>
              <w:t>Page Number: Page 5 of 4</w:t>
            </w:r>
          </w:p>
        </w:tc>
      </w:tr>
    </w:tbl>
    <w:p w14:paraId="0CB19915" w14:textId="77777777" w:rsidR="00E9458D" w:rsidRDefault="00E9458D">
      <w:pPr>
        <w:pStyle w:val="BodyText"/>
        <w:spacing w:before="8"/>
        <w:ind w:left="0" w:firstLine="0"/>
        <w:rPr>
          <w:sz w:val="16"/>
        </w:rPr>
      </w:pPr>
    </w:p>
    <w:p w14:paraId="144A5FDF" w14:textId="77777777" w:rsidR="00E9458D" w:rsidRDefault="005C6BD6">
      <w:pPr>
        <w:pStyle w:val="ListParagraph"/>
        <w:numPr>
          <w:ilvl w:val="0"/>
          <w:numId w:val="447"/>
        </w:numPr>
        <w:tabs>
          <w:tab w:val="left" w:pos="2226"/>
          <w:tab w:val="left" w:pos="2227"/>
        </w:tabs>
        <w:spacing w:before="90" w:line="275" w:lineRule="exact"/>
        <w:ind w:left="2226" w:hanging="427"/>
        <w:rPr>
          <w:sz w:val="24"/>
        </w:rPr>
      </w:pPr>
      <w:r>
        <w:rPr>
          <w:sz w:val="24"/>
        </w:rPr>
        <w:t>Federal False Claims Act (U.S</w:t>
      </w:r>
      <w:hyperlink r:id="rId111">
        <w:r>
          <w:rPr>
            <w:sz w:val="24"/>
          </w:rPr>
          <w:t>.C. Title 31</w:t>
        </w:r>
      </w:hyperlink>
      <w:hyperlink r:id="rId112">
        <w:r>
          <w:rPr>
            <w:sz w:val="24"/>
          </w:rPr>
          <w:t xml:space="preserve">; </w:t>
        </w:r>
      </w:hyperlink>
      <w:hyperlink r:id="rId113">
        <w:r>
          <w:rPr>
            <w:sz w:val="24"/>
          </w:rPr>
          <w:t>Chapter 37</w:t>
        </w:r>
      </w:hyperlink>
      <w:r>
        <w:rPr>
          <w:sz w:val="24"/>
        </w:rPr>
        <w:t xml:space="preserve">; </w:t>
      </w:r>
      <w:hyperlink r:id="rId114">
        <w:r>
          <w:rPr>
            <w:sz w:val="24"/>
          </w:rPr>
          <w:t>Subchapter III</w:t>
        </w:r>
      </w:hyperlink>
      <w:r>
        <w:rPr>
          <w:sz w:val="24"/>
        </w:rPr>
        <w:t>;§</w:t>
      </w:r>
      <w:r>
        <w:rPr>
          <w:spacing w:val="-3"/>
          <w:sz w:val="24"/>
        </w:rPr>
        <w:t xml:space="preserve"> </w:t>
      </w:r>
      <w:r>
        <w:rPr>
          <w:sz w:val="24"/>
        </w:rPr>
        <w:t>3729)</w:t>
      </w:r>
    </w:p>
    <w:p w14:paraId="044CAC0E" w14:textId="77777777" w:rsidR="00E9458D" w:rsidRDefault="005C6BD6">
      <w:pPr>
        <w:pStyle w:val="ListParagraph"/>
        <w:numPr>
          <w:ilvl w:val="0"/>
          <w:numId w:val="447"/>
        </w:numPr>
        <w:tabs>
          <w:tab w:val="left" w:pos="2226"/>
          <w:tab w:val="left" w:pos="2227"/>
        </w:tabs>
        <w:spacing w:line="275" w:lineRule="exact"/>
        <w:ind w:left="2226" w:hanging="427"/>
        <w:rPr>
          <w:sz w:val="24"/>
        </w:rPr>
      </w:pPr>
      <w:r>
        <w:rPr>
          <w:sz w:val="24"/>
        </w:rPr>
        <w:t>Federal Deficit Reduction Act of 2005 – Section</w:t>
      </w:r>
      <w:r>
        <w:rPr>
          <w:spacing w:val="-2"/>
          <w:sz w:val="24"/>
        </w:rPr>
        <w:t xml:space="preserve"> </w:t>
      </w:r>
      <w:r>
        <w:rPr>
          <w:sz w:val="24"/>
        </w:rPr>
        <w:t>6032</w:t>
      </w:r>
    </w:p>
    <w:p w14:paraId="0C7157DA" w14:textId="77777777" w:rsidR="00E9458D" w:rsidRDefault="00E9458D">
      <w:pPr>
        <w:spacing w:line="275" w:lineRule="exact"/>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F30FB67" w14:textId="77777777">
        <w:trPr>
          <w:trHeight w:val="612"/>
        </w:trPr>
        <w:tc>
          <w:tcPr>
            <w:tcW w:w="5689" w:type="dxa"/>
          </w:tcPr>
          <w:p w14:paraId="7343F399"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0E537A3" w14:textId="77777777" w:rsidR="00E9458D" w:rsidRDefault="00E9458D">
            <w:pPr>
              <w:pStyle w:val="TableParagraph"/>
              <w:ind w:left="0"/>
              <w:rPr>
                <w:sz w:val="24"/>
              </w:rPr>
            </w:pPr>
          </w:p>
          <w:p w14:paraId="44940FDA" w14:textId="77777777" w:rsidR="00E9458D" w:rsidRDefault="005C6BD6">
            <w:pPr>
              <w:pStyle w:val="TableParagraph"/>
              <w:ind w:left="487"/>
              <w:rPr>
                <w:sz w:val="20"/>
              </w:rPr>
            </w:pPr>
            <w:r>
              <w:rPr>
                <w:noProof/>
                <w:sz w:val="20"/>
              </w:rPr>
              <w:drawing>
                <wp:inline distT="0" distB="0" distL="0" distR="0" wp14:anchorId="2BFFB764" wp14:editId="0C2B40C3">
                  <wp:extent cx="1390695" cy="966501"/>
                  <wp:effectExtent l="0" t="0" r="0" b="0"/>
                  <wp:docPr id="6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146B2B1" w14:textId="77777777">
        <w:trPr>
          <w:trHeight w:val="1184"/>
        </w:trPr>
        <w:tc>
          <w:tcPr>
            <w:tcW w:w="5689" w:type="dxa"/>
          </w:tcPr>
          <w:p w14:paraId="15299D20" w14:textId="77777777" w:rsidR="00E9458D" w:rsidRDefault="00E9458D">
            <w:pPr>
              <w:pStyle w:val="TableParagraph"/>
              <w:ind w:left="0"/>
              <w:rPr>
                <w:sz w:val="24"/>
              </w:rPr>
            </w:pPr>
          </w:p>
          <w:p w14:paraId="787D8E18" w14:textId="77777777" w:rsidR="00E9458D" w:rsidRDefault="005C6BD6">
            <w:pPr>
              <w:pStyle w:val="TableParagraph"/>
              <w:rPr>
                <w:b/>
                <w:sz w:val="24"/>
              </w:rPr>
            </w:pPr>
            <w:r>
              <w:rPr>
                <w:b/>
                <w:sz w:val="24"/>
              </w:rPr>
              <w:t>Section 4: Human Resources</w:t>
            </w:r>
          </w:p>
        </w:tc>
        <w:tc>
          <w:tcPr>
            <w:tcW w:w="3168" w:type="dxa"/>
            <w:vMerge/>
            <w:tcBorders>
              <w:top w:val="nil"/>
            </w:tcBorders>
          </w:tcPr>
          <w:p w14:paraId="03C114C6" w14:textId="77777777" w:rsidR="00E9458D" w:rsidRDefault="00E9458D">
            <w:pPr>
              <w:rPr>
                <w:sz w:val="2"/>
                <w:szCs w:val="2"/>
              </w:rPr>
            </w:pPr>
          </w:p>
        </w:tc>
      </w:tr>
      <w:tr w:rsidR="00E9458D" w14:paraId="5FEA2DE1" w14:textId="77777777">
        <w:trPr>
          <w:trHeight w:val="275"/>
        </w:trPr>
        <w:tc>
          <w:tcPr>
            <w:tcW w:w="5689" w:type="dxa"/>
            <w:vMerge w:val="restart"/>
          </w:tcPr>
          <w:p w14:paraId="30420412" w14:textId="77777777" w:rsidR="00E9458D" w:rsidRDefault="00E9458D">
            <w:pPr>
              <w:pStyle w:val="TableParagraph"/>
              <w:ind w:left="0"/>
              <w:rPr>
                <w:sz w:val="24"/>
              </w:rPr>
            </w:pPr>
          </w:p>
          <w:p w14:paraId="6FA30339" w14:textId="77777777" w:rsidR="00E9458D" w:rsidRDefault="005C6BD6">
            <w:pPr>
              <w:pStyle w:val="TableParagraph"/>
              <w:rPr>
                <w:b/>
                <w:sz w:val="24"/>
              </w:rPr>
            </w:pPr>
            <w:r>
              <w:rPr>
                <w:b/>
                <w:sz w:val="24"/>
              </w:rPr>
              <w:t>Policy Title: Personal Care Provider Training</w:t>
            </w:r>
          </w:p>
        </w:tc>
        <w:tc>
          <w:tcPr>
            <w:tcW w:w="3168" w:type="dxa"/>
          </w:tcPr>
          <w:p w14:paraId="5BBF95FF" w14:textId="77777777" w:rsidR="00E9458D" w:rsidRDefault="005C6BD6">
            <w:pPr>
              <w:pStyle w:val="TableParagraph"/>
              <w:spacing w:line="256" w:lineRule="exact"/>
              <w:rPr>
                <w:b/>
                <w:sz w:val="24"/>
              </w:rPr>
            </w:pPr>
            <w:r>
              <w:rPr>
                <w:b/>
                <w:sz w:val="24"/>
              </w:rPr>
              <w:t>Policy Number: 4.50.20</w:t>
            </w:r>
          </w:p>
        </w:tc>
      </w:tr>
      <w:tr w:rsidR="00E9458D" w14:paraId="0DA67941" w14:textId="77777777">
        <w:trPr>
          <w:trHeight w:val="275"/>
        </w:trPr>
        <w:tc>
          <w:tcPr>
            <w:tcW w:w="5689" w:type="dxa"/>
            <w:vMerge/>
            <w:tcBorders>
              <w:top w:val="nil"/>
            </w:tcBorders>
          </w:tcPr>
          <w:p w14:paraId="35EEED33" w14:textId="77777777" w:rsidR="00E9458D" w:rsidRDefault="00E9458D">
            <w:pPr>
              <w:rPr>
                <w:sz w:val="2"/>
                <w:szCs w:val="2"/>
              </w:rPr>
            </w:pPr>
          </w:p>
        </w:tc>
        <w:tc>
          <w:tcPr>
            <w:tcW w:w="3168" w:type="dxa"/>
          </w:tcPr>
          <w:p w14:paraId="2A0E9CEA" w14:textId="77777777" w:rsidR="00E9458D" w:rsidRDefault="005C6BD6">
            <w:pPr>
              <w:pStyle w:val="TableParagraph"/>
              <w:spacing w:line="255" w:lineRule="exact"/>
              <w:rPr>
                <w:b/>
                <w:sz w:val="24"/>
              </w:rPr>
            </w:pPr>
            <w:r>
              <w:rPr>
                <w:b/>
                <w:sz w:val="24"/>
              </w:rPr>
              <w:t>Effective Date:</w:t>
            </w:r>
          </w:p>
        </w:tc>
      </w:tr>
      <w:tr w:rsidR="00E9458D" w14:paraId="2A62F5BF" w14:textId="77777777">
        <w:trPr>
          <w:trHeight w:val="276"/>
        </w:trPr>
        <w:tc>
          <w:tcPr>
            <w:tcW w:w="5689" w:type="dxa"/>
            <w:vMerge/>
            <w:tcBorders>
              <w:top w:val="nil"/>
            </w:tcBorders>
          </w:tcPr>
          <w:p w14:paraId="46866796" w14:textId="77777777" w:rsidR="00E9458D" w:rsidRDefault="00E9458D">
            <w:pPr>
              <w:rPr>
                <w:sz w:val="2"/>
                <w:szCs w:val="2"/>
              </w:rPr>
            </w:pPr>
          </w:p>
        </w:tc>
        <w:tc>
          <w:tcPr>
            <w:tcW w:w="3168" w:type="dxa"/>
          </w:tcPr>
          <w:p w14:paraId="2D40CF71" w14:textId="77777777" w:rsidR="00E9458D" w:rsidRDefault="005C6BD6">
            <w:pPr>
              <w:pStyle w:val="TableParagraph"/>
              <w:spacing w:before="1" w:line="255" w:lineRule="exact"/>
              <w:rPr>
                <w:b/>
                <w:sz w:val="24"/>
              </w:rPr>
            </w:pPr>
            <w:r>
              <w:rPr>
                <w:b/>
                <w:sz w:val="24"/>
              </w:rPr>
              <w:t>Revision Date:</w:t>
            </w:r>
          </w:p>
        </w:tc>
      </w:tr>
      <w:tr w:rsidR="00E9458D" w14:paraId="3D60966D" w14:textId="77777777">
        <w:trPr>
          <w:trHeight w:val="275"/>
        </w:trPr>
        <w:tc>
          <w:tcPr>
            <w:tcW w:w="5689" w:type="dxa"/>
            <w:vMerge/>
            <w:tcBorders>
              <w:top w:val="nil"/>
            </w:tcBorders>
          </w:tcPr>
          <w:p w14:paraId="317A761B" w14:textId="77777777" w:rsidR="00E9458D" w:rsidRDefault="00E9458D">
            <w:pPr>
              <w:rPr>
                <w:sz w:val="2"/>
                <w:szCs w:val="2"/>
              </w:rPr>
            </w:pPr>
          </w:p>
        </w:tc>
        <w:tc>
          <w:tcPr>
            <w:tcW w:w="3168" w:type="dxa"/>
          </w:tcPr>
          <w:p w14:paraId="4211BBDB" w14:textId="77777777" w:rsidR="00E9458D" w:rsidRDefault="005C6BD6">
            <w:pPr>
              <w:pStyle w:val="TableParagraph"/>
              <w:spacing w:line="255" w:lineRule="exact"/>
              <w:rPr>
                <w:b/>
                <w:sz w:val="24"/>
              </w:rPr>
            </w:pPr>
            <w:r>
              <w:rPr>
                <w:b/>
                <w:sz w:val="24"/>
              </w:rPr>
              <w:t>Approved By:</w:t>
            </w:r>
          </w:p>
        </w:tc>
      </w:tr>
      <w:tr w:rsidR="00E9458D" w14:paraId="5CF554D8" w14:textId="77777777">
        <w:trPr>
          <w:trHeight w:val="276"/>
        </w:trPr>
        <w:tc>
          <w:tcPr>
            <w:tcW w:w="5689" w:type="dxa"/>
            <w:vMerge/>
            <w:tcBorders>
              <w:top w:val="nil"/>
            </w:tcBorders>
          </w:tcPr>
          <w:p w14:paraId="3D77B395" w14:textId="77777777" w:rsidR="00E9458D" w:rsidRDefault="00E9458D">
            <w:pPr>
              <w:rPr>
                <w:sz w:val="2"/>
                <w:szCs w:val="2"/>
              </w:rPr>
            </w:pPr>
          </w:p>
        </w:tc>
        <w:tc>
          <w:tcPr>
            <w:tcW w:w="3168" w:type="dxa"/>
          </w:tcPr>
          <w:p w14:paraId="343128C1" w14:textId="77777777" w:rsidR="00E9458D" w:rsidRDefault="005C6BD6">
            <w:pPr>
              <w:pStyle w:val="TableParagraph"/>
              <w:spacing w:line="257" w:lineRule="exact"/>
              <w:rPr>
                <w:b/>
                <w:sz w:val="24"/>
              </w:rPr>
            </w:pPr>
            <w:r>
              <w:rPr>
                <w:b/>
                <w:sz w:val="24"/>
              </w:rPr>
              <w:t>Page Number: Page 1 of 5</w:t>
            </w:r>
          </w:p>
        </w:tc>
      </w:tr>
    </w:tbl>
    <w:p w14:paraId="4AC4CF6A" w14:textId="77777777" w:rsidR="00E9458D" w:rsidRDefault="00E9458D">
      <w:pPr>
        <w:pStyle w:val="BodyText"/>
        <w:spacing w:before="5"/>
        <w:ind w:left="0" w:firstLine="0"/>
        <w:rPr>
          <w:sz w:val="16"/>
        </w:rPr>
      </w:pPr>
    </w:p>
    <w:p w14:paraId="7B55F364" w14:textId="77777777" w:rsidR="00E9458D" w:rsidRDefault="005C6BD6">
      <w:pPr>
        <w:pStyle w:val="Heading2"/>
        <w:spacing w:before="93"/>
        <w:rPr>
          <w:rFonts w:ascii="Arial"/>
        </w:rPr>
      </w:pPr>
      <w:r>
        <w:rPr>
          <w:rFonts w:ascii="Arial"/>
        </w:rPr>
        <w:t>Personal Care Provider Trainin</w:t>
      </w:r>
      <w:bookmarkStart w:id="89" w:name="_bookmark89"/>
      <w:bookmarkEnd w:id="89"/>
      <w:r>
        <w:rPr>
          <w:rFonts w:ascii="Arial"/>
        </w:rPr>
        <w:t>g</w:t>
      </w:r>
    </w:p>
    <w:p w14:paraId="2B673406" w14:textId="77777777" w:rsidR="00E9458D" w:rsidRDefault="005C6BD6">
      <w:pPr>
        <w:spacing w:before="136"/>
        <w:ind w:left="1800"/>
        <w:rPr>
          <w:b/>
          <w:sz w:val="24"/>
        </w:rPr>
      </w:pPr>
      <w:r>
        <w:rPr>
          <w:b/>
          <w:sz w:val="24"/>
        </w:rPr>
        <w:t>PURPOSE</w:t>
      </w:r>
    </w:p>
    <w:p w14:paraId="314384DA" w14:textId="77777777" w:rsidR="00E9458D" w:rsidRDefault="005C6BD6">
      <w:pPr>
        <w:pStyle w:val="BodyText"/>
        <w:ind w:left="1800" w:right="1703" w:firstLine="0"/>
        <w:jc w:val="both"/>
      </w:pPr>
      <w:r>
        <w:t>To ensure that all Personal Care Employees have the necessary training to perform their assigned duties safely, efficiently, effectively and in a timely manner.</w:t>
      </w:r>
    </w:p>
    <w:p w14:paraId="064C5B4B" w14:textId="77777777" w:rsidR="00E9458D" w:rsidRDefault="00E9458D">
      <w:pPr>
        <w:pStyle w:val="BodyText"/>
        <w:ind w:left="0" w:firstLine="0"/>
      </w:pPr>
    </w:p>
    <w:p w14:paraId="3A56F349" w14:textId="77777777" w:rsidR="00E9458D" w:rsidRDefault="005C6BD6">
      <w:pPr>
        <w:pStyle w:val="Heading2"/>
        <w:spacing w:before="1"/>
      </w:pPr>
      <w:r>
        <w:t>DEFINITION</w:t>
      </w:r>
    </w:p>
    <w:p w14:paraId="34C00359" w14:textId="77777777" w:rsidR="00E9458D" w:rsidRDefault="005C6BD6">
      <w:pPr>
        <w:ind w:left="1800"/>
        <w:jc w:val="both"/>
        <w:rPr>
          <w:b/>
          <w:sz w:val="24"/>
        </w:rPr>
      </w:pPr>
      <w:r>
        <w:rPr>
          <w:sz w:val="24"/>
        </w:rPr>
        <w:t xml:space="preserve">1. </w:t>
      </w:r>
      <w:r>
        <w:rPr>
          <w:b/>
          <w:sz w:val="24"/>
        </w:rPr>
        <w:t>Personal Care Provider</w:t>
      </w:r>
    </w:p>
    <w:p w14:paraId="454D4047" w14:textId="77777777" w:rsidR="00E9458D" w:rsidRDefault="005C6BD6">
      <w:pPr>
        <w:pStyle w:val="BodyText"/>
        <w:ind w:left="2160" w:right="1697" w:firstLine="0"/>
        <w:jc w:val="both"/>
      </w:pPr>
      <w:r>
        <w:t>A Personal Care Provider is an individual who provides assistance with eating, dressing, bathing, grooming, hair combing and shampooing, foot care (except cutting toenails), denture care, shaving, bedpan usage, transferring, and ambulation. It may also include assistance with housekeeping (vacuuming, changing beds, dusting, mopping, washing dishes, kitchen and bathroom cleaning), meal preparation, menu planning, shopping and laundry.</w:t>
      </w:r>
    </w:p>
    <w:p w14:paraId="3FA7C08E" w14:textId="77777777" w:rsidR="00E9458D" w:rsidRDefault="00E9458D">
      <w:pPr>
        <w:pStyle w:val="BodyText"/>
        <w:ind w:left="0" w:firstLine="0"/>
      </w:pPr>
    </w:p>
    <w:p w14:paraId="2192DC7B" w14:textId="77777777" w:rsidR="00E9458D" w:rsidRDefault="005C6BD6">
      <w:pPr>
        <w:pStyle w:val="Heading2"/>
      </w:pPr>
      <w:r>
        <w:t>POLICY</w:t>
      </w:r>
    </w:p>
    <w:p w14:paraId="1A212CCF" w14:textId="77777777" w:rsidR="00E9458D" w:rsidRDefault="005C6BD6">
      <w:pPr>
        <w:pStyle w:val="BodyText"/>
        <w:ind w:left="1800" w:right="1699" w:firstLine="0"/>
        <w:jc w:val="both"/>
      </w:pPr>
      <w:r>
        <w:t>Right Accord Private Duty- Home Health Care is committed to providing quality service to its clients by ensuring that all Personal Care Employees are trained and qualified, in accordance with state regulations and industry standards.</w:t>
      </w:r>
    </w:p>
    <w:p w14:paraId="05C0B7AD" w14:textId="77777777" w:rsidR="00E9458D" w:rsidRDefault="00E9458D">
      <w:pPr>
        <w:pStyle w:val="BodyText"/>
        <w:ind w:left="0" w:firstLine="0"/>
      </w:pPr>
    </w:p>
    <w:p w14:paraId="4D531D59" w14:textId="77777777" w:rsidR="00E9458D" w:rsidRDefault="005C6BD6">
      <w:pPr>
        <w:pStyle w:val="Heading2"/>
      </w:pPr>
      <w:r>
        <w:t>PROCEDURES</w:t>
      </w:r>
    </w:p>
    <w:p w14:paraId="0899AD56" w14:textId="77777777" w:rsidR="00E9458D" w:rsidRDefault="005C6BD6">
      <w:pPr>
        <w:pStyle w:val="ListParagraph"/>
        <w:numPr>
          <w:ilvl w:val="0"/>
          <w:numId w:val="446"/>
        </w:numPr>
        <w:tabs>
          <w:tab w:val="left" w:pos="2161"/>
        </w:tabs>
        <w:ind w:right="1703"/>
        <w:jc w:val="both"/>
        <w:rPr>
          <w:sz w:val="24"/>
        </w:rPr>
      </w:pPr>
      <w:r>
        <w:rPr>
          <w:sz w:val="24"/>
        </w:rPr>
        <w:t>Personal Care Providers shall have a valid certificate in Basic First Aid and CPR, prior to placement and are expected to maintain its</w:t>
      </w:r>
      <w:r>
        <w:rPr>
          <w:spacing w:val="-4"/>
          <w:sz w:val="24"/>
        </w:rPr>
        <w:t xml:space="preserve"> </w:t>
      </w:r>
      <w:r>
        <w:rPr>
          <w:sz w:val="24"/>
        </w:rPr>
        <w:t>currency.</w:t>
      </w:r>
    </w:p>
    <w:p w14:paraId="0A9B7318" w14:textId="77777777" w:rsidR="00E9458D" w:rsidRDefault="005C6BD6">
      <w:pPr>
        <w:pStyle w:val="ListParagraph"/>
        <w:numPr>
          <w:ilvl w:val="0"/>
          <w:numId w:val="446"/>
        </w:numPr>
        <w:tabs>
          <w:tab w:val="left" w:pos="2161"/>
        </w:tabs>
        <w:ind w:right="1703"/>
        <w:jc w:val="both"/>
        <w:rPr>
          <w:sz w:val="24"/>
        </w:rPr>
      </w:pPr>
      <w:r>
        <w:rPr>
          <w:sz w:val="24"/>
        </w:rPr>
        <w:t>New Personal Care Providers shall complete the Agency’s Orientation program prior to taking the Personal Care Provider</w:t>
      </w:r>
      <w:r>
        <w:rPr>
          <w:spacing w:val="-3"/>
          <w:sz w:val="24"/>
        </w:rPr>
        <w:t xml:space="preserve"> </w:t>
      </w:r>
      <w:r>
        <w:rPr>
          <w:sz w:val="24"/>
        </w:rPr>
        <w:t>Training.</w:t>
      </w:r>
    </w:p>
    <w:p w14:paraId="089B11B3" w14:textId="77777777" w:rsidR="00E9458D" w:rsidRDefault="005C6BD6">
      <w:pPr>
        <w:pStyle w:val="ListParagraph"/>
        <w:numPr>
          <w:ilvl w:val="0"/>
          <w:numId w:val="446"/>
        </w:numPr>
        <w:tabs>
          <w:tab w:val="left" w:pos="2161"/>
        </w:tabs>
        <w:ind w:right="1704"/>
        <w:jc w:val="both"/>
        <w:rPr>
          <w:sz w:val="24"/>
        </w:rPr>
      </w:pPr>
      <w:r>
        <w:rPr>
          <w:sz w:val="24"/>
        </w:rPr>
        <w:t>Prior-placement training for Personal Care Providers shall be in accordance with state law.</w:t>
      </w:r>
    </w:p>
    <w:p w14:paraId="4002B96C" w14:textId="77777777" w:rsidR="00E9458D" w:rsidRDefault="005C6BD6">
      <w:pPr>
        <w:pStyle w:val="ListParagraph"/>
        <w:numPr>
          <w:ilvl w:val="0"/>
          <w:numId w:val="446"/>
        </w:numPr>
        <w:tabs>
          <w:tab w:val="left" w:pos="2161"/>
        </w:tabs>
        <w:ind w:right="1701"/>
        <w:jc w:val="both"/>
        <w:rPr>
          <w:sz w:val="24"/>
        </w:rPr>
      </w:pPr>
      <w:r>
        <w:rPr>
          <w:sz w:val="24"/>
        </w:rPr>
        <w:t>Personal Care Providers shall be trained in, or receive instruction in the activities listed below, prior to placement, except for those components, which may be provided in the client’s home, in the presence of a</w:t>
      </w:r>
      <w:r>
        <w:rPr>
          <w:spacing w:val="-6"/>
          <w:sz w:val="24"/>
        </w:rPr>
        <w:t xml:space="preserve"> </w:t>
      </w:r>
      <w:r>
        <w:rPr>
          <w:sz w:val="24"/>
        </w:rPr>
        <w:t>Supervisor:</w:t>
      </w:r>
    </w:p>
    <w:p w14:paraId="43904352" w14:textId="77777777" w:rsidR="00E9458D" w:rsidRDefault="005C6BD6">
      <w:pPr>
        <w:pStyle w:val="ListParagraph"/>
        <w:numPr>
          <w:ilvl w:val="1"/>
          <w:numId w:val="446"/>
        </w:numPr>
        <w:tabs>
          <w:tab w:val="left" w:pos="2510"/>
        </w:tabs>
        <w:spacing w:before="1"/>
        <w:jc w:val="both"/>
        <w:rPr>
          <w:sz w:val="24"/>
        </w:rPr>
      </w:pPr>
      <w:r>
        <w:rPr>
          <w:sz w:val="24"/>
        </w:rPr>
        <w:t>activities of daily</w:t>
      </w:r>
      <w:r>
        <w:rPr>
          <w:spacing w:val="-4"/>
          <w:sz w:val="24"/>
        </w:rPr>
        <w:t xml:space="preserve"> </w:t>
      </w:r>
      <w:r>
        <w:rPr>
          <w:sz w:val="24"/>
        </w:rPr>
        <w:t>living</w:t>
      </w:r>
    </w:p>
    <w:p w14:paraId="10736786" w14:textId="77777777" w:rsidR="00E9458D" w:rsidRDefault="005C6BD6">
      <w:pPr>
        <w:pStyle w:val="ListParagraph"/>
        <w:numPr>
          <w:ilvl w:val="2"/>
          <w:numId w:val="446"/>
        </w:numPr>
        <w:tabs>
          <w:tab w:val="left" w:pos="3060"/>
          <w:tab w:val="left" w:pos="3061"/>
        </w:tabs>
        <w:ind w:hanging="541"/>
        <w:rPr>
          <w:sz w:val="24"/>
        </w:rPr>
      </w:pPr>
      <w:r>
        <w:rPr>
          <w:sz w:val="24"/>
        </w:rPr>
        <w:t>bathing,</w:t>
      </w:r>
    </w:p>
    <w:p w14:paraId="36574524" w14:textId="77777777" w:rsidR="00E9458D" w:rsidRDefault="005C6BD6">
      <w:pPr>
        <w:pStyle w:val="ListParagraph"/>
        <w:numPr>
          <w:ilvl w:val="2"/>
          <w:numId w:val="446"/>
        </w:numPr>
        <w:tabs>
          <w:tab w:val="left" w:pos="3060"/>
          <w:tab w:val="left" w:pos="3061"/>
        </w:tabs>
        <w:ind w:hanging="541"/>
        <w:rPr>
          <w:sz w:val="24"/>
        </w:rPr>
      </w:pPr>
      <w:r>
        <w:rPr>
          <w:sz w:val="24"/>
        </w:rPr>
        <w:t>mouth and oral hygiene;</w:t>
      </w:r>
    </w:p>
    <w:p w14:paraId="4D04382A" w14:textId="77777777" w:rsidR="00E9458D" w:rsidRDefault="005C6BD6">
      <w:pPr>
        <w:pStyle w:val="ListParagraph"/>
        <w:numPr>
          <w:ilvl w:val="2"/>
          <w:numId w:val="446"/>
        </w:numPr>
        <w:tabs>
          <w:tab w:val="left" w:pos="3060"/>
          <w:tab w:val="left" w:pos="3061"/>
        </w:tabs>
        <w:ind w:hanging="541"/>
        <w:rPr>
          <w:sz w:val="24"/>
        </w:rPr>
      </w:pPr>
      <w:r>
        <w:rPr>
          <w:sz w:val="24"/>
        </w:rPr>
        <w:t>shaving;</w:t>
      </w:r>
    </w:p>
    <w:p w14:paraId="35EB850A" w14:textId="77777777" w:rsidR="00E9458D" w:rsidRDefault="005C6BD6">
      <w:pPr>
        <w:pStyle w:val="ListParagraph"/>
        <w:numPr>
          <w:ilvl w:val="2"/>
          <w:numId w:val="446"/>
        </w:numPr>
        <w:tabs>
          <w:tab w:val="left" w:pos="3060"/>
          <w:tab w:val="left" w:pos="3061"/>
        </w:tabs>
        <w:ind w:hanging="541"/>
        <w:rPr>
          <w:sz w:val="24"/>
        </w:rPr>
      </w:pPr>
      <w:r>
        <w:rPr>
          <w:sz w:val="24"/>
        </w:rPr>
        <w:t>dressing;</w:t>
      </w:r>
    </w:p>
    <w:p w14:paraId="275BAC0C" w14:textId="77777777" w:rsidR="00E9458D" w:rsidRDefault="005C6BD6">
      <w:pPr>
        <w:pStyle w:val="ListParagraph"/>
        <w:numPr>
          <w:ilvl w:val="2"/>
          <w:numId w:val="446"/>
        </w:numPr>
        <w:tabs>
          <w:tab w:val="left" w:pos="3060"/>
          <w:tab w:val="left" w:pos="3061"/>
        </w:tabs>
        <w:ind w:hanging="541"/>
        <w:rPr>
          <w:sz w:val="24"/>
        </w:rPr>
      </w:pPr>
      <w:r>
        <w:rPr>
          <w:sz w:val="24"/>
        </w:rPr>
        <w:t>hair care including combing and</w:t>
      </w:r>
      <w:r>
        <w:rPr>
          <w:spacing w:val="-2"/>
          <w:sz w:val="24"/>
        </w:rPr>
        <w:t xml:space="preserve"> </w:t>
      </w:r>
      <w:r>
        <w:rPr>
          <w:sz w:val="24"/>
        </w:rPr>
        <w:t>shampooing;</w:t>
      </w:r>
    </w:p>
    <w:p w14:paraId="02E412EB" w14:textId="77777777" w:rsidR="00E9458D" w:rsidRDefault="005C6BD6">
      <w:pPr>
        <w:pStyle w:val="ListParagraph"/>
        <w:numPr>
          <w:ilvl w:val="2"/>
          <w:numId w:val="446"/>
        </w:numPr>
        <w:tabs>
          <w:tab w:val="left" w:pos="3060"/>
          <w:tab w:val="left" w:pos="3061"/>
        </w:tabs>
        <w:ind w:hanging="541"/>
        <w:rPr>
          <w:sz w:val="24"/>
        </w:rPr>
      </w:pPr>
      <w:r>
        <w:rPr>
          <w:sz w:val="24"/>
        </w:rPr>
        <w:t>feeding;</w:t>
      </w:r>
    </w:p>
    <w:p w14:paraId="02B66A96"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B65CD25" w14:textId="77777777">
        <w:trPr>
          <w:trHeight w:val="612"/>
        </w:trPr>
        <w:tc>
          <w:tcPr>
            <w:tcW w:w="5689" w:type="dxa"/>
          </w:tcPr>
          <w:p w14:paraId="2B23AC3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292EC3C" w14:textId="77777777" w:rsidR="00E9458D" w:rsidRDefault="00E9458D">
            <w:pPr>
              <w:pStyle w:val="TableParagraph"/>
              <w:ind w:left="0"/>
              <w:rPr>
                <w:sz w:val="24"/>
              </w:rPr>
            </w:pPr>
          </w:p>
          <w:p w14:paraId="297D6A5A" w14:textId="77777777" w:rsidR="00E9458D" w:rsidRDefault="005C6BD6">
            <w:pPr>
              <w:pStyle w:val="TableParagraph"/>
              <w:ind w:left="487"/>
              <w:rPr>
                <w:sz w:val="20"/>
              </w:rPr>
            </w:pPr>
            <w:r>
              <w:rPr>
                <w:noProof/>
                <w:sz w:val="20"/>
              </w:rPr>
              <w:drawing>
                <wp:inline distT="0" distB="0" distL="0" distR="0" wp14:anchorId="72602C9D" wp14:editId="6E9C7094">
                  <wp:extent cx="1390695" cy="966501"/>
                  <wp:effectExtent l="0" t="0" r="0" b="0"/>
                  <wp:docPr id="6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6B95575" w14:textId="77777777">
        <w:trPr>
          <w:trHeight w:val="1184"/>
        </w:trPr>
        <w:tc>
          <w:tcPr>
            <w:tcW w:w="5689" w:type="dxa"/>
          </w:tcPr>
          <w:p w14:paraId="1B7BE51A" w14:textId="77777777" w:rsidR="00E9458D" w:rsidRDefault="00E9458D">
            <w:pPr>
              <w:pStyle w:val="TableParagraph"/>
              <w:ind w:left="0"/>
              <w:rPr>
                <w:sz w:val="24"/>
              </w:rPr>
            </w:pPr>
          </w:p>
          <w:p w14:paraId="7B10D60E" w14:textId="77777777" w:rsidR="00E9458D" w:rsidRDefault="005C6BD6">
            <w:pPr>
              <w:pStyle w:val="TableParagraph"/>
              <w:rPr>
                <w:b/>
                <w:sz w:val="24"/>
              </w:rPr>
            </w:pPr>
            <w:r>
              <w:rPr>
                <w:b/>
                <w:sz w:val="24"/>
              </w:rPr>
              <w:t>Section 4: Human Resources</w:t>
            </w:r>
          </w:p>
        </w:tc>
        <w:tc>
          <w:tcPr>
            <w:tcW w:w="3168" w:type="dxa"/>
            <w:vMerge/>
            <w:tcBorders>
              <w:top w:val="nil"/>
            </w:tcBorders>
          </w:tcPr>
          <w:p w14:paraId="4FF0DF74" w14:textId="77777777" w:rsidR="00E9458D" w:rsidRDefault="00E9458D">
            <w:pPr>
              <w:rPr>
                <w:sz w:val="2"/>
                <w:szCs w:val="2"/>
              </w:rPr>
            </w:pPr>
          </w:p>
        </w:tc>
      </w:tr>
      <w:tr w:rsidR="00E9458D" w14:paraId="2F46F930" w14:textId="77777777">
        <w:trPr>
          <w:trHeight w:val="275"/>
        </w:trPr>
        <w:tc>
          <w:tcPr>
            <w:tcW w:w="5689" w:type="dxa"/>
            <w:vMerge w:val="restart"/>
          </w:tcPr>
          <w:p w14:paraId="6F104E0E" w14:textId="77777777" w:rsidR="00E9458D" w:rsidRDefault="00E9458D">
            <w:pPr>
              <w:pStyle w:val="TableParagraph"/>
              <w:ind w:left="0"/>
              <w:rPr>
                <w:sz w:val="24"/>
              </w:rPr>
            </w:pPr>
          </w:p>
          <w:p w14:paraId="5F8F6625" w14:textId="77777777" w:rsidR="00E9458D" w:rsidRDefault="005C6BD6">
            <w:pPr>
              <w:pStyle w:val="TableParagraph"/>
              <w:rPr>
                <w:b/>
                <w:sz w:val="24"/>
              </w:rPr>
            </w:pPr>
            <w:r>
              <w:rPr>
                <w:b/>
                <w:sz w:val="24"/>
              </w:rPr>
              <w:t>Policy Title: Personal Care Provider Training</w:t>
            </w:r>
          </w:p>
        </w:tc>
        <w:tc>
          <w:tcPr>
            <w:tcW w:w="3168" w:type="dxa"/>
          </w:tcPr>
          <w:p w14:paraId="1B4E8B69" w14:textId="77777777" w:rsidR="00E9458D" w:rsidRDefault="005C6BD6">
            <w:pPr>
              <w:pStyle w:val="TableParagraph"/>
              <w:spacing w:line="256" w:lineRule="exact"/>
              <w:rPr>
                <w:b/>
                <w:sz w:val="24"/>
              </w:rPr>
            </w:pPr>
            <w:r>
              <w:rPr>
                <w:b/>
                <w:sz w:val="24"/>
              </w:rPr>
              <w:t>Policy Number: 4.50.20</w:t>
            </w:r>
          </w:p>
        </w:tc>
      </w:tr>
      <w:tr w:rsidR="00E9458D" w14:paraId="1F11494C" w14:textId="77777777">
        <w:trPr>
          <w:trHeight w:val="275"/>
        </w:trPr>
        <w:tc>
          <w:tcPr>
            <w:tcW w:w="5689" w:type="dxa"/>
            <w:vMerge/>
            <w:tcBorders>
              <w:top w:val="nil"/>
            </w:tcBorders>
          </w:tcPr>
          <w:p w14:paraId="50D26933" w14:textId="77777777" w:rsidR="00E9458D" w:rsidRDefault="00E9458D">
            <w:pPr>
              <w:rPr>
                <w:sz w:val="2"/>
                <w:szCs w:val="2"/>
              </w:rPr>
            </w:pPr>
          </w:p>
        </w:tc>
        <w:tc>
          <w:tcPr>
            <w:tcW w:w="3168" w:type="dxa"/>
          </w:tcPr>
          <w:p w14:paraId="331A9D4C" w14:textId="77777777" w:rsidR="00E9458D" w:rsidRDefault="005C6BD6">
            <w:pPr>
              <w:pStyle w:val="TableParagraph"/>
              <w:spacing w:line="255" w:lineRule="exact"/>
              <w:rPr>
                <w:b/>
                <w:sz w:val="24"/>
              </w:rPr>
            </w:pPr>
            <w:r>
              <w:rPr>
                <w:b/>
                <w:sz w:val="24"/>
              </w:rPr>
              <w:t>Effective Date:</w:t>
            </w:r>
          </w:p>
        </w:tc>
      </w:tr>
      <w:tr w:rsidR="00E9458D" w14:paraId="62AA5BA0" w14:textId="77777777">
        <w:trPr>
          <w:trHeight w:val="276"/>
        </w:trPr>
        <w:tc>
          <w:tcPr>
            <w:tcW w:w="5689" w:type="dxa"/>
            <w:vMerge/>
            <w:tcBorders>
              <w:top w:val="nil"/>
            </w:tcBorders>
          </w:tcPr>
          <w:p w14:paraId="7535B688" w14:textId="77777777" w:rsidR="00E9458D" w:rsidRDefault="00E9458D">
            <w:pPr>
              <w:rPr>
                <w:sz w:val="2"/>
                <w:szCs w:val="2"/>
              </w:rPr>
            </w:pPr>
          </w:p>
        </w:tc>
        <w:tc>
          <w:tcPr>
            <w:tcW w:w="3168" w:type="dxa"/>
          </w:tcPr>
          <w:p w14:paraId="28A87C04" w14:textId="77777777" w:rsidR="00E9458D" w:rsidRDefault="005C6BD6">
            <w:pPr>
              <w:pStyle w:val="TableParagraph"/>
              <w:spacing w:before="1" w:line="255" w:lineRule="exact"/>
              <w:rPr>
                <w:b/>
                <w:sz w:val="24"/>
              </w:rPr>
            </w:pPr>
            <w:r>
              <w:rPr>
                <w:b/>
                <w:sz w:val="24"/>
              </w:rPr>
              <w:t>Revision Date:</w:t>
            </w:r>
          </w:p>
        </w:tc>
      </w:tr>
      <w:tr w:rsidR="00E9458D" w14:paraId="43E02F8C" w14:textId="77777777">
        <w:trPr>
          <w:trHeight w:val="275"/>
        </w:trPr>
        <w:tc>
          <w:tcPr>
            <w:tcW w:w="5689" w:type="dxa"/>
            <w:vMerge/>
            <w:tcBorders>
              <w:top w:val="nil"/>
            </w:tcBorders>
          </w:tcPr>
          <w:p w14:paraId="3C89EF7A" w14:textId="77777777" w:rsidR="00E9458D" w:rsidRDefault="00E9458D">
            <w:pPr>
              <w:rPr>
                <w:sz w:val="2"/>
                <w:szCs w:val="2"/>
              </w:rPr>
            </w:pPr>
          </w:p>
        </w:tc>
        <w:tc>
          <w:tcPr>
            <w:tcW w:w="3168" w:type="dxa"/>
          </w:tcPr>
          <w:p w14:paraId="12B4F9CF" w14:textId="77777777" w:rsidR="00E9458D" w:rsidRDefault="005C6BD6">
            <w:pPr>
              <w:pStyle w:val="TableParagraph"/>
              <w:spacing w:line="255" w:lineRule="exact"/>
              <w:rPr>
                <w:b/>
                <w:sz w:val="24"/>
              </w:rPr>
            </w:pPr>
            <w:r>
              <w:rPr>
                <w:b/>
                <w:sz w:val="24"/>
              </w:rPr>
              <w:t>Approved By:</w:t>
            </w:r>
          </w:p>
        </w:tc>
      </w:tr>
      <w:tr w:rsidR="00E9458D" w14:paraId="61481D0C" w14:textId="77777777">
        <w:trPr>
          <w:trHeight w:val="276"/>
        </w:trPr>
        <w:tc>
          <w:tcPr>
            <w:tcW w:w="5689" w:type="dxa"/>
            <w:vMerge/>
            <w:tcBorders>
              <w:top w:val="nil"/>
            </w:tcBorders>
          </w:tcPr>
          <w:p w14:paraId="0A8CF44A" w14:textId="77777777" w:rsidR="00E9458D" w:rsidRDefault="00E9458D">
            <w:pPr>
              <w:rPr>
                <w:sz w:val="2"/>
                <w:szCs w:val="2"/>
              </w:rPr>
            </w:pPr>
          </w:p>
        </w:tc>
        <w:tc>
          <w:tcPr>
            <w:tcW w:w="3168" w:type="dxa"/>
          </w:tcPr>
          <w:p w14:paraId="5C8479F9" w14:textId="77777777" w:rsidR="00E9458D" w:rsidRDefault="005C6BD6">
            <w:pPr>
              <w:pStyle w:val="TableParagraph"/>
              <w:spacing w:line="257" w:lineRule="exact"/>
              <w:rPr>
                <w:b/>
                <w:sz w:val="24"/>
              </w:rPr>
            </w:pPr>
            <w:r>
              <w:rPr>
                <w:b/>
                <w:sz w:val="24"/>
              </w:rPr>
              <w:t>Page Number: Page 2 of 5</w:t>
            </w:r>
          </w:p>
        </w:tc>
      </w:tr>
    </w:tbl>
    <w:p w14:paraId="268F3C2A" w14:textId="77777777" w:rsidR="00E9458D" w:rsidRDefault="00E9458D">
      <w:pPr>
        <w:pStyle w:val="BodyText"/>
        <w:spacing w:before="8"/>
        <w:ind w:left="0" w:firstLine="0"/>
        <w:rPr>
          <w:sz w:val="16"/>
        </w:rPr>
      </w:pPr>
    </w:p>
    <w:p w14:paraId="6003D2D3" w14:textId="77777777" w:rsidR="00E9458D" w:rsidRDefault="005C6BD6">
      <w:pPr>
        <w:pStyle w:val="ListParagraph"/>
        <w:numPr>
          <w:ilvl w:val="2"/>
          <w:numId w:val="446"/>
        </w:numPr>
        <w:tabs>
          <w:tab w:val="left" w:pos="3060"/>
          <w:tab w:val="left" w:pos="3061"/>
        </w:tabs>
        <w:spacing w:before="90" w:line="275" w:lineRule="exact"/>
        <w:ind w:hanging="541"/>
        <w:rPr>
          <w:sz w:val="24"/>
        </w:rPr>
      </w:pPr>
      <w:r>
        <w:rPr>
          <w:sz w:val="24"/>
        </w:rPr>
        <w:t>toileting;</w:t>
      </w:r>
    </w:p>
    <w:p w14:paraId="0DBBD201" w14:textId="77777777" w:rsidR="00E9458D" w:rsidRDefault="005C6BD6">
      <w:pPr>
        <w:pStyle w:val="ListParagraph"/>
        <w:numPr>
          <w:ilvl w:val="2"/>
          <w:numId w:val="446"/>
        </w:numPr>
        <w:tabs>
          <w:tab w:val="left" w:pos="3061"/>
        </w:tabs>
        <w:spacing w:line="275" w:lineRule="exact"/>
        <w:ind w:hanging="541"/>
        <w:rPr>
          <w:sz w:val="24"/>
        </w:rPr>
      </w:pPr>
      <w:r>
        <w:rPr>
          <w:sz w:val="24"/>
        </w:rPr>
        <w:t>transferring;</w:t>
      </w:r>
    </w:p>
    <w:p w14:paraId="797432AC" w14:textId="77777777" w:rsidR="00E9458D" w:rsidRDefault="005C6BD6">
      <w:pPr>
        <w:pStyle w:val="ListParagraph"/>
        <w:numPr>
          <w:ilvl w:val="2"/>
          <w:numId w:val="446"/>
        </w:numPr>
        <w:tabs>
          <w:tab w:val="left" w:pos="3060"/>
          <w:tab w:val="left" w:pos="3061"/>
        </w:tabs>
        <w:ind w:hanging="541"/>
        <w:rPr>
          <w:sz w:val="24"/>
        </w:rPr>
      </w:pPr>
      <w:r>
        <w:rPr>
          <w:sz w:val="24"/>
        </w:rPr>
        <w:t>positioning and</w:t>
      </w:r>
      <w:r>
        <w:rPr>
          <w:spacing w:val="-2"/>
          <w:sz w:val="24"/>
        </w:rPr>
        <w:t xml:space="preserve"> </w:t>
      </w:r>
      <w:r>
        <w:rPr>
          <w:sz w:val="24"/>
        </w:rPr>
        <w:t>turning;</w:t>
      </w:r>
    </w:p>
    <w:p w14:paraId="79C8E72B" w14:textId="77777777" w:rsidR="00E9458D" w:rsidRDefault="005C6BD6">
      <w:pPr>
        <w:pStyle w:val="ListParagraph"/>
        <w:numPr>
          <w:ilvl w:val="2"/>
          <w:numId w:val="446"/>
        </w:numPr>
        <w:tabs>
          <w:tab w:val="left" w:pos="3060"/>
          <w:tab w:val="left" w:pos="3061"/>
        </w:tabs>
        <w:ind w:hanging="541"/>
        <w:rPr>
          <w:sz w:val="24"/>
        </w:rPr>
      </w:pPr>
      <w:r>
        <w:rPr>
          <w:sz w:val="24"/>
        </w:rPr>
        <w:t>assistance with</w:t>
      </w:r>
      <w:r>
        <w:rPr>
          <w:spacing w:val="-1"/>
          <w:sz w:val="24"/>
        </w:rPr>
        <w:t xml:space="preserve"> </w:t>
      </w:r>
      <w:r>
        <w:rPr>
          <w:sz w:val="24"/>
        </w:rPr>
        <w:t>ambulation;</w:t>
      </w:r>
    </w:p>
    <w:p w14:paraId="2B595209" w14:textId="77777777" w:rsidR="00E9458D" w:rsidRDefault="005C6BD6">
      <w:pPr>
        <w:pStyle w:val="ListParagraph"/>
        <w:numPr>
          <w:ilvl w:val="2"/>
          <w:numId w:val="446"/>
        </w:numPr>
        <w:tabs>
          <w:tab w:val="left" w:pos="3060"/>
          <w:tab w:val="left" w:pos="3061"/>
        </w:tabs>
        <w:ind w:hanging="541"/>
        <w:rPr>
          <w:sz w:val="24"/>
        </w:rPr>
      </w:pPr>
      <w:r>
        <w:rPr>
          <w:sz w:val="24"/>
        </w:rPr>
        <w:t>bladder and bowel care including constipation and</w:t>
      </w:r>
      <w:r>
        <w:rPr>
          <w:spacing w:val="-10"/>
          <w:sz w:val="24"/>
        </w:rPr>
        <w:t xml:space="preserve"> </w:t>
      </w:r>
      <w:r>
        <w:rPr>
          <w:sz w:val="24"/>
        </w:rPr>
        <w:t>diarrhea;</w:t>
      </w:r>
    </w:p>
    <w:p w14:paraId="1CACEF06" w14:textId="77777777" w:rsidR="00E9458D" w:rsidRDefault="005C6BD6">
      <w:pPr>
        <w:pStyle w:val="ListParagraph"/>
        <w:numPr>
          <w:ilvl w:val="2"/>
          <w:numId w:val="446"/>
        </w:numPr>
        <w:tabs>
          <w:tab w:val="left" w:pos="3060"/>
          <w:tab w:val="left" w:pos="3061"/>
        </w:tabs>
        <w:ind w:hanging="541"/>
        <w:rPr>
          <w:sz w:val="24"/>
        </w:rPr>
      </w:pPr>
      <w:r>
        <w:rPr>
          <w:sz w:val="24"/>
        </w:rPr>
        <w:t>skin and nail care, including prevention of skin</w:t>
      </w:r>
      <w:r>
        <w:rPr>
          <w:spacing w:val="-6"/>
          <w:sz w:val="24"/>
        </w:rPr>
        <w:t xml:space="preserve"> </w:t>
      </w:r>
      <w:r>
        <w:rPr>
          <w:sz w:val="24"/>
        </w:rPr>
        <w:t>breakdown;</w:t>
      </w:r>
    </w:p>
    <w:p w14:paraId="315A8528" w14:textId="77777777" w:rsidR="00E9458D" w:rsidRDefault="005C6BD6">
      <w:pPr>
        <w:pStyle w:val="ListParagraph"/>
        <w:numPr>
          <w:ilvl w:val="2"/>
          <w:numId w:val="446"/>
        </w:numPr>
        <w:tabs>
          <w:tab w:val="left" w:pos="3061"/>
        </w:tabs>
        <w:ind w:hanging="541"/>
        <w:rPr>
          <w:sz w:val="24"/>
        </w:rPr>
      </w:pPr>
      <w:r>
        <w:rPr>
          <w:sz w:val="24"/>
        </w:rPr>
        <w:t>colostomy care;</w:t>
      </w:r>
    </w:p>
    <w:p w14:paraId="78B33069" w14:textId="77777777" w:rsidR="00E9458D" w:rsidRDefault="005C6BD6">
      <w:pPr>
        <w:pStyle w:val="ListParagraph"/>
        <w:numPr>
          <w:ilvl w:val="2"/>
          <w:numId w:val="446"/>
        </w:numPr>
        <w:tabs>
          <w:tab w:val="left" w:pos="3061"/>
        </w:tabs>
        <w:ind w:hanging="541"/>
        <w:rPr>
          <w:sz w:val="24"/>
        </w:rPr>
      </w:pPr>
      <w:r>
        <w:rPr>
          <w:sz w:val="24"/>
        </w:rPr>
        <w:t>urinary catheter</w:t>
      </w:r>
      <w:r>
        <w:rPr>
          <w:spacing w:val="-4"/>
          <w:sz w:val="24"/>
        </w:rPr>
        <w:t xml:space="preserve"> </w:t>
      </w:r>
      <w:r>
        <w:rPr>
          <w:sz w:val="24"/>
        </w:rPr>
        <w:t>care;</w:t>
      </w:r>
    </w:p>
    <w:p w14:paraId="0D552708" w14:textId="77777777" w:rsidR="00E9458D" w:rsidRDefault="005C6BD6">
      <w:pPr>
        <w:pStyle w:val="ListParagraph"/>
        <w:numPr>
          <w:ilvl w:val="2"/>
          <w:numId w:val="446"/>
        </w:numPr>
        <w:tabs>
          <w:tab w:val="left" w:pos="3060"/>
          <w:tab w:val="left" w:pos="3061"/>
        </w:tabs>
        <w:ind w:hanging="541"/>
        <w:rPr>
          <w:sz w:val="24"/>
        </w:rPr>
      </w:pPr>
      <w:r>
        <w:rPr>
          <w:sz w:val="24"/>
        </w:rPr>
        <w:t>oxygen therapy;</w:t>
      </w:r>
    </w:p>
    <w:p w14:paraId="16C70D30" w14:textId="77777777" w:rsidR="00E9458D" w:rsidRDefault="005C6BD6">
      <w:pPr>
        <w:pStyle w:val="ListParagraph"/>
        <w:numPr>
          <w:ilvl w:val="2"/>
          <w:numId w:val="446"/>
        </w:numPr>
        <w:tabs>
          <w:tab w:val="left" w:pos="3061"/>
        </w:tabs>
        <w:ind w:hanging="541"/>
        <w:rPr>
          <w:sz w:val="24"/>
        </w:rPr>
      </w:pPr>
      <w:r>
        <w:rPr>
          <w:sz w:val="24"/>
        </w:rPr>
        <w:t>medication</w:t>
      </w:r>
      <w:r>
        <w:rPr>
          <w:spacing w:val="-3"/>
          <w:sz w:val="24"/>
        </w:rPr>
        <w:t xml:space="preserve"> </w:t>
      </w:r>
      <w:r>
        <w:rPr>
          <w:sz w:val="24"/>
        </w:rPr>
        <w:t>reminding;</w:t>
      </w:r>
    </w:p>
    <w:p w14:paraId="6D51B583" w14:textId="77777777" w:rsidR="00E9458D" w:rsidRDefault="005C6BD6">
      <w:pPr>
        <w:pStyle w:val="ListParagraph"/>
        <w:numPr>
          <w:ilvl w:val="2"/>
          <w:numId w:val="446"/>
        </w:numPr>
        <w:tabs>
          <w:tab w:val="left" w:pos="3061"/>
        </w:tabs>
        <w:ind w:hanging="541"/>
        <w:rPr>
          <w:sz w:val="24"/>
        </w:rPr>
      </w:pPr>
      <w:r>
        <w:rPr>
          <w:sz w:val="24"/>
        </w:rPr>
        <w:t>nutrition and</w:t>
      </w:r>
      <w:r>
        <w:rPr>
          <w:spacing w:val="-1"/>
          <w:sz w:val="24"/>
        </w:rPr>
        <w:t xml:space="preserve"> </w:t>
      </w:r>
      <w:r>
        <w:rPr>
          <w:sz w:val="24"/>
        </w:rPr>
        <w:t>fluids;</w:t>
      </w:r>
    </w:p>
    <w:p w14:paraId="72AD62F0" w14:textId="77777777" w:rsidR="00E9458D" w:rsidRDefault="005C6BD6">
      <w:pPr>
        <w:pStyle w:val="ListParagraph"/>
        <w:numPr>
          <w:ilvl w:val="2"/>
          <w:numId w:val="446"/>
        </w:numPr>
        <w:tabs>
          <w:tab w:val="left" w:pos="3061"/>
        </w:tabs>
        <w:ind w:hanging="541"/>
        <w:rPr>
          <w:sz w:val="24"/>
        </w:rPr>
      </w:pPr>
      <w:r>
        <w:rPr>
          <w:sz w:val="24"/>
        </w:rPr>
        <w:t>range-of-motion</w:t>
      </w:r>
      <w:r>
        <w:rPr>
          <w:spacing w:val="-1"/>
          <w:sz w:val="24"/>
        </w:rPr>
        <w:t xml:space="preserve"> </w:t>
      </w:r>
      <w:r>
        <w:rPr>
          <w:sz w:val="24"/>
        </w:rPr>
        <w:t>exercises;</w:t>
      </w:r>
    </w:p>
    <w:p w14:paraId="00B9973D" w14:textId="77777777" w:rsidR="00E9458D" w:rsidRDefault="005C6BD6">
      <w:pPr>
        <w:pStyle w:val="ListParagraph"/>
        <w:numPr>
          <w:ilvl w:val="2"/>
          <w:numId w:val="446"/>
        </w:numPr>
        <w:tabs>
          <w:tab w:val="left" w:pos="3061"/>
        </w:tabs>
        <w:ind w:hanging="541"/>
        <w:rPr>
          <w:sz w:val="24"/>
        </w:rPr>
      </w:pPr>
      <w:r>
        <w:rPr>
          <w:sz w:val="24"/>
        </w:rPr>
        <w:t>safe and appropriate techniques for personal</w:t>
      </w:r>
      <w:r>
        <w:rPr>
          <w:spacing w:val="-3"/>
          <w:sz w:val="24"/>
        </w:rPr>
        <w:t xml:space="preserve"> </w:t>
      </w:r>
      <w:r>
        <w:rPr>
          <w:sz w:val="24"/>
        </w:rPr>
        <w:t>care;</w:t>
      </w:r>
    </w:p>
    <w:p w14:paraId="6AEBB0FC" w14:textId="77777777" w:rsidR="00E9458D" w:rsidRDefault="005C6BD6">
      <w:pPr>
        <w:pStyle w:val="ListParagraph"/>
        <w:numPr>
          <w:ilvl w:val="2"/>
          <w:numId w:val="446"/>
        </w:numPr>
        <w:tabs>
          <w:tab w:val="left" w:pos="3060"/>
          <w:tab w:val="left" w:pos="3061"/>
        </w:tabs>
        <w:ind w:hanging="541"/>
        <w:rPr>
          <w:sz w:val="24"/>
        </w:rPr>
      </w:pPr>
      <w:r>
        <w:rPr>
          <w:sz w:val="24"/>
        </w:rPr>
        <w:t>age-related, personal care and activities of daily</w:t>
      </w:r>
      <w:r>
        <w:rPr>
          <w:spacing w:val="-3"/>
          <w:sz w:val="24"/>
        </w:rPr>
        <w:t xml:space="preserve"> </w:t>
      </w:r>
      <w:r>
        <w:rPr>
          <w:sz w:val="24"/>
        </w:rPr>
        <w:t>living;</w:t>
      </w:r>
    </w:p>
    <w:p w14:paraId="6EF1ABBB" w14:textId="77777777" w:rsidR="00E9458D" w:rsidRDefault="005C6BD6">
      <w:pPr>
        <w:pStyle w:val="ListParagraph"/>
        <w:numPr>
          <w:ilvl w:val="2"/>
          <w:numId w:val="446"/>
        </w:numPr>
        <w:tabs>
          <w:tab w:val="left" w:pos="3061"/>
        </w:tabs>
        <w:ind w:hanging="541"/>
        <w:rPr>
          <w:sz w:val="24"/>
        </w:rPr>
      </w:pPr>
      <w:r>
        <w:rPr>
          <w:sz w:val="24"/>
        </w:rPr>
        <w:t>body mechanics;</w:t>
      </w:r>
    </w:p>
    <w:p w14:paraId="485617CC" w14:textId="77777777" w:rsidR="00E9458D" w:rsidRDefault="005C6BD6">
      <w:pPr>
        <w:pStyle w:val="ListParagraph"/>
        <w:numPr>
          <w:ilvl w:val="2"/>
          <w:numId w:val="446"/>
        </w:numPr>
        <w:tabs>
          <w:tab w:val="left" w:pos="3061"/>
        </w:tabs>
        <w:ind w:hanging="541"/>
        <w:rPr>
          <w:sz w:val="24"/>
        </w:rPr>
      </w:pPr>
      <w:r>
        <w:rPr>
          <w:sz w:val="24"/>
        </w:rPr>
        <w:t>universal precautions;</w:t>
      </w:r>
      <w:r>
        <w:rPr>
          <w:spacing w:val="-1"/>
          <w:sz w:val="24"/>
        </w:rPr>
        <w:t xml:space="preserve"> </w:t>
      </w:r>
      <w:r>
        <w:rPr>
          <w:sz w:val="24"/>
        </w:rPr>
        <w:t>and,</w:t>
      </w:r>
    </w:p>
    <w:p w14:paraId="29DBD87C" w14:textId="77777777" w:rsidR="00E9458D" w:rsidRDefault="005C6BD6">
      <w:pPr>
        <w:pStyle w:val="ListParagraph"/>
        <w:numPr>
          <w:ilvl w:val="2"/>
          <w:numId w:val="446"/>
        </w:numPr>
        <w:tabs>
          <w:tab w:val="left" w:pos="3061"/>
        </w:tabs>
        <w:ind w:hanging="541"/>
        <w:rPr>
          <w:sz w:val="24"/>
        </w:rPr>
      </w:pPr>
      <w:r>
        <w:rPr>
          <w:sz w:val="24"/>
        </w:rPr>
        <w:t>infection</w:t>
      </w:r>
      <w:r>
        <w:rPr>
          <w:spacing w:val="-1"/>
          <w:sz w:val="24"/>
        </w:rPr>
        <w:t xml:space="preserve"> </w:t>
      </w:r>
      <w:r>
        <w:rPr>
          <w:sz w:val="24"/>
        </w:rPr>
        <w:t>control.</w:t>
      </w:r>
    </w:p>
    <w:p w14:paraId="720CCBAF" w14:textId="77777777" w:rsidR="00E9458D" w:rsidRDefault="005C6BD6">
      <w:pPr>
        <w:pStyle w:val="ListParagraph"/>
        <w:numPr>
          <w:ilvl w:val="1"/>
          <w:numId w:val="446"/>
        </w:numPr>
        <w:tabs>
          <w:tab w:val="left" w:pos="2510"/>
        </w:tabs>
        <w:rPr>
          <w:sz w:val="24"/>
        </w:rPr>
      </w:pPr>
      <w:r>
        <w:rPr>
          <w:sz w:val="24"/>
        </w:rPr>
        <w:t>adaptive equipment, such as a lift</w:t>
      </w:r>
      <w:r>
        <w:rPr>
          <w:spacing w:val="-3"/>
          <w:sz w:val="24"/>
        </w:rPr>
        <w:t xml:space="preserve"> </w:t>
      </w:r>
      <w:r>
        <w:rPr>
          <w:sz w:val="24"/>
        </w:rPr>
        <w:t>device;</w:t>
      </w:r>
    </w:p>
    <w:p w14:paraId="6FEEF314" w14:textId="77777777" w:rsidR="00E9458D" w:rsidRDefault="005C6BD6">
      <w:pPr>
        <w:pStyle w:val="ListParagraph"/>
        <w:numPr>
          <w:ilvl w:val="1"/>
          <w:numId w:val="446"/>
        </w:numPr>
        <w:tabs>
          <w:tab w:val="left" w:pos="2510"/>
        </w:tabs>
        <w:rPr>
          <w:sz w:val="24"/>
        </w:rPr>
      </w:pPr>
      <w:r>
        <w:rPr>
          <w:sz w:val="24"/>
        </w:rPr>
        <w:t>measurement of vital</w:t>
      </w:r>
      <w:r>
        <w:rPr>
          <w:spacing w:val="-2"/>
          <w:sz w:val="24"/>
        </w:rPr>
        <w:t xml:space="preserve"> </w:t>
      </w:r>
      <w:r>
        <w:rPr>
          <w:sz w:val="24"/>
        </w:rPr>
        <w:t>signs;</w:t>
      </w:r>
    </w:p>
    <w:p w14:paraId="3CF045DE" w14:textId="77777777" w:rsidR="00E9458D" w:rsidRDefault="005C6BD6">
      <w:pPr>
        <w:pStyle w:val="ListParagraph"/>
        <w:numPr>
          <w:ilvl w:val="1"/>
          <w:numId w:val="446"/>
        </w:numPr>
        <w:tabs>
          <w:tab w:val="left" w:pos="2510"/>
        </w:tabs>
        <w:rPr>
          <w:sz w:val="24"/>
        </w:rPr>
      </w:pPr>
      <w:r>
        <w:rPr>
          <w:sz w:val="24"/>
        </w:rPr>
        <w:t>observing, reporting and documenting client’s status and service</w:t>
      </w:r>
      <w:r>
        <w:rPr>
          <w:spacing w:val="-6"/>
          <w:sz w:val="24"/>
        </w:rPr>
        <w:t xml:space="preserve"> </w:t>
      </w:r>
      <w:r>
        <w:rPr>
          <w:sz w:val="24"/>
        </w:rPr>
        <w:t>provided;</w:t>
      </w:r>
    </w:p>
    <w:p w14:paraId="68B53C5F" w14:textId="77777777" w:rsidR="00E9458D" w:rsidRDefault="005C6BD6">
      <w:pPr>
        <w:pStyle w:val="ListParagraph"/>
        <w:numPr>
          <w:ilvl w:val="1"/>
          <w:numId w:val="446"/>
        </w:numPr>
        <w:tabs>
          <w:tab w:val="left" w:pos="2510"/>
        </w:tabs>
        <w:rPr>
          <w:sz w:val="24"/>
        </w:rPr>
      </w:pPr>
      <w:r>
        <w:rPr>
          <w:sz w:val="24"/>
        </w:rPr>
        <w:t>consumer control and the independent living</w:t>
      </w:r>
      <w:r>
        <w:rPr>
          <w:spacing w:val="-3"/>
          <w:sz w:val="24"/>
        </w:rPr>
        <w:t xml:space="preserve"> </w:t>
      </w:r>
      <w:r>
        <w:rPr>
          <w:sz w:val="24"/>
        </w:rPr>
        <w:t>philosophy;</w:t>
      </w:r>
    </w:p>
    <w:p w14:paraId="0BDA09D7" w14:textId="77777777" w:rsidR="00E9458D" w:rsidRDefault="005C6BD6">
      <w:pPr>
        <w:pStyle w:val="ListParagraph"/>
        <w:numPr>
          <w:ilvl w:val="1"/>
          <w:numId w:val="446"/>
        </w:numPr>
        <w:tabs>
          <w:tab w:val="left" w:pos="2509"/>
          <w:tab w:val="left" w:pos="2510"/>
        </w:tabs>
        <w:spacing w:before="1"/>
        <w:rPr>
          <w:sz w:val="24"/>
        </w:rPr>
      </w:pPr>
      <w:r>
        <w:rPr>
          <w:sz w:val="24"/>
        </w:rPr>
        <w:t>recognizing changes in the consumer that need to be addressed;</w:t>
      </w:r>
      <w:r>
        <w:rPr>
          <w:spacing w:val="-4"/>
          <w:sz w:val="24"/>
        </w:rPr>
        <w:t xml:space="preserve"> </w:t>
      </w:r>
      <w:r>
        <w:rPr>
          <w:sz w:val="24"/>
        </w:rPr>
        <w:t>and,</w:t>
      </w:r>
    </w:p>
    <w:p w14:paraId="46B84436" w14:textId="77777777" w:rsidR="00E9458D" w:rsidRDefault="005C6BD6">
      <w:pPr>
        <w:pStyle w:val="ListParagraph"/>
        <w:numPr>
          <w:ilvl w:val="1"/>
          <w:numId w:val="446"/>
        </w:numPr>
        <w:tabs>
          <w:tab w:val="left" w:pos="2510"/>
        </w:tabs>
        <w:rPr>
          <w:sz w:val="24"/>
        </w:rPr>
      </w:pPr>
      <w:r>
        <w:rPr>
          <w:sz w:val="24"/>
        </w:rPr>
        <w:t>handling</w:t>
      </w:r>
      <w:r>
        <w:rPr>
          <w:spacing w:val="-1"/>
          <w:sz w:val="24"/>
        </w:rPr>
        <w:t xml:space="preserve"> </w:t>
      </w:r>
      <w:r>
        <w:rPr>
          <w:sz w:val="24"/>
        </w:rPr>
        <w:t>emergencies.</w:t>
      </w:r>
    </w:p>
    <w:p w14:paraId="261DB3EB" w14:textId="77777777" w:rsidR="00E9458D" w:rsidRDefault="005C6BD6">
      <w:pPr>
        <w:pStyle w:val="ListParagraph"/>
        <w:numPr>
          <w:ilvl w:val="0"/>
          <w:numId w:val="446"/>
        </w:numPr>
        <w:tabs>
          <w:tab w:val="left" w:pos="2161"/>
        </w:tabs>
        <w:ind w:right="1696"/>
        <w:rPr>
          <w:sz w:val="24"/>
        </w:rPr>
      </w:pPr>
      <w:r>
        <w:rPr>
          <w:sz w:val="24"/>
        </w:rPr>
        <w:t>Personal Care Providers shall complete prior-placement training before single- handedly providing service to</w:t>
      </w:r>
      <w:r>
        <w:rPr>
          <w:spacing w:val="-3"/>
          <w:sz w:val="24"/>
        </w:rPr>
        <w:t xml:space="preserve"> </w:t>
      </w:r>
      <w:r>
        <w:rPr>
          <w:sz w:val="24"/>
        </w:rPr>
        <w:t>clients</w:t>
      </w:r>
    </w:p>
    <w:p w14:paraId="5C8C1237" w14:textId="77777777" w:rsidR="00E9458D" w:rsidRDefault="005C6BD6">
      <w:pPr>
        <w:pStyle w:val="ListParagraph"/>
        <w:numPr>
          <w:ilvl w:val="0"/>
          <w:numId w:val="446"/>
        </w:numPr>
        <w:tabs>
          <w:tab w:val="left" w:pos="2161"/>
        </w:tabs>
        <w:ind w:right="1700"/>
        <w:rPr>
          <w:sz w:val="24"/>
        </w:rPr>
      </w:pPr>
      <w:r>
        <w:rPr>
          <w:sz w:val="24"/>
        </w:rPr>
        <w:t>Personal Care Providers shall also be trained/receive training in Companion/Sitter and Homemaker duties</w:t>
      </w:r>
      <w:r>
        <w:rPr>
          <w:spacing w:val="-2"/>
          <w:sz w:val="24"/>
        </w:rPr>
        <w:t xml:space="preserve"> </w:t>
      </w:r>
      <w:r>
        <w:rPr>
          <w:sz w:val="24"/>
        </w:rPr>
        <w:t>including:</w:t>
      </w:r>
    </w:p>
    <w:p w14:paraId="04A3ABA4" w14:textId="77777777" w:rsidR="00E9458D" w:rsidRDefault="005C6BD6">
      <w:pPr>
        <w:pStyle w:val="ListParagraph"/>
        <w:numPr>
          <w:ilvl w:val="1"/>
          <w:numId w:val="446"/>
        </w:numPr>
        <w:tabs>
          <w:tab w:val="left" w:pos="2521"/>
        </w:tabs>
        <w:ind w:left="2520" w:hanging="361"/>
        <w:rPr>
          <w:sz w:val="24"/>
        </w:rPr>
      </w:pPr>
      <w:r>
        <w:rPr>
          <w:sz w:val="24"/>
        </w:rPr>
        <w:t>light</w:t>
      </w:r>
      <w:r>
        <w:rPr>
          <w:spacing w:val="-1"/>
          <w:sz w:val="24"/>
        </w:rPr>
        <w:t xml:space="preserve"> </w:t>
      </w:r>
      <w:r>
        <w:rPr>
          <w:sz w:val="24"/>
        </w:rPr>
        <w:t>housekeeping;</w:t>
      </w:r>
    </w:p>
    <w:p w14:paraId="15FC5606" w14:textId="77777777" w:rsidR="00E9458D" w:rsidRDefault="005C6BD6">
      <w:pPr>
        <w:pStyle w:val="ListParagraph"/>
        <w:numPr>
          <w:ilvl w:val="1"/>
          <w:numId w:val="446"/>
        </w:numPr>
        <w:tabs>
          <w:tab w:val="left" w:pos="2521"/>
        </w:tabs>
        <w:ind w:left="2520" w:hanging="361"/>
        <w:rPr>
          <w:sz w:val="24"/>
        </w:rPr>
      </w:pPr>
      <w:r>
        <w:rPr>
          <w:sz w:val="24"/>
        </w:rPr>
        <w:t>laundry;</w:t>
      </w:r>
    </w:p>
    <w:p w14:paraId="0C7CD470" w14:textId="77777777" w:rsidR="00E9458D" w:rsidRDefault="005C6BD6">
      <w:pPr>
        <w:pStyle w:val="ListParagraph"/>
        <w:numPr>
          <w:ilvl w:val="1"/>
          <w:numId w:val="446"/>
        </w:numPr>
        <w:tabs>
          <w:tab w:val="left" w:pos="2521"/>
        </w:tabs>
        <w:ind w:left="2520" w:hanging="361"/>
        <w:rPr>
          <w:sz w:val="24"/>
        </w:rPr>
      </w:pPr>
      <w:r>
        <w:rPr>
          <w:sz w:val="24"/>
        </w:rPr>
        <w:t>shopping;</w:t>
      </w:r>
    </w:p>
    <w:p w14:paraId="2BEE7F44" w14:textId="77777777" w:rsidR="00E9458D" w:rsidRDefault="005C6BD6">
      <w:pPr>
        <w:pStyle w:val="ListParagraph"/>
        <w:numPr>
          <w:ilvl w:val="1"/>
          <w:numId w:val="446"/>
        </w:numPr>
        <w:tabs>
          <w:tab w:val="left" w:pos="2521"/>
        </w:tabs>
        <w:ind w:left="2520" w:hanging="361"/>
        <w:rPr>
          <w:sz w:val="24"/>
        </w:rPr>
      </w:pPr>
      <w:r>
        <w:rPr>
          <w:sz w:val="24"/>
        </w:rPr>
        <w:t>dishwashing;</w:t>
      </w:r>
    </w:p>
    <w:p w14:paraId="77951E7A" w14:textId="77777777" w:rsidR="00E9458D" w:rsidRDefault="005C6BD6">
      <w:pPr>
        <w:pStyle w:val="ListParagraph"/>
        <w:numPr>
          <w:ilvl w:val="1"/>
          <w:numId w:val="446"/>
        </w:numPr>
        <w:tabs>
          <w:tab w:val="left" w:pos="2521"/>
        </w:tabs>
        <w:ind w:left="2520" w:hanging="361"/>
        <w:rPr>
          <w:sz w:val="24"/>
        </w:rPr>
      </w:pPr>
      <w:r>
        <w:rPr>
          <w:sz w:val="24"/>
        </w:rPr>
        <w:t>meal</w:t>
      </w:r>
      <w:r>
        <w:rPr>
          <w:spacing w:val="-1"/>
          <w:sz w:val="24"/>
        </w:rPr>
        <w:t xml:space="preserve"> </w:t>
      </w:r>
      <w:r>
        <w:rPr>
          <w:sz w:val="24"/>
        </w:rPr>
        <w:t>preparation;</w:t>
      </w:r>
    </w:p>
    <w:p w14:paraId="2EBF392A" w14:textId="77777777" w:rsidR="00E9458D" w:rsidRDefault="005C6BD6">
      <w:pPr>
        <w:pStyle w:val="ListParagraph"/>
        <w:numPr>
          <w:ilvl w:val="1"/>
          <w:numId w:val="446"/>
        </w:numPr>
        <w:tabs>
          <w:tab w:val="left" w:pos="2520"/>
          <w:tab w:val="left" w:pos="2521"/>
        </w:tabs>
        <w:ind w:left="2520" w:hanging="361"/>
        <w:rPr>
          <w:sz w:val="24"/>
        </w:rPr>
      </w:pPr>
      <w:r>
        <w:rPr>
          <w:sz w:val="24"/>
        </w:rPr>
        <w:t>bed-making;</w:t>
      </w:r>
    </w:p>
    <w:p w14:paraId="7900CA0F" w14:textId="77777777" w:rsidR="00E9458D" w:rsidRDefault="005C6BD6">
      <w:pPr>
        <w:pStyle w:val="ListParagraph"/>
        <w:numPr>
          <w:ilvl w:val="1"/>
          <w:numId w:val="446"/>
        </w:numPr>
        <w:tabs>
          <w:tab w:val="left" w:pos="2521"/>
        </w:tabs>
        <w:ind w:left="2520" w:hanging="361"/>
        <w:rPr>
          <w:sz w:val="24"/>
        </w:rPr>
      </w:pPr>
      <w:r>
        <w:rPr>
          <w:sz w:val="24"/>
        </w:rPr>
        <w:t>food safety;</w:t>
      </w:r>
    </w:p>
    <w:p w14:paraId="2E549E6E" w14:textId="77777777" w:rsidR="00E9458D" w:rsidRDefault="005C6BD6">
      <w:pPr>
        <w:pStyle w:val="ListParagraph"/>
        <w:numPr>
          <w:ilvl w:val="1"/>
          <w:numId w:val="446"/>
        </w:numPr>
        <w:tabs>
          <w:tab w:val="left" w:pos="2521"/>
        </w:tabs>
        <w:ind w:left="2520" w:hanging="361"/>
        <w:rPr>
          <w:sz w:val="24"/>
        </w:rPr>
      </w:pPr>
      <w:r>
        <w:rPr>
          <w:sz w:val="24"/>
        </w:rPr>
        <w:t>nutrition and hydration. including special diets and food preparation;</w:t>
      </w:r>
      <w:r>
        <w:rPr>
          <w:spacing w:val="-3"/>
          <w:sz w:val="24"/>
        </w:rPr>
        <w:t xml:space="preserve"> </w:t>
      </w:r>
      <w:r>
        <w:rPr>
          <w:sz w:val="24"/>
        </w:rPr>
        <w:t>and,</w:t>
      </w:r>
    </w:p>
    <w:p w14:paraId="7F4EBAE6" w14:textId="77777777" w:rsidR="00E9458D" w:rsidRDefault="005C6BD6">
      <w:pPr>
        <w:pStyle w:val="ListParagraph"/>
        <w:numPr>
          <w:ilvl w:val="1"/>
          <w:numId w:val="446"/>
        </w:numPr>
        <w:tabs>
          <w:tab w:val="left" w:pos="2520"/>
          <w:tab w:val="left" w:pos="2521"/>
        </w:tabs>
        <w:ind w:left="2520" w:hanging="361"/>
        <w:rPr>
          <w:sz w:val="24"/>
        </w:rPr>
      </w:pPr>
      <w:r>
        <w:rPr>
          <w:sz w:val="24"/>
        </w:rPr>
        <w:t>transporting</w:t>
      </w:r>
      <w:r>
        <w:rPr>
          <w:spacing w:val="-2"/>
          <w:sz w:val="24"/>
        </w:rPr>
        <w:t xml:space="preserve"> </w:t>
      </w:r>
      <w:r>
        <w:rPr>
          <w:sz w:val="24"/>
        </w:rPr>
        <w:t>clients.</w:t>
      </w:r>
    </w:p>
    <w:p w14:paraId="0A64FAB3"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F4DDB51" w14:textId="77777777">
        <w:trPr>
          <w:trHeight w:val="612"/>
        </w:trPr>
        <w:tc>
          <w:tcPr>
            <w:tcW w:w="5689" w:type="dxa"/>
          </w:tcPr>
          <w:p w14:paraId="5EF2634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3D80BEA" w14:textId="77777777" w:rsidR="00E9458D" w:rsidRDefault="00E9458D">
            <w:pPr>
              <w:pStyle w:val="TableParagraph"/>
              <w:ind w:left="0"/>
              <w:rPr>
                <w:sz w:val="24"/>
              </w:rPr>
            </w:pPr>
          </w:p>
          <w:p w14:paraId="624DD76A" w14:textId="77777777" w:rsidR="00E9458D" w:rsidRDefault="005C6BD6">
            <w:pPr>
              <w:pStyle w:val="TableParagraph"/>
              <w:ind w:left="487"/>
              <w:rPr>
                <w:sz w:val="20"/>
              </w:rPr>
            </w:pPr>
            <w:r>
              <w:rPr>
                <w:noProof/>
                <w:sz w:val="20"/>
              </w:rPr>
              <w:drawing>
                <wp:inline distT="0" distB="0" distL="0" distR="0" wp14:anchorId="0297CD30" wp14:editId="14A761D0">
                  <wp:extent cx="1390695" cy="966501"/>
                  <wp:effectExtent l="0" t="0" r="0" b="0"/>
                  <wp:docPr id="6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F7283EB" w14:textId="77777777">
        <w:trPr>
          <w:trHeight w:val="1184"/>
        </w:trPr>
        <w:tc>
          <w:tcPr>
            <w:tcW w:w="5689" w:type="dxa"/>
          </w:tcPr>
          <w:p w14:paraId="48E39C26" w14:textId="77777777" w:rsidR="00E9458D" w:rsidRDefault="00E9458D">
            <w:pPr>
              <w:pStyle w:val="TableParagraph"/>
              <w:ind w:left="0"/>
              <w:rPr>
                <w:sz w:val="24"/>
              </w:rPr>
            </w:pPr>
          </w:p>
          <w:p w14:paraId="5EEA42F5" w14:textId="77777777" w:rsidR="00E9458D" w:rsidRDefault="005C6BD6">
            <w:pPr>
              <w:pStyle w:val="TableParagraph"/>
              <w:rPr>
                <w:b/>
                <w:sz w:val="24"/>
              </w:rPr>
            </w:pPr>
            <w:r>
              <w:rPr>
                <w:b/>
                <w:sz w:val="24"/>
              </w:rPr>
              <w:t>Section 4: Human Resources</w:t>
            </w:r>
          </w:p>
        </w:tc>
        <w:tc>
          <w:tcPr>
            <w:tcW w:w="3168" w:type="dxa"/>
            <w:vMerge/>
            <w:tcBorders>
              <w:top w:val="nil"/>
            </w:tcBorders>
          </w:tcPr>
          <w:p w14:paraId="5C179315" w14:textId="77777777" w:rsidR="00E9458D" w:rsidRDefault="00E9458D">
            <w:pPr>
              <w:rPr>
                <w:sz w:val="2"/>
                <w:szCs w:val="2"/>
              </w:rPr>
            </w:pPr>
          </w:p>
        </w:tc>
      </w:tr>
      <w:tr w:rsidR="00E9458D" w14:paraId="3BDEDEAF" w14:textId="77777777">
        <w:trPr>
          <w:trHeight w:val="275"/>
        </w:trPr>
        <w:tc>
          <w:tcPr>
            <w:tcW w:w="5689" w:type="dxa"/>
            <w:vMerge w:val="restart"/>
          </w:tcPr>
          <w:p w14:paraId="373B8871" w14:textId="77777777" w:rsidR="00E9458D" w:rsidRDefault="00E9458D">
            <w:pPr>
              <w:pStyle w:val="TableParagraph"/>
              <w:ind w:left="0"/>
              <w:rPr>
                <w:sz w:val="24"/>
              </w:rPr>
            </w:pPr>
          </w:p>
          <w:p w14:paraId="01EE2821" w14:textId="77777777" w:rsidR="00E9458D" w:rsidRDefault="005C6BD6">
            <w:pPr>
              <w:pStyle w:val="TableParagraph"/>
              <w:rPr>
                <w:b/>
                <w:sz w:val="24"/>
              </w:rPr>
            </w:pPr>
            <w:r>
              <w:rPr>
                <w:b/>
                <w:sz w:val="24"/>
              </w:rPr>
              <w:t>Policy Title: Personal Care Provider Training</w:t>
            </w:r>
          </w:p>
        </w:tc>
        <w:tc>
          <w:tcPr>
            <w:tcW w:w="3168" w:type="dxa"/>
          </w:tcPr>
          <w:p w14:paraId="28861BA2" w14:textId="77777777" w:rsidR="00E9458D" w:rsidRDefault="005C6BD6">
            <w:pPr>
              <w:pStyle w:val="TableParagraph"/>
              <w:spacing w:line="256" w:lineRule="exact"/>
              <w:rPr>
                <w:b/>
                <w:sz w:val="24"/>
              </w:rPr>
            </w:pPr>
            <w:r>
              <w:rPr>
                <w:b/>
                <w:sz w:val="24"/>
              </w:rPr>
              <w:t>Policy Number: 4.50.20</w:t>
            </w:r>
          </w:p>
        </w:tc>
      </w:tr>
      <w:tr w:rsidR="00E9458D" w14:paraId="59731089" w14:textId="77777777">
        <w:trPr>
          <w:trHeight w:val="275"/>
        </w:trPr>
        <w:tc>
          <w:tcPr>
            <w:tcW w:w="5689" w:type="dxa"/>
            <w:vMerge/>
            <w:tcBorders>
              <w:top w:val="nil"/>
            </w:tcBorders>
          </w:tcPr>
          <w:p w14:paraId="7011BF54" w14:textId="77777777" w:rsidR="00E9458D" w:rsidRDefault="00E9458D">
            <w:pPr>
              <w:rPr>
                <w:sz w:val="2"/>
                <w:szCs w:val="2"/>
              </w:rPr>
            </w:pPr>
          </w:p>
        </w:tc>
        <w:tc>
          <w:tcPr>
            <w:tcW w:w="3168" w:type="dxa"/>
          </w:tcPr>
          <w:p w14:paraId="73E5FEF6" w14:textId="77777777" w:rsidR="00E9458D" w:rsidRDefault="005C6BD6">
            <w:pPr>
              <w:pStyle w:val="TableParagraph"/>
              <w:spacing w:line="255" w:lineRule="exact"/>
              <w:rPr>
                <w:b/>
                <w:sz w:val="24"/>
              </w:rPr>
            </w:pPr>
            <w:r>
              <w:rPr>
                <w:b/>
                <w:sz w:val="24"/>
              </w:rPr>
              <w:t>Effective Date:</w:t>
            </w:r>
          </w:p>
        </w:tc>
      </w:tr>
      <w:tr w:rsidR="00E9458D" w14:paraId="5B1BD3D7" w14:textId="77777777">
        <w:trPr>
          <w:trHeight w:val="276"/>
        </w:trPr>
        <w:tc>
          <w:tcPr>
            <w:tcW w:w="5689" w:type="dxa"/>
            <w:vMerge/>
            <w:tcBorders>
              <w:top w:val="nil"/>
            </w:tcBorders>
          </w:tcPr>
          <w:p w14:paraId="2E4E4AA3" w14:textId="77777777" w:rsidR="00E9458D" w:rsidRDefault="00E9458D">
            <w:pPr>
              <w:rPr>
                <w:sz w:val="2"/>
                <w:szCs w:val="2"/>
              </w:rPr>
            </w:pPr>
          </w:p>
        </w:tc>
        <w:tc>
          <w:tcPr>
            <w:tcW w:w="3168" w:type="dxa"/>
          </w:tcPr>
          <w:p w14:paraId="0C921427" w14:textId="77777777" w:rsidR="00E9458D" w:rsidRDefault="005C6BD6">
            <w:pPr>
              <w:pStyle w:val="TableParagraph"/>
              <w:spacing w:before="1" w:line="255" w:lineRule="exact"/>
              <w:rPr>
                <w:b/>
                <w:sz w:val="24"/>
              </w:rPr>
            </w:pPr>
            <w:r>
              <w:rPr>
                <w:b/>
                <w:sz w:val="24"/>
              </w:rPr>
              <w:t>Revision Date:</w:t>
            </w:r>
          </w:p>
        </w:tc>
      </w:tr>
      <w:tr w:rsidR="00E9458D" w14:paraId="71A1BD2D" w14:textId="77777777">
        <w:trPr>
          <w:trHeight w:val="275"/>
        </w:trPr>
        <w:tc>
          <w:tcPr>
            <w:tcW w:w="5689" w:type="dxa"/>
            <w:vMerge/>
            <w:tcBorders>
              <w:top w:val="nil"/>
            </w:tcBorders>
          </w:tcPr>
          <w:p w14:paraId="559AB75F" w14:textId="77777777" w:rsidR="00E9458D" w:rsidRDefault="00E9458D">
            <w:pPr>
              <w:rPr>
                <w:sz w:val="2"/>
                <w:szCs w:val="2"/>
              </w:rPr>
            </w:pPr>
          </w:p>
        </w:tc>
        <w:tc>
          <w:tcPr>
            <w:tcW w:w="3168" w:type="dxa"/>
          </w:tcPr>
          <w:p w14:paraId="2B79904E" w14:textId="77777777" w:rsidR="00E9458D" w:rsidRDefault="005C6BD6">
            <w:pPr>
              <w:pStyle w:val="TableParagraph"/>
              <w:spacing w:line="255" w:lineRule="exact"/>
              <w:rPr>
                <w:b/>
                <w:sz w:val="24"/>
              </w:rPr>
            </w:pPr>
            <w:r>
              <w:rPr>
                <w:b/>
                <w:sz w:val="24"/>
              </w:rPr>
              <w:t>Approved By:</w:t>
            </w:r>
          </w:p>
        </w:tc>
      </w:tr>
      <w:tr w:rsidR="00E9458D" w14:paraId="738647E0" w14:textId="77777777">
        <w:trPr>
          <w:trHeight w:val="276"/>
        </w:trPr>
        <w:tc>
          <w:tcPr>
            <w:tcW w:w="5689" w:type="dxa"/>
            <w:vMerge/>
            <w:tcBorders>
              <w:top w:val="nil"/>
            </w:tcBorders>
          </w:tcPr>
          <w:p w14:paraId="64E35411" w14:textId="77777777" w:rsidR="00E9458D" w:rsidRDefault="00E9458D">
            <w:pPr>
              <w:rPr>
                <w:sz w:val="2"/>
                <w:szCs w:val="2"/>
              </w:rPr>
            </w:pPr>
          </w:p>
        </w:tc>
        <w:tc>
          <w:tcPr>
            <w:tcW w:w="3168" w:type="dxa"/>
          </w:tcPr>
          <w:p w14:paraId="001CFF99" w14:textId="77777777" w:rsidR="00E9458D" w:rsidRDefault="005C6BD6">
            <w:pPr>
              <w:pStyle w:val="TableParagraph"/>
              <w:spacing w:line="257" w:lineRule="exact"/>
              <w:rPr>
                <w:b/>
                <w:sz w:val="24"/>
              </w:rPr>
            </w:pPr>
            <w:r>
              <w:rPr>
                <w:b/>
                <w:sz w:val="24"/>
              </w:rPr>
              <w:t>Page Number: Page 3 of 5</w:t>
            </w:r>
          </w:p>
        </w:tc>
      </w:tr>
    </w:tbl>
    <w:p w14:paraId="01805E88" w14:textId="77777777" w:rsidR="00E9458D" w:rsidRDefault="00E9458D">
      <w:pPr>
        <w:pStyle w:val="BodyText"/>
        <w:spacing w:before="8"/>
        <w:ind w:left="0" w:firstLine="0"/>
        <w:rPr>
          <w:sz w:val="16"/>
        </w:rPr>
      </w:pPr>
    </w:p>
    <w:p w14:paraId="34B7368A" w14:textId="77777777" w:rsidR="00E9458D" w:rsidRDefault="005C6BD6">
      <w:pPr>
        <w:pStyle w:val="ListParagraph"/>
        <w:numPr>
          <w:ilvl w:val="0"/>
          <w:numId w:val="446"/>
        </w:numPr>
        <w:tabs>
          <w:tab w:val="left" w:pos="2161"/>
        </w:tabs>
        <w:spacing w:before="90"/>
        <w:ind w:right="1696"/>
        <w:jc w:val="both"/>
        <w:rPr>
          <w:sz w:val="24"/>
        </w:rPr>
      </w:pPr>
      <w:r>
        <w:rPr>
          <w:sz w:val="24"/>
        </w:rPr>
        <w:t>As an alternative to all or part of agency-organized, prior-placement training, Personal Care Providers may</w:t>
      </w:r>
      <w:r>
        <w:rPr>
          <w:spacing w:val="-2"/>
          <w:sz w:val="24"/>
        </w:rPr>
        <w:t xml:space="preserve"> </w:t>
      </w:r>
      <w:r>
        <w:rPr>
          <w:sz w:val="24"/>
        </w:rPr>
        <w:t>take:</w:t>
      </w:r>
    </w:p>
    <w:p w14:paraId="73B40946" w14:textId="77777777" w:rsidR="00E9458D" w:rsidRDefault="005C6BD6">
      <w:pPr>
        <w:pStyle w:val="ListParagraph"/>
        <w:numPr>
          <w:ilvl w:val="1"/>
          <w:numId w:val="446"/>
        </w:numPr>
        <w:tabs>
          <w:tab w:val="left" w:pos="2581"/>
        </w:tabs>
        <w:ind w:left="2520" w:right="1696" w:hanging="360"/>
        <w:jc w:val="both"/>
        <w:rPr>
          <w:sz w:val="24"/>
        </w:rPr>
      </w:pPr>
      <w:r>
        <w:tab/>
      </w:r>
      <w:r>
        <w:rPr>
          <w:sz w:val="24"/>
        </w:rPr>
        <w:t xml:space="preserve">the Personal Care Provider Voluntary Training offered by </w:t>
      </w:r>
      <w:r>
        <w:rPr>
          <w:i/>
          <w:sz w:val="24"/>
        </w:rPr>
        <w:t xml:space="preserve">the National Association for Home Care and Hospice </w:t>
      </w:r>
      <w:r>
        <w:rPr>
          <w:sz w:val="24"/>
        </w:rPr>
        <w:t>(NACH), which consists of a 75 hour course followed by a written exam and leads to certification upon successful completion;</w:t>
      </w:r>
    </w:p>
    <w:p w14:paraId="5CD4B029" w14:textId="77777777" w:rsidR="00E9458D" w:rsidRDefault="005C6BD6">
      <w:pPr>
        <w:pStyle w:val="ListParagraph"/>
        <w:numPr>
          <w:ilvl w:val="1"/>
          <w:numId w:val="446"/>
        </w:numPr>
        <w:tabs>
          <w:tab w:val="left" w:pos="2521"/>
        </w:tabs>
        <w:ind w:left="2520" w:right="1700" w:hanging="360"/>
        <w:jc w:val="both"/>
        <w:rPr>
          <w:sz w:val="24"/>
        </w:rPr>
      </w:pPr>
      <w:r>
        <w:rPr>
          <w:sz w:val="24"/>
        </w:rPr>
        <w:t>any community/other sponsored training/courses in any of the related areas, providing the courses/instructors are</w:t>
      </w:r>
      <w:r>
        <w:rPr>
          <w:spacing w:val="-2"/>
          <w:sz w:val="24"/>
        </w:rPr>
        <w:t xml:space="preserve"> </w:t>
      </w:r>
      <w:r>
        <w:rPr>
          <w:sz w:val="24"/>
        </w:rPr>
        <w:t>certified/qualified.</w:t>
      </w:r>
    </w:p>
    <w:p w14:paraId="66770283" w14:textId="77777777" w:rsidR="00E9458D" w:rsidRDefault="005C6BD6">
      <w:pPr>
        <w:pStyle w:val="ListParagraph"/>
        <w:numPr>
          <w:ilvl w:val="0"/>
          <w:numId w:val="446"/>
        </w:numPr>
        <w:tabs>
          <w:tab w:val="left" w:pos="2161"/>
        </w:tabs>
        <w:ind w:right="1696"/>
        <w:jc w:val="both"/>
        <w:rPr>
          <w:sz w:val="24"/>
        </w:rPr>
      </w:pPr>
      <w:r>
        <w:rPr>
          <w:sz w:val="24"/>
        </w:rPr>
        <w:t>Personal Care Providers, who have proof of current or previous State health-care related licensure or certification as a Personal Care Provider, shall be exempt from prior-placement training relevant to that</w:t>
      </w:r>
      <w:r>
        <w:rPr>
          <w:spacing w:val="-4"/>
          <w:sz w:val="24"/>
        </w:rPr>
        <w:t xml:space="preserve"> </w:t>
      </w:r>
      <w:r>
        <w:rPr>
          <w:sz w:val="24"/>
        </w:rPr>
        <w:t>area..</w:t>
      </w:r>
    </w:p>
    <w:p w14:paraId="7EA851D3" w14:textId="77777777" w:rsidR="00E9458D" w:rsidRDefault="005C6BD6">
      <w:pPr>
        <w:pStyle w:val="ListParagraph"/>
        <w:numPr>
          <w:ilvl w:val="0"/>
          <w:numId w:val="446"/>
        </w:numPr>
        <w:tabs>
          <w:tab w:val="left" w:pos="2161"/>
        </w:tabs>
        <w:ind w:right="1697"/>
        <w:jc w:val="both"/>
        <w:rPr>
          <w:sz w:val="24"/>
        </w:rPr>
      </w:pPr>
      <w:r>
        <w:rPr>
          <w:sz w:val="24"/>
        </w:rPr>
        <w:t>Personal Care Providers who have taken training in areas beyond those required for certification as a Personal Care Provider and who have undergone other prior- placement training, deemed essential by the Agency,</w:t>
      </w:r>
      <w:r>
        <w:rPr>
          <w:spacing w:val="-2"/>
          <w:sz w:val="24"/>
        </w:rPr>
        <w:t xml:space="preserve"> </w:t>
      </w:r>
      <w:r>
        <w:rPr>
          <w:sz w:val="24"/>
        </w:rPr>
        <w:t>shall:</w:t>
      </w:r>
    </w:p>
    <w:p w14:paraId="1A57FD9F" w14:textId="77777777" w:rsidR="00E9458D" w:rsidRDefault="005C6BD6">
      <w:pPr>
        <w:pStyle w:val="ListParagraph"/>
        <w:numPr>
          <w:ilvl w:val="1"/>
          <w:numId w:val="446"/>
        </w:numPr>
        <w:tabs>
          <w:tab w:val="left" w:pos="2521"/>
        </w:tabs>
        <w:ind w:left="2520" w:hanging="361"/>
        <w:jc w:val="both"/>
        <w:rPr>
          <w:sz w:val="24"/>
        </w:rPr>
      </w:pPr>
      <w:r>
        <w:rPr>
          <w:sz w:val="24"/>
        </w:rPr>
        <w:t>submit substantiating documentation of that training;</w:t>
      </w:r>
      <w:r>
        <w:rPr>
          <w:spacing w:val="-4"/>
          <w:sz w:val="24"/>
        </w:rPr>
        <w:t xml:space="preserve"> </w:t>
      </w:r>
      <w:r>
        <w:rPr>
          <w:sz w:val="24"/>
        </w:rPr>
        <w:t>and/or,</w:t>
      </w:r>
    </w:p>
    <w:p w14:paraId="3CA97AE1" w14:textId="77777777" w:rsidR="00E9458D" w:rsidRDefault="005C6BD6">
      <w:pPr>
        <w:pStyle w:val="ListParagraph"/>
        <w:numPr>
          <w:ilvl w:val="1"/>
          <w:numId w:val="446"/>
        </w:numPr>
        <w:tabs>
          <w:tab w:val="left" w:pos="2521"/>
        </w:tabs>
        <w:ind w:left="2520" w:right="1702" w:hanging="360"/>
        <w:jc w:val="both"/>
        <w:rPr>
          <w:sz w:val="24"/>
        </w:rPr>
      </w:pPr>
      <w:r>
        <w:rPr>
          <w:sz w:val="24"/>
        </w:rPr>
        <w:t>have their competency in those areas evaluated by a Registered Nurse, with any potential training requirements being limited to areas needing</w:t>
      </w:r>
      <w:r>
        <w:rPr>
          <w:spacing w:val="-7"/>
          <w:sz w:val="24"/>
        </w:rPr>
        <w:t xml:space="preserve"> </w:t>
      </w:r>
      <w:r>
        <w:rPr>
          <w:sz w:val="24"/>
        </w:rPr>
        <w:t>improvement.</w:t>
      </w:r>
    </w:p>
    <w:p w14:paraId="4CDBD378" w14:textId="77777777" w:rsidR="00E9458D" w:rsidRDefault="005C6BD6">
      <w:pPr>
        <w:pStyle w:val="ListParagraph"/>
        <w:numPr>
          <w:ilvl w:val="0"/>
          <w:numId w:val="446"/>
        </w:numPr>
        <w:tabs>
          <w:tab w:val="left" w:pos="2161"/>
        </w:tabs>
        <w:ind w:right="1697"/>
        <w:jc w:val="both"/>
        <w:rPr>
          <w:sz w:val="24"/>
        </w:rPr>
      </w:pPr>
      <w:r>
        <w:rPr>
          <w:sz w:val="24"/>
        </w:rPr>
        <w:t>Personal Care Providers shall be given new training, refresher training and/or annual training, related to their assigned</w:t>
      </w:r>
      <w:r>
        <w:rPr>
          <w:spacing w:val="-3"/>
          <w:sz w:val="24"/>
        </w:rPr>
        <w:t xml:space="preserve"> </w:t>
      </w:r>
      <w:r>
        <w:rPr>
          <w:sz w:val="24"/>
        </w:rPr>
        <w:t>duties:</w:t>
      </w:r>
    </w:p>
    <w:p w14:paraId="284C723F" w14:textId="77777777" w:rsidR="00E9458D" w:rsidRDefault="005C6BD6">
      <w:pPr>
        <w:pStyle w:val="ListParagraph"/>
        <w:numPr>
          <w:ilvl w:val="1"/>
          <w:numId w:val="446"/>
        </w:numPr>
        <w:tabs>
          <w:tab w:val="left" w:pos="2510"/>
        </w:tabs>
        <w:rPr>
          <w:sz w:val="24"/>
        </w:rPr>
      </w:pPr>
      <w:r>
        <w:rPr>
          <w:sz w:val="24"/>
        </w:rPr>
        <w:t>prior to</w:t>
      </w:r>
      <w:r>
        <w:rPr>
          <w:spacing w:val="-1"/>
          <w:sz w:val="24"/>
        </w:rPr>
        <w:t xml:space="preserve"> </w:t>
      </w:r>
      <w:r>
        <w:rPr>
          <w:sz w:val="24"/>
        </w:rPr>
        <w:t>placement;</w:t>
      </w:r>
    </w:p>
    <w:p w14:paraId="17C79196" w14:textId="77777777" w:rsidR="00E9458D" w:rsidRDefault="005C6BD6">
      <w:pPr>
        <w:pStyle w:val="ListParagraph"/>
        <w:numPr>
          <w:ilvl w:val="1"/>
          <w:numId w:val="446"/>
        </w:numPr>
        <w:tabs>
          <w:tab w:val="left" w:pos="2510"/>
        </w:tabs>
        <w:rPr>
          <w:sz w:val="24"/>
        </w:rPr>
      </w:pPr>
      <w:r>
        <w:rPr>
          <w:sz w:val="24"/>
        </w:rPr>
        <w:t>on an as-needed</w:t>
      </w:r>
      <w:r>
        <w:rPr>
          <w:spacing w:val="-1"/>
          <w:sz w:val="24"/>
        </w:rPr>
        <w:t xml:space="preserve"> </w:t>
      </w:r>
      <w:r>
        <w:rPr>
          <w:sz w:val="24"/>
        </w:rPr>
        <w:t>basis;</w:t>
      </w:r>
    </w:p>
    <w:p w14:paraId="5E28F1E5" w14:textId="77777777" w:rsidR="00E9458D" w:rsidRDefault="005C6BD6">
      <w:pPr>
        <w:pStyle w:val="ListParagraph"/>
        <w:numPr>
          <w:ilvl w:val="1"/>
          <w:numId w:val="446"/>
        </w:numPr>
        <w:tabs>
          <w:tab w:val="left" w:pos="2510"/>
        </w:tabs>
        <w:rPr>
          <w:sz w:val="24"/>
        </w:rPr>
      </w:pPr>
      <w:r>
        <w:rPr>
          <w:sz w:val="24"/>
        </w:rPr>
        <w:t>as an annual</w:t>
      </w:r>
      <w:r>
        <w:rPr>
          <w:spacing w:val="-2"/>
          <w:sz w:val="24"/>
        </w:rPr>
        <w:t xml:space="preserve"> </w:t>
      </w:r>
      <w:r>
        <w:rPr>
          <w:sz w:val="24"/>
        </w:rPr>
        <w:t>review;</w:t>
      </w:r>
    </w:p>
    <w:p w14:paraId="63D4C631" w14:textId="77777777" w:rsidR="00E9458D" w:rsidRDefault="005C6BD6">
      <w:pPr>
        <w:pStyle w:val="ListParagraph"/>
        <w:numPr>
          <w:ilvl w:val="1"/>
          <w:numId w:val="446"/>
        </w:numPr>
        <w:tabs>
          <w:tab w:val="left" w:pos="2510"/>
        </w:tabs>
        <w:rPr>
          <w:sz w:val="24"/>
        </w:rPr>
      </w:pPr>
      <w:r>
        <w:rPr>
          <w:sz w:val="24"/>
        </w:rPr>
        <w:t>upon the emergence of new</w:t>
      </w:r>
      <w:r>
        <w:rPr>
          <w:spacing w:val="-2"/>
          <w:sz w:val="24"/>
        </w:rPr>
        <w:t xml:space="preserve"> </w:t>
      </w:r>
      <w:r>
        <w:rPr>
          <w:sz w:val="24"/>
        </w:rPr>
        <w:t>procedures/conditions;</w:t>
      </w:r>
    </w:p>
    <w:p w14:paraId="74C42422" w14:textId="77777777" w:rsidR="00E9458D" w:rsidRDefault="005C6BD6">
      <w:pPr>
        <w:pStyle w:val="ListParagraph"/>
        <w:numPr>
          <w:ilvl w:val="1"/>
          <w:numId w:val="446"/>
        </w:numPr>
        <w:tabs>
          <w:tab w:val="left" w:pos="2510"/>
        </w:tabs>
        <w:rPr>
          <w:sz w:val="24"/>
        </w:rPr>
      </w:pPr>
      <w:r>
        <w:rPr>
          <w:sz w:val="24"/>
        </w:rPr>
        <w:t>as stipulated by state and/or industry regulations;</w:t>
      </w:r>
      <w:r>
        <w:rPr>
          <w:spacing w:val="-4"/>
          <w:sz w:val="24"/>
        </w:rPr>
        <w:t xml:space="preserve"> </w:t>
      </w:r>
      <w:r>
        <w:rPr>
          <w:sz w:val="24"/>
        </w:rPr>
        <w:t>and/or</w:t>
      </w:r>
    </w:p>
    <w:p w14:paraId="23AB207E" w14:textId="77777777" w:rsidR="00E9458D" w:rsidRDefault="005C6BD6">
      <w:pPr>
        <w:pStyle w:val="ListParagraph"/>
        <w:numPr>
          <w:ilvl w:val="1"/>
          <w:numId w:val="446"/>
        </w:numPr>
        <w:tabs>
          <w:tab w:val="left" w:pos="2509"/>
          <w:tab w:val="left" w:pos="2510"/>
        </w:tabs>
        <w:ind w:right="1697"/>
        <w:rPr>
          <w:sz w:val="24"/>
        </w:rPr>
      </w:pPr>
      <w:r>
        <w:rPr>
          <w:sz w:val="24"/>
        </w:rPr>
        <w:t>in accordance with the Agency’s policies on “</w:t>
      </w:r>
      <w:r>
        <w:rPr>
          <w:i/>
          <w:sz w:val="24"/>
        </w:rPr>
        <w:t xml:space="preserve">Orientation” </w:t>
      </w:r>
      <w:r>
        <w:rPr>
          <w:sz w:val="24"/>
        </w:rPr>
        <w:t>and “</w:t>
      </w:r>
      <w:r>
        <w:rPr>
          <w:i/>
          <w:sz w:val="24"/>
        </w:rPr>
        <w:t>Annual Training and Development</w:t>
      </w:r>
      <w:r>
        <w:rPr>
          <w:sz w:val="24"/>
        </w:rPr>
        <w:t>”.</w:t>
      </w:r>
    </w:p>
    <w:p w14:paraId="770A4A3A" w14:textId="77777777" w:rsidR="00E9458D" w:rsidRDefault="005C6BD6">
      <w:pPr>
        <w:pStyle w:val="ListParagraph"/>
        <w:numPr>
          <w:ilvl w:val="0"/>
          <w:numId w:val="446"/>
        </w:numPr>
        <w:tabs>
          <w:tab w:val="left" w:pos="2161"/>
        </w:tabs>
        <w:ind w:right="1700"/>
        <w:rPr>
          <w:sz w:val="24"/>
        </w:rPr>
      </w:pPr>
      <w:r>
        <w:rPr>
          <w:sz w:val="24"/>
        </w:rPr>
        <w:t>Upon completion of training/development, Personal Care Providers shall complete a “</w:t>
      </w:r>
      <w:r>
        <w:rPr>
          <w:i/>
          <w:sz w:val="24"/>
        </w:rPr>
        <w:t>Staff Record of Training</w:t>
      </w:r>
      <w:r>
        <w:rPr>
          <w:sz w:val="24"/>
        </w:rPr>
        <w:t>” and submit it to the Supervisor along</w:t>
      </w:r>
      <w:r>
        <w:rPr>
          <w:spacing w:val="-5"/>
          <w:sz w:val="24"/>
        </w:rPr>
        <w:t xml:space="preserve"> </w:t>
      </w:r>
      <w:r>
        <w:rPr>
          <w:sz w:val="24"/>
        </w:rPr>
        <w:t>with:</w:t>
      </w:r>
    </w:p>
    <w:p w14:paraId="60CE85B5" w14:textId="77777777" w:rsidR="00E9458D" w:rsidRDefault="005C6BD6">
      <w:pPr>
        <w:pStyle w:val="ListParagraph"/>
        <w:numPr>
          <w:ilvl w:val="1"/>
          <w:numId w:val="446"/>
        </w:numPr>
        <w:tabs>
          <w:tab w:val="left" w:pos="2570"/>
        </w:tabs>
        <w:ind w:left="2569" w:hanging="344"/>
        <w:rPr>
          <w:sz w:val="24"/>
        </w:rPr>
      </w:pPr>
      <w:r>
        <w:rPr>
          <w:sz w:val="24"/>
        </w:rPr>
        <w:t>a copy of any certificate</w:t>
      </w:r>
      <w:r>
        <w:rPr>
          <w:spacing w:val="-1"/>
          <w:sz w:val="24"/>
        </w:rPr>
        <w:t xml:space="preserve"> </w:t>
      </w:r>
      <w:r>
        <w:rPr>
          <w:sz w:val="24"/>
        </w:rPr>
        <w:t>provided;</w:t>
      </w:r>
    </w:p>
    <w:p w14:paraId="6DEC6DA8" w14:textId="77777777" w:rsidR="00E9458D" w:rsidRDefault="005C6BD6">
      <w:pPr>
        <w:pStyle w:val="ListParagraph"/>
        <w:numPr>
          <w:ilvl w:val="1"/>
          <w:numId w:val="446"/>
        </w:numPr>
        <w:tabs>
          <w:tab w:val="left" w:pos="2570"/>
        </w:tabs>
        <w:ind w:left="2569" w:hanging="344"/>
        <w:rPr>
          <w:sz w:val="24"/>
        </w:rPr>
      </w:pPr>
      <w:r>
        <w:rPr>
          <w:sz w:val="24"/>
        </w:rPr>
        <w:t>the course agenda;</w:t>
      </w:r>
      <w:r>
        <w:rPr>
          <w:spacing w:val="-1"/>
          <w:sz w:val="24"/>
        </w:rPr>
        <w:t xml:space="preserve"> </w:t>
      </w:r>
      <w:r>
        <w:rPr>
          <w:sz w:val="24"/>
        </w:rPr>
        <w:t>or,</w:t>
      </w:r>
    </w:p>
    <w:p w14:paraId="2237BE5E" w14:textId="77777777" w:rsidR="00E9458D" w:rsidRDefault="005C6BD6">
      <w:pPr>
        <w:pStyle w:val="ListParagraph"/>
        <w:numPr>
          <w:ilvl w:val="1"/>
          <w:numId w:val="446"/>
        </w:numPr>
        <w:tabs>
          <w:tab w:val="left" w:pos="2510"/>
        </w:tabs>
        <w:ind w:hanging="284"/>
        <w:rPr>
          <w:sz w:val="24"/>
        </w:rPr>
      </w:pPr>
      <w:r>
        <w:rPr>
          <w:sz w:val="24"/>
        </w:rPr>
        <w:t>other course related</w:t>
      </w:r>
      <w:r>
        <w:rPr>
          <w:spacing w:val="-2"/>
          <w:sz w:val="24"/>
        </w:rPr>
        <w:t xml:space="preserve"> </w:t>
      </w:r>
      <w:r>
        <w:rPr>
          <w:sz w:val="24"/>
        </w:rPr>
        <w:t>material.</w:t>
      </w:r>
    </w:p>
    <w:p w14:paraId="4F8EEB32" w14:textId="77777777" w:rsidR="00E9458D" w:rsidRDefault="005C6BD6">
      <w:pPr>
        <w:pStyle w:val="ListParagraph"/>
        <w:numPr>
          <w:ilvl w:val="0"/>
          <w:numId w:val="446"/>
        </w:numPr>
        <w:tabs>
          <w:tab w:val="left" w:pos="2161"/>
        </w:tabs>
        <w:rPr>
          <w:sz w:val="24"/>
        </w:rPr>
      </w:pPr>
      <w:r>
        <w:rPr>
          <w:sz w:val="24"/>
        </w:rPr>
        <w:t>Supervisor shall ensure</w:t>
      </w:r>
      <w:r>
        <w:rPr>
          <w:spacing w:val="-3"/>
          <w:sz w:val="24"/>
        </w:rPr>
        <w:t xml:space="preserve"> </w:t>
      </w:r>
      <w:r>
        <w:rPr>
          <w:sz w:val="24"/>
        </w:rPr>
        <w:t>that:</w:t>
      </w:r>
    </w:p>
    <w:p w14:paraId="38E1CF35" w14:textId="77777777" w:rsidR="00E9458D" w:rsidRDefault="005C6BD6">
      <w:pPr>
        <w:pStyle w:val="ListParagraph"/>
        <w:numPr>
          <w:ilvl w:val="1"/>
          <w:numId w:val="446"/>
        </w:numPr>
        <w:tabs>
          <w:tab w:val="left" w:pos="2521"/>
        </w:tabs>
        <w:ind w:left="2520" w:hanging="361"/>
        <w:rPr>
          <w:sz w:val="24"/>
        </w:rPr>
      </w:pPr>
      <w:r>
        <w:rPr>
          <w:sz w:val="24"/>
        </w:rPr>
        <w:t>a qualified person shall provide instruction for each segment of training;</w:t>
      </w:r>
      <w:r>
        <w:rPr>
          <w:spacing w:val="-6"/>
          <w:sz w:val="24"/>
        </w:rPr>
        <w:t xml:space="preserve"> </w:t>
      </w:r>
      <w:r>
        <w:rPr>
          <w:sz w:val="24"/>
        </w:rPr>
        <w:t>and,</w:t>
      </w:r>
    </w:p>
    <w:p w14:paraId="49D6E943" w14:textId="77777777" w:rsidR="00E9458D" w:rsidRDefault="005C6BD6">
      <w:pPr>
        <w:pStyle w:val="ListParagraph"/>
        <w:numPr>
          <w:ilvl w:val="1"/>
          <w:numId w:val="446"/>
        </w:numPr>
        <w:tabs>
          <w:tab w:val="left" w:pos="2521"/>
        </w:tabs>
        <w:ind w:left="2520" w:hanging="361"/>
        <w:rPr>
          <w:sz w:val="24"/>
        </w:rPr>
      </w:pPr>
      <w:r>
        <w:rPr>
          <w:sz w:val="24"/>
        </w:rPr>
        <w:t>skill training in personal care techniques shall be provided by a registered</w:t>
      </w:r>
      <w:r>
        <w:rPr>
          <w:spacing w:val="-9"/>
          <w:sz w:val="24"/>
        </w:rPr>
        <w:t xml:space="preserve"> </w:t>
      </w:r>
      <w:r>
        <w:rPr>
          <w:sz w:val="24"/>
        </w:rPr>
        <w:t>nurse.</w:t>
      </w:r>
    </w:p>
    <w:p w14:paraId="54BF9458" w14:textId="77777777" w:rsidR="00E9458D" w:rsidRDefault="005C6BD6">
      <w:pPr>
        <w:pStyle w:val="ListParagraph"/>
        <w:numPr>
          <w:ilvl w:val="0"/>
          <w:numId w:val="446"/>
        </w:numPr>
        <w:tabs>
          <w:tab w:val="left" w:pos="2161"/>
        </w:tabs>
        <w:ind w:right="1704"/>
        <w:rPr>
          <w:sz w:val="24"/>
        </w:rPr>
      </w:pPr>
      <w:r>
        <w:rPr>
          <w:sz w:val="24"/>
        </w:rPr>
        <w:t>The Supervisor shall ensure that all Personal Care Employees are competent to carry out their designated duties prior to</w:t>
      </w:r>
      <w:r>
        <w:rPr>
          <w:spacing w:val="-1"/>
          <w:sz w:val="24"/>
        </w:rPr>
        <w:t xml:space="preserve"> </w:t>
      </w:r>
      <w:r>
        <w:rPr>
          <w:sz w:val="24"/>
        </w:rPr>
        <w:t>placement.</w:t>
      </w:r>
    </w:p>
    <w:p w14:paraId="54AAC81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A34ADA7" w14:textId="77777777">
        <w:trPr>
          <w:trHeight w:val="612"/>
        </w:trPr>
        <w:tc>
          <w:tcPr>
            <w:tcW w:w="5689" w:type="dxa"/>
          </w:tcPr>
          <w:p w14:paraId="36CBD9B3"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56B87B6" w14:textId="77777777" w:rsidR="00E9458D" w:rsidRDefault="00E9458D">
            <w:pPr>
              <w:pStyle w:val="TableParagraph"/>
              <w:ind w:left="0"/>
              <w:rPr>
                <w:sz w:val="24"/>
              </w:rPr>
            </w:pPr>
          </w:p>
          <w:p w14:paraId="4942293C" w14:textId="77777777" w:rsidR="00E9458D" w:rsidRDefault="005C6BD6">
            <w:pPr>
              <w:pStyle w:val="TableParagraph"/>
              <w:ind w:left="487"/>
              <w:rPr>
                <w:sz w:val="20"/>
              </w:rPr>
            </w:pPr>
            <w:r>
              <w:rPr>
                <w:noProof/>
                <w:sz w:val="20"/>
              </w:rPr>
              <w:drawing>
                <wp:inline distT="0" distB="0" distL="0" distR="0" wp14:anchorId="746024F4" wp14:editId="2776A4EB">
                  <wp:extent cx="1390695" cy="966501"/>
                  <wp:effectExtent l="0" t="0" r="0" b="0"/>
                  <wp:docPr id="6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D7FA2F9" w14:textId="77777777">
        <w:trPr>
          <w:trHeight w:val="1184"/>
        </w:trPr>
        <w:tc>
          <w:tcPr>
            <w:tcW w:w="5689" w:type="dxa"/>
          </w:tcPr>
          <w:p w14:paraId="21F6A4C1" w14:textId="77777777" w:rsidR="00E9458D" w:rsidRDefault="00E9458D">
            <w:pPr>
              <w:pStyle w:val="TableParagraph"/>
              <w:ind w:left="0"/>
              <w:rPr>
                <w:sz w:val="24"/>
              </w:rPr>
            </w:pPr>
          </w:p>
          <w:p w14:paraId="0E1B45BA" w14:textId="77777777" w:rsidR="00E9458D" w:rsidRDefault="005C6BD6">
            <w:pPr>
              <w:pStyle w:val="TableParagraph"/>
              <w:rPr>
                <w:b/>
                <w:sz w:val="24"/>
              </w:rPr>
            </w:pPr>
            <w:r>
              <w:rPr>
                <w:b/>
                <w:sz w:val="24"/>
              </w:rPr>
              <w:t>Section 4: Human Resources</w:t>
            </w:r>
          </w:p>
        </w:tc>
        <w:tc>
          <w:tcPr>
            <w:tcW w:w="3168" w:type="dxa"/>
            <w:vMerge/>
            <w:tcBorders>
              <w:top w:val="nil"/>
            </w:tcBorders>
          </w:tcPr>
          <w:p w14:paraId="474E9A3B" w14:textId="77777777" w:rsidR="00E9458D" w:rsidRDefault="00E9458D">
            <w:pPr>
              <w:rPr>
                <w:sz w:val="2"/>
                <w:szCs w:val="2"/>
              </w:rPr>
            </w:pPr>
          </w:p>
        </w:tc>
      </w:tr>
      <w:tr w:rsidR="00E9458D" w14:paraId="2176675F" w14:textId="77777777">
        <w:trPr>
          <w:trHeight w:val="275"/>
        </w:trPr>
        <w:tc>
          <w:tcPr>
            <w:tcW w:w="5689" w:type="dxa"/>
            <w:vMerge w:val="restart"/>
          </w:tcPr>
          <w:p w14:paraId="149C069F" w14:textId="77777777" w:rsidR="00E9458D" w:rsidRDefault="00E9458D">
            <w:pPr>
              <w:pStyle w:val="TableParagraph"/>
              <w:ind w:left="0"/>
              <w:rPr>
                <w:sz w:val="24"/>
              </w:rPr>
            </w:pPr>
          </w:p>
          <w:p w14:paraId="40B6C546" w14:textId="77777777" w:rsidR="00E9458D" w:rsidRDefault="005C6BD6">
            <w:pPr>
              <w:pStyle w:val="TableParagraph"/>
              <w:rPr>
                <w:b/>
                <w:sz w:val="24"/>
              </w:rPr>
            </w:pPr>
            <w:r>
              <w:rPr>
                <w:b/>
                <w:sz w:val="24"/>
              </w:rPr>
              <w:t>Policy Title: Personal Care Provider Training</w:t>
            </w:r>
          </w:p>
        </w:tc>
        <w:tc>
          <w:tcPr>
            <w:tcW w:w="3168" w:type="dxa"/>
          </w:tcPr>
          <w:p w14:paraId="3EBADB28" w14:textId="77777777" w:rsidR="00E9458D" w:rsidRDefault="005C6BD6">
            <w:pPr>
              <w:pStyle w:val="TableParagraph"/>
              <w:spacing w:line="256" w:lineRule="exact"/>
              <w:rPr>
                <w:b/>
                <w:sz w:val="24"/>
              </w:rPr>
            </w:pPr>
            <w:r>
              <w:rPr>
                <w:b/>
                <w:sz w:val="24"/>
              </w:rPr>
              <w:t>Policy Number: 4.50.20</w:t>
            </w:r>
          </w:p>
        </w:tc>
      </w:tr>
      <w:tr w:rsidR="00E9458D" w14:paraId="258C7875" w14:textId="77777777">
        <w:trPr>
          <w:trHeight w:val="275"/>
        </w:trPr>
        <w:tc>
          <w:tcPr>
            <w:tcW w:w="5689" w:type="dxa"/>
            <w:vMerge/>
            <w:tcBorders>
              <w:top w:val="nil"/>
            </w:tcBorders>
          </w:tcPr>
          <w:p w14:paraId="5668792F" w14:textId="77777777" w:rsidR="00E9458D" w:rsidRDefault="00E9458D">
            <w:pPr>
              <w:rPr>
                <w:sz w:val="2"/>
                <w:szCs w:val="2"/>
              </w:rPr>
            </w:pPr>
          </w:p>
        </w:tc>
        <w:tc>
          <w:tcPr>
            <w:tcW w:w="3168" w:type="dxa"/>
          </w:tcPr>
          <w:p w14:paraId="00FDD978" w14:textId="77777777" w:rsidR="00E9458D" w:rsidRDefault="005C6BD6">
            <w:pPr>
              <w:pStyle w:val="TableParagraph"/>
              <w:spacing w:line="255" w:lineRule="exact"/>
              <w:rPr>
                <w:b/>
                <w:sz w:val="24"/>
              </w:rPr>
            </w:pPr>
            <w:r>
              <w:rPr>
                <w:b/>
                <w:sz w:val="24"/>
              </w:rPr>
              <w:t>Effective Date:</w:t>
            </w:r>
          </w:p>
        </w:tc>
      </w:tr>
      <w:tr w:rsidR="00E9458D" w14:paraId="0E748CAD" w14:textId="77777777">
        <w:trPr>
          <w:trHeight w:val="276"/>
        </w:trPr>
        <w:tc>
          <w:tcPr>
            <w:tcW w:w="5689" w:type="dxa"/>
            <w:vMerge/>
            <w:tcBorders>
              <w:top w:val="nil"/>
            </w:tcBorders>
          </w:tcPr>
          <w:p w14:paraId="18F5EC43" w14:textId="77777777" w:rsidR="00E9458D" w:rsidRDefault="00E9458D">
            <w:pPr>
              <w:rPr>
                <w:sz w:val="2"/>
                <w:szCs w:val="2"/>
              </w:rPr>
            </w:pPr>
          </w:p>
        </w:tc>
        <w:tc>
          <w:tcPr>
            <w:tcW w:w="3168" w:type="dxa"/>
          </w:tcPr>
          <w:p w14:paraId="2D757775" w14:textId="77777777" w:rsidR="00E9458D" w:rsidRDefault="005C6BD6">
            <w:pPr>
              <w:pStyle w:val="TableParagraph"/>
              <w:spacing w:before="1" w:line="255" w:lineRule="exact"/>
              <w:rPr>
                <w:b/>
                <w:sz w:val="24"/>
              </w:rPr>
            </w:pPr>
            <w:r>
              <w:rPr>
                <w:b/>
                <w:sz w:val="24"/>
              </w:rPr>
              <w:t>Revision Date:</w:t>
            </w:r>
          </w:p>
        </w:tc>
      </w:tr>
      <w:tr w:rsidR="00E9458D" w14:paraId="6B155933" w14:textId="77777777">
        <w:trPr>
          <w:trHeight w:val="275"/>
        </w:trPr>
        <w:tc>
          <w:tcPr>
            <w:tcW w:w="5689" w:type="dxa"/>
            <w:vMerge/>
            <w:tcBorders>
              <w:top w:val="nil"/>
            </w:tcBorders>
          </w:tcPr>
          <w:p w14:paraId="2845776B" w14:textId="77777777" w:rsidR="00E9458D" w:rsidRDefault="00E9458D">
            <w:pPr>
              <w:rPr>
                <w:sz w:val="2"/>
                <w:szCs w:val="2"/>
              </w:rPr>
            </w:pPr>
          </w:p>
        </w:tc>
        <w:tc>
          <w:tcPr>
            <w:tcW w:w="3168" w:type="dxa"/>
          </w:tcPr>
          <w:p w14:paraId="0C03064C" w14:textId="77777777" w:rsidR="00E9458D" w:rsidRDefault="005C6BD6">
            <w:pPr>
              <w:pStyle w:val="TableParagraph"/>
              <w:spacing w:line="255" w:lineRule="exact"/>
              <w:rPr>
                <w:b/>
                <w:sz w:val="24"/>
              </w:rPr>
            </w:pPr>
            <w:r>
              <w:rPr>
                <w:b/>
                <w:sz w:val="24"/>
              </w:rPr>
              <w:t>Approved By:</w:t>
            </w:r>
          </w:p>
        </w:tc>
      </w:tr>
      <w:tr w:rsidR="00E9458D" w14:paraId="3A413347" w14:textId="77777777">
        <w:trPr>
          <w:trHeight w:val="276"/>
        </w:trPr>
        <w:tc>
          <w:tcPr>
            <w:tcW w:w="5689" w:type="dxa"/>
            <w:vMerge/>
            <w:tcBorders>
              <w:top w:val="nil"/>
            </w:tcBorders>
          </w:tcPr>
          <w:p w14:paraId="2D0BFBF1" w14:textId="77777777" w:rsidR="00E9458D" w:rsidRDefault="00E9458D">
            <w:pPr>
              <w:rPr>
                <w:sz w:val="2"/>
                <w:szCs w:val="2"/>
              </w:rPr>
            </w:pPr>
          </w:p>
        </w:tc>
        <w:tc>
          <w:tcPr>
            <w:tcW w:w="3168" w:type="dxa"/>
          </w:tcPr>
          <w:p w14:paraId="3FCD18E7" w14:textId="77777777" w:rsidR="00E9458D" w:rsidRDefault="005C6BD6">
            <w:pPr>
              <w:pStyle w:val="TableParagraph"/>
              <w:spacing w:line="257" w:lineRule="exact"/>
              <w:rPr>
                <w:b/>
                <w:sz w:val="24"/>
              </w:rPr>
            </w:pPr>
            <w:r>
              <w:rPr>
                <w:b/>
                <w:sz w:val="24"/>
              </w:rPr>
              <w:t>Page Number: Page 4 of 5</w:t>
            </w:r>
          </w:p>
        </w:tc>
      </w:tr>
    </w:tbl>
    <w:p w14:paraId="72591111" w14:textId="77777777" w:rsidR="00E9458D" w:rsidRDefault="00E9458D">
      <w:pPr>
        <w:pStyle w:val="BodyText"/>
        <w:spacing w:before="8"/>
        <w:ind w:left="0" w:firstLine="0"/>
        <w:rPr>
          <w:sz w:val="16"/>
        </w:rPr>
      </w:pPr>
    </w:p>
    <w:p w14:paraId="5DF0B70E" w14:textId="77777777" w:rsidR="00E9458D" w:rsidRDefault="005C6BD6">
      <w:pPr>
        <w:pStyle w:val="ListParagraph"/>
        <w:numPr>
          <w:ilvl w:val="0"/>
          <w:numId w:val="446"/>
        </w:numPr>
        <w:tabs>
          <w:tab w:val="left" w:pos="2161"/>
        </w:tabs>
        <w:spacing w:before="90"/>
        <w:ind w:right="1701"/>
        <w:rPr>
          <w:sz w:val="24"/>
        </w:rPr>
      </w:pPr>
      <w:r>
        <w:rPr>
          <w:sz w:val="24"/>
        </w:rPr>
        <w:t>Supervisor or other qualified representative shall conduct ongoing competency evaluations, which address the following topics:</w:t>
      </w:r>
    </w:p>
    <w:p w14:paraId="76AB73EB" w14:textId="77777777" w:rsidR="00E9458D" w:rsidRDefault="005C6BD6">
      <w:pPr>
        <w:pStyle w:val="ListParagraph"/>
        <w:numPr>
          <w:ilvl w:val="1"/>
          <w:numId w:val="446"/>
        </w:numPr>
        <w:tabs>
          <w:tab w:val="left" w:pos="2510"/>
        </w:tabs>
        <w:spacing w:line="275" w:lineRule="exact"/>
        <w:ind w:hanging="284"/>
        <w:rPr>
          <w:sz w:val="24"/>
        </w:rPr>
      </w:pPr>
      <w:r>
        <w:rPr>
          <w:sz w:val="24"/>
        </w:rPr>
        <w:t>job duties and</w:t>
      </w:r>
      <w:r>
        <w:rPr>
          <w:spacing w:val="-1"/>
          <w:sz w:val="24"/>
        </w:rPr>
        <w:t xml:space="preserve"> </w:t>
      </w:r>
      <w:r>
        <w:rPr>
          <w:sz w:val="24"/>
        </w:rPr>
        <w:t>restraints;</w:t>
      </w:r>
    </w:p>
    <w:p w14:paraId="2A8AE46D" w14:textId="77777777" w:rsidR="00E9458D" w:rsidRDefault="005C6BD6">
      <w:pPr>
        <w:pStyle w:val="ListParagraph"/>
        <w:numPr>
          <w:ilvl w:val="1"/>
          <w:numId w:val="446"/>
        </w:numPr>
        <w:tabs>
          <w:tab w:val="left" w:pos="2510"/>
        </w:tabs>
        <w:ind w:hanging="284"/>
        <w:rPr>
          <w:sz w:val="24"/>
        </w:rPr>
      </w:pPr>
      <w:r>
        <w:rPr>
          <w:sz w:val="24"/>
        </w:rPr>
        <w:t>provision of personal care activities, as outlined in procedures</w:t>
      </w:r>
      <w:r>
        <w:rPr>
          <w:spacing w:val="-5"/>
          <w:sz w:val="24"/>
        </w:rPr>
        <w:t xml:space="preserve"> </w:t>
      </w:r>
      <w:r>
        <w:rPr>
          <w:sz w:val="24"/>
        </w:rPr>
        <w:t>(#4b);</w:t>
      </w:r>
    </w:p>
    <w:p w14:paraId="2D69EC5C" w14:textId="77777777" w:rsidR="00E9458D" w:rsidRDefault="005C6BD6">
      <w:pPr>
        <w:pStyle w:val="ListParagraph"/>
        <w:numPr>
          <w:ilvl w:val="1"/>
          <w:numId w:val="446"/>
        </w:numPr>
        <w:tabs>
          <w:tab w:val="left" w:pos="2510"/>
        </w:tabs>
        <w:ind w:hanging="284"/>
        <w:rPr>
          <w:sz w:val="24"/>
        </w:rPr>
      </w:pPr>
      <w:r>
        <w:rPr>
          <w:sz w:val="24"/>
        </w:rPr>
        <w:t>use of adaptive</w:t>
      </w:r>
      <w:r>
        <w:rPr>
          <w:spacing w:val="-1"/>
          <w:sz w:val="24"/>
        </w:rPr>
        <w:t xml:space="preserve"> </w:t>
      </w:r>
      <w:r>
        <w:rPr>
          <w:sz w:val="24"/>
        </w:rPr>
        <w:t>equipment;</w:t>
      </w:r>
    </w:p>
    <w:p w14:paraId="539D5931" w14:textId="77777777" w:rsidR="00E9458D" w:rsidRDefault="005C6BD6">
      <w:pPr>
        <w:pStyle w:val="ListParagraph"/>
        <w:numPr>
          <w:ilvl w:val="1"/>
          <w:numId w:val="446"/>
        </w:numPr>
        <w:tabs>
          <w:tab w:val="left" w:pos="2510"/>
        </w:tabs>
        <w:ind w:hanging="284"/>
        <w:rPr>
          <w:sz w:val="24"/>
        </w:rPr>
      </w:pPr>
      <w:r>
        <w:rPr>
          <w:sz w:val="24"/>
        </w:rPr>
        <w:t>personal and environmental safety</w:t>
      </w:r>
      <w:r>
        <w:rPr>
          <w:spacing w:val="-3"/>
          <w:sz w:val="24"/>
        </w:rPr>
        <w:t xml:space="preserve"> </w:t>
      </w:r>
      <w:r>
        <w:rPr>
          <w:sz w:val="24"/>
        </w:rPr>
        <w:t>measures;</w:t>
      </w:r>
    </w:p>
    <w:p w14:paraId="5673897C" w14:textId="77777777" w:rsidR="00E9458D" w:rsidRDefault="005C6BD6">
      <w:pPr>
        <w:pStyle w:val="ListParagraph"/>
        <w:numPr>
          <w:ilvl w:val="1"/>
          <w:numId w:val="446"/>
        </w:numPr>
        <w:tabs>
          <w:tab w:val="left" w:pos="2510"/>
        </w:tabs>
        <w:ind w:right="1696" w:hanging="284"/>
        <w:rPr>
          <w:sz w:val="24"/>
        </w:rPr>
      </w:pPr>
      <w:r>
        <w:rPr>
          <w:sz w:val="24"/>
        </w:rPr>
        <w:t>ability to communicate with clients who have special needs such as hearing or cognitive</w:t>
      </w:r>
      <w:r>
        <w:rPr>
          <w:spacing w:val="-1"/>
          <w:sz w:val="24"/>
        </w:rPr>
        <w:t xml:space="preserve"> </w:t>
      </w:r>
      <w:r>
        <w:rPr>
          <w:sz w:val="24"/>
        </w:rPr>
        <w:t>problems;</w:t>
      </w:r>
    </w:p>
    <w:p w14:paraId="296E4E56" w14:textId="77777777" w:rsidR="00E9458D" w:rsidRDefault="005C6BD6">
      <w:pPr>
        <w:pStyle w:val="ListParagraph"/>
        <w:numPr>
          <w:ilvl w:val="1"/>
          <w:numId w:val="446"/>
        </w:numPr>
        <w:tabs>
          <w:tab w:val="left" w:pos="2510"/>
        </w:tabs>
        <w:ind w:hanging="284"/>
        <w:rPr>
          <w:sz w:val="24"/>
        </w:rPr>
      </w:pPr>
      <w:r>
        <w:rPr>
          <w:sz w:val="24"/>
        </w:rPr>
        <w:t>maintenance of a clean, safe and healthy</w:t>
      </w:r>
      <w:r>
        <w:rPr>
          <w:spacing w:val="-2"/>
          <w:sz w:val="24"/>
        </w:rPr>
        <w:t xml:space="preserve"> </w:t>
      </w:r>
      <w:r>
        <w:rPr>
          <w:sz w:val="24"/>
        </w:rPr>
        <w:t>home;</w:t>
      </w:r>
    </w:p>
    <w:p w14:paraId="07C00F7D" w14:textId="77777777" w:rsidR="00E9458D" w:rsidRDefault="005C6BD6">
      <w:pPr>
        <w:pStyle w:val="ListParagraph"/>
        <w:numPr>
          <w:ilvl w:val="1"/>
          <w:numId w:val="446"/>
        </w:numPr>
        <w:tabs>
          <w:tab w:val="left" w:pos="2510"/>
        </w:tabs>
        <w:ind w:hanging="284"/>
        <w:rPr>
          <w:sz w:val="24"/>
        </w:rPr>
      </w:pPr>
      <w:r>
        <w:rPr>
          <w:sz w:val="24"/>
        </w:rPr>
        <w:t>observation, reporting and documentation of client status and services provided</w:t>
      </w:r>
      <w:r>
        <w:rPr>
          <w:spacing w:val="-6"/>
          <w:sz w:val="24"/>
        </w:rPr>
        <w:t xml:space="preserve"> </w:t>
      </w:r>
      <w:r>
        <w:rPr>
          <w:sz w:val="24"/>
        </w:rPr>
        <w:t>;</w:t>
      </w:r>
    </w:p>
    <w:p w14:paraId="6E1EE482" w14:textId="77777777" w:rsidR="00E9458D" w:rsidRDefault="005C6BD6">
      <w:pPr>
        <w:pStyle w:val="ListParagraph"/>
        <w:numPr>
          <w:ilvl w:val="1"/>
          <w:numId w:val="446"/>
        </w:numPr>
        <w:tabs>
          <w:tab w:val="left" w:pos="2570"/>
        </w:tabs>
        <w:ind w:left="2569" w:hanging="344"/>
        <w:rPr>
          <w:sz w:val="24"/>
        </w:rPr>
      </w:pPr>
      <w:r>
        <w:rPr>
          <w:sz w:val="24"/>
        </w:rPr>
        <w:t>personal</w:t>
      </w:r>
      <w:r>
        <w:rPr>
          <w:spacing w:val="-1"/>
          <w:sz w:val="24"/>
        </w:rPr>
        <w:t xml:space="preserve"> </w:t>
      </w:r>
      <w:r>
        <w:rPr>
          <w:sz w:val="24"/>
        </w:rPr>
        <w:t>hygiene;</w:t>
      </w:r>
    </w:p>
    <w:p w14:paraId="32312E9D" w14:textId="77777777" w:rsidR="00E9458D" w:rsidRDefault="005C6BD6">
      <w:pPr>
        <w:pStyle w:val="ListParagraph"/>
        <w:numPr>
          <w:ilvl w:val="1"/>
          <w:numId w:val="446"/>
        </w:numPr>
        <w:tabs>
          <w:tab w:val="left" w:pos="2510"/>
        </w:tabs>
        <w:ind w:hanging="284"/>
        <w:rPr>
          <w:sz w:val="24"/>
        </w:rPr>
      </w:pPr>
      <w:r>
        <w:rPr>
          <w:sz w:val="24"/>
        </w:rPr>
        <w:t>infection control measures;</w:t>
      </w:r>
      <w:r>
        <w:rPr>
          <w:spacing w:val="-2"/>
          <w:sz w:val="24"/>
        </w:rPr>
        <w:t xml:space="preserve"> </w:t>
      </w:r>
      <w:r>
        <w:rPr>
          <w:sz w:val="24"/>
        </w:rPr>
        <w:t>and,</w:t>
      </w:r>
    </w:p>
    <w:p w14:paraId="23D5F95B" w14:textId="77777777" w:rsidR="00E9458D" w:rsidRDefault="005C6BD6">
      <w:pPr>
        <w:pStyle w:val="ListParagraph"/>
        <w:numPr>
          <w:ilvl w:val="1"/>
          <w:numId w:val="446"/>
        </w:numPr>
        <w:tabs>
          <w:tab w:val="left" w:pos="2510"/>
        </w:tabs>
        <w:ind w:hanging="284"/>
        <w:rPr>
          <w:sz w:val="24"/>
        </w:rPr>
      </w:pPr>
      <w:r>
        <w:rPr>
          <w:sz w:val="24"/>
        </w:rPr>
        <w:t>universal precautions.</w:t>
      </w:r>
    </w:p>
    <w:p w14:paraId="62CBD400" w14:textId="77777777" w:rsidR="00E9458D" w:rsidRDefault="005C6BD6">
      <w:pPr>
        <w:pStyle w:val="ListParagraph"/>
        <w:numPr>
          <w:ilvl w:val="0"/>
          <w:numId w:val="446"/>
        </w:numPr>
        <w:tabs>
          <w:tab w:val="left" w:pos="2161"/>
        </w:tabs>
        <w:ind w:right="1700"/>
        <w:rPr>
          <w:sz w:val="24"/>
        </w:rPr>
      </w:pPr>
      <w:r>
        <w:rPr>
          <w:sz w:val="24"/>
        </w:rPr>
        <w:t>Supervisor shall ensure that employees, whose competency evaluations are not up to standard, receive specific direction and/or training to address the identified</w:t>
      </w:r>
      <w:r>
        <w:rPr>
          <w:spacing w:val="-12"/>
          <w:sz w:val="24"/>
        </w:rPr>
        <w:t xml:space="preserve"> </w:t>
      </w:r>
      <w:r>
        <w:rPr>
          <w:sz w:val="24"/>
        </w:rPr>
        <w:t>shortfalls.</w:t>
      </w:r>
    </w:p>
    <w:p w14:paraId="4090E9D4" w14:textId="77777777" w:rsidR="00E9458D" w:rsidRDefault="005C6BD6">
      <w:pPr>
        <w:pStyle w:val="ListParagraph"/>
        <w:numPr>
          <w:ilvl w:val="0"/>
          <w:numId w:val="446"/>
        </w:numPr>
        <w:tabs>
          <w:tab w:val="left" w:pos="2161"/>
        </w:tabs>
        <w:ind w:right="1701"/>
        <w:rPr>
          <w:sz w:val="24"/>
        </w:rPr>
      </w:pPr>
      <w:r>
        <w:rPr>
          <w:sz w:val="24"/>
        </w:rPr>
        <w:t>Supervisor shall ensure that all internal and external resource training/development is recorded on the “</w:t>
      </w:r>
      <w:r>
        <w:rPr>
          <w:i/>
          <w:sz w:val="24"/>
        </w:rPr>
        <w:t>Staff Record of</w:t>
      </w:r>
      <w:r>
        <w:rPr>
          <w:i/>
          <w:spacing w:val="-3"/>
          <w:sz w:val="24"/>
        </w:rPr>
        <w:t xml:space="preserve"> </w:t>
      </w:r>
      <w:r>
        <w:rPr>
          <w:i/>
          <w:sz w:val="24"/>
        </w:rPr>
        <w:t>Training</w:t>
      </w:r>
      <w:r>
        <w:rPr>
          <w:sz w:val="24"/>
        </w:rPr>
        <w:t>”.</w:t>
      </w:r>
    </w:p>
    <w:p w14:paraId="12673E17" w14:textId="77777777" w:rsidR="00E9458D" w:rsidRDefault="00E9458D">
      <w:pPr>
        <w:pStyle w:val="BodyText"/>
        <w:ind w:left="0" w:firstLine="0"/>
      </w:pPr>
    </w:p>
    <w:p w14:paraId="1DC5A431" w14:textId="77777777" w:rsidR="00E9458D" w:rsidRDefault="005C6BD6">
      <w:pPr>
        <w:pStyle w:val="Heading2"/>
      </w:pPr>
      <w:r>
        <w:t>GUIDELINES</w:t>
      </w:r>
    </w:p>
    <w:p w14:paraId="4238A93E" w14:textId="77777777" w:rsidR="00E9458D" w:rsidRDefault="005C6BD6">
      <w:pPr>
        <w:pStyle w:val="ListParagraph"/>
        <w:numPr>
          <w:ilvl w:val="0"/>
          <w:numId w:val="445"/>
        </w:numPr>
        <w:tabs>
          <w:tab w:val="left" w:pos="2226"/>
          <w:tab w:val="left" w:pos="2227"/>
        </w:tabs>
        <w:ind w:right="1700"/>
        <w:rPr>
          <w:sz w:val="24"/>
        </w:rPr>
      </w:pPr>
      <w:r>
        <w:rPr>
          <w:sz w:val="24"/>
        </w:rPr>
        <w:t>Competency evaluations shall be documented and placed in the employee’s personnel</w:t>
      </w:r>
      <w:r>
        <w:rPr>
          <w:spacing w:val="-1"/>
          <w:sz w:val="24"/>
        </w:rPr>
        <w:t xml:space="preserve"> </w:t>
      </w:r>
      <w:r>
        <w:rPr>
          <w:sz w:val="24"/>
        </w:rPr>
        <w:t>file.</w:t>
      </w:r>
    </w:p>
    <w:p w14:paraId="12C18744" w14:textId="77777777" w:rsidR="00E9458D" w:rsidRDefault="005C6BD6">
      <w:pPr>
        <w:pStyle w:val="ListParagraph"/>
        <w:numPr>
          <w:ilvl w:val="0"/>
          <w:numId w:val="445"/>
        </w:numPr>
        <w:tabs>
          <w:tab w:val="left" w:pos="2161"/>
        </w:tabs>
        <w:ind w:left="2160" w:right="1703" w:hanging="361"/>
        <w:rPr>
          <w:sz w:val="24"/>
        </w:rPr>
      </w:pPr>
      <w:r>
        <w:rPr>
          <w:sz w:val="24"/>
        </w:rPr>
        <w:t>At least half the in-home visits for competency evaluations shall be made when the Personal Care Provider is in the home delivering</w:t>
      </w:r>
      <w:r>
        <w:rPr>
          <w:spacing w:val="-3"/>
          <w:sz w:val="24"/>
        </w:rPr>
        <w:t xml:space="preserve"> </w:t>
      </w:r>
      <w:r>
        <w:rPr>
          <w:sz w:val="24"/>
        </w:rPr>
        <w:t>service.</w:t>
      </w:r>
    </w:p>
    <w:p w14:paraId="256F0A14" w14:textId="77777777" w:rsidR="00E9458D" w:rsidRDefault="005C6BD6">
      <w:pPr>
        <w:pStyle w:val="ListParagraph"/>
        <w:numPr>
          <w:ilvl w:val="0"/>
          <w:numId w:val="445"/>
        </w:numPr>
        <w:tabs>
          <w:tab w:val="left" w:pos="2161"/>
        </w:tabs>
        <w:spacing w:before="1"/>
        <w:ind w:left="2160" w:right="1700" w:hanging="361"/>
        <w:rPr>
          <w:sz w:val="24"/>
        </w:rPr>
      </w:pPr>
      <w:r>
        <w:rPr>
          <w:sz w:val="24"/>
        </w:rPr>
        <w:t>Competency reviews shall be conducted on an annual basis or, more frequently, if needed.</w:t>
      </w:r>
    </w:p>
    <w:p w14:paraId="2FE27AF5" w14:textId="77777777" w:rsidR="00E9458D" w:rsidRDefault="005C6BD6">
      <w:pPr>
        <w:pStyle w:val="ListParagraph"/>
        <w:numPr>
          <w:ilvl w:val="0"/>
          <w:numId w:val="445"/>
        </w:numPr>
        <w:tabs>
          <w:tab w:val="left" w:pos="2161"/>
        </w:tabs>
        <w:ind w:left="2160" w:hanging="361"/>
        <w:rPr>
          <w:sz w:val="24"/>
        </w:rPr>
      </w:pPr>
      <w:r>
        <w:rPr>
          <w:sz w:val="24"/>
        </w:rPr>
        <w:t>In-home visits for competency evaluations shall be noted in the client’s</w:t>
      </w:r>
      <w:r>
        <w:rPr>
          <w:spacing w:val="-4"/>
          <w:sz w:val="24"/>
        </w:rPr>
        <w:t xml:space="preserve"> </w:t>
      </w:r>
      <w:r>
        <w:rPr>
          <w:sz w:val="24"/>
        </w:rPr>
        <w:t>record.</w:t>
      </w:r>
    </w:p>
    <w:p w14:paraId="1E93CCBE" w14:textId="77777777" w:rsidR="00E9458D" w:rsidRDefault="005C6BD6">
      <w:pPr>
        <w:pStyle w:val="ListParagraph"/>
        <w:numPr>
          <w:ilvl w:val="0"/>
          <w:numId w:val="445"/>
        </w:numPr>
        <w:tabs>
          <w:tab w:val="left" w:pos="2161"/>
        </w:tabs>
        <w:ind w:left="2160" w:hanging="361"/>
        <w:rPr>
          <w:sz w:val="24"/>
        </w:rPr>
      </w:pPr>
      <w:r>
        <w:rPr>
          <w:sz w:val="24"/>
        </w:rPr>
        <w:t>Competency evaluations shall be kept in the individual employee’s personnel</w:t>
      </w:r>
      <w:r>
        <w:rPr>
          <w:spacing w:val="-6"/>
          <w:sz w:val="24"/>
        </w:rPr>
        <w:t xml:space="preserve"> </w:t>
      </w:r>
      <w:r>
        <w:rPr>
          <w:sz w:val="24"/>
        </w:rPr>
        <w:t>file.</w:t>
      </w:r>
    </w:p>
    <w:p w14:paraId="2722504B" w14:textId="77777777" w:rsidR="00E9458D" w:rsidRDefault="005C6BD6">
      <w:pPr>
        <w:pStyle w:val="ListParagraph"/>
        <w:numPr>
          <w:ilvl w:val="0"/>
          <w:numId w:val="445"/>
        </w:numPr>
        <w:tabs>
          <w:tab w:val="left" w:pos="2161"/>
        </w:tabs>
        <w:ind w:left="2160" w:hanging="361"/>
        <w:rPr>
          <w:sz w:val="24"/>
        </w:rPr>
      </w:pPr>
      <w:r>
        <w:rPr>
          <w:sz w:val="24"/>
        </w:rPr>
        <w:t>Training records shall</w:t>
      </w:r>
      <w:r>
        <w:rPr>
          <w:spacing w:val="-2"/>
          <w:sz w:val="24"/>
        </w:rPr>
        <w:t xml:space="preserve"> </w:t>
      </w:r>
      <w:r>
        <w:rPr>
          <w:sz w:val="24"/>
        </w:rPr>
        <w:t>include:</w:t>
      </w:r>
    </w:p>
    <w:p w14:paraId="6A6F1AB8" w14:textId="77777777" w:rsidR="00E9458D" w:rsidRDefault="005C6BD6">
      <w:pPr>
        <w:pStyle w:val="ListParagraph"/>
        <w:numPr>
          <w:ilvl w:val="1"/>
          <w:numId w:val="445"/>
        </w:numPr>
        <w:tabs>
          <w:tab w:val="left" w:pos="2510"/>
        </w:tabs>
        <w:rPr>
          <w:sz w:val="24"/>
        </w:rPr>
      </w:pPr>
      <w:r>
        <w:rPr>
          <w:sz w:val="24"/>
        </w:rPr>
        <w:t>dates when training was</w:t>
      </w:r>
      <w:r>
        <w:rPr>
          <w:spacing w:val="-1"/>
          <w:sz w:val="24"/>
        </w:rPr>
        <w:t xml:space="preserve"> </w:t>
      </w:r>
      <w:r>
        <w:rPr>
          <w:sz w:val="24"/>
        </w:rPr>
        <w:t>given;</w:t>
      </w:r>
    </w:p>
    <w:p w14:paraId="4360FE01" w14:textId="77777777" w:rsidR="00E9458D" w:rsidRDefault="005C6BD6">
      <w:pPr>
        <w:pStyle w:val="ListParagraph"/>
        <w:numPr>
          <w:ilvl w:val="1"/>
          <w:numId w:val="445"/>
        </w:numPr>
        <w:tabs>
          <w:tab w:val="left" w:pos="2510"/>
        </w:tabs>
        <w:rPr>
          <w:sz w:val="24"/>
        </w:rPr>
      </w:pPr>
      <w:r>
        <w:rPr>
          <w:sz w:val="24"/>
        </w:rPr>
        <w:t>summary on what training was</w:t>
      </w:r>
      <w:r>
        <w:rPr>
          <w:spacing w:val="-2"/>
          <w:sz w:val="24"/>
        </w:rPr>
        <w:t xml:space="preserve"> </w:t>
      </w:r>
      <w:r>
        <w:rPr>
          <w:sz w:val="24"/>
        </w:rPr>
        <w:t>given;</w:t>
      </w:r>
    </w:p>
    <w:p w14:paraId="7AFD3B2F" w14:textId="77777777" w:rsidR="00E9458D" w:rsidRDefault="005C6BD6">
      <w:pPr>
        <w:pStyle w:val="ListParagraph"/>
        <w:numPr>
          <w:ilvl w:val="1"/>
          <w:numId w:val="445"/>
        </w:numPr>
        <w:tabs>
          <w:tab w:val="left" w:pos="2510"/>
        </w:tabs>
        <w:rPr>
          <w:sz w:val="24"/>
        </w:rPr>
      </w:pPr>
      <w:r>
        <w:rPr>
          <w:sz w:val="24"/>
        </w:rPr>
        <w:t>names and credentials of person(s) providing the training;</w:t>
      </w:r>
      <w:r>
        <w:rPr>
          <w:spacing w:val="-3"/>
          <w:sz w:val="24"/>
        </w:rPr>
        <w:t xml:space="preserve"> </w:t>
      </w:r>
      <w:r>
        <w:rPr>
          <w:sz w:val="24"/>
        </w:rPr>
        <w:t>and,</w:t>
      </w:r>
    </w:p>
    <w:p w14:paraId="5FD47D92" w14:textId="77777777" w:rsidR="00E9458D" w:rsidRDefault="005C6BD6">
      <w:pPr>
        <w:pStyle w:val="ListParagraph"/>
        <w:numPr>
          <w:ilvl w:val="1"/>
          <w:numId w:val="445"/>
        </w:numPr>
        <w:tabs>
          <w:tab w:val="left" w:pos="2510"/>
        </w:tabs>
        <w:rPr>
          <w:sz w:val="24"/>
        </w:rPr>
      </w:pPr>
      <w:r>
        <w:rPr>
          <w:sz w:val="24"/>
        </w:rPr>
        <w:t>names and positions of people attending the training</w:t>
      </w:r>
      <w:r>
        <w:rPr>
          <w:spacing w:val="-2"/>
          <w:sz w:val="24"/>
        </w:rPr>
        <w:t xml:space="preserve"> </w:t>
      </w:r>
      <w:r>
        <w:rPr>
          <w:sz w:val="24"/>
        </w:rPr>
        <w:t>sessions.</w:t>
      </w:r>
    </w:p>
    <w:p w14:paraId="75E241D9" w14:textId="77777777" w:rsidR="00E9458D" w:rsidRDefault="005C6BD6">
      <w:pPr>
        <w:pStyle w:val="ListParagraph"/>
        <w:numPr>
          <w:ilvl w:val="0"/>
          <w:numId w:val="445"/>
        </w:numPr>
        <w:tabs>
          <w:tab w:val="left" w:pos="2161"/>
        </w:tabs>
        <w:ind w:left="2160" w:hanging="361"/>
        <w:rPr>
          <w:sz w:val="24"/>
        </w:rPr>
      </w:pPr>
      <w:r>
        <w:rPr>
          <w:sz w:val="24"/>
        </w:rPr>
        <w:t>Training records shall be kept in the individual employee’s personnel</w:t>
      </w:r>
      <w:r>
        <w:rPr>
          <w:spacing w:val="-7"/>
          <w:sz w:val="24"/>
        </w:rPr>
        <w:t xml:space="preserve"> </w:t>
      </w:r>
      <w:r>
        <w:rPr>
          <w:sz w:val="24"/>
        </w:rPr>
        <w:t>file.</w:t>
      </w:r>
    </w:p>
    <w:p w14:paraId="04050CAF" w14:textId="77777777" w:rsidR="00E9458D" w:rsidRDefault="005C6BD6">
      <w:pPr>
        <w:pStyle w:val="ListParagraph"/>
        <w:numPr>
          <w:ilvl w:val="0"/>
          <w:numId w:val="445"/>
        </w:numPr>
        <w:tabs>
          <w:tab w:val="left" w:pos="2161"/>
        </w:tabs>
        <w:ind w:left="2160" w:hanging="361"/>
        <w:rPr>
          <w:sz w:val="24"/>
        </w:rPr>
      </w:pPr>
      <w:r>
        <w:rPr>
          <w:sz w:val="24"/>
        </w:rPr>
        <w:t>Records are to be maintained for 3 years from the date of</w:t>
      </w:r>
      <w:r>
        <w:rPr>
          <w:spacing w:val="-5"/>
          <w:sz w:val="24"/>
        </w:rPr>
        <w:t xml:space="preserve"> </w:t>
      </w:r>
      <w:r>
        <w:rPr>
          <w:sz w:val="24"/>
        </w:rPr>
        <w:t>training.</w:t>
      </w:r>
    </w:p>
    <w:p w14:paraId="50C449F3" w14:textId="77777777" w:rsidR="00E9458D" w:rsidRDefault="00E9458D">
      <w:pPr>
        <w:pStyle w:val="BodyText"/>
        <w:ind w:left="0" w:firstLine="0"/>
      </w:pPr>
    </w:p>
    <w:p w14:paraId="1555C7D8" w14:textId="77777777" w:rsidR="00E9458D" w:rsidRDefault="005C6BD6">
      <w:pPr>
        <w:pStyle w:val="Heading2"/>
      </w:pPr>
      <w:r>
        <w:t>CROSS-POLICY REFERENCES</w:t>
      </w:r>
    </w:p>
    <w:p w14:paraId="16E077C6"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F12BC5F" w14:textId="77777777">
        <w:trPr>
          <w:trHeight w:val="612"/>
        </w:trPr>
        <w:tc>
          <w:tcPr>
            <w:tcW w:w="5689" w:type="dxa"/>
          </w:tcPr>
          <w:p w14:paraId="3C5F934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9A245BD" w14:textId="77777777" w:rsidR="00E9458D" w:rsidRDefault="00E9458D">
            <w:pPr>
              <w:pStyle w:val="TableParagraph"/>
              <w:ind w:left="0"/>
              <w:rPr>
                <w:b/>
                <w:sz w:val="24"/>
              </w:rPr>
            </w:pPr>
          </w:p>
          <w:p w14:paraId="215A44EB" w14:textId="77777777" w:rsidR="00E9458D" w:rsidRDefault="005C6BD6">
            <w:pPr>
              <w:pStyle w:val="TableParagraph"/>
              <w:ind w:left="487"/>
              <w:rPr>
                <w:sz w:val="20"/>
              </w:rPr>
            </w:pPr>
            <w:r>
              <w:rPr>
                <w:noProof/>
                <w:sz w:val="20"/>
              </w:rPr>
              <w:drawing>
                <wp:inline distT="0" distB="0" distL="0" distR="0" wp14:anchorId="0DA1A404" wp14:editId="0D1DDC5D">
                  <wp:extent cx="1390695" cy="966501"/>
                  <wp:effectExtent l="0" t="0" r="0" b="0"/>
                  <wp:docPr id="6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F9CC464" w14:textId="77777777">
        <w:trPr>
          <w:trHeight w:val="1184"/>
        </w:trPr>
        <w:tc>
          <w:tcPr>
            <w:tcW w:w="5689" w:type="dxa"/>
          </w:tcPr>
          <w:p w14:paraId="2CD1498D" w14:textId="77777777" w:rsidR="00E9458D" w:rsidRDefault="00E9458D">
            <w:pPr>
              <w:pStyle w:val="TableParagraph"/>
              <w:ind w:left="0"/>
              <w:rPr>
                <w:b/>
                <w:sz w:val="24"/>
              </w:rPr>
            </w:pPr>
          </w:p>
          <w:p w14:paraId="73FF732C" w14:textId="77777777" w:rsidR="00E9458D" w:rsidRDefault="005C6BD6">
            <w:pPr>
              <w:pStyle w:val="TableParagraph"/>
              <w:rPr>
                <w:b/>
                <w:sz w:val="24"/>
              </w:rPr>
            </w:pPr>
            <w:r>
              <w:rPr>
                <w:b/>
                <w:sz w:val="24"/>
              </w:rPr>
              <w:t>Section 4: Human Resources</w:t>
            </w:r>
          </w:p>
        </w:tc>
        <w:tc>
          <w:tcPr>
            <w:tcW w:w="3168" w:type="dxa"/>
            <w:vMerge/>
            <w:tcBorders>
              <w:top w:val="nil"/>
            </w:tcBorders>
          </w:tcPr>
          <w:p w14:paraId="29F24DBB" w14:textId="77777777" w:rsidR="00E9458D" w:rsidRDefault="00E9458D">
            <w:pPr>
              <w:rPr>
                <w:sz w:val="2"/>
                <w:szCs w:val="2"/>
              </w:rPr>
            </w:pPr>
          </w:p>
        </w:tc>
      </w:tr>
      <w:tr w:rsidR="00E9458D" w14:paraId="3B741DFB" w14:textId="77777777">
        <w:trPr>
          <w:trHeight w:val="275"/>
        </w:trPr>
        <w:tc>
          <w:tcPr>
            <w:tcW w:w="5689" w:type="dxa"/>
            <w:vMerge w:val="restart"/>
          </w:tcPr>
          <w:p w14:paraId="4C2718C7" w14:textId="77777777" w:rsidR="00E9458D" w:rsidRDefault="00E9458D">
            <w:pPr>
              <w:pStyle w:val="TableParagraph"/>
              <w:ind w:left="0"/>
              <w:rPr>
                <w:b/>
                <w:sz w:val="24"/>
              </w:rPr>
            </w:pPr>
          </w:p>
          <w:p w14:paraId="12EE6C14" w14:textId="77777777" w:rsidR="00E9458D" w:rsidRDefault="005C6BD6">
            <w:pPr>
              <w:pStyle w:val="TableParagraph"/>
              <w:rPr>
                <w:b/>
                <w:sz w:val="24"/>
              </w:rPr>
            </w:pPr>
            <w:r>
              <w:rPr>
                <w:b/>
                <w:sz w:val="24"/>
              </w:rPr>
              <w:t>Policy Title: Personal Care Provider Training</w:t>
            </w:r>
          </w:p>
        </w:tc>
        <w:tc>
          <w:tcPr>
            <w:tcW w:w="3168" w:type="dxa"/>
          </w:tcPr>
          <w:p w14:paraId="5FB4F050" w14:textId="77777777" w:rsidR="00E9458D" w:rsidRDefault="005C6BD6">
            <w:pPr>
              <w:pStyle w:val="TableParagraph"/>
              <w:spacing w:line="256" w:lineRule="exact"/>
              <w:rPr>
                <w:b/>
                <w:sz w:val="24"/>
              </w:rPr>
            </w:pPr>
            <w:r>
              <w:rPr>
                <w:b/>
                <w:sz w:val="24"/>
              </w:rPr>
              <w:t>Policy Number: 4.50.20</w:t>
            </w:r>
          </w:p>
        </w:tc>
      </w:tr>
      <w:tr w:rsidR="00E9458D" w14:paraId="210B54A4" w14:textId="77777777">
        <w:trPr>
          <w:trHeight w:val="275"/>
        </w:trPr>
        <w:tc>
          <w:tcPr>
            <w:tcW w:w="5689" w:type="dxa"/>
            <w:vMerge/>
            <w:tcBorders>
              <w:top w:val="nil"/>
            </w:tcBorders>
          </w:tcPr>
          <w:p w14:paraId="70AEF5C1" w14:textId="77777777" w:rsidR="00E9458D" w:rsidRDefault="00E9458D">
            <w:pPr>
              <w:rPr>
                <w:sz w:val="2"/>
                <w:szCs w:val="2"/>
              </w:rPr>
            </w:pPr>
          </w:p>
        </w:tc>
        <w:tc>
          <w:tcPr>
            <w:tcW w:w="3168" w:type="dxa"/>
          </w:tcPr>
          <w:p w14:paraId="0316E993" w14:textId="77777777" w:rsidR="00E9458D" w:rsidRDefault="005C6BD6">
            <w:pPr>
              <w:pStyle w:val="TableParagraph"/>
              <w:spacing w:line="255" w:lineRule="exact"/>
              <w:rPr>
                <w:b/>
                <w:sz w:val="24"/>
              </w:rPr>
            </w:pPr>
            <w:r>
              <w:rPr>
                <w:b/>
                <w:sz w:val="24"/>
              </w:rPr>
              <w:t>Effective Date:</w:t>
            </w:r>
          </w:p>
        </w:tc>
      </w:tr>
      <w:tr w:rsidR="00E9458D" w14:paraId="057C5CE1" w14:textId="77777777">
        <w:trPr>
          <w:trHeight w:val="276"/>
        </w:trPr>
        <w:tc>
          <w:tcPr>
            <w:tcW w:w="5689" w:type="dxa"/>
            <w:vMerge/>
            <w:tcBorders>
              <w:top w:val="nil"/>
            </w:tcBorders>
          </w:tcPr>
          <w:p w14:paraId="4ABADFD0" w14:textId="77777777" w:rsidR="00E9458D" w:rsidRDefault="00E9458D">
            <w:pPr>
              <w:rPr>
                <w:sz w:val="2"/>
                <w:szCs w:val="2"/>
              </w:rPr>
            </w:pPr>
          </w:p>
        </w:tc>
        <w:tc>
          <w:tcPr>
            <w:tcW w:w="3168" w:type="dxa"/>
          </w:tcPr>
          <w:p w14:paraId="7E28FCEF" w14:textId="77777777" w:rsidR="00E9458D" w:rsidRDefault="005C6BD6">
            <w:pPr>
              <w:pStyle w:val="TableParagraph"/>
              <w:spacing w:before="1" w:line="255" w:lineRule="exact"/>
              <w:rPr>
                <w:b/>
                <w:sz w:val="24"/>
              </w:rPr>
            </w:pPr>
            <w:r>
              <w:rPr>
                <w:b/>
                <w:sz w:val="24"/>
              </w:rPr>
              <w:t>Revision Date:</w:t>
            </w:r>
          </w:p>
        </w:tc>
      </w:tr>
      <w:tr w:rsidR="00E9458D" w14:paraId="02BB4E3A" w14:textId="77777777">
        <w:trPr>
          <w:trHeight w:val="275"/>
        </w:trPr>
        <w:tc>
          <w:tcPr>
            <w:tcW w:w="5689" w:type="dxa"/>
            <w:vMerge/>
            <w:tcBorders>
              <w:top w:val="nil"/>
            </w:tcBorders>
          </w:tcPr>
          <w:p w14:paraId="0F03E78D" w14:textId="77777777" w:rsidR="00E9458D" w:rsidRDefault="00E9458D">
            <w:pPr>
              <w:rPr>
                <w:sz w:val="2"/>
                <w:szCs w:val="2"/>
              </w:rPr>
            </w:pPr>
          </w:p>
        </w:tc>
        <w:tc>
          <w:tcPr>
            <w:tcW w:w="3168" w:type="dxa"/>
          </w:tcPr>
          <w:p w14:paraId="23D6CE76" w14:textId="77777777" w:rsidR="00E9458D" w:rsidRDefault="005C6BD6">
            <w:pPr>
              <w:pStyle w:val="TableParagraph"/>
              <w:spacing w:line="255" w:lineRule="exact"/>
              <w:rPr>
                <w:b/>
                <w:sz w:val="24"/>
              </w:rPr>
            </w:pPr>
            <w:r>
              <w:rPr>
                <w:b/>
                <w:sz w:val="24"/>
              </w:rPr>
              <w:t>Approved By:</w:t>
            </w:r>
          </w:p>
        </w:tc>
      </w:tr>
      <w:tr w:rsidR="00E9458D" w14:paraId="7B6DA787" w14:textId="77777777">
        <w:trPr>
          <w:trHeight w:val="276"/>
        </w:trPr>
        <w:tc>
          <w:tcPr>
            <w:tcW w:w="5689" w:type="dxa"/>
            <w:vMerge/>
            <w:tcBorders>
              <w:top w:val="nil"/>
            </w:tcBorders>
          </w:tcPr>
          <w:p w14:paraId="66B4B3E0" w14:textId="77777777" w:rsidR="00E9458D" w:rsidRDefault="00E9458D">
            <w:pPr>
              <w:rPr>
                <w:sz w:val="2"/>
                <w:szCs w:val="2"/>
              </w:rPr>
            </w:pPr>
          </w:p>
        </w:tc>
        <w:tc>
          <w:tcPr>
            <w:tcW w:w="3168" w:type="dxa"/>
          </w:tcPr>
          <w:p w14:paraId="3D658A0B" w14:textId="77777777" w:rsidR="00E9458D" w:rsidRDefault="005C6BD6">
            <w:pPr>
              <w:pStyle w:val="TableParagraph"/>
              <w:spacing w:line="257" w:lineRule="exact"/>
              <w:rPr>
                <w:b/>
                <w:sz w:val="24"/>
              </w:rPr>
            </w:pPr>
            <w:r>
              <w:rPr>
                <w:b/>
                <w:sz w:val="24"/>
              </w:rPr>
              <w:t>Page Number: Page 5 of 5</w:t>
            </w:r>
          </w:p>
        </w:tc>
      </w:tr>
    </w:tbl>
    <w:p w14:paraId="38C0D696" w14:textId="77777777" w:rsidR="00E9458D" w:rsidRDefault="00E9458D">
      <w:pPr>
        <w:pStyle w:val="BodyText"/>
        <w:spacing w:before="8"/>
        <w:ind w:left="0" w:firstLine="0"/>
        <w:rPr>
          <w:b/>
          <w:sz w:val="16"/>
        </w:rPr>
      </w:pPr>
    </w:p>
    <w:p w14:paraId="58F50BBC" w14:textId="77777777" w:rsidR="00E9458D" w:rsidRDefault="005C6BD6">
      <w:pPr>
        <w:pStyle w:val="ListParagraph"/>
        <w:numPr>
          <w:ilvl w:val="0"/>
          <w:numId w:val="444"/>
        </w:numPr>
        <w:tabs>
          <w:tab w:val="left" w:pos="2161"/>
        </w:tabs>
        <w:spacing w:before="90" w:line="275" w:lineRule="exact"/>
        <w:rPr>
          <w:sz w:val="24"/>
        </w:rPr>
      </w:pPr>
      <w:r>
        <w:rPr>
          <w:sz w:val="24"/>
        </w:rPr>
        <w:t>Orientation</w:t>
      </w:r>
    </w:p>
    <w:p w14:paraId="4BD023EE" w14:textId="77777777" w:rsidR="00E9458D" w:rsidRDefault="005C6BD6">
      <w:pPr>
        <w:pStyle w:val="ListParagraph"/>
        <w:numPr>
          <w:ilvl w:val="0"/>
          <w:numId w:val="444"/>
        </w:numPr>
        <w:tabs>
          <w:tab w:val="left" w:pos="2161"/>
        </w:tabs>
        <w:spacing w:line="275" w:lineRule="exact"/>
        <w:rPr>
          <w:sz w:val="24"/>
        </w:rPr>
      </w:pPr>
      <w:r>
        <w:rPr>
          <w:sz w:val="24"/>
        </w:rPr>
        <w:t>Training and</w:t>
      </w:r>
      <w:r>
        <w:rPr>
          <w:spacing w:val="-2"/>
          <w:sz w:val="24"/>
        </w:rPr>
        <w:t xml:space="preserve"> </w:t>
      </w:r>
      <w:r>
        <w:rPr>
          <w:sz w:val="24"/>
        </w:rPr>
        <w:t>Development</w:t>
      </w:r>
    </w:p>
    <w:p w14:paraId="0AFF4C3D" w14:textId="77777777" w:rsidR="00E9458D" w:rsidRDefault="005C6BD6">
      <w:pPr>
        <w:pStyle w:val="ListParagraph"/>
        <w:numPr>
          <w:ilvl w:val="0"/>
          <w:numId w:val="444"/>
        </w:numPr>
        <w:tabs>
          <w:tab w:val="left" w:pos="2161"/>
        </w:tabs>
        <w:rPr>
          <w:sz w:val="24"/>
        </w:rPr>
      </w:pPr>
      <w:r>
        <w:rPr>
          <w:sz w:val="24"/>
        </w:rPr>
        <w:t>Annual Training</w:t>
      </w:r>
    </w:p>
    <w:p w14:paraId="7F1C6D6A" w14:textId="77777777" w:rsidR="00E9458D" w:rsidRDefault="005C6BD6">
      <w:pPr>
        <w:pStyle w:val="ListParagraph"/>
        <w:numPr>
          <w:ilvl w:val="0"/>
          <w:numId w:val="444"/>
        </w:numPr>
        <w:tabs>
          <w:tab w:val="left" w:pos="2161"/>
        </w:tabs>
        <w:rPr>
          <w:sz w:val="24"/>
        </w:rPr>
      </w:pPr>
      <w:r>
        <w:rPr>
          <w:sz w:val="24"/>
        </w:rPr>
        <w:t>Competency Validation &amp;</w:t>
      </w:r>
      <w:r>
        <w:rPr>
          <w:spacing w:val="-4"/>
          <w:sz w:val="24"/>
        </w:rPr>
        <w:t xml:space="preserve"> </w:t>
      </w:r>
      <w:r>
        <w:rPr>
          <w:sz w:val="24"/>
        </w:rPr>
        <w:t>Evaluation</w:t>
      </w:r>
    </w:p>
    <w:p w14:paraId="009E70A0" w14:textId="77777777" w:rsidR="00E9458D" w:rsidRDefault="005C6BD6">
      <w:pPr>
        <w:pStyle w:val="ListParagraph"/>
        <w:numPr>
          <w:ilvl w:val="0"/>
          <w:numId w:val="444"/>
        </w:numPr>
        <w:tabs>
          <w:tab w:val="left" w:pos="2161"/>
        </w:tabs>
        <w:rPr>
          <w:sz w:val="24"/>
        </w:rPr>
      </w:pPr>
      <w:r>
        <w:rPr>
          <w:sz w:val="24"/>
        </w:rPr>
        <w:t>Evaluation &amp; Training Competency of Direct Care</w:t>
      </w:r>
      <w:r>
        <w:rPr>
          <w:spacing w:val="-5"/>
          <w:sz w:val="24"/>
        </w:rPr>
        <w:t xml:space="preserve"> </w:t>
      </w:r>
      <w:r>
        <w:rPr>
          <w:sz w:val="24"/>
        </w:rPr>
        <w:t>Workers</w:t>
      </w:r>
    </w:p>
    <w:p w14:paraId="59535A01" w14:textId="77777777" w:rsidR="00E9458D" w:rsidRDefault="005C6BD6">
      <w:pPr>
        <w:pStyle w:val="ListParagraph"/>
        <w:numPr>
          <w:ilvl w:val="0"/>
          <w:numId w:val="444"/>
        </w:numPr>
        <w:tabs>
          <w:tab w:val="left" w:pos="2161"/>
        </w:tabs>
        <w:rPr>
          <w:sz w:val="24"/>
        </w:rPr>
      </w:pPr>
      <w:r>
        <w:rPr>
          <w:sz w:val="24"/>
        </w:rPr>
        <w:t>Staff Record of</w:t>
      </w:r>
      <w:r>
        <w:rPr>
          <w:spacing w:val="-1"/>
          <w:sz w:val="24"/>
        </w:rPr>
        <w:t xml:space="preserve"> </w:t>
      </w:r>
      <w:r>
        <w:rPr>
          <w:sz w:val="24"/>
        </w:rPr>
        <w:t>Training</w:t>
      </w:r>
    </w:p>
    <w:p w14:paraId="6DB0B4D3" w14:textId="77777777" w:rsidR="00E9458D" w:rsidRDefault="00E9458D">
      <w:pPr>
        <w:pStyle w:val="BodyText"/>
        <w:ind w:left="0" w:firstLine="0"/>
      </w:pPr>
    </w:p>
    <w:p w14:paraId="2F15ED80" w14:textId="77777777" w:rsidR="00E9458D" w:rsidRDefault="005C6BD6">
      <w:pPr>
        <w:pStyle w:val="Heading2"/>
      </w:pPr>
      <w:r>
        <w:t>FORMS</w:t>
      </w:r>
    </w:p>
    <w:p w14:paraId="7745223C" w14:textId="77777777" w:rsidR="00E9458D" w:rsidRDefault="005C6BD6">
      <w:pPr>
        <w:pStyle w:val="BodyText"/>
        <w:ind w:left="1800" w:firstLine="0"/>
      </w:pPr>
      <w:r>
        <w:t>1. Staff Record of Training</w:t>
      </w:r>
    </w:p>
    <w:p w14:paraId="323F56BA" w14:textId="77777777" w:rsidR="00E9458D" w:rsidRDefault="00E9458D">
      <w:pPr>
        <w:pStyle w:val="BodyText"/>
        <w:ind w:left="0" w:firstLine="0"/>
      </w:pPr>
    </w:p>
    <w:p w14:paraId="42EEEC05" w14:textId="77777777" w:rsidR="00E9458D" w:rsidRDefault="005C6BD6">
      <w:pPr>
        <w:pStyle w:val="Heading2"/>
      </w:pPr>
      <w:r>
        <w:t>REFERENCES</w:t>
      </w:r>
    </w:p>
    <w:p w14:paraId="62E15C79" w14:textId="77777777" w:rsidR="00E9458D" w:rsidRDefault="005C6BD6">
      <w:pPr>
        <w:pStyle w:val="ListParagraph"/>
        <w:numPr>
          <w:ilvl w:val="0"/>
          <w:numId w:val="443"/>
        </w:numPr>
        <w:tabs>
          <w:tab w:val="left" w:pos="2085"/>
        </w:tabs>
        <w:rPr>
          <w:sz w:val="24"/>
        </w:rPr>
      </w:pPr>
      <w:r>
        <w:rPr>
          <w:sz w:val="24"/>
        </w:rPr>
        <w:t>National Private Duty Association</w:t>
      </w:r>
      <w:r>
        <w:rPr>
          <w:spacing w:val="-3"/>
          <w:sz w:val="24"/>
        </w:rPr>
        <w:t xml:space="preserve"> </w:t>
      </w:r>
      <w:r>
        <w:rPr>
          <w:sz w:val="24"/>
        </w:rPr>
        <w:t>(NPDA)</w:t>
      </w:r>
    </w:p>
    <w:p w14:paraId="7AA573EE" w14:textId="77777777" w:rsidR="00E9458D" w:rsidRDefault="005C6BD6">
      <w:pPr>
        <w:pStyle w:val="ListParagraph"/>
        <w:numPr>
          <w:ilvl w:val="0"/>
          <w:numId w:val="443"/>
        </w:numPr>
        <w:tabs>
          <w:tab w:val="left" w:pos="2085"/>
        </w:tabs>
        <w:rPr>
          <w:sz w:val="24"/>
        </w:rPr>
      </w:pPr>
      <w:r>
        <w:rPr>
          <w:sz w:val="24"/>
        </w:rPr>
        <w:t>Area Agency on Aging</w:t>
      </w:r>
    </w:p>
    <w:p w14:paraId="385D79D5" w14:textId="77777777" w:rsidR="00E9458D" w:rsidRDefault="00E9458D">
      <w:pPr>
        <w:rPr>
          <w:sz w:val="24"/>
        </w:rPr>
        <w:sectPr w:rsidR="00E9458D">
          <w:footerReference w:type="default" r:id="rId115"/>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A1AF374" w14:textId="77777777">
        <w:trPr>
          <w:trHeight w:val="612"/>
        </w:trPr>
        <w:tc>
          <w:tcPr>
            <w:tcW w:w="5689" w:type="dxa"/>
          </w:tcPr>
          <w:p w14:paraId="7517AA5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7EE636F" w14:textId="77777777" w:rsidR="00E9458D" w:rsidRDefault="00E9458D">
            <w:pPr>
              <w:pStyle w:val="TableParagraph"/>
              <w:ind w:left="0"/>
              <w:rPr>
                <w:sz w:val="24"/>
              </w:rPr>
            </w:pPr>
          </w:p>
          <w:p w14:paraId="7F696A2B" w14:textId="77777777" w:rsidR="00E9458D" w:rsidRDefault="005C6BD6">
            <w:pPr>
              <w:pStyle w:val="TableParagraph"/>
              <w:ind w:left="487"/>
              <w:rPr>
                <w:sz w:val="20"/>
              </w:rPr>
            </w:pPr>
            <w:r>
              <w:rPr>
                <w:noProof/>
                <w:sz w:val="20"/>
              </w:rPr>
              <w:drawing>
                <wp:inline distT="0" distB="0" distL="0" distR="0" wp14:anchorId="4D9B8405" wp14:editId="6224A269">
                  <wp:extent cx="1390695" cy="966501"/>
                  <wp:effectExtent l="0" t="0" r="0" b="0"/>
                  <wp:docPr id="6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9C3AE85" w14:textId="77777777">
        <w:trPr>
          <w:trHeight w:val="1184"/>
        </w:trPr>
        <w:tc>
          <w:tcPr>
            <w:tcW w:w="5689" w:type="dxa"/>
          </w:tcPr>
          <w:p w14:paraId="46FA581F" w14:textId="77777777" w:rsidR="00E9458D" w:rsidRDefault="00E9458D">
            <w:pPr>
              <w:pStyle w:val="TableParagraph"/>
              <w:ind w:left="0"/>
              <w:rPr>
                <w:sz w:val="24"/>
              </w:rPr>
            </w:pPr>
          </w:p>
          <w:p w14:paraId="0D1372D5" w14:textId="77777777" w:rsidR="00E9458D" w:rsidRDefault="005C6BD6">
            <w:pPr>
              <w:pStyle w:val="TableParagraph"/>
              <w:rPr>
                <w:b/>
                <w:sz w:val="24"/>
              </w:rPr>
            </w:pPr>
            <w:r>
              <w:rPr>
                <w:b/>
                <w:sz w:val="24"/>
              </w:rPr>
              <w:t>Section 4: Human Resources</w:t>
            </w:r>
          </w:p>
        </w:tc>
        <w:tc>
          <w:tcPr>
            <w:tcW w:w="3168" w:type="dxa"/>
            <w:vMerge/>
            <w:tcBorders>
              <w:top w:val="nil"/>
            </w:tcBorders>
          </w:tcPr>
          <w:p w14:paraId="3E29197D" w14:textId="77777777" w:rsidR="00E9458D" w:rsidRDefault="00E9458D">
            <w:pPr>
              <w:rPr>
                <w:sz w:val="2"/>
                <w:szCs w:val="2"/>
              </w:rPr>
            </w:pPr>
          </w:p>
        </w:tc>
      </w:tr>
      <w:tr w:rsidR="00E9458D" w14:paraId="7467C0B8" w14:textId="77777777">
        <w:trPr>
          <w:trHeight w:val="275"/>
        </w:trPr>
        <w:tc>
          <w:tcPr>
            <w:tcW w:w="5689" w:type="dxa"/>
            <w:vMerge w:val="restart"/>
          </w:tcPr>
          <w:p w14:paraId="730B038C" w14:textId="77777777" w:rsidR="00E9458D" w:rsidRDefault="00E9458D">
            <w:pPr>
              <w:pStyle w:val="TableParagraph"/>
              <w:ind w:left="0"/>
              <w:rPr>
                <w:sz w:val="24"/>
              </w:rPr>
            </w:pPr>
          </w:p>
          <w:p w14:paraId="08940CE5" w14:textId="77777777" w:rsidR="00E9458D" w:rsidRDefault="005C6BD6">
            <w:pPr>
              <w:pStyle w:val="TableParagraph"/>
              <w:rPr>
                <w:b/>
                <w:sz w:val="24"/>
              </w:rPr>
            </w:pPr>
            <w:r>
              <w:rPr>
                <w:b/>
                <w:sz w:val="24"/>
              </w:rPr>
              <w:t>Policy Title: Homemaker Training</w:t>
            </w:r>
          </w:p>
        </w:tc>
        <w:tc>
          <w:tcPr>
            <w:tcW w:w="3168" w:type="dxa"/>
          </w:tcPr>
          <w:p w14:paraId="32BF6A8F"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4.50.30</w:t>
            </w:r>
          </w:p>
        </w:tc>
      </w:tr>
      <w:tr w:rsidR="00E9458D" w14:paraId="6C48F3E1" w14:textId="77777777">
        <w:trPr>
          <w:trHeight w:val="275"/>
        </w:trPr>
        <w:tc>
          <w:tcPr>
            <w:tcW w:w="5689" w:type="dxa"/>
            <w:vMerge/>
            <w:tcBorders>
              <w:top w:val="nil"/>
            </w:tcBorders>
          </w:tcPr>
          <w:p w14:paraId="4B594BB4" w14:textId="77777777" w:rsidR="00E9458D" w:rsidRDefault="00E9458D">
            <w:pPr>
              <w:rPr>
                <w:sz w:val="2"/>
                <w:szCs w:val="2"/>
              </w:rPr>
            </w:pPr>
          </w:p>
        </w:tc>
        <w:tc>
          <w:tcPr>
            <w:tcW w:w="3168" w:type="dxa"/>
          </w:tcPr>
          <w:p w14:paraId="3BBA11C8" w14:textId="77777777" w:rsidR="00E9458D" w:rsidRDefault="005C6BD6">
            <w:pPr>
              <w:pStyle w:val="TableParagraph"/>
              <w:spacing w:line="255" w:lineRule="exact"/>
              <w:rPr>
                <w:b/>
                <w:sz w:val="24"/>
              </w:rPr>
            </w:pPr>
            <w:r>
              <w:rPr>
                <w:b/>
                <w:sz w:val="24"/>
              </w:rPr>
              <w:t>Effective Date:</w:t>
            </w:r>
          </w:p>
        </w:tc>
      </w:tr>
      <w:tr w:rsidR="00E9458D" w14:paraId="05B0C187" w14:textId="77777777">
        <w:trPr>
          <w:trHeight w:val="276"/>
        </w:trPr>
        <w:tc>
          <w:tcPr>
            <w:tcW w:w="5689" w:type="dxa"/>
            <w:vMerge/>
            <w:tcBorders>
              <w:top w:val="nil"/>
            </w:tcBorders>
          </w:tcPr>
          <w:p w14:paraId="45C0F0DB" w14:textId="77777777" w:rsidR="00E9458D" w:rsidRDefault="00E9458D">
            <w:pPr>
              <w:rPr>
                <w:sz w:val="2"/>
                <w:szCs w:val="2"/>
              </w:rPr>
            </w:pPr>
          </w:p>
        </w:tc>
        <w:tc>
          <w:tcPr>
            <w:tcW w:w="3168" w:type="dxa"/>
          </w:tcPr>
          <w:p w14:paraId="15E4CD9D" w14:textId="77777777" w:rsidR="00E9458D" w:rsidRDefault="005C6BD6">
            <w:pPr>
              <w:pStyle w:val="TableParagraph"/>
              <w:spacing w:before="1" w:line="255" w:lineRule="exact"/>
              <w:rPr>
                <w:b/>
                <w:sz w:val="24"/>
              </w:rPr>
            </w:pPr>
            <w:r>
              <w:rPr>
                <w:b/>
                <w:sz w:val="24"/>
              </w:rPr>
              <w:t>Revision Date:</w:t>
            </w:r>
          </w:p>
        </w:tc>
      </w:tr>
      <w:tr w:rsidR="00E9458D" w14:paraId="0096AB15" w14:textId="77777777">
        <w:trPr>
          <w:trHeight w:val="275"/>
        </w:trPr>
        <w:tc>
          <w:tcPr>
            <w:tcW w:w="5689" w:type="dxa"/>
            <w:vMerge/>
            <w:tcBorders>
              <w:top w:val="nil"/>
            </w:tcBorders>
          </w:tcPr>
          <w:p w14:paraId="68FD0213" w14:textId="77777777" w:rsidR="00E9458D" w:rsidRDefault="00E9458D">
            <w:pPr>
              <w:rPr>
                <w:sz w:val="2"/>
                <w:szCs w:val="2"/>
              </w:rPr>
            </w:pPr>
          </w:p>
        </w:tc>
        <w:tc>
          <w:tcPr>
            <w:tcW w:w="3168" w:type="dxa"/>
          </w:tcPr>
          <w:p w14:paraId="4D458F48" w14:textId="77777777" w:rsidR="00E9458D" w:rsidRDefault="005C6BD6">
            <w:pPr>
              <w:pStyle w:val="TableParagraph"/>
              <w:spacing w:line="255" w:lineRule="exact"/>
              <w:rPr>
                <w:b/>
                <w:sz w:val="24"/>
              </w:rPr>
            </w:pPr>
            <w:r>
              <w:rPr>
                <w:b/>
                <w:sz w:val="24"/>
              </w:rPr>
              <w:t>Approved By:</w:t>
            </w:r>
          </w:p>
        </w:tc>
      </w:tr>
      <w:tr w:rsidR="00E9458D" w14:paraId="5B26686C" w14:textId="77777777">
        <w:trPr>
          <w:trHeight w:val="276"/>
        </w:trPr>
        <w:tc>
          <w:tcPr>
            <w:tcW w:w="5689" w:type="dxa"/>
            <w:vMerge/>
            <w:tcBorders>
              <w:top w:val="nil"/>
            </w:tcBorders>
          </w:tcPr>
          <w:p w14:paraId="2F2DE3A7" w14:textId="77777777" w:rsidR="00E9458D" w:rsidRDefault="00E9458D">
            <w:pPr>
              <w:rPr>
                <w:sz w:val="2"/>
                <w:szCs w:val="2"/>
              </w:rPr>
            </w:pPr>
          </w:p>
        </w:tc>
        <w:tc>
          <w:tcPr>
            <w:tcW w:w="3168" w:type="dxa"/>
          </w:tcPr>
          <w:p w14:paraId="0E8338CA" w14:textId="77777777" w:rsidR="00E9458D" w:rsidRDefault="005C6BD6">
            <w:pPr>
              <w:pStyle w:val="TableParagraph"/>
              <w:spacing w:line="257" w:lineRule="exact"/>
              <w:rPr>
                <w:b/>
                <w:sz w:val="24"/>
              </w:rPr>
            </w:pPr>
            <w:r>
              <w:rPr>
                <w:b/>
                <w:sz w:val="24"/>
              </w:rPr>
              <w:t>Page Number: Page 1 of 4</w:t>
            </w:r>
          </w:p>
        </w:tc>
      </w:tr>
    </w:tbl>
    <w:p w14:paraId="6B80E0EB" w14:textId="77777777" w:rsidR="00E9458D" w:rsidRDefault="00E9458D">
      <w:pPr>
        <w:pStyle w:val="BodyText"/>
        <w:spacing w:before="5"/>
        <w:ind w:left="0" w:firstLine="0"/>
        <w:rPr>
          <w:sz w:val="16"/>
        </w:rPr>
      </w:pPr>
    </w:p>
    <w:p w14:paraId="4A418C42" w14:textId="77777777" w:rsidR="00E9458D" w:rsidRDefault="005C6BD6">
      <w:pPr>
        <w:pStyle w:val="Heading2"/>
        <w:spacing w:before="93"/>
        <w:rPr>
          <w:rFonts w:ascii="Arial"/>
        </w:rPr>
      </w:pPr>
      <w:r>
        <w:rPr>
          <w:rFonts w:ascii="Arial"/>
        </w:rPr>
        <w:t>Homemaker Trainin</w:t>
      </w:r>
      <w:bookmarkStart w:id="90" w:name="_bookmark90"/>
      <w:bookmarkEnd w:id="90"/>
      <w:r>
        <w:rPr>
          <w:rFonts w:ascii="Arial"/>
        </w:rPr>
        <w:t>g</w:t>
      </w:r>
    </w:p>
    <w:p w14:paraId="4FAEA79A" w14:textId="77777777" w:rsidR="00E9458D" w:rsidRDefault="005C6BD6">
      <w:pPr>
        <w:spacing w:before="136"/>
        <w:ind w:left="1800"/>
        <w:rPr>
          <w:b/>
          <w:sz w:val="24"/>
        </w:rPr>
      </w:pPr>
      <w:r>
        <w:rPr>
          <w:b/>
          <w:sz w:val="24"/>
        </w:rPr>
        <w:t>PURPOSE</w:t>
      </w:r>
    </w:p>
    <w:p w14:paraId="7A60A0CC" w14:textId="77777777" w:rsidR="00E9458D" w:rsidRDefault="005C6BD6">
      <w:pPr>
        <w:pStyle w:val="BodyText"/>
        <w:ind w:left="1800" w:right="1703" w:firstLine="0"/>
        <w:jc w:val="both"/>
      </w:pPr>
      <w:r>
        <w:t>To ensure that all Homemakers have the necessary training to be able to perform their duties safely, effectively, efficiently and in a timely manner.</w:t>
      </w:r>
    </w:p>
    <w:p w14:paraId="6805BADA" w14:textId="77777777" w:rsidR="00E9458D" w:rsidRDefault="00E9458D">
      <w:pPr>
        <w:pStyle w:val="BodyText"/>
        <w:ind w:left="0" w:firstLine="0"/>
      </w:pPr>
    </w:p>
    <w:p w14:paraId="3EDE2A11" w14:textId="77777777" w:rsidR="00E9458D" w:rsidRDefault="005C6BD6">
      <w:pPr>
        <w:pStyle w:val="Heading2"/>
        <w:spacing w:before="1"/>
      </w:pPr>
      <w:r>
        <w:t>DEFINITION</w:t>
      </w:r>
    </w:p>
    <w:p w14:paraId="6C00A517" w14:textId="77777777" w:rsidR="00E9458D" w:rsidRDefault="005C6BD6">
      <w:pPr>
        <w:ind w:left="1800"/>
        <w:jc w:val="both"/>
        <w:rPr>
          <w:b/>
          <w:sz w:val="24"/>
        </w:rPr>
      </w:pPr>
      <w:r>
        <w:rPr>
          <w:b/>
          <w:sz w:val="24"/>
        </w:rPr>
        <w:t>1.</w:t>
      </w:r>
      <w:r>
        <w:rPr>
          <w:b/>
          <w:spacing w:val="59"/>
          <w:sz w:val="24"/>
        </w:rPr>
        <w:t xml:space="preserve"> </w:t>
      </w:r>
      <w:r>
        <w:rPr>
          <w:b/>
          <w:sz w:val="24"/>
        </w:rPr>
        <w:t>Homemaker</w:t>
      </w:r>
    </w:p>
    <w:p w14:paraId="6FCA582B" w14:textId="77777777" w:rsidR="00E9458D" w:rsidRDefault="005C6BD6">
      <w:pPr>
        <w:pStyle w:val="BodyText"/>
        <w:ind w:left="2160" w:right="1699" w:firstLine="0"/>
        <w:jc w:val="both"/>
      </w:pPr>
      <w:r>
        <w:t>A Homemaker is an individual who provides assistance with household activities which include, but are not limited to, light housekeeping (vacuuming, changing beds, dusting, mopping, washing dishes, kitchen and bathroom cleaning), meal preparation, menu planning, shopping and laundry.</w:t>
      </w:r>
    </w:p>
    <w:p w14:paraId="40A54A5B" w14:textId="77777777" w:rsidR="00E9458D" w:rsidRDefault="00E9458D">
      <w:pPr>
        <w:pStyle w:val="BodyText"/>
        <w:ind w:left="0" w:firstLine="0"/>
      </w:pPr>
    </w:p>
    <w:p w14:paraId="20224BB8" w14:textId="77777777" w:rsidR="00E9458D" w:rsidRDefault="005C6BD6">
      <w:pPr>
        <w:pStyle w:val="Heading2"/>
      </w:pPr>
      <w:r>
        <w:t>POLICY</w:t>
      </w:r>
    </w:p>
    <w:p w14:paraId="5EBF9055" w14:textId="77777777" w:rsidR="00E9458D" w:rsidRDefault="005C6BD6">
      <w:pPr>
        <w:pStyle w:val="BodyText"/>
        <w:ind w:left="1800" w:right="1698" w:firstLine="0"/>
        <w:jc w:val="both"/>
      </w:pPr>
      <w:r>
        <w:t>Right Accord Private Duty- Home Health Care is committed to providing quality service to its clients by ensuring that all homemakers are trained and qualified, in accordance with state regulations and industry</w:t>
      </w:r>
      <w:r>
        <w:rPr>
          <w:spacing w:val="-3"/>
        </w:rPr>
        <w:t xml:space="preserve"> </w:t>
      </w:r>
      <w:r>
        <w:t>standards.</w:t>
      </w:r>
    </w:p>
    <w:p w14:paraId="7610F972" w14:textId="77777777" w:rsidR="00E9458D" w:rsidRDefault="00E9458D">
      <w:pPr>
        <w:pStyle w:val="BodyText"/>
        <w:ind w:left="0" w:firstLine="0"/>
      </w:pPr>
    </w:p>
    <w:p w14:paraId="043E9230" w14:textId="77777777" w:rsidR="00E9458D" w:rsidRDefault="005C6BD6">
      <w:pPr>
        <w:pStyle w:val="Heading2"/>
      </w:pPr>
      <w:r>
        <w:t>PROCEDURES</w:t>
      </w:r>
    </w:p>
    <w:p w14:paraId="6F7AF401" w14:textId="77777777" w:rsidR="00E9458D" w:rsidRDefault="005C6BD6">
      <w:pPr>
        <w:pStyle w:val="ListParagraph"/>
        <w:numPr>
          <w:ilvl w:val="0"/>
          <w:numId w:val="442"/>
        </w:numPr>
        <w:tabs>
          <w:tab w:val="left" w:pos="2161"/>
        </w:tabs>
        <w:ind w:right="1699"/>
        <w:jc w:val="both"/>
        <w:rPr>
          <w:sz w:val="24"/>
        </w:rPr>
      </w:pPr>
      <w:r>
        <w:rPr>
          <w:sz w:val="24"/>
        </w:rPr>
        <w:t>Homemakers who prepare and/or handle food shall have a valid certificate in Food Safety. A valid certificate in Basic First Aid and CPR is</w:t>
      </w:r>
      <w:r>
        <w:rPr>
          <w:spacing w:val="-4"/>
          <w:sz w:val="24"/>
        </w:rPr>
        <w:t xml:space="preserve"> </w:t>
      </w:r>
      <w:r>
        <w:rPr>
          <w:sz w:val="24"/>
        </w:rPr>
        <w:t>recommended.</w:t>
      </w:r>
    </w:p>
    <w:p w14:paraId="5AEFCFE2" w14:textId="77777777" w:rsidR="00E9458D" w:rsidRDefault="005C6BD6">
      <w:pPr>
        <w:pStyle w:val="ListParagraph"/>
        <w:numPr>
          <w:ilvl w:val="0"/>
          <w:numId w:val="442"/>
        </w:numPr>
        <w:tabs>
          <w:tab w:val="left" w:pos="2161"/>
        </w:tabs>
        <w:ind w:right="1702"/>
        <w:jc w:val="both"/>
        <w:rPr>
          <w:sz w:val="24"/>
        </w:rPr>
      </w:pPr>
      <w:r>
        <w:rPr>
          <w:sz w:val="24"/>
        </w:rPr>
        <w:t>New Homemakers shall complete the Agency’s mandatory Orientation prior to taking the Homemaker’s</w:t>
      </w:r>
      <w:r>
        <w:rPr>
          <w:spacing w:val="-1"/>
          <w:sz w:val="24"/>
        </w:rPr>
        <w:t xml:space="preserve"> </w:t>
      </w:r>
      <w:r>
        <w:rPr>
          <w:sz w:val="24"/>
        </w:rPr>
        <w:t>Training.</w:t>
      </w:r>
    </w:p>
    <w:p w14:paraId="3D070551" w14:textId="77777777" w:rsidR="00E9458D" w:rsidRDefault="005C6BD6">
      <w:pPr>
        <w:pStyle w:val="ListParagraph"/>
        <w:numPr>
          <w:ilvl w:val="0"/>
          <w:numId w:val="442"/>
        </w:numPr>
        <w:tabs>
          <w:tab w:val="left" w:pos="2161"/>
        </w:tabs>
        <w:ind w:right="1697"/>
        <w:jc w:val="both"/>
        <w:rPr>
          <w:sz w:val="24"/>
        </w:rPr>
      </w:pPr>
      <w:r>
        <w:rPr>
          <w:sz w:val="24"/>
        </w:rPr>
        <w:t>Before placement with clients, Homemakers shall receive training on the following subjects, for the number of hours stipulated by the state; or, shall successfully pass a competency evaluation, on the same</w:t>
      </w:r>
      <w:r>
        <w:rPr>
          <w:spacing w:val="-5"/>
          <w:sz w:val="24"/>
        </w:rPr>
        <w:t xml:space="preserve"> </w:t>
      </w:r>
      <w:r>
        <w:rPr>
          <w:sz w:val="24"/>
        </w:rPr>
        <w:t>subjects:</w:t>
      </w:r>
    </w:p>
    <w:p w14:paraId="5163C3B3" w14:textId="77777777" w:rsidR="00E9458D" w:rsidRDefault="005C6BD6">
      <w:pPr>
        <w:pStyle w:val="ListParagraph"/>
        <w:numPr>
          <w:ilvl w:val="1"/>
          <w:numId w:val="442"/>
        </w:numPr>
        <w:tabs>
          <w:tab w:val="left" w:pos="2521"/>
        </w:tabs>
        <w:ind w:hanging="361"/>
        <w:rPr>
          <w:sz w:val="24"/>
        </w:rPr>
      </w:pPr>
      <w:r>
        <w:rPr>
          <w:sz w:val="24"/>
        </w:rPr>
        <w:t>light</w:t>
      </w:r>
      <w:r>
        <w:rPr>
          <w:spacing w:val="-1"/>
          <w:sz w:val="24"/>
        </w:rPr>
        <w:t xml:space="preserve"> </w:t>
      </w:r>
      <w:r>
        <w:rPr>
          <w:sz w:val="24"/>
        </w:rPr>
        <w:t>housekeeping;</w:t>
      </w:r>
    </w:p>
    <w:p w14:paraId="7B578A9B" w14:textId="77777777" w:rsidR="00E9458D" w:rsidRDefault="005C6BD6">
      <w:pPr>
        <w:pStyle w:val="ListParagraph"/>
        <w:numPr>
          <w:ilvl w:val="1"/>
          <w:numId w:val="442"/>
        </w:numPr>
        <w:tabs>
          <w:tab w:val="left" w:pos="2521"/>
        </w:tabs>
        <w:ind w:hanging="361"/>
        <w:rPr>
          <w:sz w:val="24"/>
        </w:rPr>
      </w:pPr>
      <w:r>
        <w:rPr>
          <w:sz w:val="24"/>
        </w:rPr>
        <w:t>laundry;</w:t>
      </w:r>
    </w:p>
    <w:p w14:paraId="686D61AE" w14:textId="77777777" w:rsidR="00E9458D" w:rsidRDefault="005C6BD6">
      <w:pPr>
        <w:pStyle w:val="ListParagraph"/>
        <w:numPr>
          <w:ilvl w:val="1"/>
          <w:numId w:val="442"/>
        </w:numPr>
        <w:tabs>
          <w:tab w:val="left" w:pos="2521"/>
        </w:tabs>
        <w:ind w:hanging="361"/>
        <w:rPr>
          <w:sz w:val="24"/>
        </w:rPr>
      </w:pPr>
      <w:r>
        <w:rPr>
          <w:sz w:val="24"/>
        </w:rPr>
        <w:t>shopping;</w:t>
      </w:r>
    </w:p>
    <w:p w14:paraId="47493657" w14:textId="77777777" w:rsidR="00E9458D" w:rsidRDefault="005C6BD6">
      <w:pPr>
        <w:pStyle w:val="ListParagraph"/>
        <w:numPr>
          <w:ilvl w:val="1"/>
          <w:numId w:val="442"/>
        </w:numPr>
        <w:tabs>
          <w:tab w:val="left" w:pos="2521"/>
        </w:tabs>
        <w:spacing w:before="1"/>
        <w:ind w:hanging="361"/>
        <w:rPr>
          <w:sz w:val="24"/>
        </w:rPr>
      </w:pPr>
      <w:r>
        <w:rPr>
          <w:sz w:val="24"/>
        </w:rPr>
        <w:t>dishwashing;</w:t>
      </w:r>
    </w:p>
    <w:p w14:paraId="5EB6712F" w14:textId="77777777" w:rsidR="00E9458D" w:rsidRDefault="005C6BD6">
      <w:pPr>
        <w:pStyle w:val="ListParagraph"/>
        <w:numPr>
          <w:ilvl w:val="1"/>
          <w:numId w:val="442"/>
        </w:numPr>
        <w:tabs>
          <w:tab w:val="left" w:pos="2521"/>
        </w:tabs>
        <w:ind w:hanging="361"/>
        <w:rPr>
          <w:sz w:val="24"/>
        </w:rPr>
      </w:pPr>
      <w:r>
        <w:rPr>
          <w:sz w:val="24"/>
        </w:rPr>
        <w:t>meal</w:t>
      </w:r>
      <w:r>
        <w:rPr>
          <w:spacing w:val="-1"/>
          <w:sz w:val="24"/>
        </w:rPr>
        <w:t xml:space="preserve"> </w:t>
      </w:r>
      <w:r>
        <w:rPr>
          <w:sz w:val="24"/>
        </w:rPr>
        <w:t>preparation;</w:t>
      </w:r>
    </w:p>
    <w:p w14:paraId="18210027" w14:textId="77777777" w:rsidR="00E9458D" w:rsidRDefault="005C6BD6">
      <w:pPr>
        <w:pStyle w:val="ListParagraph"/>
        <w:numPr>
          <w:ilvl w:val="1"/>
          <w:numId w:val="442"/>
        </w:numPr>
        <w:tabs>
          <w:tab w:val="left" w:pos="2520"/>
          <w:tab w:val="left" w:pos="2521"/>
        </w:tabs>
        <w:ind w:hanging="361"/>
        <w:rPr>
          <w:sz w:val="24"/>
        </w:rPr>
      </w:pPr>
      <w:r>
        <w:rPr>
          <w:sz w:val="24"/>
        </w:rPr>
        <w:t>food safety;</w:t>
      </w:r>
    </w:p>
    <w:p w14:paraId="450F971C" w14:textId="77777777" w:rsidR="00E9458D" w:rsidRDefault="005C6BD6">
      <w:pPr>
        <w:pStyle w:val="ListParagraph"/>
        <w:numPr>
          <w:ilvl w:val="1"/>
          <w:numId w:val="442"/>
        </w:numPr>
        <w:tabs>
          <w:tab w:val="left" w:pos="2521"/>
        </w:tabs>
        <w:ind w:hanging="361"/>
        <w:rPr>
          <w:sz w:val="24"/>
        </w:rPr>
      </w:pPr>
      <w:r>
        <w:rPr>
          <w:sz w:val="24"/>
        </w:rPr>
        <w:t>special</w:t>
      </w:r>
      <w:r>
        <w:rPr>
          <w:spacing w:val="-1"/>
          <w:sz w:val="24"/>
        </w:rPr>
        <w:t xml:space="preserve"> </w:t>
      </w:r>
      <w:r>
        <w:rPr>
          <w:sz w:val="24"/>
        </w:rPr>
        <w:t>diets;</w:t>
      </w:r>
    </w:p>
    <w:p w14:paraId="0224D6D5" w14:textId="77777777" w:rsidR="00E9458D" w:rsidRDefault="005C6BD6">
      <w:pPr>
        <w:pStyle w:val="ListParagraph"/>
        <w:numPr>
          <w:ilvl w:val="1"/>
          <w:numId w:val="442"/>
        </w:numPr>
        <w:tabs>
          <w:tab w:val="left" w:pos="2521"/>
        </w:tabs>
        <w:ind w:hanging="361"/>
        <w:rPr>
          <w:sz w:val="24"/>
        </w:rPr>
      </w:pPr>
      <w:r>
        <w:rPr>
          <w:sz w:val="24"/>
        </w:rPr>
        <w:t>bed-making</w:t>
      </w:r>
    </w:p>
    <w:p w14:paraId="5A524BB2" w14:textId="77777777" w:rsidR="00E9458D" w:rsidRDefault="005C6BD6">
      <w:pPr>
        <w:pStyle w:val="ListParagraph"/>
        <w:numPr>
          <w:ilvl w:val="1"/>
          <w:numId w:val="442"/>
        </w:numPr>
        <w:tabs>
          <w:tab w:val="left" w:pos="2520"/>
          <w:tab w:val="left" w:pos="2521"/>
        </w:tabs>
        <w:ind w:hanging="361"/>
        <w:rPr>
          <w:sz w:val="24"/>
        </w:rPr>
      </w:pPr>
      <w:r>
        <w:rPr>
          <w:sz w:val="24"/>
        </w:rPr>
        <w:t>transportation;</w:t>
      </w:r>
    </w:p>
    <w:p w14:paraId="222ECCDA" w14:textId="77777777" w:rsidR="00E9458D" w:rsidRDefault="005C6BD6">
      <w:pPr>
        <w:pStyle w:val="ListParagraph"/>
        <w:numPr>
          <w:ilvl w:val="1"/>
          <w:numId w:val="442"/>
        </w:numPr>
        <w:tabs>
          <w:tab w:val="left" w:pos="2520"/>
          <w:tab w:val="left" w:pos="2521"/>
        </w:tabs>
        <w:ind w:hanging="361"/>
        <w:rPr>
          <w:sz w:val="24"/>
        </w:rPr>
      </w:pPr>
      <w:r>
        <w:rPr>
          <w:sz w:val="24"/>
        </w:rPr>
        <w:t>maintaining a clean and safe</w:t>
      </w:r>
      <w:r>
        <w:rPr>
          <w:spacing w:val="-4"/>
          <w:sz w:val="24"/>
        </w:rPr>
        <w:t xml:space="preserve"> </w:t>
      </w:r>
      <w:r>
        <w:rPr>
          <w:sz w:val="24"/>
        </w:rPr>
        <w:t>environment;</w:t>
      </w:r>
    </w:p>
    <w:p w14:paraId="787581DC" w14:textId="77777777" w:rsidR="00E9458D" w:rsidRDefault="005C6BD6">
      <w:pPr>
        <w:pStyle w:val="ListParagraph"/>
        <w:numPr>
          <w:ilvl w:val="1"/>
          <w:numId w:val="442"/>
        </w:numPr>
        <w:tabs>
          <w:tab w:val="left" w:pos="2521"/>
        </w:tabs>
        <w:ind w:hanging="361"/>
        <w:rPr>
          <w:sz w:val="24"/>
        </w:rPr>
      </w:pPr>
      <w:r>
        <w:rPr>
          <w:sz w:val="24"/>
        </w:rPr>
        <w:t>universal precautions;</w:t>
      </w:r>
    </w:p>
    <w:p w14:paraId="4F03DDBE" w14:textId="77777777" w:rsidR="00E9458D" w:rsidRDefault="00E9458D">
      <w:pPr>
        <w:rPr>
          <w:sz w:val="24"/>
        </w:rPr>
        <w:sectPr w:rsidR="00E9458D">
          <w:footerReference w:type="default" r:id="rId116"/>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33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20E8DA9" w14:textId="77777777">
        <w:trPr>
          <w:trHeight w:val="612"/>
        </w:trPr>
        <w:tc>
          <w:tcPr>
            <w:tcW w:w="5689" w:type="dxa"/>
          </w:tcPr>
          <w:p w14:paraId="625E8F93"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0B6D42A" w14:textId="77777777" w:rsidR="00E9458D" w:rsidRDefault="00E9458D">
            <w:pPr>
              <w:pStyle w:val="TableParagraph"/>
              <w:ind w:left="0"/>
              <w:rPr>
                <w:sz w:val="24"/>
              </w:rPr>
            </w:pPr>
          </w:p>
          <w:p w14:paraId="60F64053" w14:textId="77777777" w:rsidR="00E9458D" w:rsidRDefault="005C6BD6">
            <w:pPr>
              <w:pStyle w:val="TableParagraph"/>
              <w:ind w:left="487"/>
              <w:rPr>
                <w:sz w:val="20"/>
              </w:rPr>
            </w:pPr>
            <w:r>
              <w:rPr>
                <w:noProof/>
                <w:sz w:val="20"/>
              </w:rPr>
              <w:drawing>
                <wp:inline distT="0" distB="0" distL="0" distR="0" wp14:anchorId="327773E2" wp14:editId="2BA5617F">
                  <wp:extent cx="1390695" cy="966501"/>
                  <wp:effectExtent l="0" t="0" r="0" b="0"/>
                  <wp:docPr id="6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B416225" w14:textId="77777777">
        <w:trPr>
          <w:trHeight w:val="1184"/>
        </w:trPr>
        <w:tc>
          <w:tcPr>
            <w:tcW w:w="5689" w:type="dxa"/>
          </w:tcPr>
          <w:p w14:paraId="635D809B" w14:textId="77777777" w:rsidR="00E9458D" w:rsidRDefault="00E9458D">
            <w:pPr>
              <w:pStyle w:val="TableParagraph"/>
              <w:ind w:left="0"/>
              <w:rPr>
                <w:sz w:val="24"/>
              </w:rPr>
            </w:pPr>
          </w:p>
          <w:p w14:paraId="151BAFF3" w14:textId="77777777" w:rsidR="00E9458D" w:rsidRDefault="005C6BD6">
            <w:pPr>
              <w:pStyle w:val="TableParagraph"/>
              <w:rPr>
                <w:b/>
                <w:sz w:val="24"/>
              </w:rPr>
            </w:pPr>
            <w:r>
              <w:rPr>
                <w:b/>
                <w:sz w:val="24"/>
              </w:rPr>
              <w:t>Section 4: Human Resources</w:t>
            </w:r>
          </w:p>
        </w:tc>
        <w:tc>
          <w:tcPr>
            <w:tcW w:w="3168" w:type="dxa"/>
            <w:vMerge/>
            <w:tcBorders>
              <w:top w:val="nil"/>
            </w:tcBorders>
          </w:tcPr>
          <w:p w14:paraId="6239B77F" w14:textId="77777777" w:rsidR="00E9458D" w:rsidRDefault="00E9458D">
            <w:pPr>
              <w:rPr>
                <w:sz w:val="2"/>
                <w:szCs w:val="2"/>
              </w:rPr>
            </w:pPr>
          </w:p>
        </w:tc>
      </w:tr>
      <w:tr w:rsidR="00E9458D" w14:paraId="42B99900" w14:textId="77777777">
        <w:trPr>
          <w:trHeight w:val="275"/>
        </w:trPr>
        <w:tc>
          <w:tcPr>
            <w:tcW w:w="5689" w:type="dxa"/>
            <w:vMerge w:val="restart"/>
          </w:tcPr>
          <w:p w14:paraId="765F0B91" w14:textId="77777777" w:rsidR="00E9458D" w:rsidRDefault="00E9458D">
            <w:pPr>
              <w:pStyle w:val="TableParagraph"/>
              <w:ind w:left="0"/>
              <w:rPr>
                <w:sz w:val="24"/>
              </w:rPr>
            </w:pPr>
          </w:p>
          <w:p w14:paraId="374BA99F" w14:textId="77777777" w:rsidR="00E9458D" w:rsidRDefault="005C6BD6">
            <w:pPr>
              <w:pStyle w:val="TableParagraph"/>
              <w:rPr>
                <w:b/>
                <w:sz w:val="24"/>
              </w:rPr>
            </w:pPr>
            <w:r>
              <w:rPr>
                <w:b/>
                <w:sz w:val="24"/>
              </w:rPr>
              <w:t>Policy Title: Homemaker Training</w:t>
            </w:r>
          </w:p>
        </w:tc>
        <w:tc>
          <w:tcPr>
            <w:tcW w:w="3168" w:type="dxa"/>
          </w:tcPr>
          <w:p w14:paraId="6CB6FA9F"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4.50.30</w:t>
            </w:r>
          </w:p>
        </w:tc>
      </w:tr>
      <w:tr w:rsidR="00E9458D" w14:paraId="2E061221" w14:textId="77777777">
        <w:trPr>
          <w:trHeight w:val="275"/>
        </w:trPr>
        <w:tc>
          <w:tcPr>
            <w:tcW w:w="5689" w:type="dxa"/>
            <w:vMerge/>
            <w:tcBorders>
              <w:top w:val="nil"/>
            </w:tcBorders>
          </w:tcPr>
          <w:p w14:paraId="652F7CEC" w14:textId="77777777" w:rsidR="00E9458D" w:rsidRDefault="00E9458D">
            <w:pPr>
              <w:rPr>
                <w:sz w:val="2"/>
                <w:szCs w:val="2"/>
              </w:rPr>
            </w:pPr>
          </w:p>
        </w:tc>
        <w:tc>
          <w:tcPr>
            <w:tcW w:w="3168" w:type="dxa"/>
          </w:tcPr>
          <w:p w14:paraId="69D86776" w14:textId="77777777" w:rsidR="00E9458D" w:rsidRDefault="005C6BD6">
            <w:pPr>
              <w:pStyle w:val="TableParagraph"/>
              <w:spacing w:line="255" w:lineRule="exact"/>
              <w:rPr>
                <w:b/>
                <w:sz w:val="24"/>
              </w:rPr>
            </w:pPr>
            <w:r>
              <w:rPr>
                <w:b/>
                <w:sz w:val="24"/>
              </w:rPr>
              <w:t>Effective Date:</w:t>
            </w:r>
          </w:p>
        </w:tc>
      </w:tr>
      <w:tr w:rsidR="00E9458D" w14:paraId="77E69875" w14:textId="77777777">
        <w:trPr>
          <w:trHeight w:val="276"/>
        </w:trPr>
        <w:tc>
          <w:tcPr>
            <w:tcW w:w="5689" w:type="dxa"/>
            <w:vMerge/>
            <w:tcBorders>
              <w:top w:val="nil"/>
            </w:tcBorders>
          </w:tcPr>
          <w:p w14:paraId="39F243EC" w14:textId="77777777" w:rsidR="00E9458D" w:rsidRDefault="00E9458D">
            <w:pPr>
              <w:rPr>
                <w:sz w:val="2"/>
                <w:szCs w:val="2"/>
              </w:rPr>
            </w:pPr>
          </w:p>
        </w:tc>
        <w:tc>
          <w:tcPr>
            <w:tcW w:w="3168" w:type="dxa"/>
          </w:tcPr>
          <w:p w14:paraId="1E247699" w14:textId="77777777" w:rsidR="00E9458D" w:rsidRDefault="005C6BD6">
            <w:pPr>
              <w:pStyle w:val="TableParagraph"/>
              <w:spacing w:before="1" w:line="255" w:lineRule="exact"/>
              <w:rPr>
                <w:b/>
                <w:sz w:val="24"/>
              </w:rPr>
            </w:pPr>
            <w:r>
              <w:rPr>
                <w:b/>
                <w:sz w:val="24"/>
              </w:rPr>
              <w:t>Revision Date:</w:t>
            </w:r>
          </w:p>
        </w:tc>
      </w:tr>
      <w:tr w:rsidR="00E9458D" w14:paraId="0C5F8381" w14:textId="77777777">
        <w:trPr>
          <w:trHeight w:val="275"/>
        </w:trPr>
        <w:tc>
          <w:tcPr>
            <w:tcW w:w="5689" w:type="dxa"/>
            <w:vMerge/>
            <w:tcBorders>
              <w:top w:val="nil"/>
            </w:tcBorders>
          </w:tcPr>
          <w:p w14:paraId="6473A847" w14:textId="77777777" w:rsidR="00E9458D" w:rsidRDefault="00E9458D">
            <w:pPr>
              <w:rPr>
                <w:sz w:val="2"/>
                <w:szCs w:val="2"/>
              </w:rPr>
            </w:pPr>
          </w:p>
        </w:tc>
        <w:tc>
          <w:tcPr>
            <w:tcW w:w="3168" w:type="dxa"/>
          </w:tcPr>
          <w:p w14:paraId="440B9BA9" w14:textId="77777777" w:rsidR="00E9458D" w:rsidRDefault="005C6BD6">
            <w:pPr>
              <w:pStyle w:val="TableParagraph"/>
              <w:spacing w:line="255" w:lineRule="exact"/>
              <w:rPr>
                <w:b/>
                <w:sz w:val="24"/>
              </w:rPr>
            </w:pPr>
            <w:r>
              <w:rPr>
                <w:b/>
                <w:sz w:val="24"/>
              </w:rPr>
              <w:t>Approved By:</w:t>
            </w:r>
          </w:p>
        </w:tc>
      </w:tr>
      <w:tr w:rsidR="00E9458D" w14:paraId="2277EC71" w14:textId="77777777">
        <w:trPr>
          <w:trHeight w:val="276"/>
        </w:trPr>
        <w:tc>
          <w:tcPr>
            <w:tcW w:w="5689" w:type="dxa"/>
            <w:vMerge/>
            <w:tcBorders>
              <w:top w:val="nil"/>
            </w:tcBorders>
          </w:tcPr>
          <w:p w14:paraId="4744AEED" w14:textId="77777777" w:rsidR="00E9458D" w:rsidRDefault="00E9458D">
            <w:pPr>
              <w:rPr>
                <w:sz w:val="2"/>
                <w:szCs w:val="2"/>
              </w:rPr>
            </w:pPr>
          </w:p>
        </w:tc>
        <w:tc>
          <w:tcPr>
            <w:tcW w:w="3168" w:type="dxa"/>
          </w:tcPr>
          <w:p w14:paraId="30F78361" w14:textId="77777777" w:rsidR="00E9458D" w:rsidRDefault="005C6BD6">
            <w:pPr>
              <w:pStyle w:val="TableParagraph"/>
              <w:spacing w:line="257" w:lineRule="exact"/>
              <w:rPr>
                <w:b/>
                <w:sz w:val="24"/>
              </w:rPr>
            </w:pPr>
            <w:r>
              <w:rPr>
                <w:b/>
                <w:sz w:val="24"/>
              </w:rPr>
              <w:t>Page Number: Page 2 of 4</w:t>
            </w:r>
          </w:p>
        </w:tc>
      </w:tr>
    </w:tbl>
    <w:p w14:paraId="6DB67A79" w14:textId="77777777" w:rsidR="00E9458D" w:rsidRDefault="00E9458D">
      <w:pPr>
        <w:pStyle w:val="BodyText"/>
        <w:spacing w:before="8"/>
        <w:ind w:left="0" w:firstLine="0"/>
        <w:rPr>
          <w:sz w:val="16"/>
        </w:rPr>
      </w:pPr>
    </w:p>
    <w:p w14:paraId="0C85627B" w14:textId="77777777" w:rsidR="00E9458D" w:rsidRDefault="005C6BD6">
      <w:pPr>
        <w:pStyle w:val="ListParagraph"/>
        <w:numPr>
          <w:ilvl w:val="1"/>
          <w:numId w:val="442"/>
        </w:numPr>
        <w:tabs>
          <w:tab w:val="left" w:pos="2520"/>
          <w:tab w:val="left" w:pos="2521"/>
        </w:tabs>
        <w:spacing w:before="90" w:line="275" w:lineRule="exact"/>
        <w:ind w:hanging="361"/>
        <w:rPr>
          <w:sz w:val="24"/>
        </w:rPr>
      </w:pPr>
      <w:r>
        <w:rPr>
          <w:sz w:val="24"/>
        </w:rPr>
        <w:t>infection</w:t>
      </w:r>
      <w:r>
        <w:rPr>
          <w:spacing w:val="-1"/>
          <w:sz w:val="24"/>
        </w:rPr>
        <w:t xml:space="preserve"> </w:t>
      </w:r>
      <w:r>
        <w:rPr>
          <w:sz w:val="24"/>
        </w:rPr>
        <w:t>control;</w:t>
      </w:r>
    </w:p>
    <w:p w14:paraId="741FB929" w14:textId="77777777" w:rsidR="00E9458D" w:rsidRDefault="005C6BD6">
      <w:pPr>
        <w:pStyle w:val="ListParagraph"/>
        <w:numPr>
          <w:ilvl w:val="1"/>
          <w:numId w:val="442"/>
        </w:numPr>
        <w:tabs>
          <w:tab w:val="left" w:pos="2521"/>
        </w:tabs>
        <w:spacing w:line="275" w:lineRule="exact"/>
        <w:ind w:hanging="361"/>
        <w:rPr>
          <w:sz w:val="24"/>
        </w:rPr>
      </w:pPr>
      <w:r>
        <w:rPr>
          <w:sz w:val="24"/>
        </w:rPr>
        <w:t>consumer control and the independent living</w:t>
      </w:r>
      <w:r>
        <w:rPr>
          <w:spacing w:val="-2"/>
          <w:sz w:val="24"/>
        </w:rPr>
        <w:t xml:space="preserve"> </w:t>
      </w:r>
      <w:r>
        <w:rPr>
          <w:sz w:val="24"/>
        </w:rPr>
        <w:t>philosophy;</w:t>
      </w:r>
    </w:p>
    <w:p w14:paraId="000F47BE" w14:textId="77777777" w:rsidR="00E9458D" w:rsidRDefault="005C6BD6">
      <w:pPr>
        <w:pStyle w:val="ListParagraph"/>
        <w:numPr>
          <w:ilvl w:val="1"/>
          <w:numId w:val="442"/>
        </w:numPr>
        <w:tabs>
          <w:tab w:val="left" w:pos="2521"/>
        </w:tabs>
        <w:ind w:hanging="361"/>
        <w:rPr>
          <w:sz w:val="24"/>
        </w:rPr>
      </w:pPr>
      <w:r>
        <w:rPr>
          <w:sz w:val="24"/>
        </w:rPr>
        <w:t>recognizing changes in the consumer that need to be</w:t>
      </w:r>
      <w:r>
        <w:rPr>
          <w:spacing w:val="-4"/>
          <w:sz w:val="24"/>
        </w:rPr>
        <w:t xml:space="preserve"> </w:t>
      </w:r>
      <w:r>
        <w:rPr>
          <w:sz w:val="24"/>
        </w:rPr>
        <w:t>addressed;</w:t>
      </w:r>
    </w:p>
    <w:p w14:paraId="65400296" w14:textId="77777777" w:rsidR="00E9458D" w:rsidRDefault="005C6BD6">
      <w:pPr>
        <w:pStyle w:val="ListParagraph"/>
        <w:numPr>
          <w:ilvl w:val="1"/>
          <w:numId w:val="442"/>
        </w:numPr>
        <w:tabs>
          <w:tab w:val="left" w:pos="2521"/>
        </w:tabs>
        <w:ind w:hanging="361"/>
        <w:rPr>
          <w:sz w:val="24"/>
        </w:rPr>
      </w:pPr>
      <w:r>
        <w:rPr>
          <w:sz w:val="24"/>
        </w:rPr>
        <w:t>handling of</w:t>
      </w:r>
      <w:r>
        <w:rPr>
          <w:spacing w:val="-2"/>
          <w:sz w:val="24"/>
        </w:rPr>
        <w:t xml:space="preserve"> </w:t>
      </w:r>
      <w:r>
        <w:rPr>
          <w:sz w:val="24"/>
        </w:rPr>
        <w:t>emergencies;</w:t>
      </w:r>
    </w:p>
    <w:p w14:paraId="63B02808" w14:textId="77777777" w:rsidR="00E9458D" w:rsidRDefault="005C6BD6">
      <w:pPr>
        <w:pStyle w:val="ListParagraph"/>
        <w:numPr>
          <w:ilvl w:val="1"/>
          <w:numId w:val="442"/>
        </w:numPr>
        <w:tabs>
          <w:tab w:val="left" w:pos="2521"/>
        </w:tabs>
        <w:ind w:hanging="361"/>
        <w:rPr>
          <w:sz w:val="24"/>
        </w:rPr>
      </w:pPr>
      <w:r>
        <w:rPr>
          <w:sz w:val="24"/>
        </w:rPr>
        <w:t>documentation;</w:t>
      </w:r>
    </w:p>
    <w:p w14:paraId="77FCA5D3" w14:textId="77777777" w:rsidR="00E9458D" w:rsidRDefault="005C6BD6">
      <w:pPr>
        <w:pStyle w:val="ListParagraph"/>
        <w:numPr>
          <w:ilvl w:val="1"/>
          <w:numId w:val="442"/>
        </w:numPr>
        <w:tabs>
          <w:tab w:val="left" w:pos="2521"/>
        </w:tabs>
        <w:ind w:hanging="361"/>
        <w:rPr>
          <w:sz w:val="24"/>
        </w:rPr>
      </w:pPr>
      <w:r>
        <w:rPr>
          <w:sz w:val="24"/>
        </w:rPr>
        <w:t>recognizing and reporting abuse or</w:t>
      </w:r>
      <w:r>
        <w:rPr>
          <w:spacing w:val="-1"/>
          <w:sz w:val="24"/>
        </w:rPr>
        <w:t xml:space="preserve"> </w:t>
      </w:r>
      <w:r>
        <w:rPr>
          <w:sz w:val="24"/>
        </w:rPr>
        <w:t>neglect;</w:t>
      </w:r>
    </w:p>
    <w:p w14:paraId="32729793" w14:textId="77777777" w:rsidR="00E9458D" w:rsidRDefault="005C6BD6">
      <w:pPr>
        <w:pStyle w:val="ListParagraph"/>
        <w:numPr>
          <w:ilvl w:val="1"/>
          <w:numId w:val="442"/>
        </w:numPr>
        <w:tabs>
          <w:tab w:val="left" w:pos="2520"/>
          <w:tab w:val="left" w:pos="2521"/>
        </w:tabs>
        <w:ind w:hanging="361"/>
        <w:rPr>
          <w:sz w:val="24"/>
        </w:rPr>
      </w:pPr>
      <w:r>
        <w:rPr>
          <w:sz w:val="24"/>
        </w:rPr>
        <w:t>dealing with difficult behaviors;</w:t>
      </w:r>
      <w:r>
        <w:rPr>
          <w:spacing w:val="-3"/>
          <w:sz w:val="24"/>
        </w:rPr>
        <w:t xml:space="preserve"> </w:t>
      </w:r>
      <w:r>
        <w:rPr>
          <w:sz w:val="24"/>
        </w:rPr>
        <w:t>and,</w:t>
      </w:r>
    </w:p>
    <w:p w14:paraId="712DA90F" w14:textId="77777777" w:rsidR="00E9458D" w:rsidRDefault="005C6BD6">
      <w:pPr>
        <w:pStyle w:val="ListParagraph"/>
        <w:numPr>
          <w:ilvl w:val="1"/>
          <w:numId w:val="442"/>
        </w:numPr>
        <w:tabs>
          <w:tab w:val="left" w:pos="2520"/>
          <w:tab w:val="left" w:pos="2521"/>
        </w:tabs>
        <w:ind w:hanging="361"/>
        <w:rPr>
          <w:sz w:val="24"/>
        </w:rPr>
      </w:pPr>
      <w:r>
        <w:rPr>
          <w:sz w:val="24"/>
        </w:rPr>
        <w:t>confidentiality.</w:t>
      </w:r>
    </w:p>
    <w:p w14:paraId="7FBB894D" w14:textId="77777777" w:rsidR="00E9458D" w:rsidRDefault="005C6BD6">
      <w:pPr>
        <w:pStyle w:val="ListParagraph"/>
        <w:numPr>
          <w:ilvl w:val="0"/>
          <w:numId w:val="442"/>
        </w:numPr>
        <w:tabs>
          <w:tab w:val="left" w:pos="2161"/>
        </w:tabs>
        <w:ind w:right="1699"/>
        <w:jc w:val="both"/>
        <w:rPr>
          <w:sz w:val="24"/>
        </w:rPr>
      </w:pPr>
      <w:r>
        <w:rPr>
          <w:sz w:val="24"/>
        </w:rPr>
        <w:t>Homemakers, who have had this prior-placement training and have substantiating documentation of that training, shall have their competency evaluated by the Supervisor or other qualified representative, with any potential training requirements being limited to those areas that need</w:t>
      </w:r>
      <w:r>
        <w:rPr>
          <w:spacing w:val="-2"/>
          <w:sz w:val="24"/>
        </w:rPr>
        <w:t xml:space="preserve"> </w:t>
      </w:r>
      <w:r>
        <w:rPr>
          <w:sz w:val="24"/>
        </w:rPr>
        <w:t>improvement.</w:t>
      </w:r>
    </w:p>
    <w:p w14:paraId="588F3BB1" w14:textId="77777777" w:rsidR="00E9458D" w:rsidRDefault="005C6BD6">
      <w:pPr>
        <w:pStyle w:val="ListParagraph"/>
        <w:numPr>
          <w:ilvl w:val="0"/>
          <w:numId w:val="442"/>
        </w:numPr>
        <w:tabs>
          <w:tab w:val="left" w:pos="2161"/>
        </w:tabs>
        <w:ind w:right="1697"/>
        <w:jc w:val="both"/>
        <w:rPr>
          <w:sz w:val="24"/>
        </w:rPr>
      </w:pPr>
      <w:r>
        <w:rPr>
          <w:sz w:val="24"/>
        </w:rPr>
        <w:t>As an alternative to agency-organized, prior-placement training, Homemakers may take:</w:t>
      </w:r>
    </w:p>
    <w:p w14:paraId="09F1E4B9" w14:textId="77777777" w:rsidR="00E9458D" w:rsidRDefault="005C6BD6">
      <w:pPr>
        <w:pStyle w:val="ListParagraph"/>
        <w:numPr>
          <w:ilvl w:val="1"/>
          <w:numId w:val="442"/>
        </w:numPr>
        <w:tabs>
          <w:tab w:val="left" w:pos="2581"/>
        </w:tabs>
        <w:ind w:right="1697"/>
        <w:jc w:val="both"/>
        <w:rPr>
          <w:sz w:val="24"/>
        </w:rPr>
      </w:pPr>
      <w:r>
        <w:tab/>
      </w:r>
      <w:r>
        <w:rPr>
          <w:sz w:val="24"/>
        </w:rPr>
        <w:t xml:space="preserve">the Homemaker Voluntary Training offered by the </w:t>
      </w:r>
      <w:r>
        <w:rPr>
          <w:i/>
          <w:sz w:val="24"/>
        </w:rPr>
        <w:t xml:space="preserve">National Association for Home Care and Hospice </w:t>
      </w:r>
      <w:r>
        <w:rPr>
          <w:sz w:val="24"/>
        </w:rPr>
        <w:t>(NACH), which consists of a 75 hour course followed by a written exam and leads to certification upon successful</w:t>
      </w:r>
      <w:r>
        <w:rPr>
          <w:spacing w:val="-6"/>
          <w:sz w:val="24"/>
        </w:rPr>
        <w:t xml:space="preserve"> </w:t>
      </w:r>
      <w:r>
        <w:rPr>
          <w:sz w:val="24"/>
        </w:rPr>
        <w:t>completion;</w:t>
      </w:r>
    </w:p>
    <w:p w14:paraId="1FE04482" w14:textId="77777777" w:rsidR="00E9458D" w:rsidRDefault="005C6BD6">
      <w:pPr>
        <w:pStyle w:val="ListParagraph"/>
        <w:numPr>
          <w:ilvl w:val="1"/>
          <w:numId w:val="442"/>
        </w:numPr>
        <w:tabs>
          <w:tab w:val="left" w:pos="2521"/>
        </w:tabs>
        <w:ind w:right="1698"/>
        <w:jc w:val="both"/>
        <w:rPr>
          <w:sz w:val="24"/>
        </w:rPr>
      </w:pPr>
      <w:r>
        <w:rPr>
          <w:sz w:val="24"/>
        </w:rPr>
        <w:t>any community/other sponsored training/courses in any of the related areas, providing the courses/instructors are</w:t>
      </w:r>
      <w:r>
        <w:rPr>
          <w:spacing w:val="-2"/>
          <w:sz w:val="24"/>
        </w:rPr>
        <w:t xml:space="preserve"> </w:t>
      </w:r>
      <w:r>
        <w:rPr>
          <w:sz w:val="24"/>
        </w:rPr>
        <w:t>certified/qualified.</w:t>
      </w:r>
    </w:p>
    <w:p w14:paraId="79B0E4A6" w14:textId="77777777" w:rsidR="00E9458D" w:rsidRDefault="005C6BD6">
      <w:pPr>
        <w:pStyle w:val="ListParagraph"/>
        <w:numPr>
          <w:ilvl w:val="0"/>
          <w:numId w:val="442"/>
        </w:numPr>
        <w:tabs>
          <w:tab w:val="left" w:pos="2161"/>
        </w:tabs>
        <w:ind w:right="1697"/>
        <w:jc w:val="both"/>
        <w:rPr>
          <w:sz w:val="24"/>
        </w:rPr>
      </w:pPr>
      <w:r>
        <w:rPr>
          <w:sz w:val="24"/>
        </w:rPr>
        <w:t>Homemakers shall complete prior-placement training before single-handedly providing service to</w:t>
      </w:r>
      <w:r>
        <w:rPr>
          <w:spacing w:val="-2"/>
          <w:sz w:val="24"/>
        </w:rPr>
        <w:t xml:space="preserve"> </w:t>
      </w:r>
      <w:r>
        <w:rPr>
          <w:sz w:val="24"/>
        </w:rPr>
        <w:t>clients.</w:t>
      </w:r>
    </w:p>
    <w:p w14:paraId="1240A1B4" w14:textId="77777777" w:rsidR="00E9458D" w:rsidRDefault="005C6BD6">
      <w:pPr>
        <w:pStyle w:val="ListParagraph"/>
        <w:numPr>
          <w:ilvl w:val="0"/>
          <w:numId w:val="442"/>
        </w:numPr>
        <w:tabs>
          <w:tab w:val="left" w:pos="2161"/>
        </w:tabs>
        <w:spacing w:before="1"/>
        <w:jc w:val="both"/>
        <w:rPr>
          <w:sz w:val="24"/>
        </w:rPr>
      </w:pPr>
      <w:r>
        <w:rPr>
          <w:sz w:val="24"/>
        </w:rPr>
        <w:t>A qualified person(s) shall provide instruction for each segment of</w:t>
      </w:r>
      <w:r>
        <w:rPr>
          <w:spacing w:val="-5"/>
          <w:sz w:val="24"/>
        </w:rPr>
        <w:t xml:space="preserve"> </w:t>
      </w:r>
      <w:r>
        <w:rPr>
          <w:sz w:val="24"/>
        </w:rPr>
        <w:t>training.</w:t>
      </w:r>
    </w:p>
    <w:p w14:paraId="5488315C" w14:textId="77777777" w:rsidR="00E9458D" w:rsidRDefault="005C6BD6">
      <w:pPr>
        <w:pStyle w:val="ListParagraph"/>
        <w:numPr>
          <w:ilvl w:val="0"/>
          <w:numId w:val="442"/>
        </w:numPr>
        <w:tabs>
          <w:tab w:val="left" w:pos="2161"/>
        </w:tabs>
        <w:ind w:right="1697"/>
        <w:jc w:val="both"/>
        <w:rPr>
          <w:i/>
          <w:sz w:val="24"/>
        </w:rPr>
      </w:pPr>
      <w:r>
        <w:rPr>
          <w:sz w:val="24"/>
        </w:rPr>
        <w:t xml:space="preserve">Supervisor shall ensure that all Homemakers take the identified training and development, in accordance with the Agency’s policy on </w:t>
      </w:r>
      <w:r>
        <w:rPr>
          <w:i/>
          <w:sz w:val="24"/>
        </w:rPr>
        <w:t>“Annual Training and Development”.</w:t>
      </w:r>
    </w:p>
    <w:p w14:paraId="07DA6E64" w14:textId="77777777" w:rsidR="00E9458D" w:rsidRDefault="005C6BD6">
      <w:pPr>
        <w:pStyle w:val="ListParagraph"/>
        <w:numPr>
          <w:ilvl w:val="0"/>
          <w:numId w:val="442"/>
        </w:numPr>
        <w:tabs>
          <w:tab w:val="left" w:pos="2161"/>
        </w:tabs>
        <w:ind w:right="1697"/>
        <w:jc w:val="both"/>
        <w:rPr>
          <w:i/>
          <w:sz w:val="24"/>
        </w:rPr>
      </w:pPr>
      <w:r>
        <w:rPr>
          <w:sz w:val="24"/>
        </w:rPr>
        <w:t>Supervisor shall ensure that all Homemakers are competent to carry out their designated duties prior to</w:t>
      </w:r>
      <w:r>
        <w:rPr>
          <w:spacing w:val="-3"/>
          <w:sz w:val="24"/>
        </w:rPr>
        <w:t xml:space="preserve"> </w:t>
      </w:r>
      <w:r>
        <w:rPr>
          <w:sz w:val="24"/>
        </w:rPr>
        <w:t>placement</w:t>
      </w:r>
      <w:r>
        <w:rPr>
          <w:i/>
          <w:sz w:val="24"/>
        </w:rPr>
        <w:t>.</w:t>
      </w:r>
    </w:p>
    <w:p w14:paraId="61C9AF3E" w14:textId="77777777" w:rsidR="00E9458D" w:rsidRDefault="005C6BD6">
      <w:pPr>
        <w:pStyle w:val="ListParagraph"/>
        <w:numPr>
          <w:ilvl w:val="0"/>
          <w:numId w:val="442"/>
        </w:numPr>
        <w:tabs>
          <w:tab w:val="left" w:pos="2161"/>
        </w:tabs>
        <w:ind w:right="1701"/>
        <w:jc w:val="both"/>
        <w:rPr>
          <w:sz w:val="24"/>
        </w:rPr>
      </w:pPr>
      <w:r>
        <w:rPr>
          <w:sz w:val="24"/>
        </w:rPr>
        <w:t>Supervisor, or other qualified individual, shall conduct ongoing</w:t>
      </w:r>
      <w:r>
        <w:rPr>
          <w:spacing w:val="49"/>
          <w:sz w:val="24"/>
        </w:rPr>
        <w:t xml:space="preserve"> </w:t>
      </w:r>
      <w:r>
        <w:rPr>
          <w:sz w:val="24"/>
        </w:rPr>
        <w:t>competency evaluations.</w:t>
      </w:r>
    </w:p>
    <w:p w14:paraId="1154D137" w14:textId="77777777" w:rsidR="00E9458D" w:rsidRDefault="005C6BD6">
      <w:pPr>
        <w:pStyle w:val="ListParagraph"/>
        <w:numPr>
          <w:ilvl w:val="0"/>
          <w:numId w:val="442"/>
        </w:numPr>
        <w:tabs>
          <w:tab w:val="left" w:pos="2161"/>
        </w:tabs>
        <w:ind w:right="1700"/>
        <w:jc w:val="both"/>
        <w:rPr>
          <w:sz w:val="24"/>
        </w:rPr>
      </w:pPr>
      <w:r>
        <w:rPr>
          <w:sz w:val="24"/>
        </w:rPr>
        <w:t>At least half the in-home competency evaluations shall be made when the Homemaker is in the home delivering</w:t>
      </w:r>
      <w:r>
        <w:rPr>
          <w:spacing w:val="-1"/>
          <w:sz w:val="24"/>
        </w:rPr>
        <w:t xml:space="preserve"> </w:t>
      </w:r>
      <w:r>
        <w:rPr>
          <w:sz w:val="24"/>
        </w:rPr>
        <w:t>service.</w:t>
      </w:r>
    </w:p>
    <w:p w14:paraId="7DEAEFD6" w14:textId="77777777" w:rsidR="00E9458D" w:rsidRDefault="005C6BD6">
      <w:pPr>
        <w:pStyle w:val="ListParagraph"/>
        <w:numPr>
          <w:ilvl w:val="0"/>
          <w:numId w:val="442"/>
        </w:numPr>
        <w:tabs>
          <w:tab w:val="left" w:pos="2161"/>
        </w:tabs>
        <w:ind w:right="1704"/>
        <w:jc w:val="both"/>
        <w:rPr>
          <w:sz w:val="24"/>
        </w:rPr>
      </w:pPr>
      <w:r>
        <w:rPr>
          <w:sz w:val="24"/>
        </w:rPr>
        <w:t>Homemaker employees shall receive training on the following, preferably prior to employment or as soon as possible after employment as</w:t>
      </w:r>
      <w:r>
        <w:rPr>
          <w:spacing w:val="-2"/>
          <w:sz w:val="24"/>
        </w:rPr>
        <w:t xml:space="preserve"> </w:t>
      </w:r>
      <w:r>
        <w:rPr>
          <w:sz w:val="24"/>
        </w:rPr>
        <w:t>possible:</w:t>
      </w:r>
    </w:p>
    <w:p w14:paraId="38FFE22C" w14:textId="77777777" w:rsidR="00E9458D" w:rsidRDefault="005C6BD6">
      <w:pPr>
        <w:pStyle w:val="ListParagraph"/>
        <w:numPr>
          <w:ilvl w:val="1"/>
          <w:numId w:val="442"/>
        </w:numPr>
        <w:tabs>
          <w:tab w:val="left" w:pos="2510"/>
        </w:tabs>
        <w:ind w:left="2509" w:hanging="284"/>
        <w:jc w:val="both"/>
        <w:rPr>
          <w:sz w:val="24"/>
        </w:rPr>
      </w:pPr>
      <w:r>
        <w:rPr>
          <w:sz w:val="24"/>
        </w:rPr>
        <w:t>nutrition and hydration</w:t>
      </w:r>
      <w:r>
        <w:rPr>
          <w:spacing w:val="-1"/>
          <w:sz w:val="24"/>
        </w:rPr>
        <w:t xml:space="preserve"> </w:t>
      </w:r>
      <w:r>
        <w:rPr>
          <w:sz w:val="24"/>
        </w:rPr>
        <w:t>including:</w:t>
      </w:r>
    </w:p>
    <w:p w14:paraId="4B948E85" w14:textId="77777777" w:rsidR="00E9458D" w:rsidRDefault="005C6BD6">
      <w:pPr>
        <w:pStyle w:val="ListParagraph"/>
        <w:numPr>
          <w:ilvl w:val="2"/>
          <w:numId w:val="442"/>
        </w:numPr>
        <w:tabs>
          <w:tab w:val="left" w:pos="2652"/>
        </w:tabs>
        <w:ind w:hanging="259"/>
        <w:jc w:val="both"/>
        <w:rPr>
          <w:sz w:val="24"/>
        </w:rPr>
      </w:pPr>
      <w:r>
        <w:rPr>
          <w:sz w:val="24"/>
        </w:rPr>
        <w:t>special diets;</w:t>
      </w:r>
      <w:r>
        <w:rPr>
          <w:spacing w:val="-1"/>
          <w:sz w:val="24"/>
        </w:rPr>
        <w:t xml:space="preserve"> </w:t>
      </w:r>
      <w:r>
        <w:rPr>
          <w:sz w:val="24"/>
        </w:rPr>
        <w:t>and,</w:t>
      </w:r>
    </w:p>
    <w:p w14:paraId="1D2C6AAC" w14:textId="77777777" w:rsidR="00E9458D" w:rsidRDefault="005C6BD6">
      <w:pPr>
        <w:pStyle w:val="ListParagraph"/>
        <w:numPr>
          <w:ilvl w:val="2"/>
          <w:numId w:val="442"/>
        </w:numPr>
        <w:tabs>
          <w:tab w:val="left" w:pos="2701"/>
        </w:tabs>
        <w:ind w:left="2700" w:hanging="374"/>
        <w:jc w:val="both"/>
        <w:rPr>
          <w:sz w:val="24"/>
        </w:rPr>
      </w:pPr>
      <w:r>
        <w:rPr>
          <w:sz w:val="24"/>
        </w:rPr>
        <w:t>food preparation and</w:t>
      </w:r>
      <w:r>
        <w:rPr>
          <w:spacing w:val="-1"/>
          <w:sz w:val="24"/>
        </w:rPr>
        <w:t xml:space="preserve"> </w:t>
      </w:r>
      <w:r>
        <w:rPr>
          <w:sz w:val="24"/>
        </w:rPr>
        <w:t>safety;</w:t>
      </w:r>
    </w:p>
    <w:p w14:paraId="4C05009B"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67D0548" w14:textId="77777777">
        <w:trPr>
          <w:trHeight w:val="612"/>
        </w:trPr>
        <w:tc>
          <w:tcPr>
            <w:tcW w:w="5689" w:type="dxa"/>
          </w:tcPr>
          <w:p w14:paraId="76F5160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35AA43F" w14:textId="77777777" w:rsidR="00E9458D" w:rsidRDefault="00E9458D">
            <w:pPr>
              <w:pStyle w:val="TableParagraph"/>
              <w:ind w:left="0"/>
              <w:rPr>
                <w:sz w:val="24"/>
              </w:rPr>
            </w:pPr>
          </w:p>
          <w:p w14:paraId="375BC40D" w14:textId="77777777" w:rsidR="00E9458D" w:rsidRDefault="005C6BD6">
            <w:pPr>
              <w:pStyle w:val="TableParagraph"/>
              <w:ind w:left="487"/>
              <w:rPr>
                <w:sz w:val="20"/>
              </w:rPr>
            </w:pPr>
            <w:r>
              <w:rPr>
                <w:noProof/>
                <w:sz w:val="20"/>
              </w:rPr>
              <w:drawing>
                <wp:inline distT="0" distB="0" distL="0" distR="0" wp14:anchorId="029A080D" wp14:editId="6A339610">
                  <wp:extent cx="1390695" cy="966501"/>
                  <wp:effectExtent l="0" t="0" r="0" b="0"/>
                  <wp:docPr id="6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330B483" w14:textId="77777777">
        <w:trPr>
          <w:trHeight w:val="1184"/>
        </w:trPr>
        <w:tc>
          <w:tcPr>
            <w:tcW w:w="5689" w:type="dxa"/>
          </w:tcPr>
          <w:p w14:paraId="15407DD7" w14:textId="77777777" w:rsidR="00E9458D" w:rsidRDefault="00E9458D">
            <w:pPr>
              <w:pStyle w:val="TableParagraph"/>
              <w:ind w:left="0"/>
              <w:rPr>
                <w:sz w:val="24"/>
              </w:rPr>
            </w:pPr>
          </w:p>
          <w:p w14:paraId="66285D0C" w14:textId="77777777" w:rsidR="00E9458D" w:rsidRDefault="005C6BD6">
            <w:pPr>
              <w:pStyle w:val="TableParagraph"/>
              <w:rPr>
                <w:b/>
                <w:sz w:val="24"/>
              </w:rPr>
            </w:pPr>
            <w:r>
              <w:rPr>
                <w:b/>
                <w:sz w:val="24"/>
              </w:rPr>
              <w:t>Section 4: Human Resources</w:t>
            </w:r>
          </w:p>
        </w:tc>
        <w:tc>
          <w:tcPr>
            <w:tcW w:w="3168" w:type="dxa"/>
            <w:vMerge/>
            <w:tcBorders>
              <w:top w:val="nil"/>
            </w:tcBorders>
          </w:tcPr>
          <w:p w14:paraId="35867B30" w14:textId="77777777" w:rsidR="00E9458D" w:rsidRDefault="00E9458D">
            <w:pPr>
              <w:rPr>
                <w:sz w:val="2"/>
                <w:szCs w:val="2"/>
              </w:rPr>
            </w:pPr>
          </w:p>
        </w:tc>
      </w:tr>
      <w:tr w:rsidR="00E9458D" w14:paraId="6F83846A" w14:textId="77777777">
        <w:trPr>
          <w:trHeight w:val="275"/>
        </w:trPr>
        <w:tc>
          <w:tcPr>
            <w:tcW w:w="5689" w:type="dxa"/>
            <w:vMerge w:val="restart"/>
          </w:tcPr>
          <w:p w14:paraId="7E89B16B" w14:textId="77777777" w:rsidR="00E9458D" w:rsidRDefault="00E9458D">
            <w:pPr>
              <w:pStyle w:val="TableParagraph"/>
              <w:ind w:left="0"/>
              <w:rPr>
                <w:sz w:val="24"/>
              </w:rPr>
            </w:pPr>
          </w:p>
          <w:p w14:paraId="0368600C" w14:textId="77777777" w:rsidR="00E9458D" w:rsidRDefault="005C6BD6">
            <w:pPr>
              <w:pStyle w:val="TableParagraph"/>
              <w:rPr>
                <w:b/>
                <w:sz w:val="24"/>
              </w:rPr>
            </w:pPr>
            <w:r>
              <w:rPr>
                <w:b/>
                <w:sz w:val="24"/>
              </w:rPr>
              <w:t>Policy Title: Homemaker Training</w:t>
            </w:r>
          </w:p>
        </w:tc>
        <w:tc>
          <w:tcPr>
            <w:tcW w:w="3168" w:type="dxa"/>
          </w:tcPr>
          <w:p w14:paraId="56394E73"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4.50.30</w:t>
            </w:r>
          </w:p>
        </w:tc>
      </w:tr>
      <w:tr w:rsidR="00E9458D" w14:paraId="0EBA58AD" w14:textId="77777777">
        <w:trPr>
          <w:trHeight w:val="275"/>
        </w:trPr>
        <w:tc>
          <w:tcPr>
            <w:tcW w:w="5689" w:type="dxa"/>
            <w:vMerge/>
            <w:tcBorders>
              <w:top w:val="nil"/>
            </w:tcBorders>
          </w:tcPr>
          <w:p w14:paraId="237BD344" w14:textId="77777777" w:rsidR="00E9458D" w:rsidRDefault="00E9458D">
            <w:pPr>
              <w:rPr>
                <w:sz w:val="2"/>
                <w:szCs w:val="2"/>
              </w:rPr>
            </w:pPr>
          </w:p>
        </w:tc>
        <w:tc>
          <w:tcPr>
            <w:tcW w:w="3168" w:type="dxa"/>
          </w:tcPr>
          <w:p w14:paraId="60649BD0" w14:textId="77777777" w:rsidR="00E9458D" w:rsidRDefault="005C6BD6">
            <w:pPr>
              <w:pStyle w:val="TableParagraph"/>
              <w:spacing w:line="255" w:lineRule="exact"/>
              <w:rPr>
                <w:b/>
                <w:sz w:val="24"/>
              </w:rPr>
            </w:pPr>
            <w:r>
              <w:rPr>
                <w:b/>
                <w:sz w:val="24"/>
              </w:rPr>
              <w:t>Effective Date:</w:t>
            </w:r>
          </w:p>
        </w:tc>
      </w:tr>
      <w:tr w:rsidR="00E9458D" w14:paraId="52A4352B" w14:textId="77777777">
        <w:trPr>
          <w:trHeight w:val="276"/>
        </w:trPr>
        <w:tc>
          <w:tcPr>
            <w:tcW w:w="5689" w:type="dxa"/>
            <w:vMerge/>
            <w:tcBorders>
              <w:top w:val="nil"/>
            </w:tcBorders>
          </w:tcPr>
          <w:p w14:paraId="1DE89DB8" w14:textId="77777777" w:rsidR="00E9458D" w:rsidRDefault="00E9458D">
            <w:pPr>
              <w:rPr>
                <w:sz w:val="2"/>
                <w:szCs w:val="2"/>
              </w:rPr>
            </w:pPr>
          </w:p>
        </w:tc>
        <w:tc>
          <w:tcPr>
            <w:tcW w:w="3168" w:type="dxa"/>
          </w:tcPr>
          <w:p w14:paraId="7FF77082" w14:textId="77777777" w:rsidR="00E9458D" w:rsidRDefault="005C6BD6">
            <w:pPr>
              <w:pStyle w:val="TableParagraph"/>
              <w:spacing w:before="1" w:line="255" w:lineRule="exact"/>
              <w:rPr>
                <w:b/>
                <w:sz w:val="24"/>
              </w:rPr>
            </w:pPr>
            <w:r>
              <w:rPr>
                <w:b/>
                <w:sz w:val="24"/>
              </w:rPr>
              <w:t>Revision Date:</w:t>
            </w:r>
          </w:p>
        </w:tc>
      </w:tr>
      <w:tr w:rsidR="00E9458D" w14:paraId="44012900" w14:textId="77777777">
        <w:trPr>
          <w:trHeight w:val="275"/>
        </w:trPr>
        <w:tc>
          <w:tcPr>
            <w:tcW w:w="5689" w:type="dxa"/>
            <w:vMerge/>
            <w:tcBorders>
              <w:top w:val="nil"/>
            </w:tcBorders>
          </w:tcPr>
          <w:p w14:paraId="00989BE6" w14:textId="77777777" w:rsidR="00E9458D" w:rsidRDefault="00E9458D">
            <w:pPr>
              <w:rPr>
                <w:sz w:val="2"/>
                <w:szCs w:val="2"/>
              </w:rPr>
            </w:pPr>
          </w:p>
        </w:tc>
        <w:tc>
          <w:tcPr>
            <w:tcW w:w="3168" w:type="dxa"/>
          </w:tcPr>
          <w:p w14:paraId="79A181E5" w14:textId="77777777" w:rsidR="00E9458D" w:rsidRDefault="005C6BD6">
            <w:pPr>
              <w:pStyle w:val="TableParagraph"/>
              <w:spacing w:line="255" w:lineRule="exact"/>
              <w:rPr>
                <w:b/>
                <w:sz w:val="24"/>
              </w:rPr>
            </w:pPr>
            <w:r>
              <w:rPr>
                <w:b/>
                <w:sz w:val="24"/>
              </w:rPr>
              <w:t>Approved By:</w:t>
            </w:r>
          </w:p>
        </w:tc>
      </w:tr>
      <w:tr w:rsidR="00E9458D" w14:paraId="66DC9A06" w14:textId="77777777">
        <w:trPr>
          <w:trHeight w:val="276"/>
        </w:trPr>
        <w:tc>
          <w:tcPr>
            <w:tcW w:w="5689" w:type="dxa"/>
            <w:vMerge/>
            <w:tcBorders>
              <w:top w:val="nil"/>
            </w:tcBorders>
          </w:tcPr>
          <w:p w14:paraId="7B8EBF49" w14:textId="77777777" w:rsidR="00E9458D" w:rsidRDefault="00E9458D">
            <w:pPr>
              <w:rPr>
                <w:sz w:val="2"/>
                <w:szCs w:val="2"/>
              </w:rPr>
            </w:pPr>
          </w:p>
        </w:tc>
        <w:tc>
          <w:tcPr>
            <w:tcW w:w="3168" w:type="dxa"/>
          </w:tcPr>
          <w:p w14:paraId="2E4D4F01" w14:textId="77777777" w:rsidR="00E9458D" w:rsidRDefault="005C6BD6">
            <w:pPr>
              <w:pStyle w:val="TableParagraph"/>
              <w:spacing w:line="257" w:lineRule="exact"/>
              <w:rPr>
                <w:b/>
                <w:sz w:val="24"/>
              </w:rPr>
            </w:pPr>
            <w:r>
              <w:rPr>
                <w:b/>
                <w:sz w:val="24"/>
              </w:rPr>
              <w:t>Page Number: Page 3 of 4</w:t>
            </w:r>
          </w:p>
        </w:tc>
      </w:tr>
    </w:tbl>
    <w:p w14:paraId="380DCF04" w14:textId="77777777" w:rsidR="00E9458D" w:rsidRDefault="00E9458D">
      <w:pPr>
        <w:pStyle w:val="BodyText"/>
        <w:spacing w:before="8"/>
        <w:ind w:left="0" w:firstLine="0"/>
        <w:rPr>
          <w:sz w:val="16"/>
        </w:rPr>
      </w:pPr>
    </w:p>
    <w:p w14:paraId="04CBA971" w14:textId="77777777" w:rsidR="00E9458D" w:rsidRDefault="005C6BD6">
      <w:pPr>
        <w:pStyle w:val="ListParagraph"/>
        <w:numPr>
          <w:ilvl w:val="1"/>
          <w:numId w:val="442"/>
        </w:numPr>
        <w:tabs>
          <w:tab w:val="left" w:pos="2521"/>
        </w:tabs>
        <w:spacing w:before="90" w:line="275" w:lineRule="exact"/>
        <w:ind w:hanging="361"/>
        <w:rPr>
          <w:sz w:val="24"/>
        </w:rPr>
      </w:pPr>
      <w:r>
        <w:rPr>
          <w:sz w:val="24"/>
        </w:rPr>
        <w:t>maintaining a clean and safe</w:t>
      </w:r>
      <w:r>
        <w:rPr>
          <w:spacing w:val="-4"/>
          <w:sz w:val="24"/>
        </w:rPr>
        <w:t xml:space="preserve"> </w:t>
      </w:r>
      <w:r>
        <w:rPr>
          <w:sz w:val="24"/>
        </w:rPr>
        <w:t>environment;</w:t>
      </w:r>
    </w:p>
    <w:p w14:paraId="1430177D" w14:textId="77777777" w:rsidR="00E9458D" w:rsidRDefault="005C6BD6">
      <w:pPr>
        <w:pStyle w:val="ListParagraph"/>
        <w:numPr>
          <w:ilvl w:val="1"/>
          <w:numId w:val="442"/>
        </w:numPr>
        <w:tabs>
          <w:tab w:val="left" w:pos="2521"/>
        </w:tabs>
        <w:spacing w:line="275" w:lineRule="exact"/>
        <w:ind w:hanging="361"/>
        <w:rPr>
          <w:sz w:val="24"/>
        </w:rPr>
      </w:pPr>
      <w:r>
        <w:rPr>
          <w:sz w:val="24"/>
        </w:rPr>
        <w:t>management of time and</w:t>
      </w:r>
      <w:r>
        <w:rPr>
          <w:spacing w:val="-1"/>
          <w:sz w:val="24"/>
        </w:rPr>
        <w:t xml:space="preserve"> </w:t>
      </w:r>
      <w:r>
        <w:rPr>
          <w:sz w:val="24"/>
        </w:rPr>
        <w:t>money.</w:t>
      </w:r>
    </w:p>
    <w:p w14:paraId="1401DC2C" w14:textId="77777777" w:rsidR="00E9458D" w:rsidRDefault="005C6BD6">
      <w:pPr>
        <w:pStyle w:val="ListParagraph"/>
        <w:numPr>
          <w:ilvl w:val="0"/>
          <w:numId w:val="442"/>
        </w:numPr>
        <w:tabs>
          <w:tab w:val="left" w:pos="2161"/>
        </w:tabs>
        <w:ind w:right="1698"/>
        <w:rPr>
          <w:sz w:val="24"/>
        </w:rPr>
      </w:pPr>
      <w:r>
        <w:rPr>
          <w:sz w:val="24"/>
        </w:rPr>
        <w:t>Homemakers shall complete appropriate training before single-handedly providing service to</w:t>
      </w:r>
      <w:r>
        <w:rPr>
          <w:spacing w:val="-1"/>
          <w:sz w:val="24"/>
        </w:rPr>
        <w:t xml:space="preserve"> </w:t>
      </w:r>
      <w:r>
        <w:rPr>
          <w:sz w:val="24"/>
        </w:rPr>
        <w:t>clients.</w:t>
      </w:r>
    </w:p>
    <w:p w14:paraId="26683B95" w14:textId="77777777" w:rsidR="00E9458D" w:rsidRDefault="005C6BD6">
      <w:pPr>
        <w:pStyle w:val="ListParagraph"/>
        <w:numPr>
          <w:ilvl w:val="0"/>
          <w:numId w:val="442"/>
        </w:numPr>
        <w:tabs>
          <w:tab w:val="left" w:pos="2161"/>
        </w:tabs>
        <w:rPr>
          <w:sz w:val="24"/>
        </w:rPr>
      </w:pPr>
      <w:r>
        <w:rPr>
          <w:sz w:val="24"/>
        </w:rPr>
        <w:t>A qualified person shall provide instruction for each segment of</w:t>
      </w:r>
      <w:r>
        <w:rPr>
          <w:spacing w:val="-9"/>
          <w:sz w:val="24"/>
        </w:rPr>
        <w:t xml:space="preserve"> </w:t>
      </w:r>
      <w:r>
        <w:rPr>
          <w:sz w:val="24"/>
        </w:rPr>
        <w:t>training.</w:t>
      </w:r>
    </w:p>
    <w:p w14:paraId="07C2946E" w14:textId="77777777" w:rsidR="00E9458D" w:rsidRDefault="005C6BD6">
      <w:pPr>
        <w:pStyle w:val="ListParagraph"/>
        <w:numPr>
          <w:ilvl w:val="0"/>
          <w:numId w:val="442"/>
        </w:numPr>
        <w:tabs>
          <w:tab w:val="left" w:pos="2161"/>
        </w:tabs>
        <w:ind w:right="1702"/>
        <w:rPr>
          <w:sz w:val="24"/>
        </w:rPr>
      </w:pPr>
      <w:r>
        <w:rPr>
          <w:sz w:val="24"/>
        </w:rPr>
        <w:t>Homemakers shall be given new training, refresher training and/or annual training, related to their assigned</w:t>
      </w:r>
      <w:r>
        <w:rPr>
          <w:spacing w:val="-5"/>
          <w:sz w:val="24"/>
        </w:rPr>
        <w:t xml:space="preserve"> </w:t>
      </w:r>
      <w:r>
        <w:rPr>
          <w:sz w:val="24"/>
        </w:rPr>
        <w:t>duties:</w:t>
      </w:r>
    </w:p>
    <w:p w14:paraId="4EC4F682" w14:textId="77777777" w:rsidR="00E9458D" w:rsidRDefault="005C6BD6">
      <w:pPr>
        <w:pStyle w:val="ListParagraph"/>
        <w:numPr>
          <w:ilvl w:val="1"/>
          <w:numId w:val="442"/>
        </w:numPr>
        <w:tabs>
          <w:tab w:val="left" w:pos="2510"/>
        </w:tabs>
        <w:ind w:left="2509" w:hanging="284"/>
        <w:rPr>
          <w:sz w:val="24"/>
        </w:rPr>
      </w:pPr>
      <w:r>
        <w:rPr>
          <w:sz w:val="24"/>
        </w:rPr>
        <w:t>prior to</w:t>
      </w:r>
      <w:r>
        <w:rPr>
          <w:spacing w:val="-1"/>
          <w:sz w:val="24"/>
        </w:rPr>
        <w:t xml:space="preserve"> </w:t>
      </w:r>
      <w:r>
        <w:rPr>
          <w:sz w:val="24"/>
        </w:rPr>
        <w:t>placement;</w:t>
      </w:r>
    </w:p>
    <w:p w14:paraId="7531BC0E" w14:textId="77777777" w:rsidR="00E9458D" w:rsidRDefault="005C6BD6">
      <w:pPr>
        <w:pStyle w:val="ListParagraph"/>
        <w:numPr>
          <w:ilvl w:val="1"/>
          <w:numId w:val="442"/>
        </w:numPr>
        <w:tabs>
          <w:tab w:val="left" w:pos="2510"/>
        </w:tabs>
        <w:ind w:left="2509" w:hanging="284"/>
        <w:rPr>
          <w:sz w:val="24"/>
        </w:rPr>
      </w:pPr>
      <w:r>
        <w:rPr>
          <w:sz w:val="24"/>
        </w:rPr>
        <w:t>on an as-needed</w:t>
      </w:r>
      <w:r>
        <w:rPr>
          <w:spacing w:val="-1"/>
          <w:sz w:val="24"/>
        </w:rPr>
        <w:t xml:space="preserve"> </w:t>
      </w:r>
      <w:r>
        <w:rPr>
          <w:sz w:val="24"/>
        </w:rPr>
        <w:t>basis;</w:t>
      </w:r>
    </w:p>
    <w:p w14:paraId="10085555" w14:textId="77777777" w:rsidR="00E9458D" w:rsidRDefault="005C6BD6">
      <w:pPr>
        <w:pStyle w:val="ListParagraph"/>
        <w:numPr>
          <w:ilvl w:val="1"/>
          <w:numId w:val="442"/>
        </w:numPr>
        <w:tabs>
          <w:tab w:val="left" w:pos="2510"/>
        </w:tabs>
        <w:ind w:left="2509" w:hanging="284"/>
        <w:rPr>
          <w:sz w:val="24"/>
        </w:rPr>
      </w:pPr>
      <w:r>
        <w:rPr>
          <w:sz w:val="24"/>
        </w:rPr>
        <w:t>as an annual</w:t>
      </w:r>
      <w:r>
        <w:rPr>
          <w:spacing w:val="-2"/>
          <w:sz w:val="24"/>
        </w:rPr>
        <w:t xml:space="preserve"> </w:t>
      </w:r>
      <w:r>
        <w:rPr>
          <w:sz w:val="24"/>
        </w:rPr>
        <w:t>review;</w:t>
      </w:r>
    </w:p>
    <w:p w14:paraId="2ABE5541" w14:textId="77777777" w:rsidR="00E9458D" w:rsidRDefault="005C6BD6">
      <w:pPr>
        <w:pStyle w:val="ListParagraph"/>
        <w:numPr>
          <w:ilvl w:val="1"/>
          <w:numId w:val="442"/>
        </w:numPr>
        <w:tabs>
          <w:tab w:val="left" w:pos="2510"/>
        </w:tabs>
        <w:ind w:left="2509" w:hanging="284"/>
        <w:rPr>
          <w:sz w:val="24"/>
        </w:rPr>
      </w:pPr>
      <w:r>
        <w:rPr>
          <w:sz w:val="24"/>
        </w:rPr>
        <w:t>upon the emergence of new</w:t>
      </w:r>
      <w:r>
        <w:rPr>
          <w:spacing w:val="-2"/>
          <w:sz w:val="24"/>
        </w:rPr>
        <w:t xml:space="preserve"> </w:t>
      </w:r>
      <w:r>
        <w:rPr>
          <w:sz w:val="24"/>
        </w:rPr>
        <w:t>procedures/conditions;</w:t>
      </w:r>
    </w:p>
    <w:p w14:paraId="62D95B01" w14:textId="77777777" w:rsidR="00E9458D" w:rsidRDefault="005C6BD6">
      <w:pPr>
        <w:pStyle w:val="ListParagraph"/>
        <w:numPr>
          <w:ilvl w:val="1"/>
          <w:numId w:val="442"/>
        </w:numPr>
        <w:tabs>
          <w:tab w:val="left" w:pos="2510"/>
        </w:tabs>
        <w:ind w:left="2509" w:hanging="284"/>
        <w:rPr>
          <w:sz w:val="24"/>
        </w:rPr>
      </w:pPr>
      <w:r>
        <w:rPr>
          <w:sz w:val="24"/>
        </w:rPr>
        <w:t>as stipulated by state and/or industry regulations;</w:t>
      </w:r>
      <w:r>
        <w:rPr>
          <w:spacing w:val="-6"/>
          <w:sz w:val="24"/>
        </w:rPr>
        <w:t xml:space="preserve"> </w:t>
      </w:r>
      <w:r>
        <w:rPr>
          <w:sz w:val="24"/>
        </w:rPr>
        <w:t>and/or,</w:t>
      </w:r>
    </w:p>
    <w:p w14:paraId="47851EA3" w14:textId="77777777" w:rsidR="00E9458D" w:rsidRDefault="005C6BD6">
      <w:pPr>
        <w:pStyle w:val="ListParagraph"/>
        <w:numPr>
          <w:ilvl w:val="1"/>
          <w:numId w:val="442"/>
        </w:numPr>
        <w:tabs>
          <w:tab w:val="left" w:pos="2510"/>
        </w:tabs>
        <w:ind w:left="2509" w:right="1701" w:hanging="284"/>
        <w:rPr>
          <w:sz w:val="24"/>
        </w:rPr>
      </w:pPr>
      <w:r>
        <w:rPr>
          <w:sz w:val="24"/>
        </w:rPr>
        <w:t>in accordance with the Agency’s policies on “Orientation” and “Annual Training”.</w:t>
      </w:r>
    </w:p>
    <w:p w14:paraId="58F534EC" w14:textId="77777777" w:rsidR="00E9458D" w:rsidRDefault="005C6BD6">
      <w:pPr>
        <w:pStyle w:val="ListParagraph"/>
        <w:numPr>
          <w:ilvl w:val="0"/>
          <w:numId w:val="442"/>
        </w:numPr>
        <w:tabs>
          <w:tab w:val="left" w:pos="2161"/>
        </w:tabs>
        <w:ind w:right="1698"/>
        <w:rPr>
          <w:sz w:val="24"/>
        </w:rPr>
      </w:pPr>
      <w:r>
        <w:rPr>
          <w:sz w:val="24"/>
        </w:rPr>
        <w:t>Upon completion of training/development, employees shall complete a “</w:t>
      </w:r>
      <w:r>
        <w:rPr>
          <w:i/>
          <w:sz w:val="24"/>
        </w:rPr>
        <w:t>Staff Record of Training</w:t>
      </w:r>
      <w:r>
        <w:rPr>
          <w:sz w:val="24"/>
        </w:rPr>
        <w:t>” and submit it to the Supervisor along</w:t>
      </w:r>
      <w:r>
        <w:rPr>
          <w:spacing w:val="-7"/>
          <w:sz w:val="24"/>
        </w:rPr>
        <w:t xml:space="preserve"> </w:t>
      </w:r>
      <w:r>
        <w:rPr>
          <w:sz w:val="24"/>
        </w:rPr>
        <w:t>with:</w:t>
      </w:r>
    </w:p>
    <w:p w14:paraId="51FC162E" w14:textId="77777777" w:rsidR="00E9458D" w:rsidRDefault="005C6BD6">
      <w:pPr>
        <w:pStyle w:val="ListParagraph"/>
        <w:numPr>
          <w:ilvl w:val="1"/>
          <w:numId w:val="442"/>
        </w:numPr>
        <w:tabs>
          <w:tab w:val="left" w:pos="2581"/>
        </w:tabs>
        <w:ind w:left="2580" w:hanging="355"/>
        <w:rPr>
          <w:sz w:val="24"/>
        </w:rPr>
      </w:pPr>
      <w:r>
        <w:rPr>
          <w:sz w:val="24"/>
        </w:rPr>
        <w:t>a copy of any certificate</w:t>
      </w:r>
      <w:r>
        <w:rPr>
          <w:spacing w:val="-1"/>
          <w:sz w:val="24"/>
        </w:rPr>
        <w:t xml:space="preserve"> </w:t>
      </w:r>
      <w:r>
        <w:rPr>
          <w:sz w:val="24"/>
        </w:rPr>
        <w:t>provided;</w:t>
      </w:r>
    </w:p>
    <w:p w14:paraId="4EEBB163" w14:textId="77777777" w:rsidR="00E9458D" w:rsidRDefault="005C6BD6">
      <w:pPr>
        <w:pStyle w:val="ListParagraph"/>
        <w:numPr>
          <w:ilvl w:val="1"/>
          <w:numId w:val="442"/>
        </w:numPr>
        <w:tabs>
          <w:tab w:val="left" w:pos="2581"/>
        </w:tabs>
        <w:ind w:left="2580" w:hanging="355"/>
        <w:rPr>
          <w:sz w:val="24"/>
        </w:rPr>
      </w:pPr>
      <w:r>
        <w:rPr>
          <w:sz w:val="24"/>
        </w:rPr>
        <w:t>the course agenda;</w:t>
      </w:r>
      <w:r>
        <w:rPr>
          <w:spacing w:val="-1"/>
          <w:sz w:val="24"/>
        </w:rPr>
        <w:t xml:space="preserve"> </w:t>
      </w:r>
      <w:r>
        <w:rPr>
          <w:sz w:val="24"/>
        </w:rPr>
        <w:t>or,</w:t>
      </w:r>
    </w:p>
    <w:p w14:paraId="4300F22A" w14:textId="77777777" w:rsidR="00E9458D" w:rsidRDefault="005C6BD6">
      <w:pPr>
        <w:pStyle w:val="ListParagraph"/>
        <w:numPr>
          <w:ilvl w:val="1"/>
          <w:numId w:val="442"/>
        </w:numPr>
        <w:tabs>
          <w:tab w:val="left" w:pos="2521"/>
        </w:tabs>
        <w:ind w:hanging="295"/>
        <w:rPr>
          <w:sz w:val="24"/>
        </w:rPr>
      </w:pPr>
      <w:r>
        <w:rPr>
          <w:sz w:val="24"/>
        </w:rPr>
        <w:t>other course related</w:t>
      </w:r>
      <w:r>
        <w:rPr>
          <w:spacing w:val="-2"/>
          <w:sz w:val="24"/>
        </w:rPr>
        <w:t xml:space="preserve"> </w:t>
      </w:r>
      <w:r>
        <w:rPr>
          <w:sz w:val="24"/>
        </w:rPr>
        <w:t>material.</w:t>
      </w:r>
    </w:p>
    <w:p w14:paraId="16570EE0" w14:textId="77777777" w:rsidR="00E9458D" w:rsidRDefault="005C6BD6">
      <w:pPr>
        <w:pStyle w:val="ListParagraph"/>
        <w:numPr>
          <w:ilvl w:val="0"/>
          <w:numId w:val="442"/>
        </w:numPr>
        <w:tabs>
          <w:tab w:val="left" w:pos="2161"/>
        </w:tabs>
        <w:ind w:right="1697"/>
        <w:rPr>
          <w:sz w:val="24"/>
        </w:rPr>
      </w:pPr>
      <w:r>
        <w:rPr>
          <w:sz w:val="24"/>
        </w:rPr>
        <w:t>Supervisor shall ensure a copy of the employee’s “</w:t>
      </w:r>
      <w:r>
        <w:rPr>
          <w:i/>
          <w:sz w:val="24"/>
        </w:rPr>
        <w:t xml:space="preserve">Staff Record of Training” </w:t>
      </w:r>
      <w:r>
        <w:rPr>
          <w:sz w:val="24"/>
        </w:rPr>
        <w:t>and accompanying documentation is placed on the individual employee’s personnel</w:t>
      </w:r>
      <w:r>
        <w:rPr>
          <w:spacing w:val="-7"/>
          <w:sz w:val="24"/>
        </w:rPr>
        <w:t xml:space="preserve"> </w:t>
      </w:r>
      <w:r>
        <w:rPr>
          <w:sz w:val="24"/>
        </w:rPr>
        <w:t>file.</w:t>
      </w:r>
    </w:p>
    <w:p w14:paraId="24E26425" w14:textId="77777777" w:rsidR="00E9458D" w:rsidRDefault="00E9458D">
      <w:pPr>
        <w:pStyle w:val="BodyText"/>
        <w:ind w:left="0" w:firstLine="0"/>
      </w:pPr>
    </w:p>
    <w:p w14:paraId="1C289ED5" w14:textId="77777777" w:rsidR="00E9458D" w:rsidRDefault="005C6BD6">
      <w:pPr>
        <w:pStyle w:val="Heading2"/>
        <w:spacing w:before="1"/>
      </w:pPr>
      <w:r>
        <w:t>GUIDELINES</w:t>
      </w:r>
    </w:p>
    <w:p w14:paraId="5D621E7B" w14:textId="77777777" w:rsidR="00E9458D" w:rsidRDefault="005C6BD6">
      <w:pPr>
        <w:pStyle w:val="ListParagraph"/>
        <w:numPr>
          <w:ilvl w:val="0"/>
          <w:numId w:val="441"/>
        </w:numPr>
        <w:tabs>
          <w:tab w:val="left" w:pos="2161"/>
        </w:tabs>
        <w:ind w:right="1701"/>
        <w:rPr>
          <w:sz w:val="24"/>
        </w:rPr>
      </w:pPr>
      <w:r>
        <w:rPr>
          <w:sz w:val="24"/>
        </w:rPr>
        <w:t>Competency evaluations shall be documented and placed in the employee’s personnel file.</w:t>
      </w:r>
    </w:p>
    <w:p w14:paraId="18382B01" w14:textId="77777777" w:rsidR="00E9458D" w:rsidRDefault="005C6BD6">
      <w:pPr>
        <w:pStyle w:val="ListParagraph"/>
        <w:numPr>
          <w:ilvl w:val="0"/>
          <w:numId w:val="441"/>
        </w:numPr>
        <w:tabs>
          <w:tab w:val="left" w:pos="2161"/>
        </w:tabs>
        <w:ind w:right="1703"/>
        <w:rPr>
          <w:sz w:val="24"/>
        </w:rPr>
      </w:pPr>
      <w:r>
        <w:rPr>
          <w:sz w:val="24"/>
        </w:rPr>
        <w:t>At least half the in-home visits for competency evaluations shall be made when the Homemaker is in the home providing the</w:t>
      </w:r>
      <w:r>
        <w:rPr>
          <w:spacing w:val="-1"/>
          <w:sz w:val="24"/>
        </w:rPr>
        <w:t xml:space="preserve"> </w:t>
      </w:r>
      <w:r>
        <w:rPr>
          <w:sz w:val="24"/>
        </w:rPr>
        <w:t>service.</w:t>
      </w:r>
    </w:p>
    <w:p w14:paraId="3DD6826E" w14:textId="77777777" w:rsidR="00E9458D" w:rsidRDefault="005C6BD6">
      <w:pPr>
        <w:pStyle w:val="ListParagraph"/>
        <w:numPr>
          <w:ilvl w:val="0"/>
          <w:numId w:val="441"/>
        </w:numPr>
        <w:tabs>
          <w:tab w:val="left" w:pos="2161"/>
        </w:tabs>
        <w:ind w:right="1698"/>
        <w:rPr>
          <w:sz w:val="24"/>
        </w:rPr>
      </w:pPr>
      <w:r>
        <w:rPr>
          <w:sz w:val="24"/>
        </w:rPr>
        <w:t>Competency reviews shall be conducted on an annual basis or, more frequently, if needed.</w:t>
      </w:r>
    </w:p>
    <w:p w14:paraId="69569139" w14:textId="77777777" w:rsidR="00E9458D" w:rsidRDefault="005C6BD6">
      <w:pPr>
        <w:pStyle w:val="ListParagraph"/>
        <w:numPr>
          <w:ilvl w:val="0"/>
          <w:numId w:val="441"/>
        </w:numPr>
        <w:tabs>
          <w:tab w:val="left" w:pos="2161"/>
        </w:tabs>
        <w:rPr>
          <w:sz w:val="24"/>
        </w:rPr>
      </w:pPr>
      <w:r>
        <w:rPr>
          <w:sz w:val="24"/>
        </w:rPr>
        <w:t>Training records shall</w:t>
      </w:r>
      <w:r>
        <w:rPr>
          <w:spacing w:val="-2"/>
          <w:sz w:val="24"/>
        </w:rPr>
        <w:t xml:space="preserve"> </w:t>
      </w:r>
      <w:r>
        <w:rPr>
          <w:sz w:val="24"/>
        </w:rPr>
        <w:t>include:</w:t>
      </w:r>
    </w:p>
    <w:p w14:paraId="390E1AB0" w14:textId="77777777" w:rsidR="00E9458D" w:rsidRDefault="005C6BD6">
      <w:pPr>
        <w:pStyle w:val="ListParagraph"/>
        <w:numPr>
          <w:ilvl w:val="1"/>
          <w:numId w:val="441"/>
        </w:numPr>
        <w:tabs>
          <w:tab w:val="left" w:pos="2521"/>
        </w:tabs>
        <w:ind w:hanging="361"/>
        <w:rPr>
          <w:sz w:val="24"/>
        </w:rPr>
      </w:pPr>
      <w:r>
        <w:rPr>
          <w:sz w:val="24"/>
        </w:rPr>
        <w:t>dates when training was</w:t>
      </w:r>
      <w:r>
        <w:rPr>
          <w:spacing w:val="-1"/>
          <w:sz w:val="24"/>
        </w:rPr>
        <w:t xml:space="preserve"> </w:t>
      </w:r>
      <w:r>
        <w:rPr>
          <w:sz w:val="24"/>
        </w:rPr>
        <w:t>given;</w:t>
      </w:r>
    </w:p>
    <w:p w14:paraId="6D22A9C0" w14:textId="77777777" w:rsidR="00E9458D" w:rsidRDefault="005C6BD6">
      <w:pPr>
        <w:pStyle w:val="ListParagraph"/>
        <w:numPr>
          <w:ilvl w:val="1"/>
          <w:numId w:val="441"/>
        </w:numPr>
        <w:tabs>
          <w:tab w:val="left" w:pos="2521"/>
        </w:tabs>
        <w:ind w:hanging="361"/>
        <w:rPr>
          <w:sz w:val="24"/>
        </w:rPr>
      </w:pPr>
      <w:r>
        <w:rPr>
          <w:sz w:val="24"/>
        </w:rPr>
        <w:t>summary on what training was</w:t>
      </w:r>
      <w:r>
        <w:rPr>
          <w:spacing w:val="-2"/>
          <w:sz w:val="24"/>
        </w:rPr>
        <w:t xml:space="preserve"> </w:t>
      </w:r>
      <w:r>
        <w:rPr>
          <w:sz w:val="24"/>
        </w:rPr>
        <w:t>given;</w:t>
      </w:r>
    </w:p>
    <w:p w14:paraId="65D72674" w14:textId="77777777" w:rsidR="00E9458D" w:rsidRDefault="005C6BD6">
      <w:pPr>
        <w:pStyle w:val="ListParagraph"/>
        <w:numPr>
          <w:ilvl w:val="1"/>
          <w:numId w:val="441"/>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09EB2C27" w14:textId="77777777" w:rsidR="00E9458D" w:rsidRDefault="005C6BD6">
      <w:pPr>
        <w:pStyle w:val="ListParagraph"/>
        <w:numPr>
          <w:ilvl w:val="1"/>
          <w:numId w:val="441"/>
        </w:numPr>
        <w:tabs>
          <w:tab w:val="left" w:pos="2521"/>
        </w:tabs>
        <w:ind w:hanging="361"/>
        <w:rPr>
          <w:sz w:val="24"/>
        </w:rPr>
      </w:pPr>
      <w:r>
        <w:rPr>
          <w:sz w:val="24"/>
        </w:rPr>
        <w:t>names and positions of people attending the training</w:t>
      </w:r>
      <w:r>
        <w:rPr>
          <w:spacing w:val="-1"/>
          <w:sz w:val="24"/>
        </w:rPr>
        <w:t xml:space="preserve"> </w:t>
      </w:r>
      <w:r>
        <w:rPr>
          <w:sz w:val="24"/>
        </w:rPr>
        <w:t>sessions.</w:t>
      </w:r>
    </w:p>
    <w:p w14:paraId="1E0978E3" w14:textId="77777777" w:rsidR="00E9458D" w:rsidRDefault="005C6BD6">
      <w:pPr>
        <w:pStyle w:val="ListParagraph"/>
        <w:numPr>
          <w:ilvl w:val="0"/>
          <w:numId w:val="441"/>
        </w:numPr>
        <w:tabs>
          <w:tab w:val="left" w:pos="2161"/>
        </w:tabs>
        <w:rPr>
          <w:sz w:val="24"/>
        </w:rPr>
      </w:pPr>
      <w:r>
        <w:rPr>
          <w:sz w:val="24"/>
        </w:rPr>
        <w:t>Records are to be maintained for 3 years from the date of</w:t>
      </w:r>
      <w:r>
        <w:rPr>
          <w:spacing w:val="-5"/>
          <w:sz w:val="24"/>
        </w:rPr>
        <w:t xml:space="preserve"> </w:t>
      </w:r>
      <w:r>
        <w:rPr>
          <w:sz w:val="24"/>
        </w:rPr>
        <w:t>training.</w:t>
      </w:r>
    </w:p>
    <w:p w14:paraId="6C6F501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C403831" w14:textId="77777777">
        <w:trPr>
          <w:trHeight w:val="612"/>
        </w:trPr>
        <w:tc>
          <w:tcPr>
            <w:tcW w:w="5689" w:type="dxa"/>
          </w:tcPr>
          <w:p w14:paraId="056061F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D9B11E0" w14:textId="77777777" w:rsidR="00E9458D" w:rsidRDefault="00E9458D">
            <w:pPr>
              <w:pStyle w:val="TableParagraph"/>
              <w:ind w:left="0"/>
              <w:rPr>
                <w:sz w:val="24"/>
              </w:rPr>
            </w:pPr>
          </w:p>
          <w:p w14:paraId="2109B3B7" w14:textId="77777777" w:rsidR="00E9458D" w:rsidRDefault="005C6BD6">
            <w:pPr>
              <w:pStyle w:val="TableParagraph"/>
              <w:ind w:left="487"/>
              <w:rPr>
                <w:sz w:val="20"/>
              </w:rPr>
            </w:pPr>
            <w:r>
              <w:rPr>
                <w:noProof/>
                <w:sz w:val="20"/>
              </w:rPr>
              <w:drawing>
                <wp:inline distT="0" distB="0" distL="0" distR="0" wp14:anchorId="5810DE9F" wp14:editId="1A395F71">
                  <wp:extent cx="1390695" cy="966501"/>
                  <wp:effectExtent l="0" t="0" r="0" b="0"/>
                  <wp:docPr id="6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022E96" w14:textId="77777777">
        <w:trPr>
          <w:trHeight w:val="1184"/>
        </w:trPr>
        <w:tc>
          <w:tcPr>
            <w:tcW w:w="5689" w:type="dxa"/>
          </w:tcPr>
          <w:p w14:paraId="16B878EF" w14:textId="77777777" w:rsidR="00E9458D" w:rsidRDefault="00E9458D">
            <w:pPr>
              <w:pStyle w:val="TableParagraph"/>
              <w:ind w:left="0"/>
              <w:rPr>
                <w:sz w:val="24"/>
              </w:rPr>
            </w:pPr>
          </w:p>
          <w:p w14:paraId="3E042717" w14:textId="77777777" w:rsidR="00E9458D" w:rsidRDefault="005C6BD6">
            <w:pPr>
              <w:pStyle w:val="TableParagraph"/>
              <w:rPr>
                <w:b/>
                <w:sz w:val="24"/>
              </w:rPr>
            </w:pPr>
            <w:r>
              <w:rPr>
                <w:b/>
                <w:sz w:val="24"/>
              </w:rPr>
              <w:t>Section 4: Human Resources</w:t>
            </w:r>
          </w:p>
        </w:tc>
        <w:tc>
          <w:tcPr>
            <w:tcW w:w="3168" w:type="dxa"/>
            <w:vMerge/>
            <w:tcBorders>
              <w:top w:val="nil"/>
            </w:tcBorders>
          </w:tcPr>
          <w:p w14:paraId="405C7506" w14:textId="77777777" w:rsidR="00E9458D" w:rsidRDefault="00E9458D">
            <w:pPr>
              <w:rPr>
                <w:sz w:val="2"/>
                <w:szCs w:val="2"/>
              </w:rPr>
            </w:pPr>
          </w:p>
        </w:tc>
      </w:tr>
      <w:tr w:rsidR="00E9458D" w14:paraId="5CE57201" w14:textId="77777777">
        <w:trPr>
          <w:trHeight w:val="275"/>
        </w:trPr>
        <w:tc>
          <w:tcPr>
            <w:tcW w:w="5689" w:type="dxa"/>
            <w:vMerge w:val="restart"/>
          </w:tcPr>
          <w:p w14:paraId="0CC20E4E" w14:textId="77777777" w:rsidR="00E9458D" w:rsidRDefault="00E9458D">
            <w:pPr>
              <w:pStyle w:val="TableParagraph"/>
              <w:ind w:left="0"/>
              <w:rPr>
                <w:sz w:val="24"/>
              </w:rPr>
            </w:pPr>
          </w:p>
          <w:p w14:paraId="0BAB89B3" w14:textId="77777777" w:rsidR="00E9458D" w:rsidRDefault="005C6BD6">
            <w:pPr>
              <w:pStyle w:val="TableParagraph"/>
              <w:rPr>
                <w:b/>
                <w:sz w:val="24"/>
              </w:rPr>
            </w:pPr>
            <w:r>
              <w:rPr>
                <w:b/>
                <w:sz w:val="24"/>
              </w:rPr>
              <w:t>Policy Title: Homemaker Training</w:t>
            </w:r>
          </w:p>
        </w:tc>
        <w:tc>
          <w:tcPr>
            <w:tcW w:w="3168" w:type="dxa"/>
          </w:tcPr>
          <w:p w14:paraId="4ECE56D1"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4.50.30</w:t>
            </w:r>
          </w:p>
        </w:tc>
      </w:tr>
      <w:tr w:rsidR="00E9458D" w14:paraId="289FE2BC" w14:textId="77777777">
        <w:trPr>
          <w:trHeight w:val="275"/>
        </w:trPr>
        <w:tc>
          <w:tcPr>
            <w:tcW w:w="5689" w:type="dxa"/>
            <w:vMerge/>
            <w:tcBorders>
              <w:top w:val="nil"/>
            </w:tcBorders>
          </w:tcPr>
          <w:p w14:paraId="695387A6" w14:textId="77777777" w:rsidR="00E9458D" w:rsidRDefault="00E9458D">
            <w:pPr>
              <w:rPr>
                <w:sz w:val="2"/>
                <w:szCs w:val="2"/>
              </w:rPr>
            </w:pPr>
          </w:p>
        </w:tc>
        <w:tc>
          <w:tcPr>
            <w:tcW w:w="3168" w:type="dxa"/>
          </w:tcPr>
          <w:p w14:paraId="4487CBBD" w14:textId="77777777" w:rsidR="00E9458D" w:rsidRDefault="005C6BD6">
            <w:pPr>
              <w:pStyle w:val="TableParagraph"/>
              <w:spacing w:line="255" w:lineRule="exact"/>
              <w:rPr>
                <w:b/>
                <w:sz w:val="24"/>
              </w:rPr>
            </w:pPr>
            <w:r>
              <w:rPr>
                <w:b/>
                <w:sz w:val="24"/>
              </w:rPr>
              <w:t>Effective Date:</w:t>
            </w:r>
          </w:p>
        </w:tc>
      </w:tr>
      <w:tr w:rsidR="00E9458D" w14:paraId="29E82D61" w14:textId="77777777">
        <w:trPr>
          <w:trHeight w:val="276"/>
        </w:trPr>
        <w:tc>
          <w:tcPr>
            <w:tcW w:w="5689" w:type="dxa"/>
            <w:vMerge/>
            <w:tcBorders>
              <w:top w:val="nil"/>
            </w:tcBorders>
          </w:tcPr>
          <w:p w14:paraId="18CA0E4E" w14:textId="77777777" w:rsidR="00E9458D" w:rsidRDefault="00E9458D">
            <w:pPr>
              <w:rPr>
                <w:sz w:val="2"/>
                <w:szCs w:val="2"/>
              </w:rPr>
            </w:pPr>
          </w:p>
        </w:tc>
        <w:tc>
          <w:tcPr>
            <w:tcW w:w="3168" w:type="dxa"/>
          </w:tcPr>
          <w:p w14:paraId="1A938F2B" w14:textId="77777777" w:rsidR="00E9458D" w:rsidRDefault="005C6BD6">
            <w:pPr>
              <w:pStyle w:val="TableParagraph"/>
              <w:spacing w:before="1" w:line="255" w:lineRule="exact"/>
              <w:rPr>
                <w:b/>
                <w:sz w:val="24"/>
              </w:rPr>
            </w:pPr>
            <w:r>
              <w:rPr>
                <w:b/>
                <w:sz w:val="24"/>
              </w:rPr>
              <w:t>Revision Date:</w:t>
            </w:r>
          </w:p>
        </w:tc>
      </w:tr>
      <w:tr w:rsidR="00E9458D" w14:paraId="2BCD35AD" w14:textId="77777777">
        <w:trPr>
          <w:trHeight w:val="275"/>
        </w:trPr>
        <w:tc>
          <w:tcPr>
            <w:tcW w:w="5689" w:type="dxa"/>
            <w:vMerge/>
            <w:tcBorders>
              <w:top w:val="nil"/>
            </w:tcBorders>
          </w:tcPr>
          <w:p w14:paraId="4B21A406" w14:textId="77777777" w:rsidR="00E9458D" w:rsidRDefault="00E9458D">
            <w:pPr>
              <w:rPr>
                <w:sz w:val="2"/>
                <w:szCs w:val="2"/>
              </w:rPr>
            </w:pPr>
          </w:p>
        </w:tc>
        <w:tc>
          <w:tcPr>
            <w:tcW w:w="3168" w:type="dxa"/>
          </w:tcPr>
          <w:p w14:paraId="649E6673" w14:textId="77777777" w:rsidR="00E9458D" w:rsidRDefault="005C6BD6">
            <w:pPr>
              <w:pStyle w:val="TableParagraph"/>
              <w:spacing w:line="255" w:lineRule="exact"/>
              <w:rPr>
                <w:b/>
                <w:sz w:val="24"/>
              </w:rPr>
            </w:pPr>
            <w:r>
              <w:rPr>
                <w:b/>
                <w:sz w:val="24"/>
              </w:rPr>
              <w:t>Approved By:</w:t>
            </w:r>
          </w:p>
        </w:tc>
      </w:tr>
      <w:tr w:rsidR="00E9458D" w14:paraId="5313DEB4" w14:textId="77777777">
        <w:trPr>
          <w:trHeight w:val="276"/>
        </w:trPr>
        <w:tc>
          <w:tcPr>
            <w:tcW w:w="5689" w:type="dxa"/>
            <w:vMerge/>
            <w:tcBorders>
              <w:top w:val="nil"/>
            </w:tcBorders>
          </w:tcPr>
          <w:p w14:paraId="7A90F6E6" w14:textId="77777777" w:rsidR="00E9458D" w:rsidRDefault="00E9458D">
            <w:pPr>
              <w:rPr>
                <w:sz w:val="2"/>
                <w:szCs w:val="2"/>
              </w:rPr>
            </w:pPr>
          </w:p>
        </w:tc>
        <w:tc>
          <w:tcPr>
            <w:tcW w:w="3168" w:type="dxa"/>
          </w:tcPr>
          <w:p w14:paraId="265CD995" w14:textId="77777777" w:rsidR="00E9458D" w:rsidRDefault="005C6BD6">
            <w:pPr>
              <w:pStyle w:val="TableParagraph"/>
              <w:spacing w:line="257" w:lineRule="exact"/>
              <w:rPr>
                <w:b/>
                <w:sz w:val="24"/>
              </w:rPr>
            </w:pPr>
            <w:r>
              <w:rPr>
                <w:b/>
                <w:sz w:val="24"/>
              </w:rPr>
              <w:t>Page Number: Page 4 of 4</w:t>
            </w:r>
          </w:p>
        </w:tc>
      </w:tr>
    </w:tbl>
    <w:p w14:paraId="3C53745C" w14:textId="77777777" w:rsidR="00E9458D" w:rsidRDefault="00E9458D">
      <w:pPr>
        <w:pStyle w:val="BodyText"/>
        <w:spacing w:before="8"/>
        <w:ind w:left="0" w:firstLine="0"/>
        <w:rPr>
          <w:sz w:val="16"/>
        </w:rPr>
      </w:pPr>
    </w:p>
    <w:p w14:paraId="68A3C682" w14:textId="77777777" w:rsidR="00E9458D" w:rsidRDefault="005C6BD6">
      <w:pPr>
        <w:pStyle w:val="Heading2"/>
        <w:spacing w:before="90" w:line="275" w:lineRule="exact"/>
      </w:pPr>
      <w:r>
        <w:t>CROSS-POLICY REFERENCE</w:t>
      </w:r>
    </w:p>
    <w:p w14:paraId="6E03684D" w14:textId="77777777" w:rsidR="00E9458D" w:rsidRDefault="005C6BD6">
      <w:pPr>
        <w:pStyle w:val="ListParagraph"/>
        <w:numPr>
          <w:ilvl w:val="0"/>
          <w:numId w:val="440"/>
        </w:numPr>
        <w:tabs>
          <w:tab w:val="left" w:pos="2161"/>
        </w:tabs>
        <w:spacing w:line="275" w:lineRule="exact"/>
        <w:rPr>
          <w:sz w:val="24"/>
        </w:rPr>
      </w:pPr>
      <w:r>
        <w:rPr>
          <w:sz w:val="24"/>
        </w:rPr>
        <w:t>Orientation</w:t>
      </w:r>
    </w:p>
    <w:p w14:paraId="13C55493" w14:textId="77777777" w:rsidR="00E9458D" w:rsidRDefault="005C6BD6">
      <w:pPr>
        <w:pStyle w:val="ListParagraph"/>
        <w:numPr>
          <w:ilvl w:val="0"/>
          <w:numId w:val="440"/>
        </w:numPr>
        <w:tabs>
          <w:tab w:val="left" w:pos="2161"/>
        </w:tabs>
        <w:rPr>
          <w:sz w:val="24"/>
        </w:rPr>
      </w:pPr>
      <w:r>
        <w:rPr>
          <w:sz w:val="24"/>
        </w:rPr>
        <w:t>Annual Training</w:t>
      </w:r>
    </w:p>
    <w:p w14:paraId="144A55F6" w14:textId="77777777" w:rsidR="00E9458D" w:rsidRDefault="005C6BD6">
      <w:pPr>
        <w:pStyle w:val="ListParagraph"/>
        <w:numPr>
          <w:ilvl w:val="0"/>
          <w:numId w:val="440"/>
        </w:numPr>
        <w:tabs>
          <w:tab w:val="left" w:pos="2161"/>
        </w:tabs>
        <w:rPr>
          <w:sz w:val="24"/>
        </w:rPr>
      </w:pPr>
      <w:r>
        <w:rPr>
          <w:sz w:val="24"/>
        </w:rPr>
        <w:t>Competency Validation &amp;</w:t>
      </w:r>
      <w:r>
        <w:rPr>
          <w:spacing w:val="-4"/>
          <w:sz w:val="24"/>
        </w:rPr>
        <w:t xml:space="preserve"> </w:t>
      </w:r>
      <w:r>
        <w:rPr>
          <w:sz w:val="24"/>
        </w:rPr>
        <w:t>Evaluation</w:t>
      </w:r>
    </w:p>
    <w:p w14:paraId="02D06795" w14:textId="77777777" w:rsidR="00E9458D" w:rsidRDefault="005C6BD6">
      <w:pPr>
        <w:pStyle w:val="ListParagraph"/>
        <w:numPr>
          <w:ilvl w:val="0"/>
          <w:numId w:val="440"/>
        </w:numPr>
        <w:tabs>
          <w:tab w:val="left" w:pos="2161"/>
        </w:tabs>
        <w:rPr>
          <w:sz w:val="24"/>
        </w:rPr>
      </w:pPr>
      <w:r>
        <w:rPr>
          <w:sz w:val="24"/>
        </w:rPr>
        <w:t>Staff Record of</w:t>
      </w:r>
      <w:r>
        <w:rPr>
          <w:spacing w:val="-1"/>
          <w:sz w:val="24"/>
        </w:rPr>
        <w:t xml:space="preserve"> </w:t>
      </w:r>
      <w:r>
        <w:rPr>
          <w:sz w:val="24"/>
        </w:rPr>
        <w:t>Training</w:t>
      </w:r>
    </w:p>
    <w:p w14:paraId="10226EDD" w14:textId="77777777" w:rsidR="00E9458D" w:rsidRDefault="00E9458D">
      <w:pPr>
        <w:pStyle w:val="BodyText"/>
        <w:ind w:left="0" w:firstLine="0"/>
      </w:pPr>
    </w:p>
    <w:p w14:paraId="1403BC74" w14:textId="77777777" w:rsidR="00E9458D" w:rsidRDefault="005C6BD6">
      <w:pPr>
        <w:pStyle w:val="Heading2"/>
      </w:pPr>
      <w:r>
        <w:t>REFERENCES</w:t>
      </w:r>
    </w:p>
    <w:p w14:paraId="6E61600A" w14:textId="77777777" w:rsidR="00E9458D" w:rsidRDefault="005C6BD6">
      <w:pPr>
        <w:pStyle w:val="ListParagraph"/>
        <w:numPr>
          <w:ilvl w:val="1"/>
          <w:numId w:val="440"/>
        </w:numPr>
        <w:tabs>
          <w:tab w:val="left" w:pos="2161"/>
        </w:tabs>
        <w:rPr>
          <w:sz w:val="24"/>
        </w:rPr>
      </w:pPr>
      <w:r>
        <w:rPr>
          <w:sz w:val="24"/>
        </w:rPr>
        <w:t>National Association for Home Care and Hospice</w:t>
      </w:r>
      <w:r>
        <w:rPr>
          <w:spacing w:val="-3"/>
          <w:sz w:val="24"/>
        </w:rPr>
        <w:t xml:space="preserve"> </w:t>
      </w:r>
      <w:r>
        <w:rPr>
          <w:sz w:val="24"/>
        </w:rPr>
        <w:t>(NAHC)</w:t>
      </w:r>
    </w:p>
    <w:p w14:paraId="28AE5ECA" w14:textId="77777777" w:rsidR="00E9458D" w:rsidRDefault="005C6BD6">
      <w:pPr>
        <w:pStyle w:val="ListParagraph"/>
        <w:numPr>
          <w:ilvl w:val="1"/>
          <w:numId w:val="440"/>
        </w:numPr>
        <w:tabs>
          <w:tab w:val="left" w:pos="2161"/>
        </w:tabs>
        <w:rPr>
          <w:sz w:val="24"/>
        </w:rPr>
      </w:pPr>
      <w:r>
        <w:rPr>
          <w:sz w:val="24"/>
        </w:rPr>
        <w:t>National Private Duty Association</w:t>
      </w:r>
      <w:r>
        <w:rPr>
          <w:spacing w:val="-3"/>
          <w:sz w:val="24"/>
        </w:rPr>
        <w:t xml:space="preserve"> </w:t>
      </w:r>
      <w:r>
        <w:rPr>
          <w:sz w:val="24"/>
        </w:rPr>
        <w:t>(NPDA)</w:t>
      </w:r>
    </w:p>
    <w:p w14:paraId="4477284D" w14:textId="77777777" w:rsidR="00E9458D" w:rsidRDefault="005C6BD6">
      <w:pPr>
        <w:pStyle w:val="ListParagraph"/>
        <w:numPr>
          <w:ilvl w:val="1"/>
          <w:numId w:val="440"/>
        </w:numPr>
        <w:tabs>
          <w:tab w:val="left" w:pos="2161"/>
        </w:tabs>
        <w:rPr>
          <w:sz w:val="24"/>
        </w:rPr>
      </w:pPr>
      <w:r>
        <w:rPr>
          <w:sz w:val="24"/>
        </w:rPr>
        <w:t>Area Agency on Aging</w:t>
      </w:r>
    </w:p>
    <w:p w14:paraId="2A51DF4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22A04E4" w14:textId="77777777">
        <w:trPr>
          <w:trHeight w:val="612"/>
        </w:trPr>
        <w:tc>
          <w:tcPr>
            <w:tcW w:w="5689" w:type="dxa"/>
          </w:tcPr>
          <w:p w14:paraId="21F051D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B802F73" w14:textId="77777777" w:rsidR="00E9458D" w:rsidRDefault="00E9458D">
            <w:pPr>
              <w:pStyle w:val="TableParagraph"/>
              <w:ind w:left="0"/>
              <w:rPr>
                <w:sz w:val="24"/>
              </w:rPr>
            </w:pPr>
          </w:p>
          <w:p w14:paraId="1FA904CE" w14:textId="77777777" w:rsidR="00E9458D" w:rsidRDefault="005C6BD6">
            <w:pPr>
              <w:pStyle w:val="TableParagraph"/>
              <w:ind w:left="487"/>
              <w:rPr>
                <w:sz w:val="20"/>
              </w:rPr>
            </w:pPr>
            <w:r>
              <w:rPr>
                <w:noProof/>
                <w:sz w:val="20"/>
              </w:rPr>
              <w:drawing>
                <wp:inline distT="0" distB="0" distL="0" distR="0" wp14:anchorId="260F3830" wp14:editId="30EB3D84">
                  <wp:extent cx="1390695" cy="966501"/>
                  <wp:effectExtent l="0" t="0" r="0" b="0"/>
                  <wp:docPr id="6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13DA9FF" w14:textId="77777777">
        <w:trPr>
          <w:trHeight w:val="1184"/>
        </w:trPr>
        <w:tc>
          <w:tcPr>
            <w:tcW w:w="5689" w:type="dxa"/>
          </w:tcPr>
          <w:p w14:paraId="110A5F32" w14:textId="77777777" w:rsidR="00E9458D" w:rsidRDefault="00E9458D">
            <w:pPr>
              <w:pStyle w:val="TableParagraph"/>
              <w:ind w:left="0"/>
              <w:rPr>
                <w:sz w:val="24"/>
              </w:rPr>
            </w:pPr>
          </w:p>
          <w:p w14:paraId="55F2B5C3" w14:textId="77777777" w:rsidR="00E9458D" w:rsidRDefault="005C6BD6">
            <w:pPr>
              <w:pStyle w:val="TableParagraph"/>
              <w:rPr>
                <w:b/>
                <w:sz w:val="24"/>
              </w:rPr>
            </w:pPr>
            <w:r>
              <w:rPr>
                <w:b/>
                <w:sz w:val="24"/>
              </w:rPr>
              <w:t>Section 4: Human Resources</w:t>
            </w:r>
          </w:p>
        </w:tc>
        <w:tc>
          <w:tcPr>
            <w:tcW w:w="3168" w:type="dxa"/>
            <w:vMerge/>
            <w:tcBorders>
              <w:top w:val="nil"/>
            </w:tcBorders>
          </w:tcPr>
          <w:p w14:paraId="5B33E74F" w14:textId="77777777" w:rsidR="00E9458D" w:rsidRDefault="00E9458D">
            <w:pPr>
              <w:rPr>
                <w:sz w:val="2"/>
                <w:szCs w:val="2"/>
              </w:rPr>
            </w:pPr>
          </w:p>
        </w:tc>
      </w:tr>
      <w:tr w:rsidR="00E9458D" w14:paraId="70FD9877" w14:textId="77777777">
        <w:trPr>
          <w:trHeight w:val="275"/>
        </w:trPr>
        <w:tc>
          <w:tcPr>
            <w:tcW w:w="5689" w:type="dxa"/>
            <w:vMerge w:val="restart"/>
          </w:tcPr>
          <w:p w14:paraId="65AF95D8" w14:textId="77777777" w:rsidR="00E9458D" w:rsidRDefault="00E9458D">
            <w:pPr>
              <w:pStyle w:val="TableParagraph"/>
              <w:ind w:left="0"/>
              <w:rPr>
                <w:sz w:val="24"/>
              </w:rPr>
            </w:pPr>
          </w:p>
          <w:p w14:paraId="1C146333" w14:textId="77777777" w:rsidR="00E9458D" w:rsidRDefault="005C6BD6">
            <w:pPr>
              <w:pStyle w:val="TableParagraph"/>
              <w:rPr>
                <w:b/>
                <w:sz w:val="24"/>
              </w:rPr>
            </w:pPr>
            <w:r>
              <w:rPr>
                <w:b/>
                <w:sz w:val="24"/>
              </w:rPr>
              <w:t>Policy Title: Companion/Sitter Training</w:t>
            </w:r>
          </w:p>
        </w:tc>
        <w:tc>
          <w:tcPr>
            <w:tcW w:w="3168" w:type="dxa"/>
          </w:tcPr>
          <w:p w14:paraId="552E6C4D" w14:textId="77777777" w:rsidR="00E9458D" w:rsidRDefault="005C6BD6">
            <w:pPr>
              <w:pStyle w:val="TableParagraph"/>
              <w:spacing w:line="256" w:lineRule="exact"/>
              <w:rPr>
                <w:b/>
                <w:sz w:val="24"/>
              </w:rPr>
            </w:pPr>
            <w:r>
              <w:rPr>
                <w:b/>
                <w:sz w:val="24"/>
              </w:rPr>
              <w:t>Policy Number: 4.50.40</w:t>
            </w:r>
          </w:p>
        </w:tc>
      </w:tr>
      <w:tr w:rsidR="00E9458D" w14:paraId="653526CA" w14:textId="77777777">
        <w:trPr>
          <w:trHeight w:val="275"/>
        </w:trPr>
        <w:tc>
          <w:tcPr>
            <w:tcW w:w="5689" w:type="dxa"/>
            <w:vMerge/>
            <w:tcBorders>
              <w:top w:val="nil"/>
            </w:tcBorders>
          </w:tcPr>
          <w:p w14:paraId="4BCF0CE8" w14:textId="77777777" w:rsidR="00E9458D" w:rsidRDefault="00E9458D">
            <w:pPr>
              <w:rPr>
                <w:sz w:val="2"/>
                <w:szCs w:val="2"/>
              </w:rPr>
            </w:pPr>
          </w:p>
        </w:tc>
        <w:tc>
          <w:tcPr>
            <w:tcW w:w="3168" w:type="dxa"/>
          </w:tcPr>
          <w:p w14:paraId="612F0DE6" w14:textId="77777777" w:rsidR="00E9458D" w:rsidRDefault="005C6BD6">
            <w:pPr>
              <w:pStyle w:val="TableParagraph"/>
              <w:spacing w:line="255" w:lineRule="exact"/>
              <w:rPr>
                <w:b/>
                <w:sz w:val="24"/>
              </w:rPr>
            </w:pPr>
            <w:r>
              <w:rPr>
                <w:b/>
                <w:sz w:val="24"/>
              </w:rPr>
              <w:t>Effective Date:</w:t>
            </w:r>
          </w:p>
        </w:tc>
      </w:tr>
      <w:tr w:rsidR="00E9458D" w14:paraId="6F8F146B" w14:textId="77777777">
        <w:trPr>
          <w:trHeight w:val="276"/>
        </w:trPr>
        <w:tc>
          <w:tcPr>
            <w:tcW w:w="5689" w:type="dxa"/>
            <w:vMerge/>
            <w:tcBorders>
              <w:top w:val="nil"/>
            </w:tcBorders>
          </w:tcPr>
          <w:p w14:paraId="431E0559" w14:textId="77777777" w:rsidR="00E9458D" w:rsidRDefault="00E9458D">
            <w:pPr>
              <w:rPr>
                <w:sz w:val="2"/>
                <w:szCs w:val="2"/>
              </w:rPr>
            </w:pPr>
          </w:p>
        </w:tc>
        <w:tc>
          <w:tcPr>
            <w:tcW w:w="3168" w:type="dxa"/>
          </w:tcPr>
          <w:p w14:paraId="71C00BBC" w14:textId="77777777" w:rsidR="00E9458D" w:rsidRDefault="005C6BD6">
            <w:pPr>
              <w:pStyle w:val="TableParagraph"/>
              <w:spacing w:before="1" w:line="255" w:lineRule="exact"/>
              <w:rPr>
                <w:b/>
                <w:sz w:val="24"/>
              </w:rPr>
            </w:pPr>
            <w:r>
              <w:rPr>
                <w:b/>
                <w:sz w:val="24"/>
              </w:rPr>
              <w:t>Revision Date:</w:t>
            </w:r>
          </w:p>
        </w:tc>
      </w:tr>
      <w:tr w:rsidR="00E9458D" w14:paraId="2EEDE069" w14:textId="77777777">
        <w:trPr>
          <w:trHeight w:val="275"/>
        </w:trPr>
        <w:tc>
          <w:tcPr>
            <w:tcW w:w="5689" w:type="dxa"/>
            <w:vMerge/>
            <w:tcBorders>
              <w:top w:val="nil"/>
            </w:tcBorders>
          </w:tcPr>
          <w:p w14:paraId="5F0F4714" w14:textId="77777777" w:rsidR="00E9458D" w:rsidRDefault="00E9458D">
            <w:pPr>
              <w:rPr>
                <w:sz w:val="2"/>
                <w:szCs w:val="2"/>
              </w:rPr>
            </w:pPr>
          </w:p>
        </w:tc>
        <w:tc>
          <w:tcPr>
            <w:tcW w:w="3168" w:type="dxa"/>
          </w:tcPr>
          <w:p w14:paraId="6826ADFE" w14:textId="77777777" w:rsidR="00E9458D" w:rsidRDefault="005C6BD6">
            <w:pPr>
              <w:pStyle w:val="TableParagraph"/>
              <w:spacing w:line="255" w:lineRule="exact"/>
              <w:rPr>
                <w:b/>
                <w:sz w:val="24"/>
              </w:rPr>
            </w:pPr>
            <w:r>
              <w:rPr>
                <w:b/>
                <w:sz w:val="24"/>
              </w:rPr>
              <w:t>Approved By:</w:t>
            </w:r>
          </w:p>
        </w:tc>
      </w:tr>
      <w:tr w:rsidR="00E9458D" w14:paraId="37B63273" w14:textId="77777777">
        <w:trPr>
          <w:trHeight w:val="276"/>
        </w:trPr>
        <w:tc>
          <w:tcPr>
            <w:tcW w:w="5689" w:type="dxa"/>
            <w:vMerge/>
            <w:tcBorders>
              <w:top w:val="nil"/>
            </w:tcBorders>
          </w:tcPr>
          <w:p w14:paraId="76C6EEA3" w14:textId="77777777" w:rsidR="00E9458D" w:rsidRDefault="00E9458D">
            <w:pPr>
              <w:rPr>
                <w:sz w:val="2"/>
                <w:szCs w:val="2"/>
              </w:rPr>
            </w:pPr>
          </w:p>
        </w:tc>
        <w:tc>
          <w:tcPr>
            <w:tcW w:w="3168" w:type="dxa"/>
          </w:tcPr>
          <w:p w14:paraId="48BDE2E4" w14:textId="77777777" w:rsidR="00E9458D" w:rsidRDefault="005C6BD6">
            <w:pPr>
              <w:pStyle w:val="TableParagraph"/>
              <w:spacing w:line="257" w:lineRule="exact"/>
              <w:rPr>
                <w:b/>
                <w:sz w:val="24"/>
              </w:rPr>
            </w:pPr>
            <w:r>
              <w:rPr>
                <w:b/>
                <w:sz w:val="24"/>
              </w:rPr>
              <w:t>Page Number: Page 1 of 4</w:t>
            </w:r>
          </w:p>
        </w:tc>
      </w:tr>
    </w:tbl>
    <w:p w14:paraId="63BA35A6" w14:textId="77777777" w:rsidR="00E9458D" w:rsidRDefault="00E9458D">
      <w:pPr>
        <w:pStyle w:val="BodyText"/>
        <w:spacing w:before="5"/>
        <w:ind w:left="0" w:firstLine="0"/>
        <w:rPr>
          <w:sz w:val="16"/>
        </w:rPr>
      </w:pPr>
    </w:p>
    <w:p w14:paraId="79A91344" w14:textId="77777777" w:rsidR="00E9458D" w:rsidRDefault="005C6BD6">
      <w:pPr>
        <w:pStyle w:val="Heading2"/>
        <w:spacing w:before="93"/>
        <w:rPr>
          <w:rFonts w:ascii="Arial"/>
        </w:rPr>
      </w:pPr>
      <w:bookmarkStart w:id="91" w:name="_bookmark91"/>
      <w:bookmarkEnd w:id="91"/>
      <w:r>
        <w:rPr>
          <w:rFonts w:ascii="Arial"/>
        </w:rPr>
        <w:t>Companion/Sitter Training</w:t>
      </w:r>
    </w:p>
    <w:p w14:paraId="66552278" w14:textId="77777777" w:rsidR="00E9458D" w:rsidRDefault="005C6BD6">
      <w:pPr>
        <w:spacing w:before="136"/>
        <w:ind w:left="1800"/>
        <w:rPr>
          <w:b/>
          <w:sz w:val="24"/>
        </w:rPr>
      </w:pPr>
      <w:r>
        <w:rPr>
          <w:b/>
          <w:sz w:val="24"/>
        </w:rPr>
        <w:t>PURPOSE</w:t>
      </w:r>
    </w:p>
    <w:p w14:paraId="6B183EB7" w14:textId="77777777" w:rsidR="00E9458D" w:rsidRDefault="005C6BD6">
      <w:pPr>
        <w:pStyle w:val="BodyText"/>
        <w:ind w:left="1800" w:right="1702" w:firstLine="0"/>
        <w:jc w:val="both"/>
      </w:pPr>
      <w:r>
        <w:t>To ensure that all Companions/Sitters have the necessary training to be able to perform their duties safely, effectively, efficiently and in a timely manner.</w:t>
      </w:r>
    </w:p>
    <w:p w14:paraId="1C2AEC9E" w14:textId="77777777" w:rsidR="00E9458D" w:rsidRDefault="00E9458D">
      <w:pPr>
        <w:pStyle w:val="BodyText"/>
        <w:ind w:left="0" w:firstLine="0"/>
      </w:pPr>
    </w:p>
    <w:p w14:paraId="35C41FDF" w14:textId="77777777" w:rsidR="00E9458D" w:rsidRDefault="005C6BD6">
      <w:pPr>
        <w:pStyle w:val="Heading2"/>
        <w:spacing w:before="1"/>
      </w:pPr>
      <w:r>
        <w:t>DEFINITIONS</w:t>
      </w:r>
    </w:p>
    <w:p w14:paraId="400789E0" w14:textId="77777777" w:rsidR="00E9458D" w:rsidRDefault="005C6BD6">
      <w:pPr>
        <w:pStyle w:val="ListParagraph"/>
        <w:numPr>
          <w:ilvl w:val="2"/>
          <w:numId w:val="440"/>
        </w:numPr>
        <w:tabs>
          <w:tab w:val="left" w:pos="2161"/>
        </w:tabs>
        <w:jc w:val="both"/>
        <w:rPr>
          <w:b/>
          <w:sz w:val="24"/>
        </w:rPr>
      </w:pPr>
      <w:r>
        <w:rPr>
          <w:b/>
          <w:sz w:val="24"/>
        </w:rPr>
        <w:t>Companion/Sitter</w:t>
      </w:r>
    </w:p>
    <w:p w14:paraId="7C41245F" w14:textId="77777777" w:rsidR="00E9458D" w:rsidRDefault="005C6BD6">
      <w:pPr>
        <w:pStyle w:val="BodyText"/>
        <w:ind w:left="2160" w:right="1696" w:firstLine="0"/>
        <w:jc w:val="both"/>
      </w:pPr>
      <w:r>
        <w:t>A Companion/Sitter is an individual who sits with sick, convalescing or elderly persons in their own home because they either cannot be left alone, or they do not want to be left alone.</w:t>
      </w:r>
    </w:p>
    <w:p w14:paraId="6A1D5415" w14:textId="77777777" w:rsidR="00E9458D" w:rsidRDefault="00E9458D">
      <w:pPr>
        <w:pStyle w:val="BodyText"/>
        <w:ind w:left="0" w:firstLine="0"/>
      </w:pPr>
    </w:p>
    <w:p w14:paraId="022FA856" w14:textId="77777777" w:rsidR="00E9458D" w:rsidRDefault="005C6BD6">
      <w:pPr>
        <w:pStyle w:val="Heading2"/>
      </w:pPr>
      <w:r>
        <w:t>POLICY</w:t>
      </w:r>
    </w:p>
    <w:p w14:paraId="7959A4A2" w14:textId="77777777" w:rsidR="00E9458D" w:rsidRDefault="005C6BD6">
      <w:pPr>
        <w:pStyle w:val="BodyText"/>
        <w:ind w:left="1800" w:right="1699" w:firstLine="0"/>
        <w:jc w:val="both"/>
      </w:pPr>
      <w:r>
        <w:t>Right Accord Private Duty- Home Health Care is committed to providing quality service to its clients by ensuring that all Companions/Sitters are trained and qualified, in accordance with state regulations and industry standards.</w:t>
      </w:r>
    </w:p>
    <w:p w14:paraId="7F0DE04C" w14:textId="77777777" w:rsidR="00E9458D" w:rsidRDefault="00E9458D">
      <w:pPr>
        <w:pStyle w:val="BodyText"/>
        <w:ind w:left="0" w:firstLine="0"/>
      </w:pPr>
    </w:p>
    <w:p w14:paraId="5262C7B5" w14:textId="77777777" w:rsidR="00E9458D" w:rsidRDefault="005C6BD6">
      <w:pPr>
        <w:pStyle w:val="Heading2"/>
      </w:pPr>
      <w:r>
        <w:t>PROCEDURE</w:t>
      </w:r>
    </w:p>
    <w:p w14:paraId="32944D96" w14:textId="77777777" w:rsidR="00E9458D" w:rsidRDefault="005C6BD6">
      <w:pPr>
        <w:pStyle w:val="ListParagraph"/>
        <w:numPr>
          <w:ilvl w:val="0"/>
          <w:numId w:val="439"/>
        </w:numPr>
        <w:tabs>
          <w:tab w:val="left" w:pos="2161"/>
        </w:tabs>
        <w:ind w:right="1700"/>
        <w:jc w:val="both"/>
        <w:rPr>
          <w:sz w:val="24"/>
        </w:rPr>
      </w:pPr>
      <w:r>
        <w:rPr>
          <w:sz w:val="24"/>
        </w:rPr>
        <w:t>Companions/Sitters shall have a valid certificate in Food Safety, Basic First Aid and CPR, prior to placement and are expected to maintain its</w:t>
      </w:r>
      <w:r>
        <w:rPr>
          <w:spacing w:val="-6"/>
          <w:sz w:val="24"/>
        </w:rPr>
        <w:t xml:space="preserve"> </w:t>
      </w:r>
      <w:r>
        <w:rPr>
          <w:sz w:val="24"/>
        </w:rPr>
        <w:t>currency.</w:t>
      </w:r>
    </w:p>
    <w:p w14:paraId="7E713D5E" w14:textId="77777777" w:rsidR="00E9458D" w:rsidRDefault="005C6BD6">
      <w:pPr>
        <w:pStyle w:val="ListParagraph"/>
        <w:numPr>
          <w:ilvl w:val="0"/>
          <w:numId w:val="439"/>
        </w:numPr>
        <w:tabs>
          <w:tab w:val="left" w:pos="2161"/>
        </w:tabs>
        <w:ind w:right="1703"/>
        <w:jc w:val="both"/>
        <w:rPr>
          <w:sz w:val="24"/>
        </w:rPr>
      </w:pPr>
      <w:r>
        <w:rPr>
          <w:sz w:val="24"/>
        </w:rPr>
        <w:t>New employees shall complete the Agency’s mandatory Orientation prior to taking the Companion/Sitter</w:t>
      </w:r>
      <w:r>
        <w:rPr>
          <w:spacing w:val="-1"/>
          <w:sz w:val="24"/>
        </w:rPr>
        <w:t xml:space="preserve"> </w:t>
      </w:r>
      <w:r>
        <w:rPr>
          <w:sz w:val="24"/>
        </w:rPr>
        <w:t>Training.</w:t>
      </w:r>
    </w:p>
    <w:p w14:paraId="594C4319" w14:textId="77777777" w:rsidR="00E9458D" w:rsidRDefault="005C6BD6">
      <w:pPr>
        <w:pStyle w:val="ListParagraph"/>
        <w:numPr>
          <w:ilvl w:val="0"/>
          <w:numId w:val="439"/>
        </w:numPr>
        <w:tabs>
          <w:tab w:val="left" w:pos="2161"/>
        </w:tabs>
        <w:ind w:right="1699"/>
        <w:jc w:val="both"/>
        <w:rPr>
          <w:sz w:val="24"/>
        </w:rPr>
      </w:pPr>
      <w:r>
        <w:rPr>
          <w:sz w:val="24"/>
        </w:rPr>
        <w:t>Before placement with clients, Companions/Sitters shall receive training on the following subjects, for the number of hours stipulated by the state; or, shall successfully pass a competency evaluation, on the same</w:t>
      </w:r>
      <w:r>
        <w:rPr>
          <w:spacing w:val="-2"/>
          <w:sz w:val="24"/>
        </w:rPr>
        <w:t xml:space="preserve"> </w:t>
      </w:r>
      <w:r>
        <w:rPr>
          <w:sz w:val="24"/>
        </w:rPr>
        <w:t>subjects:</w:t>
      </w:r>
    </w:p>
    <w:p w14:paraId="5DB6EAF9" w14:textId="77777777" w:rsidR="00E9458D" w:rsidRDefault="005C6BD6">
      <w:pPr>
        <w:pStyle w:val="ListParagraph"/>
        <w:numPr>
          <w:ilvl w:val="1"/>
          <w:numId w:val="439"/>
        </w:numPr>
        <w:tabs>
          <w:tab w:val="left" w:pos="2521"/>
        </w:tabs>
        <w:ind w:hanging="361"/>
        <w:jc w:val="both"/>
        <w:rPr>
          <w:sz w:val="24"/>
        </w:rPr>
      </w:pPr>
      <w:r>
        <w:rPr>
          <w:sz w:val="24"/>
        </w:rPr>
        <w:t>characteristics and needs</w:t>
      </w:r>
      <w:r>
        <w:rPr>
          <w:spacing w:val="-2"/>
          <w:sz w:val="24"/>
        </w:rPr>
        <w:t xml:space="preserve"> </w:t>
      </w:r>
      <w:r>
        <w:rPr>
          <w:sz w:val="24"/>
        </w:rPr>
        <w:t>of:</w:t>
      </w:r>
    </w:p>
    <w:p w14:paraId="4D614AF1" w14:textId="77777777" w:rsidR="00E9458D" w:rsidRDefault="005C6BD6">
      <w:pPr>
        <w:pStyle w:val="ListParagraph"/>
        <w:numPr>
          <w:ilvl w:val="2"/>
          <w:numId w:val="439"/>
        </w:numPr>
        <w:tabs>
          <w:tab w:val="left" w:pos="2880"/>
          <w:tab w:val="left" w:pos="2881"/>
        </w:tabs>
        <w:ind w:hanging="361"/>
        <w:rPr>
          <w:sz w:val="24"/>
        </w:rPr>
      </w:pPr>
      <w:r>
        <w:rPr>
          <w:sz w:val="24"/>
        </w:rPr>
        <w:t>the</w:t>
      </w:r>
      <w:r>
        <w:rPr>
          <w:spacing w:val="-1"/>
          <w:sz w:val="24"/>
        </w:rPr>
        <w:t xml:space="preserve"> </w:t>
      </w:r>
      <w:r>
        <w:rPr>
          <w:sz w:val="24"/>
        </w:rPr>
        <w:t>elderly;</w:t>
      </w:r>
    </w:p>
    <w:p w14:paraId="2884DC64" w14:textId="77777777" w:rsidR="00E9458D" w:rsidRDefault="005C6BD6">
      <w:pPr>
        <w:pStyle w:val="ListParagraph"/>
        <w:numPr>
          <w:ilvl w:val="2"/>
          <w:numId w:val="439"/>
        </w:numPr>
        <w:tabs>
          <w:tab w:val="left" w:pos="2881"/>
        </w:tabs>
        <w:ind w:hanging="361"/>
        <w:rPr>
          <w:sz w:val="24"/>
        </w:rPr>
      </w:pPr>
      <w:r>
        <w:rPr>
          <w:sz w:val="24"/>
        </w:rPr>
        <w:t>the disabled/handicapped;</w:t>
      </w:r>
      <w:r>
        <w:rPr>
          <w:spacing w:val="-1"/>
          <w:sz w:val="24"/>
        </w:rPr>
        <w:t xml:space="preserve"> </w:t>
      </w:r>
      <w:r>
        <w:rPr>
          <w:sz w:val="24"/>
        </w:rPr>
        <w:t>and,</w:t>
      </w:r>
    </w:p>
    <w:p w14:paraId="0C079DD5" w14:textId="77777777" w:rsidR="00E9458D" w:rsidRDefault="005C6BD6">
      <w:pPr>
        <w:pStyle w:val="ListParagraph"/>
        <w:numPr>
          <w:ilvl w:val="2"/>
          <w:numId w:val="439"/>
        </w:numPr>
        <w:tabs>
          <w:tab w:val="left" w:pos="2881"/>
        </w:tabs>
        <w:ind w:hanging="361"/>
        <w:rPr>
          <w:sz w:val="24"/>
        </w:rPr>
      </w:pPr>
      <w:r>
        <w:rPr>
          <w:sz w:val="24"/>
        </w:rPr>
        <w:t>those recovering from illness, injury or other medical</w:t>
      </w:r>
      <w:r>
        <w:rPr>
          <w:spacing w:val="-4"/>
          <w:sz w:val="24"/>
        </w:rPr>
        <w:t xml:space="preserve"> </w:t>
      </w:r>
      <w:r>
        <w:rPr>
          <w:sz w:val="24"/>
        </w:rPr>
        <w:t>afflictions;</w:t>
      </w:r>
    </w:p>
    <w:p w14:paraId="1B3E9C05" w14:textId="77777777" w:rsidR="00E9458D" w:rsidRDefault="005C6BD6">
      <w:pPr>
        <w:pStyle w:val="ListParagraph"/>
        <w:numPr>
          <w:ilvl w:val="1"/>
          <w:numId w:val="439"/>
        </w:numPr>
        <w:tabs>
          <w:tab w:val="left" w:pos="2521"/>
        </w:tabs>
        <w:spacing w:before="1"/>
        <w:ind w:hanging="361"/>
        <w:rPr>
          <w:sz w:val="24"/>
        </w:rPr>
      </w:pPr>
      <w:r>
        <w:rPr>
          <w:sz w:val="24"/>
        </w:rPr>
        <w:t>light housekeeping tasks essential to cleanliness and</w:t>
      </w:r>
      <w:r>
        <w:rPr>
          <w:spacing w:val="-4"/>
          <w:sz w:val="24"/>
        </w:rPr>
        <w:t xml:space="preserve"> </w:t>
      </w:r>
      <w:r>
        <w:rPr>
          <w:sz w:val="24"/>
        </w:rPr>
        <w:t>safety;</w:t>
      </w:r>
    </w:p>
    <w:p w14:paraId="4BF422AA" w14:textId="77777777" w:rsidR="00E9458D" w:rsidRDefault="005C6BD6">
      <w:pPr>
        <w:pStyle w:val="ListParagraph"/>
        <w:numPr>
          <w:ilvl w:val="1"/>
          <w:numId w:val="439"/>
        </w:numPr>
        <w:tabs>
          <w:tab w:val="left" w:pos="2521"/>
        </w:tabs>
        <w:ind w:hanging="361"/>
        <w:rPr>
          <w:sz w:val="24"/>
        </w:rPr>
      </w:pPr>
      <w:r>
        <w:rPr>
          <w:sz w:val="24"/>
        </w:rPr>
        <w:t>laundry;</w:t>
      </w:r>
    </w:p>
    <w:p w14:paraId="6FE2AC18" w14:textId="77777777" w:rsidR="00E9458D" w:rsidRDefault="005C6BD6">
      <w:pPr>
        <w:pStyle w:val="ListParagraph"/>
        <w:numPr>
          <w:ilvl w:val="1"/>
          <w:numId w:val="439"/>
        </w:numPr>
        <w:tabs>
          <w:tab w:val="left" w:pos="2521"/>
        </w:tabs>
        <w:ind w:hanging="361"/>
        <w:rPr>
          <w:sz w:val="24"/>
        </w:rPr>
      </w:pPr>
      <w:r>
        <w:rPr>
          <w:sz w:val="24"/>
        </w:rPr>
        <w:t>shopping;</w:t>
      </w:r>
    </w:p>
    <w:p w14:paraId="65F11AD7" w14:textId="77777777" w:rsidR="00E9458D" w:rsidRDefault="005C6BD6">
      <w:pPr>
        <w:pStyle w:val="ListParagraph"/>
        <w:numPr>
          <w:ilvl w:val="1"/>
          <w:numId w:val="439"/>
        </w:numPr>
        <w:tabs>
          <w:tab w:val="left" w:pos="2521"/>
        </w:tabs>
        <w:ind w:hanging="361"/>
        <w:rPr>
          <w:sz w:val="24"/>
        </w:rPr>
      </w:pPr>
      <w:r>
        <w:rPr>
          <w:sz w:val="24"/>
        </w:rPr>
        <w:t>dishwashing;</w:t>
      </w:r>
    </w:p>
    <w:p w14:paraId="6D9F8956" w14:textId="77777777" w:rsidR="00E9458D" w:rsidRDefault="005C6BD6">
      <w:pPr>
        <w:pStyle w:val="ListParagraph"/>
        <w:numPr>
          <w:ilvl w:val="1"/>
          <w:numId w:val="439"/>
        </w:numPr>
        <w:tabs>
          <w:tab w:val="left" w:pos="2520"/>
          <w:tab w:val="left" w:pos="2521"/>
        </w:tabs>
        <w:ind w:hanging="361"/>
        <w:rPr>
          <w:sz w:val="24"/>
        </w:rPr>
      </w:pPr>
      <w:r>
        <w:rPr>
          <w:sz w:val="24"/>
        </w:rPr>
        <w:t>meal</w:t>
      </w:r>
      <w:r>
        <w:rPr>
          <w:spacing w:val="-1"/>
          <w:sz w:val="24"/>
        </w:rPr>
        <w:t xml:space="preserve"> </w:t>
      </w:r>
      <w:r>
        <w:rPr>
          <w:sz w:val="24"/>
        </w:rPr>
        <w:t>preparation;</w:t>
      </w:r>
    </w:p>
    <w:p w14:paraId="1C64A347" w14:textId="77777777" w:rsidR="00E9458D" w:rsidRDefault="005C6BD6">
      <w:pPr>
        <w:pStyle w:val="ListParagraph"/>
        <w:numPr>
          <w:ilvl w:val="1"/>
          <w:numId w:val="439"/>
        </w:numPr>
        <w:tabs>
          <w:tab w:val="left" w:pos="2521"/>
        </w:tabs>
        <w:ind w:hanging="361"/>
        <w:rPr>
          <w:sz w:val="24"/>
        </w:rPr>
      </w:pPr>
      <w:r>
        <w:rPr>
          <w:sz w:val="24"/>
        </w:rPr>
        <w:t>food safety;</w:t>
      </w:r>
    </w:p>
    <w:p w14:paraId="5BD89828" w14:textId="77777777" w:rsidR="00E9458D" w:rsidRDefault="005C6BD6">
      <w:pPr>
        <w:pStyle w:val="ListParagraph"/>
        <w:numPr>
          <w:ilvl w:val="1"/>
          <w:numId w:val="439"/>
        </w:numPr>
        <w:tabs>
          <w:tab w:val="left" w:pos="2521"/>
        </w:tabs>
        <w:ind w:hanging="361"/>
        <w:rPr>
          <w:sz w:val="24"/>
        </w:rPr>
      </w:pPr>
      <w:r>
        <w:rPr>
          <w:sz w:val="24"/>
        </w:rPr>
        <w:t>special</w:t>
      </w:r>
      <w:r>
        <w:rPr>
          <w:spacing w:val="-1"/>
          <w:sz w:val="24"/>
        </w:rPr>
        <w:t xml:space="preserve"> </w:t>
      </w:r>
      <w:r>
        <w:rPr>
          <w:sz w:val="24"/>
        </w:rPr>
        <w:t>diets;</w:t>
      </w:r>
    </w:p>
    <w:p w14:paraId="1F522DAB" w14:textId="77777777" w:rsidR="00E9458D" w:rsidRDefault="005C6BD6">
      <w:pPr>
        <w:pStyle w:val="ListParagraph"/>
        <w:numPr>
          <w:ilvl w:val="1"/>
          <w:numId w:val="439"/>
        </w:numPr>
        <w:tabs>
          <w:tab w:val="left" w:pos="2520"/>
          <w:tab w:val="left" w:pos="2521"/>
        </w:tabs>
        <w:ind w:hanging="361"/>
        <w:rPr>
          <w:sz w:val="24"/>
        </w:rPr>
      </w:pPr>
      <w:r>
        <w:rPr>
          <w:sz w:val="24"/>
        </w:rPr>
        <w:t>transportation;</w:t>
      </w:r>
    </w:p>
    <w:p w14:paraId="2EAECB9E"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41D285D" w14:textId="77777777">
        <w:trPr>
          <w:trHeight w:val="612"/>
        </w:trPr>
        <w:tc>
          <w:tcPr>
            <w:tcW w:w="5689" w:type="dxa"/>
          </w:tcPr>
          <w:p w14:paraId="02C645B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B6D44BE" w14:textId="77777777" w:rsidR="00E9458D" w:rsidRDefault="00E9458D">
            <w:pPr>
              <w:pStyle w:val="TableParagraph"/>
              <w:ind w:left="0"/>
              <w:rPr>
                <w:sz w:val="24"/>
              </w:rPr>
            </w:pPr>
          </w:p>
          <w:p w14:paraId="79F2D688" w14:textId="77777777" w:rsidR="00E9458D" w:rsidRDefault="005C6BD6">
            <w:pPr>
              <w:pStyle w:val="TableParagraph"/>
              <w:ind w:left="487"/>
              <w:rPr>
                <w:sz w:val="20"/>
              </w:rPr>
            </w:pPr>
            <w:r>
              <w:rPr>
                <w:noProof/>
                <w:sz w:val="20"/>
              </w:rPr>
              <w:drawing>
                <wp:inline distT="0" distB="0" distL="0" distR="0" wp14:anchorId="4BA3ADA5" wp14:editId="614971B9">
                  <wp:extent cx="1390695" cy="966501"/>
                  <wp:effectExtent l="0" t="0" r="0" b="0"/>
                  <wp:docPr id="6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FA3A088" w14:textId="77777777">
        <w:trPr>
          <w:trHeight w:val="1184"/>
        </w:trPr>
        <w:tc>
          <w:tcPr>
            <w:tcW w:w="5689" w:type="dxa"/>
          </w:tcPr>
          <w:p w14:paraId="1DA26A5A" w14:textId="77777777" w:rsidR="00E9458D" w:rsidRDefault="00E9458D">
            <w:pPr>
              <w:pStyle w:val="TableParagraph"/>
              <w:ind w:left="0"/>
              <w:rPr>
                <w:sz w:val="24"/>
              </w:rPr>
            </w:pPr>
          </w:p>
          <w:p w14:paraId="7AD6CE31" w14:textId="77777777" w:rsidR="00E9458D" w:rsidRDefault="005C6BD6">
            <w:pPr>
              <w:pStyle w:val="TableParagraph"/>
              <w:rPr>
                <w:b/>
                <w:sz w:val="24"/>
              </w:rPr>
            </w:pPr>
            <w:r>
              <w:rPr>
                <w:b/>
                <w:sz w:val="24"/>
              </w:rPr>
              <w:t>Section 4: Human Resources</w:t>
            </w:r>
          </w:p>
        </w:tc>
        <w:tc>
          <w:tcPr>
            <w:tcW w:w="3168" w:type="dxa"/>
            <w:vMerge/>
            <w:tcBorders>
              <w:top w:val="nil"/>
            </w:tcBorders>
          </w:tcPr>
          <w:p w14:paraId="1DB1234A" w14:textId="77777777" w:rsidR="00E9458D" w:rsidRDefault="00E9458D">
            <w:pPr>
              <w:rPr>
                <w:sz w:val="2"/>
                <w:szCs w:val="2"/>
              </w:rPr>
            </w:pPr>
          </w:p>
        </w:tc>
      </w:tr>
      <w:tr w:rsidR="00E9458D" w14:paraId="0CBAE850" w14:textId="77777777">
        <w:trPr>
          <w:trHeight w:val="275"/>
        </w:trPr>
        <w:tc>
          <w:tcPr>
            <w:tcW w:w="5689" w:type="dxa"/>
            <w:vMerge w:val="restart"/>
          </w:tcPr>
          <w:p w14:paraId="3352424C" w14:textId="77777777" w:rsidR="00E9458D" w:rsidRDefault="00E9458D">
            <w:pPr>
              <w:pStyle w:val="TableParagraph"/>
              <w:ind w:left="0"/>
              <w:rPr>
                <w:sz w:val="24"/>
              </w:rPr>
            </w:pPr>
          </w:p>
          <w:p w14:paraId="75C61C9F" w14:textId="77777777" w:rsidR="00E9458D" w:rsidRDefault="005C6BD6">
            <w:pPr>
              <w:pStyle w:val="TableParagraph"/>
              <w:rPr>
                <w:b/>
                <w:sz w:val="24"/>
              </w:rPr>
            </w:pPr>
            <w:r>
              <w:rPr>
                <w:b/>
                <w:sz w:val="24"/>
              </w:rPr>
              <w:t>Policy Title: Companion/Sitter Training</w:t>
            </w:r>
          </w:p>
        </w:tc>
        <w:tc>
          <w:tcPr>
            <w:tcW w:w="3168" w:type="dxa"/>
          </w:tcPr>
          <w:p w14:paraId="4C44F6BF" w14:textId="77777777" w:rsidR="00E9458D" w:rsidRDefault="005C6BD6">
            <w:pPr>
              <w:pStyle w:val="TableParagraph"/>
              <w:spacing w:line="256" w:lineRule="exact"/>
              <w:rPr>
                <w:b/>
                <w:sz w:val="24"/>
              </w:rPr>
            </w:pPr>
            <w:r>
              <w:rPr>
                <w:b/>
                <w:sz w:val="24"/>
              </w:rPr>
              <w:t>Policy Number: 4.50.40</w:t>
            </w:r>
          </w:p>
        </w:tc>
      </w:tr>
      <w:tr w:rsidR="00E9458D" w14:paraId="1ABE2E0B" w14:textId="77777777">
        <w:trPr>
          <w:trHeight w:val="275"/>
        </w:trPr>
        <w:tc>
          <w:tcPr>
            <w:tcW w:w="5689" w:type="dxa"/>
            <w:vMerge/>
            <w:tcBorders>
              <w:top w:val="nil"/>
            </w:tcBorders>
          </w:tcPr>
          <w:p w14:paraId="796F0041" w14:textId="77777777" w:rsidR="00E9458D" w:rsidRDefault="00E9458D">
            <w:pPr>
              <w:rPr>
                <w:sz w:val="2"/>
                <w:szCs w:val="2"/>
              </w:rPr>
            </w:pPr>
          </w:p>
        </w:tc>
        <w:tc>
          <w:tcPr>
            <w:tcW w:w="3168" w:type="dxa"/>
          </w:tcPr>
          <w:p w14:paraId="3269AA7C" w14:textId="77777777" w:rsidR="00E9458D" w:rsidRDefault="005C6BD6">
            <w:pPr>
              <w:pStyle w:val="TableParagraph"/>
              <w:spacing w:line="255" w:lineRule="exact"/>
              <w:rPr>
                <w:b/>
                <w:sz w:val="24"/>
              </w:rPr>
            </w:pPr>
            <w:r>
              <w:rPr>
                <w:b/>
                <w:sz w:val="24"/>
              </w:rPr>
              <w:t>Effective Date:</w:t>
            </w:r>
          </w:p>
        </w:tc>
      </w:tr>
      <w:tr w:rsidR="00E9458D" w14:paraId="63DAA054" w14:textId="77777777">
        <w:trPr>
          <w:trHeight w:val="276"/>
        </w:trPr>
        <w:tc>
          <w:tcPr>
            <w:tcW w:w="5689" w:type="dxa"/>
            <w:vMerge/>
            <w:tcBorders>
              <w:top w:val="nil"/>
            </w:tcBorders>
          </w:tcPr>
          <w:p w14:paraId="0CF90B0E" w14:textId="77777777" w:rsidR="00E9458D" w:rsidRDefault="00E9458D">
            <w:pPr>
              <w:rPr>
                <w:sz w:val="2"/>
                <w:szCs w:val="2"/>
              </w:rPr>
            </w:pPr>
          </w:p>
        </w:tc>
        <w:tc>
          <w:tcPr>
            <w:tcW w:w="3168" w:type="dxa"/>
          </w:tcPr>
          <w:p w14:paraId="4929CE42" w14:textId="77777777" w:rsidR="00E9458D" w:rsidRDefault="005C6BD6">
            <w:pPr>
              <w:pStyle w:val="TableParagraph"/>
              <w:spacing w:before="1" w:line="255" w:lineRule="exact"/>
              <w:rPr>
                <w:b/>
                <w:sz w:val="24"/>
              </w:rPr>
            </w:pPr>
            <w:r>
              <w:rPr>
                <w:b/>
                <w:sz w:val="24"/>
              </w:rPr>
              <w:t>Revision Date:</w:t>
            </w:r>
          </w:p>
        </w:tc>
      </w:tr>
      <w:tr w:rsidR="00E9458D" w14:paraId="54F8B88B" w14:textId="77777777">
        <w:trPr>
          <w:trHeight w:val="275"/>
        </w:trPr>
        <w:tc>
          <w:tcPr>
            <w:tcW w:w="5689" w:type="dxa"/>
            <w:vMerge/>
            <w:tcBorders>
              <w:top w:val="nil"/>
            </w:tcBorders>
          </w:tcPr>
          <w:p w14:paraId="55459500" w14:textId="77777777" w:rsidR="00E9458D" w:rsidRDefault="00E9458D">
            <w:pPr>
              <w:rPr>
                <w:sz w:val="2"/>
                <w:szCs w:val="2"/>
              </w:rPr>
            </w:pPr>
          </w:p>
        </w:tc>
        <w:tc>
          <w:tcPr>
            <w:tcW w:w="3168" w:type="dxa"/>
          </w:tcPr>
          <w:p w14:paraId="6971FCB6" w14:textId="77777777" w:rsidR="00E9458D" w:rsidRDefault="005C6BD6">
            <w:pPr>
              <w:pStyle w:val="TableParagraph"/>
              <w:spacing w:line="255" w:lineRule="exact"/>
              <w:rPr>
                <w:b/>
                <w:sz w:val="24"/>
              </w:rPr>
            </w:pPr>
            <w:r>
              <w:rPr>
                <w:b/>
                <w:sz w:val="24"/>
              </w:rPr>
              <w:t>Approved By:</w:t>
            </w:r>
          </w:p>
        </w:tc>
      </w:tr>
      <w:tr w:rsidR="00E9458D" w14:paraId="2663A174" w14:textId="77777777">
        <w:trPr>
          <w:trHeight w:val="276"/>
        </w:trPr>
        <w:tc>
          <w:tcPr>
            <w:tcW w:w="5689" w:type="dxa"/>
            <w:vMerge/>
            <w:tcBorders>
              <w:top w:val="nil"/>
            </w:tcBorders>
          </w:tcPr>
          <w:p w14:paraId="64CC91F2" w14:textId="77777777" w:rsidR="00E9458D" w:rsidRDefault="00E9458D">
            <w:pPr>
              <w:rPr>
                <w:sz w:val="2"/>
                <w:szCs w:val="2"/>
              </w:rPr>
            </w:pPr>
          </w:p>
        </w:tc>
        <w:tc>
          <w:tcPr>
            <w:tcW w:w="3168" w:type="dxa"/>
          </w:tcPr>
          <w:p w14:paraId="1707EEDF" w14:textId="77777777" w:rsidR="00E9458D" w:rsidRDefault="005C6BD6">
            <w:pPr>
              <w:pStyle w:val="TableParagraph"/>
              <w:spacing w:line="257" w:lineRule="exact"/>
              <w:rPr>
                <w:b/>
                <w:sz w:val="24"/>
              </w:rPr>
            </w:pPr>
            <w:r>
              <w:rPr>
                <w:b/>
                <w:sz w:val="24"/>
              </w:rPr>
              <w:t>Page Number: Page 2 of 4</w:t>
            </w:r>
          </w:p>
        </w:tc>
      </w:tr>
    </w:tbl>
    <w:p w14:paraId="57359AB5" w14:textId="77777777" w:rsidR="00E9458D" w:rsidRDefault="00E9458D">
      <w:pPr>
        <w:pStyle w:val="BodyText"/>
        <w:spacing w:before="8"/>
        <w:ind w:left="0" w:firstLine="0"/>
        <w:rPr>
          <w:sz w:val="16"/>
        </w:rPr>
      </w:pPr>
    </w:p>
    <w:p w14:paraId="3E7CFB1A" w14:textId="77777777" w:rsidR="00E9458D" w:rsidRDefault="005C6BD6">
      <w:pPr>
        <w:pStyle w:val="ListParagraph"/>
        <w:numPr>
          <w:ilvl w:val="1"/>
          <w:numId w:val="439"/>
        </w:numPr>
        <w:tabs>
          <w:tab w:val="left" w:pos="2520"/>
          <w:tab w:val="left" w:pos="2521"/>
        </w:tabs>
        <w:spacing w:before="90" w:line="275" w:lineRule="exact"/>
        <w:ind w:hanging="361"/>
        <w:rPr>
          <w:sz w:val="24"/>
        </w:rPr>
      </w:pPr>
      <w:r>
        <w:rPr>
          <w:sz w:val="24"/>
        </w:rPr>
        <w:t>escorting</w:t>
      </w:r>
      <w:r>
        <w:rPr>
          <w:spacing w:val="-1"/>
          <w:sz w:val="24"/>
        </w:rPr>
        <w:t xml:space="preserve"> </w:t>
      </w:r>
      <w:r>
        <w:rPr>
          <w:sz w:val="24"/>
        </w:rPr>
        <w:t>clients;</w:t>
      </w:r>
    </w:p>
    <w:p w14:paraId="5BB9FD1E" w14:textId="77777777" w:rsidR="00E9458D" w:rsidRDefault="005C6BD6">
      <w:pPr>
        <w:pStyle w:val="ListParagraph"/>
        <w:numPr>
          <w:ilvl w:val="1"/>
          <w:numId w:val="439"/>
        </w:numPr>
        <w:tabs>
          <w:tab w:val="left" w:pos="2521"/>
        </w:tabs>
        <w:spacing w:line="275" w:lineRule="exact"/>
        <w:ind w:hanging="361"/>
        <w:rPr>
          <w:sz w:val="24"/>
        </w:rPr>
      </w:pPr>
      <w:r>
        <w:rPr>
          <w:sz w:val="24"/>
        </w:rPr>
        <w:t>bed making;</w:t>
      </w:r>
    </w:p>
    <w:p w14:paraId="09305E97" w14:textId="77777777" w:rsidR="00E9458D" w:rsidRDefault="005C6BD6">
      <w:pPr>
        <w:pStyle w:val="ListParagraph"/>
        <w:numPr>
          <w:ilvl w:val="1"/>
          <w:numId w:val="439"/>
        </w:numPr>
        <w:tabs>
          <w:tab w:val="left" w:pos="2520"/>
          <w:tab w:val="left" w:pos="2521"/>
        </w:tabs>
        <w:ind w:hanging="361"/>
        <w:rPr>
          <w:sz w:val="24"/>
        </w:rPr>
      </w:pPr>
      <w:r>
        <w:rPr>
          <w:sz w:val="24"/>
        </w:rPr>
        <w:t>universal</w:t>
      </w:r>
      <w:r>
        <w:rPr>
          <w:spacing w:val="-2"/>
          <w:sz w:val="24"/>
        </w:rPr>
        <w:t xml:space="preserve"> </w:t>
      </w:r>
      <w:r>
        <w:rPr>
          <w:sz w:val="24"/>
        </w:rPr>
        <w:t>precautions;</w:t>
      </w:r>
    </w:p>
    <w:p w14:paraId="1FA96F8B" w14:textId="77777777" w:rsidR="00E9458D" w:rsidRDefault="005C6BD6">
      <w:pPr>
        <w:pStyle w:val="ListParagraph"/>
        <w:numPr>
          <w:ilvl w:val="1"/>
          <w:numId w:val="439"/>
        </w:numPr>
        <w:tabs>
          <w:tab w:val="left" w:pos="2521"/>
        </w:tabs>
        <w:ind w:hanging="361"/>
        <w:rPr>
          <w:sz w:val="24"/>
        </w:rPr>
      </w:pPr>
      <w:r>
        <w:rPr>
          <w:sz w:val="24"/>
        </w:rPr>
        <w:t>basic infection</w:t>
      </w:r>
      <w:r>
        <w:rPr>
          <w:spacing w:val="-4"/>
          <w:sz w:val="24"/>
        </w:rPr>
        <w:t xml:space="preserve"> </w:t>
      </w:r>
      <w:r>
        <w:rPr>
          <w:sz w:val="24"/>
        </w:rPr>
        <w:t>control</w:t>
      </w:r>
    </w:p>
    <w:p w14:paraId="4228F32D" w14:textId="77777777" w:rsidR="00E9458D" w:rsidRDefault="005C6BD6">
      <w:pPr>
        <w:pStyle w:val="ListParagraph"/>
        <w:numPr>
          <w:ilvl w:val="1"/>
          <w:numId w:val="439"/>
        </w:numPr>
        <w:tabs>
          <w:tab w:val="left" w:pos="2521"/>
        </w:tabs>
        <w:ind w:hanging="361"/>
        <w:rPr>
          <w:sz w:val="24"/>
        </w:rPr>
      </w:pPr>
      <w:r>
        <w:rPr>
          <w:sz w:val="24"/>
        </w:rPr>
        <w:t>maintaining a clean and safe</w:t>
      </w:r>
      <w:r>
        <w:rPr>
          <w:spacing w:val="-3"/>
          <w:sz w:val="24"/>
        </w:rPr>
        <w:t xml:space="preserve"> </w:t>
      </w:r>
      <w:r>
        <w:rPr>
          <w:sz w:val="24"/>
        </w:rPr>
        <w:t>environment;</w:t>
      </w:r>
    </w:p>
    <w:p w14:paraId="3805CA5C" w14:textId="77777777" w:rsidR="00E9458D" w:rsidRDefault="005C6BD6">
      <w:pPr>
        <w:pStyle w:val="ListParagraph"/>
        <w:numPr>
          <w:ilvl w:val="1"/>
          <w:numId w:val="439"/>
        </w:numPr>
        <w:tabs>
          <w:tab w:val="left" w:pos="2521"/>
        </w:tabs>
        <w:ind w:hanging="361"/>
        <w:rPr>
          <w:sz w:val="24"/>
        </w:rPr>
      </w:pPr>
      <w:r>
        <w:rPr>
          <w:sz w:val="24"/>
        </w:rPr>
        <w:t>handling of</w:t>
      </w:r>
      <w:r>
        <w:rPr>
          <w:spacing w:val="-2"/>
          <w:sz w:val="24"/>
        </w:rPr>
        <w:t xml:space="preserve"> </w:t>
      </w:r>
      <w:r>
        <w:rPr>
          <w:sz w:val="24"/>
        </w:rPr>
        <w:t>emergencies;</w:t>
      </w:r>
    </w:p>
    <w:p w14:paraId="5130EA10" w14:textId="77777777" w:rsidR="00E9458D" w:rsidRDefault="005C6BD6">
      <w:pPr>
        <w:pStyle w:val="ListParagraph"/>
        <w:numPr>
          <w:ilvl w:val="1"/>
          <w:numId w:val="439"/>
        </w:numPr>
        <w:tabs>
          <w:tab w:val="left" w:pos="2521"/>
        </w:tabs>
        <w:ind w:hanging="361"/>
        <w:rPr>
          <w:sz w:val="24"/>
        </w:rPr>
      </w:pPr>
      <w:r>
        <w:rPr>
          <w:sz w:val="24"/>
        </w:rPr>
        <w:t>documentation;</w:t>
      </w:r>
    </w:p>
    <w:p w14:paraId="5C903BF5" w14:textId="77777777" w:rsidR="00E9458D" w:rsidRDefault="005C6BD6">
      <w:pPr>
        <w:pStyle w:val="ListParagraph"/>
        <w:numPr>
          <w:ilvl w:val="1"/>
          <w:numId w:val="439"/>
        </w:numPr>
        <w:tabs>
          <w:tab w:val="left" w:pos="2521"/>
        </w:tabs>
        <w:ind w:hanging="361"/>
        <w:rPr>
          <w:sz w:val="24"/>
        </w:rPr>
      </w:pPr>
      <w:r>
        <w:rPr>
          <w:sz w:val="24"/>
        </w:rPr>
        <w:t>consumer control and the independent living</w:t>
      </w:r>
      <w:r>
        <w:rPr>
          <w:spacing w:val="-2"/>
          <w:sz w:val="24"/>
        </w:rPr>
        <w:t xml:space="preserve"> </w:t>
      </w:r>
      <w:r>
        <w:rPr>
          <w:sz w:val="24"/>
        </w:rPr>
        <w:t>philosophy;</w:t>
      </w:r>
    </w:p>
    <w:p w14:paraId="2458FF2C" w14:textId="77777777" w:rsidR="00E9458D" w:rsidRDefault="005C6BD6">
      <w:pPr>
        <w:pStyle w:val="ListParagraph"/>
        <w:numPr>
          <w:ilvl w:val="1"/>
          <w:numId w:val="439"/>
        </w:numPr>
        <w:tabs>
          <w:tab w:val="left" w:pos="2520"/>
          <w:tab w:val="left" w:pos="2521"/>
        </w:tabs>
        <w:ind w:hanging="361"/>
        <w:rPr>
          <w:sz w:val="24"/>
        </w:rPr>
      </w:pPr>
      <w:r>
        <w:rPr>
          <w:sz w:val="24"/>
        </w:rPr>
        <w:t>recognizing changes in the consumer that need to be</w:t>
      </w:r>
      <w:r>
        <w:rPr>
          <w:spacing w:val="-4"/>
          <w:sz w:val="24"/>
        </w:rPr>
        <w:t xml:space="preserve"> </w:t>
      </w:r>
      <w:r>
        <w:rPr>
          <w:sz w:val="24"/>
        </w:rPr>
        <w:t>addressed.</w:t>
      </w:r>
    </w:p>
    <w:p w14:paraId="0541F44F" w14:textId="77777777" w:rsidR="00E9458D" w:rsidRDefault="005C6BD6">
      <w:pPr>
        <w:pStyle w:val="ListParagraph"/>
        <w:numPr>
          <w:ilvl w:val="1"/>
          <w:numId w:val="439"/>
        </w:numPr>
        <w:tabs>
          <w:tab w:val="left" w:pos="2520"/>
          <w:tab w:val="left" w:pos="2521"/>
        </w:tabs>
        <w:ind w:hanging="361"/>
        <w:rPr>
          <w:sz w:val="24"/>
        </w:rPr>
      </w:pPr>
      <w:r>
        <w:rPr>
          <w:sz w:val="24"/>
        </w:rPr>
        <w:t>recognizing and reporting abuse or</w:t>
      </w:r>
      <w:r>
        <w:rPr>
          <w:spacing w:val="-1"/>
          <w:sz w:val="24"/>
        </w:rPr>
        <w:t xml:space="preserve"> </w:t>
      </w:r>
      <w:r>
        <w:rPr>
          <w:sz w:val="24"/>
        </w:rPr>
        <w:t>neglect;</w:t>
      </w:r>
    </w:p>
    <w:p w14:paraId="4E462C73" w14:textId="77777777" w:rsidR="00E9458D" w:rsidRDefault="005C6BD6">
      <w:pPr>
        <w:pStyle w:val="ListParagraph"/>
        <w:numPr>
          <w:ilvl w:val="1"/>
          <w:numId w:val="439"/>
        </w:numPr>
        <w:tabs>
          <w:tab w:val="left" w:pos="2520"/>
          <w:tab w:val="left" w:pos="2521"/>
        </w:tabs>
        <w:ind w:hanging="361"/>
        <w:rPr>
          <w:sz w:val="24"/>
        </w:rPr>
      </w:pPr>
      <w:r>
        <w:rPr>
          <w:sz w:val="24"/>
        </w:rPr>
        <w:t>dealing with difficult behaviors;</w:t>
      </w:r>
      <w:r>
        <w:rPr>
          <w:spacing w:val="-3"/>
          <w:sz w:val="24"/>
        </w:rPr>
        <w:t xml:space="preserve"> </w:t>
      </w:r>
      <w:r>
        <w:rPr>
          <w:sz w:val="24"/>
        </w:rPr>
        <w:t>and,</w:t>
      </w:r>
    </w:p>
    <w:p w14:paraId="752428FE" w14:textId="77777777" w:rsidR="00E9458D" w:rsidRDefault="005C6BD6">
      <w:pPr>
        <w:pStyle w:val="ListParagraph"/>
        <w:numPr>
          <w:ilvl w:val="1"/>
          <w:numId w:val="439"/>
        </w:numPr>
        <w:tabs>
          <w:tab w:val="left" w:pos="2521"/>
        </w:tabs>
        <w:ind w:hanging="361"/>
        <w:rPr>
          <w:sz w:val="24"/>
        </w:rPr>
      </w:pPr>
      <w:r>
        <w:rPr>
          <w:sz w:val="24"/>
        </w:rPr>
        <w:t>confidentiality.</w:t>
      </w:r>
    </w:p>
    <w:p w14:paraId="074583B9" w14:textId="77777777" w:rsidR="00E9458D" w:rsidRDefault="005C6BD6">
      <w:pPr>
        <w:pStyle w:val="ListParagraph"/>
        <w:numPr>
          <w:ilvl w:val="0"/>
          <w:numId w:val="439"/>
        </w:numPr>
        <w:tabs>
          <w:tab w:val="left" w:pos="2161"/>
        </w:tabs>
        <w:ind w:right="1697"/>
        <w:rPr>
          <w:sz w:val="24"/>
        </w:rPr>
      </w:pPr>
      <w:r>
        <w:rPr>
          <w:sz w:val="24"/>
        </w:rPr>
        <w:t>As an alternative to agency-organized, prior-placement training, Companions/Sitters may take:</w:t>
      </w:r>
    </w:p>
    <w:p w14:paraId="10DB15F8" w14:textId="77777777" w:rsidR="00E9458D" w:rsidRDefault="005C6BD6">
      <w:pPr>
        <w:pStyle w:val="ListParagraph"/>
        <w:numPr>
          <w:ilvl w:val="1"/>
          <w:numId w:val="439"/>
        </w:numPr>
        <w:tabs>
          <w:tab w:val="left" w:pos="2581"/>
        </w:tabs>
        <w:ind w:right="1696"/>
        <w:jc w:val="both"/>
        <w:rPr>
          <w:sz w:val="24"/>
        </w:rPr>
      </w:pPr>
      <w:r>
        <w:tab/>
      </w:r>
      <w:r>
        <w:rPr>
          <w:sz w:val="24"/>
        </w:rPr>
        <w:t xml:space="preserve">the Homemaker Voluntary Training offered by </w:t>
      </w:r>
      <w:r>
        <w:rPr>
          <w:i/>
          <w:sz w:val="24"/>
        </w:rPr>
        <w:t xml:space="preserve">the National Association for Home Care and Hospice </w:t>
      </w:r>
      <w:r>
        <w:rPr>
          <w:sz w:val="24"/>
        </w:rPr>
        <w:t>(NACH), which consists of a 75 hour course followed by a written exam and leads to certification upon successful</w:t>
      </w:r>
      <w:r>
        <w:rPr>
          <w:spacing w:val="-6"/>
          <w:sz w:val="24"/>
        </w:rPr>
        <w:t xml:space="preserve"> </w:t>
      </w:r>
      <w:r>
        <w:rPr>
          <w:sz w:val="24"/>
        </w:rPr>
        <w:t>completion;</w:t>
      </w:r>
    </w:p>
    <w:p w14:paraId="3FE682B1" w14:textId="77777777" w:rsidR="00E9458D" w:rsidRDefault="005C6BD6">
      <w:pPr>
        <w:pStyle w:val="ListParagraph"/>
        <w:numPr>
          <w:ilvl w:val="1"/>
          <w:numId w:val="439"/>
        </w:numPr>
        <w:tabs>
          <w:tab w:val="left" w:pos="2521"/>
        </w:tabs>
        <w:ind w:right="1700"/>
        <w:jc w:val="both"/>
        <w:rPr>
          <w:sz w:val="24"/>
        </w:rPr>
      </w:pPr>
      <w:r>
        <w:rPr>
          <w:sz w:val="24"/>
        </w:rPr>
        <w:t>any community/other sponsored training/courses in any of the related areas, providing the courses/instructors are</w:t>
      </w:r>
      <w:r>
        <w:rPr>
          <w:spacing w:val="-2"/>
          <w:sz w:val="24"/>
        </w:rPr>
        <w:t xml:space="preserve"> </w:t>
      </w:r>
      <w:r>
        <w:rPr>
          <w:sz w:val="24"/>
        </w:rPr>
        <w:t>certified/qualified.</w:t>
      </w:r>
    </w:p>
    <w:p w14:paraId="0930919A" w14:textId="77777777" w:rsidR="00E9458D" w:rsidRDefault="005C6BD6">
      <w:pPr>
        <w:pStyle w:val="ListParagraph"/>
        <w:numPr>
          <w:ilvl w:val="0"/>
          <w:numId w:val="439"/>
        </w:numPr>
        <w:tabs>
          <w:tab w:val="left" w:pos="2161"/>
        </w:tabs>
        <w:ind w:right="1700"/>
        <w:jc w:val="both"/>
        <w:rPr>
          <w:sz w:val="24"/>
        </w:rPr>
      </w:pPr>
      <w:r>
        <w:rPr>
          <w:sz w:val="24"/>
        </w:rPr>
        <w:t>Companions/Sitters, who have had this prior-placement training and have substantiating documentation of that training, shall have their competency evaluated by the Supervisor or other qualified representative, with any potential training requirements being limited to those areas that need</w:t>
      </w:r>
      <w:r>
        <w:rPr>
          <w:spacing w:val="-2"/>
          <w:sz w:val="24"/>
        </w:rPr>
        <w:t xml:space="preserve"> </w:t>
      </w:r>
      <w:r>
        <w:rPr>
          <w:sz w:val="24"/>
        </w:rPr>
        <w:t>improvement.</w:t>
      </w:r>
    </w:p>
    <w:p w14:paraId="274E777F" w14:textId="77777777" w:rsidR="00E9458D" w:rsidRDefault="005C6BD6">
      <w:pPr>
        <w:pStyle w:val="ListParagraph"/>
        <w:numPr>
          <w:ilvl w:val="0"/>
          <w:numId w:val="439"/>
        </w:numPr>
        <w:tabs>
          <w:tab w:val="left" w:pos="2161"/>
        </w:tabs>
        <w:spacing w:before="1"/>
        <w:ind w:right="1697"/>
        <w:jc w:val="both"/>
        <w:rPr>
          <w:sz w:val="24"/>
        </w:rPr>
      </w:pPr>
      <w:r>
        <w:rPr>
          <w:sz w:val="24"/>
        </w:rPr>
        <w:t>Companions/Sitters shall complete prior-placement training before single-handedly providing service to</w:t>
      </w:r>
      <w:r>
        <w:rPr>
          <w:spacing w:val="-2"/>
          <w:sz w:val="24"/>
        </w:rPr>
        <w:t xml:space="preserve"> </w:t>
      </w:r>
      <w:r>
        <w:rPr>
          <w:sz w:val="24"/>
        </w:rPr>
        <w:t>clients.</w:t>
      </w:r>
    </w:p>
    <w:p w14:paraId="084AFF9C" w14:textId="77777777" w:rsidR="00E9458D" w:rsidRDefault="005C6BD6">
      <w:pPr>
        <w:pStyle w:val="ListParagraph"/>
        <w:numPr>
          <w:ilvl w:val="0"/>
          <w:numId w:val="439"/>
        </w:numPr>
        <w:tabs>
          <w:tab w:val="left" w:pos="2161"/>
        </w:tabs>
        <w:jc w:val="both"/>
        <w:rPr>
          <w:sz w:val="24"/>
        </w:rPr>
      </w:pPr>
      <w:r>
        <w:rPr>
          <w:sz w:val="24"/>
        </w:rPr>
        <w:t>A qualified person shall provide instruction for each segment of</w:t>
      </w:r>
      <w:r>
        <w:rPr>
          <w:spacing w:val="-9"/>
          <w:sz w:val="24"/>
        </w:rPr>
        <w:t xml:space="preserve"> </w:t>
      </w:r>
      <w:r>
        <w:rPr>
          <w:sz w:val="24"/>
        </w:rPr>
        <w:t>training.</w:t>
      </w:r>
    </w:p>
    <w:p w14:paraId="403CA730" w14:textId="77777777" w:rsidR="00E9458D" w:rsidRDefault="005C6BD6">
      <w:pPr>
        <w:pStyle w:val="ListParagraph"/>
        <w:numPr>
          <w:ilvl w:val="0"/>
          <w:numId w:val="439"/>
        </w:numPr>
        <w:tabs>
          <w:tab w:val="left" w:pos="2161"/>
        </w:tabs>
        <w:ind w:right="1699"/>
        <w:jc w:val="both"/>
        <w:rPr>
          <w:sz w:val="24"/>
        </w:rPr>
      </w:pPr>
      <w:r>
        <w:rPr>
          <w:sz w:val="24"/>
        </w:rPr>
        <w:t>Supervisor shall evaluate Companions/Sitters’ competency in the above areas; and subsequently arrange specific training or provide specific direction to address any identified</w:t>
      </w:r>
      <w:r>
        <w:rPr>
          <w:spacing w:val="-1"/>
          <w:sz w:val="24"/>
        </w:rPr>
        <w:t xml:space="preserve"> </w:t>
      </w:r>
      <w:r>
        <w:rPr>
          <w:sz w:val="24"/>
        </w:rPr>
        <w:t>shortfalls.</w:t>
      </w:r>
    </w:p>
    <w:p w14:paraId="71E6BA05" w14:textId="77777777" w:rsidR="00E9458D" w:rsidRDefault="005C6BD6">
      <w:pPr>
        <w:pStyle w:val="ListParagraph"/>
        <w:numPr>
          <w:ilvl w:val="0"/>
          <w:numId w:val="439"/>
        </w:numPr>
        <w:tabs>
          <w:tab w:val="left" w:pos="2161"/>
        </w:tabs>
        <w:ind w:right="1701"/>
        <w:jc w:val="both"/>
        <w:rPr>
          <w:sz w:val="24"/>
        </w:rPr>
      </w:pPr>
      <w:r>
        <w:rPr>
          <w:sz w:val="24"/>
        </w:rPr>
        <w:t>Supervisor or other qualified representative shall conduct ongoing competency evaluations.</w:t>
      </w:r>
    </w:p>
    <w:p w14:paraId="3B7B4D00" w14:textId="77777777" w:rsidR="00E9458D" w:rsidRDefault="005C6BD6">
      <w:pPr>
        <w:pStyle w:val="ListParagraph"/>
        <w:numPr>
          <w:ilvl w:val="0"/>
          <w:numId w:val="439"/>
        </w:numPr>
        <w:tabs>
          <w:tab w:val="left" w:pos="2161"/>
        </w:tabs>
        <w:ind w:right="1698"/>
        <w:jc w:val="both"/>
        <w:rPr>
          <w:sz w:val="24"/>
        </w:rPr>
      </w:pPr>
      <w:r>
        <w:rPr>
          <w:sz w:val="24"/>
        </w:rPr>
        <w:t>Upon completion of training/development, employees shall complete a “</w:t>
      </w:r>
      <w:r>
        <w:rPr>
          <w:i/>
          <w:sz w:val="24"/>
        </w:rPr>
        <w:t>Staff Record of Training</w:t>
      </w:r>
      <w:r>
        <w:rPr>
          <w:sz w:val="24"/>
        </w:rPr>
        <w:t>” and submit it to the Supervisor along</w:t>
      </w:r>
      <w:r>
        <w:rPr>
          <w:spacing w:val="-7"/>
          <w:sz w:val="24"/>
        </w:rPr>
        <w:t xml:space="preserve"> </w:t>
      </w:r>
      <w:r>
        <w:rPr>
          <w:sz w:val="24"/>
        </w:rPr>
        <w:t>with:</w:t>
      </w:r>
    </w:p>
    <w:p w14:paraId="0445C428" w14:textId="77777777" w:rsidR="00E9458D" w:rsidRDefault="005C6BD6">
      <w:pPr>
        <w:pStyle w:val="ListParagraph"/>
        <w:numPr>
          <w:ilvl w:val="1"/>
          <w:numId w:val="439"/>
        </w:numPr>
        <w:tabs>
          <w:tab w:val="left" w:pos="2569"/>
          <w:tab w:val="left" w:pos="2570"/>
        </w:tabs>
        <w:ind w:left="2569" w:hanging="410"/>
        <w:rPr>
          <w:sz w:val="24"/>
        </w:rPr>
      </w:pPr>
      <w:r>
        <w:rPr>
          <w:sz w:val="24"/>
        </w:rPr>
        <w:t>a copy of any certificate</w:t>
      </w:r>
      <w:r>
        <w:rPr>
          <w:spacing w:val="-1"/>
          <w:sz w:val="24"/>
        </w:rPr>
        <w:t xml:space="preserve"> </w:t>
      </w:r>
      <w:r>
        <w:rPr>
          <w:sz w:val="24"/>
        </w:rPr>
        <w:t>provided;</w:t>
      </w:r>
    </w:p>
    <w:p w14:paraId="0382ED21" w14:textId="77777777" w:rsidR="00E9458D" w:rsidRDefault="005C6BD6">
      <w:pPr>
        <w:pStyle w:val="ListParagraph"/>
        <w:numPr>
          <w:ilvl w:val="1"/>
          <w:numId w:val="439"/>
        </w:numPr>
        <w:tabs>
          <w:tab w:val="left" w:pos="2569"/>
          <w:tab w:val="left" w:pos="2570"/>
        </w:tabs>
        <w:ind w:left="2569" w:hanging="410"/>
        <w:rPr>
          <w:sz w:val="24"/>
        </w:rPr>
      </w:pPr>
      <w:r>
        <w:rPr>
          <w:sz w:val="24"/>
        </w:rPr>
        <w:t>the course agenda;</w:t>
      </w:r>
      <w:r>
        <w:rPr>
          <w:spacing w:val="-1"/>
          <w:sz w:val="24"/>
        </w:rPr>
        <w:t xml:space="preserve"> </w:t>
      </w:r>
      <w:r>
        <w:rPr>
          <w:sz w:val="24"/>
        </w:rPr>
        <w:t>or,</w:t>
      </w:r>
    </w:p>
    <w:p w14:paraId="50CFC01D" w14:textId="77777777" w:rsidR="00E9458D" w:rsidRDefault="005C6BD6">
      <w:pPr>
        <w:pStyle w:val="ListParagraph"/>
        <w:numPr>
          <w:ilvl w:val="1"/>
          <w:numId w:val="439"/>
        </w:numPr>
        <w:tabs>
          <w:tab w:val="left" w:pos="2510"/>
        </w:tabs>
        <w:ind w:left="2509" w:hanging="350"/>
        <w:rPr>
          <w:sz w:val="24"/>
        </w:rPr>
      </w:pPr>
      <w:r>
        <w:rPr>
          <w:sz w:val="24"/>
        </w:rPr>
        <w:t>other course related</w:t>
      </w:r>
      <w:r>
        <w:rPr>
          <w:spacing w:val="-2"/>
          <w:sz w:val="24"/>
        </w:rPr>
        <w:t xml:space="preserve"> </w:t>
      </w:r>
      <w:r>
        <w:rPr>
          <w:sz w:val="24"/>
        </w:rPr>
        <w:t>material.</w:t>
      </w:r>
    </w:p>
    <w:p w14:paraId="4D09EA0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23A6D1E" w14:textId="77777777">
        <w:trPr>
          <w:trHeight w:val="612"/>
        </w:trPr>
        <w:tc>
          <w:tcPr>
            <w:tcW w:w="5689" w:type="dxa"/>
          </w:tcPr>
          <w:p w14:paraId="10650CE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FACD063" w14:textId="77777777" w:rsidR="00E9458D" w:rsidRDefault="00E9458D">
            <w:pPr>
              <w:pStyle w:val="TableParagraph"/>
              <w:ind w:left="0"/>
              <w:rPr>
                <w:sz w:val="24"/>
              </w:rPr>
            </w:pPr>
          </w:p>
          <w:p w14:paraId="73C330F7" w14:textId="77777777" w:rsidR="00E9458D" w:rsidRDefault="005C6BD6">
            <w:pPr>
              <w:pStyle w:val="TableParagraph"/>
              <w:ind w:left="487"/>
              <w:rPr>
                <w:sz w:val="20"/>
              </w:rPr>
            </w:pPr>
            <w:r>
              <w:rPr>
                <w:noProof/>
                <w:sz w:val="20"/>
              </w:rPr>
              <w:drawing>
                <wp:inline distT="0" distB="0" distL="0" distR="0" wp14:anchorId="599CBDCB" wp14:editId="6D29EAB0">
                  <wp:extent cx="1390695" cy="966501"/>
                  <wp:effectExtent l="0" t="0" r="0" b="0"/>
                  <wp:docPr id="6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8E58F3E" w14:textId="77777777">
        <w:trPr>
          <w:trHeight w:val="1184"/>
        </w:trPr>
        <w:tc>
          <w:tcPr>
            <w:tcW w:w="5689" w:type="dxa"/>
          </w:tcPr>
          <w:p w14:paraId="3678D544" w14:textId="77777777" w:rsidR="00E9458D" w:rsidRDefault="00E9458D">
            <w:pPr>
              <w:pStyle w:val="TableParagraph"/>
              <w:ind w:left="0"/>
              <w:rPr>
                <w:sz w:val="24"/>
              </w:rPr>
            </w:pPr>
          </w:p>
          <w:p w14:paraId="549A627A" w14:textId="77777777" w:rsidR="00E9458D" w:rsidRDefault="005C6BD6">
            <w:pPr>
              <w:pStyle w:val="TableParagraph"/>
              <w:rPr>
                <w:b/>
                <w:sz w:val="24"/>
              </w:rPr>
            </w:pPr>
            <w:r>
              <w:rPr>
                <w:b/>
                <w:sz w:val="24"/>
              </w:rPr>
              <w:t>Section 4: Human Resources</w:t>
            </w:r>
          </w:p>
        </w:tc>
        <w:tc>
          <w:tcPr>
            <w:tcW w:w="3168" w:type="dxa"/>
            <w:vMerge/>
            <w:tcBorders>
              <w:top w:val="nil"/>
            </w:tcBorders>
          </w:tcPr>
          <w:p w14:paraId="41C0B4D1" w14:textId="77777777" w:rsidR="00E9458D" w:rsidRDefault="00E9458D">
            <w:pPr>
              <w:rPr>
                <w:sz w:val="2"/>
                <w:szCs w:val="2"/>
              </w:rPr>
            </w:pPr>
          </w:p>
        </w:tc>
      </w:tr>
      <w:tr w:rsidR="00E9458D" w14:paraId="5CB0A634" w14:textId="77777777">
        <w:trPr>
          <w:trHeight w:val="275"/>
        </w:trPr>
        <w:tc>
          <w:tcPr>
            <w:tcW w:w="5689" w:type="dxa"/>
            <w:vMerge w:val="restart"/>
          </w:tcPr>
          <w:p w14:paraId="39B504C8" w14:textId="77777777" w:rsidR="00E9458D" w:rsidRDefault="00E9458D">
            <w:pPr>
              <w:pStyle w:val="TableParagraph"/>
              <w:ind w:left="0"/>
              <w:rPr>
                <w:sz w:val="24"/>
              </w:rPr>
            </w:pPr>
          </w:p>
          <w:p w14:paraId="70853C87" w14:textId="77777777" w:rsidR="00E9458D" w:rsidRDefault="005C6BD6">
            <w:pPr>
              <w:pStyle w:val="TableParagraph"/>
              <w:rPr>
                <w:b/>
                <w:sz w:val="24"/>
              </w:rPr>
            </w:pPr>
            <w:r>
              <w:rPr>
                <w:b/>
                <w:sz w:val="24"/>
              </w:rPr>
              <w:t>Policy Title: Companion/Sitter Training</w:t>
            </w:r>
          </w:p>
        </w:tc>
        <w:tc>
          <w:tcPr>
            <w:tcW w:w="3168" w:type="dxa"/>
          </w:tcPr>
          <w:p w14:paraId="426FF902" w14:textId="77777777" w:rsidR="00E9458D" w:rsidRDefault="005C6BD6">
            <w:pPr>
              <w:pStyle w:val="TableParagraph"/>
              <w:spacing w:line="256" w:lineRule="exact"/>
              <w:rPr>
                <w:b/>
                <w:sz w:val="24"/>
              </w:rPr>
            </w:pPr>
            <w:r>
              <w:rPr>
                <w:b/>
                <w:sz w:val="24"/>
              </w:rPr>
              <w:t>Policy Number: 4.50.40</w:t>
            </w:r>
          </w:p>
        </w:tc>
      </w:tr>
      <w:tr w:rsidR="00E9458D" w14:paraId="78010A4C" w14:textId="77777777">
        <w:trPr>
          <w:trHeight w:val="275"/>
        </w:trPr>
        <w:tc>
          <w:tcPr>
            <w:tcW w:w="5689" w:type="dxa"/>
            <w:vMerge/>
            <w:tcBorders>
              <w:top w:val="nil"/>
            </w:tcBorders>
          </w:tcPr>
          <w:p w14:paraId="7FE508FB" w14:textId="77777777" w:rsidR="00E9458D" w:rsidRDefault="00E9458D">
            <w:pPr>
              <w:rPr>
                <w:sz w:val="2"/>
                <w:szCs w:val="2"/>
              </w:rPr>
            </w:pPr>
          </w:p>
        </w:tc>
        <w:tc>
          <w:tcPr>
            <w:tcW w:w="3168" w:type="dxa"/>
          </w:tcPr>
          <w:p w14:paraId="10967B33" w14:textId="77777777" w:rsidR="00E9458D" w:rsidRDefault="005C6BD6">
            <w:pPr>
              <w:pStyle w:val="TableParagraph"/>
              <w:spacing w:line="255" w:lineRule="exact"/>
              <w:rPr>
                <w:b/>
                <w:sz w:val="24"/>
              </w:rPr>
            </w:pPr>
            <w:r>
              <w:rPr>
                <w:b/>
                <w:sz w:val="24"/>
              </w:rPr>
              <w:t>Effective Date:</w:t>
            </w:r>
          </w:p>
        </w:tc>
      </w:tr>
      <w:tr w:rsidR="00E9458D" w14:paraId="5EA1AF48" w14:textId="77777777">
        <w:trPr>
          <w:trHeight w:val="276"/>
        </w:trPr>
        <w:tc>
          <w:tcPr>
            <w:tcW w:w="5689" w:type="dxa"/>
            <w:vMerge/>
            <w:tcBorders>
              <w:top w:val="nil"/>
            </w:tcBorders>
          </w:tcPr>
          <w:p w14:paraId="5AF4FD58" w14:textId="77777777" w:rsidR="00E9458D" w:rsidRDefault="00E9458D">
            <w:pPr>
              <w:rPr>
                <w:sz w:val="2"/>
                <w:szCs w:val="2"/>
              </w:rPr>
            </w:pPr>
          </w:p>
        </w:tc>
        <w:tc>
          <w:tcPr>
            <w:tcW w:w="3168" w:type="dxa"/>
          </w:tcPr>
          <w:p w14:paraId="03A7FD01" w14:textId="77777777" w:rsidR="00E9458D" w:rsidRDefault="005C6BD6">
            <w:pPr>
              <w:pStyle w:val="TableParagraph"/>
              <w:spacing w:before="1" w:line="255" w:lineRule="exact"/>
              <w:rPr>
                <w:b/>
                <w:sz w:val="24"/>
              </w:rPr>
            </w:pPr>
            <w:r>
              <w:rPr>
                <w:b/>
                <w:sz w:val="24"/>
              </w:rPr>
              <w:t>Revision Date:</w:t>
            </w:r>
          </w:p>
        </w:tc>
      </w:tr>
      <w:tr w:rsidR="00E9458D" w14:paraId="5DF53CE0" w14:textId="77777777">
        <w:trPr>
          <w:trHeight w:val="275"/>
        </w:trPr>
        <w:tc>
          <w:tcPr>
            <w:tcW w:w="5689" w:type="dxa"/>
            <w:vMerge/>
            <w:tcBorders>
              <w:top w:val="nil"/>
            </w:tcBorders>
          </w:tcPr>
          <w:p w14:paraId="7BCE4587" w14:textId="77777777" w:rsidR="00E9458D" w:rsidRDefault="00E9458D">
            <w:pPr>
              <w:rPr>
                <w:sz w:val="2"/>
                <w:szCs w:val="2"/>
              </w:rPr>
            </w:pPr>
          </w:p>
        </w:tc>
        <w:tc>
          <w:tcPr>
            <w:tcW w:w="3168" w:type="dxa"/>
          </w:tcPr>
          <w:p w14:paraId="334E4D38" w14:textId="77777777" w:rsidR="00E9458D" w:rsidRDefault="005C6BD6">
            <w:pPr>
              <w:pStyle w:val="TableParagraph"/>
              <w:spacing w:line="255" w:lineRule="exact"/>
              <w:rPr>
                <w:b/>
                <w:sz w:val="24"/>
              </w:rPr>
            </w:pPr>
            <w:r>
              <w:rPr>
                <w:b/>
                <w:sz w:val="24"/>
              </w:rPr>
              <w:t>Approved By:</w:t>
            </w:r>
          </w:p>
        </w:tc>
      </w:tr>
      <w:tr w:rsidR="00E9458D" w14:paraId="6978D6ED" w14:textId="77777777">
        <w:trPr>
          <w:trHeight w:val="276"/>
        </w:trPr>
        <w:tc>
          <w:tcPr>
            <w:tcW w:w="5689" w:type="dxa"/>
            <w:vMerge/>
            <w:tcBorders>
              <w:top w:val="nil"/>
            </w:tcBorders>
          </w:tcPr>
          <w:p w14:paraId="242D4DEB" w14:textId="77777777" w:rsidR="00E9458D" w:rsidRDefault="00E9458D">
            <w:pPr>
              <w:rPr>
                <w:sz w:val="2"/>
                <w:szCs w:val="2"/>
              </w:rPr>
            </w:pPr>
          </w:p>
        </w:tc>
        <w:tc>
          <w:tcPr>
            <w:tcW w:w="3168" w:type="dxa"/>
          </w:tcPr>
          <w:p w14:paraId="79130377" w14:textId="77777777" w:rsidR="00E9458D" w:rsidRDefault="005C6BD6">
            <w:pPr>
              <w:pStyle w:val="TableParagraph"/>
              <w:spacing w:line="257" w:lineRule="exact"/>
              <w:rPr>
                <w:b/>
                <w:sz w:val="24"/>
              </w:rPr>
            </w:pPr>
            <w:r>
              <w:rPr>
                <w:b/>
                <w:sz w:val="24"/>
              </w:rPr>
              <w:t>Page Number: Page 3 of 4</w:t>
            </w:r>
          </w:p>
        </w:tc>
      </w:tr>
    </w:tbl>
    <w:p w14:paraId="5BDA351C" w14:textId="77777777" w:rsidR="00E9458D" w:rsidRDefault="00E9458D">
      <w:pPr>
        <w:pStyle w:val="BodyText"/>
        <w:spacing w:before="8"/>
        <w:ind w:left="0" w:firstLine="0"/>
        <w:rPr>
          <w:sz w:val="16"/>
        </w:rPr>
      </w:pPr>
    </w:p>
    <w:p w14:paraId="5D346C68" w14:textId="77777777" w:rsidR="00E9458D" w:rsidRDefault="005C6BD6">
      <w:pPr>
        <w:pStyle w:val="ListParagraph"/>
        <w:numPr>
          <w:ilvl w:val="0"/>
          <w:numId w:val="439"/>
        </w:numPr>
        <w:tabs>
          <w:tab w:val="left" w:pos="2161"/>
        </w:tabs>
        <w:spacing w:before="90"/>
        <w:ind w:right="1697"/>
        <w:rPr>
          <w:sz w:val="24"/>
        </w:rPr>
      </w:pPr>
      <w:r>
        <w:rPr>
          <w:sz w:val="24"/>
        </w:rPr>
        <w:t>Supervisor shall ensure a copy of the employee’s “</w:t>
      </w:r>
      <w:r>
        <w:rPr>
          <w:i/>
          <w:sz w:val="24"/>
        </w:rPr>
        <w:t xml:space="preserve">Staff Record of Training” </w:t>
      </w:r>
      <w:r>
        <w:rPr>
          <w:sz w:val="24"/>
        </w:rPr>
        <w:t>and accompanying documentation is placed on the individual employee’s personnel</w:t>
      </w:r>
      <w:r>
        <w:rPr>
          <w:spacing w:val="-7"/>
          <w:sz w:val="24"/>
        </w:rPr>
        <w:t xml:space="preserve"> </w:t>
      </w:r>
      <w:r>
        <w:rPr>
          <w:sz w:val="24"/>
        </w:rPr>
        <w:t>file.</w:t>
      </w:r>
    </w:p>
    <w:p w14:paraId="3F2FA793" w14:textId="77777777" w:rsidR="00E9458D" w:rsidRDefault="005C6BD6">
      <w:pPr>
        <w:pStyle w:val="ListParagraph"/>
        <w:numPr>
          <w:ilvl w:val="0"/>
          <w:numId w:val="439"/>
        </w:numPr>
        <w:tabs>
          <w:tab w:val="left" w:pos="2161"/>
        </w:tabs>
        <w:ind w:right="1700"/>
        <w:rPr>
          <w:sz w:val="24"/>
        </w:rPr>
      </w:pPr>
      <w:r>
        <w:rPr>
          <w:sz w:val="24"/>
        </w:rPr>
        <w:t>Companions/Sitters shall be given new training, refresher training and/or annual training, related to their assigned</w:t>
      </w:r>
      <w:r>
        <w:rPr>
          <w:spacing w:val="-3"/>
          <w:sz w:val="24"/>
        </w:rPr>
        <w:t xml:space="preserve"> </w:t>
      </w:r>
      <w:r>
        <w:rPr>
          <w:sz w:val="24"/>
        </w:rPr>
        <w:t>duties:</w:t>
      </w:r>
    </w:p>
    <w:p w14:paraId="223C8B6B" w14:textId="77777777" w:rsidR="00E9458D" w:rsidRDefault="005C6BD6">
      <w:pPr>
        <w:pStyle w:val="ListParagraph"/>
        <w:numPr>
          <w:ilvl w:val="1"/>
          <w:numId w:val="439"/>
        </w:numPr>
        <w:tabs>
          <w:tab w:val="left" w:pos="2510"/>
        </w:tabs>
        <w:ind w:left="2509" w:hanging="350"/>
        <w:rPr>
          <w:sz w:val="24"/>
        </w:rPr>
      </w:pPr>
      <w:r>
        <w:rPr>
          <w:sz w:val="24"/>
        </w:rPr>
        <w:t>prior to</w:t>
      </w:r>
      <w:r>
        <w:rPr>
          <w:spacing w:val="-1"/>
          <w:sz w:val="24"/>
        </w:rPr>
        <w:t xml:space="preserve"> </w:t>
      </w:r>
      <w:r>
        <w:rPr>
          <w:sz w:val="24"/>
        </w:rPr>
        <w:t>placement;</w:t>
      </w:r>
    </w:p>
    <w:p w14:paraId="07BD599F" w14:textId="77777777" w:rsidR="00E9458D" w:rsidRDefault="005C6BD6">
      <w:pPr>
        <w:pStyle w:val="ListParagraph"/>
        <w:numPr>
          <w:ilvl w:val="1"/>
          <w:numId w:val="439"/>
        </w:numPr>
        <w:tabs>
          <w:tab w:val="left" w:pos="2510"/>
        </w:tabs>
        <w:ind w:left="2509" w:hanging="350"/>
        <w:rPr>
          <w:sz w:val="24"/>
        </w:rPr>
      </w:pPr>
      <w:r>
        <w:rPr>
          <w:sz w:val="24"/>
        </w:rPr>
        <w:t>on an as-needed</w:t>
      </w:r>
      <w:r>
        <w:rPr>
          <w:spacing w:val="-1"/>
          <w:sz w:val="24"/>
        </w:rPr>
        <w:t xml:space="preserve"> </w:t>
      </w:r>
      <w:r>
        <w:rPr>
          <w:sz w:val="24"/>
        </w:rPr>
        <w:t>basis;</w:t>
      </w:r>
    </w:p>
    <w:p w14:paraId="0623E2C3" w14:textId="77777777" w:rsidR="00E9458D" w:rsidRDefault="005C6BD6">
      <w:pPr>
        <w:pStyle w:val="ListParagraph"/>
        <w:numPr>
          <w:ilvl w:val="1"/>
          <w:numId w:val="439"/>
        </w:numPr>
        <w:tabs>
          <w:tab w:val="left" w:pos="2510"/>
        </w:tabs>
        <w:ind w:left="2509" w:hanging="350"/>
        <w:rPr>
          <w:sz w:val="24"/>
        </w:rPr>
      </w:pPr>
      <w:r>
        <w:rPr>
          <w:sz w:val="24"/>
        </w:rPr>
        <w:t>as an annual</w:t>
      </w:r>
      <w:r>
        <w:rPr>
          <w:spacing w:val="-2"/>
          <w:sz w:val="24"/>
        </w:rPr>
        <w:t xml:space="preserve"> </w:t>
      </w:r>
      <w:r>
        <w:rPr>
          <w:sz w:val="24"/>
        </w:rPr>
        <w:t>review;</w:t>
      </w:r>
    </w:p>
    <w:p w14:paraId="29BEF695" w14:textId="77777777" w:rsidR="00E9458D" w:rsidRDefault="005C6BD6">
      <w:pPr>
        <w:pStyle w:val="ListParagraph"/>
        <w:numPr>
          <w:ilvl w:val="1"/>
          <w:numId w:val="439"/>
        </w:numPr>
        <w:tabs>
          <w:tab w:val="left" w:pos="2510"/>
        </w:tabs>
        <w:ind w:left="2509" w:hanging="350"/>
        <w:rPr>
          <w:sz w:val="24"/>
        </w:rPr>
      </w:pPr>
      <w:r>
        <w:rPr>
          <w:sz w:val="24"/>
        </w:rPr>
        <w:t>upon the emergence of new</w:t>
      </w:r>
      <w:r>
        <w:rPr>
          <w:spacing w:val="-2"/>
          <w:sz w:val="24"/>
        </w:rPr>
        <w:t xml:space="preserve"> </w:t>
      </w:r>
      <w:r>
        <w:rPr>
          <w:sz w:val="24"/>
        </w:rPr>
        <w:t>procedures/conditions;</w:t>
      </w:r>
    </w:p>
    <w:p w14:paraId="1E067E42" w14:textId="77777777" w:rsidR="00E9458D" w:rsidRDefault="005C6BD6">
      <w:pPr>
        <w:pStyle w:val="ListParagraph"/>
        <w:numPr>
          <w:ilvl w:val="1"/>
          <w:numId w:val="439"/>
        </w:numPr>
        <w:tabs>
          <w:tab w:val="left" w:pos="2510"/>
        </w:tabs>
        <w:ind w:left="2509" w:hanging="350"/>
        <w:rPr>
          <w:sz w:val="24"/>
        </w:rPr>
      </w:pPr>
      <w:r>
        <w:rPr>
          <w:sz w:val="24"/>
        </w:rPr>
        <w:t>as stipulated by state and/or industry regulations;</w:t>
      </w:r>
      <w:r>
        <w:rPr>
          <w:spacing w:val="-3"/>
          <w:sz w:val="24"/>
        </w:rPr>
        <w:t xml:space="preserve"> </w:t>
      </w:r>
      <w:r>
        <w:rPr>
          <w:sz w:val="24"/>
        </w:rPr>
        <w:t>and/or,</w:t>
      </w:r>
    </w:p>
    <w:p w14:paraId="7A26726E" w14:textId="77777777" w:rsidR="00E9458D" w:rsidRDefault="005C6BD6">
      <w:pPr>
        <w:pStyle w:val="ListParagraph"/>
        <w:numPr>
          <w:ilvl w:val="1"/>
          <w:numId w:val="439"/>
        </w:numPr>
        <w:tabs>
          <w:tab w:val="left" w:pos="2520"/>
          <w:tab w:val="left" w:pos="2521"/>
        </w:tabs>
        <w:ind w:right="1697"/>
        <w:rPr>
          <w:sz w:val="24"/>
        </w:rPr>
      </w:pPr>
      <w:r>
        <w:rPr>
          <w:sz w:val="24"/>
        </w:rPr>
        <w:t xml:space="preserve">in accordance with the agency’s policies on </w:t>
      </w:r>
      <w:r>
        <w:rPr>
          <w:i/>
          <w:sz w:val="24"/>
        </w:rPr>
        <w:t xml:space="preserve">“Orientation” </w:t>
      </w:r>
      <w:r>
        <w:rPr>
          <w:sz w:val="24"/>
        </w:rPr>
        <w:t>and “</w:t>
      </w:r>
      <w:r>
        <w:rPr>
          <w:i/>
          <w:sz w:val="24"/>
        </w:rPr>
        <w:t>Annual Training and</w:t>
      </w:r>
      <w:r>
        <w:rPr>
          <w:i/>
          <w:spacing w:val="-1"/>
          <w:sz w:val="24"/>
        </w:rPr>
        <w:t xml:space="preserve"> </w:t>
      </w:r>
      <w:r>
        <w:rPr>
          <w:i/>
          <w:sz w:val="24"/>
        </w:rPr>
        <w:t>Development”</w:t>
      </w:r>
      <w:r>
        <w:rPr>
          <w:sz w:val="24"/>
        </w:rPr>
        <w:t>.</w:t>
      </w:r>
    </w:p>
    <w:p w14:paraId="3000D89A" w14:textId="77777777" w:rsidR="00E9458D" w:rsidRDefault="00E9458D">
      <w:pPr>
        <w:pStyle w:val="BodyText"/>
        <w:spacing w:before="10"/>
        <w:ind w:left="0" w:firstLine="0"/>
        <w:rPr>
          <w:sz w:val="23"/>
        </w:rPr>
      </w:pPr>
    </w:p>
    <w:p w14:paraId="2B82627D" w14:textId="77777777" w:rsidR="00E9458D" w:rsidRDefault="005C6BD6">
      <w:pPr>
        <w:pStyle w:val="Heading2"/>
      </w:pPr>
      <w:r>
        <w:t>GUIDELINES</w:t>
      </w:r>
    </w:p>
    <w:p w14:paraId="44092762" w14:textId="77777777" w:rsidR="00E9458D" w:rsidRDefault="005C6BD6">
      <w:pPr>
        <w:pStyle w:val="ListParagraph"/>
        <w:numPr>
          <w:ilvl w:val="0"/>
          <w:numId w:val="438"/>
        </w:numPr>
        <w:tabs>
          <w:tab w:val="left" w:pos="2161"/>
        </w:tabs>
        <w:ind w:right="1701"/>
        <w:rPr>
          <w:sz w:val="24"/>
        </w:rPr>
      </w:pPr>
      <w:r>
        <w:rPr>
          <w:sz w:val="24"/>
        </w:rPr>
        <w:t>Competency evaluations shall be documented and placed in the employee’s personnel file.</w:t>
      </w:r>
    </w:p>
    <w:p w14:paraId="2E38A981" w14:textId="77777777" w:rsidR="00E9458D" w:rsidRDefault="005C6BD6">
      <w:pPr>
        <w:pStyle w:val="ListParagraph"/>
        <w:numPr>
          <w:ilvl w:val="0"/>
          <w:numId w:val="438"/>
        </w:numPr>
        <w:tabs>
          <w:tab w:val="left" w:pos="2161"/>
        </w:tabs>
        <w:spacing w:before="1"/>
        <w:ind w:right="1701"/>
        <w:rPr>
          <w:sz w:val="24"/>
        </w:rPr>
      </w:pPr>
      <w:r>
        <w:rPr>
          <w:sz w:val="24"/>
        </w:rPr>
        <w:t>At least half the in-home visits for competency evaluations shall be made when the Companion/Sitter is in the home providing the</w:t>
      </w:r>
      <w:r>
        <w:rPr>
          <w:spacing w:val="-1"/>
          <w:sz w:val="24"/>
        </w:rPr>
        <w:t xml:space="preserve"> </w:t>
      </w:r>
      <w:r>
        <w:rPr>
          <w:sz w:val="24"/>
        </w:rPr>
        <w:t>service.</w:t>
      </w:r>
    </w:p>
    <w:p w14:paraId="4ECB779B" w14:textId="77777777" w:rsidR="00E9458D" w:rsidRDefault="005C6BD6">
      <w:pPr>
        <w:pStyle w:val="ListParagraph"/>
        <w:numPr>
          <w:ilvl w:val="0"/>
          <w:numId w:val="438"/>
        </w:numPr>
        <w:tabs>
          <w:tab w:val="left" w:pos="2161"/>
        </w:tabs>
        <w:ind w:right="1699"/>
        <w:rPr>
          <w:sz w:val="24"/>
        </w:rPr>
      </w:pPr>
      <w:r>
        <w:rPr>
          <w:sz w:val="24"/>
        </w:rPr>
        <w:t>Competency evaluations shall be recorded in the client’s record and in the employee’s personnel</w:t>
      </w:r>
      <w:r>
        <w:rPr>
          <w:spacing w:val="-1"/>
          <w:sz w:val="24"/>
        </w:rPr>
        <w:t xml:space="preserve"> </w:t>
      </w:r>
      <w:r>
        <w:rPr>
          <w:sz w:val="24"/>
        </w:rPr>
        <w:t>file.</w:t>
      </w:r>
    </w:p>
    <w:p w14:paraId="6EB8428F" w14:textId="77777777" w:rsidR="00E9458D" w:rsidRDefault="005C6BD6">
      <w:pPr>
        <w:pStyle w:val="ListParagraph"/>
        <w:numPr>
          <w:ilvl w:val="0"/>
          <w:numId w:val="438"/>
        </w:numPr>
        <w:tabs>
          <w:tab w:val="left" w:pos="2161"/>
        </w:tabs>
        <w:ind w:right="1700"/>
        <w:rPr>
          <w:sz w:val="24"/>
        </w:rPr>
      </w:pPr>
      <w:r>
        <w:rPr>
          <w:sz w:val="24"/>
        </w:rPr>
        <w:t>Competency reviews shall be conducted on an annual basis or, more frequently, if needed.</w:t>
      </w:r>
    </w:p>
    <w:p w14:paraId="2DDE4C34" w14:textId="77777777" w:rsidR="00E9458D" w:rsidRDefault="005C6BD6">
      <w:pPr>
        <w:pStyle w:val="ListParagraph"/>
        <w:numPr>
          <w:ilvl w:val="0"/>
          <w:numId w:val="438"/>
        </w:numPr>
        <w:tabs>
          <w:tab w:val="left" w:pos="2161"/>
        </w:tabs>
        <w:rPr>
          <w:sz w:val="24"/>
        </w:rPr>
      </w:pPr>
      <w:r>
        <w:rPr>
          <w:sz w:val="24"/>
        </w:rPr>
        <w:t>Training records shall</w:t>
      </w:r>
      <w:r>
        <w:rPr>
          <w:spacing w:val="-2"/>
          <w:sz w:val="24"/>
        </w:rPr>
        <w:t xml:space="preserve"> </w:t>
      </w:r>
      <w:r>
        <w:rPr>
          <w:sz w:val="24"/>
        </w:rPr>
        <w:t>include:</w:t>
      </w:r>
    </w:p>
    <w:p w14:paraId="441E423A" w14:textId="77777777" w:rsidR="00E9458D" w:rsidRDefault="005C6BD6">
      <w:pPr>
        <w:pStyle w:val="ListParagraph"/>
        <w:numPr>
          <w:ilvl w:val="1"/>
          <w:numId w:val="438"/>
        </w:numPr>
        <w:tabs>
          <w:tab w:val="left" w:pos="2510"/>
        </w:tabs>
        <w:rPr>
          <w:sz w:val="24"/>
        </w:rPr>
      </w:pPr>
      <w:r>
        <w:rPr>
          <w:sz w:val="24"/>
        </w:rPr>
        <w:t>dates when training was</w:t>
      </w:r>
      <w:r>
        <w:rPr>
          <w:spacing w:val="-1"/>
          <w:sz w:val="24"/>
        </w:rPr>
        <w:t xml:space="preserve"> </w:t>
      </w:r>
      <w:r>
        <w:rPr>
          <w:sz w:val="24"/>
        </w:rPr>
        <w:t>given;</w:t>
      </w:r>
    </w:p>
    <w:p w14:paraId="57DF9505" w14:textId="77777777" w:rsidR="00E9458D" w:rsidRDefault="005C6BD6">
      <w:pPr>
        <w:pStyle w:val="ListParagraph"/>
        <w:numPr>
          <w:ilvl w:val="1"/>
          <w:numId w:val="438"/>
        </w:numPr>
        <w:tabs>
          <w:tab w:val="left" w:pos="2510"/>
        </w:tabs>
        <w:rPr>
          <w:sz w:val="24"/>
        </w:rPr>
      </w:pPr>
      <w:r>
        <w:rPr>
          <w:sz w:val="24"/>
        </w:rPr>
        <w:t>summary on what training was</w:t>
      </w:r>
      <w:r>
        <w:rPr>
          <w:spacing w:val="-2"/>
          <w:sz w:val="24"/>
        </w:rPr>
        <w:t xml:space="preserve"> </w:t>
      </w:r>
      <w:r>
        <w:rPr>
          <w:sz w:val="24"/>
        </w:rPr>
        <w:t>given;</w:t>
      </w:r>
    </w:p>
    <w:p w14:paraId="3764B483" w14:textId="77777777" w:rsidR="00E9458D" w:rsidRDefault="005C6BD6">
      <w:pPr>
        <w:pStyle w:val="ListParagraph"/>
        <w:numPr>
          <w:ilvl w:val="1"/>
          <w:numId w:val="438"/>
        </w:numPr>
        <w:tabs>
          <w:tab w:val="left" w:pos="2510"/>
        </w:tabs>
        <w:rPr>
          <w:sz w:val="24"/>
        </w:rPr>
      </w:pPr>
      <w:r>
        <w:rPr>
          <w:sz w:val="24"/>
        </w:rPr>
        <w:t>names and credentials of person(s) providing the training;</w:t>
      </w:r>
      <w:r>
        <w:rPr>
          <w:spacing w:val="-3"/>
          <w:sz w:val="24"/>
        </w:rPr>
        <w:t xml:space="preserve"> </w:t>
      </w:r>
      <w:r>
        <w:rPr>
          <w:sz w:val="24"/>
        </w:rPr>
        <w:t>and,</w:t>
      </w:r>
    </w:p>
    <w:p w14:paraId="2D6DDB4F" w14:textId="77777777" w:rsidR="00E9458D" w:rsidRDefault="005C6BD6">
      <w:pPr>
        <w:pStyle w:val="ListParagraph"/>
        <w:numPr>
          <w:ilvl w:val="1"/>
          <w:numId w:val="438"/>
        </w:numPr>
        <w:tabs>
          <w:tab w:val="left" w:pos="2510"/>
        </w:tabs>
        <w:rPr>
          <w:sz w:val="24"/>
        </w:rPr>
      </w:pPr>
      <w:r>
        <w:rPr>
          <w:sz w:val="24"/>
        </w:rPr>
        <w:t>names and positions of people attending the training</w:t>
      </w:r>
      <w:r>
        <w:rPr>
          <w:spacing w:val="-2"/>
          <w:sz w:val="24"/>
        </w:rPr>
        <w:t xml:space="preserve"> </w:t>
      </w:r>
      <w:r>
        <w:rPr>
          <w:sz w:val="24"/>
        </w:rPr>
        <w:t>sessions.</w:t>
      </w:r>
    </w:p>
    <w:p w14:paraId="6A8337BE" w14:textId="77777777" w:rsidR="00E9458D" w:rsidRDefault="005C6BD6">
      <w:pPr>
        <w:pStyle w:val="ListParagraph"/>
        <w:numPr>
          <w:ilvl w:val="0"/>
          <w:numId w:val="438"/>
        </w:numPr>
        <w:tabs>
          <w:tab w:val="left" w:pos="2161"/>
        </w:tabs>
        <w:rPr>
          <w:sz w:val="24"/>
        </w:rPr>
      </w:pPr>
      <w:r>
        <w:rPr>
          <w:sz w:val="24"/>
        </w:rPr>
        <w:t>Records are to be maintained for 3 years from the date of</w:t>
      </w:r>
      <w:r>
        <w:rPr>
          <w:spacing w:val="-5"/>
          <w:sz w:val="24"/>
        </w:rPr>
        <w:t xml:space="preserve"> </w:t>
      </w:r>
      <w:r>
        <w:rPr>
          <w:sz w:val="24"/>
        </w:rPr>
        <w:t>training.</w:t>
      </w:r>
    </w:p>
    <w:p w14:paraId="46FE7041" w14:textId="77777777" w:rsidR="00E9458D" w:rsidRDefault="00E9458D">
      <w:pPr>
        <w:pStyle w:val="BodyText"/>
        <w:ind w:left="0" w:firstLine="0"/>
      </w:pPr>
    </w:p>
    <w:p w14:paraId="2A254D99" w14:textId="77777777" w:rsidR="00E9458D" w:rsidRDefault="005C6BD6">
      <w:pPr>
        <w:pStyle w:val="Heading2"/>
      </w:pPr>
      <w:r>
        <w:t>CROSS-POLICY REFERENCES</w:t>
      </w:r>
    </w:p>
    <w:p w14:paraId="741EB434" w14:textId="77777777" w:rsidR="00E9458D" w:rsidRDefault="005C6BD6">
      <w:pPr>
        <w:pStyle w:val="ListParagraph"/>
        <w:numPr>
          <w:ilvl w:val="0"/>
          <w:numId w:val="437"/>
        </w:numPr>
        <w:tabs>
          <w:tab w:val="left" w:pos="2161"/>
        </w:tabs>
        <w:rPr>
          <w:sz w:val="24"/>
        </w:rPr>
      </w:pPr>
      <w:r>
        <w:rPr>
          <w:sz w:val="24"/>
        </w:rPr>
        <w:t>Orientation</w:t>
      </w:r>
    </w:p>
    <w:p w14:paraId="58F435FC" w14:textId="77777777" w:rsidR="00E9458D" w:rsidRDefault="005C6BD6">
      <w:pPr>
        <w:pStyle w:val="ListParagraph"/>
        <w:numPr>
          <w:ilvl w:val="0"/>
          <w:numId w:val="437"/>
        </w:numPr>
        <w:tabs>
          <w:tab w:val="left" w:pos="2161"/>
        </w:tabs>
        <w:rPr>
          <w:sz w:val="24"/>
        </w:rPr>
      </w:pPr>
      <w:r>
        <w:rPr>
          <w:sz w:val="24"/>
        </w:rPr>
        <w:t>Training and</w:t>
      </w:r>
      <w:r>
        <w:rPr>
          <w:spacing w:val="-2"/>
          <w:sz w:val="24"/>
        </w:rPr>
        <w:t xml:space="preserve"> </w:t>
      </w:r>
      <w:r>
        <w:rPr>
          <w:sz w:val="24"/>
        </w:rPr>
        <w:t>Development</w:t>
      </w:r>
    </w:p>
    <w:p w14:paraId="2BC7F192" w14:textId="77777777" w:rsidR="00E9458D" w:rsidRDefault="005C6BD6">
      <w:pPr>
        <w:pStyle w:val="ListParagraph"/>
        <w:numPr>
          <w:ilvl w:val="0"/>
          <w:numId w:val="437"/>
        </w:numPr>
        <w:tabs>
          <w:tab w:val="left" w:pos="2161"/>
        </w:tabs>
        <w:rPr>
          <w:sz w:val="24"/>
        </w:rPr>
      </w:pPr>
      <w:r>
        <w:rPr>
          <w:sz w:val="24"/>
        </w:rPr>
        <w:t>Annual Training</w:t>
      </w:r>
    </w:p>
    <w:p w14:paraId="308B2C88" w14:textId="77777777" w:rsidR="00E9458D" w:rsidRDefault="005C6BD6">
      <w:pPr>
        <w:pStyle w:val="ListParagraph"/>
        <w:numPr>
          <w:ilvl w:val="0"/>
          <w:numId w:val="437"/>
        </w:numPr>
        <w:tabs>
          <w:tab w:val="left" w:pos="2161"/>
        </w:tabs>
        <w:rPr>
          <w:sz w:val="24"/>
        </w:rPr>
      </w:pPr>
      <w:r>
        <w:rPr>
          <w:sz w:val="24"/>
        </w:rPr>
        <w:t>Competency Validation &amp;</w:t>
      </w:r>
      <w:r>
        <w:rPr>
          <w:spacing w:val="-4"/>
          <w:sz w:val="24"/>
        </w:rPr>
        <w:t xml:space="preserve"> </w:t>
      </w:r>
      <w:r>
        <w:rPr>
          <w:sz w:val="24"/>
        </w:rPr>
        <w:t>Evaluation</w:t>
      </w:r>
    </w:p>
    <w:p w14:paraId="6638239D" w14:textId="77777777" w:rsidR="00E9458D" w:rsidRDefault="005C6BD6">
      <w:pPr>
        <w:pStyle w:val="ListParagraph"/>
        <w:numPr>
          <w:ilvl w:val="0"/>
          <w:numId w:val="437"/>
        </w:numPr>
        <w:tabs>
          <w:tab w:val="left" w:pos="2161"/>
        </w:tabs>
        <w:rPr>
          <w:sz w:val="24"/>
        </w:rPr>
      </w:pPr>
      <w:r>
        <w:rPr>
          <w:sz w:val="24"/>
        </w:rPr>
        <w:t>Staff Record of</w:t>
      </w:r>
      <w:r>
        <w:rPr>
          <w:spacing w:val="-1"/>
          <w:sz w:val="24"/>
        </w:rPr>
        <w:t xml:space="preserve"> </w:t>
      </w:r>
      <w:r>
        <w:rPr>
          <w:sz w:val="24"/>
        </w:rPr>
        <w:t>Training</w:t>
      </w:r>
    </w:p>
    <w:p w14:paraId="12BB1F72"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B22E4D8" w14:textId="77777777">
        <w:trPr>
          <w:trHeight w:val="612"/>
        </w:trPr>
        <w:tc>
          <w:tcPr>
            <w:tcW w:w="5689" w:type="dxa"/>
          </w:tcPr>
          <w:p w14:paraId="2FB210F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D4272B4" w14:textId="77777777" w:rsidR="00E9458D" w:rsidRDefault="00E9458D">
            <w:pPr>
              <w:pStyle w:val="TableParagraph"/>
              <w:ind w:left="0"/>
              <w:rPr>
                <w:sz w:val="24"/>
              </w:rPr>
            </w:pPr>
          </w:p>
          <w:p w14:paraId="59375774" w14:textId="77777777" w:rsidR="00E9458D" w:rsidRDefault="005C6BD6">
            <w:pPr>
              <w:pStyle w:val="TableParagraph"/>
              <w:ind w:left="487"/>
              <w:rPr>
                <w:sz w:val="20"/>
              </w:rPr>
            </w:pPr>
            <w:r>
              <w:rPr>
                <w:noProof/>
                <w:sz w:val="20"/>
              </w:rPr>
              <w:drawing>
                <wp:inline distT="0" distB="0" distL="0" distR="0" wp14:anchorId="7C1D48E3" wp14:editId="0A821C7C">
                  <wp:extent cx="1390695" cy="966501"/>
                  <wp:effectExtent l="0" t="0" r="0" b="0"/>
                  <wp:docPr id="6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B6071F5" w14:textId="77777777">
        <w:trPr>
          <w:trHeight w:val="1184"/>
        </w:trPr>
        <w:tc>
          <w:tcPr>
            <w:tcW w:w="5689" w:type="dxa"/>
          </w:tcPr>
          <w:p w14:paraId="44B1F4EE" w14:textId="77777777" w:rsidR="00E9458D" w:rsidRDefault="00E9458D">
            <w:pPr>
              <w:pStyle w:val="TableParagraph"/>
              <w:ind w:left="0"/>
              <w:rPr>
                <w:sz w:val="24"/>
              </w:rPr>
            </w:pPr>
          </w:p>
          <w:p w14:paraId="7A0E2CB8" w14:textId="77777777" w:rsidR="00E9458D" w:rsidRDefault="005C6BD6">
            <w:pPr>
              <w:pStyle w:val="TableParagraph"/>
              <w:rPr>
                <w:b/>
                <w:sz w:val="24"/>
              </w:rPr>
            </w:pPr>
            <w:r>
              <w:rPr>
                <w:b/>
                <w:sz w:val="24"/>
              </w:rPr>
              <w:t>Section 4: Human Resources</w:t>
            </w:r>
          </w:p>
        </w:tc>
        <w:tc>
          <w:tcPr>
            <w:tcW w:w="3168" w:type="dxa"/>
            <w:vMerge/>
            <w:tcBorders>
              <w:top w:val="nil"/>
            </w:tcBorders>
          </w:tcPr>
          <w:p w14:paraId="0CD67C05" w14:textId="77777777" w:rsidR="00E9458D" w:rsidRDefault="00E9458D">
            <w:pPr>
              <w:rPr>
                <w:sz w:val="2"/>
                <w:szCs w:val="2"/>
              </w:rPr>
            </w:pPr>
          </w:p>
        </w:tc>
      </w:tr>
      <w:tr w:rsidR="00E9458D" w14:paraId="485DA83F" w14:textId="77777777">
        <w:trPr>
          <w:trHeight w:val="275"/>
        </w:trPr>
        <w:tc>
          <w:tcPr>
            <w:tcW w:w="5689" w:type="dxa"/>
            <w:vMerge w:val="restart"/>
          </w:tcPr>
          <w:p w14:paraId="5E0088F0" w14:textId="77777777" w:rsidR="00E9458D" w:rsidRDefault="00E9458D">
            <w:pPr>
              <w:pStyle w:val="TableParagraph"/>
              <w:ind w:left="0"/>
              <w:rPr>
                <w:sz w:val="24"/>
              </w:rPr>
            </w:pPr>
          </w:p>
          <w:p w14:paraId="55923D39" w14:textId="77777777" w:rsidR="00E9458D" w:rsidRDefault="005C6BD6">
            <w:pPr>
              <w:pStyle w:val="TableParagraph"/>
              <w:rPr>
                <w:b/>
                <w:sz w:val="24"/>
              </w:rPr>
            </w:pPr>
            <w:r>
              <w:rPr>
                <w:b/>
                <w:sz w:val="24"/>
              </w:rPr>
              <w:t>Policy Title: Companion/Sitter Training</w:t>
            </w:r>
          </w:p>
        </w:tc>
        <w:tc>
          <w:tcPr>
            <w:tcW w:w="3168" w:type="dxa"/>
          </w:tcPr>
          <w:p w14:paraId="66438BF8" w14:textId="77777777" w:rsidR="00E9458D" w:rsidRDefault="005C6BD6">
            <w:pPr>
              <w:pStyle w:val="TableParagraph"/>
              <w:spacing w:line="256" w:lineRule="exact"/>
              <w:rPr>
                <w:b/>
                <w:sz w:val="24"/>
              </w:rPr>
            </w:pPr>
            <w:r>
              <w:rPr>
                <w:b/>
                <w:sz w:val="24"/>
              </w:rPr>
              <w:t>Policy Number: 4.50.40</w:t>
            </w:r>
          </w:p>
        </w:tc>
      </w:tr>
      <w:tr w:rsidR="00E9458D" w14:paraId="57BC873F" w14:textId="77777777">
        <w:trPr>
          <w:trHeight w:val="275"/>
        </w:trPr>
        <w:tc>
          <w:tcPr>
            <w:tcW w:w="5689" w:type="dxa"/>
            <w:vMerge/>
            <w:tcBorders>
              <w:top w:val="nil"/>
            </w:tcBorders>
          </w:tcPr>
          <w:p w14:paraId="4C0C5C17" w14:textId="77777777" w:rsidR="00E9458D" w:rsidRDefault="00E9458D">
            <w:pPr>
              <w:rPr>
                <w:sz w:val="2"/>
                <w:szCs w:val="2"/>
              </w:rPr>
            </w:pPr>
          </w:p>
        </w:tc>
        <w:tc>
          <w:tcPr>
            <w:tcW w:w="3168" w:type="dxa"/>
          </w:tcPr>
          <w:p w14:paraId="1135CB14" w14:textId="77777777" w:rsidR="00E9458D" w:rsidRDefault="005C6BD6">
            <w:pPr>
              <w:pStyle w:val="TableParagraph"/>
              <w:spacing w:line="255" w:lineRule="exact"/>
              <w:rPr>
                <w:b/>
                <w:sz w:val="24"/>
              </w:rPr>
            </w:pPr>
            <w:r>
              <w:rPr>
                <w:b/>
                <w:sz w:val="24"/>
              </w:rPr>
              <w:t>Effective Date:</w:t>
            </w:r>
          </w:p>
        </w:tc>
      </w:tr>
      <w:tr w:rsidR="00E9458D" w14:paraId="1FDFCE82" w14:textId="77777777">
        <w:trPr>
          <w:trHeight w:val="276"/>
        </w:trPr>
        <w:tc>
          <w:tcPr>
            <w:tcW w:w="5689" w:type="dxa"/>
            <w:vMerge/>
            <w:tcBorders>
              <w:top w:val="nil"/>
            </w:tcBorders>
          </w:tcPr>
          <w:p w14:paraId="769D5293" w14:textId="77777777" w:rsidR="00E9458D" w:rsidRDefault="00E9458D">
            <w:pPr>
              <w:rPr>
                <w:sz w:val="2"/>
                <w:szCs w:val="2"/>
              </w:rPr>
            </w:pPr>
          </w:p>
        </w:tc>
        <w:tc>
          <w:tcPr>
            <w:tcW w:w="3168" w:type="dxa"/>
          </w:tcPr>
          <w:p w14:paraId="0C75D7AD" w14:textId="77777777" w:rsidR="00E9458D" w:rsidRDefault="005C6BD6">
            <w:pPr>
              <w:pStyle w:val="TableParagraph"/>
              <w:spacing w:before="1" w:line="255" w:lineRule="exact"/>
              <w:rPr>
                <w:b/>
                <w:sz w:val="24"/>
              </w:rPr>
            </w:pPr>
            <w:r>
              <w:rPr>
                <w:b/>
                <w:sz w:val="24"/>
              </w:rPr>
              <w:t>Revision Date:</w:t>
            </w:r>
          </w:p>
        </w:tc>
      </w:tr>
      <w:tr w:rsidR="00E9458D" w14:paraId="559DF021" w14:textId="77777777">
        <w:trPr>
          <w:trHeight w:val="275"/>
        </w:trPr>
        <w:tc>
          <w:tcPr>
            <w:tcW w:w="5689" w:type="dxa"/>
            <w:vMerge/>
            <w:tcBorders>
              <w:top w:val="nil"/>
            </w:tcBorders>
          </w:tcPr>
          <w:p w14:paraId="68020FB7" w14:textId="77777777" w:rsidR="00E9458D" w:rsidRDefault="00E9458D">
            <w:pPr>
              <w:rPr>
                <w:sz w:val="2"/>
                <w:szCs w:val="2"/>
              </w:rPr>
            </w:pPr>
          </w:p>
        </w:tc>
        <w:tc>
          <w:tcPr>
            <w:tcW w:w="3168" w:type="dxa"/>
          </w:tcPr>
          <w:p w14:paraId="3221CC0D" w14:textId="77777777" w:rsidR="00E9458D" w:rsidRDefault="005C6BD6">
            <w:pPr>
              <w:pStyle w:val="TableParagraph"/>
              <w:spacing w:line="255" w:lineRule="exact"/>
              <w:rPr>
                <w:b/>
                <w:sz w:val="24"/>
              </w:rPr>
            </w:pPr>
            <w:r>
              <w:rPr>
                <w:b/>
                <w:sz w:val="24"/>
              </w:rPr>
              <w:t>Approved By:</w:t>
            </w:r>
          </w:p>
        </w:tc>
      </w:tr>
      <w:tr w:rsidR="00E9458D" w14:paraId="1BBEEAE5" w14:textId="77777777">
        <w:trPr>
          <w:trHeight w:val="276"/>
        </w:trPr>
        <w:tc>
          <w:tcPr>
            <w:tcW w:w="5689" w:type="dxa"/>
            <w:vMerge/>
            <w:tcBorders>
              <w:top w:val="nil"/>
            </w:tcBorders>
          </w:tcPr>
          <w:p w14:paraId="271200ED" w14:textId="77777777" w:rsidR="00E9458D" w:rsidRDefault="00E9458D">
            <w:pPr>
              <w:rPr>
                <w:sz w:val="2"/>
                <w:szCs w:val="2"/>
              </w:rPr>
            </w:pPr>
          </w:p>
        </w:tc>
        <w:tc>
          <w:tcPr>
            <w:tcW w:w="3168" w:type="dxa"/>
          </w:tcPr>
          <w:p w14:paraId="78BA3CE4" w14:textId="77777777" w:rsidR="00E9458D" w:rsidRDefault="005C6BD6">
            <w:pPr>
              <w:pStyle w:val="TableParagraph"/>
              <w:spacing w:line="257" w:lineRule="exact"/>
              <w:rPr>
                <w:b/>
                <w:sz w:val="24"/>
              </w:rPr>
            </w:pPr>
            <w:r>
              <w:rPr>
                <w:b/>
                <w:sz w:val="24"/>
              </w:rPr>
              <w:t>Page Number: Page 4 of 4</w:t>
            </w:r>
          </w:p>
        </w:tc>
      </w:tr>
    </w:tbl>
    <w:p w14:paraId="0646149C" w14:textId="77777777" w:rsidR="00E9458D" w:rsidRDefault="00E9458D">
      <w:pPr>
        <w:pStyle w:val="BodyText"/>
        <w:spacing w:before="8"/>
        <w:ind w:left="0" w:firstLine="0"/>
        <w:rPr>
          <w:sz w:val="16"/>
        </w:rPr>
      </w:pPr>
    </w:p>
    <w:p w14:paraId="499147BD" w14:textId="77777777" w:rsidR="00E9458D" w:rsidRDefault="005C6BD6">
      <w:pPr>
        <w:pStyle w:val="Heading2"/>
        <w:spacing w:before="90" w:line="275" w:lineRule="exact"/>
      </w:pPr>
      <w:r>
        <w:t>FORMS</w:t>
      </w:r>
    </w:p>
    <w:p w14:paraId="6579F7CC" w14:textId="77777777" w:rsidR="00E9458D" w:rsidRDefault="005C6BD6">
      <w:pPr>
        <w:pStyle w:val="BodyText"/>
        <w:spacing w:line="275" w:lineRule="exact"/>
        <w:ind w:left="1800" w:firstLine="0"/>
      </w:pPr>
      <w:r>
        <w:t>1. Staff Record of Training</w:t>
      </w:r>
    </w:p>
    <w:p w14:paraId="13243AA8" w14:textId="77777777" w:rsidR="00E9458D" w:rsidRDefault="00E9458D">
      <w:pPr>
        <w:pStyle w:val="BodyText"/>
        <w:ind w:left="0" w:firstLine="0"/>
        <w:rPr>
          <w:sz w:val="26"/>
        </w:rPr>
      </w:pPr>
    </w:p>
    <w:p w14:paraId="6FEB07EF" w14:textId="77777777" w:rsidR="00E9458D" w:rsidRDefault="00E9458D">
      <w:pPr>
        <w:pStyle w:val="BodyText"/>
        <w:ind w:left="0" w:firstLine="0"/>
        <w:rPr>
          <w:sz w:val="22"/>
        </w:rPr>
      </w:pPr>
    </w:p>
    <w:p w14:paraId="269C51EA" w14:textId="77777777" w:rsidR="00E9458D" w:rsidRDefault="005C6BD6">
      <w:pPr>
        <w:pStyle w:val="Heading2"/>
      </w:pPr>
      <w:r>
        <w:t>REFERENCES</w:t>
      </w:r>
    </w:p>
    <w:p w14:paraId="55FF3BAC" w14:textId="77777777" w:rsidR="00E9458D" w:rsidRDefault="005C6BD6">
      <w:pPr>
        <w:pStyle w:val="ListParagraph"/>
        <w:numPr>
          <w:ilvl w:val="0"/>
          <w:numId w:val="436"/>
        </w:numPr>
        <w:tabs>
          <w:tab w:val="left" w:pos="2226"/>
          <w:tab w:val="left" w:pos="2227"/>
        </w:tabs>
        <w:rPr>
          <w:sz w:val="24"/>
        </w:rPr>
      </w:pPr>
      <w:r>
        <w:rPr>
          <w:sz w:val="24"/>
        </w:rPr>
        <w:t>National Association for Home Care and Hospice</w:t>
      </w:r>
      <w:r>
        <w:rPr>
          <w:spacing w:val="-3"/>
          <w:sz w:val="24"/>
        </w:rPr>
        <w:t xml:space="preserve"> </w:t>
      </w:r>
      <w:r>
        <w:rPr>
          <w:sz w:val="24"/>
        </w:rPr>
        <w:t>(NAHC)</w:t>
      </w:r>
    </w:p>
    <w:p w14:paraId="3BA12222" w14:textId="77777777" w:rsidR="00E9458D" w:rsidRDefault="005C6BD6">
      <w:pPr>
        <w:pStyle w:val="ListParagraph"/>
        <w:numPr>
          <w:ilvl w:val="0"/>
          <w:numId w:val="436"/>
        </w:numPr>
        <w:tabs>
          <w:tab w:val="left" w:pos="2226"/>
          <w:tab w:val="left" w:pos="2227"/>
        </w:tabs>
        <w:rPr>
          <w:sz w:val="24"/>
        </w:rPr>
      </w:pPr>
      <w:r>
        <w:rPr>
          <w:sz w:val="24"/>
        </w:rPr>
        <w:t>National Private Duty Association</w:t>
      </w:r>
      <w:r>
        <w:rPr>
          <w:spacing w:val="-3"/>
          <w:sz w:val="24"/>
        </w:rPr>
        <w:t xml:space="preserve"> </w:t>
      </w:r>
      <w:r>
        <w:rPr>
          <w:sz w:val="24"/>
        </w:rPr>
        <w:t>(NPDA)</w:t>
      </w:r>
    </w:p>
    <w:p w14:paraId="2FA7345D" w14:textId="77777777" w:rsidR="00E9458D" w:rsidRDefault="005C6BD6">
      <w:pPr>
        <w:pStyle w:val="ListParagraph"/>
        <w:numPr>
          <w:ilvl w:val="0"/>
          <w:numId w:val="436"/>
        </w:numPr>
        <w:tabs>
          <w:tab w:val="left" w:pos="2226"/>
          <w:tab w:val="left" w:pos="2227"/>
        </w:tabs>
        <w:rPr>
          <w:sz w:val="24"/>
        </w:rPr>
      </w:pPr>
      <w:r>
        <w:rPr>
          <w:sz w:val="24"/>
        </w:rPr>
        <w:t>Area Agency on Aging</w:t>
      </w:r>
    </w:p>
    <w:p w14:paraId="3C90AE9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2785E32" w14:textId="77777777">
        <w:trPr>
          <w:trHeight w:val="612"/>
        </w:trPr>
        <w:tc>
          <w:tcPr>
            <w:tcW w:w="5689" w:type="dxa"/>
          </w:tcPr>
          <w:p w14:paraId="1587031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78F6013" w14:textId="77777777" w:rsidR="00E9458D" w:rsidRDefault="00E9458D">
            <w:pPr>
              <w:pStyle w:val="TableParagraph"/>
              <w:ind w:left="0"/>
              <w:rPr>
                <w:sz w:val="24"/>
              </w:rPr>
            </w:pPr>
          </w:p>
          <w:p w14:paraId="5265B25C" w14:textId="77777777" w:rsidR="00E9458D" w:rsidRDefault="005C6BD6">
            <w:pPr>
              <w:pStyle w:val="TableParagraph"/>
              <w:ind w:left="487"/>
              <w:rPr>
                <w:sz w:val="20"/>
              </w:rPr>
            </w:pPr>
            <w:r>
              <w:rPr>
                <w:noProof/>
                <w:sz w:val="20"/>
              </w:rPr>
              <w:drawing>
                <wp:inline distT="0" distB="0" distL="0" distR="0" wp14:anchorId="3C8B89CE" wp14:editId="5032659F">
                  <wp:extent cx="1390695" cy="966501"/>
                  <wp:effectExtent l="0" t="0" r="0" b="0"/>
                  <wp:docPr id="6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78258AA" w14:textId="77777777">
        <w:trPr>
          <w:trHeight w:val="1184"/>
        </w:trPr>
        <w:tc>
          <w:tcPr>
            <w:tcW w:w="5689" w:type="dxa"/>
          </w:tcPr>
          <w:p w14:paraId="7EC277C8" w14:textId="77777777" w:rsidR="00E9458D" w:rsidRDefault="00E9458D">
            <w:pPr>
              <w:pStyle w:val="TableParagraph"/>
              <w:ind w:left="0"/>
              <w:rPr>
                <w:sz w:val="24"/>
              </w:rPr>
            </w:pPr>
          </w:p>
          <w:p w14:paraId="057A28C6" w14:textId="77777777" w:rsidR="00E9458D" w:rsidRDefault="005C6BD6">
            <w:pPr>
              <w:pStyle w:val="TableParagraph"/>
              <w:rPr>
                <w:b/>
                <w:sz w:val="24"/>
              </w:rPr>
            </w:pPr>
            <w:r>
              <w:rPr>
                <w:b/>
                <w:sz w:val="24"/>
              </w:rPr>
              <w:t>Section 4: Human Resources</w:t>
            </w:r>
          </w:p>
        </w:tc>
        <w:tc>
          <w:tcPr>
            <w:tcW w:w="3168" w:type="dxa"/>
            <w:vMerge/>
            <w:tcBorders>
              <w:top w:val="nil"/>
            </w:tcBorders>
          </w:tcPr>
          <w:p w14:paraId="3A7AE3CF" w14:textId="77777777" w:rsidR="00E9458D" w:rsidRDefault="00E9458D">
            <w:pPr>
              <w:rPr>
                <w:sz w:val="2"/>
                <w:szCs w:val="2"/>
              </w:rPr>
            </w:pPr>
          </w:p>
        </w:tc>
      </w:tr>
      <w:tr w:rsidR="00E9458D" w14:paraId="609804DA" w14:textId="77777777">
        <w:trPr>
          <w:trHeight w:val="275"/>
        </w:trPr>
        <w:tc>
          <w:tcPr>
            <w:tcW w:w="5689" w:type="dxa"/>
            <w:vMerge w:val="restart"/>
          </w:tcPr>
          <w:p w14:paraId="7E902AC6" w14:textId="77777777" w:rsidR="00E9458D" w:rsidRDefault="00E9458D">
            <w:pPr>
              <w:pStyle w:val="TableParagraph"/>
              <w:ind w:left="0"/>
              <w:rPr>
                <w:sz w:val="24"/>
              </w:rPr>
            </w:pPr>
          </w:p>
          <w:p w14:paraId="7BC5F6E5" w14:textId="77777777" w:rsidR="00E9458D" w:rsidRDefault="005C6BD6">
            <w:pPr>
              <w:pStyle w:val="TableParagraph"/>
              <w:rPr>
                <w:b/>
                <w:sz w:val="24"/>
              </w:rPr>
            </w:pPr>
            <w:r>
              <w:rPr>
                <w:b/>
                <w:sz w:val="24"/>
              </w:rPr>
              <w:t>Policy Title: Annual Training</w:t>
            </w:r>
          </w:p>
        </w:tc>
        <w:tc>
          <w:tcPr>
            <w:tcW w:w="3168" w:type="dxa"/>
          </w:tcPr>
          <w:p w14:paraId="749DB0E4"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4.50.50</w:t>
            </w:r>
          </w:p>
        </w:tc>
      </w:tr>
      <w:tr w:rsidR="00E9458D" w14:paraId="53E5B0A1" w14:textId="77777777">
        <w:trPr>
          <w:trHeight w:val="275"/>
        </w:trPr>
        <w:tc>
          <w:tcPr>
            <w:tcW w:w="5689" w:type="dxa"/>
            <w:vMerge/>
            <w:tcBorders>
              <w:top w:val="nil"/>
            </w:tcBorders>
          </w:tcPr>
          <w:p w14:paraId="42FEF9EF" w14:textId="77777777" w:rsidR="00E9458D" w:rsidRDefault="00E9458D">
            <w:pPr>
              <w:rPr>
                <w:sz w:val="2"/>
                <w:szCs w:val="2"/>
              </w:rPr>
            </w:pPr>
          </w:p>
        </w:tc>
        <w:tc>
          <w:tcPr>
            <w:tcW w:w="3168" w:type="dxa"/>
          </w:tcPr>
          <w:p w14:paraId="4AC71E64" w14:textId="77777777" w:rsidR="00E9458D" w:rsidRDefault="005C6BD6">
            <w:pPr>
              <w:pStyle w:val="TableParagraph"/>
              <w:spacing w:line="255" w:lineRule="exact"/>
              <w:rPr>
                <w:b/>
                <w:sz w:val="24"/>
              </w:rPr>
            </w:pPr>
            <w:r>
              <w:rPr>
                <w:b/>
                <w:sz w:val="24"/>
              </w:rPr>
              <w:t>Effective Date:</w:t>
            </w:r>
          </w:p>
        </w:tc>
      </w:tr>
      <w:tr w:rsidR="00E9458D" w14:paraId="14344138" w14:textId="77777777">
        <w:trPr>
          <w:trHeight w:val="276"/>
        </w:trPr>
        <w:tc>
          <w:tcPr>
            <w:tcW w:w="5689" w:type="dxa"/>
            <w:vMerge/>
            <w:tcBorders>
              <w:top w:val="nil"/>
            </w:tcBorders>
          </w:tcPr>
          <w:p w14:paraId="2DB5E336" w14:textId="77777777" w:rsidR="00E9458D" w:rsidRDefault="00E9458D">
            <w:pPr>
              <w:rPr>
                <w:sz w:val="2"/>
                <w:szCs w:val="2"/>
              </w:rPr>
            </w:pPr>
          </w:p>
        </w:tc>
        <w:tc>
          <w:tcPr>
            <w:tcW w:w="3168" w:type="dxa"/>
          </w:tcPr>
          <w:p w14:paraId="35DA5679" w14:textId="77777777" w:rsidR="00E9458D" w:rsidRDefault="005C6BD6">
            <w:pPr>
              <w:pStyle w:val="TableParagraph"/>
              <w:spacing w:before="1" w:line="255" w:lineRule="exact"/>
              <w:rPr>
                <w:b/>
                <w:sz w:val="24"/>
              </w:rPr>
            </w:pPr>
            <w:r>
              <w:rPr>
                <w:b/>
                <w:sz w:val="24"/>
              </w:rPr>
              <w:t>Revision Date:</w:t>
            </w:r>
          </w:p>
        </w:tc>
      </w:tr>
      <w:tr w:rsidR="00E9458D" w14:paraId="0200C0AA" w14:textId="77777777">
        <w:trPr>
          <w:trHeight w:val="275"/>
        </w:trPr>
        <w:tc>
          <w:tcPr>
            <w:tcW w:w="5689" w:type="dxa"/>
            <w:vMerge/>
            <w:tcBorders>
              <w:top w:val="nil"/>
            </w:tcBorders>
          </w:tcPr>
          <w:p w14:paraId="33B6ABFB" w14:textId="77777777" w:rsidR="00E9458D" w:rsidRDefault="00E9458D">
            <w:pPr>
              <w:rPr>
                <w:sz w:val="2"/>
                <w:szCs w:val="2"/>
              </w:rPr>
            </w:pPr>
          </w:p>
        </w:tc>
        <w:tc>
          <w:tcPr>
            <w:tcW w:w="3168" w:type="dxa"/>
          </w:tcPr>
          <w:p w14:paraId="01F07D3A" w14:textId="77777777" w:rsidR="00E9458D" w:rsidRDefault="005C6BD6">
            <w:pPr>
              <w:pStyle w:val="TableParagraph"/>
              <w:spacing w:line="255" w:lineRule="exact"/>
              <w:rPr>
                <w:b/>
                <w:sz w:val="24"/>
              </w:rPr>
            </w:pPr>
            <w:r>
              <w:rPr>
                <w:b/>
                <w:sz w:val="24"/>
              </w:rPr>
              <w:t>Approved By:</w:t>
            </w:r>
          </w:p>
        </w:tc>
      </w:tr>
      <w:tr w:rsidR="00E9458D" w14:paraId="475706E6" w14:textId="77777777">
        <w:trPr>
          <w:trHeight w:val="276"/>
        </w:trPr>
        <w:tc>
          <w:tcPr>
            <w:tcW w:w="5689" w:type="dxa"/>
            <w:vMerge/>
            <w:tcBorders>
              <w:top w:val="nil"/>
            </w:tcBorders>
          </w:tcPr>
          <w:p w14:paraId="71EBDBC6" w14:textId="77777777" w:rsidR="00E9458D" w:rsidRDefault="00E9458D">
            <w:pPr>
              <w:rPr>
                <w:sz w:val="2"/>
                <w:szCs w:val="2"/>
              </w:rPr>
            </w:pPr>
          </w:p>
        </w:tc>
        <w:tc>
          <w:tcPr>
            <w:tcW w:w="3168" w:type="dxa"/>
          </w:tcPr>
          <w:p w14:paraId="005B3D9B" w14:textId="77777777" w:rsidR="00E9458D" w:rsidRDefault="005C6BD6">
            <w:pPr>
              <w:pStyle w:val="TableParagraph"/>
              <w:spacing w:line="257" w:lineRule="exact"/>
              <w:rPr>
                <w:b/>
                <w:sz w:val="24"/>
              </w:rPr>
            </w:pPr>
            <w:r>
              <w:rPr>
                <w:b/>
                <w:sz w:val="24"/>
              </w:rPr>
              <w:t>Page Number: Page 1 of 4</w:t>
            </w:r>
          </w:p>
        </w:tc>
      </w:tr>
    </w:tbl>
    <w:p w14:paraId="70B08A1B" w14:textId="77777777" w:rsidR="00E9458D" w:rsidRDefault="00E9458D">
      <w:pPr>
        <w:pStyle w:val="BodyText"/>
        <w:spacing w:before="5"/>
        <w:ind w:left="0" w:firstLine="0"/>
        <w:rPr>
          <w:sz w:val="16"/>
        </w:rPr>
      </w:pPr>
    </w:p>
    <w:p w14:paraId="3FAF3342" w14:textId="77777777" w:rsidR="00E9458D" w:rsidRDefault="005C6BD6">
      <w:pPr>
        <w:pStyle w:val="Heading2"/>
        <w:spacing w:before="93"/>
        <w:rPr>
          <w:rFonts w:ascii="Arial"/>
        </w:rPr>
      </w:pPr>
      <w:r>
        <w:rPr>
          <w:rFonts w:ascii="Arial"/>
        </w:rPr>
        <w:t xml:space="preserve">Annual </w:t>
      </w:r>
      <w:bookmarkStart w:id="92" w:name="_bookmark92"/>
      <w:bookmarkEnd w:id="92"/>
      <w:r>
        <w:rPr>
          <w:rFonts w:ascii="Arial"/>
        </w:rPr>
        <w:t>Training</w:t>
      </w:r>
    </w:p>
    <w:p w14:paraId="3F4E31C9" w14:textId="77777777" w:rsidR="00E9458D" w:rsidRDefault="005C6BD6">
      <w:pPr>
        <w:spacing w:before="136"/>
        <w:ind w:left="1800"/>
        <w:rPr>
          <w:b/>
          <w:sz w:val="24"/>
        </w:rPr>
      </w:pPr>
      <w:r>
        <w:rPr>
          <w:b/>
          <w:sz w:val="24"/>
        </w:rPr>
        <w:t>PURPOSE</w:t>
      </w:r>
    </w:p>
    <w:p w14:paraId="35D8B873" w14:textId="77777777" w:rsidR="00E9458D" w:rsidRDefault="005C6BD6">
      <w:pPr>
        <w:pStyle w:val="ListParagraph"/>
        <w:numPr>
          <w:ilvl w:val="0"/>
          <w:numId w:val="435"/>
        </w:numPr>
        <w:tabs>
          <w:tab w:val="left" w:pos="2085"/>
        </w:tabs>
        <w:ind w:right="1701"/>
        <w:rPr>
          <w:sz w:val="24"/>
        </w:rPr>
      </w:pPr>
      <w:r>
        <w:rPr>
          <w:sz w:val="24"/>
        </w:rPr>
        <w:t>To ensure that all employees apply best practices when performing their duties to ensure their work is conducted in a safe, efficient, and timely</w:t>
      </w:r>
      <w:r>
        <w:rPr>
          <w:spacing w:val="-6"/>
          <w:sz w:val="24"/>
        </w:rPr>
        <w:t xml:space="preserve"> </w:t>
      </w:r>
      <w:r>
        <w:rPr>
          <w:sz w:val="24"/>
        </w:rPr>
        <w:t>manner.</w:t>
      </w:r>
    </w:p>
    <w:p w14:paraId="5628D1BE" w14:textId="77777777" w:rsidR="00E9458D" w:rsidRDefault="005C6BD6">
      <w:pPr>
        <w:pStyle w:val="ListParagraph"/>
        <w:numPr>
          <w:ilvl w:val="0"/>
          <w:numId w:val="435"/>
        </w:numPr>
        <w:tabs>
          <w:tab w:val="left" w:pos="2085"/>
        </w:tabs>
        <w:spacing w:before="1"/>
        <w:ind w:right="1702"/>
        <w:rPr>
          <w:sz w:val="24"/>
        </w:rPr>
      </w:pPr>
      <w:r>
        <w:rPr>
          <w:sz w:val="24"/>
        </w:rPr>
        <w:t>To provide further training or retraining, if there have been significant changes in regulations, standards, policies &amp; procedures and/or performance</w:t>
      </w:r>
      <w:r>
        <w:rPr>
          <w:spacing w:val="-3"/>
          <w:sz w:val="24"/>
        </w:rPr>
        <w:t xml:space="preserve"> </w:t>
      </w:r>
      <w:r>
        <w:rPr>
          <w:sz w:val="24"/>
        </w:rPr>
        <w:t>levels.</w:t>
      </w:r>
    </w:p>
    <w:p w14:paraId="7703482D" w14:textId="77777777" w:rsidR="00E9458D" w:rsidRDefault="00E9458D">
      <w:pPr>
        <w:pStyle w:val="BodyText"/>
        <w:spacing w:before="11"/>
        <w:ind w:left="0" w:firstLine="0"/>
        <w:rPr>
          <w:sz w:val="23"/>
        </w:rPr>
      </w:pPr>
    </w:p>
    <w:p w14:paraId="53F4E49A" w14:textId="77777777" w:rsidR="00E9458D" w:rsidRDefault="005C6BD6">
      <w:pPr>
        <w:pStyle w:val="Heading2"/>
      </w:pPr>
      <w:r>
        <w:t>DEFINTIONS</w:t>
      </w:r>
    </w:p>
    <w:p w14:paraId="74F2C454" w14:textId="77777777" w:rsidR="00E9458D" w:rsidRDefault="005C6BD6">
      <w:pPr>
        <w:pStyle w:val="ListParagraph"/>
        <w:numPr>
          <w:ilvl w:val="0"/>
          <w:numId w:val="434"/>
        </w:numPr>
        <w:tabs>
          <w:tab w:val="left" w:pos="2161"/>
        </w:tabs>
        <w:jc w:val="both"/>
        <w:rPr>
          <w:b/>
          <w:sz w:val="24"/>
        </w:rPr>
      </w:pPr>
      <w:r>
        <w:rPr>
          <w:b/>
          <w:sz w:val="24"/>
        </w:rPr>
        <w:t>The Federal Civil False Claims</w:t>
      </w:r>
      <w:r>
        <w:rPr>
          <w:b/>
          <w:spacing w:val="-1"/>
          <w:sz w:val="24"/>
        </w:rPr>
        <w:t xml:space="preserve"> </w:t>
      </w:r>
      <w:r>
        <w:rPr>
          <w:b/>
          <w:sz w:val="24"/>
        </w:rPr>
        <w:t>Act</w:t>
      </w:r>
    </w:p>
    <w:p w14:paraId="2062C94C" w14:textId="77777777" w:rsidR="00E9458D" w:rsidRDefault="005C6BD6">
      <w:pPr>
        <w:pStyle w:val="BodyText"/>
        <w:ind w:left="2084" w:right="1697" w:firstLine="0"/>
        <w:jc w:val="both"/>
      </w:pPr>
      <w:r>
        <w:t xml:space="preserve">The Federal False Claims Act (FCA) is intended to prevent and detect fraud, waste and abuse of government funds. It is a violation of the federal FCA for anyone to knowingly submit, or cause another person to submit, a false health care claim and receive government funds. Examples of actions that could violate the federal FCA include overcharging the government for services rendered; filing a claim with the government for services that were not rendered; or filing a claim with the government with information known to be false. Anyone who knowingly or intentionally submits a false claim to the federal government is liable for civil penalties </w:t>
      </w:r>
      <w:r>
        <w:rPr>
          <w:spacing w:val="2"/>
        </w:rPr>
        <w:t xml:space="preserve">of </w:t>
      </w:r>
      <w:r>
        <w:t>$5,500 to $11,000 per claim, plus three times the amount of damage caused by the false</w:t>
      </w:r>
      <w:r>
        <w:rPr>
          <w:spacing w:val="-5"/>
        </w:rPr>
        <w:t xml:space="preserve"> </w:t>
      </w:r>
      <w:r>
        <w:t>claim.</w:t>
      </w:r>
    </w:p>
    <w:p w14:paraId="08D128FA" w14:textId="77777777" w:rsidR="00E9458D" w:rsidRDefault="005C6BD6">
      <w:pPr>
        <w:pStyle w:val="Heading2"/>
        <w:numPr>
          <w:ilvl w:val="0"/>
          <w:numId w:val="434"/>
        </w:numPr>
        <w:tabs>
          <w:tab w:val="left" w:pos="2161"/>
        </w:tabs>
        <w:spacing w:before="1"/>
        <w:jc w:val="both"/>
      </w:pPr>
      <w:r>
        <w:t>Federal Deficit Reduction Act of 2005 – Section</w:t>
      </w:r>
      <w:r>
        <w:rPr>
          <w:spacing w:val="-2"/>
        </w:rPr>
        <w:t xml:space="preserve"> </w:t>
      </w:r>
      <w:r>
        <w:t>6032</w:t>
      </w:r>
    </w:p>
    <w:p w14:paraId="5B1DB36B" w14:textId="77777777" w:rsidR="00E9458D" w:rsidRDefault="005C6BD6">
      <w:pPr>
        <w:pStyle w:val="BodyText"/>
        <w:ind w:left="2084" w:firstLine="0"/>
        <w:jc w:val="both"/>
      </w:pPr>
      <w:r>
        <w:t>Section 6032 requires that any entity, which receives Medicaid payments of at least</w:t>
      </w:r>
    </w:p>
    <w:p w14:paraId="1D78FD58" w14:textId="77777777" w:rsidR="00E9458D" w:rsidRDefault="005C6BD6">
      <w:pPr>
        <w:pStyle w:val="BodyText"/>
        <w:ind w:left="2084" w:right="1696" w:firstLine="0"/>
        <w:jc w:val="both"/>
      </w:pPr>
      <w:r>
        <w:t>$5,000,000 annually, establish certain written policies for all of their employees, managers, contractors, and agents as a prerequisite to receiving Medicaid/Medicaid reimbursement. These policies shall provide written information on the Federal False Claims Act; remedies for false claims and statements; state laws pertaining to civil or criminal penalties for false claims and statements; Whistleblower protections; and the role such laws play in preventing and detecting fraud, waste, and abuse in federal health care programs.</w:t>
      </w:r>
    </w:p>
    <w:p w14:paraId="459BDAE8" w14:textId="77777777" w:rsidR="00E9458D" w:rsidRDefault="005C6BD6">
      <w:pPr>
        <w:pStyle w:val="Heading2"/>
        <w:numPr>
          <w:ilvl w:val="0"/>
          <w:numId w:val="434"/>
        </w:numPr>
        <w:tabs>
          <w:tab w:val="left" w:pos="2161"/>
        </w:tabs>
        <w:jc w:val="both"/>
      </w:pPr>
      <w:r>
        <w:t>“Qui Tam” (</w:t>
      </w:r>
      <w:proofErr w:type="spellStart"/>
      <w:r>
        <w:t>Wwhistle</w:t>
      </w:r>
      <w:proofErr w:type="spellEnd"/>
      <w:r>
        <w:t>-blower)</w:t>
      </w:r>
      <w:r>
        <w:rPr>
          <w:spacing w:val="-2"/>
        </w:rPr>
        <w:t xml:space="preserve"> </w:t>
      </w:r>
      <w:r>
        <w:t>Protection.</w:t>
      </w:r>
    </w:p>
    <w:p w14:paraId="0729CA21" w14:textId="77777777" w:rsidR="00E9458D" w:rsidRDefault="005C6BD6">
      <w:pPr>
        <w:pStyle w:val="BodyText"/>
        <w:ind w:left="2084" w:right="1698" w:firstLine="60"/>
        <w:jc w:val="both"/>
      </w:pPr>
      <w:r>
        <w:t>“Qui tam” (Whistleblower) is a mechanism of the False Claims Act (FCA) that allows citizens with evidence of fraud against government contracts and programs to sue, on behalf of the government, in order to recover the stolen funds. In compensation for the risk and effort of filing a “qui tam” case, the whistleblower may be awarded a portion of the funds recovered.</w:t>
      </w:r>
    </w:p>
    <w:p w14:paraId="693C1147"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057D30" w14:textId="77777777">
        <w:trPr>
          <w:trHeight w:val="612"/>
        </w:trPr>
        <w:tc>
          <w:tcPr>
            <w:tcW w:w="5689" w:type="dxa"/>
          </w:tcPr>
          <w:p w14:paraId="406FC0F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A4A73FD" w14:textId="77777777" w:rsidR="00E9458D" w:rsidRDefault="00E9458D">
            <w:pPr>
              <w:pStyle w:val="TableParagraph"/>
              <w:ind w:left="0"/>
              <w:rPr>
                <w:sz w:val="24"/>
              </w:rPr>
            </w:pPr>
          </w:p>
          <w:p w14:paraId="3550637D" w14:textId="77777777" w:rsidR="00E9458D" w:rsidRDefault="005C6BD6">
            <w:pPr>
              <w:pStyle w:val="TableParagraph"/>
              <w:ind w:left="487"/>
              <w:rPr>
                <w:sz w:val="20"/>
              </w:rPr>
            </w:pPr>
            <w:r>
              <w:rPr>
                <w:noProof/>
                <w:sz w:val="20"/>
              </w:rPr>
              <w:drawing>
                <wp:inline distT="0" distB="0" distL="0" distR="0" wp14:anchorId="38717109" wp14:editId="730A2BCD">
                  <wp:extent cx="1390695" cy="966501"/>
                  <wp:effectExtent l="0" t="0" r="0" b="0"/>
                  <wp:docPr id="6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C0075C8" w14:textId="77777777">
        <w:trPr>
          <w:trHeight w:val="1184"/>
        </w:trPr>
        <w:tc>
          <w:tcPr>
            <w:tcW w:w="5689" w:type="dxa"/>
          </w:tcPr>
          <w:p w14:paraId="35A07EEB" w14:textId="77777777" w:rsidR="00E9458D" w:rsidRDefault="00E9458D">
            <w:pPr>
              <w:pStyle w:val="TableParagraph"/>
              <w:ind w:left="0"/>
              <w:rPr>
                <w:sz w:val="24"/>
              </w:rPr>
            </w:pPr>
          </w:p>
          <w:p w14:paraId="6931C719" w14:textId="77777777" w:rsidR="00E9458D" w:rsidRDefault="005C6BD6">
            <w:pPr>
              <w:pStyle w:val="TableParagraph"/>
              <w:rPr>
                <w:b/>
                <w:sz w:val="24"/>
              </w:rPr>
            </w:pPr>
            <w:r>
              <w:rPr>
                <w:b/>
                <w:sz w:val="24"/>
              </w:rPr>
              <w:t>Section 4: Human Resources</w:t>
            </w:r>
          </w:p>
        </w:tc>
        <w:tc>
          <w:tcPr>
            <w:tcW w:w="3168" w:type="dxa"/>
            <w:vMerge/>
            <w:tcBorders>
              <w:top w:val="nil"/>
            </w:tcBorders>
          </w:tcPr>
          <w:p w14:paraId="35B00018" w14:textId="77777777" w:rsidR="00E9458D" w:rsidRDefault="00E9458D">
            <w:pPr>
              <w:rPr>
                <w:sz w:val="2"/>
                <w:szCs w:val="2"/>
              </w:rPr>
            </w:pPr>
          </w:p>
        </w:tc>
      </w:tr>
      <w:tr w:rsidR="00E9458D" w14:paraId="692D8B4F" w14:textId="77777777">
        <w:trPr>
          <w:trHeight w:val="275"/>
        </w:trPr>
        <w:tc>
          <w:tcPr>
            <w:tcW w:w="5689" w:type="dxa"/>
            <w:vMerge w:val="restart"/>
          </w:tcPr>
          <w:p w14:paraId="78B3440F" w14:textId="77777777" w:rsidR="00E9458D" w:rsidRDefault="00E9458D">
            <w:pPr>
              <w:pStyle w:val="TableParagraph"/>
              <w:ind w:left="0"/>
              <w:rPr>
                <w:sz w:val="24"/>
              </w:rPr>
            </w:pPr>
          </w:p>
          <w:p w14:paraId="1046DB74" w14:textId="77777777" w:rsidR="00E9458D" w:rsidRDefault="005C6BD6">
            <w:pPr>
              <w:pStyle w:val="TableParagraph"/>
              <w:rPr>
                <w:b/>
                <w:sz w:val="24"/>
              </w:rPr>
            </w:pPr>
            <w:r>
              <w:rPr>
                <w:b/>
                <w:sz w:val="24"/>
              </w:rPr>
              <w:t>Policy Title: Annual Training</w:t>
            </w:r>
          </w:p>
        </w:tc>
        <w:tc>
          <w:tcPr>
            <w:tcW w:w="3168" w:type="dxa"/>
          </w:tcPr>
          <w:p w14:paraId="095DA91E"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4.50.50</w:t>
            </w:r>
          </w:p>
        </w:tc>
      </w:tr>
      <w:tr w:rsidR="00E9458D" w14:paraId="3375BFD5" w14:textId="77777777">
        <w:trPr>
          <w:trHeight w:val="275"/>
        </w:trPr>
        <w:tc>
          <w:tcPr>
            <w:tcW w:w="5689" w:type="dxa"/>
            <w:vMerge/>
            <w:tcBorders>
              <w:top w:val="nil"/>
            </w:tcBorders>
          </w:tcPr>
          <w:p w14:paraId="1346445F" w14:textId="77777777" w:rsidR="00E9458D" w:rsidRDefault="00E9458D">
            <w:pPr>
              <w:rPr>
                <w:sz w:val="2"/>
                <w:szCs w:val="2"/>
              </w:rPr>
            </w:pPr>
          </w:p>
        </w:tc>
        <w:tc>
          <w:tcPr>
            <w:tcW w:w="3168" w:type="dxa"/>
          </w:tcPr>
          <w:p w14:paraId="09B9AEDB" w14:textId="77777777" w:rsidR="00E9458D" w:rsidRDefault="005C6BD6">
            <w:pPr>
              <w:pStyle w:val="TableParagraph"/>
              <w:spacing w:line="255" w:lineRule="exact"/>
              <w:rPr>
                <w:b/>
                <w:sz w:val="24"/>
              </w:rPr>
            </w:pPr>
            <w:r>
              <w:rPr>
                <w:b/>
                <w:sz w:val="24"/>
              </w:rPr>
              <w:t>Effective Date:</w:t>
            </w:r>
          </w:p>
        </w:tc>
      </w:tr>
      <w:tr w:rsidR="00E9458D" w14:paraId="3917F7C1" w14:textId="77777777">
        <w:trPr>
          <w:trHeight w:val="276"/>
        </w:trPr>
        <w:tc>
          <w:tcPr>
            <w:tcW w:w="5689" w:type="dxa"/>
            <w:vMerge/>
            <w:tcBorders>
              <w:top w:val="nil"/>
            </w:tcBorders>
          </w:tcPr>
          <w:p w14:paraId="474D11AA" w14:textId="77777777" w:rsidR="00E9458D" w:rsidRDefault="00E9458D">
            <w:pPr>
              <w:rPr>
                <w:sz w:val="2"/>
                <w:szCs w:val="2"/>
              </w:rPr>
            </w:pPr>
          </w:p>
        </w:tc>
        <w:tc>
          <w:tcPr>
            <w:tcW w:w="3168" w:type="dxa"/>
          </w:tcPr>
          <w:p w14:paraId="72AB84F1" w14:textId="77777777" w:rsidR="00E9458D" w:rsidRDefault="005C6BD6">
            <w:pPr>
              <w:pStyle w:val="TableParagraph"/>
              <w:spacing w:before="1" w:line="255" w:lineRule="exact"/>
              <w:rPr>
                <w:b/>
                <w:sz w:val="24"/>
              </w:rPr>
            </w:pPr>
            <w:r>
              <w:rPr>
                <w:b/>
                <w:sz w:val="24"/>
              </w:rPr>
              <w:t>Revision Date:</w:t>
            </w:r>
          </w:p>
        </w:tc>
      </w:tr>
      <w:tr w:rsidR="00E9458D" w14:paraId="7726A602" w14:textId="77777777">
        <w:trPr>
          <w:trHeight w:val="275"/>
        </w:trPr>
        <w:tc>
          <w:tcPr>
            <w:tcW w:w="5689" w:type="dxa"/>
            <w:vMerge/>
            <w:tcBorders>
              <w:top w:val="nil"/>
            </w:tcBorders>
          </w:tcPr>
          <w:p w14:paraId="678877A9" w14:textId="77777777" w:rsidR="00E9458D" w:rsidRDefault="00E9458D">
            <w:pPr>
              <w:rPr>
                <w:sz w:val="2"/>
                <w:szCs w:val="2"/>
              </w:rPr>
            </w:pPr>
          </w:p>
        </w:tc>
        <w:tc>
          <w:tcPr>
            <w:tcW w:w="3168" w:type="dxa"/>
          </w:tcPr>
          <w:p w14:paraId="79637258" w14:textId="77777777" w:rsidR="00E9458D" w:rsidRDefault="005C6BD6">
            <w:pPr>
              <w:pStyle w:val="TableParagraph"/>
              <w:spacing w:line="255" w:lineRule="exact"/>
              <w:rPr>
                <w:b/>
                <w:sz w:val="24"/>
              </w:rPr>
            </w:pPr>
            <w:r>
              <w:rPr>
                <w:b/>
                <w:sz w:val="24"/>
              </w:rPr>
              <w:t>Approved By:</w:t>
            </w:r>
          </w:p>
        </w:tc>
      </w:tr>
      <w:tr w:rsidR="00E9458D" w14:paraId="6C076841" w14:textId="77777777">
        <w:trPr>
          <w:trHeight w:val="276"/>
        </w:trPr>
        <w:tc>
          <w:tcPr>
            <w:tcW w:w="5689" w:type="dxa"/>
            <w:vMerge/>
            <w:tcBorders>
              <w:top w:val="nil"/>
            </w:tcBorders>
          </w:tcPr>
          <w:p w14:paraId="20BB874D" w14:textId="77777777" w:rsidR="00E9458D" w:rsidRDefault="00E9458D">
            <w:pPr>
              <w:rPr>
                <w:sz w:val="2"/>
                <w:szCs w:val="2"/>
              </w:rPr>
            </w:pPr>
          </w:p>
        </w:tc>
        <w:tc>
          <w:tcPr>
            <w:tcW w:w="3168" w:type="dxa"/>
          </w:tcPr>
          <w:p w14:paraId="55425017" w14:textId="77777777" w:rsidR="00E9458D" w:rsidRDefault="005C6BD6">
            <w:pPr>
              <w:pStyle w:val="TableParagraph"/>
              <w:spacing w:line="257" w:lineRule="exact"/>
              <w:rPr>
                <w:b/>
                <w:sz w:val="24"/>
              </w:rPr>
            </w:pPr>
            <w:r>
              <w:rPr>
                <w:b/>
                <w:sz w:val="24"/>
              </w:rPr>
              <w:t>Page Number: Page 2 of 4</w:t>
            </w:r>
          </w:p>
        </w:tc>
      </w:tr>
    </w:tbl>
    <w:p w14:paraId="73378703" w14:textId="77777777" w:rsidR="00E9458D" w:rsidRDefault="00E9458D">
      <w:pPr>
        <w:pStyle w:val="BodyText"/>
        <w:ind w:left="0" w:firstLine="0"/>
        <w:rPr>
          <w:sz w:val="20"/>
        </w:rPr>
      </w:pPr>
    </w:p>
    <w:p w14:paraId="3443729B" w14:textId="77777777" w:rsidR="00E9458D" w:rsidRDefault="00E9458D">
      <w:pPr>
        <w:pStyle w:val="BodyText"/>
        <w:spacing w:before="6"/>
        <w:ind w:left="0" w:firstLine="0"/>
        <w:rPr>
          <w:sz w:val="20"/>
        </w:rPr>
      </w:pPr>
    </w:p>
    <w:p w14:paraId="1A90692C" w14:textId="77777777" w:rsidR="00E9458D" w:rsidRDefault="005C6BD6">
      <w:pPr>
        <w:pStyle w:val="Heading2"/>
        <w:spacing w:before="90"/>
      </w:pPr>
      <w:r>
        <w:t>POLICY</w:t>
      </w:r>
    </w:p>
    <w:p w14:paraId="311F6DB0" w14:textId="77777777" w:rsidR="00E9458D" w:rsidRDefault="005C6BD6">
      <w:pPr>
        <w:pStyle w:val="BodyText"/>
        <w:spacing w:before="1"/>
        <w:ind w:left="1800" w:right="1697" w:firstLine="0"/>
        <w:jc w:val="both"/>
      </w:pPr>
      <w:r>
        <w:t>Right Accord Private Duty- Home Health Care is committed to ensuring quality service delivery by establishing guidelines for developing employees through annual training/development, in compliance with state and industry standards.</w:t>
      </w:r>
    </w:p>
    <w:p w14:paraId="1DBFD554" w14:textId="77777777" w:rsidR="00E9458D" w:rsidRDefault="00E9458D">
      <w:pPr>
        <w:pStyle w:val="BodyText"/>
        <w:spacing w:before="11"/>
        <w:ind w:left="0" w:firstLine="0"/>
        <w:rPr>
          <w:sz w:val="23"/>
        </w:rPr>
      </w:pPr>
    </w:p>
    <w:p w14:paraId="6367A991" w14:textId="77777777" w:rsidR="00E9458D" w:rsidRDefault="005C6BD6">
      <w:pPr>
        <w:pStyle w:val="Heading2"/>
      </w:pPr>
      <w:r>
        <w:t>PROCEDURES</w:t>
      </w:r>
    </w:p>
    <w:p w14:paraId="1AE10668" w14:textId="77777777" w:rsidR="00E9458D" w:rsidRDefault="005C6BD6">
      <w:pPr>
        <w:pStyle w:val="ListParagraph"/>
        <w:numPr>
          <w:ilvl w:val="0"/>
          <w:numId w:val="433"/>
        </w:numPr>
        <w:tabs>
          <w:tab w:val="left" w:pos="2161"/>
        </w:tabs>
        <w:ind w:right="1703"/>
        <w:rPr>
          <w:sz w:val="24"/>
        </w:rPr>
      </w:pPr>
      <w:r>
        <w:rPr>
          <w:sz w:val="24"/>
        </w:rPr>
        <w:t>All employees, who work a minimum of half time, shall be required to receive annual training on the</w:t>
      </w:r>
      <w:r>
        <w:rPr>
          <w:spacing w:val="-1"/>
          <w:sz w:val="24"/>
        </w:rPr>
        <w:t xml:space="preserve"> </w:t>
      </w:r>
      <w:r>
        <w:rPr>
          <w:sz w:val="24"/>
        </w:rPr>
        <w:t>following:</w:t>
      </w:r>
    </w:p>
    <w:p w14:paraId="45BF7862" w14:textId="77777777" w:rsidR="00E9458D" w:rsidRDefault="005C6BD6">
      <w:pPr>
        <w:pStyle w:val="ListParagraph"/>
        <w:numPr>
          <w:ilvl w:val="1"/>
          <w:numId w:val="433"/>
        </w:numPr>
        <w:tabs>
          <w:tab w:val="left" w:pos="2521"/>
        </w:tabs>
        <w:ind w:hanging="361"/>
        <w:rPr>
          <w:sz w:val="24"/>
        </w:rPr>
      </w:pPr>
      <w:r>
        <w:rPr>
          <w:sz w:val="24"/>
        </w:rPr>
        <w:t>CPR and First Aid (certification must remain</w:t>
      </w:r>
      <w:r>
        <w:rPr>
          <w:spacing w:val="-2"/>
          <w:sz w:val="24"/>
        </w:rPr>
        <w:t xml:space="preserve"> </w:t>
      </w:r>
      <w:r>
        <w:rPr>
          <w:sz w:val="24"/>
        </w:rPr>
        <w:t>current);</w:t>
      </w:r>
    </w:p>
    <w:p w14:paraId="5D7A0EB5" w14:textId="77777777" w:rsidR="00E9458D" w:rsidRDefault="005C6BD6">
      <w:pPr>
        <w:pStyle w:val="ListParagraph"/>
        <w:numPr>
          <w:ilvl w:val="1"/>
          <w:numId w:val="433"/>
        </w:numPr>
        <w:tabs>
          <w:tab w:val="left" w:pos="2521"/>
        </w:tabs>
        <w:ind w:hanging="361"/>
        <w:rPr>
          <w:sz w:val="24"/>
        </w:rPr>
      </w:pPr>
      <w:r>
        <w:rPr>
          <w:sz w:val="24"/>
        </w:rPr>
        <w:t>Universal</w:t>
      </w:r>
      <w:r>
        <w:rPr>
          <w:spacing w:val="-1"/>
          <w:sz w:val="24"/>
        </w:rPr>
        <w:t xml:space="preserve"> </w:t>
      </w:r>
      <w:r>
        <w:rPr>
          <w:sz w:val="24"/>
        </w:rPr>
        <w:t>Precautions;</w:t>
      </w:r>
    </w:p>
    <w:p w14:paraId="2E931E0E" w14:textId="77777777" w:rsidR="00E9458D" w:rsidRDefault="005C6BD6">
      <w:pPr>
        <w:pStyle w:val="ListParagraph"/>
        <w:numPr>
          <w:ilvl w:val="1"/>
          <w:numId w:val="433"/>
        </w:numPr>
        <w:tabs>
          <w:tab w:val="left" w:pos="2580"/>
          <w:tab w:val="left" w:pos="2581"/>
        </w:tabs>
        <w:ind w:left="2580" w:hanging="421"/>
        <w:rPr>
          <w:sz w:val="24"/>
        </w:rPr>
      </w:pPr>
      <w:r>
        <w:rPr>
          <w:sz w:val="24"/>
        </w:rPr>
        <w:t>infection</w:t>
      </w:r>
      <w:r>
        <w:rPr>
          <w:spacing w:val="-1"/>
          <w:sz w:val="24"/>
        </w:rPr>
        <w:t xml:space="preserve"> </w:t>
      </w:r>
      <w:r>
        <w:rPr>
          <w:sz w:val="24"/>
        </w:rPr>
        <w:t>control;</w:t>
      </w:r>
    </w:p>
    <w:p w14:paraId="5CF4D2EE" w14:textId="77777777" w:rsidR="00E9458D" w:rsidRDefault="005C6BD6">
      <w:pPr>
        <w:pStyle w:val="ListParagraph"/>
        <w:numPr>
          <w:ilvl w:val="1"/>
          <w:numId w:val="433"/>
        </w:numPr>
        <w:tabs>
          <w:tab w:val="left" w:pos="2521"/>
        </w:tabs>
        <w:ind w:hanging="361"/>
        <w:rPr>
          <w:sz w:val="24"/>
        </w:rPr>
      </w:pPr>
      <w:r>
        <w:rPr>
          <w:sz w:val="24"/>
        </w:rPr>
        <w:t>blood borne</w:t>
      </w:r>
      <w:r>
        <w:rPr>
          <w:spacing w:val="-2"/>
          <w:sz w:val="24"/>
        </w:rPr>
        <w:t xml:space="preserve"> </w:t>
      </w:r>
      <w:r>
        <w:rPr>
          <w:sz w:val="24"/>
        </w:rPr>
        <w:t>pathogens;</w:t>
      </w:r>
    </w:p>
    <w:p w14:paraId="374CD81E" w14:textId="77777777" w:rsidR="00E9458D" w:rsidRDefault="005C6BD6">
      <w:pPr>
        <w:pStyle w:val="ListParagraph"/>
        <w:numPr>
          <w:ilvl w:val="1"/>
          <w:numId w:val="433"/>
        </w:numPr>
        <w:tabs>
          <w:tab w:val="left" w:pos="2521"/>
        </w:tabs>
        <w:ind w:hanging="361"/>
        <w:rPr>
          <w:sz w:val="24"/>
        </w:rPr>
      </w:pPr>
      <w:r>
        <w:rPr>
          <w:sz w:val="24"/>
        </w:rPr>
        <w:t>infectious/communicable</w:t>
      </w:r>
      <w:r>
        <w:rPr>
          <w:spacing w:val="-1"/>
          <w:sz w:val="24"/>
        </w:rPr>
        <w:t xml:space="preserve"> </w:t>
      </w:r>
      <w:r>
        <w:rPr>
          <w:sz w:val="24"/>
        </w:rPr>
        <w:t>diseases;</w:t>
      </w:r>
    </w:p>
    <w:p w14:paraId="1A0BC0B5" w14:textId="77777777" w:rsidR="00E9458D" w:rsidRDefault="005C6BD6">
      <w:pPr>
        <w:pStyle w:val="ListParagraph"/>
        <w:numPr>
          <w:ilvl w:val="1"/>
          <w:numId w:val="433"/>
        </w:numPr>
        <w:tabs>
          <w:tab w:val="left" w:pos="2520"/>
          <w:tab w:val="left" w:pos="2521"/>
        </w:tabs>
        <w:ind w:hanging="361"/>
        <w:rPr>
          <w:sz w:val="24"/>
        </w:rPr>
      </w:pPr>
      <w:r>
        <w:rPr>
          <w:sz w:val="24"/>
        </w:rPr>
        <w:t>immunizations;</w:t>
      </w:r>
    </w:p>
    <w:p w14:paraId="4FEC9002" w14:textId="77777777" w:rsidR="00E9458D" w:rsidRDefault="005C6BD6">
      <w:pPr>
        <w:pStyle w:val="ListParagraph"/>
        <w:numPr>
          <w:ilvl w:val="1"/>
          <w:numId w:val="433"/>
        </w:numPr>
        <w:tabs>
          <w:tab w:val="left" w:pos="2521"/>
        </w:tabs>
        <w:spacing w:before="1"/>
        <w:ind w:hanging="361"/>
        <w:rPr>
          <w:sz w:val="24"/>
        </w:rPr>
      </w:pPr>
      <w:r>
        <w:rPr>
          <w:sz w:val="24"/>
        </w:rPr>
        <w:t>environmental disaster/emergency</w:t>
      </w:r>
      <w:r>
        <w:rPr>
          <w:spacing w:val="-1"/>
          <w:sz w:val="24"/>
        </w:rPr>
        <w:t xml:space="preserve"> </w:t>
      </w:r>
      <w:r>
        <w:rPr>
          <w:sz w:val="24"/>
        </w:rPr>
        <w:t>preparedness;</w:t>
      </w:r>
    </w:p>
    <w:p w14:paraId="415D75AB" w14:textId="77777777" w:rsidR="00E9458D" w:rsidRDefault="005C6BD6">
      <w:pPr>
        <w:pStyle w:val="ListParagraph"/>
        <w:numPr>
          <w:ilvl w:val="1"/>
          <w:numId w:val="433"/>
        </w:numPr>
        <w:tabs>
          <w:tab w:val="left" w:pos="2521"/>
        </w:tabs>
        <w:ind w:hanging="361"/>
        <w:rPr>
          <w:sz w:val="24"/>
        </w:rPr>
      </w:pPr>
      <w:r>
        <w:rPr>
          <w:sz w:val="24"/>
        </w:rPr>
        <w:t>client</w:t>
      </w:r>
      <w:r>
        <w:rPr>
          <w:spacing w:val="-1"/>
          <w:sz w:val="24"/>
        </w:rPr>
        <w:t xml:space="preserve"> </w:t>
      </w:r>
      <w:r>
        <w:rPr>
          <w:sz w:val="24"/>
        </w:rPr>
        <w:t>rights;</w:t>
      </w:r>
    </w:p>
    <w:p w14:paraId="3977EBE6" w14:textId="77777777" w:rsidR="00E9458D" w:rsidRDefault="005C6BD6">
      <w:pPr>
        <w:pStyle w:val="ListParagraph"/>
        <w:numPr>
          <w:ilvl w:val="1"/>
          <w:numId w:val="433"/>
        </w:numPr>
        <w:tabs>
          <w:tab w:val="left" w:pos="2520"/>
          <w:tab w:val="left" w:pos="2521"/>
        </w:tabs>
        <w:ind w:hanging="361"/>
        <w:rPr>
          <w:sz w:val="24"/>
        </w:rPr>
      </w:pPr>
      <w:r>
        <w:rPr>
          <w:sz w:val="24"/>
        </w:rPr>
        <w:t>grievance procedures;</w:t>
      </w:r>
    </w:p>
    <w:p w14:paraId="48A1BB09" w14:textId="77777777" w:rsidR="00E9458D" w:rsidRDefault="005C6BD6">
      <w:pPr>
        <w:pStyle w:val="ListParagraph"/>
        <w:numPr>
          <w:ilvl w:val="1"/>
          <w:numId w:val="433"/>
        </w:numPr>
        <w:tabs>
          <w:tab w:val="left" w:pos="2520"/>
          <w:tab w:val="left" w:pos="2521"/>
        </w:tabs>
        <w:ind w:hanging="361"/>
        <w:rPr>
          <w:sz w:val="24"/>
        </w:rPr>
      </w:pPr>
      <w:r>
        <w:rPr>
          <w:sz w:val="24"/>
        </w:rPr>
        <w:t>cultural diversity and</w:t>
      </w:r>
      <w:r>
        <w:rPr>
          <w:spacing w:val="-3"/>
          <w:sz w:val="24"/>
        </w:rPr>
        <w:t xml:space="preserve"> </w:t>
      </w:r>
      <w:r>
        <w:rPr>
          <w:sz w:val="24"/>
        </w:rPr>
        <w:t>sensitivity;</w:t>
      </w:r>
    </w:p>
    <w:p w14:paraId="7F9111FF" w14:textId="77777777" w:rsidR="00E9458D" w:rsidRDefault="005C6BD6">
      <w:pPr>
        <w:pStyle w:val="ListParagraph"/>
        <w:numPr>
          <w:ilvl w:val="1"/>
          <w:numId w:val="433"/>
        </w:numPr>
        <w:tabs>
          <w:tab w:val="left" w:pos="2521"/>
        </w:tabs>
        <w:ind w:hanging="361"/>
        <w:rPr>
          <w:sz w:val="24"/>
        </w:rPr>
      </w:pPr>
      <w:r>
        <w:rPr>
          <w:sz w:val="24"/>
        </w:rPr>
        <w:t>personal and home safety issues;</w:t>
      </w:r>
      <w:r>
        <w:rPr>
          <w:spacing w:val="-4"/>
          <w:sz w:val="24"/>
        </w:rPr>
        <w:t xml:space="preserve"> </w:t>
      </w:r>
      <w:r>
        <w:rPr>
          <w:sz w:val="24"/>
        </w:rPr>
        <w:t>and,</w:t>
      </w:r>
    </w:p>
    <w:p w14:paraId="7B6C59A5" w14:textId="77777777" w:rsidR="00E9458D" w:rsidRDefault="005C6BD6">
      <w:pPr>
        <w:pStyle w:val="ListParagraph"/>
        <w:numPr>
          <w:ilvl w:val="1"/>
          <w:numId w:val="433"/>
        </w:numPr>
        <w:tabs>
          <w:tab w:val="left" w:pos="2520"/>
          <w:tab w:val="left" w:pos="2521"/>
        </w:tabs>
        <w:ind w:hanging="361"/>
        <w:rPr>
          <w:sz w:val="24"/>
        </w:rPr>
      </w:pPr>
      <w:r>
        <w:rPr>
          <w:sz w:val="24"/>
        </w:rPr>
        <w:t>accreditation and/or certification</w:t>
      </w:r>
      <w:r>
        <w:rPr>
          <w:spacing w:val="-1"/>
          <w:sz w:val="24"/>
        </w:rPr>
        <w:t xml:space="preserve"> </w:t>
      </w:r>
      <w:r>
        <w:rPr>
          <w:sz w:val="24"/>
        </w:rPr>
        <w:t>updates.</w:t>
      </w:r>
    </w:p>
    <w:p w14:paraId="06B81272" w14:textId="77777777" w:rsidR="00E9458D" w:rsidRDefault="005C6BD6">
      <w:pPr>
        <w:pStyle w:val="ListParagraph"/>
        <w:numPr>
          <w:ilvl w:val="1"/>
          <w:numId w:val="433"/>
        </w:numPr>
        <w:tabs>
          <w:tab w:val="left" w:pos="2521"/>
        </w:tabs>
        <w:ind w:hanging="361"/>
        <w:rPr>
          <w:sz w:val="24"/>
        </w:rPr>
      </w:pPr>
      <w:r>
        <w:rPr>
          <w:sz w:val="24"/>
        </w:rPr>
        <w:t>new and modifications to industry legislation, regulations and/or guidelines;</w:t>
      </w:r>
      <w:r>
        <w:rPr>
          <w:spacing w:val="-4"/>
          <w:sz w:val="24"/>
        </w:rPr>
        <w:t xml:space="preserve"> </w:t>
      </w:r>
      <w:r>
        <w:rPr>
          <w:sz w:val="24"/>
        </w:rPr>
        <w:t>and,</w:t>
      </w:r>
    </w:p>
    <w:p w14:paraId="5EA84A7F" w14:textId="77777777" w:rsidR="00E9458D" w:rsidRDefault="005C6BD6">
      <w:pPr>
        <w:pStyle w:val="ListParagraph"/>
        <w:numPr>
          <w:ilvl w:val="0"/>
          <w:numId w:val="433"/>
        </w:numPr>
        <w:tabs>
          <w:tab w:val="left" w:pos="2161"/>
        </w:tabs>
        <w:ind w:right="1698"/>
        <w:jc w:val="both"/>
        <w:rPr>
          <w:sz w:val="24"/>
        </w:rPr>
      </w:pPr>
      <w:r>
        <w:rPr>
          <w:sz w:val="24"/>
        </w:rPr>
        <w:t xml:space="preserve">The Agency shall ensure that Annual Training includes a review of laws established for the detection and prevention of fraud, abuse and waste in the federal health care systems, particularly the Federal </w:t>
      </w:r>
      <w:r>
        <w:rPr>
          <w:i/>
          <w:sz w:val="24"/>
        </w:rPr>
        <w:t xml:space="preserve">Deficit Reduction Act of 2005 – Section 6032 </w:t>
      </w:r>
      <w:r>
        <w:rPr>
          <w:sz w:val="24"/>
        </w:rPr>
        <w:t xml:space="preserve">and </w:t>
      </w:r>
      <w:r>
        <w:rPr>
          <w:i/>
          <w:sz w:val="24"/>
        </w:rPr>
        <w:t>False Claim Act</w:t>
      </w:r>
      <w:r>
        <w:rPr>
          <w:sz w:val="24"/>
        </w:rPr>
        <w:t>, which require that employees, managers, contractors and</w:t>
      </w:r>
      <w:r>
        <w:rPr>
          <w:spacing w:val="-12"/>
          <w:sz w:val="24"/>
        </w:rPr>
        <w:t xml:space="preserve"> </w:t>
      </w:r>
      <w:r>
        <w:rPr>
          <w:sz w:val="24"/>
        </w:rPr>
        <w:t>agents:</w:t>
      </w:r>
    </w:p>
    <w:p w14:paraId="793ED4FB" w14:textId="77777777" w:rsidR="00E9458D" w:rsidRDefault="005C6BD6">
      <w:pPr>
        <w:pStyle w:val="ListParagraph"/>
        <w:numPr>
          <w:ilvl w:val="1"/>
          <w:numId w:val="433"/>
        </w:numPr>
        <w:tabs>
          <w:tab w:val="left" w:pos="2510"/>
        </w:tabs>
        <w:ind w:left="2509" w:hanging="284"/>
        <w:jc w:val="both"/>
        <w:rPr>
          <w:sz w:val="24"/>
        </w:rPr>
      </w:pPr>
      <w:r>
        <w:rPr>
          <w:sz w:val="24"/>
        </w:rPr>
        <w:t>be familiar with the laws regarding fraud, abuse and false</w:t>
      </w:r>
      <w:r>
        <w:rPr>
          <w:spacing w:val="-4"/>
          <w:sz w:val="24"/>
        </w:rPr>
        <w:t xml:space="preserve"> </w:t>
      </w:r>
      <w:r>
        <w:rPr>
          <w:sz w:val="24"/>
        </w:rPr>
        <w:t>claims;</w:t>
      </w:r>
    </w:p>
    <w:p w14:paraId="7A7DA222" w14:textId="77777777" w:rsidR="00E9458D" w:rsidRDefault="005C6BD6">
      <w:pPr>
        <w:pStyle w:val="ListParagraph"/>
        <w:numPr>
          <w:ilvl w:val="1"/>
          <w:numId w:val="433"/>
        </w:numPr>
        <w:tabs>
          <w:tab w:val="left" w:pos="2510"/>
        </w:tabs>
        <w:ind w:left="2509" w:right="1703" w:hanging="284"/>
        <w:jc w:val="both"/>
        <w:rPr>
          <w:sz w:val="24"/>
        </w:rPr>
      </w:pPr>
      <w:r>
        <w:rPr>
          <w:sz w:val="24"/>
        </w:rPr>
        <w:t>assume responsibility for their role in the prevention of fraud, abuse and waste in the federal health care system;</w:t>
      </w:r>
      <w:r>
        <w:rPr>
          <w:spacing w:val="-3"/>
          <w:sz w:val="24"/>
        </w:rPr>
        <w:t xml:space="preserve"> </w:t>
      </w:r>
      <w:r>
        <w:rPr>
          <w:sz w:val="24"/>
        </w:rPr>
        <w:t>and,,</w:t>
      </w:r>
    </w:p>
    <w:p w14:paraId="40C1E36B" w14:textId="77777777" w:rsidR="00E9458D" w:rsidRDefault="005C6BD6">
      <w:pPr>
        <w:pStyle w:val="ListParagraph"/>
        <w:numPr>
          <w:ilvl w:val="1"/>
          <w:numId w:val="433"/>
        </w:numPr>
        <w:tabs>
          <w:tab w:val="left" w:pos="2510"/>
        </w:tabs>
        <w:ind w:left="2509" w:right="1700" w:hanging="284"/>
        <w:jc w:val="both"/>
        <w:rPr>
          <w:sz w:val="24"/>
        </w:rPr>
      </w:pPr>
      <w:r>
        <w:rPr>
          <w:sz w:val="24"/>
        </w:rPr>
        <w:t>assume responsibility for recognizing and reporting known and suspected cases of fraud, abuse, and/or false claims in the federal health care</w:t>
      </w:r>
      <w:r>
        <w:rPr>
          <w:spacing w:val="-6"/>
          <w:sz w:val="24"/>
        </w:rPr>
        <w:t xml:space="preserve"> </w:t>
      </w:r>
      <w:r>
        <w:rPr>
          <w:sz w:val="24"/>
        </w:rPr>
        <w:t>system.</w:t>
      </w:r>
    </w:p>
    <w:p w14:paraId="693E5D74" w14:textId="77777777" w:rsidR="00E9458D" w:rsidRDefault="005C6BD6">
      <w:pPr>
        <w:pStyle w:val="ListParagraph"/>
        <w:numPr>
          <w:ilvl w:val="1"/>
          <w:numId w:val="433"/>
        </w:numPr>
        <w:tabs>
          <w:tab w:val="left" w:pos="2521"/>
        </w:tabs>
        <w:ind w:left="2509" w:right="1699" w:hanging="284"/>
        <w:jc w:val="both"/>
        <w:rPr>
          <w:sz w:val="24"/>
        </w:rPr>
      </w:pPr>
      <w:r>
        <w:rPr>
          <w:sz w:val="24"/>
        </w:rPr>
        <w:t>are protected from retaliation and retribution, if they report known or suspected cases of fraud, abuse and/or false claims, as per the “qui tam” provision of Section 6032.</w:t>
      </w:r>
    </w:p>
    <w:p w14:paraId="18942653" w14:textId="77777777" w:rsidR="00E9458D" w:rsidRDefault="005C6BD6">
      <w:pPr>
        <w:ind w:left="2160"/>
        <w:jc w:val="both"/>
        <w:rPr>
          <w:i/>
          <w:sz w:val="24"/>
        </w:rPr>
      </w:pPr>
      <w:r>
        <w:rPr>
          <w:sz w:val="24"/>
        </w:rPr>
        <w:t xml:space="preserve">(Refer to Policy: </w:t>
      </w:r>
      <w:r>
        <w:rPr>
          <w:i/>
          <w:sz w:val="24"/>
        </w:rPr>
        <w:t>Compliance with Federal Deficit Reduction &amp; False Claims Acts)</w:t>
      </w:r>
    </w:p>
    <w:p w14:paraId="068F094F" w14:textId="77777777" w:rsidR="00E9458D" w:rsidRDefault="00E9458D">
      <w:pPr>
        <w:jc w:val="both"/>
        <w:rPr>
          <w:sz w:val="24"/>
        </w:rPr>
        <w:sectPr w:rsidR="00E9458D">
          <w:footerReference w:type="default" r:id="rId117"/>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96932BE" w14:textId="77777777">
        <w:trPr>
          <w:trHeight w:val="612"/>
        </w:trPr>
        <w:tc>
          <w:tcPr>
            <w:tcW w:w="5689" w:type="dxa"/>
          </w:tcPr>
          <w:p w14:paraId="3864D64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F7DD6BD" w14:textId="77777777" w:rsidR="00E9458D" w:rsidRDefault="00E9458D">
            <w:pPr>
              <w:pStyle w:val="TableParagraph"/>
              <w:ind w:left="0"/>
              <w:rPr>
                <w:i/>
                <w:sz w:val="24"/>
              </w:rPr>
            </w:pPr>
          </w:p>
          <w:p w14:paraId="69A3BBD1" w14:textId="77777777" w:rsidR="00E9458D" w:rsidRDefault="005C6BD6">
            <w:pPr>
              <w:pStyle w:val="TableParagraph"/>
              <w:ind w:left="487"/>
              <w:rPr>
                <w:sz w:val="20"/>
              </w:rPr>
            </w:pPr>
            <w:r>
              <w:rPr>
                <w:noProof/>
                <w:sz w:val="20"/>
              </w:rPr>
              <w:drawing>
                <wp:inline distT="0" distB="0" distL="0" distR="0" wp14:anchorId="683F46E4" wp14:editId="5E8F7690">
                  <wp:extent cx="1390695" cy="966501"/>
                  <wp:effectExtent l="0" t="0" r="0" b="0"/>
                  <wp:docPr id="6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C753ACB" w14:textId="77777777">
        <w:trPr>
          <w:trHeight w:val="1184"/>
        </w:trPr>
        <w:tc>
          <w:tcPr>
            <w:tcW w:w="5689" w:type="dxa"/>
          </w:tcPr>
          <w:p w14:paraId="63CC797D" w14:textId="77777777" w:rsidR="00E9458D" w:rsidRDefault="00E9458D">
            <w:pPr>
              <w:pStyle w:val="TableParagraph"/>
              <w:ind w:left="0"/>
              <w:rPr>
                <w:i/>
                <w:sz w:val="24"/>
              </w:rPr>
            </w:pPr>
          </w:p>
          <w:p w14:paraId="365DA1C7" w14:textId="77777777" w:rsidR="00E9458D" w:rsidRDefault="005C6BD6">
            <w:pPr>
              <w:pStyle w:val="TableParagraph"/>
              <w:rPr>
                <w:b/>
                <w:sz w:val="24"/>
              </w:rPr>
            </w:pPr>
            <w:r>
              <w:rPr>
                <w:b/>
                <w:sz w:val="24"/>
              </w:rPr>
              <w:t>Section 4: Human Resources</w:t>
            </w:r>
          </w:p>
        </w:tc>
        <w:tc>
          <w:tcPr>
            <w:tcW w:w="3168" w:type="dxa"/>
            <w:vMerge/>
            <w:tcBorders>
              <w:top w:val="nil"/>
            </w:tcBorders>
          </w:tcPr>
          <w:p w14:paraId="41142250" w14:textId="77777777" w:rsidR="00E9458D" w:rsidRDefault="00E9458D">
            <w:pPr>
              <w:rPr>
                <w:sz w:val="2"/>
                <w:szCs w:val="2"/>
              </w:rPr>
            </w:pPr>
          </w:p>
        </w:tc>
      </w:tr>
      <w:tr w:rsidR="00E9458D" w14:paraId="460018DE" w14:textId="77777777">
        <w:trPr>
          <w:trHeight w:val="275"/>
        </w:trPr>
        <w:tc>
          <w:tcPr>
            <w:tcW w:w="5689" w:type="dxa"/>
            <w:vMerge w:val="restart"/>
          </w:tcPr>
          <w:p w14:paraId="785D4E84" w14:textId="77777777" w:rsidR="00E9458D" w:rsidRDefault="00E9458D">
            <w:pPr>
              <w:pStyle w:val="TableParagraph"/>
              <w:ind w:left="0"/>
              <w:rPr>
                <w:i/>
                <w:sz w:val="24"/>
              </w:rPr>
            </w:pPr>
          </w:p>
          <w:p w14:paraId="2E9A16D0" w14:textId="77777777" w:rsidR="00E9458D" w:rsidRDefault="005C6BD6">
            <w:pPr>
              <w:pStyle w:val="TableParagraph"/>
              <w:rPr>
                <w:b/>
                <w:sz w:val="24"/>
              </w:rPr>
            </w:pPr>
            <w:r>
              <w:rPr>
                <w:b/>
                <w:sz w:val="24"/>
              </w:rPr>
              <w:t>Policy Title: Annual Training</w:t>
            </w:r>
          </w:p>
        </w:tc>
        <w:tc>
          <w:tcPr>
            <w:tcW w:w="3168" w:type="dxa"/>
          </w:tcPr>
          <w:p w14:paraId="686A02F3"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4.50.50</w:t>
            </w:r>
          </w:p>
        </w:tc>
      </w:tr>
      <w:tr w:rsidR="00E9458D" w14:paraId="26DA7A93" w14:textId="77777777">
        <w:trPr>
          <w:trHeight w:val="275"/>
        </w:trPr>
        <w:tc>
          <w:tcPr>
            <w:tcW w:w="5689" w:type="dxa"/>
            <w:vMerge/>
            <w:tcBorders>
              <w:top w:val="nil"/>
            </w:tcBorders>
          </w:tcPr>
          <w:p w14:paraId="0CC6C868" w14:textId="77777777" w:rsidR="00E9458D" w:rsidRDefault="00E9458D">
            <w:pPr>
              <w:rPr>
                <w:sz w:val="2"/>
                <w:szCs w:val="2"/>
              </w:rPr>
            </w:pPr>
          </w:p>
        </w:tc>
        <w:tc>
          <w:tcPr>
            <w:tcW w:w="3168" w:type="dxa"/>
          </w:tcPr>
          <w:p w14:paraId="4102E365" w14:textId="77777777" w:rsidR="00E9458D" w:rsidRDefault="005C6BD6">
            <w:pPr>
              <w:pStyle w:val="TableParagraph"/>
              <w:spacing w:line="255" w:lineRule="exact"/>
              <w:rPr>
                <w:b/>
                <w:sz w:val="24"/>
              </w:rPr>
            </w:pPr>
            <w:r>
              <w:rPr>
                <w:b/>
                <w:sz w:val="24"/>
              </w:rPr>
              <w:t>Effective Date:</w:t>
            </w:r>
          </w:p>
        </w:tc>
      </w:tr>
      <w:tr w:rsidR="00E9458D" w14:paraId="11D13052" w14:textId="77777777">
        <w:trPr>
          <w:trHeight w:val="276"/>
        </w:trPr>
        <w:tc>
          <w:tcPr>
            <w:tcW w:w="5689" w:type="dxa"/>
            <w:vMerge/>
            <w:tcBorders>
              <w:top w:val="nil"/>
            </w:tcBorders>
          </w:tcPr>
          <w:p w14:paraId="269D2DEC" w14:textId="77777777" w:rsidR="00E9458D" w:rsidRDefault="00E9458D">
            <w:pPr>
              <w:rPr>
                <w:sz w:val="2"/>
                <w:szCs w:val="2"/>
              </w:rPr>
            </w:pPr>
          </w:p>
        </w:tc>
        <w:tc>
          <w:tcPr>
            <w:tcW w:w="3168" w:type="dxa"/>
          </w:tcPr>
          <w:p w14:paraId="76F78C60" w14:textId="77777777" w:rsidR="00E9458D" w:rsidRDefault="005C6BD6">
            <w:pPr>
              <w:pStyle w:val="TableParagraph"/>
              <w:spacing w:before="1" w:line="255" w:lineRule="exact"/>
              <w:rPr>
                <w:b/>
                <w:sz w:val="24"/>
              </w:rPr>
            </w:pPr>
            <w:r>
              <w:rPr>
                <w:b/>
                <w:sz w:val="24"/>
              </w:rPr>
              <w:t>Revision Date:</w:t>
            </w:r>
          </w:p>
        </w:tc>
      </w:tr>
      <w:tr w:rsidR="00E9458D" w14:paraId="68DA32D3" w14:textId="77777777">
        <w:trPr>
          <w:trHeight w:val="275"/>
        </w:trPr>
        <w:tc>
          <w:tcPr>
            <w:tcW w:w="5689" w:type="dxa"/>
            <w:vMerge/>
            <w:tcBorders>
              <w:top w:val="nil"/>
            </w:tcBorders>
          </w:tcPr>
          <w:p w14:paraId="21376D91" w14:textId="77777777" w:rsidR="00E9458D" w:rsidRDefault="00E9458D">
            <w:pPr>
              <w:rPr>
                <w:sz w:val="2"/>
                <w:szCs w:val="2"/>
              </w:rPr>
            </w:pPr>
          </w:p>
        </w:tc>
        <w:tc>
          <w:tcPr>
            <w:tcW w:w="3168" w:type="dxa"/>
          </w:tcPr>
          <w:p w14:paraId="66731ADB" w14:textId="77777777" w:rsidR="00E9458D" w:rsidRDefault="005C6BD6">
            <w:pPr>
              <w:pStyle w:val="TableParagraph"/>
              <w:spacing w:line="255" w:lineRule="exact"/>
              <w:rPr>
                <w:b/>
                <w:sz w:val="24"/>
              </w:rPr>
            </w:pPr>
            <w:r>
              <w:rPr>
                <w:b/>
                <w:sz w:val="24"/>
              </w:rPr>
              <w:t>Approved By:</w:t>
            </w:r>
          </w:p>
        </w:tc>
      </w:tr>
      <w:tr w:rsidR="00E9458D" w14:paraId="7BBB1895" w14:textId="77777777">
        <w:trPr>
          <w:trHeight w:val="276"/>
        </w:trPr>
        <w:tc>
          <w:tcPr>
            <w:tcW w:w="5689" w:type="dxa"/>
            <w:vMerge/>
            <w:tcBorders>
              <w:top w:val="nil"/>
            </w:tcBorders>
          </w:tcPr>
          <w:p w14:paraId="15DCBEBE" w14:textId="77777777" w:rsidR="00E9458D" w:rsidRDefault="00E9458D">
            <w:pPr>
              <w:rPr>
                <w:sz w:val="2"/>
                <w:szCs w:val="2"/>
              </w:rPr>
            </w:pPr>
          </w:p>
        </w:tc>
        <w:tc>
          <w:tcPr>
            <w:tcW w:w="3168" w:type="dxa"/>
          </w:tcPr>
          <w:p w14:paraId="508E3CB0" w14:textId="77777777" w:rsidR="00E9458D" w:rsidRDefault="005C6BD6">
            <w:pPr>
              <w:pStyle w:val="TableParagraph"/>
              <w:spacing w:line="257" w:lineRule="exact"/>
              <w:rPr>
                <w:b/>
                <w:sz w:val="24"/>
              </w:rPr>
            </w:pPr>
            <w:r>
              <w:rPr>
                <w:b/>
                <w:sz w:val="24"/>
              </w:rPr>
              <w:t>Page Number: Page 3 of 4</w:t>
            </w:r>
          </w:p>
        </w:tc>
      </w:tr>
    </w:tbl>
    <w:p w14:paraId="53AAF481" w14:textId="77777777" w:rsidR="00E9458D" w:rsidRDefault="00E9458D">
      <w:pPr>
        <w:pStyle w:val="BodyText"/>
        <w:spacing w:before="8"/>
        <w:ind w:left="0" w:firstLine="0"/>
        <w:rPr>
          <w:i/>
          <w:sz w:val="16"/>
        </w:rPr>
      </w:pPr>
    </w:p>
    <w:p w14:paraId="6072D3C0" w14:textId="77777777" w:rsidR="00E9458D" w:rsidRDefault="005C6BD6">
      <w:pPr>
        <w:pStyle w:val="ListParagraph"/>
        <w:numPr>
          <w:ilvl w:val="0"/>
          <w:numId w:val="433"/>
        </w:numPr>
        <w:tabs>
          <w:tab w:val="left" w:pos="2161"/>
        </w:tabs>
        <w:spacing w:before="90"/>
        <w:ind w:right="1699"/>
        <w:jc w:val="both"/>
        <w:rPr>
          <w:sz w:val="24"/>
        </w:rPr>
      </w:pPr>
      <w:r>
        <w:rPr>
          <w:sz w:val="24"/>
        </w:rPr>
        <w:t>Employee training needs and action plans for theoretical and practical skill development shall be determined on a case-by-case basis by the Supervisor, in conjunction with the individual employee and other relevant individual(s), as deemed appropriate.</w:t>
      </w:r>
    </w:p>
    <w:p w14:paraId="30325341" w14:textId="77777777" w:rsidR="00E9458D" w:rsidRDefault="005C6BD6">
      <w:pPr>
        <w:pStyle w:val="ListParagraph"/>
        <w:numPr>
          <w:ilvl w:val="0"/>
          <w:numId w:val="433"/>
        </w:numPr>
        <w:tabs>
          <w:tab w:val="left" w:pos="2161"/>
        </w:tabs>
        <w:ind w:right="1700"/>
        <w:jc w:val="both"/>
        <w:rPr>
          <w:sz w:val="24"/>
        </w:rPr>
      </w:pPr>
      <w:r>
        <w:rPr>
          <w:sz w:val="24"/>
        </w:rPr>
        <w:t>Employees shall be permitted the time necessary to take any training for their specific job duties, which is determined to be essential by state and/or accreditation regulations.</w:t>
      </w:r>
    </w:p>
    <w:p w14:paraId="15B0AAAD" w14:textId="77777777" w:rsidR="00E9458D" w:rsidRDefault="005C6BD6">
      <w:pPr>
        <w:pStyle w:val="ListParagraph"/>
        <w:numPr>
          <w:ilvl w:val="0"/>
          <w:numId w:val="433"/>
        </w:numPr>
        <w:tabs>
          <w:tab w:val="left" w:pos="2161"/>
        </w:tabs>
        <w:ind w:right="1698"/>
        <w:jc w:val="both"/>
        <w:rPr>
          <w:sz w:val="24"/>
        </w:rPr>
      </w:pPr>
      <w:r>
        <w:rPr>
          <w:sz w:val="24"/>
        </w:rPr>
        <w:t>Upon completion of training/development, employees shall complete a “</w:t>
      </w:r>
      <w:r>
        <w:rPr>
          <w:i/>
          <w:sz w:val="24"/>
        </w:rPr>
        <w:t>Staff Record of Training</w:t>
      </w:r>
      <w:r>
        <w:rPr>
          <w:sz w:val="24"/>
        </w:rPr>
        <w:t>” and submit it to the Supervisor along</w:t>
      </w:r>
      <w:r>
        <w:rPr>
          <w:spacing w:val="-7"/>
          <w:sz w:val="24"/>
        </w:rPr>
        <w:t xml:space="preserve"> </w:t>
      </w:r>
      <w:r>
        <w:rPr>
          <w:sz w:val="24"/>
        </w:rPr>
        <w:t>with:</w:t>
      </w:r>
    </w:p>
    <w:p w14:paraId="35905BF5" w14:textId="77777777" w:rsidR="00E9458D" w:rsidRDefault="005C6BD6">
      <w:pPr>
        <w:pStyle w:val="ListParagraph"/>
        <w:numPr>
          <w:ilvl w:val="1"/>
          <w:numId w:val="433"/>
        </w:numPr>
        <w:tabs>
          <w:tab w:val="left" w:pos="2569"/>
          <w:tab w:val="left" w:pos="2570"/>
        </w:tabs>
        <w:ind w:left="2569" w:hanging="410"/>
        <w:rPr>
          <w:sz w:val="24"/>
        </w:rPr>
      </w:pPr>
      <w:r>
        <w:rPr>
          <w:sz w:val="24"/>
        </w:rPr>
        <w:t>a copy of any certificate</w:t>
      </w:r>
      <w:r>
        <w:rPr>
          <w:spacing w:val="-1"/>
          <w:sz w:val="24"/>
        </w:rPr>
        <w:t xml:space="preserve"> </w:t>
      </w:r>
      <w:r>
        <w:rPr>
          <w:sz w:val="24"/>
        </w:rPr>
        <w:t>provided;</w:t>
      </w:r>
    </w:p>
    <w:p w14:paraId="7E2486D0" w14:textId="77777777" w:rsidR="00E9458D" w:rsidRDefault="005C6BD6">
      <w:pPr>
        <w:pStyle w:val="ListParagraph"/>
        <w:numPr>
          <w:ilvl w:val="1"/>
          <w:numId w:val="433"/>
        </w:numPr>
        <w:tabs>
          <w:tab w:val="left" w:pos="2569"/>
          <w:tab w:val="left" w:pos="2570"/>
        </w:tabs>
        <w:ind w:left="2569" w:hanging="410"/>
        <w:rPr>
          <w:sz w:val="24"/>
        </w:rPr>
      </w:pPr>
      <w:r>
        <w:rPr>
          <w:sz w:val="24"/>
        </w:rPr>
        <w:t>the course agenda;</w:t>
      </w:r>
      <w:r>
        <w:rPr>
          <w:spacing w:val="-1"/>
          <w:sz w:val="24"/>
        </w:rPr>
        <w:t xml:space="preserve"> </w:t>
      </w:r>
      <w:r>
        <w:rPr>
          <w:sz w:val="24"/>
        </w:rPr>
        <w:t>or,</w:t>
      </w:r>
    </w:p>
    <w:p w14:paraId="5A54DE56" w14:textId="77777777" w:rsidR="00E9458D" w:rsidRDefault="005C6BD6">
      <w:pPr>
        <w:pStyle w:val="ListParagraph"/>
        <w:numPr>
          <w:ilvl w:val="1"/>
          <w:numId w:val="433"/>
        </w:numPr>
        <w:tabs>
          <w:tab w:val="left" w:pos="2569"/>
          <w:tab w:val="left" w:pos="2570"/>
        </w:tabs>
        <w:ind w:left="2569" w:hanging="410"/>
        <w:rPr>
          <w:sz w:val="24"/>
        </w:rPr>
      </w:pPr>
      <w:r>
        <w:rPr>
          <w:sz w:val="24"/>
        </w:rPr>
        <w:t>other course related</w:t>
      </w:r>
      <w:r>
        <w:rPr>
          <w:spacing w:val="-1"/>
          <w:sz w:val="24"/>
        </w:rPr>
        <w:t xml:space="preserve"> </w:t>
      </w:r>
      <w:r>
        <w:rPr>
          <w:sz w:val="24"/>
        </w:rPr>
        <w:t>material.</w:t>
      </w:r>
    </w:p>
    <w:p w14:paraId="04E25DFD" w14:textId="77777777" w:rsidR="00E9458D" w:rsidRDefault="005C6BD6">
      <w:pPr>
        <w:pStyle w:val="ListParagraph"/>
        <w:numPr>
          <w:ilvl w:val="0"/>
          <w:numId w:val="433"/>
        </w:numPr>
        <w:tabs>
          <w:tab w:val="left" w:pos="2161"/>
        </w:tabs>
        <w:ind w:right="1697"/>
        <w:rPr>
          <w:sz w:val="24"/>
        </w:rPr>
      </w:pPr>
      <w:r>
        <w:rPr>
          <w:sz w:val="24"/>
        </w:rPr>
        <w:t>Supervisor shall ensure a copy of the employee’s “</w:t>
      </w:r>
      <w:r>
        <w:rPr>
          <w:i/>
          <w:sz w:val="24"/>
        </w:rPr>
        <w:t xml:space="preserve">Staff Record of Training” </w:t>
      </w:r>
      <w:r>
        <w:rPr>
          <w:sz w:val="24"/>
        </w:rPr>
        <w:t>and accompanying documentation is placed on the individual employee’s personnel</w:t>
      </w:r>
      <w:r>
        <w:rPr>
          <w:spacing w:val="-7"/>
          <w:sz w:val="24"/>
        </w:rPr>
        <w:t xml:space="preserve"> </w:t>
      </w:r>
      <w:r>
        <w:rPr>
          <w:sz w:val="24"/>
        </w:rPr>
        <w:t>file.</w:t>
      </w:r>
    </w:p>
    <w:p w14:paraId="7B3C7717" w14:textId="77777777" w:rsidR="00E9458D" w:rsidRDefault="00E9458D">
      <w:pPr>
        <w:pStyle w:val="BodyText"/>
        <w:spacing w:before="11"/>
        <w:ind w:left="0" w:firstLine="0"/>
        <w:rPr>
          <w:sz w:val="23"/>
        </w:rPr>
      </w:pPr>
    </w:p>
    <w:p w14:paraId="59B1B8CC" w14:textId="77777777" w:rsidR="00E9458D" w:rsidRDefault="005C6BD6">
      <w:pPr>
        <w:pStyle w:val="Heading2"/>
      </w:pPr>
      <w:r>
        <w:t>GUIDELINES</w:t>
      </w:r>
    </w:p>
    <w:p w14:paraId="120B454D" w14:textId="77777777" w:rsidR="00E9458D" w:rsidRDefault="005C6BD6">
      <w:pPr>
        <w:pStyle w:val="ListParagraph"/>
        <w:numPr>
          <w:ilvl w:val="0"/>
          <w:numId w:val="432"/>
        </w:numPr>
        <w:tabs>
          <w:tab w:val="left" w:pos="2161"/>
        </w:tabs>
        <w:ind w:right="1699"/>
        <w:rPr>
          <w:sz w:val="24"/>
        </w:rPr>
      </w:pPr>
      <w:r>
        <w:rPr>
          <w:sz w:val="24"/>
        </w:rPr>
        <w:t>The agency shall plan, budget and establish training programs geared to the Agency’s and the employees’ specific</w:t>
      </w:r>
      <w:r>
        <w:rPr>
          <w:spacing w:val="-3"/>
          <w:sz w:val="24"/>
        </w:rPr>
        <w:t xml:space="preserve"> </w:t>
      </w:r>
      <w:r>
        <w:rPr>
          <w:sz w:val="24"/>
        </w:rPr>
        <w:t>needs.</w:t>
      </w:r>
    </w:p>
    <w:p w14:paraId="556E509F" w14:textId="77777777" w:rsidR="00E9458D" w:rsidRDefault="005C6BD6">
      <w:pPr>
        <w:pStyle w:val="ListParagraph"/>
        <w:numPr>
          <w:ilvl w:val="0"/>
          <w:numId w:val="432"/>
        </w:numPr>
        <w:tabs>
          <w:tab w:val="left" w:pos="2161"/>
        </w:tabs>
        <w:rPr>
          <w:sz w:val="24"/>
        </w:rPr>
      </w:pPr>
      <w:r>
        <w:rPr>
          <w:sz w:val="24"/>
        </w:rPr>
        <w:t>Training records shall</w:t>
      </w:r>
      <w:r>
        <w:rPr>
          <w:spacing w:val="-2"/>
          <w:sz w:val="24"/>
        </w:rPr>
        <w:t xml:space="preserve"> </w:t>
      </w:r>
      <w:r>
        <w:rPr>
          <w:sz w:val="24"/>
        </w:rPr>
        <w:t>include:</w:t>
      </w:r>
    </w:p>
    <w:p w14:paraId="0417BFB4" w14:textId="77777777" w:rsidR="00E9458D" w:rsidRDefault="005C6BD6">
      <w:pPr>
        <w:pStyle w:val="ListParagraph"/>
        <w:numPr>
          <w:ilvl w:val="1"/>
          <w:numId w:val="432"/>
        </w:numPr>
        <w:tabs>
          <w:tab w:val="left" w:pos="2510"/>
        </w:tabs>
        <w:rPr>
          <w:sz w:val="24"/>
        </w:rPr>
      </w:pPr>
      <w:r>
        <w:rPr>
          <w:sz w:val="24"/>
        </w:rPr>
        <w:t>dates when training was</w:t>
      </w:r>
      <w:r>
        <w:rPr>
          <w:spacing w:val="-1"/>
          <w:sz w:val="24"/>
        </w:rPr>
        <w:t xml:space="preserve"> </w:t>
      </w:r>
      <w:r>
        <w:rPr>
          <w:sz w:val="24"/>
        </w:rPr>
        <w:t>given;</w:t>
      </w:r>
    </w:p>
    <w:p w14:paraId="1E220B00" w14:textId="77777777" w:rsidR="00E9458D" w:rsidRDefault="005C6BD6">
      <w:pPr>
        <w:pStyle w:val="ListParagraph"/>
        <w:numPr>
          <w:ilvl w:val="1"/>
          <w:numId w:val="432"/>
        </w:numPr>
        <w:tabs>
          <w:tab w:val="left" w:pos="2510"/>
        </w:tabs>
        <w:rPr>
          <w:sz w:val="24"/>
        </w:rPr>
      </w:pPr>
      <w:r>
        <w:rPr>
          <w:sz w:val="24"/>
        </w:rPr>
        <w:t>summary on what training was</w:t>
      </w:r>
      <w:r>
        <w:rPr>
          <w:spacing w:val="-2"/>
          <w:sz w:val="24"/>
        </w:rPr>
        <w:t xml:space="preserve"> </w:t>
      </w:r>
      <w:r>
        <w:rPr>
          <w:sz w:val="24"/>
        </w:rPr>
        <w:t>given;</w:t>
      </w:r>
    </w:p>
    <w:p w14:paraId="1B0CB1BB" w14:textId="77777777" w:rsidR="00E9458D" w:rsidRDefault="005C6BD6">
      <w:pPr>
        <w:pStyle w:val="ListParagraph"/>
        <w:numPr>
          <w:ilvl w:val="1"/>
          <w:numId w:val="432"/>
        </w:numPr>
        <w:tabs>
          <w:tab w:val="left" w:pos="2510"/>
        </w:tabs>
        <w:rPr>
          <w:sz w:val="24"/>
        </w:rPr>
      </w:pPr>
      <w:r>
        <w:rPr>
          <w:sz w:val="24"/>
        </w:rPr>
        <w:t>names and credentials of person(s) providing the training;</w:t>
      </w:r>
      <w:r>
        <w:rPr>
          <w:spacing w:val="-3"/>
          <w:sz w:val="24"/>
        </w:rPr>
        <w:t xml:space="preserve"> </w:t>
      </w:r>
      <w:r>
        <w:rPr>
          <w:sz w:val="24"/>
        </w:rPr>
        <w:t>and,</w:t>
      </w:r>
    </w:p>
    <w:p w14:paraId="510B0549" w14:textId="77777777" w:rsidR="00E9458D" w:rsidRDefault="005C6BD6">
      <w:pPr>
        <w:pStyle w:val="ListParagraph"/>
        <w:numPr>
          <w:ilvl w:val="1"/>
          <w:numId w:val="432"/>
        </w:numPr>
        <w:tabs>
          <w:tab w:val="left" w:pos="2510"/>
        </w:tabs>
        <w:rPr>
          <w:sz w:val="24"/>
        </w:rPr>
      </w:pPr>
      <w:r>
        <w:rPr>
          <w:sz w:val="24"/>
        </w:rPr>
        <w:t>names and positions of people attending the training</w:t>
      </w:r>
      <w:r>
        <w:rPr>
          <w:spacing w:val="-2"/>
          <w:sz w:val="24"/>
        </w:rPr>
        <w:t xml:space="preserve"> </w:t>
      </w:r>
      <w:r>
        <w:rPr>
          <w:sz w:val="24"/>
        </w:rPr>
        <w:t>sessions.</w:t>
      </w:r>
    </w:p>
    <w:p w14:paraId="2ED69DC2" w14:textId="77777777" w:rsidR="00E9458D" w:rsidRDefault="005C6BD6">
      <w:pPr>
        <w:pStyle w:val="ListParagraph"/>
        <w:numPr>
          <w:ilvl w:val="0"/>
          <w:numId w:val="432"/>
        </w:numPr>
        <w:tabs>
          <w:tab w:val="left" w:pos="2161"/>
        </w:tabs>
        <w:rPr>
          <w:sz w:val="24"/>
        </w:rPr>
      </w:pPr>
      <w:r>
        <w:rPr>
          <w:sz w:val="24"/>
        </w:rPr>
        <w:t>Records are to be maintained for 3 years from the date of</w:t>
      </w:r>
      <w:r>
        <w:rPr>
          <w:spacing w:val="-5"/>
          <w:sz w:val="24"/>
        </w:rPr>
        <w:t xml:space="preserve"> </w:t>
      </w:r>
      <w:r>
        <w:rPr>
          <w:sz w:val="24"/>
        </w:rPr>
        <w:t>training.</w:t>
      </w:r>
    </w:p>
    <w:p w14:paraId="7A6EE5F4" w14:textId="77777777" w:rsidR="00E9458D" w:rsidRDefault="00E9458D">
      <w:pPr>
        <w:pStyle w:val="BodyText"/>
        <w:ind w:left="0" w:firstLine="0"/>
      </w:pPr>
    </w:p>
    <w:p w14:paraId="0B78B09D" w14:textId="77777777" w:rsidR="00E9458D" w:rsidRDefault="005C6BD6">
      <w:pPr>
        <w:pStyle w:val="Heading2"/>
      </w:pPr>
      <w:r>
        <w:t>FORMS</w:t>
      </w:r>
    </w:p>
    <w:p w14:paraId="301C2AF6" w14:textId="77777777" w:rsidR="00E9458D" w:rsidRDefault="005C6BD6">
      <w:pPr>
        <w:pStyle w:val="BodyText"/>
        <w:tabs>
          <w:tab w:val="left" w:pos="2226"/>
        </w:tabs>
        <w:ind w:left="1800" w:firstLine="0"/>
      </w:pPr>
      <w:r>
        <w:t>1.</w:t>
      </w:r>
      <w:r>
        <w:tab/>
        <w:t>Staff Record of</w:t>
      </w:r>
      <w:r>
        <w:rPr>
          <w:spacing w:val="-1"/>
        </w:rPr>
        <w:t xml:space="preserve"> </w:t>
      </w:r>
      <w:r>
        <w:t>Training</w:t>
      </w:r>
    </w:p>
    <w:p w14:paraId="43A8F47C" w14:textId="77777777" w:rsidR="00E9458D" w:rsidRDefault="00E9458D">
      <w:pPr>
        <w:pStyle w:val="BodyText"/>
        <w:ind w:left="0" w:firstLine="0"/>
      </w:pPr>
    </w:p>
    <w:p w14:paraId="43B82013" w14:textId="77777777" w:rsidR="00E9458D" w:rsidRDefault="005C6BD6">
      <w:pPr>
        <w:pStyle w:val="Heading2"/>
      </w:pPr>
      <w:r>
        <w:t>CROSS-POLICY REFERENCES</w:t>
      </w:r>
    </w:p>
    <w:p w14:paraId="09B34961" w14:textId="77777777" w:rsidR="00E9458D" w:rsidRDefault="005C6BD6">
      <w:pPr>
        <w:pStyle w:val="ListParagraph"/>
        <w:numPr>
          <w:ilvl w:val="0"/>
          <w:numId w:val="431"/>
        </w:numPr>
        <w:tabs>
          <w:tab w:val="left" w:pos="2226"/>
          <w:tab w:val="left" w:pos="2227"/>
        </w:tabs>
        <w:rPr>
          <w:sz w:val="24"/>
        </w:rPr>
      </w:pPr>
      <w:r>
        <w:rPr>
          <w:sz w:val="24"/>
        </w:rPr>
        <w:t>Training and</w:t>
      </w:r>
      <w:r>
        <w:rPr>
          <w:spacing w:val="-2"/>
          <w:sz w:val="24"/>
        </w:rPr>
        <w:t xml:space="preserve"> </w:t>
      </w:r>
      <w:r>
        <w:rPr>
          <w:sz w:val="24"/>
        </w:rPr>
        <w:t>Development</w:t>
      </w:r>
    </w:p>
    <w:p w14:paraId="3E12C4DD" w14:textId="77777777" w:rsidR="00E9458D" w:rsidRDefault="005C6BD6">
      <w:pPr>
        <w:pStyle w:val="ListParagraph"/>
        <w:numPr>
          <w:ilvl w:val="0"/>
          <w:numId w:val="431"/>
        </w:numPr>
        <w:tabs>
          <w:tab w:val="left" w:pos="2226"/>
          <w:tab w:val="left" w:pos="2227"/>
        </w:tabs>
        <w:rPr>
          <w:sz w:val="24"/>
        </w:rPr>
      </w:pPr>
      <w:r>
        <w:rPr>
          <w:sz w:val="24"/>
        </w:rPr>
        <w:t>Orientation</w:t>
      </w:r>
    </w:p>
    <w:p w14:paraId="711715B8" w14:textId="77777777" w:rsidR="00E9458D" w:rsidRDefault="005C6BD6">
      <w:pPr>
        <w:pStyle w:val="ListParagraph"/>
        <w:numPr>
          <w:ilvl w:val="0"/>
          <w:numId w:val="431"/>
        </w:numPr>
        <w:tabs>
          <w:tab w:val="left" w:pos="2226"/>
          <w:tab w:val="left" w:pos="2227"/>
        </w:tabs>
        <w:rPr>
          <w:sz w:val="24"/>
        </w:rPr>
      </w:pPr>
      <w:r>
        <w:rPr>
          <w:sz w:val="24"/>
        </w:rPr>
        <w:t>Personal Care Provider</w:t>
      </w:r>
      <w:r>
        <w:rPr>
          <w:spacing w:val="-2"/>
          <w:sz w:val="24"/>
        </w:rPr>
        <w:t xml:space="preserve"> </w:t>
      </w:r>
      <w:r>
        <w:rPr>
          <w:sz w:val="24"/>
        </w:rPr>
        <w:t>Training</w:t>
      </w:r>
    </w:p>
    <w:p w14:paraId="1DA91FF8" w14:textId="77777777" w:rsidR="00E9458D" w:rsidRDefault="005C6BD6">
      <w:pPr>
        <w:pStyle w:val="ListParagraph"/>
        <w:numPr>
          <w:ilvl w:val="0"/>
          <w:numId w:val="431"/>
        </w:numPr>
        <w:tabs>
          <w:tab w:val="left" w:pos="2226"/>
          <w:tab w:val="left" w:pos="2227"/>
        </w:tabs>
        <w:rPr>
          <w:sz w:val="24"/>
        </w:rPr>
      </w:pPr>
      <w:r>
        <w:rPr>
          <w:sz w:val="24"/>
        </w:rPr>
        <w:t>Homemaker</w:t>
      </w:r>
      <w:r>
        <w:rPr>
          <w:spacing w:val="-1"/>
          <w:sz w:val="24"/>
        </w:rPr>
        <w:t xml:space="preserve"> </w:t>
      </w:r>
      <w:r>
        <w:rPr>
          <w:sz w:val="24"/>
        </w:rPr>
        <w:t>Training</w:t>
      </w:r>
    </w:p>
    <w:p w14:paraId="7C3C24C3" w14:textId="77777777" w:rsidR="00E9458D" w:rsidRDefault="005C6BD6">
      <w:pPr>
        <w:pStyle w:val="ListParagraph"/>
        <w:numPr>
          <w:ilvl w:val="0"/>
          <w:numId w:val="431"/>
        </w:numPr>
        <w:tabs>
          <w:tab w:val="left" w:pos="2226"/>
          <w:tab w:val="left" w:pos="2227"/>
        </w:tabs>
        <w:rPr>
          <w:sz w:val="24"/>
        </w:rPr>
      </w:pPr>
      <w:r>
        <w:rPr>
          <w:sz w:val="24"/>
        </w:rPr>
        <w:t>Companion/Sitter Training</w:t>
      </w:r>
    </w:p>
    <w:p w14:paraId="2A5B4B78" w14:textId="77777777" w:rsidR="00E9458D" w:rsidRDefault="005C6BD6">
      <w:pPr>
        <w:pStyle w:val="ListParagraph"/>
        <w:numPr>
          <w:ilvl w:val="0"/>
          <w:numId w:val="431"/>
        </w:numPr>
        <w:tabs>
          <w:tab w:val="left" w:pos="2226"/>
          <w:tab w:val="left" w:pos="2227"/>
        </w:tabs>
        <w:rPr>
          <w:sz w:val="24"/>
        </w:rPr>
      </w:pPr>
      <w:r>
        <w:rPr>
          <w:sz w:val="24"/>
        </w:rPr>
        <w:t>Staff Record of</w:t>
      </w:r>
      <w:r>
        <w:rPr>
          <w:spacing w:val="-1"/>
          <w:sz w:val="24"/>
        </w:rPr>
        <w:t xml:space="preserve"> </w:t>
      </w:r>
      <w:r>
        <w:rPr>
          <w:sz w:val="24"/>
        </w:rPr>
        <w:t>Training</w:t>
      </w:r>
    </w:p>
    <w:p w14:paraId="0B6B138A" w14:textId="77777777" w:rsidR="00E9458D" w:rsidRDefault="00E9458D">
      <w:pPr>
        <w:rPr>
          <w:sz w:val="24"/>
        </w:rPr>
        <w:sectPr w:rsidR="00E9458D">
          <w:footerReference w:type="default" r:id="rId118"/>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34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5CE8DE4" w14:textId="77777777">
        <w:trPr>
          <w:trHeight w:val="612"/>
        </w:trPr>
        <w:tc>
          <w:tcPr>
            <w:tcW w:w="5689" w:type="dxa"/>
          </w:tcPr>
          <w:p w14:paraId="25D9398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9819457" w14:textId="77777777" w:rsidR="00E9458D" w:rsidRDefault="00E9458D">
            <w:pPr>
              <w:pStyle w:val="TableParagraph"/>
              <w:ind w:left="0"/>
              <w:rPr>
                <w:sz w:val="24"/>
              </w:rPr>
            </w:pPr>
          </w:p>
          <w:p w14:paraId="1B249756" w14:textId="77777777" w:rsidR="00E9458D" w:rsidRDefault="005C6BD6">
            <w:pPr>
              <w:pStyle w:val="TableParagraph"/>
              <w:ind w:left="487"/>
              <w:rPr>
                <w:sz w:val="20"/>
              </w:rPr>
            </w:pPr>
            <w:r>
              <w:rPr>
                <w:noProof/>
                <w:sz w:val="20"/>
              </w:rPr>
              <w:drawing>
                <wp:inline distT="0" distB="0" distL="0" distR="0" wp14:anchorId="40C45511" wp14:editId="47005673">
                  <wp:extent cx="1390695" cy="966501"/>
                  <wp:effectExtent l="0" t="0" r="0" b="0"/>
                  <wp:docPr id="6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CDC80A8" w14:textId="77777777">
        <w:trPr>
          <w:trHeight w:val="1184"/>
        </w:trPr>
        <w:tc>
          <w:tcPr>
            <w:tcW w:w="5689" w:type="dxa"/>
          </w:tcPr>
          <w:p w14:paraId="402640E4" w14:textId="77777777" w:rsidR="00E9458D" w:rsidRDefault="00E9458D">
            <w:pPr>
              <w:pStyle w:val="TableParagraph"/>
              <w:ind w:left="0"/>
              <w:rPr>
                <w:sz w:val="24"/>
              </w:rPr>
            </w:pPr>
          </w:p>
          <w:p w14:paraId="1694353C" w14:textId="77777777" w:rsidR="00E9458D" w:rsidRDefault="005C6BD6">
            <w:pPr>
              <w:pStyle w:val="TableParagraph"/>
              <w:rPr>
                <w:b/>
                <w:sz w:val="24"/>
              </w:rPr>
            </w:pPr>
            <w:r>
              <w:rPr>
                <w:b/>
                <w:sz w:val="24"/>
              </w:rPr>
              <w:t>Section 4: Human Resources</w:t>
            </w:r>
          </w:p>
        </w:tc>
        <w:tc>
          <w:tcPr>
            <w:tcW w:w="3168" w:type="dxa"/>
            <w:vMerge/>
            <w:tcBorders>
              <w:top w:val="nil"/>
            </w:tcBorders>
          </w:tcPr>
          <w:p w14:paraId="4ECB006F" w14:textId="77777777" w:rsidR="00E9458D" w:rsidRDefault="00E9458D">
            <w:pPr>
              <w:rPr>
                <w:sz w:val="2"/>
                <w:szCs w:val="2"/>
              </w:rPr>
            </w:pPr>
          </w:p>
        </w:tc>
      </w:tr>
      <w:tr w:rsidR="00E9458D" w14:paraId="3E3D0D21" w14:textId="77777777">
        <w:trPr>
          <w:trHeight w:val="275"/>
        </w:trPr>
        <w:tc>
          <w:tcPr>
            <w:tcW w:w="5689" w:type="dxa"/>
            <w:vMerge w:val="restart"/>
          </w:tcPr>
          <w:p w14:paraId="1240A12C" w14:textId="77777777" w:rsidR="00E9458D" w:rsidRDefault="00E9458D">
            <w:pPr>
              <w:pStyle w:val="TableParagraph"/>
              <w:ind w:left="0"/>
              <w:rPr>
                <w:sz w:val="24"/>
              </w:rPr>
            </w:pPr>
          </w:p>
          <w:p w14:paraId="5473DD4A" w14:textId="77777777" w:rsidR="00E9458D" w:rsidRDefault="005C6BD6">
            <w:pPr>
              <w:pStyle w:val="TableParagraph"/>
              <w:rPr>
                <w:b/>
                <w:sz w:val="24"/>
              </w:rPr>
            </w:pPr>
            <w:r>
              <w:rPr>
                <w:b/>
                <w:sz w:val="24"/>
              </w:rPr>
              <w:t>Policy Title: Annual Training</w:t>
            </w:r>
          </w:p>
        </w:tc>
        <w:tc>
          <w:tcPr>
            <w:tcW w:w="3168" w:type="dxa"/>
          </w:tcPr>
          <w:p w14:paraId="7BFD4495"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4.50.50</w:t>
            </w:r>
          </w:p>
        </w:tc>
      </w:tr>
      <w:tr w:rsidR="00E9458D" w14:paraId="574A4420" w14:textId="77777777">
        <w:trPr>
          <w:trHeight w:val="275"/>
        </w:trPr>
        <w:tc>
          <w:tcPr>
            <w:tcW w:w="5689" w:type="dxa"/>
            <w:vMerge/>
            <w:tcBorders>
              <w:top w:val="nil"/>
            </w:tcBorders>
          </w:tcPr>
          <w:p w14:paraId="472D6E59" w14:textId="77777777" w:rsidR="00E9458D" w:rsidRDefault="00E9458D">
            <w:pPr>
              <w:rPr>
                <w:sz w:val="2"/>
                <w:szCs w:val="2"/>
              </w:rPr>
            </w:pPr>
          </w:p>
        </w:tc>
        <w:tc>
          <w:tcPr>
            <w:tcW w:w="3168" w:type="dxa"/>
          </w:tcPr>
          <w:p w14:paraId="34EF317C" w14:textId="77777777" w:rsidR="00E9458D" w:rsidRDefault="005C6BD6">
            <w:pPr>
              <w:pStyle w:val="TableParagraph"/>
              <w:spacing w:line="255" w:lineRule="exact"/>
              <w:rPr>
                <w:b/>
                <w:sz w:val="24"/>
              </w:rPr>
            </w:pPr>
            <w:r>
              <w:rPr>
                <w:b/>
                <w:sz w:val="24"/>
              </w:rPr>
              <w:t>Effective Date:</w:t>
            </w:r>
          </w:p>
        </w:tc>
      </w:tr>
      <w:tr w:rsidR="00E9458D" w14:paraId="744D3556" w14:textId="77777777">
        <w:trPr>
          <w:trHeight w:val="276"/>
        </w:trPr>
        <w:tc>
          <w:tcPr>
            <w:tcW w:w="5689" w:type="dxa"/>
            <w:vMerge/>
            <w:tcBorders>
              <w:top w:val="nil"/>
            </w:tcBorders>
          </w:tcPr>
          <w:p w14:paraId="572476E9" w14:textId="77777777" w:rsidR="00E9458D" w:rsidRDefault="00E9458D">
            <w:pPr>
              <w:rPr>
                <w:sz w:val="2"/>
                <w:szCs w:val="2"/>
              </w:rPr>
            </w:pPr>
          </w:p>
        </w:tc>
        <w:tc>
          <w:tcPr>
            <w:tcW w:w="3168" w:type="dxa"/>
          </w:tcPr>
          <w:p w14:paraId="2CF2A914" w14:textId="77777777" w:rsidR="00E9458D" w:rsidRDefault="005C6BD6">
            <w:pPr>
              <w:pStyle w:val="TableParagraph"/>
              <w:spacing w:before="1" w:line="255" w:lineRule="exact"/>
              <w:rPr>
                <w:b/>
                <w:sz w:val="24"/>
              </w:rPr>
            </w:pPr>
            <w:r>
              <w:rPr>
                <w:b/>
                <w:sz w:val="24"/>
              </w:rPr>
              <w:t>Revision Date:</w:t>
            </w:r>
          </w:p>
        </w:tc>
      </w:tr>
      <w:tr w:rsidR="00E9458D" w14:paraId="6697C246" w14:textId="77777777">
        <w:trPr>
          <w:trHeight w:val="275"/>
        </w:trPr>
        <w:tc>
          <w:tcPr>
            <w:tcW w:w="5689" w:type="dxa"/>
            <w:vMerge/>
            <w:tcBorders>
              <w:top w:val="nil"/>
            </w:tcBorders>
          </w:tcPr>
          <w:p w14:paraId="5104129C" w14:textId="77777777" w:rsidR="00E9458D" w:rsidRDefault="00E9458D">
            <w:pPr>
              <w:rPr>
                <w:sz w:val="2"/>
                <w:szCs w:val="2"/>
              </w:rPr>
            </w:pPr>
          </w:p>
        </w:tc>
        <w:tc>
          <w:tcPr>
            <w:tcW w:w="3168" w:type="dxa"/>
          </w:tcPr>
          <w:p w14:paraId="244AD9F1" w14:textId="77777777" w:rsidR="00E9458D" w:rsidRDefault="005C6BD6">
            <w:pPr>
              <w:pStyle w:val="TableParagraph"/>
              <w:spacing w:line="255" w:lineRule="exact"/>
              <w:rPr>
                <w:b/>
                <w:sz w:val="24"/>
              </w:rPr>
            </w:pPr>
            <w:r>
              <w:rPr>
                <w:b/>
                <w:sz w:val="24"/>
              </w:rPr>
              <w:t>Approved By:</w:t>
            </w:r>
          </w:p>
        </w:tc>
      </w:tr>
      <w:tr w:rsidR="00E9458D" w14:paraId="58000E2E" w14:textId="77777777">
        <w:trPr>
          <w:trHeight w:val="276"/>
        </w:trPr>
        <w:tc>
          <w:tcPr>
            <w:tcW w:w="5689" w:type="dxa"/>
            <w:vMerge/>
            <w:tcBorders>
              <w:top w:val="nil"/>
            </w:tcBorders>
          </w:tcPr>
          <w:p w14:paraId="6704DB75" w14:textId="77777777" w:rsidR="00E9458D" w:rsidRDefault="00E9458D">
            <w:pPr>
              <w:rPr>
                <w:sz w:val="2"/>
                <w:szCs w:val="2"/>
              </w:rPr>
            </w:pPr>
          </w:p>
        </w:tc>
        <w:tc>
          <w:tcPr>
            <w:tcW w:w="3168" w:type="dxa"/>
          </w:tcPr>
          <w:p w14:paraId="40640426" w14:textId="77777777" w:rsidR="00E9458D" w:rsidRDefault="005C6BD6">
            <w:pPr>
              <w:pStyle w:val="TableParagraph"/>
              <w:spacing w:line="257" w:lineRule="exact"/>
              <w:rPr>
                <w:b/>
                <w:sz w:val="24"/>
              </w:rPr>
            </w:pPr>
            <w:r>
              <w:rPr>
                <w:b/>
                <w:sz w:val="24"/>
              </w:rPr>
              <w:t>Page Number: Page 4 of 4</w:t>
            </w:r>
          </w:p>
        </w:tc>
      </w:tr>
    </w:tbl>
    <w:p w14:paraId="152CD587" w14:textId="77777777" w:rsidR="00E9458D" w:rsidRDefault="00E9458D">
      <w:pPr>
        <w:pStyle w:val="BodyText"/>
        <w:spacing w:before="8"/>
        <w:ind w:left="0" w:firstLine="0"/>
        <w:rPr>
          <w:sz w:val="16"/>
        </w:rPr>
      </w:pPr>
    </w:p>
    <w:p w14:paraId="74085536" w14:textId="77777777" w:rsidR="00E9458D" w:rsidRDefault="005C6BD6">
      <w:pPr>
        <w:pStyle w:val="Heading2"/>
        <w:spacing w:before="90" w:line="275" w:lineRule="exact"/>
      </w:pPr>
      <w:r>
        <w:t>REFERENCES</w:t>
      </w:r>
    </w:p>
    <w:p w14:paraId="7EB9E928" w14:textId="77777777" w:rsidR="00E9458D" w:rsidRDefault="005C6BD6">
      <w:pPr>
        <w:pStyle w:val="ListParagraph"/>
        <w:numPr>
          <w:ilvl w:val="0"/>
          <w:numId w:val="430"/>
        </w:numPr>
        <w:tabs>
          <w:tab w:val="left" w:pos="2085"/>
        </w:tabs>
        <w:spacing w:line="275" w:lineRule="exact"/>
        <w:rPr>
          <w:sz w:val="24"/>
        </w:rPr>
      </w:pPr>
      <w:r>
        <w:rPr>
          <w:sz w:val="24"/>
        </w:rPr>
        <w:t xml:space="preserve">Federal False Claims Act (U.S.C. </w:t>
      </w:r>
      <w:hyperlink r:id="rId119">
        <w:r>
          <w:rPr>
            <w:sz w:val="24"/>
            <w:u w:val="single"/>
          </w:rPr>
          <w:t>Title 31</w:t>
        </w:r>
      </w:hyperlink>
      <w:hyperlink r:id="rId120">
        <w:r>
          <w:rPr>
            <w:sz w:val="24"/>
            <w:u w:val="single"/>
          </w:rPr>
          <w:t>;</w:t>
        </w:r>
      </w:hyperlink>
      <w:hyperlink r:id="rId121">
        <w:r>
          <w:rPr>
            <w:sz w:val="24"/>
          </w:rPr>
          <w:t xml:space="preserve"> </w:t>
        </w:r>
        <w:r>
          <w:rPr>
            <w:sz w:val="24"/>
            <w:u w:val="single"/>
          </w:rPr>
          <w:t>Chapter37</w:t>
        </w:r>
      </w:hyperlink>
      <w:r>
        <w:rPr>
          <w:sz w:val="24"/>
        </w:rPr>
        <w:t>;</w:t>
      </w:r>
      <w:hyperlink r:id="rId122">
        <w:r>
          <w:rPr>
            <w:sz w:val="24"/>
          </w:rPr>
          <w:t xml:space="preserve"> </w:t>
        </w:r>
        <w:r>
          <w:rPr>
            <w:sz w:val="24"/>
            <w:u w:val="single"/>
          </w:rPr>
          <w:t>Subchapter III</w:t>
        </w:r>
      </w:hyperlink>
      <w:r>
        <w:rPr>
          <w:sz w:val="24"/>
        </w:rPr>
        <w:t>;§</w:t>
      </w:r>
      <w:r>
        <w:rPr>
          <w:spacing w:val="-2"/>
          <w:sz w:val="24"/>
        </w:rPr>
        <w:t xml:space="preserve"> </w:t>
      </w:r>
      <w:r>
        <w:rPr>
          <w:sz w:val="24"/>
        </w:rPr>
        <w:t>3729)</w:t>
      </w:r>
    </w:p>
    <w:p w14:paraId="3D329D24" w14:textId="77777777" w:rsidR="00E9458D" w:rsidRDefault="005C6BD6">
      <w:pPr>
        <w:pStyle w:val="ListParagraph"/>
        <w:numPr>
          <w:ilvl w:val="0"/>
          <w:numId w:val="430"/>
        </w:numPr>
        <w:tabs>
          <w:tab w:val="left" w:pos="2085"/>
        </w:tabs>
        <w:rPr>
          <w:sz w:val="24"/>
        </w:rPr>
      </w:pPr>
      <w:r>
        <w:rPr>
          <w:sz w:val="24"/>
        </w:rPr>
        <w:t>Federal Deficit Reduction Act of 2005 – Section</w:t>
      </w:r>
      <w:r>
        <w:rPr>
          <w:spacing w:val="-2"/>
          <w:sz w:val="24"/>
        </w:rPr>
        <w:t xml:space="preserve"> </w:t>
      </w:r>
      <w:r>
        <w:rPr>
          <w:sz w:val="24"/>
        </w:rPr>
        <w:t>6032</w:t>
      </w:r>
    </w:p>
    <w:p w14:paraId="59C3406C"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EBD71A7" w14:textId="77777777">
        <w:trPr>
          <w:trHeight w:val="612"/>
        </w:trPr>
        <w:tc>
          <w:tcPr>
            <w:tcW w:w="5689" w:type="dxa"/>
          </w:tcPr>
          <w:p w14:paraId="328B60F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8142652" w14:textId="77777777" w:rsidR="00E9458D" w:rsidRDefault="00E9458D">
            <w:pPr>
              <w:pStyle w:val="TableParagraph"/>
              <w:ind w:left="0"/>
              <w:rPr>
                <w:sz w:val="24"/>
              </w:rPr>
            </w:pPr>
          </w:p>
          <w:p w14:paraId="280EE6EA" w14:textId="77777777" w:rsidR="00E9458D" w:rsidRDefault="005C6BD6">
            <w:pPr>
              <w:pStyle w:val="TableParagraph"/>
              <w:ind w:left="487"/>
              <w:rPr>
                <w:sz w:val="20"/>
              </w:rPr>
            </w:pPr>
            <w:r>
              <w:rPr>
                <w:noProof/>
                <w:sz w:val="20"/>
              </w:rPr>
              <w:drawing>
                <wp:inline distT="0" distB="0" distL="0" distR="0" wp14:anchorId="73015B7B" wp14:editId="161F787E">
                  <wp:extent cx="1390695" cy="966501"/>
                  <wp:effectExtent l="0" t="0" r="0" b="0"/>
                  <wp:docPr id="6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7F28370" w14:textId="77777777">
        <w:trPr>
          <w:trHeight w:val="1184"/>
        </w:trPr>
        <w:tc>
          <w:tcPr>
            <w:tcW w:w="5689" w:type="dxa"/>
          </w:tcPr>
          <w:p w14:paraId="24BDFAEC" w14:textId="77777777" w:rsidR="00E9458D" w:rsidRDefault="00E9458D">
            <w:pPr>
              <w:pStyle w:val="TableParagraph"/>
              <w:ind w:left="0"/>
              <w:rPr>
                <w:sz w:val="24"/>
              </w:rPr>
            </w:pPr>
          </w:p>
          <w:p w14:paraId="274FEEC0" w14:textId="77777777" w:rsidR="00E9458D" w:rsidRDefault="005C6BD6">
            <w:pPr>
              <w:pStyle w:val="TableParagraph"/>
              <w:rPr>
                <w:b/>
                <w:sz w:val="24"/>
              </w:rPr>
            </w:pPr>
            <w:r>
              <w:rPr>
                <w:b/>
                <w:sz w:val="24"/>
              </w:rPr>
              <w:t>Section 4: Human Resources</w:t>
            </w:r>
          </w:p>
        </w:tc>
        <w:tc>
          <w:tcPr>
            <w:tcW w:w="3168" w:type="dxa"/>
            <w:vMerge/>
            <w:tcBorders>
              <w:top w:val="nil"/>
            </w:tcBorders>
          </w:tcPr>
          <w:p w14:paraId="40870C60" w14:textId="77777777" w:rsidR="00E9458D" w:rsidRDefault="00E9458D">
            <w:pPr>
              <w:rPr>
                <w:sz w:val="2"/>
                <w:szCs w:val="2"/>
              </w:rPr>
            </w:pPr>
          </w:p>
        </w:tc>
      </w:tr>
      <w:tr w:rsidR="00E9458D" w14:paraId="08C5B04F" w14:textId="77777777">
        <w:trPr>
          <w:trHeight w:val="275"/>
        </w:trPr>
        <w:tc>
          <w:tcPr>
            <w:tcW w:w="5689" w:type="dxa"/>
            <w:vMerge w:val="restart"/>
          </w:tcPr>
          <w:p w14:paraId="4DA91AE1" w14:textId="77777777" w:rsidR="00E9458D" w:rsidRDefault="00E9458D">
            <w:pPr>
              <w:pStyle w:val="TableParagraph"/>
              <w:ind w:left="0"/>
              <w:rPr>
                <w:sz w:val="24"/>
              </w:rPr>
            </w:pPr>
          </w:p>
          <w:p w14:paraId="6B79169B" w14:textId="77777777" w:rsidR="00E9458D" w:rsidRDefault="005C6BD6">
            <w:pPr>
              <w:pStyle w:val="TableParagraph"/>
              <w:rPr>
                <w:b/>
                <w:sz w:val="24"/>
              </w:rPr>
            </w:pPr>
            <w:r>
              <w:rPr>
                <w:b/>
                <w:sz w:val="24"/>
              </w:rPr>
              <w:t>Policy Title: Staff Record of Training</w:t>
            </w:r>
          </w:p>
        </w:tc>
        <w:tc>
          <w:tcPr>
            <w:tcW w:w="3168" w:type="dxa"/>
          </w:tcPr>
          <w:p w14:paraId="1F653597"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4.50.60</w:t>
            </w:r>
          </w:p>
        </w:tc>
      </w:tr>
      <w:tr w:rsidR="00E9458D" w14:paraId="13135742" w14:textId="77777777">
        <w:trPr>
          <w:trHeight w:val="275"/>
        </w:trPr>
        <w:tc>
          <w:tcPr>
            <w:tcW w:w="5689" w:type="dxa"/>
            <w:vMerge/>
            <w:tcBorders>
              <w:top w:val="nil"/>
            </w:tcBorders>
          </w:tcPr>
          <w:p w14:paraId="230980FF" w14:textId="77777777" w:rsidR="00E9458D" w:rsidRDefault="00E9458D">
            <w:pPr>
              <w:rPr>
                <w:sz w:val="2"/>
                <w:szCs w:val="2"/>
              </w:rPr>
            </w:pPr>
          </w:p>
        </w:tc>
        <w:tc>
          <w:tcPr>
            <w:tcW w:w="3168" w:type="dxa"/>
          </w:tcPr>
          <w:p w14:paraId="3EA67640" w14:textId="77777777" w:rsidR="00E9458D" w:rsidRDefault="005C6BD6">
            <w:pPr>
              <w:pStyle w:val="TableParagraph"/>
              <w:spacing w:line="255" w:lineRule="exact"/>
              <w:rPr>
                <w:b/>
                <w:sz w:val="24"/>
              </w:rPr>
            </w:pPr>
            <w:r>
              <w:rPr>
                <w:b/>
                <w:sz w:val="24"/>
              </w:rPr>
              <w:t>Effective Date:</w:t>
            </w:r>
          </w:p>
        </w:tc>
      </w:tr>
      <w:tr w:rsidR="00E9458D" w14:paraId="76CAE526" w14:textId="77777777">
        <w:trPr>
          <w:trHeight w:val="276"/>
        </w:trPr>
        <w:tc>
          <w:tcPr>
            <w:tcW w:w="5689" w:type="dxa"/>
            <w:vMerge/>
            <w:tcBorders>
              <w:top w:val="nil"/>
            </w:tcBorders>
          </w:tcPr>
          <w:p w14:paraId="680748EE" w14:textId="77777777" w:rsidR="00E9458D" w:rsidRDefault="00E9458D">
            <w:pPr>
              <w:rPr>
                <w:sz w:val="2"/>
                <w:szCs w:val="2"/>
              </w:rPr>
            </w:pPr>
          </w:p>
        </w:tc>
        <w:tc>
          <w:tcPr>
            <w:tcW w:w="3168" w:type="dxa"/>
          </w:tcPr>
          <w:p w14:paraId="7A85B703" w14:textId="77777777" w:rsidR="00E9458D" w:rsidRDefault="005C6BD6">
            <w:pPr>
              <w:pStyle w:val="TableParagraph"/>
              <w:spacing w:before="1" w:line="255" w:lineRule="exact"/>
              <w:rPr>
                <w:b/>
                <w:sz w:val="24"/>
              </w:rPr>
            </w:pPr>
            <w:r>
              <w:rPr>
                <w:b/>
                <w:sz w:val="24"/>
              </w:rPr>
              <w:t>Revision Date:</w:t>
            </w:r>
          </w:p>
        </w:tc>
      </w:tr>
      <w:tr w:rsidR="00E9458D" w14:paraId="7A0A8C16" w14:textId="77777777">
        <w:trPr>
          <w:trHeight w:val="275"/>
        </w:trPr>
        <w:tc>
          <w:tcPr>
            <w:tcW w:w="5689" w:type="dxa"/>
            <w:vMerge/>
            <w:tcBorders>
              <w:top w:val="nil"/>
            </w:tcBorders>
          </w:tcPr>
          <w:p w14:paraId="60C5D4C5" w14:textId="77777777" w:rsidR="00E9458D" w:rsidRDefault="00E9458D">
            <w:pPr>
              <w:rPr>
                <w:sz w:val="2"/>
                <w:szCs w:val="2"/>
              </w:rPr>
            </w:pPr>
          </w:p>
        </w:tc>
        <w:tc>
          <w:tcPr>
            <w:tcW w:w="3168" w:type="dxa"/>
          </w:tcPr>
          <w:p w14:paraId="20806E0C" w14:textId="77777777" w:rsidR="00E9458D" w:rsidRDefault="005C6BD6">
            <w:pPr>
              <w:pStyle w:val="TableParagraph"/>
              <w:spacing w:line="255" w:lineRule="exact"/>
              <w:rPr>
                <w:b/>
                <w:sz w:val="24"/>
              </w:rPr>
            </w:pPr>
            <w:r>
              <w:rPr>
                <w:b/>
                <w:sz w:val="24"/>
              </w:rPr>
              <w:t>Approved By:</w:t>
            </w:r>
          </w:p>
        </w:tc>
      </w:tr>
      <w:tr w:rsidR="00E9458D" w14:paraId="5F5EA4DF" w14:textId="77777777">
        <w:trPr>
          <w:trHeight w:val="276"/>
        </w:trPr>
        <w:tc>
          <w:tcPr>
            <w:tcW w:w="5689" w:type="dxa"/>
            <w:vMerge/>
            <w:tcBorders>
              <w:top w:val="nil"/>
            </w:tcBorders>
          </w:tcPr>
          <w:p w14:paraId="01AD1E02" w14:textId="77777777" w:rsidR="00E9458D" w:rsidRDefault="00E9458D">
            <w:pPr>
              <w:rPr>
                <w:sz w:val="2"/>
                <w:szCs w:val="2"/>
              </w:rPr>
            </w:pPr>
          </w:p>
        </w:tc>
        <w:tc>
          <w:tcPr>
            <w:tcW w:w="3168" w:type="dxa"/>
          </w:tcPr>
          <w:p w14:paraId="6964E97F" w14:textId="77777777" w:rsidR="00E9458D" w:rsidRDefault="005C6BD6">
            <w:pPr>
              <w:pStyle w:val="TableParagraph"/>
              <w:spacing w:line="257" w:lineRule="exact"/>
              <w:rPr>
                <w:b/>
                <w:sz w:val="24"/>
              </w:rPr>
            </w:pPr>
            <w:r>
              <w:rPr>
                <w:b/>
                <w:sz w:val="24"/>
              </w:rPr>
              <w:t>Page Number: Page 1 of 2</w:t>
            </w:r>
          </w:p>
        </w:tc>
      </w:tr>
    </w:tbl>
    <w:p w14:paraId="4CE7F9E5" w14:textId="77777777" w:rsidR="00E9458D" w:rsidRDefault="00E9458D">
      <w:pPr>
        <w:pStyle w:val="BodyText"/>
        <w:spacing w:before="5"/>
        <w:ind w:left="0" w:firstLine="0"/>
        <w:rPr>
          <w:sz w:val="16"/>
        </w:rPr>
      </w:pPr>
    </w:p>
    <w:p w14:paraId="7A6A9BD5" w14:textId="77777777" w:rsidR="00E9458D" w:rsidRDefault="005C6BD6">
      <w:pPr>
        <w:pStyle w:val="Heading2"/>
        <w:spacing w:before="93"/>
        <w:rPr>
          <w:rFonts w:ascii="Arial"/>
        </w:rPr>
      </w:pPr>
      <w:r>
        <w:rPr>
          <w:rFonts w:ascii="Arial"/>
        </w:rPr>
        <w:t>Record of Traini</w:t>
      </w:r>
      <w:bookmarkStart w:id="93" w:name="_bookmark93"/>
      <w:bookmarkEnd w:id="93"/>
      <w:r>
        <w:rPr>
          <w:rFonts w:ascii="Arial"/>
        </w:rPr>
        <w:t>ng</w:t>
      </w:r>
    </w:p>
    <w:p w14:paraId="66E92BD1" w14:textId="77777777" w:rsidR="00E9458D" w:rsidRDefault="005C6BD6">
      <w:pPr>
        <w:spacing w:before="136"/>
        <w:ind w:left="1800"/>
        <w:rPr>
          <w:b/>
          <w:sz w:val="24"/>
        </w:rPr>
      </w:pPr>
      <w:r>
        <w:rPr>
          <w:b/>
          <w:sz w:val="24"/>
        </w:rPr>
        <w:t>PURPOSE</w:t>
      </w:r>
    </w:p>
    <w:p w14:paraId="1A42F16E" w14:textId="77777777" w:rsidR="00E9458D" w:rsidRDefault="005C6BD6">
      <w:pPr>
        <w:pStyle w:val="BodyText"/>
        <w:ind w:left="1800" w:right="1701" w:firstLine="0"/>
      </w:pPr>
      <w:r>
        <w:t>To establish guidelines to ensure that a record of staff training is kept complying with Agency standards for:</w:t>
      </w:r>
    </w:p>
    <w:p w14:paraId="1534D025" w14:textId="77777777" w:rsidR="00E9458D" w:rsidRDefault="005C6BD6">
      <w:pPr>
        <w:pStyle w:val="ListParagraph"/>
        <w:numPr>
          <w:ilvl w:val="0"/>
          <w:numId w:val="429"/>
        </w:numPr>
        <w:tabs>
          <w:tab w:val="left" w:pos="2226"/>
          <w:tab w:val="left" w:pos="2227"/>
        </w:tabs>
        <w:spacing w:before="1"/>
        <w:rPr>
          <w:sz w:val="24"/>
        </w:rPr>
      </w:pPr>
      <w:r>
        <w:rPr>
          <w:sz w:val="24"/>
        </w:rPr>
        <w:t>providing regular and ongoing training to its employees;</w:t>
      </w:r>
      <w:r>
        <w:rPr>
          <w:spacing w:val="-2"/>
          <w:sz w:val="24"/>
        </w:rPr>
        <w:t xml:space="preserve"> </w:t>
      </w:r>
      <w:r>
        <w:rPr>
          <w:sz w:val="24"/>
        </w:rPr>
        <w:t>and,</w:t>
      </w:r>
    </w:p>
    <w:p w14:paraId="2621E459" w14:textId="77777777" w:rsidR="00E9458D" w:rsidRDefault="005C6BD6">
      <w:pPr>
        <w:pStyle w:val="ListParagraph"/>
        <w:numPr>
          <w:ilvl w:val="0"/>
          <w:numId w:val="429"/>
        </w:numPr>
        <w:tabs>
          <w:tab w:val="left" w:pos="2226"/>
          <w:tab w:val="left" w:pos="2227"/>
        </w:tabs>
        <w:rPr>
          <w:sz w:val="24"/>
        </w:rPr>
      </w:pPr>
      <w:r>
        <w:rPr>
          <w:sz w:val="24"/>
        </w:rPr>
        <w:t>to meet regulatory training</w:t>
      </w:r>
      <w:r>
        <w:rPr>
          <w:spacing w:val="-1"/>
          <w:sz w:val="24"/>
        </w:rPr>
        <w:t xml:space="preserve"> </w:t>
      </w:r>
      <w:r>
        <w:rPr>
          <w:sz w:val="24"/>
        </w:rPr>
        <w:t>requirements..</w:t>
      </w:r>
    </w:p>
    <w:p w14:paraId="7D41FA0D" w14:textId="77777777" w:rsidR="00E9458D" w:rsidRDefault="00E9458D">
      <w:pPr>
        <w:pStyle w:val="BodyText"/>
        <w:spacing w:before="11"/>
        <w:ind w:left="0" w:firstLine="0"/>
        <w:rPr>
          <w:sz w:val="23"/>
        </w:rPr>
      </w:pPr>
    </w:p>
    <w:p w14:paraId="6722CF1D" w14:textId="77777777" w:rsidR="00E9458D" w:rsidRDefault="005C6BD6">
      <w:pPr>
        <w:pStyle w:val="Heading2"/>
      </w:pPr>
      <w:r>
        <w:t>DEFINITIONS</w:t>
      </w:r>
    </w:p>
    <w:p w14:paraId="3D707842" w14:textId="77777777" w:rsidR="00E9458D" w:rsidRDefault="005C6BD6">
      <w:pPr>
        <w:tabs>
          <w:tab w:val="left" w:pos="2226"/>
        </w:tabs>
        <w:ind w:left="1800"/>
        <w:rPr>
          <w:b/>
          <w:sz w:val="24"/>
        </w:rPr>
      </w:pPr>
      <w:r>
        <w:rPr>
          <w:b/>
          <w:sz w:val="24"/>
        </w:rPr>
        <w:t>1.</w:t>
      </w:r>
      <w:r>
        <w:rPr>
          <w:b/>
          <w:sz w:val="24"/>
        </w:rPr>
        <w:tab/>
        <w:t>Staff Record of</w:t>
      </w:r>
      <w:r>
        <w:rPr>
          <w:b/>
          <w:spacing w:val="-1"/>
          <w:sz w:val="24"/>
        </w:rPr>
        <w:t xml:space="preserve"> </w:t>
      </w:r>
      <w:r>
        <w:rPr>
          <w:b/>
          <w:sz w:val="24"/>
        </w:rPr>
        <w:t>Training</w:t>
      </w:r>
    </w:p>
    <w:p w14:paraId="1EC244F6" w14:textId="77777777" w:rsidR="00E9458D" w:rsidRDefault="005C6BD6">
      <w:pPr>
        <w:pStyle w:val="BodyText"/>
        <w:ind w:left="2226" w:right="1763" w:firstLine="0"/>
        <w:rPr>
          <w:b/>
        </w:rPr>
      </w:pPr>
      <w:r>
        <w:t>A Staff Record of Training is a document or file that tracks training records and plans for all</w:t>
      </w:r>
      <w:r>
        <w:rPr>
          <w:spacing w:val="-2"/>
        </w:rPr>
        <w:t xml:space="preserve"> </w:t>
      </w:r>
      <w:r>
        <w:t>employees</w:t>
      </w:r>
      <w:r>
        <w:rPr>
          <w:b/>
        </w:rPr>
        <w:t>.</w:t>
      </w:r>
    </w:p>
    <w:p w14:paraId="1DDC41B3" w14:textId="77777777" w:rsidR="00E9458D" w:rsidRDefault="00E9458D">
      <w:pPr>
        <w:pStyle w:val="BodyText"/>
        <w:ind w:left="0" w:firstLine="0"/>
        <w:rPr>
          <w:b/>
        </w:rPr>
      </w:pPr>
    </w:p>
    <w:p w14:paraId="25D12993" w14:textId="77777777" w:rsidR="00E9458D" w:rsidRDefault="005C6BD6">
      <w:pPr>
        <w:pStyle w:val="Heading2"/>
      </w:pPr>
      <w:r>
        <w:t>POLICY</w:t>
      </w:r>
    </w:p>
    <w:p w14:paraId="6434B30F" w14:textId="77777777" w:rsidR="00E9458D" w:rsidRDefault="005C6BD6">
      <w:pPr>
        <w:pStyle w:val="BodyText"/>
        <w:ind w:left="1800" w:right="1697" w:firstLine="0"/>
        <w:jc w:val="both"/>
      </w:pPr>
      <w:r>
        <w:t xml:space="preserve">Right Accord Private Duty- Home Health Care requires that a </w:t>
      </w:r>
      <w:r>
        <w:rPr>
          <w:i/>
        </w:rPr>
        <w:t xml:space="preserve">Staff Record of Training </w:t>
      </w:r>
      <w:r>
        <w:t>be maintained for each employee upon the completion of training including, but not limited to, general and specific orientation, workshops, in-services, seminars, courses, and annual refreshers.</w:t>
      </w:r>
    </w:p>
    <w:p w14:paraId="54C62B4D" w14:textId="77777777" w:rsidR="00E9458D" w:rsidRDefault="00E9458D">
      <w:pPr>
        <w:pStyle w:val="BodyText"/>
        <w:spacing w:before="1"/>
        <w:ind w:left="0" w:firstLine="0"/>
      </w:pPr>
    </w:p>
    <w:p w14:paraId="5178158B" w14:textId="77777777" w:rsidR="00E9458D" w:rsidRDefault="005C6BD6">
      <w:pPr>
        <w:pStyle w:val="Heading2"/>
      </w:pPr>
      <w:r>
        <w:t>PROCEDURES</w:t>
      </w:r>
    </w:p>
    <w:p w14:paraId="06DF56E8" w14:textId="77777777" w:rsidR="00E9458D" w:rsidRDefault="005C6BD6">
      <w:pPr>
        <w:pStyle w:val="ListParagraph"/>
        <w:numPr>
          <w:ilvl w:val="0"/>
          <w:numId w:val="428"/>
        </w:numPr>
        <w:tabs>
          <w:tab w:val="left" w:pos="2161"/>
          <w:tab w:val="left" w:pos="3431"/>
          <w:tab w:val="left" w:pos="4090"/>
          <w:tab w:val="left" w:pos="5240"/>
          <w:tab w:val="left" w:pos="5738"/>
          <w:tab w:val="left" w:pos="6875"/>
          <w:tab w:val="left" w:pos="8212"/>
          <w:tab w:val="left" w:pos="8697"/>
          <w:tab w:val="left" w:pos="9140"/>
          <w:tab w:val="left" w:pos="10090"/>
        </w:tabs>
        <w:ind w:right="1700"/>
        <w:rPr>
          <w:sz w:val="24"/>
        </w:rPr>
      </w:pPr>
      <w:r>
        <w:rPr>
          <w:sz w:val="24"/>
        </w:rPr>
        <w:t>Employees</w:t>
      </w:r>
      <w:r>
        <w:rPr>
          <w:sz w:val="24"/>
        </w:rPr>
        <w:tab/>
        <w:t>shall</w:t>
      </w:r>
      <w:r>
        <w:rPr>
          <w:sz w:val="24"/>
        </w:rPr>
        <w:tab/>
        <w:t>document</w:t>
      </w:r>
      <w:r>
        <w:rPr>
          <w:sz w:val="24"/>
        </w:rPr>
        <w:tab/>
        <w:t>the</w:t>
      </w:r>
      <w:r>
        <w:rPr>
          <w:sz w:val="24"/>
        </w:rPr>
        <w:tab/>
        <w:t>following</w:t>
      </w:r>
      <w:r>
        <w:rPr>
          <w:sz w:val="24"/>
        </w:rPr>
        <w:tab/>
        <w:t>information</w:t>
      </w:r>
      <w:r>
        <w:rPr>
          <w:sz w:val="24"/>
        </w:rPr>
        <w:tab/>
        <w:t>for</w:t>
      </w:r>
      <w:r>
        <w:rPr>
          <w:sz w:val="24"/>
        </w:rPr>
        <w:tab/>
        <w:t>all</w:t>
      </w:r>
      <w:r>
        <w:rPr>
          <w:sz w:val="24"/>
        </w:rPr>
        <w:tab/>
        <w:t>training</w:t>
      </w:r>
      <w:r>
        <w:rPr>
          <w:sz w:val="24"/>
        </w:rPr>
        <w:tab/>
      </w:r>
      <w:r>
        <w:rPr>
          <w:spacing w:val="-6"/>
          <w:sz w:val="24"/>
        </w:rPr>
        <w:t xml:space="preserve">and </w:t>
      </w:r>
      <w:r>
        <w:rPr>
          <w:sz w:val="24"/>
        </w:rPr>
        <w:t>developmental sessions, which includes, but is not limited</w:t>
      </w:r>
      <w:r>
        <w:rPr>
          <w:spacing w:val="-3"/>
          <w:sz w:val="24"/>
        </w:rPr>
        <w:t xml:space="preserve"> </w:t>
      </w:r>
      <w:r>
        <w:rPr>
          <w:sz w:val="24"/>
        </w:rPr>
        <w:t>to:</w:t>
      </w:r>
    </w:p>
    <w:p w14:paraId="4115BADA" w14:textId="77777777" w:rsidR="00E9458D" w:rsidRDefault="005C6BD6">
      <w:pPr>
        <w:pStyle w:val="ListParagraph"/>
        <w:numPr>
          <w:ilvl w:val="1"/>
          <w:numId w:val="428"/>
        </w:numPr>
        <w:tabs>
          <w:tab w:val="left" w:pos="2521"/>
        </w:tabs>
        <w:ind w:hanging="361"/>
        <w:rPr>
          <w:sz w:val="24"/>
        </w:rPr>
      </w:pPr>
      <w:r>
        <w:rPr>
          <w:sz w:val="24"/>
        </w:rPr>
        <w:t>employee’</w:t>
      </w:r>
      <w:r>
        <w:rPr>
          <w:spacing w:val="-1"/>
          <w:sz w:val="24"/>
        </w:rPr>
        <w:t xml:space="preserve"> </w:t>
      </w:r>
      <w:r>
        <w:rPr>
          <w:sz w:val="24"/>
        </w:rPr>
        <w:t>name;</w:t>
      </w:r>
    </w:p>
    <w:p w14:paraId="79AE1C5A" w14:textId="77777777" w:rsidR="00E9458D" w:rsidRDefault="005C6BD6">
      <w:pPr>
        <w:pStyle w:val="ListParagraph"/>
        <w:numPr>
          <w:ilvl w:val="1"/>
          <w:numId w:val="428"/>
        </w:numPr>
        <w:tabs>
          <w:tab w:val="left" w:pos="2521"/>
        </w:tabs>
        <w:ind w:hanging="361"/>
        <w:rPr>
          <w:sz w:val="24"/>
        </w:rPr>
      </w:pPr>
      <w:r>
        <w:rPr>
          <w:sz w:val="24"/>
        </w:rPr>
        <w:t>employee’s</w:t>
      </w:r>
      <w:r>
        <w:rPr>
          <w:spacing w:val="-2"/>
          <w:sz w:val="24"/>
        </w:rPr>
        <w:t xml:space="preserve"> </w:t>
      </w:r>
      <w:r>
        <w:rPr>
          <w:sz w:val="24"/>
        </w:rPr>
        <w:t>position;</w:t>
      </w:r>
    </w:p>
    <w:p w14:paraId="27829CC3" w14:textId="77777777" w:rsidR="00E9458D" w:rsidRDefault="005C6BD6">
      <w:pPr>
        <w:pStyle w:val="ListParagraph"/>
        <w:numPr>
          <w:ilvl w:val="1"/>
          <w:numId w:val="428"/>
        </w:numPr>
        <w:tabs>
          <w:tab w:val="left" w:pos="2521"/>
        </w:tabs>
        <w:ind w:hanging="361"/>
        <w:rPr>
          <w:sz w:val="24"/>
        </w:rPr>
      </w:pPr>
      <w:r>
        <w:rPr>
          <w:sz w:val="24"/>
        </w:rPr>
        <w:t>title of job</w:t>
      </w:r>
      <w:r>
        <w:rPr>
          <w:spacing w:val="-2"/>
          <w:sz w:val="24"/>
        </w:rPr>
        <w:t xml:space="preserve"> </w:t>
      </w:r>
      <w:r>
        <w:rPr>
          <w:sz w:val="24"/>
        </w:rPr>
        <w:t>description;</w:t>
      </w:r>
    </w:p>
    <w:p w14:paraId="58C4A640" w14:textId="77777777" w:rsidR="00E9458D" w:rsidRDefault="005C6BD6">
      <w:pPr>
        <w:pStyle w:val="ListParagraph"/>
        <w:numPr>
          <w:ilvl w:val="1"/>
          <w:numId w:val="428"/>
        </w:numPr>
        <w:tabs>
          <w:tab w:val="left" w:pos="2521"/>
        </w:tabs>
        <w:ind w:right="1697"/>
        <w:rPr>
          <w:sz w:val="24"/>
        </w:rPr>
      </w:pPr>
      <w:r>
        <w:rPr>
          <w:sz w:val="24"/>
        </w:rPr>
        <w:t>date(s) of general and specific orientation, workshops, in-services, seminars, course, etc.</w:t>
      </w:r>
    </w:p>
    <w:p w14:paraId="0B2AD50C" w14:textId="77777777" w:rsidR="00E9458D" w:rsidRDefault="005C6BD6">
      <w:pPr>
        <w:pStyle w:val="ListParagraph"/>
        <w:numPr>
          <w:ilvl w:val="1"/>
          <w:numId w:val="428"/>
        </w:numPr>
        <w:tabs>
          <w:tab w:val="left" w:pos="2521"/>
        </w:tabs>
        <w:ind w:hanging="361"/>
        <w:rPr>
          <w:sz w:val="24"/>
        </w:rPr>
      </w:pPr>
      <w:r>
        <w:rPr>
          <w:sz w:val="24"/>
        </w:rPr>
        <w:t>topic of</w:t>
      </w:r>
      <w:r>
        <w:rPr>
          <w:spacing w:val="-1"/>
          <w:sz w:val="24"/>
        </w:rPr>
        <w:t xml:space="preserve"> </w:t>
      </w:r>
      <w:r>
        <w:rPr>
          <w:sz w:val="24"/>
        </w:rPr>
        <w:t>training/development;</w:t>
      </w:r>
    </w:p>
    <w:p w14:paraId="053BE124" w14:textId="77777777" w:rsidR="00E9458D" w:rsidRDefault="005C6BD6">
      <w:pPr>
        <w:pStyle w:val="ListParagraph"/>
        <w:numPr>
          <w:ilvl w:val="1"/>
          <w:numId w:val="428"/>
        </w:numPr>
        <w:tabs>
          <w:tab w:val="left" w:pos="2520"/>
          <w:tab w:val="left" w:pos="2521"/>
        </w:tabs>
        <w:ind w:hanging="361"/>
        <w:rPr>
          <w:sz w:val="24"/>
        </w:rPr>
      </w:pPr>
      <w:r>
        <w:rPr>
          <w:sz w:val="24"/>
        </w:rPr>
        <w:t>name of instructor providing</w:t>
      </w:r>
      <w:r>
        <w:rPr>
          <w:spacing w:val="-1"/>
          <w:sz w:val="24"/>
        </w:rPr>
        <w:t xml:space="preserve"> </w:t>
      </w:r>
      <w:r>
        <w:rPr>
          <w:sz w:val="24"/>
        </w:rPr>
        <w:t>training/development;</w:t>
      </w:r>
    </w:p>
    <w:p w14:paraId="6538C2E5" w14:textId="77777777" w:rsidR="00E9458D" w:rsidRDefault="005C6BD6">
      <w:pPr>
        <w:pStyle w:val="ListParagraph"/>
        <w:numPr>
          <w:ilvl w:val="1"/>
          <w:numId w:val="428"/>
        </w:numPr>
        <w:tabs>
          <w:tab w:val="left" w:pos="2521"/>
        </w:tabs>
        <w:ind w:hanging="361"/>
        <w:rPr>
          <w:sz w:val="24"/>
        </w:rPr>
      </w:pPr>
      <w:r>
        <w:rPr>
          <w:sz w:val="24"/>
        </w:rPr>
        <w:t>qualifications and job position of instructor providing training/development;</w:t>
      </w:r>
      <w:r>
        <w:rPr>
          <w:spacing w:val="-3"/>
          <w:sz w:val="24"/>
        </w:rPr>
        <w:t xml:space="preserve"> </w:t>
      </w:r>
      <w:r>
        <w:rPr>
          <w:sz w:val="24"/>
        </w:rPr>
        <w:t>and,</w:t>
      </w:r>
    </w:p>
    <w:p w14:paraId="4D99BA76" w14:textId="77777777" w:rsidR="00E9458D" w:rsidRDefault="005C6BD6">
      <w:pPr>
        <w:pStyle w:val="ListParagraph"/>
        <w:numPr>
          <w:ilvl w:val="0"/>
          <w:numId w:val="428"/>
        </w:numPr>
        <w:tabs>
          <w:tab w:val="left" w:pos="2161"/>
        </w:tabs>
        <w:ind w:right="1700"/>
        <w:jc w:val="both"/>
        <w:rPr>
          <w:sz w:val="24"/>
        </w:rPr>
      </w:pPr>
      <w:r>
        <w:rPr>
          <w:sz w:val="24"/>
        </w:rPr>
        <w:t>A copy of the training curriculum for each session/course shall be attached to the record.</w:t>
      </w:r>
    </w:p>
    <w:p w14:paraId="1D931098" w14:textId="77777777" w:rsidR="00E9458D" w:rsidRDefault="005C6BD6">
      <w:pPr>
        <w:pStyle w:val="ListParagraph"/>
        <w:numPr>
          <w:ilvl w:val="0"/>
          <w:numId w:val="428"/>
        </w:numPr>
        <w:tabs>
          <w:tab w:val="left" w:pos="2161"/>
        </w:tabs>
        <w:ind w:right="1702"/>
        <w:jc w:val="both"/>
        <w:rPr>
          <w:sz w:val="24"/>
        </w:rPr>
      </w:pPr>
      <w:r>
        <w:rPr>
          <w:sz w:val="24"/>
        </w:rPr>
        <w:t>A copy of any certificate issued for completion of the training/development shall be placed in each employee’s personnel</w:t>
      </w:r>
      <w:r>
        <w:rPr>
          <w:spacing w:val="-2"/>
          <w:sz w:val="24"/>
        </w:rPr>
        <w:t xml:space="preserve"> </w:t>
      </w:r>
      <w:r>
        <w:rPr>
          <w:sz w:val="24"/>
        </w:rPr>
        <w:t>file.</w:t>
      </w:r>
    </w:p>
    <w:p w14:paraId="2DF054E3" w14:textId="77777777" w:rsidR="00E9458D" w:rsidRDefault="005C6BD6">
      <w:pPr>
        <w:pStyle w:val="ListParagraph"/>
        <w:numPr>
          <w:ilvl w:val="0"/>
          <w:numId w:val="428"/>
        </w:numPr>
        <w:tabs>
          <w:tab w:val="left" w:pos="2161"/>
        </w:tabs>
        <w:ind w:right="1697"/>
        <w:jc w:val="both"/>
        <w:rPr>
          <w:sz w:val="24"/>
        </w:rPr>
      </w:pPr>
      <w:r>
        <w:rPr>
          <w:sz w:val="24"/>
        </w:rPr>
        <w:t xml:space="preserve">Supervisor shall oversee the </w:t>
      </w:r>
      <w:r>
        <w:rPr>
          <w:i/>
          <w:sz w:val="24"/>
        </w:rPr>
        <w:t>Record of Training</w:t>
      </w:r>
      <w:r>
        <w:rPr>
          <w:sz w:val="24"/>
        </w:rPr>
        <w:t>, in order to keep it up-to-date by ensuring that employees record the required training/development information and submit it for placement in their individual personnel</w:t>
      </w:r>
      <w:r>
        <w:rPr>
          <w:spacing w:val="-5"/>
          <w:sz w:val="24"/>
        </w:rPr>
        <w:t xml:space="preserve"> </w:t>
      </w:r>
      <w:r>
        <w:rPr>
          <w:sz w:val="24"/>
        </w:rPr>
        <w:t>file.</w:t>
      </w:r>
    </w:p>
    <w:p w14:paraId="77F54EBF"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741C8F6" w14:textId="77777777">
        <w:trPr>
          <w:trHeight w:val="612"/>
        </w:trPr>
        <w:tc>
          <w:tcPr>
            <w:tcW w:w="5689" w:type="dxa"/>
          </w:tcPr>
          <w:p w14:paraId="18DADDC4"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F7A5CBB" w14:textId="77777777" w:rsidR="00E9458D" w:rsidRDefault="00E9458D">
            <w:pPr>
              <w:pStyle w:val="TableParagraph"/>
              <w:ind w:left="0"/>
              <w:rPr>
                <w:sz w:val="24"/>
              </w:rPr>
            </w:pPr>
          </w:p>
          <w:p w14:paraId="34443213" w14:textId="77777777" w:rsidR="00E9458D" w:rsidRDefault="005C6BD6">
            <w:pPr>
              <w:pStyle w:val="TableParagraph"/>
              <w:ind w:left="487"/>
              <w:rPr>
                <w:sz w:val="20"/>
              </w:rPr>
            </w:pPr>
            <w:r>
              <w:rPr>
                <w:noProof/>
                <w:sz w:val="20"/>
              </w:rPr>
              <w:drawing>
                <wp:inline distT="0" distB="0" distL="0" distR="0" wp14:anchorId="505E4886" wp14:editId="4C1112D9">
                  <wp:extent cx="1390695" cy="966501"/>
                  <wp:effectExtent l="0" t="0" r="0" b="0"/>
                  <wp:docPr id="6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DCEBE46" w14:textId="77777777">
        <w:trPr>
          <w:trHeight w:val="1184"/>
        </w:trPr>
        <w:tc>
          <w:tcPr>
            <w:tcW w:w="5689" w:type="dxa"/>
          </w:tcPr>
          <w:p w14:paraId="71C758D6" w14:textId="77777777" w:rsidR="00E9458D" w:rsidRDefault="00E9458D">
            <w:pPr>
              <w:pStyle w:val="TableParagraph"/>
              <w:ind w:left="0"/>
              <w:rPr>
                <w:sz w:val="24"/>
              </w:rPr>
            </w:pPr>
          </w:p>
          <w:p w14:paraId="07A7F0EC" w14:textId="77777777" w:rsidR="00E9458D" w:rsidRDefault="005C6BD6">
            <w:pPr>
              <w:pStyle w:val="TableParagraph"/>
              <w:rPr>
                <w:b/>
                <w:sz w:val="24"/>
              </w:rPr>
            </w:pPr>
            <w:r>
              <w:rPr>
                <w:b/>
                <w:sz w:val="24"/>
              </w:rPr>
              <w:t>Section 4: Human Resources</w:t>
            </w:r>
          </w:p>
        </w:tc>
        <w:tc>
          <w:tcPr>
            <w:tcW w:w="3168" w:type="dxa"/>
            <w:vMerge/>
            <w:tcBorders>
              <w:top w:val="nil"/>
            </w:tcBorders>
          </w:tcPr>
          <w:p w14:paraId="50D245DB" w14:textId="77777777" w:rsidR="00E9458D" w:rsidRDefault="00E9458D">
            <w:pPr>
              <w:rPr>
                <w:sz w:val="2"/>
                <w:szCs w:val="2"/>
              </w:rPr>
            </w:pPr>
          </w:p>
        </w:tc>
      </w:tr>
      <w:tr w:rsidR="00E9458D" w14:paraId="2963EFF0" w14:textId="77777777">
        <w:trPr>
          <w:trHeight w:val="275"/>
        </w:trPr>
        <w:tc>
          <w:tcPr>
            <w:tcW w:w="5689" w:type="dxa"/>
            <w:vMerge w:val="restart"/>
          </w:tcPr>
          <w:p w14:paraId="6F66437E" w14:textId="77777777" w:rsidR="00E9458D" w:rsidRDefault="00E9458D">
            <w:pPr>
              <w:pStyle w:val="TableParagraph"/>
              <w:ind w:left="0"/>
              <w:rPr>
                <w:sz w:val="24"/>
              </w:rPr>
            </w:pPr>
          </w:p>
          <w:p w14:paraId="41381E3A" w14:textId="77777777" w:rsidR="00E9458D" w:rsidRDefault="005C6BD6">
            <w:pPr>
              <w:pStyle w:val="TableParagraph"/>
              <w:rPr>
                <w:b/>
                <w:sz w:val="24"/>
              </w:rPr>
            </w:pPr>
            <w:r>
              <w:rPr>
                <w:b/>
                <w:sz w:val="24"/>
              </w:rPr>
              <w:t>Policy Title: Staff Record of Training</w:t>
            </w:r>
          </w:p>
        </w:tc>
        <w:tc>
          <w:tcPr>
            <w:tcW w:w="3168" w:type="dxa"/>
          </w:tcPr>
          <w:p w14:paraId="20EC6ED0"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4.50.60</w:t>
            </w:r>
          </w:p>
        </w:tc>
      </w:tr>
      <w:tr w:rsidR="00E9458D" w14:paraId="52D2AD96" w14:textId="77777777">
        <w:trPr>
          <w:trHeight w:val="275"/>
        </w:trPr>
        <w:tc>
          <w:tcPr>
            <w:tcW w:w="5689" w:type="dxa"/>
            <w:vMerge/>
            <w:tcBorders>
              <w:top w:val="nil"/>
            </w:tcBorders>
          </w:tcPr>
          <w:p w14:paraId="79F8A3E0" w14:textId="77777777" w:rsidR="00E9458D" w:rsidRDefault="00E9458D">
            <w:pPr>
              <w:rPr>
                <w:sz w:val="2"/>
                <w:szCs w:val="2"/>
              </w:rPr>
            </w:pPr>
          </w:p>
        </w:tc>
        <w:tc>
          <w:tcPr>
            <w:tcW w:w="3168" w:type="dxa"/>
          </w:tcPr>
          <w:p w14:paraId="52B3B279" w14:textId="77777777" w:rsidR="00E9458D" w:rsidRDefault="005C6BD6">
            <w:pPr>
              <w:pStyle w:val="TableParagraph"/>
              <w:spacing w:line="255" w:lineRule="exact"/>
              <w:rPr>
                <w:b/>
                <w:sz w:val="24"/>
              </w:rPr>
            </w:pPr>
            <w:r>
              <w:rPr>
                <w:b/>
                <w:sz w:val="24"/>
              </w:rPr>
              <w:t>Effective Date:</w:t>
            </w:r>
          </w:p>
        </w:tc>
      </w:tr>
      <w:tr w:rsidR="00E9458D" w14:paraId="13F66DC0" w14:textId="77777777">
        <w:trPr>
          <w:trHeight w:val="276"/>
        </w:trPr>
        <w:tc>
          <w:tcPr>
            <w:tcW w:w="5689" w:type="dxa"/>
            <w:vMerge/>
            <w:tcBorders>
              <w:top w:val="nil"/>
            </w:tcBorders>
          </w:tcPr>
          <w:p w14:paraId="775A4754" w14:textId="77777777" w:rsidR="00E9458D" w:rsidRDefault="00E9458D">
            <w:pPr>
              <w:rPr>
                <w:sz w:val="2"/>
                <w:szCs w:val="2"/>
              </w:rPr>
            </w:pPr>
          </w:p>
        </w:tc>
        <w:tc>
          <w:tcPr>
            <w:tcW w:w="3168" w:type="dxa"/>
          </w:tcPr>
          <w:p w14:paraId="5D6F5AAC" w14:textId="77777777" w:rsidR="00E9458D" w:rsidRDefault="005C6BD6">
            <w:pPr>
              <w:pStyle w:val="TableParagraph"/>
              <w:spacing w:before="1" w:line="255" w:lineRule="exact"/>
              <w:rPr>
                <w:b/>
                <w:sz w:val="24"/>
              </w:rPr>
            </w:pPr>
            <w:r>
              <w:rPr>
                <w:b/>
                <w:sz w:val="24"/>
              </w:rPr>
              <w:t>Revision Date:</w:t>
            </w:r>
          </w:p>
        </w:tc>
      </w:tr>
      <w:tr w:rsidR="00E9458D" w14:paraId="1FD15983" w14:textId="77777777">
        <w:trPr>
          <w:trHeight w:val="275"/>
        </w:trPr>
        <w:tc>
          <w:tcPr>
            <w:tcW w:w="5689" w:type="dxa"/>
            <w:vMerge/>
            <w:tcBorders>
              <w:top w:val="nil"/>
            </w:tcBorders>
          </w:tcPr>
          <w:p w14:paraId="6FDD1C7D" w14:textId="77777777" w:rsidR="00E9458D" w:rsidRDefault="00E9458D">
            <w:pPr>
              <w:rPr>
                <w:sz w:val="2"/>
                <w:szCs w:val="2"/>
              </w:rPr>
            </w:pPr>
          </w:p>
        </w:tc>
        <w:tc>
          <w:tcPr>
            <w:tcW w:w="3168" w:type="dxa"/>
          </w:tcPr>
          <w:p w14:paraId="109ADB07" w14:textId="77777777" w:rsidR="00E9458D" w:rsidRDefault="005C6BD6">
            <w:pPr>
              <w:pStyle w:val="TableParagraph"/>
              <w:spacing w:line="255" w:lineRule="exact"/>
              <w:rPr>
                <w:b/>
                <w:sz w:val="24"/>
              </w:rPr>
            </w:pPr>
            <w:r>
              <w:rPr>
                <w:b/>
                <w:sz w:val="24"/>
              </w:rPr>
              <w:t>Approved By:</w:t>
            </w:r>
          </w:p>
        </w:tc>
      </w:tr>
      <w:tr w:rsidR="00E9458D" w14:paraId="25DA8B16" w14:textId="77777777">
        <w:trPr>
          <w:trHeight w:val="276"/>
        </w:trPr>
        <w:tc>
          <w:tcPr>
            <w:tcW w:w="5689" w:type="dxa"/>
            <w:vMerge/>
            <w:tcBorders>
              <w:top w:val="nil"/>
            </w:tcBorders>
          </w:tcPr>
          <w:p w14:paraId="3D63B262" w14:textId="77777777" w:rsidR="00E9458D" w:rsidRDefault="00E9458D">
            <w:pPr>
              <w:rPr>
                <w:sz w:val="2"/>
                <w:szCs w:val="2"/>
              </w:rPr>
            </w:pPr>
          </w:p>
        </w:tc>
        <w:tc>
          <w:tcPr>
            <w:tcW w:w="3168" w:type="dxa"/>
          </w:tcPr>
          <w:p w14:paraId="34BF317E" w14:textId="77777777" w:rsidR="00E9458D" w:rsidRDefault="005C6BD6">
            <w:pPr>
              <w:pStyle w:val="TableParagraph"/>
              <w:spacing w:line="257" w:lineRule="exact"/>
              <w:rPr>
                <w:b/>
                <w:sz w:val="24"/>
              </w:rPr>
            </w:pPr>
            <w:r>
              <w:rPr>
                <w:b/>
                <w:sz w:val="24"/>
              </w:rPr>
              <w:t>Page Number: Page 2 of 2</w:t>
            </w:r>
          </w:p>
        </w:tc>
      </w:tr>
    </w:tbl>
    <w:p w14:paraId="4C169C70" w14:textId="77777777" w:rsidR="00E9458D" w:rsidRDefault="00E9458D">
      <w:pPr>
        <w:pStyle w:val="BodyText"/>
        <w:ind w:left="0" w:firstLine="0"/>
        <w:rPr>
          <w:sz w:val="20"/>
        </w:rPr>
      </w:pPr>
    </w:p>
    <w:p w14:paraId="1A7C5F8A" w14:textId="77777777" w:rsidR="00E9458D" w:rsidRDefault="00E9458D">
      <w:pPr>
        <w:pStyle w:val="BodyText"/>
        <w:spacing w:before="6"/>
        <w:ind w:left="0" w:firstLine="0"/>
        <w:rPr>
          <w:sz w:val="20"/>
        </w:rPr>
      </w:pPr>
    </w:p>
    <w:p w14:paraId="3069E55C" w14:textId="77777777" w:rsidR="00E9458D" w:rsidRDefault="005C6BD6">
      <w:pPr>
        <w:pStyle w:val="Heading2"/>
        <w:spacing w:before="90"/>
      </w:pPr>
      <w:r>
        <w:t>FORM</w:t>
      </w:r>
    </w:p>
    <w:p w14:paraId="6990C50C" w14:textId="77777777" w:rsidR="00E9458D" w:rsidRDefault="005C6BD6">
      <w:pPr>
        <w:pStyle w:val="BodyText"/>
        <w:spacing w:before="1"/>
        <w:ind w:left="1800" w:firstLine="0"/>
      </w:pPr>
      <w:r>
        <w:t>1. Staff Record of Training &amp; In-Services</w:t>
      </w:r>
    </w:p>
    <w:p w14:paraId="71E45A43"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05170CF" w14:textId="77777777">
        <w:trPr>
          <w:trHeight w:val="612"/>
        </w:trPr>
        <w:tc>
          <w:tcPr>
            <w:tcW w:w="5689" w:type="dxa"/>
          </w:tcPr>
          <w:p w14:paraId="6067B4A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58B1FE7" w14:textId="77777777" w:rsidR="00E9458D" w:rsidRDefault="00E9458D">
            <w:pPr>
              <w:pStyle w:val="TableParagraph"/>
              <w:ind w:left="0"/>
              <w:rPr>
                <w:sz w:val="24"/>
              </w:rPr>
            </w:pPr>
          </w:p>
          <w:p w14:paraId="4553863B" w14:textId="77777777" w:rsidR="00E9458D" w:rsidRDefault="005C6BD6">
            <w:pPr>
              <w:pStyle w:val="TableParagraph"/>
              <w:ind w:left="487"/>
              <w:rPr>
                <w:sz w:val="20"/>
              </w:rPr>
            </w:pPr>
            <w:r>
              <w:rPr>
                <w:noProof/>
                <w:sz w:val="20"/>
              </w:rPr>
              <w:drawing>
                <wp:inline distT="0" distB="0" distL="0" distR="0" wp14:anchorId="460CE453" wp14:editId="77A027A7">
                  <wp:extent cx="1390695" cy="966501"/>
                  <wp:effectExtent l="0" t="0" r="0" b="0"/>
                  <wp:docPr id="6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ADD1D30" w14:textId="77777777">
        <w:trPr>
          <w:trHeight w:val="1184"/>
        </w:trPr>
        <w:tc>
          <w:tcPr>
            <w:tcW w:w="5689" w:type="dxa"/>
          </w:tcPr>
          <w:p w14:paraId="3F6173D7" w14:textId="77777777" w:rsidR="00E9458D" w:rsidRDefault="00E9458D">
            <w:pPr>
              <w:pStyle w:val="TableParagraph"/>
              <w:ind w:left="0"/>
              <w:rPr>
                <w:sz w:val="24"/>
              </w:rPr>
            </w:pPr>
          </w:p>
          <w:p w14:paraId="18A5D341" w14:textId="77777777" w:rsidR="00E9458D" w:rsidRDefault="005C6BD6">
            <w:pPr>
              <w:pStyle w:val="TableParagraph"/>
              <w:rPr>
                <w:b/>
                <w:sz w:val="24"/>
              </w:rPr>
            </w:pPr>
            <w:r>
              <w:rPr>
                <w:b/>
                <w:sz w:val="24"/>
              </w:rPr>
              <w:t>Section 4: Human Resources</w:t>
            </w:r>
          </w:p>
        </w:tc>
        <w:tc>
          <w:tcPr>
            <w:tcW w:w="3168" w:type="dxa"/>
            <w:vMerge/>
            <w:tcBorders>
              <w:top w:val="nil"/>
            </w:tcBorders>
          </w:tcPr>
          <w:p w14:paraId="2CA6176B" w14:textId="77777777" w:rsidR="00E9458D" w:rsidRDefault="00E9458D">
            <w:pPr>
              <w:rPr>
                <w:sz w:val="2"/>
                <w:szCs w:val="2"/>
              </w:rPr>
            </w:pPr>
          </w:p>
        </w:tc>
      </w:tr>
      <w:tr w:rsidR="00E9458D" w14:paraId="7FD65119" w14:textId="77777777">
        <w:trPr>
          <w:trHeight w:val="275"/>
        </w:trPr>
        <w:tc>
          <w:tcPr>
            <w:tcW w:w="5689" w:type="dxa"/>
            <w:vMerge w:val="restart"/>
          </w:tcPr>
          <w:p w14:paraId="0FB5B8EB" w14:textId="77777777" w:rsidR="00E9458D" w:rsidRDefault="00E9458D">
            <w:pPr>
              <w:pStyle w:val="TableParagraph"/>
              <w:ind w:left="0"/>
              <w:rPr>
                <w:sz w:val="24"/>
              </w:rPr>
            </w:pPr>
          </w:p>
          <w:p w14:paraId="4983DA39" w14:textId="77777777" w:rsidR="00E9458D" w:rsidRDefault="005C6BD6">
            <w:pPr>
              <w:pStyle w:val="TableParagraph"/>
              <w:ind w:left="0" w:right="1743"/>
              <w:jc w:val="right"/>
              <w:rPr>
                <w:b/>
                <w:sz w:val="24"/>
              </w:rPr>
            </w:pPr>
            <w:r>
              <w:rPr>
                <w:b/>
                <w:sz w:val="24"/>
              </w:rPr>
              <w:t>Policy Title:  Competency</w:t>
            </w:r>
            <w:r>
              <w:rPr>
                <w:b/>
                <w:spacing w:val="-3"/>
                <w:sz w:val="24"/>
              </w:rPr>
              <w:t xml:space="preserve"> </w:t>
            </w:r>
            <w:r>
              <w:rPr>
                <w:b/>
                <w:sz w:val="24"/>
              </w:rPr>
              <w:t>Evaluation</w:t>
            </w:r>
          </w:p>
          <w:p w14:paraId="6257A827" w14:textId="77777777" w:rsidR="00E9458D" w:rsidRDefault="005C6BD6">
            <w:pPr>
              <w:pStyle w:val="TableParagraph"/>
              <w:ind w:left="0" w:right="1757"/>
              <w:jc w:val="right"/>
              <w:rPr>
                <w:b/>
                <w:sz w:val="24"/>
              </w:rPr>
            </w:pPr>
            <w:r>
              <w:rPr>
                <w:b/>
                <w:sz w:val="24"/>
              </w:rPr>
              <w:t>of Direct Care</w:t>
            </w:r>
            <w:r>
              <w:rPr>
                <w:b/>
                <w:spacing w:val="-3"/>
                <w:sz w:val="24"/>
              </w:rPr>
              <w:t xml:space="preserve"> </w:t>
            </w:r>
            <w:r>
              <w:rPr>
                <w:b/>
                <w:sz w:val="24"/>
              </w:rPr>
              <w:t>Workers</w:t>
            </w:r>
          </w:p>
        </w:tc>
        <w:tc>
          <w:tcPr>
            <w:tcW w:w="3168" w:type="dxa"/>
          </w:tcPr>
          <w:p w14:paraId="57DACC23" w14:textId="77777777" w:rsidR="00E9458D" w:rsidRDefault="005C6BD6">
            <w:pPr>
              <w:pStyle w:val="TableParagraph"/>
              <w:spacing w:line="256" w:lineRule="exact"/>
              <w:rPr>
                <w:b/>
                <w:sz w:val="24"/>
              </w:rPr>
            </w:pPr>
            <w:r>
              <w:rPr>
                <w:b/>
                <w:sz w:val="24"/>
              </w:rPr>
              <w:t>Policy Number: 4.60</w:t>
            </w:r>
          </w:p>
        </w:tc>
      </w:tr>
      <w:tr w:rsidR="00E9458D" w14:paraId="100B6F80" w14:textId="77777777">
        <w:trPr>
          <w:trHeight w:val="275"/>
        </w:trPr>
        <w:tc>
          <w:tcPr>
            <w:tcW w:w="5689" w:type="dxa"/>
            <w:vMerge/>
            <w:tcBorders>
              <w:top w:val="nil"/>
            </w:tcBorders>
          </w:tcPr>
          <w:p w14:paraId="5BF22BFC" w14:textId="77777777" w:rsidR="00E9458D" w:rsidRDefault="00E9458D">
            <w:pPr>
              <w:rPr>
                <w:sz w:val="2"/>
                <w:szCs w:val="2"/>
              </w:rPr>
            </w:pPr>
          </w:p>
        </w:tc>
        <w:tc>
          <w:tcPr>
            <w:tcW w:w="3168" w:type="dxa"/>
          </w:tcPr>
          <w:p w14:paraId="748E3EC8" w14:textId="77777777" w:rsidR="00E9458D" w:rsidRDefault="005C6BD6">
            <w:pPr>
              <w:pStyle w:val="TableParagraph"/>
              <w:spacing w:line="255" w:lineRule="exact"/>
              <w:rPr>
                <w:b/>
                <w:sz w:val="24"/>
              </w:rPr>
            </w:pPr>
            <w:r>
              <w:rPr>
                <w:b/>
                <w:sz w:val="24"/>
              </w:rPr>
              <w:t>Effective Date:</w:t>
            </w:r>
          </w:p>
        </w:tc>
      </w:tr>
      <w:tr w:rsidR="00E9458D" w14:paraId="3947301D" w14:textId="77777777">
        <w:trPr>
          <w:trHeight w:val="276"/>
        </w:trPr>
        <w:tc>
          <w:tcPr>
            <w:tcW w:w="5689" w:type="dxa"/>
            <w:vMerge/>
            <w:tcBorders>
              <w:top w:val="nil"/>
            </w:tcBorders>
          </w:tcPr>
          <w:p w14:paraId="21C14A42" w14:textId="77777777" w:rsidR="00E9458D" w:rsidRDefault="00E9458D">
            <w:pPr>
              <w:rPr>
                <w:sz w:val="2"/>
                <w:szCs w:val="2"/>
              </w:rPr>
            </w:pPr>
          </w:p>
        </w:tc>
        <w:tc>
          <w:tcPr>
            <w:tcW w:w="3168" w:type="dxa"/>
          </w:tcPr>
          <w:p w14:paraId="0F4A87C4" w14:textId="77777777" w:rsidR="00E9458D" w:rsidRDefault="005C6BD6">
            <w:pPr>
              <w:pStyle w:val="TableParagraph"/>
              <w:spacing w:before="1" w:line="255" w:lineRule="exact"/>
              <w:rPr>
                <w:b/>
                <w:sz w:val="24"/>
              </w:rPr>
            </w:pPr>
            <w:r>
              <w:rPr>
                <w:b/>
                <w:sz w:val="24"/>
              </w:rPr>
              <w:t>Revision Date:</w:t>
            </w:r>
          </w:p>
        </w:tc>
      </w:tr>
      <w:tr w:rsidR="00E9458D" w14:paraId="4D7FD1F4" w14:textId="77777777">
        <w:trPr>
          <w:trHeight w:val="275"/>
        </w:trPr>
        <w:tc>
          <w:tcPr>
            <w:tcW w:w="5689" w:type="dxa"/>
            <w:vMerge/>
            <w:tcBorders>
              <w:top w:val="nil"/>
            </w:tcBorders>
          </w:tcPr>
          <w:p w14:paraId="7B0D8E11" w14:textId="77777777" w:rsidR="00E9458D" w:rsidRDefault="00E9458D">
            <w:pPr>
              <w:rPr>
                <w:sz w:val="2"/>
                <w:szCs w:val="2"/>
              </w:rPr>
            </w:pPr>
          </w:p>
        </w:tc>
        <w:tc>
          <w:tcPr>
            <w:tcW w:w="3168" w:type="dxa"/>
          </w:tcPr>
          <w:p w14:paraId="52101198" w14:textId="77777777" w:rsidR="00E9458D" w:rsidRDefault="005C6BD6">
            <w:pPr>
              <w:pStyle w:val="TableParagraph"/>
              <w:spacing w:line="255" w:lineRule="exact"/>
              <w:rPr>
                <w:b/>
                <w:sz w:val="24"/>
              </w:rPr>
            </w:pPr>
            <w:r>
              <w:rPr>
                <w:b/>
                <w:sz w:val="24"/>
              </w:rPr>
              <w:t>Approved By:</w:t>
            </w:r>
          </w:p>
        </w:tc>
      </w:tr>
      <w:tr w:rsidR="00E9458D" w14:paraId="6885446F" w14:textId="77777777">
        <w:trPr>
          <w:trHeight w:val="276"/>
        </w:trPr>
        <w:tc>
          <w:tcPr>
            <w:tcW w:w="5689" w:type="dxa"/>
            <w:vMerge/>
            <w:tcBorders>
              <w:top w:val="nil"/>
            </w:tcBorders>
          </w:tcPr>
          <w:p w14:paraId="3BA66066" w14:textId="77777777" w:rsidR="00E9458D" w:rsidRDefault="00E9458D">
            <w:pPr>
              <w:rPr>
                <w:sz w:val="2"/>
                <w:szCs w:val="2"/>
              </w:rPr>
            </w:pPr>
          </w:p>
        </w:tc>
        <w:tc>
          <w:tcPr>
            <w:tcW w:w="3168" w:type="dxa"/>
          </w:tcPr>
          <w:p w14:paraId="78CCEBF6" w14:textId="77777777" w:rsidR="00E9458D" w:rsidRDefault="005C6BD6">
            <w:pPr>
              <w:pStyle w:val="TableParagraph"/>
              <w:spacing w:line="257" w:lineRule="exact"/>
              <w:rPr>
                <w:b/>
                <w:sz w:val="24"/>
              </w:rPr>
            </w:pPr>
            <w:r>
              <w:rPr>
                <w:b/>
                <w:sz w:val="24"/>
              </w:rPr>
              <w:t>Page Number: Page 1 of 7</w:t>
            </w:r>
          </w:p>
        </w:tc>
      </w:tr>
    </w:tbl>
    <w:p w14:paraId="5B9F5121" w14:textId="77777777" w:rsidR="00E9458D" w:rsidRDefault="00E9458D">
      <w:pPr>
        <w:pStyle w:val="BodyText"/>
        <w:spacing w:before="5"/>
        <w:ind w:left="0" w:firstLine="0"/>
        <w:rPr>
          <w:sz w:val="12"/>
        </w:rPr>
      </w:pPr>
    </w:p>
    <w:p w14:paraId="09F85408" w14:textId="77777777" w:rsidR="00E9458D" w:rsidRDefault="005C6BD6">
      <w:pPr>
        <w:pStyle w:val="Heading2"/>
        <w:spacing w:before="92"/>
        <w:rPr>
          <w:rFonts w:ascii="Arial"/>
        </w:rPr>
      </w:pPr>
      <w:bookmarkStart w:id="94" w:name="_bookmark94"/>
      <w:bookmarkEnd w:id="94"/>
      <w:r>
        <w:rPr>
          <w:rFonts w:ascii="Arial"/>
        </w:rPr>
        <w:t>Competency Evaluation of Direct Care Workers</w:t>
      </w:r>
    </w:p>
    <w:p w14:paraId="16BC5FBF" w14:textId="77777777" w:rsidR="00E9458D" w:rsidRDefault="005C6BD6">
      <w:pPr>
        <w:spacing w:before="138"/>
        <w:ind w:left="1800"/>
        <w:rPr>
          <w:b/>
          <w:sz w:val="24"/>
        </w:rPr>
      </w:pPr>
      <w:r>
        <w:rPr>
          <w:b/>
          <w:sz w:val="24"/>
        </w:rPr>
        <w:t>PURPOSE</w:t>
      </w:r>
    </w:p>
    <w:p w14:paraId="53B1D5A3" w14:textId="77777777" w:rsidR="00E9458D" w:rsidRDefault="005C6BD6">
      <w:pPr>
        <w:pStyle w:val="BodyText"/>
        <w:ind w:left="1800" w:firstLine="0"/>
      </w:pPr>
      <w:r>
        <w:t>To establish processes for:</w:t>
      </w:r>
    </w:p>
    <w:p w14:paraId="685DB158" w14:textId="77777777" w:rsidR="00E9458D" w:rsidRDefault="005C6BD6">
      <w:pPr>
        <w:pStyle w:val="ListParagraph"/>
        <w:numPr>
          <w:ilvl w:val="0"/>
          <w:numId w:val="427"/>
        </w:numPr>
        <w:tabs>
          <w:tab w:val="left" w:pos="2226"/>
          <w:tab w:val="left" w:pos="2227"/>
        </w:tabs>
        <w:ind w:right="1701"/>
        <w:rPr>
          <w:sz w:val="24"/>
        </w:rPr>
      </w:pPr>
      <w:r>
        <w:rPr>
          <w:sz w:val="24"/>
        </w:rPr>
        <w:t>assessing a Direct Care Worker’s ability to competently perform his/her duties on a regular and as-needed</w:t>
      </w:r>
      <w:r>
        <w:rPr>
          <w:spacing w:val="-2"/>
          <w:sz w:val="24"/>
        </w:rPr>
        <w:t xml:space="preserve"> </w:t>
      </w:r>
      <w:r>
        <w:rPr>
          <w:sz w:val="24"/>
        </w:rPr>
        <w:t>basis;</w:t>
      </w:r>
    </w:p>
    <w:p w14:paraId="6D6962B8" w14:textId="77777777" w:rsidR="00E9458D" w:rsidRDefault="005C6BD6">
      <w:pPr>
        <w:pStyle w:val="ListParagraph"/>
        <w:numPr>
          <w:ilvl w:val="0"/>
          <w:numId w:val="427"/>
        </w:numPr>
        <w:tabs>
          <w:tab w:val="left" w:pos="2226"/>
          <w:tab w:val="left" w:pos="2227"/>
        </w:tabs>
        <w:rPr>
          <w:sz w:val="24"/>
        </w:rPr>
      </w:pPr>
      <w:r>
        <w:rPr>
          <w:sz w:val="24"/>
        </w:rPr>
        <w:t>determining training requirements for performance shortfalls;</w:t>
      </w:r>
      <w:r>
        <w:rPr>
          <w:spacing w:val="-4"/>
          <w:sz w:val="24"/>
        </w:rPr>
        <w:t xml:space="preserve"> </w:t>
      </w:r>
      <w:r>
        <w:rPr>
          <w:sz w:val="24"/>
        </w:rPr>
        <w:t>and,</w:t>
      </w:r>
    </w:p>
    <w:p w14:paraId="7EFD204E" w14:textId="77777777" w:rsidR="00E9458D" w:rsidRDefault="005C6BD6">
      <w:pPr>
        <w:pStyle w:val="ListParagraph"/>
        <w:numPr>
          <w:ilvl w:val="0"/>
          <w:numId w:val="427"/>
        </w:numPr>
        <w:tabs>
          <w:tab w:val="left" w:pos="2226"/>
          <w:tab w:val="left" w:pos="2227"/>
        </w:tabs>
        <w:rPr>
          <w:sz w:val="24"/>
        </w:rPr>
      </w:pPr>
      <w:r>
        <w:rPr>
          <w:sz w:val="24"/>
        </w:rPr>
        <w:t>arranging for follow-up training and competency</w:t>
      </w:r>
      <w:r>
        <w:rPr>
          <w:spacing w:val="-2"/>
          <w:sz w:val="24"/>
        </w:rPr>
        <w:t xml:space="preserve"> </w:t>
      </w:r>
      <w:r>
        <w:rPr>
          <w:sz w:val="24"/>
        </w:rPr>
        <w:t>re-evaluation.</w:t>
      </w:r>
    </w:p>
    <w:p w14:paraId="4FCD4D17" w14:textId="77777777" w:rsidR="00E9458D" w:rsidRDefault="00E9458D">
      <w:pPr>
        <w:pStyle w:val="BodyText"/>
        <w:ind w:left="0" w:firstLine="0"/>
      </w:pPr>
    </w:p>
    <w:p w14:paraId="121355D5" w14:textId="77777777" w:rsidR="00E9458D" w:rsidRDefault="005C6BD6">
      <w:pPr>
        <w:pStyle w:val="Heading2"/>
      </w:pPr>
      <w:r>
        <w:t>DEFINITIONS</w:t>
      </w:r>
    </w:p>
    <w:p w14:paraId="0AD08421" w14:textId="77777777" w:rsidR="00E9458D" w:rsidRDefault="005C6BD6">
      <w:pPr>
        <w:pStyle w:val="ListParagraph"/>
        <w:numPr>
          <w:ilvl w:val="0"/>
          <w:numId w:val="426"/>
        </w:numPr>
        <w:tabs>
          <w:tab w:val="left" w:pos="2085"/>
        </w:tabs>
        <w:jc w:val="both"/>
        <w:rPr>
          <w:b/>
          <w:sz w:val="24"/>
        </w:rPr>
      </w:pPr>
      <w:r>
        <w:rPr>
          <w:b/>
          <w:sz w:val="24"/>
        </w:rPr>
        <w:t>Personal Services</w:t>
      </w:r>
      <w:r>
        <w:rPr>
          <w:b/>
          <w:spacing w:val="-1"/>
          <w:sz w:val="24"/>
        </w:rPr>
        <w:t xml:space="preserve"> </w:t>
      </w:r>
      <w:r>
        <w:rPr>
          <w:b/>
          <w:sz w:val="24"/>
        </w:rPr>
        <w:t>Agency</w:t>
      </w:r>
    </w:p>
    <w:p w14:paraId="7C699EDB" w14:textId="77777777" w:rsidR="00E9458D" w:rsidRDefault="005C6BD6">
      <w:pPr>
        <w:pStyle w:val="BodyText"/>
        <w:ind w:left="2084" w:right="1696" w:firstLine="0"/>
        <w:jc w:val="both"/>
      </w:pPr>
      <w:r>
        <w:t>A Personal Services Agency refers to an entity or person that provides or offers to provide personal service for compensation, whether through the agency's own employees or by arrangement with another entity or person.</w:t>
      </w:r>
    </w:p>
    <w:p w14:paraId="7B003296" w14:textId="77777777" w:rsidR="00E9458D" w:rsidRDefault="005C6BD6">
      <w:pPr>
        <w:pStyle w:val="Heading2"/>
        <w:numPr>
          <w:ilvl w:val="0"/>
          <w:numId w:val="426"/>
        </w:numPr>
        <w:tabs>
          <w:tab w:val="left" w:pos="2085"/>
        </w:tabs>
        <w:jc w:val="both"/>
      </w:pPr>
      <w:r>
        <w:t>Personal Services</w:t>
      </w:r>
    </w:p>
    <w:p w14:paraId="51A1AE96" w14:textId="77777777" w:rsidR="00E9458D" w:rsidRDefault="005C6BD6">
      <w:pPr>
        <w:ind w:left="2084"/>
        <w:jc w:val="both"/>
      </w:pPr>
      <w:r>
        <w:t>Personal Services refers to:</w:t>
      </w:r>
    </w:p>
    <w:p w14:paraId="42B38157" w14:textId="77777777" w:rsidR="00E9458D" w:rsidRDefault="005C6BD6">
      <w:pPr>
        <w:pStyle w:val="ListParagraph"/>
        <w:numPr>
          <w:ilvl w:val="1"/>
          <w:numId w:val="426"/>
        </w:numPr>
        <w:tabs>
          <w:tab w:val="left" w:pos="2521"/>
        </w:tabs>
        <w:spacing w:before="1" w:line="274" w:lineRule="exact"/>
        <w:ind w:hanging="361"/>
        <w:jc w:val="both"/>
      </w:pPr>
      <w:r>
        <w:t>attendant care</w:t>
      </w:r>
      <w:r>
        <w:rPr>
          <w:spacing w:val="-1"/>
        </w:rPr>
        <w:t xml:space="preserve"> </w:t>
      </w:r>
      <w:r>
        <w:t>services;</w:t>
      </w:r>
    </w:p>
    <w:p w14:paraId="7B75C011" w14:textId="77777777" w:rsidR="00E9458D" w:rsidRDefault="005C6BD6">
      <w:pPr>
        <w:pStyle w:val="ListParagraph"/>
        <w:numPr>
          <w:ilvl w:val="1"/>
          <w:numId w:val="426"/>
        </w:numPr>
        <w:tabs>
          <w:tab w:val="left" w:pos="2521"/>
        </w:tabs>
        <w:spacing w:before="2" w:line="235" w:lineRule="auto"/>
        <w:ind w:right="1701"/>
        <w:jc w:val="both"/>
      </w:pPr>
      <w:r>
        <w:t>homemaker services that assist with or perform household tasks, including housekeeping, shopping, laundry, meal planning and preparation, and cleaning;</w:t>
      </w:r>
      <w:r>
        <w:rPr>
          <w:spacing w:val="-5"/>
        </w:rPr>
        <w:t xml:space="preserve"> </w:t>
      </w:r>
      <w:r>
        <w:t>and,</w:t>
      </w:r>
    </w:p>
    <w:p w14:paraId="6F5647BB" w14:textId="77777777" w:rsidR="00E9458D" w:rsidRDefault="005C6BD6">
      <w:pPr>
        <w:pStyle w:val="ListParagraph"/>
        <w:numPr>
          <w:ilvl w:val="1"/>
          <w:numId w:val="426"/>
        </w:numPr>
        <w:tabs>
          <w:tab w:val="left" w:pos="2521"/>
        </w:tabs>
        <w:spacing w:before="4" w:line="237" w:lineRule="auto"/>
        <w:ind w:right="1700"/>
        <w:jc w:val="both"/>
      </w:pPr>
      <w:r>
        <w:t>companion services that provide fellowship, care, and protection for a client, including transportation, letter writing, mail reading, and escort services that are provided to a client at the client's</w:t>
      </w:r>
      <w:r>
        <w:rPr>
          <w:spacing w:val="-4"/>
        </w:rPr>
        <w:t xml:space="preserve"> </w:t>
      </w:r>
      <w:r>
        <w:t>residence.</w:t>
      </w:r>
    </w:p>
    <w:p w14:paraId="5C0ABF00" w14:textId="77777777" w:rsidR="00E9458D" w:rsidRDefault="005C6BD6">
      <w:pPr>
        <w:pStyle w:val="Heading2"/>
        <w:numPr>
          <w:ilvl w:val="0"/>
          <w:numId w:val="426"/>
        </w:numPr>
        <w:tabs>
          <w:tab w:val="left" w:pos="2145"/>
        </w:tabs>
        <w:spacing w:before="1"/>
        <w:ind w:left="2144" w:hanging="345"/>
        <w:jc w:val="both"/>
      </w:pPr>
      <w:r>
        <w:t>Attendant Care</w:t>
      </w:r>
      <w:r>
        <w:rPr>
          <w:spacing w:val="-1"/>
        </w:rPr>
        <w:t xml:space="preserve"> </w:t>
      </w:r>
      <w:r>
        <w:t>Services</w:t>
      </w:r>
    </w:p>
    <w:p w14:paraId="234E5CC3" w14:textId="77777777" w:rsidR="00E9458D" w:rsidRDefault="005C6BD6">
      <w:pPr>
        <w:pStyle w:val="BodyText"/>
        <w:ind w:left="2160" w:right="1697" w:firstLine="0"/>
        <w:jc w:val="both"/>
      </w:pPr>
      <w:r>
        <w:t>Attendant Care services include assistance with eating, dressing, bathing, grooming, hair combing and shampooing, foot care (except cutting toenails), denture care, shaving, bedpan usage, transferring, and ambulation. It may also include assistance with housekeeping (vacuuming, changing beds, dusting, mopping, washing dishes, kitchen and bathroom cleaning), meal preparation, menu planning, shopping and laundry.</w:t>
      </w:r>
    </w:p>
    <w:p w14:paraId="10495EB0" w14:textId="77777777" w:rsidR="00E9458D" w:rsidRDefault="005C6BD6">
      <w:pPr>
        <w:pStyle w:val="Heading2"/>
        <w:numPr>
          <w:ilvl w:val="0"/>
          <w:numId w:val="426"/>
        </w:numPr>
        <w:tabs>
          <w:tab w:val="left" w:pos="2145"/>
        </w:tabs>
        <w:ind w:left="2144" w:hanging="345"/>
        <w:jc w:val="both"/>
        <w:rPr>
          <w:b w:val="0"/>
        </w:rPr>
      </w:pPr>
      <w:r>
        <w:t>Direct Care</w:t>
      </w:r>
      <w:r>
        <w:rPr>
          <w:spacing w:val="-1"/>
        </w:rPr>
        <w:t xml:space="preserve"> </w:t>
      </w:r>
      <w:r>
        <w:t>Workers</w:t>
      </w:r>
      <w:r>
        <w:rPr>
          <w:b w:val="0"/>
        </w:rPr>
        <w:t>,</w:t>
      </w:r>
    </w:p>
    <w:p w14:paraId="69C2421A" w14:textId="77777777" w:rsidR="00E9458D" w:rsidRDefault="005C6BD6">
      <w:pPr>
        <w:pStyle w:val="BodyText"/>
        <w:ind w:left="2160" w:right="1696" w:firstLine="0"/>
        <w:jc w:val="both"/>
      </w:pPr>
      <w:r>
        <w:t>Direct Care Workers are personnel that provide assistance with activities-of-daily- living and self-help to people who are sick, injured, mentally or physically disabled, elderly and/or fragile. They are also known as Personal Care Assistants, Caregivers, Home Health Aides and Personal Care Aides. For purposes of this policy, Direct  Care Workers refers to Agency employees and Agency</w:t>
      </w:r>
      <w:r>
        <w:rPr>
          <w:spacing w:val="-4"/>
        </w:rPr>
        <w:t xml:space="preserve"> </w:t>
      </w:r>
      <w:r>
        <w:t>Agents.</w:t>
      </w:r>
    </w:p>
    <w:p w14:paraId="5C6EDA2D"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6B7455D" w14:textId="77777777">
        <w:trPr>
          <w:trHeight w:val="612"/>
        </w:trPr>
        <w:tc>
          <w:tcPr>
            <w:tcW w:w="5689" w:type="dxa"/>
          </w:tcPr>
          <w:p w14:paraId="23B4DE6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CC58230" w14:textId="77777777" w:rsidR="00E9458D" w:rsidRDefault="00E9458D">
            <w:pPr>
              <w:pStyle w:val="TableParagraph"/>
              <w:ind w:left="0"/>
              <w:rPr>
                <w:sz w:val="24"/>
              </w:rPr>
            </w:pPr>
          </w:p>
          <w:p w14:paraId="70206B0A" w14:textId="77777777" w:rsidR="00E9458D" w:rsidRDefault="005C6BD6">
            <w:pPr>
              <w:pStyle w:val="TableParagraph"/>
              <w:ind w:left="487"/>
              <w:rPr>
                <w:sz w:val="20"/>
              </w:rPr>
            </w:pPr>
            <w:r>
              <w:rPr>
                <w:noProof/>
                <w:sz w:val="20"/>
              </w:rPr>
              <w:drawing>
                <wp:inline distT="0" distB="0" distL="0" distR="0" wp14:anchorId="561E3A43" wp14:editId="60ADFB46">
                  <wp:extent cx="1390695" cy="966501"/>
                  <wp:effectExtent l="0" t="0" r="0" b="0"/>
                  <wp:docPr id="6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E9F1C28" w14:textId="77777777">
        <w:trPr>
          <w:trHeight w:val="1184"/>
        </w:trPr>
        <w:tc>
          <w:tcPr>
            <w:tcW w:w="5689" w:type="dxa"/>
          </w:tcPr>
          <w:p w14:paraId="5FECB575" w14:textId="77777777" w:rsidR="00E9458D" w:rsidRDefault="00E9458D">
            <w:pPr>
              <w:pStyle w:val="TableParagraph"/>
              <w:ind w:left="0"/>
              <w:rPr>
                <w:sz w:val="24"/>
              </w:rPr>
            </w:pPr>
          </w:p>
          <w:p w14:paraId="16FA3DF2" w14:textId="77777777" w:rsidR="00E9458D" w:rsidRDefault="005C6BD6">
            <w:pPr>
              <w:pStyle w:val="TableParagraph"/>
              <w:rPr>
                <w:b/>
                <w:sz w:val="24"/>
              </w:rPr>
            </w:pPr>
            <w:r>
              <w:rPr>
                <w:b/>
                <w:sz w:val="24"/>
              </w:rPr>
              <w:t>Section 4: Human Resources</w:t>
            </w:r>
          </w:p>
        </w:tc>
        <w:tc>
          <w:tcPr>
            <w:tcW w:w="3168" w:type="dxa"/>
            <w:vMerge/>
            <w:tcBorders>
              <w:top w:val="nil"/>
            </w:tcBorders>
          </w:tcPr>
          <w:p w14:paraId="19272ABC" w14:textId="77777777" w:rsidR="00E9458D" w:rsidRDefault="00E9458D">
            <w:pPr>
              <w:rPr>
                <w:sz w:val="2"/>
                <w:szCs w:val="2"/>
              </w:rPr>
            </w:pPr>
          </w:p>
        </w:tc>
      </w:tr>
      <w:tr w:rsidR="00E9458D" w14:paraId="481A0753" w14:textId="77777777">
        <w:trPr>
          <w:trHeight w:val="275"/>
        </w:trPr>
        <w:tc>
          <w:tcPr>
            <w:tcW w:w="5689" w:type="dxa"/>
            <w:vMerge w:val="restart"/>
          </w:tcPr>
          <w:p w14:paraId="0907E44E" w14:textId="77777777" w:rsidR="00E9458D" w:rsidRDefault="00E9458D">
            <w:pPr>
              <w:pStyle w:val="TableParagraph"/>
              <w:ind w:left="0"/>
              <w:rPr>
                <w:sz w:val="24"/>
              </w:rPr>
            </w:pPr>
          </w:p>
          <w:p w14:paraId="0ECE398A" w14:textId="77777777" w:rsidR="00E9458D" w:rsidRDefault="005C6BD6">
            <w:pPr>
              <w:pStyle w:val="TableParagraph"/>
              <w:ind w:left="0" w:right="1743"/>
              <w:jc w:val="right"/>
              <w:rPr>
                <w:b/>
                <w:sz w:val="24"/>
              </w:rPr>
            </w:pPr>
            <w:r>
              <w:rPr>
                <w:b/>
                <w:sz w:val="24"/>
              </w:rPr>
              <w:t>Policy Title:  Competency</w:t>
            </w:r>
            <w:r>
              <w:rPr>
                <w:b/>
                <w:spacing w:val="-3"/>
                <w:sz w:val="24"/>
              </w:rPr>
              <w:t xml:space="preserve"> </w:t>
            </w:r>
            <w:r>
              <w:rPr>
                <w:b/>
                <w:sz w:val="24"/>
              </w:rPr>
              <w:t>Evaluation</w:t>
            </w:r>
          </w:p>
          <w:p w14:paraId="18821543" w14:textId="77777777" w:rsidR="00E9458D" w:rsidRDefault="005C6BD6">
            <w:pPr>
              <w:pStyle w:val="TableParagraph"/>
              <w:ind w:left="0" w:right="1757"/>
              <w:jc w:val="right"/>
              <w:rPr>
                <w:b/>
                <w:sz w:val="24"/>
              </w:rPr>
            </w:pPr>
            <w:r>
              <w:rPr>
                <w:b/>
                <w:sz w:val="24"/>
              </w:rPr>
              <w:t>of Direct Care</w:t>
            </w:r>
            <w:r>
              <w:rPr>
                <w:b/>
                <w:spacing w:val="-3"/>
                <w:sz w:val="24"/>
              </w:rPr>
              <w:t xml:space="preserve"> </w:t>
            </w:r>
            <w:r>
              <w:rPr>
                <w:b/>
                <w:sz w:val="24"/>
              </w:rPr>
              <w:t>Workers</w:t>
            </w:r>
          </w:p>
        </w:tc>
        <w:tc>
          <w:tcPr>
            <w:tcW w:w="3168" w:type="dxa"/>
          </w:tcPr>
          <w:p w14:paraId="517672AC" w14:textId="77777777" w:rsidR="00E9458D" w:rsidRDefault="005C6BD6">
            <w:pPr>
              <w:pStyle w:val="TableParagraph"/>
              <w:spacing w:line="256" w:lineRule="exact"/>
              <w:rPr>
                <w:b/>
                <w:sz w:val="24"/>
              </w:rPr>
            </w:pPr>
            <w:r>
              <w:rPr>
                <w:b/>
                <w:sz w:val="24"/>
              </w:rPr>
              <w:t>Policy Number: 4.60</w:t>
            </w:r>
          </w:p>
        </w:tc>
      </w:tr>
      <w:tr w:rsidR="00E9458D" w14:paraId="793CBF1B" w14:textId="77777777">
        <w:trPr>
          <w:trHeight w:val="275"/>
        </w:trPr>
        <w:tc>
          <w:tcPr>
            <w:tcW w:w="5689" w:type="dxa"/>
            <w:vMerge/>
            <w:tcBorders>
              <w:top w:val="nil"/>
            </w:tcBorders>
          </w:tcPr>
          <w:p w14:paraId="2997E900" w14:textId="77777777" w:rsidR="00E9458D" w:rsidRDefault="00E9458D">
            <w:pPr>
              <w:rPr>
                <w:sz w:val="2"/>
                <w:szCs w:val="2"/>
              </w:rPr>
            </w:pPr>
          </w:p>
        </w:tc>
        <w:tc>
          <w:tcPr>
            <w:tcW w:w="3168" w:type="dxa"/>
          </w:tcPr>
          <w:p w14:paraId="43D2636A" w14:textId="77777777" w:rsidR="00E9458D" w:rsidRDefault="005C6BD6">
            <w:pPr>
              <w:pStyle w:val="TableParagraph"/>
              <w:spacing w:line="255" w:lineRule="exact"/>
              <w:rPr>
                <w:b/>
                <w:sz w:val="24"/>
              </w:rPr>
            </w:pPr>
            <w:r>
              <w:rPr>
                <w:b/>
                <w:sz w:val="24"/>
              </w:rPr>
              <w:t>Effective Date:</w:t>
            </w:r>
          </w:p>
        </w:tc>
      </w:tr>
      <w:tr w:rsidR="00E9458D" w14:paraId="24A5540C" w14:textId="77777777">
        <w:trPr>
          <w:trHeight w:val="276"/>
        </w:trPr>
        <w:tc>
          <w:tcPr>
            <w:tcW w:w="5689" w:type="dxa"/>
            <w:vMerge/>
            <w:tcBorders>
              <w:top w:val="nil"/>
            </w:tcBorders>
          </w:tcPr>
          <w:p w14:paraId="2A7C7AB4" w14:textId="77777777" w:rsidR="00E9458D" w:rsidRDefault="00E9458D">
            <w:pPr>
              <w:rPr>
                <w:sz w:val="2"/>
                <w:szCs w:val="2"/>
              </w:rPr>
            </w:pPr>
          </w:p>
        </w:tc>
        <w:tc>
          <w:tcPr>
            <w:tcW w:w="3168" w:type="dxa"/>
          </w:tcPr>
          <w:p w14:paraId="047C03AA" w14:textId="77777777" w:rsidR="00E9458D" w:rsidRDefault="005C6BD6">
            <w:pPr>
              <w:pStyle w:val="TableParagraph"/>
              <w:spacing w:before="1" w:line="255" w:lineRule="exact"/>
              <w:rPr>
                <w:b/>
                <w:sz w:val="24"/>
              </w:rPr>
            </w:pPr>
            <w:r>
              <w:rPr>
                <w:b/>
                <w:sz w:val="24"/>
              </w:rPr>
              <w:t>Revision Date:</w:t>
            </w:r>
          </w:p>
        </w:tc>
      </w:tr>
      <w:tr w:rsidR="00E9458D" w14:paraId="70108B8E" w14:textId="77777777">
        <w:trPr>
          <w:trHeight w:val="275"/>
        </w:trPr>
        <w:tc>
          <w:tcPr>
            <w:tcW w:w="5689" w:type="dxa"/>
            <w:vMerge/>
            <w:tcBorders>
              <w:top w:val="nil"/>
            </w:tcBorders>
          </w:tcPr>
          <w:p w14:paraId="7596082E" w14:textId="77777777" w:rsidR="00E9458D" w:rsidRDefault="00E9458D">
            <w:pPr>
              <w:rPr>
                <w:sz w:val="2"/>
                <w:szCs w:val="2"/>
              </w:rPr>
            </w:pPr>
          </w:p>
        </w:tc>
        <w:tc>
          <w:tcPr>
            <w:tcW w:w="3168" w:type="dxa"/>
          </w:tcPr>
          <w:p w14:paraId="17C4B2EA" w14:textId="77777777" w:rsidR="00E9458D" w:rsidRDefault="005C6BD6">
            <w:pPr>
              <w:pStyle w:val="TableParagraph"/>
              <w:spacing w:line="255" w:lineRule="exact"/>
              <w:rPr>
                <w:b/>
                <w:sz w:val="24"/>
              </w:rPr>
            </w:pPr>
            <w:r>
              <w:rPr>
                <w:b/>
                <w:sz w:val="24"/>
              </w:rPr>
              <w:t>Approved By:</w:t>
            </w:r>
          </w:p>
        </w:tc>
      </w:tr>
      <w:tr w:rsidR="00E9458D" w14:paraId="3CB39270" w14:textId="77777777">
        <w:trPr>
          <w:trHeight w:val="276"/>
        </w:trPr>
        <w:tc>
          <w:tcPr>
            <w:tcW w:w="5689" w:type="dxa"/>
            <w:vMerge/>
            <w:tcBorders>
              <w:top w:val="nil"/>
            </w:tcBorders>
          </w:tcPr>
          <w:p w14:paraId="45C6AA8A" w14:textId="77777777" w:rsidR="00E9458D" w:rsidRDefault="00E9458D">
            <w:pPr>
              <w:rPr>
                <w:sz w:val="2"/>
                <w:szCs w:val="2"/>
              </w:rPr>
            </w:pPr>
          </w:p>
        </w:tc>
        <w:tc>
          <w:tcPr>
            <w:tcW w:w="3168" w:type="dxa"/>
          </w:tcPr>
          <w:p w14:paraId="718955F5" w14:textId="77777777" w:rsidR="00E9458D" w:rsidRDefault="005C6BD6">
            <w:pPr>
              <w:pStyle w:val="TableParagraph"/>
              <w:spacing w:line="257" w:lineRule="exact"/>
              <w:rPr>
                <w:b/>
                <w:sz w:val="24"/>
              </w:rPr>
            </w:pPr>
            <w:r>
              <w:rPr>
                <w:b/>
                <w:sz w:val="24"/>
              </w:rPr>
              <w:t>Page Number: Page 2 of 7</w:t>
            </w:r>
          </w:p>
        </w:tc>
      </w:tr>
    </w:tbl>
    <w:p w14:paraId="5005A508" w14:textId="77777777" w:rsidR="00E9458D" w:rsidRDefault="00E9458D">
      <w:pPr>
        <w:pStyle w:val="BodyText"/>
        <w:ind w:left="0" w:firstLine="0"/>
        <w:rPr>
          <w:sz w:val="20"/>
        </w:rPr>
      </w:pPr>
    </w:p>
    <w:p w14:paraId="039915A7" w14:textId="77777777" w:rsidR="00E9458D" w:rsidRDefault="00E9458D">
      <w:pPr>
        <w:pStyle w:val="BodyText"/>
        <w:spacing w:before="7"/>
        <w:ind w:left="0" w:firstLine="0"/>
        <w:rPr>
          <w:sz w:val="16"/>
        </w:rPr>
      </w:pPr>
    </w:p>
    <w:p w14:paraId="22E050CE" w14:textId="77777777" w:rsidR="00E9458D" w:rsidRDefault="005C6BD6">
      <w:pPr>
        <w:pStyle w:val="Heading2"/>
        <w:spacing w:before="90"/>
      </w:pPr>
      <w:r>
        <w:t>POLICY</w:t>
      </w:r>
    </w:p>
    <w:p w14:paraId="1288BDF7" w14:textId="77777777" w:rsidR="00E9458D" w:rsidRDefault="005C6BD6">
      <w:pPr>
        <w:pStyle w:val="BodyText"/>
        <w:ind w:left="1800" w:firstLine="0"/>
        <w:jc w:val="both"/>
      </w:pPr>
      <w:r>
        <w:t>Right Accord Private Duty- Home Health Care requires that:</w:t>
      </w:r>
    </w:p>
    <w:p w14:paraId="22EC5904" w14:textId="77777777" w:rsidR="00E9458D" w:rsidRDefault="005C6BD6">
      <w:pPr>
        <w:pStyle w:val="ListParagraph"/>
        <w:numPr>
          <w:ilvl w:val="0"/>
          <w:numId w:val="425"/>
        </w:numPr>
        <w:tabs>
          <w:tab w:val="left" w:pos="2085"/>
        </w:tabs>
        <w:ind w:right="1701"/>
        <w:jc w:val="both"/>
        <w:rPr>
          <w:sz w:val="24"/>
        </w:rPr>
      </w:pPr>
      <w:r>
        <w:rPr>
          <w:sz w:val="24"/>
        </w:rPr>
        <w:t>Direct Care Workers, who perform attendant care services at the client’s residence, shall be evaluated by the Agency/Agency Designee for each attendant care/service task that the Agency chooses to have the Direct Care Worker</w:t>
      </w:r>
      <w:r>
        <w:rPr>
          <w:spacing w:val="-4"/>
          <w:sz w:val="24"/>
        </w:rPr>
        <w:t xml:space="preserve"> </w:t>
      </w:r>
      <w:r>
        <w:rPr>
          <w:sz w:val="24"/>
        </w:rPr>
        <w:t>perform.</w:t>
      </w:r>
    </w:p>
    <w:p w14:paraId="601FAF57" w14:textId="77777777" w:rsidR="00E9458D" w:rsidRDefault="005C6BD6">
      <w:pPr>
        <w:pStyle w:val="ListParagraph"/>
        <w:numPr>
          <w:ilvl w:val="0"/>
          <w:numId w:val="425"/>
        </w:numPr>
        <w:tabs>
          <w:tab w:val="left" w:pos="2085"/>
        </w:tabs>
        <w:ind w:right="1702"/>
        <w:jc w:val="both"/>
        <w:rPr>
          <w:sz w:val="24"/>
        </w:rPr>
      </w:pPr>
      <w:r>
        <w:rPr>
          <w:sz w:val="24"/>
        </w:rPr>
        <w:t>The Agency shall have the sole discretion of determining if a Direct Care Worker is competent to perform attendant care/service</w:t>
      </w:r>
      <w:r>
        <w:rPr>
          <w:spacing w:val="-3"/>
          <w:sz w:val="24"/>
        </w:rPr>
        <w:t xml:space="preserve"> </w:t>
      </w:r>
      <w:r>
        <w:rPr>
          <w:sz w:val="24"/>
        </w:rPr>
        <w:t>task(s).</w:t>
      </w:r>
    </w:p>
    <w:p w14:paraId="3A9681FC" w14:textId="77777777" w:rsidR="00E9458D" w:rsidRDefault="005C6BD6">
      <w:pPr>
        <w:pStyle w:val="ListParagraph"/>
        <w:numPr>
          <w:ilvl w:val="0"/>
          <w:numId w:val="425"/>
        </w:numPr>
        <w:tabs>
          <w:tab w:val="left" w:pos="2085"/>
        </w:tabs>
        <w:ind w:right="1696"/>
        <w:jc w:val="both"/>
        <w:rPr>
          <w:sz w:val="24"/>
        </w:rPr>
      </w:pPr>
      <w:r>
        <w:rPr>
          <w:sz w:val="24"/>
        </w:rPr>
        <w:t>Supervisor or Agency Designee shall evaluate the Direct Care Worker’s competence in performing and rendering care, in accordance with Agency policies and standards of practice.</w:t>
      </w:r>
    </w:p>
    <w:p w14:paraId="3B05712C" w14:textId="77777777" w:rsidR="00E9458D" w:rsidRDefault="005C6BD6">
      <w:pPr>
        <w:pStyle w:val="ListParagraph"/>
        <w:numPr>
          <w:ilvl w:val="0"/>
          <w:numId w:val="425"/>
        </w:numPr>
        <w:tabs>
          <w:tab w:val="left" w:pos="2085"/>
        </w:tabs>
        <w:ind w:right="1703"/>
        <w:jc w:val="both"/>
        <w:rPr>
          <w:sz w:val="24"/>
        </w:rPr>
      </w:pPr>
      <w:r>
        <w:rPr>
          <w:sz w:val="24"/>
        </w:rPr>
        <w:t>Following an evaluation, the Direct Care Worker shall be trained in the attendant care/service task(s) that the Agency feels require</w:t>
      </w:r>
      <w:r>
        <w:rPr>
          <w:spacing w:val="-3"/>
          <w:sz w:val="24"/>
        </w:rPr>
        <w:t xml:space="preserve"> </w:t>
      </w:r>
      <w:r>
        <w:rPr>
          <w:sz w:val="24"/>
        </w:rPr>
        <w:t>improvement.</w:t>
      </w:r>
    </w:p>
    <w:p w14:paraId="5AD3698B" w14:textId="77777777" w:rsidR="00E9458D" w:rsidRDefault="005C6BD6">
      <w:pPr>
        <w:pStyle w:val="ListParagraph"/>
        <w:numPr>
          <w:ilvl w:val="0"/>
          <w:numId w:val="425"/>
        </w:numPr>
        <w:tabs>
          <w:tab w:val="left" w:pos="2085"/>
        </w:tabs>
        <w:ind w:right="1703"/>
        <w:jc w:val="both"/>
        <w:rPr>
          <w:sz w:val="24"/>
        </w:rPr>
      </w:pPr>
      <w:r>
        <w:rPr>
          <w:sz w:val="24"/>
        </w:rPr>
        <w:t>Training and educational activities will be based, in part, on the outcomes of the competency</w:t>
      </w:r>
      <w:r>
        <w:rPr>
          <w:spacing w:val="-2"/>
          <w:sz w:val="24"/>
        </w:rPr>
        <w:t xml:space="preserve"> </w:t>
      </w:r>
      <w:r>
        <w:rPr>
          <w:sz w:val="24"/>
        </w:rPr>
        <w:t>evaluation.</w:t>
      </w:r>
    </w:p>
    <w:p w14:paraId="7B84DB0D" w14:textId="77777777" w:rsidR="00E9458D" w:rsidRDefault="005C6BD6">
      <w:pPr>
        <w:pStyle w:val="ListParagraph"/>
        <w:numPr>
          <w:ilvl w:val="0"/>
          <w:numId w:val="425"/>
        </w:numPr>
        <w:tabs>
          <w:tab w:val="left" w:pos="2085"/>
        </w:tabs>
        <w:spacing w:before="1"/>
        <w:jc w:val="both"/>
        <w:rPr>
          <w:sz w:val="24"/>
        </w:rPr>
      </w:pPr>
      <w:r>
        <w:rPr>
          <w:sz w:val="24"/>
        </w:rPr>
        <w:t>Following training, the Direct Care Worker shall be</w:t>
      </w:r>
      <w:r>
        <w:rPr>
          <w:spacing w:val="-3"/>
          <w:sz w:val="24"/>
        </w:rPr>
        <w:t xml:space="preserve"> </w:t>
      </w:r>
      <w:r>
        <w:rPr>
          <w:sz w:val="24"/>
        </w:rPr>
        <w:t>re-evaluated.</w:t>
      </w:r>
    </w:p>
    <w:p w14:paraId="32D46E98" w14:textId="77777777" w:rsidR="00E9458D" w:rsidRDefault="005C6BD6">
      <w:pPr>
        <w:pStyle w:val="ListParagraph"/>
        <w:numPr>
          <w:ilvl w:val="0"/>
          <w:numId w:val="425"/>
        </w:numPr>
        <w:tabs>
          <w:tab w:val="left" w:pos="2085"/>
        </w:tabs>
        <w:ind w:right="1701"/>
        <w:jc w:val="both"/>
        <w:rPr>
          <w:sz w:val="24"/>
        </w:rPr>
      </w:pPr>
      <w:r>
        <w:rPr>
          <w:sz w:val="24"/>
        </w:rPr>
        <w:t>Once training is completed, the Agency must determine if the Direct Care Worker, is competent to perform an attendant care/service(s) task(s), before he/she performs the task(s) for a client without direct Agency</w:t>
      </w:r>
      <w:r>
        <w:rPr>
          <w:spacing w:val="-3"/>
          <w:sz w:val="24"/>
        </w:rPr>
        <w:t xml:space="preserve"> </w:t>
      </w:r>
      <w:r>
        <w:rPr>
          <w:sz w:val="24"/>
        </w:rPr>
        <w:t>supervision.</w:t>
      </w:r>
    </w:p>
    <w:p w14:paraId="1AA39437" w14:textId="77777777" w:rsidR="00E9458D" w:rsidRDefault="005C6BD6">
      <w:pPr>
        <w:pStyle w:val="ListParagraph"/>
        <w:numPr>
          <w:ilvl w:val="0"/>
          <w:numId w:val="425"/>
        </w:numPr>
        <w:tabs>
          <w:tab w:val="left" w:pos="2085"/>
        </w:tabs>
        <w:ind w:right="1698"/>
        <w:jc w:val="both"/>
        <w:rPr>
          <w:sz w:val="24"/>
        </w:rPr>
      </w:pPr>
      <w:r>
        <w:rPr>
          <w:sz w:val="24"/>
        </w:rPr>
        <w:t>The content of the evaluation and training conducted, including the date and signature of the person conducting the evaluation and training, shall be documented for each Direct Care Worker who performs personal care</w:t>
      </w:r>
      <w:r>
        <w:rPr>
          <w:spacing w:val="-4"/>
          <w:sz w:val="24"/>
        </w:rPr>
        <w:t xml:space="preserve"> </w:t>
      </w:r>
      <w:r>
        <w:rPr>
          <w:sz w:val="24"/>
        </w:rPr>
        <w:t>services.</w:t>
      </w:r>
    </w:p>
    <w:p w14:paraId="1079B10A" w14:textId="77777777" w:rsidR="00E9458D" w:rsidRDefault="00E9458D">
      <w:pPr>
        <w:pStyle w:val="BodyText"/>
        <w:ind w:left="0" w:firstLine="0"/>
      </w:pPr>
    </w:p>
    <w:p w14:paraId="278982CF" w14:textId="77777777" w:rsidR="00E9458D" w:rsidRDefault="005C6BD6">
      <w:pPr>
        <w:pStyle w:val="Heading2"/>
      </w:pPr>
      <w:r>
        <w:t>PROCEDURES</w:t>
      </w:r>
    </w:p>
    <w:p w14:paraId="616BFF30" w14:textId="77777777" w:rsidR="00E9458D" w:rsidRDefault="005C6BD6">
      <w:pPr>
        <w:pStyle w:val="ListParagraph"/>
        <w:numPr>
          <w:ilvl w:val="0"/>
          <w:numId w:val="424"/>
        </w:numPr>
        <w:tabs>
          <w:tab w:val="left" w:pos="2085"/>
        </w:tabs>
        <w:ind w:right="1701"/>
        <w:rPr>
          <w:sz w:val="24"/>
        </w:rPr>
      </w:pPr>
      <w:r>
        <w:rPr>
          <w:sz w:val="24"/>
        </w:rPr>
        <w:t>Supervisor/Agency Designee shall conduct regular competency evaluations of Direct Care Workers:</w:t>
      </w:r>
    </w:p>
    <w:p w14:paraId="0729B2ED" w14:textId="77777777" w:rsidR="00E9458D" w:rsidRDefault="005C6BD6">
      <w:pPr>
        <w:pStyle w:val="ListParagraph"/>
        <w:numPr>
          <w:ilvl w:val="1"/>
          <w:numId w:val="424"/>
        </w:numPr>
        <w:tabs>
          <w:tab w:val="left" w:pos="2521"/>
        </w:tabs>
        <w:ind w:left="2520" w:hanging="361"/>
        <w:rPr>
          <w:sz w:val="24"/>
        </w:rPr>
      </w:pPr>
      <w:r>
        <w:rPr>
          <w:sz w:val="24"/>
        </w:rPr>
        <w:t>when newly hired, as part of the orientation</w:t>
      </w:r>
      <w:r>
        <w:rPr>
          <w:spacing w:val="-1"/>
          <w:sz w:val="24"/>
        </w:rPr>
        <w:t xml:space="preserve"> </w:t>
      </w:r>
      <w:r>
        <w:rPr>
          <w:sz w:val="24"/>
        </w:rPr>
        <w:t>process;</w:t>
      </w:r>
    </w:p>
    <w:p w14:paraId="65C1E372" w14:textId="77777777" w:rsidR="00E9458D" w:rsidRDefault="005C6BD6">
      <w:pPr>
        <w:pStyle w:val="ListParagraph"/>
        <w:numPr>
          <w:ilvl w:val="1"/>
          <w:numId w:val="424"/>
        </w:numPr>
        <w:tabs>
          <w:tab w:val="left" w:pos="2521"/>
        </w:tabs>
        <w:ind w:left="2520" w:hanging="361"/>
        <w:rPr>
          <w:sz w:val="24"/>
        </w:rPr>
      </w:pPr>
      <w:r>
        <w:rPr>
          <w:sz w:val="24"/>
        </w:rPr>
        <w:t>when performance concerns are</w:t>
      </w:r>
      <w:r>
        <w:rPr>
          <w:spacing w:val="-1"/>
          <w:sz w:val="24"/>
        </w:rPr>
        <w:t xml:space="preserve"> </w:t>
      </w:r>
      <w:r>
        <w:rPr>
          <w:sz w:val="24"/>
        </w:rPr>
        <w:t>detected;</w:t>
      </w:r>
    </w:p>
    <w:p w14:paraId="5A3F72D7" w14:textId="77777777" w:rsidR="00E9458D" w:rsidRDefault="005C6BD6">
      <w:pPr>
        <w:pStyle w:val="ListParagraph"/>
        <w:numPr>
          <w:ilvl w:val="1"/>
          <w:numId w:val="424"/>
        </w:numPr>
        <w:tabs>
          <w:tab w:val="left" w:pos="2521"/>
        </w:tabs>
        <w:ind w:left="2520" w:hanging="361"/>
        <w:rPr>
          <w:sz w:val="24"/>
        </w:rPr>
      </w:pPr>
      <w:r>
        <w:rPr>
          <w:sz w:val="24"/>
        </w:rPr>
        <w:t>after</w:t>
      </w:r>
      <w:r>
        <w:rPr>
          <w:spacing w:val="-1"/>
          <w:sz w:val="24"/>
        </w:rPr>
        <w:t xml:space="preserve"> </w:t>
      </w:r>
      <w:r>
        <w:rPr>
          <w:sz w:val="24"/>
        </w:rPr>
        <w:t>re-training;</w:t>
      </w:r>
    </w:p>
    <w:p w14:paraId="4F25878F" w14:textId="77777777" w:rsidR="00E9458D" w:rsidRDefault="005C6BD6">
      <w:pPr>
        <w:pStyle w:val="ListParagraph"/>
        <w:numPr>
          <w:ilvl w:val="1"/>
          <w:numId w:val="424"/>
        </w:numPr>
        <w:tabs>
          <w:tab w:val="left" w:pos="2521"/>
        </w:tabs>
        <w:ind w:left="2520" w:hanging="361"/>
        <w:rPr>
          <w:sz w:val="24"/>
        </w:rPr>
      </w:pPr>
      <w:r>
        <w:rPr>
          <w:sz w:val="24"/>
        </w:rPr>
        <w:t>when new technology is</w:t>
      </w:r>
      <w:r>
        <w:rPr>
          <w:spacing w:val="-2"/>
          <w:sz w:val="24"/>
        </w:rPr>
        <w:t xml:space="preserve"> </w:t>
      </w:r>
      <w:r>
        <w:rPr>
          <w:sz w:val="24"/>
        </w:rPr>
        <w:t>implemented;</w:t>
      </w:r>
    </w:p>
    <w:p w14:paraId="6DCE508A" w14:textId="77777777" w:rsidR="00E9458D" w:rsidRDefault="005C6BD6">
      <w:pPr>
        <w:pStyle w:val="ListParagraph"/>
        <w:numPr>
          <w:ilvl w:val="1"/>
          <w:numId w:val="424"/>
        </w:numPr>
        <w:tabs>
          <w:tab w:val="left" w:pos="2521"/>
        </w:tabs>
        <w:ind w:left="2520" w:hanging="361"/>
        <w:rPr>
          <w:sz w:val="24"/>
        </w:rPr>
      </w:pPr>
      <w:r>
        <w:rPr>
          <w:sz w:val="24"/>
        </w:rPr>
        <w:t>when follow-up is required after disciplinary</w:t>
      </w:r>
      <w:r>
        <w:rPr>
          <w:spacing w:val="-1"/>
          <w:sz w:val="24"/>
        </w:rPr>
        <w:t xml:space="preserve"> </w:t>
      </w:r>
      <w:r>
        <w:rPr>
          <w:sz w:val="24"/>
        </w:rPr>
        <w:t>action;</w:t>
      </w:r>
    </w:p>
    <w:p w14:paraId="1EF4A4F0" w14:textId="77777777" w:rsidR="00E9458D" w:rsidRDefault="005C6BD6">
      <w:pPr>
        <w:pStyle w:val="ListParagraph"/>
        <w:numPr>
          <w:ilvl w:val="1"/>
          <w:numId w:val="424"/>
        </w:numPr>
        <w:tabs>
          <w:tab w:val="left" w:pos="2520"/>
          <w:tab w:val="left" w:pos="2521"/>
        </w:tabs>
        <w:ind w:left="2520" w:hanging="361"/>
        <w:rPr>
          <w:sz w:val="24"/>
        </w:rPr>
      </w:pPr>
      <w:r>
        <w:rPr>
          <w:sz w:val="24"/>
        </w:rPr>
        <w:t>for annual performance appraisals;</w:t>
      </w:r>
      <w:r>
        <w:rPr>
          <w:spacing w:val="-2"/>
          <w:sz w:val="24"/>
        </w:rPr>
        <w:t xml:space="preserve"> </w:t>
      </w:r>
      <w:r>
        <w:rPr>
          <w:sz w:val="24"/>
        </w:rPr>
        <w:t>and,</w:t>
      </w:r>
    </w:p>
    <w:p w14:paraId="2A6846C2" w14:textId="77777777" w:rsidR="00E9458D" w:rsidRDefault="005C6BD6">
      <w:pPr>
        <w:pStyle w:val="ListParagraph"/>
        <w:numPr>
          <w:ilvl w:val="1"/>
          <w:numId w:val="424"/>
        </w:numPr>
        <w:tabs>
          <w:tab w:val="left" w:pos="2521"/>
        </w:tabs>
        <w:ind w:left="2520" w:hanging="361"/>
        <w:rPr>
          <w:sz w:val="24"/>
        </w:rPr>
      </w:pPr>
      <w:r>
        <w:rPr>
          <w:sz w:val="24"/>
        </w:rPr>
        <w:t>on an as-needed</w:t>
      </w:r>
      <w:r>
        <w:rPr>
          <w:spacing w:val="-1"/>
          <w:sz w:val="24"/>
        </w:rPr>
        <w:t xml:space="preserve"> </w:t>
      </w:r>
      <w:r>
        <w:rPr>
          <w:sz w:val="24"/>
        </w:rPr>
        <w:t>basis.</w:t>
      </w:r>
    </w:p>
    <w:p w14:paraId="7D6F4376" w14:textId="77777777" w:rsidR="00E9458D" w:rsidRDefault="005C6BD6">
      <w:pPr>
        <w:pStyle w:val="ListParagraph"/>
        <w:numPr>
          <w:ilvl w:val="0"/>
          <w:numId w:val="424"/>
        </w:numPr>
        <w:tabs>
          <w:tab w:val="left" w:pos="2085"/>
        </w:tabs>
        <w:ind w:right="1700"/>
        <w:rPr>
          <w:sz w:val="24"/>
        </w:rPr>
      </w:pPr>
      <w:r>
        <w:rPr>
          <w:sz w:val="24"/>
        </w:rPr>
        <w:t>To evaluate how a Direct Care Worker executes each task, the Supervisor/Agency Designee shall directly observe and grade his/her performance</w:t>
      </w:r>
      <w:r>
        <w:rPr>
          <w:spacing w:val="-5"/>
          <w:sz w:val="24"/>
        </w:rPr>
        <w:t xml:space="preserve"> </w:t>
      </w:r>
      <w:r>
        <w:rPr>
          <w:sz w:val="24"/>
        </w:rPr>
        <w:t>using:</w:t>
      </w:r>
    </w:p>
    <w:p w14:paraId="307BEE8B"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94AA7BA" w14:textId="77777777">
        <w:trPr>
          <w:trHeight w:val="612"/>
        </w:trPr>
        <w:tc>
          <w:tcPr>
            <w:tcW w:w="5689" w:type="dxa"/>
          </w:tcPr>
          <w:p w14:paraId="1D7B1AE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6C39936" w14:textId="77777777" w:rsidR="00E9458D" w:rsidRDefault="00E9458D">
            <w:pPr>
              <w:pStyle w:val="TableParagraph"/>
              <w:ind w:left="0"/>
              <w:rPr>
                <w:sz w:val="24"/>
              </w:rPr>
            </w:pPr>
          </w:p>
          <w:p w14:paraId="68D9742C" w14:textId="77777777" w:rsidR="00E9458D" w:rsidRDefault="005C6BD6">
            <w:pPr>
              <w:pStyle w:val="TableParagraph"/>
              <w:ind w:left="487"/>
              <w:rPr>
                <w:sz w:val="20"/>
              </w:rPr>
            </w:pPr>
            <w:r>
              <w:rPr>
                <w:noProof/>
                <w:sz w:val="20"/>
              </w:rPr>
              <w:drawing>
                <wp:inline distT="0" distB="0" distL="0" distR="0" wp14:anchorId="0D8D8B98" wp14:editId="0A30ED8F">
                  <wp:extent cx="1390695" cy="966501"/>
                  <wp:effectExtent l="0" t="0" r="0" b="0"/>
                  <wp:docPr id="6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2D0000B" w14:textId="77777777">
        <w:trPr>
          <w:trHeight w:val="1184"/>
        </w:trPr>
        <w:tc>
          <w:tcPr>
            <w:tcW w:w="5689" w:type="dxa"/>
          </w:tcPr>
          <w:p w14:paraId="4011926A" w14:textId="77777777" w:rsidR="00E9458D" w:rsidRDefault="00E9458D">
            <w:pPr>
              <w:pStyle w:val="TableParagraph"/>
              <w:ind w:left="0"/>
              <w:rPr>
                <w:sz w:val="24"/>
              </w:rPr>
            </w:pPr>
          </w:p>
          <w:p w14:paraId="7D2AD27B" w14:textId="77777777" w:rsidR="00E9458D" w:rsidRDefault="005C6BD6">
            <w:pPr>
              <w:pStyle w:val="TableParagraph"/>
              <w:rPr>
                <w:b/>
                <w:sz w:val="24"/>
              </w:rPr>
            </w:pPr>
            <w:r>
              <w:rPr>
                <w:b/>
                <w:sz w:val="24"/>
              </w:rPr>
              <w:t>Section 4: Human Resources</w:t>
            </w:r>
          </w:p>
        </w:tc>
        <w:tc>
          <w:tcPr>
            <w:tcW w:w="3168" w:type="dxa"/>
            <w:vMerge/>
            <w:tcBorders>
              <w:top w:val="nil"/>
            </w:tcBorders>
          </w:tcPr>
          <w:p w14:paraId="6ED9C10D" w14:textId="77777777" w:rsidR="00E9458D" w:rsidRDefault="00E9458D">
            <w:pPr>
              <w:rPr>
                <w:sz w:val="2"/>
                <w:szCs w:val="2"/>
              </w:rPr>
            </w:pPr>
          </w:p>
        </w:tc>
      </w:tr>
      <w:tr w:rsidR="00E9458D" w14:paraId="22410267" w14:textId="77777777">
        <w:trPr>
          <w:trHeight w:val="275"/>
        </w:trPr>
        <w:tc>
          <w:tcPr>
            <w:tcW w:w="5689" w:type="dxa"/>
            <w:vMerge w:val="restart"/>
          </w:tcPr>
          <w:p w14:paraId="709E6442" w14:textId="77777777" w:rsidR="00E9458D" w:rsidRDefault="00E9458D">
            <w:pPr>
              <w:pStyle w:val="TableParagraph"/>
              <w:ind w:left="0"/>
              <w:rPr>
                <w:sz w:val="24"/>
              </w:rPr>
            </w:pPr>
          </w:p>
          <w:p w14:paraId="07793602" w14:textId="77777777" w:rsidR="00E9458D" w:rsidRDefault="005C6BD6">
            <w:pPr>
              <w:pStyle w:val="TableParagraph"/>
              <w:ind w:left="0" w:right="1743"/>
              <w:jc w:val="right"/>
              <w:rPr>
                <w:b/>
                <w:sz w:val="24"/>
              </w:rPr>
            </w:pPr>
            <w:r>
              <w:rPr>
                <w:b/>
                <w:sz w:val="24"/>
              </w:rPr>
              <w:t>Policy Title:  Competency</w:t>
            </w:r>
            <w:r>
              <w:rPr>
                <w:b/>
                <w:spacing w:val="-3"/>
                <w:sz w:val="24"/>
              </w:rPr>
              <w:t xml:space="preserve"> </w:t>
            </w:r>
            <w:r>
              <w:rPr>
                <w:b/>
                <w:sz w:val="24"/>
              </w:rPr>
              <w:t>Evaluation</w:t>
            </w:r>
          </w:p>
          <w:p w14:paraId="5019B248" w14:textId="77777777" w:rsidR="00E9458D" w:rsidRDefault="005C6BD6">
            <w:pPr>
              <w:pStyle w:val="TableParagraph"/>
              <w:ind w:left="0" w:right="1757"/>
              <w:jc w:val="right"/>
              <w:rPr>
                <w:b/>
                <w:sz w:val="24"/>
              </w:rPr>
            </w:pPr>
            <w:r>
              <w:rPr>
                <w:b/>
                <w:sz w:val="24"/>
              </w:rPr>
              <w:t>of Direct Care</w:t>
            </w:r>
            <w:r>
              <w:rPr>
                <w:b/>
                <w:spacing w:val="-3"/>
                <w:sz w:val="24"/>
              </w:rPr>
              <w:t xml:space="preserve"> </w:t>
            </w:r>
            <w:r>
              <w:rPr>
                <w:b/>
                <w:sz w:val="24"/>
              </w:rPr>
              <w:t>Workers</w:t>
            </w:r>
          </w:p>
        </w:tc>
        <w:tc>
          <w:tcPr>
            <w:tcW w:w="3168" w:type="dxa"/>
          </w:tcPr>
          <w:p w14:paraId="04D95FE8" w14:textId="77777777" w:rsidR="00E9458D" w:rsidRDefault="005C6BD6">
            <w:pPr>
              <w:pStyle w:val="TableParagraph"/>
              <w:spacing w:line="256" w:lineRule="exact"/>
              <w:rPr>
                <w:b/>
                <w:sz w:val="24"/>
              </w:rPr>
            </w:pPr>
            <w:r>
              <w:rPr>
                <w:b/>
                <w:sz w:val="24"/>
              </w:rPr>
              <w:t>Policy Number: 4.60</w:t>
            </w:r>
          </w:p>
        </w:tc>
      </w:tr>
      <w:tr w:rsidR="00E9458D" w14:paraId="5BA7A612" w14:textId="77777777">
        <w:trPr>
          <w:trHeight w:val="275"/>
        </w:trPr>
        <w:tc>
          <w:tcPr>
            <w:tcW w:w="5689" w:type="dxa"/>
            <w:vMerge/>
            <w:tcBorders>
              <w:top w:val="nil"/>
            </w:tcBorders>
          </w:tcPr>
          <w:p w14:paraId="3305E8F5" w14:textId="77777777" w:rsidR="00E9458D" w:rsidRDefault="00E9458D">
            <w:pPr>
              <w:rPr>
                <w:sz w:val="2"/>
                <w:szCs w:val="2"/>
              </w:rPr>
            </w:pPr>
          </w:p>
        </w:tc>
        <w:tc>
          <w:tcPr>
            <w:tcW w:w="3168" w:type="dxa"/>
          </w:tcPr>
          <w:p w14:paraId="04C6DA0C" w14:textId="77777777" w:rsidR="00E9458D" w:rsidRDefault="005C6BD6">
            <w:pPr>
              <w:pStyle w:val="TableParagraph"/>
              <w:spacing w:line="255" w:lineRule="exact"/>
              <w:rPr>
                <w:b/>
                <w:sz w:val="24"/>
              </w:rPr>
            </w:pPr>
            <w:r>
              <w:rPr>
                <w:b/>
                <w:sz w:val="24"/>
              </w:rPr>
              <w:t>Effective Date:</w:t>
            </w:r>
          </w:p>
        </w:tc>
      </w:tr>
      <w:tr w:rsidR="00E9458D" w14:paraId="38F7B4F2" w14:textId="77777777">
        <w:trPr>
          <w:trHeight w:val="276"/>
        </w:trPr>
        <w:tc>
          <w:tcPr>
            <w:tcW w:w="5689" w:type="dxa"/>
            <w:vMerge/>
            <w:tcBorders>
              <w:top w:val="nil"/>
            </w:tcBorders>
          </w:tcPr>
          <w:p w14:paraId="499AE4B8" w14:textId="77777777" w:rsidR="00E9458D" w:rsidRDefault="00E9458D">
            <w:pPr>
              <w:rPr>
                <w:sz w:val="2"/>
                <w:szCs w:val="2"/>
              </w:rPr>
            </w:pPr>
          </w:p>
        </w:tc>
        <w:tc>
          <w:tcPr>
            <w:tcW w:w="3168" w:type="dxa"/>
          </w:tcPr>
          <w:p w14:paraId="56453B10" w14:textId="77777777" w:rsidR="00E9458D" w:rsidRDefault="005C6BD6">
            <w:pPr>
              <w:pStyle w:val="TableParagraph"/>
              <w:spacing w:before="1" w:line="255" w:lineRule="exact"/>
              <w:rPr>
                <w:b/>
                <w:sz w:val="24"/>
              </w:rPr>
            </w:pPr>
            <w:r>
              <w:rPr>
                <w:b/>
                <w:sz w:val="24"/>
              </w:rPr>
              <w:t>Revision Date:</w:t>
            </w:r>
          </w:p>
        </w:tc>
      </w:tr>
      <w:tr w:rsidR="00E9458D" w14:paraId="50256DE5" w14:textId="77777777">
        <w:trPr>
          <w:trHeight w:val="275"/>
        </w:trPr>
        <w:tc>
          <w:tcPr>
            <w:tcW w:w="5689" w:type="dxa"/>
            <w:vMerge/>
            <w:tcBorders>
              <w:top w:val="nil"/>
            </w:tcBorders>
          </w:tcPr>
          <w:p w14:paraId="11E5837B" w14:textId="77777777" w:rsidR="00E9458D" w:rsidRDefault="00E9458D">
            <w:pPr>
              <w:rPr>
                <w:sz w:val="2"/>
                <w:szCs w:val="2"/>
              </w:rPr>
            </w:pPr>
          </w:p>
        </w:tc>
        <w:tc>
          <w:tcPr>
            <w:tcW w:w="3168" w:type="dxa"/>
          </w:tcPr>
          <w:p w14:paraId="2CF1B7D0" w14:textId="77777777" w:rsidR="00E9458D" w:rsidRDefault="005C6BD6">
            <w:pPr>
              <w:pStyle w:val="TableParagraph"/>
              <w:spacing w:line="255" w:lineRule="exact"/>
              <w:rPr>
                <w:b/>
                <w:sz w:val="24"/>
              </w:rPr>
            </w:pPr>
            <w:r>
              <w:rPr>
                <w:b/>
                <w:sz w:val="24"/>
              </w:rPr>
              <w:t>Approved By:</w:t>
            </w:r>
          </w:p>
        </w:tc>
      </w:tr>
      <w:tr w:rsidR="00E9458D" w14:paraId="2D7CD388" w14:textId="77777777">
        <w:trPr>
          <w:trHeight w:val="276"/>
        </w:trPr>
        <w:tc>
          <w:tcPr>
            <w:tcW w:w="5689" w:type="dxa"/>
            <w:vMerge/>
            <w:tcBorders>
              <w:top w:val="nil"/>
            </w:tcBorders>
          </w:tcPr>
          <w:p w14:paraId="46F5C108" w14:textId="77777777" w:rsidR="00E9458D" w:rsidRDefault="00E9458D">
            <w:pPr>
              <w:rPr>
                <w:sz w:val="2"/>
                <w:szCs w:val="2"/>
              </w:rPr>
            </w:pPr>
          </w:p>
        </w:tc>
        <w:tc>
          <w:tcPr>
            <w:tcW w:w="3168" w:type="dxa"/>
          </w:tcPr>
          <w:p w14:paraId="5CFB3DC0" w14:textId="77777777" w:rsidR="00E9458D" w:rsidRDefault="005C6BD6">
            <w:pPr>
              <w:pStyle w:val="TableParagraph"/>
              <w:spacing w:line="257" w:lineRule="exact"/>
              <w:rPr>
                <w:b/>
                <w:sz w:val="24"/>
              </w:rPr>
            </w:pPr>
            <w:r>
              <w:rPr>
                <w:b/>
                <w:sz w:val="24"/>
              </w:rPr>
              <w:t>Page Number: Page 3 of 7</w:t>
            </w:r>
          </w:p>
        </w:tc>
      </w:tr>
    </w:tbl>
    <w:p w14:paraId="28CBC7A6" w14:textId="77777777" w:rsidR="00E9458D" w:rsidRDefault="00E9458D">
      <w:pPr>
        <w:pStyle w:val="BodyText"/>
        <w:spacing w:before="7"/>
        <w:ind w:left="0" w:firstLine="0"/>
        <w:rPr>
          <w:sz w:val="12"/>
        </w:rPr>
      </w:pPr>
    </w:p>
    <w:p w14:paraId="2CB6EA79" w14:textId="77777777" w:rsidR="00E9458D" w:rsidRDefault="005C6BD6">
      <w:pPr>
        <w:pStyle w:val="ListParagraph"/>
        <w:numPr>
          <w:ilvl w:val="1"/>
          <w:numId w:val="424"/>
        </w:numPr>
        <w:tabs>
          <w:tab w:val="left" w:pos="2521"/>
        </w:tabs>
        <w:spacing w:before="90"/>
        <w:ind w:left="2520" w:right="1946" w:hanging="436"/>
        <w:jc w:val="both"/>
        <w:rPr>
          <w:sz w:val="24"/>
        </w:rPr>
      </w:pPr>
      <w:r>
        <w:rPr>
          <w:sz w:val="24"/>
        </w:rPr>
        <w:t xml:space="preserve">the Agency’s </w:t>
      </w:r>
      <w:r>
        <w:rPr>
          <w:i/>
          <w:sz w:val="24"/>
        </w:rPr>
        <w:t xml:space="preserve">Competency Test for Care Aides – Practical Skills </w:t>
      </w:r>
      <w:r>
        <w:rPr>
          <w:sz w:val="24"/>
        </w:rPr>
        <w:t>Checklist; and/ or,</w:t>
      </w:r>
    </w:p>
    <w:p w14:paraId="004DDC28" w14:textId="77777777" w:rsidR="00E9458D" w:rsidRDefault="005C6BD6">
      <w:pPr>
        <w:pStyle w:val="ListParagraph"/>
        <w:numPr>
          <w:ilvl w:val="1"/>
          <w:numId w:val="424"/>
        </w:numPr>
        <w:tabs>
          <w:tab w:val="left" w:pos="2521"/>
        </w:tabs>
        <w:ind w:left="2520" w:hanging="437"/>
        <w:jc w:val="both"/>
        <w:rPr>
          <w:i/>
          <w:sz w:val="24"/>
        </w:rPr>
      </w:pPr>
      <w:r>
        <w:rPr>
          <w:sz w:val="24"/>
        </w:rPr>
        <w:t xml:space="preserve">the Agency’s </w:t>
      </w:r>
      <w:r>
        <w:rPr>
          <w:i/>
          <w:sz w:val="24"/>
        </w:rPr>
        <w:t>Employee Performance Appraisal - Personal Care</w:t>
      </w:r>
      <w:r>
        <w:rPr>
          <w:i/>
          <w:spacing w:val="-4"/>
          <w:sz w:val="24"/>
        </w:rPr>
        <w:t xml:space="preserve"> </w:t>
      </w:r>
      <w:r>
        <w:rPr>
          <w:i/>
          <w:sz w:val="24"/>
        </w:rPr>
        <w:t>Activities</w:t>
      </w:r>
    </w:p>
    <w:p w14:paraId="4603A6D9" w14:textId="77777777" w:rsidR="00E9458D" w:rsidRDefault="005C6BD6">
      <w:pPr>
        <w:pStyle w:val="BodyText"/>
        <w:ind w:firstLine="0"/>
        <w:jc w:val="both"/>
      </w:pPr>
      <w:r>
        <w:t>Section; and/or,</w:t>
      </w:r>
    </w:p>
    <w:p w14:paraId="1524B524" w14:textId="77777777" w:rsidR="00E9458D" w:rsidRDefault="005C6BD6">
      <w:pPr>
        <w:pStyle w:val="ListParagraph"/>
        <w:numPr>
          <w:ilvl w:val="1"/>
          <w:numId w:val="424"/>
        </w:numPr>
        <w:tabs>
          <w:tab w:val="left" w:pos="2521"/>
        </w:tabs>
        <w:ind w:left="2520" w:hanging="437"/>
        <w:jc w:val="both"/>
        <w:rPr>
          <w:sz w:val="24"/>
        </w:rPr>
      </w:pPr>
      <w:r>
        <w:rPr>
          <w:sz w:val="24"/>
        </w:rPr>
        <w:t>an approved outside resource’s competency assessment</w:t>
      </w:r>
      <w:r>
        <w:rPr>
          <w:spacing w:val="-4"/>
          <w:sz w:val="24"/>
        </w:rPr>
        <w:t xml:space="preserve"> </w:t>
      </w:r>
      <w:r>
        <w:rPr>
          <w:sz w:val="24"/>
        </w:rPr>
        <w:t>tool.</w:t>
      </w:r>
    </w:p>
    <w:p w14:paraId="3C45F3EE" w14:textId="77777777" w:rsidR="00E9458D" w:rsidRDefault="005C6BD6">
      <w:pPr>
        <w:pStyle w:val="ListParagraph"/>
        <w:numPr>
          <w:ilvl w:val="0"/>
          <w:numId w:val="424"/>
        </w:numPr>
        <w:tabs>
          <w:tab w:val="left" w:pos="2085"/>
        </w:tabs>
        <w:jc w:val="both"/>
        <w:rPr>
          <w:sz w:val="24"/>
        </w:rPr>
      </w:pPr>
      <w:r>
        <w:rPr>
          <w:sz w:val="24"/>
        </w:rPr>
        <w:t>The Agency shall determine a Direct Care Worker to be competent if he/she</w:t>
      </w:r>
      <w:r>
        <w:rPr>
          <w:spacing w:val="-3"/>
          <w:sz w:val="24"/>
        </w:rPr>
        <w:t xml:space="preserve"> </w:t>
      </w:r>
      <w:r>
        <w:rPr>
          <w:sz w:val="24"/>
        </w:rPr>
        <w:t>has;</w:t>
      </w:r>
    </w:p>
    <w:p w14:paraId="62ABC0BC" w14:textId="77777777" w:rsidR="00E9458D" w:rsidRDefault="005C6BD6">
      <w:pPr>
        <w:pStyle w:val="ListParagraph"/>
        <w:numPr>
          <w:ilvl w:val="1"/>
          <w:numId w:val="424"/>
        </w:numPr>
        <w:tabs>
          <w:tab w:val="left" w:pos="2521"/>
        </w:tabs>
        <w:ind w:left="2520" w:hanging="361"/>
        <w:jc w:val="both"/>
        <w:rPr>
          <w:sz w:val="24"/>
        </w:rPr>
      </w:pPr>
      <w:r>
        <w:rPr>
          <w:sz w:val="24"/>
        </w:rPr>
        <w:t>successfully completed one of the</w:t>
      </w:r>
      <w:r>
        <w:rPr>
          <w:spacing w:val="-3"/>
          <w:sz w:val="24"/>
        </w:rPr>
        <w:t xml:space="preserve"> </w:t>
      </w:r>
      <w:r>
        <w:rPr>
          <w:sz w:val="24"/>
        </w:rPr>
        <w:t>following:</w:t>
      </w:r>
    </w:p>
    <w:p w14:paraId="720DCCE0" w14:textId="77777777" w:rsidR="00E9458D" w:rsidRDefault="005C6BD6">
      <w:pPr>
        <w:pStyle w:val="ListParagraph"/>
        <w:numPr>
          <w:ilvl w:val="2"/>
          <w:numId w:val="424"/>
        </w:numPr>
        <w:tabs>
          <w:tab w:val="left" w:pos="2793"/>
        </w:tabs>
        <w:ind w:hanging="220"/>
        <w:jc w:val="both"/>
        <w:rPr>
          <w:sz w:val="24"/>
        </w:rPr>
      </w:pPr>
      <w:r>
        <w:rPr>
          <w:sz w:val="24"/>
        </w:rPr>
        <w:t>training program developed by the Agency or other</w:t>
      </w:r>
      <w:r>
        <w:rPr>
          <w:spacing w:val="-2"/>
          <w:sz w:val="24"/>
        </w:rPr>
        <w:t xml:space="preserve"> </w:t>
      </w:r>
      <w:r>
        <w:rPr>
          <w:sz w:val="24"/>
        </w:rPr>
        <w:t>entity;</w:t>
      </w:r>
    </w:p>
    <w:p w14:paraId="1679B2C0" w14:textId="77777777" w:rsidR="00E9458D" w:rsidRDefault="005C6BD6">
      <w:pPr>
        <w:pStyle w:val="ListParagraph"/>
        <w:numPr>
          <w:ilvl w:val="2"/>
          <w:numId w:val="424"/>
        </w:numPr>
        <w:tabs>
          <w:tab w:val="left" w:pos="2793"/>
        </w:tabs>
        <w:ind w:hanging="286"/>
        <w:jc w:val="both"/>
        <w:rPr>
          <w:sz w:val="24"/>
        </w:rPr>
      </w:pPr>
      <w:r>
        <w:rPr>
          <w:sz w:val="24"/>
        </w:rPr>
        <w:t>home health aide training</w:t>
      </w:r>
      <w:r>
        <w:rPr>
          <w:spacing w:val="-3"/>
          <w:sz w:val="24"/>
        </w:rPr>
        <w:t xml:space="preserve"> </w:t>
      </w:r>
      <w:r>
        <w:rPr>
          <w:sz w:val="24"/>
        </w:rPr>
        <w:t>program;</w:t>
      </w:r>
    </w:p>
    <w:p w14:paraId="55CB2F83" w14:textId="77777777" w:rsidR="00E9458D" w:rsidRDefault="005C6BD6">
      <w:pPr>
        <w:pStyle w:val="ListParagraph"/>
        <w:numPr>
          <w:ilvl w:val="2"/>
          <w:numId w:val="424"/>
        </w:numPr>
        <w:tabs>
          <w:tab w:val="left" w:pos="2793"/>
        </w:tabs>
        <w:ind w:right="1699" w:hanging="353"/>
        <w:jc w:val="both"/>
        <w:rPr>
          <w:sz w:val="24"/>
        </w:rPr>
      </w:pPr>
      <w:r>
        <w:rPr>
          <w:sz w:val="24"/>
        </w:rPr>
        <w:t>Nurse’s Aide certification and training program sponsored by the Department of</w:t>
      </w:r>
      <w:r>
        <w:rPr>
          <w:spacing w:val="-1"/>
          <w:sz w:val="24"/>
        </w:rPr>
        <w:t xml:space="preserve"> </w:t>
      </w:r>
      <w:r>
        <w:rPr>
          <w:sz w:val="24"/>
        </w:rPr>
        <w:t>Education;</w:t>
      </w:r>
    </w:p>
    <w:p w14:paraId="6EEAA488" w14:textId="77777777" w:rsidR="00E9458D" w:rsidRDefault="005C6BD6">
      <w:pPr>
        <w:pStyle w:val="ListParagraph"/>
        <w:numPr>
          <w:ilvl w:val="2"/>
          <w:numId w:val="424"/>
        </w:numPr>
        <w:tabs>
          <w:tab w:val="left" w:pos="2793"/>
        </w:tabs>
        <w:ind w:right="1697" w:hanging="340"/>
        <w:jc w:val="both"/>
        <w:rPr>
          <w:sz w:val="24"/>
        </w:rPr>
      </w:pPr>
      <w:r>
        <w:rPr>
          <w:sz w:val="24"/>
        </w:rPr>
        <w:t>training program meeting the standards imposed on the Agency by virtue of the Agency’s participation as a provider in a Medicaid Waiver or other publicly funded program providing home and community-based services to qualifying consumers;</w:t>
      </w:r>
      <w:r>
        <w:rPr>
          <w:spacing w:val="-1"/>
          <w:sz w:val="24"/>
        </w:rPr>
        <w:t xml:space="preserve"> </w:t>
      </w:r>
      <w:r>
        <w:rPr>
          <w:sz w:val="24"/>
        </w:rPr>
        <w:t>or,</w:t>
      </w:r>
    </w:p>
    <w:p w14:paraId="3AB6DD7B" w14:textId="77777777" w:rsidR="00E9458D" w:rsidRDefault="005C6BD6">
      <w:pPr>
        <w:pStyle w:val="ListParagraph"/>
        <w:numPr>
          <w:ilvl w:val="2"/>
          <w:numId w:val="424"/>
        </w:numPr>
        <w:tabs>
          <w:tab w:val="left" w:pos="2793"/>
        </w:tabs>
        <w:spacing w:before="1"/>
        <w:ind w:hanging="273"/>
        <w:jc w:val="both"/>
        <w:rPr>
          <w:sz w:val="24"/>
        </w:rPr>
      </w:pPr>
      <w:r>
        <w:rPr>
          <w:sz w:val="24"/>
        </w:rPr>
        <w:t>other program approved by the</w:t>
      </w:r>
      <w:r>
        <w:rPr>
          <w:spacing w:val="-2"/>
          <w:sz w:val="24"/>
        </w:rPr>
        <w:t xml:space="preserve"> </w:t>
      </w:r>
      <w:r>
        <w:rPr>
          <w:sz w:val="24"/>
        </w:rPr>
        <w:t>state.</w:t>
      </w:r>
    </w:p>
    <w:p w14:paraId="145B9D11" w14:textId="77777777" w:rsidR="00E9458D" w:rsidRDefault="005C6BD6">
      <w:pPr>
        <w:pStyle w:val="ListParagraph"/>
        <w:numPr>
          <w:ilvl w:val="1"/>
          <w:numId w:val="424"/>
        </w:numPr>
        <w:tabs>
          <w:tab w:val="left" w:pos="2521"/>
        </w:tabs>
        <w:ind w:left="2520" w:hanging="361"/>
        <w:jc w:val="both"/>
        <w:rPr>
          <w:sz w:val="24"/>
        </w:rPr>
      </w:pPr>
      <w:r>
        <w:rPr>
          <w:sz w:val="24"/>
        </w:rPr>
        <w:t>passed the Agency’s competency tests and/or</w:t>
      </w:r>
      <w:r>
        <w:rPr>
          <w:spacing w:val="-3"/>
          <w:sz w:val="24"/>
        </w:rPr>
        <w:t xml:space="preserve"> </w:t>
      </w:r>
      <w:r>
        <w:rPr>
          <w:sz w:val="24"/>
        </w:rPr>
        <w:t>evaluations.</w:t>
      </w:r>
    </w:p>
    <w:p w14:paraId="19A53F70" w14:textId="77777777" w:rsidR="00E9458D" w:rsidRDefault="005C6BD6">
      <w:pPr>
        <w:pStyle w:val="ListParagraph"/>
        <w:numPr>
          <w:ilvl w:val="0"/>
          <w:numId w:val="424"/>
        </w:numPr>
        <w:tabs>
          <w:tab w:val="left" w:pos="2085"/>
        </w:tabs>
        <w:ind w:right="1698"/>
        <w:jc w:val="both"/>
        <w:rPr>
          <w:sz w:val="24"/>
        </w:rPr>
      </w:pPr>
      <w:r>
        <w:rPr>
          <w:sz w:val="24"/>
        </w:rPr>
        <w:t>The Agency may accept documentation, transferred from another home care agency/registry/entity that shows satisfactory completion of competency requirements providing any break in the Direct Care Worker’s employment or roster status does not exceed 12</w:t>
      </w:r>
      <w:r>
        <w:rPr>
          <w:spacing w:val="-1"/>
          <w:sz w:val="24"/>
        </w:rPr>
        <w:t xml:space="preserve"> </w:t>
      </w:r>
      <w:r>
        <w:rPr>
          <w:sz w:val="24"/>
        </w:rPr>
        <w:t>months.</w:t>
      </w:r>
    </w:p>
    <w:p w14:paraId="737F703E" w14:textId="77777777" w:rsidR="00E9458D" w:rsidRDefault="005C6BD6">
      <w:pPr>
        <w:pStyle w:val="ListParagraph"/>
        <w:numPr>
          <w:ilvl w:val="0"/>
          <w:numId w:val="424"/>
        </w:numPr>
        <w:tabs>
          <w:tab w:val="left" w:pos="2085"/>
        </w:tabs>
        <w:ind w:right="1697"/>
        <w:jc w:val="both"/>
        <w:rPr>
          <w:sz w:val="24"/>
        </w:rPr>
      </w:pPr>
      <w:r>
        <w:rPr>
          <w:sz w:val="24"/>
        </w:rPr>
        <w:t>To ensure ongoing competency, the Agency shall conduct regular competency evaluations using any one or a combination of the</w:t>
      </w:r>
      <w:r>
        <w:rPr>
          <w:spacing w:val="-3"/>
          <w:sz w:val="24"/>
        </w:rPr>
        <w:t xml:space="preserve"> </w:t>
      </w:r>
      <w:r>
        <w:rPr>
          <w:sz w:val="24"/>
        </w:rPr>
        <w:t>following:</w:t>
      </w:r>
    </w:p>
    <w:p w14:paraId="7B020271" w14:textId="77777777" w:rsidR="00E9458D" w:rsidRDefault="005C6BD6">
      <w:pPr>
        <w:pStyle w:val="ListParagraph"/>
        <w:numPr>
          <w:ilvl w:val="1"/>
          <w:numId w:val="424"/>
        </w:numPr>
        <w:tabs>
          <w:tab w:val="left" w:pos="2521"/>
        </w:tabs>
        <w:ind w:left="2520" w:hanging="361"/>
        <w:rPr>
          <w:i/>
          <w:sz w:val="24"/>
        </w:rPr>
      </w:pPr>
      <w:r>
        <w:rPr>
          <w:i/>
          <w:sz w:val="24"/>
        </w:rPr>
        <w:t>Employee Performance</w:t>
      </w:r>
      <w:r>
        <w:rPr>
          <w:i/>
          <w:spacing w:val="-2"/>
          <w:sz w:val="24"/>
        </w:rPr>
        <w:t xml:space="preserve"> </w:t>
      </w:r>
      <w:r>
        <w:rPr>
          <w:i/>
          <w:sz w:val="24"/>
        </w:rPr>
        <w:t>Appraisal</w:t>
      </w:r>
    </w:p>
    <w:p w14:paraId="17249613" w14:textId="77777777" w:rsidR="00E9458D" w:rsidRDefault="005C6BD6">
      <w:pPr>
        <w:pStyle w:val="ListParagraph"/>
        <w:numPr>
          <w:ilvl w:val="1"/>
          <w:numId w:val="424"/>
        </w:numPr>
        <w:tabs>
          <w:tab w:val="left" w:pos="2521"/>
        </w:tabs>
        <w:ind w:left="2520" w:hanging="361"/>
        <w:rPr>
          <w:i/>
          <w:sz w:val="24"/>
        </w:rPr>
      </w:pPr>
      <w:r>
        <w:rPr>
          <w:i/>
          <w:sz w:val="24"/>
        </w:rPr>
        <w:t>Competency Test for Care Aides</w:t>
      </w:r>
      <w:r>
        <w:rPr>
          <w:i/>
          <w:spacing w:val="-2"/>
          <w:sz w:val="24"/>
        </w:rPr>
        <w:t xml:space="preserve"> </w:t>
      </w:r>
      <w:r>
        <w:rPr>
          <w:i/>
          <w:sz w:val="24"/>
        </w:rPr>
        <w:t>(Written)</w:t>
      </w:r>
    </w:p>
    <w:p w14:paraId="719E1577" w14:textId="77777777" w:rsidR="00E9458D" w:rsidRDefault="005C6BD6">
      <w:pPr>
        <w:pStyle w:val="ListParagraph"/>
        <w:numPr>
          <w:ilvl w:val="1"/>
          <w:numId w:val="424"/>
        </w:numPr>
        <w:tabs>
          <w:tab w:val="left" w:pos="2521"/>
        </w:tabs>
        <w:ind w:left="2520" w:hanging="361"/>
        <w:rPr>
          <w:i/>
          <w:sz w:val="24"/>
        </w:rPr>
      </w:pPr>
      <w:r>
        <w:rPr>
          <w:i/>
          <w:sz w:val="24"/>
        </w:rPr>
        <w:t>Competency Test for Care Aide (Written--Answers &amp;</w:t>
      </w:r>
      <w:r>
        <w:rPr>
          <w:i/>
          <w:spacing w:val="-2"/>
          <w:sz w:val="24"/>
        </w:rPr>
        <w:t xml:space="preserve"> </w:t>
      </w:r>
      <w:r>
        <w:rPr>
          <w:i/>
          <w:sz w:val="24"/>
        </w:rPr>
        <w:t>Composition)</w:t>
      </w:r>
    </w:p>
    <w:p w14:paraId="58AA69C5" w14:textId="77777777" w:rsidR="00E9458D" w:rsidRDefault="005C6BD6">
      <w:pPr>
        <w:pStyle w:val="ListParagraph"/>
        <w:numPr>
          <w:ilvl w:val="1"/>
          <w:numId w:val="424"/>
        </w:numPr>
        <w:tabs>
          <w:tab w:val="left" w:pos="2521"/>
        </w:tabs>
        <w:ind w:left="2520" w:hanging="361"/>
        <w:rPr>
          <w:i/>
          <w:sz w:val="24"/>
        </w:rPr>
      </w:pPr>
      <w:r>
        <w:rPr>
          <w:i/>
          <w:sz w:val="24"/>
        </w:rPr>
        <w:t>Competency Test for Care Aides</w:t>
      </w:r>
      <w:r>
        <w:rPr>
          <w:i/>
          <w:spacing w:val="-2"/>
          <w:sz w:val="24"/>
        </w:rPr>
        <w:t xml:space="preserve"> </w:t>
      </w:r>
      <w:r>
        <w:rPr>
          <w:i/>
          <w:sz w:val="24"/>
        </w:rPr>
        <w:t>(Practical)</w:t>
      </w:r>
    </w:p>
    <w:p w14:paraId="1CA88801" w14:textId="77777777" w:rsidR="00E9458D" w:rsidRDefault="005C6BD6">
      <w:pPr>
        <w:pStyle w:val="ListParagraph"/>
        <w:numPr>
          <w:ilvl w:val="1"/>
          <w:numId w:val="424"/>
        </w:numPr>
        <w:tabs>
          <w:tab w:val="left" w:pos="2521"/>
        </w:tabs>
        <w:ind w:left="2520" w:hanging="361"/>
        <w:rPr>
          <w:i/>
          <w:sz w:val="24"/>
        </w:rPr>
      </w:pPr>
      <w:r>
        <w:rPr>
          <w:i/>
          <w:sz w:val="24"/>
        </w:rPr>
        <w:t>Client Satisfaction Survey – Direct Care Services</w:t>
      </w:r>
    </w:p>
    <w:p w14:paraId="08765540" w14:textId="77777777" w:rsidR="00E9458D" w:rsidRDefault="005C6BD6">
      <w:pPr>
        <w:pStyle w:val="ListParagraph"/>
        <w:numPr>
          <w:ilvl w:val="1"/>
          <w:numId w:val="424"/>
        </w:numPr>
        <w:tabs>
          <w:tab w:val="left" w:pos="2520"/>
          <w:tab w:val="left" w:pos="2521"/>
        </w:tabs>
        <w:ind w:left="2520" w:right="1701" w:hanging="360"/>
        <w:rPr>
          <w:sz w:val="24"/>
        </w:rPr>
      </w:pPr>
      <w:r>
        <w:rPr>
          <w:sz w:val="24"/>
        </w:rPr>
        <w:t>any other assessment tool that meets the criteria established by certification/ training entities and/or licensing</w:t>
      </w:r>
      <w:r>
        <w:rPr>
          <w:spacing w:val="-3"/>
          <w:sz w:val="24"/>
        </w:rPr>
        <w:t xml:space="preserve"> </w:t>
      </w:r>
      <w:r>
        <w:rPr>
          <w:sz w:val="24"/>
        </w:rPr>
        <w:t>authorities.</w:t>
      </w:r>
    </w:p>
    <w:p w14:paraId="3EB12548" w14:textId="77777777" w:rsidR="00E9458D" w:rsidRDefault="005C6BD6">
      <w:pPr>
        <w:pStyle w:val="ListParagraph"/>
        <w:numPr>
          <w:ilvl w:val="1"/>
          <w:numId w:val="424"/>
        </w:numPr>
        <w:tabs>
          <w:tab w:val="left" w:pos="2521"/>
        </w:tabs>
        <w:ind w:left="2520" w:hanging="361"/>
        <w:rPr>
          <w:sz w:val="24"/>
        </w:rPr>
      </w:pPr>
      <w:r>
        <w:rPr>
          <w:sz w:val="24"/>
        </w:rPr>
        <w:t>Annual competency evaluations must</w:t>
      </w:r>
      <w:r>
        <w:rPr>
          <w:spacing w:val="-3"/>
          <w:sz w:val="24"/>
        </w:rPr>
        <w:t xml:space="preserve"> </w:t>
      </w:r>
      <w:r>
        <w:rPr>
          <w:sz w:val="24"/>
        </w:rPr>
        <w:t>include:</w:t>
      </w:r>
    </w:p>
    <w:p w14:paraId="2CF01B5E" w14:textId="77777777" w:rsidR="00E9458D" w:rsidRDefault="005C6BD6">
      <w:pPr>
        <w:pStyle w:val="ListParagraph"/>
        <w:numPr>
          <w:ilvl w:val="2"/>
          <w:numId w:val="424"/>
        </w:numPr>
        <w:tabs>
          <w:tab w:val="left" w:pos="2793"/>
        </w:tabs>
        <w:ind w:hanging="268"/>
        <w:jc w:val="left"/>
        <w:rPr>
          <w:i/>
          <w:sz w:val="24"/>
        </w:rPr>
      </w:pPr>
      <w:r>
        <w:rPr>
          <w:i/>
          <w:sz w:val="24"/>
        </w:rPr>
        <w:t>Employee Performance</w:t>
      </w:r>
      <w:r>
        <w:rPr>
          <w:i/>
          <w:spacing w:val="-2"/>
          <w:sz w:val="24"/>
        </w:rPr>
        <w:t xml:space="preserve"> </w:t>
      </w:r>
      <w:r>
        <w:rPr>
          <w:i/>
          <w:sz w:val="24"/>
        </w:rPr>
        <w:t>Appraisal</w:t>
      </w:r>
    </w:p>
    <w:p w14:paraId="1256A152" w14:textId="77777777" w:rsidR="00E9458D" w:rsidRDefault="005C6BD6">
      <w:pPr>
        <w:pStyle w:val="ListParagraph"/>
        <w:numPr>
          <w:ilvl w:val="2"/>
          <w:numId w:val="424"/>
        </w:numPr>
        <w:tabs>
          <w:tab w:val="left" w:pos="2793"/>
        </w:tabs>
        <w:ind w:hanging="335"/>
        <w:jc w:val="left"/>
        <w:rPr>
          <w:i/>
          <w:sz w:val="24"/>
        </w:rPr>
      </w:pPr>
      <w:r>
        <w:rPr>
          <w:i/>
          <w:sz w:val="24"/>
        </w:rPr>
        <w:t>Client Satisfaction Survey – Direct Care Services</w:t>
      </w:r>
    </w:p>
    <w:p w14:paraId="207774CC" w14:textId="77777777" w:rsidR="00E9458D" w:rsidRDefault="005C6BD6">
      <w:pPr>
        <w:pStyle w:val="ListParagraph"/>
        <w:numPr>
          <w:ilvl w:val="2"/>
          <w:numId w:val="424"/>
        </w:numPr>
        <w:tabs>
          <w:tab w:val="left" w:pos="2793"/>
        </w:tabs>
        <w:ind w:hanging="403"/>
        <w:jc w:val="left"/>
        <w:rPr>
          <w:i/>
          <w:sz w:val="24"/>
        </w:rPr>
      </w:pPr>
      <w:r>
        <w:rPr>
          <w:i/>
          <w:sz w:val="24"/>
        </w:rPr>
        <w:t>Field Supervision</w:t>
      </w:r>
      <w:r>
        <w:rPr>
          <w:i/>
          <w:spacing w:val="-1"/>
          <w:sz w:val="24"/>
        </w:rPr>
        <w:t xml:space="preserve"> </w:t>
      </w:r>
      <w:r>
        <w:rPr>
          <w:i/>
          <w:sz w:val="24"/>
        </w:rPr>
        <w:t>Review</w:t>
      </w:r>
    </w:p>
    <w:p w14:paraId="21C87DD1" w14:textId="77777777" w:rsidR="00E9458D" w:rsidRDefault="005C6BD6">
      <w:pPr>
        <w:pStyle w:val="ListParagraph"/>
        <w:numPr>
          <w:ilvl w:val="0"/>
          <w:numId w:val="424"/>
        </w:numPr>
        <w:tabs>
          <w:tab w:val="left" w:pos="2085"/>
        </w:tabs>
        <w:spacing w:line="276" w:lineRule="exact"/>
        <w:rPr>
          <w:sz w:val="24"/>
        </w:rPr>
      </w:pPr>
      <w:r>
        <w:rPr>
          <w:sz w:val="24"/>
        </w:rPr>
        <w:t>The Agency shall provide training using tools and resources</w:t>
      </w:r>
      <w:r>
        <w:rPr>
          <w:spacing w:val="-2"/>
          <w:sz w:val="24"/>
        </w:rPr>
        <w:t xml:space="preserve"> </w:t>
      </w:r>
      <w:r>
        <w:rPr>
          <w:sz w:val="24"/>
        </w:rPr>
        <w:t>including:</w:t>
      </w:r>
    </w:p>
    <w:p w14:paraId="238F8E40" w14:textId="77777777" w:rsidR="00E9458D" w:rsidRDefault="005C6BD6">
      <w:pPr>
        <w:pStyle w:val="ListParagraph"/>
        <w:numPr>
          <w:ilvl w:val="1"/>
          <w:numId w:val="424"/>
        </w:numPr>
        <w:tabs>
          <w:tab w:val="left" w:pos="2521"/>
        </w:tabs>
        <w:spacing w:line="276" w:lineRule="exact"/>
        <w:ind w:left="2520" w:hanging="361"/>
        <w:rPr>
          <w:sz w:val="24"/>
        </w:rPr>
      </w:pPr>
      <w:r>
        <w:rPr>
          <w:sz w:val="24"/>
        </w:rPr>
        <w:t>One-on-one training provided by a qualified</w:t>
      </w:r>
      <w:r>
        <w:rPr>
          <w:spacing w:val="-3"/>
          <w:sz w:val="24"/>
        </w:rPr>
        <w:t xml:space="preserve"> </w:t>
      </w:r>
      <w:r>
        <w:rPr>
          <w:sz w:val="24"/>
        </w:rPr>
        <w:t>instructor;</w:t>
      </w:r>
    </w:p>
    <w:p w14:paraId="5550E020" w14:textId="77777777" w:rsidR="00E9458D" w:rsidRDefault="00E9458D">
      <w:pPr>
        <w:spacing w:line="276" w:lineRule="exact"/>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0FFE19A" w14:textId="77777777">
        <w:trPr>
          <w:trHeight w:val="612"/>
        </w:trPr>
        <w:tc>
          <w:tcPr>
            <w:tcW w:w="5689" w:type="dxa"/>
          </w:tcPr>
          <w:p w14:paraId="1AB3124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2D101C9" w14:textId="77777777" w:rsidR="00E9458D" w:rsidRDefault="00E9458D">
            <w:pPr>
              <w:pStyle w:val="TableParagraph"/>
              <w:ind w:left="0"/>
              <w:rPr>
                <w:sz w:val="24"/>
              </w:rPr>
            </w:pPr>
          </w:p>
          <w:p w14:paraId="073E6D9D" w14:textId="77777777" w:rsidR="00E9458D" w:rsidRDefault="005C6BD6">
            <w:pPr>
              <w:pStyle w:val="TableParagraph"/>
              <w:ind w:left="487"/>
              <w:rPr>
                <w:sz w:val="20"/>
              </w:rPr>
            </w:pPr>
            <w:r>
              <w:rPr>
                <w:noProof/>
                <w:sz w:val="20"/>
              </w:rPr>
              <w:drawing>
                <wp:inline distT="0" distB="0" distL="0" distR="0" wp14:anchorId="1216484A" wp14:editId="7BE00157">
                  <wp:extent cx="1390695" cy="966501"/>
                  <wp:effectExtent l="0" t="0" r="0" b="0"/>
                  <wp:docPr id="6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90566F9" w14:textId="77777777">
        <w:trPr>
          <w:trHeight w:val="1184"/>
        </w:trPr>
        <w:tc>
          <w:tcPr>
            <w:tcW w:w="5689" w:type="dxa"/>
          </w:tcPr>
          <w:p w14:paraId="737E81F2" w14:textId="77777777" w:rsidR="00E9458D" w:rsidRDefault="00E9458D">
            <w:pPr>
              <w:pStyle w:val="TableParagraph"/>
              <w:ind w:left="0"/>
              <w:rPr>
                <w:sz w:val="24"/>
              </w:rPr>
            </w:pPr>
          </w:p>
          <w:p w14:paraId="574C192D" w14:textId="77777777" w:rsidR="00E9458D" w:rsidRDefault="005C6BD6">
            <w:pPr>
              <w:pStyle w:val="TableParagraph"/>
              <w:rPr>
                <w:b/>
                <w:sz w:val="24"/>
              </w:rPr>
            </w:pPr>
            <w:r>
              <w:rPr>
                <w:b/>
                <w:sz w:val="24"/>
              </w:rPr>
              <w:t>Section 4: Human Resources</w:t>
            </w:r>
          </w:p>
        </w:tc>
        <w:tc>
          <w:tcPr>
            <w:tcW w:w="3168" w:type="dxa"/>
            <w:vMerge/>
            <w:tcBorders>
              <w:top w:val="nil"/>
            </w:tcBorders>
          </w:tcPr>
          <w:p w14:paraId="1D6EA6E5" w14:textId="77777777" w:rsidR="00E9458D" w:rsidRDefault="00E9458D">
            <w:pPr>
              <w:rPr>
                <w:sz w:val="2"/>
                <w:szCs w:val="2"/>
              </w:rPr>
            </w:pPr>
          </w:p>
        </w:tc>
      </w:tr>
      <w:tr w:rsidR="00E9458D" w14:paraId="4F79E4F5" w14:textId="77777777">
        <w:trPr>
          <w:trHeight w:val="275"/>
        </w:trPr>
        <w:tc>
          <w:tcPr>
            <w:tcW w:w="5689" w:type="dxa"/>
            <w:vMerge w:val="restart"/>
          </w:tcPr>
          <w:p w14:paraId="1F4C38BF" w14:textId="77777777" w:rsidR="00E9458D" w:rsidRDefault="00E9458D">
            <w:pPr>
              <w:pStyle w:val="TableParagraph"/>
              <w:ind w:left="0"/>
              <w:rPr>
                <w:sz w:val="24"/>
              </w:rPr>
            </w:pPr>
          </w:p>
          <w:p w14:paraId="4A29CC81" w14:textId="77777777" w:rsidR="00E9458D" w:rsidRDefault="005C6BD6">
            <w:pPr>
              <w:pStyle w:val="TableParagraph"/>
              <w:ind w:left="0" w:right="1743"/>
              <w:jc w:val="right"/>
              <w:rPr>
                <w:b/>
                <w:sz w:val="24"/>
              </w:rPr>
            </w:pPr>
            <w:r>
              <w:rPr>
                <w:b/>
                <w:sz w:val="24"/>
              </w:rPr>
              <w:t>Policy Title:  Competency</w:t>
            </w:r>
            <w:r>
              <w:rPr>
                <w:b/>
                <w:spacing w:val="-3"/>
                <w:sz w:val="24"/>
              </w:rPr>
              <w:t xml:space="preserve"> </w:t>
            </w:r>
            <w:r>
              <w:rPr>
                <w:b/>
                <w:sz w:val="24"/>
              </w:rPr>
              <w:t>Evaluation</w:t>
            </w:r>
          </w:p>
          <w:p w14:paraId="409757E4" w14:textId="77777777" w:rsidR="00E9458D" w:rsidRDefault="005C6BD6">
            <w:pPr>
              <w:pStyle w:val="TableParagraph"/>
              <w:ind w:left="0" w:right="1757"/>
              <w:jc w:val="right"/>
              <w:rPr>
                <w:b/>
                <w:sz w:val="24"/>
              </w:rPr>
            </w:pPr>
            <w:r>
              <w:rPr>
                <w:b/>
                <w:sz w:val="24"/>
              </w:rPr>
              <w:t>of Direct Care</w:t>
            </w:r>
            <w:r>
              <w:rPr>
                <w:b/>
                <w:spacing w:val="-3"/>
                <w:sz w:val="24"/>
              </w:rPr>
              <w:t xml:space="preserve"> </w:t>
            </w:r>
            <w:r>
              <w:rPr>
                <w:b/>
                <w:sz w:val="24"/>
              </w:rPr>
              <w:t>Workers</w:t>
            </w:r>
          </w:p>
        </w:tc>
        <w:tc>
          <w:tcPr>
            <w:tcW w:w="3168" w:type="dxa"/>
          </w:tcPr>
          <w:p w14:paraId="0913964E" w14:textId="77777777" w:rsidR="00E9458D" w:rsidRDefault="005C6BD6">
            <w:pPr>
              <w:pStyle w:val="TableParagraph"/>
              <w:spacing w:line="256" w:lineRule="exact"/>
              <w:rPr>
                <w:b/>
                <w:sz w:val="24"/>
              </w:rPr>
            </w:pPr>
            <w:r>
              <w:rPr>
                <w:b/>
                <w:sz w:val="24"/>
              </w:rPr>
              <w:t>Policy Number: 4.60</w:t>
            </w:r>
          </w:p>
        </w:tc>
      </w:tr>
      <w:tr w:rsidR="00E9458D" w14:paraId="04EE4D2F" w14:textId="77777777">
        <w:trPr>
          <w:trHeight w:val="275"/>
        </w:trPr>
        <w:tc>
          <w:tcPr>
            <w:tcW w:w="5689" w:type="dxa"/>
            <w:vMerge/>
            <w:tcBorders>
              <w:top w:val="nil"/>
            </w:tcBorders>
          </w:tcPr>
          <w:p w14:paraId="125174CE" w14:textId="77777777" w:rsidR="00E9458D" w:rsidRDefault="00E9458D">
            <w:pPr>
              <w:rPr>
                <w:sz w:val="2"/>
                <w:szCs w:val="2"/>
              </w:rPr>
            </w:pPr>
          </w:p>
        </w:tc>
        <w:tc>
          <w:tcPr>
            <w:tcW w:w="3168" w:type="dxa"/>
          </w:tcPr>
          <w:p w14:paraId="59FAC898" w14:textId="77777777" w:rsidR="00E9458D" w:rsidRDefault="005C6BD6">
            <w:pPr>
              <w:pStyle w:val="TableParagraph"/>
              <w:spacing w:line="255" w:lineRule="exact"/>
              <w:rPr>
                <w:b/>
                <w:sz w:val="24"/>
              </w:rPr>
            </w:pPr>
            <w:r>
              <w:rPr>
                <w:b/>
                <w:sz w:val="24"/>
              </w:rPr>
              <w:t>Effective Date:</w:t>
            </w:r>
          </w:p>
        </w:tc>
      </w:tr>
      <w:tr w:rsidR="00E9458D" w14:paraId="38AA9C0C" w14:textId="77777777">
        <w:trPr>
          <w:trHeight w:val="276"/>
        </w:trPr>
        <w:tc>
          <w:tcPr>
            <w:tcW w:w="5689" w:type="dxa"/>
            <w:vMerge/>
            <w:tcBorders>
              <w:top w:val="nil"/>
            </w:tcBorders>
          </w:tcPr>
          <w:p w14:paraId="4513AF02" w14:textId="77777777" w:rsidR="00E9458D" w:rsidRDefault="00E9458D">
            <w:pPr>
              <w:rPr>
                <w:sz w:val="2"/>
                <w:szCs w:val="2"/>
              </w:rPr>
            </w:pPr>
          </w:p>
        </w:tc>
        <w:tc>
          <w:tcPr>
            <w:tcW w:w="3168" w:type="dxa"/>
          </w:tcPr>
          <w:p w14:paraId="1F2DBCA4" w14:textId="77777777" w:rsidR="00E9458D" w:rsidRDefault="005C6BD6">
            <w:pPr>
              <w:pStyle w:val="TableParagraph"/>
              <w:spacing w:before="1" w:line="255" w:lineRule="exact"/>
              <w:rPr>
                <w:b/>
                <w:sz w:val="24"/>
              </w:rPr>
            </w:pPr>
            <w:r>
              <w:rPr>
                <w:b/>
                <w:sz w:val="24"/>
              </w:rPr>
              <w:t>Revision Date:</w:t>
            </w:r>
          </w:p>
        </w:tc>
      </w:tr>
      <w:tr w:rsidR="00E9458D" w14:paraId="1CB4A335" w14:textId="77777777">
        <w:trPr>
          <w:trHeight w:val="275"/>
        </w:trPr>
        <w:tc>
          <w:tcPr>
            <w:tcW w:w="5689" w:type="dxa"/>
            <w:vMerge/>
            <w:tcBorders>
              <w:top w:val="nil"/>
            </w:tcBorders>
          </w:tcPr>
          <w:p w14:paraId="0431423E" w14:textId="77777777" w:rsidR="00E9458D" w:rsidRDefault="00E9458D">
            <w:pPr>
              <w:rPr>
                <w:sz w:val="2"/>
                <w:szCs w:val="2"/>
              </w:rPr>
            </w:pPr>
          </w:p>
        </w:tc>
        <w:tc>
          <w:tcPr>
            <w:tcW w:w="3168" w:type="dxa"/>
          </w:tcPr>
          <w:p w14:paraId="70C6FBBE" w14:textId="77777777" w:rsidR="00E9458D" w:rsidRDefault="005C6BD6">
            <w:pPr>
              <w:pStyle w:val="TableParagraph"/>
              <w:spacing w:line="255" w:lineRule="exact"/>
              <w:rPr>
                <w:b/>
                <w:sz w:val="24"/>
              </w:rPr>
            </w:pPr>
            <w:r>
              <w:rPr>
                <w:b/>
                <w:sz w:val="24"/>
              </w:rPr>
              <w:t>Approved By:</w:t>
            </w:r>
          </w:p>
        </w:tc>
      </w:tr>
      <w:tr w:rsidR="00E9458D" w14:paraId="0BF6D727" w14:textId="77777777">
        <w:trPr>
          <w:trHeight w:val="276"/>
        </w:trPr>
        <w:tc>
          <w:tcPr>
            <w:tcW w:w="5689" w:type="dxa"/>
            <w:vMerge/>
            <w:tcBorders>
              <w:top w:val="nil"/>
            </w:tcBorders>
          </w:tcPr>
          <w:p w14:paraId="58E5F368" w14:textId="77777777" w:rsidR="00E9458D" w:rsidRDefault="00E9458D">
            <w:pPr>
              <w:rPr>
                <w:sz w:val="2"/>
                <w:szCs w:val="2"/>
              </w:rPr>
            </w:pPr>
          </w:p>
        </w:tc>
        <w:tc>
          <w:tcPr>
            <w:tcW w:w="3168" w:type="dxa"/>
          </w:tcPr>
          <w:p w14:paraId="08B7BDBE" w14:textId="77777777" w:rsidR="00E9458D" w:rsidRDefault="005C6BD6">
            <w:pPr>
              <w:pStyle w:val="TableParagraph"/>
              <w:spacing w:line="257" w:lineRule="exact"/>
              <w:rPr>
                <w:b/>
                <w:sz w:val="24"/>
              </w:rPr>
            </w:pPr>
            <w:r>
              <w:rPr>
                <w:b/>
                <w:sz w:val="24"/>
              </w:rPr>
              <w:t>Page Number: Page 4 of 7</w:t>
            </w:r>
          </w:p>
        </w:tc>
      </w:tr>
    </w:tbl>
    <w:p w14:paraId="17A89E54" w14:textId="77777777" w:rsidR="00E9458D" w:rsidRDefault="00E9458D">
      <w:pPr>
        <w:pStyle w:val="BodyText"/>
        <w:spacing w:before="7"/>
        <w:ind w:left="0" w:firstLine="0"/>
        <w:rPr>
          <w:sz w:val="12"/>
        </w:rPr>
      </w:pPr>
    </w:p>
    <w:p w14:paraId="3ACEC7F8" w14:textId="77777777" w:rsidR="00E9458D" w:rsidRDefault="005C6BD6">
      <w:pPr>
        <w:pStyle w:val="ListParagraph"/>
        <w:numPr>
          <w:ilvl w:val="1"/>
          <w:numId w:val="424"/>
        </w:numPr>
        <w:tabs>
          <w:tab w:val="left" w:pos="2521"/>
        </w:tabs>
        <w:spacing w:before="90"/>
        <w:ind w:left="2520" w:hanging="361"/>
        <w:rPr>
          <w:sz w:val="24"/>
        </w:rPr>
      </w:pPr>
      <w:r>
        <w:rPr>
          <w:sz w:val="24"/>
        </w:rPr>
        <w:t>Self-study;</w:t>
      </w:r>
    </w:p>
    <w:p w14:paraId="29DA4B90" w14:textId="77777777" w:rsidR="00E9458D" w:rsidRDefault="005C6BD6">
      <w:pPr>
        <w:pStyle w:val="ListParagraph"/>
        <w:numPr>
          <w:ilvl w:val="1"/>
          <w:numId w:val="424"/>
        </w:numPr>
        <w:tabs>
          <w:tab w:val="left" w:pos="2521"/>
        </w:tabs>
        <w:ind w:left="2520" w:hanging="361"/>
        <w:rPr>
          <w:sz w:val="24"/>
        </w:rPr>
      </w:pPr>
      <w:r>
        <w:rPr>
          <w:sz w:val="24"/>
        </w:rPr>
        <w:t>Personal Care Aide Training</w:t>
      </w:r>
      <w:r>
        <w:rPr>
          <w:spacing w:val="-1"/>
          <w:sz w:val="24"/>
        </w:rPr>
        <w:t xml:space="preserve"> </w:t>
      </w:r>
      <w:r>
        <w:rPr>
          <w:sz w:val="24"/>
        </w:rPr>
        <w:t>Videos;</w:t>
      </w:r>
    </w:p>
    <w:p w14:paraId="36919E51" w14:textId="77777777" w:rsidR="00E9458D" w:rsidRDefault="005C6BD6">
      <w:pPr>
        <w:pStyle w:val="ListParagraph"/>
        <w:numPr>
          <w:ilvl w:val="1"/>
          <w:numId w:val="424"/>
        </w:numPr>
        <w:tabs>
          <w:tab w:val="left" w:pos="2521"/>
        </w:tabs>
        <w:ind w:left="2520" w:hanging="361"/>
        <w:rPr>
          <w:sz w:val="24"/>
        </w:rPr>
      </w:pPr>
      <w:r>
        <w:rPr>
          <w:sz w:val="24"/>
        </w:rPr>
        <w:t>Computer based training</w:t>
      </w:r>
      <w:r>
        <w:rPr>
          <w:spacing w:val="-1"/>
          <w:sz w:val="24"/>
        </w:rPr>
        <w:t xml:space="preserve"> </w:t>
      </w:r>
      <w:r>
        <w:rPr>
          <w:sz w:val="24"/>
        </w:rPr>
        <w:t>sessions/programs;</w:t>
      </w:r>
    </w:p>
    <w:p w14:paraId="0B735C73" w14:textId="77777777" w:rsidR="00E9458D" w:rsidRDefault="005C6BD6">
      <w:pPr>
        <w:pStyle w:val="ListParagraph"/>
        <w:numPr>
          <w:ilvl w:val="1"/>
          <w:numId w:val="424"/>
        </w:numPr>
        <w:tabs>
          <w:tab w:val="left" w:pos="2521"/>
        </w:tabs>
        <w:ind w:left="2520" w:hanging="361"/>
        <w:rPr>
          <w:sz w:val="24"/>
        </w:rPr>
      </w:pPr>
      <w:r>
        <w:rPr>
          <w:sz w:val="24"/>
        </w:rPr>
        <w:t>Power Point or similar</w:t>
      </w:r>
      <w:r>
        <w:rPr>
          <w:spacing w:val="-1"/>
          <w:sz w:val="24"/>
        </w:rPr>
        <w:t xml:space="preserve"> </w:t>
      </w:r>
      <w:r>
        <w:rPr>
          <w:sz w:val="24"/>
        </w:rPr>
        <w:t>software;</w:t>
      </w:r>
    </w:p>
    <w:p w14:paraId="63AE6524" w14:textId="77777777" w:rsidR="00E9458D" w:rsidRDefault="005C6BD6">
      <w:pPr>
        <w:pStyle w:val="ListParagraph"/>
        <w:numPr>
          <w:ilvl w:val="1"/>
          <w:numId w:val="424"/>
        </w:numPr>
        <w:tabs>
          <w:tab w:val="left" w:pos="2520"/>
          <w:tab w:val="left" w:pos="2521"/>
        </w:tabs>
        <w:ind w:left="2520" w:hanging="361"/>
        <w:rPr>
          <w:sz w:val="24"/>
        </w:rPr>
      </w:pPr>
      <w:r>
        <w:rPr>
          <w:sz w:val="24"/>
        </w:rPr>
        <w:t>In-services;</w:t>
      </w:r>
    </w:p>
    <w:p w14:paraId="346B0D37" w14:textId="77777777" w:rsidR="00E9458D" w:rsidRDefault="005C6BD6">
      <w:pPr>
        <w:pStyle w:val="ListParagraph"/>
        <w:numPr>
          <w:ilvl w:val="1"/>
          <w:numId w:val="424"/>
        </w:numPr>
        <w:tabs>
          <w:tab w:val="left" w:pos="2521"/>
        </w:tabs>
        <w:ind w:left="2520" w:hanging="361"/>
        <w:rPr>
          <w:sz w:val="24"/>
        </w:rPr>
      </w:pPr>
      <w:r>
        <w:rPr>
          <w:sz w:val="24"/>
        </w:rPr>
        <w:t>Workshops;</w:t>
      </w:r>
    </w:p>
    <w:p w14:paraId="09E6C97B" w14:textId="77777777" w:rsidR="00E9458D" w:rsidRDefault="005C6BD6">
      <w:pPr>
        <w:pStyle w:val="ListParagraph"/>
        <w:numPr>
          <w:ilvl w:val="1"/>
          <w:numId w:val="424"/>
        </w:numPr>
        <w:tabs>
          <w:tab w:val="left" w:pos="2521"/>
        </w:tabs>
        <w:ind w:left="2520" w:hanging="361"/>
        <w:rPr>
          <w:sz w:val="24"/>
        </w:rPr>
      </w:pPr>
      <w:r>
        <w:rPr>
          <w:sz w:val="24"/>
        </w:rPr>
        <w:t>Direct Care Worker Training</w:t>
      </w:r>
      <w:r>
        <w:rPr>
          <w:spacing w:val="-1"/>
          <w:sz w:val="24"/>
        </w:rPr>
        <w:t xml:space="preserve"> </w:t>
      </w:r>
      <w:r>
        <w:rPr>
          <w:sz w:val="24"/>
        </w:rPr>
        <w:t>Manuals;</w:t>
      </w:r>
    </w:p>
    <w:p w14:paraId="75CC26A2" w14:textId="77777777" w:rsidR="00E9458D" w:rsidRDefault="005C6BD6">
      <w:pPr>
        <w:pStyle w:val="ListParagraph"/>
        <w:numPr>
          <w:ilvl w:val="1"/>
          <w:numId w:val="424"/>
        </w:numPr>
        <w:tabs>
          <w:tab w:val="left" w:pos="2520"/>
          <w:tab w:val="left" w:pos="2521"/>
        </w:tabs>
        <w:ind w:left="2520" w:right="1697" w:hanging="360"/>
        <w:rPr>
          <w:sz w:val="24"/>
        </w:rPr>
      </w:pPr>
      <w:r>
        <w:rPr>
          <w:sz w:val="24"/>
        </w:rPr>
        <w:t xml:space="preserve">Reference materials such as non-Agency publications and the Agency’s </w:t>
      </w:r>
      <w:r>
        <w:rPr>
          <w:i/>
          <w:sz w:val="24"/>
        </w:rPr>
        <w:t>Home Care Assistant Guide</w:t>
      </w:r>
      <w:r>
        <w:rPr>
          <w:sz w:val="24"/>
        </w:rPr>
        <w:t>;</w:t>
      </w:r>
    </w:p>
    <w:p w14:paraId="33F30279" w14:textId="77777777" w:rsidR="00E9458D" w:rsidRDefault="005C6BD6">
      <w:pPr>
        <w:pStyle w:val="ListParagraph"/>
        <w:numPr>
          <w:ilvl w:val="1"/>
          <w:numId w:val="424"/>
        </w:numPr>
        <w:tabs>
          <w:tab w:val="left" w:pos="2520"/>
          <w:tab w:val="left" w:pos="2521"/>
        </w:tabs>
        <w:ind w:left="2520" w:hanging="361"/>
        <w:rPr>
          <w:sz w:val="24"/>
        </w:rPr>
      </w:pPr>
      <w:r>
        <w:rPr>
          <w:sz w:val="24"/>
        </w:rPr>
        <w:t>Short-term educational programs;</w:t>
      </w:r>
      <w:r>
        <w:rPr>
          <w:spacing w:val="-1"/>
          <w:sz w:val="24"/>
        </w:rPr>
        <w:t xml:space="preserve"> </w:t>
      </w:r>
      <w:r>
        <w:rPr>
          <w:sz w:val="24"/>
        </w:rPr>
        <w:t>and/or,</w:t>
      </w:r>
    </w:p>
    <w:p w14:paraId="0CB2ABE9" w14:textId="77777777" w:rsidR="00E9458D" w:rsidRDefault="005C6BD6">
      <w:pPr>
        <w:pStyle w:val="ListParagraph"/>
        <w:numPr>
          <w:ilvl w:val="1"/>
          <w:numId w:val="424"/>
        </w:numPr>
        <w:tabs>
          <w:tab w:val="left" w:pos="2521"/>
        </w:tabs>
        <w:ind w:left="2520" w:right="1699" w:hanging="360"/>
        <w:rPr>
          <w:sz w:val="24"/>
        </w:rPr>
      </w:pPr>
      <w:r>
        <w:rPr>
          <w:sz w:val="24"/>
        </w:rPr>
        <w:t>Encouraging and supporting participation in formal certification and training programs/ offered by educational</w:t>
      </w:r>
      <w:r>
        <w:rPr>
          <w:spacing w:val="-1"/>
          <w:sz w:val="24"/>
        </w:rPr>
        <w:t xml:space="preserve"> </w:t>
      </w:r>
      <w:r>
        <w:rPr>
          <w:sz w:val="24"/>
        </w:rPr>
        <w:t>institutions.</w:t>
      </w:r>
    </w:p>
    <w:p w14:paraId="3D79B5DA" w14:textId="77777777" w:rsidR="00E9458D" w:rsidRDefault="005C6BD6">
      <w:pPr>
        <w:pStyle w:val="ListParagraph"/>
        <w:numPr>
          <w:ilvl w:val="0"/>
          <w:numId w:val="424"/>
        </w:numPr>
        <w:tabs>
          <w:tab w:val="left" w:pos="2085"/>
        </w:tabs>
        <w:ind w:right="1701"/>
        <w:rPr>
          <w:sz w:val="24"/>
        </w:rPr>
      </w:pPr>
      <w:r>
        <w:rPr>
          <w:sz w:val="24"/>
        </w:rPr>
        <w:t>The Agency shall, over-time, develop a library of resource material through an accumulation of various training</w:t>
      </w:r>
      <w:r>
        <w:rPr>
          <w:spacing w:val="-2"/>
          <w:sz w:val="24"/>
        </w:rPr>
        <w:t xml:space="preserve"> </w:t>
      </w:r>
      <w:r>
        <w:rPr>
          <w:sz w:val="24"/>
        </w:rPr>
        <w:t>aides.</w:t>
      </w:r>
    </w:p>
    <w:p w14:paraId="01424C7B" w14:textId="77777777" w:rsidR="00E9458D" w:rsidRDefault="005C6BD6">
      <w:pPr>
        <w:pStyle w:val="ListParagraph"/>
        <w:numPr>
          <w:ilvl w:val="0"/>
          <w:numId w:val="424"/>
        </w:numPr>
        <w:tabs>
          <w:tab w:val="left" w:pos="2085"/>
        </w:tabs>
        <w:ind w:right="1698"/>
        <w:rPr>
          <w:sz w:val="24"/>
        </w:rPr>
      </w:pPr>
      <w:r>
        <w:rPr>
          <w:sz w:val="24"/>
        </w:rPr>
        <w:t>Supervisor/Agency Designee shall re-evaluate Direct Care Workers performance following training for those tasks flagged for improvement</w:t>
      </w:r>
      <w:r>
        <w:rPr>
          <w:spacing w:val="-6"/>
          <w:sz w:val="24"/>
        </w:rPr>
        <w:t xml:space="preserve"> </w:t>
      </w:r>
      <w:r>
        <w:rPr>
          <w:sz w:val="24"/>
        </w:rPr>
        <w:t>by:</w:t>
      </w:r>
    </w:p>
    <w:p w14:paraId="677CCDD1" w14:textId="77777777" w:rsidR="00E9458D" w:rsidRDefault="005C6BD6">
      <w:pPr>
        <w:pStyle w:val="ListParagraph"/>
        <w:numPr>
          <w:ilvl w:val="1"/>
          <w:numId w:val="424"/>
        </w:numPr>
        <w:tabs>
          <w:tab w:val="left" w:pos="2445"/>
        </w:tabs>
        <w:spacing w:before="1"/>
        <w:ind w:left="2444" w:right="1697" w:hanging="361"/>
        <w:rPr>
          <w:sz w:val="24"/>
        </w:rPr>
      </w:pPr>
      <w:r>
        <w:rPr>
          <w:sz w:val="24"/>
        </w:rPr>
        <w:t>reviewing his/her original competency test to determine how he/she under- performed;</w:t>
      </w:r>
    </w:p>
    <w:p w14:paraId="39F0C18A" w14:textId="77777777" w:rsidR="00E9458D" w:rsidRDefault="005C6BD6">
      <w:pPr>
        <w:pStyle w:val="ListParagraph"/>
        <w:numPr>
          <w:ilvl w:val="1"/>
          <w:numId w:val="424"/>
        </w:numPr>
        <w:tabs>
          <w:tab w:val="left" w:pos="2445"/>
        </w:tabs>
        <w:ind w:left="2444" w:hanging="361"/>
        <w:rPr>
          <w:sz w:val="24"/>
        </w:rPr>
      </w:pPr>
      <w:r>
        <w:rPr>
          <w:sz w:val="24"/>
        </w:rPr>
        <w:t>directly observing him/her re-perform the task(s) requiring</w:t>
      </w:r>
      <w:r>
        <w:rPr>
          <w:spacing w:val="-2"/>
          <w:sz w:val="24"/>
        </w:rPr>
        <w:t xml:space="preserve"> </w:t>
      </w:r>
      <w:r>
        <w:rPr>
          <w:sz w:val="24"/>
        </w:rPr>
        <w:t>improvement;</w:t>
      </w:r>
    </w:p>
    <w:p w14:paraId="643D9EAD" w14:textId="77777777" w:rsidR="00E9458D" w:rsidRDefault="005C6BD6">
      <w:pPr>
        <w:pStyle w:val="ListParagraph"/>
        <w:numPr>
          <w:ilvl w:val="1"/>
          <w:numId w:val="424"/>
        </w:numPr>
        <w:tabs>
          <w:tab w:val="left" w:pos="2445"/>
        </w:tabs>
        <w:ind w:left="2444" w:hanging="361"/>
        <w:rPr>
          <w:sz w:val="24"/>
        </w:rPr>
      </w:pPr>
      <w:r>
        <w:rPr>
          <w:sz w:val="24"/>
        </w:rPr>
        <w:t>evaluating the performance</w:t>
      </w:r>
      <w:r>
        <w:rPr>
          <w:spacing w:val="-1"/>
          <w:sz w:val="24"/>
        </w:rPr>
        <w:t xml:space="preserve"> </w:t>
      </w:r>
      <w:r>
        <w:rPr>
          <w:sz w:val="24"/>
        </w:rPr>
        <w:t>using:</w:t>
      </w:r>
    </w:p>
    <w:p w14:paraId="2AFD40FE" w14:textId="77777777" w:rsidR="00E9458D" w:rsidRDefault="005C6BD6">
      <w:pPr>
        <w:pStyle w:val="ListParagraph"/>
        <w:numPr>
          <w:ilvl w:val="2"/>
          <w:numId w:val="424"/>
        </w:numPr>
        <w:tabs>
          <w:tab w:val="left" w:pos="2711"/>
          <w:tab w:val="left" w:pos="2712"/>
        </w:tabs>
        <w:ind w:left="2711" w:hanging="330"/>
        <w:jc w:val="left"/>
        <w:rPr>
          <w:i/>
          <w:sz w:val="24"/>
        </w:rPr>
      </w:pPr>
      <w:r>
        <w:rPr>
          <w:sz w:val="24"/>
        </w:rPr>
        <w:t xml:space="preserve">relevant section(s) of </w:t>
      </w:r>
      <w:r>
        <w:rPr>
          <w:i/>
          <w:sz w:val="24"/>
        </w:rPr>
        <w:t>Competency Test for Care Aides</w:t>
      </w:r>
      <w:r>
        <w:rPr>
          <w:i/>
          <w:spacing w:val="-2"/>
          <w:sz w:val="24"/>
        </w:rPr>
        <w:t xml:space="preserve"> </w:t>
      </w:r>
      <w:r>
        <w:rPr>
          <w:i/>
          <w:sz w:val="24"/>
        </w:rPr>
        <w:t>(Practical);</w:t>
      </w:r>
    </w:p>
    <w:p w14:paraId="50B32A90" w14:textId="77777777" w:rsidR="00E9458D" w:rsidRDefault="005C6BD6">
      <w:pPr>
        <w:pStyle w:val="ListParagraph"/>
        <w:numPr>
          <w:ilvl w:val="2"/>
          <w:numId w:val="424"/>
        </w:numPr>
        <w:tabs>
          <w:tab w:val="left" w:pos="2652"/>
        </w:tabs>
        <w:ind w:left="2651" w:hanging="336"/>
        <w:jc w:val="left"/>
        <w:rPr>
          <w:sz w:val="24"/>
        </w:rPr>
      </w:pPr>
      <w:r>
        <w:rPr>
          <w:sz w:val="24"/>
        </w:rPr>
        <w:t>Agency policies and standards of</w:t>
      </w:r>
      <w:r>
        <w:rPr>
          <w:spacing w:val="-1"/>
          <w:sz w:val="24"/>
        </w:rPr>
        <w:t xml:space="preserve"> </w:t>
      </w:r>
      <w:r>
        <w:rPr>
          <w:sz w:val="24"/>
        </w:rPr>
        <w:t>practice.</w:t>
      </w:r>
    </w:p>
    <w:p w14:paraId="0474AB6F" w14:textId="77777777" w:rsidR="00E9458D" w:rsidRDefault="005C6BD6">
      <w:pPr>
        <w:pStyle w:val="ListParagraph"/>
        <w:numPr>
          <w:ilvl w:val="1"/>
          <w:numId w:val="424"/>
        </w:numPr>
        <w:tabs>
          <w:tab w:val="left" w:pos="2445"/>
        </w:tabs>
        <w:ind w:left="2444" w:hanging="361"/>
        <w:rPr>
          <w:sz w:val="24"/>
        </w:rPr>
      </w:pPr>
      <w:r>
        <w:rPr>
          <w:sz w:val="24"/>
        </w:rPr>
        <w:t>utilizing appropriate Outside Resources’ Assessment</w:t>
      </w:r>
      <w:r>
        <w:rPr>
          <w:spacing w:val="-1"/>
          <w:sz w:val="24"/>
        </w:rPr>
        <w:t xml:space="preserve"> </w:t>
      </w:r>
      <w:r>
        <w:rPr>
          <w:sz w:val="24"/>
        </w:rPr>
        <w:t>Tools</w:t>
      </w:r>
    </w:p>
    <w:p w14:paraId="0AE181FE" w14:textId="77777777" w:rsidR="00E9458D" w:rsidRDefault="005C6BD6">
      <w:pPr>
        <w:pStyle w:val="ListParagraph"/>
        <w:numPr>
          <w:ilvl w:val="0"/>
          <w:numId w:val="424"/>
        </w:numPr>
        <w:tabs>
          <w:tab w:val="left" w:pos="2085"/>
        </w:tabs>
        <w:rPr>
          <w:sz w:val="24"/>
        </w:rPr>
      </w:pPr>
      <w:r>
        <w:rPr>
          <w:sz w:val="24"/>
        </w:rPr>
        <w:t>When competency requirements are not met, the following actions shall be</w:t>
      </w:r>
      <w:r>
        <w:rPr>
          <w:spacing w:val="-5"/>
          <w:sz w:val="24"/>
        </w:rPr>
        <w:t xml:space="preserve"> </w:t>
      </w:r>
      <w:r>
        <w:rPr>
          <w:sz w:val="24"/>
        </w:rPr>
        <w:t>taken:</w:t>
      </w:r>
    </w:p>
    <w:p w14:paraId="08449763" w14:textId="77777777" w:rsidR="00E9458D" w:rsidRDefault="005C6BD6">
      <w:pPr>
        <w:pStyle w:val="ListParagraph"/>
        <w:numPr>
          <w:ilvl w:val="1"/>
          <w:numId w:val="424"/>
        </w:numPr>
        <w:tabs>
          <w:tab w:val="left" w:pos="2368"/>
        </w:tabs>
        <w:ind w:left="2368" w:right="1700"/>
        <w:jc w:val="both"/>
        <w:rPr>
          <w:sz w:val="24"/>
        </w:rPr>
      </w:pPr>
      <w:r>
        <w:rPr>
          <w:sz w:val="24"/>
        </w:rPr>
        <w:t>Job Applicants, who fail to meet the competency requirements or do not successfully pass orientation and/or probation shall not be employed by the Agency.</w:t>
      </w:r>
    </w:p>
    <w:p w14:paraId="4A706796" w14:textId="77777777" w:rsidR="00E9458D" w:rsidRDefault="005C6BD6">
      <w:pPr>
        <w:pStyle w:val="ListParagraph"/>
        <w:numPr>
          <w:ilvl w:val="1"/>
          <w:numId w:val="424"/>
        </w:numPr>
        <w:tabs>
          <w:tab w:val="left" w:pos="2428"/>
        </w:tabs>
        <w:ind w:left="2368" w:right="1701"/>
        <w:jc w:val="both"/>
        <w:rPr>
          <w:sz w:val="24"/>
        </w:rPr>
      </w:pPr>
      <w:r>
        <w:tab/>
      </w:r>
      <w:r>
        <w:rPr>
          <w:sz w:val="24"/>
        </w:rPr>
        <w:t>Employees who fail to meet competency requirements, shall receive additional training, education and/or</w:t>
      </w:r>
      <w:r>
        <w:rPr>
          <w:spacing w:val="-2"/>
          <w:sz w:val="24"/>
        </w:rPr>
        <w:t xml:space="preserve"> </w:t>
      </w:r>
      <w:r>
        <w:rPr>
          <w:sz w:val="24"/>
        </w:rPr>
        <w:t>instruction.</w:t>
      </w:r>
    </w:p>
    <w:p w14:paraId="5542CF4A" w14:textId="77777777" w:rsidR="00E9458D" w:rsidRDefault="005C6BD6">
      <w:pPr>
        <w:pStyle w:val="ListParagraph"/>
        <w:numPr>
          <w:ilvl w:val="1"/>
          <w:numId w:val="424"/>
        </w:numPr>
        <w:tabs>
          <w:tab w:val="left" w:pos="2368"/>
        </w:tabs>
        <w:ind w:left="2368" w:right="1696"/>
        <w:jc w:val="both"/>
        <w:rPr>
          <w:sz w:val="24"/>
        </w:rPr>
      </w:pPr>
      <w:r>
        <w:rPr>
          <w:sz w:val="24"/>
        </w:rPr>
        <w:t xml:space="preserve">The Supervisor/Agency Designee shall establish corrective actions and schedule ongoing follow-ups and reassessments. Remedial actions shall be followed in accordance with that part of the Agency’s </w:t>
      </w:r>
      <w:r>
        <w:rPr>
          <w:i/>
          <w:sz w:val="24"/>
        </w:rPr>
        <w:t xml:space="preserve">Performance Appraisals </w:t>
      </w:r>
      <w:r>
        <w:rPr>
          <w:sz w:val="24"/>
        </w:rPr>
        <w:t>policy, which addressing substandard</w:t>
      </w:r>
      <w:r>
        <w:rPr>
          <w:spacing w:val="-3"/>
          <w:sz w:val="24"/>
        </w:rPr>
        <w:t xml:space="preserve"> </w:t>
      </w:r>
      <w:r>
        <w:rPr>
          <w:sz w:val="24"/>
        </w:rPr>
        <w:t>performances.</w:t>
      </w:r>
    </w:p>
    <w:p w14:paraId="7F173600" w14:textId="77777777" w:rsidR="00E9458D" w:rsidRDefault="005C6BD6">
      <w:pPr>
        <w:pStyle w:val="ListParagraph"/>
        <w:numPr>
          <w:ilvl w:val="1"/>
          <w:numId w:val="424"/>
        </w:numPr>
        <w:tabs>
          <w:tab w:val="left" w:pos="2428"/>
        </w:tabs>
        <w:ind w:left="2428" w:hanging="344"/>
        <w:jc w:val="both"/>
        <w:rPr>
          <w:sz w:val="24"/>
        </w:rPr>
      </w:pPr>
      <w:r>
        <w:rPr>
          <w:sz w:val="24"/>
        </w:rPr>
        <w:t>Corrective actions shall commence immediately and continue</w:t>
      </w:r>
      <w:r>
        <w:rPr>
          <w:spacing w:val="-3"/>
          <w:sz w:val="24"/>
        </w:rPr>
        <w:t xml:space="preserve"> </w:t>
      </w:r>
      <w:r>
        <w:rPr>
          <w:sz w:val="24"/>
        </w:rPr>
        <w:t>until:</w:t>
      </w:r>
    </w:p>
    <w:p w14:paraId="387FA253" w14:textId="77777777" w:rsidR="00E9458D" w:rsidRDefault="005C6BD6">
      <w:pPr>
        <w:pStyle w:val="ListParagraph"/>
        <w:numPr>
          <w:ilvl w:val="2"/>
          <w:numId w:val="424"/>
        </w:numPr>
        <w:tabs>
          <w:tab w:val="left" w:pos="2652"/>
        </w:tabs>
        <w:ind w:left="2651" w:hanging="270"/>
        <w:jc w:val="both"/>
        <w:rPr>
          <w:sz w:val="24"/>
        </w:rPr>
      </w:pPr>
      <w:r>
        <w:rPr>
          <w:sz w:val="24"/>
        </w:rPr>
        <w:t>any and all deficiencies have been rectified;</w:t>
      </w:r>
      <w:r>
        <w:rPr>
          <w:spacing w:val="-3"/>
          <w:sz w:val="24"/>
        </w:rPr>
        <w:t xml:space="preserve"> </w:t>
      </w:r>
      <w:r>
        <w:rPr>
          <w:sz w:val="24"/>
        </w:rPr>
        <w:t>or,</w:t>
      </w:r>
    </w:p>
    <w:p w14:paraId="13831B9A"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A41A9BD" w14:textId="77777777">
        <w:trPr>
          <w:trHeight w:val="612"/>
        </w:trPr>
        <w:tc>
          <w:tcPr>
            <w:tcW w:w="5689" w:type="dxa"/>
          </w:tcPr>
          <w:p w14:paraId="27C6A76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B12018E" w14:textId="77777777" w:rsidR="00E9458D" w:rsidRDefault="00E9458D">
            <w:pPr>
              <w:pStyle w:val="TableParagraph"/>
              <w:ind w:left="0"/>
              <w:rPr>
                <w:sz w:val="24"/>
              </w:rPr>
            </w:pPr>
          </w:p>
          <w:p w14:paraId="4CD248DA" w14:textId="77777777" w:rsidR="00E9458D" w:rsidRDefault="005C6BD6">
            <w:pPr>
              <w:pStyle w:val="TableParagraph"/>
              <w:ind w:left="487"/>
              <w:rPr>
                <w:sz w:val="20"/>
              </w:rPr>
            </w:pPr>
            <w:r>
              <w:rPr>
                <w:noProof/>
                <w:sz w:val="20"/>
              </w:rPr>
              <w:drawing>
                <wp:inline distT="0" distB="0" distL="0" distR="0" wp14:anchorId="5BA06B3A" wp14:editId="343E7D64">
                  <wp:extent cx="1390695" cy="966501"/>
                  <wp:effectExtent l="0" t="0" r="0" b="0"/>
                  <wp:docPr id="6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68C2DCF" w14:textId="77777777">
        <w:trPr>
          <w:trHeight w:val="1184"/>
        </w:trPr>
        <w:tc>
          <w:tcPr>
            <w:tcW w:w="5689" w:type="dxa"/>
          </w:tcPr>
          <w:p w14:paraId="041989A3" w14:textId="77777777" w:rsidR="00E9458D" w:rsidRDefault="00E9458D">
            <w:pPr>
              <w:pStyle w:val="TableParagraph"/>
              <w:ind w:left="0"/>
              <w:rPr>
                <w:sz w:val="24"/>
              </w:rPr>
            </w:pPr>
          </w:p>
          <w:p w14:paraId="62C1DAC0" w14:textId="77777777" w:rsidR="00E9458D" w:rsidRDefault="005C6BD6">
            <w:pPr>
              <w:pStyle w:val="TableParagraph"/>
              <w:rPr>
                <w:b/>
                <w:sz w:val="24"/>
              </w:rPr>
            </w:pPr>
            <w:r>
              <w:rPr>
                <w:b/>
                <w:sz w:val="24"/>
              </w:rPr>
              <w:t>Section 4: Human Resources</w:t>
            </w:r>
          </w:p>
        </w:tc>
        <w:tc>
          <w:tcPr>
            <w:tcW w:w="3168" w:type="dxa"/>
            <w:vMerge/>
            <w:tcBorders>
              <w:top w:val="nil"/>
            </w:tcBorders>
          </w:tcPr>
          <w:p w14:paraId="41F1DBDB" w14:textId="77777777" w:rsidR="00E9458D" w:rsidRDefault="00E9458D">
            <w:pPr>
              <w:rPr>
                <w:sz w:val="2"/>
                <w:szCs w:val="2"/>
              </w:rPr>
            </w:pPr>
          </w:p>
        </w:tc>
      </w:tr>
      <w:tr w:rsidR="00E9458D" w14:paraId="21280F9A" w14:textId="77777777">
        <w:trPr>
          <w:trHeight w:val="275"/>
        </w:trPr>
        <w:tc>
          <w:tcPr>
            <w:tcW w:w="5689" w:type="dxa"/>
            <w:vMerge w:val="restart"/>
          </w:tcPr>
          <w:p w14:paraId="7AC64273" w14:textId="77777777" w:rsidR="00E9458D" w:rsidRDefault="00E9458D">
            <w:pPr>
              <w:pStyle w:val="TableParagraph"/>
              <w:ind w:left="0"/>
              <w:rPr>
                <w:sz w:val="24"/>
              </w:rPr>
            </w:pPr>
          </w:p>
          <w:p w14:paraId="22F0377B" w14:textId="77777777" w:rsidR="00E9458D" w:rsidRDefault="005C6BD6">
            <w:pPr>
              <w:pStyle w:val="TableParagraph"/>
              <w:ind w:left="0" w:right="1743"/>
              <w:jc w:val="right"/>
              <w:rPr>
                <w:b/>
                <w:sz w:val="24"/>
              </w:rPr>
            </w:pPr>
            <w:r>
              <w:rPr>
                <w:b/>
                <w:sz w:val="24"/>
              </w:rPr>
              <w:t>Policy Title:  Competency</w:t>
            </w:r>
            <w:r>
              <w:rPr>
                <w:b/>
                <w:spacing w:val="-3"/>
                <w:sz w:val="24"/>
              </w:rPr>
              <w:t xml:space="preserve"> </w:t>
            </w:r>
            <w:r>
              <w:rPr>
                <w:b/>
                <w:sz w:val="24"/>
              </w:rPr>
              <w:t>Evaluation</w:t>
            </w:r>
          </w:p>
          <w:p w14:paraId="748D2D57" w14:textId="77777777" w:rsidR="00E9458D" w:rsidRDefault="005C6BD6">
            <w:pPr>
              <w:pStyle w:val="TableParagraph"/>
              <w:ind w:left="0" w:right="1757"/>
              <w:jc w:val="right"/>
              <w:rPr>
                <w:b/>
                <w:sz w:val="24"/>
              </w:rPr>
            </w:pPr>
            <w:r>
              <w:rPr>
                <w:b/>
                <w:sz w:val="24"/>
              </w:rPr>
              <w:t>of Direct Care</w:t>
            </w:r>
            <w:r>
              <w:rPr>
                <w:b/>
                <w:spacing w:val="-3"/>
                <w:sz w:val="24"/>
              </w:rPr>
              <w:t xml:space="preserve"> </w:t>
            </w:r>
            <w:r>
              <w:rPr>
                <w:b/>
                <w:sz w:val="24"/>
              </w:rPr>
              <w:t>Workers</w:t>
            </w:r>
          </w:p>
        </w:tc>
        <w:tc>
          <w:tcPr>
            <w:tcW w:w="3168" w:type="dxa"/>
          </w:tcPr>
          <w:p w14:paraId="671163A1" w14:textId="77777777" w:rsidR="00E9458D" w:rsidRDefault="005C6BD6">
            <w:pPr>
              <w:pStyle w:val="TableParagraph"/>
              <w:spacing w:line="256" w:lineRule="exact"/>
              <w:rPr>
                <w:b/>
                <w:sz w:val="24"/>
              </w:rPr>
            </w:pPr>
            <w:r>
              <w:rPr>
                <w:b/>
                <w:sz w:val="24"/>
              </w:rPr>
              <w:t>Policy Number: 4.60</w:t>
            </w:r>
          </w:p>
        </w:tc>
      </w:tr>
      <w:tr w:rsidR="00E9458D" w14:paraId="3D292429" w14:textId="77777777">
        <w:trPr>
          <w:trHeight w:val="275"/>
        </w:trPr>
        <w:tc>
          <w:tcPr>
            <w:tcW w:w="5689" w:type="dxa"/>
            <w:vMerge/>
            <w:tcBorders>
              <w:top w:val="nil"/>
            </w:tcBorders>
          </w:tcPr>
          <w:p w14:paraId="18EB40F1" w14:textId="77777777" w:rsidR="00E9458D" w:rsidRDefault="00E9458D">
            <w:pPr>
              <w:rPr>
                <w:sz w:val="2"/>
                <w:szCs w:val="2"/>
              </w:rPr>
            </w:pPr>
          </w:p>
        </w:tc>
        <w:tc>
          <w:tcPr>
            <w:tcW w:w="3168" w:type="dxa"/>
          </w:tcPr>
          <w:p w14:paraId="142727A8" w14:textId="77777777" w:rsidR="00E9458D" w:rsidRDefault="005C6BD6">
            <w:pPr>
              <w:pStyle w:val="TableParagraph"/>
              <w:spacing w:line="255" w:lineRule="exact"/>
              <w:rPr>
                <w:b/>
                <w:sz w:val="24"/>
              </w:rPr>
            </w:pPr>
            <w:r>
              <w:rPr>
                <w:b/>
                <w:sz w:val="24"/>
              </w:rPr>
              <w:t>Effective Date:</w:t>
            </w:r>
          </w:p>
        </w:tc>
      </w:tr>
      <w:tr w:rsidR="00E9458D" w14:paraId="6A3117FF" w14:textId="77777777">
        <w:trPr>
          <w:trHeight w:val="276"/>
        </w:trPr>
        <w:tc>
          <w:tcPr>
            <w:tcW w:w="5689" w:type="dxa"/>
            <w:vMerge/>
            <w:tcBorders>
              <w:top w:val="nil"/>
            </w:tcBorders>
          </w:tcPr>
          <w:p w14:paraId="6E5D0159" w14:textId="77777777" w:rsidR="00E9458D" w:rsidRDefault="00E9458D">
            <w:pPr>
              <w:rPr>
                <w:sz w:val="2"/>
                <w:szCs w:val="2"/>
              </w:rPr>
            </w:pPr>
          </w:p>
        </w:tc>
        <w:tc>
          <w:tcPr>
            <w:tcW w:w="3168" w:type="dxa"/>
          </w:tcPr>
          <w:p w14:paraId="0109A5FA" w14:textId="77777777" w:rsidR="00E9458D" w:rsidRDefault="005C6BD6">
            <w:pPr>
              <w:pStyle w:val="TableParagraph"/>
              <w:spacing w:before="1" w:line="255" w:lineRule="exact"/>
              <w:rPr>
                <w:b/>
                <w:sz w:val="24"/>
              </w:rPr>
            </w:pPr>
            <w:r>
              <w:rPr>
                <w:b/>
                <w:sz w:val="24"/>
              </w:rPr>
              <w:t>Revision Date:</w:t>
            </w:r>
          </w:p>
        </w:tc>
      </w:tr>
      <w:tr w:rsidR="00E9458D" w14:paraId="46B42787" w14:textId="77777777">
        <w:trPr>
          <w:trHeight w:val="275"/>
        </w:trPr>
        <w:tc>
          <w:tcPr>
            <w:tcW w:w="5689" w:type="dxa"/>
            <w:vMerge/>
            <w:tcBorders>
              <w:top w:val="nil"/>
            </w:tcBorders>
          </w:tcPr>
          <w:p w14:paraId="787289F8" w14:textId="77777777" w:rsidR="00E9458D" w:rsidRDefault="00E9458D">
            <w:pPr>
              <w:rPr>
                <w:sz w:val="2"/>
                <w:szCs w:val="2"/>
              </w:rPr>
            </w:pPr>
          </w:p>
        </w:tc>
        <w:tc>
          <w:tcPr>
            <w:tcW w:w="3168" w:type="dxa"/>
          </w:tcPr>
          <w:p w14:paraId="5D23EFD2" w14:textId="77777777" w:rsidR="00E9458D" w:rsidRDefault="005C6BD6">
            <w:pPr>
              <w:pStyle w:val="TableParagraph"/>
              <w:spacing w:line="255" w:lineRule="exact"/>
              <w:rPr>
                <w:b/>
                <w:sz w:val="24"/>
              </w:rPr>
            </w:pPr>
            <w:r>
              <w:rPr>
                <w:b/>
                <w:sz w:val="24"/>
              </w:rPr>
              <w:t>Approved By:</w:t>
            </w:r>
          </w:p>
        </w:tc>
      </w:tr>
      <w:tr w:rsidR="00E9458D" w14:paraId="0470C3BD" w14:textId="77777777">
        <w:trPr>
          <w:trHeight w:val="276"/>
        </w:trPr>
        <w:tc>
          <w:tcPr>
            <w:tcW w:w="5689" w:type="dxa"/>
            <w:vMerge/>
            <w:tcBorders>
              <w:top w:val="nil"/>
            </w:tcBorders>
          </w:tcPr>
          <w:p w14:paraId="085D3087" w14:textId="77777777" w:rsidR="00E9458D" w:rsidRDefault="00E9458D">
            <w:pPr>
              <w:rPr>
                <w:sz w:val="2"/>
                <w:szCs w:val="2"/>
              </w:rPr>
            </w:pPr>
          </w:p>
        </w:tc>
        <w:tc>
          <w:tcPr>
            <w:tcW w:w="3168" w:type="dxa"/>
          </w:tcPr>
          <w:p w14:paraId="7A1B4D48" w14:textId="77777777" w:rsidR="00E9458D" w:rsidRDefault="005C6BD6">
            <w:pPr>
              <w:pStyle w:val="TableParagraph"/>
              <w:spacing w:line="257" w:lineRule="exact"/>
              <w:rPr>
                <w:b/>
                <w:sz w:val="24"/>
              </w:rPr>
            </w:pPr>
            <w:r>
              <w:rPr>
                <w:b/>
                <w:sz w:val="24"/>
              </w:rPr>
              <w:t>Page Number: Page 5 of 7</w:t>
            </w:r>
          </w:p>
        </w:tc>
      </w:tr>
    </w:tbl>
    <w:p w14:paraId="7511D172" w14:textId="77777777" w:rsidR="00E9458D" w:rsidRDefault="00E9458D">
      <w:pPr>
        <w:pStyle w:val="BodyText"/>
        <w:spacing w:before="7"/>
        <w:ind w:left="0" w:firstLine="0"/>
        <w:rPr>
          <w:sz w:val="12"/>
        </w:rPr>
      </w:pPr>
    </w:p>
    <w:p w14:paraId="479CED90" w14:textId="77777777" w:rsidR="00E9458D" w:rsidRDefault="005C6BD6">
      <w:pPr>
        <w:pStyle w:val="ListParagraph"/>
        <w:numPr>
          <w:ilvl w:val="2"/>
          <w:numId w:val="424"/>
        </w:numPr>
        <w:tabs>
          <w:tab w:val="left" w:pos="2652"/>
        </w:tabs>
        <w:spacing w:before="90"/>
        <w:ind w:left="2651" w:right="1701" w:hanging="335"/>
        <w:jc w:val="both"/>
        <w:rPr>
          <w:sz w:val="24"/>
        </w:rPr>
      </w:pPr>
      <w:r>
        <w:rPr>
          <w:sz w:val="24"/>
        </w:rPr>
        <w:t xml:space="preserve">it is determined that a Direct Care Worker can no longer competently perform his/her duties. This may result in his/her dismissal from the Agency, in accordance with the Agency’s policy </w:t>
      </w:r>
      <w:r>
        <w:rPr>
          <w:i/>
          <w:sz w:val="24"/>
        </w:rPr>
        <w:t>Termination of</w:t>
      </w:r>
      <w:r>
        <w:rPr>
          <w:i/>
          <w:spacing w:val="-4"/>
          <w:sz w:val="24"/>
        </w:rPr>
        <w:t xml:space="preserve"> </w:t>
      </w:r>
      <w:r>
        <w:rPr>
          <w:i/>
          <w:sz w:val="24"/>
        </w:rPr>
        <w:t>Employment</w:t>
      </w:r>
      <w:r>
        <w:rPr>
          <w:sz w:val="24"/>
        </w:rPr>
        <w:t>.</w:t>
      </w:r>
    </w:p>
    <w:p w14:paraId="6A527D8F" w14:textId="77777777" w:rsidR="00E9458D" w:rsidRDefault="005C6BD6">
      <w:pPr>
        <w:pStyle w:val="ListParagraph"/>
        <w:numPr>
          <w:ilvl w:val="1"/>
          <w:numId w:val="424"/>
        </w:numPr>
        <w:tabs>
          <w:tab w:val="left" w:pos="2368"/>
        </w:tabs>
        <w:ind w:left="2368" w:right="1698"/>
        <w:jc w:val="both"/>
        <w:rPr>
          <w:sz w:val="24"/>
        </w:rPr>
      </w:pPr>
      <w:r>
        <w:rPr>
          <w:sz w:val="24"/>
        </w:rPr>
        <w:t xml:space="preserve">Employees who do not adhere to Agency policies and procedures or who exhibit unacceptable behavior/actions may be subject to the parameters of the Agency’s </w:t>
      </w:r>
      <w:r>
        <w:rPr>
          <w:i/>
          <w:sz w:val="24"/>
        </w:rPr>
        <w:t xml:space="preserve">Standards of Conduct </w:t>
      </w:r>
      <w:r>
        <w:rPr>
          <w:sz w:val="24"/>
        </w:rPr>
        <w:t xml:space="preserve">and </w:t>
      </w:r>
      <w:r>
        <w:rPr>
          <w:i/>
          <w:sz w:val="24"/>
        </w:rPr>
        <w:t xml:space="preserve">Work Ethics &amp; Disciplinary Actions </w:t>
      </w:r>
      <w:r>
        <w:rPr>
          <w:sz w:val="24"/>
        </w:rPr>
        <w:t>policies.</w:t>
      </w:r>
    </w:p>
    <w:p w14:paraId="79A7C564" w14:textId="77777777" w:rsidR="00E9458D" w:rsidRDefault="005C6BD6">
      <w:pPr>
        <w:pStyle w:val="ListParagraph"/>
        <w:numPr>
          <w:ilvl w:val="1"/>
          <w:numId w:val="424"/>
        </w:numPr>
        <w:tabs>
          <w:tab w:val="left" w:pos="2368"/>
        </w:tabs>
        <w:ind w:left="2368" w:right="1700"/>
        <w:jc w:val="both"/>
        <w:rPr>
          <w:sz w:val="24"/>
        </w:rPr>
      </w:pPr>
      <w:r>
        <w:rPr>
          <w:sz w:val="24"/>
        </w:rPr>
        <w:t>The Agency Manager shall be kept apprised of all competency performances, which do not meet at least a Satisfactory</w:t>
      </w:r>
      <w:r>
        <w:rPr>
          <w:spacing w:val="-2"/>
          <w:sz w:val="24"/>
        </w:rPr>
        <w:t xml:space="preserve"> </w:t>
      </w:r>
      <w:r>
        <w:rPr>
          <w:sz w:val="24"/>
        </w:rPr>
        <w:t>level.</w:t>
      </w:r>
    </w:p>
    <w:p w14:paraId="344C837E" w14:textId="77777777" w:rsidR="00E9458D" w:rsidRDefault="005C6BD6">
      <w:pPr>
        <w:pStyle w:val="ListParagraph"/>
        <w:numPr>
          <w:ilvl w:val="0"/>
          <w:numId w:val="424"/>
        </w:numPr>
        <w:tabs>
          <w:tab w:val="left" w:pos="2227"/>
        </w:tabs>
        <w:ind w:left="2226" w:right="1700" w:hanging="427"/>
        <w:jc w:val="both"/>
        <w:rPr>
          <w:sz w:val="24"/>
        </w:rPr>
      </w:pPr>
      <w:r>
        <w:rPr>
          <w:sz w:val="24"/>
        </w:rPr>
        <w:t>The Supervisor/Agency Designee/Instructor, assessing the competency of a Direct Care Worker, shall provide his/her name, position, signature, date of assessment and test results on the evaluation</w:t>
      </w:r>
      <w:r>
        <w:rPr>
          <w:spacing w:val="-2"/>
          <w:sz w:val="24"/>
        </w:rPr>
        <w:t xml:space="preserve"> </w:t>
      </w:r>
      <w:r>
        <w:rPr>
          <w:sz w:val="24"/>
        </w:rPr>
        <w:t>document(s):</w:t>
      </w:r>
    </w:p>
    <w:p w14:paraId="765D3D7B" w14:textId="77777777" w:rsidR="00E9458D" w:rsidRDefault="005C6BD6">
      <w:pPr>
        <w:pStyle w:val="ListParagraph"/>
        <w:numPr>
          <w:ilvl w:val="1"/>
          <w:numId w:val="424"/>
        </w:numPr>
        <w:tabs>
          <w:tab w:val="left" w:pos="2368"/>
        </w:tabs>
        <w:ind w:left="2368"/>
        <w:jc w:val="both"/>
        <w:rPr>
          <w:sz w:val="24"/>
        </w:rPr>
      </w:pPr>
      <w:r>
        <w:rPr>
          <w:sz w:val="24"/>
        </w:rPr>
        <w:t>Agency Tools:</w:t>
      </w:r>
    </w:p>
    <w:p w14:paraId="720C872D" w14:textId="77777777" w:rsidR="00E9458D" w:rsidRDefault="005C6BD6">
      <w:pPr>
        <w:pStyle w:val="ListParagraph"/>
        <w:numPr>
          <w:ilvl w:val="2"/>
          <w:numId w:val="424"/>
        </w:numPr>
        <w:tabs>
          <w:tab w:val="left" w:pos="2652"/>
        </w:tabs>
        <w:ind w:left="2651" w:hanging="270"/>
        <w:jc w:val="left"/>
        <w:rPr>
          <w:i/>
          <w:sz w:val="24"/>
        </w:rPr>
      </w:pPr>
      <w:r>
        <w:rPr>
          <w:i/>
          <w:sz w:val="24"/>
        </w:rPr>
        <w:t>Competency Test for Care Aides – Written</w:t>
      </w:r>
      <w:r>
        <w:rPr>
          <w:i/>
          <w:spacing w:val="-3"/>
          <w:sz w:val="24"/>
        </w:rPr>
        <w:t xml:space="preserve"> </w:t>
      </w:r>
      <w:r>
        <w:rPr>
          <w:i/>
          <w:sz w:val="24"/>
        </w:rPr>
        <w:t>Questions</w:t>
      </w:r>
    </w:p>
    <w:p w14:paraId="65AAADF9" w14:textId="77777777" w:rsidR="00E9458D" w:rsidRDefault="005C6BD6">
      <w:pPr>
        <w:pStyle w:val="ListParagraph"/>
        <w:numPr>
          <w:ilvl w:val="2"/>
          <w:numId w:val="424"/>
        </w:numPr>
        <w:tabs>
          <w:tab w:val="left" w:pos="2652"/>
        </w:tabs>
        <w:ind w:left="2651" w:hanging="336"/>
        <w:jc w:val="left"/>
        <w:rPr>
          <w:i/>
          <w:sz w:val="24"/>
        </w:rPr>
      </w:pPr>
      <w:r>
        <w:rPr>
          <w:sz w:val="24"/>
        </w:rPr>
        <w:t xml:space="preserve">Competency Test for Care Aides – </w:t>
      </w:r>
      <w:r>
        <w:rPr>
          <w:i/>
          <w:sz w:val="24"/>
        </w:rPr>
        <w:t>Practical</w:t>
      </w:r>
      <w:r>
        <w:rPr>
          <w:i/>
          <w:spacing w:val="-1"/>
          <w:sz w:val="24"/>
        </w:rPr>
        <w:t xml:space="preserve"> </w:t>
      </w:r>
      <w:r>
        <w:rPr>
          <w:i/>
          <w:sz w:val="24"/>
        </w:rPr>
        <w:t>Skills</w:t>
      </w:r>
    </w:p>
    <w:p w14:paraId="5FE1278F" w14:textId="77777777" w:rsidR="00E9458D" w:rsidRDefault="005C6BD6">
      <w:pPr>
        <w:pStyle w:val="ListParagraph"/>
        <w:numPr>
          <w:ilvl w:val="2"/>
          <w:numId w:val="424"/>
        </w:numPr>
        <w:tabs>
          <w:tab w:val="left" w:pos="2652"/>
        </w:tabs>
        <w:ind w:left="2651" w:hanging="392"/>
        <w:jc w:val="left"/>
        <w:rPr>
          <w:sz w:val="24"/>
        </w:rPr>
      </w:pPr>
      <w:r>
        <w:rPr>
          <w:i/>
          <w:sz w:val="24"/>
        </w:rPr>
        <w:t>Employee Performance Appraisal (Personal Care Activities</w:t>
      </w:r>
      <w:r>
        <w:rPr>
          <w:i/>
          <w:spacing w:val="-1"/>
          <w:sz w:val="24"/>
        </w:rPr>
        <w:t xml:space="preserve"> </w:t>
      </w:r>
      <w:r>
        <w:rPr>
          <w:sz w:val="24"/>
        </w:rPr>
        <w:t>Section)</w:t>
      </w:r>
    </w:p>
    <w:p w14:paraId="5BB78DB0" w14:textId="77777777" w:rsidR="00E9458D" w:rsidRDefault="005C6BD6">
      <w:pPr>
        <w:pStyle w:val="ListParagraph"/>
        <w:numPr>
          <w:ilvl w:val="1"/>
          <w:numId w:val="424"/>
        </w:numPr>
        <w:tabs>
          <w:tab w:val="left" w:pos="2368"/>
        </w:tabs>
        <w:spacing w:before="1"/>
        <w:ind w:left="2368"/>
        <w:rPr>
          <w:sz w:val="24"/>
        </w:rPr>
      </w:pPr>
      <w:r>
        <w:rPr>
          <w:sz w:val="24"/>
        </w:rPr>
        <w:t>Reputable Evaluation Tools from outside</w:t>
      </w:r>
      <w:r>
        <w:rPr>
          <w:spacing w:val="-1"/>
          <w:sz w:val="24"/>
        </w:rPr>
        <w:t xml:space="preserve"> </w:t>
      </w:r>
      <w:r>
        <w:rPr>
          <w:sz w:val="24"/>
        </w:rPr>
        <w:t>resources.</w:t>
      </w:r>
    </w:p>
    <w:p w14:paraId="2BC372A1" w14:textId="77777777" w:rsidR="00E9458D" w:rsidRDefault="005C6BD6">
      <w:pPr>
        <w:pStyle w:val="ListParagraph"/>
        <w:numPr>
          <w:ilvl w:val="0"/>
          <w:numId w:val="424"/>
        </w:numPr>
        <w:tabs>
          <w:tab w:val="left" w:pos="2227"/>
        </w:tabs>
        <w:ind w:left="2226" w:hanging="427"/>
        <w:rPr>
          <w:sz w:val="24"/>
        </w:rPr>
      </w:pPr>
      <w:r>
        <w:rPr>
          <w:sz w:val="24"/>
        </w:rPr>
        <w:t>The Supervisor shall have the overall responsibility</w:t>
      </w:r>
      <w:r>
        <w:rPr>
          <w:spacing w:val="-2"/>
          <w:sz w:val="24"/>
        </w:rPr>
        <w:t xml:space="preserve"> </w:t>
      </w:r>
      <w:r>
        <w:rPr>
          <w:sz w:val="24"/>
        </w:rPr>
        <w:t>for;</w:t>
      </w:r>
    </w:p>
    <w:p w14:paraId="04114E3A" w14:textId="77777777" w:rsidR="00E9458D" w:rsidRDefault="005C6BD6">
      <w:pPr>
        <w:pStyle w:val="ListParagraph"/>
        <w:numPr>
          <w:ilvl w:val="1"/>
          <w:numId w:val="424"/>
        </w:numPr>
        <w:tabs>
          <w:tab w:val="left" w:pos="2509"/>
          <w:tab w:val="left" w:pos="2510"/>
        </w:tabs>
        <w:ind w:right="1700" w:hanging="426"/>
        <w:rPr>
          <w:sz w:val="24"/>
        </w:rPr>
      </w:pPr>
      <w:r>
        <w:rPr>
          <w:sz w:val="24"/>
        </w:rPr>
        <w:t>ensuring a Competency Test is arranged and conducted, either by herself/himself, or an Agency Designee.</w:t>
      </w:r>
    </w:p>
    <w:p w14:paraId="26F2C257" w14:textId="77777777" w:rsidR="00E9458D" w:rsidRDefault="005C6BD6">
      <w:pPr>
        <w:pStyle w:val="ListParagraph"/>
        <w:numPr>
          <w:ilvl w:val="1"/>
          <w:numId w:val="424"/>
        </w:numPr>
        <w:tabs>
          <w:tab w:val="left" w:pos="2509"/>
          <w:tab w:val="left" w:pos="2510"/>
        </w:tabs>
        <w:ind w:hanging="426"/>
        <w:rPr>
          <w:sz w:val="24"/>
        </w:rPr>
      </w:pPr>
      <w:r>
        <w:rPr>
          <w:sz w:val="24"/>
        </w:rPr>
        <w:t>reviewing the competency test, results and</w:t>
      </w:r>
      <w:r>
        <w:rPr>
          <w:spacing w:val="-2"/>
          <w:sz w:val="24"/>
        </w:rPr>
        <w:t xml:space="preserve"> </w:t>
      </w:r>
      <w:r>
        <w:rPr>
          <w:sz w:val="24"/>
        </w:rPr>
        <w:t>comments;</w:t>
      </w:r>
    </w:p>
    <w:p w14:paraId="4A165115" w14:textId="77777777" w:rsidR="00E9458D" w:rsidRDefault="005C6BD6">
      <w:pPr>
        <w:pStyle w:val="ListParagraph"/>
        <w:numPr>
          <w:ilvl w:val="1"/>
          <w:numId w:val="424"/>
        </w:numPr>
        <w:tabs>
          <w:tab w:val="left" w:pos="2509"/>
          <w:tab w:val="left" w:pos="2510"/>
        </w:tabs>
        <w:ind w:hanging="426"/>
        <w:rPr>
          <w:sz w:val="24"/>
        </w:rPr>
      </w:pPr>
      <w:r>
        <w:rPr>
          <w:sz w:val="24"/>
        </w:rPr>
        <w:t>assessing the test results to identify training</w:t>
      </w:r>
      <w:r>
        <w:rPr>
          <w:spacing w:val="-1"/>
          <w:sz w:val="24"/>
        </w:rPr>
        <w:t xml:space="preserve"> </w:t>
      </w:r>
      <w:r>
        <w:rPr>
          <w:sz w:val="24"/>
        </w:rPr>
        <w:t>needs;</w:t>
      </w:r>
    </w:p>
    <w:p w14:paraId="5531656C" w14:textId="77777777" w:rsidR="00E9458D" w:rsidRDefault="005C6BD6">
      <w:pPr>
        <w:pStyle w:val="ListParagraph"/>
        <w:numPr>
          <w:ilvl w:val="1"/>
          <w:numId w:val="424"/>
        </w:numPr>
        <w:tabs>
          <w:tab w:val="left" w:pos="2509"/>
          <w:tab w:val="left" w:pos="2510"/>
        </w:tabs>
        <w:ind w:right="1699" w:hanging="426"/>
        <w:rPr>
          <w:sz w:val="24"/>
        </w:rPr>
      </w:pPr>
      <w:r>
        <w:rPr>
          <w:sz w:val="24"/>
        </w:rPr>
        <w:t>discussing the test with the Direct Care Worker, whose competency was evaluated;</w:t>
      </w:r>
    </w:p>
    <w:p w14:paraId="630CD56C" w14:textId="77777777" w:rsidR="00E9458D" w:rsidRDefault="005C6BD6">
      <w:pPr>
        <w:pStyle w:val="ListParagraph"/>
        <w:numPr>
          <w:ilvl w:val="1"/>
          <w:numId w:val="424"/>
        </w:numPr>
        <w:tabs>
          <w:tab w:val="left" w:pos="2509"/>
          <w:tab w:val="left" w:pos="2510"/>
        </w:tabs>
        <w:ind w:hanging="426"/>
        <w:rPr>
          <w:sz w:val="24"/>
        </w:rPr>
      </w:pPr>
      <w:r>
        <w:rPr>
          <w:sz w:val="24"/>
        </w:rPr>
        <w:t>ensuring rectifying training plans are</w:t>
      </w:r>
      <w:r>
        <w:rPr>
          <w:spacing w:val="-3"/>
          <w:sz w:val="24"/>
        </w:rPr>
        <w:t xml:space="preserve"> </w:t>
      </w:r>
      <w:r>
        <w:rPr>
          <w:sz w:val="24"/>
        </w:rPr>
        <w:t>arranged;</w:t>
      </w:r>
    </w:p>
    <w:p w14:paraId="7E646D5E" w14:textId="77777777" w:rsidR="00E9458D" w:rsidRDefault="005C6BD6">
      <w:pPr>
        <w:pStyle w:val="ListParagraph"/>
        <w:numPr>
          <w:ilvl w:val="1"/>
          <w:numId w:val="424"/>
        </w:numPr>
        <w:tabs>
          <w:tab w:val="left" w:pos="2509"/>
          <w:tab w:val="left" w:pos="2510"/>
        </w:tabs>
        <w:ind w:right="1698" w:hanging="426"/>
        <w:rPr>
          <w:sz w:val="24"/>
        </w:rPr>
      </w:pPr>
      <w:r>
        <w:rPr>
          <w:sz w:val="24"/>
        </w:rPr>
        <w:t>arranging for a re-evaluation of the Direct Care Worker’s competency after training is</w:t>
      </w:r>
      <w:r>
        <w:rPr>
          <w:spacing w:val="-1"/>
          <w:sz w:val="24"/>
        </w:rPr>
        <w:t xml:space="preserve"> </w:t>
      </w:r>
      <w:r>
        <w:rPr>
          <w:sz w:val="24"/>
        </w:rPr>
        <w:t>completed;</w:t>
      </w:r>
    </w:p>
    <w:p w14:paraId="6DC4A6E2" w14:textId="77777777" w:rsidR="00E9458D" w:rsidRDefault="005C6BD6">
      <w:pPr>
        <w:pStyle w:val="ListParagraph"/>
        <w:numPr>
          <w:ilvl w:val="1"/>
          <w:numId w:val="424"/>
        </w:numPr>
        <w:tabs>
          <w:tab w:val="left" w:pos="2509"/>
          <w:tab w:val="left" w:pos="2510"/>
        </w:tabs>
        <w:ind w:right="1700" w:hanging="426"/>
        <w:rPr>
          <w:sz w:val="24"/>
        </w:rPr>
      </w:pPr>
      <w:r>
        <w:rPr>
          <w:sz w:val="24"/>
        </w:rPr>
        <w:t>placing copies of the test(s),evaluations and all related documentation into the Direct Care Worker’s Personnel</w:t>
      </w:r>
      <w:r>
        <w:rPr>
          <w:spacing w:val="-1"/>
          <w:sz w:val="24"/>
        </w:rPr>
        <w:t xml:space="preserve"> </w:t>
      </w:r>
      <w:r>
        <w:rPr>
          <w:sz w:val="24"/>
        </w:rPr>
        <w:t>Records;</w:t>
      </w:r>
    </w:p>
    <w:p w14:paraId="2C431022" w14:textId="77777777" w:rsidR="00E9458D" w:rsidRDefault="005C6BD6">
      <w:pPr>
        <w:pStyle w:val="ListParagraph"/>
        <w:numPr>
          <w:ilvl w:val="1"/>
          <w:numId w:val="424"/>
        </w:numPr>
        <w:tabs>
          <w:tab w:val="left" w:pos="2509"/>
          <w:tab w:val="left" w:pos="2510"/>
        </w:tabs>
        <w:ind w:right="1697" w:hanging="426"/>
        <w:rPr>
          <w:sz w:val="24"/>
        </w:rPr>
      </w:pPr>
      <w:r>
        <w:rPr>
          <w:sz w:val="24"/>
        </w:rPr>
        <w:t xml:space="preserve">adding the training details to the Direct Care Worker’s </w:t>
      </w:r>
      <w:r>
        <w:rPr>
          <w:i/>
          <w:sz w:val="24"/>
        </w:rPr>
        <w:t>Staff Record of Training &amp; In-services</w:t>
      </w:r>
      <w:r>
        <w:rPr>
          <w:sz w:val="24"/>
        </w:rPr>
        <w:t>.</w:t>
      </w:r>
    </w:p>
    <w:p w14:paraId="23CEAEB6" w14:textId="77777777" w:rsidR="00E9458D" w:rsidRDefault="005C6BD6">
      <w:pPr>
        <w:pStyle w:val="ListParagraph"/>
        <w:numPr>
          <w:ilvl w:val="0"/>
          <w:numId w:val="424"/>
        </w:numPr>
        <w:tabs>
          <w:tab w:val="left" w:pos="2227"/>
        </w:tabs>
        <w:ind w:left="2226" w:right="1699" w:hanging="427"/>
        <w:jc w:val="both"/>
        <w:rPr>
          <w:sz w:val="24"/>
        </w:rPr>
      </w:pPr>
      <w:r>
        <w:rPr>
          <w:sz w:val="24"/>
        </w:rPr>
        <w:t>If an Agency Designee conducts the competency test, he/she shall deliver the competency test, results and recommendations to the Agency Supervisor for processing and follow-up, as</w:t>
      </w:r>
      <w:r>
        <w:rPr>
          <w:spacing w:val="-1"/>
          <w:sz w:val="24"/>
        </w:rPr>
        <w:t xml:space="preserve"> </w:t>
      </w:r>
      <w:r>
        <w:rPr>
          <w:sz w:val="24"/>
        </w:rPr>
        <w:t>indicated.</w:t>
      </w:r>
    </w:p>
    <w:p w14:paraId="4B114519" w14:textId="77777777" w:rsidR="00E9458D" w:rsidRDefault="005C6BD6">
      <w:pPr>
        <w:pStyle w:val="ListParagraph"/>
        <w:numPr>
          <w:ilvl w:val="0"/>
          <w:numId w:val="424"/>
        </w:numPr>
        <w:tabs>
          <w:tab w:val="left" w:pos="2227"/>
        </w:tabs>
        <w:ind w:left="2226" w:right="1701" w:hanging="427"/>
        <w:jc w:val="both"/>
        <w:rPr>
          <w:sz w:val="24"/>
        </w:rPr>
      </w:pPr>
      <w:r>
        <w:rPr>
          <w:sz w:val="24"/>
        </w:rPr>
        <w:t>The Agency shall determine the competency of Direct Care Workers to perform services without supervision as</w:t>
      </w:r>
      <w:r>
        <w:rPr>
          <w:spacing w:val="-1"/>
          <w:sz w:val="24"/>
        </w:rPr>
        <w:t xml:space="preserve"> </w:t>
      </w:r>
      <w:r>
        <w:rPr>
          <w:sz w:val="24"/>
        </w:rPr>
        <w:t>follows:</w:t>
      </w:r>
    </w:p>
    <w:p w14:paraId="7094A6C5"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72DA6E0" w14:textId="77777777">
        <w:trPr>
          <w:trHeight w:val="612"/>
        </w:trPr>
        <w:tc>
          <w:tcPr>
            <w:tcW w:w="5689" w:type="dxa"/>
          </w:tcPr>
          <w:p w14:paraId="11CED9D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787D3C3" w14:textId="77777777" w:rsidR="00E9458D" w:rsidRDefault="00E9458D">
            <w:pPr>
              <w:pStyle w:val="TableParagraph"/>
              <w:ind w:left="0"/>
              <w:rPr>
                <w:sz w:val="24"/>
              </w:rPr>
            </w:pPr>
          </w:p>
          <w:p w14:paraId="40D3C4B2" w14:textId="77777777" w:rsidR="00E9458D" w:rsidRDefault="005C6BD6">
            <w:pPr>
              <w:pStyle w:val="TableParagraph"/>
              <w:ind w:left="487"/>
              <w:rPr>
                <w:sz w:val="20"/>
              </w:rPr>
            </w:pPr>
            <w:r>
              <w:rPr>
                <w:noProof/>
                <w:sz w:val="20"/>
              </w:rPr>
              <w:drawing>
                <wp:inline distT="0" distB="0" distL="0" distR="0" wp14:anchorId="5C5D3FB1" wp14:editId="00614564">
                  <wp:extent cx="1390695" cy="966501"/>
                  <wp:effectExtent l="0" t="0" r="0" b="0"/>
                  <wp:docPr id="7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2B70E56" w14:textId="77777777">
        <w:trPr>
          <w:trHeight w:val="1184"/>
        </w:trPr>
        <w:tc>
          <w:tcPr>
            <w:tcW w:w="5689" w:type="dxa"/>
          </w:tcPr>
          <w:p w14:paraId="4D679A6B" w14:textId="77777777" w:rsidR="00E9458D" w:rsidRDefault="00E9458D">
            <w:pPr>
              <w:pStyle w:val="TableParagraph"/>
              <w:ind w:left="0"/>
              <w:rPr>
                <w:sz w:val="24"/>
              </w:rPr>
            </w:pPr>
          </w:p>
          <w:p w14:paraId="1A9BD9CF" w14:textId="77777777" w:rsidR="00E9458D" w:rsidRDefault="005C6BD6">
            <w:pPr>
              <w:pStyle w:val="TableParagraph"/>
              <w:rPr>
                <w:b/>
                <w:sz w:val="24"/>
              </w:rPr>
            </w:pPr>
            <w:r>
              <w:rPr>
                <w:b/>
                <w:sz w:val="24"/>
              </w:rPr>
              <w:t>Section 4: Human Resources</w:t>
            </w:r>
          </w:p>
        </w:tc>
        <w:tc>
          <w:tcPr>
            <w:tcW w:w="3168" w:type="dxa"/>
            <w:vMerge/>
            <w:tcBorders>
              <w:top w:val="nil"/>
            </w:tcBorders>
          </w:tcPr>
          <w:p w14:paraId="67FF92FE" w14:textId="77777777" w:rsidR="00E9458D" w:rsidRDefault="00E9458D">
            <w:pPr>
              <w:rPr>
                <w:sz w:val="2"/>
                <w:szCs w:val="2"/>
              </w:rPr>
            </w:pPr>
          </w:p>
        </w:tc>
      </w:tr>
      <w:tr w:rsidR="00E9458D" w14:paraId="1086B92F" w14:textId="77777777">
        <w:trPr>
          <w:trHeight w:val="275"/>
        </w:trPr>
        <w:tc>
          <w:tcPr>
            <w:tcW w:w="5689" w:type="dxa"/>
            <w:vMerge w:val="restart"/>
          </w:tcPr>
          <w:p w14:paraId="53ADE0F1" w14:textId="77777777" w:rsidR="00E9458D" w:rsidRDefault="00E9458D">
            <w:pPr>
              <w:pStyle w:val="TableParagraph"/>
              <w:ind w:left="0"/>
              <w:rPr>
                <w:sz w:val="24"/>
              </w:rPr>
            </w:pPr>
          </w:p>
          <w:p w14:paraId="509B6660" w14:textId="77777777" w:rsidR="00E9458D" w:rsidRDefault="005C6BD6">
            <w:pPr>
              <w:pStyle w:val="TableParagraph"/>
              <w:ind w:left="0" w:right="1743"/>
              <w:jc w:val="right"/>
              <w:rPr>
                <w:b/>
                <w:sz w:val="24"/>
              </w:rPr>
            </w:pPr>
            <w:r>
              <w:rPr>
                <w:b/>
                <w:sz w:val="24"/>
              </w:rPr>
              <w:t>Policy Title:  Competency</w:t>
            </w:r>
            <w:r>
              <w:rPr>
                <w:b/>
                <w:spacing w:val="-3"/>
                <w:sz w:val="24"/>
              </w:rPr>
              <w:t xml:space="preserve"> </w:t>
            </w:r>
            <w:r>
              <w:rPr>
                <w:b/>
                <w:sz w:val="24"/>
              </w:rPr>
              <w:t>Evaluation</w:t>
            </w:r>
          </w:p>
          <w:p w14:paraId="74B34F22" w14:textId="77777777" w:rsidR="00E9458D" w:rsidRDefault="005C6BD6">
            <w:pPr>
              <w:pStyle w:val="TableParagraph"/>
              <w:ind w:left="0" w:right="1757"/>
              <w:jc w:val="right"/>
              <w:rPr>
                <w:b/>
                <w:sz w:val="24"/>
              </w:rPr>
            </w:pPr>
            <w:r>
              <w:rPr>
                <w:b/>
                <w:sz w:val="24"/>
              </w:rPr>
              <w:t>of Direct Care</w:t>
            </w:r>
            <w:r>
              <w:rPr>
                <w:b/>
                <w:spacing w:val="-3"/>
                <w:sz w:val="24"/>
              </w:rPr>
              <w:t xml:space="preserve"> </w:t>
            </w:r>
            <w:r>
              <w:rPr>
                <w:b/>
                <w:sz w:val="24"/>
              </w:rPr>
              <w:t>Workers</w:t>
            </w:r>
          </w:p>
        </w:tc>
        <w:tc>
          <w:tcPr>
            <w:tcW w:w="3168" w:type="dxa"/>
          </w:tcPr>
          <w:p w14:paraId="1DEFB886" w14:textId="77777777" w:rsidR="00E9458D" w:rsidRDefault="005C6BD6">
            <w:pPr>
              <w:pStyle w:val="TableParagraph"/>
              <w:spacing w:line="256" w:lineRule="exact"/>
              <w:rPr>
                <w:b/>
                <w:sz w:val="24"/>
              </w:rPr>
            </w:pPr>
            <w:r>
              <w:rPr>
                <w:b/>
                <w:sz w:val="24"/>
              </w:rPr>
              <w:t>Policy Number: 4.60</w:t>
            </w:r>
          </w:p>
        </w:tc>
      </w:tr>
      <w:tr w:rsidR="00E9458D" w14:paraId="0476401C" w14:textId="77777777">
        <w:trPr>
          <w:trHeight w:val="275"/>
        </w:trPr>
        <w:tc>
          <w:tcPr>
            <w:tcW w:w="5689" w:type="dxa"/>
            <w:vMerge/>
            <w:tcBorders>
              <w:top w:val="nil"/>
            </w:tcBorders>
          </w:tcPr>
          <w:p w14:paraId="1B7B0503" w14:textId="77777777" w:rsidR="00E9458D" w:rsidRDefault="00E9458D">
            <w:pPr>
              <w:rPr>
                <w:sz w:val="2"/>
                <w:szCs w:val="2"/>
              </w:rPr>
            </w:pPr>
          </w:p>
        </w:tc>
        <w:tc>
          <w:tcPr>
            <w:tcW w:w="3168" w:type="dxa"/>
          </w:tcPr>
          <w:p w14:paraId="597BFBC3" w14:textId="77777777" w:rsidR="00E9458D" w:rsidRDefault="005C6BD6">
            <w:pPr>
              <w:pStyle w:val="TableParagraph"/>
              <w:spacing w:line="255" w:lineRule="exact"/>
              <w:rPr>
                <w:b/>
                <w:sz w:val="24"/>
              </w:rPr>
            </w:pPr>
            <w:r>
              <w:rPr>
                <w:b/>
                <w:sz w:val="24"/>
              </w:rPr>
              <w:t>Effective Date:</w:t>
            </w:r>
          </w:p>
        </w:tc>
      </w:tr>
      <w:tr w:rsidR="00E9458D" w14:paraId="54F3DFBD" w14:textId="77777777">
        <w:trPr>
          <w:trHeight w:val="276"/>
        </w:trPr>
        <w:tc>
          <w:tcPr>
            <w:tcW w:w="5689" w:type="dxa"/>
            <w:vMerge/>
            <w:tcBorders>
              <w:top w:val="nil"/>
            </w:tcBorders>
          </w:tcPr>
          <w:p w14:paraId="47862499" w14:textId="77777777" w:rsidR="00E9458D" w:rsidRDefault="00E9458D">
            <w:pPr>
              <w:rPr>
                <w:sz w:val="2"/>
                <w:szCs w:val="2"/>
              </w:rPr>
            </w:pPr>
          </w:p>
        </w:tc>
        <w:tc>
          <w:tcPr>
            <w:tcW w:w="3168" w:type="dxa"/>
          </w:tcPr>
          <w:p w14:paraId="0036E4CB" w14:textId="77777777" w:rsidR="00E9458D" w:rsidRDefault="005C6BD6">
            <w:pPr>
              <w:pStyle w:val="TableParagraph"/>
              <w:spacing w:before="1" w:line="255" w:lineRule="exact"/>
              <w:rPr>
                <w:b/>
                <w:sz w:val="24"/>
              </w:rPr>
            </w:pPr>
            <w:r>
              <w:rPr>
                <w:b/>
                <w:sz w:val="24"/>
              </w:rPr>
              <w:t>Revision Date:</w:t>
            </w:r>
          </w:p>
        </w:tc>
      </w:tr>
      <w:tr w:rsidR="00E9458D" w14:paraId="6196F629" w14:textId="77777777">
        <w:trPr>
          <w:trHeight w:val="275"/>
        </w:trPr>
        <w:tc>
          <w:tcPr>
            <w:tcW w:w="5689" w:type="dxa"/>
            <w:vMerge/>
            <w:tcBorders>
              <w:top w:val="nil"/>
            </w:tcBorders>
          </w:tcPr>
          <w:p w14:paraId="2ADB4502" w14:textId="77777777" w:rsidR="00E9458D" w:rsidRDefault="00E9458D">
            <w:pPr>
              <w:rPr>
                <w:sz w:val="2"/>
                <w:szCs w:val="2"/>
              </w:rPr>
            </w:pPr>
          </w:p>
        </w:tc>
        <w:tc>
          <w:tcPr>
            <w:tcW w:w="3168" w:type="dxa"/>
          </w:tcPr>
          <w:p w14:paraId="38F31C71" w14:textId="77777777" w:rsidR="00E9458D" w:rsidRDefault="005C6BD6">
            <w:pPr>
              <w:pStyle w:val="TableParagraph"/>
              <w:spacing w:line="255" w:lineRule="exact"/>
              <w:rPr>
                <w:b/>
                <w:sz w:val="24"/>
              </w:rPr>
            </w:pPr>
            <w:r>
              <w:rPr>
                <w:b/>
                <w:sz w:val="24"/>
              </w:rPr>
              <w:t>Approved By:</w:t>
            </w:r>
          </w:p>
        </w:tc>
      </w:tr>
      <w:tr w:rsidR="00E9458D" w14:paraId="6D6F77A6" w14:textId="77777777">
        <w:trPr>
          <w:trHeight w:val="276"/>
        </w:trPr>
        <w:tc>
          <w:tcPr>
            <w:tcW w:w="5689" w:type="dxa"/>
            <w:vMerge/>
            <w:tcBorders>
              <w:top w:val="nil"/>
            </w:tcBorders>
          </w:tcPr>
          <w:p w14:paraId="776E7E4C" w14:textId="77777777" w:rsidR="00E9458D" w:rsidRDefault="00E9458D">
            <w:pPr>
              <w:rPr>
                <w:sz w:val="2"/>
                <w:szCs w:val="2"/>
              </w:rPr>
            </w:pPr>
          </w:p>
        </w:tc>
        <w:tc>
          <w:tcPr>
            <w:tcW w:w="3168" w:type="dxa"/>
          </w:tcPr>
          <w:p w14:paraId="64F03007" w14:textId="77777777" w:rsidR="00E9458D" w:rsidRDefault="005C6BD6">
            <w:pPr>
              <w:pStyle w:val="TableParagraph"/>
              <w:spacing w:line="257" w:lineRule="exact"/>
              <w:rPr>
                <w:b/>
                <w:sz w:val="24"/>
              </w:rPr>
            </w:pPr>
            <w:r>
              <w:rPr>
                <w:b/>
                <w:sz w:val="24"/>
              </w:rPr>
              <w:t>Page Number: Page 6 of 7</w:t>
            </w:r>
          </w:p>
        </w:tc>
      </w:tr>
    </w:tbl>
    <w:p w14:paraId="684E05DA" w14:textId="77777777" w:rsidR="00E9458D" w:rsidRDefault="00E9458D">
      <w:pPr>
        <w:pStyle w:val="BodyText"/>
        <w:spacing w:before="7"/>
        <w:ind w:left="0" w:firstLine="0"/>
        <w:rPr>
          <w:sz w:val="12"/>
        </w:rPr>
      </w:pPr>
    </w:p>
    <w:p w14:paraId="1443616D" w14:textId="77777777" w:rsidR="00E9458D" w:rsidRDefault="005C6BD6">
      <w:pPr>
        <w:pStyle w:val="ListParagraph"/>
        <w:numPr>
          <w:ilvl w:val="1"/>
          <w:numId w:val="424"/>
        </w:numPr>
        <w:tabs>
          <w:tab w:val="left" w:pos="2510"/>
        </w:tabs>
        <w:spacing w:before="90"/>
        <w:ind w:right="1772"/>
        <w:rPr>
          <w:sz w:val="24"/>
        </w:rPr>
      </w:pPr>
      <w:r>
        <w:rPr>
          <w:sz w:val="24"/>
        </w:rPr>
        <w:t>Supervisor/Agency Designee shall conduct a practical competency test to</w:t>
      </w:r>
      <w:r>
        <w:rPr>
          <w:spacing w:val="-10"/>
          <w:sz w:val="24"/>
        </w:rPr>
        <w:t xml:space="preserve"> </w:t>
      </w:r>
      <w:r>
        <w:rPr>
          <w:sz w:val="24"/>
        </w:rPr>
        <w:t>observe the Direct Care Worker performing the required skills and tasks</w:t>
      </w:r>
      <w:r>
        <w:rPr>
          <w:spacing w:val="-7"/>
          <w:sz w:val="24"/>
        </w:rPr>
        <w:t xml:space="preserve"> </w:t>
      </w:r>
      <w:r>
        <w:rPr>
          <w:sz w:val="24"/>
        </w:rPr>
        <w:t>using:</w:t>
      </w:r>
    </w:p>
    <w:p w14:paraId="77FD5548" w14:textId="77777777" w:rsidR="00E9458D" w:rsidRDefault="005C6BD6">
      <w:pPr>
        <w:pStyle w:val="ListParagraph"/>
        <w:numPr>
          <w:ilvl w:val="2"/>
          <w:numId w:val="424"/>
        </w:numPr>
        <w:tabs>
          <w:tab w:val="left" w:pos="2852"/>
          <w:tab w:val="left" w:pos="2853"/>
        </w:tabs>
        <w:ind w:right="2006" w:hanging="268"/>
        <w:jc w:val="left"/>
        <w:rPr>
          <w:sz w:val="24"/>
        </w:rPr>
      </w:pPr>
      <w:r>
        <w:tab/>
      </w:r>
      <w:r>
        <w:rPr>
          <w:sz w:val="24"/>
        </w:rPr>
        <w:t>the Agency’s checklist “</w:t>
      </w:r>
      <w:r>
        <w:rPr>
          <w:i/>
          <w:sz w:val="24"/>
        </w:rPr>
        <w:t>Competency Test for Care Aides: Practical Skills”</w:t>
      </w:r>
      <w:r>
        <w:rPr>
          <w:sz w:val="24"/>
        </w:rPr>
        <w:t>, which requires a 90% passing grade.</w:t>
      </w:r>
      <w:r>
        <w:rPr>
          <w:spacing w:val="-1"/>
          <w:sz w:val="24"/>
        </w:rPr>
        <w:t xml:space="preserve"> </w:t>
      </w:r>
      <w:r>
        <w:rPr>
          <w:sz w:val="24"/>
        </w:rPr>
        <w:t>Or,</w:t>
      </w:r>
    </w:p>
    <w:p w14:paraId="4CBD9E52" w14:textId="77777777" w:rsidR="00E9458D" w:rsidRDefault="005C6BD6">
      <w:pPr>
        <w:pStyle w:val="ListParagraph"/>
        <w:numPr>
          <w:ilvl w:val="2"/>
          <w:numId w:val="424"/>
        </w:numPr>
        <w:tabs>
          <w:tab w:val="left" w:pos="2793"/>
        </w:tabs>
        <w:ind w:right="1719" w:hanging="335"/>
        <w:jc w:val="left"/>
        <w:rPr>
          <w:sz w:val="24"/>
        </w:rPr>
      </w:pPr>
      <w:r>
        <w:rPr>
          <w:sz w:val="24"/>
        </w:rPr>
        <w:t>an independent, professional competency test that meets the criteria established by certification/training entities and/or licensing</w:t>
      </w:r>
      <w:r>
        <w:rPr>
          <w:spacing w:val="-4"/>
          <w:sz w:val="24"/>
        </w:rPr>
        <w:t xml:space="preserve"> </w:t>
      </w:r>
      <w:r>
        <w:rPr>
          <w:sz w:val="24"/>
        </w:rPr>
        <w:t>authorities.</w:t>
      </w:r>
    </w:p>
    <w:p w14:paraId="216F90AC" w14:textId="77777777" w:rsidR="00E9458D" w:rsidRDefault="005C6BD6">
      <w:pPr>
        <w:pStyle w:val="ListParagraph"/>
        <w:numPr>
          <w:ilvl w:val="1"/>
          <w:numId w:val="424"/>
        </w:numPr>
        <w:tabs>
          <w:tab w:val="left" w:pos="2510"/>
        </w:tabs>
        <w:ind w:right="2252"/>
        <w:rPr>
          <w:sz w:val="24"/>
        </w:rPr>
      </w:pPr>
      <w:r>
        <w:rPr>
          <w:sz w:val="24"/>
        </w:rPr>
        <w:t>Supervisor shall assess competency by having the Direct Care Worker take</w:t>
      </w:r>
      <w:r>
        <w:rPr>
          <w:spacing w:val="-10"/>
          <w:sz w:val="24"/>
        </w:rPr>
        <w:t xml:space="preserve"> </w:t>
      </w:r>
      <w:r>
        <w:rPr>
          <w:sz w:val="24"/>
        </w:rPr>
        <w:t>a written test,</w:t>
      </w:r>
      <w:r>
        <w:rPr>
          <w:spacing w:val="-2"/>
          <w:sz w:val="24"/>
        </w:rPr>
        <w:t xml:space="preserve"> </w:t>
      </w:r>
      <w:r>
        <w:rPr>
          <w:sz w:val="24"/>
        </w:rPr>
        <w:t>using:</w:t>
      </w:r>
    </w:p>
    <w:p w14:paraId="500DEB01" w14:textId="77777777" w:rsidR="00E9458D" w:rsidRDefault="005C6BD6">
      <w:pPr>
        <w:pStyle w:val="ListParagraph"/>
        <w:numPr>
          <w:ilvl w:val="2"/>
          <w:numId w:val="424"/>
        </w:numPr>
        <w:tabs>
          <w:tab w:val="left" w:pos="2793"/>
        </w:tabs>
        <w:ind w:right="1969" w:hanging="268"/>
        <w:jc w:val="left"/>
        <w:rPr>
          <w:sz w:val="24"/>
        </w:rPr>
      </w:pPr>
      <w:r>
        <w:rPr>
          <w:sz w:val="24"/>
        </w:rPr>
        <w:t xml:space="preserve">The Agency’s assessment tools: </w:t>
      </w:r>
      <w:r>
        <w:rPr>
          <w:i/>
          <w:sz w:val="24"/>
        </w:rPr>
        <w:t>Competency Test for Care Aides - Written Question</w:t>
      </w:r>
      <w:r>
        <w:rPr>
          <w:sz w:val="24"/>
        </w:rPr>
        <w:t>s, which requires an 84% grade to pass. Correct answers shall be</w:t>
      </w:r>
      <w:r>
        <w:rPr>
          <w:spacing w:val="-11"/>
          <w:sz w:val="24"/>
        </w:rPr>
        <w:t xml:space="preserve"> </w:t>
      </w:r>
      <w:r>
        <w:rPr>
          <w:sz w:val="24"/>
        </w:rPr>
        <w:t xml:space="preserve">in accordance with the Agency’s </w:t>
      </w:r>
      <w:r>
        <w:rPr>
          <w:i/>
          <w:sz w:val="24"/>
        </w:rPr>
        <w:t>Competency Test for Care Aides - Answers &amp; Composition.</w:t>
      </w:r>
      <w:r>
        <w:rPr>
          <w:i/>
          <w:spacing w:val="59"/>
          <w:sz w:val="24"/>
        </w:rPr>
        <w:t xml:space="preserve"> </w:t>
      </w:r>
      <w:r>
        <w:rPr>
          <w:sz w:val="24"/>
        </w:rPr>
        <w:t>Or,</w:t>
      </w:r>
    </w:p>
    <w:p w14:paraId="40FD5B02" w14:textId="77777777" w:rsidR="00E9458D" w:rsidRDefault="005C6BD6">
      <w:pPr>
        <w:pStyle w:val="ListParagraph"/>
        <w:numPr>
          <w:ilvl w:val="2"/>
          <w:numId w:val="424"/>
        </w:numPr>
        <w:tabs>
          <w:tab w:val="left" w:pos="2793"/>
        </w:tabs>
        <w:ind w:right="1916" w:hanging="335"/>
        <w:jc w:val="left"/>
        <w:rPr>
          <w:sz w:val="24"/>
        </w:rPr>
      </w:pPr>
      <w:r>
        <w:rPr>
          <w:sz w:val="24"/>
        </w:rPr>
        <w:t>an independent, written competency test that meets the criteria established</w:t>
      </w:r>
      <w:r>
        <w:rPr>
          <w:spacing w:val="-13"/>
          <w:sz w:val="24"/>
        </w:rPr>
        <w:t xml:space="preserve"> </w:t>
      </w:r>
      <w:r>
        <w:rPr>
          <w:sz w:val="24"/>
        </w:rPr>
        <w:t>by certification/training entities and/or licensing</w:t>
      </w:r>
      <w:r>
        <w:rPr>
          <w:spacing w:val="-3"/>
          <w:sz w:val="24"/>
        </w:rPr>
        <w:t xml:space="preserve"> </w:t>
      </w:r>
      <w:r>
        <w:rPr>
          <w:sz w:val="24"/>
        </w:rPr>
        <w:t>authorities.</w:t>
      </w:r>
    </w:p>
    <w:p w14:paraId="529926CE" w14:textId="77777777" w:rsidR="00E9458D" w:rsidRDefault="005C6BD6">
      <w:pPr>
        <w:pStyle w:val="ListParagraph"/>
        <w:numPr>
          <w:ilvl w:val="0"/>
          <w:numId w:val="424"/>
        </w:numPr>
        <w:tabs>
          <w:tab w:val="left" w:pos="2227"/>
        </w:tabs>
        <w:ind w:left="2226" w:right="1701" w:hanging="427"/>
        <w:rPr>
          <w:sz w:val="24"/>
        </w:rPr>
      </w:pPr>
      <w:r>
        <w:rPr>
          <w:sz w:val="24"/>
        </w:rPr>
        <w:t>Documentation, which shows that the Direct Care Workers have met competency requirements shall be filed in their individual Personnel Files; e.g. copies</w:t>
      </w:r>
      <w:r>
        <w:rPr>
          <w:spacing w:val="-4"/>
          <w:sz w:val="24"/>
        </w:rPr>
        <w:t xml:space="preserve"> </w:t>
      </w:r>
      <w:r>
        <w:rPr>
          <w:sz w:val="24"/>
        </w:rPr>
        <w:t>of:</w:t>
      </w:r>
    </w:p>
    <w:p w14:paraId="587286D3" w14:textId="77777777" w:rsidR="00E9458D" w:rsidRDefault="005C6BD6">
      <w:pPr>
        <w:pStyle w:val="ListParagraph"/>
        <w:numPr>
          <w:ilvl w:val="1"/>
          <w:numId w:val="424"/>
        </w:numPr>
        <w:tabs>
          <w:tab w:val="left" w:pos="2510"/>
        </w:tabs>
        <w:spacing w:before="1"/>
        <w:rPr>
          <w:sz w:val="24"/>
        </w:rPr>
      </w:pPr>
      <w:r>
        <w:rPr>
          <w:sz w:val="24"/>
        </w:rPr>
        <w:t>Direct Care Worker’s current license or</w:t>
      </w:r>
      <w:r>
        <w:rPr>
          <w:spacing w:val="-1"/>
          <w:sz w:val="24"/>
        </w:rPr>
        <w:t xml:space="preserve"> </w:t>
      </w:r>
      <w:r>
        <w:rPr>
          <w:sz w:val="24"/>
        </w:rPr>
        <w:t>certification;</w:t>
      </w:r>
    </w:p>
    <w:p w14:paraId="3CAB2C43" w14:textId="77777777" w:rsidR="00E9458D" w:rsidRDefault="005C6BD6">
      <w:pPr>
        <w:pStyle w:val="ListParagraph"/>
        <w:numPr>
          <w:ilvl w:val="1"/>
          <w:numId w:val="424"/>
        </w:numPr>
        <w:tabs>
          <w:tab w:val="left" w:pos="2510"/>
        </w:tabs>
        <w:ind w:right="1701"/>
        <w:rPr>
          <w:sz w:val="24"/>
        </w:rPr>
      </w:pPr>
      <w:r>
        <w:rPr>
          <w:sz w:val="24"/>
        </w:rPr>
        <w:t>certification or licensing certificates for other suitable health professional; e.g. LPN, RN;</w:t>
      </w:r>
    </w:p>
    <w:p w14:paraId="0DCDD77E" w14:textId="77777777" w:rsidR="00E9458D" w:rsidRDefault="005C6BD6">
      <w:pPr>
        <w:pStyle w:val="ListParagraph"/>
        <w:numPr>
          <w:ilvl w:val="1"/>
          <w:numId w:val="424"/>
        </w:numPr>
        <w:tabs>
          <w:tab w:val="left" w:pos="2510"/>
        </w:tabs>
        <w:rPr>
          <w:sz w:val="24"/>
        </w:rPr>
      </w:pPr>
      <w:r>
        <w:rPr>
          <w:sz w:val="24"/>
        </w:rPr>
        <w:t>Agency’s written and practical competency assessment</w:t>
      </w:r>
      <w:r>
        <w:rPr>
          <w:spacing w:val="-5"/>
          <w:sz w:val="24"/>
        </w:rPr>
        <w:t xml:space="preserve"> </w:t>
      </w:r>
      <w:r>
        <w:rPr>
          <w:sz w:val="24"/>
        </w:rPr>
        <w:t>tests.</w:t>
      </w:r>
    </w:p>
    <w:p w14:paraId="2CD0A563" w14:textId="77777777" w:rsidR="00E9458D" w:rsidRDefault="00E9458D">
      <w:pPr>
        <w:pStyle w:val="BodyText"/>
        <w:ind w:left="0" w:firstLine="0"/>
      </w:pPr>
    </w:p>
    <w:p w14:paraId="5B658BAC" w14:textId="77777777" w:rsidR="00E9458D" w:rsidRDefault="005C6BD6">
      <w:pPr>
        <w:pStyle w:val="Heading2"/>
      </w:pPr>
      <w:r>
        <w:t>GUIDELINES</w:t>
      </w:r>
    </w:p>
    <w:p w14:paraId="61AC34FA" w14:textId="77777777" w:rsidR="00E9458D" w:rsidRDefault="005C6BD6">
      <w:pPr>
        <w:pStyle w:val="ListParagraph"/>
        <w:numPr>
          <w:ilvl w:val="0"/>
          <w:numId w:val="423"/>
        </w:numPr>
        <w:tabs>
          <w:tab w:val="left" w:pos="2227"/>
        </w:tabs>
        <w:ind w:right="1700"/>
        <w:rPr>
          <w:sz w:val="24"/>
        </w:rPr>
      </w:pPr>
      <w:r>
        <w:rPr>
          <w:sz w:val="24"/>
        </w:rPr>
        <w:t>At a minimum, training for Direct Care Workers providing care in client’s homes shall</w:t>
      </w:r>
      <w:r>
        <w:rPr>
          <w:spacing w:val="-2"/>
          <w:sz w:val="24"/>
        </w:rPr>
        <w:t xml:space="preserve"> </w:t>
      </w:r>
      <w:r>
        <w:rPr>
          <w:sz w:val="24"/>
        </w:rPr>
        <w:t>include:</w:t>
      </w:r>
    </w:p>
    <w:p w14:paraId="26793F73" w14:textId="77777777" w:rsidR="00E9458D" w:rsidRDefault="005C6BD6">
      <w:pPr>
        <w:pStyle w:val="ListParagraph"/>
        <w:numPr>
          <w:ilvl w:val="1"/>
          <w:numId w:val="423"/>
        </w:numPr>
        <w:tabs>
          <w:tab w:val="left" w:pos="2521"/>
        </w:tabs>
        <w:ind w:right="1701"/>
        <w:rPr>
          <w:sz w:val="24"/>
        </w:rPr>
      </w:pPr>
      <w:r>
        <w:rPr>
          <w:sz w:val="24"/>
        </w:rPr>
        <w:t>instructions and supervised practice in personal care services for the elderly, sick and/or disabled in the home</w:t>
      </w:r>
      <w:r>
        <w:rPr>
          <w:spacing w:val="-3"/>
          <w:sz w:val="24"/>
        </w:rPr>
        <w:t xml:space="preserve"> </w:t>
      </w:r>
      <w:r>
        <w:rPr>
          <w:sz w:val="24"/>
        </w:rPr>
        <w:t>environment;</w:t>
      </w:r>
    </w:p>
    <w:p w14:paraId="1483F672" w14:textId="77777777" w:rsidR="00E9458D" w:rsidRDefault="005C6BD6">
      <w:pPr>
        <w:pStyle w:val="ListParagraph"/>
        <w:numPr>
          <w:ilvl w:val="1"/>
          <w:numId w:val="423"/>
        </w:numPr>
        <w:tabs>
          <w:tab w:val="left" w:pos="2521"/>
        </w:tabs>
        <w:ind w:right="1700"/>
        <w:rPr>
          <w:sz w:val="24"/>
        </w:rPr>
      </w:pPr>
      <w:r>
        <w:rPr>
          <w:sz w:val="24"/>
        </w:rPr>
        <w:t>identification of situations that require referral to a Registered Nurse, including significant changes in a client’s</w:t>
      </w:r>
      <w:r>
        <w:rPr>
          <w:spacing w:val="-4"/>
          <w:sz w:val="24"/>
        </w:rPr>
        <w:t xml:space="preserve"> </w:t>
      </w:r>
      <w:r>
        <w:rPr>
          <w:sz w:val="24"/>
        </w:rPr>
        <w:t>condition;</w:t>
      </w:r>
    </w:p>
    <w:p w14:paraId="25923AD3" w14:textId="77777777" w:rsidR="00E9458D" w:rsidRDefault="005C6BD6">
      <w:pPr>
        <w:pStyle w:val="ListParagraph"/>
        <w:numPr>
          <w:ilvl w:val="1"/>
          <w:numId w:val="423"/>
        </w:numPr>
        <w:tabs>
          <w:tab w:val="left" w:pos="2521"/>
        </w:tabs>
        <w:ind w:hanging="361"/>
        <w:rPr>
          <w:sz w:val="24"/>
        </w:rPr>
      </w:pPr>
      <w:r>
        <w:rPr>
          <w:sz w:val="24"/>
        </w:rPr>
        <w:t>recordkeeping;</w:t>
      </w:r>
    </w:p>
    <w:p w14:paraId="75E76819" w14:textId="77777777" w:rsidR="00E9458D" w:rsidRDefault="005C6BD6">
      <w:pPr>
        <w:pStyle w:val="ListParagraph"/>
        <w:numPr>
          <w:ilvl w:val="1"/>
          <w:numId w:val="423"/>
        </w:numPr>
        <w:tabs>
          <w:tab w:val="left" w:pos="2521"/>
        </w:tabs>
        <w:ind w:hanging="361"/>
        <w:rPr>
          <w:sz w:val="24"/>
        </w:rPr>
      </w:pPr>
      <w:r>
        <w:rPr>
          <w:sz w:val="24"/>
        </w:rPr>
        <w:t>confidentiality of</w:t>
      </w:r>
      <w:r>
        <w:rPr>
          <w:spacing w:val="-1"/>
          <w:sz w:val="24"/>
        </w:rPr>
        <w:t xml:space="preserve"> </w:t>
      </w:r>
      <w:r>
        <w:rPr>
          <w:sz w:val="24"/>
        </w:rPr>
        <w:t>information;</w:t>
      </w:r>
    </w:p>
    <w:p w14:paraId="499170CE" w14:textId="77777777" w:rsidR="00E9458D" w:rsidRDefault="005C6BD6">
      <w:pPr>
        <w:pStyle w:val="ListParagraph"/>
        <w:numPr>
          <w:ilvl w:val="1"/>
          <w:numId w:val="423"/>
        </w:numPr>
        <w:tabs>
          <w:tab w:val="left" w:pos="2521"/>
        </w:tabs>
        <w:ind w:hanging="361"/>
        <w:rPr>
          <w:sz w:val="24"/>
        </w:rPr>
      </w:pPr>
      <w:r>
        <w:rPr>
          <w:sz w:val="24"/>
        </w:rPr>
        <w:t>First Aid and</w:t>
      </w:r>
      <w:r>
        <w:rPr>
          <w:spacing w:val="-1"/>
          <w:sz w:val="24"/>
        </w:rPr>
        <w:t xml:space="preserve"> </w:t>
      </w:r>
      <w:r>
        <w:rPr>
          <w:sz w:val="24"/>
        </w:rPr>
        <w:t>CPR;</w:t>
      </w:r>
    </w:p>
    <w:p w14:paraId="6BA17410" w14:textId="77777777" w:rsidR="00E9458D" w:rsidRDefault="005C6BD6">
      <w:pPr>
        <w:pStyle w:val="ListParagraph"/>
        <w:numPr>
          <w:ilvl w:val="1"/>
          <w:numId w:val="423"/>
        </w:numPr>
        <w:tabs>
          <w:tab w:val="left" w:pos="2520"/>
          <w:tab w:val="left" w:pos="2521"/>
        </w:tabs>
        <w:ind w:hanging="361"/>
        <w:rPr>
          <w:sz w:val="24"/>
        </w:rPr>
      </w:pPr>
      <w:r>
        <w:rPr>
          <w:sz w:val="24"/>
        </w:rPr>
        <w:t>standard precautions for infection</w:t>
      </w:r>
      <w:r>
        <w:rPr>
          <w:spacing w:val="-1"/>
          <w:sz w:val="24"/>
        </w:rPr>
        <w:t xml:space="preserve"> </w:t>
      </w:r>
      <w:r>
        <w:rPr>
          <w:sz w:val="24"/>
        </w:rPr>
        <w:t>control;</w:t>
      </w:r>
    </w:p>
    <w:p w14:paraId="2BEE72DD" w14:textId="77777777" w:rsidR="00E9458D" w:rsidRDefault="005C6BD6">
      <w:pPr>
        <w:pStyle w:val="ListParagraph"/>
        <w:numPr>
          <w:ilvl w:val="1"/>
          <w:numId w:val="423"/>
        </w:numPr>
        <w:tabs>
          <w:tab w:val="left" w:pos="2521"/>
        </w:tabs>
        <w:ind w:hanging="361"/>
        <w:rPr>
          <w:sz w:val="24"/>
        </w:rPr>
      </w:pPr>
      <w:r>
        <w:rPr>
          <w:sz w:val="24"/>
        </w:rPr>
        <w:t>handling</w:t>
      </w:r>
      <w:r>
        <w:rPr>
          <w:spacing w:val="-1"/>
          <w:sz w:val="24"/>
        </w:rPr>
        <w:t xml:space="preserve"> </w:t>
      </w:r>
      <w:r>
        <w:rPr>
          <w:sz w:val="24"/>
        </w:rPr>
        <w:t>emergencies;</w:t>
      </w:r>
    </w:p>
    <w:p w14:paraId="75B9553C" w14:textId="77777777" w:rsidR="00E9458D" w:rsidRDefault="005C6BD6">
      <w:pPr>
        <w:pStyle w:val="ListParagraph"/>
        <w:numPr>
          <w:ilvl w:val="1"/>
          <w:numId w:val="423"/>
        </w:numPr>
        <w:tabs>
          <w:tab w:val="left" w:pos="2521"/>
        </w:tabs>
        <w:ind w:hanging="361"/>
        <w:rPr>
          <w:sz w:val="24"/>
        </w:rPr>
      </w:pPr>
      <w:r>
        <w:rPr>
          <w:sz w:val="24"/>
        </w:rPr>
        <w:t>dealing with threats and natural</w:t>
      </w:r>
      <w:r>
        <w:rPr>
          <w:spacing w:val="-5"/>
          <w:sz w:val="24"/>
        </w:rPr>
        <w:t xml:space="preserve"> </w:t>
      </w:r>
      <w:r>
        <w:rPr>
          <w:sz w:val="24"/>
        </w:rPr>
        <w:t>disasters;</w:t>
      </w:r>
    </w:p>
    <w:p w14:paraId="6207CD8A" w14:textId="77777777" w:rsidR="00E9458D" w:rsidRDefault="005C6BD6">
      <w:pPr>
        <w:pStyle w:val="ListParagraph"/>
        <w:numPr>
          <w:ilvl w:val="1"/>
          <w:numId w:val="423"/>
        </w:numPr>
        <w:tabs>
          <w:tab w:val="left" w:pos="2520"/>
          <w:tab w:val="left" w:pos="2521"/>
        </w:tabs>
        <w:spacing w:line="276" w:lineRule="exact"/>
        <w:ind w:hanging="361"/>
        <w:rPr>
          <w:sz w:val="24"/>
        </w:rPr>
      </w:pPr>
      <w:r>
        <w:rPr>
          <w:sz w:val="24"/>
        </w:rPr>
        <w:t>dealing with difficult</w:t>
      </w:r>
      <w:r>
        <w:rPr>
          <w:spacing w:val="-3"/>
          <w:sz w:val="24"/>
        </w:rPr>
        <w:t xml:space="preserve"> </w:t>
      </w:r>
      <w:r>
        <w:rPr>
          <w:sz w:val="24"/>
        </w:rPr>
        <w:t>clients;</w:t>
      </w:r>
    </w:p>
    <w:p w14:paraId="606512F4" w14:textId="77777777" w:rsidR="00E9458D" w:rsidRDefault="005C6BD6">
      <w:pPr>
        <w:pStyle w:val="ListParagraph"/>
        <w:numPr>
          <w:ilvl w:val="1"/>
          <w:numId w:val="423"/>
        </w:numPr>
        <w:tabs>
          <w:tab w:val="left" w:pos="2520"/>
          <w:tab w:val="left" w:pos="2521"/>
        </w:tabs>
        <w:spacing w:line="276" w:lineRule="exact"/>
        <w:ind w:hanging="361"/>
        <w:rPr>
          <w:sz w:val="24"/>
        </w:rPr>
      </w:pPr>
      <w:r>
        <w:rPr>
          <w:sz w:val="24"/>
        </w:rPr>
        <w:t>ethical behaviors;</w:t>
      </w:r>
      <w:r>
        <w:rPr>
          <w:spacing w:val="-1"/>
          <w:sz w:val="24"/>
        </w:rPr>
        <w:t xml:space="preserve"> </w:t>
      </w:r>
      <w:r>
        <w:rPr>
          <w:sz w:val="24"/>
        </w:rPr>
        <w:t>and,</w:t>
      </w:r>
    </w:p>
    <w:p w14:paraId="20950318" w14:textId="77777777" w:rsidR="00E9458D" w:rsidRDefault="00E9458D">
      <w:pPr>
        <w:spacing w:line="276" w:lineRule="exact"/>
        <w:rPr>
          <w:sz w:val="24"/>
        </w:rPr>
        <w:sectPr w:rsidR="00E9458D">
          <w:footerReference w:type="default" r:id="rId123"/>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9B17113" w14:textId="77777777">
        <w:trPr>
          <w:trHeight w:val="612"/>
        </w:trPr>
        <w:tc>
          <w:tcPr>
            <w:tcW w:w="5689" w:type="dxa"/>
          </w:tcPr>
          <w:p w14:paraId="0FA46B24"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1AEF921" w14:textId="77777777" w:rsidR="00E9458D" w:rsidRDefault="00E9458D">
            <w:pPr>
              <w:pStyle w:val="TableParagraph"/>
              <w:ind w:left="0"/>
              <w:rPr>
                <w:sz w:val="24"/>
              </w:rPr>
            </w:pPr>
          </w:p>
          <w:p w14:paraId="2098318B" w14:textId="77777777" w:rsidR="00E9458D" w:rsidRDefault="005C6BD6">
            <w:pPr>
              <w:pStyle w:val="TableParagraph"/>
              <w:ind w:left="487"/>
              <w:rPr>
                <w:sz w:val="20"/>
              </w:rPr>
            </w:pPr>
            <w:r>
              <w:rPr>
                <w:noProof/>
                <w:sz w:val="20"/>
              </w:rPr>
              <w:drawing>
                <wp:inline distT="0" distB="0" distL="0" distR="0" wp14:anchorId="2EAFC9DF" wp14:editId="28E040DD">
                  <wp:extent cx="1390695" cy="966501"/>
                  <wp:effectExtent l="0" t="0" r="0" b="0"/>
                  <wp:docPr id="7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C86585C" w14:textId="77777777">
        <w:trPr>
          <w:trHeight w:val="1184"/>
        </w:trPr>
        <w:tc>
          <w:tcPr>
            <w:tcW w:w="5689" w:type="dxa"/>
          </w:tcPr>
          <w:p w14:paraId="774B95A1" w14:textId="77777777" w:rsidR="00E9458D" w:rsidRDefault="00E9458D">
            <w:pPr>
              <w:pStyle w:val="TableParagraph"/>
              <w:ind w:left="0"/>
              <w:rPr>
                <w:sz w:val="24"/>
              </w:rPr>
            </w:pPr>
          </w:p>
          <w:p w14:paraId="29B83661" w14:textId="77777777" w:rsidR="00E9458D" w:rsidRDefault="005C6BD6">
            <w:pPr>
              <w:pStyle w:val="TableParagraph"/>
              <w:rPr>
                <w:b/>
                <w:sz w:val="24"/>
              </w:rPr>
            </w:pPr>
            <w:r>
              <w:rPr>
                <w:b/>
                <w:sz w:val="24"/>
              </w:rPr>
              <w:t>Section 4: Human Resources</w:t>
            </w:r>
          </w:p>
        </w:tc>
        <w:tc>
          <w:tcPr>
            <w:tcW w:w="3168" w:type="dxa"/>
            <w:vMerge/>
            <w:tcBorders>
              <w:top w:val="nil"/>
            </w:tcBorders>
          </w:tcPr>
          <w:p w14:paraId="1B0AE881" w14:textId="77777777" w:rsidR="00E9458D" w:rsidRDefault="00E9458D">
            <w:pPr>
              <w:rPr>
                <w:sz w:val="2"/>
                <w:szCs w:val="2"/>
              </w:rPr>
            </w:pPr>
          </w:p>
        </w:tc>
      </w:tr>
      <w:tr w:rsidR="00E9458D" w14:paraId="0D94308A" w14:textId="77777777">
        <w:trPr>
          <w:trHeight w:val="275"/>
        </w:trPr>
        <w:tc>
          <w:tcPr>
            <w:tcW w:w="5689" w:type="dxa"/>
            <w:vMerge w:val="restart"/>
          </w:tcPr>
          <w:p w14:paraId="18F87D71" w14:textId="77777777" w:rsidR="00E9458D" w:rsidRDefault="00E9458D">
            <w:pPr>
              <w:pStyle w:val="TableParagraph"/>
              <w:ind w:left="0"/>
              <w:rPr>
                <w:sz w:val="24"/>
              </w:rPr>
            </w:pPr>
          </w:p>
          <w:p w14:paraId="0FF11E7D" w14:textId="77777777" w:rsidR="00E9458D" w:rsidRDefault="005C6BD6">
            <w:pPr>
              <w:pStyle w:val="TableParagraph"/>
              <w:ind w:left="0" w:right="1743"/>
              <w:jc w:val="right"/>
              <w:rPr>
                <w:b/>
                <w:sz w:val="24"/>
              </w:rPr>
            </w:pPr>
            <w:r>
              <w:rPr>
                <w:b/>
                <w:sz w:val="24"/>
              </w:rPr>
              <w:t>Policy Title:  Competency</w:t>
            </w:r>
            <w:r>
              <w:rPr>
                <w:b/>
                <w:spacing w:val="-3"/>
                <w:sz w:val="24"/>
              </w:rPr>
              <w:t xml:space="preserve"> </w:t>
            </w:r>
            <w:r>
              <w:rPr>
                <w:b/>
                <w:sz w:val="24"/>
              </w:rPr>
              <w:t>Evaluation</w:t>
            </w:r>
          </w:p>
          <w:p w14:paraId="302B4AFF" w14:textId="77777777" w:rsidR="00E9458D" w:rsidRDefault="005C6BD6">
            <w:pPr>
              <w:pStyle w:val="TableParagraph"/>
              <w:ind w:left="0" w:right="1757"/>
              <w:jc w:val="right"/>
              <w:rPr>
                <w:b/>
                <w:sz w:val="24"/>
              </w:rPr>
            </w:pPr>
            <w:r>
              <w:rPr>
                <w:b/>
                <w:sz w:val="24"/>
              </w:rPr>
              <w:t>of Direct Care</w:t>
            </w:r>
            <w:r>
              <w:rPr>
                <w:b/>
                <w:spacing w:val="-3"/>
                <w:sz w:val="24"/>
              </w:rPr>
              <w:t xml:space="preserve"> </w:t>
            </w:r>
            <w:r>
              <w:rPr>
                <w:b/>
                <w:sz w:val="24"/>
              </w:rPr>
              <w:t>Workers</w:t>
            </w:r>
          </w:p>
        </w:tc>
        <w:tc>
          <w:tcPr>
            <w:tcW w:w="3168" w:type="dxa"/>
          </w:tcPr>
          <w:p w14:paraId="07E8EB36" w14:textId="77777777" w:rsidR="00E9458D" w:rsidRDefault="005C6BD6">
            <w:pPr>
              <w:pStyle w:val="TableParagraph"/>
              <w:spacing w:line="256" w:lineRule="exact"/>
              <w:rPr>
                <w:b/>
                <w:sz w:val="24"/>
              </w:rPr>
            </w:pPr>
            <w:r>
              <w:rPr>
                <w:b/>
                <w:sz w:val="24"/>
              </w:rPr>
              <w:t>Policy Number: 4.60</w:t>
            </w:r>
          </w:p>
        </w:tc>
      </w:tr>
      <w:tr w:rsidR="00E9458D" w14:paraId="485FBF82" w14:textId="77777777">
        <w:trPr>
          <w:trHeight w:val="275"/>
        </w:trPr>
        <w:tc>
          <w:tcPr>
            <w:tcW w:w="5689" w:type="dxa"/>
            <w:vMerge/>
            <w:tcBorders>
              <w:top w:val="nil"/>
            </w:tcBorders>
          </w:tcPr>
          <w:p w14:paraId="0916E146" w14:textId="77777777" w:rsidR="00E9458D" w:rsidRDefault="00E9458D">
            <w:pPr>
              <w:rPr>
                <w:sz w:val="2"/>
                <w:szCs w:val="2"/>
              </w:rPr>
            </w:pPr>
          </w:p>
        </w:tc>
        <w:tc>
          <w:tcPr>
            <w:tcW w:w="3168" w:type="dxa"/>
          </w:tcPr>
          <w:p w14:paraId="4DCCE450" w14:textId="77777777" w:rsidR="00E9458D" w:rsidRDefault="005C6BD6">
            <w:pPr>
              <w:pStyle w:val="TableParagraph"/>
              <w:spacing w:line="255" w:lineRule="exact"/>
              <w:rPr>
                <w:b/>
                <w:sz w:val="24"/>
              </w:rPr>
            </w:pPr>
            <w:r>
              <w:rPr>
                <w:b/>
                <w:sz w:val="24"/>
              </w:rPr>
              <w:t>Effective Date:</w:t>
            </w:r>
          </w:p>
        </w:tc>
      </w:tr>
      <w:tr w:rsidR="00E9458D" w14:paraId="38EF31E0" w14:textId="77777777">
        <w:trPr>
          <w:trHeight w:val="276"/>
        </w:trPr>
        <w:tc>
          <w:tcPr>
            <w:tcW w:w="5689" w:type="dxa"/>
            <w:vMerge/>
            <w:tcBorders>
              <w:top w:val="nil"/>
            </w:tcBorders>
          </w:tcPr>
          <w:p w14:paraId="1C42AE07" w14:textId="77777777" w:rsidR="00E9458D" w:rsidRDefault="00E9458D">
            <w:pPr>
              <w:rPr>
                <w:sz w:val="2"/>
                <w:szCs w:val="2"/>
              </w:rPr>
            </w:pPr>
          </w:p>
        </w:tc>
        <w:tc>
          <w:tcPr>
            <w:tcW w:w="3168" w:type="dxa"/>
          </w:tcPr>
          <w:p w14:paraId="451B072D" w14:textId="77777777" w:rsidR="00E9458D" w:rsidRDefault="005C6BD6">
            <w:pPr>
              <w:pStyle w:val="TableParagraph"/>
              <w:spacing w:before="1" w:line="255" w:lineRule="exact"/>
              <w:rPr>
                <w:b/>
                <w:sz w:val="24"/>
              </w:rPr>
            </w:pPr>
            <w:r>
              <w:rPr>
                <w:b/>
                <w:sz w:val="24"/>
              </w:rPr>
              <w:t>Revision Date:</w:t>
            </w:r>
          </w:p>
        </w:tc>
      </w:tr>
      <w:tr w:rsidR="00E9458D" w14:paraId="0D53D349" w14:textId="77777777">
        <w:trPr>
          <w:trHeight w:val="275"/>
        </w:trPr>
        <w:tc>
          <w:tcPr>
            <w:tcW w:w="5689" w:type="dxa"/>
            <w:vMerge/>
            <w:tcBorders>
              <w:top w:val="nil"/>
            </w:tcBorders>
          </w:tcPr>
          <w:p w14:paraId="4B5920C3" w14:textId="77777777" w:rsidR="00E9458D" w:rsidRDefault="00E9458D">
            <w:pPr>
              <w:rPr>
                <w:sz w:val="2"/>
                <w:szCs w:val="2"/>
              </w:rPr>
            </w:pPr>
          </w:p>
        </w:tc>
        <w:tc>
          <w:tcPr>
            <w:tcW w:w="3168" w:type="dxa"/>
          </w:tcPr>
          <w:p w14:paraId="354AB022" w14:textId="77777777" w:rsidR="00E9458D" w:rsidRDefault="005C6BD6">
            <w:pPr>
              <w:pStyle w:val="TableParagraph"/>
              <w:spacing w:line="255" w:lineRule="exact"/>
              <w:rPr>
                <w:b/>
                <w:sz w:val="24"/>
              </w:rPr>
            </w:pPr>
            <w:r>
              <w:rPr>
                <w:b/>
                <w:sz w:val="24"/>
              </w:rPr>
              <w:t>Approved By:</w:t>
            </w:r>
          </w:p>
        </w:tc>
      </w:tr>
      <w:tr w:rsidR="00E9458D" w14:paraId="4B979635" w14:textId="77777777">
        <w:trPr>
          <w:trHeight w:val="276"/>
        </w:trPr>
        <w:tc>
          <w:tcPr>
            <w:tcW w:w="5689" w:type="dxa"/>
            <w:vMerge/>
            <w:tcBorders>
              <w:top w:val="nil"/>
            </w:tcBorders>
          </w:tcPr>
          <w:p w14:paraId="63DD3D35" w14:textId="77777777" w:rsidR="00E9458D" w:rsidRDefault="00E9458D">
            <w:pPr>
              <w:rPr>
                <w:sz w:val="2"/>
                <w:szCs w:val="2"/>
              </w:rPr>
            </w:pPr>
          </w:p>
        </w:tc>
        <w:tc>
          <w:tcPr>
            <w:tcW w:w="3168" w:type="dxa"/>
          </w:tcPr>
          <w:p w14:paraId="3982021B" w14:textId="77777777" w:rsidR="00E9458D" w:rsidRDefault="005C6BD6">
            <w:pPr>
              <w:pStyle w:val="TableParagraph"/>
              <w:spacing w:line="257" w:lineRule="exact"/>
              <w:rPr>
                <w:b/>
                <w:sz w:val="24"/>
              </w:rPr>
            </w:pPr>
            <w:r>
              <w:rPr>
                <w:b/>
                <w:sz w:val="24"/>
              </w:rPr>
              <w:t>Page Number: Page 7 of 7</w:t>
            </w:r>
          </w:p>
        </w:tc>
      </w:tr>
    </w:tbl>
    <w:p w14:paraId="116A4546" w14:textId="77777777" w:rsidR="00E9458D" w:rsidRDefault="00E9458D">
      <w:pPr>
        <w:pStyle w:val="BodyText"/>
        <w:spacing w:before="7"/>
        <w:ind w:left="0" w:firstLine="0"/>
        <w:rPr>
          <w:sz w:val="12"/>
        </w:rPr>
      </w:pPr>
    </w:p>
    <w:p w14:paraId="34F055FD" w14:textId="77777777" w:rsidR="00E9458D" w:rsidRDefault="005C6BD6">
      <w:pPr>
        <w:pStyle w:val="ListParagraph"/>
        <w:numPr>
          <w:ilvl w:val="1"/>
          <w:numId w:val="423"/>
        </w:numPr>
        <w:tabs>
          <w:tab w:val="left" w:pos="2521"/>
        </w:tabs>
        <w:spacing w:before="90"/>
        <w:ind w:hanging="361"/>
        <w:rPr>
          <w:sz w:val="24"/>
        </w:rPr>
      </w:pPr>
      <w:r>
        <w:rPr>
          <w:sz w:val="24"/>
        </w:rPr>
        <w:t>prevention and reporting of abuse and</w:t>
      </w:r>
      <w:r>
        <w:rPr>
          <w:spacing w:val="-2"/>
          <w:sz w:val="24"/>
        </w:rPr>
        <w:t xml:space="preserve"> </w:t>
      </w:r>
      <w:r>
        <w:rPr>
          <w:sz w:val="24"/>
        </w:rPr>
        <w:t>neglect.</w:t>
      </w:r>
    </w:p>
    <w:p w14:paraId="031F904C" w14:textId="77777777" w:rsidR="00E9458D" w:rsidRDefault="005C6BD6">
      <w:pPr>
        <w:pStyle w:val="ListParagraph"/>
        <w:numPr>
          <w:ilvl w:val="0"/>
          <w:numId w:val="423"/>
        </w:numPr>
        <w:tabs>
          <w:tab w:val="left" w:pos="2227"/>
        </w:tabs>
        <w:ind w:right="1699"/>
        <w:rPr>
          <w:sz w:val="24"/>
        </w:rPr>
      </w:pPr>
      <w:r>
        <w:rPr>
          <w:sz w:val="24"/>
        </w:rPr>
        <w:t xml:space="preserve">Training procedures shall be in accordance with the Agency’s </w:t>
      </w:r>
      <w:r>
        <w:rPr>
          <w:i/>
          <w:sz w:val="24"/>
        </w:rPr>
        <w:t>Personal Care Provider Training</w:t>
      </w:r>
      <w:r>
        <w:rPr>
          <w:i/>
          <w:spacing w:val="-1"/>
          <w:sz w:val="24"/>
        </w:rPr>
        <w:t xml:space="preserve"> </w:t>
      </w:r>
      <w:r>
        <w:rPr>
          <w:sz w:val="24"/>
        </w:rPr>
        <w:t>Policy.</w:t>
      </w:r>
    </w:p>
    <w:p w14:paraId="6CEF6EBA" w14:textId="77777777" w:rsidR="00E9458D" w:rsidRDefault="00E9458D">
      <w:pPr>
        <w:pStyle w:val="BodyText"/>
        <w:ind w:left="0" w:firstLine="0"/>
      </w:pPr>
    </w:p>
    <w:p w14:paraId="3877BB7A" w14:textId="77777777" w:rsidR="00E9458D" w:rsidRDefault="005C6BD6">
      <w:pPr>
        <w:pStyle w:val="Heading2"/>
      </w:pPr>
      <w:r>
        <w:t>CROSS-POLICY REFERNCES</w:t>
      </w:r>
    </w:p>
    <w:p w14:paraId="64600312" w14:textId="77777777" w:rsidR="00E9458D" w:rsidRDefault="005C6BD6">
      <w:pPr>
        <w:pStyle w:val="ListParagraph"/>
        <w:numPr>
          <w:ilvl w:val="0"/>
          <w:numId w:val="422"/>
        </w:numPr>
        <w:tabs>
          <w:tab w:val="left" w:pos="2226"/>
          <w:tab w:val="left" w:pos="2227"/>
        </w:tabs>
        <w:rPr>
          <w:sz w:val="24"/>
        </w:rPr>
      </w:pPr>
      <w:r>
        <w:rPr>
          <w:sz w:val="24"/>
        </w:rPr>
        <w:t>Competency Validation &amp;</w:t>
      </w:r>
      <w:r>
        <w:rPr>
          <w:spacing w:val="-4"/>
          <w:sz w:val="24"/>
        </w:rPr>
        <w:t xml:space="preserve"> </w:t>
      </w:r>
      <w:r>
        <w:rPr>
          <w:sz w:val="24"/>
        </w:rPr>
        <w:t>Evaluation</w:t>
      </w:r>
    </w:p>
    <w:p w14:paraId="5262BBE1" w14:textId="77777777" w:rsidR="00E9458D" w:rsidRDefault="005C6BD6">
      <w:pPr>
        <w:pStyle w:val="ListParagraph"/>
        <w:numPr>
          <w:ilvl w:val="0"/>
          <w:numId w:val="422"/>
        </w:numPr>
        <w:tabs>
          <w:tab w:val="left" w:pos="2226"/>
          <w:tab w:val="left" w:pos="2227"/>
        </w:tabs>
        <w:rPr>
          <w:sz w:val="24"/>
        </w:rPr>
      </w:pPr>
      <w:r>
        <w:rPr>
          <w:sz w:val="24"/>
        </w:rPr>
        <w:t>Performance</w:t>
      </w:r>
      <w:r>
        <w:rPr>
          <w:spacing w:val="-2"/>
          <w:sz w:val="24"/>
        </w:rPr>
        <w:t xml:space="preserve"> </w:t>
      </w:r>
      <w:r>
        <w:rPr>
          <w:sz w:val="24"/>
        </w:rPr>
        <w:t>Appraisals</w:t>
      </w:r>
    </w:p>
    <w:p w14:paraId="30CE879F" w14:textId="77777777" w:rsidR="00E9458D" w:rsidRDefault="005C6BD6">
      <w:pPr>
        <w:pStyle w:val="ListParagraph"/>
        <w:numPr>
          <w:ilvl w:val="0"/>
          <w:numId w:val="422"/>
        </w:numPr>
        <w:tabs>
          <w:tab w:val="left" w:pos="2226"/>
          <w:tab w:val="left" w:pos="2227"/>
        </w:tabs>
        <w:rPr>
          <w:sz w:val="24"/>
        </w:rPr>
      </w:pPr>
      <w:r>
        <w:rPr>
          <w:sz w:val="24"/>
        </w:rPr>
        <w:t>Supervision of</w:t>
      </w:r>
      <w:r>
        <w:rPr>
          <w:spacing w:val="-2"/>
          <w:sz w:val="24"/>
        </w:rPr>
        <w:t xml:space="preserve"> </w:t>
      </w:r>
      <w:r>
        <w:rPr>
          <w:sz w:val="24"/>
        </w:rPr>
        <w:t>Services</w:t>
      </w:r>
    </w:p>
    <w:p w14:paraId="7E35B347" w14:textId="77777777" w:rsidR="00E9458D" w:rsidRDefault="005C6BD6">
      <w:pPr>
        <w:pStyle w:val="ListParagraph"/>
        <w:numPr>
          <w:ilvl w:val="0"/>
          <w:numId w:val="422"/>
        </w:numPr>
        <w:tabs>
          <w:tab w:val="left" w:pos="2226"/>
          <w:tab w:val="left" w:pos="2227"/>
        </w:tabs>
        <w:rPr>
          <w:sz w:val="24"/>
        </w:rPr>
      </w:pPr>
      <w:r>
        <w:rPr>
          <w:sz w:val="24"/>
        </w:rPr>
        <w:t>Standards of Conduct &amp; Work</w:t>
      </w:r>
      <w:r>
        <w:rPr>
          <w:spacing w:val="-2"/>
          <w:sz w:val="24"/>
        </w:rPr>
        <w:t xml:space="preserve"> </w:t>
      </w:r>
      <w:r>
        <w:rPr>
          <w:sz w:val="24"/>
        </w:rPr>
        <w:t>Ethics</w:t>
      </w:r>
    </w:p>
    <w:p w14:paraId="6D2BA6CC" w14:textId="77777777" w:rsidR="00E9458D" w:rsidRDefault="005C6BD6">
      <w:pPr>
        <w:pStyle w:val="ListParagraph"/>
        <w:numPr>
          <w:ilvl w:val="0"/>
          <w:numId w:val="422"/>
        </w:numPr>
        <w:tabs>
          <w:tab w:val="left" w:pos="2226"/>
          <w:tab w:val="left" w:pos="2227"/>
        </w:tabs>
        <w:rPr>
          <w:sz w:val="24"/>
        </w:rPr>
      </w:pPr>
      <w:r>
        <w:rPr>
          <w:sz w:val="24"/>
        </w:rPr>
        <w:t>Disciplinary</w:t>
      </w:r>
      <w:r>
        <w:rPr>
          <w:spacing w:val="-2"/>
          <w:sz w:val="24"/>
        </w:rPr>
        <w:t xml:space="preserve"> </w:t>
      </w:r>
      <w:r>
        <w:rPr>
          <w:sz w:val="24"/>
        </w:rPr>
        <w:t>Actions</w:t>
      </w:r>
    </w:p>
    <w:p w14:paraId="3EAAD1A0" w14:textId="77777777" w:rsidR="00E9458D" w:rsidRDefault="005C6BD6">
      <w:pPr>
        <w:pStyle w:val="ListParagraph"/>
        <w:numPr>
          <w:ilvl w:val="0"/>
          <w:numId w:val="422"/>
        </w:numPr>
        <w:tabs>
          <w:tab w:val="left" w:pos="2226"/>
          <w:tab w:val="left" w:pos="2227"/>
        </w:tabs>
        <w:rPr>
          <w:sz w:val="24"/>
        </w:rPr>
      </w:pPr>
      <w:r>
        <w:rPr>
          <w:sz w:val="24"/>
        </w:rPr>
        <w:t>Termination of</w:t>
      </w:r>
      <w:r>
        <w:rPr>
          <w:spacing w:val="-3"/>
          <w:sz w:val="24"/>
        </w:rPr>
        <w:t xml:space="preserve"> </w:t>
      </w:r>
      <w:r>
        <w:rPr>
          <w:sz w:val="24"/>
        </w:rPr>
        <w:t>Employment</w:t>
      </w:r>
    </w:p>
    <w:p w14:paraId="3A38C828" w14:textId="77777777" w:rsidR="00E9458D" w:rsidRDefault="005C6BD6">
      <w:pPr>
        <w:pStyle w:val="ListParagraph"/>
        <w:numPr>
          <w:ilvl w:val="0"/>
          <w:numId w:val="422"/>
        </w:numPr>
        <w:tabs>
          <w:tab w:val="left" w:pos="2226"/>
          <w:tab w:val="left" w:pos="2227"/>
        </w:tabs>
        <w:rPr>
          <w:sz w:val="24"/>
        </w:rPr>
      </w:pPr>
      <w:r>
        <w:rPr>
          <w:sz w:val="24"/>
        </w:rPr>
        <w:t>Personal Care Provider</w:t>
      </w:r>
      <w:r>
        <w:rPr>
          <w:spacing w:val="-2"/>
          <w:sz w:val="24"/>
        </w:rPr>
        <w:t xml:space="preserve"> </w:t>
      </w:r>
      <w:r>
        <w:rPr>
          <w:sz w:val="24"/>
        </w:rPr>
        <w:t>Training</w:t>
      </w:r>
    </w:p>
    <w:p w14:paraId="2F6388FD" w14:textId="77777777" w:rsidR="00E9458D" w:rsidRDefault="00E9458D">
      <w:pPr>
        <w:pStyle w:val="BodyText"/>
        <w:ind w:left="0" w:firstLine="0"/>
        <w:rPr>
          <w:sz w:val="26"/>
        </w:rPr>
      </w:pPr>
    </w:p>
    <w:p w14:paraId="188B1F50" w14:textId="77777777" w:rsidR="00E9458D" w:rsidRDefault="00E9458D">
      <w:pPr>
        <w:pStyle w:val="BodyText"/>
        <w:ind w:left="0" w:firstLine="0"/>
        <w:rPr>
          <w:sz w:val="22"/>
        </w:rPr>
      </w:pPr>
    </w:p>
    <w:p w14:paraId="2C3D0BE4" w14:textId="77777777" w:rsidR="00E9458D" w:rsidRDefault="005C6BD6">
      <w:pPr>
        <w:pStyle w:val="Heading2"/>
      </w:pPr>
      <w:r>
        <w:t>FORMS</w:t>
      </w:r>
    </w:p>
    <w:p w14:paraId="3CFDFCC6" w14:textId="77777777" w:rsidR="00E9458D" w:rsidRDefault="005C6BD6">
      <w:pPr>
        <w:pStyle w:val="ListParagraph"/>
        <w:numPr>
          <w:ilvl w:val="0"/>
          <w:numId w:val="421"/>
        </w:numPr>
        <w:tabs>
          <w:tab w:val="left" w:pos="2226"/>
          <w:tab w:val="left" w:pos="2227"/>
        </w:tabs>
        <w:spacing w:before="1"/>
        <w:rPr>
          <w:sz w:val="24"/>
        </w:rPr>
      </w:pPr>
      <w:r>
        <w:rPr>
          <w:sz w:val="24"/>
        </w:rPr>
        <w:t>Competency Test for Care Aides – Written</w:t>
      </w:r>
      <w:r>
        <w:rPr>
          <w:spacing w:val="-1"/>
          <w:sz w:val="24"/>
        </w:rPr>
        <w:t xml:space="preserve"> </w:t>
      </w:r>
      <w:r>
        <w:rPr>
          <w:sz w:val="24"/>
        </w:rPr>
        <w:t>Questions</w:t>
      </w:r>
    </w:p>
    <w:p w14:paraId="76D714B0" w14:textId="77777777" w:rsidR="00E9458D" w:rsidRDefault="005C6BD6">
      <w:pPr>
        <w:pStyle w:val="ListParagraph"/>
        <w:numPr>
          <w:ilvl w:val="0"/>
          <w:numId w:val="421"/>
        </w:numPr>
        <w:tabs>
          <w:tab w:val="left" w:pos="2226"/>
          <w:tab w:val="left" w:pos="2227"/>
        </w:tabs>
        <w:rPr>
          <w:sz w:val="24"/>
        </w:rPr>
      </w:pPr>
      <w:r>
        <w:rPr>
          <w:sz w:val="24"/>
        </w:rPr>
        <w:t>Competency Test for Care Aides – Written Answers &amp;</w:t>
      </w:r>
      <w:r>
        <w:rPr>
          <w:spacing w:val="-1"/>
          <w:sz w:val="24"/>
        </w:rPr>
        <w:t xml:space="preserve"> </w:t>
      </w:r>
      <w:r>
        <w:rPr>
          <w:sz w:val="24"/>
        </w:rPr>
        <w:t>Composition</w:t>
      </w:r>
    </w:p>
    <w:p w14:paraId="34419F32" w14:textId="77777777" w:rsidR="00E9458D" w:rsidRDefault="005C6BD6">
      <w:pPr>
        <w:pStyle w:val="ListParagraph"/>
        <w:numPr>
          <w:ilvl w:val="0"/>
          <w:numId w:val="421"/>
        </w:numPr>
        <w:tabs>
          <w:tab w:val="left" w:pos="2226"/>
          <w:tab w:val="left" w:pos="2227"/>
        </w:tabs>
        <w:rPr>
          <w:sz w:val="24"/>
        </w:rPr>
      </w:pPr>
      <w:r>
        <w:rPr>
          <w:sz w:val="24"/>
        </w:rPr>
        <w:t>Competency Test for Care Aides – Practical</w:t>
      </w:r>
      <w:r>
        <w:rPr>
          <w:spacing w:val="-1"/>
          <w:sz w:val="24"/>
        </w:rPr>
        <w:t xml:space="preserve"> </w:t>
      </w:r>
      <w:r>
        <w:rPr>
          <w:sz w:val="24"/>
        </w:rPr>
        <w:t>Skills</w:t>
      </w:r>
    </w:p>
    <w:p w14:paraId="5485135C" w14:textId="77777777" w:rsidR="00E9458D" w:rsidRDefault="005C6BD6">
      <w:pPr>
        <w:pStyle w:val="ListParagraph"/>
        <w:numPr>
          <w:ilvl w:val="0"/>
          <w:numId w:val="421"/>
        </w:numPr>
        <w:tabs>
          <w:tab w:val="left" w:pos="2226"/>
          <w:tab w:val="left" w:pos="2227"/>
        </w:tabs>
        <w:rPr>
          <w:sz w:val="24"/>
        </w:rPr>
      </w:pPr>
      <w:r>
        <w:rPr>
          <w:sz w:val="24"/>
        </w:rPr>
        <w:t>Field Supervision</w:t>
      </w:r>
      <w:r>
        <w:rPr>
          <w:spacing w:val="-1"/>
          <w:sz w:val="24"/>
        </w:rPr>
        <w:t xml:space="preserve"> </w:t>
      </w:r>
      <w:r>
        <w:rPr>
          <w:sz w:val="24"/>
        </w:rPr>
        <w:t>Review</w:t>
      </w:r>
    </w:p>
    <w:p w14:paraId="1044943B" w14:textId="77777777" w:rsidR="00E9458D" w:rsidRDefault="005C6BD6">
      <w:pPr>
        <w:pStyle w:val="ListParagraph"/>
        <w:numPr>
          <w:ilvl w:val="0"/>
          <w:numId w:val="421"/>
        </w:numPr>
        <w:tabs>
          <w:tab w:val="left" w:pos="2226"/>
          <w:tab w:val="left" w:pos="2227"/>
        </w:tabs>
        <w:rPr>
          <w:sz w:val="24"/>
        </w:rPr>
      </w:pPr>
      <w:r>
        <w:rPr>
          <w:sz w:val="24"/>
        </w:rPr>
        <w:t>Employee Performance</w:t>
      </w:r>
      <w:r>
        <w:rPr>
          <w:spacing w:val="-2"/>
          <w:sz w:val="24"/>
        </w:rPr>
        <w:t xml:space="preserve"> </w:t>
      </w:r>
      <w:r>
        <w:rPr>
          <w:sz w:val="24"/>
        </w:rPr>
        <w:t>Appraisal</w:t>
      </w:r>
    </w:p>
    <w:p w14:paraId="31F74CD0" w14:textId="77777777" w:rsidR="00E9458D" w:rsidRDefault="005C6BD6">
      <w:pPr>
        <w:pStyle w:val="ListParagraph"/>
        <w:numPr>
          <w:ilvl w:val="0"/>
          <w:numId w:val="421"/>
        </w:numPr>
        <w:tabs>
          <w:tab w:val="left" w:pos="2226"/>
          <w:tab w:val="left" w:pos="2227"/>
        </w:tabs>
        <w:rPr>
          <w:sz w:val="24"/>
        </w:rPr>
      </w:pPr>
      <w:r>
        <w:rPr>
          <w:sz w:val="24"/>
        </w:rPr>
        <w:t>Client Satisfaction Survey – Direct Care</w:t>
      </w:r>
      <w:r>
        <w:rPr>
          <w:spacing w:val="-1"/>
          <w:sz w:val="24"/>
        </w:rPr>
        <w:t xml:space="preserve"> </w:t>
      </w:r>
      <w:r>
        <w:rPr>
          <w:sz w:val="24"/>
        </w:rPr>
        <w:t>Services</w:t>
      </w:r>
    </w:p>
    <w:p w14:paraId="774A95EF" w14:textId="77777777" w:rsidR="00E9458D" w:rsidRDefault="005C6BD6">
      <w:pPr>
        <w:pStyle w:val="ListParagraph"/>
        <w:numPr>
          <w:ilvl w:val="0"/>
          <w:numId w:val="421"/>
        </w:numPr>
        <w:tabs>
          <w:tab w:val="left" w:pos="2226"/>
          <w:tab w:val="left" w:pos="2227"/>
        </w:tabs>
        <w:rPr>
          <w:sz w:val="24"/>
        </w:rPr>
      </w:pPr>
      <w:r>
        <w:rPr>
          <w:sz w:val="24"/>
        </w:rPr>
        <w:t>Staff Record of Training &amp;</w:t>
      </w:r>
      <w:r>
        <w:rPr>
          <w:spacing w:val="-2"/>
          <w:sz w:val="24"/>
        </w:rPr>
        <w:t xml:space="preserve"> </w:t>
      </w:r>
      <w:r>
        <w:rPr>
          <w:sz w:val="24"/>
        </w:rPr>
        <w:t>In-services</w:t>
      </w:r>
    </w:p>
    <w:p w14:paraId="0366F1E1" w14:textId="77777777" w:rsidR="00E9458D" w:rsidRDefault="00E9458D">
      <w:pPr>
        <w:rPr>
          <w:sz w:val="24"/>
        </w:rPr>
        <w:sectPr w:rsidR="00E9458D">
          <w:footerReference w:type="default" r:id="rId124"/>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35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52B58E1" w14:textId="77777777">
        <w:trPr>
          <w:trHeight w:val="612"/>
        </w:trPr>
        <w:tc>
          <w:tcPr>
            <w:tcW w:w="5689" w:type="dxa"/>
          </w:tcPr>
          <w:p w14:paraId="1F5A088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C06CB75" w14:textId="77777777" w:rsidR="00E9458D" w:rsidRDefault="00E9458D">
            <w:pPr>
              <w:pStyle w:val="TableParagraph"/>
              <w:ind w:left="0"/>
              <w:rPr>
                <w:sz w:val="24"/>
              </w:rPr>
            </w:pPr>
          </w:p>
          <w:p w14:paraId="0BB8373A" w14:textId="77777777" w:rsidR="00E9458D" w:rsidRDefault="005C6BD6">
            <w:pPr>
              <w:pStyle w:val="TableParagraph"/>
              <w:ind w:left="487"/>
              <w:rPr>
                <w:sz w:val="20"/>
              </w:rPr>
            </w:pPr>
            <w:r>
              <w:rPr>
                <w:noProof/>
                <w:sz w:val="20"/>
              </w:rPr>
              <w:drawing>
                <wp:inline distT="0" distB="0" distL="0" distR="0" wp14:anchorId="3E251FC6" wp14:editId="3140BF54">
                  <wp:extent cx="1390695" cy="966501"/>
                  <wp:effectExtent l="0" t="0" r="0" b="0"/>
                  <wp:docPr id="7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5C3C428" w14:textId="77777777">
        <w:trPr>
          <w:trHeight w:val="1184"/>
        </w:trPr>
        <w:tc>
          <w:tcPr>
            <w:tcW w:w="5689" w:type="dxa"/>
          </w:tcPr>
          <w:p w14:paraId="5AFD7B0A" w14:textId="77777777" w:rsidR="00E9458D" w:rsidRDefault="00E9458D">
            <w:pPr>
              <w:pStyle w:val="TableParagraph"/>
              <w:ind w:left="0"/>
              <w:rPr>
                <w:sz w:val="24"/>
              </w:rPr>
            </w:pPr>
          </w:p>
          <w:p w14:paraId="49661D87" w14:textId="77777777" w:rsidR="00E9458D" w:rsidRDefault="005C6BD6">
            <w:pPr>
              <w:pStyle w:val="TableParagraph"/>
              <w:rPr>
                <w:b/>
                <w:sz w:val="24"/>
              </w:rPr>
            </w:pPr>
            <w:r>
              <w:rPr>
                <w:b/>
                <w:sz w:val="24"/>
              </w:rPr>
              <w:t>Section 4: Human Resources</w:t>
            </w:r>
          </w:p>
        </w:tc>
        <w:tc>
          <w:tcPr>
            <w:tcW w:w="3168" w:type="dxa"/>
            <w:vMerge/>
            <w:tcBorders>
              <w:top w:val="nil"/>
            </w:tcBorders>
          </w:tcPr>
          <w:p w14:paraId="6D879749" w14:textId="77777777" w:rsidR="00E9458D" w:rsidRDefault="00E9458D">
            <w:pPr>
              <w:rPr>
                <w:sz w:val="2"/>
                <w:szCs w:val="2"/>
              </w:rPr>
            </w:pPr>
          </w:p>
        </w:tc>
      </w:tr>
      <w:tr w:rsidR="00E9458D" w14:paraId="30E8B7DF" w14:textId="77777777">
        <w:trPr>
          <w:trHeight w:val="275"/>
        </w:trPr>
        <w:tc>
          <w:tcPr>
            <w:tcW w:w="5689" w:type="dxa"/>
            <w:vMerge w:val="restart"/>
          </w:tcPr>
          <w:p w14:paraId="4248F717" w14:textId="77777777" w:rsidR="00E9458D" w:rsidRDefault="00E9458D">
            <w:pPr>
              <w:pStyle w:val="TableParagraph"/>
              <w:ind w:left="0"/>
              <w:rPr>
                <w:sz w:val="24"/>
              </w:rPr>
            </w:pPr>
          </w:p>
          <w:p w14:paraId="043C0EEB" w14:textId="77777777" w:rsidR="00E9458D" w:rsidRDefault="005C6BD6">
            <w:pPr>
              <w:pStyle w:val="TableParagraph"/>
              <w:rPr>
                <w:b/>
                <w:sz w:val="24"/>
              </w:rPr>
            </w:pPr>
            <w:r>
              <w:rPr>
                <w:b/>
                <w:sz w:val="24"/>
              </w:rPr>
              <w:t>Policy Title:</w:t>
            </w:r>
            <w:r>
              <w:rPr>
                <w:b/>
                <w:spacing w:val="59"/>
                <w:sz w:val="24"/>
              </w:rPr>
              <w:t xml:space="preserve"> </w:t>
            </w:r>
            <w:r>
              <w:rPr>
                <w:b/>
                <w:sz w:val="24"/>
              </w:rPr>
              <w:t>Probation</w:t>
            </w:r>
          </w:p>
        </w:tc>
        <w:tc>
          <w:tcPr>
            <w:tcW w:w="3168" w:type="dxa"/>
          </w:tcPr>
          <w:p w14:paraId="0F14ED85" w14:textId="77777777" w:rsidR="00E9458D" w:rsidRDefault="005C6BD6">
            <w:pPr>
              <w:pStyle w:val="TableParagraph"/>
              <w:spacing w:line="256" w:lineRule="exact"/>
              <w:rPr>
                <w:b/>
                <w:sz w:val="24"/>
              </w:rPr>
            </w:pPr>
            <w:r>
              <w:rPr>
                <w:b/>
                <w:sz w:val="24"/>
              </w:rPr>
              <w:t>Policy Number: 4.70</w:t>
            </w:r>
          </w:p>
        </w:tc>
      </w:tr>
      <w:tr w:rsidR="00E9458D" w14:paraId="155841CF" w14:textId="77777777">
        <w:trPr>
          <w:trHeight w:val="275"/>
        </w:trPr>
        <w:tc>
          <w:tcPr>
            <w:tcW w:w="5689" w:type="dxa"/>
            <w:vMerge/>
            <w:tcBorders>
              <w:top w:val="nil"/>
            </w:tcBorders>
          </w:tcPr>
          <w:p w14:paraId="6AE2B476" w14:textId="77777777" w:rsidR="00E9458D" w:rsidRDefault="00E9458D">
            <w:pPr>
              <w:rPr>
                <w:sz w:val="2"/>
                <w:szCs w:val="2"/>
              </w:rPr>
            </w:pPr>
          </w:p>
        </w:tc>
        <w:tc>
          <w:tcPr>
            <w:tcW w:w="3168" w:type="dxa"/>
          </w:tcPr>
          <w:p w14:paraId="1631F387" w14:textId="77777777" w:rsidR="00E9458D" w:rsidRDefault="005C6BD6">
            <w:pPr>
              <w:pStyle w:val="TableParagraph"/>
              <w:spacing w:line="255" w:lineRule="exact"/>
              <w:rPr>
                <w:b/>
                <w:sz w:val="24"/>
              </w:rPr>
            </w:pPr>
            <w:r>
              <w:rPr>
                <w:b/>
                <w:sz w:val="24"/>
              </w:rPr>
              <w:t>Effective Date:</w:t>
            </w:r>
          </w:p>
        </w:tc>
      </w:tr>
      <w:tr w:rsidR="00E9458D" w14:paraId="20389087" w14:textId="77777777">
        <w:trPr>
          <w:trHeight w:val="276"/>
        </w:trPr>
        <w:tc>
          <w:tcPr>
            <w:tcW w:w="5689" w:type="dxa"/>
            <w:vMerge/>
            <w:tcBorders>
              <w:top w:val="nil"/>
            </w:tcBorders>
          </w:tcPr>
          <w:p w14:paraId="75E16BC7" w14:textId="77777777" w:rsidR="00E9458D" w:rsidRDefault="00E9458D">
            <w:pPr>
              <w:rPr>
                <w:sz w:val="2"/>
                <w:szCs w:val="2"/>
              </w:rPr>
            </w:pPr>
          </w:p>
        </w:tc>
        <w:tc>
          <w:tcPr>
            <w:tcW w:w="3168" w:type="dxa"/>
          </w:tcPr>
          <w:p w14:paraId="63F0995E" w14:textId="77777777" w:rsidR="00E9458D" w:rsidRDefault="005C6BD6">
            <w:pPr>
              <w:pStyle w:val="TableParagraph"/>
              <w:spacing w:before="1" w:line="255" w:lineRule="exact"/>
              <w:rPr>
                <w:b/>
                <w:sz w:val="24"/>
              </w:rPr>
            </w:pPr>
            <w:r>
              <w:rPr>
                <w:b/>
                <w:sz w:val="24"/>
              </w:rPr>
              <w:t>Revision Date:</w:t>
            </w:r>
          </w:p>
        </w:tc>
      </w:tr>
      <w:tr w:rsidR="00E9458D" w14:paraId="139CBBC5" w14:textId="77777777">
        <w:trPr>
          <w:trHeight w:val="275"/>
        </w:trPr>
        <w:tc>
          <w:tcPr>
            <w:tcW w:w="5689" w:type="dxa"/>
            <w:vMerge/>
            <w:tcBorders>
              <w:top w:val="nil"/>
            </w:tcBorders>
          </w:tcPr>
          <w:p w14:paraId="350D5BAB" w14:textId="77777777" w:rsidR="00E9458D" w:rsidRDefault="00E9458D">
            <w:pPr>
              <w:rPr>
                <w:sz w:val="2"/>
                <w:szCs w:val="2"/>
              </w:rPr>
            </w:pPr>
          </w:p>
        </w:tc>
        <w:tc>
          <w:tcPr>
            <w:tcW w:w="3168" w:type="dxa"/>
          </w:tcPr>
          <w:p w14:paraId="5C8273AE" w14:textId="77777777" w:rsidR="00E9458D" w:rsidRDefault="005C6BD6">
            <w:pPr>
              <w:pStyle w:val="TableParagraph"/>
              <w:spacing w:line="255" w:lineRule="exact"/>
              <w:rPr>
                <w:b/>
                <w:sz w:val="24"/>
              </w:rPr>
            </w:pPr>
            <w:r>
              <w:rPr>
                <w:b/>
                <w:sz w:val="24"/>
              </w:rPr>
              <w:t>Approved By:</w:t>
            </w:r>
          </w:p>
        </w:tc>
      </w:tr>
      <w:tr w:rsidR="00E9458D" w14:paraId="7B522CBC" w14:textId="77777777">
        <w:trPr>
          <w:trHeight w:val="276"/>
        </w:trPr>
        <w:tc>
          <w:tcPr>
            <w:tcW w:w="5689" w:type="dxa"/>
            <w:vMerge/>
            <w:tcBorders>
              <w:top w:val="nil"/>
            </w:tcBorders>
          </w:tcPr>
          <w:p w14:paraId="7EDC3B12" w14:textId="77777777" w:rsidR="00E9458D" w:rsidRDefault="00E9458D">
            <w:pPr>
              <w:rPr>
                <w:sz w:val="2"/>
                <w:szCs w:val="2"/>
              </w:rPr>
            </w:pPr>
          </w:p>
        </w:tc>
        <w:tc>
          <w:tcPr>
            <w:tcW w:w="3168" w:type="dxa"/>
          </w:tcPr>
          <w:p w14:paraId="61D31ED1" w14:textId="77777777" w:rsidR="00E9458D" w:rsidRDefault="005C6BD6">
            <w:pPr>
              <w:pStyle w:val="TableParagraph"/>
              <w:spacing w:line="257" w:lineRule="exact"/>
              <w:rPr>
                <w:b/>
                <w:sz w:val="24"/>
              </w:rPr>
            </w:pPr>
            <w:r>
              <w:rPr>
                <w:b/>
                <w:sz w:val="24"/>
              </w:rPr>
              <w:t>Page Number: Page 1 of 2</w:t>
            </w:r>
          </w:p>
        </w:tc>
      </w:tr>
    </w:tbl>
    <w:p w14:paraId="1A8B2F52" w14:textId="77777777" w:rsidR="00E9458D" w:rsidRDefault="00E9458D">
      <w:pPr>
        <w:pStyle w:val="BodyText"/>
        <w:spacing w:before="5"/>
        <w:ind w:left="0" w:firstLine="0"/>
        <w:rPr>
          <w:sz w:val="16"/>
        </w:rPr>
      </w:pPr>
    </w:p>
    <w:p w14:paraId="68A31C8D" w14:textId="77777777" w:rsidR="00E9458D" w:rsidRDefault="005C6BD6">
      <w:pPr>
        <w:pStyle w:val="Heading2"/>
        <w:spacing w:before="93"/>
        <w:rPr>
          <w:rFonts w:ascii="Arial"/>
        </w:rPr>
      </w:pPr>
      <w:r>
        <w:rPr>
          <w:rFonts w:ascii="Arial"/>
        </w:rPr>
        <w:t>Prob</w:t>
      </w:r>
      <w:bookmarkStart w:id="95" w:name="_bookmark95"/>
      <w:bookmarkEnd w:id="95"/>
      <w:r>
        <w:rPr>
          <w:rFonts w:ascii="Arial"/>
        </w:rPr>
        <w:t>ation</w:t>
      </w:r>
    </w:p>
    <w:p w14:paraId="548B3D2A" w14:textId="77777777" w:rsidR="00E9458D" w:rsidRDefault="005C6BD6">
      <w:pPr>
        <w:spacing w:before="136"/>
        <w:ind w:left="1800"/>
        <w:rPr>
          <w:b/>
          <w:sz w:val="24"/>
        </w:rPr>
      </w:pPr>
      <w:r>
        <w:rPr>
          <w:b/>
          <w:sz w:val="24"/>
        </w:rPr>
        <w:t>PURPOSE</w:t>
      </w:r>
    </w:p>
    <w:p w14:paraId="7CB65C54" w14:textId="77777777" w:rsidR="00E9458D" w:rsidRDefault="005C6BD6">
      <w:pPr>
        <w:pStyle w:val="BodyText"/>
        <w:ind w:left="1800" w:right="1697" w:firstLine="0"/>
        <w:jc w:val="both"/>
      </w:pPr>
      <w:r>
        <w:t>To outline the employee’s probationary period and define responsibilities during this timeframe.</w:t>
      </w:r>
    </w:p>
    <w:p w14:paraId="7B010E2E" w14:textId="77777777" w:rsidR="00E9458D" w:rsidRDefault="00E9458D">
      <w:pPr>
        <w:pStyle w:val="BodyText"/>
        <w:ind w:left="0" w:firstLine="0"/>
      </w:pPr>
    </w:p>
    <w:p w14:paraId="7289EABA" w14:textId="77777777" w:rsidR="00E9458D" w:rsidRDefault="005C6BD6">
      <w:pPr>
        <w:pStyle w:val="Heading2"/>
        <w:spacing w:before="1"/>
      </w:pPr>
      <w:r>
        <w:t>DEFINITIONS</w:t>
      </w:r>
    </w:p>
    <w:p w14:paraId="2FFED0B1" w14:textId="77777777" w:rsidR="00E9458D" w:rsidRDefault="005C6BD6">
      <w:pPr>
        <w:ind w:left="1800"/>
        <w:jc w:val="both"/>
        <w:rPr>
          <w:b/>
          <w:sz w:val="24"/>
        </w:rPr>
      </w:pPr>
      <w:r>
        <w:rPr>
          <w:sz w:val="24"/>
        </w:rPr>
        <w:t xml:space="preserve">1. </w:t>
      </w:r>
      <w:r>
        <w:rPr>
          <w:b/>
          <w:sz w:val="24"/>
        </w:rPr>
        <w:t>Probation</w:t>
      </w:r>
    </w:p>
    <w:p w14:paraId="5D98D829" w14:textId="77777777" w:rsidR="00E9458D" w:rsidRDefault="005C6BD6">
      <w:pPr>
        <w:pStyle w:val="BodyText"/>
        <w:ind w:left="2084" w:right="1696" w:firstLine="0"/>
        <w:jc w:val="both"/>
      </w:pPr>
      <w:r>
        <w:t xml:space="preserve">Probation is a status given to new </w:t>
      </w:r>
      <w:hyperlink r:id="rId125">
        <w:r>
          <w:rPr>
            <w:u w:val="single"/>
          </w:rPr>
          <w:t>employees</w:t>
        </w:r>
        <w:r>
          <w:t xml:space="preserve"> </w:t>
        </w:r>
      </w:hyperlink>
      <w:r>
        <w:t>for a certain time-length, determined by the individual Agency and/or industry regulations. During the probationary period, a supervisor evaluates closely the progress and skills of the newly-hired worker, determines appropriate assignments, and monitors other aspects of the employee such as honesty, reliability, and interactions with co-workers, management and clients.</w:t>
      </w:r>
    </w:p>
    <w:p w14:paraId="4BA99022" w14:textId="77777777" w:rsidR="00E9458D" w:rsidRDefault="00E9458D">
      <w:pPr>
        <w:pStyle w:val="BodyText"/>
        <w:ind w:left="0" w:firstLine="0"/>
      </w:pPr>
    </w:p>
    <w:p w14:paraId="430B5021" w14:textId="77777777" w:rsidR="00E9458D" w:rsidRDefault="005C6BD6">
      <w:pPr>
        <w:pStyle w:val="Heading2"/>
      </w:pPr>
      <w:r>
        <w:t>POLICY</w:t>
      </w:r>
    </w:p>
    <w:p w14:paraId="240DCB6C" w14:textId="77777777" w:rsidR="00E9458D" w:rsidRDefault="005C6BD6">
      <w:pPr>
        <w:pStyle w:val="BodyText"/>
        <w:ind w:left="1800" w:right="1699" w:firstLine="0"/>
        <w:jc w:val="both"/>
      </w:pPr>
      <w:r>
        <w:t>Right Accord Private Duty- Home Health Care requires that all its employees be on probation starting as soon as employment begins for a period of six months for purposes of retention or dismissal, as warranted.</w:t>
      </w:r>
    </w:p>
    <w:p w14:paraId="4041A203" w14:textId="77777777" w:rsidR="00E9458D" w:rsidRDefault="00E9458D">
      <w:pPr>
        <w:pStyle w:val="BodyText"/>
        <w:ind w:left="0" w:firstLine="0"/>
      </w:pPr>
    </w:p>
    <w:p w14:paraId="30F11446" w14:textId="77777777" w:rsidR="00E9458D" w:rsidRDefault="005C6BD6">
      <w:pPr>
        <w:pStyle w:val="Heading2"/>
      </w:pPr>
      <w:r>
        <w:t>PROCEDURES</w:t>
      </w:r>
    </w:p>
    <w:p w14:paraId="2BA38A56" w14:textId="77777777" w:rsidR="00E9458D" w:rsidRDefault="005C6BD6">
      <w:pPr>
        <w:pStyle w:val="ListParagraph"/>
        <w:numPr>
          <w:ilvl w:val="0"/>
          <w:numId w:val="420"/>
        </w:numPr>
        <w:tabs>
          <w:tab w:val="left" w:pos="2161"/>
        </w:tabs>
        <w:jc w:val="both"/>
        <w:rPr>
          <w:sz w:val="24"/>
        </w:rPr>
      </w:pPr>
      <w:r>
        <w:rPr>
          <w:sz w:val="24"/>
        </w:rPr>
        <w:t>Supervisor responsibilities during the probationary period</w:t>
      </w:r>
      <w:r>
        <w:rPr>
          <w:spacing w:val="-6"/>
          <w:sz w:val="24"/>
        </w:rPr>
        <w:t xml:space="preserve"> </w:t>
      </w:r>
      <w:r>
        <w:rPr>
          <w:sz w:val="24"/>
        </w:rPr>
        <w:t>include:</w:t>
      </w:r>
    </w:p>
    <w:p w14:paraId="3BFED4F7" w14:textId="77777777" w:rsidR="00E9458D" w:rsidRDefault="005C6BD6">
      <w:pPr>
        <w:pStyle w:val="ListParagraph"/>
        <w:numPr>
          <w:ilvl w:val="1"/>
          <w:numId w:val="420"/>
        </w:numPr>
        <w:tabs>
          <w:tab w:val="left" w:pos="2521"/>
        </w:tabs>
        <w:ind w:right="1701"/>
        <w:jc w:val="both"/>
        <w:rPr>
          <w:sz w:val="24"/>
        </w:rPr>
      </w:pPr>
      <w:r>
        <w:rPr>
          <w:sz w:val="24"/>
        </w:rPr>
        <w:t>informing new employees, verbally and in writing, at the beginning of the probationary period, about the performance expectations and standards that are being evaluated during the probationary</w:t>
      </w:r>
      <w:r>
        <w:rPr>
          <w:spacing w:val="-1"/>
          <w:sz w:val="24"/>
        </w:rPr>
        <w:t xml:space="preserve"> </w:t>
      </w:r>
      <w:r>
        <w:rPr>
          <w:sz w:val="24"/>
        </w:rPr>
        <w:t>period;</w:t>
      </w:r>
    </w:p>
    <w:p w14:paraId="3A3CEBC3" w14:textId="77777777" w:rsidR="00E9458D" w:rsidRDefault="005C6BD6">
      <w:pPr>
        <w:pStyle w:val="ListParagraph"/>
        <w:numPr>
          <w:ilvl w:val="1"/>
          <w:numId w:val="420"/>
        </w:numPr>
        <w:tabs>
          <w:tab w:val="left" w:pos="2521"/>
        </w:tabs>
        <w:ind w:hanging="361"/>
        <w:jc w:val="both"/>
        <w:rPr>
          <w:sz w:val="24"/>
        </w:rPr>
      </w:pPr>
      <w:r>
        <w:rPr>
          <w:sz w:val="24"/>
        </w:rPr>
        <w:t>setting up a review schedule to discuss performance with the</w:t>
      </w:r>
      <w:r>
        <w:rPr>
          <w:spacing w:val="-5"/>
          <w:sz w:val="24"/>
        </w:rPr>
        <w:t xml:space="preserve"> </w:t>
      </w:r>
      <w:r>
        <w:rPr>
          <w:sz w:val="24"/>
        </w:rPr>
        <w:t>employees;</w:t>
      </w:r>
    </w:p>
    <w:p w14:paraId="4E2D5E1F" w14:textId="77777777" w:rsidR="00E9458D" w:rsidRDefault="005C6BD6">
      <w:pPr>
        <w:pStyle w:val="ListParagraph"/>
        <w:numPr>
          <w:ilvl w:val="1"/>
          <w:numId w:val="420"/>
        </w:numPr>
        <w:tabs>
          <w:tab w:val="left" w:pos="2521"/>
        </w:tabs>
        <w:ind w:hanging="361"/>
        <w:jc w:val="both"/>
        <w:rPr>
          <w:rFonts w:ascii="Arial"/>
          <w:sz w:val="21"/>
        </w:rPr>
      </w:pPr>
      <w:r>
        <w:rPr>
          <w:sz w:val="24"/>
        </w:rPr>
        <w:t>orientating and training new employees to their job</w:t>
      </w:r>
      <w:r>
        <w:rPr>
          <w:spacing w:val="-3"/>
          <w:sz w:val="24"/>
        </w:rPr>
        <w:t xml:space="preserve"> </w:t>
      </w:r>
      <w:r>
        <w:rPr>
          <w:sz w:val="24"/>
        </w:rPr>
        <w:t>duties;</w:t>
      </w:r>
    </w:p>
    <w:p w14:paraId="3D80B3A3" w14:textId="77777777" w:rsidR="00E9458D" w:rsidRDefault="005C6BD6">
      <w:pPr>
        <w:pStyle w:val="ListParagraph"/>
        <w:numPr>
          <w:ilvl w:val="1"/>
          <w:numId w:val="420"/>
        </w:numPr>
        <w:tabs>
          <w:tab w:val="left" w:pos="2521"/>
        </w:tabs>
        <w:ind w:hanging="361"/>
        <w:jc w:val="both"/>
        <w:rPr>
          <w:rFonts w:ascii="Arial"/>
          <w:sz w:val="21"/>
        </w:rPr>
      </w:pPr>
      <w:r>
        <w:rPr>
          <w:sz w:val="24"/>
        </w:rPr>
        <w:t>providing full guidance and support to</w:t>
      </w:r>
      <w:r>
        <w:rPr>
          <w:spacing w:val="-2"/>
          <w:sz w:val="24"/>
        </w:rPr>
        <w:t xml:space="preserve"> </w:t>
      </w:r>
      <w:r>
        <w:rPr>
          <w:sz w:val="24"/>
        </w:rPr>
        <w:t>employees;</w:t>
      </w:r>
    </w:p>
    <w:p w14:paraId="0D784F08" w14:textId="77777777" w:rsidR="00E9458D" w:rsidRDefault="005C6BD6">
      <w:pPr>
        <w:pStyle w:val="ListParagraph"/>
        <w:numPr>
          <w:ilvl w:val="1"/>
          <w:numId w:val="420"/>
        </w:numPr>
        <w:tabs>
          <w:tab w:val="left" w:pos="2521"/>
        </w:tabs>
        <w:ind w:right="1702"/>
        <w:rPr>
          <w:sz w:val="24"/>
        </w:rPr>
      </w:pPr>
      <w:r>
        <w:rPr>
          <w:sz w:val="24"/>
        </w:rPr>
        <w:t>meeting more frequently with employees if they are having difficulty and/or if they are not meeting</w:t>
      </w:r>
      <w:r>
        <w:rPr>
          <w:spacing w:val="-3"/>
          <w:sz w:val="24"/>
        </w:rPr>
        <w:t xml:space="preserve"> </w:t>
      </w:r>
      <w:r>
        <w:rPr>
          <w:sz w:val="24"/>
        </w:rPr>
        <w:t>expectations;</w:t>
      </w:r>
    </w:p>
    <w:p w14:paraId="5B7C9F13" w14:textId="77777777" w:rsidR="00E9458D" w:rsidRDefault="005C6BD6">
      <w:pPr>
        <w:pStyle w:val="ListParagraph"/>
        <w:numPr>
          <w:ilvl w:val="1"/>
          <w:numId w:val="420"/>
        </w:numPr>
        <w:tabs>
          <w:tab w:val="left" w:pos="2520"/>
          <w:tab w:val="left" w:pos="2521"/>
        </w:tabs>
        <w:spacing w:before="1"/>
        <w:ind w:hanging="361"/>
        <w:rPr>
          <w:sz w:val="24"/>
        </w:rPr>
      </w:pPr>
      <w:r>
        <w:rPr>
          <w:sz w:val="24"/>
        </w:rPr>
        <w:t>identifying any performance issues to employees both verbally and in</w:t>
      </w:r>
      <w:r>
        <w:rPr>
          <w:spacing w:val="-5"/>
          <w:sz w:val="24"/>
        </w:rPr>
        <w:t xml:space="preserve"> </w:t>
      </w:r>
      <w:r>
        <w:rPr>
          <w:sz w:val="24"/>
        </w:rPr>
        <w:t>writing;</w:t>
      </w:r>
    </w:p>
    <w:p w14:paraId="56EF8C72" w14:textId="77777777" w:rsidR="00E9458D" w:rsidRDefault="005C6BD6">
      <w:pPr>
        <w:pStyle w:val="ListParagraph"/>
        <w:numPr>
          <w:ilvl w:val="1"/>
          <w:numId w:val="420"/>
        </w:numPr>
        <w:tabs>
          <w:tab w:val="left" w:pos="2521"/>
        </w:tabs>
        <w:ind w:hanging="361"/>
        <w:rPr>
          <w:sz w:val="24"/>
        </w:rPr>
      </w:pPr>
      <w:r>
        <w:rPr>
          <w:sz w:val="24"/>
        </w:rPr>
        <w:t>communicating continuously with employees throughout the probationary</w:t>
      </w:r>
      <w:r>
        <w:rPr>
          <w:spacing w:val="-3"/>
          <w:sz w:val="24"/>
        </w:rPr>
        <w:t xml:space="preserve"> </w:t>
      </w:r>
      <w:r>
        <w:rPr>
          <w:sz w:val="24"/>
        </w:rPr>
        <w:t>period;</w:t>
      </w:r>
    </w:p>
    <w:p w14:paraId="3EEBC483" w14:textId="77777777" w:rsidR="00E9458D" w:rsidRDefault="005C6BD6">
      <w:pPr>
        <w:pStyle w:val="ListParagraph"/>
        <w:numPr>
          <w:ilvl w:val="1"/>
          <w:numId w:val="420"/>
        </w:numPr>
        <w:tabs>
          <w:tab w:val="left" w:pos="2521"/>
        </w:tabs>
        <w:ind w:right="1700"/>
        <w:rPr>
          <w:sz w:val="24"/>
        </w:rPr>
      </w:pPr>
      <w:r>
        <w:rPr>
          <w:sz w:val="24"/>
        </w:rPr>
        <w:t xml:space="preserve">providing feedback to employees and giving them the opportunity to improve </w:t>
      </w:r>
      <w:r>
        <w:rPr>
          <w:spacing w:val="-5"/>
          <w:sz w:val="24"/>
        </w:rPr>
        <w:t xml:space="preserve">any </w:t>
      </w:r>
      <w:r>
        <w:rPr>
          <w:sz w:val="24"/>
        </w:rPr>
        <w:t>borderline or weaker aspects of their</w:t>
      </w:r>
      <w:r>
        <w:rPr>
          <w:spacing w:val="-2"/>
          <w:sz w:val="24"/>
        </w:rPr>
        <w:t xml:space="preserve"> </w:t>
      </w:r>
      <w:r>
        <w:rPr>
          <w:sz w:val="24"/>
        </w:rPr>
        <w:t>performance;</w:t>
      </w:r>
    </w:p>
    <w:p w14:paraId="75DE99EC" w14:textId="77777777" w:rsidR="00E9458D" w:rsidRDefault="005C6BD6">
      <w:pPr>
        <w:pStyle w:val="ListParagraph"/>
        <w:numPr>
          <w:ilvl w:val="1"/>
          <w:numId w:val="420"/>
        </w:numPr>
        <w:tabs>
          <w:tab w:val="left" w:pos="2520"/>
          <w:tab w:val="left" w:pos="2521"/>
        </w:tabs>
        <w:ind w:right="1700"/>
        <w:rPr>
          <w:sz w:val="24"/>
        </w:rPr>
      </w:pPr>
      <w:r>
        <w:rPr>
          <w:sz w:val="24"/>
        </w:rPr>
        <w:t>seeking assistance from other resources to help employees meet acceptable performance</w:t>
      </w:r>
      <w:r>
        <w:rPr>
          <w:spacing w:val="-2"/>
          <w:sz w:val="24"/>
        </w:rPr>
        <w:t xml:space="preserve"> </w:t>
      </w:r>
      <w:r>
        <w:rPr>
          <w:sz w:val="24"/>
        </w:rPr>
        <w:t>levels;</w:t>
      </w:r>
    </w:p>
    <w:p w14:paraId="77C3E5BF" w14:textId="77777777" w:rsidR="00E9458D" w:rsidRDefault="005C6BD6">
      <w:pPr>
        <w:pStyle w:val="ListParagraph"/>
        <w:numPr>
          <w:ilvl w:val="1"/>
          <w:numId w:val="420"/>
        </w:numPr>
        <w:tabs>
          <w:tab w:val="left" w:pos="2520"/>
          <w:tab w:val="left" w:pos="2521"/>
        </w:tabs>
        <w:ind w:hanging="361"/>
        <w:rPr>
          <w:sz w:val="24"/>
        </w:rPr>
      </w:pPr>
      <w:r>
        <w:rPr>
          <w:sz w:val="24"/>
        </w:rPr>
        <w:t>where extending probation or rejecting on probation may be</w:t>
      </w:r>
      <w:r>
        <w:rPr>
          <w:spacing w:val="-1"/>
          <w:sz w:val="24"/>
        </w:rPr>
        <w:t xml:space="preserve"> </w:t>
      </w:r>
      <w:r>
        <w:rPr>
          <w:sz w:val="24"/>
        </w:rPr>
        <w:t>necessary;</w:t>
      </w:r>
    </w:p>
    <w:p w14:paraId="3151C9B2"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6EB453A" w14:textId="77777777">
        <w:trPr>
          <w:trHeight w:val="612"/>
        </w:trPr>
        <w:tc>
          <w:tcPr>
            <w:tcW w:w="5689" w:type="dxa"/>
          </w:tcPr>
          <w:p w14:paraId="29B38E8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86EA05C" w14:textId="77777777" w:rsidR="00E9458D" w:rsidRDefault="00E9458D">
            <w:pPr>
              <w:pStyle w:val="TableParagraph"/>
              <w:ind w:left="0"/>
              <w:rPr>
                <w:sz w:val="24"/>
              </w:rPr>
            </w:pPr>
          </w:p>
          <w:p w14:paraId="770ADDC8" w14:textId="77777777" w:rsidR="00E9458D" w:rsidRDefault="005C6BD6">
            <w:pPr>
              <w:pStyle w:val="TableParagraph"/>
              <w:ind w:left="487"/>
              <w:rPr>
                <w:sz w:val="20"/>
              </w:rPr>
            </w:pPr>
            <w:r>
              <w:rPr>
                <w:noProof/>
                <w:sz w:val="20"/>
              </w:rPr>
              <w:drawing>
                <wp:inline distT="0" distB="0" distL="0" distR="0" wp14:anchorId="1BF8CF89" wp14:editId="333E8254">
                  <wp:extent cx="1390695" cy="966501"/>
                  <wp:effectExtent l="0" t="0" r="0" b="0"/>
                  <wp:docPr id="7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FF0DCCE" w14:textId="77777777">
        <w:trPr>
          <w:trHeight w:val="1184"/>
        </w:trPr>
        <w:tc>
          <w:tcPr>
            <w:tcW w:w="5689" w:type="dxa"/>
          </w:tcPr>
          <w:p w14:paraId="3ACBC0C6" w14:textId="77777777" w:rsidR="00E9458D" w:rsidRDefault="00E9458D">
            <w:pPr>
              <w:pStyle w:val="TableParagraph"/>
              <w:ind w:left="0"/>
              <w:rPr>
                <w:sz w:val="24"/>
              </w:rPr>
            </w:pPr>
          </w:p>
          <w:p w14:paraId="35AF4BC4" w14:textId="77777777" w:rsidR="00E9458D" w:rsidRDefault="005C6BD6">
            <w:pPr>
              <w:pStyle w:val="TableParagraph"/>
              <w:rPr>
                <w:b/>
                <w:sz w:val="24"/>
              </w:rPr>
            </w:pPr>
            <w:r>
              <w:rPr>
                <w:b/>
                <w:sz w:val="24"/>
              </w:rPr>
              <w:t>Section 4: Human Resources</w:t>
            </w:r>
          </w:p>
        </w:tc>
        <w:tc>
          <w:tcPr>
            <w:tcW w:w="3168" w:type="dxa"/>
            <w:vMerge/>
            <w:tcBorders>
              <w:top w:val="nil"/>
            </w:tcBorders>
          </w:tcPr>
          <w:p w14:paraId="20FA5DE5" w14:textId="77777777" w:rsidR="00E9458D" w:rsidRDefault="00E9458D">
            <w:pPr>
              <w:rPr>
                <w:sz w:val="2"/>
                <w:szCs w:val="2"/>
              </w:rPr>
            </w:pPr>
          </w:p>
        </w:tc>
      </w:tr>
      <w:tr w:rsidR="00E9458D" w14:paraId="0475F4D8" w14:textId="77777777">
        <w:trPr>
          <w:trHeight w:val="275"/>
        </w:trPr>
        <w:tc>
          <w:tcPr>
            <w:tcW w:w="5689" w:type="dxa"/>
            <w:vMerge w:val="restart"/>
          </w:tcPr>
          <w:p w14:paraId="165390AC" w14:textId="77777777" w:rsidR="00E9458D" w:rsidRDefault="00E9458D">
            <w:pPr>
              <w:pStyle w:val="TableParagraph"/>
              <w:ind w:left="0"/>
              <w:rPr>
                <w:sz w:val="24"/>
              </w:rPr>
            </w:pPr>
          </w:p>
          <w:p w14:paraId="1EE1D50D" w14:textId="77777777" w:rsidR="00E9458D" w:rsidRDefault="005C6BD6">
            <w:pPr>
              <w:pStyle w:val="TableParagraph"/>
              <w:rPr>
                <w:b/>
                <w:sz w:val="24"/>
              </w:rPr>
            </w:pPr>
            <w:r>
              <w:rPr>
                <w:b/>
                <w:sz w:val="24"/>
              </w:rPr>
              <w:t>Policy Title:</w:t>
            </w:r>
            <w:r>
              <w:rPr>
                <w:b/>
                <w:spacing w:val="59"/>
                <w:sz w:val="24"/>
              </w:rPr>
              <w:t xml:space="preserve"> </w:t>
            </w:r>
            <w:r>
              <w:rPr>
                <w:b/>
                <w:sz w:val="24"/>
              </w:rPr>
              <w:t>Probation</w:t>
            </w:r>
          </w:p>
        </w:tc>
        <w:tc>
          <w:tcPr>
            <w:tcW w:w="3168" w:type="dxa"/>
          </w:tcPr>
          <w:p w14:paraId="58B720E6" w14:textId="77777777" w:rsidR="00E9458D" w:rsidRDefault="005C6BD6">
            <w:pPr>
              <w:pStyle w:val="TableParagraph"/>
              <w:spacing w:line="256" w:lineRule="exact"/>
              <w:rPr>
                <w:b/>
                <w:sz w:val="24"/>
              </w:rPr>
            </w:pPr>
            <w:r>
              <w:rPr>
                <w:b/>
                <w:sz w:val="24"/>
              </w:rPr>
              <w:t>Policy Number: 4.70</w:t>
            </w:r>
          </w:p>
        </w:tc>
      </w:tr>
      <w:tr w:rsidR="00E9458D" w14:paraId="5B0743E6" w14:textId="77777777">
        <w:trPr>
          <w:trHeight w:val="275"/>
        </w:trPr>
        <w:tc>
          <w:tcPr>
            <w:tcW w:w="5689" w:type="dxa"/>
            <w:vMerge/>
            <w:tcBorders>
              <w:top w:val="nil"/>
            </w:tcBorders>
          </w:tcPr>
          <w:p w14:paraId="3C3EBB6A" w14:textId="77777777" w:rsidR="00E9458D" w:rsidRDefault="00E9458D">
            <w:pPr>
              <w:rPr>
                <w:sz w:val="2"/>
                <w:szCs w:val="2"/>
              </w:rPr>
            </w:pPr>
          </w:p>
        </w:tc>
        <w:tc>
          <w:tcPr>
            <w:tcW w:w="3168" w:type="dxa"/>
          </w:tcPr>
          <w:p w14:paraId="4DA8AD25" w14:textId="77777777" w:rsidR="00E9458D" w:rsidRDefault="005C6BD6">
            <w:pPr>
              <w:pStyle w:val="TableParagraph"/>
              <w:spacing w:line="255" w:lineRule="exact"/>
              <w:rPr>
                <w:b/>
                <w:sz w:val="24"/>
              </w:rPr>
            </w:pPr>
            <w:r>
              <w:rPr>
                <w:b/>
                <w:sz w:val="24"/>
              </w:rPr>
              <w:t>Effective Date:</w:t>
            </w:r>
          </w:p>
        </w:tc>
      </w:tr>
      <w:tr w:rsidR="00E9458D" w14:paraId="72AD3236" w14:textId="77777777">
        <w:trPr>
          <w:trHeight w:val="276"/>
        </w:trPr>
        <w:tc>
          <w:tcPr>
            <w:tcW w:w="5689" w:type="dxa"/>
            <w:vMerge/>
            <w:tcBorders>
              <w:top w:val="nil"/>
            </w:tcBorders>
          </w:tcPr>
          <w:p w14:paraId="40C4B821" w14:textId="77777777" w:rsidR="00E9458D" w:rsidRDefault="00E9458D">
            <w:pPr>
              <w:rPr>
                <w:sz w:val="2"/>
                <w:szCs w:val="2"/>
              </w:rPr>
            </w:pPr>
          </w:p>
        </w:tc>
        <w:tc>
          <w:tcPr>
            <w:tcW w:w="3168" w:type="dxa"/>
          </w:tcPr>
          <w:p w14:paraId="55D8A134" w14:textId="77777777" w:rsidR="00E9458D" w:rsidRDefault="005C6BD6">
            <w:pPr>
              <w:pStyle w:val="TableParagraph"/>
              <w:spacing w:before="1" w:line="255" w:lineRule="exact"/>
              <w:rPr>
                <w:b/>
                <w:sz w:val="24"/>
              </w:rPr>
            </w:pPr>
            <w:r>
              <w:rPr>
                <w:b/>
                <w:sz w:val="24"/>
              </w:rPr>
              <w:t>Revision Date:</w:t>
            </w:r>
          </w:p>
        </w:tc>
      </w:tr>
      <w:tr w:rsidR="00E9458D" w14:paraId="3CA4A8AE" w14:textId="77777777">
        <w:trPr>
          <w:trHeight w:val="275"/>
        </w:trPr>
        <w:tc>
          <w:tcPr>
            <w:tcW w:w="5689" w:type="dxa"/>
            <w:vMerge/>
            <w:tcBorders>
              <w:top w:val="nil"/>
            </w:tcBorders>
          </w:tcPr>
          <w:p w14:paraId="796C3827" w14:textId="77777777" w:rsidR="00E9458D" w:rsidRDefault="00E9458D">
            <w:pPr>
              <w:rPr>
                <w:sz w:val="2"/>
                <w:szCs w:val="2"/>
              </w:rPr>
            </w:pPr>
          </w:p>
        </w:tc>
        <w:tc>
          <w:tcPr>
            <w:tcW w:w="3168" w:type="dxa"/>
          </w:tcPr>
          <w:p w14:paraId="47B317CB" w14:textId="77777777" w:rsidR="00E9458D" w:rsidRDefault="005C6BD6">
            <w:pPr>
              <w:pStyle w:val="TableParagraph"/>
              <w:spacing w:line="255" w:lineRule="exact"/>
              <w:rPr>
                <w:b/>
                <w:sz w:val="24"/>
              </w:rPr>
            </w:pPr>
            <w:r>
              <w:rPr>
                <w:b/>
                <w:sz w:val="24"/>
              </w:rPr>
              <w:t>Approved By:</w:t>
            </w:r>
          </w:p>
        </w:tc>
      </w:tr>
      <w:tr w:rsidR="00E9458D" w14:paraId="6AAD646D" w14:textId="77777777">
        <w:trPr>
          <w:trHeight w:val="276"/>
        </w:trPr>
        <w:tc>
          <w:tcPr>
            <w:tcW w:w="5689" w:type="dxa"/>
            <w:vMerge/>
            <w:tcBorders>
              <w:top w:val="nil"/>
            </w:tcBorders>
          </w:tcPr>
          <w:p w14:paraId="13E7DE33" w14:textId="77777777" w:rsidR="00E9458D" w:rsidRDefault="00E9458D">
            <w:pPr>
              <w:rPr>
                <w:sz w:val="2"/>
                <w:szCs w:val="2"/>
              </w:rPr>
            </w:pPr>
          </w:p>
        </w:tc>
        <w:tc>
          <w:tcPr>
            <w:tcW w:w="3168" w:type="dxa"/>
          </w:tcPr>
          <w:p w14:paraId="41440CD7" w14:textId="77777777" w:rsidR="00E9458D" w:rsidRDefault="005C6BD6">
            <w:pPr>
              <w:pStyle w:val="TableParagraph"/>
              <w:spacing w:line="257" w:lineRule="exact"/>
              <w:rPr>
                <w:b/>
                <w:sz w:val="24"/>
              </w:rPr>
            </w:pPr>
            <w:r>
              <w:rPr>
                <w:b/>
                <w:sz w:val="24"/>
              </w:rPr>
              <w:t>Page Number: Page 2 of 2</w:t>
            </w:r>
          </w:p>
        </w:tc>
      </w:tr>
    </w:tbl>
    <w:p w14:paraId="18F29F03" w14:textId="77777777" w:rsidR="00E9458D" w:rsidRDefault="00E9458D">
      <w:pPr>
        <w:pStyle w:val="BodyText"/>
        <w:spacing w:before="8"/>
        <w:ind w:left="0" w:firstLine="0"/>
        <w:rPr>
          <w:sz w:val="16"/>
        </w:rPr>
      </w:pPr>
    </w:p>
    <w:p w14:paraId="2ECB01C5" w14:textId="77777777" w:rsidR="00E9458D" w:rsidRDefault="005C6BD6">
      <w:pPr>
        <w:pStyle w:val="ListParagraph"/>
        <w:numPr>
          <w:ilvl w:val="1"/>
          <w:numId w:val="420"/>
        </w:numPr>
        <w:tabs>
          <w:tab w:val="left" w:pos="2521"/>
        </w:tabs>
        <w:spacing w:before="90"/>
        <w:ind w:right="1696"/>
        <w:jc w:val="both"/>
        <w:rPr>
          <w:sz w:val="24"/>
        </w:rPr>
      </w:pPr>
      <w:r>
        <w:rPr>
          <w:sz w:val="24"/>
        </w:rPr>
        <w:t>advising employees as early as possible if an extension to the probationary period is</w:t>
      </w:r>
      <w:r>
        <w:rPr>
          <w:spacing w:val="-1"/>
          <w:sz w:val="24"/>
        </w:rPr>
        <w:t xml:space="preserve"> </w:t>
      </w:r>
      <w:r>
        <w:rPr>
          <w:sz w:val="24"/>
        </w:rPr>
        <w:t>required;</w:t>
      </w:r>
    </w:p>
    <w:p w14:paraId="3D0FA793" w14:textId="77777777" w:rsidR="00E9458D" w:rsidRDefault="005C6BD6">
      <w:pPr>
        <w:pStyle w:val="ListParagraph"/>
        <w:numPr>
          <w:ilvl w:val="0"/>
          <w:numId w:val="420"/>
        </w:numPr>
        <w:tabs>
          <w:tab w:val="left" w:pos="2161"/>
        </w:tabs>
        <w:spacing w:line="275" w:lineRule="exact"/>
        <w:jc w:val="both"/>
        <w:rPr>
          <w:sz w:val="24"/>
        </w:rPr>
      </w:pPr>
      <w:r>
        <w:rPr>
          <w:sz w:val="24"/>
        </w:rPr>
        <w:t>documenting a rationale for any request to extend the probationary</w:t>
      </w:r>
      <w:r>
        <w:rPr>
          <w:spacing w:val="-5"/>
          <w:sz w:val="24"/>
        </w:rPr>
        <w:t xml:space="preserve"> </w:t>
      </w:r>
      <w:r>
        <w:rPr>
          <w:sz w:val="24"/>
        </w:rPr>
        <w:t>period;</w:t>
      </w:r>
    </w:p>
    <w:p w14:paraId="1C9C9768" w14:textId="77777777" w:rsidR="00E9458D" w:rsidRDefault="005C6BD6">
      <w:pPr>
        <w:pStyle w:val="ListParagraph"/>
        <w:numPr>
          <w:ilvl w:val="1"/>
          <w:numId w:val="420"/>
        </w:numPr>
        <w:tabs>
          <w:tab w:val="left" w:pos="2521"/>
        </w:tabs>
        <w:ind w:hanging="361"/>
        <w:jc w:val="both"/>
        <w:rPr>
          <w:sz w:val="24"/>
        </w:rPr>
      </w:pPr>
      <w:r>
        <w:rPr>
          <w:sz w:val="24"/>
        </w:rPr>
        <w:t>consulting with manager/administrator, as early as possible on</w:t>
      </w:r>
      <w:r>
        <w:rPr>
          <w:spacing w:val="-6"/>
          <w:sz w:val="24"/>
        </w:rPr>
        <w:t xml:space="preserve"> </w:t>
      </w:r>
      <w:r>
        <w:rPr>
          <w:sz w:val="24"/>
        </w:rPr>
        <w:t>situations</w:t>
      </w:r>
    </w:p>
    <w:p w14:paraId="3E6944ED" w14:textId="77777777" w:rsidR="00E9458D" w:rsidRDefault="005C6BD6">
      <w:pPr>
        <w:pStyle w:val="ListParagraph"/>
        <w:numPr>
          <w:ilvl w:val="1"/>
          <w:numId w:val="420"/>
        </w:numPr>
        <w:tabs>
          <w:tab w:val="left" w:pos="2521"/>
        </w:tabs>
        <w:ind w:right="1696"/>
        <w:jc w:val="both"/>
        <w:rPr>
          <w:sz w:val="24"/>
        </w:rPr>
      </w:pPr>
      <w:r>
        <w:rPr>
          <w:sz w:val="24"/>
        </w:rPr>
        <w:t>notifying employees, verbally and in writing, of any approved extension to the probationary</w:t>
      </w:r>
      <w:r>
        <w:rPr>
          <w:spacing w:val="-1"/>
          <w:sz w:val="24"/>
        </w:rPr>
        <w:t xml:space="preserve"> </w:t>
      </w:r>
      <w:r>
        <w:rPr>
          <w:sz w:val="24"/>
        </w:rPr>
        <w:t>period;</w:t>
      </w:r>
    </w:p>
    <w:p w14:paraId="67861143" w14:textId="77777777" w:rsidR="00E9458D" w:rsidRDefault="005C6BD6">
      <w:pPr>
        <w:pStyle w:val="ListParagraph"/>
        <w:numPr>
          <w:ilvl w:val="1"/>
          <w:numId w:val="420"/>
        </w:numPr>
        <w:tabs>
          <w:tab w:val="left" w:pos="2521"/>
        </w:tabs>
        <w:ind w:right="1700"/>
        <w:jc w:val="both"/>
        <w:rPr>
          <w:sz w:val="24"/>
        </w:rPr>
      </w:pPr>
      <w:r>
        <w:rPr>
          <w:sz w:val="24"/>
        </w:rPr>
        <w:t>initiating termination of employment at any time during the probationary period if employees fail to demonstrate the ability and/or willingness to perform the duties of the assigned</w:t>
      </w:r>
      <w:r>
        <w:rPr>
          <w:spacing w:val="-1"/>
          <w:sz w:val="24"/>
        </w:rPr>
        <w:t xml:space="preserve"> </w:t>
      </w:r>
      <w:r>
        <w:rPr>
          <w:sz w:val="24"/>
        </w:rPr>
        <w:t>position.</w:t>
      </w:r>
    </w:p>
    <w:p w14:paraId="1D511707" w14:textId="77777777" w:rsidR="00E9458D" w:rsidRDefault="005C6BD6">
      <w:pPr>
        <w:pStyle w:val="ListParagraph"/>
        <w:numPr>
          <w:ilvl w:val="1"/>
          <w:numId w:val="420"/>
        </w:numPr>
        <w:tabs>
          <w:tab w:val="left" w:pos="2521"/>
        </w:tabs>
        <w:ind w:right="1698"/>
        <w:jc w:val="both"/>
        <w:rPr>
          <w:sz w:val="24"/>
        </w:rPr>
      </w:pPr>
      <w:r>
        <w:rPr>
          <w:sz w:val="24"/>
        </w:rPr>
        <w:t>formally evaluating employees’ performance at the end of the probationary period;</w:t>
      </w:r>
    </w:p>
    <w:p w14:paraId="4AED194C" w14:textId="77777777" w:rsidR="00E9458D" w:rsidRDefault="005C6BD6">
      <w:pPr>
        <w:pStyle w:val="ListParagraph"/>
        <w:numPr>
          <w:ilvl w:val="1"/>
          <w:numId w:val="420"/>
        </w:numPr>
        <w:tabs>
          <w:tab w:val="left" w:pos="2521"/>
        </w:tabs>
        <w:ind w:right="1700"/>
        <w:jc w:val="both"/>
        <w:rPr>
          <w:sz w:val="24"/>
        </w:rPr>
      </w:pPr>
      <w:r>
        <w:rPr>
          <w:sz w:val="24"/>
        </w:rPr>
        <w:t>providing employees with a letter confirming conclusion of the probationary period, once they have successfully completed</w:t>
      </w:r>
      <w:r>
        <w:rPr>
          <w:spacing w:val="-5"/>
          <w:sz w:val="24"/>
        </w:rPr>
        <w:t xml:space="preserve"> </w:t>
      </w:r>
      <w:r>
        <w:rPr>
          <w:sz w:val="24"/>
        </w:rPr>
        <w:t>it;</w:t>
      </w:r>
    </w:p>
    <w:p w14:paraId="04F04377" w14:textId="77777777" w:rsidR="00E9458D" w:rsidRDefault="005C6BD6">
      <w:pPr>
        <w:pStyle w:val="ListParagraph"/>
        <w:numPr>
          <w:ilvl w:val="1"/>
          <w:numId w:val="420"/>
        </w:numPr>
        <w:tabs>
          <w:tab w:val="left" w:pos="2521"/>
        </w:tabs>
        <w:ind w:right="1702"/>
        <w:jc w:val="both"/>
        <w:rPr>
          <w:sz w:val="24"/>
        </w:rPr>
      </w:pPr>
      <w:r>
        <w:rPr>
          <w:sz w:val="24"/>
        </w:rPr>
        <w:t>rejecting employees for continued employment if they fail to meet performance standards.</w:t>
      </w:r>
    </w:p>
    <w:p w14:paraId="1058F151" w14:textId="77777777" w:rsidR="00E9458D" w:rsidRDefault="005C6BD6">
      <w:pPr>
        <w:pStyle w:val="ListParagraph"/>
        <w:numPr>
          <w:ilvl w:val="0"/>
          <w:numId w:val="420"/>
        </w:numPr>
        <w:tabs>
          <w:tab w:val="left" w:pos="2161"/>
        </w:tabs>
        <w:jc w:val="both"/>
        <w:rPr>
          <w:sz w:val="24"/>
        </w:rPr>
      </w:pPr>
      <w:r>
        <w:rPr>
          <w:sz w:val="24"/>
        </w:rPr>
        <w:t>Employee responsibilities during the probationary period</w:t>
      </w:r>
      <w:r>
        <w:rPr>
          <w:spacing w:val="-6"/>
          <w:sz w:val="24"/>
        </w:rPr>
        <w:t xml:space="preserve"> </w:t>
      </w:r>
      <w:r>
        <w:rPr>
          <w:sz w:val="24"/>
        </w:rPr>
        <w:t>include:</w:t>
      </w:r>
    </w:p>
    <w:p w14:paraId="3F2E7609" w14:textId="77777777" w:rsidR="00E9458D" w:rsidRDefault="005C6BD6">
      <w:pPr>
        <w:pStyle w:val="ListParagraph"/>
        <w:numPr>
          <w:ilvl w:val="1"/>
          <w:numId w:val="420"/>
        </w:numPr>
        <w:tabs>
          <w:tab w:val="left" w:pos="2521"/>
        </w:tabs>
        <w:ind w:hanging="361"/>
        <w:jc w:val="both"/>
        <w:rPr>
          <w:sz w:val="24"/>
        </w:rPr>
      </w:pPr>
      <w:r>
        <w:rPr>
          <w:sz w:val="24"/>
        </w:rPr>
        <w:t>demonstrating acceptable performance standards for the</w:t>
      </w:r>
      <w:r>
        <w:rPr>
          <w:spacing w:val="-2"/>
          <w:sz w:val="24"/>
        </w:rPr>
        <w:t xml:space="preserve"> </w:t>
      </w:r>
      <w:r>
        <w:rPr>
          <w:sz w:val="24"/>
        </w:rPr>
        <w:t>position;</w:t>
      </w:r>
    </w:p>
    <w:p w14:paraId="7473074A" w14:textId="77777777" w:rsidR="00E9458D" w:rsidRDefault="005C6BD6">
      <w:pPr>
        <w:pStyle w:val="ListParagraph"/>
        <w:numPr>
          <w:ilvl w:val="1"/>
          <w:numId w:val="420"/>
        </w:numPr>
        <w:tabs>
          <w:tab w:val="left" w:pos="2521"/>
        </w:tabs>
        <w:ind w:hanging="361"/>
        <w:jc w:val="both"/>
        <w:rPr>
          <w:sz w:val="24"/>
        </w:rPr>
      </w:pPr>
      <w:r>
        <w:rPr>
          <w:sz w:val="24"/>
        </w:rPr>
        <w:t>meeting the Agency’s standards for conduct, attendance and</w:t>
      </w:r>
      <w:r>
        <w:rPr>
          <w:spacing w:val="-8"/>
          <w:sz w:val="24"/>
        </w:rPr>
        <w:t xml:space="preserve"> </w:t>
      </w:r>
      <w:r>
        <w:rPr>
          <w:sz w:val="24"/>
        </w:rPr>
        <w:t>policies;</w:t>
      </w:r>
    </w:p>
    <w:p w14:paraId="7BEBA1C8" w14:textId="77777777" w:rsidR="00E9458D" w:rsidRDefault="005C6BD6">
      <w:pPr>
        <w:pStyle w:val="ListParagraph"/>
        <w:numPr>
          <w:ilvl w:val="1"/>
          <w:numId w:val="420"/>
        </w:numPr>
        <w:tabs>
          <w:tab w:val="left" w:pos="2521"/>
        </w:tabs>
        <w:ind w:right="1697"/>
        <w:jc w:val="both"/>
        <w:rPr>
          <w:sz w:val="24"/>
        </w:rPr>
      </w:pPr>
      <w:r>
        <w:rPr>
          <w:sz w:val="24"/>
        </w:rPr>
        <w:t>demonstrating suitability for the position and compatibility with co-workers and clients;</w:t>
      </w:r>
      <w:r>
        <w:rPr>
          <w:spacing w:val="-1"/>
          <w:sz w:val="24"/>
        </w:rPr>
        <w:t xml:space="preserve"> </w:t>
      </w:r>
      <w:r>
        <w:rPr>
          <w:sz w:val="24"/>
        </w:rPr>
        <w:t>and,</w:t>
      </w:r>
    </w:p>
    <w:p w14:paraId="19AA7842" w14:textId="77777777" w:rsidR="00E9458D" w:rsidRDefault="005C6BD6">
      <w:pPr>
        <w:pStyle w:val="ListParagraph"/>
        <w:numPr>
          <w:ilvl w:val="1"/>
          <w:numId w:val="420"/>
        </w:numPr>
        <w:tabs>
          <w:tab w:val="left" w:pos="2521"/>
        </w:tabs>
        <w:ind w:right="1700"/>
        <w:jc w:val="both"/>
        <w:rPr>
          <w:sz w:val="24"/>
        </w:rPr>
      </w:pPr>
      <w:r>
        <w:rPr>
          <w:sz w:val="24"/>
        </w:rPr>
        <w:t>communicating continuously with the Supervisor throughout the probationary period.</w:t>
      </w:r>
    </w:p>
    <w:p w14:paraId="3BD44688"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9A9D60D" w14:textId="77777777">
        <w:trPr>
          <w:trHeight w:val="612"/>
        </w:trPr>
        <w:tc>
          <w:tcPr>
            <w:tcW w:w="5689" w:type="dxa"/>
          </w:tcPr>
          <w:p w14:paraId="59A29EF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EB9D947" w14:textId="77777777" w:rsidR="00E9458D" w:rsidRDefault="00E9458D">
            <w:pPr>
              <w:pStyle w:val="TableParagraph"/>
              <w:ind w:left="0"/>
              <w:rPr>
                <w:sz w:val="24"/>
              </w:rPr>
            </w:pPr>
          </w:p>
          <w:p w14:paraId="4AD14751" w14:textId="77777777" w:rsidR="00E9458D" w:rsidRDefault="005C6BD6">
            <w:pPr>
              <w:pStyle w:val="TableParagraph"/>
              <w:ind w:left="487"/>
              <w:rPr>
                <w:sz w:val="20"/>
              </w:rPr>
            </w:pPr>
            <w:r>
              <w:rPr>
                <w:noProof/>
                <w:sz w:val="20"/>
              </w:rPr>
              <w:drawing>
                <wp:inline distT="0" distB="0" distL="0" distR="0" wp14:anchorId="001A95E7" wp14:editId="16F57A0A">
                  <wp:extent cx="1390695" cy="966501"/>
                  <wp:effectExtent l="0" t="0" r="0" b="0"/>
                  <wp:docPr id="7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19EF61B" w14:textId="77777777">
        <w:trPr>
          <w:trHeight w:val="1184"/>
        </w:trPr>
        <w:tc>
          <w:tcPr>
            <w:tcW w:w="5689" w:type="dxa"/>
          </w:tcPr>
          <w:p w14:paraId="63859294" w14:textId="77777777" w:rsidR="00E9458D" w:rsidRDefault="00E9458D">
            <w:pPr>
              <w:pStyle w:val="TableParagraph"/>
              <w:ind w:left="0"/>
              <w:rPr>
                <w:sz w:val="24"/>
              </w:rPr>
            </w:pPr>
          </w:p>
          <w:p w14:paraId="16551A26" w14:textId="77777777" w:rsidR="00E9458D" w:rsidRDefault="005C6BD6">
            <w:pPr>
              <w:pStyle w:val="TableParagraph"/>
              <w:rPr>
                <w:b/>
                <w:sz w:val="24"/>
              </w:rPr>
            </w:pPr>
            <w:r>
              <w:rPr>
                <w:b/>
                <w:sz w:val="24"/>
              </w:rPr>
              <w:t>Section 4: Human Resources</w:t>
            </w:r>
          </w:p>
        </w:tc>
        <w:tc>
          <w:tcPr>
            <w:tcW w:w="3168" w:type="dxa"/>
            <w:vMerge/>
            <w:tcBorders>
              <w:top w:val="nil"/>
            </w:tcBorders>
          </w:tcPr>
          <w:p w14:paraId="59D8EA3C" w14:textId="77777777" w:rsidR="00E9458D" w:rsidRDefault="00E9458D">
            <w:pPr>
              <w:rPr>
                <w:sz w:val="2"/>
                <w:szCs w:val="2"/>
              </w:rPr>
            </w:pPr>
          </w:p>
        </w:tc>
      </w:tr>
      <w:tr w:rsidR="00E9458D" w14:paraId="4DC3F5A4" w14:textId="77777777">
        <w:trPr>
          <w:trHeight w:val="275"/>
        </w:trPr>
        <w:tc>
          <w:tcPr>
            <w:tcW w:w="5689" w:type="dxa"/>
            <w:vMerge w:val="restart"/>
          </w:tcPr>
          <w:p w14:paraId="7A5462BD" w14:textId="77777777" w:rsidR="00E9458D" w:rsidRDefault="00E9458D">
            <w:pPr>
              <w:pStyle w:val="TableParagraph"/>
              <w:ind w:left="0"/>
              <w:rPr>
                <w:sz w:val="24"/>
              </w:rPr>
            </w:pPr>
          </w:p>
          <w:p w14:paraId="125CF376" w14:textId="77777777" w:rsidR="00E9458D" w:rsidRDefault="005C6BD6">
            <w:pPr>
              <w:pStyle w:val="TableParagraph"/>
              <w:rPr>
                <w:b/>
                <w:sz w:val="24"/>
              </w:rPr>
            </w:pPr>
            <w:r>
              <w:rPr>
                <w:b/>
                <w:sz w:val="24"/>
              </w:rPr>
              <w:t>Policy Title: Performance Appraisals</w:t>
            </w:r>
          </w:p>
        </w:tc>
        <w:tc>
          <w:tcPr>
            <w:tcW w:w="3168" w:type="dxa"/>
          </w:tcPr>
          <w:p w14:paraId="12F4A0A8" w14:textId="77777777" w:rsidR="00E9458D" w:rsidRDefault="005C6BD6">
            <w:pPr>
              <w:pStyle w:val="TableParagraph"/>
              <w:spacing w:line="256" w:lineRule="exact"/>
              <w:rPr>
                <w:b/>
                <w:sz w:val="24"/>
              </w:rPr>
            </w:pPr>
            <w:r>
              <w:rPr>
                <w:b/>
                <w:sz w:val="24"/>
              </w:rPr>
              <w:t>Policy Number: 4.80</w:t>
            </w:r>
          </w:p>
        </w:tc>
      </w:tr>
      <w:tr w:rsidR="00E9458D" w14:paraId="205360BE" w14:textId="77777777">
        <w:trPr>
          <w:trHeight w:val="275"/>
        </w:trPr>
        <w:tc>
          <w:tcPr>
            <w:tcW w:w="5689" w:type="dxa"/>
            <w:vMerge/>
            <w:tcBorders>
              <w:top w:val="nil"/>
            </w:tcBorders>
          </w:tcPr>
          <w:p w14:paraId="71B37FA6" w14:textId="77777777" w:rsidR="00E9458D" w:rsidRDefault="00E9458D">
            <w:pPr>
              <w:rPr>
                <w:sz w:val="2"/>
                <w:szCs w:val="2"/>
              </w:rPr>
            </w:pPr>
          </w:p>
        </w:tc>
        <w:tc>
          <w:tcPr>
            <w:tcW w:w="3168" w:type="dxa"/>
          </w:tcPr>
          <w:p w14:paraId="0E34F2CD" w14:textId="77777777" w:rsidR="00E9458D" w:rsidRDefault="005C6BD6">
            <w:pPr>
              <w:pStyle w:val="TableParagraph"/>
              <w:spacing w:line="255" w:lineRule="exact"/>
              <w:rPr>
                <w:b/>
                <w:sz w:val="24"/>
              </w:rPr>
            </w:pPr>
            <w:r>
              <w:rPr>
                <w:b/>
                <w:sz w:val="24"/>
              </w:rPr>
              <w:t>Effective Date:</w:t>
            </w:r>
          </w:p>
        </w:tc>
      </w:tr>
      <w:tr w:rsidR="00E9458D" w14:paraId="2929DE8C" w14:textId="77777777">
        <w:trPr>
          <w:trHeight w:val="276"/>
        </w:trPr>
        <w:tc>
          <w:tcPr>
            <w:tcW w:w="5689" w:type="dxa"/>
            <w:vMerge/>
            <w:tcBorders>
              <w:top w:val="nil"/>
            </w:tcBorders>
          </w:tcPr>
          <w:p w14:paraId="39B30A54" w14:textId="77777777" w:rsidR="00E9458D" w:rsidRDefault="00E9458D">
            <w:pPr>
              <w:rPr>
                <w:sz w:val="2"/>
                <w:szCs w:val="2"/>
              </w:rPr>
            </w:pPr>
          </w:p>
        </w:tc>
        <w:tc>
          <w:tcPr>
            <w:tcW w:w="3168" w:type="dxa"/>
          </w:tcPr>
          <w:p w14:paraId="249FFFED" w14:textId="77777777" w:rsidR="00E9458D" w:rsidRDefault="005C6BD6">
            <w:pPr>
              <w:pStyle w:val="TableParagraph"/>
              <w:spacing w:before="1" w:line="255" w:lineRule="exact"/>
              <w:rPr>
                <w:b/>
                <w:sz w:val="24"/>
              </w:rPr>
            </w:pPr>
            <w:r>
              <w:rPr>
                <w:b/>
                <w:sz w:val="24"/>
              </w:rPr>
              <w:t>Revision Date:</w:t>
            </w:r>
          </w:p>
        </w:tc>
      </w:tr>
      <w:tr w:rsidR="00E9458D" w14:paraId="10B6F339" w14:textId="77777777">
        <w:trPr>
          <w:trHeight w:val="275"/>
        </w:trPr>
        <w:tc>
          <w:tcPr>
            <w:tcW w:w="5689" w:type="dxa"/>
            <w:vMerge/>
            <w:tcBorders>
              <w:top w:val="nil"/>
            </w:tcBorders>
          </w:tcPr>
          <w:p w14:paraId="464B6438" w14:textId="77777777" w:rsidR="00E9458D" w:rsidRDefault="00E9458D">
            <w:pPr>
              <w:rPr>
                <w:sz w:val="2"/>
                <w:szCs w:val="2"/>
              </w:rPr>
            </w:pPr>
          </w:p>
        </w:tc>
        <w:tc>
          <w:tcPr>
            <w:tcW w:w="3168" w:type="dxa"/>
          </w:tcPr>
          <w:p w14:paraId="55509D7F" w14:textId="77777777" w:rsidR="00E9458D" w:rsidRDefault="005C6BD6">
            <w:pPr>
              <w:pStyle w:val="TableParagraph"/>
              <w:spacing w:line="255" w:lineRule="exact"/>
              <w:rPr>
                <w:b/>
                <w:sz w:val="24"/>
              </w:rPr>
            </w:pPr>
            <w:r>
              <w:rPr>
                <w:b/>
                <w:sz w:val="24"/>
              </w:rPr>
              <w:t>Approved By:</w:t>
            </w:r>
          </w:p>
        </w:tc>
      </w:tr>
      <w:tr w:rsidR="00E9458D" w14:paraId="602B98C9" w14:textId="77777777">
        <w:trPr>
          <w:trHeight w:val="276"/>
        </w:trPr>
        <w:tc>
          <w:tcPr>
            <w:tcW w:w="5689" w:type="dxa"/>
            <w:vMerge/>
            <w:tcBorders>
              <w:top w:val="nil"/>
            </w:tcBorders>
          </w:tcPr>
          <w:p w14:paraId="559D7C44" w14:textId="77777777" w:rsidR="00E9458D" w:rsidRDefault="00E9458D">
            <w:pPr>
              <w:rPr>
                <w:sz w:val="2"/>
                <w:szCs w:val="2"/>
              </w:rPr>
            </w:pPr>
          </w:p>
        </w:tc>
        <w:tc>
          <w:tcPr>
            <w:tcW w:w="3168" w:type="dxa"/>
          </w:tcPr>
          <w:p w14:paraId="15B51D24" w14:textId="77777777" w:rsidR="00E9458D" w:rsidRDefault="005C6BD6">
            <w:pPr>
              <w:pStyle w:val="TableParagraph"/>
              <w:spacing w:line="257" w:lineRule="exact"/>
              <w:rPr>
                <w:b/>
                <w:sz w:val="24"/>
              </w:rPr>
            </w:pPr>
            <w:r>
              <w:rPr>
                <w:b/>
                <w:sz w:val="24"/>
              </w:rPr>
              <w:t>Page Number: Page 1 of 5</w:t>
            </w:r>
          </w:p>
        </w:tc>
      </w:tr>
    </w:tbl>
    <w:p w14:paraId="03914565" w14:textId="77777777" w:rsidR="00E9458D" w:rsidRDefault="00E9458D">
      <w:pPr>
        <w:pStyle w:val="BodyText"/>
        <w:spacing w:before="5"/>
        <w:ind w:left="0" w:firstLine="0"/>
        <w:rPr>
          <w:sz w:val="16"/>
        </w:rPr>
      </w:pPr>
    </w:p>
    <w:p w14:paraId="771FD628" w14:textId="77777777" w:rsidR="00E9458D" w:rsidRDefault="005C6BD6">
      <w:pPr>
        <w:pStyle w:val="Heading2"/>
        <w:spacing w:before="93"/>
        <w:rPr>
          <w:rFonts w:ascii="Arial"/>
        </w:rPr>
      </w:pPr>
      <w:bookmarkStart w:id="96" w:name="_bookmark96"/>
      <w:bookmarkEnd w:id="96"/>
      <w:r>
        <w:rPr>
          <w:rFonts w:ascii="Arial"/>
        </w:rPr>
        <w:t>Performance Appraisals</w:t>
      </w:r>
    </w:p>
    <w:p w14:paraId="1B67ABA7" w14:textId="77777777" w:rsidR="00E9458D" w:rsidRDefault="005C6BD6">
      <w:pPr>
        <w:spacing w:before="136"/>
        <w:ind w:left="1800"/>
        <w:rPr>
          <w:b/>
          <w:sz w:val="24"/>
        </w:rPr>
      </w:pPr>
      <w:r>
        <w:rPr>
          <w:b/>
          <w:sz w:val="24"/>
        </w:rPr>
        <w:t>PURPOSE</w:t>
      </w:r>
    </w:p>
    <w:p w14:paraId="7330E787" w14:textId="77777777" w:rsidR="00E9458D" w:rsidRDefault="005C6BD6">
      <w:pPr>
        <w:pStyle w:val="ListParagraph"/>
        <w:numPr>
          <w:ilvl w:val="0"/>
          <w:numId w:val="419"/>
        </w:numPr>
        <w:tabs>
          <w:tab w:val="left" w:pos="2161"/>
        </w:tabs>
        <w:ind w:right="2331"/>
        <w:rPr>
          <w:sz w:val="24"/>
        </w:rPr>
      </w:pPr>
      <w:r>
        <w:rPr>
          <w:sz w:val="24"/>
        </w:rPr>
        <w:t>To establish processes whereby the work performance of each employee can be informally and formally</w:t>
      </w:r>
      <w:r>
        <w:rPr>
          <w:spacing w:val="-3"/>
          <w:sz w:val="24"/>
        </w:rPr>
        <w:t xml:space="preserve"> </w:t>
      </w:r>
      <w:r>
        <w:rPr>
          <w:sz w:val="24"/>
        </w:rPr>
        <w:t>evaluated.</w:t>
      </w:r>
    </w:p>
    <w:p w14:paraId="362F1949" w14:textId="77777777" w:rsidR="00E9458D" w:rsidRDefault="005C6BD6">
      <w:pPr>
        <w:pStyle w:val="ListParagraph"/>
        <w:numPr>
          <w:ilvl w:val="0"/>
          <w:numId w:val="419"/>
        </w:numPr>
        <w:tabs>
          <w:tab w:val="left" w:pos="2161"/>
        </w:tabs>
        <w:spacing w:before="1"/>
        <w:ind w:right="2330"/>
        <w:rPr>
          <w:sz w:val="24"/>
        </w:rPr>
      </w:pPr>
      <w:r>
        <w:rPr>
          <w:sz w:val="24"/>
        </w:rPr>
        <w:t>To encourage employees to consider their own work performance and to set personal performance standards and</w:t>
      </w:r>
      <w:r>
        <w:rPr>
          <w:spacing w:val="-2"/>
          <w:sz w:val="24"/>
        </w:rPr>
        <w:t xml:space="preserve"> </w:t>
      </w:r>
      <w:r>
        <w:rPr>
          <w:sz w:val="24"/>
        </w:rPr>
        <w:t>goals.</w:t>
      </w:r>
    </w:p>
    <w:p w14:paraId="47E9C715" w14:textId="77777777" w:rsidR="00E9458D" w:rsidRDefault="005C6BD6">
      <w:pPr>
        <w:pStyle w:val="ListParagraph"/>
        <w:numPr>
          <w:ilvl w:val="0"/>
          <w:numId w:val="419"/>
        </w:numPr>
        <w:tabs>
          <w:tab w:val="left" w:pos="2161"/>
        </w:tabs>
        <w:ind w:right="2329"/>
        <w:rPr>
          <w:sz w:val="24"/>
        </w:rPr>
      </w:pPr>
      <w:r>
        <w:rPr>
          <w:sz w:val="24"/>
        </w:rPr>
        <w:t>To assist in identifying specific requirements for the training and development of individual employees and/or categories of</w:t>
      </w:r>
      <w:r>
        <w:rPr>
          <w:spacing w:val="-1"/>
          <w:sz w:val="24"/>
        </w:rPr>
        <w:t xml:space="preserve"> </w:t>
      </w:r>
      <w:r>
        <w:rPr>
          <w:sz w:val="24"/>
        </w:rPr>
        <w:t>employees.</w:t>
      </w:r>
    </w:p>
    <w:p w14:paraId="6E8747FE" w14:textId="77777777" w:rsidR="00E9458D" w:rsidRDefault="005C6BD6">
      <w:pPr>
        <w:pStyle w:val="ListParagraph"/>
        <w:numPr>
          <w:ilvl w:val="0"/>
          <w:numId w:val="419"/>
        </w:numPr>
        <w:tabs>
          <w:tab w:val="left" w:pos="2161"/>
        </w:tabs>
        <w:rPr>
          <w:sz w:val="24"/>
        </w:rPr>
      </w:pPr>
      <w:r>
        <w:rPr>
          <w:sz w:val="24"/>
        </w:rPr>
        <w:t>To document employees’ work</w:t>
      </w:r>
      <w:r>
        <w:rPr>
          <w:spacing w:val="-2"/>
          <w:sz w:val="24"/>
        </w:rPr>
        <w:t xml:space="preserve"> </w:t>
      </w:r>
      <w:r>
        <w:rPr>
          <w:sz w:val="24"/>
        </w:rPr>
        <w:t>performance.</w:t>
      </w:r>
    </w:p>
    <w:p w14:paraId="56E1D388" w14:textId="77777777" w:rsidR="00E9458D" w:rsidRDefault="005C6BD6">
      <w:pPr>
        <w:pStyle w:val="ListParagraph"/>
        <w:numPr>
          <w:ilvl w:val="0"/>
          <w:numId w:val="419"/>
        </w:numPr>
        <w:tabs>
          <w:tab w:val="left" w:pos="2161"/>
        </w:tabs>
        <w:rPr>
          <w:sz w:val="24"/>
        </w:rPr>
      </w:pPr>
      <w:r>
        <w:rPr>
          <w:sz w:val="24"/>
        </w:rPr>
        <w:t>To establish standards for quantity and quality of</w:t>
      </w:r>
      <w:r>
        <w:rPr>
          <w:spacing w:val="-2"/>
          <w:sz w:val="24"/>
        </w:rPr>
        <w:t xml:space="preserve"> </w:t>
      </w:r>
      <w:r>
        <w:rPr>
          <w:sz w:val="24"/>
        </w:rPr>
        <w:t>work.</w:t>
      </w:r>
    </w:p>
    <w:p w14:paraId="307CF6C7" w14:textId="77777777" w:rsidR="00E9458D" w:rsidRDefault="00E9458D">
      <w:pPr>
        <w:pStyle w:val="BodyText"/>
        <w:ind w:left="0" w:firstLine="0"/>
      </w:pPr>
    </w:p>
    <w:p w14:paraId="4513F920" w14:textId="77777777" w:rsidR="00E9458D" w:rsidRDefault="005C6BD6">
      <w:pPr>
        <w:pStyle w:val="Heading2"/>
      </w:pPr>
      <w:r>
        <w:t>DEFINITIONS</w:t>
      </w:r>
    </w:p>
    <w:p w14:paraId="2A490962" w14:textId="77777777" w:rsidR="00E9458D" w:rsidRDefault="005C6BD6">
      <w:pPr>
        <w:pStyle w:val="ListParagraph"/>
        <w:numPr>
          <w:ilvl w:val="0"/>
          <w:numId w:val="418"/>
        </w:numPr>
        <w:tabs>
          <w:tab w:val="left" w:pos="2161"/>
        </w:tabs>
        <w:rPr>
          <w:b/>
          <w:sz w:val="24"/>
        </w:rPr>
      </w:pPr>
      <w:r>
        <w:rPr>
          <w:b/>
          <w:sz w:val="24"/>
        </w:rPr>
        <w:t>Informal Evaluation</w:t>
      </w:r>
      <w:r>
        <w:rPr>
          <w:b/>
          <w:spacing w:val="-1"/>
          <w:sz w:val="24"/>
        </w:rPr>
        <w:t xml:space="preserve"> </w:t>
      </w:r>
      <w:r>
        <w:rPr>
          <w:b/>
          <w:sz w:val="24"/>
        </w:rPr>
        <w:t>Approach</w:t>
      </w:r>
    </w:p>
    <w:p w14:paraId="4EF9B663" w14:textId="77777777" w:rsidR="00E9458D" w:rsidRDefault="005C6BD6">
      <w:pPr>
        <w:pStyle w:val="BodyText"/>
        <w:ind w:left="2160" w:right="1701" w:firstLine="0"/>
      </w:pPr>
      <w:r>
        <w:t>An informal evaluation approach is an ongoing process wherein the Supervisor provides continuous feedback to employees for whom they are responsible.</w:t>
      </w:r>
    </w:p>
    <w:p w14:paraId="5CD6E03C" w14:textId="77777777" w:rsidR="00E9458D" w:rsidRDefault="005C6BD6">
      <w:pPr>
        <w:pStyle w:val="Heading2"/>
        <w:numPr>
          <w:ilvl w:val="0"/>
          <w:numId w:val="418"/>
        </w:numPr>
        <w:tabs>
          <w:tab w:val="left" w:pos="2161"/>
        </w:tabs>
      </w:pPr>
      <w:r>
        <w:t>Formal Evaluation</w:t>
      </w:r>
      <w:r>
        <w:rPr>
          <w:spacing w:val="-1"/>
        </w:rPr>
        <w:t xml:space="preserve"> </w:t>
      </w:r>
      <w:r>
        <w:t>Approach</w:t>
      </w:r>
    </w:p>
    <w:p w14:paraId="3A6549B2" w14:textId="77777777" w:rsidR="00E9458D" w:rsidRDefault="005C6BD6">
      <w:pPr>
        <w:pStyle w:val="BodyText"/>
        <w:ind w:left="2160" w:right="1701" w:firstLine="0"/>
      </w:pPr>
      <w:r>
        <w:t>A formal evaluation approach is a review that is conducted on an annual basis at a specific time and that is documented on an Employee Performance Appraisal form.</w:t>
      </w:r>
    </w:p>
    <w:p w14:paraId="5AC8FAB8" w14:textId="77777777" w:rsidR="00E9458D" w:rsidRDefault="00E9458D">
      <w:pPr>
        <w:pStyle w:val="BodyText"/>
        <w:ind w:left="0" w:firstLine="0"/>
      </w:pPr>
    </w:p>
    <w:p w14:paraId="6B474280" w14:textId="77777777" w:rsidR="00E9458D" w:rsidRDefault="005C6BD6">
      <w:pPr>
        <w:pStyle w:val="Heading2"/>
      </w:pPr>
      <w:r>
        <w:t>POLICY</w:t>
      </w:r>
    </w:p>
    <w:p w14:paraId="27CF2AA7" w14:textId="77777777" w:rsidR="00E9458D" w:rsidRDefault="005C6BD6">
      <w:pPr>
        <w:pStyle w:val="BodyText"/>
        <w:ind w:left="1800" w:right="1697" w:firstLine="0"/>
        <w:jc w:val="both"/>
        <w:rPr>
          <w:b/>
        </w:rPr>
      </w:pPr>
      <w:r>
        <w:t>Right Accord Private Duty- Home Health Care appraises and develops employee performance regularly through the use of informal and formal evaluation approaches to enable them to receive feedback on their job performance, to assist them to become more effective in their jobs and to inform Supervisor of their career aspirations</w:t>
      </w:r>
      <w:r>
        <w:rPr>
          <w:b/>
        </w:rPr>
        <w:t>.</w:t>
      </w:r>
    </w:p>
    <w:p w14:paraId="51A40FC6" w14:textId="77777777" w:rsidR="00E9458D" w:rsidRDefault="00E9458D">
      <w:pPr>
        <w:pStyle w:val="BodyText"/>
        <w:ind w:left="0" w:firstLine="0"/>
        <w:rPr>
          <w:b/>
        </w:rPr>
      </w:pPr>
    </w:p>
    <w:p w14:paraId="1DFE073B" w14:textId="77777777" w:rsidR="00E9458D" w:rsidRDefault="005C6BD6">
      <w:pPr>
        <w:pStyle w:val="Heading2"/>
      </w:pPr>
      <w:r>
        <w:t>PROCEDURES</w:t>
      </w:r>
    </w:p>
    <w:p w14:paraId="35683648" w14:textId="77777777" w:rsidR="00E9458D" w:rsidRDefault="005C6BD6">
      <w:pPr>
        <w:pStyle w:val="ListParagraph"/>
        <w:numPr>
          <w:ilvl w:val="0"/>
          <w:numId w:val="417"/>
        </w:numPr>
        <w:tabs>
          <w:tab w:val="left" w:pos="2161"/>
        </w:tabs>
        <w:ind w:right="1701"/>
        <w:jc w:val="both"/>
        <w:rPr>
          <w:sz w:val="24"/>
        </w:rPr>
      </w:pPr>
      <w:r>
        <w:rPr>
          <w:sz w:val="24"/>
        </w:rPr>
        <w:t>Employees shall be provided with an orientation session so that may become thoroughly familiar with the performance appraisal system adopted by the</w:t>
      </w:r>
      <w:r>
        <w:rPr>
          <w:spacing w:val="-9"/>
          <w:sz w:val="24"/>
        </w:rPr>
        <w:t xml:space="preserve"> </w:t>
      </w:r>
      <w:r>
        <w:rPr>
          <w:sz w:val="24"/>
        </w:rPr>
        <w:t>Agency.</w:t>
      </w:r>
    </w:p>
    <w:p w14:paraId="79F72572" w14:textId="77777777" w:rsidR="00E9458D" w:rsidRDefault="005C6BD6">
      <w:pPr>
        <w:pStyle w:val="ListParagraph"/>
        <w:numPr>
          <w:ilvl w:val="0"/>
          <w:numId w:val="417"/>
        </w:numPr>
        <w:tabs>
          <w:tab w:val="left" w:pos="2161"/>
        </w:tabs>
        <w:spacing w:before="1"/>
        <w:ind w:right="1700"/>
        <w:jc w:val="both"/>
        <w:rPr>
          <w:sz w:val="24"/>
        </w:rPr>
      </w:pPr>
      <w:r>
        <w:rPr>
          <w:sz w:val="24"/>
        </w:rPr>
        <w:t>Supervisor and individual employee shall meet informally every three months to discuss work performance. The content and results of the meeting shall be documented and placed in the employees personnel</w:t>
      </w:r>
      <w:r>
        <w:rPr>
          <w:spacing w:val="-3"/>
          <w:sz w:val="24"/>
        </w:rPr>
        <w:t xml:space="preserve"> </w:t>
      </w:r>
      <w:r>
        <w:rPr>
          <w:sz w:val="24"/>
        </w:rPr>
        <w:t>file.</w:t>
      </w:r>
    </w:p>
    <w:p w14:paraId="19647696" w14:textId="77777777" w:rsidR="00E9458D" w:rsidRDefault="005C6BD6">
      <w:pPr>
        <w:pStyle w:val="ListParagraph"/>
        <w:numPr>
          <w:ilvl w:val="0"/>
          <w:numId w:val="417"/>
        </w:numPr>
        <w:tabs>
          <w:tab w:val="left" w:pos="2161"/>
        </w:tabs>
        <w:ind w:right="1701"/>
        <w:jc w:val="both"/>
        <w:rPr>
          <w:sz w:val="24"/>
        </w:rPr>
      </w:pPr>
      <w:r>
        <w:rPr>
          <w:sz w:val="24"/>
        </w:rPr>
        <w:t>Supervisor and individual employee shall meet formally upon completion of</w:t>
      </w:r>
      <w:r>
        <w:rPr>
          <w:spacing w:val="34"/>
          <w:sz w:val="24"/>
        </w:rPr>
        <w:t xml:space="preserve"> </w:t>
      </w:r>
      <w:r>
        <w:rPr>
          <w:sz w:val="24"/>
        </w:rPr>
        <w:t>the probationary period and then annually</w:t>
      </w:r>
      <w:r>
        <w:rPr>
          <w:spacing w:val="-2"/>
          <w:sz w:val="24"/>
        </w:rPr>
        <w:t xml:space="preserve"> </w:t>
      </w:r>
      <w:r>
        <w:rPr>
          <w:sz w:val="24"/>
        </w:rPr>
        <w:t>thereafter.</w:t>
      </w:r>
    </w:p>
    <w:p w14:paraId="3E2608D2" w14:textId="77777777" w:rsidR="00E9458D" w:rsidRDefault="005C6BD6">
      <w:pPr>
        <w:pStyle w:val="ListParagraph"/>
        <w:numPr>
          <w:ilvl w:val="0"/>
          <w:numId w:val="417"/>
        </w:numPr>
        <w:tabs>
          <w:tab w:val="left" w:pos="2161"/>
        </w:tabs>
        <w:jc w:val="both"/>
        <w:rPr>
          <w:sz w:val="24"/>
        </w:rPr>
      </w:pPr>
      <w:r>
        <w:rPr>
          <w:sz w:val="24"/>
        </w:rPr>
        <w:t>The following formal appraisal process shall be</w:t>
      </w:r>
      <w:r>
        <w:rPr>
          <w:spacing w:val="-2"/>
          <w:sz w:val="24"/>
        </w:rPr>
        <w:t xml:space="preserve"> </w:t>
      </w:r>
      <w:r>
        <w:rPr>
          <w:sz w:val="24"/>
        </w:rPr>
        <w:t>followed:</w:t>
      </w:r>
    </w:p>
    <w:p w14:paraId="542D4032"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1282F88" w14:textId="77777777">
        <w:trPr>
          <w:trHeight w:val="612"/>
        </w:trPr>
        <w:tc>
          <w:tcPr>
            <w:tcW w:w="5689" w:type="dxa"/>
          </w:tcPr>
          <w:p w14:paraId="6704AB2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9280EEE" w14:textId="77777777" w:rsidR="00E9458D" w:rsidRDefault="00E9458D">
            <w:pPr>
              <w:pStyle w:val="TableParagraph"/>
              <w:ind w:left="0"/>
              <w:rPr>
                <w:sz w:val="24"/>
              </w:rPr>
            </w:pPr>
          </w:p>
          <w:p w14:paraId="50D186AB" w14:textId="77777777" w:rsidR="00E9458D" w:rsidRDefault="005C6BD6">
            <w:pPr>
              <w:pStyle w:val="TableParagraph"/>
              <w:ind w:left="487"/>
              <w:rPr>
                <w:sz w:val="20"/>
              </w:rPr>
            </w:pPr>
            <w:r>
              <w:rPr>
                <w:noProof/>
                <w:sz w:val="20"/>
              </w:rPr>
              <w:drawing>
                <wp:inline distT="0" distB="0" distL="0" distR="0" wp14:anchorId="6257912C" wp14:editId="54692E64">
                  <wp:extent cx="1390695" cy="966501"/>
                  <wp:effectExtent l="0" t="0" r="0" b="0"/>
                  <wp:docPr id="7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165E0CD" w14:textId="77777777">
        <w:trPr>
          <w:trHeight w:val="1184"/>
        </w:trPr>
        <w:tc>
          <w:tcPr>
            <w:tcW w:w="5689" w:type="dxa"/>
          </w:tcPr>
          <w:p w14:paraId="4DB42CFA" w14:textId="77777777" w:rsidR="00E9458D" w:rsidRDefault="00E9458D">
            <w:pPr>
              <w:pStyle w:val="TableParagraph"/>
              <w:ind w:left="0"/>
              <w:rPr>
                <w:sz w:val="24"/>
              </w:rPr>
            </w:pPr>
          </w:p>
          <w:p w14:paraId="142E51FB" w14:textId="77777777" w:rsidR="00E9458D" w:rsidRDefault="005C6BD6">
            <w:pPr>
              <w:pStyle w:val="TableParagraph"/>
              <w:rPr>
                <w:b/>
                <w:sz w:val="24"/>
              </w:rPr>
            </w:pPr>
            <w:r>
              <w:rPr>
                <w:b/>
                <w:sz w:val="24"/>
              </w:rPr>
              <w:t>Section 4: Human Resources</w:t>
            </w:r>
          </w:p>
        </w:tc>
        <w:tc>
          <w:tcPr>
            <w:tcW w:w="3168" w:type="dxa"/>
            <w:vMerge/>
            <w:tcBorders>
              <w:top w:val="nil"/>
            </w:tcBorders>
          </w:tcPr>
          <w:p w14:paraId="500BD7E2" w14:textId="77777777" w:rsidR="00E9458D" w:rsidRDefault="00E9458D">
            <w:pPr>
              <w:rPr>
                <w:sz w:val="2"/>
                <w:szCs w:val="2"/>
              </w:rPr>
            </w:pPr>
          </w:p>
        </w:tc>
      </w:tr>
      <w:tr w:rsidR="00E9458D" w14:paraId="5379697A" w14:textId="77777777">
        <w:trPr>
          <w:trHeight w:val="275"/>
        </w:trPr>
        <w:tc>
          <w:tcPr>
            <w:tcW w:w="5689" w:type="dxa"/>
            <w:vMerge w:val="restart"/>
          </w:tcPr>
          <w:p w14:paraId="6C6E014C" w14:textId="77777777" w:rsidR="00E9458D" w:rsidRDefault="00E9458D">
            <w:pPr>
              <w:pStyle w:val="TableParagraph"/>
              <w:ind w:left="0"/>
              <w:rPr>
                <w:sz w:val="24"/>
              </w:rPr>
            </w:pPr>
          </w:p>
          <w:p w14:paraId="53349EF1" w14:textId="77777777" w:rsidR="00E9458D" w:rsidRDefault="005C6BD6">
            <w:pPr>
              <w:pStyle w:val="TableParagraph"/>
              <w:rPr>
                <w:b/>
                <w:sz w:val="24"/>
              </w:rPr>
            </w:pPr>
            <w:r>
              <w:rPr>
                <w:b/>
                <w:sz w:val="24"/>
              </w:rPr>
              <w:t>Policy Title: Performance Appraisals</w:t>
            </w:r>
          </w:p>
        </w:tc>
        <w:tc>
          <w:tcPr>
            <w:tcW w:w="3168" w:type="dxa"/>
          </w:tcPr>
          <w:p w14:paraId="24C277C4" w14:textId="77777777" w:rsidR="00E9458D" w:rsidRDefault="005C6BD6">
            <w:pPr>
              <w:pStyle w:val="TableParagraph"/>
              <w:spacing w:line="256" w:lineRule="exact"/>
              <w:rPr>
                <w:b/>
                <w:sz w:val="24"/>
              </w:rPr>
            </w:pPr>
            <w:r>
              <w:rPr>
                <w:b/>
                <w:sz w:val="24"/>
              </w:rPr>
              <w:t>Policy Number: 4.80</w:t>
            </w:r>
          </w:p>
        </w:tc>
      </w:tr>
      <w:tr w:rsidR="00E9458D" w14:paraId="323DEB3A" w14:textId="77777777">
        <w:trPr>
          <w:trHeight w:val="275"/>
        </w:trPr>
        <w:tc>
          <w:tcPr>
            <w:tcW w:w="5689" w:type="dxa"/>
            <w:vMerge/>
            <w:tcBorders>
              <w:top w:val="nil"/>
            </w:tcBorders>
          </w:tcPr>
          <w:p w14:paraId="73D04DE6" w14:textId="77777777" w:rsidR="00E9458D" w:rsidRDefault="00E9458D">
            <w:pPr>
              <w:rPr>
                <w:sz w:val="2"/>
                <w:szCs w:val="2"/>
              </w:rPr>
            </w:pPr>
          </w:p>
        </w:tc>
        <w:tc>
          <w:tcPr>
            <w:tcW w:w="3168" w:type="dxa"/>
          </w:tcPr>
          <w:p w14:paraId="194975EE" w14:textId="77777777" w:rsidR="00E9458D" w:rsidRDefault="005C6BD6">
            <w:pPr>
              <w:pStyle w:val="TableParagraph"/>
              <w:spacing w:line="255" w:lineRule="exact"/>
              <w:rPr>
                <w:b/>
                <w:sz w:val="24"/>
              </w:rPr>
            </w:pPr>
            <w:r>
              <w:rPr>
                <w:b/>
                <w:sz w:val="24"/>
              </w:rPr>
              <w:t>Effective Date:</w:t>
            </w:r>
          </w:p>
        </w:tc>
      </w:tr>
      <w:tr w:rsidR="00E9458D" w14:paraId="4441778B" w14:textId="77777777">
        <w:trPr>
          <w:trHeight w:val="276"/>
        </w:trPr>
        <w:tc>
          <w:tcPr>
            <w:tcW w:w="5689" w:type="dxa"/>
            <w:vMerge/>
            <w:tcBorders>
              <w:top w:val="nil"/>
            </w:tcBorders>
          </w:tcPr>
          <w:p w14:paraId="0C75D9A7" w14:textId="77777777" w:rsidR="00E9458D" w:rsidRDefault="00E9458D">
            <w:pPr>
              <w:rPr>
                <w:sz w:val="2"/>
                <w:szCs w:val="2"/>
              </w:rPr>
            </w:pPr>
          </w:p>
        </w:tc>
        <w:tc>
          <w:tcPr>
            <w:tcW w:w="3168" w:type="dxa"/>
          </w:tcPr>
          <w:p w14:paraId="202B9D62" w14:textId="77777777" w:rsidR="00E9458D" w:rsidRDefault="005C6BD6">
            <w:pPr>
              <w:pStyle w:val="TableParagraph"/>
              <w:spacing w:before="1" w:line="255" w:lineRule="exact"/>
              <w:rPr>
                <w:b/>
                <w:sz w:val="24"/>
              </w:rPr>
            </w:pPr>
            <w:r>
              <w:rPr>
                <w:b/>
                <w:sz w:val="24"/>
              </w:rPr>
              <w:t>Revision Date:</w:t>
            </w:r>
          </w:p>
        </w:tc>
      </w:tr>
      <w:tr w:rsidR="00E9458D" w14:paraId="44FBE704" w14:textId="77777777">
        <w:trPr>
          <w:trHeight w:val="275"/>
        </w:trPr>
        <w:tc>
          <w:tcPr>
            <w:tcW w:w="5689" w:type="dxa"/>
            <w:vMerge/>
            <w:tcBorders>
              <w:top w:val="nil"/>
            </w:tcBorders>
          </w:tcPr>
          <w:p w14:paraId="1E93D927" w14:textId="77777777" w:rsidR="00E9458D" w:rsidRDefault="00E9458D">
            <w:pPr>
              <w:rPr>
                <w:sz w:val="2"/>
                <w:szCs w:val="2"/>
              </w:rPr>
            </w:pPr>
          </w:p>
        </w:tc>
        <w:tc>
          <w:tcPr>
            <w:tcW w:w="3168" w:type="dxa"/>
          </w:tcPr>
          <w:p w14:paraId="28FE75DA" w14:textId="77777777" w:rsidR="00E9458D" w:rsidRDefault="005C6BD6">
            <w:pPr>
              <w:pStyle w:val="TableParagraph"/>
              <w:spacing w:line="255" w:lineRule="exact"/>
              <w:rPr>
                <w:b/>
                <w:sz w:val="24"/>
              </w:rPr>
            </w:pPr>
            <w:r>
              <w:rPr>
                <w:b/>
                <w:sz w:val="24"/>
              </w:rPr>
              <w:t>Approved By:</w:t>
            </w:r>
          </w:p>
        </w:tc>
      </w:tr>
      <w:tr w:rsidR="00E9458D" w14:paraId="23D1ADD5" w14:textId="77777777">
        <w:trPr>
          <w:trHeight w:val="276"/>
        </w:trPr>
        <w:tc>
          <w:tcPr>
            <w:tcW w:w="5689" w:type="dxa"/>
            <w:vMerge/>
            <w:tcBorders>
              <w:top w:val="nil"/>
            </w:tcBorders>
          </w:tcPr>
          <w:p w14:paraId="0EDA4E7C" w14:textId="77777777" w:rsidR="00E9458D" w:rsidRDefault="00E9458D">
            <w:pPr>
              <w:rPr>
                <w:sz w:val="2"/>
                <w:szCs w:val="2"/>
              </w:rPr>
            </w:pPr>
          </w:p>
        </w:tc>
        <w:tc>
          <w:tcPr>
            <w:tcW w:w="3168" w:type="dxa"/>
          </w:tcPr>
          <w:p w14:paraId="6801B034" w14:textId="77777777" w:rsidR="00E9458D" w:rsidRDefault="005C6BD6">
            <w:pPr>
              <w:pStyle w:val="TableParagraph"/>
              <w:spacing w:line="257" w:lineRule="exact"/>
              <w:rPr>
                <w:b/>
                <w:sz w:val="24"/>
              </w:rPr>
            </w:pPr>
            <w:r>
              <w:rPr>
                <w:b/>
                <w:sz w:val="24"/>
              </w:rPr>
              <w:t>Page Number: Page 2 of 5</w:t>
            </w:r>
          </w:p>
        </w:tc>
      </w:tr>
    </w:tbl>
    <w:p w14:paraId="3E069048" w14:textId="77777777" w:rsidR="00E9458D" w:rsidRDefault="00E9458D">
      <w:pPr>
        <w:pStyle w:val="BodyText"/>
        <w:spacing w:before="8"/>
        <w:ind w:left="0" w:firstLine="0"/>
        <w:rPr>
          <w:sz w:val="16"/>
        </w:rPr>
      </w:pPr>
    </w:p>
    <w:p w14:paraId="1CD9F413" w14:textId="77777777" w:rsidR="00E9458D" w:rsidRDefault="005C6BD6">
      <w:pPr>
        <w:pStyle w:val="ListParagraph"/>
        <w:numPr>
          <w:ilvl w:val="1"/>
          <w:numId w:val="417"/>
        </w:numPr>
        <w:tabs>
          <w:tab w:val="left" w:pos="2521"/>
        </w:tabs>
        <w:spacing w:before="90"/>
        <w:ind w:right="1698"/>
        <w:jc w:val="both"/>
        <w:rPr>
          <w:sz w:val="24"/>
        </w:rPr>
      </w:pPr>
      <w:r>
        <w:rPr>
          <w:sz w:val="24"/>
        </w:rPr>
        <w:t>Prior to the completion of the annual formal appraisal and discussion of this evaluation with the employee, Supervisor shall review the following aspects of the employee’s</w:t>
      </w:r>
      <w:r>
        <w:rPr>
          <w:spacing w:val="-1"/>
          <w:sz w:val="24"/>
        </w:rPr>
        <w:t xml:space="preserve"> </w:t>
      </w:r>
      <w:r>
        <w:rPr>
          <w:sz w:val="24"/>
        </w:rPr>
        <w:t>record:</w:t>
      </w:r>
    </w:p>
    <w:p w14:paraId="70752F2D" w14:textId="77777777" w:rsidR="00E9458D" w:rsidRDefault="005C6BD6">
      <w:pPr>
        <w:pStyle w:val="ListParagraph"/>
        <w:numPr>
          <w:ilvl w:val="2"/>
          <w:numId w:val="417"/>
        </w:numPr>
        <w:tabs>
          <w:tab w:val="left" w:pos="3060"/>
          <w:tab w:val="left" w:pos="3061"/>
        </w:tabs>
        <w:spacing w:line="275" w:lineRule="exact"/>
        <w:ind w:hanging="541"/>
        <w:rPr>
          <w:sz w:val="24"/>
        </w:rPr>
      </w:pPr>
      <w:r>
        <w:rPr>
          <w:sz w:val="24"/>
        </w:rPr>
        <w:t>relevant</w:t>
      </w:r>
      <w:r>
        <w:rPr>
          <w:spacing w:val="-1"/>
          <w:sz w:val="24"/>
        </w:rPr>
        <w:t xml:space="preserve"> </w:t>
      </w:r>
      <w:r>
        <w:rPr>
          <w:sz w:val="24"/>
        </w:rPr>
        <w:t>background;</w:t>
      </w:r>
    </w:p>
    <w:p w14:paraId="5A9FCCFA" w14:textId="77777777" w:rsidR="00E9458D" w:rsidRDefault="005C6BD6">
      <w:pPr>
        <w:pStyle w:val="ListParagraph"/>
        <w:numPr>
          <w:ilvl w:val="2"/>
          <w:numId w:val="417"/>
        </w:numPr>
        <w:tabs>
          <w:tab w:val="left" w:pos="3060"/>
          <w:tab w:val="left" w:pos="3061"/>
        </w:tabs>
        <w:ind w:hanging="541"/>
        <w:rPr>
          <w:sz w:val="24"/>
        </w:rPr>
      </w:pPr>
      <w:r>
        <w:rPr>
          <w:sz w:val="24"/>
        </w:rPr>
        <w:t>work experience;</w:t>
      </w:r>
    </w:p>
    <w:p w14:paraId="3F8787EF" w14:textId="77777777" w:rsidR="00E9458D" w:rsidRDefault="005C6BD6">
      <w:pPr>
        <w:pStyle w:val="ListParagraph"/>
        <w:numPr>
          <w:ilvl w:val="2"/>
          <w:numId w:val="417"/>
        </w:numPr>
        <w:tabs>
          <w:tab w:val="left" w:pos="3060"/>
          <w:tab w:val="left" w:pos="3061"/>
        </w:tabs>
        <w:ind w:hanging="541"/>
        <w:rPr>
          <w:sz w:val="24"/>
        </w:rPr>
      </w:pPr>
      <w:r>
        <w:rPr>
          <w:sz w:val="24"/>
        </w:rPr>
        <w:t>education;</w:t>
      </w:r>
    </w:p>
    <w:p w14:paraId="4D76B1FE" w14:textId="77777777" w:rsidR="00E9458D" w:rsidRDefault="005C6BD6">
      <w:pPr>
        <w:pStyle w:val="ListParagraph"/>
        <w:numPr>
          <w:ilvl w:val="2"/>
          <w:numId w:val="417"/>
        </w:numPr>
        <w:tabs>
          <w:tab w:val="left" w:pos="3060"/>
          <w:tab w:val="left" w:pos="3061"/>
        </w:tabs>
        <w:ind w:right="1699"/>
        <w:rPr>
          <w:sz w:val="24"/>
        </w:rPr>
      </w:pPr>
      <w:r>
        <w:rPr>
          <w:sz w:val="24"/>
        </w:rPr>
        <w:t>duties, responsibilities, standards and/or measures of performance pertaining to the employee’s position and/or applicable Agency policies and</w:t>
      </w:r>
      <w:r>
        <w:rPr>
          <w:spacing w:val="-8"/>
          <w:sz w:val="24"/>
        </w:rPr>
        <w:t xml:space="preserve"> </w:t>
      </w:r>
      <w:r>
        <w:rPr>
          <w:sz w:val="24"/>
        </w:rPr>
        <w:t>rules;</w:t>
      </w:r>
    </w:p>
    <w:p w14:paraId="5D9732C4" w14:textId="77777777" w:rsidR="00E9458D" w:rsidRDefault="005C6BD6">
      <w:pPr>
        <w:pStyle w:val="ListParagraph"/>
        <w:numPr>
          <w:ilvl w:val="2"/>
          <w:numId w:val="417"/>
        </w:numPr>
        <w:tabs>
          <w:tab w:val="left" w:pos="3060"/>
          <w:tab w:val="left" w:pos="3061"/>
        </w:tabs>
        <w:ind w:hanging="541"/>
        <w:rPr>
          <w:sz w:val="24"/>
        </w:rPr>
      </w:pPr>
      <w:r>
        <w:rPr>
          <w:sz w:val="24"/>
        </w:rPr>
        <w:t>previous performance</w:t>
      </w:r>
      <w:r>
        <w:rPr>
          <w:spacing w:val="-1"/>
          <w:sz w:val="24"/>
        </w:rPr>
        <w:t xml:space="preserve"> </w:t>
      </w:r>
      <w:r>
        <w:rPr>
          <w:sz w:val="24"/>
        </w:rPr>
        <w:t>appraisals;</w:t>
      </w:r>
    </w:p>
    <w:p w14:paraId="0C836CB6" w14:textId="77777777" w:rsidR="00E9458D" w:rsidRDefault="005C6BD6">
      <w:pPr>
        <w:pStyle w:val="ListParagraph"/>
        <w:numPr>
          <w:ilvl w:val="2"/>
          <w:numId w:val="417"/>
        </w:numPr>
        <w:tabs>
          <w:tab w:val="left" w:pos="3060"/>
          <w:tab w:val="left" w:pos="3061"/>
        </w:tabs>
        <w:ind w:hanging="541"/>
        <w:rPr>
          <w:sz w:val="24"/>
        </w:rPr>
      </w:pPr>
      <w:r>
        <w:rPr>
          <w:sz w:val="24"/>
        </w:rPr>
        <w:t>productivity and quality control</w:t>
      </w:r>
      <w:r>
        <w:rPr>
          <w:spacing w:val="-5"/>
          <w:sz w:val="24"/>
        </w:rPr>
        <w:t xml:space="preserve"> </w:t>
      </w:r>
      <w:r>
        <w:rPr>
          <w:sz w:val="24"/>
        </w:rPr>
        <w:t>records;</w:t>
      </w:r>
    </w:p>
    <w:p w14:paraId="28EE3DFD" w14:textId="77777777" w:rsidR="00E9458D" w:rsidRDefault="005C6BD6">
      <w:pPr>
        <w:pStyle w:val="ListParagraph"/>
        <w:numPr>
          <w:ilvl w:val="2"/>
          <w:numId w:val="417"/>
        </w:numPr>
        <w:tabs>
          <w:tab w:val="left" w:pos="3120"/>
          <w:tab w:val="left" w:pos="3121"/>
        </w:tabs>
        <w:ind w:left="3120" w:hanging="601"/>
        <w:rPr>
          <w:sz w:val="24"/>
        </w:rPr>
      </w:pPr>
      <w:r>
        <w:rPr>
          <w:sz w:val="24"/>
        </w:rPr>
        <w:t>work products generated by the</w:t>
      </w:r>
      <w:r>
        <w:rPr>
          <w:spacing w:val="-1"/>
          <w:sz w:val="24"/>
        </w:rPr>
        <w:t xml:space="preserve"> </w:t>
      </w:r>
      <w:r>
        <w:rPr>
          <w:sz w:val="24"/>
        </w:rPr>
        <w:t>employee;</w:t>
      </w:r>
    </w:p>
    <w:p w14:paraId="56CCCB68" w14:textId="77777777" w:rsidR="00E9458D" w:rsidRDefault="005C6BD6">
      <w:pPr>
        <w:pStyle w:val="ListParagraph"/>
        <w:numPr>
          <w:ilvl w:val="2"/>
          <w:numId w:val="417"/>
        </w:numPr>
        <w:tabs>
          <w:tab w:val="left" w:pos="3061"/>
        </w:tabs>
        <w:ind w:right="1697"/>
        <w:jc w:val="both"/>
        <w:rPr>
          <w:sz w:val="24"/>
        </w:rPr>
      </w:pPr>
      <w:r>
        <w:rPr>
          <w:sz w:val="24"/>
        </w:rPr>
        <w:t>compliance with all Agency policies, and procedures, standards of conduct and federal and states laws and</w:t>
      </w:r>
      <w:r>
        <w:rPr>
          <w:spacing w:val="-2"/>
          <w:sz w:val="24"/>
        </w:rPr>
        <w:t xml:space="preserve"> </w:t>
      </w:r>
      <w:r>
        <w:rPr>
          <w:sz w:val="24"/>
        </w:rPr>
        <w:t>regulations;</w:t>
      </w:r>
    </w:p>
    <w:p w14:paraId="09A42CFA" w14:textId="77777777" w:rsidR="00E9458D" w:rsidRDefault="005C6BD6">
      <w:pPr>
        <w:pStyle w:val="ListParagraph"/>
        <w:numPr>
          <w:ilvl w:val="2"/>
          <w:numId w:val="417"/>
        </w:numPr>
        <w:tabs>
          <w:tab w:val="left" w:pos="3061"/>
        </w:tabs>
        <w:ind w:right="1702"/>
        <w:jc w:val="both"/>
        <w:rPr>
          <w:i/>
          <w:sz w:val="24"/>
        </w:rPr>
      </w:pPr>
      <w:r>
        <w:rPr>
          <w:sz w:val="24"/>
        </w:rPr>
        <w:t xml:space="preserve">compliance with federal and state laws regarding false claims; (Refer to policy: </w:t>
      </w:r>
      <w:r>
        <w:rPr>
          <w:i/>
          <w:sz w:val="24"/>
        </w:rPr>
        <w:t>Compliance with Federal Deficit Reduction &amp; False Claims</w:t>
      </w:r>
      <w:r>
        <w:rPr>
          <w:i/>
          <w:spacing w:val="-8"/>
          <w:sz w:val="24"/>
        </w:rPr>
        <w:t xml:space="preserve"> </w:t>
      </w:r>
      <w:r>
        <w:rPr>
          <w:i/>
          <w:sz w:val="24"/>
        </w:rPr>
        <w:t>Acts)</w:t>
      </w:r>
    </w:p>
    <w:p w14:paraId="7A5E1E47" w14:textId="77777777" w:rsidR="00E9458D" w:rsidRDefault="005C6BD6">
      <w:pPr>
        <w:pStyle w:val="ListParagraph"/>
        <w:numPr>
          <w:ilvl w:val="2"/>
          <w:numId w:val="417"/>
        </w:numPr>
        <w:tabs>
          <w:tab w:val="left" w:pos="3061"/>
        </w:tabs>
        <w:ind w:right="1700"/>
        <w:jc w:val="both"/>
        <w:rPr>
          <w:sz w:val="24"/>
        </w:rPr>
      </w:pPr>
      <w:r>
        <w:rPr>
          <w:sz w:val="24"/>
        </w:rPr>
        <w:t>input from other Supervisors, Registered Nurse or other persons who, in the course of their work, had dealings with the employee during the assessment period.</w:t>
      </w:r>
    </w:p>
    <w:p w14:paraId="07BC711F" w14:textId="77777777" w:rsidR="00E9458D" w:rsidRDefault="005C6BD6">
      <w:pPr>
        <w:pStyle w:val="ListParagraph"/>
        <w:numPr>
          <w:ilvl w:val="1"/>
          <w:numId w:val="417"/>
        </w:numPr>
        <w:tabs>
          <w:tab w:val="left" w:pos="2521"/>
        </w:tabs>
        <w:ind w:right="1702"/>
        <w:jc w:val="both"/>
        <w:rPr>
          <w:sz w:val="24"/>
        </w:rPr>
      </w:pPr>
      <w:r>
        <w:rPr>
          <w:sz w:val="24"/>
        </w:rPr>
        <w:t>Supervisor shall make every effort to be as objective as possible and base the evaluation on standards or performance and applicable</w:t>
      </w:r>
      <w:r>
        <w:rPr>
          <w:spacing w:val="-3"/>
          <w:sz w:val="24"/>
        </w:rPr>
        <w:t xml:space="preserve"> </w:t>
      </w:r>
      <w:r>
        <w:rPr>
          <w:sz w:val="24"/>
        </w:rPr>
        <w:t>rules.</w:t>
      </w:r>
    </w:p>
    <w:p w14:paraId="634C7851" w14:textId="77777777" w:rsidR="00E9458D" w:rsidRDefault="005C6BD6">
      <w:pPr>
        <w:pStyle w:val="ListParagraph"/>
        <w:numPr>
          <w:ilvl w:val="1"/>
          <w:numId w:val="417"/>
        </w:numPr>
        <w:tabs>
          <w:tab w:val="left" w:pos="2581"/>
        </w:tabs>
        <w:ind w:left="2580" w:hanging="421"/>
        <w:jc w:val="both"/>
        <w:rPr>
          <w:sz w:val="24"/>
        </w:rPr>
      </w:pPr>
      <w:r>
        <w:rPr>
          <w:sz w:val="24"/>
        </w:rPr>
        <w:t>Supervisor shall discuss the following with the</w:t>
      </w:r>
      <w:r>
        <w:rPr>
          <w:spacing w:val="-3"/>
          <w:sz w:val="24"/>
        </w:rPr>
        <w:t xml:space="preserve"> </w:t>
      </w:r>
      <w:r>
        <w:rPr>
          <w:sz w:val="24"/>
        </w:rPr>
        <w:t>employee:</w:t>
      </w:r>
    </w:p>
    <w:p w14:paraId="07B0B543" w14:textId="77777777" w:rsidR="00E9458D" w:rsidRDefault="005C6BD6">
      <w:pPr>
        <w:pStyle w:val="ListParagraph"/>
        <w:numPr>
          <w:ilvl w:val="2"/>
          <w:numId w:val="417"/>
        </w:numPr>
        <w:tabs>
          <w:tab w:val="left" w:pos="2880"/>
          <w:tab w:val="left" w:pos="2881"/>
        </w:tabs>
        <w:ind w:left="2880" w:right="1700" w:hanging="360"/>
        <w:rPr>
          <w:sz w:val="24"/>
        </w:rPr>
      </w:pPr>
      <w:r>
        <w:rPr>
          <w:sz w:val="24"/>
        </w:rPr>
        <w:t>the duties, responsibilities, and requirements of the job and the required performance</w:t>
      </w:r>
      <w:r>
        <w:rPr>
          <w:spacing w:val="-2"/>
          <w:sz w:val="24"/>
        </w:rPr>
        <w:t xml:space="preserve"> </w:t>
      </w:r>
      <w:r>
        <w:rPr>
          <w:sz w:val="24"/>
        </w:rPr>
        <w:t>level;</w:t>
      </w:r>
    </w:p>
    <w:p w14:paraId="21268C28" w14:textId="77777777" w:rsidR="00E9458D" w:rsidRDefault="005C6BD6">
      <w:pPr>
        <w:pStyle w:val="ListParagraph"/>
        <w:numPr>
          <w:ilvl w:val="2"/>
          <w:numId w:val="417"/>
        </w:numPr>
        <w:tabs>
          <w:tab w:val="left" w:pos="2881"/>
        </w:tabs>
        <w:spacing w:before="1"/>
        <w:ind w:left="2880" w:right="1700" w:hanging="360"/>
        <w:rPr>
          <w:sz w:val="24"/>
        </w:rPr>
      </w:pPr>
      <w:r>
        <w:rPr>
          <w:sz w:val="24"/>
        </w:rPr>
        <w:t>the positive aspects of the employee’s performance and measures to maintain or further enhance these positive</w:t>
      </w:r>
      <w:r>
        <w:rPr>
          <w:spacing w:val="-3"/>
          <w:sz w:val="24"/>
        </w:rPr>
        <w:t xml:space="preserve"> </w:t>
      </w:r>
      <w:r>
        <w:rPr>
          <w:sz w:val="24"/>
        </w:rPr>
        <w:t>features;</w:t>
      </w:r>
    </w:p>
    <w:p w14:paraId="5EDB9293" w14:textId="77777777" w:rsidR="00E9458D" w:rsidRDefault="005C6BD6">
      <w:pPr>
        <w:pStyle w:val="ListParagraph"/>
        <w:numPr>
          <w:ilvl w:val="2"/>
          <w:numId w:val="417"/>
        </w:numPr>
        <w:tabs>
          <w:tab w:val="left" w:pos="2881"/>
        </w:tabs>
        <w:ind w:left="2880" w:hanging="361"/>
        <w:rPr>
          <w:sz w:val="24"/>
        </w:rPr>
      </w:pPr>
      <w:r>
        <w:rPr>
          <w:sz w:val="24"/>
        </w:rPr>
        <w:t>any performance weaknesses and how to address these</w:t>
      </w:r>
      <w:r>
        <w:rPr>
          <w:spacing w:val="-1"/>
          <w:sz w:val="24"/>
        </w:rPr>
        <w:t xml:space="preserve"> </w:t>
      </w:r>
      <w:r>
        <w:rPr>
          <w:sz w:val="24"/>
        </w:rPr>
        <w:t>concerns;</w:t>
      </w:r>
    </w:p>
    <w:p w14:paraId="28930C83" w14:textId="77777777" w:rsidR="00E9458D" w:rsidRDefault="005C6BD6">
      <w:pPr>
        <w:pStyle w:val="ListParagraph"/>
        <w:numPr>
          <w:ilvl w:val="2"/>
          <w:numId w:val="417"/>
        </w:numPr>
        <w:tabs>
          <w:tab w:val="left" w:pos="2881"/>
        </w:tabs>
        <w:ind w:left="2880" w:right="1702" w:hanging="360"/>
        <w:rPr>
          <w:sz w:val="24"/>
        </w:rPr>
      </w:pPr>
      <w:r>
        <w:rPr>
          <w:sz w:val="24"/>
        </w:rPr>
        <w:t>mutually agreed upon, work goals that the employee should attempt to achieve;</w:t>
      </w:r>
    </w:p>
    <w:p w14:paraId="2C53C1C7" w14:textId="77777777" w:rsidR="00E9458D" w:rsidRDefault="005C6BD6">
      <w:pPr>
        <w:pStyle w:val="ListParagraph"/>
        <w:numPr>
          <w:ilvl w:val="2"/>
          <w:numId w:val="417"/>
        </w:numPr>
        <w:tabs>
          <w:tab w:val="left" w:pos="2881"/>
        </w:tabs>
        <w:ind w:left="2880" w:hanging="361"/>
        <w:rPr>
          <w:sz w:val="24"/>
        </w:rPr>
      </w:pPr>
      <w:r>
        <w:rPr>
          <w:sz w:val="24"/>
        </w:rPr>
        <w:t>required changes to performance standards;</w:t>
      </w:r>
      <w:r>
        <w:rPr>
          <w:spacing w:val="-1"/>
          <w:sz w:val="24"/>
        </w:rPr>
        <w:t xml:space="preserve"> </w:t>
      </w:r>
      <w:r>
        <w:rPr>
          <w:sz w:val="24"/>
        </w:rPr>
        <w:t>and,</w:t>
      </w:r>
    </w:p>
    <w:p w14:paraId="243DAE03" w14:textId="77777777" w:rsidR="00E9458D" w:rsidRDefault="005C6BD6">
      <w:pPr>
        <w:pStyle w:val="ListParagraph"/>
        <w:numPr>
          <w:ilvl w:val="2"/>
          <w:numId w:val="417"/>
        </w:numPr>
        <w:tabs>
          <w:tab w:val="left" w:pos="2881"/>
        </w:tabs>
        <w:ind w:left="2880" w:hanging="361"/>
        <w:rPr>
          <w:sz w:val="24"/>
        </w:rPr>
      </w:pPr>
      <w:r>
        <w:rPr>
          <w:sz w:val="24"/>
        </w:rPr>
        <w:t>the employee’s long-term career</w:t>
      </w:r>
      <w:r>
        <w:rPr>
          <w:spacing w:val="-1"/>
          <w:sz w:val="24"/>
        </w:rPr>
        <w:t xml:space="preserve"> </w:t>
      </w:r>
      <w:r>
        <w:rPr>
          <w:sz w:val="24"/>
        </w:rPr>
        <w:t>objectives.</w:t>
      </w:r>
    </w:p>
    <w:p w14:paraId="6D495DD6" w14:textId="77777777" w:rsidR="00E9458D" w:rsidRDefault="005C6BD6">
      <w:pPr>
        <w:pStyle w:val="ListParagraph"/>
        <w:numPr>
          <w:ilvl w:val="1"/>
          <w:numId w:val="417"/>
        </w:numPr>
        <w:tabs>
          <w:tab w:val="left" w:pos="2521"/>
        </w:tabs>
        <w:ind w:right="1701"/>
        <w:jc w:val="both"/>
        <w:rPr>
          <w:sz w:val="24"/>
        </w:rPr>
      </w:pPr>
      <w:r>
        <w:rPr>
          <w:sz w:val="24"/>
        </w:rPr>
        <w:t>Supervisor shall ask the employee how he/she thinks the standards and goals have been met and shall discuss any differences with the</w:t>
      </w:r>
      <w:r>
        <w:rPr>
          <w:spacing w:val="-3"/>
          <w:sz w:val="24"/>
        </w:rPr>
        <w:t xml:space="preserve"> </w:t>
      </w:r>
      <w:r>
        <w:rPr>
          <w:sz w:val="24"/>
        </w:rPr>
        <w:t>employee.</w:t>
      </w:r>
    </w:p>
    <w:p w14:paraId="32A1D626" w14:textId="77777777" w:rsidR="00E9458D" w:rsidRDefault="005C6BD6">
      <w:pPr>
        <w:pStyle w:val="ListParagraph"/>
        <w:numPr>
          <w:ilvl w:val="1"/>
          <w:numId w:val="417"/>
        </w:numPr>
        <w:tabs>
          <w:tab w:val="left" w:pos="2521"/>
        </w:tabs>
        <w:ind w:right="1699"/>
        <w:jc w:val="both"/>
        <w:rPr>
          <w:sz w:val="24"/>
        </w:rPr>
      </w:pPr>
      <w:r>
        <w:rPr>
          <w:sz w:val="24"/>
        </w:rPr>
        <w:t>Based on the quality of work performed, general work habits, and attitude, the Supervisor shall record a formal rating on the Employee Performance Evaluation Form and assign a performance rating using the following</w:t>
      </w:r>
      <w:r>
        <w:rPr>
          <w:spacing w:val="-3"/>
          <w:sz w:val="24"/>
        </w:rPr>
        <w:t xml:space="preserve"> </w:t>
      </w:r>
      <w:r>
        <w:rPr>
          <w:sz w:val="24"/>
        </w:rPr>
        <w:t>guide:</w:t>
      </w:r>
    </w:p>
    <w:p w14:paraId="05A14FF1" w14:textId="77777777" w:rsidR="00E9458D" w:rsidRDefault="005C6BD6">
      <w:pPr>
        <w:pStyle w:val="ListParagraph"/>
        <w:numPr>
          <w:ilvl w:val="2"/>
          <w:numId w:val="417"/>
        </w:numPr>
        <w:tabs>
          <w:tab w:val="left" w:pos="2881"/>
        </w:tabs>
        <w:ind w:left="2880" w:hanging="361"/>
        <w:jc w:val="both"/>
        <w:rPr>
          <w:sz w:val="24"/>
        </w:rPr>
      </w:pPr>
      <w:r>
        <w:rPr>
          <w:sz w:val="24"/>
        </w:rPr>
        <w:t>Outstanding</w:t>
      </w:r>
    </w:p>
    <w:p w14:paraId="188485C1"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A7642FA" w14:textId="77777777">
        <w:trPr>
          <w:trHeight w:val="612"/>
        </w:trPr>
        <w:tc>
          <w:tcPr>
            <w:tcW w:w="5689" w:type="dxa"/>
          </w:tcPr>
          <w:p w14:paraId="2F0BEF3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7E5E4DA" w14:textId="77777777" w:rsidR="00E9458D" w:rsidRDefault="00E9458D">
            <w:pPr>
              <w:pStyle w:val="TableParagraph"/>
              <w:ind w:left="0"/>
              <w:rPr>
                <w:sz w:val="24"/>
              </w:rPr>
            </w:pPr>
          </w:p>
          <w:p w14:paraId="49897C66" w14:textId="77777777" w:rsidR="00E9458D" w:rsidRDefault="005C6BD6">
            <w:pPr>
              <w:pStyle w:val="TableParagraph"/>
              <w:ind w:left="487"/>
              <w:rPr>
                <w:sz w:val="20"/>
              </w:rPr>
            </w:pPr>
            <w:r>
              <w:rPr>
                <w:noProof/>
                <w:sz w:val="20"/>
              </w:rPr>
              <w:drawing>
                <wp:inline distT="0" distB="0" distL="0" distR="0" wp14:anchorId="62258379" wp14:editId="5431AE4B">
                  <wp:extent cx="1390695" cy="966501"/>
                  <wp:effectExtent l="0" t="0" r="0" b="0"/>
                  <wp:docPr id="7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F30318C" w14:textId="77777777">
        <w:trPr>
          <w:trHeight w:val="1184"/>
        </w:trPr>
        <w:tc>
          <w:tcPr>
            <w:tcW w:w="5689" w:type="dxa"/>
          </w:tcPr>
          <w:p w14:paraId="65F43634" w14:textId="77777777" w:rsidR="00E9458D" w:rsidRDefault="00E9458D">
            <w:pPr>
              <w:pStyle w:val="TableParagraph"/>
              <w:ind w:left="0"/>
              <w:rPr>
                <w:sz w:val="24"/>
              </w:rPr>
            </w:pPr>
          </w:p>
          <w:p w14:paraId="64D04A5F" w14:textId="77777777" w:rsidR="00E9458D" w:rsidRDefault="005C6BD6">
            <w:pPr>
              <w:pStyle w:val="TableParagraph"/>
              <w:rPr>
                <w:b/>
                <w:sz w:val="24"/>
              </w:rPr>
            </w:pPr>
            <w:r>
              <w:rPr>
                <w:b/>
                <w:sz w:val="24"/>
              </w:rPr>
              <w:t>Section 4: Human Resources</w:t>
            </w:r>
          </w:p>
        </w:tc>
        <w:tc>
          <w:tcPr>
            <w:tcW w:w="3168" w:type="dxa"/>
            <w:vMerge/>
            <w:tcBorders>
              <w:top w:val="nil"/>
            </w:tcBorders>
          </w:tcPr>
          <w:p w14:paraId="25C2046B" w14:textId="77777777" w:rsidR="00E9458D" w:rsidRDefault="00E9458D">
            <w:pPr>
              <w:rPr>
                <w:sz w:val="2"/>
                <w:szCs w:val="2"/>
              </w:rPr>
            </w:pPr>
          </w:p>
        </w:tc>
      </w:tr>
      <w:tr w:rsidR="00E9458D" w14:paraId="73CD0C42" w14:textId="77777777">
        <w:trPr>
          <w:trHeight w:val="275"/>
        </w:trPr>
        <w:tc>
          <w:tcPr>
            <w:tcW w:w="5689" w:type="dxa"/>
            <w:vMerge w:val="restart"/>
          </w:tcPr>
          <w:p w14:paraId="16E995F0" w14:textId="77777777" w:rsidR="00E9458D" w:rsidRDefault="00E9458D">
            <w:pPr>
              <w:pStyle w:val="TableParagraph"/>
              <w:ind w:left="0"/>
              <w:rPr>
                <w:sz w:val="24"/>
              </w:rPr>
            </w:pPr>
          </w:p>
          <w:p w14:paraId="1A29D602" w14:textId="77777777" w:rsidR="00E9458D" w:rsidRDefault="005C6BD6">
            <w:pPr>
              <w:pStyle w:val="TableParagraph"/>
              <w:rPr>
                <w:b/>
                <w:sz w:val="24"/>
              </w:rPr>
            </w:pPr>
            <w:r>
              <w:rPr>
                <w:b/>
                <w:sz w:val="24"/>
              </w:rPr>
              <w:t>Policy Title: Performance Appraisals</w:t>
            </w:r>
          </w:p>
        </w:tc>
        <w:tc>
          <w:tcPr>
            <w:tcW w:w="3168" w:type="dxa"/>
          </w:tcPr>
          <w:p w14:paraId="5203B895" w14:textId="77777777" w:rsidR="00E9458D" w:rsidRDefault="005C6BD6">
            <w:pPr>
              <w:pStyle w:val="TableParagraph"/>
              <w:spacing w:line="256" w:lineRule="exact"/>
              <w:rPr>
                <w:b/>
                <w:sz w:val="24"/>
              </w:rPr>
            </w:pPr>
            <w:r>
              <w:rPr>
                <w:b/>
                <w:sz w:val="24"/>
              </w:rPr>
              <w:t>Policy Number: 4.80</w:t>
            </w:r>
          </w:p>
        </w:tc>
      </w:tr>
      <w:tr w:rsidR="00E9458D" w14:paraId="66502A37" w14:textId="77777777">
        <w:trPr>
          <w:trHeight w:val="275"/>
        </w:trPr>
        <w:tc>
          <w:tcPr>
            <w:tcW w:w="5689" w:type="dxa"/>
            <w:vMerge/>
            <w:tcBorders>
              <w:top w:val="nil"/>
            </w:tcBorders>
          </w:tcPr>
          <w:p w14:paraId="1C5C41E8" w14:textId="77777777" w:rsidR="00E9458D" w:rsidRDefault="00E9458D">
            <w:pPr>
              <w:rPr>
                <w:sz w:val="2"/>
                <w:szCs w:val="2"/>
              </w:rPr>
            </w:pPr>
          </w:p>
        </w:tc>
        <w:tc>
          <w:tcPr>
            <w:tcW w:w="3168" w:type="dxa"/>
          </w:tcPr>
          <w:p w14:paraId="1A591390" w14:textId="77777777" w:rsidR="00E9458D" w:rsidRDefault="005C6BD6">
            <w:pPr>
              <w:pStyle w:val="TableParagraph"/>
              <w:spacing w:line="255" w:lineRule="exact"/>
              <w:rPr>
                <w:b/>
                <w:sz w:val="24"/>
              </w:rPr>
            </w:pPr>
            <w:r>
              <w:rPr>
                <w:b/>
                <w:sz w:val="24"/>
              </w:rPr>
              <w:t>Effective Date:</w:t>
            </w:r>
          </w:p>
        </w:tc>
      </w:tr>
      <w:tr w:rsidR="00E9458D" w14:paraId="399AD92D" w14:textId="77777777">
        <w:trPr>
          <w:trHeight w:val="276"/>
        </w:trPr>
        <w:tc>
          <w:tcPr>
            <w:tcW w:w="5689" w:type="dxa"/>
            <w:vMerge/>
            <w:tcBorders>
              <w:top w:val="nil"/>
            </w:tcBorders>
          </w:tcPr>
          <w:p w14:paraId="2C7074F2" w14:textId="77777777" w:rsidR="00E9458D" w:rsidRDefault="00E9458D">
            <w:pPr>
              <w:rPr>
                <w:sz w:val="2"/>
                <w:szCs w:val="2"/>
              </w:rPr>
            </w:pPr>
          </w:p>
        </w:tc>
        <w:tc>
          <w:tcPr>
            <w:tcW w:w="3168" w:type="dxa"/>
          </w:tcPr>
          <w:p w14:paraId="71433024" w14:textId="77777777" w:rsidR="00E9458D" w:rsidRDefault="005C6BD6">
            <w:pPr>
              <w:pStyle w:val="TableParagraph"/>
              <w:spacing w:before="1" w:line="255" w:lineRule="exact"/>
              <w:rPr>
                <w:b/>
                <w:sz w:val="24"/>
              </w:rPr>
            </w:pPr>
            <w:r>
              <w:rPr>
                <w:b/>
                <w:sz w:val="24"/>
              </w:rPr>
              <w:t>Revision Date:</w:t>
            </w:r>
          </w:p>
        </w:tc>
      </w:tr>
      <w:tr w:rsidR="00E9458D" w14:paraId="30F25A71" w14:textId="77777777">
        <w:trPr>
          <w:trHeight w:val="275"/>
        </w:trPr>
        <w:tc>
          <w:tcPr>
            <w:tcW w:w="5689" w:type="dxa"/>
            <w:vMerge/>
            <w:tcBorders>
              <w:top w:val="nil"/>
            </w:tcBorders>
          </w:tcPr>
          <w:p w14:paraId="048A762F" w14:textId="77777777" w:rsidR="00E9458D" w:rsidRDefault="00E9458D">
            <w:pPr>
              <w:rPr>
                <w:sz w:val="2"/>
                <w:szCs w:val="2"/>
              </w:rPr>
            </w:pPr>
          </w:p>
        </w:tc>
        <w:tc>
          <w:tcPr>
            <w:tcW w:w="3168" w:type="dxa"/>
          </w:tcPr>
          <w:p w14:paraId="4EE48C97" w14:textId="77777777" w:rsidR="00E9458D" w:rsidRDefault="005C6BD6">
            <w:pPr>
              <w:pStyle w:val="TableParagraph"/>
              <w:spacing w:line="255" w:lineRule="exact"/>
              <w:rPr>
                <w:b/>
                <w:sz w:val="24"/>
              </w:rPr>
            </w:pPr>
            <w:r>
              <w:rPr>
                <w:b/>
                <w:sz w:val="24"/>
              </w:rPr>
              <w:t>Approved By:</w:t>
            </w:r>
          </w:p>
        </w:tc>
      </w:tr>
      <w:tr w:rsidR="00E9458D" w14:paraId="1041A738" w14:textId="77777777">
        <w:trPr>
          <w:trHeight w:val="276"/>
        </w:trPr>
        <w:tc>
          <w:tcPr>
            <w:tcW w:w="5689" w:type="dxa"/>
            <w:vMerge/>
            <w:tcBorders>
              <w:top w:val="nil"/>
            </w:tcBorders>
          </w:tcPr>
          <w:p w14:paraId="5C8475DE" w14:textId="77777777" w:rsidR="00E9458D" w:rsidRDefault="00E9458D">
            <w:pPr>
              <w:rPr>
                <w:sz w:val="2"/>
                <w:szCs w:val="2"/>
              </w:rPr>
            </w:pPr>
          </w:p>
        </w:tc>
        <w:tc>
          <w:tcPr>
            <w:tcW w:w="3168" w:type="dxa"/>
          </w:tcPr>
          <w:p w14:paraId="60AAB72A" w14:textId="77777777" w:rsidR="00E9458D" w:rsidRDefault="005C6BD6">
            <w:pPr>
              <w:pStyle w:val="TableParagraph"/>
              <w:spacing w:line="257" w:lineRule="exact"/>
              <w:rPr>
                <w:b/>
                <w:sz w:val="24"/>
              </w:rPr>
            </w:pPr>
            <w:r>
              <w:rPr>
                <w:b/>
                <w:sz w:val="24"/>
              </w:rPr>
              <w:t>Page Number: Page 3 of 5</w:t>
            </w:r>
          </w:p>
        </w:tc>
      </w:tr>
    </w:tbl>
    <w:p w14:paraId="41B8C478" w14:textId="77777777" w:rsidR="00E9458D" w:rsidRDefault="00E9458D">
      <w:pPr>
        <w:pStyle w:val="BodyText"/>
        <w:spacing w:before="8"/>
        <w:ind w:left="0" w:firstLine="0"/>
        <w:rPr>
          <w:sz w:val="16"/>
        </w:rPr>
      </w:pPr>
    </w:p>
    <w:p w14:paraId="6856011D" w14:textId="77777777" w:rsidR="00E9458D" w:rsidRDefault="005C6BD6">
      <w:pPr>
        <w:pStyle w:val="BodyText"/>
        <w:spacing w:before="90"/>
        <w:ind w:left="2880" w:right="1699" w:firstLine="0"/>
        <w:jc w:val="both"/>
      </w:pPr>
      <w:r>
        <w:t>An outstanding appraisal rating is given to employees who consistently complete their tasks or perform their functions at a very high level with little or no assistance.</w:t>
      </w:r>
    </w:p>
    <w:p w14:paraId="4675A75A" w14:textId="77777777" w:rsidR="00E9458D" w:rsidRDefault="00E9458D">
      <w:pPr>
        <w:pStyle w:val="BodyText"/>
        <w:ind w:left="0" w:firstLine="0"/>
        <w:rPr>
          <w:sz w:val="26"/>
        </w:rPr>
      </w:pPr>
    </w:p>
    <w:p w14:paraId="2AA1FE2A" w14:textId="77777777" w:rsidR="00E9458D" w:rsidRDefault="00E9458D">
      <w:pPr>
        <w:pStyle w:val="BodyText"/>
        <w:spacing w:before="10"/>
        <w:ind w:left="0" w:firstLine="0"/>
        <w:rPr>
          <w:sz w:val="21"/>
        </w:rPr>
      </w:pPr>
    </w:p>
    <w:p w14:paraId="23A05C43" w14:textId="77777777" w:rsidR="00E9458D" w:rsidRDefault="005C6BD6">
      <w:pPr>
        <w:pStyle w:val="ListParagraph"/>
        <w:numPr>
          <w:ilvl w:val="2"/>
          <w:numId w:val="417"/>
        </w:numPr>
        <w:tabs>
          <w:tab w:val="left" w:pos="2881"/>
        </w:tabs>
        <w:ind w:left="2880" w:hanging="361"/>
        <w:jc w:val="both"/>
        <w:rPr>
          <w:sz w:val="24"/>
        </w:rPr>
      </w:pPr>
      <w:r>
        <w:rPr>
          <w:sz w:val="24"/>
        </w:rPr>
        <w:t>Superior</w:t>
      </w:r>
    </w:p>
    <w:p w14:paraId="5A00495C" w14:textId="77777777" w:rsidR="00E9458D" w:rsidRDefault="005C6BD6">
      <w:pPr>
        <w:pStyle w:val="BodyText"/>
        <w:ind w:left="2880" w:right="1702" w:firstLine="0"/>
        <w:jc w:val="both"/>
      </w:pPr>
      <w:r>
        <w:t>A superior appraisal rating is given to employees who complete their tasks or perform their functions in an above average manner with little or no assistance.</w:t>
      </w:r>
    </w:p>
    <w:p w14:paraId="580B3226" w14:textId="77777777" w:rsidR="00E9458D" w:rsidRDefault="005C6BD6">
      <w:pPr>
        <w:pStyle w:val="ListParagraph"/>
        <w:numPr>
          <w:ilvl w:val="2"/>
          <w:numId w:val="417"/>
        </w:numPr>
        <w:tabs>
          <w:tab w:val="left" w:pos="2881"/>
        </w:tabs>
        <w:ind w:left="2880" w:hanging="361"/>
        <w:jc w:val="both"/>
        <w:rPr>
          <w:sz w:val="24"/>
        </w:rPr>
      </w:pPr>
      <w:r>
        <w:rPr>
          <w:sz w:val="24"/>
        </w:rPr>
        <w:t>Satisfactory</w:t>
      </w:r>
    </w:p>
    <w:p w14:paraId="408FD2F1" w14:textId="77777777" w:rsidR="00E9458D" w:rsidRDefault="005C6BD6">
      <w:pPr>
        <w:pStyle w:val="BodyText"/>
        <w:ind w:left="2880" w:right="1699" w:firstLine="0"/>
        <w:jc w:val="both"/>
      </w:pPr>
      <w:r>
        <w:t>A satisfactory appraisal rating is given to employees who complete their tasks or perform their functions at an adequate level with little or no assistance.</w:t>
      </w:r>
    </w:p>
    <w:p w14:paraId="689C3A0B" w14:textId="77777777" w:rsidR="00E9458D" w:rsidRDefault="005C6BD6">
      <w:pPr>
        <w:pStyle w:val="ListParagraph"/>
        <w:numPr>
          <w:ilvl w:val="2"/>
          <w:numId w:val="417"/>
        </w:numPr>
        <w:tabs>
          <w:tab w:val="left" w:pos="2881"/>
        </w:tabs>
        <w:ind w:left="2880" w:hanging="361"/>
        <w:jc w:val="both"/>
        <w:rPr>
          <w:sz w:val="24"/>
        </w:rPr>
      </w:pPr>
      <w:r>
        <w:rPr>
          <w:sz w:val="24"/>
        </w:rPr>
        <w:t>Needs Improvement</w:t>
      </w:r>
    </w:p>
    <w:p w14:paraId="4C6BB7AC" w14:textId="77777777" w:rsidR="00E9458D" w:rsidRDefault="005C6BD6">
      <w:pPr>
        <w:pStyle w:val="BodyText"/>
        <w:ind w:left="2880" w:right="1699" w:firstLine="0"/>
        <w:jc w:val="both"/>
      </w:pPr>
      <w:r>
        <w:t>A needs improvement appraisal rating is given to employees who are able to complete their tasks or perform their functions with considerable assistance.</w:t>
      </w:r>
    </w:p>
    <w:p w14:paraId="5B722F1A" w14:textId="77777777" w:rsidR="00E9458D" w:rsidRDefault="005C6BD6">
      <w:pPr>
        <w:pStyle w:val="ListParagraph"/>
        <w:numPr>
          <w:ilvl w:val="2"/>
          <w:numId w:val="417"/>
        </w:numPr>
        <w:tabs>
          <w:tab w:val="left" w:pos="2881"/>
        </w:tabs>
        <w:spacing w:before="1"/>
        <w:ind w:left="2880" w:hanging="361"/>
        <w:jc w:val="both"/>
        <w:rPr>
          <w:sz w:val="24"/>
        </w:rPr>
      </w:pPr>
      <w:r>
        <w:rPr>
          <w:sz w:val="24"/>
        </w:rPr>
        <w:t>Unsatisfactory</w:t>
      </w:r>
    </w:p>
    <w:p w14:paraId="4685EEAF" w14:textId="77777777" w:rsidR="00E9458D" w:rsidRDefault="005C6BD6">
      <w:pPr>
        <w:pStyle w:val="BodyText"/>
        <w:ind w:left="2880" w:right="1701" w:firstLine="0"/>
        <w:jc w:val="both"/>
      </w:pPr>
      <w:r>
        <w:t>An unsatisfactory appraisal rating is given to employees who are not able to complete the task or perform the function even though assistance is regularly provided.</w:t>
      </w:r>
    </w:p>
    <w:p w14:paraId="1B227B2E" w14:textId="77777777" w:rsidR="00E9458D" w:rsidRDefault="005C6BD6">
      <w:pPr>
        <w:pStyle w:val="ListParagraph"/>
        <w:numPr>
          <w:ilvl w:val="1"/>
          <w:numId w:val="417"/>
        </w:numPr>
        <w:tabs>
          <w:tab w:val="left" w:pos="2521"/>
        </w:tabs>
        <w:ind w:right="1700"/>
        <w:jc w:val="both"/>
        <w:rPr>
          <w:sz w:val="24"/>
        </w:rPr>
      </w:pPr>
      <w:r>
        <w:rPr>
          <w:sz w:val="24"/>
        </w:rPr>
        <w:t>Supervisor shall make any desired comments in the space provided, date and sign the form, and provide it to the employee for comment and signature. If the employee refuses to sign the form, Supervisor shall recruit a witness to certify the appraisal was conducted and note the refusal on the</w:t>
      </w:r>
      <w:r>
        <w:rPr>
          <w:spacing w:val="-3"/>
          <w:sz w:val="24"/>
        </w:rPr>
        <w:t xml:space="preserve"> </w:t>
      </w:r>
      <w:r>
        <w:rPr>
          <w:sz w:val="24"/>
        </w:rPr>
        <w:t>form.</w:t>
      </w:r>
    </w:p>
    <w:p w14:paraId="14DC51C1" w14:textId="77777777" w:rsidR="00E9458D" w:rsidRDefault="005C6BD6">
      <w:pPr>
        <w:pStyle w:val="ListParagraph"/>
        <w:numPr>
          <w:ilvl w:val="1"/>
          <w:numId w:val="417"/>
        </w:numPr>
        <w:tabs>
          <w:tab w:val="left" w:pos="2521"/>
        </w:tabs>
        <w:ind w:right="1699"/>
        <w:jc w:val="both"/>
        <w:rPr>
          <w:sz w:val="24"/>
        </w:rPr>
      </w:pPr>
      <w:r>
        <w:rPr>
          <w:sz w:val="24"/>
        </w:rPr>
        <w:t>Manager/Administrator shall review, comment and sign all performance appraisals.</w:t>
      </w:r>
    </w:p>
    <w:p w14:paraId="63391BDF" w14:textId="77777777" w:rsidR="00E9458D" w:rsidRDefault="005C6BD6">
      <w:pPr>
        <w:pStyle w:val="ListParagraph"/>
        <w:numPr>
          <w:ilvl w:val="0"/>
          <w:numId w:val="417"/>
        </w:numPr>
        <w:tabs>
          <w:tab w:val="left" w:pos="2161"/>
        </w:tabs>
        <w:jc w:val="both"/>
        <w:rPr>
          <w:sz w:val="24"/>
        </w:rPr>
      </w:pPr>
      <w:r>
        <w:rPr>
          <w:sz w:val="24"/>
        </w:rPr>
        <w:t>Supervisor shall also be responsible</w:t>
      </w:r>
      <w:r>
        <w:rPr>
          <w:spacing w:val="-3"/>
          <w:sz w:val="24"/>
        </w:rPr>
        <w:t xml:space="preserve"> </w:t>
      </w:r>
      <w:r>
        <w:rPr>
          <w:sz w:val="24"/>
        </w:rPr>
        <w:t>for:</w:t>
      </w:r>
    </w:p>
    <w:p w14:paraId="20EF3426" w14:textId="77777777" w:rsidR="00E9458D" w:rsidRDefault="005C6BD6">
      <w:pPr>
        <w:pStyle w:val="ListParagraph"/>
        <w:numPr>
          <w:ilvl w:val="1"/>
          <w:numId w:val="417"/>
        </w:numPr>
        <w:tabs>
          <w:tab w:val="left" w:pos="2521"/>
        </w:tabs>
        <w:ind w:right="1702"/>
        <w:rPr>
          <w:sz w:val="24"/>
        </w:rPr>
      </w:pPr>
      <w:r>
        <w:rPr>
          <w:sz w:val="24"/>
        </w:rPr>
        <w:t>consulting with employees to find out if adequate opportunities are provided to maximize</w:t>
      </w:r>
      <w:r>
        <w:rPr>
          <w:spacing w:val="-1"/>
          <w:sz w:val="24"/>
        </w:rPr>
        <w:t xml:space="preserve"> </w:t>
      </w:r>
      <w:r>
        <w:rPr>
          <w:sz w:val="24"/>
        </w:rPr>
        <w:t>performance;</w:t>
      </w:r>
    </w:p>
    <w:p w14:paraId="13B04C21" w14:textId="77777777" w:rsidR="00E9458D" w:rsidRDefault="005C6BD6">
      <w:pPr>
        <w:pStyle w:val="ListParagraph"/>
        <w:numPr>
          <w:ilvl w:val="1"/>
          <w:numId w:val="417"/>
        </w:numPr>
        <w:tabs>
          <w:tab w:val="left" w:pos="2521"/>
        </w:tabs>
        <w:ind w:right="1699"/>
        <w:rPr>
          <w:sz w:val="24"/>
        </w:rPr>
      </w:pPr>
      <w:r>
        <w:rPr>
          <w:sz w:val="24"/>
        </w:rPr>
        <w:t>recommending/providing employees with the education needed to improve performance;</w:t>
      </w:r>
    </w:p>
    <w:p w14:paraId="6D655BE9" w14:textId="77777777" w:rsidR="00E9458D" w:rsidRDefault="005C6BD6">
      <w:pPr>
        <w:pStyle w:val="ListParagraph"/>
        <w:numPr>
          <w:ilvl w:val="1"/>
          <w:numId w:val="417"/>
        </w:numPr>
        <w:tabs>
          <w:tab w:val="left" w:pos="2521"/>
        </w:tabs>
        <w:ind w:hanging="361"/>
        <w:rPr>
          <w:sz w:val="24"/>
        </w:rPr>
      </w:pPr>
      <w:r>
        <w:rPr>
          <w:sz w:val="24"/>
        </w:rPr>
        <w:t>evaluating any education provided to determine its</w:t>
      </w:r>
      <w:r>
        <w:rPr>
          <w:spacing w:val="-4"/>
          <w:sz w:val="24"/>
        </w:rPr>
        <w:t xml:space="preserve"> </w:t>
      </w:r>
      <w:r>
        <w:rPr>
          <w:sz w:val="24"/>
        </w:rPr>
        <w:t>effectiveness;</w:t>
      </w:r>
    </w:p>
    <w:p w14:paraId="6483F640" w14:textId="77777777" w:rsidR="00E9458D" w:rsidRDefault="005C6BD6">
      <w:pPr>
        <w:pStyle w:val="ListParagraph"/>
        <w:numPr>
          <w:ilvl w:val="1"/>
          <w:numId w:val="417"/>
        </w:numPr>
        <w:tabs>
          <w:tab w:val="left" w:pos="2521"/>
        </w:tabs>
        <w:ind w:hanging="361"/>
        <w:rPr>
          <w:sz w:val="24"/>
        </w:rPr>
      </w:pPr>
      <w:r>
        <w:rPr>
          <w:sz w:val="24"/>
        </w:rPr>
        <w:t>monitoring performance issues to identify training</w:t>
      </w:r>
      <w:r>
        <w:rPr>
          <w:spacing w:val="-6"/>
          <w:sz w:val="24"/>
        </w:rPr>
        <w:t xml:space="preserve"> </w:t>
      </w:r>
      <w:r>
        <w:rPr>
          <w:sz w:val="24"/>
        </w:rPr>
        <w:t>needs;</w:t>
      </w:r>
    </w:p>
    <w:p w14:paraId="358AD1CA" w14:textId="77777777" w:rsidR="00E9458D" w:rsidRDefault="005C6BD6">
      <w:pPr>
        <w:pStyle w:val="ListParagraph"/>
        <w:numPr>
          <w:ilvl w:val="1"/>
          <w:numId w:val="417"/>
        </w:numPr>
        <w:tabs>
          <w:tab w:val="left" w:pos="2521"/>
        </w:tabs>
        <w:ind w:right="1699"/>
        <w:rPr>
          <w:sz w:val="24"/>
        </w:rPr>
      </w:pPr>
      <w:r>
        <w:rPr>
          <w:sz w:val="24"/>
        </w:rPr>
        <w:t>adjusting job descriptions to clarify roles when lack of clarity affects performance;</w:t>
      </w:r>
    </w:p>
    <w:p w14:paraId="299EF260" w14:textId="77777777" w:rsidR="00E9458D" w:rsidRDefault="005C6BD6">
      <w:pPr>
        <w:pStyle w:val="ListParagraph"/>
        <w:numPr>
          <w:ilvl w:val="1"/>
          <w:numId w:val="417"/>
        </w:numPr>
        <w:tabs>
          <w:tab w:val="left" w:pos="2520"/>
          <w:tab w:val="left" w:pos="2521"/>
        </w:tabs>
        <w:ind w:right="1700"/>
        <w:rPr>
          <w:sz w:val="24"/>
        </w:rPr>
      </w:pPr>
      <w:r>
        <w:rPr>
          <w:sz w:val="24"/>
        </w:rPr>
        <w:t>obtaining client feedback to find out if they are satisfied with the employee’s performance;</w:t>
      </w:r>
    </w:p>
    <w:p w14:paraId="51C504F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81F70D" w14:textId="77777777">
        <w:trPr>
          <w:trHeight w:val="612"/>
        </w:trPr>
        <w:tc>
          <w:tcPr>
            <w:tcW w:w="5689" w:type="dxa"/>
          </w:tcPr>
          <w:p w14:paraId="0E5D865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4F7EAC3" w14:textId="77777777" w:rsidR="00E9458D" w:rsidRDefault="00E9458D">
            <w:pPr>
              <w:pStyle w:val="TableParagraph"/>
              <w:ind w:left="0"/>
              <w:rPr>
                <w:sz w:val="24"/>
              </w:rPr>
            </w:pPr>
          </w:p>
          <w:p w14:paraId="25F5F9EE" w14:textId="77777777" w:rsidR="00E9458D" w:rsidRDefault="005C6BD6">
            <w:pPr>
              <w:pStyle w:val="TableParagraph"/>
              <w:ind w:left="487"/>
              <w:rPr>
                <w:sz w:val="20"/>
              </w:rPr>
            </w:pPr>
            <w:r>
              <w:rPr>
                <w:noProof/>
                <w:sz w:val="20"/>
              </w:rPr>
              <w:drawing>
                <wp:inline distT="0" distB="0" distL="0" distR="0" wp14:anchorId="10F85E52" wp14:editId="234738EC">
                  <wp:extent cx="1390695" cy="966501"/>
                  <wp:effectExtent l="0" t="0" r="0" b="0"/>
                  <wp:docPr id="7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F0594A3" w14:textId="77777777">
        <w:trPr>
          <w:trHeight w:val="1184"/>
        </w:trPr>
        <w:tc>
          <w:tcPr>
            <w:tcW w:w="5689" w:type="dxa"/>
          </w:tcPr>
          <w:p w14:paraId="5CEF9486" w14:textId="77777777" w:rsidR="00E9458D" w:rsidRDefault="00E9458D">
            <w:pPr>
              <w:pStyle w:val="TableParagraph"/>
              <w:ind w:left="0"/>
              <w:rPr>
                <w:sz w:val="24"/>
              </w:rPr>
            </w:pPr>
          </w:p>
          <w:p w14:paraId="6E21BA9C" w14:textId="77777777" w:rsidR="00E9458D" w:rsidRDefault="005C6BD6">
            <w:pPr>
              <w:pStyle w:val="TableParagraph"/>
              <w:rPr>
                <w:b/>
                <w:sz w:val="24"/>
              </w:rPr>
            </w:pPr>
            <w:r>
              <w:rPr>
                <w:b/>
                <w:sz w:val="24"/>
              </w:rPr>
              <w:t>Section 4: Human Resources</w:t>
            </w:r>
          </w:p>
        </w:tc>
        <w:tc>
          <w:tcPr>
            <w:tcW w:w="3168" w:type="dxa"/>
            <w:vMerge/>
            <w:tcBorders>
              <w:top w:val="nil"/>
            </w:tcBorders>
          </w:tcPr>
          <w:p w14:paraId="1F00DC06" w14:textId="77777777" w:rsidR="00E9458D" w:rsidRDefault="00E9458D">
            <w:pPr>
              <w:rPr>
                <w:sz w:val="2"/>
                <w:szCs w:val="2"/>
              </w:rPr>
            </w:pPr>
          </w:p>
        </w:tc>
      </w:tr>
      <w:tr w:rsidR="00E9458D" w14:paraId="5FD21A6F" w14:textId="77777777">
        <w:trPr>
          <w:trHeight w:val="275"/>
        </w:trPr>
        <w:tc>
          <w:tcPr>
            <w:tcW w:w="5689" w:type="dxa"/>
            <w:vMerge w:val="restart"/>
          </w:tcPr>
          <w:p w14:paraId="142435D7" w14:textId="77777777" w:rsidR="00E9458D" w:rsidRDefault="00E9458D">
            <w:pPr>
              <w:pStyle w:val="TableParagraph"/>
              <w:ind w:left="0"/>
              <w:rPr>
                <w:sz w:val="24"/>
              </w:rPr>
            </w:pPr>
          </w:p>
          <w:p w14:paraId="4C324010" w14:textId="77777777" w:rsidR="00E9458D" w:rsidRDefault="005C6BD6">
            <w:pPr>
              <w:pStyle w:val="TableParagraph"/>
              <w:rPr>
                <w:b/>
                <w:sz w:val="24"/>
              </w:rPr>
            </w:pPr>
            <w:r>
              <w:rPr>
                <w:b/>
                <w:sz w:val="24"/>
              </w:rPr>
              <w:t>Policy Title: Performance Appraisals</w:t>
            </w:r>
          </w:p>
        </w:tc>
        <w:tc>
          <w:tcPr>
            <w:tcW w:w="3168" w:type="dxa"/>
          </w:tcPr>
          <w:p w14:paraId="3ED0802D" w14:textId="77777777" w:rsidR="00E9458D" w:rsidRDefault="005C6BD6">
            <w:pPr>
              <w:pStyle w:val="TableParagraph"/>
              <w:spacing w:line="256" w:lineRule="exact"/>
              <w:rPr>
                <w:b/>
                <w:sz w:val="24"/>
              </w:rPr>
            </w:pPr>
            <w:r>
              <w:rPr>
                <w:b/>
                <w:sz w:val="24"/>
              </w:rPr>
              <w:t>Policy Number: 4.80</w:t>
            </w:r>
          </w:p>
        </w:tc>
      </w:tr>
      <w:tr w:rsidR="00E9458D" w14:paraId="6AAE9A9E" w14:textId="77777777">
        <w:trPr>
          <w:trHeight w:val="275"/>
        </w:trPr>
        <w:tc>
          <w:tcPr>
            <w:tcW w:w="5689" w:type="dxa"/>
            <w:vMerge/>
            <w:tcBorders>
              <w:top w:val="nil"/>
            </w:tcBorders>
          </w:tcPr>
          <w:p w14:paraId="1A4CF73B" w14:textId="77777777" w:rsidR="00E9458D" w:rsidRDefault="00E9458D">
            <w:pPr>
              <w:rPr>
                <w:sz w:val="2"/>
                <w:szCs w:val="2"/>
              </w:rPr>
            </w:pPr>
          </w:p>
        </w:tc>
        <w:tc>
          <w:tcPr>
            <w:tcW w:w="3168" w:type="dxa"/>
          </w:tcPr>
          <w:p w14:paraId="15B56349" w14:textId="77777777" w:rsidR="00E9458D" w:rsidRDefault="005C6BD6">
            <w:pPr>
              <w:pStyle w:val="TableParagraph"/>
              <w:spacing w:line="255" w:lineRule="exact"/>
              <w:rPr>
                <w:b/>
                <w:sz w:val="24"/>
              </w:rPr>
            </w:pPr>
            <w:r>
              <w:rPr>
                <w:b/>
                <w:sz w:val="24"/>
              </w:rPr>
              <w:t>Effective Date:</w:t>
            </w:r>
          </w:p>
        </w:tc>
      </w:tr>
      <w:tr w:rsidR="00E9458D" w14:paraId="785CE990" w14:textId="77777777">
        <w:trPr>
          <w:trHeight w:val="276"/>
        </w:trPr>
        <w:tc>
          <w:tcPr>
            <w:tcW w:w="5689" w:type="dxa"/>
            <w:vMerge/>
            <w:tcBorders>
              <w:top w:val="nil"/>
            </w:tcBorders>
          </w:tcPr>
          <w:p w14:paraId="476E9AF4" w14:textId="77777777" w:rsidR="00E9458D" w:rsidRDefault="00E9458D">
            <w:pPr>
              <w:rPr>
                <w:sz w:val="2"/>
                <w:szCs w:val="2"/>
              </w:rPr>
            </w:pPr>
          </w:p>
        </w:tc>
        <w:tc>
          <w:tcPr>
            <w:tcW w:w="3168" w:type="dxa"/>
          </w:tcPr>
          <w:p w14:paraId="793B70A2" w14:textId="77777777" w:rsidR="00E9458D" w:rsidRDefault="005C6BD6">
            <w:pPr>
              <w:pStyle w:val="TableParagraph"/>
              <w:spacing w:before="1" w:line="255" w:lineRule="exact"/>
              <w:rPr>
                <w:b/>
                <w:sz w:val="24"/>
              </w:rPr>
            </w:pPr>
            <w:r>
              <w:rPr>
                <w:b/>
                <w:sz w:val="24"/>
              </w:rPr>
              <w:t>Revision Date:</w:t>
            </w:r>
          </w:p>
        </w:tc>
      </w:tr>
      <w:tr w:rsidR="00E9458D" w14:paraId="362BE423" w14:textId="77777777">
        <w:trPr>
          <w:trHeight w:val="275"/>
        </w:trPr>
        <w:tc>
          <w:tcPr>
            <w:tcW w:w="5689" w:type="dxa"/>
            <w:vMerge/>
            <w:tcBorders>
              <w:top w:val="nil"/>
            </w:tcBorders>
          </w:tcPr>
          <w:p w14:paraId="1F793D1D" w14:textId="77777777" w:rsidR="00E9458D" w:rsidRDefault="00E9458D">
            <w:pPr>
              <w:rPr>
                <w:sz w:val="2"/>
                <w:szCs w:val="2"/>
              </w:rPr>
            </w:pPr>
          </w:p>
        </w:tc>
        <w:tc>
          <w:tcPr>
            <w:tcW w:w="3168" w:type="dxa"/>
          </w:tcPr>
          <w:p w14:paraId="092A487F" w14:textId="77777777" w:rsidR="00E9458D" w:rsidRDefault="005C6BD6">
            <w:pPr>
              <w:pStyle w:val="TableParagraph"/>
              <w:spacing w:line="255" w:lineRule="exact"/>
              <w:rPr>
                <w:b/>
                <w:sz w:val="24"/>
              </w:rPr>
            </w:pPr>
            <w:r>
              <w:rPr>
                <w:b/>
                <w:sz w:val="24"/>
              </w:rPr>
              <w:t>Approved By:</w:t>
            </w:r>
          </w:p>
        </w:tc>
      </w:tr>
      <w:tr w:rsidR="00E9458D" w14:paraId="3C588716" w14:textId="77777777">
        <w:trPr>
          <w:trHeight w:val="276"/>
        </w:trPr>
        <w:tc>
          <w:tcPr>
            <w:tcW w:w="5689" w:type="dxa"/>
            <w:vMerge/>
            <w:tcBorders>
              <w:top w:val="nil"/>
            </w:tcBorders>
          </w:tcPr>
          <w:p w14:paraId="4CDBEECD" w14:textId="77777777" w:rsidR="00E9458D" w:rsidRDefault="00E9458D">
            <w:pPr>
              <w:rPr>
                <w:sz w:val="2"/>
                <w:szCs w:val="2"/>
              </w:rPr>
            </w:pPr>
          </w:p>
        </w:tc>
        <w:tc>
          <w:tcPr>
            <w:tcW w:w="3168" w:type="dxa"/>
          </w:tcPr>
          <w:p w14:paraId="2C651161" w14:textId="77777777" w:rsidR="00E9458D" w:rsidRDefault="005C6BD6">
            <w:pPr>
              <w:pStyle w:val="TableParagraph"/>
              <w:spacing w:line="257" w:lineRule="exact"/>
              <w:rPr>
                <w:b/>
                <w:sz w:val="24"/>
              </w:rPr>
            </w:pPr>
            <w:r>
              <w:rPr>
                <w:b/>
                <w:sz w:val="24"/>
              </w:rPr>
              <w:t>Page Number: Page 4 of 5</w:t>
            </w:r>
          </w:p>
        </w:tc>
      </w:tr>
    </w:tbl>
    <w:p w14:paraId="2B433075" w14:textId="77777777" w:rsidR="00E9458D" w:rsidRDefault="00E9458D">
      <w:pPr>
        <w:pStyle w:val="BodyText"/>
        <w:spacing w:before="8"/>
        <w:ind w:left="0" w:firstLine="0"/>
        <w:rPr>
          <w:sz w:val="16"/>
        </w:rPr>
      </w:pPr>
    </w:p>
    <w:p w14:paraId="4BA6CDB2" w14:textId="77777777" w:rsidR="00E9458D" w:rsidRDefault="005C6BD6">
      <w:pPr>
        <w:pStyle w:val="ListParagraph"/>
        <w:numPr>
          <w:ilvl w:val="1"/>
          <w:numId w:val="417"/>
        </w:numPr>
        <w:tabs>
          <w:tab w:val="left" w:pos="2521"/>
        </w:tabs>
        <w:spacing w:before="90" w:line="275" w:lineRule="exact"/>
        <w:ind w:hanging="361"/>
        <w:rPr>
          <w:sz w:val="24"/>
        </w:rPr>
      </w:pPr>
      <w:r>
        <w:rPr>
          <w:sz w:val="24"/>
        </w:rPr>
        <w:t>acknowledging employees who deliver quality service to their</w:t>
      </w:r>
      <w:r>
        <w:rPr>
          <w:spacing w:val="-3"/>
          <w:sz w:val="24"/>
        </w:rPr>
        <w:t xml:space="preserve"> </w:t>
      </w:r>
      <w:r>
        <w:rPr>
          <w:sz w:val="24"/>
        </w:rPr>
        <w:t>clients;</w:t>
      </w:r>
    </w:p>
    <w:p w14:paraId="592E13A8" w14:textId="77777777" w:rsidR="00E9458D" w:rsidRDefault="005C6BD6">
      <w:pPr>
        <w:pStyle w:val="ListParagraph"/>
        <w:numPr>
          <w:ilvl w:val="1"/>
          <w:numId w:val="417"/>
        </w:numPr>
        <w:tabs>
          <w:tab w:val="left" w:pos="2521"/>
        </w:tabs>
        <w:ind w:right="1697"/>
        <w:rPr>
          <w:sz w:val="24"/>
        </w:rPr>
      </w:pPr>
      <w:r>
        <w:rPr>
          <w:sz w:val="24"/>
        </w:rPr>
        <w:t>ensuring that employees understand the risks and implications of poor performance;</w:t>
      </w:r>
    </w:p>
    <w:p w14:paraId="57B506BF" w14:textId="77777777" w:rsidR="00E9458D" w:rsidRDefault="005C6BD6">
      <w:pPr>
        <w:pStyle w:val="ListParagraph"/>
        <w:numPr>
          <w:ilvl w:val="1"/>
          <w:numId w:val="417"/>
        </w:numPr>
        <w:tabs>
          <w:tab w:val="left" w:pos="2520"/>
          <w:tab w:val="left" w:pos="2521"/>
        </w:tabs>
        <w:ind w:hanging="361"/>
        <w:rPr>
          <w:sz w:val="24"/>
        </w:rPr>
      </w:pPr>
      <w:r>
        <w:rPr>
          <w:sz w:val="24"/>
        </w:rPr>
        <w:t>implementing employee improvement plans when poor performance is</w:t>
      </w:r>
      <w:r>
        <w:rPr>
          <w:spacing w:val="-6"/>
          <w:sz w:val="24"/>
        </w:rPr>
        <w:t xml:space="preserve"> </w:t>
      </w:r>
      <w:r>
        <w:rPr>
          <w:sz w:val="24"/>
        </w:rPr>
        <w:t>identified;</w:t>
      </w:r>
    </w:p>
    <w:p w14:paraId="56D0AABF" w14:textId="77777777" w:rsidR="00E9458D" w:rsidRDefault="005C6BD6">
      <w:pPr>
        <w:pStyle w:val="ListParagraph"/>
        <w:numPr>
          <w:ilvl w:val="1"/>
          <w:numId w:val="417"/>
        </w:numPr>
        <w:tabs>
          <w:tab w:val="left" w:pos="2520"/>
          <w:tab w:val="left" w:pos="2521"/>
        </w:tabs>
        <w:ind w:right="1703"/>
        <w:rPr>
          <w:sz w:val="24"/>
        </w:rPr>
      </w:pPr>
      <w:r>
        <w:rPr>
          <w:sz w:val="24"/>
        </w:rPr>
        <w:t>implementing a disciplinary process when performance goals have not been met; and,</w:t>
      </w:r>
    </w:p>
    <w:p w14:paraId="1E3347AB" w14:textId="77777777" w:rsidR="00E9458D" w:rsidRDefault="005C6BD6">
      <w:pPr>
        <w:pStyle w:val="ListParagraph"/>
        <w:numPr>
          <w:ilvl w:val="1"/>
          <w:numId w:val="417"/>
        </w:numPr>
        <w:tabs>
          <w:tab w:val="left" w:pos="2521"/>
        </w:tabs>
        <w:ind w:right="1698"/>
        <w:rPr>
          <w:sz w:val="24"/>
        </w:rPr>
      </w:pPr>
      <w:r>
        <w:rPr>
          <w:sz w:val="24"/>
        </w:rPr>
        <w:t>ensuring performance appraisals are kept in the employee’s personnel file in a locked and secure area in the Agency</w:t>
      </w:r>
      <w:r>
        <w:rPr>
          <w:spacing w:val="-5"/>
          <w:sz w:val="24"/>
        </w:rPr>
        <w:t xml:space="preserve"> </w:t>
      </w:r>
      <w:r>
        <w:rPr>
          <w:sz w:val="24"/>
        </w:rPr>
        <w:t>office.</w:t>
      </w:r>
    </w:p>
    <w:p w14:paraId="30511C46" w14:textId="77777777" w:rsidR="00E9458D" w:rsidRDefault="005C6BD6">
      <w:pPr>
        <w:pStyle w:val="ListParagraph"/>
        <w:numPr>
          <w:ilvl w:val="0"/>
          <w:numId w:val="417"/>
        </w:numPr>
        <w:tabs>
          <w:tab w:val="left" w:pos="2161"/>
        </w:tabs>
        <w:ind w:right="1699"/>
        <w:jc w:val="both"/>
        <w:rPr>
          <w:sz w:val="24"/>
        </w:rPr>
      </w:pPr>
      <w:r>
        <w:rPr>
          <w:sz w:val="24"/>
        </w:rPr>
        <w:t>In the event that an employee demonstrates unacceptable behavior or has difficulty performing all of the duties as assigned i.e. an employee has Performance Problems, the Supervisor will work with the employee to improve job performance. This can be accomplished via a discussion or through the provision of</w:t>
      </w:r>
      <w:r>
        <w:rPr>
          <w:spacing w:val="-5"/>
          <w:sz w:val="24"/>
        </w:rPr>
        <w:t xml:space="preserve"> </w:t>
      </w:r>
      <w:r>
        <w:rPr>
          <w:sz w:val="24"/>
        </w:rPr>
        <w:t>training.</w:t>
      </w:r>
    </w:p>
    <w:p w14:paraId="32B68944" w14:textId="77777777" w:rsidR="00E9458D" w:rsidRDefault="005C6BD6">
      <w:pPr>
        <w:pStyle w:val="ListParagraph"/>
        <w:numPr>
          <w:ilvl w:val="0"/>
          <w:numId w:val="417"/>
        </w:numPr>
        <w:tabs>
          <w:tab w:val="left" w:pos="2161"/>
        </w:tabs>
        <w:ind w:right="1697" w:hanging="451"/>
        <w:jc w:val="both"/>
        <w:rPr>
          <w:sz w:val="24"/>
        </w:rPr>
      </w:pPr>
      <w:r>
        <w:rPr>
          <w:sz w:val="24"/>
        </w:rPr>
        <w:t>When a minor violation in an Agency Policy or sub-standard job performance occurs, the Supervisor will discuss the issue(s) with the employee. i.e.. a Verbal Warning will be given. This discussion will be documented in the employee's Personnel</w:t>
      </w:r>
      <w:r>
        <w:rPr>
          <w:spacing w:val="-8"/>
          <w:sz w:val="24"/>
        </w:rPr>
        <w:t xml:space="preserve"> </w:t>
      </w:r>
      <w:r>
        <w:rPr>
          <w:sz w:val="24"/>
        </w:rPr>
        <w:t>File.</w:t>
      </w:r>
    </w:p>
    <w:p w14:paraId="1FBCB565" w14:textId="77777777" w:rsidR="00E9458D" w:rsidRDefault="005C6BD6">
      <w:pPr>
        <w:pStyle w:val="ListParagraph"/>
        <w:numPr>
          <w:ilvl w:val="0"/>
          <w:numId w:val="417"/>
        </w:numPr>
        <w:tabs>
          <w:tab w:val="left" w:pos="2161"/>
        </w:tabs>
        <w:ind w:right="1701" w:hanging="451"/>
        <w:jc w:val="both"/>
        <w:rPr>
          <w:sz w:val="24"/>
        </w:rPr>
      </w:pPr>
      <w:r>
        <w:rPr>
          <w:sz w:val="24"/>
        </w:rPr>
        <w:t xml:space="preserve">After a Verbal Warning is issued, if there is no improvement in job performance or the undesirable behavior continues, a Written Warning will be </w:t>
      </w:r>
      <w:proofErr w:type="spellStart"/>
      <w:r>
        <w:rPr>
          <w:sz w:val="24"/>
        </w:rPr>
        <w:t>give</w:t>
      </w:r>
      <w:proofErr w:type="spellEnd"/>
      <w:r>
        <w:rPr>
          <w:sz w:val="24"/>
        </w:rPr>
        <w:t xml:space="preserve"> to the employee. This Written Warning will state the details of the policy violation and/or the poor job performance.</w:t>
      </w:r>
    </w:p>
    <w:p w14:paraId="2587A64E" w14:textId="77777777" w:rsidR="00E9458D" w:rsidRDefault="005C6BD6">
      <w:pPr>
        <w:pStyle w:val="ListParagraph"/>
        <w:numPr>
          <w:ilvl w:val="0"/>
          <w:numId w:val="417"/>
        </w:numPr>
        <w:tabs>
          <w:tab w:val="left" w:pos="2161"/>
        </w:tabs>
        <w:ind w:right="1703" w:hanging="451"/>
        <w:jc w:val="both"/>
        <w:rPr>
          <w:sz w:val="24"/>
        </w:rPr>
      </w:pPr>
      <w:r>
        <w:rPr>
          <w:sz w:val="24"/>
        </w:rPr>
        <w:t>The employee will be advised that he/she may be subject to termination if there is no improvement.</w:t>
      </w:r>
    </w:p>
    <w:p w14:paraId="6003C42B" w14:textId="77777777" w:rsidR="00E9458D" w:rsidRDefault="005C6BD6">
      <w:pPr>
        <w:pStyle w:val="ListParagraph"/>
        <w:numPr>
          <w:ilvl w:val="0"/>
          <w:numId w:val="417"/>
        </w:numPr>
        <w:tabs>
          <w:tab w:val="left" w:pos="2161"/>
        </w:tabs>
        <w:ind w:right="1698" w:hanging="451"/>
        <w:jc w:val="both"/>
        <w:rPr>
          <w:sz w:val="24"/>
        </w:rPr>
      </w:pPr>
      <w:r>
        <w:rPr>
          <w:sz w:val="24"/>
        </w:rPr>
        <w:t>If the employee is to be terminated, dated, written notification, which outlines the reason(s) for termination, shall be hand delivered to the employee or sent to him/her via registered mail. A copy shall be placed in the employee’s personnel</w:t>
      </w:r>
      <w:r>
        <w:rPr>
          <w:spacing w:val="-12"/>
          <w:sz w:val="24"/>
        </w:rPr>
        <w:t xml:space="preserve"> </w:t>
      </w:r>
      <w:r>
        <w:rPr>
          <w:sz w:val="24"/>
        </w:rPr>
        <w:t>file.</w:t>
      </w:r>
    </w:p>
    <w:p w14:paraId="0B898A8E" w14:textId="77777777" w:rsidR="00E9458D" w:rsidRDefault="00E9458D">
      <w:pPr>
        <w:pStyle w:val="BodyText"/>
        <w:ind w:left="0" w:firstLine="0"/>
      </w:pPr>
    </w:p>
    <w:p w14:paraId="36951066" w14:textId="77777777" w:rsidR="00E9458D" w:rsidRDefault="005C6BD6">
      <w:pPr>
        <w:pStyle w:val="Heading2"/>
      </w:pPr>
      <w:r>
        <w:t>GUIDELINES</w:t>
      </w:r>
    </w:p>
    <w:p w14:paraId="0FA2F658" w14:textId="77777777" w:rsidR="00E9458D" w:rsidRDefault="005C6BD6">
      <w:pPr>
        <w:pStyle w:val="ListParagraph"/>
        <w:numPr>
          <w:ilvl w:val="0"/>
          <w:numId w:val="416"/>
        </w:numPr>
        <w:tabs>
          <w:tab w:val="left" w:pos="2161"/>
        </w:tabs>
        <w:ind w:right="1701"/>
        <w:rPr>
          <w:sz w:val="24"/>
        </w:rPr>
      </w:pPr>
      <w:r>
        <w:rPr>
          <w:sz w:val="24"/>
        </w:rPr>
        <w:t>Communicate areas requiring improvement or acknowledge work well done to employees on a regular</w:t>
      </w:r>
      <w:r>
        <w:rPr>
          <w:spacing w:val="-1"/>
          <w:sz w:val="24"/>
        </w:rPr>
        <w:t xml:space="preserve"> </w:t>
      </w:r>
      <w:r>
        <w:rPr>
          <w:sz w:val="24"/>
        </w:rPr>
        <w:t>basis.</w:t>
      </w:r>
    </w:p>
    <w:p w14:paraId="79D146E9" w14:textId="77777777" w:rsidR="00E9458D" w:rsidRDefault="005C6BD6">
      <w:pPr>
        <w:pStyle w:val="ListParagraph"/>
        <w:numPr>
          <w:ilvl w:val="0"/>
          <w:numId w:val="416"/>
        </w:numPr>
        <w:tabs>
          <w:tab w:val="left" w:pos="2161"/>
        </w:tabs>
        <w:rPr>
          <w:sz w:val="24"/>
        </w:rPr>
      </w:pPr>
      <w:r>
        <w:rPr>
          <w:sz w:val="24"/>
        </w:rPr>
        <w:t>Explain the purpose of the evaluation</w:t>
      </w:r>
      <w:r>
        <w:rPr>
          <w:spacing w:val="-3"/>
          <w:sz w:val="24"/>
        </w:rPr>
        <w:t xml:space="preserve"> </w:t>
      </w:r>
      <w:r>
        <w:rPr>
          <w:sz w:val="24"/>
        </w:rPr>
        <w:t>process.</w:t>
      </w:r>
    </w:p>
    <w:p w14:paraId="6C9A5AA5" w14:textId="77777777" w:rsidR="00E9458D" w:rsidRDefault="005C6BD6">
      <w:pPr>
        <w:pStyle w:val="ListParagraph"/>
        <w:numPr>
          <w:ilvl w:val="0"/>
          <w:numId w:val="416"/>
        </w:numPr>
        <w:tabs>
          <w:tab w:val="left" w:pos="2161"/>
        </w:tabs>
        <w:ind w:right="1699"/>
        <w:rPr>
          <w:sz w:val="24"/>
        </w:rPr>
      </w:pPr>
      <w:r>
        <w:rPr>
          <w:sz w:val="24"/>
        </w:rPr>
        <w:t>Avoid giving critical feed-back which is unclear, cannot be defended and/or or can’t be</w:t>
      </w:r>
      <w:r>
        <w:rPr>
          <w:spacing w:val="-1"/>
          <w:sz w:val="24"/>
        </w:rPr>
        <w:t xml:space="preserve"> </w:t>
      </w:r>
      <w:r>
        <w:rPr>
          <w:sz w:val="24"/>
        </w:rPr>
        <w:t>described.</w:t>
      </w:r>
    </w:p>
    <w:p w14:paraId="78944B79" w14:textId="77777777" w:rsidR="00E9458D" w:rsidRDefault="005C6BD6">
      <w:pPr>
        <w:pStyle w:val="ListParagraph"/>
        <w:numPr>
          <w:ilvl w:val="0"/>
          <w:numId w:val="416"/>
        </w:numPr>
        <w:tabs>
          <w:tab w:val="left" w:pos="2161"/>
        </w:tabs>
        <w:rPr>
          <w:sz w:val="24"/>
        </w:rPr>
      </w:pPr>
      <w:r>
        <w:rPr>
          <w:sz w:val="24"/>
        </w:rPr>
        <w:t>Talk about positive performances</w:t>
      </w:r>
      <w:r>
        <w:rPr>
          <w:spacing w:val="-1"/>
          <w:sz w:val="24"/>
        </w:rPr>
        <w:t xml:space="preserve"> </w:t>
      </w:r>
      <w:r>
        <w:rPr>
          <w:sz w:val="24"/>
        </w:rPr>
        <w:t>first.</w:t>
      </w:r>
    </w:p>
    <w:p w14:paraId="6C205192" w14:textId="77777777" w:rsidR="00E9458D" w:rsidRDefault="005C6BD6">
      <w:pPr>
        <w:pStyle w:val="ListParagraph"/>
        <w:numPr>
          <w:ilvl w:val="0"/>
          <w:numId w:val="416"/>
        </w:numPr>
        <w:tabs>
          <w:tab w:val="left" w:pos="2161"/>
        </w:tabs>
        <w:rPr>
          <w:sz w:val="24"/>
        </w:rPr>
      </w:pPr>
      <w:r>
        <w:rPr>
          <w:sz w:val="24"/>
        </w:rPr>
        <w:t>Strive to improve performance and avoid condemning the</w:t>
      </w:r>
      <w:r>
        <w:rPr>
          <w:spacing w:val="-1"/>
          <w:sz w:val="24"/>
        </w:rPr>
        <w:t xml:space="preserve"> </w:t>
      </w:r>
      <w:r>
        <w:rPr>
          <w:sz w:val="24"/>
        </w:rPr>
        <w:t>employee.</w:t>
      </w:r>
    </w:p>
    <w:p w14:paraId="2EE64E8B" w14:textId="77777777" w:rsidR="00E9458D" w:rsidRDefault="005C6BD6">
      <w:pPr>
        <w:pStyle w:val="ListParagraph"/>
        <w:numPr>
          <w:ilvl w:val="0"/>
          <w:numId w:val="416"/>
        </w:numPr>
        <w:tabs>
          <w:tab w:val="left" w:pos="2161"/>
        </w:tabs>
        <w:rPr>
          <w:sz w:val="24"/>
        </w:rPr>
      </w:pPr>
      <w:r>
        <w:rPr>
          <w:sz w:val="24"/>
        </w:rPr>
        <w:t>Consider that the Supervisor may be responsible for some of an employee’s</w:t>
      </w:r>
      <w:r>
        <w:rPr>
          <w:spacing w:val="-5"/>
          <w:sz w:val="24"/>
        </w:rPr>
        <w:t xml:space="preserve"> </w:t>
      </w:r>
      <w:r>
        <w:rPr>
          <w:sz w:val="24"/>
        </w:rPr>
        <w:t>failures.</w:t>
      </w:r>
    </w:p>
    <w:p w14:paraId="545FF1C1"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E68AF44" w14:textId="77777777">
        <w:trPr>
          <w:trHeight w:val="612"/>
        </w:trPr>
        <w:tc>
          <w:tcPr>
            <w:tcW w:w="5689" w:type="dxa"/>
          </w:tcPr>
          <w:p w14:paraId="7FCA48F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E5EDD84" w14:textId="77777777" w:rsidR="00E9458D" w:rsidRDefault="00E9458D">
            <w:pPr>
              <w:pStyle w:val="TableParagraph"/>
              <w:ind w:left="0"/>
              <w:rPr>
                <w:sz w:val="24"/>
              </w:rPr>
            </w:pPr>
          </w:p>
          <w:p w14:paraId="6864CF11" w14:textId="77777777" w:rsidR="00E9458D" w:rsidRDefault="005C6BD6">
            <w:pPr>
              <w:pStyle w:val="TableParagraph"/>
              <w:ind w:left="487"/>
              <w:rPr>
                <w:sz w:val="20"/>
              </w:rPr>
            </w:pPr>
            <w:r>
              <w:rPr>
                <w:noProof/>
                <w:sz w:val="20"/>
              </w:rPr>
              <w:drawing>
                <wp:inline distT="0" distB="0" distL="0" distR="0" wp14:anchorId="7E5F73FF" wp14:editId="2EF1FBAB">
                  <wp:extent cx="1390695" cy="966501"/>
                  <wp:effectExtent l="0" t="0" r="0" b="0"/>
                  <wp:docPr id="7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AAA1D99" w14:textId="77777777">
        <w:trPr>
          <w:trHeight w:val="1184"/>
        </w:trPr>
        <w:tc>
          <w:tcPr>
            <w:tcW w:w="5689" w:type="dxa"/>
          </w:tcPr>
          <w:p w14:paraId="1118B9B8" w14:textId="77777777" w:rsidR="00E9458D" w:rsidRDefault="00E9458D">
            <w:pPr>
              <w:pStyle w:val="TableParagraph"/>
              <w:ind w:left="0"/>
              <w:rPr>
                <w:sz w:val="24"/>
              </w:rPr>
            </w:pPr>
          </w:p>
          <w:p w14:paraId="7C997E9D" w14:textId="77777777" w:rsidR="00E9458D" w:rsidRDefault="005C6BD6">
            <w:pPr>
              <w:pStyle w:val="TableParagraph"/>
              <w:rPr>
                <w:b/>
                <w:sz w:val="24"/>
              </w:rPr>
            </w:pPr>
            <w:r>
              <w:rPr>
                <w:b/>
                <w:sz w:val="24"/>
              </w:rPr>
              <w:t>Section 4: Human Resources</w:t>
            </w:r>
          </w:p>
        </w:tc>
        <w:tc>
          <w:tcPr>
            <w:tcW w:w="3168" w:type="dxa"/>
            <w:vMerge/>
            <w:tcBorders>
              <w:top w:val="nil"/>
            </w:tcBorders>
          </w:tcPr>
          <w:p w14:paraId="279B44C6" w14:textId="77777777" w:rsidR="00E9458D" w:rsidRDefault="00E9458D">
            <w:pPr>
              <w:rPr>
                <w:sz w:val="2"/>
                <w:szCs w:val="2"/>
              </w:rPr>
            </w:pPr>
          </w:p>
        </w:tc>
      </w:tr>
      <w:tr w:rsidR="00E9458D" w14:paraId="296F68CA" w14:textId="77777777">
        <w:trPr>
          <w:trHeight w:val="275"/>
        </w:trPr>
        <w:tc>
          <w:tcPr>
            <w:tcW w:w="5689" w:type="dxa"/>
            <w:vMerge w:val="restart"/>
          </w:tcPr>
          <w:p w14:paraId="3B3E3CDE" w14:textId="77777777" w:rsidR="00E9458D" w:rsidRDefault="00E9458D">
            <w:pPr>
              <w:pStyle w:val="TableParagraph"/>
              <w:ind w:left="0"/>
              <w:rPr>
                <w:sz w:val="24"/>
              </w:rPr>
            </w:pPr>
          </w:p>
          <w:p w14:paraId="5DB1D2A9" w14:textId="77777777" w:rsidR="00E9458D" w:rsidRDefault="005C6BD6">
            <w:pPr>
              <w:pStyle w:val="TableParagraph"/>
              <w:rPr>
                <w:b/>
                <w:sz w:val="24"/>
              </w:rPr>
            </w:pPr>
            <w:r>
              <w:rPr>
                <w:b/>
                <w:sz w:val="24"/>
              </w:rPr>
              <w:t>Policy Title: Performance Appraisals</w:t>
            </w:r>
          </w:p>
        </w:tc>
        <w:tc>
          <w:tcPr>
            <w:tcW w:w="3168" w:type="dxa"/>
          </w:tcPr>
          <w:p w14:paraId="09EB7836" w14:textId="77777777" w:rsidR="00E9458D" w:rsidRDefault="005C6BD6">
            <w:pPr>
              <w:pStyle w:val="TableParagraph"/>
              <w:spacing w:line="256" w:lineRule="exact"/>
              <w:rPr>
                <w:b/>
                <w:sz w:val="24"/>
              </w:rPr>
            </w:pPr>
            <w:r>
              <w:rPr>
                <w:b/>
                <w:sz w:val="24"/>
              </w:rPr>
              <w:t>Policy Number: 4.80</w:t>
            </w:r>
          </w:p>
        </w:tc>
      </w:tr>
      <w:tr w:rsidR="00E9458D" w14:paraId="7234BA7A" w14:textId="77777777">
        <w:trPr>
          <w:trHeight w:val="275"/>
        </w:trPr>
        <w:tc>
          <w:tcPr>
            <w:tcW w:w="5689" w:type="dxa"/>
            <w:vMerge/>
            <w:tcBorders>
              <w:top w:val="nil"/>
            </w:tcBorders>
          </w:tcPr>
          <w:p w14:paraId="3213D790" w14:textId="77777777" w:rsidR="00E9458D" w:rsidRDefault="00E9458D">
            <w:pPr>
              <w:rPr>
                <w:sz w:val="2"/>
                <w:szCs w:val="2"/>
              </w:rPr>
            </w:pPr>
          </w:p>
        </w:tc>
        <w:tc>
          <w:tcPr>
            <w:tcW w:w="3168" w:type="dxa"/>
          </w:tcPr>
          <w:p w14:paraId="3E418269" w14:textId="77777777" w:rsidR="00E9458D" w:rsidRDefault="005C6BD6">
            <w:pPr>
              <w:pStyle w:val="TableParagraph"/>
              <w:spacing w:line="255" w:lineRule="exact"/>
              <w:rPr>
                <w:b/>
                <w:sz w:val="24"/>
              </w:rPr>
            </w:pPr>
            <w:r>
              <w:rPr>
                <w:b/>
                <w:sz w:val="24"/>
              </w:rPr>
              <w:t>Effective Date:</w:t>
            </w:r>
          </w:p>
        </w:tc>
      </w:tr>
      <w:tr w:rsidR="00E9458D" w14:paraId="5DDB2146" w14:textId="77777777">
        <w:trPr>
          <w:trHeight w:val="276"/>
        </w:trPr>
        <w:tc>
          <w:tcPr>
            <w:tcW w:w="5689" w:type="dxa"/>
            <w:vMerge/>
            <w:tcBorders>
              <w:top w:val="nil"/>
            </w:tcBorders>
          </w:tcPr>
          <w:p w14:paraId="6BE2CD55" w14:textId="77777777" w:rsidR="00E9458D" w:rsidRDefault="00E9458D">
            <w:pPr>
              <w:rPr>
                <w:sz w:val="2"/>
                <w:szCs w:val="2"/>
              </w:rPr>
            </w:pPr>
          </w:p>
        </w:tc>
        <w:tc>
          <w:tcPr>
            <w:tcW w:w="3168" w:type="dxa"/>
          </w:tcPr>
          <w:p w14:paraId="76EC2F2F" w14:textId="77777777" w:rsidR="00E9458D" w:rsidRDefault="005C6BD6">
            <w:pPr>
              <w:pStyle w:val="TableParagraph"/>
              <w:spacing w:before="1" w:line="255" w:lineRule="exact"/>
              <w:rPr>
                <w:b/>
                <w:sz w:val="24"/>
              </w:rPr>
            </w:pPr>
            <w:r>
              <w:rPr>
                <w:b/>
                <w:sz w:val="24"/>
              </w:rPr>
              <w:t>Revision Date:</w:t>
            </w:r>
          </w:p>
        </w:tc>
      </w:tr>
      <w:tr w:rsidR="00E9458D" w14:paraId="15D43CFE" w14:textId="77777777">
        <w:trPr>
          <w:trHeight w:val="275"/>
        </w:trPr>
        <w:tc>
          <w:tcPr>
            <w:tcW w:w="5689" w:type="dxa"/>
            <w:vMerge/>
            <w:tcBorders>
              <w:top w:val="nil"/>
            </w:tcBorders>
          </w:tcPr>
          <w:p w14:paraId="3A98565E" w14:textId="77777777" w:rsidR="00E9458D" w:rsidRDefault="00E9458D">
            <w:pPr>
              <w:rPr>
                <w:sz w:val="2"/>
                <w:szCs w:val="2"/>
              </w:rPr>
            </w:pPr>
          </w:p>
        </w:tc>
        <w:tc>
          <w:tcPr>
            <w:tcW w:w="3168" w:type="dxa"/>
          </w:tcPr>
          <w:p w14:paraId="0136291F" w14:textId="77777777" w:rsidR="00E9458D" w:rsidRDefault="005C6BD6">
            <w:pPr>
              <w:pStyle w:val="TableParagraph"/>
              <w:spacing w:line="255" w:lineRule="exact"/>
              <w:rPr>
                <w:b/>
                <w:sz w:val="24"/>
              </w:rPr>
            </w:pPr>
            <w:r>
              <w:rPr>
                <w:b/>
                <w:sz w:val="24"/>
              </w:rPr>
              <w:t>Approved By:</w:t>
            </w:r>
          </w:p>
        </w:tc>
      </w:tr>
      <w:tr w:rsidR="00E9458D" w14:paraId="3313326A" w14:textId="77777777">
        <w:trPr>
          <w:trHeight w:val="276"/>
        </w:trPr>
        <w:tc>
          <w:tcPr>
            <w:tcW w:w="5689" w:type="dxa"/>
            <w:vMerge/>
            <w:tcBorders>
              <w:top w:val="nil"/>
            </w:tcBorders>
          </w:tcPr>
          <w:p w14:paraId="0A348EA1" w14:textId="77777777" w:rsidR="00E9458D" w:rsidRDefault="00E9458D">
            <w:pPr>
              <w:rPr>
                <w:sz w:val="2"/>
                <w:szCs w:val="2"/>
              </w:rPr>
            </w:pPr>
          </w:p>
        </w:tc>
        <w:tc>
          <w:tcPr>
            <w:tcW w:w="3168" w:type="dxa"/>
          </w:tcPr>
          <w:p w14:paraId="1D5077DE" w14:textId="77777777" w:rsidR="00E9458D" w:rsidRDefault="005C6BD6">
            <w:pPr>
              <w:pStyle w:val="TableParagraph"/>
              <w:spacing w:line="257" w:lineRule="exact"/>
              <w:rPr>
                <w:b/>
                <w:sz w:val="24"/>
              </w:rPr>
            </w:pPr>
            <w:r>
              <w:rPr>
                <w:b/>
                <w:sz w:val="24"/>
              </w:rPr>
              <w:t>Page Number: Page 5 of 5</w:t>
            </w:r>
          </w:p>
        </w:tc>
      </w:tr>
    </w:tbl>
    <w:p w14:paraId="0281D588" w14:textId="77777777" w:rsidR="00E9458D" w:rsidRDefault="00E9458D">
      <w:pPr>
        <w:pStyle w:val="BodyText"/>
        <w:spacing w:before="8"/>
        <w:ind w:left="0" w:firstLine="0"/>
        <w:rPr>
          <w:sz w:val="16"/>
        </w:rPr>
      </w:pPr>
    </w:p>
    <w:p w14:paraId="49E9630A" w14:textId="77777777" w:rsidR="00E9458D" w:rsidRDefault="005C6BD6">
      <w:pPr>
        <w:pStyle w:val="Heading2"/>
        <w:spacing w:before="90" w:line="275" w:lineRule="exact"/>
      </w:pPr>
      <w:r>
        <w:t>CROSS POLICY REFERENCE</w:t>
      </w:r>
    </w:p>
    <w:p w14:paraId="1989414E" w14:textId="77777777" w:rsidR="00E9458D" w:rsidRDefault="005C6BD6">
      <w:pPr>
        <w:pStyle w:val="BodyText"/>
        <w:spacing w:line="275" w:lineRule="exact"/>
        <w:ind w:left="1800" w:firstLine="0"/>
      </w:pPr>
      <w:r>
        <w:t>1. Termination of Employment</w:t>
      </w:r>
    </w:p>
    <w:p w14:paraId="419B04C8" w14:textId="77777777" w:rsidR="00E9458D" w:rsidRDefault="00E9458D">
      <w:pPr>
        <w:pStyle w:val="BodyText"/>
        <w:ind w:left="0" w:firstLine="0"/>
        <w:rPr>
          <w:sz w:val="26"/>
        </w:rPr>
      </w:pPr>
    </w:p>
    <w:p w14:paraId="73135661" w14:textId="77777777" w:rsidR="00E9458D" w:rsidRDefault="00E9458D">
      <w:pPr>
        <w:pStyle w:val="BodyText"/>
        <w:ind w:left="0" w:firstLine="0"/>
        <w:rPr>
          <w:sz w:val="26"/>
        </w:rPr>
      </w:pPr>
    </w:p>
    <w:p w14:paraId="47E5AC64" w14:textId="77777777" w:rsidR="00E9458D" w:rsidRDefault="005C6BD6">
      <w:pPr>
        <w:pStyle w:val="Heading2"/>
        <w:spacing w:before="230"/>
      </w:pPr>
      <w:r>
        <w:t>FORMS</w:t>
      </w:r>
    </w:p>
    <w:p w14:paraId="51135A8F" w14:textId="77777777" w:rsidR="00E9458D" w:rsidRDefault="005C6BD6">
      <w:pPr>
        <w:pStyle w:val="ListParagraph"/>
        <w:numPr>
          <w:ilvl w:val="0"/>
          <w:numId w:val="415"/>
        </w:numPr>
        <w:tabs>
          <w:tab w:val="left" w:pos="2161"/>
        </w:tabs>
        <w:rPr>
          <w:sz w:val="24"/>
        </w:rPr>
      </w:pPr>
      <w:r>
        <w:rPr>
          <w:sz w:val="24"/>
        </w:rPr>
        <w:t>Employee Performance</w:t>
      </w:r>
      <w:r>
        <w:rPr>
          <w:spacing w:val="-2"/>
          <w:sz w:val="24"/>
        </w:rPr>
        <w:t xml:space="preserve"> </w:t>
      </w:r>
      <w:r>
        <w:rPr>
          <w:sz w:val="24"/>
        </w:rPr>
        <w:t>Appraisal</w:t>
      </w:r>
    </w:p>
    <w:p w14:paraId="6E85FECE" w14:textId="77777777" w:rsidR="00E9458D" w:rsidRDefault="005C6BD6">
      <w:pPr>
        <w:pStyle w:val="ListParagraph"/>
        <w:numPr>
          <w:ilvl w:val="0"/>
          <w:numId w:val="415"/>
        </w:numPr>
        <w:tabs>
          <w:tab w:val="left" w:pos="2161"/>
        </w:tabs>
        <w:rPr>
          <w:sz w:val="24"/>
        </w:rPr>
      </w:pPr>
      <w:r>
        <w:rPr>
          <w:sz w:val="24"/>
        </w:rPr>
        <w:t>Standards of</w:t>
      </w:r>
      <w:r>
        <w:rPr>
          <w:spacing w:val="-1"/>
          <w:sz w:val="24"/>
        </w:rPr>
        <w:t xml:space="preserve"> </w:t>
      </w:r>
      <w:r>
        <w:rPr>
          <w:sz w:val="24"/>
        </w:rPr>
        <w:t>Conduct</w:t>
      </w:r>
    </w:p>
    <w:p w14:paraId="258D236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BD44A39" w14:textId="77777777">
        <w:trPr>
          <w:trHeight w:val="612"/>
        </w:trPr>
        <w:tc>
          <w:tcPr>
            <w:tcW w:w="5689" w:type="dxa"/>
          </w:tcPr>
          <w:p w14:paraId="3293853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06ACA00" w14:textId="77777777" w:rsidR="00E9458D" w:rsidRDefault="005C6BD6">
            <w:pPr>
              <w:pStyle w:val="TableParagraph"/>
              <w:ind w:left="487"/>
              <w:rPr>
                <w:sz w:val="20"/>
              </w:rPr>
            </w:pPr>
            <w:r>
              <w:rPr>
                <w:noProof/>
                <w:sz w:val="20"/>
              </w:rPr>
              <w:drawing>
                <wp:inline distT="0" distB="0" distL="0" distR="0" wp14:anchorId="145096AE" wp14:editId="72B15697">
                  <wp:extent cx="1391061" cy="966501"/>
                  <wp:effectExtent l="0" t="0" r="0" b="0"/>
                  <wp:docPr id="7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image5.jpeg"/>
                          <pic:cNvPicPr/>
                        </pic:nvPicPr>
                        <pic:blipFill>
                          <a:blip r:embed="rId40" cstate="print"/>
                          <a:stretch>
                            <a:fillRect/>
                          </a:stretch>
                        </pic:blipFill>
                        <pic:spPr>
                          <a:xfrm>
                            <a:off x="0" y="0"/>
                            <a:ext cx="1391061" cy="966501"/>
                          </a:xfrm>
                          <a:prstGeom prst="rect">
                            <a:avLst/>
                          </a:prstGeom>
                        </pic:spPr>
                      </pic:pic>
                    </a:graphicData>
                  </a:graphic>
                </wp:inline>
              </w:drawing>
            </w:r>
          </w:p>
        </w:tc>
      </w:tr>
      <w:tr w:rsidR="00E9458D" w14:paraId="003B04DC" w14:textId="77777777">
        <w:trPr>
          <w:trHeight w:val="907"/>
        </w:trPr>
        <w:tc>
          <w:tcPr>
            <w:tcW w:w="5689" w:type="dxa"/>
          </w:tcPr>
          <w:p w14:paraId="1A305FF3" w14:textId="77777777" w:rsidR="00E9458D" w:rsidRDefault="00E9458D">
            <w:pPr>
              <w:pStyle w:val="TableParagraph"/>
              <w:ind w:left="0"/>
              <w:rPr>
                <w:sz w:val="24"/>
              </w:rPr>
            </w:pPr>
          </w:p>
          <w:p w14:paraId="4CDDAED7" w14:textId="77777777" w:rsidR="00E9458D" w:rsidRDefault="005C6BD6">
            <w:pPr>
              <w:pStyle w:val="TableParagraph"/>
              <w:rPr>
                <w:b/>
                <w:sz w:val="24"/>
              </w:rPr>
            </w:pPr>
            <w:r>
              <w:rPr>
                <w:b/>
                <w:sz w:val="24"/>
              </w:rPr>
              <w:t>Section 4: Human Resources</w:t>
            </w:r>
          </w:p>
        </w:tc>
        <w:tc>
          <w:tcPr>
            <w:tcW w:w="3168" w:type="dxa"/>
            <w:vMerge/>
            <w:tcBorders>
              <w:top w:val="nil"/>
            </w:tcBorders>
          </w:tcPr>
          <w:p w14:paraId="6F894578" w14:textId="77777777" w:rsidR="00E9458D" w:rsidRDefault="00E9458D">
            <w:pPr>
              <w:rPr>
                <w:sz w:val="2"/>
                <w:szCs w:val="2"/>
              </w:rPr>
            </w:pPr>
          </w:p>
        </w:tc>
      </w:tr>
      <w:tr w:rsidR="00E9458D" w14:paraId="790ADF93" w14:textId="77777777">
        <w:trPr>
          <w:trHeight w:val="275"/>
        </w:trPr>
        <w:tc>
          <w:tcPr>
            <w:tcW w:w="5689" w:type="dxa"/>
            <w:vMerge w:val="restart"/>
          </w:tcPr>
          <w:p w14:paraId="73360D90" w14:textId="77777777" w:rsidR="00E9458D" w:rsidRDefault="00E9458D">
            <w:pPr>
              <w:pStyle w:val="TableParagraph"/>
              <w:ind w:left="0"/>
              <w:rPr>
                <w:sz w:val="24"/>
              </w:rPr>
            </w:pPr>
          </w:p>
          <w:p w14:paraId="7BB33C81" w14:textId="77777777" w:rsidR="00E9458D" w:rsidRDefault="005C6BD6">
            <w:pPr>
              <w:pStyle w:val="TableParagraph"/>
              <w:rPr>
                <w:b/>
                <w:sz w:val="24"/>
              </w:rPr>
            </w:pPr>
            <w:r>
              <w:rPr>
                <w:b/>
                <w:sz w:val="24"/>
              </w:rPr>
              <w:t>Policy Title: Human Rights</w:t>
            </w:r>
          </w:p>
        </w:tc>
        <w:tc>
          <w:tcPr>
            <w:tcW w:w="3168" w:type="dxa"/>
          </w:tcPr>
          <w:p w14:paraId="26251E5F" w14:textId="77777777" w:rsidR="00E9458D" w:rsidRDefault="005C6BD6">
            <w:pPr>
              <w:pStyle w:val="TableParagraph"/>
              <w:spacing w:line="255" w:lineRule="exact"/>
              <w:rPr>
                <w:b/>
                <w:sz w:val="24"/>
              </w:rPr>
            </w:pPr>
            <w:r>
              <w:rPr>
                <w:b/>
                <w:sz w:val="24"/>
              </w:rPr>
              <w:t>Policy Number: 4.90</w:t>
            </w:r>
          </w:p>
        </w:tc>
      </w:tr>
      <w:tr w:rsidR="00E9458D" w14:paraId="0C45EB3E" w14:textId="77777777">
        <w:trPr>
          <w:trHeight w:val="275"/>
        </w:trPr>
        <w:tc>
          <w:tcPr>
            <w:tcW w:w="5689" w:type="dxa"/>
            <w:vMerge/>
            <w:tcBorders>
              <w:top w:val="nil"/>
            </w:tcBorders>
          </w:tcPr>
          <w:p w14:paraId="31300C08" w14:textId="77777777" w:rsidR="00E9458D" w:rsidRDefault="00E9458D">
            <w:pPr>
              <w:rPr>
                <w:sz w:val="2"/>
                <w:szCs w:val="2"/>
              </w:rPr>
            </w:pPr>
          </w:p>
        </w:tc>
        <w:tc>
          <w:tcPr>
            <w:tcW w:w="3168" w:type="dxa"/>
          </w:tcPr>
          <w:p w14:paraId="1B4A4BAD" w14:textId="77777777" w:rsidR="00E9458D" w:rsidRDefault="005C6BD6">
            <w:pPr>
              <w:pStyle w:val="TableParagraph"/>
              <w:spacing w:line="256" w:lineRule="exact"/>
              <w:rPr>
                <w:b/>
                <w:sz w:val="24"/>
              </w:rPr>
            </w:pPr>
            <w:r>
              <w:rPr>
                <w:b/>
                <w:sz w:val="24"/>
              </w:rPr>
              <w:t>Effective Date:</w:t>
            </w:r>
          </w:p>
        </w:tc>
      </w:tr>
      <w:tr w:rsidR="00E9458D" w14:paraId="2BD24076" w14:textId="77777777">
        <w:trPr>
          <w:trHeight w:val="276"/>
        </w:trPr>
        <w:tc>
          <w:tcPr>
            <w:tcW w:w="5689" w:type="dxa"/>
            <w:vMerge/>
            <w:tcBorders>
              <w:top w:val="nil"/>
            </w:tcBorders>
          </w:tcPr>
          <w:p w14:paraId="715E5042" w14:textId="77777777" w:rsidR="00E9458D" w:rsidRDefault="00E9458D">
            <w:pPr>
              <w:rPr>
                <w:sz w:val="2"/>
                <w:szCs w:val="2"/>
              </w:rPr>
            </w:pPr>
          </w:p>
        </w:tc>
        <w:tc>
          <w:tcPr>
            <w:tcW w:w="3168" w:type="dxa"/>
          </w:tcPr>
          <w:p w14:paraId="4A39F0A8" w14:textId="77777777" w:rsidR="00E9458D" w:rsidRDefault="005C6BD6">
            <w:pPr>
              <w:pStyle w:val="TableParagraph"/>
              <w:spacing w:before="1" w:line="255" w:lineRule="exact"/>
              <w:rPr>
                <w:b/>
                <w:sz w:val="24"/>
              </w:rPr>
            </w:pPr>
            <w:r>
              <w:rPr>
                <w:b/>
                <w:sz w:val="24"/>
              </w:rPr>
              <w:t>Revision Date:</w:t>
            </w:r>
          </w:p>
        </w:tc>
      </w:tr>
      <w:tr w:rsidR="00E9458D" w14:paraId="401B9FE9" w14:textId="77777777">
        <w:trPr>
          <w:trHeight w:val="275"/>
        </w:trPr>
        <w:tc>
          <w:tcPr>
            <w:tcW w:w="5689" w:type="dxa"/>
            <w:vMerge/>
            <w:tcBorders>
              <w:top w:val="nil"/>
            </w:tcBorders>
          </w:tcPr>
          <w:p w14:paraId="3BFFCA21" w14:textId="77777777" w:rsidR="00E9458D" w:rsidRDefault="00E9458D">
            <w:pPr>
              <w:rPr>
                <w:sz w:val="2"/>
                <w:szCs w:val="2"/>
              </w:rPr>
            </w:pPr>
          </w:p>
        </w:tc>
        <w:tc>
          <w:tcPr>
            <w:tcW w:w="3168" w:type="dxa"/>
          </w:tcPr>
          <w:p w14:paraId="5EFA36F8" w14:textId="77777777" w:rsidR="00E9458D" w:rsidRDefault="005C6BD6">
            <w:pPr>
              <w:pStyle w:val="TableParagraph"/>
              <w:spacing w:line="255" w:lineRule="exact"/>
              <w:rPr>
                <w:b/>
                <w:sz w:val="24"/>
              </w:rPr>
            </w:pPr>
            <w:r>
              <w:rPr>
                <w:b/>
                <w:sz w:val="24"/>
              </w:rPr>
              <w:t>Approved By:</w:t>
            </w:r>
          </w:p>
        </w:tc>
      </w:tr>
      <w:tr w:rsidR="00E9458D" w14:paraId="002AA7F3" w14:textId="77777777">
        <w:trPr>
          <w:trHeight w:val="276"/>
        </w:trPr>
        <w:tc>
          <w:tcPr>
            <w:tcW w:w="5689" w:type="dxa"/>
            <w:vMerge/>
            <w:tcBorders>
              <w:top w:val="nil"/>
            </w:tcBorders>
          </w:tcPr>
          <w:p w14:paraId="7ED282FC" w14:textId="77777777" w:rsidR="00E9458D" w:rsidRDefault="00E9458D">
            <w:pPr>
              <w:rPr>
                <w:sz w:val="2"/>
                <w:szCs w:val="2"/>
              </w:rPr>
            </w:pPr>
          </w:p>
        </w:tc>
        <w:tc>
          <w:tcPr>
            <w:tcW w:w="3168" w:type="dxa"/>
          </w:tcPr>
          <w:p w14:paraId="6CF7F97A" w14:textId="77777777" w:rsidR="00E9458D" w:rsidRDefault="005C6BD6">
            <w:pPr>
              <w:pStyle w:val="TableParagraph"/>
              <w:spacing w:line="257" w:lineRule="exact"/>
              <w:rPr>
                <w:b/>
                <w:sz w:val="24"/>
              </w:rPr>
            </w:pPr>
            <w:r>
              <w:rPr>
                <w:b/>
                <w:sz w:val="24"/>
              </w:rPr>
              <w:t>Page Number: Page 1 of 3</w:t>
            </w:r>
          </w:p>
        </w:tc>
      </w:tr>
    </w:tbl>
    <w:p w14:paraId="7F79B4AB" w14:textId="77777777" w:rsidR="00E9458D" w:rsidRDefault="00E9458D">
      <w:pPr>
        <w:pStyle w:val="BodyText"/>
        <w:spacing w:before="5"/>
        <w:ind w:left="0" w:firstLine="0"/>
        <w:rPr>
          <w:sz w:val="16"/>
        </w:rPr>
      </w:pPr>
    </w:p>
    <w:p w14:paraId="7B150871" w14:textId="77777777" w:rsidR="00E9458D" w:rsidRDefault="005C6BD6">
      <w:pPr>
        <w:pStyle w:val="Heading2"/>
        <w:spacing w:before="93"/>
        <w:rPr>
          <w:rFonts w:ascii="Arial"/>
        </w:rPr>
      </w:pPr>
      <w:r>
        <w:rPr>
          <w:rFonts w:ascii="Arial"/>
        </w:rPr>
        <w:t xml:space="preserve">Human </w:t>
      </w:r>
      <w:bookmarkStart w:id="97" w:name="_bookmark97"/>
      <w:bookmarkEnd w:id="97"/>
      <w:r>
        <w:rPr>
          <w:rFonts w:ascii="Arial"/>
        </w:rPr>
        <w:t>Rights</w:t>
      </w:r>
    </w:p>
    <w:p w14:paraId="70F1DD18" w14:textId="77777777" w:rsidR="00E9458D" w:rsidRDefault="005C6BD6">
      <w:pPr>
        <w:spacing w:before="138" w:line="275" w:lineRule="exact"/>
        <w:ind w:left="1800"/>
        <w:rPr>
          <w:b/>
          <w:sz w:val="24"/>
        </w:rPr>
      </w:pPr>
      <w:r>
        <w:rPr>
          <w:b/>
          <w:sz w:val="24"/>
        </w:rPr>
        <w:t>PURPOSE</w:t>
      </w:r>
    </w:p>
    <w:p w14:paraId="09BBE047" w14:textId="77777777" w:rsidR="00E9458D" w:rsidRDefault="005C6BD6">
      <w:pPr>
        <w:pStyle w:val="BodyText"/>
        <w:ind w:left="1800" w:right="1700" w:firstLine="0"/>
        <w:jc w:val="both"/>
      </w:pPr>
      <w:r>
        <w:t>Right Accord Private Duty- Home Health Care shall treat all persons as human beings and shall respect their civil</w:t>
      </w:r>
      <w:r>
        <w:rPr>
          <w:spacing w:val="-2"/>
        </w:rPr>
        <w:t xml:space="preserve"> </w:t>
      </w:r>
      <w:r>
        <w:t>rights.</w:t>
      </w:r>
    </w:p>
    <w:p w14:paraId="0797AF55" w14:textId="77777777" w:rsidR="00E9458D" w:rsidRDefault="00E9458D">
      <w:pPr>
        <w:pStyle w:val="BodyText"/>
        <w:spacing w:before="10"/>
        <w:ind w:left="0" w:firstLine="0"/>
        <w:rPr>
          <w:sz w:val="23"/>
        </w:rPr>
      </w:pPr>
    </w:p>
    <w:p w14:paraId="612DF172" w14:textId="77777777" w:rsidR="00E9458D" w:rsidRDefault="005C6BD6">
      <w:pPr>
        <w:pStyle w:val="Heading2"/>
        <w:spacing w:before="1"/>
      </w:pPr>
      <w:r>
        <w:t>DEFINITIONS</w:t>
      </w:r>
    </w:p>
    <w:p w14:paraId="3A948AA4" w14:textId="77777777" w:rsidR="00E9458D" w:rsidRDefault="005C6BD6">
      <w:pPr>
        <w:ind w:left="1800"/>
        <w:jc w:val="both"/>
        <w:rPr>
          <w:b/>
          <w:sz w:val="24"/>
        </w:rPr>
      </w:pPr>
      <w:r>
        <w:rPr>
          <w:sz w:val="24"/>
        </w:rPr>
        <w:t xml:space="preserve">1. </w:t>
      </w:r>
      <w:r>
        <w:rPr>
          <w:b/>
          <w:sz w:val="24"/>
        </w:rPr>
        <w:t>Human Rights</w:t>
      </w:r>
    </w:p>
    <w:p w14:paraId="6F978274" w14:textId="77777777" w:rsidR="00E9458D" w:rsidRDefault="005C6BD6">
      <w:pPr>
        <w:pStyle w:val="BodyText"/>
        <w:ind w:left="2160" w:right="1702" w:firstLine="0"/>
        <w:jc w:val="both"/>
      </w:pPr>
      <w:r>
        <w:t>Human rights are those basic standards without which people cannot live in dignity. To violate someone’s human rights is to treat that person as though he or she were not a human being. To advocate human rights is to demand that the human dignity of all people be respected.</w:t>
      </w:r>
    </w:p>
    <w:p w14:paraId="227483EB" w14:textId="77777777" w:rsidR="00E9458D" w:rsidRDefault="00E9458D">
      <w:pPr>
        <w:pStyle w:val="BodyText"/>
        <w:ind w:left="0" w:firstLine="0"/>
      </w:pPr>
    </w:p>
    <w:p w14:paraId="6AF597E0" w14:textId="77777777" w:rsidR="00E9458D" w:rsidRDefault="005C6BD6">
      <w:pPr>
        <w:pStyle w:val="Heading2"/>
      </w:pPr>
      <w:r>
        <w:t>POLICY</w:t>
      </w:r>
    </w:p>
    <w:p w14:paraId="6AD04D7B" w14:textId="77777777" w:rsidR="00E9458D" w:rsidRDefault="005C6BD6">
      <w:pPr>
        <w:pStyle w:val="BodyText"/>
        <w:ind w:left="1800" w:right="1698" w:firstLine="0"/>
        <w:jc w:val="both"/>
      </w:pPr>
      <w:r>
        <w:t>Right Accord Private Duty- Home Health Care complies with all legislation that pertains to human rights and shall provide an environment that is free of harassment and discrimination, in accordance with the Civil Rights Act of 1964 (Title VI); Section 504 of the Rehabilitation Act of 1973; the Age Discrimination Act of 1975 Section 1557; U.S. Department of Health and Human Services Title 45 Code of Federal Regulations Parts 80, 84, 91 &amp; 92.</w:t>
      </w:r>
    </w:p>
    <w:p w14:paraId="5439511B" w14:textId="77777777" w:rsidR="00E9458D" w:rsidRDefault="00E9458D">
      <w:pPr>
        <w:pStyle w:val="BodyText"/>
        <w:spacing w:before="10"/>
        <w:ind w:left="0" w:firstLine="0"/>
        <w:rPr>
          <w:sz w:val="20"/>
        </w:rPr>
      </w:pPr>
    </w:p>
    <w:p w14:paraId="35E96887" w14:textId="77777777" w:rsidR="00E9458D" w:rsidRDefault="005C6BD6">
      <w:pPr>
        <w:pStyle w:val="Heading2"/>
      </w:pPr>
      <w:r>
        <w:t>PROCEDURES</w:t>
      </w:r>
    </w:p>
    <w:p w14:paraId="565BD636" w14:textId="77777777" w:rsidR="00E9458D" w:rsidRDefault="005C6BD6">
      <w:pPr>
        <w:pStyle w:val="ListParagraph"/>
        <w:numPr>
          <w:ilvl w:val="0"/>
          <w:numId w:val="414"/>
        </w:numPr>
        <w:tabs>
          <w:tab w:val="left" w:pos="2161"/>
        </w:tabs>
        <w:spacing w:before="60"/>
        <w:ind w:right="2738"/>
        <w:rPr>
          <w:sz w:val="24"/>
        </w:rPr>
      </w:pPr>
      <w:r>
        <w:rPr>
          <w:sz w:val="24"/>
        </w:rPr>
        <w:t>Agency personnel, contractors and volunteers shall adhere to this policy and all other Agency Human Rights policies including, but not limited</w:t>
      </w:r>
      <w:r>
        <w:rPr>
          <w:spacing w:val="-5"/>
          <w:sz w:val="24"/>
        </w:rPr>
        <w:t xml:space="preserve"> </w:t>
      </w:r>
      <w:r>
        <w:rPr>
          <w:sz w:val="24"/>
        </w:rPr>
        <w:t>to:</w:t>
      </w:r>
    </w:p>
    <w:p w14:paraId="1C35C749" w14:textId="77777777" w:rsidR="00E9458D" w:rsidRDefault="005C6BD6">
      <w:pPr>
        <w:pStyle w:val="ListParagraph"/>
        <w:numPr>
          <w:ilvl w:val="1"/>
          <w:numId w:val="414"/>
        </w:numPr>
        <w:tabs>
          <w:tab w:val="left" w:pos="2651"/>
          <w:tab w:val="left" w:pos="2652"/>
        </w:tabs>
        <w:ind w:hanging="426"/>
        <w:rPr>
          <w:sz w:val="24"/>
        </w:rPr>
      </w:pPr>
      <w:r>
        <w:rPr>
          <w:sz w:val="24"/>
        </w:rPr>
        <w:t>Civil</w:t>
      </w:r>
      <w:r>
        <w:rPr>
          <w:spacing w:val="-1"/>
          <w:sz w:val="24"/>
        </w:rPr>
        <w:t xml:space="preserve"> </w:t>
      </w:r>
      <w:r>
        <w:rPr>
          <w:sz w:val="24"/>
        </w:rPr>
        <w:t>Rights/Non-Discrimination</w:t>
      </w:r>
    </w:p>
    <w:p w14:paraId="562B040D" w14:textId="77777777" w:rsidR="00E9458D" w:rsidRDefault="005C6BD6">
      <w:pPr>
        <w:pStyle w:val="ListParagraph"/>
        <w:numPr>
          <w:ilvl w:val="1"/>
          <w:numId w:val="414"/>
        </w:numPr>
        <w:tabs>
          <w:tab w:val="left" w:pos="2651"/>
          <w:tab w:val="left" w:pos="2652"/>
        </w:tabs>
        <w:ind w:hanging="426"/>
        <w:rPr>
          <w:sz w:val="24"/>
        </w:rPr>
      </w:pPr>
      <w:r>
        <w:rPr>
          <w:sz w:val="24"/>
        </w:rPr>
        <w:t>Equal Opportunity</w:t>
      </w:r>
    </w:p>
    <w:p w14:paraId="4B4739F8" w14:textId="77777777" w:rsidR="00E9458D" w:rsidRDefault="005C6BD6">
      <w:pPr>
        <w:pStyle w:val="ListParagraph"/>
        <w:numPr>
          <w:ilvl w:val="1"/>
          <w:numId w:val="414"/>
        </w:numPr>
        <w:tabs>
          <w:tab w:val="left" w:pos="2651"/>
          <w:tab w:val="left" w:pos="2652"/>
        </w:tabs>
        <w:spacing w:before="1"/>
        <w:ind w:hanging="426"/>
        <w:rPr>
          <w:sz w:val="24"/>
        </w:rPr>
      </w:pPr>
      <w:r>
        <w:rPr>
          <w:sz w:val="24"/>
        </w:rPr>
        <w:t>Sexual Harassment</w:t>
      </w:r>
    </w:p>
    <w:p w14:paraId="0687B15E" w14:textId="77777777" w:rsidR="00E9458D" w:rsidRDefault="005C6BD6">
      <w:pPr>
        <w:pStyle w:val="ListParagraph"/>
        <w:numPr>
          <w:ilvl w:val="1"/>
          <w:numId w:val="414"/>
        </w:numPr>
        <w:tabs>
          <w:tab w:val="left" w:pos="2651"/>
          <w:tab w:val="left" w:pos="2652"/>
        </w:tabs>
        <w:ind w:hanging="426"/>
        <w:rPr>
          <w:sz w:val="24"/>
        </w:rPr>
      </w:pPr>
      <w:r>
        <w:rPr>
          <w:sz w:val="24"/>
        </w:rPr>
        <w:t>Cultural Diversity</w:t>
      </w:r>
    </w:p>
    <w:p w14:paraId="1EAC278F" w14:textId="77777777" w:rsidR="00E9458D" w:rsidRDefault="005C6BD6">
      <w:pPr>
        <w:pStyle w:val="ListParagraph"/>
        <w:numPr>
          <w:ilvl w:val="1"/>
          <w:numId w:val="414"/>
        </w:numPr>
        <w:tabs>
          <w:tab w:val="left" w:pos="2651"/>
          <w:tab w:val="left" w:pos="2652"/>
        </w:tabs>
        <w:ind w:hanging="426"/>
        <w:rPr>
          <w:sz w:val="24"/>
        </w:rPr>
      </w:pPr>
      <w:r>
        <w:rPr>
          <w:sz w:val="24"/>
        </w:rPr>
        <w:t>Standards of Conduct &amp; Work</w:t>
      </w:r>
      <w:r>
        <w:rPr>
          <w:spacing w:val="-2"/>
          <w:sz w:val="24"/>
        </w:rPr>
        <w:t xml:space="preserve"> </w:t>
      </w:r>
      <w:r>
        <w:rPr>
          <w:sz w:val="24"/>
        </w:rPr>
        <w:t>Ethics</w:t>
      </w:r>
    </w:p>
    <w:p w14:paraId="4D766C92" w14:textId="77777777" w:rsidR="00E9458D" w:rsidRDefault="005C6BD6">
      <w:pPr>
        <w:pStyle w:val="ListParagraph"/>
        <w:numPr>
          <w:ilvl w:val="1"/>
          <w:numId w:val="414"/>
        </w:numPr>
        <w:tabs>
          <w:tab w:val="left" w:pos="2651"/>
          <w:tab w:val="left" w:pos="2652"/>
        </w:tabs>
        <w:ind w:hanging="426"/>
        <w:rPr>
          <w:sz w:val="24"/>
        </w:rPr>
      </w:pPr>
      <w:r>
        <w:rPr>
          <w:sz w:val="24"/>
        </w:rPr>
        <w:t>Communicating with People with</w:t>
      </w:r>
      <w:r>
        <w:rPr>
          <w:spacing w:val="-1"/>
          <w:sz w:val="24"/>
        </w:rPr>
        <w:t xml:space="preserve"> </w:t>
      </w:r>
      <w:r>
        <w:rPr>
          <w:sz w:val="24"/>
        </w:rPr>
        <w:t>Disabilities</w:t>
      </w:r>
    </w:p>
    <w:p w14:paraId="532FEBCA" w14:textId="77777777" w:rsidR="00E9458D" w:rsidRDefault="005C6BD6">
      <w:pPr>
        <w:pStyle w:val="ListParagraph"/>
        <w:numPr>
          <w:ilvl w:val="0"/>
          <w:numId w:val="414"/>
        </w:numPr>
        <w:tabs>
          <w:tab w:val="left" w:pos="2161"/>
        </w:tabs>
        <w:rPr>
          <w:sz w:val="24"/>
        </w:rPr>
      </w:pPr>
      <w:r>
        <w:rPr>
          <w:sz w:val="24"/>
        </w:rPr>
        <w:t>Employees/clients/families shall be monitored for illegal practices pertaining</w:t>
      </w:r>
      <w:r>
        <w:rPr>
          <w:spacing w:val="-3"/>
          <w:sz w:val="24"/>
        </w:rPr>
        <w:t xml:space="preserve"> </w:t>
      </w:r>
      <w:r>
        <w:rPr>
          <w:sz w:val="24"/>
        </w:rPr>
        <w:t>to:</w:t>
      </w:r>
    </w:p>
    <w:p w14:paraId="70757A8C" w14:textId="77777777" w:rsidR="00E9458D" w:rsidRDefault="005C6BD6">
      <w:pPr>
        <w:pStyle w:val="ListParagraph"/>
        <w:numPr>
          <w:ilvl w:val="1"/>
          <w:numId w:val="414"/>
        </w:numPr>
        <w:tabs>
          <w:tab w:val="left" w:pos="2521"/>
        </w:tabs>
        <w:ind w:left="2520" w:hanging="361"/>
        <w:rPr>
          <w:sz w:val="24"/>
        </w:rPr>
      </w:pPr>
      <w:r>
        <w:rPr>
          <w:sz w:val="24"/>
        </w:rPr>
        <w:t>race or</w:t>
      </w:r>
      <w:r>
        <w:rPr>
          <w:spacing w:val="-1"/>
          <w:sz w:val="24"/>
        </w:rPr>
        <w:t xml:space="preserve"> </w:t>
      </w:r>
      <w:r>
        <w:rPr>
          <w:sz w:val="24"/>
        </w:rPr>
        <w:t>religion;</w:t>
      </w:r>
    </w:p>
    <w:p w14:paraId="65EB48B7" w14:textId="77777777" w:rsidR="00E9458D" w:rsidRDefault="005C6BD6">
      <w:pPr>
        <w:pStyle w:val="ListParagraph"/>
        <w:numPr>
          <w:ilvl w:val="1"/>
          <w:numId w:val="414"/>
        </w:numPr>
        <w:tabs>
          <w:tab w:val="left" w:pos="2521"/>
        </w:tabs>
        <w:ind w:left="2520" w:hanging="361"/>
        <w:rPr>
          <w:sz w:val="24"/>
        </w:rPr>
      </w:pPr>
      <w:r>
        <w:rPr>
          <w:sz w:val="24"/>
        </w:rPr>
        <w:t>gender or</w:t>
      </w:r>
      <w:r>
        <w:rPr>
          <w:spacing w:val="-1"/>
          <w:sz w:val="24"/>
        </w:rPr>
        <w:t xml:space="preserve"> </w:t>
      </w:r>
      <w:r>
        <w:rPr>
          <w:sz w:val="24"/>
        </w:rPr>
        <w:t>age;</w:t>
      </w:r>
    </w:p>
    <w:p w14:paraId="0E517810" w14:textId="77777777" w:rsidR="00E9458D" w:rsidRDefault="005C6BD6">
      <w:pPr>
        <w:pStyle w:val="ListParagraph"/>
        <w:numPr>
          <w:ilvl w:val="1"/>
          <w:numId w:val="414"/>
        </w:numPr>
        <w:tabs>
          <w:tab w:val="left" w:pos="2521"/>
        </w:tabs>
        <w:ind w:left="2520" w:hanging="361"/>
        <w:rPr>
          <w:sz w:val="24"/>
        </w:rPr>
      </w:pPr>
      <w:r>
        <w:rPr>
          <w:sz w:val="24"/>
        </w:rPr>
        <w:t>color or ethnic</w:t>
      </w:r>
      <w:r>
        <w:rPr>
          <w:spacing w:val="-1"/>
          <w:sz w:val="24"/>
        </w:rPr>
        <w:t xml:space="preserve"> </w:t>
      </w:r>
      <w:r>
        <w:rPr>
          <w:sz w:val="24"/>
        </w:rPr>
        <w:t>origin;</w:t>
      </w:r>
    </w:p>
    <w:p w14:paraId="6677C0A6" w14:textId="77777777" w:rsidR="00E9458D" w:rsidRDefault="005C6BD6">
      <w:pPr>
        <w:pStyle w:val="ListParagraph"/>
        <w:numPr>
          <w:ilvl w:val="1"/>
          <w:numId w:val="414"/>
        </w:numPr>
        <w:tabs>
          <w:tab w:val="left" w:pos="2521"/>
        </w:tabs>
        <w:ind w:left="2520" w:hanging="361"/>
        <w:rPr>
          <w:sz w:val="24"/>
        </w:rPr>
      </w:pPr>
      <w:r>
        <w:rPr>
          <w:sz w:val="24"/>
        </w:rPr>
        <w:t>ancestry, place or origin or</w:t>
      </w:r>
      <w:r>
        <w:rPr>
          <w:spacing w:val="-1"/>
          <w:sz w:val="24"/>
        </w:rPr>
        <w:t xml:space="preserve"> </w:t>
      </w:r>
      <w:r>
        <w:rPr>
          <w:sz w:val="24"/>
        </w:rPr>
        <w:t>citizenship;</w:t>
      </w:r>
    </w:p>
    <w:p w14:paraId="1B267B0C" w14:textId="77777777" w:rsidR="00E9458D" w:rsidRDefault="005C6BD6">
      <w:pPr>
        <w:pStyle w:val="ListParagraph"/>
        <w:numPr>
          <w:ilvl w:val="1"/>
          <w:numId w:val="414"/>
        </w:numPr>
        <w:tabs>
          <w:tab w:val="left" w:pos="2521"/>
        </w:tabs>
        <w:ind w:left="2520" w:hanging="361"/>
        <w:rPr>
          <w:sz w:val="24"/>
        </w:rPr>
      </w:pPr>
      <w:r>
        <w:rPr>
          <w:sz w:val="24"/>
        </w:rPr>
        <w:t>sexual</w:t>
      </w:r>
      <w:r>
        <w:rPr>
          <w:spacing w:val="-1"/>
          <w:sz w:val="24"/>
        </w:rPr>
        <w:t xml:space="preserve"> </w:t>
      </w:r>
      <w:r>
        <w:rPr>
          <w:sz w:val="24"/>
        </w:rPr>
        <w:t>orientation;</w:t>
      </w:r>
    </w:p>
    <w:p w14:paraId="2E4B2D90" w14:textId="77777777" w:rsidR="00E9458D" w:rsidRDefault="005C6BD6">
      <w:pPr>
        <w:pStyle w:val="ListParagraph"/>
        <w:numPr>
          <w:ilvl w:val="1"/>
          <w:numId w:val="414"/>
        </w:numPr>
        <w:tabs>
          <w:tab w:val="left" w:pos="2520"/>
          <w:tab w:val="left" w:pos="2521"/>
        </w:tabs>
        <w:ind w:left="2520" w:hanging="361"/>
        <w:rPr>
          <w:sz w:val="24"/>
        </w:rPr>
      </w:pPr>
      <w:r>
        <w:rPr>
          <w:sz w:val="24"/>
        </w:rPr>
        <w:t>record of</w:t>
      </w:r>
      <w:r>
        <w:rPr>
          <w:spacing w:val="-2"/>
          <w:sz w:val="24"/>
        </w:rPr>
        <w:t xml:space="preserve"> </w:t>
      </w:r>
      <w:r>
        <w:rPr>
          <w:sz w:val="24"/>
        </w:rPr>
        <w:t>offences;</w:t>
      </w:r>
    </w:p>
    <w:p w14:paraId="151FBB9E" w14:textId="77777777" w:rsidR="00E9458D" w:rsidRDefault="005C6BD6">
      <w:pPr>
        <w:pStyle w:val="ListParagraph"/>
        <w:numPr>
          <w:ilvl w:val="1"/>
          <w:numId w:val="414"/>
        </w:numPr>
        <w:tabs>
          <w:tab w:val="left" w:pos="2521"/>
        </w:tabs>
        <w:ind w:left="2520" w:hanging="361"/>
        <w:rPr>
          <w:sz w:val="24"/>
        </w:rPr>
      </w:pPr>
      <w:r>
        <w:rPr>
          <w:sz w:val="24"/>
        </w:rPr>
        <w:t>marital or family status;</w:t>
      </w:r>
    </w:p>
    <w:p w14:paraId="7D6D48C1"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C07E795" w14:textId="77777777">
        <w:trPr>
          <w:trHeight w:val="612"/>
        </w:trPr>
        <w:tc>
          <w:tcPr>
            <w:tcW w:w="5689" w:type="dxa"/>
          </w:tcPr>
          <w:p w14:paraId="648D025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09F5837" w14:textId="77777777" w:rsidR="00E9458D" w:rsidRDefault="005C6BD6">
            <w:pPr>
              <w:pStyle w:val="TableParagraph"/>
              <w:ind w:left="487"/>
              <w:rPr>
                <w:sz w:val="20"/>
              </w:rPr>
            </w:pPr>
            <w:r>
              <w:rPr>
                <w:noProof/>
                <w:sz w:val="20"/>
              </w:rPr>
              <w:drawing>
                <wp:inline distT="0" distB="0" distL="0" distR="0" wp14:anchorId="1853E6B4" wp14:editId="65C64701">
                  <wp:extent cx="1391061" cy="966501"/>
                  <wp:effectExtent l="0" t="0" r="0" b="0"/>
                  <wp:docPr id="7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5.jpeg"/>
                          <pic:cNvPicPr/>
                        </pic:nvPicPr>
                        <pic:blipFill>
                          <a:blip r:embed="rId40" cstate="print"/>
                          <a:stretch>
                            <a:fillRect/>
                          </a:stretch>
                        </pic:blipFill>
                        <pic:spPr>
                          <a:xfrm>
                            <a:off x="0" y="0"/>
                            <a:ext cx="1391061" cy="966501"/>
                          </a:xfrm>
                          <a:prstGeom prst="rect">
                            <a:avLst/>
                          </a:prstGeom>
                        </pic:spPr>
                      </pic:pic>
                    </a:graphicData>
                  </a:graphic>
                </wp:inline>
              </w:drawing>
            </w:r>
          </w:p>
        </w:tc>
      </w:tr>
      <w:tr w:rsidR="00E9458D" w14:paraId="1D22F1FF" w14:textId="77777777">
        <w:trPr>
          <w:trHeight w:val="907"/>
        </w:trPr>
        <w:tc>
          <w:tcPr>
            <w:tcW w:w="5689" w:type="dxa"/>
          </w:tcPr>
          <w:p w14:paraId="664C2268" w14:textId="77777777" w:rsidR="00E9458D" w:rsidRDefault="00E9458D">
            <w:pPr>
              <w:pStyle w:val="TableParagraph"/>
              <w:ind w:left="0"/>
              <w:rPr>
                <w:sz w:val="24"/>
              </w:rPr>
            </w:pPr>
          </w:p>
          <w:p w14:paraId="11D0E379" w14:textId="77777777" w:rsidR="00E9458D" w:rsidRDefault="005C6BD6">
            <w:pPr>
              <w:pStyle w:val="TableParagraph"/>
              <w:rPr>
                <w:b/>
                <w:sz w:val="24"/>
              </w:rPr>
            </w:pPr>
            <w:r>
              <w:rPr>
                <w:b/>
                <w:sz w:val="24"/>
              </w:rPr>
              <w:t>Section 4: Human Resources</w:t>
            </w:r>
          </w:p>
        </w:tc>
        <w:tc>
          <w:tcPr>
            <w:tcW w:w="3168" w:type="dxa"/>
            <w:vMerge/>
            <w:tcBorders>
              <w:top w:val="nil"/>
            </w:tcBorders>
          </w:tcPr>
          <w:p w14:paraId="15B35DD2" w14:textId="77777777" w:rsidR="00E9458D" w:rsidRDefault="00E9458D">
            <w:pPr>
              <w:rPr>
                <w:sz w:val="2"/>
                <w:szCs w:val="2"/>
              </w:rPr>
            </w:pPr>
          </w:p>
        </w:tc>
      </w:tr>
      <w:tr w:rsidR="00E9458D" w14:paraId="5F99DE0F" w14:textId="77777777">
        <w:trPr>
          <w:trHeight w:val="275"/>
        </w:trPr>
        <w:tc>
          <w:tcPr>
            <w:tcW w:w="5689" w:type="dxa"/>
            <w:vMerge w:val="restart"/>
          </w:tcPr>
          <w:p w14:paraId="60AA79A9" w14:textId="77777777" w:rsidR="00E9458D" w:rsidRDefault="00E9458D">
            <w:pPr>
              <w:pStyle w:val="TableParagraph"/>
              <w:ind w:left="0"/>
              <w:rPr>
                <w:sz w:val="24"/>
              </w:rPr>
            </w:pPr>
          </w:p>
          <w:p w14:paraId="070A20D0" w14:textId="77777777" w:rsidR="00E9458D" w:rsidRDefault="005C6BD6">
            <w:pPr>
              <w:pStyle w:val="TableParagraph"/>
              <w:rPr>
                <w:b/>
                <w:sz w:val="24"/>
              </w:rPr>
            </w:pPr>
            <w:r>
              <w:rPr>
                <w:b/>
                <w:sz w:val="24"/>
              </w:rPr>
              <w:t>Policy Title: Human Rights</w:t>
            </w:r>
          </w:p>
        </w:tc>
        <w:tc>
          <w:tcPr>
            <w:tcW w:w="3168" w:type="dxa"/>
          </w:tcPr>
          <w:p w14:paraId="2A998BED" w14:textId="77777777" w:rsidR="00E9458D" w:rsidRDefault="005C6BD6">
            <w:pPr>
              <w:pStyle w:val="TableParagraph"/>
              <w:spacing w:line="255" w:lineRule="exact"/>
              <w:rPr>
                <w:b/>
                <w:sz w:val="24"/>
              </w:rPr>
            </w:pPr>
            <w:r>
              <w:rPr>
                <w:b/>
                <w:sz w:val="24"/>
              </w:rPr>
              <w:t>Policy Number: 4.90</w:t>
            </w:r>
          </w:p>
        </w:tc>
      </w:tr>
      <w:tr w:rsidR="00E9458D" w14:paraId="7412BF54" w14:textId="77777777">
        <w:trPr>
          <w:trHeight w:val="275"/>
        </w:trPr>
        <w:tc>
          <w:tcPr>
            <w:tcW w:w="5689" w:type="dxa"/>
            <w:vMerge/>
            <w:tcBorders>
              <w:top w:val="nil"/>
            </w:tcBorders>
          </w:tcPr>
          <w:p w14:paraId="2CE8D2EC" w14:textId="77777777" w:rsidR="00E9458D" w:rsidRDefault="00E9458D">
            <w:pPr>
              <w:rPr>
                <w:sz w:val="2"/>
                <w:szCs w:val="2"/>
              </w:rPr>
            </w:pPr>
          </w:p>
        </w:tc>
        <w:tc>
          <w:tcPr>
            <w:tcW w:w="3168" w:type="dxa"/>
          </w:tcPr>
          <w:p w14:paraId="7AF069AB" w14:textId="77777777" w:rsidR="00E9458D" w:rsidRDefault="005C6BD6">
            <w:pPr>
              <w:pStyle w:val="TableParagraph"/>
              <w:spacing w:line="256" w:lineRule="exact"/>
              <w:rPr>
                <w:b/>
                <w:sz w:val="24"/>
              </w:rPr>
            </w:pPr>
            <w:r>
              <w:rPr>
                <w:b/>
                <w:sz w:val="24"/>
              </w:rPr>
              <w:t>Effective Date:</w:t>
            </w:r>
          </w:p>
        </w:tc>
      </w:tr>
      <w:tr w:rsidR="00E9458D" w14:paraId="328D27C3" w14:textId="77777777">
        <w:trPr>
          <w:trHeight w:val="276"/>
        </w:trPr>
        <w:tc>
          <w:tcPr>
            <w:tcW w:w="5689" w:type="dxa"/>
            <w:vMerge/>
            <w:tcBorders>
              <w:top w:val="nil"/>
            </w:tcBorders>
          </w:tcPr>
          <w:p w14:paraId="0E42DD40" w14:textId="77777777" w:rsidR="00E9458D" w:rsidRDefault="00E9458D">
            <w:pPr>
              <w:rPr>
                <w:sz w:val="2"/>
                <w:szCs w:val="2"/>
              </w:rPr>
            </w:pPr>
          </w:p>
        </w:tc>
        <w:tc>
          <w:tcPr>
            <w:tcW w:w="3168" w:type="dxa"/>
          </w:tcPr>
          <w:p w14:paraId="362E8ABC" w14:textId="77777777" w:rsidR="00E9458D" w:rsidRDefault="005C6BD6">
            <w:pPr>
              <w:pStyle w:val="TableParagraph"/>
              <w:spacing w:before="1" w:line="255" w:lineRule="exact"/>
              <w:rPr>
                <w:b/>
                <w:sz w:val="24"/>
              </w:rPr>
            </w:pPr>
            <w:r>
              <w:rPr>
                <w:b/>
                <w:sz w:val="24"/>
              </w:rPr>
              <w:t>Revision Date:</w:t>
            </w:r>
          </w:p>
        </w:tc>
      </w:tr>
      <w:tr w:rsidR="00E9458D" w14:paraId="42A5CB45" w14:textId="77777777">
        <w:trPr>
          <w:trHeight w:val="275"/>
        </w:trPr>
        <w:tc>
          <w:tcPr>
            <w:tcW w:w="5689" w:type="dxa"/>
            <w:vMerge/>
            <w:tcBorders>
              <w:top w:val="nil"/>
            </w:tcBorders>
          </w:tcPr>
          <w:p w14:paraId="6C3B3908" w14:textId="77777777" w:rsidR="00E9458D" w:rsidRDefault="00E9458D">
            <w:pPr>
              <w:rPr>
                <w:sz w:val="2"/>
                <w:szCs w:val="2"/>
              </w:rPr>
            </w:pPr>
          </w:p>
        </w:tc>
        <w:tc>
          <w:tcPr>
            <w:tcW w:w="3168" w:type="dxa"/>
          </w:tcPr>
          <w:p w14:paraId="3707D5E7" w14:textId="77777777" w:rsidR="00E9458D" w:rsidRDefault="005C6BD6">
            <w:pPr>
              <w:pStyle w:val="TableParagraph"/>
              <w:spacing w:line="255" w:lineRule="exact"/>
              <w:rPr>
                <w:b/>
                <w:sz w:val="24"/>
              </w:rPr>
            </w:pPr>
            <w:r>
              <w:rPr>
                <w:b/>
                <w:sz w:val="24"/>
              </w:rPr>
              <w:t>Approved By:</w:t>
            </w:r>
          </w:p>
        </w:tc>
      </w:tr>
      <w:tr w:rsidR="00E9458D" w14:paraId="22FFA2F8" w14:textId="77777777">
        <w:trPr>
          <w:trHeight w:val="276"/>
        </w:trPr>
        <w:tc>
          <w:tcPr>
            <w:tcW w:w="5689" w:type="dxa"/>
            <w:vMerge/>
            <w:tcBorders>
              <w:top w:val="nil"/>
            </w:tcBorders>
          </w:tcPr>
          <w:p w14:paraId="6D73F36D" w14:textId="77777777" w:rsidR="00E9458D" w:rsidRDefault="00E9458D">
            <w:pPr>
              <w:rPr>
                <w:sz w:val="2"/>
                <w:szCs w:val="2"/>
              </w:rPr>
            </w:pPr>
          </w:p>
        </w:tc>
        <w:tc>
          <w:tcPr>
            <w:tcW w:w="3168" w:type="dxa"/>
          </w:tcPr>
          <w:p w14:paraId="144E82E1" w14:textId="77777777" w:rsidR="00E9458D" w:rsidRDefault="005C6BD6">
            <w:pPr>
              <w:pStyle w:val="TableParagraph"/>
              <w:spacing w:line="257" w:lineRule="exact"/>
              <w:rPr>
                <w:b/>
                <w:sz w:val="24"/>
              </w:rPr>
            </w:pPr>
            <w:r>
              <w:rPr>
                <w:b/>
                <w:sz w:val="24"/>
              </w:rPr>
              <w:t>Page Number: Page 2 of 3</w:t>
            </w:r>
          </w:p>
        </w:tc>
      </w:tr>
    </w:tbl>
    <w:p w14:paraId="441BC488" w14:textId="77777777" w:rsidR="00E9458D" w:rsidRDefault="00E9458D">
      <w:pPr>
        <w:pStyle w:val="BodyText"/>
        <w:spacing w:before="8"/>
        <w:ind w:left="0" w:firstLine="0"/>
        <w:rPr>
          <w:sz w:val="16"/>
        </w:rPr>
      </w:pPr>
    </w:p>
    <w:p w14:paraId="784F7756" w14:textId="77777777" w:rsidR="00E9458D" w:rsidRDefault="005C6BD6">
      <w:pPr>
        <w:pStyle w:val="ListParagraph"/>
        <w:numPr>
          <w:ilvl w:val="1"/>
          <w:numId w:val="414"/>
        </w:numPr>
        <w:tabs>
          <w:tab w:val="left" w:pos="2521"/>
        </w:tabs>
        <w:spacing w:before="90"/>
        <w:ind w:left="2520" w:hanging="361"/>
        <w:rPr>
          <w:sz w:val="24"/>
        </w:rPr>
      </w:pPr>
      <w:r>
        <w:rPr>
          <w:sz w:val="24"/>
        </w:rPr>
        <w:t>physical, mental or social challenges;</w:t>
      </w:r>
      <w:r>
        <w:rPr>
          <w:spacing w:val="-2"/>
          <w:sz w:val="24"/>
        </w:rPr>
        <w:t xml:space="preserve"> </w:t>
      </w:r>
      <w:r>
        <w:rPr>
          <w:sz w:val="24"/>
        </w:rPr>
        <w:t>and/or,</w:t>
      </w:r>
    </w:p>
    <w:p w14:paraId="1BA20798" w14:textId="77777777" w:rsidR="00E9458D" w:rsidRDefault="005C6BD6">
      <w:pPr>
        <w:pStyle w:val="ListParagraph"/>
        <w:numPr>
          <w:ilvl w:val="1"/>
          <w:numId w:val="414"/>
        </w:numPr>
        <w:tabs>
          <w:tab w:val="left" w:pos="2520"/>
          <w:tab w:val="left" w:pos="2521"/>
        </w:tabs>
        <w:spacing w:line="275" w:lineRule="exact"/>
        <w:ind w:left="2520" w:hanging="361"/>
        <w:rPr>
          <w:sz w:val="24"/>
        </w:rPr>
      </w:pPr>
      <w:r>
        <w:rPr>
          <w:sz w:val="24"/>
        </w:rPr>
        <w:t>medical history or</w:t>
      </w:r>
      <w:r>
        <w:rPr>
          <w:spacing w:val="-1"/>
          <w:sz w:val="24"/>
        </w:rPr>
        <w:t xml:space="preserve"> </w:t>
      </w:r>
      <w:r>
        <w:rPr>
          <w:sz w:val="24"/>
        </w:rPr>
        <w:t>condition(s).</w:t>
      </w:r>
    </w:p>
    <w:p w14:paraId="320A14AE" w14:textId="77777777" w:rsidR="00E9458D" w:rsidRDefault="005C6BD6">
      <w:pPr>
        <w:pStyle w:val="ListParagraph"/>
        <w:numPr>
          <w:ilvl w:val="0"/>
          <w:numId w:val="414"/>
        </w:numPr>
        <w:tabs>
          <w:tab w:val="left" w:pos="2161"/>
        </w:tabs>
        <w:spacing w:line="275" w:lineRule="exact"/>
        <w:rPr>
          <w:sz w:val="24"/>
        </w:rPr>
      </w:pPr>
      <w:r>
        <w:rPr>
          <w:sz w:val="24"/>
        </w:rPr>
        <w:t>There shall be no harassment of employees/clients/families based</w:t>
      </w:r>
      <w:r>
        <w:rPr>
          <w:spacing w:val="-2"/>
          <w:sz w:val="24"/>
        </w:rPr>
        <w:t xml:space="preserve"> </w:t>
      </w:r>
      <w:r>
        <w:rPr>
          <w:sz w:val="24"/>
        </w:rPr>
        <w:t>on:</w:t>
      </w:r>
    </w:p>
    <w:p w14:paraId="47C83578" w14:textId="77777777" w:rsidR="00E9458D" w:rsidRDefault="005C6BD6">
      <w:pPr>
        <w:pStyle w:val="ListParagraph"/>
        <w:numPr>
          <w:ilvl w:val="1"/>
          <w:numId w:val="414"/>
        </w:numPr>
        <w:tabs>
          <w:tab w:val="left" w:pos="2521"/>
        </w:tabs>
        <w:ind w:left="2520" w:hanging="361"/>
        <w:rPr>
          <w:sz w:val="24"/>
        </w:rPr>
      </w:pPr>
      <w:r>
        <w:rPr>
          <w:sz w:val="24"/>
        </w:rPr>
        <w:t>race or</w:t>
      </w:r>
      <w:r>
        <w:rPr>
          <w:spacing w:val="-1"/>
          <w:sz w:val="24"/>
        </w:rPr>
        <w:t xml:space="preserve"> </w:t>
      </w:r>
      <w:r>
        <w:rPr>
          <w:sz w:val="24"/>
        </w:rPr>
        <w:t>religion;</w:t>
      </w:r>
    </w:p>
    <w:p w14:paraId="66B829C3" w14:textId="77777777" w:rsidR="00E9458D" w:rsidRDefault="005C6BD6">
      <w:pPr>
        <w:pStyle w:val="ListParagraph"/>
        <w:numPr>
          <w:ilvl w:val="1"/>
          <w:numId w:val="414"/>
        </w:numPr>
        <w:tabs>
          <w:tab w:val="left" w:pos="2521"/>
        </w:tabs>
        <w:ind w:left="2520" w:hanging="361"/>
        <w:rPr>
          <w:sz w:val="24"/>
        </w:rPr>
      </w:pPr>
      <w:r>
        <w:rPr>
          <w:sz w:val="24"/>
        </w:rPr>
        <w:t>gender or</w:t>
      </w:r>
      <w:r>
        <w:rPr>
          <w:spacing w:val="-1"/>
          <w:sz w:val="24"/>
        </w:rPr>
        <w:t xml:space="preserve"> </w:t>
      </w:r>
      <w:r>
        <w:rPr>
          <w:sz w:val="24"/>
        </w:rPr>
        <w:t>age;</w:t>
      </w:r>
    </w:p>
    <w:p w14:paraId="422710A1" w14:textId="77777777" w:rsidR="00E9458D" w:rsidRDefault="005C6BD6">
      <w:pPr>
        <w:pStyle w:val="ListParagraph"/>
        <w:numPr>
          <w:ilvl w:val="1"/>
          <w:numId w:val="414"/>
        </w:numPr>
        <w:tabs>
          <w:tab w:val="left" w:pos="2521"/>
        </w:tabs>
        <w:ind w:left="2520" w:hanging="361"/>
        <w:rPr>
          <w:sz w:val="24"/>
        </w:rPr>
      </w:pPr>
      <w:r>
        <w:rPr>
          <w:sz w:val="24"/>
        </w:rPr>
        <w:t>color or ethnic</w:t>
      </w:r>
      <w:r>
        <w:rPr>
          <w:spacing w:val="-1"/>
          <w:sz w:val="24"/>
        </w:rPr>
        <w:t xml:space="preserve"> </w:t>
      </w:r>
      <w:r>
        <w:rPr>
          <w:sz w:val="24"/>
        </w:rPr>
        <w:t>origin;</w:t>
      </w:r>
    </w:p>
    <w:p w14:paraId="6FB5D4D1" w14:textId="77777777" w:rsidR="00E9458D" w:rsidRDefault="005C6BD6">
      <w:pPr>
        <w:pStyle w:val="ListParagraph"/>
        <w:numPr>
          <w:ilvl w:val="1"/>
          <w:numId w:val="414"/>
        </w:numPr>
        <w:tabs>
          <w:tab w:val="left" w:pos="2521"/>
        </w:tabs>
        <w:ind w:left="2520" w:hanging="361"/>
        <w:rPr>
          <w:sz w:val="24"/>
        </w:rPr>
      </w:pPr>
      <w:r>
        <w:rPr>
          <w:sz w:val="24"/>
        </w:rPr>
        <w:t>ancestry, place or origin or</w:t>
      </w:r>
      <w:r>
        <w:rPr>
          <w:spacing w:val="-1"/>
          <w:sz w:val="24"/>
        </w:rPr>
        <w:t xml:space="preserve"> </w:t>
      </w:r>
      <w:r>
        <w:rPr>
          <w:sz w:val="24"/>
        </w:rPr>
        <w:t>citizenship;</w:t>
      </w:r>
    </w:p>
    <w:p w14:paraId="2DB23815" w14:textId="77777777" w:rsidR="00E9458D" w:rsidRDefault="005C6BD6">
      <w:pPr>
        <w:pStyle w:val="ListParagraph"/>
        <w:numPr>
          <w:ilvl w:val="1"/>
          <w:numId w:val="414"/>
        </w:numPr>
        <w:tabs>
          <w:tab w:val="left" w:pos="2521"/>
        </w:tabs>
        <w:ind w:left="2520" w:hanging="361"/>
        <w:rPr>
          <w:sz w:val="24"/>
        </w:rPr>
      </w:pPr>
      <w:r>
        <w:rPr>
          <w:sz w:val="24"/>
        </w:rPr>
        <w:t>sexual</w:t>
      </w:r>
      <w:r>
        <w:rPr>
          <w:spacing w:val="-1"/>
          <w:sz w:val="24"/>
        </w:rPr>
        <w:t xml:space="preserve"> </w:t>
      </w:r>
      <w:r>
        <w:rPr>
          <w:sz w:val="24"/>
        </w:rPr>
        <w:t>orientation;</w:t>
      </w:r>
    </w:p>
    <w:p w14:paraId="291E55AC" w14:textId="77777777" w:rsidR="00E9458D" w:rsidRDefault="005C6BD6">
      <w:pPr>
        <w:pStyle w:val="ListParagraph"/>
        <w:numPr>
          <w:ilvl w:val="1"/>
          <w:numId w:val="414"/>
        </w:numPr>
        <w:tabs>
          <w:tab w:val="left" w:pos="2520"/>
          <w:tab w:val="left" w:pos="2521"/>
        </w:tabs>
        <w:ind w:left="2520" w:hanging="361"/>
        <w:rPr>
          <w:sz w:val="24"/>
        </w:rPr>
      </w:pPr>
      <w:r>
        <w:rPr>
          <w:sz w:val="24"/>
        </w:rPr>
        <w:t>record of</w:t>
      </w:r>
      <w:r>
        <w:rPr>
          <w:spacing w:val="-2"/>
          <w:sz w:val="24"/>
        </w:rPr>
        <w:t xml:space="preserve"> </w:t>
      </w:r>
      <w:r>
        <w:rPr>
          <w:sz w:val="24"/>
        </w:rPr>
        <w:t>offences;</w:t>
      </w:r>
    </w:p>
    <w:p w14:paraId="0BC96B5F" w14:textId="77777777" w:rsidR="00E9458D" w:rsidRDefault="005C6BD6">
      <w:pPr>
        <w:pStyle w:val="ListParagraph"/>
        <w:numPr>
          <w:ilvl w:val="1"/>
          <w:numId w:val="414"/>
        </w:numPr>
        <w:tabs>
          <w:tab w:val="left" w:pos="2521"/>
        </w:tabs>
        <w:ind w:left="2520" w:hanging="361"/>
        <w:rPr>
          <w:sz w:val="24"/>
        </w:rPr>
      </w:pPr>
      <w:r>
        <w:rPr>
          <w:sz w:val="24"/>
        </w:rPr>
        <w:t>marital or family</w:t>
      </w:r>
      <w:r>
        <w:rPr>
          <w:spacing w:val="-1"/>
          <w:sz w:val="24"/>
        </w:rPr>
        <w:t xml:space="preserve"> </w:t>
      </w:r>
      <w:r>
        <w:rPr>
          <w:sz w:val="24"/>
        </w:rPr>
        <w:t>status;</w:t>
      </w:r>
    </w:p>
    <w:p w14:paraId="4928E4B7" w14:textId="77777777" w:rsidR="00E9458D" w:rsidRDefault="005C6BD6">
      <w:pPr>
        <w:pStyle w:val="ListParagraph"/>
        <w:numPr>
          <w:ilvl w:val="1"/>
          <w:numId w:val="414"/>
        </w:numPr>
        <w:tabs>
          <w:tab w:val="left" w:pos="2521"/>
        </w:tabs>
        <w:ind w:left="2520" w:hanging="361"/>
        <w:rPr>
          <w:sz w:val="24"/>
        </w:rPr>
      </w:pPr>
      <w:r>
        <w:rPr>
          <w:sz w:val="24"/>
        </w:rPr>
        <w:t>physical, mental or social challenges;</w:t>
      </w:r>
      <w:r>
        <w:rPr>
          <w:spacing w:val="-2"/>
          <w:sz w:val="24"/>
        </w:rPr>
        <w:t xml:space="preserve"> </w:t>
      </w:r>
      <w:r>
        <w:rPr>
          <w:sz w:val="24"/>
        </w:rPr>
        <w:t>and/or,</w:t>
      </w:r>
    </w:p>
    <w:p w14:paraId="40DB2C14" w14:textId="77777777" w:rsidR="00E9458D" w:rsidRDefault="005C6BD6">
      <w:pPr>
        <w:pStyle w:val="ListParagraph"/>
        <w:numPr>
          <w:ilvl w:val="1"/>
          <w:numId w:val="414"/>
        </w:numPr>
        <w:tabs>
          <w:tab w:val="left" w:pos="2520"/>
          <w:tab w:val="left" w:pos="2521"/>
        </w:tabs>
        <w:ind w:left="2520" w:hanging="361"/>
        <w:rPr>
          <w:sz w:val="24"/>
        </w:rPr>
      </w:pPr>
      <w:r>
        <w:rPr>
          <w:sz w:val="24"/>
        </w:rPr>
        <w:t>medical history or</w:t>
      </w:r>
      <w:r>
        <w:rPr>
          <w:spacing w:val="-1"/>
          <w:sz w:val="24"/>
        </w:rPr>
        <w:t xml:space="preserve"> </w:t>
      </w:r>
      <w:r>
        <w:rPr>
          <w:sz w:val="24"/>
        </w:rPr>
        <w:t>condition(s).</w:t>
      </w:r>
    </w:p>
    <w:p w14:paraId="3336CED0" w14:textId="77777777" w:rsidR="00E9458D" w:rsidRDefault="005C6BD6">
      <w:pPr>
        <w:pStyle w:val="ListParagraph"/>
        <w:numPr>
          <w:ilvl w:val="0"/>
          <w:numId w:val="414"/>
        </w:numPr>
        <w:tabs>
          <w:tab w:val="left" w:pos="2161"/>
        </w:tabs>
        <w:ind w:right="1702"/>
        <w:rPr>
          <w:sz w:val="24"/>
        </w:rPr>
      </w:pPr>
      <w:r>
        <w:rPr>
          <w:sz w:val="24"/>
        </w:rPr>
        <w:t>Everything possible shall be done to provide an environment free of harassment and discrimination.</w:t>
      </w:r>
    </w:p>
    <w:p w14:paraId="58A8C958" w14:textId="77777777" w:rsidR="00E9458D" w:rsidRDefault="005C6BD6">
      <w:pPr>
        <w:pStyle w:val="ListParagraph"/>
        <w:numPr>
          <w:ilvl w:val="0"/>
          <w:numId w:val="414"/>
        </w:numPr>
        <w:tabs>
          <w:tab w:val="left" w:pos="2161"/>
        </w:tabs>
        <w:ind w:right="1702"/>
        <w:rPr>
          <w:sz w:val="24"/>
        </w:rPr>
      </w:pPr>
      <w:r>
        <w:rPr>
          <w:sz w:val="24"/>
        </w:rPr>
        <w:t>Quick and appropriate reaction to complaints will be initiated to enhance the chances of a quick</w:t>
      </w:r>
      <w:r>
        <w:rPr>
          <w:spacing w:val="-1"/>
          <w:sz w:val="24"/>
        </w:rPr>
        <w:t xml:space="preserve"> </w:t>
      </w:r>
      <w:r>
        <w:rPr>
          <w:sz w:val="24"/>
        </w:rPr>
        <w:t>resolution.</w:t>
      </w:r>
    </w:p>
    <w:p w14:paraId="5E410F41" w14:textId="77777777" w:rsidR="00E9458D" w:rsidRDefault="005C6BD6">
      <w:pPr>
        <w:pStyle w:val="ListParagraph"/>
        <w:numPr>
          <w:ilvl w:val="0"/>
          <w:numId w:val="414"/>
        </w:numPr>
        <w:tabs>
          <w:tab w:val="left" w:pos="2161"/>
        </w:tabs>
        <w:ind w:right="1701"/>
        <w:rPr>
          <w:sz w:val="24"/>
        </w:rPr>
      </w:pPr>
      <w:r>
        <w:rPr>
          <w:sz w:val="24"/>
        </w:rPr>
        <w:t>Harassments, which are sexual in nature, shall follow the company’s policy on sexual harassment.</w:t>
      </w:r>
    </w:p>
    <w:p w14:paraId="00F32C19" w14:textId="77777777" w:rsidR="00E9458D" w:rsidRDefault="00E9458D">
      <w:pPr>
        <w:pStyle w:val="BodyText"/>
        <w:spacing w:before="10"/>
        <w:ind w:left="0" w:firstLine="0"/>
        <w:rPr>
          <w:sz w:val="20"/>
        </w:rPr>
      </w:pPr>
    </w:p>
    <w:p w14:paraId="0BEF7BC0" w14:textId="77777777" w:rsidR="00E9458D" w:rsidRDefault="005C6BD6">
      <w:pPr>
        <w:pStyle w:val="Heading2"/>
      </w:pPr>
      <w:r>
        <w:t>GUIDELINES</w:t>
      </w:r>
    </w:p>
    <w:p w14:paraId="7D6B1EDC" w14:textId="77777777" w:rsidR="00E9458D" w:rsidRDefault="005C6BD6">
      <w:pPr>
        <w:pStyle w:val="ListParagraph"/>
        <w:numPr>
          <w:ilvl w:val="0"/>
          <w:numId w:val="413"/>
        </w:numPr>
        <w:tabs>
          <w:tab w:val="left" w:pos="2161"/>
        </w:tabs>
        <w:spacing w:before="60"/>
        <w:ind w:right="1701"/>
        <w:rPr>
          <w:sz w:val="24"/>
        </w:rPr>
      </w:pPr>
      <w:r>
        <w:rPr>
          <w:sz w:val="24"/>
        </w:rPr>
        <w:t>The company shall ensure that all personnel and clients/families are educated about the principles contained in the relevant human rights legislation</w:t>
      </w:r>
      <w:r>
        <w:rPr>
          <w:spacing w:val="-2"/>
          <w:sz w:val="24"/>
        </w:rPr>
        <w:t xml:space="preserve"> </w:t>
      </w:r>
      <w:r>
        <w:rPr>
          <w:sz w:val="24"/>
        </w:rPr>
        <w:t>through:</w:t>
      </w:r>
    </w:p>
    <w:p w14:paraId="118BC66A" w14:textId="77777777" w:rsidR="00E9458D" w:rsidRDefault="005C6BD6">
      <w:pPr>
        <w:pStyle w:val="ListParagraph"/>
        <w:numPr>
          <w:ilvl w:val="1"/>
          <w:numId w:val="413"/>
        </w:numPr>
        <w:tabs>
          <w:tab w:val="left" w:pos="2651"/>
          <w:tab w:val="left" w:pos="2652"/>
        </w:tabs>
        <w:spacing w:before="1"/>
        <w:ind w:right="1700"/>
        <w:rPr>
          <w:sz w:val="24"/>
        </w:rPr>
      </w:pPr>
      <w:r>
        <w:rPr>
          <w:sz w:val="24"/>
        </w:rPr>
        <w:t>the provision of information about human rights as part of the orientation process;</w:t>
      </w:r>
    </w:p>
    <w:p w14:paraId="3A477C57" w14:textId="77777777" w:rsidR="00E9458D" w:rsidRDefault="005C6BD6">
      <w:pPr>
        <w:pStyle w:val="ListParagraph"/>
        <w:numPr>
          <w:ilvl w:val="1"/>
          <w:numId w:val="413"/>
        </w:numPr>
        <w:tabs>
          <w:tab w:val="left" w:pos="2651"/>
          <w:tab w:val="left" w:pos="2652"/>
        </w:tabs>
        <w:ind w:right="1700"/>
        <w:rPr>
          <w:sz w:val="24"/>
        </w:rPr>
      </w:pPr>
      <w:r>
        <w:rPr>
          <w:sz w:val="24"/>
        </w:rPr>
        <w:t>the provision of a handout and verbal explanation to clients about their rights and responsibilities during the initial</w:t>
      </w:r>
      <w:r>
        <w:rPr>
          <w:spacing w:val="-3"/>
          <w:sz w:val="24"/>
        </w:rPr>
        <w:t xml:space="preserve"> </w:t>
      </w:r>
      <w:r>
        <w:rPr>
          <w:sz w:val="24"/>
        </w:rPr>
        <w:t>contact;</w:t>
      </w:r>
    </w:p>
    <w:p w14:paraId="6379F968" w14:textId="77777777" w:rsidR="00E9458D" w:rsidRDefault="005C6BD6">
      <w:pPr>
        <w:pStyle w:val="ListParagraph"/>
        <w:numPr>
          <w:ilvl w:val="1"/>
          <w:numId w:val="413"/>
        </w:numPr>
        <w:tabs>
          <w:tab w:val="left" w:pos="2651"/>
          <w:tab w:val="left" w:pos="2652"/>
        </w:tabs>
        <w:ind w:right="1700"/>
        <w:rPr>
          <w:sz w:val="24"/>
        </w:rPr>
      </w:pPr>
      <w:r>
        <w:rPr>
          <w:sz w:val="24"/>
        </w:rPr>
        <w:t>the development of a process for investigating individual complaints of discrimination and harassment which includes plans for corrective</w:t>
      </w:r>
      <w:r>
        <w:rPr>
          <w:spacing w:val="-6"/>
          <w:sz w:val="24"/>
        </w:rPr>
        <w:t xml:space="preserve"> </w:t>
      </w:r>
      <w:r>
        <w:rPr>
          <w:sz w:val="24"/>
        </w:rPr>
        <w:t>action;</w:t>
      </w:r>
    </w:p>
    <w:p w14:paraId="596208E2" w14:textId="77777777" w:rsidR="00E9458D" w:rsidRDefault="005C6BD6">
      <w:pPr>
        <w:pStyle w:val="ListParagraph"/>
        <w:numPr>
          <w:ilvl w:val="1"/>
          <w:numId w:val="413"/>
        </w:numPr>
        <w:tabs>
          <w:tab w:val="left" w:pos="2651"/>
          <w:tab w:val="left" w:pos="2652"/>
        </w:tabs>
        <w:ind w:right="1701"/>
        <w:rPr>
          <w:sz w:val="24"/>
        </w:rPr>
      </w:pPr>
      <w:r>
        <w:rPr>
          <w:sz w:val="24"/>
        </w:rPr>
        <w:t>the development of a process for monitoring complaints and corrective actions to identify problems, solutions and tendencies;</w:t>
      </w:r>
      <w:r>
        <w:rPr>
          <w:spacing w:val="-2"/>
          <w:sz w:val="24"/>
        </w:rPr>
        <w:t xml:space="preserve"> </w:t>
      </w:r>
      <w:r>
        <w:rPr>
          <w:sz w:val="24"/>
        </w:rPr>
        <w:t>and,</w:t>
      </w:r>
    </w:p>
    <w:p w14:paraId="20FBBAD8" w14:textId="77777777" w:rsidR="00E9458D" w:rsidRDefault="005C6BD6">
      <w:pPr>
        <w:pStyle w:val="ListParagraph"/>
        <w:numPr>
          <w:ilvl w:val="1"/>
          <w:numId w:val="413"/>
        </w:numPr>
        <w:tabs>
          <w:tab w:val="left" w:pos="2651"/>
          <w:tab w:val="left" w:pos="2652"/>
        </w:tabs>
        <w:ind w:right="1700"/>
        <w:rPr>
          <w:sz w:val="24"/>
        </w:rPr>
      </w:pPr>
      <w:r>
        <w:rPr>
          <w:sz w:val="24"/>
        </w:rPr>
        <w:t>the provision of regular review and upgrading to personnel and clients/families about the principles, goals and application of human rights</w:t>
      </w:r>
      <w:r>
        <w:rPr>
          <w:spacing w:val="-4"/>
          <w:sz w:val="24"/>
        </w:rPr>
        <w:t xml:space="preserve"> </w:t>
      </w:r>
      <w:r>
        <w:rPr>
          <w:sz w:val="24"/>
        </w:rPr>
        <w:t>legislation.</w:t>
      </w:r>
    </w:p>
    <w:p w14:paraId="743BA3CB" w14:textId="77777777" w:rsidR="00E9458D" w:rsidRDefault="00E9458D">
      <w:pPr>
        <w:pStyle w:val="BodyText"/>
        <w:ind w:left="0" w:firstLine="0"/>
      </w:pPr>
    </w:p>
    <w:p w14:paraId="2F078CD9" w14:textId="77777777" w:rsidR="00E9458D" w:rsidRDefault="005C6BD6">
      <w:pPr>
        <w:pStyle w:val="Heading2"/>
      </w:pPr>
      <w:r>
        <w:t>CROSS-POLICY REFERENCES</w:t>
      </w:r>
    </w:p>
    <w:p w14:paraId="4FB31C1A" w14:textId="77777777" w:rsidR="00E9458D" w:rsidRDefault="005C6BD6">
      <w:pPr>
        <w:pStyle w:val="ListParagraph"/>
        <w:numPr>
          <w:ilvl w:val="0"/>
          <w:numId w:val="412"/>
        </w:numPr>
        <w:tabs>
          <w:tab w:val="left" w:pos="2161"/>
        </w:tabs>
        <w:rPr>
          <w:sz w:val="24"/>
        </w:rPr>
      </w:pPr>
      <w:r>
        <w:rPr>
          <w:sz w:val="24"/>
        </w:rPr>
        <w:t>Civil</w:t>
      </w:r>
      <w:r>
        <w:rPr>
          <w:spacing w:val="-1"/>
          <w:sz w:val="24"/>
        </w:rPr>
        <w:t xml:space="preserve"> </w:t>
      </w:r>
      <w:r>
        <w:rPr>
          <w:sz w:val="24"/>
        </w:rPr>
        <w:t>Rights-Non-Discrimination</w:t>
      </w:r>
    </w:p>
    <w:p w14:paraId="2549DEEC" w14:textId="77777777" w:rsidR="00E9458D" w:rsidRDefault="005C6BD6">
      <w:pPr>
        <w:pStyle w:val="ListParagraph"/>
        <w:numPr>
          <w:ilvl w:val="0"/>
          <w:numId w:val="412"/>
        </w:numPr>
        <w:tabs>
          <w:tab w:val="left" w:pos="2226"/>
          <w:tab w:val="left" w:pos="2227"/>
        </w:tabs>
        <w:ind w:left="2226" w:hanging="427"/>
        <w:rPr>
          <w:sz w:val="24"/>
        </w:rPr>
      </w:pPr>
      <w:r>
        <w:rPr>
          <w:sz w:val="24"/>
        </w:rPr>
        <w:t>Equal Opportunity</w:t>
      </w:r>
    </w:p>
    <w:p w14:paraId="1DF9D688" w14:textId="77777777" w:rsidR="00E9458D" w:rsidRDefault="005C6BD6">
      <w:pPr>
        <w:pStyle w:val="ListParagraph"/>
        <w:numPr>
          <w:ilvl w:val="0"/>
          <w:numId w:val="412"/>
        </w:numPr>
        <w:tabs>
          <w:tab w:val="left" w:pos="2226"/>
          <w:tab w:val="left" w:pos="2227"/>
        </w:tabs>
        <w:ind w:left="2226" w:hanging="427"/>
        <w:rPr>
          <w:sz w:val="24"/>
        </w:rPr>
      </w:pPr>
      <w:r>
        <w:rPr>
          <w:sz w:val="24"/>
        </w:rPr>
        <w:t>Sexual Harassment</w:t>
      </w:r>
    </w:p>
    <w:p w14:paraId="14A7EE3C" w14:textId="77777777" w:rsidR="00E9458D" w:rsidRDefault="00E9458D">
      <w:pPr>
        <w:rPr>
          <w:sz w:val="24"/>
        </w:rPr>
        <w:sectPr w:rsidR="00E9458D">
          <w:footerReference w:type="default" r:id="rId126"/>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6494405" w14:textId="77777777">
        <w:trPr>
          <w:trHeight w:val="612"/>
        </w:trPr>
        <w:tc>
          <w:tcPr>
            <w:tcW w:w="5689" w:type="dxa"/>
          </w:tcPr>
          <w:p w14:paraId="096B2A93"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F4CF469" w14:textId="77777777" w:rsidR="00E9458D" w:rsidRDefault="005C6BD6">
            <w:pPr>
              <w:pStyle w:val="TableParagraph"/>
              <w:ind w:left="487"/>
              <w:rPr>
                <w:sz w:val="20"/>
              </w:rPr>
            </w:pPr>
            <w:r>
              <w:rPr>
                <w:noProof/>
                <w:sz w:val="20"/>
              </w:rPr>
              <w:drawing>
                <wp:inline distT="0" distB="0" distL="0" distR="0" wp14:anchorId="029ED360" wp14:editId="221FAD78">
                  <wp:extent cx="1391061" cy="966501"/>
                  <wp:effectExtent l="0" t="0" r="0" b="0"/>
                  <wp:docPr id="7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image5.jpeg"/>
                          <pic:cNvPicPr/>
                        </pic:nvPicPr>
                        <pic:blipFill>
                          <a:blip r:embed="rId40" cstate="print"/>
                          <a:stretch>
                            <a:fillRect/>
                          </a:stretch>
                        </pic:blipFill>
                        <pic:spPr>
                          <a:xfrm>
                            <a:off x="0" y="0"/>
                            <a:ext cx="1391061" cy="966501"/>
                          </a:xfrm>
                          <a:prstGeom prst="rect">
                            <a:avLst/>
                          </a:prstGeom>
                        </pic:spPr>
                      </pic:pic>
                    </a:graphicData>
                  </a:graphic>
                </wp:inline>
              </w:drawing>
            </w:r>
          </w:p>
        </w:tc>
      </w:tr>
      <w:tr w:rsidR="00E9458D" w14:paraId="6FB75ED7" w14:textId="77777777">
        <w:trPr>
          <w:trHeight w:val="907"/>
        </w:trPr>
        <w:tc>
          <w:tcPr>
            <w:tcW w:w="5689" w:type="dxa"/>
          </w:tcPr>
          <w:p w14:paraId="73C378F6" w14:textId="77777777" w:rsidR="00E9458D" w:rsidRDefault="00E9458D">
            <w:pPr>
              <w:pStyle w:val="TableParagraph"/>
              <w:ind w:left="0"/>
              <w:rPr>
                <w:sz w:val="24"/>
              </w:rPr>
            </w:pPr>
          </w:p>
          <w:p w14:paraId="2D046D07" w14:textId="77777777" w:rsidR="00E9458D" w:rsidRDefault="005C6BD6">
            <w:pPr>
              <w:pStyle w:val="TableParagraph"/>
              <w:rPr>
                <w:b/>
                <w:sz w:val="24"/>
              </w:rPr>
            </w:pPr>
            <w:r>
              <w:rPr>
                <w:b/>
                <w:sz w:val="24"/>
              </w:rPr>
              <w:t>Section 4: Human Resources</w:t>
            </w:r>
          </w:p>
        </w:tc>
        <w:tc>
          <w:tcPr>
            <w:tcW w:w="3168" w:type="dxa"/>
            <w:vMerge/>
            <w:tcBorders>
              <w:top w:val="nil"/>
            </w:tcBorders>
          </w:tcPr>
          <w:p w14:paraId="1DD78288" w14:textId="77777777" w:rsidR="00E9458D" w:rsidRDefault="00E9458D">
            <w:pPr>
              <w:rPr>
                <w:sz w:val="2"/>
                <w:szCs w:val="2"/>
              </w:rPr>
            </w:pPr>
          </w:p>
        </w:tc>
      </w:tr>
      <w:tr w:rsidR="00E9458D" w14:paraId="05123EB2" w14:textId="77777777">
        <w:trPr>
          <w:trHeight w:val="275"/>
        </w:trPr>
        <w:tc>
          <w:tcPr>
            <w:tcW w:w="5689" w:type="dxa"/>
            <w:vMerge w:val="restart"/>
          </w:tcPr>
          <w:p w14:paraId="68BE4A3A" w14:textId="77777777" w:rsidR="00E9458D" w:rsidRDefault="00E9458D">
            <w:pPr>
              <w:pStyle w:val="TableParagraph"/>
              <w:ind w:left="0"/>
              <w:rPr>
                <w:sz w:val="24"/>
              </w:rPr>
            </w:pPr>
          </w:p>
          <w:p w14:paraId="6732711A" w14:textId="77777777" w:rsidR="00E9458D" w:rsidRDefault="005C6BD6">
            <w:pPr>
              <w:pStyle w:val="TableParagraph"/>
              <w:rPr>
                <w:b/>
                <w:sz w:val="24"/>
              </w:rPr>
            </w:pPr>
            <w:r>
              <w:rPr>
                <w:b/>
                <w:sz w:val="24"/>
              </w:rPr>
              <w:t>Policy Title: Human Rights</w:t>
            </w:r>
          </w:p>
        </w:tc>
        <w:tc>
          <w:tcPr>
            <w:tcW w:w="3168" w:type="dxa"/>
          </w:tcPr>
          <w:p w14:paraId="1529F114" w14:textId="77777777" w:rsidR="00E9458D" w:rsidRDefault="005C6BD6">
            <w:pPr>
              <w:pStyle w:val="TableParagraph"/>
              <w:spacing w:line="255" w:lineRule="exact"/>
              <w:rPr>
                <w:b/>
                <w:sz w:val="24"/>
              </w:rPr>
            </w:pPr>
            <w:r>
              <w:rPr>
                <w:b/>
                <w:sz w:val="24"/>
              </w:rPr>
              <w:t>Policy Number: 4.90</w:t>
            </w:r>
          </w:p>
        </w:tc>
      </w:tr>
      <w:tr w:rsidR="00E9458D" w14:paraId="74C28778" w14:textId="77777777">
        <w:trPr>
          <w:trHeight w:val="275"/>
        </w:trPr>
        <w:tc>
          <w:tcPr>
            <w:tcW w:w="5689" w:type="dxa"/>
            <w:vMerge/>
            <w:tcBorders>
              <w:top w:val="nil"/>
            </w:tcBorders>
          </w:tcPr>
          <w:p w14:paraId="27FBEF82" w14:textId="77777777" w:rsidR="00E9458D" w:rsidRDefault="00E9458D">
            <w:pPr>
              <w:rPr>
                <w:sz w:val="2"/>
                <w:szCs w:val="2"/>
              </w:rPr>
            </w:pPr>
          </w:p>
        </w:tc>
        <w:tc>
          <w:tcPr>
            <w:tcW w:w="3168" w:type="dxa"/>
          </w:tcPr>
          <w:p w14:paraId="07201497" w14:textId="77777777" w:rsidR="00E9458D" w:rsidRDefault="005C6BD6">
            <w:pPr>
              <w:pStyle w:val="TableParagraph"/>
              <w:spacing w:line="256" w:lineRule="exact"/>
              <w:rPr>
                <w:b/>
                <w:sz w:val="24"/>
              </w:rPr>
            </w:pPr>
            <w:r>
              <w:rPr>
                <w:b/>
                <w:sz w:val="24"/>
              </w:rPr>
              <w:t>Effective Date:</w:t>
            </w:r>
          </w:p>
        </w:tc>
      </w:tr>
      <w:tr w:rsidR="00E9458D" w14:paraId="48FBFF82" w14:textId="77777777">
        <w:trPr>
          <w:trHeight w:val="276"/>
        </w:trPr>
        <w:tc>
          <w:tcPr>
            <w:tcW w:w="5689" w:type="dxa"/>
            <w:vMerge/>
            <w:tcBorders>
              <w:top w:val="nil"/>
            </w:tcBorders>
          </w:tcPr>
          <w:p w14:paraId="65D403A6" w14:textId="77777777" w:rsidR="00E9458D" w:rsidRDefault="00E9458D">
            <w:pPr>
              <w:rPr>
                <w:sz w:val="2"/>
                <w:szCs w:val="2"/>
              </w:rPr>
            </w:pPr>
          </w:p>
        </w:tc>
        <w:tc>
          <w:tcPr>
            <w:tcW w:w="3168" w:type="dxa"/>
          </w:tcPr>
          <w:p w14:paraId="119CD74A" w14:textId="77777777" w:rsidR="00E9458D" w:rsidRDefault="005C6BD6">
            <w:pPr>
              <w:pStyle w:val="TableParagraph"/>
              <w:spacing w:before="1" w:line="255" w:lineRule="exact"/>
              <w:rPr>
                <w:b/>
                <w:sz w:val="24"/>
              </w:rPr>
            </w:pPr>
            <w:r>
              <w:rPr>
                <w:b/>
                <w:sz w:val="24"/>
              </w:rPr>
              <w:t>Revision Date:</w:t>
            </w:r>
          </w:p>
        </w:tc>
      </w:tr>
      <w:tr w:rsidR="00E9458D" w14:paraId="6825ED29" w14:textId="77777777">
        <w:trPr>
          <w:trHeight w:val="275"/>
        </w:trPr>
        <w:tc>
          <w:tcPr>
            <w:tcW w:w="5689" w:type="dxa"/>
            <w:vMerge/>
            <w:tcBorders>
              <w:top w:val="nil"/>
            </w:tcBorders>
          </w:tcPr>
          <w:p w14:paraId="0685FEF6" w14:textId="77777777" w:rsidR="00E9458D" w:rsidRDefault="00E9458D">
            <w:pPr>
              <w:rPr>
                <w:sz w:val="2"/>
                <w:szCs w:val="2"/>
              </w:rPr>
            </w:pPr>
          </w:p>
        </w:tc>
        <w:tc>
          <w:tcPr>
            <w:tcW w:w="3168" w:type="dxa"/>
          </w:tcPr>
          <w:p w14:paraId="5D92E9F3" w14:textId="77777777" w:rsidR="00E9458D" w:rsidRDefault="005C6BD6">
            <w:pPr>
              <w:pStyle w:val="TableParagraph"/>
              <w:spacing w:line="255" w:lineRule="exact"/>
              <w:rPr>
                <w:b/>
                <w:sz w:val="24"/>
              </w:rPr>
            </w:pPr>
            <w:r>
              <w:rPr>
                <w:b/>
                <w:sz w:val="24"/>
              </w:rPr>
              <w:t>Approved By:</w:t>
            </w:r>
          </w:p>
        </w:tc>
      </w:tr>
      <w:tr w:rsidR="00E9458D" w14:paraId="3ADD2423" w14:textId="77777777">
        <w:trPr>
          <w:trHeight w:val="276"/>
        </w:trPr>
        <w:tc>
          <w:tcPr>
            <w:tcW w:w="5689" w:type="dxa"/>
            <w:vMerge/>
            <w:tcBorders>
              <w:top w:val="nil"/>
            </w:tcBorders>
          </w:tcPr>
          <w:p w14:paraId="12082E97" w14:textId="77777777" w:rsidR="00E9458D" w:rsidRDefault="00E9458D">
            <w:pPr>
              <w:rPr>
                <w:sz w:val="2"/>
                <w:szCs w:val="2"/>
              </w:rPr>
            </w:pPr>
          </w:p>
        </w:tc>
        <w:tc>
          <w:tcPr>
            <w:tcW w:w="3168" w:type="dxa"/>
          </w:tcPr>
          <w:p w14:paraId="5EF01186" w14:textId="77777777" w:rsidR="00E9458D" w:rsidRDefault="005C6BD6">
            <w:pPr>
              <w:pStyle w:val="TableParagraph"/>
              <w:spacing w:line="257" w:lineRule="exact"/>
              <w:rPr>
                <w:b/>
                <w:sz w:val="24"/>
              </w:rPr>
            </w:pPr>
            <w:r>
              <w:rPr>
                <w:b/>
                <w:sz w:val="24"/>
              </w:rPr>
              <w:t>Page Number: Page 3 of 3</w:t>
            </w:r>
          </w:p>
        </w:tc>
      </w:tr>
    </w:tbl>
    <w:p w14:paraId="50C0201D" w14:textId="77777777" w:rsidR="00E9458D" w:rsidRDefault="00E9458D">
      <w:pPr>
        <w:pStyle w:val="BodyText"/>
        <w:spacing w:before="8"/>
        <w:ind w:left="0" w:firstLine="0"/>
        <w:rPr>
          <w:sz w:val="16"/>
        </w:rPr>
      </w:pPr>
    </w:p>
    <w:p w14:paraId="759CEAB9" w14:textId="77777777" w:rsidR="00E9458D" w:rsidRDefault="005C6BD6">
      <w:pPr>
        <w:pStyle w:val="ListParagraph"/>
        <w:numPr>
          <w:ilvl w:val="0"/>
          <w:numId w:val="412"/>
        </w:numPr>
        <w:tabs>
          <w:tab w:val="left" w:pos="2226"/>
          <w:tab w:val="left" w:pos="2227"/>
        </w:tabs>
        <w:spacing w:before="90"/>
        <w:ind w:left="2226" w:hanging="427"/>
        <w:rPr>
          <w:sz w:val="24"/>
        </w:rPr>
      </w:pPr>
      <w:r>
        <w:rPr>
          <w:sz w:val="24"/>
        </w:rPr>
        <w:t>Cultural Diversity</w:t>
      </w:r>
    </w:p>
    <w:p w14:paraId="1FE5B485" w14:textId="77777777" w:rsidR="00E9458D" w:rsidRDefault="005C6BD6">
      <w:pPr>
        <w:pStyle w:val="ListParagraph"/>
        <w:numPr>
          <w:ilvl w:val="0"/>
          <w:numId w:val="412"/>
        </w:numPr>
        <w:tabs>
          <w:tab w:val="left" w:pos="2226"/>
          <w:tab w:val="left" w:pos="2227"/>
        </w:tabs>
        <w:spacing w:line="275" w:lineRule="exact"/>
        <w:ind w:left="2226" w:hanging="427"/>
        <w:rPr>
          <w:sz w:val="24"/>
        </w:rPr>
      </w:pPr>
      <w:r>
        <w:rPr>
          <w:sz w:val="24"/>
        </w:rPr>
        <w:t>Standards of Conduct &amp; Work</w:t>
      </w:r>
      <w:r>
        <w:rPr>
          <w:spacing w:val="-2"/>
          <w:sz w:val="24"/>
        </w:rPr>
        <w:t xml:space="preserve"> </w:t>
      </w:r>
      <w:r>
        <w:rPr>
          <w:sz w:val="24"/>
        </w:rPr>
        <w:t>Ethics</w:t>
      </w:r>
    </w:p>
    <w:p w14:paraId="4A4B08CA" w14:textId="77777777" w:rsidR="00E9458D" w:rsidRDefault="005C6BD6">
      <w:pPr>
        <w:pStyle w:val="ListParagraph"/>
        <w:numPr>
          <w:ilvl w:val="0"/>
          <w:numId w:val="412"/>
        </w:numPr>
        <w:tabs>
          <w:tab w:val="left" w:pos="2226"/>
          <w:tab w:val="left" w:pos="2227"/>
        </w:tabs>
        <w:spacing w:line="275" w:lineRule="exact"/>
        <w:ind w:left="2226" w:hanging="427"/>
        <w:rPr>
          <w:sz w:val="24"/>
        </w:rPr>
      </w:pPr>
      <w:r>
        <w:rPr>
          <w:sz w:val="24"/>
        </w:rPr>
        <w:t>Communicating with People with</w:t>
      </w:r>
      <w:r>
        <w:rPr>
          <w:spacing w:val="-1"/>
          <w:sz w:val="24"/>
        </w:rPr>
        <w:t xml:space="preserve"> </w:t>
      </w:r>
      <w:r>
        <w:rPr>
          <w:sz w:val="24"/>
        </w:rPr>
        <w:t>Disabilities</w:t>
      </w:r>
    </w:p>
    <w:p w14:paraId="3B9D093F" w14:textId="77777777" w:rsidR="00E9458D" w:rsidRDefault="00E9458D">
      <w:pPr>
        <w:pStyle w:val="BodyText"/>
        <w:ind w:left="0" w:firstLine="0"/>
      </w:pPr>
    </w:p>
    <w:p w14:paraId="127883E4" w14:textId="77777777" w:rsidR="00E9458D" w:rsidRDefault="005C6BD6">
      <w:pPr>
        <w:pStyle w:val="Heading2"/>
      </w:pPr>
      <w:r>
        <w:t>FORMS</w:t>
      </w:r>
    </w:p>
    <w:p w14:paraId="346878AD" w14:textId="77777777" w:rsidR="00E9458D" w:rsidRDefault="005C6BD6">
      <w:pPr>
        <w:pStyle w:val="ListParagraph"/>
        <w:numPr>
          <w:ilvl w:val="0"/>
          <w:numId w:val="411"/>
        </w:numPr>
        <w:tabs>
          <w:tab w:val="left" w:pos="2226"/>
          <w:tab w:val="left" w:pos="2227"/>
        </w:tabs>
        <w:rPr>
          <w:sz w:val="24"/>
        </w:rPr>
      </w:pPr>
      <w:r>
        <w:rPr>
          <w:sz w:val="24"/>
        </w:rPr>
        <w:t>Standards of</w:t>
      </w:r>
      <w:r>
        <w:rPr>
          <w:spacing w:val="-2"/>
          <w:sz w:val="24"/>
        </w:rPr>
        <w:t xml:space="preserve"> </w:t>
      </w:r>
      <w:r>
        <w:rPr>
          <w:sz w:val="24"/>
        </w:rPr>
        <w:t>Conduct</w:t>
      </w:r>
    </w:p>
    <w:p w14:paraId="26EA5D31" w14:textId="77777777" w:rsidR="00E9458D" w:rsidRDefault="005C6BD6">
      <w:pPr>
        <w:pStyle w:val="ListParagraph"/>
        <w:numPr>
          <w:ilvl w:val="0"/>
          <w:numId w:val="411"/>
        </w:numPr>
        <w:tabs>
          <w:tab w:val="left" w:pos="2226"/>
          <w:tab w:val="left" w:pos="2227"/>
        </w:tabs>
        <w:rPr>
          <w:sz w:val="24"/>
        </w:rPr>
      </w:pPr>
      <w:r>
        <w:rPr>
          <w:sz w:val="24"/>
        </w:rPr>
        <w:t>Communicating with People with</w:t>
      </w:r>
      <w:r>
        <w:rPr>
          <w:spacing w:val="-1"/>
          <w:sz w:val="24"/>
        </w:rPr>
        <w:t xml:space="preserve"> </w:t>
      </w:r>
      <w:r>
        <w:rPr>
          <w:sz w:val="24"/>
        </w:rPr>
        <w:t>Disabilities</w:t>
      </w:r>
    </w:p>
    <w:p w14:paraId="0805DA33" w14:textId="77777777" w:rsidR="00E9458D" w:rsidRDefault="00E9458D">
      <w:pPr>
        <w:pStyle w:val="BodyText"/>
        <w:ind w:left="0" w:firstLine="0"/>
      </w:pPr>
    </w:p>
    <w:p w14:paraId="63908F3F" w14:textId="77777777" w:rsidR="00E9458D" w:rsidRDefault="005C6BD6">
      <w:pPr>
        <w:pStyle w:val="Heading2"/>
      </w:pPr>
      <w:r>
        <w:t>REFERENCES</w:t>
      </w:r>
    </w:p>
    <w:p w14:paraId="3BD450FC" w14:textId="77777777" w:rsidR="00E9458D" w:rsidRDefault="005C6BD6">
      <w:pPr>
        <w:pStyle w:val="ListParagraph"/>
        <w:numPr>
          <w:ilvl w:val="0"/>
          <w:numId w:val="410"/>
        </w:numPr>
        <w:tabs>
          <w:tab w:val="left" w:pos="2226"/>
          <w:tab w:val="left" w:pos="2227"/>
        </w:tabs>
        <w:rPr>
          <w:sz w:val="24"/>
        </w:rPr>
      </w:pPr>
      <w:r>
        <w:rPr>
          <w:sz w:val="24"/>
        </w:rPr>
        <w:t>U.S. Equal Employment Opportunity Commission</w:t>
      </w:r>
      <w:r>
        <w:rPr>
          <w:spacing w:val="-2"/>
          <w:sz w:val="24"/>
        </w:rPr>
        <w:t xml:space="preserve"> </w:t>
      </w:r>
      <w:r>
        <w:rPr>
          <w:sz w:val="24"/>
        </w:rPr>
        <w:t>(EEOC)</w:t>
      </w:r>
    </w:p>
    <w:p w14:paraId="5B339901" w14:textId="77777777" w:rsidR="00E9458D" w:rsidRDefault="005C6BD6">
      <w:pPr>
        <w:pStyle w:val="ListParagraph"/>
        <w:numPr>
          <w:ilvl w:val="0"/>
          <w:numId w:val="410"/>
        </w:numPr>
        <w:tabs>
          <w:tab w:val="left" w:pos="2226"/>
          <w:tab w:val="left" w:pos="2227"/>
        </w:tabs>
        <w:rPr>
          <w:sz w:val="24"/>
        </w:rPr>
      </w:pPr>
      <w:r>
        <w:rPr>
          <w:sz w:val="24"/>
        </w:rPr>
        <w:t>Civil Rights Act of 1964 (Title</w:t>
      </w:r>
      <w:r>
        <w:rPr>
          <w:spacing w:val="-4"/>
          <w:sz w:val="24"/>
        </w:rPr>
        <w:t xml:space="preserve"> </w:t>
      </w:r>
      <w:r>
        <w:rPr>
          <w:sz w:val="24"/>
        </w:rPr>
        <w:t>VI)</w:t>
      </w:r>
    </w:p>
    <w:p w14:paraId="6581A3D0" w14:textId="77777777" w:rsidR="00E9458D" w:rsidRDefault="005C6BD6">
      <w:pPr>
        <w:pStyle w:val="ListParagraph"/>
        <w:numPr>
          <w:ilvl w:val="0"/>
          <w:numId w:val="410"/>
        </w:numPr>
        <w:tabs>
          <w:tab w:val="left" w:pos="2226"/>
          <w:tab w:val="left" w:pos="2227"/>
        </w:tabs>
        <w:rPr>
          <w:sz w:val="24"/>
        </w:rPr>
      </w:pPr>
      <w:r>
        <w:rPr>
          <w:sz w:val="24"/>
        </w:rPr>
        <w:t>Section 504 Rehabilitation Act of 1973 (Section</w:t>
      </w:r>
      <w:r>
        <w:rPr>
          <w:spacing w:val="-5"/>
          <w:sz w:val="24"/>
        </w:rPr>
        <w:t xml:space="preserve"> </w:t>
      </w:r>
      <w:r>
        <w:rPr>
          <w:sz w:val="24"/>
        </w:rPr>
        <w:t>504)</w:t>
      </w:r>
    </w:p>
    <w:p w14:paraId="39764458" w14:textId="77777777" w:rsidR="00E9458D" w:rsidRDefault="005C6BD6">
      <w:pPr>
        <w:pStyle w:val="ListParagraph"/>
        <w:numPr>
          <w:ilvl w:val="0"/>
          <w:numId w:val="410"/>
        </w:numPr>
        <w:tabs>
          <w:tab w:val="left" w:pos="2226"/>
          <w:tab w:val="left" w:pos="2227"/>
        </w:tabs>
        <w:rPr>
          <w:sz w:val="24"/>
        </w:rPr>
      </w:pPr>
      <w:r>
        <w:rPr>
          <w:sz w:val="24"/>
        </w:rPr>
        <w:t>Age Discrimination Act of</w:t>
      </w:r>
      <w:r>
        <w:rPr>
          <w:spacing w:val="-1"/>
          <w:sz w:val="24"/>
        </w:rPr>
        <w:t xml:space="preserve"> </w:t>
      </w:r>
      <w:r>
        <w:rPr>
          <w:sz w:val="24"/>
        </w:rPr>
        <w:t>1975</w:t>
      </w:r>
    </w:p>
    <w:p w14:paraId="0928BF63" w14:textId="77777777" w:rsidR="00E9458D" w:rsidRDefault="005C6BD6">
      <w:pPr>
        <w:pStyle w:val="ListParagraph"/>
        <w:numPr>
          <w:ilvl w:val="0"/>
          <w:numId w:val="410"/>
        </w:numPr>
        <w:tabs>
          <w:tab w:val="left" w:pos="2226"/>
          <w:tab w:val="left" w:pos="2227"/>
        </w:tabs>
        <w:rPr>
          <w:sz w:val="24"/>
        </w:rPr>
      </w:pPr>
      <w:r>
        <w:rPr>
          <w:sz w:val="24"/>
        </w:rPr>
        <w:t>Americans with Disabilities Act of 1992 (42</w:t>
      </w:r>
      <w:r>
        <w:rPr>
          <w:spacing w:val="-4"/>
          <w:sz w:val="24"/>
        </w:rPr>
        <w:t xml:space="preserve"> </w:t>
      </w:r>
      <w:r>
        <w:rPr>
          <w:sz w:val="24"/>
        </w:rPr>
        <w:t>USC;12101)</w:t>
      </w:r>
    </w:p>
    <w:p w14:paraId="7B42DD27" w14:textId="77777777" w:rsidR="00E9458D" w:rsidRDefault="005C6BD6">
      <w:pPr>
        <w:pStyle w:val="ListParagraph"/>
        <w:numPr>
          <w:ilvl w:val="0"/>
          <w:numId w:val="410"/>
        </w:numPr>
        <w:tabs>
          <w:tab w:val="left" w:pos="2226"/>
          <w:tab w:val="left" w:pos="2227"/>
        </w:tabs>
        <w:ind w:right="2739"/>
        <w:rPr>
          <w:sz w:val="24"/>
        </w:rPr>
      </w:pPr>
      <w:r>
        <w:rPr>
          <w:sz w:val="24"/>
        </w:rPr>
        <w:t>U.S. Department of Health and Human Services Title 45 Code of Federal Regulations Parts 80, 84, 91 &amp;</w:t>
      </w:r>
      <w:r>
        <w:rPr>
          <w:spacing w:val="-3"/>
          <w:sz w:val="24"/>
        </w:rPr>
        <w:t xml:space="preserve"> </w:t>
      </w:r>
      <w:r>
        <w:rPr>
          <w:sz w:val="24"/>
        </w:rPr>
        <w:t>92.</w:t>
      </w:r>
    </w:p>
    <w:p w14:paraId="4F2B171B" w14:textId="77777777" w:rsidR="00E9458D" w:rsidRDefault="005C6BD6">
      <w:pPr>
        <w:pStyle w:val="ListParagraph"/>
        <w:numPr>
          <w:ilvl w:val="0"/>
          <w:numId w:val="410"/>
        </w:numPr>
        <w:tabs>
          <w:tab w:val="left" w:pos="2226"/>
          <w:tab w:val="left" w:pos="2227"/>
        </w:tabs>
        <w:rPr>
          <w:sz w:val="24"/>
        </w:rPr>
      </w:pPr>
      <w:r>
        <w:rPr>
          <w:sz w:val="24"/>
        </w:rPr>
        <w:t>Bureau of Democracy, Human Rights and</w:t>
      </w:r>
      <w:r>
        <w:rPr>
          <w:spacing w:val="-1"/>
          <w:sz w:val="24"/>
        </w:rPr>
        <w:t xml:space="preserve"> </w:t>
      </w:r>
      <w:r>
        <w:rPr>
          <w:sz w:val="24"/>
        </w:rPr>
        <w:t>Labor</w:t>
      </w:r>
    </w:p>
    <w:p w14:paraId="43223D0D" w14:textId="77777777" w:rsidR="00E9458D" w:rsidRDefault="00E9458D">
      <w:pPr>
        <w:rPr>
          <w:sz w:val="24"/>
        </w:rPr>
        <w:sectPr w:rsidR="00E9458D">
          <w:footerReference w:type="default" r:id="rId127"/>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36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0E57E82" w14:textId="77777777">
        <w:trPr>
          <w:trHeight w:val="612"/>
        </w:trPr>
        <w:tc>
          <w:tcPr>
            <w:tcW w:w="5689" w:type="dxa"/>
          </w:tcPr>
          <w:p w14:paraId="138CF83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21A0276" w14:textId="77777777" w:rsidR="00E9458D" w:rsidRDefault="00E9458D">
            <w:pPr>
              <w:pStyle w:val="TableParagraph"/>
              <w:ind w:left="0"/>
              <w:rPr>
                <w:sz w:val="24"/>
              </w:rPr>
            </w:pPr>
          </w:p>
          <w:p w14:paraId="5ADD251C" w14:textId="77777777" w:rsidR="00E9458D" w:rsidRDefault="005C6BD6">
            <w:pPr>
              <w:pStyle w:val="TableParagraph"/>
              <w:ind w:left="487"/>
              <w:rPr>
                <w:sz w:val="20"/>
              </w:rPr>
            </w:pPr>
            <w:r>
              <w:rPr>
                <w:noProof/>
                <w:sz w:val="20"/>
              </w:rPr>
              <w:drawing>
                <wp:inline distT="0" distB="0" distL="0" distR="0" wp14:anchorId="344E92CA" wp14:editId="456210B8">
                  <wp:extent cx="1390695" cy="966501"/>
                  <wp:effectExtent l="0" t="0" r="0" b="0"/>
                  <wp:docPr id="7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BF93A4E" w14:textId="77777777">
        <w:trPr>
          <w:trHeight w:val="1184"/>
        </w:trPr>
        <w:tc>
          <w:tcPr>
            <w:tcW w:w="5689" w:type="dxa"/>
          </w:tcPr>
          <w:p w14:paraId="2F332B2D" w14:textId="77777777" w:rsidR="00E9458D" w:rsidRDefault="00E9458D">
            <w:pPr>
              <w:pStyle w:val="TableParagraph"/>
              <w:ind w:left="0"/>
              <w:rPr>
                <w:sz w:val="24"/>
              </w:rPr>
            </w:pPr>
          </w:p>
          <w:p w14:paraId="590C3131" w14:textId="77777777" w:rsidR="00E9458D" w:rsidRDefault="005C6BD6">
            <w:pPr>
              <w:pStyle w:val="TableParagraph"/>
              <w:rPr>
                <w:b/>
                <w:sz w:val="24"/>
              </w:rPr>
            </w:pPr>
            <w:r>
              <w:rPr>
                <w:b/>
                <w:sz w:val="24"/>
              </w:rPr>
              <w:t>Section 4: Human Resources</w:t>
            </w:r>
          </w:p>
        </w:tc>
        <w:tc>
          <w:tcPr>
            <w:tcW w:w="3168" w:type="dxa"/>
            <w:vMerge/>
            <w:tcBorders>
              <w:top w:val="nil"/>
            </w:tcBorders>
          </w:tcPr>
          <w:p w14:paraId="43C80875" w14:textId="77777777" w:rsidR="00E9458D" w:rsidRDefault="00E9458D">
            <w:pPr>
              <w:rPr>
                <w:sz w:val="2"/>
                <w:szCs w:val="2"/>
              </w:rPr>
            </w:pPr>
          </w:p>
        </w:tc>
      </w:tr>
      <w:tr w:rsidR="00E9458D" w14:paraId="404F5F94" w14:textId="77777777">
        <w:trPr>
          <w:trHeight w:val="275"/>
        </w:trPr>
        <w:tc>
          <w:tcPr>
            <w:tcW w:w="5689" w:type="dxa"/>
            <w:vMerge w:val="restart"/>
          </w:tcPr>
          <w:p w14:paraId="533EBF51" w14:textId="77777777" w:rsidR="00E9458D" w:rsidRDefault="00E9458D">
            <w:pPr>
              <w:pStyle w:val="TableParagraph"/>
              <w:ind w:left="0"/>
              <w:rPr>
                <w:sz w:val="24"/>
              </w:rPr>
            </w:pPr>
          </w:p>
          <w:p w14:paraId="293E5F5E" w14:textId="77777777" w:rsidR="00E9458D" w:rsidRDefault="005C6BD6">
            <w:pPr>
              <w:pStyle w:val="TableParagraph"/>
              <w:rPr>
                <w:b/>
                <w:sz w:val="24"/>
              </w:rPr>
            </w:pPr>
            <w:r>
              <w:rPr>
                <w:b/>
                <w:sz w:val="24"/>
              </w:rPr>
              <w:t>Policy Title: Civil Rights/Non-Discrimination</w:t>
            </w:r>
          </w:p>
        </w:tc>
        <w:tc>
          <w:tcPr>
            <w:tcW w:w="3168" w:type="dxa"/>
          </w:tcPr>
          <w:p w14:paraId="58DD63ED" w14:textId="77777777" w:rsidR="00E9458D" w:rsidRDefault="005C6BD6">
            <w:pPr>
              <w:pStyle w:val="TableParagraph"/>
              <w:spacing w:line="256" w:lineRule="exact"/>
              <w:rPr>
                <w:b/>
                <w:sz w:val="24"/>
              </w:rPr>
            </w:pPr>
            <w:r>
              <w:rPr>
                <w:b/>
                <w:sz w:val="24"/>
              </w:rPr>
              <w:t>Policy Number: 4.91</w:t>
            </w:r>
          </w:p>
        </w:tc>
      </w:tr>
      <w:tr w:rsidR="00E9458D" w14:paraId="2839E115" w14:textId="77777777">
        <w:trPr>
          <w:trHeight w:val="275"/>
        </w:trPr>
        <w:tc>
          <w:tcPr>
            <w:tcW w:w="5689" w:type="dxa"/>
            <w:vMerge/>
            <w:tcBorders>
              <w:top w:val="nil"/>
            </w:tcBorders>
          </w:tcPr>
          <w:p w14:paraId="40127A7F" w14:textId="77777777" w:rsidR="00E9458D" w:rsidRDefault="00E9458D">
            <w:pPr>
              <w:rPr>
                <w:sz w:val="2"/>
                <w:szCs w:val="2"/>
              </w:rPr>
            </w:pPr>
          </w:p>
        </w:tc>
        <w:tc>
          <w:tcPr>
            <w:tcW w:w="3168" w:type="dxa"/>
          </w:tcPr>
          <w:p w14:paraId="1FF229CA" w14:textId="77777777" w:rsidR="00E9458D" w:rsidRDefault="005C6BD6">
            <w:pPr>
              <w:pStyle w:val="TableParagraph"/>
              <w:spacing w:line="255" w:lineRule="exact"/>
              <w:rPr>
                <w:b/>
                <w:sz w:val="24"/>
              </w:rPr>
            </w:pPr>
            <w:r>
              <w:rPr>
                <w:b/>
                <w:sz w:val="24"/>
              </w:rPr>
              <w:t>Effective Date:</w:t>
            </w:r>
          </w:p>
        </w:tc>
      </w:tr>
      <w:tr w:rsidR="00E9458D" w14:paraId="0EC7E99F" w14:textId="77777777">
        <w:trPr>
          <w:trHeight w:val="276"/>
        </w:trPr>
        <w:tc>
          <w:tcPr>
            <w:tcW w:w="5689" w:type="dxa"/>
            <w:vMerge/>
            <w:tcBorders>
              <w:top w:val="nil"/>
            </w:tcBorders>
          </w:tcPr>
          <w:p w14:paraId="4F7CAD08" w14:textId="77777777" w:rsidR="00E9458D" w:rsidRDefault="00E9458D">
            <w:pPr>
              <w:rPr>
                <w:sz w:val="2"/>
                <w:szCs w:val="2"/>
              </w:rPr>
            </w:pPr>
          </w:p>
        </w:tc>
        <w:tc>
          <w:tcPr>
            <w:tcW w:w="3168" w:type="dxa"/>
          </w:tcPr>
          <w:p w14:paraId="7D06F3E7" w14:textId="77777777" w:rsidR="00E9458D" w:rsidRDefault="005C6BD6">
            <w:pPr>
              <w:pStyle w:val="TableParagraph"/>
              <w:spacing w:before="1" w:line="255" w:lineRule="exact"/>
              <w:rPr>
                <w:b/>
                <w:sz w:val="24"/>
              </w:rPr>
            </w:pPr>
            <w:r>
              <w:rPr>
                <w:b/>
                <w:sz w:val="24"/>
              </w:rPr>
              <w:t>Revision Date:</w:t>
            </w:r>
          </w:p>
        </w:tc>
      </w:tr>
      <w:tr w:rsidR="00E9458D" w14:paraId="4BCB2343" w14:textId="77777777">
        <w:trPr>
          <w:trHeight w:val="275"/>
        </w:trPr>
        <w:tc>
          <w:tcPr>
            <w:tcW w:w="5689" w:type="dxa"/>
            <w:vMerge/>
            <w:tcBorders>
              <w:top w:val="nil"/>
            </w:tcBorders>
          </w:tcPr>
          <w:p w14:paraId="265A2040" w14:textId="77777777" w:rsidR="00E9458D" w:rsidRDefault="00E9458D">
            <w:pPr>
              <w:rPr>
                <w:sz w:val="2"/>
                <w:szCs w:val="2"/>
              </w:rPr>
            </w:pPr>
          </w:p>
        </w:tc>
        <w:tc>
          <w:tcPr>
            <w:tcW w:w="3168" w:type="dxa"/>
          </w:tcPr>
          <w:p w14:paraId="6A940686" w14:textId="77777777" w:rsidR="00E9458D" w:rsidRDefault="005C6BD6">
            <w:pPr>
              <w:pStyle w:val="TableParagraph"/>
              <w:spacing w:line="255" w:lineRule="exact"/>
              <w:rPr>
                <w:b/>
                <w:sz w:val="24"/>
              </w:rPr>
            </w:pPr>
            <w:r>
              <w:rPr>
                <w:b/>
                <w:sz w:val="24"/>
              </w:rPr>
              <w:t>Approved By:</w:t>
            </w:r>
          </w:p>
        </w:tc>
      </w:tr>
      <w:tr w:rsidR="00E9458D" w14:paraId="65DFE472" w14:textId="77777777">
        <w:trPr>
          <w:trHeight w:val="276"/>
        </w:trPr>
        <w:tc>
          <w:tcPr>
            <w:tcW w:w="5689" w:type="dxa"/>
            <w:vMerge/>
            <w:tcBorders>
              <w:top w:val="nil"/>
            </w:tcBorders>
          </w:tcPr>
          <w:p w14:paraId="4B14A059" w14:textId="77777777" w:rsidR="00E9458D" w:rsidRDefault="00E9458D">
            <w:pPr>
              <w:rPr>
                <w:sz w:val="2"/>
                <w:szCs w:val="2"/>
              </w:rPr>
            </w:pPr>
          </w:p>
        </w:tc>
        <w:tc>
          <w:tcPr>
            <w:tcW w:w="3168" w:type="dxa"/>
          </w:tcPr>
          <w:p w14:paraId="71585C75" w14:textId="77777777" w:rsidR="00E9458D" w:rsidRDefault="005C6BD6">
            <w:pPr>
              <w:pStyle w:val="TableParagraph"/>
              <w:spacing w:line="257" w:lineRule="exact"/>
              <w:rPr>
                <w:b/>
                <w:sz w:val="24"/>
              </w:rPr>
            </w:pPr>
            <w:r>
              <w:rPr>
                <w:b/>
                <w:sz w:val="24"/>
              </w:rPr>
              <w:t>Page Number: Page 1 of 4</w:t>
            </w:r>
          </w:p>
        </w:tc>
      </w:tr>
    </w:tbl>
    <w:p w14:paraId="594BD1A3" w14:textId="77777777" w:rsidR="00E9458D" w:rsidRDefault="00E9458D">
      <w:pPr>
        <w:pStyle w:val="BodyText"/>
        <w:spacing w:before="5"/>
        <w:ind w:left="0" w:firstLine="0"/>
        <w:rPr>
          <w:sz w:val="16"/>
        </w:rPr>
      </w:pPr>
    </w:p>
    <w:p w14:paraId="4CB64D74" w14:textId="77777777" w:rsidR="00E9458D" w:rsidRDefault="005C6BD6">
      <w:pPr>
        <w:pStyle w:val="Heading2"/>
        <w:spacing w:before="93"/>
        <w:rPr>
          <w:rFonts w:ascii="Arial"/>
        </w:rPr>
      </w:pPr>
      <w:r>
        <w:rPr>
          <w:rFonts w:ascii="Arial"/>
        </w:rPr>
        <w:t>Civil Rights/Non-Discriminatio</w:t>
      </w:r>
      <w:bookmarkStart w:id="98" w:name="_bookmark98"/>
      <w:bookmarkEnd w:id="98"/>
      <w:r>
        <w:rPr>
          <w:rFonts w:ascii="Arial"/>
        </w:rPr>
        <w:t>n</w:t>
      </w:r>
    </w:p>
    <w:p w14:paraId="08C642EC" w14:textId="77777777" w:rsidR="00E9458D" w:rsidRDefault="005C6BD6">
      <w:pPr>
        <w:spacing w:before="136"/>
        <w:ind w:left="1800"/>
        <w:rPr>
          <w:b/>
          <w:sz w:val="24"/>
        </w:rPr>
      </w:pPr>
      <w:r>
        <w:rPr>
          <w:b/>
          <w:sz w:val="24"/>
        </w:rPr>
        <w:t>PURPOSE</w:t>
      </w:r>
    </w:p>
    <w:p w14:paraId="3901FACD" w14:textId="77777777" w:rsidR="00E9458D" w:rsidRDefault="005C6BD6">
      <w:pPr>
        <w:pStyle w:val="BodyText"/>
        <w:ind w:left="1800" w:right="1701" w:firstLine="0"/>
        <w:jc w:val="both"/>
      </w:pPr>
      <w:r>
        <w:t>To ensure that all consumers, families, public, employees, contractors, job applicants and volunteers are treated in a welcoming and non-discriminatory manner.</w:t>
      </w:r>
    </w:p>
    <w:p w14:paraId="1BFF649D" w14:textId="77777777" w:rsidR="00E9458D" w:rsidRDefault="00E9458D">
      <w:pPr>
        <w:pStyle w:val="BodyText"/>
        <w:ind w:left="0" w:firstLine="0"/>
      </w:pPr>
    </w:p>
    <w:p w14:paraId="2FC3A238" w14:textId="77777777" w:rsidR="00E9458D" w:rsidRDefault="005C6BD6">
      <w:pPr>
        <w:pStyle w:val="Heading2"/>
        <w:spacing w:before="1"/>
      </w:pPr>
      <w:r>
        <w:t>DEFINITIONS</w:t>
      </w:r>
    </w:p>
    <w:p w14:paraId="7F33073F" w14:textId="77777777" w:rsidR="00E9458D" w:rsidRDefault="005C6BD6">
      <w:pPr>
        <w:pStyle w:val="ListParagraph"/>
        <w:numPr>
          <w:ilvl w:val="0"/>
          <w:numId w:val="409"/>
        </w:numPr>
        <w:tabs>
          <w:tab w:val="left" w:pos="2161"/>
        </w:tabs>
        <w:jc w:val="both"/>
        <w:rPr>
          <w:b/>
          <w:sz w:val="24"/>
        </w:rPr>
      </w:pPr>
      <w:r>
        <w:rPr>
          <w:b/>
          <w:sz w:val="24"/>
        </w:rPr>
        <w:t>Civil Rights</w:t>
      </w:r>
    </w:p>
    <w:p w14:paraId="63A9F1F9" w14:textId="77777777" w:rsidR="00E9458D" w:rsidRDefault="005C6BD6">
      <w:pPr>
        <w:pStyle w:val="BodyText"/>
        <w:ind w:left="2160" w:right="1696" w:firstLine="0"/>
        <w:jc w:val="both"/>
      </w:pPr>
      <w:r>
        <w:t>A Civil Right is an enforceable right or privilege, which if interfered with by another gives rise to an action for injury. Examples of Civil Rights are freedom of speech, press, and assembly; the right to vote; freedom from involuntary bondage and the right to equality in public</w:t>
      </w:r>
      <w:r>
        <w:rPr>
          <w:spacing w:val="-3"/>
        </w:rPr>
        <w:t xml:space="preserve"> </w:t>
      </w:r>
      <w:r>
        <w:t>places.</w:t>
      </w:r>
    </w:p>
    <w:p w14:paraId="09B4C17D" w14:textId="77777777" w:rsidR="00E9458D" w:rsidRDefault="005C6BD6">
      <w:pPr>
        <w:pStyle w:val="Heading2"/>
        <w:numPr>
          <w:ilvl w:val="0"/>
          <w:numId w:val="409"/>
        </w:numPr>
        <w:tabs>
          <w:tab w:val="left" w:pos="2161"/>
        </w:tabs>
        <w:jc w:val="both"/>
      </w:pPr>
      <w:r>
        <w:t>Discrimination</w:t>
      </w:r>
    </w:p>
    <w:p w14:paraId="766F9EB1" w14:textId="77777777" w:rsidR="00E9458D" w:rsidRDefault="005C6BD6">
      <w:pPr>
        <w:pStyle w:val="BodyText"/>
        <w:ind w:left="2160" w:right="1699" w:firstLine="0"/>
        <w:jc w:val="both"/>
      </w:pPr>
      <w:r>
        <w:t>Discrimination occurs when the civil rights of an individual are denied or interfered with because of their membership in a particular group or class. Various laws are in place to prevent discrimination based on a person's race, sex, religion, age, previous condition of servitude, physical limitation, national origin, and in some instances sexual orientation.</w:t>
      </w:r>
    </w:p>
    <w:p w14:paraId="3327D4AD" w14:textId="77777777" w:rsidR="00E9458D" w:rsidRDefault="005C6BD6">
      <w:pPr>
        <w:pStyle w:val="Heading2"/>
        <w:numPr>
          <w:ilvl w:val="0"/>
          <w:numId w:val="409"/>
        </w:numPr>
        <w:tabs>
          <w:tab w:val="left" w:pos="2161"/>
        </w:tabs>
        <w:jc w:val="both"/>
      </w:pPr>
      <w:r>
        <w:t>Non-Discrimination</w:t>
      </w:r>
    </w:p>
    <w:p w14:paraId="1A16CBBD" w14:textId="77777777" w:rsidR="00E9458D" w:rsidRDefault="005C6BD6">
      <w:pPr>
        <w:pStyle w:val="BodyText"/>
        <w:ind w:left="2160" w:right="1700" w:firstLine="0"/>
        <w:jc w:val="both"/>
      </w:pPr>
      <w:r>
        <w:t>Non-Discrimination is treating people with fairness, without prejudice. It is based on individual merit and not on the group, class, or category to which that person belongs.</w:t>
      </w:r>
    </w:p>
    <w:p w14:paraId="7792D1CC" w14:textId="77777777" w:rsidR="00E9458D" w:rsidRDefault="005C6BD6">
      <w:pPr>
        <w:pStyle w:val="Heading2"/>
        <w:numPr>
          <w:ilvl w:val="0"/>
          <w:numId w:val="409"/>
        </w:numPr>
        <w:tabs>
          <w:tab w:val="left" w:pos="2161"/>
        </w:tabs>
        <w:jc w:val="both"/>
      </w:pPr>
      <w:r>
        <w:t>Reasonable</w:t>
      </w:r>
      <w:r>
        <w:rPr>
          <w:spacing w:val="-1"/>
        </w:rPr>
        <w:t xml:space="preserve"> </w:t>
      </w:r>
      <w:r>
        <w:t>Accommodation</w:t>
      </w:r>
    </w:p>
    <w:p w14:paraId="56876B88" w14:textId="77777777" w:rsidR="00E9458D" w:rsidRDefault="005C6BD6">
      <w:pPr>
        <w:pStyle w:val="BodyText"/>
        <w:ind w:left="2160" w:right="1699" w:firstLine="0"/>
        <w:jc w:val="both"/>
      </w:pPr>
      <w:r>
        <w:t>Reasonable accommodation is defined as any change or adjustment to a job, the work environment, or the way things usually are done that would allow an individual with a disability to apply for a job, perform job functions, or enjoy equal access to benefits available to other individuals in the workplace</w:t>
      </w:r>
    </w:p>
    <w:p w14:paraId="243513F4" w14:textId="77777777" w:rsidR="00E9458D" w:rsidRDefault="00E9458D">
      <w:pPr>
        <w:pStyle w:val="BodyText"/>
        <w:ind w:left="0" w:firstLine="0"/>
      </w:pPr>
    </w:p>
    <w:p w14:paraId="234B3F6D" w14:textId="77777777" w:rsidR="00E9458D" w:rsidRDefault="005C6BD6">
      <w:pPr>
        <w:pStyle w:val="Heading2"/>
      </w:pPr>
      <w:r>
        <w:t>POLICY</w:t>
      </w:r>
    </w:p>
    <w:p w14:paraId="18CCEC87" w14:textId="77777777" w:rsidR="00E9458D" w:rsidRDefault="005C6BD6">
      <w:pPr>
        <w:pStyle w:val="BodyText"/>
        <w:ind w:left="1800" w:right="1695" w:firstLine="0"/>
        <w:jc w:val="both"/>
      </w:pPr>
      <w:r>
        <w:t xml:space="preserve">Right Accord Private Duty- Home Health Care prohibits discrimination of any kind to respect, protect and promote the rights of individuals without regard to race, </w:t>
      </w:r>
      <w:r>
        <w:rPr>
          <w:spacing w:val="-3"/>
        </w:rPr>
        <w:t xml:space="preserve">color, </w:t>
      </w:r>
      <w:r>
        <w:t>national origin, religious creed, ancestry, sex (including pregnancy), age, handicap, sexual orientation or gender identity, in accordance with the Civil Rights Act of 1964 (Title VI); Section 504 of the Rehabilitation Act of 1973; the Age Discrimination Act of 1975 Section 1557; U.S. Department of Health and Human Services Title 45 Code of Federal Regulations Parts 80, 84, 91 &amp;</w:t>
      </w:r>
      <w:r>
        <w:rPr>
          <w:spacing w:val="-1"/>
        </w:rPr>
        <w:t xml:space="preserve"> </w:t>
      </w:r>
      <w:r>
        <w:t>92</w:t>
      </w:r>
    </w:p>
    <w:p w14:paraId="089AA5CD" w14:textId="77777777" w:rsidR="00E9458D" w:rsidRDefault="00E9458D">
      <w:pPr>
        <w:pStyle w:val="BodyText"/>
        <w:spacing w:before="1"/>
        <w:ind w:left="0" w:firstLine="0"/>
      </w:pPr>
    </w:p>
    <w:p w14:paraId="2FD76A23" w14:textId="77777777" w:rsidR="00E9458D" w:rsidRDefault="005C6BD6">
      <w:pPr>
        <w:pStyle w:val="Heading2"/>
      </w:pPr>
      <w:r>
        <w:t>PROCEDURES</w:t>
      </w:r>
    </w:p>
    <w:p w14:paraId="760F912F"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BDDF64" w14:textId="77777777">
        <w:trPr>
          <w:trHeight w:val="612"/>
        </w:trPr>
        <w:tc>
          <w:tcPr>
            <w:tcW w:w="5689" w:type="dxa"/>
          </w:tcPr>
          <w:p w14:paraId="4E41BB6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AC0081C" w14:textId="77777777" w:rsidR="00E9458D" w:rsidRDefault="00E9458D">
            <w:pPr>
              <w:pStyle w:val="TableParagraph"/>
              <w:ind w:left="0"/>
              <w:rPr>
                <w:b/>
                <w:sz w:val="24"/>
              </w:rPr>
            </w:pPr>
          </w:p>
          <w:p w14:paraId="4403E6E6" w14:textId="77777777" w:rsidR="00E9458D" w:rsidRDefault="005C6BD6">
            <w:pPr>
              <w:pStyle w:val="TableParagraph"/>
              <w:ind w:left="487"/>
              <w:rPr>
                <w:sz w:val="20"/>
              </w:rPr>
            </w:pPr>
            <w:r>
              <w:rPr>
                <w:noProof/>
                <w:sz w:val="20"/>
              </w:rPr>
              <w:drawing>
                <wp:inline distT="0" distB="0" distL="0" distR="0" wp14:anchorId="5E284BAB" wp14:editId="4AEBBD61">
                  <wp:extent cx="1390695" cy="966501"/>
                  <wp:effectExtent l="0" t="0" r="0" b="0"/>
                  <wp:docPr id="7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B595327" w14:textId="77777777">
        <w:trPr>
          <w:trHeight w:val="1184"/>
        </w:trPr>
        <w:tc>
          <w:tcPr>
            <w:tcW w:w="5689" w:type="dxa"/>
          </w:tcPr>
          <w:p w14:paraId="632FF75D" w14:textId="77777777" w:rsidR="00E9458D" w:rsidRDefault="00E9458D">
            <w:pPr>
              <w:pStyle w:val="TableParagraph"/>
              <w:ind w:left="0"/>
              <w:rPr>
                <w:b/>
                <w:sz w:val="24"/>
              </w:rPr>
            </w:pPr>
          </w:p>
          <w:p w14:paraId="4231842D" w14:textId="77777777" w:rsidR="00E9458D" w:rsidRDefault="005C6BD6">
            <w:pPr>
              <w:pStyle w:val="TableParagraph"/>
              <w:rPr>
                <w:b/>
                <w:sz w:val="24"/>
              </w:rPr>
            </w:pPr>
            <w:r>
              <w:rPr>
                <w:b/>
                <w:sz w:val="24"/>
              </w:rPr>
              <w:t>Section 4: Human Resources</w:t>
            </w:r>
          </w:p>
        </w:tc>
        <w:tc>
          <w:tcPr>
            <w:tcW w:w="3168" w:type="dxa"/>
            <w:vMerge/>
            <w:tcBorders>
              <w:top w:val="nil"/>
            </w:tcBorders>
          </w:tcPr>
          <w:p w14:paraId="00A88094" w14:textId="77777777" w:rsidR="00E9458D" w:rsidRDefault="00E9458D">
            <w:pPr>
              <w:rPr>
                <w:sz w:val="2"/>
                <w:szCs w:val="2"/>
              </w:rPr>
            </w:pPr>
          </w:p>
        </w:tc>
      </w:tr>
      <w:tr w:rsidR="00E9458D" w14:paraId="4B23C437" w14:textId="77777777">
        <w:trPr>
          <w:trHeight w:val="275"/>
        </w:trPr>
        <w:tc>
          <w:tcPr>
            <w:tcW w:w="5689" w:type="dxa"/>
            <w:vMerge w:val="restart"/>
          </w:tcPr>
          <w:p w14:paraId="0CD7F183" w14:textId="77777777" w:rsidR="00E9458D" w:rsidRDefault="00E9458D">
            <w:pPr>
              <w:pStyle w:val="TableParagraph"/>
              <w:ind w:left="0"/>
              <w:rPr>
                <w:b/>
                <w:sz w:val="24"/>
              </w:rPr>
            </w:pPr>
          </w:p>
          <w:p w14:paraId="5358F492" w14:textId="77777777" w:rsidR="00E9458D" w:rsidRDefault="005C6BD6">
            <w:pPr>
              <w:pStyle w:val="TableParagraph"/>
              <w:rPr>
                <w:b/>
                <w:sz w:val="24"/>
              </w:rPr>
            </w:pPr>
            <w:r>
              <w:rPr>
                <w:b/>
                <w:sz w:val="24"/>
              </w:rPr>
              <w:t>Policy Title: Civil Rights/Non-Discrimination</w:t>
            </w:r>
          </w:p>
        </w:tc>
        <w:tc>
          <w:tcPr>
            <w:tcW w:w="3168" w:type="dxa"/>
          </w:tcPr>
          <w:p w14:paraId="16AB77E8" w14:textId="77777777" w:rsidR="00E9458D" w:rsidRDefault="005C6BD6">
            <w:pPr>
              <w:pStyle w:val="TableParagraph"/>
              <w:spacing w:line="256" w:lineRule="exact"/>
              <w:rPr>
                <w:b/>
                <w:sz w:val="24"/>
              </w:rPr>
            </w:pPr>
            <w:r>
              <w:rPr>
                <w:b/>
                <w:sz w:val="24"/>
              </w:rPr>
              <w:t>Policy Number: 4.91</w:t>
            </w:r>
          </w:p>
        </w:tc>
      </w:tr>
      <w:tr w:rsidR="00E9458D" w14:paraId="1FE248A3" w14:textId="77777777">
        <w:trPr>
          <w:trHeight w:val="275"/>
        </w:trPr>
        <w:tc>
          <w:tcPr>
            <w:tcW w:w="5689" w:type="dxa"/>
            <w:vMerge/>
            <w:tcBorders>
              <w:top w:val="nil"/>
            </w:tcBorders>
          </w:tcPr>
          <w:p w14:paraId="362B5004" w14:textId="77777777" w:rsidR="00E9458D" w:rsidRDefault="00E9458D">
            <w:pPr>
              <w:rPr>
                <w:sz w:val="2"/>
                <w:szCs w:val="2"/>
              </w:rPr>
            </w:pPr>
          </w:p>
        </w:tc>
        <w:tc>
          <w:tcPr>
            <w:tcW w:w="3168" w:type="dxa"/>
          </w:tcPr>
          <w:p w14:paraId="36A981B8" w14:textId="77777777" w:rsidR="00E9458D" w:rsidRDefault="005C6BD6">
            <w:pPr>
              <w:pStyle w:val="TableParagraph"/>
              <w:spacing w:line="255" w:lineRule="exact"/>
              <w:rPr>
                <w:b/>
                <w:sz w:val="24"/>
              </w:rPr>
            </w:pPr>
            <w:r>
              <w:rPr>
                <w:b/>
                <w:sz w:val="24"/>
              </w:rPr>
              <w:t>Effective Date:</w:t>
            </w:r>
          </w:p>
        </w:tc>
      </w:tr>
      <w:tr w:rsidR="00E9458D" w14:paraId="003A012F" w14:textId="77777777">
        <w:trPr>
          <w:trHeight w:val="276"/>
        </w:trPr>
        <w:tc>
          <w:tcPr>
            <w:tcW w:w="5689" w:type="dxa"/>
            <w:vMerge/>
            <w:tcBorders>
              <w:top w:val="nil"/>
            </w:tcBorders>
          </w:tcPr>
          <w:p w14:paraId="4709520E" w14:textId="77777777" w:rsidR="00E9458D" w:rsidRDefault="00E9458D">
            <w:pPr>
              <w:rPr>
                <w:sz w:val="2"/>
                <w:szCs w:val="2"/>
              </w:rPr>
            </w:pPr>
          </w:p>
        </w:tc>
        <w:tc>
          <w:tcPr>
            <w:tcW w:w="3168" w:type="dxa"/>
          </w:tcPr>
          <w:p w14:paraId="4B9DCFCE" w14:textId="77777777" w:rsidR="00E9458D" w:rsidRDefault="005C6BD6">
            <w:pPr>
              <w:pStyle w:val="TableParagraph"/>
              <w:spacing w:before="1" w:line="255" w:lineRule="exact"/>
              <w:rPr>
                <w:b/>
                <w:sz w:val="24"/>
              </w:rPr>
            </w:pPr>
            <w:r>
              <w:rPr>
                <w:b/>
                <w:sz w:val="24"/>
              </w:rPr>
              <w:t>Revision Date:</w:t>
            </w:r>
          </w:p>
        </w:tc>
      </w:tr>
      <w:tr w:rsidR="00E9458D" w14:paraId="2592F690" w14:textId="77777777">
        <w:trPr>
          <w:trHeight w:val="275"/>
        </w:trPr>
        <w:tc>
          <w:tcPr>
            <w:tcW w:w="5689" w:type="dxa"/>
            <w:vMerge/>
            <w:tcBorders>
              <w:top w:val="nil"/>
            </w:tcBorders>
          </w:tcPr>
          <w:p w14:paraId="4C4C1867" w14:textId="77777777" w:rsidR="00E9458D" w:rsidRDefault="00E9458D">
            <w:pPr>
              <w:rPr>
                <w:sz w:val="2"/>
                <w:szCs w:val="2"/>
              </w:rPr>
            </w:pPr>
          </w:p>
        </w:tc>
        <w:tc>
          <w:tcPr>
            <w:tcW w:w="3168" w:type="dxa"/>
          </w:tcPr>
          <w:p w14:paraId="1E510754" w14:textId="77777777" w:rsidR="00E9458D" w:rsidRDefault="005C6BD6">
            <w:pPr>
              <w:pStyle w:val="TableParagraph"/>
              <w:spacing w:line="255" w:lineRule="exact"/>
              <w:rPr>
                <w:b/>
                <w:sz w:val="24"/>
              </w:rPr>
            </w:pPr>
            <w:r>
              <w:rPr>
                <w:b/>
                <w:sz w:val="24"/>
              </w:rPr>
              <w:t>Approved By:</w:t>
            </w:r>
          </w:p>
        </w:tc>
      </w:tr>
      <w:tr w:rsidR="00E9458D" w14:paraId="03582F68" w14:textId="77777777">
        <w:trPr>
          <w:trHeight w:val="276"/>
        </w:trPr>
        <w:tc>
          <w:tcPr>
            <w:tcW w:w="5689" w:type="dxa"/>
            <w:vMerge/>
            <w:tcBorders>
              <w:top w:val="nil"/>
            </w:tcBorders>
          </w:tcPr>
          <w:p w14:paraId="1209AC03" w14:textId="77777777" w:rsidR="00E9458D" w:rsidRDefault="00E9458D">
            <w:pPr>
              <w:rPr>
                <w:sz w:val="2"/>
                <w:szCs w:val="2"/>
              </w:rPr>
            </w:pPr>
          </w:p>
        </w:tc>
        <w:tc>
          <w:tcPr>
            <w:tcW w:w="3168" w:type="dxa"/>
          </w:tcPr>
          <w:p w14:paraId="18189D53" w14:textId="77777777" w:rsidR="00E9458D" w:rsidRDefault="005C6BD6">
            <w:pPr>
              <w:pStyle w:val="TableParagraph"/>
              <w:spacing w:line="257" w:lineRule="exact"/>
              <w:rPr>
                <w:b/>
                <w:sz w:val="24"/>
              </w:rPr>
            </w:pPr>
            <w:r>
              <w:rPr>
                <w:b/>
                <w:sz w:val="24"/>
              </w:rPr>
              <w:t>Page Number: Page 2 of 4</w:t>
            </w:r>
          </w:p>
        </w:tc>
      </w:tr>
    </w:tbl>
    <w:p w14:paraId="691F495F" w14:textId="77777777" w:rsidR="00E9458D" w:rsidRDefault="00E9458D">
      <w:pPr>
        <w:pStyle w:val="BodyText"/>
        <w:spacing w:before="8"/>
        <w:ind w:left="0" w:firstLine="0"/>
        <w:rPr>
          <w:b/>
          <w:sz w:val="16"/>
        </w:rPr>
      </w:pPr>
    </w:p>
    <w:p w14:paraId="704EC23C" w14:textId="77777777" w:rsidR="00E9458D" w:rsidRDefault="005C6BD6">
      <w:pPr>
        <w:pStyle w:val="ListParagraph"/>
        <w:numPr>
          <w:ilvl w:val="0"/>
          <w:numId w:val="408"/>
        </w:numPr>
        <w:tabs>
          <w:tab w:val="left" w:pos="2161"/>
        </w:tabs>
        <w:spacing w:before="90" w:line="275" w:lineRule="exact"/>
        <w:jc w:val="both"/>
        <w:rPr>
          <w:sz w:val="24"/>
        </w:rPr>
      </w:pPr>
      <w:r>
        <w:rPr>
          <w:sz w:val="24"/>
        </w:rPr>
        <w:t>This policy shall apply to all Agency operations and interactions</w:t>
      </w:r>
      <w:r>
        <w:rPr>
          <w:spacing w:val="-12"/>
          <w:sz w:val="24"/>
        </w:rPr>
        <w:t xml:space="preserve"> </w:t>
      </w:r>
      <w:r>
        <w:rPr>
          <w:sz w:val="24"/>
        </w:rPr>
        <w:t>including:</w:t>
      </w:r>
    </w:p>
    <w:p w14:paraId="187E7A40" w14:textId="77777777" w:rsidR="00E9458D" w:rsidRDefault="005C6BD6">
      <w:pPr>
        <w:pStyle w:val="ListParagraph"/>
        <w:numPr>
          <w:ilvl w:val="1"/>
          <w:numId w:val="408"/>
        </w:numPr>
        <w:tabs>
          <w:tab w:val="left" w:pos="2368"/>
        </w:tabs>
        <w:spacing w:line="275" w:lineRule="exact"/>
        <w:jc w:val="both"/>
        <w:rPr>
          <w:sz w:val="24"/>
        </w:rPr>
      </w:pPr>
      <w:r>
        <w:rPr>
          <w:sz w:val="24"/>
        </w:rPr>
        <w:t>delivering services to clients and making referrals on their behalf;</w:t>
      </w:r>
      <w:r>
        <w:rPr>
          <w:spacing w:val="-9"/>
          <w:sz w:val="24"/>
        </w:rPr>
        <w:t xml:space="preserve"> </w:t>
      </w:r>
      <w:r>
        <w:rPr>
          <w:sz w:val="24"/>
        </w:rPr>
        <w:t>and,</w:t>
      </w:r>
    </w:p>
    <w:p w14:paraId="4724A5DE" w14:textId="77777777" w:rsidR="00E9458D" w:rsidRDefault="005C6BD6">
      <w:pPr>
        <w:pStyle w:val="ListParagraph"/>
        <w:numPr>
          <w:ilvl w:val="1"/>
          <w:numId w:val="408"/>
        </w:numPr>
        <w:tabs>
          <w:tab w:val="left" w:pos="2368"/>
        </w:tabs>
        <w:ind w:right="1699"/>
        <w:jc w:val="both"/>
        <w:rPr>
          <w:sz w:val="24"/>
        </w:rPr>
      </w:pPr>
      <w:r>
        <w:rPr>
          <w:sz w:val="24"/>
        </w:rPr>
        <w:t>utilizing employment actions that apply equal and fair measures to job applicants, employees, contractors and</w:t>
      </w:r>
      <w:r>
        <w:rPr>
          <w:spacing w:val="-3"/>
          <w:sz w:val="24"/>
        </w:rPr>
        <w:t xml:space="preserve"> </w:t>
      </w:r>
      <w:r>
        <w:rPr>
          <w:sz w:val="24"/>
        </w:rPr>
        <w:t>volunteers.</w:t>
      </w:r>
    </w:p>
    <w:p w14:paraId="63FC0D76" w14:textId="77777777" w:rsidR="00E9458D" w:rsidRDefault="005C6BD6">
      <w:pPr>
        <w:pStyle w:val="ListParagraph"/>
        <w:numPr>
          <w:ilvl w:val="0"/>
          <w:numId w:val="408"/>
        </w:numPr>
        <w:tabs>
          <w:tab w:val="left" w:pos="2161"/>
        </w:tabs>
        <w:ind w:right="1697"/>
        <w:jc w:val="both"/>
        <w:rPr>
          <w:sz w:val="24"/>
        </w:rPr>
      </w:pPr>
      <w:r>
        <w:rPr>
          <w:sz w:val="24"/>
        </w:rPr>
        <w:t>Agency personnel, contractors and volunteers shall adhere to all regulated federal, state &amp; local Civil Rights policies and to all Agency Civil Rights policies including, but not limited</w:t>
      </w:r>
      <w:r>
        <w:rPr>
          <w:spacing w:val="-1"/>
          <w:sz w:val="24"/>
        </w:rPr>
        <w:t xml:space="preserve"> </w:t>
      </w:r>
      <w:r>
        <w:rPr>
          <w:sz w:val="24"/>
        </w:rPr>
        <w:t>to:</w:t>
      </w:r>
    </w:p>
    <w:p w14:paraId="579D6393" w14:textId="77777777" w:rsidR="00E9458D" w:rsidRDefault="005C6BD6">
      <w:pPr>
        <w:pStyle w:val="ListParagraph"/>
        <w:numPr>
          <w:ilvl w:val="1"/>
          <w:numId w:val="408"/>
        </w:numPr>
        <w:tabs>
          <w:tab w:val="left" w:pos="2651"/>
          <w:tab w:val="left" w:pos="2652"/>
        </w:tabs>
        <w:ind w:left="2651" w:hanging="426"/>
        <w:rPr>
          <w:sz w:val="24"/>
        </w:rPr>
      </w:pPr>
      <w:r>
        <w:rPr>
          <w:sz w:val="24"/>
        </w:rPr>
        <w:t>Human Rights</w:t>
      </w:r>
    </w:p>
    <w:p w14:paraId="4C01D3F8" w14:textId="77777777" w:rsidR="00E9458D" w:rsidRDefault="005C6BD6">
      <w:pPr>
        <w:pStyle w:val="ListParagraph"/>
        <w:numPr>
          <w:ilvl w:val="1"/>
          <w:numId w:val="408"/>
        </w:numPr>
        <w:tabs>
          <w:tab w:val="left" w:pos="2651"/>
          <w:tab w:val="left" w:pos="2652"/>
        </w:tabs>
        <w:ind w:left="2651" w:hanging="426"/>
        <w:rPr>
          <w:sz w:val="24"/>
        </w:rPr>
      </w:pPr>
      <w:r>
        <w:rPr>
          <w:sz w:val="24"/>
        </w:rPr>
        <w:t>Equal Opportunity</w:t>
      </w:r>
    </w:p>
    <w:p w14:paraId="7D2DBB90" w14:textId="77777777" w:rsidR="00E9458D" w:rsidRDefault="005C6BD6">
      <w:pPr>
        <w:pStyle w:val="ListParagraph"/>
        <w:numPr>
          <w:ilvl w:val="1"/>
          <w:numId w:val="408"/>
        </w:numPr>
        <w:tabs>
          <w:tab w:val="left" w:pos="2651"/>
          <w:tab w:val="left" w:pos="2652"/>
        </w:tabs>
        <w:ind w:left="2651" w:hanging="426"/>
        <w:rPr>
          <w:sz w:val="24"/>
        </w:rPr>
      </w:pPr>
      <w:r>
        <w:rPr>
          <w:sz w:val="24"/>
        </w:rPr>
        <w:t>Sexual Harassment</w:t>
      </w:r>
    </w:p>
    <w:p w14:paraId="5E8187C9" w14:textId="77777777" w:rsidR="00E9458D" w:rsidRDefault="005C6BD6">
      <w:pPr>
        <w:pStyle w:val="ListParagraph"/>
        <w:numPr>
          <w:ilvl w:val="1"/>
          <w:numId w:val="408"/>
        </w:numPr>
        <w:tabs>
          <w:tab w:val="left" w:pos="2651"/>
          <w:tab w:val="left" w:pos="2652"/>
        </w:tabs>
        <w:ind w:left="2651" w:hanging="426"/>
        <w:rPr>
          <w:sz w:val="24"/>
        </w:rPr>
      </w:pPr>
      <w:r>
        <w:rPr>
          <w:sz w:val="24"/>
        </w:rPr>
        <w:t>Cultural Diversity</w:t>
      </w:r>
    </w:p>
    <w:p w14:paraId="2A430941" w14:textId="77777777" w:rsidR="00E9458D" w:rsidRDefault="005C6BD6">
      <w:pPr>
        <w:pStyle w:val="ListParagraph"/>
        <w:numPr>
          <w:ilvl w:val="1"/>
          <w:numId w:val="408"/>
        </w:numPr>
        <w:tabs>
          <w:tab w:val="left" w:pos="2651"/>
          <w:tab w:val="left" w:pos="2652"/>
        </w:tabs>
        <w:ind w:left="2651" w:hanging="426"/>
        <w:rPr>
          <w:sz w:val="24"/>
        </w:rPr>
      </w:pPr>
      <w:r>
        <w:rPr>
          <w:sz w:val="24"/>
        </w:rPr>
        <w:t>Standards of Conduct &amp; Work</w:t>
      </w:r>
      <w:r>
        <w:rPr>
          <w:spacing w:val="-2"/>
          <w:sz w:val="24"/>
        </w:rPr>
        <w:t xml:space="preserve"> </w:t>
      </w:r>
      <w:r>
        <w:rPr>
          <w:sz w:val="24"/>
        </w:rPr>
        <w:t>Ethics</w:t>
      </w:r>
    </w:p>
    <w:p w14:paraId="68C6D748" w14:textId="77777777" w:rsidR="00E9458D" w:rsidRDefault="005C6BD6">
      <w:pPr>
        <w:pStyle w:val="ListParagraph"/>
        <w:numPr>
          <w:ilvl w:val="1"/>
          <w:numId w:val="408"/>
        </w:numPr>
        <w:tabs>
          <w:tab w:val="left" w:pos="2651"/>
          <w:tab w:val="left" w:pos="2652"/>
        </w:tabs>
        <w:ind w:left="2651" w:hanging="426"/>
        <w:rPr>
          <w:sz w:val="24"/>
        </w:rPr>
      </w:pPr>
      <w:r>
        <w:rPr>
          <w:sz w:val="24"/>
        </w:rPr>
        <w:t>Communicating with People with</w:t>
      </w:r>
      <w:r>
        <w:rPr>
          <w:spacing w:val="-1"/>
          <w:sz w:val="24"/>
        </w:rPr>
        <w:t xml:space="preserve"> </w:t>
      </w:r>
      <w:r>
        <w:rPr>
          <w:sz w:val="24"/>
        </w:rPr>
        <w:t>Disabilities</w:t>
      </w:r>
    </w:p>
    <w:p w14:paraId="2F3DC8BD" w14:textId="77777777" w:rsidR="00E9458D" w:rsidRDefault="005C6BD6">
      <w:pPr>
        <w:pStyle w:val="ListParagraph"/>
        <w:numPr>
          <w:ilvl w:val="0"/>
          <w:numId w:val="408"/>
        </w:numPr>
        <w:tabs>
          <w:tab w:val="left" w:pos="2161"/>
        </w:tabs>
        <w:rPr>
          <w:sz w:val="24"/>
        </w:rPr>
      </w:pPr>
      <w:r>
        <w:rPr>
          <w:sz w:val="24"/>
        </w:rPr>
        <w:t>The Agency shall prohibit any discriminatory act including, but not limited</w:t>
      </w:r>
      <w:r>
        <w:rPr>
          <w:spacing w:val="-4"/>
          <w:sz w:val="24"/>
        </w:rPr>
        <w:t xml:space="preserve"> </w:t>
      </w:r>
      <w:r>
        <w:rPr>
          <w:sz w:val="24"/>
        </w:rPr>
        <w:t>to:</w:t>
      </w:r>
    </w:p>
    <w:p w14:paraId="704ABD7E" w14:textId="77777777" w:rsidR="00E9458D" w:rsidRDefault="005C6BD6">
      <w:pPr>
        <w:pStyle w:val="ListParagraph"/>
        <w:numPr>
          <w:ilvl w:val="1"/>
          <w:numId w:val="408"/>
        </w:numPr>
        <w:tabs>
          <w:tab w:val="left" w:pos="2521"/>
        </w:tabs>
        <w:ind w:left="2520" w:hanging="361"/>
        <w:rPr>
          <w:sz w:val="24"/>
        </w:rPr>
      </w:pPr>
      <w:r>
        <w:rPr>
          <w:sz w:val="24"/>
        </w:rPr>
        <w:t>denying services;</w:t>
      </w:r>
    </w:p>
    <w:p w14:paraId="7E548BDF" w14:textId="77777777" w:rsidR="00E9458D" w:rsidRDefault="005C6BD6">
      <w:pPr>
        <w:pStyle w:val="ListParagraph"/>
        <w:numPr>
          <w:ilvl w:val="1"/>
          <w:numId w:val="408"/>
        </w:numPr>
        <w:tabs>
          <w:tab w:val="left" w:pos="2521"/>
        </w:tabs>
        <w:ind w:left="2520" w:right="1698" w:hanging="360"/>
        <w:rPr>
          <w:sz w:val="24"/>
        </w:rPr>
      </w:pPr>
      <w:r>
        <w:rPr>
          <w:sz w:val="24"/>
        </w:rPr>
        <w:t>providing a different service or delivering them is a different manner from those provided to others;</w:t>
      </w:r>
      <w:r>
        <w:rPr>
          <w:spacing w:val="-3"/>
          <w:sz w:val="24"/>
        </w:rPr>
        <w:t xml:space="preserve"> </w:t>
      </w:r>
      <w:r>
        <w:rPr>
          <w:sz w:val="24"/>
        </w:rPr>
        <w:t>and/or,</w:t>
      </w:r>
    </w:p>
    <w:p w14:paraId="0C86E905" w14:textId="77777777" w:rsidR="00E9458D" w:rsidRDefault="005C6BD6">
      <w:pPr>
        <w:pStyle w:val="ListParagraph"/>
        <w:numPr>
          <w:ilvl w:val="1"/>
          <w:numId w:val="408"/>
        </w:numPr>
        <w:tabs>
          <w:tab w:val="left" w:pos="2521"/>
        </w:tabs>
        <w:ind w:left="2520" w:right="1699" w:hanging="360"/>
        <w:rPr>
          <w:sz w:val="24"/>
        </w:rPr>
      </w:pPr>
      <w:r>
        <w:rPr>
          <w:sz w:val="24"/>
        </w:rPr>
        <w:t>segregating or separately treating individuals in any matter related to the receipt of services.</w:t>
      </w:r>
    </w:p>
    <w:p w14:paraId="2EA613CC" w14:textId="77777777" w:rsidR="00E9458D" w:rsidRDefault="005C6BD6">
      <w:pPr>
        <w:pStyle w:val="ListParagraph"/>
        <w:numPr>
          <w:ilvl w:val="0"/>
          <w:numId w:val="408"/>
        </w:numPr>
        <w:tabs>
          <w:tab w:val="left" w:pos="2161"/>
        </w:tabs>
        <w:ind w:right="1699"/>
        <w:jc w:val="both"/>
        <w:rPr>
          <w:sz w:val="24"/>
        </w:rPr>
      </w:pPr>
      <w:r>
        <w:rPr>
          <w:sz w:val="24"/>
        </w:rPr>
        <w:t>The Agency shall prominently display a non-discrimination statement in its office, on social media, in brochures, in client handouts, in employee handbooks, on posters, in advertisements, in publications and/or in other channels utilized to conduct or promote Agency</w:t>
      </w:r>
      <w:r>
        <w:rPr>
          <w:spacing w:val="-1"/>
          <w:sz w:val="24"/>
        </w:rPr>
        <w:t xml:space="preserve"> </w:t>
      </w:r>
      <w:r>
        <w:rPr>
          <w:sz w:val="24"/>
        </w:rPr>
        <w:t>operations.</w:t>
      </w:r>
    </w:p>
    <w:p w14:paraId="34524EAE" w14:textId="77777777" w:rsidR="00E9458D" w:rsidRDefault="005C6BD6">
      <w:pPr>
        <w:pStyle w:val="ListParagraph"/>
        <w:numPr>
          <w:ilvl w:val="0"/>
          <w:numId w:val="408"/>
        </w:numPr>
        <w:tabs>
          <w:tab w:val="left" w:pos="2161"/>
        </w:tabs>
        <w:spacing w:before="1"/>
        <w:ind w:right="1699"/>
        <w:jc w:val="both"/>
        <w:rPr>
          <w:sz w:val="24"/>
        </w:rPr>
      </w:pPr>
      <w:r>
        <w:rPr>
          <w:sz w:val="24"/>
        </w:rPr>
        <w:t>The Agency shall immediately address and eliminate any existing or evolving conditions, procedures and/or behavior, which may be suggestive of, or lead to discrimination.</w:t>
      </w:r>
    </w:p>
    <w:p w14:paraId="54A12D52" w14:textId="77777777" w:rsidR="00E9458D" w:rsidRDefault="005C6BD6">
      <w:pPr>
        <w:pStyle w:val="ListParagraph"/>
        <w:numPr>
          <w:ilvl w:val="0"/>
          <w:numId w:val="408"/>
        </w:numPr>
        <w:tabs>
          <w:tab w:val="left" w:pos="2161"/>
        </w:tabs>
        <w:ind w:right="1700"/>
        <w:jc w:val="both"/>
        <w:rPr>
          <w:sz w:val="24"/>
        </w:rPr>
      </w:pPr>
      <w:r>
        <w:rPr>
          <w:sz w:val="24"/>
        </w:rPr>
        <w:t>All clients, consumers and personnel, shall be advised of their right to file a discrimination complaint, in accordance with federal, state and/or local regulations and/or through the Agency’s “</w:t>
      </w:r>
      <w:r>
        <w:rPr>
          <w:i/>
          <w:sz w:val="24"/>
        </w:rPr>
        <w:t>Client or Employee Complaint and Grievance Policies</w:t>
      </w:r>
      <w:r>
        <w:rPr>
          <w:sz w:val="24"/>
        </w:rPr>
        <w:t>”.</w:t>
      </w:r>
    </w:p>
    <w:p w14:paraId="465480E6" w14:textId="77777777" w:rsidR="00E9458D" w:rsidRDefault="005C6BD6">
      <w:pPr>
        <w:pStyle w:val="ListParagraph"/>
        <w:numPr>
          <w:ilvl w:val="0"/>
          <w:numId w:val="408"/>
        </w:numPr>
        <w:tabs>
          <w:tab w:val="left" w:pos="2161"/>
        </w:tabs>
        <w:ind w:right="1701"/>
        <w:jc w:val="both"/>
        <w:rPr>
          <w:sz w:val="24"/>
        </w:rPr>
      </w:pPr>
      <w:r>
        <w:rPr>
          <w:sz w:val="24"/>
        </w:rPr>
        <w:t>Whenever any person believes that he/she or another individual has been subjected to discrimination, he/she shall be advised of his/her right to file a</w:t>
      </w:r>
      <w:r>
        <w:rPr>
          <w:spacing w:val="-5"/>
          <w:sz w:val="24"/>
        </w:rPr>
        <w:t xml:space="preserve"> </w:t>
      </w:r>
      <w:r>
        <w:rPr>
          <w:sz w:val="24"/>
        </w:rPr>
        <w:t>complaint.</w:t>
      </w:r>
    </w:p>
    <w:p w14:paraId="32E1D6CA" w14:textId="77777777" w:rsidR="00E9458D" w:rsidRDefault="005C6BD6">
      <w:pPr>
        <w:pStyle w:val="ListParagraph"/>
        <w:numPr>
          <w:ilvl w:val="0"/>
          <w:numId w:val="408"/>
        </w:numPr>
        <w:tabs>
          <w:tab w:val="left" w:pos="2161"/>
        </w:tabs>
        <w:jc w:val="both"/>
        <w:rPr>
          <w:sz w:val="24"/>
        </w:rPr>
      </w:pPr>
      <w:r>
        <w:rPr>
          <w:sz w:val="24"/>
        </w:rPr>
        <w:t>Agency Personnel are prohibited from retaliating against any person</w:t>
      </w:r>
      <w:r>
        <w:rPr>
          <w:spacing w:val="-3"/>
          <w:sz w:val="24"/>
        </w:rPr>
        <w:t xml:space="preserve"> </w:t>
      </w:r>
      <w:r>
        <w:rPr>
          <w:sz w:val="24"/>
        </w:rPr>
        <w:t>who:</w:t>
      </w:r>
    </w:p>
    <w:p w14:paraId="1CF9D80E" w14:textId="77777777" w:rsidR="00E9458D" w:rsidRDefault="005C6BD6">
      <w:pPr>
        <w:pStyle w:val="ListParagraph"/>
        <w:numPr>
          <w:ilvl w:val="1"/>
          <w:numId w:val="408"/>
        </w:numPr>
        <w:tabs>
          <w:tab w:val="left" w:pos="2581"/>
        </w:tabs>
        <w:ind w:left="2580" w:hanging="421"/>
        <w:jc w:val="both"/>
        <w:rPr>
          <w:sz w:val="24"/>
        </w:rPr>
      </w:pPr>
      <w:r>
        <w:rPr>
          <w:sz w:val="24"/>
        </w:rPr>
        <w:t>opposes, complains about, or reports discrimination;</w:t>
      </w:r>
    </w:p>
    <w:p w14:paraId="37E24E4E" w14:textId="77777777" w:rsidR="00E9458D" w:rsidRDefault="005C6BD6">
      <w:pPr>
        <w:pStyle w:val="ListParagraph"/>
        <w:numPr>
          <w:ilvl w:val="1"/>
          <w:numId w:val="408"/>
        </w:numPr>
        <w:tabs>
          <w:tab w:val="left" w:pos="2581"/>
        </w:tabs>
        <w:ind w:left="2580" w:hanging="421"/>
        <w:jc w:val="both"/>
        <w:rPr>
          <w:sz w:val="24"/>
        </w:rPr>
      </w:pPr>
      <w:r>
        <w:rPr>
          <w:sz w:val="24"/>
        </w:rPr>
        <w:t>files a complaint,</w:t>
      </w:r>
      <w:r>
        <w:rPr>
          <w:spacing w:val="-1"/>
          <w:sz w:val="24"/>
        </w:rPr>
        <w:t xml:space="preserve"> </w:t>
      </w:r>
      <w:r>
        <w:rPr>
          <w:sz w:val="24"/>
        </w:rPr>
        <w:t>or,</w:t>
      </w:r>
    </w:p>
    <w:p w14:paraId="7FE2C92B"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043920C" w14:textId="77777777">
        <w:trPr>
          <w:trHeight w:val="612"/>
        </w:trPr>
        <w:tc>
          <w:tcPr>
            <w:tcW w:w="5689" w:type="dxa"/>
          </w:tcPr>
          <w:p w14:paraId="3A4C77B9"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299CCD9" w14:textId="77777777" w:rsidR="00E9458D" w:rsidRDefault="00E9458D">
            <w:pPr>
              <w:pStyle w:val="TableParagraph"/>
              <w:ind w:left="0"/>
              <w:rPr>
                <w:sz w:val="24"/>
              </w:rPr>
            </w:pPr>
          </w:p>
          <w:p w14:paraId="0154761B" w14:textId="77777777" w:rsidR="00E9458D" w:rsidRDefault="005C6BD6">
            <w:pPr>
              <w:pStyle w:val="TableParagraph"/>
              <w:ind w:left="487"/>
              <w:rPr>
                <w:sz w:val="20"/>
              </w:rPr>
            </w:pPr>
            <w:r>
              <w:rPr>
                <w:noProof/>
                <w:sz w:val="20"/>
              </w:rPr>
              <w:drawing>
                <wp:inline distT="0" distB="0" distL="0" distR="0" wp14:anchorId="50CD1F68" wp14:editId="683ACB92">
                  <wp:extent cx="1390695" cy="966501"/>
                  <wp:effectExtent l="0" t="0" r="0" b="0"/>
                  <wp:docPr id="7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E6BD31A" w14:textId="77777777">
        <w:trPr>
          <w:trHeight w:val="1184"/>
        </w:trPr>
        <w:tc>
          <w:tcPr>
            <w:tcW w:w="5689" w:type="dxa"/>
          </w:tcPr>
          <w:p w14:paraId="5B469E97" w14:textId="77777777" w:rsidR="00E9458D" w:rsidRDefault="00E9458D">
            <w:pPr>
              <w:pStyle w:val="TableParagraph"/>
              <w:ind w:left="0"/>
              <w:rPr>
                <w:sz w:val="24"/>
              </w:rPr>
            </w:pPr>
          </w:p>
          <w:p w14:paraId="3F3EF018" w14:textId="77777777" w:rsidR="00E9458D" w:rsidRDefault="005C6BD6">
            <w:pPr>
              <w:pStyle w:val="TableParagraph"/>
              <w:rPr>
                <w:b/>
                <w:sz w:val="24"/>
              </w:rPr>
            </w:pPr>
            <w:r>
              <w:rPr>
                <w:b/>
                <w:sz w:val="24"/>
              </w:rPr>
              <w:t>Section 4: Human Resources</w:t>
            </w:r>
          </w:p>
        </w:tc>
        <w:tc>
          <w:tcPr>
            <w:tcW w:w="3168" w:type="dxa"/>
            <w:vMerge/>
            <w:tcBorders>
              <w:top w:val="nil"/>
            </w:tcBorders>
          </w:tcPr>
          <w:p w14:paraId="6C8D93CB" w14:textId="77777777" w:rsidR="00E9458D" w:rsidRDefault="00E9458D">
            <w:pPr>
              <w:rPr>
                <w:sz w:val="2"/>
                <w:szCs w:val="2"/>
              </w:rPr>
            </w:pPr>
          </w:p>
        </w:tc>
      </w:tr>
      <w:tr w:rsidR="00E9458D" w14:paraId="78A94B06" w14:textId="77777777">
        <w:trPr>
          <w:trHeight w:val="275"/>
        </w:trPr>
        <w:tc>
          <w:tcPr>
            <w:tcW w:w="5689" w:type="dxa"/>
            <w:vMerge w:val="restart"/>
          </w:tcPr>
          <w:p w14:paraId="598E45C4" w14:textId="77777777" w:rsidR="00E9458D" w:rsidRDefault="00E9458D">
            <w:pPr>
              <w:pStyle w:val="TableParagraph"/>
              <w:ind w:left="0"/>
              <w:rPr>
                <w:sz w:val="24"/>
              </w:rPr>
            </w:pPr>
          </w:p>
          <w:p w14:paraId="42174852" w14:textId="77777777" w:rsidR="00E9458D" w:rsidRDefault="005C6BD6">
            <w:pPr>
              <w:pStyle w:val="TableParagraph"/>
              <w:rPr>
                <w:b/>
                <w:sz w:val="24"/>
              </w:rPr>
            </w:pPr>
            <w:r>
              <w:rPr>
                <w:b/>
                <w:sz w:val="24"/>
              </w:rPr>
              <w:t>Policy Title: Civil Rights/Non-Discrimination</w:t>
            </w:r>
          </w:p>
        </w:tc>
        <w:tc>
          <w:tcPr>
            <w:tcW w:w="3168" w:type="dxa"/>
          </w:tcPr>
          <w:p w14:paraId="123E3CA5" w14:textId="77777777" w:rsidR="00E9458D" w:rsidRDefault="005C6BD6">
            <w:pPr>
              <w:pStyle w:val="TableParagraph"/>
              <w:spacing w:line="256" w:lineRule="exact"/>
              <w:rPr>
                <w:b/>
                <w:sz w:val="24"/>
              </w:rPr>
            </w:pPr>
            <w:r>
              <w:rPr>
                <w:b/>
                <w:sz w:val="24"/>
              </w:rPr>
              <w:t>Policy Number: 4.91</w:t>
            </w:r>
          </w:p>
        </w:tc>
      </w:tr>
      <w:tr w:rsidR="00E9458D" w14:paraId="44987236" w14:textId="77777777">
        <w:trPr>
          <w:trHeight w:val="275"/>
        </w:trPr>
        <w:tc>
          <w:tcPr>
            <w:tcW w:w="5689" w:type="dxa"/>
            <w:vMerge/>
            <w:tcBorders>
              <w:top w:val="nil"/>
            </w:tcBorders>
          </w:tcPr>
          <w:p w14:paraId="11B01128" w14:textId="77777777" w:rsidR="00E9458D" w:rsidRDefault="00E9458D">
            <w:pPr>
              <w:rPr>
                <w:sz w:val="2"/>
                <w:szCs w:val="2"/>
              </w:rPr>
            </w:pPr>
          </w:p>
        </w:tc>
        <w:tc>
          <w:tcPr>
            <w:tcW w:w="3168" w:type="dxa"/>
          </w:tcPr>
          <w:p w14:paraId="2A8ED545" w14:textId="77777777" w:rsidR="00E9458D" w:rsidRDefault="005C6BD6">
            <w:pPr>
              <w:pStyle w:val="TableParagraph"/>
              <w:spacing w:line="255" w:lineRule="exact"/>
              <w:rPr>
                <w:b/>
                <w:sz w:val="24"/>
              </w:rPr>
            </w:pPr>
            <w:r>
              <w:rPr>
                <w:b/>
                <w:sz w:val="24"/>
              </w:rPr>
              <w:t>Effective Date:</w:t>
            </w:r>
          </w:p>
        </w:tc>
      </w:tr>
      <w:tr w:rsidR="00E9458D" w14:paraId="0E44CF5D" w14:textId="77777777">
        <w:trPr>
          <w:trHeight w:val="276"/>
        </w:trPr>
        <w:tc>
          <w:tcPr>
            <w:tcW w:w="5689" w:type="dxa"/>
            <w:vMerge/>
            <w:tcBorders>
              <w:top w:val="nil"/>
            </w:tcBorders>
          </w:tcPr>
          <w:p w14:paraId="276259A9" w14:textId="77777777" w:rsidR="00E9458D" w:rsidRDefault="00E9458D">
            <w:pPr>
              <w:rPr>
                <w:sz w:val="2"/>
                <w:szCs w:val="2"/>
              </w:rPr>
            </w:pPr>
          </w:p>
        </w:tc>
        <w:tc>
          <w:tcPr>
            <w:tcW w:w="3168" w:type="dxa"/>
          </w:tcPr>
          <w:p w14:paraId="03166C49" w14:textId="77777777" w:rsidR="00E9458D" w:rsidRDefault="005C6BD6">
            <w:pPr>
              <w:pStyle w:val="TableParagraph"/>
              <w:spacing w:before="1" w:line="255" w:lineRule="exact"/>
              <w:rPr>
                <w:b/>
                <w:sz w:val="24"/>
              </w:rPr>
            </w:pPr>
            <w:r>
              <w:rPr>
                <w:b/>
                <w:sz w:val="24"/>
              </w:rPr>
              <w:t>Revision Date:</w:t>
            </w:r>
          </w:p>
        </w:tc>
      </w:tr>
      <w:tr w:rsidR="00E9458D" w14:paraId="26F6BEDE" w14:textId="77777777">
        <w:trPr>
          <w:trHeight w:val="275"/>
        </w:trPr>
        <w:tc>
          <w:tcPr>
            <w:tcW w:w="5689" w:type="dxa"/>
            <w:vMerge/>
            <w:tcBorders>
              <w:top w:val="nil"/>
            </w:tcBorders>
          </w:tcPr>
          <w:p w14:paraId="00D3E807" w14:textId="77777777" w:rsidR="00E9458D" w:rsidRDefault="00E9458D">
            <w:pPr>
              <w:rPr>
                <w:sz w:val="2"/>
                <w:szCs w:val="2"/>
              </w:rPr>
            </w:pPr>
          </w:p>
        </w:tc>
        <w:tc>
          <w:tcPr>
            <w:tcW w:w="3168" w:type="dxa"/>
          </w:tcPr>
          <w:p w14:paraId="5C78F25D" w14:textId="77777777" w:rsidR="00E9458D" w:rsidRDefault="005C6BD6">
            <w:pPr>
              <w:pStyle w:val="TableParagraph"/>
              <w:spacing w:line="255" w:lineRule="exact"/>
              <w:rPr>
                <w:b/>
                <w:sz w:val="24"/>
              </w:rPr>
            </w:pPr>
            <w:r>
              <w:rPr>
                <w:b/>
                <w:sz w:val="24"/>
              </w:rPr>
              <w:t>Approved By:</w:t>
            </w:r>
          </w:p>
        </w:tc>
      </w:tr>
      <w:tr w:rsidR="00E9458D" w14:paraId="3900056A" w14:textId="77777777">
        <w:trPr>
          <w:trHeight w:val="276"/>
        </w:trPr>
        <w:tc>
          <w:tcPr>
            <w:tcW w:w="5689" w:type="dxa"/>
            <w:vMerge/>
            <w:tcBorders>
              <w:top w:val="nil"/>
            </w:tcBorders>
          </w:tcPr>
          <w:p w14:paraId="63050ADC" w14:textId="77777777" w:rsidR="00E9458D" w:rsidRDefault="00E9458D">
            <w:pPr>
              <w:rPr>
                <w:sz w:val="2"/>
                <w:szCs w:val="2"/>
              </w:rPr>
            </w:pPr>
          </w:p>
        </w:tc>
        <w:tc>
          <w:tcPr>
            <w:tcW w:w="3168" w:type="dxa"/>
          </w:tcPr>
          <w:p w14:paraId="537E8D50" w14:textId="77777777" w:rsidR="00E9458D" w:rsidRDefault="005C6BD6">
            <w:pPr>
              <w:pStyle w:val="TableParagraph"/>
              <w:spacing w:line="257" w:lineRule="exact"/>
              <w:rPr>
                <w:b/>
                <w:sz w:val="24"/>
              </w:rPr>
            </w:pPr>
            <w:r>
              <w:rPr>
                <w:b/>
                <w:sz w:val="24"/>
              </w:rPr>
              <w:t>Page Number: Page 3 of 4</w:t>
            </w:r>
          </w:p>
        </w:tc>
      </w:tr>
    </w:tbl>
    <w:p w14:paraId="50DC74B2" w14:textId="77777777" w:rsidR="00E9458D" w:rsidRDefault="00E9458D">
      <w:pPr>
        <w:pStyle w:val="BodyText"/>
        <w:spacing w:before="8"/>
        <w:ind w:left="0" w:firstLine="0"/>
        <w:rPr>
          <w:sz w:val="16"/>
        </w:rPr>
      </w:pPr>
    </w:p>
    <w:p w14:paraId="3475AB8E" w14:textId="77777777" w:rsidR="00E9458D" w:rsidRDefault="005C6BD6">
      <w:pPr>
        <w:pStyle w:val="ListParagraph"/>
        <w:numPr>
          <w:ilvl w:val="1"/>
          <w:numId w:val="408"/>
        </w:numPr>
        <w:tabs>
          <w:tab w:val="left" w:pos="2581"/>
        </w:tabs>
        <w:spacing w:before="90"/>
        <w:ind w:left="2520" w:right="1701" w:hanging="360"/>
        <w:jc w:val="both"/>
        <w:rPr>
          <w:sz w:val="24"/>
        </w:rPr>
      </w:pPr>
      <w:r>
        <w:tab/>
      </w:r>
      <w:r>
        <w:rPr>
          <w:sz w:val="24"/>
        </w:rPr>
        <w:t>cooperates in an investigation of discrimination or other proceeding under federal, state, or local non- discrimination</w:t>
      </w:r>
      <w:r>
        <w:rPr>
          <w:spacing w:val="-1"/>
          <w:sz w:val="24"/>
        </w:rPr>
        <w:t xml:space="preserve"> </w:t>
      </w:r>
      <w:r>
        <w:rPr>
          <w:sz w:val="24"/>
        </w:rPr>
        <w:t>law.</w:t>
      </w:r>
    </w:p>
    <w:p w14:paraId="214326BA" w14:textId="77777777" w:rsidR="00E9458D" w:rsidRDefault="005C6BD6">
      <w:pPr>
        <w:pStyle w:val="ListParagraph"/>
        <w:numPr>
          <w:ilvl w:val="0"/>
          <w:numId w:val="408"/>
        </w:numPr>
        <w:tabs>
          <w:tab w:val="left" w:pos="2161"/>
        </w:tabs>
        <w:ind w:right="1696"/>
        <w:jc w:val="both"/>
        <w:rPr>
          <w:sz w:val="24"/>
        </w:rPr>
      </w:pPr>
      <w:r>
        <w:rPr>
          <w:sz w:val="24"/>
        </w:rPr>
        <w:t xml:space="preserve">In accordance with the Agency’s </w:t>
      </w:r>
      <w:r>
        <w:rPr>
          <w:i/>
          <w:sz w:val="24"/>
        </w:rPr>
        <w:t xml:space="preserve">Communicating with People with Disabilities </w:t>
      </w:r>
      <w:r>
        <w:rPr>
          <w:sz w:val="24"/>
        </w:rPr>
        <w:t>policy and form, effective communication aids and services shall be utilized to communicate with:</w:t>
      </w:r>
    </w:p>
    <w:p w14:paraId="283173A1" w14:textId="77777777" w:rsidR="00E9458D" w:rsidRDefault="005C6BD6">
      <w:pPr>
        <w:pStyle w:val="ListParagraph"/>
        <w:numPr>
          <w:ilvl w:val="1"/>
          <w:numId w:val="408"/>
        </w:numPr>
        <w:tabs>
          <w:tab w:val="left" w:pos="2652"/>
        </w:tabs>
        <w:ind w:left="2651" w:right="1701" w:hanging="425"/>
        <w:jc w:val="both"/>
        <w:rPr>
          <w:sz w:val="24"/>
        </w:rPr>
      </w:pPr>
      <w:r>
        <w:rPr>
          <w:sz w:val="24"/>
        </w:rPr>
        <w:t>individuals who have limited or no ability to understand, speak, read or write English;</w:t>
      </w:r>
      <w:r>
        <w:rPr>
          <w:spacing w:val="-1"/>
          <w:sz w:val="24"/>
        </w:rPr>
        <w:t xml:space="preserve"> </w:t>
      </w:r>
      <w:r>
        <w:rPr>
          <w:sz w:val="24"/>
        </w:rPr>
        <w:t>and/or,</w:t>
      </w:r>
    </w:p>
    <w:p w14:paraId="0C2DBAF6" w14:textId="77777777" w:rsidR="00E9458D" w:rsidRDefault="005C6BD6">
      <w:pPr>
        <w:pStyle w:val="ListParagraph"/>
        <w:numPr>
          <w:ilvl w:val="1"/>
          <w:numId w:val="408"/>
        </w:numPr>
        <w:tabs>
          <w:tab w:val="left" w:pos="2652"/>
        </w:tabs>
        <w:ind w:left="2651" w:hanging="426"/>
        <w:jc w:val="both"/>
        <w:rPr>
          <w:sz w:val="24"/>
        </w:rPr>
      </w:pPr>
      <w:r>
        <w:rPr>
          <w:sz w:val="24"/>
        </w:rPr>
        <w:t>individuals who have hearing and/or visual</w:t>
      </w:r>
      <w:r>
        <w:rPr>
          <w:spacing w:val="-4"/>
          <w:sz w:val="24"/>
        </w:rPr>
        <w:t xml:space="preserve"> </w:t>
      </w:r>
      <w:r>
        <w:rPr>
          <w:sz w:val="24"/>
        </w:rPr>
        <w:t>impairments.</w:t>
      </w:r>
    </w:p>
    <w:p w14:paraId="516A302E" w14:textId="77777777" w:rsidR="00E9458D" w:rsidRDefault="005C6BD6">
      <w:pPr>
        <w:pStyle w:val="ListParagraph"/>
        <w:numPr>
          <w:ilvl w:val="0"/>
          <w:numId w:val="408"/>
        </w:numPr>
        <w:tabs>
          <w:tab w:val="left" w:pos="2161"/>
        </w:tabs>
        <w:ind w:right="1699"/>
        <w:jc w:val="both"/>
        <w:rPr>
          <w:sz w:val="24"/>
        </w:rPr>
      </w:pPr>
      <w:r>
        <w:rPr>
          <w:sz w:val="24"/>
        </w:rPr>
        <w:t>Communication assistance shall be provided to clients with sensory or speech impairments prior to obtaining their consent for</w:t>
      </w:r>
      <w:r>
        <w:rPr>
          <w:spacing w:val="-5"/>
          <w:sz w:val="24"/>
        </w:rPr>
        <w:t xml:space="preserve"> </w:t>
      </w:r>
      <w:r>
        <w:rPr>
          <w:sz w:val="24"/>
        </w:rPr>
        <w:t>service.</w:t>
      </w:r>
    </w:p>
    <w:p w14:paraId="71C7331E" w14:textId="77777777" w:rsidR="00E9458D" w:rsidRDefault="005C6BD6">
      <w:pPr>
        <w:pStyle w:val="ListParagraph"/>
        <w:numPr>
          <w:ilvl w:val="0"/>
          <w:numId w:val="408"/>
        </w:numPr>
        <w:tabs>
          <w:tab w:val="left" w:pos="2161"/>
        </w:tabs>
        <w:ind w:right="1697"/>
        <w:jc w:val="both"/>
        <w:rPr>
          <w:i/>
          <w:sz w:val="24"/>
        </w:rPr>
      </w:pPr>
      <w:r>
        <w:rPr>
          <w:sz w:val="24"/>
        </w:rPr>
        <w:t xml:space="preserve">Every reasonable attempt shall be made to accommodate otherwise qualified applicants, employees, contractors and volunteers who have one or more physical and/or mental disabilities, in accordance with the Agency’s </w:t>
      </w:r>
      <w:r>
        <w:rPr>
          <w:i/>
          <w:sz w:val="24"/>
        </w:rPr>
        <w:t>Equal Opportunity Policy.</w:t>
      </w:r>
    </w:p>
    <w:p w14:paraId="02010102" w14:textId="77777777" w:rsidR="00E9458D" w:rsidRDefault="005C6BD6">
      <w:pPr>
        <w:pStyle w:val="ListParagraph"/>
        <w:numPr>
          <w:ilvl w:val="0"/>
          <w:numId w:val="408"/>
        </w:numPr>
        <w:tabs>
          <w:tab w:val="left" w:pos="2161"/>
        </w:tabs>
        <w:ind w:right="1695"/>
        <w:jc w:val="both"/>
        <w:rPr>
          <w:sz w:val="24"/>
        </w:rPr>
      </w:pPr>
      <w:r>
        <w:rPr>
          <w:sz w:val="24"/>
        </w:rPr>
        <w:t>The Agency shall not directly, or through contractual or other arrangements, discriminate on the basis of age in the provision of services, unless age is a factor necessary to normal operations or to achieve any statutory</w:t>
      </w:r>
      <w:r>
        <w:rPr>
          <w:spacing w:val="-8"/>
          <w:sz w:val="24"/>
        </w:rPr>
        <w:t xml:space="preserve"> </w:t>
      </w:r>
      <w:r>
        <w:rPr>
          <w:sz w:val="24"/>
        </w:rPr>
        <w:t>purpose.</w:t>
      </w:r>
    </w:p>
    <w:p w14:paraId="7B906DFC" w14:textId="77777777" w:rsidR="00E9458D" w:rsidRDefault="005C6BD6">
      <w:pPr>
        <w:pStyle w:val="ListParagraph"/>
        <w:numPr>
          <w:ilvl w:val="0"/>
          <w:numId w:val="408"/>
        </w:numPr>
        <w:tabs>
          <w:tab w:val="left" w:pos="2161"/>
        </w:tabs>
        <w:ind w:right="1701"/>
        <w:jc w:val="both"/>
        <w:rPr>
          <w:sz w:val="24"/>
        </w:rPr>
      </w:pPr>
      <w:r>
        <w:rPr>
          <w:sz w:val="24"/>
        </w:rPr>
        <w:t>All discrimination complaints shall be referred to the Agency Administrator immediately.</w:t>
      </w:r>
    </w:p>
    <w:p w14:paraId="6ED84898" w14:textId="77777777" w:rsidR="00E9458D" w:rsidRDefault="005C6BD6">
      <w:pPr>
        <w:pStyle w:val="ListParagraph"/>
        <w:numPr>
          <w:ilvl w:val="0"/>
          <w:numId w:val="408"/>
        </w:numPr>
        <w:tabs>
          <w:tab w:val="left" w:pos="2161"/>
        </w:tabs>
        <w:ind w:right="1697"/>
        <w:jc w:val="both"/>
        <w:rPr>
          <w:sz w:val="24"/>
        </w:rPr>
      </w:pPr>
      <w:r>
        <w:rPr>
          <w:sz w:val="24"/>
        </w:rPr>
        <w:t>Discrimination complaints registered against this Agency shall include at least the following</w:t>
      </w:r>
      <w:r>
        <w:rPr>
          <w:spacing w:val="-1"/>
          <w:sz w:val="24"/>
        </w:rPr>
        <w:t xml:space="preserve"> </w:t>
      </w:r>
      <w:r>
        <w:rPr>
          <w:sz w:val="24"/>
        </w:rPr>
        <w:t>details:</w:t>
      </w:r>
    </w:p>
    <w:p w14:paraId="7A65DD49" w14:textId="77777777" w:rsidR="00E9458D" w:rsidRDefault="005C6BD6">
      <w:pPr>
        <w:pStyle w:val="ListParagraph"/>
        <w:numPr>
          <w:ilvl w:val="1"/>
          <w:numId w:val="408"/>
        </w:numPr>
        <w:tabs>
          <w:tab w:val="left" w:pos="2521"/>
        </w:tabs>
        <w:ind w:left="2520" w:hanging="361"/>
        <w:rPr>
          <w:sz w:val="24"/>
        </w:rPr>
      </w:pPr>
      <w:r>
        <w:rPr>
          <w:sz w:val="24"/>
        </w:rPr>
        <w:t>date of the</w:t>
      </w:r>
      <w:r>
        <w:rPr>
          <w:spacing w:val="-1"/>
          <w:sz w:val="24"/>
        </w:rPr>
        <w:t xml:space="preserve"> </w:t>
      </w:r>
      <w:r>
        <w:rPr>
          <w:sz w:val="24"/>
        </w:rPr>
        <w:t>complaint;</w:t>
      </w:r>
    </w:p>
    <w:p w14:paraId="30E73347" w14:textId="77777777" w:rsidR="00E9458D" w:rsidRDefault="005C6BD6">
      <w:pPr>
        <w:pStyle w:val="ListParagraph"/>
        <w:numPr>
          <w:ilvl w:val="1"/>
          <w:numId w:val="408"/>
        </w:numPr>
        <w:tabs>
          <w:tab w:val="left" w:pos="2521"/>
        </w:tabs>
        <w:ind w:left="2520" w:hanging="361"/>
        <w:rPr>
          <w:sz w:val="24"/>
        </w:rPr>
      </w:pPr>
      <w:r>
        <w:rPr>
          <w:sz w:val="24"/>
        </w:rPr>
        <w:t>sex of</w:t>
      </w:r>
      <w:r>
        <w:rPr>
          <w:spacing w:val="-1"/>
          <w:sz w:val="24"/>
        </w:rPr>
        <w:t xml:space="preserve"> </w:t>
      </w:r>
      <w:r>
        <w:rPr>
          <w:sz w:val="24"/>
        </w:rPr>
        <w:t>complainant;</w:t>
      </w:r>
    </w:p>
    <w:p w14:paraId="30A70B14" w14:textId="77777777" w:rsidR="00E9458D" w:rsidRDefault="005C6BD6">
      <w:pPr>
        <w:pStyle w:val="ListParagraph"/>
        <w:numPr>
          <w:ilvl w:val="1"/>
          <w:numId w:val="408"/>
        </w:numPr>
        <w:tabs>
          <w:tab w:val="left" w:pos="2521"/>
        </w:tabs>
        <w:ind w:left="2520" w:hanging="361"/>
        <w:rPr>
          <w:sz w:val="24"/>
        </w:rPr>
      </w:pPr>
      <w:r>
        <w:rPr>
          <w:sz w:val="24"/>
        </w:rPr>
        <w:t>race and national original of the</w:t>
      </w:r>
      <w:r>
        <w:rPr>
          <w:spacing w:val="-2"/>
          <w:sz w:val="24"/>
        </w:rPr>
        <w:t xml:space="preserve"> </w:t>
      </w:r>
      <w:r>
        <w:rPr>
          <w:sz w:val="24"/>
        </w:rPr>
        <w:t>complainant;</w:t>
      </w:r>
    </w:p>
    <w:p w14:paraId="1360C168" w14:textId="77777777" w:rsidR="00E9458D" w:rsidRDefault="005C6BD6">
      <w:pPr>
        <w:pStyle w:val="ListParagraph"/>
        <w:numPr>
          <w:ilvl w:val="1"/>
          <w:numId w:val="408"/>
        </w:numPr>
        <w:tabs>
          <w:tab w:val="left" w:pos="2521"/>
        </w:tabs>
        <w:ind w:left="2520" w:hanging="361"/>
        <w:rPr>
          <w:sz w:val="24"/>
        </w:rPr>
      </w:pPr>
      <w:r>
        <w:rPr>
          <w:sz w:val="24"/>
        </w:rPr>
        <w:t>major allegations of the</w:t>
      </w:r>
      <w:r>
        <w:rPr>
          <w:spacing w:val="-2"/>
          <w:sz w:val="24"/>
        </w:rPr>
        <w:t xml:space="preserve"> </w:t>
      </w:r>
      <w:r>
        <w:rPr>
          <w:sz w:val="24"/>
        </w:rPr>
        <w:t>complainant;</w:t>
      </w:r>
    </w:p>
    <w:p w14:paraId="01E85CAC" w14:textId="77777777" w:rsidR="00E9458D" w:rsidRDefault="005C6BD6">
      <w:pPr>
        <w:pStyle w:val="ListParagraph"/>
        <w:numPr>
          <w:ilvl w:val="1"/>
          <w:numId w:val="408"/>
        </w:numPr>
        <w:tabs>
          <w:tab w:val="left" w:pos="2521"/>
        </w:tabs>
        <w:ind w:left="2520" w:hanging="361"/>
        <w:rPr>
          <w:sz w:val="24"/>
        </w:rPr>
      </w:pPr>
      <w:r>
        <w:rPr>
          <w:sz w:val="24"/>
        </w:rPr>
        <w:t>name of Agency;</w:t>
      </w:r>
      <w:r>
        <w:rPr>
          <w:spacing w:val="-1"/>
          <w:sz w:val="24"/>
        </w:rPr>
        <w:t xml:space="preserve"> </w:t>
      </w:r>
      <w:r>
        <w:rPr>
          <w:sz w:val="24"/>
        </w:rPr>
        <w:t>and,</w:t>
      </w:r>
    </w:p>
    <w:p w14:paraId="4A37D434" w14:textId="77777777" w:rsidR="00E9458D" w:rsidRDefault="005C6BD6">
      <w:pPr>
        <w:pStyle w:val="ListParagraph"/>
        <w:numPr>
          <w:ilvl w:val="1"/>
          <w:numId w:val="408"/>
        </w:numPr>
        <w:tabs>
          <w:tab w:val="left" w:pos="2520"/>
          <w:tab w:val="left" w:pos="2521"/>
        </w:tabs>
        <w:ind w:left="2520" w:hanging="361"/>
        <w:rPr>
          <w:sz w:val="24"/>
        </w:rPr>
      </w:pPr>
      <w:r>
        <w:rPr>
          <w:sz w:val="24"/>
        </w:rPr>
        <w:t>the “cause” or “no cause” findings of the investigating</w:t>
      </w:r>
      <w:r>
        <w:rPr>
          <w:spacing w:val="-3"/>
          <w:sz w:val="24"/>
        </w:rPr>
        <w:t xml:space="preserve"> </w:t>
      </w:r>
      <w:r>
        <w:rPr>
          <w:sz w:val="24"/>
        </w:rPr>
        <w:t>authority.</w:t>
      </w:r>
    </w:p>
    <w:p w14:paraId="5AD49EB1" w14:textId="77777777" w:rsidR="00E9458D" w:rsidRDefault="005C6BD6">
      <w:pPr>
        <w:pStyle w:val="ListParagraph"/>
        <w:numPr>
          <w:ilvl w:val="0"/>
          <w:numId w:val="408"/>
        </w:numPr>
        <w:tabs>
          <w:tab w:val="left" w:pos="2161"/>
        </w:tabs>
        <w:ind w:right="1700"/>
        <w:rPr>
          <w:sz w:val="24"/>
        </w:rPr>
      </w:pPr>
      <w:r>
        <w:rPr>
          <w:sz w:val="24"/>
        </w:rPr>
        <w:t>The Agency Manager/Administrator shall assume responsibility for ensuring total compliance with this Civil Rights/Non-Discrimination</w:t>
      </w:r>
      <w:r>
        <w:rPr>
          <w:spacing w:val="-2"/>
          <w:sz w:val="24"/>
        </w:rPr>
        <w:t xml:space="preserve"> </w:t>
      </w:r>
      <w:r>
        <w:rPr>
          <w:sz w:val="24"/>
        </w:rPr>
        <w:t>Policy.</w:t>
      </w:r>
    </w:p>
    <w:p w14:paraId="29D8C7F1" w14:textId="77777777" w:rsidR="00E9458D" w:rsidRDefault="00E9458D">
      <w:pPr>
        <w:pStyle w:val="BodyText"/>
        <w:spacing w:before="11"/>
        <w:ind w:left="0" w:firstLine="0"/>
        <w:rPr>
          <w:sz w:val="23"/>
        </w:rPr>
      </w:pPr>
    </w:p>
    <w:p w14:paraId="7C7B21A5" w14:textId="77777777" w:rsidR="00E9458D" w:rsidRDefault="005C6BD6">
      <w:pPr>
        <w:pStyle w:val="Heading2"/>
        <w:ind w:left="1860"/>
      </w:pPr>
      <w:r>
        <w:t>GUIDELINES</w:t>
      </w:r>
    </w:p>
    <w:p w14:paraId="1AC6A085" w14:textId="77777777" w:rsidR="00E9458D" w:rsidRDefault="005C6BD6">
      <w:pPr>
        <w:pStyle w:val="ListParagraph"/>
        <w:numPr>
          <w:ilvl w:val="0"/>
          <w:numId w:val="407"/>
        </w:numPr>
        <w:tabs>
          <w:tab w:val="left" w:pos="2161"/>
        </w:tabs>
        <w:ind w:right="1696"/>
        <w:jc w:val="both"/>
        <w:rPr>
          <w:sz w:val="24"/>
        </w:rPr>
      </w:pPr>
      <w:r>
        <w:rPr>
          <w:sz w:val="24"/>
        </w:rPr>
        <w:t>Personnel shall be given non-discrimination training during orientation and yearly thereafter with interval non-discrimination training being provided on an as-needed basis.</w:t>
      </w:r>
    </w:p>
    <w:p w14:paraId="5108BF3E" w14:textId="77777777" w:rsidR="00E9458D" w:rsidRDefault="005C6BD6">
      <w:pPr>
        <w:pStyle w:val="ListParagraph"/>
        <w:numPr>
          <w:ilvl w:val="0"/>
          <w:numId w:val="407"/>
        </w:numPr>
        <w:tabs>
          <w:tab w:val="left" w:pos="2161"/>
        </w:tabs>
        <w:jc w:val="both"/>
        <w:rPr>
          <w:sz w:val="24"/>
        </w:rPr>
      </w:pPr>
      <w:r>
        <w:rPr>
          <w:sz w:val="24"/>
        </w:rPr>
        <w:t>A record of training shall be kept for all personnel and shall</w:t>
      </w:r>
      <w:r>
        <w:rPr>
          <w:spacing w:val="-4"/>
          <w:sz w:val="24"/>
        </w:rPr>
        <w:t xml:space="preserve"> </w:t>
      </w:r>
      <w:r>
        <w:rPr>
          <w:sz w:val="24"/>
        </w:rPr>
        <w:t>include:</w:t>
      </w:r>
    </w:p>
    <w:p w14:paraId="579D9ED0" w14:textId="77777777" w:rsidR="00E9458D" w:rsidRDefault="005C6BD6">
      <w:pPr>
        <w:pStyle w:val="ListParagraph"/>
        <w:numPr>
          <w:ilvl w:val="1"/>
          <w:numId w:val="407"/>
        </w:numPr>
        <w:tabs>
          <w:tab w:val="left" w:pos="2521"/>
        </w:tabs>
        <w:spacing w:before="1"/>
        <w:ind w:hanging="361"/>
        <w:jc w:val="both"/>
        <w:rPr>
          <w:sz w:val="24"/>
        </w:rPr>
      </w:pPr>
      <w:r>
        <w:rPr>
          <w:sz w:val="24"/>
        </w:rPr>
        <w:t>dates when training was</w:t>
      </w:r>
      <w:r>
        <w:rPr>
          <w:spacing w:val="-1"/>
          <w:sz w:val="24"/>
        </w:rPr>
        <w:t xml:space="preserve"> </w:t>
      </w:r>
      <w:r>
        <w:rPr>
          <w:sz w:val="24"/>
        </w:rPr>
        <w:t>given;</w:t>
      </w:r>
    </w:p>
    <w:p w14:paraId="54E283FA"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CD85FD1" w14:textId="77777777">
        <w:trPr>
          <w:trHeight w:val="612"/>
        </w:trPr>
        <w:tc>
          <w:tcPr>
            <w:tcW w:w="5689" w:type="dxa"/>
          </w:tcPr>
          <w:p w14:paraId="10EDF5A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3F697E3" w14:textId="77777777" w:rsidR="00E9458D" w:rsidRDefault="00E9458D">
            <w:pPr>
              <w:pStyle w:val="TableParagraph"/>
              <w:ind w:left="0"/>
              <w:rPr>
                <w:sz w:val="24"/>
              </w:rPr>
            </w:pPr>
          </w:p>
          <w:p w14:paraId="762D8F1E" w14:textId="77777777" w:rsidR="00E9458D" w:rsidRDefault="005C6BD6">
            <w:pPr>
              <w:pStyle w:val="TableParagraph"/>
              <w:ind w:left="487"/>
              <w:rPr>
                <w:sz w:val="20"/>
              </w:rPr>
            </w:pPr>
            <w:r>
              <w:rPr>
                <w:noProof/>
                <w:sz w:val="20"/>
              </w:rPr>
              <w:drawing>
                <wp:inline distT="0" distB="0" distL="0" distR="0" wp14:anchorId="32A0845F" wp14:editId="5302EC4E">
                  <wp:extent cx="1390695" cy="966501"/>
                  <wp:effectExtent l="0" t="0" r="0" b="0"/>
                  <wp:docPr id="7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530F617" w14:textId="77777777">
        <w:trPr>
          <w:trHeight w:val="1184"/>
        </w:trPr>
        <w:tc>
          <w:tcPr>
            <w:tcW w:w="5689" w:type="dxa"/>
          </w:tcPr>
          <w:p w14:paraId="23E0C0C0" w14:textId="77777777" w:rsidR="00E9458D" w:rsidRDefault="00E9458D">
            <w:pPr>
              <w:pStyle w:val="TableParagraph"/>
              <w:ind w:left="0"/>
              <w:rPr>
                <w:sz w:val="24"/>
              </w:rPr>
            </w:pPr>
          </w:p>
          <w:p w14:paraId="004F47D7" w14:textId="77777777" w:rsidR="00E9458D" w:rsidRDefault="005C6BD6">
            <w:pPr>
              <w:pStyle w:val="TableParagraph"/>
              <w:rPr>
                <w:b/>
                <w:sz w:val="24"/>
              </w:rPr>
            </w:pPr>
            <w:r>
              <w:rPr>
                <w:b/>
                <w:sz w:val="24"/>
              </w:rPr>
              <w:t>Section 4: Human Resources</w:t>
            </w:r>
          </w:p>
        </w:tc>
        <w:tc>
          <w:tcPr>
            <w:tcW w:w="3168" w:type="dxa"/>
            <w:vMerge/>
            <w:tcBorders>
              <w:top w:val="nil"/>
            </w:tcBorders>
          </w:tcPr>
          <w:p w14:paraId="7C83BE85" w14:textId="77777777" w:rsidR="00E9458D" w:rsidRDefault="00E9458D">
            <w:pPr>
              <w:rPr>
                <w:sz w:val="2"/>
                <w:szCs w:val="2"/>
              </w:rPr>
            </w:pPr>
          </w:p>
        </w:tc>
      </w:tr>
      <w:tr w:rsidR="00E9458D" w14:paraId="3F3B43F6" w14:textId="77777777">
        <w:trPr>
          <w:trHeight w:val="275"/>
        </w:trPr>
        <w:tc>
          <w:tcPr>
            <w:tcW w:w="5689" w:type="dxa"/>
            <w:vMerge w:val="restart"/>
          </w:tcPr>
          <w:p w14:paraId="225DCFA9" w14:textId="77777777" w:rsidR="00E9458D" w:rsidRDefault="00E9458D">
            <w:pPr>
              <w:pStyle w:val="TableParagraph"/>
              <w:ind w:left="0"/>
              <w:rPr>
                <w:sz w:val="24"/>
              </w:rPr>
            </w:pPr>
          </w:p>
          <w:p w14:paraId="03F4512D" w14:textId="77777777" w:rsidR="00E9458D" w:rsidRDefault="005C6BD6">
            <w:pPr>
              <w:pStyle w:val="TableParagraph"/>
              <w:rPr>
                <w:b/>
                <w:sz w:val="24"/>
              </w:rPr>
            </w:pPr>
            <w:r>
              <w:rPr>
                <w:b/>
                <w:sz w:val="24"/>
              </w:rPr>
              <w:t>Policy Title: Civil Rights/Non-Discrimination</w:t>
            </w:r>
          </w:p>
        </w:tc>
        <w:tc>
          <w:tcPr>
            <w:tcW w:w="3168" w:type="dxa"/>
          </w:tcPr>
          <w:p w14:paraId="4EDAE976" w14:textId="77777777" w:rsidR="00E9458D" w:rsidRDefault="005C6BD6">
            <w:pPr>
              <w:pStyle w:val="TableParagraph"/>
              <w:spacing w:line="256" w:lineRule="exact"/>
              <w:rPr>
                <w:b/>
                <w:sz w:val="24"/>
              </w:rPr>
            </w:pPr>
            <w:r>
              <w:rPr>
                <w:b/>
                <w:sz w:val="24"/>
              </w:rPr>
              <w:t>Policy Number: 4.91</w:t>
            </w:r>
          </w:p>
        </w:tc>
      </w:tr>
      <w:tr w:rsidR="00E9458D" w14:paraId="49C2945B" w14:textId="77777777">
        <w:trPr>
          <w:trHeight w:val="275"/>
        </w:trPr>
        <w:tc>
          <w:tcPr>
            <w:tcW w:w="5689" w:type="dxa"/>
            <w:vMerge/>
            <w:tcBorders>
              <w:top w:val="nil"/>
            </w:tcBorders>
          </w:tcPr>
          <w:p w14:paraId="5FAB0404" w14:textId="77777777" w:rsidR="00E9458D" w:rsidRDefault="00E9458D">
            <w:pPr>
              <w:rPr>
                <w:sz w:val="2"/>
                <w:szCs w:val="2"/>
              </w:rPr>
            </w:pPr>
          </w:p>
        </w:tc>
        <w:tc>
          <w:tcPr>
            <w:tcW w:w="3168" w:type="dxa"/>
          </w:tcPr>
          <w:p w14:paraId="3EC5EA84" w14:textId="77777777" w:rsidR="00E9458D" w:rsidRDefault="005C6BD6">
            <w:pPr>
              <w:pStyle w:val="TableParagraph"/>
              <w:spacing w:line="255" w:lineRule="exact"/>
              <w:rPr>
                <w:b/>
                <w:sz w:val="24"/>
              </w:rPr>
            </w:pPr>
            <w:r>
              <w:rPr>
                <w:b/>
                <w:sz w:val="24"/>
              </w:rPr>
              <w:t>Effective Date:</w:t>
            </w:r>
          </w:p>
        </w:tc>
      </w:tr>
      <w:tr w:rsidR="00E9458D" w14:paraId="33D97CCC" w14:textId="77777777">
        <w:trPr>
          <w:trHeight w:val="276"/>
        </w:trPr>
        <w:tc>
          <w:tcPr>
            <w:tcW w:w="5689" w:type="dxa"/>
            <w:vMerge/>
            <w:tcBorders>
              <w:top w:val="nil"/>
            </w:tcBorders>
          </w:tcPr>
          <w:p w14:paraId="48C24F0F" w14:textId="77777777" w:rsidR="00E9458D" w:rsidRDefault="00E9458D">
            <w:pPr>
              <w:rPr>
                <w:sz w:val="2"/>
                <w:szCs w:val="2"/>
              </w:rPr>
            </w:pPr>
          </w:p>
        </w:tc>
        <w:tc>
          <w:tcPr>
            <w:tcW w:w="3168" w:type="dxa"/>
          </w:tcPr>
          <w:p w14:paraId="615FD0C8" w14:textId="77777777" w:rsidR="00E9458D" w:rsidRDefault="005C6BD6">
            <w:pPr>
              <w:pStyle w:val="TableParagraph"/>
              <w:spacing w:before="1" w:line="255" w:lineRule="exact"/>
              <w:rPr>
                <w:b/>
                <w:sz w:val="24"/>
              </w:rPr>
            </w:pPr>
            <w:r>
              <w:rPr>
                <w:b/>
                <w:sz w:val="24"/>
              </w:rPr>
              <w:t>Revision Date:</w:t>
            </w:r>
          </w:p>
        </w:tc>
      </w:tr>
      <w:tr w:rsidR="00E9458D" w14:paraId="56AE5740" w14:textId="77777777">
        <w:trPr>
          <w:trHeight w:val="275"/>
        </w:trPr>
        <w:tc>
          <w:tcPr>
            <w:tcW w:w="5689" w:type="dxa"/>
            <w:vMerge/>
            <w:tcBorders>
              <w:top w:val="nil"/>
            </w:tcBorders>
          </w:tcPr>
          <w:p w14:paraId="3995666A" w14:textId="77777777" w:rsidR="00E9458D" w:rsidRDefault="00E9458D">
            <w:pPr>
              <w:rPr>
                <w:sz w:val="2"/>
                <w:szCs w:val="2"/>
              </w:rPr>
            </w:pPr>
          </w:p>
        </w:tc>
        <w:tc>
          <w:tcPr>
            <w:tcW w:w="3168" w:type="dxa"/>
          </w:tcPr>
          <w:p w14:paraId="3386D536" w14:textId="77777777" w:rsidR="00E9458D" w:rsidRDefault="005C6BD6">
            <w:pPr>
              <w:pStyle w:val="TableParagraph"/>
              <w:spacing w:line="255" w:lineRule="exact"/>
              <w:rPr>
                <w:b/>
                <w:sz w:val="24"/>
              </w:rPr>
            </w:pPr>
            <w:r>
              <w:rPr>
                <w:b/>
                <w:sz w:val="24"/>
              </w:rPr>
              <w:t>Approved By:</w:t>
            </w:r>
          </w:p>
        </w:tc>
      </w:tr>
      <w:tr w:rsidR="00E9458D" w14:paraId="7D834CEF" w14:textId="77777777">
        <w:trPr>
          <w:trHeight w:val="276"/>
        </w:trPr>
        <w:tc>
          <w:tcPr>
            <w:tcW w:w="5689" w:type="dxa"/>
            <w:vMerge/>
            <w:tcBorders>
              <w:top w:val="nil"/>
            </w:tcBorders>
          </w:tcPr>
          <w:p w14:paraId="79561BE5" w14:textId="77777777" w:rsidR="00E9458D" w:rsidRDefault="00E9458D">
            <w:pPr>
              <w:rPr>
                <w:sz w:val="2"/>
                <w:szCs w:val="2"/>
              </w:rPr>
            </w:pPr>
          </w:p>
        </w:tc>
        <w:tc>
          <w:tcPr>
            <w:tcW w:w="3168" w:type="dxa"/>
          </w:tcPr>
          <w:p w14:paraId="777924BD" w14:textId="77777777" w:rsidR="00E9458D" w:rsidRDefault="005C6BD6">
            <w:pPr>
              <w:pStyle w:val="TableParagraph"/>
              <w:spacing w:line="257" w:lineRule="exact"/>
              <w:rPr>
                <w:b/>
                <w:sz w:val="24"/>
              </w:rPr>
            </w:pPr>
            <w:r>
              <w:rPr>
                <w:b/>
                <w:sz w:val="24"/>
              </w:rPr>
              <w:t>Page Number: Page 4 of 4</w:t>
            </w:r>
          </w:p>
        </w:tc>
      </w:tr>
    </w:tbl>
    <w:p w14:paraId="312B6AC8" w14:textId="77777777" w:rsidR="00E9458D" w:rsidRDefault="00E9458D">
      <w:pPr>
        <w:pStyle w:val="BodyText"/>
        <w:spacing w:before="8"/>
        <w:ind w:left="0" w:firstLine="0"/>
        <w:rPr>
          <w:sz w:val="16"/>
        </w:rPr>
      </w:pPr>
    </w:p>
    <w:p w14:paraId="69AC3B2B" w14:textId="77777777" w:rsidR="00E9458D" w:rsidRDefault="005C6BD6">
      <w:pPr>
        <w:pStyle w:val="ListParagraph"/>
        <w:numPr>
          <w:ilvl w:val="1"/>
          <w:numId w:val="407"/>
        </w:numPr>
        <w:tabs>
          <w:tab w:val="left" w:pos="2521"/>
        </w:tabs>
        <w:spacing w:before="90" w:line="275" w:lineRule="exact"/>
        <w:ind w:hanging="361"/>
        <w:rPr>
          <w:sz w:val="24"/>
        </w:rPr>
      </w:pPr>
      <w:r>
        <w:rPr>
          <w:sz w:val="24"/>
        </w:rPr>
        <w:t>summary on what training was</w:t>
      </w:r>
      <w:r>
        <w:rPr>
          <w:spacing w:val="-3"/>
          <w:sz w:val="24"/>
        </w:rPr>
        <w:t xml:space="preserve"> </w:t>
      </w:r>
      <w:r>
        <w:rPr>
          <w:sz w:val="24"/>
        </w:rPr>
        <w:t>given;</w:t>
      </w:r>
    </w:p>
    <w:p w14:paraId="0F66C986" w14:textId="77777777" w:rsidR="00E9458D" w:rsidRDefault="005C6BD6">
      <w:pPr>
        <w:pStyle w:val="ListParagraph"/>
        <w:numPr>
          <w:ilvl w:val="1"/>
          <w:numId w:val="407"/>
        </w:numPr>
        <w:tabs>
          <w:tab w:val="left" w:pos="2521"/>
        </w:tabs>
        <w:spacing w:line="275" w:lineRule="exact"/>
        <w:ind w:hanging="361"/>
        <w:rPr>
          <w:sz w:val="24"/>
        </w:rPr>
      </w:pPr>
      <w:r>
        <w:rPr>
          <w:sz w:val="24"/>
        </w:rPr>
        <w:t>names and credentials of person(s) providing the training;</w:t>
      </w:r>
      <w:r>
        <w:rPr>
          <w:spacing w:val="-3"/>
          <w:sz w:val="24"/>
        </w:rPr>
        <w:t xml:space="preserve"> </w:t>
      </w:r>
      <w:r>
        <w:rPr>
          <w:sz w:val="24"/>
        </w:rPr>
        <w:t>and,</w:t>
      </w:r>
    </w:p>
    <w:p w14:paraId="754DD88B" w14:textId="77777777" w:rsidR="00E9458D" w:rsidRDefault="005C6BD6">
      <w:pPr>
        <w:pStyle w:val="ListParagraph"/>
        <w:numPr>
          <w:ilvl w:val="1"/>
          <w:numId w:val="407"/>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4679358C" w14:textId="77777777" w:rsidR="00E9458D" w:rsidRDefault="005C6BD6">
      <w:pPr>
        <w:pStyle w:val="ListParagraph"/>
        <w:numPr>
          <w:ilvl w:val="0"/>
          <w:numId w:val="407"/>
        </w:numPr>
        <w:tabs>
          <w:tab w:val="left" w:pos="2161"/>
        </w:tabs>
        <w:rPr>
          <w:sz w:val="24"/>
        </w:rPr>
      </w:pPr>
      <w:r>
        <w:rPr>
          <w:sz w:val="24"/>
        </w:rPr>
        <w:t>Non-discrimination training records shall be</w:t>
      </w:r>
      <w:r>
        <w:rPr>
          <w:spacing w:val="-2"/>
          <w:sz w:val="24"/>
        </w:rPr>
        <w:t xml:space="preserve"> </w:t>
      </w:r>
      <w:r>
        <w:rPr>
          <w:sz w:val="24"/>
        </w:rPr>
        <w:t>maintained.</w:t>
      </w:r>
    </w:p>
    <w:p w14:paraId="330808D0" w14:textId="77777777" w:rsidR="00E9458D" w:rsidRDefault="00E9458D">
      <w:pPr>
        <w:pStyle w:val="BodyText"/>
        <w:ind w:left="0" w:firstLine="0"/>
      </w:pPr>
    </w:p>
    <w:p w14:paraId="5646DBF1" w14:textId="77777777" w:rsidR="00E9458D" w:rsidRDefault="005C6BD6">
      <w:pPr>
        <w:pStyle w:val="Heading2"/>
      </w:pPr>
      <w:r>
        <w:t>CROSS-POLICY REFERENCES</w:t>
      </w:r>
    </w:p>
    <w:p w14:paraId="77709838" w14:textId="77777777" w:rsidR="00E9458D" w:rsidRDefault="005C6BD6">
      <w:pPr>
        <w:pStyle w:val="ListParagraph"/>
        <w:numPr>
          <w:ilvl w:val="0"/>
          <w:numId w:val="406"/>
        </w:numPr>
        <w:tabs>
          <w:tab w:val="left" w:pos="2226"/>
          <w:tab w:val="left" w:pos="2227"/>
        </w:tabs>
        <w:rPr>
          <w:sz w:val="24"/>
        </w:rPr>
      </w:pPr>
      <w:r>
        <w:rPr>
          <w:sz w:val="24"/>
        </w:rPr>
        <w:t>Human Rights</w:t>
      </w:r>
    </w:p>
    <w:p w14:paraId="358C9D39" w14:textId="77777777" w:rsidR="00E9458D" w:rsidRDefault="005C6BD6">
      <w:pPr>
        <w:pStyle w:val="ListParagraph"/>
        <w:numPr>
          <w:ilvl w:val="0"/>
          <w:numId w:val="406"/>
        </w:numPr>
        <w:tabs>
          <w:tab w:val="left" w:pos="2226"/>
          <w:tab w:val="left" w:pos="2227"/>
        </w:tabs>
        <w:rPr>
          <w:sz w:val="24"/>
        </w:rPr>
      </w:pPr>
      <w:r>
        <w:rPr>
          <w:sz w:val="24"/>
        </w:rPr>
        <w:t>Equal Opportunity</w:t>
      </w:r>
    </w:p>
    <w:p w14:paraId="6E78575D" w14:textId="77777777" w:rsidR="00E9458D" w:rsidRDefault="005C6BD6">
      <w:pPr>
        <w:pStyle w:val="ListParagraph"/>
        <w:numPr>
          <w:ilvl w:val="0"/>
          <w:numId w:val="406"/>
        </w:numPr>
        <w:tabs>
          <w:tab w:val="left" w:pos="2226"/>
          <w:tab w:val="left" w:pos="2227"/>
        </w:tabs>
        <w:rPr>
          <w:sz w:val="24"/>
        </w:rPr>
      </w:pPr>
      <w:r>
        <w:rPr>
          <w:sz w:val="24"/>
        </w:rPr>
        <w:t>Sexual Harassment</w:t>
      </w:r>
    </w:p>
    <w:p w14:paraId="19BC8BD0" w14:textId="77777777" w:rsidR="00E9458D" w:rsidRDefault="005C6BD6">
      <w:pPr>
        <w:pStyle w:val="ListParagraph"/>
        <w:numPr>
          <w:ilvl w:val="0"/>
          <w:numId w:val="406"/>
        </w:numPr>
        <w:tabs>
          <w:tab w:val="left" w:pos="2226"/>
          <w:tab w:val="left" w:pos="2227"/>
        </w:tabs>
        <w:rPr>
          <w:sz w:val="24"/>
        </w:rPr>
      </w:pPr>
      <w:r>
        <w:rPr>
          <w:sz w:val="24"/>
        </w:rPr>
        <w:t>Cultural Diversity</w:t>
      </w:r>
    </w:p>
    <w:p w14:paraId="714C7C4E" w14:textId="77777777" w:rsidR="00E9458D" w:rsidRDefault="005C6BD6">
      <w:pPr>
        <w:pStyle w:val="ListParagraph"/>
        <w:numPr>
          <w:ilvl w:val="0"/>
          <w:numId w:val="406"/>
        </w:numPr>
        <w:tabs>
          <w:tab w:val="left" w:pos="2226"/>
          <w:tab w:val="left" w:pos="2227"/>
        </w:tabs>
        <w:rPr>
          <w:sz w:val="24"/>
        </w:rPr>
      </w:pPr>
      <w:r>
        <w:rPr>
          <w:sz w:val="24"/>
        </w:rPr>
        <w:t>Standards of Conduct &amp; Work</w:t>
      </w:r>
      <w:r>
        <w:rPr>
          <w:spacing w:val="-2"/>
          <w:sz w:val="24"/>
        </w:rPr>
        <w:t xml:space="preserve"> </w:t>
      </w:r>
      <w:r>
        <w:rPr>
          <w:sz w:val="24"/>
        </w:rPr>
        <w:t>Ethics</w:t>
      </w:r>
    </w:p>
    <w:p w14:paraId="1E49C30F" w14:textId="77777777" w:rsidR="00E9458D" w:rsidRDefault="005C6BD6">
      <w:pPr>
        <w:pStyle w:val="ListParagraph"/>
        <w:numPr>
          <w:ilvl w:val="0"/>
          <w:numId w:val="406"/>
        </w:numPr>
        <w:tabs>
          <w:tab w:val="left" w:pos="2226"/>
          <w:tab w:val="left" w:pos="2227"/>
        </w:tabs>
        <w:rPr>
          <w:sz w:val="24"/>
        </w:rPr>
      </w:pPr>
      <w:r>
        <w:rPr>
          <w:sz w:val="24"/>
        </w:rPr>
        <w:t>Communicating with People with</w:t>
      </w:r>
      <w:r>
        <w:rPr>
          <w:spacing w:val="-1"/>
          <w:sz w:val="24"/>
        </w:rPr>
        <w:t xml:space="preserve"> </w:t>
      </w:r>
      <w:r>
        <w:rPr>
          <w:sz w:val="24"/>
        </w:rPr>
        <w:t>Disabilities</w:t>
      </w:r>
    </w:p>
    <w:p w14:paraId="0ECCE0B5" w14:textId="77777777" w:rsidR="00E9458D" w:rsidRDefault="005C6BD6">
      <w:pPr>
        <w:pStyle w:val="ListParagraph"/>
        <w:numPr>
          <w:ilvl w:val="0"/>
          <w:numId w:val="406"/>
        </w:numPr>
        <w:tabs>
          <w:tab w:val="left" w:pos="2226"/>
          <w:tab w:val="left" w:pos="2227"/>
        </w:tabs>
        <w:rPr>
          <w:sz w:val="24"/>
        </w:rPr>
      </w:pPr>
      <w:r>
        <w:rPr>
          <w:sz w:val="24"/>
        </w:rPr>
        <w:t>Client</w:t>
      </w:r>
      <w:r>
        <w:rPr>
          <w:spacing w:val="-1"/>
          <w:sz w:val="24"/>
        </w:rPr>
        <w:t xml:space="preserve"> </w:t>
      </w:r>
      <w:r>
        <w:rPr>
          <w:sz w:val="24"/>
        </w:rPr>
        <w:t>Complaints</w:t>
      </w:r>
    </w:p>
    <w:p w14:paraId="64D53374" w14:textId="77777777" w:rsidR="00E9458D" w:rsidRDefault="005C6BD6">
      <w:pPr>
        <w:pStyle w:val="ListParagraph"/>
        <w:numPr>
          <w:ilvl w:val="0"/>
          <w:numId w:val="406"/>
        </w:numPr>
        <w:tabs>
          <w:tab w:val="left" w:pos="2226"/>
          <w:tab w:val="left" w:pos="2227"/>
        </w:tabs>
        <w:rPr>
          <w:sz w:val="24"/>
        </w:rPr>
      </w:pPr>
      <w:r>
        <w:rPr>
          <w:sz w:val="24"/>
        </w:rPr>
        <w:t>Employee Complaints &amp;</w:t>
      </w:r>
      <w:r>
        <w:rPr>
          <w:spacing w:val="-3"/>
          <w:sz w:val="24"/>
        </w:rPr>
        <w:t xml:space="preserve"> </w:t>
      </w:r>
      <w:r>
        <w:rPr>
          <w:sz w:val="24"/>
        </w:rPr>
        <w:t>Grievances</w:t>
      </w:r>
    </w:p>
    <w:p w14:paraId="6223CFB7" w14:textId="77777777" w:rsidR="00E9458D" w:rsidRDefault="00E9458D">
      <w:pPr>
        <w:pStyle w:val="BodyText"/>
        <w:ind w:left="0" w:firstLine="0"/>
      </w:pPr>
    </w:p>
    <w:p w14:paraId="12E492E0" w14:textId="77777777" w:rsidR="00E9458D" w:rsidRDefault="005C6BD6">
      <w:pPr>
        <w:pStyle w:val="Heading2"/>
      </w:pPr>
      <w:r>
        <w:t>FORMS</w:t>
      </w:r>
    </w:p>
    <w:p w14:paraId="65E3445C" w14:textId="77777777" w:rsidR="00E9458D" w:rsidRDefault="005C6BD6">
      <w:pPr>
        <w:pStyle w:val="ListParagraph"/>
        <w:numPr>
          <w:ilvl w:val="0"/>
          <w:numId w:val="405"/>
        </w:numPr>
        <w:tabs>
          <w:tab w:val="left" w:pos="2226"/>
          <w:tab w:val="left" w:pos="2227"/>
        </w:tabs>
        <w:rPr>
          <w:sz w:val="24"/>
        </w:rPr>
      </w:pPr>
      <w:r>
        <w:rPr>
          <w:sz w:val="24"/>
        </w:rPr>
        <w:t>Standards of</w:t>
      </w:r>
      <w:r>
        <w:rPr>
          <w:spacing w:val="-5"/>
          <w:sz w:val="24"/>
        </w:rPr>
        <w:t xml:space="preserve"> </w:t>
      </w:r>
      <w:r>
        <w:rPr>
          <w:sz w:val="24"/>
        </w:rPr>
        <w:t>Conduct</w:t>
      </w:r>
    </w:p>
    <w:p w14:paraId="5AC264F9" w14:textId="77777777" w:rsidR="00E9458D" w:rsidRDefault="005C6BD6">
      <w:pPr>
        <w:pStyle w:val="ListParagraph"/>
        <w:numPr>
          <w:ilvl w:val="0"/>
          <w:numId w:val="405"/>
        </w:numPr>
        <w:tabs>
          <w:tab w:val="left" w:pos="2226"/>
          <w:tab w:val="left" w:pos="2227"/>
        </w:tabs>
        <w:rPr>
          <w:sz w:val="24"/>
        </w:rPr>
      </w:pPr>
      <w:r>
        <w:rPr>
          <w:sz w:val="24"/>
        </w:rPr>
        <w:t>Complaint/Grievance</w:t>
      </w:r>
    </w:p>
    <w:p w14:paraId="6EA87F58" w14:textId="77777777" w:rsidR="00E9458D" w:rsidRDefault="005C6BD6">
      <w:pPr>
        <w:pStyle w:val="ListParagraph"/>
        <w:numPr>
          <w:ilvl w:val="0"/>
          <w:numId w:val="405"/>
        </w:numPr>
        <w:tabs>
          <w:tab w:val="left" w:pos="2226"/>
          <w:tab w:val="left" w:pos="2227"/>
        </w:tabs>
        <w:rPr>
          <w:sz w:val="24"/>
        </w:rPr>
      </w:pPr>
      <w:r>
        <w:rPr>
          <w:sz w:val="24"/>
        </w:rPr>
        <w:t>Communicating with People with</w:t>
      </w:r>
      <w:r>
        <w:rPr>
          <w:spacing w:val="-1"/>
          <w:sz w:val="24"/>
        </w:rPr>
        <w:t xml:space="preserve"> </w:t>
      </w:r>
      <w:r>
        <w:rPr>
          <w:sz w:val="24"/>
        </w:rPr>
        <w:t>Disabilities</w:t>
      </w:r>
    </w:p>
    <w:p w14:paraId="512A3978" w14:textId="77777777" w:rsidR="00E9458D" w:rsidRDefault="00E9458D">
      <w:pPr>
        <w:pStyle w:val="BodyText"/>
        <w:ind w:left="0" w:firstLine="0"/>
      </w:pPr>
    </w:p>
    <w:p w14:paraId="5BEB9D03" w14:textId="77777777" w:rsidR="00E9458D" w:rsidRDefault="005C6BD6">
      <w:pPr>
        <w:pStyle w:val="Heading2"/>
      </w:pPr>
      <w:r>
        <w:t>REFERENCES</w:t>
      </w:r>
    </w:p>
    <w:p w14:paraId="78F375EC" w14:textId="77777777" w:rsidR="00E9458D" w:rsidRDefault="005C6BD6">
      <w:pPr>
        <w:pStyle w:val="ListParagraph"/>
        <w:numPr>
          <w:ilvl w:val="0"/>
          <w:numId w:val="404"/>
        </w:numPr>
        <w:tabs>
          <w:tab w:val="left" w:pos="2161"/>
        </w:tabs>
        <w:spacing w:before="1"/>
        <w:rPr>
          <w:sz w:val="24"/>
        </w:rPr>
      </w:pPr>
      <w:r>
        <w:rPr>
          <w:sz w:val="24"/>
        </w:rPr>
        <w:t>U.S. Equal Employment Opportunity Commission</w:t>
      </w:r>
      <w:r>
        <w:rPr>
          <w:spacing w:val="-2"/>
          <w:sz w:val="24"/>
        </w:rPr>
        <w:t xml:space="preserve"> </w:t>
      </w:r>
      <w:r>
        <w:rPr>
          <w:sz w:val="24"/>
        </w:rPr>
        <w:t>(EEOC)</w:t>
      </w:r>
    </w:p>
    <w:p w14:paraId="2EFFC5E9" w14:textId="77777777" w:rsidR="00E9458D" w:rsidRDefault="005C6BD6">
      <w:pPr>
        <w:pStyle w:val="ListParagraph"/>
        <w:numPr>
          <w:ilvl w:val="0"/>
          <w:numId w:val="404"/>
        </w:numPr>
        <w:tabs>
          <w:tab w:val="left" w:pos="2161"/>
        </w:tabs>
        <w:rPr>
          <w:sz w:val="24"/>
        </w:rPr>
      </w:pPr>
      <w:r>
        <w:rPr>
          <w:sz w:val="24"/>
        </w:rPr>
        <w:t>Civil Rights Act of 1964 (Title</w:t>
      </w:r>
      <w:r>
        <w:rPr>
          <w:spacing w:val="-4"/>
          <w:sz w:val="24"/>
        </w:rPr>
        <w:t xml:space="preserve"> </w:t>
      </w:r>
      <w:r>
        <w:rPr>
          <w:sz w:val="24"/>
        </w:rPr>
        <w:t>VI)</w:t>
      </w:r>
    </w:p>
    <w:p w14:paraId="25585A22" w14:textId="77777777" w:rsidR="00E9458D" w:rsidRDefault="005C6BD6">
      <w:pPr>
        <w:pStyle w:val="ListParagraph"/>
        <w:numPr>
          <w:ilvl w:val="0"/>
          <w:numId w:val="404"/>
        </w:numPr>
        <w:tabs>
          <w:tab w:val="left" w:pos="2161"/>
        </w:tabs>
        <w:rPr>
          <w:sz w:val="24"/>
        </w:rPr>
      </w:pPr>
      <w:r>
        <w:rPr>
          <w:sz w:val="24"/>
        </w:rPr>
        <w:t>Section 504 Rehabilitation Act of 1973 (Section</w:t>
      </w:r>
      <w:r>
        <w:rPr>
          <w:spacing w:val="-5"/>
          <w:sz w:val="24"/>
        </w:rPr>
        <w:t xml:space="preserve"> </w:t>
      </w:r>
      <w:r>
        <w:rPr>
          <w:sz w:val="24"/>
        </w:rPr>
        <w:t>504)</w:t>
      </w:r>
    </w:p>
    <w:p w14:paraId="49867FB3" w14:textId="77777777" w:rsidR="00E9458D" w:rsidRDefault="005C6BD6">
      <w:pPr>
        <w:pStyle w:val="ListParagraph"/>
        <w:numPr>
          <w:ilvl w:val="0"/>
          <w:numId w:val="404"/>
        </w:numPr>
        <w:tabs>
          <w:tab w:val="left" w:pos="2161"/>
        </w:tabs>
        <w:rPr>
          <w:sz w:val="24"/>
        </w:rPr>
      </w:pPr>
      <w:r>
        <w:rPr>
          <w:sz w:val="24"/>
        </w:rPr>
        <w:t>Age Discrimination Act of</w:t>
      </w:r>
      <w:r>
        <w:rPr>
          <w:spacing w:val="-1"/>
          <w:sz w:val="24"/>
        </w:rPr>
        <w:t xml:space="preserve"> </w:t>
      </w:r>
      <w:r>
        <w:rPr>
          <w:sz w:val="24"/>
        </w:rPr>
        <w:t>1975</w:t>
      </w:r>
    </w:p>
    <w:p w14:paraId="47DDDC74" w14:textId="77777777" w:rsidR="00E9458D" w:rsidRDefault="005C6BD6">
      <w:pPr>
        <w:pStyle w:val="ListParagraph"/>
        <w:numPr>
          <w:ilvl w:val="0"/>
          <w:numId w:val="404"/>
        </w:numPr>
        <w:tabs>
          <w:tab w:val="left" w:pos="2161"/>
        </w:tabs>
        <w:rPr>
          <w:sz w:val="24"/>
        </w:rPr>
      </w:pPr>
      <w:r>
        <w:rPr>
          <w:sz w:val="24"/>
        </w:rPr>
        <w:t>Americans with Disabilities Act of 1992 (42</w:t>
      </w:r>
      <w:r>
        <w:rPr>
          <w:spacing w:val="-2"/>
          <w:sz w:val="24"/>
        </w:rPr>
        <w:t xml:space="preserve"> </w:t>
      </w:r>
      <w:r>
        <w:rPr>
          <w:sz w:val="24"/>
        </w:rPr>
        <w:t>USC;12101)</w:t>
      </w:r>
    </w:p>
    <w:p w14:paraId="255F3398" w14:textId="77777777" w:rsidR="00E9458D" w:rsidRDefault="005C6BD6">
      <w:pPr>
        <w:pStyle w:val="ListParagraph"/>
        <w:numPr>
          <w:ilvl w:val="0"/>
          <w:numId w:val="404"/>
        </w:numPr>
        <w:tabs>
          <w:tab w:val="left" w:pos="2161"/>
        </w:tabs>
        <w:ind w:right="1701"/>
        <w:rPr>
          <w:sz w:val="24"/>
        </w:rPr>
      </w:pPr>
      <w:r>
        <w:rPr>
          <w:sz w:val="24"/>
        </w:rPr>
        <w:t>U.S. Department of Health and Human Services Title 45 Code of Federal Regulations Parts 80, 84, 91 &amp;</w:t>
      </w:r>
      <w:r>
        <w:rPr>
          <w:spacing w:val="-1"/>
          <w:sz w:val="24"/>
        </w:rPr>
        <w:t xml:space="preserve"> </w:t>
      </w:r>
      <w:r>
        <w:rPr>
          <w:sz w:val="24"/>
        </w:rPr>
        <w:t>92.</w:t>
      </w:r>
    </w:p>
    <w:p w14:paraId="504B25C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557AEBF" w14:textId="77777777">
        <w:trPr>
          <w:trHeight w:val="612"/>
        </w:trPr>
        <w:tc>
          <w:tcPr>
            <w:tcW w:w="5689" w:type="dxa"/>
          </w:tcPr>
          <w:p w14:paraId="6DF65D0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F5AAAEF" w14:textId="77777777" w:rsidR="00E9458D" w:rsidRDefault="00E9458D">
            <w:pPr>
              <w:pStyle w:val="TableParagraph"/>
              <w:ind w:left="0"/>
              <w:rPr>
                <w:sz w:val="24"/>
              </w:rPr>
            </w:pPr>
          </w:p>
          <w:p w14:paraId="745C55E2" w14:textId="77777777" w:rsidR="00E9458D" w:rsidRDefault="005C6BD6">
            <w:pPr>
              <w:pStyle w:val="TableParagraph"/>
              <w:ind w:left="487"/>
              <w:rPr>
                <w:sz w:val="20"/>
              </w:rPr>
            </w:pPr>
            <w:r>
              <w:rPr>
                <w:noProof/>
                <w:sz w:val="20"/>
              </w:rPr>
              <w:drawing>
                <wp:inline distT="0" distB="0" distL="0" distR="0" wp14:anchorId="3230443A" wp14:editId="00B64163">
                  <wp:extent cx="1390695" cy="966501"/>
                  <wp:effectExtent l="0" t="0" r="0" b="0"/>
                  <wp:docPr id="7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96E9350" w14:textId="77777777">
        <w:trPr>
          <w:trHeight w:val="1184"/>
        </w:trPr>
        <w:tc>
          <w:tcPr>
            <w:tcW w:w="5689" w:type="dxa"/>
          </w:tcPr>
          <w:p w14:paraId="5FD7A1BD" w14:textId="77777777" w:rsidR="00E9458D" w:rsidRDefault="00E9458D">
            <w:pPr>
              <w:pStyle w:val="TableParagraph"/>
              <w:ind w:left="0"/>
              <w:rPr>
                <w:sz w:val="24"/>
              </w:rPr>
            </w:pPr>
          </w:p>
          <w:p w14:paraId="6E64AD05" w14:textId="77777777" w:rsidR="00E9458D" w:rsidRDefault="005C6BD6">
            <w:pPr>
              <w:pStyle w:val="TableParagraph"/>
              <w:rPr>
                <w:b/>
                <w:sz w:val="24"/>
              </w:rPr>
            </w:pPr>
            <w:r>
              <w:rPr>
                <w:b/>
                <w:sz w:val="24"/>
              </w:rPr>
              <w:t>Section 4: Human Resources</w:t>
            </w:r>
          </w:p>
        </w:tc>
        <w:tc>
          <w:tcPr>
            <w:tcW w:w="3168" w:type="dxa"/>
            <w:vMerge/>
            <w:tcBorders>
              <w:top w:val="nil"/>
            </w:tcBorders>
          </w:tcPr>
          <w:p w14:paraId="274E7F18" w14:textId="77777777" w:rsidR="00E9458D" w:rsidRDefault="00E9458D">
            <w:pPr>
              <w:rPr>
                <w:sz w:val="2"/>
                <w:szCs w:val="2"/>
              </w:rPr>
            </w:pPr>
          </w:p>
        </w:tc>
      </w:tr>
      <w:tr w:rsidR="00E9458D" w14:paraId="6C52943E" w14:textId="77777777">
        <w:trPr>
          <w:trHeight w:val="275"/>
        </w:trPr>
        <w:tc>
          <w:tcPr>
            <w:tcW w:w="5689" w:type="dxa"/>
            <w:vMerge w:val="restart"/>
          </w:tcPr>
          <w:p w14:paraId="72162480" w14:textId="77777777" w:rsidR="00E9458D" w:rsidRDefault="00E9458D">
            <w:pPr>
              <w:pStyle w:val="TableParagraph"/>
              <w:ind w:left="0"/>
              <w:rPr>
                <w:sz w:val="24"/>
              </w:rPr>
            </w:pPr>
          </w:p>
          <w:p w14:paraId="5683246E" w14:textId="77777777" w:rsidR="00E9458D" w:rsidRDefault="005C6BD6">
            <w:pPr>
              <w:pStyle w:val="TableParagraph"/>
              <w:rPr>
                <w:b/>
                <w:sz w:val="24"/>
              </w:rPr>
            </w:pPr>
            <w:r>
              <w:rPr>
                <w:b/>
                <w:sz w:val="24"/>
              </w:rPr>
              <w:t>Policy Title: Equal Opportunity</w:t>
            </w:r>
          </w:p>
        </w:tc>
        <w:tc>
          <w:tcPr>
            <w:tcW w:w="3168" w:type="dxa"/>
          </w:tcPr>
          <w:p w14:paraId="00197964" w14:textId="77777777" w:rsidR="00E9458D" w:rsidRDefault="005C6BD6">
            <w:pPr>
              <w:pStyle w:val="TableParagraph"/>
              <w:spacing w:line="256" w:lineRule="exact"/>
              <w:rPr>
                <w:b/>
                <w:sz w:val="24"/>
              </w:rPr>
            </w:pPr>
            <w:r>
              <w:rPr>
                <w:b/>
                <w:sz w:val="24"/>
              </w:rPr>
              <w:t>Policy Number: 4.100</w:t>
            </w:r>
          </w:p>
        </w:tc>
      </w:tr>
      <w:tr w:rsidR="00E9458D" w14:paraId="2B822F26" w14:textId="77777777">
        <w:trPr>
          <w:trHeight w:val="275"/>
        </w:trPr>
        <w:tc>
          <w:tcPr>
            <w:tcW w:w="5689" w:type="dxa"/>
            <w:vMerge/>
            <w:tcBorders>
              <w:top w:val="nil"/>
            </w:tcBorders>
          </w:tcPr>
          <w:p w14:paraId="370E0117" w14:textId="77777777" w:rsidR="00E9458D" w:rsidRDefault="00E9458D">
            <w:pPr>
              <w:rPr>
                <w:sz w:val="2"/>
                <w:szCs w:val="2"/>
              </w:rPr>
            </w:pPr>
          </w:p>
        </w:tc>
        <w:tc>
          <w:tcPr>
            <w:tcW w:w="3168" w:type="dxa"/>
          </w:tcPr>
          <w:p w14:paraId="2F4CAC7E" w14:textId="77777777" w:rsidR="00E9458D" w:rsidRDefault="005C6BD6">
            <w:pPr>
              <w:pStyle w:val="TableParagraph"/>
              <w:spacing w:line="255" w:lineRule="exact"/>
              <w:rPr>
                <w:b/>
                <w:sz w:val="24"/>
              </w:rPr>
            </w:pPr>
            <w:r>
              <w:rPr>
                <w:b/>
                <w:sz w:val="24"/>
              </w:rPr>
              <w:t>Effective Date:</w:t>
            </w:r>
          </w:p>
        </w:tc>
      </w:tr>
      <w:tr w:rsidR="00E9458D" w14:paraId="28E292C1" w14:textId="77777777">
        <w:trPr>
          <w:trHeight w:val="276"/>
        </w:trPr>
        <w:tc>
          <w:tcPr>
            <w:tcW w:w="5689" w:type="dxa"/>
            <w:vMerge/>
            <w:tcBorders>
              <w:top w:val="nil"/>
            </w:tcBorders>
          </w:tcPr>
          <w:p w14:paraId="3C578252" w14:textId="77777777" w:rsidR="00E9458D" w:rsidRDefault="00E9458D">
            <w:pPr>
              <w:rPr>
                <w:sz w:val="2"/>
                <w:szCs w:val="2"/>
              </w:rPr>
            </w:pPr>
          </w:p>
        </w:tc>
        <w:tc>
          <w:tcPr>
            <w:tcW w:w="3168" w:type="dxa"/>
          </w:tcPr>
          <w:p w14:paraId="042F6281" w14:textId="77777777" w:rsidR="00E9458D" w:rsidRDefault="005C6BD6">
            <w:pPr>
              <w:pStyle w:val="TableParagraph"/>
              <w:spacing w:before="1" w:line="255" w:lineRule="exact"/>
              <w:rPr>
                <w:b/>
                <w:sz w:val="24"/>
              </w:rPr>
            </w:pPr>
            <w:r>
              <w:rPr>
                <w:b/>
                <w:sz w:val="24"/>
              </w:rPr>
              <w:t>Revision Date:</w:t>
            </w:r>
          </w:p>
        </w:tc>
      </w:tr>
      <w:tr w:rsidR="00E9458D" w14:paraId="6522351F" w14:textId="77777777">
        <w:trPr>
          <w:trHeight w:val="275"/>
        </w:trPr>
        <w:tc>
          <w:tcPr>
            <w:tcW w:w="5689" w:type="dxa"/>
            <w:vMerge/>
            <w:tcBorders>
              <w:top w:val="nil"/>
            </w:tcBorders>
          </w:tcPr>
          <w:p w14:paraId="1724D02E" w14:textId="77777777" w:rsidR="00E9458D" w:rsidRDefault="00E9458D">
            <w:pPr>
              <w:rPr>
                <w:sz w:val="2"/>
                <w:szCs w:val="2"/>
              </w:rPr>
            </w:pPr>
          </w:p>
        </w:tc>
        <w:tc>
          <w:tcPr>
            <w:tcW w:w="3168" w:type="dxa"/>
          </w:tcPr>
          <w:p w14:paraId="7A5334EC" w14:textId="77777777" w:rsidR="00E9458D" w:rsidRDefault="005C6BD6">
            <w:pPr>
              <w:pStyle w:val="TableParagraph"/>
              <w:spacing w:line="255" w:lineRule="exact"/>
              <w:rPr>
                <w:b/>
                <w:sz w:val="24"/>
              </w:rPr>
            </w:pPr>
            <w:r>
              <w:rPr>
                <w:b/>
                <w:sz w:val="24"/>
              </w:rPr>
              <w:t>Approved By:</w:t>
            </w:r>
          </w:p>
        </w:tc>
      </w:tr>
      <w:tr w:rsidR="00E9458D" w14:paraId="783272C3" w14:textId="77777777">
        <w:trPr>
          <w:trHeight w:val="276"/>
        </w:trPr>
        <w:tc>
          <w:tcPr>
            <w:tcW w:w="5689" w:type="dxa"/>
            <w:vMerge/>
            <w:tcBorders>
              <w:top w:val="nil"/>
            </w:tcBorders>
          </w:tcPr>
          <w:p w14:paraId="6C5CDBF9" w14:textId="77777777" w:rsidR="00E9458D" w:rsidRDefault="00E9458D">
            <w:pPr>
              <w:rPr>
                <w:sz w:val="2"/>
                <w:szCs w:val="2"/>
              </w:rPr>
            </w:pPr>
          </w:p>
        </w:tc>
        <w:tc>
          <w:tcPr>
            <w:tcW w:w="3168" w:type="dxa"/>
          </w:tcPr>
          <w:p w14:paraId="416FC702" w14:textId="77777777" w:rsidR="00E9458D" w:rsidRDefault="005C6BD6">
            <w:pPr>
              <w:pStyle w:val="TableParagraph"/>
              <w:spacing w:line="257" w:lineRule="exact"/>
              <w:rPr>
                <w:b/>
                <w:sz w:val="24"/>
              </w:rPr>
            </w:pPr>
            <w:r>
              <w:rPr>
                <w:b/>
                <w:sz w:val="24"/>
              </w:rPr>
              <w:t>Page Number: Page 1 of 4</w:t>
            </w:r>
          </w:p>
        </w:tc>
      </w:tr>
    </w:tbl>
    <w:p w14:paraId="42699747" w14:textId="77777777" w:rsidR="00E9458D" w:rsidRDefault="00E9458D">
      <w:pPr>
        <w:pStyle w:val="BodyText"/>
        <w:spacing w:before="5"/>
        <w:ind w:left="0" w:firstLine="0"/>
        <w:rPr>
          <w:sz w:val="16"/>
        </w:rPr>
      </w:pPr>
    </w:p>
    <w:p w14:paraId="67DD631F" w14:textId="77777777" w:rsidR="00E9458D" w:rsidRDefault="005C6BD6">
      <w:pPr>
        <w:pStyle w:val="Heading2"/>
        <w:spacing w:before="93"/>
        <w:rPr>
          <w:rFonts w:ascii="Arial"/>
        </w:rPr>
      </w:pPr>
      <w:bookmarkStart w:id="99" w:name="_bookmark99"/>
      <w:bookmarkEnd w:id="99"/>
      <w:r>
        <w:rPr>
          <w:rFonts w:ascii="Arial"/>
        </w:rPr>
        <w:t>Equal Opportunity</w:t>
      </w:r>
    </w:p>
    <w:p w14:paraId="33307E6B" w14:textId="77777777" w:rsidR="00E9458D" w:rsidRDefault="005C6BD6">
      <w:pPr>
        <w:spacing w:before="136"/>
        <w:ind w:left="1800"/>
        <w:rPr>
          <w:b/>
          <w:sz w:val="24"/>
        </w:rPr>
      </w:pPr>
      <w:r>
        <w:rPr>
          <w:b/>
          <w:sz w:val="24"/>
        </w:rPr>
        <w:t>PURPOSE</w:t>
      </w:r>
    </w:p>
    <w:p w14:paraId="666EA6C3" w14:textId="77777777" w:rsidR="00E9458D" w:rsidRDefault="005C6BD6">
      <w:pPr>
        <w:pStyle w:val="BodyText"/>
        <w:ind w:left="1800" w:right="1701" w:firstLine="0"/>
        <w:jc w:val="both"/>
      </w:pPr>
      <w:r>
        <w:t>To ensure that all persons have equal opportunity and to establish guidelines for affirmative action plans, in accordance with federal, state and local regulations.</w:t>
      </w:r>
    </w:p>
    <w:p w14:paraId="3E006327" w14:textId="77777777" w:rsidR="00E9458D" w:rsidRDefault="00E9458D">
      <w:pPr>
        <w:pStyle w:val="BodyText"/>
        <w:ind w:left="0" w:firstLine="0"/>
      </w:pPr>
    </w:p>
    <w:p w14:paraId="2FE8A09E" w14:textId="77777777" w:rsidR="00E9458D" w:rsidRDefault="005C6BD6">
      <w:pPr>
        <w:pStyle w:val="Heading2"/>
        <w:spacing w:before="1"/>
      </w:pPr>
      <w:r>
        <w:t>DEFINITIONS</w:t>
      </w:r>
    </w:p>
    <w:p w14:paraId="0A6691E3" w14:textId="77777777" w:rsidR="00E9458D" w:rsidRDefault="005C6BD6">
      <w:pPr>
        <w:pStyle w:val="ListParagraph"/>
        <w:numPr>
          <w:ilvl w:val="0"/>
          <w:numId w:val="403"/>
        </w:numPr>
        <w:tabs>
          <w:tab w:val="left" w:pos="2161"/>
        </w:tabs>
        <w:jc w:val="both"/>
        <w:rPr>
          <w:b/>
          <w:sz w:val="24"/>
        </w:rPr>
      </w:pPr>
      <w:r>
        <w:rPr>
          <w:b/>
          <w:sz w:val="24"/>
        </w:rPr>
        <w:t>Equal Opportunity</w:t>
      </w:r>
    </w:p>
    <w:p w14:paraId="1BF765B1" w14:textId="77777777" w:rsidR="00E9458D" w:rsidRDefault="005C6BD6">
      <w:pPr>
        <w:pStyle w:val="BodyText"/>
        <w:ind w:left="2160" w:right="1549" w:firstLine="0"/>
        <w:jc w:val="both"/>
      </w:pPr>
      <w:r>
        <w:t>Equal Opportunity is the right of all persons to be accorded full and equal consideration on the basis of merit or other relevant, meaningful criteria, regardless of protected group status.</w:t>
      </w:r>
    </w:p>
    <w:p w14:paraId="7D0501ED" w14:textId="77777777" w:rsidR="00E9458D" w:rsidRDefault="005C6BD6">
      <w:pPr>
        <w:pStyle w:val="Heading2"/>
        <w:numPr>
          <w:ilvl w:val="0"/>
          <w:numId w:val="403"/>
        </w:numPr>
        <w:tabs>
          <w:tab w:val="left" w:pos="2161"/>
        </w:tabs>
        <w:jc w:val="both"/>
      </w:pPr>
      <w:r>
        <w:t>Affirmative</w:t>
      </w:r>
      <w:r>
        <w:rPr>
          <w:spacing w:val="-2"/>
        </w:rPr>
        <w:t xml:space="preserve"> </w:t>
      </w:r>
      <w:r>
        <w:t>Action</w:t>
      </w:r>
    </w:p>
    <w:p w14:paraId="4427DE01" w14:textId="77777777" w:rsidR="00E9458D" w:rsidRDefault="005C6BD6">
      <w:pPr>
        <w:pStyle w:val="BodyText"/>
        <w:ind w:left="2160" w:right="1546" w:firstLine="0"/>
        <w:jc w:val="both"/>
      </w:pPr>
      <w:r>
        <w:t>Affirmative actions are good faith efforts to ensure equal employment opportunity and correct the effects of past discrimination against affected groups. Where appropriate, affirmative action includes goals to correct underutilization and development of results- oriented programs to address problem areas.</w:t>
      </w:r>
    </w:p>
    <w:p w14:paraId="487C9E69" w14:textId="77777777" w:rsidR="00E9458D" w:rsidRDefault="005C6BD6">
      <w:pPr>
        <w:pStyle w:val="Heading2"/>
        <w:numPr>
          <w:ilvl w:val="0"/>
          <w:numId w:val="403"/>
        </w:numPr>
        <w:tabs>
          <w:tab w:val="left" w:pos="2161"/>
        </w:tabs>
        <w:jc w:val="both"/>
      </w:pPr>
      <w:r>
        <w:t>Discrimination</w:t>
      </w:r>
    </w:p>
    <w:p w14:paraId="6FD5F802" w14:textId="77777777" w:rsidR="00E9458D" w:rsidRDefault="005C6BD6">
      <w:pPr>
        <w:pStyle w:val="BodyText"/>
        <w:ind w:left="2160" w:right="1698" w:firstLine="0"/>
        <w:jc w:val="both"/>
      </w:pPr>
      <w:r>
        <w:t>Discrimination occurs when the civil rights of an individual are denied or interfered with because of their membership in a group or class. Various laws are in place to prevent discrimination based on a person's race, sex, religion, age, previous condition of servitude, physical limitation, national origin, and in some instances sexual orientation.</w:t>
      </w:r>
    </w:p>
    <w:p w14:paraId="7E986B12" w14:textId="77777777" w:rsidR="00E9458D" w:rsidRDefault="005C6BD6">
      <w:pPr>
        <w:pStyle w:val="Heading2"/>
        <w:numPr>
          <w:ilvl w:val="0"/>
          <w:numId w:val="403"/>
        </w:numPr>
        <w:tabs>
          <w:tab w:val="left" w:pos="2161"/>
        </w:tabs>
        <w:jc w:val="both"/>
      </w:pPr>
      <w:r>
        <w:t>Non-Discrimination</w:t>
      </w:r>
    </w:p>
    <w:p w14:paraId="3850859B" w14:textId="77777777" w:rsidR="00E9458D" w:rsidRDefault="005C6BD6">
      <w:pPr>
        <w:pStyle w:val="BodyText"/>
        <w:ind w:left="2160" w:right="1553" w:firstLine="0"/>
        <w:jc w:val="both"/>
      </w:pPr>
      <w:r>
        <w:t>Non-Discrimination is treating people with fairness, without prejudice. It is based on individual merit and not on the group, class, or category to which that person belongs</w:t>
      </w:r>
    </w:p>
    <w:p w14:paraId="04224CBA" w14:textId="77777777" w:rsidR="00E9458D" w:rsidRDefault="005C6BD6">
      <w:pPr>
        <w:pStyle w:val="Heading2"/>
        <w:numPr>
          <w:ilvl w:val="0"/>
          <w:numId w:val="403"/>
        </w:numPr>
        <w:tabs>
          <w:tab w:val="left" w:pos="2161"/>
        </w:tabs>
        <w:jc w:val="both"/>
      </w:pPr>
      <w:r>
        <w:t>Reasonable</w:t>
      </w:r>
      <w:r>
        <w:rPr>
          <w:spacing w:val="-1"/>
        </w:rPr>
        <w:t xml:space="preserve"> </w:t>
      </w:r>
      <w:r>
        <w:t>Accommodation</w:t>
      </w:r>
    </w:p>
    <w:p w14:paraId="32E61EA3" w14:textId="77777777" w:rsidR="00E9458D" w:rsidRDefault="005C6BD6">
      <w:pPr>
        <w:pStyle w:val="BodyText"/>
        <w:ind w:left="2160" w:right="1549" w:firstLine="0"/>
        <w:jc w:val="both"/>
      </w:pPr>
      <w:r>
        <w:t>Reasonable accommodation is defined as any change or adjustment to a job, the work environment, or the way things usually are done that would allow an individual with a disability to apply for a job, perform job functions, or enjoy equal access to benefits available to other individuals in the workplace</w:t>
      </w:r>
    </w:p>
    <w:p w14:paraId="41322D5B" w14:textId="77777777" w:rsidR="00E9458D" w:rsidRDefault="00E9458D">
      <w:pPr>
        <w:pStyle w:val="BodyText"/>
        <w:ind w:left="0" w:firstLine="0"/>
      </w:pPr>
    </w:p>
    <w:p w14:paraId="3D02C33E" w14:textId="77777777" w:rsidR="00E9458D" w:rsidRDefault="005C6BD6">
      <w:pPr>
        <w:pStyle w:val="Heading2"/>
        <w:spacing w:before="1"/>
      </w:pPr>
      <w:r>
        <w:t>POLICY</w:t>
      </w:r>
    </w:p>
    <w:p w14:paraId="2E08EA6E" w14:textId="77777777" w:rsidR="00E9458D" w:rsidRDefault="005C6BD6">
      <w:pPr>
        <w:pStyle w:val="BodyText"/>
        <w:ind w:left="1800" w:right="1697" w:firstLine="0"/>
        <w:jc w:val="both"/>
      </w:pPr>
      <w:r>
        <w:t>Right Accord Private Duty- Home Health Care is an Equal Opportunity Employer and prohibits discrimination of any kind because of color, creed, national origin, sex, religion, handicap, marital status, communicable diseases, disability, veteran status, sexual orientation, gender reassignment, age (unless age is a factor necessar</w:t>
      </w:r>
      <w:r>
        <w:rPr>
          <w:b/>
        </w:rPr>
        <w:t xml:space="preserve">y </w:t>
      </w:r>
      <w:r>
        <w:t>for the normal</w:t>
      </w:r>
    </w:p>
    <w:p w14:paraId="27164DB0"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033E540" w14:textId="77777777">
        <w:trPr>
          <w:trHeight w:val="612"/>
        </w:trPr>
        <w:tc>
          <w:tcPr>
            <w:tcW w:w="5689" w:type="dxa"/>
          </w:tcPr>
          <w:p w14:paraId="1DAF169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102FE97" w14:textId="77777777" w:rsidR="00E9458D" w:rsidRDefault="00E9458D">
            <w:pPr>
              <w:pStyle w:val="TableParagraph"/>
              <w:ind w:left="0"/>
              <w:rPr>
                <w:sz w:val="24"/>
              </w:rPr>
            </w:pPr>
          </w:p>
          <w:p w14:paraId="4AEDCF3B" w14:textId="77777777" w:rsidR="00E9458D" w:rsidRDefault="005C6BD6">
            <w:pPr>
              <w:pStyle w:val="TableParagraph"/>
              <w:ind w:left="487"/>
              <w:rPr>
                <w:sz w:val="20"/>
              </w:rPr>
            </w:pPr>
            <w:r>
              <w:rPr>
                <w:noProof/>
                <w:sz w:val="20"/>
              </w:rPr>
              <w:drawing>
                <wp:inline distT="0" distB="0" distL="0" distR="0" wp14:anchorId="6AF71E0C" wp14:editId="25489D36">
                  <wp:extent cx="1390695" cy="966501"/>
                  <wp:effectExtent l="0" t="0" r="0" b="0"/>
                  <wp:docPr id="7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D74DCA5" w14:textId="77777777">
        <w:trPr>
          <w:trHeight w:val="1184"/>
        </w:trPr>
        <w:tc>
          <w:tcPr>
            <w:tcW w:w="5689" w:type="dxa"/>
          </w:tcPr>
          <w:p w14:paraId="01EE816D" w14:textId="77777777" w:rsidR="00E9458D" w:rsidRDefault="00E9458D">
            <w:pPr>
              <w:pStyle w:val="TableParagraph"/>
              <w:ind w:left="0"/>
              <w:rPr>
                <w:sz w:val="24"/>
              </w:rPr>
            </w:pPr>
          </w:p>
          <w:p w14:paraId="35E7D66A" w14:textId="77777777" w:rsidR="00E9458D" w:rsidRDefault="005C6BD6">
            <w:pPr>
              <w:pStyle w:val="TableParagraph"/>
              <w:rPr>
                <w:b/>
                <w:sz w:val="24"/>
              </w:rPr>
            </w:pPr>
            <w:r>
              <w:rPr>
                <w:b/>
                <w:sz w:val="24"/>
              </w:rPr>
              <w:t>Section 4: Human Resources</w:t>
            </w:r>
          </w:p>
        </w:tc>
        <w:tc>
          <w:tcPr>
            <w:tcW w:w="3168" w:type="dxa"/>
            <w:vMerge/>
            <w:tcBorders>
              <w:top w:val="nil"/>
            </w:tcBorders>
          </w:tcPr>
          <w:p w14:paraId="1A19739C" w14:textId="77777777" w:rsidR="00E9458D" w:rsidRDefault="00E9458D">
            <w:pPr>
              <w:rPr>
                <w:sz w:val="2"/>
                <w:szCs w:val="2"/>
              </w:rPr>
            </w:pPr>
          </w:p>
        </w:tc>
      </w:tr>
      <w:tr w:rsidR="00E9458D" w14:paraId="7D385619" w14:textId="77777777">
        <w:trPr>
          <w:trHeight w:val="275"/>
        </w:trPr>
        <w:tc>
          <w:tcPr>
            <w:tcW w:w="5689" w:type="dxa"/>
            <w:vMerge w:val="restart"/>
          </w:tcPr>
          <w:p w14:paraId="67418FE3" w14:textId="77777777" w:rsidR="00E9458D" w:rsidRDefault="00E9458D">
            <w:pPr>
              <w:pStyle w:val="TableParagraph"/>
              <w:ind w:left="0"/>
              <w:rPr>
                <w:sz w:val="24"/>
              </w:rPr>
            </w:pPr>
          </w:p>
          <w:p w14:paraId="5939F186" w14:textId="77777777" w:rsidR="00E9458D" w:rsidRDefault="005C6BD6">
            <w:pPr>
              <w:pStyle w:val="TableParagraph"/>
              <w:rPr>
                <w:b/>
                <w:sz w:val="24"/>
              </w:rPr>
            </w:pPr>
            <w:r>
              <w:rPr>
                <w:b/>
                <w:sz w:val="24"/>
              </w:rPr>
              <w:t>Policy Title: Equal Opportunity</w:t>
            </w:r>
          </w:p>
        </w:tc>
        <w:tc>
          <w:tcPr>
            <w:tcW w:w="3168" w:type="dxa"/>
          </w:tcPr>
          <w:p w14:paraId="1EF37766" w14:textId="77777777" w:rsidR="00E9458D" w:rsidRDefault="005C6BD6">
            <w:pPr>
              <w:pStyle w:val="TableParagraph"/>
              <w:spacing w:line="256" w:lineRule="exact"/>
              <w:rPr>
                <w:b/>
                <w:sz w:val="24"/>
              </w:rPr>
            </w:pPr>
            <w:r>
              <w:rPr>
                <w:b/>
                <w:sz w:val="24"/>
              </w:rPr>
              <w:t>Policy Number: 4.100</w:t>
            </w:r>
          </w:p>
        </w:tc>
      </w:tr>
      <w:tr w:rsidR="00E9458D" w14:paraId="1A6623CE" w14:textId="77777777">
        <w:trPr>
          <w:trHeight w:val="275"/>
        </w:trPr>
        <w:tc>
          <w:tcPr>
            <w:tcW w:w="5689" w:type="dxa"/>
            <w:vMerge/>
            <w:tcBorders>
              <w:top w:val="nil"/>
            </w:tcBorders>
          </w:tcPr>
          <w:p w14:paraId="754BF94F" w14:textId="77777777" w:rsidR="00E9458D" w:rsidRDefault="00E9458D">
            <w:pPr>
              <w:rPr>
                <w:sz w:val="2"/>
                <w:szCs w:val="2"/>
              </w:rPr>
            </w:pPr>
          </w:p>
        </w:tc>
        <w:tc>
          <w:tcPr>
            <w:tcW w:w="3168" w:type="dxa"/>
          </w:tcPr>
          <w:p w14:paraId="7EA85231" w14:textId="77777777" w:rsidR="00E9458D" w:rsidRDefault="005C6BD6">
            <w:pPr>
              <w:pStyle w:val="TableParagraph"/>
              <w:spacing w:line="255" w:lineRule="exact"/>
              <w:rPr>
                <w:b/>
                <w:sz w:val="24"/>
              </w:rPr>
            </w:pPr>
            <w:r>
              <w:rPr>
                <w:b/>
                <w:sz w:val="24"/>
              </w:rPr>
              <w:t>Effective Date:</w:t>
            </w:r>
          </w:p>
        </w:tc>
      </w:tr>
      <w:tr w:rsidR="00E9458D" w14:paraId="74FD9C60" w14:textId="77777777">
        <w:trPr>
          <w:trHeight w:val="276"/>
        </w:trPr>
        <w:tc>
          <w:tcPr>
            <w:tcW w:w="5689" w:type="dxa"/>
            <w:vMerge/>
            <w:tcBorders>
              <w:top w:val="nil"/>
            </w:tcBorders>
          </w:tcPr>
          <w:p w14:paraId="5B784F01" w14:textId="77777777" w:rsidR="00E9458D" w:rsidRDefault="00E9458D">
            <w:pPr>
              <w:rPr>
                <w:sz w:val="2"/>
                <w:szCs w:val="2"/>
              </w:rPr>
            </w:pPr>
          </w:p>
        </w:tc>
        <w:tc>
          <w:tcPr>
            <w:tcW w:w="3168" w:type="dxa"/>
          </w:tcPr>
          <w:p w14:paraId="317BC9E8" w14:textId="77777777" w:rsidR="00E9458D" w:rsidRDefault="005C6BD6">
            <w:pPr>
              <w:pStyle w:val="TableParagraph"/>
              <w:spacing w:before="1" w:line="255" w:lineRule="exact"/>
              <w:rPr>
                <w:b/>
                <w:sz w:val="24"/>
              </w:rPr>
            </w:pPr>
            <w:r>
              <w:rPr>
                <w:b/>
                <w:sz w:val="24"/>
              </w:rPr>
              <w:t>Revision Date:</w:t>
            </w:r>
          </w:p>
        </w:tc>
      </w:tr>
      <w:tr w:rsidR="00E9458D" w14:paraId="044A70F6" w14:textId="77777777">
        <w:trPr>
          <w:trHeight w:val="275"/>
        </w:trPr>
        <w:tc>
          <w:tcPr>
            <w:tcW w:w="5689" w:type="dxa"/>
            <w:vMerge/>
            <w:tcBorders>
              <w:top w:val="nil"/>
            </w:tcBorders>
          </w:tcPr>
          <w:p w14:paraId="4064F993" w14:textId="77777777" w:rsidR="00E9458D" w:rsidRDefault="00E9458D">
            <w:pPr>
              <w:rPr>
                <w:sz w:val="2"/>
                <w:szCs w:val="2"/>
              </w:rPr>
            </w:pPr>
          </w:p>
        </w:tc>
        <w:tc>
          <w:tcPr>
            <w:tcW w:w="3168" w:type="dxa"/>
          </w:tcPr>
          <w:p w14:paraId="7CC7490D" w14:textId="77777777" w:rsidR="00E9458D" w:rsidRDefault="005C6BD6">
            <w:pPr>
              <w:pStyle w:val="TableParagraph"/>
              <w:spacing w:line="255" w:lineRule="exact"/>
              <w:rPr>
                <w:b/>
                <w:sz w:val="24"/>
              </w:rPr>
            </w:pPr>
            <w:r>
              <w:rPr>
                <w:b/>
                <w:sz w:val="24"/>
              </w:rPr>
              <w:t>Approved By:</w:t>
            </w:r>
          </w:p>
        </w:tc>
      </w:tr>
      <w:tr w:rsidR="00E9458D" w14:paraId="377D6C27" w14:textId="77777777">
        <w:trPr>
          <w:trHeight w:val="276"/>
        </w:trPr>
        <w:tc>
          <w:tcPr>
            <w:tcW w:w="5689" w:type="dxa"/>
            <w:vMerge/>
            <w:tcBorders>
              <w:top w:val="nil"/>
            </w:tcBorders>
          </w:tcPr>
          <w:p w14:paraId="36DC3CF3" w14:textId="77777777" w:rsidR="00E9458D" w:rsidRDefault="00E9458D">
            <w:pPr>
              <w:rPr>
                <w:sz w:val="2"/>
                <w:szCs w:val="2"/>
              </w:rPr>
            </w:pPr>
          </w:p>
        </w:tc>
        <w:tc>
          <w:tcPr>
            <w:tcW w:w="3168" w:type="dxa"/>
          </w:tcPr>
          <w:p w14:paraId="3A1AF6DE" w14:textId="77777777" w:rsidR="00E9458D" w:rsidRDefault="005C6BD6">
            <w:pPr>
              <w:pStyle w:val="TableParagraph"/>
              <w:spacing w:line="257" w:lineRule="exact"/>
              <w:rPr>
                <w:b/>
                <w:sz w:val="24"/>
              </w:rPr>
            </w:pPr>
            <w:r>
              <w:rPr>
                <w:b/>
                <w:sz w:val="24"/>
              </w:rPr>
              <w:t>Page Number: Page 2 of 4</w:t>
            </w:r>
          </w:p>
        </w:tc>
      </w:tr>
    </w:tbl>
    <w:p w14:paraId="61AAF546" w14:textId="77777777" w:rsidR="00E9458D" w:rsidRDefault="00E9458D">
      <w:pPr>
        <w:pStyle w:val="BodyText"/>
        <w:spacing w:before="8"/>
        <w:ind w:left="0" w:firstLine="0"/>
        <w:rPr>
          <w:sz w:val="16"/>
        </w:rPr>
      </w:pPr>
    </w:p>
    <w:p w14:paraId="769067DA" w14:textId="77777777" w:rsidR="00E9458D" w:rsidRDefault="005C6BD6">
      <w:pPr>
        <w:pStyle w:val="BodyText"/>
        <w:spacing w:before="90"/>
        <w:ind w:left="1800" w:right="1701" w:firstLine="0"/>
      </w:pPr>
      <w:r>
        <w:t>operation or achievement objectives), pregnancy (unless the performance of duties puts the client and/or employee at risk) and/or other characteristics protected by law.</w:t>
      </w:r>
    </w:p>
    <w:p w14:paraId="1CED05D7" w14:textId="77777777" w:rsidR="00E9458D" w:rsidRDefault="00E9458D">
      <w:pPr>
        <w:pStyle w:val="BodyText"/>
        <w:spacing w:before="10"/>
        <w:ind w:left="0" w:firstLine="0"/>
        <w:rPr>
          <w:sz w:val="23"/>
        </w:rPr>
      </w:pPr>
    </w:p>
    <w:p w14:paraId="4C05D575" w14:textId="77777777" w:rsidR="00E9458D" w:rsidRDefault="005C6BD6">
      <w:pPr>
        <w:pStyle w:val="Heading2"/>
      </w:pPr>
      <w:r>
        <w:t>PROCEDURES</w:t>
      </w:r>
    </w:p>
    <w:p w14:paraId="16DAC6DE" w14:textId="77777777" w:rsidR="00E9458D" w:rsidRDefault="005C6BD6">
      <w:pPr>
        <w:pStyle w:val="ListParagraph"/>
        <w:numPr>
          <w:ilvl w:val="0"/>
          <w:numId w:val="402"/>
        </w:numPr>
        <w:tabs>
          <w:tab w:val="left" w:pos="2161"/>
        </w:tabs>
        <w:rPr>
          <w:sz w:val="24"/>
        </w:rPr>
      </w:pPr>
      <w:r>
        <w:rPr>
          <w:sz w:val="24"/>
        </w:rPr>
        <w:t>Diversity, fairness and justice in the workplace shall be</w:t>
      </w:r>
      <w:r>
        <w:rPr>
          <w:spacing w:val="-3"/>
          <w:sz w:val="24"/>
        </w:rPr>
        <w:t xml:space="preserve"> </w:t>
      </w:r>
      <w:r>
        <w:rPr>
          <w:sz w:val="24"/>
        </w:rPr>
        <w:t>promoted.</w:t>
      </w:r>
    </w:p>
    <w:p w14:paraId="620BF28F" w14:textId="77777777" w:rsidR="00E9458D" w:rsidRDefault="005C6BD6">
      <w:pPr>
        <w:pStyle w:val="ListParagraph"/>
        <w:numPr>
          <w:ilvl w:val="0"/>
          <w:numId w:val="402"/>
        </w:numPr>
        <w:tabs>
          <w:tab w:val="left" w:pos="2161"/>
        </w:tabs>
        <w:rPr>
          <w:sz w:val="24"/>
        </w:rPr>
      </w:pPr>
      <w:r>
        <w:rPr>
          <w:sz w:val="24"/>
        </w:rPr>
        <w:t>Discrimination, prejudice and victimization in the workplace shall not be</w:t>
      </w:r>
      <w:r>
        <w:rPr>
          <w:spacing w:val="-3"/>
          <w:sz w:val="24"/>
        </w:rPr>
        <w:t xml:space="preserve"> </w:t>
      </w:r>
      <w:r>
        <w:rPr>
          <w:sz w:val="24"/>
        </w:rPr>
        <w:t>tolerated.</w:t>
      </w:r>
    </w:p>
    <w:p w14:paraId="7F6555D3" w14:textId="77777777" w:rsidR="00E9458D" w:rsidRDefault="005C6BD6">
      <w:pPr>
        <w:pStyle w:val="ListParagraph"/>
        <w:numPr>
          <w:ilvl w:val="0"/>
          <w:numId w:val="402"/>
        </w:numPr>
        <w:tabs>
          <w:tab w:val="left" w:pos="2161"/>
        </w:tabs>
        <w:rPr>
          <w:sz w:val="24"/>
        </w:rPr>
      </w:pPr>
      <w:r>
        <w:rPr>
          <w:sz w:val="24"/>
        </w:rPr>
        <w:t>State and federal, non-discrimination rules and regulations shall be complied</w:t>
      </w:r>
      <w:r>
        <w:rPr>
          <w:spacing w:val="-5"/>
          <w:sz w:val="24"/>
        </w:rPr>
        <w:t xml:space="preserve"> </w:t>
      </w:r>
      <w:r>
        <w:rPr>
          <w:sz w:val="24"/>
        </w:rPr>
        <w:t>with.</w:t>
      </w:r>
    </w:p>
    <w:p w14:paraId="6D9A85D9" w14:textId="77777777" w:rsidR="00E9458D" w:rsidRDefault="005C6BD6">
      <w:pPr>
        <w:pStyle w:val="ListParagraph"/>
        <w:numPr>
          <w:ilvl w:val="0"/>
          <w:numId w:val="402"/>
        </w:numPr>
        <w:tabs>
          <w:tab w:val="left" w:pos="2161"/>
        </w:tabs>
        <w:ind w:right="1551"/>
        <w:rPr>
          <w:sz w:val="24"/>
        </w:rPr>
      </w:pPr>
      <w:r>
        <w:rPr>
          <w:sz w:val="24"/>
        </w:rPr>
        <w:t>Equal opportunity and respect shall be provided to all individuals in matters of service and employment.</w:t>
      </w:r>
    </w:p>
    <w:p w14:paraId="5C0DBBF5" w14:textId="77777777" w:rsidR="00E9458D" w:rsidRDefault="005C6BD6">
      <w:pPr>
        <w:pStyle w:val="ListParagraph"/>
        <w:numPr>
          <w:ilvl w:val="0"/>
          <w:numId w:val="402"/>
        </w:numPr>
        <w:tabs>
          <w:tab w:val="left" w:pos="2161"/>
        </w:tabs>
        <w:ind w:right="1697"/>
        <w:jc w:val="both"/>
        <w:rPr>
          <w:sz w:val="24"/>
        </w:rPr>
      </w:pPr>
      <w:r>
        <w:rPr>
          <w:sz w:val="24"/>
        </w:rPr>
        <w:t>No discrimination shall be applied against any qualified employee or applicant for employment with one or more disabilities provided the disability does not affect their abilities to perform the essential job</w:t>
      </w:r>
      <w:r>
        <w:rPr>
          <w:spacing w:val="-3"/>
          <w:sz w:val="24"/>
        </w:rPr>
        <w:t xml:space="preserve"> </w:t>
      </w:r>
      <w:r>
        <w:rPr>
          <w:sz w:val="24"/>
        </w:rPr>
        <w:t>functions.</w:t>
      </w:r>
    </w:p>
    <w:p w14:paraId="15F09606" w14:textId="77777777" w:rsidR="00E9458D" w:rsidRDefault="005C6BD6">
      <w:pPr>
        <w:pStyle w:val="ListParagraph"/>
        <w:numPr>
          <w:ilvl w:val="0"/>
          <w:numId w:val="402"/>
        </w:numPr>
        <w:tabs>
          <w:tab w:val="left" w:pos="2161"/>
        </w:tabs>
        <w:ind w:right="1700"/>
        <w:jc w:val="both"/>
        <w:rPr>
          <w:sz w:val="24"/>
        </w:rPr>
      </w:pPr>
      <w:r>
        <w:rPr>
          <w:sz w:val="24"/>
        </w:rPr>
        <w:t>No qualified individuals, who have one or more disabilities, will be refused the opportunity to apply for employment or be considered unfavorably merely because of their</w:t>
      </w:r>
      <w:r>
        <w:rPr>
          <w:spacing w:val="-1"/>
          <w:sz w:val="24"/>
        </w:rPr>
        <w:t xml:space="preserve"> </w:t>
      </w:r>
      <w:r>
        <w:rPr>
          <w:sz w:val="24"/>
        </w:rPr>
        <w:t>disabilities.</w:t>
      </w:r>
    </w:p>
    <w:p w14:paraId="49B82CDC" w14:textId="77777777" w:rsidR="00E9458D" w:rsidRDefault="005C6BD6">
      <w:pPr>
        <w:pStyle w:val="ListParagraph"/>
        <w:numPr>
          <w:ilvl w:val="0"/>
          <w:numId w:val="402"/>
        </w:numPr>
        <w:tabs>
          <w:tab w:val="left" w:pos="2161"/>
        </w:tabs>
        <w:spacing w:before="1"/>
        <w:ind w:right="1548"/>
        <w:jc w:val="both"/>
        <w:rPr>
          <w:sz w:val="24"/>
        </w:rPr>
      </w:pPr>
      <w:r>
        <w:rPr>
          <w:sz w:val="24"/>
        </w:rPr>
        <w:t>Every reasonable attempt shall be made to accommodate otherwise qualified applicants and/or employees who have one or more physical and/or mental disabilities and may one include such assistive devices or measures as: (Select the measures that you will utilize in your Agency and/or insert</w:t>
      </w:r>
      <w:r>
        <w:rPr>
          <w:spacing w:val="-3"/>
          <w:sz w:val="24"/>
        </w:rPr>
        <w:t xml:space="preserve"> </w:t>
      </w:r>
      <w:r>
        <w:rPr>
          <w:sz w:val="24"/>
        </w:rPr>
        <w:t>others.)</w:t>
      </w:r>
    </w:p>
    <w:p w14:paraId="399DD51B" w14:textId="77777777" w:rsidR="00E9458D" w:rsidRDefault="005C6BD6">
      <w:pPr>
        <w:pStyle w:val="ListParagraph"/>
        <w:numPr>
          <w:ilvl w:val="1"/>
          <w:numId w:val="402"/>
        </w:numPr>
        <w:tabs>
          <w:tab w:val="left" w:pos="2521"/>
        </w:tabs>
        <w:ind w:hanging="361"/>
        <w:rPr>
          <w:sz w:val="24"/>
        </w:rPr>
      </w:pPr>
      <w:r>
        <w:rPr>
          <w:sz w:val="24"/>
        </w:rPr>
        <w:t>Physical</w:t>
      </w:r>
      <w:r>
        <w:rPr>
          <w:spacing w:val="-3"/>
          <w:sz w:val="24"/>
        </w:rPr>
        <w:t xml:space="preserve"> </w:t>
      </w:r>
      <w:r>
        <w:rPr>
          <w:sz w:val="24"/>
        </w:rPr>
        <w:t>changes</w:t>
      </w:r>
    </w:p>
    <w:p w14:paraId="770536D6" w14:textId="77777777" w:rsidR="00E9458D" w:rsidRDefault="005C6BD6">
      <w:pPr>
        <w:pStyle w:val="ListParagraph"/>
        <w:numPr>
          <w:ilvl w:val="1"/>
          <w:numId w:val="402"/>
        </w:numPr>
        <w:tabs>
          <w:tab w:val="left" w:pos="2521"/>
        </w:tabs>
        <w:ind w:hanging="361"/>
        <w:rPr>
          <w:sz w:val="24"/>
        </w:rPr>
      </w:pPr>
      <w:r>
        <w:rPr>
          <w:sz w:val="24"/>
        </w:rPr>
        <w:t>Installing a</w:t>
      </w:r>
      <w:r>
        <w:rPr>
          <w:spacing w:val="-2"/>
          <w:sz w:val="24"/>
        </w:rPr>
        <w:t xml:space="preserve"> </w:t>
      </w:r>
      <w:r>
        <w:rPr>
          <w:sz w:val="24"/>
        </w:rPr>
        <w:t>ramp</w:t>
      </w:r>
    </w:p>
    <w:p w14:paraId="1E159B44" w14:textId="77777777" w:rsidR="00E9458D" w:rsidRDefault="005C6BD6">
      <w:pPr>
        <w:pStyle w:val="ListParagraph"/>
        <w:numPr>
          <w:ilvl w:val="1"/>
          <w:numId w:val="402"/>
        </w:numPr>
        <w:tabs>
          <w:tab w:val="left" w:pos="2521"/>
        </w:tabs>
        <w:ind w:hanging="361"/>
        <w:rPr>
          <w:sz w:val="24"/>
        </w:rPr>
      </w:pPr>
      <w:r>
        <w:rPr>
          <w:sz w:val="24"/>
        </w:rPr>
        <w:t>Modifying a</w:t>
      </w:r>
      <w:r>
        <w:rPr>
          <w:spacing w:val="-3"/>
          <w:sz w:val="24"/>
        </w:rPr>
        <w:t xml:space="preserve"> </w:t>
      </w:r>
      <w:r>
        <w:rPr>
          <w:sz w:val="24"/>
        </w:rPr>
        <w:t>workspace</w:t>
      </w:r>
    </w:p>
    <w:p w14:paraId="3DF24C5B" w14:textId="77777777" w:rsidR="00E9458D" w:rsidRDefault="005C6BD6">
      <w:pPr>
        <w:pStyle w:val="ListParagraph"/>
        <w:numPr>
          <w:ilvl w:val="1"/>
          <w:numId w:val="402"/>
        </w:numPr>
        <w:tabs>
          <w:tab w:val="left" w:pos="2521"/>
        </w:tabs>
        <w:ind w:hanging="361"/>
        <w:rPr>
          <w:sz w:val="24"/>
        </w:rPr>
      </w:pPr>
      <w:r>
        <w:rPr>
          <w:sz w:val="24"/>
        </w:rPr>
        <w:t>Accessible and assistive</w:t>
      </w:r>
      <w:r>
        <w:rPr>
          <w:spacing w:val="-1"/>
          <w:sz w:val="24"/>
        </w:rPr>
        <w:t xml:space="preserve"> </w:t>
      </w:r>
      <w:r>
        <w:rPr>
          <w:sz w:val="24"/>
        </w:rPr>
        <w:t>technologies</w:t>
      </w:r>
    </w:p>
    <w:p w14:paraId="136811EF" w14:textId="77777777" w:rsidR="00E9458D" w:rsidRDefault="005C6BD6">
      <w:pPr>
        <w:pStyle w:val="ListParagraph"/>
        <w:numPr>
          <w:ilvl w:val="1"/>
          <w:numId w:val="402"/>
        </w:numPr>
        <w:tabs>
          <w:tab w:val="left" w:pos="2521"/>
        </w:tabs>
        <w:ind w:hanging="361"/>
        <w:rPr>
          <w:sz w:val="24"/>
        </w:rPr>
      </w:pPr>
      <w:r>
        <w:rPr>
          <w:sz w:val="24"/>
        </w:rPr>
        <w:t>Ensuring application software is accessible, e.g. online application</w:t>
      </w:r>
      <w:r>
        <w:rPr>
          <w:spacing w:val="-5"/>
          <w:sz w:val="24"/>
        </w:rPr>
        <w:t xml:space="preserve"> </w:t>
      </w:r>
      <w:r>
        <w:rPr>
          <w:sz w:val="24"/>
        </w:rPr>
        <w:t>systems</w:t>
      </w:r>
    </w:p>
    <w:p w14:paraId="1A84AD42" w14:textId="77777777" w:rsidR="00E9458D" w:rsidRDefault="005C6BD6">
      <w:pPr>
        <w:pStyle w:val="ListParagraph"/>
        <w:numPr>
          <w:ilvl w:val="1"/>
          <w:numId w:val="402"/>
        </w:numPr>
        <w:tabs>
          <w:tab w:val="left" w:pos="2520"/>
          <w:tab w:val="left" w:pos="2521"/>
        </w:tabs>
        <w:ind w:hanging="361"/>
        <w:rPr>
          <w:sz w:val="24"/>
        </w:rPr>
      </w:pPr>
      <w:r>
        <w:rPr>
          <w:sz w:val="24"/>
        </w:rPr>
        <w:t>Providing screen reader</w:t>
      </w:r>
      <w:r>
        <w:rPr>
          <w:spacing w:val="-2"/>
          <w:sz w:val="24"/>
        </w:rPr>
        <w:t xml:space="preserve"> </w:t>
      </w:r>
      <w:r>
        <w:rPr>
          <w:sz w:val="24"/>
        </w:rPr>
        <w:t>software</w:t>
      </w:r>
    </w:p>
    <w:p w14:paraId="6EF76FA0" w14:textId="77777777" w:rsidR="00E9458D" w:rsidRDefault="005C6BD6">
      <w:pPr>
        <w:pStyle w:val="ListParagraph"/>
        <w:numPr>
          <w:ilvl w:val="1"/>
          <w:numId w:val="402"/>
        </w:numPr>
        <w:tabs>
          <w:tab w:val="left" w:pos="2521"/>
        </w:tabs>
        <w:ind w:hanging="361"/>
        <w:rPr>
          <w:sz w:val="24"/>
        </w:rPr>
      </w:pPr>
      <w:r>
        <w:rPr>
          <w:sz w:val="24"/>
        </w:rPr>
        <w:t>Utilizing videophones to facilitate communications with colleagues who are</w:t>
      </w:r>
      <w:r>
        <w:rPr>
          <w:spacing w:val="-2"/>
          <w:sz w:val="24"/>
        </w:rPr>
        <w:t xml:space="preserve"> </w:t>
      </w:r>
      <w:r>
        <w:rPr>
          <w:sz w:val="24"/>
        </w:rPr>
        <w:t>deaf</w:t>
      </w:r>
    </w:p>
    <w:p w14:paraId="2582453D" w14:textId="77777777" w:rsidR="00E9458D" w:rsidRDefault="005C6BD6">
      <w:pPr>
        <w:pStyle w:val="ListParagraph"/>
        <w:numPr>
          <w:ilvl w:val="1"/>
          <w:numId w:val="402"/>
        </w:numPr>
        <w:tabs>
          <w:tab w:val="left" w:pos="2521"/>
        </w:tabs>
        <w:ind w:hanging="361"/>
        <w:rPr>
          <w:sz w:val="24"/>
        </w:rPr>
      </w:pPr>
      <w:r>
        <w:rPr>
          <w:sz w:val="24"/>
        </w:rPr>
        <w:t>Accessible</w:t>
      </w:r>
      <w:r>
        <w:rPr>
          <w:spacing w:val="-1"/>
          <w:sz w:val="24"/>
        </w:rPr>
        <w:t xml:space="preserve"> </w:t>
      </w:r>
      <w:r>
        <w:rPr>
          <w:sz w:val="24"/>
        </w:rPr>
        <w:t>communications</w:t>
      </w:r>
    </w:p>
    <w:p w14:paraId="11A6EF3C" w14:textId="77777777" w:rsidR="00E9458D" w:rsidRDefault="005C6BD6">
      <w:pPr>
        <w:pStyle w:val="ListParagraph"/>
        <w:numPr>
          <w:ilvl w:val="1"/>
          <w:numId w:val="402"/>
        </w:numPr>
        <w:tabs>
          <w:tab w:val="left" w:pos="2520"/>
          <w:tab w:val="left" w:pos="2521"/>
        </w:tabs>
        <w:ind w:hanging="361"/>
        <w:rPr>
          <w:sz w:val="24"/>
        </w:rPr>
      </w:pPr>
      <w:r>
        <w:rPr>
          <w:sz w:val="24"/>
        </w:rPr>
        <w:t>Providing sign language interpreters or closed captioning at meetings and</w:t>
      </w:r>
      <w:r>
        <w:rPr>
          <w:spacing w:val="-6"/>
          <w:sz w:val="24"/>
        </w:rPr>
        <w:t xml:space="preserve"> </w:t>
      </w:r>
      <w:r>
        <w:rPr>
          <w:sz w:val="24"/>
        </w:rPr>
        <w:t>events</w:t>
      </w:r>
    </w:p>
    <w:p w14:paraId="4C347B81" w14:textId="77777777" w:rsidR="00E9458D" w:rsidRDefault="005C6BD6">
      <w:pPr>
        <w:pStyle w:val="ListParagraph"/>
        <w:numPr>
          <w:ilvl w:val="1"/>
          <w:numId w:val="402"/>
        </w:numPr>
        <w:tabs>
          <w:tab w:val="left" w:pos="2520"/>
          <w:tab w:val="left" w:pos="2521"/>
        </w:tabs>
        <w:ind w:hanging="361"/>
        <w:rPr>
          <w:sz w:val="24"/>
        </w:rPr>
      </w:pPr>
      <w:r>
        <w:rPr>
          <w:sz w:val="24"/>
        </w:rPr>
        <w:t>Making materials available in Braille or large</w:t>
      </w:r>
      <w:r>
        <w:rPr>
          <w:spacing w:val="-1"/>
          <w:sz w:val="24"/>
        </w:rPr>
        <w:t xml:space="preserve"> </w:t>
      </w:r>
      <w:r>
        <w:rPr>
          <w:sz w:val="24"/>
        </w:rPr>
        <w:t>print</w:t>
      </w:r>
    </w:p>
    <w:p w14:paraId="1472F23C" w14:textId="77777777" w:rsidR="00E9458D" w:rsidRDefault="005C6BD6">
      <w:pPr>
        <w:pStyle w:val="ListParagraph"/>
        <w:numPr>
          <w:ilvl w:val="1"/>
          <w:numId w:val="402"/>
        </w:numPr>
        <w:tabs>
          <w:tab w:val="left" w:pos="2521"/>
        </w:tabs>
        <w:ind w:hanging="361"/>
        <w:rPr>
          <w:sz w:val="24"/>
        </w:rPr>
      </w:pPr>
      <w:r>
        <w:rPr>
          <w:sz w:val="24"/>
        </w:rPr>
        <w:t>Policy enhancements</w:t>
      </w:r>
    </w:p>
    <w:p w14:paraId="18C3B0A1" w14:textId="77777777" w:rsidR="00E9458D" w:rsidRDefault="005C6BD6">
      <w:pPr>
        <w:pStyle w:val="ListParagraph"/>
        <w:numPr>
          <w:ilvl w:val="1"/>
          <w:numId w:val="402"/>
        </w:numPr>
        <w:tabs>
          <w:tab w:val="left" w:pos="2520"/>
          <w:tab w:val="left" w:pos="2521"/>
        </w:tabs>
        <w:ind w:hanging="361"/>
        <w:rPr>
          <w:sz w:val="24"/>
        </w:rPr>
      </w:pPr>
      <w:r>
        <w:rPr>
          <w:sz w:val="24"/>
        </w:rPr>
        <w:t>Modifying a policy to allow a service animal in a business</w:t>
      </w:r>
      <w:r>
        <w:rPr>
          <w:spacing w:val="-8"/>
          <w:sz w:val="24"/>
        </w:rPr>
        <w:t xml:space="preserve"> </w:t>
      </w:r>
      <w:r>
        <w:rPr>
          <w:sz w:val="24"/>
        </w:rPr>
        <w:t>setting</w:t>
      </w:r>
    </w:p>
    <w:p w14:paraId="265BD93F" w14:textId="77777777" w:rsidR="00E9458D" w:rsidRDefault="005C6BD6">
      <w:pPr>
        <w:pStyle w:val="ListParagraph"/>
        <w:numPr>
          <w:ilvl w:val="1"/>
          <w:numId w:val="402"/>
        </w:numPr>
        <w:tabs>
          <w:tab w:val="left" w:pos="2521"/>
        </w:tabs>
        <w:ind w:right="1700"/>
        <w:rPr>
          <w:sz w:val="24"/>
        </w:rPr>
      </w:pPr>
      <w:r>
        <w:rPr>
          <w:sz w:val="24"/>
        </w:rPr>
        <w:t>Adjusting work schedules to allow employees with chronic medical issues to go to medical appointments and complete their work at alternate times or</w:t>
      </w:r>
      <w:r>
        <w:rPr>
          <w:spacing w:val="-10"/>
          <w:sz w:val="24"/>
        </w:rPr>
        <w:t xml:space="preserve"> </w:t>
      </w:r>
      <w:r>
        <w:rPr>
          <w:sz w:val="24"/>
        </w:rPr>
        <w:t>locations</w:t>
      </w:r>
    </w:p>
    <w:p w14:paraId="2CAA07AD" w14:textId="77777777" w:rsidR="00E9458D" w:rsidRDefault="005C6BD6">
      <w:pPr>
        <w:pStyle w:val="ListParagraph"/>
        <w:numPr>
          <w:ilvl w:val="0"/>
          <w:numId w:val="402"/>
        </w:numPr>
        <w:tabs>
          <w:tab w:val="left" w:pos="2161"/>
        </w:tabs>
        <w:ind w:right="1700"/>
        <w:rPr>
          <w:sz w:val="24"/>
        </w:rPr>
      </w:pPr>
      <w:r>
        <w:rPr>
          <w:sz w:val="24"/>
        </w:rPr>
        <w:t>Any conditions, procedures and/or behavior, which can lead to discrimination, shall be eliminated.</w:t>
      </w:r>
    </w:p>
    <w:p w14:paraId="11F53DC2"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85A073C" w14:textId="77777777">
        <w:trPr>
          <w:trHeight w:val="612"/>
        </w:trPr>
        <w:tc>
          <w:tcPr>
            <w:tcW w:w="5689" w:type="dxa"/>
          </w:tcPr>
          <w:p w14:paraId="084F0104"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9E69925" w14:textId="77777777" w:rsidR="00E9458D" w:rsidRDefault="00E9458D">
            <w:pPr>
              <w:pStyle w:val="TableParagraph"/>
              <w:ind w:left="0"/>
              <w:rPr>
                <w:sz w:val="24"/>
              </w:rPr>
            </w:pPr>
          </w:p>
          <w:p w14:paraId="7E8DFE19" w14:textId="77777777" w:rsidR="00E9458D" w:rsidRDefault="005C6BD6">
            <w:pPr>
              <w:pStyle w:val="TableParagraph"/>
              <w:ind w:left="487"/>
              <w:rPr>
                <w:sz w:val="20"/>
              </w:rPr>
            </w:pPr>
            <w:r>
              <w:rPr>
                <w:noProof/>
                <w:sz w:val="20"/>
              </w:rPr>
              <w:drawing>
                <wp:inline distT="0" distB="0" distL="0" distR="0" wp14:anchorId="6DC3E061" wp14:editId="0E83D92F">
                  <wp:extent cx="1390695" cy="966501"/>
                  <wp:effectExtent l="0" t="0" r="0" b="0"/>
                  <wp:docPr id="7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F352E18" w14:textId="77777777">
        <w:trPr>
          <w:trHeight w:val="1184"/>
        </w:trPr>
        <w:tc>
          <w:tcPr>
            <w:tcW w:w="5689" w:type="dxa"/>
          </w:tcPr>
          <w:p w14:paraId="20D44FE8" w14:textId="77777777" w:rsidR="00E9458D" w:rsidRDefault="00E9458D">
            <w:pPr>
              <w:pStyle w:val="TableParagraph"/>
              <w:ind w:left="0"/>
              <w:rPr>
                <w:sz w:val="24"/>
              </w:rPr>
            </w:pPr>
          </w:p>
          <w:p w14:paraId="0C0A3939" w14:textId="77777777" w:rsidR="00E9458D" w:rsidRDefault="005C6BD6">
            <w:pPr>
              <w:pStyle w:val="TableParagraph"/>
              <w:rPr>
                <w:b/>
                <w:sz w:val="24"/>
              </w:rPr>
            </w:pPr>
            <w:r>
              <w:rPr>
                <w:b/>
                <w:sz w:val="24"/>
              </w:rPr>
              <w:t>Section 4: Human Resources</w:t>
            </w:r>
          </w:p>
        </w:tc>
        <w:tc>
          <w:tcPr>
            <w:tcW w:w="3168" w:type="dxa"/>
            <w:vMerge/>
            <w:tcBorders>
              <w:top w:val="nil"/>
            </w:tcBorders>
          </w:tcPr>
          <w:p w14:paraId="7F41ED2F" w14:textId="77777777" w:rsidR="00E9458D" w:rsidRDefault="00E9458D">
            <w:pPr>
              <w:rPr>
                <w:sz w:val="2"/>
                <w:szCs w:val="2"/>
              </w:rPr>
            </w:pPr>
          </w:p>
        </w:tc>
      </w:tr>
      <w:tr w:rsidR="00E9458D" w14:paraId="3B96537B" w14:textId="77777777">
        <w:trPr>
          <w:trHeight w:val="275"/>
        </w:trPr>
        <w:tc>
          <w:tcPr>
            <w:tcW w:w="5689" w:type="dxa"/>
            <w:vMerge w:val="restart"/>
          </w:tcPr>
          <w:p w14:paraId="563618AC" w14:textId="77777777" w:rsidR="00E9458D" w:rsidRDefault="00E9458D">
            <w:pPr>
              <w:pStyle w:val="TableParagraph"/>
              <w:ind w:left="0"/>
              <w:rPr>
                <w:sz w:val="24"/>
              </w:rPr>
            </w:pPr>
          </w:p>
          <w:p w14:paraId="745D6309" w14:textId="77777777" w:rsidR="00E9458D" w:rsidRDefault="005C6BD6">
            <w:pPr>
              <w:pStyle w:val="TableParagraph"/>
              <w:rPr>
                <w:b/>
                <w:sz w:val="24"/>
              </w:rPr>
            </w:pPr>
            <w:r>
              <w:rPr>
                <w:b/>
                <w:sz w:val="24"/>
              </w:rPr>
              <w:t>Policy Title: Equal Opportunity</w:t>
            </w:r>
          </w:p>
        </w:tc>
        <w:tc>
          <w:tcPr>
            <w:tcW w:w="3168" w:type="dxa"/>
          </w:tcPr>
          <w:p w14:paraId="3DAD4755" w14:textId="77777777" w:rsidR="00E9458D" w:rsidRDefault="005C6BD6">
            <w:pPr>
              <w:pStyle w:val="TableParagraph"/>
              <w:spacing w:line="256" w:lineRule="exact"/>
              <w:rPr>
                <w:b/>
                <w:sz w:val="24"/>
              </w:rPr>
            </w:pPr>
            <w:r>
              <w:rPr>
                <w:b/>
                <w:sz w:val="24"/>
              </w:rPr>
              <w:t>Policy Number: 4.100</w:t>
            </w:r>
          </w:p>
        </w:tc>
      </w:tr>
      <w:tr w:rsidR="00E9458D" w14:paraId="34795DAB" w14:textId="77777777">
        <w:trPr>
          <w:trHeight w:val="275"/>
        </w:trPr>
        <w:tc>
          <w:tcPr>
            <w:tcW w:w="5689" w:type="dxa"/>
            <w:vMerge/>
            <w:tcBorders>
              <w:top w:val="nil"/>
            </w:tcBorders>
          </w:tcPr>
          <w:p w14:paraId="110D7A17" w14:textId="77777777" w:rsidR="00E9458D" w:rsidRDefault="00E9458D">
            <w:pPr>
              <w:rPr>
                <w:sz w:val="2"/>
                <w:szCs w:val="2"/>
              </w:rPr>
            </w:pPr>
          </w:p>
        </w:tc>
        <w:tc>
          <w:tcPr>
            <w:tcW w:w="3168" w:type="dxa"/>
          </w:tcPr>
          <w:p w14:paraId="4D11871E" w14:textId="77777777" w:rsidR="00E9458D" w:rsidRDefault="005C6BD6">
            <w:pPr>
              <w:pStyle w:val="TableParagraph"/>
              <w:spacing w:line="255" w:lineRule="exact"/>
              <w:rPr>
                <w:b/>
                <w:sz w:val="24"/>
              </w:rPr>
            </w:pPr>
            <w:r>
              <w:rPr>
                <w:b/>
                <w:sz w:val="24"/>
              </w:rPr>
              <w:t>Effective Date:</w:t>
            </w:r>
          </w:p>
        </w:tc>
      </w:tr>
      <w:tr w:rsidR="00E9458D" w14:paraId="381975DE" w14:textId="77777777">
        <w:trPr>
          <w:trHeight w:val="276"/>
        </w:trPr>
        <w:tc>
          <w:tcPr>
            <w:tcW w:w="5689" w:type="dxa"/>
            <w:vMerge/>
            <w:tcBorders>
              <w:top w:val="nil"/>
            </w:tcBorders>
          </w:tcPr>
          <w:p w14:paraId="2F0B45CF" w14:textId="77777777" w:rsidR="00E9458D" w:rsidRDefault="00E9458D">
            <w:pPr>
              <w:rPr>
                <w:sz w:val="2"/>
                <w:szCs w:val="2"/>
              </w:rPr>
            </w:pPr>
          </w:p>
        </w:tc>
        <w:tc>
          <w:tcPr>
            <w:tcW w:w="3168" w:type="dxa"/>
          </w:tcPr>
          <w:p w14:paraId="5E81E420" w14:textId="77777777" w:rsidR="00E9458D" w:rsidRDefault="005C6BD6">
            <w:pPr>
              <w:pStyle w:val="TableParagraph"/>
              <w:spacing w:before="1" w:line="255" w:lineRule="exact"/>
              <w:rPr>
                <w:b/>
                <w:sz w:val="24"/>
              </w:rPr>
            </w:pPr>
            <w:r>
              <w:rPr>
                <w:b/>
                <w:sz w:val="24"/>
              </w:rPr>
              <w:t>Revision Date:</w:t>
            </w:r>
          </w:p>
        </w:tc>
      </w:tr>
      <w:tr w:rsidR="00E9458D" w14:paraId="68578930" w14:textId="77777777">
        <w:trPr>
          <w:trHeight w:val="275"/>
        </w:trPr>
        <w:tc>
          <w:tcPr>
            <w:tcW w:w="5689" w:type="dxa"/>
            <w:vMerge/>
            <w:tcBorders>
              <w:top w:val="nil"/>
            </w:tcBorders>
          </w:tcPr>
          <w:p w14:paraId="43CBA21C" w14:textId="77777777" w:rsidR="00E9458D" w:rsidRDefault="00E9458D">
            <w:pPr>
              <w:rPr>
                <w:sz w:val="2"/>
                <w:szCs w:val="2"/>
              </w:rPr>
            </w:pPr>
          </w:p>
        </w:tc>
        <w:tc>
          <w:tcPr>
            <w:tcW w:w="3168" w:type="dxa"/>
          </w:tcPr>
          <w:p w14:paraId="7616EB8D" w14:textId="77777777" w:rsidR="00E9458D" w:rsidRDefault="005C6BD6">
            <w:pPr>
              <w:pStyle w:val="TableParagraph"/>
              <w:spacing w:line="255" w:lineRule="exact"/>
              <w:rPr>
                <w:b/>
                <w:sz w:val="24"/>
              </w:rPr>
            </w:pPr>
            <w:r>
              <w:rPr>
                <w:b/>
                <w:sz w:val="24"/>
              </w:rPr>
              <w:t>Approved By:</w:t>
            </w:r>
          </w:p>
        </w:tc>
      </w:tr>
      <w:tr w:rsidR="00E9458D" w14:paraId="33EF8D74" w14:textId="77777777">
        <w:trPr>
          <w:trHeight w:val="276"/>
        </w:trPr>
        <w:tc>
          <w:tcPr>
            <w:tcW w:w="5689" w:type="dxa"/>
            <w:vMerge/>
            <w:tcBorders>
              <w:top w:val="nil"/>
            </w:tcBorders>
          </w:tcPr>
          <w:p w14:paraId="0136F824" w14:textId="77777777" w:rsidR="00E9458D" w:rsidRDefault="00E9458D">
            <w:pPr>
              <w:rPr>
                <w:sz w:val="2"/>
                <w:szCs w:val="2"/>
              </w:rPr>
            </w:pPr>
          </w:p>
        </w:tc>
        <w:tc>
          <w:tcPr>
            <w:tcW w:w="3168" w:type="dxa"/>
          </w:tcPr>
          <w:p w14:paraId="34DA40AA" w14:textId="77777777" w:rsidR="00E9458D" w:rsidRDefault="005C6BD6">
            <w:pPr>
              <w:pStyle w:val="TableParagraph"/>
              <w:spacing w:line="257" w:lineRule="exact"/>
              <w:rPr>
                <w:b/>
                <w:sz w:val="24"/>
              </w:rPr>
            </w:pPr>
            <w:r>
              <w:rPr>
                <w:b/>
                <w:sz w:val="24"/>
              </w:rPr>
              <w:t>Page Number: Page 3 of 4</w:t>
            </w:r>
          </w:p>
        </w:tc>
      </w:tr>
    </w:tbl>
    <w:p w14:paraId="08127C5D" w14:textId="77777777" w:rsidR="00E9458D" w:rsidRDefault="00E9458D">
      <w:pPr>
        <w:pStyle w:val="BodyText"/>
        <w:spacing w:before="8"/>
        <w:ind w:left="0" w:firstLine="0"/>
        <w:rPr>
          <w:sz w:val="16"/>
        </w:rPr>
      </w:pPr>
    </w:p>
    <w:p w14:paraId="4839B61E" w14:textId="77777777" w:rsidR="00E9458D" w:rsidRDefault="005C6BD6">
      <w:pPr>
        <w:pStyle w:val="ListParagraph"/>
        <w:numPr>
          <w:ilvl w:val="0"/>
          <w:numId w:val="402"/>
        </w:numPr>
        <w:tabs>
          <w:tab w:val="left" w:pos="2161"/>
        </w:tabs>
        <w:spacing w:before="90"/>
        <w:ind w:right="1701"/>
        <w:rPr>
          <w:sz w:val="24"/>
        </w:rPr>
      </w:pPr>
      <w:r>
        <w:rPr>
          <w:sz w:val="24"/>
        </w:rPr>
        <w:t>All Agency policies, procedures and guidelines shall be established/maintained to reflect and reinforce its commitment to</w:t>
      </w:r>
      <w:r>
        <w:rPr>
          <w:spacing w:val="-2"/>
          <w:sz w:val="24"/>
        </w:rPr>
        <w:t xml:space="preserve"> </w:t>
      </w:r>
      <w:r>
        <w:rPr>
          <w:sz w:val="24"/>
        </w:rPr>
        <w:t>equality.</w:t>
      </w:r>
    </w:p>
    <w:p w14:paraId="690C732D" w14:textId="77777777" w:rsidR="00E9458D" w:rsidRDefault="005C6BD6">
      <w:pPr>
        <w:pStyle w:val="ListParagraph"/>
        <w:numPr>
          <w:ilvl w:val="0"/>
          <w:numId w:val="402"/>
        </w:numPr>
        <w:tabs>
          <w:tab w:val="left" w:pos="2161"/>
        </w:tabs>
        <w:spacing w:line="275" w:lineRule="exact"/>
        <w:rPr>
          <w:sz w:val="24"/>
        </w:rPr>
      </w:pPr>
      <w:r>
        <w:rPr>
          <w:sz w:val="24"/>
        </w:rPr>
        <w:t>When selecting new employees, members of the selection committee</w:t>
      </w:r>
      <w:r>
        <w:rPr>
          <w:spacing w:val="-3"/>
          <w:sz w:val="24"/>
        </w:rPr>
        <w:t xml:space="preserve"> </w:t>
      </w:r>
      <w:r>
        <w:rPr>
          <w:sz w:val="24"/>
        </w:rPr>
        <w:t>shall:</w:t>
      </w:r>
    </w:p>
    <w:p w14:paraId="1DAB7871" w14:textId="77777777" w:rsidR="00E9458D" w:rsidRDefault="005C6BD6">
      <w:pPr>
        <w:pStyle w:val="ListParagraph"/>
        <w:numPr>
          <w:ilvl w:val="1"/>
          <w:numId w:val="402"/>
        </w:numPr>
        <w:tabs>
          <w:tab w:val="left" w:pos="2521"/>
        </w:tabs>
        <w:ind w:hanging="361"/>
        <w:rPr>
          <w:sz w:val="24"/>
        </w:rPr>
      </w:pPr>
      <w:r>
        <w:rPr>
          <w:sz w:val="24"/>
        </w:rPr>
        <w:t>agree on selection criteria to be used for the job</w:t>
      </w:r>
      <w:r>
        <w:rPr>
          <w:spacing w:val="-3"/>
          <w:sz w:val="24"/>
        </w:rPr>
        <w:t xml:space="preserve"> </w:t>
      </w:r>
      <w:r>
        <w:rPr>
          <w:sz w:val="24"/>
        </w:rPr>
        <w:t>position;</w:t>
      </w:r>
    </w:p>
    <w:p w14:paraId="56383A87" w14:textId="77777777" w:rsidR="00E9458D" w:rsidRDefault="005C6BD6">
      <w:pPr>
        <w:pStyle w:val="ListParagraph"/>
        <w:numPr>
          <w:ilvl w:val="1"/>
          <w:numId w:val="402"/>
        </w:numPr>
        <w:tabs>
          <w:tab w:val="left" w:pos="2521"/>
        </w:tabs>
        <w:ind w:hanging="361"/>
        <w:rPr>
          <w:sz w:val="24"/>
        </w:rPr>
      </w:pPr>
      <w:r>
        <w:rPr>
          <w:sz w:val="24"/>
        </w:rPr>
        <w:t>provide information about the job position in the same manner to all</w:t>
      </w:r>
      <w:r>
        <w:rPr>
          <w:spacing w:val="-9"/>
          <w:sz w:val="24"/>
        </w:rPr>
        <w:t xml:space="preserve"> </w:t>
      </w:r>
      <w:r>
        <w:rPr>
          <w:sz w:val="24"/>
        </w:rPr>
        <w:t>applicants;</w:t>
      </w:r>
    </w:p>
    <w:p w14:paraId="462A1EB7" w14:textId="77777777" w:rsidR="00E9458D" w:rsidRDefault="005C6BD6">
      <w:pPr>
        <w:pStyle w:val="ListParagraph"/>
        <w:numPr>
          <w:ilvl w:val="1"/>
          <w:numId w:val="402"/>
        </w:numPr>
        <w:tabs>
          <w:tab w:val="left" w:pos="2521"/>
        </w:tabs>
        <w:ind w:hanging="361"/>
        <w:rPr>
          <w:sz w:val="24"/>
        </w:rPr>
      </w:pPr>
      <w:r>
        <w:rPr>
          <w:sz w:val="24"/>
        </w:rPr>
        <w:t>ask all applicants the same questions;</w:t>
      </w:r>
      <w:r>
        <w:rPr>
          <w:spacing w:val="-2"/>
          <w:sz w:val="24"/>
        </w:rPr>
        <w:t xml:space="preserve"> </w:t>
      </w:r>
      <w:r>
        <w:rPr>
          <w:sz w:val="24"/>
        </w:rPr>
        <w:t>and,</w:t>
      </w:r>
    </w:p>
    <w:p w14:paraId="58E92BDE" w14:textId="77777777" w:rsidR="00E9458D" w:rsidRDefault="005C6BD6">
      <w:pPr>
        <w:pStyle w:val="ListParagraph"/>
        <w:numPr>
          <w:ilvl w:val="1"/>
          <w:numId w:val="402"/>
        </w:numPr>
        <w:tabs>
          <w:tab w:val="left" w:pos="2521"/>
        </w:tabs>
        <w:ind w:hanging="361"/>
        <w:rPr>
          <w:sz w:val="24"/>
        </w:rPr>
      </w:pPr>
      <w:r>
        <w:rPr>
          <w:sz w:val="24"/>
        </w:rPr>
        <w:t>choose the successful candidate, based on the selection</w:t>
      </w:r>
      <w:r>
        <w:rPr>
          <w:spacing w:val="-1"/>
          <w:sz w:val="24"/>
        </w:rPr>
        <w:t xml:space="preserve"> </w:t>
      </w:r>
      <w:r>
        <w:rPr>
          <w:sz w:val="24"/>
        </w:rPr>
        <w:t>criteria.</w:t>
      </w:r>
    </w:p>
    <w:p w14:paraId="0444D83E" w14:textId="77777777" w:rsidR="00E9458D" w:rsidRDefault="005C6BD6">
      <w:pPr>
        <w:pStyle w:val="ListParagraph"/>
        <w:numPr>
          <w:ilvl w:val="0"/>
          <w:numId w:val="402"/>
        </w:numPr>
        <w:tabs>
          <w:tab w:val="left" w:pos="2161"/>
        </w:tabs>
        <w:ind w:right="1703"/>
        <w:jc w:val="both"/>
        <w:rPr>
          <w:sz w:val="24"/>
        </w:rPr>
      </w:pPr>
      <w:r>
        <w:rPr>
          <w:sz w:val="24"/>
        </w:rPr>
        <w:t>All employees shall be recruited and promoted on the basis of ability and other objective relevant</w:t>
      </w:r>
      <w:r>
        <w:rPr>
          <w:spacing w:val="-1"/>
          <w:sz w:val="24"/>
        </w:rPr>
        <w:t xml:space="preserve"> </w:t>
      </w:r>
      <w:r>
        <w:rPr>
          <w:sz w:val="24"/>
        </w:rPr>
        <w:t>criteria.</w:t>
      </w:r>
    </w:p>
    <w:p w14:paraId="602867E9" w14:textId="77777777" w:rsidR="00E9458D" w:rsidRDefault="005C6BD6">
      <w:pPr>
        <w:pStyle w:val="ListParagraph"/>
        <w:numPr>
          <w:ilvl w:val="0"/>
          <w:numId w:val="402"/>
        </w:numPr>
        <w:tabs>
          <w:tab w:val="left" w:pos="2161"/>
        </w:tabs>
        <w:ind w:right="1698"/>
        <w:jc w:val="both"/>
        <w:rPr>
          <w:sz w:val="24"/>
        </w:rPr>
      </w:pPr>
      <w:r>
        <w:rPr>
          <w:sz w:val="24"/>
        </w:rPr>
        <w:t>Contractors, supplying services on behalf the Agency, shall be expected to conform to the same equal opportunity</w:t>
      </w:r>
      <w:r>
        <w:rPr>
          <w:spacing w:val="-1"/>
          <w:sz w:val="24"/>
        </w:rPr>
        <w:t xml:space="preserve"> </w:t>
      </w:r>
      <w:r>
        <w:rPr>
          <w:sz w:val="24"/>
        </w:rPr>
        <w:t>policies.</w:t>
      </w:r>
    </w:p>
    <w:p w14:paraId="092747FD" w14:textId="77777777" w:rsidR="00E9458D" w:rsidRDefault="005C6BD6">
      <w:pPr>
        <w:pStyle w:val="ListParagraph"/>
        <w:numPr>
          <w:ilvl w:val="0"/>
          <w:numId w:val="402"/>
        </w:numPr>
        <w:tabs>
          <w:tab w:val="left" w:pos="2161"/>
        </w:tabs>
        <w:ind w:right="1701"/>
        <w:jc w:val="both"/>
        <w:rPr>
          <w:sz w:val="24"/>
        </w:rPr>
      </w:pPr>
      <w:r>
        <w:rPr>
          <w:sz w:val="24"/>
        </w:rPr>
        <w:t>The Agency Administrator shall assume responsibility for affirmative action plans and may seek outside consultation from the Equal Employment Opportunity Office when necessary</w:t>
      </w:r>
    </w:p>
    <w:p w14:paraId="43016F6E" w14:textId="77777777" w:rsidR="00E9458D" w:rsidRDefault="00E9458D">
      <w:pPr>
        <w:pStyle w:val="BodyText"/>
        <w:ind w:left="0" w:firstLine="0"/>
      </w:pPr>
    </w:p>
    <w:p w14:paraId="291CA37B" w14:textId="77777777" w:rsidR="00E9458D" w:rsidRDefault="005C6BD6">
      <w:pPr>
        <w:pStyle w:val="Heading2"/>
      </w:pPr>
      <w:r>
        <w:t>GUIDELINES</w:t>
      </w:r>
    </w:p>
    <w:p w14:paraId="4AB87B54" w14:textId="77777777" w:rsidR="00E9458D" w:rsidRDefault="005C6BD6">
      <w:pPr>
        <w:pStyle w:val="ListParagraph"/>
        <w:numPr>
          <w:ilvl w:val="0"/>
          <w:numId w:val="401"/>
        </w:numPr>
        <w:tabs>
          <w:tab w:val="left" w:pos="2161"/>
        </w:tabs>
        <w:ind w:right="1701"/>
        <w:rPr>
          <w:sz w:val="24"/>
        </w:rPr>
      </w:pPr>
      <w:r>
        <w:rPr>
          <w:sz w:val="24"/>
        </w:rPr>
        <w:t>Employees shall be given equality &amp; non-discrimination training during orientation, during yearly reviews and in between, on an as-needed</w:t>
      </w:r>
      <w:r>
        <w:rPr>
          <w:spacing w:val="-1"/>
          <w:sz w:val="24"/>
        </w:rPr>
        <w:t xml:space="preserve"> </w:t>
      </w:r>
      <w:r>
        <w:rPr>
          <w:sz w:val="24"/>
        </w:rPr>
        <w:t>basis.</w:t>
      </w:r>
    </w:p>
    <w:p w14:paraId="22601099" w14:textId="77777777" w:rsidR="00E9458D" w:rsidRDefault="005C6BD6">
      <w:pPr>
        <w:pStyle w:val="ListParagraph"/>
        <w:numPr>
          <w:ilvl w:val="0"/>
          <w:numId w:val="401"/>
        </w:numPr>
        <w:tabs>
          <w:tab w:val="left" w:pos="2161"/>
        </w:tabs>
        <w:ind w:right="1702"/>
        <w:rPr>
          <w:sz w:val="24"/>
        </w:rPr>
      </w:pPr>
      <w:r>
        <w:rPr>
          <w:sz w:val="24"/>
        </w:rPr>
        <w:t>All employees shall be provided with appropriate and accessible learning opportunities in line with their and the Agency’s</w:t>
      </w:r>
      <w:r>
        <w:rPr>
          <w:spacing w:val="-2"/>
          <w:sz w:val="24"/>
        </w:rPr>
        <w:t xml:space="preserve"> </w:t>
      </w:r>
      <w:r>
        <w:rPr>
          <w:sz w:val="24"/>
        </w:rPr>
        <w:t>needs.</w:t>
      </w:r>
    </w:p>
    <w:p w14:paraId="5A697135" w14:textId="77777777" w:rsidR="00E9458D" w:rsidRDefault="005C6BD6">
      <w:pPr>
        <w:pStyle w:val="ListParagraph"/>
        <w:numPr>
          <w:ilvl w:val="0"/>
          <w:numId w:val="401"/>
        </w:numPr>
        <w:tabs>
          <w:tab w:val="left" w:pos="2161"/>
        </w:tabs>
        <w:rPr>
          <w:sz w:val="24"/>
        </w:rPr>
      </w:pPr>
      <w:r>
        <w:rPr>
          <w:sz w:val="24"/>
        </w:rPr>
        <w:t>A record of training shall be kept for all employees and shall</w:t>
      </w:r>
      <w:r>
        <w:rPr>
          <w:spacing w:val="-5"/>
          <w:sz w:val="24"/>
        </w:rPr>
        <w:t xml:space="preserve"> </w:t>
      </w:r>
      <w:r>
        <w:rPr>
          <w:sz w:val="24"/>
        </w:rPr>
        <w:t>include:</w:t>
      </w:r>
    </w:p>
    <w:p w14:paraId="1A28DDDD" w14:textId="77777777" w:rsidR="00E9458D" w:rsidRDefault="005C6BD6">
      <w:pPr>
        <w:pStyle w:val="ListParagraph"/>
        <w:numPr>
          <w:ilvl w:val="1"/>
          <w:numId w:val="401"/>
        </w:numPr>
        <w:tabs>
          <w:tab w:val="left" w:pos="2521"/>
        </w:tabs>
        <w:ind w:hanging="295"/>
        <w:rPr>
          <w:sz w:val="24"/>
        </w:rPr>
      </w:pPr>
      <w:r>
        <w:rPr>
          <w:sz w:val="24"/>
        </w:rPr>
        <w:t>dates when training was</w:t>
      </w:r>
      <w:r>
        <w:rPr>
          <w:spacing w:val="-1"/>
          <w:sz w:val="24"/>
        </w:rPr>
        <w:t xml:space="preserve"> </w:t>
      </w:r>
      <w:r>
        <w:rPr>
          <w:sz w:val="24"/>
        </w:rPr>
        <w:t>given;</w:t>
      </w:r>
    </w:p>
    <w:p w14:paraId="2CD4386F" w14:textId="77777777" w:rsidR="00E9458D" w:rsidRDefault="005C6BD6">
      <w:pPr>
        <w:pStyle w:val="ListParagraph"/>
        <w:numPr>
          <w:ilvl w:val="1"/>
          <w:numId w:val="401"/>
        </w:numPr>
        <w:tabs>
          <w:tab w:val="left" w:pos="2521"/>
        </w:tabs>
        <w:spacing w:before="1"/>
        <w:ind w:hanging="295"/>
        <w:rPr>
          <w:sz w:val="24"/>
        </w:rPr>
      </w:pPr>
      <w:r>
        <w:rPr>
          <w:sz w:val="24"/>
        </w:rPr>
        <w:t>summary on what training was</w:t>
      </w:r>
      <w:r>
        <w:rPr>
          <w:spacing w:val="-2"/>
          <w:sz w:val="24"/>
        </w:rPr>
        <w:t xml:space="preserve"> </w:t>
      </w:r>
      <w:r>
        <w:rPr>
          <w:sz w:val="24"/>
        </w:rPr>
        <w:t>given;</w:t>
      </w:r>
    </w:p>
    <w:p w14:paraId="6485C94C" w14:textId="77777777" w:rsidR="00E9458D" w:rsidRDefault="005C6BD6">
      <w:pPr>
        <w:pStyle w:val="ListParagraph"/>
        <w:numPr>
          <w:ilvl w:val="1"/>
          <w:numId w:val="401"/>
        </w:numPr>
        <w:tabs>
          <w:tab w:val="left" w:pos="2521"/>
        </w:tabs>
        <w:ind w:hanging="295"/>
        <w:rPr>
          <w:sz w:val="24"/>
        </w:rPr>
      </w:pPr>
      <w:r>
        <w:rPr>
          <w:sz w:val="24"/>
        </w:rPr>
        <w:t>names and credentials of person(s) providing the training;</w:t>
      </w:r>
      <w:r>
        <w:rPr>
          <w:spacing w:val="-3"/>
          <w:sz w:val="24"/>
        </w:rPr>
        <w:t xml:space="preserve"> </w:t>
      </w:r>
      <w:r>
        <w:rPr>
          <w:sz w:val="24"/>
        </w:rPr>
        <w:t>and,</w:t>
      </w:r>
    </w:p>
    <w:p w14:paraId="7B8853AE" w14:textId="77777777" w:rsidR="00E9458D" w:rsidRDefault="005C6BD6">
      <w:pPr>
        <w:pStyle w:val="ListParagraph"/>
        <w:numPr>
          <w:ilvl w:val="1"/>
          <w:numId w:val="401"/>
        </w:numPr>
        <w:tabs>
          <w:tab w:val="left" w:pos="2521"/>
        </w:tabs>
        <w:ind w:hanging="295"/>
        <w:rPr>
          <w:sz w:val="24"/>
        </w:rPr>
      </w:pPr>
      <w:r>
        <w:rPr>
          <w:sz w:val="24"/>
        </w:rPr>
        <w:t>names and positions of people attending the training</w:t>
      </w:r>
      <w:r>
        <w:rPr>
          <w:spacing w:val="-2"/>
          <w:sz w:val="24"/>
        </w:rPr>
        <w:t xml:space="preserve"> </w:t>
      </w:r>
      <w:r>
        <w:rPr>
          <w:sz w:val="24"/>
        </w:rPr>
        <w:t>sessions.</w:t>
      </w:r>
    </w:p>
    <w:p w14:paraId="37FF29B4" w14:textId="77777777" w:rsidR="00E9458D" w:rsidRDefault="005C6BD6">
      <w:pPr>
        <w:pStyle w:val="ListParagraph"/>
        <w:numPr>
          <w:ilvl w:val="0"/>
          <w:numId w:val="401"/>
        </w:numPr>
        <w:tabs>
          <w:tab w:val="left" w:pos="2161"/>
        </w:tabs>
        <w:rPr>
          <w:sz w:val="24"/>
        </w:rPr>
      </w:pPr>
      <w:r>
        <w:rPr>
          <w:sz w:val="24"/>
        </w:rPr>
        <w:t>Training Records shall be</w:t>
      </w:r>
      <w:r>
        <w:rPr>
          <w:spacing w:val="-1"/>
          <w:sz w:val="24"/>
        </w:rPr>
        <w:t xml:space="preserve"> </w:t>
      </w:r>
      <w:r>
        <w:rPr>
          <w:sz w:val="24"/>
        </w:rPr>
        <w:t>maintained..</w:t>
      </w:r>
    </w:p>
    <w:p w14:paraId="52EFC305" w14:textId="77777777" w:rsidR="00E9458D" w:rsidRDefault="00E9458D">
      <w:pPr>
        <w:pStyle w:val="BodyText"/>
        <w:spacing w:before="11"/>
        <w:ind w:left="0" w:firstLine="0"/>
        <w:rPr>
          <w:sz w:val="23"/>
        </w:rPr>
      </w:pPr>
    </w:p>
    <w:p w14:paraId="53196E7B" w14:textId="77777777" w:rsidR="00E9458D" w:rsidRDefault="005C6BD6">
      <w:pPr>
        <w:pStyle w:val="Heading2"/>
      </w:pPr>
      <w:r>
        <w:t>CROSS-POLICY REFERENCE</w:t>
      </w:r>
    </w:p>
    <w:p w14:paraId="11B05275" w14:textId="77777777" w:rsidR="00E9458D" w:rsidRDefault="005C6BD6">
      <w:pPr>
        <w:pStyle w:val="BodyText"/>
        <w:ind w:left="1800" w:firstLine="0"/>
      </w:pPr>
      <w:r>
        <w:t>1. Civil Rights/Non-Discrimination</w:t>
      </w:r>
    </w:p>
    <w:p w14:paraId="345809F4" w14:textId="77777777" w:rsidR="00E9458D" w:rsidRDefault="00E9458D">
      <w:pPr>
        <w:pStyle w:val="BodyText"/>
        <w:ind w:left="0" w:firstLine="0"/>
      </w:pPr>
    </w:p>
    <w:p w14:paraId="30829901" w14:textId="77777777" w:rsidR="00E9458D" w:rsidRDefault="005C6BD6">
      <w:pPr>
        <w:pStyle w:val="Heading2"/>
      </w:pPr>
      <w:r>
        <w:t>FORMS</w:t>
      </w:r>
    </w:p>
    <w:p w14:paraId="1D347A28" w14:textId="77777777" w:rsidR="00E9458D" w:rsidRDefault="005C6BD6">
      <w:pPr>
        <w:pStyle w:val="BodyText"/>
        <w:ind w:left="1800" w:firstLine="0"/>
      </w:pPr>
      <w:r>
        <w:t>1. Standards of Conduct</w:t>
      </w:r>
    </w:p>
    <w:p w14:paraId="013F0C41" w14:textId="77777777" w:rsidR="00E9458D" w:rsidRDefault="00E9458D">
      <w:pPr>
        <w:pStyle w:val="BodyText"/>
        <w:ind w:left="0" w:firstLine="0"/>
      </w:pPr>
    </w:p>
    <w:p w14:paraId="6AC5C42C" w14:textId="77777777" w:rsidR="00E9458D" w:rsidRDefault="005C6BD6">
      <w:pPr>
        <w:pStyle w:val="Heading2"/>
      </w:pPr>
      <w:r>
        <w:t>REFERENCES</w:t>
      </w:r>
    </w:p>
    <w:p w14:paraId="4003AC6B" w14:textId="77777777" w:rsidR="00E9458D" w:rsidRDefault="005C6BD6">
      <w:pPr>
        <w:pStyle w:val="ListParagraph"/>
        <w:numPr>
          <w:ilvl w:val="0"/>
          <w:numId w:val="400"/>
        </w:numPr>
        <w:tabs>
          <w:tab w:val="left" w:pos="2161"/>
        </w:tabs>
        <w:rPr>
          <w:sz w:val="24"/>
        </w:rPr>
      </w:pPr>
      <w:r>
        <w:rPr>
          <w:sz w:val="24"/>
        </w:rPr>
        <w:t>U.S. Equal Employment Opportunity Commission</w:t>
      </w:r>
      <w:r>
        <w:rPr>
          <w:spacing w:val="-2"/>
          <w:sz w:val="24"/>
        </w:rPr>
        <w:t xml:space="preserve"> </w:t>
      </w:r>
      <w:r>
        <w:rPr>
          <w:sz w:val="24"/>
        </w:rPr>
        <w:t>(EEOC)</w:t>
      </w:r>
    </w:p>
    <w:p w14:paraId="67FA618E" w14:textId="77777777" w:rsidR="00E9458D" w:rsidRDefault="005C6BD6">
      <w:pPr>
        <w:pStyle w:val="ListParagraph"/>
        <w:numPr>
          <w:ilvl w:val="0"/>
          <w:numId w:val="400"/>
        </w:numPr>
        <w:tabs>
          <w:tab w:val="left" w:pos="2161"/>
        </w:tabs>
        <w:spacing w:before="1"/>
        <w:rPr>
          <w:sz w:val="24"/>
        </w:rPr>
      </w:pPr>
      <w:r>
        <w:rPr>
          <w:sz w:val="24"/>
        </w:rPr>
        <w:t>Civil Rights Act of 1964 (Title</w:t>
      </w:r>
      <w:r>
        <w:rPr>
          <w:spacing w:val="-3"/>
          <w:sz w:val="24"/>
        </w:rPr>
        <w:t xml:space="preserve"> </w:t>
      </w:r>
      <w:r>
        <w:rPr>
          <w:sz w:val="24"/>
        </w:rPr>
        <w:t>VI)</w:t>
      </w:r>
    </w:p>
    <w:p w14:paraId="0B7D78E1"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29539F1" w14:textId="77777777">
        <w:trPr>
          <w:trHeight w:val="612"/>
        </w:trPr>
        <w:tc>
          <w:tcPr>
            <w:tcW w:w="5689" w:type="dxa"/>
          </w:tcPr>
          <w:p w14:paraId="6792FF9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D652CDD" w14:textId="77777777" w:rsidR="00E9458D" w:rsidRDefault="00E9458D">
            <w:pPr>
              <w:pStyle w:val="TableParagraph"/>
              <w:ind w:left="0"/>
              <w:rPr>
                <w:sz w:val="24"/>
              </w:rPr>
            </w:pPr>
          </w:p>
          <w:p w14:paraId="7D76D34D" w14:textId="77777777" w:rsidR="00E9458D" w:rsidRDefault="005C6BD6">
            <w:pPr>
              <w:pStyle w:val="TableParagraph"/>
              <w:ind w:left="487"/>
              <w:rPr>
                <w:sz w:val="20"/>
              </w:rPr>
            </w:pPr>
            <w:r>
              <w:rPr>
                <w:noProof/>
                <w:sz w:val="20"/>
              </w:rPr>
              <w:drawing>
                <wp:inline distT="0" distB="0" distL="0" distR="0" wp14:anchorId="732FA1EF" wp14:editId="05644111">
                  <wp:extent cx="1390695" cy="966501"/>
                  <wp:effectExtent l="0" t="0" r="0" b="0"/>
                  <wp:docPr id="7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E8CFD9D" w14:textId="77777777">
        <w:trPr>
          <w:trHeight w:val="1184"/>
        </w:trPr>
        <w:tc>
          <w:tcPr>
            <w:tcW w:w="5689" w:type="dxa"/>
          </w:tcPr>
          <w:p w14:paraId="41DCADE3" w14:textId="77777777" w:rsidR="00E9458D" w:rsidRDefault="00E9458D">
            <w:pPr>
              <w:pStyle w:val="TableParagraph"/>
              <w:ind w:left="0"/>
              <w:rPr>
                <w:sz w:val="24"/>
              </w:rPr>
            </w:pPr>
          </w:p>
          <w:p w14:paraId="4A07C76A" w14:textId="77777777" w:rsidR="00E9458D" w:rsidRDefault="005C6BD6">
            <w:pPr>
              <w:pStyle w:val="TableParagraph"/>
              <w:rPr>
                <w:b/>
                <w:sz w:val="24"/>
              </w:rPr>
            </w:pPr>
            <w:r>
              <w:rPr>
                <w:b/>
                <w:sz w:val="24"/>
              </w:rPr>
              <w:t>Section 4: Human Resources</w:t>
            </w:r>
          </w:p>
        </w:tc>
        <w:tc>
          <w:tcPr>
            <w:tcW w:w="3168" w:type="dxa"/>
            <w:vMerge/>
            <w:tcBorders>
              <w:top w:val="nil"/>
            </w:tcBorders>
          </w:tcPr>
          <w:p w14:paraId="277A0134" w14:textId="77777777" w:rsidR="00E9458D" w:rsidRDefault="00E9458D">
            <w:pPr>
              <w:rPr>
                <w:sz w:val="2"/>
                <w:szCs w:val="2"/>
              </w:rPr>
            </w:pPr>
          </w:p>
        </w:tc>
      </w:tr>
      <w:tr w:rsidR="00E9458D" w14:paraId="6D76B012" w14:textId="77777777">
        <w:trPr>
          <w:trHeight w:val="275"/>
        </w:trPr>
        <w:tc>
          <w:tcPr>
            <w:tcW w:w="5689" w:type="dxa"/>
            <w:vMerge w:val="restart"/>
          </w:tcPr>
          <w:p w14:paraId="51EA1BB8" w14:textId="77777777" w:rsidR="00E9458D" w:rsidRDefault="00E9458D">
            <w:pPr>
              <w:pStyle w:val="TableParagraph"/>
              <w:ind w:left="0"/>
              <w:rPr>
                <w:sz w:val="24"/>
              </w:rPr>
            </w:pPr>
          </w:p>
          <w:p w14:paraId="1D3637B7" w14:textId="77777777" w:rsidR="00E9458D" w:rsidRDefault="005C6BD6">
            <w:pPr>
              <w:pStyle w:val="TableParagraph"/>
              <w:rPr>
                <w:b/>
                <w:sz w:val="24"/>
              </w:rPr>
            </w:pPr>
            <w:r>
              <w:rPr>
                <w:b/>
                <w:sz w:val="24"/>
              </w:rPr>
              <w:t>Policy Title: Equal Opportunity</w:t>
            </w:r>
          </w:p>
        </w:tc>
        <w:tc>
          <w:tcPr>
            <w:tcW w:w="3168" w:type="dxa"/>
          </w:tcPr>
          <w:p w14:paraId="4404211A" w14:textId="77777777" w:rsidR="00E9458D" w:rsidRDefault="005C6BD6">
            <w:pPr>
              <w:pStyle w:val="TableParagraph"/>
              <w:spacing w:line="256" w:lineRule="exact"/>
              <w:rPr>
                <w:b/>
                <w:sz w:val="24"/>
              </w:rPr>
            </w:pPr>
            <w:r>
              <w:rPr>
                <w:b/>
                <w:sz w:val="24"/>
              </w:rPr>
              <w:t>Policy Number: 4.100</w:t>
            </w:r>
          </w:p>
        </w:tc>
      </w:tr>
      <w:tr w:rsidR="00E9458D" w14:paraId="3F2EBFEC" w14:textId="77777777">
        <w:trPr>
          <w:trHeight w:val="275"/>
        </w:trPr>
        <w:tc>
          <w:tcPr>
            <w:tcW w:w="5689" w:type="dxa"/>
            <w:vMerge/>
            <w:tcBorders>
              <w:top w:val="nil"/>
            </w:tcBorders>
          </w:tcPr>
          <w:p w14:paraId="7D4D8345" w14:textId="77777777" w:rsidR="00E9458D" w:rsidRDefault="00E9458D">
            <w:pPr>
              <w:rPr>
                <w:sz w:val="2"/>
                <w:szCs w:val="2"/>
              </w:rPr>
            </w:pPr>
          </w:p>
        </w:tc>
        <w:tc>
          <w:tcPr>
            <w:tcW w:w="3168" w:type="dxa"/>
          </w:tcPr>
          <w:p w14:paraId="21B1DB17" w14:textId="77777777" w:rsidR="00E9458D" w:rsidRDefault="005C6BD6">
            <w:pPr>
              <w:pStyle w:val="TableParagraph"/>
              <w:spacing w:line="255" w:lineRule="exact"/>
              <w:rPr>
                <w:b/>
                <w:sz w:val="24"/>
              </w:rPr>
            </w:pPr>
            <w:r>
              <w:rPr>
                <w:b/>
                <w:sz w:val="24"/>
              </w:rPr>
              <w:t>Effective Date:</w:t>
            </w:r>
          </w:p>
        </w:tc>
      </w:tr>
      <w:tr w:rsidR="00E9458D" w14:paraId="7F0A89D7" w14:textId="77777777">
        <w:trPr>
          <w:trHeight w:val="276"/>
        </w:trPr>
        <w:tc>
          <w:tcPr>
            <w:tcW w:w="5689" w:type="dxa"/>
            <w:vMerge/>
            <w:tcBorders>
              <w:top w:val="nil"/>
            </w:tcBorders>
          </w:tcPr>
          <w:p w14:paraId="7F858DE8" w14:textId="77777777" w:rsidR="00E9458D" w:rsidRDefault="00E9458D">
            <w:pPr>
              <w:rPr>
                <w:sz w:val="2"/>
                <w:szCs w:val="2"/>
              </w:rPr>
            </w:pPr>
          </w:p>
        </w:tc>
        <w:tc>
          <w:tcPr>
            <w:tcW w:w="3168" w:type="dxa"/>
          </w:tcPr>
          <w:p w14:paraId="41A200EE" w14:textId="77777777" w:rsidR="00E9458D" w:rsidRDefault="005C6BD6">
            <w:pPr>
              <w:pStyle w:val="TableParagraph"/>
              <w:spacing w:before="1" w:line="255" w:lineRule="exact"/>
              <w:rPr>
                <w:b/>
                <w:sz w:val="24"/>
              </w:rPr>
            </w:pPr>
            <w:r>
              <w:rPr>
                <w:b/>
                <w:sz w:val="24"/>
              </w:rPr>
              <w:t>Revision Date:</w:t>
            </w:r>
          </w:p>
        </w:tc>
      </w:tr>
      <w:tr w:rsidR="00E9458D" w14:paraId="2444281C" w14:textId="77777777">
        <w:trPr>
          <w:trHeight w:val="275"/>
        </w:trPr>
        <w:tc>
          <w:tcPr>
            <w:tcW w:w="5689" w:type="dxa"/>
            <w:vMerge/>
            <w:tcBorders>
              <w:top w:val="nil"/>
            </w:tcBorders>
          </w:tcPr>
          <w:p w14:paraId="52570613" w14:textId="77777777" w:rsidR="00E9458D" w:rsidRDefault="00E9458D">
            <w:pPr>
              <w:rPr>
                <w:sz w:val="2"/>
                <w:szCs w:val="2"/>
              </w:rPr>
            </w:pPr>
          </w:p>
        </w:tc>
        <w:tc>
          <w:tcPr>
            <w:tcW w:w="3168" w:type="dxa"/>
          </w:tcPr>
          <w:p w14:paraId="6F90E23D" w14:textId="77777777" w:rsidR="00E9458D" w:rsidRDefault="005C6BD6">
            <w:pPr>
              <w:pStyle w:val="TableParagraph"/>
              <w:spacing w:line="255" w:lineRule="exact"/>
              <w:rPr>
                <w:b/>
                <w:sz w:val="24"/>
              </w:rPr>
            </w:pPr>
            <w:r>
              <w:rPr>
                <w:b/>
                <w:sz w:val="24"/>
              </w:rPr>
              <w:t>Approved By:</w:t>
            </w:r>
          </w:p>
        </w:tc>
      </w:tr>
      <w:tr w:rsidR="00E9458D" w14:paraId="27E5E2FA" w14:textId="77777777">
        <w:trPr>
          <w:trHeight w:val="276"/>
        </w:trPr>
        <w:tc>
          <w:tcPr>
            <w:tcW w:w="5689" w:type="dxa"/>
            <w:vMerge/>
            <w:tcBorders>
              <w:top w:val="nil"/>
            </w:tcBorders>
          </w:tcPr>
          <w:p w14:paraId="65C38E04" w14:textId="77777777" w:rsidR="00E9458D" w:rsidRDefault="00E9458D">
            <w:pPr>
              <w:rPr>
                <w:sz w:val="2"/>
                <w:szCs w:val="2"/>
              </w:rPr>
            </w:pPr>
          </w:p>
        </w:tc>
        <w:tc>
          <w:tcPr>
            <w:tcW w:w="3168" w:type="dxa"/>
          </w:tcPr>
          <w:p w14:paraId="1A2C131C" w14:textId="77777777" w:rsidR="00E9458D" w:rsidRDefault="005C6BD6">
            <w:pPr>
              <w:pStyle w:val="TableParagraph"/>
              <w:spacing w:line="257" w:lineRule="exact"/>
              <w:rPr>
                <w:b/>
                <w:sz w:val="24"/>
              </w:rPr>
            </w:pPr>
            <w:r>
              <w:rPr>
                <w:b/>
                <w:sz w:val="24"/>
              </w:rPr>
              <w:t>Page Number: Page 4 of 4</w:t>
            </w:r>
          </w:p>
        </w:tc>
      </w:tr>
    </w:tbl>
    <w:p w14:paraId="39416770" w14:textId="77777777" w:rsidR="00E9458D" w:rsidRDefault="00E9458D">
      <w:pPr>
        <w:pStyle w:val="BodyText"/>
        <w:spacing w:before="8"/>
        <w:ind w:left="0" w:firstLine="0"/>
        <w:rPr>
          <w:sz w:val="16"/>
        </w:rPr>
      </w:pPr>
    </w:p>
    <w:p w14:paraId="1D2A0CA1" w14:textId="77777777" w:rsidR="00E9458D" w:rsidRDefault="005C6BD6">
      <w:pPr>
        <w:pStyle w:val="ListParagraph"/>
        <w:numPr>
          <w:ilvl w:val="0"/>
          <w:numId w:val="400"/>
        </w:numPr>
        <w:tabs>
          <w:tab w:val="left" w:pos="2161"/>
        </w:tabs>
        <w:spacing w:before="90" w:line="275" w:lineRule="exact"/>
        <w:rPr>
          <w:sz w:val="24"/>
        </w:rPr>
      </w:pPr>
      <w:r>
        <w:rPr>
          <w:sz w:val="24"/>
        </w:rPr>
        <w:t>Section 504 Rehabilitation Act of 1973 (Section</w:t>
      </w:r>
      <w:r>
        <w:rPr>
          <w:spacing w:val="-5"/>
          <w:sz w:val="24"/>
        </w:rPr>
        <w:t xml:space="preserve"> </w:t>
      </w:r>
      <w:r>
        <w:rPr>
          <w:sz w:val="24"/>
        </w:rPr>
        <w:t>504)</w:t>
      </w:r>
    </w:p>
    <w:p w14:paraId="71334744" w14:textId="77777777" w:rsidR="00E9458D" w:rsidRDefault="005C6BD6">
      <w:pPr>
        <w:pStyle w:val="ListParagraph"/>
        <w:numPr>
          <w:ilvl w:val="0"/>
          <w:numId w:val="400"/>
        </w:numPr>
        <w:tabs>
          <w:tab w:val="left" w:pos="2161"/>
        </w:tabs>
        <w:spacing w:line="275" w:lineRule="exact"/>
        <w:rPr>
          <w:sz w:val="24"/>
        </w:rPr>
      </w:pPr>
      <w:r>
        <w:rPr>
          <w:sz w:val="24"/>
        </w:rPr>
        <w:t>Age Discrimination Act of</w:t>
      </w:r>
      <w:r>
        <w:rPr>
          <w:spacing w:val="-1"/>
          <w:sz w:val="24"/>
        </w:rPr>
        <w:t xml:space="preserve"> </w:t>
      </w:r>
      <w:r>
        <w:rPr>
          <w:sz w:val="24"/>
        </w:rPr>
        <w:t>1975</w:t>
      </w:r>
    </w:p>
    <w:p w14:paraId="5741E02E" w14:textId="77777777" w:rsidR="00E9458D" w:rsidRDefault="005C6BD6">
      <w:pPr>
        <w:pStyle w:val="ListParagraph"/>
        <w:numPr>
          <w:ilvl w:val="0"/>
          <w:numId w:val="400"/>
        </w:numPr>
        <w:tabs>
          <w:tab w:val="left" w:pos="2158"/>
        </w:tabs>
        <w:ind w:left="2157" w:hanging="358"/>
        <w:rPr>
          <w:sz w:val="24"/>
        </w:rPr>
      </w:pPr>
      <w:r>
        <w:rPr>
          <w:sz w:val="24"/>
        </w:rPr>
        <w:t>Americans with Disabilities Act of 1992 (42</w:t>
      </w:r>
      <w:r>
        <w:rPr>
          <w:spacing w:val="-4"/>
          <w:sz w:val="24"/>
        </w:rPr>
        <w:t xml:space="preserve"> </w:t>
      </w:r>
      <w:r>
        <w:rPr>
          <w:sz w:val="24"/>
        </w:rPr>
        <w:t>USC;12101)</w:t>
      </w:r>
    </w:p>
    <w:p w14:paraId="154234E2"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CF4AEC6" w14:textId="77777777">
        <w:trPr>
          <w:trHeight w:val="612"/>
        </w:trPr>
        <w:tc>
          <w:tcPr>
            <w:tcW w:w="5689" w:type="dxa"/>
          </w:tcPr>
          <w:p w14:paraId="27F3725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176E600" w14:textId="77777777" w:rsidR="00E9458D" w:rsidRDefault="00E9458D">
            <w:pPr>
              <w:pStyle w:val="TableParagraph"/>
              <w:ind w:left="0"/>
              <w:rPr>
                <w:sz w:val="24"/>
              </w:rPr>
            </w:pPr>
          </w:p>
          <w:p w14:paraId="096258C8" w14:textId="77777777" w:rsidR="00E9458D" w:rsidRDefault="005C6BD6">
            <w:pPr>
              <w:pStyle w:val="TableParagraph"/>
              <w:ind w:left="487"/>
              <w:rPr>
                <w:sz w:val="20"/>
              </w:rPr>
            </w:pPr>
            <w:r>
              <w:rPr>
                <w:noProof/>
                <w:sz w:val="20"/>
              </w:rPr>
              <w:drawing>
                <wp:inline distT="0" distB="0" distL="0" distR="0" wp14:anchorId="7220EABC" wp14:editId="73DA2C06">
                  <wp:extent cx="1390695" cy="966501"/>
                  <wp:effectExtent l="0" t="0" r="0" b="0"/>
                  <wp:docPr id="7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49252CD" w14:textId="77777777">
        <w:trPr>
          <w:trHeight w:val="1184"/>
        </w:trPr>
        <w:tc>
          <w:tcPr>
            <w:tcW w:w="5689" w:type="dxa"/>
          </w:tcPr>
          <w:p w14:paraId="71E1ABA8" w14:textId="77777777" w:rsidR="00E9458D" w:rsidRDefault="00E9458D">
            <w:pPr>
              <w:pStyle w:val="TableParagraph"/>
              <w:ind w:left="0"/>
              <w:rPr>
                <w:sz w:val="24"/>
              </w:rPr>
            </w:pPr>
          </w:p>
          <w:p w14:paraId="7983420A" w14:textId="77777777" w:rsidR="00E9458D" w:rsidRDefault="005C6BD6">
            <w:pPr>
              <w:pStyle w:val="TableParagraph"/>
              <w:rPr>
                <w:b/>
                <w:sz w:val="24"/>
              </w:rPr>
            </w:pPr>
            <w:r>
              <w:rPr>
                <w:b/>
                <w:sz w:val="24"/>
              </w:rPr>
              <w:t>Section 4: Human Resources</w:t>
            </w:r>
          </w:p>
        </w:tc>
        <w:tc>
          <w:tcPr>
            <w:tcW w:w="3168" w:type="dxa"/>
            <w:vMerge/>
            <w:tcBorders>
              <w:top w:val="nil"/>
            </w:tcBorders>
          </w:tcPr>
          <w:p w14:paraId="3B897D22" w14:textId="77777777" w:rsidR="00E9458D" w:rsidRDefault="00E9458D">
            <w:pPr>
              <w:rPr>
                <w:sz w:val="2"/>
                <w:szCs w:val="2"/>
              </w:rPr>
            </w:pPr>
          </w:p>
        </w:tc>
      </w:tr>
      <w:tr w:rsidR="00E9458D" w14:paraId="0EC33F61" w14:textId="77777777">
        <w:trPr>
          <w:trHeight w:val="275"/>
        </w:trPr>
        <w:tc>
          <w:tcPr>
            <w:tcW w:w="5689" w:type="dxa"/>
            <w:vMerge w:val="restart"/>
          </w:tcPr>
          <w:p w14:paraId="1C7F46F6" w14:textId="77777777" w:rsidR="00E9458D" w:rsidRDefault="00E9458D">
            <w:pPr>
              <w:pStyle w:val="TableParagraph"/>
              <w:ind w:left="0"/>
              <w:rPr>
                <w:sz w:val="24"/>
              </w:rPr>
            </w:pPr>
          </w:p>
          <w:p w14:paraId="59D1FF97" w14:textId="77777777" w:rsidR="00E9458D" w:rsidRDefault="005C6BD6">
            <w:pPr>
              <w:pStyle w:val="TableParagraph"/>
              <w:rPr>
                <w:b/>
                <w:sz w:val="24"/>
              </w:rPr>
            </w:pPr>
            <w:r>
              <w:rPr>
                <w:b/>
                <w:sz w:val="24"/>
              </w:rPr>
              <w:t>Policy Title: Sexual Harassment</w:t>
            </w:r>
          </w:p>
        </w:tc>
        <w:tc>
          <w:tcPr>
            <w:tcW w:w="3168" w:type="dxa"/>
          </w:tcPr>
          <w:p w14:paraId="684734D8" w14:textId="77777777" w:rsidR="00E9458D" w:rsidRDefault="005C6BD6">
            <w:pPr>
              <w:pStyle w:val="TableParagraph"/>
              <w:spacing w:line="256" w:lineRule="exact"/>
              <w:rPr>
                <w:b/>
                <w:sz w:val="24"/>
              </w:rPr>
            </w:pPr>
            <w:r>
              <w:rPr>
                <w:b/>
                <w:sz w:val="24"/>
              </w:rPr>
              <w:t>Policy Number: 4.110</w:t>
            </w:r>
          </w:p>
        </w:tc>
      </w:tr>
      <w:tr w:rsidR="00E9458D" w14:paraId="1EBA201D" w14:textId="77777777">
        <w:trPr>
          <w:trHeight w:val="275"/>
        </w:trPr>
        <w:tc>
          <w:tcPr>
            <w:tcW w:w="5689" w:type="dxa"/>
            <w:vMerge/>
            <w:tcBorders>
              <w:top w:val="nil"/>
            </w:tcBorders>
          </w:tcPr>
          <w:p w14:paraId="736317D8" w14:textId="77777777" w:rsidR="00E9458D" w:rsidRDefault="00E9458D">
            <w:pPr>
              <w:rPr>
                <w:sz w:val="2"/>
                <w:szCs w:val="2"/>
              </w:rPr>
            </w:pPr>
          </w:p>
        </w:tc>
        <w:tc>
          <w:tcPr>
            <w:tcW w:w="3168" w:type="dxa"/>
          </w:tcPr>
          <w:p w14:paraId="3B96AEBB" w14:textId="77777777" w:rsidR="00E9458D" w:rsidRDefault="005C6BD6">
            <w:pPr>
              <w:pStyle w:val="TableParagraph"/>
              <w:spacing w:line="255" w:lineRule="exact"/>
              <w:rPr>
                <w:b/>
                <w:sz w:val="24"/>
              </w:rPr>
            </w:pPr>
            <w:r>
              <w:rPr>
                <w:b/>
                <w:sz w:val="24"/>
              </w:rPr>
              <w:t>Effective Date:</w:t>
            </w:r>
          </w:p>
        </w:tc>
      </w:tr>
      <w:tr w:rsidR="00E9458D" w14:paraId="52279473" w14:textId="77777777">
        <w:trPr>
          <w:trHeight w:val="276"/>
        </w:trPr>
        <w:tc>
          <w:tcPr>
            <w:tcW w:w="5689" w:type="dxa"/>
            <w:vMerge/>
            <w:tcBorders>
              <w:top w:val="nil"/>
            </w:tcBorders>
          </w:tcPr>
          <w:p w14:paraId="656ECCC1" w14:textId="77777777" w:rsidR="00E9458D" w:rsidRDefault="00E9458D">
            <w:pPr>
              <w:rPr>
                <w:sz w:val="2"/>
                <w:szCs w:val="2"/>
              </w:rPr>
            </w:pPr>
          </w:p>
        </w:tc>
        <w:tc>
          <w:tcPr>
            <w:tcW w:w="3168" w:type="dxa"/>
          </w:tcPr>
          <w:p w14:paraId="66B1E83F" w14:textId="77777777" w:rsidR="00E9458D" w:rsidRDefault="005C6BD6">
            <w:pPr>
              <w:pStyle w:val="TableParagraph"/>
              <w:spacing w:before="1" w:line="255" w:lineRule="exact"/>
              <w:rPr>
                <w:b/>
                <w:sz w:val="24"/>
              </w:rPr>
            </w:pPr>
            <w:r>
              <w:rPr>
                <w:b/>
                <w:sz w:val="24"/>
              </w:rPr>
              <w:t>Revision Date:</w:t>
            </w:r>
          </w:p>
        </w:tc>
      </w:tr>
      <w:tr w:rsidR="00E9458D" w14:paraId="4EBD9DE5" w14:textId="77777777">
        <w:trPr>
          <w:trHeight w:val="275"/>
        </w:trPr>
        <w:tc>
          <w:tcPr>
            <w:tcW w:w="5689" w:type="dxa"/>
            <w:vMerge/>
            <w:tcBorders>
              <w:top w:val="nil"/>
            </w:tcBorders>
          </w:tcPr>
          <w:p w14:paraId="5376D844" w14:textId="77777777" w:rsidR="00E9458D" w:rsidRDefault="00E9458D">
            <w:pPr>
              <w:rPr>
                <w:sz w:val="2"/>
                <w:szCs w:val="2"/>
              </w:rPr>
            </w:pPr>
          </w:p>
        </w:tc>
        <w:tc>
          <w:tcPr>
            <w:tcW w:w="3168" w:type="dxa"/>
          </w:tcPr>
          <w:p w14:paraId="11539667" w14:textId="77777777" w:rsidR="00E9458D" w:rsidRDefault="005C6BD6">
            <w:pPr>
              <w:pStyle w:val="TableParagraph"/>
              <w:spacing w:line="255" w:lineRule="exact"/>
              <w:rPr>
                <w:b/>
                <w:sz w:val="24"/>
              </w:rPr>
            </w:pPr>
            <w:r>
              <w:rPr>
                <w:b/>
                <w:sz w:val="24"/>
              </w:rPr>
              <w:t>Approved By:</w:t>
            </w:r>
          </w:p>
        </w:tc>
      </w:tr>
      <w:tr w:rsidR="00E9458D" w14:paraId="5A66BFF6" w14:textId="77777777">
        <w:trPr>
          <w:trHeight w:val="276"/>
        </w:trPr>
        <w:tc>
          <w:tcPr>
            <w:tcW w:w="5689" w:type="dxa"/>
            <w:vMerge/>
            <w:tcBorders>
              <w:top w:val="nil"/>
            </w:tcBorders>
          </w:tcPr>
          <w:p w14:paraId="5B5F4809" w14:textId="77777777" w:rsidR="00E9458D" w:rsidRDefault="00E9458D">
            <w:pPr>
              <w:rPr>
                <w:sz w:val="2"/>
                <w:szCs w:val="2"/>
              </w:rPr>
            </w:pPr>
          </w:p>
        </w:tc>
        <w:tc>
          <w:tcPr>
            <w:tcW w:w="3168" w:type="dxa"/>
          </w:tcPr>
          <w:p w14:paraId="715B660C" w14:textId="77777777" w:rsidR="00E9458D" w:rsidRDefault="005C6BD6">
            <w:pPr>
              <w:pStyle w:val="TableParagraph"/>
              <w:spacing w:line="257" w:lineRule="exact"/>
              <w:rPr>
                <w:b/>
                <w:sz w:val="24"/>
              </w:rPr>
            </w:pPr>
            <w:r>
              <w:rPr>
                <w:b/>
                <w:sz w:val="24"/>
              </w:rPr>
              <w:t>Page Number: Page 1 of 5</w:t>
            </w:r>
          </w:p>
        </w:tc>
      </w:tr>
    </w:tbl>
    <w:p w14:paraId="32DF25E5" w14:textId="77777777" w:rsidR="00E9458D" w:rsidRDefault="00E9458D">
      <w:pPr>
        <w:pStyle w:val="BodyText"/>
        <w:spacing w:before="5"/>
        <w:ind w:left="0" w:firstLine="0"/>
        <w:rPr>
          <w:sz w:val="16"/>
        </w:rPr>
      </w:pPr>
    </w:p>
    <w:p w14:paraId="35BDA0C0" w14:textId="77777777" w:rsidR="00E9458D" w:rsidRDefault="005C6BD6">
      <w:pPr>
        <w:pStyle w:val="Heading2"/>
        <w:spacing w:before="93"/>
        <w:rPr>
          <w:rFonts w:ascii="Arial"/>
        </w:rPr>
      </w:pPr>
      <w:bookmarkStart w:id="100" w:name="_bookmark100"/>
      <w:bookmarkEnd w:id="100"/>
      <w:r>
        <w:rPr>
          <w:rFonts w:ascii="Arial"/>
        </w:rPr>
        <w:t>Sexual Harassment</w:t>
      </w:r>
    </w:p>
    <w:p w14:paraId="46CCC86E" w14:textId="77777777" w:rsidR="00E9458D" w:rsidRDefault="005C6BD6">
      <w:pPr>
        <w:spacing w:before="136"/>
        <w:ind w:left="1800"/>
        <w:rPr>
          <w:b/>
          <w:sz w:val="24"/>
        </w:rPr>
      </w:pPr>
      <w:r>
        <w:rPr>
          <w:b/>
          <w:sz w:val="24"/>
        </w:rPr>
        <w:t>PURPOSE</w:t>
      </w:r>
    </w:p>
    <w:p w14:paraId="39320645" w14:textId="77777777" w:rsidR="00E9458D" w:rsidRDefault="005C6BD6">
      <w:pPr>
        <w:pStyle w:val="BodyText"/>
        <w:ind w:left="1800" w:right="1701" w:firstLine="0"/>
        <w:jc w:val="both"/>
      </w:pPr>
      <w:r>
        <w:t>To take reasonable measures to prevent incidents of sexual harassment in the workplace and to deal promptly and fairly with any reports of sexual harassment in a confidential and discreet</w:t>
      </w:r>
      <w:r>
        <w:rPr>
          <w:spacing w:val="-1"/>
        </w:rPr>
        <w:t xml:space="preserve"> </w:t>
      </w:r>
      <w:r>
        <w:t>manner.</w:t>
      </w:r>
    </w:p>
    <w:p w14:paraId="4F274488" w14:textId="77777777" w:rsidR="00E9458D" w:rsidRDefault="00E9458D">
      <w:pPr>
        <w:pStyle w:val="BodyText"/>
        <w:ind w:left="0" w:firstLine="0"/>
      </w:pPr>
    </w:p>
    <w:p w14:paraId="307CE97A" w14:textId="77777777" w:rsidR="00E9458D" w:rsidRDefault="005C6BD6">
      <w:pPr>
        <w:pStyle w:val="Heading2"/>
        <w:spacing w:before="1"/>
      </w:pPr>
      <w:r>
        <w:t>DEFINITIONS</w:t>
      </w:r>
    </w:p>
    <w:p w14:paraId="4315BF84" w14:textId="77777777" w:rsidR="00E9458D" w:rsidRDefault="005C6BD6">
      <w:pPr>
        <w:pStyle w:val="ListParagraph"/>
        <w:numPr>
          <w:ilvl w:val="0"/>
          <w:numId w:val="399"/>
        </w:numPr>
        <w:tabs>
          <w:tab w:val="left" w:pos="2161"/>
        </w:tabs>
        <w:rPr>
          <w:b/>
          <w:sz w:val="24"/>
        </w:rPr>
      </w:pPr>
      <w:r>
        <w:rPr>
          <w:b/>
          <w:sz w:val="24"/>
        </w:rPr>
        <w:t>Sexual Harassment</w:t>
      </w:r>
    </w:p>
    <w:p w14:paraId="34610EC2" w14:textId="77777777" w:rsidR="00E9458D" w:rsidRDefault="005C6BD6">
      <w:pPr>
        <w:pStyle w:val="BodyText"/>
        <w:ind w:left="2160" w:right="1701" w:firstLine="0"/>
      </w:pPr>
      <w:r>
        <w:t>Sexual harassment is any unwelcome sexual advance(s), request(s) for sexual favors, and other verbal or physical conduct of a sexual nature when:</w:t>
      </w:r>
    </w:p>
    <w:p w14:paraId="0A800039" w14:textId="77777777" w:rsidR="00E9458D" w:rsidRDefault="005C6BD6">
      <w:pPr>
        <w:pStyle w:val="ListParagraph"/>
        <w:numPr>
          <w:ilvl w:val="1"/>
          <w:numId w:val="399"/>
        </w:numPr>
        <w:tabs>
          <w:tab w:val="left" w:pos="2521"/>
        </w:tabs>
        <w:ind w:right="1701"/>
        <w:rPr>
          <w:sz w:val="24"/>
        </w:rPr>
      </w:pPr>
      <w:r>
        <w:rPr>
          <w:sz w:val="24"/>
        </w:rPr>
        <w:t>submission to such conduct is made either explicitly or implicitly a term</w:t>
      </w:r>
      <w:r>
        <w:rPr>
          <w:spacing w:val="46"/>
          <w:sz w:val="24"/>
        </w:rPr>
        <w:t xml:space="preserve"> </w:t>
      </w:r>
      <w:r>
        <w:rPr>
          <w:sz w:val="24"/>
        </w:rPr>
        <w:t>or condition of an individual’s</w:t>
      </w:r>
      <w:r>
        <w:rPr>
          <w:spacing w:val="-3"/>
          <w:sz w:val="24"/>
        </w:rPr>
        <w:t xml:space="preserve"> </w:t>
      </w:r>
      <w:r>
        <w:rPr>
          <w:sz w:val="24"/>
        </w:rPr>
        <w:t>employment;</w:t>
      </w:r>
    </w:p>
    <w:p w14:paraId="6B9532B7" w14:textId="77777777" w:rsidR="00E9458D" w:rsidRDefault="005C6BD6">
      <w:pPr>
        <w:pStyle w:val="ListParagraph"/>
        <w:numPr>
          <w:ilvl w:val="1"/>
          <w:numId w:val="399"/>
        </w:numPr>
        <w:tabs>
          <w:tab w:val="left" w:pos="2521"/>
        </w:tabs>
        <w:ind w:right="1701"/>
        <w:rPr>
          <w:sz w:val="24"/>
        </w:rPr>
      </w:pPr>
      <w:r>
        <w:rPr>
          <w:sz w:val="24"/>
        </w:rPr>
        <w:t>submission to or rejection of such conduct by an individual is used to determine employment decisions affecting such</w:t>
      </w:r>
      <w:r>
        <w:rPr>
          <w:spacing w:val="-1"/>
          <w:sz w:val="24"/>
        </w:rPr>
        <w:t xml:space="preserve"> </w:t>
      </w:r>
      <w:r>
        <w:rPr>
          <w:sz w:val="24"/>
        </w:rPr>
        <w:t>individual;</w:t>
      </w:r>
    </w:p>
    <w:p w14:paraId="55C79688" w14:textId="77777777" w:rsidR="00E9458D" w:rsidRDefault="005C6BD6">
      <w:pPr>
        <w:pStyle w:val="ListParagraph"/>
        <w:numPr>
          <w:ilvl w:val="1"/>
          <w:numId w:val="399"/>
        </w:numPr>
        <w:tabs>
          <w:tab w:val="left" w:pos="2521"/>
        </w:tabs>
        <w:ind w:hanging="361"/>
        <w:rPr>
          <w:sz w:val="24"/>
        </w:rPr>
      </w:pPr>
      <w:r>
        <w:rPr>
          <w:sz w:val="24"/>
        </w:rPr>
        <w:t>such conduct interferes with an individual’s work performance;</w:t>
      </w:r>
      <w:r>
        <w:rPr>
          <w:spacing w:val="-7"/>
          <w:sz w:val="24"/>
        </w:rPr>
        <w:t xml:space="preserve"> </w:t>
      </w:r>
      <w:r>
        <w:rPr>
          <w:sz w:val="24"/>
        </w:rPr>
        <w:t>and/or,</w:t>
      </w:r>
    </w:p>
    <w:p w14:paraId="64E6C994" w14:textId="77777777" w:rsidR="00E9458D" w:rsidRDefault="005C6BD6">
      <w:pPr>
        <w:pStyle w:val="ListParagraph"/>
        <w:numPr>
          <w:ilvl w:val="1"/>
          <w:numId w:val="399"/>
        </w:numPr>
        <w:tabs>
          <w:tab w:val="left" w:pos="2521"/>
        </w:tabs>
        <w:ind w:hanging="361"/>
        <w:rPr>
          <w:sz w:val="24"/>
        </w:rPr>
      </w:pPr>
      <w:r>
        <w:rPr>
          <w:sz w:val="24"/>
        </w:rPr>
        <w:t>such conduct creates an intimidating, hostile or offensive working</w:t>
      </w:r>
      <w:r>
        <w:rPr>
          <w:spacing w:val="-4"/>
          <w:sz w:val="24"/>
        </w:rPr>
        <w:t xml:space="preserve"> </w:t>
      </w:r>
      <w:r>
        <w:rPr>
          <w:sz w:val="24"/>
        </w:rPr>
        <w:t>environment.</w:t>
      </w:r>
    </w:p>
    <w:p w14:paraId="04D01B5F" w14:textId="77777777" w:rsidR="00E9458D" w:rsidRDefault="005C6BD6">
      <w:pPr>
        <w:pStyle w:val="Heading2"/>
        <w:numPr>
          <w:ilvl w:val="0"/>
          <w:numId w:val="399"/>
        </w:numPr>
        <w:tabs>
          <w:tab w:val="left" w:pos="2161"/>
        </w:tabs>
      </w:pPr>
      <w:r>
        <w:t>Consensual Relationship</w:t>
      </w:r>
    </w:p>
    <w:p w14:paraId="3EB6AE81" w14:textId="77777777" w:rsidR="00E9458D" w:rsidRDefault="005C6BD6">
      <w:pPr>
        <w:pStyle w:val="BodyText"/>
        <w:ind w:left="2160" w:right="1688" w:firstLine="0"/>
      </w:pPr>
      <w:r>
        <w:t>A consensual relationship is one in which two people are engaged, by mutual consent, in an emotionally (romantic) and physically (sexually) intimate relationship.</w:t>
      </w:r>
    </w:p>
    <w:p w14:paraId="01515E0A" w14:textId="77777777" w:rsidR="00E9458D" w:rsidRDefault="00E9458D">
      <w:pPr>
        <w:pStyle w:val="BodyText"/>
        <w:ind w:left="0" w:firstLine="0"/>
      </w:pPr>
    </w:p>
    <w:p w14:paraId="29914A93" w14:textId="77777777" w:rsidR="00E9458D" w:rsidRDefault="005C6BD6">
      <w:pPr>
        <w:pStyle w:val="Heading2"/>
      </w:pPr>
      <w:r>
        <w:t>POLICY</w:t>
      </w:r>
    </w:p>
    <w:p w14:paraId="45E6B1EF" w14:textId="77777777" w:rsidR="00E9458D" w:rsidRDefault="005C6BD6">
      <w:pPr>
        <w:pStyle w:val="BodyText"/>
        <w:ind w:left="1800" w:right="1698" w:firstLine="0"/>
        <w:jc w:val="both"/>
      </w:pPr>
      <w:r>
        <w:t>Right Accord Private Duty- Home Health Care is committed to protecting the welfare of its employees/clients/families by providing employees with a set of guidelines to prevent sexual harassment.</w:t>
      </w:r>
    </w:p>
    <w:p w14:paraId="3E44FC92" w14:textId="77777777" w:rsidR="00E9458D" w:rsidRDefault="00E9458D">
      <w:pPr>
        <w:pStyle w:val="BodyText"/>
        <w:ind w:left="0" w:firstLine="0"/>
      </w:pPr>
    </w:p>
    <w:p w14:paraId="779A4DFE" w14:textId="77777777" w:rsidR="00E9458D" w:rsidRDefault="005C6BD6">
      <w:pPr>
        <w:pStyle w:val="Heading2"/>
      </w:pPr>
      <w:r>
        <w:t>PROCEDURES</w:t>
      </w:r>
    </w:p>
    <w:p w14:paraId="75AF0B1F" w14:textId="77777777" w:rsidR="00E9458D" w:rsidRDefault="005C6BD6">
      <w:pPr>
        <w:pStyle w:val="ListParagraph"/>
        <w:numPr>
          <w:ilvl w:val="0"/>
          <w:numId w:val="398"/>
        </w:numPr>
        <w:tabs>
          <w:tab w:val="left" w:pos="2161"/>
        </w:tabs>
        <w:ind w:right="1701"/>
        <w:rPr>
          <w:sz w:val="24"/>
        </w:rPr>
      </w:pPr>
      <w:r>
        <w:rPr>
          <w:sz w:val="24"/>
        </w:rPr>
        <w:t>If the sexual harassment is perceived to be of a criminal nature, it shall be reported to the relevant jurisdictional authorities or to the</w:t>
      </w:r>
      <w:r>
        <w:rPr>
          <w:spacing w:val="-3"/>
          <w:sz w:val="24"/>
        </w:rPr>
        <w:t xml:space="preserve"> </w:t>
      </w:r>
      <w:r>
        <w:rPr>
          <w:sz w:val="24"/>
        </w:rPr>
        <w:t>police.</w:t>
      </w:r>
    </w:p>
    <w:p w14:paraId="574A9C39" w14:textId="77777777" w:rsidR="00E9458D" w:rsidRDefault="005C6BD6">
      <w:pPr>
        <w:pStyle w:val="ListParagraph"/>
        <w:numPr>
          <w:ilvl w:val="0"/>
          <w:numId w:val="398"/>
        </w:numPr>
        <w:tabs>
          <w:tab w:val="left" w:pos="2161"/>
        </w:tabs>
        <w:spacing w:before="1"/>
        <w:ind w:right="1699"/>
        <w:rPr>
          <w:sz w:val="24"/>
        </w:rPr>
      </w:pPr>
      <w:r>
        <w:rPr>
          <w:sz w:val="24"/>
        </w:rPr>
        <w:t>The Agency shall apply this policy to the in-home job site, office job-site and other sites.</w:t>
      </w:r>
    </w:p>
    <w:p w14:paraId="64580934" w14:textId="77777777" w:rsidR="00E9458D" w:rsidRDefault="005C6BD6">
      <w:pPr>
        <w:pStyle w:val="ListParagraph"/>
        <w:numPr>
          <w:ilvl w:val="0"/>
          <w:numId w:val="398"/>
        </w:numPr>
        <w:tabs>
          <w:tab w:val="left" w:pos="2161"/>
        </w:tabs>
        <w:ind w:right="1697"/>
        <w:rPr>
          <w:sz w:val="24"/>
        </w:rPr>
      </w:pPr>
      <w:r>
        <w:rPr>
          <w:sz w:val="24"/>
        </w:rPr>
        <w:t>The policy shall apply to sexual harassment by Agency personnel at all levels and clients/families.</w:t>
      </w:r>
    </w:p>
    <w:p w14:paraId="2065E935" w14:textId="77777777" w:rsidR="00E9458D" w:rsidRDefault="005C6BD6">
      <w:pPr>
        <w:pStyle w:val="ListParagraph"/>
        <w:numPr>
          <w:ilvl w:val="0"/>
          <w:numId w:val="398"/>
        </w:numPr>
        <w:tabs>
          <w:tab w:val="left" w:pos="2161"/>
        </w:tabs>
        <w:ind w:right="1701"/>
        <w:rPr>
          <w:sz w:val="24"/>
        </w:rPr>
      </w:pPr>
      <w:r>
        <w:rPr>
          <w:sz w:val="24"/>
        </w:rPr>
        <w:t>Actions that the Agency shall consider to be sexual harassment include, but are not limited</w:t>
      </w:r>
      <w:r>
        <w:rPr>
          <w:spacing w:val="-1"/>
          <w:sz w:val="24"/>
        </w:rPr>
        <w:t xml:space="preserve"> </w:t>
      </w:r>
      <w:r>
        <w:rPr>
          <w:sz w:val="24"/>
        </w:rPr>
        <w:t>to:</w:t>
      </w:r>
    </w:p>
    <w:p w14:paraId="00B05D84" w14:textId="77777777" w:rsidR="00E9458D" w:rsidRDefault="00E9458D">
      <w:pPr>
        <w:rPr>
          <w:sz w:val="24"/>
        </w:rPr>
        <w:sectPr w:rsidR="00E9458D">
          <w:footerReference w:type="default" r:id="rId128"/>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26212E5" w14:textId="77777777">
        <w:trPr>
          <w:trHeight w:val="612"/>
        </w:trPr>
        <w:tc>
          <w:tcPr>
            <w:tcW w:w="5689" w:type="dxa"/>
          </w:tcPr>
          <w:p w14:paraId="09003A7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8CFB2D5" w14:textId="77777777" w:rsidR="00E9458D" w:rsidRDefault="00E9458D">
            <w:pPr>
              <w:pStyle w:val="TableParagraph"/>
              <w:ind w:left="0"/>
              <w:rPr>
                <w:sz w:val="24"/>
              </w:rPr>
            </w:pPr>
          </w:p>
          <w:p w14:paraId="030C854A" w14:textId="77777777" w:rsidR="00E9458D" w:rsidRDefault="005C6BD6">
            <w:pPr>
              <w:pStyle w:val="TableParagraph"/>
              <w:ind w:left="487"/>
              <w:rPr>
                <w:sz w:val="20"/>
              </w:rPr>
            </w:pPr>
            <w:r>
              <w:rPr>
                <w:noProof/>
                <w:sz w:val="20"/>
              </w:rPr>
              <w:drawing>
                <wp:inline distT="0" distB="0" distL="0" distR="0" wp14:anchorId="13D7DA98" wp14:editId="5AE9A8CC">
                  <wp:extent cx="1390695" cy="966501"/>
                  <wp:effectExtent l="0" t="0" r="0" b="0"/>
                  <wp:docPr id="7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660948C" w14:textId="77777777">
        <w:trPr>
          <w:trHeight w:val="1184"/>
        </w:trPr>
        <w:tc>
          <w:tcPr>
            <w:tcW w:w="5689" w:type="dxa"/>
          </w:tcPr>
          <w:p w14:paraId="577B98B5" w14:textId="77777777" w:rsidR="00E9458D" w:rsidRDefault="00E9458D">
            <w:pPr>
              <w:pStyle w:val="TableParagraph"/>
              <w:ind w:left="0"/>
              <w:rPr>
                <w:sz w:val="24"/>
              </w:rPr>
            </w:pPr>
          </w:p>
          <w:p w14:paraId="3B9E4D78" w14:textId="77777777" w:rsidR="00E9458D" w:rsidRDefault="005C6BD6">
            <w:pPr>
              <w:pStyle w:val="TableParagraph"/>
              <w:rPr>
                <w:b/>
                <w:sz w:val="24"/>
              </w:rPr>
            </w:pPr>
            <w:r>
              <w:rPr>
                <w:b/>
                <w:sz w:val="24"/>
              </w:rPr>
              <w:t>Section 4: Human Resources</w:t>
            </w:r>
          </w:p>
        </w:tc>
        <w:tc>
          <w:tcPr>
            <w:tcW w:w="3168" w:type="dxa"/>
            <w:vMerge/>
            <w:tcBorders>
              <w:top w:val="nil"/>
            </w:tcBorders>
          </w:tcPr>
          <w:p w14:paraId="430EB5C8" w14:textId="77777777" w:rsidR="00E9458D" w:rsidRDefault="00E9458D">
            <w:pPr>
              <w:rPr>
                <w:sz w:val="2"/>
                <w:szCs w:val="2"/>
              </w:rPr>
            </w:pPr>
          </w:p>
        </w:tc>
      </w:tr>
      <w:tr w:rsidR="00E9458D" w14:paraId="44B0998C" w14:textId="77777777">
        <w:trPr>
          <w:trHeight w:val="275"/>
        </w:trPr>
        <w:tc>
          <w:tcPr>
            <w:tcW w:w="5689" w:type="dxa"/>
            <w:vMerge w:val="restart"/>
          </w:tcPr>
          <w:p w14:paraId="622F7EFF" w14:textId="77777777" w:rsidR="00E9458D" w:rsidRDefault="00E9458D">
            <w:pPr>
              <w:pStyle w:val="TableParagraph"/>
              <w:ind w:left="0"/>
              <w:rPr>
                <w:sz w:val="24"/>
              </w:rPr>
            </w:pPr>
          </w:p>
          <w:p w14:paraId="5327E90F" w14:textId="77777777" w:rsidR="00E9458D" w:rsidRDefault="005C6BD6">
            <w:pPr>
              <w:pStyle w:val="TableParagraph"/>
              <w:rPr>
                <w:b/>
                <w:sz w:val="24"/>
              </w:rPr>
            </w:pPr>
            <w:r>
              <w:rPr>
                <w:b/>
                <w:sz w:val="24"/>
              </w:rPr>
              <w:t>Policy Title: Sexual Harassment</w:t>
            </w:r>
          </w:p>
        </w:tc>
        <w:tc>
          <w:tcPr>
            <w:tcW w:w="3168" w:type="dxa"/>
          </w:tcPr>
          <w:p w14:paraId="3D24B7EB" w14:textId="77777777" w:rsidR="00E9458D" w:rsidRDefault="005C6BD6">
            <w:pPr>
              <w:pStyle w:val="TableParagraph"/>
              <w:spacing w:line="256" w:lineRule="exact"/>
              <w:rPr>
                <w:b/>
                <w:sz w:val="24"/>
              </w:rPr>
            </w:pPr>
            <w:r>
              <w:rPr>
                <w:b/>
                <w:sz w:val="24"/>
              </w:rPr>
              <w:t>Policy Number: 4.110</w:t>
            </w:r>
          </w:p>
        </w:tc>
      </w:tr>
      <w:tr w:rsidR="00E9458D" w14:paraId="7EBBECBE" w14:textId="77777777">
        <w:trPr>
          <w:trHeight w:val="275"/>
        </w:trPr>
        <w:tc>
          <w:tcPr>
            <w:tcW w:w="5689" w:type="dxa"/>
            <w:vMerge/>
            <w:tcBorders>
              <w:top w:val="nil"/>
            </w:tcBorders>
          </w:tcPr>
          <w:p w14:paraId="45FF6E45" w14:textId="77777777" w:rsidR="00E9458D" w:rsidRDefault="00E9458D">
            <w:pPr>
              <w:rPr>
                <w:sz w:val="2"/>
                <w:szCs w:val="2"/>
              </w:rPr>
            </w:pPr>
          </w:p>
        </w:tc>
        <w:tc>
          <w:tcPr>
            <w:tcW w:w="3168" w:type="dxa"/>
          </w:tcPr>
          <w:p w14:paraId="733621CF" w14:textId="77777777" w:rsidR="00E9458D" w:rsidRDefault="005C6BD6">
            <w:pPr>
              <w:pStyle w:val="TableParagraph"/>
              <w:spacing w:line="255" w:lineRule="exact"/>
              <w:rPr>
                <w:b/>
                <w:sz w:val="24"/>
              </w:rPr>
            </w:pPr>
            <w:r>
              <w:rPr>
                <w:b/>
                <w:sz w:val="24"/>
              </w:rPr>
              <w:t>Effective Date:</w:t>
            </w:r>
          </w:p>
        </w:tc>
      </w:tr>
      <w:tr w:rsidR="00E9458D" w14:paraId="2407E8AB" w14:textId="77777777">
        <w:trPr>
          <w:trHeight w:val="276"/>
        </w:trPr>
        <w:tc>
          <w:tcPr>
            <w:tcW w:w="5689" w:type="dxa"/>
            <w:vMerge/>
            <w:tcBorders>
              <w:top w:val="nil"/>
            </w:tcBorders>
          </w:tcPr>
          <w:p w14:paraId="0A76409E" w14:textId="77777777" w:rsidR="00E9458D" w:rsidRDefault="00E9458D">
            <w:pPr>
              <w:rPr>
                <w:sz w:val="2"/>
                <w:szCs w:val="2"/>
              </w:rPr>
            </w:pPr>
          </w:p>
        </w:tc>
        <w:tc>
          <w:tcPr>
            <w:tcW w:w="3168" w:type="dxa"/>
          </w:tcPr>
          <w:p w14:paraId="7599B028" w14:textId="77777777" w:rsidR="00E9458D" w:rsidRDefault="005C6BD6">
            <w:pPr>
              <w:pStyle w:val="TableParagraph"/>
              <w:spacing w:before="1" w:line="255" w:lineRule="exact"/>
              <w:rPr>
                <w:b/>
                <w:sz w:val="24"/>
              </w:rPr>
            </w:pPr>
            <w:r>
              <w:rPr>
                <w:b/>
                <w:sz w:val="24"/>
              </w:rPr>
              <w:t>Revision Date:</w:t>
            </w:r>
          </w:p>
        </w:tc>
      </w:tr>
      <w:tr w:rsidR="00E9458D" w14:paraId="233338A2" w14:textId="77777777">
        <w:trPr>
          <w:trHeight w:val="275"/>
        </w:trPr>
        <w:tc>
          <w:tcPr>
            <w:tcW w:w="5689" w:type="dxa"/>
            <w:vMerge/>
            <w:tcBorders>
              <w:top w:val="nil"/>
            </w:tcBorders>
          </w:tcPr>
          <w:p w14:paraId="5E759E98" w14:textId="77777777" w:rsidR="00E9458D" w:rsidRDefault="00E9458D">
            <w:pPr>
              <w:rPr>
                <w:sz w:val="2"/>
                <w:szCs w:val="2"/>
              </w:rPr>
            </w:pPr>
          </w:p>
        </w:tc>
        <w:tc>
          <w:tcPr>
            <w:tcW w:w="3168" w:type="dxa"/>
          </w:tcPr>
          <w:p w14:paraId="61520914" w14:textId="77777777" w:rsidR="00E9458D" w:rsidRDefault="005C6BD6">
            <w:pPr>
              <w:pStyle w:val="TableParagraph"/>
              <w:spacing w:line="255" w:lineRule="exact"/>
              <w:rPr>
                <w:b/>
                <w:sz w:val="24"/>
              </w:rPr>
            </w:pPr>
            <w:r>
              <w:rPr>
                <w:b/>
                <w:sz w:val="24"/>
              </w:rPr>
              <w:t>Approved By:</w:t>
            </w:r>
          </w:p>
        </w:tc>
      </w:tr>
      <w:tr w:rsidR="00E9458D" w14:paraId="1979D1FC" w14:textId="77777777">
        <w:trPr>
          <w:trHeight w:val="276"/>
        </w:trPr>
        <w:tc>
          <w:tcPr>
            <w:tcW w:w="5689" w:type="dxa"/>
            <w:vMerge/>
            <w:tcBorders>
              <w:top w:val="nil"/>
            </w:tcBorders>
          </w:tcPr>
          <w:p w14:paraId="7F1055B2" w14:textId="77777777" w:rsidR="00E9458D" w:rsidRDefault="00E9458D">
            <w:pPr>
              <w:rPr>
                <w:sz w:val="2"/>
                <w:szCs w:val="2"/>
              </w:rPr>
            </w:pPr>
          </w:p>
        </w:tc>
        <w:tc>
          <w:tcPr>
            <w:tcW w:w="3168" w:type="dxa"/>
          </w:tcPr>
          <w:p w14:paraId="30B48C5E" w14:textId="77777777" w:rsidR="00E9458D" w:rsidRDefault="005C6BD6">
            <w:pPr>
              <w:pStyle w:val="TableParagraph"/>
              <w:spacing w:line="257" w:lineRule="exact"/>
              <w:rPr>
                <w:b/>
                <w:sz w:val="24"/>
              </w:rPr>
            </w:pPr>
            <w:r>
              <w:rPr>
                <w:b/>
                <w:sz w:val="24"/>
              </w:rPr>
              <w:t>Page Number: Page 2 of 5</w:t>
            </w:r>
          </w:p>
        </w:tc>
      </w:tr>
    </w:tbl>
    <w:p w14:paraId="7179703C" w14:textId="77777777" w:rsidR="00E9458D" w:rsidRDefault="00E9458D">
      <w:pPr>
        <w:pStyle w:val="BodyText"/>
        <w:spacing w:before="8"/>
        <w:ind w:left="0" w:firstLine="0"/>
        <w:rPr>
          <w:sz w:val="16"/>
        </w:rPr>
      </w:pPr>
    </w:p>
    <w:p w14:paraId="5AD396C5" w14:textId="77777777" w:rsidR="00E9458D" w:rsidRDefault="005C6BD6">
      <w:pPr>
        <w:pStyle w:val="ListParagraph"/>
        <w:numPr>
          <w:ilvl w:val="1"/>
          <w:numId w:val="398"/>
        </w:numPr>
        <w:tabs>
          <w:tab w:val="left" w:pos="2521"/>
        </w:tabs>
        <w:spacing w:before="90"/>
        <w:ind w:right="1698"/>
        <w:jc w:val="both"/>
        <w:rPr>
          <w:sz w:val="24"/>
        </w:rPr>
      </w:pPr>
      <w:r>
        <w:rPr>
          <w:sz w:val="24"/>
        </w:rPr>
        <w:t>sexiest jokes or comments that are insulting, demeaning or derogatory toward a person because of sex, which are obviously offensive, or which continue after the offended person(s) have advised the speaker they are find the remarks</w:t>
      </w:r>
      <w:r>
        <w:rPr>
          <w:spacing w:val="-8"/>
          <w:sz w:val="24"/>
        </w:rPr>
        <w:t xml:space="preserve"> </w:t>
      </w:r>
      <w:r>
        <w:rPr>
          <w:sz w:val="24"/>
        </w:rPr>
        <w:t>offensive;</w:t>
      </w:r>
    </w:p>
    <w:p w14:paraId="024BEFD8" w14:textId="77777777" w:rsidR="00E9458D" w:rsidRDefault="005C6BD6">
      <w:pPr>
        <w:pStyle w:val="ListParagraph"/>
        <w:numPr>
          <w:ilvl w:val="1"/>
          <w:numId w:val="398"/>
        </w:numPr>
        <w:tabs>
          <w:tab w:val="left" w:pos="2521"/>
        </w:tabs>
        <w:ind w:right="1701"/>
        <w:jc w:val="both"/>
        <w:rPr>
          <w:sz w:val="24"/>
        </w:rPr>
      </w:pPr>
      <w:r>
        <w:rPr>
          <w:sz w:val="24"/>
        </w:rPr>
        <w:t>persistent, unwanted attention or requests of a sexual nature after a consensual relationship has</w:t>
      </w:r>
      <w:r>
        <w:rPr>
          <w:spacing w:val="-2"/>
          <w:sz w:val="24"/>
        </w:rPr>
        <w:t xml:space="preserve"> </w:t>
      </w:r>
      <w:r>
        <w:rPr>
          <w:sz w:val="24"/>
        </w:rPr>
        <w:t>ended;</w:t>
      </w:r>
    </w:p>
    <w:p w14:paraId="363CD0A4" w14:textId="77777777" w:rsidR="00E9458D" w:rsidRDefault="005C6BD6">
      <w:pPr>
        <w:pStyle w:val="ListParagraph"/>
        <w:numPr>
          <w:ilvl w:val="1"/>
          <w:numId w:val="398"/>
        </w:numPr>
        <w:tabs>
          <w:tab w:val="left" w:pos="2521"/>
        </w:tabs>
        <w:ind w:right="1699"/>
        <w:jc w:val="both"/>
        <w:rPr>
          <w:sz w:val="24"/>
        </w:rPr>
      </w:pPr>
      <w:r>
        <w:rPr>
          <w:sz w:val="24"/>
        </w:rPr>
        <w:t>demands for sexual favors in exchange for employment advantages, promises employment advantages or withdrawal of employment</w:t>
      </w:r>
      <w:r>
        <w:rPr>
          <w:spacing w:val="-3"/>
          <w:sz w:val="24"/>
        </w:rPr>
        <w:t xml:space="preserve"> </w:t>
      </w:r>
      <w:r>
        <w:rPr>
          <w:sz w:val="24"/>
        </w:rPr>
        <w:t>advantages;</w:t>
      </w:r>
    </w:p>
    <w:p w14:paraId="561CECA2" w14:textId="77777777" w:rsidR="00E9458D" w:rsidRDefault="005C6BD6">
      <w:pPr>
        <w:pStyle w:val="ListParagraph"/>
        <w:numPr>
          <w:ilvl w:val="1"/>
          <w:numId w:val="398"/>
        </w:numPr>
        <w:tabs>
          <w:tab w:val="left" w:pos="2521"/>
        </w:tabs>
        <w:ind w:right="1699"/>
        <w:jc w:val="both"/>
        <w:rPr>
          <w:sz w:val="24"/>
        </w:rPr>
      </w:pPr>
      <w:r>
        <w:rPr>
          <w:sz w:val="24"/>
        </w:rPr>
        <w:t>unwanted comments about a person’s body, sexuality, sexual orientation or sexual conduct;</w:t>
      </w:r>
    </w:p>
    <w:p w14:paraId="2EAEF784" w14:textId="77777777" w:rsidR="00E9458D" w:rsidRDefault="005C6BD6">
      <w:pPr>
        <w:pStyle w:val="ListParagraph"/>
        <w:numPr>
          <w:ilvl w:val="1"/>
          <w:numId w:val="398"/>
        </w:numPr>
        <w:tabs>
          <w:tab w:val="left" w:pos="2521"/>
        </w:tabs>
        <w:ind w:hanging="361"/>
        <w:jc w:val="both"/>
        <w:rPr>
          <w:sz w:val="24"/>
        </w:rPr>
      </w:pPr>
      <w:r>
        <w:rPr>
          <w:sz w:val="24"/>
        </w:rPr>
        <w:t>sexually suggestive or obscene</w:t>
      </w:r>
      <w:r>
        <w:rPr>
          <w:spacing w:val="-1"/>
          <w:sz w:val="24"/>
        </w:rPr>
        <w:t xml:space="preserve"> </w:t>
      </w:r>
      <w:r>
        <w:rPr>
          <w:sz w:val="24"/>
        </w:rPr>
        <w:t>gestures;</w:t>
      </w:r>
    </w:p>
    <w:p w14:paraId="095A55AD" w14:textId="77777777" w:rsidR="00E9458D" w:rsidRDefault="005C6BD6">
      <w:pPr>
        <w:pStyle w:val="ListParagraph"/>
        <w:numPr>
          <w:ilvl w:val="1"/>
          <w:numId w:val="398"/>
        </w:numPr>
        <w:tabs>
          <w:tab w:val="left" w:pos="2520"/>
          <w:tab w:val="left" w:pos="2521"/>
        </w:tabs>
        <w:ind w:right="1700"/>
        <w:rPr>
          <w:sz w:val="24"/>
        </w:rPr>
      </w:pPr>
      <w:r>
        <w:rPr>
          <w:sz w:val="24"/>
        </w:rPr>
        <w:t>displays of sexually suggestive material such as posters, printed material or objects;</w:t>
      </w:r>
    </w:p>
    <w:p w14:paraId="699595B4" w14:textId="77777777" w:rsidR="00E9458D" w:rsidRDefault="005C6BD6">
      <w:pPr>
        <w:pStyle w:val="ListParagraph"/>
        <w:numPr>
          <w:ilvl w:val="1"/>
          <w:numId w:val="398"/>
        </w:numPr>
        <w:tabs>
          <w:tab w:val="left" w:pos="2521"/>
        </w:tabs>
        <w:ind w:hanging="361"/>
        <w:rPr>
          <w:sz w:val="24"/>
        </w:rPr>
      </w:pPr>
      <w:r>
        <w:rPr>
          <w:sz w:val="24"/>
        </w:rPr>
        <w:t>unwanted flirtations, sexual propositions or advances;</w:t>
      </w:r>
      <w:r>
        <w:rPr>
          <w:spacing w:val="-1"/>
          <w:sz w:val="24"/>
        </w:rPr>
        <w:t xml:space="preserve"> </w:t>
      </w:r>
      <w:r>
        <w:rPr>
          <w:sz w:val="24"/>
        </w:rPr>
        <w:t>and/or,</w:t>
      </w:r>
    </w:p>
    <w:p w14:paraId="2A9CFBA6" w14:textId="77777777" w:rsidR="00E9458D" w:rsidRDefault="005C6BD6">
      <w:pPr>
        <w:pStyle w:val="ListParagraph"/>
        <w:numPr>
          <w:ilvl w:val="1"/>
          <w:numId w:val="398"/>
        </w:numPr>
        <w:tabs>
          <w:tab w:val="left" w:pos="2521"/>
        </w:tabs>
        <w:ind w:hanging="361"/>
        <w:rPr>
          <w:sz w:val="24"/>
        </w:rPr>
      </w:pPr>
      <w:r>
        <w:rPr>
          <w:sz w:val="24"/>
        </w:rPr>
        <w:t>unwanted touching, pinching or</w:t>
      </w:r>
      <w:r>
        <w:rPr>
          <w:spacing w:val="-1"/>
          <w:sz w:val="24"/>
        </w:rPr>
        <w:t xml:space="preserve"> </w:t>
      </w:r>
      <w:r>
        <w:rPr>
          <w:sz w:val="24"/>
        </w:rPr>
        <w:t>fondling.</w:t>
      </w:r>
    </w:p>
    <w:p w14:paraId="636EE04D" w14:textId="77777777" w:rsidR="00E9458D" w:rsidRDefault="005C6BD6">
      <w:pPr>
        <w:pStyle w:val="ListParagraph"/>
        <w:numPr>
          <w:ilvl w:val="1"/>
          <w:numId w:val="398"/>
        </w:numPr>
        <w:tabs>
          <w:tab w:val="left" w:pos="2521"/>
        </w:tabs>
        <w:ind w:right="1700"/>
        <w:jc w:val="both"/>
        <w:rPr>
          <w:sz w:val="24"/>
        </w:rPr>
      </w:pPr>
      <w:r>
        <w:rPr>
          <w:sz w:val="24"/>
        </w:rPr>
        <w:t>sexiest jokes or comments that are insulting, demeaning or derogatory toward a person because of sex, which are obviously offensive, or which continue after the offended person(s) have advised the speaker they are find the remarks</w:t>
      </w:r>
      <w:r>
        <w:rPr>
          <w:spacing w:val="-8"/>
          <w:sz w:val="24"/>
        </w:rPr>
        <w:t xml:space="preserve"> </w:t>
      </w:r>
      <w:r>
        <w:rPr>
          <w:sz w:val="24"/>
        </w:rPr>
        <w:t>offensive;</w:t>
      </w:r>
    </w:p>
    <w:p w14:paraId="2F9FD160" w14:textId="77777777" w:rsidR="00E9458D" w:rsidRDefault="005C6BD6">
      <w:pPr>
        <w:pStyle w:val="ListParagraph"/>
        <w:numPr>
          <w:ilvl w:val="1"/>
          <w:numId w:val="398"/>
        </w:numPr>
        <w:tabs>
          <w:tab w:val="left" w:pos="2521"/>
        </w:tabs>
        <w:ind w:right="1701"/>
        <w:jc w:val="both"/>
        <w:rPr>
          <w:sz w:val="24"/>
        </w:rPr>
      </w:pPr>
      <w:r>
        <w:rPr>
          <w:sz w:val="24"/>
        </w:rPr>
        <w:t>persistent, unwanted attention or requests of a sexual nature after a consensual relationship has</w:t>
      </w:r>
      <w:r>
        <w:rPr>
          <w:spacing w:val="-2"/>
          <w:sz w:val="24"/>
        </w:rPr>
        <w:t xml:space="preserve"> </w:t>
      </w:r>
      <w:r>
        <w:rPr>
          <w:sz w:val="24"/>
        </w:rPr>
        <w:t>ended;</w:t>
      </w:r>
    </w:p>
    <w:p w14:paraId="21301CD4" w14:textId="77777777" w:rsidR="00E9458D" w:rsidRDefault="005C6BD6">
      <w:pPr>
        <w:pStyle w:val="ListParagraph"/>
        <w:numPr>
          <w:ilvl w:val="1"/>
          <w:numId w:val="398"/>
        </w:numPr>
        <w:tabs>
          <w:tab w:val="left" w:pos="2521"/>
        </w:tabs>
        <w:ind w:right="1701"/>
        <w:jc w:val="both"/>
        <w:rPr>
          <w:sz w:val="24"/>
        </w:rPr>
      </w:pPr>
      <w:r>
        <w:rPr>
          <w:sz w:val="24"/>
        </w:rPr>
        <w:t>demands for sexual favors in exchange for employment advantages, promises employment advantages or withdrawal of employment</w:t>
      </w:r>
      <w:r>
        <w:rPr>
          <w:spacing w:val="-3"/>
          <w:sz w:val="24"/>
        </w:rPr>
        <w:t xml:space="preserve"> </w:t>
      </w:r>
      <w:r>
        <w:rPr>
          <w:sz w:val="24"/>
        </w:rPr>
        <w:t>advantages;</w:t>
      </w:r>
    </w:p>
    <w:p w14:paraId="4DCEB965" w14:textId="77777777" w:rsidR="00E9458D" w:rsidRDefault="005C6BD6">
      <w:pPr>
        <w:pStyle w:val="ListParagraph"/>
        <w:numPr>
          <w:ilvl w:val="1"/>
          <w:numId w:val="398"/>
        </w:numPr>
        <w:tabs>
          <w:tab w:val="left" w:pos="2521"/>
        </w:tabs>
        <w:ind w:right="1699"/>
        <w:jc w:val="both"/>
        <w:rPr>
          <w:sz w:val="24"/>
        </w:rPr>
      </w:pPr>
      <w:r>
        <w:rPr>
          <w:sz w:val="24"/>
        </w:rPr>
        <w:t>unwanted comments about a person’s body, sexuality, sexual orientation or sexual conduct;</w:t>
      </w:r>
    </w:p>
    <w:p w14:paraId="0EAB435E" w14:textId="77777777" w:rsidR="00E9458D" w:rsidRDefault="005C6BD6">
      <w:pPr>
        <w:pStyle w:val="ListParagraph"/>
        <w:numPr>
          <w:ilvl w:val="1"/>
          <w:numId w:val="398"/>
        </w:numPr>
        <w:tabs>
          <w:tab w:val="left" w:pos="2521"/>
        </w:tabs>
        <w:ind w:hanging="361"/>
        <w:jc w:val="both"/>
        <w:rPr>
          <w:sz w:val="24"/>
        </w:rPr>
      </w:pPr>
      <w:r>
        <w:rPr>
          <w:sz w:val="24"/>
        </w:rPr>
        <w:t>sexually suggestive or obscene</w:t>
      </w:r>
      <w:r>
        <w:rPr>
          <w:spacing w:val="-1"/>
          <w:sz w:val="24"/>
        </w:rPr>
        <w:t xml:space="preserve"> </w:t>
      </w:r>
      <w:r>
        <w:rPr>
          <w:sz w:val="24"/>
        </w:rPr>
        <w:t>gestures;</w:t>
      </w:r>
    </w:p>
    <w:p w14:paraId="5B44214C" w14:textId="77777777" w:rsidR="00E9458D" w:rsidRDefault="005C6BD6">
      <w:pPr>
        <w:pStyle w:val="ListParagraph"/>
        <w:numPr>
          <w:ilvl w:val="1"/>
          <w:numId w:val="398"/>
        </w:numPr>
        <w:tabs>
          <w:tab w:val="left" w:pos="2521"/>
        </w:tabs>
        <w:ind w:right="1702"/>
        <w:rPr>
          <w:sz w:val="24"/>
        </w:rPr>
      </w:pPr>
      <w:r>
        <w:rPr>
          <w:sz w:val="24"/>
        </w:rPr>
        <w:t>displays of sexually suggestive material such as posters, printed material or objects;</w:t>
      </w:r>
    </w:p>
    <w:p w14:paraId="5FBE4AA2" w14:textId="77777777" w:rsidR="00E9458D" w:rsidRDefault="005C6BD6">
      <w:pPr>
        <w:pStyle w:val="ListParagraph"/>
        <w:numPr>
          <w:ilvl w:val="1"/>
          <w:numId w:val="398"/>
        </w:numPr>
        <w:tabs>
          <w:tab w:val="left" w:pos="2521"/>
        </w:tabs>
        <w:ind w:hanging="361"/>
        <w:rPr>
          <w:sz w:val="24"/>
        </w:rPr>
      </w:pPr>
      <w:r>
        <w:rPr>
          <w:sz w:val="24"/>
        </w:rPr>
        <w:t>unwanted flirtations, sexual propositions or advances;</w:t>
      </w:r>
      <w:r>
        <w:rPr>
          <w:spacing w:val="-1"/>
          <w:sz w:val="24"/>
        </w:rPr>
        <w:t xml:space="preserve"> </w:t>
      </w:r>
      <w:r>
        <w:rPr>
          <w:sz w:val="24"/>
        </w:rPr>
        <w:t>and/or,</w:t>
      </w:r>
    </w:p>
    <w:p w14:paraId="22420384" w14:textId="77777777" w:rsidR="00E9458D" w:rsidRDefault="005C6BD6">
      <w:pPr>
        <w:pStyle w:val="ListParagraph"/>
        <w:numPr>
          <w:ilvl w:val="1"/>
          <w:numId w:val="398"/>
        </w:numPr>
        <w:tabs>
          <w:tab w:val="left" w:pos="2521"/>
        </w:tabs>
        <w:ind w:hanging="361"/>
        <w:rPr>
          <w:sz w:val="24"/>
        </w:rPr>
      </w:pPr>
      <w:r>
        <w:rPr>
          <w:sz w:val="24"/>
        </w:rPr>
        <w:t>unwanted touching, pinching or</w:t>
      </w:r>
      <w:r>
        <w:rPr>
          <w:spacing w:val="-1"/>
          <w:sz w:val="24"/>
        </w:rPr>
        <w:t xml:space="preserve"> </w:t>
      </w:r>
      <w:r>
        <w:rPr>
          <w:sz w:val="24"/>
        </w:rPr>
        <w:t>fondling.</w:t>
      </w:r>
    </w:p>
    <w:p w14:paraId="598DB08C" w14:textId="77777777" w:rsidR="00E9458D" w:rsidRDefault="005C6BD6">
      <w:pPr>
        <w:pStyle w:val="ListParagraph"/>
        <w:numPr>
          <w:ilvl w:val="0"/>
          <w:numId w:val="398"/>
        </w:numPr>
        <w:tabs>
          <w:tab w:val="left" w:pos="2161"/>
        </w:tabs>
        <w:ind w:right="1699"/>
        <w:rPr>
          <w:sz w:val="24"/>
        </w:rPr>
      </w:pPr>
      <w:r>
        <w:rPr>
          <w:sz w:val="24"/>
        </w:rPr>
        <w:t>Any person(s), including clients/families, who have been harassed by an employee, in the course of their employment with the Agency, may initiate a</w:t>
      </w:r>
      <w:r>
        <w:rPr>
          <w:spacing w:val="-8"/>
          <w:sz w:val="24"/>
        </w:rPr>
        <w:t xml:space="preserve"> </w:t>
      </w:r>
      <w:r>
        <w:rPr>
          <w:sz w:val="24"/>
        </w:rPr>
        <w:t>complaint.</w:t>
      </w:r>
    </w:p>
    <w:p w14:paraId="2BBAE3A5" w14:textId="77777777" w:rsidR="00E9458D" w:rsidRDefault="005C6BD6">
      <w:pPr>
        <w:pStyle w:val="ListParagraph"/>
        <w:numPr>
          <w:ilvl w:val="0"/>
          <w:numId w:val="398"/>
        </w:numPr>
        <w:tabs>
          <w:tab w:val="left" w:pos="2161"/>
        </w:tabs>
        <w:ind w:right="1702"/>
        <w:rPr>
          <w:sz w:val="24"/>
        </w:rPr>
      </w:pPr>
      <w:r>
        <w:rPr>
          <w:sz w:val="24"/>
        </w:rPr>
        <w:t>Both direct methods and indirect methods of behavior, such as telephone calls or written text, are covered by this</w:t>
      </w:r>
      <w:r>
        <w:rPr>
          <w:spacing w:val="-3"/>
          <w:sz w:val="24"/>
        </w:rPr>
        <w:t xml:space="preserve"> </w:t>
      </w:r>
      <w:r>
        <w:rPr>
          <w:sz w:val="24"/>
        </w:rPr>
        <w:t>policy.</w:t>
      </w:r>
    </w:p>
    <w:p w14:paraId="3BBC034A" w14:textId="77777777" w:rsidR="00E9458D" w:rsidRDefault="005C6BD6">
      <w:pPr>
        <w:pStyle w:val="ListParagraph"/>
        <w:numPr>
          <w:ilvl w:val="0"/>
          <w:numId w:val="398"/>
        </w:numPr>
        <w:tabs>
          <w:tab w:val="left" w:pos="2161"/>
        </w:tabs>
        <w:rPr>
          <w:sz w:val="24"/>
        </w:rPr>
      </w:pPr>
      <w:r>
        <w:rPr>
          <w:sz w:val="24"/>
        </w:rPr>
        <w:t>Complainants shall report any sexual harassment as soon as possible after it</w:t>
      </w:r>
      <w:r>
        <w:rPr>
          <w:spacing w:val="-4"/>
          <w:sz w:val="24"/>
        </w:rPr>
        <w:t xml:space="preserve"> </w:t>
      </w:r>
      <w:r>
        <w:rPr>
          <w:sz w:val="24"/>
        </w:rPr>
        <w:t>occurs.</w:t>
      </w:r>
    </w:p>
    <w:p w14:paraId="36D6F943" w14:textId="77777777" w:rsidR="00E9458D" w:rsidRDefault="005C6BD6">
      <w:pPr>
        <w:pStyle w:val="ListParagraph"/>
        <w:numPr>
          <w:ilvl w:val="0"/>
          <w:numId w:val="398"/>
        </w:numPr>
        <w:tabs>
          <w:tab w:val="left" w:pos="2161"/>
        </w:tabs>
        <w:ind w:right="1701"/>
        <w:rPr>
          <w:sz w:val="24"/>
        </w:rPr>
      </w:pPr>
      <w:r>
        <w:rPr>
          <w:sz w:val="24"/>
        </w:rPr>
        <w:t>Complaints should be made in writing, signed and given to the Supervisor, who shall consult with the Manager/Administrator. After discussion with the</w:t>
      </w:r>
      <w:r>
        <w:rPr>
          <w:spacing w:val="-6"/>
          <w:sz w:val="24"/>
        </w:rPr>
        <w:t xml:space="preserve"> </w:t>
      </w:r>
      <w:r>
        <w:rPr>
          <w:sz w:val="24"/>
        </w:rPr>
        <w:t>complainant:</w:t>
      </w:r>
    </w:p>
    <w:p w14:paraId="70254ED6" w14:textId="77777777" w:rsidR="00E9458D" w:rsidRDefault="00E9458D">
      <w:pPr>
        <w:rPr>
          <w:sz w:val="24"/>
        </w:rPr>
        <w:sectPr w:rsidR="00E9458D">
          <w:footerReference w:type="default" r:id="rId129"/>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37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FBF867B" w14:textId="77777777">
        <w:trPr>
          <w:trHeight w:val="612"/>
        </w:trPr>
        <w:tc>
          <w:tcPr>
            <w:tcW w:w="5689" w:type="dxa"/>
          </w:tcPr>
          <w:p w14:paraId="624E5D3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35B7314" w14:textId="77777777" w:rsidR="00E9458D" w:rsidRDefault="00E9458D">
            <w:pPr>
              <w:pStyle w:val="TableParagraph"/>
              <w:ind w:left="0"/>
              <w:rPr>
                <w:sz w:val="24"/>
              </w:rPr>
            </w:pPr>
          </w:p>
          <w:p w14:paraId="165AAD85" w14:textId="77777777" w:rsidR="00E9458D" w:rsidRDefault="005C6BD6">
            <w:pPr>
              <w:pStyle w:val="TableParagraph"/>
              <w:ind w:left="487"/>
              <w:rPr>
                <w:sz w:val="20"/>
              </w:rPr>
            </w:pPr>
            <w:r>
              <w:rPr>
                <w:noProof/>
                <w:sz w:val="20"/>
              </w:rPr>
              <w:drawing>
                <wp:inline distT="0" distB="0" distL="0" distR="0" wp14:anchorId="50FD810F" wp14:editId="284D0C52">
                  <wp:extent cx="1390695" cy="966501"/>
                  <wp:effectExtent l="0" t="0" r="0" b="0"/>
                  <wp:docPr id="7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6F278FD" w14:textId="77777777">
        <w:trPr>
          <w:trHeight w:val="1184"/>
        </w:trPr>
        <w:tc>
          <w:tcPr>
            <w:tcW w:w="5689" w:type="dxa"/>
          </w:tcPr>
          <w:p w14:paraId="6196FB3E" w14:textId="77777777" w:rsidR="00E9458D" w:rsidRDefault="00E9458D">
            <w:pPr>
              <w:pStyle w:val="TableParagraph"/>
              <w:ind w:left="0"/>
              <w:rPr>
                <w:sz w:val="24"/>
              </w:rPr>
            </w:pPr>
          </w:p>
          <w:p w14:paraId="78315C33" w14:textId="77777777" w:rsidR="00E9458D" w:rsidRDefault="005C6BD6">
            <w:pPr>
              <w:pStyle w:val="TableParagraph"/>
              <w:rPr>
                <w:b/>
                <w:sz w:val="24"/>
              </w:rPr>
            </w:pPr>
            <w:r>
              <w:rPr>
                <w:b/>
                <w:sz w:val="24"/>
              </w:rPr>
              <w:t>Section 4: Human Resources</w:t>
            </w:r>
          </w:p>
        </w:tc>
        <w:tc>
          <w:tcPr>
            <w:tcW w:w="3168" w:type="dxa"/>
            <w:vMerge/>
            <w:tcBorders>
              <w:top w:val="nil"/>
            </w:tcBorders>
          </w:tcPr>
          <w:p w14:paraId="18AB1933" w14:textId="77777777" w:rsidR="00E9458D" w:rsidRDefault="00E9458D">
            <w:pPr>
              <w:rPr>
                <w:sz w:val="2"/>
                <w:szCs w:val="2"/>
              </w:rPr>
            </w:pPr>
          </w:p>
        </w:tc>
      </w:tr>
      <w:tr w:rsidR="00E9458D" w14:paraId="7FCE227B" w14:textId="77777777">
        <w:trPr>
          <w:trHeight w:val="275"/>
        </w:trPr>
        <w:tc>
          <w:tcPr>
            <w:tcW w:w="5689" w:type="dxa"/>
            <w:vMerge w:val="restart"/>
          </w:tcPr>
          <w:p w14:paraId="4F187C58" w14:textId="77777777" w:rsidR="00E9458D" w:rsidRDefault="00E9458D">
            <w:pPr>
              <w:pStyle w:val="TableParagraph"/>
              <w:ind w:left="0"/>
              <w:rPr>
                <w:sz w:val="24"/>
              </w:rPr>
            </w:pPr>
          </w:p>
          <w:p w14:paraId="79670E50" w14:textId="77777777" w:rsidR="00E9458D" w:rsidRDefault="005C6BD6">
            <w:pPr>
              <w:pStyle w:val="TableParagraph"/>
              <w:rPr>
                <w:b/>
                <w:sz w:val="24"/>
              </w:rPr>
            </w:pPr>
            <w:r>
              <w:rPr>
                <w:b/>
                <w:sz w:val="24"/>
              </w:rPr>
              <w:t>Policy Title: Sexual Harassment</w:t>
            </w:r>
          </w:p>
        </w:tc>
        <w:tc>
          <w:tcPr>
            <w:tcW w:w="3168" w:type="dxa"/>
          </w:tcPr>
          <w:p w14:paraId="019D04CF" w14:textId="77777777" w:rsidR="00E9458D" w:rsidRDefault="005C6BD6">
            <w:pPr>
              <w:pStyle w:val="TableParagraph"/>
              <w:spacing w:line="256" w:lineRule="exact"/>
              <w:rPr>
                <w:b/>
                <w:sz w:val="24"/>
              </w:rPr>
            </w:pPr>
            <w:r>
              <w:rPr>
                <w:b/>
                <w:sz w:val="24"/>
              </w:rPr>
              <w:t>Policy Number: 4.110</w:t>
            </w:r>
          </w:p>
        </w:tc>
      </w:tr>
      <w:tr w:rsidR="00E9458D" w14:paraId="17E2537D" w14:textId="77777777">
        <w:trPr>
          <w:trHeight w:val="275"/>
        </w:trPr>
        <w:tc>
          <w:tcPr>
            <w:tcW w:w="5689" w:type="dxa"/>
            <w:vMerge/>
            <w:tcBorders>
              <w:top w:val="nil"/>
            </w:tcBorders>
          </w:tcPr>
          <w:p w14:paraId="220DCC1C" w14:textId="77777777" w:rsidR="00E9458D" w:rsidRDefault="00E9458D">
            <w:pPr>
              <w:rPr>
                <w:sz w:val="2"/>
                <w:szCs w:val="2"/>
              </w:rPr>
            </w:pPr>
          </w:p>
        </w:tc>
        <w:tc>
          <w:tcPr>
            <w:tcW w:w="3168" w:type="dxa"/>
          </w:tcPr>
          <w:p w14:paraId="065C241E" w14:textId="77777777" w:rsidR="00E9458D" w:rsidRDefault="005C6BD6">
            <w:pPr>
              <w:pStyle w:val="TableParagraph"/>
              <w:spacing w:line="255" w:lineRule="exact"/>
              <w:rPr>
                <w:b/>
                <w:sz w:val="24"/>
              </w:rPr>
            </w:pPr>
            <w:r>
              <w:rPr>
                <w:b/>
                <w:sz w:val="24"/>
              </w:rPr>
              <w:t>Effective Date:</w:t>
            </w:r>
          </w:p>
        </w:tc>
      </w:tr>
      <w:tr w:rsidR="00E9458D" w14:paraId="56DE6EF5" w14:textId="77777777">
        <w:trPr>
          <w:trHeight w:val="276"/>
        </w:trPr>
        <w:tc>
          <w:tcPr>
            <w:tcW w:w="5689" w:type="dxa"/>
            <w:vMerge/>
            <w:tcBorders>
              <w:top w:val="nil"/>
            </w:tcBorders>
          </w:tcPr>
          <w:p w14:paraId="60A9ABEA" w14:textId="77777777" w:rsidR="00E9458D" w:rsidRDefault="00E9458D">
            <w:pPr>
              <w:rPr>
                <w:sz w:val="2"/>
                <w:szCs w:val="2"/>
              </w:rPr>
            </w:pPr>
          </w:p>
        </w:tc>
        <w:tc>
          <w:tcPr>
            <w:tcW w:w="3168" w:type="dxa"/>
          </w:tcPr>
          <w:p w14:paraId="6835111D" w14:textId="77777777" w:rsidR="00E9458D" w:rsidRDefault="005C6BD6">
            <w:pPr>
              <w:pStyle w:val="TableParagraph"/>
              <w:spacing w:before="1" w:line="255" w:lineRule="exact"/>
              <w:rPr>
                <w:b/>
                <w:sz w:val="24"/>
              </w:rPr>
            </w:pPr>
            <w:r>
              <w:rPr>
                <w:b/>
                <w:sz w:val="24"/>
              </w:rPr>
              <w:t>Revision Date:</w:t>
            </w:r>
          </w:p>
        </w:tc>
      </w:tr>
      <w:tr w:rsidR="00E9458D" w14:paraId="0D2942A7" w14:textId="77777777">
        <w:trPr>
          <w:trHeight w:val="275"/>
        </w:trPr>
        <w:tc>
          <w:tcPr>
            <w:tcW w:w="5689" w:type="dxa"/>
            <w:vMerge/>
            <w:tcBorders>
              <w:top w:val="nil"/>
            </w:tcBorders>
          </w:tcPr>
          <w:p w14:paraId="2E539CA6" w14:textId="77777777" w:rsidR="00E9458D" w:rsidRDefault="00E9458D">
            <w:pPr>
              <w:rPr>
                <w:sz w:val="2"/>
                <w:szCs w:val="2"/>
              </w:rPr>
            </w:pPr>
          </w:p>
        </w:tc>
        <w:tc>
          <w:tcPr>
            <w:tcW w:w="3168" w:type="dxa"/>
          </w:tcPr>
          <w:p w14:paraId="58AD5881" w14:textId="77777777" w:rsidR="00E9458D" w:rsidRDefault="005C6BD6">
            <w:pPr>
              <w:pStyle w:val="TableParagraph"/>
              <w:spacing w:line="255" w:lineRule="exact"/>
              <w:rPr>
                <w:b/>
                <w:sz w:val="24"/>
              </w:rPr>
            </w:pPr>
            <w:r>
              <w:rPr>
                <w:b/>
                <w:sz w:val="24"/>
              </w:rPr>
              <w:t>Approved By:</w:t>
            </w:r>
          </w:p>
        </w:tc>
      </w:tr>
      <w:tr w:rsidR="00E9458D" w14:paraId="62C478C0" w14:textId="77777777">
        <w:trPr>
          <w:trHeight w:val="276"/>
        </w:trPr>
        <w:tc>
          <w:tcPr>
            <w:tcW w:w="5689" w:type="dxa"/>
            <w:vMerge/>
            <w:tcBorders>
              <w:top w:val="nil"/>
            </w:tcBorders>
          </w:tcPr>
          <w:p w14:paraId="02EEC8D4" w14:textId="77777777" w:rsidR="00E9458D" w:rsidRDefault="00E9458D">
            <w:pPr>
              <w:rPr>
                <w:sz w:val="2"/>
                <w:szCs w:val="2"/>
              </w:rPr>
            </w:pPr>
          </w:p>
        </w:tc>
        <w:tc>
          <w:tcPr>
            <w:tcW w:w="3168" w:type="dxa"/>
          </w:tcPr>
          <w:p w14:paraId="1D9B1D6C" w14:textId="77777777" w:rsidR="00E9458D" w:rsidRDefault="005C6BD6">
            <w:pPr>
              <w:pStyle w:val="TableParagraph"/>
              <w:spacing w:line="257" w:lineRule="exact"/>
              <w:rPr>
                <w:b/>
                <w:sz w:val="24"/>
              </w:rPr>
            </w:pPr>
            <w:r>
              <w:rPr>
                <w:b/>
                <w:sz w:val="24"/>
              </w:rPr>
              <w:t>Page Number: Page 3 of 5</w:t>
            </w:r>
          </w:p>
        </w:tc>
      </w:tr>
    </w:tbl>
    <w:p w14:paraId="2659374B" w14:textId="77777777" w:rsidR="00E9458D" w:rsidRDefault="00E9458D">
      <w:pPr>
        <w:pStyle w:val="BodyText"/>
        <w:spacing w:before="8"/>
        <w:ind w:left="0" w:firstLine="0"/>
        <w:rPr>
          <w:sz w:val="16"/>
        </w:rPr>
      </w:pPr>
    </w:p>
    <w:p w14:paraId="47AAEE0B" w14:textId="77777777" w:rsidR="00E9458D" w:rsidRDefault="005C6BD6">
      <w:pPr>
        <w:pStyle w:val="ListParagraph"/>
        <w:numPr>
          <w:ilvl w:val="1"/>
          <w:numId w:val="398"/>
        </w:numPr>
        <w:tabs>
          <w:tab w:val="left" w:pos="2521"/>
        </w:tabs>
        <w:spacing w:before="90"/>
        <w:ind w:right="1701"/>
        <w:jc w:val="both"/>
        <w:rPr>
          <w:sz w:val="24"/>
        </w:rPr>
      </w:pPr>
      <w:r>
        <w:rPr>
          <w:sz w:val="24"/>
        </w:rPr>
        <w:t>the Manager/Administrator shall give an opinion on whether or not the incident suggests sexual</w:t>
      </w:r>
      <w:r>
        <w:rPr>
          <w:spacing w:val="-1"/>
          <w:sz w:val="24"/>
        </w:rPr>
        <w:t xml:space="preserve"> </w:t>
      </w:r>
      <w:r>
        <w:rPr>
          <w:sz w:val="24"/>
        </w:rPr>
        <w:t>harassment;</w:t>
      </w:r>
    </w:p>
    <w:p w14:paraId="037B05E0" w14:textId="77777777" w:rsidR="00E9458D" w:rsidRDefault="005C6BD6">
      <w:pPr>
        <w:pStyle w:val="ListParagraph"/>
        <w:numPr>
          <w:ilvl w:val="1"/>
          <w:numId w:val="398"/>
        </w:numPr>
        <w:tabs>
          <w:tab w:val="left" w:pos="2521"/>
        </w:tabs>
        <w:ind w:right="1699"/>
        <w:jc w:val="both"/>
        <w:rPr>
          <w:sz w:val="24"/>
        </w:rPr>
      </w:pPr>
      <w:r>
        <w:rPr>
          <w:sz w:val="24"/>
        </w:rPr>
        <w:t>regardless of the advisor’s opinion, the complainant may proceed with a formal complaint. When the facts suggest sexual harassment, but the complainant does not wish to pursue the</w:t>
      </w:r>
      <w:r>
        <w:rPr>
          <w:spacing w:val="-1"/>
          <w:sz w:val="24"/>
        </w:rPr>
        <w:t xml:space="preserve"> </w:t>
      </w:r>
      <w:r>
        <w:rPr>
          <w:sz w:val="24"/>
        </w:rPr>
        <w:t>matter:</w:t>
      </w:r>
    </w:p>
    <w:p w14:paraId="219D08BE" w14:textId="77777777" w:rsidR="00E9458D" w:rsidRDefault="005C6BD6">
      <w:pPr>
        <w:pStyle w:val="ListParagraph"/>
        <w:numPr>
          <w:ilvl w:val="2"/>
          <w:numId w:val="398"/>
        </w:numPr>
        <w:tabs>
          <w:tab w:val="left" w:pos="2881"/>
        </w:tabs>
        <w:ind w:hanging="361"/>
        <w:jc w:val="both"/>
        <w:rPr>
          <w:sz w:val="24"/>
        </w:rPr>
      </w:pPr>
      <w:r>
        <w:rPr>
          <w:sz w:val="24"/>
        </w:rPr>
        <w:t>the Manager/Administrator may still proceed with the investigation;</w:t>
      </w:r>
      <w:r>
        <w:rPr>
          <w:spacing w:val="-4"/>
          <w:sz w:val="24"/>
        </w:rPr>
        <w:t xml:space="preserve"> </w:t>
      </w:r>
      <w:r>
        <w:rPr>
          <w:sz w:val="24"/>
        </w:rPr>
        <w:t>or,,</w:t>
      </w:r>
    </w:p>
    <w:p w14:paraId="20651480" w14:textId="77777777" w:rsidR="00E9458D" w:rsidRDefault="005C6BD6">
      <w:pPr>
        <w:pStyle w:val="ListParagraph"/>
        <w:numPr>
          <w:ilvl w:val="2"/>
          <w:numId w:val="398"/>
        </w:numPr>
        <w:tabs>
          <w:tab w:val="left" w:pos="2881"/>
        </w:tabs>
        <w:ind w:right="1700"/>
        <w:jc w:val="both"/>
        <w:rPr>
          <w:sz w:val="24"/>
        </w:rPr>
      </w:pPr>
      <w:r>
        <w:rPr>
          <w:sz w:val="24"/>
        </w:rPr>
        <w:t>the Manager/Administrator may take into account the wishes of the complainant. If the complainant wants to resolve the problem informally,  then the Manager/Administrator may meet with the alleged harasser to facilitate a mutually agreeable</w:t>
      </w:r>
      <w:r>
        <w:rPr>
          <w:spacing w:val="-3"/>
          <w:sz w:val="24"/>
        </w:rPr>
        <w:t xml:space="preserve"> </w:t>
      </w:r>
      <w:r>
        <w:rPr>
          <w:sz w:val="24"/>
        </w:rPr>
        <w:t>solution.</w:t>
      </w:r>
    </w:p>
    <w:p w14:paraId="60D0442C" w14:textId="77777777" w:rsidR="00E9458D" w:rsidRDefault="005C6BD6">
      <w:pPr>
        <w:pStyle w:val="ListParagraph"/>
        <w:numPr>
          <w:ilvl w:val="1"/>
          <w:numId w:val="398"/>
        </w:numPr>
        <w:tabs>
          <w:tab w:val="left" w:pos="2521"/>
        </w:tabs>
        <w:ind w:hanging="361"/>
        <w:jc w:val="both"/>
        <w:rPr>
          <w:sz w:val="24"/>
        </w:rPr>
      </w:pPr>
      <w:r>
        <w:rPr>
          <w:sz w:val="24"/>
        </w:rPr>
        <w:t>when a formal complaint is</w:t>
      </w:r>
      <w:r>
        <w:rPr>
          <w:spacing w:val="-2"/>
          <w:sz w:val="24"/>
        </w:rPr>
        <w:t xml:space="preserve"> </w:t>
      </w:r>
      <w:r>
        <w:rPr>
          <w:sz w:val="24"/>
        </w:rPr>
        <w:t>made:</w:t>
      </w:r>
    </w:p>
    <w:p w14:paraId="30D42560" w14:textId="77777777" w:rsidR="00E9458D" w:rsidRDefault="005C6BD6">
      <w:pPr>
        <w:pStyle w:val="ListParagraph"/>
        <w:numPr>
          <w:ilvl w:val="2"/>
          <w:numId w:val="398"/>
        </w:numPr>
        <w:tabs>
          <w:tab w:val="left" w:pos="2881"/>
        </w:tabs>
        <w:ind w:hanging="361"/>
        <w:jc w:val="both"/>
        <w:rPr>
          <w:sz w:val="24"/>
        </w:rPr>
      </w:pPr>
      <w:r>
        <w:rPr>
          <w:sz w:val="24"/>
        </w:rPr>
        <w:t>the investigation will be conducted in a confidential and discreet</w:t>
      </w:r>
      <w:r>
        <w:rPr>
          <w:spacing w:val="-7"/>
          <w:sz w:val="24"/>
        </w:rPr>
        <w:t xml:space="preserve"> </w:t>
      </w:r>
      <w:r>
        <w:rPr>
          <w:sz w:val="24"/>
        </w:rPr>
        <w:t>manner;</w:t>
      </w:r>
    </w:p>
    <w:p w14:paraId="55AAA219" w14:textId="77777777" w:rsidR="00E9458D" w:rsidRDefault="005C6BD6">
      <w:pPr>
        <w:pStyle w:val="ListParagraph"/>
        <w:numPr>
          <w:ilvl w:val="2"/>
          <w:numId w:val="398"/>
        </w:numPr>
        <w:tabs>
          <w:tab w:val="left" w:pos="2881"/>
        </w:tabs>
        <w:ind w:right="1697"/>
        <w:jc w:val="both"/>
        <w:rPr>
          <w:sz w:val="24"/>
        </w:rPr>
      </w:pPr>
      <w:r>
        <w:rPr>
          <w:sz w:val="24"/>
        </w:rPr>
        <w:t>the compliant will be kept informed at all phases of the investigation and resolution;</w:t>
      </w:r>
      <w:r>
        <w:rPr>
          <w:spacing w:val="-1"/>
          <w:sz w:val="24"/>
        </w:rPr>
        <w:t xml:space="preserve"> </w:t>
      </w:r>
      <w:r>
        <w:rPr>
          <w:sz w:val="24"/>
        </w:rPr>
        <w:t>and,</w:t>
      </w:r>
    </w:p>
    <w:p w14:paraId="0E198B34" w14:textId="77777777" w:rsidR="00E9458D" w:rsidRDefault="005C6BD6">
      <w:pPr>
        <w:pStyle w:val="ListParagraph"/>
        <w:numPr>
          <w:ilvl w:val="2"/>
          <w:numId w:val="398"/>
        </w:numPr>
        <w:tabs>
          <w:tab w:val="left" w:pos="2881"/>
        </w:tabs>
        <w:ind w:right="1701"/>
        <w:jc w:val="both"/>
        <w:rPr>
          <w:sz w:val="24"/>
        </w:rPr>
      </w:pPr>
      <w:r>
        <w:rPr>
          <w:sz w:val="24"/>
        </w:rPr>
        <w:t>the alleged harasser and/or complainant may have legal counsel as their representative.</w:t>
      </w:r>
    </w:p>
    <w:p w14:paraId="04FDEF82" w14:textId="77777777" w:rsidR="00E9458D" w:rsidRDefault="005C6BD6">
      <w:pPr>
        <w:pStyle w:val="ListParagraph"/>
        <w:numPr>
          <w:ilvl w:val="0"/>
          <w:numId w:val="397"/>
        </w:numPr>
        <w:tabs>
          <w:tab w:val="left" w:pos="2161"/>
        </w:tabs>
        <w:jc w:val="both"/>
        <w:rPr>
          <w:sz w:val="24"/>
        </w:rPr>
      </w:pPr>
      <w:r>
        <w:rPr>
          <w:sz w:val="24"/>
        </w:rPr>
        <w:t>When investigating a complaint of sexual</w:t>
      </w:r>
      <w:r>
        <w:rPr>
          <w:spacing w:val="-1"/>
          <w:sz w:val="24"/>
        </w:rPr>
        <w:t xml:space="preserve"> </w:t>
      </w:r>
      <w:r>
        <w:rPr>
          <w:sz w:val="24"/>
        </w:rPr>
        <w:t>harassment:</w:t>
      </w:r>
    </w:p>
    <w:p w14:paraId="1CDA08BF" w14:textId="77777777" w:rsidR="00E9458D" w:rsidRDefault="005C6BD6">
      <w:pPr>
        <w:pStyle w:val="ListParagraph"/>
        <w:numPr>
          <w:ilvl w:val="1"/>
          <w:numId w:val="397"/>
        </w:numPr>
        <w:tabs>
          <w:tab w:val="left" w:pos="2521"/>
        </w:tabs>
        <w:ind w:hanging="361"/>
        <w:rPr>
          <w:sz w:val="24"/>
        </w:rPr>
      </w:pPr>
      <w:r>
        <w:rPr>
          <w:sz w:val="24"/>
        </w:rPr>
        <w:t>the alleged harasser shall be given a copy of the written</w:t>
      </w:r>
      <w:r>
        <w:rPr>
          <w:spacing w:val="-2"/>
          <w:sz w:val="24"/>
        </w:rPr>
        <w:t xml:space="preserve"> </w:t>
      </w:r>
      <w:r>
        <w:rPr>
          <w:sz w:val="24"/>
        </w:rPr>
        <w:t>complaint;</w:t>
      </w:r>
    </w:p>
    <w:p w14:paraId="738E5BE7" w14:textId="77777777" w:rsidR="00E9458D" w:rsidRDefault="005C6BD6">
      <w:pPr>
        <w:pStyle w:val="ListParagraph"/>
        <w:numPr>
          <w:ilvl w:val="1"/>
          <w:numId w:val="397"/>
        </w:numPr>
        <w:tabs>
          <w:tab w:val="left" w:pos="2521"/>
        </w:tabs>
        <w:ind w:right="1700"/>
        <w:rPr>
          <w:sz w:val="24"/>
        </w:rPr>
      </w:pPr>
      <w:r>
        <w:rPr>
          <w:sz w:val="24"/>
        </w:rPr>
        <w:t>the alleged harasser will be provided with a disclosure of the nature of the complaint and shall be given an opportunity to</w:t>
      </w:r>
      <w:r>
        <w:rPr>
          <w:spacing w:val="-4"/>
          <w:sz w:val="24"/>
        </w:rPr>
        <w:t xml:space="preserve"> </w:t>
      </w:r>
      <w:r>
        <w:rPr>
          <w:sz w:val="24"/>
        </w:rPr>
        <w:t>respond;</w:t>
      </w:r>
    </w:p>
    <w:p w14:paraId="3768A8ED" w14:textId="77777777" w:rsidR="00E9458D" w:rsidRDefault="005C6BD6">
      <w:pPr>
        <w:pStyle w:val="ListParagraph"/>
        <w:numPr>
          <w:ilvl w:val="1"/>
          <w:numId w:val="397"/>
        </w:numPr>
        <w:tabs>
          <w:tab w:val="left" w:pos="2521"/>
        </w:tabs>
        <w:ind w:hanging="361"/>
        <w:rPr>
          <w:sz w:val="24"/>
        </w:rPr>
      </w:pPr>
      <w:r>
        <w:rPr>
          <w:sz w:val="24"/>
        </w:rPr>
        <w:t>witnesses will be interviewed to obtain evidence that is relevant to the</w:t>
      </w:r>
      <w:r>
        <w:rPr>
          <w:spacing w:val="-4"/>
          <w:sz w:val="24"/>
        </w:rPr>
        <w:t xml:space="preserve"> </w:t>
      </w:r>
      <w:r>
        <w:rPr>
          <w:sz w:val="24"/>
        </w:rPr>
        <w:t>complaint;</w:t>
      </w:r>
    </w:p>
    <w:p w14:paraId="45255740" w14:textId="77777777" w:rsidR="00E9458D" w:rsidRDefault="005C6BD6">
      <w:pPr>
        <w:pStyle w:val="ListParagraph"/>
        <w:numPr>
          <w:ilvl w:val="1"/>
          <w:numId w:val="397"/>
        </w:numPr>
        <w:tabs>
          <w:tab w:val="left" w:pos="2521"/>
        </w:tabs>
        <w:ind w:right="1697"/>
        <w:rPr>
          <w:sz w:val="24"/>
        </w:rPr>
      </w:pPr>
      <w:r>
        <w:rPr>
          <w:sz w:val="24"/>
        </w:rPr>
        <w:t>the investigation findings shall be reviewed by with the complainant and the alleged harasser, with additional information being obtained, as indicated;</w:t>
      </w:r>
      <w:r>
        <w:rPr>
          <w:spacing w:val="-9"/>
          <w:sz w:val="24"/>
        </w:rPr>
        <w:t xml:space="preserve"> </w:t>
      </w:r>
      <w:r>
        <w:rPr>
          <w:sz w:val="24"/>
        </w:rPr>
        <w:t>and,</w:t>
      </w:r>
    </w:p>
    <w:p w14:paraId="44911335" w14:textId="77777777" w:rsidR="00E9458D" w:rsidRDefault="005C6BD6">
      <w:pPr>
        <w:pStyle w:val="ListParagraph"/>
        <w:numPr>
          <w:ilvl w:val="1"/>
          <w:numId w:val="397"/>
        </w:numPr>
        <w:tabs>
          <w:tab w:val="left" w:pos="2521"/>
        </w:tabs>
        <w:ind w:hanging="361"/>
        <w:rPr>
          <w:sz w:val="24"/>
        </w:rPr>
      </w:pPr>
      <w:r>
        <w:rPr>
          <w:sz w:val="24"/>
        </w:rPr>
        <w:t>the complainant will be asked what outcome he/she would like to</w:t>
      </w:r>
      <w:r>
        <w:rPr>
          <w:spacing w:val="-3"/>
          <w:sz w:val="24"/>
        </w:rPr>
        <w:t xml:space="preserve"> </w:t>
      </w:r>
      <w:r>
        <w:rPr>
          <w:sz w:val="24"/>
        </w:rPr>
        <w:t>see;</w:t>
      </w:r>
    </w:p>
    <w:p w14:paraId="0C9AB3BF" w14:textId="77777777" w:rsidR="00E9458D" w:rsidRDefault="005C6BD6">
      <w:pPr>
        <w:pStyle w:val="ListParagraph"/>
        <w:numPr>
          <w:ilvl w:val="0"/>
          <w:numId w:val="397"/>
        </w:numPr>
        <w:tabs>
          <w:tab w:val="left" w:pos="2161"/>
        </w:tabs>
        <w:ind w:right="1701"/>
        <w:rPr>
          <w:sz w:val="24"/>
        </w:rPr>
      </w:pPr>
      <w:r>
        <w:rPr>
          <w:sz w:val="24"/>
        </w:rPr>
        <w:t>Both the complainant and the alleged harasser shall be informed of the findings and intended sanctions as soon as the investigation is</w:t>
      </w:r>
      <w:r>
        <w:rPr>
          <w:spacing w:val="-6"/>
          <w:sz w:val="24"/>
        </w:rPr>
        <w:t xml:space="preserve"> </w:t>
      </w:r>
      <w:r>
        <w:rPr>
          <w:sz w:val="24"/>
        </w:rPr>
        <w:t>complete.</w:t>
      </w:r>
    </w:p>
    <w:p w14:paraId="25EE518C" w14:textId="77777777" w:rsidR="00E9458D" w:rsidRDefault="005C6BD6">
      <w:pPr>
        <w:pStyle w:val="ListParagraph"/>
        <w:numPr>
          <w:ilvl w:val="1"/>
          <w:numId w:val="397"/>
        </w:numPr>
        <w:tabs>
          <w:tab w:val="left" w:pos="2521"/>
        </w:tabs>
        <w:ind w:right="1701"/>
        <w:rPr>
          <w:sz w:val="24"/>
        </w:rPr>
      </w:pPr>
      <w:r>
        <w:rPr>
          <w:sz w:val="24"/>
        </w:rPr>
        <w:t>If it is determined that no sexual harassment occurred, the findings will be communicated to the</w:t>
      </w:r>
      <w:r>
        <w:rPr>
          <w:spacing w:val="-2"/>
          <w:sz w:val="24"/>
        </w:rPr>
        <w:t xml:space="preserve"> </w:t>
      </w:r>
      <w:r>
        <w:rPr>
          <w:sz w:val="24"/>
        </w:rPr>
        <w:t>complainant.</w:t>
      </w:r>
    </w:p>
    <w:p w14:paraId="42BB3350" w14:textId="77777777" w:rsidR="00E9458D" w:rsidRDefault="005C6BD6">
      <w:pPr>
        <w:pStyle w:val="ListParagraph"/>
        <w:numPr>
          <w:ilvl w:val="1"/>
          <w:numId w:val="397"/>
        </w:numPr>
        <w:tabs>
          <w:tab w:val="left" w:pos="2521"/>
        </w:tabs>
        <w:ind w:right="1701"/>
        <w:rPr>
          <w:sz w:val="24"/>
        </w:rPr>
      </w:pPr>
      <w:r>
        <w:rPr>
          <w:sz w:val="24"/>
        </w:rPr>
        <w:t>If it is determined that sexual harassment has occurred, the harasser will</w:t>
      </w:r>
      <w:r>
        <w:rPr>
          <w:spacing w:val="43"/>
          <w:sz w:val="24"/>
        </w:rPr>
        <w:t xml:space="preserve"> </w:t>
      </w:r>
      <w:r>
        <w:rPr>
          <w:sz w:val="24"/>
        </w:rPr>
        <w:t>be subject to</w:t>
      </w:r>
      <w:r>
        <w:rPr>
          <w:spacing w:val="-1"/>
          <w:sz w:val="24"/>
        </w:rPr>
        <w:t xml:space="preserve"> </w:t>
      </w:r>
      <w:r>
        <w:rPr>
          <w:sz w:val="24"/>
        </w:rPr>
        <w:t>discipline.</w:t>
      </w:r>
    </w:p>
    <w:p w14:paraId="22AC5A88" w14:textId="77777777" w:rsidR="00E9458D" w:rsidRDefault="005C6BD6">
      <w:pPr>
        <w:pStyle w:val="ListParagraph"/>
        <w:numPr>
          <w:ilvl w:val="0"/>
          <w:numId w:val="397"/>
        </w:numPr>
        <w:tabs>
          <w:tab w:val="left" w:pos="2161"/>
        </w:tabs>
        <w:ind w:right="1702"/>
        <w:rPr>
          <w:sz w:val="24"/>
        </w:rPr>
      </w:pPr>
      <w:r>
        <w:rPr>
          <w:sz w:val="24"/>
        </w:rPr>
        <w:t>Discipline, regardless of position in the Agency, may consist of one or a combination of the</w:t>
      </w:r>
      <w:r>
        <w:rPr>
          <w:spacing w:val="-1"/>
          <w:sz w:val="24"/>
        </w:rPr>
        <w:t xml:space="preserve"> </w:t>
      </w:r>
      <w:r>
        <w:rPr>
          <w:sz w:val="24"/>
        </w:rPr>
        <w:t>following:</w:t>
      </w:r>
    </w:p>
    <w:p w14:paraId="4919DE69" w14:textId="77777777" w:rsidR="00E9458D" w:rsidRDefault="005C6BD6">
      <w:pPr>
        <w:pStyle w:val="ListParagraph"/>
        <w:numPr>
          <w:ilvl w:val="1"/>
          <w:numId w:val="397"/>
        </w:numPr>
        <w:tabs>
          <w:tab w:val="left" w:pos="2521"/>
        </w:tabs>
        <w:ind w:hanging="361"/>
        <w:rPr>
          <w:sz w:val="24"/>
        </w:rPr>
      </w:pPr>
      <w:r>
        <w:rPr>
          <w:sz w:val="24"/>
        </w:rPr>
        <w:t>a written</w:t>
      </w:r>
      <w:r>
        <w:rPr>
          <w:spacing w:val="-1"/>
          <w:sz w:val="24"/>
        </w:rPr>
        <w:t xml:space="preserve"> </w:t>
      </w:r>
      <w:r>
        <w:rPr>
          <w:sz w:val="24"/>
        </w:rPr>
        <w:t>apology;</w:t>
      </w:r>
    </w:p>
    <w:p w14:paraId="0076352B" w14:textId="77777777" w:rsidR="00E9458D" w:rsidRDefault="005C6BD6">
      <w:pPr>
        <w:pStyle w:val="ListParagraph"/>
        <w:numPr>
          <w:ilvl w:val="1"/>
          <w:numId w:val="397"/>
        </w:numPr>
        <w:tabs>
          <w:tab w:val="left" w:pos="2521"/>
        </w:tabs>
        <w:ind w:hanging="361"/>
        <w:rPr>
          <w:sz w:val="24"/>
        </w:rPr>
      </w:pPr>
      <w:r>
        <w:rPr>
          <w:sz w:val="24"/>
        </w:rPr>
        <w:t>referral or</w:t>
      </w:r>
      <w:r>
        <w:rPr>
          <w:spacing w:val="-1"/>
          <w:sz w:val="24"/>
        </w:rPr>
        <w:t xml:space="preserve"> </w:t>
      </w:r>
      <w:r>
        <w:rPr>
          <w:sz w:val="24"/>
        </w:rPr>
        <w:t>counseling;</w:t>
      </w:r>
    </w:p>
    <w:p w14:paraId="51E26FFD" w14:textId="77777777" w:rsidR="00E9458D" w:rsidRDefault="005C6BD6">
      <w:pPr>
        <w:pStyle w:val="ListParagraph"/>
        <w:numPr>
          <w:ilvl w:val="1"/>
          <w:numId w:val="397"/>
        </w:numPr>
        <w:tabs>
          <w:tab w:val="left" w:pos="2521"/>
        </w:tabs>
        <w:ind w:hanging="361"/>
        <w:rPr>
          <w:sz w:val="24"/>
        </w:rPr>
      </w:pPr>
      <w:r>
        <w:rPr>
          <w:sz w:val="24"/>
        </w:rPr>
        <w:t>a reprimand and written report to the employee’s</w:t>
      </w:r>
      <w:r>
        <w:rPr>
          <w:spacing w:val="-6"/>
          <w:sz w:val="24"/>
        </w:rPr>
        <w:t xml:space="preserve"> </w:t>
      </w:r>
      <w:r>
        <w:rPr>
          <w:sz w:val="24"/>
        </w:rPr>
        <w:t>file;</w:t>
      </w:r>
    </w:p>
    <w:p w14:paraId="76EF0DAE" w14:textId="77777777" w:rsidR="00E9458D" w:rsidRDefault="005C6BD6">
      <w:pPr>
        <w:pStyle w:val="ListParagraph"/>
        <w:numPr>
          <w:ilvl w:val="1"/>
          <w:numId w:val="397"/>
        </w:numPr>
        <w:tabs>
          <w:tab w:val="left" w:pos="2521"/>
        </w:tabs>
        <w:ind w:hanging="361"/>
        <w:rPr>
          <w:sz w:val="24"/>
        </w:rPr>
      </w:pPr>
      <w:r>
        <w:rPr>
          <w:sz w:val="24"/>
        </w:rPr>
        <w:t>reassignment;</w:t>
      </w:r>
    </w:p>
    <w:p w14:paraId="4BECD08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84CBCF1" w14:textId="77777777">
        <w:trPr>
          <w:trHeight w:val="612"/>
        </w:trPr>
        <w:tc>
          <w:tcPr>
            <w:tcW w:w="5689" w:type="dxa"/>
          </w:tcPr>
          <w:p w14:paraId="5708E93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BE7CDD5" w14:textId="77777777" w:rsidR="00E9458D" w:rsidRDefault="00E9458D">
            <w:pPr>
              <w:pStyle w:val="TableParagraph"/>
              <w:ind w:left="0"/>
              <w:rPr>
                <w:sz w:val="24"/>
              </w:rPr>
            </w:pPr>
          </w:p>
          <w:p w14:paraId="56D0189A" w14:textId="77777777" w:rsidR="00E9458D" w:rsidRDefault="005C6BD6">
            <w:pPr>
              <w:pStyle w:val="TableParagraph"/>
              <w:ind w:left="487"/>
              <w:rPr>
                <w:sz w:val="20"/>
              </w:rPr>
            </w:pPr>
            <w:r>
              <w:rPr>
                <w:noProof/>
                <w:sz w:val="20"/>
              </w:rPr>
              <w:drawing>
                <wp:inline distT="0" distB="0" distL="0" distR="0" wp14:anchorId="2EDE6089" wp14:editId="242A2AD5">
                  <wp:extent cx="1390695" cy="966501"/>
                  <wp:effectExtent l="0" t="0" r="0" b="0"/>
                  <wp:docPr id="7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35F92D2" w14:textId="77777777">
        <w:trPr>
          <w:trHeight w:val="1184"/>
        </w:trPr>
        <w:tc>
          <w:tcPr>
            <w:tcW w:w="5689" w:type="dxa"/>
          </w:tcPr>
          <w:p w14:paraId="02F919BC" w14:textId="77777777" w:rsidR="00E9458D" w:rsidRDefault="00E9458D">
            <w:pPr>
              <w:pStyle w:val="TableParagraph"/>
              <w:ind w:left="0"/>
              <w:rPr>
                <w:sz w:val="24"/>
              </w:rPr>
            </w:pPr>
          </w:p>
          <w:p w14:paraId="295CECE8" w14:textId="77777777" w:rsidR="00E9458D" w:rsidRDefault="005C6BD6">
            <w:pPr>
              <w:pStyle w:val="TableParagraph"/>
              <w:rPr>
                <w:b/>
                <w:sz w:val="24"/>
              </w:rPr>
            </w:pPr>
            <w:r>
              <w:rPr>
                <w:b/>
                <w:sz w:val="24"/>
              </w:rPr>
              <w:t>Section 4: Human Resources</w:t>
            </w:r>
          </w:p>
        </w:tc>
        <w:tc>
          <w:tcPr>
            <w:tcW w:w="3168" w:type="dxa"/>
            <w:vMerge/>
            <w:tcBorders>
              <w:top w:val="nil"/>
            </w:tcBorders>
          </w:tcPr>
          <w:p w14:paraId="6CF94F2E" w14:textId="77777777" w:rsidR="00E9458D" w:rsidRDefault="00E9458D">
            <w:pPr>
              <w:rPr>
                <w:sz w:val="2"/>
                <w:szCs w:val="2"/>
              </w:rPr>
            </w:pPr>
          </w:p>
        </w:tc>
      </w:tr>
      <w:tr w:rsidR="00E9458D" w14:paraId="2A575597" w14:textId="77777777">
        <w:trPr>
          <w:trHeight w:val="275"/>
        </w:trPr>
        <w:tc>
          <w:tcPr>
            <w:tcW w:w="5689" w:type="dxa"/>
            <w:vMerge w:val="restart"/>
          </w:tcPr>
          <w:p w14:paraId="7490468C" w14:textId="77777777" w:rsidR="00E9458D" w:rsidRDefault="00E9458D">
            <w:pPr>
              <w:pStyle w:val="TableParagraph"/>
              <w:ind w:left="0"/>
              <w:rPr>
                <w:sz w:val="24"/>
              </w:rPr>
            </w:pPr>
          </w:p>
          <w:p w14:paraId="5DEF54E8" w14:textId="77777777" w:rsidR="00E9458D" w:rsidRDefault="005C6BD6">
            <w:pPr>
              <w:pStyle w:val="TableParagraph"/>
              <w:rPr>
                <w:b/>
                <w:sz w:val="24"/>
              </w:rPr>
            </w:pPr>
            <w:r>
              <w:rPr>
                <w:b/>
                <w:sz w:val="24"/>
              </w:rPr>
              <w:t>Policy Title: Sexual Harassment</w:t>
            </w:r>
          </w:p>
        </w:tc>
        <w:tc>
          <w:tcPr>
            <w:tcW w:w="3168" w:type="dxa"/>
          </w:tcPr>
          <w:p w14:paraId="41991F6C" w14:textId="77777777" w:rsidR="00E9458D" w:rsidRDefault="005C6BD6">
            <w:pPr>
              <w:pStyle w:val="TableParagraph"/>
              <w:spacing w:line="256" w:lineRule="exact"/>
              <w:rPr>
                <w:b/>
                <w:sz w:val="24"/>
              </w:rPr>
            </w:pPr>
            <w:r>
              <w:rPr>
                <w:b/>
                <w:sz w:val="24"/>
              </w:rPr>
              <w:t>Policy Number: 4.110</w:t>
            </w:r>
          </w:p>
        </w:tc>
      </w:tr>
      <w:tr w:rsidR="00E9458D" w14:paraId="17D559BA" w14:textId="77777777">
        <w:trPr>
          <w:trHeight w:val="275"/>
        </w:trPr>
        <w:tc>
          <w:tcPr>
            <w:tcW w:w="5689" w:type="dxa"/>
            <w:vMerge/>
            <w:tcBorders>
              <w:top w:val="nil"/>
            </w:tcBorders>
          </w:tcPr>
          <w:p w14:paraId="737B5626" w14:textId="77777777" w:rsidR="00E9458D" w:rsidRDefault="00E9458D">
            <w:pPr>
              <w:rPr>
                <w:sz w:val="2"/>
                <w:szCs w:val="2"/>
              </w:rPr>
            </w:pPr>
          </w:p>
        </w:tc>
        <w:tc>
          <w:tcPr>
            <w:tcW w:w="3168" w:type="dxa"/>
          </w:tcPr>
          <w:p w14:paraId="5DA4D6E8" w14:textId="77777777" w:rsidR="00E9458D" w:rsidRDefault="005C6BD6">
            <w:pPr>
              <w:pStyle w:val="TableParagraph"/>
              <w:spacing w:line="255" w:lineRule="exact"/>
              <w:rPr>
                <w:b/>
                <w:sz w:val="24"/>
              </w:rPr>
            </w:pPr>
            <w:r>
              <w:rPr>
                <w:b/>
                <w:sz w:val="24"/>
              </w:rPr>
              <w:t>Effective Date:</w:t>
            </w:r>
          </w:p>
        </w:tc>
      </w:tr>
      <w:tr w:rsidR="00E9458D" w14:paraId="755339CA" w14:textId="77777777">
        <w:trPr>
          <w:trHeight w:val="276"/>
        </w:trPr>
        <w:tc>
          <w:tcPr>
            <w:tcW w:w="5689" w:type="dxa"/>
            <w:vMerge/>
            <w:tcBorders>
              <w:top w:val="nil"/>
            </w:tcBorders>
          </w:tcPr>
          <w:p w14:paraId="6EDFE712" w14:textId="77777777" w:rsidR="00E9458D" w:rsidRDefault="00E9458D">
            <w:pPr>
              <w:rPr>
                <w:sz w:val="2"/>
                <w:szCs w:val="2"/>
              </w:rPr>
            </w:pPr>
          </w:p>
        </w:tc>
        <w:tc>
          <w:tcPr>
            <w:tcW w:w="3168" w:type="dxa"/>
          </w:tcPr>
          <w:p w14:paraId="1EB087B7" w14:textId="77777777" w:rsidR="00E9458D" w:rsidRDefault="005C6BD6">
            <w:pPr>
              <w:pStyle w:val="TableParagraph"/>
              <w:spacing w:before="1" w:line="255" w:lineRule="exact"/>
              <w:rPr>
                <w:b/>
                <w:sz w:val="24"/>
              </w:rPr>
            </w:pPr>
            <w:r>
              <w:rPr>
                <w:b/>
                <w:sz w:val="24"/>
              </w:rPr>
              <w:t>Revision Date:</w:t>
            </w:r>
          </w:p>
        </w:tc>
      </w:tr>
      <w:tr w:rsidR="00E9458D" w14:paraId="0B518289" w14:textId="77777777">
        <w:trPr>
          <w:trHeight w:val="275"/>
        </w:trPr>
        <w:tc>
          <w:tcPr>
            <w:tcW w:w="5689" w:type="dxa"/>
            <w:vMerge/>
            <w:tcBorders>
              <w:top w:val="nil"/>
            </w:tcBorders>
          </w:tcPr>
          <w:p w14:paraId="14DCF112" w14:textId="77777777" w:rsidR="00E9458D" w:rsidRDefault="00E9458D">
            <w:pPr>
              <w:rPr>
                <w:sz w:val="2"/>
                <w:szCs w:val="2"/>
              </w:rPr>
            </w:pPr>
          </w:p>
        </w:tc>
        <w:tc>
          <w:tcPr>
            <w:tcW w:w="3168" w:type="dxa"/>
          </w:tcPr>
          <w:p w14:paraId="7B190E96" w14:textId="77777777" w:rsidR="00E9458D" w:rsidRDefault="005C6BD6">
            <w:pPr>
              <w:pStyle w:val="TableParagraph"/>
              <w:spacing w:line="255" w:lineRule="exact"/>
              <w:rPr>
                <w:b/>
                <w:sz w:val="24"/>
              </w:rPr>
            </w:pPr>
            <w:r>
              <w:rPr>
                <w:b/>
                <w:sz w:val="24"/>
              </w:rPr>
              <w:t>Approved By:</w:t>
            </w:r>
          </w:p>
        </w:tc>
      </w:tr>
      <w:tr w:rsidR="00E9458D" w14:paraId="4FBBBC89" w14:textId="77777777">
        <w:trPr>
          <w:trHeight w:val="276"/>
        </w:trPr>
        <w:tc>
          <w:tcPr>
            <w:tcW w:w="5689" w:type="dxa"/>
            <w:vMerge/>
            <w:tcBorders>
              <w:top w:val="nil"/>
            </w:tcBorders>
          </w:tcPr>
          <w:p w14:paraId="510986ED" w14:textId="77777777" w:rsidR="00E9458D" w:rsidRDefault="00E9458D">
            <w:pPr>
              <w:rPr>
                <w:sz w:val="2"/>
                <w:szCs w:val="2"/>
              </w:rPr>
            </w:pPr>
          </w:p>
        </w:tc>
        <w:tc>
          <w:tcPr>
            <w:tcW w:w="3168" w:type="dxa"/>
          </w:tcPr>
          <w:p w14:paraId="758A2509" w14:textId="77777777" w:rsidR="00E9458D" w:rsidRDefault="005C6BD6">
            <w:pPr>
              <w:pStyle w:val="TableParagraph"/>
              <w:spacing w:line="257" w:lineRule="exact"/>
              <w:rPr>
                <w:b/>
                <w:sz w:val="24"/>
              </w:rPr>
            </w:pPr>
            <w:r>
              <w:rPr>
                <w:b/>
                <w:sz w:val="24"/>
              </w:rPr>
              <w:t>Page Number: Page 4 of 5</w:t>
            </w:r>
          </w:p>
        </w:tc>
      </w:tr>
    </w:tbl>
    <w:p w14:paraId="703CADC1" w14:textId="77777777" w:rsidR="00E9458D" w:rsidRDefault="00E9458D">
      <w:pPr>
        <w:pStyle w:val="BodyText"/>
        <w:spacing w:before="8"/>
        <w:ind w:left="0" w:firstLine="0"/>
        <w:rPr>
          <w:sz w:val="16"/>
        </w:rPr>
      </w:pPr>
    </w:p>
    <w:p w14:paraId="62E2CB15" w14:textId="77777777" w:rsidR="00E9458D" w:rsidRDefault="005C6BD6">
      <w:pPr>
        <w:pStyle w:val="ListParagraph"/>
        <w:numPr>
          <w:ilvl w:val="1"/>
          <w:numId w:val="397"/>
        </w:numPr>
        <w:tabs>
          <w:tab w:val="left" w:pos="2521"/>
        </w:tabs>
        <w:spacing w:before="90" w:line="275" w:lineRule="exact"/>
        <w:ind w:hanging="361"/>
        <w:jc w:val="both"/>
        <w:rPr>
          <w:sz w:val="24"/>
        </w:rPr>
      </w:pPr>
      <w:r>
        <w:rPr>
          <w:sz w:val="24"/>
        </w:rPr>
        <w:t>suspension;</w:t>
      </w:r>
      <w:r>
        <w:rPr>
          <w:spacing w:val="-1"/>
          <w:sz w:val="24"/>
        </w:rPr>
        <w:t xml:space="preserve"> </w:t>
      </w:r>
      <w:r>
        <w:rPr>
          <w:sz w:val="24"/>
        </w:rPr>
        <w:t>and/or,</w:t>
      </w:r>
    </w:p>
    <w:p w14:paraId="3195DC24" w14:textId="77777777" w:rsidR="00E9458D" w:rsidRDefault="005C6BD6">
      <w:pPr>
        <w:pStyle w:val="ListParagraph"/>
        <w:numPr>
          <w:ilvl w:val="1"/>
          <w:numId w:val="397"/>
        </w:numPr>
        <w:tabs>
          <w:tab w:val="left" w:pos="2521"/>
        </w:tabs>
        <w:spacing w:line="275" w:lineRule="exact"/>
        <w:ind w:hanging="361"/>
        <w:jc w:val="both"/>
        <w:rPr>
          <w:sz w:val="24"/>
        </w:rPr>
      </w:pPr>
      <w:r>
        <w:rPr>
          <w:sz w:val="24"/>
        </w:rPr>
        <w:t>discharge from the</w:t>
      </w:r>
      <w:r>
        <w:rPr>
          <w:spacing w:val="-1"/>
          <w:sz w:val="24"/>
        </w:rPr>
        <w:t xml:space="preserve"> </w:t>
      </w:r>
      <w:r>
        <w:rPr>
          <w:sz w:val="24"/>
        </w:rPr>
        <w:t>Agency.</w:t>
      </w:r>
    </w:p>
    <w:p w14:paraId="5D2B200D" w14:textId="77777777" w:rsidR="00E9458D" w:rsidRDefault="005C6BD6">
      <w:pPr>
        <w:pStyle w:val="ListParagraph"/>
        <w:numPr>
          <w:ilvl w:val="0"/>
          <w:numId w:val="397"/>
        </w:numPr>
        <w:tabs>
          <w:tab w:val="left" w:pos="2161"/>
        </w:tabs>
        <w:ind w:right="1700"/>
        <w:jc w:val="both"/>
        <w:rPr>
          <w:sz w:val="24"/>
        </w:rPr>
      </w:pPr>
      <w:r>
        <w:rPr>
          <w:sz w:val="24"/>
        </w:rPr>
        <w:t>If the investigation reveals that that complainant falsely accused another of sexual harassment, the complainant will be appropriately disciplined, and the documentation will be kept in his/her personnel</w:t>
      </w:r>
      <w:r>
        <w:rPr>
          <w:spacing w:val="-2"/>
          <w:sz w:val="24"/>
        </w:rPr>
        <w:t xml:space="preserve"> </w:t>
      </w:r>
      <w:r>
        <w:rPr>
          <w:sz w:val="24"/>
        </w:rPr>
        <w:t>file.</w:t>
      </w:r>
    </w:p>
    <w:p w14:paraId="5A797DCB" w14:textId="77777777" w:rsidR="00E9458D" w:rsidRDefault="005C6BD6">
      <w:pPr>
        <w:pStyle w:val="ListParagraph"/>
        <w:numPr>
          <w:ilvl w:val="0"/>
          <w:numId w:val="397"/>
        </w:numPr>
        <w:tabs>
          <w:tab w:val="left" w:pos="2161"/>
        </w:tabs>
        <w:ind w:right="1700"/>
        <w:jc w:val="both"/>
        <w:rPr>
          <w:sz w:val="24"/>
        </w:rPr>
      </w:pPr>
      <w:r>
        <w:rPr>
          <w:sz w:val="24"/>
        </w:rPr>
        <w:t>If retaliation is used against a complainant who reports an incident of sexual harassment, appropriate disciplinary action shall be taken again the</w:t>
      </w:r>
      <w:r>
        <w:rPr>
          <w:spacing w:val="-8"/>
          <w:sz w:val="24"/>
        </w:rPr>
        <w:t xml:space="preserve"> </w:t>
      </w:r>
      <w:r>
        <w:rPr>
          <w:sz w:val="24"/>
        </w:rPr>
        <w:t>retaliator.</w:t>
      </w:r>
    </w:p>
    <w:p w14:paraId="01DBC43E" w14:textId="77777777" w:rsidR="00E9458D" w:rsidRDefault="005C6BD6">
      <w:pPr>
        <w:pStyle w:val="ListParagraph"/>
        <w:numPr>
          <w:ilvl w:val="0"/>
          <w:numId w:val="397"/>
        </w:numPr>
        <w:tabs>
          <w:tab w:val="left" w:pos="2161"/>
        </w:tabs>
        <w:ind w:right="1701"/>
        <w:jc w:val="both"/>
        <w:rPr>
          <w:sz w:val="24"/>
        </w:rPr>
      </w:pPr>
      <w:r>
        <w:rPr>
          <w:sz w:val="24"/>
        </w:rPr>
        <w:t>The Agency shall maintain a written record of each complaint of sexual harassment, how it was investigated and how it was</w:t>
      </w:r>
      <w:r>
        <w:rPr>
          <w:spacing w:val="-3"/>
          <w:sz w:val="24"/>
        </w:rPr>
        <w:t xml:space="preserve"> </w:t>
      </w:r>
      <w:r>
        <w:rPr>
          <w:sz w:val="24"/>
        </w:rPr>
        <w:t>resolved.</w:t>
      </w:r>
    </w:p>
    <w:p w14:paraId="67043CC9" w14:textId="77777777" w:rsidR="00E9458D" w:rsidRDefault="00E9458D">
      <w:pPr>
        <w:pStyle w:val="BodyText"/>
        <w:ind w:left="0" w:firstLine="0"/>
      </w:pPr>
    </w:p>
    <w:p w14:paraId="289CE90E" w14:textId="77777777" w:rsidR="00E9458D" w:rsidRDefault="005C6BD6">
      <w:pPr>
        <w:pStyle w:val="Heading2"/>
      </w:pPr>
      <w:r>
        <w:t>GUIDELINES</w:t>
      </w:r>
    </w:p>
    <w:p w14:paraId="26A57622" w14:textId="77777777" w:rsidR="00E9458D" w:rsidRDefault="005C6BD6">
      <w:pPr>
        <w:pStyle w:val="ListParagraph"/>
        <w:numPr>
          <w:ilvl w:val="0"/>
          <w:numId w:val="396"/>
        </w:numPr>
        <w:tabs>
          <w:tab w:val="left" w:pos="2161"/>
        </w:tabs>
        <w:ind w:right="1702"/>
        <w:rPr>
          <w:sz w:val="24"/>
        </w:rPr>
      </w:pPr>
      <w:r>
        <w:rPr>
          <w:sz w:val="24"/>
        </w:rPr>
        <w:t>The Agency shall develop a complaints procedure that will be confidential and discreet to the greatest extent</w:t>
      </w:r>
      <w:r>
        <w:rPr>
          <w:spacing w:val="-3"/>
          <w:sz w:val="24"/>
        </w:rPr>
        <w:t xml:space="preserve"> </w:t>
      </w:r>
      <w:r>
        <w:rPr>
          <w:sz w:val="24"/>
        </w:rPr>
        <w:t>possible.</w:t>
      </w:r>
    </w:p>
    <w:p w14:paraId="34B1CB19" w14:textId="77777777" w:rsidR="00E9458D" w:rsidRDefault="005C6BD6">
      <w:pPr>
        <w:pStyle w:val="ListParagraph"/>
        <w:numPr>
          <w:ilvl w:val="0"/>
          <w:numId w:val="396"/>
        </w:numPr>
        <w:tabs>
          <w:tab w:val="left" w:pos="2161"/>
        </w:tabs>
        <w:ind w:right="1702"/>
        <w:rPr>
          <w:sz w:val="24"/>
        </w:rPr>
      </w:pPr>
      <w:r>
        <w:rPr>
          <w:sz w:val="24"/>
        </w:rPr>
        <w:t>The Agency will maintain a record of all reports of sexual harassment, the procedure(s) taken to deal with each incident and the sanction</w:t>
      </w:r>
      <w:r>
        <w:rPr>
          <w:spacing w:val="-6"/>
          <w:sz w:val="24"/>
        </w:rPr>
        <w:t xml:space="preserve"> </w:t>
      </w:r>
      <w:r>
        <w:rPr>
          <w:sz w:val="24"/>
        </w:rPr>
        <w:t>imposed.</w:t>
      </w:r>
    </w:p>
    <w:p w14:paraId="23C94245" w14:textId="77777777" w:rsidR="00E9458D" w:rsidRDefault="005C6BD6">
      <w:pPr>
        <w:pStyle w:val="ListParagraph"/>
        <w:numPr>
          <w:ilvl w:val="0"/>
          <w:numId w:val="396"/>
        </w:numPr>
        <w:tabs>
          <w:tab w:val="left" w:pos="2161"/>
        </w:tabs>
        <w:ind w:right="1705"/>
        <w:rPr>
          <w:sz w:val="24"/>
        </w:rPr>
      </w:pPr>
      <w:r>
        <w:rPr>
          <w:sz w:val="24"/>
        </w:rPr>
        <w:t>Records will be kept under lock in the Agency Office and will only be accessible by current advisors and/or investigators of the</w:t>
      </w:r>
      <w:r>
        <w:rPr>
          <w:spacing w:val="-2"/>
          <w:sz w:val="24"/>
        </w:rPr>
        <w:t xml:space="preserve"> </w:t>
      </w:r>
      <w:r>
        <w:rPr>
          <w:sz w:val="24"/>
        </w:rPr>
        <w:t>complaint(s).</w:t>
      </w:r>
    </w:p>
    <w:p w14:paraId="7B000FC7" w14:textId="77777777" w:rsidR="00E9458D" w:rsidRDefault="005C6BD6">
      <w:pPr>
        <w:pStyle w:val="ListParagraph"/>
        <w:numPr>
          <w:ilvl w:val="0"/>
          <w:numId w:val="396"/>
        </w:numPr>
        <w:tabs>
          <w:tab w:val="left" w:pos="2161"/>
        </w:tabs>
        <w:ind w:right="1697"/>
        <w:rPr>
          <w:sz w:val="24"/>
        </w:rPr>
      </w:pPr>
      <w:r>
        <w:rPr>
          <w:sz w:val="24"/>
        </w:rPr>
        <w:t>The Agency shall impose an appropriate sanction for every substantiated charge of sexual harassment, regardless of the status of the offender in the</w:t>
      </w:r>
      <w:r>
        <w:rPr>
          <w:spacing w:val="-8"/>
          <w:sz w:val="24"/>
        </w:rPr>
        <w:t xml:space="preserve"> </w:t>
      </w:r>
      <w:r>
        <w:rPr>
          <w:sz w:val="24"/>
        </w:rPr>
        <w:t>company.</w:t>
      </w:r>
    </w:p>
    <w:p w14:paraId="4C6A46C5" w14:textId="77777777" w:rsidR="00E9458D" w:rsidRDefault="005C6BD6">
      <w:pPr>
        <w:pStyle w:val="ListParagraph"/>
        <w:numPr>
          <w:ilvl w:val="0"/>
          <w:numId w:val="396"/>
        </w:numPr>
        <w:tabs>
          <w:tab w:val="left" w:pos="2161"/>
        </w:tabs>
        <w:ind w:right="1702"/>
        <w:rPr>
          <w:sz w:val="24"/>
        </w:rPr>
      </w:pPr>
      <w:r>
        <w:rPr>
          <w:sz w:val="24"/>
        </w:rPr>
        <w:t>Retaliation against victims of harassment advisors or investigators will not be tolerated.</w:t>
      </w:r>
    </w:p>
    <w:p w14:paraId="2429C89D" w14:textId="77777777" w:rsidR="00E9458D" w:rsidRDefault="005C6BD6">
      <w:pPr>
        <w:pStyle w:val="ListParagraph"/>
        <w:numPr>
          <w:ilvl w:val="0"/>
          <w:numId w:val="396"/>
        </w:numPr>
        <w:tabs>
          <w:tab w:val="left" w:pos="2161"/>
        </w:tabs>
        <w:spacing w:before="1"/>
        <w:rPr>
          <w:sz w:val="24"/>
        </w:rPr>
      </w:pPr>
      <w:r>
        <w:rPr>
          <w:sz w:val="24"/>
        </w:rPr>
        <w:t>Complainants will be notified promptly of the resolution of the</w:t>
      </w:r>
      <w:r>
        <w:rPr>
          <w:spacing w:val="-2"/>
          <w:sz w:val="24"/>
        </w:rPr>
        <w:t xml:space="preserve"> </w:t>
      </w:r>
      <w:r>
        <w:rPr>
          <w:sz w:val="24"/>
        </w:rPr>
        <w:t>complaint.</w:t>
      </w:r>
    </w:p>
    <w:p w14:paraId="7201E8BA" w14:textId="77777777" w:rsidR="00E9458D" w:rsidRDefault="005C6BD6">
      <w:pPr>
        <w:pStyle w:val="ListParagraph"/>
        <w:numPr>
          <w:ilvl w:val="0"/>
          <w:numId w:val="396"/>
        </w:numPr>
        <w:tabs>
          <w:tab w:val="left" w:pos="2161"/>
        </w:tabs>
        <w:rPr>
          <w:sz w:val="24"/>
        </w:rPr>
      </w:pPr>
      <w:r>
        <w:rPr>
          <w:sz w:val="24"/>
        </w:rPr>
        <w:t>All employees shall receive training on sexual</w:t>
      </w:r>
      <w:r>
        <w:rPr>
          <w:spacing w:val="-2"/>
          <w:sz w:val="24"/>
        </w:rPr>
        <w:t xml:space="preserve"> </w:t>
      </w:r>
      <w:r>
        <w:rPr>
          <w:sz w:val="24"/>
        </w:rPr>
        <w:t>harassment.</w:t>
      </w:r>
    </w:p>
    <w:p w14:paraId="4E4A2287" w14:textId="77777777" w:rsidR="00E9458D" w:rsidRDefault="005C6BD6">
      <w:pPr>
        <w:pStyle w:val="ListParagraph"/>
        <w:numPr>
          <w:ilvl w:val="0"/>
          <w:numId w:val="396"/>
        </w:numPr>
        <w:tabs>
          <w:tab w:val="left" w:pos="2161"/>
        </w:tabs>
        <w:rPr>
          <w:sz w:val="24"/>
        </w:rPr>
      </w:pPr>
      <w:r>
        <w:rPr>
          <w:sz w:val="24"/>
        </w:rPr>
        <w:t>A record of training shall be kept for all employees and shall</w:t>
      </w:r>
      <w:r>
        <w:rPr>
          <w:spacing w:val="-5"/>
          <w:sz w:val="24"/>
        </w:rPr>
        <w:t xml:space="preserve"> </w:t>
      </w:r>
      <w:r>
        <w:rPr>
          <w:sz w:val="24"/>
        </w:rPr>
        <w:t>include:</w:t>
      </w:r>
    </w:p>
    <w:p w14:paraId="0D1B71BC" w14:textId="77777777" w:rsidR="00E9458D" w:rsidRDefault="005C6BD6">
      <w:pPr>
        <w:pStyle w:val="ListParagraph"/>
        <w:numPr>
          <w:ilvl w:val="1"/>
          <w:numId w:val="396"/>
        </w:numPr>
        <w:tabs>
          <w:tab w:val="left" w:pos="2521"/>
        </w:tabs>
        <w:ind w:hanging="295"/>
        <w:rPr>
          <w:sz w:val="24"/>
        </w:rPr>
      </w:pPr>
      <w:r>
        <w:rPr>
          <w:sz w:val="24"/>
        </w:rPr>
        <w:t>dates when training was</w:t>
      </w:r>
      <w:r>
        <w:rPr>
          <w:spacing w:val="-1"/>
          <w:sz w:val="24"/>
        </w:rPr>
        <w:t xml:space="preserve"> </w:t>
      </w:r>
      <w:r>
        <w:rPr>
          <w:sz w:val="24"/>
        </w:rPr>
        <w:t>given;</w:t>
      </w:r>
    </w:p>
    <w:p w14:paraId="70E6E0DB" w14:textId="77777777" w:rsidR="00E9458D" w:rsidRDefault="005C6BD6">
      <w:pPr>
        <w:pStyle w:val="ListParagraph"/>
        <w:numPr>
          <w:ilvl w:val="1"/>
          <w:numId w:val="396"/>
        </w:numPr>
        <w:tabs>
          <w:tab w:val="left" w:pos="2521"/>
        </w:tabs>
        <w:ind w:hanging="295"/>
        <w:rPr>
          <w:sz w:val="24"/>
        </w:rPr>
      </w:pPr>
      <w:r>
        <w:rPr>
          <w:sz w:val="24"/>
        </w:rPr>
        <w:t>summary on what training was</w:t>
      </w:r>
      <w:r>
        <w:rPr>
          <w:spacing w:val="-2"/>
          <w:sz w:val="24"/>
        </w:rPr>
        <w:t xml:space="preserve"> </w:t>
      </w:r>
      <w:r>
        <w:rPr>
          <w:sz w:val="24"/>
        </w:rPr>
        <w:t>given;</w:t>
      </w:r>
    </w:p>
    <w:p w14:paraId="644D2E2A" w14:textId="77777777" w:rsidR="00E9458D" w:rsidRDefault="005C6BD6">
      <w:pPr>
        <w:pStyle w:val="ListParagraph"/>
        <w:numPr>
          <w:ilvl w:val="1"/>
          <w:numId w:val="396"/>
        </w:numPr>
        <w:tabs>
          <w:tab w:val="left" w:pos="2521"/>
        </w:tabs>
        <w:ind w:hanging="295"/>
        <w:rPr>
          <w:sz w:val="24"/>
        </w:rPr>
      </w:pPr>
      <w:r>
        <w:rPr>
          <w:sz w:val="24"/>
        </w:rPr>
        <w:t>names and credentials of person(s) providing the training;</w:t>
      </w:r>
      <w:r>
        <w:rPr>
          <w:spacing w:val="-2"/>
          <w:sz w:val="24"/>
        </w:rPr>
        <w:t xml:space="preserve"> </w:t>
      </w:r>
      <w:r>
        <w:rPr>
          <w:sz w:val="24"/>
        </w:rPr>
        <w:t>and,</w:t>
      </w:r>
    </w:p>
    <w:p w14:paraId="7FF0DDCA" w14:textId="77777777" w:rsidR="00E9458D" w:rsidRDefault="005C6BD6">
      <w:pPr>
        <w:pStyle w:val="ListParagraph"/>
        <w:numPr>
          <w:ilvl w:val="1"/>
          <w:numId w:val="396"/>
        </w:numPr>
        <w:tabs>
          <w:tab w:val="left" w:pos="2521"/>
        </w:tabs>
        <w:ind w:left="2160" w:right="3628" w:firstLine="66"/>
        <w:rPr>
          <w:sz w:val="24"/>
        </w:rPr>
      </w:pPr>
      <w:r>
        <w:rPr>
          <w:sz w:val="24"/>
        </w:rPr>
        <w:t>names and positions of people attending the training sessions. Records are to be maintained for 3 years from the date of</w:t>
      </w:r>
      <w:r>
        <w:rPr>
          <w:spacing w:val="-10"/>
          <w:sz w:val="24"/>
        </w:rPr>
        <w:t xml:space="preserve"> </w:t>
      </w:r>
      <w:r>
        <w:rPr>
          <w:sz w:val="24"/>
        </w:rPr>
        <w:t>training.</w:t>
      </w:r>
    </w:p>
    <w:p w14:paraId="56799B19" w14:textId="77777777" w:rsidR="00E9458D" w:rsidRDefault="00E9458D">
      <w:pPr>
        <w:pStyle w:val="BodyText"/>
        <w:ind w:left="0" w:firstLine="0"/>
      </w:pPr>
    </w:p>
    <w:p w14:paraId="123FECB8" w14:textId="77777777" w:rsidR="00E9458D" w:rsidRDefault="005C6BD6">
      <w:pPr>
        <w:pStyle w:val="Heading2"/>
      </w:pPr>
      <w:r>
        <w:t>FORMS</w:t>
      </w:r>
    </w:p>
    <w:p w14:paraId="39691221" w14:textId="77777777" w:rsidR="00E9458D" w:rsidRDefault="005C6BD6">
      <w:pPr>
        <w:pStyle w:val="BodyText"/>
        <w:tabs>
          <w:tab w:val="left" w:pos="2226"/>
        </w:tabs>
        <w:ind w:left="1800" w:firstLine="0"/>
      </w:pPr>
      <w:r>
        <w:t>1.</w:t>
      </w:r>
      <w:r>
        <w:tab/>
        <w:t>Standards of</w:t>
      </w:r>
      <w:r>
        <w:rPr>
          <w:spacing w:val="-1"/>
        </w:rPr>
        <w:t xml:space="preserve"> </w:t>
      </w:r>
      <w:r>
        <w:t>Conduct</w:t>
      </w:r>
    </w:p>
    <w:p w14:paraId="0EE95A2D" w14:textId="77777777" w:rsidR="00E9458D" w:rsidRDefault="00E9458D">
      <w:pPr>
        <w:pStyle w:val="BodyText"/>
        <w:ind w:left="0" w:firstLine="0"/>
      </w:pPr>
    </w:p>
    <w:p w14:paraId="29353030" w14:textId="77777777" w:rsidR="00E9458D" w:rsidRDefault="005C6BD6">
      <w:pPr>
        <w:pStyle w:val="Heading2"/>
      </w:pPr>
      <w:r>
        <w:t>REFERENCES</w:t>
      </w:r>
    </w:p>
    <w:p w14:paraId="788671FB" w14:textId="77777777" w:rsidR="00E9458D" w:rsidRDefault="005C6BD6">
      <w:pPr>
        <w:pStyle w:val="ListParagraph"/>
        <w:numPr>
          <w:ilvl w:val="0"/>
          <w:numId w:val="395"/>
        </w:numPr>
        <w:tabs>
          <w:tab w:val="left" w:pos="2161"/>
        </w:tabs>
        <w:rPr>
          <w:sz w:val="24"/>
        </w:rPr>
      </w:pPr>
      <w:r>
        <w:rPr>
          <w:sz w:val="24"/>
        </w:rPr>
        <w:t>U.S. Equal Employment Opportunity</w:t>
      </w:r>
      <w:r>
        <w:rPr>
          <w:spacing w:val="-2"/>
          <w:sz w:val="24"/>
        </w:rPr>
        <w:t xml:space="preserve"> </w:t>
      </w:r>
      <w:r>
        <w:rPr>
          <w:sz w:val="24"/>
        </w:rPr>
        <w:t>Commission</w:t>
      </w:r>
    </w:p>
    <w:p w14:paraId="58CFB480" w14:textId="77777777" w:rsidR="00E9458D" w:rsidRDefault="005C6BD6">
      <w:pPr>
        <w:pStyle w:val="ListParagraph"/>
        <w:numPr>
          <w:ilvl w:val="0"/>
          <w:numId w:val="395"/>
        </w:numPr>
        <w:tabs>
          <w:tab w:val="left" w:pos="2161"/>
        </w:tabs>
        <w:rPr>
          <w:sz w:val="24"/>
        </w:rPr>
      </w:pPr>
      <w:r>
        <w:rPr>
          <w:sz w:val="24"/>
        </w:rPr>
        <w:t>Civil Rights Act of 1964 (Section</w:t>
      </w:r>
      <w:r>
        <w:rPr>
          <w:spacing w:val="-4"/>
          <w:sz w:val="24"/>
        </w:rPr>
        <w:t xml:space="preserve"> </w:t>
      </w:r>
      <w:r>
        <w:rPr>
          <w:sz w:val="24"/>
        </w:rPr>
        <w:t>VII)</w:t>
      </w:r>
    </w:p>
    <w:p w14:paraId="334C785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4365DC4" w14:textId="77777777">
        <w:trPr>
          <w:trHeight w:val="612"/>
        </w:trPr>
        <w:tc>
          <w:tcPr>
            <w:tcW w:w="5689" w:type="dxa"/>
          </w:tcPr>
          <w:p w14:paraId="17B1029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CBD06AF" w14:textId="77777777" w:rsidR="00E9458D" w:rsidRDefault="00E9458D">
            <w:pPr>
              <w:pStyle w:val="TableParagraph"/>
              <w:ind w:left="0"/>
              <w:rPr>
                <w:sz w:val="24"/>
              </w:rPr>
            </w:pPr>
          </w:p>
          <w:p w14:paraId="7AB671BD" w14:textId="77777777" w:rsidR="00E9458D" w:rsidRDefault="005C6BD6">
            <w:pPr>
              <w:pStyle w:val="TableParagraph"/>
              <w:ind w:left="487"/>
              <w:rPr>
                <w:sz w:val="20"/>
              </w:rPr>
            </w:pPr>
            <w:r>
              <w:rPr>
                <w:noProof/>
                <w:sz w:val="20"/>
              </w:rPr>
              <w:drawing>
                <wp:inline distT="0" distB="0" distL="0" distR="0" wp14:anchorId="00B9F6AA" wp14:editId="79387D98">
                  <wp:extent cx="1390695" cy="966501"/>
                  <wp:effectExtent l="0" t="0" r="0" b="0"/>
                  <wp:docPr id="7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D24FEBD" w14:textId="77777777">
        <w:trPr>
          <w:trHeight w:val="1184"/>
        </w:trPr>
        <w:tc>
          <w:tcPr>
            <w:tcW w:w="5689" w:type="dxa"/>
          </w:tcPr>
          <w:p w14:paraId="74B7F6A6" w14:textId="77777777" w:rsidR="00E9458D" w:rsidRDefault="00E9458D">
            <w:pPr>
              <w:pStyle w:val="TableParagraph"/>
              <w:ind w:left="0"/>
              <w:rPr>
                <w:sz w:val="24"/>
              </w:rPr>
            </w:pPr>
          </w:p>
          <w:p w14:paraId="507E4553" w14:textId="77777777" w:rsidR="00E9458D" w:rsidRDefault="005C6BD6">
            <w:pPr>
              <w:pStyle w:val="TableParagraph"/>
              <w:rPr>
                <w:b/>
                <w:sz w:val="24"/>
              </w:rPr>
            </w:pPr>
            <w:r>
              <w:rPr>
                <w:b/>
                <w:sz w:val="24"/>
              </w:rPr>
              <w:t>Section 4: Human Resources</w:t>
            </w:r>
          </w:p>
        </w:tc>
        <w:tc>
          <w:tcPr>
            <w:tcW w:w="3168" w:type="dxa"/>
            <w:vMerge/>
            <w:tcBorders>
              <w:top w:val="nil"/>
            </w:tcBorders>
          </w:tcPr>
          <w:p w14:paraId="17366748" w14:textId="77777777" w:rsidR="00E9458D" w:rsidRDefault="00E9458D">
            <w:pPr>
              <w:rPr>
                <w:sz w:val="2"/>
                <w:szCs w:val="2"/>
              </w:rPr>
            </w:pPr>
          </w:p>
        </w:tc>
      </w:tr>
      <w:tr w:rsidR="00E9458D" w14:paraId="7DA796CE" w14:textId="77777777">
        <w:trPr>
          <w:trHeight w:val="275"/>
        </w:trPr>
        <w:tc>
          <w:tcPr>
            <w:tcW w:w="5689" w:type="dxa"/>
            <w:vMerge w:val="restart"/>
          </w:tcPr>
          <w:p w14:paraId="2F4D5A60" w14:textId="77777777" w:rsidR="00E9458D" w:rsidRDefault="00E9458D">
            <w:pPr>
              <w:pStyle w:val="TableParagraph"/>
              <w:ind w:left="0"/>
              <w:rPr>
                <w:sz w:val="24"/>
              </w:rPr>
            </w:pPr>
          </w:p>
          <w:p w14:paraId="4590D3D1" w14:textId="77777777" w:rsidR="00E9458D" w:rsidRDefault="005C6BD6">
            <w:pPr>
              <w:pStyle w:val="TableParagraph"/>
              <w:rPr>
                <w:b/>
                <w:sz w:val="24"/>
              </w:rPr>
            </w:pPr>
            <w:r>
              <w:rPr>
                <w:b/>
                <w:sz w:val="24"/>
              </w:rPr>
              <w:t>Policy Title: Sexual Harassment</w:t>
            </w:r>
          </w:p>
        </w:tc>
        <w:tc>
          <w:tcPr>
            <w:tcW w:w="3168" w:type="dxa"/>
          </w:tcPr>
          <w:p w14:paraId="601AC294" w14:textId="77777777" w:rsidR="00E9458D" w:rsidRDefault="005C6BD6">
            <w:pPr>
              <w:pStyle w:val="TableParagraph"/>
              <w:spacing w:line="256" w:lineRule="exact"/>
              <w:rPr>
                <w:b/>
                <w:sz w:val="24"/>
              </w:rPr>
            </w:pPr>
            <w:r>
              <w:rPr>
                <w:b/>
                <w:sz w:val="24"/>
              </w:rPr>
              <w:t>Policy Number: 4.110</w:t>
            </w:r>
          </w:p>
        </w:tc>
      </w:tr>
      <w:tr w:rsidR="00E9458D" w14:paraId="63D464E1" w14:textId="77777777">
        <w:trPr>
          <w:trHeight w:val="275"/>
        </w:trPr>
        <w:tc>
          <w:tcPr>
            <w:tcW w:w="5689" w:type="dxa"/>
            <w:vMerge/>
            <w:tcBorders>
              <w:top w:val="nil"/>
            </w:tcBorders>
          </w:tcPr>
          <w:p w14:paraId="21516462" w14:textId="77777777" w:rsidR="00E9458D" w:rsidRDefault="00E9458D">
            <w:pPr>
              <w:rPr>
                <w:sz w:val="2"/>
                <w:szCs w:val="2"/>
              </w:rPr>
            </w:pPr>
          </w:p>
        </w:tc>
        <w:tc>
          <w:tcPr>
            <w:tcW w:w="3168" w:type="dxa"/>
          </w:tcPr>
          <w:p w14:paraId="4A84CDB5" w14:textId="77777777" w:rsidR="00E9458D" w:rsidRDefault="005C6BD6">
            <w:pPr>
              <w:pStyle w:val="TableParagraph"/>
              <w:spacing w:line="255" w:lineRule="exact"/>
              <w:rPr>
                <w:b/>
                <w:sz w:val="24"/>
              </w:rPr>
            </w:pPr>
            <w:r>
              <w:rPr>
                <w:b/>
                <w:sz w:val="24"/>
              </w:rPr>
              <w:t>Effective Date:</w:t>
            </w:r>
          </w:p>
        </w:tc>
      </w:tr>
      <w:tr w:rsidR="00E9458D" w14:paraId="7A94E376" w14:textId="77777777">
        <w:trPr>
          <w:trHeight w:val="276"/>
        </w:trPr>
        <w:tc>
          <w:tcPr>
            <w:tcW w:w="5689" w:type="dxa"/>
            <w:vMerge/>
            <w:tcBorders>
              <w:top w:val="nil"/>
            </w:tcBorders>
          </w:tcPr>
          <w:p w14:paraId="662EFA8E" w14:textId="77777777" w:rsidR="00E9458D" w:rsidRDefault="00E9458D">
            <w:pPr>
              <w:rPr>
                <w:sz w:val="2"/>
                <w:szCs w:val="2"/>
              </w:rPr>
            </w:pPr>
          </w:p>
        </w:tc>
        <w:tc>
          <w:tcPr>
            <w:tcW w:w="3168" w:type="dxa"/>
          </w:tcPr>
          <w:p w14:paraId="334F0C3A" w14:textId="77777777" w:rsidR="00E9458D" w:rsidRDefault="005C6BD6">
            <w:pPr>
              <w:pStyle w:val="TableParagraph"/>
              <w:spacing w:before="1" w:line="255" w:lineRule="exact"/>
              <w:rPr>
                <w:b/>
                <w:sz w:val="24"/>
              </w:rPr>
            </w:pPr>
            <w:r>
              <w:rPr>
                <w:b/>
                <w:sz w:val="24"/>
              </w:rPr>
              <w:t>Revision Date:</w:t>
            </w:r>
          </w:p>
        </w:tc>
      </w:tr>
      <w:tr w:rsidR="00E9458D" w14:paraId="35D05CD3" w14:textId="77777777">
        <w:trPr>
          <w:trHeight w:val="275"/>
        </w:trPr>
        <w:tc>
          <w:tcPr>
            <w:tcW w:w="5689" w:type="dxa"/>
            <w:vMerge/>
            <w:tcBorders>
              <w:top w:val="nil"/>
            </w:tcBorders>
          </w:tcPr>
          <w:p w14:paraId="3CE71044" w14:textId="77777777" w:rsidR="00E9458D" w:rsidRDefault="00E9458D">
            <w:pPr>
              <w:rPr>
                <w:sz w:val="2"/>
                <w:szCs w:val="2"/>
              </w:rPr>
            </w:pPr>
          </w:p>
        </w:tc>
        <w:tc>
          <w:tcPr>
            <w:tcW w:w="3168" w:type="dxa"/>
          </w:tcPr>
          <w:p w14:paraId="0767D7D9" w14:textId="77777777" w:rsidR="00E9458D" w:rsidRDefault="005C6BD6">
            <w:pPr>
              <w:pStyle w:val="TableParagraph"/>
              <w:spacing w:line="255" w:lineRule="exact"/>
              <w:rPr>
                <w:b/>
                <w:sz w:val="24"/>
              </w:rPr>
            </w:pPr>
            <w:r>
              <w:rPr>
                <w:b/>
                <w:sz w:val="24"/>
              </w:rPr>
              <w:t>Approved By:</w:t>
            </w:r>
          </w:p>
        </w:tc>
      </w:tr>
      <w:tr w:rsidR="00E9458D" w14:paraId="254D5DE5" w14:textId="77777777">
        <w:trPr>
          <w:trHeight w:val="276"/>
        </w:trPr>
        <w:tc>
          <w:tcPr>
            <w:tcW w:w="5689" w:type="dxa"/>
            <w:vMerge/>
            <w:tcBorders>
              <w:top w:val="nil"/>
            </w:tcBorders>
          </w:tcPr>
          <w:p w14:paraId="1585DEF3" w14:textId="77777777" w:rsidR="00E9458D" w:rsidRDefault="00E9458D">
            <w:pPr>
              <w:rPr>
                <w:sz w:val="2"/>
                <w:szCs w:val="2"/>
              </w:rPr>
            </w:pPr>
          </w:p>
        </w:tc>
        <w:tc>
          <w:tcPr>
            <w:tcW w:w="3168" w:type="dxa"/>
          </w:tcPr>
          <w:p w14:paraId="4BC6D104" w14:textId="77777777" w:rsidR="00E9458D" w:rsidRDefault="005C6BD6">
            <w:pPr>
              <w:pStyle w:val="TableParagraph"/>
              <w:spacing w:line="257" w:lineRule="exact"/>
              <w:rPr>
                <w:b/>
                <w:sz w:val="24"/>
              </w:rPr>
            </w:pPr>
            <w:r>
              <w:rPr>
                <w:b/>
                <w:sz w:val="24"/>
              </w:rPr>
              <w:t>Page Number: Page 5 of 5</w:t>
            </w:r>
          </w:p>
        </w:tc>
      </w:tr>
    </w:tbl>
    <w:p w14:paraId="2417F30F" w14:textId="77777777" w:rsidR="00E9458D" w:rsidRDefault="00E9458D">
      <w:pPr>
        <w:pStyle w:val="BodyText"/>
        <w:spacing w:before="8"/>
        <w:ind w:left="0" w:firstLine="0"/>
        <w:rPr>
          <w:sz w:val="16"/>
        </w:rPr>
      </w:pPr>
    </w:p>
    <w:p w14:paraId="45D44A42" w14:textId="77777777" w:rsidR="00E9458D" w:rsidRDefault="005C6BD6">
      <w:pPr>
        <w:pStyle w:val="ListParagraph"/>
        <w:numPr>
          <w:ilvl w:val="0"/>
          <w:numId w:val="395"/>
        </w:numPr>
        <w:tabs>
          <w:tab w:val="left" w:pos="2161"/>
        </w:tabs>
        <w:spacing w:before="90"/>
        <w:rPr>
          <w:sz w:val="24"/>
        </w:rPr>
      </w:pPr>
      <w:r>
        <w:rPr>
          <w:sz w:val="24"/>
        </w:rPr>
        <w:t>National Criminal Justice Reference</w:t>
      </w:r>
      <w:r>
        <w:rPr>
          <w:spacing w:val="-2"/>
          <w:sz w:val="24"/>
        </w:rPr>
        <w:t xml:space="preserve"> </w:t>
      </w:r>
      <w:r>
        <w:rPr>
          <w:sz w:val="24"/>
        </w:rPr>
        <w:t>Service</w:t>
      </w:r>
    </w:p>
    <w:p w14:paraId="7C31AE93"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ED104E8" w14:textId="77777777">
        <w:trPr>
          <w:trHeight w:val="612"/>
        </w:trPr>
        <w:tc>
          <w:tcPr>
            <w:tcW w:w="5689" w:type="dxa"/>
          </w:tcPr>
          <w:p w14:paraId="19032D2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9E6D182" w14:textId="77777777" w:rsidR="00E9458D" w:rsidRDefault="00E9458D">
            <w:pPr>
              <w:pStyle w:val="TableParagraph"/>
              <w:ind w:left="0"/>
              <w:rPr>
                <w:sz w:val="24"/>
              </w:rPr>
            </w:pPr>
          </w:p>
          <w:p w14:paraId="17003A80" w14:textId="77777777" w:rsidR="00E9458D" w:rsidRDefault="005C6BD6">
            <w:pPr>
              <w:pStyle w:val="TableParagraph"/>
              <w:ind w:left="487"/>
              <w:rPr>
                <w:sz w:val="20"/>
              </w:rPr>
            </w:pPr>
            <w:r>
              <w:rPr>
                <w:noProof/>
                <w:sz w:val="20"/>
              </w:rPr>
              <w:drawing>
                <wp:inline distT="0" distB="0" distL="0" distR="0" wp14:anchorId="07372603" wp14:editId="69B9EE6B">
                  <wp:extent cx="1390695" cy="966501"/>
                  <wp:effectExtent l="0" t="0" r="0" b="0"/>
                  <wp:docPr id="7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1533559" w14:textId="77777777">
        <w:trPr>
          <w:trHeight w:val="1184"/>
        </w:trPr>
        <w:tc>
          <w:tcPr>
            <w:tcW w:w="5689" w:type="dxa"/>
          </w:tcPr>
          <w:p w14:paraId="33B63244" w14:textId="77777777" w:rsidR="00E9458D" w:rsidRDefault="00E9458D">
            <w:pPr>
              <w:pStyle w:val="TableParagraph"/>
              <w:ind w:left="0"/>
              <w:rPr>
                <w:sz w:val="24"/>
              </w:rPr>
            </w:pPr>
          </w:p>
          <w:p w14:paraId="6FB32973" w14:textId="77777777" w:rsidR="00E9458D" w:rsidRDefault="005C6BD6">
            <w:pPr>
              <w:pStyle w:val="TableParagraph"/>
              <w:rPr>
                <w:b/>
                <w:sz w:val="24"/>
              </w:rPr>
            </w:pPr>
            <w:r>
              <w:rPr>
                <w:b/>
                <w:sz w:val="24"/>
              </w:rPr>
              <w:t>Section 4: Human Resources</w:t>
            </w:r>
          </w:p>
        </w:tc>
        <w:tc>
          <w:tcPr>
            <w:tcW w:w="3168" w:type="dxa"/>
            <w:vMerge/>
            <w:tcBorders>
              <w:top w:val="nil"/>
            </w:tcBorders>
          </w:tcPr>
          <w:p w14:paraId="474A1D4F" w14:textId="77777777" w:rsidR="00E9458D" w:rsidRDefault="00E9458D">
            <w:pPr>
              <w:rPr>
                <w:sz w:val="2"/>
                <w:szCs w:val="2"/>
              </w:rPr>
            </w:pPr>
          </w:p>
        </w:tc>
      </w:tr>
      <w:tr w:rsidR="00E9458D" w14:paraId="263B3DA8" w14:textId="77777777">
        <w:trPr>
          <w:trHeight w:val="275"/>
        </w:trPr>
        <w:tc>
          <w:tcPr>
            <w:tcW w:w="5689" w:type="dxa"/>
            <w:vMerge w:val="restart"/>
          </w:tcPr>
          <w:p w14:paraId="70323C0B" w14:textId="77777777" w:rsidR="00E9458D" w:rsidRDefault="00E9458D">
            <w:pPr>
              <w:pStyle w:val="TableParagraph"/>
              <w:ind w:left="0"/>
              <w:rPr>
                <w:sz w:val="24"/>
              </w:rPr>
            </w:pPr>
          </w:p>
          <w:p w14:paraId="52367259" w14:textId="77777777" w:rsidR="00E9458D" w:rsidRDefault="005C6BD6">
            <w:pPr>
              <w:pStyle w:val="TableParagraph"/>
              <w:rPr>
                <w:b/>
                <w:sz w:val="24"/>
              </w:rPr>
            </w:pPr>
            <w:r>
              <w:rPr>
                <w:b/>
                <w:sz w:val="24"/>
              </w:rPr>
              <w:t>Policy Title: Cultural Diversity</w:t>
            </w:r>
          </w:p>
        </w:tc>
        <w:tc>
          <w:tcPr>
            <w:tcW w:w="3168" w:type="dxa"/>
          </w:tcPr>
          <w:p w14:paraId="0DCDAB8F" w14:textId="77777777" w:rsidR="00E9458D" w:rsidRDefault="005C6BD6">
            <w:pPr>
              <w:pStyle w:val="TableParagraph"/>
              <w:spacing w:line="256" w:lineRule="exact"/>
              <w:rPr>
                <w:b/>
                <w:sz w:val="24"/>
              </w:rPr>
            </w:pPr>
            <w:r>
              <w:rPr>
                <w:b/>
                <w:sz w:val="24"/>
              </w:rPr>
              <w:t>Policy Number: 4. 120</w:t>
            </w:r>
          </w:p>
        </w:tc>
      </w:tr>
      <w:tr w:rsidR="00E9458D" w14:paraId="1B7A0E3B" w14:textId="77777777">
        <w:trPr>
          <w:trHeight w:val="275"/>
        </w:trPr>
        <w:tc>
          <w:tcPr>
            <w:tcW w:w="5689" w:type="dxa"/>
            <w:vMerge/>
            <w:tcBorders>
              <w:top w:val="nil"/>
            </w:tcBorders>
          </w:tcPr>
          <w:p w14:paraId="49B90C0E" w14:textId="77777777" w:rsidR="00E9458D" w:rsidRDefault="00E9458D">
            <w:pPr>
              <w:rPr>
                <w:sz w:val="2"/>
                <w:szCs w:val="2"/>
              </w:rPr>
            </w:pPr>
          </w:p>
        </w:tc>
        <w:tc>
          <w:tcPr>
            <w:tcW w:w="3168" w:type="dxa"/>
          </w:tcPr>
          <w:p w14:paraId="5B104D80" w14:textId="77777777" w:rsidR="00E9458D" w:rsidRDefault="005C6BD6">
            <w:pPr>
              <w:pStyle w:val="TableParagraph"/>
              <w:spacing w:line="255" w:lineRule="exact"/>
              <w:rPr>
                <w:b/>
                <w:sz w:val="24"/>
              </w:rPr>
            </w:pPr>
            <w:r>
              <w:rPr>
                <w:b/>
                <w:sz w:val="24"/>
              </w:rPr>
              <w:t>Effective Date:</w:t>
            </w:r>
          </w:p>
        </w:tc>
      </w:tr>
      <w:tr w:rsidR="00E9458D" w14:paraId="16961D2E" w14:textId="77777777">
        <w:trPr>
          <w:trHeight w:val="276"/>
        </w:trPr>
        <w:tc>
          <w:tcPr>
            <w:tcW w:w="5689" w:type="dxa"/>
            <w:vMerge/>
            <w:tcBorders>
              <w:top w:val="nil"/>
            </w:tcBorders>
          </w:tcPr>
          <w:p w14:paraId="3480A209" w14:textId="77777777" w:rsidR="00E9458D" w:rsidRDefault="00E9458D">
            <w:pPr>
              <w:rPr>
                <w:sz w:val="2"/>
                <w:szCs w:val="2"/>
              </w:rPr>
            </w:pPr>
          </w:p>
        </w:tc>
        <w:tc>
          <w:tcPr>
            <w:tcW w:w="3168" w:type="dxa"/>
          </w:tcPr>
          <w:p w14:paraId="45D4FA60" w14:textId="77777777" w:rsidR="00E9458D" w:rsidRDefault="005C6BD6">
            <w:pPr>
              <w:pStyle w:val="TableParagraph"/>
              <w:spacing w:before="1" w:line="255" w:lineRule="exact"/>
              <w:rPr>
                <w:b/>
                <w:sz w:val="24"/>
              </w:rPr>
            </w:pPr>
            <w:r>
              <w:rPr>
                <w:b/>
                <w:sz w:val="24"/>
              </w:rPr>
              <w:t>Revision Date:</w:t>
            </w:r>
          </w:p>
        </w:tc>
      </w:tr>
      <w:tr w:rsidR="00E9458D" w14:paraId="33F7F44F" w14:textId="77777777">
        <w:trPr>
          <w:trHeight w:val="275"/>
        </w:trPr>
        <w:tc>
          <w:tcPr>
            <w:tcW w:w="5689" w:type="dxa"/>
            <w:vMerge/>
            <w:tcBorders>
              <w:top w:val="nil"/>
            </w:tcBorders>
          </w:tcPr>
          <w:p w14:paraId="17EA1B32" w14:textId="77777777" w:rsidR="00E9458D" w:rsidRDefault="00E9458D">
            <w:pPr>
              <w:rPr>
                <w:sz w:val="2"/>
                <w:szCs w:val="2"/>
              </w:rPr>
            </w:pPr>
          </w:p>
        </w:tc>
        <w:tc>
          <w:tcPr>
            <w:tcW w:w="3168" w:type="dxa"/>
          </w:tcPr>
          <w:p w14:paraId="0B220A75" w14:textId="77777777" w:rsidR="00E9458D" w:rsidRDefault="005C6BD6">
            <w:pPr>
              <w:pStyle w:val="TableParagraph"/>
              <w:spacing w:line="255" w:lineRule="exact"/>
              <w:rPr>
                <w:b/>
                <w:sz w:val="24"/>
              </w:rPr>
            </w:pPr>
            <w:r>
              <w:rPr>
                <w:b/>
                <w:sz w:val="24"/>
              </w:rPr>
              <w:t>Approved By:</w:t>
            </w:r>
          </w:p>
        </w:tc>
      </w:tr>
      <w:tr w:rsidR="00E9458D" w14:paraId="102705EE" w14:textId="77777777">
        <w:trPr>
          <w:trHeight w:val="276"/>
        </w:trPr>
        <w:tc>
          <w:tcPr>
            <w:tcW w:w="5689" w:type="dxa"/>
            <w:vMerge/>
            <w:tcBorders>
              <w:top w:val="nil"/>
            </w:tcBorders>
          </w:tcPr>
          <w:p w14:paraId="4A645151" w14:textId="77777777" w:rsidR="00E9458D" w:rsidRDefault="00E9458D">
            <w:pPr>
              <w:rPr>
                <w:sz w:val="2"/>
                <w:szCs w:val="2"/>
              </w:rPr>
            </w:pPr>
          </w:p>
        </w:tc>
        <w:tc>
          <w:tcPr>
            <w:tcW w:w="3168" w:type="dxa"/>
          </w:tcPr>
          <w:p w14:paraId="0590695F" w14:textId="77777777" w:rsidR="00E9458D" w:rsidRDefault="005C6BD6">
            <w:pPr>
              <w:pStyle w:val="TableParagraph"/>
              <w:spacing w:line="257" w:lineRule="exact"/>
              <w:rPr>
                <w:b/>
                <w:sz w:val="24"/>
              </w:rPr>
            </w:pPr>
            <w:r>
              <w:rPr>
                <w:b/>
                <w:sz w:val="24"/>
              </w:rPr>
              <w:t>Page Number: Page 1 of 2</w:t>
            </w:r>
          </w:p>
        </w:tc>
      </w:tr>
    </w:tbl>
    <w:p w14:paraId="441B3994" w14:textId="77777777" w:rsidR="00E9458D" w:rsidRDefault="00E9458D">
      <w:pPr>
        <w:pStyle w:val="BodyText"/>
        <w:spacing w:before="5"/>
        <w:ind w:left="0" w:firstLine="0"/>
        <w:rPr>
          <w:sz w:val="16"/>
        </w:rPr>
      </w:pPr>
    </w:p>
    <w:p w14:paraId="637CAC7E" w14:textId="77777777" w:rsidR="00E9458D" w:rsidRDefault="005C6BD6">
      <w:pPr>
        <w:pStyle w:val="Heading2"/>
        <w:spacing w:before="93"/>
        <w:rPr>
          <w:rFonts w:ascii="Arial"/>
        </w:rPr>
      </w:pPr>
      <w:r>
        <w:rPr>
          <w:rFonts w:ascii="Arial"/>
        </w:rPr>
        <w:t>Cultural Di</w:t>
      </w:r>
      <w:bookmarkStart w:id="101" w:name="_bookmark101"/>
      <w:bookmarkEnd w:id="101"/>
      <w:r>
        <w:rPr>
          <w:rFonts w:ascii="Arial"/>
        </w:rPr>
        <w:t>versity</w:t>
      </w:r>
    </w:p>
    <w:p w14:paraId="40F253C9" w14:textId="77777777" w:rsidR="00E9458D" w:rsidRDefault="005C6BD6">
      <w:pPr>
        <w:spacing w:before="136"/>
        <w:ind w:left="1800"/>
        <w:rPr>
          <w:b/>
          <w:sz w:val="24"/>
        </w:rPr>
      </w:pPr>
      <w:r>
        <w:rPr>
          <w:b/>
          <w:sz w:val="24"/>
        </w:rPr>
        <w:t>PURPOSE</w:t>
      </w:r>
    </w:p>
    <w:p w14:paraId="2B852315" w14:textId="77777777" w:rsidR="00E9458D" w:rsidRDefault="005C6BD6">
      <w:pPr>
        <w:pStyle w:val="BodyText"/>
        <w:ind w:left="1800" w:right="1701" w:firstLine="0"/>
        <w:jc w:val="both"/>
      </w:pPr>
      <w:r>
        <w:t>To provide guidelines for working with a diverse population with regards to race, culture, religion and special needs; and, to ensure that all persons have equal opportunity by establishing affirmative action plans.</w:t>
      </w:r>
    </w:p>
    <w:p w14:paraId="2D9FA709" w14:textId="77777777" w:rsidR="00E9458D" w:rsidRDefault="00E9458D">
      <w:pPr>
        <w:pStyle w:val="BodyText"/>
        <w:ind w:left="0" w:firstLine="0"/>
      </w:pPr>
    </w:p>
    <w:p w14:paraId="60D7C5E8" w14:textId="77777777" w:rsidR="00E9458D" w:rsidRDefault="005C6BD6">
      <w:pPr>
        <w:pStyle w:val="Heading2"/>
        <w:spacing w:before="1"/>
      </w:pPr>
      <w:r>
        <w:t>DEFNINTIONS</w:t>
      </w:r>
    </w:p>
    <w:p w14:paraId="50D0339E" w14:textId="77777777" w:rsidR="00E9458D" w:rsidRDefault="005C6BD6">
      <w:pPr>
        <w:ind w:left="1800"/>
        <w:rPr>
          <w:b/>
          <w:sz w:val="24"/>
        </w:rPr>
      </w:pPr>
      <w:r>
        <w:rPr>
          <w:b/>
          <w:sz w:val="24"/>
        </w:rPr>
        <w:t>1. Cultural Diversity</w:t>
      </w:r>
    </w:p>
    <w:p w14:paraId="5E59022C" w14:textId="77777777" w:rsidR="00E9458D" w:rsidRDefault="005C6BD6">
      <w:pPr>
        <w:pStyle w:val="BodyText"/>
        <w:ind w:left="2160" w:right="1701" w:firstLine="0"/>
      </w:pPr>
      <w:r>
        <w:t>Cultural Diversity refers to the many types of human social structures, belief systems, and strategies for adapting to situations in different parts of the world.</w:t>
      </w:r>
    </w:p>
    <w:p w14:paraId="17B540A8" w14:textId="77777777" w:rsidR="00E9458D" w:rsidRDefault="00E9458D">
      <w:pPr>
        <w:pStyle w:val="BodyText"/>
        <w:ind w:left="0" w:firstLine="0"/>
      </w:pPr>
    </w:p>
    <w:p w14:paraId="1F7E2B60" w14:textId="77777777" w:rsidR="00E9458D" w:rsidRDefault="005C6BD6">
      <w:pPr>
        <w:pStyle w:val="Heading2"/>
      </w:pPr>
      <w:r>
        <w:t>POLICY</w:t>
      </w:r>
    </w:p>
    <w:p w14:paraId="4652BA25" w14:textId="77777777" w:rsidR="00E9458D" w:rsidRDefault="005C6BD6">
      <w:pPr>
        <w:pStyle w:val="BodyText"/>
        <w:ind w:left="1800" w:right="1763" w:firstLine="0"/>
      </w:pPr>
      <w:r>
        <w:t>Right Accord Private Duty- Home Health Care is committed to promoting the concept and acceptance of cultural diversity</w:t>
      </w:r>
      <w:r>
        <w:rPr>
          <w:spacing w:val="-3"/>
        </w:rPr>
        <w:t xml:space="preserve"> </w:t>
      </w:r>
      <w:r>
        <w:t>by:</w:t>
      </w:r>
    </w:p>
    <w:p w14:paraId="6EBC0716" w14:textId="77777777" w:rsidR="00E9458D" w:rsidRDefault="005C6BD6">
      <w:pPr>
        <w:pStyle w:val="ListParagraph"/>
        <w:numPr>
          <w:ilvl w:val="0"/>
          <w:numId w:val="394"/>
        </w:numPr>
        <w:tabs>
          <w:tab w:val="left" w:pos="2161"/>
        </w:tabs>
        <w:rPr>
          <w:sz w:val="24"/>
        </w:rPr>
      </w:pPr>
      <w:r>
        <w:rPr>
          <w:sz w:val="24"/>
        </w:rPr>
        <w:t>recognizing and endorsing equal</w:t>
      </w:r>
      <w:r>
        <w:rPr>
          <w:spacing w:val="-1"/>
          <w:sz w:val="24"/>
        </w:rPr>
        <w:t xml:space="preserve"> </w:t>
      </w:r>
      <w:r>
        <w:rPr>
          <w:sz w:val="24"/>
        </w:rPr>
        <w:t>opportunity;</w:t>
      </w:r>
    </w:p>
    <w:p w14:paraId="3E68DB8A" w14:textId="77777777" w:rsidR="00E9458D" w:rsidRDefault="005C6BD6">
      <w:pPr>
        <w:pStyle w:val="ListParagraph"/>
        <w:numPr>
          <w:ilvl w:val="0"/>
          <w:numId w:val="394"/>
        </w:numPr>
        <w:tabs>
          <w:tab w:val="left" w:pos="2161"/>
        </w:tabs>
        <w:rPr>
          <w:sz w:val="24"/>
        </w:rPr>
      </w:pPr>
      <w:r>
        <w:rPr>
          <w:sz w:val="24"/>
        </w:rPr>
        <w:t>understanding and educating employees/clients/families about the value of</w:t>
      </w:r>
      <w:r>
        <w:rPr>
          <w:spacing w:val="-3"/>
          <w:sz w:val="24"/>
        </w:rPr>
        <w:t xml:space="preserve"> </w:t>
      </w:r>
      <w:r>
        <w:rPr>
          <w:sz w:val="24"/>
        </w:rPr>
        <w:t>diversity;</w:t>
      </w:r>
    </w:p>
    <w:p w14:paraId="57BB2369" w14:textId="77777777" w:rsidR="00E9458D" w:rsidRDefault="005C6BD6">
      <w:pPr>
        <w:pStyle w:val="ListParagraph"/>
        <w:numPr>
          <w:ilvl w:val="0"/>
          <w:numId w:val="394"/>
        </w:numPr>
        <w:tabs>
          <w:tab w:val="left" w:pos="2161"/>
        </w:tabs>
        <w:rPr>
          <w:sz w:val="24"/>
        </w:rPr>
      </w:pPr>
      <w:r>
        <w:rPr>
          <w:sz w:val="24"/>
        </w:rPr>
        <w:t>being aware of the challenges that cultural diversity can generate;</w:t>
      </w:r>
      <w:r>
        <w:rPr>
          <w:spacing w:val="-3"/>
          <w:sz w:val="24"/>
        </w:rPr>
        <w:t xml:space="preserve"> </w:t>
      </w:r>
      <w:r>
        <w:rPr>
          <w:sz w:val="24"/>
        </w:rPr>
        <w:t>and,</w:t>
      </w:r>
    </w:p>
    <w:p w14:paraId="414A4AA9" w14:textId="77777777" w:rsidR="00E9458D" w:rsidRDefault="005C6BD6">
      <w:pPr>
        <w:pStyle w:val="ListParagraph"/>
        <w:numPr>
          <w:ilvl w:val="0"/>
          <w:numId w:val="394"/>
        </w:numPr>
        <w:tabs>
          <w:tab w:val="left" w:pos="2161"/>
        </w:tabs>
        <w:rPr>
          <w:sz w:val="24"/>
        </w:rPr>
      </w:pPr>
      <w:r>
        <w:rPr>
          <w:sz w:val="24"/>
        </w:rPr>
        <w:t>establishing policies to counteract discrimination towards cultural</w:t>
      </w:r>
      <w:r>
        <w:rPr>
          <w:spacing w:val="-7"/>
          <w:sz w:val="24"/>
        </w:rPr>
        <w:t xml:space="preserve"> </w:t>
      </w:r>
      <w:r>
        <w:rPr>
          <w:sz w:val="24"/>
        </w:rPr>
        <w:t>diversity.</w:t>
      </w:r>
    </w:p>
    <w:p w14:paraId="5A1F153A" w14:textId="77777777" w:rsidR="00E9458D" w:rsidRDefault="00E9458D">
      <w:pPr>
        <w:pStyle w:val="BodyText"/>
        <w:ind w:left="0" w:firstLine="0"/>
      </w:pPr>
    </w:p>
    <w:p w14:paraId="757E381F" w14:textId="77777777" w:rsidR="00E9458D" w:rsidRDefault="005C6BD6">
      <w:pPr>
        <w:pStyle w:val="Heading2"/>
      </w:pPr>
      <w:r>
        <w:t>PROCEDURES</w:t>
      </w:r>
    </w:p>
    <w:p w14:paraId="063BE63D" w14:textId="77777777" w:rsidR="00E9458D" w:rsidRDefault="005C6BD6">
      <w:pPr>
        <w:pStyle w:val="ListParagraph"/>
        <w:numPr>
          <w:ilvl w:val="0"/>
          <w:numId w:val="393"/>
        </w:numPr>
        <w:tabs>
          <w:tab w:val="left" w:pos="2161"/>
        </w:tabs>
        <w:ind w:right="1700"/>
        <w:rPr>
          <w:sz w:val="24"/>
        </w:rPr>
      </w:pPr>
      <w:r>
        <w:rPr>
          <w:sz w:val="24"/>
        </w:rPr>
        <w:t xml:space="preserve">The traditions and customs of all employees/clients/families shall be recognized </w:t>
      </w:r>
      <w:r>
        <w:rPr>
          <w:spacing w:val="-4"/>
          <w:sz w:val="24"/>
        </w:rPr>
        <w:t xml:space="preserve">and </w:t>
      </w:r>
      <w:r>
        <w:rPr>
          <w:sz w:val="24"/>
        </w:rPr>
        <w:t>valued.</w:t>
      </w:r>
    </w:p>
    <w:p w14:paraId="42FC7812" w14:textId="77777777" w:rsidR="00E9458D" w:rsidRDefault="005C6BD6">
      <w:pPr>
        <w:pStyle w:val="ListParagraph"/>
        <w:numPr>
          <w:ilvl w:val="0"/>
          <w:numId w:val="393"/>
        </w:numPr>
        <w:tabs>
          <w:tab w:val="left" w:pos="2161"/>
        </w:tabs>
        <w:ind w:right="1702"/>
        <w:rPr>
          <w:sz w:val="24"/>
        </w:rPr>
      </w:pPr>
      <w:r>
        <w:rPr>
          <w:sz w:val="24"/>
        </w:rPr>
        <w:t>An open and tolerant attitude towards different religions, cultures, ethnic groups, races and personal views shall be</w:t>
      </w:r>
      <w:r>
        <w:rPr>
          <w:spacing w:val="-4"/>
          <w:sz w:val="24"/>
        </w:rPr>
        <w:t xml:space="preserve"> </w:t>
      </w:r>
      <w:r>
        <w:rPr>
          <w:sz w:val="24"/>
        </w:rPr>
        <w:t>practiced.</w:t>
      </w:r>
    </w:p>
    <w:p w14:paraId="6A971012" w14:textId="77777777" w:rsidR="00E9458D" w:rsidRDefault="005C6BD6">
      <w:pPr>
        <w:pStyle w:val="ListParagraph"/>
        <w:numPr>
          <w:ilvl w:val="0"/>
          <w:numId w:val="393"/>
        </w:numPr>
        <w:tabs>
          <w:tab w:val="left" w:pos="2161"/>
        </w:tabs>
        <w:rPr>
          <w:sz w:val="24"/>
        </w:rPr>
      </w:pPr>
      <w:r>
        <w:rPr>
          <w:sz w:val="24"/>
        </w:rPr>
        <w:t>Actions shall be applied and polices developed to counter racism and</w:t>
      </w:r>
      <w:r>
        <w:rPr>
          <w:spacing w:val="-7"/>
          <w:sz w:val="24"/>
        </w:rPr>
        <w:t xml:space="preserve"> </w:t>
      </w:r>
      <w:r>
        <w:rPr>
          <w:sz w:val="24"/>
        </w:rPr>
        <w:t>intolerance.</w:t>
      </w:r>
    </w:p>
    <w:p w14:paraId="405071F5" w14:textId="77777777" w:rsidR="00E9458D" w:rsidRDefault="005C6BD6">
      <w:pPr>
        <w:pStyle w:val="ListParagraph"/>
        <w:numPr>
          <w:ilvl w:val="0"/>
          <w:numId w:val="393"/>
        </w:numPr>
        <w:tabs>
          <w:tab w:val="left" w:pos="2161"/>
        </w:tabs>
        <w:ind w:right="1702"/>
        <w:rPr>
          <w:sz w:val="24"/>
        </w:rPr>
      </w:pPr>
      <w:r>
        <w:rPr>
          <w:sz w:val="24"/>
        </w:rPr>
        <w:t>Any dissension and conflict on cultural, ethnic or linguistic grounds shall be resolved, using appropriate</w:t>
      </w:r>
      <w:r>
        <w:rPr>
          <w:spacing w:val="-1"/>
          <w:sz w:val="24"/>
        </w:rPr>
        <w:t xml:space="preserve"> </w:t>
      </w:r>
      <w:r>
        <w:rPr>
          <w:sz w:val="24"/>
        </w:rPr>
        <w:t>measures.</w:t>
      </w:r>
    </w:p>
    <w:p w14:paraId="6930A1A9" w14:textId="77777777" w:rsidR="00E9458D" w:rsidRDefault="005C6BD6">
      <w:pPr>
        <w:pStyle w:val="ListParagraph"/>
        <w:numPr>
          <w:ilvl w:val="0"/>
          <w:numId w:val="393"/>
        </w:numPr>
        <w:tabs>
          <w:tab w:val="left" w:pos="2161"/>
        </w:tabs>
        <w:ind w:right="1699"/>
        <w:rPr>
          <w:sz w:val="24"/>
        </w:rPr>
      </w:pPr>
      <w:r>
        <w:rPr>
          <w:sz w:val="24"/>
        </w:rPr>
        <w:t>Practices, which are consistent with the needs of socially and culturally diverse personnel, shall be</w:t>
      </w:r>
      <w:r>
        <w:rPr>
          <w:spacing w:val="-4"/>
          <w:sz w:val="24"/>
        </w:rPr>
        <w:t xml:space="preserve"> </w:t>
      </w:r>
      <w:r>
        <w:rPr>
          <w:sz w:val="24"/>
        </w:rPr>
        <w:t>applied.</w:t>
      </w:r>
    </w:p>
    <w:p w14:paraId="09B6D28C" w14:textId="77777777" w:rsidR="00E9458D" w:rsidRDefault="005C6BD6">
      <w:pPr>
        <w:pStyle w:val="ListParagraph"/>
        <w:numPr>
          <w:ilvl w:val="0"/>
          <w:numId w:val="393"/>
        </w:numPr>
        <w:tabs>
          <w:tab w:val="left" w:pos="2161"/>
        </w:tabs>
        <w:spacing w:before="1"/>
        <w:rPr>
          <w:sz w:val="24"/>
        </w:rPr>
      </w:pPr>
      <w:r>
        <w:rPr>
          <w:sz w:val="24"/>
        </w:rPr>
        <w:t>Employee cultural and religious obligations shall be</w:t>
      </w:r>
      <w:r>
        <w:rPr>
          <w:spacing w:val="-4"/>
          <w:sz w:val="24"/>
        </w:rPr>
        <w:t xml:space="preserve"> </w:t>
      </w:r>
      <w:r>
        <w:rPr>
          <w:sz w:val="24"/>
        </w:rPr>
        <w:t>recognized.</w:t>
      </w:r>
    </w:p>
    <w:p w14:paraId="45B80BE4" w14:textId="77777777" w:rsidR="00E9458D" w:rsidRDefault="005C6BD6">
      <w:pPr>
        <w:pStyle w:val="ListParagraph"/>
        <w:numPr>
          <w:ilvl w:val="0"/>
          <w:numId w:val="393"/>
        </w:numPr>
        <w:tabs>
          <w:tab w:val="left" w:pos="2161"/>
        </w:tabs>
        <w:ind w:right="1701"/>
        <w:jc w:val="both"/>
        <w:rPr>
          <w:sz w:val="24"/>
        </w:rPr>
      </w:pPr>
      <w:r>
        <w:rPr>
          <w:sz w:val="24"/>
        </w:rPr>
        <w:t>Clients’ special racial, religious, ethnic and cultural needs will be determined and documented during their initial</w:t>
      </w:r>
      <w:r>
        <w:rPr>
          <w:spacing w:val="-4"/>
          <w:sz w:val="24"/>
        </w:rPr>
        <w:t xml:space="preserve"> </w:t>
      </w:r>
      <w:r>
        <w:rPr>
          <w:sz w:val="24"/>
        </w:rPr>
        <w:t>assessment.</w:t>
      </w:r>
    </w:p>
    <w:p w14:paraId="40AD0B29" w14:textId="77777777" w:rsidR="00E9458D" w:rsidRDefault="005C6BD6">
      <w:pPr>
        <w:pStyle w:val="ListParagraph"/>
        <w:numPr>
          <w:ilvl w:val="0"/>
          <w:numId w:val="393"/>
        </w:numPr>
        <w:tabs>
          <w:tab w:val="left" w:pos="2161"/>
        </w:tabs>
        <w:ind w:right="1698"/>
        <w:jc w:val="both"/>
        <w:rPr>
          <w:sz w:val="24"/>
        </w:rPr>
      </w:pPr>
      <w:r>
        <w:rPr>
          <w:sz w:val="24"/>
        </w:rPr>
        <w:t>Positive client relations shall be promoted by providing clients with employees who have similar racial, ethnic, cultural, religious and/or linguistic backgrounds, whenever possible.</w:t>
      </w:r>
    </w:p>
    <w:p w14:paraId="4991FBDC"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D661C75" w14:textId="77777777">
        <w:trPr>
          <w:trHeight w:val="612"/>
        </w:trPr>
        <w:tc>
          <w:tcPr>
            <w:tcW w:w="5689" w:type="dxa"/>
          </w:tcPr>
          <w:p w14:paraId="00780A3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82C3A38" w14:textId="77777777" w:rsidR="00E9458D" w:rsidRDefault="00E9458D">
            <w:pPr>
              <w:pStyle w:val="TableParagraph"/>
              <w:ind w:left="0"/>
              <w:rPr>
                <w:sz w:val="24"/>
              </w:rPr>
            </w:pPr>
          </w:p>
          <w:p w14:paraId="73C23B34" w14:textId="77777777" w:rsidR="00E9458D" w:rsidRDefault="005C6BD6">
            <w:pPr>
              <w:pStyle w:val="TableParagraph"/>
              <w:ind w:left="487"/>
              <w:rPr>
                <w:sz w:val="20"/>
              </w:rPr>
            </w:pPr>
            <w:r>
              <w:rPr>
                <w:noProof/>
                <w:sz w:val="20"/>
              </w:rPr>
              <w:drawing>
                <wp:inline distT="0" distB="0" distL="0" distR="0" wp14:anchorId="1CFC7AF4" wp14:editId="1D05B4B1">
                  <wp:extent cx="1390695" cy="966501"/>
                  <wp:effectExtent l="0" t="0" r="0" b="0"/>
                  <wp:docPr id="7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3993BD9" w14:textId="77777777">
        <w:trPr>
          <w:trHeight w:val="1184"/>
        </w:trPr>
        <w:tc>
          <w:tcPr>
            <w:tcW w:w="5689" w:type="dxa"/>
          </w:tcPr>
          <w:p w14:paraId="515E9F93" w14:textId="77777777" w:rsidR="00E9458D" w:rsidRDefault="00E9458D">
            <w:pPr>
              <w:pStyle w:val="TableParagraph"/>
              <w:ind w:left="0"/>
              <w:rPr>
                <w:sz w:val="24"/>
              </w:rPr>
            </w:pPr>
          </w:p>
          <w:p w14:paraId="361CB9F9" w14:textId="77777777" w:rsidR="00E9458D" w:rsidRDefault="005C6BD6">
            <w:pPr>
              <w:pStyle w:val="TableParagraph"/>
              <w:rPr>
                <w:b/>
                <w:sz w:val="24"/>
              </w:rPr>
            </w:pPr>
            <w:r>
              <w:rPr>
                <w:b/>
                <w:sz w:val="24"/>
              </w:rPr>
              <w:t>Section 4: Human Resources</w:t>
            </w:r>
          </w:p>
        </w:tc>
        <w:tc>
          <w:tcPr>
            <w:tcW w:w="3168" w:type="dxa"/>
            <w:vMerge/>
            <w:tcBorders>
              <w:top w:val="nil"/>
            </w:tcBorders>
          </w:tcPr>
          <w:p w14:paraId="07174AB2" w14:textId="77777777" w:rsidR="00E9458D" w:rsidRDefault="00E9458D">
            <w:pPr>
              <w:rPr>
                <w:sz w:val="2"/>
                <w:szCs w:val="2"/>
              </w:rPr>
            </w:pPr>
          </w:p>
        </w:tc>
      </w:tr>
      <w:tr w:rsidR="00E9458D" w14:paraId="63C91F17" w14:textId="77777777">
        <w:trPr>
          <w:trHeight w:val="275"/>
        </w:trPr>
        <w:tc>
          <w:tcPr>
            <w:tcW w:w="5689" w:type="dxa"/>
            <w:vMerge w:val="restart"/>
          </w:tcPr>
          <w:p w14:paraId="4899BB9D" w14:textId="77777777" w:rsidR="00E9458D" w:rsidRDefault="00E9458D">
            <w:pPr>
              <w:pStyle w:val="TableParagraph"/>
              <w:ind w:left="0"/>
              <w:rPr>
                <w:sz w:val="24"/>
              </w:rPr>
            </w:pPr>
          </w:p>
          <w:p w14:paraId="4CBF5053" w14:textId="77777777" w:rsidR="00E9458D" w:rsidRDefault="005C6BD6">
            <w:pPr>
              <w:pStyle w:val="TableParagraph"/>
              <w:rPr>
                <w:b/>
                <w:sz w:val="24"/>
              </w:rPr>
            </w:pPr>
            <w:r>
              <w:rPr>
                <w:b/>
                <w:sz w:val="24"/>
              </w:rPr>
              <w:t>Policy Title: Cultural Diversity</w:t>
            </w:r>
          </w:p>
        </w:tc>
        <w:tc>
          <w:tcPr>
            <w:tcW w:w="3168" w:type="dxa"/>
          </w:tcPr>
          <w:p w14:paraId="62795545" w14:textId="77777777" w:rsidR="00E9458D" w:rsidRDefault="005C6BD6">
            <w:pPr>
              <w:pStyle w:val="TableParagraph"/>
              <w:spacing w:line="256" w:lineRule="exact"/>
              <w:rPr>
                <w:b/>
                <w:sz w:val="24"/>
              </w:rPr>
            </w:pPr>
            <w:r>
              <w:rPr>
                <w:b/>
                <w:sz w:val="24"/>
              </w:rPr>
              <w:t>Policy Number: 4. 120</w:t>
            </w:r>
          </w:p>
        </w:tc>
      </w:tr>
      <w:tr w:rsidR="00E9458D" w14:paraId="45C6F8D1" w14:textId="77777777">
        <w:trPr>
          <w:trHeight w:val="275"/>
        </w:trPr>
        <w:tc>
          <w:tcPr>
            <w:tcW w:w="5689" w:type="dxa"/>
            <w:vMerge/>
            <w:tcBorders>
              <w:top w:val="nil"/>
            </w:tcBorders>
          </w:tcPr>
          <w:p w14:paraId="35BAAC31" w14:textId="77777777" w:rsidR="00E9458D" w:rsidRDefault="00E9458D">
            <w:pPr>
              <w:rPr>
                <w:sz w:val="2"/>
                <w:szCs w:val="2"/>
              </w:rPr>
            </w:pPr>
          </w:p>
        </w:tc>
        <w:tc>
          <w:tcPr>
            <w:tcW w:w="3168" w:type="dxa"/>
          </w:tcPr>
          <w:p w14:paraId="556CB0C9" w14:textId="77777777" w:rsidR="00E9458D" w:rsidRDefault="005C6BD6">
            <w:pPr>
              <w:pStyle w:val="TableParagraph"/>
              <w:spacing w:line="255" w:lineRule="exact"/>
              <w:rPr>
                <w:b/>
                <w:sz w:val="24"/>
              </w:rPr>
            </w:pPr>
            <w:r>
              <w:rPr>
                <w:b/>
                <w:sz w:val="24"/>
              </w:rPr>
              <w:t>Effective Date:</w:t>
            </w:r>
          </w:p>
        </w:tc>
      </w:tr>
      <w:tr w:rsidR="00E9458D" w14:paraId="14CE633D" w14:textId="77777777">
        <w:trPr>
          <w:trHeight w:val="276"/>
        </w:trPr>
        <w:tc>
          <w:tcPr>
            <w:tcW w:w="5689" w:type="dxa"/>
            <w:vMerge/>
            <w:tcBorders>
              <w:top w:val="nil"/>
            </w:tcBorders>
          </w:tcPr>
          <w:p w14:paraId="7D44560B" w14:textId="77777777" w:rsidR="00E9458D" w:rsidRDefault="00E9458D">
            <w:pPr>
              <w:rPr>
                <w:sz w:val="2"/>
                <w:szCs w:val="2"/>
              </w:rPr>
            </w:pPr>
          </w:p>
        </w:tc>
        <w:tc>
          <w:tcPr>
            <w:tcW w:w="3168" w:type="dxa"/>
          </w:tcPr>
          <w:p w14:paraId="41A5E852" w14:textId="77777777" w:rsidR="00E9458D" w:rsidRDefault="005C6BD6">
            <w:pPr>
              <w:pStyle w:val="TableParagraph"/>
              <w:spacing w:before="1" w:line="255" w:lineRule="exact"/>
              <w:rPr>
                <w:b/>
                <w:sz w:val="24"/>
              </w:rPr>
            </w:pPr>
            <w:r>
              <w:rPr>
                <w:b/>
                <w:sz w:val="24"/>
              </w:rPr>
              <w:t>Revision Date:</w:t>
            </w:r>
          </w:p>
        </w:tc>
      </w:tr>
      <w:tr w:rsidR="00E9458D" w14:paraId="529B0709" w14:textId="77777777">
        <w:trPr>
          <w:trHeight w:val="275"/>
        </w:trPr>
        <w:tc>
          <w:tcPr>
            <w:tcW w:w="5689" w:type="dxa"/>
            <w:vMerge/>
            <w:tcBorders>
              <w:top w:val="nil"/>
            </w:tcBorders>
          </w:tcPr>
          <w:p w14:paraId="4CC1DFA5" w14:textId="77777777" w:rsidR="00E9458D" w:rsidRDefault="00E9458D">
            <w:pPr>
              <w:rPr>
                <w:sz w:val="2"/>
                <w:szCs w:val="2"/>
              </w:rPr>
            </w:pPr>
          </w:p>
        </w:tc>
        <w:tc>
          <w:tcPr>
            <w:tcW w:w="3168" w:type="dxa"/>
          </w:tcPr>
          <w:p w14:paraId="44AD9788" w14:textId="77777777" w:rsidR="00E9458D" w:rsidRDefault="005C6BD6">
            <w:pPr>
              <w:pStyle w:val="TableParagraph"/>
              <w:spacing w:line="255" w:lineRule="exact"/>
              <w:rPr>
                <w:b/>
                <w:sz w:val="24"/>
              </w:rPr>
            </w:pPr>
            <w:r>
              <w:rPr>
                <w:b/>
                <w:sz w:val="24"/>
              </w:rPr>
              <w:t>Approved By:</w:t>
            </w:r>
          </w:p>
        </w:tc>
      </w:tr>
      <w:tr w:rsidR="00E9458D" w14:paraId="48FF49AB" w14:textId="77777777">
        <w:trPr>
          <w:trHeight w:val="276"/>
        </w:trPr>
        <w:tc>
          <w:tcPr>
            <w:tcW w:w="5689" w:type="dxa"/>
            <w:vMerge/>
            <w:tcBorders>
              <w:top w:val="nil"/>
            </w:tcBorders>
          </w:tcPr>
          <w:p w14:paraId="2069BAD0" w14:textId="77777777" w:rsidR="00E9458D" w:rsidRDefault="00E9458D">
            <w:pPr>
              <w:rPr>
                <w:sz w:val="2"/>
                <w:szCs w:val="2"/>
              </w:rPr>
            </w:pPr>
          </w:p>
        </w:tc>
        <w:tc>
          <w:tcPr>
            <w:tcW w:w="3168" w:type="dxa"/>
          </w:tcPr>
          <w:p w14:paraId="13308F8A" w14:textId="77777777" w:rsidR="00E9458D" w:rsidRDefault="005C6BD6">
            <w:pPr>
              <w:pStyle w:val="TableParagraph"/>
              <w:spacing w:line="257" w:lineRule="exact"/>
              <w:rPr>
                <w:b/>
                <w:sz w:val="24"/>
              </w:rPr>
            </w:pPr>
            <w:r>
              <w:rPr>
                <w:b/>
                <w:sz w:val="24"/>
              </w:rPr>
              <w:t>Page Number: Page 2 of 2</w:t>
            </w:r>
          </w:p>
        </w:tc>
      </w:tr>
    </w:tbl>
    <w:p w14:paraId="04BA093B" w14:textId="77777777" w:rsidR="00E9458D" w:rsidRDefault="00E9458D">
      <w:pPr>
        <w:pStyle w:val="BodyText"/>
        <w:spacing w:before="8"/>
        <w:ind w:left="0" w:firstLine="0"/>
        <w:rPr>
          <w:sz w:val="16"/>
        </w:rPr>
      </w:pPr>
    </w:p>
    <w:p w14:paraId="7000C352" w14:textId="77777777" w:rsidR="00E9458D" w:rsidRDefault="005C6BD6">
      <w:pPr>
        <w:pStyle w:val="ListParagraph"/>
        <w:numPr>
          <w:ilvl w:val="0"/>
          <w:numId w:val="393"/>
        </w:numPr>
        <w:tabs>
          <w:tab w:val="left" w:pos="2161"/>
        </w:tabs>
        <w:spacing w:before="90"/>
        <w:ind w:right="1700"/>
        <w:jc w:val="both"/>
        <w:rPr>
          <w:sz w:val="24"/>
        </w:rPr>
      </w:pPr>
      <w:r>
        <w:rPr>
          <w:sz w:val="24"/>
        </w:rPr>
        <w:t>The Manager/Administrator and Supervisor shall be responsible for monitoring the cultural diversity policy and for ensuring that employees adhere to</w:t>
      </w:r>
      <w:r>
        <w:rPr>
          <w:spacing w:val="-6"/>
          <w:sz w:val="24"/>
        </w:rPr>
        <w:t xml:space="preserve"> </w:t>
      </w:r>
      <w:r>
        <w:rPr>
          <w:sz w:val="24"/>
        </w:rPr>
        <w:t>it.</w:t>
      </w:r>
    </w:p>
    <w:p w14:paraId="6852050A" w14:textId="77777777" w:rsidR="00E9458D" w:rsidRDefault="005C6BD6">
      <w:pPr>
        <w:pStyle w:val="Heading2"/>
        <w:spacing w:line="275" w:lineRule="exact"/>
      </w:pPr>
      <w:r>
        <w:t>GUIDELINES</w:t>
      </w:r>
    </w:p>
    <w:p w14:paraId="2D985256" w14:textId="77777777" w:rsidR="00E9458D" w:rsidRDefault="005C6BD6">
      <w:pPr>
        <w:pStyle w:val="ListParagraph"/>
        <w:numPr>
          <w:ilvl w:val="0"/>
          <w:numId w:val="392"/>
        </w:numPr>
        <w:tabs>
          <w:tab w:val="left" w:pos="2161"/>
        </w:tabs>
        <w:ind w:right="1702"/>
        <w:jc w:val="both"/>
        <w:rPr>
          <w:sz w:val="24"/>
        </w:rPr>
      </w:pPr>
      <w:r>
        <w:rPr>
          <w:sz w:val="24"/>
        </w:rPr>
        <w:t>The Agency shall strive to create work environments that are free from intolerance, prejudice and</w:t>
      </w:r>
      <w:r>
        <w:rPr>
          <w:spacing w:val="-1"/>
          <w:sz w:val="24"/>
        </w:rPr>
        <w:t xml:space="preserve"> </w:t>
      </w:r>
      <w:r>
        <w:rPr>
          <w:sz w:val="24"/>
        </w:rPr>
        <w:t>racism.</w:t>
      </w:r>
    </w:p>
    <w:p w14:paraId="479B70D4" w14:textId="77777777" w:rsidR="00E9458D" w:rsidRDefault="005C6BD6">
      <w:pPr>
        <w:pStyle w:val="ListParagraph"/>
        <w:numPr>
          <w:ilvl w:val="0"/>
          <w:numId w:val="392"/>
        </w:numPr>
        <w:tabs>
          <w:tab w:val="left" w:pos="2161"/>
        </w:tabs>
        <w:ind w:right="1701"/>
        <w:jc w:val="both"/>
        <w:rPr>
          <w:sz w:val="24"/>
        </w:rPr>
      </w:pPr>
      <w:r>
        <w:rPr>
          <w:sz w:val="24"/>
        </w:rPr>
        <w:t>All reasonable actions shall be taken to ensure employees are aware of their responsibility to become more knowledgeable of and sensitive to other cultures and to ensure that their activities recognize and support</w:t>
      </w:r>
      <w:r>
        <w:rPr>
          <w:spacing w:val="-4"/>
          <w:sz w:val="24"/>
        </w:rPr>
        <w:t xml:space="preserve"> </w:t>
      </w:r>
      <w:r>
        <w:rPr>
          <w:sz w:val="24"/>
        </w:rPr>
        <w:t>diversity.</w:t>
      </w:r>
    </w:p>
    <w:p w14:paraId="314448B6" w14:textId="77777777" w:rsidR="00E9458D" w:rsidRDefault="005C6BD6">
      <w:pPr>
        <w:pStyle w:val="ListParagraph"/>
        <w:numPr>
          <w:ilvl w:val="0"/>
          <w:numId w:val="392"/>
        </w:numPr>
        <w:tabs>
          <w:tab w:val="left" w:pos="2161"/>
        </w:tabs>
        <w:ind w:right="1698"/>
        <w:jc w:val="both"/>
        <w:rPr>
          <w:sz w:val="24"/>
        </w:rPr>
      </w:pPr>
      <w:r>
        <w:rPr>
          <w:sz w:val="24"/>
        </w:rPr>
        <w:t>Whenever possible, appropriate professional development and learning opportunities shall be provided to staff to enable them to acquire the knowledge and skills to interact with, and operate effectively in, a diverse</w:t>
      </w:r>
      <w:r>
        <w:rPr>
          <w:spacing w:val="-5"/>
          <w:sz w:val="24"/>
        </w:rPr>
        <w:t xml:space="preserve"> </w:t>
      </w:r>
      <w:r>
        <w:rPr>
          <w:sz w:val="24"/>
        </w:rPr>
        <w:t>society.</w:t>
      </w:r>
    </w:p>
    <w:p w14:paraId="23A643D6" w14:textId="77777777" w:rsidR="00E9458D" w:rsidRDefault="005C6BD6">
      <w:pPr>
        <w:pStyle w:val="ListParagraph"/>
        <w:numPr>
          <w:ilvl w:val="0"/>
          <w:numId w:val="392"/>
        </w:numPr>
        <w:tabs>
          <w:tab w:val="left" w:pos="2161"/>
        </w:tabs>
        <w:jc w:val="both"/>
        <w:rPr>
          <w:sz w:val="24"/>
        </w:rPr>
      </w:pPr>
      <w:r>
        <w:rPr>
          <w:sz w:val="24"/>
        </w:rPr>
        <w:t>All employees shall receive training on cultural</w:t>
      </w:r>
      <w:r>
        <w:rPr>
          <w:spacing w:val="-2"/>
          <w:sz w:val="24"/>
        </w:rPr>
        <w:t xml:space="preserve"> </w:t>
      </w:r>
      <w:r>
        <w:rPr>
          <w:sz w:val="24"/>
        </w:rPr>
        <w:t>diversity.</w:t>
      </w:r>
    </w:p>
    <w:p w14:paraId="3C853ACA" w14:textId="77777777" w:rsidR="00E9458D" w:rsidRDefault="005C6BD6">
      <w:pPr>
        <w:pStyle w:val="ListParagraph"/>
        <w:numPr>
          <w:ilvl w:val="0"/>
          <w:numId w:val="392"/>
        </w:numPr>
        <w:tabs>
          <w:tab w:val="left" w:pos="2161"/>
        </w:tabs>
        <w:jc w:val="both"/>
        <w:rPr>
          <w:sz w:val="24"/>
        </w:rPr>
      </w:pPr>
      <w:r>
        <w:rPr>
          <w:sz w:val="24"/>
        </w:rPr>
        <w:t>A record of training shall be kept for all employees and shall</w:t>
      </w:r>
      <w:r>
        <w:rPr>
          <w:spacing w:val="-4"/>
          <w:sz w:val="24"/>
        </w:rPr>
        <w:t xml:space="preserve"> </w:t>
      </w:r>
      <w:r>
        <w:rPr>
          <w:sz w:val="24"/>
        </w:rPr>
        <w:t>include:</w:t>
      </w:r>
    </w:p>
    <w:p w14:paraId="5E2D2D40" w14:textId="77777777" w:rsidR="00E9458D" w:rsidRDefault="005C6BD6">
      <w:pPr>
        <w:pStyle w:val="ListParagraph"/>
        <w:numPr>
          <w:ilvl w:val="1"/>
          <w:numId w:val="392"/>
        </w:numPr>
        <w:tabs>
          <w:tab w:val="left" w:pos="2510"/>
        </w:tabs>
        <w:rPr>
          <w:sz w:val="24"/>
        </w:rPr>
      </w:pPr>
      <w:r>
        <w:rPr>
          <w:sz w:val="24"/>
        </w:rPr>
        <w:t>dates when training was</w:t>
      </w:r>
      <w:r>
        <w:rPr>
          <w:spacing w:val="-1"/>
          <w:sz w:val="24"/>
        </w:rPr>
        <w:t xml:space="preserve"> </w:t>
      </w:r>
      <w:r>
        <w:rPr>
          <w:sz w:val="24"/>
        </w:rPr>
        <w:t>given;</w:t>
      </w:r>
    </w:p>
    <w:p w14:paraId="062DD03D" w14:textId="77777777" w:rsidR="00E9458D" w:rsidRDefault="005C6BD6">
      <w:pPr>
        <w:pStyle w:val="ListParagraph"/>
        <w:numPr>
          <w:ilvl w:val="1"/>
          <w:numId w:val="392"/>
        </w:numPr>
        <w:tabs>
          <w:tab w:val="left" w:pos="2510"/>
        </w:tabs>
        <w:rPr>
          <w:sz w:val="24"/>
        </w:rPr>
      </w:pPr>
      <w:r>
        <w:rPr>
          <w:sz w:val="24"/>
        </w:rPr>
        <w:t>summary on what training was</w:t>
      </w:r>
      <w:r>
        <w:rPr>
          <w:spacing w:val="-2"/>
          <w:sz w:val="24"/>
        </w:rPr>
        <w:t xml:space="preserve"> </w:t>
      </w:r>
      <w:r>
        <w:rPr>
          <w:sz w:val="24"/>
        </w:rPr>
        <w:t>given;</w:t>
      </w:r>
    </w:p>
    <w:p w14:paraId="269A5B6D" w14:textId="77777777" w:rsidR="00E9458D" w:rsidRDefault="005C6BD6">
      <w:pPr>
        <w:pStyle w:val="ListParagraph"/>
        <w:numPr>
          <w:ilvl w:val="1"/>
          <w:numId w:val="392"/>
        </w:numPr>
        <w:tabs>
          <w:tab w:val="left" w:pos="2510"/>
        </w:tabs>
        <w:rPr>
          <w:sz w:val="24"/>
        </w:rPr>
      </w:pPr>
      <w:r>
        <w:rPr>
          <w:sz w:val="24"/>
        </w:rPr>
        <w:t>names and credentials of person(s) providing the training;</w:t>
      </w:r>
      <w:r>
        <w:rPr>
          <w:spacing w:val="-3"/>
          <w:sz w:val="24"/>
        </w:rPr>
        <w:t xml:space="preserve"> </w:t>
      </w:r>
      <w:r>
        <w:rPr>
          <w:sz w:val="24"/>
        </w:rPr>
        <w:t>and,</w:t>
      </w:r>
    </w:p>
    <w:p w14:paraId="0AB21EF8" w14:textId="77777777" w:rsidR="00E9458D" w:rsidRDefault="005C6BD6">
      <w:pPr>
        <w:pStyle w:val="ListParagraph"/>
        <w:numPr>
          <w:ilvl w:val="1"/>
          <w:numId w:val="392"/>
        </w:numPr>
        <w:tabs>
          <w:tab w:val="left" w:pos="2510"/>
        </w:tabs>
        <w:ind w:left="2160" w:right="3628" w:firstLine="0"/>
        <w:rPr>
          <w:sz w:val="24"/>
        </w:rPr>
      </w:pPr>
      <w:r>
        <w:rPr>
          <w:sz w:val="24"/>
        </w:rPr>
        <w:t>names and positions of people attending the training sessions. Records are to be maintained for 3 years from the date of</w:t>
      </w:r>
      <w:r>
        <w:rPr>
          <w:spacing w:val="-10"/>
          <w:sz w:val="24"/>
        </w:rPr>
        <w:t xml:space="preserve"> </w:t>
      </w:r>
      <w:r>
        <w:rPr>
          <w:sz w:val="24"/>
        </w:rPr>
        <w:t>training.</w:t>
      </w:r>
    </w:p>
    <w:p w14:paraId="6E5AD6AC" w14:textId="77777777" w:rsidR="00E9458D" w:rsidRDefault="00E9458D">
      <w:pPr>
        <w:pStyle w:val="BodyText"/>
        <w:ind w:left="0" w:firstLine="0"/>
      </w:pPr>
    </w:p>
    <w:p w14:paraId="2DEA88BC" w14:textId="77777777" w:rsidR="00E9458D" w:rsidRDefault="005C6BD6">
      <w:pPr>
        <w:pStyle w:val="Heading2"/>
      </w:pPr>
      <w:r>
        <w:t>FORMS</w:t>
      </w:r>
    </w:p>
    <w:p w14:paraId="198C5EB4" w14:textId="77777777" w:rsidR="00E9458D" w:rsidRDefault="005C6BD6">
      <w:pPr>
        <w:pStyle w:val="BodyText"/>
        <w:ind w:left="1800" w:firstLine="0"/>
        <w:jc w:val="both"/>
      </w:pPr>
      <w:r>
        <w:t>1. Standards of Conduct</w:t>
      </w:r>
    </w:p>
    <w:p w14:paraId="3919E107" w14:textId="77777777" w:rsidR="00E9458D" w:rsidRDefault="00E9458D">
      <w:pPr>
        <w:pStyle w:val="BodyText"/>
        <w:ind w:left="0" w:firstLine="0"/>
      </w:pPr>
    </w:p>
    <w:p w14:paraId="30DAA7E1" w14:textId="77777777" w:rsidR="00E9458D" w:rsidRDefault="005C6BD6">
      <w:pPr>
        <w:pStyle w:val="Heading2"/>
        <w:spacing w:before="1"/>
      </w:pPr>
      <w:r>
        <w:t>CROSS-POLICY REFERENCES</w:t>
      </w:r>
    </w:p>
    <w:p w14:paraId="4F673083" w14:textId="77777777" w:rsidR="00E9458D" w:rsidRDefault="005C6BD6">
      <w:pPr>
        <w:pStyle w:val="BodyText"/>
        <w:ind w:left="1800" w:firstLine="0"/>
        <w:jc w:val="both"/>
      </w:pPr>
      <w:r>
        <w:t>1. Equal Opportunity</w:t>
      </w:r>
    </w:p>
    <w:p w14:paraId="44BD0042" w14:textId="77777777" w:rsidR="00E9458D" w:rsidRDefault="00E9458D">
      <w:pPr>
        <w:pStyle w:val="BodyText"/>
        <w:spacing w:before="11"/>
        <w:ind w:left="0" w:firstLine="0"/>
        <w:rPr>
          <w:sz w:val="23"/>
        </w:rPr>
      </w:pPr>
    </w:p>
    <w:p w14:paraId="21BFC8AF" w14:textId="77777777" w:rsidR="00E9458D" w:rsidRDefault="005C6BD6">
      <w:pPr>
        <w:pStyle w:val="Heading2"/>
      </w:pPr>
      <w:r>
        <w:t>REFERENCES</w:t>
      </w:r>
    </w:p>
    <w:p w14:paraId="558299D8" w14:textId="77777777" w:rsidR="00E9458D" w:rsidRDefault="005C6BD6">
      <w:pPr>
        <w:pStyle w:val="BodyText"/>
        <w:ind w:left="1800" w:firstLine="0"/>
        <w:jc w:val="both"/>
      </w:pPr>
      <w:r>
        <w:t>1. U.S. Equal Employment Opportunity Commission (EEOC)</w:t>
      </w:r>
    </w:p>
    <w:p w14:paraId="0E54DD1F"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21C380E" w14:textId="77777777">
        <w:trPr>
          <w:trHeight w:val="612"/>
        </w:trPr>
        <w:tc>
          <w:tcPr>
            <w:tcW w:w="5689" w:type="dxa"/>
          </w:tcPr>
          <w:p w14:paraId="68B3A61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EF759D5" w14:textId="77777777" w:rsidR="00E9458D" w:rsidRDefault="00E9458D">
            <w:pPr>
              <w:pStyle w:val="TableParagraph"/>
              <w:ind w:left="0"/>
              <w:rPr>
                <w:sz w:val="24"/>
              </w:rPr>
            </w:pPr>
          </w:p>
          <w:p w14:paraId="023E10EE" w14:textId="77777777" w:rsidR="00E9458D" w:rsidRDefault="005C6BD6">
            <w:pPr>
              <w:pStyle w:val="TableParagraph"/>
              <w:ind w:left="487"/>
              <w:rPr>
                <w:sz w:val="20"/>
              </w:rPr>
            </w:pPr>
            <w:r>
              <w:rPr>
                <w:noProof/>
                <w:sz w:val="20"/>
              </w:rPr>
              <w:drawing>
                <wp:inline distT="0" distB="0" distL="0" distR="0" wp14:anchorId="7EF199CD" wp14:editId="15A653D2">
                  <wp:extent cx="1390695" cy="966501"/>
                  <wp:effectExtent l="0" t="0" r="0" b="0"/>
                  <wp:docPr id="7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313EEE2" w14:textId="77777777">
        <w:trPr>
          <w:trHeight w:val="1184"/>
        </w:trPr>
        <w:tc>
          <w:tcPr>
            <w:tcW w:w="5689" w:type="dxa"/>
          </w:tcPr>
          <w:p w14:paraId="2F9F3067" w14:textId="77777777" w:rsidR="00E9458D" w:rsidRDefault="00E9458D">
            <w:pPr>
              <w:pStyle w:val="TableParagraph"/>
              <w:ind w:left="0"/>
              <w:rPr>
                <w:sz w:val="24"/>
              </w:rPr>
            </w:pPr>
          </w:p>
          <w:p w14:paraId="0910BC8F" w14:textId="77777777" w:rsidR="00E9458D" w:rsidRDefault="005C6BD6">
            <w:pPr>
              <w:pStyle w:val="TableParagraph"/>
              <w:rPr>
                <w:b/>
                <w:sz w:val="24"/>
              </w:rPr>
            </w:pPr>
            <w:r>
              <w:rPr>
                <w:b/>
                <w:sz w:val="24"/>
              </w:rPr>
              <w:t>Section 4: Human Resources</w:t>
            </w:r>
          </w:p>
        </w:tc>
        <w:tc>
          <w:tcPr>
            <w:tcW w:w="3168" w:type="dxa"/>
            <w:vMerge/>
            <w:tcBorders>
              <w:top w:val="nil"/>
            </w:tcBorders>
          </w:tcPr>
          <w:p w14:paraId="621E64F5" w14:textId="77777777" w:rsidR="00E9458D" w:rsidRDefault="00E9458D">
            <w:pPr>
              <w:rPr>
                <w:sz w:val="2"/>
                <w:szCs w:val="2"/>
              </w:rPr>
            </w:pPr>
          </w:p>
        </w:tc>
      </w:tr>
      <w:tr w:rsidR="00E9458D" w14:paraId="4972E054" w14:textId="77777777">
        <w:trPr>
          <w:trHeight w:val="275"/>
        </w:trPr>
        <w:tc>
          <w:tcPr>
            <w:tcW w:w="5689" w:type="dxa"/>
            <w:vMerge w:val="restart"/>
          </w:tcPr>
          <w:p w14:paraId="6EC032CF" w14:textId="77777777" w:rsidR="00E9458D" w:rsidRDefault="00E9458D">
            <w:pPr>
              <w:pStyle w:val="TableParagraph"/>
              <w:ind w:left="0"/>
              <w:rPr>
                <w:sz w:val="24"/>
              </w:rPr>
            </w:pPr>
          </w:p>
          <w:p w14:paraId="5E6A1FD1" w14:textId="77777777" w:rsidR="00E9458D" w:rsidRDefault="005C6BD6">
            <w:pPr>
              <w:pStyle w:val="TableParagraph"/>
              <w:rPr>
                <w:b/>
                <w:sz w:val="24"/>
              </w:rPr>
            </w:pPr>
            <w:r>
              <w:rPr>
                <w:b/>
                <w:sz w:val="24"/>
              </w:rPr>
              <w:t>Policy Title: Standards of Conduct</w:t>
            </w:r>
          </w:p>
          <w:p w14:paraId="28536F11" w14:textId="77777777" w:rsidR="00E9458D" w:rsidRDefault="005C6BD6">
            <w:pPr>
              <w:pStyle w:val="TableParagraph"/>
              <w:ind w:left="1488"/>
              <w:rPr>
                <w:b/>
                <w:sz w:val="24"/>
              </w:rPr>
            </w:pPr>
            <w:r>
              <w:rPr>
                <w:b/>
                <w:sz w:val="24"/>
              </w:rPr>
              <w:t>&amp; Work Ethics</w:t>
            </w:r>
          </w:p>
        </w:tc>
        <w:tc>
          <w:tcPr>
            <w:tcW w:w="3168" w:type="dxa"/>
          </w:tcPr>
          <w:p w14:paraId="23D8A65C" w14:textId="77777777" w:rsidR="00E9458D" w:rsidRDefault="005C6BD6">
            <w:pPr>
              <w:pStyle w:val="TableParagraph"/>
              <w:spacing w:line="256" w:lineRule="exact"/>
              <w:rPr>
                <w:b/>
                <w:sz w:val="24"/>
              </w:rPr>
            </w:pPr>
            <w:r>
              <w:rPr>
                <w:b/>
                <w:sz w:val="24"/>
              </w:rPr>
              <w:t>Policy Number: 4.130</w:t>
            </w:r>
          </w:p>
        </w:tc>
      </w:tr>
      <w:tr w:rsidR="00E9458D" w14:paraId="26C27C16" w14:textId="77777777">
        <w:trPr>
          <w:trHeight w:val="275"/>
        </w:trPr>
        <w:tc>
          <w:tcPr>
            <w:tcW w:w="5689" w:type="dxa"/>
            <w:vMerge/>
            <w:tcBorders>
              <w:top w:val="nil"/>
            </w:tcBorders>
          </w:tcPr>
          <w:p w14:paraId="5714C63D" w14:textId="77777777" w:rsidR="00E9458D" w:rsidRDefault="00E9458D">
            <w:pPr>
              <w:rPr>
                <w:sz w:val="2"/>
                <w:szCs w:val="2"/>
              </w:rPr>
            </w:pPr>
          </w:p>
        </w:tc>
        <w:tc>
          <w:tcPr>
            <w:tcW w:w="3168" w:type="dxa"/>
          </w:tcPr>
          <w:p w14:paraId="5305F630" w14:textId="77777777" w:rsidR="00E9458D" w:rsidRDefault="005C6BD6">
            <w:pPr>
              <w:pStyle w:val="TableParagraph"/>
              <w:spacing w:line="255" w:lineRule="exact"/>
              <w:rPr>
                <w:b/>
                <w:sz w:val="24"/>
              </w:rPr>
            </w:pPr>
            <w:r>
              <w:rPr>
                <w:b/>
                <w:sz w:val="24"/>
              </w:rPr>
              <w:t>Effective Date:</w:t>
            </w:r>
          </w:p>
        </w:tc>
      </w:tr>
      <w:tr w:rsidR="00E9458D" w14:paraId="4F9064E1" w14:textId="77777777">
        <w:trPr>
          <w:trHeight w:val="276"/>
        </w:trPr>
        <w:tc>
          <w:tcPr>
            <w:tcW w:w="5689" w:type="dxa"/>
            <w:vMerge/>
            <w:tcBorders>
              <w:top w:val="nil"/>
            </w:tcBorders>
          </w:tcPr>
          <w:p w14:paraId="0E1F1A02" w14:textId="77777777" w:rsidR="00E9458D" w:rsidRDefault="00E9458D">
            <w:pPr>
              <w:rPr>
                <w:sz w:val="2"/>
                <w:szCs w:val="2"/>
              </w:rPr>
            </w:pPr>
          </w:p>
        </w:tc>
        <w:tc>
          <w:tcPr>
            <w:tcW w:w="3168" w:type="dxa"/>
          </w:tcPr>
          <w:p w14:paraId="5A35732D" w14:textId="77777777" w:rsidR="00E9458D" w:rsidRDefault="005C6BD6">
            <w:pPr>
              <w:pStyle w:val="TableParagraph"/>
              <w:spacing w:before="1" w:line="255" w:lineRule="exact"/>
              <w:rPr>
                <w:b/>
                <w:sz w:val="24"/>
              </w:rPr>
            </w:pPr>
            <w:r>
              <w:rPr>
                <w:b/>
                <w:sz w:val="24"/>
              </w:rPr>
              <w:t>Revision Date:</w:t>
            </w:r>
          </w:p>
        </w:tc>
      </w:tr>
      <w:tr w:rsidR="00E9458D" w14:paraId="5D946705" w14:textId="77777777">
        <w:trPr>
          <w:trHeight w:val="275"/>
        </w:trPr>
        <w:tc>
          <w:tcPr>
            <w:tcW w:w="5689" w:type="dxa"/>
            <w:vMerge/>
            <w:tcBorders>
              <w:top w:val="nil"/>
            </w:tcBorders>
          </w:tcPr>
          <w:p w14:paraId="717AFC47" w14:textId="77777777" w:rsidR="00E9458D" w:rsidRDefault="00E9458D">
            <w:pPr>
              <w:rPr>
                <w:sz w:val="2"/>
                <w:szCs w:val="2"/>
              </w:rPr>
            </w:pPr>
          </w:p>
        </w:tc>
        <w:tc>
          <w:tcPr>
            <w:tcW w:w="3168" w:type="dxa"/>
          </w:tcPr>
          <w:p w14:paraId="162D2941" w14:textId="77777777" w:rsidR="00E9458D" w:rsidRDefault="005C6BD6">
            <w:pPr>
              <w:pStyle w:val="TableParagraph"/>
              <w:spacing w:line="255" w:lineRule="exact"/>
              <w:rPr>
                <w:b/>
                <w:sz w:val="24"/>
              </w:rPr>
            </w:pPr>
            <w:r>
              <w:rPr>
                <w:b/>
                <w:sz w:val="24"/>
              </w:rPr>
              <w:t>Approved By:</w:t>
            </w:r>
          </w:p>
        </w:tc>
      </w:tr>
      <w:tr w:rsidR="00E9458D" w14:paraId="7FA8AFDF" w14:textId="77777777">
        <w:trPr>
          <w:trHeight w:val="276"/>
        </w:trPr>
        <w:tc>
          <w:tcPr>
            <w:tcW w:w="5689" w:type="dxa"/>
            <w:vMerge/>
            <w:tcBorders>
              <w:top w:val="nil"/>
            </w:tcBorders>
          </w:tcPr>
          <w:p w14:paraId="214124CD" w14:textId="77777777" w:rsidR="00E9458D" w:rsidRDefault="00E9458D">
            <w:pPr>
              <w:rPr>
                <w:sz w:val="2"/>
                <w:szCs w:val="2"/>
              </w:rPr>
            </w:pPr>
          </w:p>
        </w:tc>
        <w:tc>
          <w:tcPr>
            <w:tcW w:w="3168" w:type="dxa"/>
          </w:tcPr>
          <w:p w14:paraId="5B2D9B39" w14:textId="77777777" w:rsidR="00E9458D" w:rsidRDefault="005C6BD6">
            <w:pPr>
              <w:pStyle w:val="TableParagraph"/>
              <w:spacing w:line="257" w:lineRule="exact"/>
              <w:rPr>
                <w:b/>
                <w:sz w:val="24"/>
              </w:rPr>
            </w:pPr>
            <w:r>
              <w:rPr>
                <w:b/>
                <w:sz w:val="24"/>
              </w:rPr>
              <w:t>Page Number: Page 1 of 6</w:t>
            </w:r>
          </w:p>
        </w:tc>
      </w:tr>
    </w:tbl>
    <w:p w14:paraId="056FF9DF" w14:textId="77777777" w:rsidR="00E9458D" w:rsidRDefault="00E9458D">
      <w:pPr>
        <w:pStyle w:val="BodyText"/>
        <w:spacing w:before="5"/>
        <w:ind w:left="0" w:firstLine="0"/>
        <w:rPr>
          <w:sz w:val="12"/>
        </w:rPr>
      </w:pPr>
    </w:p>
    <w:p w14:paraId="33D19D3B" w14:textId="77777777" w:rsidR="00E9458D" w:rsidRDefault="005C6BD6">
      <w:pPr>
        <w:pStyle w:val="Heading2"/>
        <w:spacing w:before="92"/>
        <w:rPr>
          <w:rFonts w:ascii="Arial"/>
        </w:rPr>
      </w:pPr>
      <w:bookmarkStart w:id="102" w:name="_bookmark102"/>
      <w:bookmarkEnd w:id="102"/>
      <w:r>
        <w:rPr>
          <w:rFonts w:ascii="Arial"/>
        </w:rPr>
        <w:t>Standards of Conduct &amp; Work Ethics</w:t>
      </w:r>
    </w:p>
    <w:p w14:paraId="0B89A346" w14:textId="77777777" w:rsidR="00E9458D" w:rsidRDefault="005C6BD6">
      <w:pPr>
        <w:spacing w:before="138"/>
        <w:ind w:left="1800"/>
        <w:rPr>
          <w:b/>
          <w:sz w:val="24"/>
        </w:rPr>
      </w:pPr>
      <w:r>
        <w:rPr>
          <w:b/>
          <w:sz w:val="24"/>
        </w:rPr>
        <w:t>PURPOSE</w:t>
      </w:r>
    </w:p>
    <w:p w14:paraId="3A4968CE" w14:textId="77777777" w:rsidR="00E9458D" w:rsidRDefault="005C6BD6">
      <w:pPr>
        <w:pStyle w:val="BodyText"/>
        <w:ind w:left="1800" w:right="1700" w:firstLine="0"/>
        <w:jc w:val="both"/>
      </w:pPr>
      <w:r>
        <w:t>To provide guidelines on standards of conduct and work ethics for employees to follow in the performance of their job duties.</w:t>
      </w:r>
    </w:p>
    <w:p w14:paraId="2D467F67" w14:textId="77777777" w:rsidR="00E9458D" w:rsidRDefault="00E9458D">
      <w:pPr>
        <w:pStyle w:val="BodyText"/>
        <w:spacing w:before="3"/>
        <w:ind w:left="0" w:firstLine="0"/>
      </w:pPr>
    </w:p>
    <w:p w14:paraId="049260B9" w14:textId="77777777" w:rsidR="00E9458D" w:rsidRDefault="005C6BD6">
      <w:pPr>
        <w:pStyle w:val="Heading2"/>
        <w:spacing w:before="1"/>
      </w:pPr>
      <w:r>
        <w:t>POLICY</w:t>
      </w:r>
    </w:p>
    <w:p w14:paraId="7E954590" w14:textId="77777777" w:rsidR="00E9458D" w:rsidRDefault="005C6BD6">
      <w:pPr>
        <w:pStyle w:val="BodyText"/>
        <w:ind w:left="1800" w:right="1698" w:firstLine="0"/>
        <w:jc w:val="both"/>
      </w:pPr>
      <w:r>
        <w:t>Right Accord Private Duty- Home Health Care is committed to the highest standards of ethical and professional conduct. All employees shall adhere to the Agency’s policies  and procedures relative to their job functions and shall comply with legal and regulatory requirements. Any breaches of this policy may be subject to disciplinary action and/or termination, depending on the severity of the</w:t>
      </w:r>
      <w:r>
        <w:rPr>
          <w:spacing w:val="-4"/>
        </w:rPr>
        <w:t xml:space="preserve"> </w:t>
      </w:r>
      <w:r>
        <w:t>incident.</w:t>
      </w:r>
    </w:p>
    <w:p w14:paraId="3F9A9388" w14:textId="77777777" w:rsidR="00E9458D" w:rsidRDefault="00E9458D">
      <w:pPr>
        <w:pStyle w:val="BodyText"/>
        <w:spacing w:before="4"/>
        <w:ind w:left="0" w:firstLine="0"/>
      </w:pPr>
    </w:p>
    <w:p w14:paraId="281AA9BD" w14:textId="77777777" w:rsidR="00E9458D" w:rsidRDefault="005C6BD6">
      <w:pPr>
        <w:pStyle w:val="Heading2"/>
        <w:spacing w:before="1"/>
      </w:pPr>
      <w:r>
        <w:t>DEFNINTIONS</w:t>
      </w:r>
    </w:p>
    <w:p w14:paraId="21EE8FA1" w14:textId="77777777" w:rsidR="00E9458D" w:rsidRDefault="005C6BD6">
      <w:pPr>
        <w:pStyle w:val="ListParagraph"/>
        <w:numPr>
          <w:ilvl w:val="0"/>
          <w:numId w:val="391"/>
        </w:numPr>
        <w:tabs>
          <w:tab w:val="left" w:pos="2085"/>
        </w:tabs>
        <w:jc w:val="both"/>
        <w:rPr>
          <w:b/>
          <w:sz w:val="24"/>
        </w:rPr>
      </w:pPr>
      <w:r>
        <w:rPr>
          <w:b/>
          <w:sz w:val="24"/>
        </w:rPr>
        <w:t>Standards of</w:t>
      </w:r>
      <w:r>
        <w:rPr>
          <w:b/>
          <w:spacing w:val="-1"/>
          <w:sz w:val="24"/>
        </w:rPr>
        <w:t xml:space="preserve"> </w:t>
      </w:r>
      <w:r>
        <w:rPr>
          <w:b/>
          <w:sz w:val="24"/>
        </w:rPr>
        <w:t>Conduct</w:t>
      </w:r>
    </w:p>
    <w:p w14:paraId="5808D067" w14:textId="77777777" w:rsidR="00E9458D" w:rsidRDefault="005C6BD6">
      <w:pPr>
        <w:pStyle w:val="BodyText"/>
        <w:ind w:left="2084" w:firstLine="0"/>
        <w:jc w:val="both"/>
      </w:pPr>
      <w:r>
        <w:t>Standards of conduct are an organization's formal guidelines for ethical behavior.</w:t>
      </w:r>
    </w:p>
    <w:p w14:paraId="652FF31B" w14:textId="77777777" w:rsidR="00E9458D" w:rsidRDefault="005C6BD6">
      <w:pPr>
        <w:pStyle w:val="Heading2"/>
        <w:numPr>
          <w:ilvl w:val="0"/>
          <w:numId w:val="391"/>
        </w:numPr>
        <w:tabs>
          <w:tab w:val="left" w:pos="2085"/>
        </w:tabs>
        <w:jc w:val="both"/>
      </w:pPr>
      <w:r>
        <w:t>Work Ethics</w:t>
      </w:r>
    </w:p>
    <w:p w14:paraId="7B8E3E07" w14:textId="77777777" w:rsidR="00E9458D" w:rsidRDefault="005C6BD6">
      <w:pPr>
        <w:pStyle w:val="BodyText"/>
        <w:ind w:left="2084" w:right="1700" w:firstLine="0"/>
        <w:jc w:val="both"/>
      </w:pPr>
      <w:r>
        <w:t>Work ethics are a moral code, which guides the members of a profession in the proper conduct of their duties and obligations. It deals with behavior that is right or wrong and involves applying judgment and making choices about what to do and what not to do. It reflects how employees conduct themselves on the job site and</w:t>
      </w:r>
      <w:r>
        <w:rPr>
          <w:spacing w:val="-6"/>
        </w:rPr>
        <w:t xml:space="preserve"> </w:t>
      </w:r>
      <w:r>
        <w:t>includes:</w:t>
      </w:r>
    </w:p>
    <w:p w14:paraId="1AEE8FFA" w14:textId="77777777" w:rsidR="00E9458D" w:rsidRDefault="005C6BD6">
      <w:pPr>
        <w:pStyle w:val="ListParagraph"/>
        <w:numPr>
          <w:ilvl w:val="1"/>
          <w:numId w:val="391"/>
        </w:numPr>
        <w:tabs>
          <w:tab w:val="left" w:pos="2520"/>
          <w:tab w:val="left" w:pos="2521"/>
        </w:tabs>
        <w:spacing w:before="16"/>
        <w:ind w:hanging="437"/>
        <w:rPr>
          <w:sz w:val="24"/>
        </w:rPr>
      </w:pPr>
      <w:r>
        <w:rPr>
          <w:sz w:val="24"/>
        </w:rPr>
        <w:t>their appearance;</w:t>
      </w:r>
    </w:p>
    <w:p w14:paraId="4D161FFE" w14:textId="77777777" w:rsidR="00E9458D" w:rsidRDefault="005C6BD6">
      <w:pPr>
        <w:pStyle w:val="ListParagraph"/>
        <w:numPr>
          <w:ilvl w:val="1"/>
          <w:numId w:val="391"/>
        </w:numPr>
        <w:tabs>
          <w:tab w:val="left" w:pos="2520"/>
          <w:tab w:val="left" w:pos="2521"/>
        </w:tabs>
        <w:spacing w:before="24"/>
        <w:ind w:hanging="437"/>
        <w:rPr>
          <w:sz w:val="24"/>
        </w:rPr>
      </w:pPr>
      <w:r>
        <w:rPr>
          <w:sz w:val="24"/>
        </w:rPr>
        <w:t>what they</w:t>
      </w:r>
      <w:r>
        <w:rPr>
          <w:spacing w:val="-1"/>
          <w:sz w:val="24"/>
        </w:rPr>
        <w:t xml:space="preserve"> </w:t>
      </w:r>
      <w:r>
        <w:rPr>
          <w:sz w:val="24"/>
        </w:rPr>
        <w:t>say;</w:t>
      </w:r>
    </w:p>
    <w:p w14:paraId="64D639A0" w14:textId="77777777" w:rsidR="00E9458D" w:rsidRDefault="005C6BD6">
      <w:pPr>
        <w:pStyle w:val="ListParagraph"/>
        <w:numPr>
          <w:ilvl w:val="1"/>
          <w:numId w:val="391"/>
        </w:numPr>
        <w:tabs>
          <w:tab w:val="left" w:pos="2520"/>
          <w:tab w:val="left" w:pos="2521"/>
        </w:tabs>
        <w:spacing w:before="24"/>
        <w:ind w:hanging="437"/>
        <w:rPr>
          <w:sz w:val="24"/>
        </w:rPr>
      </w:pPr>
      <w:r>
        <w:rPr>
          <w:sz w:val="24"/>
        </w:rPr>
        <w:t>how they behave;</w:t>
      </w:r>
    </w:p>
    <w:p w14:paraId="096D8D9D" w14:textId="77777777" w:rsidR="00E9458D" w:rsidRDefault="005C6BD6">
      <w:pPr>
        <w:pStyle w:val="ListParagraph"/>
        <w:numPr>
          <w:ilvl w:val="1"/>
          <w:numId w:val="391"/>
        </w:numPr>
        <w:tabs>
          <w:tab w:val="left" w:pos="2520"/>
          <w:tab w:val="left" w:pos="2521"/>
        </w:tabs>
        <w:spacing w:before="24"/>
        <w:ind w:hanging="437"/>
        <w:rPr>
          <w:sz w:val="24"/>
        </w:rPr>
      </w:pPr>
      <w:r>
        <w:rPr>
          <w:sz w:val="24"/>
        </w:rPr>
        <w:t>how they treat others;</w:t>
      </w:r>
      <w:r>
        <w:rPr>
          <w:spacing w:val="-2"/>
          <w:sz w:val="24"/>
        </w:rPr>
        <w:t xml:space="preserve"> </w:t>
      </w:r>
      <w:r>
        <w:rPr>
          <w:sz w:val="24"/>
        </w:rPr>
        <w:t>and,</w:t>
      </w:r>
    </w:p>
    <w:p w14:paraId="4ADE7562" w14:textId="77777777" w:rsidR="00E9458D" w:rsidRDefault="005C6BD6">
      <w:pPr>
        <w:pStyle w:val="ListParagraph"/>
        <w:numPr>
          <w:ilvl w:val="1"/>
          <w:numId w:val="391"/>
        </w:numPr>
        <w:tabs>
          <w:tab w:val="left" w:pos="2520"/>
          <w:tab w:val="left" w:pos="2521"/>
        </w:tabs>
        <w:spacing w:before="24"/>
        <w:ind w:hanging="437"/>
        <w:rPr>
          <w:sz w:val="24"/>
        </w:rPr>
      </w:pPr>
      <w:r>
        <w:rPr>
          <w:sz w:val="24"/>
        </w:rPr>
        <w:t>how they work with others.</w:t>
      </w:r>
    </w:p>
    <w:p w14:paraId="534A1707" w14:textId="77777777" w:rsidR="00E9458D" w:rsidRDefault="005C6BD6">
      <w:pPr>
        <w:pStyle w:val="Heading2"/>
        <w:numPr>
          <w:ilvl w:val="0"/>
          <w:numId w:val="391"/>
        </w:numPr>
        <w:tabs>
          <w:tab w:val="left" w:pos="2085"/>
        </w:tabs>
        <w:spacing w:before="7"/>
      </w:pPr>
      <w:r>
        <w:t>The Federal Civil False Claims</w:t>
      </w:r>
      <w:r>
        <w:rPr>
          <w:spacing w:val="-1"/>
        </w:rPr>
        <w:t xml:space="preserve"> </w:t>
      </w:r>
      <w:r>
        <w:t>Act</w:t>
      </w:r>
    </w:p>
    <w:p w14:paraId="5C624CFF" w14:textId="77777777" w:rsidR="00E9458D" w:rsidRDefault="005C6BD6">
      <w:pPr>
        <w:pStyle w:val="BodyText"/>
        <w:ind w:left="2084" w:right="1697" w:firstLine="0"/>
        <w:jc w:val="both"/>
      </w:pPr>
      <w:r>
        <w:t>The Federal False Claims Act (FCA) is intended to prevent and detect fraud, waste and abuse of government funds. It is a violation of the federal FCA for anyone to knowingly submit, or cause another person to submit, a false health care claim and receive government funds. Examples of actions that could violate the federal FCA include overcharging the government for services rendered; filing a claim with the government for services that were not rendered; or filing a claim with the government with information known to be false. Anyone who knowingly or intentionally submits a false claim to the federal government is liable for civil penalties of $5,500 to $11,000 per claim, plus three times the amount of damage caused by the false</w:t>
      </w:r>
      <w:r>
        <w:rPr>
          <w:spacing w:val="-5"/>
        </w:rPr>
        <w:t xml:space="preserve"> </w:t>
      </w:r>
      <w:r>
        <w:t>claimed.</w:t>
      </w:r>
    </w:p>
    <w:p w14:paraId="4230AA3A"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4DCF73B" w14:textId="77777777">
        <w:trPr>
          <w:trHeight w:val="612"/>
        </w:trPr>
        <w:tc>
          <w:tcPr>
            <w:tcW w:w="5689" w:type="dxa"/>
          </w:tcPr>
          <w:p w14:paraId="5FFF59D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227A1F1" w14:textId="77777777" w:rsidR="00E9458D" w:rsidRDefault="00E9458D">
            <w:pPr>
              <w:pStyle w:val="TableParagraph"/>
              <w:ind w:left="0"/>
              <w:rPr>
                <w:sz w:val="24"/>
              </w:rPr>
            </w:pPr>
          </w:p>
          <w:p w14:paraId="257C83E7" w14:textId="77777777" w:rsidR="00E9458D" w:rsidRDefault="005C6BD6">
            <w:pPr>
              <w:pStyle w:val="TableParagraph"/>
              <w:ind w:left="487"/>
              <w:rPr>
                <w:sz w:val="20"/>
              </w:rPr>
            </w:pPr>
            <w:r>
              <w:rPr>
                <w:noProof/>
                <w:sz w:val="20"/>
              </w:rPr>
              <w:drawing>
                <wp:inline distT="0" distB="0" distL="0" distR="0" wp14:anchorId="28EA6CFE" wp14:editId="44640D9C">
                  <wp:extent cx="1390695" cy="966501"/>
                  <wp:effectExtent l="0" t="0" r="0" b="0"/>
                  <wp:docPr id="7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1B53F38" w14:textId="77777777">
        <w:trPr>
          <w:trHeight w:val="1184"/>
        </w:trPr>
        <w:tc>
          <w:tcPr>
            <w:tcW w:w="5689" w:type="dxa"/>
          </w:tcPr>
          <w:p w14:paraId="1C0562C2" w14:textId="77777777" w:rsidR="00E9458D" w:rsidRDefault="00E9458D">
            <w:pPr>
              <w:pStyle w:val="TableParagraph"/>
              <w:ind w:left="0"/>
              <w:rPr>
                <w:sz w:val="24"/>
              </w:rPr>
            </w:pPr>
          </w:p>
          <w:p w14:paraId="15AA7B87" w14:textId="77777777" w:rsidR="00E9458D" w:rsidRDefault="005C6BD6">
            <w:pPr>
              <w:pStyle w:val="TableParagraph"/>
              <w:rPr>
                <w:b/>
                <w:sz w:val="24"/>
              </w:rPr>
            </w:pPr>
            <w:r>
              <w:rPr>
                <w:b/>
                <w:sz w:val="24"/>
              </w:rPr>
              <w:t>Section 4: Human Resources</w:t>
            </w:r>
          </w:p>
        </w:tc>
        <w:tc>
          <w:tcPr>
            <w:tcW w:w="3168" w:type="dxa"/>
            <w:vMerge/>
            <w:tcBorders>
              <w:top w:val="nil"/>
            </w:tcBorders>
          </w:tcPr>
          <w:p w14:paraId="4851B5B8" w14:textId="77777777" w:rsidR="00E9458D" w:rsidRDefault="00E9458D">
            <w:pPr>
              <w:rPr>
                <w:sz w:val="2"/>
                <w:szCs w:val="2"/>
              </w:rPr>
            </w:pPr>
          </w:p>
        </w:tc>
      </w:tr>
      <w:tr w:rsidR="00E9458D" w14:paraId="677FE88E" w14:textId="77777777">
        <w:trPr>
          <w:trHeight w:val="275"/>
        </w:trPr>
        <w:tc>
          <w:tcPr>
            <w:tcW w:w="5689" w:type="dxa"/>
            <w:vMerge w:val="restart"/>
          </w:tcPr>
          <w:p w14:paraId="214705FC" w14:textId="77777777" w:rsidR="00E9458D" w:rsidRDefault="00E9458D">
            <w:pPr>
              <w:pStyle w:val="TableParagraph"/>
              <w:ind w:left="0"/>
              <w:rPr>
                <w:sz w:val="24"/>
              </w:rPr>
            </w:pPr>
          </w:p>
          <w:p w14:paraId="3CBD68B2" w14:textId="77777777" w:rsidR="00E9458D" w:rsidRDefault="005C6BD6">
            <w:pPr>
              <w:pStyle w:val="TableParagraph"/>
              <w:rPr>
                <w:b/>
                <w:sz w:val="24"/>
              </w:rPr>
            </w:pPr>
            <w:r>
              <w:rPr>
                <w:b/>
                <w:sz w:val="24"/>
              </w:rPr>
              <w:t>Policy Title: Standards of Conduct</w:t>
            </w:r>
          </w:p>
          <w:p w14:paraId="49663E78" w14:textId="77777777" w:rsidR="00E9458D" w:rsidRDefault="005C6BD6">
            <w:pPr>
              <w:pStyle w:val="TableParagraph"/>
              <w:ind w:left="1488"/>
              <w:rPr>
                <w:b/>
                <w:sz w:val="24"/>
              </w:rPr>
            </w:pPr>
            <w:r>
              <w:rPr>
                <w:b/>
                <w:sz w:val="24"/>
              </w:rPr>
              <w:t>&amp; Work Ethics</w:t>
            </w:r>
          </w:p>
        </w:tc>
        <w:tc>
          <w:tcPr>
            <w:tcW w:w="3168" w:type="dxa"/>
          </w:tcPr>
          <w:p w14:paraId="72775835" w14:textId="77777777" w:rsidR="00E9458D" w:rsidRDefault="005C6BD6">
            <w:pPr>
              <w:pStyle w:val="TableParagraph"/>
              <w:spacing w:line="256" w:lineRule="exact"/>
              <w:rPr>
                <w:b/>
                <w:sz w:val="24"/>
              </w:rPr>
            </w:pPr>
            <w:r>
              <w:rPr>
                <w:b/>
                <w:sz w:val="24"/>
              </w:rPr>
              <w:t>Policy Number: 4.130</w:t>
            </w:r>
          </w:p>
        </w:tc>
      </w:tr>
      <w:tr w:rsidR="00E9458D" w14:paraId="7831DA57" w14:textId="77777777">
        <w:trPr>
          <w:trHeight w:val="275"/>
        </w:trPr>
        <w:tc>
          <w:tcPr>
            <w:tcW w:w="5689" w:type="dxa"/>
            <w:vMerge/>
            <w:tcBorders>
              <w:top w:val="nil"/>
            </w:tcBorders>
          </w:tcPr>
          <w:p w14:paraId="310980CE" w14:textId="77777777" w:rsidR="00E9458D" w:rsidRDefault="00E9458D">
            <w:pPr>
              <w:rPr>
                <w:sz w:val="2"/>
                <w:szCs w:val="2"/>
              </w:rPr>
            </w:pPr>
          </w:p>
        </w:tc>
        <w:tc>
          <w:tcPr>
            <w:tcW w:w="3168" w:type="dxa"/>
          </w:tcPr>
          <w:p w14:paraId="549F23EB" w14:textId="77777777" w:rsidR="00E9458D" w:rsidRDefault="005C6BD6">
            <w:pPr>
              <w:pStyle w:val="TableParagraph"/>
              <w:spacing w:line="255" w:lineRule="exact"/>
              <w:rPr>
                <w:b/>
                <w:sz w:val="24"/>
              </w:rPr>
            </w:pPr>
            <w:r>
              <w:rPr>
                <w:b/>
                <w:sz w:val="24"/>
              </w:rPr>
              <w:t>Effective Date:</w:t>
            </w:r>
          </w:p>
        </w:tc>
      </w:tr>
      <w:tr w:rsidR="00E9458D" w14:paraId="3E3625BA" w14:textId="77777777">
        <w:trPr>
          <w:trHeight w:val="276"/>
        </w:trPr>
        <w:tc>
          <w:tcPr>
            <w:tcW w:w="5689" w:type="dxa"/>
            <w:vMerge/>
            <w:tcBorders>
              <w:top w:val="nil"/>
            </w:tcBorders>
          </w:tcPr>
          <w:p w14:paraId="2B9231FE" w14:textId="77777777" w:rsidR="00E9458D" w:rsidRDefault="00E9458D">
            <w:pPr>
              <w:rPr>
                <w:sz w:val="2"/>
                <w:szCs w:val="2"/>
              </w:rPr>
            </w:pPr>
          </w:p>
        </w:tc>
        <w:tc>
          <w:tcPr>
            <w:tcW w:w="3168" w:type="dxa"/>
          </w:tcPr>
          <w:p w14:paraId="2294B6D1" w14:textId="77777777" w:rsidR="00E9458D" w:rsidRDefault="005C6BD6">
            <w:pPr>
              <w:pStyle w:val="TableParagraph"/>
              <w:spacing w:before="1" w:line="255" w:lineRule="exact"/>
              <w:rPr>
                <w:b/>
                <w:sz w:val="24"/>
              </w:rPr>
            </w:pPr>
            <w:r>
              <w:rPr>
                <w:b/>
                <w:sz w:val="24"/>
              </w:rPr>
              <w:t>Revision Date:</w:t>
            </w:r>
          </w:p>
        </w:tc>
      </w:tr>
      <w:tr w:rsidR="00E9458D" w14:paraId="41071AE6" w14:textId="77777777">
        <w:trPr>
          <w:trHeight w:val="275"/>
        </w:trPr>
        <w:tc>
          <w:tcPr>
            <w:tcW w:w="5689" w:type="dxa"/>
            <w:vMerge/>
            <w:tcBorders>
              <w:top w:val="nil"/>
            </w:tcBorders>
          </w:tcPr>
          <w:p w14:paraId="3E521415" w14:textId="77777777" w:rsidR="00E9458D" w:rsidRDefault="00E9458D">
            <w:pPr>
              <w:rPr>
                <w:sz w:val="2"/>
                <w:szCs w:val="2"/>
              </w:rPr>
            </w:pPr>
          </w:p>
        </w:tc>
        <w:tc>
          <w:tcPr>
            <w:tcW w:w="3168" w:type="dxa"/>
          </w:tcPr>
          <w:p w14:paraId="6DD9365A" w14:textId="77777777" w:rsidR="00E9458D" w:rsidRDefault="005C6BD6">
            <w:pPr>
              <w:pStyle w:val="TableParagraph"/>
              <w:spacing w:line="255" w:lineRule="exact"/>
              <w:rPr>
                <w:b/>
                <w:sz w:val="24"/>
              </w:rPr>
            </w:pPr>
            <w:r>
              <w:rPr>
                <w:b/>
                <w:sz w:val="24"/>
              </w:rPr>
              <w:t>Approved By:</w:t>
            </w:r>
          </w:p>
        </w:tc>
      </w:tr>
      <w:tr w:rsidR="00E9458D" w14:paraId="0A2CDBFD" w14:textId="77777777">
        <w:trPr>
          <w:trHeight w:val="276"/>
        </w:trPr>
        <w:tc>
          <w:tcPr>
            <w:tcW w:w="5689" w:type="dxa"/>
            <w:vMerge/>
            <w:tcBorders>
              <w:top w:val="nil"/>
            </w:tcBorders>
          </w:tcPr>
          <w:p w14:paraId="489FBB4D" w14:textId="77777777" w:rsidR="00E9458D" w:rsidRDefault="00E9458D">
            <w:pPr>
              <w:rPr>
                <w:sz w:val="2"/>
                <w:szCs w:val="2"/>
              </w:rPr>
            </w:pPr>
          </w:p>
        </w:tc>
        <w:tc>
          <w:tcPr>
            <w:tcW w:w="3168" w:type="dxa"/>
          </w:tcPr>
          <w:p w14:paraId="32E15955" w14:textId="77777777" w:rsidR="00E9458D" w:rsidRDefault="005C6BD6">
            <w:pPr>
              <w:pStyle w:val="TableParagraph"/>
              <w:spacing w:line="257" w:lineRule="exact"/>
              <w:rPr>
                <w:b/>
                <w:sz w:val="24"/>
              </w:rPr>
            </w:pPr>
            <w:r>
              <w:rPr>
                <w:b/>
                <w:sz w:val="24"/>
              </w:rPr>
              <w:t>Page Number: Page 2 of 6</w:t>
            </w:r>
          </w:p>
        </w:tc>
      </w:tr>
    </w:tbl>
    <w:p w14:paraId="76001EAC" w14:textId="77777777" w:rsidR="00E9458D" w:rsidRDefault="00E9458D">
      <w:pPr>
        <w:pStyle w:val="BodyText"/>
        <w:ind w:left="0" w:firstLine="0"/>
        <w:rPr>
          <w:sz w:val="20"/>
        </w:rPr>
      </w:pPr>
    </w:p>
    <w:p w14:paraId="7DA59B4D" w14:textId="77777777" w:rsidR="00E9458D" w:rsidRDefault="00E9458D">
      <w:pPr>
        <w:pStyle w:val="BodyText"/>
        <w:spacing w:before="7"/>
        <w:ind w:left="0" w:firstLine="0"/>
        <w:rPr>
          <w:sz w:val="16"/>
        </w:rPr>
      </w:pPr>
    </w:p>
    <w:p w14:paraId="5543CBB0" w14:textId="77777777" w:rsidR="00E9458D" w:rsidRDefault="005C6BD6">
      <w:pPr>
        <w:pStyle w:val="Heading2"/>
        <w:numPr>
          <w:ilvl w:val="0"/>
          <w:numId w:val="391"/>
        </w:numPr>
        <w:tabs>
          <w:tab w:val="left" w:pos="2085"/>
        </w:tabs>
        <w:spacing w:before="90"/>
        <w:jc w:val="both"/>
      </w:pPr>
      <w:r>
        <w:t>Federal Deficit Reduction Act of 2005 – Section</w:t>
      </w:r>
      <w:r>
        <w:rPr>
          <w:spacing w:val="-2"/>
        </w:rPr>
        <w:t xml:space="preserve"> </w:t>
      </w:r>
      <w:r>
        <w:t>6032</w:t>
      </w:r>
    </w:p>
    <w:p w14:paraId="24E9FC60" w14:textId="77777777" w:rsidR="00E9458D" w:rsidRDefault="005C6BD6">
      <w:pPr>
        <w:pStyle w:val="BodyText"/>
        <w:ind w:left="2084" w:firstLine="0"/>
        <w:jc w:val="both"/>
      </w:pPr>
      <w:r>
        <w:t>Section 6032 requires that any entity, which receives Medicaid payments of at least</w:t>
      </w:r>
    </w:p>
    <w:p w14:paraId="3F83B5C2" w14:textId="77777777" w:rsidR="00E9458D" w:rsidRDefault="005C6BD6">
      <w:pPr>
        <w:pStyle w:val="BodyText"/>
        <w:ind w:left="2084" w:right="1696" w:firstLine="0"/>
        <w:jc w:val="both"/>
      </w:pPr>
      <w:r>
        <w:t>$5,000,000 annually, establish certain written policies for all of their employees, managers, contractors, and agents as a prerequisite to receiving Medicaid/Medicaid reimbursement. These policies shall provide written information on the Federal False Claims Act; remedies for false claims and statements; state laws pertaining to civil or criminal penalties for false claims and statements; whistleblower protections; and the role such laws play in preventing and detecting fraud, waste, and abuse in federal health care programs</w:t>
      </w:r>
    </w:p>
    <w:p w14:paraId="3AE0A6DF" w14:textId="77777777" w:rsidR="00E9458D" w:rsidRDefault="00E9458D">
      <w:pPr>
        <w:pStyle w:val="BodyText"/>
        <w:ind w:left="0" w:firstLine="0"/>
      </w:pPr>
    </w:p>
    <w:p w14:paraId="576E9938" w14:textId="77777777" w:rsidR="00E9458D" w:rsidRDefault="005C6BD6">
      <w:pPr>
        <w:pStyle w:val="Heading2"/>
      </w:pPr>
      <w:r>
        <w:t>PROCEDURES</w:t>
      </w:r>
    </w:p>
    <w:p w14:paraId="48F8DBE0" w14:textId="77777777" w:rsidR="00E9458D" w:rsidRDefault="005C6BD6">
      <w:pPr>
        <w:pStyle w:val="BodyText"/>
        <w:ind w:left="1800" w:right="1763" w:firstLine="0"/>
      </w:pPr>
      <w:r>
        <w:t>Employees shall, at all times, conduct themselves in a professional and ethical manner by:</w:t>
      </w:r>
    </w:p>
    <w:p w14:paraId="0E17F4BF" w14:textId="77777777" w:rsidR="00E9458D" w:rsidRDefault="005C6BD6">
      <w:pPr>
        <w:pStyle w:val="ListParagraph"/>
        <w:numPr>
          <w:ilvl w:val="0"/>
          <w:numId w:val="390"/>
        </w:numPr>
        <w:tabs>
          <w:tab w:val="left" w:pos="2161"/>
        </w:tabs>
        <w:rPr>
          <w:sz w:val="24"/>
        </w:rPr>
      </w:pPr>
      <w:r>
        <w:rPr>
          <w:sz w:val="24"/>
        </w:rPr>
        <w:t>complying with all relevant</w:t>
      </w:r>
      <w:r>
        <w:rPr>
          <w:spacing w:val="-2"/>
          <w:sz w:val="24"/>
        </w:rPr>
        <w:t xml:space="preserve"> </w:t>
      </w:r>
      <w:r>
        <w:rPr>
          <w:sz w:val="24"/>
        </w:rPr>
        <w:t>regulations;</w:t>
      </w:r>
    </w:p>
    <w:p w14:paraId="48150B18" w14:textId="77777777" w:rsidR="00E9458D" w:rsidRDefault="005C6BD6">
      <w:pPr>
        <w:pStyle w:val="ListParagraph"/>
        <w:numPr>
          <w:ilvl w:val="0"/>
          <w:numId w:val="390"/>
        </w:numPr>
        <w:tabs>
          <w:tab w:val="left" w:pos="2161"/>
        </w:tabs>
        <w:spacing w:before="1"/>
        <w:rPr>
          <w:sz w:val="24"/>
        </w:rPr>
      </w:pPr>
      <w:r>
        <w:rPr>
          <w:sz w:val="24"/>
        </w:rPr>
        <w:t>assuming responsibility to report cases of suspected or known fraud or fiscal</w:t>
      </w:r>
      <w:r>
        <w:rPr>
          <w:spacing w:val="-6"/>
          <w:sz w:val="24"/>
        </w:rPr>
        <w:t xml:space="preserve"> </w:t>
      </w:r>
      <w:r>
        <w:rPr>
          <w:sz w:val="24"/>
        </w:rPr>
        <w:t>abuse;</w:t>
      </w:r>
    </w:p>
    <w:p w14:paraId="6A576B09" w14:textId="77777777" w:rsidR="00E9458D" w:rsidRDefault="005C6BD6">
      <w:pPr>
        <w:pStyle w:val="ListParagraph"/>
        <w:numPr>
          <w:ilvl w:val="0"/>
          <w:numId w:val="390"/>
        </w:numPr>
        <w:tabs>
          <w:tab w:val="left" w:pos="2161"/>
        </w:tabs>
        <w:ind w:right="1701"/>
        <w:rPr>
          <w:sz w:val="24"/>
        </w:rPr>
      </w:pPr>
      <w:r>
        <w:rPr>
          <w:sz w:val="24"/>
        </w:rPr>
        <w:t>conducting themselves in a manner that does not have a negative impact on the Agency;</w:t>
      </w:r>
    </w:p>
    <w:p w14:paraId="36B237E0" w14:textId="77777777" w:rsidR="00E9458D" w:rsidRDefault="005C6BD6">
      <w:pPr>
        <w:pStyle w:val="ListParagraph"/>
        <w:numPr>
          <w:ilvl w:val="0"/>
          <w:numId w:val="390"/>
        </w:numPr>
        <w:tabs>
          <w:tab w:val="left" w:pos="2161"/>
        </w:tabs>
        <w:rPr>
          <w:sz w:val="24"/>
        </w:rPr>
      </w:pPr>
      <w:r>
        <w:rPr>
          <w:sz w:val="24"/>
        </w:rPr>
        <w:t>only relaying/distributing information that is accurate, when representing the</w:t>
      </w:r>
      <w:r>
        <w:rPr>
          <w:spacing w:val="-5"/>
          <w:sz w:val="24"/>
        </w:rPr>
        <w:t xml:space="preserve"> </w:t>
      </w:r>
      <w:r>
        <w:rPr>
          <w:sz w:val="24"/>
        </w:rPr>
        <w:t>Agency;</w:t>
      </w:r>
    </w:p>
    <w:p w14:paraId="6E164CA9" w14:textId="77777777" w:rsidR="00E9458D" w:rsidRDefault="005C6BD6">
      <w:pPr>
        <w:pStyle w:val="ListParagraph"/>
        <w:numPr>
          <w:ilvl w:val="0"/>
          <w:numId w:val="390"/>
        </w:numPr>
        <w:tabs>
          <w:tab w:val="left" w:pos="2161"/>
        </w:tabs>
        <w:rPr>
          <w:sz w:val="24"/>
        </w:rPr>
      </w:pPr>
      <w:r>
        <w:rPr>
          <w:sz w:val="24"/>
        </w:rPr>
        <w:t>not promising care/services, which the Agency doesn’t</w:t>
      </w:r>
      <w:r>
        <w:rPr>
          <w:spacing w:val="-3"/>
          <w:sz w:val="24"/>
        </w:rPr>
        <w:t xml:space="preserve"> </w:t>
      </w:r>
      <w:r>
        <w:rPr>
          <w:sz w:val="24"/>
        </w:rPr>
        <w:t>provide;</w:t>
      </w:r>
    </w:p>
    <w:p w14:paraId="6887E9C0" w14:textId="77777777" w:rsidR="00E9458D" w:rsidRDefault="005C6BD6">
      <w:pPr>
        <w:pStyle w:val="ListParagraph"/>
        <w:numPr>
          <w:ilvl w:val="0"/>
          <w:numId w:val="390"/>
        </w:numPr>
        <w:tabs>
          <w:tab w:val="left" w:pos="2161"/>
        </w:tabs>
        <w:rPr>
          <w:sz w:val="24"/>
        </w:rPr>
      </w:pPr>
      <w:r>
        <w:rPr>
          <w:sz w:val="24"/>
        </w:rPr>
        <w:t>not borrowing money from clients/families or lending money to</w:t>
      </w:r>
      <w:r>
        <w:rPr>
          <w:spacing w:val="-1"/>
          <w:sz w:val="24"/>
        </w:rPr>
        <w:t xml:space="preserve"> </w:t>
      </w:r>
      <w:r>
        <w:rPr>
          <w:sz w:val="24"/>
        </w:rPr>
        <w:t>them;</w:t>
      </w:r>
    </w:p>
    <w:p w14:paraId="411F5C6B" w14:textId="77777777" w:rsidR="00E9458D" w:rsidRDefault="005C6BD6">
      <w:pPr>
        <w:pStyle w:val="ListParagraph"/>
        <w:numPr>
          <w:ilvl w:val="0"/>
          <w:numId w:val="390"/>
        </w:numPr>
        <w:tabs>
          <w:tab w:val="left" w:pos="2161"/>
        </w:tabs>
        <w:rPr>
          <w:sz w:val="24"/>
        </w:rPr>
      </w:pPr>
      <w:r>
        <w:rPr>
          <w:sz w:val="24"/>
        </w:rPr>
        <w:t>not trading or purchasing items from</w:t>
      </w:r>
      <w:r>
        <w:rPr>
          <w:spacing w:val="-4"/>
          <w:sz w:val="24"/>
        </w:rPr>
        <w:t xml:space="preserve"> </w:t>
      </w:r>
      <w:r>
        <w:rPr>
          <w:sz w:val="24"/>
        </w:rPr>
        <w:t>clients/families;</w:t>
      </w:r>
    </w:p>
    <w:p w14:paraId="6B293D66" w14:textId="77777777" w:rsidR="00E9458D" w:rsidRDefault="005C6BD6">
      <w:pPr>
        <w:pStyle w:val="ListParagraph"/>
        <w:numPr>
          <w:ilvl w:val="0"/>
          <w:numId w:val="390"/>
        </w:numPr>
        <w:tabs>
          <w:tab w:val="left" w:pos="2161"/>
        </w:tabs>
        <w:ind w:right="1698"/>
        <w:jc w:val="both"/>
        <w:rPr>
          <w:sz w:val="24"/>
        </w:rPr>
      </w:pPr>
      <w:r>
        <w:rPr>
          <w:sz w:val="24"/>
        </w:rPr>
        <w:t>not accepting gifts from clients/families except in special circumstances wherein a relationship with a client could be damaged if a gift was rejected; (e.g. Employees may accept a gift that is of a token nature such as a box of chocolates but must first obtain authorization from the</w:t>
      </w:r>
      <w:r>
        <w:rPr>
          <w:spacing w:val="-3"/>
          <w:sz w:val="24"/>
        </w:rPr>
        <w:t xml:space="preserve"> </w:t>
      </w:r>
      <w:r>
        <w:rPr>
          <w:sz w:val="24"/>
        </w:rPr>
        <w:t>Supervisor.)</w:t>
      </w:r>
    </w:p>
    <w:p w14:paraId="28256BAA" w14:textId="77777777" w:rsidR="00E9458D" w:rsidRDefault="005C6BD6">
      <w:pPr>
        <w:pStyle w:val="ListParagraph"/>
        <w:numPr>
          <w:ilvl w:val="0"/>
          <w:numId w:val="390"/>
        </w:numPr>
        <w:tabs>
          <w:tab w:val="left" w:pos="2161"/>
        </w:tabs>
        <w:ind w:right="1702"/>
        <w:jc w:val="both"/>
        <w:rPr>
          <w:sz w:val="24"/>
        </w:rPr>
      </w:pPr>
      <w:r>
        <w:rPr>
          <w:sz w:val="24"/>
        </w:rPr>
        <w:t>not giving gifts to clients/families without first obtaining authorization from the Supervisor;</w:t>
      </w:r>
    </w:p>
    <w:p w14:paraId="3EA02B1B" w14:textId="77777777" w:rsidR="00E9458D" w:rsidRDefault="005C6BD6">
      <w:pPr>
        <w:pStyle w:val="ListParagraph"/>
        <w:numPr>
          <w:ilvl w:val="0"/>
          <w:numId w:val="390"/>
        </w:numPr>
        <w:tabs>
          <w:tab w:val="left" w:pos="2161"/>
        </w:tabs>
        <w:jc w:val="both"/>
        <w:rPr>
          <w:sz w:val="24"/>
        </w:rPr>
      </w:pPr>
      <w:r>
        <w:rPr>
          <w:sz w:val="24"/>
        </w:rPr>
        <w:t>not using the Agency’s property for personal benefit without</w:t>
      </w:r>
      <w:r>
        <w:rPr>
          <w:spacing w:val="-10"/>
          <w:sz w:val="24"/>
        </w:rPr>
        <w:t xml:space="preserve"> </w:t>
      </w:r>
      <w:r>
        <w:rPr>
          <w:sz w:val="24"/>
        </w:rPr>
        <w:t>authorization;</w:t>
      </w:r>
    </w:p>
    <w:p w14:paraId="21A27630" w14:textId="77777777" w:rsidR="00E9458D" w:rsidRDefault="005C6BD6">
      <w:pPr>
        <w:pStyle w:val="ListParagraph"/>
        <w:numPr>
          <w:ilvl w:val="0"/>
          <w:numId w:val="390"/>
        </w:numPr>
        <w:tabs>
          <w:tab w:val="left" w:pos="2161"/>
        </w:tabs>
        <w:jc w:val="both"/>
        <w:rPr>
          <w:sz w:val="24"/>
        </w:rPr>
      </w:pPr>
      <w:r>
        <w:rPr>
          <w:sz w:val="24"/>
        </w:rPr>
        <w:t>displaying appropriate dress, grooming, hygiene and</w:t>
      </w:r>
      <w:r>
        <w:rPr>
          <w:spacing w:val="-2"/>
          <w:sz w:val="24"/>
        </w:rPr>
        <w:t xml:space="preserve"> </w:t>
      </w:r>
      <w:r>
        <w:rPr>
          <w:sz w:val="24"/>
        </w:rPr>
        <w:t>etiquette;</w:t>
      </w:r>
    </w:p>
    <w:p w14:paraId="709CDEEF" w14:textId="77777777" w:rsidR="00E9458D" w:rsidRDefault="005C6BD6">
      <w:pPr>
        <w:pStyle w:val="ListParagraph"/>
        <w:numPr>
          <w:ilvl w:val="0"/>
          <w:numId w:val="390"/>
        </w:numPr>
        <w:tabs>
          <w:tab w:val="left" w:pos="2161"/>
        </w:tabs>
        <w:jc w:val="both"/>
        <w:rPr>
          <w:sz w:val="24"/>
        </w:rPr>
      </w:pPr>
      <w:r>
        <w:rPr>
          <w:sz w:val="24"/>
        </w:rPr>
        <w:t>wearing an approved uniform, when</w:t>
      </w:r>
      <w:r>
        <w:rPr>
          <w:spacing w:val="-3"/>
          <w:sz w:val="24"/>
        </w:rPr>
        <w:t xml:space="preserve"> </w:t>
      </w:r>
      <w:r>
        <w:rPr>
          <w:sz w:val="24"/>
        </w:rPr>
        <w:t>required;</w:t>
      </w:r>
    </w:p>
    <w:p w14:paraId="4D216C50" w14:textId="77777777" w:rsidR="00E9458D" w:rsidRDefault="005C6BD6">
      <w:pPr>
        <w:pStyle w:val="ListParagraph"/>
        <w:numPr>
          <w:ilvl w:val="0"/>
          <w:numId w:val="390"/>
        </w:numPr>
        <w:tabs>
          <w:tab w:val="left" w:pos="2161"/>
        </w:tabs>
        <w:jc w:val="both"/>
        <w:rPr>
          <w:sz w:val="24"/>
        </w:rPr>
      </w:pPr>
      <w:r>
        <w:rPr>
          <w:sz w:val="24"/>
        </w:rPr>
        <w:t>being aware of their personal strengths, weaknesses and</w:t>
      </w:r>
      <w:r>
        <w:rPr>
          <w:spacing w:val="-2"/>
          <w:sz w:val="24"/>
        </w:rPr>
        <w:t xml:space="preserve"> </w:t>
      </w:r>
      <w:r>
        <w:rPr>
          <w:sz w:val="24"/>
        </w:rPr>
        <w:t>feelings;</w:t>
      </w:r>
    </w:p>
    <w:p w14:paraId="16450BB6" w14:textId="77777777" w:rsidR="00E9458D" w:rsidRDefault="005C6BD6">
      <w:pPr>
        <w:pStyle w:val="ListParagraph"/>
        <w:numPr>
          <w:ilvl w:val="0"/>
          <w:numId w:val="390"/>
        </w:numPr>
        <w:tabs>
          <w:tab w:val="left" w:pos="2161"/>
        </w:tabs>
        <w:jc w:val="both"/>
        <w:rPr>
          <w:sz w:val="24"/>
        </w:rPr>
      </w:pPr>
      <w:r>
        <w:rPr>
          <w:sz w:val="24"/>
        </w:rPr>
        <w:t>having a good and positive</w:t>
      </w:r>
      <w:r>
        <w:rPr>
          <w:spacing w:val="-1"/>
          <w:sz w:val="24"/>
        </w:rPr>
        <w:t xml:space="preserve"> </w:t>
      </w:r>
      <w:r>
        <w:rPr>
          <w:sz w:val="24"/>
        </w:rPr>
        <w:t>attitude;</w:t>
      </w:r>
    </w:p>
    <w:p w14:paraId="71DF0601" w14:textId="77777777" w:rsidR="00E9458D" w:rsidRDefault="005C6BD6">
      <w:pPr>
        <w:pStyle w:val="ListParagraph"/>
        <w:numPr>
          <w:ilvl w:val="0"/>
          <w:numId w:val="390"/>
        </w:numPr>
        <w:tabs>
          <w:tab w:val="left" w:pos="2161"/>
        </w:tabs>
        <w:jc w:val="both"/>
        <w:rPr>
          <w:sz w:val="24"/>
        </w:rPr>
      </w:pPr>
      <w:r>
        <w:rPr>
          <w:sz w:val="24"/>
        </w:rPr>
        <w:t>being pleasant on the job</w:t>
      </w:r>
      <w:r>
        <w:rPr>
          <w:spacing w:val="-3"/>
          <w:sz w:val="24"/>
        </w:rPr>
        <w:t xml:space="preserve"> </w:t>
      </w:r>
      <w:r>
        <w:rPr>
          <w:sz w:val="24"/>
        </w:rPr>
        <w:t>site;</w:t>
      </w:r>
    </w:p>
    <w:p w14:paraId="13F639BF" w14:textId="77777777" w:rsidR="00E9458D" w:rsidRDefault="005C6BD6">
      <w:pPr>
        <w:pStyle w:val="ListParagraph"/>
        <w:numPr>
          <w:ilvl w:val="0"/>
          <w:numId w:val="390"/>
        </w:numPr>
        <w:tabs>
          <w:tab w:val="left" w:pos="2161"/>
        </w:tabs>
        <w:spacing w:line="276" w:lineRule="exact"/>
        <w:jc w:val="both"/>
        <w:rPr>
          <w:sz w:val="24"/>
        </w:rPr>
      </w:pPr>
      <w:r>
        <w:rPr>
          <w:sz w:val="24"/>
        </w:rPr>
        <w:t>displaying appropriate verbal and non-verbal</w:t>
      </w:r>
      <w:r>
        <w:rPr>
          <w:spacing w:val="-2"/>
          <w:sz w:val="24"/>
        </w:rPr>
        <w:t xml:space="preserve"> </w:t>
      </w:r>
      <w:r>
        <w:rPr>
          <w:sz w:val="24"/>
        </w:rPr>
        <w:t>skills;</w:t>
      </w:r>
    </w:p>
    <w:p w14:paraId="6811FEB8" w14:textId="77777777" w:rsidR="00E9458D" w:rsidRDefault="005C6BD6">
      <w:pPr>
        <w:pStyle w:val="ListParagraph"/>
        <w:numPr>
          <w:ilvl w:val="0"/>
          <w:numId w:val="390"/>
        </w:numPr>
        <w:tabs>
          <w:tab w:val="left" w:pos="2161"/>
        </w:tabs>
        <w:spacing w:line="276" w:lineRule="exact"/>
        <w:jc w:val="both"/>
        <w:rPr>
          <w:sz w:val="24"/>
        </w:rPr>
      </w:pPr>
      <w:r>
        <w:rPr>
          <w:sz w:val="24"/>
        </w:rPr>
        <w:t>keeping moodiness, bad temper and unhappiness out of their</w:t>
      </w:r>
      <w:r>
        <w:rPr>
          <w:spacing w:val="-7"/>
          <w:sz w:val="24"/>
        </w:rPr>
        <w:t xml:space="preserve"> </w:t>
      </w:r>
      <w:r>
        <w:rPr>
          <w:sz w:val="24"/>
        </w:rPr>
        <w:t>demeanor;</w:t>
      </w:r>
    </w:p>
    <w:p w14:paraId="1565CABD" w14:textId="77777777" w:rsidR="00E9458D" w:rsidRDefault="00E9458D">
      <w:pPr>
        <w:spacing w:line="276" w:lineRule="exact"/>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5365C1" w14:textId="77777777">
        <w:trPr>
          <w:trHeight w:val="612"/>
        </w:trPr>
        <w:tc>
          <w:tcPr>
            <w:tcW w:w="5689" w:type="dxa"/>
          </w:tcPr>
          <w:p w14:paraId="7D1F6BB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974D22E" w14:textId="77777777" w:rsidR="00E9458D" w:rsidRDefault="00E9458D">
            <w:pPr>
              <w:pStyle w:val="TableParagraph"/>
              <w:ind w:left="0"/>
              <w:rPr>
                <w:sz w:val="24"/>
              </w:rPr>
            </w:pPr>
          </w:p>
          <w:p w14:paraId="51B00241" w14:textId="77777777" w:rsidR="00E9458D" w:rsidRDefault="005C6BD6">
            <w:pPr>
              <w:pStyle w:val="TableParagraph"/>
              <w:ind w:left="487"/>
              <w:rPr>
                <w:sz w:val="20"/>
              </w:rPr>
            </w:pPr>
            <w:r>
              <w:rPr>
                <w:noProof/>
                <w:sz w:val="20"/>
              </w:rPr>
              <w:drawing>
                <wp:inline distT="0" distB="0" distL="0" distR="0" wp14:anchorId="4D6B027F" wp14:editId="1D4BA066">
                  <wp:extent cx="1390695" cy="966501"/>
                  <wp:effectExtent l="0" t="0" r="0" b="0"/>
                  <wp:docPr id="7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EE37767" w14:textId="77777777">
        <w:trPr>
          <w:trHeight w:val="1184"/>
        </w:trPr>
        <w:tc>
          <w:tcPr>
            <w:tcW w:w="5689" w:type="dxa"/>
          </w:tcPr>
          <w:p w14:paraId="62739DC3" w14:textId="77777777" w:rsidR="00E9458D" w:rsidRDefault="00E9458D">
            <w:pPr>
              <w:pStyle w:val="TableParagraph"/>
              <w:ind w:left="0"/>
              <w:rPr>
                <w:sz w:val="24"/>
              </w:rPr>
            </w:pPr>
          </w:p>
          <w:p w14:paraId="08783D53" w14:textId="77777777" w:rsidR="00E9458D" w:rsidRDefault="005C6BD6">
            <w:pPr>
              <w:pStyle w:val="TableParagraph"/>
              <w:rPr>
                <w:b/>
                <w:sz w:val="24"/>
              </w:rPr>
            </w:pPr>
            <w:r>
              <w:rPr>
                <w:b/>
                <w:sz w:val="24"/>
              </w:rPr>
              <w:t>Section 4: Human Resources</w:t>
            </w:r>
          </w:p>
        </w:tc>
        <w:tc>
          <w:tcPr>
            <w:tcW w:w="3168" w:type="dxa"/>
            <w:vMerge/>
            <w:tcBorders>
              <w:top w:val="nil"/>
            </w:tcBorders>
          </w:tcPr>
          <w:p w14:paraId="07D559D2" w14:textId="77777777" w:rsidR="00E9458D" w:rsidRDefault="00E9458D">
            <w:pPr>
              <w:rPr>
                <w:sz w:val="2"/>
                <w:szCs w:val="2"/>
              </w:rPr>
            </w:pPr>
          </w:p>
        </w:tc>
      </w:tr>
      <w:tr w:rsidR="00E9458D" w14:paraId="77D36F26" w14:textId="77777777">
        <w:trPr>
          <w:trHeight w:val="275"/>
        </w:trPr>
        <w:tc>
          <w:tcPr>
            <w:tcW w:w="5689" w:type="dxa"/>
            <w:vMerge w:val="restart"/>
          </w:tcPr>
          <w:p w14:paraId="1768610B" w14:textId="77777777" w:rsidR="00E9458D" w:rsidRDefault="00E9458D">
            <w:pPr>
              <w:pStyle w:val="TableParagraph"/>
              <w:ind w:left="0"/>
              <w:rPr>
                <w:sz w:val="24"/>
              </w:rPr>
            </w:pPr>
          </w:p>
          <w:p w14:paraId="1A5FA66F" w14:textId="77777777" w:rsidR="00E9458D" w:rsidRDefault="005C6BD6">
            <w:pPr>
              <w:pStyle w:val="TableParagraph"/>
              <w:rPr>
                <w:b/>
                <w:sz w:val="24"/>
              </w:rPr>
            </w:pPr>
            <w:r>
              <w:rPr>
                <w:b/>
                <w:sz w:val="24"/>
              </w:rPr>
              <w:t>Policy Title: Standards of Conduct</w:t>
            </w:r>
          </w:p>
          <w:p w14:paraId="6280B615" w14:textId="77777777" w:rsidR="00E9458D" w:rsidRDefault="005C6BD6">
            <w:pPr>
              <w:pStyle w:val="TableParagraph"/>
              <w:ind w:left="1488"/>
              <w:rPr>
                <w:b/>
                <w:sz w:val="24"/>
              </w:rPr>
            </w:pPr>
            <w:r>
              <w:rPr>
                <w:b/>
                <w:sz w:val="24"/>
              </w:rPr>
              <w:t>&amp; Work Ethics</w:t>
            </w:r>
          </w:p>
        </w:tc>
        <w:tc>
          <w:tcPr>
            <w:tcW w:w="3168" w:type="dxa"/>
          </w:tcPr>
          <w:p w14:paraId="7ED62196" w14:textId="77777777" w:rsidR="00E9458D" w:rsidRDefault="005C6BD6">
            <w:pPr>
              <w:pStyle w:val="TableParagraph"/>
              <w:spacing w:line="256" w:lineRule="exact"/>
              <w:rPr>
                <w:b/>
                <w:sz w:val="24"/>
              </w:rPr>
            </w:pPr>
            <w:r>
              <w:rPr>
                <w:b/>
                <w:sz w:val="24"/>
              </w:rPr>
              <w:t>Policy Number: 4.130</w:t>
            </w:r>
          </w:p>
        </w:tc>
      </w:tr>
      <w:tr w:rsidR="00E9458D" w14:paraId="58D534B9" w14:textId="77777777">
        <w:trPr>
          <w:trHeight w:val="275"/>
        </w:trPr>
        <w:tc>
          <w:tcPr>
            <w:tcW w:w="5689" w:type="dxa"/>
            <w:vMerge/>
            <w:tcBorders>
              <w:top w:val="nil"/>
            </w:tcBorders>
          </w:tcPr>
          <w:p w14:paraId="055C0828" w14:textId="77777777" w:rsidR="00E9458D" w:rsidRDefault="00E9458D">
            <w:pPr>
              <w:rPr>
                <w:sz w:val="2"/>
                <w:szCs w:val="2"/>
              </w:rPr>
            </w:pPr>
          </w:p>
        </w:tc>
        <w:tc>
          <w:tcPr>
            <w:tcW w:w="3168" w:type="dxa"/>
          </w:tcPr>
          <w:p w14:paraId="36B1AA0B" w14:textId="77777777" w:rsidR="00E9458D" w:rsidRDefault="005C6BD6">
            <w:pPr>
              <w:pStyle w:val="TableParagraph"/>
              <w:spacing w:line="255" w:lineRule="exact"/>
              <w:rPr>
                <w:b/>
                <w:sz w:val="24"/>
              </w:rPr>
            </w:pPr>
            <w:r>
              <w:rPr>
                <w:b/>
                <w:sz w:val="24"/>
              </w:rPr>
              <w:t>Effective Date:</w:t>
            </w:r>
          </w:p>
        </w:tc>
      </w:tr>
      <w:tr w:rsidR="00E9458D" w14:paraId="37FDE14C" w14:textId="77777777">
        <w:trPr>
          <w:trHeight w:val="276"/>
        </w:trPr>
        <w:tc>
          <w:tcPr>
            <w:tcW w:w="5689" w:type="dxa"/>
            <w:vMerge/>
            <w:tcBorders>
              <w:top w:val="nil"/>
            </w:tcBorders>
          </w:tcPr>
          <w:p w14:paraId="0654770D" w14:textId="77777777" w:rsidR="00E9458D" w:rsidRDefault="00E9458D">
            <w:pPr>
              <w:rPr>
                <w:sz w:val="2"/>
                <w:szCs w:val="2"/>
              </w:rPr>
            </w:pPr>
          </w:p>
        </w:tc>
        <w:tc>
          <w:tcPr>
            <w:tcW w:w="3168" w:type="dxa"/>
          </w:tcPr>
          <w:p w14:paraId="7167D907" w14:textId="77777777" w:rsidR="00E9458D" w:rsidRDefault="005C6BD6">
            <w:pPr>
              <w:pStyle w:val="TableParagraph"/>
              <w:spacing w:before="1" w:line="255" w:lineRule="exact"/>
              <w:rPr>
                <w:b/>
                <w:sz w:val="24"/>
              </w:rPr>
            </w:pPr>
            <w:r>
              <w:rPr>
                <w:b/>
                <w:sz w:val="24"/>
              </w:rPr>
              <w:t>Revision Date:</w:t>
            </w:r>
          </w:p>
        </w:tc>
      </w:tr>
      <w:tr w:rsidR="00E9458D" w14:paraId="25696502" w14:textId="77777777">
        <w:trPr>
          <w:trHeight w:val="275"/>
        </w:trPr>
        <w:tc>
          <w:tcPr>
            <w:tcW w:w="5689" w:type="dxa"/>
            <w:vMerge/>
            <w:tcBorders>
              <w:top w:val="nil"/>
            </w:tcBorders>
          </w:tcPr>
          <w:p w14:paraId="21B8EEE9" w14:textId="77777777" w:rsidR="00E9458D" w:rsidRDefault="00E9458D">
            <w:pPr>
              <w:rPr>
                <w:sz w:val="2"/>
                <w:szCs w:val="2"/>
              </w:rPr>
            </w:pPr>
          </w:p>
        </w:tc>
        <w:tc>
          <w:tcPr>
            <w:tcW w:w="3168" w:type="dxa"/>
          </w:tcPr>
          <w:p w14:paraId="4EB2335D" w14:textId="77777777" w:rsidR="00E9458D" w:rsidRDefault="005C6BD6">
            <w:pPr>
              <w:pStyle w:val="TableParagraph"/>
              <w:spacing w:line="255" w:lineRule="exact"/>
              <w:rPr>
                <w:b/>
                <w:sz w:val="24"/>
              </w:rPr>
            </w:pPr>
            <w:r>
              <w:rPr>
                <w:b/>
                <w:sz w:val="24"/>
              </w:rPr>
              <w:t>Approved By:</w:t>
            </w:r>
          </w:p>
        </w:tc>
      </w:tr>
      <w:tr w:rsidR="00E9458D" w14:paraId="4D2E05E1" w14:textId="77777777">
        <w:trPr>
          <w:trHeight w:val="276"/>
        </w:trPr>
        <w:tc>
          <w:tcPr>
            <w:tcW w:w="5689" w:type="dxa"/>
            <w:vMerge/>
            <w:tcBorders>
              <w:top w:val="nil"/>
            </w:tcBorders>
          </w:tcPr>
          <w:p w14:paraId="5754B89E" w14:textId="77777777" w:rsidR="00E9458D" w:rsidRDefault="00E9458D">
            <w:pPr>
              <w:rPr>
                <w:sz w:val="2"/>
                <w:szCs w:val="2"/>
              </w:rPr>
            </w:pPr>
          </w:p>
        </w:tc>
        <w:tc>
          <w:tcPr>
            <w:tcW w:w="3168" w:type="dxa"/>
          </w:tcPr>
          <w:p w14:paraId="683B7CC2" w14:textId="77777777" w:rsidR="00E9458D" w:rsidRDefault="005C6BD6">
            <w:pPr>
              <w:pStyle w:val="TableParagraph"/>
              <w:spacing w:line="257" w:lineRule="exact"/>
              <w:rPr>
                <w:b/>
                <w:sz w:val="24"/>
              </w:rPr>
            </w:pPr>
            <w:r>
              <w:rPr>
                <w:b/>
                <w:sz w:val="24"/>
              </w:rPr>
              <w:t>Page Number: Page 3 of 6</w:t>
            </w:r>
          </w:p>
        </w:tc>
      </w:tr>
    </w:tbl>
    <w:p w14:paraId="79A455B0" w14:textId="77777777" w:rsidR="00E9458D" w:rsidRDefault="00E9458D">
      <w:pPr>
        <w:pStyle w:val="BodyText"/>
        <w:spacing w:before="7"/>
        <w:ind w:left="0" w:firstLine="0"/>
        <w:rPr>
          <w:sz w:val="12"/>
        </w:rPr>
      </w:pPr>
    </w:p>
    <w:p w14:paraId="30782FAF" w14:textId="77777777" w:rsidR="00E9458D" w:rsidRDefault="005C6BD6">
      <w:pPr>
        <w:pStyle w:val="ListParagraph"/>
        <w:numPr>
          <w:ilvl w:val="0"/>
          <w:numId w:val="390"/>
        </w:numPr>
        <w:tabs>
          <w:tab w:val="left" w:pos="2161"/>
        </w:tabs>
        <w:spacing w:before="90"/>
        <w:ind w:right="1700"/>
        <w:rPr>
          <w:sz w:val="24"/>
        </w:rPr>
      </w:pPr>
      <w:r>
        <w:rPr>
          <w:sz w:val="24"/>
        </w:rPr>
        <w:t>reporting to work on time, beginning delegated duties immediately and</w:t>
      </w:r>
      <w:r>
        <w:rPr>
          <w:spacing w:val="42"/>
          <w:sz w:val="24"/>
        </w:rPr>
        <w:t xml:space="preserve"> </w:t>
      </w:r>
      <w:r>
        <w:rPr>
          <w:sz w:val="24"/>
        </w:rPr>
        <w:t>working continuously except for scheduled</w:t>
      </w:r>
      <w:r>
        <w:rPr>
          <w:spacing w:val="-4"/>
          <w:sz w:val="24"/>
        </w:rPr>
        <w:t xml:space="preserve"> </w:t>
      </w:r>
      <w:r>
        <w:rPr>
          <w:sz w:val="24"/>
        </w:rPr>
        <w:t>breaks;</w:t>
      </w:r>
    </w:p>
    <w:p w14:paraId="0DCA1209" w14:textId="77777777" w:rsidR="00E9458D" w:rsidRDefault="005C6BD6">
      <w:pPr>
        <w:pStyle w:val="ListParagraph"/>
        <w:numPr>
          <w:ilvl w:val="0"/>
          <w:numId w:val="390"/>
        </w:numPr>
        <w:tabs>
          <w:tab w:val="left" w:pos="2161"/>
        </w:tabs>
        <w:ind w:right="1698"/>
        <w:rPr>
          <w:sz w:val="24"/>
        </w:rPr>
      </w:pPr>
      <w:r>
        <w:rPr>
          <w:sz w:val="24"/>
        </w:rPr>
        <w:t>working the designated hours and seeking additional tasks if their assigned work is completed sooner than</w:t>
      </w:r>
      <w:r>
        <w:rPr>
          <w:spacing w:val="-1"/>
          <w:sz w:val="24"/>
        </w:rPr>
        <w:t xml:space="preserve"> </w:t>
      </w:r>
      <w:r>
        <w:rPr>
          <w:sz w:val="24"/>
        </w:rPr>
        <w:t>predicted;</w:t>
      </w:r>
    </w:p>
    <w:p w14:paraId="1C22A55C" w14:textId="77777777" w:rsidR="00E9458D" w:rsidRDefault="005C6BD6">
      <w:pPr>
        <w:pStyle w:val="ListParagraph"/>
        <w:numPr>
          <w:ilvl w:val="0"/>
          <w:numId w:val="390"/>
        </w:numPr>
        <w:tabs>
          <w:tab w:val="left" w:pos="2161"/>
          <w:tab w:val="left" w:pos="4121"/>
          <w:tab w:val="left" w:pos="5001"/>
          <w:tab w:val="left" w:pos="6055"/>
          <w:tab w:val="left" w:pos="7301"/>
          <w:tab w:val="left" w:pos="8529"/>
          <w:tab w:val="left" w:pos="9690"/>
        </w:tabs>
        <w:ind w:right="1701"/>
        <w:rPr>
          <w:sz w:val="24"/>
        </w:rPr>
      </w:pPr>
      <w:r>
        <w:rPr>
          <w:sz w:val="24"/>
        </w:rPr>
        <w:t xml:space="preserve">completing  </w:t>
      </w:r>
      <w:r>
        <w:rPr>
          <w:spacing w:val="17"/>
          <w:sz w:val="24"/>
        </w:rPr>
        <w:t xml:space="preserve"> </w:t>
      </w:r>
      <w:r>
        <w:rPr>
          <w:sz w:val="24"/>
        </w:rPr>
        <w:t>tasks</w:t>
      </w:r>
      <w:r>
        <w:rPr>
          <w:sz w:val="24"/>
        </w:rPr>
        <w:tab/>
        <w:t xml:space="preserve">in  </w:t>
      </w:r>
      <w:r>
        <w:rPr>
          <w:spacing w:val="19"/>
          <w:sz w:val="24"/>
        </w:rPr>
        <w:t xml:space="preserve"> </w:t>
      </w:r>
      <w:r>
        <w:rPr>
          <w:sz w:val="24"/>
        </w:rPr>
        <w:t>the</w:t>
      </w:r>
      <w:r>
        <w:rPr>
          <w:sz w:val="24"/>
        </w:rPr>
        <w:tab/>
        <w:t>expected</w:t>
      </w:r>
      <w:r>
        <w:rPr>
          <w:sz w:val="24"/>
        </w:rPr>
        <w:tab/>
        <w:t>timeframe,</w:t>
      </w:r>
      <w:r>
        <w:rPr>
          <w:sz w:val="24"/>
        </w:rPr>
        <w:tab/>
        <w:t>combining</w:t>
      </w:r>
      <w:r>
        <w:rPr>
          <w:sz w:val="24"/>
        </w:rPr>
        <w:tab/>
        <w:t xml:space="preserve">tasks  </w:t>
      </w:r>
      <w:r>
        <w:rPr>
          <w:spacing w:val="19"/>
          <w:sz w:val="24"/>
        </w:rPr>
        <w:t xml:space="preserve"> </w:t>
      </w:r>
      <w:r>
        <w:rPr>
          <w:sz w:val="24"/>
        </w:rPr>
        <w:t>for</w:t>
      </w:r>
      <w:r>
        <w:rPr>
          <w:sz w:val="24"/>
        </w:rPr>
        <w:tab/>
      </w:r>
      <w:r>
        <w:rPr>
          <w:spacing w:val="-3"/>
          <w:sz w:val="24"/>
        </w:rPr>
        <w:t xml:space="preserve">greatest </w:t>
      </w:r>
      <w:r>
        <w:rPr>
          <w:sz w:val="24"/>
        </w:rPr>
        <w:t>effectiveness and avoiding idle</w:t>
      </w:r>
      <w:r>
        <w:rPr>
          <w:spacing w:val="-2"/>
          <w:sz w:val="24"/>
        </w:rPr>
        <w:t xml:space="preserve"> </w:t>
      </w:r>
      <w:r>
        <w:rPr>
          <w:sz w:val="24"/>
        </w:rPr>
        <w:t>time;</w:t>
      </w:r>
    </w:p>
    <w:p w14:paraId="782E75D6" w14:textId="77777777" w:rsidR="00E9458D" w:rsidRDefault="005C6BD6">
      <w:pPr>
        <w:pStyle w:val="ListParagraph"/>
        <w:numPr>
          <w:ilvl w:val="0"/>
          <w:numId w:val="390"/>
        </w:numPr>
        <w:tabs>
          <w:tab w:val="left" w:pos="2161"/>
        </w:tabs>
        <w:rPr>
          <w:sz w:val="24"/>
        </w:rPr>
      </w:pPr>
      <w:r>
        <w:rPr>
          <w:sz w:val="24"/>
        </w:rPr>
        <w:t>completing their work assignments as scheduled by the</w:t>
      </w:r>
      <w:r>
        <w:rPr>
          <w:spacing w:val="-4"/>
          <w:sz w:val="24"/>
        </w:rPr>
        <w:t xml:space="preserve"> </w:t>
      </w:r>
      <w:r>
        <w:rPr>
          <w:sz w:val="24"/>
        </w:rPr>
        <w:t>Supervisor;</w:t>
      </w:r>
    </w:p>
    <w:p w14:paraId="296B9485" w14:textId="77777777" w:rsidR="00E9458D" w:rsidRDefault="005C6BD6">
      <w:pPr>
        <w:pStyle w:val="ListParagraph"/>
        <w:numPr>
          <w:ilvl w:val="0"/>
          <w:numId w:val="390"/>
        </w:numPr>
        <w:tabs>
          <w:tab w:val="left" w:pos="2161"/>
        </w:tabs>
        <w:ind w:right="1700"/>
        <w:rPr>
          <w:sz w:val="24"/>
        </w:rPr>
      </w:pPr>
      <w:r>
        <w:rPr>
          <w:sz w:val="24"/>
        </w:rPr>
        <w:t>contacting the Supervisor as quickly as possible, if they need to leave the job site in the event of an</w:t>
      </w:r>
      <w:r>
        <w:rPr>
          <w:spacing w:val="-2"/>
          <w:sz w:val="24"/>
        </w:rPr>
        <w:t xml:space="preserve"> </w:t>
      </w:r>
      <w:r>
        <w:rPr>
          <w:sz w:val="24"/>
        </w:rPr>
        <w:t>emergency;</w:t>
      </w:r>
    </w:p>
    <w:p w14:paraId="1F2D7CDF" w14:textId="77777777" w:rsidR="00E9458D" w:rsidRDefault="005C6BD6">
      <w:pPr>
        <w:pStyle w:val="ListParagraph"/>
        <w:numPr>
          <w:ilvl w:val="0"/>
          <w:numId w:val="390"/>
        </w:numPr>
        <w:tabs>
          <w:tab w:val="left" w:pos="2161"/>
        </w:tabs>
        <w:rPr>
          <w:sz w:val="24"/>
        </w:rPr>
      </w:pPr>
      <w:r>
        <w:rPr>
          <w:sz w:val="24"/>
        </w:rPr>
        <w:t>keeping in touch with the office to confirm schedules and to receive</w:t>
      </w:r>
      <w:r>
        <w:rPr>
          <w:spacing w:val="-8"/>
          <w:sz w:val="24"/>
        </w:rPr>
        <w:t xml:space="preserve"> </w:t>
      </w:r>
      <w:r>
        <w:rPr>
          <w:sz w:val="24"/>
        </w:rPr>
        <w:t>reports/direction;</w:t>
      </w:r>
    </w:p>
    <w:p w14:paraId="2F1C4696" w14:textId="77777777" w:rsidR="00E9458D" w:rsidRDefault="005C6BD6">
      <w:pPr>
        <w:pStyle w:val="ListParagraph"/>
        <w:numPr>
          <w:ilvl w:val="0"/>
          <w:numId w:val="390"/>
        </w:numPr>
        <w:tabs>
          <w:tab w:val="left" w:pos="2161"/>
        </w:tabs>
        <w:rPr>
          <w:sz w:val="24"/>
        </w:rPr>
      </w:pPr>
      <w:r>
        <w:rPr>
          <w:sz w:val="24"/>
        </w:rPr>
        <w:t>completing any and all paperwork correctly and in a timely</w:t>
      </w:r>
      <w:r>
        <w:rPr>
          <w:spacing w:val="-6"/>
          <w:sz w:val="24"/>
        </w:rPr>
        <w:t xml:space="preserve"> </w:t>
      </w:r>
      <w:r>
        <w:rPr>
          <w:sz w:val="24"/>
        </w:rPr>
        <w:t>manner;</w:t>
      </w:r>
    </w:p>
    <w:p w14:paraId="6ACCBE95" w14:textId="77777777" w:rsidR="00E9458D" w:rsidRDefault="005C6BD6">
      <w:pPr>
        <w:pStyle w:val="ListParagraph"/>
        <w:numPr>
          <w:ilvl w:val="0"/>
          <w:numId w:val="390"/>
        </w:numPr>
        <w:tabs>
          <w:tab w:val="left" w:pos="2161"/>
        </w:tabs>
        <w:ind w:right="1701"/>
        <w:rPr>
          <w:sz w:val="24"/>
        </w:rPr>
      </w:pPr>
      <w:r>
        <w:rPr>
          <w:sz w:val="24"/>
        </w:rPr>
        <w:t>ensuring their quality of work is of a high standard and not expecting anything but the best from</w:t>
      </w:r>
      <w:r>
        <w:rPr>
          <w:spacing w:val="-2"/>
          <w:sz w:val="24"/>
        </w:rPr>
        <w:t xml:space="preserve"> </w:t>
      </w:r>
      <w:r>
        <w:rPr>
          <w:sz w:val="24"/>
        </w:rPr>
        <w:t>themselves;</w:t>
      </w:r>
    </w:p>
    <w:p w14:paraId="4BB84F04" w14:textId="77777777" w:rsidR="00E9458D" w:rsidRDefault="005C6BD6">
      <w:pPr>
        <w:pStyle w:val="ListParagraph"/>
        <w:numPr>
          <w:ilvl w:val="0"/>
          <w:numId w:val="390"/>
        </w:numPr>
        <w:tabs>
          <w:tab w:val="left" w:pos="2161"/>
        </w:tabs>
        <w:rPr>
          <w:sz w:val="24"/>
        </w:rPr>
      </w:pPr>
      <w:r>
        <w:rPr>
          <w:sz w:val="24"/>
        </w:rPr>
        <w:t>keeping all obligations and</w:t>
      </w:r>
      <w:r>
        <w:rPr>
          <w:spacing w:val="-3"/>
          <w:sz w:val="24"/>
        </w:rPr>
        <w:t xml:space="preserve"> </w:t>
      </w:r>
      <w:r>
        <w:rPr>
          <w:sz w:val="24"/>
        </w:rPr>
        <w:t>promises;</w:t>
      </w:r>
    </w:p>
    <w:p w14:paraId="78BC3413" w14:textId="77777777" w:rsidR="00E9458D" w:rsidRDefault="005C6BD6">
      <w:pPr>
        <w:pStyle w:val="ListParagraph"/>
        <w:numPr>
          <w:ilvl w:val="0"/>
          <w:numId w:val="390"/>
        </w:numPr>
        <w:tabs>
          <w:tab w:val="left" w:pos="2161"/>
        </w:tabs>
        <w:ind w:right="1701"/>
        <w:rPr>
          <w:sz w:val="24"/>
        </w:rPr>
      </w:pPr>
      <w:r>
        <w:rPr>
          <w:sz w:val="24"/>
        </w:rPr>
        <w:t>being cooperative by displaying leadership skills and maintaining appropriate relationships with other</w:t>
      </w:r>
      <w:r>
        <w:rPr>
          <w:spacing w:val="-1"/>
          <w:sz w:val="24"/>
        </w:rPr>
        <w:t xml:space="preserve"> </w:t>
      </w:r>
      <w:r>
        <w:rPr>
          <w:sz w:val="24"/>
        </w:rPr>
        <w:t>employees;</w:t>
      </w:r>
    </w:p>
    <w:p w14:paraId="6726C51F" w14:textId="77777777" w:rsidR="00E9458D" w:rsidRDefault="005C6BD6">
      <w:pPr>
        <w:pStyle w:val="ListParagraph"/>
        <w:numPr>
          <w:ilvl w:val="0"/>
          <w:numId w:val="390"/>
        </w:numPr>
        <w:tabs>
          <w:tab w:val="left" w:pos="2161"/>
        </w:tabs>
        <w:spacing w:before="1"/>
        <w:rPr>
          <w:sz w:val="24"/>
        </w:rPr>
      </w:pPr>
      <w:r>
        <w:rPr>
          <w:sz w:val="24"/>
        </w:rPr>
        <w:t>being considerate to clients, families, friends, colleagues and</w:t>
      </w:r>
      <w:r>
        <w:rPr>
          <w:spacing w:val="-4"/>
          <w:sz w:val="24"/>
        </w:rPr>
        <w:t xml:space="preserve"> </w:t>
      </w:r>
      <w:r>
        <w:rPr>
          <w:sz w:val="24"/>
        </w:rPr>
        <w:t>professionals;</w:t>
      </w:r>
    </w:p>
    <w:p w14:paraId="556518CB" w14:textId="77777777" w:rsidR="00E9458D" w:rsidRDefault="005C6BD6">
      <w:pPr>
        <w:pStyle w:val="ListParagraph"/>
        <w:numPr>
          <w:ilvl w:val="0"/>
          <w:numId w:val="390"/>
        </w:numPr>
        <w:tabs>
          <w:tab w:val="left" w:pos="2161"/>
        </w:tabs>
        <w:ind w:right="1696"/>
        <w:rPr>
          <w:sz w:val="24"/>
        </w:rPr>
      </w:pPr>
      <w:r>
        <w:rPr>
          <w:sz w:val="24"/>
        </w:rPr>
        <w:t>displaying loyalty, honesty, trustworthiness, dependability, reliability, initiative, self- responsibility and</w:t>
      </w:r>
      <w:r>
        <w:rPr>
          <w:spacing w:val="-1"/>
          <w:sz w:val="24"/>
        </w:rPr>
        <w:t xml:space="preserve"> </w:t>
      </w:r>
      <w:r>
        <w:rPr>
          <w:sz w:val="24"/>
        </w:rPr>
        <w:t>self-discipline;</w:t>
      </w:r>
    </w:p>
    <w:p w14:paraId="2274F81E" w14:textId="77777777" w:rsidR="00E9458D" w:rsidRDefault="005C6BD6">
      <w:pPr>
        <w:pStyle w:val="ListParagraph"/>
        <w:numPr>
          <w:ilvl w:val="0"/>
          <w:numId w:val="390"/>
        </w:numPr>
        <w:tabs>
          <w:tab w:val="left" w:pos="2161"/>
        </w:tabs>
        <w:rPr>
          <w:sz w:val="24"/>
        </w:rPr>
      </w:pPr>
      <w:r>
        <w:rPr>
          <w:sz w:val="24"/>
        </w:rPr>
        <w:t>respecting the rights of</w:t>
      </w:r>
      <w:r>
        <w:rPr>
          <w:spacing w:val="-4"/>
          <w:sz w:val="24"/>
        </w:rPr>
        <w:t xml:space="preserve"> </w:t>
      </w:r>
      <w:r>
        <w:rPr>
          <w:sz w:val="24"/>
        </w:rPr>
        <w:t>others;</w:t>
      </w:r>
    </w:p>
    <w:p w14:paraId="7C5F5E9A" w14:textId="77777777" w:rsidR="00E9458D" w:rsidRDefault="005C6BD6">
      <w:pPr>
        <w:pStyle w:val="ListParagraph"/>
        <w:numPr>
          <w:ilvl w:val="0"/>
          <w:numId w:val="390"/>
        </w:numPr>
        <w:tabs>
          <w:tab w:val="left" w:pos="2161"/>
        </w:tabs>
        <w:rPr>
          <w:sz w:val="24"/>
        </w:rPr>
      </w:pPr>
      <w:r>
        <w:rPr>
          <w:sz w:val="24"/>
        </w:rPr>
        <w:t>being a cooperative and participative team</w:t>
      </w:r>
      <w:r>
        <w:rPr>
          <w:spacing w:val="-4"/>
          <w:sz w:val="24"/>
        </w:rPr>
        <w:t xml:space="preserve"> </w:t>
      </w:r>
      <w:r>
        <w:rPr>
          <w:sz w:val="24"/>
        </w:rPr>
        <w:t>member;</w:t>
      </w:r>
    </w:p>
    <w:p w14:paraId="71BD33A0" w14:textId="77777777" w:rsidR="00E9458D" w:rsidRDefault="005C6BD6">
      <w:pPr>
        <w:pStyle w:val="ListParagraph"/>
        <w:numPr>
          <w:ilvl w:val="0"/>
          <w:numId w:val="390"/>
        </w:numPr>
        <w:tabs>
          <w:tab w:val="left" w:pos="2161"/>
        </w:tabs>
        <w:rPr>
          <w:sz w:val="24"/>
        </w:rPr>
      </w:pPr>
      <w:r>
        <w:rPr>
          <w:sz w:val="24"/>
        </w:rPr>
        <w:t>dealing appropriately with diversity and treating everyone with</w:t>
      </w:r>
      <w:r>
        <w:rPr>
          <w:spacing w:val="-3"/>
          <w:sz w:val="24"/>
        </w:rPr>
        <w:t xml:space="preserve"> </w:t>
      </w:r>
      <w:r>
        <w:rPr>
          <w:sz w:val="24"/>
        </w:rPr>
        <w:t>respect;</w:t>
      </w:r>
    </w:p>
    <w:p w14:paraId="027280BB" w14:textId="77777777" w:rsidR="00E9458D" w:rsidRDefault="005C6BD6">
      <w:pPr>
        <w:pStyle w:val="ListParagraph"/>
        <w:numPr>
          <w:ilvl w:val="0"/>
          <w:numId w:val="390"/>
        </w:numPr>
        <w:tabs>
          <w:tab w:val="left" w:pos="2161"/>
        </w:tabs>
        <w:ind w:right="1701"/>
        <w:rPr>
          <w:sz w:val="24"/>
        </w:rPr>
      </w:pPr>
      <w:r>
        <w:rPr>
          <w:sz w:val="24"/>
        </w:rPr>
        <w:t>looking at things from another’s perspective and being empathetic towards</w:t>
      </w:r>
      <w:r>
        <w:rPr>
          <w:spacing w:val="41"/>
          <w:sz w:val="24"/>
        </w:rPr>
        <w:t xml:space="preserve"> </w:t>
      </w:r>
      <w:r>
        <w:rPr>
          <w:sz w:val="24"/>
        </w:rPr>
        <w:t>their thoughts and</w:t>
      </w:r>
      <w:r>
        <w:rPr>
          <w:spacing w:val="-1"/>
          <w:sz w:val="24"/>
        </w:rPr>
        <w:t xml:space="preserve"> </w:t>
      </w:r>
      <w:r>
        <w:rPr>
          <w:sz w:val="24"/>
        </w:rPr>
        <w:t>feelings;</w:t>
      </w:r>
    </w:p>
    <w:p w14:paraId="7DC1464B" w14:textId="77777777" w:rsidR="00E9458D" w:rsidRDefault="005C6BD6">
      <w:pPr>
        <w:pStyle w:val="ListParagraph"/>
        <w:numPr>
          <w:ilvl w:val="0"/>
          <w:numId w:val="390"/>
        </w:numPr>
        <w:tabs>
          <w:tab w:val="left" w:pos="2161"/>
        </w:tabs>
        <w:rPr>
          <w:sz w:val="24"/>
        </w:rPr>
      </w:pPr>
      <w:r>
        <w:rPr>
          <w:sz w:val="24"/>
        </w:rPr>
        <w:t>avoiding criticizing or denouncing others because their beliefs and values may</w:t>
      </w:r>
      <w:r>
        <w:rPr>
          <w:spacing w:val="-4"/>
          <w:sz w:val="24"/>
        </w:rPr>
        <w:t xml:space="preserve"> </w:t>
      </w:r>
      <w:r>
        <w:rPr>
          <w:sz w:val="24"/>
        </w:rPr>
        <w:t>differ;</w:t>
      </w:r>
    </w:p>
    <w:p w14:paraId="7AB2AC92" w14:textId="77777777" w:rsidR="00E9458D" w:rsidRDefault="005C6BD6">
      <w:pPr>
        <w:pStyle w:val="ListParagraph"/>
        <w:numPr>
          <w:ilvl w:val="0"/>
          <w:numId w:val="390"/>
        </w:numPr>
        <w:tabs>
          <w:tab w:val="left" w:pos="2161"/>
        </w:tabs>
        <w:rPr>
          <w:sz w:val="24"/>
        </w:rPr>
      </w:pPr>
      <w:r>
        <w:rPr>
          <w:sz w:val="24"/>
        </w:rPr>
        <w:t>respecting others for their</w:t>
      </w:r>
      <w:r>
        <w:rPr>
          <w:spacing w:val="-2"/>
          <w:sz w:val="24"/>
        </w:rPr>
        <w:t xml:space="preserve"> </w:t>
      </w:r>
      <w:r>
        <w:rPr>
          <w:sz w:val="24"/>
        </w:rPr>
        <w:t>individuality</w:t>
      </w:r>
    </w:p>
    <w:p w14:paraId="33936197" w14:textId="77777777" w:rsidR="00E9458D" w:rsidRDefault="005C6BD6">
      <w:pPr>
        <w:pStyle w:val="ListParagraph"/>
        <w:numPr>
          <w:ilvl w:val="0"/>
          <w:numId w:val="390"/>
        </w:numPr>
        <w:tabs>
          <w:tab w:val="left" w:pos="2161"/>
        </w:tabs>
        <w:rPr>
          <w:sz w:val="24"/>
        </w:rPr>
      </w:pPr>
      <w:r>
        <w:rPr>
          <w:sz w:val="24"/>
        </w:rPr>
        <w:t>conforming to all safety regulations for their own and other’s</w:t>
      </w:r>
      <w:r>
        <w:rPr>
          <w:spacing w:val="-4"/>
          <w:sz w:val="24"/>
        </w:rPr>
        <w:t xml:space="preserve"> </w:t>
      </w:r>
      <w:r>
        <w:rPr>
          <w:sz w:val="24"/>
        </w:rPr>
        <w:t>protection;</w:t>
      </w:r>
    </w:p>
    <w:p w14:paraId="38139DC5" w14:textId="77777777" w:rsidR="00E9458D" w:rsidRDefault="005C6BD6">
      <w:pPr>
        <w:pStyle w:val="ListParagraph"/>
        <w:numPr>
          <w:ilvl w:val="0"/>
          <w:numId w:val="390"/>
        </w:numPr>
        <w:tabs>
          <w:tab w:val="left" w:pos="2161"/>
        </w:tabs>
        <w:rPr>
          <w:sz w:val="24"/>
        </w:rPr>
      </w:pPr>
      <w:r>
        <w:rPr>
          <w:sz w:val="24"/>
        </w:rPr>
        <w:t>keeping information confidential and not gossiping about the affairs of</w:t>
      </w:r>
      <w:r>
        <w:rPr>
          <w:spacing w:val="-4"/>
          <w:sz w:val="24"/>
        </w:rPr>
        <w:t xml:space="preserve"> </w:t>
      </w:r>
      <w:r>
        <w:rPr>
          <w:sz w:val="24"/>
        </w:rPr>
        <w:t>others;</w:t>
      </w:r>
    </w:p>
    <w:p w14:paraId="63986615" w14:textId="77777777" w:rsidR="00E9458D" w:rsidRDefault="005C6BD6">
      <w:pPr>
        <w:pStyle w:val="ListParagraph"/>
        <w:numPr>
          <w:ilvl w:val="0"/>
          <w:numId w:val="390"/>
        </w:numPr>
        <w:tabs>
          <w:tab w:val="left" w:pos="2161"/>
        </w:tabs>
        <w:rPr>
          <w:sz w:val="24"/>
        </w:rPr>
      </w:pPr>
      <w:r>
        <w:rPr>
          <w:sz w:val="24"/>
        </w:rPr>
        <w:t>being polite and courteous to clients, families, friends, colleagues and</w:t>
      </w:r>
      <w:r>
        <w:rPr>
          <w:spacing w:val="-5"/>
          <w:sz w:val="24"/>
        </w:rPr>
        <w:t xml:space="preserve"> </w:t>
      </w:r>
      <w:r>
        <w:rPr>
          <w:sz w:val="24"/>
        </w:rPr>
        <w:t>professionals;</w:t>
      </w:r>
    </w:p>
    <w:p w14:paraId="68911376" w14:textId="77777777" w:rsidR="00E9458D" w:rsidRDefault="005C6BD6">
      <w:pPr>
        <w:pStyle w:val="ListParagraph"/>
        <w:numPr>
          <w:ilvl w:val="0"/>
          <w:numId w:val="390"/>
        </w:numPr>
        <w:tabs>
          <w:tab w:val="left" w:pos="2161"/>
        </w:tabs>
        <w:rPr>
          <w:sz w:val="24"/>
        </w:rPr>
      </w:pPr>
      <w:r>
        <w:rPr>
          <w:sz w:val="24"/>
        </w:rPr>
        <w:t>following instructions and utilizing all knowledge and</w:t>
      </w:r>
      <w:r>
        <w:rPr>
          <w:spacing w:val="-5"/>
          <w:sz w:val="24"/>
        </w:rPr>
        <w:t xml:space="preserve"> </w:t>
      </w:r>
      <w:r>
        <w:rPr>
          <w:sz w:val="24"/>
        </w:rPr>
        <w:t>skills;</w:t>
      </w:r>
    </w:p>
    <w:p w14:paraId="20A47BEC" w14:textId="77777777" w:rsidR="00E9458D" w:rsidRDefault="005C6BD6">
      <w:pPr>
        <w:pStyle w:val="ListParagraph"/>
        <w:numPr>
          <w:ilvl w:val="0"/>
          <w:numId w:val="390"/>
        </w:numPr>
        <w:tabs>
          <w:tab w:val="left" w:pos="2161"/>
        </w:tabs>
        <w:rPr>
          <w:sz w:val="24"/>
        </w:rPr>
      </w:pPr>
      <w:r>
        <w:rPr>
          <w:sz w:val="24"/>
        </w:rPr>
        <w:t>giving their best efforts at all</w:t>
      </w:r>
      <w:r>
        <w:rPr>
          <w:spacing w:val="-4"/>
          <w:sz w:val="24"/>
        </w:rPr>
        <w:t xml:space="preserve"> </w:t>
      </w:r>
      <w:r>
        <w:rPr>
          <w:sz w:val="24"/>
        </w:rPr>
        <w:t>times;</w:t>
      </w:r>
    </w:p>
    <w:p w14:paraId="6132CF58" w14:textId="77777777" w:rsidR="00E9458D" w:rsidRDefault="005C6BD6">
      <w:pPr>
        <w:pStyle w:val="ListParagraph"/>
        <w:numPr>
          <w:ilvl w:val="0"/>
          <w:numId w:val="390"/>
        </w:numPr>
        <w:tabs>
          <w:tab w:val="left" w:pos="2161"/>
        </w:tabs>
        <w:ind w:right="1697"/>
        <w:rPr>
          <w:sz w:val="24"/>
        </w:rPr>
      </w:pPr>
      <w:r>
        <w:rPr>
          <w:sz w:val="24"/>
        </w:rPr>
        <w:t>realizing and admitting to errors and learning from the experience(s) to avoid making the same mistake(s)</w:t>
      </w:r>
      <w:r>
        <w:rPr>
          <w:spacing w:val="-1"/>
          <w:sz w:val="24"/>
        </w:rPr>
        <w:t xml:space="preserve"> </w:t>
      </w:r>
      <w:r>
        <w:rPr>
          <w:sz w:val="24"/>
        </w:rPr>
        <w:t>again.</w:t>
      </w:r>
    </w:p>
    <w:p w14:paraId="75494F2A" w14:textId="77777777" w:rsidR="00E9458D" w:rsidRDefault="005C6BD6">
      <w:pPr>
        <w:pStyle w:val="ListParagraph"/>
        <w:numPr>
          <w:ilvl w:val="0"/>
          <w:numId w:val="390"/>
        </w:numPr>
        <w:tabs>
          <w:tab w:val="left" w:pos="2161"/>
        </w:tabs>
        <w:ind w:right="1702"/>
        <w:rPr>
          <w:sz w:val="24"/>
        </w:rPr>
      </w:pPr>
      <w:r>
        <w:rPr>
          <w:sz w:val="24"/>
        </w:rPr>
        <w:t>showing good organizational skills in managing themselves, in time management, in prioritizing, in flexibility, in stress management and in the ability to deal with</w:t>
      </w:r>
      <w:r>
        <w:rPr>
          <w:spacing w:val="-13"/>
          <w:sz w:val="24"/>
        </w:rPr>
        <w:t xml:space="preserve"> </w:t>
      </w:r>
      <w:r>
        <w:rPr>
          <w:sz w:val="24"/>
        </w:rPr>
        <w:t>change;</w:t>
      </w:r>
    </w:p>
    <w:p w14:paraId="186EE330"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BB35CA9" w14:textId="77777777">
        <w:trPr>
          <w:trHeight w:val="612"/>
        </w:trPr>
        <w:tc>
          <w:tcPr>
            <w:tcW w:w="5689" w:type="dxa"/>
          </w:tcPr>
          <w:p w14:paraId="710E75B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2C5C531" w14:textId="77777777" w:rsidR="00E9458D" w:rsidRDefault="00E9458D">
            <w:pPr>
              <w:pStyle w:val="TableParagraph"/>
              <w:ind w:left="0"/>
              <w:rPr>
                <w:sz w:val="24"/>
              </w:rPr>
            </w:pPr>
          </w:p>
          <w:p w14:paraId="082AC424" w14:textId="77777777" w:rsidR="00E9458D" w:rsidRDefault="005C6BD6">
            <w:pPr>
              <w:pStyle w:val="TableParagraph"/>
              <w:ind w:left="487"/>
              <w:rPr>
                <w:sz w:val="20"/>
              </w:rPr>
            </w:pPr>
            <w:r>
              <w:rPr>
                <w:noProof/>
                <w:sz w:val="20"/>
              </w:rPr>
              <w:drawing>
                <wp:inline distT="0" distB="0" distL="0" distR="0" wp14:anchorId="79552FDC" wp14:editId="5419FDB6">
                  <wp:extent cx="1390695" cy="966501"/>
                  <wp:effectExtent l="0" t="0" r="0" b="0"/>
                  <wp:docPr id="7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99E3ADA" w14:textId="77777777">
        <w:trPr>
          <w:trHeight w:val="1184"/>
        </w:trPr>
        <w:tc>
          <w:tcPr>
            <w:tcW w:w="5689" w:type="dxa"/>
          </w:tcPr>
          <w:p w14:paraId="5AF6B974" w14:textId="77777777" w:rsidR="00E9458D" w:rsidRDefault="00E9458D">
            <w:pPr>
              <w:pStyle w:val="TableParagraph"/>
              <w:ind w:left="0"/>
              <w:rPr>
                <w:sz w:val="24"/>
              </w:rPr>
            </w:pPr>
          </w:p>
          <w:p w14:paraId="46356CEF" w14:textId="77777777" w:rsidR="00E9458D" w:rsidRDefault="005C6BD6">
            <w:pPr>
              <w:pStyle w:val="TableParagraph"/>
              <w:rPr>
                <w:b/>
                <w:sz w:val="24"/>
              </w:rPr>
            </w:pPr>
            <w:r>
              <w:rPr>
                <w:b/>
                <w:sz w:val="24"/>
              </w:rPr>
              <w:t>Section 4: Human Resources</w:t>
            </w:r>
          </w:p>
        </w:tc>
        <w:tc>
          <w:tcPr>
            <w:tcW w:w="3168" w:type="dxa"/>
            <w:vMerge/>
            <w:tcBorders>
              <w:top w:val="nil"/>
            </w:tcBorders>
          </w:tcPr>
          <w:p w14:paraId="0AA0E5D8" w14:textId="77777777" w:rsidR="00E9458D" w:rsidRDefault="00E9458D">
            <w:pPr>
              <w:rPr>
                <w:sz w:val="2"/>
                <w:szCs w:val="2"/>
              </w:rPr>
            </w:pPr>
          </w:p>
        </w:tc>
      </w:tr>
      <w:tr w:rsidR="00E9458D" w14:paraId="75616D25" w14:textId="77777777">
        <w:trPr>
          <w:trHeight w:val="275"/>
        </w:trPr>
        <w:tc>
          <w:tcPr>
            <w:tcW w:w="5689" w:type="dxa"/>
            <w:vMerge w:val="restart"/>
          </w:tcPr>
          <w:p w14:paraId="26449D8E" w14:textId="77777777" w:rsidR="00E9458D" w:rsidRDefault="00E9458D">
            <w:pPr>
              <w:pStyle w:val="TableParagraph"/>
              <w:ind w:left="0"/>
              <w:rPr>
                <w:sz w:val="24"/>
              </w:rPr>
            </w:pPr>
          </w:p>
          <w:p w14:paraId="315D1AB1" w14:textId="77777777" w:rsidR="00E9458D" w:rsidRDefault="005C6BD6">
            <w:pPr>
              <w:pStyle w:val="TableParagraph"/>
              <w:rPr>
                <w:b/>
                <w:sz w:val="24"/>
              </w:rPr>
            </w:pPr>
            <w:r>
              <w:rPr>
                <w:b/>
                <w:sz w:val="24"/>
              </w:rPr>
              <w:t>Policy Title: Standards of Conduct</w:t>
            </w:r>
          </w:p>
          <w:p w14:paraId="5BD5C46D" w14:textId="77777777" w:rsidR="00E9458D" w:rsidRDefault="005C6BD6">
            <w:pPr>
              <w:pStyle w:val="TableParagraph"/>
              <w:ind w:left="1488"/>
              <w:rPr>
                <w:b/>
                <w:sz w:val="24"/>
              </w:rPr>
            </w:pPr>
            <w:r>
              <w:rPr>
                <w:b/>
                <w:sz w:val="24"/>
              </w:rPr>
              <w:t>&amp; Work Ethics</w:t>
            </w:r>
          </w:p>
        </w:tc>
        <w:tc>
          <w:tcPr>
            <w:tcW w:w="3168" w:type="dxa"/>
          </w:tcPr>
          <w:p w14:paraId="32DD786B" w14:textId="77777777" w:rsidR="00E9458D" w:rsidRDefault="005C6BD6">
            <w:pPr>
              <w:pStyle w:val="TableParagraph"/>
              <w:spacing w:line="256" w:lineRule="exact"/>
              <w:rPr>
                <w:b/>
                <w:sz w:val="24"/>
              </w:rPr>
            </w:pPr>
            <w:r>
              <w:rPr>
                <w:b/>
                <w:sz w:val="24"/>
              </w:rPr>
              <w:t>Policy Number: 4.130</w:t>
            </w:r>
          </w:p>
        </w:tc>
      </w:tr>
      <w:tr w:rsidR="00E9458D" w14:paraId="2002FC54" w14:textId="77777777">
        <w:trPr>
          <w:trHeight w:val="275"/>
        </w:trPr>
        <w:tc>
          <w:tcPr>
            <w:tcW w:w="5689" w:type="dxa"/>
            <w:vMerge/>
            <w:tcBorders>
              <w:top w:val="nil"/>
            </w:tcBorders>
          </w:tcPr>
          <w:p w14:paraId="35A52133" w14:textId="77777777" w:rsidR="00E9458D" w:rsidRDefault="00E9458D">
            <w:pPr>
              <w:rPr>
                <w:sz w:val="2"/>
                <w:szCs w:val="2"/>
              </w:rPr>
            </w:pPr>
          </w:p>
        </w:tc>
        <w:tc>
          <w:tcPr>
            <w:tcW w:w="3168" w:type="dxa"/>
          </w:tcPr>
          <w:p w14:paraId="1AF765A4" w14:textId="77777777" w:rsidR="00E9458D" w:rsidRDefault="005C6BD6">
            <w:pPr>
              <w:pStyle w:val="TableParagraph"/>
              <w:spacing w:line="255" w:lineRule="exact"/>
              <w:rPr>
                <w:b/>
                <w:sz w:val="24"/>
              </w:rPr>
            </w:pPr>
            <w:r>
              <w:rPr>
                <w:b/>
                <w:sz w:val="24"/>
              </w:rPr>
              <w:t>Effective Date:</w:t>
            </w:r>
          </w:p>
        </w:tc>
      </w:tr>
      <w:tr w:rsidR="00E9458D" w14:paraId="1F8EDF6F" w14:textId="77777777">
        <w:trPr>
          <w:trHeight w:val="276"/>
        </w:trPr>
        <w:tc>
          <w:tcPr>
            <w:tcW w:w="5689" w:type="dxa"/>
            <w:vMerge/>
            <w:tcBorders>
              <w:top w:val="nil"/>
            </w:tcBorders>
          </w:tcPr>
          <w:p w14:paraId="2D96DB63" w14:textId="77777777" w:rsidR="00E9458D" w:rsidRDefault="00E9458D">
            <w:pPr>
              <w:rPr>
                <w:sz w:val="2"/>
                <w:szCs w:val="2"/>
              </w:rPr>
            </w:pPr>
          </w:p>
        </w:tc>
        <w:tc>
          <w:tcPr>
            <w:tcW w:w="3168" w:type="dxa"/>
          </w:tcPr>
          <w:p w14:paraId="0F6B39A3" w14:textId="77777777" w:rsidR="00E9458D" w:rsidRDefault="005C6BD6">
            <w:pPr>
              <w:pStyle w:val="TableParagraph"/>
              <w:spacing w:before="1" w:line="255" w:lineRule="exact"/>
              <w:rPr>
                <w:b/>
                <w:sz w:val="24"/>
              </w:rPr>
            </w:pPr>
            <w:r>
              <w:rPr>
                <w:b/>
                <w:sz w:val="24"/>
              </w:rPr>
              <w:t>Revision Date:</w:t>
            </w:r>
          </w:p>
        </w:tc>
      </w:tr>
      <w:tr w:rsidR="00E9458D" w14:paraId="248D6A6B" w14:textId="77777777">
        <w:trPr>
          <w:trHeight w:val="275"/>
        </w:trPr>
        <w:tc>
          <w:tcPr>
            <w:tcW w:w="5689" w:type="dxa"/>
            <w:vMerge/>
            <w:tcBorders>
              <w:top w:val="nil"/>
            </w:tcBorders>
          </w:tcPr>
          <w:p w14:paraId="471E6829" w14:textId="77777777" w:rsidR="00E9458D" w:rsidRDefault="00E9458D">
            <w:pPr>
              <w:rPr>
                <w:sz w:val="2"/>
                <w:szCs w:val="2"/>
              </w:rPr>
            </w:pPr>
          </w:p>
        </w:tc>
        <w:tc>
          <w:tcPr>
            <w:tcW w:w="3168" w:type="dxa"/>
          </w:tcPr>
          <w:p w14:paraId="748EC7A1" w14:textId="77777777" w:rsidR="00E9458D" w:rsidRDefault="005C6BD6">
            <w:pPr>
              <w:pStyle w:val="TableParagraph"/>
              <w:spacing w:line="255" w:lineRule="exact"/>
              <w:rPr>
                <w:b/>
                <w:sz w:val="24"/>
              </w:rPr>
            </w:pPr>
            <w:r>
              <w:rPr>
                <w:b/>
                <w:sz w:val="24"/>
              </w:rPr>
              <w:t>Approved By:</w:t>
            </w:r>
          </w:p>
        </w:tc>
      </w:tr>
      <w:tr w:rsidR="00E9458D" w14:paraId="3C711E64" w14:textId="77777777">
        <w:trPr>
          <w:trHeight w:val="276"/>
        </w:trPr>
        <w:tc>
          <w:tcPr>
            <w:tcW w:w="5689" w:type="dxa"/>
            <w:vMerge/>
            <w:tcBorders>
              <w:top w:val="nil"/>
            </w:tcBorders>
          </w:tcPr>
          <w:p w14:paraId="60385952" w14:textId="77777777" w:rsidR="00E9458D" w:rsidRDefault="00E9458D">
            <w:pPr>
              <w:rPr>
                <w:sz w:val="2"/>
                <w:szCs w:val="2"/>
              </w:rPr>
            </w:pPr>
          </w:p>
        </w:tc>
        <w:tc>
          <w:tcPr>
            <w:tcW w:w="3168" w:type="dxa"/>
          </w:tcPr>
          <w:p w14:paraId="6CC77F72" w14:textId="77777777" w:rsidR="00E9458D" w:rsidRDefault="005C6BD6">
            <w:pPr>
              <w:pStyle w:val="TableParagraph"/>
              <w:spacing w:line="257" w:lineRule="exact"/>
              <w:rPr>
                <w:b/>
                <w:sz w:val="24"/>
              </w:rPr>
            </w:pPr>
            <w:r>
              <w:rPr>
                <w:b/>
                <w:sz w:val="24"/>
              </w:rPr>
              <w:t>Page Number: Page 4 of 6</w:t>
            </w:r>
          </w:p>
        </w:tc>
      </w:tr>
    </w:tbl>
    <w:p w14:paraId="5AA7C468" w14:textId="77777777" w:rsidR="00E9458D" w:rsidRDefault="00E9458D">
      <w:pPr>
        <w:pStyle w:val="BodyText"/>
        <w:spacing w:before="7"/>
        <w:ind w:left="0" w:firstLine="0"/>
        <w:rPr>
          <w:sz w:val="12"/>
        </w:rPr>
      </w:pPr>
    </w:p>
    <w:p w14:paraId="7126C110" w14:textId="77777777" w:rsidR="00E9458D" w:rsidRDefault="005C6BD6">
      <w:pPr>
        <w:pStyle w:val="ListParagraph"/>
        <w:numPr>
          <w:ilvl w:val="0"/>
          <w:numId w:val="390"/>
        </w:numPr>
        <w:tabs>
          <w:tab w:val="left" w:pos="2161"/>
        </w:tabs>
        <w:spacing w:before="90"/>
        <w:ind w:right="1698"/>
        <w:rPr>
          <w:sz w:val="24"/>
        </w:rPr>
      </w:pPr>
      <w:r>
        <w:rPr>
          <w:sz w:val="24"/>
        </w:rPr>
        <w:t>being truthful and accurate about care given, clients’ progress, and events that occurred or did not</w:t>
      </w:r>
      <w:r>
        <w:rPr>
          <w:spacing w:val="-3"/>
          <w:sz w:val="24"/>
        </w:rPr>
        <w:t xml:space="preserve"> </w:t>
      </w:r>
      <w:r>
        <w:rPr>
          <w:sz w:val="24"/>
        </w:rPr>
        <w:t>occur;</w:t>
      </w:r>
    </w:p>
    <w:p w14:paraId="76C9899B" w14:textId="77777777" w:rsidR="00E9458D" w:rsidRDefault="005C6BD6">
      <w:pPr>
        <w:pStyle w:val="ListParagraph"/>
        <w:numPr>
          <w:ilvl w:val="0"/>
          <w:numId w:val="390"/>
        </w:numPr>
        <w:tabs>
          <w:tab w:val="left" w:pos="2161"/>
        </w:tabs>
        <w:rPr>
          <w:sz w:val="24"/>
        </w:rPr>
      </w:pPr>
      <w:r>
        <w:rPr>
          <w:sz w:val="24"/>
        </w:rPr>
        <w:t>avoiding complaining and</w:t>
      </w:r>
      <w:r>
        <w:rPr>
          <w:spacing w:val="-1"/>
          <w:sz w:val="24"/>
        </w:rPr>
        <w:t xml:space="preserve"> </w:t>
      </w:r>
      <w:r>
        <w:rPr>
          <w:sz w:val="24"/>
        </w:rPr>
        <w:t>negativity;</w:t>
      </w:r>
    </w:p>
    <w:p w14:paraId="2CB0F6D2" w14:textId="77777777" w:rsidR="00E9458D" w:rsidRDefault="005C6BD6">
      <w:pPr>
        <w:pStyle w:val="ListParagraph"/>
        <w:numPr>
          <w:ilvl w:val="0"/>
          <w:numId w:val="390"/>
        </w:numPr>
        <w:tabs>
          <w:tab w:val="left" w:pos="2161"/>
        </w:tabs>
        <w:rPr>
          <w:sz w:val="24"/>
        </w:rPr>
      </w:pPr>
      <w:r>
        <w:rPr>
          <w:sz w:val="24"/>
        </w:rPr>
        <w:t>working cooperatively to achieve goals and being willing to help and support</w:t>
      </w:r>
      <w:r>
        <w:rPr>
          <w:spacing w:val="-7"/>
          <w:sz w:val="24"/>
        </w:rPr>
        <w:t xml:space="preserve"> </w:t>
      </w:r>
      <w:r>
        <w:rPr>
          <w:sz w:val="24"/>
        </w:rPr>
        <w:t>others;</w:t>
      </w:r>
    </w:p>
    <w:p w14:paraId="1BF9A557" w14:textId="77777777" w:rsidR="00E9458D" w:rsidRDefault="005C6BD6">
      <w:pPr>
        <w:pStyle w:val="ListParagraph"/>
        <w:numPr>
          <w:ilvl w:val="0"/>
          <w:numId w:val="390"/>
        </w:numPr>
        <w:tabs>
          <w:tab w:val="left" w:pos="2161"/>
        </w:tabs>
        <w:rPr>
          <w:sz w:val="24"/>
        </w:rPr>
      </w:pPr>
      <w:r>
        <w:rPr>
          <w:sz w:val="24"/>
        </w:rPr>
        <w:t>complimenting others work and participating actively in the care team’s</w:t>
      </w:r>
      <w:r>
        <w:rPr>
          <w:spacing w:val="-3"/>
          <w:sz w:val="24"/>
        </w:rPr>
        <w:t xml:space="preserve"> </w:t>
      </w:r>
      <w:r>
        <w:rPr>
          <w:sz w:val="24"/>
        </w:rPr>
        <w:t>endeavor;</w:t>
      </w:r>
    </w:p>
    <w:p w14:paraId="5348C648" w14:textId="77777777" w:rsidR="00E9458D" w:rsidRDefault="005C6BD6">
      <w:pPr>
        <w:pStyle w:val="ListParagraph"/>
        <w:numPr>
          <w:ilvl w:val="0"/>
          <w:numId w:val="390"/>
        </w:numPr>
        <w:tabs>
          <w:tab w:val="left" w:pos="2161"/>
        </w:tabs>
        <w:ind w:right="1702"/>
        <w:jc w:val="both"/>
        <w:rPr>
          <w:sz w:val="24"/>
        </w:rPr>
      </w:pPr>
      <w:r>
        <w:rPr>
          <w:sz w:val="24"/>
        </w:rPr>
        <w:t>submitting a written statement, outlining the facts of any arrest, indictment or conviction for a felony or misdemeanor (other than a minor traffic offense) to the Supervisor within 5 working days of the</w:t>
      </w:r>
      <w:r>
        <w:rPr>
          <w:spacing w:val="-2"/>
          <w:sz w:val="24"/>
        </w:rPr>
        <w:t xml:space="preserve"> </w:t>
      </w:r>
      <w:r>
        <w:rPr>
          <w:sz w:val="24"/>
        </w:rPr>
        <w:t>incident.</w:t>
      </w:r>
    </w:p>
    <w:p w14:paraId="29EBA388" w14:textId="77777777" w:rsidR="00E9458D" w:rsidRDefault="005C6BD6">
      <w:pPr>
        <w:pStyle w:val="ListParagraph"/>
        <w:numPr>
          <w:ilvl w:val="0"/>
          <w:numId w:val="390"/>
        </w:numPr>
        <w:tabs>
          <w:tab w:val="left" w:pos="2161"/>
        </w:tabs>
        <w:ind w:right="1699"/>
        <w:jc w:val="both"/>
        <w:rPr>
          <w:sz w:val="24"/>
        </w:rPr>
      </w:pPr>
      <w:r>
        <w:rPr>
          <w:sz w:val="24"/>
        </w:rPr>
        <w:t>immediately reporting to the Supervisor any incidents wherein they observe another employee treating a client in a manner that</w:t>
      </w:r>
      <w:r>
        <w:rPr>
          <w:spacing w:val="-3"/>
          <w:sz w:val="24"/>
        </w:rPr>
        <w:t xml:space="preserve"> </w:t>
      </w:r>
      <w:r>
        <w:rPr>
          <w:sz w:val="24"/>
        </w:rPr>
        <w:t>is:</w:t>
      </w:r>
    </w:p>
    <w:p w14:paraId="4FED570C" w14:textId="77777777" w:rsidR="00E9458D" w:rsidRDefault="005C6BD6">
      <w:pPr>
        <w:pStyle w:val="ListParagraph"/>
        <w:numPr>
          <w:ilvl w:val="1"/>
          <w:numId w:val="390"/>
        </w:numPr>
        <w:tabs>
          <w:tab w:val="left" w:pos="2521"/>
        </w:tabs>
        <w:ind w:right="1699"/>
        <w:jc w:val="both"/>
        <w:rPr>
          <w:sz w:val="24"/>
        </w:rPr>
      </w:pPr>
      <w:r>
        <w:rPr>
          <w:sz w:val="24"/>
        </w:rPr>
        <w:t>not consistent with the Agency’s standards of conduct and ethical behavior; and/or,</w:t>
      </w:r>
    </w:p>
    <w:p w14:paraId="5F313B81" w14:textId="77777777" w:rsidR="00E9458D" w:rsidRDefault="005C6BD6">
      <w:pPr>
        <w:pStyle w:val="ListParagraph"/>
        <w:numPr>
          <w:ilvl w:val="1"/>
          <w:numId w:val="390"/>
        </w:numPr>
        <w:tabs>
          <w:tab w:val="left" w:pos="2521"/>
        </w:tabs>
        <w:ind w:hanging="361"/>
        <w:jc w:val="both"/>
        <w:rPr>
          <w:sz w:val="24"/>
        </w:rPr>
      </w:pPr>
      <w:r>
        <w:rPr>
          <w:sz w:val="24"/>
        </w:rPr>
        <w:t>physically and/or verbally</w:t>
      </w:r>
      <w:r>
        <w:rPr>
          <w:spacing w:val="-1"/>
          <w:sz w:val="24"/>
        </w:rPr>
        <w:t xml:space="preserve"> </w:t>
      </w:r>
      <w:r>
        <w:rPr>
          <w:sz w:val="24"/>
        </w:rPr>
        <w:t>abusive.</w:t>
      </w:r>
    </w:p>
    <w:p w14:paraId="7EC49D06" w14:textId="77777777" w:rsidR="00E9458D" w:rsidRDefault="005C6BD6">
      <w:pPr>
        <w:pStyle w:val="ListParagraph"/>
        <w:numPr>
          <w:ilvl w:val="0"/>
          <w:numId w:val="390"/>
        </w:numPr>
        <w:tabs>
          <w:tab w:val="left" w:pos="2161"/>
        </w:tabs>
        <w:jc w:val="both"/>
        <w:rPr>
          <w:sz w:val="24"/>
        </w:rPr>
      </w:pPr>
      <w:r>
        <w:rPr>
          <w:sz w:val="24"/>
        </w:rPr>
        <w:t>when working with</w:t>
      </w:r>
      <w:r>
        <w:rPr>
          <w:spacing w:val="-1"/>
          <w:sz w:val="24"/>
        </w:rPr>
        <w:t xml:space="preserve"> </w:t>
      </w:r>
      <w:r>
        <w:rPr>
          <w:sz w:val="24"/>
        </w:rPr>
        <w:t>clients/families,</w:t>
      </w:r>
    </w:p>
    <w:p w14:paraId="57C8F53A" w14:textId="77777777" w:rsidR="00E9458D" w:rsidRDefault="005C6BD6">
      <w:pPr>
        <w:pStyle w:val="ListParagraph"/>
        <w:numPr>
          <w:ilvl w:val="1"/>
          <w:numId w:val="390"/>
        </w:numPr>
        <w:tabs>
          <w:tab w:val="left" w:pos="2521"/>
        </w:tabs>
        <w:ind w:hanging="361"/>
        <w:rPr>
          <w:sz w:val="24"/>
        </w:rPr>
      </w:pPr>
      <w:r>
        <w:rPr>
          <w:sz w:val="24"/>
        </w:rPr>
        <w:t>not giving them their home phone</w:t>
      </w:r>
      <w:r>
        <w:rPr>
          <w:spacing w:val="-2"/>
          <w:sz w:val="24"/>
        </w:rPr>
        <w:t xml:space="preserve"> </w:t>
      </w:r>
      <w:r>
        <w:rPr>
          <w:sz w:val="24"/>
        </w:rPr>
        <w:t>numbers;</w:t>
      </w:r>
    </w:p>
    <w:p w14:paraId="53748A43" w14:textId="77777777" w:rsidR="00E9458D" w:rsidRDefault="005C6BD6">
      <w:pPr>
        <w:pStyle w:val="ListParagraph"/>
        <w:numPr>
          <w:ilvl w:val="1"/>
          <w:numId w:val="390"/>
        </w:numPr>
        <w:tabs>
          <w:tab w:val="left" w:pos="2521"/>
        </w:tabs>
        <w:spacing w:before="1"/>
        <w:ind w:hanging="361"/>
        <w:rPr>
          <w:sz w:val="24"/>
        </w:rPr>
      </w:pPr>
      <w:r>
        <w:rPr>
          <w:sz w:val="24"/>
        </w:rPr>
        <w:t>not giving personal opinions about</w:t>
      </w:r>
      <w:r>
        <w:rPr>
          <w:spacing w:val="-2"/>
          <w:sz w:val="24"/>
        </w:rPr>
        <w:t xml:space="preserve"> </w:t>
      </w:r>
      <w:r>
        <w:rPr>
          <w:sz w:val="24"/>
        </w:rPr>
        <w:t>them;</w:t>
      </w:r>
    </w:p>
    <w:p w14:paraId="38E8FE2A" w14:textId="77777777" w:rsidR="00E9458D" w:rsidRDefault="005C6BD6">
      <w:pPr>
        <w:pStyle w:val="ListParagraph"/>
        <w:numPr>
          <w:ilvl w:val="1"/>
          <w:numId w:val="390"/>
        </w:numPr>
        <w:tabs>
          <w:tab w:val="left" w:pos="2521"/>
        </w:tabs>
        <w:ind w:hanging="361"/>
        <w:rPr>
          <w:sz w:val="24"/>
        </w:rPr>
      </w:pPr>
      <w:r>
        <w:rPr>
          <w:sz w:val="24"/>
        </w:rPr>
        <w:t>not offering medical</w:t>
      </w:r>
      <w:r>
        <w:rPr>
          <w:spacing w:val="-4"/>
          <w:sz w:val="24"/>
        </w:rPr>
        <w:t xml:space="preserve"> </w:t>
      </w:r>
      <w:r>
        <w:rPr>
          <w:sz w:val="24"/>
        </w:rPr>
        <w:t>advice;</w:t>
      </w:r>
    </w:p>
    <w:p w14:paraId="5D6B5238" w14:textId="77777777" w:rsidR="00E9458D" w:rsidRDefault="005C6BD6">
      <w:pPr>
        <w:pStyle w:val="ListParagraph"/>
        <w:numPr>
          <w:ilvl w:val="1"/>
          <w:numId w:val="390"/>
        </w:numPr>
        <w:tabs>
          <w:tab w:val="left" w:pos="2521"/>
        </w:tabs>
        <w:ind w:hanging="361"/>
        <w:rPr>
          <w:sz w:val="24"/>
        </w:rPr>
      </w:pPr>
      <w:r>
        <w:rPr>
          <w:sz w:val="24"/>
        </w:rPr>
        <w:t>not smoking in their</w:t>
      </w:r>
      <w:r>
        <w:rPr>
          <w:spacing w:val="-7"/>
          <w:sz w:val="24"/>
        </w:rPr>
        <w:t xml:space="preserve"> </w:t>
      </w:r>
      <w:r>
        <w:rPr>
          <w:sz w:val="24"/>
        </w:rPr>
        <w:t>homes;</w:t>
      </w:r>
    </w:p>
    <w:p w14:paraId="793E1AB0" w14:textId="77777777" w:rsidR="00E9458D" w:rsidRDefault="005C6BD6">
      <w:pPr>
        <w:pStyle w:val="ListParagraph"/>
        <w:numPr>
          <w:ilvl w:val="1"/>
          <w:numId w:val="390"/>
        </w:numPr>
        <w:tabs>
          <w:tab w:val="left" w:pos="2521"/>
        </w:tabs>
        <w:ind w:hanging="361"/>
        <w:rPr>
          <w:sz w:val="24"/>
        </w:rPr>
      </w:pPr>
      <w:r>
        <w:rPr>
          <w:sz w:val="24"/>
        </w:rPr>
        <w:t>not using their telephone except in cases of emergency or to call the</w:t>
      </w:r>
      <w:r>
        <w:rPr>
          <w:spacing w:val="-7"/>
          <w:sz w:val="24"/>
        </w:rPr>
        <w:t xml:space="preserve"> </w:t>
      </w:r>
      <w:r>
        <w:rPr>
          <w:sz w:val="24"/>
        </w:rPr>
        <w:t>office;</w:t>
      </w:r>
    </w:p>
    <w:p w14:paraId="5E92C4CD" w14:textId="77777777" w:rsidR="00E9458D" w:rsidRDefault="005C6BD6">
      <w:pPr>
        <w:pStyle w:val="ListParagraph"/>
        <w:numPr>
          <w:ilvl w:val="1"/>
          <w:numId w:val="390"/>
        </w:numPr>
        <w:tabs>
          <w:tab w:val="left" w:pos="2520"/>
          <w:tab w:val="left" w:pos="2521"/>
        </w:tabs>
        <w:ind w:hanging="361"/>
        <w:rPr>
          <w:sz w:val="24"/>
        </w:rPr>
      </w:pPr>
      <w:r>
        <w:rPr>
          <w:sz w:val="24"/>
        </w:rPr>
        <w:t>not taking anyone, including pets, into their</w:t>
      </w:r>
      <w:r>
        <w:rPr>
          <w:spacing w:val="-2"/>
          <w:sz w:val="24"/>
        </w:rPr>
        <w:t xml:space="preserve"> </w:t>
      </w:r>
      <w:r>
        <w:rPr>
          <w:sz w:val="24"/>
        </w:rPr>
        <w:t>homes</w:t>
      </w:r>
    </w:p>
    <w:p w14:paraId="3F94D7D8" w14:textId="77777777" w:rsidR="00E9458D" w:rsidRDefault="005C6BD6">
      <w:pPr>
        <w:pStyle w:val="ListParagraph"/>
        <w:numPr>
          <w:ilvl w:val="1"/>
          <w:numId w:val="390"/>
        </w:numPr>
        <w:tabs>
          <w:tab w:val="left" w:pos="2521"/>
        </w:tabs>
        <w:ind w:hanging="361"/>
        <w:rPr>
          <w:sz w:val="24"/>
        </w:rPr>
      </w:pPr>
      <w:r>
        <w:rPr>
          <w:sz w:val="24"/>
        </w:rPr>
        <w:t>not safeguarding a client’s</w:t>
      </w:r>
      <w:r>
        <w:rPr>
          <w:spacing w:val="-1"/>
          <w:sz w:val="24"/>
        </w:rPr>
        <w:t xml:space="preserve"> </w:t>
      </w:r>
      <w:r>
        <w:rPr>
          <w:sz w:val="24"/>
        </w:rPr>
        <w:t>valuables;</w:t>
      </w:r>
    </w:p>
    <w:p w14:paraId="4C295E79" w14:textId="77777777" w:rsidR="00E9458D" w:rsidRDefault="005C6BD6">
      <w:pPr>
        <w:pStyle w:val="ListParagraph"/>
        <w:numPr>
          <w:ilvl w:val="1"/>
          <w:numId w:val="390"/>
        </w:numPr>
        <w:tabs>
          <w:tab w:val="left" w:pos="2521"/>
        </w:tabs>
        <w:ind w:hanging="361"/>
        <w:rPr>
          <w:sz w:val="24"/>
        </w:rPr>
      </w:pPr>
      <w:r>
        <w:rPr>
          <w:sz w:val="24"/>
        </w:rPr>
        <w:t>not using a client’s vehicle or other property for personal</w:t>
      </w:r>
      <w:r>
        <w:rPr>
          <w:spacing w:val="-4"/>
          <w:sz w:val="24"/>
        </w:rPr>
        <w:t xml:space="preserve"> </w:t>
      </w:r>
      <w:r>
        <w:rPr>
          <w:sz w:val="24"/>
        </w:rPr>
        <w:t>reasons;</w:t>
      </w:r>
    </w:p>
    <w:p w14:paraId="6A1A1C19" w14:textId="77777777" w:rsidR="00E9458D" w:rsidRDefault="005C6BD6">
      <w:pPr>
        <w:pStyle w:val="ListParagraph"/>
        <w:numPr>
          <w:ilvl w:val="1"/>
          <w:numId w:val="390"/>
        </w:numPr>
        <w:tabs>
          <w:tab w:val="left" w:pos="2520"/>
          <w:tab w:val="left" w:pos="2521"/>
        </w:tabs>
        <w:ind w:right="1701"/>
        <w:rPr>
          <w:sz w:val="24"/>
        </w:rPr>
      </w:pPr>
      <w:r>
        <w:rPr>
          <w:sz w:val="24"/>
        </w:rPr>
        <w:t>not consuming alcohol or using medication/drugs except for a medical reason(s) in their</w:t>
      </w:r>
      <w:r>
        <w:rPr>
          <w:spacing w:val="-1"/>
          <w:sz w:val="24"/>
        </w:rPr>
        <w:t xml:space="preserve"> </w:t>
      </w:r>
      <w:r>
        <w:rPr>
          <w:sz w:val="24"/>
        </w:rPr>
        <w:t>homes;</w:t>
      </w:r>
    </w:p>
    <w:p w14:paraId="06B4EA9D" w14:textId="77777777" w:rsidR="00E9458D" w:rsidRDefault="005C6BD6">
      <w:pPr>
        <w:pStyle w:val="ListParagraph"/>
        <w:numPr>
          <w:ilvl w:val="1"/>
          <w:numId w:val="390"/>
        </w:numPr>
        <w:tabs>
          <w:tab w:val="left" w:pos="2520"/>
          <w:tab w:val="left" w:pos="2521"/>
        </w:tabs>
        <w:ind w:hanging="361"/>
        <w:rPr>
          <w:sz w:val="24"/>
        </w:rPr>
      </w:pPr>
      <w:r>
        <w:rPr>
          <w:sz w:val="24"/>
        </w:rPr>
        <w:t>not accepting meals from</w:t>
      </w:r>
      <w:r>
        <w:rPr>
          <w:spacing w:val="-1"/>
          <w:sz w:val="24"/>
        </w:rPr>
        <w:t xml:space="preserve"> </w:t>
      </w:r>
      <w:r>
        <w:rPr>
          <w:sz w:val="24"/>
        </w:rPr>
        <w:t>them;</w:t>
      </w:r>
    </w:p>
    <w:p w14:paraId="6599425A" w14:textId="77777777" w:rsidR="00E9458D" w:rsidRDefault="005C6BD6">
      <w:pPr>
        <w:pStyle w:val="ListParagraph"/>
        <w:numPr>
          <w:ilvl w:val="1"/>
          <w:numId w:val="390"/>
        </w:numPr>
        <w:tabs>
          <w:tab w:val="left" w:pos="2521"/>
        </w:tabs>
        <w:ind w:hanging="361"/>
        <w:rPr>
          <w:sz w:val="24"/>
        </w:rPr>
      </w:pPr>
      <w:r>
        <w:rPr>
          <w:sz w:val="24"/>
        </w:rPr>
        <w:t>not taking advantage of their</w:t>
      </w:r>
      <w:r>
        <w:rPr>
          <w:spacing w:val="-3"/>
          <w:sz w:val="24"/>
        </w:rPr>
        <w:t xml:space="preserve"> </w:t>
      </w:r>
      <w:r>
        <w:rPr>
          <w:sz w:val="24"/>
        </w:rPr>
        <w:t>hospitality;</w:t>
      </w:r>
    </w:p>
    <w:p w14:paraId="4393752D" w14:textId="77777777" w:rsidR="00E9458D" w:rsidRDefault="005C6BD6">
      <w:pPr>
        <w:pStyle w:val="ListParagraph"/>
        <w:numPr>
          <w:ilvl w:val="0"/>
          <w:numId w:val="390"/>
        </w:numPr>
        <w:tabs>
          <w:tab w:val="left" w:pos="2161"/>
        </w:tabs>
        <w:rPr>
          <w:sz w:val="24"/>
        </w:rPr>
      </w:pPr>
      <w:r>
        <w:rPr>
          <w:sz w:val="24"/>
        </w:rPr>
        <w:t>regarding legal</w:t>
      </w:r>
      <w:r>
        <w:rPr>
          <w:spacing w:val="-1"/>
          <w:sz w:val="24"/>
        </w:rPr>
        <w:t xml:space="preserve"> </w:t>
      </w:r>
      <w:r>
        <w:rPr>
          <w:sz w:val="24"/>
        </w:rPr>
        <w:t>matters,</w:t>
      </w:r>
    </w:p>
    <w:p w14:paraId="0B030A34" w14:textId="77777777" w:rsidR="00E9458D" w:rsidRDefault="005C6BD6">
      <w:pPr>
        <w:pStyle w:val="ListParagraph"/>
        <w:numPr>
          <w:ilvl w:val="1"/>
          <w:numId w:val="390"/>
        </w:numPr>
        <w:tabs>
          <w:tab w:val="left" w:pos="2521"/>
        </w:tabs>
        <w:ind w:hanging="361"/>
        <w:rPr>
          <w:sz w:val="24"/>
        </w:rPr>
      </w:pPr>
      <w:r>
        <w:rPr>
          <w:sz w:val="24"/>
        </w:rPr>
        <w:t>not taking on assignments of a legal</w:t>
      </w:r>
      <w:r>
        <w:rPr>
          <w:spacing w:val="-3"/>
          <w:sz w:val="24"/>
        </w:rPr>
        <w:t xml:space="preserve"> </w:t>
      </w:r>
      <w:r>
        <w:rPr>
          <w:sz w:val="24"/>
        </w:rPr>
        <w:t>nature;</w:t>
      </w:r>
    </w:p>
    <w:p w14:paraId="0EAB31FA" w14:textId="77777777" w:rsidR="00E9458D" w:rsidRDefault="005C6BD6">
      <w:pPr>
        <w:pStyle w:val="ListParagraph"/>
        <w:numPr>
          <w:ilvl w:val="1"/>
          <w:numId w:val="390"/>
        </w:numPr>
        <w:tabs>
          <w:tab w:val="left" w:pos="2521"/>
        </w:tabs>
        <w:ind w:right="1699"/>
        <w:rPr>
          <w:sz w:val="24"/>
        </w:rPr>
      </w:pPr>
      <w:r>
        <w:rPr>
          <w:sz w:val="24"/>
        </w:rPr>
        <w:t>not becoming an appointee or having legal involvement with the client/family’s property;</w:t>
      </w:r>
    </w:p>
    <w:p w14:paraId="58A9096D" w14:textId="77777777" w:rsidR="00E9458D" w:rsidRDefault="005C6BD6">
      <w:pPr>
        <w:pStyle w:val="ListParagraph"/>
        <w:numPr>
          <w:ilvl w:val="1"/>
          <w:numId w:val="390"/>
        </w:numPr>
        <w:tabs>
          <w:tab w:val="left" w:pos="2521"/>
        </w:tabs>
        <w:ind w:hanging="361"/>
        <w:rPr>
          <w:sz w:val="24"/>
        </w:rPr>
      </w:pPr>
      <w:r>
        <w:rPr>
          <w:sz w:val="24"/>
        </w:rPr>
        <w:t>not becoming the beneficiary of a client’s</w:t>
      </w:r>
      <w:r>
        <w:rPr>
          <w:spacing w:val="-2"/>
          <w:sz w:val="24"/>
        </w:rPr>
        <w:t xml:space="preserve"> </w:t>
      </w:r>
      <w:r>
        <w:rPr>
          <w:sz w:val="24"/>
        </w:rPr>
        <w:t>will;</w:t>
      </w:r>
    </w:p>
    <w:p w14:paraId="67DB90FB" w14:textId="77777777" w:rsidR="00E9458D" w:rsidRDefault="005C6BD6">
      <w:pPr>
        <w:pStyle w:val="ListParagraph"/>
        <w:numPr>
          <w:ilvl w:val="1"/>
          <w:numId w:val="390"/>
        </w:numPr>
        <w:tabs>
          <w:tab w:val="left" w:pos="2521"/>
        </w:tabs>
        <w:ind w:hanging="361"/>
        <w:rPr>
          <w:sz w:val="24"/>
        </w:rPr>
      </w:pPr>
      <w:r>
        <w:rPr>
          <w:sz w:val="24"/>
        </w:rPr>
        <w:t>not becoming a witness or an executor of a client’s will;</w:t>
      </w:r>
      <w:r>
        <w:rPr>
          <w:spacing w:val="-4"/>
          <w:sz w:val="24"/>
        </w:rPr>
        <w:t xml:space="preserve"> </w:t>
      </w:r>
      <w:r>
        <w:rPr>
          <w:sz w:val="24"/>
        </w:rPr>
        <w:t>and,</w:t>
      </w:r>
    </w:p>
    <w:p w14:paraId="6D55ED15" w14:textId="77777777" w:rsidR="00E9458D" w:rsidRDefault="005C6BD6">
      <w:pPr>
        <w:pStyle w:val="ListParagraph"/>
        <w:numPr>
          <w:ilvl w:val="1"/>
          <w:numId w:val="390"/>
        </w:numPr>
        <w:tabs>
          <w:tab w:val="left" w:pos="2521"/>
        </w:tabs>
        <w:ind w:hanging="361"/>
        <w:rPr>
          <w:sz w:val="24"/>
        </w:rPr>
      </w:pPr>
      <w:r>
        <w:rPr>
          <w:sz w:val="24"/>
        </w:rPr>
        <w:t>not having Power of</w:t>
      </w:r>
      <w:r>
        <w:rPr>
          <w:spacing w:val="-1"/>
          <w:sz w:val="24"/>
        </w:rPr>
        <w:t xml:space="preserve"> </w:t>
      </w:r>
      <w:r>
        <w:rPr>
          <w:sz w:val="24"/>
        </w:rPr>
        <w:t>Attorney.</w:t>
      </w:r>
    </w:p>
    <w:p w14:paraId="14754128" w14:textId="77777777" w:rsidR="00E9458D" w:rsidRDefault="005C6BD6">
      <w:pPr>
        <w:pStyle w:val="ListParagraph"/>
        <w:numPr>
          <w:ilvl w:val="0"/>
          <w:numId w:val="390"/>
        </w:numPr>
        <w:tabs>
          <w:tab w:val="left" w:pos="2161"/>
        </w:tabs>
        <w:ind w:right="1697"/>
        <w:rPr>
          <w:sz w:val="24"/>
        </w:rPr>
      </w:pPr>
      <w:r>
        <w:rPr>
          <w:sz w:val="24"/>
        </w:rPr>
        <w:t>responsibility to report false claims (</w:t>
      </w:r>
      <w:r>
        <w:rPr>
          <w:i/>
          <w:sz w:val="24"/>
        </w:rPr>
        <w:t>Refer to Policy #160 – Compliance with Federal Deficit Reduction &amp; False Claims</w:t>
      </w:r>
      <w:r>
        <w:rPr>
          <w:i/>
          <w:spacing w:val="-3"/>
          <w:sz w:val="24"/>
        </w:rPr>
        <w:t xml:space="preserve"> </w:t>
      </w:r>
      <w:r>
        <w:rPr>
          <w:i/>
          <w:sz w:val="24"/>
        </w:rPr>
        <w:t>Acts</w:t>
      </w:r>
      <w:r>
        <w:rPr>
          <w:sz w:val="24"/>
        </w:rPr>
        <w:t>)</w:t>
      </w:r>
    </w:p>
    <w:p w14:paraId="71515F30" w14:textId="77777777" w:rsidR="00E9458D" w:rsidRDefault="005C6BD6">
      <w:pPr>
        <w:pStyle w:val="ListParagraph"/>
        <w:numPr>
          <w:ilvl w:val="1"/>
          <w:numId w:val="390"/>
        </w:numPr>
        <w:tabs>
          <w:tab w:val="left" w:pos="2510"/>
        </w:tabs>
        <w:spacing w:line="275" w:lineRule="exact"/>
        <w:ind w:left="2509" w:hanging="284"/>
        <w:rPr>
          <w:sz w:val="24"/>
        </w:rPr>
      </w:pPr>
      <w:r>
        <w:rPr>
          <w:sz w:val="24"/>
        </w:rPr>
        <w:t>Agency employees, managers, contractors and agents shall be encouraged</w:t>
      </w:r>
      <w:r>
        <w:rPr>
          <w:spacing w:val="-6"/>
          <w:sz w:val="24"/>
        </w:rPr>
        <w:t xml:space="preserve"> </w:t>
      </w:r>
      <w:r>
        <w:rPr>
          <w:sz w:val="24"/>
        </w:rPr>
        <w:t>to:</w:t>
      </w:r>
    </w:p>
    <w:p w14:paraId="59BDB576" w14:textId="77777777" w:rsidR="00E9458D" w:rsidRDefault="00E9458D">
      <w:pPr>
        <w:spacing w:line="275" w:lineRule="exact"/>
        <w:rPr>
          <w:sz w:val="24"/>
        </w:rPr>
        <w:sectPr w:rsidR="00E9458D">
          <w:footerReference w:type="default" r:id="rId130"/>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DE4A60D" w14:textId="77777777">
        <w:trPr>
          <w:trHeight w:val="612"/>
        </w:trPr>
        <w:tc>
          <w:tcPr>
            <w:tcW w:w="5689" w:type="dxa"/>
          </w:tcPr>
          <w:p w14:paraId="5DE767F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18CC22E" w14:textId="77777777" w:rsidR="00E9458D" w:rsidRDefault="00E9458D">
            <w:pPr>
              <w:pStyle w:val="TableParagraph"/>
              <w:ind w:left="0"/>
              <w:rPr>
                <w:sz w:val="24"/>
              </w:rPr>
            </w:pPr>
          </w:p>
          <w:p w14:paraId="600228D0" w14:textId="77777777" w:rsidR="00E9458D" w:rsidRDefault="005C6BD6">
            <w:pPr>
              <w:pStyle w:val="TableParagraph"/>
              <w:ind w:left="487"/>
              <w:rPr>
                <w:sz w:val="20"/>
              </w:rPr>
            </w:pPr>
            <w:r>
              <w:rPr>
                <w:noProof/>
                <w:sz w:val="20"/>
              </w:rPr>
              <w:drawing>
                <wp:inline distT="0" distB="0" distL="0" distR="0" wp14:anchorId="04271373" wp14:editId="6A21DE91">
                  <wp:extent cx="1390695" cy="966501"/>
                  <wp:effectExtent l="0" t="0" r="0" b="0"/>
                  <wp:docPr id="7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9E4F943" w14:textId="77777777">
        <w:trPr>
          <w:trHeight w:val="1184"/>
        </w:trPr>
        <w:tc>
          <w:tcPr>
            <w:tcW w:w="5689" w:type="dxa"/>
          </w:tcPr>
          <w:p w14:paraId="57C32F8A" w14:textId="77777777" w:rsidR="00E9458D" w:rsidRDefault="00E9458D">
            <w:pPr>
              <w:pStyle w:val="TableParagraph"/>
              <w:ind w:left="0"/>
              <w:rPr>
                <w:sz w:val="24"/>
              </w:rPr>
            </w:pPr>
          </w:p>
          <w:p w14:paraId="7603B3C5" w14:textId="77777777" w:rsidR="00E9458D" w:rsidRDefault="005C6BD6">
            <w:pPr>
              <w:pStyle w:val="TableParagraph"/>
              <w:rPr>
                <w:b/>
                <w:sz w:val="24"/>
              </w:rPr>
            </w:pPr>
            <w:r>
              <w:rPr>
                <w:b/>
                <w:sz w:val="24"/>
              </w:rPr>
              <w:t>Section 4: Human Resources</w:t>
            </w:r>
          </w:p>
        </w:tc>
        <w:tc>
          <w:tcPr>
            <w:tcW w:w="3168" w:type="dxa"/>
            <w:vMerge/>
            <w:tcBorders>
              <w:top w:val="nil"/>
            </w:tcBorders>
          </w:tcPr>
          <w:p w14:paraId="07148953" w14:textId="77777777" w:rsidR="00E9458D" w:rsidRDefault="00E9458D">
            <w:pPr>
              <w:rPr>
                <w:sz w:val="2"/>
                <w:szCs w:val="2"/>
              </w:rPr>
            </w:pPr>
          </w:p>
        </w:tc>
      </w:tr>
      <w:tr w:rsidR="00E9458D" w14:paraId="5839935C" w14:textId="77777777">
        <w:trPr>
          <w:trHeight w:val="275"/>
        </w:trPr>
        <w:tc>
          <w:tcPr>
            <w:tcW w:w="5689" w:type="dxa"/>
            <w:vMerge w:val="restart"/>
          </w:tcPr>
          <w:p w14:paraId="203B5D74" w14:textId="77777777" w:rsidR="00E9458D" w:rsidRDefault="00E9458D">
            <w:pPr>
              <w:pStyle w:val="TableParagraph"/>
              <w:ind w:left="0"/>
              <w:rPr>
                <w:sz w:val="24"/>
              </w:rPr>
            </w:pPr>
          </w:p>
          <w:p w14:paraId="207CE403" w14:textId="77777777" w:rsidR="00E9458D" w:rsidRDefault="005C6BD6">
            <w:pPr>
              <w:pStyle w:val="TableParagraph"/>
              <w:rPr>
                <w:b/>
                <w:sz w:val="24"/>
              </w:rPr>
            </w:pPr>
            <w:r>
              <w:rPr>
                <w:b/>
                <w:sz w:val="24"/>
              </w:rPr>
              <w:t>Policy Title: Standards of Conduct</w:t>
            </w:r>
          </w:p>
          <w:p w14:paraId="72441BC2" w14:textId="77777777" w:rsidR="00E9458D" w:rsidRDefault="005C6BD6">
            <w:pPr>
              <w:pStyle w:val="TableParagraph"/>
              <w:ind w:left="1488"/>
              <w:rPr>
                <w:b/>
                <w:sz w:val="24"/>
              </w:rPr>
            </w:pPr>
            <w:r>
              <w:rPr>
                <w:b/>
                <w:sz w:val="24"/>
              </w:rPr>
              <w:t>&amp; Work Ethics</w:t>
            </w:r>
          </w:p>
        </w:tc>
        <w:tc>
          <w:tcPr>
            <w:tcW w:w="3168" w:type="dxa"/>
          </w:tcPr>
          <w:p w14:paraId="39E9C50F" w14:textId="77777777" w:rsidR="00E9458D" w:rsidRDefault="005C6BD6">
            <w:pPr>
              <w:pStyle w:val="TableParagraph"/>
              <w:spacing w:line="256" w:lineRule="exact"/>
              <w:rPr>
                <w:b/>
                <w:sz w:val="24"/>
              </w:rPr>
            </w:pPr>
            <w:r>
              <w:rPr>
                <w:b/>
                <w:sz w:val="24"/>
              </w:rPr>
              <w:t>Policy Number: 4.130</w:t>
            </w:r>
          </w:p>
        </w:tc>
      </w:tr>
      <w:tr w:rsidR="00E9458D" w14:paraId="7E1D80FF" w14:textId="77777777">
        <w:trPr>
          <w:trHeight w:val="275"/>
        </w:trPr>
        <w:tc>
          <w:tcPr>
            <w:tcW w:w="5689" w:type="dxa"/>
            <w:vMerge/>
            <w:tcBorders>
              <w:top w:val="nil"/>
            </w:tcBorders>
          </w:tcPr>
          <w:p w14:paraId="33D71221" w14:textId="77777777" w:rsidR="00E9458D" w:rsidRDefault="00E9458D">
            <w:pPr>
              <w:rPr>
                <w:sz w:val="2"/>
                <w:szCs w:val="2"/>
              </w:rPr>
            </w:pPr>
          </w:p>
        </w:tc>
        <w:tc>
          <w:tcPr>
            <w:tcW w:w="3168" w:type="dxa"/>
          </w:tcPr>
          <w:p w14:paraId="5CDF506E" w14:textId="77777777" w:rsidR="00E9458D" w:rsidRDefault="005C6BD6">
            <w:pPr>
              <w:pStyle w:val="TableParagraph"/>
              <w:spacing w:line="255" w:lineRule="exact"/>
              <w:rPr>
                <w:b/>
                <w:sz w:val="24"/>
              </w:rPr>
            </w:pPr>
            <w:r>
              <w:rPr>
                <w:b/>
                <w:sz w:val="24"/>
              </w:rPr>
              <w:t>Effective Date:</w:t>
            </w:r>
          </w:p>
        </w:tc>
      </w:tr>
      <w:tr w:rsidR="00E9458D" w14:paraId="7577FA13" w14:textId="77777777">
        <w:trPr>
          <w:trHeight w:val="276"/>
        </w:trPr>
        <w:tc>
          <w:tcPr>
            <w:tcW w:w="5689" w:type="dxa"/>
            <w:vMerge/>
            <w:tcBorders>
              <w:top w:val="nil"/>
            </w:tcBorders>
          </w:tcPr>
          <w:p w14:paraId="4CEAAC33" w14:textId="77777777" w:rsidR="00E9458D" w:rsidRDefault="00E9458D">
            <w:pPr>
              <w:rPr>
                <w:sz w:val="2"/>
                <w:szCs w:val="2"/>
              </w:rPr>
            </w:pPr>
          </w:p>
        </w:tc>
        <w:tc>
          <w:tcPr>
            <w:tcW w:w="3168" w:type="dxa"/>
          </w:tcPr>
          <w:p w14:paraId="61DCFA37" w14:textId="77777777" w:rsidR="00E9458D" w:rsidRDefault="005C6BD6">
            <w:pPr>
              <w:pStyle w:val="TableParagraph"/>
              <w:spacing w:before="1" w:line="255" w:lineRule="exact"/>
              <w:rPr>
                <w:b/>
                <w:sz w:val="24"/>
              </w:rPr>
            </w:pPr>
            <w:r>
              <w:rPr>
                <w:b/>
                <w:sz w:val="24"/>
              </w:rPr>
              <w:t>Revision Date:</w:t>
            </w:r>
          </w:p>
        </w:tc>
      </w:tr>
      <w:tr w:rsidR="00E9458D" w14:paraId="2BF9B893" w14:textId="77777777">
        <w:trPr>
          <w:trHeight w:val="275"/>
        </w:trPr>
        <w:tc>
          <w:tcPr>
            <w:tcW w:w="5689" w:type="dxa"/>
            <w:vMerge/>
            <w:tcBorders>
              <w:top w:val="nil"/>
            </w:tcBorders>
          </w:tcPr>
          <w:p w14:paraId="16C1B2E6" w14:textId="77777777" w:rsidR="00E9458D" w:rsidRDefault="00E9458D">
            <w:pPr>
              <w:rPr>
                <w:sz w:val="2"/>
                <w:szCs w:val="2"/>
              </w:rPr>
            </w:pPr>
          </w:p>
        </w:tc>
        <w:tc>
          <w:tcPr>
            <w:tcW w:w="3168" w:type="dxa"/>
          </w:tcPr>
          <w:p w14:paraId="1FF8EF1C" w14:textId="77777777" w:rsidR="00E9458D" w:rsidRDefault="005C6BD6">
            <w:pPr>
              <w:pStyle w:val="TableParagraph"/>
              <w:spacing w:line="255" w:lineRule="exact"/>
              <w:rPr>
                <w:b/>
                <w:sz w:val="24"/>
              </w:rPr>
            </w:pPr>
            <w:r>
              <w:rPr>
                <w:b/>
                <w:sz w:val="24"/>
              </w:rPr>
              <w:t>Approved By:</w:t>
            </w:r>
          </w:p>
        </w:tc>
      </w:tr>
      <w:tr w:rsidR="00E9458D" w14:paraId="3FD536A4" w14:textId="77777777">
        <w:trPr>
          <w:trHeight w:val="276"/>
        </w:trPr>
        <w:tc>
          <w:tcPr>
            <w:tcW w:w="5689" w:type="dxa"/>
            <w:vMerge/>
            <w:tcBorders>
              <w:top w:val="nil"/>
            </w:tcBorders>
          </w:tcPr>
          <w:p w14:paraId="262AAA1C" w14:textId="77777777" w:rsidR="00E9458D" w:rsidRDefault="00E9458D">
            <w:pPr>
              <w:rPr>
                <w:sz w:val="2"/>
                <w:szCs w:val="2"/>
              </w:rPr>
            </w:pPr>
          </w:p>
        </w:tc>
        <w:tc>
          <w:tcPr>
            <w:tcW w:w="3168" w:type="dxa"/>
          </w:tcPr>
          <w:p w14:paraId="4DCCAB52" w14:textId="77777777" w:rsidR="00E9458D" w:rsidRDefault="005C6BD6">
            <w:pPr>
              <w:pStyle w:val="TableParagraph"/>
              <w:spacing w:line="257" w:lineRule="exact"/>
              <w:rPr>
                <w:b/>
                <w:sz w:val="24"/>
              </w:rPr>
            </w:pPr>
            <w:r>
              <w:rPr>
                <w:b/>
                <w:sz w:val="24"/>
              </w:rPr>
              <w:t>Page Number: Page 5 of 6</w:t>
            </w:r>
          </w:p>
        </w:tc>
      </w:tr>
    </w:tbl>
    <w:p w14:paraId="719E00D9" w14:textId="77777777" w:rsidR="00E9458D" w:rsidRDefault="00E9458D">
      <w:pPr>
        <w:pStyle w:val="BodyText"/>
        <w:spacing w:before="7"/>
        <w:ind w:left="0" w:firstLine="0"/>
        <w:rPr>
          <w:sz w:val="12"/>
        </w:rPr>
      </w:pPr>
    </w:p>
    <w:p w14:paraId="55938BC7" w14:textId="77777777" w:rsidR="00E9458D" w:rsidRDefault="005C6BD6">
      <w:pPr>
        <w:pStyle w:val="ListParagraph"/>
        <w:numPr>
          <w:ilvl w:val="2"/>
          <w:numId w:val="390"/>
        </w:numPr>
        <w:tabs>
          <w:tab w:val="left" w:pos="2804"/>
          <w:tab w:val="left" w:pos="2805"/>
        </w:tabs>
        <w:spacing w:before="90"/>
        <w:ind w:hanging="361"/>
        <w:rPr>
          <w:sz w:val="24"/>
        </w:rPr>
      </w:pPr>
      <w:r>
        <w:rPr>
          <w:sz w:val="24"/>
        </w:rPr>
        <w:t>be familiar with the laws regarding fraud, abuse and false</w:t>
      </w:r>
      <w:r>
        <w:rPr>
          <w:spacing w:val="-4"/>
          <w:sz w:val="24"/>
        </w:rPr>
        <w:t xml:space="preserve"> </w:t>
      </w:r>
      <w:r>
        <w:rPr>
          <w:sz w:val="24"/>
        </w:rPr>
        <w:t>claims;</w:t>
      </w:r>
    </w:p>
    <w:p w14:paraId="18663061" w14:textId="77777777" w:rsidR="00E9458D" w:rsidRDefault="005C6BD6">
      <w:pPr>
        <w:pStyle w:val="ListParagraph"/>
        <w:numPr>
          <w:ilvl w:val="2"/>
          <w:numId w:val="390"/>
        </w:numPr>
        <w:tabs>
          <w:tab w:val="left" w:pos="2805"/>
        </w:tabs>
        <w:ind w:right="1701"/>
        <w:rPr>
          <w:sz w:val="24"/>
        </w:rPr>
      </w:pPr>
      <w:r>
        <w:rPr>
          <w:sz w:val="24"/>
        </w:rPr>
        <w:t>assume responsibility for their role in the prevention of fraud, abuse and waste in the federal health care</w:t>
      </w:r>
      <w:r>
        <w:rPr>
          <w:spacing w:val="-2"/>
          <w:sz w:val="24"/>
        </w:rPr>
        <w:t xml:space="preserve"> </w:t>
      </w:r>
      <w:r>
        <w:rPr>
          <w:sz w:val="24"/>
        </w:rPr>
        <w:t>system;</w:t>
      </w:r>
    </w:p>
    <w:p w14:paraId="235ABFF9" w14:textId="77777777" w:rsidR="00E9458D" w:rsidRDefault="005C6BD6">
      <w:pPr>
        <w:pStyle w:val="ListParagraph"/>
        <w:numPr>
          <w:ilvl w:val="2"/>
          <w:numId w:val="390"/>
        </w:numPr>
        <w:tabs>
          <w:tab w:val="left" w:pos="2865"/>
        </w:tabs>
        <w:ind w:right="1699"/>
        <w:rPr>
          <w:sz w:val="24"/>
        </w:rPr>
      </w:pPr>
      <w:r>
        <w:tab/>
      </w:r>
      <w:r>
        <w:rPr>
          <w:sz w:val="24"/>
        </w:rPr>
        <w:t>assume responsibility for recognizing and reporting known and suspected cases of fraud, abuse, and/or false</w:t>
      </w:r>
      <w:r>
        <w:rPr>
          <w:spacing w:val="-3"/>
          <w:sz w:val="24"/>
        </w:rPr>
        <w:t xml:space="preserve"> </w:t>
      </w:r>
      <w:r>
        <w:rPr>
          <w:sz w:val="24"/>
        </w:rPr>
        <w:t>claims,</w:t>
      </w:r>
    </w:p>
    <w:p w14:paraId="6B8378EA" w14:textId="77777777" w:rsidR="00E9458D" w:rsidRDefault="005C6BD6">
      <w:pPr>
        <w:pStyle w:val="ListParagraph"/>
        <w:numPr>
          <w:ilvl w:val="1"/>
          <w:numId w:val="390"/>
        </w:numPr>
        <w:tabs>
          <w:tab w:val="left" w:pos="2521"/>
        </w:tabs>
        <w:ind w:left="2509" w:right="1703" w:hanging="284"/>
        <w:rPr>
          <w:sz w:val="24"/>
        </w:rPr>
      </w:pPr>
      <w:r>
        <w:rPr>
          <w:sz w:val="24"/>
        </w:rPr>
        <w:t>Individuals who report abuse, fraud or waste shall be protected from retaliation and retribution.</w:t>
      </w:r>
    </w:p>
    <w:p w14:paraId="2DC29176" w14:textId="77777777" w:rsidR="00E9458D" w:rsidRDefault="00E9458D">
      <w:pPr>
        <w:pStyle w:val="BodyText"/>
        <w:ind w:left="0" w:firstLine="0"/>
      </w:pPr>
    </w:p>
    <w:p w14:paraId="1C531770" w14:textId="77777777" w:rsidR="00E9458D" w:rsidRDefault="005C6BD6">
      <w:pPr>
        <w:pStyle w:val="Heading2"/>
      </w:pPr>
      <w:r>
        <w:t>GUIDELINES</w:t>
      </w:r>
    </w:p>
    <w:p w14:paraId="3AB6E6AD" w14:textId="77777777" w:rsidR="00E9458D" w:rsidRDefault="005C6BD6">
      <w:pPr>
        <w:pStyle w:val="ListParagraph"/>
        <w:numPr>
          <w:ilvl w:val="0"/>
          <w:numId w:val="389"/>
        </w:numPr>
        <w:tabs>
          <w:tab w:val="left" w:pos="2161"/>
        </w:tabs>
        <w:jc w:val="both"/>
        <w:rPr>
          <w:sz w:val="24"/>
        </w:rPr>
      </w:pPr>
      <w:r>
        <w:rPr>
          <w:sz w:val="24"/>
        </w:rPr>
        <w:t>Work ethics shall reflect the values of the Agency and of community care</w:t>
      </w:r>
      <w:r>
        <w:rPr>
          <w:spacing w:val="-8"/>
          <w:sz w:val="24"/>
        </w:rPr>
        <w:t xml:space="preserve"> </w:t>
      </w:r>
      <w:r>
        <w:rPr>
          <w:sz w:val="24"/>
        </w:rPr>
        <w:t>programs.</w:t>
      </w:r>
    </w:p>
    <w:p w14:paraId="15BC3D29" w14:textId="77777777" w:rsidR="00E9458D" w:rsidRDefault="005C6BD6">
      <w:pPr>
        <w:pStyle w:val="ListParagraph"/>
        <w:numPr>
          <w:ilvl w:val="0"/>
          <w:numId w:val="389"/>
        </w:numPr>
        <w:tabs>
          <w:tab w:val="left" w:pos="2161"/>
        </w:tabs>
        <w:ind w:right="1701"/>
        <w:jc w:val="both"/>
        <w:rPr>
          <w:sz w:val="24"/>
        </w:rPr>
      </w:pPr>
      <w:r>
        <w:rPr>
          <w:sz w:val="24"/>
        </w:rPr>
        <w:t>All personnel/clients/families must clearly understand the standards of conduct and work ethics, their importance to the community and their relationship to the delivery of services.</w:t>
      </w:r>
    </w:p>
    <w:p w14:paraId="71831E37" w14:textId="77777777" w:rsidR="00E9458D" w:rsidRDefault="005C6BD6">
      <w:pPr>
        <w:pStyle w:val="ListParagraph"/>
        <w:numPr>
          <w:ilvl w:val="0"/>
          <w:numId w:val="389"/>
        </w:numPr>
        <w:tabs>
          <w:tab w:val="left" w:pos="2161"/>
        </w:tabs>
        <w:ind w:right="1697"/>
        <w:jc w:val="both"/>
        <w:rPr>
          <w:sz w:val="24"/>
        </w:rPr>
      </w:pPr>
      <w:r>
        <w:rPr>
          <w:sz w:val="24"/>
        </w:rPr>
        <w:t xml:space="preserve">All new employees shall be given information on the Agency’s </w:t>
      </w:r>
      <w:r>
        <w:rPr>
          <w:i/>
          <w:sz w:val="24"/>
        </w:rPr>
        <w:t xml:space="preserve">Standards of Conduct and Work Ethics </w:t>
      </w:r>
      <w:r>
        <w:rPr>
          <w:sz w:val="24"/>
        </w:rPr>
        <w:t>Policy during Orientation. Refresher sessions shall be given on an as-needed basis and/or</w:t>
      </w:r>
      <w:r>
        <w:rPr>
          <w:spacing w:val="-1"/>
          <w:sz w:val="24"/>
        </w:rPr>
        <w:t xml:space="preserve"> </w:t>
      </w:r>
      <w:r>
        <w:rPr>
          <w:sz w:val="24"/>
        </w:rPr>
        <w:t>annually.</w:t>
      </w:r>
    </w:p>
    <w:p w14:paraId="4E2B1964" w14:textId="77777777" w:rsidR="00E9458D" w:rsidRDefault="005C6BD6">
      <w:pPr>
        <w:pStyle w:val="ListParagraph"/>
        <w:numPr>
          <w:ilvl w:val="0"/>
          <w:numId w:val="389"/>
        </w:numPr>
        <w:tabs>
          <w:tab w:val="left" w:pos="2161"/>
        </w:tabs>
        <w:spacing w:before="1"/>
        <w:ind w:right="1698"/>
        <w:jc w:val="both"/>
        <w:rPr>
          <w:sz w:val="24"/>
        </w:rPr>
      </w:pPr>
      <w:r>
        <w:rPr>
          <w:sz w:val="24"/>
        </w:rPr>
        <w:t xml:space="preserve">All employees shall be evaluated on how well they respect and work within the Agency’s </w:t>
      </w:r>
      <w:r>
        <w:rPr>
          <w:i/>
          <w:sz w:val="24"/>
        </w:rPr>
        <w:t xml:space="preserve">Standards of Conduct and Work Ethics </w:t>
      </w:r>
      <w:r>
        <w:rPr>
          <w:sz w:val="24"/>
        </w:rPr>
        <w:t>Policy during performance appraisals.</w:t>
      </w:r>
    </w:p>
    <w:p w14:paraId="667A0371" w14:textId="77777777" w:rsidR="00E9458D" w:rsidRDefault="005C6BD6">
      <w:pPr>
        <w:pStyle w:val="ListParagraph"/>
        <w:numPr>
          <w:ilvl w:val="0"/>
          <w:numId w:val="389"/>
        </w:numPr>
        <w:tabs>
          <w:tab w:val="left" w:pos="2161"/>
        </w:tabs>
        <w:ind w:right="1701"/>
        <w:jc w:val="both"/>
        <w:rPr>
          <w:sz w:val="24"/>
        </w:rPr>
      </w:pPr>
      <w:r>
        <w:rPr>
          <w:sz w:val="24"/>
        </w:rPr>
        <w:t>Any complaints of violations of this policy shall be investigated. Proceedings shall  be documented, and corrective actions shall immediately be</w:t>
      </w:r>
      <w:r>
        <w:rPr>
          <w:spacing w:val="-4"/>
          <w:sz w:val="24"/>
        </w:rPr>
        <w:t xml:space="preserve"> </w:t>
      </w:r>
      <w:r>
        <w:rPr>
          <w:sz w:val="24"/>
        </w:rPr>
        <w:t>undertaken.</w:t>
      </w:r>
    </w:p>
    <w:p w14:paraId="71E2F863" w14:textId="77777777" w:rsidR="00E9458D" w:rsidRDefault="005C6BD6">
      <w:pPr>
        <w:pStyle w:val="ListParagraph"/>
        <w:numPr>
          <w:ilvl w:val="0"/>
          <w:numId w:val="389"/>
        </w:numPr>
        <w:tabs>
          <w:tab w:val="left" w:pos="2161"/>
        </w:tabs>
        <w:ind w:right="1699"/>
        <w:jc w:val="both"/>
        <w:rPr>
          <w:sz w:val="24"/>
        </w:rPr>
      </w:pPr>
      <w:r>
        <w:rPr>
          <w:sz w:val="24"/>
        </w:rPr>
        <w:t xml:space="preserve">All breaches of this policy and subsequent actions taken shall be documented in the individual employee’s personnel file. All staff shall adhere to the company’s </w:t>
      </w:r>
      <w:r>
        <w:rPr>
          <w:i/>
          <w:sz w:val="24"/>
        </w:rPr>
        <w:t>“Conflict of Interest”</w:t>
      </w:r>
      <w:r>
        <w:rPr>
          <w:i/>
          <w:spacing w:val="-1"/>
          <w:sz w:val="24"/>
        </w:rPr>
        <w:t xml:space="preserve"> </w:t>
      </w:r>
      <w:r>
        <w:rPr>
          <w:sz w:val="24"/>
        </w:rPr>
        <w:t>Policy”.</w:t>
      </w:r>
    </w:p>
    <w:p w14:paraId="2B5FF536" w14:textId="77777777" w:rsidR="00E9458D" w:rsidRDefault="005C6BD6">
      <w:pPr>
        <w:pStyle w:val="ListParagraph"/>
        <w:numPr>
          <w:ilvl w:val="0"/>
          <w:numId w:val="389"/>
        </w:numPr>
        <w:tabs>
          <w:tab w:val="left" w:pos="2161"/>
        </w:tabs>
        <w:ind w:right="1700"/>
        <w:jc w:val="both"/>
        <w:rPr>
          <w:sz w:val="24"/>
        </w:rPr>
      </w:pPr>
      <w:r>
        <w:rPr>
          <w:sz w:val="24"/>
        </w:rPr>
        <w:t xml:space="preserve">Violations to the </w:t>
      </w:r>
      <w:r>
        <w:rPr>
          <w:i/>
          <w:sz w:val="24"/>
        </w:rPr>
        <w:t xml:space="preserve">Standards of Conduct and Work </w:t>
      </w:r>
      <w:r>
        <w:rPr>
          <w:sz w:val="24"/>
        </w:rPr>
        <w:t>Ethics Policy shall be reported to the Manager/Administrator or Supervisor to maintain quality</w:t>
      </w:r>
      <w:r>
        <w:rPr>
          <w:spacing w:val="-5"/>
          <w:sz w:val="24"/>
        </w:rPr>
        <w:t xml:space="preserve"> </w:t>
      </w:r>
      <w:r>
        <w:rPr>
          <w:sz w:val="24"/>
        </w:rPr>
        <w:t>improvement.</w:t>
      </w:r>
    </w:p>
    <w:p w14:paraId="1B4EED37" w14:textId="77777777" w:rsidR="00E9458D" w:rsidRDefault="005C6BD6">
      <w:pPr>
        <w:pStyle w:val="ListParagraph"/>
        <w:numPr>
          <w:ilvl w:val="0"/>
          <w:numId w:val="389"/>
        </w:numPr>
        <w:tabs>
          <w:tab w:val="left" w:pos="2161"/>
        </w:tabs>
        <w:ind w:right="1698"/>
        <w:jc w:val="both"/>
        <w:rPr>
          <w:sz w:val="24"/>
        </w:rPr>
      </w:pPr>
      <w:r>
        <w:rPr>
          <w:sz w:val="24"/>
        </w:rPr>
        <w:t xml:space="preserve">The </w:t>
      </w:r>
      <w:r>
        <w:rPr>
          <w:i/>
          <w:sz w:val="24"/>
        </w:rPr>
        <w:t xml:space="preserve">Standards of Conduct and Work Ethics </w:t>
      </w:r>
      <w:r>
        <w:rPr>
          <w:sz w:val="24"/>
        </w:rPr>
        <w:t>Policy shall be reviewed and revised, as necessary, with input from the community and</w:t>
      </w:r>
      <w:r>
        <w:rPr>
          <w:spacing w:val="-1"/>
          <w:sz w:val="24"/>
        </w:rPr>
        <w:t xml:space="preserve"> </w:t>
      </w:r>
      <w:r>
        <w:rPr>
          <w:sz w:val="24"/>
        </w:rPr>
        <w:t>employees.</w:t>
      </w:r>
    </w:p>
    <w:p w14:paraId="3DEF0D3B" w14:textId="77777777" w:rsidR="00E9458D" w:rsidRDefault="00E9458D">
      <w:pPr>
        <w:pStyle w:val="BodyText"/>
        <w:spacing w:before="3"/>
        <w:ind w:left="0" w:firstLine="0"/>
      </w:pPr>
    </w:p>
    <w:p w14:paraId="16DB5765" w14:textId="77777777" w:rsidR="00E9458D" w:rsidRDefault="005C6BD6">
      <w:pPr>
        <w:pStyle w:val="Heading2"/>
        <w:spacing w:before="1"/>
      </w:pPr>
      <w:r>
        <w:t>FORMS</w:t>
      </w:r>
    </w:p>
    <w:p w14:paraId="77B471B0" w14:textId="77777777" w:rsidR="00E9458D" w:rsidRDefault="005C6BD6">
      <w:pPr>
        <w:pStyle w:val="ListParagraph"/>
        <w:numPr>
          <w:ilvl w:val="0"/>
          <w:numId w:val="388"/>
        </w:numPr>
        <w:tabs>
          <w:tab w:val="left" w:pos="2085"/>
        </w:tabs>
        <w:rPr>
          <w:sz w:val="24"/>
        </w:rPr>
      </w:pPr>
      <w:r>
        <w:rPr>
          <w:sz w:val="24"/>
        </w:rPr>
        <w:t>Compliance</w:t>
      </w:r>
    </w:p>
    <w:p w14:paraId="607A6F63" w14:textId="77777777" w:rsidR="00E9458D" w:rsidRDefault="005C6BD6">
      <w:pPr>
        <w:pStyle w:val="ListParagraph"/>
        <w:numPr>
          <w:ilvl w:val="0"/>
          <w:numId w:val="388"/>
        </w:numPr>
        <w:tabs>
          <w:tab w:val="left" w:pos="2085"/>
        </w:tabs>
        <w:rPr>
          <w:sz w:val="24"/>
        </w:rPr>
      </w:pPr>
      <w:r>
        <w:rPr>
          <w:sz w:val="24"/>
        </w:rPr>
        <w:t>Standards of</w:t>
      </w:r>
      <w:r>
        <w:rPr>
          <w:spacing w:val="-1"/>
          <w:sz w:val="24"/>
        </w:rPr>
        <w:t xml:space="preserve"> </w:t>
      </w:r>
      <w:r>
        <w:rPr>
          <w:sz w:val="24"/>
        </w:rPr>
        <w:t>Conduct</w:t>
      </w:r>
    </w:p>
    <w:p w14:paraId="54100BF2" w14:textId="77777777" w:rsidR="00E9458D" w:rsidRDefault="005C6BD6">
      <w:pPr>
        <w:pStyle w:val="ListParagraph"/>
        <w:numPr>
          <w:ilvl w:val="0"/>
          <w:numId w:val="388"/>
        </w:numPr>
        <w:tabs>
          <w:tab w:val="left" w:pos="2085"/>
        </w:tabs>
        <w:rPr>
          <w:sz w:val="24"/>
        </w:rPr>
      </w:pPr>
      <w:r>
        <w:rPr>
          <w:sz w:val="24"/>
        </w:rPr>
        <w:t>Conflict of Interest Statement</w:t>
      </w:r>
    </w:p>
    <w:p w14:paraId="06A71ABC" w14:textId="77777777" w:rsidR="00E9458D" w:rsidRDefault="005C6BD6">
      <w:pPr>
        <w:pStyle w:val="ListParagraph"/>
        <w:numPr>
          <w:ilvl w:val="0"/>
          <w:numId w:val="388"/>
        </w:numPr>
        <w:tabs>
          <w:tab w:val="left" w:pos="2085"/>
        </w:tabs>
        <w:rPr>
          <w:sz w:val="24"/>
        </w:rPr>
      </w:pPr>
      <w:r>
        <w:rPr>
          <w:sz w:val="24"/>
        </w:rPr>
        <w:t>Confidentiality</w:t>
      </w:r>
      <w:r>
        <w:rPr>
          <w:spacing w:val="-1"/>
          <w:sz w:val="24"/>
        </w:rPr>
        <w:t xml:space="preserve"> </w:t>
      </w:r>
      <w:r>
        <w:rPr>
          <w:sz w:val="24"/>
        </w:rPr>
        <w:t>Statement</w:t>
      </w:r>
    </w:p>
    <w:p w14:paraId="53B94D47" w14:textId="77777777" w:rsidR="00E9458D" w:rsidRDefault="00E9458D">
      <w:pPr>
        <w:pStyle w:val="BodyText"/>
        <w:ind w:left="0" w:firstLine="0"/>
        <w:rPr>
          <w:sz w:val="22"/>
        </w:rPr>
      </w:pPr>
    </w:p>
    <w:p w14:paraId="06D6725D" w14:textId="77777777" w:rsidR="00E9458D" w:rsidRDefault="005C6BD6">
      <w:pPr>
        <w:pStyle w:val="Heading2"/>
      </w:pPr>
      <w:r>
        <w:t>CROSS-POLICY REFERENCES</w:t>
      </w:r>
    </w:p>
    <w:p w14:paraId="6BEE1DE5" w14:textId="77777777" w:rsidR="00E9458D" w:rsidRDefault="005C6BD6">
      <w:pPr>
        <w:pStyle w:val="ListParagraph"/>
        <w:numPr>
          <w:ilvl w:val="0"/>
          <w:numId w:val="387"/>
        </w:numPr>
        <w:tabs>
          <w:tab w:val="left" w:pos="2085"/>
        </w:tabs>
        <w:rPr>
          <w:sz w:val="24"/>
        </w:rPr>
      </w:pPr>
      <w:r>
        <w:rPr>
          <w:sz w:val="24"/>
        </w:rPr>
        <w:t>Compliance with Federal Deficit Reduction &amp; False Claims</w:t>
      </w:r>
      <w:r>
        <w:rPr>
          <w:spacing w:val="-6"/>
          <w:sz w:val="24"/>
        </w:rPr>
        <w:t xml:space="preserve"> </w:t>
      </w:r>
      <w:r>
        <w:rPr>
          <w:sz w:val="24"/>
        </w:rPr>
        <w:t>Acts</w:t>
      </w:r>
    </w:p>
    <w:p w14:paraId="28FDB84E" w14:textId="77777777" w:rsidR="00E9458D" w:rsidRDefault="00E9458D">
      <w:pPr>
        <w:rPr>
          <w:sz w:val="24"/>
        </w:rPr>
        <w:sectPr w:rsidR="00E9458D">
          <w:footerReference w:type="default" r:id="rId131"/>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38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9B37542" w14:textId="77777777">
        <w:trPr>
          <w:trHeight w:val="612"/>
        </w:trPr>
        <w:tc>
          <w:tcPr>
            <w:tcW w:w="5689" w:type="dxa"/>
          </w:tcPr>
          <w:p w14:paraId="2894413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A9662EC" w14:textId="77777777" w:rsidR="00E9458D" w:rsidRDefault="00E9458D">
            <w:pPr>
              <w:pStyle w:val="TableParagraph"/>
              <w:ind w:left="0"/>
              <w:rPr>
                <w:sz w:val="24"/>
              </w:rPr>
            </w:pPr>
          </w:p>
          <w:p w14:paraId="565DDB50" w14:textId="77777777" w:rsidR="00E9458D" w:rsidRDefault="005C6BD6">
            <w:pPr>
              <w:pStyle w:val="TableParagraph"/>
              <w:ind w:left="487"/>
              <w:rPr>
                <w:sz w:val="20"/>
              </w:rPr>
            </w:pPr>
            <w:r>
              <w:rPr>
                <w:noProof/>
                <w:sz w:val="20"/>
              </w:rPr>
              <w:drawing>
                <wp:inline distT="0" distB="0" distL="0" distR="0" wp14:anchorId="30645EEE" wp14:editId="159AACC7">
                  <wp:extent cx="1390695" cy="966501"/>
                  <wp:effectExtent l="0" t="0" r="0" b="0"/>
                  <wp:docPr id="7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0F6E7EF" w14:textId="77777777">
        <w:trPr>
          <w:trHeight w:val="1184"/>
        </w:trPr>
        <w:tc>
          <w:tcPr>
            <w:tcW w:w="5689" w:type="dxa"/>
          </w:tcPr>
          <w:p w14:paraId="24A66614" w14:textId="77777777" w:rsidR="00E9458D" w:rsidRDefault="00E9458D">
            <w:pPr>
              <w:pStyle w:val="TableParagraph"/>
              <w:ind w:left="0"/>
              <w:rPr>
                <w:sz w:val="24"/>
              </w:rPr>
            </w:pPr>
          </w:p>
          <w:p w14:paraId="1EA6E5D5" w14:textId="77777777" w:rsidR="00E9458D" w:rsidRDefault="005C6BD6">
            <w:pPr>
              <w:pStyle w:val="TableParagraph"/>
              <w:rPr>
                <w:b/>
                <w:sz w:val="24"/>
              </w:rPr>
            </w:pPr>
            <w:r>
              <w:rPr>
                <w:b/>
                <w:sz w:val="24"/>
              </w:rPr>
              <w:t>Section 4: Human Resources</w:t>
            </w:r>
          </w:p>
        </w:tc>
        <w:tc>
          <w:tcPr>
            <w:tcW w:w="3168" w:type="dxa"/>
            <w:vMerge/>
            <w:tcBorders>
              <w:top w:val="nil"/>
            </w:tcBorders>
          </w:tcPr>
          <w:p w14:paraId="03CBEAAF" w14:textId="77777777" w:rsidR="00E9458D" w:rsidRDefault="00E9458D">
            <w:pPr>
              <w:rPr>
                <w:sz w:val="2"/>
                <w:szCs w:val="2"/>
              </w:rPr>
            </w:pPr>
          </w:p>
        </w:tc>
      </w:tr>
      <w:tr w:rsidR="00E9458D" w14:paraId="4367FBEE" w14:textId="77777777">
        <w:trPr>
          <w:trHeight w:val="275"/>
        </w:trPr>
        <w:tc>
          <w:tcPr>
            <w:tcW w:w="5689" w:type="dxa"/>
            <w:vMerge w:val="restart"/>
          </w:tcPr>
          <w:p w14:paraId="5B2C83AE" w14:textId="77777777" w:rsidR="00E9458D" w:rsidRDefault="00E9458D">
            <w:pPr>
              <w:pStyle w:val="TableParagraph"/>
              <w:ind w:left="0"/>
              <w:rPr>
                <w:sz w:val="24"/>
              </w:rPr>
            </w:pPr>
          </w:p>
          <w:p w14:paraId="55C48B78" w14:textId="77777777" w:rsidR="00E9458D" w:rsidRDefault="005C6BD6">
            <w:pPr>
              <w:pStyle w:val="TableParagraph"/>
              <w:rPr>
                <w:b/>
                <w:sz w:val="24"/>
              </w:rPr>
            </w:pPr>
            <w:r>
              <w:rPr>
                <w:b/>
                <w:sz w:val="24"/>
              </w:rPr>
              <w:t>Policy Title: Standards of Conduct</w:t>
            </w:r>
          </w:p>
          <w:p w14:paraId="70274B97" w14:textId="77777777" w:rsidR="00E9458D" w:rsidRDefault="005C6BD6">
            <w:pPr>
              <w:pStyle w:val="TableParagraph"/>
              <w:ind w:left="1488"/>
              <w:rPr>
                <w:b/>
                <w:sz w:val="24"/>
              </w:rPr>
            </w:pPr>
            <w:r>
              <w:rPr>
                <w:b/>
                <w:sz w:val="24"/>
              </w:rPr>
              <w:t>&amp; Work Ethics</w:t>
            </w:r>
          </w:p>
        </w:tc>
        <w:tc>
          <w:tcPr>
            <w:tcW w:w="3168" w:type="dxa"/>
          </w:tcPr>
          <w:p w14:paraId="2E8BC742" w14:textId="77777777" w:rsidR="00E9458D" w:rsidRDefault="005C6BD6">
            <w:pPr>
              <w:pStyle w:val="TableParagraph"/>
              <w:spacing w:line="256" w:lineRule="exact"/>
              <w:rPr>
                <w:b/>
                <w:sz w:val="24"/>
              </w:rPr>
            </w:pPr>
            <w:r>
              <w:rPr>
                <w:b/>
                <w:sz w:val="24"/>
              </w:rPr>
              <w:t>Policy Number: 4.130</w:t>
            </w:r>
          </w:p>
        </w:tc>
      </w:tr>
      <w:tr w:rsidR="00E9458D" w14:paraId="4715CCCE" w14:textId="77777777">
        <w:trPr>
          <w:trHeight w:val="275"/>
        </w:trPr>
        <w:tc>
          <w:tcPr>
            <w:tcW w:w="5689" w:type="dxa"/>
            <w:vMerge/>
            <w:tcBorders>
              <w:top w:val="nil"/>
            </w:tcBorders>
          </w:tcPr>
          <w:p w14:paraId="0738A1D8" w14:textId="77777777" w:rsidR="00E9458D" w:rsidRDefault="00E9458D">
            <w:pPr>
              <w:rPr>
                <w:sz w:val="2"/>
                <w:szCs w:val="2"/>
              </w:rPr>
            </w:pPr>
          </w:p>
        </w:tc>
        <w:tc>
          <w:tcPr>
            <w:tcW w:w="3168" w:type="dxa"/>
          </w:tcPr>
          <w:p w14:paraId="22A5A0C8" w14:textId="77777777" w:rsidR="00E9458D" w:rsidRDefault="005C6BD6">
            <w:pPr>
              <w:pStyle w:val="TableParagraph"/>
              <w:spacing w:line="255" w:lineRule="exact"/>
              <w:rPr>
                <w:b/>
                <w:sz w:val="24"/>
              </w:rPr>
            </w:pPr>
            <w:r>
              <w:rPr>
                <w:b/>
                <w:sz w:val="24"/>
              </w:rPr>
              <w:t>Effective Date:</w:t>
            </w:r>
          </w:p>
        </w:tc>
      </w:tr>
      <w:tr w:rsidR="00E9458D" w14:paraId="36C99A17" w14:textId="77777777">
        <w:trPr>
          <w:trHeight w:val="276"/>
        </w:trPr>
        <w:tc>
          <w:tcPr>
            <w:tcW w:w="5689" w:type="dxa"/>
            <w:vMerge/>
            <w:tcBorders>
              <w:top w:val="nil"/>
            </w:tcBorders>
          </w:tcPr>
          <w:p w14:paraId="2A5EE4DC" w14:textId="77777777" w:rsidR="00E9458D" w:rsidRDefault="00E9458D">
            <w:pPr>
              <w:rPr>
                <w:sz w:val="2"/>
                <w:szCs w:val="2"/>
              </w:rPr>
            </w:pPr>
          </w:p>
        </w:tc>
        <w:tc>
          <w:tcPr>
            <w:tcW w:w="3168" w:type="dxa"/>
          </w:tcPr>
          <w:p w14:paraId="157EA697" w14:textId="77777777" w:rsidR="00E9458D" w:rsidRDefault="005C6BD6">
            <w:pPr>
              <w:pStyle w:val="TableParagraph"/>
              <w:spacing w:before="1" w:line="255" w:lineRule="exact"/>
              <w:rPr>
                <w:b/>
                <w:sz w:val="24"/>
              </w:rPr>
            </w:pPr>
            <w:r>
              <w:rPr>
                <w:b/>
                <w:sz w:val="24"/>
              </w:rPr>
              <w:t>Revision Date:</w:t>
            </w:r>
          </w:p>
        </w:tc>
      </w:tr>
      <w:tr w:rsidR="00E9458D" w14:paraId="4C345908" w14:textId="77777777">
        <w:trPr>
          <w:trHeight w:val="275"/>
        </w:trPr>
        <w:tc>
          <w:tcPr>
            <w:tcW w:w="5689" w:type="dxa"/>
            <w:vMerge/>
            <w:tcBorders>
              <w:top w:val="nil"/>
            </w:tcBorders>
          </w:tcPr>
          <w:p w14:paraId="6F2936C6" w14:textId="77777777" w:rsidR="00E9458D" w:rsidRDefault="00E9458D">
            <w:pPr>
              <w:rPr>
                <w:sz w:val="2"/>
                <w:szCs w:val="2"/>
              </w:rPr>
            </w:pPr>
          </w:p>
        </w:tc>
        <w:tc>
          <w:tcPr>
            <w:tcW w:w="3168" w:type="dxa"/>
          </w:tcPr>
          <w:p w14:paraId="1B2742A4" w14:textId="77777777" w:rsidR="00E9458D" w:rsidRDefault="005C6BD6">
            <w:pPr>
              <w:pStyle w:val="TableParagraph"/>
              <w:spacing w:line="255" w:lineRule="exact"/>
              <w:rPr>
                <w:b/>
                <w:sz w:val="24"/>
              </w:rPr>
            </w:pPr>
            <w:r>
              <w:rPr>
                <w:b/>
                <w:sz w:val="24"/>
              </w:rPr>
              <w:t>Approved By:</w:t>
            </w:r>
          </w:p>
        </w:tc>
      </w:tr>
      <w:tr w:rsidR="00E9458D" w14:paraId="0BF3B1C3" w14:textId="77777777">
        <w:trPr>
          <w:trHeight w:val="276"/>
        </w:trPr>
        <w:tc>
          <w:tcPr>
            <w:tcW w:w="5689" w:type="dxa"/>
            <w:vMerge/>
            <w:tcBorders>
              <w:top w:val="nil"/>
            </w:tcBorders>
          </w:tcPr>
          <w:p w14:paraId="0F485E60" w14:textId="77777777" w:rsidR="00E9458D" w:rsidRDefault="00E9458D">
            <w:pPr>
              <w:rPr>
                <w:sz w:val="2"/>
                <w:szCs w:val="2"/>
              </w:rPr>
            </w:pPr>
          </w:p>
        </w:tc>
        <w:tc>
          <w:tcPr>
            <w:tcW w:w="3168" w:type="dxa"/>
          </w:tcPr>
          <w:p w14:paraId="665953E0" w14:textId="77777777" w:rsidR="00E9458D" w:rsidRDefault="005C6BD6">
            <w:pPr>
              <w:pStyle w:val="TableParagraph"/>
              <w:spacing w:line="257" w:lineRule="exact"/>
              <w:rPr>
                <w:b/>
                <w:sz w:val="24"/>
              </w:rPr>
            </w:pPr>
            <w:r>
              <w:rPr>
                <w:b/>
                <w:sz w:val="24"/>
              </w:rPr>
              <w:t>Page Number: Page 6 of 6</w:t>
            </w:r>
          </w:p>
        </w:tc>
      </w:tr>
    </w:tbl>
    <w:p w14:paraId="1EF74335" w14:textId="77777777" w:rsidR="00E9458D" w:rsidRDefault="00E9458D">
      <w:pPr>
        <w:pStyle w:val="BodyText"/>
        <w:spacing w:before="7"/>
        <w:ind w:left="0" w:firstLine="0"/>
        <w:rPr>
          <w:sz w:val="12"/>
        </w:rPr>
      </w:pPr>
    </w:p>
    <w:p w14:paraId="0EDA1908" w14:textId="77777777" w:rsidR="00E9458D" w:rsidRDefault="005C6BD6">
      <w:pPr>
        <w:pStyle w:val="ListParagraph"/>
        <w:numPr>
          <w:ilvl w:val="0"/>
          <w:numId w:val="387"/>
        </w:numPr>
        <w:tabs>
          <w:tab w:val="left" w:pos="2085"/>
        </w:tabs>
        <w:spacing w:before="90"/>
        <w:rPr>
          <w:sz w:val="24"/>
        </w:rPr>
      </w:pPr>
      <w:r>
        <w:rPr>
          <w:sz w:val="24"/>
        </w:rPr>
        <w:t>Compliance</w:t>
      </w:r>
    </w:p>
    <w:p w14:paraId="5FFEF40A" w14:textId="77777777" w:rsidR="00E9458D" w:rsidRDefault="005C6BD6">
      <w:pPr>
        <w:pStyle w:val="ListParagraph"/>
        <w:numPr>
          <w:ilvl w:val="0"/>
          <w:numId w:val="387"/>
        </w:numPr>
        <w:tabs>
          <w:tab w:val="left" w:pos="2085"/>
        </w:tabs>
        <w:rPr>
          <w:sz w:val="24"/>
        </w:rPr>
      </w:pPr>
      <w:r>
        <w:rPr>
          <w:sz w:val="24"/>
        </w:rPr>
        <w:t>Disciplinary</w:t>
      </w:r>
      <w:r>
        <w:rPr>
          <w:spacing w:val="-2"/>
          <w:sz w:val="24"/>
        </w:rPr>
        <w:t xml:space="preserve"> </w:t>
      </w:r>
      <w:r>
        <w:rPr>
          <w:sz w:val="24"/>
        </w:rPr>
        <w:t>Action</w:t>
      </w:r>
    </w:p>
    <w:p w14:paraId="52E4FCF2" w14:textId="77777777" w:rsidR="00E9458D" w:rsidRDefault="00E9458D">
      <w:pPr>
        <w:pStyle w:val="BodyText"/>
        <w:ind w:left="0" w:firstLine="0"/>
        <w:rPr>
          <w:sz w:val="26"/>
        </w:rPr>
      </w:pPr>
    </w:p>
    <w:p w14:paraId="35C8BD89" w14:textId="77777777" w:rsidR="00E9458D" w:rsidRDefault="00E9458D">
      <w:pPr>
        <w:pStyle w:val="BodyText"/>
        <w:ind w:left="0" w:firstLine="0"/>
        <w:rPr>
          <w:sz w:val="26"/>
        </w:rPr>
      </w:pPr>
    </w:p>
    <w:p w14:paraId="711C00A4" w14:textId="77777777" w:rsidR="00E9458D" w:rsidRDefault="00E9458D">
      <w:pPr>
        <w:pStyle w:val="BodyText"/>
        <w:ind w:left="0" w:firstLine="0"/>
        <w:rPr>
          <w:sz w:val="26"/>
        </w:rPr>
      </w:pPr>
    </w:p>
    <w:p w14:paraId="5A51858B" w14:textId="77777777" w:rsidR="00E9458D" w:rsidRDefault="005C6BD6">
      <w:pPr>
        <w:pStyle w:val="Heading2"/>
        <w:spacing w:before="207"/>
      </w:pPr>
      <w:r>
        <w:t>REFERENCES</w:t>
      </w:r>
    </w:p>
    <w:p w14:paraId="047D09FB" w14:textId="77777777" w:rsidR="00E9458D" w:rsidRDefault="005C6BD6">
      <w:pPr>
        <w:pStyle w:val="ListParagraph"/>
        <w:numPr>
          <w:ilvl w:val="0"/>
          <w:numId w:val="386"/>
        </w:numPr>
        <w:tabs>
          <w:tab w:val="left" w:pos="2085"/>
        </w:tabs>
        <w:rPr>
          <w:sz w:val="24"/>
        </w:rPr>
      </w:pPr>
      <w:r>
        <w:rPr>
          <w:sz w:val="24"/>
        </w:rPr>
        <w:t xml:space="preserve">Federal False Claims Act (U.S.C. </w:t>
      </w:r>
      <w:hyperlink r:id="rId132">
        <w:r>
          <w:rPr>
            <w:sz w:val="24"/>
          </w:rPr>
          <w:t>Title 31</w:t>
        </w:r>
      </w:hyperlink>
      <w:hyperlink r:id="rId133">
        <w:r>
          <w:rPr>
            <w:sz w:val="24"/>
          </w:rPr>
          <w:t xml:space="preserve">; </w:t>
        </w:r>
      </w:hyperlink>
      <w:hyperlink r:id="rId134">
        <w:r>
          <w:rPr>
            <w:sz w:val="24"/>
          </w:rPr>
          <w:t>Chapter37</w:t>
        </w:r>
      </w:hyperlink>
      <w:r>
        <w:rPr>
          <w:sz w:val="24"/>
        </w:rPr>
        <w:t xml:space="preserve">; </w:t>
      </w:r>
      <w:hyperlink r:id="rId135">
        <w:r>
          <w:rPr>
            <w:sz w:val="24"/>
          </w:rPr>
          <w:t>Subchapter III</w:t>
        </w:r>
      </w:hyperlink>
      <w:r>
        <w:rPr>
          <w:sz w:val="24"/>
        </w:rPr>
        <w:t>;§</w:t>
      </w:r>
      <w:r>
        <w:rPr>
          <w:spacing w:val="-2"/>
          <w:sz w:val="24"/>
        </w:rPr>
        <w:t xml:space="preserve"> </w:t>
      </w:r>
      <w:r>
        <w:rPr>
          <w:sz w:val="24"/>
        </w:rPr>
        <w:t>3729)</w:t>
      </w:r>
    </w:p>
    <w:p w14:paraId="4BF4858D" w14:textId="77777777" w:rsidR="00E9458D" w:rsidRDefault="005C6BD6">
      <w:pPr>
        <w:pStyle w:val="ListParagraph"/>
        <w:numPr>
          <w:ilvl w:val="0"/>
          <w:numId w:val="386"/>
        </w:numPr>
        <w:tabs>
          <w:tab w:val="left" w:pos="2085"/>
        </w:tabs>
        <w:rPr>
          <w:sz w:val="24"/>
        </w:rPr>
      </w:pPr>
      <w:r>
        <w:rPr>
          <w:sz w:val="24"/>
        </w:rPr>
        <w:t>Federal Deficit Reduction Act of 2005 – Section</w:t>
      </w:r>
      <w:r>
        <w:rPr>
          <w:spacing w:val="-2"/>
          <w:sz w:val="24"/>
        </w:rPr>
        <w:t xml:space="preserve"> </w:t>
      </w:r>
      <w:r>
        <w:rPr>
          <w:sz w:val="24"/>
        </w:rPr>
        <w:t>6032</w:t>
      </w:r>
    </w:p>
    <w:p w14:paraId="7EB441DE"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D3B415B" w14:textId="77777777">
        <w:trPr>
          <w:trHeight w:val="612"/>
        </w:trPr>
        <w:tc>
          <w:tcPr>
            <w:tcW w:w="5689" w:type="dxa"/>
          </w:tcPr>
          <w:p w14:paraId="644FE512"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813D474" w14:textId="77777777" w:rsidR="00E9458D" w:rsidRDefault="00E9458D">
            <w:pPr>
              <w:pStyle w:val="TableParagraph"/>
              <w:ind w:left="0"/>
              <w:rPr>
                <w:sz w:val="24"/>
              </w:rPr>
            </w:pPr>
          </w:p>
          <w:p w14:paraId="5BCA5C14" w14:textId="77777777" w:rsidR="00E9458D" w:rsidRDefault="005C6BD6">
            <w:pPr>
              <w:pStyle w:val="TableParagraph"/>
              <w:ind w:left="487"/>
              <w:rPr>
                <w:sz w:val="20"/>
              </w:rPr>
            </w:pPr>
            <w:r>
              <w:rPr>
                <w:noProof/>
                <w:sz w:val="20"/>
              </w:rPr>
              <w:drawing>
                <wp:inline distT="0" distB="0" distL="0" distR="0" wp14:anchorId="69E2F960" wp14:editId="4385C2B9">
                  <wp:extent cx="1390695" cy="966501"/>
                  <wp:effectExtent l="0" t="0" r="0" b="0"/>
                  <wp:docPr id="7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3FB8671" w14:textId="77777777">
        <w:trPr>
          <w:trHeight w:val="1184"/>
        </w:trPr>
        <w:tc>
          <w:tcPr>
            <w:tcW w:w="5689" w:type="dxa"/>
          </w:tcPr>
          <w:p w14:paraId="654734F2" w14:textId="77777777" w:rsidR="00E9458D" w:rsidRDefault="00E9458D">
            <w:pPr>
              <w:pStyle w:val="TableParagraph"/>
              <w:ind w:left="0"/>
              <w:rPr>
                <w:sz w:val="24"/>
              </w:rPr>
            </w:pPr>
          </w:p>
          <w:p w14:paraId="77C70F89" w14:textId="77777777" w:rsidR="00E9458D" w:rsidRDefault="005C6BD6">
            <w:pPr>
              <w:pStyle w:val="TableParagraph"/>
              <w:rPr>
                <w:b/>
                <w:sz w:val="24"/>
              </w:rPr>
            </w:pPr>
            <w:r>
              <w:rPr>
                <w:b/>
                <w:sz w:val="24"/>
              </w:rPr>
              <w:t>Section 4: Human Resources</w:t>
            </w:r>
          </w:p>
        </w:tc>
        <w:tc>
          <w:tcPr>
            <w:tcW w:w="3168" w:type="dxa"/>
            <w:vMerge/>
            <w:tcBorders>
              <w:top w:val="nil"/>
            </w:tcBorders>
          </w:tcPr>
          <w:p w14:paraId="2AAC02FE" w14:textId="77777777" w:rsidR="00E9458D" w:rsidRDefault="00E9458D">
            <w:pPr>
              <w:rPr>
                <w:sz w:val="2"/>
                <w:szCs w:val="2"/>
              </w:rPr>
            </w:pPr>
          </w:p>
        </w:tc>
      </w:tr>
      <w:tr w:rsidR="00E9458D" w14:paraId="491FCF40" w14:textId="77777777">
        <w:trPr>
          <w:trHeight w:val="275"/>
        </w:trPr>
        <w:tc>
          <w:tcPr>
            <w:tcW w:w="5689" w:type="dxa"/>
            <w:vMerge w:val="restart"/>
          </w:tcPr>
          <w:p w14:paraId="0361716D" w14:textId="77777777" w:rsidR="00E9458D" w:rsidRDefault="00E9458D">
            <w:pPr>
              <w:pStyle w:val="TableParagraph"/>
              <w:ind w:left="0"/>
              <w:rPr>
                <w:sz w:val="24"/>
              </w:rPr>
            </w:pPr>
          </w:p>
          <w:p w14:paraId="4C4903F1" w14:textId="77777777" w:rsidR="00E9458D" w:rsidRDefault="005C6BD6">
            <w:pPr>
              <w:pStyle w:val="TableParagraph"/>
              <w:rPr>
                <w:b/>
                <w:sz w:val="24"/>
              </w:rPr>
            </w:pPr>
            <w:r>
              <w:rPr>
                <w:b/>
                <w:sz w:val="24"/>
              </w:rPr>
              <w:t>Policy Title: Conflicts of Interest</w:t>
            </w:r>
          </w:p>
        </w:tc>
        <w:tc>
          <w:tcPr>
            <w:tcW w:w="3168" w:type="dxa"/>
          </w:tcPr>
          <w:p w14:paraId="282907DF" w14:textId="77777777" w:rsidR="00E9458D" w:rsidRDefault="005C6BD6">
            <w:pPr>
              <w:pStyle w:val="TableParagraph"/>
              <w:spacing w:line="256" w:lineRule="exact"/>
              <w:rPr>
                <w:b/>
                <w:sz w:val="24"/>
              </w:rPr>
            </w:pPr>
            <w:r>
              <w:rPr>
                <w:b/>
                <w:sz w:val="24"/>
              </w:rPr>
              <w:t>Policy Number: 4.140</w:t>
            </w:r>
          </w:p>
        </w:tc>
      </w:tr>
      <w:tr w:rsidR="00E9458D" w14:paraId="0C7A193D" w14:textId="77777777">
        <w:trPr>
          <w:trHeight w:val="275"/>
        </w:trPr>
        <w:tc>
          <w:tcPr>
            <w:tcW w:w="5689" w:type="dxa"/>
            <w:vMerge/>
            <w:tcBorders>
              <w:top w:val="nil"/>
            </w:tcBorders>
          </w:tcPr>
          <w:p w14:paraId="645EB0E6" w14:textId="77777777" w:rsidR="00E9458D" w:rsidRDefault="00E9458D">
            <w:pPr>
              <w:rPr>
                <w:sz w:val="2"/>
                <w:szCs w:val="2"/>
              </w:rPr>
            </w:pPr>
          </w:p>
        </w:tc>
        <w:tc>
          <w:tcPr>
            <w:tcW w:w="3168" w:type="dxa"/>
          </w:tcPr>
          <w:p w14:paraId="1FB561EA" w14:textId="77777777" w:rsidR="00E9458D" w:rsidRDefault="005C6BD6">
            <w:pPr>
              <w:pStyle w:val="TableParagraph"/>
              <w:spacing w:line="255" w:lineRule="exact"/>
              <w:rPr>
                <w:b/>
                <w:sz w:val="24"/>
              </w:rPr>
            </w:pPr>
            <w:r>
              <w:rPr>
                <w:b/>
                <w:sz w:val="24"/>
              </w:rPr>
              <w:t>Effective Date:</w:t>
            </w:r>
          </w:p>
        </w:tc>
      </w:tr>
      <w:tr w:rsidR="00E9458D" w14:paraId="046B734E" w14:textId="77777777">
        <w:trPr>
          <w:trHeight w:val="276"/>
        </w:trPr>
        <w:tc>
          <w:tcPr>
            <w:tcW w:w="5689" w:type="dxa"/>
            <w:vMerge/>
            <w:tcBorders>
              <w:top w:val="nil"/>
            </w:tcBorders>
          </w:tcPr>
          <w:p w14:paraId="4326FAB9" w14:textId="77777777" w:rsidR="00E9458D" w:rsidRDefault="00E9458D">
            <w:pPr>
              <w:rPr>
                <w:sz w:val="2"/>
                <w:szCs w:val="2"/>
              </w:rPr>
            </w:pPr>
          </w:p>
        </w:tc>
        <w:tc>
          <w:tcPr>
            <w:tcW w:w="3168" w:type="dxa"/>
          </w:tcPr>
          <w:p w14:paraId="496D6293" w14:textId="77777777" w:rsidR="00E9458D" w:rsidRDefault="005C6BD6">
            <w:pPr>
              <w:pStyle w:val="TableParagraph"/>
              <w:spacing w:before="1" w:line="255" w:lineRule="exact"/>
              <w:rPr>
                <w:b/>
                <w:sz w:val="24"/>
              </w:rPr>
            </w:pPr>
            <w:r>
              <w:rPr>
                <w:b/>
                <w:sz w:val="24"/>
              </w:rPr>
              <w:t>Revision Date:</w:t>
            </w:r>
          </w:p>
        </w:tc>
      </w:tr>
      <w:tr w:rsidR="00E9458D" w14:paraId="030FDE52" w14:textId="77777777">
        <w:trPr>
          <w:trHeight w:val="275"/>
        </w:trPr>
        <w:tc>
          <w:tcPr>
            <w:tcW w:w="5689" w:type="dxa"/>
            <w:vMerge/>
            <w:tcBorders>
              <w:top w:val="nil"/>
            </w:tcBorders>
          </w:tcPr>
          <w:p w14:paraId="293318E8" w14:textId="77777777" w:rsidR="00E9458D" w:rsidRDefault="00E9458D">
            <w:pPr>
              <w:rPr>
                <w:sz w:val="2"/>
                <w:szCs w:val="2"/>
              </w:rPr>
            </w:pPr>
          </w:p>
        </w:tc>
        <w:tc>
          <w:tcPr>
            <w:tcW w:w="3168" w:type="dxa"/>
          </w:tcPr>
          <w:p w14:paraId="284F3E25" w14:textId="77777777" w:rsidR="00E9458D" w:rsidRDefault="005C6BD6">
            <w:pPr>
              <w:pStyle w:val="TableParagraph"/>
              <w:spacing w:line="255" w:lineRule="exact"/>
              <w:rPr>
                <w:b/>
                <w:sz w:val="24"/>
              </w:rPr>
            </w:pPr>
            <w:r>
              <w:rPr>
                <w:b/>
                <w:sz w:val="24"/>
              </w:rPr>
              <w:t>Approved By:</w:t>
            </w:r>
          </w:p>
        </w:tc>
      </w:tr>
      <w:tr w:rsidR="00E9458D" w14:paraId="6712F7EE" w14:textId="77777777">
        <w:trPr>
          <w:trHeight w:val="276"/>
        </w:trPr>
        <w:tc>
          <w:tcPr>
            <w:tcW w:w="5689" w:type="dxa"/>
            <w:vMerge/>
            <w:tcBorders>
              <w:top w:val="nil"/>
            </w:tcBorders>
          </w:tcPr>
          <w:p w14:paraId="12D0B134" w14:textId="77777777" w:rsidR="00E9458D" w:rsidRDefault="00E9458D">
            <w:pPr>
              <w:rPr>
                <w:sz w:val="2"/>
                <w:szCs w:val="2"/>
              </w:rPr>
            </w:pPr>
          </w:p>
        </w:tc>
        <w:tc>
          <w:tcPr>
            <w:tcW w:w="3168" w:type="dxa"/>
          </w:tcPr>
          <w:p w14:paraId="6B2AE152" w14:textId="77777777" w:rsidR="00E9458D" w:rsidRDefault="005C6BD6">
            <w:pPr>
              <w:pStyle w:val="TableParagraph"/>
              <w:spacing w:line="257" w:lineRule="exact"/>
              <w:rPr>
                <w:b/>
                <w:sz w:val="24"/>
              </w:rPr>
            </w:pPr>
            <w:r>
              <w:rPr>
                <w:b/>
                <w:sz w:val="24"/>
              </w:rPr>
              <w:t>Page Number: Page 1 of 6</w:t>
            </w:r>
          </w:p>
        </w:tc>
      </w:tr>
    </w:tbl>
    <w:p w14:paraId="5DBE4A17" w14:textId="77777777" w:rsidR="00E9458D" w:rsidRDefault="00E9458D">
      <w:pPr>
        <w:pStyle w:val="BodyText"/>
        <w:spacing w:before="5"/>
        <w:ind w:left="0" w:firstLine="0"/>
        <w:rPr>
          <w:sz w:val="16"/>
        </w:rPr>
      </w:pPr>
    </w:p>
    <w:p w14:paraId="682D2C05" w14:textId="77777777" w:rsidR="00E9458D" w:rsidRDefault="005C6BD6">
      <w:pPr>
        <w:pStyle w:val="Heading2"/>
        <w:spacing w:before="93"/>
        <w:rPr>
          <w:rFonts w:ascii="Arial"/>
        </w:rPr>
      </w:pPr>
      <w:bookmarkStart w:id="103" w:name="_bookmark103"/>
      <w:bookmarkEnd w:id="103"/>
      <w:r>
        <w:rPr>
          <w:rFonts w:ascii="Arial"/>
        </w:rPr>
        <w:t>Conflicts of Interest</w:t>
      </w:r>
    </w:p>
    <w:p w14:paraId="27FEA997" w14:textId="77777777" w:rsidR="00E9458D" w:rsidRDefault="005C6BD6">
      <w:pPr>
        <w:spacing w:before="136"/>
        <w:ind w:left="1800"/>
        <w:rPr>
          <w:b/>
          <w:sz w:val="24"/>
        </w:rPr>
      </w:pPr>
      <w:r>
        <w:rPr>
          <w:b/>
          <w:sz w:val="24"/>
        </w:rPr>
        <w:t>PURPOSE</w:t>
      </w:r>
    </w:p>
    <w:p w14:paraId="6FBCBD4D" w14:textId="77777777" w:rsidR="00E9458D" w:rsidRDefault="005C6BD6">
      <w:pPr>
        <w:pStyle w:val="BodyText"/>
        <w:ind w:left="1800" w:right="1697" w:firstLine="0"/>
        <w:jc w:val="both"/>
      </w:pPr>
      <w:r>
        <w:t>Right Accord Private Duty- Home Health Care is committed to ensuring its employees, managers, contractors and agents avoid possible Conflicts of Interest activities by performing their duties in a professional and moral manner. The goals are to prevent clients from being taken advantage of, to reduce management risks, to manage human resources, to deliver services effectively and efficiently and to prevent actual or perceived Conflicts of Interest.</w:t>
      </w:r>
    </w:p>
    <w:p w14:paraId="36B71CB3" w14:textId="77777777" w:rsidR="00E9458D" w:rsidRDefault="00E9458D">
      <w:pPr>
        <w:pStyle w:val="BodyText"/>
        <w:ind w:left="0" w:firstLine="0"/>
      </w:pPr>
    </w:p>
    <w:p w14:paraId="29D4BDE5" w14:textId="77777777" w:rsidR="00E9458D" w:rsidRDefault="005C6BD6">
      <w:pPr>
        <w:pStyle w:val="Heading2"/>
        <w:spacing w:before="1"/>
      </w:pPr>
      <w:r>
        <w:t>DEFINITIONS</w:t>
      </w:r>
    </w:p>
    <w:p w14:paraId="6185BCE0" w14:textId="77777777" w:rsidR="00E9458D" w:rsidRDefault="005C6BD6">
      <w:pPr>
        <w:pStyle w:val="ListParagraph"/>
        <w:numPr>
          <w:ilvl w:val="0"/>
          <w:numId w:val="385"/>
        </w:numPr>
        <w:tabs>
          <w:tab w:val="left" w:pos="2085"/>
        </w:tabs>
        <w:rPr>
          <w:b/>
          <w:sz w:val="24"/>
        </w:rPr>
      </w:pPr>
      <w:r>
        <w:rPr>
          <w:b/>
          <w:sz w:val="24"/>
        </w:rPr>
        <w:t>Conflict of</w:t>
      </w:r>
      <w:r>
        <w:rPr>
          <w:b/>
          <w:spacing w:val="-2"/>
          <w:sz w:val="24"/>
        </w:rPr>
        <w:t xml:space="preserve"> </w:t>
      </w:r>
      <w:r>
        <w:rPr>
          <w:b/>
          <w:sz w:val="24"/>
        </w:rPr>
        <w:t>Interest</w:t>
      </w:r>
    </w:p>
    <w:p w14:paraId="62ABD08A" w14:textId="77777777" w:rsidR="00E9458D" w:rsidRDefault="005C6BD6">
      <w:pPr>
        <w:pStyle w:val="BodyText"/>
        <w:ind w:left="2084" w:firstLine="0"/>
      </w:pPr>
      <w:r>
        <w:t>A person has a Conflicts of Interest when he/she:</w:t>
      </w:r>
    </w:p>
    <w:p w14:paraId="746C1EF0" w14:textId="77777777" w:rsidR="00E9458D" w:rsidRDefault="005C6BD6">
      <w:pPr>
        <w:pStyle w:val="ListParagraph"/>
        <w:numPr>
          <w:ilvl w:val="1"/>
          <w:numId w:val="385"/>
        </w:numPr>
        <w:tabs>
          <w:tab w:val="left" w:pos="2509"/>
          <w:tab w:val="left" w:pos="2510"/>
        </w:tabs>
        <w:ind w:right="1701"/>
        <w:rPr>
          <w:sz w:val="24"/>
        </w:rPr>
      </w:pPr>
      <w:r>
        <w:rPr>
          <w:sz w:val="24"/>
        </w:rPr>
        <w:t>is in a position of trust which requires him/her to exercise judgment on behalf of others (people, institutions, etc.);</w:t>
      </w:r>
      <w:r>
        <w:rPr>
          <w:spacing w:val="58"/>
          <w:sz w:val="24"/>
        </w:rPr>
        <w:t xml:space="preserve"> </w:t>
      </w:r>
      <w:r>
        <w:rPr>
          <w:sz w:val="24"/>
        </w:rPr>
        <w:t>and/or,</w:t>
      </w:r>
    </w:p>
    <w:p w14:paraId="72EBD119" w14:textId="77777777" w:rsidR="00E9458D" w:rsidRDefault="005C6BD6">
      <w:pPr>
        <w:pStyle w:val="ListParagraph"/>
        <w:numPr>
          <w:ilvl w:val="1"/>
          <w:numId w:val="385"/>
        </w:numPr>
        <w:tabs>
          <w:tab w:val="left" w:pos="2509"/>
          <w:tab w:val="left" w:pos="2510"/>
        </w:tabs>
        <w:ind w:right="1697"/>
        <w:rPr>
          <w:sz w:val="24"/>
        </w:rPr>
      </w:pPr>
      <w:r>
        <w:rPr>
          <w:sz w:val="24"/>
        </w:rPr>
        <w:t>has interests or obligations of the sort that might interfere with the exercise of his/her judgment;</w:t>
      </w:r>
      <w:r>
        <w:rPr>
          <w:spacing w:val="-1"/>
          <w:sz w:val="24"/>
        </w:rPr>
        <w:t xml:space="preserve"> </w:t>
      </w:r>
      <w:r>
        <w:rPr>
          <w:sz w:val="24"/>
        </w:rPr>
        <w:t>and/or</w:t>
      </w:r>
    </w:p>
    <w:p w14:paraId="5BC1AC48" w14:textId="77777777" w:rsidR="00E9458D" w:rsidRDefault="005C6BD6">
      <w:pPr>
        <w:pStyle w:val="ListParagraph"/>
        <w:numPr>
          <w:ilvl w:val="1"/>
          <w:numId w:val="385"/>
        </w:numPr>
        <w:tabs>
          <w:tab w:val="left" w:pos="2509"/>
          <w:tab w:val="left" w:pos="2510"/>
        </w:tabs>
        <w:rPr>
          <w:sz w:val="24"/>
        </w:rPr>
      </w:pPr>
      <w:r>
        <w:rPr>
          <w:sz w:val="24"/>
        </w:rPr>
        <w:t>is morally required to, either avoid, or openly</w:t>
      </w:r>
      <w:r>
        <w:rPr>
          <w:spacing w:val="-4"/>
          <w:sz w:val="24"/>
        </w:rPr>
        <w:t xml:space="preserve"> </w:t>
      </w:r>
      <w:r>
        <w:rPr>
          <w:sz w:val="24"/>
        </w:rPr>
        <w:t>acknowledge.</w:t>
      </w:r>
    </w:p>
    <w:p w14:paraId="2FFB3E45" w14:textId="77777777" w:rsidR="00E9458D" w:rsidRDefault="005C6BD6">
      <w:pPr>
        <w:pStyle w:val="Heading2"/>
        <w:numPr>
          <w:ilvl w:val="0"/>
          <w:numId w:val="385"/>
        </w:numPr>
        <w:tabs>
          <w:tab w:val="left" w:pos="2085"/>
        </w:tabs>
      </w:pPr>
      <w:r>
        <w:t>Conflict of Interest for This</w:t>
      </w:r>
      <w:r>
        <w:rPr>
          <w:spacing w:val="-3"/>
        </w:rPr>
        <w:t xml:space="preserve"> </w:t>
      </w:r>
      <w:r>
        <w:t>Policy</w:t>
      </w:r>
    </w:p>
    <w:p w14:paraId="5490970F" w14:textId="77777777" w:rsidR="00E9458D" w:rsidRDefault="005C6BD6">
      <w:pPr>
        <w:pStyle w:val="BodyText"/>
        <w:ind w:left="2084" w:right="1701" w:firstLine="0"/>
      </w:pPr>
      <w:r>
        <w:t>For purposes of this policy, the Agency considers Conflicts of Interest to include, but not be limited to, the following:</w:t>
      </w:r>
    </w:p>
    <w:p w14:paraId="4A000AEB" w14:textId="77777777" w:rsidR="00E9458D" w:rsidRDefault="005C6BD6">
      <w:pPr>
        <w:pStyle w:val="ListParagraph"/>
        <w:numPr>
          <w:ilvl w:val="0"/>
          <w:numId w:val="384"/>
        </w:numPr>
        <w:tabs>
          <w:tab w:val="left" w:pos="2509"/>
          <w:tab w:val="left" w:pos="2510"/>
        </w:tabs>
        <w:rPr>
          <w:sz w:val="24"/>
        </w:rPr>
      </w:pPr>
      <w:r>
        <w:rPr>
          <w:sz w:val="24"/>
        </w:rPr>
        <w:t>conflict with the mission, philosophy of objectives of the</w:t>
      </w:r>
      <w:r>
        <w:rPr>
          <w:spacing w:val="-4"/>
          <w:sz w:val="24"/>
        </w:rPr>
        <w:t xml:space="preserve"> </w:t>
      </w:r>
      <w:r>
        <w:rPr>
          <w:sz w:val="24"/>
        </w:rPr>
        <w:t>Agency;</w:t>
      </w:r>
    </w:p>
    <w:p w14:paraId="7EAFA57F" w14:textId="77777777" w:rsidR="00E9458D" w:rsidRDefault="005C6BD6">
      <w:pPr>
        <w:pStyle w:val="ListParagraph"/>
        <w:numPr>
          <w:ilvl w:val="0"/>
          <w:numId w:val="384"/>
        </w:numPr>
        <w:tabs>
          <w:tab w:val="left" w:pos="2509"/>
          <w:tab w:val="left" w:pos="2510"/>
        </w:tabs>
        <w:rPr>
          <w:sz w:val="24"/>
        </w:rPr>
      </w:pPr>
      <w:r>
        <w:rPr>
          <w:sz w:val="24"/>
        </w:rPr>
        <w:t>violation of local, State or Federal laws and</w:t>
      </w:r>
      <w:r>
        <w:rPr>
          <w:spacing w:val="-3"/>
          <w:sz w:val="24"/>
        </w:rPr>
        <w:t xml:space="preserve"> </w:t>
      </w:r>
      <w:r>
        <w:rPr>
          <w:sz w:val="24"/>
        </w:rPr>
        <w:t>regulations;</w:t>
      </w:r>
    </w:p>
    <w:p w14:paraId="336CE7F5" w14:textId="77777777" w:rsidR="00E9458D" w:rsidRDefault="005C6BD6">
      <w:pPr>
        <w:pStyle w:val="ListParagraph"/>
        <w:numPr>
          <w:ilvl w:val="0"/>
          <w:numId w:val="384"/>
        </w:numPr>
        <w:tabs>
          <w:tab w:val="left" w:pos="2509"/>
          <w:tab w:val="left" w:pos="2510"/>
        </w:tabs>
        <w:rPr>
          <w:sz w:val="24"/>
        </w:rPr>
      </w:pPr>
      <w:r>
        <w:rPr>
          <w:sz w:val="24"/>
        </w:rPr>
        <w:t>putting Agency, personnel, clients/families at risk ethically, financially or</w:t>
      </w:r>
      <w:r>
        <w:rPr>
          <w:spacing w:val="-6"/>
          <w:sz w:val="24"/>
        </w:rPr>
        <w:t xml:space="preserve"> </w:t>
      </w:r>
      <w:r>
        <w:rPr>
          <w:sz w:val="24"/>
        </w:rPr>
        <w:t>legally;</w:t>
      </w:r>
    </w:p>
    <w:p w14:paraId="740B6E5A" w14:textId="77777777" w:rsidR="00E9458D" w:rsidRDefault="005C6BD6">
      <w:pPr>
        <w:pStyle w:val="ListParagraph"/>
        <w:numPr>
          <w:ilvl w:val="0"/>
          <w:numId w:val="384"/>
        </w:numPr>
        <w:tabs>
          <w:tab w:val="left" w:pos="2510"/>
        </w:tabs>
        <w:ind w:right="1698"/>
        <w:jc w:val="both"/>
        <w:rPr>
          <w:sz w:val="24"/>
        </w:rPr>
      </w:pPr>
      <w:r>
        <w:rPr>
          <w:sz w:val="24"/>
        </w:rPr>
        <w:t>taking advantage of the professional relationship with a client, which results in personal gain for the employee and/or their</w:t>
      </w:r>
      <w:r>
        <w:rPr>
          <w:spacing w:val="-3"/>
          <w:sz w:val="24"/>
        </w:rPr>
        <w:t xml:space="preserve"> </w:t>
      </w:r>
      <w:r>
        <w:rPr>
          <w:sz w:val="24"/>
        </w:rPr>
        <w:t>family/friends;</w:t>
      </w:r>
    </w:p>
    <w:p w14:paraId="7595766B" w14:textId="77777777" w:rsidR="00E9458D" w:rsidRDefault="005C6BD6">
      <w:pPr>
        <w:pStyle w:val="ListParagraph"/>
        <w:numPr>
          <w:ilvl w:val="0"/>
          <w:numId w:val="384"/>
        </w:numPr>
        <w:tabs>
          <w:tab w:val="left" w:pos="2510"/>
        </w:tabs>
        <w:ind w:right="1700"/>
        <w:jc w:val="both"/>
        <w:rPr>
          <w:sz w:val="24"/>
        </w:rPr>
      </w:pPr>
      <w:r>
        <w:rPr>
          <w:sz w:val="24"/>
        </w:rPr>
        <w:t>entering into an employment relationship with another service provider which infringes on the employment relationship with this Agency, unless that relationship has been approved by this</w:t>
      </w:r>
      <w:r>
        <w:rPr>
          <w:spacing w:val="-1"/>
          <w:sz w:val="24"/>
        </w:rPr>
        <w:t xml:space="preserve"> </w:t>
      </w:r>
      <w:r>
        <w:rPr>
          <w:sz w:val="24"/>
        </w:rPr>
        <w:t>Agency.</w:t>
      </w:r>
    </w:p>
    <w:p w14:paraId="01ECCD4D" w14:textId="77777777" w:rsidR="00E9458D" w:rsidRDefault="005C6BD6">
      <w:pPr>
        <w:pStyle w:val="ListParagraph"/>
        <w:numPr>
          <w:ilvl w:val="0"/>
          <w:numId w:val="384"/>
        </w:numPr>
        <w:tabs>
          <w:tab w:val="left" w:pos="2510"/>
        </w:tabs>
        <w:spacing w:before="1"/>
        <w:ind w:right="1701"/>
        <w:jc w:val="both"/>
        <w:rPr>
          <w:sz w:val="24"/>
        </w:rPr>
      </w:pPr>
      <w:r>
        <w:rPr>
          <w:sz w:val="24"/>
        </w:rPr>
        <w:t>agreeing to provide service to any client, where there is a personal/familial relationship, unless such a relationship has been disclosed to the Agency and has been reviewed and</w:t>
      </w:r>
      <w:r>
        <w:rPr>
          <w:spacing w:val="-1"/>
          <w:sz w:val="24"/>
        </w:rPr>
        <w:t xml:space="preserve"> </w:t>
      </w:r>
      <w:r>
        <w:rPr>
          <w:sz w:val="24"/>
        </w:rPr>
        <w:t>authorized.</w:t>
      </w:r>
    </w:p>
    <w:p w14:paraId="748CC222" w14:textId="77777777" w:rsidR="00E9458D" w:rsidRDefault="005C6BD6">
      <w:pPr>
        <w:pStyle w:val="ListParagraph"/>
        <w:numPr>
          <w:ilvl w:val="0"/>
          <w:numId w:val="384"/>
        </w:numPr>
        <w:tabs>
          <w:tab w:val="left" w:pos="2510"/>
        </w:tabs>
        <w:ind w:right="1700"/>
        <w:jc w:val="both"/>
        <w:rPr>
          <w:sz w:val="24"/>
        </w:rPr>
      </w:pPr>
      <w:r>
        <w:rPr>
          <w:sz w:val="24"/>
        </w:rPr>
        <w:t>accepting any remuneration, compensation or gift from current or potential clients or competing agencies and their staff, which are not in the best interests of this Agency, its staff and its</w:t>
      </w:r>
      <w:r>
        <w:rPr>
          <w:spacing w:val="-4"/>
          <w:sz w:val="24"/>
        </w:rPr>
        <w:t xml:space="preserve"> </w:t>
      </w:r>
      <w:r>
        <w:rPr>
          <w:sz w:val="24"/>
        </w:rPr>
        <w:t>clients.</w:t>
      </w:r>
    </w:p>
    <w:p w14:paraId="57009747" w14:textId="77777777" w:rsidR="00E9458D" w:rsidRDefault="005C6BD6">
      <w:pPr>
        <w:pStyle w:val="ListParagraph"/>
        <w:numPr>
          <w:ilvl w:val="0"/>
          <w:numId w:val="384"/>
        </w:numPr>
        <w:tabs>
          <w:tab w:val="left" w:pos="2510"/>
        </w:tabs>
        <w:ind w:right="1702"/>
        <w:jc w:val="both"/>
        <w:rPr>
          <w:sz w:val="24"/>
        </w:rPr>
      </w:pPr>
      <w:r>
        <w:rPr>
          <w:sz w:val="24"/>
        </w:rPr>
        <w:t>giving gifts or favors to others where such items/actions could appear to improperly influence others in their relations with the Agency;</w:t>
      </w:r>
      <w:r>
        <w:rPr>
          <w:spacing w:val="-5"/>
          <w:sz w:val="24"/>
        </w:rPr>
        <w:t xml:space="preserve"> </w:t>
      </w:r>
      <w:r>
        <w:rPr>
          <w:sz w:val="24"/>
        </w:rPr>
        <w:t>and,</w:t>
      </w:r>
    </w:p>
    <w:p w14:paraId="4CB85230"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9B57F5F" w14:textId="77777777">
        <w:trPr>
          <w:trHeight w:val="612"/>
        </w:trPr>
        <w:tc>
          <w:tcPr>
            <w:tcW w:w="5689" w:type="dxa"/>
          </w:tcPr>
          <w:p w14:paraId="5635DBA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B382B78" w14:textId="77777777" w:rsidR="00E9458D" w:rsidRDefault="00E9458D">
            <w:pPr>
              <w:pStyle w:val="TableParagraph"/>
              <w:ind w:left="0"/>
              <w:rPr>
                <w:sz w:val="24"/>
              </w:rPr>
            </w:pPr>
          </w:p>
          <w:p w14:paraId="64E89553" w14:textId="77777777" w:rsidR="00E9458D" w:rsidRDefault="005C6BD6">
            <w:pPr>
              <w:pStyle w:val="TableParagraph"/>
              <w:ind w:left="487"/>
              <w:rPr>
                <w:sz w:val="20"/>
              </w:rPr>
            </w:pPr>
            <w:r>
              <w:rPr>
                <w:noProof/>
                <w:sz w:val="20"/>
              </w:rPr>
              <w:drawing>
                <wp:inline distT="0" distB="0" distL="0" distR="0" wp14:anchorId="7D8C0DCB" wp14:editId="00FA15BE">
                  <wp:extent cx="1390695" cy="966501"/>
                  <wp:effectExtent l="0" t="0" r="0" b="0"/>
                  <wp:docPr id="7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521AE70" w14:textId="77777777">
        <w:trPr>
          <w:trHeight w:val="1184"/>
        </w:trPr>
        <w:tc>
          <w:tcPr>
            <w:tcW w:w="5689" w:type="dxa"/>
          </w:tcPr>
          <w:p w14:paraId="52E440C5" w14:textId="77777777" w:rsidR="00E9458D" w:rsidRDefault="00E9458D">
            <w:pPr>
              <w:pStyle w:val="TableParagraph"/>
              <w:ind w:left="0"/>
              <w:rPr>
                <w:sz w:val="24"/>
              </w:rPr>
            </w:pPr>
          </w:p>
          <w:p w14:paraId="19959691" w14:textId="77777777" w:rsidR="00E9458D" w:rsidRDefault="005C6BD6">
            <w:pPr>
              <w:pStyle w:val="TableParagraph"/>
              <w:rPr>
                <w:b/>
                <w:sz w:val="24"/>
              </w:rPr>
            </w:pPr>
            <w:r>
              <w:rPr>
                <w:b/>
                <w:sz w:val="24"/>
              </w:rPr>
              <w:t>Section 4: Human Resources</w:t>
            </w:r>
          </w:p>
        </w:tc>
        <w:tc>
          <w:tcPr>
            <w:tcW w:w="3168" w:type="dxa"/>
            <w:vMerge/>
            <w:tcBorders>
              <w:top w:val="nil"/>
            </w:tcBorders>
          </w:tcPr>
          <w:p w14:paraId="1ABDF9B7" w14:textId="77777777" w:rsidR="00E9458D" w:rsidRDefault="00E9458D">
            <w:pPr>
              <w:rPr>
                <w:sz w:val="2"/>
                <w:szCs w:val="2"/>
              </w:rPr>
            </w:pPr>
          </w:p>
        </w:tc>
      </w:tr>
      <w:tr w:rsidR="00E9458D" w14:paraId="326E670C" w14:textId="77777777">
        <w:trPr>
          <w:trHeight w:val="275"/>
        </w:trPr>
        <w:tc>
          <w:tcPr>
            <w:tcW w:w="5689" w:type="dxa"/>
            <w:vMerge w:val="restart"/>
          </w:tcPr>
          <w:p w14:paraId="782DA0B4" w14:textId="77777777" w:rsidR="00E9458D" w:rsidRDefault="00E9458D">
            <w:pPr>
              <w:pStyle w:val="TableParagraph"/>
              <w:ind w:left="0"/>
              <w:rPr>
                <w:sz w:val="24"/>
              </w:rPr>
            </w:pPr>
          </w:p>
          <w:p w14:paraId="097B0511" w14:textId="77777777" w:rsidR="00E9458D" w:rsidRDefault="005C6BD6">
            <w:pPr>
              <w:pStyle w:val="TableParagraph"/>
              <w:rPr>
                <w:b/>
                <w:sz w:val="24"/>
              </w:rPr>
            </w:pPr>
            <w:r>
              <w:rPr>
                <w:b/>
                <w:sz w:val="24"/>
              </w:rPr>
              <w:t>Policy Title: Conflicts of Interest</w:t>
            </w:r>
          </w:p>
        </w:tc>
        <w:tc>
          <w:tcPr>
            <w:tcW w:w="3168" w:type="dxa"/>
          </w:tcPr>
          <w:p w14:paraId="4F7E1166" w14:textId="77777777" w:rsidR="00E9458D" w:rsidRDefault="005C6BD6">
            <w:pPr>
              <w:pStyle w:val="TableParagraph"/>
              <w:spacing w:line="256" w:lineRule="exact"/>
              <w:rPr>
                <w:b/>
                <w:sz w:val="24"/>
              </w:rPr>
            </w:pPr>
            <w:r>
              <w:rPr>
                <w:b/>
                <w:sz w:val="24"/>
              </w:rPr>
              <w:t>Policy Number: 4.140</w:t>
            </w:r>
          </w:p>
        </w:tc>
      </w:tr>
      <w:tr w:rsidR="00E9458D" w14:paraId="119B81BB" w14:textId="77777777">
        <w:trPr>
          <w:trHeight w:val="275"/>
        </w:trPr>
        <w:tc>
          <w:tcPr>
            <w:tcW w:w="5689" w:type="dxa"/>
            <w:vMerge/>
            <w:tcBorders>
              <w:top w:val="nil"/>
            </w:tcBorders>
          </w:tcPr>
          <w:p w14:paraId="50740DE7" w14:textId="77777777" w:rsidR="00E9458D" w:rsidRDefault="00E9458D">
            <w:pPr>
              <w:rPr>
                <w:sz w:val="2"/>
                <w:szCs w:val="2"/>
              </w:rPr>
            </w:pPr>
          </w:p>
        </w:tc>
        <w:tc>
          <w:tcPr>
            <w:tcW w:w="3168" w:type="dxa"/>
          </w:tcPr>
          <w:p w14:paraId="0F4628E5" w14:textId="77777777" w:rsidR="00E9458D" w:rsidRDefault="005C6BD6">
            <w:pPr>
              <w:pStyle w:val="TableParagraph"/>
              <w:spacing w:line="255" w:lineRule="exact"/>
              <w:rPr>
                <w:b/>
                <w:sz w:val="24"/>
              </w:rPr>
            </w:pPr>
            <w:r>
              <w:rPr>
                <w:b/>
                <w:sz w:val="24"/>
              </w:rPr>
              <w:t>Effective Date:</w:t>
            </w:r>
          </w:p>
        </w:tc>
      </w:tr>
      <w:tr w:rsidR="00E9458D" w14:paraId="4787D556" w14:textId="77777777">
        <w:trPr>
          <w:trHeight w:val="276"/>
        </w:trPr>
        <w:tc>
          <w:tcPr>
            <w:tcW w:w="5689" w:type="dxa"/>
            <w:vMerge/>
            <w:tcBorders>
              <w:top w:val="nil"/>
            </w:tcBorders>
          </w:tcPr>
          <w:p w14:paraId="15CCA0AD" w14:textId="77777777" w:rsidR="00E9458D" w:rsidRDefault="00E9458D">
            <w:pPr>
              <w:rPr>
                <w:sz w:val="2"/>
                <w:szCs w:val="2"/>
              </w:rPr>
            </w:pPr>
          </w:p>
        </w:tc>
        <w:tc>
          <w:tcPr>
            <w:tcW w:w="3168" w:type="dxa"/>
          </w:tcPr>
          <w:p w14:paraId="663CDA19" w14:textId="77777777" w:rsidR="00E9458D" w:rsidRDefault="005C6BD6">
            <w:pPr>
              <w:pStyle w:val="TableParagraph"/>
              <w:spacing w:before="1" w:line="255" w:lineRule="exact"/>
              <w:rPr>
                <w:b/>
                <w:sz w:val="24"/>
              </w:rPr>
            </w:pPr>
            <w:r>
              <w:rPr>
                <w:b/>
                <w:sz w:val="24"/>
              </w:rPr>
              <w:t>Revision Date:</w:t>
            </w:r>
          </w:p>
        </w:tc>
      </w:tr>
      <w:tr w:rsidR="00E9458D" w14:paraId="6D501E64" w14:textId="77777777">
        <w:trPr>
          <w:trHeight w:val="275"/>
        </w:trPr>
        <w:tc>
          <w:tcPr>
            <w:tcW w:w="5689" w:type="dxa"/>
            <w:vMerge/>
            <w:tcBorders>
              <w:top w:val="nil"/>
            </w:tcBorders>
          </w:tcPr>
          <w:p w14:paraId="41101F6E" w14:textId="77777777" w:rsidR="00E9458D" w:rsidRDefault="00E9458D">
            <w:pPr>
              <w:rPr>
                <w:sz w:val="2"/>
                <w:szCs w:val="2"/>
              </w:rPr>
            </w:pPr>
          </w:p>
        </w:tc>
        <w:tc>
          <w:tcPr>
            <w:tcW w:w="3168" w:type="dxa"/>
          </w:tcPr>
          <w:p w14:paraId="22929AFA" w14:textId="77777777" w:rsidR="00E9458D" w:rsidRDefault="005C6BD6">
            <w:pPr>
              <w:pStyle w:val="TableParagraph"/>
              <w:spacing w:line="255" w:lineRule="exact"/>
              <w:rPr>
                <w:b/>
                <w:sz w:val="24"/>
              </w:rPr>
            </w:pPr>
            <w:r>
              <w:rPr>
                <w:b/>
                <w:sz w:val="24"/>
              </w:rPr>
              <w:t>Approved By:</w:t>
            </w:r>
          </w:p>
        </w:tc>
      </w:tr>
      <w:tr w:rsidR="00E9458D" w14:paraId="4DDBAE81" w14:textId="77777777">
        <w:trPr>
          <w:trHeight w:val="276"/>
        </w:trPr>
        <w:tc>
          <w:tcPr>
            <w:tcW w:w="5689" w:type="dxa"/>
            <w:vMerge/>
            <w:tcBorders>
              <w:top w:val="nil"/>
            </w:tcBorders>
          </w:tcPr>
          <w:p w14:paraId="35AADDA9" w14:textId="77777777" w:rsidR="00E9458D" w:rsidRDefault="00E9458D">
            <w:pPr>
              <w:rPr>
                <w:sz w:val="2"/>
                <w:szCs w:val="2"/>
              </w:rPr>
            </w:pPr>
          </w:p>
        </w:tc>
        <w:tc>
          <w:tcPr>
            <w:tcW w:w="3168" w:type="dxa"/>
          </w:tcPr>
          <w:p w14:paraId="770675A2" w14:textId="77777777" w:rsidR="00E9458D" w:rsidRDefault="005C6BD6">
            <w:pPr>
              <w:pStyle w:val="TableParagraph"/>
              <w:spacing w:line="257" w:lineRule="exact"/>
              <w:rPr>
                <w:b/>
                <w:sz w:val="24"/>
              </w:rPr>
            </w:pPr>
            <w:r>
              <w:rPr>
                <w:b/>
                <w:sz w:val="24"/>
              </w:rPr>
              <w:t>Page Number: Page 2 of 6</w:t>
            </w:r>
          </w:p>
        </w:tc>
      </w:tr>
    </w:tbl>
    <w:p w14:paraId="7FC25F01" w14:textId="77777777" w:rsidR="00E9458D" w:rsidRDefault="00E9458D">
      <w:pPr>
        <w:pStyle w:val="BodyText"/>
        <w:spacing w:before="8"/>
        <w:ind w:left="0" w:firstLine="0"/>
        <w:rPr>
          <w:sz w:val="16"/>
        </w:rPr>
      </w:pPr>
    </w:p>
    <w:p w14:paraId="5EC3A8E4" w14:textId="77777777" w:rsidR="00E9458D" w:rsidRDefault="005C6BD6">
      <w:pPr>
        <w:pStyle w:val="ListParagraph"/>
        <w:numPr>
          <w:ilvl w:val="0"/>
          <w:numId w:val="384"/>
        </w:numPr>
        <w:tabs>
          <w:tab w:val="left" w:pos="2509"/>
          <w:tab w:val="left" w:pos="2510"/>
        </w:tabs>
        <w:spacing w:before="90"/>
        <w:rPr>
          <w:sz w:val="24"/>
        </w:rPr>
      </w:pPr>
      <w:r>
        <w:rPr>
          <w:sz w:val="24"/>
        </w:rPr>
        <w:t>double</w:t>
      </w:r>
      <w:r>
        <w:rPr>
          <w:spacing w:val="-1"/>
          <w:sz w:val="24"/>
        </w:rPr>
        <w:t xml:space="preserve"> </w:t>
      </w:r>
      <w:r>
        <w:rPr>
          <w:sz w:val="24"/>
        </w:rPr>
        <w:t>billing.</w:t>
      </w:r>
    </w:p>
    <w:p w14:paraId="133312AA" w14:textId="77777777" w:rsidR="00E9458D" w:rsidRDefault="00E9458D">
      <w:pPr>
        <w:pStyle w:val="BodyText"/>
        <w:spacing w:before="10"/>
        <w:ind w:left="0" w:firstLine="0"/>
        <w:rPr>
          <w:sz w:val="23"/>
        </w:rPr>
      </w:pPr>
    </w:p>
    <w:p w14:paraId="295FC373" w14:textId="77777777" w:rsidR="00E9458D" w:rsidRDefault="005C6BD6">
      <w:pPr>
        <w:pStyle w:val="Heading2"/>
        <w:numPr>
          <w:ilvl w:val="0"/>
          <w:numId w:val="385"/>
        </w:numPr>
        <w:tabs>
          <w:tab w:val="left" w:pos="2085"/>
        </w:tabs>
        <w:jc w:val="both"/>
      </w:pPr>
      <w:r>
        <w:t>The Federal Civil False Claims</w:t>
      </w:r>
      <w:r>
        <w:rPr>
          <w:spacing w:val="-1"/>
        </w:rPr>
        <w:t xml:space="preserve"> </w:t>
      </w:r>
      <w:r>
        <w:t>Act</w:t>
      </w:r>
    </w:p>
    <w:p w14:paraId="59D9D563" w14:textId="77777777" w:rsidR="00E9458D" w:rsidRDefault="005C6BD6">
      <w:pPr>
        <w:pStyle w:val="BodyText"/>
        <w:ind w:left="2084" w:right="1696" w:firstLine="0"/>
        <w:jc w:val="both"/>
      </w:pPr>
      <w:r>
        <w:t>The Federal False Claims Act (FCA) is intended to prevent and detect fraud, waste and abuse of government funds. It is a violation of the federal FCA for anyone to knowingly submit, or cause another person to submit, a false health care claim and receive government funds. Examples of actions that could violate the federal FCA include overcharging the government for services rendered; filing a claim with the government for services that were not rendered; or filing a claim with the government with information known to be false. Anyone who knowingly or intentionally submits a false claim to the federal government is liable for civil penalties of $5,500 to $11,000 per claim, plus three times the amount of damage caused by the false</w:t>
      </w:r>
      <w:r>
        <w:rPr>
          <w:spacing w:val="-5"/>
        </w:rPr>
        <w:t xml:space="preserve"> </w:t>
      </w:r>
      <w:r>
        <w:t>claimed.</w:t>
      </w:r>
    </w:p>
    <w:p w14:paraId="14DC232A" w14:textId="77777777" w:rsidR="00E9458D" w:rsidRDefault="005C6BD6">
      <w:pPr>
        <w:pStyle w:val="Heading2"/>
        <w:numPr>
          <w:ilvl w:val="0"/>
          <w:numId w:val="385"/>
        </w:numPr>
        <w:tabs>
          <w:tab w:val="left" w:pos="2085"/>
        </w:tabs>
        <w:jc w:val="both"/>
      </w:pPr>
      <w:r>
        <w:t>Federal Deficit Reduction Act of 2005 – Section</w:t>
      </w:r>
      <w:r>
        <w:rPr>
          <w:spacing w:val="-3"/>
        </w:rPr>
        <w:t xml:space="preserve"> </w:t>
      </w:r>
      <w:r>
        <w:t>6032</w:t>
      </w:r>
    </w:p>
    <w:p w14:paraId="5C3DC0D2" w14:textId="77777777" w:rsidR="00E9458D" w:rsidRDefault="005C6BD6">
      <w:pPr>
        <w:pStyle w:val="BodyText"/>
        <w:ind w:left="2084" w:firstLine="0"/>
        <w:jc w:val="both"/>
      </w:pPr>
      <w:r>
        <w:t>Section 6032 requires that any entity, which receives Medicaid payments of at least</w:t>
      </w:r>
    </w:p>
    <w:p w14:paraId="481B2BD4" w14:textId="77777777" w:rsidR="00E9458D" w:rsidRDefault="005C6BD6">
      <w:pPr>
        <w:pStyle w:val="BodyText"/>
        <w:ind w:left="2084" w:right="1697" w:firstLine="0"/>
        <w:jc w:val="both"/>
      </w:pPr>
      <w:r>
        <w:t>$5,000,000 annually, establish certain written policies for all of their employees, managers, contractors and agents, managers, contractors, and agents as a prerequisite to receiving Medicaid/Medicaid reimbursement. These policies shall provide written information on the Federal False Claims Act; remedies for false claims and  statements; state laws pertaining to civil or criminal penalties for false claims and statements; whistleblower protections; and the role such laws play in preventing and detecting fraud, waste, and abuse in federal health care</w:t>
      </w:r>
      <w:r>
        <w:rPr>
          <w:spacing w:val="-3"/>
        </w:rPr>
        <w:t xml:space="preserve"> </w:t>
      </w:r>
      <w:r>
        <w:t>programs</w:t>
      </w:r>
    </w:p>
    <w:p w14:paraId="556D414D" w14:textId="77777777" w:rsidR="00E9458D" w:rsidRDefault="005C6BD6">
      <w:pPr>
        <w:pStyle w:val="Heading2"/>
        <w:numPr>
          <w:ilvl w:val="0"/>
          <w:numId w:val="385"/>
        </w:numPr>
        <w:tabs>
          <w:tab w:val="left" w:pos="2085"/>
        </w:tabs>
        <w:spacing w:before="1"/>
        <w:jc w:val="both"/>
        <w:rPr>
          <w:b w:val="0"/>
        </w:rPr>
      </w:pPr>
      <w:r>
        <w:t>“Qui Tam” (Whistleblower)</w:t>
      </w:r>
      <w:r>
        <w:rPr>
          <w:spacing w:val="-3"/>
        </w:rPr>
        <w:t xml:space="preserve"> </w:t>
      </w:r>
      <w:r>
        <w:t>Protection</w:t>
      </w:r>
      <w:r>
        <w:rPr>
          <w:b w:val="0"/>
        </w:rPr>
        <w:t>.</w:t>
      </w:r>
    </w:p>
    <w:p w14:paraId="5B6F0648" w14:textId="77777777" w:rsidR="00E9458D" w:rsidRDefault="005C6BD6">
      <w:pPr>
        <w:pStyle w:val="BodyText"/>
        <w:ind w:left="2084" w:right="1696" w:firstLine="0"/>
        <w:jc w:val="both"/>
      </w:pPr>
      <w:r>
        <w:t>“Qui tam” (Whistleblower) is a mechanism of the False Claims Act (FCA) that allows citizens with evidence of fraud against government contracts and programs to sue, on behalf of the government, in order to recover the stolen funds. In compensation for the risk and effort of filing a “qui tam” case, the whistleblower may be awarded a portion of the funds recovered</w:t>
      </w:r>
    </w:p>
    <w:p w14:paraId="4D50D3CB" w14:textId="77777777" w:rsidR="00E9458D" w:rsidRDefault="00E9458D">
      <w:pPr>
        <w:pStyle w:val="BodyText"/>
        <w:ind w:left="0" w:firstLine="0"/>
      </w:pPr>
    </w:p>
    <w:p w14:paraId="30D9F235" w14:textId="77777777" w:rsidR="00E9458D" w:rsidRDefault="005C6BD6">
      <w:pPr>
        <w:pStyle w:val="Heading2"/>
      </w:pPr>
      <w:r>
        <w:t>POLICY</w:t>
      </w:r>
    </w:p>
    <w:p w14:paraId="342D9E77" w14:textId="77777777" w:rsidR="00E9458D" w:rsidRDefault="005C6BD6">
      <w:pPr>
        <w:pStyle w:val="BodyText"/>
        <w:ind w:left="1800" w:right="1698" w:firstLine="0"/>
        <w:jc w:val="both"/>
      </w:pPr>
      <w:r>
        <w:t>Right Accord Private Duty- Home Health Care is committed to ensuring its standards of conduct are adhered to, in part, by establishing measures to make employees, managers, contractors and agents responsible for avoiding and reporting any known or suspected conflict of interest activities. To this end, the Agency requires that:</w:t>
      </w:r>
    </w:p>
    <w:p w14:paraId="55251272" w14:textId="77777777" w:rsidR="00E9458D" w:rsidRDefault="005C6BD6">
      <w:pPr>
        <w:pStyle w:val="ListParagraph"/>
        <w:numPr>
          <w:ilvl w:val="0"/>
          <w:numId w:val="383"/>
        </w:numPr>
        <w:tabs>
          <w:tab w:val="left" w:pos="2251"/>
        </w:tabs>
        <w:ind w:right="1697"/>
        <w:jc w:val="both"/>
        <w:rPr>
          <w:sz w:val="24"/>
        </w:rPr>
      </w:pPr>
      <w:r>
        <w:rPr>
          <w:sz w:val="24"/>
        </w:rPr>
        <w:t>all members of the Governing Board, employees, managers, contractors and agents, , sign a Conflict of Interest Statements to disclose any potential or known conflicts of interest immediately;</w:t>
      </w:r>
      <w:r>
        <w:rPr>
          <w:spacing w:val="-3"/>
          <w:sz w:val="24"/>
        </w:rPr>
        <w:t xml:space="preserve"> </w:t>
      </w:r>
      <w:r>
        <w:rPr>
          <w:sz w:val="24"/>
        </w:rPr>
        <w:t>and,</w:t>
      </w:r>
    </w:p>
    <w:p w14:paraId="0A4189BE"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A6A88F1" w14:textId="77777777">
        <w:trPr>
          <w:trHeight w:val="612"/>
        </w:trPr>
        <w:tc>
          <w:tcPr>
            <w:tcW w:w="5689" w:type="dxa"/>
          </w:tcPr>
          <w:p w14:paraId="0F4DE7D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AC3BDDB" w14:textId="77777777" w:rsidR="00E9458D" w:rsidRDefault="00E9458D">
            <w:pPr>
              <w:pStyle w:val="TableParagraph"/>
              <w:ind w:left="0"/>
              <w:rPr>
                <w:sz w:val="24"/>
              </w:rPr>
            </w:pPr>
          </w:p>
          <w:p w14:paraId="02574E7B" w14:textId="77777777" w:rsidR="00E9458D" w:rsidRDefault="005C6BD6">
            <w:pPr>
              <w:pStyle w:val="TableParagraph"/>
              <w:ind w:left="487"/>
              <w:rPr>
                <w:sz w:val="20"/>
              </w:rPr>
            </w:pPr>
            <w:r>
              <w:rPr>
                <w:noProof/>
                <w:sz w:val="20"/>
              </w:rPr>
              <w:drawing>
                <wp:inline distT="0" distB="0" distL="0" distR="0" wp14:anchorId="1520CA35" wp14:editId="25F9FEDE">
                  <wp:extent cx="1390695" cy="966501"/>
                  <wp:effectExtent l="0" t="0" r="0" b="0"/>
                  <wp:docPr id="7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4665655" w14:textId="77777777">
        <w:trPr>
          <w:trHeight w:val="1184"/>
        </w:trPr>
        <w:tc>
          <w:tcPr>
            <w:tcW w:w="5689" w:type="dxa"/>
          </w:tcPr>
          <w:p w14:paraId="1414719A" w14:textId="77777777" w:rsidR="00E9458D" w:rsidRDefault="00E9458D">
            <w:pPr>
              <w:pStyle w:val="TableParagraph"/>
              <w:ind w:left="0"/>
              <w:rPr>
                <w:sz w:val="24"/>
              </w:rPr>
            </w:pPr>
          </w:p>
          <w:p w14:paraId="6F56E893" w14:textId="77777777" w:rsidR="00E9458D" w:rsidRDefault="005C6BD6">
            <w:pPr>
              <w:pStyle w:val="TableParagraph"/>
              <w:rPr>
                <w:b/>
                <w:sz w:val="24"/>
              </w:rPr>
            </w:pPr>
            <w:r>
              <w:rPr>
                <w:b/>
                <w:sz w:val="24"/>
              </w:rPr>
              <w:t>Section 4: Human Resources</w:t>
            </w:r>
          </w:p>
        </w:tc>
        <w:tc>
          <w:tcPr>
            <w:tcW w:w="3168" w:type="dxa"/>
            <w:vMerge/>
            <w:tcBorders>
              <w:top w:val="nil"/>
            </w:tcBorders>
          </w:tcPr>
          <w:p w14:paraId="7425421D" w14:textId="77777777" w:rsidR="00E9458D" w:rsidRDefault="00E9458D">
            <w:pPr>
              <w:rPr>
                <w:sz w:val="2"/>
                <w:szCs w:val="2"/>
              </w:rPr>
            </w:pPr>
          </w:p>
        </w:tc>
      </w:tr>
      <w:tr w:rsidR="00E9458D" w14:paraId="62C257A7" w14:textId="77777777">
        <w:trPr>
          <w:trHeight w:val="275"/>
        </w:trPr>
        <w:tc>
          <w:tcPr>
            <w:tcW w:w="5689" w:type="dxa"/>
            <w:vMerge w:val="restart"/>
          </w:tcPr>
          <w:p w14:paraId="750AE832" w14:textId="77777777" w:rsidR="00E9458D" w:rsidRDefault="00E9458D">
            <w:pPr>
              <w:pStyle w:val="TableParagraph"/>
              <w:ind w:left="0"/>
              <w:rPr>
                <w:sz w:val="24"/>
              </w:rPr>
            </w:pPr>
          </w:p>
          <w:p w14:paraId="3E7AC6E4" w14:textId="77777777" w:rsidR="00E9458D" w:rsidRDefault="005C6BD6">
            <w:pPr>
              <w:pStyle w:val="TableParagraph"/>
              <w:rPr>
                <w:b/>
                <w:sz w:val="24"/>
              </w:rPr>
            </w:pPr>
            <w:r>
              <w:rPr>
                <w:b/>
                <w:sz w:val="24"/>
              </w:rPr>
              <w:t>Policy Title: Conflicts of Interest</w:t>
            </w:r>
          </w:p>
        </w:tc>
        <w:tc>
          <w:tcPr>
            <w:tcW w:w="3168" w:type="dxa"/>
          </w:tcPr>
          <w:p w14:paraId="072CF512" w14:textId="77777777" w:rsidR="00E9458D" w:rsidRDefault="005C6BD6">
            <w:pPr>
              <w:pStyle w:val="TableParagraph"/>
              <w:spacing w:line="256" w:lineRule="exact"/>
              <w:rPr>
                <w:b/>
                <w:sz w:val="24"/>
              </w:rPr>
            </w:pPr>
            <w:r>
              <w:rPr>
                <w:b/>
                <w:sz w:val="24"/>
              </w:rPr>
              <w:t>Policy Number: 4.140</w:t>
            </w:r>
          </w:p>
        </w:tc>
      </w:tr>
      <w:tr w:rsidR="00E9458D" w14:paraId="18A4251D" w14:textId="77777777">
        <w:trPr>
          <w:trHeight w:val="275"/>
        </w:trPr>
        <w:tc>
          <w:tcPr>
            <w:tcW w:w="5689" w:type="dxa"/>
            <w:vMerge/>
            <w:tcBorders>
              <w:top w:val="nil"/>
            </w:tcBorders>
          </w:tcPr>
          <w:p w14:paraId="54A990A3" w14:textId="77777777" w:rsidR="00E9458D" w:rsidRDefault="00E9458D">
            <w:pPr>
              <w:rPr>
                <w:sz w:val="2"/>
                <w:szCs w:val="2"/>
              </w:rPr>
            </w:pPr>
          </w:p>
        </w:tc>
        <w:tc>
          <w:tcPr>
            <w:tcW w:w="3168" w:type="dxa"/>
          </w:tcPr>
          <w:p w14:paraId="081E976F" w14:textId="77777777" w:rsidR="00E9458D" w:rsidRDefault="005C6BD6">
            <w:pPr>
              <w:pStyle w:val="TableParagraph"/>
              <w:spacing w:line="255" w:lineRule="exact"/>
              <w:rPr>
                <w:b/>
                <w:sz w:val="24"/>
              </w:rPr>
            </w:pPr>
            <w:r>
              <w:rPr>
                <w:b/>
                <w:sz w:val="24"/>
              </w:rPr>
              <w:t>Effective Date:</w:t>
            </w:r>
          </w:p>
        </w:tc>
      </w:tr>
      <w:tr w:rsidR="00E9458D" w14:paraId="69F8780C" w14:textId="77777777">
        <w:trPr>
          <w:trHeight w:val="276"/>
        </w:trPr>
        <w:tc>
          <w:tcPr>
            <w:tcW w:w="5689" w:type="dxa"/>
            <w:vMerge/>
            <w:tcBorders>
              <w:top w:val="nil"/>
            </w:tcBorders>
          </w:tcPr>
          <w:p w14:paraId="6C308E51" w14:textId="77777777" w:rsidR="00E9458D" w:rsidRDefault="00E9458D">
            <w:pPr>
              <w:rPr>
                <w:sz w:val="2"/>
                <w:szCs w:val="2"/>
              </w:rPr>
            </w:pPr>
          </w:p>
        </w:tc>
        <w:tc>
          <w:tcPr>
            <w:tcW w:w="3168" w:type="dxa"/>
          </w:tcPr>
          <w:p w14:paraId="1DD0AFE4" w14:textId="77777777" w:rsidR="00E9458D" w:rsidRDefault="005C6BD6">
            <w:pPr>
              <w:pStyle w:val="TableParagraph"/>
              <w:spacing w:before="1" w:line="255" w:lineRule="exact"/>
              <w:rPr>
                <w:b/>
                <w:sz w:val="24"/>
              </w:rPr>
            </w:pPr>
            <w:r>
              <w:rPr>
                <w:b/>
                <w:sz w:val="24"/>
              </w:rPr>
              <w:t>Revision Date:</w:t>
            </w:r>
          </w:p>
        </w:tc>
      </w:tr>
      <w:tr w:rsidR="00E9458D" w14:paraId="34AA9473" w14:textId="77777777">
        <w:trPr>
          <w:trHeight w:val="275"/>
        </w:trPr>
        <w:tc>
          <w:tcPr>
            <w:tcW w:w="5689" w:type="dxa"/>
            <w:vMerge/>
            <w:tcBorders>
              <w:top w:val="nil"/>
            </w:tcBorders>
          </w:tcPr>
          <w:p w14:paraId="7C22435D" w14:textId="77777777" w:rsidR="00E9458D" w:rsidRDefault="00E9458D">
            <w:pPr>
              <w:rPr>
                <w:sz w:val="2"/>
                <w:szCs w:val="2"/>
              </w:rPr>
            </w:pPr>
          </w:p>
        </w:tc>
        <w:tc>
          <w:tcPr>
            <w:tcW w:w="3168" w:type="dxa"/>
          </w:tcPr>
          <w:p w14:paraId="497F5347" w14:textId="77777777" w:rsidR="00E9458D" w:rsidRDefault="005C6BD6">
            <w:pPr>
              <w:pStyle w:val="TableParagraph"/>
              <w:spacing w:line="255" w:lineRule="exact"/>
              <w:rPr>
                <w:b/>
                <w:sz w:val="24"/>
              </w:rPr>
            </w:pPr>
            <w:r>
              <w:rPr>
                <w:b/>
                <w:sz w:val="24"/>
              </w:rPr>
              <w:t>Approved By:</w:t>
            </w:r>
          </w:p>
        </w:tc>
      </w:tr>
      <w:tr w:rsidR="00E9458D" w14:paraId="2F4356F8" w14:textId="77777777">
        <w:trPr>
          <w:trHeight w:val="276"/>
        </w:trPr>
        <w:tc>
          <w:tcPr>
            <w:tcW w:w="5689" w:type="dxa"/>
            <w:vMerge/>
            <w:tcBorders>
              <w:top w:val="nil"/>
            </w:tcBorders>
          </w:tcPr>
          <w:p w14:paraId="0F0DC876" w14:textId="77777777" w:rsidR="00E9458D" w:rsidRDefault="00E9458D">
            <w:pPr>
              <w:rPr>
                <w:sz w:val="2"/>
                <w:szCs w:val="2"/>
              </w:rPr>
            </w:pPr>
          </w:p>
        </w:tc>
        <w:tc>
          <w:tcPr>
            <w:tcW w:w="3168" w:type="dxa"/>
          </w:tcPr>
          <w:p w14:paraId="1ED011B0" w14:textId="77777777" w:rsidR="00E9458D" w:rsidRDefault="005C6BD6">
            <w:pPr>
              <w:pStyle w:val="TableParagraph"/>
              <w:spacing w:line="257" w:lineRule="exact"/>
              <w:rPr>
                <w:b/>
                <w:sz w:val="24"/>
              </w:rPr>
            </w:pPr>
            <w:r>
              <w:rPr>
                <w:b/>
                <w:sz w:val="24"/>
              </w:rPr>
              <w:t>Page Number: Page 3 of 6</w:t>
            </w:r>
          </w:p>
        </w:tc>
      </w:tr>
    </w:tbl>
    <w:p w14:paraId="456C2D41" w14:textId="77777777" w:rsidR="00E9458D" w:rsidRDefault="00E9458D">
      <w:pPr>
        <w:pStyle w:val="BodyText"/>
        <w:spacing w:before="8"/>
        <w:ind w:left="0" w:firstLine="0"/>
        <w:rPr>
          <w:sz w:val="16"/>
        </w:rPr>
      </w:pPr>
    </w:p>
    <w:p w14:paraId="6210E330" w14:textId="77777777" w:rsidR="00E9458D" w:rsidRDefault="005C6BD6">
      <w:pPr>
        <w:pStyle w:val="ListParagraph"/>
        <w:numPr>
          <w:ilvl w:val="0"/>
          <w:numId w:val="383"/>
        </w:numPr>
        <w:tabs>
          <w:tab w:val="left" w:pos="2251"/>
        </w:tabs>
        <w:spacing w:before="90"/>
        <w:ind w:right="1696"/>
        <w:jc w:val="both"/>
        <w:rPr>
          <w:sz w:val="24"/>
        </w:rPr>
      </w:pPr>
      <w:r>
        <w:rPr>
          <w:sz w:val="24"/>
        </w:rPr>
        <w:t>Individuals employed by the Agency be responsible to their clients and co-workers to perform their duties at all times in a professional and ethical manner, without the intention of obtaining direct or indirect Conflicts of</w:t>
      </w:r>
      <w:r>
        <w:rPr>
          <w:spacing w:val="-4"/>
          <w:sz w:val="24"/>
        </w:rPr>
        <w:t xml:space="preserve"> </w:t>
      </w:r>
      <w:r>
        <w:rPr>
          <w:sz w:val="24"/>
        </w:rPr>
        <w:t>Interest.</w:t>
      </w:r>
    </w:p>
    <w:p w14:paraId="3CE89AB4" w14:textId="77777777" w:rsidR="00E9458D" w:rsidRDefault="00E9458D">
      <w:pPr>
        <w:pStyle w:val="BodyText"/>
        <w:spacing w:before="10"/>
        <w:ind w:left="0" w:firstLine="0"/>
        <w:rPr>
          <w:sz w:val="23"/>
        </w:rPr>
      </w:pPr>
    </w:p>
    <w:p w14:paraId="4283C54E" w14:textId="77777777" w:rsidR="00E9458D" w:rsidRDefault="005C6BD6">
      <w:pPr>
        <w:pStyle w:val="Heading2"/>
      </w:pPr>
      <w:r>
        <w:t>PROCEDURES</w:t>
      </w:r>
    </w:p>
    <w:p w14:paraId="543519FA" w14:textId="77777777" w:rsidR="00E9458D" w:rsidRDefault="005C6BD6">
      <w:pPr>
        <w:pStyle w:val="ListParagraph"/>
        <w:numPr>
          <w:ilvl w:val="0"/>
          <w:numId w:val="382"/>
        </w:numPr>
        <w:tabs>
          <w:tab w:val="left" w:pos="2161"/>
        </w:tabs>
        <w:ind w:right="1700"/>
        <w:jc w:val="both"/>
        <w:rPr>
          <w:sz w:val="24"/>
        </w:rPr>
      </w:pPr>
      <w:r>
        <w:rPr>
          <w:sz w:val="24"/>
        </w:rPr>
        <w:t>Employees, managers, contractors and agents should avoid conducting transactions or establishing any relationship with others if their loyalty and diligence to the Agency is negatively affected or may be negatively</w:t>
      </w:r>
      <w:r>
        <w:rPr>
          <w:spacing w:val="-3"/>
          <w:sz w:val="24"/>
        </w:rPr>
        <w:t xml:space="preserve"> </w:t>
      </w:r>
      <w:r>
        <w:rPr>
          <w:sz w:val="24"/>
        </w:rPr>
        <w:t>affected.</w:t>
      </w:r>
    </w:p>
    <w:p w14:paraId="14326117" w14:textId="77777777" w:rsidR="00E9458D" w:rsidRDefault="005C6BD6">
      <w:pPr>
        <w:pStyle w:val="ListParagraph"/>
        <w:numPr>
          <w:ilvl w:val="0"/>
          <w:numId w:val="382"/>
        </w:numPr>
        <w:tabs>
          <w:tab w:val="left" w:pos="2161"/>
        </w:tabs>
        <w:ind w:right="1701"/>
        <w:jc w:val="both"/>
        <w:rPr>
          <w:sz w:val="24"/>
        </w:rPr>
      </w:pPr>
      <w:r>
        <w:rPr>
          <w:sz w:val="24"/>
        </w:rPr>
        <w:t>Clients shall be advised of their rights to be free from Conflicts of Interest behaviors and conducts which take advantage of them and/or their</w:t>
      </w:r>
      <w:r>
        <w:rPr>
          <w:spacing w:val="-3"/>
          <w:sz w:val="24"/>
        </w:rPr>
        <w:t xml:space="preserve"> </w:t>
      </w:r>
      <w:r>
        <w:rPr>
          <w:sz w:val="24"/>
        </w:rPr>
        <w:t>situations.</w:t>
      </w:r>
    </w:p>
    <w:p w14:paraId="6BC37DF4" w14:textId="77777777" w:rsidR="00E9458D" w:rsidRDefault="005C6BD6">
      <w:pPr>
        <w:pStyle w:val="ListParagraph"/>
        <w:numPr>
          <w:ilvl w:val="0"/>
          <w:numId w:val="382"/>
        </w:numPr>
        <w:tabs>
          <w:tab w:val="left" w:pos="2161"/>
        </w:tabs>
        <w:ind w:right="1696"/>
        <w:jc w:val="both"/>
        <w:rPr>
          <w:sz w:val="24"/>
        </w:rPr>
      </w:pPr>
      <w:r>
        <w:rPr>
          <w:sz w:val="24"/>
        </w:rPr>
        <w:t>Employees, managers, contractors and agents shall not do anything that could result in a Conflicts of Interest for the Agency such as buying and selling</w:t>
      </w:r>
      <w:r>
        <w:rPr>
          <w:spacing w:val="-5"/>
          <w:sz w:val="24"/>
        </w:rPr>
        <w:t xml:space="preserve"> </w:t>
      </w:r>
      <w:r>
        <w:rPr>
          <w:sz w:val="24"/>
        </w:rPr>
        <w:t>activities..</w:t>
      </w:r>
    </w:p>
    <w:p w14:paraId="45C3E83C" w14:textId="77777777" w:rsidR="00E9458D" w:rsidRDefault="005C6BD6">
      <w:pPr>
        <w:pStyle w:val="ListParagraph"/>
        <w:numPr>
          <w:ilvl w:val="0"/>
          <w:numId w:val="382"/>
        </w:numPr>
        <w:tabs>
          <w:tab w:val="left" w:pos="2161"/>
        </w:tabs>
        <w:ind w:right="1701"/>
        <w:jc w:val="both"/>
        <w:rPr>
          <w:sz w:val="24"/>
        </w:rPr>
      </w:pPr>
      <w:r>
        <w:rPr>
          <w:sz w:val="24"/>
        </w:rPr>
        <w:t>Employees, managers, contractors and agents shall be advised of the situations that the Agency considers to be Conflicts of Interest, as identified under the “Definitions” section of this</w:t>
      </w:r>
      <w:r>
        <w:rPr>
          <w:spacing w:val="-1"/>
          <w:sz w:val="24"/>
        </w:rPr>
        <w:t xml:space="preserve"> </w:t>
      </w:r>
      <w:r>
        <w:rPr>
          <w:sz w:val="24"/>
        </w:rPr>
        <w:t>policy.</w:t>
      </w:r>
    </w:p>
    <w:p w14:paraId="07B12389" w14:textId="77777777" w:rsidR="00E9458D" w:rsidRDefault="005C6BD6">
      <w:pPr>
        <w:pStyle w:val="ListParagraph"/>
        <w:numPr>
          <w:ilvl w:val="0"/>
          <w:numId w:val="382"/>
        </w:numPr>
        <w:tabs>
          <w:tab w:val="left" w:pos="2161"/>
        </w:tabs>
        <w:spacing w:before="1"/>
        <w:ind w:right="1523"/>
        <w:jc w:val="both"/>
        <w:rPr>
          <w:sz w:val="24"/>
        </w:rPr>
      </w:pPr>
      <w:r>
        <w:rPr>
          <w:sz w:val="24"/>
        </w:rPr>
        <w:t>Employees, managers, contractors and agents are to be provided with information on how to report potential/actual conflicts of interest, in accordance with the Agency’s Policies:</w:t>
      </w:r>
    </w:p>
    <w:p w14:paraId="31ACFB2A" w14:textId="77777777" w:rsidR="00E9458D" w:rsidRDefault="005C6BD6">
      <w:pPr>
        <w:pStyle w:val="ListParagraph"/>
        <w:numPr>
          <w:ilvl w:val="1"/>
          <w:numId w:val="382"/>
        </w:numPr>
        <w:tabs>
          <w:tab w:val="left" w:pos="2652"/>
        </w:tabs>
        <w:ind w:hanging="426"/>
        <w:jc w:val="both"/>
        <w:rPr>
          <w:sz w:val="24"/>
        </w:rPr>
      </w:pPr>
      <w:r>
        <w:rPr>
          <w:i/>
          <w:sz w:val="24"/>
        </w:rPr>
        <w:t>Compliance</w:t>
      </w:r>
      <w:r>
        <w:rPr>
          <w:sz w:val="24"/>
        </w:rPr>
        <w:t>;</w:t>
      </w:r>
      <w:r>
        <w:rPr>
          <w:spacing w:val="-1"/>
          <w:sz w:val="24"/>
        </w:rPr>
        <w:t xml:space="preserve"> </w:t>
      </w:r>
      <w:r>
        <w:rPr>
          <w:sz w:val="24"/>
        </w:rPr>
        <w:t>and,</w:t>
      </w:r>
    </w:p>
    <w:p w14:paraId="542C3D2B" w14:textId="77777777" w:rsidR="00E9458D" w:rsidRDefault="005C6BD6">
      <w:pPr>
        <w:pStyle w:val="ListParagraph"/>
        <w:numPr>
          <w:ilvl w:val="1"/>
          <w:numId w:val="382"/>
        </w:numPr>
        <w:tabs>
          <w:tab w:val="left" w:pos="2652"/>
        </w:tabs>
        <w:ind w:hanging="426"/>
        <w:jc w:val="both"/>
        <w:rPr>
          <w:sz w:val="24"/>
        </w:rPr>
      </w:pPr>
      <w:r>
        <w:rPr>
          <w:i/>
          <w:sz w:val="24"/>
        </w:rPr>
        <w:t>Compliance with Federal deficit Reduction &amp; False Claims</w:t>
      </w:r>
      <w:r>
        <w:rPr>
          <w:i/>
          <w:spacing w:val="-3"/>
          <w:sz w:val="24"/>
        </w:rPr>
        <w:t xml:space="preserve"> </w:t>
      </w:r>
      <w:r>
        <w:rPr>
          <w:i/>
          <w:sz w:val="24"/>
        </w:rPr>
        <w:t>Acts</w:t>
      </w:r>
      <w:r>
        <w:rPr>
          <w:sz w:val="24"/>
        </w:rPr>
        <w:t>.</w:t>
      </w:r>
    </w:p>
    <w:p w14:paraId="40337C54" w14:textId="77777777" w:rsidR="00E9458D" w:rsidRDefault="005C6BD6">
      <w:pPr>
        <w:pStyle w:val="ListParagraph"/>
        <w:numPr>
          <w:ilvl w:val="0"/>
          <w:numId w:val="382"/>
        </w:numPr>
        <w:tabs>
          <w:tab w:val="left" w:pos="2161"/>
        </w:tabs>
        <w:ind w:right="1522"/>
        <w:jc w:val="both"/>
        <w:rPr>
          <w:sz w:val="24"/>
        </w:rPr>
      </w:pPr>
      <w:r>
        <w:rPr>
          <w:sz w:val="24"/>
        </w:rPr>
        <w:t>Employees, managers, contractors and agents may not accept gifts, money, discounts or favors including a benefit to family members, friends or business associates for doing work that the company pays them to</w:t>
      </w:r>
      <w:r>
        <w:rPr>
          <w:spacing w:val="-4"/>
          <w:sz w:val="24"/>
        </w:rPr>
        <w:t xml:space="preserve"> </w:t>
      </w:r>
      <w:r>
        <w:rPr>
          <w:sz w:val="24"/>
        </w:rPr>
        <w:t>do.</w:t>
      </w:r>
    </w:p>
    <w:p w14:paraId="123576F7" w14:textId="77777777" w:rsidR="00E9458D" w:rsidRDefault="005C6BD6">
      <w:pPr>
        <w:pStyle w:val="ListParagraph"/>
        <w:numPr>
          <w:ilvl w:val="0"/>
          <w:numId w:val="382"/>
        </w:numPr>
        <w:tabs>
          <w:tab w:val="left" w:pos="2161"/>
        </w:tabs>
        <w:ind w:right="1701"/>
        <w:jc w:val="both"/>
        <w:rPr>
          <w:sz w:val="24"/>
        </w:rPr>
      </w:pPr>
      <w:r>
        <w:rPr>
          <w:sz w:val="24"/>
        </w:rPr>
        <w:t>Employees, managers, contractors and agents may not use, or permit the use of the Agency’s property, facilities, equipment, supplies or other resources for activities not associated with their work without authorization first from the</w:t>
      </w:r>
      <w:r>
        <w:rPr>
          <w:spacing w:val="-4"/>
          <w:sz w:val="24"/>
        </w:rPr>
        <w:t xml:space="preserve"> </w:t>
      </w:r>
      <w:r>
        <w:rPr>
          <w:sz w:val="24"/>
        </w:rPr>
        <w:t>Agency,</w:t>
      </w:r>
    </w:p>
    <w:p w14:paraId="28218A0B" w14:textId="77777777" w:rsidR="00E9458D" w:rsidRDefault="005C6BD6">
      <w:pPr>
        <w:pStyle w:val="ListParagraph"/>
        <w:numPr>
          <w:ilvl w:val="0"/>
          <w:numId w:val="382"/>
        </w:numPr>
        <w:tabs>
          <w:tab w:val="left" w:pos="2161"/>
        </w:tabs>
        <w:ind w:right="1696"/>
        <w:jc w:val="both"/>
        <w:rPr>
          <w:sz w:val="24"/>
        </w:rPr>
      </w:pPr>
      <w:r>
        <w:rPr>
          <w:sz w:val="24"/>
        </w:rPr>
        <w:t>Employees, managers, contractors and agents may not disclose confidential or privileged information for any purpose about the Agency, co-workers, clients/families, or use confidential information to advance personal or others' interests as per the Agency’s “Confidentiality and Privacy of Client</w:t>
      </w:r>
      <w:r>
        <w:rPr>
          <w:spacing w:val="33"/>
          <w:sz w:val="24"/>
        </w:rPr>
        <w:t xml:space="preserve"> </w:t>
      </w:r>
      <w:r>
        <w:rPr>
          <w:sz w:val="24"/>
        </w:rPr>
        <w:t>Information Policy”.</w:t>
      </w:r>
    </w:p>
    <w:p w14:paraId="29B99732" w14:textId="77777777" w:rsidR="00E9458D" w:rsidRDefault="005C6BD6">
      <w:pPr>
        <w:pStyle w:val="ListParagraph"/>
        <w:numPr>
          <w:ilvl w:val="0"/>
          <w:numId w:val="382"/>
        </w:numPr>
        <w:tabs>
          <w:tab w:val="left" w:pos="2161"/>
        </w:tabs>
        <w:ind w:right="1698"/>
        <w:jc w:val="both"/>
        <w:rPr>
          <w:sz w:val="24"/>
        </w:rPr>
      </w:pPr>
      <w:r>
        <w:rPr>
          <w:sz w:val="24"/>
        </w:rPr>
        <w:t xml:space="preserve">Employees, managers, contractors and agents shall not violate federal, state or local laws. Strict adherence is required to laws established for the detection and prevention of fraud, abuse and waste in the federal health care systems, particularly the Federal </w:t>
      </w:r>
      <w:r>
        <w:rPr>
          <w:i/>
          <w:sz w:val="24"/>
        </w:rPr>
        <w:t xml:space="preserve">Deficit Reduction Act of 2005 – Section 6032 </w:t>
      </w:r>
      <w:r>
        <w:rPr>
          <w:sz w:val="24"/>
        </w:rPr>
        <w:t xml:space="preserve">and </w:t>
      </w:r>
      <w:r>
        <w:rPr>
          <w:i/>
          <w:sz w:val="24"/>
        </w:rPr>
        <w:t>False Claim Act</w:t>
      </w:r>
      <w:r>
        <w:rPr>
          <w:sz w:val="24"/>
        </w:rPr>
        <w:t>, which require that they be:</w:t>
      </w:r>
    </w:p>
    <w:p w14:paraId="4FEA32C7"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DCAD367" w14:textId="77777777">
        <w:trPr>
          <w:trHeight w:val="612"/>
        </w:trPr>
        <w:tc>
          <w:tcPr>
            <w:tcW w:w="5689" w:type="dxa"/>
          </w:tcPr>
          <w:p w14:paraId="66AADF6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44A17FD" w14:textId="77777777" w:rsidR="00E9458D" w:rsidRDefault="00E9458D">
            <w:pPr>
              <w:pStyle w:val="TableParagraph"/>
              <w:ind w:left="0"/>
              <w:rPr>
                <w:sz w:val="24"/>
              </w:rPr>
            </w:pPr>
          </w:p>
          <w:p w14:paraId="69871202" w14:textId="77777777" w:rsidR="00E9458D" w:rsidRDefault="005C6BD6">
            <w:pPr>
              <w:pStyle w:val="TableParagraph"/>
              <w:ind w:left="487"/>
              <w:rPr>
                <w:sz w:val="20"/>
              </w:rPr>
            </w:pPr>
            <w:r>
              <w:rPr>
                <w:noProof/>
                <w:sz w:val="20"/>
              </w:rPr>
              <w:drawing>
                <wp:inline distT="0" distB="0" distL="0" distR="0" wp14:anchorId="02B33EB1" wp14:editId="3178B254">
                  <wp:extent cx="1390695" cy="966501"/>
                  <wp:effectExtent l="0" t="0" r="0" b="0"/>
                  <wp:docPr id="7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AE6688D" w14:textId="77777777">
        <w:trPr>
          <w:trHeight w:val="1184"/>
        </w:trPr>
        <w:tc>
          <w:tcPr>
            <w:tcW w:w="5689" w:type="dxa"/>
          </w:tcPr>
          <w:p w14:paraId="691D2035" w14:textId="77777777" w:rsidR="00E9458D" w:rsidRDefault="00E9458D">
            <w:pPr>
              <w:pStyle w:val="TableParagraph"/>
              <w:ind w:left="0"/>
              <w:rPr>
                <w:sz w:val="24"/>
              </w:rPr>
            </w:pPr>
          </w:p>
          <w:p w14:paraId="1D6992F5" w14:textId="77777777" w:rsidR="00E9458D" w:rsidRDefault="005C6BD6">
            <w:pPr>
              <w:pStyle w:val="TableParagraph"/>
              <w:rPr>
                <w:b/>
                <w:sz w:val="24"/>
              </w:rPr>
            </w:pPr>
            <w:r>
              <w:rPr>
                <w:b/>
                <w:sz w:val="24"/>
              </w:rPr>
              <w:t>Section 4: Human Resources</w:t>
            </w:r>
          </w:p>
        </w:tc>
        <w:tc>
          <w:tcPr>
            <w:tcW w:w="3168" w:type="dxa"/>
            <w:vMerge/>
            <w:tcBorders>
              <w:top w:val="nil"/>
            </w:tcBorders>
          </w:tcPr>
          <w:p w14:paraId="76378496" w14:textId="77777777" w:rsidR="00E9458D" w:rsidRDefault="00E9458D">
            <w:pPr>
              <w:rPr>
                <w:sz w:val="2"/>
                <w:szCs w:val="2"/>
              </w:rPr>
            </w:pPr>
          </w:p>
        </w:tc>
      </w:tr>
      <w:tr w:rsidR="00E9458D" w14:paraId="40059FF7" w14:textId="77777777">
        <w:trPr>
          <w:trHeight w:val="275"/>
        </w:trPr>
        <w:tc>
          <w:tcPr>
            <w:tcW w:w="5689" w:type="dxa"/>
            <w:vMerge w:val="restart"/>
          </w:tcPr>
          <w:p w14:paraId="0445BF05" w14:textId="77777777" w:rsidR="00E9458D" w:rsidRDefault="00E9458D">
            <w:pPr>
              <w:pStyle w:val="TableParagraph"/>
              <w:ind w:left="0"/>
              <w:rPr>
                <w:sz w:val="24"/>
              </w:rPr>
            </w:pPr>
          </w:p>
          <w:p w14:paraId="02BDD579" w14:textId="77777777" w:rsidR="00E9458D" w:rsidRDefault="005C6BD6">
            <w:pPr>
              <w:pStyle w:val="TableParagraph"/>
              <w:rPr>
                <w:b/>
                <w:sz w:val="24"/>
              </w:rPr>
            </w:pPr>
            <w:r>
              <w:rPr>
                <w:b/>
                <w:sz w:val="24"/>
              </w:rPr>
              <w:t>Policy Title: Conflicts of Interest</w:t>
            </w:r>
          </w:p>
        </w:tc>
        <w:tc>
          <w:tcPr>
            <w:tcW w:w="3168" w:type="dxa"/>
          </w:tcPr>
          <w:p w14:paraId="47B32E57" w14:textId="77777777" w:rsidR="00E9458D" w:rsidRDefault="005C6BD6">
            <w:pPr>
              <w:pStyle w:val="TableParagraph"/>
              <w:spacing w:line="256" w:lineRule="exact"/>
              <w:rPr>
                <w:b/>
                <w:sz w:val="24"/>
              </w:rPr>
            </w:pPr>
            <w:r>
              <w:rPr>
                <w:b/>
                <w:sz w:val="24"/>
              </w:rPr>
              <w:t>Policy Number: 4.140</w:t>
            </w:r>
          </w:p>
        </w:tc>
      </w:tr>
      <w:tr w:rsidR="00E9458D" w14:paraId="248088E7" w14:textId="77777777">
        <w:trPr>
          <w:trHeight w:val="275"/>
        </w:trPr>
        <w:tc>
          <w:tcPr>
            <w:tcW w:w="5689" w:type="dxa"/>
            <w:vMerge/>
            <w:tcBorders>
              <w:top w:val="nil"/>
            </w:tcBorders>
          </w:tcPr>
          <w:p w14:paraId="32D6A7D7" w14:textId="77777777" w:rsidR="00E9458D" w:rsidRDefault="00E9458D">
            <w:pPr>
              <w:rPr>
                <w:sz w:val="2"/>
                <w:szCs w:val="2"/>
              </w:rPr>
            </w:pPr>
          </w:p>
        </w:tc>
        <w:tc>
          <w:tcPr>
            <w:tcW w:w="3168" w:type="dxa"/>
          </w:tcPr>
          <w:p w14:paraId="6FF1A62A" w14:textId="77777777" w:rsidR="00E9458D" w:rsidRDefault="005C6BD6">
            <w:pPr>
              <w:pStyle w:val="TableParagraph"/>
              <w:spacing w:line="255" w:lineRule="exact"/>
              <w:rPr>
                <w:b/>
                <w:sz w:val="24"/>
              </w:rPr>
            </w:pPr>
            <w:r>
              <w:rPr>
                <w:b/>
                <w:sz w:val="24"/>
              </w:rPr>
              <w:t>Effective Date:</w:t>
            </w:r>
          </w:p>
        </w:tc>
      </w:tr>
      <w:tr w:rsidR="00E9458D" w14:paraId="0C820207" w14:textId="77777777">
        <w:trPr>
          <w:trHeight w:val="276"/>
        </w:trPr>
        <w:tc>
          <w:tcPr>
            <w:tcW w:w="5689" w:type="dxa"/>
            <w:vMerge/>
            <w:tcBorders>
              <w:top w:val="nil"/>
            </w:tcBorders>
          </w:tcPr>
          <w:p w14:paraId="7210D244" w14:textId="77777777" w:rsidR="00E9458D" w:rsidRDefault="00E9458D">
            <w:pPr>
              <w:rPr>
                <w:sz w:val="2"/>
                <w:szCs w:val="2"/>
              </w:rPr>
            </w:pPr>
          </w:p>
        </w:tc>
        <w:tc>
          <w:tcPr>
            <w:tcW w:w="3168" w:type="dxa"/>
          </w:tcPr>
          <w:p w14:paraId="0A5F7E6E" w14:textId="77777777" w:rsidR="00E9458D" w:rsidRDefault="005C6BD6">
            <w:pPr>
              <w:pStyle w:val="TableParagraph"/>
              <w:spacing w:before="1" w:line="255" w:lineRule="exact"/>
              <w:rPr>
                <w:b/>
                <w:sz w:val="24"/>
              </w:rPr>
            </w:pPr>
            <w:r>
              <w:rPr>
                <w:b/>
                <w:sz w:val="24"/>
              </w:rPr>
              <w:t>Revision Date:</w:t>
            </w:r>
          </w:p>
        </w:tc>
      </w:tr>
      <w:tr w:rsidR="00E9458D" w14:paraId="51DB28ED" w14:textId="77777777">
        <w:trPr>
          <w:trHeight w:val="275"/>
        </w:trPr>
        <w:tc>
          <w:tcPr>
            <w:tcW w:w="5689" w:type="dxa"/>
            <w:vMerge/>
            <w:tcBorders>
              <w:top w:val="nil"/>
            </w:tcBorders>
          </w:tcPr>
          <w:p w14:paraId="729485A1" w14:textId="77777777" w:rsidR="00E9458D" w:rsidRDefault="00E9458D">
            <w:pPr>
              <w:rPr>
                <w:sz w:val="2"/>
                <w:szCs w:val="2"/>
              </w:rPr>
            </w:pPr>
          </w:p>
        </w:tc>
        <w:tc>
          <w:tcPr>
            <w:tcW w:w="3168" w:type="dxa"/>
          </w:tcPr>
          <w:p w14:paraId="46D76F71" w14:textId="77777777" w:rsidR="00E9458D" w:rsidRDefault="005C6BD6">
            <w:pPr>
              <w:pStyle w:val="TableParagraph"/>
              <w:spacing w:line="255" w:lineRule="exact"/>
              <w:rPr>
                <w:b/>
                <w:sz w:val="24"/>
              </w:rPr>
            </w:pPr>
            <w:r>
              <w:rPr>
                <w:b/>
                <w:sz w:val="24"/>
              </w:rPr>
              <w:t>Approved By:</w:t>
            </w:r>
          </w:p>
        </w:tc>
      </w:tr>
      <w:tr w:rsidR="00E9458D" w14:paraId="08096A57" w14:textId="77777777">
        <w:trPr>
          <w:trHeight w:val="276"/>
        </w:trPr>
        <w:tc>
          <w:tcPr>
            <w:tcW w:w="5689" w:type="dxa"/>
            <w:vMerge/>
            <w:tcBorders>
              <w:top w:val="nil"/>
            </w:tcBorders>
          </w:tcPr>
          <w:p w14:paraId="5FBDF4FF" w14:textId="77777777" w:rsidR="00E9458D" w:rsidRDefault="00E9458D">
            <w:pPr>
              <w:rPr>
                <w:sz w:val="2"/>
                <w:szCs w:val="2"/>
              </w:rPr>
            </w:pPr>
          </w:p>
        </w:tc>
        <w:tc>
          <w:tcPr>
            <w:tcW w:w="3168" w:type="dxa"/>
          </w:tcPr>
          <w:p w14:paraId="156CBFDE" w14:textId="77777777" w:rsidR="00E9458D" w:rsidRDefault="005C6BD6">
            <w:pPr>
              <w:pStyle w:val="TableParagraph"/>
              <w:spacing w:line="257" w:lineRule="exact"/>
              <w:rPr>
                <w:b/>
                <w:sz w:val="24"/>
              </w:rPr>
            </w:pPr>
            <w:r>
              <w:rPr>
                <w:b/>
                <w:sz w:val="24"/>
              </w:rPr>
              <w:t>Page Number: Page 4 of 6</w:t>
            </w:r>
          </w:p>
        </w:tc>
      </w:tr>
    </w:tbl>
    <w:p w14:paraId="6C41320B" w14:textId="77777777" w:rsidR="00E9458D" w:rsidRDefault="00E9458D">
      <w:pPr>
        <w:pStyle w:val="BodyText"/>
        <w:spacing w:before="8"/>
        <w:ind w:left="0" w:firstLine="0"/>
        <w:rPr>
          <w:sz w:val="16"/>
        </w:rPr>
      </w:pPr>
    </w:p>
    <w:p w14:paraId="1C29B0CE" w14:textId="77777777" w:rsidR="00E9458D" w:rsidRDefault="005C6BD6">
      <w:pPr>
        <w:pStyle w:val="ListParagraph"/>
        <w:numPr>
          <w:ilvl w:val="1"/>
          <w:numId w:val="382"/>
        </w:numPr>
        <w:tabs>
          <w:tab w:val="left" w:pos="2521"/>
        </w:tabs>
        <w:spacing w:before="90" w:line="275" w:lineRule="exact"/>
        <w:ind w:left="2520" w:hanging="361"/>
        <w:jc w:val="both"/>
        <w:rPr>
          <w:sz w:val="24"/>
        </w:rPr>
      </w:pPr>
      <w:r>
        <w:rPr>
          <w:sz w:val="24"/>
        </w:rPr>
        <w:t>encouraged</w:t>
      </w:r>
      <w:r>
        <w:rPr>
          <w:spacing w:val="-1"/>
          <w:sz w:val="24"/>
        </w:rPr>
        <w:t xml:space="preserve"> </w:t>
      </w:r>
      <w:r>
        <w:rPr>
          <w:sz w:val="24"/>
        </w:rPr>
        <w:t>to:</w:t>
      </w:r>
    </w:p>
    <w:p w14:paraId="06709C64" w14:textId="77777777" w:rsidR="00E9458D" w:rsidRDefault="005C6BD6">
      <w:pPr>
        <w:pStyle w:val="ListParagraph"/>
        <w:numPr>
          <w:ilvl w:val="2"/>
          <w:numId w:val="382"/>
        </w:numPr>
        <w:tabs>
          <w:tab w:val="left" w:pos="2935"/>
        </w:tabs>
        <w:spacing w:line="275" w:lineRule="exact"/>
        <w:ind w:hanging="426"/>
        <w:jc w:val="both"/>
        <w:rPr>
          <w:sz w:val="24"/>
        </w:rPr>
      </w:pPr>
      <w:r>
        <w:rPr>
          <w:sz w:val="24"/>
        </w:rPr>
        <w:t>be familiar with the laws regarding fraud, abuse and false</w:t>
      </w:r>
      <w:r>
        <w:rPr>
          <w:spacing w:val="-4"/>
          <w:sz w:val="24"/>
        </w:rPr>
        <w:t xml:space="preserve"> </w:t>
      </w:r>
      <w:r>
        <w:rPr>
          <w:sz w:val="24"/>
        </w:rPr>
        <w:t>claims;</w:t>
      </w:r>
    </w:p>
    <w:p w14:paraId="292C5BBB" w14:textId="77777777" w:rsidR="00E9458D" w:rsidRDefault="005C6BD6">
      <w:pPr>
        <w:pStyle w:val="ListParagraph"/>
        <w:numPr>
          <w:ilvl w:val="2"/>
          <w:numId w:val="382"/>
        </w:numPr>
        <w:tabs>
          <w:tab w:val="left" w:pos="2935"/>
        </w:tabs>
        <w:ind w:right="1700"/>
        <w:jc w:val="both"/>
        <w:rPr>
          <w:sz w:val="24"/>
        </w:rPr>
      </w:pPr>
      <w:r>
        <w:rPr>
          <w:sz w:val="24"/>
        </w:rPr>
        <w:t>assume responsibility for their role in the prevention of fraud, abuse and waste in the federal health care system;</w:t>
      </w:r>
      <w:r>
        <w:rPr>
          <w:spacing w:val="-2"/>
          <w:sz w:val="24"/>
        </w:rPr>
        <w:t xml:space="preserve"> </w:t>
      </w:r>
      <w:r>
        <w:rPr>
          <w:sz w:val="24"/>
        </w:rPr>
        <w:t>and,,</w:t>
      </w:r>
    </w:p>
    <w:p w14:paraId="25C7DFA4" w14:textId="77777777" w:rsidR="00E9458D" w:rsidRDefault="005C6BD6">
      <w:pPr>
        <w:pStyle w:val="ListParagraph"/>
        <w:numPr>
          <w:ilvl w:val="2"/>
          <w:numId w:val="382"/>
        </w:numPr>
        <w:tabs>
          <w:tab w:val="left" w:pos="2913"/>
        </w:tabs>
        <w:ind w:right="1701"/>
        <w:jc w:val="both"/>
        <w:rPr>
          <w:sz w:val="24"/>
        </w:rPr>
      </w:pPr>
      <w:r>
        <w:rPr>
          <w:sz w:val="24"/>
        </w:rPr>
        <w:t>assume responsibility for recognizing and reporting known and suspected cases of fraud, abuse, and/or false claims in the federal health care</w:t>
      </w:r>
      <w:r>
        <w:rPr>
          <w:spacing w:val="-9"/>
          <w:sz w:val="24"/>
        </w:rPr>
        <w:t xml:space="preserve"> </w:t>
      </w:r>
      <w:r>
        <w:rPr>
          <w:sz w:val="24"/>
        </w:rPr>
        <w:t>system.</w:t>
      </w:r>
    </w:p>
    <w:p w14:paraId="7FDB4DB9" w14:textId="77777777" w:rsidR="00E9458D" w:rsidRDefault="005C6BD6">
      <w:pPr>
        <w:pStyle w:val="ListParagraph"/>
        <w:numPr>
          <w:ilvl w:val="1"/>
          <w:numId w:val="382"/>
        </w:numPr>
        <w:tabs>
          <w:tab w:val="left" w:pos="2521"/>
        </w:tabs>
        <w:ind w:left="2520" w:right="1701" w:hanging="360"/>
        <w:jc w:val="both"/>
        <w:rPr>
          <w:sz w:val="24"/>
        </w:rPr>
      </w:pPr>
      <w:r>
        <w:rPr>
          <w:sz w:val="24"/>
        </w:rPr>
        <w:t>protected from retaliation and retribution, if they report known or suspected cases of fraud, abuse and/or false claims, as per the “qui tam” provision of Section 6032.</w:t>
      </w:r>
    </w:p>
    <w:p w14:paraId="1B41A66C" w14:textId="77777777" w:rsidR="00E9458D" w:rsidRDefault="005C6BD6">
      <w:pPr>
        <w:ind w:left="2509" w:right="1699"/>
        <w:jc w:val="both"/>
        <w:rPr>
          <w:sz w:val="24"/>
        </w:rPr>
      </w:pPr>
      <w:r>
        <w:rPr>
          <w:sz w:val="24"/>
        </w:rPr>
        <w:t>(</w:t>
      </w:r>
      <w:r>
        <w:rPr>
          <w:i/>
          <w:sz w:val="24"/>
        </w:rPr>
        <w:t>Refer to Policy #160 – Compliance with Federal Deficit Reduction &amp; False Claims Acts</w:t>
      </w:r>
      <w:r>
        <w:rPr>
          <w:sz w:val="24"/>
        </w:rPr>
        <w:t>).</w:t>
      </w:r>
    </w:p>
    <w:p w14:paraId="409A4C95" w14:textId="77777777" w:rsidR="00E9458D" w:rsidRDefault="005C6BD6">
      <w:pPr>
        <w:pStyle w:val="ListParagraph"/>
        <w:numPr>
          <w:ilvl w:val="0"/>
          <w:numId w:val="382"/>
        </w:numPr>
        <w:tabs>
          <w:tab w:val="left" w:pos="2161"/>
        </w:tabs>
        <w:ind w:right="1700"/>
        <w:jc w:val="both"/>
        <w:rPr>
          <w:sz w:val="24"/>
        </w:rPr>
      </w:pPr>
      <w:r>
        <w:rPr>
          <w:sz w:val="24"/>
        </w:rPr>
        <w:t>Employees, managers, contractors and agents shall advise the Compliance Officer/Designee, Manager or Supervisor, in writing, of all other employment and possible Conflicts of Interest</w:t>
      </w:r>
      <w:r>
        <w:rPr>
          <w:spacing w:val="-1"/>
          <w:sz w:val="24"/>
        </w:rPr>
        <w:t xml:space="preserve"> </w:t>
      </w:r>
      <w:r>
        <w:rPr>
          <w:sz w:val="24"/>
        </w:rPr>
        <w:t>situations.</w:t>
      </w:r>
    </w:p>
    <w:p w14:paraId="7A78D7AD" w14:textId="77777777" w:rsidR="00E9458D" w:rsidRDefault="005C6BD6">
      <w:pPr>
        <w:pStyle w:val="ListParagraph"/>
        <w:numPr>
          <w:ilvl w:val="0"/>
          <w:numId w:val="382"/>
        </w:numPr>
        <w:tabs>
          <w:tab w:val="left" w:pos="2161"/>
        </w:tabs>
        <w:ind w:right="1697"/>
        <w:jc w:val="both"/>
        <w:rPr>
          <w:sz w:val="24"/>
        </w:rPr>
      </w:pPr>
      <w:r>
        <w:rPr>
          <w:sz w:val="24"/>
        </w:rPr>
        <w:t>All employees, managers, contractors and agents are obligated to make full disclosure to the Compliance Officer/Designee, Manager or Supervisor of all situations involving either actual or potential conflicts of interest, whenever such situations develop.</w:t>
      </w:r>
    </w:p>
    <w:p w14:paraId="08F7091A" w14:textId="77777777" w:rsidR="00E9458D" w:rsidRDefault="005C6BD6">
      <w:pPr>
        <w:pStyle w:val="ListParagraph"/>
        <w:numPr>
          <w:ilvl w:val="0"/>
          <w:numId w:val="382"/>
        </w:numPr>
        <w:tabs>
          <w:tab w:val="left" w:pos="2161"/>
        </w:tabs>
        <w:ind w:right="1700"/>
        <w:jc w:val="both"/>
        <w:rPr>
          <w:sz w:val="24"/>
        </w:rPr>
      </w:pPr>
      <w:r>
        <w:rPr>
          <w:sz w:val="24"/>
        </w:rPr>
        <w:t>When a Conflict of Interest, or something that appears to be a Conflicts of Interest, arises the employee, manager, contractor or agent may be asked to correct or remedy the situation immediately. Depending on the circumstances, the individual may be subject to discipline, up to and including</w:t>
      </w:r>
      <w:r>
        <w:rPr>
          <w:spacing w:val="-1"/>
          <w:sz w:val="24"/>
        </w:rPr>
        <w:t xml:space="preserve"> </w:t>
      </w:r>
      <w:r>
        <w:rPr>
          <w:sz w:val="24"/>
        </w:rPr>
        <w:t>termination.</w:t>
      </w:r>
    </w:p>
    <w:p w14:paraId="0824EAAA" w14:textId="77777777" w:rsidR="00E9458D" w:rsidRDefault="005C6BD6">
      <w:pPr>
        <w:pStyle w:val="ListParagraph"/>
        <w:numPr>
          <w:ilvl w:val="0"/>
          <w:numId w:val="382"/>
        </w:numPr>
        <w:tabs>
          <w:tab w:val="left" w:pos="2161"/>
        </w:tabs>
        <w:spacing w:before="1"/>
        <w:ind w:right="1697"/>
        <w:jc w:val="both"/>
        <w:rPr>
          <w:sz w:val="24"/>
        </w:rPr>
      </w:pPr>
      <w:r>
        <w:rPr>
          <w:sz w:val="24"/>
        </w:rPr>
        <w:t>Members of the Governing Body, employees, managers, contractors and agents shall be required to disclose all possible Conflicts of Interest by completing and signing the Agency’s Conflict of Interest Statement at the time of hiring, annually, and/or whenever the status changes. These signed statements shall be kept in the employees, managers, contractors and agents’ personnel</w:t>
      </w:r>
      <w:r>
        <w:rPr>
          <w:spacing w:val="-3"/>
          <w:sz w:val="24"/>
        </w:rPr>
        <w:t xml:space="preserve"> </w:t>
      </w:r>
      <w:r>
        <w:rPr>
          <w:sz w:val="24"/>
        </w:rPr>
        <w:t>files.</w:t>
      </w:r>
    </w:p>
    <w:p w14:paraId="0B4B226D" w14:textId="77777777" w:rsidR="00E9458D" w:rsidRDefault="005C6BD6">
      <w:pPr>
        <w:pStyle w:val="ListParagraph"/>
        <w:numPr>
          <w:ilvl w:val="0"/>
          <w:numId w:val="382"/>
        </w:numPr>
        <w:tabs>
          <w:tab w:val="left" w:pos="2161"/>
        </w:tabs>
        <w:ind w:right="1551"/>
        <w:jc w:val="both"/>
        <w:rPr>
          <w:sz w:val="24"/>
        </w:rPr>
      </w:pPr>
      <w:r>
        <w:rPr>
          <w:sz w:val="24"/>
        </w:rPr>
        <w:t>The Compliance Officer/Designee shall review relationships with other agencies, organizations, educational organizations, health care providers and payors, in order</w:t>
      </w:r>
      <w:r>
        <w:rPr>
          <w:spacing w:val="-3"/>
          <w:sz w:val="24"/>
        </w:rPr>
        <w:t xml:space="preserve"> </w:t>
      </w:r>
      <w:r>
        <w:rPr>
          <w:sz w:val="24"/>
        </w:rPr>
        <w:t>to:</w:t>
      </w:r>
    </w:p>
    <w:p w14:paraId="5C745895" w14:textId="77777777" w:rsidR="00E9458D" w:rsidRDefault="005C6BD6">
      <w:pPr>
        <w:pStyle w:val="ListParagraph"/>
        <w:numPr>
          <w:ilvl w:val="1"/>
          <w:numId w:val="382"/>
        </w:numPr>
        <w:tabs>
          <w:tab w:val="left" w:pos="2581"/>
        </w:tabs>
        <w:ind w:left="2580" w:hanging="331"/>
        <w:jc w:val="both"/>
        <w:rPr>
          <w:sz w:val="24"/>
        </w:rPr>
      </w:pPr>
      <w:r>
        <w:rPr>
          <w:sz w:val="24"/>
        </w:rPr>
        <w:t>ensure these relationships comply with local, State and Federal regulations;</w:t>
      </w:r>
      <w:r>
        <w:rPr>
          <w:spacing w:val="-3"/>
          <w:sz w:val="24"/>
        </w:rPr>
        <w:t xml:space="preserve"> </w:t>
      </w:r>
      <w:r>
        <w:rPr>
          <w:sz w:val="24"/>
        </w:rPr>
        <w:t>and,</w:t>
      </w:r>
    </w:p>
    <w:p w14:paraId="767733AD" w14:textId="77777777" w:rsidR="00E9458D" w:rsidRDefault="005C6BD6">
      <w:pPr>
        <w:pStyle w:val="ListParagraph"/>
        <w:numPr>
          <w:ilvl w:val="1"/>
          <w:numId w:val="382"/>
        </w:numPr>
        <w:tabs>
          <w:tab w:val="left" w:pos="2581"/>
        </w:tabs>
        <w:ind w:left="2580" w:hanging="331"/>
        <w:jc w:val="both"/>
        <w:rPr>
          <w:sz w:val="24"/>
        </w:rPr>
      </w:pPr>
      <w:r>
        <w:rPr>
          <w:sz w:val="24"/>
        </w:rPr>
        <w:t>promote the Agency’s mission and</w:t>
      </w:r>
      <w:r>
        <w:rPr>
          <w:spacing w:val="-2"/>
          <w:sz w:val="24"/>
        </w:rPr>
        <w:t xml:space="preserve"> </w:t>
      </w:r>
      <w:r>
        <w:rPr>
          <w:sz w:val="24"/>
        </w:rPr>
        <w:t>philosophy.</w:t>
      </w:r>
    </w:p>
    <w:p w14:paraId="56067519" w14:textId="77777777" w:rsidR="00E9458D" w:rsidRDefault="005C6BD6">
      <w:pPr>
        <w:pStyle w:val="ListParagraph"/>
        <w:numPr>
          <w:ilvl w:val="0"/>
          <w:numId w:val="382"/>
        </w:numPr>
        <w:tabs>
          <w:tab w:val="left" w:pos="2161"/>
        </w:tabs>
        <w:ind w:right="1702"/>
        <w:jc w:val="both"/>
        <w:rPr>
          <w:sz w:val="24"/>
        </w:rPr>
      </w:pPr>
      <w:r>
        <w:rPr>
          <w:sz w:val="24"/>
        </w:rPr>
        <w:t>The Compliance Officer/Designee shall consult with the Compliance/Ethics Committee, Governing Body and/or Manager,</w:t>
      </w:r>
      <w:r>
        <w:rPr>
          <w:spacing w:val="-3"/>
          <w:sz w:val="24"/>
        </w:rPr>
        <w:t xml:space="preserve"> </w:t>
      </w:r>
      <w:r>
        <w:rPr>
          <w:sz w:val="24"/>
        </w:rPr>
        <w:t>whenever:</w:t>
      </w:r>
    </w:p>
    <w:p w14:paraId="50C726A8" w14:textId="77777777" w:rsidR="00E9458D" w:rsidRDefault="005C6BD6">
      <w:pPr>
        <w:pStyle w:val="ListParagraph"/>
        <w:numPr>
          <w:ilvl w:val="1"/>
          <w:numId w:val="382"/>
        </w:numPr>
        <w:tabs>
          <w:tab w:val="left" w:pos="2610"/>
          <w:tab w:val="left" w:pos="2611"/>
        </w:tabs>
        <w:ind w:left="2610" w:hanging="451"/>
        <w:rPr>
          <w:sz w:val="24"/>
        </w:rPr>
      </w:pPr>
      <w:r>
        <w:rPr>
          <w:sz w:val="24"/>
        </w:rPr>
        <w:t>the issues are complicated and/or</w:t>
      </w:r>
      <w:r>
        <w:rPr>
          <w:spacing w:val="-1"/>
          <w:sz w:val="24"/>
        </w:rPr>
        <w:t xml:space="preserve"> </w:t>
      </w:r>
      <w:r>
        <w:rPr>
          <w:sz w:val="24"/>
        </w:rPr>
        <w:t>confusing;</w:t>
      </w:r>
    </w:p>
    <w:p w14:paraId="0322EE6D" w14:textId="77777777" w:rsidR="00E9458D" w:rsidRDefault="005C6BD6">
      <w:pPr>
        <w:pStyle w:val="ListParagraph"/>
        <w:numPr>
          <w:ilvl w:val="1"/>
          <w:numId w:val="382"/>
        </w:numPr>
        <w:tabs>
          <w:tab w:val="left" w:pos="2610"/>
          <w:tab w:val="left" w:pos="2611"/>
        </w:tabs>
        <w:ind w:left="2610" w:hanging="451"/>
        <w:rPr>
          <w:sz w:val="24"/>
        </w:rPr>
      </w:pPr>
      <w:r>
        <w:rPr>
          <w:sz w:val="24"/>
        </w:rPr>
        <w:t>reinforcement of opinion is</w:t>
      </w:r>
      <w:r>
        <w:rPr>
          <w:spacing w:val="-1"/>
          <w:sz w:val="24"/>
        </w:rPr>
        <w:t xml:space="preserve"> </w:t>
      </w:r>
      <w:r>
        <w:rPr>
          <w:sz w:val="24"/>
        </w:rPr>
        <w:t>desired;</w:t>
      </w:r>
    </w:p>
    <w:p w14:paraId="6E217495" w14:textId="77777777" w:rsidR="00E9458D" w:rsidRDefault="005C6BD6">
      <w:pPr>
        <w:pStyle w:val="ListParagraph"/>
        <w:numPr>
          <w:ilvl w:val="1"/>
          <w:numId w:val="382"/>
        </w:numPr>
        <w:tabs>
          <w:tab w:val="left" w:pos="2610"/>
          <w:tab w:val="left" w:pos="2611"/>
        </w:tabs>
        <w:ind w:left="2610" w:hanging="451"/>
        <w:rPr>
          <w:sz w:val="24"/>
        </w:rPr>
      </w:pPr>
      <w:r>
        <w:rPr>
          <w:sz w:val="24"/>
        </w:rPr>
        <w:t>disciplinary action needs to be considered;</w:t>
      </w:r>
      <w:r>
        <w:rPr>
          <w:spacing w:val="-2"/>
          <w:sz w:val="24"/>
        </w:rPr>
        <w:t xml:space="preserve"> </w:t>
      </w:r>
      <w:r>
        <w:rPr>
          <w:sz w:val="24"/>
        </w:rPr>
        <w:t>and/or,</w:t>
      </w:r>
    </w:p>
    <w:p w14:paraId="14825FA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D7E7537" w14:textId="77777777">
        <w:trPr>
          <w:trHeight w:val="612"/>
        </w:trPr>
        <w:tc>
          <w:tcPr>
            <w:tcW w:w="5689" w:type="dxa"/>
          </w:tcPr>
          <w:p w14:paraId="689D882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E7E0AC0" w14:textId="77777777" w:rsidR="00E9458D" w:rsidRDefault="00E9458D">
            <w:pPr>
              <w:pStyle w:val="TableParagraph"/>
              <w:ind w:left="0"/>
              <w:rPr>
                <w:sz w:val="24"/>
              </w:rPr>
            </w:pPr>
          </w:p>
          <w:p w14:paraId="446F50E0" w14:textId="77777777" w:rsidR="00E9458D" w:rsidRDefault="005C6BD6">
            <w:pPr>
              <w:pStyle w:val="TableParagraph"/>
              <w:ind w:left="487"/>
              <w:rPr>
                <w:sz w:val="20"/>
              </w:rPr>
            </w:pPr>
            <w:r>
              <w:rPr>
                <w:noProof/>
                <w:sz w:val="20"/>
              </w:rPr>
              <w:drawing>
                <wp:inline distT="0" distB="0" distL="0" distR="0" wp14:anchorId="7E5E0E2D" wp14:editId="7952E2BF">
                  <wp:extent cx="1390695" cy="966501"/>
                  <wp:effectExtent l="0" t="0" r="0" b="0"/>
                  <wp:docPr id="7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D66DBB" w14:textId="77777777">
        <w:trPr>
          <w:trHeight w:val="1184"/>
        </w:trPr>
        <w:tc>
          <w:tcPr>
            <w:tcW w:w="5689" w:type="dxa"/>
          </w:tcPr>
          <w:p w14:paraId="7763C8FF" w14:textId="77777777" w:rsidR="00E9458D" w:rsidRDefault="00E9458D">
            <w:pPr>
              <w:pStyle w:val="TableParagraph"/>
              <w:ind w:left="0"/>
              <w:rPr>
                <w:sz w:val="24"/>
              </w:rPr>
            </w:pPr>
          </w:p>
          <w:p w14:paraId="4A22CEF4" w14:textId="77777777" w:rsidR="00E9458D" w:rsidRDefault="005C6BD6">
            <w:pPr>
              <w:pStyle w:val="TableParagraph"/>
              <w:rPr>
                <w:b/>
                <w:sz w:val="24"/>
              </w:rPr>
            </w:pPr>
            <w:r>
              <w:rPr>
                <w:b/>
                <w:sz w:val="24"/>
              </w:rPr>
              <w:t>Section 4: Human Resources</w:t>
            </w:r>
          </w:p>
        </w:tc>
        <w:tc>
          <w:tcPr>
            <w:tcW w:w="3168" w:type="dxa"/>
            <w:vMerge/>
            <w:tcBorders>
              <w:top w:val="nil"/>
            </w:tcBorders>
          </w:tcPr>
          <w:p w14:paraId="346A4B45" w14:textId="77777777" w:rsidR="00E9458D" w:rsidRDefault="00E9458D">
            <w:pPr>
              <w:rPr>
                <w:sz w:val="2"/>
                <w:szCs w:val="2"/>
              </w:rPr>
            </w:pPr>
          </w:p>
        </w:tc>
      </w:tr>
      <w:tr w:rsidR="00E9458D" w14:paraId="217CE72B" w14:textId="77777777">
        <w:trPr>
          <w:trHeight w:val="275"/>
        </w:trPr>
        <w:tc>
          <w:tcPr>
            <w:tcW w:w="5689" w:type="dxa"/>
            <w:vMerge w:val="restart"/>
          </w:tcPr>
          <w:p w14:paraId="793C8CB3" w14:textId="77777777" w:rsidR="00E9458D" w:rsidRDefault="00E9458D">
            <w:pPr>
              <w:pStyle w:val="TableParagraph"/>
              <w:ind w:left="0"/>
              <w:rPr>
                <w:sz w:val="24"/>
              </w:rPr>
            </w:pPr>
          </w:p>
          <w:p w14:paraId="22EEB347" w14:textId="77777777" w:rsidR="00E9458D" w:rsidRDefault="005C6BD6">
            <w:pPr>
              <w:pStyle w:val="TableParagraph"/>
              <w:rPr>
                <w:b/>
                <w:sz w:val="24"/>
              </w:rPr>
            </w:pPr>
            <w:r>
              <w:rPr>
                <w:b/>
                <w:sz w:val="24"/>
              </w:rPr>
              <w:t>Policy Title: Conflicts of Interest</w:t>
            </w:r>
          </w:p>
        </w:tc>
        <w:tc>
          <w:tcPr>
            <w:tcW w:w="3168" w:type="dxa"/>
          </w:tcPr>
          <w:p w14:paraId="3A607533" w14:textId="77777777" w:rsidR="00E9458D" w:rsidRDefault="005C6BD6">
            <w:pPr>
              <w:pStyle w:val="TableParagraph"/>
              <w:spacing w:line="256" w:lineRule="exact"/>
              <w:rPr>
                <w:b/>
                <w:sz w:val="24"/>
              </w:rPr>
            </w:pPr>
            <w:r>
              <w:rPr>
                <w:b/>
                <w:sz w:val="24"/>
              </w:rPr>
              <w:t>Policy Number: 4.140</w:t>
            </w:r>
          </w:p>
        </w:tc>
      </w:tr>
      <w:tr w:rsidR="00E9458D" w14:paraId="5E5076F1" w14:textId="77777777">
        <w:trPr>
          <w:trHeight w:val="275"/>
        </w:trPr>
        <w:tc>
          <w:tcPr>
            <w:tcW w:w="5689" w:type="dxa"/>
            <w:vMerge/>
            <w:tcBorders>
              <w:top w:val="nil"/>
            </w:tcBorders>
          </w:tcPr>
          <w:p w14:paraId="4FBD1498" w14:textId="77777777" w:rsidR="00E9458D" w:rsidRDefault="00E9458D">
            <w:pPr>
              <w:rPr>
                <w:sz w:val="2"/>
                <w:szCs w:val="2"/>
              </w:rPr>
            </w:pPr>
          </w:p>
        </w:tc>
        <w:tc>
          <w:tcPr>
            <w:tcW w:w="3168" w:type="dxa"/>
          </w:tcPr>
          <w:p w14:paraId="23CBD8FF" w14:textId="77777777" w:rsidR="00E9458D" w:rsidRDefault="005C6BD6">
            <w:pPr>
              <w:pStyle w:val="TableParagraph"/>
              <w:spacing w:line="255" w:lineRule="exact"/>
              <w:rPr>
                <w:b/>
                <w:sz w:val="24"/>
              </w:rPr>
            </w:pPr>
            <w:r>
              <w:rPr>
                <w:b/>
                <w:sz w:val="24"/>
              </w:rPr>
              <w:t>Effective Date:</w:t>
            </w:r>
          </w:p>
        </w:tc>
      </w:tr>
      <w:tr w:rsidR="00E9458D" w14:paraId="492BE689" w14:textId="77777777">
        <w:trPr>
          <w:trHeight w:val="276"/>
        </w:trPr>
        <w:tc>
          <w:tcPr>
            <w:tcW w:w="5689" w:type="dxa"/>
            <w:vMerge/>
            <w:tcBorders>
              <w:top w:val="nil"/>
            </w:tcBorders>
          </w:tcPr>
          <w:p w14:paraId="4FEFE041" w14:textId="77777777" w:rsidR="00E9458D" w:rsidRDefault="00E9458D">
            <w:pPr>
              <w:rPr>
                <w:sz w:val="2"/>
                <w:szCs w:val="2"/>
              </w:rPr>
            </w:pPr>
          </w:p>
        </w:tc>
        <w:tc>
          <w:tcPr>
            <w:tcW w:w="3168" w:type="dxa"/>
          </w:tcPr>
          <w:p w14:paraId="407AFC3F" w14:textId="77777777" w:rsidR="00E9458D" w:rsidRDefault="005C6BD6">
            <w:pPr>
              <w:pStyle w:val="TableParagraph"/>
              <w:spacing w:before="1" w:line="255" w:lineRule="exact"/>
              <w:rPr>
                <w:b/>
                <w:sz w:val="24"/>
              </w:rPr>
            </w:pPr>
            <w:r>
              <w:rPr>
                <w:b/>
                <w:sz w:val="24"/>
              </w:rPr>
              <w:t>Revision Date:</w:t>
            </w:r>
          </w:p>
        </w:tc>
      </w:tr>
      <w:tr w:rsidR="00E9458D" w14:paraId="6EFDD804" w14:textId="77777777">
        <w:trPr>
          <w:trHeight w:val="275"/>
        </w:trPr>
        <w:tc>
          <w:tcPr>
            <w:tcW w:w="5689" w:type="dxa"/>
            <w:vMerge/>
            <w:tcBorders>
              <w:top w:val="nil"/>
            </w:tcBorders>
          </w:tcPr>
          <w:p w14:paraId="3437F3F5" w14:textId="77777777" w:rsidR="00E9458D" w:rsidRDefault="00E9458D">
            <w:pPr>
              <w:rPr>
                <w:sz w:val="2"/>
                <w:szCs w:val="2"/>
              </w:rPr>
            </w:pPr>
          </w:p>
        </w:tc>
        <w:tc>
          <w:tcPr>
            <w:tcW w:w="3168" w:type="dxa"/>
          </w:tcPr>
          <w:p w14:paraId="6196BDD7" w14:textId="77777777" w:rsidR="00E9458D" w:rsidRDefault="005C6BD6">
            <w:pPr>
              <w:pStyle w:val="TableParagraph"/>
              <w:spacing w:line="255" w:lineRule="exact"/>
              <w:rPr>
                <w:b/>
                <w:sz w:val="24"/>
              </w:rPr>
            </w:pPr>
            <w:r>
              <w:rPr>
                <w:b/>
                <w:sz w:val="24"/>
              </w:rPr>
              <w:t>Approved By:</w:t>
            </w:r>
          </w:p>
        </w:tc>
      </w:tr>
      <w:tr w:rsidR="00E9458D" w14:paraId="285440BE" w14:textId="77777777">
        <w:trPr>
          <w:trHeight w:val="276"/>
        </w:trPr>
        <w:tc>
          <w:tcPr>
            <w:tcW w:w="5689" w:type="dxa"/>
            <w:vMerge/>
            <w:tcBorders>
              <w:top w:val="nil"/>
            </w:tcBorders>
          </w:tcPr>
          <w:p w14:paraId="1B54F569" w14:textId="77777777" w:rsidR="00E9458D" w:rsidRDefault="00E9458D">
            <w:pPr>
              <w:rPr>
                <w:sz w:val="2"/>
                <w:szCs w:val="2"/>
              </w:rPr>
            </w:pPr>
          </w:p>
        </w:tc>
        <w:tc>
          <w:tcPr>
            <w:tcW w:w="3168" w:type="dxa"/>
          </w:tcPr>
          <w:p w14:paraId="25577C9C" w14:textId="77777777" w:rsidR="00E9458D" w:rsidRDefault="005C6BD6">
            <w:pPr>
              <w:pStyle w:val="TableParagraph"/>
              <w:spacing w:line="257" w:lineRule="exact"/>
              <w:rPr>
                <w:b/>
                <w:sz w:val="24"/>
              </w:rPr>
            </w:pPr>
            <w:r>
              <w:rPr>
                <w:b/>
                <w:sz w:val="24"/>
              </w:rPr>
              <w:t>Page Number: Page 5 of 6</w:t>
            </w:r>
          </w:p>
        </w:tc>
      </w:tr>
    </w:tbl>
    <w:p w14:paraId="43448B38" w14:textId="77777777" w:rsidR="00E9458D" w:rsidRDefault="00E9458D">
      <w:pPr>
        <w:pStyle w:val="BodyText"/>
        <w:spacing w:before="8"/>
        <w:ind w:left="0" w:firstLine="0"/>
        <w:rPr>
          <w:sz w:val="16"/>
        </w:rPr>
      </w:pPr>
    </w:p>
    <w:p w14:paraId="379DC726" w14:textId="77777777" w:rsidR="00E9458D" w:rsidRDefault="005C6BD6">
      <w:pPr>
        <w:pStyle w:val="ListParagraph"/>
        <w:numPr>
          <w:ilvl w:val="1"/>
          <w:numId w:val="382"/>
        </w:numPr>
        <w:tabs>
          <w:tab w:val="left" w:pos="2521"/>
        </w:tabs>
        <w:spacing w:before="90"/>
        <w:ind w:left="2520" w:hanging="361"/>
        <w:rPr>
          <w:sz w:val="24"/>
        </w:rPr>
      </w:pPr>
      <w:r>
        <w:rPr>
          <w:sz w:val="24"/>
        </w:rPr>
        <w:t>additional input is</w:t>
      </w:r>
      <w:r>
        <w:rPr>
          <w:spacing w:val="-2"/>
          <w:sz w:val="24"/>
        </w:rPr>
        <w:t xml:space="preserve"> </w:t>
      </w:r>
      <w:r>
        <w:rPr>
          <w:sz w:val="24"/>
        </w:rPr>
        <w:t>desired.</w:t>
      </w:r>
    </w:p>
    <w:p w14:paraId="3AEDD48C" w14:textId="77777777" w:rsidR="00E9458D" w:rsidRDefault="00E9458D">
      <w:pPr>
        <w:pStyle w:val="BodyText"/>
        <w:spacing w:before="10"/>
        <w:ind w:left="0" w:firstLine="0"/>
        <w:rPr>
          <w:sz w:val="23"/>
        </w:rPr>
      </w:pPr>
    </w:p>
    <w:p w14:paraId="50FFCD3C" w14:textId="77777777" w:rsidR="00E9458D" w:rsidRDefault="005C6BD6">
      <w:pPr>
        <w:pStyle w:val="Heading2"/>
      </w:pPr>
      <w:r>
        <w:t>GUIDELINES</w:t>
      </w:r>
    </w:p>
    <w:p w14:paraId="0071507E" w14:textId="77777777" w:rsidR="00E9458D" w:rsidRDefault="005C6BD6">
      <w:pPr>
        <w:pStyle w:val="ListParagraph"/>
        <w:numPr>
          <w:ilvl w:val="0"/>
          <w:numId w:val="381"/>
        </w:numPr>
        <w:tabs>
          <w:tab w:val="left" w:pos="2161"/>
        </w:tabs>
        <w:ind w:right="1696"/>
        <w:jc w:val="both"/>
        <w:rPr>
          <w:sz w:val="24"/>
        </w:rPr>
      </w:pPr>
      <w:r>
        <w:rPr>
          <w:sz w:val="24"/>
        </w:rPr>
        <w:t xml:space="preserve">A process, including the enforcement of the Agency’s Policies on </w:t>
      </w:r>
      <w:r>
        <w:rPr>
          <w:i/>
          <w:sz w:val="24"/>
        </w:rPr>
        <w:t xml:space="preserve">Compliance </w:t>
      </w:r>
      <w:r>
        <w:rPr>
          <w:sz w:val="24"/>
        </w:rPr>
        <w:t xml:space="preserve">and </w:t>
      </w:r>
      <w:r>
        <w:rPr>
          <w:i/>
          <w:sz w:val="24"/>
        </w:rPr>
        <w:t xml:space="preserve">Compliance with Federal Deficit Reduction &amp; False Claims Acts </w:t>
      </w:r>
      <w:r>
        <w:rPr>
          <w:sz w:val="24"/>
        </w:rPr>
        <w:t>shall be developed for all aspects of the Conflicts of Interest Policy</w:t>
      </w:r>
      <w:r>
        <w:rPr>
          <w:spacing w:val="-3"/>
          <w:sz w:val="24"/>
        </w:rPr>
        <w:t xml:space="preserve"> </w:t>
      </w:r>
      <w:r>
        <w:rPr>
          <w:sz w:val="24"/>
        </w:rPr>
        <w:t>including:</w:t>
      </w:r>
    </w:p>
    <w:p w14:paraId="16298F26" w14:textId="77777777" w:rsidR="00E9458D" w:rsidRDefault="005C6BD6">
      <w:pPr>
        <w:pStyle w:val="ListParagraph"/>
        <w:numPr>
          <w:ilvl w:val="1"/>
          <w:numId w:val="381"/>
        </w:numPr>
        <w:tabs>
          <w:tab w:val="left" w:pos="2521"/>
        </w:tabs>
        <w:ind w:right="1699"/>
        <w:rPr>
          <w:sz w:val="24"/>
        </w:rPr>
      </w:pPr>
      <w:r>
        <w:rPr>
          <w:sz w:val="24"/>
        </w:rPr>
        <w:t>providing orientation to new staff of facts and examples and through verbalization of examples and distribution of written</w:t>
      </w:r>
      <w:r>
        <w:rPr>
          <w:spacing w:val="-2"/>
          <w:sz w:val="24"/>
        </w:rPr>
        <w:t xml:space="preserve"> </w:t>
      </w:r>
      <w:r>
        <w:rPr>
          <w:sz w:val="24"/>
        </w:rPr>
        <w:t>material;</w:t>
      </w:r>
    </w:p>
    <w:p w14:paraId="53656013" w14:textId="77777777" w:rsidR="00E9458D" w:rsidRDefault="005C6BD6">
      <w:pPr>
        <w:pStyle w:val="ListParagraph"/>
        <w:numPr>
          <w:ilvl w:val="1"/>
          <w:numId w:val="381"/>
        </w:numPr>
        <w:tabs>
          <w:tab w:val="left" w:pos="2521"/>
        </w:tabs>
        <w:ind w:hanging="361"/>
        <w:rPr>
          <w:sz w:val="24"/>
        </w:rPr>
      </w:pPr>
      <w:r>
        <w:rPr>
          <w:sz w:val="24"/>
        </w:rPr>
        <w:t>advising clients of their rights to ethical and quality</w:t>
      </w:r>
      <w:r>
        <w:rPr>
          <w:spacing w:val="-2"/>
          <w:sz w:val="24"/>
        </w:rPr>
        <w:t xml:space="preserve"> </w:t>
      </w:r>
      <w:r>
        <w:rPr>
          <w:sz w:val="24"/>
        </w:rPr>
        <w:t>service;</w:t>
      </w:r>
    </w:p>
    <w:p w14:paraId="732391E0" w14:textId="77777777" w:rsidR="00E9458D" w:rsidRDefault="005C6BD6">
      <w:pPr>
        <w:pStyle w:val="ListParagraph"/>
        <w:numPr>
          <w:ilvl w:val="1"/>
          <w:numId w:val="381"/>
        </w:numPr>
        <w:tabs>
          <w:tab w:val="left" w:pos="2521"/>
        </w:tabs>
        <w:ind w:hanging="361"/>
        <w:rPr>
          <w:sz w:val="24"/>
        </w:rPr>
      </w:pPr>
      <w:r>
        <w:rPr>
          <w:sz w:val="24"/>
        </w:rPr>
        <w:t>advising management of potential Conflicts of Interest</w:t>
      </w:r>
      <w:r>
        <w:rPr>
          <w:spacing w:val="-2"/>
          <w:sz w:val="24"/>
        </w:rPr>
        <w:t xml:space="preserve"> </w:t>
      </w:r>
      <w:r>
        <w:rPr>
          <w:sz w:val="24"/>
        </w:rPr>
        <w:t>situations;</w:t>
      </w:r>
    </w:p>
    <w:p w14:paraId="36A04625" w14:textId="77777777" w:rsidR="00E9458D" w:rsidRDefault="005C6BD6">
      <w:pPr>
        <w:pStyle w:val="ListParagraph"/>
        <w:numPr>
          <w:ilvl w:val="1"/>
          <w:numId w:val="381"/>
        </w:numPr>
        <w:tabs>
          <w:tab w:val="left" w:pos="2521"/>
        </w:tabs>
        <w:ind w:hanging="361"/>
        <w:rPr>
          <w:sz w:val="24"/>
        </w:rPr>
      </w:pPr>
      <w:r>
        <w:rPr>
          <w:sz w:val="24"/>
        </w:rPr>
        <w:t>documenting Conflicts of Interest</w:t>
      </w:r>
      <w:r>
        <w:rPr>
          <w:spacing w:val="-2"/>
          <w:sz w:val="24"/>
        </w:rPr>
        <w:t xml:space="preserve"> </w:t>
      </w:r>
      <w:r>
        <w:rPr>
          <w:sz w:val="24"/>
        </w:rPr>
        <w:t>occurrences;</w:t>
      </w:r>
    </w:p>
    <w:p w14:paraId="3DAFD860" w14:textId="77777777" w:rsidR="00E9458D" w:rsidRDefault="005C6BD6">
      <w:pPr>
        <w:pStyle w:val="ListParagraph"/>
        <w:numPr>
          <w:ilvl w:val="1"/>
          <w:numId w:val="381"/>
        </w:numPr>
        <w:tabs>
          <w:tab w:val="left" w:pos="2521"/>
        </w:tabs>
        <w:ind w:hanging="361"/>
        <w:rPr>
          <w:sz w:val="24"/>
        </w:rPr>
      </w:pPr>
      <w:r>
        <w:rPr>
          <w:sz w:val="24"/>
        </w:rPr>
        <w:t>investigating procedures carried out by management and/or community</w:t>
      </w:r>
      <w:r>
        <w:rPr>
          <w:spacing w:val="-7"/>
          <w:sz w:val="24"/>
        </w:rPr>
        <w:t xml:space="preserve"> </w:t>
      </w:r>
      <w:r>
        <w:rPr>
          <w:sz w:val="24"/>
        </w:rPr>
        <w:t>resources;</w:t>
      </w:r>
    </w:p>
    <w:p w14:paraId="1E0CBA09" w14:textId="77777777" w:rsidR="00E9458D" w:rsidRDefault="005C6BD6">
      <w:pPr>
        <w:pStyle w:val="ListParagraph"/>
        <w:numPr>
          <w:ilvl w:val="1"/>
          <w:numId w:val="381"/>
        </w:numPr>
        <w:tabs>
          <w:tab w:val="left" w:pos="2520"/>
          <w:tab w:val="left" w:pos="2521"/>
        </w:tabs>
        <w:ind w:right="1701"/>
        <w:rPr>
          <w:sz w:val="24"/>
        </w:rPr>
      </w:pPr>
      <w:r>
        <w:rPr>
          <w:sz w:val="24"/>
        </w:rPr>
        <w:t>providing detailed instructions for employees, managers, contractors and agents and clients/families for reporting potential Conflicts of Interest</w:t>
      </w:r>
      <w:r>
        <w:rPr>
          <w:spacing w:val="-4"/>
          <w:sz w:val="24"/>
        </w:rPr>
        <w:t xml:space="preserve"> </w:t>
      </w:r>
      <w:r>
        <w:rPr>
          <w:sz w:val="24"/>
        </w:rPr>
        <w:t>situations;</w:t>
      </w:r>
    </w:p>
    <w:p w14:paraId="6949B8F8" w14:textId="77777777" w:rsidR="00E9458D" w:rsidRDefault="005C6BD6">
      <w:pPr>
        <w:pStyle w:val="ListParagraph"/>
        <w:numPr>
          <w:ilvl w:val="1"/>
          <w:numId w:val="381"/>
        </w:numPr>
        <w:tabs>
          <w:tab w:val="left" w:pos="2521"/>
        </w:tabs>
        <w:ind w:hanging="361"/>
        <w:rPr>
          <w:sz w:val="24"/>
        </w:rPr>
      </w:pPr>
      <w:r>
        <w:rPr>
          <w:sz w:val="24"/>
        </w:rPr>
        <w:t>disciplining staff, when indicated;</w:t>
      </w:r>
      <w:r>
        <w:rPr>
          <w:spacing w:val="-2"/>
          <w:sz w:val="24"/>
        </w:rPr>
        <w:t xml:space="preserve"> </w:t>
      </w:r>
      <w:r>
        <w:rPr>
          <w:sz w:val="24"/>
        </w:rPr>
        <w:t>and,</w:t>
      </w:r>
    </w:p>
    <w:p w14:paraId="4C49E9CB" w14:textId="77777777" w:rsidR="00E9458D" w:rsidRDefault="005C6BD6">
      <w:pPr>
        <w:pStyle w:val="ListParagraph"/>
        <w:numPr>
          <w:ilvl w:val="1"/>
          <w:numId w:val="381"/>
        </w:numPr>
        <w:tabs>
          <w:tab w:val="left" w:pos="2521"/>
        </w:tabs>
        <w:spacing w:before="1"/>
        <w:ind w:right="1703"/>
        <w:rPr>
          <w:sz w:val="24"/>
        </w:rPr>
      </w:pPr>
      <w:r>
        <w:rPr>
          <w:sz w:val="24"/>
        </w:rPr>
        <w:t>reporting Conflicts of Interest involving regulated health providers to professional colleges or other appropriate organizations, when</w:t>
      </w:r>
      <w:r>
        <w:rPr>
          <w:spacing w:val="-4"/>
          <w:sz w:val="24"/>
        </w:rPr>
        <w:t xml:space="preserve"> </w:t>
      </w:r>
      <w:r>
        <w:rPr>
          <w:sz w:val="24"/>
        </w:rPr>
        <w:t>appropriate.</w:t>
      </w:r>
    </w:p>
    <w:p w14:paraId="4A9AF992" w14:textId="77777777" w:rsidR="00E9458D" w:rsidRDefault="005C6BD6">
      <w:pPr>
        <w:pStyle w:val="ListParagraph"/>
        <w:numPr>
          <w:ilvl w:val="0"/>
          <w:numId w:val="381"/>
        </w:numPr>
        <w:tabs>
          <w:tab w:val="left" w:pos="2161"/>
        </w:tabs>
        <w:ind w:right="1698"/>
        <w:jc w:val="both"/>
        <w:rPr>
          <w:sz w:val="24"/>
        </w:rPr>
      </w:pPr>
      <w:r>
        <w:rPr>
          <w:sz w:val="24"/>
        </w:rPr>
        <w:t>Education shall be given to all employees, managers, contractors and agents at orientation and via annual staff training and development sessions on Conflicts of Interest.</w:t>
      </w:r>
    </w:p>
    <w:p w14:paraId="3665344D" w14:textId="77777777" w:rsidR="00E9458D" w:rsidRDefault="005C6BD6">
      <w:pPr>
        <w:pStyle w:val="ListParagraph"/>
        <w:numPr>
          <w:ilvl w:val="0"/>
          <w:numId w:val="381"/>
        </w:numPr>
        <w:tabs>
          <w:tab w:val="left" w:pos="2161"/>
        </w:tabs>
        <w:ind w:right="1697"/>
        <w:jc w:val="both"/>
        <w:rPr>
          <w:sz w:val="24"/>
        </w:rPr>
      </w:pPr>
      <w:r>
        <w:rPr>
          <w:sz w:val="24"/>
        </w:rPr>
        <w:t xml:space="preserve">Employees, managers, contractors and agents shall undergo training on the </w:t>
      </w:r>
      <w:r>
        <w:rPr>
          <w:i/>
          <w:sz w:val="24"/>
        </w:rPr>
        <w:t xml:space="preserve">False Claim Act </w:t>
      </w:r>
      <w:r>
        <w:rPr>
          <w:sz w:val="24"/>
        </w:rPr>
        <w:t xml:space="preserve">and </w:t>
      </w:r>
      <w:r>
        <w:rPr>
          <w:i/>
          <w:sz w:val="24"/>
        </w:rPr>
        <w:t xml:space="preserve">the Federal Deficit Reduction Act of 2005 – Section 6032 </w:t>
      </w:r>
      <w:r>
        <w:rPr>
          <w:sz w:val="24"/>
        </w:rPr>
        <w:t>when hired and at least annually thereafter. They shall also be educated about their role in the prevention of fraud, abuse and waste in the federal health care</w:t>
      </w:r>
      <w:r>
        <w:rPr>
          <w:spacing w:val="-6"/>
          <w:sz w:val="24"/>
        </w:rPr>
        <w:t xml:space="preserve"> </w:t>
      </w:r>
      <w:r>
        <w:rPr>
          <w:sz w:val="24"/>
        </w:rPr>
        <w:t>system.</w:t>
      </w:r>
    </w:p>
    <w:p w14:paraId="639434C7" w14:textId="77777777" w:rsidR="00E9458D" w:rsidRDefault="005C6BD6">
      <w:pPr>
        <w:pStyle w:val="ListParagraph"/>
        <w:numPr>
          <w:ilvl w:val="0"/>
          <w:numId w:val="381"/>
        </w:numPr>
        <w:tabs>
          <w:tab w:val="left" w:pos="2161"/>
        </w:tabs>
        <w:ind w:right="1696"/>
        <w:jc w:val="both"/>
        <w:rPr>
          <w:sz w:val="24"/>
        </w:rPr>
      </w:pPr>
      <w:r>
        <w:rPr>
          <w:sz w:val="24"/>
        </w:rPr>
        <w:t>A record of training shall be kept for all employees, managers, contractors and agents and shall include:</w:t>
      </w:r>
    </w:p>
    <w:p w14:paraId="47B9A915" w14:textId="77777777" w:rsidR="00E9458D" w:rsidRDefault="005C6BD6">
      <w:pPr>
        <w:pStyle w:val="ListParagraph"/>
        <w:numPr>
          <w:ilvl w:val="1"/>
          <w:numId w:val="381"/>
        </w:numPr>
        <w:tabs>
          <w:tab w:val="left" w:pos="2510"/>
        </w:tabs>
        <w:ind w:left="2509" w:hanging="284"/>
        <w:rPr>
          <w:sz w:val="24"/>
        </w:rPr>
      </w:pPr>
      <w:r>
        <w:rPr>
          <w:sz w:val="24"/>
        </w:rPr>
        <w:t>dates when training was</w:t>
      </w:r>
      <w:r>
        <w:rPr>
          <w:spacing w:val="-1"/>
          <w:sz w:val="24"/>
        </w:rPr>
        <w:t xml:space="preserve"> </w:t>
      </w:r>
      <w:r>
        <w:rPr>
          <w:sz w:val="24"/>
        </w:rPr>
        <w:t>given;</w:t>
      </w:r>
    </w:p>
    <w:p w14:paraId="38986EF5" w14:textId="77777777" w:rsidR="00E9458D" w:rsidRDefault="005C6BD6">
      <w:pPr>
        <w:pStyle w:val="ListParagraph"/>
        <w:numPr>
          <w:ilvl w:val="1"/>
          <w:numId w:val="381"/>
        </w:numPr>
        <w:tabs>
          <w:tab w:val="left" w:pos="2510"/>
        </w:tabs>
        <w:ind w:left="2509" w:hanging="284"/>
        <w:rPr>
          <w:sz w:val="24"/>
        </w:rPr>
      </w:pPr>
      <w:r>
        <w:rPr>
          <w:sz w:val="24"/>
        </w:rPr>
        <w:t>summary on what training was</w:t>
      </w:r>
      <w:r>
        <w:rPr>
          <w:spacing w:val="-2"/>
          <w:sz w:val="24"/>
        </w:rPr>
        <w:t xml:space="preserve"> </w:t>
      </w:r>
      <w:r>
        <w:rPr>
          <w:sz w:val="24"/>
        </w:rPr>
        <w:t>given;</w:t>
      </w:r>
    </w:p>
    <w:p w14:paraId="4AE58F29" w14:textId="77777777" w:rsidR="00E9458D" w:rsidRDefault="005C6BD6">
      <w:pPr>
        <w:pStyle w:val="ListParagraph"/>
        <w:numPr>
          <w:ilvl w:val="1"/>
          <w:numId w:val="381"/>
        </w:numPr>
        <w:tabs>
          <w:tab w:val="left" w:pos="2510"/>
        </w:tabs>
        <w:ind w:left="2509" w:hanging="284"/>
        <w:rPr>
          <w:sz w:val="24"/>
        </w:rPr>
      </w:pPr>
      <w:r>
        <w:rPr>
          <w:sz w:val="24"/>
        </w:rPr>
        <w:t>names and credentials of person(s) providing the training;</w:t>
      </w:r>
      <w:r>
        <w:rPr>
          <w:spacing w:val="-3"/>
          <w:sz w:val="24"/>
        </w:rPr>
        <w:t xml:space="preserve"> </w:t>
      </w:r>
      <w:r>
        <w:rPr>
          <w:sz w:val="24"/>
        </w:rPr>
        <w:t>and,</w:t>
      </w:r>
    </w:p>
    <w:p w14:paraId="63B1EFC9" w14:textId="77777777" w:rsidR="00E9458D" w:rsidRDefault="005C6BD6">
      <w:pPr>
        <w:pStyle w:val="ListParagraph"/>
        <w:numPr>
          <w:ilvl w:val="1"/>
          <w:numId w:val="381"/>
        </w:numPr>
        <w:tabs>
          <w:tab w:val="left" w:pos="2510"/>
        </w:tabs>
        <w:ind w:left="2160" w:right="3627" w:firstLine="66"/>
        <w:rPr>
          <w:sz w:val="24"/>
        </w:rPr>
      </w:pPr>
      <w:r>
        <w:rPr>
          <w:sz w:val="24"/>
        </w:rPr>
        <w:t>names and positions of people attending the training sessions. Records are to be maintained for 3 years from the date of</w:t>
      </w:r>
      <w:r>
        <w:rPr>
          <w:spacing w:val="-9"/>
          <w:sz w:val="24"/>
        </w:rPr>
        <w:t xml:space="preserve"> </w:t>
      </w:r>
      <w:r>
        <w:rPr>
          <w:sz w:val="24"/>
        </w:rPr>
        <w:t>training.</w:t>
      </w:r>
    </w:p>
    <w:p w14:paraId="3C48CE55" w14:textId="77777777" w:rsidR="00E9458D" w:rsidRDefault="00E9458D">
      <w:pPr>
        <w:pStyle w:val="BodyText"/>
        <w:ind w:left="0" w:firstLine="0"/>
      </w:pPr>
    </w:p>
    <w:p w14:paraId="50206453" w14:textId="77777777" w:rsidR="00E9458D" w:rsidRDefault="005C6BD6">
      <w:pPr>
        <w:pStyle w:val="Heading2"/>
      </w:pPr>
      <w:r>
        <w:t>FORMS</w:t>
      </w:r>
    </w:p>
    <w:p w14:paraId="05B5AF01" w14:textId="77777777" w:rsidR="00E9458D" w:rsidRDefault="005C6BD6">
      <w:pPr>
        <w:pStyle w:val="ListParagraph"/>
        <w:numPr>
          <w:ilvl w:val="0"/>
          <w:numId w:val="380"/>
        </w:numPr>
        <w:tabs>
          <w:tab w:val="left" w:pos="2226"/>
          <w:tab w:val="left" w:pos="2227"/>
        </w:tabs>
        <w:rPr>
          <w:sz w:val="24"/>
        </w:rPr>
      </w:pPr>
      <w:r>
        <w:rPr>
          <w:sz w:val="24"/>
        </w:rPr>
        <w:t>Conflicts of Interest</w:t>
      </w:r>
      <w:r>
        <w:rPr>
          <w:spacing w:val="-2"/>
          <w:sz w:val="24"/>
        </w:rPr>
        <w:t xml:space="preserve"> </w:t>
      </w:r>
      <w:r>
        <w:rPr>
          <w:sz w:val="24"/>
        </w:rPr>
        <w:t>Statement</w:t>
      </w:r>
    </w:p>
    <w:p w14:paraId="26076D97" w14:textId="77777777" w:rsidR="00E9458D" w:rsidRDefault="005C6BD6">
      <w:pPr>
        <w:pStyle w:val="ListParagraph"/>
        <w:numPr>
          <w:ilvl w:val="0"/>
          <w:numId w:val="380"/>
        </w:numPr>
        <w:tabs>
          <w:tab w:val="left" w:pos="2226"/>
          <w:tab w:val="left" w:pos="2227"/>
        </w:tabs>
        <w:rPr>
          <w:sz w:val="24"/>
        </w:rPr>
      </w:pPr>
      <w:r>
        <w:rPr>
          <w:sz w:val="24"/>
        </w:rPr>
        <w:t>Standards of</w:t>
      </w:r>
      <w:r>
        <w:rPr>
          <w:spacing w:val="-1"/>
          <w:sz w:val="24"/>
        </w:rPr>
        <w:t xml:space="preserve"> </w:t>
      </w:r>
      <w:r>
        <w:rPr>
          <w:sz w:val="24"/>
        </w:rPr>
        <w:t>Conduct</w:t>
      </w:r>
    </w:p>
    <w:p w14:paraId="0604047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B4A391C" w14:textId="77777777">
        <w:trPr>
          <w:trHeight w:val="612"/>
        </w:trPr>
        <w:tc>
          <w:tcPr>
            <w:tcW w:w="5689" w:type="dxa"/>
          </w:tcPr>
          <w:p w14:paraId="632CDF9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B8A75D4" w14:textId="77777777" w:rsidR="00E9458D" w:rsidRDefault="00E9458D">
            <w:pPr>
              <w:pStyle w:val="TableParagraph"/>
              <w:ind w:left="0"/>
              <w:rPr>
                <w:sz w:val="24"/>
              </w:rPr>
            </w:pPr>
          </w:p>
          <w:p w14:paraId="19D714EB" w14:textId="77777777" w:rsidR="00E9458D" w:rsidRDefault="005C6BD6">
            <w:pPr>
              <w:pStyle w:val="TableParagraph"/>
              <w:ind w:left="487"/>
              <w:rPr>
                <w:sz w:val="20"/>
              </w:rPr>
            </w:pPr>
            <w:r>
              <w:rPr>
                <w:noProof/>
                <w:sz w:val="20"/>
              </w:rPr>
              <w:drawing>
                <wp:inline distT="0" distB="0" distL="0" distR="0" wp14:anchorId="7BD1AE7F" wp14:editId="36203ABE">
                  <wp:extent cx="1390695" cy="966501"/>
                  <wp:effectExtent l="0" t="0" r="0" b="0"/>
                  <wp:docPr id="7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AB7884D" w14:textId="77777777">
        <w:trPr>
          <w:trHeight w:val="1184"/>
        </w:trPr>
        <w:tc>
          <w:tcPr>
            <w:tcW w:w="5689" w:type="dxa"/>
          </w:tcPr>
          <w:p w14:paraId="197DDACA" w14:textId="77777777" w:rsidR="00E9458D" w:rsidRDefault="00E9458D">
            <w:pPr>
              <w:pStyle w:val="TableParagraph"/>
              <w:ind w:left="0"/>
              <w:rPr>
                <w:sz w:val="24"/>
              </w:rPr>
            </w:pPr>
          </w:p>
          <w:p w14:paraId="0C3F355A" w14:textId="77777777" w:rsidR="00E9458D" w:rsidRDefault="005C6BD6">
            <w:pPr>
              <w:pStyle w:val="TableParagraph"/>
              <w:rPr>
                <w:b/>
                <w:sz w:val="24"/>
              </w:rPr>
            </w:pPr>
            <w:r>
              <w:rPr>
                <w:b/>
                <w:sz w:val="24"/>
              </w:rPr>
              <w:t>Section 4: Human Resources</w:t>
            </w:r>
          </w:p>
        </w:tc>
        <w:tc>
          <w:tcPr>
            <w:tcW w:w="3168" w:type="dxa"/>
            <w:vMerge/>
            <w:tcBorders>
              <w:top w:val="nil"/>
            </w:tcBorders>
          </w:tcPr>
          <w:p w14:paraId="6FEE797C" w14:textId="77777777" w:rsidR="00E9458D" w:rsidRDefault="00E9458D">
            <w:pPr>
              <w:rPr>
                <w:sz w:val="2"/>
                <w:szCs w:val="2"/>
              </w:rPr>
            </w:pPr>
          </w:p>
        </w:tc>
      </w:tr>
      <w:tr w:rsidR="00E9458D" w14:paraId="17C25D8F" w14:textId="77777777">
        <w:trPr>
          <w:trHeight w:val="275"/>
        </w:trPr>
        <w:tc>
          <w:tcPr>
            <w:tcW w:w="5689" w:type="dxa"/>
            <w:vMerge w:val="restart"/>
          </w:tcPr>
          <w:p w14:paraId="5DF4CE5C" w14:textId="77777777" w:rsidR="00E9458D" w:rsidRDefault="00E9458D">
            <w:pPr>
              <w:pStyle w:val="TableParagraph"/>
              <w:ind w:left="0"/>
              <w:rPr>
                <w:sz w:val="24"/>
              </w:rPr>
            </w:pPr>
          </w:p>
          <w:p w14:paraId="139D77D7" w14:textId="77777777" w:rsidR="00E9458D" w:rsidRDefault="005C6BD6">
            <w:pPr>
              <w:pStyle w:val="TableParagraph"/>
              <w:rPr>
                <w:b/>
                <w:sz w:val="24"/>
              </w:rPr>
            </w:pPr>
            <w:r>
              <w:rPr>
                <w:b/>
                <w:sz w:val="24"/>
              </w:rPr>
              <w:t>Policy Title: Conflicts of Interest</w:t>
            </w:r>
          </w:p>
        </w:tc>
        <w:tc>
          <w:tcPr>
            <w:tcW w:w="3168" w:type="dxa"/>
          </w:tcPr>
          <w:p w14:paraId="1B0B3379" w14:textId="77777777" w:rsidR="00E9458D" w:rsidRDefault="005C6BD6">
            <w:pPr>
              <w:pStyle w:val="TableParagraph"/>
              <w:spacing w:line="256" w:lineRule="exact"/>
              <w:rPr>
                <w:b/>
                <w:sz w:val="24"/>
              </w:rPr>
            </w:pPr>
            <w:r>
              <w:rPr>
                <w:b/>
                <w:sz w:val="24"/>
              </w:rPr>
              <w:t>Policy Number: 4.140</w:t>
            </w:r>
          </w:p>
        </w:tc>
      </w:tr>
      <w:tr w:rsidR="00E9458D" w14:paraId="3A2574CF" w14:textId="77777777">
        <w:trPr>
          <w:trHeight w:val="275"/>
        </w:trPr>
        <w:tc>
          <w:tcPr>
            <w:tcW w:w="5689" w:type="dxa"/>
            <w:vMerge/>
            <w:tcBorders>
              <w:top w:val="nil"/>
            </w:tcBorders>
          </w:tcPr>
          <w:p w14:paraId="168BFE0F" w14:textId="77777777" w:rsidR="00E9458D" w:rsidRDefault="00E9458D">
            <w:pPr>
              <w:rPr>
                <w:sz w:val="2"/>
                <w:szCs w:val="2"/>
              </w:rPr>
            </w:pPr>
          </w:p>
        </w:tc>
        <w:tc>
          <w:tcPr>
            <w:tcW w:w="3168" w:type="dxa"/>
          </w:tcPr>
          <w:p w14:paraId="139E4764" w14:textId="77777777" w:rsidR="00E9458D" w:rsidRDefault="005C6BD6">
            <w:pPr>
              <w:pStyle w:val="TableParagraph"/>
              <w:spacing w:line="255" w:lineRule="exact"/>
              <w:rPr>
                <w:b/>
                <w:sz w:val="24"/>
              </w:rPr>
            </w:pPr>
            <w:r>
              <w:rPr>
                <w:b/>
                <w:sz w:val="24"/>
              </w:rPr>
              <w:t>Effective Date:</w:t>
            </w:r>
          </w:p>
        </w:tc>
      </w:tr>
      <w:tr w:rsidR="00E9458D" w14:paraId="18CA8168" w14:textId="77777777">
        <w:trPr>
          <w:trHeight w:val="276"/>
        </w:trPr>
        <w:tc>
          <w:tcPr>
            <w:tcW w:w="5689" w:type="dxa"/>
            <w:vMerge/>
            <w:tcBorders>
              <w:top w:val="nil"/>
            </w:tcBorders>
          </w:tcPr>
          <w:p w14:paraId="49FF0CDB" w14:textId="77777777" w:rsidR="00E9458D" w:rsidRDefault="00E9458D">
            <w:pPr>
              <w:rPr>
                <w:sz w:val="2"/>
                <w:szCs w:val="2"/>
              </w:rPr>
            </w:pPr>
          </w:p>
        </w:tc>
        <w:tc>
          <w:tcPr>
            <w:tcW w:w="3168" w:type="dxa"/>
          </w:tcPr>
          <w:p w14:paraId="589CF75D" w14:textId="77777777" w:rsidR="00E9458D" w:rsidRDefault="005C6BD6">
            <w:pPr>
              <w:pStyle w:val="TableParagraph"/>
              <w:spacing w:before="1" w:line="255" w:lineRule="exact"/>
              <w:rPr>
                <w:b/>
                <w:sz w:val="24"/>
              </w:rPr>
            </w:pPr>
            <w:r>
              <w:rPr>
                <w:b/>
                <w:sz w:val="24"/>
              </w:rPr>
              <w:t>Revision Date:</w:t>
            </w:r>
          </w:p>
        </w:tc>
      </w:tr>
      <w:tr w:rsidR="00E9458D" w14:paraId="4BCD5A01" w14:textId="77777777">
        <w:trPr>
          <w:trHeight w:val="275"/>
        </w:trPr>
        <w:tc>
          <w:tcPr>
            <w:tcW w:w="5689" w:type="dxa"/>
            <w:vMerge/>
            <w:tcBorders>
              <w:top w:val="nil"/>
            </w:tcBorders>
          </w:tcPr>
          <w:p w14:paraId="2BD3255C" w14:textId="77777777" w:rsidR="00E9458D" w:rsidRDefault="00E9458D">
            <w:pPr>
              <w:rPr>
                <w:sz w:val="2"/>
                <w:szCs w:val="2"/>
              </w:rPr>
            </w:pPr>
          </w:p>
        </w:tc>
        <w:tc>
          <w:tcPr>
            <w:tcW w:w="3168" w:type="dxa"/>
          </w:tcPr>
          <w:p w14:paraId="5E4D0533" w14:textId="77777777" w:rsidR="00E9458D" w:rsidRDefault="005C6BD6">
            <w:pPr>
              <w:pStyle w:val="TableParagraph"/>
              <w:spacing w:line="255" w:lineRule="exact"/>
              <w:rPr>
                <w:b/>
                <w:sz w:val="24"/>
              </w:rPr>
            </w:pPr>
            <w:r>
              <w:rPr>
                <w:b/>
                <w:sz w:val="24"/>
              </w:rPr>
              <w:t>Approved By:</w:t>
            </w:r>
          </w:p>
        </w:tc>
      </w:tr>
      <w:tr w:rsidR="00E9458D" w14:paraId="5DFFB53A" w14:textId="77777777">
        <w:trPr>
          <w:trHeight w:val="276"/>
        </w:trPr>
        <w:tc>
          <w:tcPr>
            <w:tcW w:w="5689" w:type="dxa"/>
            <w:vMerge/>
            <w:tcBorders>
              <w:top w:val="nil"/>
            </w:tcBorders>
          </w:tcPr>
          <w:p w14:paraId="2002C875" w14:textId="77777777" w:rsidR="00E9458D" w:rsidRDefault="00E9458D">
            <w:pPr>
              <w:rPr>
                <w:sz w:val="2"/>
                <w:szCs w:val="2"/>
              </w:rPr>
            </w:pPr>
          </w:p>
        </w:tc>
        <w:tc>
          <w:tcPr>
            <w:tcW w:w="3168" w:type="dxa"/>
          </w:tcPr>
          <w:p w14:paraId="25D10028" w14:textId="77777777" w:rsidR="00E9458D" w:rsidRDefault="005C6BD6">
            <w:pPr>
              <w:pStyle w:val="TableParagraph"/>
              <w:spacing w:line="257" w:lineRule="exact"/>
              <w:rPr>
                <w:b/>
                <w:sz w:val="24"/>
              </w:rPr>
            </w:pPr>
            <w:r>
              <w:rPr>
                <w:b/>
                <w:sz w:val="24"/>
              </w:rPr>
              <w:t>Page Number: Page 6 of 6</w:t>
            </w:r>
          </w:p>
        </w:tc>
      </w:tr>
    </w:tbl>
    <w:p w14:paraId="35D862D7" w14:textId="77777777" w:rsidR="00E9458D" w:rsidRDefault="00E9458D">
      <w:pPr>
        <w:pStyle w:val="BodyText"/>
        <w:spacing w:before="8"/>
        <w:ind w:left="0" w:firstLine="0"/>
        <w:rPr>
          <w:sz w:val="16"/>
        </w:rPr>
      </w:pPr>
    </w:p>
    <w:p w14:paraId="495493BE" w14:textId="77777777" w:rsidR="00E9458D" w:rsidRDefault="005C6BD6">
      <w:pPr>
        <w:pStyle w:val="Heading2"/>
        <w:spacing w:before="90" w:line="275" w:lineRule="exact"/>
      </w:pPr>
      <w:r>
        <w:t>CROSS-POLICY REFERENCES</w:t>
      </w:r>
    </w:p>
    <w:p w14:paraId="4CB4BE5C" w14:textId="77777777" w:rsidR="00E9458D" w:rsidRDefault="005C6BD6">
      <w:pPr>
        <w:pStyle w:val="ListParagraph"/>
        <w:numPr>
          <w:ilvl w:val="0"/>
          <w:numId w:val="379"/>
        </w:numPr>
        <w:tabs>
          <w:tab w:val="left" w:pos="2161"/>
        </w:tabs>
        <w:spacing w:line="275" w:lineRule="exact"/>
        <w:rPr>
          <w:sz w:val="24"/>
        </w:rPr>
      </w:pPr>
      <w:r>
        <w:rPr>
          <w:sz w:val="24"/>
        </w:rPr>
        <w:t>Compliance</w:t>
      </w:r>
    </w:p>
    <w:p w14:paraId="4CF79D32" w14:textId="77777777" w:rsidR="00E9458D" w:rsidRDefault="005C6BD6">
      <w:pPr>
        <w:pStyle w:val="ListParagraph"/>
        <w:numPr>
          <w:ilvl w:val="0"/>
          <w:numId w:val="379"/>
        </w:numPr>
        <w:tabs>
          <w:tab w:val="left" w:pos="2161"/>
        </w:tabs>
        <w:rPr>
          <w:sz w:val="24"/>
        </w:rPr>
      </w:pPr>
      <w:r>
        <w:rPr>
          <w:sz w:val="24"/>
        </w:rPr>
        <w:t>Compliance with Federal Deficit Reduction &amp; False Claims</w:t>
      </w:r>
      <w:r>
        <w:rPr>
          <w:spacing w:val="-6"/>
          <w:sz w:val="24"/>
        </w:rPr>
        <w:t xml:space="preserve"> </w:t>
      </w:r>
      <w:r>
        <w:rPr>
          <w:sz w:val="24"/>
        </w:rPr>
        <w:t>Acts</w:t>
      </w:r>
    </w:p>
    <w:p w14:paraId="525675D5" w14:textId="77777777" w:rsidR="00E9458D" w:rsidRDefault="005C6BD6">
      <w:pPr>
        <w:pStyle w:val="ListParagraph"/>
        <w:numPr>
          <w:ilvl w:val="0"/>
          <w:numId w:val="379"/>
        </w:numPr>
        <w:tabs>
          <w:tab w:val="left" w:pos="2161"/>
        </w:tabs>
        <w:rPr>
          <w:sz w:val="24"/>
        </w:rPr>
      </w:pPr>
      <w:r>
        <w:rPr>
          <w:sz w:val="24"/>
        </w:rPr>
        <w:t>Confidentiality and Privacy of Client</w:t>
      </w:r>
      <w:r>
        <w:rPr>
          <w:spacing w:val="-2"/>
          <w:sz w:val="24"/>
        </w:rPr>
        <w:t xml:space="preserve"> </w:t>
      </w:r>
      <w:r>
        <w:rPr>
          <w:sz w:val="24"/>
        </w:rPr>
        <w:t>Information</w:t>
      </w:r>
    </w:p>
    <w:p w14:paraId="59F35115" w14:textId="77777777" w:rsidR="00E9458D" w:rsidRDefault="005C6BD6">
      <w:pPr>
        <w:pStyle w:val="ListParagraph"/>
        <w:numPr>
          <w:ilvl w:val="0"/>
          <w:numId w:val="379"/>
        </w:numPr>
        <w:tabs>
          <w:tab w:val="left" w:pos="2161"/>
        </w:tabs>
        <w:rPr>
          <w:sz w:val="24"/>
        </w:rPr>
      </w:pPr>
      <w:r>
        <w:rPr>
          <w:sz w:val="24"/>
        </w:rPr>
        <w:t>Disciplinary</w:t>
      </w:r>
      <w:r>
        <w:rPr>
          <w:spacing w:val="-2"/>
          <w:sz w:val="24"/>
        </w:rPr>
        <w:t xml:space="preserve"> </w:t>
      </w:r>
      <w:r>
        <w:rPr>
          <w:sz w:val="24"/>
        </w:rPr>
        <w:t>Action</w:t>
      </w:r>
    </w:p>
    <w:p w14:paraId="667A7143" w14:textId="77777777" w:rsidR="00E9458D" w:rsidRDefault="00E9458D">
      <w:pPr>
        <w:pStyle w:val="BodyText"/>
        <w:ind w:left="0" w:firstLine="0"/>
      </w:pPr>
    </w:p>
    <w:p w14:paraId="025800FE" w14:textId="77777777" w:rsidR="00E9458D" w:rsidRDefault="005C6BD6">
      <w:pPr>
        <w:pStyle w:val="Heading2"/>
      </w:pPr>
      <w:r>
        <w:t>REFERENCES</w:t>
      </w:r>
    </w:p>
    <w:p w14:paraId="052AC819" w14:textId="77777777" w:rsidR="00E9458D" w:rsidRDefault="005C6BD6">
      <w:pPr>
        <w:pStyle w:val="ListParagraph"/>
        <w:numPr>
          <w:ilvl w:val="0"/>
          <w:numId w:val="378"/>
        </w:numPr>
        <w:tabs>
          <w:tab w:val="left" w:pos="2161"/>
        </w:tabs>
        <w:rPr>
          <w:sz w:val="24"/>
        </w:rPr>
      </w:pPr>
      <w:r>
        <w:rPr>
          <w:sz w:val="24"/>
        </w:rPr>
        <w:t>Department of Health and Human</w:t>
      </w:r>
      <w:r>
        <w:rPr>
          <w:spacing w:val="-3"/>
          <w:sz w:val="24"/>
        </w:rPr>
        <w:t xml:space="preserve"> </w:t>
      </w:r>
      <w:r>
        <w:rPr>
          <w:sz w:val="24"/>
        </w:rPr>
        <w:t>Services</w:t>
      </w:r>
    </w:p>
    <w:p w14:paraId="554B26EC" w14:textId="77777777" w:rsidR="00E9458D" w:rsidRDefault="005C6BD6">
      <w:pPr>
        <w:pStyle w:val="ListParagraph"/>
        <w:numPr>
          <w:ilvl w:val="0"/>
          <w:numId w:val="378"/>
        </w:numPr>
        <w:tabs>
          <w:tab w:val="left" w:pos="2161"/>
        </w:tabs>
        <w:rPr>
          <w:sz w:val="24"/>
        </w:rPr>
      </w:pPr>
      <w:r>
        <w:rPr>
          <w:sz w:val="24"/>
        </w:rPr>
        <w:t>National Science</w:t>
      </w:r>
      <w:r>
        <w:rPr>
          <w:spacing w:val="-1"/>
          <w:sz w:val="24"/>
        </w:rPr>
        <w:t xml:space="preserve"> </w:t>
      </w:r>
      <w:r>
        <w:rPr>
          <w:sz w:val="24"/>
        </w:rPr>
        <w:t>Foundation</w:t>
      </w:r>
    </w:p>
    <w:p w14:paraId="3F211347" w14:textId="77777777" w:rsidR="00E9458D" w:rsidRDefault="005C6BD6">
      <w:pPr>
        <w:pStyle w:val="ListParagraph"/>
        <w:numPr>
          <w:ilvl w:val="0"/>
          <w:numId w:val="378"/>
        </w:numPr>
        <w:tabs>
          <w:tab w:val="left" w:pos="2161"/>
        </w:tabs>
        <w:rPr>
          <w:sz w:val="24"/>
        </w:rPr>
      </w:pPr>
      <w:r>
        <w:rPr>
          <w:sz w:val="24"/>
        </w:rPr>
        <w:t>Public Health</w:t>
      </w:r>
      <w:r>
        <w:rPr>
          <w:spacing w:val="-1"/>
          <w:sz w:val="24"/>
        </w:rPr>
        <w:t xml:space="preserve"> </w:t>
      </w:r>
      <w:r>
        <w:rPr>
          <w:sz w:val="24"/>
        </w:rPr>
        <w:t>Service</w:t>
      </w:r>
    </w:p>
    <w:p w14:paraId="72ED5665" w14:textId="77777777" w:rsidR="00E9458D" w:rsidRDefault="005C6BD6">
      <w:pPr>
        <w:pStyle w:val="ListParagraph"/>
        <w:numPr>
          <w:ilvl w:val="0"/>
          <w:numId w:val="378"/>
        </w:numPr>
        <w:tabs>
          <w:tab w:val="left" w:pos="2161"/>
        </w:tabs>
        <w:rPr>
          <w:sz w:val="24"/>
        </w:rPr>
      </w:pPr>
      <w:r>
        <w:rPr>
          <w:sz w:val="24"/>
        </w:rPr>
        <w:t>Federal False Claims Act (U.S</w:t>
      </w:r>
      <w:hyperlink r:id="rId136">
        <w:r>
          <w:rPr>
            <w:sz w:val="24"/>
          </w:rPr>
          <w:t>.C. Title 31</w:t>
        </w:r>
      </w:hyperlink>
      <w:hyperlink r:id="rId137">
        <w:r>
          <w:rPr>
            <w:sz w:val="24"/>
          </w:rPr>
          <w:t xml:space="preserve">; </w:t>
        </w:r>
      </w:hyperlink>
      <w:hyperlink r:id="rId138">
        <w:r>
          <w:rPr>
            <w:sz w:val="24"/>
          </w:rPr>
          <w:t>Chapter37</w:t>
        </w:r>
      </w:hyperlink>
      <w:r>
        <w:rPr>
          <w:sz w:val="24"/>
        </w:rPr>
        <w:t xml:space="preserve">; </w:t>
      </w:r>
      <w:hyperlink r:id="rId139">
        <w:r>
          <w:rPr>
            <w:sz w:val="24"/>
          </w:rPr>
          <w:t>Subchapter III</w:t>
        </w:r>
      </w:hyperlink>
      <w:r>
        <w:rPr>
          <w:sz w:val="24"/>
        </w:rPr>
        <w:t>;§</w:t>
      </w:r>
      <w:r>
        <w:rPr>
          <w:spacing w:val="-3"/>
          <w:sz w:val="24"/>
        </w:rPr>
        <w:t xml:space="preserve"> </w:t>
      </w:r>
      <w:r>
        <w:rPr>
          <w:sz w:val="24"/>
        </w:rPr>
        <w:t>3729)</w:t>
      </w:r>
    </w:p>
    <w:p w14:paraId="16184519" w14:textId="77777777" w:rsidR="00E9458D" w:rsidRDefault="005C6BD6">
      <w:pPr>
        <w:pStyle w:val="ListParagraph"/>
        <w:numPr>
          <w:ilvl w:val="0"/>
          <w:numId w:val="378"/>
        </w:numPr>
        <w:tabs>
          <w:tab w:val="left" w:pos="2161"/>
        </w:tabs>
        <w:rPr>
          <w:sz w:val="24"/>
        </w:rPr>
      </w:pPr>
      <w:r>
        <w:rPr>
          <w:sz w:val="24"/>
        </w:rPr>
        <w:t>Federal Deficit Reduction Act of 2005 – Section</w:t>
      </w:r>
      <w:r>
        <w:rPr>
          <w:spacing w:val="-2"/>
          <w:sz w:val="24"/>
        </w:rPr>
        <w:t xml:space="preserve"> </w:t>
      </w:r>
      <w:r>
        <w:rPr>
          <w:sz w:val="24"/>
        </w:rPr>
        <w:t>6032</w:t>
      </w:r>
    </w:p>
    <w:p w14:paraId="3C1F92D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D88DEB8" w14:textId="77777777">
        <w:trPr>
          <w:trHeight w:val="612"/>
        </w:trPr>
        <w:tc>
          <w:tcPr>
            <w:tcW w:w="5689" w:type="dxa"/>
          </w:tcPr>
          <w:p w14:paraId="22513C3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180CCD9" w14:textId="77777777" w:rsidR="00E9458D" w:rsidRDefault="00E9458D">
            <w:pPr>
              <w:pStyle w:val="TableParagraph"/>
              <w:ind w:left="0"/>
              <w:rPr>
                <w:sz w:val="24"/>
              </w:rPr>
            </w:pPr>
          </w:p>
          <w:p w14:paraId="653F6EC1" w14:textId="77777777" w:rsidR="00E9458D" w:rsidRDefault="005C6BD6">
            <w:pPr>
              <w:pStyle w:val="TableParagraph"/>
              <w:ind w:left="487"/>
              <w:rPr>
                <w:sz w:val="20"/>
              </w:rPr>
            </w:pPr>
            <w:r>
              <w:rPr>
                <w:noProof/>
                <w:sz w:val="20"/>
              </w:rPr>
              <w:drawing>
                <wp:inline distT="0" distB="0" distL="0" distR="0" wp14:anchorId="0D7A6790" wp14:editId="2BE3BF4E">
                  <wp:extent cx="1390695" cy="966501"/>
                  <wp:effectExtent l="0" t="0" r="0" b="0"/>
                  <wp:docPr id="7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C9B481D" w14:textId="77777777">
        <w:trPr>
          <w:trHeight w:val="1184"/>
        </w:trPr>
        <w:tc>
          <w:tcPr>
            <w:tcW w:w="5689" w:type="dxa"/>
          </w:tcPr>
          <w:p w14:paraId="16D5154F" w14:textId="77777777" w:rsidR="00E9458D" w:rsidRDefault="00E9458D">
            <w:pPr>
              <w:pStyle w:val="TableParagraph"/>
              <w:ind w:left="0"/>
              <w:rPr>
                <w:sz w:val="24"/>
              </w:rPr>
            </w:pPr>
          </w:p>
          <w:p w14:paraId="079F30B9" w14:textId="77777777" w:rsidR="00E9458D" w:rsidRDefault="005C6BD6">
            <w:pPr>
              <w:pStyle w:val="TableParagraph"/>
              <w:rPr>
                <w:b/>
                <w:sz w:val="24"/>
              </w:rPr>
            </w:pPr>
            <w:r>
              <w:rPr>
                <w:b/>
                <w:sz w:val="24"/>
              </w:rPr>
              <w:t>Section 4: Human Resources</w:t>
            </w:r>
          </w:p>
        </w:tc>
        <w:tc>
          <w:tcPr>
            <w:tcW w:w="3168" w:type="dxa"/>
            <w:vMerge/>
            <w:tcBorders>
              <w:top w:val="nil"/>
            </w:tcBorders>
          </w:tcPr>
          <w:p w14:paraId="011CE574" w14:textId="77777777" w:rsidR="00E9458D" w:rsidRDefault="00E9458D">
            <w:pPr>
              <w:rPr>
                <w:sz w:val="2"/>
                <w:szCs w:val="2"/>
              </w:rPr>
            </w:pPr>
          </w:p>
        </w:tc>
      </w:tr>
      <w:tr w:rsidR="00E9458D" w14:paraId="03EE6417" w14:textId="77777777">
        <w:trPr>
          <w:trHeight w:val="275"/>
        </w:trPr>
        <w:tc>
          <w:tcPr>
            <w:tcW w:w="5689" w:type="dxa"/>
            <w:vMerge w:val="restart"/>
          </w:tcPr>
          <w:p w14:paraId="7C2A6A7B" w14:textId="77777777" w:rsidR="00E9458D" w:rsidRDefault="00E9458D">
            <w:pPr>
              <w:pStyle w:val="TableParagraph"/>
              <w:ind w:left="0"/>
              <w:rPr>
                <w:sz w:val="24"/>
              </w:rPr>
            </w:pPr>
          </w:p>
          <w:p w14:paraId="0243F636" w14:textId="77777777" w:rsidR="00E9458D" w:rsidRDefault="005C6BD6">
            <w:pPr>
              <w:pStyle w:val="TableParagraph"/>
              <w:rPr>
                <w:b/>
                <w:sz w:val="24"/>
              </w:rPr>
            </w:pPr>
            <w:r>
              <w:rPr>
                <w:b/>
                <w:sz w:val="24"/>
              </w:rPr>
              <w:t>Policy Title: Solicitation &amp; Distribution</w:t>
            </w:r>
          </w:p>
        </w:tc>
        <w:tc>
          <w:tcPr>
            <w:tcW w:w="3168" w:type="dxa"/>
          </w:tcPr>
          <w:p w14:paraId="04491D1C" w14:textId="77777777" w:rsidR="00E9458D" w:rsidRDefault="005C6BD6">
            <w:pPr>
              <w:pStyle w:val="TableParagraph"/>
              <w:spacing w:line="256" w:lineRule="exact"/>
              <w:rPr>
                <w:b/>
                <w:sz w:val="24"/>
              </w:rPr>
            </w:pPr>
            <w:r>
              <w:rPr>
                <w:b/>
                <w:sz w:val="24"/>
              </w:rPr>
              <w:t>Policy Number: 4.141</w:t>
            </w:r>
          </w:p>
        </w:tc>
      </w:tr>
      <w:tr w:rsidR="00E9458D" w14:paraId="0AB91776" w14:textId="77777777">
        <w:trPr>
          <w:trHeight w:val="275"/>
        </w:trPr>
        <w:tc>
          <w:tcPr>
            <w:tcW w:w="5689" w:type="dxa"/>
            <w:vMerge/>
            <w:tcBorders>
              <w:top w:val="nil"/>
            </w:tcBorders>
          </w:tcPr>
          <w:p w14:paraId="6B827134" w14:textId="77777777" w:rsidR="00E9458D" w:rsidRDefault="00E9458D">
            <w:pPr>
              <w:rPr>
                <w:sz w:val="2"/>
                <w:szCs w:val="2"/>
              </w:rPr>
            </w:pPr>
          </w:p>
        </w:tc>
        <w:tc>
          <w:tcPr>
            <w:tcW w:w="3168" w:type="dxa"/>
          </w:tcPr>
          <w:p w14:paraId="063DC4F1" w14:textId="77777777" w:rsidR="00E9458D" w:rsidRDefault="005C6BD6">
            <w:pPr>
              <w:pStyle w:val="TableParagraph"/>
              <w:spacing w:line="255" w:lineRule="exact"/>
              <w:rPr>
                <w:b/>
                <w:sz w:val="24"/>
              </w:rPr>
            </w:pPr>
            <w:r>
              <w:rPr>
                <w:b/>
                <w:sz w:val="24"/>
              </w:rPr>
              <w:t>Effective Date:</w:t>
            </w:r>
          </w:p>
        </w:tc>
      </w:tr>
      <w:tr w:rsidR="00E9458D" w14:paraId="3BD1DEB1" w14:textId="77777777">
        <w:trPr>
          <w:trHeight w:val="276"/>
        </w:trPr>
        <w:tc>
          <w:tcPr>
            <w:tcW w:w="5689" w:type="dxa"/>
            <w:vMerge/>
            <w:tcBorders>
              <w:top w:val="nil"/>
            </w:tcBorders>
          </w:tcPr>
          <w:p w14:paraId="79C5CF66" w14:textId="77777777" w:rsidR="00E9458D" w:rsidRDefault="00E9458D">
            <w:pPr>
              <w:rPr>
                <w:sz w:val="2"/>
                <w:szCs w:val="2"/>
              </w:rPr>
            </w:pPr>
          </w:p>
        </w:tc>
        <w:tc>
          <w:tcPr>
            <w:tcW w:w="3168" w:type="dxa"/>
          </w:tcPr>
          <w:p w14:paraId="34B26B79" w14:textId="77777777" w:rsidR="00E9458D" w:rsidRDefault="005C6BD6">
            <w:pPr>
              <w:pStyle w:val="TableParagraph"/>
              <w:spacing w:before="1" w:line="255" w:lineRule="exact"/>
              <w:rPr>
                <w:b/>
                <w:sz w:val="24"/>
              </w:rPr>
            </w:pPr>
            <w:r>
              <w:rPr>
                <w:b/>
                <w:sz w:val="24"/>
              </w:rPr>
              <w:t>Revision Date:</w:t>
            </w:r>
          </w:p>
        </w:tc>
      </w:tr>
      <w:tr w:rsidR="00E9458D" w14:paraId="05DA2C35" w14:textId="77777777">
        <w:trPr>
          <w:trHeight w:val="275"/>
        </w:trPr>
        <w:tc>
          <w:tcPr>
            <w:tcW w:w="5689" w:type="dxa"/>
            <w:vMerge/>
            <w:tcBorders>
              <w:top w:val="nil"/>
            </w:tcBorders>
          </w:tcPr>
          <w:p w14:paraId="7D590F0E" w14:textId="77777777" w:rsidR="00E9458D" w:rsidRDefault="00E9458D">
            <w:pPr>
              <w:rPr>
                <w:sz w:val="2"/>
                <w:szCs w:val="2"/>
              </w:rPr>
            </w:pPr>
          </w:p>
        </w:tc>
        <w:tc>
          <w:tcPr>
            <w:tcW w:w="3168" w:type="dxa"/>
          </w:tcPr>
          <w:p w14:paraId="5CA3755C" w14:textId="77777777" w:rsidR="00E9458D" w:rsidRDefault="005C6BD6">
            <w:pPr>
              <w:pStyle w:val="TableParagraph"/>
              <w:spacing w:line="255" w:lineRule="exact"/>
              <w:rPr>
                <w:b/>
                <w:sz w:val="24"/>
              </w:rPr>
            </w:pPr>
            <w:r>
              <w:rPr>
                <w:b/>
                <w:sz w:val="24"/>
              </w:rPr>
              <w:t>Approved By:</w:t>
            </w:r>
          </w:p>
        </w:tc>
      </w:tr>
      <w:tr w:rsidR="00E9458D" w14:paraId="44967E67" w14:textId="77777777">
        <w:trPr>
          <w:trHeight w:val="276"/>
        </w:trPr>
        <w:tc>
          <w:tcPr>
            <w:tcW w:w="5689" w:type="dxa"/>
            <w:vMerge/>
            <w:tcBorders>
              <w:top w:val="nil"/>
            </w:tcBorders>
          </w:tcPr>
          <w:p w14:paraId="1DDEA24E" w14:textId="77777777" w:rsidR="00E9458D" w:rsidRDefault="00E9458D">
            <w:pPr>
              <w:rPr>
                <w:sz w:val="2"/>
                <w:szCs w:val="2"/>
              </w:rPr>
            </w:pPr>
          </w:p>
        </w:tc>
        <w:tc>
          <w:tcPr>
            <w:tcW w:w="3168" w:type="dxa"/>
          </w:tcPr>
          <w:p w14:paraId="010554E5" w14:textId="77777777" w:rsidR="00E9458D" w:rsidRDefault="005C6BD6">
            <w:pPr>
              <w:pStyle w:val="TableParagraph"/>
              <w:spacing w:line="257" w:lineRule="exact"/>
              <w:rPr>
                <w:b/>
                <w:sz w:val="24"/>
              </w:rPr>
            </w:pPr>
            <w:r>
              <w:rPr>
                <w:b/>
                <w:sz w:val="24"/>
              </w:rPr>
              <w:t>Page Number: Page 1 of 2</w:t>
            </w:r>
          </w:p>
        </w:tc>
      </w:tr>
    </w:tbl>
    <w:p w14:paraId="5C7C0B83" w14:textId="77777777" w:rsidR="00E9458D" w:rsidRDefault="00E9458D">
      <w:pPr>
        <w:pStyle w:val="BodyText"/>
        <w:spacing w:before="5"/>
        <w:ind w:left="0" w:firstLine="0"/>
        <w:rPr>
          <w:sz w:val="16"/>
        </w:rPr>
      </w:pPr>
    </w:p>
    <w:p w14:paraId="1DD27A95" w14:textId="77777777" w:rsidR="00E9458D" w:rsidRDefault="005C6BD6">
      <w:pPr>
        <w:pStyle w:val="Heading2"/>
        <w:spacing w:before="93"/>
        <w:rPr>
          <w:rFonts w:ascii="Arial"/>
        </w:rPr>
      </w:pPr>
      <w:r>
        <w:rPr>
          <w:rFonts w:ascii="Arial"/>
        </w:rPr>
        <w:t>Solicitation &amp; Distributi</w:t>
      </w:r>
      <w:bookmarkStart w:id="104" w:name="_bookmark104"/>
      <w:bookmarkEnd w:id="104"/>
      <w:r>
        <w:rPr>
          <w:rFonts w:ascii="Arial"/>
        </w:rPr>
        <w:t>on</w:t>
      </w:r>
    </w:p>
    <w:p w14:paraId="2EB55F60" w14:textId="77777777" w:rsidR="00E9458D" w:rsidRDefault="005C6BD6">
      <w:pPr>
        <w:spacing w:before="136"/>
        <w:ind w:left="1800"/>
        <w:rPr>
          <w:b/>
          <w:sz w:val="24"/>
        </w:rPr>
      </w:pPr>
      <w:r>
        <w:rPr>
          <w:b/>
          <w:sz w:val="24"/>
        </w:rPr>
        <w:t>PURPOSE</w:t>
      </w:r>
    </w:p>
    <w:p w14:paraId="7F18B705" w14:textId="77777777" w:rsidR="00E9458D" w:rsidRDefault="005C6BD6">
      <w:pPr>
        <w:pStyle w:val="BodyText"/>
        <w:ind w:left="1800" w:right="1696" w:firstLine="0"/>
        <w:jc w:val="both"/>
      </w:pPr>
      <w:r>
        <w:t>To advise employees about the Agency’s policy for soliciting, canvassing, peddling and/or distribution of literature on the job site during working hours.</w:t>
      </w:r>
    </w:p>
    <w:p w14:paraId="72323027" w14:textId="77777777" w:rsidR="00E9458D" w:rsidRDefault="00E9458D">
      <w:pPr>
        <w:pStyle w:val="BodyText"/>
        <w:ind w:left="0" w:firstLine="0"/>
      </w:pPr>
    </w:p>
    <w:p w14:paraId="0A6E3365" w14:textId="77777777" w:rsidR="00E9458D" w:rsidRDefault="005C6BD6">
      <w:pPr>
        <w:pStyle w:val="Heading2"/>
        <w:spacing w:before="1"/>
      </w:pPr>
      <w:r>
        <w:t>DEFINITIONS</w:t>
      </w:r>
    </w:p>
    <w:p w14:paraId="40B65A78" w14:textId="77777777" w:rsidR="00E9458D" w:rsidRDefault="005C6BD6">
      <w:pPr>
        <w:pStyle w:val="ListParagraph"/>
        <w:numPr>
          <w:ilvl w:val="0"/>
          <w:numId w:val="377"/>
        </w:numPr>
        <w:tabs>
          <w:tab w:val="left" w:pos="2085"/>
        </w:tabs>
        <w:rPr>
          <w:b/>
          <w:sz w:val="24"/>
        </w:rPr>
      </w:pPr>
      <w:r>
        <w:rPr>
          <w:b/>
          <w:sz w:val="24"/>
        </w:rPr>
        <w:t>Solicitation</w:t>
      </w:r>
    </w:p>
    <w:p w14:paraId="2EB990F3" w14:textId="77777777" w:rsidR="00E9458D" w:rsidRDefault="005C6BD6">
      <w:pPr>
        <w:pStyle w:val="BodyText"/>
        <w:ind w:left="2084" w:firstLine="0"/>
      </w:pPr>
      <w:r>
        <w:t>Solicitation is the act of offering, or attempting to purchase, goods or services.</w:t>
      </w:r>
    </w:p>
    <w:p w14:paraId="1FFA8E93" w14:textId="77777777" w:rsidR="00E9458D" w:rsidRDefault="005C6BD6">
      <w:pPr>
        <w:pStyle w:val="Heading2"/>
        <w:numPr>
          <w:ilvl w:val="0"/>
          <w:numId w:val="377"/>
        </w:numPr>
        <w:tabs>
          <w:tab w:val="left" w:pos="2085"/>
        </w:tabs>
      </w:pPr>
      <w:r>
        <w:t>Distribution</w:t>
      </w:r>
    </w:p>
    <w:p w14:paraId="6A3C5E23" w14:textId="77777777" w:rsidR="00E9458D" w:rsidRDefault="005C6BD6">
      <w:pPr>
        <w:pStyle w:val="BodyText"/>
        <w:ind w:left="2084" w:firstLine="0"/>
      </w:pPr>
      <w:r>
        <w:t>Distribution is the process of giving goods and/or services to several people.</w:t>
      </w:r>
    </w:p>
    <w:p w14:paraId="28F46285" w14:textId="77777777" w:rsidR="00E9458D" w:rsidRDefault="00E9458D">
      <w:pPr>
        <w:pStyle w:val="BodyText"/>
        <w:ind w:left="0" w:firstLine="0"/>
      </w:pPr>
    </w:p>
    <w:p w14:paraId="4274612E" w14:textId="77777777" w:rsidR="00E9458D" w:rsidRDefault="005C6BD6">
      <w:pPr>
        <w:pStyle w:val="Heading2"/>
      </w:pPr>
      <w:r>
        <w:t>POLICY</w:t>
      </w:r>
    </w:p>
    <w:p w14:paraId="05C10BE3" w14:textId="77777777" w:rsidR="00E9458D" w:rsidRDefault="005C6BD6">
      <w:pPr>
        <w:pStyle w:val="BodyText"/>
        <w:ind w:left="1800" w:right="1700" w:firstLine="0"/>
        <w:jc w:val="both"/>
      </w:pPr>
      <w:r>
        <w:t>Right Accord Private Duty- Home Health Care prohibits solicitation and distribution on its premises or through mail by non-employees. Solicitation and distribution by employees is permitted only as outlined in this policy.</w:t>
      </w:r>
    </w:p>
    <w:p w14:paraId="59F1C5B3" w14:textId="77777777" w:rsidR="00E9458D" w:rsidRDefault="005C6BD6">
      <w:pPr>
        <w:pStyle w:val="ListParagraph"/>
        <w:numPr>
          <w:ilvl w:val="0"/>
          <w:numId w:val="376"/>
        </w:numPr>
        <w:tabs>
          <w:tab w:val="left" w:pos="2161"/>
        </w:tabs>
        <w:ind w:right="1703"/>
        <w:jc w:val="both"/>
        <w:rPr>
          <w:sz w:val="24"/>
        </w:rPr>
      </w:pPr>
      <w:r>
        <w:rPr>
          <w:sz w:val="24"/>
        </w:rPr>
        <w:t>A limited number of fund drives by employees on behalf of charitable organizations or for employees’ gifts may be</w:t>
      </w:r>
      <w:r>
        <w:rPr>
          <w:spacing w:val="-3"/>
          <w:sz w:val="24"/>
        </w:rPr>
        <w:t xml:space="preserve"> </w:t>
      </w:r>
      <w:r>
        <w:rPr>
          <w:sz w:val="24"/>
        </w:rPr>
        <w:t>authorized.</w:t>
      </w:r>
    </w:p>
    <w:p w14:paraId="2B3A53BF" w14:textId="77777777" w:rsidR="00E9458D" w:rsidRDefault="005C6BD6">
      <w:pPr>
        <w:pStyle w:val="ListParagraph"/>
        <w:numPr>
          <w:ilvl w:val="0"/>
          <w:numId w:val="376"/>
        </w:numPr>
        <w:tabs>
          <w:tab w:val="left" w:pos="2161"/>
        </w:tabs>
        <w:ind w:right="1696"/>
        <w:jc w:val="both"/>
        <w:rPr>
          <w:sz w:val="24"/>
        </w:rPr>
      </w:pPr>
      <w:r>
        <w:rPr>
          <w:sz w:val="24"/>
        </w:rPr>
        <w:t>Prior approval is required from the Agency Manager before any solicitation or distribution activities are</w:t>
      </w:r>
      <w:r>
        <w:rPr>
          <w:spacing w:val="-3"/>
          <w:sz w:val="24"/>
        </w:rPr>
        <w:t xml:space="preserve"> </w:t>
      </w:r>
      <w:r>
        <w:rPr>
          <w:sz w:val="24"/>
        </w:rPr>
        <w:t>undertaken.</w:t>
      </w:r>
    </w:p>
    <w:p w14:paraId="77AB998E" w14:textId="77777777" w:rsidR="00E9458D" w:rsidRDefault="005C6BD6">
      <w:pPr>
        <w:pStyle w:val="ListParagraph"/>
        <w:numPr>
          <w:ilvl w:val="0"/>
          <w:numId w:val="376"/>
        </w:numPr>
        <w:tabs>
          <w:tab w:val="left" w:pos="2161"/>
        </w:tabs>
        <w:ind w:right="1702"/>
        <w:jc w:val="both"/>
        <w:rPr>
          <w:sz w:val="24"/>
        </w:rPr>
      </w:pPr>
      <w:r>
        <w:rPr>
          <w:sz w:val="24"/>
        </w:rPr>
        <w:t>Solicitation or distribution of literature for any group or organization, including charitable organizations, may be permitted providing the sale of merchandise is limited to Agency functions and</w:t>
      </w:r>
      <w:r>
        <w:rPr>
          <w:spacing w:val="-2"/>
          <w:sz w:val="24"/>
        </w:rPr>
        <w:t xml:space="preserve"> </w:t>
      </w:r>
      <w:r>
        <w:rPr>
          <w:sz w:val="24"/>
        </w:rPr>
        <w:t>activities.</w:t>
      </w:r>
    </w:p>
    <w:p w14:paraId="0D2ECE41" w14:textId="77777777" w:rsidR="00E9458D" w:rsidRDefault="005C6BD6">
      <w:pPr>
        <w:pStyle w:val="ListParagraph"/>
        <w:numPr>
          <w:ilvl w:val="0"/>
          <w:numId w:val="376"/>
        </w:numPr>
        <w:tabs>
          <w:tab w:val="left" w:pos="2161"/>
        </w:tabs>
        <w:jc w:val="both"/>
        <w:rPr>
          <w:sz w:val="24"/>
        </w:rPr>
      </w:pPr>
      <w:r>
        <w:rPr>
          <w:sz w:val="24"/>
        </w:rPr>
        <w:t>Solicitation and distribution activities must</w:t>
      </w:r>
      <w:r>
        <w:rPr>
          <w:spacing w:val="-3"/>
          <w:sz w:val="24"/>
        </w:rPr>
        <w:t xml:space="preserve"> </w:t>
      </w:r>
      <w:r>
        <w:rPr>
          <w:sz w:val="24"/>
        </w:rPr>
        <w:t>not:</w:t>
      </w:r>
    </w:p>
    <w:p w14:paraId="57AB5C38" w14:textId="77777777" w:rsidR="00E9458D" w:rsidRDefault="005C6BD6">
      <w:pPr>
        <w:pStyle w:val="ListParagraph"/>
        <w:numPr>
          <w:ilvl w:val="1"/>
          <w:numId w:val="376"/>
        </w:numPr>
        <w:tabs>
          <w:tab w:val="left" w:pos="2521"/>
        </w:tabs>
        <w:ind w:hanging="361"/>
        <w:rPr>
          <w:sz w:val="24"/>
        </w:rPr>
      </w:pPr>
      <w:r>
        <w:rPr>
          <w:sz w:val="24"/>
        </w:rPr>
        <w:t>interfere with the efficiency of business</w:t>
      </w:r>
      <w:r>
        <w:rPr>
          <w:spacing w:val="-1"/>
          <w:sz w:val="24"/>
        </w:rPr>
        <w:t xml:space="preserve"> </w:t>
      </w:r>
      <w:r>
        <w:rPr>
          <w:sz w:val="24"/>
        </w:rPr>
        <w:t>operations;</w:t>
      </w:r>
    </w:p>
    <w:p w14:paraId="63FDAA8E" w14:textId="77777777" w:rsidR="00E9458D" w:rsidRDefault="005C6BD6">
      <w:pPr>
        <w:pStyle w:val="ListParagraph"/>
        <w:numPr>
          <w:ilvl w:val="1"/>
          <w:numId w:val="376"/>
        </w:numPr>
        <w:tabs>
          <w:tab w:val="left" w:pos="2521"/>
        </w:tabs>
        <w:ind w:hanging="361"/>
        <w:rPr>
          <w:sz w:val="24"/>
        </w:rPr>
      </w:pPr>
      <w:r>
        <w:rPr>
          <w:sz w:val="24"/>
        </w:rPr>
        <w:t>pose a threat to security;</w:t>
      </w:r>
      <w:r>
        <w:rPr>
          <w:spacing w:val="-2"/>
          <w:sz w:val="24"/>
        </w:rPr>
        <w:t xml:space="preserve"> </w:t>
      </w:r>
      <w:r>
        <w:rPr>
          <w:sz w:val="24"/>
        </w:rPr>
        <w:t>and/or,</w:t>
      </w:r>
    </w:p>
    <w:p w14:paraId="1584FE1A" w14:textId="77777777" w:rsidR="00E9458D" w:rsidRDefault="005C6BD6">
      <w:pPr>
        <w:pStyle w:val="ListParagraph"/>
        <w:numPr>
          <w:ilvl w:val="1"/>
          <w:numId w:val="376"/>
        </w:numPr>
        <w:tabs>
          <w:tab w:val="left" w:pos="2521"/>
        </w:tabs>
        <w:ind w:hanging="361"/>
        <w:rPr>
          <w:sz w:val="24"/>
        </w:rPr>
      </w:pPr>
      <w:r>
        <w:rPr>
          <w:sz w:val="24"/>
        </w:rPr>
        <w:t>be annoying to</w:t>
      </w:r>
      <w:r>
        <w:rPr>
          <w:spacing w:val="-3"/>
          <w:sz w:val="24"/>
        </w:rPr>
        <w:t xml:space="preserve"> </w:t>
      </w:r>
      <w:r>
        <w:rPr>
          <w:sz w:val="24"/>
        </w:rPr>
        <w:t>others.</w:t>
      </w:r>
    </w:p>
    <w:p w14:paraId="2A14F03B" w14:textId="77777777" w:rsidR="00E9458D" w:rsidRDefault="005C6BD6">
      <w:pPr>
        <w:pStyle w:val="ListParagraph"/>
        <w:numPr>
          <w:ilvl w:val="0"/>
          <w:numId w:val="376"/>
        </w:numPr>
        <w:tabs>
          <w:tab w:val="left" w:pos="2161"/>
        </w:tabs>
        <w:ind w:right="1700"/>
        <w:rPr>
          <w:sz w:val="24"/>
        </w:rPr>
      </w:pPr>
      <w:r>
        <w:rPr>
          <w:sz w:val="24"/>
        </w:rPr>
        <w:t>Solicitation or distribution by an employee of another employee is prohibited during work time. Work time does not include authorized meal and other</w:t>
      </w:r>
      <w:r>
        <w:rPr>
          <w:spacing w:val="-6"/>
          <w:sz w:val="24"/>
        </w:rPr>
        <w:t xml:space="preserve"> </w:t>
      </w:r>
      <w:r>
        <w:rPr>
          <w:sz w:val="24"/>
        </w:rPr>
        <w:t>breaks.</w:t>
      </w:r>
    </w:p>
    <w:p w14:paraId="0050D789" w14:textId="77777777" w:rsidR="00E9458D" w:rsidRDefault="005C6BD6">
      <w:pPr>
        <w:pStyle w:val="ListParagraph"/>
        <w:numPr>
          <w:ilvl w:val="0"/>
          <w:numId w:val="376"/>
        </w:numPr>
        <w:tabs>
          <w:tab w:val="left" w:pos="2161"/>
        </w:tabs>
        <w:spacing w:before="1"/>
        <w:rPr>
          <w:sz w:val="24"/>
        </w:rPr>
      </w:pPr>
      <w:r>
        <w:rPr>
          <w:sz w:val="24"/>
        </w:rPr>
        <w:t>The lobbying for political candidates or causes is prohibited on the</w:t>
      </w:r>
      <w:r>
        <w:rPr>
          <w:spacing w:val="-3"/>
          <w:sz w:val="24"/>
        </w:rPr>
        <w:t xml:space="preserve"> </w:t>
      </w:r>
      <w:r>
        <w:rPr>
          <w:sz w:val="24"/>
        </w:rPr>
        <w:t>job-site.</w:t>
      </w:r>
    </w:p>
    <w:p w14:paraId="38695CEA" w14:textId="77777777" w:rsidR="00E9458D" w:rsidRDefault="005C6BD6">
      <w:pPr>
        <w:pStyle w:val="ListParagraph"/>
        <w:numPr>
          <w:ilvl w:val="0"/>
          <w:numId w:val="376"/>
        </w:numPr>
        <w:tabs>
          <w:tab w:val="left" w:pos="2161"/>
        </w:tabs>
        <w:ind w:right="1703"/>
        <w:rPr>
          <w:sz w:val="24"/>
        </w:rPr>
      </w:pPr>
      <w:r>
        <w:rPr>
          <w:sz w:val="24"/>
        </w:rPr>
        <w:t>The solicitation or distribution of any written or printed materials to clients in their homes or in any area wherein service is being delivered is</w:t>
      </w:r>
      <w:r>
        <w:rPr>
          <w:spacing w:val="-5"/>
          <w:sz w:val="24"/>
        </w:rPr>
        <w:t xml:space="preserve"> </w:t>
      </w:r>
      <w:r>
        <w:rPr>
          <w:sz w:val="24"/>
        </w:rPr>
        <w:t>prohibited.</w:t>
      </w:r>
    </w:p>
    <w:p w14:paraId="3D1E550D" w14:textId="77777777" w:rsidR="00E9458D" w:rsidRDefault="005C6BD6">
      <w:pPr>
        <w:pStyle w:val="ListParagraph"/>
        <w:numPr>
          <w:ilvl w:val="0"/>
          <w:numId w:val="376"/>
        </w:numPr>
        <w:tabs>
          <w:tab w:val="left" w:pos="2161"/>
        </w:tabs>
        <w:ind w:right="1701"/>
        <w:rPr>
          <w:sz w:val="24"/>
        </w:rPr>
      </w:pPr>
      <w:r>
        <w:rPr>
          <w:sz w:val="24"/>
        </w:rPr>
        <w:t>Authorization must be obtained from the Agency Manager prior to attaching any solicitation or advertising materials to the Agency Bulletin Board.</w:t>
      </w:r>
      <w:r>
        <w:rPr>
          <w:spacing w:val="-4"/>
          <w:sz w:val="24"/>
        </w:rPr>
        <w:t xml:space="preserve"> </w:t>
      </w:r>
      <w:r>
        <w:rPr>
          <w:sz w:val="24"/>
        </w:rPr>
        <w:t>.</w:t>
      </w:r>
    </w:p>
    <w:p w14:paraId="4FB1A5FE" w14:textId="77777777" w:rsidR="00E9458D" w:rsidRDefault="005C6BD6">
      <w:pPr>
        <w:pStyle w:val="ListParagraph"/>
        <w:numPr>
          <w:ilvl w:val="0"/>
          <w:numId w:val="376"/>
        </w:numPr>
        <w:tabs>
          <w:tab w:val="left" w:pos="2161"/>
        </w:tabs>
        <w:ind w:right="1700"/>
        <w:rPr>
          <w:sz w:val="24"/>
        </w:rPr>
      </w:pPr>
      <w:r>
        <w:rPr>
          <w:sz w:val="24"/>
        </w:rPr>
        <w:t>Use of the Agency’s mail systems, photocopiers, telephone lists, bulletin boards and the like to promote outside business interests is</w:t>
      </w:r>
      <w:r>
        <w:rPr>
          <w:spacing w:val="-2"/>
          <w:sz w:val="24"/>
        </w:rPr>
        <w:t xml:space="preserve"> </w:t>
      </w:r>
      <w:r>
        <w:rPr>
          <w:sz w:val="24"/>
        </w:rPr>
        <w:t>prohibited.</w:t>
      </w:r>
    </w:p>
    <w:p w14:paraId="6D39EC0B" w14:textId="77777777" w:rsidR="00E9458D" w:rsidRDefault="005C6BD6">
      <w:pPr>
        <w:pStyle w:val="ListParagraph"/>
        <w:numPr>
          <w:ilvl w:val="0"/>
          <w:numId w:val="376"/>
        </w:numPr>
        <w:tabs>
          <w:tab w:val="left" w:pos="2161"/>
        </w:tabs>
        <w:rPr>
          <w:sz w:val="24"/>
        </w:rPr>
      </w:pPr>
      <w:r>
        <w:rPr>
          <w:sz w:val="24"/>
        </w:rPr>
        <w:t>Individuals, who are not employed by the Agency, are prohibited</w:t>
      </w:r>
      <w:r>
        <w:rPr>
          <w:spacing w:val="-5"/>
          <w:sz w:val="24"/>
        </w:rPr>
        <w:t xml:space="preserve"> </w:t>
      </w:r>
      <w:r>
        <w:rPr>
          <w:sz w:val="24"/>
        </w:rPr>
        <w:t>from:</w:t>
      </w:r>
    </w:p>
    <w:p w14:paraId="62215BF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DD22BB6" w14:textId="77777777">
        <w:trPr>
          <w:trHeight w:val="612"/>
        </w:trPr>
        <w:tc>
          <w:tcPr>
            <w:tcW w:w="5689" w:type="dxa"/>
          </w:tcPr>
          <w:p w14:paraId="34D27AE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9C2F8FF" w14:textId="77777777" w:rsidR="00E9458D" w:rsidRDefault="00E9458D">
            <w:pPr>
              <w:pStyle w:val="TableParagraph"/>
              <w:ind w:left="0"/>
              <w:rPr>
                <w:sz w:val="24"/>
              </w:rPr>
            </w:pPr>
          </w:p>
          <w:p w14:paraId="17D6FDC5" w14:textId="77777777" w:rsidR="00E9458D" w:rsidRDefault="005C6BD6">
            <w:pPr>
              <w:pStyle w:val="TableParagraph"/>
              <w:ind w:left="487"/>
              <w:rPr>
                <w:sz w:val="20"/>
              </w:rPr>
            </w:pPr>
            <w:r>
              <w:rPr>
                <w:noProof/>
                <w:sz w:val="20"/>
              </w:rPr>
              <w:drawing>
                <wp:inline distT="0" distB="0" distL="0" distR="0" wp14:anchorId="5B2ECB75" wp14:editId="2D402338">
                  <wp:extent cx="1390695" cy="966501"/>
                  <wp:effectExtent l="0" t="0" r="0" b="0"/>
                  <wp:docPr id="7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A86CD05" w14:textId="77777777">
        <w:trPr>
          <w:trHeight w:val="1184"/>
        </w:trPr>
        <w:tc>
          <w:tcPr>
            <w:tcW w:w="5689" w:type="dxa"/>
          </w:tcPr>
          <w:p w14:paraId="72E3A0FB" w14:textId="77777777" w:rsidR="00E9458D" w:rsidRDefault="00E9458D">
            <w:pPr>
              <w:pStyle w:val="TableParagraph"/>
              <w:ind w:left="0"/>
              <w:rPr>
                <w:sz w:val="24"/>
              </w:rPr>
            </w:pPr>
          </w:p>
          <w:p w14:paraId="21A3C269" w14:textId="77777777" w:rsidR="00E9458D" w:rsidRDefault="005C6BD6">
            <w:pPr>
              <w:pStyle w:val="TableParagraph"/>
              <w:rPr>
                <w:b/>
                <w:sz w:val="24"/>
              </w:rPr>
            </w:pPr>
            <w:r>
              <w:rPr>
                <w:b/>
                <w:sz w:val="24"/>
              </w:rPr>
              <w:t>Section 4: Human Resources</w:t>
            </w:r>
          </w:p>
        </w:tc>
        <w:tc>
          <w:tcPr>
            <w:tcW w:w="3168" w:type="dxa"/>
            <w:vMerge/>
            <w:tcBorders>
              <w:top w:val="nil"/>
            </w:tcBorders>
          </w:tcPr>
          <w:p w14:paraId="2265E820" w14:textId="77777777" w:rsidR="00E9458D" w:rsidRDefault="00E9458D">
            <w:pPr>
              <w:rPr>
                <w:sz w:val="2"/>
                <w:szCs w:val="2"/>
              </w:rPr>
            </w:pPr>
          </w:p>
        </w:tc>
      </w:tr>
      <w:tr w:rsidR="00E9458D" w14:paraId="0E5AC714" w14:textId="77777777">
        <w:trPr>
          <w:trHeight w:val="275"/>
        </w:trPr>
        <w:tc>
          <w:tcPr>
            <w:tcW w:w="5689" w:type="dxa"/>
            <w:vMerge w:val="restart"/>
          </w:tcPr>
          <w:p w14:paraId="607417E6" w14:textId="77777777" w:rsidR="00E9458D" w:rsidRDefault="00E9458D">
            <w:pPr>
              <w:pStyle w:val="TableParagraph"/>
              <w:ind w:left="0"/>
              <w:rPr>
                <w:sz w:val="24"/>
              </w:rPr>
            </w:pPr>
          </w:p>
          <w:p w14:paraId="60C5BFA6" w14:textId="77777777" w:rsidR="00E9458D" w:rsidRDefault="005C6BD6">
            <w:pPr>
              <w:pStyle w:val="TableParagraph"/>
              <w:rPr>
                <w:b/>
                <w:sz w:val="24"/>
              </w:rPr>
            </w:pPr>
            <w:r>
              <w:rPr>
                <w:b/>
                <w:sz w:val="24"/>
              </w:rPr>
              <w:t>Policy Title: Solicitation &amp; Distribution</w:t>
            </w:r>
          </w:p>
        </w:tc>
        <w:tc>
          <w:tcPr>
            <w:tcW w:w="3168" w:type="dxa"/>
          </w:tcPr>
          <w:p w14:paraId="1D562F21" w14:textId="77777777" w:rsidR="00E9458D" w:rsidRDefault="005C6BD6">
            <w:pPr>
              <w:pStyle w:val="TableParagraph"/>
              <w:spacing w:line="256" w:lineRule="exact"/>
              <w:rPr>
                <w:b/>
                <w:sz w:val="24"/>
              </w:rPr>
            </w:pPr>
            <w:r>
              <w:rPr>
                <w:b/>
                <w:sz w:val="24"/>
              </w:rPr>
              <w:t>Policy Number: 4.141</w:t>
            </w:r>
          </w:p>
        </w:tc>
      </w:tr>
      <w:tr w:rsidR="00E9458D" w14:paraId="1F45E577" w14:textId="77777777">
        <w:trPr>
          <w:trHeight w:val="275"/>
        </w:trPr>
        <w:tc>
          <w:tcPr>
            <w:tcW w:w="5689" w:type="dxa"/>
            <w:vMerge/>
            <w:tcBorders>
              <w:top w:val="nil"/>
            </w:tcBorders>
          </w:tcPr>
          <w:p w14:paraId="4B9405AF" w14:textId="77777777" w:rsidR="00E9458D" w:rsidRDefault="00E9458D">
            <w:pPr>
              <w:rPr>
                <w:sz w:val="2"/>
                <w:szCs w:val="2"/>
              </w:rPr>
            </w:pPr>
          </w:p>
        </w:tc>
        <w:tc>
          <w:tcPr>
            <w:tcW w:w="3168" w:type="dxa"/>
          </w:tcPr>
          <w:p w14:paraId="08AAE5FE" w14:textId="77777777" w:rsidR="00E9458D" w:rsidRDefault="005C6BD6">
            <w:pPr>
              <w:pStyle w:val="TableParagraph"/>
              <w:spacing w:line="255" w:lineRule="exact"/>
              <w:rPr>
                <w:b/>
                <w:sz w:val="24"/>
              </w:rPr>
            </w:pPr>
            <w:r>
              <w:rPr>
                <w:b/>
                <w:sz w:val="24"/>
              </w:rPr>
              <w:t>Effective Date:</w:t>
            </w:r>
          </w:p>
        </w:tc>
      </w:tr>
      <w:tr w:rsidR="00E9458D" w14:paraId="333119FD" w14:textId="77777777">
        <w:trPr>
          <w:trHeight w:val="276"/>
        </w:trPr>
        <w:tc>
          <w:tcPr>
            <w:tcW w:w="5689" w:type="dxa"/>
            <w:vMerge/>
            <w:tcBorders>
              <w:top w:val="nil"/>
            </w:tcBorders>
          </w:tcPr>
          <w:p w14:paraId="5780D5CE" w14:textId="77777777" w:rsidR="00E9458D" w:rsidRDefault="00E9458D">
            <w:pPr>
              <w:rPr>
                <w:sz w:val="2"/>
                <w:szCs w:val="2"/>
              </w:rPr>
            </w:pPr>
          </w:p>
        </w:tc>
        <w:tc>
          <w:tcPr>
            <w:tcW w:w="3168" w:type="dxa"/>
          </w:tcPr>
          <w:p w14:paraId="049715EF" w14:textId="77777777" w:rsidR="00E9458D" w:rsidRDefault="005C6BD6">
            <w:pPr>
              <w:pStyle w:val="TableParagraph"/>
              <w:spacing w:before="1" w:line="255" w:lineRule="exact"/>
              <w:rPr>
                <w:b/>
                <w:sz w:val="24"/>
              </w:rPr>
            </w:pPr>
            <w:r>
              <w:rPr>
                <w:b/>
                <w:sz w:val="24"/>
              </w:rPr>
              <w:t>Revision Date:</w:t>
            </w:r>
          </w:p>
        </w:tc>
      </w:tr>
      <w:tr w:rsidR="00E9458D" w14:paraId="23BACFA3" w14:textId="77777777">
        <w:trPr>
          <w:trHeight w:val="275"/>
        </w:trPr>
        <w:tc>
          <w:tcPr>
            <w:tcW w:w="5689" w:type="dxa"/>
            <w:vMerge/>
            <w:tcBorders>
              <w:top w:val="nil"/>
            </w:tcBorders>
          </w:tcPr>
          <w:p w14:paraId="7DBEC02B" w14:textId="77777777" w:rsidR="00E9458D" w:rsidRDefault="00E9458D">
            <w:pPr>
              <w:rPr>
                <w:sz w:val="2"/>
                <w:szCs w:val="2"/>
              </w:rPr>
            </w:pPr>
          </w:p>
        </w:tc>
        <w:tc>
          <w:tcPr>
            <w:tcW w:w="3168" w:type="dxa"/>
          </w:tcPr>
          <w:p w14:paraId="19DF39D8" w14:textId="77777777" w:rsidR="00E9458D" w:rsidRDefault="005C6BD6">
            <w:pPr>
              <w:pStyle w:val="TableParagraph"/>
              <w:spacing w:line="255" w:lineRule="exact"/>
              <w:rPr>
                <w:b/>
                <w:sz w:val="24"/>
              </w:rPr>
            </w:pPr>
            <w:r>
              <w:rPr>
                <w:b/>
                <w:sz w:val="24"/>
              </w:rPr>
              <w:t>Approved By:</w:t>
            </w:r>
          </w:p>
        </w:tc>
      </w:tr>
      <w:tr w:rsidR="00E9458D" w14:paraId="444A85D9" w14:textId="77777777">
        <w:trPr>
          <w:trHeight w:val="276"/>
        </w:trPr>
        <w:tc>
          <w:tcPr>
            <w:tcW w:w="5689" w:type="dxa"/>
            <w:vMerge/>
            <w:tcBorders>
              <w:top w:val="nil"/>
            </w:tcBorders>
          </w:tcPr>
          <w:p w14:paraId="50BC7495" w14:textId="77777777" w:rsidR="00E9458D" w:rsidRDefault="00E9458D">
            <w:pPr>
              <w:rPr>
                <w:sz w:val="2"/>
                <w:szCs w:val="2"/>
              </w:rPr>
            </w:pPr>
          </w:p>
        </w:tc>
        <w:tc>
          <w:tcPr>
            <w:tcW w:w="3168" w:type="dxa"/>
          </w:tcPr>
          <w:p w14:paraId="68D16632" w14:textId="77777777" w:rsidR="00E9458D" w:rsidRDefault="005C6BD6">
            <w:pPr>
              <w:pStyle w:val="TableParagraph"/>
              <w:spacing w:line="257" w:lineRule="exact"/>
              <w:rPr>
                <w:b/>
                <w:sz w:val="24"/>
              </w:rPr>
            </w:pPr>
            <w:r>
              <w:rPr>
                <w:b/>
                <w:sz w:val="24"/>
              </w:rPr>
              <w:t>Page Number: Page 2 of 2</w:t>
            </w:r>
          </w:p>
        </w:tc>
      </w:tr>
    </w:tbl>
    <w:p w14:paraId="79FDAF12" w14:textId="77777777" w:rsidR="00E9458D" w:rsidRDefault="00E9458D">
      <w:pPr>
        <w:pStyle w:val="BodyText"/>
        <w:spacing w:before="8"/>
        <w:ind w:left="0" w:firstLine="0"/>
        <w:rPr>
          <w:sz w:val="16"/>
        </w:rPr>
      </w:pPr>
    </w:p>
    <w:p w14:paraId="14322C32" w14:textId="77777777" w:rsidR="00E9458D" w:rsidRDefault="005C6BD6">
      <w:pPr>
        <w:pStyle w:val="ListParagraph"/>
        <w:numPr>
          <w:ilvl w:val="1"/>
          <w:numId w:val="376"/>
        </w:numPr>
        <w:tabs>
          <w:tab w:val="left" w:pos="2580"/>
          <w:tab w:val="left" w:pos="2581"/>
        </w:tabs>
        <w:spacing w:before="90" w:line="275" w:lineRule="exact"/>
        <w:ind w:left="2580" w:hanging="421"/>
        <w:rPr>
          <w:sz w:val="24"/>
        </w:rPr>
      </w:pPr>
      <w:r>
        <w:rPr>
          <w:sz w:val="24"/>
        </w:rPr>
        <w:t>soliciting funds or</w:t>
      </w:r>
      <w:r>
        <w:rPr>
          <w:spacing w:val="-1"/>
          <w:sz w:val="24"/>
        </w:rPr>
        <w:t xml:space="preserve"> </w:t>
      </w:r>
      <w:r>
        <w:rPr>
          <w:sz w:val="24"/>
        </w:rPr>
        <w:t>signatures;</w:t>
      </w:r>
    </w:p>
    <w:p w14:paraId="63D627F2" w14:textId="77777777" w:rsidR="00E9458D" w:rsidRDefault="005C6BD6">
      <w:pPr>
        <w:pStyle w:val="ListParagraph"/>
        <w:numPr>
          <w:ilvl w:val="1"/>
          <w:numId w:val="376"/>
        </w:numPr>
        <w:tabs>
          <w:tab w:val="left" w:pos="2580"/>
          <w:tab w:val="left" w:pos="2581"/>
        </w:tabs>
        <w:spacing w:line="275" w:lineRule="exact"/>
        <w:ind w:left="2580" w:hanging="421"/>
        <w:rPr>
          <w:sz w:val="24"/>
        </w:rPr>
      </w:pPr>
      <w:r>
        <w:rPr>
          <w:sz w:val="24"/>
        </w:rPr>
        <w:t>conducting membership</w:t>
      </w:r>
      <w:r>
        <w:rPr>
          <w:spacing w:val="-3"/>
          <w:sz w:val="24"/>
        </w:rPr>
        <w:t xml:space="preserve"> </w:t>
      </w:r>
      <w:r>
        <w:rPr>
          <w:sz w:val="24"/>
        </w:rPr>
        <w:t>drives;</w:t>
      </w:r>
    </w:p>
    <w:p w14:paraId="29C74815" w14:textId="77777777" w:rsidR="00E9458D" w:rsidRDefault="005C6BD6">
      <w:pPr>
        <w:pStyle w:val="ListParagraph"/>
        <w:numPr>
          <w:ilvl w:val="1"/>
          <w:numId w:val="376"/>
        </w:numPr>
        <w:tabs>
          <w:tab w:val="left" w:pos="2580"/>
          <w:tab w:val="left" w:pos="2581"/>
        </w:tabs>
        <w:ind w:left="2580" w:hanging="421"/>
        <w:rPr>
          <w:sz w:val="24"/>
        </w:rPr>
      </w:pPr>
      <w:r>
        <w:rPr>
          <w:sz w:val="24"/>
        </w:rPr>
        <w:t>posting, distributing literature or</w:t>
      </w:r>
      <w:r>
        <w:rPr>
          <w:spacing w:val="-3"/>
          <w:sz w:val="24"/>
        </w:rPr>
        <w:t xml:space="preserve"> </w:t>
      </w:r>
      <w:r>
        <w:rPr>
          <w:sz w:val="24"/>
        </w:rPr>
        <w:t>gifts;</w:t>
      </w:r>
    </w:p>
    <w:p w14:paraId="5D2506F3" w14:textId="77777777" w:rsidR="00E9458D" w:rsidRDefault="005C6BD6">
      <w:pPr>
        <w:pStyle w:val="ListParagraph"/>
        <w:numPr>
          <w:ilvl w:val="1"/>
          <w:numId w:val="376"/>
        </w:numPr>
        <w:tabs>
          <w:tab w:val="left" w:pos="2521"/>
        </w:tabs>
        <w:ind w:right="1701"/>
        <w:rPr>
          <w:sz w:val="24"/>
        </w:rPr>
      </w:pPr>
      <w:r>
        <w:rPr>
          <w:sz w:val="24"/>
        </w:rPr>
        <w:t>offering to sell or to purchase merchandise or services, except as authorized by the Agency;</w:t>
      </w:r>
      <w:r>
        <w:rPr>
          <w:spacing w:val="-1"/>
          <w:sz w:val="24"/>
        </w:rPr>
        <w:t xml:space="preserve"> </w:t>
      </w:r>
      <w:r>
        <w:rPr>
          <w:sz w:val="24"/>
        </w:rPr>
        <w:t>and/or,</w:t>
      </w:r>
    </w:p>
    <w:p w14:paraId="70887064" w14:textId="77777777" w:rsidR="00E9458D" w:rsidRDefault="005C6BD6">
      <w:pPr>
        <w:pStyle w:val="ListParagraph"/>
        <w:numPr>
          <w:ilvl w:val="1"/>
          <w:numId w:val="376"/>
        </w:numPr>
        <w:tabs>
          <w:tab w:val="left" w:pos="2521"/>
        </w:tabs>
        <w:ind w:right="1703"/>
        <w:rPr>
          <w:sz w:val="24"/>
        </w:rPr>
      </w:pPr>
      <w:r>
        <w:rPr>
          <w:sz w:val="24"/>
        </w:rPr>
        <w:t>engaging in any other solicitation, distribution, or similar activity on Company premises.</w:t>
      </w:r>
    </w:p>
    <w:p w14:paraId="3D4C9D8C" w14:textId="77777777" w:rsidR="00E9458D" w:rsidRDefault="00E9458D">
      <w:pPr>
        <w:rPr>
          <w:sz w:val="24"/>
        </w:rPr>
        <w:sectPr w:rsidR="00E9458D">
          <w:footerReference w:type="default" r:id="rId140"/>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FFBF021" w14:textId="77777777">
        <w:trPr>
          <w:trHeight w:val="612"/>
        </w:trPr>
        <w:tc>
          <w:tcPr>
            <w:tcW w:w="5689" w:type="dxa"/>
          </w:tcPr>
          <w:p w14:paraId="3F44C90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CE09165" w14:textId="77777777" w:rsidR="00E9458D" w:rsidRDefault="00E9458D">
            <w:pPr>
              <w:pStyle w:val="TableParagraph"/>
              <w:ind w:left="0"/>
              <w:rPr>
                <w:sz w:val="24"/>
              </w:rPr>
            </w:pPr>
          </w:p>
          <w:p w14:paraId="5E369B98" w14:textId="77777777" w:rsidR="00E9458D" w:rsidRDefault="005C6BD6">
            <w:pPr>
              <w:pStyle w:val="TableParagraph"/>
              <w:ind w:left="487"/>
              <w:rPr>
                <w:sz w:val="20"/>
              </w:rPr>
            </w:pPr>
            <w:r>
              <w:rPr>
                <w:noProof/>
                <w:sz w:val="20"/>
              </w:rPr>
              <w:drawing>
                <wp:inline distT="0" distB="0" distL="0" distR="0" wp14:anchorId="1093DB69" wp14:editId="13550A3D">
                  <wp:extent cx="1390695" cy="966501"/>
                  <wp:effectExtent l="0" t="0" r="0" b="0"/>
                  <wp:docPr id="7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0E09534" w14:textId="77777777">
        <w:trPr>
          <w:trHeight w:val="1184"/>
        </w:trPr>
        <w:tc>
          <w:tcPr>
            <w:tcW w:w="5689" w:type="dxa"/>
          </w:tcPr>
          <w:p w14:paraId="2F3820FE" w14:textId="77777777" w:rsidR="00E9458D" w:rsidRDefault="00E9458D">
            <w:pPr>
              <w:pStyle w:val="TableParagraph"/>
              <w:ind w:left="0"/>
              <w:rPr>
                <w:sz w:val="24"/>
              </w:rPr>
            </w:pPr>
          </w:p>
          <w:p w14:paraId="1756859F" w14:textId="77777777" w:rsidR="00E9458D" w:rsidRDefault="005C6BD6">
            <w:pPr>
              <w:pStyle w:val="TableParagraph"/>
              <w:rPr>
                <w:b/>
                <w:sz w:val="24"/>
              </w:rPr>
            </w:pPr>
            <w:r>
              <w:rPr>
                <w:b/>
                <w:sz w:val="24"/>
              </w:rPr>
              <w:t>Section 4: Human Resources</w:t>
            </w:r>
          </w:p>
        </w:tc>
        <w:tc>
          <w:tcPr>
            <w:tcW w:w="3168" w:type="dxa"/>
            <w:vMerge/>
            <w:tcBorders>
              <w:top w:val="nil"/>
            </w:tcBorders>
          </w:tcPr>
          <w:p w14:paraId="6D50D3F7" w14:textId="77777777" w:rsidR="00E9458D" w:rsidRDefault="00E9458D">
            <w:pPr>
              <w:rPr>
                <w:sz w:val="2"/>
                <w:szCs w:val="2"/>
              </w:rPr>
            </w:pPr>
          </w:p>
        </w:tc>
      </w:tr>
      <w:tr w:rsidR="00E9458D" w14:paraId="4AFE5C16" w14:textId="77777777">
        <w:trPr>
          <w:trHeight w:val="275"/>
        </w:trPr>
        <w:tc>
          <w:tcPr>
            <w:tcW w:w="5689" w:type="dxa"/>
            <w:vMerge w:val="restart"/>
          </w:tcPr>
          <w:p w14:paraId="52C8CA13" w14:textId="77777777" w:rsidR="00E9458D" w:rsidRDefault="00E9458D">
            <w:pPr>
              <w:pStyle w:val="TableParagraph"/>
              <w:ind w:left="0"/>
              <w:rPr>
                <w:sz w:val="24"/>
              </w:rPr>
            </w:pPr>
          </w:p>
          <w:p w14:paraId="7BFD211A" w14:textId="77777777" w:rsidR="00E9458D" w:rsidRDefault="005C6BD6">
            <w:pPr>
              <w:pStyle w:val="TableParagraph"/>
              <w:rPr>
                <w:b/>
                <w:sz w:val="24"/>
              </w:rPr>
            </w:pPr>
            <w:r>
              <w:rPr>
                <w:b/>
                <w:sz w:val="24"/>
              </w:rPr>
              <w:t>Policy Title: Gifts, Gratuities &amp; Courtesies</w:t>
            </w:r>
          </w:p>
        </w:tc>
        <w:tc>
          <w:tcPr>
            <w:tcW w:w="3168" w:type="dxa"/>
          </w:tcPr>
          <w:p w14:paraId="38EBD95B" w14:textId="77777777" w:rsidR="00E9458D" w:rsidRDefault="005C6BD6">
            <w:pPr>
              <w:pStyle w:val="TableParagraph"/>
              <w:spacing w:line="256" w:lineRule="exact"/>
              <w:rPr>
                <w:b/>
                <w:sz w:val="24"/>
              </w:rPr>
            </w:pPr>
            <w:r>
              <w:rPr>
                <w:b/>
                <w:sz w:val="24"/>
              </w:rPr>
              <w:t>Policy Number: 4.142</w:t>
            </w:r>
          </w:p>
        </w:tc>
      </w:tr>
      <w:tr w:rsidR="00E9458D" w14:paraId="063D20AC" w14:textId="77777777">
        <w:trPr>
          <w:trHeight w:val="275"/>
        </w:trPr>
        <w:tc>
          <w:tcPr>
            <w:tcW w:w="5689" w:type="dxa"/>
            <w:vMerge/>
            <w:tcBorders>
              <w:top w:val="nil"/>
            </w:tcBorders>
          </w:tcPr>
          <w:p w14:paraId="1B1FA4A4" w14:textId="77777777" w:rsidR="00E9458D" w:rsidRDefault="00E9458D">
            <w:pPr>
              <w:rPr>
                <w:sz w:val="2"/>
                <w:szCs w:val="2"/>
              </w:rPr>
            </w:pPr>
          </w:p>
        </w:tc>
        <w:tc>
          <w:tcPr>
            <w:tcW w:w="3168" w:type="dxa"/>
          </w:tcPr>
          <w:p w14:paraId="27FBE997" w14:textId="77777777" w:rsidR="00E9458D" w:rsidRDefault="005C6BD6">
            <w:pPr>
              <w:pStyle w:val="TableParagraph"/>
              <w:spacing w:line="255" w:lineRule="exact"/>
              <w:rPr>
                <w:b/>
                <w:sz w:val="24"/>
              </w:rPr>
            </w:pPr>
            <w:r>
              <w:rPr>
                <w:b/>
                <w:sz w:val="24"/>
              </w:rPr>
              <w:t>Effective Date:</w:t>
            </w:r>
          </w:p>
        </w:tc>
      </w:tr>
      <w:tr w:rsidR="00E9458D" w14:paraId="58B7FCDD" w14:textId="77777777">
        <w:trPr>
          <w:trHeight w:val="276"/>
        </w:trPr>
        <w:tc>
          <w:tcPr>
            <w:tcW w:w="5689" w:type="dxa"/>
            <w:vMerge/>
            <w:tcBorders>
              <w:top w:val="nil"/>
            </w:tcBorders>
          </w:tcPr>
          <w:p w14:paraId="721B1FA7" w14:textId="77777777" w:rsidR="00E9458D" w:rsidRDefault="00E9458D">
            <w:pPr>
              <w:rPr>
                <w:sz w:val="2"/>
                <w:szCs w:val="2"/>
              </w:rPr>
            </w:pPr>
          </w:p>
        </w:tc>
        <w:tc>
          <w:tcPr>
            <w:tcW w:w="3168" w:type="dxa"/>
          </w:tcPr>
          <w:p w14:paraId="159A3A37" w14:textId="77777777" w:rsidR="00E9458D" w:rsidRDefault="005C6BD6">
            <w:pPr>
              <w:pStyle w:val="TableParagraph"/>
              <w:spacing w:before="1" w:line="255" w:lineRule="exact"/>
              <w:rPr>
                <w:b/>
                <w:sz w:val="24"/>
              </w:rPr>
            </w:pPr>
            <w:r>
              <w:rPr>
                <w:b/>
                <w:sz w:val="24"/>
              </w:rPr>
              <w:t>Revision Date:</w:t>
            </w:r>
          </w:p>
        </w:tc>
      </w:tr>
      <w:tr w:rsidR="00E9458D" w14:paraId="07AC230C" w14:textId="77777777">
        <w:trPr>
          <w:trHeight w:val="275"/>
        </w:trPr>
        <w:tc>
          <w:tcPr>
            <w:tcW w:w="5689" w:type="dxa"/>
            <w:vMerge/>
            <w:tcBorders>
              <w:top w:val="nil"/>
            </w:tcBorders>
          </w:tcPr>
          <w:p w14:paraId="256C7C8F" w14:textId="77777777" w:rsidR="00E9458D" w:rsidRDefault="00E9458D">
            <w:pPr>
              <w:rPr>
                <w:sz w:val="2"/>
                <w:szCs w:val="2"/>
              </w:rPr>
            </w:pPr>
          </w:p>
        </w:tc>
        <w:tc>
          <w:tcPr>
            <w:tcW w:w="3168" w:type="dxa"/>
          </w:tcPr>
          <w:p w14:paraId="4DF33E5C" w14:textId="77777777" w:rsidR="00E9458D" w:rsidRDefault="005C6BD6">
            <w:pPr>
              <w:pStyle w:val="TableParagraph"/>
              <w:spacing w:line="255" w:lineRule="exact"/>
              <w:rPr>
                <w:b/>
                <w:sz w:val="24"/>
              </w:rPr>
            </w:pPr>
            <w:r>
              <w:rPr>
                <w:b/>
                <w:sz w:val="24"/>
              </w:rPr>
              <w:t>Approved By:</w:t>
            </w:r>
          </w:p>
        </w:tc>
      </w:tr>
      <w:tr w:rsidR="00E9458D" w14:paraId="1141613B" w14:textId="77777777">
        <w:trPr>
          <w:trHeight w:val="276"/>
        </w:trPr>
        <w:tc>
          <w:tcPr>
            <w:tcW w:w="5689" w:type="dxa"/>
            <w:vMerge/>
            <w:tcBorders>
              <w:top w:val="nil"/>
            </w:tcBorders>
          </w:tcPr>
          <w:p w14:paraId="71C92BBE" w14:textId="77777777" w:rsidR="00E9458D" w:rsidRDefault="00E9458D">
            <w:pPr>
              <w:rPr>
                <w:sz w:val="2"/>
                <w:szCs w:val="2"/>
              </w:rPr>
            </w:pPr>
          </w:p>
        </w:tc>
        <w:tc>
          <w:tcPr>
            <w:tcW w:w="3168" w:type="dxa"/>
          </w:tcPr>
          <w:p w14:paraId="4DA0148E" w14:textId="77777777" w:rsidR="00E9458D" w:rsidRDefault="005C6BD6">
            <w:pPr>
              <w:pStyle w:val="TableParagraph"/>
              <w:spacing w:line="257" w:lineRule="exact"/>
              <w:rPr>
                <w:b/>
                <w:sz w:val="24"/>
              </w:rPr>
            </w:pPr>
            <w:r>
              <w:rPr>
                <w:b/>
                <w:sz w:val="24"/>
              </w:rPr>
              <w:t>Page Number: Page 1 of 2</w:t>
            </w:r>
          </w:p>
        </w:tc>
      </w:tr>
    </w:tbl>
    <w:p w14:paraId="143BDF84" w14:textId="77777777" w:rsidR="00E9458D" w:rsidRDefault="00E9458D">
      <w:pPr>
        <w:pStyle w:val="BodyText"/>
        <w:spacing w:before="5"/>
        <w:ind w:left="0" w:firstLine="0"/>
        <w:rPr>
          <w:sz w:val="16"/>
        </w:rPr>
      </w:pPr>
    </w:p>
    <w:p w14:paraId="57FA7E94" w14:textId="77777777" w:rsidR="00E9458D" w:rsidRDefault="005C6BD6">
      <w:pPr>
        <w:pStyle w:val="Heading2"/>
        <w:spacing w:before="93"/>
        <w:rPr>
          <w:rFonts w:ascii="Arial"/>
        </w:rPr>
      </w:pPr>
      <w:r>
        <w:rPr>
          <w:rFonts w:ascii="Arial"/>
        </w:rPr>
        <w:t>Gifts, Gratuities &amp; C</w:t>
      </w:r>
      <w:bookmarkStart w:id="105" w:name="_bookmark105"/>
      <w:bookmarkEnd w:id="105"/>
      <w:r>
        <w:rPr>
          <w:rFonts w:ascii="Arial"/>
        </w:rPr>
        <w:t>ourtesies</w:t>
      </w:r>
    </w:p>
    <w:p w14:paraId="3FD6D360" w14:textId="77777777" w:rsidR="00E9458D" w:rsidRDefault="005C6BD6">
      <w:pPr>
        <w:spacing w:before="136"/>
        <w:ind w:left="1800"/>
        <w:rPr>
          <w:b/>
          <w:sz w:val="24"/>
        </w:rPr>
      </w:pPr>
      <w:r>
        <w:rPr>
          <w:b/>
          <w:sz w:val="24"/>
        </w:rPr>
        <w:t>PURPOSE</w:t>
      </w:r>
    </w:p>
    <w:p w14:paraId="2F77DB06" w14:textId="77777777" w:rsidR="00E9458D" w:rsidRDefault="005C6BD6">
      <w:pPr>
        <w:pStyle w:val="BodyText"/>
        <w:ind w:left="1800" w:right="1701" w:firstLine="0"/>
        <w:jc w:val="both"/>
      </w:pPr>
      <w:r>
        <w:t>To provide guidelines on the Agency and/or employees accepting gifts, gratuities &amp; business gratuities from clients and business associates; i.e.: a present.</w:t>
      </w:r>
    </w:p>
    <w:p w14:paraId="241A4428" w14:textId="77777777" w:rsidR="00E9458D" w:rsidRDefault="00E9458D">
      <w:pPr>
        <w:pStyle w:val="BodyText"/>
        <w:ind w:left="0" w:firstLine="0"/>
      </w:pPr>
    </w:p>
    <w:p w14:paraId="1EB5773E" w14:textId="77777777" w:rsidR="00E9458D" w:rsidRDefault="005C6BD6">
      <w:pPr>
        <w:pStyle w:val="Heading2"/>
        <w:spacing w:before="1"/>
      </w:pPr>
      <w:r>
        <w:t>DEFINITIONS</w:t>
      </w:r>
    </w:p>
    <w:p w14:paraId="32AC4EA8" w14:textId="77777777" w:rsidR="00E9458D" w:rsidRDefault="005C6BD6">
      <w:pPr>
        <w:pStyle w:val="ListParagraph"/>
        <w:numPr>
          <w:ilvl w:val="0"/>
          <w:numId w:val="375"/>
        </w:numPr>
        <w:tabs>
          <w:tab w:val="left" w:pos="2085"/>
        </w:tabs>
        <w:jc w:val="both"/>
        <w:rPr>
          <w:b/>
          <w:sz w:val="24"/>
        </w:rPr>
      </w:pPr>
      <w:r>
        <w:rPr>
          <w:b/>
          <w:sz w:val="24"/>
        </w:rPr>
        <w:t>Gift</w:t>
      </w:r>
    </w:p>
    <w:p w14:paraId="1752414D" w14:textId="77777777" w:rsidR="00E9458D" w:rsidRDefault="005C6BD6">
      <w:pPr>
        <w:pStyle w:val="BodyText"/>
        <w:ind w:left="2084" w:firstLine="0"/>
        <w:jc w:val="both"/>
      </w:pPr>
      <w:r>
        <w:t>A gift is an item given to someone without an expectation of payment or return.</w:t>
      </w:r>
    </w:p>
    <w:p w14:paraId="499FD846" w14:textId="77777777" w:rsidR="00E9458D" w:rsidRDefault="005C6BD6">
      <w:pPr>
        <w:pStyle w:val="Heading2"/>
        <w:numPr>
          <w:ilvl w:val="0"/>
          <w:numId w:val="375"/>
        </w:numPr>
        <w:tabs>
          <w:tab w:val="left" w:pos="2085"/>
        </w:tabs>
        <w:jc w:val="both"/>
      </w:pPr>
      <w:r>
        <w:t>Gratuity</w:t>
      </w:r>
    </w:p>
    <w:p w14:paraId="1438E334" w14:textId="77777777" w:rsidR="00E9458D" w:rsidRDefault="005C6BD6">
      <w:pPr>
        <w:pStyle w:val="BodyText"/>
        <w:ind w:left="2084" w:firstLine="0"/>
        <w:jc w:val="both"/>
      </w:pPr>
      <w:r>
        <w:t>A gratuity is a gift of money, over and above payment due for service; e.g.: a tip.</w:t>
      </w:r>
    </w:p>
    <w:p w14:paraId="6570F956" w14:textId="77777777" w:rsidR="00E9458D" w:rsidRDefault="005C6BD6">
      <w:pPr>
        <w:pStyle w:val="Heading2"/>
        <w:numPr>
          <w:ilvl w:val="0"/>
          <w:numId w:val="375"/>
        </w:numPr>
        <w:tabs>
          <w:tab w:val="left" w:pos="2085"/>
        </w:tabs>
        <w:jc w:val="both"/>
      </w:pPr>
      <w:r>
        <w:t>Business Courtesy</w:t>
      </w:r>
    </w:p>
    <w:p w14:paraId="3A1A41F7" w14:textId="77777777" w:rsidR="00E9458D" w:rsidRDefault="005C6BD6">
      <w:pPr>
        <w:pStyle w:val="BodyText"/>
        <w:ind w:left="2084" w:right="1701" w:firstLine="0"/>
        <w:jc w:val="both"/>
      </w:pPr>
      <w:r>
        <w:t>A business courtesy is any business-related item(s) of value given to another free or discounted. In additions, courtesies can include such things as meals, social events  and sporting events. Courtesies are not considered to be gifts, as they are given or accepted as part of a potential business</w:t>
      </w:r>
      <w:r>
        <w:rPr>
          <w:spacing w:val="-3"/>
        </w:rPr>
        <w:t xml:space="preserve"> </w:t>
      </w:r>
      <w:r>
        <w:t>relationship.</w:t>
      </w:r>
    </w:p>
    <w:p w14:paraId="1C6185E3" w14:textId="77777777" w:rsidR="00E9458D" w:rsidRDefault="00E9458D">
      <w:pPr>
        <w:pStyle w:val="BodyText"/>
        <w:ind w:left="0" w:firstLine="0"/>
      </w:pPr>
    </w:p>
    <w:p w14:paraId="645A112E" w14:textId="77777777" w:rsidR="00E9458D" w:rsidRDefault="005C6BD6">
      <w:pPr>
        <w:pStyle w:val="Heading2"/>
      </w:pPr>
      <w:r>
        <w:t>POLICY</w:t>
      </w:r>
    </w:p>
    <w:p w14:paraId="6E5208FF" w14:textId="77777777" w:rsidR="00E9458D" w:rsidRDefault="005C6BD6">
      <w:pPr>
        <w:pStyle w:val="BodyText"/>
        <w:ind w:left="1800" w:right="1699" w:firstLine="0"/>
        <w:jc w:val="both"/>
      </w:pPr>
      <w:r>
        <w:t>Right Accord Private Duty- Home Health Care discourages the Agency and its employees from accepting gifts, gratuities and business courtesies from clients and business associates but will, in some cases, permit the occasional acceptance</w:t>
      </w:r>
      <w:r>
        <w:rPr>
          <w:spacing w:val="-7"/>
        </w:rPr>
        <w:t xml:space="preserve"> </w:t>
      </w:r>
      <w:r>
        <w:t>if:</w:t>
      </w:r>
    </w:p>
    <w:p w14:paraId="5C2FFF11" w14:textId="77777777" w:rsidR="00E9458D" w:rsidRDefault="005C6BD6">
      <w:pPr>
        <w:pStyle w:val="ListParagraph"/>
        <w:numPr>
          <w:ilvl w:val="0"/>
          <w:numId w:val="374"/>
        </w:numPr>
        <w:tabs>
          <w:tab w:val="left" w:pos="2161"/>
        </w:tabs>
        <w:jc w:val="both"/>
        <w:rPr>
          <w:sz w:val="24"/>
        </w:rPr>
      </w:pPr>
      <w:r>
        <w:rPr>
          <w:sz w:val="24"/>
        </w:rPr>
        <w:t>rejecting the gift will negatively affect the giver;</w:t>
      </w:r>
      <w:r>
        <w:rPr>
          <w:spacing w:val="-10"/>
          <w:sz w:val="24"/>
        </w:rPr>
        <w:t xml:space="preserve"> </w:t>
      </w:r>
      <w:r>
        <w:rPr>
          <w:sz w:val="24"/>
        </w:rPr>
        <w:t>and,</w:t>
      </w:r>
    </w:p>
    <w:p w14:paraId="385926B0" w14:textId="77777777" w:rsidR="00E9458D" w:rsidRDefault="005C6BD6">
      <w:pPr>
        <w:pStyle w:val="ListParagraph"/>
        <w:numPr>
          <w:ilvl w:val="0"/>
          <w:numId w:val="374"/>
        </w:numPr>
        <w:tabs>
          <w:tab w:val="left" w:pos="2161"/>
        </w:tabs>
        <w:jc w:val="both"/>
        <w:rPr>
          <w:b/>
          <w:sz w:val="24"/>
        </w:rPr>
      </w:pPr>
      <w:r>
        <w:rPr>
          <w:sz w:val="24"/>
        </w:rPr>
        <w:t>providing the</w:t>
      </w:r>
      <w:r>
        <w:rPr>
          <w:spacing w:val="-2"/>
          <w:sz w:val="24"/>
        </w:rPr>
        <w:t xml:space="preserve"> </w:t>
      </w:r>
      <w:r>
        <w:rPr>
          <w:sz w:val="24"/>
        </w:rPr>
        <w:t>gift</w:t>
      </w:r>
      <w:r>
        <w:rPr>
          <w:b/>
          <w:sz w:val="24"/>
        </w:rPr>
        <w:t>:</w:t>
      </w:r>
    </w:p>
    <w:p w14:paraId="4F2DFCE9" w14:textId="77777777" w:rsidR="00E9458D" w:rsidRDefault="005C6BD6">
      <w:pPr>
        <w:pStyle w:val="ListParagraph"/>
        <w:numPr>
          <w:ilvl w:val="1"/>
          <w:numId w:val="374"/>
        </w:numPr>
        <w:tabs>
          <w:tab w:val="left" w:pos="2521"/>
        </w:tabs>
        <w:ind w:hanging="361"/>
        <w:rPr>
          <w:sz w:val="24"/>
        </w:rPr>
      </w:pPr>
      <w:r>
        <w:rPr>
          <w:sz w:val="24"/>
        </w:rPr>
        <w:t>is not made in</w:t>
      </w:r>
      <w:r>
        <w:rPr>
          <w:spacing w:val="-2"/>
          <w:sz w:val="24"/>
        </w:rPr>
        <w:t xml:space="preserve"> </w:t>
      </w:r>
      <w:r>
        <w:rPr>
          <w:sz w:val="24"/>
        </w:rPr>
        <w:t>cash;</w:t>
      </w:r>
    </w:p>
    <w:p w14:paraId="324C61B8" w14:textId="77777777" w:rsidR="00E9458D" w:rsidRDefault="005C6BD6">
      <w:pPr>
        <w:pStyle w:val="ListParagraph"/>
        <w:numPr>
          <w:ilvl w:val="1"/>
          <w:numId w:val="374"/>
        </w:numPr>
        <w:tabs>
          <w:tab w:val="left" w:pos="2521"/>
        </w:tabs>
        <w:ind w:hanging="361"/>
        <w:rPr>
          <w:sz w:val="24"/>
        </w:rPr>
      </w:pPr>
      <w:r>
        <w:rPr>
          <w:sz w:val="24"/>
        </w:rPr>
        <w:t>does not exceed $20 in</w:t>
      </w:r>
      <w:r>
        <w:rPr>
          <w:spacing w:val="-1"/>
          <w:sz w:val="24"/>
        </w:rPr>
        <w:t xml:space="preserve"> </w:t>
      </w:r>
      <w:r>
        <w:rPr>
          <w:sz w:val="24"/>
        </w:rPr>
        <w:t>value;</w:t>
      </w:r>
    </w:p>
    <w:p w14:paraId="374D98FA" w14:textId="77777777" w:rsidR="00E9458D" w:rsidRDefault="005C6BD6">
      <w:pPr>
        <w:pStyle w:val="ListParagraph"/>
        <w:numPr>
          <w:ilvl w:val="1"/>
          <w:numId w:val="374"/>
        </w:numPr>
        <w:tabs>
          <w:tab w:val="left" w:pos="2521"/>
        </w:tabs>
        <w:ind w:hanging="361"/>
        <w:rPr>
          <w:sz w:val="24"/>
        </w:rPr>
      </w:pPr>
      <w:r>
        <w:rPr>
          <w:sz w:val="24"/>
        </w:rPr>
        <w:t>is not given on a regular or frequent</w:t>
      </w:r>
      <w:r>
        <w:rPr>
          <w:spacing w:val="-3"/>
          <w:sz w:val="24"/>
        </w:rPr>
        <w:t xml:space="preserve"> </w:t>
      </w:r>
      <w:r>
        <w:rPr>
          <w:sz w:val="24"/>
        </w:rPr>
        <w:t>basis;</w:t>
      </w:r>
    </w:p>
    <w:p w14:paraId="36F26D16" w14:textId="77777777" w:rsidR="00E9458D" w:rsidRDefault="005C6BD6">
      <w:pPr>
        <w:pStyle w:val="ListParagraph"/>
        <w:numPr>
          <w:ilvl w:val="1"/>
          <w:numId w:val="374"/>
        </w:numPr>
        <w:tabs>
          <w:tab w:val="left" w:pos="2521"/>
        </w:tabs>
        <w:ind w:hanging="361"/>
        <w:rPr>
          <w:sz w:val="24"/>
        </w:rPr>
      </w:pPr>
      <w:r>
        <w:rPr>
          <w:sz w:val="24"/>
        </w:rPr>
        <w:t>is not given in an attempt to influence conduct or decision making;</w:t>
      </w:r>
      <w:r>
        <w:rPr>
          <w:spacing w:val="-5"/>
          <w:sz w:val="24"/>
        </w:rPr>
        <w:t xml:space="preserve"> </w:t>
      </w:r>
      <w:r>
        <w:rPr>
          <w:sz w:val="24"/>
        </w:rPr>
        <w:t>and,</w:t>
      </w:r>
    </w:p>
    <w:p w14:paraId="0D4FBCA9" w14:textId="77777777" w:rsidR="00E9458D" w:rsidRDefault="005C6BD6">
      <w:pPr>
        <w:pStyle w:val="ListParagraph"/>
        <w:numPr>
          <w:ilvl w:val="1"/>
          <w:numId w:val="374"/>
        </w:numPr>
        <w:tabs>
          <w:tab w:val="left" w:pos="2521"/>
        </w:tabs>
        <w:ind w:right="1700"/>
        <w:rPr>
          <w:sz w:val="24"/>
        </w:rPr>
      </w:pPr>
      <w:r>
        <w:rPr>
          <w:sz w:val="24"/>
        </w:rPr>
        <w:t>does not compromise, or appear to compromise, in any way the integrity of the Agency or the</w:t>
      </w:r>
      <w:r>
        <w:rPr>
          <w:spacing w:val="-1"/>
          <w:sz w:val="24"/>
        </w:rPr>
        <w:t xml:space="preserve"> </w:t>
      </w:r>
      <w:r>
        <w:rPr>
          <w:sz w:val="24"/>
        </w:rPr>
        <w:t>employee.</w:t>
      </w:r>
    </w:p>
    <w:p w14:paraId="470566CD" w14:textId="77777777" w:rsidR="00E9458D" w:rsidRDefault="00E9458D">
      <w:pPr>
        <w:pStyle w:val="BodyText"/>
        <w:ind w:left="0" w:firstLine="0"/>
      </w:pPr>
    </w:p>
    <w:p w14:paraId="3545A449" w14:textId="77777777" w:rsidR="00E9458D" w:rsidRDefault="005C6BD6">
      <w:pPr>
        <w:pStyle w:val="Heading2"/>
        <w:spacing w:before="1"/>
      </w:pPr>
      <w:r>
        <w:t>PROCEDURES</w:t>
      </w:r>
    </w:p>
    <w:p w14:paraId="4BBC47E1" w14:textId="77777777" w:rsidR="00E9458D" w:rsidRDefault="005C6BD6">
      <w:pPr>
        <w:pStyle w:val="ListParagraph"/>
        <w:numPr>
          <w:ilvl w:val="0"/>
          <w:numId w:val="373"/>
        </w:numPr>
        <w:tabs>
          <w:tab w:val="left" w:pos="2161"/>
        </w:tabs>
        <w:ind w:right="1699"/>
        <w:rPr>
          <w:sz w:val="24"/>
        </w:rPr>
      </w:pPr>
      <w:r>
        <w:rPr>
          <w:sz w:val="24"/>
        </w:rPr>
        <w:t xml:space="preserve">The terms of this </w:t>
      </w:r>
      <w:r>
        <w:rPr>
          <w:i/>
          <w:sz w:val="24"/>
        </w:rPr>
        <w:t xml:space="preserve">Gifts, Gratuities &amp; Business Courtesies </w:t>
      </w:r>
      <w:r>
        <w:rPr>
          <w:sz w:val="24"/>
        </w:rPr>
        <w:t>Policy shall be consistently applied.</w:t>
      </w:r>
    </w:p>
    <w:p w14:paraId="111E67E5" w14:textId="77777777" w:rsidR="00E9458D" w:rsidRDefault="005C6BD6">
      <w:pPr>
        <w:pStyle w:val="ListParagraph"/>
        <w:numPr>
          <w:ilvl w:val="0"/>
          <w:numId w:val="373"/>
        </w:numPr>
        <w:tabs>
          <w:tab w:val="left" w:pos="2161"/>
        </w:tabs>
        <w:rPr>
          <w:sz w:val="24"/>
        </w:rPr>
      </w:pPr>
      <w:r>
        <w:rPr>
          <w:sz w:val="24"/>
        </w:rPr>
        <w:t>All offers of gifts, gratuities &amp; courtesies shall be considered on a case-by-case</w:t>
      </w:r>
      <w:r>
        <w:rPr>
          <w:spacing w:val="-5"/>
          <w:sz w:val="24"/>
        </w:rPr>
        <w:t xml:space="preserve"> </w:t>
      </w:r>
      <w:r>
        <w:rPr>
          <w:sz w:val="24"/>
        </w:rPr>
        <w:t>basis.</w:t>
      </w:r>
    </w:p>
    <w:p w14:paraId="568477E9" w14:textId="77777777" w:rsidR="00E9458D" w:rsidRDefault="005C6BD6">
      <w:pPr>
        <w:pStyle w:val="ListParagraph"/>
        <w:numPr>
          <w:ilvl w:val="0"/>
          <w:numId w:val="373"/>
        </w:numPr>
        <w:tabs>
          <w:tab w:val="left" w:pos="2161"/>
        </w:tabs>
        <w:ind w:right="1701"/>
        <w:rPr>
          <w:sz w:val="24"/>
        </w:rPr>
      </w:pPr>
      <w:r>
        <w:rPr>
          <w:sz w:val="24"/>
        </w:rPr>
        <w:t>Employees shall report any offering to the Manager/Administrator or Supervisor, who will:</w:t>
      </w:r>
    </w:p>
    <w:p w14:paraId="32F8F691" w14:textId="77777777" w:rsidR="00E9458D" w:rsidRDefault="005C6BD6">
      <w:pPr>
        <w:pStyle w:val="ListParagraph"/>
        <w:numPr>
          <w:ilvl w:val="1"/>
          <w:numId w:val="373"/>
        </w:numPr>
        <w:tabs>
          <w:tab w:val="left" w:pos="2521"/>
        </w:tabs>
        <w:ind w:hanging="361"/>
        <w:rPr>
          <w:sz w:val="24"/>
        </w:rPr>
      </w:pPr>
      <w:r>
        <w:rPr>
          <w:sz w:val="24"/>
        </w:rPr>
        <w:t>assess the circumstances in which the offering was made;</w:t>
      </w:r>
      <w:r>
        <w:rPr>
          <w:spacing w:val="-4"/>
          <w:sz w:val="24"/>
        </w:rPr>
        <w:t xml:space="preserve"> </w:t>
      </w:r>
      <w:r>
        <w:rPr>
          <w:sz w:val="24"/>
        </w:rPr>
        <w:t>and,</w:t>
      </w:r>
    </w:p>
    <w:p w14:paraId="1417F91D" w14:textId="77777777" w:rsidR="00E9458D" w:rsidRDefault="00E9458D">
      <w:pPr>
        <w:rPr>
          <w:sz w:val="24"/>
        </w:rPr>
        <w:sectPr w:rsidR="00E9458D">
          <w:footerReference w:type="default" r:id="rId141"/>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39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4150CE" w14:textId="77777777">
        <w:trPr>
          <w:trHeight w:val="612"/>
        </w:trPr>
        <w:tc>
          <w:tcPr>
            <w:tcW w:w="5689" w:type="dxa"/>
          </w:tcPr>
          <w:p w14:paraId="76BC783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75DD0E5" w14:textId="77777777" w:rsidR="00E9458D" w:rsidRDefault="00E9458D">
            <w:pPr>
              <w:pStyle w:val="TableParagraph"/>
              <w:ind w:left="0"/>
              <w:rPr>
                <w:sz w:val="24"/>
              </w:rPr>
            </w:pPr>
          </w:p>
          <w:p w14:paraId="2523AA19" w14:textId="77777777" w:rsidR="00E9458D" w:rsidRDefault="005C6BD6">
            <w:pPr>
              <w:pStyle w:val="TableParagraph"/>
              <w:ind w:left="487"/>
              <w:rPr>
                <w:sz w:val="20"/>
              </w:rPr>
            </w:pPr>
            <w:r>
              <w:rPr>
                <w:noProof/>
                <w:sz w:val="20"/>
              </w:rPr>
              <w:drawing>
                <wp:inline distT="0" distB="0" distL="0" distR="0" wp14:anchorId="40767763" wp14:editId="1BCEF7C5">
                  <wp:extent cx="1390695" cy="966501"/>
                  <wp:effectExtent l="0" t="0" r="0" b="0"/>
                  <wp:docPr id="7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9F2EA8E" w14:textId="77777777">
        <w:trPr>
          <w:trHeight w:val="1184"/>
        </w:trPr>
        <w:tc>
          <w:tcPr>
            <w:tcW w:w="5689" w:type="dxa"/>
          </w:tcPr>
          <w:p w14:paraId="38C5D2DE" w14:textId="77777777" w:rsidR="00E9458D" w:rsidRDefault="00E9458D">
            <w:pPr>
              <w:pStyle w:val="TableParagraph"/>
              <w:ind w:left="0"/>
              <w:rPr>
                <w:sz w:val="24"/>
              </w:rPr>
            </w:pPr>
          </w:p>
          <w:p w14:paraId="183754EF" w14:textId="77777777" w:rsidR="00E9458D" w:rsidRDefault="005C6BD6">
            <w:pPr>
              <w:pStyle w:val="TableParagraph"/>
              <w:rPr>
                <w:b/>
                <w:sz w:val="24"/>
              </w:rPr>
            </w:pPr>
            <w:r>
              <w:rPr>
                <w:b/>
                <w:sz w:val="24"/>
              </w:rPr>
              <w:t>Section 4: Human Resources</w:t>
            </w:r>
          </w:p>
        </w:tc>
        <w:tc>
          <w:tcPr>
            <w:tcW w:w="3168" w:type="dxa"/>
            <w:vMerge/>
            <w:tcBorders>
              <w:top w:val="nil"/>
            </w:tcBorders>
          </w:tcPr>
          <w:p w14:paraId="1DC216D7" w14:textId="77777777" w:rsidR="00E9458D" w:rsidRDefault="00E9458D">
            <w:pPr>
              <w:rPr>
                <w:sz w:val="2"/>
                <w:szCs w:val="2"/>
              </w:rPr>
            </w:pPr>
          </w:p>
        </w:tc>
      </w:tr>
      <w:tr w:rsidR="00E9458D" w14:paraId="76EAE436" w14:textId="77777777">
        <w:trPr>
          <w:trHeight w:val="275"/>
        </w:trPr>
        <w:tc>
          <w:tcPr>
            <w:tcW w:w="5689" w:type="dxa"/>
            <w:vMerge w:val="restart"/>
          </w:tcPr>
          <w:p w14:paraId="371D291F" w14:textId="77777777" w:rsidR="00E9458D" w:rsidRDefault="00E9458D">
            <w:pPr>
              <w:pStyle w:val="TableParagraph"/>
              <w:ind w:left="0"/>
              <w:rPr>
                <w:sz w:val="24"/>
              </w:rPr>
            </w:pPr>
          </w:p>
          <w:p w14:paraId="74BF5470" w14:textId="77777777" w:rsidR="00E9458D" w:rsidRDefault="005C6BD6">
            <w:pPr>
              <w:pStyle w:val="TableParagraph"/>
              <w:rPr>
                <w:b/>
                <w:sz w:val="24"/>
              </w:rPr>
            </w:pPr>
            <w:r>
              <w:rPr>
                <w:b/>
                <w:sz w:val="24"/>
              </w:rPr>
              <w:t>Policy Title: Gifts, Gratuities &amp; Courtesies</w:t>
            </w:r>
          </w:p>
        </w:tc>
        <w:tc>
          <w:tcPr>
            <w:tcW w:w="3168" w:type="dxa"/>
          </w:tcPr>
          <w:p w14:paraId="6B174625" w14:textId="77777777" w:rsidR="00E9458D" w:rsidRDefault="005C6BD6">
            <w:pPr>
              <w:pStyle w:val="TableParagraph"/>
              <w:spacing w:line="256" w:lineRule="exact"/>
              <w:rPr>
                <w:b/>
                <w:sz w:val="24"/>
              </w:rPr>
            </w:pPr>
            <w:r>
              <w:rPr>
                <w:b/>
                <w:sz w:val="24"/>
              </w:rPr>
              <w:t>Policy Number: 4.142</w:t>
            </w:r>
          </w:p>
        </w:tc>
      </w:tr>
      <w:tr w:rsidR="00E9458D" w14:paraId="79D3B397" w14:textId="77777777">
        <w:trPr>
          <w:trHeight w:val="275"/>
        </w:trPr>
        <w:tc>
          <w:tcPr>
            <w:tcW w:w="5689" w:type="dxa"/>
            <w:vMerge/>
            <w:tcBorders>
              <w:top w:val="nil"/>
            </w:tcBorders>
          </w:tcPr>
          <w:p w14:paraId="2C41E5AD" w14:textId="77777777" w:rsidR="00E9458D" w:rsidRDefault="00E9458D">
            <w:pPr>
              <w:rPr>
                <w:sz w:val="2"/>
                <w:szCs w:val="2"/>
              </w:rPr>
            </w:pPr>
          </w:p>
        </w:tc>
        <w:tc>
          <w:tcPr>
            <w:tcW w:w="3168" w:type="dxa"/>
          </w:tcPr>
          <w:p w14:paraId="7714F3A3" w14:textId="77777777" w:rsidR="00E9458D" w:rsidRDefault="005C6BD6">
            <w:pPr>
              <w:pStyle w:val="TableParagraph"/>
              <w:spacing w:line="255" w:lineRule="exact"/>
              <w:rPr>
                <w:b/>
                <w:sz w:val="24"/>
              </w:rPr>
            </w:pPr>
            <w:r>
              <w:rPr>
                <w:b/>
                <w:sz w:val="24"/>
              </w:rPr>
              <w:t>Effective Date:</w:t>
            </w:r>
          </w:p>
        </w:tc>
      </w:tr>
      <w:tr w:rsidR="00E9458D" w14:paraId="302FC755" w14:textId="77777777">
        <w:trPr>
          <w:trHeight w:val="276"/>
        </w:trPr>
        <w:tc>
          <w:tcPr>
            <w:tcW w:w="5689" w:type="dxa"/>
            <w:vMerge/>
            <w:tcBorders>
              <w:top w:val="nil"/>
            </w:tcBorders>
          </w:tcPr>
          <w:p w14:paraId="499D9FF7" w14:textId="77777777" w:rsidR="00E9458D" w:rsidRDefault="00E9458D">
            <w:pPr>
              <w:rPr>
                <w:sz w:val="2"/>
                <w:szCs w:val="2"/>
              </w:rPr>
            </w:pPr>
          </w:p>
        </w:tc>
        <w:tc>
          <w:tcPr>
            <w:tcW w:w="3168" w:type="dxa"/>
          </w:tcPr>
          <w:p w14:paraId="3F0EA72A" w14:textId="77777777" w:rsidR="00E9458D" w:rsidRDefault="005C6BD6">
            <w:pPr>
              <w:pStyle w:val="TableParagraph"/>
              <w:spacing w:before="1" w:line="255" w:lineRule="exact"/>
              <w:rPr>
                <w:b/>
                <w:sz w:val="24"/>
              </w:rPr>
            </w:pPr>
            <w:r>
              <w:rPr>
                <w:b/>
                <w:sz w:val="24"/>
              </w:rPr>
              <w:t>Revision Date:</w:t>
            </w:r>
          </w:p>
        </w:tc>
      </w:tr>
      <w:tr w:rsidR="00E9458D" w14:paraId="506A2C5D" w14:textId="77777777">
        <w:trPr>
          <w:trHeight w:val="275"/>
        </w:trPr>
        <w:tc>
          <w:tcPr>
            <w:tcW w:w="5689" w:type="dxa"/>
            <w:vMerge/>
            <w:tcBorders>
              <w:top w:val="nil"/>
            </w:tcBorders>
          </w:tcPr>
          <w:p w14:paraId="33FECFE3" w14:textId="77777777" w:rsidR="00E9458D" w:rsidRDefault="00E9458D">
            <w:pPr>
              <w:rPr>
                <w:sz w:val="2"/>
                <w:szCs w:val="2"/>
              </w:rPr>
            </w:pPr>
          </w:p>
        </w:tc>
        <w:tc>
          <w:tcPr>
            <w:tcW w:w="3168" w:type="dxa"/>
          </w:tcPr>
          <w:p w14:paraId="517A004B" w14:textId="77777777" w:rsidR="00E9458D" w:rsidRDefault="005C6BD6">
            <w:pPr>
              <w:pStyle w:val="TableParagraph"/>
              <w:spacing w:line="255" w:lineRule="exact"/>
              <w:rPr>
                <w:b/>
                <w:sz w:val="24"/>
              </w:rPr>
            </w:pPr>
            <w:r>
              <w:rPr>
                <w:b/>
                <w:sz w:val="24"/>
              </w:rPr>
              <w:t>Approved By:</w:t>
            </w:r>
          </w:p>
        </w:tc>
      </w:tr>
      <w:tr w:rsidR="00E9458D" w14:paraId="0213D89F" w14:textId="77777777">
        <w:trPr>
          <w:trHeight w:val="276"/>
        </w:trPr>
        <w:tc>
          <w:tcPr>
            <w:tcW w:w="5689" w:type="dxa"/>
            <w:vMerge/>
            <w:tcBorders>
              <w:top w:val="nil"/>
            </w:tcBorders>
          </w:tcPr>
          <w:p w14:paraId="1434D3F0" w14:textId="77777777" w:rsidR="00E9458D" w:rsidRDefault="00E9458D">
            <w:pPr>
              <w:rPr>
                <w:sz w:val="2"/>
                <w:szCs w:val="2"/>
              </w:rPr>
            </w:pPr>
          </w:p>
        </w:tc>
        <w:tc>
          <w:tcPr>
            <w:tcW w:w="3168" w:type="dxa"/>
          </w:tcPr>
          <w:p w14:paraId="49B36418" w14:textId="77777777" w:rsidR="00E9458D" w:rsidRDefault="005C6BD6">
            <w:pPr>
              <w:pStyle w:val="TableParagraph"/>
              <w:spacing w:line="257" w:lineRule="exact"/>
              <w:rPr>
                <w:b/>
                <w:sz w:val="24"/>
              </w:rPr>
            </w:pPr>
            <w:r>
              <w:rPr>
                <w:b/>
                <w:sz w:val="24"/>
              </w:rPr>
              <w:t>Page Number: Page 2 of 2</w:t>
            </w:r>
          </w:p>
        </w:tc>
      </w:tr>
    </w:tbl>
    <w:p w14:paraId="4E69EE74" w14:textId="77777777" w:rsidR="00E9458D" w:rsidRDefault="00E9458D">
      <w:pPr>
        <w:pStyle w:val="BodyText"/>
        <w:spacing w:before="8"/>
        <w:ind w:left="0" w:firstLine="0"/>
        <w:rPr>
          <w:sz w:val="16"/>
        </w:rPr>
      </w:pPr>
    </w:p>
    <w:p w14:paraId="50EDB5CD" w14:textId="77777777" w:rsidR="00E9458D" w:rsidRDefault="005C6BD6">
      <w:pPr>
        <w:pStyle w:val="ListParagraph"/>
        <w:numPr>
          <w:ilvl w:val="1"/>
          <w:numId w:val="373"/>
        </w:numPr>
        <w:tabs>
          <w:tab w:val="left" w:pos="2510"/>
        </w:tabs>
        <w:spacing w:before="90"/>
        <w:ind w:left="2509" w:right="1701" w:hanging="350"/>
        <w:rPr>
          <w:sz w:val="24"/>
        </w:rPr>
      </w:pPr>
      <w:r>
        <w:rPr>
          <w:sz w:val="24"/>
        </w:rPr>
        <w:t>determine whether the offering will be accepted or whether it will be politely refused.</w:t>
      </w:r>
    </w:p>
    <w:p w14:paraId="4A646C43" w14:textId="77777777" w:rsidR="00E9458D" w:rsidRDefault="005C6BD6">
      <w:pPr>
        <w:pStyle w:val="ListParagraph"/>
        <w:numPr>
          <w:ilvl w:val="0"/>
          <w:numId w:val="373"/>
        </w:numPr>
        <w:tabs>
          <w:tab w:val="left" w:pos="2161"/>
        </w:tabs>
        <w:ind w:right="1702"/>
        <w:rPr>
          <w:sz w:val="24"/>
        </w:rPr>
      </w:pPr>
      <w:r>
        <w:rPr>
          <w:sz w:val="24"/>
        </w:rPr>
        <w:t>Manager/Administrator or Supervisor shall record receipt of the gift, gratuity or business courtesy</w:t>
      </w:r>
      <w:r>
        <w:rPr>
          <w:spacing w:val="-2"/>
          <w:sz w:val="24"/>
        </w:rPr>
        <w:t xml:space="preserve"> </w:t>
      </w:r>
      <w:r>
        <w:rPr>
          <w:sz w:val="24"/>
        </w:rPr>
        <w:t>in:</w:t>
      </w:r>
    </w:p>
    <w:p w14:paraId="099A2AAC" w14:textId="77777777" w:rsidR="00E9458D" w:rsidRDefault="005C6BD6">
      <w:pPr>
        <w:pStyle w:val="ListParagraph"/>
        <w:numPr>
          <w:ilvl w:val="1"/>
          <w:numId w:val="373"/>
        </w:numPr>
        <w:tabs>
          <w:tab w:val="left" w:pos="2510"/>
        </w:tabs>
        <w:ind w:left="2509" w:hanging="350"/>
        <w:rPr>
          <w:sz w:val="24"/>
        </w:rPr>
      </w:pPr>
      <w:r>
        <w:rPr>
          <w:sz w:val="24"/>
        </w:rPr>
        <w:t>a log, if itis made to the Agency;</w:t>
      </w:r>
      <w:r>
        <w:rPr>
          <w:spacing w:val="-4"/>
          <w:sz w:val="24"/>
        </w:rPr>
        <w:t xml:space="preserve"> </w:t>
      </w:r>
      <w:r>
        <w:rPr>
          <w:sz w:val="24"/>
        </w:rPr>
        <w:t>or,</w:t>
      </w:r>
    </w:p>
    <w:p w14:paraId="7A63C446" w14:textId="77777777" w:rsidR="00E9458D" w:rsidRDefault="005C6BD6">
      <w:pPr>
        <w:pStyle w:val="ListParagraph"/>
        <w:numPr>
          <w:ilvl w:val="1"/>
          <w:numId w:val="373"/>
        </w:numPr>
        <w:tabs>
          <w:tab w:val="left" w:pos="2510"/>
        </w:tabs>
        <w:ind w:left="2509" w:hanging="350"/>
        <w:rPr>
          <w:sz w:val="24"/>
        </w:rPr>
      </w:pPr>
      <w:r>
        <w:rPr>
          <w:sz w:val="24"/>
        </w:rPr>
        <w:t>the employee’s personnel file, if it is made to an individual</w:t>
      </w:r>
      <w:r>
        <w:rPr>
          <w:spacing w:val="-4"/>
          <w:sz w:val="24"/>
        </w:rPr>
        <w:t xml:space="preserve"> </w:t>
      </w:r>
      <w:r>
        <w:rPr>
          <w:sz w:val="24"/>
        </w:rPr>
        <w:t>employee.</w:t>
      </w:r>
    </w:p>
    <w:p w14:paraId="606DAFAF" w14:textId="77777777" w:rsidR="00E9458D" w:rsidRDefault="005C6BD6">
      <w:pPr>
        <w:pStyle w:val="ListParagraph"/>
        <w:numPr>
          <w:ilvl w:val="0"/>
          <w:numId w:val="373"/>
        </w:numPr>
        <w:tabs>
          <w:tab w:val="left" w:pos="2161"/>
        </w:tabs>
        <w:ind w:right="1701"/>
        <w:rPr>
          <w:sz w:val="24"/>
        </w:rPr>
      </w:pPr>
      <w:r>
        <w:rPr>
          <w:sz w:val="24"/>
        </w:rPr>
        <w:t>Documentation of gifts, gratuities &amp; business courtesies received shall include, but not be limited to, the</w:t>
      </w:r>
      <w:r>
        <w:rPr>
          <w:spacing w:val="-2"/>
          <w:sz w:val="24"/>
        </w:rPr>
        <w:t xml:space="preserve"> </w:t>
      </w:r>
      <w:r>
        <w:rPr>
          <w:sz w:val="24"/>
        </w:rPr>
        <w:t>following:</w:t>
      </w:r>
    </w:p>
    <w:p w14:paraId="6AF9A8F5" w14:textId="77777777" w:rsidR="00E9458D" w:rsidRDefault="005C6BD6">
      <w:pPr>
        <w:pStyle w:val="ListParagraph"/>
        <w:numPr>
          <w:ilvl w:val="1"/>
          <w:numId w:val="373"/>
        </w:numPr>
        <w:tabs>
          <w:tab w:val="left" w:pos="2510"/>
        </w:tabs>
        <w:ind w:left="2509" w:hanging="350"/>
        <w:rPr>
          <w:sz w:val="24"/>
        </w:rPr>
      </w:pPr>
      <w:r>
        <w:rPr>
          <w:sz w:val="24"/>
        </w:rPr>
        <w:t>name, address and phone number of client giving the</w:t>
      </w:r>
      <w:r>
        <w:rPr>
          <w:spacing w:val="-4"/>
          <w:sz w:val="24"/>
        </w:rPr>
        <w:t xml:space="preserve"> </w:t>
      </w:r>
      <w:r>
        <w:rPr>
          <w:sz w:val="24"/>
        </w:rPr>
        <w:t>gift;</w:t>
      </w:r>
    </w:p>
    <w:p w14:paraId="06D3BDC9" w14:textId="77777777" w:rsidR="00E9458D" w:rsidRDefault="005C6BD6">
      <w:pPr>
        <w:pStyle w:val="ListParagraph"/>
        <w:numPr>
          <w:ilvl w:val="1"/>
          <w:numId w:val="373"/>
        </w:numPr>
        <w:tabs>
          <w:tab w:val="left" w:pos="2510"/>
        </w:tabs>
        <w:ind w:left="2509" w:hanging="350"/>
        <w:rPr>
          <w:sz w:val="24"/>
        </w:rPr>
      </w:pPr>
      <w:r>
        <w:rPr>
          <w:sz w:val="24"/>
        </w:rPr>
        <w:t>name of employee, if offering is given to an individual</w:t>
      </w:r>
      <w:r>
        <w:rPr>
          <w:spacing w:val="-4"/>
          <w:sz w:val="24"/>
        </w:rPr>
        <w:t xml:space="preserve"> </w:t>
      </w:r>
      <w:r>
        <w:rPr>
          <w:sz w:val="24"/>
        </w:rPr>
        <w:t>employee;</w:t>
      </w:r>
    </w:p>
    <w:p w14:paraId="04248863" w14:textId="77777777" w:rsidR="00E9458D" w:rsidRDefault="005C6BD6">
      <w:pPr>
        <w:pStyle w:val="ListParagraph"/>
        <w:numPr>
          <w:ilvl w:val="1"/>
          <w:numId w:val="373"/>
        </w:numPr>
        <w:tabs>
          <w:tab w:val="left" w:pos="2510"/>
        </w:tabs>
        <w:ind w:left="2509" w:right="1702" w:hanging="350"/>
        <w:rPr>
          <w:sz w:val="24"/>
        </w:rPr>
      </w:pPr>
      <w:r>
        <w:rPr>
          <w:sz w:val="24"/>
        </w:rPr>
        <w:t>statement advising offering was given to the Agency, if offering is made to the Agency;</w:t>
      </w:r>
    </w:p>
    <w:p w14:paraId="0890F291" w14:textId="77777777" w:rsidR="00E9458D" w:rsidRDefault="005C6BD6">
      <w:pPr>
        <w:pStyle w:val="ListParagraph"/>
        <w:numPr>
          <w:ilvl w:val="1"/>
          <w:numId w:val="373"/>
        </w:numPr>
        <w:tabs>
          <w:tab w:val="left" w:pos="2510"/>
        </w:tabs>
        <w:ind w:left="2509" w:hanging="350"/>
        <w:rPr>
          <w:sz w:val="24"/>
        </w:rPr>
      </w:pPr>
      <w:r>
        <w:rPr>
          <w:sz w:val="24"/>
        </w:rPr>
        <w:t>date the offering is</w:t>
      </w:r>
      <w:r>
        <w:rPr>
          <w:spacing w:val="-1"/>
          <w:sz w:val="24"/>
        </w:rPr>
        <w:t xml:space="preserve"> </w:t>
      </w:r>
      <w:r>
        <w:rPr>
          <w:sz w:val="24"/>
        </w:rPr>
        <w:t>given;</w:t>
      </w:r>
    </w:p>
    <w:p w14:paraId="3BB66BC9" w14:textId="77777777" w:rsidR="00E9458D" w:rsidRDefault="005C6BD6">
      <w:pPr>
        <w:pStyle w:val="ListParagraph"/>
        <w:numPr>
          <w:ilvl w:val="1"/>
          <w:numId w:val="373"/>
        </w:numPr>
        <w:tabs>
          <w:tab w:val="left" w:pos="2510"/>
        </w:tabs>
        <w:ind w:left="2509" w:hanging="350"/>
        <w:rPr>
          <w:sz w:val="24"/>
        </w:rPr>
      </w:pPr>
      <w:r>
        <w:rPr>
          <w:sz w:val="24"/>
        </w:rPr>
        <w:t>description of the</w:t>
      </w:r>
      <w:r>
        <w:rPr>
          <w:spacing w:val="-3"/>
          <w:sz w:val="24"/>
        </w:rPr>
        <w:t xml:space="preserve"> </w:t>
      </w:r>
      <w:r>
        <w:rPr>
          <w:sz w:val="24"/>
        </w:rPr>
        <w:t>offering;</w:t>
      </w:r>
    </w:p>
    <w:p w14:paraId="6051BFF4" w14:textId="77777777" w:rsidR="00E9458D" w:rsidRDefault="005C6BD6">
      <w:pPr>
        <w:pStyle w:val="ListParagraph"/>
        <w:numPr>
          <w:ilvl w:val="1"/>
          <w:numId w:val="373"/>
        </w:numPr>
        <w:tabs>
          <w:tab w:val="left" w:pos="2509"/>
          <w:tab w:val="left" w:pos="2510"/>
        </w:tabs>
        <w:ind w:left="2509" w:right="1699" w:hanging="350"/>
        <w:rPr>
          <w:sz w:val="24"/>
        </w:rPr>
      </w:pPr>
      <w:r>
        <w:rPr>
          <w:sz w:val="24"/>
        </w:rPr>
        <w:t>value of the offering, if known; otherwise, assign an approximate value to the offering;</w:t>
      </w:r>
    </w:p>
    <w:p w14:paraId="3B3DEDD9" w14:textId="77777777" w:rsidR="00E9458D" w:rsidRDefault="005C6BD6">
      <w:pPr>
        <w:pStyle w:val="ListParagraph"/>
        <w:numPr>
          <w:ilvl w:val="1"/>
          <w:numId w:val="373"/>
        </w:numPr>
        <w:tabs>
          <w:tab w:val="left" w:pos="2510"/>
        </w:tabs>
        <w:ind w:left="2509" w:hanging="350"/>
        <w:rPr>
          <w:sz w:val="24"/>
        </w:rPr>
      </w:pPr>
      <w:r>
        <w:rPr>
          <w:sz w:val="24"/>
        </w:rPr>
        <w:t>circumstances in which offering was made;</w:t>
      </w:r>
      <w:r>
        <w:rPr>
          <w:spacing w:val="-5"/>
          <w:sz w:val="24"/>
        </w:rPr>
        <w:t xml:space="preserve"> </w:t>
      </w:r>
      <w:r>
        <w:rPr>
          <w:sz w:val="24"/>
        </w:rPr>
        <w:t>and,</w:t>
      </w:r>
    </w:p>
    <w:p w14:paraId="51DA817C" w14:textId="77777777" w:rsidR="00E9458D" w:rsidRDefault="005C6BD6">
      <w:pPr>
        <w:pStyle w:val="ListParagraph"/>
        <w:numPr>
          <w:ilvl w:val="1"/>
          <w:numId w:val="373"/>
        </w:numPr>
        <w:tabs>
          <w:tab w:val="left" w:pos="2510"/>
        </w:tabs>
        <w:ind w:left="2509" w:hanging="350"/>
        <w:rPr>
          <w:sz w:val="24"/>
        </w:rPr>
      </w:pPr>
      <w:r>
        <w:rPr>
          <w:sz w:val="24"/>
        </w:rPr>
        <w:t>whether offering was accepted or returned to</w:t>
      </w:r>
      <w:r>
        <w:rPr>
          <w:spacing w:val="-1"/>
          <w:sz w:val="24"/>
        </w:rPr>
        <w:t xml:space="preserve"> </w:t>
      </w:r>
      <w:r>
        <w:rPr>
          <w:sz w:val="24"/>
        </w:rPr>
        <w:t>client.</w:t>
      </w:r>
    </w:p>
    <w:p w14:paraId="46A6623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3BE2BEE" w14:textId="77777777">
        <w:trPr>
          <w:trHeight w:val="612"/>
        </w:trPr>
        <w:tc>
          <w:tcPr>
            <w:tcW w:w="5689" w:type="dxa"/>
          </w:tcPr>
          <w:p w14:paraId="7812AE9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FC0FC85" w14:textId="77777777" w:rsidR="00E9458D" w:rsidRDefault="00E9458D">
            <w:pPr>
              <w:pStyle w:val="TableParagraph"/>
              <w:ind w:left="0"/>
              <w:rPr>
                <w:sz w:val="24"/>
              </w:rPr>
            </w:pPr>
          </w:p>
          <w:p w14:paraId="29A46B89" w14:textId="77777777" w:rsidR="00E9458D" w:rsidRDefault="005C6BD6">
            <w:pPr>
              <w:pStyle w:val="TableParagraph"/>
              <w:ind w:left="487"/>
              <w:rPr>
                <w:sz w:val="20"/>
              </w:rPr>
            </w:pPr>
            <w:r>
              <w:rPr>
                <w:noProof/>
                <w:sz w:val="20"/>
              </w:rPr>
              <w:drawing>
                <wp:inline distT="0" distB="0" distL="0" distR="0" wp14:anchorId="6E03FC22" wp14:editId="29EC8DB4">
                  <wp:extent cx="1390695" cy="966501"/>
                  <wp:effectExtent l="0" t="0" r="0" b="0"/>
                  <wp:docPr id="7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BDA037" w14:textId="77777777">
        <w:trPr>
          <w:trHeight w:val="1184"/>
        </w:trPr>
        <w:tc>
          <w:tcPr>
            <w:tcW w:w="5689" w:type="dxa"/>
          </w:tcPr>
          <w:p w14:paraId="51A81609" w14:textId="77777777" w:rsidR="00E9458D" w:rsidRDefault="00E9458D">
            <w:pPr>
              <w:pStyle w:val="TableParagraph"/>
              <w:ind w:left="0"/>
              <w:rPr>
                <w:sz w:val="24"/>
              </w:rPr>
            </w:pPr>
          </w:p>
          <w:p w14:paraId="38624989" w14:textId="77777777" w:rsidR="00E9458D" w:rsidRDefault="005C6BD6">
            <w:pPr>
              <w:pStyle w:val="TableParagraph"/>
              <w:rPr>
                <w:b/>
                <w:sz w:val="24"/>
              </w:rPr>
            </w:pPr>
            <w:r>
              <w:rPr>
                <w:b/>
                <w:sz w:val="24"/>
              </w:rPr>
              <w:t>Section 4: Human Resources</w:t>
            </w:r>
          </w:p>
        </w:tc>
        <w:tc>
          <w:tcPr>
            <w:tcW w:w="3168" w:type="dxa"/>
            <w:vMerge/>
            <w:tcBorders>
              <w:top w:val="nil"/>
            </w:tcBorders>
          </w:tcPr>
          <w:p w14:paraId="2DABE6AF" w14:textId="77777777" w:rsidR="00E9458D" w:rsidRDefault="00E9458D">
            <w:pPr>
              <w:rPr>
                <w:sz w:val="2"/>
                <w:szCs w:val="2"/>
              </w:rPr>
            </w:pPr>
          </w:p>
        </w:tc>
      </w:tr>
      <w:tr w:rsidR="00E9458D" w14:paraId="05494656" w14:textId="77777777">
        <w:trPr>
          <w:trHeight w:val="275"/>
        </w:trPr>
        <w:tc>
          <w:tcPr>
            <w:tcW w:w="5689" w:type="dxa"/>
            <w:vMerge w:val="restart"/>
          </w:tcPr>
          <w:p w14:paraId="23B83340" w14:textId="77777777" w:rsidR="00E9458D" w:rsidRDefault="00E9458D">
            <w:pPr>
              <w:pStyle w:val="TableParagraph"/>
              <w:ind w:left="0"/>
              <w:rPr>
                <w:sz w:val="24"/>
              </w:rPr>
            </w:pPr>
          </w:p>
          <w:p w14:paraId="6C92ECD9" w14:textId="77777777" w:rsidR="00E9458D" w:rsidRDefault="005C6BD6">
            <w:pPr>
              <w:pStyle w:val="TableParagraph"/>
              <w:rPr>
                <w:b/>
                <w:sz w:val="24"/>
              </w:rPr>
            </w:pPr>
            <w:r>
              <w:rPr>
                <w:b/>
                <w:sz w:val="24"/>
              </w:rPr>
              <w:t>Policy Title: Employee Benefits &amp; Compensation</w:t>
            </w:r>
          </w:p>
        </w:tc>
        <w:tc>
          <w:tcPr>
            <w:tcW w:w="3168" w:type="dxa"/>
          </w:tcPr>
          <w:p w14:paraId="5B952F6D" w14:textId="77777777" w:rsidR="00E9458D" w:rsidRDefault="005C6BD6">
            <w:pPr>
              <w:pStyle w:val="TableParagraph"/>
              <w:spacing w:line="256" w:lineRule="exact"/>
              <w:rPr>
                <w:b/>
                <w:sz w:val="24"/>
              </w:rPr>
            </w:pPr>
            <w:r>
              <w:rPr>
                <w:b/>
                <w:sz w:val="24"/>
              </w:rPr>
              <w:t>Policy Number: 4.150</w:t>
            </w:r>
          </w:p>
        </w:tc>
      </w:tr>
      <w:tr w:rsidR="00E9458D" w14:paraId="5A535255" w14:textId="77777777">
        <w:trPr>
          <w:trHeight w:val="275"/>
        </w:trPr>
        <w:tc>
          <w:tcPr>
            <w:tcW w:w="5689" w:type="dxa"/>
            <w:vMerge/>
            <w:tcBorders>
              <w:top w:val="nil"/>
            </w:tcBorders>
          </w:tcPr>
          <w:p w14:paraId="671C0DA2" w14:textId="77777777" w:rsidR="00E9458D" w:rsidRDefault="00E9458D">
            <w:pPr>
              <w:rPr>
                <w:sz w:val="2"/>
                <w:szCs w:val="2"/>
              </w:rPr>
            </w:pPr>
          </w:p>
        </w:tc>
        <w:tc>
          <w:tcPr>
            <w:tcW w:w="3168" w:type="dxa"/>
          </w:tcPr>
          <w:p w14:paraId="3A43E920" w14:textId="77777777" w:rsidR="00E9458D" w:rsidRDefault="005C6BD6">
            <w:pPr>
              <w:pStyle w:val="TableParagraph"/>
              <w:spacing w:line="255" w:lineRule="exact"/>
              <w:rPr>
                <w:b/>
                <w:sz w:val="24"/>
              </w:rPr>
            </w:pPr>
            <w:r>
              <w:rPr>
                <w:b/>
                <w:sz w:val="24"/>
              </w:rPr>
              <w:t>Effective Date:</w:t>
            </w:r>
          </w:p>
        </w:tc>
      </w:tr>
      <w:tr w:rsidR="00E9458D" w14:paraId="7A5C8D36" w14:textId="77777777">
        <w:trPr>
          <w:trHeight w:val="276"/>
        </w:trPr>
        <w:tc>
          <w:tcPr>
            <w:tcW w:w="5689" w:type="dxa"/>
            <w:vMerge/>
            <w:tcBorders>
              <w:top w:val="nil"/>
            </w:tcBorders>
          </w:tcPr>
          <w:p w14:paraId="498A5B53" w14:textId="77777777" w:rsidR="00E9458D" w:rsidRDefault="00E9458D">
            <w:pPr>
              <w:rPr>
                <w:sz w:val="2"/>
                <w:szCs w:val="2"/>
              </w:rPr>
            </w:pPr>
          </w:p>
        </w:tc>
        <w:tc>
          <w:tcPr>
            <w:tcW w:w="3168" w:type="dxa"/>
          </w:tcPr>
          <w:p w14:paraId="5BDE4DD3" w14:textId="77777777" w:rsidR="00E9458D" w:rsidRDefault="005C6BD6">
            <w:pPr>
              <w:pStyle w:val="TableParagraph"/>
              <w:spacing w:before="1" w:line="255" w:lineRule="exact"/>
              <w:rPr>
                <w:b/>
                <w:sz w:val="24"/>
              </w:rPr>
            </w:pPr>
            <w:r>
              <w:rPr>
                <w:b/>
                <w:sz w:val="24"/>
              </w:rPr>
              <w:t>Revision Date:</w:t>
            </w:r>
          </w:p>
        </w:tc>
      </w:tr>
      <w:tr w:rsidR="00E9458D" w14:paraId="29CBCE16" w14:textId="77777777">
        <w:trPr>
          <w:trHeight w:val="275"/>
        </w:trPr>
        <w:tc>
          <w:tcPr>
            <w:tcW w:w="5689" w:type="dxa"/>
            <w:vMerge/>
            <w:tcBorders>
              <w:top w:val="nil"/>
            </w:tcBorders>
          </w:tcPr>
          <w:p w14:paraId="4BA25098" w14:textId="77777777" w:rsidR="00E9458D" w:rsidRDefault="00E9458D">
            <w:pPr>
              <w:rPr>
                <w:sz w:val="2"/>
                <w:szCs w:val="2"/>
              </w:rPr>
            </w:pPr>
          </w:p>
        </w:tc>
        <w:tc>
          <w:tcPr>
            <w:tcW w:w="3168" w:type="dxa"/>
          </w:tcPr>
          <w:p w14:paraId="2CFABA5A" w14:textId="77777777" w:rsidR="00E9458D" w:rsidRDefault="005C6BD6">
            <w:pPr>
              <w:pStyle w:val="TableParagraph"/>
              <w:spacing w:line="255" w:lineRule="exact"/>
              <w:rPr>
                <w:b/>
                <w:sz w:val="24"/>
              </w:rPr>
            </w:pPr>
            <w:r>
              <w:rPr>
                <w:b/>
                <w:sz w:val="24"/>
              </w:rPr>
              <w:t>Approved By:</w:t>
            </w:r>
          </w:p>
        </w:tc>
      </w:tr>
      <w:tr w:rsidR="00E9458D" w14:paraId="7D8436B2" w14:textId="77777777">
        <w:trPr>
          <w:trHeight w:val="276"/>
        </w:trPr>
        <w:tc>
          <w:tcPr>
            <w:tcW w:w="5689" w:type="dxa"/>
            <w:vMerge/>
            <w:tcBorders>
              <w:top w:val="nil"/>
            </w:tcBorders>
          </w:tcPr>
          <w:p w14:paraId="0AADEF19" w14:textId="77777777" w:rsidR="00E9458D" w:rsidRDefault="00E9458D">
            <w:pPr>
              <w:rPr>
                <w:sz w:val="2"/>
                <w:szCs w:val="2"/>
              </w:rPr>
            </w:pPr>
          </w:p>
        </w:tc>
        <w:tc>
          <w:tcPr>
            <w:tcW w:w="3168" w:type="dxa"/>
          </w:tcPr>
          <w:p w14:paraId="4DBA4209" w14:textId="77777777" w:rsidR="00E9458D" w:rsidRDefault="005C6BD6">
            <w:pPr>
              <w:pStyle w:val="TableParagraph"/>
              <w:spacing w:line="257" w:lineRule="exact"/>
              <w:rPr>
                <w:b/>
                <w:sz w:val="24"/>
              </w:rPr>
            </w:pPr>
            <w:r>
              <w:rPr>
                <w:b/>
                <w:sz w:val="24"/>
              </w:rPr>
              <w:t>Page Number: Page 1 of 6</w:t>
            </w:r>
          </w:p>
        </w:tc>
      </w:tr>
    </w:tbl>
    <w:p w14:paraId="54334C4A" w14:textId="77777777" w:rsidR="00E9458D" w:rsidRDefault="00E9458D">
      <w:pPr>
        <w:pStyle w:val="BodyText"/>
        <w:spacing w:before="5"/>
        <w:ind w:left="0" w:firstLine="0"/>
        <w:rPr>
          <w:sz w:val="16"/>
        </w:rPr>
      </w:pPr>
    </w:p>
    <w:p w14:paraId="4F029603" w14:textId="77777777" w:rsidR="00E9458D" w:rsidRDefault="005C6BD6">
      <w:pPr>
        <w:pStyle w:val="Heading2"/>
        <w:spacing w:before="93"/>
        <w:rPr>
          <w:rFonts w:ascii="Arial"/>
        </w:rPr>
      </w:pPr>
      <w:r>
        <w:rPr>
          <w:rFonts w:ascii="Arial"/>
        </w:rPr>
        <w:t>Employee Benefits &amp; Compensat</w:t>
      </w:r>
      <w:bookmarkStart w:id="106" w:name="_bookmark106"/>
      <w:bookmarkEnd w:id="106"/>
      <w:r>
        <w:rPr>
          <w:rFonts w:ascii="Arial"/>
        </w:rPr>
        <w:t>ion</w:t>
      </w:r>
    </w:p>
    <w:p w14:paraId="3141D6D8" w14:textId="77777777" w:rsidR="00E9458D" w:rsidRDefault="005C6BD6">
      <w:pPr>
        <w:spacing w:before="136"/>
        <w:ind w:left="1800"/>
        <w:rPr>
          <w:b/>
          <w:sz w:val="24"/>
        </w:rPr>
      </w:pPr>
      <w:r>
        <w:rPr>
          <w:b/>
          <w:sz w:val="24"/>
        </w:rPr>
        <w:t>PURPOSE</w:t>
      </w:r>
    </w:p>
    <w:p w14:paraId="45DBE992" w14:textId="77777777" w:rsidR="00E9458D" w:rsidRDefault="005C6BD6">
      <w:pPr>
        <w:pStyle w:val="BodyText"/>
        <w:ind w:left="1800" w:right="1701" w:firstLine="0"/>
      </w:pPr>
      <w:r>
        <w:t>To inform employees of the benefits and compensation that the Agency provides, which are based on mandatory requirements and discretionary and negotiable decisions.</w:t>
      </w:r>
    </w:p>
    <w:p w14:paraId="209C5C5C" w14:textId="77777777" w:rsidR="00E9458D" w:rsidRDefault="00E9458D">
      <w:pPr>
        <w:pStyle w:val="BodyText"/>
        <w:ind w:left="0" w:firstLine="0"/>
      </w:pPr>
    </w:p>
    <w:p w14:paraId="298FF27D" w14:textId="77777777" w:rsidR="00E9458D" w:rsidRDefault="005C6BD6">
      <w:pPr>
        <w:pStyle w:val="Heading2"/>
        <w:spacing w:before="1"/>
      </w:pPr>
      <w:r>
        <w:t>DEFINITIONS</w:t>
      </w:r>
    </w:p>
    <w:p w14:paraId="125680AD" w14:textId="77777777" w:rsidR="00E9458D" w:rsidRDefault="005C6BD6">
      <w:pPr>
        <w:pStyle w:val="ListParagraph"/>
        <w:numPr>
          <w:ilvl w:val="0"/>
          <w:numId w:val="372"/>
        </w:numPr>
        <w:tabs>
          <w:tab w:val="left" w:pos="2161"/>
        </w:tabs>
        <w:jc w:val="both"/>
        <w:rPr>
          <w:b/>
          <w:sz w:val="24"/>
        </w:rPr>
      </w:pPr>
      <w:r>
        <w:rPr>
          <w:b/>
          <w:sz w:val="24"/>
        </w:rPr>
        <w:t>Mandated Benefits</w:t>
      </w:r>
    </w:p>
    <w:p w14:paraId="1B932978" w14:textId="77777777" w:rsidR="00E9458D" w:rsidRDefault="005C6BD6">
      <w:pPr>
        <w:pStyle w:val="BodyText"/>
        <w:ind w:left="2160" w:right="1700" w:firstLine="0"/>
        <w:jc w:val="both"/>
      </w:pPr>
      <w:r>
        <w:t>A benefit is a form of indirect compensation received by the employee as a result of his employment with a company. It is something in addition to his/her wage. Mandated benefits are those benefits that the business owner is regulated to pay and, in the United States, consist of:</w:t>
      </w:r>
    </w:p>
    <w:p w14:paraId="77AA920B" w14:textId="77777777" w:rsidR="00E9458D" w:rsidRDefault="005C6BD6">
      <w:pPr>
        <w:pStyle w:val="ListParagraph"/>
        <w:numPr>
          <w:ilvl w:val="1"/>
          <w:numId w:val="372"/>
        </w:numPr>
        <w:tabs>
          <w:tab w:val="left" w:pos="2521"/>
        </w:tabs>
        <w:ind w:hanging="361"/>
        <w:rPr>
          <w:sz w:val="24"/>
        </w:rPr>
      </w:pPr>
      <w:r>
        <w:rPr>
          <w:sz w:val="24"/>
        </w:rPr>
        <w:t>Social</w:t>
      </w:r>
      <w:r>
        <w:rPr>
          <w:spacing w:val="-1"/>
          <w:sz w:val="24"/>
        </w:rPr>
        <w:t xml:space="preserve"> </w:t>
      </w:r>
      <w:r>
        <w:rPr>
          <w:sz w:val="24"/>
        </w:rPr>
        <w:t>Security/Medicare;</w:t>
      </w:r>
    </w:p>
    <w:p w14:paraId="65B1ABB3" w14:textId="77777777" w:rsidR="00E9458D" w:rsidRDefault="005C6BD6">
      <w:pPr>
        <w:pStyle w:val="ListParagraph"/>
        <w:numPr>
          <w:ilvl w:val="1"/>
          <w:numId w:val="372"/>
        </w:numPr>
        <w:tabs>
          <w:tab w:val="left" w:pos="2521"/>
        </w:tabs>
        <w:ind w:hanging="361"/>
        <w:rPr>
          <w:sz w:val="24"/>
        </w:rPr>
      </w:pPr>
      <w:r>
        <w:rPr>
          <w:sz w:val="24"/>
        </w:rPr>
        <w:t>Unemployment Insurance;</w:t>
      </w:r>
      <w:r>
        <w:rPr>
          <w:spacing w:val="-1"/>
          <w:sz w:val="24"/>
        </w:rPr>
        <w:t xml:space="preserve"> </w:t>
      </w:r>
      <w:r>
        <w:rPr>
          <w:sz w:val="24"/>
        </w:rPr>
        <w:t>and,</w:t>
      </w:r>
    </w:p>
    <w:p w14:paraId="6C14EE08" w14:textId="77777777" w:rsidR="00E9458D" w:rsidRDefault="005C6BD6">
      <w:pPr>
        <w:pStyle w:val="ListParagraph"/>
        <w:numPr>
          <w:ilvl w:val="1"/>
          <w:numId w:val="372"/>
        </w:numPr>
        <w:tabs>
          <w:tab w:val="left" w:pos="2521"/>
        </w:tabs>
        <w:ind w:hanging="361"/>
        <w:rPr>
          <w:sz w:val="24"/>
        </w:rPr>
      </w:pPr>
      <w:r>
        <w:rPr>
          <w:sz w:val="24"/>
        </w:rPr>
        <w:t>Workers’</w:t>
      </w:r>
      <w:r>
        <w:rPr>
          <w:spacing w:val="-1"/>
          <w:sz w:val="24"/>
        </w:rPr>
        <w:t xml:space="preserve"> </w:t>
      </w:r>
      <w:r>
        <w:rPr>
          <w:sz w:val="24"/>
        </w:rPr>
        <w:t>Compensation.</w:t>
      </w:r>
    </w:p>
    <w:p w14:paraId="79FC9A58" w14:textId="77777777" w:rsidR="00E9458D" w:rsidRDefault="005C6BD6">
      <w:pPr>
        <w:pStyle w:val="Heading2"/>
        <w:numPr>
          <w:ilvl w:val="0"/>
          <w:numId w:val="372"/>
        </w:numPr>
        <w:tabs>
          <w:tab w:val="left" w:pos="2161"/>
        </w:tabs>
      </w:pPr>
      <w:r>
        <w:t>Discretionary Benefits</w:t>
      </w:r>
    </w:p>
    <w:p w14:paraId="6ABA2278" w14:textId="77777777" w:rsidR="00E9458D" w:rsidRDefault="005C6BD6">
      <w:pPr>
        <w:pStyle w:val="BodyText"/>
        <w:ind w:left="2160" w:right="1701" w:firstLine="0"/>
      </w:pPr>
      <w:r>
        <w:t>For purposes of this policy, Discretionary Benefits are those benefits, which a company has the choice of offering to its employees including, but not limited to:</w:t>
      </w:r>
    </w:p>
    <w:p w14:paraId="01C94338" w14:textId="77777777" w:rsidR="00E9458D" w:rsidRDefault="005C6BD6">
      <w:pPr>
        <w:pStyle w:val="ListParagraph"/>
        <w:numPr>
          <w:ilvl w:val="1"/>
          <w:numId w:val="372"/>
        </w:numPr>
        <w:tabs>
          <w:tab w:val="left" w:pos="2521"/>
        </w:tabs>
        <w:ind w:hanging="361"/>
        <w:rPr>
          <w:sz w:val="24"/>
        </w:rPr>
      </w:pPr>
      <w:r>
        <w:rPr>
          <w:sz w:val="24"/>
        </w:rPr>
        <w:t>dental and health</w:t>
      </w:r>
      <w:r>
        <w:rPr>
          <w:spacing w:val="-2"/>
          <w:sz w:val="24"/>
        </w:rPr>
        <w:t xml:space="preserve"> </w:t>
      </w:r>
      <w:r>
        <w:rPr>
          <w:sz w:val="24"/>
        </w:rPr>
        <w:t>benefits;</w:t>
      </w:r>
    </w:p>
    <w:p w14:paraId="212464DB" w14:textId="77777777" w:rsidR="00E9458D" w:rsidRDefault="005C6BD6">
      <w:pPr>
        <w:pStyle w:val="ListParagraph"/>
        <w:numPr>
          <w:ilvl w:val="1"/>
          <w:numId w:val="372"/>
        </w:numPr>
        <w:tabs>
          <w:tab w:val="left" w:pos="2521"/>
        </w:tabs>
        <w:ind w:hanging="361"/>
        <w:rPr>
          <w:sz w:val="24"/>
        </w:rPr>
      </w:pPr>
      <w:r>
        <w:rPr>
          <w:sz w:val="24"/>
        </w:rPr>
        <w:t>continuing health</w:t>
      </w:r>
      <w:r>
        <w:rPr>
          <w:spacing w:val="-3"/>
          <w:sz w:val="24"/>
        </w:rPr>
        <w:t xml:space="preserve"> </w:t>
      </w:r>
      <w:r>
        <w:rPr>
          <w:sz w:val="24"/>
        </w:rPr>
        <w:t>(COBRA)</w:t>
      </w:r>
    </w:p>
    <w:p w14:paraId="0C3DF12B" w14:textId="77777777" w:rsidR="00E9458D" w:rsidRDefault="005C6BD6">
      <w:pPr>
        <w:pStyle w:val="ListParagraph"/>
        <w:numPr>
          <w:ilvl w:val="1"/>
          <w:numId w:val="372"/>
        </w:numPr>
        <w:tabs>
          <w:tab w:val="left" w:pos="2521"/>
        </w:tabs>
        <w:ind w:hanging="361"/>
        <w:rPr>
          <w:sz w:val="24"/>
        </w:rPr>
      </w:pPr>
      <w:r>
        <w:rPr>
          <w:sz w:val="24"/>
        </w:rPr>
        <w:t>temporary disability</w:t>
      </w:r>
      <w:r>
        <w:rPr>
          <w:spacing w:val="-1"/>
          <w:sz w:val="24"/>
        </w:rPr>
        <w:t xml:space="preserve"> </w:t>
      </w:r>
      <w:r>
        <w:rPr>
          <w:sz w:val="24"/>
        </w:rPr>
        <w:t>insurance;</w:t>
      </w:r>
    </w:p>
    <w:p w14:paraId="3F59AD4D" w14:textId="77777777" w:rsidR="00E9458D" w:rsidRDefault="005C6BD6">
      <w:pPr>
        <w:pStyle w:val="ListParagraph"/>
        <w:numPr>
          <w:ilvl w:val="1"/>
          <w:numId w:val="372"/>
        </w:numPr>
        <w:tabs>
          <w:tab w:val="left" w:pos="2521"/>
        </w:tabs>
        <w:ind w:hanging="361"/>
        <w:rPr>
          <w:sz w:val="24"/>
        </w:rPr>
      </w:pPr>
      <w:r>
        <w:rPr>
          <w:sz w:val="24"/>
        </w:rPr>
        <w:t>Individual Retirement Arrangement (IRA);</w:t>
      </w:r>
      <w:r>
        <w:rPr>
          <w:spacing w:val="-1"/>
          <w:sz w:val="24"/>
        </w:rPr>
        <w:t xml:space="preserve"> </w:t>
      </w:r>
      <w:r>
        <w:rPr>
          <w:sz w:val="24"/>
        </w:rPr>
        <w:t>and,</w:t>
      </w:r>
    </w:p>
    <w:p w14:paraId="6E5A4307" w14:textId="77777777" w:rsidR="00E9458D" w:rsidRDefault="005C6BD6">
      <w:pPr>
        <w:pStyle w:val="ListParagraph"/>
        <w:numPr>
          <w:ilvl w:val="1"/>
          <w:numId w:val="372"/>
        </w:numPr>
        <w:tabs>
          <w:tab w:val="left" w:pos="2521"/>
        </w:tabs>
        <w:ind w:hanging="361"/>
        <w:rPr>
          <w:sz w:val="24"/>
        </w:rPr>
      </w:pPr>
      <w:r>
        <w:rPr>
          <w:sz w:val="24"/>
        </w:rPr>
        <w:t>perks.</w:t>
      </w:r>
    </w:p>
    <w:p w14:paraId="17CA5E81" w14:textId="77777777" w:rsidR="00E9458D" w:rsidRDefault="005C6BD6">
      <w:pPr>
        <w:pStyle w:val="Heading2"/>
        <w:numPr>
          <w:ilvl w:val="0"/>
          <w:numId w:val="372"/>
        </w:numPr>
        <w:tabs>
          <w:tab w:val="left" w:pos="2161"/>
        </w:tabs>
      </w:pPr>
      <w:r>
        <w:t>COBRA</w:t>
      </w:r>
    </w:p>
    <w:p w14:paraId="49983130" w14:textId="77777777" w:rsidR="00E9458D" w:rsidRDefault="005C6BD6">
      <w:pPr>
        <w:pStyle w:val="BodyText"/>
        <w:ind w:left="2160" w:right="1699" w:firstLine="0"/>
        <w:jc w:val="both"/>
      </w:pPr>
      <w:r>
        <w:t xml:space="preserve">The U.S. </w:t>
      </w:r>
      <w:r>
        <w:rPr>
          <w:i/>
        </w:rPr>
        <w:t xml:space="preserve">Consolidated Omnibus Budget Reconciliation Act </w:t>
      </w:r>
      <w:r>
        <w:t>(COBRA) contains provisions that give certain, eligible former employees, retirees, spouses, former spouses, and dependent children the right to temporary continuation of health coverage at group rates. COBRA has specific eligibility criteria for plans, qualified beneficiaries, and qualifying events. Coverage is generally more expensive than health coverage for active employees. COBRA applies to plans maintained by private-sector employers and sponsored by most state and local governments. Employers with 20 or more employees are usually required to offer COBRA coverage and to notify their employees of the availability of such</w:t>
      </w:r>
      <w:r>
        <w:rPr>
          <w:spacing w:val="-5"/>
        </w:rPr>
        <w:t xml:space="preserve"> </w:t>
      </w:r>
      <w:r>
        <w:t>coverage.</w:t>
      </w:r>
    </w:p>
    <w:p w14:paraId="6EA3CC5C" w14:textId="77777777" w:rsidR="00E9458D" w:rsidRDefault="005C6BD6">
      <w:pPr>
        <w:pStyle w:val="Heading2"/>
        <w:numPr>
          <w:ilvl w:val="0"/>
          <w:numId w:val="372"/>
        </w:numPr>
        <w:tabs>
          <w:tab w:val="left" w:pos="2161"/>
        </w:tabs>
        <w:spacing w:before="1"/>
        <w:jc w:val="both"/>
      </w:pPr>
      <w:r>
        <w:t>Individual Retirement Arrangement</w:t>
      </w:r>
      <w:r>
        <w:rPr>
          <w:spacing w:val="-4"/>
        </w:rPr>
        <w:t xml:space="preserve"> </w:t>
      </w:r>
      <w:r>
        <w:t>(IRA)</w:t>
      </w:r>
    </w:p>
    <w:p w14:paraId="1CE3E208" w14:textId="77777777" w:rsidR="00E9458D" w:rsidRDefault="005C6BD6">
      <w:pPr>
        <w:pStyle w:val="BodyText"/>
        <w:ind w:left="2160" w:right="1700" w:firstLine="0"/>
        <w:jc w:val="both"/>
      </w:pPr>
      <w:r>
        <w:t>An Individual Retirement Arrangement (IRA) is an investment account in which a person can set aside income up to a specified amount each year and usually deduct</w:t>
      </w:r>
    </w:p>
    <w:p w14:paraId="6D630314"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BBA29C4" w14:textId="77777777">
        <w:trPr>
          <w:trHeight w:val="612"/>
        </w:trPr>
        <w:tc>
          <w:tcPr>
            <w:tcW w:w="5689" w:type="dxa"/>
          </w:tcPr>
          <w:p w14:paraId="0A79FC9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4DD1809" w14:textId="77777777" w:rsidR="00E9458D" w:rsidRDefault="00E9458D">
            <w:pPr>
              <w:pStyle w:val="TableParagraph"/>
              <w:ind w:left="0"/>
              <w:rPr>
                <w:sz w:val="24"/>
              </w:rPr>
            </w:pPr>
          </w:p>
          <w:p w14:paraId="30EFD48E" w14:textId="77777777" w:rsidR="00E9458D" w:rsidRDefault="005C6BD6">
            <w:pPr>
              <w:pStyle w:val="TableParagraph"/>
              <w:ind w:left="487"/>
              <w:rPr>
                <w:sz w:val="20"/>
              </w:rPr>
            </w:pPr>
            <w:r>
              <w:rPr>
                <w:noProof/>
                <w:sz w:val="20"/>
              </w:rPr>
              <w:drawing>
                <wp:inline distT="0" distB="0" distL="0" distR="0" wp14:anchorId="7304F4D9" wp14:editId="20322D75">
                  <wp:extent cx="1390695" cy="966501"/>
                  <wp:effectExtent l="0" t="0" r="0" b="0"/>
                  <wp:docPr id="7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4EC833D" w14:textId="77777777">
        <w:trPr>
          <w:trHeight w:val="1184"/>
        </w:trPr>
        <w:tc>
          <w:tcPr>
            <w:tcW w:w="5689" w:type="dxa"/>
          </w:tcPr>
          <w:p w14:paraId="2FE150C5" w14:textId="77777777" w:rsidR="00E9458D" w:rsidRDefault="00E9458D">
            <w:pPr>
              <w:pStyle w:val="TableParagraph"/>
              <w:ind w:left="0"/>
              <w:rPr>
                <w:sz w:val="24"/>
              </w:rPr>
            </w:pPr>
          </w:p>
          <w:p w14:paraId="71E4661D" w14:textId="77777777" w:rsidR="00E9458D" w:rsidRDefault="005C6BD6">
            <w:pPr>
              <w:pStyle w:val="TableParagraph"/>
              <w:rPr>
                <w:b/>
                <w:sz w:val="24"/>
              </w:rPr>
            </w:pPr>
            <w:r>
              <w:rPr>
                <w:b/>
                <w:sz w:val="24"/>
              </w:rPr>
              <w:t>Section 4: Human Resources</w:t>
            </w:r>
          </w:p>
        </w:tc>
        <w:tc>
          <w:tcPr>
            <w:tcW w:w="3168" w:type="dxa"/>
            <w:vMerge/>
            <w:tcBorders>
              <w:top w:val="nil"/>
            </w:tcBorders>
          </w:tcPr>
          <w:p w14:paraId="622E4A7D" w14:textId="77777777" w:rsidR="00E9458D" w:rsidRDefault="00E9458D">
            <w:pPr>
              <w:rPr>
                <w:sz w:val="2"/>
                <w:szCs w:val="2"/>
              </w:rPr>
            </w:pPr>
          </w:p>
        </w:tc>
      </w:tr>
      <w:tr w:rsidR="00E9458D" w14:paraId="15E304FD" w14:textId="77777777">
        <w:trPr>
          <w:trHeight w:val="275"/>
        </w:trPr>
        <w:tc>
          <w:tcPr>
            <w:tcW w:w="5689" w:type="dxa"/>
            <w:vMerge w:val="restart"/>
          </w:tcPr>
          <w:p w14:paraId="20738F3B" w14:textId="77777777" w:rsidR="00E9458D" w:rsidRDefault="00E9458D">
            <w:pPr>
              <w:pStyle w:val="TableParagraph"/>
              <w:ind w:left="0"/>
              <w:rPr>
                <w:sz w:val="24"/>
              </w:rPr>
            </w:pPr>
          </w:p>
          <w:p w14:paraId="0C4A9CA2" w14:textId="77777777" w:rsidR="00E9458D" w:rsidRDefault="005C6BD6">
            <w:pPr>
              <w:pStyle w:val="TableParagraph"/>
              <w:rPr>
                <w:b/>
                <w:sz w:val="24"/>
              </w:rPr>
            </w:pPr>
            <w:r>
              <w:rPr>
                <w:b/>
                <w:sz w:val="24"/>
              </w:rPr>
              <w:t>Policy Title: Employee Benefits &amp; Compensation</w:t>
            </w:r>
          </w:p>
        </w:tc>
        <w:tc>
          <w:tcPr>
            <w:tcW w:w="3168" w:type="dxa"/>
          </w:tcPr>
          <w:p w14:paraId="2567B04B" w14:textId="77777777" w:rsidR="00E9458D" w:rsidRDefault="005C6BD6">
            <w:pPr>
              <w:pStyle w:val="TableParagraph"/>
              <w:spacing w:line="256" w:lineRule="exact"/>
              <w:rPr>
                <w:b/>
                <w:sz w:val="24"/>
              </w:rPr>
            </w:pPr>
            <w:r>
              <w:rPr>
                <w:b/>
                <w:sz w:val="24"/>
              </w:rPr>
              <w:t>Policy Number: 4.150</w:t>
            </w:r>
          </w:p>
        </w:tc>
      </w:tr>
      <w:tr w:rsidR="00E9458D" w14:paraId="23EEC95B" w14:textId="77777777">
        <w:trPr>
          <w:trHeight w:val="275"/>
        </w:trPr>
        <w:tc>
          <w:tcPr>
            <w:tcW w:w="5689" w:type="dxa"/>
            <w:vMerge/>
            <w:tcBorders>
              <w:top w:val="nil"/>
            </w:tcBorders>
          </w:tcPr>
          <w:p w14:paraId="41432C49" w14:textId="77777777" w:rsidR="00E9458D" w:rsidRDefault="00E9458D">
            <w:pPr>
              <w:rPr>
                <w:sz w:val="2"/>
                <w:szCs w:val="2"/>
              </w:rPr>
            </w:pPr>
          </w:p>
        </w:tc>
        <w:tc>
          <w:tcPr>
            <w:tcW w:w="3168" w:type="dxa"/>
          </w:tcPr>
          <w:p w14:paraId="4906C635" w14:textId="77777777" w:rsidR="00E9458D" w:rsidRDefault="005C6BD6">
            <w:pPr>
              <w:pStyle w:val="TableParagraph"/>
              <w:spacing w:line="255" w:lineRule="exact"/>
              <w:rPr>
                <w:b/>
                <w:sz w:val="24"/>
              </w:rPr>
            </w:pPr>
            <w:r>
              <w:rPr>
                <w:b/>
                <w:sz w:val="24"/>
              </w:rPr>
              <w:t>Effective Date:</w:t>
            </w:r>
          </w:p>
        </w:tc>
      </w:tr>
      <w:tr w:rsidR="00E9458D" w14:paraId="04E99513" w14:textId="77777777">
        <w:trPr>
          <w:trHeight w:val="276"/>
        </w:trPr>
        <w:tc>
          <w:tcPr>
            <w:tcW w:w="5689" w:type="dxa"/>
            <w:vMerge/>
            <w:tcBorders>
              <w:top w:val="nil"/>
            </w:tcBorders>
          </w:tcPr>
          <w:p w14:paraId="1AAF6354" w14:textId="77777777" w:rsidR="00E9458D" w:rsidRDefault="00E9458D">
            <w:pPr>
              <w:rPr>
                <w:sz w:val="2"/>
                <w:szCs w:val="2"/>
              </w:rPr>
            </w:pPr>
          </w:p>
        </w:tc>
        <w:tc>
          <w:tcPr>
            <w:tcW w:w="3168" w:type="dxa"/>
          </w:tcPr>
          <w:p w14:paraId="55825AFE" w14:textId="77777777" w:rsidR="00E9458D" w:rsidRDefault="005C6BD6">
            <w:pPr>
              <w:pStyle w:val="TableParagraph"/>
              <w:spacing w:before="1" w:line="255" w:lineRule="exact"/>
              <w:rPr>
                <w:b/>
                <w:sz w:val="24"/>
              </w:rPr>
            </w:pPr>
            <w:r>
              <w:rPr>
                <w:b/>
                <w:sz w:val="24"/>
              </w:rPr>
              <w:t>Revision Date:</w:t>
            </w:r>
          </w:p>
        </w:tc>
      </w:tr>
      <w:tr w:rsidR="00E9458D" w14:paraId="42957D1B" w14:textId="77777777">
        <w:trPr>
          <w:trHeight w:val="275"/>
        </w:trPr>
        <w:tc>
          <w:tcPr>
            <w:tcW w:w="5689" w:type="dxa"/>
            <w:vMerge/>
            <w:tcBorders>
              <w:top w:val="nil"/>
            </w:tcBorders>
          </w:tcPr>
          <w:p w14:paraId="1008A25E" w14:textId="77777777" w:rsidR="00E9458D" w:rsidRDefault="00E9458D">
            <w:pPr>
              <w:rPr>
                <w:sz w:val="2"/>
                <w:szCs w:val="2"/>
              </w:rPr>
            </w:pPr>
          </w:p>
        </w:tc>
        <w:tc>
          <w:tcPr>
            <w:tcW w:w="3168" w:type="dxa"/>
          </w:tcPr>
          <w:p w14:paraId="3649A6EC" w14:textId="77777777" w:rsidR="00E9458D" w:rsidRDefault="005C6BD6">
            <w:pPr>
              <w:pStyle w:val="TableParagraph"/>
              <w:spacing w:line="255" w:lineRule="exact"/>
              <w:rPr>
                <w:b/>
                <w:sz w:val="24"/>
              </w:rPr>
            </w:pPr>
            <w:r>
              <w:rPr>
                <w:b/>
                <w:sz w:val="24"/>
              </w:rPr>
              <w:t>Approved By:</w:t>
            </w:r>
          </w:p>
        </w:tc>
      </w:tr>
      <w:tr w:rsidR="00E9458D" w14:paraId="7AED488E" w14:textId="77777777">
        <w:trPr>
          <w:trHeight w:val="276"/>
        </w:trPr>
        <w:tc>
          <w:tcPr>
            <w:tcW w:w="5689" w:type="dxa"/>
            <w:vMerge/>
            <w:tcBorders>
              <w:top w:val="nil"/>
            </w:tcBorders>
          </w:tcPr>
          <w:p w14:paraId="7BED58AF" w14:textId="77777777" w:rsidR="00E9458D" w:rsidRDefault="00E9458D">
            <w:pPr>
              <w:rPr>
                <w:sz w:val="2"/>
                <w:szCs w:val="2"/>
              </w:rPr>
            </w:pPr>
          </w:p>
        </w:tc>
        <w:tc>
          <w:tcPr>
            <w:tcW w:w="3168" w:type="dxa"/>
          </w:tcPr>
          <w:p w14:paraId="5B7036A5" w14:textId="77777777" w:rsidR="00E9458D" w:rsidRDefault="005C6BD6">
            <w:pPr>
              <w:pStyle w:val="TableParagraph"/>
              <w:spacing w:line="257" w:lineRule="exact"/>
              <w:rPr>
                <w:b/>
                <w:sz w:val="24"/>
              </w:rPr>
            </w:pPr>
            <w:r>
              <w:rPr>
                <w:b/>
                <w:sz w:val="24"/>
              </w:rPr>
              <w:t>Page Number: Page 2 of 6</w:t>
            </w:r>
          </w:p>
        </w:tc>
      </w:tr>
    </w:tbl>
    <w:p w14:paraId="7C057002" w14:textId="77777777" w:rsidR="00E9458D" w:rsidRDefault="00E9458D">
      <w:pPr>
        <w:pStyle w:val="BodyText"/>
        <w:spacing w:before="8"/>
        <w:ind w:left="0" w:firstLine="0"/>
        <w:rPr>
          <w:sz w:val="16"/>
        </w:rPr>
      </w:pPr>
    </w:p>
    <w:p w14:paraId="77A709D0" w14:textId="77777777" w:rsidR="00E9458D" w:rsidRDefault="005C6BD6">
      <w:pPr>
        <w:pStyle w:val="BodyText"/>
        <w:spacing w:before="90"/>
        <w:ind w:left="2160" w:right="1697" w:firstLine="0"/>
        <w:jc w:val="both"/>
      </w:pPr>
      <w:r>
        <w:t>the contributions from taxable income, with the contributions and interest being tax- deferred until retirement. The Simple IRA plan is administered through an Investment firm and managed internally by the Agency. It offers company employees a unique opportunity for savings, financial growth and favorable tax treatment, which reduces their gross taxable income.</w:t>
      </w:r>
    </w:p>
    <w:p w14:paraId="5E3071F6" w14:textId="77777777" w:rsidR="00E9458D" w:rsidRDefault="005C6BD6">
      <w:pPr>
        <w:pStyle w:val="Heading2"/>
        <w:numPr>
          <w:ilvl w:val="0"/>
          <w:numId w:val="372"/>
        </w:numPr>
        <w:tabs>
          <w:tab w:val="left" w:pos="2161"/>
        </w:tabs>
        <w:spacing w:line="275" w:lineRule="exact"/>
        <w:jc w:val="both"/>
      </w:pPr>
      <w:r>
        <w:t>Temporary Disability Insurance</w:t>
      </w:r>
      <w:r>
        <w:rPr>
          <w:spacing w:val="-1"/>
        </w:rPr>
        <w:t xml:space="preserve"> </w:t>
      </w:r>
      <w:r>
        <w:t>(TDI)</w:t>
      </w:r>
    </w:p>
    <w:p w14:paraId="0390DEE2" w14:textId="77777777" w:rsidR="00E9458D" w:rsidRDefault="005C6BD6">
      <w:pPr>
        <w:pStyle w:val="BodyText"/>
        <w:ind w:left="2160" w:right="1697" w:firstLine="0"/>
        <w:jc w:val="both"/>
      </w:pPr>
      <w:r>
        <w:t xml:space="preserve">Temporary Disability Insurance (TDI) is designed to provide wage replacement for </w:t>
      </w:r>
      <w:proofErr w:type="spellStart"/>
      <w:r>
        <w:t>non work</w:t>
      </w:r>
      <w:proofErr w:type="spellEnd"/>
      <w:r>
        <w:t>-connected sickness or injury. The program complements the UI program by providing benefits to individuals who do not meet the UI’s "able” to work requirement. Six states operate TDI programs. In California, New Jersey, Puerto Rico and Rhode Island, the TDI programs are administered by the State employment security agency. The Hawaii law is administered by the Temporary Disability Income Division of the Department of Labor and Industrial Relations, and the New York law is administered by the Worker's Compensation Board.</w:t>
      </w:r>
    </w:p>
    <w:p w14:paraId="67C348E2" w14:textId="77777777" w:rsidR="00E9458D" w:rsidRDefault="00E9458D">
      <w:pPr>
        <w:pStyle w:val="BodyText"/>
        <w:ind w:left="0" w:firstLine="0"/>
      </w:pPr>
    </w:p>
    <w:p w14:paraId="49CFFC90" w14:textId="77777777" w:rsidR="00E9458D" w:rsidRDefault="005C6BD6">
      <w:pPr>
        <w:pStyle w:val="Heading2"/>
      </w:pPr>
      <w:r>
        <w:t>POLICY</w:t>
      </w:r>
    </w:p>
    <w:p w14:paraId="4B1900D2" w14:textId="77777777" w:rsidR="00E9458D" w:rsidRDefault="005C6BD6">
      <w:pPr>
        <w:pStyle w:val="BodyText"/>
        <w:ind w:left="1800" w:right="1699" w:firstLine="0"/>
        <w:jc w:val="both"/>
      </w:pPr>
      <w:r>
        <w:t>Right Accord Private Duty- Home Health Care provides mandated benefits and compensation to its employees in compliance with State and Department of Labor regulations and may provide discretionary benefits and/or perks to employees, when deemed doable by the Agency’s governing body.</w:t>
      </w:r>
    </w:p>
    <w:p w14:paraId="19415055" w14:textId="77777777" w:rsidR="00E9458D" w:rsidRDefault="00E9458D">
      <w:pPr>
        <w:pStyle w:val="BodyText"/>
        <w:ind w:left="0" w:firstLine="0"/>
      </w:pPr>
    </w:p>
    <w:p w14:paraId="79B390C3" w14:textId="77777777" w:rsidR="00E9458D" w:rsidRDefault="005C6BD6">
      <w:pPr>
        <w:pStyle w:val="Heading2"/>
      </w:pPr>
      <w:r>
        <w:t>PROCEDURES</w:t>
      </w:r>
    </w:p>
    <w:p w14:paraId="78C57868" w14:textId="77777777" w:rsidR="00E9458D" w:rsidRDefault="005C6BD6">
      <w:pPr>
        <w:pStyle w:val="ListParagraph"/>
        <w:numPr>
          <w:ilvl w:val="0"/>
          <w:numId w:val="371"/>
        </w:numPr>
        <w:tabs>
          <w:tab w:val="left" w:pos="2161"/>
        </w:tabs>
        <w:rPr>
          <w:sz w:val="24"/>
        </w:rPr>
      </w:pPr>
      <w:r>
        <w:rPr>
          <w:sz w:val="24"/>
        </w:rPr>
        <w:t>The Agency shall provide the following federal, mandatory benefits to its</w:t>
      </w:r>
      <w:r>
        <w:rPr>
          <w:spacing w:val="-6"/>
          <w:sz w:val="24"/>
        </w:rPr>
        <w:t xml:space="preserve"> </w:t>
      </w:r>
      <w:r>
        <w:rPr>
          <w:sz w:val="24"/>
        </w:rPr>
        <w:t>employees:</w:t>
      </w:r>
    </w:p>
    <w:p w14:paraId="4AA91974" w14:textId="77777777" w:rsidR="00E9458D" w:rsidRDefault="005C6BD6">
      <w:pPr>
        <w:pStyle w:val="ListParagraph"/>
        <w:numPr>
          <w:ilvl w:val="1"/>
          <w:numId w:val="371"/>
        </w:numPr>
        <w:tabs>
          <w:tab w:val="left" w:pos="2521"/>
        </w:tabs>
        <w:ind w:hanging="361"/>
        <w:rPr>
          <w:sz w:val="24"/>
        </w:rPr>
      </w:pPr>
      <w:r>
        <w:rPr>
          <w:sz w:val="24"/>
        </w:rPr>
        <w:t>Social Security and</w:t>
      </w:r>
      <w:r>
        <w:rPr>
          <w:spacing w:val="-1"/>
          <w:sz w:val="24"/>
        </w:rPr>
        <w:t xml:space="preserve"> </w:t>
      </w:r>
      <w:r>
        <w:rPr>
          <w:sz w:val="24"/>
        </w:rPr>
        <w:t>Medicare;</w:t>
      </w:r>
    </w:p>
    <w:p w14:paraId="544251BA" w14:textId="77777777" w:rsidR="00E9458D" w:rsidRDefault="005C6BD6">
      <w:pPr>
        <w:pStyle w:val="ListParagraph"/>
        <w:numPr>
          <w:ilvl w:val="1"/>
          <w:numId w:val="371"/>
        </w:numPr>
        <w:tabs>
          <w:tab w:val="left" w:pos="2521"/>
        </w:tabs>
        <w:ind w:hanging="361"/>
        <w:rPr>
          <w:sz w:val="24"/>
        </w:rPr>
      </w:pPr>
      <w:r>
        <w:rPr>
          <w:sz w:val="24"/>
        </w:rPr>
        <w:t>Unemployment Insurance;</w:t>
      </w:r>
      <w:r>
        <w:rPr>
          <w:spacing w:val="-1"/>
          <w:sz w:val="24"/>
        </w:rPr>
        <w:t xml:space="preserve"> </w:t>
      </w:r>
      <w:r>
        <w:rPr>
          <w:sz w:val="24"/>
        </w:rPr>
        <w:t>and,</w:t>
      </w:r>
    </w:p>
    <w:p w14:paraId="0F463D91" w14:textId="77777777" w:rsidR="00E9458D" w:rsidRDefault="005C6BD6">
      <w:pPr>
        <w:pStyle w:val="ListParagraph"/>
        <w:numPr>
          <w:ilvl w:val="1"/>
          <w:numId w:val="371"/>
        </w:numPr>
        <w:tabs>
          <w:tab w:val="left" w:pos="2521"/>
        </w:tabs>
        <w:spacing w:before="1"/>
        <w:ind w:hanging="361"/>
        <w:rPr>
          <w:sz w:val="24"/>
        </w:rPr>
      </w:pPr>
      <w:r>
        <w:rPr>
          <w:sz w:val="24"/>
        </w:rPr>
        <w:t>Workers’</w:t>
      </w:r>
      <w:r>
        <w:rPr>
          <w:spacing w:val="-1"/>
          <w:sz w:val="24"/>
        </w:rPr>
        <w:t xml:space="preserve"> </w:t>
      </w:r>
      <w:r>
        <w:rPr>
          <w:sz w:val="24"/>
        </w:rPr>
        <w:t>Compensation.</w:t>
      </w:r>
    </w:p>
    <w:p w14:paraId="14B493DC" w14:textId="77777777" w:rsidR="00E9458D" w:rsidRDefault="005C6BD6">
      <w:pPr>
        <w:pStyle w:val="ListParagraph"/>
        <w:numPr>
          <w:ilvl w:val="0"/>
          <w:numId w:val="371"/>
        </w:numPr>
        <w:tabs>
          <w:tab w:val="left" w:pos="2161"/>
        </w:tabs>
        <w:ind w:right="1699"/>
        <w:jc w:val="both"/>
        <w:rPr>
          <w:sz w:val="24"/>
        </w:rPr>
      </w:pPr>
      <w:r>
        <w:rPr>
          <w:sz w:val="24"/>
        </w:rPr>
        <w:t xml:space="preserve">The Agency shall provide additional mandated benefits in accordance with </w:t>
      </w:r>
      <w:r>
        <w:rPr>
          <w:spacing w:val="-4"/>
          <w:sz w:val="24"/>
        </w:rPr>
        <w:t>its</w:t>
      </w:r>
      <w:r>
        <w:rPr>
          <w:spacing w:val="52"/>
          <w:sz w:val="24"/>
        </w:rPr>
        <w:t xml:space="preserve"> </w:t>
      </w:r>
      <w:r>
        <w:rPr>
          <w:sz w:val="24"/>
        </w:rPr>
        <w:t>policies on Paid Leave and Statutory</w:t>
      </w:r>
      <w:r>
        <w:rPr>
          <w:spacing w:val="-4"/>
          <w:sz w:val="24"/>
        </w:rPr>
        <w:t xml:space="preserve"> </w:t>
      </w:r>
      <w:r>
        <w:rPr>
          <w:sz w:val="24"/>
        </w:rPr>
        <w:t>Holidays.</w:t>
      </w:r>
    </w:p>
    <w:p w14:paraId="6E990A87" w14:textId="77777777" w:rsidR="00E9458D" w:rsidRDefault="005C6BD6">
      <w:pPr>
        <w:pStyle w:val="ListParagraph"/>
        <w:numPr>
          <w:ilvl w:val="0"/>
          <w:numId w:val="371"/>
        </w:numPr>
        <w:tabs>
          <w:tab w:val="left" w:pos="2161"/>
        </w:tabs>
        <w:ind w:right="1700"/>
        <w:jc w:val="both"/>
        <w:rPr>
          <w:sz w:val="24"/>
        </w:rPr>
      </w:pPr>
      <w:r>
        <w:rPr>
          <w:sz w:val="24"/>
        </w:rPr>
        <w:t>Benefits, compensation and other allowances (e.g. mileage for use of employee vehicle) shall be negotiated with job applicants at time of job interview and/or when  a “conditional offer of employment” is</w:t>
      </w:r>
      <w:r>
        <w:rPr>
          <w:spacing w:val="-1"/>
          <w:sz w:val="24"/>
        </w:rPr>
        <w:t xml:space="preserve"> </w:t>
      </w:r>
      <w:r>
        <w:rPr>
          <w:sz w:val="24"/>
        </w:rPr>
        <w:t>extended.</w:t>
      </w:r>
    </w:p>
    <w:p w14:paraId="0035D24F" w14:textId="77777777" w:rsidR="00E9458D" w:rsidRDefault="005C6BD6">
      <w:pPr>
        <w:pStyle w:val="ListParagraph"/>
        <w:numPr>
          <w:ilvl w:val="0"/>
          <w:numId w:val="371"/>
        </w:numPr>
        <w:tabs>
          <w:tab w:val="left" w:pos="2161"/>
        </w:tabs>
        <w:ind w:right="1697"/>
        <w:jc w:val="both"/>
        <w:rPr>
          <w:sz w:val="24"/>
        </w:rPr>
      </w:pPr>
      <w:r>
        <w:rPr>
          <w:sz w:val="24"/>
        </w:rPr>
        <w:t>All employees shall be provided with orientation to the benefit and compensation package when they are hired, which includes details and qualification</w:t>
      </w:r>
      <w:r>
        <w:rPr>
          <w:spacing w:val="-5"/>
          <w:sz w:val="24"/>
        </w:rPr>
        <w:t xml:space="preserve"> </w:t>
      </w:r>
      <w:r>
        <w:rPr>
          <w:sz w:val="24"/>
        </w:rPr>
        <w:t>times.</w:t>
      </w:r>
    </w:p>
    <w:p w14:paraId="2BD1DE84" w14:textId="77777777" w:rsidR="00E9458D" w:rsidRDefault="005C6BD6">
      <w:pPr>
        <w:pStyle w:val="ListParagraph"/>
        <w:numPr>
          <w:ilvl w:val="0"/>
          <w:numId w:val="371"/>
        </w:numPr>
        <w:tabs>
          <w:tab w:val="left" w:pos="2161"/>
        </w:tabs>
        <w:ind w:right="1702"/>
        <w:jc w:val="both"/>
        <w:rPr>
          <w:sz w:val="24"/>
        </w:rPr>
      </w:pPr>
      <w:r>
        <w:rPr>
          <w:sz w:val="24"/>
        </w:rPr>
        <w:t>All employees shall be given a written contract, which details their individual benefits, compensation and allowance</w:t>
      </w:r>
      <w:r>
        <w:rPr>
          <w:spacing w:val="-3"/>
          <w:sz w:val="24"/>
        </w:rPr>
        <w:t xml:space="preserve"> </w:t>
      </w:r>
      <w:r>
        <w:rPr>
          <w:sz w:val="24"/>
        </w:rPr>
        <w:t>package.</w:t>
      </w:r>
    </w:p>
    <w:p w14:paraId="2D52422D"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A60A6B0" w14:textId="77777777">
        <w:trPr>
          <w:trHeight w:val="612"/>
        </w:trPr>
        <w:tc>
          <w:tcPr>
            <w:tcW w:w="5689" w:type="dxa"/>
          </w:tcPr>
          <w:p w14:paraId="47C18081"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56BABA1" w14:textId="77777777" w:rsidR="00E9458D" w:rsidRDefault="00E9458D">
            <w:pPr>
              <w:pStyle w:val="TableParagraph"/>
              <w:ind w:left="0"/>
              <w:rPr>
                <w:sz w:val="24"/>
              </w:rPr>
            </w:pPr>
          </w:p>
          <w:p w14:paraId="6EA4265D" w14:textId="77777777" w:rsidR="00E9458D" w:rsidRDefault="005C6BD6">
            <w:pPr>
              <w:pStyle w:val="TableParagraph"/>
              <w:ind w:left="487"/>
              <w:rPr>
                <w:sz w:val="20"/>
              </w:rPr>
            </w:pPr>
            <w:r>
              <w:rPr>
                <w:noProof/>
                <w:sz w:val="20"/>
              </w:rPr>
              <w:drawing>
                <wp:inline distT="0" distB="0" distL="0" distR="0" wp14:anchorId="4006A876" wp14:editId="5A79913B">
                  <wp:extent cx="1390695" cy="966501"/>
                  <wp:effectExtent l="0" t="0" r="0" b="0"/>
                  <wp:docPr id="7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E7A917F" w14:textId="77777777">
        <w:trPr>
          <w:trHeight w:val="1184"/>
        </w:trPr>
        <w:tc>
          <w:tcPr>
            <w:tcW w:w="5689" w:type="dxa"/>
          </w:tcPr>
          <w:p w14:paraId="58E76CCD" w14:textId="77777777" w:rsidR="00E9458D" w:rsidRDefault="00E9458D">
            <w:pPr>
              <w:pStyle w:val="TableParagraph"/>
              <w:ind w:left="0"/>
              <w:rPr>
                <w:sz w:val="24"/>
              </w:rPr>
            </w:pPr>
          </w:p>
          <w:p w14:paraId="4145DD86" w14:textId="77777777" w:rsidR="00E9458D" w:rsidRDefault="005C6BD6">
            <w:pPr>
              <w:pStyle w:val="TableParagraph"/>
              <w:rPr>
                <w:b/>
                <w:sz w:val="24"/>
              </w:rPr>
            </w:pPr>
            <w:r>
              <w:rPr>
                <w:b/>
                <w:sz w:val="24"/>
              </w:rPr>
              <w:t>Section 4: Human Resources</w:t>
            </w:r>
          </w:p>
        </w:tc>
        <w:tc>
          <w:tcPr>
            <w:tcW w:w="3168" w:type="dxa"/>
            <w:vMerge/>
            <w:tcBorders>
              <w:top w:val="nil"/>
            </w:tcBorders>
          </w:tcPr>
          <w:p w14:paraId="30502A7C" w14:textId="77777777" w:rsidR="00E9458D" w:rsidRDefault="00E9458D">
            <w:pPr>
              <w:rPr>
                <w:sz w:val="2"/>
                <w:szCs w:val="2"/>
              </w:rPr>
            </w:pPr>
          </w:p>
        </w:tc>
      </w:tr>
      <w:tr w:rsidR="00E9458D" w14:paraId="4C498D6A" w14:textId="77777777">
        <w:trPr>
          <w:trHeight w:val="275"/>
        </w:trPr>
        <w:tc>
          <w:tcPr>
            <w:tcW w:w="5689" w:type="dxa"/>
            <w:vMerge w:val="restart"/>
          </w:tcPr>
          <w:p w14:paraId="0F2C5C54" w14:textId="77777777" w:rsidR="00E9458D" w:rsidRDefault="00E9458D">
            <w:pPr>
              <w:pStyle w:val="TableParagraph"/>
              <w:ind w:left="0"/>
              <w:rPr>
                <w:sz w:val="24"/>
              </w:rPr>
            </w:pPr>
          </w:p>
          <w:p w14:paraId="33DEB5EB" w14:textId="77777777" w:rsidR="00E9458D" w:rsidRDefault="005C6BD6">
            <w:pPr>
              <w:pStyle w:val="TableParagraph"/>
              <w:rPr>
                <w:b/>
                <w:sz w:val="24"/>
              </w:rPr>
            </w:pPr>
            <w:r>
              <w:rPr>
                <w:b/>
                <w:sz w:val="24"/>
              </w:rPr>
              <w:t>Policy Title: Employee Benefits &amp; Compensation</w:t>
            </w:r>
          </w:p>
        </w:tc>
        <w:tc>
          <w:tcPr>
            <w:tcW w:w="3168" w:type="dxa"/>
          </w:tcPr>
          <w:p w14:paraId="01F5C314" w14:textId="77777777" w:rsidR="00E9458D" w:rsidRDefault="005C6BD6">
            <w:pPr>
              <w:pStyle w:val="TableParagraph"/>
              <w:spacing w:line="256" w:lineRule="exact"/>
              <w:rPr>
                <w:b/>
                <w:sz w:val="24"/>
              </w:rPr>
            </w:pPr>
            <w:r>
              <w:rPr>
                <w:b/>
                <w:sz w:val="24"/>
              </w:rPr>
              <w:t>Policy Number: 4.150</w:t>
            </w:r>
          </w:p>
        </w:tc>
      </w:tr>
      <w:tr w:rsidR="00E9458D" w14:paraId="5BE12E8B" w14:textId="77777777">
        <w:trPr>
          <w:trHeight w:val="275"/>
        </w:trPr>
        <w:tc>
          <w:tcPr>
            <w:tcW w:w="5689" w:type="dxa"/>
            <w:vMerge/>
            <w:tcBorders>
              <w:top w:val="nil"/>
            </w:tcBorders>
          </w:tcPr>
          <w:p w14:paraId="3CC2E95C" w14:textId="77777777" w:rsidR="00E9458D" w:rsidRDefault="00E9458D">
            <w:pPr>
              <w:rPr>
                <w:sz w:val="2"/>
                <w:szCs w:val="2"/>
              </w:rPr>
            </w:pPr>
          </w:p>
        </w:tc>
        <w:tc>
          <w:tcPr>
            <w:tcW w:w="3168" w:type="dxa"/>
          </w:tcPr>
          <w:p w14:paraId="1C7F54B4" w14:textId="77777777" w:rsidR="00E9458D" w:rsidRDefault="005C6BD6">
            <w:pPr>
              <w:pStyle w:val="TableParagraph"/>
              <w:spacing w:line="255" w:lineRule="exact"/>
              <w:rPr>
                <w:b/>
                <w:sz w:val="24"/>
              </w:rPr>
            </w:pPr>
            <w:r>
              <w:rPr>
                <w:b/>
                <w:sz w:val="24"/>
              </w:rPr>
              <w:t>Effective Date:</w:t>
            </w:r>
          </w:p>
        </w:tc>
      </w:tr>
      <w:tr w:rsidR="00E9458D" w14:paraId="587CE9A6" w14:textId="77777777">
        <w:trPr>
          <w:trHeight w:val="276"/>
        </w:trPr>
        <w:tc>
          <w:tcPr>
            <w:tcW w:w="5689" w:type="dxa"/>
            <w:vMerge/>
            <w:tcBorders>
              <w:top w:val="nil"/>
            </w:tcBorders>
          </w:tcPr>
          <w:p w14:paraId="68C36A54" w14:textId="77777777" w:rsidR="00E9458D" w:rsidRDefault="00E9458D">
            <w:pPr>
              <w:rPr>
                <w:sz w:val="2"/>
                <w:szCs w:val="2"/>
              </w:rPr>
            </w:pPr>
          </w:p>
        </w:tc>
        <w:tc>
          <w:tcPr>
            <w:tcW w:w="3168" w:type="dxa"/>
          </w:tcPr>
          <w:p w14:paraId="2BD2FE92" w14:textId="77777777" w:rsidR="00E9458D" w:rsidRDefault="005C6BD6">
            <w:pPr>
              <w:pStyle w:val="TableParagraph"/>
              <w:spacing w:before="1" w:line="255" w:lineRule="exact"/>
              <w:rPr>
                <w:b/>
                <w:sz w:val="24"/>
              </w:rPr>
            </w:pPr>
            <w:r>
              <w:rPr>
                <w:b/>
                <w:sz w:val="24"/>
              </w:rPr>
              <w:t>Revision Date:</w:t>
            </w:r>
          </w:p>
        </w:tc>
      </w:tr>
      <w:tr w:rsidR="00E9458D" w14:paraId="0057E924" w14:textId="77777777">
        <w:trPr>
          <w:trHeight w:val="275"/>
        </w:trPr>
        <w:tc>
          <w:tcPr>
            <w:tcW w:w="5689" w:type="dxa"/>
            <w:vMerge/>
            <w:tcBorders>
              <w:top w:val="nil"/>
            </w:tcBorders>
          </w:tcPr>
          <w:p w14:paraId="4B1C7180" w14:textId="77777777" w:rsidR="00E9458D" w:rsidRDefault="00E9458D">
            <w:pPr>
              <w:rPr>
                <w:sz w:val="2"/>
                <w:szCs w:val="2"/>
              </w:rPr>
            </w:pPr>
          </w:p>
        </w:tc>
        <w:tc>
          <w:tcPr>
            <w:tcW w:w="3168" w:type="dxa"/>
          </w:tcPr>
          <w:p w14:paraId="1D3B206E" w14:textId="77777777" w:rsidR="00E9458D" w:rsidRDefault="005C6BD6">
            <w:pPr>
              <w:pStyle w:val="TableParagraph"/>
              <w:spacing w:line="255" w:lineRule="exact"/>
              <w:rPr>
                <w:b/>
                <w:sz w:val="24"/>
              </w:rPr>
            </w:pPr>
            <w:r>
              <w:rPr>
                <w:b/>
                <w:sz w:val="24"/>
              </w:rPr>
              <w:t>Approved By:</w:t>
            </w:r>
          </w:p>
        </w:tc>
      </w:tr>
      <w:tr w:rsidR="00E9458D" w14:paraId="16834CBA" w14:textId="77777777">
        <w:trPr>
          <w:trHeight w:val="276"/>
        </w:trPr>
        <w:tc>
          <w:tcPr>
            <w:tcW w:w="5689" w:type="dxa"/>
            <w:vMerge/>
            <w:tcBorders>
              <w:top w:val="nil"/>
            </w:tcBorders>
          </w:tcPr>
          <w:p w14:paraId="4797C100" w14:textId="77777777" w:rsidR="00E9458D" w:rsidRDefault="00E9458D">
            <w:pPr>
              <w:rPr>
                <w:sz w:val="2"/>
                <w:szCs w:val="2"/>
              </w:rPr>
            </w:pPr>
          </w:p>
        </w:tc>
        <w:tc>
          <w:tcPr>
            <w:tcW w:w="3168" w:type="dxa"/>
          </w:tcPr>
          <w:p w14:paraId="23D3FC50" w14:textId="77777777" w:rsidR="00E9458D" w:rsidRDefault="005C6BD6">
            <w:pPr>
              <w:pStyle w:val="TableParagraph"/>
              <w:spacing w:line="257" w:lineRule="exact"/>
              <w:rPr>
                <w:b/>
                <w:sz w:val="24"/>
              </w:rPr>
            </w:pPr>
            <w:r>
              <w:rPr>
                <w:b/>
                <w:sz w:val="24"/>
              </w:rPr>
              <w:t>Page Number: Page 3 of 6</w:t>
            </w:r>
          </w:p>
        </w:tc>
      </w:tr>
    </w:tbl>
    <w:p w14:paraId="46232FDF" w14:textId="77777777" w:rsidR="00E9458D" w:rsidRDefault="00E9458D">
      <w:pPr>
        <w:pStyle w:val="BodyText"/>
        <w:spacing w:before="8"/>
        <w:ind w:left="0" w:firstLine="0"/>
        <w:rPr>
          <w:sz w:val="16"/>
        </w:rPr>
      </w:pPr>
    </w:p>
    <w:p w14:paraId="4EF04F9C" w14:textId="77777777" w:rsidR="00E9458D" w:rsidRDefault="005C6BD6">
      <w:pPr>
        <w:pStyle w:val="ListParagraph"/>
        <w:numPr>
          <w:ilvl w:val="0"/>
          <w:numId w:val="371"/>
        </w:numPr>
        <w:tabs>
          <w:tab w:val="left" w:pos="2161"/>
        </w:tabs>
        <w:spacing w:before="90"/>
        <w:ind w:right="1697"/>
        <w:jc w:val="both"/>
        <w:rPr>
          <w:sz w:val="24"/>
        </w:rPr>
      </w:pPr>
      <w:r>
        <w:rPr>
          <w:sz w:val="24"/>
        </w:rPr>
        <w:t>Mandatory contributions for Social Security, Medicare and Unemployment Insurance, shall be deducted from employees’ pay checks, in accordance with federal regulations.</w:t>
      </w:r>
    </w:p>
    <w:p w14:paraId="742AE617" w14:textId="77777777" w:rsidR="00E9458D" w:rsidRDefault="00E9458D">
      <w:pPr>
        <w:pStyle w:val="BodyText"/>
        <w:spacing w:before="10"/>
        <w:ind w:left="0" w:firstLine="0"/>
        <w:rPr>
          <w:sz w:val="23"/>
        </w:rPr>
      </w:pPr>
    </w:p>
    <w:p w14:paraId="2CC9F911" w14:textId="77777777" w:rsidR="00E9458D" w:rsidRDefault="005C6BD6">
      <w:pPr>
        <w:pStyle w:val="ListParagraph"/>
        <w:numPr>
          <w:ilvl w:val="0"/>
          <w:numId w:val="371"/>
        </w:numPr>
        <w:tabs>
          <w:tab w:val="left" w:pos="2161"/>
        </w:tabs>
        <w:ind w:right="1699"/>
        <w:jc w:val="both"/>
        <w:rPr>
          <w:sz w:val="24"/>
        </w:rPr>
      </w:pPr>
      <w:r>
        <w:rPr>
          <w:sz w:val="24"/>
        </w:rPr>
        <w:t>The Agency shall contribute the regulated employer payments for Social Security, Medicare, Unemployment Insurance, and Worker’s Compensation for each and every employee.</w:t>
      </w:r>
    </w:p>
    <w:p w14:paraId="5B64CCA1" w14:textId="77777777" w:rsidR="00E9458D" w:rsidRDefault="005C6BD6">
      <w:pPr>
        <w:pStyle w:val="ListParagraph"/>
        <w:numPr>
          <w:ilvl w:val="0"/>
          <w:numId w:val="371"/>
        </w:numPr>
        <w:tabs>
          <w:tab w:val="left" w:pos="2161"/>
        </w:tabs>
        <w:ind w:right="1701"/>
        <w:jc w:val="both"/>
        <w:rPr>
          <w:sz w:val="24"/>
        </w:rPr>
      </w:pPr>
      <w:r>
        <w:rPr>
          <w:sz w:val="24"/>
        </w:rPr>
        <w:t>The Agency Manager/Administrator shall be responsible for ongoing review of the mandatory benefit and compensation</w:t>
      </w:r>
      <w:r>
        <w:rPr>
          <w:spacing w:val="-3"/>
          <w:sz w:val="24"/>
        </w:rPr>
        <w:t xml:space="preserve"> </w:t>
      </w:r>
      <w:r>
        <w:rPr>
          <w:sz w:val="24"/>
        </w:rPr>
        <w:t>requirements.</w:t>
      </w:r>
    </w:p>
    <w:p w14:paraId="450B12F5" w14:textId="77777777" w:rsidR="00E9458D" w:rsidRDefault="005C6BD6">
      <w:pPr>
        <w:pStyle w:val="ListParagraph"/>
        <w:numPr>
          <w:ilvl w:val="0"/>
          <w:numId w:val="371"/>
        </w:numPr>
        <w:tabs>
          <w:tab w:val="left" w:pos="2161"/>
        </w:tabs>
        <w:ind w:right="1696"/>
        <w:jc w:val="both"/>
        <w:rPr>
          <w:sz w:val="24"/>
        </w:rPr>
      </w:pPr>
      <w:r>
        <w:rPr>
          <w:sz w:val="24"/>
        </w:rPr>
        <w:t>The Agency Manager/Administrator shall be responsible for researching and ensuring that benefits and compensation are continually updated to comply with established State and U.S. Department of Labor</w:t>
      </w:r>
      <w:r>
        <w:rPr>
          <w:spacing w:val="-2"/>
          <w:sz w:val="24"/>
        </w:rPr>
        <w:t xml:space="preserve"> </w:t>
      </w:r>
      <w:r>
        <w:rPr>
          <w:sz w:val="24"/>
        </w:rPr>
        <w:t>regulations.</w:t>
      </w:r>
    </w:p>
    <w:p w14:paraId="54E30C02" w14:textId="77777777" w:rsidR="00E9458D" w:rsidRDefault="005C6BD6">
      <w:pPr>
        <w:pStyle w:val="ListParagraph"/>
        <w:numPr>
          <w:ilvl w:val="0"/>
          <w:numId w:val="371"/>
        </w:numPr>
        <w:tabs>
          <w:tab w:val="left" w:pos="2161"/>
        </w:tabs>
        <w:ind w:right="1702"/>
        <w:jc w:val="both"/>
        <w:rPr>
          <w:sz w:val="24"/>
        </w:rPr>
      </w:pPr>
      <w:r>
        <w:rPr>
          <w:sz w:val="24"/>
        </w:rPr>
        <w:t>Agency Manager/Administrator shall ensure that the following requirements are adhered</w:t>
      </w:r>
      <w:r>
        <w:rPr>
          <w:spacing w:val="-1"/>
          <w:sz w:val="24"/>
        </w:rPr>
        <w:t xml:space="preserve"> </w:t>
      </w:r>
      <w:r>
        <w:rPr>
          <w:sz w:val="24"/>
        </w:rPr>
        <w:t>to:</w:t>
      </w:r>
    </w:p>
    <w:p w14:paraId="25507BC0" w14:textId="77777777" w:rsidR="00E9458D" w:rsidRDefault="005C6BD6">
      <w:pPr>
        <w:pStyle w:val="ListParagraph"/>
        <w:numPr>
          <w:ilvl w:val="1"/>
          <w:numId w:val="371"/>
        </w:numPr>
        <w:tabs>
          <w:tab w:val="left" w:pos="2510"/>
        </w:tabs>
        <w:ind w:left="2509" w:hanging="284"/>
        <w:jc w:val="both"/>
        <w:rPr>
          <w:sz w:val="24"/>
        </w:rPr>
      </w:pPr>
      <w:r>
        <w:rPr>
          <w:sz w:val="24"/>
        </w:rPr>
        <w:t>Social</w:t>
      </w:r>
      <w:r>
        <w:rPr>
          <w:spacing w:val="-1"/>
          <w:sz w:val="24"/>
        </w:rPr>
        <w:t xml:space="preserve"> </w:t>
      </w:r>
      <w:r>
        <w:rPr>
          <w:sz w:val="24"/>
        </w:rPr>
        <w:t>Security/Medicare</w:t>
      </w:r>
    </w:p>
    <w:p w14:paraId="1BA8321E" w14:textId="77777777" w:rsidR="00E9458D" w:rsidRDefault="005C6BD6">
      <w:pPr>
        <w:pStyle w:val="ListParagraph"/>
        <w:numPr>
          <w:ilvl w:val="2"/>
          <w:numId w:val="371"/>
        </w:numPr>
        <w:tabs>
          <w:tab w:val="left" w:pos="2793"/>
        </w:tabs>
        <w:spacing w:before="1"/>
        <w:ind w:right="1700"/>
        <w:jc w:val="both"/>
        <w:rPr>
          <w:sz w:val="24"/>
        </w:rPr>
      </w:pPr>
      <w:r>
        <w:rPr>
          <w:sz w:val="24"/>
        </w:rPr>
        <w:t>The cost of contributing to an employee’s social security/Medicare shall be shared equally by both the Agency and the</w:t>
      </w:r>
      <w:r>
        <w:rPr>
          <w:spacing w:val="-2"/>
          <w:sz w:val="24"/>
        </w:rPr>
        <w:t xml:space="preserve"> </w:t>
      </w:r>
      <w:r>
        <w:rPr>
          <w:sz w:val="24"/>
        </w:rPr>
        <w:t>employee</w:t>
      </w:r>
    </w:p>
    <w:p w14:paraId="1E9779AC" w14:textId="77777777" w:rsidR="00E9458D" w:rsidRDefault="005C6BD6">
      <w:pPr>
        <w:pStyle w:val="ListParagraph"/>
        <w:numPr>
          <w:ilvl w:val="2"/>
          <w:numId w:val="371"/>
        </w:numPr>
        <w:tabs>
          <w:tab w:val="left" w:pos="2793"/>
        </w:tabs>
        <w:ind w:right="1700" w:hanging="335"/>
        <w:jc w:val="both"/>
        <w:rPr>
          <w:sz w:val="24"/>
        </w:rPr>
      </w:pPr>
      <w:r>
        <w:rPr>
          <w:sz w:val="24"/>
        </w:rPr>
        <w:t>Social security and Medicare taxes shall be paid in accordance with current federally mandated</w:t>
      </w:r>
      <w:r>
        <w:rPr>
          <w:spacing w:val="-1"/>
          <w:sz w:val="24"/>
        </w:rPr>
        <w:t xml:space="preserve"> </w:t>
      </w:r>
      <w:r>
        <w:rPr>
          <w:sz w:val="24"/>
        </w:rPr>
        <w:t>rates.</w:t>
      </w:r>
    </w:p>
    <w:p w14:paraId="34238DFB" w14:textId="77777777" w:rsidR="00E9458D" w:rsidRDefault="005C6BD6">
      <w:pPr>
        <w:pStyle w:val="ListParagraph"/>
        <w:numPr>
          <w:ilvl w:val="1"/>
          <w:numId w:val="371"/>
        </w:numPr>
        <w:tabs>
          <w:tab w:val="left" w:pos="2510"/>
        </w:tabs>
        <w:ind w:left="2509" w:hanging="284"/>
        <w:jc w:val="both"/>
        <w:rPr>
          <w:sz w:val="24"/>
        </w:rPr>
      </w:pPr>
      <w:r>
        <w:rPr>
          <w:sz w:val="24"/>
        </w:rPr>
        <w:t>Unemployment</w:t>
      </w:r>
      <w:r>
        <w:rPr>
          <w:spacing w:val="-1"/>
          <w:sz w:val="24"/>
        </w:rPr>
        <w:t xml:space="preserve"> </w:t>
      </w:r>
      <w:r>
        <w:rPr>
          <w:sz w:val="24"/>
        </w:rPr>
        <w:t>Insurance</w:t>
      </w:r>
    </w:p>
    <w:p w14:paraId="530AAF7F" w14:textId="77777777" w:rsidR="00E9458D" w:rsidRDefault="005C6BD6">
      <w:pPr>
        <w:pStyle w:val="ListParagraph"/>
        <w:numPr>
          <w:ilvl w:val="2"/>
          <w:numId w:val="371"/>
        </w:numPr>
        <w:tabs>
          <w:tab w:val="left" w:pos="2793"/>
        </w:tabs>
        <w:ind w:right="1702"/>
        <w:jc w:val="both"/>
        <w:rPr>
          <w:sz w:val="24"/>
        </w:rPr>
      </w:pPr>
      <w:r>
        <w:rPr>
          <w:sz w:val="24"/>
        </w:rPr>
        <w:t>Unemployment insurance shall be jointly paid for by the Agency and</w:t>
      </w:r>
      <w:r>
        <w:rPr>
          <w:spacing w:val="44"/>
          <w:sz w:val="24"/>
        </w:rPr>
        <w:t xml:space="preserve"> </w:t>
      </w:r>
      <w:r>
        <w:rPr>
          <w:sz w:val="24"/>
        </w:rPr>
        <w:t>the employee, with the Agency paying a higher percentage tax, in accordance with mandated</w:t>
      </w:r>
      <w:r>
        <w:rPr>
          <w:spacing w:val="-1"/>
          <w:sz w:val="24"/>
        </w:rPr>
        <w:t xml:space="preserve"> </w:t>
      </w:r>
      <w:r>
        <w:rPr>
          <w:sz w:val="24"/>
        </w:rPr>
        <w:t>rates.</w:t>
      </w:r>
    </w:p>
    <w:p w14:paraId="5BFB88C1" w14:textId="77777777" w:rsidR="00E9458D" w:rsidRDefault="005C6BD6">
      <w:pPr>
        <w:pStyle w:val="ListParagraph"/>
        <w:numPr>
          <w:ilvl w:val="2"/>
          <w:numId w:val="371"/>
        </w:numPr>
        <w:tabs>
          <w:tab w:val="left" w:pos="2793"/>
        </w:tabs>
        <w:ind w:right="1701" w:hanging="335"/>
        <w:jc w:val="both"/>
        <w:rPr>
          <w:sz w:val="24"/>
        </w:rPr>
      </w:pPr>
      <w:r>
        <w:rPr>
          <w:sz w:val="24"/>
        </w:rPr>
        <w:t>New employees shall be registered with the Department of Labor within the mandated time period.</w:t>
      </w:r>
    </w:p>
    <w:p w14:paraId="5BBA4A59" w14:textId="77777777" w:rsidR="00E9458D" w:rsidRDefault="005C6BD6">
      <w:pPr>
        <w:pStyle w:val="ListParagraph"/>
        <w:numPr>
          <w:ilvl w:val="0"/>
          <w:numId w:val="371"/>
        </w:numPr>
        <w:tabs>
          <w:tab w:val="left" w:pos="2161"/>
        </w:tabs>
        <w:jc w:val="both"/>
        <w:rPr>
          <w:sz w:val="24"/>
        </w:rPr>
      </w:pPr>
      <w:r>
        <w:rPr>
          <w:sz w:val="24"/>
        </w:rPr>
        <w:t>Worker’s Compensation</w:t>
      </w:r>
    </w:p>
    <w:p w14:paraId="14C32A4D" w14:textId="77777777" w:rsidR="00E9458D" w:rsidRDefault="005C6BD6">
      <w:pPr>
        <w:pStyle w:val="BodyText"/>
        <w:ind w:left="2226" w:right="1699" w:firstLine="0"/>
        <w:jc w:val="both"/>
      </w:pPr>
      <w:r>
        <w:t>The Agency shall pay Worker’s compensation, in accordance with mandated rates, to cover medical treatment, vocational rehabilitation, wage loss and death/burial benefits to victims/survivors of industrial accidents or occupational</w:t>
      </w:r>
      <w:r>
        <w:rPr>
          <w:spacing w:val="-4"/>
        </w:rPr>
        <w:t xml:space="preserve"> </w:t>
      </w:r>
      <w:r>
        <w:t>diseases.</w:t>
      </w:r>
    </w:p>
    <w:p w14:paraId="1E3A8A04" w14:textId="77777777" w:rsidR="00E9458D" w:rsidRDefault="005C6BD6">
      <w:pPr>
        <w:pStyle w:val="Heading2"/>
        <w:spacing w:before="200"/>
        <w:jc w:val="both"/>
      </w:pPr>
      <w:r>
        <w:t>Employee Compensation</w:t>
      </w:r>
    </w:p>
    <w:p w14:paraId="46CD7E37" w14:textId="77777777" w:rsidR="00E9458D" w:rsidRDefault="00E9458D">
      <w:pPr>
        <w:pStyle w:val="BodyText"/>
        <w:ind w:left="0" w:firstLine="0"/>
        <w:rPr>
          <w:b/>
          <w:sz w:val="21"/>
        </w:rPr>
      </w:pPr>
    </w:p>
    <w:p w14:paraId="546FD7C0" w14:textId="77777777" w:rsidR="00E9458D" w:rsidRDefault="005C6BD6">
      <w:pPr>
        <w:pStyle w:val="BodyText"/>
        <w:ind w:left="1800" w:firstLine="0"/>
        <w:jc w:val="both"/>
      </w:pPr>
      <w:r>
        <w:rPr>
          <w:u w:val="single"/>
        </w:rPr>
        <w:t>Regular Compensation</w:t>
      </w:r>
    </w:p>
    <w:p w14:paraId="61B4BD6F" w14:textId="77777777" w:rsidR="00E9458D" w:rsidRDefault="005C6BD6">
      <w:pPr>
        <w:pStyle w:val="ListParagraph"/>
        <w:numPr>
          <w:ilvl w:val="0"/>
          <w:numId w:val="370"/>
        </w:numPr>
        <w:tabs>
          <w:tab w:val="left" w:pos="2227"/>
        </w:tabs>
        <w:spacing w:before="41"/>
        <w:ind w:right="1697"/>
        <w:jc w:val="both"/>
        <w:rPr>
          <w:sz w:val="24"/>
        </w:rPr>
      </w:pPr>
      <w:r>
        <w:rPr>
          <w:sz w:val="24"/>
        </w:rPr>
        <w:t>The Agency shall pay its employees at rates, which meet or exceed the amounts stipulated by federal, state and/or other jurisdictional laws for hours worked up to and including 40 in a given work</w:t>
      </w:r>
      <w:r>
        <w:rPr>
          <w:spacing w:val="-1"/>
          <w:sz w:val="24"/>
        </w:rPr>
        <w:t xml:space="preserve"> </w:t>
      </w:r>
      <w:r>
        <w:rPr>
          <w:sz w:val="24"/>
        </w:rPr>
        <w:t>week.</w:t>
      </w:r>
    </w:p>
    <w:p w14:paraId="6DD43F9C"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1CA0622" w14:textId="77777777">
        <w:trPr>
          <w:trHeight w:val="612"/>
        </w:trPr>
        <w:tc>
          <w:tcPr>
            <w:tcW w:w="5689" w:type="dxa"/>
          </w:tcPr>
          <w:p w14:paraId="0299404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C43C054" w14:textId="77777777" w:rsidR="00E9458D" w:rsidRDefault="00E9458D">
            <w:pPr>
              <w:pStyle w:val="TableParagraph"/>
              <w:ind w:left="0"/>
              <w:rPr>
                <w:sz w:val="24"/>
              </w:rPr>
            </w:pPr>
          </w:p>
          <w:p w14:paraId="5E363CDE" w14:textId="77777777" w:rsidR="00E9458D" w:rsidRDefault="005C6BD6">
            <w:pPr>
              <w:pStyle w:val="TableParagraph"/>
              <w:ind w:left="487"/>
              <w:rPr>
                <w:sz w:val="20"/>
              </w:rPr>
            </w:pPr>
            <w:r>
              <w:rPr>
                <w:noProof/>
                <w:sz w:val="20"/>
              </w:rPr>
              <w:drawing>
                <wp:inline distT="0" distB="0" distL="0" distR="0" wp14:anchorId="04C56086" wp14:editId="2314B139">
                  <wp:extent cx="1390695" cy="966501"/>
                  <wp:effectExtent l="0" t="0" r="0" b="0"/>
                  <wp:docPr id="7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77B78E9" w14:textId="77777777">
        <w:trPr>
          <w:trHeight w:val="1184"/>
        </w:trPr>
        <w:tc>
          <w:tcPr>
            <w:tcW w:w="5689" w:type="dxa"/>
          </w:tcPr>
          <w:p w14:paraId="1E5A3F5D" w14:textId="77777777" w:rsidR="00E9458D" w:rsidRDefault="00E9458D">
            <w:pPr>
              <w:pStyle w:val="TableParagraph"/>
              <w:ind w:left="0"/>
              <w:rPr>
                <w:sz w:val="24"/>
              </w:rPr>
            </w:pPr>
          </w:p>
          <w:p w14:paraId="073D93AD" w14:textId="77777777" w:rsidR="00E9458D" w:rsidRDefault="005C6BD6">
            <w:pPr>
              <w:pStyle w:val="TableParagraph"/>
              <w:rPr>
                <w:b/>
                <w:sz w:val="24"/>
              </w:rPr>
            </w:pPr>
            <w:r>
              <w:rPr>
                <w:b/>
                <w:sz w:val="24"/>
              </w:rPr>
              <w:t>Section 4: Human Resources</w:t>
            </w:r>
          </w:p>
        </w:tc>
        <w:tc>
          <w:tcPr>
            <w:tcW w:w="3168" w:type="dxa"/>
            <w:vMerge/>
            <w:tcBorders>
              <w:top w:val="nil"/>
            </w:tcBorders>
          </w:tcPr>
          <w:p w14:paraId="605712DC" w14:textId="77777777" w:rsidR="00E9458D" w:rsidRDefault="00E9458D">
            <w:pPr>
              <w:rPr>
                <w:sz w:val="2"/>
                <w:szCs w:val="2"/>
              </w:rPr>
            </w:pPr>
          </w:p>
        </w:tc>
      </w:tr>
      <w:tr w:rsidR="00E9458D" w14:paraId="123CF071" w14:textId="77777777">
        <w:trPr>
          <w:trHeight w:val="275"/>
        </w:trPr>
        <w:tc>
          <w:tcPr>
            <w:tcW w:w="5689" w:type="dxa"/>
            <w:vMerge w:val="restart"/>
          </w:tcPr>
          <w:p w14:paraId="26DA4735" w14:textId="77777777" w:rsidR="00E9458D" w:rsidRDefault="00E9458D">
            <w:pPr>
              <w:pStyle w:val="TableParagraph"/>
              <w:ind w:left="0"/>
              <w:rPr>
                <w:sz w:val="24"/>
              </w:rPr>
            </w:pPr>
          </w:p>
          <w:p w14:paraId="1EEA7773" w14:textId="77777777" w:rsidR="00E9458D" w:rsidRDefault="005C6BD6">
            <w:pPr>
              <w:pStyle w:val="TableParagraph"/>
              <w:rPr>
                <w:b/>
                <w:sz w:val="24"/>
              </w:rPr>
            </w:pPr>
            <w:r>
              <w:rPr>
                <w:b/>
                <w:sz w:val="24"/>
              </w:rPr>
              <w:t>Policy Title: Employee Benefits &amp; Compensation</w:t>
            </w:r>
          </w:p>
        </w:tc>
        <w:tc>
          <w:tcPr>
            <w:tcW w:w="3168" w:type="dxa"/>
          </w:tcPr>
          <w:p w14:paraId="23F53D49" w14:textId="77777777" w:rsidR="00E9458D" w:rsidRDefault="005C6BD6">
            <w:pPr>
              <w:pStyle w:val="TableParagraph"/>
              <w:spacing w:line="256" w:lineRule="exact"/>
              <w:rPr>
                <w:b/>
                <w:sz w:val="24"/>
              </w:rPr>
            </w:pPr>
            <w:r>
              <w:rPr>
                <w:b/>
                <w:sz w:val="24"/>
              </w:rPr>
              <w:t>Policy Number: 4.150</w:t>
            </w:r>
          </w:p>
        </w:tc>
      </w:tr>
      <w:tr w:rsidR="00E9458D" w14:paraId="33B1A47D" w14:textId="77777777">
        <w:trPr>
          <w:trHeight w:val="275"/>
        </w:trPr>
        <w:tc>
          <w:tcPr>
            <w:tcW w:w="5689" w:type="dxa"/>
            <w:vMerge/>
            <w:tcBorders>
              <w:top w:val="nil"/>
            </w:tcBorders>
          </w:tcPr>
          <w:p w14:paraId="46E0C723" w14:textId="77777777" w:rsidR="00E9458D" w:rsidRDefault="00E9458D">
            <w:pPr>
              <w:rPr>
                <w:sz w:val="2"/>
                <w:szCs w:val="2"/>
              </w:rPr>
            </w:pPr>
          </w:p>
        </w:tc>
        <w:tc>
          <w:tcPr>
            <w:tcW w:w="3168" w:type="dxa"/>
          </w:tcPr>
          <w:p w14:paraId="38446A60" w14:textId="77777777" w:rsidR="00E9458D" w:rsidRDefault="005C6BD6">
            <w:pPr>
              <w:pStyle w:val="TableParagraph"/>
              <w:spacing w:line="255" w:lineRule="exact"/>
              <w:rPr>
                <w:b/>
                <w:sz w:val="24"/>
              </w:rPr>
            </w:pPr>
            <w:r>
              <w:rPr>
                <w:b/>
                <w:sz w:val="24"/>
              </w:rPr>
              <w:t>Effective Date:</w:t>
            </w:r>
          </w:p>
        </w:tc>
      </w:tr>
      <w:tr w:rsidR="00E9458D" w14:paraId="78244634" w14:textId="77777777">
        <w:trPr>
          <w:trHeight w:val="276"/>
        </w:trPr>
        <w:tc>
          <w:tcPr>
            <w:tcW w:w="5689" w:type="dxa"/>
            <w:vMerge/>
            <w:tcBorders>
              <w:top w:val="nil"/>
            </w:tcBorders>
          </w:tcPr>
          <w:p w14:paraId="4100316B" w14:textId="77777777" w:rsidR="00E9458D" w:rsidRDefault="00E9458D">
            <w:pPr>
              <w:rPr>
                <w:sz w:val="2"/>
                <w:szCs w:val="2"/>
              </w:rPr>
            </w:pPr>
          </w:p>
        </w:tc>
        <w:tc>
          <w:tcPr>
            <w:tcW w:w="3168" w:type="dxa"/>
          </w:tcPr>
          <w:p w14:paraId="3F749FD3" w14:textId="77777777" w:rsidR="00E9458D" w:rsidRDefault="005C6BD6">
            <w:pPr>
              <w:pStyle w:val="TableParagraph"/>
              <w:spacing w:before="1" w:line="255" w:lineRule="exact"/>
              <w:rPr>
                <w:b/>
                <w:sz w:val="24"/>
              </w:rPr>
            </w:pPr>
            <w:r>
              <w:rPr>
                <w:b/>
                <w:sz w:val="24"/>
              </w:rPr>
              <w:t>Revision Date:</w:t>
            </w:r>
          </w:p>
        </w:tc>
      </w:tr>
      <w:tr w:rsidR="00E9458D" w14:paraId="45DA81ED" w14:textId="77777777">
        <w:trPr>
          <w:trHeight w:val="275"/>
        </w:trPr>
        <w:tc>
          <w:tcPr>
            <w:tcW w:w="5689" w:type="dxa"/>
            <w:vMerge/>
            <w:tcBorders>
              <w:top w:val="nil"/>
            </w:tcBorders>
          </w:tcPr>
          <w:p w14:paraId="22A62FF4" w14:textId="77777777" w:rsidR="00E9458D" w:rsidRDefault="00E9458D">
            <w:pPr>
              <w:rPr>
                <w:sz w:val="2"/>
                <w:szCs w:val="2"/>
              </w:rPr>
            </w:pPr>
          </w:p>
        </w:tc>
        <w:tc>
          <w:tcPr>
            <w:tcW w:w="3168" w:type="dxa"/>
          </w:tcPr>
          <w:p w14:paraId="5C8A6F3E" w14:textId="77777777" w:rsidR="00E9458D" w:rsidRDefault="005C6BD6">
            <w:pPr>
              <w:pStyle w:val="TableParagraph"/>
              <w:spacing w:line="255" w:lineRule="exact"/>
              <w:rPr>
                <w:b/>
                <w:sz w:val="24"/>
              </w:rPr>
            </w:pPr>
            <w:r>
              <w:rPr>
                <w:b/>
                <w:sz w:val="24"/>
              </w:rPr>
              <w:t>Approved By:</w:t>
            </w:r>
          </w:p>
        </w:tc>
      </w:tr>
      <w:tr w:rsidR="00E9458D" w14:paraId="6F616501" w14:textId="77777777">
        <w:trPr>
          <w:trHeight w:val="276"/>
        </w:trPr>
        <w:tc>
          <w:tcPr>
            <w:tcW w:w="5689" w:type="dxa"/>
            <w:vMerge/>
            <w:tcBorders>
              <w:top w:val="nil"/>
            </w:tcBorders>
          </w:tcPr>
          <w:p w14:paraId="6AB74A38" w14:textId="77777777" w:rsidR="00E9458D" w:rsidRDefault="00E9458D">
            <w:pPr>
              <w:rPr>
                <w:sz w:val="2"/>
                <w:szCs w:val="2"/>
              </w:rPr>
            </w:pPr>
          </w:p>
        </w:tc>
        <w:tc>
          <w:tcPr>
            <w:tcW w:w="3168" w:type="dxa"/>
          </w:tcPr>
          <w:p w14:paraId="14A7407B" w14:textId="77777777" w:rsidR="00E9458D" w:rsidRDefault="005C6BD6">
            <w:pPr>
              <w:pStyle w:val="TableParagraph"/>
              <w:spacing w:line="257" w:lineRule="exact"/>
              <w:rPr>
                <w:b/>
                <w:sz w:val="24"/>
              </w:rPr>
            </w:pPr>
            <w:r>
              <w:rPr>
                <w:b/>
                <w:sz w:val="24"/>
              </w:rPr>
              <w:t>Page Number: Page 4 of 6</w:t>
            </w:r>
          </w:p>
        </w:tc>
      </w:tr>
    </w:tbl>
    <w:p w14:paraId="066CCBA8" w14:textId="77777777" w:rsidR="00E9458D" w:rsidRDefault="00E9458D">
      <w:pPr>
        <w:pStyle w:val="BodyText"/>
        <w:spacing w:before="8"/>
        <w:ind w:left="0" w:firstLine="0"/>
        <w:rPr>
          <w:sz w:val="16"/>
        </w:rPr>
      </w:pPr>
    </w:p>
    <w:p w14:paraId="16CD9BEA" w14:textId="77777777" w:rsidR="00E9458D" w:rsidRDefault="005C6BD6">
      <w:pPr>
        <w:pStyle w:val="ListParagraph"/>
        <w:numPr>
          <w:ilvl w:val="0"/>
          <w:numId w:val="370"/>
        </w:numPr>
        <w:tabs>
          <w:tab w:val="left" w:pos="2227"/>
        </w:tabs>
        <w:spacing w:before="90"/>
        <w:ind w:right="1698"/>
        <w:jc w:val="both"/>
        <w:rPr>
          <w:sz w:val="24"/>
        </w:rPr>
      </w:pPr>
      <w:r>
        <w:rPr>
          <w:sz w:val="24"/>
        </w:rPr>
        <w:t>Wages shall be competitive in today's market and be based on hours worked and the type of work being performed. Wages are generally based on, but not limited to, one or more of the</w:t>
      </w:r>
      <w:r>
        <w:rPr>
          <w:spacing w:val="-1"/>
          <w:sz w:val="24"/>
        </w:rPr>
        <w:t xml:space="preserve"> </w:t>
      </w:r>
      <w:r>
        <w:rPr>
          <w:sz w:val="24"/>
        </w:rPr>
        <w:t>following:</w:t>
      </w:r>
    </w:p>
    <w:p w14:paraId="68E3161B"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6AD3E931" w14:textId="77777777" w:rsidR="00E9458D" w:rsidRDefault="005C6BD6">
      <w:pPr>
        <w:pStyle w:val="ListParagraph"/>
        <w:numPr>
          <w:ilvl w:val="1"/>
          <w:numId w:val="370"/>
        </w:numPr>
        <w:tabs>
          <w:tab w:val="left" w:pos="2651"/>
          <w:tab w:val="left" w:pos="2652"/>
        </w:tabs>
        <w:spacing w:line="275" w:lineRule="exact"/>
        <w:ind w:hanging="426"/>
        <w:jc w:val="left"/>
        <w:rPr>
          <w:sz w:val="24"/>
        </w:rPr>
      </w:pPr>
      <w:r>
        <w:rPr>
          <w:sz w:val="24"/>
        </w:rPr>
        <w:t>experience</w:t>
      </w:r>
    </w:p>
    <w:p w14:paraId="5EA5DF68" w14:textId="77777777" w:rsidR="00E9458D" w:rsidRDefault="005C6BD6">
      <w:pPr>
        <w:pStyle w:val="ListParagraph"/>
        <w:numPr>
          <w:ilvl w:val="1"/>
          <w:numId w:val="370"/>
        </w:numPr>
        <w:tabs>
          <w:tab w:val="left" w:pos="2651"/>
          <w:tab w:val="left" w:pos="2652"/>
        </w:tabs>
        <w:ind w:hanging="426"/>
        <w:jc w:val="left"/>
        <w:rPr>
          <w:sz w:val="24"/>
        </w:rPr>
      </w:pPr>
      <w:r>
        <w:rPr>
          <w:sz w:val="24"/>
        </w:rPr>
        <w:t>regulated pay</w:t>
      </w:r>
      <w:r>
        <w:rPr>
          <w:spacing w:val="-1"/>
          <w:sz w:val="24"/>
        </w:rPr>
        <w:t xml:space="preserve"> </w:t>
      </w:r>
      <w:r>
        <w:rPr>
          <w:sz w:val="24"/>
        </w:rPr>
        <w:t>rates</w:t>
      </w:r>
    </w:p>
    <w:p w14:paraId="1C78741F" w14:textId="77777777" w:rsidR="00E9458D" w:rsidRDefault="005C6BD6">
      <w:pPr>
        <w:pStyle w:val="ListParagraph"/>
        <w:numPr>
          <w:ilvl w:val="1"/>
          <w:numId w:val="370"/>
        </w:numPr>
        <w:tabs>
          <w:tab w:val="left" w:pos="2651"/>
          <w:tab w:val="left" w:pos="2652"/>
        </w:tabs>
        <w:ind w:hanging="426"/>
        <w:jc w:val="left"/>
        <w:rPr>
          <w:sz w:val="24"/>
        </w:rPr>
      </w:pPr>
      <w:r>
        <w:rPr>
          <w:sz w:val="24"/>
        </w:rPr>
        <w:t>second language</w:t>
      </w:r>
      <w:r>
        <w:rPr>
          <w:spacing w:val="11"/>
          <w:sz w:val="24"/>
        </w:rPr>
        <w:t xml:space="preserve"> </w:t>
      </w:r>
      <w:r>
        <w:rPr>
          <w:spacing w:val="-3"/>
          <w:sz w:val="24"/>
        </w:rPr>
        <w:t>requirement</w:t>
      </w:r>
    </w:p>
    <w:p w14:paraId="540B8CD9" w14:textId="77777777" w:rsidR="00E9458D" w:rsidRDefault="005C6BD6">
      <w:pPr>
        <w:pStyle w:val="ListParagraph"/>
        <w:numPr>
          <w:ilvl w:val="1"/>
          <w:numId w:val="370"/>
        </w:numPr>
        <w:tabs>
          <w:tab w:val="left" w:pos="2651"/>
          <w:tab w:val="left" w:pos="2652"/>
        </w:tabs>
        <w:ind w:hanging="426"/>
        <w:jc w:val="left"/>
        <w:rPr>
          <w:sz w:val="24"/>
        </w:rPr>
      </w:pPr>
      <w:r>
        <w:rPr>
          <w:sz w:val="24"/>
        </w:rPr>
        <w:t>days of</w:t>
      </w:r>
      <w:r>
        <w:rPr>
          <w:spacing w:val="-1"/>
          <w:sz w:val="24"/>
        </w:rPr>
        <w:t xml:space="preserve"> </w:t>
      </w:r>
      <w:r>
        <w:rPr>
          <w:sz w:val="24"/>
        </w:rPr>
        <w:t>week</w:t>
      </w:r>
    </w:p>
    <w:p w14:paraId="5A273487" w14:textId="77777777" w:rsidR="00E9458D" w:rsidRDefault="005C6BD6">
      <w:pPr>
        <w:pStyle w:val="ListParagraph"/>
        <w:numPr>
          <w:ilvl w:val="1"/>
          <w:numId w:val="370"/>
        </w:numPr>
        <w:tabs>
          <w:tab w:val="left" w:pos="2651"/>
          <w:tab w:val="left" w:pos="2652"/>
        </w:tabs>
        <w:ind w:hanging="426"/>
        <w:jc w:val="left"/>
        <w:rPr>
          <w:sz w:val="24"/>
        </w:rPr>
      </w:pPr>
      <w:r>
        <w:rPr>
          <w:sz w:val="24"/>
        </w:rPr>
        <w:t>statutory</w:t>
      </w:r>
      <w:r>
        <w:rPr>
          <w:spacing w:val="-1"/>
          <w:sz w:val="24"/>
        </w:rPr>
        <w:t xml:space="preserve"> </w:t>
      </w:r>
      <w:r>
        <w:rPr>
          <w:sz w:val="24"/>
        </w:rPr>
        <w:t>holidays</w:t>
      </w:r>
    </w:p>
    <w:p w14:paraId="2D16F4C3" w14:textId="77777777" w:rsidR="00E9458D" w:rsidRDefault="005C6BD6">
      <w:pPr>
        <w:pStyle w:val="ListParagraph"/>
        <w:numPr>
          <w:ilvl w:val="1"/>
          <w:numId w:val="370"/>
        </w:numPr>
        <w:tabs>
          <w:tab w:val="left" w:pos="2651"/>
          <w:tab w:val="left" w:pos="2652"/>
        </w:tabs>
        <w:ind w:hanging="426"/>
        <w:jc w:val="left"/>
        <w:rPr>
          <w:sz w:val="24"/>
        </w:rPr>
      </w:pPr>
      <w:r>
        <w:rPr>
          <w:sz w:val="24"/>
        </w:rPr>
        <w:t>industry wage</w:t>
      </w:r>
      <w:r>
        <w:rPr>
          <w:spacing w:val="-1"/>
          <w:sz w:val="24"/>
        </w:rPr>
        <w:t xml:space="preserve"> </w:t>
      </w:r>
      <w:r>
        <w:rPr>
          <w:sz w:val="24"/>
        </w:rPr>
        <w:t>standards</w:t>
      </w:r>
    </w:p>
    <w:p w14:paraId="64B8AEE2" w14:textId="77777777" w:rsidR="00E9458D" w:rsidRDefault="005C6BD6">
      <w:pPr>
        <w:pStyle w:val="ListParagraph"/>
        <w:numPr>
          <w:ilvl w:val="1"/>
          <w:numId w:val="370"/>
        </w:numPr>
        <w:tabs>
          <w:tab w:val="left" w:pos="1822"/>
          <w:tab w:val="left" w:pos="1823"/>
        </w:tabs>
        <w:spacing w:line="275" w:lineRule="exact"/>
        <w:ind w:left="1822" w:hanging="426"/>
        <w:jc w:val="left"/>
        <w:rPr>
          <w:sz w:val="24"/>
        </w:rPr>
      </w:pPr>
      <w:r>
        <w:rPr>
          <w:sz w:val="24"/>
        </w:rPr>
        <w:br w:type="column"/>
        <w:t>difficulty of</w:t>
      </w:r>
      <w:r>
        <w:rPr>
          <w:spacing w:val="-2"/>
          <w:sz w:val="24"/>
        </w:rPr>
        <w:t xml:space="preserve"> </w:t>
      </w:r>
      <w:r>
        <w:rPr>
          <w:sz w:val="24"/>
        </w:rPr>
        <w:t>assignment</w:t>
      </w:r>
    </w:p>
    <w:p w14:paraId="1C1A1056" w14:textId="77777777" w:rsidR="00E9458D" w:rsidRDefault="005C6BD6">
      <w:pPr>
        <w:pStyle w:val="ListParagraph"/>
        <w:numPr>
          <w:ilvl w:val="1"/>
          <w:numId w:val="370"/>
        </w:numPr>
        <w:tabs>
          <w:tab w:val="left" w:pos="1822"/>
          <w:tab w:val="left" w:pos="1823"/>
        </w:tabs>
        <w:ind w:left="1822" w:hanging="426"/>
        <w:jc w:val="left"/>
        <w:rPr>
          <w:sz w:val="24"/>
        </w:rPr>
      </w:pPr>
      <w:r>
        <w:rPr>
          <w:sz w:val="24"/>
        </w:rPr>
        <w:t>challenging</w:t>
      </w:r>
      <w:r>
        <w:rPr>
          <w:spacing w:val="-3"/>
          <w:sz w:val="24"/>
        </w:rPr>
        <w:t xml:space="preserve"> </w:t>
      </w:r>
      <w:r>
        <w:rPr>
          <w:sz w:val="24"/>
        </w:rPr>
        <w:t>clients</w:t>
      </w:r>
    </w:p>
    <w:p w14:paraId="2EF16CDD" w14:textId="77777777" w:rsidR="00E9458D" w:rsidRDefault="005C6BD6">
      <w:pPr>
        <w:pStyle w:val="ListParagraph"/>
        <w:numPr>
          <w:ilvl w:val="1"/>
          <w:numId w:val="370"/>
        </w:numPr>
        <w:tabs>
          <w:tab w:val="left" w:pos="1822"/>
          <w:tab w:val="left" w:pos="1823"/>
        </w:tabs>
        <w:ind w:left="1822" w:hanging="426"/>
        <w:jc w:val="left"/>
        <w:rPr>
          <w:sz w:val="24"/>
        </w:rPr>
      </w:pPr>
      <w:r>
        <w:rPr>
          <w:sz w:val="24"/>
        </w:rPr>
        <w:t>shift</w:t>
      </w:r>
      <w:r>
        <w:rPr>
          <w:spacing w:val="-1"/>
          <w:sz w:val="24"/>
        </w:rPr>
        <w:t xml:space="preserve"> </w:t>
      </w:r>
      <w:r>
        <w:rPr>
          <w:sz w:val="24"/>
        </w:rPr>
        <w:t>differentials</w:t>
      </w:r>
    </w:p>
    <w:p w14:paraId="7EEA27E8" w14:textId="77777777" w:rsidR="00E9458D" w:rsidRDefault="005C6BD6">
      <w:pPr>
        <w:pStyle w:val="ListParagraph"/>
        <w:numPr>
          <w:ilvl w:val="1"/>
          <w:numId w:val="370"/>
        </w:numPr>
        <w:tabs>
          <w:tab w:val="left" w:pos="1822"/>
          <w:tab w:val="left" w:pos="1823"/>
        </w:tabs>
        <w:ind w:left="1822" w:hanging="426"/>
        <w:jc w:val="left"/>
        <w:rPr>
          <w:sz w:val="24"/>
        </w:rPr>
      </w:pPr>
      <w:r>
        <w:rPr>
          <w:sz w:val="24"/>
        </w:rPr>
        <w:t>education</w:t>
      </w:r>
    </w:p>
    <w:p w14:paraId="7809F660" w14:textId="77777777" w:rsidR="00E9458D" w:rsidRDefault="005C6BD6">
      <w:pPr>
        <w:pStyle w:val="ListParagraph"/>
        <w:numPr>
          <w:ilvl w:val="1"/>
          <w:numId w:val="370"/>
        </w:numPr>
        <w:tabs>
          <w:tab w:val="left" w:pos="1822"/>
          <w:tab w:val="left" w:pos="1823"/>
        </w:tabs>
        <w:ind w:left="1822" w:hanging="426"/>
        <w:jc w:val="left"/>
        <w:rPr>
          <w:sz w:val="24"/>
        </w:rPr>
      </w:pPr>
      <w:r>
        <w:rPr>
          <w:sz w:val="24"/>
        </w:rPr>
        <w:t>certification</w:t>
      </w:r>
    </w:p>
    <w:p w14:paraId="313DADE6" w14:textId="77777777" w:rsidR="00E9458D" w:rsidRDefault="00E9458D">
      <w:pPr>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5464" w:space="40"/>
            <w:col w:w="6636"/>
          </w:cols>
        </w:sectPr>
      </w:pPr>
    </w:p>
    <w:p w14:paraId="26450F1F" w14:textId="77777777" w:rsidR="00E9458D" w:rsidRDefault="005C6BD6">
      <w:pPr>
        <w:pStyle w:val="ListParagraph"/>
        <w:numPr>
          <w:ilvl w:val="0"/>
          <w:numId w:val="370"/>
        </w:numPr>
        <w:tabs>
          <w:tab w:val="left" w:pos="2226"/>
          <w:tab w:val="left" w:pos="2227"/>
        </w:tabs>
        <w:rPr>
          <w:sz w:val="24"/>
        </w:rPr>
      </w:pPr>
      <w:r>
        <w:rPr>
          <w:sz w:val="24"/>
        </w:rPr>
        <w:t>Wages shall be reviewed annually to coincide with performance</w:t>
      </w:r>
      <w:r>
        <w:rPr>
          <w:spacing w:val="-4"/>
          <w:sz w:val="24"/>
        </w:rPr>
        <w:t xml:space="preserve"> </w:t>
      </w:r>
      <w:r>
        <w:rPr>
          <w:sz w:val="24"/>
        </w:rPr>
        <w:t>appraisals.</w:t>
      </w:r>
    </w:p>
    <w:p w14:paraId="4261E570" w14:textId="77777777" w:rsidR="00E9458D" w:rsidRDefault="005C6BD6">
      <w:pPr>
        <w:pStyle w:val="ListParagraph"/>
        <w:numPr>
          <w:ilvl w:val="0"/>
          <w:numId w:val="370"/>
        </w:numPr>
        <w:tabs>
          <w:tab w:val="left" w:pos="2226"/>
          <w:tab w:val="left" w:pos="2227"/>
        </w:tabs>
        <w:ind w:right="1701"/>
        <w:rPr>
          <w:sz w:val="24"/>
        </w:rPr>
      </w:pPr>
      <w:r>
        <w:rPr>
          <w:sz w:val="24"/>
        </w:rPr>
        <w:t>Employees, who assume different positions or are promoted between performance appraisal periods, will have a wage review conducted at the time of</w:t>
      </w:r>
      <w:r>
        <w:rPr>
          <w:spacing w:val="-5"/>
          <w:sz w:val="24"/>
        </w:rPr>
        <w:t xml:space="preserve"> </w:t>
      </w:r>
      <w:r>
        <w:rPr>
          <w:sz w:val="24"/>
        </w:rPr>
        <w:t>promotion.</w:t>
      </w:r>
    </w:p>
    <w:p w14:paraId="40ABD6F9" w14:textId="77777777" w:rsidR="00E9458D" w:rsidRDefault="005C6BD6">
      <w:pPr>
        <w:pStyle w:val="ListParagraph"/>
        <w:numPr>
          <w:ilvl w:val="0"/>
          <w:numId w:val="370"/>
        </w:numPr>
        <w:tabs>
          <w:tab w:val="left" w:pos="2226"/>
          <w:tab w:val="left" w:pos="2227"/>
        </w:tabs>
        <w:rPr>
          <w:sz w:val="24"/>
        </w:rPr>
      </w:pPr>
      <w:r>
        <w:rPr>
          <w:sz w:val="24"/>
        </w:rPr>
        <w:t>The Agency may increase wages at any time,</w:t>
      </w:r>
      <w:r>
        <w:rPr>
          <w:spacing w:val="-1"/>
          <w:sz w:val="24"/>
        </w:rPr>
        <w:t xml:space="preserve"> </w:t>
      </w:r>
      <w:r>
        <w:rPr>
          <w:sz w:val="24"/>
        </w:rPr>
        <w:t>providing:</w:t>
      </w:r>
    </w:p>
    <w:p w14:paraId="1B62EDC5" w14:textId="77777777" w:rsidR="00E9458D" w:rsidRDefault="005C6BD6">
      <w:pPr>
        <w:pStyle w:val="ListParagraph"/>
        <w:numPr>
          <w:ilvl w:val="1"/>
          <w:numId w:val="370"/>
        </w:numPr>
        <w:tabs>
          <w:tab w:val="left" w:pos="2521"/>
        </w:tabs>
        <w:ind w:left="2520" w:hanging="295"/>
        <w:jc w:val="left"/>
        <w:rPr>
          <w:sz w:val="24"/>
        </w:rPr>
      </w:pPr>
      <w:r>
        <w:rPr>
          <w:sz w:val="24"/>
        </w:rPr>
        <w:t>job requirements are met or</w:t>
      </w:r>
      <w:r>
        <w:rPr>
          <w:spacing w:val="-3"/>
          <w:sz w:val="24"/>
        </w:rPr>
        <w:t xml:space="preserve"> </w:t>
      </w:r>
      <w:r>
        <w:rPr>
          <w:sz w:val="24"/>
        </w:rPr>
        <w:t>exceeded;</w:t>
      </w:r>
    </w:p>
    <w:p w14:paraId="3D4853D7" w14:textId="77777777" w:rsidR="00E9458D" w:rsidRDefault="005C6BD6">
      <w:pPr>
        <w:pStyle w:val="ListParagraph"/>
        <w:numPr>
          <w:ilvl w:val="1"/>
          <w:numId w:val="370"/>
        </w:numPr>
        <w:tabs>
          <w:tab w:val="left" w:pos="2521"/>
        </w:tabs>
        <w:ind w:left="2520" w:hanging="295"/>
        <w:jc w:val="left"/>
        <w:rPr>
          <w:sz w:val="24"/>
        </w:rPr>
      </w:pPr>
      <w:r>
        <w:rPr>
          <w:sz w:val="24"/>
        </w:rPr>
        <w:t>Agency Policies and Procedures have been/are adhered to;</w:t>
      </w:r>
      <w:r>
        <w:rPr>
          <w:spacing w:val="-1"/>
          <w:sz w:val="24"/>
        </w:rPr>
        <w:t xml:space="preserve"> </w:t>
      </w:r>
      <w:r>
        <w:rPr>
          <w:sz w:val="24"/>
        </w:rPr>
        <w:t>and,</w:t>
      </w:r>
    </w:p>
    <w:p w14:paraId="1AC53E91" w14:textId="77777777" w:rsidR="00E9458D" w:rsidRDefault="005C6BD6">
      <w:pPr>
        <w:pStyle w:val="ListParagraph"/>
        <w:numPr>
          <w:ilvl w:val="1"/>
          <w:numId w:val="370"/>
        </w:numPr>
        <w:tabs>
          <w:tab w:val="left" w:pos="2521"/>
        </w:tabs>
        <w:ind w:left="2520" w:hanging="295"/>
        <w:jc w:val="left"/>
        <w:rPr>
          <w:sz w:val="24"/>
        </w:rPr>
      </w:pPr>
      <w:r>
        <w:rPr>
          <w:sz w:val="24"/>
        </w:rPr>
        <w:t>the Agency achieves and maintains a prosperous level of</w:t>
      </w:r>
      <w:r>
        <w:rPr>
          <w:spacing w:val="-6"/>
          <w:sz w:val="24"/>
        </w:rPr>
        <w:t xml:space="preserve"> </w:t>
      </w:r>
      <w:r>
        <w:rPr>
          <w:sz w:val="24"/>
        </w:rPr>
        <w:t>business.</w:t>
      </w:r>
    </w:p>
    <w:p w14:paraId="1BFE03E4" w14:textId="77777777" w:rsidR="00E9458D" w:rsidRDefault="005C6BD6">
      <w:pPr>
        <w:pStyle w:val="ListParagraph"/>
        <w:numPr>
          <w:ilvl w:val="0"/>
          <w:numId w:val="370"/>
        </w:numPr>
        <w:tabs>
          <w:tab w:val="left" w:pos="2227"/>
        </w:tabs>
        <w:jc w:val="both"/>
        <w:rPr>
          <w:sz w:val="24"/>
        </w:rPr>
      </w:pPr>
      <w:r>
        <w:rPr>
          <w:sz w:val="24"/>
        </w:rPr>
        <w:t>Wage increases shall not be given to augment cost-of-living</w:t>
      </w:r>
      <w:r>
        <w:rPr>
          <w:spacing w:val="-4"/>
          <w:sz w:val="24"/>
        </w:rPr>
        <w:t xml:space="preserve"> </w:t>
      </w:r>
      <w:r>
        <w:rPr>
          <w:sz w:val="24"/>
        </w:rPr>
        <w:t>increases.</w:t>
      </w:r>
    </w:p>
    <w:p w14:paraId="7AE7F2AE" w14:textId="77777777" w:rsidR="00E9458D" w:rsidRDefault="005C6BD6">
      <w:pPr>
        <w:pStyle w:val="ListParagraph"/>
        <w:numPr>
          <w:ilvl w:val="0"/>
          <w:numId w:val="370"/>
        </w:numPr>
        <w:tabs>
          <w:tab w:val="left" w:pos="2227"/>
        </w:tabs>
        <w:ind w:right="1696"/>
        <w:jc w:val="both"/>
        <w:rPr>
          <w:i/>
          <w:sz w:val="24"/>
        </w:rPr>
      </w:pPr>
      <w:r>
        <w:rPr>
          <w:sz w:val="24"/>
        </w:rPr>
        <w:t>The Agency and its employees shall keep all remuneration information confidential. Wage specifics shall not be disclosed or discussed with others, including co-workers, as per the Agency'</w:t>
      </w:r>
      <w:r>
        <w:rPr>
          <w:b/>
          <w:sz w:val="24"/>
        </w:rPr>
        <w:t xml:space="preserve">s </w:t>
      </w:r>
      <w:r>
        <w:rPr>
          <w:sz w:val="24"/>
        </w:rPr>
        <w:t xml:space="preserve">Policy #1.160 </w:t>
      </w:r>
      <w:r>
        <w:rPr>
          <w:i/>
          <w:sz w:val="24"/>
        </w:rPr>
        <w:t xml:space="preserve">– Confidentiality </w:t>
      </w:r>
      <w:r>
        <w:rPr>
          <w:sz w:val="24"/>
        </w:rPr>
        <w:t xml:space="preserve">&amp; </w:t>
      </w:r>
      <w:r>
        <w:rPr>
          <w:i/>
          <w:sz w:val="24"/>
        </w:rPr>
        <w:t>Non-Disclosure of Information.</w:t>
      </w:r>
    </w:p>
    <w:p w14:paraId="2F55E789" w14:textId="77777777" w:rsidR="00E9458D" w:rsidRDefault="005C6BD6">
      <w:pPr>
        <w:pStyle w:val="ListParagraph"/>
        <w:numPr>
          <w:ilvl w:val="0"/>
          <w:numId w:val="370"/>
        </w:numPr>
        <w:tabs>
          <w:tab w:val="left" w:pos="2227"/>
        </w:tabs>
        <w:spacing w:before="1"/>
        <w:jc w:val="both"/>
        <w:rPr>
          <w:sz w:val="24"/>
        </w:rPr>
      </w:pPr>
      <w:r>
        <w:rPr>
          <w:sz w:val="24"/>
        </w:rPr>
        <w:t>If a wage reassignment is levied against an employee's earnings, the Agency</w:t>
      </w:r>
      <w:r>
        <w:rPr>
          <w:spacing w:val="-4"/>
          <w:sz w:val="24"/>
        </w:rPr>
        <w:t xml:space="preserve"> </w:t>
      </w:r>
      <w:r>
        <w:rPr>
          <w:sz w:val="24"/>
        </w:rPr>
        <w:t>shall:</w:t>
      </w:r>
    </w:p>
    <w:p w14:paraId="0DA04305" w14:textId="77777777" w:rsidR="00E9458D" w:rsidRDefault="005C6BD6">
      <w:pPr>
        <w:pStyle w:val="ListParagraph"/>
        <w:numPr>
          <w:ilvl w:val="1"/>
          <w:numId w:val="370"/>
        </w:numPr>
        <w:tabs>
          <w:tab w:val="left" w:pos="2521"/>
        </w:tabs>
        <w:ind w:left="2520" w:hanging="271"/>
        <w:jc w:val="both"/>
        <w:rPr>
          <w:sz w:val="24"/>
        </w:rPr>
      </w:pPr>
      <w:r>
        <w:rPr>
          <w:sz w:val="24"/>
        </w:rPr>
        <w:t>comply with federal and state regulations;</w:t>
      </w:r>
      <w:r>
        <w:rPr>
          <w:spacing w:val="-3"/>
          <w:sz w:val="24"/>
        </w:rPr>
        <w:t xml:space="preserve"> </w:t>
      </w:r>
      <w:r>
        <w:rPr>
          <w:sz w:val="24"/>
        </w:rPr>
        <w:t>and,</w:t>
      </w:r>
    </w:p>
    <w:p w14:paraId="5837DEE5" w14:textId="77777777" w:rsidR="00E9458D" w:rsidRDefault="005C6BD6">
      <w:pPr>
        <w:pStyle w:val="ListParagraph"/>
        <w:numPr>
          <w:ilvl w:val="1"/>
          <w:numId w:val="370"/>
        </w:numPr>
        <w:tabs>
          <w:tab w:val="left" w:pos="2521"/>
        </w:tabs>
        <w:ind w:left="2520" w:hanging="271"/>
        <w:jc w:val="both"/>
        <w:rPr>
          <w:sz w:val="24"/>
        </w:rPr>
      </w:pPr>
      <w:r>
        <w:rPr>
          <w:sz w:val="24"/>
        </w:rPr>
        <w:t>immediately advise the employee</w:t>
      </w:r>
      <w:r>
        <w:rPr>
          <w:spacing w:val="-5"/>
          <w:sz w:val="24"/>
        </w:rPr>
        <w:t xml:space="preserve"> </w:t>
      </w:r>
      <w:r>
        <w:rPr>
          <w:sz w:val="24"/>
        </w:rPr>
        <w:t>affected.</w:t>
      </w:r>
    </w:p>
    <w:p w14:paraId="726EED5A" w14:textId="77777777" w:rsidR="00E9458D" w:rsidRDefault="005C6BD6">
      <w:pPr>
        <w:pStyle w:val="BodyText"/>
        <w:spacing w:before="200"/>
        <w:ind w:left="1800" w:firstLine="0"/>
        <w:jc w:val="both"/>
      </w:pPr>
      <w:r>
        <w:rPr>
          <w:u w:val="single"/>
        </w:rPr>
        <w:t>Over-Time Compensation</w:t>
      </w:r>
    </w:p>
    <w:p w14:paraId="249480B2" w14:textId="77777777" w:rsidR="00E9458D" w:rsidRDefault="005C6BD6">
      <w:pPr>
        <w:pStyle w:val="BodyText"/>
        <w:spacing w:before="41"/>
        <w:ind w:left="2084" w:right="1559" w:hanging="285"/>
        <w:jc w:val="both"/>
      </w:pPr>
      <w:r>
        <w:t xml:space="preserve">1. The Agency shall pay overtime to its non-exempt employees, in accordance  with federal and state regulations and in accordance with the Agency’s Policy </w:t>
      </w:r>
      <w:r>
        <w:rPr>
          <w:i/>
        </w:rPr>
        <w:t>#4.170 – Overtime</w:t>
      </w:r>
      <w:r>
        <w:t>.</w:t>
      </w:r>
    </w:p>
    <w:p w14:paraId="7019EED3" w14:textId="77777777" w:rsidR="00E9458D" w:rsidRDefault="00E9458D">
      <w:pPr>
        <w:pStyle w:val="BodyText"/>
        <w:ind w:left="0" w:firstLine="0"/>
      </w:pPr>
    </w:p>
    <w:p w14:paraId="2DEBFD67" w14:textId="77777777" w:rsidR="00E9458D" w:rsidRDefault="005C6BD6">
      <w:pPr>
        <w:pStyle w:val="BodyText"/>
        <w:ind w:left="1800" w:firstLine="0"/>
        <w:jc w:val="both"/>
      </w:pPr>
      <w:r>
        <w:rPr>
          <w:u w:val="single"/>
        </w:rPr>
        <w:t>Statutory Holiday Compensation</w:t>
      </w:r>
    </w:p>
    <w:p w14:paraId="51652FDC" w14:textId="77777777" w:rsidR="00E9458D" w:rsidRDefault="005C6BD6">
      <w:pPr>
        <w:ind w:left="2084" w:right="1564" w:hanging="285"/>
        <w:jc w:val="both"/>
        <w:rPr>
          <w:i/>
          <w:sz w:val="24"/>
        </w:rPr>
      </w:pPr>
      <w:r>
        <w:rPr>
          <w:sz w:val="24"/>
        </w:rPr>
        <w:t xml:space="preserve">1. The Agency adheres to statutory holidays requirements, in accordance with federal and state regulations and in accordance with its </w:t>
      </w:r>
      <w:r>
        <w:rPr>
          <w:i/>
          <w:sz w:val="24"/>
        </w:rPr>
        <w:t>Policy # 4.171 - Statutory Holidays.</w:t>
      </w:r>
    </w:p>
    <w:p w14:paraId="31E9E3CA" w14:textId="77777777" w:rsidR="00E9458D" w:rsidRDefault="00E9458D">
      <w:pPr>
        <w:pStyle w:val="BodyText"/>
        <w:ind w:left="0" w:firstLine="0"/>
        <w:rPr>
          <w:i/>
        </w:rPr>
      </w:pPr>
    </w:p>
    <w:p w14:paraId="74D48031" w14:textId="77777777" w:rsidR="00E9458D" w:rsidRDefault="005C6BD6">
      <w:pPr>
        <w:pStyle w:val="Heading2"/>
      </w:pPr>
      <w:r>
        <w:t>Employee Discretionary Benefits</w:t>
      </w:r>
    </w:p>
    <w:p w14:paraId="1746C067" w14:textId="77777777" w:rsidR="00E9458D" w:rsidRDefault="00E9458D">
      <w:p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2CA0D49" w14:textId="77777777">
        <w:trPr>
          <w:trHeight w:val="612"/>
        </w:trPr>
        <w:tc>
          <w:tcPr>
            <w:tcW w:w="5689" w:type="dxa"/>
          </w:tcPr>
          <w:p w14:paraId="104FF8C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7079719" w14:textId="77777777" w:rsidR="00E9458D" w:rsidRDefault="00E9458D">
            <w:pPr>
              <w:pStyle w:val="TableParagraph"/>
              <w:ind w:left="0"/>
              <w:rPr>
                <w:b/>
                <w:sz w:val="24"/>
              </w:rPr>
            </w:pPr>
          </w:p>
          <w:p w14:paraId="293C8BC0" w14:textId="77777777" w:rsidR="00E9458D" w:rsidRDefault="005C6BD6">
            <w:pPr>
              <w:pStyle w:val="TableParagraph"/>
              <w:ind w:left="487"/>
              <w:rPr>
                <w:sz w:val="20"/>
              </w:rPr>
            </w:pPr>
            <w:r>
              <w:rPr>
                <w:noProof/>
                <w:sz w:val="20"/>
              </w:rPr>
              <w:drawing>
                <wp:inline distT="0" distB="0" distL="0" distR="0" wp14:anchorId="6BDFA88D" wp14:editId="7E52290C">
                  <wp:extent cx="1390695" cy="966501"/>
                  <wp:effectExtent l="0" t="0" r="0" b="0"/>
                  <wp:docPr id="7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4E9727B" w14:textId="77777777">
        <w:trPr>
          <w:trHeight w:val="1184"/>
        </w:trPr>
        <w:tc>
          <w:tcPr>
            <w:tcW w:w="5689" w:type="dxa"/>
          </w:tcPr>
          <w:p w14:paraId="6C6C5666" w14:textId="77777777" w:rsidR="00E9458D" w:rsidRDefault="00E9458D">
            <w:pPr>
              <w:pStyle w:val="TableParagraph"/>
              <w:ind w:left="0"/>
              <w:rPr>
                <w:b/>
                <w:sz w:val="24"/>
              </w:rPr>
            </w:pPr>
          </w:p>
          <w:p w14:paraId="133B7FB1" w14:textId="77777777" w:rsidR="00E9458D" w:rsidRDefault="005C6BD6">
            <w:pPr>
              <w:pStyle w:val="TableParagraph"/>
              <w:rPr>
                <w:b/>
                <w:sz w:val="24"/>
              </w:rPr>
            </w:pPr>
            <w:r>
              <w:rPr>
                <w:b/>
                <w:sz w:val="24"/>
              </w:rPr>
              <w:t>Section 4: Human Resources</w:t>
            </w:r>
          </w:p>
        </w:tc>
        <w:tc>
          <w:tcPr>
            <w:tcW w:w="3168" w:type="dxa"/>
            <w:vMerge/>
            <w:tcBorders>
              <w:top w:val="nil"/>
            </w:tcBorders>
          </w:tcPr>
          <w:p w14:paraId="6C9E6DDC" w14:textId="77777777" w:rsidR="00E9458D" w:rsidRDefault="00E9458D">
            <w:pPr>
              <w:rPr>
                <w:sz w:val="2"/>
                <w:szCs w:val="2"/>
              </w:rPr>
            </w:pPr>
          </w:p>
        </w:tc>
      </w:tr>
      <w:tr w:rsidR="00E9458D" w14:paraId="5008344F" w14:textId="77777777">
        <w:trPr>
          <w:trHeight w:val="275"/>
        </w:trPr>
        <w:tc>
          <w:tcPr>
            <w:tcW w:w="5689" w:type="dxa"/>
            <w:vMerge w:val="restart"/>
          </w:tcPr>
          <w:p w14:paraId="5AD99F57" w14:textId="77777777" w:rsidR="00E9458D" w:rsidRDefault="00E9458D">
            <w:pPr>
              <w:pStyle w:val="TableParagraph"/>
              <w:ind w:left="0"/>
              <w:rPr>
                <w:b/>
                <w:sz w:val="24"/>
              </w:rPr>
            </w:pPr>
          </w:p>
          <w:p w14:paraId="69C2B175" w14:textId="77777777" w:rsidR="00E9458D" w:rsidRDefault="005C6BD6">
            <w:pPr>
              <w:pStyle w:val="TableParagraph"/>
              <w:rPr>
                <w:b/>
                <w:sz w:val="24"/>
              </w:rPr>
            </w:pPr>
            <w:r>
              <w:rPr>
                <w:b/>
                <w:sz w:val="24"/>
              </w:rPr>
              <w:t>Policy Title: Employee Compensation &amp; Benefits</w:t>
            </w:r>
          </w:p>
        </w:tc>
        <w:tc>
          <w:tcPr>
            <w:tcW w:w="3168" w:type="dxa"/>
          </w:tcPr>
          <w:p w14:paraId="6D1EC213" w14:textId="77777777" w:rsidR="00E9458D" w:rsidRDefault="005C6BD6">
            <w:pPr>
              <w:pStyle w:val="TableParagraph"/>
              <w:spacing w:line="256" w:lineRule="exact"/>
              <w:rPr>
                <w:b/>
                <w:sz w:val="24"/>
              </w:rPr>
            </w:pPr>
            <w:r>
              <w:rPr>
                <w:b/>
                <w:sz w:val="24"/>
              </w:rPr>
              <w:t>Policy Number: 4.150</w:t>
            </w:r>
          </w:p>
        </w:tc>
      </w:tr>
      <w:tr w:rsidR="00E9458D" w14:paraId="5F002FCA" w14:textId="77777777">
        <w:trPr>
          <w:trHeight w:val="275"/>
        </w:trPr>
        <w:tc>
          <w:tcPr>
            <w:tcW w:w="5689" w:type="dxa"/>
            <w:vMerge/>
            <w:tcBorders>
              <w:top w:val="nil"/>
            </w:tcBorders>
          </w:tcPr>
          <w:p w14:paraId="65CB99A2" w14:textId="77777777" w:rsidR="00E9458D" w:rsidRDefault="00E9458D">
            <w:pPr>
              <w:rPr>
                <w:sz w:val="2"/>
                <w:szCs w:val="2"/>
              </w:rPr>
            </w:pPr>
          </w:p>
        </w:tc>
        <w:tc>
          <w:tcPr>
            <w:tcW w:w="3168" w:type="dxa"/>
          </w:tcPr>
          <w:p w14:paraId="4ED1BB03" w14:textId="77777777" w:rsidR="00E9458D" w:rsidRDefault="005C6BD6">
            <w:pPr>
              <w:pStyle w:val="TableParagraph"/>
              <w:spacing w:line="255" w:lineRule="exact"/>
              <w:rPr>
                <w:b/>
                <w:sz w:val="24"/>
              </w:rPr>
            </w:pPr>
            <w:r>
              <w:rPr>
                <w:b/>
                <w:sz w:val="24"/>
              </w:rPr>
              <w:t>Effective Date:</w:t>
            </w:r>
          </w:p>
        </w:tc>
      </w:tr>
      <w:tr w:rsidR="00E9458D" w14:paraId="56DF9666" w14:textId="77777777">
        <w:trPr>
          <w:trHeight w:val="276"/>
        </w:trPr>
        <w:tc>
          <w:tcPr>
            <w:tcW w:w="5689" w:type="dxa"/>
            <w:vMerge/>
            <w:tcBorders>
              <w:top w:val="nil"/>
            </w:tcBorders>
          </w:tcPr>
          <w:p w14:paraId="25364016" w14:textId="77777777" w:rsidR="00E9458D" w:rsidRDefault="00E9458D">
            <w:pPr>
              <w:rPr>
                <w:sz w:val="2"/>
                <w:szCs w:val="2"/>
              </w:rPr>
            </w:pPr>
          </w:p>
        </w:tc>
        <w:tc>
          <w:tcPr>
            <w:tcW w:w="3168" w:type="dxa"/>
          </w:tcPr>
          <w:p w14:paraId="2D454E74" w14:textId="77777777" w:rsidR="00E9458D" w:rsidRDefault="005C6BD6">
            <w:pPr>
              <w:pStyle w:val="TableParagraph"/>
              <w:spacing w:before="1" w:line="255" w:lineRule="exact"/>
              <w:rPr>
                <w:b/>
                <w:sz w:val="24"/>
              </w:rPr>
            </w:pPr>
            <w:r>
              <w:rPr>
                <w:b/>
                <w:sz w:val="24"/>
              </w:rPr>
              <w:t>Revision Date:</w:t>
            </w:r>
          </w:p>
        </w:tc>
      </w:tr>
      <w:tr w:rsidR="00E9458D" w14:paraId="0B0EA978" w14:textId="77777777">
        <w:trPr>
          <w:trHeight w:val="275"/>
        </w:trPr>
        <w:tc>
          <w:tcPr>
            <w:tcW w:w="5689" w:type="dxa"/>
            <w:vMerge/>
            <w:tcBorders>
              <w:top w:val="nil"/>
            </w:tcBorders>
          </w:tcPr>
          <w:p w14:paraId="5A99B439" w14:textId="77777777" w:rsidR="00E9458D" w:rsidRDefault="00E9458D">
            <w:pPr>
              <w:rPr>
                <w:sz w:val="2"/>
                <w:szCs w:val="2"/>
              </w:rPr>
            </w:pPr>
          </w:p>
        </w:tc>
        <w:tc>
          <w:tcPr>
            <w:tcW w:w="3168" w:type="dxa"/>
          </w:tcPr>
          <w:p w14:paraId="55A3E17F" w14:textId="77777777" w:rsidR="00E9458D" w:rsidRDefault="005C6BD6">
            <w:pPr>
              <w:pStyle w:val="TableParagraph"/>
              <w:spacing w:line="255" w:lineRule="exact"/>
              <w:rPr>
                <w:b/>
                <w:sz w:val="24"/>
              </w:rPr>
            </w:pPr>
            <w:r>
              <w:rPr>
                <w:b/>
                <w:sz w:val="24"/>
              </w:rPr>
              <w:t>Approved By:</w:t>
            </w:r>
          </w:p>
        </w:tc>
      </w:tr>
      <w:tr w:rsidR="00E9458D" w14:paraId="077382E0" w14:textId="77777777">
        <w:trPr>
          <w:trHeight w:val="276"/>
        </w:trPr>
        <w:tc>
          <w:tcPr>
            <w:tcW w:w="5689" w:type="dxa"/>
            <w:vMerge/>
            <w:tcBorders>
              <w:top w:val="nil"/>
            </w:tcBorders>
          </w:tcPr>
          <w:p w14:paraId="4C881C63" w14:textId="77777777" w:rsidR="00E9458D" w:rsidRDefault="00E9458D">
            <w:pPr>
              <w:rPr>
                <w:sz w:val="2"/>
                <w:szCs w:val="2"/>
              </w:rPr>
            </w:pPr>
          </w:p>
        </w:tc>
        <w:tc>
          <w:tcPr>
            <w:tcW w:w="3168" w:type="dxa"/>
          </w:tcPr>
          <w:p w14:paraId="1CB5D9DC"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5 of</w:t>
            </w:r>
            <w:r>
              <w:rPr>
                <w:b/>
                <w:spacing w:val="-2"/>
                <w:sz w:val="24"/>
              </w:rPr>
              <w:t xml:space="preserve"> </w:t>
            </w:r>
            <w:r>
              <w:rPr>
                <w:b/>
                <w:sz w:val="24"/>
              </w:rPr>
              <w:t>6</w:t>
            </w:r>
          </w:p>
        </w:tc>
      </w:tr>
    </w:tbl>
    <w:p w14:paraId="75707675" w14:textId="77777777" w:rsidR="00E9458D" w:rsidRDefault="00E9458D">
      <w:pPr>
        <w:pStyle w:val="BodyText"/>
        <w:spacing w:before="8"/>
        <w:ind w:left="0" w:firstLine="0"/>
        <w:rPr>
          <w:b/>
          <w:sz w:val="16"/>
        </w:rPr>
      </w:pPr>
    </w:p>
    <w:p w14:paraId="767D5159" w14:textId="77777777" w:rsidR="00E9458D" w:rsidRDefault="005C6BD6">
      <w:pPr>
        <w:pStyle w:val="BodyText"/>
        <w:spacing w:before="90"/>
        <w:ind w:left="1800" w:firstLine="0"/>
      </w:pPr>
      <w:r>
        <w:rPr>
          <w:u w:val="single"/>
        </w:rPr>
        <w:t>Dental and Health Insurance</w:t>
      </w:r>
    </w:p>
    <w:p w14:paraId="40A6C46F" w14:textId="77777777" w:rsidR="00E9458D" w:rsidRDefault="005C6BD6">
      <w:pPr>
        <w:pStyle w:val="BodyText"/>
        <w:spacing w:before="40"/>
        <w:ind w:left="1800" w:right="1701" w:firstLine="0"/>
      </w:pPr>
      <w:r>
        <w:t>The Agency may offer dental and health care benefits to its full time employees after the successful completion of the 6 month Probationary Period.</w:t>
      </w:r>
    </w:p>
    <w:p w14:paraId="58CAAEF7" w14:textId="77777777" w:rsidR="00E9458D" w:rsidRDefault="005C6BD6">
      <w:pPr>
        <w:pStyle w:val="BodyText"/>
        <w:spacing w:before="201"/>
        <w:ind w:left="1800" w:firstLine="0"/>
      </w:pPr>
      <w:r>
        <w:rPr>
          <w:u w:val="single"/>
        </w:rPr>
        <w:t>Continuing Health Coverage (COBRA)</w:t>
      </w:r>
    </w:p>
    <w:p w14:paraId="72A70EFF" w14:textId="77777777" w:rsidR="00E9458D" w:rsidRDefault="005C6BD6">
      <w:pPr>
        <w:spacing w:before="41"/>
        <w:ind w:left="1800" w:right="1763"/>
        <w:rPr>
          <w:sz w:val="24"/>
        </w:rPr>
      </w:pPr>
      <w:r>
        <w:rPr>
          <w:sz w:val="24"/>
        </w:rPr>
        <w:t xml:space="preserve">The Agency may offer COBRA coverage to its eligible employees, in accordance with the U.S. </w:t>
      </w:r>
      <w:r>
        <w:rPr>
          <w:i/>
          <w:sz w:val="24"/>
        </w:rPr>
        <w:t>Consolidated Omnibus Budget Reconciliation Act</w:t>
      </w:r>
      <w:r>
        <w:rPr>
          <w:i/>
          <w:spacing w:val="-2"/>
          <w:sz w:val="24"/>
        </w:rPr>
        <w:t xml:space="preserve"> </w:t>
      </w:r>
      <w:r>
        <w:rPr>
          <w:sz w:val="24"/>
        </w:rPr>
        <w:t>(COBRA).</w:t>
      </w:r>
    </w:p>
    <w:p w14:paraId="0DF7419A" w14:textId="77777777" w:rsidR="00E9458D" w:rsidRDefault="00E9458D">
      <w:pPr>
        <w:pStyle w:val="BodyText"/>
        <w:ind w:left="0" w:firstLine="0"/>
        <w:rPr>
          <w:sz w:val="26"/>
        </w:rPr>
      </w:pPr>
    </w:p>
    <w:p w14:paraId="619C7940" w14:textId="77777777" w:rsidR="00E9458D" w:rsidRDefault="00E9458D">
      <w:pPr>
        <w:pStyle w:val="BodyText"/>
        <w:ind w:left="0" w:firstLine="0"/>
        <w:rPr>
          <w:sz w:val="26"/>
        </w:rPr>
      </w:pPr>
    </w:p>
    <w:p w14:paraId="4AE470F4" w14:textId="77777777" w:rsidR="00E9458D" w:rsidRDefault="005C6BD6">
      <w:pPr>
        <w:pStyle w:val="ListParagraph"/>
        <w:numPr>
          <w:ilvl w:val="0"/>
          <w:numId w:val="369"/>
        </w:numPr>
        <w:tabs>
          <w:tab w:val="left" w:pos="2227"/>
        </w:tabs>
        <w:spacing w:before="230"/>
        <w:ind w:right="1697"/>
        <w:jc w:val="both"/>
        <w:rPr>
          <w:sz w:val="24"/>
        </w:rPr>
      </w:pPr>
      <w:r>
        <w:rPr>
          <w:sz w:val="24"/>
        </w:rPr>
        <w:t>Employees and their beneficiaries who are covered by the Agency's Dental and Health Insurance Plan may be eligible to continue their coverage if loss of coverage is due</w:t>
      </w:r>
      <w:r>
        <w:rPr>
          <w:spacing w:val="-1"/>
          <w:sz w:val="24"/>
        </w:rPr>
        <w:t xml:space="preserve"> </w:t>
      </w:r>
      <w:r>
        <w:rPr>
          <w:sz w:val="24"/>
        </w:rPr>
        <w:t>to:</w:t>
      </w:r>
    </w:p>
    <w:p w14:paraId="38CE1F47" w14:textId="77777777" w:rsidR="00E9458D" w:rsidRDefault="005C6BD6">
      <w:pPr>
        <w:pStyle w:val="ListParagraph"/>
        <w:numPr>
          <w:ilvl w:val="1"/>
          <w:numId w:val="369"/>
        </w:numPr>
        <w:tabs>
          <w:tab w:val="left" w:pos="2521"/>
        </w:tabs>
        <w:ind w:hanging="361"/>
        <w:rPr>
          <w:sz w:val="24"/>
        </w:rPr>
      </w:pPr>
      <w:r>
        <w:rPr>
          <w:sz w:val="24"/>
        </w:rPr>
        <w:t>fewer working</w:t>
      </w:r>
      <w:r>
        <w:rPr>
          <w:spacing w:val="-1"/>
          <w:sz w:val="24"/>
        </w:rPr>
        <w:t xml:space="preserve"> </w:t>
      </w:r>
      <w:r>
        <w:rPr>
          <w:sz w:val="24"/>
        </w:rPr>
        <w:t>hours;</w:t>
      </w:r>
    </w:p>
    <w:p w14:paraId="5692AA14" w14:textId="77777777" w:rsidR="00E9458D" w:rsidRDefault="005C6BD6">
      <w:pPr>
        <w:pStyle w:val="ListParagraph"/>
        <w:numPr>
          <w:ilvl w:val="1"/>
          <w:numId w:val="369"/>
        </w:numPr>
        <w:tabs>
          <w:tab w:val="left" w:pos="2521"/>
        </w:tabs>
        <w:ind w:hanging="361"/>
        <w:rPr>
          <w:sz w:val="24"/>
        </w:rPr>
      </w:pPr>
      <w:r>
        <w:rPr>
          <w:sz w:val="24"/>
        </w:rPr>
        <w:t>divorce or legal</w:t>
      </w:r>
      <w:r>
        <w:rPr>
          <w:spacing w:val="-1"/>
          <w:sz w:val="24"/>
        </w:rPr>
        <w:t xml:space="preserve"> </w:t>
      </w:r>
      <w:r>
        <w:rPr>
          <w:sz w:val="24"/>
        </w:rPr>
        <w:t>separation;</w:t>
      </w:r>
    </w:p>
    <w:p w14:paraId="53939F73" w14:textId="77777777" w:rsidR="00E9458D" w:rsidRDefault="005C6BD6">
      <w:pPr>
        <w:pStyle w:val="ListParagraph"/>
        <w:numPr>
          <w:ilvl w:val="1"/>
          <w:numId w:val="369"/>
        </w:numPr>
        <w:tabs>
          <w:tab w:val="left" w:pos="2521"/>
        </w:tabs>
        <w:ind w:hanging="361"/>
        <w:rPr>
          <w:sz w:val="24"/>
        </w:rPr>
      </w:pPr>
      <w:r>
        <w:rPr>
          <w:sz w:val="24"/>
        </w:rPr>
        <w:t>a dependent child losing his/her "dependent"</w:t>
      </w:r>
      <w:r>
        <w:rPr>
          <w:spacing w:val="-6"/>
          <w:sz w:val="24"/>
        </w:rPr>
        <w:t xml:space="preserve"> </w:t>
      </w:r>
      <w:r>
        <w:rPr>
          <w:sz w:val="24"/>
        </w:rPr>
        <w:t>status;</w:t>
      </w:r>
    </w:p>
    <w:p w14:paraId="6158E4FA" w14:textId="77777777" w:rsidR="00E9458D" w:rsidRDefault="005C6BD6">
      <w:pPr>
        <w:pStyle w:val="ListParagraph"/>
        <w:numPr>
          <w:ilvl w:val="1"/>
          <w:numId w:val="369"/>
        </w:numPr>
        <w:tabs>
          <w:tab w:val="left" w:pos="2521"/>
        </w:tabs>
        <w:ind w:right="1699"/>
        <w:rPr>
          <w:sz w:val="24"/>
        </w:rPr>
      </w:pPr>
      <w:r>
        <w:rPr>
          <w:sz w:val="24"/>
        </w:rPr>
        <w:t>employment being terminated, unless termination is due to “Gross Misconduct”; and/or,</w:t>
      </w:r>
    </w:p>
    <w:p w14:paraId="2A5541BC" w14:textId="77777777" w:rsidR="00E9458D" w:rsidRDefault="005C6BD6">
      <w:pPr>
        <w:pStyle w:val="ListParagraph"/>
        <w:numPr>
          <w:ilvl w:val="1"/>
          <w:numId w:val="369"/>
        </w:numPr>
        <w:tabs>
          <w:tab w:val="left" w:pos="2521"/>
        </w:tabs>
        <w:ind w:hanging="361"/>
        <w:rPr>
          <w:sz w:val="24"/>
        </w:rPr>
      </w:pPr>
      <w:r>
        <w:rPr>
          <w:sz w:val="24"/>
        </w:rPr>
        <w:t>loss of entitlement to</w:t>
      </w:r>
      <w:r>
        <w:rPr>
          <w:spacing w:val="-2"/>
          <w:sz w:val="24"/>
        </w:rPr>
        <w:t xml:space="preserve"> </w:t>
      </w:r>
      <w:r>
        <w:rPr>
          <w:sz w:val="24"/>
        </w:rPr>
        <w:t>Medicare.</w:t>
      </w:r>
    </w:p>
    <w:p w14:paraId="23C786E4" w14:textId="77777777" w:rsidR="00E9458D" w:rsidRDefault="005C6BD6">
      <w:pPr>
        <w:pStyle w:val="BodyText"/>
        <w:spacing w:before="201"/>
        <w:ind w:left="1800" w:firstLine="0"/>
      </w:pPr>
      <w:r>
        <w:rPr>
          <w:u w:val="single"/>
        </w:rPr>
        <w:t>Individual Retirement Arrangement (IRA)</w:t>
      </w:r>
    </w:p>
    <w:p w14:paraId="388E9825" w14:textId="77777777" w:rsidR="00E9458D" w:rsidRDefault="005C6BD6">
      <w:pPr>
        <w:pStyle w:val="ListParagraph"/>
        <w:numPr>
          <w:ilvl w:val="0"/>
          <w:numId w:val="368"/>
        </w:numPr>
        <w:tabs>
          <w:tab w:val="left" w:pos="2226"/>
          <w:tab w:val="left" w:pos="2227"/>
        </w:tabs>
        <w:spacing w:before="41"/>
        <w:ind w:right="1697"/>
        <w:rPr>
          <w:sz w:val="24"/>
        </w:rPr>
      </w:pPr>
      <w:r>
        <w:rPr>
          <w:sz w:val="24"/>
        </w:rPr>
        <w:t>The Agency may offer Regular Full-time Employees and Regular Part-time Employees a Simple IRA after 24 months of continuous</w:t>
      </w:r>
      <w:r>
        <w:rPr>
          <w:spacing w:val="-5"/>
          <w:sz w:val="24"/>
        </w:rPr>
        <w:t xml:space="preserve"> </w:t>
      </w:r>
      <w:r>
        <w:rPr>
          <w:sz w:val="24"/>
        </w:rPr>
        <w:t>employment.</w:t>
      </w:r>
    </w:p>
    <w:p w14:paraId="516F8993" w14:textId="77777777" w:rsidR="00E9458D" w:rsidRDefault="005C6BD6">
      <w:pPr>
        <w:pStyle w:val="ListParagraph"/>
        <w:numPr>
          <w:ilvl w:val="0"/>
          <w:numId w:val="368"/>
        </w:numPr>
        <w:tabs>
          <w:tab w:val="left" w:pos="2226"/>
          <w:tab w:val="left" w:pos="2227"/>
        </w:tabs>
        <w:rPr>
          <w:sz w:val="24"/>
        </w:rPr>
      </w:pPr>
      <w:r>
        <w:rPr>
          <w:sz w:val="24"/>
        </w:rPr>
        <w:t>If offered, the Agency will match employee</w:t>
      </w:r>
      <w:r>
        <w:rPr>
          <w:spacing w:val="-3"/>
          <w:sz w:val="24"/>
        </w:rPr>
        <w:t xml:space="preserve"> </w:t>
      </w:r>
      <w:r>
        <w:rPr>
          <w:sz w:val="24"/>
        </w:rPr>
        <w:t>contributions.</w:t>
      </w:r>
    </w:p>
    <w:p w14:paraId="3EFDA6D7" w14:textId="77777777" w:rsidR="00E9458D" w:rsidRDefault="005C6BD6">
      <w:pPr>
        <w:pStyle w:val="ListParagraph"/>
        <w:numPr>
          <w:ilvl w:val="0"/>
          <w:numId w:val="368"/>
        </w:numPr>
        <w:tabs>
          <w:tab w:val="left" w:pos="2226"/>
          <w:tab w:val="left" w:pos="2227"/>
        </w:tabs>
        <w:ind w:right="1700"/>
        <w:rPr>
          <w:sz w:val="24"/>
        </w:rPr>
      </w:pPr>
      <w:r>
        <w:rPr>
          <w:sz w:val="24"/>
        </w:rPr>
        <w:t>Employees shall have the option of having their contributions deducted through payroll.</w:t>
      </w:r>
    </w:p>
    <w:p w14:paraId="23F6692A" w14:textId="77777777" w:rsidR="00E9458D" w:rsidRDefault="005C6BD6">
      <w:pPr>
        <w:pStyle w:val="BodyText"/>
        <w:spacing w:before="200"/>
        <w:ind w:left="1800" w:firstLine="0"/>
      </w:pPr>
      <w:r>
        <w:rPr>
          <w:u w:val="single"/>
        </w:rPr>
        <w:t>Temporary Disability Insurance (TDI)</w:t>
      </w:r>
    </w:p>
    <w:p w14:paraId="3F2D28AE" w14:textId="77777777" w:rsidR="00E9458D" w:rsidRDefault="005C6BD6">
      <w:pPr>
        <w:pStyle w:val="BodyText"/>
        <w:spacing w:before="41"/>
        <w:ind w:left="1800" w:firstLine="0"/>
      </w:pPr>
      <w:r>
        <w:t>If your Agency offers Temporary Disability Insurance, enter the details here.</w:t>
      </w:r>
    </w:p>
    <w:p w14:paraId="427E6C6F" w14:textId="77777777" w:rsidR="00E9458D" w:rsidRDefault="00E9458D">
      <w:pPr>
        <w:pStyle w:val="BodyText"/>
        <w:ind w:left="0" w:firstLine="0"/>
      </w:pPr>
    </w:p>
    <w:p w14:paraId="0712B445" w14:textId="77777777" w:rsidR="00E9458D" w:rsidRDefault="005C6BD6">
      <w:pPr>
        <w:pStyle w:val="Heading2"/>
      </w:pPr>
      <w:r>
        <w:t>Employee Perks</w:t>
      </w:r>
    </w:p>
    <w:p w14:paraId="739A7BA7" w14:textId="77777777" w:rsidR="00E9458D" w:rsidRDefault="005C6BD6">
      <w:pPr>
        <w:pStyle w:val="BodyText"/>
        <w:spacing w:before="224"/>
        <w:ind w:left="1800" w:firstLine="0"/>
      </w:pPr>
      <w:r>
        <w:rPr>
          <w:u w:val="single"/>
        </w:rPr>
        <w:t>Referral Bonus</w:t>
      </w:r>
    </w:p>
    <w:p w14:paraId="0886A58A" w14:textId="77777777" w:rsidR="00E9458D" w:rsidRDefault="005C6BD6">
      <w:pPr>
        <w:pStyle w:val="ListParagraph"/>
        <w:numPr>
          <w:ilvl w:val="0"/>
          <w:numId w:val="367"/>
        </w:numPr>
        <w:tabs>
          <w:tab w:val="left" w:pos="2226"/>
          <w:tab w:val="left" w:pos="2227"/>
        </w:tabs>
        <w:spacing w:before="1"/>
        <w:rPr>
          <w:sz w:val="24"/>
        </w:rPr>
      </w:pPr>
      <w:r>
        <w:rPr>
          <w:sz w:val="24"/>
        </w:rPr>
        <w:t>The Agency may offer an Employee Referral Bonus to its</w:t>
      </w:r>
      <w:r>
        <w:rPr>
          <w:spacing w:val="-2"/>
          <w:sz w:val="24"/>
        </w:rPr>
        <w:t xml:space="preserve"> </w:t>
      </w:r>
      <w:r>
        <w:rPr>
          <w:sz w:val="24"/>
        </w:rPr>
        <w:t>employees.</w:t>
      </w:r>
    </w:p>
    <w:p w14:paraId="308959F4" w14:textId="77777777" w:rsidR="00E9458D" w:rsidRDefault="005C6BD6">
      <w:pPr>
        <w:pStyle w:val="ListParagraph"/>
        <w:numPr>
          <w:ilvl w:val="0"/>
          <w:numId w:val="367"/>
        </w:numPr>
        <w:tabs>
          <w:tab w:val="left" w:pos="2226"/>
          <w:tab w:val="left" w:pos="2227"/>
        </w:tabs>
        <w:rPr>
          <w:sz w:val="24"/>
        </w:rPr>
      </w:pPr>
      <w:r>
        <w:rPr>
          <w:sz w:val="24"/>
        </w:rPr>
        <w:t>Employees may be eligible for a bonus of $50 for referring client(s) to the</w:t>
      </w:r>
      <w:r>
        <w:rPr>
          <w:spacing w:val="-3"/>
          <w:sz w:val="24"/>
        </w:rPr>
        <w:t xml:space="preserve"> </w:t>
      </w:r>
      <w:r>
        <w:rPr>
          <w:sz w:val="24"/>
        </w:rPr>
        <w:t>Agency.</w:t>
      </w:r>
    </w:p>
    <w:p w14:paraId="204CAFAC" w14:textId="77777777" w:rsidR="00E9458D" w:rsidRDefault="005C6BD6">
      <w:pPr>
        <w:pStyle w:val="ListParagraph"/>
        <w:numPr>
          <w:ilvl w:val="0"/>
          <w:numId w:val="367"/>
        </w:numPr>
        <w:tabs>
          <w:tab w:val="left" w:pos="2226"/>
          <w:tab w:val="left" w:pos="2227"/>
        </w:tabs>
        <w:ind w:right="1703"/>
        <w:rPr>
          <w:sz w:val="24"/>
        </w:rPr>
      </w:pPr>
      <w:r>
        <w:rPr>
          <w:sz w:val="24"/>
        </w:rPr>
        <w:t>To request the Referral Bonus, employees must submit a signed statement from the referred client(s),</w:t>
      </w:r>
      <w:r>
        <w:rPr>
          <w:spacing w:val="-2"/>
          <w:sz w:val="24"/>
        </w:rPr>
        <w:t xml:space="preserve"> </w:t>
      </w:r>
      <w:r>
        <w:rPr>
          <w:sz w:val="24"/>
        </w:rPr>
        <w:t>which:</w:t>
      </w:r>
    </w:p>
    <w:p w14:paraId="38FC1EA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558689E" w14:textId="77777777">
        <w:trPr>
          <w:trHeight w:val="612"/>
        </w:trPr>
        <w:tc>
          <w:tcPr>
            <w:tcW w:w="5689" w:type="dxa"/>
          </w:tcPr>
          <w:p w14:paraId="3B306C8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BBFF638" w14:textId="77777777" w:rsidR="00E9458D" w:rsidRDefault="00E9458D">
            <w:pPr>
              <w:pStyle w:val="TableParagraph"/>
              <w:ind w:left="0"/>
              <w:rPr>
                <w:sz w:val="24"/>
              </w:rPr>
            </w:pPr>
          </w:p>
          <w:p w14:paraId="1E559C43" w14:textId="77777777" w:rsidR="00E9458D" w:rsidRDefault="005C6BD6">
            <w:pPr>
              <w:pStyle w:val="TableParagraph"/>
              <w:ind w:left="487"/>
              <w:rPr>
                <w:sz w:val="20"/>
              </w:rPr>
            </w:pPr>
            <w:r>
              <w:rPr>
                <w:noProof/>
                <w:sz w:val="20"/>
              </w:rPr>
              <w:drawing>
                <wp:inline distT="0" distB="0" distL="0" distR="0" wp14:anchorId="30FDAD11" wp14:editId="0EE53AD2">
                  <wp:extent cx="1390695" cy="966501"/>
                  <wp:effectExtent l="0" t="0" r="0" b="0"/>
                  <wp:docPr id="7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0A8536D" w14:textId="77777777">
        <w:trPr>
          <w:trHeight w:val="1184"/>
        </w:trPr>
        <w:tc>
          <w:tcPr>
            <w:tcW w:w="5689" w:type="dxa"/>
          </w:tcPr>
          <w:p w14:paraId="3BB24AAB" w14:textId="77777777" w:rsidR="00E9458D" w:rsidRDefault="00E9458D">
            <w:pPr>
              <w:pStyle w:val="TableParagraph"/>
              <w:ind w:left="0"/>
              <w:rPr>
                <w:sz w:val="24"/>
              </w:rPr>
            </w:pPr>
          </w:p>
          <w:p w14:paraId="41E750B9" w14:textId="77777777" w:rsidR="00E9458D" w:rsidRDefault="005C6BD6">
            <w:pPr>
              <w:pStyle w:val="TableParagraph"/>
              <w:rPr>
                <w:b/>
                <w:sz w:val="24"/>
              </w:rPr>
            </w:pPr>
            <w:r>
              <w:rPr>
                <w:b/>
                <w:sz w:val="24"/>
              </w:rPr>
              <w:t>Section 4: Human Resources</w:t>
            </w:r>
          </w:p>
        </w:tc>
        <w:tc>
          <w:tcPr>
            <w:tcW w:w="3168" w:type="dxa"/>
            <w:vMerge/>
            <w:tcBorders>
              <w:top w:val="nil"/>
            </w:tcBorders>
          </w:tcPr>
          <w:p w14:paraId="62109170" w14:textId="77777777" w:rsidR="00E9458D" w:rsidRDefault="00E9458D">
            <w:pPr>
              <w:rPr>
                <w:sz w:val="2"/>
                <w:szCs w:val="2"/>
              </w:rPr>
            </w:pPr>
          </w:p>
        </w:tc>
      </w:tr>
      <w:tr w:rsidR="00E9458D" w14:paraId="46C84C1A" w14:textId="77777777">
        <w:trPr>
          <w:trHeight w:val="275"/>
        </w:trPr>
        <w:tc>
          <w:tcPr>
            <w:tcW w:w="5689" w:type="dxa"/>
            <w:vMerge w:val="restart"/>
          </w:tcPr>
          <w:p w14:paraId="449538FD" w14:textId="77777777" w:rsidR="00E9458D" w:rsidRDefault="00E9458D">
            <w:pPr>
              <w:pStyle w:val="TableParagraph"/>
              <w:ind w:left="0"/>
              <w:rPr>
                <w:sz w:val="24"/>
              </w:rPr>
            </w:pPr>
          </w:p>
          <w:p w14:paraId="2BB82B30" w14:textId="77777777" w:rsidR="00E9458D" w:rsidRDefault="005C6BD6">
            <w:pPr>
              <w:pStyle w:val="TableParagraph"/>
              <w:rPr>
                <w:b/>
                <w:sz w:val="24"/>
              </w:rPr>
            </w:pPr>
            <w:r>
              <w:rPr>
                <w:b/>
                <w:sz w:val="24"/>
              </w:rPr>
              <w:t>Policy Title: Employee Compensation &amp; Benefits</w:t>
            </w:r>
          </w:p>
        </w:tc>
        <w:tc>
          <w:tcPr>
            <w:tcW w:w="3168" w:type="dxa"/>
          </w:tcPr>
          <w:p w14:paraId="535D8BC8" w14:textId="77777777" w:rsidR="00E9458D" w:rsidRDefault="005C6BD6">
            <w:pPr>
              <w:pStyle w:val="TableParagraph"/>
              <w:spacing w:line="256" w:lineRule="exact"/>
              <w:rPr>
                <w:b/>
                <w:sz w:val="24"/>
              </w:rPr>
            </w:pPr>
            <w:r>
              <w:rPr>
                <w:b/>
                <w:sz w:val="24"/>
              </w:rPr>
              <w:t>Policy Number: 4.150</w:t>
            </w:r>
          </w:p>
        </w:tc>
      </w:tr>
      <w:tr w:rsidR="00E9458D" w14:paraId="69F87C7B" w14:textId="77777777">
        <w:trPr>
          <w:trHeight w:val="275"/>
        </w:trPr>
        <w:tc>
          <w:tcPr>
            <w:tcW w:w="5689" w:type="dxa"/>
            <w:vMerge/>
            <w:tcBorders>
              <w:top w:val="nil"/>
            </w:tcBorders>
          </w:tcPr>
          <w:p w14:paraId="0D1C5020" w14:textId="77777777" w:rsidR="00E9458D" w:rsidRDefault="00E9458D">
            <w:pPr>
              <w:rPr>
                <w:sz w:val="2"/>
                <w:szCs w:val="2"/>
              </w:rPr>
            </w:pPr>
          </w:p>
        </w:tc>
        <w:tc>
          <w:tcPr>
            <w:tcW w:w="3168" w:type="dxa"/>
          </w:tcPr>
          <w:p w14:paraId="123A8477" w14:textId="77777777" w:rsidR="00E9458D" w:rsidRDefault="005C6BD6">
            <w:pPr>
              <w:pStyle w:val="TableParagraph"/>
              <w:spacing w:line="255" w:lineRule="exact"/>
              <w:rPr>
                <w:b/>
                <w:sz w:val="24"/>
              </w:rPr>
            </w:pPr>
            <w:r>
              <w:rPr>
                <w:b/>
                <w:sz w:val="24"/>
              </w:rPr>
              <w:t>Effective Date:</w:t>
            </w:r>
          </w:p>
        </w:tc>
      </w:tr>
      <w:tr w:rsidR="00E9458D" w14:paraId="44BF22AD" w14:textId="77777777">
        <w:trPr>
          <w:trHeight w:val="276"/>
        </w:trPr>
        <w:tc>
          <w:tcPr>
            <w:tcW w:w="5689" w:type="dxa"/>
            <w:vMerge/>
            <w:tcBorders>
              <w:top w:val="nil"/>
            </w:tcBorders>
          </w:tcPr>
          <w:p w14:paraId="7CCC5DCF" w14:textId="77777777" w:rsidR="00E9458D" w:rsidRDefault="00E9458D">
            <w:pPr>
              <w:rPr>
                <w:sz w:val="2"/>
                <w:szCs w:val="2"/>
              </w:rPr>
            </w:pPr>
          </w:p>
        </w:tc>
        <w:tc>
          <w:tcPr>
            <w:tcW w:w="3168" w:type="dxa"/>
          </w:tcPr>
          <w:p w14:paraId="4737DA51" w14:textId="77777777" w:rsidR="00E9458D" w:rsidRDefault="005C6BD6">
            <w:pPr>
              <w:pStyle w:val="TableParagraph"/>
              <w:spacing w:before="1" w:line="255" w:lineRule="exact"/>
              <w:rPr>
                <w:b/>
                <w:sz w:val="24"/>
              </w:rPr>
            </w:pPr>
            <w:r>
              <w:rPr>
                <w:b/>
                <w:sz w:val="24"/>
              </w:rPr>
              <w:t>Revision Date:</w:t>
            </w:r>
          </w:p>
        </w:tc>
      </w:tr>
      <w:tr w:rsidR="00E9458D" w14:paraId="05CDA5F1" w14:textId="77777777">
        <w:trPr>
          <w:trHeight w:val="275"/>
        </w:trPr>
        <w:tc>
          <w:tcPr>
            <w:tcW w:w="5689" w:type="dxa"/>
            <w:vMerge/>
            <w:tcBorders>
              <w:top w:val="nil"/>
            </w:tcBorders>
          </w:tcPr>
          <w:p w14:paraId="73A22B19" w14:textId="77777777" w:rsidR="00E9458D" w:rsidRDefault="00E9458D">
            <w:pPr>
              <w:rPr>
                <w:sz w:val="2"/>
                <w:szCs w:val="2"/>
              </w:rPr>
            </w:pPr>
          </w:p>
        </w:tc>
        <w:tc>
          <w:tcPr>
            <w:tcW w:w="3168" w:type="dxa"/>
          </w:tcPr>
          <w:p w14:paraId="2F5C5FA2" w14:textId="77777777" w:rsidR="00E9458D" w:rsidRDefault="005C6BD6">
            <w:pPr>
              <w:pStyle w:val="TableParagraph"/>
              <w:spacing w:line="255" w:lineRule="exact"/>
              <w:rPr>
                <w:b/>
                <w:sz w:val="24"/>
              </w:rPr>
            </w:pPr>
            <w:r>
              <w:rPr>
                <w:b/>
                <w:sz w:val="24"/>
              </w:rPr>
              <w:t>Approved By:</w:t>
            </w:r>
          </w:p>
        </w:tc>
      </w:tr>
      <w:tr w:rsidR="00E9458D" w14:paraId="34E81C24" w14:textId="77777777">
        <w:trPr>
          <w:trHeight w:val="276"/>
        </w:trPr>
        <w:tc>
          <w:tcPr>
            <w:tcW w:w="5689" w:type="dxa"/>
            <w:vMerge/>
            <w:tcBorders>
              <w:top w:val="nil"/>
            </w:tcBorders>
          </w:tcPr>
          <w:p w14:paraId="3D63CB18" w14:textId="77777777" w:rsidR="00E9458D" w:rsidRDefault="00E9458D">
            <w:pPr>
              <w:rPr>
                <w:sz w:val="2"/>
                <w:szCs w:val="2"/>
              </w:rPr>
            </w:pPr>
          </w:p>
        </w:tc>
        <w:tc>
          <w:tcPr>
            <w:tcW w:w="3168" w:type="dxa"/>
          </w:tcPr>
          <w:p w14:paraId="38732891"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6 of</w:t>
            </w:r>
            <w:r>
              <w:rPr>
                <w:b/>
                <w:spacing w:val="-2"/>
                <w:sz w:val="24"/>
              </w:rPr>
              <w:t xml:space="preserve"> </w:t>
            </w:r>
            <w:r>
              <w:rPr>
                <w:b/>
                <w:sz w:val="24"/>
              </w:rPr>
              <w:t>6</w:t>
            </w:r>
          </w:p>
        </w:tc>
      </w:tr>
    </w:tbl>
    <w:p w14:paraId="478C6645" w14:textId="77777777" w:rsidR="00E9458D" w:rsidRDefault="00E9458D">
      <w:pPr>
        <w:pStyle w:val="BodyText"/>
        <w:spacing w:before="8"/>
        <w:ind w:left="0" w:firstLine="0"/>
        <w:rPr>
          <w:sz w:val="16"/>
        </w:rPr>
      </w:pPr>
    </w:p>
    <w:p w14:paraId="703C530F" w14:textId="77777777" w:rsidR="00E9458D" w:rsidRDefault="005C6BD6">
      <w:pPr>
        <w:pStyle w:val="ListParagraph"/>
        <w:numPr>
          <w:ilvl w:val="1"/>
          <w:numId w:val="367"/>
        </w:numPr>
        <w:tabs>
          <w:tab w:val="left" w:pos="2521"/>
        </w:tabs>
        <w:spacing w:before="90" w:line="275" w:lineRule="exact"/>
        <w:ind w:hanging="361"/>
        <w:rPr>
          <w:sz w:val="24"/>
        </w:rPr>
      </w:pPr>
      <w:r>
        <w:rPr>
          <w:sz w:val="24"/>
        </w:rPr>
        <w:t>states the name of the referring employee;</w:t>
      </w:r>
      <w:r>
        <w:rPr>
          <w:spacing w:val="-2"/>
          <w:sz w:val="24"/>
        </w:rPr>
        <w:t xml:space="preserve"> </w:t>
      </w:r>
      <w:r>
        <w:rPr>
          <w:sz w:val="24"/>
        </w:rPr>
        <w:t>and,</w:t>
      </w:r>
    </w:p>
    <w:p w14:paraId="554B592A" w14:textId="77777777" w:rsidR="00E9458D" w:rsidRDefault="005C6BD6">
      <w:pPr>
        <w:pStyle w:val="ListParagraph"/>
        <w:numPr>
          <w:ilvl w:val="1"/>
          <w:numId w:val="367"/>
        </w:numPr>
        <w:tabs>
          <w:tab w:val="left" w:pos="2521"/>
        </w:tabs>
        <w:spacing w:line="275" w:lineRule="exact"/>
        <w:ind w:hanging="361"/>
        <w:rPr>
          <w:sz w:val="24"/>
        </w:rPr>
      </w:pPr>
      <w:r>
        <w:rPr>
          <w:sz w:val="24"/>
        </w:rPr>
        <w:t>verifies the referring employee referred them (the referred client) to the</w:t>
      </w:r>
      <w:r>
        <w:rPr>
          <w:spacing w:val="-4"/>
          <w:sz w:val="24"/>
        </w:rPr>
        <w:t xml:space="preserve"> </w:t>
      </w:r>
      <w:r>
        <w:rPr>
          <w:sz w:val="24"/>
        </w:rPr>
        <w:t>Agency.</w:t>
      </w:r>
    </w:p>
    <w:p w14:paraId="46A87DB1" w14:textId="77777777" w:rsidR="00E9458D" w:rsidRDefault="005C6BD6">
      <w:pPr>
        <w:pStyle w:val="ListParagraph"/>
        <w:numPr>
          <w:ilvl w:val="0"/>
          <w:numId w:val="367"/>
        </w:numPr>
        <w:tabs>
          <w:tab w:val="left" w:pos="2226"/>
          <w:tab w:val="left" w:pos="2227"/>
        </w:tabs>
        <w:ind w:right="1698"/>
        <w:rPr>
          <w:sz w:val="24"/>
        </w:rPr>
      </w:pPr>
      <w:r>
        <w:rPr>
          <w:sz w:val="24"/>
        </w:rPr>
        <w:t>The referring employee becomes eligible for one-half of the total bonus once the referred client(s) has received service from the Agency for 3</w:t>
      </w:r>
      <w:r>
        <w:rPr>
          <w:spacing w:val="-5"/>
          <w:sz w:val="24"/>
        </w:rPr>
        <w:t xml:space="preserve"> </w:t>
      </w:r>
      <w:r>
        <w:rPr>
          <w:sz w:val="24"/>
        </w:rPr>
        <w:t>months.</w:t>
      </w:r>
    </w:p>
    <w:p w14:paraId="48EADC8C" w14:textId="77777777" w:rsidR="00E9458D" w:rsidRDefault="005C6BD6">
      <w:pPr>
        <w:pStyle w:val="ListParagraph"/>
        <w:numPr>
          <w:ilvl w:val="0"/>
          <w:numId w:val="367"/>
        </w:numPr>
        <w:tabs>
          <w:tab w:val="left" w:pos="2226"/>
          <w:tab w:val="left" w:pos="2227"/>
        </w:tabs>
        <w:ind w:right="1701"/>
        <w:rPr>
          <w:sz w:val="24"/>
        </w:rPr>
      </w:pPr>
      <w:r>
        <w:rPr>
          <w:sz w:val="24"/>
        </w:rPr>
        <w:t>The referring employee is eligible for the remaining half of the bonus once the referred client has received service from the Agency for 6</w:t>
      </w:r>
      <w:r>
        <w:rPr>
          <w:spacing w:val="-3"/>
          <w:sz w:val="24"/>
        </w:rPr>
        <w:t xml:space="preserve"> </w:t>
      </w:r>
      <w:r>
        <w:rPr>
          <w:sz w:val="24"/>
        </w:rPr>
        <w:t>months.</w:t>
      </w:r>
    </w:p>
    <w:p w14:paraId="751BBA40" w14:textId="77777777" w:rsidR="00E9458D" w:rsidRDefault="005C6BD6">
      <w:pPr>
        <w:pStyle w:val="BodyText"/>
        <w:spacing w:before="224"/>
        <w:ind w:left="1800" w:firstLine="0"/>
      </w:pPr>
      <w:r>
        <w:rPr>
          <w:u w:val="single"/>
        </w:rPr>
        <w:t>Profit Sharing Plan</w:t>
      </w:r>
    </w:p>
    <w:p w14:paraId="43C52FD2" w14:textId="77777777" w:rsidR="00E9458D" w:rsidRDefault="005C6BD6">
      <w:pPr>
        <w:pStyle w:val="BodyText"/>
        <w:ind w:left="1800" w:firstLine="0"/>
      </w:pPr>
      <w:r>
        <w:t>If your Agency has a Profit Sharing Plan, insert details.</w:t>
      </w:r>
    </w:p>
    <w:p w14:paraId="7EC86DD1" w14:textId="77777777" w:rsidR="00E9458D" w:rsidRDefault="005C6BD6">
      <w:pPr>
        <w:pStyle w:val="BodyText"/>
        <w:spacing w:before="225"/>
        <w:ind w:left="1800" w:firstLine="0"/>
      </w:pPr>
      <w:r>
        <w:rPr>
          <w:u w:val="single"/>
        </w:rPr>
        <w:t>Stock Options</w:t>
      </w:r>
    </w:p>
    <w:p w14:paraId="6A29E5A8" w14:textId="77777777" w:rsidR="00E9458D" w:rsidRDefault="005C6BD6">
      <w:pPr>
        <w:pStyle w:val="BodyText"/>
        <w:ind w:left="1800" w:firstLine="0"/>
      </w:pPr>
      <w:r>
        <w:t>If your Agency offers Stock Options, insert details.</w:t>
      </w:r>
    </w:p>
    <w:p w14:paraId="645C4C40" w14:textId="77777777" w:rsidR="00E9458D" w:rsidRDefault="005C6BD6">
      <w:pPr>
        <w:pStyle w:val="Heading2"/>
      </w:pPr>
      <w:r>
        <w:t>CROSS-POLICY REFERENCES</w:t>
      </w:r>
    </w:p>
    <w:p w14:paraId="43E61482" w14:textId="77777777" w:rsidR="00E9458D" w:rsidRDefault="005C6BD6">
      <w:pPr>
        <w:pStyle w:val="ListParagraph"/>
        <w:numPr>
          <w:ilvl w:val="0"/>
          <w:numId w:val="366"/>
        </w:numPr>
        <w:tabs>
          <w:tab w:val="left" w:pos="2226"/>
          <w:tab w:val="left" w:pos="2227"/>
        </w:tabs>
        <w:rPr>
          <w:sz w:val="24"/>
        </w:rPr>
      </w:pPr>
      <w:r>
        <w:rPr>
          <w:sz w:val="24"/>
        </w:rPr>
        <w:t>Paid Leave</w:t>
      </w:r>
    </w:p>
    <w:p w14:paraId="6CAD9039" w14:textId="77777777" w:rsidR="00E9458D" w:rsidRDefault="005C6BD6">
      <w:pPr>
        <w:pStyle w:val="ListParagraph"/>
        <w:numPr>
          <w:ilvl w:val="0"/>
          <w:numId w:val="366"/>
        </w:numPr>
        <w:tabs>
          <w:tab w:val="left" w:pos="2226"/>
          <w:tab w:val="left" w:pos="2227"/>
        </w:tabs>
        <w:rPr>
          <w:sz w:val="24"/>
        </w:rPr>
      </w:pPr>
      <w:r>
        <w:rPr>
          <w:sz w:val="24"/>
        </w:rPr>
        <w:t>Statutory Holidays</w:t>
      </w:r>
    </w:p>
    <w:p w14:paraId="5982C21B" w14:textId="77777777" w:rsidR="00E9458D" w:rsidRDefault="005C6BD6">
      <w:pPr>
        <w:pStyle w:val="ListParagraph"/>
        <w:numPr>
          <w:ilvl w:val="0"/>
          <w:numId w:val="366"/>
        </w:numPr>
        <w:tabs>
          <w:tab w:val="left" w:pos="2226"/>
          <w:tab w:val="left" w:pos="2227"/>
        </w:tabs>
        <w:rPr>
          <w:sz w:val="24"/>
        </w:rPr>
      </w:pPr>
      <w:r>
        <w:rPr>
          <w:sz w:val="24"/>
        </w:rPr>
        <w:t>Non-Disclosure of</w:t>
      </w:r>
      <w:r>
        <w:rPr>
          <w:spacing w:val="-1"/>
          <w:sz w:val="24"/>
        </w:rPr>
        <w:t xml:space="preserve"> </w:t>
      </w:r>
      <w:r>
        <w:rPr>
          <w:sz w:val="24"/>
        </w:rPr>
        <w:t>Information</w:t>
      </w:r>
    </w:p>
    <w:p w14:paraId="085D7921" w14:textId="77777777" w:rsidR="00E9458D" w:rsidRDefault="005C6BD6">
      <w:pPr>
        <w:pStyle w:val="ListParagraph"/>
        <w:numPr>
          <w:ilvl w:val="0"/>
          <w:numId w:val="366"/>
        </w:numPr>
        <w:tabs>
          <w:tab w:val="left" w:pos="2226"/>
          <w:tab w:val="left" w:pos="2227"/>
        </w:tabs>
        <w:rPr>
          <w:sz w:val="24"/>
        </w:rPr>
      </w:pPr>
      <w:r>
        <w:rPr>
          <w:sz w:val="24"/>
        </w:rPr>
        <w:t>Overtime</w:t>
      </w:r>
    </w:p>
    <w:p w14:paraId="04FC8902" w14:textId="77777777" w:rsidR="00E9458D" w:rsidRDefault="00E9458D">
      <w:pPr>
        <w:pStyle w:val="BodyText"/>
        <w:ind w:left="0" w:firstLine="0"/>
      </w:pPr>
    </w:p>
    <w:p w14:paraId="6720D708" w14:textId="77777777" w:rsidR="00E9458D" w:rsidRDefault="005C6BD6">
      <w:pPr>
        <w:pStyle w:val="Heading2"/>
      </w:pPr>
      <w:r>
        <w:t>REFERENCES</w:t>
      </w:r>
    </w:p>
    <w:p w14:paraId="71E64EC8" w14:textId="77777777" w:rsidR="00E9458D" w:rsidRDefault="005C6BD6">
      <w:pPr>
        <w:pStyle w:val="ListParagraph"/>
        <w:numPr>
          <w:ilvl w:val="0"/>
          <w:numId w:val="365"/>
        </w:numPr>
        <w:tabs>
          <w:tab w:val="left" w:pos="2161"/>
        </w:tabs>
        <w:rPr>
          <w:sz w:val="24"/>
        </w:rPr>
      </w:pPr>
      <w:r>
        <w:rPr>
          <w:sz w:val="24"/>
        </w:rPr>
        <w:t>United States Department of Labor</w:t>
      </w:r>
      <w:r>
        <w:rPr>
          <w:spacing w:val="-2"/>
          <w:sz w:val="24"/>
        </w:rPr>
        <w:t xml:space="preserve"> </w:t>
      </w:r>
      <w:r>
        <w:rPr>
          <w:sz w:val="24"/>
        </w:rPr>
        <w:t>(DOL)</w:t>
      </w:r>
    </w:p>
    <w:p w14:paraId="2B6938AE" w14:textId="77777777" w:rsidR="00E9458D" w:rsidRDefault="005C6BD6">
      <w:pPr>
        <w:pStyle w:val="ListParagraph"/>
        <w:numPr>
          <w:ilvl w:val="0"/>
          <w:numId w:val="365"/>
        </w:numPr>
        <w:tabs>
          <w:tab w:val="left" w:pos="2161"/>
        </w:tabs>
        <w:rPr>
          <w:sz w:val="24"/>
        </w:rPr>
      </w:pPr>
      <w:r>
        <w:rPr>
          <w:sz w:val="24"/>
        </w:rPr>
        <w:t>Fair Minimum Wage Act of</w:t>
      </w:r>
      <w:r>
        <w:rPr>
          <w:spacing w:val="-2"/>
          <w:sz w:val="24"/>
        </w:rPr>
        <w:t xml:space="preserve"> </w:t>
      </w:r>
      <w:r>
        <w:rPr>
          <w:sz w:val="24"/>
        </w:rPr>
        <w:t>1997</w:t>
      </w:r>
    </w:p>
    <w:p w14:paraId="7EB045F2" w14:textId="77777777" w:rsidR="00E9458D" w:rsidRDefault="005C6BD6">
      <w:pPr>
        <w:pStyle w:val="ListParagraph"/>
        <w:numPr>
          <w:ilvl w:val="0"/>
          <w:numId w:val="365"/>
        </w:numPr>
        <w:tabs>
          <w:tab w:val="left" w:pos="2161"/>
        </w:tabs>
        <w:spacing w:line="275" w:lineRule="exact"/>
        <w:rPr>
          <w:sz w:val="24"/>
        </w:rPr>
      </w:pPr>
      <w:r>
        <w:rPr>
          <w:sz w:val="24"/>
        </w:rPr>
        <w:t>U.S. Social Security</w:t>
      </w:r>
      <w:r>
        <w:rPr>
          <w:spacing w:val="-1"/>
          <w:sz w:val="24"/>
        </w:rPr>
        <w:t xml:space="preserve"> </w:t>
      </w:r>
      <w:r>
        <w:rPr>
          <w:sz w:val="24"/>
        </w:rPr>
        <w:t>Administration</w:t>
      </w:r>
    </w:p>
    <w:p w14:paraId="4B7853D8" w14:textId="77777777" w:rsidR="00E9458D" w:rsidRDefault="005C6BD6">
      <w:pPr>
        <w:pStyle w:val="ListParagraph"/>
        <w:numPr>
          <w:ilvl w:val="0"/>
          <w:numId w:val="365"/>
        </w:numPr>
        <w:tabs>
          <w:tab w:val="left" w:pos="2161"/>
        </w:tabs>
        <w:spacing w:line="275" w:lineRule="exact"/>
        <w:rPr>
          <w:sz w:val="24"/>
        </w:rPr>
      </w:pPr>
      <w:r>
        <w:rPr>
          <w:sz w:val="24"/>
        </w:rPr>
        <w:t>U.S. Social Security Act of</w:t>
      </w:r>
      <w:r>
        <w:rPr>
          <w:spacing w:val="-3"/>
          <w:sz w:val="24"/>
        </w:rPr>
        <w:t xml:space="preserve"> </w:t>
      </w:r>
      <w:r>
        <w:rPr>
          <w:sz w:val="24"/>
        </w:rPr>
        <w:t>1935</w:t>
      </w:r>
    </w:p>
    <w:p w14:paraId="623553EB" w14:textId="77777777" w:rsidR="00E9458D" w:rsidRDefault="005C6BD6">
      <w:pPr>
        <w:pStyle w:val="ListParagraph"/>
        <w:numPr>
          <w:ilvl w:val="0"/>
          <w:numId w:val="365"/>
        </w:numPr>
        <w:tabs>
          <w:tab w:val="left" w:pos="2161"/>
        </w:tabs>
        <w:rPr>
          <w:sz w:val="24"/>
        </w:rPr>
      </w:pPr>
      <w:r>
        <w:rPr>
          <w:sz w:val="24"/>
        </w:rPr>
        <w:t>Consolidated Omnibus Budget Reconciliation Act</w:t>
      </w:r>
      <w:r>
        <w:rPr>
          <w:spacing w:val="-1"/>
          <w:sz w:val="24"/>
        </w:rPr>
        <w:t xml:space="preserve"> </w:t>
      </w:r>
      <w:r>
        <w:rPr>
          <w:sz w:val="24"/>
        </w:rPr>
        <w:t>(COBRA)</w:t>
      </w:r>
    </w:p>
    <w:p w14:paraId="32E13F0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4BD7B5D" w14:textId="77777777">
        <w:trPr>
          <w:trHeight w:val="612"/>
        </w:trPr>
        <w:tc>
          <w:tcPr>
            <w:tcW w:w="5689" w:type="dxa"/>
          </w:tcPr>
          <w:p w14:paraId="063BD58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07B3153" w14:textId="77777777" w:rsidR="00E9458D" w:rsidRDefault="00E9458D">
            <w:pPr>
              <w:pStyle w:val="TableParagraph"/>
              <w:ind w:left="0"/>
              <w:rPr>
                <w:sz w:val="24"/>
              </w:rPr>
            </w:pPr>
          </w:p>
          <w:p w14:paraId="5120071B" w14:textId="77777777" w:rsidR="00E9458D" w:rsidRDefault="005C6BD6">
            <w:pPr>
              <w:pStyle w:val="TableParagraph"/>
              <w:ind w:left="487"/>
              <w:rPr>
                <w:sz w:val="20"/>
              </w:rPr>
            </w:pPr>
            <w:r>
              <w:rPr>
                <w:noProof/>
                <w:sz w:val="20"/>
              </w:rPr>
              <w:drawing>
                <wp:inline distT="0" distB="0" distL="0" distR="0" wp14:anchorId="0B0E555F" wp14:editId="3FEDD123">
                  <wp:extent cx="1390695" cy="966501"/>
                  <wp:effectExtent l="0" t="0" r="0" b="0"/>
                  <wp:docPr id="7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2E85DFD" w14:textId="77777777">
        <w:trPr>
          <w:trHeight w:val="1184"/>
        </w:trPr>
        <w:tc>
          <w:tcPr>
            <w:tcW w:w="5689" w:type="dxa"/>
          </w:tcPr>
          <w:p w14:paraId="04326F7D" w14:textId="77777777" w:rsidR="00E9458D" w:rsidRDefault="00E9458D">
            <w:pPr>
              <w:pStyle w:val="TableParagraph"/>
              <w:ind w:left="0"/>
              <w:rPr>
                <w:sz w:val="24"/>
              </w:rPr>
            </w:pPr>
          </w:p>
          <w:p w14:paraId="1DEBB394" w14:textId="77777777" w:rsidR="00E9458D" w:rsidRDefault="005C6BD6">
            <w:pPr>
              <w:pStyle w:val="TableParagraph"/>
              <w:rPr>
                <w:b/>
                <w:sz w:val="24"/>
              </w:rPr>
            </w:pPr>
            <w:r>
              <w:rPr>
                <w:b/>
                <w:sz w:val="24"/>
              </w:rPr>
              <w:t>Section 4: Human Resources</w:t>
            </w:r>
          </w:p>
        </w:tc>
        <w:tc>
          <w:tcPr>
            <w:tcW w:w="3168" w:type="dxa"/>
            <w:vMerge/>
            <w:tcBorders>
              <w:top w:val="nil"/>
            </w:tcBorders>
          </w:tcPr>
          <w:p w14:paraId="7654EBD6" w14:textId="77777777" w:rsidR="00E9458D" w:rsidRDefault="00E9458D">
            <w:pPr>
              <w:rPr>
                <w:sz w:val="2"/>
                <w:szCs w:val="2"/>
              </w:rPr>
            </w:pPr>
          </w:p>
        </w:tc>
      </w:tr>
      <w:tr w:rsidR="00E9458D" w14:paraId="766DAA64" w14:textId="77777777">
        <w:trPr>
          <w:trHeight w:val="275"/>
        </w:trPr>
        <w:tc>
          <w:tcPr>
            <w:tcW w:w="5689" w:type="dxa"/>
            <w:vMerge w:val="restart"/>
          </w:tcPr>
          <w:p w14:paraId="176A8675" w14:textId="77777777" w:rsidR="00E9458D" w:rsidRDefault="00E9458D">
            <w:pPr>
              <w:pStyle w:val="TableParagraph"/>
              <w:ind w:left="0"/>
              <w:rPr>
                <w:sz w:val="24"/>
              </w:rPr>
            </w:pPr>
          </w:p>
          <w:p w14:paraId="6CB4FE48" w14:textId="77777777" w:rsidR="00E9458D" w:rsidRDefault="005C6BD6">
            <w:pPr>
              <w:pStyle w:val="TableParagraph"/>
              <w:rPr>
                <w:b/>
                <w:sz w:val="24"/>
              </w:rPr>
            </w:pPr>
            <w:r>
              <w:rPr>
                <w:b/>
                <w:sz w:val="24"/>
              </w:rPr>
              <w:t>Policy Title: Employee Breaks</w:t>
            </w:r>
          </w:p>
        </w:tc>
        <w:tc>
          <w:tcPr>
            <w:tcW w:w="3168" w:type="dxa"/>
          </w:tcPr>
          <w:p w14:paraId="768C10CE" w14:textId="77777777" w:rsidR="00E9458D" w:rsidRDefault="005C6BD6">
            <w:pPr>
              <w:pStyle w:val="TableParagraph"/>
              <w:spacing w:line="256" w:lineRule="exact"/>
              <w:rPr>
                <w:b/>
                <w:sz w:val="24"/>
              </w:rPr>
            </w:pPr>
            <w:r>
              <w:rPr>
                <w:b/>
                <w:sz w:val="24"/>
              </w:rPr>
              <w:t>Policy Number: 4.160</w:t>
            </w:r>
          </w:p>
        </w:tc>
      </w:tr>
      <w:tr w:rsidR="00E9458D" w14:paraId="361D53FC" w14:textId="77777777">
        <w:trPr>
          <w:trHeight w:val="275"/>
        </w:trPr>
        <w:tc>
          <w:tcPr>
            <w:tcW w:w="5689" w:type="dxa"/>
            <w:vMerge/>
            <w:tcBorders>
              <w:top w:val="nil"/>
            </w:tcBorders>
          </w:tcPr>
          <w:p w14:paraId="682EAC65" w14:textId="77777777" w:rsidR="00E9458D" w:rsidRDefault="00E9458D">
            <w:pPr>
              <w:rPr>
                <w:sz w:val="2"/>
                <w:szCs w:val="2"/>
              </w:rPr>
            </w:pPr>
          </w:p>
        </w:tc>
        <w:tc>
          <w:tcPr>
            <w:tcW w:w="3168" w:type="dxa"/>
          </w:tcPr>
          <w:p w14:paraId="61989873" w14:textId="77777777" w:rsidR="00E9458D" w:rsidRDefault="005C6BD6">
            <w:pPr>
              <w:pStyle w:val="TableParagraph"/>
              <w:spacing w:line="255" w:lineRule="exact"/>
              <w:rPr>
                <w:b/>
                <w:sz w:val="24"/>
              </w:rPr>
            </w:pPr>
            <w:r>
              <w:rPr>
                <w:b/>
                <w:sz w:val="24"/>
              </w:rPr>
              <w:t>Effective Date:</w:t>
            </w:r>
          </w:p>
        </w:tc>
      </w:tr>
      <w:tr w:rsidR="00E9458D" w14:paraId="42F3D0EC" w14:textId="77777777">
        <w:trPr>
          <w:trHeight w:val="276"/>
        </w:trPr>
        <w:tc>
          <w:tcPr>
            <w:tcW w:w="5689" w:type="dxa"/>
            <w:vMerge/>
            <w:tcBorders>
              <w:top w:val="nil"/>
            </w:tcBorders>
          </w:tcPr>
          <w:p w14:paraId="1E2BCD14" w14:textId="77777777" w:rsidR="00E9458D" w:rsidRDefault="00E9458D">
            <w:pPr>
              <w:rPr>
                <w:sz w:val="2"/>
                <w:szCs w:val="2"/>
              </w:rPr>
            </w:pPr>
          </w:p>
        </w:tc>
        <w:tc>
          <w:tcPr>
            <w:tcW w:w="3168" w:type="dxa"/>
          </w:tcPr>
          <w:p w14:paraId="11674CA3" w14:textId="77777777" w:rsidR="00E9458D" w:rsidRDefault="005C6BD6">
            <w:pPr>
              <w:pStyle w:val="TableParagraph"/>
              <w:spacing w:before="1" w:line="255" w:lineRule="exact"/>
              <w:rPr>
                <w:b/>
                <w:sz w:val="24"/>
              </w:rPr>
            </w:pPr>
            <w:r>
              <w:rPr>
                <w:b/>
                <w:sz w:val="24"/>
              </w:rPr>
              <w:t>Revision Date:</w:t>
            </w:r>
          </w:p>
        </w:tc>
      </w:tr>
      <w:tr w:rsidR="00E9458D" w14:paraId="5CB9C9CD" w14:textId="77777777">
        <w:trPr>
          <w:trHeight w:val="275"/>
        </w:trPr>
        <w:tc>
          <w:tcPr>
            <w:tcW w:w="5689" w:type="dxa"/>
            <w:vMerge/>
            <w:tcBorders>
              <w:top w:val="nil"/>
            </w:tcBorders>
          </w:tcPr>
          <w:p w14:paraId="1EA2C10F" w14:textId="77777777" w:rsidR="00E9458D" w:rsidRDefault="00E9458D">
            <w:pPr>
              <w:rPr>
                <w:sz w:val="2"/>
                <w:szCs w:val="2"/>
              </w:rPr>
            </w:pPr>
          </w:p>
        </w:tc>
        <w:tc>
          <w:tcPr>
            <w:tcW w:w="3168" w:type="dxa"/>
          </w:tcPr>
          <w:p w14:paraId="64D50F53" w14:textId="77777777" w:rsidR="00E9458D" w:rsidRDefault="005C6BD6">
            <w:pPr>
              <w:pStyle w:val="TableParagraph"/>
              <w:spacing w:line="255" w:lineRule="exact"/>
              <w:rPr>
                <w:b/>
                <w:sz w:val="24"/>
              </w:rPr>
            </w:pPr>
            <w:r>
              <w:rPr>
                <w:b/>
                <w:sz w:val="24"/>
              </w:rPr>
              <w:t>Approved By:</w:t>
            </w:r>
          </w:p>
        </w:tc>
      </w:tr>
      <w:tr w:rsidR="00E9458D" w14:paraId="22C7EF3C" w14:textId="77777777">
        <w:trPr>
          <w:trHeight w:val="276"/>
        </w:trPr>
        <w:tc>
          <w:tcPr>
            <w:tcW w:w="5689" w:type="dxa"/>
            <w:vMerge/>
            <w:tcBorders>
              <w:top w:val="nil"/>
            </w:tcBorders>
          </w:tcPr>
          <w:p w14:paraId="5E7FB7D4" w14:textId="77777777" w:rsidR="00E9458D" w:rsidRDefault="00E9458D">
            <w:pPr>
              <w:rPr>
                <w:sz w:val="2"/>
                <w:szCs w:val="2"/>
              </w:rPr>
            </w:pPr>
          </w:p>
        </w:tc>
        <w:tc>
          <w:tcPr>
            <w:tcW w:w="3168" w:type="dxa"/>
          </w:tcPr>
          <w:p w14:paraId="64BC319B"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2</w:t>
            </w:r>
          </w:p>
        </w:tc>
      </w:tr>
    </w:tbl>
    <w:p w14:paraId="6B31A829" w14:textId="77777777" w:rsidR="00E9458D" w:rsidRDefault="00E9458D">
      <w:pPr>
        <w:pStyle w:val="BodyText"/>
        <w:spacing w:before="5"/>
        <w:ind w:left="0" w:firstLine="0"/>
        <w:rPr>
          <w:sz w:val="16"/>
        </w:rPr>
      </w:pPr>
    </w:p>
    <w:p w14:paraId="6B0D2527" w14:textId="77777777" w:rsidR="00E9458D" w:rsidRDefault="005C6BD6">
      <w:pPr>
        <w:pStyle w:val="Heading2"/>
        <w:spacing w:before="93"/>
        <w:rPr>
          <w:rFonts w:ascii="Arial"/>
        </w:rPr>
      </w:pPr>
      <w:r>
        <w:rPr>
          <w:rFonts w:ascii="Arial"/>
        </w:rPr>
        <w:t xml:space="preserve">Employee </w:t>
      </w:r>
      <w:bookmarkStart w:id="107" w:name="_bookmark107"/>
      <w:bookmarkEnd w:id="107"/>
      <w:r>
        <w:rPr>
          <w:rFonts w:ascii="Arial"/>
        </w:rPr>
        <w:t>Breaks</w:t>
      </w:r>
    </w:p>
    <w:p w14:paraId="72573789" w14:textId="77777777" w:rsidR="00E9458D" w:rsidRDefault="005C6BD6">
      <w:pPr>
        <w:spacing w:before="136"/>
        <w:ind w:left="1800"/>
        <w:rPr>
          <w:b/>
          <w:sz w:val="24"/>
        </w:rPr>
      </w:pPr>
      <w:r>
        <w:rPr>
          <w:b/>
          <w:sz w:val="24"/>
        </w:rPr>
        <w:t>PURPOSE</w:t>
      </w:r>
    </w:p>
    <w:p w14:paraId="16FA720A" w14:textId="77777777" w:rsidR="00E9458D" w:rsidRDefault="005C6BD6">
      <w:pPr>
        <w:pStyle w:val="BodyText"/>
        <w:ind w:left="1800" w:right="1701" w:firstLine="0"/>
        <w:jc w:val="both"/>
      </w:pPr>
      <w:r>
        <w:t>To establish guidelines for paid and unpaid breaks and for scheduling breaks during working hours.</w:t>
      </w:r>
    </w:p>
    <w:p w14:paraId="20F5B96F" w14:textId="77777777" w:rsidR="00E9458D" w:rsidRDefault="00E9458D">
      <w:pPr>
        <w:pStyle w:val="BodyText"/>
        <w:ind w:left="0" w:firstLine="0"/>
      </w:pPr>
    </w:p>
    <w:p w14:paraId="0DD79BF6" w14:textId="77777777" w:rsidR="00E9458D" w:rsidRDefault="005C6BD6">
      <w:pPr>
        <w:pStyle w:val="Heading2"/>
        <w:spacing w:before="1"/>
      </w:pPr>
      <w:r>
        <w:t>POLICY</w:t>
      </w:r>
    </w:p>
    <w:p w14:paraId="2386EE88" w14:textId="77777777" w:rsidR="00E9458D" w:rsidRDefault="005C6BD6">
      <w:pPr>
        <w:pStyle w:val="BodyText"/>
        <w:ind w:left="1800" w:right="1699" w:firstLine="0"/>
        <w:jc w:val="both"/>
      </w:pPr>
      <w:r>
        <w:t>It is the policy of Right Accord Private Duty- Home Health Care to  provide break periods for employees. Such breaks are subject to scheduling and approval of each employee's immediate Supervisor. It is the Supervisor's responsibility to insure compliance with the</w:t>
      </w:r>
      <w:r>
        <w:rPr>
          <w:spacing w:val="-2"/>
        </w:rPr>
        <w:t xml:space="preserve"> </w:t>
      </w:r>
      <w:r>
        <w:t>policy.</w:t>
      </w:r>
    </w:p>
    <w:p w14:paraId="0A7999CC" w14:textId="77777777" w:rsidR="00E9458D" w:rsidRDefault="00E9458D">
      <w:pPr>
        <w:pStyle w:val="BodyText"/>
        <w:ind w:left="0" w:firstLine="0"/>
      </w:pPr>
    </w:p>
    <w:p w14:paraId="760DD809" w14:textId="77777777" w:rsidR="00E9458D" w:rsidRDefault="005C6BD6">
      <w:pPr>
        <w:pStyle w:val="Heading2"/>
      </w:pPr>
      <w:r>
        <w:t>PROCEDURES</w:t>
      </w:r>
    </w:p>
    <w:p w14:paraId="0C25C291" w14:textId="77777777" w:rsidR="00E9458D" w:rsidRDefault="00E9458D">
      <w:pPr>
        <w:pStyle w:val="BodyText"/>
        <w:ind w:left="0" w:firstLine="0"/>
        <w:rPr>
          <w:b/>
        </w:rPr>
      </w:pPr>
    </w:p>
    <w:p w14:paraId="1FA5DA5E" w14:textId="77777777" w:rsidR="00E9458D" w:rsidRDefault="005C6BD6">
      <w:pPr>
        <w:ind w:left="1800"/>
        <w:rPr>
          <w:b/>
          <w:sz w:val="24"/>
        </w:rPr>
      </w:pPr>
      <w:r>
        <w:rPr>
          <w:b/>
          <w:sz w:val="24"/>
        </w:rPr>
        <w:t>Paid Breaks</w:t>
      </w:r>
    </w:p>
    <w:p w14:paraId="38B709A3" w14:textId="77777777" w:rsidR="00E9458D" w:rsidRDefault="005C6BD6">
      <w:pPr>
        <w:pStyle w:val="ListParagraph"/>
        <w:numPr>
          <w:ilvl w:val="0"/>
          <w:numId w:val="364"/>
        </w:numPr>
        <w:tabs>
          <w:tab w:val="left" w:pos="2161"/>
        </w:tabs>
        <w:rPr>
          <w:sz w:val="24"/>
        </w:rPr>
      </w:pPr>
      <w:r>
        <w:rPr>
          <w:sz w:val="24"/>
        </w:rPr>
        <w:t>Each employee is authorized one paid break for each four-hour work</w:t>
      </w:r>
      <w:r>
        <w:rPr>
          <w:spacing w:val="-3"/>
          <w:sz w:val="24"/>
        </w:rPr>
        <w:t xml:space="preserve"> </w:t>
      </w:r>
      <w:r>
        <w:rPr>
          <w:sz w:val="24"/>
        </w:rPr>
        <w:t>period.</w:t>
      </w:r>
    </w:p>
    <w:p w14:paraId="60F9829C" w14:textId="77777777" w:rsidR="00E9458D" w:rsidRDefault="005C6BD6">
      <w:pPr>
        <w:pStyle w:val="ListParagraph"/>
        <w:numPr>
          <w:ilvl w:val="0"/>
          <w:numId w:val="364"/>
        </w:numPr>
        <w:tabs>
          <w:tab w:val="left" w:pos="2161"/>
        </w:tabs>
        <w:rPr>
          <w:sz w:val="24"/>
        </w:rPr>
      </w:pPr>
      <w:r>
        <w:rPr>
          <w:sz w:val="24"/>
        </w:rPr>
        <w:t>Each break period may be up to fifteen minutes in</w:t>
      </w:r>
      <w:r>
        <w:rPr>
          <w:spacing w:val="-4"/>
          <w:sz w:val="24"/>
        </w:rPr>
        <w:t xml:space="preserve"> </w:t>
      </w:r>
      <w:r>
        <w:rPr>
          <w:sz w:val="24"/>
        </w:rPr>
        <w:t>length.</w:t>
      </w:r>
    </w:p>
    <w:p w14:paraId="5F14970D" w14:textId="77777777" w:rsidR="00E9458D" w:rsidRDefault="005C6BD6">
      <w:pPr>
        <w:pStyle w:val="ListParagraph"/>
        <w:numPr>
          <w:ilvl w:val="0"/>
          <w:numId w:val="364"/>
        </w:numPr>
        <w:tabs>
          <w:tab w:val="left" w:pos="2161"/>
        </w:tabs>
        <w:rPr>
          <w:sz w:val="24"/>
        </w:rPr>
      </w:pPr>
      <w:r>
        <w:rPr>
          <w:sz w:val="24"/>
        </w:rPr>
        <w:t>This 15-minute break must be taken during the 4-hour period or it is</w:t>
      </w:r>
      <w:r>
        <w:rPr>
          <w:spacing w:val="-6"/>
          <w:sz w:val="24"/>
        </w:rPr>
        <w:t xml:space="preserve"> </w:t>
      </w:r>
      <w:r>
        <w:rPr>
          <w:sz w:val="24"/>
        </w:rPr>
        <w:t>forfeited.</w:t>
      </w:r>
    </w:p>
    <w:p w14:paraId="33F3BBA5" w14:textId="77777777" w:rsidR="00E9458D" w:rsidRDefault="005C6BD6">
      <w:pPr>
        <w:pStyle w:val="ListParagraph"/>
        <w:numPr>
          <w:ilvl w:val="0"/>
          <w:numId w:val="364"/>
        </w:numPr>
        <w:tabs>
          <w:tab w:val="left" w:pos="2161"/>
        </w:tabs>
        <w:rPr>
          <w:sz w:val="24"/>
        </w:rPr>
      </w:pPr>
      <w:r>
        <w:rPr>
          <w:sz w:val="24"/>
        </w:rPr>
        <w:t>These breaks are not to be used</w:t>
      </w:r>
      <w:r>
        <w:rPr>
          <w:spacing w:val="-3"/>
          <w:sz w:val="24"/>
        </w:rPr>
        <w:t xml:space="preserve"> </w:t>
      </w:r>
      <w:r>
        <w:rPr>
          <w:sz w:val="24"/>
        </w:rPr>
        <w:t>to:</w:t>
      </w:r>
    </w:p>
    <w:p w14:paraId="28726E54" w14:textId="77777777" w:rsidR="00E9458D" w:rsidRDefault="005C6BD6">
      <w:pPr>
        <w:pStyle w:val="ListParagraph"/>
        <w:numPr>
          <w:ilvl w:val="1"/>
          <w:numId w:val="364"/>
        </w:numPr>
        <w:tabs>
          <w:tab w:val="left" w:pos="2521"/>
        </w:tabs>
        <w:ind w:hanging="361"/>
        <w:rPr>
          <w:sz w:val="24"/>
        </w:rPr>
      </w:pPr>
      <w:r>
        <w:rPr>
          <w:sz w:val="24"/>
        </w:rPr>
        <w:t>extend the lunch</w:t>
      </w:r>
      <w:r>
        <w:rPr>
          <w:spacing w:val="-1"/>
          <w:sz w:val="24"/>
        </w:rPr>
        <w:t xml:space="preserve"> </w:t>
      </w:r>
      <w:r>
        <w:rPr>
          <w:sz w:val="24"/>
        </w:rPr>
        <w:t>hour;</w:t>
      </w:r>
    </w:p>
    <w:p w14:paraId="48FF47A2" w14:textId="77777777" w:rsidR="00E9458D" w:rsidRDefault="005C6BD6">
      <w:pPr>
        <w:pStyle w:val="ListParagraph"/>
        <w:numPr>
          <w:ilvl w:val="1"/>
          <w:numId w:val="364"/>
        </w:numPr>
        <w:tabs>
          <w:tab w:val="left" w:pos="2521"/>
        </w:tabs>
        <w:ind w:hanging="361"/>
        <w:rPr>
          <w:sz w:val="24"/>
        </w:rPr>
      </w:pPr>
      <w:r>
        <w:rPr>
          <w:sz w:val="24"/>
        </w:rPr>
        <w:t>cover a late</w:t>
      </w:r>
      <w:r>
        <w:rPr>
          <w:spacing w:val="-3"/>
          <w:sz w:val="24"/>
        </w:rPr>
        <w:t xml:space="preserve"> </w:t>
      </w:r>
      <w:r>
        <w:rPr>
          <w:sz w:val="24"/>
        </w:rPr>
        <w:t>arrival;</w:t>
      </w:r>
    </w:p>
    <w:p w14:paraId="046BF7C2" w14:textId="77777777" w:rsidR="00E9458D" w:rsidRDefault="005C6BD6">
      <w:pPr>
        <w:pStyle w:val="ListParagraph"/>
        <w:numPr>
          <w:ilvl w:val="1"/>
          <w:numId w:val="364"/>
        </w:numPr>
        <w:tabs>
          <w:tab w:val="left" w:pos="2521"/>
        </w:tabs>
        <w:ind w:hanging="361"/>
        <w:rPr>
          <w:sz w:val="24"/>
        </w:rPr>
      </w:pPr>
      <w:r>
        <w:rPr>
          <w:sz w:val="24"/>
        </w:rPr>
        <w:t>leave work early;</w:t>
      </w:r>
    </w:p>
    <w:p w14:paraId="3D0C8227" w14:textId="77777777" w:rsidR="00E9458D" w:rsidRDefault="005C6BD6">
      <w:pPr>
        <w:pStyle w:val="ListParagraph"/>
        <w:numPr>
          <w:ilvl w:val="1"/>
          <w:numId w:val="364"/>
        </w:numPr>
        <w:tabs>
          <w:tab w:val="left" w:pos="2521"/>
        </w:tabs>
        <w:ind w:hanging="361"/>
        <w:rPr>
          <w:sz w:val="24"/>
        </w:rPr>
      </w:pPr>
      <w:r>
        <w:rPr>
          <w:sz w:val="24"/>
        </w:rPr>
        <w:t>accrue vacation;</w:t>
      </w:r>
      <w:r>
        <w:rPr>
          <w:spacing w:val="-1"/>
          <w:sz w:val="24"/>
        </w:rPr>
        <w:t xml:space="preserve"> </w:t>
      </w:r>
      <w:r>
        <w:rPr>
          <w:sz w:val="24"/>
        </w:rPr>
        <w:t>or,</w:t>
      </w:r>
    </w:p>
    <w:p w14:paraId="23E9E03F" w14:textId="77777777" w:rsidR="00E9458D" w:rsidRDefault="005C6BD6">
      <w:pPr>
        <w:pStyle w:val="ListParagraph"/>
        <w:numPr>
          <w:ilvl w:val="1"/>
          <w:numId w:val="364"/>
        </w:numPr>
        <w:tabs>
          <w:tab w:val="left" w:pos="2521"/>
        </w:tabs>
        <w:ind w:hanging="361"/>
        <w:rPr>
          <w:sz w:val="24"/>
        </w:rPr>
      </w:pPr>
      <w:r>
        <w:rPr>
          <w:sz w:val="24"/>
        </w:rPr>
        <w:t>count as overtime, if the break is not</w:t>
      </w:r>
      <w:r>
        <w:rPr>
          <w:spacing w:val="-3"/>
          <w:sz w:val="24"/>
        </w:rPr>
        <w:t xml:space="preserve"> </w:t>
      </w:r>
      <w:r>
        <w:rPr>
          <w:sz w:val="24"/>
        </w:rPr>
        <w:t>taken.</w:t>
      </w:r>
    </w:p>
    <w:p w14:paraId="5E4C8EB3" w14:textId="77777777" w:rsidR="00E9458D" w:rsidRDefault="005C6BD6">
      <w:pPr>
        <w:pStyle w:val="ListParagraph"/>
        <w:numPr>
          <w:ilvl w:val="0"/>
          <w:numId w:val="364"/>
        </w:numPr>
        <w:tabs>
          <w:tab w:val="left" w:pos="2161"/>
        </w:tabs>
        <w:ind w:right="1701"/>
        <w:rPr>
          <w:sz w:val="24"/>
        </w:rPr>
      </w:pPr>
      <w:r>
        <w:rPr>
          <w:sz w:val="24"/>
        </w:rPr>
        <w:t>Supervisor and individual employee shall work out suitable break schedules, depending on job</w:t>
      </w:r>
      <w:r>
        <w:rPr>
          <w:spacing w:val="-1"/>
          <w:sz w:val="24"/>
        </w:rPr>
        <w:t xml:space="preserve"> </w:t>
      </w:r>
      <w:r>
        <w:rPr>
          <w:sz w:val="24"/>
        </w:rPr>
        <w:t>assignments.</w:t>
      </w:r>
    </w:p>
    <w:p w14:paraId="3A0B639C" w14:textId="77777777" w:rsidR="00E9458D" w:rsidRDefault="005C6BD6">
      <w:pPr>
        <w:pStyle w:val="ListParagraph"/>
        <w:numPr>
          <w:ilvl w:val="0"/>
          <w:numId w:val="364"/>
        </w:numPr>
        <w:tabs>
          <w:tab w:val="left" w:pos="2161"/>
        </w:tabs>
        <w:rPr>
          <w:sz w:val="24"/>
        </w:rPr>
      </w:pPr>
      <w:r>
        <w:rPr>
          <w:sz w:val="24"/>
        </w:rPr>
        <w:t>Breaks shall be scheduled in a manner, which does not interrupt services to the</w:t>
      </w:r>
      <w:r>
        <w:rPr>
          <w:spacing w:val="-6"/>
          <w:sz w:val="24"/>
        </w:rPr>
        <w:t xml:space="preserve"> </w:t>
      </w:r>
      <w:r>
        <w:rPr>
          <w:sz w:val="24"/>
        </w:rPr>
        <w:t>client.</w:t>
      </w:r>
    </w:p>
    <w:p w14:paraId="61F937CE" w14:textId="77777777" w:rsidR="00E9458D" w:rsidRDefault="005C6BD6">
      <w:pPr>
        <w:pStyle w:val="ListParagraph"/>
        <w:numPr>
          <w:ilvl w:val="0"/>
          <w:numId w:val="364"/>
        </w:numPr>
        <w:tabs>
          <w:tab w:val="left" w:pos="2161"/>
        </w:tabs>
        <w:rPr>
          <w:sz w:val="24"/>
        </w:rPr>
      </w:pPr>
      <w:r>
        <w:rPr>
          <w:sz w:val="24"/>
        </w:rPr>
        <w:t>Scheduled rest breaks may vary due to client needs and/or staff on</w:t>
      </w:r>
      <w:r>
        <w:rPr>
          <w:spacing w:val="-2"/>
          <w:sz w:val="24"/>
        </w:rPr>
        <w:t xml:space="preserve"> </w:t>
      </w:r>
      <w:r>
        <w:rPr>
          <w:sz w:val="24"/>
        </w:rPr>
        <w:t>hand.</w:t>
      </w:r>
    </w:p>
    <w:p w14:paraId="30DEB566" w14:textId="77777777" w:rsidR="00E9458D" w:rsidRDefault="00E9458D">
      <w:pPr>
        <w:pStyle w:val="BodyText"/>
        <w:ind w:left="0" w:firstLine="0"/>
      </w:pPr>
    </w:p>
    <w:p w14:paraId="6AE1E28B" w14:textId="77777777" w:rsidR="00E9458D" w:rsidRDefault="005C6BD6">
      <w:pPr>
        <w:pStyle w:val="Heading2"/>
        <w:spacing w:before="1"/>
      </w:pPr>
      <w:r>
        <w:t>Meal Breaks</w:t>
      </w:r>
    </w:p>
    <w:p w14:paraId="76BCDC30" w14:textId="77777777" w:rsidR="00E9458D" w:rsidRDefault="005C6BD6">
      <w:pPr>
        <w:pStyle w:val="ListParagraph"/>
        <w:numPr>
          <w:ilvl w:val="0"/>
          <w:numId w:val="363"/>
        </w:numPr>
        <w:tabs>
          <w:tab w:val="left" w:pos="2161"/>
        </w:tabs>
        <w:ind w:right="1701"/>
        <w:rPr>
          <w:sz w:val="24"/>
        </w:rPr>
      </w:pPr>
      <w:r>
        <w:rPr>
          <w:sz w:val="24"/>
        </w:rPr>
        <w:t>Meal periods are uninterrupted breaks, wherein employees are not required to perform any job</w:t>
      </w:r>
      <w:r>
        <w:rPr>
          <w:spacing w:val="-1"/>
          <w:sz w:val="24"/>
        </w:rPr>
        <w:t xml:space="preserve"> </w:t>
      </w:r>
      <w:r>
        <w:rPr>
          <w:sz w:val="24"/>
        </w:rPr>
        <w:t>functions.</w:t>
      </w:r>
    </w:p>
    <w:p w14:paraId="46581AA5" w14:textId="77777777" w:rsidR="00E9458D" w:rsidRDefault="005C6BD6">
      <w:pPr>
        <w:pStyle w:val="ListParagraph"/>
        <w:numPr>
          <w:ilvl w:val="0"/>
          <w:numId w:val="363"/>
        </w:numPr>
        <w:tabs>
          <w:tab w:val="left" w:pos="2161"/>
        </w:tabs>
        <w:rPr>
          <w:sz w:val="24"/>
        </w:rPr>
      </w:pPr>
      <w:r>
        <w:rPr>
          <w:sz w:val="24"/>
        </w:rPr>
        <w:t>Meal breaks are unpaid</w:t>
      </w:r>
      <w:r>
        <w:rPr>
          <w:spacing w:val="-4"/>
          <w:sz w:val="24"/>
        </w:rPr>
        <w:t xml:space="preserve"> </w:t>
      </w:r>
      <w:r>
        <w:rPr>
          <w:sz w:val="24"/>
        </w:rPr>
        <w:t>hours.</w:t>
      </w:r>
    </w:p>
    <w:p w14:paraId="3D02F380" w14:textId="77777777" w:rsidR="00E9458D" w:rsidRDefault="005C6BD6">
      <w:pPr>
        <w:pStyle w:val="ListParagraph"/>
        <w:numPr>
          <w:ilvl w:val="0"/>
          <w:numId w:val="363"/>
        </w:numPr>
        <w:tabs>
          <w:tab w:val="left" w:pos="2161"/>
        </w:tabs>
        <w:ind w:right="1697"/>
        <w:jc w:val="both"/>
        <w:rPr>
          <w:sz w:val="24"/>
        </w:rPr>
      </w:pPr>
      <w:r>
        <w:rPr>
          <w:sz w:val="24"/>
        </w:rPr>
        <w:t>Although, legally, employees are not required to take meal breaks, the Agency expects employees to take meal breaks for their own welfare and to increase performance</w:t>
      </w:r>
      <w:r>
        <w:rPr>
          <w:spacing w:val="-2"/>
          <w:sz w:val="24"/>
        </w:rPr>
        <w:t xml:space="preserve"> </w:t>
      </w:r>
      <w:r>
        <w:rPr>
          <w:sz w:val="24"/>
        </w:rPr>
        <w:t>efficiency.</w:t>
      </w:r>
    </w:p>
    <w:p w14:paraId="35443AE2"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5DF69FD" w14:textId="77777777">
        <w:trPr>
          <w:trHeight w:val="612"/>
        </w:trPr>
        <w:tc>
          <w:tcPr>
            <w:tcW w:w="5689" w:type="dxa"/>
          </w:tcPr>
          <w:p w14:paraId="1593D19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2DC2708" w14:textId="77777777" w:rsidR="00E9458D" w:rsidRDefault="00E9458D">
            <w:pPr>
              <w:pStyle w:val="TableParagraph"/>
              <w:ind w:left="0"/>
              <w:rPr>
                <w:sz w:val="24"/>
              </w:rPr>
            </w:pPr>
          </w:p>
          <w:p w14:paraId="32D238F2" w14:textId="77777777" w:rsidR="00E9458D" w:rsidRDefault="005C6BD6">
            <w:pPr>
              <w:pStyle w:val="TableParagraph"/>
              <w:ind w:left="487"/>
              <w:rPr>
                <w:sz w:val="20"/>
              </w:rPr>
            </w:pPr>
            <w:r>
              <w:rPr>
                <w:noProof/>
                <w:sz w:val="20"/>
              </w:rPr>
              <w:drawing>
                <wp:inline distT="0" distB="0" distL="0" distR="0" wp14:anchorId="217D0B53" wp14:editId="5528404C">
                  <wp:extent cx="1390695" cy="966501"/>
                  <wp:effectExtent l="0" t="0" r="0" b="0"/>
                  <wp:docPr id="8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4200355" w14:textId="77777777">
        <w:trPr>
          <w:trHeight w:val="1184"/>
        </w:trPr>
        <w:tc>
          <w:tcPr>
            <w:tcW w:w="5689" w:type="dxa"/>
          </w:tcPr>
          <w:p w14:paraId="26F1F317" w14:textId="77777777" w:rsidR="00E9458D" w:rsidRDefault="00E9458D">
            <w:pPr>
              <w:pStyle w:val="TableParagraph"/>
              <w:ind w:left="0"/>
              <w:rPr>
                <w:sz w:val="24"/>
              </w:rPr>
            </w:pPr>
          </w:p>
          <w:p w14:paraId="2B078D94" w14:textId="77777777" w:rsidR="00E9458D" w:rsidRDefault="005C6BD6">
            <w:pPr>
              <w:pStyle w:val="TableParagraph"/>
              <w:rPr>
                <w:b/>
                <w:sz w:val="24"/>
              </w:rPr>
            </w:pPr>
            <w:r>
              <w:rPr>
                <w:b/>
                <w:sz w:val="24"/>
              </w:rPr>
              <w:t>Section 4: Human Resources</w:t>
            </w:r>
          </w:p>
        </w:tc>
        <w:tc>
          <w:tcPr>
            <w:tcW w:w="3168" w:type="dxa"/>
            <w:vMerge/>
            <w:tcBorders>
              <w:top w:val="nil"/>
            </w:tcBorders>
          </w:tcPr>
          <w:p w14:paraId="5BCF2089" w14:textId="77777777" w:rsidR="00E9458D" w:rsidRDefault="00E9458D">
            <w:pPr>
              <w:rPr>
                <w:sz w:val="2"/>
                <w:szCs w:val="2"/>
              </w:rPr>
            </w:pPr>
          </w:p>
        </w:tc>
      </w:tr>
      <w:tr w:rsidR="00E9458D" w14:paraId="490EBC8B" w14:textId="77777777">
        <w:trPr>
          <w:trHeight w:val="275"/>
        </w:trPr>
        <w:tc>
          <w:tcPr>
            <w:tcW w:w="5689" w:type="dxa"/>
            <w:vMerge w:val="restart"/>
          </w:tcPr>
          <w:p w14:paraId="4B2CAC5E" w14:textId="77777777" w:rsidR="00E9458D" w:rsidRDefault="00E9458D">
            <w:pPr>
              <w:pStyle w:val="TableParagraph"/>
              <w:ind w:left="0"/>
              <w:rPr>
                <w:sz w:val="24"/>
              </w:rPr>
            </w:pPr>
          </w:p>
          <w:p w14:paraId="0BDD7FD9" w14:textId="77777777" w:rsidR="00E9458D" w:rsidRDefault="005C6BD6">
            <w:pPr>
              <w:pStyle w:val="TableParagraph"/>
              <w:rPr>
                <w:b/>
                <w:sz w:val="24"/>
              </w:rPr>
            </w:pPr>
            <w:r>
              <w:rPr>
                <w:b/>
                <w:sz w:val="24"/>
              </w:rPr>
              <w:t>Policy Title: Employee Breaks</w:t>
            </w:r>
          </w:p>
        </w:tc>
        <w:tc>
          <w:tcPr>
            <w:tcW w:w="3168" w:type="dxa"/>
          </w:tcPr>
          <w:p w14:paraId="4B7E584F" w14:textId="77777777" w:rsidR="00E9458D" w:rsidRDefault="005C6BD6">
            <w:pPr>
              <w:pStyle w:val="TableParagraph"/>
              <w:spacing w:line="256" w:lineRule="exact"/>
              <w:rPr>
                <w:b/>
                <w:sz w:val="24"/>
              </w:rPr>
            </w:pPr>
            <w:r>
              <w:rPr>
                <w:b/>
                <w:sz w:val="24"/>
              </w:rPr>
              <w:t>Policy Number: 4.160</w:t>
            </w:r>
          </w:p>
        </w:tc>
      </w:tr>
      <w:tr w:rsidR="00E9458D" w14:paraId="0977FC70" w14:textId="77777777">
        <w:trPr>
          <w:trHeight w:val="275"/>
        </w:trPr>
        <w:tc>
          <w:tcPr>
            <w:tcW w:w="5689" w:type="dxa"/>
            <w:vMerge/>
            <w:tcBorders>
              <w:top w:val="nil"/>
            </w:tcBorders>
          </w:tcPr>
          <w:p w14:paraId="55640546" w14:textId="77777777" w:rsidR="00E9458D" w:rsidRDefault="00E9458D">
            <w:pPr>
              <w:rPr>
                <w:sz w:val="2"/>
                <w:szCs w:val="2"/>
              </w:rPr>
            </w:pPr>
          </w:p>
        </w:tc>
        <w:tc>
          <w:tcPr>
            <w:tcW w:w="3168" w:type="dxa"/>
          </w:tcPr>
          <w:p w14:paraId="792B3407" w14:textId="77777777" w:rsidR="00E9458D" w:rsidRDefault="005C6BD6">
            <w:pPr>
              <w:pStyle w:val="TableParagraph"/>
              <w:spacing w:line="255" w:lineRule="exact"/>
              <w:rPr>
                <w:b/>
                <w:sz w:val="24"/>
              </w:rPr>
            </w:pPr>
            <w:r>
              <w:rPr>
                <w:b/>
                <w:sz w:val="24"/>
              </w:rPr>
              <w:t>Effective Date:</w:t>
            </w:r>
          </w:p>
        </w:tc>
      </w:tr>
      <w:tr w:rsidR="00E9458D" w14:paraId="0BCE70DB" w14:textId="77777777">
        <w:trPr>
          <w:trHeight w:val="276"/>
        </w:trPr>
        <w:tc>
          <w:tcPr>
            <w:tcW w:w="5689" w:type="dxa"/>
            <w:vMerge/>
            <w:tcBorders>
              <w:top w:val="nil"/>
            </w:tcBorders>
          </w:tcPr>
          <w:p w14:paraId="5B1C0CF5" w14:textId="77777777" w:rsidR="00E9458D" w:rsidRDefault="00E9458D">
            <w:pPr>
              <w:rPr>
                <w:sz w:val="2"/>
                <w:szCs w:val="2"/>
              </w:rPr>
            </w:pPr>
          </w:p>
        </w:tc>
        <w:tc>
          <w:tcPr>
            <w:tcW w:w="3168" w:type="dxa"/>
          </w:tcPr>
          <w:p w14:paraId="5E29FCA7" w14:textId="77777777" w:rsidR="00E9458D" w:rsidRDefault="005C6BD6">
            <w:pPr>
              <w:pStyle w:val="TableParagraph"/>
              <w:spacing w:before="1" w:line="255" w:lineRule="exact"/>
              <w:rPr>
                <w:b/>
                <w:sz w:val="24"/>
              </w:rPr>
            </w:pPr>
            <w:r>
              <w:rPr>
                <w:b/>
                <w:sz w:val="24"/>
              </w:rPr>
              <w:t>Revision Date:</w:t>
            </w:r>
          </w:p>
        </w:tc>
      </w:tr>
      <w:tr w:rsidR="00E9458D" w14:paraId="1C6B15E7" w14:textId="77777777">
        <w:trPr>
          <w:trHeight w:val="275"/>
        </w:trPr>
        <w:tc>
          <w:tcPr>
            <w:tcW w:w="5689" w:type="dxa"/>
            <w:vMerge/>
            <w:tcBorders>
              <w:top w:val="nil"/>
            </w:tcBorders>
          </w:tcPr>
          <w:p w14:paraId="09CC4167" w14:textId="77777777" w:rsidR="00E9458D" w:rsidRDefault="00E9458D">
            <w:pPr>
              <w:rPr>
                <w:sz w:val="2"/>
                <w:szCs w:val="2"/>
              </w:rPr>
            </w:pPr>
          </w:p>
        </w:tc>
        <w:tc>
          <w:tcPr>
            <w:tcW w:w="3168" w:type="dxa"/>
          </w:tcPr>
          <w:p w14:paraId="7BF5B699" w14:textId="77777777" w:rsidR="00E9458D" w:rsidRDefault="005C6BD6">
            <w:pPr>
              <w:pStyle w:val="TableParagraph"/>
              <w:spacing w:line="255" w:lineRule="exact"/>
              <w:rPr>
                <w:b/>
                <w:sz w:val="24"/>
              </w:rPr>
            </w:pPr>
            <w:r>
              <w:rPr>
                <w:b/>
                <w:sz w:val="24"/>
              </w:rPr>
              <w:t>Approved By:</w:t>
            </w:r>
          </w:p>
        </w:tc>
      </w:tr>
      <w:tr w:rsidR="00E9458D" w14:paraId="41EF9DAE" w14:textId="77777777">
        <w:trPr>
          <w:trHeight w:val="276"/>
        </w:trPr>
        <w:tc>
          <w:tcPr>
            <w:tcW w:w="5689" w:type="dxa"/>
            <w:vMerge/>
            <w:tcBorders>
              <w:top w:val="nil"/>
            </w:tcBorders>
          </w:tcPr>
          <w:p w14:paraId="5333FE62" w14:textId="77777777" w:rsidR="00E9458D" w:rsidRDefault="00E9458D">
            <w:pPr>
              <w:rPr>
                <w:sz w:val="2"/>
                <w:szCs w:val="2"/>
              </w:rPr>
            </w:pPr>
          </w:p>
        </w:tc>
        <w:tc>
          <w:tcPr>
            <w:tcW w:w="3168" w:type="dxa"/>
          </w:tcPr>
          <w:p w14:paraId="0CB2C9AD"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2</w:t>
            </w:r>
          </w:p>
        </w:tc>
      </w:tr>
    </w:tbl>
    <w:p w14:paraId="20810005" w14:textId="77777777" w:rsidR="00E9458D" w:rsidRDefault="00E9458D">
      <w:pPr>
        <w:pStyle w:val="BodyText"/>
        <w:ind w:left="0" w:firstLine="0"/>
        <w:rPr>
          <w:sz w:val="20"/>
        </w:rPr>
      </w:pPr>
    </w:p>
    <w:p w14:paraId="0FEA7133" w14:textId="77777777" w:rsidR="00E9458D" w:rsidRDefault="00E9458D">
      <w:pPr>
        <w:pStyle w:val="BodyText"/>
        <w:spacing w:before="6"/>
        <w:ind w:left="0" w:firstLine="0"/>
        <w:rPr>
          <w:sz w:val="20"/>
        </w:rPr>
      </w:pPr>
    </w:p>
    <w:p w14:paraId="3005598A" w14:textId="77777777" w:rsidR="00E9458D" w:rsidRDefault="005C6BD6">
      <w:pPr>
        <w:pStyle w:val="ListParagraph"/>
        <w:numPr>
          <w:ilvl w:val="0"/>
          <w:numId w:val="363"/>
        </w:numPr>
        <w:tabs>
          <w:tab w:val="left" w:pos="2161"/>
        </w:tabs>
        <w:spacing w:before="90"/>
        <w:jc w:val="both"/>
        <w:rPr>
          <w:sz w:val="24"/>
        </w:rPr>
      </w:pPr>
      <w:r>
        <w:rPr>
          <w:sz w:val="24"/>
        </w:rPr>
        <w:t>Meal breaks shall typically be 30 – 60 minutes in</w:t>
      </w:r>
      <w:r>
        <w:rPr>
          <w:spacing w:val="-5"/>
          <w:sz w:val="24"/>
        </w:rPr>
        <w:t xml:space="preserve"> </w:t>
      </w:r>
      <w:r>
        <w:rPr>
          <w:sz w:val="24"/>
        </w:rPr>
        <w:t>length.</w:t>
      </w:r>
    </w:p>
    <w:p w14:paraId="5848DCD2" w14:textId="77777777" w:rsidR="00E9458D" w:rsidRDefault="005C6BD6">
      <w:pPr>
        <w:pStyle w:val="ListParagraph"/>
        <w:numPr>
          <w:ilvl w:val="0"/>
          <w:numId w:val="363"/>
        </w:numPr>
        <w:tabs>
          <w:tab w:val="left" w:pos="2161"/>
        </w:tabs>
        <w:spacing w:before="1"/>
        <w:ind w:right="1704"/>
        <w:jc w:val="both"/>
        <w:rPr>
          <w:sz w:val="24"/>
        </w:rPr>
      </w:pPr>
      <w:r>
        <w:rPr>
          <w:sz w:val="24"/>
        </w:rPr>
        <w:t>Meal breaks will be coordinated with employees’ daily work schedules, which may vary from day to</w:t>
      </w:r>
      <w:r>
        <w:rPr>
          <w:spacing w:val="-1"/>
          <w:sz w:val="24"/>
        </w:rPr>
        <w:t xml:space="preserve"> </w:t>
      </w:r>
      <w:r>
        <w:rPr>
          <w:sz w:val="24"/>
        </w:rPr>
        <w:t>day,</w:t>
      </w:r>
    </w:p>
    <w:p w14:paraId="7E4C4E62" w14:textId="77777777" w:rsidR="00E9458D" w:rsidRDefault="005C6BD6">
      <w:pPr>
        <w:pStyle w:val="ListParagraph"/>
        <w:numPr>
          <w:ilvl w:val="0"/>
          <w:numId w:val="363"/>
        </w:numPr>
        <w:tabs>
          <w:tab w:val="left" w:pos="2161"/>
        </w:tabs>
        <w:ind w:right="1698"/>
        <w:jc w:val="both"/>
        <w:rPr>
          <w:sz w:val="24"/>
        </w:rPr>
      </w:pPr>
      <w:r>
        <w:rPr>
          <w:sz w:val="24"/>
        </w:rPr>
        <w:t>Employees shall try to schedule their one hour or one-half hour meal break about mid-point during their</w:t>
      </w:r>
      <w:r>
        <w:rPr>
          <w:spacing w:val="-2"/>
          <w:sz w:val="24"/>
        </w:rPr>
        <w:t xml:space="preserve"> </w:t>
      </w:r>
      <w:r>
        <w:rPr>
          <w:sz w:val="24"/>
        </w:rPr>
        <w:t>shift.</w:t>
      </w:r>
    </w:p>
    <w:p w14:paraId="50680D99" w14:textId="77777777" w:rsidR="00E9458D" w:rsidRDefault="005C6BD6">
      <w:pPr>
        <w:pStyle w:val="ListParagraph"/>
        <w:numPr>
          <w:ilvl w:val="0"/>
          <w:numId w:val="363"/>
        </w:numPr>
        <w:tabs>
          <w:tab w:val="left" w:pos="2161"/>
        </w:tabs>
        <w:ind w:right="1701"/>
        <w:jc w:val="both"/>
        <w:rPr>
          <w:sz w:val="24"/>
        </w:rPr>
      </w:pPr>
      <w:r>
        <w:rPr>
          <w:sz w:val="24"/>
        </w:rPr>
        <w:t>Employees are encouraged to take a meal break during their shift, regardless of the time a shift is worked e.g. day shift, afternoon shift, over-night</w:t>
      </w:r>
      <w:r>
        <w:rPr>
          <w:spacing w:val="-5"/>
          <w:sz w:val="24"/>
        </w:rPr>
        <w:t xml:space="preserve"> </w:t>
      </w:r>
      <w:r>
        <w:rPr>
          <w:sz w:val="24"/>
        </w:rPr>
        <w:t>shift.</w:t>
      </w:r>
    </w:p>
    <w:p w14:paraId="42DE7422" w14:textId="77777777" w:rsidR="00E9458D" w:rsidRDefault="005C6BD6">
      <w:pPr>
        <w:pStyle w:val="ListParagraph"/>
        <w:numPr>
          <w:ilvl w:val="0"/>
          <w:numId w:val="363"/>
        </w:numPr>
        <w:tabs>
          <w:tab w:val="left" w:pos="2161"/>
        </w:tabs>
        <w:ind w:right="1701"/>
        <w:jc w:val="both"/>
        <w:rPr>
          <w:sz w:val="24"/>
        </w:rPr>
      </w:pPr>
      <w:r>
        <w:rPr>
          <w:sz w:val="24"/>
        </w:rPr>
        <w:t>If an assignment requires employees to spend their entire shifts with one client, the Supervisor will consult with the individual employee to determine personal wishes and the specifics of</w:t>
      </w:r>
      <w:r>
        <w:rPr>
          <w:spacing w:val="-1"/>
          <w:sz w:val="24"/>
        </w:rPr>
        <w:t xml:space="preserve"> </w:t>
      </w:r>
      <w:r>
        <w:rPr>
          <w:sz w:val="24"/>
        </w:rPr>
        <w:t>breaks.</w:t>
      </w:r>
    </w:p>
    <w:p w14:paraId="6B1A161D" w14:textId="77777777" w:rsidR="00E9458D" w:rsidRDefault="005C6BD6">
      <w:pPr>
        <w:pStyle w:val="ListParagraph"/>
        <w:numPr>
          <w:ilvl w:val="0"/>
          <w:numId w:val="363"/>
        </w:numPr>
        <w:tabs>
          <w:tab w:val="left" w:pos="2161"/>
        </w:tabs>
        <w:jc w:val="both"/>
        <w:rPr>
          <w:sz w:val="24"/>
        </w:rPr>
      </w:pPr>
      <w:r>
        <w:rPr>
          <w:sz w:val="24"/>
        </w:rPr>
        <w:t>Employees will be relieved of all active responsibilities during meal</w:t>
      </w:r>
      <w:r>
        <w:rPr>
          <w:spacing w:val="-3"/>
          <w:sz w:val="24"/>
        </w:rPr>
        <w:t xml:space="preserve"> </w:t>
      </w:r>
      <w:r>
        <w:rPr>
          <w:sz w:val="24"/>
        </w:rPr>
        <w:t>periods.</w:t>
      </w:r>
    </w:p>
    <w:p w14:paraId="62CF479A" w14:textId="77777777" w:rsidR="00E9458D" w:rsidRDefault="00E9458D">
      <w:pPr>
        <w:pStyle w:val="BodyText"/>
        <w:spacing w:before="4"/>
        <w:ind w:left="0" w:firstLine="0"/>
        <w:rPr>
          <w:sz w:val="25"/>
        </w:rPr>
      </w:pPr>
    </w:p>
    <w:p w14:paraId="44FABC88" w14:textId="77777777" w:rsidR="00E9458D" w:rsidRDefault="005C6BD6">
      <w:pPr>
        <w:pStyle w:val="Heading2"/>
      </w:pPr>
      <w:r>
        <w:t>Personal Breaks</w:t>
      </w:r>
    </w:p>
    <w:p w14:paraId="621F8239" w14:textId="77777777" w:rsidR="00E9458D" w:rsidRDefault="005C6BD6">
      <w:pPr>
        <w:pStyle w:val="ListParagraph"/>
        <w:numPr>
          <w:ilvl w:val="0"/>
          <w:numId w:val="362"/>
        </w:numPr>
        <w:tabs>
          <w:tab w:val="left" w:pos="2161"/>
        </w:tabs>
        <w:ind w:right="1704"/>
        <w:rPr>
          <w:sz w:val="24"/>
        </w:rPr>
      </w:pPr>
      <w:r>
        <w:rPr>
          <w:sz w:val="24"/>
        </w:rPr>
        <w:t>If you have unexpected personal business to take care of, you must notify your direct Supervisor to discuss time away from work and make provisions as</w:t>
      </w:r>
      <w:r>
        <w:rPr>
          <w:spacing w:val="-8"/>
          <w:sz w:val="24"/>
        </w:rPr>
        <w:t xml:space="preserve"> </w:t>
      </w:r>
      <w:r>
        <w:rPr>
          <w:sz w:val="24"/>
        </w:rPr>
        <w:t>necessary.</w:t>
      </w:r>
    </w:p>
    <w:p w14:paraId="6DD3B639" w14:textId="77777777" w:rsidR="00E9458D" w:rsidRDefault="005C6BD6">
      <w:pPr>
        <w:pStyle w:val="ListParagraph"/>
        <w:numPr>
          <w:ilvl w:val="0"/>
          <w:numId w:val="362"/>
        </w:numPr>
        <w:tabs>
          <w:tab w:val="left" w:pos="2161"/>
        </w:tabs>
        <w:rPr>
          <w:sz w:val="24"/>
        </w:rPr>
      </w:pPr>
      <w:r>
        <w:rPr>
          <w:sz w:val="24"/>
        </w:rPr>
        <w:t>Personal business should be conducted on the employee’s own</w:t>
      </w:r>
      <w:r>
        <w:rPr>
          <w:spacing w:val="-4"/>
          <w:sz w:val="24"/>
        </w:rPr>
        <w:t xml:space="preserve"> </w:t>
      </w:r>
      <w:r>
        <w:rPr>
          <w:sz w:val="24"/>
        </w:rPr>
        <w:t>time.</w:t>
      </w:r>
    </w:p>
    <w:p w14:paraId="6E0289A9" w14:textId="77777777" w:rsidR="00E9458D" w:rsidRDefault="005C6BD6">
      <w:pPr>
        <w:pStyle w:val="ListParagraph"/>
        <w:numPr>
          <w:ilvl w:val="0"/>
          <w:numId w:val="362"/>
        </w:numPr>
        <w:tabs>
          <w:tab w:val="left" w:pos="2161"/>
        </w:tabs>
        <w:rPr>
          <w:sz w:val="24"/>
        </w:rPr>
      </w:pPr>
      <w:r>
        <w:rPr>
          <w:sz w:val="24"/>
        </w:rPr>
        <w:t>Personal breaks are non-paid</w:t>
      </w:r>
      <w:r>
        <w:rPr>
          <w:spacing w:val="-1"/>
          <w:sz w:val="24"/>
        </w:rPr>
        <w:t xml:space="preserve"> </w:t>
      </w:r>
      <w:r>
        <w:rPr>
          <w:sz w:val="24"/>
        </w:rPr>
        <w:t>hours..</w:t>
      </w:r>
    </w:p>
    <w:p w14:paraId="72681A6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17CDD8F" w14:textId="77777777">
        <w:trPr>
          <w:trHeight w:val="612"/>
        </w:trPr>
        <w:tc>
          <w:tcPr>
            <w:tcW w:w="5689" w:type="dxa"/>
          </w:tcPr>
          <w:p w14:paraId="1EC9743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17C9F53" w14:textId="77777777" w:rsidR="00E9458D" w:rsidRDefault="00E9458D">
            <w:pPr>
              <w:pStyle w:val="TableParagraph"/>
              <w:ind w:left="0"/>
              <w:rPr>
                <w:sz w:val="24"/>
              </w:rPr>
            </w:pPr>
          </w:p>
          <w:p w14:paraId="14F90D38" w14:textId="77777777" w:rsidR="00E9458D" w:rsidRDefault="005C6BD6">
            <w:pPr>
              <w:pStyle w:val="TableParagraph"/>
              <w:ind w:left="487"/>
              <w:rPr>
                <w:sz w:val="20"/>
              </w:rPr>
            </w:pPr>
            <w:r>
              <w:rPr>
                <w:noProof/>
                <w:sz w:val="20"/>
              </w:rPr>
              <w:drawing>
                <wp:inline distT="0" distB="0" distL="0" distR="0" wp14:anchorId="043798F3" wp14:editId="63F366FC">
                  <wp:extent cx="1390695" cy="966501"/>
                  <wp:effectExtent l="0" t="0" r="0" b="0"/>
                  <wp:docPr id="8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94E4D05" w14:textId="77777777">
        <w:trPr>
          <w:trHeight w:val="1184"/>
        </w:trPr>
        <w:tc>
          <w:tcPr>
            <w:tcW w:w="5689" w:type="dxa"/>
          </w:tcPr>
          <w:p w14:paraId="1E4C83FA" w14:textId="77777777" w:rsidR="00E9458D" w:rsidRDefault="00E9458D">
            <w:pPr>
              <w:pStyle w:val="TableParagraph"/>
              <w:ind w:left="0"/>
              <w:rPr>
                <w:sz w:val="24"/>
              </w:rPr>
            </w:pPr>
          </w:p>
          <w:p w14:paraId="786FDD2B" w14:textId="77777777" w:rsidR="00E9458D" w:rsidRDefault="005C6BD6">
            <w:pPr>
              <w:pStyle w:val="TableParagraph"/>
              <w:rPr>
                <w:b/>
                <w:sz w:val="24"/>
              </w:rPr>
            </w:pPr>
            <w:r>
              <w:rPr>
                <w:b/>
                <w:sz w:val="24"/>
              </w:rPr>
              <w:t>Section 4: Human Resources</w:t>
            </w:r>
          </w:p>
        </w:tc>
        <w:tc>
          <w:tcPr>
            <w:tcW w:w="3168" w:type="dxa"/>
            <w:vMerge/>
            <w:tcBorders>
              <w:top w:val="nil"/>
            </w:tcBorders>
          </w:tcPr>
          <w:p w14:paraId="7684A22B" w14:textId="77777777" w:rsidR="00E9458D" w:rsidRDefault="00E9458D">
            <w:pPr>
              <w:rPr>
                <w:sz w:val="2"/>
                <w:szCs w:val="2"/>
              </w:rPr>
            </w:pPr>
          </w:p>
        </w:tc>
      </w:tr>
      <w:tr w:rsidR="00E9458D" w14:paraId="22FBE111" w14:textId="77777777">
        <w:trPr>
          <w:trHeight w:val="275"/>
        </w:trPr>
        <w:tc>
          <w:tcPr>
            <w:tcW w:w="5689" w:type="dxa"/>
            <w:vMerge w:val="restart"/>
          </w:tcPr>
          <w:p w14:paraId="2BEDAD55" w14:textId="77777777" w:rsidR="00E9458D" w:rsidRDefault="00E9458D">
            <w:pPr>
              <w:pStyle w:val="TableParagraph"/>
              <w:ind w:left="0"/>
              <w:rPr>
                <w:sz w:val="24"/>
              </w:rPr>
            </w:pPr>
          </w:p>
          <w:p w14:paraId="581F5AA9" w14:textId="77777777" w:rsidR="00E9458D" w:rsidRDefault="005C6BD6">
            <w:pPr>
              <w:pStyle w:val="TableParagraph"/>
              <w:rPr>
                <w:b/>
                <w:sz w:val="24"/>
              </w:rPr>
            </w:pPr>
            <w:r>
              <w:rPr>
                <w:b/>
                <w:sz w:val="24"/>
              </w:rPr>
              <w:t>Policy Title:</w:t>
            </w:r>
            <w:r>
              <w:rPr>
                <w:b/>
                <w:spacing w:val="59"/>
                <w:sz w:val="24"/>
              </w:rPr>
              <w:t xml:space="preserve"> </w:t>
            </w:r>
            <w:r>
              <w:rPr>
                <w:b/>
                <w:sz w:val="24"/>
              </w:rPr>
              <w:t>Overtime</w:t>
            </w:r>
          </w:p>
        </w:tc>
        <w:tc>
          <w:tcPr>
            <w:tcW w:w="3168" w:type="dxa"/>
          </w:tcPr>
          <w:p w14:paraId="45E5FBDB" w14:textId="77777777" w:rsidR="00E9458D" w:rsidRDefault="005C6BD6">
            <w:pPr>
              <w:pStyle w:val="TableParagraph"/>
              <w:spacing w:line="256" w:lineRule="exact"/>
              <w:rPr>
                <w:b/>
                <w:sz w:val="24"/>
              </w:rPr>
            </w:pPr>
            <w:r>
              <w:rPr>
                <w:b/>
                <w:sz w:val="24"/>
              </w:rPr>
              <w:t>Policy Number: 4.170</w:t>
            </w:r>
          </w:p>
        </w:tc>
      </w:tr>
      <w:tr w:rsidR="00E9458D" w14:paraId="375211A4" w14:textId="77777777">
        <w:trPr>
          <w:trHeight w:val="275"/>
        </w:trPr>
        <w:tc>
          <w:tcPr>
            <w:tcW w:w="5689" w:type="dxa"/>
            <w:vMerge/>
            <w:tcBorders>
              <w:top w:val="nil"/>
            </w:tcBorders>
          </w:tcPr>
          <w:p w14:paraId="33F62138" w14:textId="77777777" w:rsidR="00E9458D" w:rsidRDefault="00E9458D">
            <w:pPr>
              <w:rPr>
                <w:sz w:val="2"/>
                <w:szCs w:val="2"/>
              </w:rPr>
            </w:pPr>
          </w:p>
        </w:tc>
        <w:tc>
          <w:tcPr>
            <w:tcW w:w="3168" w:type="dxa"/>
          </w:tcPr>
          <w:p w14:paraId="0465253C" w14:textId="77777777" w:rsidR="00E9458D" w:rsidRDefault="005C6BD6">
            <w:pPr>
              <w:pStyle w:val="TableParagraph"/>
              <w:spacing w:line="255" w:lineRule="exact"/>
              <w:rPr>
                <w:b/>
                <w:sz w:val="24"/>
              </w:rPr>
            </w:pPr>
            <w:r>
              <w:rPr>
                <w:b/>
                <w:sz w:val="24"/>
              </w:rPr>
              <w:t>Effective Date:</w:t>
            </w:r>
          </w:p>
        </w:tc>
      </w:tr>
      <w:tr w:rsidR="00E9458D" w14:paraId="411309F4" w14:textId="77777777">
        <w:trPr>
          <w:trHeight w:val="276"/>
        </w:trPr>
        <w:tc>
          <w:tcPr>
            <w:tcW w:w="5689" w:type="dxa"/>
            <w:vMerge/>
            <w:tcBorders>
              <w:top w:val="nil"/>
            </w:tcBorders>
          </w:tcPr>
          <w:p w14:paraId="627B85CF" w14:textId="77777777" w:rsidR="00E9458D" w:rsidRDefault="00E9458D">
            <w:pPr>
              <w:rPr>
                <w:sz w:val="2"/>
                <w:szCs w:val="2"/>
              </w:rPr>
            </w:pPr>
          </w:p>
        </w:tc>
        <w:tc>
          <w:tcPr>
            <w:tcW w:w="3168" w:type="dxa"/>
          </w:tcPr>
          <w:p w14:paraId="37C9501C" w14:textId="77777777" w:rsidR="00E9458D" w:rsidRDefault="005C6BD6">
            <w:pPr>
              <w:pStyle w:val="TableParagraph"/>
              <w:spacing w:before="1" w:line="255" w:lineRule="exact"/>
              <w:rPr>
                <w:b/>
                <w:sz w:val="24"/>
              </w:rPr>
            </w:pPr>
            <w:r>
              <w:rPr>
                <w:b/>
                <w:sz w:val="24"/>
              </w:rPr>
              <w:t>Revision Date:</w:t>
            </w:r>
          </w:p>
        </w:tc>
      </w:tr>
      <w:tr w:rsidR="00E9458D" w14:paraId="29109ECB" w14:textId="77777777">
        <w:trPr>
          <w:trHeight w:val="275"/>
        </w:trPr>
        <w:tc>
          <w:tcPr>
            <w:tcW w:w="5689" w:type="dxa"/>
            <w:vMerge/>
            <w:tcBorders>
              <w:top w:val="nil"/>
            </w:tcBorders>
          </w:tcPr>
          <w:p w14:paraId="1271AFEF" w14:textId="77777777" w:rsidR="00E9458D" w:rsidRDefault="00E9458D">
            <w:pPr>
              <w:rPr>
                <w:sz w:val="2"/>
                <w:szCs w:val="2"/>
              </w:rPr>
            </w:pPr>
          </w:p>
        </w:tc>
        <w:tc>
          <w:tcPr>
            <w:tcW w:w="3168" w:type="dxa"/>
          </w:tcPr>
          <w:p w14:paraId="2E771295" w14:textId="77777777" w:rsidR="00E9458D" w:rsidRDefault="005C6BD6">
            <w:pPr>
              <w:pStyle w:val="TableParagraph"/>
              <w:spacing w:line="255" w:lineRule="exact"/>
              <w:rPr>
                <w:b/>
                <w:sz w:val="24"/>
              </w:rPr>
            </w:pPr>
            <w:r>
              <w:rPr>
                <w:b/>
                <w:sz w:val="24"/>
              </w:rPr>
              <w:t>Approved By:</w:t>
            </w:r>
          </w:p>
        </w:tc>
      </w:tr>
      <w:tr w:rsidR="00E9458D" w14:paraId="20794F64" w14:textId="77777777">
        <w:trPr>
          <w:trHeight w:val="276"/>
        </w:trPr>
        <w:tc>
          <w:tcPr>
            <w:tcW w:w="5689" w:type="dxa"/>
            <w:vMerge/>
            <w:tcBorders>
              <w:top w:val="nil"/>
            </w:tcBorders>
          </w:tcPr>
          <w:p w14:paraId="7DA8A237" w14:textId="77777777" w:rsidR="00E9458D" w:rsidRDefault="00E9458D">
            <w:pPr>
              <w:rPr>
                <w:sz w:val="2"/>
                <w:szCs w:val="2"/>
              </w:rPr>
            </w:pPr>
          </w:p>
        </w:tc>
        <w:tc>
          <w:tcPr>
            <w:tcW w:w="3168" w:type="dxa"/>
          </w:tcPr>
          <w:p w14:paraId="49641B54"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2</w:t>
            </w:r>
          </w:p>
        </w:tc>
      </w:tr>
    </w:tbl>
    <w:p w14:paraId="68E77C0D" w14:textId="77777777" w:rsidR="00E9458D" w:rsidRDefault="00E9458D">
      <w:pPr>
        <w:pStyle w:val="BodyText"/>
        <w:spacing w:before="5"/>
        <w:ind w:left="0" w:firstLine="0"/>
        <w:rPr>
          <w:sz w:val="16"/>
        </w:rPr>
      </w:pPr>
    </w:p>
    <w:p w14:paraId="138EFEEE" w14:textId="77777777" w:rsidR="00E9458D" w:rsidRDefault="005C6BD6">
      <w:pPr>
        <w:pStyle w:val="Heading2"/>
        <w:spacing w:before="93"/>
        <w:rPr>
          <w:rFonts w:ascii="Arial"/>
        </w:rPr>
      </w:pPr>
      <w:r>
        <w:rPr>
          <w:rFonts w:ascii="Arial"/>
        </w:rPr>
        <w:t>Overtime</w:t>
      </w:r>
    </w:p>
    <w:p w14:paraId="6FD69BC4" w14:textId="77777777" w:rsidR="00E9458D" w:rsidRDefault="005C6BD6">
      <w:pPr>
        <w:spacing w:before="136"/>
        <w:ind w:left="1800"/>
        <w:rPr>
          <w:b/>
          <w:sz w:val="24"/>
        </w:rPr>
      </w:pPr>
      <w:bookmarkStart w:id="108" w:name="_bookmark108"/>
      <w:bookmarkEnd w:id="108"/>
      <w:r>
        <w:rPr>
          <w:b/>
          <w:sz w:val="24"/>
        </w:rPr>
        <w:t>PURPOSE</w:t>
      </w:r>
    </w:p>
    <w:p w14:paraId="1722ADF5" w14:textId="77777777" w:rsidR="00E9458D" w:rsidRDefault="005C6BD6">
      <w:pPr>
        <w:pStyle w:val="BodyText"/>
        <w:ind w:left="1800" w:firstLine="0"/>
      </w:pPr>
      <w:r>
        <w:t>To inform employees about the Agency’s policy on overtime pay.</w:t>
      </w:r>
    </w:p>
    <w:p w14:paraId="28785E4E" w14:textId="77777777" w:rsidR="00E9458D" w:rsidRDefault="00E9458D">
      <w:pPr>
        <w:pStyle w:val="BodyText"/>
        <w:ind w:left="0" w:firstLine="0"/>
      </w:pPr>
    </w:p>
    <w:p w14:paraId="2CC6A90F" w14:textId="77777777" w:rsidR="00E9458D" w:rsidRDefault="005C6BD6">
      <w:pPr>
        <w:pStyle w:val="Heading2"/>
        <w:spacing w:before="1"/>
      </w:pPr>
      <w:r>
        <w:t>DEFINITIONS</w:t>
      </w:r>
    </w:p>
    <w:p w14:paraId="5C506C4E" w14:textId="77777777" w:rsidR="00E9458D" w:rsidRDefault="005C6BD6">
      <w:pPr>
        <w:pStyle w:val="ListParagraph"/>
        <w:numPr>
          <w:ilvl w:val="0"/>
          <w:numId w:val="361"/>
        </w:numPr>
        <w:tabs>
          <w:tab w:val="left" w:pos="2085"/>
        </w:tabs>
        <w:spacing w:before="15"/>
        <w:jc w:val="both"/>
        <w:rPr>
          <w:b/>
          <w:sz w:val="24"/>
        </w:rPr>
      </w:pPr>
      <w:r>
        <w:rPr>
          <w:b/>
          <w:sz w:val="24"/>
          <w:u w:val="thick"/>
        </w:rPr>
        <w:t>Non-Exempt Employee</w:t>
      </w:r>
    </w:p>
    <w:p w14:paraId="1457CD99" w14:textId="77777777" w:rsidR="00E9458D" w:rsidRDefault="005C6BD6">
      <w:pPr>
        <w:pStyle w:val="BodyText"/>
        <w:spacing w:before="9"/>
        <w:ind w:left="2084" w:right="1696" w:firstLine="0"/>
        <w:jc w:val="both"/>
      </w:pPr>
      <w:r>
        <w:t xml:space="preserve">Non-exempt employees are employees who are subject to all </w:t>
      </w:r>
      <w:hyperlink r:id="rId142">
        <w:r>
          <w:rPr>
            <w:i/>
            <w:u w:val="single"/>
          </w:rPr>
          <w:t>Fair Labor Standards</w:t>
        </w:r>
      </w:hyperlink>
      <w:r>
        <w:rPr>
          <w:i/>
        </w:rPr>
        <w:t xml:space="preserve"> </w:t>
      </w:r>
      <w:hyperlink r:id="rId143">
        <w:r>
          <w:rPr>
            <w:i/>
            <w:u w:val="single"/>
          </w:rPr>
          <w:t xml:space="preserve">Act </w:t>
        </w:r>
        <w:r>
          <w:rPr>
            <w:u w:val="single"/>
          </w:rPr>
          <w:t>(FLSA)</w:t>
        </w:r>
        <w:r>
          <w:t xml:space="preserve"> </w:t>
        </w:r>
      </w:hyperlink>
      <w:r>
        <w:t xml:space="preserve">provisions including the payment of </w:t>
      </w:r>
      <w:hyperlink r:id="rId144">
        <w:r>
          <w:rPr>
            <w:u w:val="single"/>
          </w:rPr>
          <w:t>overtime</w:t>
        </w:r>
      </w:hyperlink>
      <w:r>
        <w:t>. Non-exempt employees are normally required to account for the numbers of hours and fractional hours, which they work.</w:t>
      </w:r>
    </w:p>
    <w:p w14:paraId="07771138" w14:textId="77777777" w:rsidR="00E9458D" w:rsidRDefault="005C6BD6">
      <w:pPr>
        <w:pStyle w:val="Heading2"/>
        <w:numPr>
          <w:ilvl w:val="0"/>
          <w:numId w:val="361"/>
        </w:numPr>
        <w:tabs>
          <w:tab w:val="left" w:pos="2085"/>
        </w:tabs>
        <w:jc w:val="both"/>
      </w:pPr>
      <w:r>
        <w:t>Exempt Employees</w:t>
      </w:r>
    </w:p>
    <w:p w14:paraId="7DDC5261" w14:textId="77777777" w:rsidR="00E9458D" w:rsidRDefault="005C6BD6">
      <w:pPr>
        <w:pStyle w:val="BodyText"/>
        <w:ind w:left="2084" w:right="1699" w:firstLine="0"/>
        <w:jc w:val="both"/>
      </w:pPr>
      <w:r>
        <w:t xml:space="preserve">Exempt employees are employees who, are </w:t>
      </w:r>
      <w:hyperlink r:id="rId145">
        <w:r>
          <w:rPr>
            <w:u w:val="single"/>
          </w:rPr>
          <w:t>exempt</w:t>
        </w:r>
      </w:hyperlink>
      <w:r>
        <w:t xml:space="preserve"> from the overtime provisions of the </w:t>
      </w:r>
      <w:r>
        <w:rPr>
          <w:i/>
        </w:rPr>
        <w:t xml:space="preserve">Fair Labor Standards Act </w:t>
      </w:r>
      <w:r>
        <w:t>(FLSA). They are expected to work whatever hours are necessary to accomplish the responsibilities of their positions. Exempt employees are most often found in managerial, supervisory, professional, administrative, and functional leadership</w:t>
      </w:r>
      <w:r>
        <w:rPr>
          <w:spacing w:val="-2"/>
        </w:rPr>
        <w:t xml:space="preserve"> </w:t>
      </w:r>
      <w:r>
        <w:t>roles.</w:t>
      </w:r>
    </w:p>
    <w:p w14:paraId="0851468F" w14:textId="77777777" w:rsidR="00E9458D" w:rsidRDefault="00E9458D">
      <w:pPr>
        <w:pStyle w:val="BodyText"/>
        <w:ind w:left="0" w:firstLine="0"/>
      </w:pPr>
    </w:p>
    <w:p w14:paraId="310C7E0B" w14:textId="77777777" w:rsidR="00E9458D" w:rsidRDefault="005C6BD6">
      <w:pPr>
        <w:pStyle w:val="Heading2"/>
      </w:pPr>
      <w:r>
        <w:t>POLICY</w:t>
      </w:r>
    </w:p>
    <w:p w14:paraId="474C3846" w14:textId="77777777" w:rsidR="00E9458D" w:rsidRDefault="005C6BD6">
      <w:pPr>
        <w:pStyle w:val="BodyText"/>
        <w:ind w:left="1800" w:right="1701" w:firstLine="0"/>
      </w:pPr>
      <w:r>
        <w:t>Right Accord Private Duty- Home Health Care provides overtime pay to its non-exempt employees, in accordance with federal state regulations.</w:t>
      </w:r>
    </w:p>
    <w:p w14:paraId="5217ABD2" w14:textId="77777777" w:rsidR="00E9458D" w:rsidRDefault="00E9458D">
      <w:pPr>
        <w:pStyle w:val="BodyText"/>
        <w:ind w:left="0" w:firstLine="0"/>
      </w:pPr>
    </w:p>
    <w:p w14:paraId="712781AF" w14:textId="77777777" w:rsidR="00E9458D" w:rsidRDefault="005C6BD6">
      <w:pPr>
        <w:pStyle w:val="Heading2"/>
      </w:pPr>
      <w:r>
        <w:t>PROCEDURES</w:t>
      </w:r>
    </w:p>
    <w:p w14:paraId="13A71415" w14:textId="77777777" w:rsidR="00E9458D" w:rsidRDefault="005C6BD6">
      <w:pPr>
        <w:pStyle w:val="ListParagraph"/>
        <w:numPr>
          <w:ilvl w:val="0"/>
          <w:numId w:val="360"/>
        </w:numPr>
        <w:tabs>
          <w:tab w:val="left" w:pos="2226"/>
          <w:tab w:val="left" w:pos="2227"/>
        </w:tabs>
        <w:ind w:right="1562"/>
        <w:rPr>
          <w:sz w:val="24"/>
        </w:rPr>
      </w:pPr>
      <w:r>
        <w:rPr>
          <w:sz w:val="24"/>
        </w:rPr>
        <w:t>Overtime is paid at a rate not less than 1&amp;1/2 times the regular rate of pay for all hours worked in excess of 40 in a given</w:t>
      </w:r>
      <w:r>
        <w:rPr>
          <w:spacing w:val="-3"/>
          <w:sz w:val="24"/>
        </w:rPr>
        <w:t xml:space="preserve"> </w:t>
      </w:r>
      <w:r>
        <w:rPr>
          <w:sz w:val="24"/>
        </w:rPr>
        <w:t>week.</w:t>
      </w:r>
    </w:p>
    <w:p w14:paraId="0BBA26B3" w14:textId="77777777" w:rsidR="00E9458D" w:rsidRDefault="005C6BD6">
      <w:pPr>
        <w:pStyle w:val="ListParagraph"/>
        <w:numPr>
          <w:ilvl w:val="0"/>
          <w:numId w:val="360"/>
        </w:numPr>
        <w:tabs>
          <w:tab w:val="left" w:pos="2226"/>
          <w:tab w:val="left" w:pos="2227"/>
        </w:tabs>
        <w:ind w:right="1563"/>
        <w:rPr>
          <w:sz w:val="24"/>
        </w:rPr>
      </w:pPr>
      <w:r>
        <w:rPr>
          <w:sz w:val="24"/>
        </w:rPr>
        <w:t>The Agency does not consider personal time off, holiday time or any leave of absence as hours worked when calculating</w:t>
      </w:r>
      <w:r>
        <w:rPr>
          <w:spacing w:val="-1"/>
          <w:sz w:val="24"/>
        </w:rPr>
        <w:t xml:space="preserve"> </w:t>
      </w:r>
      <w:r>
        <w:rPr>
          <w:sz w:val="24"/>
        </w:rPr>
        <w:t>overtime.</w:t>
      </w:r>
    </w:p>
    <w:p w14:paraId="7F6B55EC" w14:textId="77777777" w:rsidR="00E9458D" w:rsidRDefault="005C6BD6">
      <w:pPr>
        <w:pStyle w:val="ListParagraph"/>
        <w:numPr>
          <w:ilvl w:val="0"/>
          <w:numId w:val="360"/>
        </w:numPr>
        <w:tabs>
          <w:tab w:val="left" w:pos="2226"/>
          <w:tab w:val="left" w:pos="2227"/>
        </w:tabs>
        <w:rPr>
          <w:sz w:val="24"/>
        </w:rPr>
      </w:pPr>
      <w:r>
        <w:rPr>
          <w:sz w:val="24"/>
        </w:rPr>
        <w:t>Salaried employees shall usually be exempt from</w:t>
      </w:r>
      <w:r>
        <w:rPr>
          <w:spacing w:val="-4"/>
          <w:sz w:val="24"/>
        </w:rPr>
        <w:t xml:space="preserve"> </w:t>
      </w:r>
      <w:r>
        <w:rPr>
          <w:sz w:val="24"/>
        </w:rPr>
        <w:t>overtime.</w:t>
      </w:r>
    </w:p>
    <w:p w14:paraId="53CC4814" w14:textId="77777777" w:rsidR="00E9458D" w:rsidRDefault="005C6BD6">
      <w:pPr>
        <w:pStyle w:val="ListParagraph"/>
        <w:numPr>
          <w:ilvl w:val="0"/>
          <w:numId w:val="360"/>
        </w:numPr>
        <w:tabs>
          <w:tab w:val="left" w:pos="2226"/>
          <w:tab w:val="left" w:pos="2227"/>
        </w:tabs>
        <w:rPr>
          <w:sz w:val="24"/>
        </w:rPr>
      </w:pPr>
      <w:r>
        <w:rPr>
          <w:sz w:val="24"/>
        </w:rPr>
        <w:t>All overtime must be pre-authorized by the</w:t>
      </w:r>
      <w:r>
        <w:rPr>
          <w:spacing w:val="-5"/>
          <w:sz w:val="24"/>
        </w:rPr>
        <w:t xml:space="preserve"> </w:t>
      </w:r>
      <w:r>
        <w:rPr>
          <w:sz w:val="24"/>
        </w:rPr>
        <w:t>Supervisor.</w:t>
      </w:r>
    </w:p>
    <w:p w14:paraId="5EF5FF28" w14:textId="77777777" w:rsidR="00E9458D" w:rsidRDefault="005C6BD6">
      <w:pPr>
        <w:pStyle w:val="ListParagraph"/>
        <w:numPr>
          <w:ilvl w:val="0"/>
          <w:numId w:val="360"/>
        </w:numPr>
        <w:tabs>
          <w:tab w:val="left" w:pos="2226"/>
          <w:tab w:val="left" w:pos="2227"/>
        </w:tabs>
        <w:spacing w:before="1"/>
        <w:ind w:right="1565"/>
        <w:rPr>
          <w:sz w:val="24"/>
        </w:rPr>
      </w:pPr>
      <w:r>
        <w:rPr>
          <w:sz w:val="24"/>
        </w:rPr>
        <w:t>Employees who accrue overtime, because of an emergency situation, shall be compensated for that</w:t>
      </w:r>
      <w:r>
        <w:rPr>
          <w:spacing w:val="-1"/>
          <w:sz w:val="24"/>
        </w:rPr>
        <w:t xml:space="preserve"> </w:t>
      </w:r>
      <w:r>
        <w:rPr>
          <w:sz w:val="24"/>
        </w:rPr>
        <w:t>overtime.</w:t>
      </w:r>
    </w:p>
    <w:p w14:paraId="1E4A7DD8" w14:textId="77777777" w:rsidR="00E9458D" w:rsidRDefault="005C6BD6">
      <w:pPr>
        <w:pStyle w:val="ListParagraph"/>
        <w:numPr>
          <w:ilvl w:val="0"/>
          <w:numId w:val="360"/>
        </w:numPr>
        <w:tabs>
          <w:tab w:val="left" w:pos="2226"/>
          <w:tab w:val="left" w:pos="2227"/>
        </w:tabs>
        <w:ind w:right="1700"/>
        <w:rPr>
          <w:sz w:val="24"/>
        </w:rPr>
      </w:pPr>
      <w:r>
        <w:rPr>
          <w:sz w:val="24"/>
        </w:rPr>
        <w:t>Overtime compensation may be taken as pay or time in lieu of overtime, at the discretion of</w:t>
      </w:r>
      <w:r>
        <w:rPr>
          <w:spacing w:val="-1"/>
          <w:sz w:val="24"/>
        </w:rPr>
        <w:t xml:space="preserve"> </w:t>
      </w:r>
      <w:r>
        <w:rPr>
          <w:sz w:val="24"/>
        </w:rPr>
        <w:t>management</w:t>
      </w:r>
    </w:p>
    <w:p w14:paraId="2ACA98EB" w14:textId="77777777" w:rsidR="00E9458D" w:rsidRDefault="005C6BD6">
      <w:pPr>
        <w:pStyle w:val="ListParagraph"/>
        <w:numPr>
          <w:ilvl w:val="0"/>
          <w:numId w:val="360"/>
        </w:numPr>
        <w:tabs>
          <w:tab w:val="left" w:pos="2227"/>
        </w:tabs>
        <w:ind w:right="1701"/>
        <w:jc w:val="both"/>
        <w:rPr>
          <w:sz w:val="24"/>
        </w:rPr>
      </w:pPr>
      <w:r>
        <w:rPr>
          <w:sz w:val="24"/>
        </w:rPr>
        <w:t>The Supervisor shall develop working schedules, which keeps the number of weekly hours worked by individual employees within the limits wherein overtime is not applicable.</w:t>
      </w:r>
    </w:p>
    <w:p w14:paraId="395933DB"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F5E099F" w14:textId="77777777">
        <w:trPr>
          <w:trHeight w:val="612"/>
        </w:trPr>
        <w:tc>
          <w:tcPr>
            <w:tcW w:w="5689" w:type="dxa"/>
          </w:tcPr>
          <w:p w14:paraId="2E27332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0E2036F" w14:textId="77777777" w:rsidR="00E9458D" w:rsidRDefault="00E9458D">
            <w:pPr>
              <w:pStyle w:val="TableParagraph"/>
              <w:ind w:left="0"/>
              <w:rPr>
                <w:sz w:val="24"/>
              </w:rPr>
            </w:pPr>
          </w:p>
          <w:p w14:paraId="69AA8FDD" w14:textId="77777777" w:rsidR="00E9458D" w:rsidRDefault="005C6BD6">
            <w:pPr>
              <w:pStyle w:val="TableParagraph"/>
              <w:ind w:left="487"/>
              <w:rPr>
                <w:sz w:val="20"/>
              </w:rPr>
            </w:pPr>
            <w:r>
              <w:rPr>
                <w:noProof/>
                <w:sz w:val="20"/>
              </w:rPr>
              <w:drawing>
                <wp:inline distT="0" distB="0" distL="0" distR="0" wp14:anchorId="0BC2C10B" wp14:editId="49748143">
                  <wp:extent cx="1390695" cy="966501"/>
                  <wp:effectExtent l="0" t="0" r="0" b="0"/>
                  <wp:docPr id="8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3518B01" w14:textId="77777777">
        <w:trPr>
          <w:trHeight w:val="1184"/>
        </w:trPr>
        <w:tc>
          <w:tcPr>
            <w:tcW w:w="5689" w:type="dxa"/>
          </w:tcPr>
          <w:p w14:paraId="65A3E7A9" w14:textId="77777777" w:rsidR="00E9458D" w:rsidRDefault="00E9458D">
            <w:pPr>
              <w:pStyle w:val="TableParagraph"/>
              <w:ind w:left="0"/>
              <w:rPr>
                <w:sz w:val="24"/>
              </w:rPr>
            </w:pPr>
          </w:p>
          <w:p w14:paraId="5BFB227F" w14:textId="77777777" w:rsidR="00E9458D" w:rsidRDefault="005C6BD6">
            <w:pPr>
              <w:pStyle w:val="TableParagraph"/>
              <w:rPr>
                <w:b/>
                <w:sz w:val="24"/>
              </w:rPr>
            </w:pPr>
            <w:r>
              <w:rPr>
                <w:b/>
                <w:sz w:val="24"/>
              </w:rPr>
              <w:t>Section 4: Human Resources</w:t>
            </w:r>
          </w:p>
        </w:tc>
        <w:tc>
          <w:tcPr>
            <w:tcW w:w="3168" w:type="dxa"/>
            <w:vMerge/>
            <w:tcBorders>
              <w:top w:val="nil"/>
            </w:tcBorders>
          </w:tcPr>
          <w:p w14:paraId="4C6755C0" w14:textId="77777777" w:rsidR="00E9458D" w:rsidRDefault="00E9458D">
            <w:pPr>
              <w:rPr>
                <w:sz w:val="2"/>
                <w:szCs w:val="2"/>
              </w:rPr>
            </w:pPr>
          </w:p>
        </w:tc>
      </w:tr>
      <w:tr w:rsidR="00E9458D" w14:paraId="704FFB43" w14:textId="77777777">
        <w:trPr>
          <w:trHeight w:val="275"/>
        </w:trPr>
        <w:tc>
          <w:tcPr>
            <w:tcW w:w="5689" w:type="dxa"/>
            <w:vMerge w:val="restart"/>
          </w:tcPr>
          <w:p w14:paraId="5A4E808D" w14:textId="77777777" w:rsidR="00E9458D" w:rsidRDefault="00E9458D">
            <w:pPr>
              <w:pStyle w:val="TableParagraph"/>
              <w:ind w:left="0"/>
              <w:rPr>
                <w:sz w:val="24"/>
              </w:rPr>
            </w:pPr>
          </w:p>
          <w:p w14:paraId="10A67D3D" w14:textId="77777777" w:rsidR="00E9458D" w:rsidRDefault="005C6BD6">
            <w:pPr>
              <w:pStyle w:val="TableParagraph"/>
              <w:rPr>
                <w:b/>
                <w:sz w:val="24"/>
              </w:rPr>
            </w:pPr>
            <w:r>
              <w:rPr>
                <w:b/>
                <w:sz w:val="24"/>
              </w:rPr>
              <w:t>Policy Title:</w:t>
            </w:r>
            <w:r>
              <w:rPr>
                <w:b/>
                <w:spacing w:val="59"/>
                <w:sz w:val="24"/>
              </w:rPr>
              <w:t xml:space="preserve"> </w:t>
            </w:r>
            <w:r>
              <w:rPr>
                <w:b/>
                <w:sz w:val="24"/>
              </w:rPr>
              <w:t>Overtime</w:t>
            </w:r>
          </w:p>
        </w:tc>
        <w:tc>
          <w:tcPr>
            <w:tcW w:w="3168" w:type="dxa"/>
          </w:tcPr>
          <w:p w14:paraId="5E1F42BB" w14:textId="77777777" w:rsidR="00E9458D" w:rsidRDefault="005C6BD6">
            <w:pPr>
              <w:pStyle w:val="TableParagraph"/>
              <w:spacing w:line="256" w:lineRule="exact"/>
              <w:rPr>
                <w:b/>
                <w:sz w:val="24"/>
              </w:rPr>
            </w:pPr>
            <w:r>
              <w:rPr>
                <w:b/>
                <w:sz w:val="24"/>
              </w:rPr>
              <w:t>Policy Number: 4.170</w:t>
            </w:r>
          </w:p>
        </w:tc>
      </w:tr>
      <w:tr w:rsidR="00E9458D" w14:paraId="725416F9" w14:textId="77777777">
        <w:trPr>
          <w:trHeight w:val="275"/>
        </w:trPr>
        <w:tc>
          <w:tcPr>
            <w:tcW w:w="5689" w:type="dxa"/>
            <w:vMerge/>
            <w:tcBorders>
              <w:top w:val="nil"/>
            </w:tcBorders>
          </w:tcPr>
          <w:p w14:paraId="476738CB" w14:textId="77777777" w:rsidR="00E9458D" w:rsidRDefault="00E9458D">
            <w:pPr>
              <w:rPr>
                <w:sz w:val="2"/>
                <w:szCs w:val="2"/>
              </w:rPr>
            </w:pPr>
          </w:p>
        </w:tc>
        <w:tc>
          <w:tcPr>
            <w:tcW w:w="3168" w:type="dxa"/>
          </w:tcPr>
          <w:p w14:paraId="5DFA9C89" w14:textId="77777777" w:rsidR="00E9458D" w:rsidRDefault="005C6BD6">
            <w:pPr>
              <w:pStyle w:val="TableParagraph"/>
              <w:spacing w:line="255" w:lineRule="exact"/>
              <w:rPr>
                <w:b/>
                <w:sz w:val="24"/>
              </w:rPr>
            </w:pPr>
            <w:r>
              <w:rPr>
                <w:b/>
                <w:sz w:val="24"/>
              </w:rPr>
              <w:t>Effective Date:</w:t>
            </w:r>
          </w:p>
        </w:tc>
      </w:tr>
      <w:tr w:rsidR="00E9458D" w14:paraId="604D68DD" w14:textId="77777777">
        <w:trPr>
          <w:trHeight w:val="276"/>
        </w:trPr>
        <w:tc>
          <w:tcPr>
            <w:tcW w:w="5689" w:type="dxa"/>
            <w:vMerge/>
            <w:tcBorders>
              <w:top w:val="nil"/>
            </w:tcBorders>
          </w:tcPr>
          <w:p w14:paraId="1F023B2E" w14:textId="77777777" w:rsidR="00E9458D" w:rsidRDefault="00E9458D">
            <w:pPr>
              <w:rPr>
                <w:sz w:val="2"/>
                <w:szCs w:val="2"/>
              </w:rPr>
            </w:pPr>
          </w:p>
        </w:tc>
        <w:tc>
          <w:tcPr>
            <w:tcW w:w="3168" w:type="dxa"/>
          </w:tcPr>
          <w:p w14:paraId="33A51CC4" w14:textId="77777777" w:rsidR="00E9458D" w:rsidRDefault="005C6BD6">
            <w:pPr>
              <w:pStyle w:val="TableParagraph"/>
              <w:spacing w:before="1" w:line="255" w:lineRule="exact"/>
              <w:rPr>
                <w:b/>
                <w:sz w:val="24"/>
              </w:rPr>
            </w:pPr>
            <w:r>
              <w:rPr>
                <w:b/>
                <w:sz w:val="24"/>
              </w:rPr>
              <w:t>Revision Date:</w:t>
            </w:r>
          </w:p>
        </w:tc>
      </w:tr>
      <w:tr w:rsidR="00E9458D" w14:paraId="22E5C728" w14:textId="77777777">
        <w:trPr>
          <w:trHeight w:val="275"/>
        </w:trPr>
        <w:tc>
          <w:tcPr>
            <w:tcW w:w="5689" w:type="dxa"/>
            <w:vMerge/>
            <w:tcBorders>
              <w:top w:val="nil"/>
            </w:tcBorders>
          </w:tcPr>
          <w:p w14:paraId="14BCC213" w14:textId="77777777" w:rsidR="00E9458D" w:rsidRDefault="00E9458D">
            <w:pPr>
              <w:rPr>
                <w:sz w:val="2"/>
                <w:szCs w:val="2"/>
              </w:rPr>
            </w:pPr>
          </w:p>
        </w:tc>
        <w:tc>
          <w:tcPr>
            <w:tcW w:w="3168" w:type="dxa"/>
          </w:tcPr>
          <w:p w14:paraId="286E19F0" w14:textId="77777777" w:rsidR="00E9458D" w:rsidRDefault="005C6BD6">
            <w:pPr>
              <w:pStyle w:val="TableParagraph"/>
              <w:spacing w:line="255" w:lineRule="exact"/>
              <w:rPr>
                <w:b/>
                <w:sz w:val="24"/>
              </w:rPr>
            </w:pPr>
            <w:r>
              <w:rPr>
                <w:b/>
                <w:sz w:val="24"/>
              </w:rPr>
              <w:t>Approved By:</w:t>
            </w:r>
          </w:p>
        </w:tc>
      </w:tr>
      <w:tr w:rsidR="00E9458D" w14:paraId="3D541E33" w14:textId="77777777">
        <w:trPr>
          <w:trHeight w:val="276"/>
        </w:trPr>
        <w:tc>
          <w:tcPr>
            <w:tcW w:w="5689" w:type="dxa"/>
            <w:vMerge/>
            <w:tcBorders>
              <w:top w:val="nil"/>
            </w:tcBorders>
          </w:tcPr>
          <w:p w14:paraId="6416217F" w14:textId="77777777" w:rsidR="00E9458D" w:rsidRDefault="00E9458D">
            <w:pPr>
              <w:rPr>
                <w:sz w:val="2"/>
                <w:szCs w:val="2"/>
              </w:rPr>
            </w:pPr>
          </w:p>
        </w:tc>
        <w:tc>
          <w:tcPr>
            <w:tcW w:w="3168" w:type="dxa"/>
          </w:tcPr>
          <w:p w14:paraId="400FE86B"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2</w:t>
            </w:r>
          </w:p>
        </w:tc>
      </w:tr>
    </w:tbl>
    <w:p w14:paraId="5F174F63" w14:textId="77777777" w:rsidR="00E9458D" w:rsidRDefault="00E9458D">
      <w:pPr>
        <w:pStyle w:val="BodyText"/>
        <w:spacing w:before="8"/>
        <w:ind w:left="0" w:firstLine="0"/>
        <w:rPr>
          <w:sz w:val="16"/>
        </w:rPr>
      </w:pPr>
    </w:p>
    <w:p w14:paraId="1C4D6009" w14:textId="77777777" w:rsidR="00E9458D" w:rsidRDefault="005C6BD6">
      <w:pPr>
        <w:pStyle w:val="ListParagraph"/>
        <w:numPr>
          <w:ilvl w:val="0"/>
          <w:numId w:val="360"/>
        </w:numPr>
        <w:tabs>
          <w:tab w:val="left" w:pos="2226"/>
          <w:tab w:val="left" w:pos="2227"/>
        </w:tabs>
        <w:spacing w:before="90"/>
        <w:ind w:right="1701"/>
        <w:rPr>
          <w:sz w:val="24"/>
        </w:rPr>
      </w:pPr>
      <w:r>
        <w:rPr>
          <w:sz w:val="24"/>
        </w:rPr>
        <w:t>Whenever overtime is required, the Supervisor shall give reasonable notice in order that the employees involved have sufficient time to make necessary</w:t>
      </w:r>
      <w:r>
        <w:rPr>
          <w:spacing w:val="-9"/>
          <w:sz w:val="24"/>
        </w:rPr>
        <w:t xml:space="preserve"> </w:t>
      </w:r>
      <w:r>
        <w:rPr>
          <w:sz w:val="24"/>
        </w:rPr>
        <w:t>arrangements.</w:t>
      </w:r>
    </w:p>
    <w:p w14:paraId="5F69EF4B" w14:textId="77777777" w:rsidR="00E9458D" w:rsidRDefault="005C6BD6">
      <w:pPr>
        <w:pStyle w:val="ListParagraph"/>
        <w:numPr>
          <w:ilvl w:val="0"/>
          <w:numId w:val="360"/>
        </w:numPr>
        <w:tabs>
          <w:tab w:val="left" w:pos="2226"/>
          <w:tab w:val="left" w:pos="2227"/>
        </w:tabs>
        <w:spacing w:line="275" w:lineRule="exact"/>
        <w:rPr>
          <w:sz w:val="24"/>
        </w:rPr>
      </w:pPr>
      <w:r>
        <w:rPr>
          <w:sz w:val="24"/>
        </w:rPr>
        <w:t>Employees who leave the Agency will be paid for any accrued</w:t>
      </w:r>
      <w:r>
        <w:rPr>
          <w:spacing w:val="-1"/>
          <w:sz w:val="24"/>
        </w:rPr>
        <w:t xml:space="preserve"> </w:t>
      </w:r>
      <w:r>
        <w:rPr>
          <w:sz w:val="24"/>
        </w:rPr>
        <w:t>overtime.</w:t>
      </w:r>
    </w:p>
    <w:p w14:paraId="7E0DE8A8" w14:textId="77777777" w:rsidR="00E9458D" w:rsidRDefault="005C6BD6">
      <w:pPr>
        <w:pStyle w:val="ListParagraph"/>
        <w:numPr>
          <w:ilvl w:val="0"/>
          <w:numId w:val="360"/>
        </w:numPr>
        <w:tabs>
          <w:tab w:val="left" w:pos="2227"/>
        </w:tabs>
        <w:rPr>
          <w:sz w:val="24"/>
        </w:rPr>
      </w:pPr>
      <w:r>
        <w:rPr>
          <w:sz w:val="24"/>
        </w:rPr>
        <w:t>The Agency shall maintain a record of all approved</w:t>
      </w:r>
      <w:r>
        <w:rPr>
          <w:spacing w:val="-2"/>
          <w:sz w:val="24"/>
        </w:rPr>
        <w:t xml:space="preserve"> </w:t>
      </w:r>
      <w:r>
        <w:rPr>
          <w:sz w:val="24"/>
        </w:rPr>
        <w:t>overtime.</w:t>
      </w:r>
    </w:p>
    <w:p w14:paraId="76A3821E" w14:textId="77777777" w:rsidR="00E9458D" w:rsidRDefault="00E9458D">
      <w:pPr>
        <w:pStyle w:val="BodyText"/>
        <w:ind w:left="0" w:firstLine="0"/>
      </w:pPr>
    </w:p>
    <w:p w14:paraId="79C3BA4C" w14:textId="77777777" w:rsidR="00E9458D" w:rsidRDefault="005C6BD6">
      <w:pPr>
        <w:pStyle w:val="Heading2"/>
      </w:pPr>
      <w:r>
        <w:t>REFERENCES</w:t>
      </w:r>
    </w:p>
    <w:p w14:paraId="64CEEA1F" w14:textId="77777777" w:rsidR="00E9458D" w:rsidRDefault="005C6BD6">
      <w:pPr>
        <w:pStyle w:val="ListParagraph"/>
        <w:numPr>
          <w:ilvl w:val="0"/>
          <w:numId w:val="359"/>
        </w:numPr>
        <w:tabs>
          <w:tab w:val="left" w:pos="2161"/>
        </w:tabs>
        <w:rPr>
          <w:sz w:val="24"/>
        </w:rPr>
      </w:pPr>
      <w:r>
        <w:rPr>
          <w:sz w:val="24"/>
        </w:rPr>
        <w:t>U. S. Department of Labor</w:t>
      </w:r>
      <w:r>
        <w:rPr>
          <w:spacing w:val="-1"/>
          <w:sz w:val="24"/>
        </w:rPr>
        <w:t xml:space="preserve"> </w:t>
      </w:r>
      <w:r>
        <w:rPr>
          <w:sz w:val="24"/>
        </w:rPr>
        <w:t>(DOL)</w:t>
      </w:r>
    </w:p>
    <w:p w14:paraId="70F8927B" w14:textId="77777777" w:rsidR="00E9458D" w:rsidRDefault="00000000">
      <w:pPr>
        <w:pStyle w:val="ListParagraph"/>
        <w:numPr>
          <w:ilvl w:val="0"/>
          <w:numId w:val="359"/>
        </w:numPr>
        <w:tabs>
          <w:tab w:val="left" w:pos="2161"/>
        </w:tabs>
        <w:rPr>
          <w:sz w:val="24"/>
        </w:rPr>
      </w:pPr>
      <w:hyperlink r:id="rId146">
        <w:r w:rsidR="005C6BD6">
          <w:rPr>
            <w:sz w:val="24"/>
          </w:rPr>
          <w:t>Fair Labor Standards Act</w:t>
        </w:r>
        <w:r w:rsidR="005C6BD6">
          <w:rPr>
            <w:spacing w:val="58"/>
            <w:sz w:val="24"/>
          </w:rPr>
          <w:t xml:space="preserve"> </w:t>
        </w:r>
        <w:r w:rsidR="005C6BD6">
          <w:rPr>
            <w:sz w:val="24"/>
          </w:rPr>
          <w:t>(FLSA)</w:t>
        </w:r>
      </w:hyperlink>
    </w:p>
    <w:p w14:paraId="0B18761E"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F2BD4C6" w14:textId="77777777">
        <w:trPr>
          <w:trHeight w:val="612"/>
        </w:trPr>
        <w:tc>
          <w:tcPr>
            <w:tcW w:w="5689" w:type="dxa"/>
          </w:tcPr>
          <w:p w14:paraId="44781312"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D807FE4" w14:textId="77777777" w:rsidR="00E9458D" w:rsidRDefault="00E9458D">
            <w:pPr>
              <w:pStyle w:val="TableParagraph"/>
              <w:ind w:left="0"/>
              <w:rPr>
                <w:sz w:val="24"/>
              </w:rPr>
            </w:pPr>
          </w:p>
          <w:p w14:paraId="55B72C50" w14:textId="77777777" w:rsidR="00E9458D" w:rsidRDefault="005C6BD6">
            <w:pPr>
              <w:pStyle w:val="TableParagraph"/>
              <w:ind w:left="487"/>
              <w:rPr>
                <w:sz w:val="20"/>
              </w:rPr>
            </w:pPr>
            <w:r>
              <w:rPr>
                <w:noProof/>
                <w:sz w:val="20"/>
              </w:rPr>
              <w:drawing>
                <wp:inline distT="0" distB="0" distL="0" distR="0" wp14:anchorId="158FBF02" wp14:editId="469F7722">
                  <wp:extent cx="1390695" cy="966501"/>
                  <wp:effectExtent l="0" t="0" r="0" b="0"/>
                  <wp:docPr id="8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154C047" w14:textId="77777777">
        <w:trPr>
          <w:trHeight w:val="1184"/>
        </w:trPr>
        <w:tc>
          <w:tcPr>
            <w:tcW w:w="5689" w:type="dxa"/>
          </w:tcPr>
          <w:p w14:paraId="7F8E965A" w14:textId="77777777" w:rsidR="00E9458D" w:rsidRDefault="00E9458D">
            <w:pPr>
              <w:pStyle w:val="TableParagraph"/>
              <w:ind w:left="0"/>
              <w:rPr>
                <w:sz w:val="24"/>
              </w:rPr>
            </w:pPr>
          </w:p>
          <w:p w14:paraId="1C2B0697" w14:textId="77777777" w:rsidR="00E9458D" w:rsidRDefault="005C6BD6">
            <w:pPr>
              <w:pStyle w:val="TableParagraph"/>
              <w:rPr>
                <w:b/>
                <w:sz w:val="24"/>
              </w:rPr>
            </w:pPr>
            <w:r>
              <w:rPr>
                <w:b/>
                <w:sz w:val="24"/>
              </w:rPr>
              <w:t>Section 4: Human Resources</w:t>
            </w:r>
          </w:p>
        </w:tc>
        <w:tc>
          <w:tcPr>
            <w:tcW w:w="3168" w:type="dxa"/>
            <w:vMerge/>
            <w:tcBorders>
              <w:top w:val="nil"/>
            </w:tcBorders>
          </w:tcPr>
          <w:p w14:paraId="39A88721" w14:textId="77777777" w:rsidR="00E9458D" w:rsidRDefault="00E9458D">
            <w:pPr>
              <w:rPr>
                <w:sz w:val="2"/>
                <w:szCs w:val="2"/>
              </w:rPr>
            </w:pPr>
          </w:p>
        </w:tc>
      </w:tr>
      <w:tr w:rsidR="00E9458D" w14:paraId="4269C3B5" w14:textId="77777777">
        <w:trPr>
          <w:trHeight w:val="275"/>
        </w:trPr>
        <w:tc>
          <w:tcPr>
            <w:tcW w:w="5689" w:type="dxa"/>
            <w:vMerge w:val="restart"/>
          </w:tcPr>
          <w:p w14:paraId="7B611B9C" w14:textId="77777777" w:rsidR="00E9458D" w:rsidRDefault="00E9458D">
            <w:pPr>
              <w:pStyle w:val="TableParagraph"/>
              <w:ind w:left="0"/>
              <w:rPr>
                <w:sz w:val="24"/>
              </w:rPr>
            </w:pPr>
          </w:p>
          <w:p w14:paraId="576D3C3C" w14:textId="77777777" w:rsidR="00E9458D" w:rsidRDefault="005C6BD6">
            <w:pPr>
              <w:pStyle w:val="TableParagraph"/>
              <w:rPr>
                <w:b/>
                <w:sz w:val="24"/>
              </w:rPr>
            </w:pPr>
            <w:r>
              <w:rPr>
                <w:b/>
                <w:sz w:val="24"/>
              </w:rPr>
              <w:t>Policy Title: Statutory Holidays</w:t>
            </w:r>
          </w:p>
        </w:tc>
        <w:tc>
          <w:tcPr>
            <w:tcW w:w="3168" w:type="dxa"/>
          </w:tcPr>
          <w:p w14:paraId="14ACC0B6" w14:textId="77777777" w:rsidR="00E9458D" w:rsidRDefault="005C6BD6">
            <w:pPr>
              <w:pStyle w:val="TableParagraph"/>
              <w:spacing w:line="256" w:lineRule="exact"/>
              <w:rPr>
                <w:b/>
                <w:sz w:val="24"/>
              </w:rPr>
            </w:pPr>
            <w:r>
              <w:rPr>
                <w:b/>
                <w:sz w:val="24"/>
              </w:rPr>
              <w:t>Policy Number: 4.171</w:t>
            </w:r>
          </w:p>
        </w:tc>
      </w:tr>
      <w:tr w:rsidR="00E9458D" w14:paraId="10C2E6F2" w14:textId="77777777">
        <w:trPr>
          <w:trHeight w:val="275"/>
        </w:trPr>
        <w:tc>
          <w:tcPr>
            <w:tcW w:w="5689" w:type="dxa"/>
            <w:vMerge/>
            <w:tcBorders>
              <w:top w:val="nil"/>
            </w:tcBorders>
          </w:tcPr>
          <w:p w14:paraId="6E85DC6E" w14:textId="77777777" w:rsidR="00E9458D" w:rsidRDefault="00E9458D">
            <w:pPr>
              <w:rPr>
                <w:sz w:val="2"/>
                <w:szCs w:val="2"/>
              </w:rPr>
            </w:pPr>
          </w:p>
        </w:tc>
        <w:tc>
          <w:tcPr>
            <w:tcW w:w="3168" w:type="dxa"/>
          </w:tcPr>
          <w:p w14:paraId="20665476" w14:textId="77777777" w:rsidR="00E9458D" w:rsidRDefault="005C6BD6">
            <w:pPr>
              <w:pStyle w:val="TableParagraph"/>
              <w:spacing w:line="255" w:lineRule="exact"/>
              <w:rPr>
                <w:b/>
                <w:sz w:val="24"/>
              </w:rPr>
            </w:pPr>
            <w:r>
              <w:rPr>
                <w:b/>
                <w:sz w:val="24"/>
              </w:rPr>
              <w:t>Effective Date:</w:t>
            </w:r>
          </w:p>
        </w:tc>
      </w:tr>
      <w:tr w:rsidR="00E9458D" w14:paraId="02DAFCF2" w14:textId="77777777">
        <w:trPr>
          <w:trHeight w:val="276"/>
        </w:trPr>
        <w:tc>
          <w:tcPr>
            <w:tcW w:w="5689" w:type="dxa"/>
            <w:vMerge/>
            <w:tcBorders>
              <w:top w:val="nil"/>
            </w:tcBorders>
          </w:tcPr>
          <w:p w14:paraId="20228E9C" w14:textId="77777777" w:rsidR="00E9458D" w:rsidRDefault="00E9458D">
            <w:pPr>
              <w:rPr>
                <w:sz w:val="2"/>
                <w:szCs w:val="2"/>
              </w:rPr>
            </w:pPr>
          </w:p>
        </w:tc>
        <w:tc>
          <w:tcPr>
            <w:tcW w:w="3168" w:type="dxa"/>
          </w:tcPr>
          <w:p w14:paraId="68C5AF17" w14:textId="77777777" w:rsidR="00E9458D" w:rsidRDefault="005C6BD6">
            <w:pPr>
              <w:pStyle w:val="TableParagraph"/>
              <w:spacing w:before="1" w:line="255" w:lineRule="exact"/>
              <w:rPr>
                <w:b/>
                <w:sz w:val="24"/>
              </w:rPr>
            </w:pPr>
            <w:r>
              <w:rPr>
                <w:b/>
                <w:sz w:val="24"/>
              </w:rPr>
              <w:t>Revision Date:</w:t>
            </w:r>
          </w:p>
        </w:tc>
      </w:tr>
      <w:tr w:rsidR="00E9458D" w14:paraId="4E611F14" w14:textId="77777777">
        <w:trPr>
          <w:trHeight w:val="275"/>
        </w:trPr>
        <w:tc>
          <w:tcPr>
            <w:tcW w:w="5689" w:type="dxa"/>
            <w:vMerge/>
            <w:tcBorders>
              <w:top w:val="nil"/>
            </w:tcBorders>
          </w:tcPr>
          <w:p w14:paraId="26267F7F" w14:textId="77777777" w:rsidR="00E9458D" w:rsidRDefault="00E9458D">
            <w:pPr>
              <w:rPr>
                <w:sz w:val="2"/>
                <w:szCs w:val="2"/>
              </w:rPr>
            </w:pPr>
          </w:p>
        </w:tc>
        <w:tc>
          <w:tcPr>
            <w:tcW w:w="3168" w:type="dxa"/>
          </w:tcPr>
          <w:p w14:paraId="2DF5EBBB" w14:textId="77777777" w:rsidR="00E9458D" w:rsidRDefault="005C6BD6">
            <w:pPr>
              <w:pStyle w:val="TableParagraph"/>
              <w:spacing w:line="255" w:lineRule="exact"/>
              <w:rPr>
                <w:b/>
                <w:sz w:val="24"/>
              </w:rPr>
            </w:pPr>
            <w:r>
              <w:rPr>
                <w:b/>
                <w:sz w:val="24"/>
              </w:rPr>
              <w:t>Approved By:</w:t>
            </w:r>
          </w:p>
        </w:tc>
      </w:tr>
      <w:tr w:rsidR="00E9458D" w14:paraId="69379FD8" w14:textId="77777777">
        <w:trPr>
          <w:trHeight w:val="276"/>
        </w:trPr>
        <w:tc>
          <w:tcPr>
            <w:tcW w:w="5689" w:type="dxa"/>
            <w:vMerge/>
            <w:tcBorders>
              <w:top w:val="nil"/>
            </w:tcBorders>
          </w:tcPr>
          <w:p w14:paraId="7EF21A4E" w14:textId="77777777" w:rsidR="00E9458D" w:rsidRDefault="00E9458D">
            <w:pPr>
              <w:rPr>
                <w:sz w:val="2"/>
                <w:szCs w:val="2"/>
              </w:rPr>
            </w:pPr>
          </w:p>
        </w:tc>
        <w:tc>
          <w:tcPr>
            <w:tcW w:w="3168" w:type="dxa"/>
          </w:tcPr>
          <w:p w14:paraId="28E80C96"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2</w:t>
            </w:r>
          </w:p>
        </w:tc>
      </w:tr>
    </w:tbl>
    <w:p w14:paraId="15FC1B01" w14:textId="77777777" w:rsidR="00E9458D" w:rsidRDefault="00E9458D">
      <w:pPr>
        <w:pStyle w:val="BodyText"/>
        <w:spacing w:before="5"/>
        <w:ind w:left="0" w:firstLine="0"/>
        <w:rPr>
          <w:sz w:val="16"/>
        </w:rPr>
      </w:pPr>
    </w:p>
    <w:p w14:paraId="03A4C0AC" w14:textId="77777777" w:rsidR="00E9458D" w:rsidRDefault="005C6BD6">
      <w:pPr>
        <w:pStyle w:val="Heading2"/>
        <w:spacing w:before="93"/>
        <w:rPr>
          <w:rFonts w:ascii="Arial"/>
        </w:rPr>
      </w:pPr>
      <w:r>
        <w:rPr>
          <w:rFonts w:ascii="Arial"/>
        </w:rPr>
        <w:t>Statutory H</w:t>
      </w:r>
      <w:bookmarkStart w:id="109" w:name="_bookmark109"/>
      <w:bookmarkEnd w:id="109"/>
      <w:r>
        <w:rPr>
          <w:rFonts w:ascii="Arial"/>
        </w:rPr>
        <w:t>olidays</w:t>
      </w:r>
    </w:p>
    <w:p w14:paraId="628028A6" w14:textId="77777777" w:rsidR="00E9458D" w:rsidRDefault="005C6BD6">
      <w:pPr>
        <w:spacing w:before="136"/>
        <w:ind w:left="1800"/>
        <w:rPr>
          <w:b/>
          <w:sz w:val="24"/>
        </w:rPr>
      </w:pPr>
      <w:r>
        <w:rPr>
          <w:b/>
          <w:sz w:val="24"/>
        </w:rPr>
        <w:t>PURPOSE</w:t>
      </w:r>
    </w:p>
    <w:p w14:paraId="69A461E9" w14:textId="77777777" w:rsidR="00E9458D" w:rsidRDefault="005C6BD6">
      <w:pPr>
        <w:pStyle w:val="BodyText"/>
        <w:ind w:left="1800" w:firstLine="0"/>
      </w:pPr>
      <w:r>
        <w:t>To inform staff about the Agency’s management of Statutory Holidays.</w:t>
      </w:r>
    </w:p>
    <w:p w14:paraId="624D2047" w14:textId="77777777" w:rsidR="00E9458D" w:rsidRDefault="00E9458D">
      <w:pPr>
        <w:pStyle w:val="BodyText"/>
        <w:ind w:left="0" w:firstLine="0"/>
      </w:pPr>
    </w:p>
    <w:p w14:paraId="43DC2E91" w14:textId="77777777" w:rsidR="00E9458D" w:rsidRDefault="005C6BD6">
      <w:pPr>
        <w:pStyle w:val="Heading2"/>
        <w:spacing w:before="1"/>
      </w:pPr>
      <w:r>
        <w:t>DEFINITIONS</w:t>
      </w:r>
    </w:p>
    <w:p w14:paraId="70F3444B" w14:textId="77777777" w:rsidR="00E9458D" w:rsidRDefault="005C6BD6">
      <w:pPr>
        <w:tabs>
          <w:tab w:val="left" w:pos="2226"/>
        </w:tabs>
        <w:ind w:left="1800"/>
        <w:rPr>
          <w:b/>
          <w:sz w:val="24"/>
        </w:rPr>
      </w:pPr>
      <w:r>
        <w:rPr>
          <w:b/>
          <w:sz w:val="24"/>
        </w:rPr>
        <w:t>1.</w:t>
      </w:r>
      <w:r>
        <w:rPr>
          <w:b/>
          <w:sz w:val="24"/>
        </w:rPr>
        <w:tab/>
        <w:t>Statutory Holiday</w:t>
      </w:r>
    </w:p>
    <w:p w14:paraId="3F8FE65C" w14:textId="77777777" w:rsidR="00E9458D" w:rsidRDefault="005C6BD6">
      <w:pPr>
        <w:pStyle w:val="BodyText"/>
        <w:ind w:left="2226" w:firstLine="0"/>
      </w:pPr>
      <w:r>
        <w:t>A Statutory Holiday is a public holiday that was established by law.</w:t>
      </w:r>
    </w:p>
    <w:p w14:paraId="0E852DAB" w14:textId="77777777" w:rsidR="00E9458D" w:rsidRDefault="00E9458D">
      <w:pPr>
        <w:pStyle w:val="BodyText"/>
        <w:spacing w:before="11"/>
        <w:ind w:left="0" w:firstLine="0"/>
        <w:rPr>
          <w:sz w:val="23"/>
        </w:rPr>
      </w:pPr>
    </w:p>
    <w:p w14:paraId="2635AF39" w14:textId="77777777" w:rsidR="00E9458D" w:rsidRDefault="005C6BD6">
      <w:pPr>
        <w:pStyle w:val="Heading2"/>
      </w:pPr>
      <w:r>
        <w:t>POLICY</w:t>
      </w:r>
    </w:p>
    <w:p w14:paraId="748FD6B9" w14:textId="77777777" w:rsidR="00E9458D" w:rsidRDefault="005C6BD6">
      <w:pPr>
        <w:pStyle w:val="BodyText"/>
        <w:ind w:left="1800" w:right="1701" w:firstLine="0"/>
      </w:pPr>
      <w:r>
        <w:t>Right Accord Private Duty- Home Health Care adheres to federal and state regulations regarding Statutory Holidays.</w:t>
      </w:r>
    </w:p>
    <w:p w14:paraId="4D2D802D" w14:textId="77777777" w:rsidR="00E9458D" w:rsidRDefault="00E9458D">
      <w:pPr>
        <w:pStyle w:val="BodyText"/>
        <w:ind w:left="0" w:firstLine="0"/>
      </w:pPr>
    </w:p>
    <w:p w14:paraId="659B19AF" w14:textId="77777777" w:rsidR="00E9458D" w:rsidRDefault="005C6BD6">
      <w:pPr>
        <w:pStyle w:val="Heading2"/>
      </w:pPr>
      <w:r>
        <w:t>PROCEDURES</w:t>
      </w:r>
    </w:p>
    <w:p w14:paraId="0A353887" w14:textId="77777777" w:rsidR="00E9458D" w:rsidRDefault="005C6BD6">
      <w:pPr>
        <w:pStyle w:val="ListParagraph"/>
        <w:numPr>
          <w:ilvl w:val="0"/>
          <w:numId w:val="358"/>
        </w:numPr>
        <w:tabs>
          <w:tab w:val="left" w:pos="2226"/>
          <w:tab w:val="left" w:pos="2227"/>
        </w:tabs>
        <w:rPr>
          <w:rFonts w:ascii="Monotype Corsiva"/>
          <w:b/>
          <w:i/>
          <w:sz w:val="24"/>
        </w:rPr>
      </w:pPr>
      <w:r>
        <w:rPr>
          <w:sz w:val="24"/>
        </w:rPr>
        <w:t>The Agency recognizes the following Statutory</w:t>
      </w:r>
      <w:r>
        <w:rPr>
          <w:spacing w:val="-1"/>
          <w:sz w:val="24"/>
        </w:rPr>
        <w:t xml:space="preserve"> </w:t>
      </w:r>
      <w:r>
        <w:rPr>
          <w:sz w:val="24"/>
        </w:rPr>
        <w:t>Holidays</w:t>
      </w:r>
      <w:r>
        <w:rPr>
          <w:rFonts w:ascii="Monotype Corsiva"/>
          <w:b/>
          <w:i/>
          <w:sz w:val="24"/>
        </w:rPr>
        <w:t>:</w:t>
      </w:r>
    </w:p>
    <w:p w14:paraId="36C64060" w14:textId="77777777" w:rsidR="00E9458D" w:rsidRDefault="005C6BD6">
      <w:pPr>
        <w:pStyle w:val="ListParagraph"/>
        <w:numPr>
          <w:ilvl w:val="1"/>
          <w:numId w:val="358"/>
        </w:numPr>
        <w:tabs>
          <w:tab w:val="left" w:pos="2521"/>
        </w:tabs>
        <w:spacing w:before="2" w:line="275" w:lineRule="exact"/>
        <w:ind w:hanging="361"/>
        <w:rPr>
          <w:sz w:val="24"/>
        </w:rPr>
      </w:pPr>
      <w:r>
        <w:rPr>
          <w:sz w:val="24"/>
        </w:rPr>
        <w:t>New Year's</w:t>
      </w:r>
      <w:r>
        <w:rPr>
          <w:spacing w:val="-1"/>
          <w:sz w:val="24"/>
        </w:rPr>
        <w:t xml:space="preserve"> </w:t>
      </w:r>
      <w:r>
        <w:rPr>
          <w:sz w:val="24"/>
        </w:rPr>
        <w:t>Day</w:t>
      </w:r>
    </w:p>
    <w:p w14:paraId="6EA07897" w14:textId="77777777" w:rsidR="00E9458D" w:rsidRDefault="005C6BD6">
      <w:pPr>
        <w:pStyle w:val="ListParagraph"/>
        <w:numPr>
          <w:ilvl w:val="1"/>
          <w:numId w:val="358"/>
        </w:numPr>
        <w:tabs>
          <w:tab w:val="left" w:pos="2521"/>
        </w:tabs>
        <w:spacing w:line="275" w:lineRule="exact"/>
        <w:ind w:hanging="361"/>
        <w:rPr>
          <w:sz w:val="24"/>
        </w:rPr>
      </w:pPr>
      <w:r>
        <w:rPr>
          <w:sz w:val="24"/>
        </w:rPr>
        <w:t>Memorial</w:t>
      </w:r>
      <w:r>
        <w:rPr>
          <w:spacing w:val="-1"/>
          <w:sz w:val="24"/>
        </w:rPr>
        <w:t xml:space="preserve"> </w:t>
      </w:r>
      <w:r>
        <w:rPr>
          <w:sz w:val="24"/>
        </w:rPr>
        <w:t>Day</w:t>
      </w:r>
    </w:p>
    <w:p w14:paraId="1D3F3145" w14:textId="77777777" w:rsidR="00E9458D" w:rsidRDefault="005C6BD6">
      <w:pPr>
        <w:pStyle w:val="ListParagraph"/>
        <w:numPr>
          <w:ilvl w:val="1"/>
          <w:numId w:val="358"/>
        </w:numPr>
        <w:tabs>
          <w:tab w:val="left" w:pos="2521"/>
        </w:tabs>
        <w:ind w:hanging="361"/>
        <w:rPr>
          <w:sz w:val="24"/>
        </w:rPr>
      </w:pPr>
      <w:r>
        <w:rPr>
          <w:sz w:val="24"/>
        </w:rPr>
        <w:t>Independence Day;</w:t>
      </w:r>
    </w:p>
    <w:p w14:paraId="1C51D3A6" w14:textId="77777777" w:rsidR="00E9458D" w:rsidRDefault="005C6BD6">
      <w:pPr>
        <w:pStyle w:val="ListParagraph"/>
        <w:numPr>
          <w:ilvl w:val="1"/>
          <w:numId w:val="358"/>
        </w:numPr>
        <w:tabs>
          <w:tab w:val="left" w:pos="2521"/>
        </w:tabs>
        <w:ind w:hanging="361"/>
        <w:rPr>
          <w:sz w:val="24"/>
        </w:rPr>
      </w:pPr>
      <w:r>
        <w:rPr>
          <w:sz w:val="24"/>
        </w:rPr>
        <w:t>Labor Day</w:t>
      </w:r>
    </w:p>
    <w:p w14:paraId="0A3147E6" w14:textId="77777777" w:rsidR="00E9458D" w:rsidRDefault="005C6BD6">
      <w:pPr>
        <w:pStyle w:val="ListParagraph"/>
        <w:numPr>
          <w:ilvl w:val="1"/>
          <w:numId w:val="358"/>
        </w:numPr>
        <w:tabs>
          <w:tab w:val="left" w:pos="2521"/>
        </w:tabs>
        <w:ind w:hanging="361"/>
        <w:rPr>
          <w:sz w:val="24"/>
        </w:rPr>
      </w:pPr>
      <w:r>
        <w:rPr>
          <w:sz w:val="24"/>
        </w:rPr>
        <w:t>Columbus Day</w:t>
      </w:r>
    </w:p>
    <w:p w14:paraId="1F9FE5B3" w14:textId="77777777" w:rsidR="00E9458D" w:rsidRDefault="005C6BD6">
      <w:pPr>
        <w:pStyle w:val="ListParagraph"/>
        <w:numPr>
          <w:ilvl w:val="1"/>
          <w:numId w:val="358"/>
        </w:numPr>
        <w:tabs>
          <w:tab w:val="left" w:pos="2520"/>
          <w:tab w:val="left" w:pos="2521"/>
        </w:tabs>
        <w:ind w:hanging="361"/>
        <w:rPr>
          <w:sz w:val="24"/>
        </w:rPr>
      </w:pPr>
      <w:r>
        <w:rPr>
          <w:sz w:val="24"/>
        </w:rPr>
        <w:t>Veterans Day</w:t>
      </w:r>
    </w:p>
    <w:p w14:paraId="543BBEC5" w14:textId="77777777" w:rsidR="00E9458D" w:rsidRDefault="005C6BD6">
      <w:pPr>
        <w:pStyle w:val="ListParagraph"/>
        <w:numPr>
          <w:ilvl w:val="1"/>
          <w:numId w:val="358"/>
        </w:numPr>
        <w:tabs>
          <w:tab w:val="left" w:pos="2521"/>
        </w:tabs>
        <w:ind w:hanging="361"/>
        <w:rPr>
          <w:sz w:val="24"/>
        </w:rPr>
      </w:pPr>
      <w:r>
        <w:rPr>
          <w:sz w:val="24"/>
        </w:rPr>
        <w:t>Thanksgiving</w:t>
      </w:r>
      <w:r>
        <w:rPr>
          <w:spacing w:val="-1"/>
          <w:sz w:val="24"/>
        </w:rPr>
        <w:t xml:space="preserve"> </w:t>
      </w:r>
      <w:r>
        <w:rPr>
          <w:sz w:val="24"/>
        </w:rPr>
        <w:t>Day</w:t>
      </w:r>
    </w:p>
    <w:p w14:paraId="131274FE" w14:textId="77777777" w:rsidR="00E9458D" w:rsidRDefault="005C6BD6">
      <w:pPr>
        <w:pStyle w:val="ListParagraph"/>
        <w:numPr>
          <w:ilvl w:val="1"/>
          <w:numId w:val="358"/>
        </w:numPr>
        <w:tabs>
          <w:tab w:val="left" w:pos="2521"/>
        </w:tabs>
        <w:ind w:hanging="361"/>
        <w:rPr>
          <w:sz w:val="24"/>
        </w:rPr>
      </w:pPr>
      <w:r>
        <w:rPr>
          <w:sz w:val="24"/>
        </w:rPr>
        <w:t>Christmas Day</w:t>
      </w:r>
    </w:p>
    <w:p w14:paraId="461EFD8E" w14:textId="77777777" w:rsidR="00E9458D" w:rsidRDefault="005C6BD6">
      <w:pPr>
        <w:pStyle w:val="ListParagraph"/>
        <w:numPr>
          <w:ilvl w:val="0"/>
          <w:numId w:val="358"/>
        </w:numPr>
        <w:tabs>
          <w:tab w:val="left" w:pos="2227"/>
        </w:tabs>
        <w:ind w:right="1702"/>
        <w:jc w:val="both"/>
        <w:rPr>
          <w:sz w:val="24"/>
        </w:rPr>
      </w:pPr>
      <w:r>
        <w:rPr>
          <w:sz w:val="24"/>
        </w:rPr>
        <w:t>Statutory Holiday pay is only paid to those employees who actually work on a Statutory Holiday.</w:t>
      </w:r>
    </w:p>
    <w:p w14:paraId="2DF1FCCA" w14:textId="77777777" w:rsidR="00E9458D" w:rsidRDefault="005C6BD6">
      <w:pPr>
        <w:pStyle w:val="ListParagraph"/>
        <w:numPr>
          <w:ilvl w:val="0"/>
          <w:numId w:val="358"/>
        </w:numPr>
        <w:tabs>
          <w:tab w:val="left" w:pos="2227"/>
        </w:tabs>
        <w:ind w:right="1696"/>
        <w:jc w:val="both"/>
        <w:rPr>
          <w:sz w:val="24"/>
        </w:rPr>
      </w:pPr>
      <w:r>
        <w:rPr>
          <w:sz w:val="24"/>
        </w:rPr>
        <w:t>Because of the higher charges for service on Statutory Holidays, Clients whose regular service schedule falls on a Statutory Holiday, may be given the option of rescheduling, cancelling or keeping their established</w:t>
      </w:r>
      <w:r>
        <w:rPr>
          <w:spacing w:val="-2"/>
          <w:sz w:val="24"/>
        </w:rPr>
        <w:t xml:space="preserve"> </w:t>
      </w:r>
      <w:r>
        <w:rPr>
          <w:sz w:val="24"/>
        </w:rPr>
        <w:t>schedule.</w:t>
      </w:r>
    </w:p>
    <w:p w14:paraId="377BA0CF" w14:textId="77777777" w:rsidR="00E9458D" w:rsidRDefault="005C6BD6">
      <w:pPr>
        <w:pStyle w:val="ListParagraph"/>
        <w:numPr>
          <w:ilvl w:val="0"/>
          <w:numId w:val="358"/>
        </w:numPr>
        <w:tabs>
          <w:tab w:val="left" w:pos="2227"/>
        </w:tabs>
        <w:ind w:right="1699"/>
        <w:jc w:val="both"/>
        <w:rPr>
          <w:sz w:val="24"/>
        </w:rPr>
      </w:pPr>
      <w:r>
        <w:rPr>
          <w:sz w:val="24"/>
        </w:rPr>
        <w:t>Employees who work on a Statutory Holiday will be paid at 1 ½ times their regular pay rate or in accordance with federal and state regulations, should any differences in rates</w:t>
      </w:r>
      <w:r>
        <w:rPr>
          <w:spacing w:val="-1"/>
          <w:sz w:val="24"/>
        </w:rPr>
        <w:t xml:space="preserve"> </w:t>
      </w:r>
      <w:r>
        <w:rPr>
          <w:sz w:val="24"/>
        </w:rPr>
        <w:t>exist.</w:t>
      </w:r>
    </w:p>
    <w:p w14:paraId="1CD4ED5C" w14:textId="77777777" w:rsidR="00E9458D" w:rsidRDefault="005C6BD6">
      <w:pPr>
        <w:pStyle w:val="ListParagraph"/>
        <w:numPr>
          <w:ilvl w:val="0"/>
          <w:numId w:val="358"/>
        </w:numPr>
        <w:tabs>
          <w:tab w:val="left" w:pos="2227"/>
        </w:tabs>
        <w:ind w:right="1704"/>
        <w:jc w:val="both"/>
        <w:rPr>
          <w:sz w:val="24"/>
        </w:rPr>
      </w:pPr>
      <w:r>
        <w:rPr>
          <w:sz w:val="24"/>
        </w:rPr>
        <w:t>Prior approval must be given by the Supervisor before any employee can work on a Statutory Holiday.</w:t>
      </w:r>
    </w:p>
    <w:p w14:paraId="2FA292D4" w14:textId="77777777" w:rsidR="00E9458D" w:rsidRDefault="005C6BD6">
      <w:pPr>
        <w:pStyle w:val="ListParagraph"/>
        <w:numPr>
          <w:ilvl w:val="0"/>
          <w:numId w:val="358"/>
        </w:numPr>
        <w:tabs>
          <w:tab w:val="left" w:pos="2227"/>
        </w:tabs>
        <w:ind w:right="1697"/>
        <w:jc w:val="both"/>
        <w:rPr>
          <w:sz w:val="24"/>
        </w:rPr>
      </w:pPr>
      <w:r>
        <w:rPr>
          <w:sz w:val="24"/>
        </w:rPr>
        <w:t>Providing “lieu of” time off meets federal and state regulations, employees who work on a Statutory Holiday, may choose to take paid time off instead of accepting overtime pay. This option must be discussed with and approved by the Supervisor in advance.</w:t>
      </w:r>
    </w:p>
    <w:p w14:paraId="0AE78F88"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CEBCBA5" w14:textId="77777777">
        <w:trPr>
          <w:trHeight w:val="612"/>
        </w:trPr>
        <w:tc>
          <w:tcPr>
            <w:tcW w:w="5689" w:type="dxa"/>
          </w:tcPr>
          <w:p w14:paraId="707A16F1"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6CF00C8" w14:textId="77777777" w:rsidR="00E9458D" w:rsidRDefault="00E9458D">
            <w:pPr>
              <w:pStyle w:val="TableParagraph"/>
              <w:ind w:left="0"/>
              <w:rPr>
                <w:sz w:val="24"/>
              </w:rPr>
            </w:pPr>
          </w:p>
          <w:p w14:paraId="1E5DBB6B" w14:textId="77777777" w:rsidR="00E9458D" w:rsidRDefault="005C6BD6">
            <w:pPr>
              <w:pStyle w:val="TableParagraph"/>
              <w:ind w:left="487"/>
              <w:rPr>
                <w:sz w:val="20"/>
              </w:rPr>
            </w:pPr>
            <w:r>
              <w:rPr>
                <w:noProof/>
                <w:sz w:val="20"/>
              </w:rPr>
              <w:drawing>
                <wp:inline distT="0" distB="0" distL="0" distR="0" wp14:anchorId="6EAA3129" wp14:editId="122CDB9F">
                  <wp:extent cx="1390695" cy="966501"/>
                  <wp:effectExtent l="0" t="0" r="0" b="0"/>
                  <wp:docPr id="8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7169966" w14:textId="77777777">
        <w:trPr>
          <w:trHeight w:val="1184"/>
        </w:trPr>
        <w:tc>
          <w:tcPr>
            <w:tcW w:w="5689" w:type="dxa"/>
          </w:tcPr>
          <w:p w14:paraId="4CF02F44" w14:textId="77777777" w:rsidR="00E9458D" w:rsidRDefault="00E9458D">
            <w:pPr>
              <w:pStyle w:val="TableParagraph"/>
              <w:ind w:left="0"/>
              <w:rPr>
                <w:sz w:val="24"/>
              </w:rPr>
            </w:pPr>
          </w:p>
          <w:p w14:paraId="355211A1" w14:textId="77777777" w:rsidR="00E9458D" w:rsidRDefault="005C6BD6">
            <w:pPr>
              <w:pStyle w:val="TableParagraph"/>
              <w:rPr>
                <w:b/>
                <w:sz w:val="24"/>
              </w:rPr>
            </w:pPr>
            <w:r>
              <w:rPr>
                <w:b/>
                <w:sz w:val="24"/>
              </w:rPr>
              <w:t>Section 4: Human Resources</w:t>
            </w:r>
          </w:p>
        </w:tc>
        <w:tc>
          <w:tcPr>
            <w:tcW w:w="3168" w:type="dxa"/>
            <w:vMerge/>
            <w:tcBorders>
              <w:top w:val="nil"/>
            </w:tcBorders>
          </w:tcPr>
          <w:p w14:paraId="287B23BC" w14:textId="77777777" w:rsidR="00E9458D" w:rsidRDefault="00E9458D">
            <w:pPr>
              <w:rPr>
                <w:sz w:val="2"/>
                <w:szCs w:val="2"/>
              </w:rPr>
            </w:pPr>
          </w:p>
        </w:tc>
      </w:tr>
      <w:tr w:rsidR="00E9458D" w14:paraId="442C8243" w14:textId="77777777">
        <w:trPr>
          <w:trHeight w:val="275"/>
        </w:trPr>
        <w:tc>
          <w:tcPr>
            <w:tcW w:w="5689" w:type="dxa"/>
            <w:vMerge w:val="restart"/>
          </w:tcPr>
          <w:p w14:paraId="59079713" w14:textId="77777777" w:rsidR="00E9458D" w:rsidRDefault="00E9458D">
            <w:pPr>
              <w:pStyle w:val="TableParagraph"/>
              <w:ind w:left="0"/>
              <w:rPr>
                <w:sz w:val="24"/>
              </w:rPr>
            </w:pPr>
          </w:p>
          <w:p w14:paraId="133B9683" w14:textId="77777777" w:rsidR="00E9458D" w:rsidRDefault="005C6BD6">
            <w:pPr>
              <w:pStyle w:val="TableParagraph"/>
              <w:rPr>
                <w:b/>
                <w:sz w:val="24"/>
              </w:rPr>
            </w:pPr>
            <w:r>
              <w:rPr>
                <w:b/>
                <w:sz w:val="24"/>
              </w:rPr>
              <w:t>Policy Title: Statutory Holidays</w:t>
            </w:r>
          </w:p>
        </w:tc>
        <w:tc>
          <w:tcPr>
            <w:tcW w:w="3168" w:type="dxa"/>
          </w:tcPr>
          <w:p w14:paraId="7009D490" w14:textId="77777777" w:rsidR="00E9458D" w:rsidRDefault="005C6BD6">
            <w:pPr>
              <w:pStyle w:val="TableParagraph"/>
              <w:spacing w:line="256" w:lineRule="exact"/>
              <w:rPr>
                <w:b/>
                <w:sz w:val="24"/>
              </w:rPr>
            </w:pPr>
            <w:r>
              <w:rPr>
                <w:b/>
                <w:sz w:val="24"/>
              </w:rPr>
              <w:t>Policy Number: 4.171</w:t>
            </w:r>
          </w:p>
        </w:tc>
      </w:tr>
      <w:tr w:rsidR="00E9458D" w14:paraId="70031DE3" w14:textId="77777777">
        <w:trPr>
          <w:trHeight w:val="275"/>
        </w:trPr>
        <w:tc>
          <w:tcPr>
            <w:tcW w:w="5689" w:type="dxa"/>
            <w:vMerge/>
            <w:tcBorders>
              <w:top w:val="nil"/>
            </w:tcBorders>
          </w:tcPr>
          <w:p w14:paraId="7A8E182E" w14:textId="77777777" w:rsidR="00E9458D" w:rsidRDefault="00E9458D">
            <w:pPr>
              <w:rPr>
                <w:sz w:val="2"/>
                <w:szCs w:val="2"/>
              </w:rPr>
            </w:pPr>
          </w:p>
        </w:tc>
        <w:tc>
          <w:tcPr>
            <w:tcW w:w="3168" w:type="dxa"/>
          </w:tcPr>
          <w:p w14:paraId="3842A6BB" w14:textId="77777777" w:rsidR="00E9458D" w:rsidRDefault="005C6BD6">
            <w:pPr>
              <w:pStyle w:val="TableParagraph"/>
              <w:spacing w:line="255" w:lineRule="exact"/>
              <w:rPr>
                <w:b/>
                <w:sz w:val="24"/>
              </w:rPr>
            </w:pPr>
            <w:r>
              <w:rPr>
                <w:b/>
                <w:sz w:val="24"/>
              </w:rPr>
              <w:t>Effective Date:</w:t>
            </w:r>
          </w:p>
        </w:tc>
      </w:tr>
      <w:tr w:rsidR="00E9458D" w14:paraId="49052539" w14:textId="77777777">
        <w:trPr>
          <w:trHeight w:val="276"/>
        </w:trPr>
        <w:tc>
          <w:tcPr>
            <w:tcW w:w="5689" w:type="dxa"/>
            <w:vMerge/>
            <w:tcBorders>
              <w:top w:val="nil"/>
            </w:tcBorders>
          </w:tcPr>
          <w:p w14:paraId="429E7205" w14:textId="77777777" w:rsidR="00E9458D" w:rsidRDefault="00E9458D">
            <w:pPr>
              <w:rPr>
                <w:sz w:val="2"/>
                <w:szCs w:val="2"/>
              </w:rPr>
            </w:pPr>
          </w:p>
        </w:tc>
        <w:tc>
          <w:tcPr>
            <w:tcW w:w="3168" w:type="dxa"/>
          </w:tcPr>
          <w:p w14:paraId="5388FAAA" w14:textId="77777777" w:rsidR="00E9458D" w:rsidRDefault="005C6BD6">
            <w:pPr>
              <w:pStyle w:val="TableParagraph"/>
              <w:spacing w:before="1" w:line="255" w:lineRule="exact"/>
              <w:rPr>
                <w:b/>
                <w:sz w:val="24"/>
              </w:rPr>
            </w:pPr>
            <w:r>
              <w:rPr>
                <w:b/>
                <w:sz w:val="24"/>
              </w:rPr>
              <w:t>Revision Date:</w:t>
            </w:r>
          </w:p>
        </w:tc>
      </w:tr>
      <w:tr w:rsidR="00E9458D" w14:paraId="6143EE93" w14:textId="77777777">
        <w:trPr>
          <w:trHeight w:val="275"/>
        </w:trPr>
        <w:tc>
          <w:tcPr>
            <w:tcW w:w="5689" w:type="dxa"/>
            <w:vMerge/>
            <w:tcBorders>
              <w:top w:val="nil"/>
            </w:tcBorders>
          </w:tcPr>
          <w:p w14:paraId="6571D0E6" w14:textId="77777777" w:rsidR="00E9458D" w:rsidRDefault="00E9458D">
            <w:pPr>
              <w:rPr>
                <w:sz w:val="2"/>
                <w:szCs w:val="2"/>
              </w:rPr>
            </w:pPr>
          </w:p>
        </w:tc>
        <w:tc>
          <w:tcPr>
            <w:tcW w:w="3168" w:type="dxa"/>
          </w:tcPr>
          <w:p w14:paraId="5A67F58C" w14:textId="77777777" w:rsidR="00E9458D" w:rsidRDefault="005C6BD6">
            <w:pPr>
              <w:pStyle w:val="TableParagraph"/>
              <w:spacing w:line="255" w:lineRule="exact"/>
              <w:rPr>
                <w:b/>
                <w:sz w:val="24"/>
              </w:rPr>
            </w:pPr>
            <w:r>
              <w:rPr>
                <w:b/>
                <w:sz w:val="24"/>
              </w:rPr>
              <w:t>Approved By:</w:t>
            </w:r>
          </w:p>
        </w:tc>
      </w:tr>
      <w:tr w:rsidR="00E9458D" w14:paraId="08F5436B" w14:textId="77777777">
        <w:trPr>
          <w:trHeight w:val="276"/>
        </w:trPr>
        <w:tc>
          <w:tcPr>
            <w:tcW w:w="5689" w:type="dxa"/>
            <w:vMerge/>
            <w:tcBorders>
              <w:top w:val="nil"/>
            </w:tcBorders>
          </w:tcPr>
          <w:p w14:paraId="06245AC4" w14:textId="77777777" w:rsidR="00E9458D" w:rsidRDefault="00E9458D">
            <w:pPr>
              <w:rPr>
                <w:sz w:val="2"/>
                <w:szCs w:val="2"/>
              </w:rPr>
            </w:pPr>
          </w:p>
        </w:tc>
        <w:tc>
          <w:tcPr>
            <w:tcW w:w="3168" w:type="dxa"/>
          </w:tcPr>
          <w:p w14:paraId="3BBAD11E"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2</w:t>
            </w:r>
          </w:p>
        </w:tc>
      </w:tr>
    </w:tbl>
    <w:p w14:paraId="44281957" w14:textId="77777777" w:rsidR="00E9458D" w:rsidRDefault="00E9458D">
      <w:pPr>
        <w:pStyle w:val="BodyText"/>
        <w:spacing w:before="8"/>
        <w:ind w:left="0" w:firstLine="0"/>
        <w:rPr>
          <w:sz w:val="16"/>
        </w:rPr>
      </w:pPr>
    </w:p>
    <w:p w14:paraId="516104A8" w14:textId="77777777" w:rsidR="00E9458D" w:rsidRDefault="005C6BD6">
      <w:pPr>
        <w:pStyle w:val="ListParagraph"/>
        <w:numPr>
          <w:ilvl w:val="0"/>
          <w:numId w:val="358"/>
        </w:numPr>
        <w:tabs>
          <w:tab w:val="left" w:pos="2226"/>
          <w:tab w:val="left" w:pos="2227"/>
        </w:tabs>
        <w:spacing w:before="90"/>
        <w:ind w:right="1697"/>
        <w:rPr>
          <w:sz w:val="24"/>
        </w:rPr>
      </w:pPr>
      <w:r>
        <w:rPr>
          <w:sz w:val="24"/>
        </w:rPr>
        <w:t>When approval for paid time off is given, a minimum of 1 ½ hours work shall be given for each hour worked on a Statutory</w:t>
      </w:r>
      <w:r>
        <w:rPr>
          <w:spacing w:val="-1"/>
          <w:sz w:val="24"/>
        </w:rPr>
        <w:t xml:space="preserve"> </w:t>
      </w:r>
      <w:r>
        <w:rPr>
          <w:sz w:val="24"/>
        </w:rPr>
        <w:t>Holiday.</w:t>
      </w:r>
    </w:p>
    <w:p w14:paraId="11FC8A02" w14:textId="77777777" w:rsidR="00E9458D" w:rsidRDefault="005C6BD6">
      <w:pPr>
        <w:pStyle w:val="ListParagraph"/>
        <w:numPr>
          <w:ilvl w:val="0"/>
          <w:numId w:val="358"/>
        </w:numPr>
        <w:tabs>
          <w:tab w:val="left" w:pos="2226"/>
          <w:tab w:val="left" w:pos="2227"/>
        </w:tabs>
        <w:spacing w:line="275" w:lineRule="exact"/>
        <w:rPr>
          <w:sz w:val="24"/>
        </w:rPr>
      </w:pPr>
      <w:r>
        <w:rPr>
          <w:sz w:val="24"/>
        </w:rPr>
        <w:t>Paid time off must be taken</w:t>
      </w:r>
      <w:r>
        <w:rPr>
          <w:spacing w:val="-1"/>
          <w:sz w:val="24"/>
        </w:rPr>
        <w:t xml:space="preserve"> </w:t>
      </w:r>
      <w:r>
        <w:rPr>
          <w:sz w:val="24"/>
        </w:rPr>
        <w:t>either:</w:t>
      </w:r>
    </w:p>
    <w:p w14:paraId="20473490" w14:textId="77777777" w:rsidR="00E9458D" w:rsidRDefault="005C6BD6">
      <w:pPr>
        <w:pStyle w:val="ListParagraph"/>
        <w:numPr>
          <w:ilvl w:val="1"/>
          <w:numId w:val="358"/>
        </w:numPr>
        <w:tabs>
          <w:tab w:val="left" w:pos="2520"/>
          <w:tab w:val="left" w:pos="2521"/>
        </w:tabs>
        <w:ind w:hanging="361"/>
        <w:rPr>
          <w:sz w:val="20"/>
        </w:rPr>
      </w:pPr>
      <w:r>
        <w:rPr>
          <w:sz w:val="24"/>
        </w:rPr>
        <w:t>within three-months of the week in which the overtime was earned,</w:t>
      </w:r>
      <w:r>
        <w:rPr>
          <w:spacing w:val="-3"/>
          <w:sz w:val="24"/>
        </w:rPr>
        <w:t xml:space="preserve"> </w:t>
      </w:r>
      <w:r>
        <w:rPr>
          <w:sz w:val="24"/>
        </w:rPr>
        <w:t>or</w:t>
      </w:r>
    </w:p>
    <w:p w14:paraId="66B836E0" w14:textId="77777777" w:rsidR="00E9458D" w:rsidRDefault="005C6BD6">
      <w:pPr>
        <w:pStyle w:val="ListParagraph"/>
        <w:numPr>
          <w:ilvl w:val="1"/>
          <w:numId w:val="358"/>
        </w:numPr>
        <w:tabs>
          <w:tab w:val="left" w:pos="2520"/>
          <w:tab w:val="left" w:pos="2521"/>
        </w:tabs>
        <w:ind w:right="1701"/>
        <w:rPr>
          <w:sz w:val="20"/>
        </w:rPr>
      </w:pPr>
      <w:r>
        <w:rPr>
          <w:sz w:val="24"/>
        </w:rPr>
        <w:t>within 12-months of the week in which the overtime was earned, providing agreement is attained in</w:t>
      </w:r>
      <w:r>
        <w:rPr>
          <w:spacing w:val="-4"/>
          <w:sz w:val="24"/>
        </w:rPr>
        <w:t xml:space="preserve"> </w:t>
      </w:r>
      <w:r>
        <w:rPr>
          <w:sz w:val="24"/>
        </w:rPr>
        <w:t>writing..</w:t>
      </w:r>
    </w:p>
    <w:p w14:paraId="441E22EA" w14:textId="77777777" w:rsidR="00E9458D" w:rsidRDefault="00E9458D">
      <w:pPr>
        <w:pStyle w:val="BodyText"/>
        <w:ind w:left="0" w:firstLine="0"/>
      </w:pPr>
    </w:p>
    <w:p w14:paraId="532E484B" w14:textId="77777777" w:rsidR="00E9458D" w:rsidRDefault="005C6BD6">
      <w:pPr>
        <w:pStyle w:val="Heading2"/>
      </w:pPr>
      <w:r>
        <w:t>REFERENCES</w:t>
      </w:r>
    </w:p>
    <w:p w14:paraId="3198448E" w14:textId="77777777" w:rsidR="00E9458D" w:rsidRDefault="005C6BD6">
      <w:pPr>
        <w:pStyle w:val="BodyText"/>
        <w:ind w:left="1800" w:firstLine="0"/>
      </w:pPr>
      <w:r>
        <w:t>3. U. S. Department of Labor (DOL)</w:t>
      </w:r>
    </w:p>
    <w:p w14:paraId="398AD739"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1BF988B" w14:textId="77777777">
        <w:trPr>
          <w:trHeight w:val="612"/>
        </w:trPr>
        <w:tc>
          <w:tcPr>
            <w:tcW w:w="5689" w:type="dxa"/>
          </w:tcPr>
          <w:p w14:paraId="1E6F852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75485D5" w14:textId="77777777" w:rsidR="00E9458D" w:rsidRDefault="00E9458D">
            <w:pPr>
              <w:pStyle w:val="TableParagraph"/>
              <w:ind w:left="0"/>
              <w:rPr>
                <w:sz w:val="24"/>
              </w:rPr>
            </w:pPr>
          </w:p>
          <w:p w14:paraId="409F1399" w14:textId="77777777" w:rsidR="00E9458D" w:rsidRDefault="005C6BD6">
            <w:pPr>
              <w:pStyle w:val="TableParagraph"/>
              <w:ind w:left="487"/>
              <w:rPr>
                <w:sz w:val="20"/>
              </w:rPr>
            </w:pPr>
            <w:r>
              <w:rPr>
                <w:noProof/>
                <w:sz w:val="20"/>
              </w:rPr>
              <w:drawing>
                <wp:inline distT="0" distB="0" distL="0" distR="0" wp14:anchorId="5DF221A0" wp14:editId="2D00E02D">
                  <wp:extent cx="1390695" cy="966501"/>
                  <wp:effectExtent l="0" t="0" r="0" b="0"/>
                  <wp:docPr id="8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109811F" w14:textId="77777777">
        <w:trPr>
          <w:trHeight w:val="1184"/>
        </w:trPr>
        <w:tc>
          <w:tcPr>
            <w:tcW w:w="5689" w:type="dxa"/>
          </w:tcPr>
          <w:p w14:paraId="1E4BDCAC" w14:textId="77777777" w:rsidR="00E9458D" w:rsidRDefault="00E9458D">
            <w:pPr>
              <w:pStyle w:val="TableParagraph"/>
              <w:ind w:left="0"/>
              <w:rPr>
                <w:sz w:val="24"/>
              </w:rPr>
            </w:pPr>
          </w:p>
          <w:p w14:paraId="5F5D7398" w14:textId="77777777" w:rsidR="00E9458D" w:rsidRDefault="005C6BD6">
            <w:pPr>
              <w:pStyle w:val="TableParagraph"/>
              <w:rPr>
                <w:b/>
                <w:sz w:val="24"/>
              </w:rPr>
            </w:pPr>
            <w:r>
              <w:rPr>
                <w:b/>
                <w:sz w:val="24"/>
              </w:rPr>
              <w:t>Section 4: Human Resources</w:t>
            </w:r>
          </w:p>
        </w:tc>
        <w:tc>
          <w:tcPr>
            <w:tcW w:w="3168" w:type="dxa"/>
            <w:vMerge/>
            <w:tcBorders>
              <w:top w:val="nil"/>
            </w:tcBorders>
          </w:tcPr>
          <w:p w14:paraId="1F288881" w14:textId="77777777" w:rsidR="00E9458D" w:rsidRDefault="00E9458D">
            <w:pPr>
              <w:rPr>
                <w:sz w:val="2"/>
                <w:szCs w:val="2"/>
              </w:rPr>
            </w:pPr>
          </w:p>
        </w:tc>
      </w:tr>
      <w:tr w:rsidR="00E9458D" w14:paraId="3CE54D29" w14:textId="77777777">
        <w:trPr>
          <w:trHeight w:val="275"/>
        </w:trPr>
        <w:tc>
          <w:tcPr>
            <w:tcW w:w="5689" w:type="dxa"/>
            <w:vMerge w:val="restart"/>
          </w:tcPr>
          <w:p w14:paraId="14AB6E50" w14:textId="77777777" w:rsidR="00E9458D" w:rsidRDefault="00E9458D">
            <w:pPr>
              <w:pStyle w:val="TableParagraph"/>
              <w:ind w:left="0"/>
              <w:rPr>
                <w:sz w:val="24"/>
              </w:rPr>
            </w:pPr>
          </w:p>
          <w:p w14:paraId="0FB3A3D8" w14:textId="77777777" w:rsidR="00E9458D" w:rsidRDefault="005C6BD6">
            <w:pPr>
              <w:pStyle w:val="TableParagraph"/>
              <w:rPr>
                <w:b/>
                <w:sz w:val="24"/>
              </w:rPr>
            </w:pPr>
            <w:r>
              <w:rPr>
                <w:b/>
                <w:sz w:val="24"/>
              </w:rPr>
              <w:t>Policy Title: Paid Leave</w:t>
            </w:r>
          </w:p>
        </w:tc>
        <w:tc>
          <w:tcPr>
            <w:tcW w:w="3168" w:type="dxa"/>
          </w:tcPr>
          <w:p w14:paraId="79A15275" w14:textId="77777777" w:rsidR="00E9458D" w:rsidRDefault="005C6BD6">
            <w:pPr>
              <w:pStyle w:val="TableParagraph"/>
              <w:spacing w:line="256" w:lineRule="exact"/>
              <w:rPr>
                <w:b/>
                <w:sz w:val="24"/>
              </w:rPr>
            </w:pPr>
            <w:r>
              <w:rPr>
                <w:b/>
                <w:sz w:val="24"/>
              </w:rPr>
              <w:t>Policy Number: 4.172</w:t>
            </w:r>
          </w:p>
        </w:tc>
      </w:tr>
      <w:tr w:rsidR="00E9458D" w14:paraId="50AB7C05" w14:textId="77777777">
        <w:trPr>
          <w:trHeight w:val="275"/>
        </w:trPr>
        <w:tc>
          <w:tcPr>
            <w:tcW w:w="5689" w:type="dxa"/>
            <w:vMerge/>
            <w:tcBorders>
              <w:top w:val="nil"/>
            </w:tcBorders>
          </w:tcPr>
          <w:p w14:paraId="43CE0512" w14:textId="77777777" w:rsidR="00E9458D" w:rsidRDefault="00E9458D">
            <w:pPr>
              <w:rPr>
                <w:sz w:val="2"/>
                <w:szCs w:val="2"/>
              </w:rPr>
            </w:pPr>
          </w:p>
        </w:tc>
        <w:tc>
          <w:tcPr>
            <w:tcW w:w="3168" w:type="dxa"/>
          </w:tcPr>
          <w:p w14:paraId="51A561F3" w14:textId="77777777" w:rsidR="00E9458D" w:rsidRDefault="005C6BD6">
            <w:pPr>
              <w:pStyle w:val="TableParagraph"/>
              <w:spacing w:line="255" w:lineRule="exact"/>
              <w:rPr>
                <w:b/>
                <w:sz w:val="24"/>
              </w:rPr>
            </w:pPr>
            <w:r>
              <w:rPr>
                <w:b/>
                <w:sz w:val="24"/>
              </w:rPr>
              <w:t>Effective Date:</w:t>
            </w:r>
          </w:p>
        </w:tc>
      </w:tr>
      <w:tr w:rsidR="00E9458D" w14:paraId="59DAE366" w14:textId="77777777">
        <w:trPr>
          <w:trHeight w:val="276"/>
        </w:trPr>
        <w:tc>
          <w:tcPr>
            <w:tcW w:w="5689" w:type="dxa"/>
            <w:vMerge/>
            <w:tcBorders>
              <w:top w:val="nil"/>
            </w:tcBorders>
          </w:tcPr>
          <w:p w14:paraId="5DC1B65D" w14:textId="77777777" w:rsidR="00E9458D" w:rsidRDefault="00E9458D">
            <w:pPr>
              <w:rPr>
                <w:sz w:val="2"/>
                <w:szCs w:val="2"/>
              </w:rPr>
            </w:pPr>
          </w:p>
        </w:tc>
        <w:tc>
          <w:tcPr>
            <w:tcW w:w="3168" w:type="dxa"/>
          </w:tcPr>
          <w:p w14:paraId="6B7DF2DC" w14:textId="77777777" w:rsidR="00E9458D" w:rsidRDefault="005C6BD6">
            <w:pPr>
              <w:pStyle w:val="TableParagraph"/>
              <w:spacing w:before="1" w:line="255" w:lineRule="exact"/>
              <w:rPr>
                <w:b/>
                <w:sz w:val="24"/>
              </w:rPr>
            </w:pPr>
            <w:r>
              <w:rPr>
                <w:b/>
                <w:sz w:val="24"/>
              </w:rPr>
              <w:t>Revision Date:</w:t>
            </w:r>
          </w:p>
        </w:tc>
      </w:tr>
      <w:tr w:rsidR="00E9458D" w14:paraId="308DF9AC" w14:textId="77777777">
        <w:trPr>
          <w:trHeight w:val="275"/>
        </w:trPr>
        <w:tc>
          <w:tcPr>
            <w:tcW w:w="5689" w:type="dxa"/>
            <w:vMerge/>
            <w:tcBorders>
              <w:top w:val="nil"/>
            </w:tcBorders>
          </w:tcPr>
          <w:p w14:paraId="3D529519" w14:textId="77777777" w:rsidR="00E9458D" w:rsidRDefault="00E9458D">
            <w:pPr>
              <w:rPr>
                <w:sz w:val="2"/>
                <w:szCs w:val="2"/>
              </w:rPr>
            </w:pPr>
          </w:p>
        </w:tc>
        <w:tc>
          <w:tcPr>
            <w:tcW w:w="3168" w:type="dxa"/>
          </w:tcPr>
          <w:p w14:paraId="242EC024" w14:textId="77777777" w:rsidR="00E9458D" w:rsidRDefault="005C6BD6">
            <w:pPr>
              <w:pStyle w:val="TableParagraph"/>
              <w:spacing w:line="255" w:lineRule="exact"/>
              <w:rPr>
                <w:b/>
                <w:sz w:val="24"/>
              </w:rPr>
            </w:pPr>
            <w:r>
              <w:rPr>
                <w:b/>
                <w:sz w:val="24"/>
              </w:rPr>
              <w:t>Approved By:</w:t>
            </w:r>
          </w:p>
        </w:tc>
      </w:tr>
      <w:tr w:rsidR="00E9458D" w14:paraId="70EDDFFE" w14:textId="77777777">
        <w:trPr>
          <w:trHeight w:val="276"/>
        </w:trPr>
        <w:tc>
          <w:tcPr>
            <w:tcW w:w="5689" w:type="dxa"/>
            <w:vMerge/>
            <w:tcBorders>
              <w:top w:val="nil"/>
            </w:tcBorders>
          </w:tcPr>
          <w:p w14:paraId="51B01818" w14:textId="77777777" w:rsidR="00E9458D" w:rsidRDefault="00E9458D">
            <w:pPr>
              <w:rPr>
                <w:sz w:val="2"/>
                <w:szCs w:val="2"/>
              </w:rPr>
            </w:pPr>
          </w:p>
        </w:tc>
        <w:tc>
          <w:tcPr>
            <w:tcW w:w="3168" w:type="dxa"/>
          </w:tcPr>
          <w:p w14:paraId="6B993E09"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2</w:t>
            </w:r>
          </w:p>
        </w:tc>
      </w:tr>
    </w:tbl>
    <w:p w14:paraId="70B715DF" w14:textId="77777777" w:rsidR="00E9458D" w:rsidRDefault="00E9458D">
      <w:pPr>
        <w:pStyle w:val="BodyText"/>
        <w:spacing w:before="5"/>
        <w:ind w:left="0" w:firstLine="0"/>
        <w:rPr>
          <w:sz w:val="16"/>
        </w:rPr>
      </w:pPr>
    </w:p>
    <w:p w14:paraId="3ACEFCEE" w14:textId="77777777" w:rsidR="00E9458D" w:rsidRDefault="005C6BD6">
      <w:pPr>
        <w:pStyle w:val="Heading2"/>
        <w:spacing w:before="93"/>
        <w:rPr>
          <w:rFonts w:ascii="Arial"/>
        </w:rPr>
      </w:pPr>
      <w:r>
        <w:rPr>
          <w:rFonts w:ascii="Arial"/>
        </w:rPr>
        <w:t>Paid Leav</w:t>
      </w:r>
      <w:bookmarkStart w:id="110" w:name="_bookmark110"/>
      <w:bookmarkEnd w:id="110"/>
      <w:r>
        <w:rPr>
          <w:rFonts w:ascii="Arial"/>
        </w:rPr>
        <w:t>e</w:t>
      </w:r>
    </w:p>
    <w:p w14:paraId="31CA061C" w14:textId="77777777" w:rsidR="00E9458D" w:rsidRDefault="005C6BD6">
      <w:pPr>
        <w:spacing w:before="136"/>
        <w:ind w:left="1800"/>
        <w:rPr>
          <w:b/>
          <w:sz w:val="24"/>
        </w:rPr>
      </w:pPr>
      <w:r>
        <w:rPr>
          <w:b/>
          <w:sz w:val="24"/>
        </w:rPr>
        <w:t>PURPOSE</w:t>
      </w:r>
    </w:p>
    <w:p w14:paraId="2E593D3C" w14:textId="77777777" w:rsidR="00E9458D" w:rsidRDefault="005C6BD6">
      <w:pPr>
        <w:pStyle w:val="ListParagraph"/>
        <w:numPr>
          <w:ilvl w:val="0"/>
          <w:numId w:val="357"/>
        </w:numPr>
        <w:tabs>
          <w:tab w:val="left" w:pos="2085"/>
        </w:tabs>
        <w:ind w:right="1703"/>
        <w:jc w:val="both"/>
        <w:rPr>
          <w:sz w:val="24"/>
        </w:rPr>
      </w:pPr>
      <w:r>
        <w:rPr>
          <w:sz w:val="24"/>
        </w:rPr>
        <w:t>To outline the types of Paid Leave that the Agency recognizes and the criteria for Paid Leave</w:t>
      </w:r>
      <w:r>
        <w:rPr>
          <w:spacing w:val="-1"/>
          <w:sz w:val="24"/>
        </w:rPr>
        <w:t xml:space="preserve"> </w:t>
      </w:r>
      <w:r>
        <w:rPr>
          <w:sz w:val="24"/>
        </w:rPr>
        <w:t>eligibility.</w:t>
      </w:r>
    </w:p>
    <w:p w14:paraId="308EF134" w14:textId="77777777" w:rsidR="00E9458D" w:rsidRDefault="00E9458D">
      <w:pPr>
        <w:pStyle w:val="BodyText"/>
        <w:ind w:left="0" w:firstLine="0"/>
      </w:pPr>
    </w:p>
    <w:p w14:paraId="76C81986" w14:textId="77777777" w:rsidR="00E9458D" w:rsidRDefault="005C6BD6">
      <w:pPr>
        <w:pStyle w:val="Heading2"/>
        <w:spacing w:before="1"/>
      </w:pPr>
      <w:r>
        <w:t>DEFINITIONS</w:t>
      </w:r>
    </w:p>
    <w:p w14:paraId="75882E60" w14:textId="77777777" w:rsidR="00E9458D" w:rsidRDefault="005C6BD6">
      <w:pPr>
        <w:pStyle w:val="ListParagraph"/>
        <w:numPr>
          <w:ilvl w:val="0"/>
          <w:numId w:val="357"/>
        </w:numPr>
        <w:tabs>
          <w:tab w:val="left" w:pos="2161"/>
        </w:tabs>
        <w:ind w:left="2160" w:hanging="361"/>
        <w:jc w:val="both"/>
        <w:rPr>
          <w:b/>
          <w:sz w:val="24"/>
        </w:rPr>
      </w:pPr>
      <w:r>
        <w:rPr>
          <w:b/>
          <w:sz w:val="24"/>
        </w:rPr>
        <w:t>Regular Full-Time</w:t>
      </w:r>
      <w:r>
        <w:rPr>
          <w:b/>
          <w:spacing w:val="-1"/>
          <w:sz w:val="24"/>
        </w:rPr>
        <w:t xml:space="preserve"> </w:t>
      </w:r>
      <w:r>
        <w:rPr>
          <w:b/>
          <w:sz w:val="24"/>
        </w:rPr>
        <w:t>Employee</w:t>
      </w:r>
    </w:p>
    <w:p w14:paraId="04680D18" w14:textId="77777777" w:rsidR="00E9458D" w:rsidRDefault="005C6BD6">
      <w:pPr>
        <w:pStyle w:val="BodyText"/>
        <w:ind w:left="2160" w:right="1701" w:firstLine="0"/>
        <w:jc w:val="both"/>
      </w:pPr>
      <w:r>
        <w:t>For purposes of this policy, Full-Time employees are those employees who regularly work between 35 and 40 hours a week.</w:t>
      </w:r>
    </w:p>
    <w:p w14:paraId="26CAFAB5" w14:textId="77777777" w:rsidR="00E9458D" w:rsidRDefault="005C6BD6">
      <w:pPr>
        <w:pStyle w:val="Heading2"/>
        <w:numPr>
          <w:ilvl w:val="0"/>
          <w:numId w:val="357"/>
        </w:numPr>
        <w:tabs>
          <w:tab w:val="left" w:pos="2161"/>
        </w:tabs>
        <w:ind w:left="2160" w:hanging="361"/>
        <w:jc w:val="both"/>
      </w:pPr>
      <w:r>
        <w:t>Full-Time Salaried</w:t>
      </w:r>
      <w:r>
        <w:rPr>
          <w:spacing w:val="-1"/>
        </w:rPr>
        <w:t xml:space="preserve"> </w:t>
      </w:r>
      <w:r>
        <w:t>Employee</w:t>
      </w:r>
    </w:p>
    <w:p w14:paraId="5400B2F1" w14:textId="77777777" w:rsidR="00E9458D" w:rsidRDefault="005C6BD6">
      <w:pPr>
        <w:pStyle w:val="BodyText"/>
        <w:ind w:left="2160" w:right="1698" w:firstLine="0"/>
        <w:jc w:val="both"/>
      </w:pPr>
      <w:r>
        <w:t>For purposes of this policy, Full-Time salaried employees are those employees who are paid a pre-determined wage based on a minimum of 35-40 hours per week in a regular fashion.</w:t>
      </w:r>
    </w:p>
    <w:p w14:paraId="39DDA271" w14:textId="77777777" w:rsidR="00E9458D" w:rsidRDefault="005C6BD6">
      <w:pPr>
        <w:pStyle w:val="Heading2"/>
        <w:numPr>
          <w:ilvl w:val="0"/>
          <w:numId w:val="357"/>
        </w:numPr>
        <w:tabs>
          <w:tab w:val="left" w:pos="2161"/>
        </w:tabs>
        <w:ind w:left="2160" w:hanging="361"/>
        <w:jc w:val="both"/>
      </w:pPr>
      <w:r>
        <w:t>Probationary Employees</w:t>
      </w:r>
    </w:p>
    <w:p w14:paraId="06AD8931" w14:textId="77777777" w:rsidR="00E9458D" w:rsidRDefault="005C6BD6">
      <w:pPr>
        <w:pStyle w:val="BodyText"/>
        <w:ind w:left="2160" w:right="1699" w:firstLine="0"/>
        <w:jc w:val="both"/>
      </w:pPr>
      <w:r>
        <w:t>For purposes of this policy, Probationary Employees are new employees being considered for permanent status. They are usually placed on probationary status for a trial period of 6 months to enable them to learn the job and to enable the Supervisor to observe and evaluate their</w:t>
      </w:r>
      <w:r>
        <w:rPr>
          <w:spacing w:val="-2"/>
        </w:rPr>
        <w:t xml:space="preserve"> </w:t>
      </w:r>
      <w:r>
        <w:t>performance.</w:t>
      </w:r>
    </w:p>
    <w:p w14:paraId="4A74E2DC" w14:textId="77777777" w:rsidR="00E9458D" w:rsidRDefault="00E9458D">
      <w:pPr>
        <w:pStyle w:val="BodyText"/>
        <w:ind w:left="0" w:firstLine="0"/>
      </w:pPr>
    </w:p>
    <w:p w14:paraId="012FE565" w14:textId="77777777" w:rsidR="00E9458D" w:rsidRDefault="005C6BD6">
      <w:pPr>
        <w:pStyle w:val="Heading2"/>
      </w:pPr>
      <w:r>
        <w:t>POLICY</w:t>
      </w:r>
    </w:p>
    <w:p w14:paraId="25801482" w14:textId="77777777" w:rsidR="00E9458D" w:rsidRDefault="005C6BD6">
      <w:pPr>
        <w:pStyle w:val="BodyText"/>
        <w:ind w:left="1800" w:right="1696" w:firstLine="0"/>
        <w:jc w:val="both"/>
      </w:pPr>
      <w:r>
        <w:t>Right Accord Private Duty- Home Health Care may grant Paid Leave for Full-Time employees in accordance with the following conditions:</w:t>
      </w:r>
    </w:p>
    <w:p w14:paraId="3D9F7746" w14:textId="77777777" w:rsidR="00E9458D" w:rsidRDefault="005C6BD6">
      <w:pPr>
        <w:pStyle w:val="ListParagraph"/>
        <w:numPr>
          <w:ilvl w:val="0"/>
          <w:numId w:val="356"/>
        </w:numPr>
        <w:tabs>
          <w:tab w:val="left" w:pos="2161"/>
        </w:tabs>
        <w:ind w:right="1701"/>
        <w:jc w:val="both"/>
        <w:rPr>
          <w:sz w:val="24"/>
        </w:rPr>
      </w:pPr>
      <w:r>
        <w:rPr>
          <w:sz w:val="24"/>
        </w:rPr>
        <w:t>Paid Days Off (PDO) may be taken in half day segments but no PDO can be taken before it is accrued and</w:t>
      </w:r>
      <w:r>
        <w:rPr>
          <w:spacing w:val="-4"/>
          <w:sz w:val="24"/>
        </w:rPr>
        <w:t xml:space="preserve"> </w:t>
      </w:r>
      <w:r>
        <w:rPr>
          <w:sz w:val="24"/>
        </w:rPr>
        <w:t>approved.</w:t>
      </w:r>
    </w:p>
    <w:p w14:paraId="29AF98AD" w14:textId="77777777" w:rsidR="00E9458D" w:rsidRDefault="005C6BD6">
      <w:pPr>
        <w:pStyle w:val="ListParagraph"/>
        <w:numPr>
          <w:ilvl w:val="0"/>
          <w:numId w:val="356"/>
        </w:numPr>
        <w:tabs>
          <w:tab w:val="left" w:pos="2161"/>
        </w:tabs>
        <w:jc w:val="both"/>
        <w:rPr>
          <w:sz w:val="24"/>
        </w:rPr>
      </w:pPr>
      <w:r>
        <w:rPr>
          <w:sz w:val="24"/>
        </w:rPr>
        <w:t>Up to one week of Paid Days Off may be carried over to the next calendar</w:t>
      </w:r>
      <w:r>
        <w:rPr>
          <w:spacing w:val="-3"/>
          <w:sz w:val="24"/>
        </w:rPr>
        <w:t xml:space="preserve"> </w:t>
      </w:r>
      <w:r>
        <w:rPr>
          <w:sz w:val="24"/>
        </w:rPr>
        <w:t>year.</w:t>
      </w:r>
    </w:p>
    <w:p w14:paraId="5080F7B8" w14:textId="77777777" w:rsidR="00E9458D" w:rsidRDefault="005C6BD6">
      <w:pPr>
        <w:pStyle w:val="ListParagraph"/>
        <w:numPr>
          <w:ilvl w:val="0"/>
          <w:numId w:val="356"/>
        </w:numPr>
        <w:tabs>
          <w:tab w:val="left" w:pos="2161"/>
        </w:tabs>
        <w:ind w:right="1700"/>
        <w:jc w:val="both"/>
        <w:rPr>
          <w:sz w:val="24"/>
        </w:rPr>
      </w:pPr>
      <w:r>
        <w:rPr>
          <w:sz w:val="24"/>
        </w:rPr>
        <w:t>Employees, who terminate their employment with the Agency or the Agency terminates their employment, are not eligible for accrued paid time for the month of termination.</w:t>
      </w:r>
    </w:p>
    <w:p w14:paraId="7EAC23A2" w14:textId="77777777" w:rsidR="00E9458D" w:rsidRDefault="005C6BD6">
      <w:pPr>
        <w:pStyle w:val="ListParagraph"/>
        <w:numPr>
          <w:ilvl w:val="0"/>
          <w:numId w:val="356"/>
        </w:numPr>
        <w:tabs>
          <w:tab w:val="left" w:pos="2161"/>
        </w:tabs>
        <w:spacing w:before="1"/>
        <w:ind w:right="1700"/>
        <w:jc w:val="both"/>
        <w:rPr>
          <w:sz w:val="24"/>
        </w:rPr>
      </w:pPr>
      <w:r>
        <w:rPr>
          <w:sz w:val="24"/>
        </w:rPr>
        <w:t>Employees who give written notice of termination must work up to and including the last date of the notice in order to be eligible for Paid Time Off, providing they have completed the 6 month Probationary</w:t>
      </w:r>
      <w:r>
        <w:rPr>
          <w:spacing w:val="-3"/>
          <w:sz w:val="24"/>
        </w:rPr>
        <w:t xml:space="preserve"> </w:t>
      </w:r>
      <w:r>
        <w:rPr>
          <w:sz w:val="24"/>
        </w:rPr>
        <w:t>Period.</w:t>
      </w:r>
    </w:p>
    <w:p w14:paraId="2CDFFD3B" w14:textId="77777777" w:rsidR="00E9458D" w:rsidRDefault="005C6BD6">
      <w:pPr>
        <w:pStyle w:val="ListParagraph"/>
        <w:numPr>
          <w:ilvl w:val="0"/>
          <w:numId w:val="356"/>
        </w:numPr>
        <w:tabs>
          <w:tab w:val="left" w:pos="2161"/>
        </w:tabs>
        <w:ind w:right="1698"/>
        <w:jc w:val="both"/>
        <w:rPr>
          <w:sz w:val="24"/>
        </w:rPr>
      </w:pPr>
      <w:r>
        <w:rPr>
          <w:sz w:val="24"/>
        </w:rPr>
        <w:t>Employees, who are terminated as a result of disciplinary action, lose all unused PDOs.</w:t>
      </w:r>
    </w:p>
    <w:p w14:paraId="2802922F" w14:textId="77777777" w:rsidR="00E9458D" w:rsidRDefault="005C6BD6">
      <w:pPr>
        <w:pStyle w:val="ListParagraph"/>
        <w:numPr>
          <w:ilvl w:val="0"/>
          <w:numId w:val="356"/>
        </w:numPr>
        <w:tabs>
          <w:tab w:val="left" w:pos="2161"/>
        </w:tabs>
        <w:ind w:right="1698"/>
        <w:jc w:val="both"/>
        <w:rPr>
          <w:sz w:val="24"/>
        </w:rPr>
      </w:pPr>
      <w:r>
        <w:rPr>
          <w:sz w:val="24"/>
        </w:rPr>
        <w:t>Any unused earned vacation will be paid in a lump sum in the terminating employee’s final</w:t>
      </w:r>
      <w:r>
        <w:rPr>
          <w:spacing w:val="-1"/>
          <w:sz w:val="24"/>
        </w:rPr>
        <w:t xml:space="preserve"> </w:t>
      </w:r>
      <w:r>
        <w:rPr>
          <w:sz w:val="24"/>
        </w:rPr>
        <w:t>paycheck.</w:t>
      </w:r>
    </w:p>
    <w:p w14:paraId="05AECF13"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77FF5E9" w14:textId="77777777">
        <w:trPr>
          <w:trHeight w:val="612"/>
        </w:trPr>
        <w:tc>
          <w:tcPr>
            <w:tcW w:w="5689" w:type="dxa"/>
          </w:tcPr>
          <w:p w14:paraId="1E4AAFA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2411912" w14:textId="77777777" w:rsidR="00E9458D" w:rsidRDefault="00E9458D">
            <w:pPr>
              <w:pStyle w:val="TableParagraph"/>
              <w:ind w:left="0"/>
              <w:rPr>
                <w:sz w:val="24"/>
              </w:rPr>
            </w:pPr>
          </w:p>
          <w:p w14:paraId="066B9000" w14:textId="77777777" w:rsidR="00E9458D" w:rsidRDefault="005C6BD6">
            <w:pPr>
              <w:pStyle w:val="TableParagraph"/>
              <w:ind w:left="487"/>
              <w:rPr>
                <w:sz w:val="20"/>
              </w:rPr>
            </w:pPr>
            <w:r>
              <w:rPr>
                <w:noProof/>
                <w:sz w:val="20"/>
              </w:rPr>
              <w:drawing>
                <wp:inline distT="0" distB="0" distL="0" distR="0" wp14:anchorId="15A4EB27" wp14:editId="72DDF19C">
                  <wp:extent cx="1390695" cy="966501"/>
                  <wp:effectExtent l="0" t="0" r="0" b="0"/>
                  <wp:docPr id="8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C4F584" w14:textId="77777777">
        <w:trPr>
          <w:trHeight w:val="1184"/>
        </w:trPr>
        <w:tc>
          <w:tcPr>
            <w:tcW w:w="5689" w:type="dxa"/>
          </w:tcPr>
          <w:p w14:paraId="3309E867" w14:textId="77777777" w:rsidR="00E9458D" w:rsidRDefault="00E9458D">
            <w:pPr>
              <w:pStyle w:val="TableParagraph"/>
              <w:ind w:left="0"/>
              <w:rPr>
                <w:sz w:val="24"/>
              </w:rPr>
            </w:pPr>
          </w:p>
          <w:p w14:paraId="1E257B75" w14:textId="77777777" w:rsidR="00E9458D" w:rsidRDefault="005C6BD6">
            <w:pPr>
              <w:pStyle w:val="TableParagraph"/>
              <w:rPr>
                <w:b/>
                <w:sz w:val="24"/>
              </w:rPr>
            </w:pPr>
            <w:r>
              <w:rPr>
                <w:b/>
                <w:sz w:val="24"/>
              </w:rPr>
              <w:t>Section 4: Human Resources</w:t>
            </w:r>
          </w:p>
        </w:tc>
        <w:tc>
          <w:tcPr>
            <w:tcW w:w="3168" w:type="dxa"/>
            <w:vMerge/>
            <w:tcBorders>
              <w:top w:val="nil"/>
            </w:tcBorders>
          </w:tcPr>
          <w:p w14:paraId="1EFDE849" w14:textId="77777777" w:rsidR="00E9458D" w:rsidRDefault="00E9458D">
            <w:pPr>
              <w:rPr>
                <w:sz w:val="2"/>
                <w:szCs w:val="2"/>
              </w:rPr>
            </w:pPr>
          </w:p>
        </w:tc>
      </w:tr>
      <w:tr w:rsidR="00E9458D" w14:paraId="4A376ABE" w14:textId="77777777">
        <w:trPr>
          <w:trHeight w:val="275"/>
        </w:trPr>
        <w:tc>
          <w:tcPr>
            <w:tcW w:w="5689" w:type="dxa"/>
            <w:vMerge w:val="restart"/>
          </w:tcPr>
          <w:p w14:paraId="580B76E2" w14:textId="77777777" w:rsidR="00E9458D" w:rsidRDefault="00E9458D">
            <w:pPr>
              <w:pStyle w:val="TableParagraph"/>
              <w:ind w:left="0"/>
              <w:rPr>
                <w:sz w:val="24"/>
              </w:rPr>
            </w:pPr>
          </w:p>
          <w:p w14:paraId="4ADCA334" w14:textId="77777777" w:rsidR="00E9458D" w:rsidRDefault="005C6BD6">
            <w:pPr>
              <w:pStyle w:val="TableParagraph"/>
              <w:rPr>
                <w:b/>
                <w:sz w:val="24"/>
              </w:rPr>
            </w:pPr>
            <w:r>
              <w:rPr>
                <w:b/>
                <w:sz w:val="24"/>
              </w:rPr>
              <w:t>Policy Title: Paid Leave</w:t>
            </w:r>
          </w:p>
        </w:tc>
        <w:tc>
          <w:tcPr>
            <w:tcW w:w="3168" w:type="dxa"/>
          </w:tcPr>
          <w:p w14:paraId="0D6DD956" w14:textId="77777777" w:rsidR="00E9458D" w:rsidRDefault="005C6BD6">
            <w:pPr>
              <w:pStyle w:val="TableParagraph"/>
              <w:spacing w:line="256" w:lineRule="exact"/>
              <w:rPr>
                <w:b/>
                <w:sz w:val="24"/>
              </w:rPr>
            </w:pPr>
            <w:r>
              <w:rPr>
                <w:b/>
                <w:sz w:val="24"/>
              </w:rPr>
              <w:t>Policy Number: 4.172</w:t>
            </w:r>
          </w:p>
        </w:tc>
      </w:tr>
      <w:tr w:rsidR="00E9458D" w14:paraId="5332038F" w14:textId="77777777">
        <w:trPr>
          <w:trHeight w:val="275"/>
        </w:trPr>
        <w:tc>
          <w:tcPr>
            <w:tcW w:w="5689" w:type="dxa"/>
            <w:vMerge/>
            <w:tcBorders>
              <w:top w:val="nil"/>
            </w:tcBorders>
          </w:tcPr>
          <w:p w14:paraId="4B06E532" w14:textId="77777777" w:rsidR="00E9458D" w:rsidRDefault="00E9458D">
            <w:pPr>
              <w:rPr>
                <w:sz w:val="2"/>
                <w:szCs w:val="2"/>
              </w:rPr>
            </w:pPr>
          </w:p>
        </w:tc>
        <w:tc>
          <w:tcPr>
            <w:tcW w:w="3168" w:type="dxa"/>
          </w:tcPr>
          <w:p w14:paraId="629397C3" w14:textId="77777777" w:rsidR="00E9458D" w:rsidRDefault="005C6BD6">
            <w:pPr>
              <w:pStyle w:val="TableParagraph"/>
              <w:spacing w:line="255" w:lineRule="exact"/>
              <w:rPr>
                <w:b/>
                <w:sz w:val="24"/>
              </w:rPr>
            </w:pPr>
            <w:r>
              <w:rPr>
                <w:b/>
                <w:sz w:val="24"/>
              </w:rPr>
              <w:t>Effective Date:</w:t>
            </w:r>
          </w:p>
        </w:tc>
      </w:tr>
      <w:tr w:rsidR="00E9458D" w14:paraId="494C4B35" w14:textId="77777777">
        <w:trPr>
          <w:trHeight w:val="276"/>
        </w:trPr>
        <w:tc>
          <w:tcPr>
            <w:tcW w:w="5689" w:type="dxa"/>
            <w:vMerge/>
            <w:tcBorders>
              <w:top w:val="nil"/>
            </w:tcBorders>
          </w:tcPr>
          <w:p w14:paraId="40BF581F" w14:textId="77777777" w:rsidR="00E9458D" w:rsidRDefault="00E9458D">
            <w:pPr>
              <w:rPr>
                <w:sz w:val="2"/>
                <w:szCs w:val="2"/>
              </w:rPr>
            </w:pPr>
          </w:p>
        </w:tc>
        <w:tc>
          <w:tcPr>
            <w:tcW w:w="3168" w:type="dxa"/>
          </w:tcPr>
          <w:p w14:paraId="07A46892" w14:textId="77777777" w:rsidR="00E9458D" w:rsidRDefault="005C6BD6">
            <w:pPr>
              <w:pStyle w:val="TableParagraph"/>
              <w:spacing w:before="1" w:line="255" w:lineRule="exact"/>
              <w:rPr>
                <w:b/>
                <w:sz w:val="24"/>
              </w:rPr>
            </w:pPr>
            <w:r>
              <w:rPr>
                <w:b/>
                <w:sz w:val="24"/>
              </w:rPr>
              <w:t>Revision Date:</w:t>
            </w:r>
          </w:p>
        </w:tc>
      </w:tr>
      <w:tr w:rsidR="00E9458D" w14:paraId="63E1CB56" w14:textId="77777777">
        <w:trPr>
          <w:trHeight w:val="275"/>
        </w:trPr>
        <w:tc>
          <w:tcPr>
            <w:tcW w:w="5689" w:type="dxa"/>
            <w:vMerge/>
            <w:tcBorders>
              <w:top w:val="nil"/>
            </w:tcBorders>
          </w:tcPr>
          <w:p w14:paraId="0EEE0381" w14:textId="77777777" w:rsidR="00E9458D" w:rsidRDefault="00E9458D">
            <w:pPr>
              <w:rPr>
                <w:sz w:val="2"/>
                <w:szCs w:val="2"/>
              </w:rPr>
            </w:pPr>
          </w:p>
        </w:tc>
        <w:tc>
          <w:tcPr>
            <w:tcW w:w="3168" w:type="dxa"/>
          </w:tcPr>
          <w:p w14:paraId="5C0917C5" w14:textId="77777777" w:rsidR="00E9458D" w:rsidRDefault="005C6BD6">
            <w:pPr>
              <w:pStyle w:val="TableParagraph"/>
              <w:spacing w:line="255" w:lineRule="exact"/>
              <w:rPr>
                <w:b/>
                <w:sz w:val="24"/>
              </w:rPr>
            </w:pPr>
            <w:r>
              <w:rPr>
                <w:b/>
                <w:sz w:val="24"/>
              </w:rPr>
              <w:t>Approved By:</w:t>
            </w:r>
          </w:p>
        </w:tc>
      </w:tr>
      <w:tr w:rsidR="00E9458D" w14:paraId="104DED76" w14:textId="77777777">
        <w:trPr>
          <w:trHeight w:val="276"/>
        </w:trPr>
        <w:tc>
          <w:tcPr>
            <w:tcW w:w="5689" w:type="dxa"/>
            <w:vMerge/>
            <w:tcBorders>
              <w:top w:val="nil"/>
            </w:tcBorders>
          </w:tcPr>
          <w:p w14:paraId="68429C39" w14:textId="77777777" w:rsidR="00E9458D" w:rsidRDefault="00E9458D">
            <w:pPr>
              <w:rPr>
                <w:sz w:val="2"/>
                <w:szCs w:val="2"/>
              </w:rPr>
            </w:pPr>
          </w:p>
        </w:tc>
        <w:tc>
          <w:tcPr>
            <w:tcW w:w="3168" w:type="dxa"/>
          </w:tcPr>
          <w:p w14:paraId="5E702BD2"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2</w:t>
            </w:r>
          </w:p>
        </w:tc>
      </w:tr>
    </w:tbl>
    <w:p w14:paraId="189B7700" w14:textId="77777777" w:rsidR="00E9458D" w:rsidRDefault="00E9458D">
      <w:pPr>
        <w:pStyle w:val="BodyText"/>
        <w:spacing w:before="8"/>
        <w:ind w:left="0" w:firstLine="0"/>
        <w:rPr>
          <w:sz w:val="16"/>
        </w:rPr>
      </w:pPr>
    </w:p>
    <w:p w14:paraId="1F30F825" w14:textId="77777777" w:rsidR="00E9458D" w:rsidRDefault="005C6BD6">
      <w:pPr>
        <w:pStyle w:val="ListParagraph"/>
        <w:numPr>
          <w:ilvl w:val="0"/>
          <w:numId w:val="356"/>
        </w:numPr>
        <w:tabs>
          <w:tab w:val="left" w:pos="2226"/>
          <w:tab w:val="left" w:pos="2227"/>
        </w:tabs>
        <w:spacing w:before="90" w:line="275" w:lineRule="exact"/>
        <w:ind w:left="2226" w:hanging="427"/>
        <w:rPr>
          <w:sz w:val="24"/>
        </w:rPr>
      </w:pPr>
      <w:r>
        <w:rPr>
          <w:sz w:val="24"/>
        </w:rPr>
        <w:t>Part-Time, Temporary and Independent Contractors are not eligible for Paid Days</w:t>
      </w:r>
      <w:r>
        <w:rPr>
          <w:spacing w:val="51"/>
          <w:sz w:val="24"/>
        </w:rPr>
        <w:t xml:space="preserve"> </w:t>
      </w:r>
      <w:r>
        <w:rPr>
          <w:sz w:val="24"/>
        </w:rPr>
        <w:t>ff.</w:t>
      </w:r>
    </w:p>
    <w:p w14:paraId="34AC5F4F" w14:textId="77777777" w:rsidR="00E9458D" w:rsidRDefault="005C6BD6">
      <w:pPr>
        <w:pStyle w:val="BodyText"/>
        <w:spacing w:line="275" w:lineRule="exact"/>
        <w:ind w:left="2226" w:firstLine="0"/>
      </w:pPr>
      <w:r>
        <w:t>Employees classified in one of these positions, who need to take time off</w:t>
      </w:r>
    </w:p>
    <w:p w14:paraId="53D1388F" w14:textId="77777777" w:rsidR="00E9458D" w:rsidRDefault="00E9458D">
      <w:pPr>
        <w:pStyle w:val="BodyText"/>
        <w:spacing w:before="11"/>
        <w:ind w:left="0" w:firstLine="0"/>
        <w:rPr>
          <w:sz w:val="23"/>
        </w:rPr>
      </w:pPr>
    </w:p>
    <w:p w14:paraId="1C739E24" w14:textId="77777777" w:rsidR="00E9458D" w:rsidRDefault="005C6BD6">
      <w:pPr>
        <w:pStyle w:val="BodyText"/>
        <w:ind w:left="1800" w:right="1701" w:firstLine="0"/>
      </w:pPr>
      <w:r>
        <w:t>and/or miss work due to illness, may request to have lost hours made up. However, the Agency does not guarantee that replacement hours can be provided.</w:t>
      </w:r>
    </w:p>
    <w:p w14:paraId="1A869CE7" w14:textId="77777777" w:rsidR="00E9458D" w:rsidRDefault="00E9458D">
      <w:pPr>
        <w:pStyle w:val="BodyText"/>
        <w:ind w:left="0" w:firstLine="0"/>
      </w:pPr>
    </w:p>
    <w:p w14:paraId="393E0AE2" w14:textId="77777777" w:rsidR="00E9458D" w:rsidRDefault="005C6BD6">
      <w:pPr>
        <w:pStyle w:val="Heading2"/>
      </w:pPr>
      <w:r>
        <w:t>Types of Paid Leave</w:t>
      </w:r>
    </w:p>
    <w:p w14:paraId="1C344616" w14:textId="77777777" w:rsidR="00E9458D" w:rsidRDefault="00E9458D">
      <w:pPr>
        <w:pStyle w:val="BodyText"/>
        <w:ind w:left="0" w:firstLine="0"/>
        <w:rPr>
          <w:b/>
        </w:rPr>
      </w:pPr>
    </w:p>
    <w:p w14:paraId="1C71867F" w14:textId="77777777" w:rsidR="00E9458D" w:rsidRDefault="005C6BD6">
      <w:pPr>
        <w:pStyle w:val="BodyText"/>
        <w:ind w:left="1800" w:firstLine="0"/>
      </w:pPr>
      <w:r>
        <w:rPr>
          <w:u w:val="single"/>
        </w:rPr>
        <w:t>Vacation</w:t>
      </w:r>
    </w:p>
    <w:p w14:paraId="4A417B12" w14:textId="77777777" w:rsidR="00E9458D" w:rsidRDefault="005C6BD6">
      <w:pPr>
        <w:pStyle w:val="ListParagraph"/>
        <w:numPr>
          <w:ilvl w:val="0"/>
          <w:numId w:val="355"/>
        </w:numPr>
        <w:tabs>
          <w:tab w:val="left" w:pos="2161"/>
        </w:tabs>
        <w:rPr>
          <w:sz w:val="24"/>
        </w:rPr>
      </w:pPr>
      <w:r>
        <w:rPr>
          <w:sz w:val="24"/>
        </w:rPr>
        <w:t>To be eligible for paid vacation time, employees</w:t>
      </w:r>
      <w:r>
        <w:rPr>
          <w:spacing w:val="-5"/>
          <w:sz w:val="24"/>
        </w:rPr>
        <w:t xml:space="preserve"> </w:t>
      </w:r>
      <w:r>
        <w:rPr>
          <w:sz w:val="24"/>
        </w:rPr>
        <w:t>must:</w:t>
      </w:r>
    </w:p>
    <w:p w14:paraId="4D1B3F93" w14:textId="77777777" w:rsidR="00E9458D" w:rsidRDefault="005C6BD6">
      <w:pPr>
        <w:pStyle w:val="ListParagraph"/>
        <w:numPr>
          <w:ilvl w:val="1"/>
          <w:numId w:val="355"/>
        </w:numPr>
        <w:tabs>
          <w:tab w:val="left" w:pos="2521"/>
        </w:tabs>
        <w:ind w:hanging="361"/>
        <w:rPr>
          <w:sz w:val="24"/>
        </w:rPr>
      </w:pPr>
      <w:r>
        <w:rPr>
          <w:sz w:val="24"/>
        </w:rPr>
        <w:t>be a Regular Full-Time Employee or a Full-Time Salaried</w:t>
      </w:r>
      <w:r>
        <w:rPr>
          <w:spacing w:val="-1"/>
          <w:sz w:val="24"/>
        </w:rPr>
        <w:t xml:space="preserve"> </w:t>
      </w:r>
      <w:r>
        <w:rPr>
          <w:sz w:val="24"/>
        </w:rPr>
        <w:t>Employee;</w:t>
      </w:r>
    </w:p>
    <w:p w14:paraId="2962C2AB" w14:textId="77777777" w:rsidR="00E9458D" w:rsidRDefault="005C6BD6">
      <w:pPr>
        <w:pStyle w:val="ListParagraph"/>
        <w:numPr>
          <w:ilvl w:val="1"/>
          <w:numId w:val="355"/>
        </w:numPr>
        <w:tabs>
          <w:tab w:val="left" w:pos="2521"/>
        </w:tabs>
        <w:ind w:hanging="361"/>
        <w:rPr>
          <w:sz w:val="24"/>
        </w:rPr>
      </w:pPr>
      <w:r>
        <w:rPr>
          <w:sz w:val="24"/>
        </w:rPr>
        <w:t>have worked at least one year;</w:t>
      </w:r>
      <w:r>
        <w:rPr>
          <w:spacing w:val="-1"/>
          <w:sz w:val="24"/>
        </w:rPr>
        <w:t xml:space="preserve"> </w:t>
      </w:r>
      <w:r>
        <w:rPr>
          <w:sz w:val="24"/>
        </w:rPr>
        <w:t>and;</w:t>
      </w:r>
    </w:p>
    <w:p w14:paraId="4CD2F2E9" w14:textId="77777777" w:rsidR="00E9458D" w:rsidRDefault="005C6BD6">
      <w:pPr>
        <w:pStyle w:val="ListParagraph"/>
        <w:numPr>
          <w:ilvl w:val="1"/>
          <w:numId w:val="355"/>
        </w:numPr>
        <w:tabs>
          <w:tab w:val="left" w:pos="2580"/>
          <w:tab w:val="left" w:pos="2581"/>
        </w:tabs>
        <w:ind w:left="2580" w:hanging="421"/>
        <w:rPr>
          <w:sz w:val="24"/>
        </w:rPr>
      </w:pPr>
      <w:r>
        <w:rPr>
          <w:sz w:val="24"/>
        </w:rPr>
        <w:t>have successfully completed the Probationary</w:t>
      </w:r>
      <w:r>
        <w:rPr>
          <w:spacing w:val="-3"/>
          <w:sz w:val="24"/>
        </w:rPr>
        <w:t xml:space="preserve"> </w:t>
      </w:r>
      <w:r>
        <w:rPr>
          <w:sz w:val="24"/>
        </w:rPr>
        <w:t>Period.</w:t>
      </w:r>
    </w:p>
    <w:p w14:paraId="53BDB7D9" w14:textId="77777777" w:rsidR="00E9458D" w:rsidRDefault="005C6BD6">
      <w:pPr>
        <w:pStyle w:val="ListParagraph"/>
        <w:numPr>
          <w:ilvl w:val="0"/>
          <w:numId w:val="355"/>
        </w:numPr>
        <w:tabs>
          <w:tab w:val="left" w:pos="2161"/>
        </w:tabs>
        <w:rPr>
          <w:sz w:val="24"/>
        </w:rPr>
      </w:pPr>
      <w:r>
        <w:rPr>
          <w:sz w:val="24"/>
        </w:rPr>
        <w:t>Paid vacation time is based on the following years of</w:t>
      </w:r>
      <w:r>
        <w:rPr>
          <w:spacing w:val="-2"/>
          <w:sz w:val="24"/>
        </w:rPr>
        <w:t xml:space="preserve"> </w:t>
      </w:r>
      <w:r>
        <w:rPr>
          <w:sz w:val="24"/>
        </w:rPr>
        <w:t>employment:</w:t>
      </w:r>
    </w:p>
    <w:p w14:paraId="3042EC8E" w14:textId="77777777" w:rsidR="00E9458D" w:rsidRDefault="005C6BD6">
      <w:pPr>
        <w:pStyle w:val="ListParagraph"/>
        <w:numPr>
          <w:ilvl w:val="1"/>
          <w:numId w:val="355"/>
        </w:numPr>
        <w:tabs>
          <w:tab w:val="left" w:pos="2510"/>
          <w:tab w:val="left" w:pos="4002"/>
          <w:tab w:val="left" w:pos="5155"/>
        </w:tabs>
        <w:ind w:left="2509" w:hanging="284"/>
        <w:rPr>
          <w:sz w:val="24"/>
        </w:rPr>
      </w:pPr>
      <w:r>
        <w:rPr>
          <w:sz w:val="24"/>
        </w:rPr>
        <w:t>1 -</w:t>
      </w:r>
      <w:r>
        <w:rPr>
          <w:spacing w:val="-1"/>
          <w:sz w:val="24"/>
        </w:rPr>
        <w:t xml:space="preserve"> </w:t>
      </w:r>
      <w:r>
        <w:rPr>
          <w:sz w:val="24"/>
        </w:rPr>
        <w:t>4 years:</w:t>
      </w:r>
      <w:r>
        <w:rPr>
          <w:sz w:val="24"/>
        </w:rPr>
        <w:tab/>
        <w:t>one week</w:t>
      </w:r>
      <w:r>
        <w:rPr>
          <w:sz w:val="24"/>
        </w:rPr>
        <w:tab/>
        <w:t>(5 working days)</w:t>
      </w:r>
    </w:p>
    <w:p w14:paraId="1279CC92" w14:textId="77777777" w:rsidR="00E9458D" w:rsidRDefault="005C6BD6">
      <w:pPr>
        <w:pStyle w:val="ListParagraph"/>
        <w:numPr>
          <w:ilvl w:val="1"/>
          <w:numId w:val="355"/>
        </w:numPr>
        <w:tabs>
          <w:tab w:val="left" w:pos="2510"/>
          <w:tab w:val="left" w:pos="4002"/>
        </w:tabs>
        <w:spacing w:before="1"/>
        <w:ind w:left="2509" w:hanging="284"/>
        <w:rPr>
          <w:sz w:val="24"/>
        </w:rPr>
      </w:pPr>
      <w:r>
        <w:rPr>
          <w:sz w:val="24"/>
        </w:rPr>
        <w:t>5 -</w:t>
      </w:r>
      <w:r>
        <w:rPr>
          <w:spacing w:val="-1"/>
          <w:sz w:val="24"/>
        </w:rPr>
        <w:t xml:space="preserve"> </w:t>
      </w:r>
      <w:r>
        <w:rPr>
          <w:sz w:val="24"/>
        </w:rPr>
        <w:t>10 years:</w:t>
      </w:r>
      <w:r>
        <w:rPr>
          <w:sz w:val="24"/>
        </w:rPr>
        <w:tab/>
        <w:t>two weeks (10 working  days)</w:t>
      </w:r>
    </w:p>
    <w:p w14:paraId="65A9AD5E" w14:textId="77777777" w:rsidR="00E9458D" w:rsidRDefault="005C6BD6">
      <w:pPr>
        <w:pStyle w:val="ListParagraph"/>
        <w:numPr>
          <w:ilvl w:val="1"/>
          <w:numId w:val="355"/>
        </w:numPr>
        <w:tabs>
          <w:tab w:val="left" w:pos="2510"/>
          <w:tab w:val="left" w:pos="3877"/>
        </w:tabs>
        <w:ind w:left="2509" w:hanging="284"/>
        <w:rPr>
          <w:sz w:val="24"/>
        </w:rPr>
      </w:pPr>
      <w:r>
        <w:rPr>
          <w:sz w:val="24"/>
        </w:rPr>
        <w:t>11</w:t>
      </w:r>
      <w:r>
        <w:rPr>
          <w:spacing w:val="59"/>
          <w:sz w:val="24"/>
        </w:rPr>
        <w:t xml:space="preserve"> </w:t>
      </w:r>
      <w:r>
        <w:rPr>
          <w:sz w:val="24"/>
        </w:rPr>
        <w:t>years+:</w:t>
      </w:r>
      <w:r>
        <w:rPr>
          <w:sz w:val="24"/>
        </w:rPr>
        <w:tab/>
        <w:t>three weeks (15 working  days)</w:t>
      </w:r>
    </w:p>
    <w:p w14:paraId="396CCF0F" w14:textId="77777777" w:rsidR="00E9458D" w:rsidRDefault="00E9458D">
      <w:pPr>
        <w:pStyle w:val="BodyText"/>
        <w:ind w:left="0" w:firstLine="0"/>
      </w:pPr>
    </w:p>
    <w:p w14:paraId="1E50391C" w14:textId="77777777" w:rsidR="00E9458D" w:rsidRDefault="005C6BD6">
      <w:pPr>
        <w:pStyle w:val="BodyText"/>
        <w:ind w:left="1800" w:firstLine="0"/>
        <w:jc w:val="both"/>
      </w:pPr>
      <w:r>
        <w:rPr>
          <w:u w:val="single"/>
        </w:rPr>
        <w:t>Worker’s Compensation</w:t>
      </w:r>
    </w:p>
    <w:p w14:paraId="06ABA5AA" w14:textId="77777777" w:rsidR="00E9458D" w:rsidRDefault="005C6BD6">
      <w:pPr>
        <w:pStyle w:val="BodyText"/>
        <w:ind w:left="2160" w:right="1698"/>
        <w:jc w:val="both"/>
      </w:pPr>
      <w:r>
        <w:t>1. Employees, who have a medical absence  due to a compensable,  work-related injury or occupational disease and are eligible for Workers' Compensation benefits, may use their accumulated vacation and sick time, if relevant, to supplement Workers’ Compensation benefits in order to maintain their full weekly wages, as long as possible, during their medical</w:t>
      </w:r>
      <w:r>
        <w:rPr>
          <w:spacing w:val="-2"/>
        </w:rPr>
        <w:t xml:space="preserve"> </w:t>
      </w:r>
      <w:r>
        <w:t>leave.</w:t>
      </w:r>
    </w:p>
    <w:p w14:paraId="01FF30F8"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CAEC3A" w14:textId="77777777">
        <w:trPr>
          <w:trHeight w:val="612"/>
        </w:trPr>
        <w:tc>
          <w:tcPr>
            <w:tcW w:w="5689" w:type="dxa"/>
          </w:tcPr>
          <w:p w14:paraId="36065523"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BFCFEA7" w14:textId="77777777" w:rsidR="00E9458D" w:rsidRDefault="00E9458D">
            <w:pPr>
              <w:pStyle w:val="TableParagraph"/>
              <w:ind w:left="0"/>
              <w:rPr>
                <w:sz w:val="24"/>
              </w:rPr>
            </w:pPr>
          </w:p>
          <w:p w14:paraId="23C21C78" w14:textId="77777777" w:rsidR="00E9458D" w:rsidRDefault="005C6BD6">
            <w:pPr>
              <w:pStyle w:val="TableParagraph"/>
              <w:ind w:left="487"/>
              <w:rPr>
                <w:sz w:val="20"/>
              </w:rPr>
            </w:pPr>
            <w:r>
              <w:rPr>
                <w:noProof/>
                <w:sz w:val="20"/>
              </w:rPr>
              <w:drawing>
                <wp:inline distT="0" distB="0" distL="0" distR="0" wp14:anchorId="478AE196" wp14:editId="35FD1155">
                  <wp:extent cx="1390695" cy="966501"/>
                  <wp:effectExtent l="0" t="0" r="0" b="0"/>
                  <wp:docPr id="8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5360DE4" w14:textId="77777777">
        <w:trPr>
          <w:trHeight w:val="1184"/>
        </w:trPr>
        <w:tc>
          <w:tcPr>
            <w:tcW w:w="5689" w:type="dxa"/>
          </w:tcPr>
          <w:p w14:paraId="4BD55598" w14:textId="77777777" w:rsidR="00E9458D" w:rsidRDefault="00E9458D">
            <w:pPr>
              <w:pStyle w:val="TableParagraph"/>
              <w:ind w:left="0"/>
              <w:rPr>
                <w:sz w:val="24"/>
              </w:rPr>
            </w:pPr>
          </w:p>
          <w:p w14:paraId="524190F8" w14:textId="77777777" w:rsidR="00E9458D" w:rsidRDefault="005C6BD6">
            <w:pPr>
              <w:pStyle w:val="TableParagraph"/>
              <w:rPr>
                <w:b/>
                <w:sz w:val="24"/>
              </w:rPr>
            </w:pPr>
            <w:r>
              <w:rPr>
                <w:b/>
                <w:sz w:val="24"/>
              </w:rPr>
              <w:t>Section 4: Human Resources</w:t>
            </w:r>
          </w:p>
        </w:tc>
        <w:tc>
          <w:tcPr>
            <w:tcW w:w="3168" w:type="dxa"/>
            <w:vMerge/>
            <w:tcBorders>
              <w:top w:val="nil"/>
            </w:tcBorders>
          </w:tcPr>
          <w:p w14:paraId="38635163" w14:textId="77777777" w:rsidR="00E9458D" w:rsidRDefault="00E9458D">
            <w:pPr>
              <w:rPr>
                <w:sz w:val="2"/>
                <w:szCs w:val="2"/>
              </w:rPr>
            </w:pPr>
          </w:p>
        </w:tc>
      </w:tr>
      <w:tr w:rsidR="00E9458D" w14:paraId="20D14A86" w14:textId="77777777">
        <w:trPr>
          <w:trHeight w:val="275"/>
        </w:trPr>
        <w:tc>
          <w:tcPr>
            <w:tcW w:w="5689" w:type="dxa"/>
            <w:vMerge w:val="restart"/>
          </w:tcPr>
          <w:p w14:paraId="15BFD63F" w14:textId="77777777" w:rsidR="00E9458D" w:rsidRDefault="00E9458D">
            <w:pPr>
              <w:pStyle w:val="TableParagraph"/>
              <w:ind w:left="0"/>
              <w:rPr>
                <w:sz w:val="24"/>
              </w:rPr>
            </w:pPr>
          </w:p>
          <w:p w14:paraId="7B8AF05F" w14:textId="77777777" w:rsidR="00E9458D" w:rsidRDefault="005C6BD6">
            <w:pPr>
              <w:pStyle w:val="TableParagraph"/>
              <w:rPr>
                <w:b/>
                <w:sz w:val="24"/>
              </w:rPr>
            </w:pPr>
            <w:r>
              <w:rPr>
                <w:b/>
                <w:sz w:val="24"/>
              </w:rPr>
              <w:t>Policy Title: Unpaid Leave</w:t>
            </w:r>
          </w:p>
        </w:tc>
        <w:tc>
          <w:tcPr>
            <w:tcW w:w="3168" w:type="dxa"/>
          </w:tcPr>
          <w:p w14:paraId="1C346347" w14:textId="77777777" w:rsidR="00E9458D" w:rsidRDefault="005C6BD6">
            <w:pPr>
              <w:pStyle w:val="TableParagraph"/>
              <w:spacing w:line="256" w:lineRule="exact"/>
              <w:rPr>
                <w:b/>
                <w:sz w:val="24"/>
              </w:rPr>
            </w:pPr>
            <w:r>
              <w:rPr>
                <w:b/>
                <w:sz w:val="24"/>
              </w:rPr>
              <w:t>Policy Number: 4.173</w:t>
            </w:r>
          </w:p>
        </w:tc>
      </w:tr>
      <w:tr w:rsidR="00E9458D" w14:paraId="196100D0" w14:textId="77777777">
        <w:trPr>
          <w:trHeight w:val="275"/>
        </w:trPr>
        <w:tc>
          <w:tcPr>
            <w:tcW w:w="5689" w:type="dxa"/>
            <w:vMerge/>
            <w:tcBorders>
              <w:top w:val="nil"/>
            </w:tcBorders>
          </w:tcPr>
          <w:p w14:paraId="1824C535" w14:textId="77777777" w:rsidR="00E9458D" w:rsidRDefault="00E9458D">
            <w:pPr>
              <w:rPr>
                <w:sz w:val="2"/>
                <w:szCs w:val="2"/>
              </w:rPr>
            </w:pPr>
          </w:p>
        </w:tc>
        <w:tc>
          <w:tcPr>
            <w:tcW w:w="3168" w:type="dxa"/>
          </w:tcPr>
          <w:p w14:paraId="55AE4384" w14:textId="77777777" w:rsidR="00E9458D" w:rsidRDefault="005C6BD6">
            <w:pPr>
              <w:pStyle w:val="TableParagraph"/>
              <w:spacing w:line="255" w:lineRule="exact"/>
              <w:rPr>
                <w:b/>
                <w:sz w:val="24"/>
              </w:rPr>
            </w:pPr>
            <w:r>
              <w:rPr>
                <w:b/>
                <w:sz w:val="24"/>
              </w:rPr>
              <w:t>Effective Date:</w:t>
            </w:r>
          </w:p>
        </w:tc>
      </w:tr>
      <w:tr w:rsidR="00E9458D" w14:paraId="0BA73544" w14:textId="77777777">
        <w:trPr>
          <w:trHeight w:val="276"/>
        </w:trPr>
        <w:tc>
          <w:tcPr>
            <w:tcW w:w="5689" w:type="dxa"/>
            <w:vMerge/>
            <w:tcBorders>
              <w:top w:val="nil"/>
            </w:tcBorders>
          </w:tcPr>
          <w:p w14:paraId="3968E795" w14:textId="77777777" w:rsidR="00E9458D" w:rsidRDefault="00E9458D">
            <w:pPr>
              <w:rPr>
                <w:sz w:val="2"/>
                <w:szCs w:val="2"/>
              </w:rPr>
            </w:pPr>
          </w:p>
        </w:tc>
        <w:tc>
          <w:tcPr>
            <w:tcW w:w="3168" w:type="dxa"/>
          </w:tcPr>
          <w:p w14:paraId="08890591" w14:textId="77777777" w:rsidR="00E9458D" w:rsidRDefault="005C6BD6">
            <w:pPr>
              <w:pStyle w:val="TableParagraph"/>
              <w:spacing w:before="1" w:line="255" w:lineRule="exact"/>
              <w:rPr>
                <w:b/>
                <w:sz w:val="24"/>
              </w:rPr>
            </w:pPr>
            <w:r>
              <w:rPr>
                <w:b/>
                <w:sz w:val="24"/>
              </w:rPr>
              <w:t>Revision Date:</w:t>
            </w:r>
          </w:p>
        </w:tc>
      </w:tr>
      <w:tr w:rsidR="00E9458D" w14:paraId="67939498" w14:textId="77777777">
        <w:trPr>
          <w:trHeight w:val="275"/>
        </w:trPr>
        <w:tc>
          <w:tcPr>
            <w:tcW w:w="5689" w:type="dxa"/>
            <w:vMerge/>
            <w:tcBorders>
              <w:top w:val="nil"/>
            </w:tcBorders>
          </w:tcPr>
          <w:p w14:paraId="28B31DEA" w14:textId="77777777" w:rsidR="00E9458D" w:rsidRDefault="00E9458D">
            <w:pPr>
              <w:rPr>
                <w:sz w:val="2"/>
                <w:szCs w:val="2"/>
              </w:rPr>
            </w:pPr>
          </w:p>
        </w:tc>
        <w:tc>
          <w:tcPr>
            <w:tcW w:w="3168" w:type="dxa"/>
          </w:tcPr>
          <w:p w14:paraId="7A8F53ED" w14:textId="77777777" w:rsidR="00E9458D" w:rsidRDefault="005C6BD6">
            <w:pPr>
              <w:pStyle w:val="TableParagraph"/>
              <w:spacing w:line="255" w:lineRule="exact"/>
              <w:rPr>
                <w:b/>
                <w:sz w:val="24"/>
              </w:rPr>
            </w:pPr>
            <w:r>
              <w:rPr>
                <w:b/>
                <w:sz w:val="24"/>
              </w:rPr>
              <w:t>Approved By:</w:t>
            </w:r>
          </w:p>
        </w:tc>
      </w:tr>
      <w:tr w:rsidR="00E9458D" w14:paraId="1F07CEAB" w14:textId="77777777">
        <w:trPr>
          <w:trHeight w:val="276"/>
        </w:trPr>
        <w:tc>
          <w:tcPr>
            <w:tcW w:w="5689" w:type="dxa"/>
            <w:vMerge/>
            <w:tcBorders>
              <w:top w:val="nil"/>
            </w:tcBorders>
          </w:tcPr>
          <w:p w14:paraId="23B881D5" w14:textId="77777777" w:rsidR="00E9458D" w:rsidRDefault="00E9458D">
            <w:pPr>
              <w:rPr>
                <w:sz w:val="2"/>
                <w:szCs w:val="2"/>
              </w:rPr>
            </w:pPr>
          </w:p>
        </w:tc>
        <w:tc>
          <w:tcPr>
            <w:tcW w:w="3168" w:type="dxa"/>
          </w:tcPr>
          <w:p w14:paraId="78599075"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6</w:t>
            </w:r>
          </w:p>
        </w:tc>
      </w:tr>
    </w:tbl>
    <w:p w14:paraId="09903AD6" w14:textId="77777777" w:rsidR="00E9458D" w:rsidRDefault="00E9458D">
      <w:pPr>
        <w:pStyle w:val="BodyText"/>
        <w:spacing w:before="5"/>
        <w:ind w:left="0" w:firstLine="0"/>
        <w:rPr>
          <w:sz w:val="16"/>
        </w:rPr>
      </w:pPr>
    </w:p>
    <w:p w14:paraId="7D2DC681" w14:textId="77777777" w:rsidR="00E9458D" w:rsidRDefault="005C6BD6">
      <w:pPr>
        <w:pStyle w:val="Heading2"/>
        <w:spacing w:before="93"/>
        <w:rPr>
          <w:rFonts w:ascii="Arial"/>
        </w:rPr>
      </w:pPr>
      <w:bookmarkStart w:id="111" w:name="_bookmark111"/>
      <w:bookmarkEnd w:id="111"/>
      <w:r>
        <w:rPr>
          <w:rFonts w:ascii="Arial"/>
        </w:rPr>
        <w:t>Unpaid Leave</w:t>
      </w:r>
    </w:p>
    <w:p w14:paraId="60254DDB" w14:textId="77777777" w:rsidR="00E9458D" w:rsidRDefault="005C6BD6">
      <w:pPr>
        <w:spacing w:before="136"/>
        <w:ind w:left="1800"/>
        <w:rPr>
          <w:b/>
          <w:sz w:val="24"/>
        </w:rPr>
      </w:pPr>
      <w:r>
        <w:rPr>
          <w:b/>
          <w:sz w:val="24"/>
        </w:rPr>
        <w:t>PURPOSE</w:t>
      </w:r>
    </w:p>
    <w:p w14:paraId="1228A24E" w14:textId="77777777" w:rsidR="00E9458D" w:rsidRDefault="005C6BD6">
      <w:pPr>
        <w:pStyle w:val="BodyText"/>
        <w:ind w:left="1800" w:right="1703" w:firstLine="0"/>
        <w:jc w:val="both"/>
      </w:pPr>
      <w:r>
        <w:t>To outline the types of unpaid leave that the Agency recognizes and the criteria for Leave of Absence eligibility.</w:t>
      </w:r>
    </w:p>
    <w:p w14:paraId="3BE73259" w14:textId="77777777" w:rsidR="00E9458D" w:rsidRDefault="00E9458D">
      <w:pPr>
        <w:pStyle w:val="BodyText"/>
        <w:ind w:left="0" w:firstLine="0"/>
      </w:pPr>
    </w:p>
    <w:p w14:paraId="2F835A06" w14:textId="77777777" w:rsidR="00E9458D" w:rsidRDefault="005C6BD6">
      <w:pPr>
        <w:pStyle w:val="Heading2"/>
        <w:spacing w:before="1"/>
      </w:pPr>
      <w:r>
        <w:t>DEFINITIONS</w:t>
      </w:r>
    </w:p>
    <w:p w14:paraId="5D215BEA" w14:textId="77777777" w:rsidR="00E9458D" w:rsidRDefault="005C6BD6">
      <w:pPr>
        <w:pStyle w:val="ListParagraph"/>
        <w:numPr>
          <w:ilvl w:val="0"/>
          <w:numId w:val="354"/>
        </w:numPr>
        <w:tabs>
          <w:tab w:val="left" w:pos="2227"/>
        </w:tabs>
        <w:jc w:val="both"/>
        <w:rPr>
          <w:b/>
          <w:sz w:val="24"/>
        </w:rPr>
      </w:pPr>
      <w:r>
        <w:rPr>
          <w:b/>
          <w:sz w:val="24"/>
        </w:rPr>
        <w:t>Leave of Absence</w:t>
      </w:r>
    </w:p>
    <w:p w14:paraId="63D001A3" w14:textId="77777777" w:rsidR="00E9458D" w:rsidRDefault="005C6BD6">
      <w:pPr>
        <w:pStyle w:val="BodyText"/>
        <w:ind w:left="2226" w:right="1701" w:hanging="6"/>
        <w:jc w:val="both"/>
      </w:pPr>
      <w:r>
        <w:t>A Leave of Absence is an excused absence due to medical, personal</w:t>
      </w:r>
      <w:r>
        <w:rPr>
          <w:spacing w:val="35"/>
        </w:rPr>
        <w:t xml:space="preserve"> </w:t>
      </w:r>
      <w:r>
        <w:t>or administrative reasons. A Leave of Absence is granted, as required by law or at the discretion of Management to a regular or term staff member who has an intent to return to work after a defined period of</w:t>
      </w:r>
      <w:r>
        <w:rPr>
          <w:spacing w:val="-2"/>
        </w:rPr>
        <w:t xml:space="preserve"> </w:t>
      </w:r>
      <w:r>
        <w:t>time.</w:t>
      </w:r>
    </w:p>
    <w:p w14:paraId="3DDBBE0E" w14:textId="77777777" w:rsidR="00E9458D" w:rsidRDefault="005C6BD6">
      <w:pPr>
        <w:pStyle w:val="Heading2"/>
        <w:numPr>
          <w:ilvl w:val="0"/>
          <w:numId w:val="354"/>
        </w:numPr>
        <w:tabs>
          <w:tab w:val="left" w:pos="2227"/>
        </w:tabs>
        <w:jc w:val="both"/>
      </w:pPr>
      <w:r>
        <w:t>Medical Restrictions</w:t>
      </w:r>
    </w:p>
    <w:p w14:paraId="3216F1E2" w14:textId="77777777" w:rsidR="00E9458D" w:rsidRDefault="005C6BD6">
      <w:pPr>
        <w:pStyle w:val="BodyText"/>
        <w:ind w:left="2226" w:right="1701" w:hanging="6"/>
        <w:jc w:val="both"/>
      </w:pPr>
      <w:r>
        <w:t>For purposes of this policy, Medical Restrictions are limitations that prevent an employee from performing his/her regular duties at the end of an approved Leave of Absence due to a continuing medical condition(s).</w:t>
      </w:r>
    </w:p>
    <w:p w14:paraId="354A39ED" w14:textId="77777777" w:rsidR="00E9458D" w:rsidRDefault="00E9458D">
      <w:pPr>
        <w:pStyle w:val="BodyText"/>
        <w:ind w:left="0" w:firstLine="0"/>
      </w:pPr>
    </w:p>
    <w:p w14:paraId="7B9D163B" w14:textId="77777777" w:rsidR="00E9458D" w:rsidRDefault="005C6BD6">
      <w:pPr>
        <w:pStyle w:val="Heading2"/>
      </w:pPr>
      <w:r>
        <w:t>POLICY</w:t>
      </w:r>
    </w:p>
    <w:p w14:paraId="546ACD2B" w14:textId="77777777" w:rsidR="00E9458D" w:rsidRDefault="005C6BD6">
      <w:pPr>
        <w:pStyle w:val="BodyText"/>
        <w:ind w:left="1800" w:right="1698" w:firstLine="0"/>
        <w:jc w:val="both"/>
      </w:pPr>
      <w:r>
        <w:t>Right Accord Private Duty- Home Health Care may grant unpaid leave for Full-Time Employees subject to the following conditions:</w:t>
      </w:r>
    </w:p>
    <w:p w14:paraId="204DCEA7" w14:textId="77777777" w:rsidR="00E9458D" w:rsidRDefault="005C6BD6">
      <w:pPr>
        <w:pStyle w:val="ListParagraph"/>
        <w:numPr>
          <w:ilvl w:val="0"/>
          <w:numId w:val="353"/>
        </w:numPr>
        <w:tabs>
          <w:tab w:val="left" w:pos="2251"/>
        </w:tabs>
        <w:ind w:right="1698"/>
        <w:jc w:val="both"/>
        <w:rPr>
          <w:sz w:val="24"/>
        </w:rPr>
      </w:pPr>
      <w:r>
        <w:rPr>
          <w:sz w:val="24"/>
        </w:rPr>
        <w:t>Unpaid Leave(s) of Absence are available to all Full-Time Employees for no less than 4 weeks and no more than 10</w:t>
      </w:r>
      <w:r>
        <w:rPr>
          <w:spacing w:val="-1"/>
          <w:sz w:val="24"/>
        </w:rPr>
        <w:t xml:space="preserve"> </w:t>
      </w:r>
      <w:r>
        <w:rPr>
          <w:sz w:val="24"/>
        </w:rPr>
        <w:t>weeks.</w:t>
      </w:r>
    </w:p>
    <w:p w14:paraId="63FDA2F3" w14:textId="77777777" w:rsidR="00E9458D" w:rsidRDefault="005C6BD6">
      <w:pPr>
        <w:pStyle w:val="ListParagraph"/>
        <w:numPr>
          <w:ilvl w:val="0"/>
          <w:numId w:val="353"/>
        </w:numPr>
        <w:tabs>
          <w:tab w:val="left" w:pos="2251"/>
        </w:tabs>
        <w:ind w:right="1697"/>
        <w:jc w:val="both"/>
        <w:rPr>
          <w:sz w:val="24"/>
        </w:rPr>
      </w:pPr>
      <w:r>
        <w:rPr>
          <w:sz w:val="24"/>
        </w:rPr>
        <w:t>Any leave or combination of leaves may not exceed 6 months in any 12-month period unless otherwise required by law. All Leave(s) of Absence count towards the 6-month</w:t>
      </w:r>
      <w:r>
        <w:rPr>
          <w:spacing w:val="-2"/>
          <w:sz w:val="24"/>
        </w:rPr>
        <w:t xml:space="preserve"> </w:t>
      </w:r>
      <w:r>
        <w:rPr>
          <w:sz w:val="24"/>
        </w:rPr>
        <w:t>maximum.</w:t>
      </w:r>
    </w:p>
    <w:p w14:paraId="14612CA8" w14:textId="77777777" w:rsidR="00E9458D" w:rsidRDefault="005C6BD6">
      <w:pPr>
        <w:pStyle w:val="ListParagraph"/>
        <w:numPr>
          <w:ilvl w:val="0"/>
          <w:numId w:val="353"/>
        </w:numPr>
        <w:tabs>
          <w:tab w:val="left" w:pos="2251"/>
        </w:tabs>
        <w:ind w:right="1696"/>
        <w:jc w:val="both"/>
        <w:rPr>
          <w:sz w:val="24"/>
        </w:rPr>
      </w:pPr>
      <w:r>
        <w:rPr>
          <w:sz w:val="24"/>
        </w:rPr>
        <w:t>All requests for leave will be considered on an individual basis and will be dependent, in part,</w:t>
      </w:r>
      <w:r>
        <w:rPr>
          <w:spacing w:val="-4"/>
          <w:sz w:val="24"/>
        </w:rPr>
        <w:t xml:space="preserve"> </w:t>
      </w:r>
      <w:r>
        <w:rPr>
          <w:sz w:val="24"/>
        </w:rPr>
        <w:t>on:</w:t>
      </w:r>
    </w:p>
    <w:p w14:paraId="6EFADD7B" w14:textId="77777777" w:rsidR="00E9458D" w:rsidRDefault="005C6BD6">
      <w:pPr>
        <w:pStyle w:val="ListParagraph"/>
        <w:numPr>
          <w:ilvl w:val="1"/>
          <w:numId w:val="353"/>
        </w:numPr>
        <w:tabs>
          <w:tab w:val="left" w:pos="2521"/>
        </w:tabs>
        <w:ind w:hanging="271"/>
        <w:rPr>
          <w:sz w:val="24"/>
        </w:rPr>
      </w:pPr>
      <w:r>
        <w:rPr>
          <w:sz w:val="24"/>
        </w:rPr>
        <w:t>Agency operations;</w:t>
      </w:r>
    </w:p>
    <w:p w14:paraId="290F9738" w14:textId="77777777" w:rsidR="00E9458D" w:rsidRDefault="005C6BD6">
      <w:pPr>
        <w:pStyle w:val="ListParagraph"/>
        <w:numPr>
          <w:ilvl w:val="1"/>
          <w:numId w:val="353"/>
        </w:numPr>
        <w:tabs>
          <w:tab w:val="left" w:pos="2581"/>
        </w:tabs>
        <w:ind w:left="2580" w:hanging="331"/>
        <w:rPr>
          <w:sz w:val="24"/>
        </w:rPr>
      </w:pPr>
      <w:r>
        <w:rPr>
          <w:sz w:val="24"/>
        </w:rPr>
        <w:t>Performance; length of</w:t>
      </w:r>
      <w:r>
        <w:rPr>
          <w:spacing w:val="-2"/>
          <w:sz w:val="24"/>
        </w:rPr>
        <w:t xml:space="preserve"> </w:t>
      </w:r>
      <w:r>
        <w:rPr>
          <w:sz w:val="24"/>
        </w:rPr>
        <w:t>service;</w:t>
      </w:r>
    </w:p>
    <w:p w14:paraId="56290999" w14:textId="77777777" w:rsidR="00E9458D" w:rsidRDefault="005C6BD6">
      <w:pPr>
        <w:pStyle w:val="ListParagraph"/>
        <w:numPr>
          <w:ilvl w:val="1"/>
          <w:numId w:val="353"/>
        </w:numPr>
        <w:tabs>
          <w:tab w:val="left" w:pos="2581"/>
        </w:tabs>
        <w:spacing w:before="1"/>
        <w:ind w:left="2580" w:hanging="331"/>
        <w:rPr>
          <w:sz w:val="24"/>
        </w:rPr>
      </w:pPr>
      <w:r>
        <w:rPr>
          <w:sz w:val="24"/>
        </w:rPr>
        <w:t>responsibility level;</w:t>
      </w:r>
      <w:r>
        <w:rPr>
          <w:spacing w:val="-1"/>
          <w:sz w:val="24"/>
        </w:rPr>
        <w:t xml:space="preserve"> </w:t>
      </w:r>
      <w:r>
        <w:rPr>
          <w:sz w:val="24"/>
        </w:rPr>
        <w:t>and,</w:t>
      </w:r>
    </w:p>
    <w:p w14:paraId="7F620CA4" w14:textId="77777777" w:rsidR="00E9458D" w:rsidRDefault="005C6BD6">
      <w:pPr>
        <w:pStyle w:val="ListParagraph"/>
        <w:numPr>
          <w:ilvl w:val="1"/>
          <w:numId w:val="353"/>
        </w:numPr>
        <w:tabs>
          <w:tab w:val="left" w:pos="2581"/>
        </w:tabs>
        <w:ind w:left="2580" w:hanging="331"/>
        <w:rPr>
          <w:sz w:val="24"/>
        </w:rPr>
      </w:pPr>
      <w:r>
        <w:rPr>
          <w:sz w:val="24"/>
        </w:rPr>
        <w:t>needs/circumstances of the employee requesting</w:t>
      </w:r>
      <w:r>
        <w:rPr>
          <w:spacing w:val="-1"/>
          <w:sz w:val="24"/>
        </w:rPr>
        <w:t xml:space="preserve"> </w:t>
      </w:r>
      <w:r>
        <w:rPr>
          <w:sz w:val="24"/>
        </w:rPr>
        <w:t>leave.</w:t>
      </w:r>
    </w:p>
    <w:p w14:paraId="6F8BFC84" w14:textId="77777777" w:rsidR="00E9458D" w:rsidRDefault="005C6BD6">
      <w:pPr>
        <w:pStyle w:val="ListParagraph"/>
        <w:numPr>
          <w:ilvl w:val="0"/>
          <w:numId w:val="353"/>
        </w:numPr>
        <w:tabs>
          <w:tab w:val="left" w:pos="2250"/>
          <w:tab w:val="left" w:pos="2251"/>
        </w:tabs>
        <w:ind w:right="1701"/>
        <w:rPr>
          <w:sz w:val="24"/>
        </w:rPr>
      </w:pPr>
      <w:r>
        <w:rPr>
          <w:sz w:val="24"/>
        </w:rPr>
        <w:t>Conditions for Leave(s) of Absence shall include, but are not be limited to, the following:</w:t>
      </w:r>
    </w:p>
    <w:p w14:paraId="6863476A" w14:textId="77777777" w:rsidR="00E9458D" w:rsidRDefault="005C6BD6">
      <w:pPr>
        <w:pStyle w:val="ListParagraph"/>
        <w:numPr>
          <w:ilvl w:val="1"/>
          <w:numId w:val="353"/>
        </w:numPr>
        <w:tabs>
          <w:tab w:val="left" w:pos="2521"/>
        </w:tabs>
        <w:ind w:right="1703"/>
        <w:rPr>
          <w:sz w:val="24"/>
        </w:rPr>
      </w:pPr>
      <w:r>
        <w:rPr>
          <w:sz w:val="24"/>
        </w:rPr>
        <w:t>The employee must have had at least one year of continuous employment with the Agency.</w:t>
      </w:r>
    </w:p>
    <w:p w14:paraId="43B7AA43" w14:textId="77777777" w:rsidR="00E9458D" w:rsidRDefault="005C6BD6">
      <w:pPr>
        <w:pStyle w:val="ListParagraph"/>
        <w:numPr>
          <w:ilvl w:val="1"/>
          <w:numId w:val="353"/>
        </w:numPr>
        <w:tabs>
          <w:tab w:val="left" w:pos="2521"/>
        </w:tabs>
        <w:ind w:hanging="271"/>
        <w:rPr>
          <w:sz w:val="24"/>
        </w:rPr>
      </w:pPr>
      <w:r>
        <w:rPr>
          <w:sz w:val="24"/>
        </w:rPr>
        <w:t>The Agency Manager must authorize the</w:t>
      </w:r>
      <w:r>
        <w:rPr>
          <w:spacing w:val="-2"/>
          <w:sz w:val="24"/>
        </w:rPr>
        <w:t xml:space="preserve"> </w:t>
      </w:r>
      <w:r>
        <w:rPr>
          <w:sz w:val="24"/>
        </w:rPr>
        <w:t>leave.</w:t>
      </w:r>
    </w:p>
    <w:p w14:paraId="780BB6BC"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596B290" w14:textId="77777777">
        <w:trPr>
          <w:trHeight w:val="612"/>
        </w:trPr>
        <w:tc>
          <w:tcPr>
            <w:tcW w:w="5689" w:type="dxa"/>
          </w:tcPr>
          <w:p w14:paraId="746E47C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5C566E7" w14:textId="77777777" w:rsidR="00E9458D" w:rsidRDefault="00E9458D">
            <w:pPr>
              <w:pStyle w:val="TableParagraph"/>
              <w:ind w:left="0"/>
              <w:rPr>
                <w:sz w:val="24"/>
              </w:rPr>
            </w:pPr>
          </w:p>
          <w:p w14:paraId="41098741" w14:textId="77777777" w:rsidR="00E9458D" w:rsidRDefault="005C6BD6">
            <w:pPr>
              <w:pStyle w:val="TableParagraph"/>
              <w:ind w:left="487"/>
              <w:rPr>
                <w:sz w:val="20"/>
              </w:rPr>
            </w:pPr>
            <w:r>
              <w:rPr>
                <w:noProof/>
                <w:sz w:val="20"/>
              </w:rPr>
              <w:drawing>
                <wp:inline distT="0" distB="0" distL="0" distR="0" wp14:anchorId="488EBB8D" wp14:editId="26BDE99D">
                  <wp:extent cx="1390695" cy="966501"/>
                  <wp:effectExtent l="0" t="0" r="0" b="0"/>
                  <wp:docPr id="8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5407BBC" w14:textId="77777777">
        <w:trPr>
          <w:trHeight w:val="1184"/>
        </w:trPr>
        <w:tc>
          <w:tcPr>
            <w:tcW w:w="5689" w:type="dxa"/>
          </w:tcPr>
          <w:p w14:paraId="214D1202" w14:textId="77777777" w:rsidR="00E9458D" w:rsidRDefault="00E9458D">
            <w:pPr>
              <w:pStyle w:val="TableParagraph"/>
              <w:ind w:left="0"/>
              <w:rPr>
                <w:sz w:val="24"/>
              </w:rPr>
            </w:pPr>
          </w:p>
          <w:p w14:paraId="24B8AC72" w14:textId="77777777" w:rsidR="00E9458D" w:rsidRDefault="005C6BD6">
            <w:pPr>
              <w:pStyle w:val="TableParagraph"/>
              <w:rPr>
                <w:b/>
                <w:sz w:val="24"/>
              </w:rPr>
            </w:pPr>
            <w:r>
              <w:rPr>
                <w:b/>
                <w:sz w:val="24"/>
              </w:rPr>
              <w:t>Section 4: Human Resources</w:t>
            </w:r>
          </w:p>
        </w:tc>
        <w:tc>
          <w:tcPr>
            <w:tcW w:w="3168" w:type="dxa"/>
            <w:vMerge/>
            <w:tcBorders>
              <w:top w:val="nil"/>
            </w:tcBorders>
          </w:tcPr>
          <w:p w14:paraId="5BBC6376" w14:textId="77777777" w:rsidR="00E9458D" w:rsidRDefault="00E9458D">
            <w:pPr>
              <w:rPr>
                <w:sz w:val="2"/>
                <w:szCs w:val="2"/>
              </w:rPr>
            </w:pPr>
          </w:p>
        </w:tc>
      </w:tr>
      <w:tr w:rsidR="00E9458D" w14:paraId="2731CDFD" w14:textId="77777777">
        <w:trPr>
          <w:trHeight w:val="275"/>
        </w:trPr>
        <w:tc>
          <w:tcPr>
            <w:tcW w:w="5689" w:type="dxa"/>
            <w:vMerge w:val="restart"/>
          </w:tcPr>
          <w:p w14:paraId="75D7BB47" w14:textId="77777777" w:rsidR="00E9458D" w:rsidRDefault="00E9458D">
            <w:pPr>
              <w:pStyle w:val="TableParagraph"/>
              <w:ind w:left="0"/>
              <w:rPr>
                <w:sz w:val="24"/>
              </w:rPr>
            </w:pPr>
          </w:p>
          <w:p w14:paraId="703886C8" w14:textId="77777777" w:rsidR="00E9458D" w:rsidRDefault="005C6BD6">
            <w:pPr>
              <w:pStyle w:val="TableParagraph"/>
              <w:rPr>
                <w:b/>
                <w:sz w:val="24"/>
              </w:rPr>
            </w:pPr>
            <w:r>
              <w:rPr>
                <w:b/>
                <w:sz w:val="24"/>
              </w:rPr>
              <w:t>Policy Title: Unpaid Leave</w:t>
            </w:r>
          </w:p>
        </w:tc>
        <w:tc>
          <w:tcPr>
            <w:tcW w:w="3168" w:type="dxa"/>
          </w:tcPr>
          <w:p w14:paraId="43978764" w14:textId="77777777" w:rsidR="00E9458D" w:rsidRDefault="005C6BD6">
            <w:pPr>
              <w:pStyle w:val="TableParagraph"/>
              <w:spacing w:line="256" w:lineRule="exact"/>
              <w:rPr>
                <w:b/>
                <w:sz w:val="24"/>
              </w:rPr>
            </w:pPr>
            <w:r>
              <w:rPr>
                <w:b/>
                <w:sz w:val="24"/>
              </w:rPr>
              <w:t>Policy Number: 4.173</w:t>
            </w:r>
          </w:p>
        </w:tc>
      </w:tr>
      <w:tr w:rsidR="00E9458D" w14:paraId="60310588" w14:textId="77777777">
        <w:trPr>
          <w:trHeight w:val="275"/>
        </w:trPr>
        <w:tc>
          <w:tcPr>
            <w:tcW w:w="5689" w:type="dxa"/>
            <w:vMerge/>
            <w:tcBorders>
              <w:top w:val="nil"/>
            </w:tcBorders>
          </w:tcPr>
          <w:p w14:paraId="3CB82167" w14:textId="77777777" w:rsidR="00E9458D" w:rsidRDefault="00E9458D">
            <w:pPr>
              <w:rPr>
                <w:sz w:val="2"/>
                <w:szCs w:val="2"/>
              </w:rPr>
            </w:pPr>
          </w:p>
        </w:tc>
        <w:tc>
          <w:tcPr>
            <w:tcW w:w="3168" w:type="dxa"/>
          </w:tcPr>
          <w:p w14:paraId="7EE6329F" w14:textId="77777777" w:rsidR="00E9458D" w:rsidRDefault="005C6BD6">
            <w:pPr>
              <w:pStyle w:val="TableParagraph"/>
              <w:spacing w:line="255" w:lineRule="exact"/>
              <w:rPr>
                <w:b/>
                <w:sz w:val="24"/>
              </w:rPr>
            </w:pPr>
            <w:r>
              <w:rPr>
                <w:b/>
                <w:sz w:val="24"/>
              </w:rPr>
              <w:t>Effective Date:</w:t>
            </w:r>
          </w:p>
        </w:tc>
      </w:tr>
      <w:tr w:rsidR="00E9458D" w14:paraId="313BCDE8" w14:textId="77777777">
        <w:trPr>
          <w:trHeight w:val="276"/>
        </w:trPr>
        <w:tc>
          <w:tcPr>
            <w:tcW w:w="5689" w:type="dxa"/>
            <w:vMerge/>
            <w:tcBorders>
              <w:top w:val="nil"/>
            </w:tcBorders>
          </w:tcPr>
          <w:p w14:paraId="53AE1157" w14:textId="77777777" w:rsidR="00E9458D" w:rsidRDefault="00E9458D">
            <w:pPr>
              <w:rPr>
                <w:sz w:val="2"/>
                <w:szCs w:val="2"/>
              </w:rPr>
            </w:pPr>
          </w:p>
        </w:tc>
        <w:tc>
          <w:tcPr>
            <w:tcW w:w="3168" w:type="dxa"/>
          </w:tcPr>
          <w:p w14:paraId="57DC15C3" w14:textId="77777777" w:rsidR="00E9458D" w:rsidRDefault="005C6BD6">
            <w:pPr>
              <w:pStyle w:val="TableParagraph"/>
              <w:spacing w:before="1" w:line="255" w:lineRule="exact"/>
              <w:rPr>
                <w:b/>
                <w:sz w:val="24"/>
              </w:rPr>
            </w:pPr>
            <w:r>
              <w:rPr>
                <w:b/>
                <w:sz w:val="24"/>
              </w:rPr>
              <w:t>Revision Date:</w:t>
            </w:r>
          </w:p>
        </w:tc>
      </w:tr>
      <w:tr w:rsidR="00E9458D" w14:paraId="337754F8" w14:textId="77777777">
        <w:trPr>
          <w:trHeight w:val="275"/>
        </w:trPr>
        <w:tc>
          <w:tcPr>
            <w:tcW w:w="5689" w:type="dxa"/>
            <w:vMerge/>
            <w:tcBorders>
              <w:top w:val="nil"/>
            </w:tcBorders>
          </w:tcPr>
          <w:p w14:paraId="5E56FE9E" w14:textId="77777777" w:rsidR="00E9458D" w:rsidRDefault="00E9458D">
            <w:pPr>
              <w:rPr>
                <w:sz w:val="2"/>
                <w:szCs w:val="2"/>
              </w:rPr>
            </w:pPr>
          </w:p>
        </w:tc>
        <w:tc>
          <w:tcPr>
            <w:tcW w:w="3168" w:type="dxa"/>
          </w:tcPr>
          <w:p w14:paraId="4A72DC39" w14:textId="77777777" w:rsidR="00E9458D" w:rsidRDefault="005C6BD6">
            <w:pPr>
              <w:pStyle w:val="TableParagraph"/>
              <w:spacing w:line="255" w:lineRule="exact"/>
              <w:rPr>
                <w:b/>
                <w:sz w:val="24"/>
              </w:rPr>
            </w:pPr>
            <w:r>
              <w:rPr>
                <w:b/>
                <w:sz w:val="24"/>
              </w:rPr>
              <w:t>Approved By:</w:t>
            </w:r>
          </w:p>
        </w:tc>
      </w:tr>
      <w:tr w:rsidR="00E9458D" w14:paraId="4469AA4C" w14:textId="77777777">
        <w:trPr>
          <w:trHeight w:val="276"/>
        </w:trPr>
        <w:tc>
          <w:tcPr>
            <w:tcW w:w="5689" w:type="dxa"/>
            <w:vMerge/>
            <w:tcBorders>
              <w:top w:val="nil"/>
            </w:tcBorders>
          </w:tcPr>
          <w:p w14:paraId="040374E8" w14:textId="77777777" w:rsidR="00E9458D" w:rsidRDefault="00E9458D">
            <w:pPr>
              <w:rPr>
                <w:sz w:val="2"/>
                <w:szCs w:val="2"/>
              </w:rPr>
            </w:pPr>
          </w:p>
        </w:tc>
        <w:tc>
          <w:tcPr>
            <w:tcW w:w="3168" w:type="dxa"/>
          </w:tcPr>
          <w:p w14:paraId="13A88E59"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6</w:t>
            </w:r>
          </w:p>
        </w:tc>
      </w:tr>
    </w:tbl>
    <w:p w14:paraId="24B707C4" w14:textId="77777777" w:rsidR="00E9458D" w:rsidRDefault="00E9458D">
      <w:pPr>
        <w:pStyle w:val="BodyText"/>
        <w:spacing w:before="8"/>
        <w:ind w:left="0" w:firstLine="0"/>
        <w:rPr>
          <w:sz w:val="16"/>
        </w:rPr>
      </w:pPr>
    </w:p>
    <w:p w14:paraId="1CB1C219" w14:textId="77777777" w:rsidR="00E9458D" w:rsidRDefault="005C6BD6">
      <w:pPr>
        <w:pStyle w:val="ListParagraph"/>
        <w:numPr>
          <w:ilvl w:val="1"/>
          <w:numId w:val="353"/>
        </w:numPr>
        <w:tabs>
          <w:tab w:val="left" w:pos="2521"/>
        </w:tabs>
        <w:spacing w:before="90"/>
        <w:ind w:right="1700"/>
        <w:jc w:val="both"/>
        <w:rPr>
          <w:sz w:val="24"/>
        </w:rPr>
      </w:pPr>
      <w:r>
        <w:rPr>
          <w:sz w:val="24"/>
        </w:rPr>
        <w:t>The request must be submitted in writing, with proposed start and end dates specified.</w:t>
      </w:r>
    </w:p>
    <w:p w14:paraId="6A6FEF07" w14:textId="77777777" w:rsidR="00E9458D" w:rsidRDefault="005C6BD6">
      <w:pPr>
        <w:pStyle w:val="ListParagraph"/>
        <w:numPr>
          <w:ilvl w:val="0"/>
          <w:numId w:val="353"/>
        </w:numPr>
        <w:tabs>
          <w:tab w:val="left" w:pos="2251"/>
        </w:tabs>
        <w:ind w:right="1700"/>
        <w:jc w:val="both"/>
        <w:rPr>
          <w:sz w:val="24"/>
        </w:rPr>
      </w:pPr>
      <w:r>
        <w:rPr>
          <w:sz w:val="24"/>
        </w:rPr>
        <w:t>Requests for extensions of Leave(s) of Absence must be made in writing and requested at least 5 working days before the end of the approved personal leave period.</w:t>
      </w:r>
    </w:p>
    <w:p w14:paraId="6331D75A" w14:textId="77777777" w:rsidR="00E9458D" w:rsidRDefault="005C6BD6">
      <w:pPr>
        <w:pStyle w:val="ListParagraph"/>
        <w:numPr>
          <w:ilvl w:val="0"/>
          <w:numId w:val="353"/>
        </w:numPr>
        <w:tabs>
          <w:tab w:val="left" w:pos="2251"/>
        </w:tabs>
        <w:ind w:right="1700"/>
        <w:jc w:val="both"/>
        <w:rPr>
          <w:sz w:val="24"/>
        </w:rPr>
      </w:pPr>
      <w:r>
        <w:rPr>
          <w:sz w:val="24"/>
        </w:rPr>
        <w:t>An employee who subscribes to any Agency health insurance benefits is responsible for the total monthly health insurance premium during the period of absence, unless otherwise provided by</w:t>
      </w:r>
      <w:r>
        <w:rPr>
          <w:spacing w:val="-1"/>
          <w:sz w:val="24"/>
        </w:rPr>
        <w:t xml:space="preserve"> </w:t>
      </w:r>
      <w:r>
        <w:rPr>
          <w:sz w:val="24"/>
        </w:rPr>
        <w:t>law.</w:t>
      </w:r>
    </w:p>
    <w:p w14:paraId="0A1F828C" w14:textId="77777777" w:rsidR="00E9458D" w:rsidRDefault="005C6BD6">
      <w:pPr>
        <w:pStyle w:val="ListParagraph"/>
        <w:numPr>
          <w:ilvl w:val="0"/>
          <w:numId w:val="353"/>
        </w:numPr>
        <w:tabs>
          <w:tab w:val="left" w:pos="2251"/>
        </w:tabs>
        <w:ind w:right="1701"/>
        <w:jc w:val="both"/>
        <w:rPr>
          <w:sz w:val="24"/>
        </w:rPr>
      </w:pPr>
      <w:r>
        <w:rPr>
          <w:sz w:val="24"/>
        </w:rPr>
        <w:t>Every attempt will be made to give employees, who have been on leave, the same or similar duties that they held prior to their Leave(s) of Absence. However, the Agency cannot guarantee the availability of assignments upon their</w:t>
      </w:r>
      <w:r>
        <w:rPr>
          <w:spacing w:val="-3"/>
          <w:sz w:val="24"/>
        </w:rPr>
        <w:t xml:space="preserve"> </w:t>
      </w:r>
      <w:r>
        <w:rPr>
          <w:sz w:val="24"/>
        </w:rPr>
        <w:t>return.</w:t>
      </w:r>
    </w:p>
    <w:p w14:paraId="75DFE915" w14:textId="77777777" w:rsidR="00E9458D" w:rsidRDefault="00E9458D">
      <w:pPr>
        <w:pStyle w:val="BodyText"/>
        <w:spacing w:before="10"/>
        <w:ind w:left="0" w:firstLine="0"/>
        <w:rPr>
          <w:sz w:val="23"/>
        </w:rPr>
      </w:pPr>
    </w:p>
    <w:p w14:paraId="29FDBB9F" w14:textId="77777777" w:rsidR="00E9458D" w:rsidRDefault="005C6BD6">
      <w:pPr>
        <w:pStyle w:val="Heading2"/>
        <w:jc w:val="both"/>
      </w:pPr>
      <w:r>
        <w:t>Pay Status for Leave(s) of Absence</w:t>
      </w:r>
    </w:p>
    <w:p w14:paraId="0613994F" w14:textId="77777777" w:rsidR="00E9458D" w:rsidRDefault="005C6BD6">
      <w:pPr>
        <w:pStyle w:val="ListParagraph"/>
        <w:numPr>
          <w:ilvl w:val="0"/>
          <w:numId w:val="352"/>
        </w:numPr>
        <w:tabs>
          <w:tab w:val="left" w:pos="2227"/>
        </w:tabs>
        <w:ind w:right="1697"/>
        <w:jc w:val="both"/>
        <w:rPr>
          <w:sz w:val="24"/>
        </w:rPr>
      </w:pPr>
      <w:r>
        <w:rPr>
          <w:sz w:val="24"/>
        </w:rPr>
        <w:t>If a Leave of Absence is granted, employees must utilize all accrued paid time available to them, based on the type of leave, prior to taking any portion of the time away as Unpaid</w:t>
      </w:r>
      <w:r>
        <w:rPr>
          <w:spacing w:val="-1"/>
          <w:sz w:val="24"/>
        </w:rPr>
        <w:t xml:space="preserve"> </w:t>
      </w:r>
      <w:r>
        <w:rPr>
          <w:sz w:val="24"/>
        </w:rPr>
        <w:t>Leave:</w:t>
      </w:r>
    </w:p>
    <w:p w14:paraId="38ED174F" w14:textId="77777777" w:rsidR="00E9458D" w:rsidRDefault="005C6BD6">
      <w:pPr>
        <w:pStyle w:val="ListParagraph"/>
        <w:numPr>
          <w:ilvl w:val="1"/>
          <w:numId w:val="352"/>
        </w:numPr>
        <w:tabs>
          <w:tab w:val="left" w:pos="2581"/>
        </w:tabs>
        <w:spacing w:before="1"/>
        <w:ind w:right="1701" w:hanging="360"/>
        <w:jc w:val="both"/>
        <w:rPr>
          <w:sz w:val="24"/>
        </w:rPr>
      </w:pPr>
      <w:r>
        <w:tab/>
      </w:r>
      <w:r>
        <w:rPr>
          <w:sz w:val="24"/>
        </w:rPr>
        <w:t>In case of personal leave, accrued time should be used in the following order: vacation, personal and holiday</w:t>
      </w:r>
      <w:r>
        <w:rPr>
          <w:spacing w:val="-2"/>
          <w:sz w:val="24"/>
        </w:rPr>
        <w:t xml:space="preserve"> </w:t>
      </w:r>
      <w:r>
        <w:rPr>
          <w:sz w:val="24"/>
        </w:rPr>
        <w:t>time.</w:t>
      </w:r>
    </w:p>
    <w:p w14:paraId="7AA40098" w14:textId="77777777" w:rsidR="00E9458D" w:rsidRDefault="005C6BD6">
      <w:pPr>
        <w:pStyle w:val="ListParagraph"/>
        <w:numPr>
          <w:ilvl w:val="1"/>
          <w:numId w:val="352"/>
        </w:numPr>
        <w:tabs>
          <w:tab w:val="left" w:pos="2521"/>
        </w:tabs>
        <w:ind w:right="1702" w:hanging="360"/>
        <w:jc w:val="both"/>
        <w:rPr>
          <w:sz w:val="24"/>
        </w:rPr>
      </w:pPr>
      <w:r>
        <w:rPr>
          <w:sz w:val="24"/>
        </w:rPr>
        <w:t>In the case of non FLMA medical leave, accrued time should be used in the following order: sick, vacation, personal and holiday</w:t>
      </w:r>
      <w:r>
        <w:rPr>
          <w:spacing w:val="-2"/>
          <w:sz w:val="24"/>
        </w:rPr>
        <w:t xml:space="preserve"> </w:t>
      </w:r>
      <w:r>
        <w:rPr>
          <w:sz w:val="24"/>
        </w:rPr>
        <w:t>time.</w:t>
      </w:r>
    </w:p>
    <w:p w14:paraId="00B7D1B1" w14:textId="77777777" w:rsidR="00E9458D" w:rsidRDefault="005C6BD6">
      <w:pPr>
        <w:pStyle w:val="ListParagraph"/>
        <w:numPr>
          <w:ilvl w:val="0"/>
          <w:numId w:val="352"/>
        </w:numPr>
        <w:tabs>
          <w:tab w:val="left" w:pos="2227"/>
        </w:tabs>
        <w:ind w:right="1700"/>
        <w:jc w:val="both"/>
        <w:rPr>
          <w:sz w:val="24"/>
        </w:rPr>
      </w:pPr>
      <w:r>
        <w:rPr>
          <w:sz w:val="24"/>
        </w:rPr>
        <w:t>All accruals cease when employees acquire Unpaid Leave status and restart when they return to Paid Leave</w:t>
      </w:r>
      <w:r>
        <w:rPr>
          <w:spacing w:val="-4"/>
          <w:sz w:val="24"/>
        </w:rPr>
        <w:t xml:space="preserve"> </w:t>
      </w:r>
      <w:r>
        <w:rPr>
          <w:sz w:val="24"/>
        </w:rPr>
        <w:t>status.</w:t>
      </w:r>
    </w:p>
    <w:p w14:paraId="26F41A31" w14:textId="77777777" w:rsidR="00E9458D" w:rsidRDefault="00E9458D">
      <w:pPr>
        <w:pStyle w:val="BodyText"/>
        <w:spacing w:before="4"/>
        <w:ind w:left="0" w:firstLine="0"/>
        <w:rPr>
          <w:sz w:val="20"/>
        </w:rPr>
      </w:pPr>
    </w:p>
    <w:p w14:paraId="7D9D87B0" w14:textId="77777777" w:rsidR="00E9458D" w:rsidRDefault="005C6BD6">
      <w:pPr>
        <w:pStyle w:val="Heading2"/>
        <w:jc w:val="both"/>
      </w:pPr>
      <w:r>
        <w:t>Return from Leave(s) of Absence</w:t>
      </w:r>
    </w:p>
    <w:p w14:paraId="1F6B77FE" w14:textId="77777777" w:rsidR="00E9458D" w:rsidRDefault="005C6BD6">
      <w:pPr>
        <w:pStyle w:val="ListParagraph"/>
        <w:numPr>
          <w:ilvl w:val="0"/>
          <w:numId w:val="351"/>
        </w:numPr>
        <w:tabs>
          <w:tab w:val="left" w:pos="2227"/>
        </w:tabs>
        <w:ind w:right="1696"/>
        <w:jc w:val="both"/>
        <w:rPr>
          <w:sz w:val="24"/>
        </w:rPr>
      </w:pPr>
      <w:r>
        <w:rPr>
          <w:sz w:val="24"/>
        </w:rPr>
        <w:t>The Agency expects that employees on approved Unpaid Leave status will be available for work by the end of their approved leave</w:t>
      </w:r>
      <w:r>
        <w:rPr>
          <w:spacing w:val="-4"/>
          <w:sz w:val="24"/>
        </w:rPr>
        <w:t xml:space="preserve"> </w:t>
      </w:r>
      <w:r>
        <w:rPr>
          <w:sz w:val="24"/>
        </w:rPr>
        <w:t>time.</w:t>
      </w:r>
    </w:p>
    <w:p w14:paraId="78E70FAE" w14:textId="77777777" w:rsidR="00E9458D" w:rsidRDefault="005C6BD6">
      <w:pPr>
        <w:pStyle w:val="ListParagraph"/>
        <w:numPr>
          <w:ilvl w:val="0"/>
          <w:numId w:val="351"/>
        </w:numPr>
        <w:tabs>
          <w:tab w:val="left" w:pos="2227"/>
        </w:tabs>
        <w:ind w:right="1699"/>
        <w:jc w:val="both"/>
        <w:rPr>
          <w:sz w:val="24"/>
        </w:rPr>
      </w:pPr>
      <w:r>
        <w:rPr>
          <w:sz w:val="24"/>
        </w:rPr>
        <w:t>Employees on leave for a personal, medical condition(s) must obtain certification from their health care professionals before they will be permitted to return to work. Such certification</w:t>
      </w:r>
      <w:r>
        <w:rPr>
          <w:spacing w:val="-2"/>
          <w:sz w:val="24"/>
        </w:rPr>
        <w:t xml:space="preserve"> </w:t>
      </w:r>
      <w:r>
        <w:rPr>
          <w:sz w:val="24"/>
        </w:rPr>
        <w:t>must:</w:t>
      </w:r>
    </w:p>
    <w:p w14:paraId="53518031" w14:textId="77777777" w:rsidR="00E9458D" w:rsidRDefault="005C6BD6">
      <w:pPr>
        <w:pStyle w:val="ListParagraph"/>
        <w:numPr>
          <w:ilvl w:val="1"/>
          <w:numId w:val="351"/>
        </w:numPr>
        <w:tabs>
          <w:tab w:val="left" w:pos="2581"/>
        </w:tabs>
        <w:ind w:hanging="355"/>
        <w:rPr>
          <w:sz w:val="24"/>
        </w:rPr>
      </w:pPr>
      <w:r>
        <w:rPr>
          <w:sz w:val="24"/>
        </w:rPr>
        <w:t>state when they are able to return to</w:t>
      </w:r>
      <w:r>
        <w:rPr>
          <w:spacing w:val="-3"/>
          <w:sz w:val="24"/>
        </w:rPr>
        <w:t xml:space="preserve"> </w:t>
      </w:r>
      <w:r>
        <w:rPr>
          <w:sz w:val="24"/>
        </w:rPr>
        <w:t>work;</w:t>
      </w:r>
    </w:p>
    <w:p w14:paraId="78AFCCE9" w14:textId="77777777" w:rsidR="00E9458D" w:rsidRDefault="005C6BD6">
      <w:pPr>
        <w:pStyle w:val="ListParagraph"/>
        <w:numPr>
          <w:ilvl w:val="1"/>
          <w:numId w:val="351"/>
        </w:numPr>
        <w:tabs>
          <w:tab w:val="left" w:pos="2581"/>
        </w:tabs>
        <w:ind w:hanging="355"/>
        <w:rPr>
          <w:sz w:val="24"/>
        </w:rPr>
      </w:pPr>
      <w:r>
        <w:rPr>
          <w:sz w:val="24"/>
        </w:rPr>
        <w:t>advise if they are cleared to perform their regular duties;</w:t>
      </w:r>
      <w:r>
        <w:rPr>
          <w:spacing w:val="-3"/>
          <w:sz w:val="24"/>
        </w:rPr>
        <w:t xml:space="preserve"> </w:t>
      </w:r>
      <w:r>
        <w:rPr>
          <w:sz w:val="24"/>
        </w:rPr>
        <w:t>and/or,</w:t>
      </w:r>
    </w:p>
    <w:p w14:paraId="0B55032E" w14:textId="77777777" w:rsidR="00E9458D" w:rsidRDefault="005C6BD6">
      <w:pPr>
        <w:pStyle w:val="ListParagraph"/>
        <w:numPr>
          <w:ilvl w:val="1"/>
          <w:numId w:val="351"/>
        </w:numPr>
        <w:tabs>
          <w:tab w:val="left" w:pos="2581"/>
        </w:tabs>
        <w:ind w:hanging="355"/>
        <w:rPr>
          <w:sz w:val="24"/>
        </w:rPr>
      </w:pPr>
      <w:r>
        <w:rPr>
          <w:sz w:val="24"/>
        </w:rPr>
        <w:t>define any restrictions that prevent them from resuming their regular</w:t>
      </w:r>
      <w:r>
        <w:rPr>
          <w:spacing w:val="-2"/>
          <w:sz w:val="24"/>
        </w:rPr>
        <w:t xml:space="preserve"> </w:t>
      </w:r>
      <w:r>
        <w:rPr>
          <w:sz w:val="24"/>
        </w:rPr>
        <w:t>duties.</w:t>
      </w:r>
    </w:p>
    <w:p w14:paraId="5767AAFD" w14:textId="77777777" w:rsidR="00E9458D" w:rsidRDefault="005C6BD6">
      <w:pPr>
        <w:pStyle w:val="ListParagraph"/>
        <w:numPr>
          <w:ilvl w:val="0"/>
          <w:numId w:val="351"/>
        </w:numPr>
        <w:tabs>
          <w:tab w:val="left" w:pos="2227"/>
        </w:tabs>
        <w:ind w:right="1697"/>
        <w:jc w:val="both"/>
        <w:rPr>
          <w:sz w:val="24"/>
        </w:rPr>
      </w:pPr>
      <w:r>
        <w:rPr>
          <w:sz w:val="24"/>
        </w:rPr>
        <w:t>If employees are released to return to work with restrictions, the Supervisor and the Agency Manager will discuss whether accommodating them is appropriate, taking into consideration the rights and obligations of Equal Opportunity, Affirmative Action, and Disability</w:t>
      </w:r>
      <w:r>
        <w:rPr>
          <w:spacing w:val="-4"/>
          <w:sz w:val="24"/>
        </w:rPr>
        <w:t xml:space="preserve"> </w:t>
      </w:r>
      <w:r>
        <w:rPr>
          <w:sz w:val="24"/>
        </w:rPr>
        <w:t>matters.</w:t>
      </w:r>
    </w:p>
    <w:p w14:paraId="3F179D5A"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941C1C1" w14:textId="77777777">
        <w:trPr>
          <w:trHeight w:val="612"/>
        </w:trPr>
        <w:tc>
          <w:tcPr>
            <w:tcW w:w="5689" w:type="dxa"/>
          </w:tcPr>
          <w:p w14:paraId="07FC5FB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7EF9C2E" w14:textId="77777777" w:rsidR="00E9458D" w:rsidRDefault="00E9458D">
            <w:pPr>
              <w:pStyle w:val="TableParagraph"/>
              <w:ind w:left="0"/>
              <w:rPr>
                <w:sz w:val="24"/>
              </w:rPr>
            </w:pPr>
          </w:p>
          <w:p w14:paraId="3E478839" w14:textId="77777777" w:rsidR="00E9458D" w:rsidRDefault="005C6BD6">
            <w:pPr>
              <w:pStyle w:val="TableParagraph"/>
              <w:ind w:left="487"/>
              <w:rPr>
                <w:sz w:val="20"/>
              </w:rPr>
            </w:pPr>
            <w:r>
              <w:rPr>
                <w:noProof/>
                <w:sz w:val="20"/>
              </w:rPr>
              <w:drawing>
                <wp:inline distT="0" distB="0" distL="0" distR="0" wp14:anchorId="5EB7FA42" wp14:editId="5308A817">
                  <wp:extent cx="1390695" cy="966501"/>
                  <wp:effectExtent l="0" t="0" r="0" b="0"/>
                  <wp:docPr id="8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55F7BDC" w14:textId="77777777">
        <w:trPr>
          <w:trHeight w:val="1184"/>
        </w:trPr>
        <w:tc>
          <w:tcPr>
            <w:tcW w:w="5689" w:type="dxa"/>
          </w:tcPr>
          <w:p w14:paraId="4AB2FB27" w14:textId="77777777" w:rsidR="00E9458D" w:rsidRDefault="00E9458D">
            <w:pPr>
              <w:pStyle w:val="TableParagraph"/>
              <w:ind w:left="0"/>
              <w:rPr>
                <w:sz w:val="24"/>
              </w:rPr>
            </w:pPr>
          </w:p>
          <w:p w14:paraId="4F59F28A" w14:textId="77777777" w:rsidR="00E9458D" w:rsidRDefault="005C6BD6">
            <w:pPr>
              <w:pStyle w:val="TableParagraph"/>
              <w:rPr>
                <w:b/>
                <w:sz w:val="24"/>
              </w:rPr>
            </w:pPr>
            <w:r>
              <w:rPr>
                <w:b/>
                <w:sz w:val="24"/>
              </w:rPr>
              <w:t>Section 4: Human Resources</w:t>
            </w:r>
          </w:p>
        </w:tc>
        <w:tc>
          <w:tcPr>
            <w:tcW w:w="3168" w:type="dxa"/>
            <w:vMerge/>
            <w:tcBorders>
              <w:top w:val="nil"/>
            </w:tcBorders>
          </w:tcPr>
          <w:p w14:paraId="48BA7D23" w14:textId="77777777" w:rsidR="00E9458D" w:rsidRDefault="00E9458D">
            <w:pPr>
              <w:rPr>
                <w:sz w:val="2"/>
                <w:szCs w:val="2"/>
              </w:rPr>
            </w:pPr>
          </w:p>
        </w:tc>
      </w:tr>
      <w:tr w:rsidR="00E9458D" w14:paraId="716D4595" w14:textId="77777777">
        <w:trPr>
          <w:trHeight w:val="275"/>
        </w:trPr>
        <w:tc>
          <w:tcPr>
            <w:tcW w:w="5689" w:type="dxa"/>
            <w:vMerge w:val="restart"/>
          </w:tcPr>
          <w:p w14:paraId="2B1F8017" w14:textId="77777777" w:rsidR="00E9458D" w:rsidRDefault="00E9458D">
            <w:pPr>
              <w:pStyle w:val="TableParagraph"/>
              <w:ind w:left="0"/>
              <w:rPr>
                <w:sz w:val="24"/>
              </w:rPr>
            </w:pPr>
          </w:p>
          <w:p w14:paraId="7281ABAC" w14:textId="77777777" w:rsidR="00E9458D" w:rsidRDefault="005C6BD6">
            <w:pPr>
              <w:pStyle w:val="TableParagraph"/>
              <w:rPr>
                <w:b/>
                <w:sz w:val="24"/>
              </w:rPr>
            </w:pPr>
            <w:r>
              <w:rPr>
                <w:b/>
                <w:sz w:val="24"/>
              </w:rPr>
              <w:t>Policy Title: Unpaid Leave</w:t>
            </w:r>
          </w:p>
        </w:tc>
        <w:tc>
          <w:tcPr>
            <w:tcW w:w="3168" w:type="dxa"/>
          </w:tcPr>
          <w:p w14:paraId="73A3E3F6" w14:textId="77777777" w:rsidR="00E9458D" w:rsidRDefault="005C6BD6">
            <w:pPr>
              <w:pStyle w:val="TableParagraph"/>
              <w:spacing w:line="256" w:lineRule="exact"/>
              <w:rPr>
                <w:b/>
                <w:sz w:val="24"/>
              </w:rPr>
            </w:pPr>
            <w:r>
              <w:rPr>
                <w:b/>
                <w:sz w:val="24"/>
              </w:rPr>
              <w:t>Policy Number: 4.173</w:t>
            </w:r>
          </w:p>
        </w:tc>
      </w:tr>
      <w:tr w:rsidR="00E9458D" w14:paraId="5E6293A9" w14:textId="77777777">
        <w:trPr>
          <w:trHeight w:val="275"/>
        </w:trPr>
        <w:tc>
          <w:tcPr>
            <w:tcW w:w="5689" w:type="dxa"/>
            <w:vMerge/>
            <w:tcBorders>
              <w:top w:val="nil"/>
            </w:tcBorders>
          </w:tcPr>
          <w:p w14:paraId="081350A8" w14:textId="77777777" w:rsidR="00E9458D" w:rsidRDefault="00E9458D">
            <w:pPr>
              <w:rPr>
                <w:sz w:val="2"/>
                <w:szCs w:val="2"/>
              </w:rPr>
            </w:pPr>
          </w:p>
        </w:tc>
        <w:tc>
          <w:tcPr>
            <w:tcW w:w="3168" w:type="dxa"/>
          </w:tcPr>
          <w:p w14:paraId="6809E351" w14:textId="77777777" w:rsidR="00E9458D" w:rsidRDefault="005C6BD6">
            <w:pPr>
              <w:pStyle w:val="TableParagraph"/>
              <w:spacing w:line="255" w:lineRule="exact"/>
              <w:rPr>
                <w:b/>
                <w:sz w:val="24"/>
              </w:rPr>
            </w:pPr>
            <w:r>
              <w:rPr>
                <w:b/>
                <w:sz w:val="24"/>
              </w:rPr>
              <w:t>Effective Date:</w:t>
            </w:r>
          </w:p>
        </w:tc>
      </w:tr>
      <w:tr w:rsidR="00E9458D" w14:paraId="02E1E5E4" w14:textId="77777777">
        <w:trPr>
          <w:trHeight w:val="276"/>
        </w:trPr>
        <w:tc>
          <w:tcPr>
            <w:tcW w:w="5689" w:type="dxa"/>
            <w:vMerge/>
            <w:tcBorders>
              <w:top w:val="nil"/>
            </w:tcBorders>
          </w:tcPr>
          <w:p w14:paraId="06C79031" w14:textId="77777777" w:rsidR="00E9458D" w:rsidRDefault="00E9458D">
            <w:pPr>
              <w:rPr>
                <w:sz w:val="2"/>
                <w:szCs w:val="2"/>
              </w:rPr>
            </w:pPr>
          </w:p>
        </w:tc>
        <w:tc>
          <w:tcPr>
            <w:tcW w:w="3168" w:type="dxa"/>
          </w:tcPr>
          <w:p w14:paraId="30F35A74" w14:textId="77777777" w:rsidR="00E9458D" w:rsidRDefault="005C6BD6">
            <w:pPr>
              <w:pStyle w:val="TableParagraph"/>
              <w:spacing w:before="1" w:line="255" w:lineRule="exact"/>
              <w:rPr>
                <w:b/>
                <w:sz w:val="24"/>
              </w:rPr>
            </w:pPr>
            <w:r>
              <w:rPr>
                <w:b/>
                <w:sz w:val="24"/>
              </w:rPr>
              <w:t>Revision Date:</w:t>
            </w:r>
          </w:p>
        </w:tc>
      </w:tr>
      <w:tr w:rsidR="00E9458D" w14:paraId="6C323A9B" w14:textId="77777777">
        <w:trPr>
          <w:trHeight w:val="275"/>
        </w:trPr>
        <w:tc>
          <w:tcPr>
            <w:tcW w:w="5689" w:type="dxa"/>
            <w:vMerge/>
            <w:tcBorders>
              <w:top w:val="nil"/>
            </w:tcBorders>
          </w:tcPr>
          <w:p w14:paraId="2F3D15D3" w14:textId="77777777" w:rsidR="00E9458D" w:rsidRDefault="00E9458D">
            <w:pPr>
              <w:rPr>
                <w:sz w:val="2"/>
                <w:szCs w:val="2"/>
              </w:rPr>
            </w:pPr>
          </w:p>
        </w:tc>
        <w:tc>
          <w:tcPr>
            <w:tcW w:w="3168" w:type="dxa"/>
          </w:tcPr>
          <w:p w14:paraId="557B09C2" w14:textId="77777777" w:rsidR="00E9458D" w:rsidRDefault="005C6BD6">
            <w:pPr>
              <w:pStyle w:val="TableParagraph"/>
              <w:spacing w:line="255" w:lineRule="exact"/>
              <w:rPr>
                <w:b/>
                <w:sz w:val="24"/>
              </w:rPr>
            </w:pPr>
            <w:r>
              <w:rPr>
                <w:b/>
                <w:sz w:val="24"/>
              </w:rPr>
              <w:t>Approved By:</w:t>
            </w:r>
          </w:p>
        </w:tc>
      </w:tr>
      <w:tr w:rsidR="00E9458D" w14:paraId="346F1311" w14:textId="77777777">
        <w:trPr>
          <w:trHeight w:val="276"/>
        </w:trPr>
        <w:tc>
          <w:tcPr>
            <w:tcW w:w="5689" w:type="dxa"/>
            <w:vMerge/>
            <w:tcBorders>
              <w:top w:val="nil"/>
            </w:tcBorders>
          </w:tcPr>
          <w:p w14:paraId="5DFF320F" w14:textId="77777777" w:rsidR="00E9458D" w:rsidRDefault="00E9458D">
            <w:pPr>
              <w:rPr>
                <w:sz w:val="2"/>
                <w:szCs w:val="2"/>
              </w:rPr>
            </w:pPr>
          </w:p>
        </w:tc>
        <w:tc>
          <w:tcPr>
            <w:tcW w:w="3168" w:type="dxa"/>
          </w:tcPr>
          <w:p w14:paraId="22305D11"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6</w:t>
            </w:r>
          </w:p>
        </w:tc>
      </w:tr>
    </w:tbl>
    <w:p w14:paraId="243B4E5E" w14:textId="77777777" w:rsidR="00E9458D" w:rsidRDefault="00E9458D">
      <w:pPr>
        <w:pStyle w:val="BodyText"/>
        <w:spacing w:before="8"/>
        <w:ind w:left="0" w:firstLine="0"/>
        <w:rPr>
          <w:sz w:val="16"/>
        </w:rPr>
      </w:pPr>
    </w:p>
    <w:p w14:paraId="123A21CD" w14:textId="77777777" w:rsidR="00E9458D" w:rsidRDefault="005C6BD6">
      <w:pPr>
        <w:pStyle w:val="ListParagraph"/>
        <w:numPr>
          <w:ilvl w:val="0"/>
          <w:numId w:val="351"/>
        </w:numPr>
        <w:tabs>
          <w:tab w:val="left" w:pos="2226"/>
          <w:tab w:val="left" w:pos="2227"/>
        </w:tabs>
        <w:spacing w:before="90"/>
        <w:ind w:right="1699"/>
        <w:rPr>
          <w:sz w:val="24"/>
        </w:rPr>
      </w:pPr>
      <w:r>
        <w:rPr>
          <w:sz w:val="24"/>
        </w:rPr>
        <w:t>If employees do not return to work and are not granted additional leave, employment ends as a resignation, effective the last day of the approved</w:t>
      </w:r>
      <w:r>
        <w:rPr>
          <w:spacing w:val="-4"/>
          <w:sz w:val="24"/>
        </w:rPr>
        <w:t xml:space="preserve"> </w:t>
      </w:r>
      <w:r>
        <w:rPr>
          <w:sz w:val="24"/>
        </w:rPr>
        <w:t>leave.</w:t>
      </w:r>
    </w:p>
    <w:p w14:paraId="5B2F6B0C"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EBA506B" w14:textId="77777777">
        <w:trPr>
          <w:trHeight w:val="612"/>
        </w:trPr>
        <w:tc>
          <w:tcPr>
            <w:tcW w:w="5689" w:type="dxa"/>
          </w:tcPr>
          <w:p w14:paraId="452A8054"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A89EF9C" w14:textId="77777777" w:rsidR="00E9458D" w:rsidRDefault="00E9458D">
            <w:pPr>
              <w:pStyle w:val="TableParagraph"/>
              <w:ind w:left="0"/>
              <w:rPr>
                <w:sz w:val="24"/>
              </w:rPr>
            </w:pPr>
          </w:p>
          <w:p w14:paraId="68B9E606" w14:textId="77777777" w:rsidR="00E9458D" w:rsidRDefault="005C6BD6">
            <w:pPr>
              <w:pStyle w:val="TableParagraph"/>
              <w:ind w:left="487"/>
              <w:rPr>
                <w:sz w:val="20"/>
              </w:rPr>
            </w:pPr>
            <w:r>
              <w:rPr>
                <w:noProof/>
                <w:sz w:val="20"/>
              </w:rPr>
              <w:drawing>
                <wp:inline distT="0" distB="0" distL="0" distR="0" wp14:anchorId="0E256CB3" wp14:editId="4CC7C98C">
                  <wp:extent cx="1390695" cy="966501"/>
                  <wp:effectExtent l="0" t="0" r="0" b="0"/>
                  <wp:docPr id="8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B0CEF96" w14:textId="77777777">
        <w:trPr>
          <w:trHeight w:val="1184"/>
        </w:trPr>
        <w:tc>
          <w:tcPr>
            <w:tcW w:w="5689" w:type="dxa"/>
          </w:tcPr>
          <w:p w14:paraId="0CABE35A" w14:textId="77777777" w:rsidR="00E9458D" w:rsidRDefault="00E9458D">
            <w:pPr>
              <w:pStyle w:val="TableParagraph"/>
              <w:ind w:left="0"/>
              <w:rPr>
                <w:sz w:val="24"/>
              </w:rPr>
            </w:pPr>
          </w:p>
          <w:p w14:paraId="393DBC4D" w14:textId="77777777" w:rsidR="00E9458D" w:rsidRDefault="005C6BD6">
            <w:pPr>
              <w:pStyle w:val="TableParagraph"/>
              <w:rPr>
                <w:b/>
                <w:sz w:val="24"/>
              </w:rPr>
            </w:pPr>
            <w:r>
              <w:rPr>
                <w:b/>
                <w:sz w:val="24"/>
              </w:rPr>
              <w:t>Section 4: Human Resources</w:t>
            </w:r>
          </w:p>
        </w:tc>
        <w:tc>
          <w:tcPr>
            <w:tcW w:w="3168" w:type="dxa"/>
            <w:vMerge/>
            <w:tcBorders>
              <w:top w:val="nil"/>
            </w:tcBorders>
          </w:tcPr>
          <w:p w14:paraId="106DB031" w14:textId="77777777" w:rsidR="00E9458D" w:rsidRDefault="00E9458D">
            <w:pPr>
              <w:rPr>
                <w:sz w:val="2"/>
                <w:szCs w:val="2"/>
              </w:rPr>
            </w:pPr>
          </w:p>
        </w:tc>
      </w:tr>
      <w:tr w:rsidR="00E9458D" w14:paraId="5963C719" w14:textId="77777777">
        <w:trPr>
          <w:trHeight w:val="275"/>
        </w:trPr>
        <w:tc>
          <w:tcPr>
            <w:tcW w:w="5689" w:type="dxa"/>
            <w:vMerge w:val="restart"/>
          </w:tcPr>
          <w:p w14:paraId="1A5038A4" w14:textId="77777777" w:rsidR="00E9458D" w:rsidRDefault="00E9458D">
            <w:pPr>
              <w:pStyle w:val="TableParagraph"/>
              <w:ind w:left="0"/>
              <w:rPr>
                <w:sz w:val="24"/>
              </w:rPr>
            </w:pPr>
          </w:p>
          <w:p w14:paraId="1299BBAE" w14:textId="77777777" w:rsidR="00E9458D" w:rsidRDefault="005C6BD6">
            <w:pPr>
              <w:pStyle w:val="TableParagraph"/>
              <w:rPr>
                <w:b/>
                <w:sz w:val="24"/>
              </w:rPr>
            </w:pPr>
            <w:r>
              <w:rPr>
                <w:b/>
                <w:sz w:val="24"/>
              </w:rPr>
              <w:t>Policy Title: Unpaid Leave</w:t>
            </w:r>
          </w:p>
        </w:tc>
        <w:tc>
          <w:tcPr>
            <w:tcW w:w="3168" w:type="dxa"/>
          </w:tcPr>
          <w:p w14:paraId="2EC1BC5B" w14:textId="77777777" w:rsidR="00E9458D" w:rsidRDefault="005C6BD6">
            <w:pPr>
              <w:pStyle w:val="TableParagraph"/>
              <w:spacing w:line="256" w:lineRule="exact"/>
              <w:rPr>
                <w:b/>
                <w:sz w:val="24"/>
              </w:rPr>
            </w:pPr>
            <w:r>
              <w:rPr>
                <w:b/>
                <w:sz w:val="24"/>
              </w:rPr>
              <w:t>Policy Number: 4.173</w:t>
            </w:r>
          </w:p>
        </w:tc>
      </w:tr>
      <w:tr w:rsidR="00E9458D" w14:paraId="187E533B" w14:textId="77777777">
        <w:trPr>
          <w:trHeight w:val="275"/>
        </w:trPr>
        <w:tc>
          <w:tcPr>
            <w:tcW w:w="5689" w:type="dxa"/>
            <w:vMerge/>
            <w:tcBorders>
              <w:top w:val="nil"/>
            </w:tcBorders>
          </w:tcPr>
          <w:p w14:paraId="63D9F454" w14:textId="77777777" w:rsidR="00E9458D" w:rsidRDefault="00E9458D">
            <w:pPr>
              <w:rPr>
                <w:sz w:val="2"/>
                <w:szCs w:val="2"/>
              </w:rPr>
            </w:pPr>
          </w:p>
        </w:tc>
        <w:tc>
          <w:tcPr>
            <w:tcW w:w="3168" w:type="dxa"/>
          </w:tcPr>
          <w:p w14:paraId="3B7F2A16" w14:textId="77777777" w:rsidR="00E9458D" w:rsidRDefault="005C6BD6">
            <w:pPr>
              <w:pStyle w:val="TableParagraph"/>
              <w:spacing w:line="255" w:lineRule="exact"/>
              <w:rPr>
                <w:b/>
                <w:sz w:val="24"/>
              </w:rPr>
            </w:pPr>
            <w:r>
              <w:rPr>
                <w:b/>
                <w:sz w:val="24"/>
              </w:rPr>
              <w:t>Effective Date:</w:t>
            </w:r>
          </w:p>
        </w:tc>
      </w:tr>
      <w:tr w:rsidR="00E9458D" w14:paraId="17588301" w14:textId="77777777">
        <w:trPr>
          <w:trHeight w:val="276"/>
        </w:trPr>
        <w:tc>
          <w:tcPr>
            <w:tcW w:w="5689" w:type="dxa"/>
            <w:vMerge/>
            <w:tcBorders>
              <w:top w:val="nil"/>
            </w:tcBorders>
          </w:tcPr>
          <w:p w14:paraId="414BAB9E" w14:textId="77777777" w:rsidR="00E9458D" w:rsidRDefault="00E9458D">
            <w:pPr>
              <w:rPr>
                <w:sz w:val="2"/>
                <w:szCs w:val="2"/>
              </w:rPr>
            </w:pPr>
          </w:p>
        </w:tc>
        <w:tc>
          <w:tcPr>
            <w:tcW w:w="3168" w:type="dxa"/>
          </w:tcPr>
          <w:p w14:paraId="0F03942F" w14:textId="77777777" w:rsidR="00E9458D" w:rsidRDefault="005C6BD6">
            <w:pPr>
              <w:pStyle w:val="TableParagraph"/>
              <w:spacing w:before="1" w:line="255" w:lineRule="exact"/>
              <w:rPr>
                <w:b/>
                <w:sz w:val="24"/>
              </w:rPr>
            </w:pPr>
            <w:r>
              <w:rPr>
                <w:b/>
                <w:sz w:val="24"/>
              </w:rPr>
              <w:t>Revision Date:</w:t>
            </w:r>
          </w:p>
        </w:tc>
      </w:tr>
      <w:tr w:rsidR="00E9458D" w14:paraId="3AE6D192" w14:textId="77777777">
        <w:trPr>
          <w:trHeight w:val="275"/>
        </w:trPr>
        <w:tc>
          <w:tcPr>
            <w:tcW w:w="5689" w:type="dxa"/>
            <w:vMerge/>
            <w:tcBorders>
              <w:top w:val="nil"/>
            </w:tcBorders>
          </w:tcPr>
          <w:p w14:paraId="39A66C1F" w14:textId="77777777" w:rsidR="00E9458D" w:rsidRDefault="00E9458D">
            <w:pPr>
              <w:rPr>
                <w:sz w:val="2"/>
                <w:szCs w:val="2"/>
              </w:rPr>
            </w:pPr>
          </w:p>
        </w:tc>
        <w:tc>
          <w:tcPr>
            <w:tcW w:w="3168" w:type="dxa"/>
          </w:tcPr>
          <w:p w14:paraId="408EA1ED" w14:textId="77777777" w:rsidR="00E9458D" w:rsidRDefault="005C6BD6">
            <w:pPr>
              <w:pStyle w:val="TableParagraph"/>
              <w:spacing w:line="255" w:lineRule="exact"/>
              <w:rPr>
                <w:b/>
                <w:sz w:val="24"/>
              </w:rPr>
            </w:pPr>
            <w:r>
              <w:rPr>
                <w:b/>
                <w:sz w:val="24"/>
              </w:rPr>
              <w:t>Approved By:</w:t>
            </w:r>
          </w:p>
        </w:tc>
      </w:tr>
      <w:tr w:rsidR="00E9458D" w14:paraId="6F47D8F0" w14:textId="77777777">
        <w:trPr>
          <w:trHeight w:val="276"/>
        </w:trPr>
        <w:tc>
          <w:tcPr>
            <w:tcW w:w="5689" w:type="dxa"/>
            <w:vMerge/>
            <w:tcBorders>
              <w:top w:val="nil"/>
            </w:tcBorders>
          </w:tcPr>
          <w:p w14:paraId="4402AB06" w14:textId="77777777" w:rsidR="00E9458D" w:rsidRDefault="00E9458D">
            <w:pPr>
              <w:rPr>
                <w:sz w:val="2"/>
                <w:szCs w:val="2"/>
              </w:rPr>
            </w:pPr>
          </w:p>
        </w:tc>
        <w:tc>
          <w:tcPr>
            <w:tcW w:w="3168" w:type="dxa"/>
          </w:tcPr>
          <w:p w14:paraId="3567EEFB"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4 of</w:t>
            </w:r>
            <w:r>
              <w:rPr>
                <w:b/>
                <w:spacing w:val="-2"/>
                <w:sz w:val="24"/>
              </w:rPr>
              <w:t xml:space="preserve"> </w:t>
            </w:r>
            <w:r>
              <w:rPr>
                <w:b/>
                <w:sz w:val="24"/>
              </w:rPr>
              <w:t>6</w:t>
            </w:r>
          </w:p>
        </w:tc>
      </w:tr>
    </w:tbl>
    <w:p w14:paraId="325A7383" w14:textId="77777777" w:rsidR="00E9458D" w:rsidRDefault="00E9458D">
      <w:pPr>
        <w:pStyle w:val="BodyText"/>
        <w:spacing w:before="8"/>
        <w:ind w:left="0" w:firstLine="0"/>
        <w:rPr>
          <w:sz w:val="16"/>
        </w:rPr>
      </w:pPr>
    </w:p>
    <w:p w14:paraId="530E3A09" w14:textId="77777777" w:rsidR="00E9458D" w:rsidRDefault="005C6BD6">
      <w:pPr>
        <w:pStyle w:val="Heading2"/>
        <w:spacing w:before="90"/>
        <w:jc w:val="both"/>
      </w:pPr>
      <w:r>
        <w:t>Types of Unpaid Leave</w:t>
      </w:r>
    </w:p>
    <w:p w14:paraId="63D5561E" w14:textId="77777777" w:rsidR="00E9458D" w:rsidRDefault="00E9458D">
      <w:pPr>
        <w:pStyle w:val="BodyText"/>
        <w:spacing w:before="10"/>
        <w:ind w:left="0" w:firstLine="0"/>
        <w:rPr>
          <w:b/>
          <w:sz w:val="23"/>
        </w:rPr>
      </w:pPr>
    </w:p>
    <w:p w14:paraId="0A55977E" w14:textId="77777777" w:rsidR="00E9458D" w:rsidRDefault="005C6BD6">
      <w:pPr>
        <w:pStyle w:val="BodyText"/>
        <w:ind w:left="1800" w:firstLine="0"/>
        <w:jc w:val="both"/>
      </w:pPr>
      <w:r>
        <w:rPr>
          <w:u w:val="single"/>
        </w:rPr>
        <w:t>Family and Medical Leave (FMLA)</w:t>
      </w:r>
    </w:p>
    <w:p w14:paraId="10A1610B" w14:textId="77777777" w:rsidR="00E9458D" w:rsidRDefault="005C6BD6">
      <w:pPr>
        <w:pStyle w:val="ListParagraph"/>
        <w:numPr>
          <w:ilvl w:val="0"/>
          <w:numId w:val="350"/>
        </w:numPr>
        <w:tabs>
          <w:tab w:val="left" w:pos="2251"/>
        </w:tabs>
        <w:ind w:right="1698"/>
        <w:jc w:val="both"/>
        <w:rPr>
          <w:sz w:val="24"/>
        </w:rPr>
      </w:pPr>
      <w:r>
        <w:rPr>
          <w:sz w:val="24"/>
        </w:rPr>
        <w:t xml:space="preserve">The Agency follows the </w:t>
      </w:r>
      <w:r>
        <w:rPr>
          <w:i/>
          <w:sz w:val="24"/>
        </w:rPr>
        <w:t xml:space="preserve">Family and Medical Leave Act </w:t>
      </w:r>
      <w:r>
        <w:rPr>
          <w:sz w:val="24"/>
        </w:rPr>
        <w:t>(FMLA) and may provide eligible employees up to 12 weeks of unpaid, job-protected leave each year</w:t>
      </w:r>
      <w:r>
        <w:rPr>
          <w:spacing w:val="-8"/>
          <w:sz w:val="24"/>
        </w:rPr>
        <w:t xml:space="preserve"> </w:t>
      </w:r>
      <w:r>
        <w:rPr>
          <w:sz w:val="24"/>
        </w:rPr>
        <w:t>for:</w:t>
      </w:r>
    </w:p>
    <w:p w14:paraId="1A14932D" w14:textId="77777777" w:rsidR="00E9458D" w:rsidRDefault="005C6BD6">
      <w:pPr>
        <w:pStyle w:val="ListParagraph"/>
        <w:numPr>
          <w:ilvl w:val="1"/>
          <w:numId w:val="350"/>
        </w:numPr>
        <w:tabs>
          <w:tab w:val="left" w:pos="2701"/>
        </w:tabs>
        <w:ind w:hanging="451"/>
        <w:jc w:val="both"/>
        <w:rPr>
          <w:sz w:val="24"/>
        </w:rPr>
      </w:pPr>
      <w:r>
        <w:rPr>
          <w:sz w:val="24"/>
        </w:rPr>
        <w:t>the birth and care of a newborn</w:t>
      </w:r>
      <w:r>
        <w:rPr>
          <w:spacing w:val="-2"/>
          <w:sz w:val="24"/>
        </w:rPr>
        <w:t xml:space="preserve"> </w:t>
      </w:r>
      <w:r>
        <w:rPr>
          <w:sz w:val="24"/>
        </w:rPr>
        <w:t>child;</w:t>
      </w:r>
    </w:p>
    <w:p w14:paraId="225EF752" w14:textId="77777777" w:rsidR="00E9458D" w:rsidRDefault="005C6BD6">
      <w:pPr>
        <w:pStyle w:val="ListParagraph"/>
        <w:numPr>
          <w:ilvl w:val="1"/>
          <w:numId w:val="350"/>
        </w:numPr>
        <w:tabs>
          <w:tab w:val="left" w:pos="2701"/>
        </w:tabs>
        <w:ind w:hanging="451"/>
        <w:jc w:val="both"/>
        <w:rPr>
          <w:sz w:val="24"/>
        </w:rPr>
      </w:pPr>
      <w:r>
        <w:rPr>
          <w:sz w:val="24"/>
        </w:rPr>
        <w:t>placement with the employee of a child for adoption or foster care;</w:t>
      </w:r>
      <w:r>
        <w:rPr>
          <w:spacing w:val="-3"/>
          <w:sz w:val="24"/>
        </w:rPr>
        <w:t xml:space="preserve"> </w:t>
      </w:r>
      <w:r>
        <w:rPr>
          <w:sz w:val="24"/>
        </w:rPr>
        <w:t>or,</w:t>
      </w:r>
    </w:p>
    <w:p w14:paraId="3042D3B1" w14:textId="77777777" w:rsidR="00E9458D" w:rsidRDefault="005C6BD6">
      <w:pPr>
        <w:pStyle w:val="ListParagraph"/>
        <w:numPr>
          <w:ilvl w:val="1"/>
          <w:numId w:val="350"/>
        </w:numPr>
        <w:tabs>
          <w:tab w:val="left" w:pos="2701"/>
        </w:tabs>
        <w:ind w:right="1701"/>
        <w:jc w:val="both"/>
        <w:rPr>
          <w:sz w:val="24"/>
        </w:rPr>
      </w:pPr>
      <w:r>
        <w:rPr>
          <w:sz w:val="24"/>
        </w:rPr>
        <w:t xml:space="preserve">the serious illness of the employee or of the employee’s child, spouse, or parent, in accordance with the </w:t>
      </w:r>
      <w:r>
        <w:rPr>
          <w:i/>
          <w:sz w:val="24"/>
        </w:rPr>
        <w:t>Family and Medical Leave Act</w:t>
      </w:r>
      <w:r>
        <w:rPr>
          <w:i/>
          <w:spacing w:val="-1"/>
          <w:sz w:val="24"/>
        </w:rPr>
        <w:t xml:space="preserve"> </w:t>
      </w:r>
      <w:r>
        <w:rPr>
          <w:sz w:val="24"/>
        </w:rPr>
        <w:t>(FMLA)</w:t>
      </w:r>
    </w:p>
    <w:p w14:paraId="0EBFEB0C" w14:textId="77777777" w:rsidR="00E9458D" w:rsidRDefault="005C6BD6">
      <w:pPr>
        <w:pStyle w:val="ListParagraph"/>
        <w:numPr>
          <w:ilvl w:val="0"/>
          <w:numId w:val="350"/>
        </w:numPr>
        <w:tabs>
          <w:tab w:val="left" w:pos="2251"/>
        </w:tabs>
        <w:jc w:val="both"/>
        <w:rPr>
          <w:sz w:val="24"/>
        </w:rPr>
      </w:pPr>
      <w:r>
        <w:rPr>
          <w:sz w:val="24"/>
        </w:rPr>
        <w:t>Leave considerations will be in accordance with the conditions of this</w:t>
      </w:r>
      <w:r>
        <w:rPr>
          <w:spacing w:val="-5"/>
          <w:sz w:val="24"/>
        </w:rPr>
        <w:t xml:space="preserve"> </w:t>
      </w:r>
      <w:r>
        <w:rPr>
          <w:sz w:val="24"/>
        </w:rPr>
        <w:t>policy.</w:t>
      </w:r>
    </w:p>
    <w:p w14:paraId="73A8D23F" w14:textId="77777777" w:rsidR="00E9458D" w:rsidRDefault="005C6BD6">
      <w:pPr>
        <w:pStyle w:val="ListParagraph"/>
        <w:numPr>
          <w:ilvl w:val="0"/>
          <w:numId w:val="350"/>
        </w:numPr>
        <w:tabs>
          <w:tab w:val="left" w:pos="2251"/>
        </w:tabs>
        <w:jc w:val="both"/>
        <w:rPr>
          <w:sz w:val="24"/>
        </w:rPr>
      </w:pPr>
      <w:r>
        <w:rPr>
          <w:sz w:val="24"/>
        </w:rPr>
        <w:t>Paid Leave may be substituted for unpaid FMLA</w:t>
      </w:r>
      <w:r>
        <w:rPr>
          <w:spacing w:val="-1"/>
          <w:sz w:val="24"/>
        </w:rPr>
        <w:t xml:space="preserve"> </w:t>
      </w:r>
      <w:r>
        <w:rPr>
          <w:sz w:val="24"/>
        </w:rPr>
        <w:t>leave.</w:t>
      </w:r>
    </w:p>
    <w:p w14:paraId="2E969F24" w14:textId="77777777" w:rsidR="00E9458D" w:rsidRDefault="005C6BD6">
      <w:pPr>
        <w:pStyle w:val="ListParagraph"/>
        <w:numPr>
          <w:ilvl w:val="0"/>
          <w:numId w:val="350"/>
        </w:numPr>
        <w:tabs>
          <w:tab w:val="left" w:pos="2251"/>
        </w:tabs>
        <w:ind w:right="1700"/>
        <w:jc w:val="both"/>
        <w:rPr>
          <w:sz w:val="24"/>
        </w:rPr>
      </w:pPr>
      <w:r>
        <w:rPr>
          <w:sz w:val="24"/>
        </w:rPr>
        <w:t>Employees, who need to take unpaid time off and/or miss work due to illness, may request replacement hours. However, replacement hours cannot be</w:t>
      </w:r>
      <w:r>
        <w:rPr>
          <w:spacing w:val="-5"/>
          <w:sz w:val="24"/>
        </w:rPr>
        <w:t xml:space="preserve"> </w:t>
      </w:r>
      <w:r>
        <w:rPr>
          <w:sz w:val="24"/>
        </w:rPr>
        <w:t>guaranteed.</w:t>
      </w:r>
    </w:p>
    <w:p w14:paraId="6364036A" w14:textId="77777777" w:rsidR="00E9458D" w:rsidRDefault="005C6BD6">
      <w:pPr>
        <w:pStyle w:val="ListParagraph"/>
        <w:numPr>
          <w:ilvl w:val="0"/>
          <w:numId w:val="350"/>
        </w:numPr>
        <w:tabs>
          <w:tab w:val="left" w:pos="2251"/>
        </w:tabs>
        <w:ind w:right="1697"/>
        <w:jc w:val="both"/>
        <w:rPr>
          <w:sz w:val="24"/>
        </w:rPr>
      </w:pPr>
      <w:r>
        <w:rPr>
          <w:sz w:val="24"/>
        </w:rPr>
        <w:t>Employees, who use up their medical and/or personal leave under the FMLA (medical or personal) and continue to require time away from work beyond 12 weeks, are not guaranteed job protection. They may re-apply for positions with the Agency when they have been cleared to return to</w:t>
      </w:r>
      <w:r>
        <w:rPr>
          <w:spacing w:val="-5"/>
          <w:sz w:val="24"/>
        </w:rPr>
        <w:t xml:space="preserve"> </w:t>
      </w:r>
      <w:r>
        <w:rPr>
          <w:sz w:val="24"/>
        </w:rPr>
        <w:t>work.</w:t>
      </w:r>
    </w:p>
    <w:p w14:paraId="0EE3E376" w14:textId="77777777" w:rsidR="00E9458D" w:rsidRDefault="00E9458D">
      <w:pPr>
        <w:pStyle w:val="BodyText"/>
        <w:spacing w:before="1"/>
        <w:ind w:left="0" w:firstLine="0"/>
      </w:pPr>
    </w:p>
    <w:p w14:paraId="5799D333" w14:textId="77777777" w:rsidR="00E9458D" w:rsidRDefault="005C6BD6">
      <w:pPr>
        <w:pStyle w:val="BodyText"/>
        <w:ind w:left="1800" w:firstLine="0"/>
        <w:jc w:val="both"/>
      </w:pPr>
      <w:r>
        <w:rPr>
          <w:u w:val="single"/>
        </w:rPr>
        <w:t>Non FLMA Medical Leave</w:t>
      </w:r>
    </w:p>
    <w:p w14:paraId="4348213F" w14:textId="77777777" w:rsidR="00E9458D" w:rsidRDefault="005C6BD6">
      <w:pPr>
        <w:pStyle w:val="BodyText"/>
        <w:ind w:left="1800" w:right="1701" w:firstLine="0"/>
        <w:jc w:val="both"/>
      </w:pPr>
      <w:r>
        <w:t xml:space="preserve">Employees, who do not meet the eligibility requirements for a leave under FMLA, may request a Leave of Absence for a </w:t>
      </w:r>
      <w:proofErr w:type="spellStart"/>
      <w:r>
        <w:t>self qualifying</w:t>
      </w:r>
      <w:proofErr w:type="spellEnd"/>
      <w:r>
        <w:t xml:space="preserve"> medical event. The following conditions apply:</w:t>
      </w:r>
    </w:p>
    <w:p w14:paraId="41303FEF" w14:textId="77777777" w:rsidR="00E9458D" w:rsidRDefault="005C6BD6">
      <w:pPr>
        <w:pStyle w:val="ListParagraph"/>
        <w:numPr>
          <w:ilvl w:val="0"/>
          <w:numId w:val="349"/>
        </w:numPr>
        <w:tabs>
          <w:tab w:val="left" w:pos="2227"/>
        </w:tabs>
        <w:jc w:val="both"/>
        <w:rPr>
          <w:sz w:val="24"/>
        </w:rPr>
      </w:pPr>
      <w:r>
        <w:rPr>
          <w:sz w:val="24"/>
        </w:rPr>
        <w:t>Medical leave is granted at the discretion of the Supervisor and/or Agency</w:t>
      </w:r>
      <w:r>
        <w:rPr>
          <w:spacing w:val="-6"/>
          <w:sz w:val="24"/>
        </w:rPr>
        <w:t xml:space="preserve"> </w:t>
      </w:r>
      <w:r>
        <w:rPr>
          <w:sz w:val="24"/>
        </w:rPr>
        <w:t>Manager.</w:t>
      </w:r>
    </w:p>
    <w:p w14:paraId="731189B0" w14:textId="77777777" w:rsidR="00E9458D" w:rsidRDefault="005C6BD6">
      <w:pPr>
        <w:pStyle w:val="ListParagraph"/>
        <w:numPr>
          <w:ilvl w:val="0"/>
          <w:numId w:val="349"/>
        </w:numPr>
        <w:tabs>
          <w:tab w:val="left" w:pos="2227"/>
        </w:tabs>
        <w:jc w:val="both"/>
        <w:rPr>
          <w:sz w:val="24"/>
        </w:rPr>
      </w:pPr>
      <w:r>
        <w:rPr>
          <w:sz w:val="24"/>
        </w:rPr>
        <w:t>There is no guarantee of job</w:t>
      </w:r>
      <w:r>
        <w:rPr>
          <w:spacing w:val="-4"/>
          <w:sz w:val="24"/>
        </w:rPr>
        <w:t xml:space="preserve"> </w:t>
      </w:r>
      <w:r>
        <w:rPr>
          <w:sz w:val="24"/>
        </w:rPr>
        <w:t>protection.</w:t>
      </w:r>
    </w:p>
    <w:p w14:paraId="02DC2B4A" w14:textId="77777777" w:rsidR="00E9458D" w:rsidRDefault="005C6BD6">
      <w:pPr>
        <w:pStyle w:val="ListParagraph"/>
        <w:numPr>
          <w:ilvl w:val="0"/>
          <w:numId w:val="349"/>
        </w:numPr>
        <w:tabs>
          <w:tab w:val="left" w:pos="2227"/>
        </w:tabs>
        <w:ind w:right="1701"/>
        <w:jc w:val="both"/>
        <w:rPr>
          <w:sz w:val="24"/>
        </w:rPr>
      </w:pPr>
      <w:r>
        <w:rPr>
          <w:sz w:val="24"/>
        </w:rPr>
        <w:t>A medical note, which supports the request, is required if more than 5 days of consecutive absence is</w:t>
      </w:r>
      <w:r>
        <w:rPr>
          <w:spacing w:val="-3"/>
          <w:sz w:val="24"/>
        </w:rPr>
        <w:t xml:space="preserve"> </w:t>
      </w:r>
      <w:r>
        <w:rPr>
          <w:sz w:val="24"/>
        </w:rPr>
        <w:t>anticipated.</w:t>
      </w:r>
    </w:p>
    <w:p w14:paraId="53755D38" w14:textId="77777777" w:rsidR="00E9458D" w:rsidRDefault="005C6BD6">
      <w:pPr>
        <w:pStyle w:val="ListParagraph"/>
        <w:numPr>
          <w:ilvl w:val="0"/>
          <w:numId w:val="349"/>
        </w:numPr>
        <w:tabs>
          <w:tab w:val="left" w:pos="2227"/>
        </w:tabs>
        <w:ind w:right="1701"/>
        <w:jc w:val="both"/>
        <w:rPr>
          <w:sz w:val="24"/>
        </w:rPr>
      </w:pPr>
      <w:r>
        <w:rPr>
          <w:sz w:val="24"/>
        </w:rPr>
        <w:t>Accrued time should be used in the following order: sick, vacation, personal and holiday</w:t>
      </w:r>
      <w:r>
        <w:rPr>
          <w:spacing w:val="-2"/>
          <w:sz w:val="24"/>
        </w:rPr>
        <w:t xml:space="preserve"> </w:t>
      </w:r>
      <w:r>
        <w:rPr>
          <w:sz w:val="24"/>
        </w:rPr>
        <w:t>time.</w:t>
      </w:r>
    </w:p>
    <w:p w14:paraId="5886150C" w14:textId="77777777" w:rsidR="00E9458D" w:rsidRDefault="00E9458D">
      <w:pPr>
        <w:pStyle w:val="BodyText"/>
        <w:ind w:left="0" w:firstLine="0"/>
      </w:pPr>
    </w:p>
    <w:p w14:paraId="2AE246D3" w14:textId="77777777" w:rsidR="00E9458D" w:rsidRDefault="005C6BD6">
      <w:pPr>
        <w:pStyle w:val="BodyText"/>
        <w:ind w:left="1800" w:firstLine="0"/>
        <w:jc w:val="both"/>
      </w:pPr>
      <w:r>
        <w:rPr>
          <w:u w:val="single"/>
        </w:rPr>
        <w:t>Bereavement Leave</w:t>
      </w:r>
    </w:p>
    <w:p w14:paraId="45C3E1D9" w14:textId="77777777" w:rsidR="00E9458D" w:rsidRDefault="005C6BD6">
      <w:pPr>
        <w:pStyle w:val="BodyText"/>
        <w:ind w:left="1800" w:right="1698" w:firstLine="0"/>
        <w:jc w:val="both"/>
      </w:pPr>
      <w:r>
        <w:t>The Agency may grant 3 days of Bereavement Leave to Full-Time Employees, who have completed their 6 month Probationary Period, should death occur to a member of their immediate family. Immediate family refers to the spouse, parents and/or children.</w:t>
      </w:r>
    </w:p>
    <w:p w14:paraId="06BC0978" w14:textId="77777777" w:rsidR="00E9458D" w:rsidRDefault="00E9458D">
      <w:pPr>
        <w:jc w:val="both"/>
        <w:sectPr w:rsidR="00E9458D">
          <w:footerReference w:type="default" r:id="rId147"/>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FE26B31" w14:textId="77777777">
        <w:trPr>
          <w:trHeight w:val="612"/>
        </w:trPr>
        <w:tc>
          <w:tcPr>
            <w:tcW w:w="5689" w:type="dxa"/>
          </w:tcPr>
          <w:p w14:paraId="76C3E694"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471BF7D" w14:textId="77777777" w:rsidR="00E9458D" w:rsidRDefault="00E9458D">
            <w:pPr>
              <w:pStyle w:val="TableParagraph"/>
              <w:ind w:left="0"/>
              <w:rPr>
                <w:sz w:val="24"/>
              </w:rPr>
            </w:pPr>
          </w:p>
          <w:p w14:paraId="2ACC04D7" w14:textId="77777777" w:rsidR="00E9458D" w:rsidRDefault="005C6BD6">
            <w:pPr>
              <w:pStyle w:val="TableParagraph"/>
              <w:ind w:left="487"/>
              <w:rPr>
                <w:sz w:val="20"/>
              </w:rPr>
            </w:pPr>
            <w:r>
              <w:rPr>
                <w:noProof/>
                <w:sz w:val="20"/>
              </w:rPr>
              <w:drawing>
                <wp:inline distT="0" distB="0" distL="0" distR="0" wp14:anchorId="278BD461" wp14:editId="3A5F62E2">
                  <wp:extent cx="1390695" cy="966501"/>
                  <wp:effectExtent l="0" t="0" r="0" b="0"/>
                  <wp:docPr id="8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3621A6E" w14:textId="77777777">
        <w:trPr>
          <w:trHeight w:val="1184"/>
        </w:trPr>
        <w:tc>
          <w:tcPr>
            <w:tcW w:w="5689" w:type="dxa"/>
          </w:tcPr>
          <w:p w14:paraId="5C3734C1" w14:textId="77777777" w:rsidR="00E9458D" w:rsidRDefault="00E9458D">
            <w:pPr>
              <w:pStyle w:val="TableParagraph"/>
              <w:ind w:left="0"/>
              <w:rPr>
                <w:sz w:val="24"/>
              </w:rPr>
            </w:pPr>
          </w:p>
          <w:p w14:paraId="4CEFB6FD" w14:textId="77777777" w:rsidR="00E9458D" w:rsidRDefault="005C6BD6">
            <w:pPr>
              <w:pStyle w:val="TableParagraph"/>
              <w:rPr>
                <w:b/>
                <w:sz w:val="24"/>
              </w:rPr>
            </w:pPr>
            <w:r>
              <w:rPr>
                <w:b/>
                <w:sz w:val="24"/>
              </w:rPr>
              <w:t>Section 4: Human Resources</w:t>
            </w:r>
          </w:p>
        </w:tc>
        <w:tc>
          <w:tcPr>
            <w:tcW w:w="3168" w:type="dxa"/>
            <w:vMerge/>
            <w:tcBorders>
              <w:top w:val="nil"/>
            </w:tcBorders>
          </w:tcPr>
          <w:p w14:paraId="234BF0D0" w14:textId="77777777" w:rsidR="00E9458D" w:rsidRDefault="00E9458D">
            <w:pPr>
              <w:rPr>
                <w:sz w:val="2"/>
                <w:szCs w:val="2"/>
              </w:rPr>
            </w:pPr>
          </w:p>
        </w:tc>
      </w:tr>
      <w:tr w:rsidR="00E9458D" w14:paraId="4D2F7BF3" w14:textId="77777777">
        <w:trPr>
          <w:trHeight w:val="275"/>
        </w:trPr>
        <w:tc>
          <w:tcPr>
            <w:tcW w:w="5689" w:type="dxa"/>
            <w:vMerge w:val="restart"/>
          </w:tcPr>
          <w:p w14:paraId="559CB0A5" w14:textId="77777777" w:rsidR="00E9458D" w:rsidRDefault="00E9458D">
            <w:pPr>
              <w:pStyle w:val="TableParagraph"/>
              <w:ind w:left="0"/>
              <w:rPr>
                <w:sz w:val="24"/>
              </w:rPr>
            </w:pPr>
          </w:p>
          <w:p w14:paraId="77319D1A" w14:textId="77777777" w:rsidR="00E9458D" w:rsidRDefault="005C6BD6">
            <w:pPr>
              <w:pStyle w:val="TableParagraph"/>
              <w:rPr>
                <w:b/>
                <w:sz w:val="24"/>
              </w:rPr>
            </w:pPr>
            <w:r>
              <w:rPr>
                <w:b/>
                <w:sz w:val="24"/>
              </w:rPr>
              <w:t>Policy Title: Unpaid Leave</w:t>
            </w:r>
          </w:p>
        </w:tc>
        <w:tc>
          <w:tcPr>
            <w:tcW w:w="3168" w:type="dxa"/>
          </w:tcPr>
          <w:p w14:paraId="4564F59E" w14:textId="77777777" w:rsidR="00E9458D" w:rsidRDefault="005C6BD6">
            <w:pPr>
              <w:pStyle w:val="TableParagraph"/>
              <w:spacing w:line="256" w:lineRule="exact"/>
              <w:rPr>
                <w:b/>
                <w:sz w:val="24"/>
              </w:rPr>
            </w:pPr>
            <w:r>
              <w:rPr>
                <w:b/>
                <w:sz w:val="24"/>
              </w:rPr>
              <w:t>Policy Number: 4.173</w:t>
            </w:r>
          </w:p>
        </w:tc>
      </w:tr>
      <w:tr w:rsidR="00E9458D" w14:paraId="03EE2B8B" w14:textId="77777777">
        <w:trPr>
          <w:trHeight w:val="275"/>
        </w:trPr>
        <w:tc>
          <w:tcPr>
            <w:tcW w:w="5689" w:type="dxa"/>
            <w:vMerge/>
            <w:tcBorders>
              <w:top w:val="nil"/>
            </w:tcBorders>
          </w:tcPr>
          <w:p w14:paraId="31B2F30B" w14:textId="77777777" w:rsidR="00E9458D" w:rsidRDefault="00E9458D">
            <w:pPr>
              <w:rPr>
                <w:sz w:val="2"/>
                <w:szCs w:val="2"/>
              </w:rPr>
            </w:pPr>
          </w:p>
        </w:tc>
        <w:tc>
          <w:tcPr>
            <w:tcW w:w="3168" w:type="dxa"/>
          </w:tcPr>
          <w:p w14:paraId="3922B7B3" w14:textId="77777777" w:rsidR="00E9458D" w:rsidRDefault="005C6BD6">
            <w:pPr>
              <w:pStyle w:val="TableParagraph"/>
              <w:spacing w:line="255" w:lineRule="exact"/>
              <w:rPr>
                <w:b/>
                <w:sz w:val="24"/>
              </w:rPr>
            </w:pPr>
            <w:r>
              <w:rPr>
                <w:b/>
                <w:sz w:val="24"/>
              </w:rPr>
              <w:t>Effective Date:</w:t>
            </w:r>
          </w:p>
        </w:tc>
      </w:tr>
      <w:tr w:rsidR="00E9458D" w14:paraId="5E8ECCDF" w14:textId="77777777">
        <w:trPr>
          <w:trHeight w:val="276"/>
        </w:trPr>
        <w:tc>
          <w:tcPr>
            <w:tcW w:w="5689" w:type="dxa"/>
            <w:vMerge/>
            <w:tcBorders>
              <w:top w:val="nil"/>
            </w:tcBorders>
          </w:tcPr>
          <w:p w14:paraId="63091AFB" w14:textId="77777777" w:rsidR="00E9458D" w:rsidRDefault="00E9458D">
            <w:pPr>
              <w:rPr>
                <w:sz w:val="2"/>
                <w:szCs w:val="2"/>
              </w:rPr>
            </w:pPr>
          </w:p>
        </w:tc>
        <w:tc>
          <w:tcPr>
            <w:tcW w:w="3168" w:type="dxa"/>
          </w:tcPr>
          <w:p w14:paraId="6F5D04D2" w14:textId="77777777" w:rsidR="00E9458D" w:rsidRDefault="005C6BD6">
            <w:pPr>
              <w:pStyle w:val="TableParagraph"/>
              <w:spacing w:before="1" w:line="255" w:lineRule="exact"/>
              <w:rPr>
                <w:b/>
                <w:sz w:val="24"/>
              </w:rPr>
            </w:pPr>
            <w:r>
              <w:rPr>
                <w:b/>
                <w:sz w:val="24"/>
              </w:rPr>
              <w:t>Revision Date:</w:t>
            </w:r>
          </w:p>
        </w:tc>
      </w:tr>
      <w:tr w:rsidR="00E9458D" w14:paraId="2A0E7E63" w14:textId="77777777">
        <w:trPr>
          <w:trHeight w:val="275"/>
        </w:trPr>
        <w:tc>
          <w:tcPr>
            <w:tcW w:w="5689" w:type="dxa"/>
            <w:vMerge/>
            <w:tcBorders>
              <w:top w:val="nil"/>
            </w:tcBorders>
          </w:tcPr>
          <w:p w14:paraId="27566619" w14:textId="77777777" w:rsidR="00E9458D" w:rsidRDefault="00E9458D">
            <w:pPr>
              <w:rPr>
                <w:sz w:val="2"/>
                <w:szCs w:val="2"/>
              </w:rPr>
            </w:pPr>
          </w:p>
        </w:tc>
        <w:tc>
          <w:tcPr>
            <w:tcW w:w="3168" w:type="dxa"/>
          </w:tcPr>
          <w:p w14:paraId="389793D1" w14:textId="77777777" w:rsidR="00E9458D" w:rsidRDefault="005C6BD6">
            <w:pPr>
              <w:pStyle w:val="TableParagraph"/>
              <w:spacing w:line="255" w:lineRule="exact"/>
              <w:rPr>
                <w:b/>
                <w:sz w:val="24"/>
              </w:rPr>
            </w:pPr>
            <w:r>
              <w:rPr>
                <w:b/>
                <w:sz w:val="24"/>
              </w:rPr>
              <w:t>Approved By:</w:t>
            </w:r>
          </w:p>
        </w:tc>
      </w:tr>
      <w:tr w:rsidR="00E9458D" w14:paraId="31960247" w14:textId="77777777">
        <w:trPr>
          <w:trHeight w:val="276"/>
        </w:trPr>
        <w:tc>
          <w:tcPr>
            <w:tcW w:w="5689" w:type="dxa"/>
            <w:vMerge/>
            <w:tcBorders>
              <w:top w:val="nil"/>
            </w:tcBorders>
          </w:tcPr>
          <w:p w14:paraId="09135E0E" w14:textId="77777777" w:rsidR="00E9458D" w:rsidRDefault="00E9458D">
            <w:pPr>
              <w:rPr>
                <w:sz w:val="2"/>
                <w:szCs w:val="2"/>
              </w:rPr>
            </w:pPr>
          </w:p>
        </w:tc>
        <w:tc>
          <w:tcPr>
            <w:tcW w:w="3168" w:type="dxa"/>
          </w:tcPr>
          <w:p w14:paraId="470BFA81"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5 of</w:t>
            </w:r>
            <w:r>
              <w:rPr>
                <w:b/>
                <w:spacing w:val="-2"/>
                <w:sz w:val="24"/>
              </w:rPr>
              <w:t xml:space="preserve"> </w:t>
            </w:r>
            <w:r>
              <w:rPr>
                <w:b/>
                <w:sz w:val="24"/>
              </w:rPr>
              <w:t>6</w:t>
            </w:r>
          </w:p>
        </w:tc>
      </w:tr>
    </w:tbl>
    <w:p w14:paraId="62E22858" w14:textId="77777777" w:rsidR="00E9458D" w:rsidRDefault="00E9458D">
      <w:pPr>
        <w:pStyle w:val="BodyText"/>
        <w:spacing w:before="8"/>
        <w:ind w:left="0" w:firstLine="0"/>
        <w:rPr>
          <w:sz w:val="16"/>
        </w:rPr>
      </w:pPr>
    </w:p>
    <w:p w14:paraId="1932ADE9" w14:textId="77777777" w:rsidR="00E9458D" w:rsidRDefault="005C6BD6">
      <w:pPr>
        <w:pStyle w:val="BodyText"/>
        <w:spacing w:before="90"/>
        <w:ind w:left="1800" w:firstLine="0"/>
      </w:pPr>
      <w:r>
        <w:rPr>
          <w:u w:val="single"/>
        </w:rPr>
        <w:t>Jury Duty</w:t>
      </w:r>
    </w:p>
    <w:p w14:paraId="48467360" w14:textId="77777777" w:rsidR="00E9458D" w:rsidRDefault="00E9458D">
      <w:pPr>
        <w:pStyle w:val="BodyText"/>
        <w:ind w:left="0" w:firstLine="0"/>
        <w:rPr>
          <w:sz w:val="16"/>
        </w:rPr>
      </w:pPr>
    </w:p>
    <w:p w14:paraId="51C4F866" w14:textId="77777777" w:rsidR="00E9458D" w:rsidRDefault="005C6BD6">
      <w:pPr>
        <w:pStyle w:val="BodyText"/>
        <w:spacing w:before="90"/>
        <w:ind w:left="1800" w:right="1682" w:firstLine="0"/>
      </w:pPr>
      <w:r>
        <w:rPr>
          <w:shd w:val="clear" w:color="auto" w:fill="FFFF00"/>
        </w:rPr>
        <w:t>While federal law does not, some state laws require employers to pay employees, who are</w:t>
      </w:r>
      <w:r>
        <w:t xml:space="preserve"> </w:t>
      </w:r>
      <w:r>
        <w:rPr>
          <w:shd w:val="clear" w:color="auto" w:fill="FFFF00"/>
        </w:rPr>
        <w:t xml:space="preserve">asked to serve Jury Duty. </w:t>
      </w:r>
      <w:r>
        <w:rPr>
          <w:u w:val="single"/>
          <w:shd w:val="clear" w:color="auto" w:fill="FFFF00"/>
        </w:rPr>
        <w:t>Check out what is relevant in your state</w:t>
      </w:r>
      <w:r>
        <w:rPr>
          <w:shd w:val="clear" w:color="auto" w:fill="FFFF00"/>
        </w:rPr>
        <w:t>.</w:t>
      </w:r>
    </w:p>
    <w:p w14:paraId="0C7A48AF" w14:textId="77777777" w:rsidR="00E9458D" w:rsidRDefault="005C6BD6">
      <w:pPr>
        <w:pStyle w:val="BodyText"/>
        <w:spacing w:before="1"/>
        <w:ind w:left="1800" w:right="4801" w:firstLine="0"/>
      </w:pPr>
      <w:r>
        <w:rPr>
          <w:shd w:val="clear" w:color="auto" w:fill="FFFF00"/>
        </w:rPr>
        <w:t>Select one of the following options and remove the other.</w:t>
      </w:r>
      <w:r>
        <w:t xml:space="preserve"> </w:t>
      </w:r>
      <w:r>
        <w:rPr>
          <w:shd w:val="clear" w:color="auto" w:fill="FFFF00"/>
        </w:rPr>
        <w:t>Option #1</w:t>
      </w:r>
    </w:p>
    <w:p w14:paraId="4A431D11" w14:textId="77777777" w:rsidR="00E9458D" w:rsidRDefault="005C6BD6">
      <w:pPr>
        <w:pStyle w:val="BodyText"/>
        <w:ind w:left="1860" w:right="3902" w:hanging="60"/>
      </w:pPr>
      <w:r>
        <w:rPr>
          <w:shd w:val="clear" w:color="auto" w:fill="FFFF00"/>
        </w:rPr>
        <w:t>The Agency considers absences for Jury Duty to be Unpaid Leave.</w:t>
      </w:r>
      <w:r>
        <w:t xml:space="preserve"> </w:t>
      </w:r>
      <w:r>
        <w:rPr>
          <w:shd w:val="clear" w:color="auto" w:fill="FFFF00"/>
        </w:rPr>
        <w:t xml:space="preserve">Option #2 (Move “Jury Duty” to the policy </w:t>
      </w:r>
      <w:r>
        <w:rPr>
          <w:i/>
          <w:shd w:val="clear" w:color="auto" w:fill="FFFF00"/>
        </w:rPr>
        <w:t>#4.172 Paid Leave.</w:t>
      </w:r>
      <w:r>
        <w:rPr>
          <w:shd w:val="clear" w:color="auto" w:fill="FFFF00"/>
        </w:rPr>
        <w:t>)</w:t>
      </w:r>
    </w:p>
    <w:p w14:paraId="0BBEF78F" w14:textId="77777777" w:rsidR="00E9458D" w:rsidRDefault="005C6BD6">
      <w:pPr>
        <w:pStyle w:val="BodyText"/>
        <w:ind w:left="1800" w:firstLine="0"/>
      </w:pPr>
      <w:r>
        <w:rPr>
          <w:shd w:val="clear" w:color="auto" w:fill="FFFF00"/>
        </w:rPr>
        <w:t>In accordance with State law, the Agency treats Jury Duty as Paid Leave.</w:t>
      </w:r>
    </w:p>
    <w:p w14:paraId="382BEF62" w14:textId="77777777" w:rsidR="00E9458D" w:rsidRDefault="00E9458D">
      <w:pPr>
        <w:pStyle w:val="BodyText"/>
        <w:spacing w:before="5"/>
        <w:ind w:left="0" w:firstLine="0"/>
        <w:rPr>
          <w:sz w:val="26"/>
        </w:rPr>
      </w:pPr>
    </w:p>
    <w:p w14:paraId="088B528E" w14:textId="77777777" w:rsidR="00E9458D" w:rsidRDefault="005C6BD6">
      <w:pPr>
        <w:ind w:left="1800"/>
        <w:rPr>
          <w:rFonts w:ascii="Cambria"/>
          <w:b/>
          <w:sz w:val="26"/>
        </w:rPr>
      </w:pPr>
      <w:r>
        <w:rPr>
          <w:rFonts w:ascii="Cambria"/>
          <w:b/>
          <w:sz w:val="26"/>
        </w:rPr>
        <w:t>Procedures for Jury Duty Leave</w:t>
      </w:r>
    </w:p>
    <w:p w14:paraId="63EABDCB" w14:textId="77777777" w:rsidR="00E9458D" w:rsidRDefault="005C6BD6">
      <w:pPr>
        <w:pStyle w:val="ListParagraph"/>
        <w:numPr>
          <w:ilvl w:val="0"/>
          <w:numId w:val="348"/>
        </w:numPr>
        <w:tabs>
          <w:tab w:val="left" w:pos="2226"/>
          <w:tab w:val="left" w:pos="2227"/>
        </w:tabs>
        <w:ind w:right="1701"/>
        <w:rPr>
          <w:sz w:val="24"/>
        </w:rPr>
      </w:pPr>
      <w:r>
        <w:rPr>
          <w:sz w:val="24"/>
        </w:rPr>
        <w:t>Employees, who receive a summons for Jury Duty, shall notify their Supervisor immediately in order that schedules can be revised for that period.</w:t>
      </w:r>
      <w:r>
        <w:rPr>
          <w:spacing w:val="-4"/>
          <w:sz w:val="24"/>
        </w:rPr>
        <w:t xml:space="preserve"> </w:t>
      </w:r>
      <w:r>
        <w:rPr>
          <w:sz w:val="24"/>
        </w:rPr>
        <w:t>.</w:t>
      </w:r>
    </w:p>
    <w:p w14:paraId="3F7FF508" w14:textId="77777777" w:rsidR="00E9458D" w:rsidRDefault="005C6BD6">
      <w:pPr>
        <w:pStyle w:val="ListParagraph"/>
        <w:numPr>
          <w:ilvl w:val="0"/>
          <w:numId w:val="348"/>
        </w:numPr>
        <w:tabs>
          <w:tab w:val="left" w:pos="2226"/>
          <w:tab w:val="left" w:pos="2227"/>
        </w:tabs>
        <w:spacing w:before="1"/>
        <w:ind w:right="1701"/>
        <w:rPr>
          <w:sz w:val="24"/>
        </w:rPr>
      </w:pPr>
      <w:r>
        <w:rPr>
          <w:sz w:val="24"/>
        </w:rPr>
        <w:t>A copy of the affidavit from the Court Clerk and other related paperwork shall be submitted to the Supervisor or Agency</w:t>
      </w:r>
      <w:r>
        <w:rPr>
          <w:spacing w:val="-3"/>
          <w:sz w:val="24"/>
        </w:rPr>
        <w:t xml:space="preserve"> </w:t>
      </w:r>
      <w:r>
        <w:rPr>
          <w:sz w:val="24"/>
        </w:rPr>
        <w:t>Manager.</w:t>
      </w:r>
    </w:p>
    <w:p w14:paraId="2AE7F70B" w14:textId="77777777" w:rsidR="00E9458D" w:rsidRDefault="005C6BD6">
      <w:pPr>
        <w:pStyle w:val="ListParagraph"/>
        <w:numPr>
          <w:ilvl w:val="0"/>
          <w:numId w:val="348"/>
        </w:numPr>
        <w:tabs>
          <w:tab w:val="left" w:pos="2226"/>
          <w:tab w:val="left" w:pos="2227"/>
        </w:tabs>
        <w:ind w:right="1701"/>
        <w:rPr>
          <w:sz w:val="24"/>
        </w:rPr>
      </w:pPr>
      <w:r>
        <w:rPr>
          <w:sz w:val="24"/>
        </w:rPr>
        <w:t>After reporting for Jury Duty, employees, who are excused, are required to notify their Supervisor immediately for direction and/or possible re-assignment of</w:t>
      </w:r>
      <w:r>
        <w:rPr>
          <w:spacing w:val="-11"/>
          <w:sz w:val="24"/>
        </w:rPr>
        <w:t xml:space="preserve"> </w:t>
      </w:r>
      <w:r>
        <w:rPr>
          <w:sz w:val="24"/>
        </w:rPr>
        <w:t>duties.</w:t>
      </w:r>
    </w:p>
    <w:p w14:paraId="1FFD313F" w14:textId="77777777" w:rsidR="00E9458D" w:rsidRDefault="00E9458D">
      <w:pPr>
        <w:pStyle w:val="BodyText"/>
        <w:spacing w:before="6"/>
        <w:ind w:left="0" w:firstLine="0"/>
        <w:rPr>
          <w:sz w:val="26"/>
        </w:rPr>
      </w:pPr>
    </w:p>
    <w:p w14:paraId="4F5705F8" w14:textId="77777777" w:rsidR="00E9458D" w:rsidRDefault="005C6BD6">
      <w:pPr>
        <w:pStyle w:val="BodyText"/>
        <w:ind w:left="1800" w:firstLine="0"/>
      </w:pPr>
      <w:r>
        <w:rPr>
          <w:u w:val="single"/>
        </w:rPr>
        <w:t>Military Leave</w:t>
      </w:r>
    </w:p>
    <w:p w14:paraId="588CCAE4" w14:textId="77777777" w:rsidR="00E9458D" w:rsidRDefault="005C6BD6">
      <w:pPr>
        <w:ind w:left="1800" w:right="1701"/>
        <w:rPr>
          <w:sz w:val="24"/>
        </w:rPr>
      </w:pPr>
      <w:r>
        <w:rPr>
          <w:sz w:val="24"/>
        </w:rPr>
        <w:t xml:space="preserve">The Agency complies with State and Federal regulations including, the </w:t>
      </w:r>
      <w:r>
        <w:rPr>
          <w:i/>
          <w:sz w:val="24"/>
        </w:rPr>
        <w:t xml:space="preserve">Uniformed Services Employment and Reemployment Rights </w:t>
      </w:r>
      <w:r>
        <w:rPr>
          <w:sz w:val="24"/>
        </w:rPr>
        <w:t>Act (USERRA).</w:t>
      </w:r>
    </w:p>
    <w:p w14:paraId="2C5077D4" w14:textId="77777777" w:rsidR="00E9458D" w:rsidRDefault="00E9458D">
      <w:pPr>
        <w:pStyle w:val="BodyText"/>
        <w:ind w:left="0" w:firstLine="0"/>
      </w:pPr>
    </w:p>
    <w:p w14:paraId="2611C22E" w14:textId="77777777" w:rsidR="00E9458D" w:rsidRDefault="005C6BD6">
      <w:pPr>
        <w:pStyle w:val="BodyText"/>
        <w:ind w:left="1800" w:firstLine="0"/>
        <w:jc w:val="both"/>
      </w:pPr>
      <w:r>
        <w:t>Criteria for Military Leave includes, but is not limited to, the following:</w:t>
      </w:r>
    </w:p>
    <w:p w14:paraId="1253211A" w14:textId="77777777" w:rsidR="00E9458D" w:rsidRDefault="005C6BD6">
      <w:pPr>
        <w:pStyle w:val="ListParagraph"/>
        <w:numPr>
          <w:ilvl w:val="0"/>
          <w:numId w:val="347"/>
        </w:numPr>
        <w:tabs>
          <w:tab w:val="left" w:pos="2227"/>
        </w:tabs>
        <w:ind w:right="1703"/>
        <w:jc w:val="both"/>
        <w:rPr>
          <w:sz w:val="24"/>
        </w:rPr>
      </w:pPr>
      <w:r>
        <w:rPr>
          <w:sz w:val="24"/>
        </w:rPr>
        <w:t>Military Leave may be granted to employees, who are absent from work because of service in the U.S. Armed Forces, Reserves, National Guard or other “Uniformed Services”.</w:t>
      </w:r>
    </w:p>
    <w:p w14:paraId="1A299360" w14:textId="77777777" w:rsidR="00E9458D" w:rsidRDefault="005C6BD6">
      <w:pPr>
        <w:pStyle w:val="ListParagraph"/>
        <w:numPr>
          <w:ilvl w:val="0"/>
          <w:numId w:val="347"/>
        </w:numPr>
        <w:tabs>
          <w:tab w:val="left" w:pos="2227"/>
        </w:tabs>
        <w:ind w:right="1699"/>
        <w:jc w:val="both"/>
        <w:rPr>
          <w:sz w:val="24"/>
        </w:rPr>
      </w:pPr>
      <w:r>
        <w:rPr>
          <w:sz w:val="24"/>
        </w:rPr>
        <w:t>Employees shall give written, advance notice of their intention to take Military Leave, whenever possible, which includes the date that the absence will</w:t>
      </w:r>
      <w:r>
        <w:rPr>
          <w:spacing w:val="-7"/>
          <w:sz w:val="24"/>
        </w:rPr>
        <w:t xml:space="preserve"> </w:t>
      </w:r>
      <w:r>
        <w:rPr>
          <w:sz w:val="24"/>
        </w:rPr>
        <w:t>commence.</w:t>
      </w:r>
    </w:p>
    <w:p w14:paraId="480794CE" w14:textId="77777777" w:rsidR="00E9458D" w:rsidRDefault="005C6BD6">
      <w:pPr>
        <w:pStyle w:val="ListParagraph"/>
        <w:numPr>
          <w:ilvl w:val="0"/>
          <w:numId w:val="347"/>
        </w:numPr>
        <w:tabs>
          <w:tab w:val="left" w:pos="2227"/>
        </w:tabs>
        <w:jc w:val="both"/>
        <w:rPr>
          <w:sz w:val="24"/>
        </w:rPr>
      </w:pPr>
      <w:r>
        <w:rPr>
          <w:sz w:val="24"/>
        </w:rPr>
        <w:t>Employees have the option of applying any unused time towards Military</w:t>
      </w:r>
      <w:r>
        <w:rPr>
          <w:spacing w:val="-2"/>
          <w:sz w:val="24"/>
        </w:rPr>
        <w:t xml:space="preserve"> </w:t>
      </w:r>
      <w:r>
        <w:rPr>
          <w:sz w:val="24"/>
        </w:rPr>
        <w:t>Leave.</w:t>
      </w:r>
    </w:p>
    <w:p w14:paraId="65E46EE3" w14:textId="77777777" w:rsidR="00E9458D" w:rsidRDefault="005C6BD6">
      <w:pPr>
        <w:pStyle w:val="ListParagraph"/>
        <w:numPr>
          <w:ilvl w:val="0"/>
          <w:numId w:val="347"/>
        </w:numPr>
        <w:tabs>
          <w:tab w:val="left" w:pos="2227"/>
        </w:tabs>
        <w:ind w:right="1699"/>
        <w:jc w:val="both"/>
        <w:rPr>
          <w:sz w:val="24"/>
        </w:rPr>
      </w:pPr>
      <w:r>
        <w:rPr>
          <w:sz w:val="24"/>
        </w:rPr>
        <w:t>Continuation of health insurance benefits is available, as required by USERRA, based on the length of the leave and subject to the terms, conditions and limitations of the applicable plans for which employees are otherwise</w:t>
      </w:r>
      <w:r>
        <w:rPr>
          <w:spacing w:val="-2"/>
          <w:sz w:val="24"/>
        </w:rPr>
        <w:t xml:space="preserve"> </w:t>
      </w:r>
      <w:r>
        <w:rPr>
          <w:sz w:val="24"/>
        </w:rPr>
        <w:t>eligible.</w:t>
      </w:r>
    </w:p>
    <w:p w14:paraId="077EE252" w14:textId="77777777" w:rsidR="00E9458D" w:rsidRDefault="005C6BD6">
      <w:pPr>
        <w:pStyle w:val="ListParagraph"/>
        <w:numPr>
          <w:ilvl w:val="0"/>
          <w:numId w:val="347"/>
        </w:numPr>
        <w:tabs>
          <w:tab w:val="left" w:pos="2227"/>
        </w:tabs>
        <w:jc w:val="both"/>
        <w:rPr>
          <w:sz w:val="24"/>
        </w:rPr>
      </w:pPr>
      <w:r>
        <w:rPr>
          <w:sz w:val="24"/>
        </w:rPr>
        <w:t>Benefit accruals will resume upon the employees return to active</w:t>
      </w:r>
      <w:r>
        <w:rPr>
          <w:spacing w:val="-3"/>
          <w:sz w:val="24"/>
        </w:rPr>
        <w:t xml:space="preserve"> </w:t>
      </w:r>
      <w:r>
        <w:rPr>
          <w:sz w:val="24"/>
        </w:rPr>
        <w:t>employment.</w:t>
      </w:r>
    </w:p>
    <w:p w14:paraId="29BD0DD3" w14:textId="77777777" w:rsidR="00E9458D" w:rsidRDefault="005C6BD6">
      <w:pPr>
        <w:pStyle w:val="ListParagraph"/>
        <w:numPr>
          <w:ilvl w:val="0"/>
          <w:numId w:val="347"/>
        </w:numPr>
        <w:tabs>
          <w:tab w:val="left" w:pos="2227"/>
        </w:tabs>
        <w:ind w:right="1698"/>
        <w:jc w:val="both"/>
        <w:rPr>
          <w:sz w:val="24"/>
        </w:rPr>
      </w:pPr>
      <w:r>
        <w:rPr>
          <w:sz w:val="24"/>
        </w:rPr>
        <w:t>The Agency will not permit any discriminating practices against employees, as a result of their service in the Uniformed</w:t>
      </w:r>
      <w:r>
        <w:rPr>
          <w:spacing w:val="-3"/>
          <w:sz w:val="24"/>
        </w:rPr>
        <w:t xml:space="preserve"> </w:t>
      </w:r>
      <w:r>
        <w:rPr>
          <w:sz w:val="24"/>
        </w:rPr>
        <w:t>Services.</w:t>
      </w:r>
    </w:p>
    <w:p w14:paraId="54C82DAB" w14:textId="77777777" w:rsidR="00E9458D" w:rsidRDefault="00E9458D">
      <w:pPr>
        <w:jc w:val="both"/>
        <w:rPr>
          <w:sz w:val="24"/>
        </w:rPr>
        <w:sectPr w:rsidR="00E9458D">
          <w:footerReference w:type="default" r:id="rId148"/>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41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06380BF" w14:textId="77777777">
        <w:trPr>
          <w:trHeight w:val="612"/>
        </w:trPr>
        <w:tc>
          <w:tcPr>
            <w:tcW w:w="5689" w:type="dxa"/>
          </w:tcPr>
          <w:p w14:paraId="1E8CE70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E885662" w14:textId="77777777" w:rsidR="00E9458D" w:rsidRDefault="00E9458D">
            <w:pPr>
              <w:pStyle w:val="TableParagraph"/>
              <w:ind w:left="0"/>
              <w:rPr>
                <w:sz w:val="24"/>
              </w:rPr>
            </w:pPr>
          </w:p>
          <w:p w14:paraId="6F66A8B8" w14:textId="77777777" w:rsidR="00E9458D" w:rsidRDefault="005C6BD6">
            <w:pPr>
              <w:pStyle w:val="TableParagraph"/>
              <w:ind w:left="487"/>
              <w:rPr>
                <w:sz w:val="20"/>
              </w:rPr>
            </w:pPr>
            <w:r>
              <w:rPr>
                <w:noProof/>
                <w:sz w:val="20"/>
              </w:rPr>
              <w:drawing>
                <wp:inline distT="0" distB="0" distL="0" distR="0" wp14:anchorId="7861432D" wp14:editId="465B15B3">
                  <wp:extent cx="1390695" cy="966501"/>
                  <wp:effectExtent l="0" t="0" r="0" b="0"/>
                  <wp:docPr id="8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6006CFA" w14:textId="77777777">
        <w:trPr>
          <w:trHeight w:val="1184"/>
        </w:trPr>
        <w:tc>
          <w:tcPr>
            <w:tcW w:w="5689" w:type="dxa"/>
          </w:tcPr>
          <w:p w14:paraId="144EFA6D" w14:textId="77777777" w:rsidR="00E9458D" w:rsidRDefault="00E9458D">
            <w:pPr>
              <w:pStyle w:val="TableParagraph"/>
              <w:ind w:left="0"/>
              <w:rPr>
                <w:sz w:val="24"/>
              </w:rPr>
            </w:pPr>
          </w:p>
          <w:p w14:paraId="34E9F5AD" w14:textId="77777777" w:rsidR="00E9458D" w:rsidRDefault="005C6BD6">
            <w:pPr>
              <w:pStyle w:val="TableParagraph"/>
              <w:rPr>
                <w:b/>
                <w:sz w:val="24"/>
              </w:rPr>
            </w:pPr>
            <w:r>
              <w:rPr>
                <w:b/>
                <w:sz w:val="24"/>
              </w:rPr>
              <w:t>Section 4: Human Resources</w:t>
            </w:r>
          </w:p>
        </w:tc>
        <w:tc>
          <w:tcPr>
            <w:tcW w:w="3168" w:type="dxa"/>
            <w:vMerge/>
            <w:tcBorders>
              <w:top w:val="nil"/>
            </w:tcBorders>
          </w:tcPr>
          <w:p w14:paraId="0E82ABAB" w14:textId="77777777" w:rsidR="00E9458D" w:rsidRDefault="00E9458D">
            <w:pPr>
              <w:rPr>
                <w:sz w:val="2"/>
                <w:szCs w:val="2"/>
              </w:rPr>
            </w:pPr>
          </w:p>
        </w:tc>
      </w:tr>
      <w:tr w:rsidR="00E9458D" w14:paraId="7B4E53EE" w14:textId="77777777">
        <w:trPr>
          <w:trHeight w:val="275"/>
        </w:trPr>
        <w:tc>
          <w:tcPr>
            <w:tcW w:w="5689" w:type="dxa"/>
            <w:vMerge w:val="restart"/>
          </w:tcPr>
          <w:p w14:paraId="196192F5" w14:textId="77777777" w:rsidR="00E9458D" w:rsidRDefault="00E9458D">
            <w:pPr>
              <w:pStyle w:val="TableParagraph"/>
              <w:ind w:left="0"/>
              <w:rPr>
                <w:sz w:val="24"/>
              </w:rPr>
            </w:pPr>
          </w:p>
          <w:p w14:paraId="4F4F7634" w14:textId="77777777" w:rsidR="00E9458D" w:rsidRDefault="005C6BD6">
            <w:pPr>
              <w:pStyle w:val="TableParagraph"/>
              <w:rPr>
                <w:b/>
                <w:sz w:val="24"/>
              </w:rPr>
            </w:pPr>
            <w:r>
              <w:rPr>
                <w:b/>
                <w:sz w:val="24"/>
              </w:rPr>
              <w:t>Policy Title: Unpaid Leave</w:t>
            </w:r>
          </w:p>
        </w:tc>
        <w:tc>
          <w:tcPr>
            <w:tcW w:w="3168" w:type="dxa"/>
          </w:tcPr>
          <w:p w14:paraId="36768162" w14:textId="77777777" w:rsidR="00E9458D" w:rsidRDefault="005C6BD6">
            <w:pPr>
              <w:pStyle w:val="TableParagraph"/>
              <w:spacing w:line="256" w:lineRule="exact"/>
              <w:rPr>
                <w:b/>
                <w:sz w:val="24"/>
              </w:rPr>
            </w:pPr>
            <w:r>
              <w:rPr>
                <w:b/>
                <w:sz w:val="24"/>
              </w:rPr>
              <w:t>Policy Number: 4.173</w:t>
            </w:r>
          </w:p>
        </w:tc>
      </w:tr>
      <w:tr w:rsidR="00E9458D" w14:paraId="0B420199" w14:textId="77777777">
        <w:trPr>
          <w:trHeight w:val="275"/>
        </w:trPr>
        <w:tc>
          <w:tcPr>
            <w:tcW w:w="5689" w:type="dxa"/>
            <w:vMerge/>
            <w:tcBorders>
              <w:top w:val="nil"/>
            </w:tcBorders>
          </w:tcPr>
          <w:p w14:paraId="06F6CEAC" w14:textId="77777777" w:rsidR="00E9458D" w:rsidRDefault="00E9458D">
            <w:pPr>
              <w:rPr>
                <w:sz w:val="2"/>
                <w:szCs w:val="2"/>
              </w:rPr>
            </w:pPr>
          </w:p>
        </w:tc>
        <w:tc>
          <w:tcPr>
            <w:tcW w:w="3168" w:type="dxa"/>
          </w:tcPr>
          <w:p w14:paraId="45633DAD" w14:textId="77777777" w:rsidR="00E9458D" w:rsidRDefault="005C6BD6">
            <w:pPr>
              <w:pStyle w:val="TableParagraph"/>
              <w:spacing w:line="255" w:lineRule="exact"/>
              <w:rPr>
                <w:b/>
                <w:sz w:val="24"/>
              </w:rPr>
            </w:pPr>
            <w:r>
              <w:rPr>
                <w:b/>
                <w:sz w:val="24"/>
              </w:rPr>
              <w:t>Effective Date:</w:t>
            </w:r>
          </w:p>
        </w:tc>
      </w:tr>
      <w:tr w:rsidR="00E9458D" w14:paraId="74074A7F" w14:textId="77777777">
        <w:trPr>
          <w:trHeight w:val="276"/>
        </w:trPr>
        <w:tc>
          <w:tcPr>
            <w:tcW w:w="5689" w:type="dxa"/>
            <w:vMerge/>
            <w:tcBorders>
              <w:top w:val="nil"/>
            </w:tcBorders>
          </w:tcPr>
          <w:p w14:paraId="7E4405B2" w14:textId="77777777" w:rsidR="00E9458D" w:rsidRDefault="00E9458D">
            <w:pPr>
              <w:rPr>
                <w:sz w:val="2"/>
                <w:szCs w:val="2"/>
              </w:rPr>
            </w:pPr>
          </w:p>
        </w:tc>
        <w:tc>
          <w:tcPr>
            <w:tcW w:w="3168" w:type="dxa"/>
          </w:tcPr>
          <w:p w14:paraId="129B89EF" w14:textId="77777777" w:rsidR="00E9458D" w:rsidRDefault="005C6BD6">
            <w:pPr>
              <w:pStyle w:val="TableParagraph"/>
              <w:spacing w:before="1" w:line="255" w:lineRule="exact"/>
              <w:rPr>
                <w:b/>
                <w:sz w:val="24"/>
              </w:rPr>
            </w:pPr>
            <w:r>
              <w:rPr>
                <w:b/>
                <w:sz w:val="24"/>
              </w:rPr>
              <w:t>Revision Date:</w:t>
            </w:r>
          </w:p>
        </w:tc>
      </w:tr>
      <w:tr w:rsidR="00E9458D" w14:paraId="06D79518" w14:textId="77777777">
        <w:trPr>
          <w:trHeight w:val="275"/>
        </w:trPr>
        <w:tc>
          <w:tcPr>
            <w:tcW w:w="5689" w:type="dxa"/>
            <w:vMerge/>
            <w:tcBorders>
              <w:top w:val="nil"/>
            </w:tcBorders>
          </w:tcPr>
          <w:p w14:paraId="56C1DE93" w14:textId="77777777" w:rsidR="00E9458D" w:rsidRDefault="00E9458D">
            <w:pPr>
              <w:rPr>
                <w:sz w:val="2"/>
                <w:szCs w:val="2"/>
              </w:rPr>
            </w:pPr>
          </w:p>
        </w:tc>
        <w:tc>
          <w:tcPr>
            <w:tcW w:w="3168" w:type="dxa"/>
          </w:tcPr>
          <w:p w14:paraId="668491BB" w14:textId="77777777" w:rsidR="00E9458D" w:rsidRDefault="005C6BD6">
            <w:pPr>
              <w:pStyle w:val="TableParagraph"/>
              <w:spacing w:line="255" w:lineRule="exact"/>
              <w:rPr>
                <w:b/>
                <w:sz w:val="24"/>
              </w:rPr>
            </w:pPr>
            <w:r>
              <w:rPr>
                <w:b/>
                <w:sz w:val="24"/>
              </w:rPr>
              <w:t>Approved By:</w:t>
            </w:r>
          </w:p>
        </w:tc>
      </w:tr>
      <w:tr w:rsidR="00E9458D" w14:paraId="1BA671FA" w14:textId="77777777">
        <w:trPr>
          <w:trHeight w:val="276"/>
        </w:trPr>
        <w:tc>
          <w:tcPr>
            <w:tcW w:w="5689" w:type="dxa"/>
            <w:vMerge/>
            <w:tcBorders>
              <w:top w:val="nil"/>
            </w:tcBorders>
          </w:tcPr>
          <w:p w14:paraId="177F6B40" w14:textId="77777777" w:rsidR="00E9458D" w:rsidRDefault="00E9458D">
            <w:pPr>
              <w:rPr>
                <w:sz w:val="2"/>
                <w:szCs w:val="2"/>
              </w:rPr>
            </w:pPr>
          </w:p>
        </w:tc>
        <w:tc>
          <w:tcPr>
            <w:tcW w:w="3168" w:type="dxa"/>
          </w:tcPr>
          <w:p w14:paraId="0E422C34"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6 of</w:t>
            </w:r>
            <w:r>
              <w:rPr>
                <w:b/>
                <w:spacing w:val="-2"/>
                <w:sz w:val="24"/>
              </w:rPr>
              <w:t xml:space="preserve"> </w:t>
            </w:r>
            <w:r>
              <w:rPr>
                <w:b/>
                <w:sz w:val="24"/>
              </w:rPr>
              <w:t>6</w:t>
            </w:r>
          </w:p>
        </w:tc>
      </w:tr>
    </w:tbl>
    <w:p w14:paraId="5B6F484E" w14:textId="77777777" w:rsidR="00E9458D" w:rsidRDefault="00E9458D">
      <w:pPr>
        <w:pStyle w:val="BodyText"/>
        <w:ind w:left="0" w:firstLine="0"/>
        <w:rPr>
          <w:sz w:val="20"/>
        </w:rPr>
      </w:pPr>
    </w:p>
    <w:p w14:paraId="5735B2EC" w14:textId="77777777" w:rsidR="00E9458D" w:rsidRDefault="00E9458D">
      <w:pPr>
        <w:pStyle w:val="BodyText"/>
        <w:spacing w:before="6"/>
        <w:ind w:left="0" w:firstLine="0"/>
        <w:rPr>
          <w:sz w:val="20"/>
        </w:rPr>
      </w:pPr>
    </w:p>
    <w:p w14:paraId="421DF8BA" w14:textId="77777777" w:rsidR="00E9458D" w:rsidRDefault="005C6BD6">
      <w:pPr>
        <w:pStyle w:val="ListParagraph"/>
        <w:numPr>
          <w:ilvl w:val="0"/>
          <w:numId w:val="347"/>
        </w:numPr>
        <w:tabs>
          <w:tab w:val="left" w:pos="2226"/>
          <w:tab w:val="left" w:pos="2227"/>
        </w:tabs>
        <w:spacing w:before="90"/>
        <w:ind w:right="1697"/>
        <w:rPr>
          <w:sz w:val="24"/>
        </w:rPr>
      </w:pPr>
      <w:r>
        <w:rPr>
          <w:sz w:val="24"/>
        </w:rPr>
        <w:t>When Military Service is finished, returning employees may request re-employment with the Agency</w:t>
      </w:r>
      <w:r>
        <w:rPr>
          <w:spacing w:val="-1"/>
          <w:sz w:val="24"/>
        </w:rPr>
        <w:t xml:space="preserve"> </w:t>
      </w:r>
      <w:r>
        <w:rPr>
          <w:sz w:val="24"/>
        </w:rPr>
        <w:t>if:</w:t>
      </w:r>
    </w:p>
    <w:p w14:paraId="12DBCE1E" w14:textId="77777777" w:rsidR="00E9458D" w:rsidRDefault="005C6BD6">
      <w:pPr>
        <w:pStyle w:val="ListParagraph"/>
        <w:numPr>
          <w:ilvl w:val="1"/>
          <w:numId w:val="347"/>
        </w:numPr>
        <w:tabs>
          <w:tab w:val="left" w:pos="2510"/>
        </w:tabs>
        <w:spacing w:before="1"/>
        <w:rPr>
          <w:sz w:val="24"/>
        </w:rPr>
      </w:pPr>
      <w:r>
        <w:rPr>
          <w:sz w:val="24"/>
        </w:rPr>
        <w:t>their absence is less than 5</w:t>
      </w:r>
      <w:r>
        <w:rPr>
          <w:spacing w:val="-2"/>
          <w:sz w:val="24"/>
        </w:rPr>
        <w:t xml:space="preserve"> </w:t>
      </w:r>
      <w:r>
        <w:rPr>
          <w:sz w:val="24"/>
        </w:rPr>
        <w:t>years;</w:t>
      </w:r>
    </w:p>
    <w:p w14:paraId="157F0082" w14:textId="77777777" w:rsidR="00E9458D" w:rsidRDefault="005C6BD6">
      <w:pPr>
        <w:pStyle w:val="ListParagraph"/>
        <w:numPr>
          <w:ilvl w:val="1"/>
          <w:numId w:val="347"/>
        </w:numPr>
        <w:tabs>
          <w:tab w:val="left" w:pos="2510"/>
        </w:tabs>
        <w:rPr>
          <w:sz w:val="24"/>
        </w:rPr>
      </w:pPr>
      <w:r>
        <w:rPr>
          <w:sz w:val="24"/>
        </w:rPr>
        <w:t>they re-apply to the Agency, in writing, within the established time limits;</w:t>
      </w:r>
      <w:r>
        <w:rPr>
          <w:spacing w:val="-3"/>
          <w:sz w:val="24"/>
        </w:rPr>
        <w:t xml:space="preserve"> </w:t>
      </w:r>
      <w:r>
        <w:rPr>
          <w:sz w:val="24"/>
        </w:rPr>
        <w:t>and,</w:t>
      </w:r>
    </w:p>
    <w:p w14:paraId="44434A20" w14:textId="77777777" w:rsidR="00E9458D" w:rsidRDefault="005C6BD6">
      <w:pPr>
        <w:pStyle w:val="ListParagraph"/>
        <w:numPr>
          <w:ilvl w:val="1"/>
          <w:numId w:val="347"/>
        </w:numPr>
        <w:tabs>
          <w:tab w:val="left" w:pos="2510"/>
        </w:tabs>
        <w:rPr>
          <w:sz w:val="24"/>
        </w:rPr>
      </w:pPr>
      <w:r>
        <w:rPr>
          <w:sz w:val="24"/>
        </w:rPr>
        <w:t>they were released from Military Service under honorable</w:t>
      </w:r>
      <w:r>
        <w:rPr>
          <w:spacing w:val="-6"/>
          <w:sz w:val="24"/>
        </w:rPr>
        <w:t xml:space="preserve"> </w:t>
      </w:r>
      <w:r>
        <w:rPr>
          <w:sz w:val="24"/>
        </w:rPr>
        <w:t>conditions.</w:t>
      </w:r>
    </w:p>
    <w:p w14:paraId="647F91BA" w14:textId="77777777" w:rsidR="00E9458D" w:rsidRDefault="005C6BD6">
      <w:pPr>
        <w:pStyle w:val="ListParagraph"/>
        <w:numPr>
          <w:ilvl w:val="0"/>
          <w:numId w:val="347"/>
        </w:numPr>
        <w:tabs>
          <w:tab w:val="left" w:pos="2226"/>
          <w:tab w:val="left" w:pos="2227"/>
        </w:tabs>
        <w:spacing w:before="4" w:line="235" w:lineRule="auto"/>
        <w:ind w:right="1703"/>
        <w:rPr>
          <w:rFonts w:ascii="Cambria"/>
          <w:sz w:val="26"/>
        </w:rPr>
      </w:pPr>
      <w:r>
        <w:rPr>
          <w:sz w:val="24"/>
        </w:rPr>
        <w:t>The 5 years Leave of Absence for Military Service is a cumulative total and includes both past and present Military</w:t>
      </w:r>
      <w:r>
        <w:rPr>
          <w:spacing w:val="-2"/>
          <w:sz w:val="24"/>
        </w:rPr>
        <w:t xml:space="preserve"> </w:t>
      </w:r>
      <w:r>
        <w:rPr>
          <w:sz w:val="24"/>
        </w:rPr>
        <w:t>Service.</w:t>
      </w:r>
    </w:p>
    <w:p w14:paraId="0D068030" w14:textId="77777777" w:rsidR="00E9458D" w:rsidRDefault="005C6BD6">
      <w:pPr>
        <w:pStyle w:val="ListParagraph"/>
        <w:numPr>
          <w:ilvl w:val="0"/>
          <w:numId w:val="347"/>
        </w:numPr>
        <w:tabs>
          <w:tab w:val="left" w:pos="2226"/>
          <w:tab w:val="left" w:pos="2227"/>
        </w:tabs>
        <w:spacing w:before="2"/>
        <w:ind w:right="1701"/>
        <w:rPr>
          <w:sz w:val="24"/>
        </w:rPr>
      </w:pPr>
      <w:r>
        <w:rPr>
          <w:sz w:val="24"/>
        </w:rPr>
        <w:t>The Agency will attempt to reinstate returning employees to the positions they held prior to Military Service</w:t>
      </w:r>
      <w:r>
        <w:rPr>
          <w:spacing w:val="-2"/>
          <w:sz w:val="24"/>
        </w:rPr>
        <w:t xml:space="preserve"> </w:t>
      </w:r>
      <w:r>
        <w:rPr>
          <w:sz w:val="24"/>
        </w:rPr>
        <w:t>providing:</w:t>
      </w:r>
    </w:p>
    <w:p w14:paraId="4D706F54" w14:textId="77777777" w:rsidR="00E9458D" w:rsidRDefault="005C6BD6">
      <w:pPr>
        <w:pStyle w:val="ListParagraph"/>
        <w:numPr>
          <w:ilvl w:val="1"/>
          <w:numId w:val="347"/>
        </w:numPr>
        <w:tabs>
          <w:tab w:val="left" w:pos="2510"/>
        </w:tabs>
        <w:ind w:left="2520" w:right="1703" w:hanging="360"/>
        <w:rPr>
          <w:sz w:val="24"/>
        </w:rPr>
      </w:pPr>
      <w:r>
        <w:rPr>
          <w:sz w:val="24"/>
        </w:rPr>
        <w:t>their physical and/or mental ability to perform the duties of their former positions does not impact their re-assignment;</w:t>
      </w:r>
      <w:r>
        <w:rPr>
          <w:spacing w:val="-4"/>
          <w:sz w:val="24"/>
        </w:rPr>
        <w:t xml:space="preserve"> </w:t>
      </w:r>
      <w:r>
        <w:rPr>
          <w:sz w:val="24"/>
        </w:rPr>
        <w:t>and,</w:t>
      </w:r>
    </w:p>
    <w:p w14:paraId="6D6BC4B3" w14:textId="77777777" w:rsidR="00E9458D" w:rsidRDefault="005C6BD6">
      <w:pPr>
        <w:pStyle w:val="ListParagraph"/>
        <w:numPr>
          <w:ilvl w:val="1"/>
          <w:numId w:val="347"/>
        </w:numPr>
        <w:tabs>
          <w:tab w:val="left" w:pos="2510"/>
        </w:tabs>
        <w:rPr>
          <w:sz w:val="24"/>
        </w:rPr>
      </w:pPr>
      <w:r>
        <w:rPr>
          <w:sz w:val="24"/>
        </w:rPr>
        <w:t>assignments are</w:t>
      </w:r>
      <w:r>
        <w:rPr>
          <w:spacing w:val="-1"/>
          <w:sz w:val="24"/>
        </w:rPr>
        <w:t xml:space="preserve"> </w:t>
      </w:r>
      <w:r>
        <w:rPr>
          <w:sz w:val="24"/>
        </w:rPr>
        <w:t>available.</w:t>
      </w:r>
    </w:p>
    <w:p w14:paraId="5A660967" w14:textId="77777777" w:rsidR="00E9458D" w:rsidRDefault="005C6BD6">
      <w:pPr>
        <w:pStyle w:val="ListParagraph"/>
        <w:numPr>
          <w:ilvl w:val="0"/>
          <w:numId w:val="347"/>
        </w:numPr>
        <w:tabs>
          <w:tab w:val="left" w:pos="2227"/>
        </w:tabs>
        <w:ind w:right="1701"/>
        <w:rPr>
          <w:sz w:val="24"/>
        </w:rPr>
      </w:pPr>
      <w:r>
        <w:rPr>
          <w:sz w:val="24"/>
        </w:rPr>
        <w:t>Should a new position be offered, the Agency will provide similar status, seniority, benefits and pay. This position may</w:t>
      </w:r>
      <w:r>
        <w:rPr>
          <w:spacing w:val="-2"/>
          <w:sz w:val="24"/>
        </w:rPr>
        <w:t xml:space="preserve"> </w:t>
      </w:r>
      <w:r>
        <w:rPr>
          <w:sz w:val="24"/>
        </w:rPr>
        <w:t>be:</w:t>
      </w:r>
    </w:p>
    <w:p w14:paraId="1783905C" w14:textId="77777777" w:rsidR="00E9458D" w:rsidRDefault="005C6BD6">
      <w:pPr>
        <w:pStyle w:val="ListParagraph"/>
        <w:numPr>
          <w:ilvl w:val="1"/>
          <w:numId w:val="347"/>
        </w:numPr>
        <w:tabs>
          <w:tab w:val="left" w:pos="2510"/>
        </w:tabs>
        <w:ind w:left="2520" w:right="1700" w:hanging="360"/>
        <w:rPr>
          <w:sz w:val="24"/>
        </w:rPr>
      </w:pPr>
      <w:r>
        <w:rPr>
          <w:sz w:val="24"/>
        </w:rPr>
        <w:t>one that the employee could have attained, had he/she remained continuously employed with the Agency;</w:t>
      </w:r>
      <w:r>
        <w:rPr>
          <w:spacing w:val="59"/>
          <w:sz w:val="24"/>
        </w:rPr>
        <w:t xml:space="preserve"> </w:t>
      </w:r>
      <w:r>
        <w:rPr>
          <w:sz w:val="24"/>
        </w:rPr>
        <w:t>or,</w:t>
      </w:r>
    </w:p>
    <w:p w14:paraId="2D45C807" w14:textId="77777777" w:rsidR="00E9458D" w:rsidRDefault="005C6BD6">
      <w:pPr>
        <w:pStyle w:val="ListParagraph"/>
        <w:numPr>
          <w:ilvl w:val="1"/>
          <w:numId w:val="347"/>
        </w:numPr>
        <w:tabs>
          <w:tab w:val="left" w:pos="2510"/>
        </w:tabs>
        <w:ind w:left="2520" w:right="1700" w:hanging="360"/>
        <w:rPr>
          <w:sz w:val="24"/>
        </w:rPr>
      </w:pPr>
      <w:r>
        <w:rPr>
          <w:sz w:val="24"/>
        </w:rPr>
        <w:t>a comparable one, depending on the length of Military Service, in accordance with</w:t>
      </w:r>
      <w:r>
        <w:rPr>
          <w:spacing w:val="-1"/>
          <w:sz w:val="24"/>
        </w:rPr>
        <w:t xml:space="preserve"> </w:t>
      </w:r>
      <w:r>
        <w:rPr>
          <w:sz w:val="24"/>
        </w:rPr>
        <w:t>USERRA.</w:t>
      </w:r>
    </w:p>
    <w:p w14:paraId="69178DA1" w14:textId="77777777" w:rsidR="00E9458D" w:rsidRDefault="005C6BD6">
      <w:pPr>
        <w:pStyle w:val="ListParagraph"/>
        <w:numPr>
          <w:ilvl w:val="0"/>
          <w:numId w:val="347"/>
        </w:numPr>
        <w:tabs>
          <w:tab w:val="left" w:pos="2227"/>
        </w:tabs>
        <w:ind w:right="1697"/>
        <w:rPr>
          <w:sz w:val="24"/>
        </w:rPr>
      </w:pPr>
      <w:r>
        <w:rPr>
          <w:sz w:val="24"/>
        </w:rPr>
        <w:t>The physical and/or mental ability to perform duties could impact which positions will be considered for returning</w:t>
      </w:r>
      <w:r>
        <w:rPr>
          <w:spacing w:val="-1"/>
          <w:sz w:val="24"/>
        </w:rPr>
        <w:t xml:space="preserve"> </w:t>
      </w:r>
      <w:r>
        <w:rPr>
          <w:sz w:val="24"/>
        </w:rPr>
        <w:t>employees.</w:t>
      </w:r>
    </w:p>
    <w:p w14:paraId="47A15891" w14:textId="77777777" w:rsidR="00E9458D" w:rsidRDefault="005C6BD6">
      <w:pPr>
        <w:pStyle w:val="ListParagraph"/>
        <w:numPr>
          <w:ilvl w:val="0"/>
          <w:numId w:val="347"/>
        </w:numPr>
        <w:tabs>
          <w:tab w:val="left" w:pos="2221"/>
        </w:tabs>
        <w:ind w:right="1701"/>
        <w:rPr>
          <w:sz w:val="24"/>
        </w:rPr>
      </w:pPr>
      <w:r>
        <w:rPr>
          <w:sz w:val="24"/>
        </w:rPr>
        <w:t>Returning employees will be treated as though they were continuously employed for determining benefits based on length of</w:t>
      </w:r>
      <w:r>
        <w:rPr>
          <w:spacing w:val="-3"/>
          <w:sz w:val="24"/>
        </w:rPr>
        <w:t xml:space="preserve"> </w:t>
      </w:r>
      <w:r>
        <w:rPr>
          <w:sz w:val="24"/>
        </w:rPr>
        <w:t>service.</w:t>
      </w:r>
    </w:p>
    <w:p w14:paraId="13CF8EEA" w14:textId="77777777" w:rsidR="00E9458D" w:rsidRDefault="00E9458D">
      <w:pPr>
        <w:pStyle w:val="BodyText"/>
        <w:ind w:left="0" w:firstLine="0"/>
      </w:pPr>
    </w:p>
    <w:p w14:paraId="1CAA717D" w14:textId="77777777" w:rsidR="00E9458D" w:rsidRDefault="005C6BD6">
      <w:pPr>
        <w:pStyle w:val="Heading2"/>
      </w:pPr>
      <w:r>
        <w:t>REFERENCES</w:t>
      </w:r>
    </w:p>
    <w:p w14:paraId="51D09104" w14:textId="77777777" w:rsidR="00E9458D" w:rsidRDefault="005C6BD6">
      <w:pPr>
        <w:pStyle w:val="ListParagraph"/>
        <w:numPr>
          <w:ilvl w:val="0"/>
          <w:numId w:val="346"/>
        </w:numPr>
        <w:tabs>
          <w:tab w:val="left" w:pos="2226"/>
          <w:tab w:val="left" w:pos="2227"/>
        </w:tabs>
        <w:rPr>
          <w:sz w:val="24"/>
        </w:rPr>
      </w:pPr>
      <w:r>
        <w:rPr>
          <w:sz w:val="24"/>
        </w:rPr>
        <w:t>Fair Labor Standards Act</w:t>
      </w:r>
      <w:r>
        <w:rPr>
          <w:spacing w:val="-2"/>
          <w:sz w:val="24"/>
        </w:rPr>
        <w:t xml:space="preserve"> </w:t>
      </w:r>
      <w:r>
        <w:rPr>
          <w:sz w:val="24"/>
        </w:rPr>
        <w:t>(FLSA)</w:t>
      </w:r>
    </w:p>
    <w:p w14:paraId="495820AB" w14:textId="77777777" w:rsidR="00E9458D" w:rsidRDefault="005C6BD6">
      <w:pPr>
        <w:pStyle w:val="ListParagraph"/>
        <w:numPr>
          <w:ilvl w:val="0"/>
          <w:numId w:val="346"/>
        </w:numPr>
        <w:tabs>
          <w:tab w:val="left" w:pos="2226"/>
          <w:tab w:val="left" w:pos="2227"/>
        </w:tabs>
        <w:rPr>
          <w:sz w:val="24"/>
        </w:rPr>
      </w:pPr>
      <w:r>
        <w:rPr>
          <w:sz w:val="24"/>
        </w:rPr>
        <w:t>Family and Medical Leave Act</w:t>
      </w:r>
      <w:r>
        <w:rPr>
          <w:spacing w:val="-3"/>
          <w:sz w:val="24"/>
        </w:rPr>
        <w:t xml:space="preserve"> </w:t>
      </w:r>
      <w:r>
        <w:rPr>
          <w:sz w:val="24"/>
        </w:rPr>
        <w:t>(FMLA)</w:t>
      </w:r>
    </w:p>
    <w:p w14:paraId="54EA0E45" w14:textId="77777777" w:rsidR="00E9458D" w:rsidRDefault="005C6BD6">
      <w:pPr>
        <w:pStyle w:val="ListParagraph"/>
        <w:numPr>
          <w:ilvl w:val="0"/>
          <w:numId w:val="346"/>
        </w:numPr>
        <w:tabs>
          <w:tab w:val="left" w:pos="2226"/>
          <w:tab w:val="left" w:pos="2227"/>
        </w:tabs>
        <w:rPr>
          <w:sz w:val="24"/>
        </w:rPr>
      </w:pPr>
      <w:r>
        <w:rPr>
          <w:sz w:val="24"/>
        </w:rPr>
        <w:t>Uniformed Services Employment and Reemployment Rights Act</w:t>
      </w:r>
      <w:r>
        <w:rPr>
          <w:spacing w:val="-2"/>
          <w:sz w:val="24"/>
        </w:rPr>
        <w:t xml:space="preserve"> </w:t>
      </w:r>
      <w:r>
        <w:rPr>
          <w:sz w:val="24"/>
        </w:rPr>
        <w:t>(USERRA)</w:t>
      </w:r>
    </w:p>
    <w:p w14:paraId="3232583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209E057" w14:textId="77777777">
        <w:trPr>
          <w:trHeight w:val="612"/>
        </w:trPr>
        <w:tc>
          <w:tcPr>
            <w:tcW w:w="5689" w:type="dxa"/>
          </w:tcPr>
          <w:p w14:paraId="506F0614"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E490DC6" w14:textId="77777777" w:rsidR="00E9458D" w:rsidRDefault="00E9458D">
            <w:pPr>
              <w:pStyle w:val="TableParagraph"/>
              <w:ind w:left="0"/>
              <w:rPr>
                <w:sz w:val="24"/>
              </w:rPr>
            </w:pPr>
          </w:p>
          <w:p w14:paraId="63A23CF8" w14:textId="77777777" w:rsidR="00E9458D" w:rsidRDefault="005C6BD6">
            <w:pPr>
              <w:pStyle w:val="TableParagraph"/>
              <w:ind w:left="487"/>
              <w:rPr>
                <w:sz w:val="20"/>
              </w:rPr>
            </w:pPr>
            <w:r>
              <w:rPr>
                <w:noProof/>
                <w:sz w:val="20"/>
              </w:rPr>
              <w:drawing>
                <wp:inline distT="0" distB="0" distL="0" distR="0" wp14:anchorId="2F5C53B6" wp14:editId="0404453D">
                  <wp:extent cx="1390695" cy="966501"/>
                  <wp:effectExtent l="0" t="0" r="0" b="0"/>
                  <wp:docPr id="8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5F877A2" w14:textId="77777777">
        <w:trPr>
          <w:trHeight w:val="1184"/>
        </w:trPr>
        <w:tc>
          <w:tcPr>
            <w:tcW w:w="5689" w:type="dxa"/>
          </w:tcPr>
          <w:p w14:paraId="2FF0592D" w14:textId="77777777" w:rsidR="00E9458D" w:rsidRDefault="00E9458D">
            <w:pPr>
              <w:pStyle w:val="TableParagraph"/>
              <w:ind w:left="0"/>
              <w:rPr>
                <w:sz w:val="24"/>
              </w:rPr>
            </w:pPr>
          </w:p>
          <w:p w14:paraId="3299D895" w14:textId="77777777" w:rsidR="00E9458D" w:rsidRDefault="005C6BD6">
            <w:pPr>
              <w:pStyle w:val="TableParagraph"/>
              <w:rPr>
                <w:b/>
                <w:sz w:val="24"/>
              </w:rPr>
            </w:pPr>
            <w:r>
              <w:rPr>
                <w:b/>
                <w:sz w:val="24"/>
              </w:rPr>
              <w:t>Section 4: Human Resources</w:t>
            </w:r>
          </w:p>
        </w:tc>
        <w:tc>
          <w:tcPr>
            <w:tcW w:w="3168" w:type="dxa"/>
            <w:vMerge/>
            <w:tcBorders>
              <w:top w:val="nil"/>
            </w:tcBorders>
          </w:tcPr>
          <w:p w14:paraId="53169FAC" w14:textId="77777777" w:rsidR="00E9458D" w:rsidRDefault="00E9458D">
            <w:pPr>
              <w:rPr>
                <w:sz w:val="2"/>
                <w:szCs w:val="2"/>
              </w:rPr>
            </w:pPr>
          </w:p>
        </w:tc>
      </w:tr>
      <w:tr w:rsidR="00E9458D" w14:paraId="7037C788" w14:textId="77777777">
        <w:trPr>
          <w:trHeight w:val="275"/>
        </w:trPr>
        <w:tc>
          <w:tcPr>
            <w:tcW w:w="5689" w:type="dxa"/>
            <w:vMerge w:val="restart"/>
          </w:tcPr>
          <w:p w14:paraId="481235C7" w14:textId="77777777" w:rsidR="00E9458D" w:rsidRDefault="00E9458D">
            <w:pPr>
              <w:pStyle w:val="TableParagraph"/>
              <w:ind w:left="0"/>
              <w:rPr>
                <w:sz w:val="24"/>
              </w:rPr>
            </w:pPr>
          </w:p>
          <w:p w14:paraId="7DA5E868" w14:textId="77777777" w:rsidR="00E9458D" w:rsidRDefault="005C6BD6">
            <w:pPr>
              <w:pStyle w:val="TableParagraph"/>
              <w:rPr>
                <w:b/>
                <w:sz w:val="24"/>
              </w:rPr>
            </w:pPr>
            <w:r>
              <w:rPr>
                <w:b/>
                <w:sz w:val="24"/>
              </w:rPr>
              <w:t>Policy Title: Dress Code</w:t>
            </w:r>
          </w:p>
        </w:tc>
        <w:tc>
          <w:tcPr>
            <w:tcW w:w="3168" w:type="dxa"/>
          </w:tcPr>
          <w:p w14:paraId="60D1EB2B" w14:textId="77777777" w:rsidR="00E9458D" w:rsidRDefault="005C6BD6">
            <w:pPr>
              <w:pStyle w:val="TableParagraph"/>
              <w:spacing w:line="256" w:lineRule="exact"/>
              <w:rPr>
                <w:b/>
                <w:sz w:val="24"/>
              </w:rPr>
            </w:pPr>
            <w:r>
              <w:rPr>
                <w:b/>
                <w:sz w:val="24"/>
              </w:rPr>
              <w:t>Policy Number: 4.180</w:t>
            </w:r>
          </w:p>
        </w:tc>
      </w:tr>
      <w:tr w:rsidR="00E9458D" w14:paraId="0B610E53" w14:textId="77777777">
        <w:trPr>
          <w:trHeight w:val="275"/>
        </w:trPr>
        <w:tc>
          <w:tcPr>
            <w:tcW w:w="5689" w:type="dxa"/>
            <w:vMerge/>
            <w:tcBorders>
              <w:top w:val="nil"/>
            </w:tcBorders>
          </w:tcPr>
          <w:p w14:paraId="26EE905D" w14:textId="77777777" w:rsidR="00E9458D" w:rsidRDefault="00E9458D">
            <w:pPr>
              <w:rPr>
                <w:sz w:val="2"/>
                <w:szCs w:val="2"/>
              </w:rPr>
            </w:pPr>
          </w:p>
        </w:tc>
        <w:tc>
          <w:tcPr>
            <w:tcW w:w="3168" w:type="dxa"/>
          </w:tcPr>
          <w:p w14:paraId="2924FF40" w14:textId="77777777" w:rsidR="00E9458D" w:rsidRDefault="005C6BD6">
            <w:pPr>
              <w:pStyle w:val="TableParagraph"/>
              <w:spacing w:line="255" w:lineRule="exact"/>
              <w:rPr>
                <w:b/>
                <w:sz w:val="24"/>
              </w:rPr>
            </w:pPr>
            <w:r>
              <w:rPr>
                <w:b/>
                <w:sz w:val="24"/>
              </w:rPr>
              <w:t>Effective Date:</w:t>
            </w:r>
          </w:p>
        </w:tc>
      </w:tr>
      <w:tr w:rsidR="00E9458D" w14:paraId="0BC57871" w14:textId="77777777">
        <w:trPr>
          <w:trHeight w:val="276"/>
        </w:trPr>
        <w:tc>
          <w:tcPr>
            <w:tcW w:w="5689" w:type="dxa"/>
            <w:vMerge/>
            <w:tcBorders>
              <w:top w:val="nil"/>
            </w:tcBorders>
          </w:tcPr>
          <w:p w14:paraId="256F31FD" w14:textId="77777777" w:rsidR="00E9458D" w:rsidRDefault="00E9458D">
            <w:pPr>
              <w:rPr>
                <w:sz w:val="2"/>
                <w:szCs w:val="2"/>
              </w:rPr>
            </w:pPr>
          </w:p>
        </w:tc>
        <w:tc>
          <w:tcPr>
            <w:tcW w:w="3168" w:type="dxa"/>
          </w:tcPr>
          <w:p w14:paraId="35DD745A" w14:textId="77777777" w:rsidR="00E9458D" w:rsidRDefault="005C6BD6">
            <w:pPr>
              <w:pStyle w:val="TableParagraph"/>
              <w:spacing w:before="1" w:line="255" w:lineRule="exact"/>
              <w:rPr>
                <w:b/>
                <w:sz w:val="24"/>
              </w:rPr>
            </w:pPr>
            <w:r>
              <w:rPr>
                <w:b/>
                <w:sz w:val="24"/>
              </w:rPr>
              <w:t>Revision Date:</w:t>
            </w:r>
          </w:p>
        </w:tc>
      </w:tr>
      <w:tr w:rsidR="00E9458D" w14:paraId="6755E299" w14:textId="77777777">
        <w:trPr>
          <w:trHeight w:val="275"/>
        </w:trPr>
        <w:tc>
          <w:tcPr>
            <w:tcW w:w="5689" w:type="dxa"/>
            <w:vMerge/>
            <w:tcBorders>
              <w:top w:val="nil"/>
            </w:tcBorders>
          </w:tcPr>
          <w:p w14:paraId="31AA2F10" w14:textId="77777777" w:rsidR="00E9458D" w:rsidRDefault="00E9458D">
            <w:pPr>
              <w:rPr>
                <w:sz w:val="2"/>
                <w:szCs w:val="2"/>
              </w:rPr>
            </w:pPr>
          </w:p>
        </w:tc>
        <w:tc>
          <w:tcPr>
            <w:tcW w:w="3168" w:type="dxa"/>
          </w:tcPr>
          <w:p w14:paraId="68DC5280" w14:textId="77777777" w:rsidR="00E9458D" w:rsidRDefault="005C6BD6">
            <w:pPr>
              <w:pStyle w:val="TableParagraph"/>
              <w:spacing w:line="255" w:lineRule="exact"/>
              <w:rPr>
                <w:b/>
                <w:sz w:val="24"/>
              </w:rPr>
            </w:pPr>
            <w:r>
              <w:rPr>
                <w:b/>
                <w:sz w:val="24"/>
              </w:rPr>
              <w:t>Approved By:</w:t>
            </w:r>
          </w:p>
        </w:tc>
      </w:tr>
      <w:tr w:rsidR="00E9458D" w14:paraId="24934B4D" w14:textId="77777777">
        <w:trPr>
          <w:trHeight w:val="276"/>
        </w:trPr>
        <w:tc>
          <w:tcPr>
            <w:tcW w:w="5689" w:type="dxa"/>
            <w:vMerge/>
            <w:tcBorders>
              <w:top w:val="nil"/>
            </w:tcBorders>
          </w:tcPr>
          <w:p w14:paraId="64E2E936" w14:textId="77777777" w:rsidR="00E9458D" w:rsidRDefault="00E9458D">
            <w:pPr>
              <w:rPr>
                <w:sz w:val="2"/>
                <w:szCs w:val="2"/>
              </w:rPr>
            </w:pPr>
          </w:p>
        </w:tc>
        <w:tc>
          <w:tcPr>
            <w:tcW w:w="3168" w:type="dxa"/>
          </w:tcPr>
          <w:p w14:paraId="7019B074"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2</w:t>
            </w:r>
          </w:p>
        </w:tc>
      </w:tr>
    </w:tbl>
    <w:p w14:paraId="41BC97DF" w14:textId="77777777" w:rsidR="00E9458D" w:rsidRDefault="00E9458D">
      <w:pPr>
        <w:pStyle w:val="BodyText"/>
        <w:spacing w:before="5"/>
        <w:ind w:left="0" w:firstLine="0"/>
        <w:rPr>
          <w:sz w:val="16"/>
        </w:rPr>
      </w:pPr>
    </w:p>
    <w:p w14:paraId="7B1B2A1D" w14:textId="77777777" w:rsidR="00E9458D" w:rsidRDefault="005C6BD6">
      <w:pPr>
        <w:pStyle w:val="Heading2"/>
        <w:spacing w:before="93"/>
        <w:rPr>
          <w:rFonts w:ascii="Arial"/>
        </w:rPr>
      </w:pPr>
      <w:r>
        <w:rPr>
          <w:rFonts w:ascii="Arial"/>
        </w:rPr>
        <w:t xml:space="preserve">Dress </w:t>
      </w:r>
      <w:bookmarkStart w:id="112" w:name="_bookmark112"/>
      <w:bookmarkEnd w:id="112"/>
      <w:r>
        <w:rPr>
          <w:rFonts w:ascii="Arial"/>
        </w:rPr>
        <w:t>Code</w:t>
      </w:r>
    </w:p>
    <w:p w14:paraId="5C2B8E26" w14:textId="77777777" w:rsidR="00E9458D" w:rsidRDefault="005C6BD6">
      <w:pPr>
        <w:spacing w:before="136"/>
        <w:ind w:left="1800"/>
        <w:rPr>
          <w:b/>
          <w:sz w:val="24"/>
        </w:rPr>
      </w:pPr>
      <w:r>
        <w:rPr>
          <w:b/>
          <w:sz w:val="24"/>
        </w:rPr>
        <w:t>PURPOSE</w:t>
      </w:r>
    </w:p>
    <w:p w14:paraId="0DF92C23" w14:textId="77777777" w:rsidR="00E9458D" w:rsidRDefault="005C6BD6">
      <w:pPr>
        <w:pStyle w:val="BodyText"/>
        <w:ind w:left="1800" w:firstLine="0"/>
        <w:jc w:val="both"/>
      </w:pPr>
      <w:r>
        <w:t>To provide guidelines for employees to present a professional appearance.</w:t>
      </w:r>
    </w:p>
    <w:p w14:paraId="2B1EF682" w14:textId="77777777" w:rsidR="00E9458D" w:rsidRDefault="00E9458D">
      <w:pPr>
        <w:pStyle w:val="BodyText"/>
        <w:ind w:left="0" w:firstLine="0"/>
      </w:pPr>
    </w:p>
    <w:p w14:paraId="5DE3B11E" w14:textId="77777777" w:rsidR="00E9458D" w:rsidRDefault="005C6BD6">
      <w:pPr>
        <w:pStyle w:val="Heading2"/>
        <w:spacing w:before="1"/>
      </w:pPr>
      <w:r>
        <w:t>DEFINITIONS</w:t>
      </w:r>
    </w:p>
    <w:p w14:paraId="030EA837" w14:textId="77777777" w:rsidR="00E9458D" w:rsidRDefault="005C6BD6">
      <w:pPr>
        <w:ind w:left="1800"/>
        <w:rPr>
          <w:b/>
          <w:sz w:val="24"/>
        </w:rPr>
      </w:pPr>
      <w:r>
        <w:rPr>
          <w:b/>
          <w:sz w:val="24"/>
        </w:rPr>
        <w:t>1. Dress Code</w:t>
      </w:r>
    </w:p>
    <w:p w14:paraId="6457F110" w14:textId="77777777" w:rsidR="00E9458D" w:rsidRDefault="005C6BD6">
      <w:pPr>
        <w:pStyle w:val="BodyText"/>
        <w:ind w:left="2084" w:right="1701" w:firstLine="0"/>
      </w:pPr>
      <w:r>
        <w:t>A dress code is a set of standards that companies develop to help provide their employees with guidance about what is appropriate to wear to work.</w:t>
      </w:r>
    </w:p>
    <w:p w14:paraId="1CC7DDAA" w14:textId="77777777" w:rsidR="00E9458D" w:rsidRDefault="00E9458D">
      <w:pPr>
        <w:pStyle w:val="BodyText"/>
        <w:spacing w:before="11"/>
        <w:ind w:left="0" w:firstLine="0"/>
        <w:rPr>
          <w:sz w:val="23"/>
        </w:rPr>
      </w:pPr>
    </w:p>
    <w:p w14:paraId="3A8F8DFD" w14:textId="77777777" w:rsidR="00E9458D" w:rsidRDefault="005C6BD6">
      <w:pPr>
        <w:pStyle w:val="Heading2"/>
      </w:pPr>
      <w:r>
        <w:t>POLICY</w:t>
      </w:r>
    </w:p>
    <w:p w14:paraId="3046E479" w14:textId="77777777" w:rsidR="00E9458D" w:rsidRDefault="005C6BD6">
      <w:pPr>
        <w:pStyle w:val="BodyText"/>
        <w:ind w:left="1800" w:right="1696" w:firstLine="0"/>
        <w:jc w:val="both"/>
      </w:pPr>
      <w:r>
        <w:t>Right Accord Private Duty- Home Health Care requires that its employees present a professional appearance at all times and that they wear identification tags, containing the Agency’s name, the employee’s name, job title and photo.</w:t>
      </w:r>
    </w:p>
    <w:p w14:paraId="2AB7CD53" w14:textId="77777777" w:rsidR="00E9458D" w:rsidRDefault="00E9458D">
      <w:pPr>
        <w:pStyle w:val="BodyText"/>
        <w:ind w:left="0" w:firstLine="0"/>
      </w:pPr>
    </w:p>
    <w:p w14:paraId="684CBB0C" w14:textId="77777777" w:rsidR="00E9458D" w:rsidRDefault="005C6BD6">
      <w:pPr>
        <w:pStyle w:val="Heading2"/>
        <w:spacing w:before="1"/>
      </w:pPr>
      <w:r>
        <w:t>PROCEDURES</w:t>
      </w:r>
    </w:p>
    <w:p w14:paraId="62B0A9A7" w14:textId="77777777" w:rsidR="00E9458D" w:rsidRDefault="005C6BD6">
      <w:pPr>
        <w:pStyle w:val="ListParagraph"/>
        <w:numPr>
          <w:ilvl w:val="0"/>
          <w:numId w:val="345"/>
        </w:numPr>
        <w:tabs>
          <w:tab w:val="left" w:pos="2161"/>
        </w:tabs>
        <w:ind w:right="1702"/>
        <w:jc w:val="both"/>
        <w:rPr>
          <w:sz w:val="24"/>
        </w:rPr>
      </w:pPr>
      <w:r>
        <w:rPr>
          <w:sz w:val="24"/>
        </w:rPr>
        <w:t>Employees working with clients shall wear Agency provided/approved uniforms or nursing scrubs.</w:t>
      </w:r>
    </w:p>
    <w:p w14:paraId="2E6953E5" w14:textId="77777777" w:rsidR="00E9458D" w:rsidRDefault="005C6BD6">
      <w:pPr>
        <w:pStyle w:val="ListParagraph"/>
        <w:numPr>
          <w:ilvl w:val="0"/>
          <w:numId w:val="345"/>
        </w:numPr>
        <w:tabs>
          <w:tab w:val="left" w:pos="2161"/>
        </w:tabs>
        <w:ind w:right="1701"/>
        <w:jc w:val="both"/>
        <w:rPr>
          <w:sz w:val="24"/>
        </w:rPr>
      </w:pPr>
      <w:r>
        <w:rPr>
          <w:sz w:val="24"/>
        </w:rPr>
        <w:t>Employees shall use good judgment in choosing appropriate attire when on duty. Attire, which is deemed to be inappropriate includes, but is not limited to the following:</w:t>
      </w:r>
    </w:p>
    <w:p w14:paraId="19C44512" w14:textId="77777777" w:rsidR="00E9458D" w:rsidRDefault="005C6BD6">
      <w:pPr>
        <w:pStyle w:val="ListParagraph"/>
        <w:numPr>
          <w:ilvl w:val="1"/>
          <w:numId w:val="345"/>
        </w:numPr>
        <w:tabs>
          <w:tab w:val="left" w:pos="2521"/>
        </w:tabs>
        <w:ind w:hanging="361"/>
        <w:rPr>
          <w:sz w:val="24"/>
        </w:rPr>
      </w:pPr>
      <w:r>
        <w:rPr>
          <w:sz w:val="24"/>
        </w:rPr>
        <w:t>clothing in</w:t>
      </w:r>
      <w:r>
        <w:rPr>
          <w:spacing w:val="-1"/>
          <w:sz w:val="24"/>
        </w:rPr>
        <w:t xml:space="preserve"> </w:t>
      </w:r>
      <w:r>
        <w:rPr>
          <w:sz w:val="24"/>
        </w:rPr>
        <w:t>disrepair;</w:t>
      </w:r>
    </w:p>
    <w:p w14:paraId="199A84F4" w14:textId="77777777" w:rsidR="00E9458D" w:rsidRDefault="005C6BD6">
      <w:pPr>
        <w:pStyle w:val="ListParagraph"/>
        <w:numPr>
          <w:ilvl w:val="1"/>
          <w:numId w:val="345"/>
        </w:numPr>
        <w:tabs>
          <w:tab w:val="left" w:pos="2521"/>
        </w:tabs>
        <w:ind w:hanging="361"/>
        <w:rPr>
          <w:sz w:val="24"/>
        </w:rPr>
      </w:pPr>
      <w:r>
        <w:rPr>
          <w:sz w:val="24"/>
        </w:rPr>
        <w:t>leggings/tights;</w:t>
      </w:r>
    </w:p>
    <w:p w14:paraId="57EB4E12" w14:textId="77777777" w:rsidR="00E9458D" w:rsidRDefault="005C6BD6">
      <w:pPr>
        <w:pStyle w:val="ListParagraph"/>
        <w:numPr>
          <w:ilvl w:val="1"/>
          <w:numId w:val="345"/>
        </w:numPr>
        <w:tabs>
          <w:tab w:val="left" w:pos="2521"/>
        </w:tabs>
        <w:ind w:hanging="361"/>
        <w:rPr>
          <w:sz w:val="24"/>
        </w:rPr>
      </w:pPr>
      <w:r>
        <w:rPr>
          <w:sz w:val="24"/>
        </w:rPr>
        <w:t>jogging suits;</w:t>
      </w:r>
    </w:p>
    <w:p w14:paraId="791EE2AD" w14:textId="77777777" w:rsidR="00E9458D" w:rsidRDefault="005C6BD6">
      <w:pPr>
        <w:pStyle w:val="ListParagraph"/>
        <w:numPr>
          <w:ilvl w:val="1"/>
          <w:numId w:val="345"/>
        </w:numPr>
        <w:tabs>
          <w:tab w:val="left" w:pos="2521"/>
        </w:tabs>
        <w:ind w:hanging="361"/>
        <w:rPr>
          <w:sz w:val="24"/>
        </w:rPr>
      </w:pPr>
      <w:r>
        <w:rPr>
          <w:sz w:val="24"/>
        </w:rPr>
        <w:t>clothing with inappropriate</w:t>
      </w:r>
      <w:r>
        <w:rPr>
          <w:spacing w:val="-1"/>
          <w:sz w:val="24"/>
        </w:rPr>
        <w:t xml:space="preserve"> </w:t>
      </w:r>
      <w:r>
        <w:rPr>
          <w:sz w:val="24"/>
        </w:rPr>
        <w:t>language;</w:t>
      </w:r>
    </w:p>
    <w:p w14:paraId="30EAF465" w14:textId="77777777" w:rsidR="00E9458D" w:rsidRDefault="005C6BD6">
      <w:pPr>
        <w:pStyle w:val="ListParagraph"/>
        <w:numPr>
          <w:ilvl w:val="1"/>
          <w:numId w:val="345"/>
        </w:numPr>
        <w:tabs>
          <w:tab w:val="left" w:pos="2521"/>
        </w:tabs>
        <w:ind w:hanging="361"/>
        <w:rPr>
          <w:sz w:val="24"/>
        </w:rPr>
      </w:pPr>
      <w:r>
        <w:rPr>
          <w:sz w:val="24"/>
        </w:rPr>
        <w:t>shorts;</w:t>
      </w:r>
    </w:p>
    <w:p w14:paraId="40AE8FBF" w14:textId="77777777" w:rsidR="00E9458D" w:rsidRDefault="005C6BD6">
      <w:pPr>
        <w:pStyle w:val="ListParagraph"/>
        <w:numPr>
          <w:ilvl w:val="1"/>
          <w:numId w:val="345"/>
        </w:numPr>
        <w:tabs>
          <w:tab w:val="left" w:pos="2520"/>
          <w:tab w:val="left" w:pos="2521"/>
        </w:tabs>
        <w:ind w:hanging="361"/>
        <w:rPr>
          <w:sz w:val="24"/>
        </w:rPr>
      </w:pPr>
      <w:r>
        <w:rPr>
          <w:sz w:val="24"/>
        </w:rPr>
        <w:t>fishnet</w:t>
      </w:r>
      <w:r>
        <w:rPr>
          <w:spacing w:val="-1"/>
          <w:sz w:val="24"/>
        </w:rPr>
        <w:t xml:space="preserve"> </w:t>
      </w:r>
      <w:r>
        <w:rPr>
          <w:sz w:val="24"/>
        </w:rPr>
        <w:t>stockings;</w:t>
      </w:r>
    </w:p>
    <w:p w14:paraId="03CD700D" w14:textId="77777777" w:rsidR="00E9458D" w:rsidRDefault="005C6BD6">
      <w:pPr>
        <w:pStyle w:val="ListParagraph"/>
        <w:numPr>
          <w:ilvl w:val="1"/>
          <w:numId w:val="345"/>
        </w:numPr>
        <w:tabs>
          <w:tab w:val="left" w:pos="2521"/>
        </w:tabs>
        <w:ind w:hanging="361"/>
        <w:rPr>
          <w:sz w:val="24"/>
        </w:rPr>
      </w:pPr>
      <w:r>
        <w:rPr>
          <w:sz w:val="24"/>
        </w:rPr>
        <w:t>tank tops;</w:t>
      </w:r>
    </w:p>
    <w:p w14:paraId="7B505825" w14:textId="77777777" w:rsidR="00E9458D" w:rsidRDefault="005C6BD6">
      <w:pPr>
        <w:pStyle w:val="ListParagraph"/>
        <w:numPr>
          <w:ilvl w:val="1"/>
          <w:numId w:val="345"/>
        </w:numPr>
        <w:tabs>
          <w:tab w:val="left" w:pos="2521"/>
        </w:tabs>
        <w:ind w:hanging="361"/>
        <w:rPr>
          <w:sz w:val="24"/>
        </w:rPr>
      </w:pPr>
      <w:r>
        <w:rPr>
          <w:sz w:val="24"/>
        </w:rPr>
        <w:t>revealing or tight</w:t>
      </w:r>
      <w:r>
        <w:rPr>
          <w:spacing w:val="-3"/>
          <w:sz w:val="24"/>
        </w:rPr>
        <w:t xml:space="preserve"> </w:t>
      </w:r>
      <w:r>
        <w:rPr>
          <w:sz w:val="24"/>
        </w:rPr>
        <w:t>clothing;</w:t>
      </w:r>
    </w:p>
    <w:p w14:paraId="545270D6" w14:textId="77777777" w:rsidR="00E9458D" w:rsidRDefault="005C6BD6">
      <w:pPr>
        <w:pStyle w:val="ListParagraph"/>
        <w:numPr>
          <w:ilvl w:val="1"/>
          <w:numId w:val="345"/>
        </w:numPr>
        <w:tabs>
          <w:tab w:val="left" w:pos="2520"/>
          <w:tab w:val="left" w:pos="2521"/>
        </w:tabs>
        <w:ind w:hanging="361"/>
        <w:rPr>
          <w:sz w:val="24"/>
        </w:rPr>
      </w:pPr>
      <w:r>
        <w:rPr>
          <w:sz w:val="24"/>
        </w:rPr>
        <w:t>open-toed footwear;</w:t>
      </w:r>
      <w:r>
        <w:rPr>
          <w:spacing w:val="-2"/>
          <w:sz w:val="24"/>
        </w:rPr>
        <w:t xml:space="preserve"> </w:t>
      </w:r>
      <w:r>
        <w:rPr>
          <w:sz w:val="24"/>
        </w:rPr>
        <w:t>and,</w:t>
      </w:r>
    </w:p>
    <w:p w14:paraId="79BFA312" w14:textId="77777777" w:rsidR="00E9458D" w:rsidRDefault="005C6BD6">
      <w:pPr>
        <w:pStyle w:val="ListParagraph"/>
        <w:numPr>
          <w:ilvl w:val="1"/>
          <w:numId w:val="345"/>
        </w:numPr>
        <w:tabs>
          <w:tab w:val="left" w:pos="2520"/>
          <w:tab w:val="left" w:pos="2521"/>
        </w:tabs>
        <w:ind w:hanging="361"/>
        <w:rPr>
          <w:sz w:val="24"/>
        </w:rPr>
      </w:pPr>
      <w:r>
        <w:rPr>
          <w:sz w:val="24"/>
        </w:rPr>
        <w:t>artificial or long</w:t>
      </w:r>
      <w:r>
        <w:rPr>
          <w:spacing w:val="-2"/>
          <w:sz w:val="24"/>
        </w:rPr>
        <w:t xml:space="preserve"> </w:t>
      </w:r>
      <w:r>
        <w:rPr>
          <w:sz w:val="24"/>
        </w:rPr>
        <w:t>fingernails.</w:t>
      </w:r>
    </w:p>
    <w:p w14:paraId="47DFE7DE" w14:textId="77777777" w:rsidR="00E9458D" w:rsidRDefault="005C6BD6">
      <w:pPr>
        <w:pStyle w:val="ListParagraph"/>
        <w:numPr>
          <w:ilvl w:val="0"/>
          <w:numId w:val="345"/>
        </w:numPr>
        <w:tabs>
          <w:tab w:val="left" w:pos="2161"/>
        </w:tabs>
        <w:rPr>
          <w:sz w:val="24"/>
        </w:rPr>
      </w:pPr>
      <w:r>
        <w:rPr>
          <w:sz w:val="24"/>
        </w:rPr>
        <w:t>Clothing shall be kept in good repair, be of an acceptable length and fit</w:t>
      </w:r>
      <w:r>
        <w:rPr>
          <w:spacing w:val="-7"/>
          <w:sz w:val="24"/>
        </w:rPr>
        <w:t xml:space="preserve"> </w:t>
      </w:r>
      <w:r>
        <w:rPr>
          <w:sz w:val="24"/>
        </w:rPr>
        <w:t>properly.</w:t>
      </w:r>
    </w:p>
    <w:p w14:paraId="73CF1313" w14:textId="77777777" w:rsidR="00E9458D" w:rsidRDefault="005C6BD6">
      <w:pPr>
        <w:pStyle w:val="ListParagraph"/>
        <w:numPr>
          <w:ilvl w:val="0"/>
          <w:numId w:val="345"/>
        </w:numPr>
        <w:tabs>
          <w:tab w:val="left" w:pos="2161"/>
        </w:tabs>
        <w:rPr>
          <w:sz w:val="24"/>
        </w:rPr>
      </w:pPr>
      <w:r>
        <w:rPr>
          <w:sz w:val="24"/>
        </w:rPr>
        <w:t>Only clean and/or polished, closed toe shoes may be</w:t>
      </w:r>
      <w:r>
        <w:rPr>
          <w:spacing w:val="-5"/>
          <w:sz w:val="24"/>
        </w:rPr>
        <w:t xml:space="preserve"> </w:t>
      </w:r>
      <w:r>
        <w:rPr>
          <w:sz w:val="24"/>
        </w:rPr>
        <w:t>worn.</w:t>
      </w:r>
    </w:p>
    <w:p w14:paraId="6A1BC187" w14:textId="77777777" w:rsidR="00E9458D" w:rsidRDefault="005C6BD6">
      <w:pPr>
        <w:pStyle w:val="ListParagraph"/>
        <w:numPr>
          <w:ilvl w:val="0"/>
          <w:numId w:val="345"/>
        </w:numPr>
        <w:tabs>
          <w:tab w:val="left" w:pos="2161"/>
        </w:tabs>
        <w:rPr>
          <w:sz w:val="24"/>
        </w:rPr>
      </w:pPr>
      <w:r>
        <w:rPr>
          <w:sz w:val="24"/>
        </w:rPr>
        <w:t>Employees shall be well groomed and have good personal hygiene and</w:t>
      </w:r>
      <w:r>
        <w:rPr>
          <w:spacing w:val="-3"/>
          <w:sz w:val="24"/>
        </w:rPr>
        <w:t xml:space="preserve"> </w:t>
      </w:r>
      <w:r>
        <w:rPr>
          <w:sz w:val="24"/>
        </w:rPr>
        <w:t>cleanliness.</w:t>
      </w:r>
    </w:p>
    <w:p w14:paraId="45DC3B2C" w14:textId="77777777" w:rsidR="00E9458D" w:rsidRDefault="005C6BD6">
      <w:pPr>
        <w:pStyle w:val="ListParagraph"/>
        <w:numPr>
          <w:ilvl w:val="0"/>
          <w:numId w:val="345"/>
        </w:numPr>
        <w:tabs>
          <w:tab w:val="left" w:pos="2161"/>
        </w:tabs>
        <w:rPr>
          <w:sz w:val="24"/>
        </w:rPr>
      </w:pPr>
      <w:r>
        <w:rPr>
          <w:sz w:val="24"/>
        </w:rPr>
        <w:t>Fingernails are to be short, clean and neatly</w:t>
      </w:r>
      <w:r>
        <w:rPr>
          <w:spacing w:val="-3"/>
          <w:sz w:val="24"/>
        </w:rPr>
        <w:t xml:space="preserve"> </w:t>
      </w:r>
      <w:r>
        <w:rPr>
          <w:sz w:val="24"/>
        </w:rPr>
        <w:t>kept.</w:t>
      </w:r>
    </w:p>
    <w:p w14:paraId="2CD6ECBD" w14:textId="77777777" w:rsidR="00E9458D" w:rsidRDefault="005C6BD6">
      <w:pPr>
        <w:pStyle w:val="ListParagraph"/>
        <w:numPr>
          <w:ilvl w:val="0"/>
          <w:numId w:val="345"/>
        </w:numPr>
        <w:tabs>
          <w:tab w:val="left" w:pos="2161"/>
        </w:tabs>
        <w:spacing w:before="1"/>
        <w:ind w:left="2226" w:right="1702" w:hanging="427"/>
        <w:rPr>
          <w:sz w:val="24"/>
        </w:rPr>
      </w:pPr>
      <w:r>
        <w:rPr>
          <w:sz w:val="24"/>
        </w:rPr>
        <w:t>Earrings and rings are limited and restricted to those that will not snag on equipment, injure a patient or employee, or that may impede the employee’s job</w:t>
      </w:r>
      <w:r>
        <w:rPr>
          <w:spacing w:val="-6"/>
          <w:sz w:val="24"/>
        </w:rPr>
        <w:t xml:space="preserve"> </w:t>
      </w:r>
      <w:r>
        <w:rPr>
          <w:sz w:val="24"/>
        </w:rPr>
        <w:t>performance.</w:t>
      </w:r>
    </w:p>
    <w:p w14:paraId="4C44DBC3"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7529A79" w14:textId="77777777">
        <w:trPr>
          <w:trHeight w:val="612"/>
        </w:trPr>
        <w:tc>
          <w:tcPr>
            <w:tcW w:w="5689" w:type="dxa"/>
          </w:tcPr>
          <w:p w14:paraId="08AF9E29"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45347F6" w14:textId="77777777" w:rsidR="00E9458D" w:rsidRDefault="00E9458D">
            <w:pPr>
              <w:pStyle w:val="TableParagraph"/>
              <w:ind w:left="0"/>
              <w:rPr>
                <w:sz w:val="24"/>
              </w:rPr>
            </w:pPr>
          </w:p>
          <w:p w14:paraId="19FC83A2" w14:textId="77777777" w:rsidR="00E9458D" w:rsidRDefault="005C6BD6">
            <w:pPr>
              <w:pStyle w:val="TableParagraph"/>
              <w:ind w:left="487"/>
              <w:rPr>
                <w:sz w:val="20"/>
              </w:rPr>
            </w:pPr>
            <w:r>
              <w:rPr>
                <w:noProof/>
                <w:sz w:val="20"/>
              </w:rPr>
              <w:drawing>
                <wp:inline distT="0" distB="0" distL="0" distR="0" wp14:anchorId="32E0D9A7" wp14:editId="770AA0C0">
                  <wp:extent cx="1390695" cy="966501"/>
                  <wp:effectExtent l="0" t="0" r="0" b="0"/>
                  <wp:docPr id="8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05C634B" w14:textId="77777777">
        <w:trPr>
          <w:trHeight w:val="1184"/>
        </w:trPr>
        <w:tc>
          <w:tcPr>
            <w:tcW w:w="5689" w:type="dxa"/>
          </w:tcPr>
          <w:p w14:paraId="06FCC56A" w14:textId="77777777" w:rsidR="00E9458D" w:rsidRDefault="00E9458D">
            <w:pPr>
              <w:pStyle w:val="TableParagraph"/>
              <w:ind w:left="0"/>
              <w:rPr>
                <w:sz w:val="24"/>
              </w:rPr>
            </w:pPr>
          </w:p>
          <w:p w14:paraId="2A2E227D" w14:textId="77777777" w:rsidR="00E9458D" w:rsidRDefault="005C6BD6">
            <w:pPr>
              <w:pStyle w:val="TableParagraph"/>
              <w:rPr>
                <w:b/>
                <w:sz w:val="24"/>
              </w:rPr>
            </w:pPr>
            <w:r>
              <w:rPr>
                <w:b/>
                <w:sz w:val="24"/>
              </w:rPr>
              <w:t>Section 4: Human Resources</w:t>
            </w:r>
          </w:p>
        </w:tc>
        <w:tc>
          <w:tcPr>
            <w:tcW w:w="3168" w:type="dxa"/>
            <w:vMerge/>
            <w:tcBorders>
              <w:top w:val="nil"/>
            </w:tcBorders>
          </w:tcPr>
          <w:p w14:paraId="46EDEAFA" w14:textId="77777777" w:rsidR="00E9458D" w:rsidRDefault="00E9458D">
            <w:pPr>
              <w:rPr>
                <w:sz w:val="2"/>
                <w:szCs w:val="2"/>
              </w:rPr>
            </w:pPr>
          </w:p>
        </w:tc>
      </w:tr>
      <w:tr w:rsidR="00E9458D" w14:paraId="02108D97" w14:textId="77777777">
        <w:trPr>
          <w:trHeight w:val="275"/>
        </w:trPr>
        <w:tc>
          <w:tcPr>
            <w:tcW w:w="5689" w:type="dxa"/>
            <w:vMerge w:val="restart"/>
          </w:tcPr>
          <w:p w14:paraId="635A125B" w14:textId="77777777" w:rsidR="00E9458D" w:rsidRDefault="00E9458D">
            <w:pPr>
              <w:pStyle w:val="TableParagraph"/>
              <w:ind w:left="0"/>
              <w:rPr>
                <w:sz w:val="24"/>
              </w:rPr>
            </w:pPr>
          </w:p>
          <w:p w14:paraId="117F0C4C" w14:textId="77777777" w:rsidR="00E9458D" w:rsidRDefault="005C6BD6">
            <w:pPr>
              <w:pStyle w:val="TableParagraph"/>
              <w:rPr>
                <w:b/>
                <w:sz w:val="24"/>
              </w:rPr>
            </w:pPr>
            <w:r>
              <w:rPr>
                <w:b/>
                <w:sz w:val="24"/>
              </w:rPr>
              <w:t>Policy Title: Dress Code</w:t>
            </w:r>
          </w:p>
        </w:tc>
        <w:tc>
          <w:tcPr>
            <w:tcW w:w="3168" w:type="dxa"/>
          </w:tcPr>
          <w:p w14:paraId="52076DEA" w14:textId="77777777" w:rsidR="00E9458D" w:rsidRDefault="005C6BD6">
            <w:pPr>
              <w:pStyle w:val="TableParagraph"/>
              <w:spacing w:line="256" w:lineRule="exact"/>
              <w:rPr>
                <w:b/>
                <w:sz w:val="24"/>
              </w:rPr>
            </w:pPr>
            <w:r>
              <w:rPr>
                <w:b/>
                <w:sz w:val="24"/>
              </w:rPr>
              <w:t>Policy Number: 4.180</w:t>
            </w:r>
          </w:p>
        </w:tc>
      </w:tr>
      <w:tr w:rsidR="00E9458D" w14:paraId="4C1D2833" w14:textId="77777777">
        <w:trPr>
          <w:trHeight w:val="275"/>
        </w:trPr>
        <w:tc>
          <w:tcPr>
            <w:tcW w:w="5689" w:type="dxa"/>
            <w:vMerge/>
            <w:tcBorders>
              <w:top w:val="nil"/>
            </w:tcBorders>
          </w:tcPr>
          <w:p w14:paraId="50149CB1" w14:textId="77777777" w:rsidR="00E9458D" w:rsidRDefault="00E9458D">
            <w:pPr>
              <w:rPr>
                <w:sz w:val="2"/>
                <w:szCs w:val="2"/>
              </w:rPr>
            </w:pPr>
          </w:p>
        </w:tc>
        <w:tc>
          <w:tcPr>
            <w:tcW w:w="3168" w:type="dxa"/>
          </w:tcPr>
          <w:p w14:paraId="41CC0D0B" w14:textId="77777777" w:rsidR="00E9458D" w:rsidRDefault="005C6BD6">
            <w:pPr>
              <w:pStyle w:val="TableParagraph"/>
              <w:spacing w:line="255" w:lineRule="exact"/>
              <w:rPr>
                <w:b/>
                <w:sz w:val="24"/>
              </w:rPr>
            </w:pPr>
            <w:r>
              <w:rPr>
                <w:b/>
                <w:sz w:val="24"/>
              </w:rPr>
              <w:t>Effective Date:</w:t>
            </w:r>
          </w:p>
        </w:tc>
      </w:tr>
      <w:tr w:rsidR="00E9458D" w14:paraId="2B5AFAC4" w14:textId="77777777">
        <w:trPr>
          <w:trHeight w:val="276"/>
        </w:trPr>
        <w:tc>
          <w:tcPr>
            <w:tcW w:w="5689" w:type="dxa"/>
            <w:vMerge/>
            <w:tcBorders>
              <w:top w:val="nil"/>
            </w:tcBorders>
          </w:tcPr>
          <w:p w14:paraId="159C1821" w14:textId="77777777" w:rsidR="00E9458D" w:rsidRDefault="00E9458D">
            <w:pPr>
              <w:rPr>
                <w:sz w:val="2"/>
                <w:szCs w:val="2"/>
              </w:rPr>
            </w:pPr>
          </w:p>
        </w:tc>
        <w:tc>
          <w:tcPr>
            <w:tcW w:w="3168" w:type="dxa"/>
          </w:tcPr>
          <w:p w14:paraId="2056572C" w14:textId="77777777" w:rsidR="00E9458D" w:rsidRDefault="005C6BD6">
            <w:pPr>
              <w:pStyle w:val="TableParagraph"/>
              <w:spacing w:before="1" w:line="255" w:lineRule="exact"/>
              <w:rPr>
                <w:b/>
                <w:sz w:val="24"/>
              </w:rPr>
            </w:pPr>
            <w:r>
              <w:rPr>
                <w:b/>
                <w:sz w:val="24"/>
              </w:rPr>
              <w:t>Revision Date:</w:t>
            </w:r>
          </w:p>
        </w:tc>
      </w:tr>
      <w:tr w:rsidR="00E9458D" w14:paraId="2C0AD2DB" w14:textId="77777777">
        <w:trPr>
          <w:trHeight w:val="275"/>
        </w:trPr>
        <w:tc>
          <w:tcPr>
            <w:tcW w:w="5689" w:type="dxa"/>
            <w:vMerge/>
            <w:tcBorders>
              <w:top w:val="nil"/>
            </w:tcBorders>
          </w:tcPr>
          <w:p w14:paraId="5C530B7E" w14:textId="77777777" w:rsidR="00E9458D" w:rsidRDefault="00E9458D">
            <w:pPr>
              <w:rPr>
                <w:sz w:val="2"/>
                <w:szCs w:val="2"/>
              </w:rPr>
            </w:pPr>
          </w:p>
        </w:tc>
        <w:tc>
          <w:tcPr>
            <w:tcW w:w="3168" w:type="dxa"/>
          </w:tcPr>
          <w:p w14:paraId="78ECB5E4" w14:textId="77777777" w:rsidR="00E9458D" w:rsidRDefault="005C6BD6">
            <w:pPr>
              <w:pStyle w:val="TableParagraph"/>
              <w:spacing w:line="255" w:lineRule="exact"/>
              <w:rPr>
                <w:b/>
                <w:sz w:val="24"/>
              </w:rPr>
            </w:pPr>
            <w:r>
              <w:rPr>
                <w:b/>
                <w:sz w:val="24"/>
              </w:rPr>
              <w:t>Approved By:</w:t>
            </w:r>
          </w:p>
        </w:tc>
      </w:tr>
      <w:tr w:rsidR="00E9458D" w14:paraId="3F7F3D85" w14:textId="77777777">
        <w:trPr>
          <w:trHeight w:val="276"/>
        </w:trPr>
        <w:tc>
          <w:tcPr>
            <w:tcW w:w="5689" w:type="dxa"/>
            <w:vMerge/>
            <w:tcBorders>
              <w:top w:val="nil"/>
            </w:tcBorders>
          </w:tcPr>
          <w:p w14:paraId="3647EC1C" w14:textId="77777777" w:rsidR="00E9458D" w:rsidRDefault="00E9458D">
            <w:pPr>
              <w:rPr>
                <w:sz w:val="2"/>
                <w:szCs w:val="2"/>
              </w:rPr>
            </w:pPr>
          </w:p>
        </w:tc>
        <w:tc>
          <w:tcPr>
            <w:tcW w:w="3168" w:type="dxa"/>
          </w:tcPr>
          <w:p w14:paraId="0039ABC4"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2</w:t>
            </w:r>
          </w:p>
        </w:tc>
      </w:tr>
    </w:tbl>
    <w:p w14:paraId="0F67DD74" w14:textId="77777777" w:rsidR="00E9458D" w:rsidRDefault="00E9458D">
      <w:pPr>
        <w:pStyle w:val="BodyText"/>
        <w:spacing w:before="8"/>
        <w:ind w:left="0" w:firstLine="0"/>
        <w:rPr>
          <w:sz w:val="16"/>
        </w:rPr>
      </w:pPr>
    </w:p>
    <w:p w14:paraId="1EA76D9B" w14:textId="77777777" w:rsidR="00E9458D" w:rsidRDefault="005C6BD6">
      <w:pPr>
        <w:pStyle w:val="ListParagraph"/>
        <w:numPr>
          <w:ilvl w:val="0"/>
          <w:numId w:val="345"/>
        </w:numPr>
        <w:tabs>
          <w:tab w:val="left" w:pos="2161"/>
        </w:tabs>
        <w:spacing w:before="90" w:line="275" w:lineRule="exact"/>
        <w:rPr>
          <w:sz w:val="24"/>
        </w:rPr>
      </w:pPr>
      <w:r>
        <w:rPr>
          <w:sz w:val="24"/>
        </w:rPr>
        <w:t>Long hair should be pulled back and secured at all</w:t>
      </w:r>
      <w:r>
        <w:rPr>
          <w:spacing w:val="-3"/>
          <w:sz w:val="24"/>
        </w:rPr>
        <w:t xml:space="preserve"> </w:t>
      </w:r>
      <w:r>
        <w:rPr>
          <w:sz w:val="24"/>
        </w:rPr>
        <w:t>times..</w:t>
      </w:r>
    </w:p>
    <w:p w14:paraId="18248B35" w14:textId="77777777" w:rsidR="00E9458D" w:rsidRDefault="005C6BD6">
      <w:pPr>
        <w:pStyle w:val="ListParagraph"/>
        <w:numPr>
          <w:ilvl w:val="0"/>
          <w:numId w:val="345"/>
        </w:numPr>
        <w:tabs>
          <w:tab w:val="left" w:pos="2161"/>
        </w:tabs>
        <w:ind w:left="2226" w:right="1702" w:hanging="427"/>
        <w:rPr>
          <w:sz w:val="24"/>
        </w:rPr>
      </w:pPr>
      <w:r>
        <w:rPr>
          <w:sz w:val="24"/>
        </w:rPr>
        <w:t>Perfumes, scented body lotions and/or aftershave lotion should be avoided in respect of clients with sensitivities and/or</w:t>
      </w:r>
      <w:r>
        <w:rPr>
          <w:spacing w:val="-1"/>
          <w:sz w:val="24"/>
        </w:rPr>
        <w:t xml:space="preserve"> </w:t>
      </w:r>
      <w:r>
        <w:rPr>
          <w:sz w:val="24"/>
        </w:rPr>
        <w:t>allergies.</w:t>
      </w:r>
    </w:p>
    <w:p w14:paraId="4CFD3710" w14:textId="77777777" w:rsidR="00E9458D" w:rsidRDefault="005C6BD6">
      <w:pPr>
        <w:pStyle w:val="ListParagraph"/>
        <w:numPr>
          <w:ilvl w:val="0"/>
          <w:numId w:val="345"/>
        </w:numPr>
        <w:tabs>
          <w:tab w:val="left" w:pos="2221"/>
        </w:tabs>
        <w:ind w:left="2226" w:right="1698" w:hanging="427"/>
        <w:rPr>
          <w:sz w:val="24"/>
        </w:rPr>
      </w:pPr>
      <w:r>
        <w:rPr>
          <w:sz w:val="24"/>
        </w:rPr>
        <w:t>Supervisor shall ensure employees wear proper attire and maintain good personal hygiene and</w:t>
      </w:r>
      <w:r>
        <w:rPr>
          <w:spacing w:val="-2"/>
          <w:sz w:val="24"/>
        </w:rPr>
        <w:t xml:space="preserve"> </w:t>
      </w:r>
      <w:r>
        <w:rPr>
          <w:sz w:val="24"/>
        </w:rPr>
        <w:t>cleanliness.</w:t>
      </w:r>
    </w:p>
    <w:p w14:paraId="29362D3E"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51CCAFD" w14:textId="77777777">
        <w:trPr>
          <w:trHeight w:val="612"/>
        </w:trPr>
        <w:tc>
          <w:tcPr>
            <w:tcW w:w="5689" w:type="dxa"/>
          </w:tcPr>
          <w:p w14:paraId="1E72617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512DA91" w14:textId="77777777" w:rsidR="00E9458D" w:rsidRDefault="00E9458D">
            <w:pPr>
              <w:pStyle w:val="TableParagraph"/>
              <w:ind w:left="0"/>
              <w:rPr>
                <w:sz w:val="24"/>
              </w:rPr>
            </w:pPr>
          </w:p>
          <w:p w14:paraId="5F57C491" w14:textId="77777777" w:rsidR="00E9458D" w:rsidRDefault="005C6BD6">
            <w:pPr>
              <w:pStyle w:val="TableParagraph"/>
              <w:ind w:left="487"/>
              <w:rPr>
                <w:sz w:val="20"/>
              </w:rPr>
            </w:pPr>
            <w:r>
              <w:rPr>
                <w:noProof/>
                <w:sz w:val="20"/>
              </w:rPr>
              <w:drawing>
                <wp:inline distT="0" distB="0" distL="0" distR="0" wp14:anchorId="6DC5D1B8" wp14:editId="590B764E">
                  <wp:extent cx="1390695" cy="966501"/>
                  <wp:effectExtent l="0" t="0" r="0" b="0"/>
                  <wp:docPr id="8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EC2A162" w14:textId="77777777">
        <w:trPr>
          <w:trHeight w:val="1184"/>
        </w:trPr>
        <w:tc>
          <w:tcPr>
            <w:tcW w:w="5689" w:type="dxa"/>
          </w:tcPr>
          <w:p w14:paraId="7CA41D5B" w14:textId="77777777" w:rsidR="00E9458D" w:rsidRDefault="00E9458D">
            <w:pPr>
              <w:pStyle w:val="TableParagraph"/>
              <w:ind w:left="0"/>
              <w:rPr>
                <w:sz w:val="24"/>
              </w:rPr>
            </w:pPr>
          </w:p>
          <w:p w14:paraId="3F0716E8" w14:textId="77777777" w:rsidR="00E9458D" w:rsidRDefault="005C6BD6">
            <w:pPr>
              <w:pStyle w:val="TableParagraph"/>
              <w:rPr>
                <w:b/>
                <w:sz w:val="24"/>
              </w:rPr>
            </w:pPr>
            <w:r>
              <w:rPr>
                <w:b/>
                <w:sz w:val="24"/>
              </w:rPr>
              <w:t>Section 4: Human Resources</w:t>
            </w:r>
          </w:p>
        </w:tc>
        <w:tc>
          <w:tcPr>
            <w:tcW w:w="3168" w:type="dxa"/>
            <w:vMerge/>
            <w:tcBorders>
              <w:top w:val="nil"/>
            </w:tcBorders>
          </w:tcPr>
          <w:p w14:paraId="0E069D06" w14:textId="77777777" w:rsidR="00E9458D" w:rsidRDefault="00E9458D">
            <w:pPr>
              <w:rPr>
                <w:sz w:val="2"/>
                <w:szCs w:val="2"/>
              </w:rPr>
            </w:pPr>
          </w:p>
        </w:tc>
      </w:tr>
      <w:tr w:rsidR="00E9458D" w14:paraId="14FE6496" w14:textId="77777777">
        <w:trPr>
          <w:trHeight w:val="275"/>
        </w:trPr>
        <w:tc>
          <w:tcPr>
            <w:tcW w:w="5689" w:type="dxa"/>
            <w:vMerge w:val="restart"/>
          </w:tcPr>
          <w:p w14:paraId="7BB5FAE6" w14:textId="77777777" w:rsidR="00E9458D" w:rsidRDefault="00E9458D">
            <w:pPr>
              <w:pStyle w:val="TableParagraph"/>
              <w:ind w:left="0"/>
              <w:rPr>
                <w:sz w:val="24"/>
              </w:rPr>
            </w:pPr>
          </w:p>
          <w:p w14:paraId="0F6742A4" w14:textId="77777777" w:rsidR="00E9458D" w:rsidRDefault="005C6BD6">
            <w:pPr>
              <w:pStyle w:val="TableParagraph"/>
              <w:rPr>
                <w:b/>
                <w:sz w:val="24"/>
              </w:rPr>
            </w:pPr>
            <w:r>
              <w:rPr>
                <w:b/>
                <w:sz w:val="24"/>
              </w:rPr>
              <w:t>Policy Title: Employee Identification Badge</w:t>
            </w:r>
          </w:p>
        </w:tc>
        <w:tc>
          <w:tcPr>
            <w:tcW w:w="3168" w:type="dxa"/>
          </w:tcPr>
          <w:p w14:paraId="07745570" w14:textId="77777777" w:rsidR="00E9458D" w:rsidRDefault="005C6BD6">
            <w:pPr>
              <w:pStyle w:val="TableParagraph"/>
              <w:spacing w:line="256" w:lineRule="exact"/>
              <w:rPr>
                <w:b/>
                <w:sz w:val="24"/>
              </w:rPr>
            </w:pPr>
            <w:r>
              <w:rPr>
                <w:b/>
                <w:sz w:val="24"/>
              </w:rPr>
              <w:t>Policy Number: 4.181</w:t>
            </w:r>
          </w:p>
        </w:tc>
      </w:tr>
      <w:tr w:rsidR="00E9458D" w14:paraId="000EE180" w14:textId="77777777">
        <w:trPr>
          <w:trHeight w:val="275"/>
        </w:trPr>
        <w:tc>
          <w:tcPr>
            <w:tcW w:w="5689" w:type="dxa"/>
            <w:vMerge/>
            <w:tcBorders>
              <w:top w:val="nil"/>
            </w:tcBorders>
          </w:tcPr>
          <w:p w14:paraId="7E65791F" w14:textId="77777777" w:rsidR="00E9458D" w:rsidRDefault="00E9458D">
            <w:pPr>
              <w:rPr>
                <w:sz w:val="2"/>
                <w:szCs w:val="2"/>
              </w:rPr>
            </w:pPr>
          </w:p>
        </w:tc>
        <w:tc>
          <w:tcPr>
            <w:tcW w:w="3168" w:type="dxa"/>
          </w:tcPr>
          <w:p w14:paraId="15E4A807" w14:textId="77777777" w:rsidR="00E9458D" w:rsidRDefault="005C6BD6">
            <w:pPr>
              <w:pStyle w:val="TableParagraph"/>
              <w:spacing w:line="255" w:lineRule="exact"/>
              <w:rPr>
                <w:b/>
                <w:sz w:val="24"/>
              </w:rPr>
            </w:pPr>
            <w:r>
              <w:rPr>
                <w:b/>
                <w:sz w:val="24"/>
              </w:rPr>
              <w:t>Effective Date:</w:t>
            </w:r>
          </w:p>
        </w:tc>
      </w:tr>
      <w:tr w:rsidR="00E9458D" w14:paraId="5C349E46" w14:textId="77777777">
        <w:trPr>
          <w:trHeight w:val="276"/>
        </w:trPr>
        <w:tc>
          <w:tcPr>
            <w:tcW w:w="5689" w:type="dxa"/>
            <w:vMerge/>
            <w:tcBorders>
              <w:top w:val="nil"/>
            </w:tcBorders>
          </w:tcPr>
          <w:p w14:paraId="55ED8D84" w14:textId="77777777" w:rsidR="00E9458D" w:rsidRDefault="00E9458D">
            <w:pPr>
              <w:rPr>
                <w:sz w:val="2"/>
                <w:szCs w:val="2"/>
              </w:rPr>
            </w:pPr>
          </w:p>
        </w:tc>
        <w:tc>
          <w:tcPr>
            <w:tcW w:w="3168" w:type="dxa"/>
          </w:tcPr>
          <w:p w14:paraId="155AECA1" w14:textId="77777777" w:rsidR="00E9458D" w:rsidRDefault="005C6BD6">
            <w:pPr>
              <w:pStyle w:val="TableParagraph"/>
              <w:spacing w:before="1" w:line="255" w:lineRule="exact"/>
              <w:rPr>
                <w:b/>
                <w:sz w:val="24"/>
              </w:rPr>
            </w:pPr>
            <w:r>
              <w:rPr>
                <w:b/>
                <w:sz w:val="24"/>
              </w:rPr>
              <w:t>Revision Date:</w:t>
            </w:r>
          </w:p>
        </w:tc>
      </w:tr>
      <w:tr w:rsidR="00E9458D" w14:paraId="6631DA27" w14:textId="77777777">
        <w:trPr>
          <w:trHeight w:val="275"/>
        </w:trPr>
        <w:tc>
          <w:tcPr>
            <w:tcW w:w="5689" w:type="dxa"/>
            <w:vMerge/>
            <w:tcBorders>
              <w:top w:val="nil"/>
            </w:tcBorders>
          </w:tcPr>
          <w:p w14:paraId="69A8CFB3" w14:textId="77777777" w:rsidR="00E9458D" w:rsidRDefault="00E9458D">
            <w:pPr>
              <w:rPr>
                <w:sz w:val="2"/>
                <w:szCs w:val="2"/>
              </w:rPr>
            </w:pPr>
          </w:p>
        </w:tc>
        <w:tc>
          <w:tcPr>
            <w:tcW w:w="3168" w:type="dxa"/>
          </w:tcPr>
          <w:p w14:paraId="0C34F1ED" w14:textId="77777777" w:rsidR="00E9458D" w:rsidRDefault="005C6BD6">
            <w:pPr>
              <w:pStyle w:val="TableParagraph"/>
              <w:spacing w:line="255" w:lineRule="exact"/>
              <w:rPr>
                <w:b/>
                <w:sz w:val="24"/>
              </w:rPr>
            </w:pPr>
            <w:r>
              <w:rPr>
                <w:b/>
                <w:sz w:val="24"/>
              </w:rPr>
              <w:t>Approved By:</w:t>
            </w:r>
          </w:p>
        </w:tc>
      </w:tr>
      <w:tr w:rsidR="00E9458D" w14:paraId="55BC24DE" w14:textId="77777777">
        <w:trPr>
          <w:trHeight w:val="276"/>
        </w:trPr>
        <w:tc>
          <w:tcPr>
            <w:tcW w:w="5689" w:type="dxa"/>
            <w:vMerge/>
            <w:tcBorders>
              <w:top w:val="nil"/>
            </w:tcBorders>
          </w:tcPr>
          <w:p w14:paraId="218AE7D5" w14:textId="77777777" w:rsidR="00E9458D" w:rsidRDefault="00E9458D">
            <w:pPr>
              <w:rPr>
                <w:sz w:val="2"/>
                <w:szCs w:val="2"/>
              </w:rPr>
            </w:pPr>
          </w:p>
        </w:tc>
        <w:tc>
          <w:tcPr>
            <w:tcW w:w="3168" w:type="dxa"/>
          </w:tcPr>
          <w:p w14:paraId="68EC8BCD"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2</w:t>
            </w:r>
          </w:p>
        </w:tc>
      </w:tr>
    </w:tbl>
    <w:p w14:paraId="2DDF39FB" w14:textId="77777777" w:rsidR="00E9458D" w:rsidRDefault="00E9458D">
      <w:pPr>
        <w:pStyle w:val="BodyText"/>
        <w:spacing w:before="5"/>
        <w:ind w:left="0" w:firstLine="0"/>
        <w:rPr>
          <w:sz w:val="16"/>
        </w:rPr>
      </w:pPr>
    </w:p>
    <w:p w14:paraId="67C02A26" w14:textId="77777777" w:rsidR="00E9458D" w:rsidRDefault="005C6BD6">
      <w:pPr>
        <w:pStyle w:val="Heading2"/>
        <w:spacing w:before="93"/>
        <w:rPr>
          <w:rFonts w:ascii="Arial"/>
        </w:rPr>
      </w:pPr>
      <w:r>
        <w:rPr>
          <w:rFonts w:ascii="Arial"/>
        </w:rPr>
        <w:t>Employee Identification Badg</w:t>
      </w:r>
      <w:bookmarkStart w:id="113" w:name="_bookmark113"/>
      <w:bookmarkEnd w:id="113"/>
      <w:r>
        <w:rPr>
          <w:rFonts w:ascii="Arial"/>
        </w:rPr>
        <w:t>e</w:t>
      </w:r>
    </w:p>
    <w:p w14:paraId="521DD715" w14:textId="77777777" w:rsidR="00E9458D" w:rsidRDefault="005C6BD6">
      <w:pPr>
        <w:spacing w:before="136"/>
        <w:ind w:left="1800"/>
        <w:rPr>
          <w:b/>
          <w:sz w:val="24"/>
        </w:rPr>
      </w:pPr>
      <w:r>
        <w:rPr>
          <w:b/>
          <w:sz w:val="24"/>
        </w:rPr>
        <w:t>PURPOSE</w:t>
      </w:r>
    </w:p>
    <w:p w14:paraId="5DD13451" w14:textId="77777777" w:rsidR="00E9458D" w:rsidRDefault="005C6BD6">
      <w:pPr>
        <w:pStyle w:val="BodyText"/>
        <w:ind w:left="1800" w:right="1701" w:firstLine="0"/>
      </w:pPr>
      <w:r>
        <w:t>To specify requirements for employee identification through the use of Identification Badges in order to:</w:t>
      </w:r>
    </w:p>
    <w:p w14:paraId="3DD0F2A6" w14:textId="77777777" w:rsidR="00E9458D" w:rsidRDefault="005C6BD6">
      <w:pPr>
        <w:pStyle w:val="ListParagraph"/>
        <w:numPr>
          <w:ilvl w:val="0"/>
          <w:numId w:val="344"/>
        </w:numPr>
        <w:tabs>
          <w:tab w:val="left" w:pos="2070"/>
        </w:tabs>
        <w:spacing w:before="1"/>
        <w:rPr>
          <w:sz w:val="24"/>
        </w:rPr>
      </w:pPr>
      <w:r>
        <w:rPr>
          <w:sz w:val="24"/>
        </w:rPr>
        <w:t>provide a consistent method of</w:t>
      </w:r>
      <w:r>
        <w:rPr>
          <w:spacing w:val="-2"/>
          <w:sz w:val="24"/>
        </w:rPr>
        <w:t xml:space="preserve"> </w:t>
      </w:r>
      <w:r>
        <w:rPr>
          <w:sz w:val="24"/>
        </w:rPr>
        <w:t>identification;</w:t>
      </w:r>
    </w:p>
    <w:p w14:paraId="13F9A160" w14:textId="77777777" w:rsidR="00E9458D" w:rsidRDefault="005C6BD6">
      <w:pPr>
        <w:pStyle w:val="ListParagraph"/>
        <w:numPr>
          <w:ilvl w:val="0"/>
          <w:numId w:val="344"/>
        </w:numPr>
        <w:tabs>
          <w:tab w:val="left" w:pos="2070"/>
        </w:tabs>
        <w:rPr>
          <w:sz w:val="24"/>
        </w:rPr>
      </w:pPr>
      <w:r>
        <w:rPr>
          <w:sz w:val="24"/>
        </w:rPr>
        <w:t>enhance the Agency’s commitment to provide quality service;</w:t>
      </w:r>
      <w:r>
        <w:rPr>
          <w:spacing w:val="-3"/>
          <w:sz w:val="24"/>
        </w:rPr>
        <w:t xml:space="preserve"> </w:t>
      </w:r>
      <w:r>
        <w:rPr>
          <w:sz w:val="24"/>
        </w:rPr>
        <w:t>and,</w:t>
      </w:r>
    </w:p>
    <w:p w14:paraId="6AB095E5" w14:textId="77777777" w:rsidR="00E9458D" w:rsidRDefault="005C6BD6">
      <w:pPr>
        <w:pStyle w:val="ListParagraph"/>
        <w:numPr>
          <w:ilvl w:val="0"/>
          <w:numId w:val="344"/>
        </w:numPr>
        <w:tabs>
          <w:tab w:val="left" w:pos="2070"/>
        </w:tabs>
        <w:rPr>
          <w:sz w:val="24"/>
        </w:rPr>
      </w:pPr>
      <w:r>
        <w:rPr>
          <w:sz w:val="24"/>
        </w:rPr>
        <w:t>provide standards and requirements for displaying</w:t>
      </w:r>
      <w:r>
        <w:rPr>
          <w:spacing w:val="-2"/>
          <w:sz w:val="24"/>
        </w:rPr>
        <w:t xml:space="preserve"> </w:t>
      </w:r>
      <w:r>
        <w:rPr>
          <w:sz w:val="24"/>
        </w:rPr>
        <w:t>identification.</w:t>
      </w:r>
    </w:p>
    <w:p w14:paraId="137370F9" w14:textId="77777777" w:rsidR="00E9458D" w:rsidRDefault="00E9458D">
      <w:pPr>
        <w:pStyle w:val="BodyText"/>
        <w:spacing w:before="11"/>
        <w:ind w:left="0" w:firstLine="0"/>
        <w:rPr>
          <w:sz w:val="23"/>
        </w:rPr>
      </w:pPr>
    </w:p>
    <w:p w14:paraId="4EC1C0D2" w14:textId="77777777" w:rsidR="00E9458D" w:rsidRDefault="005C6BD6">
      <w:pPr>
        <w:pStyle w:val="Heading2"/>
      </w:pPr>
      <w:r>
        <w:t>DEFINITIONS</w:t>
      </w:r>
    </w:p>
    <w:p w14:paraId="7A0F1340" w14:textId="77777777" w:rsidR="00E9458D" w:rsidRDefault="005C6BD6">
      <w:pPr>
        <w:ind w:left="1800"/>
        <w:jc w:val="both"/>
        <w:rPr>
          <w:b/>
          <w:sz w:val="24"/>
        </w:rPr>
      </w:pPr>
      <w:r>
        <w:rPr>
          <w:b/>
          <w:sz w:val="24"/>
        </w:rPr>
        <w:t>1. Employee Identification Badge</w:t>
      </w:r>
    </w:p>
    <w:p w14:paraId="2F626BB9" w14:textId="77777777" w:rsidR="00E9458D" w:rsidRDefault="005C6BD6">
      <w:pPr>
        <w:pStyle w:val="BodyText"/>
        <w:ind w:left="2084" w:right="1701" w:firstLine="0"/>
        <w:jc w:val="both"/>
      </w:pPr>
      <w:r>
        <w:t>An Employee Identification Badge is a card that is issued by an organization for its employees to wear in a manner that clearly displays the individual employee’s picture, name, job title and the organization’s name.</w:t>
      </w:r>
    </w:p>
    <w:p w14:paraId="6DCB5A37" w14:textId="77777777" w:rsidR="00E9458D" w:rsidRDefault="00E9458D">
      <w:pPr>
        <w:pStyle w:val="BodyText"/>
        <w:ind w:left="0" w:firstLine="0"/>
      </w:pPr>
    </w:p>
    <w:p w14:paraId="2D50F129" w14:textId="77777777" w:rsidR="00E9458D" w:rsidRDefault="005C6BD6">
      <w:pPr>
        <w:pStyle w:val="Heading2"/>
        <w:spacing w:before="1"/>
      </w:pPr>
      <w:r>
        <w:t>POLICY</w:t>
      </w:r>
    </w:p>
    <w:p w14:paraId="15406B11" w14:textId="77777777" w:rsidR="00E9458D" w:rsidRDefault="005C6BD6">
      <w:pPr>
        <w:pStyle w:val="BodyText"/>
        <w:ind w:left="1800" w:right="1699" w:firstLine="0"/>
        <w:jc w:val="both"/>
      </w:pPr>
      <w:r>
        <w:t>Right Accord Private Duty- Home Health Care provides its employees and clients with the highest quality of service, in the safest environment possible, while delivering care, by requiring staff to adhere to the identification standards set forth in this</w:t>
      </w:r>
      <w:r>
        <w:rPr>
          <w:spacing w:val="-10"/>
        </w:rPr>
        <w:t xml:space="preserve"> </w:t>
      </w:r>
      <w:r>
        <w:t>policy.</w:t>
      </w:r>
    </w:p>
    <w:p w14:paraId="6358355A" w14:textId="77777777" w:rsidR="00E9458D" w:rsidRDefault="00E9458D">
      <w:pPr>
        <w:pStyle w:val="BodyText"/>
        <w:ind w:left="0" w:firstLine="0"/>
      </w:pPr>
    </w:p>
    <w:p w14:paraId="4A03B727" w14:textId="77777777" w:rsidR="00E9458D" w:rsidRDefault="005C6BD6">
      <w:pPr>
        <w:pStyle w:val="Heading2"/>
      </w:pPr>
      <w:r>
        <w:t>PROCEDURES</w:t>
      </w:r>
    </w:p>
    <w:p w14:paraId="0B963DDF" w14:textId="77777777" w:rsidR="00E9458D" w:rsidRDefault="005C6BD6">
      <w:pPr>
        <w:pStyle w:val="ListParagraph"/>
        <w:numPr>
          <w:ilvl w:val="0"/>
          <w:numId w:val="343"/>
        </w:numPr>
        <w:tabs>
          <w:tab w:val="left" w:pos="2161"/>
        </w:tabs>
        <w:rPr>
          <w:sz w:val="24"/>
        </w:rPr>
      </w:pPr>
      <w:r>
        <w:rPr>
          <w:sz w:val="24"/>
        </w:rPr>
        <w:t>The Agency shall issue all employees with Identification</w:t>
      </w:r>
      <w:r>
        <w:rPr>
          <w:spacing w:val="-4"/>
          <w:sz w:val="24"/>
        </w:rPr>
        <w:t xml:space="preserve"> </w:t>
      </w:r>
      <w:r>
        <w:rPr>
          <w:sz w:val="24"/>
        </w:rPr>
        <w:t>Badges.</w:t>
      </w:r>
    </w:p>
    <w:p w14:paraId="1DD03A4D" w14:textId="77777777" w:rsidR="00E9458D" w:rsidRDefault="005C6BD6">
      <w:pPr>
        <w:pStyle w:val="ListParagraph"/>
        <w:numPr>
          <w:ilvl w:val="0"/>
          <w:numId w:val="343"/>
        </w:numPr>
        <w:tabs>
          <w:tab w:val="left" w:pos="2161"/>
        </w:tabs>
        <w:ind w:right="1701"/>
        <w:rPr>
          <w:sz w:val="24"/>
        </w:rPr>
      </w:pPr>
      <w:r>
        <w:rPr>
          <w:sz w:val="24"/>
        </w:rPr>
        <w:t>Employees shall wear the Identification Badges, which are provided to them by the Agency, whenever they are delivering services on behalf of the</w:t>
      </w:r>
      <w:r>
        <w:rPr>
          <w:spacing w:val="-4"/>
          <w:sz w:val="24"/>
        </w:rPr>
        <w:t xml:space="preserve"> </w:t>
      </w:r>
      <w:r>
        <w:rPr>
          <w:sz w:val="24"/>
        </w:rPr>
        <w:t>Agency.</w:t>
      </w:r>
    </w:p>
    <w:p w14:paraId="58596ED8" w14:textId="77777777" w:rsidR="00E9458D" w:rsidRDefault="005C6BD6">
      <w:pPr>
        <w:pStyle w:val="ListParagraph"/>
        <w:numPr>
          <w:ilvl w:val="0"/>
          <w:numId w:val="343"/>
        </w:numPr>
        <w:tabs>
          <w:tab w:val="left" w:pos="2161"/>
        </w:tabs>
        <w:rPr>
          <w:sz w:val="24"/>
        </w:rPr>
      </w:pPr>
      <w:r>
        <w:rPr>
          <w:sz w:val="24"/>
        </w:rPr>
        <w:t>Identification Badges shall display the following</w:t>
      </w:r>
      <w:r>
        <w:rPr>
          <w:spacing w:val="-1"/>
          <w:sz w:val="24"/>
        </w:rPr>
        <w:t xml:space="preserve"> </w:t>
      </w:r>
      <w:r>
        <w:rPr>
          <w:sz w:val="24"/>
        </w:rPr>
        <w:t>information:</w:t>
      </w:r>
    </w:p>
    <w:p w14:paraId="79FE2A42" w14:textId="77777777" w:rsidR="00E9458D" w:rsidRDefault="005C6BD6">
      <w:pPr>
        <w:pStyle w:val="ListParagraph"/>
        <w:numPr>
          <w:ilvl w:val="1"/>
          <w:numId w:val="343"/>
        </w:numPr>
        <w:tabs>
          <w:tab w:val="left" w:pos="2521"/>
        </w:tabs>
        <w:ind w:hanging="361"/>
        <w:rPr>
          <w:sz w:val="24"/>
        </w:rPr>
      </w:pPr>
      <w:r>
        <w:rPr>
          <w:sz w:val="24"/>
        </w:rPr>
        <w:t>employee’s</w:t>
      </w:r>
      <w:r>
        <w:rPr>
          <w:spacing w:val="-2"/>
          <w:sz w:val="24"/>
        </w:rPr>
        <w:t xml:space="preserve"> </w:t>
      </w:r>
      <w:r>
        <w:rPr>
          <w:sz w:val="24"/>
        </w:rPr>
        <w:t>picture</w:t>
      </w:r>
    </w:p>
    <w:p w14:paraId="26A8255B" w14:textId="77777777" w:rsidR="00E9458D" w:rsidRDefault="005C6BD6">
      <w:pPr>
        <w:pStyle w:val="ListParagraph"/>
        <w:numPr>
          <w:ilvl w:val="1"/>
          <w:numId w:val="343"/>
        </w:numPr>
        <w:tabs>
          <w:tab w:val="left" w:pos="2521"/>
        </w:tabs>
        <w:ind w:hanging="361"/>
        <w:rPr>
          <w:sz w:val="24"/>
        </w:rPr>
      </w:pPr>
      <w:r>
        <w:rPr>
          <w:sz w:val="24"/>
        </w:rPr>
        <w:t>employee first and last</w:t>
      </w:r>
      <w:r>
        <w:rPr>
          <w:spacing w:val="-1"/>
          <w:sz w:val="24"/>
        </w:rPr>
        <w:t xml:space="preserve"> </w:t>
      </w:r>
      <w:r>
        <w:rPr>
          <w:sz w:val="24"/>
        </w:rPr>
        <w:t>Name</w:t>
      </w:r>
    </w:p>
    <w:p w14:paraId="1BADE5CF" w14:textId="77777777" w:rsidR="00E9458D" w:rsidRDefault="005C6BD6">
      <w:pPr>
        <w:pStyle w:val="ListParagraph"/>
        <w:numPr>
          <w:ilvl w:val="1"/>
          <w:numId w:val="343"/>
        </w:numPr>
        <w:tabs>
          <w:tab w:val="left" w:pos="2521"/>
        </w:tabs>
        <w:ind w:hanging="361"/>
        <w:rPr>
          <w:sz w:val="24"/>
        </w:rPr>
      </w:pPr>
      <w:r>
        <w:rPr>
          <w:sz w:val="24"/>
        </w:rPr>
        <w:t>Agency’s</w:t>
      </w:r>
      <w:r>
        <w:rPr>
          <w:spacing w:val="-1"/>
          <w:sz w:val="24"/>
        </w:rPr>
        <w:t xml:space="preserve"> </w:t>
      </w:r>
      <w:r>
        <w:rPr>
          <w:sz w:val="24"/>
        </w:rPr>
        <w:t>name</w:t>
      </w:r>
    </w:p>
    <w:p w14:paraId="7955F031" w14:textId="77777777" w:rsidR="00E9458D" w:rsidRDefault="005C6BD6">
      <w:pPr>
        <w:pStyle w:val="ListParagraph"/>
        <w:numPr>
          <w:ilvl w:val="0"/>
          <w:numId w:val="343"/>
        </w:numPr>
        <w:tabs>
          <w:tab w:val="left" w:pos="2161"/>
        </w:tabs>
        <w:ind w:right="1701"/>
        <w:rPr>
          <w:sz w:val="24"/>
        </w:rPr>
      </w:pPr>
      <w:r>
        <w:rPr>
          <w:sz w:val="24"/>
        </w:rPr>
        <w:t>Identification Badges shall be worn in a manner that enables their information to be conspicuously displayed to</w:t>
      </w:r>
      <w:r>
        <w:rPr>
          <w:spacing w:val="-3"/>
          <w:sz w:val="24"/>
        </w:rPr>
        <w:t xml:space="preserve"> </w:t>
      </w:r>
      <w:r>
        <w:rPr>
          <w:sz w:val="24"/>
        </w:rPr>
        <w:t>others.</w:t>
      </w:r>
    </w:p>
    <w:p w14:paraId="70EC7844" w14:textId="77777777" w:rsidR="00E9458D" w:rsidRDefault="005C6BD6">
      <w:pPr>
        <w:pStyle w:val="ListParagraph"/>
        <w:numPr>
          <w:ilvl w:val="0"/>
          <w:numId w:val="343"/>
        </w:numPr>
        <w:tabs>
          <w:tab w:val="left" w:pos="2161"/>
        </w:tabs>
        <w:ind w:right="1703"/>
        <w:rPr>
          <w:sz w:val="24"/>
        </w:rPr>
      </w:pPr>
      <w:r>
        <w:rPr>
          <w:sz w:val="24"/>
        </w:rPr>
        <w:t>Identification Badges shall be clipped to clothing in the front of the person, at least six inches above the waist or worn on a</w:t>
      </w:r>
      <w:r>
        <w:rPr>
          <w:spacing w:val="-1"/>
          <w:sz w:val="24"/>
        </w:rPr>
        <w:t xml:space="preserve"> </w:t>
      </w:r>
      <w:r>
        <w:rPr>
          <w:sz w:val="24"/>
        </w:rPr>
        <w:t>lanyard.</w:t>
      </w:r>
    </w:p>
    <w:p w14:paraId="3ACEBB45" w14:textId="77777777" w:rsidR="00E9458D" w:rsidRDefault="005C6BD6">
      <w:pPr>
        <w:pStyle w:val="ListParagraph"/>
        <w:numPr>
          <w:ilvl w:val="0"/>
          <w:numId w:val="343"/>
        </w:numPr>
        <w:tabs>
          <w:tab w:val="left" w:pos="2161"/>
        </w:tabs>
        <w:rPr>
          <w:sz w:val="24"/>
        </w:rPr>
      </w:pPr>
      <w:r>
        <w:rPr>
          <w:sz w:val="24"/>
        </w:rPr>
        <w:t>Identification Badges shall not be worn on belts, sleeves, pockets, footwear,</w:t>
      </w:r>
      <w:r>
        <w:rPr>
          <w:spacing w:val="-3"/>
          <w:sz w:val="24"/>
        </w:rPr>
        <w:t xml:space="preserve"> </w:t>
      </w:r>
      <w:r>
        <w:rPr>
          <w:sz w:val="24"/>
        </w:rPr>
        <w:t>etc.</w:t>
      </w:r>
    </w:p>
    <w:p w14:paraId="27F31591" w14:textId="77777777" w:rsidR="00E9458D" w:rsidRDefault="005C6BD6">
      <w:pPr>
        <w:pStyle w:val="ListParagraph"/>
        <w:numPr>
          <w:ilvl w:val="0"/>
          <w:numId w:val="343"/>
        </w:numPr>
        <w:tabs>
          <w:tab w:val="left" w:pos="2161"/>
        </w:tabs>
        <w:ind w:right="1703"/>
        <w:rPr>
          <w:sz w:val="24"/>
        </w:rPr>
      </w:pPr>
      <w:r>
        <w:rPr>
          <w:sz w:val="24"/>
        </w:rPr>
        <w:t>Identification Badges shall not be deliberately worn in a manner that prevents a person’s name or job title from being</w:t>
      </w:r>
      <w:r>
        <w:rPr>
          <w:spacing w:val="-4"/>
          <w:sz w:val="24"/>
        </w:rPr>
        <w:t xml:space="preserve"> </w:t>
      </w:r>
      <w:r>
        <w:rPr>
          <w:sz w:val="24"/>
        </w:rPr>
        <w:t>visible.</w:t>
      </w:r>
    </w:p>
    <w:p w14:paraId="338F2ACD" w14:textId="77777777" w:rsidR="00E9458D" w:rsidRDefault="005C6BD6">
      <w:pPr>
        <w:pStyle w:val="ListParagraph"/>
        <w:numPr>
          <w:ilvl w:val="0"/>
          <w:numId w:val="343"/>
        </w:numPr>
        <w:tabs>
          <w:tab w:val="left" w:pos="2161"/>
        </w:tabs>
        <w:spacing w:before="1"/>
        <w:ind w:right="1702"/>
        <w:rPr>
          <w:sz w:val="24"/>
        </w:rPr>
      </w:pPr>
      <w:r>
        <w:rPr>
          <w:sz w:val="24"/>
        </w:rPr>
        <w:t>Identification Badges shall be updated to reflect current information, such as name or position</w:t>
      </w:r>
      <w:r>
        <w:rPr>
          <w:spacing w:val="-2"/>
          <w:sz w:val="24"/>
        </w:rPr>
        <w:t xml:space="preserve"> </w:t>
      </w:r>
      <w:r>
        <w:rPr>
          <w:sz w:val="24"/>
        </w:rPr>
        <w:t>changes.</w:t>
      </w:r>
    </w:p>
    <w:p w14:paraId="1669CD1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6D8F075" w14:textId="77777777">
        <w:trPr>
          <w:trHeight w:val="612"/>
        </w:trPr>
        <w:tc>
          <w:tcPr>
            <w:tcW w:w="5689" w:type="dxa"/>
          </w:tcPr>
          <w:p w14:paraId="73EEDF2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DF39A2F" w14:textId="77777777" w:rsidR="00E9458D" w:rsidRDefault="00E9458D">
            <w:pPr>
              <w:pStyle w:val="TableParagraph"/>
              <w:ind w:left="0"/>
              <w:rPr>
                <w:sz w:val="24"/>
              </w:rPr>
            </w:pPr>
          </w:p>
          <w:p w14:paraId="756ECDC5" w14:textId="77777777" w:rsidR="00E9458D" w:rsidRDefault="005C6BD6">
            <w:pPr>
              <w:pStyle w:val="TableParagraph"/>
              <w:ind w:left="487"/>
              <w:rPr>
                <w:sz w:val="20"/>
              </w:rPr>
            </w:pPr>
            <w:r>
              <w:rPr>
                <w:noProof/>
                <w:sz w:val="20"/>
              </w:rPr>
              <w:drawing>
                <wp:inline distT="0" distB="0" distL="0" distR="0" wp14:anchorId="27C66EEC" wp14:editId="029A0C62">
                  <wp:extent cx="1390695" cy="966501"/>
                  <wp:effectExtent l="0" t="0" r="0" b="0"/>
                  <wp:docPr id="8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71CE10C" w14:textId="77777777">
        <w:trPr>
          <w:trHeight w:val="1184"/>
        </w:trPr>
        <w:tc>
          <w:tcPr>
            <w:tcW w:w="5689" w:type="dxa"/>
          </w:tcPr>
          <w:p w14:paraId="3B8D95F1" w14:textId="77777777" w:rsidR="00E9458D" w:rsidRDefault="00E9458D">
            <w:pPr>
              <w:pStyle w:val="TableParagraph"/>
              <w:ind w:left="0"/>
              <w:rPr>
                <w:sz w:val="24"/>
              </w:rPr>
            </w:pPr>
          </w:p>
          <w:p w14:paraId="41BE056F" w14:textId="77777777" w:rsidR="00E9458D" w:rsidRDefault="005C6BD6">
            <w:pPr>
              <w:pStyle w:val="TableParagraph"/>
              <w:rPr>
                <w:b/>
                <w:sz w:val="24"/>
              </w:rPr>
            </w:pPr>
            <w:r>
              <w:rPr>
                <w:b/>
                <w:sz w:val="24"/>
              </w:rPr>
              <w:t>Section 4: Human Resources</w:t>
            </w:r>
          </w:p>
        </w:tc>
        <w:tc>
          <w:tcPr>
            <w:tcW w:w="3168" w:type="dxa"/>
            <w:vMerge/>
            <w:tcBorders>
              <w:top w:val="nil"/>
            </w:tcBorders>
          </w:tcPr>
          <w:p w14:paraId="31E346B8" w14:textId="77777777" w:rsidR="00E9458D" w:rsidRDefault="00E9458D">
            <w:pPr>
              <w:rPr>
                <w:sz w:val="2"/>
                <w:szCs w:val="2"/>
              </w:rPr>
            </w:pPr>
          </w:p>
        </w:tc>
      </w:tr>
      <w:tr w:rsidR="00E9458D" w14:paraId="31ED2CD3" w14:textId="77777777">
        <w:trPr>
          <w:trHeight w:val="275"/>
        </w:trPr>
        <w:tc>
          <w:tcPr>
            <w:tcW w:w="5689" w:type="dxa"/>
            <w:vMerge w:val="restart"/>
          </w:tcPr>
          <w:p w14:paraId="29F29241" w14:textId="77777777" w:rsidR="00E9458D" w:rsidRDefault="00E9458D">
            <w:pPr>
              <w:pStyle w:val="TableParagraph"/>
              <w:ind w:left="0"/>
              <w:rPr>
                <w:sz w:val="24"/>
              </w:rPr>
            </w:pPr>
          </w:p>
          <w:p w14:paraId="59E19C0E" w14:textId="77777777" w:rsidR="00E9458D" w:rsidRDefault="005C6BD6">
            <w:pPr>
              <w:pStyle w:val="TableParagraph"/>
              <w:rPr>
                <w:b/>
                <w:sz w:val="24"/>
              </w:rPr>
            </w:pPr>
            <w:r>
              <w:rPr>
                <w:b/>
                <w:sz w:val="24"/>
              </w:rPr>
              <w:t>Policy Title: Employee Identification Badge</w:t>
            </w:r>
          </w:p>
        </w:tc>
        <w:tc>
          <w:tcPr>
            <w:tcW w:w="3168" w:type="dxa"/>
          </w:tcPr>
          <w:p w14:paraId="3F2CBA20" w14:textId="77777777" w:rsidR="00E9458D" w:rsidRDefault="005C6BD6">
            <w:pPr>
              <w:pStyle w:val="TableParagraph"/>
              <w:spacing w:line="256" w:lineRule="exact"/>
              <w:rPr>
                <w:b/>
                <w:sz w:val="24"/>
              </w:rPr>
            </w:pPr>
            <w:r>
              <w:rPr>
                <w:b/>
                <w:sz w:val="24"/>
              </w:rPr>
              <w:t>Policy Number: 4.181</w:t>
            </w:r>
          </w:p>
        </w:tc>
      </w:tr>
      <w:tr w:rsidR="00E9458D" w14:paraId="19E4CC36" w14:textId="77777777">
        <w:trPr>
          <w:trHeight w:val="275"/>
        </w:trPr>
        <w:tc>
          <w:tcPr>
            <w:tcW w:w="5689" w:type="dxa"/>
            <w:vMerge/>
            <w:tcBorders>
              <w:top w:val="nil"/>
            </w:tcBorders>
          </w:tcPr>
          <w:p w14:paraId="72DD7444" w14:textId="77777777" w:rsidR="00E9458D" w:rsidRDefault="00E9458D">
            <w:pPr>
              <w:rPr>
                <w:sz w:val="2"/>
                <w:szCs w:val="2"/>
              </w:rPr>
            </w:pPr>
          </w:p>
        </w:tc>
        <w:tc>
          <w:tcPr>
            <w:tcW w:w="3168" w:type="dxa"/>
          </w:tcPr>
          <w:p w14:paraId="34C237D6" w14:textId="77777777" w:rsidR="00E9458D" w:rsidRDefault="005C6BD6">
            <w:pPr>
              <w:pStyle w:val="TableParagraph"/>
              <w:spacing w:line="255" w:lineRule="exact"/>
              <w:rPr>
                <w:b/>
                <w:sz w:val="24"/>
              </w:rPr>
            </w:pPr>
            <w:r>
              <w:rPr>
                <w:b/>
                <w:sz w:val="24"/>
              </w:rPr>
              <w:t>Effective Date:</w:t>
            </w:r>
          </w:p>
        </w:tc>
      </w:tr>
      <w:tr w:rsidR="00E9458D" w14:paraId="2BAADD37" w14:textId="77777777">
        <w:trPr>
          <w:trHeight w:val="276"/>
        </w:trPr>
        <w:tc>
          <w:tcPr>
            <w:tcW w:w="5689" w:type="dxa"/>
            <w:vMerge/>
            <w:tcBorders>
              <w:top w:val="nil"/>
            </w:tcBorders>
          </w:tcPr>
          <w:p w14:paraId="797AE152" w14:textId="77777777" w:rsidR="00E9458D" w:rsidRDefault="00E9458D">
            <w:pPr>
              <w:rPr>
                <w:sz w:val="2"/>
                <w:szCs w:val="2"/>
              </w:rPr>
            </w:pPr>
          </w:p>
        </w:tc>
        <w:tc>
          <w:tcPr>
            <w:tcW w:w="3168" w:type="dxa"/>
          </w:tcPr>
          <w:p w14:paraId="7A22FF58" w14:textId="77777777" w:rsidR="00E9458D" w:rsidRDefault="005C6BD6">
            <w:pPr>
              <w:pStyle w:val="TableParagraph"/>
              <w:spacing w:before="1" w:line="255" w:lineRule="exact"/>
              <w:rPr>
                <w:b/>
                <w:sz w:val="24"/>
              </w:rPr>
            </w:pPr>
            <w:r>
              <w:rPr>
                <w:b/>
                <w:sz w:val="24"/>
              </w:rPr>
              <w:t>Revision Date:</w:t>
            </w:r>
          </w:p>
        </w:tc>
      </w:tr>
      <w:tr w:rsidR="00E9458D" w14:paraId="6AFA2085" w14:textId="77777777">
        <w:trPr>
          <w:trHeight w:val="275"/>
        </w:trPr>
        <w:tc>
          <w:tcPr>
            <w:tcW w:w="5689" w:type="dxa"/>
            <w:vMerge/>
            <w:tcBorders>
              <w:top w:val="nil"/>
            </w:tcBorders>
          </w:tcPr>
          <w:p w14:paraId="54F53F67" w14:textId="77777777" w:rsidR="00E9458D" w:rsidRDefault="00E9458D">
            <w:pPr>
              <w:rPr>
                <w:sz w:val="2"/>
                <w:szCs w:val="2"/>
              </w:rPr>
            </w:pPr>
          </w:p>
        </w:tc>
        <w:tc>
          <w:tcPr>
            <w:tcW w:w="3168" w:type="dxa"/>
          </w:tcPr>
          <w:p w14:paraId="5F8E23A3" w14:textId="77777777" w:rsidR="00E9458D" w:rsidRDefault="005C6BD6">
            <w:pPr>
              <w:pStyle w:val="TableParagraph"/>
              <w:spacing w:line="255" w:lineRule="exact"/>
              <w:rPr>
                <w:b/>
                <w:sz w:val="24"/>
              </w:rPr>
            </w:pPr>
            <w:r>
              <w:rPr>
                <w:b/>
                <w:sz w:val="24"/>
              </w:rPr>
              <w:t>Approved By:</w:t>
            </w:r>
          </w:p>
        </w:tc>
      </w:tr>
      <w:tr w:rsidR="00E9458D" w14:paraId="3639FEE3" w14:textId="77777777">
        <w:trPr>
          <w:trHeight w:val="276"/>
        </w:trPr>
        <w:tc>
          <w:tcPr>
            <w:tcW w:w="5689" w:type="dxa"/>
            <w:vMerge/>
            <w:tcBorders>
              <w:top w:val="nil"/>
            </w:tcBorders>
          </w:tcPr>
          <w:p w14:paraId="18BE7545" w14:textId="77777777" w:rsidR="00E9458D" w:rsidRDefault="00E9458D">
            <w:pPr>
              <w:rPr>
                <w:sz w:val="2"/>
                <w:szCs w:val="2"/>
              </w:rPr>
            </w:pPr>
          </w:p>
        </w:tc>
        <w:tc>
          <w:tcPr>
            <w:tcW w:w="3168" w:type="dxa"/>
          </w:tcPr>
          <w:p w14:paraId="5DA5A1B8"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2</w:t>
            </w:r>
          </w:p>
        </w:tc>
      </w:tr>
    </w:tbl>
    <w:p w14:paraId="69F42BA5" w14:textId="77777777" w:rsidR="00E9458D" w:rsidRDefault="00E9458D">
      <w:pPr>
        <w:pStyle w:val="BodyText"/>
        <w:spacing w:before="8"/>
        <w:ind w:left="0" w:firstLine="0"/>
        <w:rPr>
          <w:sz w:val="16"/>
        </w:rPr>
      </w:pPr>
    </w:p>
    <w:p w14:paraId="573B4955" w14:textId="77777777" w:rsidR="00E9458D" w:rsidRDefault="005C6BD6">
      <w:pPr>
        <w:pStyle w:val="ListParagraph"/>
        <w:numPr>
          <w:ilvl w:val="0"/>
          <w:numId w:val="343"/>
        </w:numPr>
        <w:tabs>
          <w:tab w:val="left" w:pos="2161"/>
        </w:tabs>
        <w:spacing w:before="90"/>
        <w:ind w:right="1702"/>
        <w:jc w:val="both"/>
        <w:rPr>
          <w:sz w:val="24"/>
        </w:rPr>
      </w:pPr>
      <w:r>
        <w:rPr>
          <w:sz w:val="24"/>
        </w:rPr>
        <w:t>Identification Badges may be reissued once annually. If needed more frequently, due to loss, the employee will be charged a fee. There is no fee for issuing an Identification Badge when an employee’s name or job title</w:t>
      </w:r>
      <w:r>
        <w:rPr>
          <w:spacing w:val="-3"/>
          <w:sz w:val="24"/>
        </w:rPr>
        <w:t xml:space="preserve"> </w:t>
      </w:r>
      <w:r>
        <w:rPr>
          <w:sz w:val="24"/>
        </w:rPr>
        <w:t>changes.</w:t>
      </w:r>
    </w:p>
    <w:p w14:paraId="18792D67" w14:textId="77777777" w:rsidR="00E9458D" w:rsidRDefault="005C6BD6">
      <w:pPr>
        <w:pStyle w:val="ListParagraph"/>
        <w:numPr>
          <w:ilvl w:val="0"/>
          <w:numId w:val="343"/>
        </w:numPr>
        <w:tabs>
          <w:tab w:val="left" w:pos="2161"/>
        </w:tabs>
        <w:ind w:right="1702"/>
        <w:jc w:val="both"/>
        <w:rPr>
          <w:sz w:val="24"/>
        </w:rPr>
      </w:pPr>
      <w:r>
        <w:rPr>
          <w:sz w:val="24"/>
        </w:rPr>
        <w:t>Employees, who forget or misplace their Identification Badges, shall be given a temporary Identification Badge to wear that also clearly indicates their first and last name and their job</w:t>
      </w:r>
      <w:r>
        <w:rPr>
          <w:spacing w:val="-3"/>
          <w:sz w:val="24"/>
        </w:rPr>
        <w:t xml:space="preserve"> </w:t>
      </w:r>
      <w:r>
        <w:rPr>
          <w:sz w:val="24"/>
        </w:rPr>
        <w:t>title.</w:t>
      </w:r>
    </w:p>
    <w:p w14:paraId="7BCF94FE" w14:textId="77777777" w:rsidR="00E9458D" w:rsidRDefault="005C6BD6">
      <w:pPr>
        <w:pStyle w:val="ListParagraph"/>
        <w:numPr>
          <w:ilvl w:val="0"/>
          <w:numId w:val="343"/>
        </w:numPr>
        <w:tabs>
          <w:tab w:val="left" w:pos="2161"/>
        </w:tabs>
        <w:jc w:val="both"/>
        <w:rPr>
          <w:sz w:val="24"/>
        </w:rPr>
      </w:pPr>
      <w:r>
        <w:rPr>
          <w:sz w:val="24"/>
        </w:rPr>
        <w:t>Lost or stolen Identification Badges shall be reported to the Supervisor</w:t>
      </w:r>
      <w:r>
        <w:rPr>
          <w:spacing w:val="-4"/>
          <w:sz w:val="24"/>
        </w:rPr>
        <w:t xml:space="preserve"> </w:t>
      </w:r>
      <w:r>
        <w:rPr>
          <w:sz w:val="24"/>
        </w:rPr>
        <w:t>immediately.</w:t>
      </w:r>
    </w:p>
    <w:p w14:paraId="6593C68A" w14:textId="77777777" w:rsidR="00E9458D" w:rsidRDefault="005C6BD6">
      <w:pPr>
        <w:pStyle w:val="ListParagraph"/>
        <w:numPr>
          <w:ilvl w:val="0"/>
          <w:numId w:val="343"/>
        </w:numPr>
        <w:tabs>
          <w:tab w:val="left" w:pos="2161"/>
        </w:tabs>
        <w:ind w:right="1700"/>
        <w:jc w:val="both"/>
        <w:rPr>
          <w:sz w:val="24"/>
        </w:rPr>
      </w:pPr>
      <w:r>
        <w:rPr>
          <w:sz w:val="24"/>
        </w:rPr>
        <w:t>Temporary Badges may be worn for up to three days, by which time the employee either needs to wear the Identification Badge that was issued to them or obtain a replacement</w:t>
      </w:r>
      <w:r>
        <w:rPr>
          <w:spacing w:val="-2"/>
          <w:sz w:val="24"/>
        </w:rPr>
        <w:t xml:space="preserve"> </w:t>
      </w:r>
      <w:r>
        <w:rPr>
          <w:sz w:val="24"/>
        </w:rPr>
        <w:t>badge.</w:t>
      </w:r>
    </w:p>
    <w:p w14:paraId="7134761E" w14:textId="77777777" w:rsidR="00E9458D" w:rsidRDefault="005C6BD6">
      <w:pPr>
        <w:pStyle w:val="ListParagraph"/>
        <w:numPr>
          <w:ilvl w:val="0"/>
          <w:numId w:val="343"/>
        </w:numPr>
        <w:tabs>
          <w:tab w:val="left" w:pos="2161"/>
        </w:tabs>
        <w:ind w:right="1701"/>
        <w:jc w:val="both"/>
        <w:rPr>
          <w:sz w:val="24"/>
        </w:rPr>
      </w:pPr>
      <w:r>
        <w:rPr>
          <w:sz w:val="24"/>
        </w:rPr>
        <w:t>Upon termination of employment, the Identification Badge shall to be returned to the Agency.</w:t>
      </w:r>
    </w:p>
    <w:p w14:paraId="04A462E0" w14:textId="77777777" w:rsidR="00E9458D" w:rsidRDefault="00E9458D">
      <w:pPr>
        <w:pStyle w:val="BodyText"/>
        <w:spacing w:before="10"/>
        <w:ind w:left="0" w:firstLine="0"/>
        <w:rPr>
          <w:sz w:val="23"/>
        </w:rPr>
      </w:pPr>
    </w:p>
    <w:p w14:paraId="3171D629" w14:textId="77777777" w:rsidR="00E9458D" w:rsidRDefault="005C6BD6">
      <w:pPr>
        <w:pStyle w:val="Heading2"/>
      </w:pPr>
      <w:r>
        <w:t>GUIDELINES</w:t>
      </w:r>
    </w:p>
    <w:p w14:paraId="7731B1DE" w14:textId="77777777" w:rsidR="00E9458D" w:rsidRDefault="005C6BD6">
      <w:pPr>
        <w:pStyle w:val="ListParagraph"/>
        <w:numPr>
          <w:ilvl w:val="0"/>
          <w:numId w:val="342"/>
        </w:numPr>
        <w:tabs>
          <w:tab w:val="left" w:pos="2161"/>
        </w:tabs>
        <w:ind w:right="1704"/>
        <w:jc w:val="both"/>
        <w:rPr>
          <w:sz w:val="24"/>
        </w:rPr>
      </w:pPr>
      <w:r>
        <w:rPr>
          <w:sz w:val="24"/>
        </w:rPr>
        <w:t>Agency Manager shall designate an individual to be responsible for arranging for and issuing Identification Badges to</w:t>
      </w:r>
      <w:r>
        <w:rPr>
          <w:spacing w:val="-2"/>
          <w:sz w:val="24"/>
        </w:rPr>
        <w:t xml:space="preserve"> </w:t>
      </w:r>
      <w:r>
        <w:rPr>
          <w:sz w:val="24"/>
        </w:rPr>
        <w:t>employees.</w:t>
      </w:r>
    </w:p>
    <w:p w14:paraId="48817CB9" w14:textId="77777777" w:rsidR="00E9458D" w:rsidRDefault="005C6BD6">
      <w:pPr>
        <w:pStyle w:val="ListParagraph"/>
        <w:numPr>
          <w:ilvl w:val="0"/>
          <w:numId w:val="342"/>
        </w:numPr>
        <w:tabs>
          <w:tab w:val="left" w:pos="2161"/>
        </w:tabs>
        <w:spacing w:before="1"/>
        <w:ind w:right="1698"/>
        <w:jc w:val="both"/>
        <w:rPr>
          <w:sz w:val="24"/>
        </w:rPr>
      </w:pPr>
      <w:r>
        <w:rPr>
          <w:sz w:val="24"/>
        </w:rPr>
        <w:t>Supervisor shall ensure that all employees wear Identification Badges while on duty and shall arrange for temporary Identification Badges in the event that an employee forgets or loses his/her</w:t>
      </w:r>
      <w:r>
        <w:rPr>
          <w:spacing w:val="-1"/>
          <w:sz w:val="24"/>
        </w:rPr>
        <w:t xml:space="preserve"> </w:t>
      </w:r>
      <w:r>
        <w:rPr>
          <w:sz w:val="24"/>
        </w:rPr>
        <w:t>badge.</w:t>
      </w:r>
    </w:p>
    <w:p w14:paraId="2A9A8E6A" w14:textId="77777777" w:rsidR="00E9458D" w:rsidRDefault="005C6BD6">
      <w:pPr>
        <w:pStyle w:val="ListParagraph"/>
        <w:numPr>
          <w:ilvl w:val="0"/>
          <w:numId w:val="342"/>
        </w:numPr>
        <w:tabs>
          <w:tab w:val="left" w:pos="2161"/>
        </w:tabs>
        <w:ind w:right="1702"/>
        <w:jc w:val="both"/>
        <w:rPr>
          <w:sz w:val="24"/>
        </w:rPr>
      </w:pPr>
      <w:r>
        <w:rPr>
          <w:sz w:val="24"/>
        </w:rPr>
        <w:t>Supervisors shall ensure that employees are aware of this policy and that they comply with it.</w:t>
      </w:r>
    </w:p>
    <w:p w14:paraId="06563DBF" w14:textId="77777777" w:rsidR="00E9458D" w:rsidRDefault="005C6BD6">
      <w:pPr>
        <w:pStyle w:val="ListParagraph"/>
        <w:numPr>
          <w:ilvl w:val="0"/>
          <w:numId w:val="342"/>
        </w:numPr>
        <w:tabs>
          <w:tab w:val="left" w:pos="2161"/>
        </w:tabs>
        <w:jc w:val="both"/>
        <w:rPr>
          <w:sz w:val="24"/>
        </w:rPr>
      </w:pPr>
      <w:r>
        <w:rPr>
          <w:sz w:val="24"/>
        </w:rPr>
        <w:t>Employees shall be responsible for adhering to this</w:t>
      </w:r>
      <w:r>
        <w:rPr>
          <w:spacing w:val="-4"/>
          <w:sz w:val="24"/>
        </w:rPr>
        <w:t xml:space="preserve"> </w:t>
      </w:r>
      <w:r>
        <w:rPr>
          <w:sz w:val="24"/>
        </w:rPr>
        <w:t>policy.</w:t>
      </w:r>
    </w:p>
    <w:p w14:paraId="358B7592" w14:textId="77777777" w:rsidR="00E9458D" w:rsidRDefault="005C6BD6">
      <w:pPr>
        <w:pStyle w:val="ListParagraph"/>
        <w:numPr>
          <w:ilvl w:val="0"/>
          <w:numId w:val="342"/>
        </w:numPr>
        <w:tabs>
          <w:tab w:val="left" w:pos="2161"/>
        </w:tabs>
        <w:jc w:val="both"/>
        <w:rPr>
          <w:sz w:val="24"/>
        </w:rPr>
      </w:pPr>
      <w:r>
        <w:rPr>
          <w:sz w:val="24"/>
        </w:rPr>
        <w:t>Employees shall also wear their Identification Badges when they</w:t>
      </w:r>
      <w:r>
        <w:rPr>
          <w:spacing w:val="-3"/>
          <w:sz w:val="24"/>
        </w:rPr>
        <w:t xml:space="preserve"> </w:t>
      </w:r>
      <w:r>
        <w:rPr>
          <w:sz w:val="24"/>
        </w:rPr>
        <w:t>are:</w:t>
      </w:r>
    </w:p>
    <w:p w14:paraId="422A29D2" w14:textId="77777777" w:rsidR="00E9458D" w:rsidRDefault="005C6BD6">
      <w:pPr>
        <w:pStyle w:val="ListParagraph"/>
        <w:numPr>
          <w:ilvl w:val="1"/>
          <w:numId w:val="342"/>
        </w:numPr>
        <w:tabs>
          <w:tab w:val="left" w:pos="2521"/>
        </w:tabs>
        <w:ind w:hanging="361"/>
        <w:rPr>
          <w:sz w:val="24"/>
        </w:rPr>
      </w:pPr>
      <w:r>
        <w:rPr>
          <w:sz w:val="24"/>
        </w:rPr>
        <w:t>representing the Agency in a professional</w:t>
      </w:r>
      <w:r>
        <w:rPr>
          <w:spacing w:val="-4"/>
          <w:sz w:val="24"/>
        </w:rPr>
        <w:t xml:space="preserve"> </w:t>
      </w:r>
      <w:r>
        <w:rPr>
          <w:sz w:val="24"/>
        </w:rPr>
        <w:t>capacity;</w:t>
      </w:r>
    </w:p>
    <w:p w14:paraId="66933793" w14:textId="77777777" w:rsidR="00E9458D" w:rsidRDefault="005C6BD6">
      <w:pPr>
        <w:pStyle w:val="ListParagraph"/>
        <w:numPr>
          <w:ilvl w:val="1"/>
          <w:numId w:val="342"/>
        </w:numPr>
        <w:tabs>
          <w:tab w:val="left" w:pos="2521"/>
        </w:tabs>
        <w:ind w:hanging="361"/>
        <w:rPr>
          <w:sz w:val="24"/>
        </w:rPr>
      </w:pPr>
      <w:r>
        <w:rPr>
          <w:sz w:val="24"/>
        </w:rPr>
        <w:t>networking with other professionals/organizations;</w:t>
      </w:r>
      <w:r>
        <w:rPr>
          <w:spacing w:val="-1"/>
          <w:sz w:val="24"/>
        </w:rPr>
        <w:t xml:space="preserve"> </w:t>
      </w:r>
      <w:r>
        <w:rPr>
          <w:sz w:val="24"/>
        </w:rPr>
        <w:t>and,</w:t>
      </w:r>
    </w:p>
    <w:p w14:paraId="38C7FDE3" w14:textId="77777777" w:rsidR="00E9458D" w:rsidRDefault="005C6BD6">
      <w:pPr>
        <w:pStyle w:val="ListParagraph"/>
        <w:numPr>
          <w:ilvl w:val="1"/>
          <w:numId w:val="342"/>
        </w:numPr>
        <w:tabs>
          <w:tab w:val="left" w:pos="2521"/>
        </w:tabs>
        <w:ind w:hanging="361"/>
        <w:rPr>
          <w:sz w:val="24"/>
        </w:rPr>
      </w:pPr>
      <w:r>
        <w:rPr>
          <w:sz w:val="24"/>
        </w:rPr>
        <w:t>taking work related training sessions offered by outside</w:t>
      </w:r>
      <w:r>
        <w:rPr>
          <w:spacing w:val="-5"/>
          <w:sz w:val="24"/>
        </w:rPr>
        <w:t xml:space="preserve"> </w:t>
      </w:r>
      <w:r>
        <w:rPr>
          <w:sz w:val="24"/>
        </w:rPr>
        <w:t>entities.</w:t>
      </w:r>
    </w:p>
    <w:p w14:paraId="6B63AE20"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71"/>
        <w:gridCol w:w="3486"/>
      </w:tblGrid>
      <w:tr w:rsidR="00E9458D" w14:paraId="7BFB8BBB" w14:textId="77777777">
        <w:trPr>
          <w:trHeight w:val="612"/>
        </w:trPr>
        <w:tc>
          <w:tcPr>
            <w:tcW w:w="5371" w:type="dxa"/>
          </w:tcPr>
          <w:p w14:paraId="6A1BF876" w14:textId="77777777" w:rsidR="00E9458D" w:rsidRDefault="005C6BD6">
            <w:pPr>
              <w:pStyle w:val="TableParagraph"/>
              <w:spacing w:before="61" w:line="270" w:lineRule="atLeast"/>
              <w:ind w:right="468"/>
              <w:rPr>
                <w:b/>
                <w:sz w:val="24"/>
              </w:rPr>
            </w:pPr>
            <w:r>
              <w:rPr>
                <w:b/>
                <w:sz w:val="24"/>
              </w:rPr>
              <w:t>Right Accord Private Duty-Home Health Care Policies and Procedures</w:t>
            </w:r>
          </w:p>
        </w:tc>
        <w:tc>
          <w:tcPr>
            <w:tcW w:w="3486" w:type="dxa"/>
            <w:vMerge w:val="restart"/>
          </w:tcPr>
          <w:p w14:paraId="4E17A401" w14:textId="77777777" w:rsidR="00E9458D" w:rsidRDefault="005C6BD6">
            <w:pPr>
              <w:pStyle w:val="TableParagraph"/>
              <w:spacing w:before="276" w:line="1510" w:lineRule="exact"/>
              <w:ind w:left="467"/>
              <w:rPr>
                <w:rFonts w:ascii="Calibri"/>
                <w:sz w:val="24"/>
              </w:rPr>
            </w:pPr>
            <w:r>
              <w:rPr>
                <w:rFonts w:ascii="Calibri"/>
                <w:sz w:val="24"/>
              </w:rPr>
              <w:t xml:space="preserve">a. </w:t>
            </w:r>
            <w:r>
              <w:rPr>
                <w:rFonts w:ascii="Calibri"/>
                <w:noProof/>
                <w:spacing w:val="20"/>
                <w:position w:val="1"/>
                <w:sz w:val="24"/>
              </w:rPr>
              <w:drawing>
                <wp:inline distT="0" distB="0" distL="0" distR="0" wp14:anchorId="6AD9CB5D" wp14:editId="405B9EBB">
                  <wp:extent cx="1390695" cy="966501"/>
                  <wp:effectExtent l="0" t="0" r="0" b="0"/>
                  <wp:docPr id="8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3237238" w14:textId="77777777">
        <w:trPr>
          <w:trHeight w:val="1184"/>
        </w:trPr>
        <w:tc>
          <w:tcPr>
            <w:tcW w:w="5371" w:type="dxa"/>
          </w:tcPr>
          <w:p w14:paraId="7C2C8F2C" w14:textId="77777777" w:rsidR="00E9458D" w:rsidRDefault="00E9458D">
            <w:pPr>
              <w:pStyle w:val="TableParagraph"/>
              <w:ind w:left="0"/>
              <w:rPr>
                <w:sz w:val="24"/>
              </w:rPr>
            </w:pPr>
          </w:p>
          <w:p w14:paraId="547D9022" w14:textId="77777777" w:rsidR="00E9458D" w:rsidRDefault="005C6BD6">
            <w:pPr>
              <w:pStyle w:val="TableParagraph"/>
              <w:rPr>
                <w:b/>
                <w:sz w:val="24"/>
              </w:rPr>
            </w:pPr>
            <w:r>
              <w:rPr>
                <w:b/>
                <w:sz w:val="24"/>
              </w:rPr>
              <w:t>Section 4: Human Resources</w:t>
            </w:r>
          </w:p>
        </w:tc>
        <w:tc>
          <w:tcPr>
            <w:tcW w:w="3486" w:type="dxa"/>
            <w:vMerge/>
            <w:tcBorders>
              <w:top w:val="nil"/>
            </w:tcBorders>
          </w:tcPr>
          <w:p w14:paraId="700F39A5" w14:textId="77777777" w:rsidR="00E9458D" w:rsidRDefault="00E9458D">
            <w:pPr>
              <w:rPr>
                <w:sz w:val="2"/>
                <w:szCs w:val="2"/>
              </w:rPr>
            </w:pPr>
          </w:p>
        </w:tc>
      </w:tr>
      <w:tr w:rsidR="00E9458D" w14:paraId="00DC6D0A" w14:textId="77777777">
        <w:trPr>
          <w:trHeight w:val="275"/>
        </w:trPr>
        <w:tc>
          <w:tcPr>
            <w:tcW w:w="5371" w:type="dxa"/>
            <w:vMerge w:val="restart"/>
          </w:tcPr>
          <w:p w14:paraId="51E18ACF" w14:textId="77777777" w:rsidR="00E9458D" w:rsidRDefault="00E9458D">
            <w:pPr>
              <w:pStyle w:val="TableParagraph"/>
              <w:ind w:left="0"/>
              <w:rPr>
                <w:sz w:val="24"/>
              </w:rPr>
            </w:pPr>
          </w:p>
          <w:p w14:paraId="54971771" w14:textId="77777777" w:rsidR="00E9458D" w:rsidRDefault="005C6BD6">
            <w:pPr>
              <w:pStyle w:val="TableParagraph"/>
              <w:rPr>
                <w:b/>
                <w:sz w:val="24"/>
              </w:rPr>
            </w:pPr>
            <w:r>
              <w:rPr>
                <w:b/>
                <w:sz w:val="24"/>
              </w:rPr>
              <w:t>Policy Title: Private &amp; Agency Vehicles</w:t>
            </w:r>
          </w:p>
        </w:tc>
        <w:tc>
          <w:tcPr>
            <w:tcW w:w="3486" w:type="dxa"/>
          </w:tcPr>
          <w:p w14:paraId="436B27A3" w14:textId="77777777" w:rsidR="00E9458D" w:rsidRDefault="005C6BD6">
            <w:pPr>
              <w:pStyle w:val="TableParagraph"/>
              <w:spacing w:line="256" w:lineRule="exact"/>
              <w:rPr>
                <w:b/>
                <w:sz w:val="24"/>
              </w:rPr>
            </w:pPr>
            <w:r>
              <w:rPr>
                <w:b/>
                <w:sz w:val="24"/>
              </w:rPr>
              <w:t>Policy Number: 4.190</w:t>
            </w:r>
          </w:p>
        </w:tc>
      </w:tr>
      <w:tr w:rsidR="00E9458D" w14:paraId="602773CA" w14:textId="77777777">
        <w:trPr>
          <w:trHeight w:val="275"/>
        </w:trPr>
        <w:tc>
          <w:tcPr>
            <w:tcW w:w="5371" w:type="dxa"/>
            <w:vMerge/>
            <w:tcBorders>
              <w:top w:val="nil"/>
            </w:tcBorders>
          </w:tcPr>
          <w:p w14:paraId="234FBD6D" w14:textId="77777777" w:rsidR="00E9458D" w:rsidRDefault="00E9458D">
            <w:pPr>
              <w:rPr>
                <w:sz w:val="2"/>
                <w:szCs w:val="2"/>
              </w:rPr>
            </w:pPr>
          </w:p>
        </w:tc>
        <w:tc>
          <w:tcPr>
            <w:tcW w:w="3486" w:type="dxa"/>
          </w:tcPr>
          <w:p w14:paraId="4522B931" w14:textId="77777777" w:rsidR="00E9458D" w:rsidRDefault="005C6BD6">
            <w:pPr>
              <w:pStyle w:val="TableParagraph"/>
              <w:spacing w:line="255" w:lineRule="exact"/>
              <w:rPr>
                <w:b/>
                <w:sz w:val="24"/>
              </w:rPr>
            </w:pPr>
            <w:r>
              <w:rPr>
                <w:b/>
                <w:sz w:val="24"/>
              </w:rPr>
              <w:t>Effective Date:</w:t>
            </w:r>
          </w:p>
        </w:tc>
      </w:tr>
      <w:tr w:rsidR="00E9458D" w14:paraId="02428D57" w14:textId="77777777">
        <w:trPr>
          <w:trHeight w:val="276"/>
        </w:trPr>
        <w:tc>
          <w:tcPr>
            <w:tcW w:w="5371" w:type="dxa"/>
            <w:vMerge/>
            <w:tcBorders>
              <w:top w:val="nil"/>
            </w:tcBorders>
          </w:tcPr>
          <w:p w14:paraId="6491EC97" w14:textId="77777777" w:rsidR="00E9458D" w:rsidRDefault="00E9458D">
            <w:pPr>
              <w:rPr>
                <w:sz w:val="2"/>
                <w:szCs w:val="2"/>
              </w:rPr>
            </w:pPr>
          </w:p>
        </w:tc>
        <w:tc>
          <w:tcPr>
            <w:tcW w:w="3486" w:type="dxa"/>
          </w:tcPr>
          <w:p w14:paraId="4D2E3F63" w14:textId="77777777" w:rsidR="00E9458D" w:rsidRDefault="005C6BD6">
            <w:pPr>
              <w:pStyle w:val="TableParagraph"/>
              <w:spacing w:before="1" w:line="255" w:lineRule="exact"/>
              <w:rPr>
                <w:b/>
                <w:sz w:val="24"/>
              </w:rPr>
            </w:pPr>
            <w:r>
              <w:rPr>
                <w:b/>
                <w:sz w:val="24"/>
              </w:rPr>
              <w:t>Revision Date:</w:t>
            </w:r>
          </w:p>
        </w:tc>
      </w:tr>
      <w:tr w:rsidR="00E9458D" w14:paraId="1B3241D4" w14:textId="77777777">
        <w:trPr>
          <w:trHeight w:val="275"/>
        </w:trPr>
        <w:tc>
          <w:tcPr>
            <w:tcW w:w="5371" w:type="dxa"/>
            <w:vMerge/>
            <w:tcBorders>
              <w:top w:val="nil"/>
            </w:tcBorders>
          </w:tcPr>
          <w:p w14:paraId="4E34E3F3" w14:textId="77777777" w:rsidR="00E9458D" w:rsidRDefault="00E9458D">
            <w:pPr>
              <w:rPr>
                <w:sz w:val="2"/>
                <w:szCs w:val="2"/>
              </w:rPr>
            </w:pPr>
          </w:p>
        </w:tc>
        <w:tc>
          <w:tcPr>
            <w:tcW w:w="3486" w:type="dxa"/>
          </w:tcPr>
          <w:p w14:paraId="5E19B499" w14:textId="77777777" w:rsidR="00E9458D" w:rsidRDefault="005C6BD6">
            <w:pPr>
              <w:pStyle w:val="TableParagraph"/>
              <w:spacing w:line="255" w:lineRule="exact"/>
              <w:rPr>
                <w:b/>
                <w:sz w:val="24"/>
              </w:rPr>
            </w:pPr>
            <w:r>
              <w:rPr>
                <w:b/>
                <w:sz w:val="24"/>
              </w:rPr>
              <w:t>Approved By:</w:t>
            </w:r>
          </w:p>
        </w:tc>
      </w:tr>
      <w:tr w:rsidR="00E9458D" w14:paraId="443A2156" w14:textId="77777777">
        <w:trPr>
          <w:trHeight w:val="276"/>
        </w:trPr>
        <w:tc>
          <w:tcPr>
            <w:tcW w:w="5371" w:type="dxa"/>
            <w:vMerge/>
            <w:tcBorders>
              <w:top w:val="nil"/>
            </w:tcBorders>
          </w:tcPr>
          <w:p w14:paraId="7214193C" w14:textId="77777777" w:rsidR="00E9458D" w:rsidRDefault="00E9458D">
            <w:pPr>
              <w:rPr>
                <w:sz w:val="2"/>
                <w:szCs w:val="2"/>
              </w:rPr>
            </w:pPr>
          </w:p>
        </w:tc>
        <w:tc>
          <w:tcPr>
            <w:tcW w:w="3486" w:type="dxa"/>
          </w:tcPr>
          <w:p w14:paraId="08190DFC"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4</w:t>
            </w:r>
          </w:p>
        </w:tc>
      </w:tr>
    </w:tbl>
    <w:p w14:paraId="051DC134" w14:textId="77777777" w:rsidR="00E9458D" w:rsidRDefault="00E9458D">
      <w:pPr>
        <w:pStyle w:val="BodyText"/>
        <w:spacing w:before="5"/>
        <w:ind w:left="0" w:firstLine="0"/>
        <w:rPr>
          <w:sz w:val="16"/>
        </w:rPr>
      </w:pPr>
    </w:p>
    <w:p w14:paraId="61899D03" w14:textId="77777777" w:rsidR="00E9458D" w:rsidRDefault="005C6BD6">
      <w:pPr>
        <w:pStyle w:val="Heading2"/>
        <w:spacing w:before="93"/>
        <w:rPr>
          <w:rFonts w:ascii="Arial"/>
        </w:rPr>
      </w:pPr>
      <w:bookmarkStart w:id="114" w:name="_bookmark114"/>
      <w:bookmarkEnd w:id="114"/>
      <w:r>
        <w:rPr>
          <w:rFonts w:ascii="Arial"/>
        </w:rPr>
        <w:t>Private and Agency Vehicles</w:t>
      </w:r>
    </w:p>
    <w:p w14:paraId="775973F9" w14:textId="77777777" w:rsidR="00E9458D" w:rsidRDefault="00E9458D">
      <w:pPr>
        <w:pStyle w:val="BodyText"/>
        <w:spacing w:before="10"/>
        <w:ind w:left="0" w:firstLine="0"/>
        <w:rPr>
          <w:rFonts w:ascii="Arial"/>
          <w:b/>
          <w:sz w:val="35"/>
        </w:rPr>
      </w:pPr>
    </w:p>
    <w:p w14:paraId="3DC30946" w14:textId="77777777" w:rsidR="00E9458D" w:rsidRDefault="005C6BD6">
      <w:pPr>
        <w:ind w:left="1800"/>
        <w:rPr>
          <w:b/>
          <w:sz w:val="24"/>
        </w:rPr>
      </w:pPr>
      <w:r>
        <w:rPr>
          <w:b/>
          <w:sz w:val="24"/>
        </w:rPr>
        <w:t>PURPOSE</w:t>
      </w:r>
    </w:p>
    <w:p w14:paraId="7E4798F8" w14:textId="77777777" w:rsidR="00E9458D" w:rsidRDefault="005C6BD6">
      <w:pPr>
        <w:pStyle w:val="BodyText"/>
        <w:ind w:left="1800" w:right="1696" w:firstLine="0"/>
        <w:jc w:val="both"/>
      </w:pPr>
      <w:r>
        <w:t>To provide guidelines for employees, who use Private vehicles and Agency- owned vehicles, to conduct business on behalf of the Agency and/or to perform job-related activities for clients that require the use of a vehicle for purposes other than client transportation.</w:t>
      </w:r>
    </w:p>
    <w:p w14:paraId="1BC45A6E" w14:textId="77777777" w:rsidR="00E9458D" w:rsidRDefault="00E9458D">
      <w:pPr>
        <w:pStyle w:val="BodyText"/>
        <w:ind w:left="0" w:firstLine="0"/>
      </w:pPr>
    </w:p>
    <w:p w14:paraId="56CDFD02" w14:textId="77777777" w:rsidR="00E9458D" w:rsidRDefault="005C6BD6">
      <w:pPr>
        <w:ind w:left="1800" w:right="1703"/>
        <w:jc w:val="both"/>
        <w:rPr>
          <w:i/>
          <w:sz w:val="24"/>
        </w:rPr>
      </w:pPr>
      <w:r>
        <w:rPr>
          <w:sz w:val="24"/>
        </w:rPr>
        <w:t xml:space="preserve">NOTE: Employees who use privately owned vehicles for transporting clients shall refer to </w:t>
      </w:r>
      <w:r>
        <w:rPr>
          <w:i/>
          <w:sz w:val="24"/>
        </w:rPr>
        <w:t>Policy #3.130 - Transporting Clients in Private</w:t>
      </w:r>
      <w:r>
        <w:rPr>
          <w:i/>
          <w:spacing w:val="-1"/>
          <w:sz w:val="24"/>
        </w:rPr>
        <w:t xml:space="preserve"> </w:t>
      </w:r>
      <w:r>
        <w:rPr>
          <w:i/>
          <w:sz w:val="24"/>
        </w:rPr>
        <w:t>Vehicles.</w:t>
      </w:r>
    </w:p>
    <w:p w14:paraId="377027C5" w14:textId="77777777" w:rsidR="00E9458D" w:rsidRDefault="00E9458D">
      <w:pPr>
        <w:pStyle w:val="BodyText"/>
        <w:ind w:left="0" w:firstLine="0"/>
        <w:rPr>
          <w:i/>
        </w:rPr>
      </w:pPr>
    </w:p>
    <w:p w14:paraId="64B27593" w14:textId="77777777" w:rsidR="00E9458D" w:rsidRDefault="005C6BD6">
      <w:pPr>
        <w:pStyle w:val="Heading2"/>
      </w:pPr>
      <w:r>
        <w:t>POLICY</w:t>
      </w:r>
    </w:p>
    <w:p w14:paraId="2D556D68" w14:textId="77777777" w:rsidR="00E9458D" w:rsidRDefault="005C6BD6">
      <w:pPr>
        <w:pStyle w:val="BodyText"/>
        <w:ind w:left="1800" w:right="1697" w:firstLine="0"/>
        <w:jc w:val="both"/>
      </w:pPr>
      <w:r>
        <w:t>Right Accord Private Duty- Home Health Care requires that employee-owned and Agency-owned vehicles carry adequate vehicle insurance and all employees, who operate vehicle for the conduction of Agency business, have and maintain valid drivers’ licenses. Furthermore, the following conditions must be met before employees will be authorized to operate a motor vehicle as part of their</w:t>
      </w:r>
      <w:r>
        <w:rPr>
          <w:spacing w:val="-3"/>
        </w:rPr>
        <w:t xml:space="preserve"> </w:t>
      </w:r>
      <w:r>
        <w:t>duties:</w:t>
      </w:r>
    </w:p>
    <w:p w14:paraId="415302ED" w14:textId="77777777" w:rsidR="00E9458D" w:rsidRDefault="005C6BD6">
      <w:pPr>
        <w:pStyle w:val="ListParagraph"/>
        <w:numPr>
          <w:ilvl w:val="0"/>
          <w:numId w:val="341"/>
        </w:numPr>
        <w:tabs>
          <w:tab w:val="left" w:pos="2227"/>
        </w:tabs>
        <w:spacing w:before="1"/>
        <w:jc w:val="both"/>
        <w:rPr>
          <w:sz w:val="24"/>
        </w:rPr>
      </w:pPr>
      <w:r>
        <w:rPr>
          <w:sz w:val="24"/>
        </w:rPr>
        <w:t>Employees' Driver Licenses</w:t>
      </w:r>
      <w:r>
        <w:rPr>
          <w:spacing w:val="-1"/>
          <w:sz w:val="24"/>
        </w:rPr>
        <w:t xml:space="preserve"> </w:t>
      </w:r>
      <w:r>
        <w:rPr>
          <w:sz w:val="24"/>
        </w:rPr>
        <w:t>shall:</w:t>
      </w:r>
    </w:p>
    <w:p w14:paraId="28A41744" w14:textId="77777777" w:rsidR="00E9458D" w:rsidRDefault="005C6BD6">
      <w:pPr>
        <w:pStyle w:val="ListParagraph"/>
        <w:numPr>
          <w:ilvl w:val="1"/>
          <w:numId w:val="341"/>
        </w:numPr>
        <w:tabs>
          <w:tab w:val="left" w:pos="2521"/>
        </w:tabs>
        <w:ind w:hanging="361"/>
        <w:rPr>
          <w:sz w:val="24"/>
        </w:rPr>
      </w:pPr>
      <w:r>
        <w:rPr>
          <w:sz w:val="24"/>
        </w:rPr>
        <w:t>be valid in the State in which employees are</w:t>
      </w:r>
      <w:r>
        <w:rPr>
          <w:spacing w:val="-4"/>
          <w:sz w:val="24"/>
        </w:rPr>
        <w:t xml:space="preserve"> </w:t>
      </w:r>
      <w:r>
        <w:rPr>
          <w:sz w:val="24"/>
        </w:rPr>
        <w:t>working;</w:t>
      </w:r>
    </w:p>
    <w:p w14:paraId="3A1D4506" w14:textId="77777777" w:rsidR="00E9458D" w:rsidRDefault="005C6BD6">
      <w:pPr>
        <w:pStyle w:val="ListParagraph"/>
        <w:numPr>
          <w:ilvl w:val="1"/>
          <w:numId w:val="341"/>
        </w:numPr>
        <w:tabs>
          <w:tab w:val="left" w:pos="2521"/>
        </w:tabs>
        <w:ind w:hanging="361"/>
        <w:rPr>
          <w:sz w:val="24"/>
        </w:rPr>
      </w:pPr>
      <w:r>
        <w:rPr>
          <w:sz w:val="24"/>
        </w:rPr>
        <w:t>be current;</w:t>
      </w:r>
      <w:r>
        <w:rPr>
          <w:spacing w:val="-2"/>
          <w:sz w:val="24"/>
        </w:rPr>
        <w:t xml:space="preserve"> </w:t>
      </w:r>
      <w:r>
        <w:rPr>
          <w:sz w:val="24"/>
        </w:rPr>
        <w:t>and,</w:t>
      </w:r>
    </w:p>
    <w:p w14:paraId="0FEDCF4C" w14:textId="77777777" w:rsidR="00E9458D" w:rsidRDefault="005C6BD6">
      <w:pPr>
        <w:pStyle w:val="ListParagraph"/>
        <w:numPr>
          <w:ilvl w:val="1"/>
          <w:numId w:val="341"/>
        </w:numPr>
        <w:tabs>
          <w:tab w:val="left" w:pos="2521"/>
        </w:tabs>
        <w:ind w:hanging="361"/>
        <w:rPr>
          <w:sz w:val="24"/>
        </w:rPr>
      </w:pPr>
      <w:r>
        <w:rPr>
          <w:sz w:val="24"/>
        </w:rPr>
        <w:t>meet State requirements for transporting</w:t>
      </w:r>
      <w:r>
        <w:rPr>
          <w:spacing w:val="-3"/>
          <w:sz w:val="24"/>
        </w:rPr>
        <w:t xml:space="preserve"> </w:t>
      </w:r>
      <w:r>
        <w:rPr>
          <w:sz w:val="24"/>
        </w:rPr>
        <w:t>clients.</w:t>
      </w:r>
    </w:p>
    <w:p w14:paraId="31366177" w14:textId="77777777" w:rsidR="00E9458D" w:rsidRDefault="005C6BD6">
      <w:pPr>
        <w:pStyle w:val="ListParagraph"/>
        <w:numPr>
          <w:ilvl w:val="0"/>
          <w:numId w:val="341"/>
        </w:numPr>
        <w:tabs>
          <w:tab w:val="left" w:pos="2286"/>
          <w:tab w:val="left" w:pos="2287"/>
        </w:tabs>
        <w:ind w:right="1700"/>
        <w:rPr>
          <w:sz w:val="24"/>
        </w:rPr>
      </w:pPr>
      <w:r>
        <w:tab/>
      </w:r>
      <w:r>
        <w:rPr>
          <w:sz w:val="24"/>
        </w:rPr>
        <w:t>Employees shall carry adequate/appropriate vehicle insurance, including full Comprehensive, Liability and Personal Injury Protection</w:t>
      </w:r>
      <w:r>
        <w:rPr>
          <w:spacing w:val="-2"/>
          <w:sz w:val="24"/>
        </w:rPr>
        <w:t xml:space="preserve"> </w:t>
      </w:r>
      <w:r>
        <w:rPr>
          <w:sz w:val="24"/>
        </w:rPr>
        <w:t>coverage.</w:t>
      </w:r>
    </w:p>
    <w:p w14:paraId="0E45D751" w14:textId="77777777" w:rsidR="00E9458D" w:rsidRDefault="005C6BD6">
      <w:pPr>
        <w:pStyle w:val="ListParagraph"/>
        <w:numPr>
          <w:ilvl w:val="0"/>
          <w:numId w:val="341"/>
        </w:numPr>
        <w:tabs>
          <w:tab w:val="left" w:pos="2226"/>
          <w:tab w:val="left" w:pos="2227"/>
        </w:tabs>
        <w:ind w:right="1698"/>
        <w:rPr>
          <w:sz w:val="24"/>
        </w:rPr>
      </w:pPr>
      <w:r>
        <w:rPr>
          <w:sz w:val="24"/>
        </w:rPr>
        <w:t>Employees shall adhere to the guidelines regarding the usage of Private and Agency vehicles.</w:t>
      </w:r>
    </w:p>
    <w:p w14:paraId="28620409" w14:textId="77777777" w:rsidR="00E9458D" w:rsidRDefault="00E9458D">
      <w:pPr>
        <w:pStyle w:val="BodyText"/>
        <w:ind w:left="0" w:firstLine="0"/>
      </w:pPr>
    </w:p>
    <w:p w14:paraId="53419D4B" w14:textId="77777777" w:rsidR="00E9458D" w:rsidRDefault="005C6BD6">
      <w:pPr>
        <w:pStyle w:val="Heading2"/>
      </w:pPr>
      <w:r>
        <w:t>PROCEDURES</w:t>
      </w:r>
    </w:p>
    <w:p w14:paraId="173C1FCA" w14:textId="77777777" w:rsidR="00E9458D" w:rsidRDefault="005C6BD6">
      <w:pPr>
        <w:pStyle w:val="ListParagraph"/>
        <w:numPr>
          <w:ilvl w:val="0"/>
          <w:numId w:val="340"/>
        </w:numPr>
        <w:tabs>
          <w:tab w:val="left" w:pos="2227"/>
        </w:tabs>
        <w:ind w:right="1701"/>
        <w:jc w:val="both"/>
        <w:rPr>
          <w:sz w:val="24"/>
        </w:rPr>
      </w:pPr>
      <w:r>
        <w:rPr>
          <w:sz w:val="24"/>
        </w:rPr>
        <w:t>Employees, whose Drivers’ Licenses are suspended or restricted shall advise their Supervisor immediately. Job duties may be affected as a</w:t>
      </w:r>
      <w:r>
        <w:rPr>
          <w:spacing w:val="-6"/>
          <w:sz w:val="24"/>
        </w:rPr>
        <w:t xml:space="preserve"> </w:t>
      </w:r>
      <w:r>
        <w:rPr>
          <w:sz w:val="24"/>
        </w:rPr>
        <w:t>result.</w:t>
      </w:r>
    </w:p>
    <w:p w14:paraId="789C3E2E" w14:textId="77777777" w:rsidR="00E9458D" w:rsidRDefault="005C6BD6">
      <w:pPr>
        <w:pStyle w:val="ListParagraph"/>
        <w:numPr>
          <w:ilvl w:val="0"/>
          <w:numId w:val="340"/>
        </w:numPr>
        <w:tabs>
          <w:tab w:val="left" w:pos="2227"/>
        </w:tabs>
        <w:ind w:right="1696"/>
        <w:jc w:val="both"/>
        <w:rPr>
          <w:sz w:val="24"/>
        </w:rPr>
      </w:pPr>
      <w:r>
        <w:rPr>
          <w:sz w:val="24"/>
        </w:rPr>
        <w:t>Employees, who require medication that might impair their ability to drive, shall obtain written confirmation from their Physician that they can safely operate a motor vehicle.</w:t>
      </w:r>
    </w:p>
    <w:p w14:paraId="1D0A5496" w14:textId="77777777" w:rsidR="00E9458D" w:rsidRDefault="005C6BD6">
      <w:pPr>
        <w:pStyle w:val="ListParagraph"/>
        <w:numPr>
          <w:ilvl w:val="0"/>
          <w:numId w:val="340"/>
        </w:numPr>
        <w:tabs>
          <w:tab w:val="left" w:pos="2227"/>
        </w:tabs>
        <w:ind w:right="1696"/>
        <w:jc w:val="both"/>
        <w:rPr>
          <w:sz w:val="24"/>
        </w:rPr>
      </w:pPr>
      <w:r>
        <w:rPr>
          <w:sz w:val="24"/>
        </w:rPr>
        <w:t>Employees who receive parking tickets, speeding tickets and other traffic violations or who are arrested for driving-related offences shall assume total responsibility for any resulting</w:t>
      </w:r>
      <w:r>
        <w:rPr>
          <w:spacing w:val="-1"/>
          <w:sz w:val="24"/>
        </w:rPr>
        <w:t xml:space="preserve"> </w:t>
      </w:r>
      <w:r>
        <w:rPr>
          <w:sz w:val="24"/>
        </w:rPr>
        <w:t>fines.</w:t>
      </w:r>
    </w:p>
    <w:p w14:paraId="305BCB4C"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71"/>
        <w:gridCol w:w="3486"/>
      </w:tblGrid>
      <w:tr w:rsidR="00E9458D" w14:paraId="152B59FB" w14:textId="77777777">
        <w:trPr>
          <w:trHeight w:val="612"/>
        </w:trPr>
        <w:tc>
          <w:tcPr>
            <w:tcW w:w="5371" w:type="dxa"/>
          </w:tcPr>
          <w:p w14:paraId="4C92DD0E" w14:textId="77777777" w:rsidR="00E9458D" w:rsidRDefault="005C6BD6">
            <w:pPr>
              <w:pStyle w:val="TableParagraph"/>
              <w:spacing w:before="61" w:line="270" w:lineRule="atLeast"/>
              <w:ind w:right="468"/>
              <w:rPr>
                <w:b/>
                <w:sz w:val="24"/>
              </w:rPr>
            </w:pPr>
            <w:r>
              <w:rPr>
                <w:b/>
                <w:sz w:val="24"/>
              </w:rPr>
              <w:t>Right Accord Private Duty-Home Health Care Policies and Procedures</w:t>
            </w:r>
          </w:p>
        </w:tc>
        <w:tc>
          <w:tcPr>
            <w:tcW w:w="3486" w:type="dxa"/>
            <w:vMerge w:val="restart"/>
          </w:tcPr>
          <w:p w14:paraId="39372FA3" w14:textId="77777777" w:rsidR="00E9458D" w:rsidRDefault="005C6BD6">
            <w:pPr>
              <w:pStyle w:val="TableParagraph"/>
              <w:spacing w:before="276" w:line="1510" w:lineRule="exact"/>
              <w:ind w:left="467"/>
              <w:rPr>
                <w:rFonts w:ascii="Calibri"/>
                <w:sz w:val="24"/>
              </w:rPr>
            </w:pPr>
            <w:r>
              <w:rPr>
                <w:rFonts w:ascii="Calibri"/>
                <w:sz w:val="24"/>
              </w:rPr>
              <w:t xml:space="preserve">a. </w:t>
            </w:r>
            <w:r>
              <w:rPr>
                <w:rFonts w:ascii="Calibri"/>
                <w:noProof/>
                <w:spacing w:val="20"/>
                <w:position w:val="1"/>
                <w:sz w:val="24"/>
              </w:rPr>
              <w:drawing>
                <wp:inline distT="0" distB="0" distL="0" distR="0" wp14:anchorId="15E544BA" wp14:editId="178A506A">
                  <wp:extent cx="1390695" cy="966501"/>
                  <wp:effectExtent l="0" t="0" r="0" b="0"/>
                  <wp:docPr id="8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139ED5" w14:textId="77777777">
        <w:trPr>
          <w:trHeight w:val="1184"/>
        </w:trPr>
        <w:tc>
          <w:tcPr>
            <w:tcW w:w="5371" w:type="dxa"/>
          </w:tcPr>
          <w:p w14:paraId="3B27BCE3" w14:textId="77777777" w:rsidR="00E9458D" w:rsidRDefault="00E9458D">
            <w:pPr>
              <w:pStyle w:val="TableParagraph"/>
              <w:ind w:left="0"/>
              <w:rPr>
                <w:sz w:val="24"/>
              </w:rPr>
            </w:pPr>
          </w:p>
          <w:p w14:paraId="7E862DF9" w14:textId="77777777" w:rsidR="00E9458D" w:rsidRDefault="005C6BD6">
            <w:pPr>
              <w:pStyle w:val="TableParagraph"/>
              <w:rPr>
                <w:b/>
                <w:sz w:val="24"/>
              </w:rPr>
            </w:pPr>
            <w:r>
              <w:rPr>
                <w:b/>
                <w:sz w:val="24"/>
              </w:rPr>
              <w:t>Section 4: Human Resources</w:t>
            </w:r>
          </w:p>
        </w:tc>
        <w:tc>
          <w:tcPr>
            <w:tcW w:w="3486" w:type="dxa"/>
            <w:vMerge/>
            <w:tcBorders>
              <w:top w:val="nil"/>
            </w:tcBorders>
          </w:tcPr>
          <w:p w14:paraId="7C9E9DAB" w14:textId="77777777" w:rsidR="00E9458D" w:rsidRDefault="00E9458D">
            <w:pPr>
              <w:rPr>
                <w:sz w:val="2"/>
                <w:szCs w:val="2"/>
              </w:rPr>
            </w:pPr>
          </w:p>
        </w:tc>
      </w:tr>
      <w:tr w:rsidR="00E9458D" w14:paraId="32FEE2E5" w14:textId="77777777">
        <w:trPr>
          <w:trHeight w:val="275"/>
        </w:trPr>
        <w:tc>
          <w:tcPr>
            <w:tcW w:w="5371" w:type="dxa"/>
            <w:vMerge w:val="restart"/>
          </w:tcPr>
          <w:p w14:paraId="47C13901" w14:textId="77777777" w:rsidR="00E9458D" w:rsidRDefault="00E9458D">
            <w:pPr>
              <w:pStyle w:val="TableParagraph"/>
              <w:ind w:left="0"/>
              <w:rPr>
                <w:sz w:val="24"/>
              </w:rPr>
            </w:pPr>
          </w:p>
          <w:p w14:paraId="5AB4BD4B" w14:textId="77777777" w:rsidR="00E9458D" w:rsidRDefault="005C6BD6">
            <w:pPr>
              <w:pStyle w:val="TableParagraph"/>
              <w:rPr>
                <w:b/>
                <w:sz w:val="24"/>
              </w:rPr>
            </w:pPr>
            <w:r>
              <w:rPr>
                <w:b/>
                <w:sz w:val="24"/>
              </w:rPr>
              <w:t>Policy Title: Private &amp; Agency Vehicles</w:t>
            </w:r>
          </w:p>
        </w:tc>
        <w:tc>
          <w:tcPr>
            <w:tcW w:w="3486" w:type="dxa"/>
          </w:tcPr>
          <w:p w14:paraId="62CECF98" w14:textId="77777777" w:rsidR="00E9458D" w:rsidRDefault="005C6BD6">
            <w:pPr>
              <w:pStyle w:val="TableParagraph"/>
              <w:spacing w:line="256" w:lineRule="exact"/>
              <w:rPr>
                <w:b/>
                <w:sz w:val="24"/>
              </w:rPr>
            </w:pPr>
            <w:r>
              <w:rPr>
                <w:b/>
                <w:sz w:val="24"/>
              </w:rPr>
              <w:t>Policy Number: 4.190</w:t>
            </w:r>
          </w:p>
        </w:tc>
      </w:tr>
      <w:tr w:rsidR="00E9458D" w14:paraId="7436201D" w14:textId="77777777">
        <w:trPr>
          <w:trHeight w:val="275"/>
        </w:trPr>
        <w:tc>
          <w:tcPr>
            <w:tcW w:w="5371" w:type="dxa"/>
            <w:vMerge/>
            <w:tcBorders>
              <w:top w:val="nil"/>
            </w:tcBorders>
          </w:tcPr>
          <w:p w14:paraId="77533B83" w14:textId="77777777" w:rsidR="00E9458D" w:rsidRDefault="00E9458D">
            <w:pPr>
              <w:rPr>
                <w:sz w:val="2"/>
                <w:szCs w:val="2"/>
              </w:rPr>
            </w:pPr>
          </w:p>
        </w:tc>
        <w:tc>
          <w:tcPr>
            <w:tcW w:w="3486" w:type="dxa"/>
          </w:tcPr>
          <w:p w14:paraId="4F1F0600" w14:textId="77777777" w:rsidR="00E9458D" w:rsidRDefault="005C6BD6">
            <w:pPr>
              <w:pStyle w:val="TableParagraph"/>
              <w:spacing w:line="255" w:lineRule="exact"/>
              <w:rPr>
                <w:b/>
                <w:sz w:val="24"/>
              </w:rPr>
            </w:pPr>
            <w:r>
              <w:rPr>
                <w:b/>
                <w:sz w:val="24"/>
              </w:rPr>
              <w:t>Effective Date:</w:t>
            </w:r>
          </w:p>
        </w:tc>
      </w:tr>
      <w:tr w:rsidR="00E9458D" w14:paraId="082B9C3E" w14:textId="77777777">
        <w:trPr>
          <w:trHeight w:val="276"/>
        </w:trPr>
        <w:tc>
          <w:tcPr>
            <w:tcW w:w="5371" w:type="dxa"/>
            <w:vMerge/>
            <w:tcBorders>
              <w:top w:val="nil"/>
            </w:tcBorders>
          </w:tcPr>
          <w:p w14:paraId="5B7AEAE0" w14:textId="77777777" w:rsidR="00E9458D" w:rsidRDefault="00E9458D">
            <w:pPr>
              <w:rPr>
                <w:sz w:val="2"/>
                <w:szCs w:val="2"/>
              </w:rPr>
            </w:pPr>
          </w:p>
        </w:tc>
        <w:tc>
          <w:tcPr>
            <w:tcW w:w="3486" w:type="dxa"/>
          </w:tcPr>
          <w:p w14:paraId="15917469" w14:textId="77777777" w:rsidR="00E9458D" w:rsidRDefault="005C6BD6">
            <w:pPr>
              <w:pStyle w:val="TableParagraph"/>
              <w:spacing w:before="1" w:line="255" w:lineRule="exact"/>
              <w:rPr>
                <w:b/>
                <w:sz w:val="24"/>
              </w:rPr>
            </w:pPr>
            <w:r>
              <w:rPr>
                <w:b/>
                <w:sz w:val="24"/>
              </w:rPr>
              <w:t>Revision Date:</w:t>
            </w:r>
          </w:p>
        </w:tc>
      </w:tr>
      <w:tr w:rsidR="00E9458D" w14:paraId="25B05D07" w14:textId="77777777">
        <w:trPr>
          <w:trHeight w:val="275"/>
        </w:trPr>
        <w:tc>
          <w:tcPr>
            <w:tcW w:w="5371" w:type="dxa"/>
            <w:vMerge/>
            <w:tcBorders>
              <w:top w:val="nil"/>
            </w:tcBorders>
          </w:tcPr>
          <w:p w14:paraId="0C159D91" w14:textId="77777777" w:rsidR="00E9458D" w:rsidRDefault="00E9458D">
            <w:pPr>
              <w:rPr>
                <w:sz w:val="2"/>
                <w:szCs w:val="2"/>
              </w:rPr>
            </w:pPr>
          </w:p>
        </w:tc>
        <w:tc>
          <w:tcPr>
            <w:tcW w:w="3486" w:type="dxa"/>
          </w:tcPr>
          <w:p w14:paraId="344A6924" w14:textId="77777777" w:rsidR="00E9458D" w:rsidRDefault="005C6BD6">
            <w:pPr>
              <w:pStyle w:val="TableParagraph"/>
              <w:spacing w:line="255" w:lineRule="exact"/>
              <w:rPr>
                <w:b/>
                <w:sz w:val="24"/>
              </w:rPr>
            </w:pPr>
            <w:r>
              <w:rPr>
                <w:b/>
                <w:sz w:val="24"/>
              </w:rPr>
              <w:t>Approved By:</w:t>
            </w:r>
          </w:p>
        </w:tc>
      </w:tr>
      <w:tr w:rsidR="00E9458D" w14:paraId="0FF2F49D" w14:textId="77777777">
        <w:trPr>
          <w:trHeight w:val="276"/>
        </w:trPr>
        <w:tc>
          <w:tcPr>
            <w:tcW w:w="5371" w:type="dxa"/>
            <w:vMerge/>
            <w:tcBorders>
              <w:top w:val="nil"/>
            </w:tcBorders>
          </w:tcPr>
          <w:p w14:paraId="79ED8BF0" w14:textId="77777777" w:rsidR="00E9458D" w:rsidRDefault="00E9458D">
            <w:pPr>
              <w:rPr>
                <w:sz w:val="2"/>
                <w:szCs w:val="2"/>
              </w:rPr>
            </w:pPr>
          </w:p>
        </w:tc>
        <w:tc>
          <w:tcPr>
            <w:tcW w:w="3486" w:type="dxa"/>
          </w:tcPr>
          <w:p w14:paraId="291E7172"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4</w:t>
            </w:r>
          </w:p>
        </w:tc>
      </w:tr>
    </w:tbl>
    <w:p w14:paraId="769EE879" w14:textId="77777777" w:rsidR="00E9458D" w:rsidRDefault="00E9458D">
      <w:pPr>
        <w:pStyle w:val="BodyText"/>
        <w:spacing w:before="8"/>
        <w:ind w:left="0" w:firstLine="0"/>
        <w:rPr>
          <w:sz w:val="16"/>
        </w:rPr>
      </w:pPr>
    </w:p>
    <w:p w14:paraId="49496810" w14:textId="77777777" w:rsidR="00E9458D" w:rsidRDefault="005C6BD6">
      <w:pPr>
        <w:pStyle w:val="ListParagraph"/>
        <w:numPr>
          <w:ilvl w:val="0"/>
          <w:numId w:val="340"/>
        </w:numPr>
        <w:tabs>
          <w:tab w:val="left" w:pos="2227"/>
        </w:tabs>
        <w:spacing w:before="90"/>
        <w:ind w:right="1701"/>
        <w:jc w:val="both"/>
        <w:rPr>
          <w:sz w:val="24"/>
        </w:rPr>
      </w:pPr>
      <w:r>
        <w:rPr>
          <w:sz w:val="24"/>
        </w:rPr>
        <w:t>Employees who violate any of the stipulations, outlined for Private and Agency vehicle operations may be subject to disciplinary action up to and including termination of</w:t>
      </w:r>
      <w:r>
        <w:rPr>
          <w:spacing w:val="-3"/>
          <w:sz w:val="24"/>
        </w:rPr>
        <w:t xml:space="preserve"> </w:t>
      </w:r>
      <w:r>
        <w:rPr>
          <w:sz w:val="24"/>
        </w:rPr>
        <w:t>employment.</w:t>
      </w:r>
    </w:p>
    <w:p w14:paraId="2029FC44" w14:textId="77777777" w:rsidR="00E9458D" w:rsidRDefault="00E9458D">
      <w:pPr>
        <w:pStyle w:val="BodyText"/>
        <w:spacing w:before="3"/>
        <w:ind w:left="0" w:firstLine="0"/>
        <w:rPr>
          <w:sz w:val="27"/>
        </w:rPr>
      </w:pPr>
    </w:p>
    <w:p w14:paraId="05BF7700" w14:textId="77777777" w:rsidR="00E9458D" w:rsidRDefault="005C6BD6">
      <w:pPr>
        <w:pStyle w:val="Heading2"/>
        <w:spacing w:before="1"/>
        <w:jc w:val="both"/>
      </w:pPr>
      <w:r>
        <w:t>Private Vehicles</w:t>
      </w:r>
    </w:p>
    <w:p w14:paraId="1D44FA9E" w14:textId="77777777" w:rsidR="00E9458D" w:rsidRDefault="005C6BD6">
      <w:pPr>
        <w:pStyle w:val="ListParagraph"/>
        <w:numPr>
          <w:ilvl w:val="0"/>
          <w:numId w:val="339"/>
        </w:numPr>
        <w:tabs>
          <w:tab w:val="left" w:pos="2227"/>
        </w:tabs>
        <w:spacing w:before="8"/>
        <w:ind w:right="1698"/>
        <w:jc w:val="both"/>
        <w:rPr>
          <w:sz w:val="24"/>
        </w:rPr>
      </w:pPr>
      <w:r>
        <w:rPr>
          <w:sz w:val="24"/>
        </w:rPr>
        <w:t xml:space="preserve">When employees use their vehicle, during the performance of their duties, they are required to complete and submit the Agency's </w:t>
      </w:r>
      <w:r>
        <w:rPr>
          <w:i/>
          <w:sz w:val="24"/>
        </w:rPr>
        <w:t xml:space="preserve">Personal or Private Vehicle Usage Mileage Record </w:t>
      </w:r>
      <w:r>
        <w:rPr>
          <w:sz w:val="24"/>
        </w:rPr>
        <w:t xml:space="preserve">for miles accrued. These </w:t>
      </w:r>
      <w:r>
        <w:rPr>
          <w:i/>
          <w:sz w:val="24"/>
        </w:rPr>
        <w:t xml:space="preserve">Mileage Records </w:t>
      </w:r>
      <w:r>
        <w:rPr>
          <w:sz w:val="24"/>
        </w:rPr>
        <w:t>shall be verified and signed by the clients(s) on whose behalf the employees used their</w:t>
      </w:r>
      <w:r>
        <w:rPr>
          <w:spacing w:val="-4"/>
          <w:sz w:val="24"/>
        </w:rPr>
        <w:t xml:space="preserve"> </w:t>
      </w:r>
      <w:r>
        <w:rPr>
          <w:sz w:val="24"/>
        </w:rPr>
        <w:t>vehicles.</w:t>
      </w:r>
    </w:p>
    <w:p w14:paraId="7A4F3B0A" w14:textId="77777777" w:rsidR="00E9458D" w:rsidRDefault="005C6BD6">
      <w:pPr>
        <w:pStyle w:val="ListParagraph"/>
        <w:numPr>
          <w:ilvl w:val="0"/>
          <w:numId w:val="339"/>
        </w:numPr>
        <w:tabs>
          <w:tab w:val="left" w:pos="2227"/>
        </w:tabs>
        <w:ind w:right="1702"/>
        <w:jc w:val="both"/>
        <w:rPr>
          <w:sz w:val="24"/>
        </w:rPr>
      </w:pPr>
      <w:r>
        <w:rPr>
          <w:sz w:val="24"/>
        </w:rPr>
        <w:t>Employees who use their own vehicles, in the delivery of direct client services, must inform their insurance companies that they will be using their vehicles for work purposes to ensure correct and adequate insurance coverage is</w:t>
      </w:r>
      <w:r>
        <w:rPr>
          <w:spacing w:val="-4"/>
          <w:sz w:val="24"/>
        </w:rPr>
        <w:t xml:space="preserve"> </w:t>
      </w:r>
      <w:r>
        <w:rPr>
          <w:sz w:val="24"/>
        </w:rPr>
        <w:t>obtained.</w:t>
      </w:r>
    </w:p>
    <w:p w14:paraId="4C98DEF3" w14:textId="77777777" w:rsidR="00E9458D" w:rsidRDefault="005C6BD6">
      <w:pPr>
        <w:pStyle w:val="ListParagraph"/>
        <w:numPr>
          <w:ilvl w:val="0"/>
          <w:numId w:val="339"/>
        </w:numPr>
        <w:tabs>
          <w:tab w:val="left" w:pos="2227"/>
        </w:tabs>
        <w:jc w:val="both"/>
        <w:rPr>
          <w:sz w:val="24"/>
        </w:rPr>
      </w:pPr>
      <w:r>
        <w:rPr>
          <w:sz w:val="24"/>
        </w:rPr>
        <w:t>The Agency does not provide vehicle insurance for Private vehicles.</w:t>
      </w:r>
    </w:p>
    <w:p w14:paraId="1FADF4E9" w14:textId="77777777" w:rsidR="00E9458D" w:rsidRDefault="005C6BD6">
      <w:pPr>
        <w:pStyle w:val="ListParagraph"/>
        <w:numPr>
          <w:ilvl w:val="0"/>
          <w:numId w:val="339"/>
        </w:numPr>
        <w:tabs>
          <w:tab w:val="left" w:pos="2226"/>
          <w:tab w:val="left" w:pos="2227"/>
          <w:tab w:val="left" w:pos="10013"/>
        </w:tabs>
        <w:ind w:right="1697"/>
        <w:rPr>
          <w:sz w:val="24"/>
        </w:rPr>
      </w:pPr>
      <w:r>
        <w:rPr>
          <w:sz w:val="24"/>
        </w:rPr>
        <w:t xml:space="preserve">Employees will  be  paid a  set  rate per  mile  for using  their </w:t>
      </w:r>
      <w:r>
        <w:rPr>
          <w:spacing w:val="46"/>
          <w:sz w:val="24"/>
        </w:rPr>
        <w:t xml:space="preserve"> </w:t>
      </w:r>
      <w:r>
        <w:rPr>
          <w:sz w:val="24"/>
        </w:rPr>
        <w:t>Private</w:t>
      </w:r>
      <w:r>
        <w:rPr>
          <w:spacing w:val="45"/>
          <w:sz w:val="24"/>
        </w:rPr>
        <w:t xml:space="preserve"> </w:t>
      </w:r>
      <w:r>
        <w:rPr>
          <w:sz w:val="24"/>
        </w:rPr>
        <w:t>vehicle.</w:t>
      </w:r>
      <w:r>
        <w:rPr>
          <w:sz w:val="24"/>
        </w:rPr>
        <w:tab/>
      </w:r>
      <w:r>
        <w:rPr>
          <w:spacing w:val="-5"/>
          <w:sz w:val="24"/>
        </w:rPr>
        <w:t xml:space="preserve">This </w:t>
      </w:r>
      <w:r>
        <w:rPr>
          <w:sz w:val="24"/>
        </w:rPr>
        <w:t>amount will be discussed with them at the time of</w:t>
      </w:r>
      <w:r>
        <w:rPr>
          <w:spacing w:val="-6"/>
          <w:sz w:val="24"/>
        </w:rPr>
        <w:t xml:space="preserve"> </w:t>
      </w:r>
      <w:r>
        <w:rPr>
          <w:sz w:val="24"/>
        </w:rPr>
        <w:t>hire.</w:t>
      </w:r>
    </w:p>
    <w:p w14:paraId="6F993FF2" w14:textId="77777777" w:rsidR="00E9458D" w:rsidRDefault="005C6BD6">
      <w:pPr>
        <w:pStyle w:val="ListParagraph"/>
        <w:numPr>
          <w:ilvl w:val="0"/>
          <w:numId w:val="339"/>
        </w:numPr>
        <w:tabs>
          <w:tab w:val="left" w:pos="2250"/>
          <w:tab w:val="left" w:pos="2251"/>
        </w:tabs>
        <w:spacing w:before="1"/>
        <w:ind w:left="2250" w:right="1702" w:hanging="451"/>
        <w:rPr>
          <w:sz w:val="24"/>
        </w:rPr>
      </w:pPr>
      <w:r>
        <w:rPr>
          <w:sz w:val="24"/>
        </w:rPr>
        <w:t>Employees shall provide their Supervisor with copies of their driver’s licenses and insurance coverage for Private vehicles used for conducting their job</w:t>
      </w:r>
      <w:r>
        <w:rPr>
          <w:spacing w:val="-8"/>
          <w:sz w:val="24"/>
        </w:rPr>
        <w:t xml:space="preserve"> </w:t>
      </w:r>
      <w:r>
        <w:rPr>
          <w:sz w:val="24"/>
        </w:rPr>
        <w:t>duties.</w:t>
      </w:r>
    </w:p>
    <w:p w14:paraId="653714AF" w14:textId="77777777" w:rsidR="00E9458D" w:rsidRDefault="005C6BD6">
      <w:pPr>
        <w:pStyle w:val="ListParagraph"/>
        <w:numPr>
          <w:ilvl w:val="0"/>
          <w:numId w:val="339"/>
        </w:numPr>
        <w:tabs>
          <w:tab w:val="left" w:pos="2250"/>
          <w:tab w:val="left" w:pos="2251"/>
        </w:tabs>
        <w:ind w:left="2250" w:right="1701" w:hanging="451"/>
        <w:rPr>
          <w:sz w:val="24"/>
        </w:rPr>
      </w:pPr>
      <w:r>
        <w:rPr>
          <w:sz w:val="24"/>
        </w:rPr>
        <w:t>Copies of employees’ drivers’ licenses and vehicles’ insurance coverage shall be filed in the employees’ Personnel</w:t>
      </w:r>
      <w:r>
        <w:rPr>
          <w:spacing w:val="-1"/>
          <w:sz w:val="24"/>
        </w:rPr>
        <w:t xml:space="preserve"> </w:t>
      </w:r>
      <w:r>
        <w:rPr>
          <w:sz w:val="24"/>
        </w:rPr>
        <w:t>Files.</w:t>
      </w:r>
    </w:p>
    <w:p w14:paraId="0D215B76" w14:textId="77777777" w:rsidR="00E9458D" w:rsidRDefault="005C6BD6">
      <w:pPr>
        <w:pStyle w:val="ListParagraph"/>
        <w:numPr>
          <w:ilvl w:val="0"/>
          <w:numId w:val="339"/>
        </w:numPr>
        <w:tabs>
          <w:tab w:val="left" w:pos="2226"/>
          <w:tab w:val="left" w:pos="2227"/>
        </w:tabs>
        <w:ind w:right="1701"/>
        <w:rPr>
          <w:sz w:val="24"/>
        </w:rPr>
      </w:pPr>
      <w:r>
        <w:rPr>
          <w:sz w:val="24"/>
        </w:rPr>
        <w:t>Employees shall be responsible for ensuring their drivers’ licenses and vehicle insurance coverage are renewed and copies are given to the</w:t>
      </w:r>
      <w:r>
        <w:rPr>
          <w:spacing w:val="-4"/>
          <w:sz w:val="24"/>
        </w:rPr>
        <w:t xml:space="preserve"> </w:t>
      </w:r>
      <w:r>
        <w:rPr>
          <w:sz w:val="24"/>
        </w:rPr>
        <w:t>Supervisor.</w:t>
      </w:r>
    </w:p>
    <w:p w14:paraId="53BE8832" w14:textId="77777777" w:rsidR="00E9458D" w:rsidRDefault="005C6BD6">
      <w:pPr>
        <w:pStyle w:val="ListParagraph"/>
        <w:numPr>
          <w:ilvl w:val="0"/>
          <w:numId w:val="339"/>
        </w:numPr>
        <w:tabs>
          <w:tab w:val="left" w:pos="2226"/>
          <w:tab w:val="left" w:pos="2227"/>
        </w:tabs>
        <w:ind w:right="1698"/>
        <w:rPr>
          <w:sz w:val="24"/>
        </w:rPr>
      </w:pPr>
      <w:r>
        <w:rPr>
          <w:sz w:val="24"/>
        </w:rPr>
        <w:t>Supervisors shall confirm that drivers’ licenses and vehicles’ insurance coverage are current and shall file copies of renewals in the Employees’ Personnel</w:t>
      </w:r>
      <w:r>
        <w:rPr>
          <w:spacing w:val="-13"/>
          <w:sz w:val="24"/>
        </w:rPr>
        <w:t xml:space="preserve"> </w:t>
      </w:r>
      <w:r>
        <w:rPr>
          <w:sz w:val="24"/>
        </w:rPr>
        <w:t>Files.</w:t>
      </w:r>
    </w:p>
    <w:p w14:paraId="4F7BC732" w14:textId="77777777" w:rsidR="00E9458D" w:rsidRDefault="005C6BD6">
      <w:pPr>
        <w:pStyle w:val="ListParagraph"/>
        <w:numPr>
          <w:ilvl w:val="0"/>
          <w:numId w:val="339"/>
        </w:numPr>
        <w:tabs>
          <w:tab w:val="left" w:pos="2226"/>
          <w:tab w:val="left" w:pos="2227"/>
        </w:tabs>
        <w:rPr>
          <w:sz w:val="24"/>
        </w:rPr>
      </w:pPr>
      <w:r>
        <w:rPr>
          <w:sz w:val="24"/>
        </w:rPr>
        <w:t>Employees, who are driving private vehicles, while on duty shall:</w:t>
      </w:r>
    </w:p>
    <w:p w14:paraId="5A95AB9E" w14:textId="77777777" w:rsidR="00E9458D" w:rsidRDefault="005C6BD6">
      <w:pPr>
        <w:pStyle w:val="ListParagraph"/>
        <w:numPr>
          <w:ilvl w:val="1"/>
          <w:numId w:val="339"/>
        </w:numPr>
        <w:tabs>
          <w:tab w:val="left" w:pos="2651"/>
          <w:tab w:val="left" w:pos="2652"/>
        </w:tabs>
        <w:ind w:hanging="426"/>
        <w:rPr>
          <w:sz w:val="24"/>
        </w:rPr>
      </w:pPr>
      <w:r>
        <w:rPr>
          <w:sz w:val="24"/>
        </w:rPr>
        <w:t>wear their seat belts at all</w:t>
      </w:r>
      <w:r>
        <w:rPr>
          <w:spacing w:val="-2"/>
          <w:sz w:val="24"/>
        </w:rPr>
        <w:t xml:space="preserve"> </w:t>
      </w:r>
      <w:r>
        <w:rPr>
          <w:sz w:val="24"/>
        </w:rPr>
        <w:t>times;</w:t>
      </w:r>
    </w:p>
    <w:p w14:paraId="3AE5C02A" w14:textId="77777777" w:rsidR="00E9458D" w:rsidRDefault="005C6BD6">
      <w:pPr>
        <w:pStyle w:val="ListParagraph"/>
        <w:numPr>
          <w:ilvl w:val="1"/>
          <w:numId w:val="339"/>
        </w:numPr>
        <w:tabs>
          <w:tab w:val="left" w:pos="2651"/>
          <w:tab w:val="left" w:pos="2652"/>
        </w:tabs>
        <w:ind w:hanging="426"/>
        <w:rPr>
          <w:sz w:val="24"/>
        </w:rPr>
      </w:pPr>
      <w:r>
        <w:rPr>
          <w:sz w:val="24"/>
        </w:rPr>
        <w:t>ensure passengers wear seat belts at all</w:t>
      </w:r>
      <w:r>
        <w:rPr>
          <w:spacing w:val="-1"/>
          <w:sz w:val="24"/>
        </w:rPr>
        <w:t xml:space="preserve"> </w:t>
      </w:r>
      <w:r>
        <w:rPr>
          <w:sz w:val="24"/>
        </w:rPr>
        <w:t>times;</w:t>
      </w:r>
    </w:p>
    <w:p w14:paraId="1B09D716" w14:textId="77777777" w:rsidR="00E9458D" w:rsidRDefault="005C6BD6">
      <w:pPr>
        <w:pStyle w:val="ListParagraph"/>
        <w:numPr>
          <w:ilvl w:val="1"/>
          <w:numId w:val="339"/>
        </w:numPr>
        <w:tabs>
          <w:tab w:val="left" w:pos="2651"/>
          <w:tab w:val="left" w:pos="2652"/>
        </w:tabs>
        <w:ind w:hanging="426"/>
        <w:rPr>
          <w:sz w:val="24"/>
        </w:rPr>
      </w:pPr>
      <w:r>
        <w:rPr>
          <w:sz w:val="24"/>
        </w:rPr>
        <w:t>adhere to all traffic and safety</w:t>
      </w:r>
      <w:r>
        <w:rPr>
          <w:spacing w:val="-5"/>
          <w:sz w:val="24"/>
        </w:rPr>
        <w:t xml:space="preserve"> </w:t>
      </w:r>
      <w:r>
        <w:rPr>
          <w:sz w:val="24"/>
        </w:rPr>
        <w:t>regulations;</w:t>
      </w:r>
    </w:p>
    <w:p w14:paraId="638D39F0" w14:textId="77777777" w:rsidR="00E9458D" w:rsidRDefault="005C6BD6">
      <w:pPr>
        <w:pStyle w:val="ListParagraph"/>
        <w:numPr>
          <w:ilvl w:val="1"/>
          <w:numId w:val="339"/>
        </w:numPr>
        <w:tabs>
          <w:tab w:val="left" w:pos="2651"/>
          <w:tab w:val="left" w:pos="2652"/>
        </w:tabs>
        <w:ind w:hanging="426"/>
        <w:rPr>
          <w:sz w:val="24"/>
        </w:rPr>
      </w:pPr>
      <w:r>
        <w:rPr>
          <w:sz w:val="24"/>
        </w:rPr>
        <w:t>exercise caution and</w:t>
      </w:r>
      <w:r>
        <w:rPr>
          <w:spacing w:val="-2"/>
          <w:sz w:val="24"/>
        </w:rPr>
        <w:t xml:space="preserve"> </w:t>
      </w:r>
      <w:r>
        <w:rPr>
          <w:sz w:val="24"/>
        </w:rPr>
        <w:t>responsibility;</w:t>
      </w:r>
    </w:p>
    <w:p w14:paraId="3BF488F3" w14:textId="77777777" w:rsidR="00E9458D" w:rsidRDefault="005C6BD6">
      <w:pPr>
        <w:pStyle w:val="ListParagraph"/>
        <w:numPr>
          <w:ilvl w:val="1"/>
          <w:numId w:val="339"/>
        </w:numPr>
        <w:tabs>
          <w:tab w:val="left" w:pos="2651"/>
          <w:tab w:val="left" w:pos="2652"/>
        </w:tabs>
        <w:ind w:hanging="426"/>
        <w:rPr>
          <w:sz w:val="24"/>
        </w:rPr>
      </w:pPr>
      <w:r>
        <w:rPr>
          <w:sz w:val="24"/>
        </w:rPr>
        <w:t>avoid consuming alcohol and/or</w:t>
      </w:r>
      <w:r>
        <w:rPr>
          <w:spacing w:val="-1"/>
          <w:sz w:val="24"/>
        </w:rPr>
        <w:t xml:space="preserve"> </w:t>
      </w:r>
      <w:r>
        <w:rPr>
          <w:sz w:val="24"/>
        </w:rPr>
        <w:t>drugs;</w:t>
      </w:r>
    </w:p>
    <w:p w14:paraId="2F36A72C" w14:textId="77777777" w:rsidR="00E9458D" w:rsidRDefault="005C6BD6">
      <w:pPr>
        <w:pStyle w:val="ListParagraph"/>
        <w:numPr>
          <w:ilvl w:val="1"/>
          <w:numId w:val="339"/>
        </w:numPr>
        <w:tabs>
          <w:tab w:val="left" w:pos="2651"/>
          <w:tab w:val="left" w:pos="2652"/>
        </w:tabs>
        <w:ind w:hanging="426"/>
        <w:rPr>
          <w:sz w:val="24"/>
        </w:rPr>
      </w:pPr>
      <w:r>
        <w:rPr>
          <w:sz w:val="24"/>
        </w:rPr>
        <w:t>avoid reckless</w:t>
      </w:r>
      <w:r>
        <w:rPr>
          <w:spacing w:val="-1"/>
          <w:sz w:val="24"/>
        </w:rPr>
        <w:t xml:space="preserve"> </w:t>
      </w:r>
      <w:r>
        <w:rPr>
          <w:sz w:val="24"/>
        </w:rPr>
        <w:t>driving;</w:t>
      </w:r>
    </w:p>
    <w:p w14:paraId="5EB8151B" w14:textId="77777777" w:rsidR="00E9458D" w:rsidRDefault="005C6BD6">
      <w:pPr>
        <w:pStyle w:val="ListParagraph"/>
        <w:numPr>
          <w:ilvl w:val="1"/>
          <w:numId w:val="339"/>
        </w:numPr>
        <w:tabs>
          <w:tab w:val="left" w:pos="2510"/>
        </w:tabs>
        <w:ind w:left="2509" w:right="1700" w:hanging="284"/>
        <w:jc w:val="both"/>
        <w:rPr>
          <w:sz w:val="24"/>
        </w:rPr>
      </w:pPr>
      <w:r>
        <w:rPr>
          <w:sz w:val="24"/>
        </w:rPr>
        <w:t>report any citations or charges against their drivers’ records to the Supervisor; and,</w:t>
      </w:r>
    </w:p>
    <w:p w14:paraId="570E89A5" w14:textId="77777777" w:rsidR="00E9458D" w:rsidRDefault="005C6BD6">
      <w:pPr>
        <w:pStyle w:val="ListParagraph"/>
        <w:numPr>
          <w:ilvl w:val="1"/>
          <w:numId w:val="339"/>
        </w:numPr>
        <w:tabs>
          <w:tab w:val="left" w:pos="2510"/>
        </w:tabs>
        <w:ind w:left="2509" w:right="1698" w:hanging="284"/>
        <w:jc w:val="both"/>
        <w:rPr>
          <w:sz w:val="24"/>
        </w:rPr>
      </w:pPr>
      <w:r>
        <w:rPr>
          <w:sz w:val="24"/>
        </w:rPr>
        <w:t>report any accidents or related injuries to the proper authorities, as regulated by law; a written report of the incident shall also be given to the Supervisor within 24 hours.</w:t>
      </w:r>
    </w:p>
    <w:p w14:paraId="63C35ACD"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71"/>
        <w:gridCol w:w="3486"/>
      </w:tblGrid>
      <w:tr w:rsidR="00E9458D" w14:paraId="4C3EACFB" w14:textId="77777777">
        <w:trPr>
          <w:trHeight w:val="612"/>
        </w:trPr>
        <w:tc>
          <w:tcPr>
            <w:tcW w:w="5371" w:type="dxa"/>
          </w:tcPr>
          <w:p w14:paraId="587F5ED6" w14:textId="77777777" w:rsidR="00E9458D" w:rsidRDefault="005C6BD6">
            <w:pPr>
              <w:pStyle w:val="TableParagraph"/>
              <w:spacing w:before="61" w:line="270" w:lineRule="atLeast"/>
              <w:ind w:right="468"/>
              <w:rPr>
                <w:b/>
                <w:sz w:val="24"/>
              </w:rPr>
            </w:pPr>
            <w:r>
              <w:rPr>
                <w:b/>
                <w:sz w:val="24"/>
              </w:rPr>
              <w:t>Right Accord Private Duty-Home Health Care Policies and Procedures</w:t>
            </w:r>
          </w:p>
        </w:tc>
        <w:tc>
          <w:tcPr>
            <w:tcW w:w="3486" w:type="dxa"/>
            <w:vMerge w:val="restart"/>
          </w:tcPr>
          <w:p w14:paraId="296614F4" w14:textId="77777777" w:rsidR="00E9458D" w:rsidRDefault="005C6BD6">
            <w:pPr>
              <w:pStyle w:val="TableParagraph"/>
              <w:spacing w:before="276" w:line="1510" w:lineRule="exact"/>
              <w:ind w:left="467"/>
              <w:rPr>
                <w:rFonts w:ascii="Calibri"/>
                <w:sz w:val="24"/>
              </w:rPr>
            </w:pPr>
            <w:r>
              <w:rPr>
                <w:rFonts w:ascii="Calibri"/>
                <w:sz w:val="24"/>
              </w:rPr>
              <w:t xml:space="preserve">a. </w:t>
            </w:r>
            <w:r>
              <w:rPr>
                <w:rFonts w:ascii="Calibri"/>
                <w:noProof/>
                <w:spacing w:val="20"/>
                <w:position w:val="1"/>
                <w:sz w:val="24"/>
              </w:rPr>
              <w:drawing>
                <wp:inline distT="0" distB="0" distL="0" distR="0" wp14:anchorId="303BB8DE" wp14:editId="7E2FE5A0">
                  <wp:extent cx="1390695" cy="966501"/>
                  <wp:effectExtent l="0" t="0" r="0" b="0"/>
                  <wp:docPr id="8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8036ABD" w14:textId="77777777">
        <w:trPr>
          <w:trHeight w:val="1184"/>
        </w:trPr>
        <w:tc>
          <w:tcPr>
            <w:tcW w:w="5371" w:type="dxa"/>
          </w:tcPr>
          <w:p w14:paraId="1B7EF8F2" w14:textId="77777777" w:rsidR="00E9458D" w:rsidRDefault="00E9458D">
            <w:pPr>
              <w:pStyle w:val="TableParagraph"/>
              <w:ind w:left="0"/>
              <w:rPr>
                <w:sz w:val="24"/>
              </w:rPr>
            </w:pPr>
          </w:p>
          <w:p w14:paraId="712114A2" w14:textId="77777777" w:rsidR="00E9458D" w:rsidRDefault="005C6BD6">
            <w:pPr>
              <w:pStyle w:val="TableParagraph"/>
              <w:rPr>
                <w:b/>
                <w:sz w:val="24"/>
              </w:rPr>
            </w:pPr>
            <w:r>
              <w:rPr>
                <w:b/>
                <w:sz w:val="24"/>
              </w:rPr>
              <w:t>Section 4: Human Resources</w:t>
            </w:r>
          </w:p>
        </w:tc>
        <w:tc>
          <w:tcPr>
            <w:tcW w:w="3486" w:type="dxa"/>
            <w:vMerge/>
            <w:tcBorders>
              <w:top w:val="nil"/>
            </w:tcBorders>
          </w:tcPr>
          <w:p w14:paraId="1D2177F3" w14:textId="77777777" w:rsidR="00E9458D" w:rsidRDefault="00E9458D">
            <w:pPr>
              <w:rPr>
                <w:sz w:val="2"/>
                <w:szCs w:val="2"/>
              </w:rPr>
            </w:pPr>
          </w:p>
        </w:tc>
      </w:tr>
      <w:tr w:rsidR="00E9458D" w14:paraId="6B2F53D2" w14:textId="77777777">
        <w:trPr>
          <w:trHeight w:val="275"/>
        </w:trPr>
        <w:tc>
          <w:tcPr>
            <w:tcW w:w="5371" w:type="dxa"/>
            <w:vMerge w:val="restart"/>
          </w:tcPr>
          <w:p w14:paraId="262296C0" w14:textId="77777777" w:rsidR="00E9458D" w:rsidRDefault="00E9458D">
            <w:pPr>
              <w:pStyle w:val="TableParagraph"/>
              <w:ind w:left="0"/>
              <w:rPr>
                <w:sz w:val="24"/>
              </w:rPr>
            </w:pPr>
          </w:p>
          <w:p w14:paraId="17FDFF2C" w14:textId="77777777" w:rsidR="00E9458D" w:rsidRDefault="005C6BD6">
            <w:pPr>
              <w:pStyle w:val="TableParagraph"/>
              <w:rPr>
                <w:b/>
                <w:sz w:val="24"/>
              </w:rPr>
            </w:pPr>
            <w:r>
              <w:rPr>
                <w:b/>
                <w:sz w:val="24"/>
              </w:rPr>
              <w:t>Policy Title: Private &amp; Agency Vehicles</w:t>
            </w:r>
          </w:p>
        </w:tc>
        <w:tc>
          <w:tcPr>
            <w:tcW w:w="3486" w:type="dxa"/>
          </w:tcPr>
          <w:p w14:paraId="0632F00A" w14:textId="77777777" w:rsidR="00E9458D" w:rsidRDefault="005C6BD6">
            <w:pPr>
              <w:pStyle w:val="TableParagraph"/>
              <w:spacing w:line="256" w:lineRule="exact"/>
              <w:rPr>
                <w:b/>
                <w:sz w:val="24"/>
              </w:rPr>
            </w:pPr>
            <w:r>
              <w:rPr>
                <w:b/>
                <w:sz w:val="24"/>
              </w:rPr>
              <w:t>Policy Number: 4.190</w:t>
            </w:r>
          </w:p>
        </w:tc>
      </w:tr>
      <w:tr w:rsidR="00E9458D" w14:paraId="52D1E186" w14:textId="77777777">
        <w:trPr>
          <w:trHeight w:val="275"/>
        </w:trPr>
        <w:tc>
          <w:tcPr>
            <w:tcW w:w="5371" w:type="dxa"/>
            <w:vMerge/>
            <w:tcBorders>
              <w:top w:val="nil"/>
            </w:tcBorders>
          </w:tcPr>
          <w:p w14:paraId="11AF953B" w14:textId="77777777" w:rsidR="00E9458D" w:rsidRDefault="00E9458D">
            <w:pPr>
              <w:rPr>
                <w:sz w:val="2"/>
                <w:szCs w:val="2"/>
              </w:rPr>
            </w:pPr>
          </w:p>
        </w:tc>
        <w:tc>
          <w:tcPr>
            <w:tcW w:w="3486" w:type="dxa"/>
          </w:tcPr>
          <w:p w14:paraId="17FCA851" w14:textId="77777777" w:rsidR="00E9458D" w:rsidRDefault="005C6BD6">
            <w:pPr>
              <w:pStyle w:val="TableParagraph"/>
              <w:spacing w:line="255" w:lineRule="exact"/>
              <w:rPr>
                <w:b/>
                <w:sz w:val="24"/>
              </w:rPr>
            </w:pPr>
            <w:r>
              <w:rPr>
                <w:b/>
                <w:sz w:val="24"/>
              </w:rPr>
              <w:t>Effective Date:</w:t>
            </w:r>
          </w:p>
        </w:tc>
      </w:tr>
      <w:tr w:rsidR="00E9458D" w14:paraId="6A3F0535" w14:textId="77777777">
        <w:trPr>
          <w:trHeight w:val="276"/>
        </w:trPr>
        <w:tc>
          <w:tcPr>
            <w:tcW w:w="5371" w:type="dxa"/>
            <w:vMerge/>
            <w:tcBorders>
              <w:top w:val="nil"/>
            </w:tcBorders>
          </w:tcPr>
          <w:p w14:paraId="58C5B110" w14:textId="77777777" w:rsidR="00E9458D" w:rsidRDefault="00E9458D">
            <w:pPr>
              <w:rPr>
                <w:sz w:val="2"/>
                <w:szCs w:val="2"/>
              </w:rPr>
            </w:pPr>
          </w:p>
        </w:tc>
        <w:tc>
          <w:tcPr>
            <w:tcW w:w="3486" w:type="dxa"/>
          </w:tcPr>
          <w:p w14:paraId="3326956B" w14:textId="77777777" w:rsidR="00E9458D" w:rsidRDefault="005C6BD6">
            <w:pPr>
              <w:pStyle w:val="TableParagraph"/>
              <w:spacing w:before="1" w:line="255" w:lineRule="exact"/>
              <w:rPr>
                <w:b/>
                <w:sz w:val="24"/>
              </w:rPr>
            </w:pPr>
            <w:r>
              <w:rPr>
                <w:b/>
                <w:sz w:val="24"/>
              </w:rPr>
              <w:t>Revision Date:</w:t>
            </w:r>
          </w:p>
        </w:tc>
      </w:tr>
      <w:tr w:rsidR="00E9458D" w14:paraId="7D46C235" w14:textId="77777777">
        <w:trPr>
          <w:trHeight w:val="275"/>
        </w:trPr>
        <w:tc>
          <w:tcPr>
            <w:tcW w:w="5371" w:type="dxa"/>
            <w:vMerge/>
            <w:tcBorders>
              <w:top w:val="nil"/>
            </w:tcBorders>
          </w:tcPr>
          <w:p w14:paraId="0EB7AC35" w14:textId="77777777" w:rsidR="00E9458D" w:rsidRDefault="00E9458D">
            <w:pPr>
              <w:rPr>
                <w:sz w:val="2"/>
                <w:szCs w:val="2"/>
              </w:rPr>
            </w:pPr>
          </w:p>
        </w:tc>
        <w:tc>
          <w:tcPr>
            <w:tcW w:w="3486" w:type="dxa"/>
          </w:tcPr>
          <w:p w14:paraId="37561A96" w14:textId="77777777" w:rsidR="00E9458D" w:rsidRDefault="005C6BD6">
            <w:pPr>
              <w:pStyle w:val="TableParagraph"/>
              <w:spacing w:line="255" w:lineRule="exact"/>
              <w:rPr>
                <w:b/>
                <w:sz w:val="24"/>
              </w:rPr>
            </w:pPr>
            <w:r>
              <w:rPr>
                <w:b/>
                <w:sz w:val="24"/>
              </w:rPr>
              <w:t>Approved By:</w:t>
            </w:r>
          </w:p>
        </w:tc>
      </w:tr>
      <w:tr w:rsidR="00E9458D" w14:paraId="522E27FA" w14:textId="77777777">
        <w:trPr>
          <w:trHeight w:val="276"/>
        </w:trPr>
        <w:tc>
          <w:tcPr>
            <w:tcW w:w="5371" w:type="dxa"/>
            <w:vMerge/>
            <w:tcBorders>
              <w:top w:val="nil"/>
            </w:tcBorders>
          </w:tcPr>
          <w:p w14:paraId="1E9563AB" w14:textId="77777777" w:rsidR="00E9458D" w:rsidRDefault="00E9458D">
            <w:pPr>
              <w:rPr>
                <w:sz w:val="2"/>
                <w:szCs w:val="2"/>
              </w:rPr>
            </w:pPr>
          </w:p>
        </w:tc>
        <w:tc>
          <w:tcPr>
            <w:tcW w:w="3486" w:type="dxa"/>
          </w:tcPr>
          <w:p w14:paraId="641D46B3"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4</w:t>
            </w:r>
          </w:p>
        </w:tc>
      </w:tr>
    </w:tbl>
    <w:p w14:paraId="4FC091B0" w14:textId="77777777" w:rsidR="00E9458D" w:rsidRDefault="00E9458D">
      <w:pPr>
        <w:pStyle w:val="BodyText"/>
        <w:spacing w:before="8"/>
        <w:ind w:left="0" w:firstLine="0"/>
        <w:rPr>
          <w:sz w:val="16"/>
        </w:rPr>
      </w:pPr>
    </w:p>
    <w:p w14:paraId="29A1EE0C" w14:textId="77777777" w:rsidR="00E9458D" w:rsidRDefault="005C6BD6">
      <w:pPr>
        <w:pStyle w:val="Heading2"/>
        <w:spacing w:before="90" w:line="275" w:lineRule="exact"/>
        <w:jc w:val="both"/>
      </w:pPr>
      <w:r>
        <w:t>Agency Vehicles</w:t>
      </w:r>
    </w:p>
    <w:p w14:paraId="4436056C" w14:textId="77777777" w:rsidR="00E9458D" w:rsidRDefault="005C6BD6">
      <w:pPr>
        <w:pStyle w:val="ListParagraph"/>
        <w:numPr>
          <w:ilvl w:val="0"/>
          <w:numId w:val="338"/>
        </w:numPr>
        <w:tabs>
          <w:tab w:val="left" w:pos="2227"/>
        </w:tabs>
        <w:ind w:right="1702"/>
        <w:jc w:val="both"/>
        <w:rPr>
          <w:sz w:val="24"/>
        </w:rPr>
      </w:pPr>
      <w:r>
        <w:rPr>
          <w:sz w:val="24"/>
        </w:rPr>
        <w:t>Agency vehicles shall carry full insurance coverage including Comprehensive, Liability and Personal Injury Protection</w:t>
      </w:r>
      <w:r>
        <w:rPr>
          <w:spacing w:val="-2"/>
          <w:sz w:val="24"/>
        </w:rPr>
        <w:t xml:space="preserve"> </w:t>
      </w:r>
      <w:r>
        <w:rPr>
          <w:sz w:val="24"/>
        </w:rPr>
        <w:t>coverage.</w:t>
      </w:r>
    </w:p>
    <w:p w14:paraId="677AC983" w14:textId="77777777" w:rsidR="00E9458D" w:rsidRDefault="005C6BD6">
      <w:pPr>
        <w:pStyle w:val="ListParagraph"/>
        <w:numPr>
          <w:ilvl w:val="0"/>
          <w:numId w:val="338"/>
        </w:numPr>
        <w:tabs>
          <w:tab w:val="left" w:pos="2227"/>
        </w:tabs>
        <w:ind w:right="1700"/>
        <w:jc w:val="both"/>
        <w:rPr>
          <w:sz w:val="24"/>
        </w:rPr>
      </w:pPr>
      <w:r>
        <w:rPr>
          <w:sz w:val="24"/>
        </w:rPr>
        <w:t>Before employees receive authorization to drive an Agency vehicle, the Supervisor will ensure they have a valid Driver's License and that their driving record is clear of infractions.</w:t>
      </w:r>
    </w:p>
    <w:p w14:paraId="6C919927" w14:textId="77777777" w:rsidR="00E9458D" w:rsidRDefault="005C6BD6">
      <w:pPr>
        <w:pStyle w:val="ListParagraph"/>
        <w:numPr>
          <w:ilvl w:val="0"/>
          <w:numId w:val="338"/>
        </w:numPr>
        <w:tabs>
          <w:tab w:val="left" w:pos="2227"/>
        </w:tabs>
        <w:ind w:right="1701"/>
        <w:jc w:val="both"/>
        <w:rPr>
          <w:sz w:val="24"/>
        </w:rPr>
      </w:pPr>
      <w:r>
        <w:rPr>
          <w:sz w:val="24"/>
        </w:rPr>
        <w:t>Once employees receive authorization to drive an Agency Vehicle, they must adhere to the conditions outlined</w:t>
      </w:r>
      <w:r>
        <w:rPr>
          <w:spacing w:val="-1"/>
          <w:sz w:val="24"/>
        </w:rPr>
        <w:t xml:space="preserve"> </w:t>
      </w:r>
      <w:r>
        <w:rPr>
          <w:sz w:val="24"/>
        </w:rPr>
        <w:t>below.</w:t>
      </w:r>
    </w:p>
    <w:p w14:paraId="28AD62F5" w14:textId="77777777" w:rsidR="00E9458D" w:rsidRDefault="005C6BD6">
      <w:pPr>
        <w:pStyle w:val="ListParagraph"/>
        <w:numPr>
          <w:ilvl w:val="0"/>
          <w:numId w:val="338"/>
        </w:numPr>
        <w:tabs>
          <w:tab w:val="left" w:pos="2227"/>
        </w:tabs>
        <w:jc w:val="both"/>
        <w:rPr>
          <w:sz w:val="24"/>
        </w:rPr>
      </w:pPr>
      <w:r>
        <w:rPr>
          <w:sz w:val="24"/>
        </w:rPr>
        <w:t xml:space="preserve">Employees </w:t>
      </w:r>
      <w:r>
        <w:rPr>
          <w:sz w:val="24"/>
          <w:u w:val="single"/>
        </w:rPr>
        <w:t>must</w:t>
      </w:r>
      <w:r>
        <w:rPr>
          <w:spacing w:val="-2"/>
          <w:sz w:val="24"/>
          <w:u w:val="single"/>
        </w:rPr>
        <w:t xml:space="preserve"> </w:t>
      </w:r>
      <w:r>
        <w:rPr>
          <w:sz w:val="24"/>
          <w:u w:val="single"/>
        </w:rPr>
        <w:t>not</w:t>
      </w:r>
      <w:r>
        <w:rPr>
          <w:sz w:val="24"/>
        </w:rPr>
        <w:t>:</w:t>
      </w:r>
    </w:p>
    <w:p w14:paraId="1EBA192A" w14:textId="77777777" w:rsidR="00E9458D" w:rsidRDefault="005C6BD6">
      <w:pPr>
        <w:pStyle w:val="ListParagraph"/>
        <w:numPr>
          <w:ilvl w:val="1"/>
          <w:numId w:val="338"/>
        </w:numPr>
        <w:tabs>
          <w:tab w:val="left" w:pos="2521"/>
        </w:tabs>
        <w:ind w:hanging="361"/>
        <w:rPr>
          <w:sz w:val="24"/>
        </w:rPr>
      </w:pPr>
      <w:r>
        <w:rPr>
          <w:sz w:val="24"/>
        </w:rPr>
        <w:t>drive an Agency vehicle if their driver’s license is suspended or</w:t>
      </w:r>
      <w:r>
        <w:rPr>
          <w:spacing w:val="-6"/>
          <w:sz w:val="24"/>
        </w:rPr>
        <w:t xml:space="preserve"> </w:t>
      </w:r>
      <w:r>
        <w:rPr>
          <w:sz w:val="24"/>
        </w:rPr>
        <w:t>revoked;</w:t>
      </w:r>
    </w:p>
    <w:p w14:paraId="646410A9" w14:textId="77777777" w:rsidR="00E9458D" w:rsidRDefault="005C6BD6">
      <w:pPr>
        <w:pStyle w:val="ListParagraph"/>
        <w:numPr>
          <w:ilvl w:val="1"/>
          <w:numId w:val="338"/>
        </w:numPr>
        <w:tabs>
          <w:tab w:val="left" w:pos="2521"/>
        </w:tabs>
        <w:ind w:right="1700"/>
        <w:rPr>
          <w:sz w:val="24"/>
        </w:rPr>
      </w:pPr>
      <w:r>
        <w:rPr>
          <w:sz w:val="24"/>
        </w:rPr>
        <w:t>permit any unauthorized person to drive an Agency vehicle, except in an emergency</w:t>
      </w:r>
      <w:r>
        <w:rPr>
          <w:spacing w:val="-1"/>
          <w:sz w:val="24"/>
        </w:rPr>
        <w:t xml:space="preserve"> </w:t>
      </w:r>
      <w:r>
        <w:rPr>
          <w:sz w:val="24"/>
        </w:rPr>
        <w:t>situation;</w:t>
      </w:r>
    </w:p>
    <w:p w14:paraId="6DE00A45" w14:textId="77777777" w:rsidR="00E9458D" w:rsidRDefault="005C6BD6">
      <w:pPr>
        <w:pStyle w:val="ListParagraph"/>
        <w:numPr>
          <w:ilvl w:val="1"/>
          <w:numId w:val="338"/>
        </w:numPr>
        <w:tabs>
          <w:tab w:val="left" w:pos="2521"/>
        </w:tabs>
        <w:ind w:hanging="361"/>
        <w:rPr>
          <w:sz w:val="24"/>
        </w:rPr>
      </w:pPr>
      <w:r>
        <w:rPr>
          <w:sz w:val="24"/>
        </w:rPr>
        <w:t>drive while under the influence of alcohol and/or</w:t>
      </w:r>
      <w:r>
        <w:rPr>
          <w:spacing w:val="-4"/>
          <w:sz w:val="24"/>
        </w:rPr>
        <w:t xml:space="preserve"> </w:t>
      </w:r>
      <w:r>
        <w:rPr>
          <w:sz w:val="24"/>
        </w:rPr>
        <w:t>drugs;</w:t>
      </w:r>
    </w:p>
    <w:p w14:paraId="46F6E1F7" w14:textId="77777777" w:rsidR="00E9458D" w:rsidRDefault="005C6BD6">
      <w:pPr>
        <w:pStyle w:val="ListParagraph"/>
        <w:numPr>
          <w:ilvl w:val="0"/>
          <w:numId w:val="338"/>
        </w:numPr>
        <w:tabs>
          <w:tab w:val="left" w:pos="2226"/>
          <w:tab w:val="left" w:pos="2227"/>
        </w:tabs>
        <w:rPr>
          <w:sz w:val="24"/>
        </w:rPr>
      </w:pPr>
      <w:r>
        <w:rPr>
          <w:sz w:val="24"/>
        </w:rPr>
        <w:t>Employees must:</w:t>
      </w:r>
    </w:p>
    <w:p w14:paraId="0847A5F6" w14:textId="77777777" w:rsidR="00E9458D" w:rsidRDefault="005C6BD6">
      <w:pPr>
        <w:pStyle w:val="ListParagraph"/>
        <w:numPr>
          <w:ilvl w:val="1"/>
          <w:numId w:val="338"/>
        </w:numPr>
        <w:tabs>
          <w:tab w:val="left" w:pos="2521"/>
        </w:tabs>
        <w:ind w:hanging="361"/>
        <w:rPr>
          <w:sz w:val="24"/>
        </w:rPr>
      </w:pPr>
      <w:r>
        <w:rPr>
          <w:sz w:val="24"/>
        </w:rPr>
        <w:t>use seat belts at all</w:t>
      </w:r>
      <w:r>
        <w:rPr>
          <w:spacing w:val="-1"/>
          <w:sz w:val="24"/>
        </w:rPr>
        <w:t xml:space="preserve"> </w:t>
      </w:r>
      <w:r>
        <w:rPr>
          <w:sz w:val="24"/>
        </w:rPr>
        <w:t>times;</w:t>
      </w:r>
    </w:p>
    <w:p w14:paraId="3FB6910E" w14:textId="77777777" w:rsidR="00E9458D" w:rsidRDefault="005C6BD6">
      <w:pPr>
        <w:pStyle w:val="ListParagraph"/>
        <w:numPr>
          <w:ilvl w:val="1"/>
          <w:numId w:val="338"/>
        </w:numPr>
        <w:tabs>
          <w:tab w:val="left" w:pos="2521"/>
        </w:tabs>
        <w:ind w:hanging="361"/>
        <w:rPr>
          <w:sz w:val="24"/>
        </w:rPr>
      </w:pPr>
      <w:r>
        <w:rPr>
          <w:sz w:val="24"/>
        </w:rPr>
        <w:t>ensure that all passengers wear seat</w:t>
      </w:r>
      <w:r>
        <w:rPr>
          <w:spacing w:val="-3"/>
          <w:sz w:val="24"/>
        </w:rPr>
        <w:t xml:space="preserve"> </w:t>
      </w:r>
      <w:r>
        <w:rPr>
          <w:sz w:val="24"/>
        </w:rPr>
        <w:t>belts;</w:t>
      </w:r>
    </w:p>
    <w:p w14:paraId="59E792E3" w14:textId="77777777" w:rsidR="00E9458D" w:rsidRDefault="005C6BD6">
      <w:pPr>
        <w:pStyle w:val="ListParagraph"/>
        <w:numPr>
          <w:ilvl w:val="1"/>
          <w:numId w:val="338"/>
        </w:numPr>
        <w:tabs>
          <w:tab w:val="left" w:pos="2521"/>
        </w:tabs>
        <w:ind w:hanging="361"/>
        <w:rPr>
          <w:sz w:val="24"/>
        </w:rPr>
      </w:pPr>
      <w:r>
        <w:rPr>
          <w:sz w:val="24"/>
        </w:rPr>
        <w:t>respect traffic laws, ordinances and</w:t>
      </w:r>
      <w:r>
        <w:rPr>
          <w:spacing w:val="-2"/>
          <w:sz w:val="24"/>
        </w:rPr>
        <w:t xml:space="preserve"> </w:t>
      </w:r>
      <w:r>
        <w:rPr>
          <w:sz w:val="24"/>
        </w:rPr>
        <w:t>regulations;</w:t>
      </w:r>
    </w:p>
    <w:p w14:paraId="23FAEF46" w14:textId="77777777" w:rsidR="00E9458D" w:rsidRDefault="005C6BD6">
      <w:pPr>
        <w:pStyle w:val="ListParagraph"/>
        <w:numPr>
          <w:ilvl w:val="1"/>
          <w:numId w:val="338"/>
        </w:numPr>
        <w:tabs>
          <w:tab w:val="left" w:pos="2521"/>
        </w:tabs>
        <w:ind w:hanging="361"/>
        <w:rPr>
          <w:sz w:val="24"/>
        </w:rPr>
      </w:pPr>
      <w:r>
        <w:rPr>
          <w:sz w:val="24"/>
        </w:rPr>
        <w:t>use reasonable and safe driving</w:t>
      </w:r>
      <w:r>
        <w:rPr>
          <w:spacing w:val="-1"/>
          <w:sz w:val="24"/>
        </w:rPr>
        <w:t xml:space="preserve"> </w:t>
      </w:r>
      <w:r>
        <w:rPr>
          <w:sz w:val="24"/>
        </w:rPr>
        <w:t>practices;</w:t>
      </w:r>
    </w:p>
    <w:p w14:paraId="6CBA1DFA" w14:textId="77777777" w:rsidR="00E9458D" w:rsidRDefault="005C6BD6">
      <w:pPr>
        <w:pStyle w:val="ListParagraph"/>
        <w:numPr>
          <w:ilvl w:val="1"/>
          <w:numId w:val="338"/>
        </w:numPr>
        <w:tabs>
          <w:tab w:val="left" w:pos="2521"/>
        </w:tabs>
        <w:ind w:hanging="361"/>
        <w:rPr>
          <w:sz w:val="24"/>
        </w:rPr>
      </w:pPr>
      <w:r>
        <w:rPr>
          <w:sz w:val="24"/>
        </w:rPr>
        <w:t>be responsible for any fines or traffic</w:t>
      </w:r>
      <w:r>
        <w:rPr>
          <w:spacing w:val="-2"/>
          <w:sz w:val="24"/>
        </w:rPr>
        <w:t xml:space="preserve"> </w:t>
      </w:r>
      <w:r>
        <w:rPr>
          <w:sz w:val="24"/>
        </w:rPr>
        <w:t>violations;</w:t>
      </w:r>
    </w:p>
    <w:p w14:paraId="3B1CFFF3" w14:textId="77777777" w:rsidR="00E9458D" w:rsidRDefault="005C6BD6">
      <w:pPr>
        <w:pStyle w:val="ListParagraph"/>
        <w:numPr>
          <w:ilvl w:val="1"/>
          <w:numId w:val="338"/>
        </w:numPr>
        <w:tabs>
          <w:tab w:val="left" w:pos="2520"/>
          <w:tab w:val="left" w:pos="2521"/>
        </w:tabs>
        <w:ind w:right="1700"/>
        <w:rPr>
          <w:sz w:val="24"/>
        </w:rPr>
      </w:pPr>
      <w:r>
        <w:rPr>
          <w:sz w:val="24"/>
        </w:rPr>
        <w:t>report any accidents or related injuries to the proper authorities, as regulated by law; and give a written report of the incident to the Supervisor within 24</w:t>
      </w:r>
      <w:r>
        <w:rPr>
          <w:spacing w:val="-9"/>
          <w:sz w:val="24"/>
        </w:rPr>
        <w:t xml:space="preserve"> </w:t>
      </w:r>
      <w:r>
        <w:rPr>
          <w:sz w:val="24"/>
        </w:rPr>
        <w:t>hours;</w:t>
      </w:r>
    </w:p>
    <w:p w14:paraId="6293D821" w14:textId="77777777" w:rsidR="00E9458D" w:rsidRDefault="005C6BD6">
      <w:pPr>
        <w:pStyle w:val="ListParagraph"/>
        <w:numPr>
          <w:ilvl w:val="1"/>
          <w:numId w:val="338"/>
        </w:numPr>
        <w:tabs>
          <w:tab w:val="left" w:pos="2521"/>
        </w:tabs>
        <w:ind w:right="1701"/>
        <w:rPr>
          <w:sz w:val="24"/>
        </w:rPr>
      </w:pPr>
      <w:r>
        <w:rPr>
          <w:sz w:val="24"/>
        </w:rPr>
        <w:t>report all traffic tickets to the Supervisor immediately and show proof of payment within 2 weeks of the</w:t>
      </w:r>
      <w:r>
        <w:rPr>
          <w:spacing w:val="-1"/>
          <w:sz w:val="24"/>
        </w:rPr>
        <w:t xml:space="preserve"> </w:t>
      </w:r>
      <w:r>
        <w:rPr>
          <w:sz w:val="24"/>
        </w:rPr>
        <w:t>offense;</w:t>
      </w:r>
    </w:p>
    <w:p w14:paraId="5CD7556F" w14:textId="77777777" w:rsidR="00E9458D" w:rsidRDefault="005C6BD6">
      <w:pPr>
        <w:pStyle w:val="ListParagraph"/>
        <w:numPr>
          <w:ilvl w:val="1"/>
          <w:numId w:val="338"/>
        </w:numPr>
        <w:tabs>
          <w:tab w:val="left" w:pos="2521"/>
        </w:tabs>
        <w:ind w:hanging="361"/>
        <w:rPr>
          <w:sz w:val="24"/>
        </w:rPr>
      </w:pPr>
      <w:r>
        <w:rPr>
          <w:sz w:val="24"/>
        </w:rPr>
        <w:t>report any citations or charges against their drivers’ records to the</w:t>
      </w:r>
      <w:r>
        <w:rPr>
          <w:spacing w:val="-13"/>
          <w:sz w:val="24"/>
        </w:rPr>
        <w:t xml:space="preserve"> </w:t>
      </w:r>
      <w:r>
        <w:rPr>
          <w:sz w:val="24"/>
        </w:rPr>
        <w:t>Supervisor;</w:t>
      </w:r>
    </w:p>
    <w:p w14:paraId="4BF56F4C" w14:textId="77777777" w:rsidR="00E9458D" w:rsidRDefault="005C6BD6">
      <w:pPr>
        <w:pStyle w:val="ListParagraph"/>
        <w:numPr>
          <w:ilvl w:val="1"/>
          <w:numId w:val="338"/>
        </w:numPr>
        <w:tabs>
          <w:tab w:val="left" w:pos="2520"/>
          <w:tab w:val="left" w:pos="2521"/>
        </w:tabs>
        <w:ind w:hanging="361"/>
        <w:rPr>
          <w:sz w:val="24"/>
        </w:rPr>
      </w:pPr>
      <w:r>
        <w:rPr>
          <w:sz w:val="24"/>
        </w:rPr>
        <w:t>drive at speeds, which are appropriate for traffic, weather and road</w:t>
      </w:r>
      <w:r>
        <w:rPr>
          <w:spacing w:val="-6"/>
          <w:sz w:val="24"/>
        </w:rPr>
        <w:t xml:space="preserve"> </w:t>
      </w:r>
      <w:r>
        <w:rPr>
          <w:sz w:val="24"/>
        </w:rPr>
        <w:t>conditions;</w:t>
      </w:r>
    </w:p>
    <w:p w14:paraId="21BB86A3" w14:textId="77777777" w:rsidR="00E9458D" w:rsidRDefault="005C6BD6">
      <w:pPr>
        <w:pStyle w:val="ListParagraph"/>
        <w:numPr>
          <w:ilvl w:val="1"/>
          <w:numId w:val="338"/>
        </w:numPr>
        <w:tabs>
          <w:tab w:val="left" w:pos="2520"/>
          <w:tab w:val="left" w:pos="2521"/>
        </w:tabs>
        <w:ind w:hanging="361"/>
        <w:rPr>
          <w:sz w:val="24"/>
        </w:rPr>
      </w:pPr>
      <w:r>
        <w:rPr>
          <w:sz w:val="24"/>
        </w:rPr>
        <w:t>be personally liable if any criminal or civil penalty is</w:t>
      </w:r>
      <w:r>
        <w:rPr>
          <w:spacing w:val="-2"/>
          <w:sz w:val="24"/>
        </w:rPr>
        <w:t xml:space="preserve"> </w:t>
      </w:r>
      <w:r>
        <w:rPr>
          <w:sz w:val="24"/>
        </w:rPr>
        <w:t>incurred;</w:t>
      </w:r>
    </w:p>
    <w:p w14:paraId="3228CE64" w14:textId="77777777" w:rsidR="00E9458D" w:rsidRDefault="005C6BD6">
      <w:pPr>
        <w:pStyle w:val="ListParagraph"/>
        <w:numPr>
          <w:ilvl w:val="1"/>
          <w:numId w:val="338"/>
        </w:numPr>
        <w:tabs>
          <w:tab w:val="left" w:pos="2521"/>
        </w:tabs>
        <w:ind w:hanging="361"/>
        <w:rPr>
          <w:sz w:val="24"/>
        </w:rPr>
      </w:pPr>
      <w:r>
        <w:rPr>
          <w:sz w:val="24"/>
        </w:rPr>
        <w:t>turn the engine off, remove the keys and lock the vehicle when it is</w:t>
      </w:r>
      <w:r>
        <w:rPr>
          <w:spacing w:val="-4"/>
          <w:sz w:val="24"/>
        </w:rPr>
        <w:t xml:space="preserve"> </w:t>
      </w:r>
      <w:r>
        <w:rPr>
          <w:sz w:val="24"/>
        </w:rPr>
        <w:t>unattended;</w:t>
      </w:r>
    </w:p>
    <w:p w14:paraId="6282AE7D" w14:textId="77777777" w:rsidR="00E9458D" w:rsidRDefault="005C6BD6">
      <w:pPr>
        <w:pStyle w:val="ListParagraph"/>
        <w:numPr>
          <w:ilvl w:val="1"/>
          <w:numId w:val="338"/>
        </w:numPr>
        <w:tabs>
          <w:tab w:val="left" w:pos="2520"/>
          <w:tab w:val="left" w:pos="2521"/>
        </w:tabs>
        <w:ind w:hanging="361"/>
        <w:rPr>
          <w:sz w:val="24"/>
        </w:rPr>
      </w:pPr>
      <w:r>
        <w:rPr>
          <w:sz w:val="24"/>
        </w:rPr>
        <w:t>conduct a visual check of the vehicle for defects or damage before operating</w:t>
      </w:r>
      <w:r>
        <w:rPr>
          <w:spacing w:val="-6"/>
          <w:sz w:val="24"/>
        </w:rPr>
        <w:t xml:space="preserve"> </w:t>
      </w:r>
      <w:r>
        <w:rPr>
          <w:sz w:val="24"/>
        </w:rPr>
        <w:t>it;</w:t>
      </w:r>
    </w:p>
    <w:p w14:paraId="4A6CDB49" w14:textId="77777777" w:rsidR="00E9458D" w:rsidRDefault="005C6BD6">
      <w:pPr>
        <w:pStyle w:val="ListParagraph"/>
        <w:numPr>
          <w:ilvl w:val="1"/>
          <w:numId w:val="338"/>
        </w:numPr>
        <w:tabs>
          <w:tab w:val="left" w:pos="2521"/>
        </w:tabs>
        <w:ind w:hanging="361"/>
        <w:rPr>
          <w:sz w:val="24"/>
        </w:rPr>
      </w:pPr>
      <w:r>
        <w:rPr>
          <w:sz w:val="24"/>
        </w:rPr>
        <w:t>report any defects or damage noted to the</w:t>
      </w:r>
      <w:r>
        <w:rPr>
          <w:spacing w:val="-3"/>
          <w:sz w:val="24"/>
        </w:rPr>
        <w:t xml:space="preserve"> </w:t>
      </w:r>
      <w:r>
        <w:rPr>
          <w:sz w:val="24"/>
        </w:rPr>
        <w:t>Supervisor;</w:t>
      </w:r>
    </w:p>
    <w:p w14:paraId="4D254C3F" w14:textId="77777777" w:rsidR="00E9458D" w:rsidRDefault="005C6BD6">
      <w:pPr>
        <w:pStyle w:val="ListParagraph"/>
        <w:numPr>
          <w:ilvl w:val="1"/>
          <w:numId w:val="338"/>
        </w:numPr>
        <w:tabs>
          <w:tab w:val="left" w:pos="2521"/>
        </w:tabs>
        <w:ind w:hanging="361"/>
        <w:rPr>
          <w:sz w:val="24"/>
        </w:rPr>
      </w:pPr>
      <w:r>
        <w:rPr>
          <w:sz w:val="24"/>
        </w:rPr>
        <w:t>check fluid levels and tire pressure regularly;</w:t>
      </w:r>
      <w:r>
        <w:rPr>
          <w:spacing w:val="-2"/>
          <w:sz w:val="24"/>
        </w:rPr>
        <w:t xml:space="preserve"> </w:t>
      </w:r>
      <w:r>
        <w:rPr>
          <w:sz w:val="24"/>
        </w:rPr>
        <w:t>and,</w:t>
      </w:r>
    </w:p>
    <w:p w14:paraId="2AEAE6BA" w14:textId="77777777" w:rsidR="00E9458D" w:rsidRDefault="005C6BD6">
      <w:pPr>
        <w:pStyle w:val="ListParagraph"/>
        <w:numPr>
          <w:ilvl w:val="1"/>
          <w:numId w:val="338"/>
        </w:numPr>
        <w:tabs>
          <w:tab w:val="left" w:pos="2521"/>
        </w:tabs>
        <w:ind w:hanging="361"/>
        <w:rPr>
          <w:sz w:val="24"/>
        </w:rPr>
      </w:pPr>
      <w:r>
        <w:rPr>
          <w:sz w:val="24"/>
        </w:rPr>
        <w:t>ensure the vehicle is kept</w:t>
      </w:r>
      <w:r>
        <w:rPr>
          <w:spacing w:val="-1"/>
          <w:sz w:val="24"/>
        </w:rPr>
        <w:t xml:space="preserve"> </w:t>
      </w:r>
      <w:r>
        <w:rPr>
          <w:sz w:val="24"/>
        </w:rPr>
        <w:t>clean.</w:t>
      </w:r>
    </w:p>
    <w:p w14:paraId="10A23F3F" w14:textId="77777777" w:rsidR="00E9458D" w:rsidRDefault="00E9458D">
      <w:pPr>
        <w:pStyle w:val="BodyText"/>
        <w:ind w:left="0" w:firstLine="0"/>
      </w:pPr>
    </w:p>
    <w:p w14:paraId="3B6106EA" w14:textId="77777777" w:rsidR="00E9458D" w:rsidRDefault="005C6BD6">
      <w:pPr>
        <w:pStyle w:val="Heading2"/>
        <w:jc w:val="both"/>
      </w:pPr>
      <w:r>
        <w:t>CROSS-POLICY REFERENCES</w:t>
      </w:r>
    </w:p>
    <w:p w14:paraId="14530D3C" w14:textId="77777777" w:rsidR="00E9458D" w:rsidRDefault="005C6BD6">
      <w:pPr>
        <w:pStyle w:val="ListParagraph"/>
        <w:numPr>
          <w:ilvl w:val="0"/>
          <w:numId w:val="337"/>
        </w:numPr>
        <w:tabs>
          <w:tab w:val="left" w:pos="2226"/>
          <w:tab w:val="left" w:pos="2227"/>
        </w:tabs>
        <w:jc w:val="left"/>
        <w:rPr>
          <w:sz w:val="24"/>
        </w:rPr>
      </w:pPr>
      <w:r>
        <w:rPr>
          <w:sz w:val="24"/>
        </w:rPr>
        <w:t>Transporting Clients in Private</w:t>
      </w:r>
      <w:r>
        <w:rPr>
          <w:spacing w:val="-3"/>
          <w:sz w:val="24"/>
        </w:rPr>
        <w:t xml:space="preserve"> </w:t>
      </w:r>
      <w:r>
        <w:rPr>
          <w:sz w:val="24"/>
        </w:rPr>
        <w:t>Vehicles</w:t>
      </w:r>
    </w:p>
    <w:p w14:paraId="512F828C"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71"/>
        <w:gridCol w:w="3486"/>
      </w:tblGrid>
      <w:tr w:rsidR="00E9458D" w14:paraId="036880AB" w14:textId="77777777">
        <w:trPr>
          <w:trHeight w:val="612"/>
        </w:trPr>
        <w:tc>
          <w:tcPr>
            <w:tcW w:w="5371" w:type="dxa"/>
          </w:tcPr>
          <w:p w14:paraId="26B02734" w14:textId="77777777" w:rsidR="00E9458D" w:rsidRDefault="005C6BD6">
            <w:pPr>
              <w:pStyle w:val="TableParagraph"/>
              <w:spacing w:before="61" w:line="270" w:lineRule="atLeast"/>
              <w:ind w:right="468"/>
              <w:rPr>
                <w:b/>
                <w:sz w:val="24"/>
              </w:rPr>
            </w:pPr>
            <w:r>
              <w:rPr>
                <w:b/>
                <w:sz w:val="24"/>
              </w:rPr>
              <w:t>Right Accord Private Duty-Home Health Care Policies and Procedures</w:t>
            </w:r>
          </w:p>
        </w:tc>
        <w:tc>
          <w:tcPr>
            <w:tcW w:w="3486" w:type="dxa"/>
            <w:vMerge w:val="restart"/>
          </w:tcPr>
          <w:p w14:paraId="4EDCB069" w14:textId="77777777" w:rsidR="00E9458D" w:rsidRDefault="005C6BD6">
            <w:pPr>
              <w:pStyle w:val="TableParagraph"/>
              <w:spacing w:before="276" w:line="1510" w:lineRule="exact"/>
              <w:ind w:left="467"/>
              <w:rPr>
                <w:rFonts w:ascii="Calibri"/>
                <w:sz w:val="24"/>
              </w:rPr>
            </w:pPr>
            <w:r>
              <w:rPr>
                <w:rFonts w:ascii="Calibri"/>
                <w:sz w:val="24"/>
              </w:rPr>
              <w:t xml:space="preserve">a. </w:t>
            </w:r>
            <w:r>
              <w:rPr>
                <w:rFonts w:ascii="Calibri"/>
                <w:noProof/>
                <w:spacing w:val="20"/>
                <w:position w:val="1"/>
                <w:sz w:val="24"/>
              </w:rPr>
              <w:drawing>
                <wp:inline distT="0" distB="0" distL="0" distR="0" wp14:anchorId="0E89282F" wp14:editId="3ED74CB2">
                  <wp:extent cx="1390695" cy="966501"/>
                  <wp:effectExtent l="0" t="0" r="0" b="0"/>
                  <wp:docPr id="8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D765A4E" w14:textId="77777777">
        <w:trPr>
          <w:trHeight w:val="1184"/>
        </w:trPr>
        <w:tc>
          <w:tcPr>
            <w:tcW w:w="5371" w:type="dxa"/>
          </w:tcPr>
          <w:p w14:paraId="5B1CCF66" w14:textId="77777777" w:rsidR="00E9458D" w:rsidRDefault="00E9458D">
            <w:pPr>
              <w:pStyle w:val="TableParagraph"/>
              <w:ind w:left="0"/>
              <w:rPr>
                <w:sz w:val="24"/>
              </w:rPr>
            </w:pPr>
          </w:p>
          <w:p w14:paraId="7B4D6D7E" w14:textId="77777777" w:rsidR="00E9458D" w:rsidRDefault="005C6BD6">
            <w:pPr>
              <w:pStyle w:val="TableParagraph"/>
              <w:rPr>
                <w:b/>
                <w:sz w:val="24"/>
              </w:rPr>
            </w:pPr>
            <w:r>
              <w:rPr>
                <w:b/>
                <w:sz w:val="24"/>
              </w:rPr>
              <w:t>Section 4: Human Resources</w:t>
            </w:r>
          </w:p>
        </w:tc>
        <w:tc>
          <w:tcPr>
            <w:tcW w:w="3486" w:type="dxa"/>
            <w:vMerge/>
            <w:tcBorders>
              <w:top w:val="nil"/>
            </w:tcBorders>
          </w:tcPr>
          <w:p w14:paraId="646E7B20" w14:textId="77777777" w:rsidR="00E9458D" w:rsidRDefault="00E9458D">
            <w:pPr>
              <w:rPr>
                <w:sz w:val="2"/>
                <w:szCs w:val="2"/>
              </w:rPr>
            </w:pPr>
          </w:p>
        </w:tc>
      </w:tr>
      <w:tr w:rsidR="00E9458D" w14:paraId="214CC3A2" w14:textId="77777777">
        <w:trPr>
          <w:trHeight w:val="275"/>
        </w:trPr>
        <w:tc>
          <w:tcPr>
            <w:tcW w:w="5371" w:type="dxa"/>
            <w:vMerge w:val="restart"/>
          </w:tcPr>
          <w:p w14:paraId="407360D1" w14:textId="77777777" w:rsidR="00E9458D" w:rsidRDefault="00E9458D">
            <w:pPr>
              <w:pStyle w:val="TableParagraph"/>
              <w:ind w:left="0"/>
              <w:rPr>
                <w:sz w:val="24"/>
              </w:rPr>
            </w:pPr>
          </w:p>
          <w:p w14:paraId="2555FCC8" w14:textId="77777777" w:rsidR="00E9458D" w:rsidRDefault="005C6BD6">
            <w:pPr>
              <w:pStyle w:val="TableParagraph"/>
              <w:rPr>
                <w:b/>
                <w:sz w:val="24"/>
              </w:rPr>
            </w:pPr>
            <w:r>
              <w:rPr>
                <w:b/>
                <w:sz w:val="24"/>
              </w:rPr>
              <w:t>Policy Title: Private &amp; Agency Vehicles</w:t>
            </w:r>
          </w:p>
        </w:tc>
        <w:tc>
          <w:tcPr>
            <w:tcW w:w="3486" w:type="dxa"/>
          </w:tcPr>
          <w:p w14:paraId="6ECF49BD" w14:textId="77777777" w:rsidR="00E9458D" w:rsidRDefault="005C6BD6">
            <w:pPr>
              <w:pStyle w:val="TableParagraph"/>
              <w:spacing w:line="256" w:lineRule="exact"/>
              <w:rPr>
                <w:b/>
                <w:sz w:val="24"/>
              </w:rPr>
            </w:pPr>
            <w:r>
              <w:rPr>
                <w:b/>
                <w:sz w:val="24"/>
              </w:rPr>
              <w:t>Policy Number: 4.190</w:t>
            </w:r>
          </w:p>
        </w:tc>
      </w:tr>
      <w:tr w:rsidR="00E9458D" w14:paraId="4042EE10" w14:textId="77777777">
        <w:trPr>
          <w:trHeight w:val="275"/>
        </w:trPr>
        <w:tc>
          <w:tcPr>
            <w:tcW w:w="5371" w:type="dxa"/>
            <w:vMerge/>
            <w:tcBorders>
              <w:top w:val="nil"/>
            </w:tcBorders>
          </w:tcPr>
          <w:p w14:paraId="18F9EDF4" w14:textId="77777777" w:rsidR="00E9458D" w:rsidRDefault="00E9458D">
            <w:pPr>
              <w:rPr>
                <w:sz w:val="2"/>
                <w:szCs w:val="2"/>
              </w:rPr>
            </w:pPr>
          </w:p>
        </w:tc>
        <w:tc>
          <w:tcPr>
            <w:tcW w:w="3486" w:type="dxa"/>
          </w:tcPr>
          <w:p w14:paraId="472A63C9" w14:textId="77777777" w:rsidR="00E9458D" w:rsidRDefault="005C6BD6">
            <w:pPr>
              <w:pStyle w:val="TableParagraph"/>
              <w:spacing w:line="255" w:lineRule="exact"/>
              <w:rPr>
                <w:b/>
                <w:sz w:val="24"/>
              </w:rPr>
            </w:pPr>
            <w:r>
              <w:rPr>
                <w:b/>
                <w:sz w:val="24"/>
              </w:rPr>
              <w:t>Effective Date:</w:t>
            </w:r>
          </w:p>
        </w:tc>
      </w:tr>
      <w:tr w:rsidR="00E9458D" w14:paraId="160C4609" w14:textId="77777777">
        <w:trPr>
          <w:trHeight w:val="276"/>
        </w:trPr>
        <w:tc>
          <w:tcPr>
            <w:tcW w:w="5371" w:type="dxa"/>
            <w:vMerge/>
            <w:tcBorders>
              <w:top w:val="nil"/>
            </w:tcBorders>
          </w:tcPr>
          <w:p w14:paraId="62B39FB2" w14:textId="77777777" w:rsidR="00E9458D" w:rsidRDefault="00E9458D">
            <w:pPr>
              <w:rPr>
                <w:sz w:val="2"/>
                <w:szCs w:val="2"/>
              </w:rPr>
            </w:pPr>
          </w:p>
        </w:tc>
        <w:tc>
          <w:tcPr>
            <w:tcW w:w="3486" w:type="dxa"/>
          </w:tcPr>
          <w:p w14:paraId="20025F3C" w14:textId="77777777" w:rsidR="00E9458D" w:rsidRDefault="005C6BD6">
            <w:pPr>
              <w:pStyle w:val="TableParagraph"/>
              <w:spacing w:before="1" w:line="255" w:lineRule="exact"/>
              <w:rPr>
                <w:b/>
                <w:sz w:val="24"/>
              </w:rPr>
            </w:pPr>
            <w:r>
              <w:rPr>
                <w:b/>
                <w:sz w:val="24"/>
              </w:rPr>
              <w:t>Revision Date:</w:t>
            </w:r>
          </w:p>
        </w:tc>
      </w:tr>
      <w:tr w:rsidR="00E9458D" w14:paraId="3899312C" w14:textId="77777777">
        <w:trPr>
          <w:trHeight w:val="275"/>
        </w:trPr>
        <w:tc>
          <w:tcPr>
            <w:tcW w:w="5371" w:type="dxa"/>
            <w:vMerge/>
            <w:tcBorders>
              <w:top w:val="nil"/>
            </w:tcBorders>
          </w:tcPr>
          <w:p w14:paraId="6FE77473" w14:textId="77777777" w:rsidR="00E9458D" w:rsidRDefault="00E9458D">
            <w:pPr>
              <w:rPr>
                <w:sz w:val="2"/>
                <w:szCs w:val="2"/>
              </w:rPr>
            </w:pPr>
          </w:p>
        </w:tc>
        <w:tc>
          <w:tcPr>
            <w:tcW w:w="3486" w:type="dxa"/>
          </w:tcPr>
          <w:p w14:paraId="1D6B4DED" w14:textId="77777777" w:rsidR="00E9458D" w:rsidRDefault="005C6BD6">
            <w:pPr>
              <w:pStyle w:val="TableParagraph"/>
              <w:spacing w:line="255" w:lineRule="exact"/>
              <w:rPr>
                <w:b/>
                <w:sz w:val="24"/>
              </w:rPr>
            </w:pPr>
            <w:r>
              <w:rPr>
                <w:b/>
                <w:sz w:val="24"/>
              </w:rPr>
              <w:t>Approved By:</w:t>
            </w:r>
          </w:p>
        </w:tc>
      </w:tr>
      <w:tr w:rsidR="00E9458D" w14:paraId="26A98818" w14:textId="77777777">
        <w:trPr>
          <w:trHeight w:val="276"/>
        </w:trPr>
        <w:tc>
          <w:tcPr>
            <w:tcW w:w="5371" w:type="dxa"/>
            <w:vMerge/>
            <w:tcBorders>
              <w:top w:val="nil"/>
            </w:tcBorders>
          </w:tcPr>
          <w:p w14:paraId="6800480A" w14:textId="77777777" w:rsidR="00E9458D" w:rsidRDefault="00E9458D">
            <w:pPr>
              <w:rPr>
                <w:sz w:val="2"/>
                <w:szCs w:val="2"/>
              </w:rPr>
            </w:pPr>
          </w:p>
        </w:tc>
        <w:tc>
          <w:tcPr>
            <w:tcW w:w="3486" w:type="dxa"/>
          </w:tcPr>
          <w:p w14:paraId="6DD8866A"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4 of</w:t>
            </w:r>
            <w:r>
              <w:rPr>
                <w:b/>
                <w:spacing w:val="-2"/>
                <w:sz w:val="24"/>
              </w:rPr>
              <w:t xml:space="preserve"> </w:t>
            </w:r>
            <w:r>
              <w:rPr>
                <w:b/>
                <w:sz w:val="24"/>
              </w:rPr>
              <w:t>4</w:t>
            </w:r>
          </w:p>
        </w:tc>
      </w:tr>
    </w:tbl>
    <w:p w14:paraId="50D6D6A9" w14:textId="77777777" w:rsidR="00E9458D" w:rsidRDefault="00E9458D">
      <w:pPr>
        <w:pStyle w:val="BodyText"/>
        <w:ind w:left="0" w:firstLine="0"/>
        <w:rPr>
          <w:sz w:val="20"/>
        </w:rPr>
      </w:pPr>
    </w:p>
    <w:p w14:paraId="5CF5F858" w14:textId="77777777" w:rsidR="00E9458D" w:rsidRDefault="00E9458D">
      <w:pPr>
        <w:pStyle w:val="BodyText"/>
        <w:spacing w:before="6"/>
        <w:ind w:left="0" w:firstLine="0"/>
        <w:rPr>
          <w:sz w:val="20"/>
        </w:rPr>
      </w:pPr>
    </w:p>
    <w:p w14:paraId="634537D6" w14:textId="77777777" w:rsidR="00E9458D" w:rsidRDefault="005C6BD6">
      <w:pPr>
        <w:pStyle w:val="Heading2"/>
        <w:spacing w:before="90"/>
      </w:pPr>
      <w:r>
        <w:t>FORMS</w:t>
      </w:r>
    </w:p>
    <w:p w14:paraId="717BEDD9" w14:textId="77777777" w:rsidR="00E9458D" w:rsidRDefault="005C6BD6">
      <w:pPr>
        <w:pStyle w:val="ListParagraph"/>
        <w:numPr>
          <w:ilvl w:val="0"/>
          <w:numId w:val="337"/>
        </w:numPr>
        <w:tabs>
          <w:tab w:val="left" w:pos="2226"/>
          <w:tab w:val="left" w:pos="2227"/>
        </w:tabs>
        <w:spacing w:before="1"/>
        <w:ind w:hanging="569"/>
        <w:jc w:val="left"/>
        <w:rPr>
          <w:sz w:val="24"/>
        </w:rPr>
      </w:pPr>
      <w:r>
        <w:rPr>
          <w:sz w:val="24"/>
        </w:rPr>
        <w:t>Personal or Private Vehicle Usage Mileage</w:t>
      </w:r>
      <w:r>
        <w:rPr>
          <w:spacing w:val="-3"/>
          <w:sz w:val="24"/>
        </w:rPr>
        <w:t xml:space="preserve"> </w:t>
      </w:r>
      <w:r>
        <w:rPr>
          <w:sz w:val="24"/>
        </w:rPr>
        <w:t>Record</w:t>
      </w:r>
    </w:p>
    <w:p w14:paraId="3A608742" w14:textId="77777777" w:rsidR="00E9458D" w:rsidRDefault="005C6BD6">
      <w:pPr>
        <w:pStyle w:val="ListParagraph"/>
        <w:numPr>
          <w:ilvl w:val="0"/>
          <w:numId w:val="337"/>
        </w:numPr>
        <w:tabs>
          <w:tab w:val="left" w:pos="2226"/>
          <w:tab w:val="left" w:pos="2227"/>
        </w:tabs>
        <w:ind w:hanging="569"/>
        <w:jc w:val="left"/>
        <w:rPr>
          <w:sz w:val="24"/>
        </w:rPr>
      </w:pPr>
      <w:r>
        <w:rPr>
          <w:sz w:val="24"/>
        </w:rPr>
        <w:t>Transportation Liability</w:t>
      </w:r>
      <w:r>
        <w:rPr>
          <w:spacing w:val="-2"/>
          <w:sz w:val="24"/>
        </w:rPr>
        <w:t xml:space="preserve"> </w:t>
      </w:r>
      <w:r>
        <w:rPr>
          <w:sz w:val="24"/>
        </w:rPr>
        <w:t>Waiver</w:t>
      </w:r>
    </w:p>
    <w:p w14:paraId="2431B855" w14:textId="77777777" w:rsidR="00E9458D" w:rsidRDefault="00E9458D">
      <w:pPr>
        <w:rPr>
          <w:sz w:val="24"/>
        </w:rPr>
        <w:sectPr w:rsidR="00E9458D">
          <w:footerReference w:type="default" r:id="rId149"/>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2C4326" w14:textId="77777777">
        <w:trPr>
          <w:trHeight w:val="612"/>
        </w:trPr>
        <w:tc>
          <w:tcPr>
            <w:tcW w:w="5689" w:type="dxa"/>
          </w:tcPr>
          <w:p w14:paraId="2279680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6998607" w14:textId="77777777" w:rsidR="00E9458D" w:rsidRDefault="00E9458D">
            <w:pPr>
              <w:pStyle w:val="TableParagraph"/>
              <w:ind w:left="0"/>
              <w:rPr>
                <w:sz w:val="24"/>
              </w:rPr>
            </w:pPr>
          </w:p>
          <w:p w14:paraId="6AB78312" w14:textId="77777777" w:rsidR="00E9458D" w:rsidRDefault="005C6BD6">
            <w:pPr>
              <w:pStyle w:val="TableParagraph"/>
              <w:ind w:left="487"/>
              <w:rPr>
                <w:sz w:val="20"/>
              </w:rPr>
            </w:pPr>
            <w:r>
              <w:rPr>
                <w:noProof/>
                <w:sz w:val="20"/>
              </w:rPr>
              <w:drawing>
                <wp:inline distT="0" distB="0" distL="0" distR="0" wp14:anchorId="64A6164A" wp14:editId="52B1F59D">
                  <wp:extent cx="1390695" cy="966501"/>
                  <wp:effectExtent l="0" t="0" r="0" b="0"/>
                  <wp:docPr id="8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29DEC57" w14:textId="77777777">
        <w:trPr>
          <w:trHeight w:val="1184"/>
        </w:trPr>
        <w:tc>
          <w:tcPr>
            <w:tcW w:w="5689" w:type="dxa"/>
          </w:tcPr>
          <w:p w14:paraId="4618DB13" w14:textId="77777777" w:rsidR="00E9458D" w:rsidRDefault="00E9458D">
            <w:pPr>
              <w:pStyle w:val="TableParagraph"/>
              <w:ind w:left="0"/>
              <w:rPr>
                <w:sz w:val="24"/>
              </w:rPr>
            </w:pPr>
          </w:p>
          <w:p w14:paraId="429952AD" w14:textId="77777777" w:rsidR="00E9458D" w:rsidRDefault="005C6BD6">
            <w:pPr>
              <w:pStyle w:val="TableParagraph"/>
              <w:rPr>
                <w:b/>
                <w:sz w:val="24"/>
              </w:rPr>
            </w:pPr>
            <w:r>
              <w:rPr>
                <w:b/>
                <w:sz w:val="24"/>
              </w:rPr>
              <w:t>Section 4: Human Resources</w:t>
            </w:r>
          </w:p>
        </w:tc>
        <w:tc>
          <w:tcPr>
            <w:tcW w:w="3168" w:type="dxa"/>
            <w:vMerge/>
            <w:tcBorders>
              <w:top w:val="nil"/>
            </w:tcBorders>
          </w:tcPr>
          <w:p w14:paraId="0F058A79" w14:textId="77777777" w:rsidR="00E9458D" w:rsidRDefault="00E9458D">
            <w:pPr>
              <w:rPr>
                <w:sz w:val="2"/>
                <w:szCs w:val="2"/>
              </w:rPr>
            </w:pPr>
          </w:p>
        </w:tc>
      </w:tr>
      <w:tr w:rsidR="00E9458D" w14:paraId="6A3C76B5" w14:textId="77777777">
        <w:trPr>
          <w:trHeight w:val="275"/>
        </w:trPr>
        <w:tc>
          <w:tcPr>
            <w:tcW w:w="5689" w:type="dxa"/>
            <w:vMerge w:val="restart"/>
          </w:tcPr>
          <w:p w14:paraId="5F80C222" w14:textId="77777777" w:rsidR="00E9458D" w:rsidRDefault="00E9458D">
            <w:pPr>
              <w:pStyle w:val="TableParagraph"/>
              <w:ind w:left="0"/>
              <w:rPr>
                <w:sz w:val="24"/>
              </w:rPr>
            </w:pPr>
          </w:p>
          <w:p w14:paraId="69A48E35" w14:textId="77777777" w:rsidR="00E9458D" w:rsidRDefault="005C6BD6">
            <w:pPr>
              <w:pStyle w:val="TableParagraph"/>
              <w:rPr>
                <w:b/>
                <w:sz w:val="24"/>
              </w:rPr>
            </w:pPr>
            <w:r>
              <w:rPr>
                <w:b/>
                <w:sz w:val="24"/>
              </w:rPr>
              <w:t>Policy Title: Drugs &amp; Alcohol Usage</w:t>
            </w:r>
          </w:p>
        </w:tc>
        <w:tc>
          <w:tcPr>
            <w:tcW w:w="3168" w:type="dxa"/>
          </w:tcPr>
          <w:p w14:paraId="68F06AC2" w14:textId="77777777" w:rsidR="00E9458D" w:rsidRDefault="005C6BD6">
            <w:pPr>
              <w:pStyle w:val="TableParagraph"/>
              <w:spacing w:line="256" w:lineRule="exact"/>
              <w:rPr>
                <w:b/>
                <w:sz w:val="24"/>
              </w:rPr>
            </w:pPr>
            <w:r>
              <w:rPr>
                <w:b/>
                <w:sz w:val="24"/>
              </w:rPr>
              <w:t>Policy Number: 4.200</w:t>
            </w:r>
          </w:p>
        </w:tc>
      </w:tr>
      <w:tr w:rsidR="00E9458D" w14:paraId="49B0C1E4" w14:textId="77777777">
        <w:trPr>
          <w:trHeight w:val="275"/>
        </w:trPr>
        <w:tc>
          <w:tcPr>
            <w:tcW w:w="5689" w:type="dxa"/>
            <w:vMerge/>
            <w:tcBorders>
              <w:top w:val="nil"/>
            </w:tcBorders>
          </w:tcPr>
          <w:p w14:paraId="2CA2DC9D" w14:textId="77777777" w:rsidR="00E9458D" w:rsidRDefault="00E9458D">
            <w:pPr>
              <w:rPr>
                <w:sz w:val="2"/>
                <w:szCs w:val="2"/>
              </w:rPr>
            </w:pPr>
          </w:p>
        </w:tc>
        <w:tc>
          <w:tcPr>
            <w:tcW w:w="3168" w:type="dxa"/>
          </w:tcPr>
          <w:p w14:paraId="7EF64B39" w14:textId="77777777" w:rsidR="00E9458D" w:rsidRDefault="005C6BD6">
            <w:pPr>
              <w:pStyle w:val="TableParagraph"/>
              <w:spacing w:line="255" w:lineRule="exact"/>
              <w:rPr>
                <w:b/>
                <w:sz w:val="24"/>
              </w:rPr>
            </w:pPr>
            <w:r>
              <w:rPr>
                <w:b/>
                <w:sz w:val="24"/>
              </w:rPr>
              <w:t>Effective Date:</w:t>
            </w:r>
          </w:p>
        </w:tc>
      </w:tr>
      <w:tr w:rsidR="00E9458D" w14:paraId="5A84AF74" w14:textId="77777777">
        <w:trPr>
          <w:trHeight w:val="276"/>
        </w:trPr>
        <w:tc>
          <w:tcPr>
            <w:tcW w:w="5689" w:type="dxa"/>
            <w:vMerge/>
            <w:tcBorders>
              <w:top w:val="nil"/>
            </w:tcBorders>
          </w:tcPr>
          <w:p w14:paraId="1D0B2F28" w14:textId="77777777" w:rsidR="00E9458D" w:rsidRDefault="00E9458D">
            <w:pPr>
              <w:rPr>
                <w:sz w:val="2"/>
                <w:szCs w:val="2"/>
              </w:rPr>
            </w:pPr>
          </w:p>
        </w:tc>
        <w:tc>
          <w:tcPr>
            <w:tcW w:w="3168" w:type="dxa"/>
          </w:tcPr>
          <w:p w14:paraId="511CD783" w14:textId="77777777" w:rsidR="00E9458D" w:rsidRDefault="005C6BD6">
            <w:pPr>
              <w:pStyle w:val="TableParagraph"/>
              <w:spacing w:before="1" w:line="255" w:lineRule="exact"/>
              <w:rPr>
                <w:b/>
                <w:sz w:val="24"/>
              </w:rPr>
            </w:pPr>
            <w:r>
              <w:rPr>
                <w:b/>
                <w:sz w:val="24"/>
              </w:rPr>
              <w:t>Revision Date:</w:t>
            </w:r>
          </w:p>
        </w:tc>
      </w:tr>
      <w:tr w:rsidR="00E9458D" w14:paraId="2284BF7A" w14:textId="77777777">
        <w:trPr>
          <w:trHeight w:val="275"/>
        </w:trPr>
        <w:tc>
          <w:tcPr>
            <w:tcW w:w="5689" w:type="dxa"/>
            <w:vMerge/>
            <w:tcBorders>
              <w:top w:val="nil"/>
            </w:tcBorders>
          </w:tcPr>
          <w:p w14:paraId="2F4BE070" w14:textId="77777777" w:rsidR="00E9458D" w:rsidRDefault="00E9458D">
            <w:pPr>
              <w:rPr>
                <w:sz w:val="2"/>
                <w:szCs w:val="2"/>
              </w:rPr>
            </w:pPr>
          </w:p>
        </w:tc>
        <w:tc>
          <w:tcPr>
            <w:tcW w:w="3168" w:type="dxa"/>
          </w:tcPr>
          <w:p w14:paraId="0CEE06BA" w14:textId="77777777" w:rsidR="00E9458D" w:rsidRDefault="005C6BD6">
            <w:pPr>
              <w:pStyle w:val="TableParagraph"/>
              <w:spacing w:line="255" w:lineRule="exact"/>
              <w:rPr>
                <w:b/>
                <w:sz w:val="24"/>
              </w:rPr>
            </w:pPr>
            <w:r>
              <w:rPr>
                <w:b/>
                <w:sz w:val="24"/>
              </w:rPr>
              <w:t>Approved By:</w:t>
            </w:r>
          </w:p>
        </w:tc>
      </w:tr>
      <w:tr w:rsidR="00E9458D" w14:paraId="2137CC94" w14:textId="77777777">
        <w:trPr>
          <w:trHeight w:val="276"/>
        </w:trPr>
        <w:tc>
          <w:tcPr>
            <w:tcW w:w="5689" w:type="dxa"/>
            <w:vMerge/>
            <w:tcBorders>
              <w:top w:val="nil"/>
            </w:tcBorders>
          </w:tcPr>
          <w:p w14:paraId="59B25DBF" w14:textId="77777777" w:rsidR="00E9458D" w:rsidRDefault="00E9458D">
            <w:pPr>
              <w:rPr>
                <w:sz w:val="2"/>
                <w:szCs w:val="2"/>
              </w:rPr>
            </w:pPr>
          </w:p>
        </w:tc>
        <w:tc>
          <w:tcPr>
            <w:tcW w:w="3168" w:type="dxa"/>
          </w:tcPr>
          <w:p w14:paraId="2AC34B98"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4</w:t>
            </w:r>
          </w:p>
        </w:tc>
      </w:tr>
    </w:tbl>
    <w:p w14:paraId="74B012BE" w14:textId="77777777" w:rsidR="00E9458D" w:rsidRDefault="00E9458D">
      <w:pPr>
        <w:pStyle w:val="BodyText"/>
        <w:spacing w:before="5"/>
        <w:ind w:left="0" w:firstLine="0"/>
        <w:rPr>
          <w:sz w:val="16"/>
        </w:rPr>
      </w:pPr>
    </w:p>
    <w:p w14:paraId="21CC0015" w14:textId="77777777" w:rsidR="00E9458D" w:rsidRDefault="005C6BD6">
      <w:pPr>
        <w:pStyle w:val="Heading2"/>
        <w:spacing w:before="93"/>
        <w:rPr>
          <w:rFonts w:ascii="Arial"/>
        </w:rPr>
      </w:pPr>
      <w:r>
        <w:rPr>
          <w:rFonts w:ascii="Arial"/>
        </w:rPr>
        <w:t>Drugs &amp; Alcohol Usag</w:t>
      </w:r>
      <w:bookmarkStart w:id="115" w:name="_bookmark115"/>
      <w:bookmarkEnd w:id="115"/>
      <w:r>
        <w:rPr>
          <w:rFonts w:ascii="Arial"/>
        </w:rPr>
        <w:t>e</w:t>
      </w:r>
    </w:p>
    <w:p w14:paraId="2A2BDF40" w14:textId="77777777" w:rsidR="00E9458D" w:rsidRDefault="005C6BD6">
      <w:pPr>
        <w:spacing w:before="136"/>
        <w:ind w:left="1800"/>
        <w:rPr>
          <w:b/>
          <w:sz w:val="24"/>
        </w:rPr>
      </w:pPr>
      <w:r>
        <w:rPr>
          <w:b/>
          <w:sz w:val="24"/>
        </w:rPr>
        <w:t>PURPOSE</w:t>
      </w:r>
    </w:p>
    <w:p w14:paraId="702067E0" w14:textId="77777777" w:rsidR="00E9458D" w:rsidRDefault="005C6BD6">
      <w:pPr>
        <w:pStyle w:val="ListParagraph"/>
        <w:numPr>
          <w:ilvl w:val="1"/>
          <w:numId w:val="337"/>
        </w:numPr>
        <w:tabs>
          <w:tab w:val="left" w:pos="2161"/>
        </w:tabs>
        <w:rPr>
          <w:sz w:val="24"/>
        </w:rPr>
      </w:pPr>
      <w:r>
        <w:rPr>
          <w:sz w:val="24"/>
        </w:rPr>
        <w:t>To promote safe and healthy in-home and in-office working</w:t>
      </w:r>
      <w:r>
        <w:rPr>
          <w:spacing w:val="-5"/>
          <w:sz w:val="24"/>
        </w:rPr>
        <w:t xml:space="preserve"> </w:t>
      </w:r>
      <w:r>
        <w:rPr>
          <w:sz w:val="24"/>
        </w:rPr>
        <w:t>environments;</w:t>
      </w:r>
    </w:p>
    <w:p w14:paraId="263DDD1C" w14:textId="77777777" w:rsidR="00E9458D" w:rsidRDefault="005C6BD6">
      <w:pPr>
        <w:pStyle w:val="ListParagraph"/>
        <w:numPr>
          <w:ilvl w:val="1"/>
          <w:numId w:val="337"/>
        </w:numPr>
        <w:tabs>
          <w:tab w:val="left" w:pos="2161"/>
        </w:tabs>
        <w:spacing w:before="1"/>
        <w:rPr>
          <w:sz w:val="24"/>
        </w:rPr>
      </w:pPr>
      <w:r>
        <w:rPr>
          <w:sz w:val="24"/>
        </w:rPr>
        <w:t>To establish procedures and consequences for employees who abuse</w:t>
      </w:r>
      <w:r>
        <w:rPr>
          <w:spacing w:val="-4"/>
          <w:sz w:val="24"/>
        </w:rPr>
        <w:t xml:space="preserve"> </w:t>
      </w:r>
      <w:r>
        <w:rPr>
          <w:sz w:val="24"/>
        </w:rPr>
        <w:t>drugs/alcohol.</w:t>
      </w:r>
    </w:p>
    <w:p w14:paraId="2E5841D5" w14:textId="77777777" w:rsidR="00E9458D" w:rsidRDefault="005C6BD6">
      <w:pPr>
        <w:pStyle w:val="ListParagraph"/>
        <w:numPr>
          <w:ilvl w:val="1"/>
          <w:numId w:val="337"/>
        </w:numPr>
        <w:tabs>
          <w:tab w:val="left" w:pos="2161"/>
        </w:tabs>
        <w:rPr>
          <w:sz w:val="24"/>
        </w:rPr>
      </w:pPr>
      <w:r>
        <w:rPr>
          <w:sz w:val="24"/>
        </w:rPr>
        <w:t>To adhere to drug and alcohol</w:t>
      </w:r>
      <w:r>
        <w:rPr>
          <w:spacing w:val="-2"/>
          <w:sz w:val="24"/>
        </w:rPr>
        <w:t xml:space="preserve"> </w:t>
      </w:r>
      <w:r>
        <w:rPr>
          <w:sz w:val="24"/>
        </w:rPr>
        <w:t>regulations.</w:t>
      </w:r>
    </w:p>
    <w:p w14:paraId="0AE246DF" w14:textId="77777777" w:rsidR="00E9458D" w:rsidRDefault="00E9458D">
      <w:pPr>
        <w:pStyle w:val="BodyText"/>
        <w:spacing w:before="11"/>
        <w:ind w:left="0" w:firstLine="0"/>
        <w:rPr>
          <w:sz w:val="23"/>
        </w:rPr>
      </w:pPr>
    </w:p>
    <w:p w14:paraId="25C59F39" w14:textId="77777777" w:rsidR="00E9458D" w:rsidRDefault="005C6BD6">
      <w:pPr>
        <w:pStyle w:val="Heading2"/>
      </w:pPr>
      <w:r>
        <w:t>DEFNINTIONS</w:t>
      </w:r>
    </w:p>
    <w:p w14:paraId="297A08C1" w14:textId="77777777" w:rsidR="00E9458D" w:rsidRDefault="005C6BD6">
      <w:pPr>
        <w:ind w:left="1800"/>
        <w:jc w:val="both"/>
        <w:rPr>
          <w:b/>
          <w:sz w:val="24"/>
        </w:rPr>
      </w:pPr>
      <w:r>
        <w:rPr>
          <w:b/>
          <w:sz w:val="24"/>
        </w:rPr>
        <w:t>1.</w:t>
      </w:r>
      <w:r>
        <w:rPr>
          <w:b/>
          <w:spacing w:val="59"/>
          <w:sz w:val="24"/>
        </w:rPr>
        <w:t xml:space="preserve"> </w:t>
      </w:r>
      <w:r>
        <w:rPr>
          <w:b/>
          <w:sz w:val="24"/>
        </w:rPr>
        <w:t>Substance</w:t>
      </w:r>
    </w:p>
    <w:p w14:paraId="49AE8CAF" w14:textId="77777777" w:rsidR="00E9458D" w:rsidRDefault="005C6BD6">
      <w:pPr>
        <w:pStyle w:val="BodyText"/>
        <w:ind w:left="2160" w:right="1699" w:firstLine="0"/>
        <w:jc w:val="both"/>
      </w:pPr>
      <w:r>
        <w:t>Substance means alcohol, illicit drugs, non-prescription drugs, prescribed medications or any other substance that has an effect on an individual’s ability to function competently and effectively.</w:t>
      </w:r>
    </w:p>
    <w:p w14:paraId="4857F4BC" w14:textId="77777777" w:rsidR="00E9458D" w:rsidRDefault="00E9458D">
      <w:pPr>
        <w:pStyle w:val="BodyText"/>
        <w:ind w:left="0" w:firstLine="0"/>
      </w:pPr>
    </w:p>
    <w:p w14:paraId="71549DFF" w14:textId="77777777" w:rsidR="00E9458D" w:rsidRDefault="005C6BD6">
      <w:pPr>
        <w:pStyle w:val="Heading2"/>
      </w:pPr>
      <w:r>
        <w:t>POLICY</w:t>
      </w:r>
    </w:p>
    <w:p w14:paraId="563E2756" w14:textId="77777777" w:rsidR="00E9458D" w:rsidRDefault="005C6BD6">
      <w:pPr>
        <w:pStyle w:val="BodyText"/>
        <w:ind w:left="1800" w:right="1697" w:firstLine="0"/>
        <w:jc w:val="both"/>
      </w:pPr>
      <w:r>
        <w:t>Right Accord Private Duty- Home Health Care is committed to ensuring the health and safety of its clients and their families and the health and safety of its in-office and in- home employees by creating and enforcing a Drugs and Alcohol Policy, which:</w:t>
      </w:r>
    </w:p>
    <w:p w14:paraId="2977F712" w14:textId="77777777" w:rsidR="00E9458D" w:rsidRDefault="005C6BD6">
      <w:pPr>
        <w:pStyle w:val="ListParagraph"/>
        <w:numPr>
          <w:ilvl w:val="0"/>
          <w:numId w:val="336"/>
        </w:numPr>
        <w:tabs>
          <w:tab w:val="left" w:pos="2161"/>
        </w:tabs>
        <w:spacing w:before="1"/>
        <w:jc w:val="both"/>
        <w:rPr>
          <w:sz w:val="24"/>
        </w:rPr>
      </w:pPr>
      <w:r>
        <w:rPr>
          <w:sz w:val="24"/>
        </w:rPr>
        <w:t>clearly defines rules about substance</w:t>
      </w:r>
      <w:r>
        <w:rPr>
          <w:spacing w:val="-2"/>
          <w:sz w:val="24"/>
        </w:rPr>
        <w:t xml:space="preserve"> </w:t>
      </w:r>
      <w:r>
        <w:rPr>
          <w:sz w:val="24"/>
        </w:rPr>
        <w:t>abuse;</w:t>
      </w:r>
    </w:p>
    <w:p w14:paraId="7A4E256F" w14:textId="77777777" w:rsidR="00E9458D" w:rsidRDefault="005C6BD6">
      <w:pPr>
        <w:pStyle w:val="ListParagraph"/>
        <w:numPr>
          <w:ilvl w:val="0"/>
          <w:numId w:val="336"/>
        </w:numPr>
        <w:tabs>
          <w:tab w:val="left" w:pos="2161"/>
        </w:tabs>
        <w:jc w:val="both"/>
        <w:rPr>
          <w:sz w:val="24"/>
        </w:rPr>
      </w:pPr>
      <w:r>
        <w:rPr>
          <w:sz w:val="24"/>
        </w:rPr>
        <w:t>provides procedures to follow when substance abuse is suspected or confirmed;</w:t>
      </w:r>
      <w:r>
        <w:rPr>
          <w:spacing w:val="-4"/>
          <w:sz w:val="24"/>
        </w:rPr>
        <w:t xml:space="preserve"> </w:t>
      </w:r>
      <w:r>
        <w:rPr>
          <w:sz w:val="24"/>
        </w:rPr>
        <w:t>and,</w:t>
      </w:r>
    </w:p>
    <w:p w14:paraId="22FF007F" w14:textId="77777777" w:rsidR="00E9458D" w:rsidRDefault="005C6BD6">
      <w:pPr>
        <w:pStyle w:val="ListParagraph"/>
        <w:numPr>
          <w:ilvl w:val="0"/>
          <w:numId w:val="336"/>
        </w:numPr>
        <w:tabs>
          <w:tab w:val="left" w:pos="2161"/>
        </w:tabs>
        <w:ind w:right="1702"/>
        <w:jc w:val="both"/>
        <w:rPr>
          <w:sz w:val="24"/>
        </w:rPr>
      </w:pPr>
      <w:r>
        <w:rPr>
          <w:sz w:val="24"/>
        </w:rPr>
        <w:t>outlines the consequences of employee consumption of drugs/alcohol in the workplace.</w:t>
      </w:r>
    </w:p>
    <w:p w14:paraId="2BC2D4A4" w14:textId="77777777" w:rsidR="00E9458D" w:rsidRDefault="00E9458D">
      <w:pPr>
        <w:pStyle w:val="BodyText"/>
        <w:ind w:left="0" w:firstLine="0"/>
      </w:pPr>
    </w:p>
    <w:p w14:paraId="6C645C83" w14:textId="77777777" w:rsidR="00E9458D" w:rsidRDefault="005C6BD6">
      <w:pPr>
        <w:pStyle w:val="Heading2"/>
      </w:pPr>
      <w:r>
        <w:t>PROCEDURES</w:t>
      </w:r>
    </w:p>
    <w:p w14:paraId="613DEBA0" w14:textId="77777777" w:rsidR="00E9458D" w:rsidRDefault="005C6BD6">
      <w:pPr>
        <w:pStyle w:val="ListParagraph"/>
        <w:numPr>
          <w:ilvl w:val="0"/>
          <w:numId w:val="335"/>
        </w:numPr>
        <w:tabs>
          <w:tab w:val="left" w:pos="2161"/>
        </w:tabs>
        <w:rPr>
          <w:sz w:val="24"/>
        </w:rPr>
      </w:pPr>
      <w:r>
        <w:rPr>
          <w:sz w:val="24"/>
        </w:rPr>
        <w:t>The Agency shall have zero tolerance for any</w:t>
      </w:r>
      <w:r>
        <w:rPr>
          <w:spacing w:val="-3"/>
          <w:sz w:val="24"/>
        </w:rPr>
        <w:t xml:space="preserve"> </w:t>
      </w:r>
      <w:r>
        <w:rPr>
          <w:sz w:val="24"/>
        </w:rPr>
        <w:t>employee:</w:t>
      </w:r>
    </w:p>
    <w:p w14:paraId="1F853178" w14:textId="77777777" w:rsidR="00E9458D" w:rsidRDefault="005C6BD6">
      <w:pPr>
        <w:pStyle w:val="ListParagraph"/>
        <w:numPr>
          <w:ilvl w:val="1"/>
          <w:numId w:val="335"/>
        </w:numPr>
        <w:tabs>
          <w:tab w:val="left" w:pos="2521"/>
        </w:tabs>
        <w:ind w:hanging="361"/>
        <w:rPr>
          <w:sz w:val="24"/>
        </w:rPr>
      </w:pPr>
      <w:r>
        <w:rPr>
          <w:sz w:val="24"/>
        </w:rPr>
        <w:t>who arrives for work while under the effects of</w:t>
      </w:r>
      <w:r>
        <w:rPr>
          <w:spacing w:val="-2"/>
          <w:sz w:val="24"/>
        </w:rPr>
        <w:t xml:space="preserve"> </w:t>
      </w:r>
      <w:r>
        <w:rPr>
          <w:sz w:val="24"/>
        </w:rPr>
        <w:t>drugs/alcohol;</w:t>
      </w:r>
    </w:p>
    <w:p w14:paraId="53C781FD" w14:textId="77777777" w:rsidR="00E9458D" w:rsidRDefault="005C6BD6">
      <w:pPr>
        <w:pStyle w:val="ListParagraph"/>
        <w:numPr>
          <w:ilvl w:val="1"/>
          <w:numId w:val="335"/>
        </w:numPr>
        <w:tabs>
          <w:tab w:val="left" w:pos="2521"/>
        </w:tabs>
        <w:ind w:right="1702"/>
        <w:rPr>
          <w:sz w:val="24"/>
        </w:rPr>
      </w:pPr>
      <w:r>
        <w:rPr>
          <w:sz w:val="24"/>
        </w:rPr>
        <w:t>whose ability to perform their duties is even slightly affected because drugs/alcohol have been taken;</w:t>
      </w:r>
      <w:r>
        <w:rPr>
          <w:spacing w:val="-3"/>
          <w:sz w:val="24"/>
        </w:rPr>
        <w:t xml:space="preserve"> </w:t>
      </w:r>
      <w:r>
        <w:rPr>
          <w:sz w:val="24"/>
        </w:rPr>
        <w:t>and/or,</w:t>
      </w:r>
    </w:p>
    <w:p w14:paraId="27D2A5FF" w14:textId="77777777" w:rsidR="00E9458D" w:rsidRDefault="005C6BD6">
      <w:pPr>
        <w:pStyle w:val="ListParagraph"/>
        <w:numPr>
          <w:ilvl w:val="1"/>
          <w:numId w:val="335"/>
        </w:numPr>
        <w:tabs>
          <w:tab w:val="left" w:pos="2521"/>
        </w:tabs>
        <w:ind w:hanging="361"/>
        <w:rPr>
          <w:sz w:val="24"/>
        </w:rPr>
      </w:pPr>
      <w:r>
        <w:rPr>
          <w:sz w:val="24"/>
        </w:rPr>
        <w:t>who consumes drugs/alcohol while at</w:t>
      </w:r>
      <w:r>
        <w:rPr>
          <w:spacing w:val="-1"/>
          <w:sz w:val="24"/>
        </w:rPr>
        <w:t xml:space="preserve"> </w:t>
      </w:r>
      <w:r>
        <w:rPr>
          <w:sz w:val="24"/>
        </w:rPr>
        <w:t>work.</w:t>
      </w:r>
    </w:p>
    <w:p w14:paraId="5736EE5E" w14:textId="77777777" w:rsidR="00E9458D" w:rsidRDefault="005C6BD6">
      <w:pPr>
        <w:pStyle w:val="ListParagraph"/>
        <w:numPr>
          <w:ilvl w:val="0"/>
          <w:numId w:val="335"/>
        </w:numPr>
        <w:tabs>
          <w:tab w:val="left" w:pos="2161"/>
        </w:tabs>
        <w:rPr>
          <w:sz w:val="24"/>
        </w:rPr>
      </w:pPr>
      <w:r>
        <w:rPr>
          <w:sz w:val="24"/>
        </w:rPr>
        <w:t>The Agency recognizes the following signs as evidence of possible</w:t>
      </w:r>
      <w:r>
        <w:rPr>
          <w:spacing w:val="-3"/>
          <w:sz w:val="24"/>
        </w:rPr>
        <w:t xml:space="preserve"> </w:t>
      </w:r>
      <w:r>
        <w:rPr>
          <w:sz w:val="24"/>
        </w:rPr>
        <w:t>impairment:</w:t>
      </w:r>
    </w:p>
    <w:p w14:paraId="716377F8" w14:textId="77777777" w:rsidR="00E9458D" w:rsidRDefault="005C6BD6">
      <w:pPr>
        <w:pStyle w:val="ListParagraph"/>
        <w:numPr>
          <w:ilvl w:val="1"/>
          <w:numId w:val="335"/>
        </w:numPr>
        <w:tabs>
          <w:tab w:val="left" w:pos="2521"/>
        </w:tabs>
        <w:ind w:hanging="361"/>
        <w:rPr>
          <w:sz w:val="24"/>
        </w:rPr>
      </w:pPr>
      <w:r>
        <w:rPr>
          <w:sz w:val="24"/>
        </w:rPr>
        <w:t>smell of alcohol or drugs on</w:t>
      </w:r>
      <w:r>
        <w:rPr>
          <w:spacing w:val="-1"/>
          <w:sz w:val="24"/>
        </w:rPr>
        <w:t xml:space="preserve"> </w:t>
      </w:r>
      <w:r>
        <w:rPr>
          <w:sz w:val="24"/>
        </w:rPr>
        <w:t>breath;</w:t>
      </w:r>
    </w:p>
    <w:p w14:paraId="0FFE4D8C" w14:textId="77777777" w:rsidR="00E9458D" w:rsidRDefault="005C6BD6">
      <w:pPr>
        <w:pStyle w:val="ListParagraph"/>
        <w:numPr>
          <w:ilvl w:val="1"/>
          <w:numId w:val="335"/>
        </w:numPr>
        <w:tabs>
          <w:tab w:val="left" w:pos="2521"/>
        </w:tabs>
        <w:ind w:hanging="361"/>
        <w:rPr>
          <w:sz w:val="24"/>
        </w:rPr>
      </w:pPr>
      <w:r>
        <w:rPr>
          <w:sz w:val="24"/>
        </w:rPr>
        <w:t>atypical, flushed</w:t>
      </w:r>
      <w:r>
        <w:rPr>
          <w:spacing w:val="-1"/>
          <w:sz w:val="24"/>
        </w:rPr>
        <w:t xml:space="preserve"> </w:t>
      </w:r>
      <w:r>
        <w:rPr>
          <w:sz w:val="24"/>
        </w:rPr>
        <w:t>face;</w:t>
      </w:r>
    </w:p>
    <w:p w14:paraId="29F1AF6E" w14:textId="77777777" w:rsidR="00E9458D" w:rsidRDefault="005C6BD6">
      <w:pPr>
        <w:pStyle w:val="ListParagraph"/>
        <w:numPr>
          <w:ilvl w:val="1"/>
          <w:numId w:val="335"/>
        </w:numPr>
        <w:tabs>
          <w:tab w:val="left" w:pos="2521"/>
        </w:tabs>
        <w:ind w:hanging="361"/>
        <w:rPr>
          <w:sz w:val="24"/>
        </w:rPr>
      </w:pPr>
      <w:r>
        <w:rPr>
          <w:sz w:val="24"/>
        </w:rPr>
        <w:t>slurred speech;</w:t>
      </w:r>
    </w:p>
    <w:p w14:paraId="37E3D1F3" w14:textId="77777777" w:rsidR="00E9458D" w:rsidRDefault="005C6BD6">
      <w:pPr>
        <w:pStyle w:val="ListParagraph"/>
        <w:numPr>
          <w:ilvl w:val="1"/>
          <w:numId w:val="335"/>
        </w:numPr>
        <w:tabs>
          <w:tab w:val="left" w:pos="2521"/>
        </w:tabs>
        <w:ind w:hanging="361"/>
        <w:rPr>
          <w:sz w:val="24"/>
        </w:rPr>
      </w:pPr>
      <w:r>
        <w:rPr>
          <w:sz w:val="24"/>
        </w:rPr>
        <w:t>staggered or unsteady</w:t>
      </w:r>
      <w:r>
        <w:rPr>
          <w:spacing w:val="-2"/>
          <w:sz w:val="24"/>
        </w:rPr>
        <w:t xml:space="preserve"> </w:t>
      </w:r>
      <w:r>
        <w:rPr>
          <w:sz w:val="24"/>
        </w:rPr>
        <w:t>steps;</w:t>
      </w:r>
    </w:p>
    <w:p w14:paraId="39FA1997" w14:textId="77777777" w:rsidR="00E9458D" w:rsidRDefault="005C6BD6">
      <w:pPr>
        <w:pStyle w:val="ListParagraph"/>
        <w:numPr>
          <w:ilvl w:val="1"/>
          <w:numId w:val="335"/>
        </w:numPr>
        <w:tabs>
          <w:tab w:val="left" w:pos="2521"/>
        </w:tabs>
        <w:ind w:hanging="361"/>
        <w:rPr>
          <w:sz w:val="24"/>
        </w:rPr>
      </w:pPr>
      <w:r>
        <w:rPr>
          <w:sz w:val="24"/>
        </w:rPr>
        <w:t>glassy eyes;</w:t>
      </w:r>
    </w:p>
    <w:p w14:paraId="4AB4862E" w14:textId="77777777" w:rsidR="00E9458D" w:rsidRDefault="005C6BD6">
      <w:pPr>
        <w:pStyle w:val="ListParagraph"/>
        <w:numPr>
          <w:ilvl w:val="1"/>
          <w:numId w:val="335"/>
        </w:numPr>
        <w:tabs>
          <w:tab w:val="left" w:pos="2520"/>
          <w:tab w:val="left" w:pos="2521"/>
        </w:tabs>
        <w:ind w:hanging="361"/>
        <w:rPr>
          <w:sz w:val="24"/>
        </w:rPr>
      </w:pPr>
      <w:r>
        <w:rPr>
          <w:sz w:val="24"/>
        </w:rPr>
        <w:t>loud talking;</w:t>
      </w:r>
    </w:p>
    <w:p w14:paraId="0A8C61C4" w14:textId="77777777" w:rsidR="00E9458D" w:rsidRDefault="005C6BD6">
      <w:pPr>
        <w:pStyle w:val="ListParagraph"/>
        <w:numPr>
          <w:ilvl w:val="1"/>
          <w:numId w:val="335"/>
        </w:numPr>
        <w:tabs>
          <w:tab w:val="left" w:pos="2521"/>
        </w:tabs>
        <w:spacing w:before="1"/>
        <w:ind w:hanging="361"/>
        <w:rPr>
          <w:sz w:val="24"/>
        </w:rPr>
      </w:pPr>
      <w:r>
        <w:rPr>
          <w:sz w:val="24"/>
        </w:rPr>
        <w:t>argumentative</w:t>
      </w:r>
      <w:r>
        <w:rPr>
          <w:spacing w:val="-1"/>
          <w:sz w:val="24"/>
        </w:rPr>
        <w:t xml:space="preserve"> </w:t>
      </w:r>
      <w:r>
        <w:rPr>
          <w:sz w:val="24"/>
        </w:rPr>
        <w:t>behavior;</w:t>
      </w:r>
    </w:p>
    <w:p w14:paraId="468F4184" w14:textId="77777777" w:rsidR="00E9458D" w:rsidRDefault="005C6BD6">
      <w:pPr>
        <w:pStyle w:val="ListParagraph"/>
        <w:numPr>
          <w:ilvl w:val="1"/>
          <w:numId w:val="335"/>
        </w:numPr>
        <w:tabs>
          <w:tab w:val="left" w:pos="2521"/>
        </w:tabs>
        <w:ind w:hanging="361"/>
        <w:rPr>
          <w:sz w:val="24"/>
        </w:rPr>
      </w:pPr>
      <w:r>
        <w:rPr>
          <w:sz w:val="24"/>
        </w:rPr>
        <w:t>smell of</w:t>
      </w:r>
      <w:r>
        <w:rPr>
          <w:spacing w:val="-2"/>
          <w:sz w:val="24"/>
        </w:rPr>
        <w:t xml:space="preserve"> </w:t>
      </w:r>
      <w:r>
        <w:rPr>
          <w:sz w:val="24"/>
        </w:rPr>
        <w:t>marijuana;</w:t>
      </w:r>
    </w:p>
    <w:p w14:paraId="00D15054" w14:textId="77777777" w:rsidR="00E9458D" w:rsidRDefault="00E9458D">
      <w:pPr>
        <w:rPr>
          <w:sz w:val="24"/>
        </w:rPr>
        <w:sectPr w:rsidR="00E9458D">
          <w:footerReference w:type="default" r:id="rId150"/>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42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30EA7BA" w14:textId="77777777">
        <w:trPr>
          <w:trHeight w:val="612"/>
        </w:trPr>
        <w:tc>
          <w:tcPr>
            <w:tcW w:w="5689" w:type="dxa"/>
          </w:tcPr>
          <w:p w14:paraId="7903652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24C83AE" w14:textId="77777777" w:rsidR="00E9458D" w:rsidRDefault="00E9458D">
            <w:pPr>
              <w:pStyle w:val="TableParagraph"/>
              <w:ind w:left="0"/>
              <w:rPr>
                <w:sz w:val="24"/>
              </w:rPr>
            </w:pPr>
          </w:p>
          <w:p w14:paraId="1C6468A1" w14:textId="77777777" w:rsidR="00E9458D" w:rsidRDefault="005C6BD6">
            <w:pPr>
              <w:pStyle w:val="TableParagraph"/>
              <w:ind w:left="487"/>
              <w:rPr>
                <w:sz w:val="20"/>
              </w:rPr>
            </w:pPr>
            <w:r>
              <w:rPr>
                <w:noProof/>
                <w:sz w:val="20"/>
              </w:rPr>
              <w:drawing>
                <wp:inline distT="0" distB="0" distL="0" distR="0" wp14:anchorId="102874FC" wp14:editId="7B1C9F11">
                  <wp:extent cx="1390695" cy="966501"/>
                  <wp:effectExtent l="0" t="0" r="0" b="0"/>
                  <wp:docPr id="8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30BD907" w14:textId="77777777">
        <w:trPr>
          <w:trHeight w:val="1184"/>
        </w:trPr>
        <w:tc>
          <w:tcPr>
            <w:tcW w:w="5689" w:type="dxa"/>
          </w:tcPr>
          <w:p w14:paraId="74457018" w14:textId="77777777" w:rsidR="00E9458D" w:rsidRDefault="00E9458D">
            <w:pPr>
              <w:pStyle w:val="TableParagraph"/>
              <w:ind w:left="0"/>
              <w:rPr>
                <w:sz w:val="24"/>
              </w:rPr>
            </w:pPr>
          </w:p>
          <w:p w14:paraId="26EA4DA5" w14:textId="77777777" w:rsidR="00E9458D" w:rsidRDefault="005C6BD6">
            <w:pPr>
              <w:pStyle w:val="TableParagraph"/>
              <w:rPr>
                <w:b/>
                <w:sz w:val="24"/>
              </w:rPr>
            </w:pPr>
            <w:r>
              <w:rPr>
                <w:b/>
                <w:sz w:val="24"/>
              </w:rPr>
              <w:t>Section 4: Human Resources</w:t>
            </w:r>
          </w:p>
        </w:tc>
        <w:tc>
          <w:tcPr>
            <w:tcW w:w="3168" w:type="dxa"/>
            <w:vMerge/>
            <w:tcBorders>
              <w:top w:val="nil"/>
            </w:tcBorders>
          </w:tcPr>
          <w:p w14:paraId="05B16F6A" w14:textId="77777777" w:rsidR="00E9458D" w:rsidRDefault="00E9458D">
            <w:pPr>
              <w:rPr>
                <w:sz w:val="2"/>
                <w:szCs w:val="2"/>
              </w:rPr>
            </w:pPr>
          </w:p>
        </w:tc>
      </w:tr>
      <w:tr w:rsidR="00E9458D" w14:paraId="24ED0F01" w14:textId="77777777">
        <w:trPr>
          <w:trHeight w:val="275"/>
        </w:trPr>
        <w:tc>
          <w:tcPr>
            <w:tcW w:w="5689" w:type="dxa"/>
            <w:vMerge w:val="restart"/>
          </w:tcPr>
          <w:p w14:paraId="789198C3" w14:textId="77777777" w:rsidR="00E9458D" w:rsidRDefault="00E9458D">
            <w:pPr>
              <w:pStyle w:val="TableParagraph"/>
              <w:ind w:left="0"/>
              <w:rPr>
                <w:sz w:val="24"/>
              </w:rPr>
            </w:pPr>
          </w:p>
          <w:p w14:paraId="049E6C07" w14:textId="77777777" w:rsidR="00E9458D" w:rsidRDefault="005C6BD6">
            <w:pPr>
              <w:pStyle w:val="TableParagraph"/>
              <w:rPr>
                <w:b/>
                <w:sz w:val="24"/>
              </w:rPr>
            </w:pPr>
            <w:r>
              <w:rPr>
                <w:b/>
                <w:sz w:val="24"/>
              </w:rPr>
              <w:t>Policy Title: Drugs &amp; Alcohol Usage</w:t>
            </w:r>
          </w:p>
        </w:tc>
        <w:tc>
          <w:tcPr>
            <w:tcW w:w="3168" w:type="dxa"/>
          </w:tcPr>
          <w:p w14:paraId="4CA30469" w14:textId="77777777" w:rsidR="00E9458D" w:rsidRDefault="005C6BD6">
            <w:pPr>
              <w:pStyle w:val="TableParagraph"/>
              <w:spacing w:line="256" w:lineRule="exact"/>
              <w:rPr>
                <w:b/>
                <w:sz w:val="24"/>
              </w:rPr>
            </w:pPr>
            <w:r>
              <w:rPr>
                <w:b/>
                <w:sz w:val="24"/>
              </w:rPr>
              <w:t>Policy Number: 4.200</w:t>
            </w:r>
          </w:p>
        </w:tc>
      </w:tr>
      <w:tr w:rsidR="00E9458D" w14:paraId="26484B1C" w14:textId="77777777">
        <w:trPr>
          <w:trHeight w:val="275"/>
        </w:trPr>
        <w:tc>
          <w:tcPr>
            <w:tcW w:w="5689" w:type="dxa"/>
            <w:vMerge/>
            <w:tcBorders>
              <w:top w:val="nil"/>
            </w:tcBorders>
          </w:tcPr>
          <w:p w14:paraId="3565718E" w14:textId="77777777" w:rsidR="00E9458D" w:rsidRDefault="00E9458D">
            <w:pPr>
              <w:rPr>
                <w:sz w:val="2"/>
                <w:szCs w:val="2"/>
              </w:rPr>
            </w:pPr>
          </w:p>
        </w:tc>
        <w:tc>
          <w:tcPr>
            <w:tcW w:w="3168" w:type="dxa"/>
          </w:tcPr>
          <w:p w14:paraId="0FC22669" w14:textId="77777777" w:rsidR="00E9458D" w:rsidRDefault="005C6BD6">
            <w:pPr>
              <w:pStyle w:val="TableParagraph"/>
              <w:spacing w:line="255" w:lineRule="exact"/>
              <w:rPr>
                <w:b/>
                <w:sz w:val="24"/>
              </w:rPr>
            </w:pPr>
            <w:r>
              <w:rPr>
                <w:b/>
                <w:sz w:val="24"/>
              </w:rPr>
              <w:t>Effective Date:</w:t>
            </w:r>
          </w:p>
        </w:tc>
      </w:tr>
      <w:tr w:rsidR="00E9458D" w14:paraId="15700C35" w14:textId="77777777">
        <w:trPr>
          <w:trHeight w:val="276"/>
        </w:trPr>
        <w:tc>
          <w:tcPr>
            <w:tcW w:w="5689" w:type="dxa"/>
            <w:vMerge/>
            <w:tcBorders>
              <w:top w:val="nil"/>
            </w:tcBorders>
          </w:tcPr>
          <w:p w14:paraId="3E763728" w14:textId="77777777" w:rsidR="00E9458D" w:rsidRDefault="00E9458D">
            <w:pPr>
              <w:rPr>
                <w:sz w:val="2"/>
                <w:szCs w:val="2"/>
              </w:rPr>
            </w:pPr>
          </w:p>
        </w:tc>
        <w:tc>
          <w:tcPr>
            <w:tcW w:w="3168" w:type="dxa"/>
          </w:tcPr>
          <w:p w14:paraId="582EC608" w14:textId="77777777" w:rsidR="00E9458D" w:rsidRDefault="005C6BD6">
            <w:pPr>
              <w:pStyle w:val="TableParagraph"/>
              <w:spacing w:before="1" w:line="255" w:lineRule="exact"/>
              <w:rPr>
                <w:b/>
                <w:sz w:val="24"/>
              </w:rPr>
            </w:pPr>
            <w:r>
              <w:rPr>
                <w:b/>
                <w:sz w:val="24"/>
              </w:rPr>
              <w:t>Revision Date:</w:t>
            </w:r>
          </w:p>
        </w:tc>
      </w:tr>
      <w:tr w:rsidR="00E9458D" w14:paraId="5D245893" w14:textId="77777777">
        <w:trPr>
          <w:trHeight w:val="275"/>
        </w:trPr>
        <w:tc>
          <w:tcPr>
            <w:tcW w:w="5689" w:type="dxa"/>
            <w:vMerge/>
            <w:tcBorders>
              <w:top w:val="nil"/>
            </w:tcBorders>
          </w:tcPr>
          <w:p w14:paraId="069104EE" w14:textId="77777777" w:rsidR="00E9458D" w:rsidRDefault="00E9458D">
            <w:pPr>
              <w:rPr>
                <w:sz w:val="2"/>
                <w:szCs w:val="2"/>
              </w:rPr>
            </w:pPr>
          </w:p>
        </w:tc>
        <w:tc>
          <w:tcPr>
            <w:tcW w:w="3168" w:type="dxa"/>
          </w:tcPr>
          <w:p w14:paraId="0476D05E" w14:textId="77777777" w:rsidR="00E9458D" w:rsidRDefault="005C6BD6">
            <w:pPr>
              <w:pStyle w:val="TableParagraph"/>
              <w:spacing w:line="255" w:lineRule="exact"/>
              <w:rPr>
                <w:b/>
                <w:sz w:val="24"/>
              </w:rPr>
            </w:pPr>
            <w:r>
              <w:rPr>
                <w:b/>
                <w:sz w:val="24"/>
              </w:rPr>
              <w:t>Approved By:</w:t>
            </w:r>
          </w:p>
        </w:tc>
      </w:tr>
      <w:tr w:rsidR="00E9458D" w14:paraId="3E9B98E3" w14:textId="77777777">
        <w:trPr>
          <w:trHeight w:val="276"/>
        </w:trPr>
        <w:tc>
          <w:tcPr>
            <w:tcW w:w="5689" w:type="dxa"/>
            <w:vMerge/>
            <w:tcBorders>
              <w:top w:val="nil"/>
            </w:tcBorders>
          </w:tcPr>
          <w:p w14:paraId="5666E29B" w14:textId="77777777" w:rsidR="00E9458D" w:rsidRDefault="00E9458D">
            <w:pPr>
              <w:rPr>
                <w:sz w:val="2"/>
                <w:szCs w:val="2"/>
              </w:rPr>
            </w:pPr>
          </w:p>
        </w:tc>
        <w:tc>
          <w:tcPr>
            <w:tcW w:w="3168" w:type="dxa"/>
          </w:tcPr>
          <w:p w14:paraId="44104108"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4</w:t>
            </w:r>
          </w:p>
        </w:tc>
      </w:tr>
    </w:tbl>
    <w:p w14:paraId="72451327" w14:textId="77777777" w:rsidR="00E9458D" w:rsidRDefault="00E9458D">
      <w:pPr>
        <w:pStyle w:val="BodyText"/>
        <w:spacing w:before="8"/>
        <w:ind w:left="0" w:firstLine="0"/>
        <w:rPr>
          <w:sz w:val="16"/>
        </w:rPr>
      </w:pPr>
    </w:p>
    <w:p w14:paraId="5EFCC570" w14:textId="77777777" w:rsidR="00E9458D" w:rsidRDefault="005C6BD6">
      <w:pPr>
        <w:pStyle w:val="ListParagraph"/>
        <w:numPr>
          <w:ilvl w:val="1"/>
          <w:numId w:val="335"/>
        </w:numPr>
        <w:tabs>
          <w:tab w:val="left" w:pos="2520"/>
          <w:tab w:val="left" w:pos="2521"/>
        </w:tabs>
        <w:spacing w:before="90" w:line="275" w:lineRule="exact"/>
        <w:ind w:hanging="361"/>
        <w:rPr>
          <w:sz w:val="24"/>
        </w:rPr>
      </w:pPr>
      <w:r>
        <w:rPr>
          <w:sz w:val="24"/>
        </w:rPr>
        <w:t>discarded drug</w:t>
      </w:r>
      <w:r>
        <w:rPr>
          <w:spacing w:val="-1"/>
          <w:sz w:val="24"/>
        </w:rPr>
        <w:t xml:space="preserve"> </w:t>
      </w:r>
      <w:r>
        <w:rPr>
          <w:sz w:val="24"/>
        </w:rPr>
        <w:t>paraphernalia;</w:t>
      </w:r>
    </w:p>
    <w:p w14:paraId="222F46B6" w14:textId="77777777" w:rsidR="00E9458D" w:rsidRDefault="005C6BD6">
      <w:pPr>
        <w:pStyle w:val="ListParagraph"/>
        <w:numPr>
          <w:ilvl w:val="1"/>
          <w:numId w:val="335"/>
        </w:numPr>
        <w:tabs>
          <w:tab w:val="left" w:pos="2520"/>
          <w:tab w:val="left" w:pos="2521"/>
        </w:tabs>
        <w:spacing w:line="275" w:lineRule="exact"/>
        <w:ind w:hanging="361"/>
        <w:rPr>
          <w:sz w:val="24"/>
        </w:rPr>
      </w:pPr>
      <w:r>
        <w:rPr>
          <w:sz w:val="24"/>
        </w:rPr>
        <w:t>affected performance of job duties such</w:t>
      </w:r>
      <w:r>
        <w:rPr>
          <w:spacing w:val="-1"/>
          <w:sz w:val="24"/>
        </w:rPr>
        <w:t xml:space="preserve"> </w:t>
      </w:r>
      <w:r>
        <w:rPr>
          <w:sz w:val="24"/>
        </w:rPr>
        <w:t>as:</w:t>
      </w:r>
    </w:p>
    <w:p w14:paraId="0AB8729C" w14:textId="77777777" w:rsidR="00E9458D" w:rsidRDefault="005C6BD6">
      <w:pPr>
        <w:pStyle w:val="ListParagraph"/>
        <w:numPr>
          <w:ilvl w:val="2"/>
          <w:numId w:val="335"/>
        </w:numPr>
        <w:tabs>
          <w:tab w:val="left" w:pos="2880"/>
          <w:tab w:val="left" w:pos="2881"/>
        </w:tabs>
        <w:ind w:hanging="361"/>
        <w:rPr>
          <w:sz w:val="24"/>
        </w:rPr>
      </w:pPr>
      <w:r>
        <w:rPr>
          <w:sz w:val="24"/>
        </w:rPr>
        <w:t>lack of attention to</w:t>
      </w:r>
      <w:r>
        <w:rPr>
          <w:spacing w:val="-4"/>
          <w:sz w:val="24"/>
        </w:rPr>
        <w:t xml:space="preserve"> </w:t>
      </w:r>
      <w:r>
        <w:rPr>
          <w:sz w:val="24"/>
        </w:rPr>
        <w:t>details;</w:t>
      </w:r>
    </w:p>
    <w:p w14:paraId="611190E1" w14:textId="77777777" w:rsidR="00E9458D" w:rsidRDefault="005C6BD6">
      <w:pPr>
        <w:pStyle w:val="ListParagraph"/>
        <w:numPr>
          <w:ilvl w:val="2"/>
          <w:numId w:val="335"/>
        </w:numPr>
        <w:tabs>
          <w:tab w:val="left" w:pos="2881"/>
        </w:tabs>
        <w:ind w:hanging="361"/>
        <w:rPr>
          <w:sz w:val="24"/>
        </w:rPr>
      </w:pPr>
      <w:r>
        <w:rPr>
          <w:sz w:val="24"/>
        </w:rPr>
        <w:t>working at different</w:t>
      </w:r>
      <w:r>
        <w:rPr>
          <w:spacing w:val="-5"/>
          <w:sz w:val="24"/>
        </w:rPr>
        <w:t xml:space="preserve"> </w:t>
      </w:r>
      <w:r>
        <w:rPr>
          <w:sz w:val="24"/>
        </w:rPr>
        <w:t>paces;</w:t>
      </w:r>
    </w:p>
    <w:p w14:paraId="79EFE924" w14:textId="77777777" w:rsidR="00E9458D" w:rsidRDefault="005C6BD6">
      <w:pPr>
        <w:pStyle w:val="ListParagraph"/>
        <w:numPr>
          <w:ilvl w:val="2"/>
          <w:numId w:val="335"/>
        </w:numPr>
        <w:tabs>
          <w:tab w:val="left" w:pos="2881"/>
        </w:tabs>
        <w:ind w:hanging="361"/>
        <w:rPr>
          <w:sz w:val="24"/>
        </w:rPr>
      </w:pPr>
      <w:r>
        <w:rPr>
          <w:sz w:val="24"/>
        </w:rPr>
        <w:t>making more mistakes;</w:t>
      </w:r>
      <w:r>
        <w:rPr>
          <w:spacing w:val="-4"/>
          <w:sz w:val="24"/>
        </w:rPr>
        <w:t xml:space="preserve"> </w:t>
      </w:r>
      <w:r>
        <w:rPr>
          <w:sz w:val="24"/>
        </w:rPr>
        <w:t>and/or,</w:t>
      </w:r>
    </w:p>
    <w:p w14:paraId="03D00F61" w14:textId="77777777" w:rsidR="00E9458D" w:rsidRDefault="005C6BD6">
      <w:pPr>
        <w:pStyle w:val="ListParagraph"/>
        <w:numPr>
          <w:ilvl w:val="2"/>
          <w:numId w:val="335"/>
        </w:numPr>
        <w:tabs>
          <w:tab w:val="left" w:pos="2881"/>
        </w:tabs>
        <w:ind w:hanging="361"/>
        <w:rPr>
          <w:sz w:val="24"/>
        </w:rPr>
      </w:pPr>
      <w:r>
        <w:rPr>
          <w:sz w:val="24"/>
        </w:rPr>
        <w:t>failure to remember or difficulty remembering</w:t>
      </w:r>
      <w:r>
        <w:rPr>
          <w:spacing w:val="-2"/>
          <w:sz w:val="24"/>
        </w:rPr>
        <w:t xml:space="preserve"> </w:t>
      </w:r>
      <w:r>
        <w:rPr>
          <w:sz w:val="24"/>
        </w:rPr>
        <w:t>details.</w:t>
      </w:r>
    </w:p>
    <w:p w14:paraId="5FEAB51B" w14:textId="77777777" w:rsidR="00E9458D" w:rsidRDefault="005C6BD6">
      <w:pPr>
        <w:pStyle w:val="ListParagraph"/>
        <w:numPr>
          <w:ilvl w:val="0"/>
          <w:numId w:val="335"/>
        </w:numPr>
        <w:tabs>
          <w:tab w:val="left" w:pos="2161"/>
        </w:tabs>
        <w:ind w:right="1700"/>
        <w:rPr>
          <w:sz w:val="24"/>
        </w:rPr>
      </w:pPr>
      <w:r>
        <w:rPr>
          <w:sz w:val="24"/>
        </w:rPr>
        <w:t>The Agency requires that all staff, regardless of their position, assume responsibility for:</w:t>
      </w:r>
    </w:p>
    <w:p w14:paraId="4A32C7D7" w14:textId="77777777" w:rsidR="00E9458D" w:rsidRDefault="005C6BD6">
      <w:pPr>
        <w:pStyle w:val="ListParagraph"/>
        <w:numPr>
          <w:ilvl w:val="1"/>
          <w:numId w:val="335"/>
        </w:numPr>
        <w:tabs>
          <w:tab w:val="left" w:pos="2521"/>
        </w:tabs>
        <w:ind w:hanging="361"/>
        <w:rPr>
          <w:sz w:val="24"/>
        </w:rPr>
      </w:pPr>
      <w:r>
        <w:rPr>
          <w:sz w:val="24"/>
        </w:rPr>
        <w:t>ensuring they are not under the influence of any substance when on</w:t>
      </w:r>
      <w:r>
        <w:rPr>
          <w:spacing w:val="-4"/>
          <w:sz w:val="24"/>
        </w:rPr>
        <w:t xml:space="preserve"> </w:t>
      </w:r>
      <w:r>
        <w:rPr>
          <w:sz w:val="24"/>
        </w:rPr>
        <w:t>duty;</w:t>
      </w:r>
    </w:p>
    <w:p w14:paraId="192966B0" w14:textId="77777777" w:rsidR="00E9458D" w:rsidRDefault="005C6BD6">
      <w:pPr>
        <w:pStyle w:val="ListParagraph"/>
        <w:numPr>
          <w:ilvl w:val="1"/>
          <w:numId w:val="335"/>
        </w:numPr>
        <w:tabs>
          <w:tab w:val="left" w:pos="2521"/>
        </w:tabs>
        <w:ind w:right="1700"/>
        <w:rPr>
          <w:sz w:val="24"/>
        </w:rPr>
      </w:pPr>
      <w:r>
        <w:rPr>
          <w:sz w:val="24"/>
        </w:rPr>
        <w:t>declining any unexpected and/or unscheduled work assignments, if they are under the influence of</w:t>
      </w:r>
      <w:r>
        <w:rPr>
          <w:spacing w:val="-1"/>
          <w:sz w:val="24"/>
        </w:rPr>
        <w:t xml:space="preserve"> </w:t>
      </w:r>
      <w:r>
        <w:rPr>
          <w:sz w:val="24"/>
        </w:rPr>
        <w:t>drugs/alcohol;</w:t>
      </w:r>
    </w:p>
    <w:p w14:paraId="645530C6" w14:textId="77777777" w:rsidR="00E9458D" w:rsidRDefault="005C6BD6">
      <w:pPr>
        <w:pStyle w:val="ListParagraph"/>
        <w:numPr>
          <w:ilvl w:val="1"/>
          <w:numId w:val="335"/>
        </w:numPr>
        <w:tabs>
          <w:tab w:val="left" w:pos="2521"/>
        </w:tabs>
        <w:ind w:right="1698"/>
        <w:rPr>
          <w:sz w:val="24"/>
        </w:rPr>
      </w:pPr>
      <w:r>
        <w:rPr>
          <w:sz w:val="24"/>
        </w:rPr>
        <w:t>seeking advice and treatment as soon as possible, if they think they may have a drug/alcohol problem;</w:t>
      </w:r>
      <w:r>
        <w:rPr>
          <w:spacing w:val="-1"/>
          <w:sz w:val="24"/>
        </w:rPr>
        <w:t xml:space="preserve"> </w:t>
      </w:r>
      <w:r>
        <w:rPr>
          <w:sz w:val="24"/>
        </w:rPr>
        <w:t>and,</w:t>
      </w:r>
    </w:p>
    <w:p w14:paraId="333CF6AB" w14:textId="77777777" w:rsidR="00E9458D" w:rsidRDefault="005C6BD6">
      <w:pPr>
        <w:pStyle w:val="ListParagraph"/>
        <w:numPr>
          <w:ilvl w:val="1"/>
          <w:numId w:val="335"/>
        </w:numPr>
        <w:tabs>
          <w:tab w:val="left" w:pos="2521"/>
        </w:tabs>
        <w:ind w:right="1701"/>
        <w:rPr>
          <w:sz w:val="24"/>
        </w:rPr>
      </w:pPr>
      <w:r>
        <w:rPr>
          <w:sz w:val="24"/>
        </w:rPr>
        <w:t>consulting with their Health Care Provider to determine if prescribed medication will negatively affect their ability to perform their duties. If it may, they</w:t>
      </w:r>
      <w:r>
        <w:rPr>
          <w:spacing w:val="-15"/>
          <w:sz w:val="24"/>
        </w:rPr>
        <w:t xml:space="preserve"> </w:t>
      </w:r>
      <w:r>
        <w:rPr>
          <w:sz w:val="24"/>
        </w:rPr>
        <w:t>shall:</w:t>
      </w:r>
    </w:p>
    <w:p w14:paraId="44CFD6B0" w14:textId="77777777" w:rsidR="00E9458D" w:rsidRDefault="005C6BD6">
      <w:pPr>
        <w:pStyle w:val="ListParagraph"/>
        <w:numPr>
          <w:ilvl w:val="2"/>
          <w:numId w:val="335"/>
        </w:numPr>
        <w:tabs>
          <w:tab w:val="left" w:pos="2880"/>
          <w:tab w:val="left" w:pos="2881"/>
        </w:tabs>
        <w:ind w:right="1698"/>
        <w:rPr>
          <w:sz w:val="24"/>
        </w:rPr>
      </w:pPr>
      <w:r>
        <w:rPr>
          <w:sz w:val="24"/>
        </w:rPr>
        <w:t>obtain a written statement from their Health Care Provider, which states any work restrictions/limitations or risks;</w:t>
      </w:r>
      <w:r>
        <w:rPr>
          <w:spacing w:val="-2"/>
          <w:sz w:val="24"/>
        </w:rPr>
        <w:t xml:space="preserve"> </w:t>
      </w:r>
      <w:r>
        <w:rPr>
          <w:sz w:val="24"/>
        </w:rPr>
        <w:t>and,</w:t>
      </w:r>
    </w:p>
    <w:p w14:paraId="746BEC3C" w14:textId="77777777" w:rsidR="00E9458D" w:rsidRDefault="005C6BD6">
      <w:pPr>
        <w:pStyle w:val="ListParagraph"/>
        <w:numPr>
          <w:ilvl w:val="2"/>
          <w:numId w:val="335"/>
        </w:numPr>
        <w:tabs>
          <w:tab w:val="left" w:pos="2881"/>
        </w:tabs>
        <w:ind w:right="1703"/>
        <w:rPr>
          <w:sz w:val="24"/>
        </w:rPr>
      </w:pPr>
      <w:r>
        <w:rPr>
          <w:sz w:val="24"/>
        </w:rPr>
        <w:t>give that statement to their Supervisor, who shall take one of the following actions:</w:t>
      </w:r>
    </w:p>
    <w:p w14:paraId="6B52B2E1" w14:textId="77777777" w:rsidR="00E9458D" w:rsidRDefault="005C6BD6">
      <w:pPr>
        <w:pStyle w:val="ListParagraph"/>
        <w:numPr>
          <w:ilvl w:val="3"/>
          <w:numId w:val="335"/>
        </w:numPr>
        <w:tabs>
          <w:tab w:val="left" w:pos="3240"/>
          <w:tab w:val="left" w:pos="3241"/>
        </w:tabs>
        <w:spacing w:line="293" w:lineRule="exact"/>
        <w:ind w:hanging="361"/>
        <w:rPr>
          <w:sz w:val="24"/>
        </w:rPr>
      </w:pPr>
      <w:r>
        <w:rPr>
          <w:sz w:val="24"/>
        </w:rPr>
        <w:t>modify the employee’s</w:t>
      </w:r>
      <w:r>
        <w:rPr>
          <w:spacing w:val="-1"/>
          <w:sz w:val="24"/>
        </w:rPr>
        <w:t xml:space="preserve"> </w:t>
      </w:r>
      <w:r>
        <w:rPr>
          <w:sz w:val="24"/>
        </w:rPr>
        <w:t>duties;</w:t>
      </w:r>
    </w:p>
    <w:p w14:paraId="5EA54FF5" w14:textId="77777777" w:rsidR="00E9458D" w:rsidRDefault="005C6BD6">
      <w:pPr>
        <w:pStyle w:val="ListParagraph"/>
        <w:numPr>
          <w:ilvl w:val="3"/>
          <w:numId w:val="335"/>
        </w:numPr>
        <w:tabs>
          <w:tab w:val="left" w:pos="3240"/>
          <w:tab w:val="left" w:pos="3241"/>
        </w:tabs>
        <w:spacing w:line="293" w:lineRule="exact"/>
        <w:ind w:hanging="361"/>
        <w:rPr>
          <w:sz w:val="24"/>
        </w:rPr>
      </w:pPr>
      <w:r>
        <w:rPr>
          <w:sz w:val="24"/>
        </w:rPr>
        <w:t>give the employee another temporary assignment;</w:t>
      </w:r>
      <w:r>
        <w:rPr>
          <w:spacing w:val="-2"/>
          <w:sz w:val="24"/>
        </w:rPr>
        <w:t xml:space="preserve"> </w:t>
      </w:r>
      <w:r>
        <w:rPr>
          <w:sz w:val="24"/>
        </w:rPr>
        <w:t>or,</w:t>
      </w:r>
    </w:p>
    <w:p w14:paraId="06F94B57" w14:textId="77777777" w:rsidR="00E9458D" w:rsidRDefault="005C6BD6">
      <w:pPr>
        <w:pStyle w:val="ListParagraph"/>
        <w:numPr>
          <w:ilvl w:val="3"/>
          <w:numId w:val="335"/>
        </w:numPr>
        <w:tabs>
          <w:tab w:val="left" w:pos="3240"/>
          <w:tab w:val="left" w:pos="3241"/>
        </w:tabs>
        <w:ind w:right="1701"/>
        <w:rPr>
          <w:sz w:val="24"/>
        </w:rPr>
      </w:pPr>
      <w:r>
        <w:rPr>
          <w:sz w:val="24"/>
        </w:rPr>
        <w:t>relieve the employee of all duties until the medication is discontinued or until it no longer affects the performance of</w:t>
      </w:r>
      <w:r>
        <w:rPr>
          <w:spacing w:val="-5"/>
          <w:sz w:val="24"/>
        </w:rPr>
        <w:t xml:space="preserve"> </w:t>
      </w:r>
      <w:r>
        <w:rPr>
          <w:sz w:val="24"/>
        </w:rPr>
        <w:t>duties.</w:t>
      </w:r>
    </w:p>
    <w:p w14:paraId="24CBFA36" w14:textId="77777777" w:rsidR="00E9458D" w:rsidRDefault="005C6BD6">
      <w:pPr>
        <w:pStyle w:val="ListParagraph"/>
        <w:numPr>
          <w:ilvl w:val="0"/>
          <w:numId w:val="335"/>
        </w:numPr>
        <w:tabs>
          <w:tab w:val="left" w:pos="2161"/>
        </w:tabs>
        <w:ind w:right="1699"/>
        <w:rPr>
          <w:sz w:val="24"/>
        </w:rPr>
      </w:pPr>
      <w:r>
        <w:rPr>
          <w:sz w:val="24"/>
        </w:rPr>
        <w:t>The Agency requires that employees and/or Supervisor take the following steps if they suspect another staff member is under the influence of</w:t>
      </w:r>
      <w:r>
        <w:rPr>
          <w:spacing w:val="-6"/>
          <w:sz w:val="24"/>
        </w:rPr>
        <w:t xml:space="preserve"> </w:t>
      </w:r>
      <w:r>
        <w:rPr>
          <w:sz w:val="24"/>
        </w:rPr>
        <w:t>drugs/alcohol:</w:t>
      </w:r>
    </w:p>
    <w:p w14:paraId="404AA689" w14:textId="77777777" w:rsidR="00E9458D" w:rsidRDefault="005C6BD6">
      <w:pPr>
        <w:pStyle w:val="ListParagraph"/>
        <w:numPr>
          <w:ilvl w:val="1"/>
          <w:numId w:val="335"/>
        </w:numPr>
        <w:tabs>
          <w:tab w:val="left" w:pos="2521"/>
        </w:tabs>
        <w:ind w:right="1700"/>
        <w:rPr>
          <w:sz w:val="24"/>
        </w:rPr>
      </w:pPr>
      <w:r>
        <w:rPr>
          <w:sz w:val="24"/>
        </w:rPr>
        <w:t>Determine if one or more of the Agency’s recognized signs of impairment are present.</w:t>
      </w:r>
    </w:p>
    <w:p w14:paraId="0AE3A319" w14:textId="77777777" w:rsidR="00E9458D" w:rsidRDefault="005C6BD6">
      <w:pPr>
        <w:pStyle w:val="ListParagraph"/>
        <w:numPr>
          <w:ilvl w:val="1"/>
          <w:numId w:val="335"/>
        </w:numPr>
        <w:tabs>
          <w:tab w:val="left" w:pos="2521"/>
        </w:tabs>
        <w:ind w:right="1702"/>
        <w:rPr>
          <w:sz w:val="24"/>
        </w:rPr>
      </w:pPr>
      <w:r>
        <w:rPr>
          <w:sz w:val="24"/>
        </w:rPr>
        <w:t>If impairment signs are present, ask for assistance from a person who can serve as a witness (if</w:t>
      </w:r>
      <w:r>
        <w:rPr>
          <w:spacing w:val="-2"/>
          <w:sz w:val="24"/>
        </w:rPr>
        <w:t xml:space="preserve"> </w:t>
      </w:r>
      <w:r>
        <w:rPr>
          <w:sz w:val="24"/>
        </w:rPr>
        <w:t>possible).</w:t>
      </w:r>
    </w:p>
    <w:p w14:paraId="59F4BAF1" w14:textId="77777777" w:rsidR="00E9458D" w:rsidRDefault="005C6BD6">
      <w:pPr>
        <w:pStyle w:val="ListParagraph"/>
        <w:numPr>
          <w:ilvl w:val="1"/>
          <w:numId w:val="335"/>
        </w:numPr>
        <w:tabs>
          <w:tab w:val="left" w:pos="2521"/>
        </w:tabs>
        <w:ind w:right="1698"/>
        <w:rPr>
          <w:sz w:val="24"/>
        </w:rPr>
      </w:pPr>
      <w:r>
        <w:rPr>
          <w:sz w:val="24"/>
        </w:rPr>
        <w:t>Take the individual to a private or secluded area and ask him/her if he/she has been drinking or has been consuming any</w:t>
      </w:r>
      <w:r>
        <w:rPr>
          <w:spacing w:val="-1"/>
          <w:sz w:val="24"/>
        </w:rPr>
        <w:t xml:space="preserve"> </w:t>
      </w:r>
      <w:r>
        <w:rPr>
          <w:sz w:val="24"/>
        </w:rPr>
        <w:t>drugs.</w:t>
      </w:r>
    </w:p>
    <w:p w14:paraId="1CB4869F" w14:textId="77777777" w:rsidR="00E9458D" w:rsidRDefault="005C6BD6">
      <w:pPr>
        <w:pStyle w:val="ListParagraph"/>
        <w:numPr>
          <w:ilvl w:val="1"/>
          <w:numId w:val="335"/>
        </w:numPr>
        <w:tabs>
          <w:tab w:val="left" w:pos="2521"/>
        </w:tabs>
        <w:ind w:right="2166"/>
        <w:rPr>
          <w:sz w:val="24"/>
        </w:rPr>
      </w:pPr>
      <w:r>
        <w:rPr>
          <w:sz w:val="24"/>
        </w:rPr>
        <w:t>If the individual admits to being under the influence of drugs/alcohol and you are another</w:t>
      </w:r>
      <w:r>
        <w:rPr>
          <w:spacing w:val="-2"/>
          <w:sz w:val="24"/>
        </w:rPr>
        <w:t xml:space="preserve"> </w:t>
      </w:r>
      <w:r>
        <w:rPr>
          <w:sz w:val="24"/>
        </w:rPr>
        <w:t>employee:</w:t>
      </w:r>
    </w:p>
    <w:p w14:paraId="549D37C9" w14:textId="77777777" w:rsidR="00E9458D" w:rsidRDefault="005C6BD6">
      <w:pPr>
        <w:pStyle w:val="ListParagraph"/>
        <w:numPr>
          <w:ilvl w:val="2"/>
          <w:numId w:val="335"/>
        </w:numPr>
        <w:tabs>
          <w:tab w:val="left" w:pos="2880"/>
          <w:tab w:val="left" w:pos="2881"/>
        </w:tabs>
        <w:ind w:hanging="361"/>
        <w:rPr>
          <w:sz w:val="24"/>
        </w:rPr>
      </w:pPr>
      <w:r>
        <w:rPr>
          <w:sz w:val="24"/>
        </w:rPr>
        <w:t>contact your Supervisor</w:t>
      </w:r>
      <w:r>
        <w:rPr>
          <w:spacing w:val="-2"/>
          <w:sz w:val="24"/>
        </w:rPr>
        <w:t xml:space="preserve"> </w:t>
      </w:r>
      <w:r>
        <w:rPr>
          <w:sz w:val="24"/>
        </w:rPr>
        <w:t>immediately;</w:t>
      </w:r>
    </w:p>
    <w:p w14:paraId="2E71F270" w14:textId="77777777" w:rsidR="00E9458D" w:rsidRDefault="005C6BD6">
      <w:pPr>
        <w:pStyle w:val="ListParagraph"/>
        <w:numPr>
          <w:ilvl w:val="2"/>
          <w:numId w:val="335"/>
        </w:numPr>
        <w:tabs>
          <w:tab w:val="left" w:pos="2881"/>
        </w:tabs>
        <w:ind w:right="1698"/>
        <w:rPr>
          <w:sz w:val="24"/>
        </w:rPr>
      </w:pPr>
      <w:r>
        <w:rPr>
          <w:sz w:val="24"/>
        </w:rPr>
        <w:t>ask the individual to remain in the private, secluded area until the Supervisor arrives;</w:t>
      </w:r>
    </w:p>
    <w:p w14:paraId="646E730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7E43053" w14:textId="77777777">
        <w:trPr>
          <w:trHeight w:val="612"/>
        </w:trPr>
        <w:tc>
          <w:tcPr>
            <w:tcW w:w="5689" w:type="dxa"/>
          </w:tcPr>
          <w:p w14:paraId="7C4094A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494EB0B" w14:textId="77777777" w:rsidR="00E9458D" w:rsidRDefault="00E9458D">
            <w:pPr>
              <w:pStyle w:val="TableParagraph"/>
              <w:ind w:left="0"/>
              <w:rPr>
                <w:sz w:val="24"/>
              </w:rPr>
            </w:pPr>
          </w:p>
          <w:p w14:paraId="7009ED5E" w14:textId="77777777" w:rsidR="00E9458D" w:rsidRDefault="005C6BD6">
            <w:pPr>
              <w:pStyle w:val="TableParagraph"/>
              <w:ind w:left="487"/>
              <w:rPr>
                <w:sz w:val="20"/>
              </w:rPr>
            </w:pPr>
            <w:r>
              <w:rPr>
                <w:noProof/>
                <w:sz w:val="20"/>
              </w:rPr>
              <w:drawing>
                <wp:inline distT="0" distB="0" distL="0" distR="0" wp14:anchorId="140F3FDF" wp14:editId="281208AF">
                  <wp:extent cx="1390695" cy="966501"/>
                  <wp:effectExtent l="0" t="0" r="0" b="0"/>
                  <wp:docPr id="8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F171D0B" w14:textId="77777777">
        <w:trPr>
          <w:trHeight w:val="1184"/>
        </w:trPr>
        <w:tc>
          <w:tcPr>
            <w:tcW w:w="5689" w:type="dxa"/>
          </w:tcPr>
          <w:p w14:paraId="181EBFB0" w14:textId="77777777" w:rsidR="00E9458D" w:rsidRDefault="00E9458D">
            <w:pPr>
              <w:pStyle w:val="TableParagraph"/>
              <w:ind w:left="0"/>
              <w:rPr>
                <w:sz w:val="24"/>
              </w:rPr>
            </w:pPr>
          </w:p>
          <w:p w14:paraId="6EAC8D1D" w14:textId="77777777" w:rsidR="00E9458D" w:rsidRDefault="005C6BD6">
            <w:pPr>
              <w:pStyle w:val="TableParagraph"/>
              <w:rPr>
                <w:b/>
                <w:sz w:val="24"/>
              </w:rPr>
            </w:pPr>
            <w:r>
              <w:rPr>
                <w:b/>
                <w:sz w:val="24"/>
              </w:rPr>
              <w:t>Section 4: Human Resources</w:t>
            </w:r>
          </w:p>
        </w:tc>
        <w:tc>
          <w:tcPr>
            <w:tcW w:w="3168" w:type="dxa"/>
            <w:vMerge/>
            <w:tcBorders>
              <w:top w:val="nil"/>
            </w:tcBorders>
          </w:tcPr>
          <w:p w14:paraId="6CAE8AFE" w14:textId="77777777" w:rsidR="00E9458D" w:rsidRDefault="00E9458D">
            <w:pPr>
              <w:rPr>
                <w:sz w:val="2"/>
                <w:szCs w:val="2"/>
              </w:rPr>
            </w:pPr>
          </w:p>
        </w:tc>
      </w:tr>
      <w:tr w:rsidR="00E9458D" w14:paraId="3DB5B8DC" w14:textId="77777777">
        <w:trPr>
          <w:trHeight w:val="275"/>
        </w:trPr>
        <w:tc>
          <w:tcPr>
            <w:tcW w:w="5689" w:type="dxa"/>
            <w:vMerge w:val="restart"/>
          </w:tcPr>
          <w:p w14:paraId="34C2290E" w14:textId="77777777" w:rsidR="00E9458D" w:rsidRDefault="00E9458D">
            <w:pPr>
              <w:pStyle w:val="TableParagraph"/>
              <w:ind w:left="0"/>
              <w:rPr>
                <w:sz w:val="24"/>
              </w:rPr>
            </w:pPr>
          </w:p>
          <w:p w14:paraId="17ADD3E2" w14:textId="77777777" w:rsidR="00E9458D" w:rsidRDefault="005C6BD6">
            <w:pPr>
              <w:pStyle w:val="TableParagraph"/>
              <w:rPr>
                <w:b/>
                <w:sz w:val="24"/>
              </w:rPr>
            </w:pPr>
            <w:r>
              <w:rPr>
                <w:b/>
                <w:sz w:val="24"/>
              </w:rPr>
              <w:t>Policy Title: Drugs &amp; Alcohol Usage</w:t>
            </w:r>
          </w:p>
        </w:tc>
        <w:tc>
          <w:tcPr>
            <w:tcW w:w="3168" w:type="dxa"/>
          </w:tcPr>
          <w:p w14:paraId="02A637C2" w14:textId="77777777" w:rsidR="00E9458D" w:rsidRDefault="005C6BD6">
            <w:pPr>
              <w:pStyle w:val="TableParagraph"/>
              <w:spacing w:line="256" w:lineRule="exact"/>
              <w:rPr>
                <w:b/>
                <w:sz w:val="24"/>
              </w:rPr>
            </w:pPr>
            <w:r>
              <w:rPr>
                <w:b/>
                <w:sz w:val="24"/>
              </w:rPr>
              <w:t>Policy Number: 4.200</w:t>
            </w:r>
          </w:p>
        </w:tc>
      </w:tr>
      <w:tr w:rsidR="00E9458D" w14:paraId="21D542C4" w14:textId="77777777">
        <w:trPr>
          <w:trHeight w:val="275"/>
        </w:trPr>
        <w:tc>
          <w:tcPr>
            <w:tcW w:w="5689" w:type="dxa"/>
            <w:vMerge/>
            <w:tcBorders>
              <w:top w:val="nil"/>
            </w:tcBorders>
          </w:tcPr>
          <w:p w14:paraId="7F81B047" w14:textId="77777777" w:rsidR="00E9458D" w:rsidRDefault="00E9458D">
            <w:pPr>
              <w:rPr>
                <w:sz w:val="2"/>
                <w:szCs w:val="2"/>
              </w:rPr>
            </w:pPr>
          </w:p>
        </w:tc>
        <w:tc>
          <w:tcPr>
            <w:tcW w:w="3168" w:type="dxa"/>
          </w:tcPr>
          <w:p w14:paraId="2D549B44" w14:textId="77777777" w:rsidR="00E9458D" w:rsidRDefault="005C6BD6">
            <w:pPr>
              <w:pStyle w:val="TableParagraph"/>
              <w:spacing w:line="255" w:lineRule="exact"/>
              <w:rPr>
                <w:b/>
                <w:sz w:val="24"/>
              </w:rPr>
            </w:pPr>
            <w:r>
              <w:rPr>
                <w:b/>
                <w:sz w:val="24"/>
              </w:rPr>
              <w:t>Effective Date:</w:t>
            </w:r>
          </w:p>
        </w:tc>
      </w:tr>
      <w:tr w:rsidR="00E9458D" w14:paraId="143E55AD" w14:textId="77777777">
        <w:trPr>
          <w:trHeight w:val="276"/>
        </w:trPr>
        <w:tc>
          <w:tcPr>
            <w:tcW w:w="5689" w:type="dxa"/>
            <w:vMerge/>
            <w:tcBorders>
              <w:top w:val="nil"/>
            </w:tcBorders>
          </w:tcPr>
          <w:p w14:paraId="0D6F227D" w14:textId="77777777" w:rsidR="00E9458D" w:rsidRDefault="00E9458D">
            <w:pPr>
              <w:rPr>
                <w:sz w:val="2"/>
                <w:szCs w:val="2"/>
              </w:rPr>
            </w:pPr>
          </w:p>
        </w:tc>
        <w:tc>
          <w:tcPr>
            <w:tcW w:w="3168" w:type="dxa"/>
          </w:tcPr>
          <w:p w14:paraId="7B8ABB3F" w14:textId="77777777" w:rsidR="00E9458D" w:rsidRDefault="005C6BD6">
            <w:pPr>
              <w:pStyle w:val="TableParagraph"/>
              <w:spacing w:before="1" w:line="255" w:lineRule="exact"/>
              <w:rPr>
                <w:b/>
                <w:sz w:val="24"/>
              </w:rPr>
            </w:pPr>
            <w:r>
              <w:rPr>
                <w:b/>
                <w:sz w:val="24"/>
              </w:rPr>
              <w:t>Revision Date:</w:t>
            </w:r>
          </w:p>
        </w:tc>
      </w:tr>
      <w:tr w:rsidR="00E9458D" w14:paraId="72FC87DD" w14:textId="77777777">
        <w:trPr>
          <w:trHeight w:val="275"/>
        </w:trPr>
        <w:tc>
          <w:tcPr>
            <w:tcW w:w="5689" w:type="dxa"/>
            <w:vMerge/>
            <w:tcBorders>
              <w:top w:val="nil"/>
            </w:tcBorders>
          </w:tcPr>
          <w:p w14:paraId="36699601" w14:textId="77777777" w:rsidR="00E9458D" w:rsidRDefault="00E9458D">
            <w:pPr>
              <w:rPr>
                <w:sz w:val="2"/>
                <w:szCs w:val="2"/>
              </w:rPr>
            </w:pPr>
          </w:p>
        </w:tc>
        <w:tc>
          <w:tcPr>
            <w:tcW w:w="3168" w:type="dxa"/>
          </w:tcPr>
          <w:p w14:paraId="0BAC7B22" w14:textId="77777777" w:rsidR="00E9458D" w:rsidRDefault="005C6BD6">
            <w:pPr>
              <w:pStyle w:val="TableParagraph"/>
              <w:spacing w:line="255" w:lineRule="exact"/>
              <w:rPr>
                <w:b/>
                <w:sz w:val="24"/>
              </w:rPr>
            </w:pPr>
            <w:r>
              <w:rPr>
                <w:b/>
                <w:sz w:val="24"/>
              </w:rPr>
              <w:t>Approved By:</w:t>
            </w:r>
          </w:p>
        </w:tc>
      </w:tr>
      <w:tr w:rsidR="00E9458D" w14:paraId="3FABC506" w14:textId="77777777">
        <w:trPr>
          <w:trHeight w:val="276"/>
        </w:trPr>
        <w:tc>
          <w:tcPr>
            <w:tcW w:w="5689" w:type="dxa"/>
            <w:vMerge/>
            <w:tcBorders>
              <w:top w:val="nil"/>
            </w:tcBorders>
          </w:tcPr>
          <w:p w14:paraId="5CF5122F" w14:textId="77777777" w:rsidR="00E9458D" w:rsidRDefault="00E9458D">
            <w:pPr>
              <w:rPr>
                <w:sz w:val="2"/>
                <w:szCs w:val="2"/>
              </w:rPr>
            </w:pPr>
          </w:p>
        </w:tc>
        <w:tc>
          <w:tcPr>
            <w:tcW w:w="3168" w:type="dxa"/>
          </w:tcPr>
          <w:p w14:paraId="40C77A4D"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4</w:t>
            </w:r>
          </w:p>
        </w:tc>
      </w:tr>
    </w:tbl>
    <w:p w14:paraId="3BB243FB" w14:textId="77777777" w:rsidR="00E9458D" w:rsidRDefault="00E9458D">
      <w:pPr>
        <w:pStyle w:val="BodyText"/>
        <w:spacing w:before="8"/>
        <w:ind w:left="0" w:firstLine="0"/>
        <w:rPr>
          <w:sz w:val="16"/>
        </w:rPr>
      </w:pPr>
    </w:p>
    <w:p w14:paraId="40E6D4FE" w14:textId="77777777" w:rsidR="00E9458D" w:rsidRDefault="005C6BD6">
      <w:pPr>
        <w:pStyle w:val="ListParagraph"/>
        <w:numPr>
          <w:ilvl w:val="2"/>
          <w:numId w:val="335"/>
        </w:numPr>
        <w:tabs>
          <w:tab w:val="left" w:pos="2881"/>
        </w:tabs>
        <w:spacing w:before="90"/>
        <w:ind w:right="1699"/>
        <w:rPr>
          <w:sz w:val="24"/>
        </w:rPr>
      </w:pPr>
      <w:r>
        <w:rPr>
          <w:sz w:val="24"/>
        </w:rPr>
        <w:t>handle any of the employee’s urgent job duties until Supervisor arrives and gives other</w:t>
      </w:r>
      <w:r>
        <w:rPr>
          <w:spacing w:val="-1"/>
          <w:sz w:val="24"/>
        </w:rPr>
        <w:t xml:space="preserve"> </w:t>
      </w:r>
      <w:r>
        <w:rPr>
          <w:sz w:val="24"/>
        </w:rPr>
        <w:t>instructions.</w:t>
      </w:r>
    </w:p>
    <w:p w14:paraId="7285E1D2" w14:textId="77777777" w:rsidR="00E9458D" w:rsidRDefault="005C6BD6">
      <w:pPr>
        <w:pStyle w:val="ListParagraph"/>
        <w:numPr>
          <w:ilvl w:val="1"/>
          <w:numId w:val="335"/>
        </w:numPr>
        <w:tabs>
          <w:tab w:val="left" w:pos="2521"/>
        </w:tabs>
        <w:ind w:right="1700"/>
        <w:rPr>
          <w:sz w:val="24"/>
        </w:rPr>
      </w:pPr>
      <w:r>
        <w:rPr>
          <w:sz w:val="24"/>
        </w:rPr>
        <w:t>When Supervisor arrives, provide details to Supervisor in the presence of the individual and</w:t>
      </w:r>
      <w:r>
        <w:rPr>
          <w:spacing w:val="-1"/>
          <w:sz w:val="24"/>
        </w:rPr>
        <w:t xml:space="preserve"> </w:t>
      </w:r>
      <w:r>
        <w:rPr>
          <w:sz w:val="24"/>
        </w:rPr>
        <w:t>witness.</w:t>
      </w:r>
    </w:p>
    <w:p w14:paraId="1535356B" w14:textId="77777777" w:rsidR="00E9458D" w:rsidRDefault="005C6BD6">
      <w:pPr>
        <w:pStyle w:val="ListParagraph"/>
        <w:numPr>
          <w:ilvl w:val="1"/>
          <w:numId w:val="335"/>
        </w:numPr>
        <w:tabs>
          <w:tab w:val="left" w:pos="2520"/>
          <w:tab w:val="left" w:pos="2521"/>
        </w:tabs>
        <w:ind w:right="1702"/>
        <w:rPr>
          <w:sz w:val="24"/>
        </w:rPr>
      </w:pPr>
      <w:r>
        <w:rPr>
          <w:sz w:val="24"/>
        </w:rPr>
        <w:t>Supervisor shall confirm statements with the individual and shall ask other questions as</w:t>
      </w:r>
      <w:r>
        <w:rPr>
          <w:spacing w:val="-3"/>
          <w:sz w:val="24"/>
        </w:rPr>
        <w:t xml:space="preserve"> </w:t>
      </w:r>
      <w:r>
        <w:rPr>
          <w:sz w:val="24"/>
        </w:rPr>
        <w:t>indicated.</w:t>
      </w:r>
    </w:p>
    <w:p w14:paraId="354F14BA" w14:textId="77777777" w:rsidR="00E9458D" w:rsidRDefault="005C6BD6">
      <w:pPr>
        <w:pStyle w:val="ListParagraph"/>
        <w:numPr>
          <w:ilvl w:val="1"/>
          <w:numId w:val="335"/>
        </w:numPr>
        <w:tabs>
          <w:tab w:val="left" w:pos="2521"/>
        </w:tabs>
        <w:ind w:right="1700"/>
        <w:rPr>
          <w:sz w:val="24"/>
        </w:rPr>
      </w:pPr>
      <w:r>
        <w:rPr>
          <w:sz w:val="24"/>
        </w:rPr>
        <w:t>If, after the questioning period, the Supervisor believes that the individual is</w:t>
      </w:r>
      <w:r>
        <w:rPr>
          <w:spacing w:val="-10"/>
          <w:sz w:val="24"/>
        </w:rPr>
        <w:t xml:space="preserve"> </w:t>
      </w:r>
      <w:r>
        <w:rPr>
          <w:sz w:val="24"/>
        </w:rPr>
        <w:t>under the influence, the Supervisor</w:t>
      </w:r>
      <w:r>
        <w:rPr>
          <w:spacing w:val="-1"/>
          <w:sz w:val="24"/>
        </w:rPr>
        <w:t xml:space="preserve"> </w:t>
      </w:r>
      <w:r>
        <w:rPr>
          <w:sz w:val="24"/>
        </w:rPr>
        <w:t>shall:</w:t>
      </w:r>
    </w:p>
    <w:p w14:paraId="35DAE8A8" w14:textId="77777777" w:rsidR="00E9458D" w:rsidRDefault="005C6BD6">
      <w:pPr>
        <w:pStyle w:val="ListParagraph"/>
        <w:numPr>
          <w:ilvl w:val="2"/>
          <w:numId w:val="335"/>
        </w:numPr>
        <w:tabs>
          <w:tab w:val="left" w:pos="2880"/>
          <w:tab w:val="left" w:pos="2881"/>
          <w:tab w:val="left" w:pos="3705"/>
          <w:tab w:val="left" w:pos="4888"/>
          <w:tab w:val="left" w:pos="5459"/>
          <w:tab w:val="left" w:pos="6285"/>
          <w:tab w:val="left" w:pos="6654"/>
          <w:tab w:val="left" w:pos="7399"/>
          <w:tab w:val="left" w:pos="7997"/>
          <w:tab w:val="left" w:pos="8800"/>
          <w:tab w:val="left" w:pos="9785"/>
        </w:tabs>
        <w:ind w:right="1699"/>
        <w:rPr>
          <w:sz w:val="24"/>
        </w:rPr>
      </w:pPr>
      <w:r>
        <w:rPr>
          <w:sz w:val="24"/>
        </w:rPr>
        <w:t>advise</w:t>
      </w:r>
      <w:r>
        <w:rPr>
          <w:sz w:val="24"/>
        </w:rPr>
        <w:tab/>
        <w:t>individual</w:t>
      </w:r>
      <w:r>
        <w:rPr>
          <w:sz w:val="24"/>
        </w:rPr>
        <w:tab/>
        <w:t>that</w:t>
      </w:r>
      <w:r>
        <w:rPr>
          <w:sz w:val="24"/>
        </w:rPr>
        <w:tab/>
        <w:t>he/she</w:t>
      </w:r>
      <w:r>
        <w:rPr>
          <w:sz w:val="24"/>
        </w:rPr>
        <w:tab/>
        <w:t>is</w:t>
      </w:r>
      <w:r>
        <w:rPr>
          <w:sz w:val="24"/>
        </w:rPr>
        <w:tab/>
        <w:t>being</w:t>
      </w:r>
      <w:r>
        <w:rPr>
          <w:sz w:val="24"/>
        </w:rPr>
        <w:tab/>
        <w:t>sent</w:t>
      </w:r>
      <w:r>
        <w:rPr>
          <w:sz w:val="24"/>
        </w:rPr>
        <w:tab/>
        <w:t>home,</w:t>
      </w:r>
      <w:r>
        <w:rPr>
          <w:sz w:val="24"/>
        </w:rPr>
        <w:tab/>
        <w:t>pending</w:t>
      </w:r>
      <w:r>
        <w:rPr>
          <w:sz w:val="24"/>
        </w:rPr>
        <w:tab/>
      </w:r>
      <w:r>
        <w:rPr>
          <w:spacing w:val="-3"/>
          <w:sz w:val="24"/>
        </w:rPr>
        <w:t xml:space="preserve">further </w:t>
      </w:r>
      <w:r>
        <w:rPr>
          <w:sz w:val="24"/>
        </w:rPr>
        <w:t>investigation;</w:t>
      </w:r>
    </w:p>
    <w:p w14:paraId="2A1C3AA4" w14:textId="77777777" w:rsidR="00E9458D" w:rsidRDefault="005C6BD6">
      <w:pPr>
        <w:pStyle w:val="ListParagraph"/>
        <w:numPr>
          <w:ilvl w:val="2"/>
          <w:numId w:val="335"/>
        </w:numPr>
        <w:tabs>
          <w:tab w:val="left" w:pos="2881"/>
        </w:tabs>
        <w:ind w:hanging="361"/>
        <w:rPr>
          <w:sz w:val="24"/>
        </w:rPr>
      </w:pPr>
      <w:r>
        <w:rPr>
          <w:sz w:val="24"/>
        </w:rPr>
        <w:t>make arrangements for him/her to get home (without self-driving);</w:t>
      </w:r>
      <w:r>
        <w:rPr>
          <w:spacing w:val="-3"/>
          <w:sz w:val="24"/>
        </w:rPr>
        <w:t xml:space="preserve"> </w:t>
      </w:r>
      <w:r>
        <w:rPr>
          <w:sz w:val="24"/>
        </w:rPr>
        <w:t>and,</w:t>
      </w:r>
    </w:p>
    <w:p w14:paraId="1802759B" w14:textId="77777777" w:rsidR="00E9458D" w:rsidRDefault="005C6BD6">
      <w:pPr>
        <w:pStyle w:val="ListParagraph"/>
        <w:numPr>
          <w:ilvl w:val="2"/>
          <w:numId w:val="335"/>
        </w:numPr>
        <w:tabs>
          <w:tab w:val="left" w:pos="2881"/>
        </w:tabs>
        <w:ind w:hanging="361"/>
        <w:rPr>
          <w:sz w:val="24"/>
        </w:rPr>
      </w:pPr>
      <w:r>
        <w:rPr>
          <w:sz w:val="24"/>
        </w:rPr>
        <w:t>make arrangements for another employee to take over his/her</w:t>
      </w:r>
      <w:r>
        <w:rPr>
          <w:spacing w:val="-3"/>
          <w:sz w:val="24"/>
        </w:rPr>
        <w:t xml:space="preserve"> </w:t>
      </w:r>
      <w:r>
        <w:rPr>
          <w:sz w:val="24"/>
        </w:rPr>
        <w:t>duties.</w:t>
      </w:r>
    </w:p>
    <w:p w14:paraId="31666E7C" w14:textId="77777777" w:rsidR="00E9458D" w:rsidRDefault="005C6BD6">
      <w:pPr>
        <w:pStyle w:val="ListParagraph"/>
        <w:numPr>
          <w:ilvl w:val="1"/>
          <w:numId w:val="335"/>
        </w:numPr>
        <w:tabs>
          <w:tab w:val="left" w:pos="2521"/>
        </w:tabs>
        <w:ind w:right="1698"/>
        <w:rPr>
          <w:sz w:val="24"/>
        </w:rPr>
      </w:pPr>
      <w:r>
        <w:rPr>
          <w:sz w:val="24"/>
        </w:rPr>
        <w:t>If the individual insists of driving himself/herself home, contact the police and provide as much detail about the vehicle and license number as</w:t>
      </w:r>
      <w:r>
        <w:rPr>
          <w:spacing w:val="-5"/>
          <w:sz w:val="24"/>
        </w:rPr>
        <w:t xml:space="preserve"> </w:t>
      </w:r>
      <w:r>
        <w:rPr>
          <w:sz w:val="24"/>
        </w:rPr>
        <w:t>possible.</w:t>
      </w:r>
    </w:p>
    <w:p w14:paraId="41A96735" w14:textId="77777777" w:rsidR="00E9458D" w:rsidRDefault="005C6BD6">
      <w:pPr>
        <w:pStyle w:val="ListParagraph"/>
        <w:numPr>
          <w:ilvl w:val="1"/>
          <w:numId w:val="335"/>
        </w:numPr>
        <w:tabs>
          <w:tab w:val="left" w:pos="2520"/>
          <w:tab w:val="left" w:pos="2521"/>
        </w:tabs>
        <w:ind w:hanging="361"/>
        <w:rPr>
          <w:sz w:val="24"/>
        </w:rPr>
      </w:pPr>
      <w:r>
        <w:rPr>
          <w:sz w:val="24"/>
        </w:rPr>
        <w:t>If the individual refuses to leave, contact the</w:t>
      </w:r>
      <w:r>
        <w:rPr>
          <w:spacing w:val="-3"/>
          <w:sz w:val="24"/>
        </w:rPr>
        <w:t xml:space="preserve"> </w:t>
      </w:r>
      <w:r>
        <w:rPr>
          <w:sz w:val="24"/>
        </w:rPr>
        <w:t>police.</w:t>
      </w:r>
    </w:p>
    <w:p w14:paraId="1AE94621" w14:textId="77777777" w:rsidR="00E9458D" w:rsidRDefault="005C6BD6">
      <w:pPr>
        <w:pStyle w:val="ListParagraph"/>
        <w:numPr>
          <w:ilvl w:val="1"/>
          <w:numId w:val="335"/>
        </w:numPr>
        <w:tabs>
          <w:tab w:val="left" w:pos="2520"/>
          <w:tab w:val="left" w:pos="2521"/>
        </w:tabs>
        <w:ind w:right="1699"/>
        <w:rPr>
          <w:sz w:val="24"/>
        </w:rPr>
      </w:pPr>
      <w:r>
        <w:rPr>
          <w:sz w:val="24"/>
        </w:rPr>
        <w:t>Incident Reports recording details and actions taken, shall be prepared immediately</w:t>
      </w:r>
      <w:r>
        <w:rPr>
          <w:spacing w:val="-2"/>
          <w:sz w:val="24"/>
        </w:rPr>
        <w:t xml:space="preserve"> </w:t>
      </w:r>
      <w:r>
        <w:rPr>
          <w:sz w:val="24"/>
        </w:rPr>
        <w:t>by:</w:t>
      </w:r>
    </w:p>
    <w:p w14:paraId="02342CB8" w14:textId="77777777" w:rsidR="00E9458D" w:rsidRDefault="005C6BD6">
      <w:pPr>
        <w:pStyle w:val="ListParagraph"/>
        <w:numPr>
          <w:ilvl w:val="2"/>
          <w:numId w:val="335"/>
        </w:numPr>
        <w:tabs>
          <w:tab w:val="left" w:pos="2880"/>
          <w:tab w:val="left" w:pos="2881"/>
        </w:tabs>
        <w:ind w:hanging="361"/>
        <w:rPr>
          <w:sz w:val="24"/>
        </w:rPr>
      </w:pPr>
      <w:r>
        <w:rPr>
          <w:sz w:val="24"/>
        </w:rPr>
        <w:t>employee who noticed the individual appeared to be</w:t>
      </w:r>
      <w:r>
        <w:rPr>
          <w:spacing w:val="-2"/>
          <w:sz w:val="24"/>
        </w:rPr>
        <w:t xml:space="preserve"> </w:t>
      </w:r>
      <w:r>
        <w:rPr>
          <w:sz w:val="24"/>
        </w:rPr>
        <w:t>impaired;</w:t>
      </w:r>
    </w:p>
    <w:p w14:paraId="26A44252" w14:textId="77777777" w:rsidR="00E9458D" w:rsidRDefault="005C6BD6">
      <w:pPr>
        <w:pStyle w:val="ListParagraph"/>
        <w:numPr>
          <w:ilvl w:val="2"/>
          <w:numId w:val="335"/>
        </w:numPr>
        <w:tabs>
          <w:tab w:val="left" w:pos="2881"/>
        </w:tabs>
        <w:ind w:hanging="361"/>
        <w:rPr>
          <w:sz w:val="24"/>
        </w:rPr>
      </w:pPr>
      <w:r>
        <w:rPr>
          <w:sz w:val="24"/>
        </w:rPr>
        <w:t>any witness(es);</w:t>
      </w:r>
      <w:r>
        <w:rPr>
          <w:spacing w:val="-1"/>
          <w:sz w:val="24"/>
        </w:rPr>
        <w:t xml:space="preserve"> </w:t>
      </w:r>
      <w:r>
        <w:rPr>
          <w:sz w:val="24"/>
        </w:rPr>
        <w:t>and,</w:t>
      </w:r>
    </w:p>
    <w:p w14:paraId="06911578" w14:textId="77777777" w:rsidR="00E9458D" w:rsidRDefault="005C6BD6">
      <w:pPr>
        <w:pStyle w:val="ListParagraph"/>
        <w:numPr>
          <w:ilvl w:val="2"/>
          <w:numId w:val="335"/>
        </w:numPr>
        <w:tabs>
          <w:tab w:val="left" w:pos="2881"/>
        </w:tabs>
        <w:ind w:hanging="361"/>
        <w:rPr>
          <w:sz w:val="24"/>
        </w:rPr>
      </w:pPr>
      <w:r>
        <w:rPr>
          <w:sz w:val="24"/>
        </w:rPr>
        <w:t>Supervisor.</w:t>
      </w:r>
    </w:p>
    <w:p w14:paraId="06F14043" w14:textId="77777777" w:rsidR="00E9458D" w:rsidRDefault="005C6BD6">
      <w:pPr>
        <w:pStyle w:val="ListParagraph"/>
        <w:numPr>
          <w:ilvl w:val="1"/>
          <w:numId w:val="335"/>
        </w:numPr>
        <w:tabs>
          <w:tab w:val="left" w:pos="2521"/>
        </w:tabs>
        <w:ind w:right="1701"/>
        <w:jc w:val="both"/>
        <w:rPr>
          <w:sz w:val="24"/>
        </w:rPr>
      </w:pPr>
      <w:r>
        <w:rPr>
          <w:sz w:val="24"/>
        </w:rPr>
        <w:t>Manager/Administrator shall review the Incident Report. If the facts confirm that the staff member’s ability to work was affected because of drugs/alcohol, then the Agency’s disciplinary process shall be</w:t>
      </w:r>
      <w:r>
        <w:rPr>
          <w:spacing w:val="-1"/>
          <w:sz w:val="24"/>
        </w:rPr>
        <w:t xml:space="preserve"> </w:t>
      </w:r>
      <w:r>
        <w:rPr>
          <w:sz w:val="24"/>
        </w:rPr>
        <w:t>applied:</w:t>
      </w:r>
    </w:p>
    <w:p w14:paraId="703B0F7F" w14:textId="77777777" w:rsidR="00E9458D" w:rsidRDefault="005C6BD6">
      <w:pPr>
        <w:pStyle w:val="ListParagraph"/>
        <w:numPr>
          <w:ilvl w:val="2"/>
          <w:numId w:val="335"/>
        </w:numPr>
        <w:tabs>
          <w:tab w:val="left" w:pos="2880"/>
          <w:tab w:val="left" w:pos="2881"/>
        </w:tabs>
        <w:ind w:right="1704"/>
        <w:rPr>
          <w:sz w:val="24"/>
        </w:rPr>
      </w:pPr>
      <w:r>
        <w:rPr>
          <w:sz w:val="24"/>
        </w:rPr>
        <w:t>after one occurrence, the staff member shall be given a verbal warning and be suspended from all work assignments for a period of 1</w:t>
      </w:r>
      <w:r>
        <w:rPr>
          <w:spacing w:val="-5"/>
          <w:sz w:val="24"/>
        </w:rPr>
        <w:t xml:space="preserve"> </w:t>
      </w:r>
      <w:r>
        <w:rPr>
          <w:sz w:val="24"/>
        </w:rPr>
        <w:t>week;</w:t>
      </w:r>
    </w:p>
    <w:p w14:paraId="24CE6E14" w14:textId="77777777" w:rsidR="00E9458D" w:rsidRDefault="005C6BD6">
      <w:pPr>
        <w:pStyle w:val="ListParagraph"/>
        <w:numPr>
          <w:ilvl w:val="2"/>
          <w:numId w:val="335"/>
        </w:numPr>
        <w:tabs>
          <w:tab w:val="left" w:pos="2881"/>
        </w:tabs>
        <w:ind w:right="1697"/>
        <w:rPr>
          <w:sz w:val="24"/>
        </w:rPr>
      </w:pPr>
      <w:r>
        <w:rPr>
          <w:sz w:val="24"/>
        </w:rPr>
        <w:t>after a second occurrence, the staff member shall be given a written warning and be suspended from all work assignments for a period of 2</w:t>
      </w:r>
      <w:r>
        <w:rPr>
          <w:spacing w:val="-7"/>
          <w:sz w:val="24"/>
        </w:rPr>
        <w:t xml:space="preserve"> </w:t>
      </w:r>
      <w:r>
        <w:rPr>
          <w:sz w:val="24"/>
        </w:rPr>
        <w:t>weeks;</w:t>
      </w:r>
    </w:p>
    <w:p w14:paraId="1E61C152" w14:textId="77777777" w:rsidR="00E9458D" w:rsidRDefault="005C6BD6">
      <w:pPr>
        <w:pStyle w:val="ListParagraph"/>
        <w:numPr>
          <w:ilvl w:val="2"/>
          <w:numId w:val="335"/>
        </w:numPr>
        <w:tabs>
          <w:tab w:val="left" w:pos="2881"/>
        </w:tabs>
        <w:ind w:right="1702"/>
        <w:rPr>
          <w:sz w:val="24"/>
        </w:rPr>
      </w:pPr>
      <w:r>
        <w:rPr>
          <w:sz w:val="24"/>
        </w:rPr>
        <w:t>after a third occurrence, the staff member’s employment with the Agency shall be</w:t>
      </w:r>
      <w:r>
        <w:rPr>
          <w:spacing w:val="-1"/>
          <w:sz w:val="24"/>
        </w:rPr>
        <w:t xml:space="preserve"> </w:t>
      </w:r>
      <w:r>
        <w:rPr>
          <w:sz w:val="24"/>
        </w:rPr>
        <w:t>terminated.</w:t>
      </w:r>
    </w:p>
    <w:p w14:paraId="27422847" w14:textId="77777777" w:rsidR="00E9458D" w:rsidRDefault="005C6BD6">
      <w:pPr>
        <w:pStyle w:val="ListParagraph"/>
        <w:numPr>
          <w:ilvl w:val="1"/>
          <w:numId w:val="335"/>
        </w:numPr>
        <w:tabs>
          <w:tab w:val="left" w:pos="2521"/>
        </w:tabs>
        <w:ind w:right="1701"/>
        <w:jc w:val="both"/>
        <w:rPr>
          <w:sz w:val="24"/>
        </w:rPr>
      </w:pPr>
      <w:r>
        <w:rPr>
          <w:sz w:val="24"/>
        </w:rPr>
        <w:t>Discipline may be modified if the investigation reveals that the staff member had an unexpected reaction to a medication, which was prescribed by a</w:t>
      </w:r>
      <w:r>
        <w:rPr>
          <w:spacing w:val="43"/>
          <w:sz w:val="24"/>
        </w:rPr>
        <w:t xml:space="preserve"> </w:t>
      </w:r>
      <w:r>
        <w:rPr>
          <w:sz w:val="24"/>
        </w:rPr>
        <w:t>licensed Health Care</w:t>
      </w:r>
      <w:r>
        <w:rPr>
          <w:spacing w:val="-1"/>
          <w:sz w:val="24"/>
        </w:rPr>
        <w:t xml:space="preserve"> </w:t>
      </w:r>
      <w:r>
        <w:rPr>
          <w:sz w:val="24"/>
        </w:rPr>
        <w:t>Provider.</w:t>
      </w:r>
    </w:p>
    <w:p w14:paraId="300FFC31" w14:textId="77777777" w:rsidR="00E9458D" w:rsidRDefault="00E9458D">
      <w:pPr>
        <w:pStyle w:val="BodyText"/>
        <w:spacing w:before="11"/>
        <w:ind w:left="0" w:firstLine="0"/>
        <w:rPr>
          <w:sz w:val="23"/>
        </w:rPr>
      </w:pPr>
    </w:p>
    <w:p w14:paraId="704AB9D1" w14:textId="77777777" w:rsidR="00E9458D" w:rsidRDefault="005C6BD6">
      <w:pPr>
        <w:pStyle w:val="Heading2"/>
      </w:pPr>
      <w:r>
        <w:t>GUIDELINES</w:t>
      </w:r>
    </w:p>
    <w:p w14:paraId="7DC774D8"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47D5BB3" w14:textId="77777777">
        <w:trPr>
          <w:trHeight w:val="612"/>
        </w:trPr>
        <w:tc>
          <w:tcPr>
            <w:tcW w:w="5689" w:type="dxa"/>
          </w:tcPr>
          <w:p w14:paraId="67DA6E4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1C5F568" w14:textId="77777777" w:rsidR="00E9458D" w:rsidRDefault="00E9458D">
            <w:pPr>
              <w:pStyle w:val="TableParagraph"/>
              <w:ind w:left="0"/>
              <w:rPr>
                <w:b/>
                <w:sz w:val="24"/>
              </w:rPr>
            </w:pPr>
          </w:p>
          <w:p w14:paraId="62647F87" w14:textId="77777777" w:rsidR="00E9458D" w:rsidRDefault="005C6BD6">
            <w:pPr>
              <w:pStyle w:val="TableParagraph"/>
              <w:ind w:left="487"/>
              <w:rPr>
                <w:sz w:val="20"/>
              </w:rPr>
            </w:pPr>
            <w:r>
              <w:rPr>
                <w:noProof/>
                <w:sz w:val="20"/>
              </w:rPr>
              <w:drawing>
                <wp:inline distT="0" distB="0" distL="0" distR="0" wp14:anchorId="56E3DDAA" wp14:editId="7EBBB685">
                  <wp:extent cx="1390695" cy="966501"/>
                  <wp:effectExtent l="0" t="0" r="0" b="0"/>
                  <wp:docPr id="8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99CFE95" w14:textId="77777777">
        <w:trPr>
          <w:trHeight w:val="1184"/>
        </w:trPr>
        <w:tc>
          <w:tcPr>
            <w:tcW w:w="5689" w:type="dxa"/>
          </w:tcPr>
          <w:p w14:paraId="1833ACF5" w14:textId="77777777" w:rsidR="00E9458D" w:rsidRDefault="00E9458D">
            <w:pPr>
              <w:pStyle w:val="TableParagraph"/>
              <w:ind w:left="0"/>
              <w:rPr>
                <w:b/>
                <w:sz w:val="24"/>
              </w:rPr>
            </w:pPr>
          </w:p>
          <w:p w14:paraId="117EFF0F" w14:textId="77777777" w:rsidR="00E9458D" w:rsidRDefault="005C6BD6">
            <w:pPr>
              <w:pStyle w:val="TableParagraph"/>
              <w:rPr>
                <w:b/>
                <w:sz w:val="24"/>
              </w:rPr>
            </w:pPr>
            <w:r>
              <w:rPr>
                <w:b/>
                <w:sz w:val="24"/>
              </w:rPr>
              <w:t>Section 4: Human Resources</w:t>
            </w:r>
          </w:p>
        </w:tc>
        <w:tc>
          <w:tcPr>
            <w:tcW w:w="3168" w:type="dxa"/>
            <w:vMerge/>
            <w:tcBorders>
              <w:top w:val="nil"/>
            </w:tcBorders>
          </w:tcPr>
          <w:p w14:paraId="500BA3F0" w14:textId="77777777" w:rsidR="00E9458D" w:rsidRDefault="00E9458D">
            <w:pPr>
              <w:rPr>
                <w:sz w:val="2"/>
                <w:szCs w:val="2"/>
              </w:rPr>
            </w:pPr>
          </w:p>
        </w:tc>
      </w:tr>
      <w:tr w:rsidR="00E9458D" w14:paraId="70F8ACEB" w14:textId="77777777">
        <w:trPr>
          <w:trHeight w:val="275"/>
        </w:trPr>
        <w:tc>
          <w:tcPr>
            <w:tcW w:w="5689" w:type="dxa"/>
            <w:vMerge w:val="restart"/>
          </w:tcPr>
          <w:p w14:paraId="46DF9683" w14:textId="77777777" w:rsidR="00E9458D" w:rsidRDefault="00E9458D">
            <w:pPr>
              <w:pStyle w:val="TableParagraph"/>
              <w:ind w:left="0"/>
              <w:rPr>
                <w:b/>
                <w:sz w:val="24"/>
              </w:rPr>
            </w:pPr>
          </w:p>
          <w:p w14:paraId="0A9DE726" w14:textId="77777777" w:rsidR="00E9458D" w:rsidRDefault="005C6BD6">
            <w:pPr>
              <w:pStyle w:val="TableParagraph"/>
              <w:rPr>
                <w:b/>
                <w:sz w:val="24"/>
              </w:rPr>
            </w:pPr>
            <w:r>
              <w:rPr>
                <w:b/>
                <w:sz w:val="24"/>
              </w:rPr>
              <w:t>Policy Title: Drugs &amp; Alcohol Usage</w:t>
            </w:r>
          </w:p>
        </w:tc>
        <w:tc>
          <w:tcPr>
            <w:tcW w:w="3168" w:type="dxa"/>
          </w:tcPr>
          <w:p w14:paraId="66B96230" w14:textId="77777777" w:rsidR="00E9458D" w:rsidRDefault="005C6BD6">
            <w:pPr>
              <w:pStyle w:val="TableParagraph"/>
              <w:spacing w:line="256" w:lineRule="exact"/>
              <w:rPr>
                <w:b/>
                <w:sz w:val="24"/>
              </w:rPr>
            </w:pPr>
            <w:r>
              <w:rPr>
                <w:b/>
                <w:sz w:val="24"/>
              </w:rPr>
              <w:t>Policy Number: 4.200</w:t>
            </w:r>
          </w:p>
        </w:tc>
      </w:tr>
      <w:tr w:rsidR="00E9458D" w14:paraId="2A14E2AC" w14:textId="77777777">
        <w:trPr>
          <w:trHeight w:val="275"/>
        </w:trPr>
        <w:tc>
          <w:tcPr>
            <w:tcW w:w="5689" w:type="dxa"/>
            <w:vMerge/>
            <w:tcBorders>
              <w:top w:val="nil"/>
            </w:tcBorders>
          </w:tcPr>
          <w:p w14:paraId="0F0E9947" w14:textId="77777777" w:rsidR="00E9458D" w:rsidRDefault="00E9458D">
            <w:pPr>
              <w:rPr>
                <w:sz w:val="2"/>
                <w:szCs w:val="2"/>
              </w:rPr>
            </w:pPr>
          </w:p>
        </w:tc>
        <w:tc>
          <w:tcPr>
            <w:tcW w:w="3168" w:type="dxa"/>
          </w:tcPr>
          <w:p w14:paraId="3E1AED78" w14:textId="77777777" w:rsidR="00E9458D" w:rsidRDefault="005C6BD6">
            <w:pPr>
              <w:pStyle w:val="TableParagraph"/>
              <w:spacing w:line="255" w:lineRule="exact"/>
              <w:rPr>
                <w:b/>
                <w:sz w:val="24"/>
              </w:rPr>
            </w:pPr>
            <w:r>
              <w:rPr>
                <w:b/>
                <w:sz w:val="24"/>
              </w:rPr>
              <w:t>Effective Date:</w:t>
            </w:r>
          </w:p>
        </w:tc>
      </w:tr>
      <w:tr w:rsidR="00E9458D" w14:paraId="368C6BEF" w14:textId="77777777">
        <w:trPr>
          <w:trHeight w:val="276"/>
        </w:trPr>
        <w:tc>
          <w:tcPr>
            <w:tcW w:w="5689" w:type="dxa"/>
            <w:vMerge/>
            <w:tcBorders>
              <w:top w:val="nil"/>
            </w:tcBorders>
          </w:tcPr>
          <w:p w14:paraId="7E489E4C" w14:textId="77777777" w:rsidR="00E9458D" w:rsidRDefault="00E9458D">
            <w:pPr>
              <w:rPr>
                <w:sz w:val="2"/>
                <w:szCs w:val="2"/>
              </w:rPr>
            </w:pPr>
          </w:p>
        </w:tc>
        <w:tc>
          <w:tcPr>
            <w:tcW w:w="3168" w:type="dxa"/>
          </w:tcPr>
          <w:p w14:paraId="42EDC431" w14:textId="77777777" w:rsidR="00E9458D" w:rsidRDefault="005C6BD6">
            <w:pPr>
              <w:pStyle w:val="TableParagraph"/>
              <w:spacing w:before="1" w:line="255" w:lineRule="exact"/>
              <w:rPr>
                <w:b/>
                <w:sz w:val="24"/>
              </w:rPr>
            </w:pPr>
            <w:r>
              <w:rPr>
                <w:b/>
                <w:sz w:val="24"/>
              </w:rPr>
              <w:t>Revision Date:</w:t>
            </w:r>
          </w:p>
        </w:tc>
      </w:tr>
      <w:tr w:rsidR="00E9458D" w14:paraId="2189A8D6" w14:textId="77777777">
        <w:trPr>
          <w:trHeight w:val="275"/>
        </w:trPr>
        <w:tc>
          <w:tcPr>
            <w:tcW w:w="5689" w:type="dxa"/>
            <w:vMerge/>
            <w:tcBorders>
              <w:top w:val="nil"/>
            </w:tcBorders>
          </w:tcPr>
          <w:p w14:paraId="44158B63" w14:textId="77777777" w:rsidR="00E9458D" w:rsidRDefault="00E9458D">
            <w:pPr>
              <w:rPr>
                <w:sz w:val="2"/>
                <w:szCs w:val="2"/>
              </w:rPr>
            </w:pPr>
          </w:p>
        </w:tc>
        <w:tc>
          <w:tcPr>
            <w:tcW w:w="3168" w:type="dxa"/>
          </w:tcPr>
          <w:p w14:paraId="09912D75" w14:textId="77777777" w:rsidR="00E9458D" w:rsidRDefault="005C6BD6">
            <w:pPr>
              <w:pStyle w:val="TableParagraph"/>
              <w:spacing w:line="255" w:lineRule="exact"/>
              <w:rPr>
                <w:b/>
                <w:sz w:val="24"/>
              </w:rPr>
            </w:pPr>
            <w:r>
              <w:rPr>
                <w:b/>
                <w:sz w:val="24"/>
              </w:rPr>
              <w:t>Approved By:</w:t>
            </w:r>
          </w:p>
        </w:tc>
      </w:tr>
      <w:tr w:rsidR="00E9458D" w14:paraId="7321423C" w14:textId="77777777">
        <w:trPr>
          <w:trHeight w:val="276"/>
        </w:trPr>
        <w:tc>
          <w:tcPr>
            <w:tcW w:w="5689" w:type="dxa"/>
            <w:vMerge/>
            <w:tcBorders>
              <w:top w:val="nil"/>
            </w:tcBorders>
          </w:tcPr>
          <w:p w14:paraId="391EF096" w14:textId="77777777" w:rsidR="00E9458D" w:rsidRDefault="00E9458D">
            <w:pPr>
              <w:rPr>
                <w:sz w:val="2"/>
                <w:szCs w:val="2"/>
              </w:rPr>
            </w:pPr>
          </w:p>
        </w:tc>
        <w:tc>
          <w:tcPr>
            <w:tcW w:w="3168" w:type="dxa"/>
          </w:tcPr>
          <w:p w14:paraId="730071F9"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4 of</w:t>
            </w:r>
            <w:r>
              <w:rPr>
                <w:b/>
                <w:spacing w:val="-2"/>
                <w:sz w:val="24"/>
              </w:rPr>
              <w:t xml:space="preserve"> </w:t>
            </w:r>
            <w:r>
              <w:rPr>
                <w:b/>
                <w:sz w:val="24"/>
              </w:rPr>
              <w:t>4</w:t>
            </w:r>
          </w:p>
        </w:tc>
      </w:tr>
    </w:tbl>
    <w:p w14:paraId="5DF6DD79" w14:textId="77777777" w:rsidR="00E9458D" w:rsidRDefault="00E9458D">
      <w:pPr>
        <w:pStyle w:val="BodyText"/>
        <w:spacing w:before="8"/>
        <w:ind w:left="0" w:firstLine="0"/>
        <w:rPr>
          <w:b/>
          <w:sz w:val="16"/>
        </w:rPr>
      </w:pPr>
    </w:p>
    <w:p w14:paraId="629B5787" w14:textId="77777777" w:rsidR="00E9458D" w:rsidRDefault="005C6BD6">
      <w:pPr>
        <w:pStyle w:val="ListParagraph"/>
        <w:numPr>
          <w:ilvl w:val="0"/>
          <w:numId w:val="334"/>
        </w:numPr>
        <w:tabs>
          <w:tab w:val="left" w:pos="2161"/>
        </w:tabs>
        <w:spacing w:before="90"/>
        <w:ind w:right="1696"/>
        <w:jc w:val="both"/>
        <w:rPr>
          <w:sz w:val="24"/>
        </w:rPr>
      </w:pPr>
      <w:r>
        <w:rPr>
          <w:sz w:val="24"/>
        </w:rPr>
        <w:t>Staff shall not ignore situations, wherein another employee is believed to be consuming drugs/alcohol in the workplace. They shall approach that individual and follow the procedures provided in this</w:t>
      </w:r>
      <w:r>
        <w:rPr>
          <w:spacing w:val="-1"/>
          <w:sz w:val="24"/>
        </w:rPr>
        <w:t xml:space="preserve"> </w:t>
      </w:r>
      <w:r>
        <w:rPr>
          <w:sz w:val="24"/>
        </w:rPr>
        <w:t>policy.</w:t>
      </w:r>
    </w:p>
    <w:p w14:paraId="7C79B772" w14:textId="77777777" w:rsidR="00E9458D" w:rsidRDefault="005C6BD6">
      <w:pPr>
        <w:pStyle w:val="ListParagraph"/>
        <w:numPr>
          <w:ilvl w:val="0"/>
          <w:numId w:val="334"/>
        </w:numPr>
        <w:tabs>
          <w:tab w:val="left" w:pos="2161"/>
        </w:tabs>
        <w:ind w:right="1702"/>
        <w:jc w:val="both"/>
        <w:rPr>
          <w:sz w:val="24"/>
        </w:rPr>
      </w:pPr>
      <w:r>
        <w:rPr>
          <w:sz w:val="24"/>
        </w:rPr>
        <w:t>Staff shall not ignore situations, wherein drugs/alcohol are being sold in the workplace. They shall contact their Supervisor or Manager/Administrator who, in turn, shall notify law enforcement</w:t>
      </w:r>
      <w:r>
        <w:rPr>
          <w:spacing w:val="-1"/>
          <w:sz w:val="24"/>
        </w:rPr>
        <w:t xml:space="preserve"> </w:t>
      </w:r>
      <w:r>
        <w:rPr>
          <w:sz w:val="24"/>
        </w:rPr>
        <w:t>immediately.</w:t>
      </w:r>
    </w:p>
    <w:p w14:paraId="647F95B6" w14:textId="77777777" w:rsidR="00E9458D" w:rsidRDefault="005C6BD6">
      <w:pPr>
        <w:pStyle w:val="ListParagraph"/>
        <w:numPr>
          <w:ilvl w:val="0"/>
          <w:numId w:val="334"/>
        </w:numPr>
        <w:tabs>
          <w:tab w:val="left" w:pos="2161"/>
        </w:tabs>
        <w:ind w:right="1700"/>
        <w:jc w:val="both"/>
        <w:rPr>
          <w:sz w:val="24"/>
        </w:rPr>
      </w:pPr>
      <w:r>
        <w:rPr>
          <w:sz w:val="24"/>
        </w:rPr>
        <w:t>When confronting another staff member about possible drug/alcohol usage,</w:t>
      </w:r>
      <w:r>
        <w:rPr>
          <w:spacing w:val="28"/>
          <w:sz w:val="24"/>
        </w:rPr>
        <w:t xml:space="preserve"> </w:t>
      </w:r>
      <w:r>
        <w:rPr>
          <w:sz w:val="24"/>
        </w:rPr>
        <w:t>have another person serve as a witness, whenever</w:t>
      </w:r>
      <w:r>
        <w:rPr>
          <w:spacing w:val="-1"/>
          <w:sz w:val="24"/>
        </w:rPr>
        <w:t xml:space="preserve"> </w:t>
      </w:r>
      <w:r>
        <w:rPr>
          <w:sz w:val="24"/>
        </w:rPr>
        <w:t>possible.</w:t>
      </w:r>
    </w:p>
    <w:p w14:paraId="0D9F465B" w14:textId="77777777" w:rsidR="00E9458D" w:rsidRDefault="005C6BD6">
      <w:pPr>
        <w:pStyle w:val="ListParagraph"/>
        <w:numPr>
          <w:ilvl w:val="0"/>
          <w:numId w:val="334"/>
        </w:numPr>
        <w:tabs>
          <w:tab w:val="left" w:pos="2161"/>
        </w:tabs>
        <w:ind w:right="1702"/>
        <w:jc w:val="both"/>
        <w:rPr>
          <w:sz w:val="24"/>
        </w:rPr>
      </w:pPr>
      <w:r>
        <w:rPr>
          <w:sz w:val="24"/>
        </w:rPr>
        <w:t>If illicit drugs are discovered in the workplace, contact the Supervisor</w:t>
      </w:r>
      <w:r>
        <w:rPr>
          <w:spacing w:val="49"/>
          <w:sz w:val="24"/>
        </w:rPr>
        <w:t xml:space="preserve"> </w:t>
      </w:r>
      <w:r>
        <w:rPr>
          <w:sz w:val="24"/>
        </w:rPr>
        <w:t>or Manager/Administrator immediately, who, in turn, shall notify law</w:t>
      </w:r>
      <w:r>
        <w:rPr>
          <w:spacing w:val="-7"/>
          <w:sz w:val="24"/>
        </w:rPr>
        <w:t xml:space="preserve"> </w:t>
      </w:r>
      <w:r>
        <w:rPr>
          <w:sz w:val="24"/>
        </w:rPr>
        <w:t>enforcement.</w:t>
      </w:r>
    </w:p>
    <w:p w14:paraId="325ABF5E" w14:textId="77777777" w:rsidR="00E9458D" w:rsidRDefault="005C6BD6">
      <w:pPr>
        <w:pStyle w:val="ListParagraph"/>
        <w:numPr>
          <w:ilvl w:val="0"/>
          <w:numId w:val="334"/>
        </w:numPr>
        <w:tabs>
          <w:tab w:val="left" w:pos="2161"/>
        </w:tabs>
        <w:ind w:right="1699"/>
        <w:jc w:val="both"/>
        <w:rPr>
          <w:sz w:val="24"/>
        </w:rPr>
      </w:pPr>
      <w:r>
        <w:rPr>
          <w:sz w:val="24"/>
        </w:rPr>
        <w:t>If a Supervisor or Manager/Administrator suspects that a staff member’s ability to perform his/her duties is affected because of drugs/alcohol, they shall remove that individual from the</w:t>
      </w:r>
      <w:r>
        <w:rPr>
          <w:spacing w:val="-1"/>
          <w:sz w:val="24"/>
        </w:rPr>
        <w:t xml:space="preserve"> </w:t>
      </w:r>
      <w:r>
        <w:rPr>
          <w:sz w:val="24"/>
        </w:rPr>
        <w:t>workplace.</w:t>
      </w:r>
    </w:p>
    <w:p w14:paraId="5E6C365D" w14:textId="77777777" w:rsidR="00E9458D" w:rsidRDefault="005C6BD6">
      <w:pPr>
        <w:pStyle w:val="ListParagraph"/>
        <w:numPr>
          <w:ilvl w:val="0"/>
          <w:numId w:val="334"/>
        </w:numPr>
        <w:tabs>
          <w:tab w:val="left" w:pos="2161"/>
        </w:tabs>
        <w:ind w:right="1701"/>
        <w:jc w:val="both"/>
        <w:rPr>
          <w:sz w:val="24"/>
        </w:rPr>
      </w:pPr>
      <w:r>
        <w:rPr>
          <w:sz w:val="24"/>
        </w:rPr>
        <w:t>If a Supervisor or Manager/Administrator isn’t sure whether or not an employee is under the influence of drugs/alcohol, they shall err on the side of caution and remove that individual from the</w:t>
      </w:r>
      <w:r>
        <w:rPr>
          <w:spacing w:val="-3"/>
          <w:sz w:val="24"/>
        </w:rPr>
        <w:t xml:space="preserve"> </w:t>
      </w:r>
      <w:r>
        <w:rPr>
          <w:sz w:val="24"/>
        </w:rPr>
        <w:t>workplace.</w:t>
      </w:r>
    </w:p>
    <w:p w14:paraId="786E76FB" w14:textId="77777777" w:rsidR="00E9458D" w:rsidRDefault="005C6BD6">
      <w:pPr>
        <w:pStyle w:val="ListParagraph"/>
        <w:numPr>
          <w:ilvl w:val="0"/>
          <w:numId w:val="334"/>
        </w:numPr>
        <w:tabs>
          <w:tab w:val="left" w:pos="2161"/>
        </w:tabs>
        <w:jc w:val="both"/>
        <w:rPr>
          <w:sz w:val="24"/>
        </w:rPr>
      </w:pPr>
      <w:r>
        <w:rPr>
          <w:sz w:val="24"/>
        </w:rPr>
        <w:t>Should a staff member have a drug/alcohol dependency, the Agency</w:t>
      </w:r>
      <w:r>
        <w:rPr>
          <w:spacing w:val="-2"/>
          <w:sz w:val="24"/>
        </w:rPr>
        <w:t xml:space="preserve"> </w:t>
      </w:r>
      <w:r>
        <w:rPr>
          <w:sz w:val="24"/>
        </w:rPr>
        <w:t>shall:</w:t>
      </w:r>
    </w:p>
    <w:p w14:paraId="40D77C49" w14:textId="77777777" w:rsidR="00E9458D" w:rsidRDefault="005C6BD6">
      <w:pPr>
        <w:pStyle w:val="ListParagraph"/>
        <w:numPr>
          <w:ilvl w:val="1"/>
          <w:numId w:val="334"/>
        </w:numPr>
        <w:tabs>
          <w:tab w:val="left" w:pos="2510"/>
        </w:tabs>
        <w:rPr>
          <w:sz w:val="24"/>
        </w:rPr>
      </w:pPr>
      <w:r>
        <w:rPr>
          <w:sz w:val="24"/>
        </w:rPr>
        <w:t>encourage him/her to obtain</w:t>
      </w:r>
      <w:r>
        <w:rPr>
          <w:spacing w:val="-2"/>
          <w:sz w:val="24"/>
        </w:rPr>
        <w:t xml:space="preserve"> </w:t>
      </w:r>
      <w:r>
        <w:rPr>
          <w:sz w:val="24"/>
        </w:rPr>
        <w:t>treatment;</w:t>
      </w:r>
    </w:p>
    <w:p w14:paraId="25C7D529" w14:textId="77777777" w:rsidR="00E9458D" w:rsidRDefault="005C6BD6">
      <w:pPr>
        <w:pStyle w:val="ListParagraph"/>
        <w:numPr>
          <w:ilvl w:val="1"/>
          <w:numId w:val="334"/>
        </w:numPr>
        <w:tabs>
          <w:tab w:val="left" w:pos="2510"/>
        </w:tabs>
        <w:rPr>
          <w:sz w:val="24"/>
        </w:rPr>
      </w:pPr>
      <w:r>
        <w:rPr>
          <w:sz w:val="24"/>
        </w:rPr>
        <w:t>treat him/her with respect;</w:t>
      </w:r>
      <w:r>
        <w:rPr>
          <w:spacing w:val="-1"/>
          <w:sz w:val="24"/>
        </w:rPr>
        <w:t xml:space="preserve"> </w:t>
      </w:r>
      <w:r>
        <w:rPr>
          <w:sz w:val="24"/>
        </w:rPr>
        <w:t>and,</w:t>
      </w:r>
    </w:p>
    <w:p w14:paraId="7E495B29" w14:textId="77777777" w:rsidR="00E9458D" w:rsidRDefault="005C6BD6">
      <w:pPr>
        <w:pStyle w:val="ListParagraph"/>
        <w:numPr>
          <w:ilvl w:val="1"/>
          <w:numId w:val="334"/>
        </w:numPr>
        <w:tabs>
          <w:tab w:val="left" w:pos="2510"/>
        </w:tabs>
        <w:rPr>
          <w:sz w:val="24"/>
        </w:rPr>
      </w:pPr>
      <w:r>
        <w:rPr>
          <w:sz w:val="24"/>
        </w:rPr>
        <w:t>keep his/her problem</w:t>
      </w:r>
      <w:r>
        <w:rPr>
          <w:spacing w:val="-2"/>
          <w:sz w:val="24"/>
        </w:rPr>
        <w:t xml:space="preserve"> </w:t>
      </w:r>
      <w:r>
        <w:rPr>
          <w:sz w:val="24"/>
        </w:rPr>
        <w:t>confidential.</w:t>
      </w:r>
    </w:p>
    <w:p w14:paraId="5F3B28DB" w14:textId="77777777" w:rsidR="00E9458D" w:rsidRDefault="00E9458D">
      <w:pPr>
        <w:pStyle w:val="BodyText"/>
        <w:spacing w:before="11"/>
        <w:ind w:left="0" w:firstLine="0"/>
        <w:rPr>
          <w:sz w:val="23"/>
        </w:rPr>
      </w:pPr>
    </w:p>
    <w:p w14:paraId="7B9B4839" w14:textId="77777777" w:rsidR="00E9458D" w:rsidRDefault="005C6BD6">
      <w:pPr>
        <w:pStyle w:val="Heading2"/>
      </w:pPr>
      <w:r>
        <w:t>FORMS</w:t>
      </w:r>
    </w:p>
    <w:p w14:paraId="0F2EBDC7" w14:textId="77777777" w:rsidR="00E9458D" w:rsidRDefault="005C6BD6">
      <w:pPr>
        <w:pStyle w:val="BodyText"/>
        <w:ind w:left="1800" w:firstLine="0"/>
        <w:jc w:val="both"/>
      </w:pPr>
      <w:r>
        <w:t>1. Incident Report</w:t>
      </w:r>
    </w:p>
    <w:p w14:paraId="0F333391" w14:textId="77777777" w:rsidR="00E9458D" w:rsidRDefault="00E9458D">
      <w:pPr>
        <w:pStyle w:val="BodyText"/>
        <w:ind w:left="0" w:firstLine="0"/>
      </w:pPr>
    </w:p>
    <w:p w14:paraId="3A4E04F6" w14:textId="77777777" w:rsidR="00E9458D" w:rsidRDefault="005C6BD6">
      <w:pPr>
        <w:pStyle w:val="Heading2"/>
      </w:pPr>
      <w:r>
        <w:t>REFERENCES</w:t>
      </w:r>
    </w:p>
    <w:p w14:paraId="5E212F8D" w14:textId="77777777" w:rsidR="00E9458D" w:rsidRDefault="005C6BD6">
      <w:pPr>
        <w:pStyle w:val="ListParagraph"/>
        <w:numPr>
          <w:ilvl w:val="0"/>
          <w:numId w:val="333"/>
        </w:numPr>
        <w:tabs>
          <w:tab w:val="left" w:pos="2085"/>
        </w:tabs>
        <w:jc w:val="both"/>
        <w:rPr>
          <w:sz w:val="24"/>
        </w:rPr>
      </w:pPr>
      <w:r>
        <w:rPr>
          <w:sz w:val="24"/>
        </w:rPr>
        <w:t>United States Drug Enforcement Administration</w:t>
      </w:r>
      <w:r>
        <w:rPr>
          <w:spacing w:val="-3"/>
          <w:sz w:val="24"/>
        </w:rPr>
        <w:t xml:space="preserve"> </w:t>
      </w:r>
      <w:r>
        <w:rPr>
          <w:sz w:val="24"/>
        </w:rPr>
        <w:t>(DEA)</w:t>
      </w:r>
    </w:p>
    <w:p w14:paraId="3A2A1A6D" w14:textId="77777777" w:rsidR="00E9458D" w:rsidRDefault="005C6BD6">
      <w:pPr>
        <w:pStyle w:val="ListParagraph"/>
        <w:numPr>
          <w:ilvl w:val="0"/>
          <w:numId w:val="333"/>
        </w:numPr>
        <w:tabs>
          <w:tab w:val="left" w:pos="2085"/>
        </w:tabs>
        <w:jc w:val="both"/>
        <w:rPr>
          <w:sz w:val="24"/>
        </w:rPr>
      </w:pPr>
      <w:r>
        <w:rPr>
          <w:sz w:val="24"/>
        </w:rPr>
        <w:t>RecoveryHelper.org</w:t>
      </w:r>
    </w:p>
    <w:p w14:paraId="7C449824"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DF78D08" w14:textId="77777777">
        <w:trPr>
          <w:trHeight w:val="612"/>
        </w:trPr>
        <w:tc>
          <w:tcPr>
            <w:tcW w:w="5689" w:type="dxa"/>
          </w:tcPr>
          <w:p w14:paraId="6E8DA76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B5BB385" w14:textId="77777777" w:rsidR="00E9458D" w:rsidRDefault="00E9458D">
            <w:pPr>
              <w:pStyle w:val="TableParagraph"/>
              <w:ind w:left="0"/>
              <w:rPr>
                <w:sz w:val="24"/>
              </w:rPr>
            </w:pPr>
          </w:p>
          <w:p w14:paraId="1802C977" w14:textId="77777777" w:rsidR="00E9458D" w:rsidRDefault="005C6BD6">
            <w:pPr>
              <w:pStyle w:val="TableParagraph"/>
              <w:ind w:left="487"/>
              <w:rPr>
                <w:sz w:val="20"/>
              </w:rPr>
            </w:pPr>
            <w:r>
              <w:rPr>
                <w:noProof/>
                <w:sz w:val="20"/>
              </w:rPr>
              <w:drawing>
                <wp:inline distT="0" distB="0" distL="0" distR="0" wp14:anchorId="0255FE83" wp14:editId="3811942C">
                  <wp:extent cx="1390695" cy="966501"/>
                  <wp:effectExtent l="0" t="0" r="0" b="0"/>
                  <wp:docPr id="8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EEB4026" w14:textId="77777777">
        <w:trPr>
          <w:trHeight w:val="1184"/>
        </w:trPr>
        <w:tc>
          <w:tcPr>
            <w:tcW w:w="5689" w:type="dxa"/>
          </w:tcPr>
          <w:p w14:paraId="5CEA4B97" w14:textId="77777777" w:rsidR="00E9458D" w:rsidRDefault="00E9458D">
            <w:pPr>
              <w:pStyle w:val="TableParagraph"/>
              <w:ind w:left="0"/>
              <w:rPr>
                <w:sz w:val="24"/>
              </w:rPr>
            </w:pPr>
          </w:p>
          <w:p w14:paraId="2362B7F9" w14:textId="77777777" w:rsidR="00E9458D" w:rsidRDefault="005C6BD6">
            <w:pPr>
              <w:pStyle w:val="TableParagraph"/>
              <w:rPr>
                <w:b/>
                <w:sz w:val="24"/>
              </w:rPr>
            </w:pPr>
            <w:r>
              <w:rPr>
                <w:b/>
                <w:sz w:val="24"/>
              </w:rPr>
              <w:t>Section 4: Human Resources</w:t>
            </w:r>
          </w:p>
        </w:tc>
        <w:tc>
          <w:tcPr>
            <w:tcW w:w="3168" w:type="dxa"/>
            <w:vMerge/>
            <w:tcBorders>
              <w:top w:val="nil"/>
            </w:tcBorders>
          </w:tcPr>
          <w:p w14:paraId="1D389650" w14:textId="77777777" w:rsidR="00E9458D" w:rsidRDefault="00E9458D">
            <w:pPr>
              <w:rPr>
                <w:sz w:val="2"/>
                <w:szCs w:val="2"/>
              </w:rPr>
            </w:pPr>
          </w:p>
        </w:tc>
      </w:tr>
      <w:tr w:rsidR="00E9458D" w14:paraId="19F48714" w14:textId="77777777">
        <w:trPr>
          <w:trHeight w:val="275"/>
        </w:trPr>
        <w:tc>
          <w:tcPr>
            <w:tcW w:w="5689" w:type="dxa"/>
            <w:vMerge w:val="restart"/>
          </w:tcPr>
          <w:p w14:paraId="4208B76A" w14:textId="77777777" w:rsidR="00E9458D" w:rsidRDefault="00E9458D">
            <w:pPr>
              <w:pStyle w:val="TableParagraph"/>
              <w:ind w:left="0"/>
              <w:rPr>
                <w:sz w:val="24"/>
              </w:rPr>
            </w:pPr>
          </w:p>
          <w:p w14:paraId="63712D88" w14:textId="77777777" w:rsidR="00E9458D" w:rsidRDefault="005C6BD6">
            <w:pPr>
              <w:pStyle w:val="TableParagraph"/>
              <w:rPr>
                <w:b/>
                <w:sz w:val="24"/>
              </w:rPr>
            </w:pPr>
            <w:r>
              <w:rPr>
                <w:b/>
                <w:sz w:val="24"/>
              </w:rPr>
              <w:t>Policy Title: Secondary Employment</w:t>
            </w:r>
          </w:p>
        </w:tc>
        <w:tc>
          <w:tcPr>
            <w:tcW w:w="3168" w:type="dxa"/>
          </w:tcPr>
          <w:p w14:paraId="07EC93F3" w14:textId="77777777" w:rsidR="00E9458D" w:rsidRDefault="005C6BD6">
            <w:pPr>
              <w:pStyle w:val="TableParagraph"/>
              <w:spacing w:line="256" w:lineRule="exact"/>
              <w:rPr>
                <w:b/>
                <w:sz w:val="24"/>
              </w:rPr>
            </w:pPr>
            <w:r>
              <w:rPr>
                <w:b/>
                <w:sz w:val="24"/>
              </w:rPr>
              <w:t>Policy Number: 2.10</w:t>
            </w:r>
          </w:p>
        </w:tc>
      </w:tr>
      <w:tr w:rsidR="00E9458D" w14:paraId="3CFB51A8" w14:textId="77777777">
        <w:trPr>
          <w:trHeight w:val="275"/>
        </w:trPr>
        <w:tc>
          <w:tcPr>
            <w:tcW w:w="5689" w:type="dxa"/>
            <w:vMerge/>
            <w:tcBorders>
              <w:top w:val="nil"/>
            </w:tcBorders>
          </w:tcPr>
          <w:p w14:paraId="54EECDC6" w14:textId="77777777" w:rsidR="00E9458D" w:rsidRDefault="00E9458D">
            <w:pPr>
              <w:rPr>
                <w:sz w:val="2"/>
                <w:szCs w:val="2"/>
              </w:rPr>
            </w:pPr>
          </w:p>
        </w:tc>
        <w:tc>
          <w:tcPr>
            <w:tcW w:w="3168" w:type="dxa"/>
          </w:tcPr>
          <w:p w14:paraId="68591804" w14:textId="77777777" w:rsidR="00E9458D" w:rsidRDefault="005C6BD6">
            <w:pPr>
              <w:pStyle w:val="TableParagraph"/>
              <w:spacing w:line="255" w:lineRule="exact"/>
              <w:rPr>
                <w:b/>
                <w:sz w:val="24"/>
              </w:rPr>
            </w:pPr>
            <w:r>
              <w:rPr>
                <w:b/>
                <w:sz w:val="24"/>
              </w:rPr>
              <w:t>Effective Date:</w:t>
            </w:r>
          </w:p>
        </w:tc>
      </w:tr>
      <w:tr w:rsidR="00E9458D" w14:paraId="0C5913E3" w14:textId="77777777">
        <w:trPr>
          <w:trHeight w:val="276"/>
        </w:trPr>
        <w:tc>
          <w:tcPr>
            <w:tcW w:w="5689" w:type="dxa"/>
            <w:vMerge/>
            <w:tcBorders>
              <w:top w:val="nil"/>
            </w:tcBorders>
          </w:tcPr>
          <w:p w14:paraId="10786BB5" w14:textId="77777777" w:rsidR="00E9458D" w:rsidRDefault="00E9458D">
            <w:pPr>
              <w:rPr>
                <w:sz w:val="2"/>
                <w:szCs w:val="2"/>
              </w:rPr>
            </w:pPr>
          </w:p>
        </w:tc>
        <w:tc>
          <w:tcPr>
            <w:tcW w:w="3168" w:type="dxa"/>
          </w:tcPr>
          <w:p w14:paraId="76C8B1C7" w14:textId="77777777" w:rsidR="00E9458D" w:rsidRDefault="005C6BD6">
            <w:pPr>
              <w:pStyle w:val="TableParagraph"/>
              <w:spacing w:before="1" w:line="255" w:lineRule="exact"/>
              <w:rPr>
                <w:b/>
                <w:sz w:val="24"/>
              </w:rPr>
            </w:pPr>
            <w:r>
              <w:rPr>
                <w:b/>
                <w:sz w:val="24"/>
              </w:rPr>
              <w:t>Revision Date:</w:t>
            </w:r>
          </w:p>
        </w:tc>
      </w:tr>
      <w:tr w:rsidR="00E9458D" w14:paraId="1EFE81A7" w14:textId="77777777">
        <w:trPr>
          <w:trHeight w:val="275"/>
        </w:trPr>
        <w:tc>
          <w:tcPr>
            <w:tcW w:w="5689" w:type="dxa"/>
            <w:vMerge/>
            <w:tcBorders>
              <w:top w:val="nil"/>
            </w:tcBorders>
          </w:tcPr>
          <w:p w14:paraId="505C90DA" w14:textId="77777777" w:rsidR="00E9458D" w:rsidRDefault="00E9458D">
            <w:pPr>
              <w:rPr>
                <w:sz w:val="2"/>
                <w:szCs w:val="2"/>
              </w:rPr>
            </w:pPr>
          </w:p>
        </w:tc>
        <w:tc>
          <w:tcPr>
            <w:tcW w:w="3168" w:type="dxa"/>
          </w:tcPr>
          <w:p w14:paraId="0A2DED8A" w14:textId="77777777" w:rsidR="00E9458D" w:rsidRDefault="005C6BD6">
            <w:pPr>
              <w:pStyle w:val="TableParagraph"/>
              <w:spacing w:line="255" w:lineRule="exact"/>
              <w:rPr>
                <w:b/>
                <w:sz w:val="24"/>
              </w:rPr>
            </w:pPr>
            <w:r>
              <w:rPr>
                <w:b/>
                <w:sz w:val="24"/>
              </w:rPr>
              <w:t>Approved By:</w:t>
            </w:r>
          </w:p>
        </w:tc>
      </w:tr>
      <w:tr w:rsidR="00E9458D" w14:paraId="5588F3B5" w14:textId="77777777">
        <w:trPr>
          <w:trHeight w:val="276"/>
        </w:trPr>
        <w:tc>
          <w:tcPr>
            <w:tcW w:w="5689" w:type="dxa"/>
            <w:vMerge/>
            <w:tcBorders>
              <w:top w:val="nil"/>
            </w:tcBorders>
          </w:tcPr>
          <w:p w14:paraId="24C0B830" w14:textId="77777777" w:rsidR="00E9458D" w:rsidRDefault="00E9458D">
            <w:pPr>
              <w:rPr>
                <w:sz w:val="2"/>
                <w:szCs w:val="2"/>
              </w:rPr>
            </w:pPr>
          </w:p>
        </w:tc>
        <w:tc>
          <w:tcPr>
            <w:tcW w:w="3168" w:type="dxa"/>
          </w:tcPr>
          <w:p w14:paraId="1066DF15"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1</w:t>
            </w:r>
          </w:p>
        </w:tc>
      </w:tr>
    </w:tbl>
    <w:p w14:paraId="01FA40BF" w14:textId="77777777" w:rsidR="00E9458D" w:rsidRDefault="00E9458D">
      <w:pPr>
        <w:pStyle w:val="BodyText"/>
        <w:spacing w:before="5"/>
        <w:ind w:left="0" w:firstLine="0"/>
        <w:rPr>
          <w:sz w:val="16"/>
        </w:rPr>
      </w:pPr>
    </w:p>
    <w:p w14:paraId="789298A1" w14:textId="77777777" w:rsidR="00E9458D" w:rsidRDefault="005C6BD6">
      <w:pPr>
        <w:pStyle w:val="Heading2"/>
        <w:spacing w:before="93"/>
        <w:rPr>
          <w:rFonts w:ascii="Arial"/>
        </w:rPr>
      </w:pPr>
      <w:r>
        <w:rPr>
          <w:rFonts w:ascii="Arial"/>
        </w:rPr>
        <w:t xml:space="preserve">Secondary </w:t>
      </w:r>
      <w:bookmarkStart w:id="116" w:name="_bookmark116"/>
      <w:bookmarkEnd w:id="116"/>
      <w:r>
        <w:rPr>
          <w:rFonts w:ascii="Arial"/>
        </w:rPr>
        <w:t>Employment</w:t>
      </w:r>
    </w:p>
    <w:p w14:paraId="2AF65001" w14:textId="77777777" w:rsidR="00E9458D" w:rsidRDefault="005C6BD6">
      <w:pPr>
        <w:spacing w:before="136"/>
        <w:ind w:left="1800"/>
        <w:rPr>
          <w:b/>
          <w:sz w:val="24"/>
        </w:rPr>
      </w:pPr>
      <w:r>
        <w:rPr>
          <w:b/>
          <w:sz w:val="24"/>
        </w:rPr>
        <w:t>PURPOSE</w:t>
      </w:r>
    </w:p>
    <w:p w14:paraId="4667F5FA" w14:textId="77777777" w:rsidR="00E9458D" w:rsidRDefault="005C6BD6">
      <w:pPr>
        <w:pStyle w:val="BodyText"/>
        <w:ind w:left="1800" w:right="1701" w:firstLine="0"/>
      </w:pPr>
      <w:r>
        <w:t>To establish guidelines for employees in the event they seek or engage in secondary employment.</w:t>
      </w:r>
    </w:p>
    <w:p w14:paraId="1D5459D4" w14:textId="77777777" w:rsidR="00E9458D" w:rsidRDefault="00E9458D">
      <w:pPr>
        <w:pStyle w:val="BodyText"/>
        <w:ind w:left="0" w:firstLine="0"/>
      </w:pPr>
    </w:p>
    <w:p w14:paraId="4806E3F8" w14:textId="77777777" w:rsidR="00E9458D" w:rsidRDefault="005C6BD6">
      <w:pPr>
        <w:pStyle w:val="Heading2"/>
        <w:spacing w:before="1"/>
      </w:pPr>
      <w:r>
        <w:t>DEFINITIONS</w:t>
      </w:r>
    </w:p>
    <w:p w14:paraId="4B6485A6" w14:textId="77777777" w:rsidR="00E9458D" w:rsidRDefault="005C6BD6">
      <w:pPr>
        <w:ind w:left="1800"/>
        <w:rPr>
          <w:b/>
          <w:sz w:val="24"/>
        </w:rPr>
      </w:pPr>
      <w:r>
        <w:rPr>
          <w:sz w:val="24"/>
        </w:rPr>
        <w:t xml:space="preserve">1. </w:t>
      </w:r>
      <w:r>
        <w:rPr>
          <w:b/>
          <w:sz w:val="24"/>
        </w:rPr>
        <w:t>Secondary Employment</w:t>
      </w:r>
    </w:p>
    <w:p w14:paraId="6A680200" w14:textId="77777777" w:rsidR="00E9458D" w:rsidRDefault="005C6BD6">
      <w:pPr>
        <w:pStyle w:val="BodyText"/>
        <w:ind w:left="2160" w:right="1701" w:firstLine="0"/>
      </w:pPr>
      <w:r>
        <w:t>Secondary Employment means any employment with an organization other than this Agency and includes self-employment, independent contracting and/or consulting.</w:t>
      </w:r>
    </w:p>
    <w:p w14:paraId="3321ABE4" w14:textId="77777777" w:rsidR="00E9458D" w:rsidRDefault="00E9458D">
      <w:pPr>
        <w:pStyle w:val="BodyText"/>
        <w:spacing w:before="11"/>
        <w:ind w:left="0" w:firstLine="0"/>
        <w:rPr>
          <w:sz w:val="23"/>
        </w:rPr>
      </w:pPr>
    </w:p>
    <w:p w14:paraId="2DCC2744" w14:textId="77777777" w:rsidR="00E9458D" w:rsidRDefault="005C6BD6">
      <w:pPr>
        <w:pStyle w:val="Heading2"/>
      </w:pPr>
      <w:r>
        <w:t>POLICY</w:t>
      </w:r>
    </w:p>
    <w:p w14:paraId="0C0B2297" w14:textId="77777777" w:rsidR="00E9458D" w:rsidRDefault="005C6BD6">
      <w:pPr>
        <w:pStyle w:val="BodyText"/>
        <w:ind w:left="1800" w:right="1701" w:firstLine="0"/>
      </w:pPr>
      <w:r>
        <w:t>Right Accord Private Duty- Home Health Care has guidelines in place for its employees who pursue secondary employment:</w:t>
      </w:r>
    </w:p>
    <w:p w14:paraId="223AA7E4" w14:textId="77777777" w:rsidR="00E9458D" w:rsidRDefault="005C6BD6">
      <w:pPr>
        <w:pStyle w:val="ListParagraph"/>
        <w:numPr>
          <w:ilvl w:val="0"/>
          <w:numId w:val="332"/>
        </w:numPr>
        <w:tabs>
          <w:tab w:val="left" w:pos="2161"/>
        </w:tabs>
        <w:rPr>
          <w:sz w:val="24"/>
        </w:rPr>
      </w:pPr>
      <w:r>
        <w:rPr>
          <w:sz w:val="24"/>
        </w:rPr>
        <w:t>Secondary employment</w:t>
      </w:r>
      <w:r>
        <w:rPr>
          <w:spacing w:val="-1"/>
          <w:sz w:val="24"/>
        </w:rPr>
        <w:t xml:space="preserve"> </w:t>
      </w:r>
      <w:r>
        <w:rPr>
          <w:sz w:val="24"/>
        </w:rPr>
        <w:t>duties:</w:t>
      </w:r>
    </w:p>
    <w:p w14:paraId="3F478FAC" w14:textId="77777777" w:rsidR="00E9458D" w:rsidRDefault="005C6BD6">
      <w:pPr>
        <w:pStyle w:val="ListParagraph"/>
        <w:numPr>
          <w:ilvl w:val="1"/>
          <w:numId w:val="332"/>
        </w:numPr>
        <w:tabs>
          <w:tab w:val="left" w:pos="2521"/>
        </w:tabs>
        <w:spacing w:before="1"/>
        <w:ind w:hanging="361"/>
        <w:rPr>
          <w:sz w:val="24"/>
        </w:rPr>
      </w:pPr>
      <w:r>
        <w:rPr>
          <w:sz w:val="24"/>
        </w:rPr>
        <w:t>shall not present a conflict of interest in the employee’s work with the</w:t>
      </w:r>
      <w:r>
        <w:rPr>
          <w:spacing w:val="-11"/>
          <w:sz w:val="24"/>
        </w:rPr>
        <w:t xml:space="preserve"> </w:t>
      </w:r>
      <w:r>
        <w:rPr>
          <w:sz w:val="24"/>
        </w:rPr>
        <w:t>Agency;</w:t>
      </w:r>
    </w:p>
    <w:p w14:paraId="375F9C04" w14:textId="77777777" w:rsidR="00E9458D" w:rsidRDefault="005C6BD6">
      <w:pPr>
        <w:pStyle w:val="ListParagraph"/>
        <w:numPr>
          <w:ilvl w:val="1"/>
          <w:numId w:val="332"/>
        </w:numPr>
        <w:tabs>
          <w:tab w:val="left" w:pos="2521"/>
        </w:tabs>
        <w:ind w:hanging="361"/>
        <w:rPr>
          <w:sz w:val="24"/>
        </w:rPr>
      </w:pPr>
      <w:r>
        <w:rPr>
          <w:sz w:val="24"/>
        </w:rPr>
        <w:t>shall not interfere with the employee’s work with the</w:t>
      </w:r>
      <w:r>
        <w:rPr>
          <w:spacing w:val="-8"/>
          <w:sz w:val="24"/>
        </w:rPr>
        <w:t xml:space="preserve"> </w:t>
      </w:r>
      <w:r>
        <w:rPr>
          <w:sz w:val="24"/>
        </w:rPr>
        <w:t>Agency;</w:t>
      </w:r>
    </w:p>
    <w:p w14:paraId="69F119D2" w14:textId="77777777" w:rsidR="00E9458D" w:rsidRDefault="005C6BD6">
      <w:pPr>
        <w:pStyle w:val="ListParagraph"/>
        <w:numPr>
          <w:ilvl w:val="1"/>
          <w:numId w:val="332"/>
        </w:numPr>
        <w:tabs>
          <w:tab w:val="left" w:pos="2521"/>
        </w:tabs>
        <w:ind w:right="1697"/>
        <w:rPr>
          <w:sz w:val="24"/>
        </w:rPr>
      </w:pPr>
      <w:r>
        <w:rPr>
          <w:sz w:val="24"/>
        </w:rPr>
        <w:t>shall not put the employee or clients at risk as a result of working additional hours; and,</w:t>
      </w:r>
    </w:p>
    <w:p w14:paraId="61787B5B" w14:textId="77777777" w:rsidR="00E9458D" w:rsidRDefault="005C6BD6">
      <w:pPr>
        <w:pStyle w:val="ListParagraph"/>
        <w:numPr>
          <w:ilvl w:val="1"/>
          <w:numId w:val="332"/>
        </w:numPr>
        <w:tabs>
          <w:tab w:val="left" w:pos="2521"/>
        </w:tabs>
        <w:ind w:right="1701"/>
        <w:rPr>
          <w:sz w:val="24"/>
        </w:rPr>
      </w:pPr>
      <w:r>
        <w:rPr>
          <w:sz w:val="24"/>
        </w:rPr>
        <w:t>shall be performed during hours that the employee is not scheduled to work for the Agency.</w:t>
      </w:r>
    </w:p>
    <w:p w14:paraId="66214BBD" w14:textId="77777777" w:rsidR="00E9458D" w:rsidRDefault="005C6BD6">
      <w:pPr>
        <w:pStyle w:val="ListParagraph"/>
        <w:numPr>
          <w:ilvl w:val="0"/>
          <w:numId w:val="332"/>
        </w:numPr>
        <w:tabs>
          <w:tab w:val="left" w:pos="2161"/>
        </w:tabs>
        <w:ind w:right="1701"/>
        <w:rPr>
          <w:sz w:val="24"/>
        </w:rPr>
      </w:pPr>
      <w:r>
        <w:rPr>
          <w:sz w:val="24"/>
        </w:rPr>
        <w:t>Employees shall not provide/arrange to provide service privately to existing Agency clients. Employees who do may have their employment with the Agency</w:t>
      </w:r>
      <w:r>
        <w:rPr>
          <w:spacing w:val="-9"/>
          <w:sz w:val="24"/>
        </w:rPr>
        <w:t xml:space="preserve"> </w:t>
      </w:r>
      <w:r>
        <w:rPr>
          <w:sz w:val="24"/>
        </w:rPr>
        <w:t>terminated.</w:t>
      </w:r>
    </w:p>
    <w:p w14:paraId="26639144" w14:textId="77777777" w:rsidR="00E9458D" w:rsidRDefault="00E9458D">
      <w:pPr>
        <w:pStyle w:val="BodyText"/>
        <w:ind w:left="0" w:firstLine="0"/>
      </w:pPr>
    </w:p>
    <w:p w14:paraId="54C89DFE" w14:textId="77777777" w:rsidR="00E9458D" w:rsidRDefault="005C6BD6">
      <w:pPr>
        <w:pStyle w:val="Heading2"/>
      </w:pPr>
      <w:r>
        <w:t>PROCEDURES</w:t>
      </w:r>
    </w:p>
    <w:p w14:paraId="2F61ED45" w14:textId="77777777" w:rsidR="00E9458D" w:rsidRDefault="005C6BD6">
      <w:pPr>
        <w:pStyle w:val="ListParagraph"/>
        <w:numPr>
          <w:ilvl w:val="0"/>
          <w:numId w:val="331"/>
        </w:numPr>
        <w:tabs>
          <w:tab w:val="left" w:pos="2161"/>
        </w:tabs>
        <w:ind w:right="1700"/>
        <w:jc w:val="both"/>
        <w:rPr>
          <w:sz w:val="24"/>
        </w:rPr>
      </w:pPr>
      <w:r>
        <w:rPr>
          <w:sz w:val="24"/>
        </w:rPr>
        <w:t>Employees shall be asked to advise their Supervisor of any secondary employment they have to enable contingency plans to be developed, in the event of</w:t>
      </w:r>
      <w:r>
        <w:rPr>
          <w:spacing w:val="-7"/>
          <w:sz w:val="24"/>
        </w:rPr>
        <w:t xml:space="preserve"> </w:t>
      </w:r>
      <w:r>
        <w:rPr>
          <w:sz w:val="24"/>
        </w:rPr>
        <w:t>conflict.</w:t>
      </w:r>
    </w:p>
    <w:p w14:paraId="5AD83B4B" w14:textId="77777777" w:rsidR="00E9458D" w:rsidRDefault="005C6BD6">
      <w:pPr>
        <w:pStyle w:val="ListParagraph"/>
        <w:numPr>
          <w:ilvl w:val="0"/>
          <w:numId w:val="331"/>
        </w:numPr>
        <w:tabs>
          <w:tab w:val="left" w:pos="2161"/>
        </w:tabs>
        <w:ind w:right="1700"/>
        <w:jc w:val="both"/>
        <w:rPr>
          <w:sz w:val="24"/>
        </w:rPr>
      </w:pPr>
      <w:r>
        <w:rPr>
          <w:sz w:val="24"/>
        </w:rPr>
        <w:t>Should secondary employment interfere with an employee’s duties at this Agency, the employee with the secondary employment may be asked to reduce his/her other hours or resign from his/her position with the</w:t>
      </w:r>
      <w:r>
        <w:rPr>
          <w:spacing w:val="-1"/>
          <w:sz w:val="24"/>
        </w:rPr>
        <w:t xml:space="preserve"> </w:t>
      </w:r>
      <w:r>
        <w:rPr>
          <w:sz w:val="24"/>
        </w:rPr>
        <w:t>Agency.</w:t>
      </w:r>
    </w:p>
    <w:p w14:paraId="3467942C" w14:textId="77777777" w:rsidR="00E9458D" w:rsidRDefault="00E9458D">
      <w:pPr>
        <w:pStyle w:val="BodyText"/>
        <w:ind w:left="0" w:firstLine="0"/>
      </w:pPr>
    </w:p>
    <w:p w14:paraId="04AC335B" w14:textId="77777777" w:rsidR="00E9458D" w:rsidRDefault="005C6BD6">
      <w:pPr>
        <w:pStyle w:val="Heading2"/>
      </w:pPr>
      <w:r>
        <w:t>CROSS-POLICY REFERENCE</w:t>
      </w:r>
    </w:p>
    <w:p w14:paraId="5D3AD597" w14:textId="77777777" w:rsidR="00E9458D" w:rsidRDefault="005C6BD6">
      <w:pPr>
        <w:pStyle w:val="BodyText"/>
        <w:ind w:left="1800" w:firstLine="0"/>
      </w:pPr>
      <w:r>
        <w:rPr>
          <w:b/>
        </w:rPr>
        <w:t xml:space="preserve">1. </w:t>
      </w:r>
      <w:r>
        <w:t>Termination of Employment</w:t>
      </w:r>
    </w:p>
    <w:p w14:paraId="3520F027"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951F4C1" w14:textId="77777777">
        <w:trPr>
          <w:trHeight w:val="612"/>
        </w:trPr>
        <w:tc>
          <w:tcPr>
            <w:tcW w:w="5689" w:type="dxa"/>
          </w:tcPr>
          <w:p w14:paraId="4BA9CA0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BB861C8" w14:textId="77777777" w:rsidR="00E9458D" w:rsidRDefault="00E9458D">
            <w:pPr>
              <w:pStyle w:val="TableParagraph"/>
              <w:ind w:left="0"/>
              <w:rPr>
                <w:sz w:val="24"/>
              </w:rPr>
            </w:pPr>
          </w:p>
          <w:p w14:paraId="7B8C1D6E" w14:textId="77777777" w:rsidR="00E9458D" w:rsidRDefault="005C6BD6">
            <w:pPr>
              <w:pStyle w:val="TableParagraph"/>
              <w:ind w:left="487"/>
              <w:rPr>
                <w:sz w:val="20"/>
              </w:rPr>
            </w:pPr>
            <w:r>
              <w:rPr>
                <w:noProof/>
                <w:sz w:val="20"/>
              </w:rPr>
              <w:drawing>
                <wp:inline distT="0" distB="0" distL="0" distR="0" wp14:anchorId="156E38C0" wp14:editId="4083E349">
                  <wp:extent cx="1390695" cy="966501"/>
                  <wp:effectExtent l="0" t="0" r="0" b="0"/>
                  <wp:docPr id="8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B062E2C" w14:textId="77777777">
        <w:trPr>
          <w:trHeight w:val="1184"/>
        </w:trPr>
        <w:tc>
          <w:tcPr>
            <w:tcW w:w="5689" w:type="dxa"/>
          </w:tcPr>
          <w:p w14:paraId="68276A40" w14:textId="77777777" w:rsidR="00E9458D" w:rsidRDefault="00E9458D">
            <w:pPr>
              <w:pStyle w:val="TableParagraph"/>
              <w:ind w:left="0"/>
              <w:rPr>
                <w:sz w:val="24"/>
              </w:rPr>
            </w:pPr>
          </w:p>
          <w:p w14:paraId="4B2406CB" w14:textId="77777777" w:rsidR="00E9458D" w:rsidRDefault="005C6BD6">
            <w:pPr>
              <w:pStyle w:val="TableParagraph"/>
              <w:rPr>
                <w:b/>
                <w:sz w:val="24"/>
              </w:rPr>
            </w:pPr>
            <w:r>
              <w:rPr>
                <w:b/>
                <w:sz w:val="24"/>
              </w:rPr>
              <w:t>Section 4: Human Resources</w:t>
            </w:r>
          </w:p>
        </w:tc>
        <w:tc>
          <w:tcPr>
            <w:tcW w:w="3168" w:type="dxa"/>
            <w:vMerge/>
            <w:tcBorders>
              <w:top w:val="nil"/>
            </w:tcBorders>
          </w:tcPr>
          <w:p w14:paraId="40258904" w14:textId="77777777" w:rsidR="00E9458D" w:rsidRDefault="00E9458D">
            <w:pPr>
              <w:rPr>
                <w:sz w:val="2"/>
                <w:szCs w:val="2"/>
              </w:rPr>
            </w:pPr>
          </w:p>
        </w:tc>
      </w:tr>
      <w:tr w:rsidR="00E9458D" w14:paraId="37634801" w14:textId="77777777">
        <w:trPr>
          <w:trHeight w:val="275"/>
        </w:trPr>
        <w:tc>
          <w:tcPr>
            <w:tcW w:w="5689" w:type="dxa"/>
            <w:vMerge w:val="restart"/>
          </w:tcPr>
          <w:p w14:paraId="37265861" w14:textId="77777777" w:rsidR="00E9458D" w:rsidRDefault="00E9458D">
            <w:pPr>
              <w:pStyle w:val="TableParagraph"/>
              <w:ind w:left="0"/>
              <w:rPr>
                <w:sz w:val="24"/>
              </w:rPr>
            </w:pPr>
          </w:p>
          <w:p w14:paraId="55194798" w14:textId="77777777" w:rsidR="00E9458D" w:rsidRDefault="005C6BD6">
            <w:pPr>
              <w:pStyle w:val="TableParagraph"/>
              <w:rPr>
                <w:b/>
                <w:sz w:val="24"/>
              </w:rPr>
            </w:pPr>
            <w:r>
              <w:rPr>
                <w:b/>
                <w:sz w:val="24"/>
              </w:rPr>
              <w:t>Policy Title: Disciplinary Action</w:t>
            </w:r>
          </w:p>
        </w:tc>
        <w:tc>
          <w:tcPr>
            <w:tcW w:w="3168" w:type="dxa"/>
          </w:tcPr>
          <w:p w14:paraId="45DC8190" w14:textId="77777777" w:rsidR="00E9458D" w:rsidRDefault="005C6BD6">
            <w:pPr>
              <w:pStyle w:val="TableParagraph"/>
              <w:spacing w:line="256" w:lineRule="exact"/>
              <w:rPr>
                <w:b/>
                <w:sz w:val="24"/>
              </w:rPr>
            </w:pPr>
            <w:r>
              <w:rPr>
                <w:b/>
                <w:sz w:val="24"/>
              </w:rPr>
              <w:t>Policy Number: 4.220</w:t>
            </w:r>
          </w:p>
        </w:tc>
      </w:tr>
      <w:tr w:rsidR="00E9458D" w14:paraId="387402EC" w14:textId="77777777">
        <w:trPr>
          <w:trHeight w:val="275"/>
        </w:trPr>
        <w:tc>
          <w:tcPr>
            <w:tcW w:w="5689" w:type="dxa"/>
            <w:vMerge/>
            <w:tcBorders>
              <w:top w:val="nil"/>
            </w:tcBorders>
          </w:tcPr>
          <w:p w14:paraId="76CE2E45" w14:textId="77777777" w:rsidR="00E9458D" w:rsidRDefault="00E9458D">
            <w:pPr>
              <w:rPr>
                <w:sz w:val="2"/>
                <w:szCs w:val="2"/>
              </w:rPr>
            </w:pPr>
          </w:p>
        </w:tc>
        <w:tc>
          <w:tcPr>
            <w:tcW w:w="3168" w:type="dxa"/>
          </w:tcPr>
          <w:p w14:paraId="5ED1FA16" w14:textId="77777777" w:rsidR="00E9458D" w:rsidRDefault="005C6BD6">
            <w:pPr>
              <w:pStyle w:val="TableParagraph"/>
              <w:spacing w:line="255" w:lineRule="exact"/>
              <w:rPr>
                <w:b/>
                <w:sz w:val="24"/>
              </w:rPr>
            </w:pPr>
            <w:r>
              <w:rPr>
                <w:b/>
                <w:sz w:val="24"/>
              </w:rPr>
              <w:t>Effective Date:</w:t>
            </w:r>
          </w:p>
        </w:tc>
      </w:tr>
      <w:tr w:rsidR="00E9458D" w14:paraId="32BCD8C5" w14:textId="77777777">
        <w:trPr>
          <w:trHeight w:val="276"/>
        </w:trPr>
        <w:tc>
          <w:tcPr>
            <w:tcW w:w="5689" w:type="dxa"/>
            <w:vMerge/>
            <w:tcBorders>
              <w:top w:val="nil"/>
            </w:tcBorders>
          </w:tcPr>
          <w:p w14:paraId="55A0E4E9" w14:textId="77777777" w:rsidR="00E9458D" w:rsidRDefault="00E9458D">
            <w:pPr>
              <w:rPr>
                <w:sz w:val="2"/>
                <w:szCs w:val="2"/>
              </w:rPr>
            </w:pPr>
          </w:p>
        </w:tc>
        <w:tc>
          <w:tcPr>
            <w:tcW w:w="3168" w:type="dxa"/>
          </w:tcPr>
          <w:p w14:paraId="187A9BEF" w14:textId="77777777" w:rsidR="00E9458D" w:rsidRDefault="005C6BD6">
            <w:pPr>
              <w:pStyle w:val="TableParagraph"/>
              <w:spacing w:before="1" w:line="255" w:lineRule="exact"/>
              <w:rPr>
                <w:b/>
                <w:sz w:val="24"/>
              </w:rPr>
            </w:pPr>
            <w:r>
              <w:rPr>
                <w:b/>
                <w:sz w:val="24"/>
              </w:rPr>
              <w:t>Revision Date:</w:t>
            </w:r>
          </w:p>
        </w:tc>
      </w:tr>
      <w:tr w:rsidR="00E9458D" w14:paraId="0E2B62E9" w14:textId="77777777">
        <w:trPr>
          <w:trHeight w:val="275"/>
        </w:trPr>
        <w:tc>
          <w:tcPr>
            <w:tcW w:w="5689" w:type="dxa"/>
            <w:vMerge/>
            <w:tcBorders>
              <w:top w:val="nil"/>
            </w:tcBorders>
          </w:tcPr>
          <w:p w14:paraId="11D4D935" w14:textId="77777777" w:rsidR="00E9458D" w:rsidRDefault="00E9458D">
            <w:pPr>
              <w:rPr>
                <w:sz w:val="2"/>
                <w:szCs w:val="2"/>
              </w:rPr>
            </w:pPr>
          </w:p>
        </w:tc>
        <w:tc>
          <w:tcPr>
            <w:tcW w:w="3168" w:type="dxa"/>
          </w:tcPr>
          <w:p w14:paraId="2D9D7F5A" w14:textId="77777777" w:rsidR="00E9458D" w:rsidRDefault="005C6BD6">
            <w:pPr>
              <w:pStyle w:val="TableParagraph"/>
              <w:spacing w:line="255" w:lineRule="exact"/>
              <w:rPr>
                <w:b/>
                <w:sz w:val="24"/>
              </w:rPr>
            </w:pPr>
            <w:r>
              <w:rPr>
                <w:b/>
                <w:sz w:val="24"/>
              </w:rPr>
              <w:t>Approved By:</w:t>
            </w:r>
          </w:p>
        </w:tc>
      </w:tr>
      <w:tr w:rsidR="00E9458D" w14:paraId="47DE060A" w14:textId="77777777">
        <w:trPr>
          <w:trHeight w:val="276"/>
        </w:trPr>
        <w:tc>
          <w:tcPr>
            <w:tcW w:w="5689" w:type="dxa"/>
            <w:vMerge/>
            <w:tcBorders>
              <w:top w:val="nil"/>
            </w:tcBorders>
          </w:tcPr>
          <w:p w14:paraId="317E3580" w14:textId="77777777" w:rsidR="00E9458D" w:rsidRDefault="00E9458D">
            <w:pPr>
              <w:rPr>
                <w:sz w:val="2"/>
                <w:szCs w:val="2"/>
              </w:rPr>
            </w:pPr>
          </w:p>
        </w:tc>
        <w:tc>
          <w:tcPr>
            <w:tcW w:w="3168" w:type="dxa"/>
          </w:tcPr>
          <w:p w14:paraId="51D73376"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1 of</w:t>
            </w:r>
            <w:r>
              <w:rPr>
                <w:b/>
                <w:spacing w:val="-2"/>
                <w:sz w:val="24"/>
              </w:rPr>
              <w:t xml:space="preserve"> </w:t>
            </w:r>
            <w:r>
              <w:rPr>
                <w:b/>
                <w:sz w:val="24"/>
              </w:rPr>
              <w:t>4</w:t>
            </w:r>
          </w:p>
        </w:tc>
      </w:tr>
    </w:tbl>
    <w:p w14:paraId="2B9A951C" w14:textId="77777777" w:rsidR="00E9458D" w:rsidRDefault="00E9458D">
      <w:pPr>
        <w:pStyle w:val="BodyText"/>
        <w:spacing w:before="5"/>
        <w:ind w:left="0" w:firstLine="0"/>
        <w:rPr>
          <w:sz w:val="16"/>
        </w:rPr>
      </w:pPr>
    </w:p>
    <w:p w14:paraId="64572717" w14:textId="77777777" w:rsidR="00E9458D" w:rsidRDefault="005C6BD6">
      <w:pPr>
        <w:pStyle w:val="Heading2"/>
        <w:spacing w:before="93"/>
        <w:rPr>
          <w:rFonts w:ascii="Arial"/>
        </w:rPr>
      </w:pPr>
      <w:bookmarkStart w:id="117" w:name="_bookmark117"/>
      <w:bookmarkEnd w:id="117"/>
      <w:r>
        <w:rPr>
          <w:rFonts w:ascii="Arial"/>
        </w:rPr>
        <w:t>Disciplinary Action</w:t>
      </w:r>
    </w:p>
    <w:p w14:paraId="7E8387FA" w14:textId="77777777" w:rsidR="00E9458D" w:rsidRDefault="005C6BD6">
      <w:pPr>
        <w:spacing w:before="136"/>
        <w:ind w:left="1800"/>
        <w:rPr>
          <w:b/>
          <w:sz w:val="24"/>
        </w:rPr>
      </w:pPr>
      <w:r>
        <w:rPr>
          <w:b/>
          <w:sz w:val="24"/>
        </w:rPr>
        <w:t>PURPOSE</w:t>
      </w:r>
    </w:p>
    <w:p w14:paraId="17046DDF" w14:textId="77777777" w:rsidR="00E9458D" w:rsidRDefault="005C6BD6">
      <w:pPr>
        <w:pStyle w:val="BodyText"/>
        <w:ind w:left="1800" w:right="1702" w:firstLine="0"/>
        <w:jc w:val="both"/>
      </w:pPr>
      <w:r>
        <w:t>To standardize practices and procedures for administering progressive discipline in response to an employee’s failure to meet Agency standards, objectives and/or rules.</w:t>
      </w:r>
    </w:p>
    <w:p w14:paraId="1FF7B4CB" w14:textId="77777777" w:rsidR="00E9458D" w:rsidRDefault="00E9458D">
      <w:pPr>
        <w:pStyle w:val="BodyText"/>
        <w:ind w:left="0" w:firstLine="0"/>
      </w:pPr>
    </w:p>
    <w:p w14:paraId="7CDF8CBC" w14:textId="77777777" w:rsidR="00E9458D" w:rsidRDefault="005C6BD6">
      <w:pPr>
        <w:pStyle w:val="Heading2"/>
        <w:spacing w:before="1"/>
      </w:pPr>
      <w:r>
        <w:t>POLICY</w:t>
      </w:r>
    </w:p>
    <w:p w14:paraId="272702F5" w14:textId="77777777" w:rsidR="00E9458D" w:rsidRDefault="005C6BD6">
      <w:pPr>
        <w:pStyle w:val="BodyText"/>
        <w:ind w:left="1800" w:right="1697" w:firstLine="0"/>
        <w:jc w:val="both"/>
      </w:pPr>
      <w:r>
        <w:t>Right Accord Private Duty- Home Health Care is committed to establishing and maintaining a formal system of employee discipline, which ensures that the rules of the workplace and the standards of conduct are adhered to by all employees; and, that discipline is equitably and uniformly administered.</w:t>
      </w:r>
    </w:p>
    <w:p w14:paraId="1EA931D2" w14:textId="77777777" w:rsidR="00E9458D" w:rsidRDefault="00E9458D">
      <w:pPr>
        <w:pStyle w:val="BodyText"/>
        <w:ind w:left="0" w:firstLine="0"/>
      </w:pPr>
    </w:p>
    <w:p w14:paraId="5BE8FD56" w14:textId="77777777" w:rsidR="00E9458D" w:rsidRDefault="005C6BD6">
      <w:pPr>
        <w:pStyle w:val="Heading2"/>
      </w:pPr>
      <w:r>
        <w:t>PROCEDURES</w:t>
      </w:r>
    </w:p>
    <w:p w14:paraId="144BA0FD" w14:textId="77777777" w:rsidR="00E9458D" w:rsidRDefault="005C6BD6">
      <w:pPr>
        <w:pStyle w:val="ListParagraph"/>
        <w:numPr>
          <w:ilvl w:val="0"/>
          <w:numId w:val="330"/>
        </w:numPr>
        <w:tabs>
          <w:tab w:val="left" w:pos="2161"/>
        </w:tabs>
        <w:rPr>
          <w:sz w:val="24"/>
        </w:rPr>
      </w:pPr>
      <w:r>
        <w:rPr>
          <w:sz w:val="24"/>
        </w:rPr>
        <w:t>Disciplinary action shall be taken in the following</w:t>
      </w:r>
      <w:r>
        <w:rPr>
          <w:spacing w:val="-7"/>
          <w:sz w:val="24"/>
        </w:rPr>
        <w:t xml:space="preserve"> </w:t>
      </w:r>
      <w:r>
        <w:rPr>
          <w:sz w:val="24"/>
        </w:rPr>
        <w:t>situations:</w:t>
      </w:r>
    </w:p>
    <w:p w14:paraId="346BCE19" w14:textId="77777777" w:rsidR="00E9458D" w:rsidRDefault="005C6BD6">
      <w:pPr>
        <w:pStyle w:val="ListParagraph"/>
        <w:numPr>
          <w:ilvl w:val="1"/>
          <w:numId w:val="330"/>
        </w:numPr>
        <w:tabs>
          <w:tab w:val="left" w:pos="2651"/>
          <w:tab w:val="left" w:pos="2652"/>
        </w:tabs>
        <w:ind w:hanging="426"/>
        <w:rPr>
          <w:sz w:val="24"/>
        </w:rPr>
      </w:pPr>
      <w:r>
        <w:rPr>
          <w:sz w:val="24"/>
        </w:rPr>
        <w:t>practicing unethical</w:t>
      </w:r>
      <w:r>
        <w:rPr>
          <w:spacing w:val="-1"/>
          <w:sz w:val="24"/>
        </w:rPr>
        <w:t xml:space="preserve"> </w:t>
      </w:r>
      <w:r>
        <w:rPr>
          <w:sz w:val="24"/>
        </w:rPr>
        <w:t>behavior;</w:t>
      </w:r>
    </w:p>
    <w:p w14:paraId="26CE53CD" w14:textId="77777777" w:rsidR="00E9458D" w:rsidRDefault="005C6BD6">
      <w:pPr>
        <w:pStyle w:val="ListParagraph"/>
        <w:numPr>
          <w:ilvl w:val="1"/>
          <w:numId w:val="330"/>
        </w:numPr>
        <w:tabs>
          <w:tab w:val="left" w:pos="2651"/>
          <w:tab w:val="left" w:pos="2652"/>
        </w:tabs>
        <w:ind w:hanging="426"/>
        <w:rPr>
          <w:sz w:val="24"/>
        </w:rPr>
      </w:pPr>
      <w:r>
        <w:rPr>
          <w:sz w:val="24"/>
        </w:rPr>
        <w:t>displaying professional</w:t>
      </w:r>
      <w:r>
        <w:rPr>
          <w:spacing w:val="-2"/>
          <w:sz w:val="24"/>
        </w:rPr>
        <w:t xml:space="preserve"> </w:t>
      </w:r>
      <w:r>
        <w:rPr>
          <w:sz w:val="24"/>
        </w:rPr>
        <w:t>misconduct;</w:t>
      </w:r>
    </w:p>
    <w:p w14:paraId="54719439" w14:textId="77777777" w:rsidR="00E9458D" w:rsidRDefault="005C6BD6">
      <w:pPr>
        <w:pStyle w:val="ListParagraph"/>
        <w:numPr>
          <w:ilvl w:val="1"/>
          <w:numId w:val="330"/>
        </w:numPr>
        <w:tabs>
          <w:tab w:val="left" w:pos="2651"/>
          <w:tab w:val="left" w:pos="2652"/>
        </w:tabs>
        <w:ind w:hanging="426"/>
        <w:rPr>
          <w:sz w:val="24"/>
        </w:rPr>
      </w:pPr>
      <w:r>
        <w:rPr>
          <w:sz w:val="24"/>
        </w:rPr>
        <w:t>being</w:t>
      </w:r>
      <w:r>
        <w:rPr>
          <w:spacing w:val="-1"/>
          <w:sz w:val="24"/>
        </w:rPr>
        <w:t xml:space="preserve"> </w:t>
      </w:r>
      <w:r>
        <w:rPr>
          <w:sz w:val="24"/>
        </w:rPr>
        <w:t>negligent;</w:t>
      </w:r>
    </w:p>
    <w:p w14:paraId="245023C1" w14:textId="77777777" w:rsidR="00E9458D" w:rsidRDefault="005C6BD6">
      <w:pPr>
        <w:pStyle w:val="ListParagraph"/>
        <w:numPr>
          <w:ilvl w:val="1"/>
          <w:numId w:val="330"/>
        </w:numPr>
        <w:tabs>
          <w:tab w:val="left" w:pos="2651"/>
          <w:tab w:val="left" w:pos="2652"/>
        </w:tabs>
        <w:ind w:hanging="426"/>
        <w:rPr>
          <w:sz w:val="24"/>
        </w:rPr>
      </w:pPr>
      <w:r>
        <w:rPr>
          <w:sz w:val="24"/>
        </w:rPr>
        <w:t>being</w:t>
      </w:r>
      <w:r>
        <w:rPr>
          <w:spacing w:val="-1"/>
          <w:sz w:val="24"/>
        </w:rPr>
        <w:t xml:space="preserve"> </w:t>
      </w:r>
      <w:r>
        <w:rPr>
          <w:sz w:val="24"/>
        </w:rPr>
        <w:t>incompetent;</w:t>
      </w:r>
    </w:p>
    <w:p w14:paraId="31785CCF" w14:textId="77777777" w:rsidR="00E9458D" w:rsidRDefault="005C6BD6">
      <w:pPr>
        <w:pStyle w:val="ListParagraph"/>
        <w:numPr>
          <w:ilvl w:val="1"/>
          <w:numId w:val="330"/>
        </w:numPr>
        <w:tabs>
          <w:tab w:val="left" w:pos="2651"/>
          <w:tab w:val="left" w:pos="2652"/>
        </w:tabs>
        <w:ind w:hanging="426"/>
        <w:rPr>
          <w:sz w:val="24"/>
        </w:rPr>
      </w:pPr>
      <w:r>
        <w:rPr>
          <w:sz w:val="24"/>
        </w:rPr>
        <w:t>being dishonest;</w:t>
      </w:r>
    </w:p>
    <w:p w14:paraId="718D45CA" w14:textId="77777777" w:rsidR="00E9458D" w:rsidRDefault="005C6BD6">
      <w:pPr>
        <w:pStyle w:val="ListParagraph"/>
        <w:numPr>
          <w:ilvl w:val="1"/>
          <w:numId w:val="330"/>
        </w:numPr>
        <w:tabs>
          <w:tab w:val="left" w:pos="2651"/>
          <w:tab w:val="left" w:pos="2652"/>
        </w:tabs>
        <w:ind w:hanging="426"/>
        <w:rPr>
          <w:sz w:val="24"/>
        </w:rPr>
      </w:pPr>
      <w:r>
        <w:rPr>
          <w:sz w:val="24"/>
        </w:rPr>
        <w:t>showing</w:t>
      </w:r>
      <w:r>
        <w:rPr>
          <w:spacing w:val="-1"/>
          <w:sz w:val="24"/>
        </w:rPr>
        <w:t xml:space="preserve"> </w:t>
      </w:r>
      <w:r>
        <w:rPr>
          <w:sz w:val="24"/>
        </w:rPr>
        <w:t>insubordination;</w:t>
      </w:r>
    </w:p>
    <w:p w14:paraId="53BB595B" w14:textId="77777777" w:rsidR="00E9458D" w:rsidRDefault="005C6BD6">
      <w:pPr>
        <w:pStyle w:val="ListParagraph"/>
        <w:numPr>
          <w:ilvl w:val="1"/>
          <w:numId w:val="330"/>
        </w:numPr>
        <w:tabs>
          <w:tab w:val="left" w:pos="2651"/>
          <w:tab w:val="left" w:pos="2652"/>
        </w:tabs>
        <w:ind w:hanging="426"/>
        <w:rPr>
          <w:sz w:val="24"/>
        </w:rPr>
      </w:pPr>
      <w:r>
        <w:rPr>
          <w:sz w:val="24"/>
        </w:rPr>
        <w:t>non-compliance;</w:t>
      </w:r>
    </w:p>
    <w:p w14:paraId="555FE561" w14:textId="77777777" w:rsidR="00E9458D" w:rsidRDefault="005C6BD6">
      <w:pPr>
        <w:pStyle w:val="ListParagraph"/>
        <w:numPr>
          <w:ilvl w:val="1"/>
          <w:numId w:val="330"/>
        </w:numPr>
        <w:tabs>
          <w:tab w:val="left" w:pos="2651"/>
          <w:tab w:val="left" w:pos="2652"/>
        </w:tabs>
        <w:ind w:hanging="426"/>
        <w:rPr>
          <w:sz w:val="24"/>
        </w:rPr>
      </w:pPr>
      <w:r>
        <w:rPr>
          <w:sz w:val="24"/>
        </w:rPr>
        <w:t>conducting illegal</w:t>
      </w:r>
      <w:r>
        <w:rPr>
          <w:spacing w:val="-2"/>
          <w:sz w:val="24"/>
        </w:rPr>
        <w:t xml:space="preserve"> </w:t>
      </w:r>
      <w:r>
        <w:rPr>
          <w:sz w:val="24"/>
        </w:rPr>
        <w:t>activity;</w:t>
      </w:r>
    </w:p>
    <w:p w14:paraId="5AEF949A" w14:textId="77777777" w:rsidR="00E9458D" w:rsidRDefault="005C6BD6">
      <w:pPr>
        <w:pStyle w:val="ListParagraph"/>
        <w:numPr>
          <w:ilvl w:val="1"/>
          <w:numId w:val="330"/>
        </w:numPr>
        <w:tabs>
          <w:tab w:val="left" w:pos="2651"/>
          <w:tab w:val="left" w:pos="2652"/>
        </w:tabs>
        <w:ind w:hanging="426"/>
        <w:rPr>
          <w:sz w:val="24"/>
        </w:rPr>
      </w:pPr>
      <w:r>
        <w:rPr>
          <w:sz w:val="24"/>
        </w:rPr>
        <w:t>being absent from work without</w:t>
      </w:r>
      <w:r>
        <w:rPr>
          <w:spacing w:val="-3"/>
          <w:sz w:val="24"/>
        </w:rPr>
        <w:t xml:space="preserve"> </w:t>
      </w:r>
      <w:r>
        <w:rPr>
          <w:sz w:val="24"/>
        </w:rPr>
        <w:t>reason;</w:t>
      </w:r>
    </w:p>
    <w:p w14:paraId="3424B409" w14:textId="77777777" w:rsidR="00E9458D" w:rsidRDefault="005C6BD6">
      <w:pPr>
        <w:pStyle w:val="ListParagraph"/>
        <w:numPr>
          <w:ilvl w:val="1"/>
          <w:numId w:val="330"/>
        </w:numPr>
        <w:tabs>
          <w:tab w:val="left" w:pos="2651"/>
          <w:tab w:val="left" w:pos="2652"/>
        </w:tabs>
        <w:ind w:hanging="426"/>
        <w:rPr>
          <w:sz w:val="24"/>
        </w:rPr>
      </w:pPr>
      <w:r>
        <w:rPr>
          <w:sz w:val="24"/>
        </w:rPr>
        <w:t>breaching confidentiality;</w:t>
      </w:r>
    </w:p>
    <w:p w14:paraId="7F1B79CF" w14:textId="77777777" w:rsidR="00E9458D" w:rsidRDefault="005C6BD6">
      <w:pPr>
        <w:pStyle w:val="ListParagraph"/>
        <w:numPr>
          <w:ilvl w:val="1"/>
          <w:numId w:val="330"/>
        </w:numPr>
        <w:tabs>
          <w:tab w:val="left" w:pos="2651"/>
          <w:tab w:val="left" w:pos="2652"/>
        </w:tabs>
        <w:ind w:hanging="426"/>
        <w:rPr>
          <w:sz w:val="24"/>
        </w:rPr>
      </w:pPr>
      <w:r>
        <w:rPr>
          <w:sz w:val="24"/>
        </w:rPr>
        <w:t>being willfully</w:t>
      </w:r>
      <w:r>
        <w:rPr>
          <w:spacing w:val="-1"/>
          <w:sz w:val="24"/>
        </w:rPr>
        <w:t xml:space="preserve"> </w:t>
      </w:r>
      <w:r>
        <w:rPr>
          <w:sz w:val="24"/>
        </w:rPr>
        <w:t>disobedient;</w:t>
      </w:r>
    </w:p>
    <w:p w14:paraId="5C1CF169" w14:textId="77777777" w:rsidR="00E9458D" w:rsidRDefault="005C6BD6">
      <w:pPr>
        <w:pStyle w:val="ListParagraph"/>
        <w:numPr>
          <w:ilvl w:val="1"/>
          <w:numId w:val="330"/>
        </w:numPr>
        <w:tabs>
          <w:tab w:val="left" w:pos="2651"/>
          <w:tab w:val="left" w:pos="2652"/>
        </w:tabs>
        <w:ind w:hanging="426"/>
        <w:rPr>
          <w:sz w:val="24"/>
        </w:rPr>
      </w:pPr>
      <w:r>
        <w:rPr>
          <w:sz w:val="24"/>
        </w:rPr>
        <w:t>causing willful damage to</w:t>
      </w:r>
      <w:r>
        <w:rPr>
          <w:spacing w:val="-1"/>
          <w:sz w:val="24"/>
        </w:rPr>
        <w:t xml:space="preserve"> </w:t>
      </w:r>
      <w:r>
        <w:rPr>
          <w:sz w:val="24"/>
        </w:rPr>
        <w:t>property;</w:t>
      </w:r>
    </w:p>
    <w:p w14:paraId="5D6622AF" w14:textId="77777777" w:rsidR="00E9458D" w:rsidRDefault="005C6BD6">
      <w:pPr>
        <w:pStyle w:val="ListParagraph"/>
        <w:numPr>
          <w:ilvl w:val="1"/>
          <w:numId w:val="330"/>
        </w:numPr>
        <w:tabs>
          <w:tab w:val="left" w:pos="2652"/>
        </w:tabs>
        <w:ind w:hanging="426"/>
        <w:rPr>
          <w:sz w:val="24"/>
        </w:rPr>
      </w:pPr>
      <w:r>
        <w:rPr>
          <w:sz w:val="24"/>
        </w:rPr>
        <w:t>having poor job</w:t>
      </w:r>
      <w:r>
        <w:rPr>
          <w:spacing w:val="-2"/>
          <w:sz w:val="24"/>
        </w:rPr>
        <w:t xml:space="preserve"> </w:t>
      </w:r>
      <w:r>
        <w:rPr>
          <w:sz w:val="24"/>
        </w:rPr>
        <w:t>performance;</w:t>
      </w:r>
    </w:p>
    <w:p w14:paraId="324D6FBD" w14:textId="77777777" w:rsidR="00E9458D" w:rsidRDefault="005C6BD6">
      <w:pPr>
        <w:pStyle w:val="ListParagraph"/>
        <w:numPr>
          <w:ilvl w:val="1"/>
          <w:numId w:val="330"/>
        </w:numPr>
        <w:tabs>
          <w:tab w:val="left" w:pos="2651"/>
          <w:tab w:val="left" w:pos="2652"/>
        </w:tabs>
        <w:ind w:hanging="426"/>
        <w:rPr>
          <w:sz w:val="24"/>
        </w:rPr>
      </w:pPr>
      <w:r>
        <w:rPr>
          <w:sz w:val="24"/>
        </w:rPr>
        <w:t>violating the Human Rights</w:t>
      </w:r>
      <w:r>
        <w:rPr>
          <w:spacing w:val="-3"/>
          <w:sz w:val="24"/>
        </w:rPr>
        <w:t xml:space="preserve"> </w:t>
      </w:r>
      <w:r>
        <w:rPr>
          <w:sz w:val="24"/>
        </w:rPr>
        <w:t>Code;</w:t>
      </w:r>
    </w:p>
    <w:p w14:paraId="5FC4692B" w14:textId="77777777" w:rsidR="00E9458D" w:rsidRDefault="005C6BD6">
      <w:pPr>
        <w:pStyle w:val="ListParagraph"/>
        <w:numPr>
          <w:ilvl w:val="1"/>
          <w:numId w:val="330"/>
        </w:numPr>
        <w:tabs>
          <w:tab w:val="left" w:pos="2651"/>
          <w:tab w:val="left" w:pos="2652"/>
        </w:tabs>
        <w:ind w:hanging="426"/>
        <w:rPr>
          <w:sz w:val="24"/>
        </w:rPr>
      </w:pPr>
      <w:r>
        <w:rPr>
          <w:sz w:val="24"/>
        </w:rPr>
        <w:t>creating a disturbance in the Agency’s office or in a client’s</w:t>
      </w:r>
      <w:r>
        <w:rPr>
          <w:spacing w:val="-3"/>
          <w:sz w:val="24"/>
        </w:rPr>
        <w:t xml:space="preserve"> </w:t>
      </w:r>
      <w:r>
        <w:rPr>
          <w:sz w:val="24"/>
        </w:rPr>
        <w:t>home;</w:t>
      </w:r>
    </w:p>
    <w:p w14:paraId="0D0389B7" w14:textId="77777777" w:rsidR="00E9458D" w:rsidRDefault="005C6BD6">
      <w:pPr>
        <w:pStyle w:val="ListParagraph"/>
        <w:numPr>
          <w:ilvl w:val="1"/>
          <w:numId w:val="330"/>
        </w:numPr>
        <w:tabs>
          <w:tab w:val="left" w:pos="2651"/>
          <w:tab w:val="left" w:pos="2652"/>
        </w:tabs>
        <w:spacing w:before="1"/>
        <w:ind w:hanging="426"/>
        <w:rPr>
          <w:sz w:val="24"/>
        </w:rPr>
      </w:pPr>
      <w:r>
        <w:rPr>
          <w:sz w:val="24"/>
        </w:rPr>
        <w:t>being</w:t>
      </w:r>
      <w:r>
        <w:rPr>
          <w:spacing w:val="-1"/>
          <w:sz w:val="24"/>
        </w:rPr>
        <w:t xml:space="preserve"> </w:t>
      </w:r>
      <w:r>
        <w:rPr>
          <w:sz w:val="24"/>
        </w:rPr>
        <w:t>idle;</w:t>
      </w:r>
    </w:p>
    <w:p w14:paraId="5BC6E4F4" w14:textId="77777777" w:rsidR="00E9458D" w:rsidRDefault="005C6BD6">
      <w:pPr>
        <w:pStyle w:val="ListParagraph"/>
        <w:numPr>
          <w:ilvl w:val="1"/>
          <w:numId w:val="330"/>
        </w:numPr>
        <w:tabs>
          <w:tab w:val="left" w:pos="2651"/>
          <w:tab w:val="left" w:pos="2652"/>
        </w:tabs>
        <w:ind w:hanging="426"/>
        <w:rPr>
          <w:sz w:val="24"/>
        </w:rPr>
      </w:pPr>
      <w:r>
        <w:rPr>
          <w:sz w:val="24"/>
        </w:rPr>
        <w:t>being in possession of intoxicants or non-prescription</w:t>
      </w:r>
      <w:r>
        <w:rPr>
          <w:spacing w:val="-2"/>
          <w:sz w:val="24"/>
        </w:rPr>
        <w:t xml:space="preserve"> </w:t>
      </w:r>
      <w:r>
        <w:rPr>
          <w:sz w:val="24"/>
        </w:rPr>
        <w:t>narcotics;</w:t>
      </w:r>
    </w:p>
    <w:p w14:paraId="784A5CAC" w14:textId="77777777" w:rsidR="00E9458D" w:rsidRDefault="005C6BD6">
      <w:pPr>
        <w:pStyle w:val="ListParagraph"/>
        <w:numPr>
          <w:ilvl w:val="1"/>
          <w:numId w:val="330"/>
        </w:numPr>
        <w:tabs>
          <w:tab w:val="left" w:pos="2651"/>
          <w:tab w:val="left" w:pos="2652"/>
        </w:tabs>
        <w:ind w:left="3240" w:right="1702" w:hanging="1014"/>
        <w:rPr>
          <w:sz w:val="24"/>
        </w:rPr>
      </w:pPr>
      <w:r>
        <w:rPr>
          <w:sz w:val="24"/>
        </w:rPr>
        <w:t>being under the influence of intoxicants when reporting for duty or when on duty;</w:t>
      </w:r>
    </w:p>
    <w:p w14:paraId="57D2323C" w14:textId="77777777" w:rsidR="00E9458D" w:rsidRDefault="005C6BD6">
      <w:pPr>
        <w:pStyle w:val="ListParagraph"/>
        <w:numPr>
          <w:ilvl w:val="1"/>
          <w:numId w:val="330"/>
        </w:numPr>
        <w:tabs>
          <w:tab w:val="left" w:pos="2651"/>
          <w:tab w:val="left" w:pos="2652"/>
        </w:tabs>
        <w:ind w:hanging="426"/>
        <w:rPr>
          <w:sz w:val="24"/>
        </w:rPr>
      </w:pPr>
      <w:r>
        <w:rPr>
          <w:sz w:val="24"/>
        </w:rPr>
        <w:t>falsifying employment</w:t>
      </w:r>
      <w:r>
        <w:rPr>
          <w:spacing w:val="-1"/>
          <w:sz w:val="24"/>
        </w:rPr>
        <w:t xml:space="preserve"> </w:t>
      </w:r>
      <w:r>
        <w:rPr>
          <w:sz w:val="24"/>
        </w:rPr>
        <w:t>records;</w:t>
      </w:r>
    </w:p>
    <w:p w14:paraId="35DE1C76" w14:textId="77777777" w:rsidR="00E9458D" w:rsidRDefault="005C6BD6">
      <w:pPr>
        <w:pStyle w:val="ListParagraph"/>
        <w:numPr>
          <w:ilvl w:val="1"/>
          <w:numId w:val="330"/>
        </w:numPr>
        <w:tabs>
          <w:tab w:val="left" w:pos="2651"/>
          <w:tab w:val="left" w:pos="2652"/>
        </w:tabs>
        <w:ind w:right="1699"/>
        <w:rPr>
          <w:sz w:val="24"/>
        </w:rPr>
      </w:pPr>
      <w:r>
        <w:rPr>
          <w:sz w:val="24"/>
        </w:rPr>
        <w:t>falsifying job-related documentation such as payroll cards, billing records and/or client</w:t>
      </w:r>
      <w:r>
        <w:rPr>
          <w:spacing w:val="-1"/>
          <w:sz w:val="24"/>
        </w:rPr>
        <w:t xml:space="preserve"> </w:t>
      </w:r>
      <w:r>
        <w:rPr>
          <w:sz w:val="24"/>
        </w:rPr>
        <w:t>records;</w:t>
      </w:r>
    </w:p>
    <w:p w14:paraId="24F6AD97" w14:textId="77777777" w:rsidR="00E9458D" w:rsidRDefault="005C6BD6">
      <w:pPr>
        <w:pStyle w:val="ListParagraph"/>
        <w:numPr>
          <w:ilvl w:val="1"/>
          <w:numId w:val="330"/>
        </w:numPr>
        <w:tabs>
          <w:tab w:val="left" w:pos="2651"/>
          <w:tab w:val="left" w:pos="2652"/>
        </w:tabs>
        <w:ind w:hanging="426"/>
        <w:rPr>
          <w:sz w:val="24"/>
        </w:rPr>
      </w:pPr>
      <w:r>
        <w:rPr>
          <w:sz w:val="24"/>
        </w:rPr>
        <w:t>stealing;</w:t>
      </w:r>
    </w:p>
    <w:p w14:paraId="266E41B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C8C3855" w14:textId="77777777">
        <w:trPr>
          <w:trHeight w:val="612"/>
        </w:trPr>
        <w:tc>
          <w:tcPr>
            <w:tcW w:w="5689" w:type="dxa"/>
          </w:tcPr>
          <w:p w14:paraId="6EDBC45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00967E0" w14:textId="77777777" w:rsidR="00E9458D" w:rsidRDefault="00E9458D">
            <w:pPr>
              <w:pStyle w:val="TableParagraph"/>
              <w:ind w:left="0"/>
              <w:rPr>
                <w:sz w:val="24"/>
              </w:rPr>
            </w:pPr>
          </w:p>
          <w:p w14:paraId="03E2BD7E" w14:textId="77777777" w:rsidR="00E9458D" w:rsidRDefault="005C6BD6">
            <w:pPr>
              <w:pStyle w:val="TableParagraph"/>
              <w:ind w:left="487"/>
              <w:rPr>
                <w:sz w:val="20"/>
              </w:rPr>
            </w:pPr>
            <w:r>
              <w:rPr>
                <w:noProof/>
                <w:sz w:val="20"/>
              </w:rPr>
              <w:drawing>
                <wp:inline distT="0" distB="0" distL="0" distR="0" wp14:anchorId="1EB33094" wp14:editId="5B5B5510">
                  <wp:extent cx="1390695" cy="966501"/>
                  <wp:effectExtent l="0" t="0" r="0" b="0"/>
                  <wp:docPr id="8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5BEE948" w14:textId="77777777">
        <w:trPr>
          <w:trHeight w:val="1184"/>
        </w:trPr>
        <w:tc>
          <w:tcPr>
            <w:tcW w:w="5689" w:type="dxa"/>
          </w:tcPr>
          <w:p w14:paraId="1A59E6CC" w14:textId="77777777" w:rsidR="00E9458D" w:rsidRDefault="00E9458D">
            <w:pPr>
              <w:pStyle w:val="TableParagraph"/>
              <w:ind w:left="0"/>
              <w:rPr>
                <w:sz w:val="24"/>
              </w:rPr>
            </w:pPr>
          </w:p>
          <w:p w14:paraId="05F7E02D" w14:textId="77777777" w:rsidR="00E9458D" w:rsidRDefault="005C6BD6">
            <w:pPr>
              <w:pStyle w:val="TableParagraph"/>
              <w:rPr>
                <w:b/>
                <w:sz w:val="24"/>
              </w:rPr>
            </w:pPr>
            <w:r>
              <w:rPr>
                <w:b/>
                <w:sz w:val="24"/>
              </w:rPr>
              <w:t>Section 4: Human Resources</w:t>
            </w:r>
          </w:p>
        </w:tc>
        <w:tc>
          <w:tcPr>
            <w:tcW w:w="3168" w:type="dxa"/>
            <w:vMerge/>
            <w:tcBorders>
              <w:top w:val="nil"/>
            </w:tcBorders>
          </w:tcPr>
          <w:p w14:paraId="115FDD71" w14:textId="77777777" w:rsidR="00E9458D" w:rsidRDefault="00E9458D">
            <w:pPr>
              <w:rPr>
                <w:sz w:val="2"/>
                <w:szCs w:val="2"/>
              </w:rPr>
            </w:pPr>
          </w:p>
        </w:tc>
      </w:tr>
      <w:tr w:rsidR="00E9458D" w14:paraId="577CABD7" w14:textId="77777777">
        <w:trPr>
          <w:trHeight w:val="275"/>
        </w:trPr>
        <w:tc>
          <w:tcPr>
            <w:tcW w:w="5689" w:type="dxa"/>
            <w:vMerge w:val="restart"/>
          </w:tcPr>
          <w:p w14:paraId="28082F99" w14:textId="77777777" w:rsidR="00E9458D" w:rsidRDefault="00E9458D">
            <w:pPr>
              <w:pStyle w:val="TableParagraph"/>
              <w:ind w:left="0"/>
              <w:rPr>
                <w:sz w:val="24"/>
              </w:rPr>
            </w:pPr>
          </w:p>
          <w:p w14:paraId="5D16BC26" w14:textId="77777777" w:rsidR="00E9458D" w:rsidRDefault="005C6BD6">
            <w:pPr>
              <w:pStyle w:val="TableParagraph"/>
              <w:rPr>
                <w:b/>
                <w:sz w:val="24"/>
              </w:rPr>
            </w:pPr>
            <w:r>
              <w:rPr>
                <w:b/>
                <w:sz w:val="24"/>
              </w:rPr>
              <w:t>Policy Title: Disciplinary Action</w:t>
            </w:r>
          </w:p>
        </w:tc>
        <w:tc>
          <w:tcPr>
            <w:tcW w:w="3168" w:type="dxa"/>
          </w:tcPr>
          <w:p w14:paraId="4C3CE727" w14:textId="77777777" w:rsidR="00E9458D" w:rsidRDefault="005C6BD6">
            <w:pPr>
              <w:pStyle w:val="TableParagraph"/>
              <w:spacing w:line="256" w:lineRule="exact"/>
              <w:rPr>
                <w:b/>
                <w:sz w:val="24"/>
              </w:rPr>
            </w:pPr>
            <w:r>
              <w:rPr>
                <w:b/>
                <w:sz w:val="24"/>
              </w:rPr>
              <w:t>Policy Number: 4.220</w:t>
            </w:r>
          </w:p>
        </w:tc>
      </w:tr>
      <w:tr w:rsidR="00E9458D" w14:paraId="73F1E4C9" w14:textId="77777777">
        <w:trPr>
          <w:trHeight w:val="275"/>
        </w:trPr>
        <w:tc>
          <w:tcPr>
            <w:tcW w:w="5689" w:type="dxa"/>
            <w:vMerge/>
            <w:tcBorders>
              <w:top w:val="nil"/>
            </w:tcBorders>
          </w:tcPr>
          <w:p w14:paraId="64D94DCA" w14:textId="77777777" w:rsidR="00E9458D" w:rsidRDefault="00E9458D">
            <w:pPr>
              <w:rPr>
                <w:sz w:val="2"/>
                <w:szCs w:val="2"/>
              </w:rPr>
            </w:pPr>
          </w:p>
        </w:tc>
        <w:tc>
          <w:tcPr>
            <w:tcW w:w="3168" w:type="dxa"/>
          </w:tcPr>
          <w:p w14:paraId="7F8A33CB" w14:textId="77777777" w:rsidR="00E9458D" w:rsidRDefault="005C6BD6">
            <w:pPr>
              <w:pStyle w:val="TableParagraph"/>
              <w:spacing w:line="255" w:lineRule="exact"/>
              <w:rPr>
                <w:b/>
                <w:sz w:val="24"/>
              </w:rPr>
            </w:pPr>
            <w:r>
              <w:rPr>
                <w:b/>
                <w:sz w:val="24"/>
              </w:rPr>
              <w:t>Effective Date:</w:t>
            </w:r>
          </w:p>
        </w:tc>
      </w:tr>
      <w:tr w:rsidR="00E9458D" w14:paraId="2F364FAD" w14:textId="77777777">
        <w:trPr>
          <w:trHeight w:val="276"/>
        </w:trPr>
        <w:tc>
          <w:tcPr>
            <w:tcW w:w="5689" w:type="dxa"/>
            <w:vMerge/>
            <w:tcBorders>
              <w:top w:val="nil"/>
            </w:tcBorders>
          </w:tcPr>
          <w:p w14:paraId="21E2DE8B" w14:textId="77777777" w:rsidR="00E9458D" w:rsidRDefault="00E9458D">
            <w:pPr>
              <w:rPr>
                <w:sz w:val="2"/>
                <w:szCs w:val="2"/>
              </w:rPr>
            </w:pPr>
          </w:p>
        </w:tc>
        <w:tc>
          <w:tcPr>
            <w:tcW w:w="3168" w:type="dxa"/>
          </w:tcPr>
          <w:p w14:paraId="17804727" w14:textId="77777777" w:rsidR="00E9458D" w:rsidRDefault="005C6BD6">
            <w:pPr>
              <w:pStyle w:val="TableParagraph"/>
              <w:spacing w:before="1" w:line="255" w:lineRule="exact"/>
              <w:rPr>
                <w:b/>
                <w:sz w:val="24"/>
              </w:rPr>
            </w:pPr>
            <w:r>
              <w:rPr>
                <w:b/>
                <w:sz w:val="24"/>
              </w:rPr>
              <w:t>Revision Date:</w:t>
            </w:r>
          </w:p>
        </w:tc>
      </w:tr>
      <w:tr w:rsidR="00E9458D" w14:paraId="2933B1F8" w14:textId="77777777">
        <w:trPr>
          <w:trHeight w:val="275"/>
        </w:trPr>
        <w:tc>
          <w:tcPr>
            <w:tcW w:w="5689" w:type="dxa"/>
            <w:vMerge/>
            <w:tcBorders>
              <w:top w:val="nil"/>
            </w:tcBorders>
          </w:tcPr>
          <w:p w14:paraId="519B75A4" w14:textId="77777777" w:rsidR="00E9458D" w:rsidRDefault="00E9458D">
            <w:pPr>
              <w:rPr>
                <w:sz w:val="2"/>
                <w:szCs w:val="2"/>
              </w:rPr>
            </w:pPr>
          </w:p>
        </w:tc>
        <w:tc>
          <w:tcPr>
            <w:tcW w:w="3168" w:type="dxa"/>
          </w:tcPr>
          <w:p w14:paraId="53FCED98" w14:textId="77777777" w:rsidR="00E9458D" w:rsidRDefault="005C6BD6">
            <w:pPr>
              <w:pStyle w:val="TableParagraph"/>
              <w:spacing w:line="255" w:lineRule="exact"/>
              <w:rPr>
                <w:b/>
                <w:sz w:val="24"/>
              </w:rPr>
            </w:pPr>
            <w:r>
              <w:rPr>
                <w:b/>
                <w:sz w:val="24"/>
              </w:rPr>
              <w:t>Approved By:</w:t>
            </w:r>
          </w:p>
        </w:tc>
      </w:tr>
      <w:tr w:rsidR="00E9458D" w14:paraId="37B6BFFF" w14:textId="77777777">
        <w:trPr>
          <w:trHeight w:val="276"/>
        </w:trPr>
        <w:tc>
          <w:tcPr>
            <w:tcW w:w="5689" w:type="dxa"/>
            <w:vMerge/>
            <w:tcBorders>
              <w:top w:val="nil"/>
            </w:tcBorders>
          </w:tcPr>
          <w:p w14:paraId="3F3F3117" w14:textId="77777777" w:rsidR="00E9458D" w:rsidRDefault="00E9458D">
            <w:pPr>
              <w:rPr>
                <w:sz w:val="2"/>
                <w:szCs w:val="2"/>
              </w:rPr>
            </w:pPr>
          </w:p>
        </w:tc>
        <w:tc>
          <w:tcPr>
            <w:tcW w:w="3168" w:type="dxa"/>
          </w:tcPr>
          <w:p w14:paraId="764B0975"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2 of</w:t>
            </w:r>
            <w:r>
              <w:rPr>
                <w:b/>
                <w:spacing w:val="-2"/>
                <w:sz w:val="24"/>
              </w:rPr>
              <w:t xml:space="preserve"> </w:t>
            </w:r>
            <w:r>
              <w:rPr>
                <w:b/>
                <w:sz w:val="24"/>
              </w:rPr>
              <w:t>4</w:t>
            </w:r>
          </w:p>
        </w:tc>
      </w:tr>
    </w:tbl>
    <w:p w14:paraId="78F06217" w14:textId="77777777" w:rsidR="00E9458D" w:rsidRDefault="00E9458D">
      <w:pPr>
        <w:pStyle w:val="BodyText"/>
        <w:spacing w:before="8"/>
        <w:ind w:left="0" w:firstLine="0"/>
        <w:rPr>
          <w:sz w:val="16"/>
        </w:rPr>
      </w:pPr>
    </w:p>
    <w:p w14:paraId="38EFFEFF" w14:textId="77777777" w:rsidR="00E9458D" w:rsidRDefault="005C6BD6">
      <w:pPr>
        <w:pStyle w:val="ListParagraph"/>
        <w:numPr>
          <w:ilvl w:val="1"/>
          <w:numId w:val="330"/>
        </w:numPr>
        <w:tabs>
          <w:tab w:val="left" w:pos="2651"/>
          <w:tab w:val="left" w:pos="2652"/>
        </w:tabs>
        <w:spacing w:before="90" w:line="275" w:lineRule="exact"/>
        <w:ind w:hanging="426"/>
        <w:rPr>
          <w:sz w:val="24"/>
        </w:rPr>
      </w:pPr>
      <w:r>
        <w:rPr>
          <w:sz w:val="24"/>
        </w:rPr>
        <w:t>misusing the Agency’s or client’s property deliberately or</w:t>
      </w:r>
      <w:r>
        <w:rPr>
          <w:spacing w:val="-4"/>
          <w:sz w:val="24"/>
        </w:rPr>
        <w:t xml:space="preserve"> </w:t>
      </w:r>
      <w:r>
        <w:rPr>
          <w:sz w:val="24"/>
        </w:rPr>
        <w:t>negligently;</w:t>
      </w:r>
    </w:p>
    <w:p w14:paraId="6A16532D" w14:textId="77777777" w:rsidR="00E9458D" w:rsidRDefault="005C6BD6">
      <w:pPr>
        <w:pStyle w:val="ListParagraph"/>
        <w:numPr>
          <w:ilvl w:val="1"/>
          <w:numId w:val="330"/>
        </w:numPr>
        <w:tabs>
          <w:tab w:val="left" w:pos="2652"/>
        </w:tabs>
        <w:spacing w:line="275" w:lineRule="exact"/>
        <w:ind w:hanging="426"/>
        <w:rPr>
          <w:sz w:val="24"/>
        </w:rPr>
      </w:pPr>
      <w:r>
        <w:rPr>
          <w:sz w:val="24"/>
        </w:rPr>
        <w:t>not following the Agency’s policies and</w:t>
      </w:r>
      <w:r>
        <w:rPr>
          <w:spacing w:val="-3"/>
          <w:sz w:val="24"/>
        </w:rPr>
        <w:t xml:space="preserve"> </w:t>
      </w:r>
      <w:r>
        <w:rPr>
          <w:sz w:val="24"/>
        </w:rPr>
        <w:t>procedures;</w:t>
      </w:r>
    </w:p>
    <w:p w14:paraId="7581DDAE" w14:textId="77777777" w:rsidR="00E9458D" w:rsidRDefault="005C6BD6">
      <w:pPr>
        <w:pStyle w:val="ListParagraph"/>
        <w:numPr>
          <w:ilvl w:val="1"/>
          <w:numId w:val="330"/>
        </w:numPr>
        <w:tabs>
          <w:tab w:val="left" w:pos="2651"/>
          <w:tab w:val="left" w:pos="2652"/>
        </w:tabs>
        <w:ind w:hanging="426"/>
        <w:rPr>
          <w:sz w:val="24"/>
        </w:rPr>
      </w:pPr>
      <w:r>
        <w:rPr>
          <w:sz w:val="24"/>
        </w:rPr>
        <w:t>altering the Agency’s policies and</w:t>
      </w:r>
      <w:r>
        <w:rPr>
          <w:spacing w:val="-4"/>
          <w:sz w:val="24"/>
        </w:rPr>
        <w:t xml:space="preserve"> </w:t>
      </w:r>
      <w:r>
        <w:rPr>
          <w:sz w:val="24"/>
        </w:rPr>
        <w:t>procedures;</w:t>
      </w:r>
    </w:p>
    <w:p w14:paraId="1222517A" w14:textId="77777777" w:rsidR="00E9458D" w:rsidRDefault="005C6BD6">
      <w:pPr>
        <w:pStyle w:val="ListParagraph"/>
        <w:numPr>
          <w:ilvl w:val="1"/>
          <w:numId w:val="330"/>
        </w:numPr>
        <w:tabs>
          <w:tab w:val="left" w:pos="2651"/>
          <w:tab w:val="left" w:pos="2652"/>
        </w:tabs>
        <w:ind w:hanging="426"/>
        <w:rPr>
          <w:sz w:val="24"/>
        </w:rPr>
      </w:pPr>
      <w:r>
        <w:rPr>
          <w:sz w:val="24"/>
        </w:rPr>
        <w:t>displaying obscene or indecent</w:t>
      </w:r>
      <w:r>
        <w:rPr>
          <w:spacing w:val="-2"/>
          <w:sz w:val="24"/>
        </w:rPr>
        <w:t xml:space="preserve"> </w:t>
      </w:r>
      <w:r>
        <w:rPr>
          <w:sz w:val="24"/>
        </w:rPr>
        <w:t>conduct;</w:t>
      </w:r>
    </w:p>
    <w:p w14:paraId="499C7323" w14:textId="77777777" w:rsidR="00E9458D" w:rsidRDefault="005C6BD6">
      <w:pPr>
        <w:pStyle w:val="ListParagraph"/>
        <w:numPr>
          <w:ilvl w:val="1"/>
          <w:numId w:val="330"/>
        </w:numPr>
        <w:tabs>
          <w:tab w:val="left" w:pos="2651"/>
          <w:tab w:val="left" w:pos="2652"/>
        </w:tabs>
        <w:ind w:left="2226" w:right="4177" w:firstLine="0"/>
        <w:rPr>
          <w:sz w:val="24"/>
        </w:rPr>
      </w:pPr>
      <w:r>
        <w:rPr>
          <w:sz w:val="24"/>
        </w:rPr>
        <w:t>smoking in the Agency’s office or in the client’s</w:t>
      </w:r>
      <w:r>
        <w:rPr>
          <w:spacing w:val="-17"/>
          <w:sz w:val="24"/>
        </w:rPr>
        <w:t xml:space="preserve"> </w:t>
      </w:r>
      <w:r>
        <w:rPr>
          <w:sz w:val="24"/>
        </w:rPr>
        <w:t>home; aa.</w:t>
      </w:r>
      <w:r>
        <w:rPr>
          <w:spacing w:val="30"/>
          <w:sz w:val="24"/>
        </w:rPr>
        <w:t xml:space="preserve"> </w:t>
      </w:r>
      <w:r>
        <w:rPr>
          <w:sz w:val="24"/>
        </w:rPr>
        <w:t>soliciting;</w:t>
      </w:r>
    </w:p>
    <w:p w14:paraId="11F9D9F0" w14:textId="77777777" w:rsidR="00E9458D" w:rsidRDefault="005C6BD6">
      <w:pPr>
        <w:pStyle w:val="BodyText"/>
        <w:ind w:left="2226" w:firstLine="0"/>
      </w:pPr>
      <w:r>
        <w:t>bb. possessing weapons or explosives;</w:t>
      </w:r>
    </w:p>
    <w:p w14:paraId="392A85F5" w14:textId="77777777" w:rsidR="00E9458D" w:rsidRDefault="005C6BD6">
      <w:pPr>
        <w:pStyle w:val="BodyText"/>
        <w:ind w:left="2226" w:right="4442" w:firstLine="0"/>
      </w:pPr>
      <w:r>
        <w:t xml:space="preserve">cc.  threatening or interfering with the work of others; dd. being excessively absent from work or late for </w:t>
      </w:r>
      <w:r>
        <w:rPr>
          <w:spacing w:val="-3"/>
        </w:rPr>
        <w:t xml:space="preserve">work; </w:t>
      </w:r>
      <w:proofErr w:type="spellStart"/>
      <w:r>
        <w:t>ee</w:t>
      </w:r>
      <w:proofErr w:type="spellEnd"/>
      <w:r>
        <w:t>. endangering the welfare of</w:t>
      </w:r>
      <w:r>
        <w:rPr>
          <w:spacing w:val="-32"/>
        </w:rPr>
        <w:t xml:space="preserve"> </w:t>
      </w:r>
      <w:r>
        <w:t>others;</w:t>
      </w:r>
    </w:p>
    <w:p w14:paraId="2F61E391" w14:textId="77777777" w:rsidR="00E9458D" w:rsidRDefault="005C6BD6">
      <w:pPr>
        <w:pStyle w:val="BodyText"/>
        <w:tabs>
          <w:tab w:val="left" w:pos="2651"/>
          <w:tab w:val="left" w:pos="3945"/>
          <w:tab w:val="left" w:pos="5466"/>
          <w:tab w:val="left" w:pos="6973"/>
          <w:tab w:val="left" w:pos="8412"/>
        </w:tabs>
        <w:ind w:left="2651" w:right="1699" w:hanging="425"/>
      </w:pPr>
      <w:r>
        <w:t>ff.</w:t>
      </w:r>
      <w:r>
        <w:tab/>
        <w:t>divulging</w:t>
      </w:r>
      <w:r>
        <w:tab/>
        <w:t>confidential</w:t>
      </w:r>
      <w:r>
        <w:tab/>
        <w:t>information</w:t>
      </w:r>
      <w:r>
        <w:tab/>
        <w:t>concerning</w:t>
      </w:r>
      <w:r>
        <w:tab/>
      </w:r>
      <w:r>
        <w:rPr>
          <w:spacing w:val="-1"/>
        </w:rPr>
        <w:t xml:space="preserve">clients/families/other </w:t>
      </w:r>
      <w:r>
        <w:t>employees/the</w:t>
      </w:r>
      <w:r>
        <w:rPr>
          <w:spacing w:val="-1"/>
        </w:rPr>
        <w:t xml:space="preserve"> </w:t>
      </w:r>
      <w:r>
        <w:t>Agency;</w:t>
      </w:r>
    </w:p>
    <w:p w14:paraId="59640A2A" w14:textId="77777777" w:rsidR="00E9458D" w:rsidRDefault="005C6BD6">
      <w:pPr>
        <w:pStyle w:val="BodyText"/>
        <w:ind w:left="2226" w:firstLine="0"/>
      </w:pPr>
      <w:r>
        <w:t>gg. leaving work without authorization;</w:t>
      </w:r>
    </w:p>
    <w:p w14:paraId="6DE6DAF3" w14:textId="77777777" w:rsidR="00E9458D" w:rsidRDefault="005C6BD6">
      <w:pPr>
        <w:pStyle w:val="ListParagraph"/>
        <w:numPr>
          <w:ilvl w:val="0"/>
          <w:numId w:val="330"/>
        </w:numPr>
        <w:tabs>
          <w:tab w:val="left" w:pos="2161"/>
        </w:tabs>
        <w:ind w:right="1698"/>
        <w:rPr>
          <w:sz w:val="24"/>
        </w:rPr>
      </w:pPr>
      <w:r>
        <w:rPr>
          <w:sz w:val="24"/>
        </w:rPr>
        <w:t>Where appropriate, disciplinary action shall be implemented until the investigation is completed.</w:t>
      </w:r>
    </w:p>
    <w:p w14:paraId="4C6A997B" w14:textId="77777777" w:rsidR="00E9458D" w:rsidRDefault="005C6BD6">
      <w:pPr>
        <w:pStyle w:val="ListParagraph"/>
        <w:numPr>
          <w:ilvl w:val="0"/>
          <w:numId w:val="330"/>
        </w:numPr>
        <w:tabs>
          <w:tab w:val="left" w:pos="2161"/>
        </w:tabs>
        <w:ind w:right="1700"/>
        <w:rPr>
          <w:sz w:val="24"/>
        </w:rPr>
      </w:pPr>
      <w:r>
        <w:rPr>
          <w:sz w:val="24"/>
        </w:rPr>
        <w:t>Manager/Administrator and/or Supervisor shall determine if disciplinary action is required.</w:t>
      </w:r>
    </w:p>
    <w:p w14:paraId="308EF19B" w14:textId="77777777" w:rsidR="00E9458D" w:rsidRDefault="005C6BD6">
      <w:pPr>
        <w:pStyle w:val="ListParagraph"/>
        <w:numPr>
          <w:ilvl w:val="0"/>
          <w:numId w:val="330"/>
        </w:numPr>
        <w:tabs>
          <w:tab w:val="left" w:pos="2161"/>
        </w:tabs>
        <w:ind w:right="1703"/>
        <w:rPr>
          <w:sz w:val="24"/>
        </w:rPr>
      </w:pPr>
      <w:r>
        <w:rPr>
          <w:sz w:val="24"/>
        </w:rPr>
        <w:t>Professional standards of practice guidelines shall be used for disciplinary action, where</w:t>
      </w:r>
      <w:r>
        <w:rPr>
          <w:spacing w:val="-1"/>
          <w:sz w:val="24"/>
        </w:rPr>
        <w:t xml:space="preserve"> </w:t>
      </w:r>
      <w:r>
        <w:rPr>
          <w:sz w:val="24"/>
        </w:rPr>
        <w:t>appropriate.</w:t>
      </w:r>
    </w:p>
    <w:p w14:paraId="76D78CB0" w14:textId="77777777" w:rsidR="00E9458D" w:rsidRDefault="005C6BD6">
      <w:pPr>
        <w:pStyle w:val="ListParagraph"/>
        <w:numPr>
          <w:ilvl w:val="0"/>
          <w:numId w:val="330"/>
        </w:numPr>
        <w:tabs>
          <w:tab w:val="left" w:pos="2161"/>
        </w:tabs>
        <w:rPr>
          <w:sz w:val="24"/>
        </w:rPr>
      </w:pPr>
      <w:r>
        <w:rPr>
          <w:sz w:val="24"/>
        </w:rPr>
        <w:t>Legal authorities shall be contacted if there is any suspicion of illegal</w:t>
      </w:r>
      <w:r>
        <w:rPr>
          <w:spacing w:val="-9"/>
          <w:sz w:val="24"/>
        </w:rPr>
        <w:t xml:space="preserve"> </w:t>
      </w:r>
      <w:r>
        <w:rPr>
          <w:sz w:val="24"/>
        </w:rPr>
        <w:t>activities.</w:t>
      </w:r>
    </w:p>
    <w:p w14:paraId="463D43C8" w14:textId="77777777" w:rsidR="00E9458D" w:rsidRDefault="005C6BD6">
      <w:pPr>
        <w:pStyle w:val="ListParagraph"/>
        <w:numPr>
          <w:ilvl w:val="0"/>
          <w:numId w:val="330"/>
        </w:numPr>
        <w:tabs>
          <w:tab w:val="left" w:pos="2161"/>
        </w:tabs>
        <w:ind w:right="1702"/>
        <w:rPr>
          <w:sz w:val="24"/>
        </w:rPr>
      </w:pPr>
      <w:r>
        <w:rPr>
          <w:sz w:val="24"/>
        </w:rPr>
        <w:t>The Agency shall cooperate fully with the legal authorities in any investigation relating to illegal</w:t>
      </w:r>
      <w:r>
        <w:rPr>
          <w:spacing w:val="-3"/>
          <w:sz w:val="24"/>
        </w:rPr>
        <w:t xml:space="preserve"> </w:t>
      </w:r>
      <w:r>
        <w:rPr>
          <w:sz w:val="24"/>
        </w:rPr>
        <w:t>activities.</w:t>
      </w:r>
    </w:p>
    <w:p w14:paraId="375E35A2" w14:textId="77777777" w:rsidR="00E9458D" w:rsidRDefault="005C6BD6">
      <w:pPr>
        <w:pStyle w:val="ListParagraph"/>
        <w:numPr>
          <w:ilvl w:val="0"/>
          <w:numId w:val="330"/>
        </w:numPr>
        <w:tabs>
          <w:tab w:val="left" w:pos="2161"/>
        </w:tabs>
        <w:spacing w:before="1"/>
        <w:ind w:right="1699"/>
        <w:rPr>
          <w:sz w:val="24"/>
        </w:rPr>
      </w:pPr>
      <w:r>
        <w:rPr>
          <w:sz w:val="24"/>
        </w:rPr>
        <w:t>In determining the appropriate disciplinary action to take, the following factors shall be considered:</w:t>
      </w:r>
    </w:p>
    <w:p w14:paraId="343C69DC" w14:textId="77777777" w:rsidR="00E9458D" w:rsidRDefault="005C6BD6">
      <w:pPr>
        <w:pStyle w:val="ListParagraph"/>
        <w:numPr>
          <w:ilvl w:val="1"/>
          <w:numId w:val="330"/>
        </w:numPr>
        <w:tabs>
          <w:tab w:val="left" w:pos="2521"/>
        </w:tabs>
        <w:ind w:left="2520" w:hanging="361"/>
        <w:rPr>
          <w:sz w:val="24"/>
        </w:rPr>
      </w:pPr>
      <w:r>
        <w:rPr>
          <w:sz w:val="24"/>
        </w:rPr>
        <w:t>the employee's length of</w:t>
      </w:r>
      <w:r>
        <w:rPr>
          <w:spacing w:val="-3"/>
          <w:sz w:val="24"/>
        </w:rPr>
        <w:t xml:space="preserve"> </w:t>
      </w:r>
      <w:r>
        <w:rPr>
          <w:sz w:val="24"/>
        </w:rPr>
        <w:t>service;</w:t>
      </w:r>
    </w:p>
    <w:p w14:paraId="0CB5E6E1" w14:textId="77777777" w:rsidR="00E9458D" w:rsidRDefault="005C6BD6">
      <w:pPr>
        <w:pStyle w:val="ListParagraph"/>
        <w:numPr>
          <w:ilvl w:val="1"/>
          <w:numId w:val="330"/>
        </w:numPr>
        <w:tabs>
          <w:tab w:val="left" w:pos="2521"/>
        </w:tabs>
        <w:ind w:left="2520" w:hanging="361"/>
        <w:rPr>
          <w:sz w:val="24"/>
        </w:rPr>
      </w:pPr>
      <w:r>
        <w:rPr>
          <w:sz w:val="24"/>
        </w:rPr>
        <w:t>the employee's past discipline</w:t>
      </w:r>
      <w:r>
        <w:rPr>
          <w:spacing w:val="-2"/>
          <w:sz w:val="24"/>
        </w:rPr>
        <w:t xml:space="preserve"> </w:t>
      </w:r>
      <w:r>
        <w:rPr>
          <w:sz w:val="24"/>
        </w:rPr>
        <w:t>record;</w:t>
      </w:r>
    </w:p>
    <w:p w14:paraId="396703EE" w14:textId="77777777" w:rsidR="00E9458D" w:rsidRDefault="005C6BD6">
      <w:pPr>
        <w:pStyle w:val="ListParagraph"/>
        <w:numPr>
          <w:ilvl w:val="1"/>
          <w:numId w:val="330"/>
        </w:numPr>
        <w:tabs>
          <w:tab w:val="left" w:pos="2521"/>
        </w:tabs>
        <w:ind w:left="2520" w:hanging="361"/>
        <w:rPr>
          <w:sz w:val="24"/>
        </w:rPr>
      </w:pPr>
      <w:r>
        <w:rPr>
          <w:sz w:val="24"/>
        </w:rPr>
        <w:t>the seriousness of the</w:t>
      </w:r>
      <w:r>
        <w:rPr>
          <w:spacing w:val="-1"/>
          <w:sz w:val="24"/>
        </w:rPr>
        <w:t xml:space="preserve"> </w:t>
      </w:r>
      <w:r>
        <w:rPr>
          <w:sz w:val="24"/>
        </w:rPr>
        <w:t>misconduct;</w:t>
      </w:r>
    </w:p>
    <w:p w14:paraId="400E9229" w14:textId="77777777" w:rsidR="00E9458D" w:rsidRDefault="005C6BD6">
      <w:pPr>
        <w:pStyle w:val="ListParagraph"/>
        <w:numPr>
          <w:ilvl w:val="1"/>
          <w:numId w:val="330"/>
        </w:numPr>
        <w:tabs>
          <w:tab w:val="left" w:pos="2521"/>
        </w:tabs>
        <w:ind w:left="2520" w:hanging="361"/>
        <w:rPr>
          <w:sz w:val="24"/>
        </w:rPr>
      </w:pPr>
      <w:r>
        <w:rPr>
          <w:sz w:val="24"/>
        </w:rPr>
        <w:t>the employee’s explanation;</w:t>
      </w:r>
      <w:r>
        <w:rPr>
          <w:spacing w:val="-1"/>
          <w:sz w:val="24"/>
        </w:rPr>
        <w:t xml:space="preserve"> </w:t>
      </w:r>
      <w:r>
        <w:rPr>
          <w:sz w:val="24"/>
        </w:rPr>
        <w:t>and,</w:t>
      </w:r>
    </w:p>
    <w:p w14:paraId="0A09FA6D" w14:textId="77777777" w:rsidR="00E9458D" w:rsidRDefault="005C6BD6">
      <w:pPr>
        <w:pStyle w:val="ListParagraph"/>
        <w:numPr>
          <w:ilvl w:val="1"/>
          <w:numId w:val="330"/>
        </w:numPr>
        <w:tabs>
          <w:tab w:val="left" w:pos="2521"/>
        </w:tabs>
        <w:ind w:left="2520" w:hanging="361"/>
        <w:rPr>
          <w:sz w:val="24"/>
        </w:rPr>
      </w:pPr>
      <w:r>
        <w:rPr>
          <w:sz w:val="24"/>
        </w:rPr>
        <w:t>any other pertinent</w:t>
      </w:r>
      <w:r>
        <w:rPr>
          <w:spacing w:val="-1"/>
          <w:sz w:val="24"/>
        </w:rPr>
        <w:t xml:space="preserve"> </w:t>
      </w:r>
      <w:r>
        <w:rPr>
          <w:sz w:val="24"/>
        </w:rPr>
        <w:t>facts.</w:t>
      </w:r>
    </w:p>
    <w:p w14:paraId="3BD8DEAC" w14:textId="77777777" w:rsidR="00E9458D" w:rsidRDefault="005C6BD6">
      <w:pPr>
        <w:pStyle w:val="ListParagraph"/>
        <w:numPr>
          <w:ilvl w:val="0"/>
          <w:numId w:val="330"/>
        </w:numPr>
        <w:tabs>
          <w:tab w:val="left" w:pos="2161"/>
        </w:tabs>
        <w:rPr>
          <w:sz w:val="24"/>
        </w:rPr>
      </w:pPr>
      <w:r>
        <w:rPr>
          <w:sz w:val="24"/>
        </w:rPr>
        <w:t>Disciplinary actions shall consist of the following</w:t>
      </w:r>
      <w:r>
        <w:rPr>
          <w:spacing w:val="-3"/>
          <w:sz w:val="24"/>
        </w:rPr>
        <w:t xml:space="preserve"> </w:t>
      </w:r>
      <w:r>
        <w:rPr>
          <w:sz w:val="24"/>
        </w:rPr>
        <w:t>stages:</w:t>
      </w:r>
    </w:p>
    <w:p w14:paraId="09E3335F" w14:textId="77777777" w:rsidR="00E9458D" w:rsidRDefault="005C6BD6">
      <w:pPr>
        <w:pStyle w:val="ListParagraph"/>
        <w:numPr>
          <w:ilvl w:val="1"/>
          <w:numId w:val="330"/>
        </w:numPr>
        <w:tabs>
          <w:tab w:val="left" w:pos="2521"/>
        </w:tabs>
        <w:ind w:left="2520" w:hanging="361"/>
        <w:rPr>
          <w:sz w:val="24"/>
        </w:rPr>
      </w:pPr>
      <w:r>
        <w:rPr>
          <w:sz w:val="24"/>
        </w:rPr>
        <w:t>Verbal Warning</w:t>
      </w:r>
    </w:p>
    <w:p w14:paraId="6C36708B" w14:textId="77777777" w:rsidR="00E9458D" w:rsidRDefault="005C6BD6">
      <w:pPr>
        <w:pStyle w:val="BodyText"/>
        <w:ind w:firstLine="0"/>
      </w:pPr>
      <w:r>
        <w:t>Manager/Administrator and/or Supervisor shall:</w:t>
      </w:r>
    </w:p>
    <w:p w14:paraId="7F8864B3" w14:textId="77777777" w:rsidR="00E9458D" w:rsidRDefault="005C6BD6">
      <w:pPr>
        <w:pStyle w:val="ListParagraph"/>
        <w:numPr>
          <w:ilvl w:val="2"/>
          <w:numId w:val="330"/>
        </w:numPr>
        <w:tabs>
          <w:tab w:val="left" w:pos="2880"/>
          <w:tab w:val="left" w:pos="2881"/>
        </w:tabs>
        <w:ind w:hanging="361"/>
        <w:rPr>
          <w:sz w:val="24"/>
        </w:rPr>
      </w:pPr>
      <w:r>
        <w:rPr>
          <w:sz w:val="24"/>
        </w:rPr>
        <w:t>clearly explain the reasons for the verbal</w:t>
      </w:r>
      <w:r>
        <w:rPr>
          <w:spacing w:val="-2"/>
          <w:sz w:val="24"/>
        </w:rPr>
        <w:t xml:space="preserve"> </w:t>
      </w:r>
      <w:r>
        <w:rPr>
          <w:sz w:val="24"/>
        </w:rPr>
        <w:t>warning;</w:t>
      </w:r>
    </w:p>
    <w:p w14:paraId="2E8C2FEC" w14:textId="77777777" w:rsidR="00E9458D" w:rsidRDefault="005C6BD6">
      <w:pPr>
        <w:pStyle w:val="ListParagraph"/>
        <w:numPr>
          <w:ilvl w:val="2"/>
          <w:numId w:val="330"/>
        </w:numPr>
        <w:tabs>
          <w:tab w:val="left" w:pos="2881"/>
        </w:tabs>
        <w:ind w:hanging="361"/>
        <w:rPr>
          <w:sz w:val="24"/>
        </w:rPr>
      </w:pPr>
      <w:r>
        <w:rPr>
          <w:sz w:val="24"/>
        </w:rPr>
        <w:t>outline expectations and behavior</w:t>
      </w:r>
      <w:r>
        <w:rPr>
          <w:spacing w:val="-1"/>
          <w:sz w:val="24"/>
        </w:rPr>
        <w:t xml:space="preserve"> </w:t>
      </w:r>
      <w:r>
        <w:rPr>
          <w:sz w:val="24"/>
        </w:rPr>
        <w:t>standards;</w:t>
      </w:r>
    </w:p>
    <w:p w14:paraId="5317452D" w14:textId="77777777" w:rsidR="00E9458D" w:rsidRDefault="005C6BD6">
      <w:pPr>
        <w:pStyle w:val="ListParagraph"/>
        <w:numPr>
          <w:ilvl w:val="2"/>
          <w:numId w:val="330"/>
        </w:numPr>
        <w:tabs>
          <w:tab w:val="left" w:pos="2881"/>
        </w:tabs>
        <w:ind w:hanging="361"/>
        <w:rPr>
          <w:sz w:val="24"/>
        </w:rPr>
      </w:pPr>
      <w:r>
        <w:rPr>
          <w:sz w:val="24"/>
        </w:rPr>
        <w:t>describe the disciplinary process for infractions;</w:t>
      </w:r>
      <w:r>
        <w:rPr>
          <w:spacing w:val="-2"/>
          <w:sz w:val="24"/>
        </w:rPr>
        <w:t xml:space="preserve"> </w:t>
      </w:r>
      <w:r>
        <w:rPr>
          <w:sz w:val="24"/>
        </w:rPr>
        <w:t>and,</w:t>
      </w:r>
    </w:p>
    <w:p w14:paraId="3EC5C463"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AD721D6" w14:textId="77777777">
        <w:trPr>
          <w:trHeight w:val="612"/>
        </w:trPr>
        <w:tc>
          <w:tcPr>
            <w:tcW w:w="5689" w:type="dxa"/>
          </w:tcPr>
          <w:p w14:paraId="440BD92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596F9E0" w14:textId="77777777" w:rsidR="00E9458D" w:rsidRDefault="00E9458D">
            <w:pPr>
              <w:pStyle w:val="TableParagraph"/>
              <w:ind w:left="0"/>
              <w:rPr>
                <w:sz w:val="24"/>
              </w:rPr>
            </w:pPr>
          </w:p>
          <w:p w14:paraId="5BFCC324" w14:textId="77777777" w:rsidR="00E9458D" w:rsidRDefault="005C6BD6">
            <w:pPr>
              <w:pStyle w:val="TableParagraph"/>
              <w:ind w:left="487"/>
              <w:rPr>
                <w:sz w:val="20"/>
              </w:rPr>
            </w:pPr>
            <w:r>
              <w:rPr>
                <w:noProof/>
                <w:sz w:val="20"/>
              </w:rPr>
              <w:drawing>
                <wp:inline distT="0" distB="0" distL="0" distR="0" wp14:anchorId="59DB2299" wp14:editId="46CB34FA">
                  <wp:extent cx="1390695" cy="966501"/>
                  <wp:effectExtent l="0" t="0" r="0" b="0"/>
                  <wp:docPr id="8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C848439" w14:textId="77777777">
        <w:trPr>
          <w:trHeight w:val="1184"/>
        </w:trPr>
        <w:tc>
          <w:tcPr>
            <w:tcW w:w="5689" w:type="dxa"/>
          </w:tcPr>
          <w:p w14:paraId="7A39B57A" w14:textId="77777777" w:rsidR="00E9458D" w:rsidRDefault="00E9458D">
            <w:pPr>
              <w:pStyle w:val="TableParagraph"/>
              <w:ind w:left="0"/>
              <w:rPr>
                <w:sz w:val="24"/>
              </w:rPr>
            </w:pPr>
          </w:p>
          <w:p w14:paraId="12F40601" w14:textId="77777777" w:rsidR="00E9458D" w:rsidRDefault="005C6BD6">
            <w:pPr>
              <w:pStyle w:val="TableParagraph"/>
              <w:rPr>
                <w:b/>
                <w:sz w:val="24"/>
              </w:rPr>
            </w:pPr>
            <w:r>
              <w:rPr>
                <w:b/>
                <w:sz w:val="24"/>
              </w:rPr>
              <w:t>Section 4: Human Resources</w:t>
            </w:r>
          </w:p>
        </w:tc>
        <w:tc>
          <w:tcPr>
            <w:tcW w:w="3168" w:type="dxa"/>
            <w:vMerge/>
            <w:tcBorders>
              <w:top w:val="nil"/>
            </w:tcBorders>
          </w:tcPr>
          <w:p w14:paraId="3697116E" w14:textId="77777777" w:rsidR="00E9458D" w:rsidRDefault="00E9458D">
            <w:pPr>
              <w:rPr>
                <w:sz w:val="2"/>
                <w:szCs w:val="2"/>
              </w:rPr>
            </w:pPr>
          </w:p>
        </w:tc>
      </w:tr>
      <w:tr w:rsidR="00E9458D" w14:paraId="6F338F12" w14:textId="77777777">
        <w:trPr>
          <w:trHeight w:val="275"/>
        </w:trPr>
        <w:tc>
          <w:tcPr>
            <w:tcW w:w="5689" w:type="dxa"/>
            <w:vMerge w:val="restart"/>
          </w:tcPr>
          <w:p w14:paraId="62D161AF" w14:textId="77777777" w:rsidR="00E9458D" w:rsidRDefault="00E9458D">
            <w:pPr>
              <w:pStyle w:val="TableParagraph"/>
              <w:ind w:left="0"/>
              <w:rPr>
                <w:sz w:val="24"/>
              </w:rPr>
            </w:pPr>
          </w:p>
          <w:p w14:paraId="159D74C2" w14:textId="77777777" w:rsidR="00E9458D" w:rsidRDefault="005C6BD6">
            <w:pPr>
              <w:pStyle w:val="TableParagraph"/>
              <w:rPr>
                <w:b/>
                <w:sz w:val="24"/>
              </w:rPr>
            </w:pPr>
            <w:r>
              <w:rPr>
                <w:b/>
                <w:sz w:val="24"/>
              </w:rPr>
              <w:t>Policy Title: Disciplinary Action</w:t>
            </w:r>
          </w:p>
        </w:tc>
        <w:tc>
          <w:tcPr>
            <w:tcW w:w="3168" w:type="dxa"/>
          </w:tcPr>
          <w:p w14:paraId="5494E575" w14:textId="77777777" w:rsidR="00E9458D" w:rsidRDefault="005C6BD6">
            <w:pPr>
              <w:pStyle w:val="TableParagraph"/>
              <w:spacing w:line="256" w:lineRule="exact"/>
              <w:rPr>
                <w:b/>
                <w:sz w:val="24"/>
              </w:rPr>
            </w:pPr>
            <w:r>
              <w:rPr>
                <w:b/>
                <w:sz w:val="24"/>
              </w:rPr>
              <w:t>Policy Number: 4.220</w:t>
            </w:r>
          </w:p>
        </w:tc>
      </w:tr>
      <w:tr w:rsidR="00E9458D" w14:paraId="22D8E0A2" w14:textId="77777777">
        <w:trPr>
          <w:trHeight w:val="275"/>
        </w:trPr>
        <w:tc>
          <w:tcPr>
            <w:tcW w:w="5689" w:type="dxa"/>
            <w:vMerge/>
            <w:tcBorders>
              <w:top w:val="nil"/>
            </w:tcBorders>
          </w:tcPr>
          <w:p w14:paraId="28049004" w14:textId="77777777" w:rsidR="00E9458D" w:rsidRDefault="00E9458D">
            <w:pPr>
              <w:rPr>
                <w:sz w:val="2"/>
                <w:szCs w:val="2"/>
              </w:rPr>
            </w:pPr>
          </w:p>
        </w:tc>
        <w:tc>
          <w:tcPr>
            <w:tcW w:w="3168" w:type="dxa"/>
          </w:tcPr>
          <w:p w14:paraId="5215A146" w14:textId="77777777" w:rsidR="00E9458D" w:rsidRDefault="005C6BD6">
            <w:pPr>
              <w:pStyle w:val="TableParagraph"/>
              <w:spacing w:line="255" w:lineRule="exact"/>
              <w:rPr>
                <w:b/>
                <w:sz w:val="24"/>
              </w:rPr>
            </w:pPr>
            <w:r>
              <w:rPr>
                <w:b/>
                <w:sz w:val="24"/>
              </w:rPr>
              <w:t>Effective Date:</w:t>
            </w:r>
          </w:p>
        </w:tc>
      </w:tr>
      <w:tr w:rsidR="00E9458D" w14:paraId="3B4DFA8E" w14:textId="77777777">
        <w:trPr>
          <w:trHeight w:val="276"/>
        </w:trPr>
        <w:tc>
          <w:tcPr>
            <w:tcW w:w="5689" w:type="dxa"/>
            <w:vMerge/>
            <w:tcBorders>
              <w:top w:val="nil"/>
            </w:tcBorders>
          </w:tcPr>
          <w:p w14:paraId="752E7766" w14:textId="77777777" w:rsidR="00E9458D" w:rsidRDefault="00E9458D">
            <w:pPr>
              <w:rPr>
                <w:sz w:val="2"/>
                <w:szCs w:val="2"/>
              </w:rPr>
            </w:pPr>
          </w:p>
        </w:tc>
        <w:tc>
          <w:tcPr>
            <w:tcW w:w="3168" w:type="dxa"/>
          </w:tcPr>
          <w:p w14:paraId="12A76803" w14:textId="77777777" w:rsidR="00E9458D" w:rsidRDefault="005C6BD6">
            <w:pPr>
              <w:pStyle w:val="TableParagraph"/>
              <w:spacing w:before="1" w:line="255" w:lineRule="exact"/>
              <w:rPr>
                <w:b/>
                <w:sz w:val="24"/>
              </w:rPr>
            </w:pPr>
            <w:r>
              <w:rPr>
                <w:b/>
                <w:sz w:val="24"/>
              </w:rPr>
              <w:t>Revision Date:</w:t>
            </w:r>
          </w:p>
        </w:tc>
      </w:tr>
      <w:tr w:rsidR="00E9458D" w14:paraId="5E494CE0" w14:textId="77777777">
        <w:trPr>
          <w:trHeight w:val="275"/>
        </w:trPr>
        <w:tc>
          <w:tcPr>
            <w:tcW w:w="5689" w:type="dxa"/>
            <w:vMerge/>
            <w:tcBorders>
              <w:top w:val="nil"/>
            </w:tcBorders>
          </w:tcPr>
          <w:p w14:paraId="3991EDA8" w14:textId="77777777" w:rsidR="00E9458D" w:rsidRDefault="00E9458D">
            <w:pPr>
              <w:rPr>
                <w:sz w:val="2"/>
                <w:szCs w:val="2"/>
              </w:rPr>
            </w:pPr>
          </w:p>
        </w:tc>
        <w:tc>
          <w:tcPr>
            <w:tcW w:w="3168" w:type="dxa"/>
          </w:tcPr>
          <w:p w14:paraId="2E57183B" w14:textId="77777777" w:rsidR="00E9458D" w:rsidRDefault="005C6BD6">
            <w:pPr>
              <w:pStyle w:val="TableParagraph"/>
              <w:spacing w:line="255" w:lineRule="exact"/>
              <w:rPr>
                <w:b/>
                <w:sz w:val="24"/>
              </w:rPr>
            </w:pPr>
            <w:r>
              <w:rPr>
                <w:b/>
                <w:sz w:val="24"/>
              </w:rPr>
              <w:t>Approved By:</w:t>
            </w:r>
          </w:p>
        </w:tc>
      </w:tr>
      <w:tr w:rsidR="00E9458D" w14:paraId="32923D1F" w14:textId="77777777">
        <w:trPr>
          <w:trHeight w:val="276"/>
        </w:trPr>
        <w:tc>
          <w:tcPr>
            <w:tcW w:w="5689" w:type="dxa"/>
            <w:vMerge/>
            <w:tcBorders>
              <w:top w:val="nil"/>
            </w:tcBorders>
          </w:tcPr>
          <w:p w14:paraId="3D17051E" w14:textId="77777777" w:rsidR="00E9458D" w:rsidRDefault="00E9458D">
            <w:pPr>
              <w:rPr>
                <w:sz w:val="2"/>
                <w:szCs w:val="2"/>
              </w:rPr>
            </w:pPr>
          </w:p>
        </w:tc>
        <w:tc>
          <w:tcPr>
            <w:tcW w:w="3168" w:type="dxa"/>
          </w:tcPr>
          <w:p w14:paraId="372C1E46"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3 of</w:t>
            </w:r>
            <w:r>
              <w:rPr>
                <w:b/>
                <w:spacing w:val="-2"/>
                <w:sz w:val="24"/>
              </w:rPr>
              <w:t xml:space="preserve"> </w:t>
            </w:r>
            <w:r>
              <w:rPr>
                <w:b/>
                <w:sz w:val="24"/>
              </w:rPr>
              <w:t>4</w:t>
            </w:r>
          </w:p>
        </w:tc>
      </w:tr>
    </w:tbl>
    <w:p w14:paraId="2F3F9200" w14:textId="77777777" w:rsidR="00E9458D" w:rsidRDefault="00E9458D">
      <w:pPr>
        <w:pStyle w:val="BodyText"/>
        <w:spacing w:before="8"/>
        <w:ind w:left="0" w:firstLine="0"/>
        <w:rPr>
          <w:sz w:val="16"/>
        </w:rPr>
      </w:pPr>
    </w:p>
    <w:p w14:paraId="34D0C545" w14:textId="77777777" w:rsidR="00E9458D" w:rsidRDefault="005C6BD6">
      <w:pPr>
        <w:pStyle w:val="ListParagraph"/>
        <w:numPr>
          <w:ilvl w:val="2"/>
          <w:numId w:val="330"/>
        </w:numPr>
        <w:tabs>
          <w:tab w:val="left" w:pos="2881"/>
        </w:tabs>
        <w:spacing w:before="90"/>
        <w:ind w:right="1701"/>
        <w:jc w:val="both"/>
        <w:rPr>
          <w:sz w:val="24"/>
        </w:rPr>
      </w:pPr>
      <w:r>
        <w:rPr>
          <w:sz w:val="24"/>
        </w:rPr>
        <w:t>record the date and reason for the verbal warning in the employee’s personnel file.</w:t>
      </w:r>
    </w:p>
    <w:p w14:paraId="482CB58B" w14:textId="77777777" w:rsidR="00E9458D" w:rsidRDefault="00E9458D">
      <w:pPr>
        <w:pStyle w:val="BodyText"/>
        <w:ind w:left="0" w:firstLine="0"/>
        <w:rPr>
          <w:sz w:val="26"/>
        </w:rPr>
      </w:pPr>
    </w:p>
    <w:p w14:paraId="763D684A" w14:textId="77777777" w:rsidR="00E9458D" w:rsidRDefault="00E9458D">
      <w:pPr>
        <w:pStyle w:val="BodyText"/>
        <w:ind w:left="0" w:firstLine="0"/>
        <w:rPr>
          <w:sz w:val="26"/>
        </w:rPr>
      </w:pPr>
    </w:p>
    <w:p w14:paraId="2CD6D412" w14:textId="77777777" w:rsidR="00E9458D" w:rsidRDefault="005C6BD6">
      <w:pPr>
        <w:pStyle w:val="ListParagraph"/>
        <w:numPr>
          <w:ilvl w:val="1"/>
          <w:numId w:val="330"/>
        </w:numPr>
        <w:tabs>
          <w:tab w:val="left" w:pos="2521"/>
        </w:tabs>
        <w:spacing w:before="229"/>
        <w:ind w:left="2520" w:hanging="361"/>
        <w:jc w:val="both"/>
        <w:rPr>
          <w:sz w:val="24"/>
        </w:rPr>
      </w:pPr>
      <w:r>
        <w:rPr>
          <w:sz w:val="24"/>
        </w:rPr>
        <w:t>Written Warning</w:t>
      </w:r>
    </w:p>
    <w:p w14:paraId="489293AD" w14:textId="77777777" w:rsidR="00E9458D" w:rsidRDefault="005C6BD6">
      <w:pPr>
        <w:pStyle w:val="ListParagraph"/>
        <w:numPr>
          <w:ilvl w:val="2"/>
          <w:numId w:val="330"/>
        </w:numPr>
        <w:tabs>
          <w:tab w:val="left" w:pos="2881"/>
        </w:tabs>
        <w:ind w:right="1697"/>
        <w:jc w:val="both"/>
        <w:rPr>
          <w:sz w:val="24"/>
        </w:rPr>
      </w:pPr>
      <w:r>
        <w:rPr>
          <w:sz w:val="24"/>
        </w:rPr>
        <w:t>Manager/Administrator and/or Supervisor shall issue a written warning after the second offense, if the infraction is a minor one. If the infraction is a major one, the written warning shall be issued after the first</w:t>
      </w:r>
      <w:r>
        <w:rPr>
          <w:spacing w:val="-4"/>
          <w:sz w:val="24"/>
        </w:rPr>
        <w:t xml:space="preserve"> </w:t>
      </w:r>
      <w:r>
        <w:rPr>
          <w:sz w:val="24"/>
        </w:rPr>
        <w:t>offense.</w:t>
      </w:r>
    </w:p>
    <w:p w14:paraId="3A382538" w14:textId="77777777" w:rsidR="00E9458D" w:rsidRDefault="005C6BD6">
      <w:pPr>
        <w:pStyle w:val="ListParagraph"/>
        <w:numPr>
          <w:ilvl w:val="2"/>
          <w:numId w:val="330"/>
        </w:numPr>
        <w:tabs>
          <w:tab w:val="left" w:pos="2881"/>
        </w:tabs>
        <w:ind w:right="1702"/>
        <w:jc w:val="both"/>
        <w:rPr>
          <w:sz w:val="24"/>
        </w:rPr>
      </w:pPr>
      <w:r>
        <w:rPr>
          <w:sz w:val="24"/>
        </w:rPr>
        <w:t>The written warning shall be dated and shall clearly outline the reasons for the warning and the disciplinary action for the next</w:t>
      </w:r>
      <w:r>
        <w:rPr>
          <w:spacing w:val="-3"/>
          <w:sz w:val="24"/>
        </w:rPr>
        <w:t xml:space="preserve"> </w:t>
      </w:r>
      <w:r>
        <w:rPr>
          <w:sz w:val="24"/>
        </w:rPr>
        <w:t>infraction.</w:t>
      </w:r>
    </w:p>
    <w:p w14:paraId="16F8B93A" w14:textId="77777777" w:rsidR="00E9458D" w:rsidRDefault="005C6BD6">
      <w:pPr>
        <w:pStyle w:val="ListParagraph"/>
        <w:numPr>
          <w:ilvl w:val="2"/>
          <w:numId w:val="330"/>
        </w:numPr>
        <w:tabs>
          <w:tab w:val="left" w:pos="2881"/>
        </w:tabs>
        <w:ind w:right="1697"/>
        <w:jc w:val="both"/>
        <w:rPr>
          <w:sz w:val="24"/>
        </w:rPr>
      </w:pPr>
      <w:r>
        <w:rPr>
          <w:sz w:val="24"/>
        </w:rPr>
        <w:t>If the written warning is for reasons of incompetence or lack of performance, it shall also include the terms and conditions which must be met to continue employment.</w:t>
      </w:r>
    </w:p>
    <w:p w14:paraId="5EE69E6A" w14:textId="77777777" w:rsidR="00E9458D" w:rsidRDefault="005C6BD6">
      <w:pPr>
        <w:pStyle w:val="ListParagraph"/>
        <w:numPr>
          <w:ilvl w:val="2"/>
          <w:numId w:val="330"/>
        </w:numPr>
        <w:tabs>
          <w:tab w:val="left" w:pos="2881"/>
        </w:tabs>
        <w:ind w:hanging="361"/>
        <w:jc w:val="both"/>
        <w:rPr>
          <w:sz w:val="24"/>
        </w:rPr>
      </w:pPr>
      <w:r>
        <w:rPr>
          <w:sz w:val="24"/>
        </w:rPr>
        <w:t>A probationary period may be imposed to give employee time to</w:t>
      </w:r>
      <w:r>
        <w:rPr>
          <w:spacing w:val="-4"/>
          <w:sz w:val="24"/>
        </w:rPr>
        <w:t xml:space="preserve"> </w:t>
      </w:r>
      <w:r>
        <w:rPr>
          <w:sz w:val="24"/>
        </w:rPr>
        <w:t>improve.</w:t>
      </w:r>
    </w:p>
    <w:p w14:paraId="50583920" w14:textId="77777777" w:rsidR="00E9458D" w:rsidRDefault="005C6BD6">
      <w:pPr>
        <w:pStyle w:val="ListParagraph"/>
        <w:numPr>
          <w:ilvl w:val="2"/>
          <w:numId w:val="330"/>
        </w:numPr>
        <w:tabs>
          <w:tab w:val="left" w:pos="2881"/>
        </w:tabs>
        <w:ind w:right="1698"/>
        <w:rPr>
          <w:sz w:val="24"/>
        </w:rPr>
      </w:pPr>
      <w:r>
        <w:rPr>
          <w:sz w:val="24"/>
        </w:rPr>
        <w:t>The written warning shall be hand delivered to the employee and reviewed with the</w:t>
      </w:r>
      <w:r>
        <w:rPr>
          <w:spacing w:val="-1"/>
          <w:sz w:val="24"/>
        </w:rPr>
        <w:t xml:space="preserve"> </w:t>
      </w:r>
      <w:r>
        <w:rPr>
          <w:sz w:val="24"/>
        </w:rPr>
        <w:t>employee.</w:t>
      </w:r>
    </w:p>
    <w:p w14:paraId="63945AB0" w14:textId="77777777" w:rsidR="00E9458D" w:rsidRDefault="005C6BD6">
      <w:pPr>
        <w:pStyle w:val="ListParagraph"/>
        <w:numPr>
          <w:ilvl w:val="2"/>
          <w:numId w:val="330"/>
        </w:numPr>
        <w:tabs>
          <w:tab w:val="left" w:pos="2881"/>
        </w:tabs>
        <w:ind w:right="1702"/>
        <w:rPr>
          <w:sz w:val="24"/>
        </w:rPr>
      </w:pPr>
      <w:r>
        <w:rPr>
          <w:sz w:val="24"/>
        </w:rPr>
        <w:t>Employee shall sign the written warning verifying that the warning was discussed with him/her and that he/she received a</w:t>
      </w:r>
      <w:r>
        <w:rPr>
          <w:spacing w:val="-3"/>
          <w:sz w:val="24"/>
        </w:rPr>
        <w:t xml:space="preserve"> </w:t>
      </w:r>
      <w:r>
        <w:rPr>
          <w:sz w:val="24"/>
        </w:rPr>
        <w:t>copy.</w:t>
      </w:r>
    </w:p>
    <w:p w14:paraId="4D67F884" w14:textId="77777777" w:rsidR="00E9458D" w:rsidRDefault="005C6BD6">
      <w:pPr>
        <w:pStyle w:val="ListParagraph"/>
        <w:numPr>
          <w:ilvl w:val="2"/>
          <w:numId w:val="330"/>
        </w:numPr>
        <w:tabs>
          <w:tab w:val="left" w:pos="2881"/>
        </w:tabs>
        <w:ind w:right="1701"/>
        <w:rPr>
          <w:sz w:val="24"/>
        </w:rPr>
      </w:pPr>
      <w:r>
        <w:rPr>
          <w:sz w:val="24"/>
        </w:rPr>
        <w:t>A copy of the written warning shall be placed in the employee’s personnel file.</w:t>
      </w:r>
    </w:p>
    <w:p w14:paraId="28B5ACFB" w14:textId="77777777" w:rsidR="00E9458D" w:rsidRDefault="005C6BD6">
      <w:pPr>
        <w:pStyle w:val="ListParagraph"/>
        <w:numPr>
          <w:ilvl w:val="1"/>
          <w:numId w:val="330"/>
        </w:numPr>
        <w:tabs>
          <w:tab w:val="left" w:pos="2521"/>
        </w:tabs>
        <w:ind w:left="2520" w:hanging="361"/>
        <w:rPr>
          <w:sz w:val="24"/>
        </w:rPr>
      </w:pPr>
      <w:r>
        <w:rPr>
          <w:sz w:val="24"/>
        </w:rPr>
        <w:t>Suspension from</w:t>
      </w:r>
      <w:r>
        <w:rPr>
          <w:spacing w:val="-3"/>
          <w:sz w:val="24"/>
        </w:rPr>
        <w:t xml:space="preserve"> </w:t>
      </w:r>
      <w:r>
        <w:rPr>
          <w:sz w:val="24"/>
        </w:rPr>
        <w:t>Work</w:t>
      </w:r>
    </w:p>
    <w:p w14:paraId="5CB9E888" w14:textId="77777777" w:rsidR="00E9458D" w:rsidRDefault="005C6BD6">
      <w:pPr>
        <w:pStyle w:val="BodyText"/>
        <w:ind w:right="1701" w:firstLine="0"/>
      </w:pPr>
      <w:r>
        <w:t>The employee may be suspended from work until the investigation of the incident is completed or after the investigation is completed.</w:t>
      </w:r>
    </w:p>
    <w:p w14:paraId="631A90F5" w14:textId="77777777" w:rsidR="00E9458D" w:rsidRDefault="005C6BD6">
      <w:pPr>
        <w:pStyle w:val="ListParagraph"/>
        <w:numPr>
          <w:ilvl w:val="1"/>
          <w:numId w:val="330"/>
        </w:numPr>
        <w:tabs>
          <w:tab w:val="left" w:pos="2521"/>
        </w:tabs>
        <w:ind w:left="2520" w:hanging="361"/>
        <w:rPr>
          <w:sz w:val="24"/>
        </w:rPr>
      </w:pPr>
      <w:r>
        <w:rPr>
          <w:sz w:val="24"/>
        </w:rPr>
        <w:t>Termination</w:t>
      </w:r>
    </w:p>
    <w:p w14:paraId="0D37E1E5" w14:textId="77777777" w:rsidR="00E9458D" w:rsidRDefault="005C6BD6">
      <w:pPr>
        <w:pStyle w:val="ListParagraph"/>
        <w:numPr>
          <w:ilvl w:val="2"/>
          <w:numId w:val="330"/>
        </w:numPr>
        <w:tabs>
          <w:tab w:val="left" w:pos="2880"/>
          <w:tab w:val="left" w:pos="2881"/>
        </w:tabs>
        <w:spacing w:line="276" w:lineRule="exact"/>
        <w:ind w:hanging="361"/>
        <w:rPr>
          <w:sz w:val="24"/>
        </w:rPr>
      </w:pPr>
      <w:r>
        <w:rPr>
          <w:sz w:val="24"/>
        </w:rPr>
        <w:t>The employee shall be</w:t>
      </w:r>
      <w:r>
        <w:rPr>
          <w:spacing w:val="-1"/>
          <w:sz w:val="24"/>
        </w:rPr>
        <w:t xml:space="preserve"> </w:t>
      </w:r>
      <w:r>
        <w:rPr>
          <w:sz w:val="24"/>
        </w:rPr>
        <w:t>terminated:</w:t>
      </w:r>
    </w:p>
    <w:p w14:paraId="33E1CE55" w14:textId="77777777" w:rsidR="00E9458D" w:rsidRDefault="005C6BD6">
      <w:pPr>
        <w:pStyle w:val="ListParagraph"/>
        <w:numPr>
          <w:ilvl w:val="3"/>
          <w:numId w:val="330"/>
        </w:numPr>
        <w:tabs>
          <w:tab w:val="left" w:pos="3240"/>
          <w:tab w:val="left" w:pos="3241"/>
        </w:tabs>
        <w:ind w:right="1699"/>
        <w:rPr>
          <w:sz w:val="24"/>
        </w:rPr>
      </w:pPr>
      <w:r>
        <w:rPr>
          <w:sz w:val="24"/>
        </w:rPr>
        <w:t>if, after receiving verbal and written warnings, further infractions occur, or,</w:t>
      </w:r>
    </w:p>
    <w:p w14:paraId="78B558EF" w14:textId="77777777" w:rsidR="00E9458D" w:rsidRDefault="005C6BD6">
      <w:pPr>
        <w:pStyle w:val="ListParagraph"/>
        <w:numPr>
          <w:ilvl w:val="3"/>
          <w:numId w:val="330"/>
        </w:numPr>
        <w:tabs>
          <w:tab w:val="left" w:pos="3240"/>
          <w:tab w:val="left" w:pos="3241"/>
        </w:tabs>
        <w:spacing w:line="293" w:lineRule="exact"/>
        <w:ind w:hanging="361"/>
        <w:rPr>
          <w:sz w:val="24"/>
        </w:rPr>
      </w:pPr>
      <w:r>
        <w:rPr>
          <w:sz w:val="24"/>
        </w:rPr>
        <w:t>after a very serious offence has</w:t>
      </w:r>
      <w:r>
        <w:rPr>
          <w:spacing w:val="-1"/>
          <w:sz w:val="24"/>
        </w:rPr>
        <w:t xml:space="preserve"> </w:t>
      </w:r>
      <w:r>
        <w:rPr>
          <w:sz w:val="24"/>
        </w:rPr>
        <w:t>occurred.</w:t>
      </w:r>
    </w:p>
    <w:p w14:paraId="6021C2A8" w14:textId="77777777" w:rsidR="00E9458D" w:rsidRDefault="005C6BD6">
      <w:pPr>
        <w:pStyle w:val="ListParagraph"/>
        <w:numPr>
          <w:ilvl w:val="2"/>
          <w:numId w:val="330"/>
        </w:numPr>
        <w:tabs>
          <w:tab w:val="left" w:pos="2881"/>
        </w:tabs>
        <w:spacing w:before="1"/>
        <w:ind w:right="1701"/>
        <w:jc w:val="both"/>
        <w:rPr>
          <w:sz w:val="24"/>
        </w:rPr>
      </w:pPr>
      <w:r>
        <w:rPr>
          <w:sz w:val="24"/>
        </w:rPr>
        <w:t>Dated, written notification, which outlines the reason(s) for termination, shall be hand delivered to the employee or sent to him/her via registered mail. A copy shall be placed in the employee’s personnel</w:t>
      </w:r>
      <w:r>
        <w:rPr>
          <w:spacing w:val="-3"/>
          <w:sz w:val="24"/>
        </w:rPr>
        <w:t xml:space="preserve"> </w:t>
      </w:r>
      <w:r>
        <w:rPr>
          <w:sz w:val="24"/>
        </w:rPr>
        <w:t>file.</w:t>
      </w:r>
    </w:p>
    <w:p w14:paraId="0A358E5C" w14:textId="77777777" w:rsidR="00E9458D" w:rsidRDefault="00E9458D">
      <w:pPr>
        <w:pStyle w:val="BodyText"/>
        <w:ind w:left="0" w:firstLine="0"/>
      </w:pPr>
    </w:p>
    <w:p w14:paraId="43A32568" w14:textId="77777777" w:rsidR="00E9458D" w:rsidRDefault="005C6BD6">
      <w:pPr>
        <w:pStyle w:val="Heading2"/>
      </w:pPr>
      <w:r>
        <w:t>GUIDELINES</w:t>
      </w:r>
    </w:p>
    <w:p w14:paraId="64DED348" w14:textId="77777777" w:rsidR="00E9458D" w:rsidRDefault="005C6BD6">
      <w:pPr>
        <w:pStyle w:val="ListParagraph"/>
        <w:numPr>
          <w:ilvl w:val="0"/>
          <w:numId w:val="329"/>
        </w:numPr>
        <w:tabs>
          <w:tab w:val="left" w:pos="2161"/>
        </w:tabs>
        <w:ind w:right="1703"/>
        <w:rPr>
          <w:sz w:val="24"/>
        </w:rPr>
      </w:pPr>
      <w:r>
        <w:rPr>
          <w:sz w:val="24"/>
        </w:rPr>
        <w:t>Manager/Administrator shall be accountable for any liability issues in the delivery of care/services.</w:t>
      </w:r>
    </w:p>
    <w:p w14:paraId="535C5C7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09E26DC" w14:textId="77777777">
        <w:trPr>
          <w:trHeight w:val="612"/>
        </w:trPr>
        <w:tc>
          <w:tcPr>
            <w:tcW w:w="5689" w:type="dxa"/>
          </w:tcPr>
          <w:p w14:paraId="1953AC2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A01129D" w14:textId="77777777" w:rsidR="00E9458D" w:rsidRDefault="00E9458D">
            <w:pPr>
              <w:pStyle w:val="TableParagraph"/>
              <w:ind w:left="0"/>
              <w:rPr>
                <w:sz w:val="24"/>
              </w:rPr>
            </w:pPr>
          </w:p>
          <w:p w14:paraId="5633E9D3" w14:textId="77777777" w:rsidR="00E9458D" w:rsidRDefault="005C6BD6">
            <w:pPr>
              <w:pStyle w:val="TableParagraph"/>
              <w:ind w:left="487"/>
              <w:rPr>
                <w:sz w:val="20"/>
              </w:rPr>
            </w:pPr>
            <w:r>
              <w:rPr>
                <w:noProof/>
                <w:sz w:val="20"/>
              </w:rPr>
              <w:drawing>
                <wp:inline distT="0" distB="0" distL="0" distR="0" wp14:anchorId="7CBC3C26" wp14:editId="5C5C7C22">
                  <wp:extent cx="1390695" cy="966501"/>
                  <wp:effectExtent l="0" t="0" r="0" b="0"/>
                  <wp:docPr id="8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A96FD81" w14:textId="77777777">
        <w:trPr>
          <w:trHeight w:val="1184"/>
        </w:trPr>
        <w:tc>
          <w:tcPr>
            <w:tcW w:w="5689" w:type="dxa"/>
          </w:tcPr>
          <w:p w14:paraId="6E458C47" w14:textId="77777777" w:rsidR="00E9458D" w:rsidRDefault="00E9458D">
            <w:pPr>
              <w:pStyle w:val="TableParagraph"/>
              <w:ind w:left="0"/>
              <w:rPr>
                <w:sz w:val="24"/>
              </w:rPr>
            </w:pPr>
          </w:p>
          <w:p w14:paraId="7D236F22" w14:textId="77777777" w:rsidR="00E9458D" w:rsidRDefault="005C6BD6">
            <w:pPr>
              <w:pStyle w:val="TableParagraph"/>
              <w:rPr>
                <w:b/>
                <w:sz w:val="24"/>
              </w:rPr>
            </w:pPr>
            <w:r>
              <w:rPr>
                <w:b/>
                <w:sz w:val="24"/>
              </w:rPr>
              <w:t>Section 4: Human Resources</w:t>
            </w:r>
          </w:p>
        </w:tc>
        <w:tc>
          <w:tcPr>
            <w:tcW w:w="3168" w:type="dxa"/>
            <w:vMerge/>
            <w:tcBorders>
              <w:top w:val="nil"/>
            </w:tcBorders>
          </w:tcPr>
          <w:p w14:paraId="536B688E" w14:textId="77777777" w:rsidR="00E9458D" w:rsidRDefault="00E9458D">
            <w:pPr>
              <w:rPr>
                <w:sz w:val="2"/>
                <w:szCs w:val="2"/>
              </w:rPr>
            </w:pPr>
          </w:p>
        </w:tc>
      </w:tr>
      <w:tr w:rsidR="00E9458D" w14:paraId="59F81272" w14:textId="77777777">
        <w:trPr>
          <w:trHeight w:val="275"/>
        </w:trPr>
        <w:tc>
          <w:tcPr>
            <w:tcW w:w="5689" w:type="dxa"/>
            <w:vMerge w:val="restart"/>
          </w:tcPr>
          <w:p w14:paraId="6D88299C" w14:textId="77777777" w:rsidR="00E9458D" w:rsidRDefault="00E9458D">
            <w:pPr>
              <w:pStyle w:val="TableParagraph"/>
              <w:ind w:left="0"/>
              <w:rPr>
                <w:sz w:val="24"/>
              </w:rPr>
            </w:pPr>
          </w:p>
          <w:p w14:paraId="1BB12728" w14:textId="77777777" w:rsidR="00E9458D" w:rsidRDefault="005C6BD6">
            <w:pPr>
              <w:pStyle w:val="TableParagraph"/>
              <w:rPr>
                <w:b/>
                <w:sz w:val="24"/>
              </w:rPr>
            </w:pPr>
            <w:r>
              <w:rPr>
                <w:b/>
                <w:sz w:val="24"/>
              </w:rPr>
              <w:t>Policy Title: Disciplinary Action</w:t>
            </w:r>
          </w:p>
        </w:tc>
        <w:tc>
          <w:tcPr>
            <w:tcW w:w="3168" w:type="dxa"/>
          </w:tcPr>
          <w:p w14:paraId="7637E924" w14:textId="77777777" w:rsidR="00E9458D" w:rsidRDefault="005C6BD6">
            <w:pPr>
              <w:pStyle w:val="TableParagraph"/>
              <w:spacing w:line="256" w:lineRule="exact"/>
              <w:rPr>
                <w:b/>
                <w:sz w:val="24"/>
              </w:rPr>
            </w:pPr>
            <w:r>
              <w:rPr>
                <w:b/>
                <w:sz w:val="24"/>
              </w:rPr>
              <w:t>Policy Number: 4.220</w:t>
            </w:r>
          </w:p>
        </w:tc>
      </w:tr>
      <w:tr w:rsidR="00E9458D" w14:paraId="20E3D51C" w14:textId="77777777">
        <w:trPr>
          <w:trHeight w:val="275"/>
        </w:trPr>
        <w:tc>
          <w:tcPr>
            <w:tcW w:w="5689" w:type="dxa"/>
            <w:vMerge/>
            <w:tcBorders>
              <w:top w:val="nil"/>
            </w:tcBorders>
          </w:tcPr>
          <w:p w14:paraId="1CE88FBC" w14:textId="77777777" w:rsidR="00E9458D" w:rsidRDefault="00E9458D">
            <w:pPr>
              <w:rPr>
                <w:sz w:val="2"/>
                <w:szCs w:val="2"/>
              </w:rPr>
            </w:pPr>
          </w:p>
        </w:tc>
        <w:tc>
          <w:tcPr>
            <w:tcW w:w="3168" w:type="dxa"/>
          </w:tcPr>
          <w:p w14:paraId="20DEDD7D" w14:textId="77777777" w:rsidR="00E9458D" w:rsidRDefault="005C6BD6">
            <w:pPr>
              <w:pStyle w:val="TableParagraph"/>
              <w:spacing w:line="255" w:lineRule="exact"/>
              <w:rPr>
                <w:b/>
                <w:sz w:val="24"/>
              </w:rPr>
            </w:pPr>
            <w:r>
              <w:rPr>
                <w:b/>
                <w:sz w:val="24"/>
              </w:rPr>
              <w:t>Effective Date:</w:t>
            </w:r>
          </w:p>
        </w:tc>
      </w:tr>
      <w:tr w:rsidR="00E9458D" w14:paraId="1CA45A1D" w14:textId="77777777">
        <w:trPr>
          <w:trHeight w:val="276"/>
        </w:trPr>
        <w:tc>
          <w:tcPr>
            <w:tcW w:w="5689" w:type="dxa"/>
            <w:vMerge/>
            <w:tcBorders>
              <w:top w:val="nil"/>
            </w:tcBorders>
          </w:tcPr>
          <w:p w14:paraId="5F735EB3" w14:textId="77777777" w:rsidR="00E9458D" w:rsidRDefault="00E9458D">
            <w:pPr>
              <w:rPr>
                <w:sz w:val="2"/>
                <w:szCs w:val="2"/>
              </w:rPr>
            </w:pPr>
          </w:p>
        </w:tc>
        <w:tc>
          <w:tcPr>
            <w:tcW w:w="3168" w:type="dxa"/>
          </w:tcPr>
          <w:p w14:paraId="6804D676" w14:textId="77777777" w:rsidR="00E9458D" w:rsidRDefault="005C6BD6">
            <w:pPr>
              <w:pStyle w:val="TableParagraph"/>
              <w:spacing w:before="1" w:line="255" w:lineRule="exact"/>
              <w:rPr>
                <w:b/>
                <w:sz w:val="24"/>
              </w:rPr>
            </w:pPr>
            <w:r>
              <w:rPr>
                <w:b/>
                <w:sz w:val="24"/>
              </w:rPr>
              <w:t>Revision Date:</w:t>
            </w:r>
          </w:p>
        </w:tc>
      </w:tr>
      <w:tr w:rsidR="00E9458D" w14:paraId="560429A7" w14:textId="77777777">
        <w:trPr>
          <w:trHeight w:val="275"/>
        </w:trPr>
        <w:tc>
          <w:tcPr>
            <w:tcW w:w="5689" w:type="dxa"/>
            <w:vMerge/>
            <w:tcBorders>
              <w:top w:val="nil"/>
            </w:tcBorders>
          </w:tcPr>
          <w:p w14:paraId="6821DDEE" w14:textId="77777777" w:rsidR="00E9458D" w:rsidRDefault="00E9458D">
            <w:pPr>
              <w:rPr>
                <w:sz w:val="2"/>
                <w:szCs w:val="2"/>
              </w:rPr>
            </w:pPr>
          </w:p>
        </w:tc>
        <w:tc>
          <w:tcPr>
            <w:tcW w:w="3168" w:type="dxa"/>
          </w:tcPr>
          <w:p w14:paraId="764BD3AA" w14:textId="77777777" w:rsidR="00E9458D" w:rsidRDefault="005C6BD6">
            <w:pPr>
              <w:pStyle w:val="TableParagraph"/>
              <w:spacing w:line="255" w:lineRule="exact"/>
              <w:rPr>
                <w:b/>
                <w:sz w:val="24"/>
              </w:rPr>
            </w:pPr>
            <w:r>
              <w:rPr>
                <w:b/>
                <w:sz w:val="24"/>
              </w:rPr>
              <w:t>Approved By:</w:t>
            </w:r>
          </w:p>
        </w:tc>
      </w:tr>
      <w:tr w:rsidR="00E9458D" w14:paraId="5D9ED1F7" w14:textId="77777777">
        <w:trPr>
          <w:trHeight w:val="276"/>
        </w:trPr>
        <w:tc>
          <w:tcPr>
            <w:tcW w:w="5689" w:type="dxa"/>
            <w:vMerge/>
            <w:tcBorders>
              <w:top w:val="nil"/>
            </w:tcBorders>
          </w:tcPr>
          <w:p w14:paraId="78BEC01C" w14:textId="77777777" w:rsidR="00E9458D" w:rsidRDefault="00E9458D">
            <w:pPr>
              <w:rPr>
                <w:sz w:val="2"/>
                <w:szCs w:val="2"/>
              </w:rPr>
            </w:pPr>
          </w:p>
        </w:tc>
        <w:tc>
          <w:tcPr>
            <w:tcW w:w="3168" w:type="dxa"/>
          </w:tcPr>
          <w:p w14:paraId="48DCE736" w14:textId="77777777" w:rsidR="00E9458D" w:rsidRDefault="005C6BD6">
            <w:pPr>
              <w:pStyle w:val="TableParagraph"/>
              <w:tabs>
                <w:tab w:val="left" w:pos="1833"/>
              </w:tabs>
              <w:spacing w:line="257" w:lineRule="exact"/>
              <w:rPr>
                <w:b/>
                <w:sz w:val="24"/>
              </w:rPr>
            </w:pPr>
            <w:r>
              <w:rPr>
                <w:b/>
                <w:sz w:val="24"/>
              </w:rPr>
              <w:t>Page</w:t>
            </w:r>
            <w:r>
              <w:rPr>
                <w:b/>
                <w:spacing w:val="-1"/>
                <w:sz w:val="24"/>
              </w:rPr>
              <w:t xml:space="preserve"> </w:t>
            </w:r>
            <w:r>
              <w:rPr>
                <w:b/>
                <w:sz w:val="24"/>
              </w:rPr>
              <w:t>Number:</w:t>
            </w:r>
            <w:r>
              <w:rPr>
                <w:b/>
                <w:sz w:val="24"/>
              </w:rPr>
              <w:tab/>
              <w:t>Page 4 of</w:t>
            </w:r>
            <w:r>
              <w:rPr>
                <w:b/>
                <w:spacing w:val="-2"/>
                <w:sz w:val="24"/>
              </w:rPr>
              <w:t xml:space="preserve"> </w:t>
            </w:r>
            <w:r>
              <w:rPr>
                <w:b/>
                <w:sz w:val="24"/>
              </w:rPr>
              <w:t>4</w:t>
            </w:r>
          </w:p>
        </w:tc>
      </w:tr>
    </w:tbl>
    <w:p w14:paraId="30E9D848" w14:textId="77777777" w:rsidR="00E9458D" w:rsidRDefault="00E9458D">
      <w:pPr>
        <w:pStyle w:val="BodyText"/>
        <w:spacing w:before="8"/>
        <w:ind w:left="0" w:firstLine="0"/>
        <w:rPr>
          <w:sz w:val="16"/>
        </w:rPr>
      </w:pPr>
    </w:p>
    <w:p w14:paraId="161B1D0C" w14:textId="77777777" w:rsidR="00E9458D" w:rsidRDefault="005C6BD6">
      <w:pPr>
        <w:pStyle w:val="ListParagraph"/>
        <w:numPr>
          <w:ilvl w:val="0"/>
          <w:numId w:val="329"/>
        </w:numPr>
        <w:tabs>
          <w:tab w:val="left" w:pos="2161"/>
        </w:tabs>
        <w:spacing w:before="90"/>
        <w:ind w:right="1698"/>
        <w:rPr>
          <w:sz w:val="24"/>
        </w:rPr>
      </w:pPr>
      <w:r>
        <w:rPr>
          <w:sz w:val="24"/>
        </w:rPr>
        <w:t>Employees shall be informed of this policy during Orientation and on an as-needed basis.</w:t>
      </w:r>
    </w:p>
    <w:p w14:paraId="29361580" w14:textId="77777777" w:rsidR="00E9458D" w:rsidRDefault="005C6BD6">
      <w:pPr>
        <w:pStyle w:val="ListParagraph"/>
        <w:numPr>
          <w:ilvl w:val="0"/>
          <w:numId w:val="329"/>
        </w:numPr>
        <w:tabs>
          <w:tab w:val="left" w:pos="2161"/>
        </w:tabs>
        <w:ind w:right="1699"/>
        <w:rPr>
          <w:sz w:val="24"/>
        </w:rPr>
      </w:pPr>
      <w:r>
        <w:rPr>
          <w:sz w:val="24"/>
        </w:rPr>
        <w:t>When appropriate, both the Manager/Administrator and the Supervisor shall meet with the employee when disciplinary action is being</w:t>
      </w:r>
      <w:r>
        <w:rPr>
          <w:spacing w:val="-5"/>
          <w:sz w:val="24"/>
        </w:rPr>
        <w:t xml:space="preserve"> </w:t>
      </w:r>
      <w:r>
        <w:rPr>
          <w:sz w:val="24"/>
        </w:rPr>
        <w:t>undertaken.</w:t>
      </w:r>
    </w:p>
    <w:p w14:paraId="1AE3958F" w14:textId="77777777" w:rsidR="00E9458D" w:rsidRDefault="005C6BD6">
      <w:pPr>
        <w:pStyle w:val="ListParagraph"/>
        <w:numPr>
          <w:ilvl w:val="0"/>
          <w:numId w:val="329"/>
        </w:numPr>
        <w:tabs>
          <w:tab w:val="left" w:pos="2161"/>
        </w:tabs>
        <w:ind w:right="1703"/>
        <w:rPr>
          <w:sz w:val="24"/>
        </w:rPr>
      </w:pPr>
      <w:r>
        <w:rPr>
          <w:sz w:val="24"/>
        </w:rPr>
        <w:t>Employees shall be advised that all steps of the disciplinary process shall be noted in their personnel</w:t>
      </w:r>
      <w:r>
        <w:rPr>
          <w:spacing w:val="-1"/>
          <w:sz w:val="24"/>
        </w:rPr>
        <w:t xml:space="preserve"> </w:t>
      </w:r>
      <w:r>
        <w:rPr>
          <w:sz w:val="24"/>
        </w:rPr>
        <w:t>files.</w:t>
      </w:r>
    </w:p>
    <w:p w14:paraId="27ED626C" w14:textId="77777777" w:rsidR="00E9458D" w:rsidRDefault="00E9458D">
      <w:pPr>
        <w:pStyle w:val="BodyText"/>
        <w:spacing w:before="10"/>
        <w:ind w:left="0" w:firstLine="0"/>
        <w:rPr>
          <w:sz w:val="23"/>
        </w:rPr>
      </w:pPr>
    </w:p>
    <w:p w14:paraId="58E58A0C" w14:textId="77777777" w:rsidR="00E9458D" w:rsidRDefault="005C6BD6">
      <w:pPr>
        <w:pStyle w:val="Heading2"/>
      </w:pPr>
      <w:r>
        <w:t>CROSS-POLICY REFERENCES</w:t>
      </w:r>
    </w:p>
    <w:p w14:paraId="78EDCCC4" w14:textId="77777777" w:rsidR="00E9458D" w:rsidRDefault="005C6BD6">
      <w:pPr>
        <w:pStyle w:val="ListParagraph"/>
        <w:numPr>
          <w:ilvl w:val="0"/>
          <w:numId w:val="328"/>
        </w:numPr>
        <w:tabs>
          <w:tab w:val="left" w:pos="2161"/>
        </w:tabs>
        <w:rPr>
          <w:sz w:val="24"/>
        </w:rPr>
      </w:pPr>
      <w:r>
        <w:rPr>
          <w:sz w:val="24"/>
        </w:rPr>
        <w:t>Termination of</w:t>
      </w:r>
      <w:r>
        <w:rPr>
          <w:spacing w:val="-3"/>
          <w:sz w:val="24"/>
        </w:rPr>
        <w:t xml:space="preserve"> </w:t>
      </w:r>
      <w:r>
        <w:rPr>
          <w:sz w:val="24"/>
        </w:rPr>
        <w:t>Employment</w:t>
      </w:r>
    </w:p>
    <w:p w14:paraId="55D5764F" w14:textId="77777777" w:rsidR="00E9458D" w:rsidRDefault="005C6BD6">
      <w:pPr>
        <w:pStyle w:val="ListParagraph"/>
        <w:numPr>
          <w:ilvl w:val="0"/>
          <w:numId w:val="328"/>
        </w:numPr>
        <w:tabs>
          <w:tab w:val="left" w:pos="2161"/>
        </w:tabs>
        <w:rPr>
          <w:sz w:val="24"/>
        </w:rPr>
      </w:pPr>
      <w:r>
        <w:rPr>
          <w:sz w:val="24"/>
        </w:rPr>
        <w:t>Compliance</w:t>
      </w:r>
    </w:p>
    <w:p w14:paraId="79289F52" w14:textId="77777777" w:rsidR="00E9458D" w:rsidRDefault="005C6BD6">
      <w:pPr>
        <w:pStyle w:val="ListParagraph"/>
        <w:numPr>
          <w:ilvl w:val="0"/>
          <w:numId w:val="328"/>
        </w:numPr>
        <w:tabs>
          <w:tab w:val="left" w:pos="2161"/>
        </w:tabs>
        <w:rPr>
          <w:sz w:val="24"/>
        </w:rPr>
      </w:pPr>
      <w:r>
        <w:rPr>
          <w:sz w:val="24"/>
        </w:rPr>
        <w:t>Performance</w:t>
      </w:r>
      <w:r>
        <w:rPr>
          <w:spacing w:val="-1"/>
          <w:sz w:val="24"/>
        </w:rPr>
        <w:t xml:space="preserve"> </w:t>
      </w:r>
      <w:r>
        <w:rPr>
          <w:sz w:val="24"/>
        </w:rPr>
        <w:t>Appraisals</w:t>
      </w:r>
    </w:p>
    <w:p w14:paraId="2674F8D6" w14:textId="77777777" w:rsidR="00E9458D" w:rsidRDefault="00E9458D">
      <w:pPr>
        <w:pStyle w:val="BodyText"/>
        <w:ind w:left="0" w:firstLine="0"/>
      </w:pPr>
    </w:p>
    <w:p w14:paraId="707B00E2" w14:textId="77777777" w:rsidR="00E9458D" w:rsidRDefault="005C6BD6">
      <w:pPr>
        <w:pStyle w:val="Heading2"/>
      </w:pPr>
      <w:r>
        <w:t>FORMS</w:t>
      </w:r>
    </w:p>
    <w:p w14:paraId="39DDC175" w14:textId="77777777" w:rsidR="00E9458D" w:rsidRDefault="005C6BD6">
      <w:pPr>
        <w:pStyle w:val="BodyText"/>
        <w:ind w:left="1800" w:firstLine="0"/>
      </w:pPr>
      <w:r>
        <w:t>1. Standards of Conduct</w:t>
      </w:r>
    </w:p>
    <w:p w14:paraId="0B5379F4"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17F1AF9" w14:textId="77777777">
        <w:trPr>
          <w:trHeight w:val="612"/>
        </w:trPr>
        <w:tc>
          <w:tcPr>
            <w:tcW w:w="5689" w:type="dxa"/>
          </w:tcPr>
          <w:p w14:paraId="1C7A2DF4"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641B8D8" w14:textId="77777777" w:rsidR="00E9458D" w:rsidRDefault="00E9458D">
            <w:pPr>
              <w:pStyle w:val="TableParagraph"/>
              <w:ind w:left="0"/>
              <w:rPr>
                <w:sz w:val="24"/>
              </w:rPr>
            </w:pPr>
          </w:p>
          <w:p w14:paraId="725CE9B8" w14:textId="77777777" w:rsidR="00E9458D" w:rsidRDefault="005C6BD6">
            <w:pPr>
              <w:pStyle w:val="TableParagraph"/>
              <w:ind w:left="487"/>
              <w:rPr>
                <w:sz w:val="20"/>
              </w:rPr>
            </w:pPr>
            <w:r>
              <w:rPr>
                <w:noProof/>
                <w:sz w:val="20"/>
              </w:rPr>
              <w:drawing>
                <wp:inline distT="0" distB="0" distL="0" distR="0" wp14:anchorId="631307C8" wp14:editId="6C1E5EEB">
                  <wp:extent cx="1390695" cy="966501"/>
                  <wp:effectExtent l="0" t="0" r="0" b="0"/>
                  <wp:docPr id="8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60A336C" w14:textId="77777777">
        <w:trPr>
          <w:trHeight w:val="1184"/>
        </w:trPr>
        <w:tc>
          <w:tcPr>
            <w:tcW w:w="5689" w:type="dxa"/>
          </w:tcPr>
          <w:p w14:paraId="343AA849" w14:textId="77777777" w:rsidR="00E9458D" w:rsidRDefault="00E9458D">
            <w:pPr>
              <w:pStyle w:val="TableParagraph"/>
              <w:ind w:left="0"/>
              <w:rPr>
                <w:sz w:val="24"/>
              </w:rPr>
            </w:pPr>
          </w:p>
          <w:p w14:paraId="4956CCAA"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21F66EED" w14:textId="77777777" w:rsidR="00E9458D" w:rsidRDefault="00E9458D">
            <w:pPr>
              <w:rPr>
                <w:sz w:val="2"/>
                <w:szCs w:val="2"/>
              </w:rPr>
            </w:pPr>
          </w:p>
        </w:tc>
      </w:tr>
      <w:tr w:rsidR="00E9458D" w14:paraId="6FDB477D" w14:textId="77777777">
        <w:trPr>
          <w:trHeight w:val="275"/>
        </w:trPr>
        <w:tc>
          <w:tcPr>
            <w:tcW w:w="5689" w:type="dxa"/>
            <w:vMerge w:val="restart"/>
          </w:tcPr>
          <w:p w14:paraId="506367FC" w14:textId="77777777" w:rsidR="00E9458D" w:rsidRDefault="00E9458D">
            <w:pPr>
              <w:pStyle w:val="TableParagraph"/>
              <w:ind w:left="0"/>
              <w:rPr>
                <w:sz w:val="24"/>
              </w:rPr>
            </w:pPr>
          </w:p>
          <w:p w14:paraId="10991FC4" w14:textId="77777777" w:rsidR="00E9458D" w:rsidRDefault="005C6BD6">
            <w:pPr>
              <w:pStyle w:val="TableParagraph"/>
              <w:rPr>
                <w:b/>
                <w:sz w:val="24"/>
              </w:rPr>
            </w:pPr>
            <w:r>
              <w:rPr>
                <w:b/>
                <w:sz w:val="24"/>
              </w:rPr>
              <w:t>Policy Title: Termination of Employment</w:t>
            </w:r>
          </w:p>
        </w:tc>
        <w:tc>
          <w:tcPr>
            <w:tcW w:w="3168" w:type="dxa"/>
          </w:tcPr>
          <w:p w14:paraId="5D646749" w14:textId="77777777" w:rsidR="00E9458D" w:rsidRDefault="005C6BD6">
            <w:pPr>
              <w:pStyle w:val="TableParagraph"/>
              <w:spacing w:line="256" w:lineRule="exact"/>
              <w:rPr>
                <w:b/>
                <w:sz w:val="24"/>
              </w:rPr>
            </w:pPr>
            <w:r>
              <w:rPr>
                <w:b/>
                <w:sz w:val="24"/>
              </w:rPr>
              <w:t>Policy Number: 4.230</w:t>
            </w:r>
          </w:p>
        </w:tc>
      </w:tr>
      <w:tr w:rsidR="00E9458D" w14:paraId="301CF778" w14:textId="77777777">
        <w:trPr>
          <w:trHeight w:val="275"/>
        </w:trPr>
        <w:tc>
          <w:tcPr>
            <w:tcW w:w="5689" w:type="dxa"/>
            <w:vMerge/>
            <w:tcBorders>
              <w:top w:val="nil"/>
            </w:tcBorders>
          </w:tcPr>
          <w:p w14:paraId="4A527CCC" w14:textId="77777777" w:rsidR="00E9458D" w:rsidRDefault="00E9458D">
            <w:pPr>
              <w:rPr>
                <w:sz w:val="2"/>
                <w:szCs w:val="2"/>
              </w:rPr>
            </w:pPr>
          </w:p>
        </w:tc>
        <w:tc>
          <w:tcPr>
            <w:tcW w:w="3168" w:type="dxa"/>
          </w:tcPr>
          <w:p w14:paraId="598A77A6" w14:textId="77777777" w:rsidR="00E9458D" w:rsidRDefault="005C6BD6">
            <w:pPr>
              <w:pStyle w:val="TableParagraph"/>
              <w:spacing w:line="255" w:lineRule="exact"/>
              <w:rPr>
                <w:b/>
                <w:sz w:val="24"/>
              </w:rPr>
            </w:pPr>
            <w:r>
              <w:rPr>
                <w:b/>
                <w:sz w:val="24"/>
              </w:rPr>
              <w:t>Effective Date:</w:t>
            </w:r>
          </w:p>
        </w:tc>
      </w:tr>
      <w:tr w:rsidR="00E9458D" w14:paraId="15FFA39D" w14:textId="77777777">
        <w:trPr>
          <w:trHeight w:val="276"/>
        </w:trPr>
        <w:tc>
          <w:tcPr>
            <w:tcW w:w="5689" w:type="dxa"/>
            <w:vMerge/>
            <w:tcBorders>
              <w:top w:val="nil"/>
            </w:tcBorders>
          </w:tcPr>
          <w:p w14:paraId="624E7A1A" w14:textId="77777777" w:rsidR="00E9458D" w:rsidRDefault="00E9458D">
            <w:pPr>
              <w:rPr>
                <w:sz w:val="2"/>
                <w:szCs w:val="2"/>
              </w:rPr>
            </w:pPr>
          </w:p>
        </w:tc>
        <w:tc>
          <w:tcPr>
            <w:tcW w:w="3168" w:type="dxa"/>
          </w:tcPr>
          <w:p w14:paraId="77AF2A88" w14:textId="77777777" w:rsidR="00E9458D" w:rsidRDefault="005C6BD6">
            <w:pPr>
              <w:pStyle w:val="TableParagraph"/>
              <w:spacing w:before="1" w:line="255" w:lineRule="exact"/>
              <w:rPr>
                <w:b/>
                <w:sz w:val="24"/>
              </w:rPr>
            </w:pPr>
            <w:r>
              <w:rPr>
                <w:b/>
                <w:sz w:val="24"/>
              </w:rPr>
              <w:t>Revision Date:</w:t>
            </w:r>
          </w:p>
        </w:tc>
      </w:tr>
      <w:tr w:rsidR="00E9458D" w14:paraId="13D7B78A" w14:textId="77777777">
        <w:trPr>
          <w:trHeight w:val="275"/>
        </w:trPr>
        <w:tc>
          <w:tcPr>
            <w:tcW w:w="5689" w:type="dxa"/>
            <w:vMerge/>
            <w:tcBorders>
              <w:top w:val="nil"/>
            </w:tcBorders>
          </w:tcPr>
          <w:p w14:paraId="0B34696C" w14:textId="77777777" w:rsidR="00E9458D" w:rsidRDefault="00E9458D">
            <w:pPr>
              <w:rPr>
                <w:sz w:val="2"/>
                <w:szCs w:val="2"/>
              </w:rPr>
            </w:pPr>
          </w:p>
        </w:tc>
        <w:tc>
          <w:tcPr>
            <w:tcW w:w="3168" w:type="dxa"/>
          </w:tcPr>
          <w:p w14:paraId="74BD0E3A" w14:textId="77777777" w:rsidR="00E9458D" w:rsidRDefault="005C6BD6">
            <w:pPr>
              <w:pStyle w:val="TableParagraph"/>
              <w:spacing w:line="255" w:lineRule="exact"/>
              <w:rPr>
                <w:b/>
                <w:sz w:val="24"/>
              </w:rPr>
            </w:pPr>
            <w:r>
              <w:rPr>
                <w:b/>
                <w:sz w:val="24"/>
              </w:rPr>
              <w:t>Approved By:</w:t>
            </w:r>
          </w:p>
        </w:tc>
      </w:tr>
      <w:tr w:rsidR="00E9458D" w14:paraId="0D716F48" w14:textId="77777777">
        <w:trPr>
          <w:trHeight w:val="276"/>
        </w:trPr>
        <w:tc>
          <w:tcPr>
            <w:tcW w:w="5689" w:type="dxa"/>
            <w:vMerge/>
            <w:tcBorders>
              <w:top w:val="nil"/>
            </w:tcBorders>
          </w:tcPr>
          <w:p w14:paraId="55A8F555" w14:textId="77777777" w:rsidR="00E9458D" w:rsidRDefault="00E9458D">
            <w:pPr>
              <w:rPr>
                <w:sz w:val="2"/>
                <w:szCs w:val="2"/>
              </w:rPr>
            </w:pPr>
          </w:p>
        </w:tc>
        <w:tc>
          <w:tcPr>
            <w:tcW w:w="3168" w:type="dxa"/>
          </w:tcPr>
          <w:p w14:paraId="4DD8B3AA" w14:textId="77777777" w:rsidR="00E9458D" w:rsidRDefault="005C6BD6">
            <w:pPr>
              <w:pStyle w:val="TableParagraph"/>
              <w:spacing w:line="257" w:lineRule="exact"/>
              <w:rPr>
                <w:b/>
                <w:sz w:val="24"/>
              </w:rPr>
            </w:pPr>
            <w:r>
              <w:rPr>
                <w:b/>
                <w:sz w:val="24"/>
              </w:rPr>
              <w:t>Page Number: Page 1 of 5</w:t>
            </w:r>
          </w:p>
        </w:tc>
      </w:tr>
    </w:tbl>
    <w:p w14:paraId="53C6CD8F" w14:textId="77777777" w:rsidR="00E9458D" w:rsidRDefault="00E9458D">
      <w:pPr>
        <w:pStyle w:val="BodyText"/>
        <w:spacing w:before="5"/>
        <w:ind w:left="0" w:firstLine="0"/>
        <w:rPr>
          <w:sz w:val="16"/>
        </w:rPr>
      </w:pPr>
    </w:p>
    <w:p w14:paraId="0CC8CDD4" w14:textId="77777777" w:rsidR="00E9458D" w:rsidRDefault="005C6BD6">
      <w:pPr>
        <w:pStyle w:val="Heading2"/>
        <w:spacing w:before="93"/>
        <w:rPr>
          <w:rFonts w:ascii="Arial"/>
        </w:rPr>
      </w:pPr>
      <w:r>
        <w:rPr>
          <w:rFonts w:ascii="Arial"/>
        </w:rPr>
        <w:t>Termination of Employmen</w:t>
      </w:r>
      <w:bookmarkStart w:id="118" w:name="_bookmark118"/>
      <w:bookmarkEnd w:id="118"/>
      <w:r>
        <w:rPr>
          <w:rFonts w:ascii="Arial"/>
        </w:rPr>
        <w:t>t</w:t>
      </w:r>
    </w:p>
    <w:p w14:paraId="0E8D008E" w14:textId="77777777" w:rsidR="00E9458D" w:rsidRDefault="005C6BD6">
      <w:pPr>
        <w:spacing w:before="136"/>
        <w:ind w:left="1800"/>
        <w:rPr>
          <w:b/>
          <w:sz w:val="24"/>
        </w:rPr>
      </w:pPr>
      <w:r>
        <w:rPr>
          <w:b/>
          <w:sz w:val="24"/>
        </w:rPr>
        <w:t>PURPOSE</w:t>
      </w:r>
    </w:p>
    <w:p w14:paraId="525B0673" w14:textId="77777777" w:rsidR="00E9458D" w:rsidRDefault="005C6BD6">
      <w:pPr>
        <w:pStyle w:val="ListParagraph"/>
        <w:numPr>
          <w:ilvl w:val="0"/>
          <w:numId w:val="327"/>
        </w:numPr>
        <w:tabs>
          <w:tab w:val="left" w:pos="2161"/>
        </w:tabs>
        <w:rPr>
          <w:sz w:val="24"/>
        </w:rPr>
      </w:pPr>
      <w:r>
        <w:rPr>
          <w:sz w:val="24"/>
        </w:rPr>
        <w:t>To provide information to staff about how, when and why terminations may</w:t>
      </w:r>
      <w:r>
        <w:rPr>
          <w:spacing w:val="-3"/>
          <w:sz w:val="24"/>
        </w:rPr>
        <w:t xml:space="preserve"> </w:t>
      </w:r>
      <w:r>
        <w:rPr>
          <w:sz w:val="24"/>
        </w:rPr>
        <w:t>occur.</w:t>
      </w:r>
    </w:p>
    <w:p w14:paraId="091352D5" w14:textId="77777777" w:rsidR="00E9458D" w:rsidRDefault="005C6BD6">
      <w:pPr>
        <w:pStyle w:val="ListParagraph"/>
        <w:numPr>
          <w:ilvl w:val="0"/>
          <w:numId w:val="327"/>
        </w:numPr>
        <w:tabs>
          <w:tab w:val="left" w:pos="2161"/>
        </w:tabs>
        <w:spacing w:before="1"/>
        <w:rPr>
          <w:sz w:val="24"/>
        </w:rPr>
      </w:pPr>
      <w:r>
        <w:rPr>
          <w:sz w:val="24"/>
        </w:rPr>
        <w:t>To identify employer and employee rights and</w:t>
      </w:r>
      <w:r>
        <w:rPr>
          <w:spacing w:val="-4"/>
          <w:sz w:val="24"/>
        </w:rPr>
        <w:t xml:space="preserve"> </w:t>
      </w:r>
      <w:r>
        <w:rPr>
          <w:sz w:val="24"/>
        </w:rPr>
        <w:t>responsibilities.</w:t>
      </w:r>
    </w:p>
    <w:p w14:paraId="455D5BD1" w14:textId="77777777" w:rsidR="00E9458D" w:rsidRDefault="005C6BD6">
      <w:pPr>
        <w:pStyle w:val="ListParagraph"/>
        <w:numPr>
          <w:ilvl w:val="0"/>
          <w:numId w:val="327"/>
        </w:numPr>
        <w:tabs>
          <w:tab w:val="left" w:pos="2161"/>
        </w:tabs>
        <w:ind w:right="1702"/>
        <w:rPr>
          <w:sz w:val="24"/>
        </w:rPr>
      </w:pPr>
      <w:r>
        <w:rPr>
          <w:sz w:val="24"/>
        </w:rPr>
        <w:t>In cases of voluntary and involuntary terminations, to ensure that legislated requirements are met, and that grievance and litigation actions are kept to a</w:t>
      </w:r>
      <w:r>
        <w:rPr>
          <w:spacing w:val="-12"/>
          <w:sz w:val="24"/>
        </w:rPr>
        <w:t xml:space="preserve"> </w:t>
      </w:r>
      <w:r>
        <w:rPr>
          <w:sz w:val="24"/>
        </w:rPr>
        <w:t>minimum.</w:t>
      </w:r>
    </w:p>
    <w:p w14:paraId="299841BC" w14:textId="77777777" w:rsidR="00E9458D" w:rsidRDefault="00E9458D">
      <w:pPr>
        <w:pStyle w:val="BodyText"/>
        <w:spacing w:before="11"/>
        <w:ind w:left="0" w:firstLine="0"/>
        <w:rPr>
          <w:sz w:val="23"/>
        </w:rPr>
      </w:pPr>
    </w:p>
    <w:p w14:paraId="511E96D9" w14:textId="77777777" w:rsidR="00E9458D" w:rsidRDefault="00E95F3A">
      <w:pPr>
        <w:pStyle w:val="Heading2"/>
      </w:pPr>
      <w:r>
        <w:pict w14:anchorId="642C4059">
          <v:shape id="_x0000_s2070" alt="" style="position:absolute;left:0;text-align:left;margin-left:88.5pt;margin-top:13.8pt;width:435.05pt;height:388.2pt;z-index:-303170560;mso-wrap-edited:f;mso-width-percent:0;mso-height-percent:0;mso-position-horizontal-relative:page;mso-width-percent:0;mso-height-percent:0" coordsize="8701,7764" o:spt="100" adj="0,,0" path="m8701,7211r-8341,l360,7487r,276l8701,7763r,-276l8701,7211m8701,l,,,276r360,l360,552r,276l,828r,276l360,1104r,276l,1380r,276l360,1656r,276l360,2208r,276l360,2760r,276l,3036r,276l360,3312r,276l360,3899r,276l,4175r,276l360,4451r,276l360,5003r,276l360,5555r,276l360,6107r,276l360,6659r,276l360,7211r8341,l8701,6935r,-276l8701,6383r,-276l8701,5831r,-276l8701,5279r,-276l8701,4727r,-276l8701,4175r,-276l8701,3588r,-276l8701,3036r,-276l8701,2484r,-276l8701,1932r,-276l8701,1380r,-276l8701,828r,-276l8701,276,8701,e" fillcolor="#f8fbff" stroked="f">
            <v:stroke joinstyle="round"/>
            <v:formulas/>
            <v:path arrowok="t" o:connecttype="custom" o:connectlocs="228600,4754245;228600,5104765;5525135,4929505;5525135,175260;0,350520;228600,525780;0,701040;228600,876300;0,1051560;228600,1226820;228600,1577340;228600,1927860;0,2103120;228600,2278380;228600,2651125;0,2826385;228600,3001645;228600,3352165;228600,3702685;228600,4053205;228600,4403725;228600,4754245;5525135,4578985;5525135,4228465;5525135,3877945;5525135,3527425;5525135,3176905;5525135,2826385;5525135,2453640;5525135,2103120;5525135,1752600;5525135,1402080;5525135,1051560;5525135,701040;5525135,350520" o:connectangles="0,0,0,0,0,0,0,0,0,0,0,0,0,0,0,0,0,0,0,0,0,0,0,0,0,0,0,0,0,0,0,0,0,0,0"/>
            <w10:wrap anchorx="page"/>
          </v:shape>
        </w:pict>
      </w:r>
      <w:r w:rsidR="005C6BD6">
        <w:t>DEFINITIONS</w:t>
      </w:r>
    </w:p>
    <w:p w14:paraId="1D8DDC99" w14:textId="77777777" w:rsidR="00E9458D" w:rsidRDefault="005C6BD6">
      <w:pPr>
        <w:pStyle w:val="ListParagraph"/>
        <w:numPr>
          <w:ilvl w:val="0"/>
          <w:numId w:val="326"/>
        </w:numPr>
        <w:tabs>
          <w:tab w:val="left" w:pos="2161"/>
        </w:tabs>
        <w:jc w:val="both"/>
        <w:rPr>
          <w:b/>
          <w:sz w:val="24"/>
        </w:rPr>
      </w:pPr>
      <w:r>
        <w:rPr>
          <w:b/>
          <w:sz w:val="24"/>
        </w:rPr>
        <w:t>Involuntary Termination</w:t>
      </w:r>
      <w:r>
        <w:rPr>
          <w:b/>
          <w:spacing w:val="-1"/>
          <w:sz w:val="24"/>
        </w:rPr>
        <w:t xml:space="preserve"> </w:t>
      </w:r>
      <w:r>
        <w:rPr>
          <w:b/>
          <w:sz w:val="24"/>
        </w:rPr>
        <w:t>(Dismissal)</w:t>
      </w:r>
    </w:p>
    <w:p w14:paraId="6654A449" w14:textId="77777777" w:rsidR="00E9458D" w:rsidRDefault="005C6BD6">
      <w:pPr>
        <w:pStyle w:val="BodyText"/>
        <w:ind w:left="2160" w:right="1702" w:firstLine="0"/>
        <w:jc w:val="both"/>
      </w:pPr>
      <w:r>
        <w:t>Involuntary termination means that an employee has been fired (dismissed) for any number of reasons.</w:t>
      </w:r>
    </w:p>
    <w:p w14:paraId="582F6207" w14:textId="77777777" w:rsidR="00E9458D" w:rsidRDefault="005C6BD6">
      <w:pPr>
        <w:pStyle w:val="Heading2"/>
        <w:numPr>
          <w:ilvl w:val="0"/>
          <w:numId w:val="326"/>
        </w:numPr>
        <w:tabs>
          <w:tab w:val="left" w:pos="2161"/>
        </w:tabs>
        <w:jc w:val="both"/>
      </w:pPr>
      <w:r>
        <w:t>Voluntary Termination</w:t>
      </w:r>
      <w:r>
        <w:rPr>
          <w:spacing w:val="-2"/>
        </w:rPr>
        <w:t xml:space="preserve"> </w:t>
      </w:r>
      <w:r>
        <w:t>(Resignation)</w:t>
      </w:r>
    </w:p>
    <w:p w14:paraId="2CD09AC2" w14:textId="77777777" w:rsidR="00E9458D" w:rsidRDefault="005C6BD6">
      <w:pPr>
        <w:pStyle w:val="BodyText"/>
        <w:ind w:left="2160" w:firstLine="0"/>
        <w:jc w:val="both"/>
      </w:pPr>
      <w:r>
        <w:t>An employee quits his/her job for a variety of reasons.</w:t>
      </w:r>
    </w:p>
    <w:p w14:paraId="59CDD3C0" w14:textId="77777777" w:rsidR="00E9458D" w:rsidRDefault="005C6BD6">
      <w:pPr>
        <w:pStyle w:val="Heading2"/>
        <w:numPr>
          <w:ilvl w:val="0"/>
          <w:numId w:val="326"/>
        </w:numPr>
        <w:tabs>
          <w:tab w:val="left" w:pos="2161"/>
        </w:tabs>
        <w:jc w:val="both"/>
      </w:pPr>
      <w:r>
        <w:t>Dismissal Process</w:t>
      </w:r>
    </w:p>
    <w:p w14:paraId="48414D55" w14:textId="77777777" w:rsidR="00E9458D" w:rsidRDefault="005C6BD6">
      <w:pPr>
        <w:pStyle w:val="BodyText"/>
        <w:spacing w:before="1"/>
        <w:ind w:left="2160" w:right="1698" w:firstLine="0"/>
        <w:jc w:val="both"/>
      </w:pPr>
      <w:r>
        <w:t>The dismissal process consists of steps to take when an employee is not following standard/policies/procedures and/or is exhibiting behavior, which is inappropriate. The purpose of the dismissal process is to provide an opportunity and timetable to correct misunderstood directions, eliminate incorrect assumptions and resolve conflicts.</w:t>
      </w:r>
    </w:p>
    <w:p w14:paraId="0C4094E4" w14:textId="77777777" w:rsidR="00E9458D" w:rsidRDefault="005C6BD6">
      <w:pPr>
        <w:pStyle w:val="Heading2"/>
        <w:numPr>
          <w:ilvl w:val="0"/>
          <w:numId w:val="326"/>
        </w:numPr>
        <w:tabs>
          <w:tab w:val="left" w:pos="2161"/>
        </w:tabs>
        <w:jc w:val="both"/>
      </w:pPr>
      <w:r>
        <w:t>Gross</w:t>
      </w:r>
      <w:r>
        <w:rPr>
          <w:spacing w:val="-1"/>
        </w:rPr>
        <w:t xml:space="preserve"> </w:t>
      </w:r>
      <w:r>
        <w:t>Negligence</w:t>
      </w:r>
    </w:p>
    <w:p w14:paraId="249CAE98" w14:textId="77777777" w:rsidR="00E9458D" w:rsidRDefault="005C6BD6">
      <w:pPr>
        <w:pStyle w:val="BodyText"/>
        <w:ind w:left="2160" w:right="1699" w:firstLine="0"/>
        <w:jc w:val="both"/>
      </w:pPr>
      <w:r>
        <w:t>Gross Negligence is the failure to use even the slightest amount of care in a way that shows recklessness or willfully disregards the safety of others</w:t>
      </w:r>
      <w:r>
        <w:rPr>
          <w:sz w:val="27"/>
        </w:rPr>
        <w:t xml:space="preserve">. </w:t>
      </w:r>
      <w:r>
        <w:t>It is a way of violating others’ rights.</w:t>
      </w:r>
    </w:p>
    <w:p w14:paraId="29E2C6CD" w14:textId="77777777" w:rsidR="00E9458D" w:rsidRDefault="005C6BD6">
      <w:pPr>
        <w:pStyle w:val="Heading2"/>
        <w:numPr>
          <w:ilvl w:val="0"/>
          <w:numId w:val="326"/>
        </w:numPr>
        <w:tabs>
          <w:tab w:val="left" w:pos="2161"/>
        </w:tabs>
        <w:jc w:val="both"/>
      </w:pPr>
      <w:r>
        <w:t>“At Will</w:t>
      </w:r>
      <w:r>
        <w:rPr>
          <w:spacing w:val="-1"/>
        </w:rPr>
        <w:t xml:space="preserve"> </w:t>
      </w:r>
      <w:r>
        <w:t>Employment”</w:t>
      </w:r>
    </w:p>
    <w:p w14:paraId="7BF1682E" w14:textId="77777777" w:rsidR="00E9458D" w:rsidRDefault="005C6BD6">
      <w:pPr>
        <w:pStyle w:val="BodyText"/>
        <w:ind w:left="2160" w:right="1698" w:firstLine="0"/>
        <w:jc w:val="both"/>
      </w:pPr>
      <w:r>
        <w:t xml:space="preserve">“At-will employment” is a creation of </w:t>
      </w:r>
      <w:hyperlink r:id="rId151">
        <w:r>
          <w:t>American law</w:t>
        </w:r>
      </w:hyperlink>
      <w:r>
        <w:t xml:space="preserve"> that enables either party to terminate the relationship with no liability if there was no express </w:t>
      </w:r>
      <w:hyperlink r:id="rId152">
        <w:r>
          <w:t>contract</w:t>
        </w:r>
      </w:hyperlink>
      <w:r>
        <w:t xml:space="preserve"> for a definite term.</w:t>
      </w:r>
    </w:p>
    <w:p w14:paraId="7736B860" w14:textId="77777777" w:rsidR="00E9458D" w:rsidRDefault="005C6BD6">
      <w:pPr>
        <w:pStyle w:val="BodyText"/>
        <w:ind w:left="2160" w:firstLine="0"/>
        <w:jc w:val="both"/>
      </w:pPr>
      <w:r>
        <w:t>Under this legal principle:</w:t>
      </w:r>
    </w:p>
    <w:p w14:paraId="094C2AE5" w14:textId="77777777" w:rsidR="00E9458D" w:rsidRDefault="005C6BD6">
      <w:pPr>
        <w:pStyle w:val="ListParagraph"/>
        <w:numPr>
          <w:ilvl w:val="1"/>
          <w:numId w:val="326"/>
        </w:numPr>
        <w:tabs>
          <w:tab w:val="left" w:pos="2521"/>
        </w:tabs>
        <w:ind w:right="1702"/>
        <w:jc w:val="both"/>
        <w:rPr>
          <w:sz w:val="24"/>
        </w:rPr>
      </w:pPr>
      <w:r>
        <w:rPr>
          <w:sz w:val="24"/>
        </w:rPr>
        <w:t>any hiring is presumed to be "at will"; i.e. the employer is free to discharge individuals “for good cause, or bad cause, or no cause at all"’</w:t>
      </w:r>
      <w:r>
        <w:rPr>
          <w:spacing w:val="-5"/>
          <w:sz w:val="24"/>
        </w:rPr>
        <w:t xml:space="preserve"> </w:t>
      </w:r>
      <w:r>
        <w:rPr>
          <w:sz w:val="24"/>
        </w:rPr>
        <w:t>and,</w:t>
      </w:r>
    </w:p>
    <w:p w14:paraId="4A165BF2" w14:textId="77777777" w:rsidR="00E9458D" w:rsidRDefault="005C6BD6">
      <w:pPr>
        <w:pStyle w:val="ListParagraph"/>
        <w:numPr>
          <w:ilvl w:val="1"/>
          <w:numId w:val="326"/>
        </w:numPr>
        <w:tabs>
          <w:tab w:val="left" w:pos="2521"/>
        </w:tabs>
        <w:ind w:hanging="361"/>
        <w:jc w:val="both"/>
        <w:rPr>
          <w:sz w:val="24"/>
        </w:rPr>
      </w:pPr>
      <w:r>
        <w:rPr>
          <w:sz w:val="24"/>
        </w:rPr>
        <w:t>the employee is equally free to quit, strike, or otherwise cease</w:t>
      </w:r>
      <w:r>
        <w:rPr>
          <w:spacing w:val="-6"/>
          <w:sz w:val="24"/>
        </w:rPr>
        <w:t xml:space="preserve"> </w:t>
      </w:r>
      <w:r>
        <w:rPr>
          <w:sz w:val="24"/>
        </w:rPr>
        <w:t>work.</w:t>
      </w:r>
    </w:p>
    <w:p w14:paraId="56D23B10" w14:textId="77777777" w:rsidR="00E9458D" w:rsidRDefault="005C6BD6">
      <w:pPr>
        <w:pStyle w:val="BodyText"/>
        <w:ind w:left="2880" w:right="1697" w:hanging="720"/>
        <w:jc w:val="both"/>
      </w:pPr>
      <w:r>
        <w:t xml:space="preserve">Note: Although “at-will employment” allows an employee to quit for no reason, the general rule is that either party can terminate the relationship when an </w:t>
      </w:r>
      <w:hyperlink r:id="rId153">
        <w:r>
          <w:t xml:space="preserve">employer </w:t>
        </w:r>
      </w:hyperlink>
      <w:r>
        <w:t xml:space="preserve">wants to fire an </w:t>
      </w:r>
      <w:hyperlink r:id="rId154">
        <w:r>
          <w:t xml:space="preserve">employee </w:t>
        </w:r>
      </w:hyperlink>
      <w:r>
        <w:t xml:space="preserve">at any time. There are limitations upon the employer's ability to terminate without reason. As a means of </w:t>
      </w:r>
      <w:hyperlink r:id="rId155">
        <w:r>
          <w:t>downsizing</w:t>
        </w:r>
      </w:hyperlink>
      <w:r>
        <w:t>, a company may fire large numbers of employees in one</w:t>
      </w:r>
      <w:r>
        <w:rPr>
          <w:spacing w:val="-4"/>
        </w:rPr>
        <w:t xml:space="preserve"> </w:t>
      </w:r>
      <w:r>
        <w:t>sweep.</w:t>
      </w:r>
    </w:p>
    <w:p w14:paraId="5A30C115" w14:textId="77777777" w:rsidR="00E9458D" w:rsidRDefault="00E9458D">
      <w:pPr>
        <w:jc w:val="both"/>
        <w:sectPr w:rsidR="00E9458D">
          <w:footerReference w:type="default" r:id="rId156"/>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7470AD0" w14:textId="77777777">
        <w:trPr>
          <w:trHeight w:val="612"/>
        </w:trPr>
        <w:tc>
          <w:tcPr>
            <w:tcW w:w="5689" w:type="dxa"/>
          </w:tcPr>
          <w:p w14:paraId="1B6C2E8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041BA1A" w14:textId="77777777" w:rsidR="00E9458D" w:rsidRDefault="00E9458D">
            <w:pPr>
              <w:pStyle w:val="TableParagraph"/>
              <w:ind w:left="0"/>
              <w:rPr>
                <w:sz w:val="24"/>
              </w:rPr>
            </w:pPr>
          </w:p>
          <w:p w14:paraId="148D2EBF" w14:textId="77777777" w:rsidR="00E9458D" w:rsidRDefault="005C6BD6">
            <w:pPr>
              <w:pStyle w:val="TableParagraph"/>
              <w:ind w:left="487"/>
              <w:rPr>
                <w:sz w:val="20"/>
              </w:rPr>
            </w:pPr>
            <w:r>
              <w:rPr>
                <w:noProof/>
                <w:sz w:val="20"/>
              </w:rPr>
              <w:drawing>
                <wp:inline distT="0" distB="0" distL="0" distR="0" wp14:anchorId="10AD9497" wp14:editId="6E2A1ACD">
                  <wp:extent cx="1390695" cy="966501"/>
                  <wp:effectExtent l="0" t="0" r="0" b="0"/>
                  <wp:docPr id="8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45955B8" w14:textId="77777777">
        <w:trPr>
          <w:trHeight w:val="1184"/>
        </w:trPr>
        <w:tc>
          <w:tcPr>
            <w:tcW w:w="5689" w:type="dxa"/>
          </w:tcPr>
          <w:p w14:paraId="4B769498" w14:textId="77777777" w:rsidR="00E9458D" w:rsidRDefault="00E9458D">
            <w:pPr>
              <w:pStyle w:val="TableParagraph"/>
              <w:ind w:left="0"/>
              <w:rPr>
                <w:sz w:val="24"/>
              </w:rPr>
            </w:pPr>
          </w:p>
          <w:p w14:paraId="1F2F6C8E"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7964352F" w14:textId="77777777" w:rsidR="00E9458D" w:rsidRDefault="00E9458D">
            <w:pPr>
              <w:rPr>
                <w:sz w:val="2"/>
                <w:szCs w:val="2"/>
              </w:rPr>
            </w:pPr>
          </w:p>
        </w:tc>
      </w:tr>
      <w:tr w:rsidR="00E9458D" w14:paraId="45C2765C" w14:textId="77777777">
        <w:trPr>
          <w:trHeight w:val="275"/>
        </w:trPr>
        <w:tc>
          <w:tcPr>
            <w:tcW w:w="5689" w:type="dxa"/>
            <w:vMerge w:val="restart"/>
          </w:tcPr>
          <w:p w14:paraId="423A413F" w14:textId="77777777" w:rsidR="00E9458D" w:rsidRDefault="00E9458D">
            <w:pPr>
              <w:pStyle w:val="TableParagraph"/>
              <w:ind w:left="0"/>
              <w:rPr>
                <w:sz w:val="24"/>
              </w:rPr>
            </w:pPr>
          </w:p>
          <w:p w14:paraId="4FE5D9B7" w14:textId="77777777" w:rsidR="00E9458D" w:rsidRDefault="005C6BD6">
            <w:pPr>
              <w:pStyle w:val="TableParagraph"/>
              <w:rPr>
                <w:b/>
                <w:sz w:val="24"/>
              </w:rPr>
            </w:pPr>
            <w:r>
              <w:rPr>
                <w:b/>
                <w:sz w:val="24"/>
              </w:rPr>
              <w:t>Policy Title: Termination of Employment</w:t>
            </w:r>
          </w:p>
        </w:tc>
        <w:tc>
          <w:tcPr>
            <w:tcW w:w="3168" w:type="dxa"/>
          </w:tcPr>
          <w:p w14:paraId="3FDE146D" w14:textId="77777777" w:rsidR="00E9458D" w:rsidRDefault="005C6BD6">
            <w:pPr>
              <w:pStyle w:val="TableParagraph"/>
              <w:spacing w:line="256" w:lineRule="exact"/>
              <w:rPr>
                <w:b/>
                <w:sz w:val="24"/>
              </w:rPr>
            </w:pPr>
            <w:r>
              <w:rPr>
                <w:b/>
                <w:sz w:val="24"/>
              </w:rPr>
              <w:t>Policy Number: 4.230</w:t>
            </w:r>
          </w:p>
        </w:tc>
      </w:tr>
      <w:tr w:rsidR="00E9458D" w14:paraId="031934B3" w14:textId="77777777">
        <w:trPr>
          <w:trHeight w:val="275"/>
        </w:trPr>
        <w:tc>
          <w:tcPr>
            <w:tcW w:w="5689" w:type="dxa"/>
            <w:vMerge/>
            <w:tcBorders>
              <w:top w:val="nil"/>
            </w:tcBorders>
          </w:tcPr>
          <w:p w14:paraId="50437C51" w14:textId="77777777" w:rsidR="00E9458D" w:rsidRDefault="00E9458D">
            <w:pPr>
              <w:rPr>
                <w:sz w:val="2"/>
                <w:szCs w:val="2"/>
              </w:rPr>
            </w:pPr>
          </w:p>
        </w:tc>
        <w:tc>
          <w:tcPr>
            <w:tcW w:w="3168" w:type="dxa"/>
          </w:tcPr>
          <w:p w14:paraId="4805018C" w14:textId="77777777" w:rsidR="00E9458D" w:rsidRDefault="005C6BD6">
            <w:pPr>
              <w:pStyle w:val="TableParagraph"/>
              <w:spacing w:line="255" w:lineRule="exact"/>
              <w:rPr>
                <w:b/>
                <w:sz w:val="24"/>
              </w:rPr>
            </w:pPr>
            <w:r>
              <w:rPr>
                <w:b/>
                <w:sz w:val="24"/>
              </w:rPr>
              <w:t>Effective Date:</w:t>
            </w:r>
          </w:p>
        </w:tc>
      </w:tr>
      <w:tr w:rsidR="00E9458D" w14:paraId="72F4AB35" w14:textId="77777777">
        <w:trPr>
          <w:trHeight w:val="276"/>
        </w:trPr>
        <w:tc>
          <w:tcPr>
            <w:tcW w:w="5689" w:type="dxa"/>
            <w:vMerge/>
            <w:tcBorders>
              <w:top w:val="nil"/>
            </w:tcBorders>
          </w:tcPr>
          <w:p w14:paraId="79076C86" w14:textId="77777777" w:rsidR="00E9458D" w:rsidRDefault="00E9458D">
            <w:pPr>
              <w:rPr>
                <w:sz w:val="2"/>
                <w:szCs w:val="2"/>
              </w:rPr>
            </w:pPr>
          </w:p>
        </w:tc>
        <w:tc>
          <w:tcPr>
            <w:tcW w:w="3168" w:type="dxa"/>
          </w:tcPr>
          <w:p w14:paraId="2CDB450C" w14:textId="77777777" w:rsidR="00E9458D" w:rsidRDefault="005C6BD6">
            <w:pPr>
              <w:pStyle w:val="TableParagraph"/>
              <w:spacing w:before="1" w:line="255" w:lineRule="exact"/>
              <w:rPr>
                <w:b/>
                <w:sz w:val="24"/>
              </w:rPr>
            </w:pPr>
            <w:r>
              <w:rPr>
                <w:b/>
                <w:sz w:val="24"/>
              </w:rPr>
              <w:t>Revision Date:</w:t>
            </w:r>
          </w:p>
        </w:tc>
      </w:tr>
      <w:tr w:rsidR="00E9458D" w14:paraId="177146E6" w14:textId="77777777">
        <w:trPr>
          <w:trHeight w:val="275"/>
        </w:trPr>
        <w:tc>
          <w:tcPr>
            <w:tcW w:w="5689" w:type="dxa"/>
            <w:vMerge/>
            <w:tcBorders>
              <w:top w:val="nil"/>
            </w:tcBorders>
          </w:tcPr>
          <w:p w14:paraId="2F5905E5" w14:textId="77777777" w:rsidR="00E9458D" w:rsidRDefault="00E9458D">
            <w:pPr>
              <w:rPr>
                <w:sz w:val="2"/>
                <w:szCs w:val="2"/>
              </w:rPr>
            </w:pPr>
          </w:p>
        </w:tc>
        <w:tc>
          <w:tcPr>
            <w:tcW w:w="3168" w:type="dxa"/>
          </w:tcPr>
          <w:p w14:paraId="0543DC91" w14:textId="77777777" w:rsidR="00E9458D" w:rsidRDefault="005C6BD6">
            <w:pPr>
              <w:pStyle w:val="TableParagraph"/>
              <w:spacing w:line="255" w:lineRule="exact"/>
              <w:rPr>
                <w:b/>
                <w:sz w:val="24"/>
              </w:rPr>
            </w:pPr>
            <w:r>
              <w:rPr>
                <w:b/>
                <w:sz w:val="24"/>
              </w:rPr>
              <w:t>Approved By:</w:t>
            </w:r>
          </w:p>
        </w:tc>
      </w:tr>
      <w:tr w:rsidR="00E9458D" w14:paraId="2C5AF241" w14:textId="77777777">
        <w:trPr>
          <w:trHeight w:val="276"/>
        </w:trPr>
        <w:tc>
          <w:tcPr>
            <w:tcW w:w="5689" w:type="dxa"/>
            <w:vMerge/>
            <w:tcBorders>
              <w:top w:val="nil"/>
            </w:tcBorders>
          </w:tcPr>
          <w:p w14:paraId="6FB99D13" w14:textId="77777777" w:rsidR="00E9458D" w:rsidRDefault="00E9458D">
            <w:pPr>
              <w:rPr>
                <w:sz w:val="2"/>
                <w:szCs w:val="2"/>
              </w:rPr>
            </w:pPr>
          </w:p>
        </w:tc>
        <w:tc>
          <w:tcPr>
            <w:tcW w:w="3168" w:type="dxa"/>
          </w:tcPr>
          <w:p w14:paraId="3ECBD298" w14:textId="77777777" w:rsidR="00E9458D" w:rsidRDefault="005C6BD6">
            <w:pPr>
              <w:pStyle w:val="TableParagraph"/>
              <w:spacing w:line="257" w:lineRule="exact"/>
              <w:rPr>
                <w:b/>
                <w:sz w:val="24"/>
              </w:rPr>
            </w:pPr>
            <w:r>
              <w:rPr>
                <w:b/>
                <w:sz w:val="24"/>
              </w:rPr>
              <w:t>Page Number: Page 2 of 5</w:t>
            </w:r>
          </w:p>
        </w:tc>
      </w:tr>
    </w:tbl>
    <w:p w14:paraId="380C63B5" w14:textId="77777777" w:rsidR="00E9458D" w:rsidRDefault="00E95F3A">
      <w:pPr>
        <w:pStyle w:val="BodyText"/>
        <w:spacing w:before="1"/>
        <w:ind w:left="0" w:firstLine="0"/>
        <w:rPr>
          <w:sz w:val="21"/>
        </w:rPr>
      </w:pPr>
      <w:r>
        <w:pict w14:anchorId="60532248">
          <v:group id="_x0000_s2067" alt="" style="position:absolute;margin-left:106.5pt;margin-top:14.1pt;width:417.05pt;height:27.55pt;z-index:-251649024;mso-wrap-distance-left:0;mso-wrap-distance-right:0;mso-position-horizontal-relative:page;mso-position-vertical-relative:text" coordorigin="2130,282" coordsize="8341,551">
            <v:rect id="_x0000_s2068" alt="" style="position:absolute;left:2130;top:281;width:8341;height:276" fillcolor="#f8fbff" stroked="f"/>
            <v:rect id="_x0000_s2069" alt="" style="position:absolute;left:2130;top:557;width:8341;height:275" fillcolor="#f8fbff" stroked="f"/>
            <w10:wrap type="topAndBottom" anchorx="page"/>
          </v:group>
        </w:pict>
      </w:r>
    </w:p>
    <w:p w14:paraId="4E59E427" w14:textId="77777777" w:rsidR="00E9458D" w:rsidRDefault="005C6BD6">
      <w:pPr>
        <w:pStyle w:val="Heading2"/>
        <w:spacing w:line="247" w:lineRule="exact"/>
      </w:pPr>
      <w:r>
        <w:t>POLICY</w:t>
      </w:r>
    </w:p>
    <w:p w14:paraId="69929E5B" w14:textId="77777777" w:rsidR="00E9458D" w:rsidRDefault="005C6BD6">
      <w:pPr>
        <w:pStyle w:val="BodyText"/>
        <w:ind w:left="1800" w:right="1699" w:firstLine="0"/>
        <w:jc w:val="both"/>
      </w:pPr>
      <w:r>
        <w:t>Right Accord Private Duty- Home Health Care utilizes a formal and just process for terminations, both voluntary and involuntary, which is comprehended by all personnel and is adhered to by</w:t>
      </w:r>
      <w:r>
        <w:rPr>
          <w:spacing w:val="-1"/>
        </w:rPr>
        <w:t xml:space="preserve"> </w:t>
      </w:r>
      <w:r>
        <w:t>supervisors/management.</w:t>
      </w:r>
    </w:p>
    <w:p w14:paraId="38D2025E" w14:textId="77777777" w:rsidR="00E9458D" w:rsidRDefault="00E9458D">
      <w:pPr>
        <w:pStyle w:val="BodyText"/>
        <w:ind w:left="0" w:firstLine="0"/>
      </w:pPr>
    </w:p>
    <w:p w14:paraId="6BB1ACE8" w14:textId="77777777" w:rsidR="00E9458D" w:rsidRDefault="005C6BD6">
      <w:pPr>
        <w:pStyle w:val="Heading2"/>
      </w:pPr>
      <w:r>
        <w:t>PROCEDURES</w:t>
      </w:r>
    </w:p>
    <w:p w14:paraId="1A433B8A" w14:textId="77777777" w:rsidR="00E9458D" w:rsidRDefault="005C6BD6">
      <w:pPr>
        <w:pStyle w:val="BodyText"/>
        <w:ind w:left="1800" w:firstLine="0"/>
        <w:jc w:val="both"/>
      </w:pPr>
      <w:r>
        <w:t>The Agency shall utilize four categories for termination:</w:t>
      </w:r>
    </w:p>
    <w:p w14:paraId="204FEF55" w14:textId="77777777" w:rsidR="00E9458D" w:rsidRDefault="005C6BD6">
      <w:pPr>
        <w:pStyle w:val="Heading2"/>
        <w:numPr>
          <w:ilvl w:val="0"/>
          <w:numId w:val="325"/>
        </w:numPr>
        <w:tabs>
          <w:tab w:val="left" w:pos="2161"/>
        </w:tabs>
      </w:pPr>
      <w:r>
        <w:t>Voluntary Termination</w:t>
      </w:r>
      <w:r>
        <w:rPr>
          <w:spacing w:val="-2"/>
        </w:rPr>
        <w:t xml:space="preserve"> </w:t>
      </w:r>
      <w:r>
        <w:t>(Resignation)</w:t>
      </w:r>
    </w:p>
    <w:p w14:paraId="359D4D52" w14:textId="77777777" w:rsidR="00E9458D" w:rsidRDefault="00E95F3A">
      <w:pPr>
        <w:pStyle w:val="BodyText"/>
        <w:ind w:left="2130" w:firstLine="0"/>
        <w:rPr>
          <w:sz w:val="20"/>
        </w:rPr>
      </w:pPr>
      <w:r>
        <w:rPr>
          <w:sz w:val="20"/>
        </w:rPr>
      </w:r>
      <w:r>
        <w:rPr>
          <w:sz w:val="20"/>
        </w:rPr>
        <w:pict w14:anchorId="56EA53D2">
          <v:shape id="_x0000_s2066" type="#_x0000_t202" alt="" style="width:417.05pt;height:151.8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f8fbff" stroked="f">
            <v:textbox style="mso-next-textbox:#_x0000_s2066" inset="0,0,0,0">
              <w:txbxContent>
                <w:p w14:paraId="5D0505F8" w14:textId="77777777" w:rsidR="00247661" w:rsidRDefault="00247661">
                  <w:pPr>
                    <w:pStyle w:val="BodyText"/>
                    <w:numPr>
                      <w:ilvl w:val="0"/>
                      <w:numId w:val="324"/>
                    </w:numPr>
                    <w:tabs>
                      <w:tab w:val="left" w:pos="391"/>
                    </w:tabs>
                    <w:ind w:hanging="361"/>
                    <w:jc w:val="both"/>
                  </w:pPr>
                  <w:r>
                    <w:t>A minimum of two weeks written notice is required for</w:t>
                  </w:r>
                  <w:r>
                    <w:rPr>
                      <w:spacing w:val="-3"/>
                    </w:rPr>
                    <w:t xml:space="preserve"> </w:t>
                  </w:r>
                  <w:r>
                    <w:t>resignations.</w:t>
                  </w:r>
                </w:p>
                <w:p w14:paraId="24C2F335" w14:textId="77777777" w:rsidR="00247661" w:rsidRDefault="00247661">
                  <w:pPr>
                    <w:pStyle w:val="BodyText"/>
                    <w:numPr>
                      <w:ilvl w:val="0"/>
                      <w:numId w:val="324"/>
                    </w:numPr>
                    <w:tabs>
                      <w:tab w:val="left" w:pos="391"/>
                    </w:tabs>
                    <w:ind w:right="31"/>
                    <w:jc w:val="both"/>
                  </w:pPr>
                  <w:r>
                    <w:t>Should an employee be absent from the jobsite for a period of 3 days, without having notified supervisors/management, that employee shall be considered as having</w:t>
                  </w:r>
                  <w:r>
                    <w:rPr>
                      <w:spacing w:val="-1"/>
                    </w:rPr>
                    <w:t xml:space="preserve"> </w:t>
                  </w:r>
                  <w:r>
                    <w:t>resigned.</w:t>
                  </w:r>
                </w:p>
                <w:p w14:paraId="65F8F23F" w14:textId="77777777" w:rsidR="00247661" w:rsidRDefault="00247661">
                  <w:pPr>
                    <w:pStyle w:val="BodyText"/>
                    <w:numPr>
                      <w:ilvl w:val="0"/>
                      <w:numId w:val="324"/>
                    </w:numPr>
                    <w:tabs>
                      <w:tab w:val="left" w:pos="391"/>
                    </w:tabs>
                    <w:ind w:hanging="361"/>
                    <w:jc w:val="both"/>
                  </w:pPr>
                  <w:r>
                    <w:t>Employees may quit their jobs for many reasons</w:t>
                  </w:r>
                  <w:r>
                    <w:rPr>
                      <w:spacing w:val="-4"/>
                    </w:rPr>
                    <w:t xml:space="preserve"> </w:t>
                  </w:r>
                  <w:r>
                    <w:t>including:</w:t>
                  </w:r>
                </w:p>
                <w:p w14:paraId="1A724B5B" w14:textId="77777777" w:rsidR="00247661" w:rsidRDefault="00247661">
                  <w:pPr>
                    <w:pStyle w:val="BodyText"/>
                    <w:numPr>
                      <w:ilvl w:val="1"/>
                      <w:numId w:val="324"/>
                    </w:numPr>
                    <w:tabs>
                      <w:tab w:val="left" w:pos="750"/>
                      <w:tab w:val="left" w:pos="751"/>
                    </w:tabs>
                    <w:spacing w:before="1"/>
                    <w:ind w:hanging="361"/>
                  </w:pPr>
                  <w:r>
                    <w:t>moving;</w:t>
                  </w:r>
                </w:p>
                <w:p w14:paraId="2DC1AE30" w14:textId="77777777" w:rsidR="00247661" w:rsidRDefault="00247661">
                  <w:pPr>
                    <w:pStyle w:val="BodyText"/>
                    <w:numPr>
                      <w:ilvl w:val="1"/>
                      <w:numId w:val="324"/>
                    </w:numPr>
                    <w:tabs>
                      <w:tab w:val="left" w:pos="751"/>
                    </w:tabs>
                    <w:ind w:hanging="361"/>
                  </w:pPr>
                  <w:r>
                    <w:t>finding a higher-paying or more fulfilling</w:t>
                  </w:r>
                  <w:r>
                    <w:rPr>
                      <w:spacing w:val="-3"/>
                    </w:rPr>
                    <w:t xml:space="preserve"> </w:t>
                  </w:r>
                  <w:r>
                    <w:t>job;</w:t>
                  </w:r>
                </w:p>
                <w:p w14:paraId="7A442FE4" w14:textId="77777777" w:rsidR="00247661" w:rsidRDefault="00247661">
                  <w:pPr>
                    <w:pStyle w:val="BodyText"/>
                    <w:numPr>
                      <w:ilvl w:val="1"/>
                      <w:numId w:val="324"/>
                    </w:numPr>
                    <w:tabs>
                      <w:tab w:val="left" w:pos="751"/>
                    </w:tabs>
                    <w:ind w:hanging="361"/>
                  </w:pPr>
                  <w:r>
                    <w:t>having family</w:t>
                  </w:r>
                  <w:r>
                    <w:rPr>
                      <w:spacing w:val="-1"/>
                    </w:rPr>
                    <w:t xml:space="preserve"> </w:t>
                  </w:r>
                  <w:r>
                    <w:t>issues;</w:t>
                  </w:r>
                </w:p>
                <w:p w14:paraId="24EE3078" w14:textId="77777777" w:rsidR="00247661" w:rsidRDefault="00247661">
                  <w:pPr>
                    <w:pStyle w:val="BodyText"/>
                    <w:numPr>
                      <w:ilvl w:val="1"/>
                      <w:numId w:val="324"/>
                    </w:numPr>
                    <w:tabs>
                      <w:tab w:val="left" w:pos="751"/>
                    </w:tabs>
                    <w:ind w:hanging="361"/>
                  </w:pPr>
                  <w:r>
                    <w:t>having health</w:t>
                  </w:r>
                  <w:r>
                    <w:rPr>
                      <w:spacing w:val="-1"/>
                    </w:rPr>
                    <w:t xml:space="preserve"> </w:t>
                  </w:r>
                  <w:r>
                    <w:t>problems;</w:t>
                  </w:r>
                </w:p>
                <w:p w14:paraId="60C64222" w14:textId="77777777" w:rsidR="00247661" w:rsidRDefault="00247661">
                  <w:pPr>
                    <w:pStyle w:val="BodyText"/>
                    <w:numPr>
                      <w:ilvl w:val="1"/>
                      <w:numId w:val="324"/>
                    </w:numPr>
                    <w:tabs>
                      <w:tab w:val="left" w:pos="751"/>
                    </w:tabs>
                    <w:ind w:hanging="361"/>
                  </w:pPr>
                  <w:r>
                    <w:t>having difficulty performing duties (for whatever reason);</w:t>
                  </w:r>
                  <w:r>
                    <w:rPr>
                      <w:spacing w:val="-3"/>
                    </w:rPr>
                    <w:t xml:space="preserve"> </w:t>
                  </w:r>
                  <w:r>
                    <w:t>and/or,</w:t>
                  </w:r>
                </w:p>
                <w:p w14:paraId="30E40AB0" w14:textId="77777777" w:rsidR="00247661" w:rsidRDefault="00247661">
                  <w:pPr>
                    <w:pStyle w:val="BodyText"/>
                    <w:numPr>
                      <w:ilvl w:val="1"/>
                      <w:numId w:val="324"/>
                    </w:numPr>
                    <w:tabs>
                      <w:tab w:val="left" w:pos="751"/>
                    </w:tabs>
                    <w:spacing w:line="276" w:lineRule="exact"/>
                    <w:ind w:hanging="361"/>
                  </w:pPr>
                  <w:r>
                    <w:t>attempting to avoid being</w:t>
                  </w:r>
                  <w:r>
                    <w:rPr>
                      <w:spacing w:val="-1"/>
                    </w:rPr>
                    <w:t xml:space="preserve"> </w:t>
                  </w:r>
                  <w:r>
                    <w:t>fired.</w:t>
                  </w:r>
                </w:p>
              </w:txbxContent>
            </v:textbox>
            <w10:anchorlock/>
          </v:shape>
        </w:pict>
      </w:r>
    </w:p>
    <w:p w14:paraId="6EAC1A87" w14:textId="77777777" w:rsidR="00E9458D" w:rsidRDefault="005C6BD6">
      <w:pPr>
        <w:pStyle w:val="ListParagraph"/>
        <w:numPr>
          <w:ilvl w:val="0"/>
          <w:numId w:val="325"/>
        </w:numPr>
        <w:tabs>
          <w:tab w:val="left" w:pos="2161"/>
        </w:tabs>
        <w:spacing w:line="253" w:lineRule="exact"/>
        <w:rPr>
          <w:b/>
          <w:sz w:val="24"/>
        </w:rPr>
      </w:pPr>
      <w:r>
        <w:rPr>
          <w:b/>
          <w:sz w:val="24"/>
        </w:rPr>
        <w:t>Retirement</w:t>
      </w:r>
    </w:p>
    <w:p w14:paraId="5B82A1C8" w14:textId="77777777" w:rsidR="00E9458D" w:rsidRDefault="00E95F3A">
      <w:pPr>
        <w:pStyle w:val="BodyText"/>
        <w:ind w:left="2130" w:firstLine="0"/>
        <w:rPr>
          <w:sz w:val="20"/>
        </w:rPr>
      </w:pPr>
      <w:r>
        <w:rPr>
          <w:sz w:val="20"/>
        </w:rPr>
      </w:r>
      <w:r>
        <w:rPr>
          <w:sz w:val="20"/>
        </w:rPr>
        <w:pict w14:anchorId="3B79978E">
          <v:shape id="_x0000_s2065" type="#_x0000_t202" alt="" style="width:417.05pt;height:110.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f8fbff" stroked="f">
            <v:textbox style="mso-next-textbox:#_x0000_s2065" inset="0,0,0,0">
              <w:txbxContent>
                <w:p w14:paraId="7DAA85D8" w14:textId="77777777" w:rsidR="00247661" w:rsidRDefault="00247661">
                  <w:pPr>
                    <w:pStyle w:val="BodyText"/>
                    <w:numPr>
                      <w:ilvl w:val="0"/>
                      <w:numId w:val="323"/>
                    </w:numPr>
                    <w:tabs>
                      <w:tab w:val="left" w:pos="391"/>
                    </w:tabs>
                    <w:ind w:hanging="361"/>
                    <w:jc w:val="both"/>
                  </w:pPr>
                  <w:r>
                    <w:t>All federal and state requirements regarding retirement shall be adhered</w:t>
                  </w:r>
                  <w:r>
                    <w:rPr>
                      <w:spacing w:val="-5"/>
                    </w:rPr>
                    <w:t xml:space="preserve"> </w:t>
                  </w:r>
                  <w:r>
                    <w:t>to.</w:t>
                  </w:r>
                </w:p>
                <w:p w14:paraId="11DDA316" w14:textId="77777777" w:rsidR="00247661" w:rsidRDefault="00247661">
                  <w:pPr>
                    <w:pStyle w:val="BodyText"/>
                    <w:numPr>
                      <w:ilvl w:val="0"/>
                      <w:numId w:val="323"/>
                    </w:numPr>
                    <w:tabs>
                      <w:tab w:val="left" w:pos="391"/>
                    </w:tabs>
                    <w:ind w:hanging="361"/>
                    <w:jc w:val="both"/>
                  </w:pPr>
                  <w:r>
                    <w:t>This Agency does not have a mandatory retirement</w:t>
                  </w:r>
                  <w:r>
                    <w:rPr>
                      <w:spacing w:val="-1"/>
                    </w:rPr>
                    <w:t xml:space="preserve"> </w:t>
                  </w:r>
                  <w:r>
                    <w:t>age.</w:t>
                  </w:r>
                </w:p>
                <w:p w14:paraId="7EC640F4" w14:textId="77777777" w:rsidR="00247661" w:rsidRDefault="00247661">
                  <w:pPr>
                    <w:pStyle w:val="BodyText"/>
                    <w:numPr>
                      <w:ilvl w:val="0"/>
                      <w:numId w:val="323"/>
                    </w:numPr>
                    <w:tabs>
                      <w:tab w:val="left" w:pos="380"/>
                    </w:tabs>
                    <w:ind w:left="379" w:right="31" w:hanging="350"/>
                    <w:jc w:val="both"/>
                  </w:pPr>
                  <w:r>
                    <w:t>When an employee elects to retire or when the Manager/Administrator and/or Supervisor suggests an employee might want to consider retirement, Manager/ Administrator and/or Supervisor and the employee shall work together</w:t>
                  </w:r>
                  <w:r>
                    <w:rPr>
                      <w:spacing w:val="-4"/>
                    </w:rPr>
                    <w:t xml:space="preserve"> </w:t>
                  </w:r>
                  <w:r>
                    <w:t>to:</w:t>
                  </w:r>
                </w:p>
                <w:p w14:paraId="16B6D92A" w14:textId="77777777" w:rsidR="00247661" w:rsidRDefault="00247661">
                  <w:pPr>
                    <w:pStyle w:val="BodyText"/>
                    <w:numPr>
                      <w:ilvl w:val="1"/>
                      <w:numId w:val="323"/>
                    </w:numPr>
                    <w:tabs>
                      <w:tab w:val="left" w:pos="750"/>
                      <w:tab w:val="left" w:pos="751"/>
                    </w:tabs>
                    <w:ind w:hanging="361"/>
                  </w:pPr>
                  <w:r>
                    <w:t>determine the date of</w:t>
                  </w:r>
                  <w:r>
                    <w:rPr>
                      <w:spacing w:val="-2"/>
                    </w:rPr>
                    <w:t xml:space="preserve"> </w:t>
                  </w:r>
                  <w:r>
                    <w:t>retirement;</w:t>
                  </w:r>
                </w:p>
                <w:p w14:paraId="7FB5D1EF" w14:textId="77777777" w:rsidR="00247661" w:rsidRDefault="00247661">
                  <w:pPr>
                    <w:pStyle w:val="BodyText"/>
                    <w:numPr>
                      <w:ilvl w:val="1"/>
                      <w:numId w:val="323"/>
                    </w:numPr>
                    <w:tabs>
                      <w:tab w:val="left" w:pos="751"/>
                    </w:tabs>
                    <w:ind w:hanging="361"/>
                  </w:pPr>
                  <w:r>
                    <w:t>work out the appropriate termination notice;</w:t>
                  </w:r>
                  <w:r>
                    <w:rPr>
                      <w:spacing w:val="-5"/>
                    </w:rPr>
                    <w:t xml:space="preserve"> </w:t>
                  </w:r>
                  <w:r>
                    <w:t>and,</w:t>
                  </w:r>
                </w:p>
                <w:p w14:paraId="7D43A812" w14:textId="77777777" w:rsidR="00247661" w:rsidRDefault="00247661">
                  <w:pPr>
                    <w:pStyle w:val="BodyText"/>
                    <w:numPr>
                      <w:ilvl w:val="1"/>
                      <w:numId w:val="323"/>
                    </w:numPr>
                    <w:tabs>
                      <w:tab w:val="left" w:pos="751"/>
                    </w:tabs>
                    <w:spacing w:line="276" w:lineRule="exact"/>
                    <w:ind w:hanging="361"/>
                  </w:pPr>
                  <w:r>
                    <w:t>arrange for the timely completion of any required</w:t>
                  </w:r>
                  <w:r>
                    <w:rPr>
                      <w:spacing w:val="-4"/>
                    </w:rPr>
                    <w:t xml:space="preserve"> </w:t>
                  </w:r>
                  <w:r>
                    <w:t>documentation.</w:t>
                  </w:r>
                </w:p>
              </w:txbxContent>
            </v:textbox>
            <w10:anchorlock/>
          </v:shape>
        </w:pict>
      </w:r>
    </w:p>
    <w:p w14:paraId="3D854F7F" w14:textId="77777777" w:rsidR="00E9458D" w:rsidRDefault="005C6BD6">
      <w:pPr>
        <w:pStyle w:val="ListParagraph"/>
        <w:numPr>
          <w:ilvl w:val="0"/>
          <w:numId w:val="325"/>
        </w:numPr>
        <w:tabs>
          <w:tab w:val="left" w:pos="2161"/>
        </w:tabs>
        <w:spacing w:line="249" w:lineRule="exact"/>
        <w:rPr>
          <w:b/>
          <w:sz w:val="24"/>
        </w:rPr>
      </w:pPr>
      <w:r>
        <w:rPr>
          <w:b/>
          <w:sz w:val="24"/>
        </w:rPr>
        <w:t>Layoff</w:t>
      </w:r>
    </w:p>
    <w:p w14:paraId="3E478CCF" w14:textId="77777777" w:rsidR="00E9458D" w:rsidRDefault="00E95F3A">
      <w:pPr>
        <w:pStyle w:val="BodyText"/>
        <w:ind w:left="2130" w:firstLine="0"/>
        <w:rPr>
          <w:sz w:val="20"/>
        </w:rPr>
      </w:pPr>
      <w:r>
        <w:rPr>
          <w:sz w:val="20"/>
        </w:rPr>
      </w:r>
      <w:r>
        <w:rPr>
          <w:sz w:val="20"/>
        </w:rPr>
        <w:pict w14:anchorId="247054E5">
          <v:shape id="_x0000_s2064" type="#_x0000_t202" alt="" style="width:417.05pt;height:55.2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f8fbff" stroked="f">
            <v:textbox style="mso-next-textbox:#_x0000_s2064" inset="0,0,0,0">
              <w:txbxContent>
                <w:p w14:paraId="66F77938" w14:textId="77777777" w:rsidR="00247661" w:rsidRDefault="00247661">
                  <w:pPr>
                    <w:pStyle w:val="BodyText"/>
                    <w:numPr>
                      <w:ilvl w:val="0"/>
                      <w:numId w:val="322"/>
                    </w:numPr>
                    <w:tabs>
                      <w:tab w:val="left" w:pos="380"/>
                    </w:tabs>
                    <w:ind w:right="28"/>
                  </w:pPr>
                  <w:r>
                    <w:t>Employees will be subject to layoff provisions when there is a reduction in the demand for</w:t>
                  </w:r>
                  <w:r>
                    <w:rPr>
                      <w:spacing w:val="-2"/>
                    </w:rPr>
                    <w:t xml:space="preserve"> </w:t>
                  </w:r>
                  <w:r>
                    <w:t>services.</w:t>
                  </w:r>
                </w:p>
                <w:p w14:paraId="3EF251FB" w14:textId="77777777" w:rsidR="00247661" w:rsidRDefault="00247661">
                  <w:pPr>
                    <w:pStyle w:val="BodyText"/>
                    <w:numPr>
                      <w:ilvl w:val="0"/>
                      <w:numId w:val="322"/>
                    </w:numPr>
                    <w:tabs>
                      <w:tab w:val="left" w:pos="380"/>
                    </w:tabs>
                    <w:ind w:right="32"/>
                  </w:pPr>
                  <w:r>
                    <w:t>Employees, who will be subject to layoff, whenever possible, shall be given at least one week’s</w:t>
                  </w:r>
                  <w:r>
                    <w:rPr>
                      <w:spacing w:val="-2"/>
                    </w:rPr>
                    <w:t xml:space="preserve"> </w:t>
                  </w:r>
                  <w:r>
                    <w:t>notice.</w:t>
                  </w:r>
                </w:p>
              </w:txbxContent>
            </v:textbox>
            <w10:anchorlock/>
          </v:shape>
        </w:pict>
      </w:r>
    </w:p>
    <w:p w14:paraId="59F1BA96" w14:textId="77777777" w:rsidR="00E9458D" w:rsidRDefault="00E9458D">
      <w:pPr>
        <w:rPr>
          <w:sz w:val="20"/>
        </w:rPr>
        <w:sectPr w:rsidR="00E9458D">
          <w:footerReference w:type="default" r:id="rId157"/>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43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F69FBA5" w14:textId="77777777">
        <w:trPr>
          <w:trHeight w:val="612"/>
        </w:trPr>
        <w:tc>
          <w:tcPr>
            <w:tcW w:w="5689" w:type="dxa"/>
          </w:tcPr>
          <w:p w14:paraId="2990011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4864E62" w14:textId="77777777" w:rsidR="00E9458D" w:rsidRDefault="00E9458D">
            <w:pPr>
              <w:pStyle w:val="TableParagraph"/>
              <w:ind w:left="0"/>
              <w:rPr>
                <w:b/>
                <w:sz w:val="24"/>
              </w:rPr>
            </w:pPr>
          </w:p>
          <w:p w14:paraId="7F79D193" w14:textId="77777777" w:rsidR="00E9458D" w:rsidRDefault="005C6BD6">
            <w:pPr>
              <w:pStyle w:val="TableParagraph"/>
              <w:ind w:left="487"/>
              <w:rPr>
                <w:sz w:val="20"/>
              </w:rPr>
            </w:pPr>
            <w:r>
              <w:rPr>
                <w:noProof/>
                <w:sz w:val="20"/>
              </w:rPr>
              <w:drawing>
                <wp:inline distT="0" distB="0" distL="0" distR="0" wp14:anchorId="0475ABE3" wp14:editId="314FDD03">
                  <wp:extent cx="1390695" cy="966501"/>
                  <wp:effectExtent l="0" t="0" r="0" b="0"/>
                  <wp:docPr id="8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0C12D06" w14:textId="77777777">
        <w:trPr>
          <w:trHeight w:val="1184"/>
        </w:trPr>
        <w:tc>
          <w:tcPr>
            <w:tcW w:w="5689" w:type="dxa"/>
          </w:tcPr>
          <w:p w14:paraId="1FE7E3E7" w14:textId="77777777" w:rsidR="00E9458D" w:rsidRDefault="00E9458D">
            <w:pPr>
              <w:pStyle w:val="TableParagraph"/>
              <w:ind w:left="0"/>
              <w:rPr>
                <w:b/>
                <w:sz w:val="24"/>
              </w:rPr>
            </w:pPr>
          </w:p>
          <w:p w14:paraId="1E1ECB3E"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1E67D774" w14:textId="77777777" w:rsidR="00E9458D" w:rsidRDefault="00E9458D">
            <w:pPr>
              <w:rPr>
                <w:sz w:val="2"/>
                <w:szCs w:val="2"/>
              </w:rPr>
            </w:pPr>
          </w:p>
        </w:tc>
      </w:tr>
      <w:tr w:rsidR="00E9458D" w14:paraId="7D342FFA" w14:textId="77777777">
        <w:trPr>
          <w:trHeight w:val="275"/>
        </w:trPr>
        <w:tc>
          <w:tcPr>
            <w:tcW w:w="5689" w:type="dxa"/>
            <w:vMerge w:val="restart"/>
          </w:tcPr>
          <w:p w14:paraId="5DE8F547" w14:textId="77777777" w:rsidR="00E9458D" w:rsidRDefault="00E9458D">
            <w:pPr>
              <w:pStyle w:val="TableParagraph"/>
              <w:ind w:left="0"/>
              <w:rPr>
                <w:b/>
                <w:sz w:val="24"/>
              </w:rPr>
            </w:pPr>
          </w:p>
          <w:p w14:paraId="4D16842D" w14:textId="77777777" w:rsidR="00E9458D" w:rsidRDefault="005C6BD6">
            <w:pPr>
              <w:pStyle w:val="TableParagraph"/>
              <w:rPr>
                <w:b/>
                <w:sz w:val="24"/>
              </w:rPr>
            </w:pPr>
            <w:r>
              <w:rPr>
                <w:b/>
                <w:sz w:val="24"/>
              </w:rPr>
              <w:t>Policy Title: Termination of Employment</w:t>
            </w:r>
          </w:p>
        </w:tc>
        <w:tc>
          <w:tcPr>
            <w:tcW w:w="3168" w:type="dxa"/>
          </w:tcPr>
          <w:p w14:paraId="73D994F3" w14:textId="77777777" w:rsidR="00E9458D" w:rsidRDefault="005C6BD6">
            <w:pPr>
              <w:pStyle w:val="TableParagraph"/>
              <w:spacing w:line="256" w:lineRule="exact"/>
              <w:rPr>
                <w:b/>
                <w:sz w:val="24"/>
              </w:rPr>
            </w:pPr>
            <w:r>
              <w:rPr>
                <w:b/>
                <w:sz w:val="24"/>
              </w:rPr>
              <w:t>Policy Number: 4.230</w:t>
            </w:r>
          </w:p>
        </w:tc>
      </w:tr>
      <w:tr w:rsidR="00E9458D" w14:paraId="5022C9D2" w14:textId="77777777">
        <w:trPr>
          <w:trHeight w:val="275"/>
        </w:trPr>
        <w:tc>
          <w:tcPr>
            <w:tcW w:w="5689" w:type="dxa"/>
            <w:vMerge/>
            <w:tcBorders>
              <w:top w:val="nil"/>
            </w:tcBorders>
          </w:tcPr>
          <w:p w14:paraId="562173D8" w14:textId="77777777" w:rsidR="00E9458D" w:rsidRDefault="00E9458D">
            <w:pPr>
              <w:rPr>
                <w:sz w:val="2"/>
                <w:szCs w:val="2"/>
              </w:rPr>
            </w:pPr>
          </w:p>
        </w:tc>
        <w:tc>
          <w:tcPr>
            <w:tcW w:w="3168" w:type="dxa"/>
          </w:tcPr>
          <w:p w14:paraId="5C660035" w14:textId="77777777" w:rsidR="00E9458D" w:rsidRDefault="005C6BD6">
            <w:pPr>
              <w:pStyle w:val="TableParagraph"/>
              <w:spacing w:line="255" w:lineRule="exact"/>
              <w:rPr>
                <w:b/>
                <w:sz w:val="24"/>
              </w:rPr>
            </w:pPr>
            <w:r>
              <w:rPr>
                <w:b/>
                <w:sz w:val="24"/>
              </w:rPr>
              <w:t>Effective Date:</w:t>
            </w:r>
          </w:p>
        </w:tc>
      </w:tr>
      <w:tr w:rsidR="00E9458D" w14:paraId="623C9F9F" w14:textId="77777777">
        <w:trPr>
          <w:trHeight w:val="276"/>
        </w:trPr>
        <w:tc>
          <w:tcPr>
            <w:tcW w:w="5689" w:type="dxa"/>
            <w:vMerge/>
            <w:tcBorders>
              <w:top w:val="nil"/>
            </w:tcBorders>
          </w:tcPr>
          <w:p w14:paraId="61A54B96" w14:textId="77777777" w:rsidR="00E9458D" w:rsidRDefault="00E9458D">
            <w:pPr>
              <w:rPr>
                <w:sz w:val="2"/>
                <w:szCs w:val="2"/>
              </w:rPr>
            </w:pPr>
          </w:p>
        </w:tc>
        <w:tc>
          <w:tcPr>
            <w:tcW w:w="3168" w:type="dxa"/>
          </w:tcPr>
          <w:p w14:paraId="1D51B294" w14:textId="77777777" w:rsidR="00E9458D" w:rsidRDefault="005C6BD6">
            <w:pPr>
              <w:pStyle w:val="TableParagraph"/>
              <w:spacing w:before="1" w:line="255" w:lineRule="exact"/>
              <w:rPr>
                <w:b/>
                <w:sz w:val="24"/>
              </w:rPr>
            </w:pPr>
            <w:r>
              <w:rPr>
                <w:b/>
                <w:sz w:val="24"/>
              </w:rPr>
              <w:t>Revision Date:</w:t>
            </w:r>
          </w:p>
        </w:tc>
      </w:tr>
      <w:tr w:rsidR="00E9458D" w14:paraId="3B539AF7" w14:textId="77777777">
        <w:trPr>
          <w:trHeight w:val="275"/>
        </w:trPr>
        <w:tc>
          <w:tcPr>
            <w:tcW w:w="5689" w:type="dxa"/>
            <w:vMerge/>
            <w:tcBorders>
              <w:top w:val="nil"/>
            </w:tcBorders>
          </w:tcPr>
          <w:p w14:paraId="4AC47805" w14:textId="77777777" w:rsidR="00E9458D" w:rsidRDefault="00E9458D">
            <w:pPr>
              <w:rPr>
                <w:sz w:val="2"/>
                <w:szCs w:val="2"/>
              </w:rPr>
            </w:pPr>
          </w:p>
        </w:tc>
        <w:tc>
          <w:tcPr>
            <w:tcW w:w="3168" w:type="dxa"/>
          </w:tcPr>
          <w:p w14:paraId="6E3D28D0" w14:textId="77777777" w:rsidR="00E9458D" w:rsidRDefault="005C6BD6">
            <w:pPr>
              <w:pStyle w:val="TableParagraph"/>
              <w:spacing w:line="255" w:lineRule="exact"/>
              <w:rPr>
                <w:b/>
                <w:sz w:val="24"/>
              </w:rPr>
            </w:pPr>
            <w:r>
              <w:rPr>
                <w:b/>
                <w:sz w:val="24"/>
              </w:rPr>
              <w:t>Approved By:</w:t>
            </w:r>
          </w:p>
        </w:tc>
      </w:tr>
      <w:tr w:rsidR="00E9458D" w14:paraId="7A212B4F" w14:textId="77777777">
        <w:trPr>
          <w:trHeight w:val="276"/>
        </w:trPr>
        <w:tc>
          <w:tcPr>
            <w:tcW w:w="5689" w:type="dxa"/>
            <w:vMerge/>
            <w:tcBorders>
              <w:top w:val="nil"/>
            </w:tcBorders>
          </w:tcPr>
          <w:p w14:paraId="116CC2AF" w14:textId="77777777" w:rsidR="00E9458D" w:rsidRDefault="00E9458D">
            <w:pPr>
              <w:rPr>
                <w:sz w:val="2"/>
                <w:szCs w:val="2"/>
              </w:rPr>
            </w:pPr>
          </w:p>
        </w:tc>
        <w:tc>
          <w:tcPr>
            <w:tcW w:w="3168" w:type="dxa"/>
          </w:tcPr>
          <w:p w14:paraId="14757BF5" w14:textId="77777777" w:rsidR="00E9458D" w:rsidRDefault="005C6BD6">
            <w:pPr>
              <w:pStyle w:val="TableParagraph"/>
              <w:spacing w:line="257" w:lineRule="exact"/>
              <w:rPr>
                <w:b/>
                <w:sz w:val="24"/>
              </w:rPr>
            </w:pPr>
            <w:r>
              <w:rPr>
                <w:b/>
                <w:sz w:val="24"/>
              </w:rPr>
              <w:t>Page Number: Page 3 of 5</w:t>
            </w:r>
          </w:p>
        </w:tc>
      </w:tr>
    </w:tbl>
    <w:p w14:paraId="65877693" w14:textId="77777777" w:rsidR="00E9458D" w:rsidRDefault="00E95F3A">
      <w:pPr>
        <w:pStyle w:val="BodyText"/>
        <w:spacing w:before="4"/>
        <w:ind w:left="0" w:firstLine="0"/>
        <w:rPr>
          <w:b/>
          <w:sz w:val="22"/>
        </w:rPr>
      </w:pPr>
      <w:r>
        <w:pict w14:anchorId="5FDE82BF">
          <v:shape id="_x0000_s2063" type="#_x0000_t202" alt="" style="position:absolute;margin-left:106.5pt;margin-top:14.1pt;width:417.05pt;height:55.15pt;z-index:-251644928;mso-wrap-style:square;mso-wrap-edited:f;mso-width-percent:0;mso-height-percent:0;mso-wrap-distance-left:0;mso-wrap-distance-right:0;mso-position-horizontal-relative:page;mso-position-vertical-relative:text;mso-width-percent:0;mso-height-percent:0;v-text-anchor:top" fillcolor="#f8fbff" stroked="f">
            <v:textbox style="mso-next-textbox:#_x0000_s2063" inset="0,0,0,0">
              <w:txbxContent>
                <w:p w14:paraId="37E570D7" w14:textId="77777777" w:rsidR="00247661" w:rsidRDefault="00247661">
                  <w:pPr>
                    <w:pStyle w:val="BodyText"/>
                    <w:numPr>
                      <w:ilvl w:val="0"/>
                      <w:numId w:val="321"/>
                    </w:numPr>
                    <w:tabs>
                      <w:tab w:val="left" w:pos="380"/>
                    </w:tabs>
                    <w:ind w:right="33"/>
                  </w:pPr>
                  <w:r>
                    <w:t>Employees, who are laid off, shall be given a current performance appraisal and be offered references, where</w:t>
                  </w:r>
                  <w:r>
                    <w:rPr>
                      <w:spacing w:val="-1"/>
                    </w:rPr>
                    <w:t xml:space="preserve"> </w:t>
                  </w:r>
                  <w:r>
                    <w:t>applicable.</w:t>
                  </w:r>
                </w:p>
                <w:p w14:paraId="7826B6DA" w14:textId="77777777" w:rsidR="00247661" w:rsidRDefault="00247661">
                  <w:pPr>
                    <w:pStyle w:val="BodyText"/>
                    <w:numPr>
                      <w:ilvl w:val="0"/>
                      <w:numId w:val="321"/>
                    </w:numPr>
                    <w:tabs>
                      <w:tab w:val="left" w:pos="380"/>
                    </w:tabs>
                    <w:ind w:right="31"/>
                  </w:pPr>
                  <w:r>
                    <w:t>Employees, who are laid off, shall be given severance pay, in accordance with federal and state</w:t>
                  </w:r>
                  <w:r>
                    <w:rPr>
                      <w:spacing w:val="-2"/>
                    </w:rPr>
                    <w:t xml:space="preserve"> </w:t>
                  </w:r>
                  <w:r>
                    <w:t>legislation.</w:t>
                  </w:r>
                </w:p>
              </w:txbxContent>
            </v:textbox>
            <w10:wrap type="topAndBottom" anchorx="page"/>
          </v:shape>
        </w:pict>
      </w:r>
    </w:p>
    <w:p w14:paraId="18DCCF6E" w14:textId="77777777" w:rsidR="00E9458D" w:rsidRDefault="005C6BD6">
      <w:pPr>
        <w:pStyle w:val="ListParagraph"/>
        <w:numPr>
          <w:ilvl w:val="0"/>
          <w:numId w:val="325"/>
        </w:numPr>
        <w:tabs>
          <w:tab w:val="left" w:pos="2161"/>
        </w:tabs>
        <w:spacing w:line="261" w:lineRule="exact"/>
        <w:jc w:val="both"/>
        <w:rPr>
          <w:b/>
          <w:sz w:val="24"/>
        </w:rPr>
      </w:pPr>
      <w:r>
        <w:rPr>
          <w:b/>
          <w:sz w:val="24"/>
        </w:rPr>
        <w:t>Involuntary Termination</w:t>
      </w:r>
      <w:r>
        <w:rPr>
          <w:b/>
          <w:spacing w:val="-1"/>
          <w:sz w:val="24"/>
        </w:rPr>
        <w:t xml:space="preserve"> </w:t>
      </w:r>
      <w:r>
        <w:rPr>
          <w:b/>
          <w:sz w:val="24"/>
        </w:rPr>
        <w:t>(Dismissal)</w:t>
      </w:r>
    </w:p>
    <w:p w14:paraId="6A0E6342" w14:textId="77777777" w:rsidR="00E9458D" w:rsidRDefault="00E95F3A">
      <w:pPr>
        <w:pStyle w:val="BodyText"/>
        <w:ind w:left="2160" w:right="1701" w:firstLine="0"/>
        <w:jc w:val="both"/>
      </w:pPr>
      <w:r>
        <w:pict w14:anchorId="764ABE3D">
          <v:shape id="_x0000_s2062" alt="" style="position:absolute;left:0;text-align:left;margin-left:106.5pt;margin-top:0;width:417.05pt;height:427.85pt;z-index:-303164416;mso-wrap-edited:f;mso-width-percent:0;mso-height-percent:0;mso-position-horizontal-relative:page;mso-width-percent:0;mso-height-percent:0" coordsize="8341,8557" o:spt="100" adj="0,,0" path="m8341,8004r-8161,l180,8280r,276l8341,8556r,-276l8341,8004m8341,l,,,276,,552,,828r,276l,1380r360,l360,1656r,276l360,2208r,276l360,2760r,276l360,3312r,276l360,3864r,276l360,4416r,276l180,4692r,276l180,5244r180,l360,5520r,276l360,6072r,276l360,6624r360,l720,6900r,276l720,7452r,276l720,8004r7621,l8341,7728r,-276l8341,7176r,-276l8341,6624r,-276l8341,6072r,-276l8341,5520r,-276l8341,4968r,-276l8341,4416r,-276l8341,3864r,-276l8341,3312r,-276l8341,2760r,-276l8341,2208r,-276l8341,1656r,-276l8341,1104r,-276l8341,552r,-276l8341,e" fillcolor="#f8fbff" stroked="f">
            <v:stroke joinstyle="round"/>
            <v:formulas/>
            <v:path arrowok="t" o:connecttype="custom" o:connectlocs="114300,5082540;114300,5433060;5296535,5257800;5296535,0;0,175260;0,525780;0,876300;228600,1051560;228600,1402080;228600,1752600;228600,2103120;228600,2453640;228600,2804160;114300,2979420;114300,3329940;228600,3505200;228600,3855720;228600,4206240;457200,4381500;457200,4732020;457200,5082540;5296535,4907280;5296535,4556760;5296535,4206240;5296535,3855720;5296535,3505200;5296535,3154680;5296535,2804160;5296535,2453640;5296535,2103120;5296535,1752600;5296535,1402080;5296535,1051560;5296535,701040;5296535,350520;5296535,0" o:connectangles="0,0,0,0,0,0,0,0,0,0,0,0,0,0,0,0,0,0,0,0,0,0,0,0,0,0,0,0,0,0,0,0,0,0,0,0"/>
            <w10:wrap anchorx="page"/>
          </v:shape>
        </w:pict>
      </w:r>
      <w:r w:rsidR="005C6BD6">
        <w:t>The Agency shall have unilateral authority to terminate employees for reasons other than their explicit request, even if they are willing and able to continue performing their duties.</w:t>
      </w:r>
    </w:p>
    <w:p w14:paraId="4502D2F0" w14:textId="77777777" w:rsidR="00E9458D" w:rsidRDefault="005C6BD6">
      <w:pPr>
        <w:pStyle w:val="ListParagraph"/>
        <w:numPr>
          <w:ilvl w:val="1"/>
          <w:numId w:val="325"/>
        </w:numPr>
        <w:tabs>
          <w:tab w:val="left" w:pos="2521"/>
        </w:tabs>
        <w:ind w:right="1700"/>
        <w:jc w:val="both"/>
        <w:rPr>
          <w:sz w:val="24"/>
        </w:rPr>
      </w:pPr>
      <w:r>
        <w:rPr>
          <w:sz w:val="24"/>
        </w:rPr>
        <w:t>Reasons that an employee could be dismissed include, but are not limited to the following:</w:t>
      </w:r>
    </w:p>
    <w:p w14:paraId="1863139D" w14:textId="77777777" w:rsidR="00E9458D" w:rsidRDefault="005C6BD6">
      <w:pPr>
        <w:pStyle w:val="ListParagraph"/>
        <w:numPr>
          <w:ilvl w:val="2"/>
          <w:numId w:val="325"/>
        </w:numPr>
        <w:tabs>
          <w:tab w:val="left" w:pos="2880"/>
          <w:tab w:val="left" w:pos="2881"/>
        </w:tabs>
        <w:ind w:right="1696"/>
        <w:jc w:val="left"/>
        <w:rPr>
          <w:sz w:val="24"/>
        </w:rPr>
      </w:pPr>
      <w:r>
        <w:rPr>
          <w:sz w:val="24"/>
        </w:rPr>
        <w:t>are determined to be unable to fulfill one or more of the job duties/ responsibilities during the probationary period of three</w:t>
      </w:r>
      <w:r>
        <w:rPr>
          <w:spacing w:val="-4"/>
          <w:sz w:val="24"/>
        </w:rPr>
        <w:t xml:space="preserve"> </w:t>
      </w:r>
      <w:r>
        <w:rPr>
          <w:sz w:val="24"/>
        </w:rPr>
        <w:t>months;</w:t>
      </w:r>
    </w:p>
    <w:p w14:paraId="2BF41A05" w14:textId="77777777" w:rsidR="00E9458D" w:rsidRDefault="005C6BD6">
      <w:pPr>
        <w:pStyle w:val="ListParagraph"/>
        <w:numPr>
          <w:ilvl w:val="2"/>
          <w:numId w:val="325"/>
        </w:numPr>
        <w:tabs>
          <w:tab w:val="left" w:pos="2881"/>
        </w:tabs>
        <w:ind w:right="1699"/>
        <w:jc w:val="left"/>
        <w:rPr>
          <w:sz w:val="24"/>
        </w:rPr>
      </w:pPr>
      <w:r>
        <w:rPr>
          <w:sz w:val="24"/>
        </w:rPr>
        <w:t>after two successive, probationary periods are completed and both are unsatisfactory;</w:t>
      </w:r>
    </w:p>
    <w:p w14:paraId="4E96FD32" w14:textId="77777777" w:rsidR="00E9458D" w:rsidRDefault="005C6BD6">
      <w:pPr>
        <w:pStyle w:val="ListParagraph"/>
        <w:numPr>
          <w:ilvl w:val="2"/>
          <w:numId w:val="325"/>
        </w:numPr>
        <w:tabs>
          <w:tab w:val="left" w:pos="2881"/>
        </w:tabs>
        <w:ind w:right="1702"/>
        <w:jc w:val="left"/>
        <w:rPr>
          <w:sz w:val="24"/>
        </w:rPr>
      </w:pPr>
      <w:r>
        <w:rPr>
          <w:sz w:val="24"/>
        </w:rPr>
        <w:t>fail to attain the given standards during probation or ceases to maintain these given standard(s) after the probationary</w:t>
      </w:r>
      <w:r>
        <w:rPr>
          <w:spacing w:val="-2"/>
          <w:sz w:val="24"/>
        </w:rPr>
        <w:t xml:space="preserve"> </w:t>
      </w:r>
      <w:r>
        <w:rPr>
          <w:sz w:val="24"/>
        </w:rPr>
        <w:t>period;</w:t>
      </w:r>
    </w:p>
    <w:p w14:paraId="117C36AB" w14:textId="77777777" w:rsidR="00E9458D" w:rsidRDefault="005C6BD6">
      <w:pPr>
        <w:pStyle w:val="ListParagraph"/>
        <w:numPr>
          <w:ilvl w:val="2"/>
          <w:numId w:val="325"/>
        </w:numPr>
        <w:tabs>
          <w:tab w:val="left" w:pos="2881"/>
        </w:tabs>
        <w:ind w:hanging="361"/>
        <w:jc w:val="left"/>
        <w:rPr>
          <w:sz w:val="24"/>
        </w:rPr>
      </w:pPr>
      <w:r>
        <w:rPr>
          <w:sz w:val="24"/>
        </w:rPr>
        <w:t>are consistently</w:t>
      </w:r>
      <w:r>
        <w:rPr>
          <w:spacing w:val="-1"/>
          <w:sz w:val="24"/>
        </w:rPr>
        <w:t xml:space="preserve"> </w:t>
      </w:r>
      <w:r>
        <w:rPr>
          <w:sz w:val="24"/>
        </w:rPr>
        <w:t>absent;</w:t>
      </w:r>
    </w:p>
    <w:p w14:paraId="6549E6E1" w14:textId="77777777" w:rsidR="00E9458D" w:rsidRDefault="005C6BD6">
      <w:pPr>
        <w:pStyle w:val="ListParagraph"/>
        <w:numPr>
          <w:ilvl w:val="2"/>
          <w:numId w:val="325"/>
        </w:numPr>
        <w:tabs>
          <w:tab w:val="left" w:pos="2881"/>
        </w:tabs>
        <w:ind w:hanging="361"/>
        <w:jc w:val="left"/>
        <w:rPr>
          <w:sz w:val="24"/>
        </w:rPr>
      </w:pPr>
      <w:r>
        <w:rPr>
          <w:sz w:val="24"/>
        </w:rPr>
        <w:t>are habitually</w:t>
      </w:r>
      <w:r>
        <w:rPr>
          <w:spacing w:val="-1"/>
          <w:sz w:val="24"/>
        </w:rPr>
        <w:t xml:space="preserve"> </w:t>
      </w:r>
      <w:r>
        <w:rPr>
          <w:sz w:val="24"/>
        </w:rPr>
        <w:t>late;</w:t>
      </w:r>
    </w:p>
    <w:p w14:paraId="5F2B3EBF" w14:textId="77777777" w:rsidR="00E9458D" w:rsidRDefault="005C6BD6">
      <w:pPr>
        <w:pStyle w:val="ListParagraph"/>
        <w:numPr>
          <w:ilvl w:val="2"/>
          <w:numId w:val="325"/>
        </w:numPr>
        <w:tabs>
          <w:tab w:val="left" w:pos="2881"/>
        </w:tabs>
        <w:ind w:hanging="361"/>
        <w:jc w:val="left"/>
        <w:rPr>
          <w:sz w:val="24"/>
        </w:rPr>
      </w:pPr>
      <w:r>
        <w:rPr>
          <w:sz w:val="24"/>
        </w:rPr>
        <w:t>do not remain on the job site for the entire hours</w:t>
      </w:r>
      <w:r>
        <w:rPr>
          <w:spacing w:val="-5"/>
          <w:sz w:val="24"/>
        </w:rPr>
        <w:t xml:space="preserve"> </w:t>
      </w:r>
      <w:r>
        <w:rPr>
          <w:sz w:val="24"/>
        </w:rPr>
        <w:t>scheduled;</w:t>
      </w:r>
    </w:p>
    <w:p w14:paraId="19130CA4" w14:textId="77777777" w:rsidR="00E9458D" w:rsidRDefault="005C6BD6">
      <w:pPr>
        <w:pStyle w:val="ListParagraph"/>
        <w:numPr>
          <w:ilvl w:val="2"/>
          <w:numId w:val="325"/>
        </w:numPr>
        <w:tabs>
          <w:tab w:val="left" w:pos="2881"/>
        </w:tabs>
        <w:ind w:right="1699"/>
        <w:jc w:val="both"/>
        <w:rPr>
          <w:sz w:val="24"/>
        </w:rPr>
      </w:pPr>
      <w:r>
        <w:rPr>
          <w:sz w:val="24"/>
        </w:rPr>
        <w:t>do not have a valid driver’s license, good driving record, appropriate vehicle insurance, and/or safe vehicle when job duties require them to either use a vehicle or use their own</w:t>
      </w:r>
      <w:r>
        <w:rPr>
          <w:spacing w:val="-1"/>
          <w:sz w:val="24"/>
        </w:rPr>
        <w:t xml:space="preserve"> </w:t>
      </w:r>
      <w:r>
        <w:rPr>
          <w:sz w:val="24"/>
        </w:rPr>
        <w:t>vehicles;</w:t>
      </w:r>
    </w:p>
    <w:p w14:paraId="0AD8AE99" w14:textId="77777777" w:rsidR="00E9458D" w:rsidRDefault="005C6BD6">
      <w:pPr>
        <w:pStyle w:val="ListParagraph"/>
        <w:numPr>
          <w:ilvl w:val="2"/>
          <w:numId w:val="325"/>
        </w:numPr>
        <w:tabs>
          <w:tab w:val="left" w:pos="2881"/>
        </w:tabs>
        <w:spacing w:before="1"/>
        <w:ind w:right="1700" w:hanging="540"/>
        <w:jc w:val="both"/>
        <w:rPr>
          <w:sz w:val="24"/>
        </w:rPr>
      </w:pPr>
      <w:r>
        <w:rPr>
          <w:sz w:val="24"/>
        </w:rPr>
        <w:t>do not get along with, and/or are disruptive towards co/workers/clients/ families;</w:t>
      </w:r>
    </w:p>
    <w:p w14:paraId="35AECDD8" w14:textId="77777777" w:rsidR="00E9458D" w:rsidRDefault="005C6BD6">
      <w:pPr>
        <w:pStyle w:val="ListParagraph"/>
        <w:numPr>
          <w:ilvl w:val="2"/>
          <w:numId w:val="325"/>
        </w:numPr>
        <w:tabs>
          <w:tab w:val="left" w:pos="2881"/>
        </w:tabs>
        <w:ind w:right="1701"/>
        <w:jc w:val="left"/>
        <w:rPr>
          <w:sz w:val="24"/>
        </w:rPr>
      </w:pPr>
      <w:r>
        <w:rPr>
          <w:sz w:val="24"/>
        </w:rPr>
        <w:t>are determined to have verbally, emotionally, physically and/or sexually abused co-workers,</w:t>
      </w:r>
      <w:r>
        <w:rPr>
          <w:spacing w:val="-1"/>
          <w:sz w:val="24"/>
        </w:rPr>
        <w:t xml:space="preserve"> </w:t>
      </w:r>
      <w:r>
        <w:rPr>
          <w:sz w:val="24"/>
        </w:rPr>
        <w:t>clients/families;</w:t>
      </w:r>
    </w:p>
    <w:p w14:paraId="0E1B9C08" w14:textId="77777777" w:rsidR="00E9458D" w:rsidRDefault="005C6BD6">
      <w:pPr>
        <w:pStyle w:val="ListParagraph"/>
        <w:numPr>
          <w:ilvl w:val="2"/>
          <w:numId w:val="325"/>
        </w:numPr>
        <w:tabs>
          <w:tab w:val="left" w:pos="2881"/>
        </w:tabs>
        <w:ind w:right="1701"/>
        <w:jc w:val="left"/>
        <w:rPr>
          <w:sz w:val="24"/>
        </w:rPr>
      </w:pPr>
      <w:r>
        <w:rPr>
          <w:sz w:val="24"/>
        </w:rPr>
        <w:t>have been grossly negligent and did, or could have, endangered the health and/or safety of</w:t>
      </w:r>
      <w:r>
        <w:rPr>
          <w:spacing w:val="-1"/>
          <w:sz w:val="24"/>
        </w:rPr>
        <w:t xml:space="preserve"> </w:t>
      </w:r>
      <w:r>
        <w:rPr>
          <w:sz w:val="24"/>
        </w:rPr>
        <w:t>co-workers/clients/families;</w:t>
      </w:r>
    </w:p>
    <w:p w14:paraId="543D9A19" w14:textId="77777777" w:rsidR="00E9458D" w:rsidRDefault="005C6BD6">
      <w:pPr>
        <w:pStyle w:val="ListParagraph"/>
        <w:numPr>
          <w:ilvl w:val="2"/>
          <w:numId w:val="325"/>
        </w:numPr>
        <w:tabs>
          <w:tab w:val="left" w:pos="2881"/>
        </w:tabs>
        <w:ind w:hanging="361"/>
        <w:jc w:val="left"/>
        <w:rPr>
          <w:sz w:val="24"/>
        </w:rPr>
      </w:pPr>
      <w:r>
        <w:rPr>
          <w:sz w:val="24"/>
        </w:rPr>
        <w:t>are guilty of misconduct</w:t>
      </w:r>
      <w:r>
        <w:rPr>
          <w:spacing w:val="-2"/>
          <w:sz w:val="24"/>
        </w:rPr>
        <w:t xml:space="preserve"> </w:t>
      </w:r>
      <w:r>
        <w:rPr>
          <w:sz w:val="24"/>
        </w:rPr>
        <w:t>including:</w:t>
      </w:r>
    </w:p>
    <w:p w14:paraId="5A4D9DF4" w14:textId="77777777" w:rsidR="00E9458D" w:rsidRDefault="005C6BD6">
      <w:pPr>
        <w:pStyle w:val="ListParagraph"/>
        <w:numPr>
          <w:ilvl w:val="3"/>
          <w:numId w:val="325"/>
        </w:numPr>
        <w:tabs>
          <w:tab w:val="left" w:pos="3180"/>
          <w:tab w:val="left" w:pos="3181"/>
        </w:tabs>
        <w:ind w:left="3180" w:hanging="301"/>
        <w:rPr>
          <w:sz w:val="24"/>
        </w:rPr>
      </w:pPr>
      <w:r>
        <w:rPr>
          <w:sz w:val="24"/>
        </w:rPr>
        <w:t>not applying common</w:t>
      </w:r>
      <w:r>
        <w:rPr>
          <w:spacing w:val="-1"/>
          <w:sz w:val="24"/>
        </w:rPr>
        <w:t xml:space="preserve"> </w:t>
      </w:r>
      <w:r>
        <w:rPr>
          <w:sz w:val="24"/>
        </w:rPr>
        <w:t>sense;</w:t>
      </w:r>
    </w:p>
    <w:p w14:paraId="6EB1708E" w14:textId="77777777" w:rsidR="00E9458D" w:rsidRDefault="005C6BD6">
      <w:pPr>
        <w:pStyle w:val="ListParagraph"/>
        <w:numPr>
          <w:ilvl w:val="3"/>
          <w:numId w:val="325"/>
        </w:numPr>
        <w:tabs>
          <w:tab w:val="left" w:pos="3180"/>
          <w:tab w:val="left" w:pos="3181"/>
        </w:tabs>
        <w:ind w:left="3180" w:hanging="301"/>
        <w:rPr>
          <w:sz w:val="24"/>
        </w:rPr>
      </w:pPr>
      <w:r>
        <w:rPr>
          <w:sz w:val="24"/>
        </w:rPr>
        <w:t>not conforming to professional</w:t>
      </w:r>
      <w:r>
        <w:rPr>
          <w:spacing w:val="-1"/>
          <w:sz w:val="24"/>
        </w:rPr>
        <w:t xml:space="preserve"> </w:t>
      </w:r>
      <w:r>
        <w:rPr>
          <w:sz w:val="24"/>
        </w:rPr>
        <w:t>standards;</w:t>
      </w:r>
    </w:p>
    <w:p w14:paraId="2837EC67" w14:textId="77777777" w:rsidR="00E9458D" w:rsidRDefault="005C6BD6">
      <w:pPr>
        <w:pStyle w:val="ListParagraph"/>
        <w:numPr>
          <w:ilvl w:val="3"/>
          <w:numId w:val="325"/>
        </w:numPr>
        <w:tabs>
          <w:tab w:val="left" w:pos="3180"/>
          <w:tab w:val="left" w:pos="3181"/>
        </w:tabs>
        <w:ind w:left="3180" w:hanging="301"/>
        <w:rPr>
          <w:sz w:val="24"/>
        </w:rPr>
      </w:pPr>
      <w:r>
        <w:rPr>
          <w:sz w:val="24"/>
        </w:rPr>
        <w:t>not complying with policies and procedures;</w:t>
      </w:r>
      <w:r>
        <w:rPr>
          <w:spacing w:val="-1"/>
          <w:sz w:val="24"/>
        </w:rPr>
        <w:t xml:space="preserve"> </w:t>
      </w:r>
      <w:r>
        <w:rPr>
          <w:sz w:val="24"/>
        </w:rPr>
        <w:t>and/or,</w:t>
      </w:r>
    </w:p>
    <w:p w14:paraId="0474E5CB" w14:textId="77777777" w:rsidR="00E9458D" w:rsidRDefault="005C6BD6">
      <w:pPr>
        <w:pStyle w:val="ListParagraph"/>
        <w:numPr>
          <w:ilvl w:val="3"/>
          <w:numId w:val="325"/>
        </w:numPr>
        <w:tabs>
          <w:tab w:val="left" w:pos="3180"/>
          <w:tab w:val="left" w:pos="3181"/>
        </w:tabs>
        <w:ind w:right="1700" w:hanging="270"/>
        <w:rPr>
          <w:sz w:val="24"/>
        </w:rPr>
      </w:pPr>
      <w:r>
        <w:rPr>
          <w:sz w:val="24"/>
        </w:rPr>
        <w:t>insubordination, such as not following directions from supervisors/ management.</w:t>
      </w:r>
    </w:p>
    <w:p w14:paraId="13A03CF8" w14:textId="77777777" w:rsidR="00E9458D" w:rsidRDefault="005C6BD6">
      <w:pPr>
        <w:pStyle w:val="ListParagraph"/>
        <w:numPr>
          <w:ilvl w:val="2"/>
          <w:numId w:val="325"/>
        </w:numPr>
        <w:tabs>
          <w:tab w:val="left" w:pos="2880"/>
          <w:tab w:val="left" w:pos="2881"/>
        </w:tabs>
        <w:ind w:hanging="541"/>
        <w:jc w:val="left"/>
        <w:rPr>
          <w:sz w:val="24"/>
        </w:rPr>
      </w:pPr>
      <w:r>
        <w:rPr>
          <w:sz w:val="24"/>
        </w:rPr>
        <w:t>engage in illegal activities on the job (such as embezzlement or</w:t>
      </w:r>
      <w:r>
        <w:rPr>
          <w:spacing w:val="-6"/>
          <w:sz w:val="24"/>
        </w:rPr>
        <w:t xml:space="preserve"> </w:t>
      </w:r>
      <w:r>
        <w:rPr>
          <w:sz w:val="24"/>
        </w:rPr>
        <w:t>harassment);</w:t>
      </w:r>
    </w:p>
    <w:p w14:paraId="054FAD9F" w14:textId="77777777" w:rsidR="00E9458D" w:rsidRDefault="005C6BD6">
      <w:pPr>
        <w:pStyle w:val="ListParagraph"/>
        <w:numPr>
          <w:ilvl w:val="2"/>
          <w:numId w:val="325"/>
        </w:numPr>
        <w:tabs>
          <w:tab w:val="left" w:pos="2881"/>
        </w:tabs>
        <w:ind w:hanging="541"/>
        <w:jc w:val="left"/>
        <w:rPr>
          <w:sz w:val="24"/>
        </w:rPr>
      </w:pPr>
      <w:r>
        <w:rPr>
          <w:sz w:val="24"/>
        </w:rPr>
        <w:t>provide/arrange to provide service privately to Agency clients;</w:t>
      </w:r>
      <w:r>
        <w:rPr>
          <w:spacing w:val="-2"/>
          <w:sz w:val="24"/>
        </w:rPr>
        <w:t xml:space="preserve"> </w:t>
      </w:r>
      <w:r>
        <w:rPr>
          <w:sz w:val="24"/>
        </w:rPr>
        <w:t>and,</w:t>
      </w:r>
    </w:p>
    <w:p w14:paraId="5CC450B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17705EE" w14:textId="77777777">
        <w:trPr>
          <w:trHeight w:val="612"/>
        </w:trPr>
        <w:tc>
          <w:tcPr>
            <w:tcW w:w="5689" w:type="dxa"/>
          </w:tcPr>
          <w:p w14:paraId="7259D09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AA48666" w14:textId="77777777" w:rsidR="00E9458D" w:rsidRDefault="00E9458D">
            <w:pPr>
              <w:pStyle w:val="TableParagraph"/>
              <w:ind w:left="0"/>
              <w:rPr>
                <w:sz w:val="24"/>
              </w:rPr>
            </w:pPr>
          </w:p>
          <w:p w14:paraId="14C4EAF9" w14:textId="77777777" w:rsidR="00E9458D" w:rsidRDefault="005C6BD6">
            <w:pPr>
              <w:pStyle w:val="TableParagraph"/>
              <w:ind w:left="487"/>
              <w:rPr>
                <w:sz w:val="20"/>
              </w:rPr>
            </w:pPr>
            <w:r>
              <w:rPr>
                <w:noProof/>
                <w:sz w:val="20"/>
              </w:rPr>
              <w:drawing>
                <wp:inline distT="0" distB="0" distL="0" distR="0" wp14:anchorId="2C7116BC" wp14:editId="0981E56B">
                  <wp:extent cx="1390695" cy="966501"/>
                  <wp:effectExtent l="0" t="0" r="0" b="0"/>
                  <wp:docPr id="8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3434FD2" w14:textId="77777777">
        <w:trPr>
          <w:trHeight w:val="1184"/>
        </w:trPr>
        <w:tc>
          <w:tcPr>
            <w:tcW w:w="5689" w:type="dxa"/>
          </w:tcPr>
          <w:p w14:paraId="2E2B737F" w14:textId="77777777" w:rsidR="00E9458D" w:rsidRDefault="00E9458D">
            <w:pPr>
              <w:pStyle w:val="TableParagraph"/>
              <w:ind w:left="0"/>
              <w:rPr>
                <w:sz w:val="24"/>
              </w:rPr>
            </w:pPr>
          </w:p>
          <w:p w14:paraId="53FAA886"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52201144" w14:textId="77777777" w:rsidR="00E9458D" w:rsidRDefault="00E9458D">
            <w:pPr>
              <w:rPr>
                <w:sz w:val="2"/>
                <w:szCs w:val="2"/>
              </w:rPr>
            </w:pPr>
          </w:p>
        </w:tc>
      </w:tr>
      <w:tr w:rsidR="00E9458D" w14:paraId="27FE27BC" w14:textId="77777777">
        <w:trPr>
          <w:trHeight w:val="275"/>
        </w:trPr>
        <w:tc>
          <w:tcPr>
            <w:tcW w:w="5689" w:type="dxa"/>
            <w:vMerge w:val="restart"/>
          </w:tcPr>
          <w:p w14:paraId="3859F744" w14:textId="77777777" w:rsidR="00E9458D" w:rsidRDefault="00E9458D">
            <w:pPr>
              <w:pStyle w:val="TableParagraph"/>
              <w:ind w:left="0"/>
              <w:rPr>
                <w:sz w:val="24"/>
              </w:rPr>
            </w:pPr>
          </w:p>
          <w:p w14:paraId="6E6FCC95" w14:textId="77777777" w:rsidR="00E9458D" w:rsidRDefault="005C6BD6">
            <w:pPr>
              <w:pStyle w:val="TableParagraph"/>
              <w:rPr>
                <w:b/>
                <w:sz w:val="24"/>
              </w:rPr>
            </w:pPr>
            <w:r>
              <w:rPr>
                <w:b/>
                <w:sz w:val="24"/>
              </w:rPr>
              <w:t>Policy Title: Termination of Employment</w:t>
            </w:r>
          </w:p>
        </w:tc>
        <w:tc>
          <w:tcPr>
            <w:tcW w:w="3168" w:type="dxa"/>
          </w:tcPr>
          <w:p w14:paraId="52086B03" w14:textId="77777777" w:rsidR="00E9458D" w:rsidRDefault="005C6BD6">
            <w:pPr>
              <w:pStyle w:val="TableParagraph"/>
              <w:spacing w:line="256" w:lineRule="exact"/>
              <w:rPr>
                <w:b/>
                <w:sz w:val="24"/>
              </w:rPr>
            </w:pPr>
            <w:r>
              <w:rPr>
                <w:b/>
                <w:sz w:val="24"/>
              </w:rPr>
              <w:t>Policy Number: 4.230</w:t>
            </w:r>
          </w:p>
        </w:tc>
      </w:tr>
      <w:tr w:rsidR="00E9458D" w14:paraId="54EE7BE5" w14:textId="77777777">
        <w:trPr>
          <w:trHeight w:val="275"/>
        </w:trPr>
        <w:tc>
          <w:tcPr>
            <w:tcW w:w="5689" w:type="dxa"/>
            <w:vMerge/>
            <w:tcBorders>
              <w:top w:val="nil"/>
            </w:tcBorders>
          </w:tcPr>
          <w:p w14:paraId="5C472260" w14:textId="77777777" w:rsidR="00E9458D" w:rsidRDefault="00E9458D">
            <w:pPr>
              <w:rPr>
                <w:sz w:val="2"/>
                <w:szCs w:val="2"/>
              </w:rPr>
            </w:pPr>
          </w:p>
        </w:tc>
        <w:tc>
          <w:tcPr>
            <w:tcW w:w="3168" w:type="dxa"/>
          </w:tcPr>
          <w:p w14:paraId="2FFE96DD" w14:textId="77777777" w:rsidR="00E9458D" w:rsidRDefault="005C6BD6">
            <w:pPr>
              <w:pStyle w:val="TableParagraph"/>
              <w:spacing w:line="255" w:lineRule="exact"/>
              <w:rPr>
                <w:b/>
                <w:sz w:val="24"/>
              </w:rPr>
            </w:pPr>
            <w:r>
              <w:rPr>
                <w:b/>
                <w:sz w:val="24"/>
              </w:rPr>
              <w:t>Effective Date:</w:t>
            </w:r>
          </w:p>
        </w:tc>
      </w:tr>
      <w:tr w:rsidR="00E9458D" w14:paraId="2572A9D7" w14:textId="77777777">
        <w:trPr>
          <w:trHeight w:val="276"/>
        </w:trPr>
        <w:tc>
          <w:tcPr>
            <w:tcW w:w="5689" w:type="dxa"/>
            <w:vMerge/>
            <w:tcBorders>
              <w:top w:val="nil"/>
            </w:tcBorders>
          </w:tcPr>
          <w:p w14:paraId="5C13D156" w14:textId="77777777" w:rsidR="00E9458D" w:rsidRDefault="00E9458D">
            <w:pPr>
              <w:rPr>
                <w:sz w:val="2"/>
                <w:szCs w:val="2"/>
              </w:rPr>
            </w:pPr>
          </w:p>
        </w:tc>
        <w:tc>
          <w:tcPr>
            <w:tcW w:w="3168" w:type="dxa"/>
          </w:tcPr>
          <w:p w14:paraId="7F52C594" w14:textId="77777777" w:rsidR="00E9458D" w:rsidRDefault="005C6BD6">
            <w:pPr>
              <w:pStyle w:val="TableParagraph"/>
              <w:spacing w:before="1" w:line="255" w:lineRule="exact"/>
              <w:rPr>
                <w:b/>
                <w:sz w:val="24"/>
              </w:rPr>
            </w:pPr>
            <w:r>
              <w:rPr>
                <w:b/>
                <w:sz w:val="24"/>
              </w:rPr>
              <w:t>Revision Date:</w:t>
            </w:r>
          </w:p>
        </w:tc>
      </w:tr>
      <w:tr w:rsidR="00E9458D" w14:paraId="093AC728" w14:textId="77777777">
        <w:trPr>
          <w:trHeight w:val="275"/>
        </w:trPr>
        <w:tc>
          <w:tcPr>
            <w:tcW w:w="5689" w:type="dxa"/>
            <w:vMerge/>
            <w:tcBorders>
              <w:top w:val="nil"/>
            </w:tcBorders>
          </w:tcPr>
          <w:p w14:paraId="3AEA6650" w14:textId="77777777" w:rsidR="00E9458D" w:rsidRDefault="00E9458D">
            <w:pPr>
              <w:rPr>
                <w:sz w:val="2"/>
                <w:szCs w:val="2"/>
              </w:rPr>
            </w:pPr>
          </w:p>
        </w:tc>
        <w:tc>
          <w:tcPr>
            <w:tcW w:w="3168" w:type="dxa"/>
          </w:tcPr>
          <w:p w14:paraId="4D63D04C" w14:textId="77777777" w:rsidR="00E9458D" w:rsidRDefault="005C6BD6">
            <w:pPr>
              <w:pStyle w:val="TableParagraph"/>
              <w:spacing w:line="255" w:lineRule="exact"/>
              <w:rPr>
                <w:b/>
                <w:sz w:val="24"/>
              </w:rPr>
            </w:pPr>
            <w:r>
              <w:rPr>
                <w:b/>
                <w:sz w:val="24"/>
              </w:rPr>
              <w:t>Approved By:</w:t>
            </w:r>
          </w:p>
        </w:tc>
      </w:tr>
      <w:tr w:rsidR="00E9458D" w14:paraId="1993C5D1" w14:textId="77777777">
        <w:trPr>
          <w:trHeight w:val="276"/>
        </w:trPr>
        <w:tc>
          <w:tcPr>
            <w:tcW w:w="5689" w:type="dxa"/>
            <w:vMerge/>
            <w:tcBorders>
              <w:top w:val="nil"/>
            </w:tcBorders>
          </w:tcPr>
          <w:p w14:paraId="2EF71150" w14:textId="77777777" w:rsidR="00E9458D" w:rsidRDefault="00E9458D">
            <w:pPr>
              <w:rPr>
                <w:sz w:val="2"/>
                <w:szCs w:val="2"/>
              </w:rPr>
            </w:pPr>
          </w:p>
        </w:tc>
        <w:tc>
          <w:tcPr>
            <w:tcW w:w="3168" w:type="dxa"/>
          </w:tcPr>
          <w:p w14:paraId="5760045A" w14:textId="77777777" w:rsidR="00E9458D" w:rsidRDefault="005C6BD6">
            <w:pPr>
              <w:pStyle w:val="TableParagraph"/>
              <w:spacing w:line="257" w:lineRule="exact"/>
              <w:rPr>
                <w:b/>
                <w:sz w:val="24"/>
              </w:rPr>
            </w:pPr>
            <w:r>
              <w:rPr>
                <w:b/>
                <w:sz w:val="24"/>
              </w:rPr>
              <w:t>Page Number: Page 4 of 5</w:t>
            </w:r>
          </w:p>
        </w:tc>
      </w:tr>
    </w:tbl>
    <w:p w14:paraId="5518A397" w14:textId="77777777" w:rsidR="00E9458D" w:rsidRDefault="00E95F3A">
      <w:pPr>
        <w:pStyle w:val="BodyText"/>
        <w:spacing w:before="4"/>
        <w:ind w:left="0" w:firstLine="0"/>
        <w:rPr>
          <w:sz w:val="22"/>
        </w:rPr>
      </w:pPr>
      <w:r>
        <w:pict w14:anchorId="574AF969">
          <v:shape id="_x0000_s2061" type="#_x0000_t202" alt="" style="position:absolute;margin-left:106.5pt;margin-top:14.1pt;width:417.05pt;height:289.8pt;z-index:-251642880;mso-wrap-style:square;mso-wrap-edited:f;mso-width-percent:0;mso-height-percent:0;mso-wrap-distance-left:0;mso-wrap-distance-right:0;mso-position-horizontal-relative:page;mso-position-vertical-relative:text;mso-width-percent:0;mso-height-percent:0;v-text-anchor:top" fillcolor="#f8fbff" stroked="f">
            <v:textbox style="mso-next-textbox:#_x0000_s2061" inset="0,0,0,0">
              <w:txbxContent>
                <w:p w14:paraId="764B4636" w14:textId="77777777" w:rsidR="00247661" w:rsidRDefault="00247661">
                  <w:pPr>
                    <w:pStyle w:val="BodyText"/>
                    <w:ind w:left="750" w:hanging="540"/>
                  </w:pPr>
                  <w:r>
                    <w:t>xiv. are considered to have other shortcomings (s), as determined by the Manager/ Administrator and/or the Supervisor.</w:t>
                  </w:r>
                </w:p>
                <w:p w14:paraId="40D1770F" w14:textId="77777777" w:rsidR="00247661" w:rsidRDefault="00247661">
                  <w:pPr>
                    <w:pStyle w:val="BodyText"/>
                    <w:ind w:left="0" w:firstLine="0"/>
                    <w:rPr>
                      <w:sz w:val="26"/>
                    </w:rPr>
                  </w:pPr>
                </w:p>
                <w:p w14:paraId="3ED162D3" w14:textId="77777777" w:rsidR="00247661" w:rsidRDefault="00247661">
                  <w:pPr>
                    <w:pStyle w:val="BodyText"/>
                    <w:ind w:left="0" w:firstLine="0"/>
                    <w:rPr>
                      <w:sz w:val="26"/>
                    </w:rPr>
                  </w:pPr>
                </w:p>
                <w:p w14:paraId="01C91378" w14:textId="77777777" w:rsidR="00247661" w:rsidRDefault="00247661">
                  <w:pPr>
                    <w:pStyle w:val="BodyText"/>
                    <w:numPr>
                      <w:ilvl w:val="0"/>
                      <w:numId w:val="320"/>
                    </w:numPr>
                    <w:tabs>
                      <w:tab w:val="left" w:pos="391"/>
                    </w:tabs>
                    <w:spacing w:before="229"/>
                    <w:ind w:hanging="361"/>
                  </w:pPr>
                  <w:r>
                    <w:t>Employees shall be dismissed under the following</w:t>
                  </w:r>
                  <w:r>
                    <w:rPr>
                      <w:spacing w:val="-8"/>
                    </w:rPr>
                    <w:t xml:space="preserve"> </w:t>
                  </w:r>
                  <w:r>
                    <w:t>categories:</w:t>
                  </w:r>
                </w:p>
                <w:p w14:paraId="19FC9BC4" w14:textId="77777777" w:rsidR="00247661" w:rsidRDefault="00247661">
                  <w:pPr>
                    <w:pStyle w:val="BodyText"/>
                    <w:numPr>
                      <w:ilvl w:val="1"/>
                      <w:numId w:val="320"/>
                    </w:numPr>
                    <w:tabs>
                      <w:tab w:val="left" w:pos="750"/>
                      <w:tab w:val="left" w:pos="751"/>
                    </w:tabs>
                    <w:ind w:right="32"/>
                  </w:pPr>
                  <w:r>
                    <w:t>during probation, when it is evident that the employee will not be able to perform the job duties or meet its responsibilities;</w:t>
                  </w:r>
                  <w:r>
                    <w:rPr>
                      <w:spacing w:val="-5"/>
                    </w:rPr>
                    <w:t xml:space="preserve"> </w:t>
                  </w:r>
                  <w:r>
                    <w:t>and,</w:t>
                  </w:r>
                </w:p>
                <w:p w14:paraId="0AF07863" w14:textId="77777777" w:rsidR="00247661" w:rsidRDefault="00247661">
                  <w:pPr>
                    <w:pStyle w:val="BodyText"/>
                    <w:numPr>
                      <w:ilvl w:val="1"/>
                      <w:numId w:val="320"/>
                    </w:numPr>
                    <w:tabs>
                      <w:tab w:val="left" w:pos="751"/>
                    </w:tabs>
                    <w:ind w:right="34"/>
                  </w:pPr>
                  <w:r>
                    <w:t>at the end of the disciplinary process, after one verbal and one written warning have been issued and discussed with an employee</w:t>
                  </w:r>
                  <w:r>
                    <w:rPr>
                      <w:spacing w:val="-4"/>
                    </w:rPr>
                    <w:t xml:space="preserve"> </w:t>
                  </w:r>
                  <w:r>
                    <w:t>who:</w:t>
                  </w:r>
                </w:p>
                <w:p w14:paraId="464731B3" w14:textId="77777777" w:rsidR="00247661" w:rsidRDefault="00247661">
                  <w:pPr>
                    <w:pStyle w:val="BodyText"/>
                    <w:numPr>
                      <w:ilvl w:val="2"/>
                      <w:numId w:val="320"/>
                    </w:numPr>
                    <w:tabs>
                      <w:tab w:val="left" w:pos="1088"/>
                      <w:tab w:val="left" w:pos="1089"/>
                    </w:tabs>
                  </w:pPr>
                  <w:r>
                    <w:t>has violated policies/procedures</w:t>
                  </w:r>
                  <w:r>
                    <w:rPr>
                      <w:spacing w:val="-3"/>
                    </w:rPr>
                    <w:t xml:space="preserve"> </w:t>
                  </w:r>
                  <w:r>
                    <w:t>standards;</w:t>
                  </w:r>
                </w:p>
                <w:p w14:paraId="344A81A9" w14:textId="77777777" w:rsidR="00247661" w:rsidRDefault="00247661">
                  <w:pPr>
                    <w:pStyle w:val="BodyText"/>
                    <w:numPr>
                      <w:ilvl w:val="2"/>
                      <w:numId w:val="320"/>
                    </w:numPr>
                    <w:tabs>
                      <w:tab w:val="left" w:pos="1088"/>
                      <w:tab w:val="left" w:pos="1089"/>
                    </w:tabs>
                    <w:ind w:right="33"/>
                  </w:pPr>
                  <w:r>
                    <w:t>fits any of the criteria, or a combination thereof, the reasons for dismissal; and/or,</w:t>
                  </w:r>
                </w:p>
                <w:p w14:paraId="295CFDDF" w14:textId="77777777" w:rsidR="00247661" w:rsidRDefault="00247661">
                  <w:pPr>
                    <w:pStyle w:val="BodyText"/>
                    <w:numPr>
                      <w:ilvl w:val="2"/>
                      <w:numId w:val="320"/>
                    </w:numPr>
                    <w:tabs>
                      <w:tab w:val="left" w:pos="1088"/>
                      <w:tab w:val="left" w:pos="1089"/>
                    </w:tabs>
                  </w:pPr>
                  <w:r>
                    <w:t>has behaved in an inappropriate</w:t>
                  </w:r>
                  <w:r>
                    <w:rPr>
                      <w:spacing w:val="-2"/>
                    </w:rPr>
                    <w:t xml:space="preserve"> </w:t>
                  </w:r>
                  <w:r>
                    <w:t>way.</w:t>
                  </w:r>
                </w:p>
                <w:p w14:paraId="6F8426CE" w14:textId="77777777" w:rsidR="00247661" w:rsidRDefault="00247661">
                  <w:pPr>
                    <w:pStyle w:val="BodyText"/>
                    <w:numPr>
                      <w:ilvl w:val="0"/>
                      <w:numId w:val="320"/>
                    </w:numPr>
                    <w:tabs>
                      <w:tab w:val="left" w:pos="391"/>
                    </w:tabs>
                    <w:ind w:right="27"/>
                    <w:jc w:val="both"/>
                  </w:pPr>
                  <w:r>
                    <w:t>Employees, who are dismissed, shall be notified in writing of their status and severance will be paid in accordance with federal/state</w:t>
                  </w:r>
                  <w:r>
                    <w:rPr>
                      <w:spacing w:val="-6"/>
                    </w:rPr>
                    <w:t xml:space="preserve"> </w:t>
                  </w:r>
                  <w:r>
                    <w:t>legislation.</w:t>
                  </w:r>
                </w:p>
                <w:p w14:paraId="3BD1A206" w14:textId="77777777" w:rsidR="00247661" w:rsidRDefault="00247661">
                  <w:pPr>
                    <w:pStyle w:val="BodyText"/>
                    <w:numPr>
                      <w:ilvl w:val="0"/>
                      <w:numId w:val="320"/>
                    </w:numPr>
                    <w:tabs>
                      <w:tab w:val="left" w:pos="391"/>
                    </w:tabs>
                    <w:spacing w:before="1"/>
                    <w:ind w:right="31"/>
                    <w:jc w:val="both"/>
                  </w:pPr>
                  <w:r>
                    <w:t>Termination decisions shall be made in response to an employee’(s) performance and not because of issues, which conflict with human</w:t>
                  </w:r>
                  <w:r>
                    <w:rPr>
                      <w:spacing w:val="-2"/>
                    </w:rPr>
                    <w:t xml:space="preserve"> </w:t>
                  </w:r>
                  <w:r>
                    <w:t>rights.</w:t>
                  </w:r>
                </w:p>
                <w:p w14:paraId="74419D50" w14:textId="77777777" w:rsidR="00247661" w:rsidRDefault="00247661">
                  <w:pPr>
                    <w:pStyle w:val="BodyText"/>
                    <w:numPr>
                      <w:ilvl w:val="0"/>
                      <w:numId w:val="320"/>
                    </w:numPr>
                    <w:tabs>
                      <w:tab w:val="left" w:pos="391"/>
                    </w:tabs>
                    <w:ind w:right="30"/>
                    <w:jc w:val="both"/>
                  </w:pPr>
                  <w:r>
                    <w:t>Either the Agency or the employee may terminate their relationship with</w:t>
                  </w:r>
                  <w:r>
                    <w:rPr>
                      <w:spacing w:val="37"/>
                    </w:rPr>
                    <w:t xml:space="preserve"> </w:t>
                  </w:r>
                  <w:r>
                    <w:t xml:space="preserve">no liability if there is no express </w:t>
                  </w:r>
                  <w:hyperlink r:id="rId158">
                    <w:r>
                      <w:t>contract</w:t>
                    </w:r>
                  </w:hyperlink>
                  <w:r>
                    <w:t xml:space="preserve"> for a definite term, as specified in the United States “at-will employment”</w:t>
                  </w:r>
                  <w:r>
                    <w:rPr>
                      <w:spacing w:val="-3"/>
                    </w:rPr>
                    <w:t xml:space="preserve"> </w:t>
                  </w:r>
                  <w:r>
                    <w:t>law.</w:t>
                  </w:r>
                </w:p>
              </w:txbxContent>
            </v:textbox>
            <w10:wrap type="topAndBottom" anchorx="page"/>
          </v:shape>
        </w:pict>
      </w:r>
    </w:p>
    <w:p w14:paraId="2D48A854" w14:textId="77777777" w:rsidR="00E9458D" w:rsidRDefault="00E9458D">
      <w:pPr>
        <w:pStyle w:val="BodyText"/>
        <w:spacing w:before="10"/>
        <w:ind w:left="0" w:firstLine="0"/>
        <w:rPr>
          <w:sz w:val="14"/>
        </w:rPr>
      </w:pPr>
    </w:p>
    <w:p w14:paraId="576E7B80" w14:textId="77777777" w:rsidR="00E9458D" w:rsidRDefault="005C6BD6">
      <w:pPr>
        <w:pStyle w:val="Heading2"/>
        <w:spacing w:before="90"/>
      </w:pPr>
      <w:r>
        <w:t>GUIDELINES</w:t>
      </w:r>
    </w:p>
    <w:p w14:paraId="4484C74C" w14:textId="77777777" w:rsidR="00E9458D" w:rsidRDefault="005C6BD6">
      <w:pPr>
        <w:pStyle w:val="ListParagraph"/>
        <w:numPr>
          <w:ilvl w:val="0"/>
          <w:numId w:val="319"/>
        </w:numPr>
        <w:tabs>
          <w:tab w:val="left" w:pos="2161"/>
        </w:tabs>
        <w:ind w:right="1700"/>
        <w:jc w:val="both"/>
        <w:rPr>
          <w:sz w:val="24"/>
        </w:rPr>
      </w:pPr>
      <w:r>
        <w:rPr>
          <w:sz w:val="24"/>
        </w:rPr>
        <w:t>Information shall be given to each employee about the termination of employment policy and what is required should he/she wish to</w:t>
      </w:r>
      <w:r>
        <w:rPr>
          <w:spacing w:val="-4"/>
          <w:sz w:val="24"/>
        </w:rPr>
        <w:t xml:space="preserve"> </w:t>
      </w:r>
      <w:r>
        <w:rPr>
          <w:sz w:val="24"/>
        </w:rPr>
        <w:t>resign.</w:t>
      </w:r>
    </w:p>
    <w:p w14:paraId="34DE9ABB" w14:textId="77777777" w:rsidR="00E9458D" w:rsidRDefault="005C6BD6">
      <w:pPr>
        <w:pStyle w:val="ListParagraph"/>
        <w:numPr>
          <w:ilvl w:val="0"/>
          <w:numId w:val="319"/>
        </w:numPr>
        <w:tabs>
          <w:tab w:val="left" w:pos="2161"/>
        </w:tabs>
        <w:jc w:val="both"/>
        <w:rPr>
          <w:sz w:val="24"/>
        </w:rPr>
      </w:pPr>
      <w:r>
        <w:rPr>
          <w:sz w:val="24"/>
        </w:rPr>
        <w:t>Information on disciplinary procedures shall be given to each</w:t>
      </w:r>
      <w:r>
        <w:rPr>
          <w:spacing w:val="-3"/>
          <w:sz w:val="24"/>
        </w:rPr>
        <w:t xml:space="preserve"> </w:t>
      </w:r>
      <w:r>
        <w:rPr>
          <w:sz w:val="24"/>
        </w:rPr>
        <w:t>employee.</w:t>
      </w:r>
    </w:p>
    <w:p w14:paraId="5AE2D5E4" w14:textId="77777777" w:rsidR="00E9458D" w:rsidRDefault="005C6BD6">
      <w:pPr>
        <w:pStyle w:val="ListParagraph"/>
        <w:numPr>
          <w:ilvl w:val="0"/>
          <w:numId w:val="319"/>
        </w:numPr>
        <w:tabs>
          <w:tab w:val="left" w:pos="2161"/>
        </w:tabs>
        <w:ind w:right="1697"/>
        <w:jc w:val="both"/>
        <w:rPr>
          <w:sz w:val="24"/>
        </w:rPr>
      </w:pPr>
      <w:r>
        <w:rPr>
          <w:sz w:val="24"/>
        </w:rPr>
        <w:t>Any employee, who is disciplined by the Manager/Administrator and/or the Supervisor, shall be advised that termination shall result if additional violations occur after one verbal and one written reprimand have been</w:t>
      </w:r>
      <w:r>
        <w:rPr>
          <w:spacing w:val="-2"/>
          <w:sz w:val="24"/>
        </w:rPr>
        <w:t xml:space="preserve"> </w:t>
      </w:r>
      <w:r>
        <w:rPr>
          <w:sz w:val="24"/>
        </w:rPr>
        <w:t>issued.</w:t>
      </w:r>
    </w:p>
    <w:p w14:paraId="4B34837D" w14:textId="77777777" w:rsidR="00E9458D" w:rsidRDefault="005C6BD6">
      <w:pPr>
        <w:pStyle w:val="ListParagraph"/>
        <w:numPr>
          <w:ilvl w:val="0"/>
          <w:numId w:val="319"/>
        </w:numPr>
        <w:tabs>
          <w:tab w:val="left" w:pos="2161"/>
        </w:tabs>
        <w:jc w:val="both"/>
        <w:rPr>
          <w:sz w:val="24"/>
        </w:rPr>
      </w:pPr>
      <w:r>
        <w:rPr>
          <w:sz w:val="24"/>
        </w:rPr>
        <w:t>Disciplined employees shall be given a copy of the employment termination</w:t>
      </w:r>
      <w:r>
        <w:rPr>
          <w:spacing w:val="-2"/>
          <w:sz w:val="24"/>
        </w:rPr>
        <w:t xml:space="preserve"> </w:t>
      </w:r>
      <w:r>
        <w:rPr>
          <w:sz w:val="24"/>
        </w:rPr>
        <w:t>policy.</w:t>
      </w:r>
    </w:p>
    <w:p w14:paraId="38A52F52" w14:textId="77777777" w:rsidR="00E9458D" w:rsidRDefault="005C6BD6">
      <w:pPr>
        <w:pStyle w:val="ListParagraph"/>
        <w:numPr>
          <w:ilvl w:val="0"/>
          <w:numId w:val="319"/>
        </w:numPr>
        <w:tabs>
          <w:tab w:val="left" w:pos="2161"/>
        </w:tabs>
        <w:ind w:right="1701"/>
        <w:jc w:val="both"/>
        <w:rPr>
          <w:sz w:val="24"/>
        </w:rPr>
      </w:pPr>
      <w:r>
        <w:rPr>
          <w:sz w:val="24"/>
        </w:rPr>
        <w:t>Employees, who are terminated by the Supervisor may appeal to the Manager/ Administrator and, if unsuccessful, have the right to pursue external grievances and/or appeals. Employees, who are terminated by the Manager/Administrator, have the right to pursue external</w:t>
      </w:r>
      <w:r>
        <w:rPr>
          <w:spacing w:val="-2"/>
          <w:sz w:val="24"/>
        </w:rPr>
        <w:t xml:space="preserve"> </w:t>
      </w:r>
      <w:r>
        <w:rPr>
          <w:sz w:val="24"/>
        </w:rPr>
        <w:t>grievances.</w:t>
      </w:r>
    </w:p>
    <w:p w14:paraId="34153F9F" w14:textId="77777777" w:rsidR="00E9458D" w:rsidRDefault="005C6BD6">
      <w:pPr>
        <w:pStyle w:val="ListParagraph"/>
        <w:numPr>
          <w:ilvl w:val="0"/>
          <w:numId w:val="319"/>
        </w:numPr>
        <w:tabs>
          <w:tab w:val="left" w:pos="2161"/>
        </w:tabs>
        <w:jc w:val="both"/>
        <w:rPr>
          <w:sz w:val="24"/>
        </w:rPr>
      </w:pPr>
      <w:r>
        <w:rPr>
          <w:sz w:val="24"/>
        </w:rPr>
        <w:t>All terminations shall be handled</w:t>
      </w:r>
      <w:r>
        <w:rPr>
          <w:spacing w:val="-1"/>
          <w:sz w:val="24"/>
        </w:rPr>
        <w:t xml:space="preserve"> </w:t>
      </w:r>
      <w:r>
        <w:rPr>
          <w:sz w:val="24"/>
        </w:rPr>
        <w:t>confidentially.</w:t>
      </w:r>
    </w:p>
    <w:p w14:paraId="2E3680A4"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B7B20D5" w14:textId="77777777">
        <w:trPr>
          <w:trHeight w:val="612"/>
        </w:trPr>
        <w:tc>
          <w:tcPr>
            <w:tcW w:w="5689" w:type="dxa"/>
          </w:tcPr>
          <w:p w14:paraId="7BF1F129"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BBDAD15" w14:textId="77777777" w:rsidR="00E9458D" w:rsidRDefault="00E9458D">
            <w:pPr>
              <w:pStyle w:val="TableParagraph"/>
              <w:ind w:left="0"/>
              <w:rPr>
                <w:sz w:val="24"/>
              </w:rPr>
            </w:pPr>
          </w:p>
          <w:p w14:paraId="06A5A36C" w14:textId="77777777" w:rsidR="00E9458D" w:rsidRDefault="005C6BD6">
            <w:pPr>
              <w:pStyle w:val="TableParagraph"/>
              <w:ind w:left="487"/>
              <w:rPr>
                <w:sz w:val="20"/>
              </w:rPr>
            </w:pPr>
            <w:r>
              <w:rPr>
                <w:noProof/>
                <w:sz w:val="20"/>
              </w:rPr>
              <w:drawing>
                <wp:inline distT="0" distB="0" distL="0" distR="0" wp14:anchorId="724F0C2E" wp14:editId="5D933526">
                  <wp:extent cx="1390695" cy="966501"/>
                  <wp:effectExtent l="0" t="0" r="0" b="0"/>
                  <wp:docPr id="8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E9C726A" w14:textId="77777777">
        <w:trPr>
          <w:trHeight w:val="1184"/>
        </w:trPr>
        <w:tc>
          <w:tcPr>
            <w:tcW w:w="5689" w:type="dxa"/>
          </w:tcPr>
          <w:p w14:paraId="5DA74080" w14:textId="77777777" w:rsidR="00E9458D" w:rsidRDefault="00E9458D">
            <w:pPr>
              <w:pStyle w:val="TableParagraph"/>
              <w:ind w:left="0"/>
              <w:rPr>
                <w:sz w:val="24"/>
              </w:rPr>
            </w:pPr>
          </w:p>
          <w:p w14:paraId="74626662"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7DFEAF6A" w14:textId="77777777" w:rsidR="00E9458D" w:rsidRDefault="00E9458D">
            <w:pPr>
              <w:rPr>
                <w:sz w:val="2"/>
                <w:szCs w:val="2"/>
              </w:rPr>
            </w:pPr>
          </w:p>
        </w:tc>
      </w:tr>
      <w:tr w:rsidR="00E9458D" w14:paraId="22D3EE41" w14:textId="77777777">
        <w:trPr>
          <w:trHeight w:val="275"/>
        </w:trPr>
        <w:tc>
          <w:tcPr>
            <w:tcW w:w="5689" w:type="dxa"/>
            <w:vMerge w:val="restart"/>
          </w:tcPr>
          <w:p w14:paraId="42DE1E8E" w14:textId="77777777" w:rsidR="00E9458D" w:rsidRDefault="00E9458D">
            <w:pPr>
              <w:pStyle w:val="TableParagraph"/>
              <w:ind w:left="0"/>
              <w:rPr>
                <w:sz w:val="24"/>
              </w:rPr>
            </w:pPr>
          </w:p>
          <w:p w14:paraId="5E470374" w14:textId="77777777" w:rsidR="00E9458D" w:rsidRDefault="005C6BD6">
            <w:pPr>
              <w:pStyle w:val="TableParagraph"/>
              <w:rPr>
                <w:b/>
                <w:sz w:val="24"/>
              </w:rPr>
            </w:pPr>
            <w:r>
              <w:rPr>
                <w:b/>
                <w:sz w:val="24"/>
              </w:rPr>
              <w:t>Policy Title: Termination of Employment</w:t>
            </w:r>
          </w:p>
        </w:tc>
        <w:tc>
          <w:tcPr>
            <w:tcW w:w="3168" w:type="dxa"/>
          </w:tcPr>
          <w:p w14:paraId="655C591F" w14:textId="77777777" w:rsidR="00E9458D" w:rsidRDefault="005C6BD6">
            <w:pPr>
              <w:pStyle w:val="TableParagraph"/>
              <w:spacing w:line="256" w:lineRule="exact"/>
              <w:rPr>
                <w:b/>
                <w:sz w:val="24"/>
              </w:rPr>
            </w:pPr>
            <w:r>
              <w:rPr>
                <w:b/>
                <w:sz w:val="24"/>
              </w:rPr>
              <w:t>Policy Number: 4.230</w:t>
            </w:r>
          </w:p>
        </w:tc>
      </w:tr>
      <w:tr w:rsidR="00E9458D" w14:paraId="0A7C06E1" w14:textId="77777777">
        <w:trPr>
          <w:trHeight w:val="275"/>
        </w:trPr>
        <w:tc>
          <w:tcPr>
            <w:tcW w:w="5689" w:type="dxa"/>
            <w:vMerge/>
            <w:tcBorders>
              <w:top w:val="nil"/>
            </w:tcBorders>
          </w:tcPr>
          <w:p w14:paraId="3767EDFC" w14:textId="77777777" w:rsidR="00E9458D" w:rsidRDefault="00E9458D">
            <w:pPr>
              <w:rPr>
                <w:sz w:val="2"/>
                <w:szCs w:val="2"/>
              </w:rPr>
            </w:pPr>
          </w:p>
        </w:tc>
        <w:tc>
          <w:tcPr>
            <w:tcW w:w="3168" w:type="dxa"/>
          </w:tcPr>
          <w:p w14:paraId="2921A322" w14:textId="77777777" w:rsidR="00E9458D" w:rsidRDefault="005C6BD6">
            <w:pPr>
              <w:pStyle w:val="TableParagraph"/>
              <w:spacing w:line="255" w:lineRule="exact"/>
              <w:rPr>
                <w:b/>
                <w:sz w:val="24"/>
              </w:rPr>
            </w:pPr>
            <w:r>
              <w:rPr>
                <w:b/>
                <w:sz w:val="24"/>
              </w:rPr>
              <w:t>Effective Date:</w:t>
            </w:r>
          </w:p>
        </w:tc>
      </w:tr>
      <w:tr w:rsidR="00E9458D" w14:paraId="63A3D4B0" w14:textId="77777777">
        <w:trPr>
          <w:trHeight w:val="276"/>
        </w:trPr>
        <w:tc>
          <w:tcPr>
            <w:tcW w:w="5689" w:type="dxa"/>
            <w:vMerge/>
            <w:tcBorders>
              <w:top w:val="nil"/>
            </w:tcBorders>
          </w:tcPr>
          <w:p w14:paraId="532089B4" w14:textId="77777777" w:rsidR="00E9458D" w:rsidRDefault="00E9458D">
            <w:pPr>
              <w:rPr>
                <w:sz w:val="2"/>
                <w:szCs w:val="2"/>
              </w:rPr>
            </w:pPr>
          </w:p>
        </w:tc>
        <w:tc>
          <w:tcPr>
            <w:tcW w:w="3168" w:type="dxa"/>
          </w:tcPr>
          <w:p w14:paraId="224F9F6D" w14:textId="77777777" w:rsidR="00E9458D" w:rsidRDefault="005C6BD6">
            <w:pPr>
              <w:pStyle w:val="TableParagraph"/>
              <w:spacing w:before="1" w:line="255" w:lineRule="exact"/>
              <w:rPr>
                <w:b/>
                <w:sz w:val="24"/>
              </w:rPr>
            </w:pPr>
            <w:r>
              <w:rPr>
                <w:b/>
                <w:sz w:val="24"/>
              </w:rPr>
              <w:t>Revision Date:</w:t>
            </w:r>
          </w:p>
        </w:tc>
      </w:tr>
      <w:tr w:rsidR="00E9458D" w14:paraId="52C0174A" w14:textId="77777777">
        <w:trPr>
          <w:trHeight w:val="275"/>
        </w:trPr>
        <w:tc>
          <w:tcPr>
            <w:tcW w:w="5689" w:type="dxa"/>
            <w:vMerge/>
            <w:tcBorders>
              <w:top w:val="nil"/>
            </w:tcBorders>
          </w:tcPr>
          <w:p w14:paraId="1F2357B4" w14:textId="77777777" w:rsidR="00E9458D" w:rsidRDefault="00E9458D">
            <w:pPr>
              <w:rPr>
                <w:sz w:val="2"/>
                <w:szCs w:val="2"/>
              </w:rPr>
            </w:pPr>
          </w:p>
        </w:tc>
        <w:tc>
          <w:tcPr>
            <w:tcW w:w="3168" w:type="dxa"/>
          </w:tcPr>
          <w:p w14:paraId="29E86038" w14:textId="77777777" w:rsidR="00E9458D" w:rsidRDefault="005C6BD6">
            <w:pPr>
              <w:pStyle w:val="TableParagraph"/>
              <w:spacing w:line="255" w:lineRule="exact"/>
              <w:rPr>
                <w:b/>
                <w:sz w:val="24"/>
              </w:rPr>
            </w:pPr>
            <w:r>
              <w:rPr>
                <w:b/>
                <w:sz w:val="24"/>
              </w:rPr>
              <w:t>Approved By:</w:t>
            </w:r>
          </w:p>
        </w:tc>
      </w:tr>
      <w:tr w:rsidR="00E9458D" w14:paraId="70D2B7DC" w14:textId="77777777">
        <w:trPr>
          <w:trHeight w:val="276"/>
        </w:trPr>
        <w:tc>
          <w:tcPr>
            <w:tcW w:w="5689" w:type="dxa"/>
            <w:vMerge/>
            <w:tcBorders>
              <w:top w:val="nil"/>
            </w:tcBorders>
          </w:tcPr>
          <w:p w14:paraId="2E4A4EA5" w14:textId="77777777" w:rsidR="00E9458D" w:rsidRDefault="00E9458D">
            <w:pPr>
              <w:rPr>
                <w:sz w:val="2"/>
                <w:szCs w:val="2"/>
              </w:rPr>
            </w:pPr>
          </w:p>
        </w:tc>
        <w:tc>
          <w:tcPr>
            <w:tcW w:w="3168" w:type="dxa"/>
          </w:tcPr>
          <w:p w14:paraId="73B7E4D5" w14:textId="77777777" w:rsidR="00E9458D" w:rsidRDefault="005C6BD6">
            <w:pPr>
              <w:pStyle w:val="TableParagraph"/>
              <w:spacing w:line="257" w:lineRule="exact"/>
              <w:rPr>
                <w:b/>
                <w:sz w:val="24"/>
              </w:rPr>
            </w:pPr>
            <w:r>
              <w:rPr>
                <w:b/>
                <w:sz w:val="24"/>
              </w:rPr>
              <w:t>Page Number: Page 5 of 5</w:t>
            </w:r>
          </w:p>
        </w:tc>
      </w:tr>
    </w:tbl>
    <w:p w14:paraId="5EE4761F" w14:textId="77777777" w:rsidR="00E9458D" w:rsidRDefault="00E9458D">
      <w:pPr>
        <w:pStyle w:val="BodyText"/>
        <w:spacing w:before="8"/>
        <w:ind w:left="0" w:firstLine="0"/>
        <w:rPr>
          <w:sz w:val="16"/>
        </w:rPr>
      </w:pPr>
    </w:p>
    <w:p w14:paraId="7D945F32" w14:textId="77777777" w:rsidR="00E9458D" w:rsidRDefault="005C6BD6">
      <w:pPr>
        <w:pStyle w:val="ListParagraph"/>
        <w:numPr>
          <w:ilvl w:val="0"/>
          <w:numId w:val="319"/>
        </w:numPr>
        <w:tabs>
          <w:tab w:val="left" w:pos="2161"/>
        </w:tabs>
        <w:spacing w:before="90"/>
        <w:ind w:right="1702"/>
        <w:rPr>
          <w:sz w:val="24"/>
        </w:rPr>
      </w:pPr>
      <w:r>
        <w:rPr>
          <w:sz w:val="24"/>
        </w:rPr>
        <w:t>Terminated employees shall be advised that anyone requesting a reference in the future will be advised about their</w:t>
      </w:r>
      <w:r>
        <w:rPr>
          <w:spacing w:val="-2"/>
          <w:sz w:val="24"/>
        </w:rPr>
        <w:t xml:space="preserve"> </w:t>
      </w:r>
      <w:r>
        <w:rPr>
          <w:sz w:val="24"/>
        </w:rPr>
        <w:t>termination.</w:t>
      </w:r>
    </w:p>
    <w:p w14:paraId="4014FC7F" w14:textId="77777777" w:rsidR="00E9458D" w:rsidRDefault="00E9458D">
      <w:pPr>
        <w:pStyle w:val="BodyText"/>
        <w:spacing w:before="10"/>
        <w:ind w:left="0" w:firstLine="0"/>
        <w:rPr>
          <w:sz w:val="23"/>
        </w:rPr>
      </w:pPr>
    </w:p>
    <w:p w14:paraId="00276D61" w14:textId="77777777" w:rsidR="00E9458D" w:rsidRDefault="005C6BD6">
      <w:pPr>
        <w:pStyle w:val="Heading2"/>
      </w:pPr>
      <w:r>
        <w:t>CROSS-POLICY REFERENCE</w:t>
      </w:r>
    </w:p>
    <w:p w14:paraId="039BE288" w14:textId="77777777" w:rsidR="00E9458D" w:rsidRDefault="005C6BD6">
      <w:pPr>
        <w:pStyle w:val="BodyText"/>
        <w:ind w:left="1800" w:firstLine="0"/>
      </w:pPr>
      <w:r>
        <w:t>1. Disciplinary Action</w:t>
      </w:r>
    </w:p>
    <w:p w14:paraId="0E4E290B" w14:textId="77777777" w:rsidR="00E9458D" w:rsidRDefault="00E9458D">
      <w:pPr>
        <w:pStyle w:val="BodyText"/>
        <w:ind w:left="0" w:firstLine="0"/>
        <w:rPr>
          <w:sz w:val="26"/>
        </w:rPr>
      </w:pPr>
    </w:p>
    <w:p w14:paraId="67893E3B" w14:textId="77777777" w:rsidR="00E9458D" w:rsidRDefault="00E9458D">
      <w:pPr>
        <w:pStyle w:val="BodyText"/>
        <w:ind w:left="0" w:firstLine="0"/>
        <w:rPr>
          <w:sz w:val="22"/>
        </w:rPr>
      </w:pPr>
    </w:p>
    <w:p w14:paraId="1725500A" w14:textId="77777777" w:rsidR="00E9458D" w:rsidRDefault="005C6BD6">
      <w:pPr>
        <w:pStyle w:val="Heading2"/>
      </w:pPr>
      <w:r>
        <w:t>REFERENCES</w:t>
      </w:r>
    </w:p>
    <w:p w14:paraId="0D7C4F53" w14:textId="77777777" w:rsidR="00E9458D" w:rsidRDefault="005C6BD6">
      <w:pPr>
        <w:pStyle w:val="ListParagraph"/>
        <w:numPr>
          <w:ilvl w:val="0"/>
          <w:numId w:val="318"/>
        </w:numPr>
        <w:tabs>
          <w:tab w:val="left" w:pos="2161"/>
        </w:tabs>
        <w:rPr>
          <w:sz w:val="24"/>
        </w:rPr>
      </w:pPr>
      <w:r>
        <w:rPr>
          <w:sz w:val="24"/>
        </w:rPr>
        <w:t>National Labor Relations Act</w:t>
      </w:r>
      <w:r>
        <w:rPr>
          <w:spacing w:val="-1"/>
          <w:sz w:val="24"/>
        </w:rPr>
        <w:t xml:space="preserve"> </w:t>
      </w:r>
      <w:r>
        <w:rPr>
          <w:sz w:val="24"/>
        </w:rPr>
        <w:t>(NLRA);</w:t>
      </w:r>
    </w:p>
    <w:p w14:paraId="74FBE5C3" w14:textId="77777777" w:rsidR="00E9458D" w:rsidRDefault="005C6BD6">
      <w:pPr>
        <w:pStyle w:val="ListParagraph"/>
        <w:numPr>
          <w:ilvl w:val="0"/>
          <w:numId w:val="318"/>
        </w:numPr>
        <w:tabs>
          <w:tab w:val="left" w:pos="2161"/>
        </w:tabs>
        <w:rPr>
          <w:sz w:val="24"/>
        </w:rPr>
      </w:pPr>
      <w:r>
        <w:rPr>
          <w:sz w:val="24"/>
        </w:rPr>
        <w:t>Civil Rights Act of 1964 (Title</w:t>
      </w:r>
      <w:r>
        <w:rPr>
          <w:spacing w:val="-4"/>
          <w:sz w:val="24"/>
        </w:rPr>
        <w:t xml:space="preserve"> </w:t>
      </w:r>
      <w:r>
        <w:rPr>
          <w:sz w:val="24"/>
        </w:rPr>
        <w:t>VII);</w:t>
      </w:r>
    </w:p>
    <w:p w14:paraId="7EAA5608" w14:textId="77777777" w:rsidR="00E9458D" w:rsidRDefault="005C6BD6">
      <w:pPr>
        <w:pStyle w:val="ListParagraph"/>
        <w:numPr>
          <w:ilvl w:val="0"/>
          <w:numId w:val="318"/>
        </w:numPr>
        <w:tabs>
          <w:tab w:val="left" w:pos="2161"/>
        </w:tabs>
        <w:rPr>
          <w:sz w:val="24"/>
        </w:rPr>
      </w:pPr>
      <w:r>
        <w:rPr>
          <w:sz w:val="24"/>
        </w:rPr>
        <w:t>1967 Age Discrimination in Employment Act</w:t>
      </w:r>
      <w:r>
        <w:rPr>
          <w:spacing w:val="-2"/>
          <w:sz w:val="24"/>
        </w:rPr>
        <w:t xml:space="preserve"> </w:t>
      </w:r>
      <w:r>
        <w:rPr>
          <w:sz w:val="24"/>
        </w:rPr>
        <w:t>(ADEA);</w:t>
      </w:r>
    </w:p>
    <w:p w14:paraId="67B37C32" w14:textId="77777777" w:rsidR="00E9458D" w:rsidRDefault="005C6BD6">
      <w:pPr>
        <w:pStyle w:val="ListParagraph"/>
        <w:numPr>
          <w:ilvl w:val="0"/>
          <w:numId w:val="318"/>
        </w:numPr>
        <w:tabs>
          <w:tab w:val="left" w:pos="2161"/>
        </w:tabs>
        <w:rPr>
          <w:sz w:val="24"/>
        </w:rPr>
      </w:pPr>
      <w:r>
        <w:rPr>
          <w:sz w:val="24"/>
        </w:rPr>
        <w:t>1974 Pregnancy Discrimination Act</w:t>
      </w:r>
      <w:r>
        <w:rPr>
          <w:spacing w:val="-1"/>
          <w:sz w:val="24"/>
        </w:rPr>
        <w:t xml:space="preserve"> </w:t>
      </w:r>
      <w:r>
        <w:rPr>
          <w:sz w:val="24"/>
        </w:rPr>
        <w:t>(PDA);</w:t>
      </w:r>
    </w:p>
    <w:p w14:paraId="6BB07DC7" w14:textId="77777777" w:rsidR="00E9458D" w:rsidRDefault="005C6BD6">
      <w:pPr>
        <w:pStyle w:val="ListParagraph"/>
        <w:numPr>
          <w:ilvl w:val="0"/>
          <w:numId w:val="318"/>
        </w:numPr>
        <w:tabs>
          <w:tab w:val="left" w:pos="2161"/>
        </w:tabs>
        <w:rPr>
          <w:sz w:val="24"/>
        </w:rPr>
      </w:pPr>
      <w:r>
        <w:rPr>
          <w:sz w:val="24"/>
        </w:rPr>
        <w:t>Americans with Disabilities Act of 1990</w:t>
      </w:r>
      <w:r>
        <w:rPr>
          <w:spacing w:val="-4"/>
          <w:sz w:val="24"/>
        </w:rPr>
        <w:t xml:space="preserve"> </w:t>
      </w:r>
      <w:r>
        <w:rPr>
          <w:sz w:val="24"/>
        </w:rPr>
        <w:t>(ADA);</w:t>
      </w:r>
    </w:p>
    <w:p w14:paraId="6CD61F8B" w14:textId="77777777" w:rsidR="00E9458D" w:rsidRDefault="005C6BD6">
      <w:pPr>
        <w:pStyle w:val="ListParagraph"/>
        <w:numPr>
          <w:ilvl w:val="0"/>
          <w:numId w:val="318"/>
        </w:numPr>
        <w:tabs>
          <w:tab w:val="left" w:pos="2161"/>
        </w:tabs>
        <w:rPr>
          <w:sz w:val="24"/>
        </w:rPr>
      </w:pPr>
      <w:r>
        <w:rPr>
          <w:sz w:val="24"/>
        </w:rPr>
        <w:t>Sarbanes-Oxley Act of 2002</w:t>
      </w:r>
      <w:r>
        <w:rPr>
          <w:spacing w:val="-1"/>
          <w:sz w:val="24"/>
        </w:rPr>
        <w:t xml:space="preserve"> </w:t>
      </w:r>
      <w:r>
        <w:rPr>
          <w:sz w:val="24"/>
        </w:rPr>
        <w:t>(SOX);</w:t>
      </w:r>
    </w:p>
    <w:p w14:paraId="6D851932" w14:textId="77777777" w:rsidR="00E9458D" w:rsidRDefault="005C6BD6">
      <w:pPr>
        <w:pStyle w:val="ListParagraph"/>
        <w:numPr>
          <w:ilvl w:val="0"/>
          <w:numId w:val="318"/>
        </w:numPr>
        <w:tabs>
          <w:tab w:val="left" w:pos="2161"/>
        </w:tabs>
        <w:rPr>
          <w:sz w:val="24"/>
        </w:rPr>
      </w:pPr>
      <w:r>
        <w:rPr>
          <w:sz w:val="24"/>
        </w:rPr>
        <w:t>Human Rights Act (Subchapter 3);</w:t>
      </w:r>
      <w:r>
        <w:rPr>
          <w:spacing w:val="-2"/>
          <w:sz w:val="24"/>
        </w:rPr>
        <w:t xml:space="preserve"> </w:t>
      </w:r>
      <w:r>
        <w:rPr>
          <w:sz w:val="24"/>
        </w:rPr>
        <w:t>and,</w:t>
      </w:r>
    </w:p>
    <w:p w14:paraId="26247D31" w14:textId="77777777" w:rsidR="00E9458D" w:rsidRDefault="005C6BD6">
      <w:pPr>
        <w:pStyle w:val="ListParagraph"/>
        <w:numPr>
          <w:ilvl w:val="0"/>
          <w:numId w:val="318"/>
        </w:numPr>
        <w:tabs>
          <w:tab w:val="left" w:pos="2161"/>
        </w:tabs>
        <w:spacing w:before="1"/>
        <w:rPr>
          <w:sz w:val="24"/>
        </w:rPr>
      </w:pPr>
      <w:r>
        <w:rPr>
          <w:sz w:val="24"/>
        </w:rPr>
        <w:t>Model Employment Termination Act</w:t>
      </w:r>
      <w:r>
        <w:rPr>
          <w:spacing w:val="-1"/>
          <w:sz w:val="24"/>
        </w:rPr>
        <w:t xml:space="preserve"> </w:t>
      </w:r>
      <w:r>
        <w:rPr>
          <w:sz w:val="24"/>
        </w:rPr>
        <w:t>(META).</w:t>
      </w:r>
    </w:p>
    <w:p w14:paraId="60E3752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1B8E617" w14:textId="77777777">
        <w:trPr>
          <w:trHeight w:val="612"/>
        </w:trPr>
        <w:tc>
          <w:tcPr>
            <w:tcW w:w="5689" w:type="dxa"/>
          </w:tcPr>
          <w:p w14:paraId="111317EB"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4893A4F" w14:textId="77777777" w:rsidR="00E9458D" w:rsidRDefault="00E9458D">
            <w:pPr>
              <w:pStyle w:val="TableParagraph"/>
              <w:ind w:left="0"/>
              <w:rPr>
                <w:sz w:val="24"/>
              </w:rPr>
            </w:pPr>
          </w:p>
          <w:p w14:paraId="3F8EBB6C" w14:textId="77777777" w:rsidR="00E9458D" w:rsidRDefault="005C6BD6">
            <w:pPr>
              <w:pStyle w:val="TableParagraph"/>
              <w:ind w:left="487"/>
              <w:rPr>
                <w:sz w:val="20"/>
              </w:rPr>
            </w:pPr>
            <w:r>
              <w:rPr>
                <w:noProof/>
                <w:sz w:val="20"/>
              </w:rPr>
              <w:drawing>
                <wp:inline distT="0" distB="0" distL="0" distR="0" wp14:anchorId="736AD721" wp14:editId="64CC1581">
                  <wp:extent cx="1390695" cy="966501"/>
                  <wp:effectExtent l="0" t="0" r="0" b="0"/>
                  <wp:docPr id="8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13C92A6" w14:textId="77777777">
        <w:trPr>
          <w:trHeight w:val="1184"/>
        </w:trPr>
        <w:tc>
          <w:tcPr>
            <w:tcW w:w="5689" w:type="dxa"/>
          </w:tcPr>
          <w:p w14:paraId="0D5FE19E" w14:textId="77777777" w:rsidR="00E9458D" w:rsidRDefault="00E9458D">
            <w:pPr>
              <w:pStyle w:val="TableParagraph"/>
              <w:ind w:left="0"/>
              <w:rPr>
                <w:sz w:val="24"/>
              </w:rPr>
            </w:pPr>
          </w:p>
          <w:p w14:paraId="325F1509" w14:textId="77777777" w:rsidR="00E9458D" w:rsidRDefault="005C6BD6">
            <w:pPr>
              <w:pStyle w:val="TableParagraph"/>
              <w:rPr>
                <w:b/>
                <w:sz w:val="24"/>
              </w:rPr>
            </w:pPr>
            <w:r>
              <w:rPr>
                <w:b/>
                <w:sz w:val="24"/>
              </w:rPr>
              <w:t>Section 4: Human Resources</w:t>
            </w:r>
          </w:p>
        </w:tc>
        <w:tc>
          <w:tcPr>
            <w:tcW w:w="3168" w:type="dxa"/>
            <w:vMerge/>
            <w:tcBorders>
              <w:top w:val="nil"/>
            </w:tcBorders>
          </w:tcPr>
          <w:p w14:paraId="04B6BB50" w14:textId="77777777" w:rsidR="00E9458D" w:rsidRDefault="00E9458D">
            <w:pPr>
              <w:rPr>
                <w:sz w:val="2"/>
                <w:szCs w:val="2"/>
              </w:rPr>
            </w:pPr>
          </w:p>
        </w:tc>
      </w:tr>
      <w:tr w:rsidR="00E9458D" w14:paraId="05BF34AE" w14:textId="77777777">
        <w:trPr>
          <w:trHeight w:val="275"/>
        </w:trPr>
        <w:tc>
          <w:tcPr>
            <w:tcW w:w="5689" w:type="dxa"/>
            <w:vMerge w:val="restart"/>
          </w:tcPr>
          <w:p w14:paraId="3BD2D90D" w14:textId="77777777" w:rsidR="00E9458D" w:rsidRDefault="00E9458D">
            <w:pPr>
              <w:pStyle w:val="TableParagraph"/>
              <w:ind w:left="0"/>
              <w:rPr>
                <w:sz w:val="24"/>
              </w:rPr>
            </w:pPr>
          </w:p>
          <w:p w14:paraId="22DD8D2F" w14:textId="77777777" w:rsidR="00E9458D" w:rsidRDefault="005C6BD6">
            <w:pPr>
              <w:pStyle w:val="TableParagraph"/>
              <w:rPr>
                <w:b/>
                <w:sz w:val="24"/>
              </w:rPr>
            </w:pPr>
            <w:r>
              <w:rPr>
                <w:b/>
                <w:sz w:val="24"/>
              </w:rPr>
              <w:t>Policy Title: Employee Complaints &amp; Grievances</w:t>
            </w:r>
          </w:p>
        </w:tc>
        <w:tc>
          <w:tcPr>
            <w:tcW w:w="3168" w:type="dxa"/>
          </w:tcPr>
          <w:p w14:paraId="287E062A" w14:textId="77777777" w:rsidR="00E9458D" w:rsidRDefault="005C6BD6">
            <w:pPr>
              <w:pStyle w:val="TableParagraph"/>
              <w:spacing w:line="256" w:lineRule="exact"/>
              <w:rPr>
                <w:b/>
                <w:sz w:val="24"/>
              </w:rPr>
            </w:pPr>
            <w:r>
              <w:rPr>
                <w:b/>
                <w:sz w:val="24"/>
              </w:rPr>
              <w:t>Policy Number: 4.240</w:t>
            </w:r>
          </w:p>
        </w:tc>
      </w:tr>
      <w:tr w:rsidR="00E9458D" w14:paraId="5A6930C4" w14:textId="77777777">
        <w:trPr>
          <w:trHeight w:val="275"/>
        </w:trPr>
        <w:tc>
          <w:tcPr>
            <w:tcW w:w="5689" w:type="dxa"/>
            <w:vMerge/>
            <w:tcBorders>
              <w:top w:val="nil"/>
            </w:tcBorders>
          </w:tcPr>
          <w:p w14:paraId="1354AC43" w14:textId="77777777" w:rsidR="00E9458D" w:rsidRDefault="00E9458D">
            <w:pPr>
              <w:rPr>
                <w:sz w:val="2"/>
                <w:szCs w:val="2"/>
              </w:rPr>
            </w:pPr>
          </w:p>
        </w:tc>
        <w:tc>
          <w:tcPr>
            <w:tcW w:w="3168" w:type="dxa"/>
          </w:tcPr>
          <w:p w14:paraId="326150E5" w14:textId="77777777" w:rsidR="00E9458D" w:rsidRDefault="005C6BD6">
            <w:pPr>
              <w:pStyle w:val="TableParagraph"/>
              <w:spacing w:line="255" w:lineRule="exact"/>
              <w:rPr>
                <w:b/>
                <w:sz w:val="24"/>
              </w:rPr>
            </w:pPr>
            <w:r>
              <w:rPr>
                <w:b/>
                <w:sz w:val="24"/>
              </w:rPr>
              <w:t>Effective Date:</w:t>
            </w:r>
          </w:p>
        </w:tc>
      </w:tr>
      <w:tr w:rsidR="00E9458D" w14:paraId="141AB6FB" w14:textId="77777777">
        <w:trPr>
          <w:trHeight w:val="276"/>
        </w:trPr>
        <w:tc>
          <w:tcPr>
            <w:tcW w:w="5689" w:type="dxa"/>
            <w:vMerge/>
            <w:tcBorders>
              <w:top w:val="nil"/>
            </w:tcBorders>
          </w:tcPr>
          <w:p w14:paraId="1080A54D" w14:textId="77777777" w:rsidR="00E9458D" w:rsidRDefault="00E9458D">
            <w:pPr>
              <w:rPr>
                <w:sz w:val="2"/>
                <w:szCs w:val="2"/>
              </w:rPr>
            </w:pPr>
          </w:p>
        </w:tc>
        <w:tc>
          <w:tcPr>
            <w:tcW w:w="3168" w:type="dxa"/>
          </w:tcPr>
          <w:p w14:paraId="32522323" w14:textId="77777777" w:rsidR="00E9458D" w:rsidRDefault="005C6BD6">
            <w:pPr>
              <w:pStyle w:val="TableParagraph"/>
              <w:spacing w:before="1" w:line="255" w:lineRule="exact"/>
              <w:rPr>
                <w:b/>
                <w:sz w:val="24"/>
              </w:rPr>
            </w:pPr>
            <w:r>
              <w:rPr>
                <w:b/>
                <w:sz w:val="24"/>
              </w:rPr>
              <w:t>Revision Date:</w:t>
            </w:r>
          </w:p>
        </w:tc>
      </w:tr>
      <w:tr w:rsidR="00E9458D" w14:paraId="2D1D76DE" w14:textId="77777777">
        <w:trPr>
          <w:trHeight w:val="275"/>
        </w:trPr>
        <w:tc>
          <w:tcPr>
            <w:tcW w:w="5689" w:type="dxa"/>
            <w:vMerge/>
            <w:tcBorders>
              <w:top w:val="nil"/>
            </w:tcBorders>
          </w:tcPr>
          <w:p w14:paraId="5FEA76AD" w14:textId="77777777" w:rsidR="00E9458D" w:rsidRDefault="00E9458D">
            <w:pPr>
              <w:rPr>
                <w:sz w:val="2"/>
                <w:szCs w:val="2"/>
              </w:rPr>
            </w:pPr>
          </w:p>
        </w:tc>
        <w:tc>
          <w:tcPr>
            <w:tcW w:w="3168" w:type="dxa"/>
          </w:tcPr>
          <w:p w14:paraId="40D7AD3B" w14:textId="77777777" w:rsidR="00E9458D" w:rsidRDefault="005C6BD6">
            <w:pPr>
              <w:pStyle w:val="TableParagraph"/>
              <w:spacing w:line="255" w:lineRule="exact"/>
              <w:rPr>
                <w:b/>
                <w:sz w:val="24"/>
              </w:rPr>
            </w:pPr>
            <w:r>
              <w:rPr>
                <w:b/>
                <w:sz w:val="24"/>
              </w:rPr>
              <w:t>Approved By:</w:t>
            </w:r>
          </w:p>
        </w:tc>
      </w:tr>
      <w:tr w:rsidR="00E9458D" w14:paraId="35447A74" w14:textId="77777777">
        <w:trPr>
          <w:trHeight w:val="276"/>
        </w:trPr>
        <w:tc>
          <w:tcPr>
            <w:tcW w:w="5689" w:type="dxa"/>
            <w:vMerge/>
            <w:tcBorders>
              <w:top w:val="nil"/>
            </w:tcBorders>
          </w:tcPr>
          <w:p w14:paraId="5E65F298" w14:textId="77777777" w:rsidR="00E9458D" w:rsidRDefault="00E9458D">
            <w:pPr>
              <w:rPr>
                <w:sz w:val="2"/>
                <w:szCs w:val="2"/>
              </w:rPr>
            </w:pPr>
          </w:p>
        </w:tc>
        <w:tc>
          <w:tcPr>
            <w:tcW w:w="3168" w:type="dxa"/>
          </w:tcPr>
          <w:p w14:paraId="0818AA28" w14:textId="77777777" w:rsidR="00E9458D" w:rsidRDefault="005C6BD6">
            <w:pPr>
              <w:pStyle w:val="TableParagraph"/>
              <w:spacing w:line="257" w:lineRule="exact"/>
              <w:ind w:left="167"/>
              <w:rPr>
                <w:b/>
                <w:sz w:val="24"/>
              </w:rPr>
            </w:pPr>
            <w:r>
              <w:rPr>
                <w:b/>
                <w:sz w:val="24"/>
              </w:rPr>
              <w:t>Page Number: Page 1 of 3</w:t>
            </w:r>
          </w:p>
        </w:tc>
      </w:tr>
    </w:tbl>
    <w:p w14:paraId="1F1A7747" w14:textId="77777777" w:rsidR="00E9458D" w:rsidRDefault="00E9458D">
      <w:pPr>
        <w:pStyle w:val="BodyText"/>
        <w:spacing w:before="5"/>
        <w:ind w:left="0" w:firstLine="0"/>
        <w:rPr>
          <w:sz w:val="16"/>
        </w:rPr>
      </w:pPr>
    </w:p>
    <w:p w14:paraId="555EAF0A" w14:textId="77777777" w:rsidR="00E9458D" w:rsidRDefault="005C6BD6">
      <w:pPr>
        <w:pStyle w:val="Heading2"/>
        <w:spacing w:before="93"/>
        <w:rPr>
          <w:rFonts w:ascii="Arial"/>
        </w:rPr>
      </w:pPr>
      <w:r>
        <w:rPr>
          <w:rFonts w:ascii="Arial"/>
        </w:rPr>
        <w:t>Employee Complaints &amp; Grievance</w:t>
      </w:r>
      <w:bookmarkStart w:id="119" w:name="_bookmark119"/>
      <w:bookmarkEnd w:id="119"/>
      <w:r>
        <w:rPr>
          <w:rFonts w:ascii="Arial"/>
        </w:rPr>
        <w:t>s</w:t>
      </w:r>
    </w:p>
    <w:p w14:paraId="2C6E0114" w14:textId="77777777" w:rsidR="00E9458D" w:rsidRDefault="005C6BD6">
      <w:pPr>
        <w:spacing w:before="136"/>
        <w:ind w:left="1800"/>
        <w:rPr>
          <w:b/>
          <w:sz w:val="24"/>
        </w:rPr>
      </w:pPr>
      <w:r>
        <w:rPr>
          <w:b/>
          <w:sz w:val="24"/>
        </w:rPr>
        <w:t>PURPOSE</w:t>
      </w:r>
    </w:p>
    <w:p w14:paraId="132C2C11" w14:textId="77777777" w:rsidR="00E9458D" w:rsidRDefault="005C6BD6">
      <w:pPr>
        <w:pStyle w:val="BodyText"/>
        <w:ind w:left="1800" w:right="1702" w:firstLine="0"/>
        <w:jc w:val="both"/>
      </w:pPr>
      <w:r>
        <w:t>To outline the process for addressing complaints/grievances to prevent unfair practice, harassment and discrimination against employees.</w:t>
      </w:r>
    </w:p>
    <w:p w14:paraId="20A34CD0" w14:textId="77777777" w:rsidR="00E9458D" w:rsidRDefault="00E9458D">
      <w:pPr>
        <w:pStyle w:val="BodyText"/>
        <w:ind w:left="0" w:firstLine="0"/>
      </w:pPr>
    </w:p>
    <w:p w14:paraId="33C689BA" w14:textId="77777777" w:rsidR="00E9458D" w:rsidRDefault="005C6BD6">
      <w:pPr>
        <w:pStyle w:val="Heading2"/>
        <w:spacing w:before="1"/>
      </w:pPr>
      <w:r>
        <w:t>DEFNINTIONS</w:t>
      </w:r>
    </w:p>
    <w:p w14:paraId="629E66F4" w14:textId="77777777" w:rsidR="00E9458D" w:rsidRDefault="005C6BD6">
      <w:pPr>
        <w:pStyle w:val="ListParagraph"/>
        <w:numPr>
          <w:ilvl w:val="0"/>
          <w:numId w:val="317"/>
        </w:numPr>
        <w:tabs>
          <w:tab w:val="left" w:pos="2161"/>
        </w:tabs>
        <w:jc w:val="both"/>
        <w:rPr>
          <w:b/>
          <w:sz w:val="24"/>
        </w:rPr>
      </w:pPr>
      <w:r>
        <w:rPr>
          <w:b/>
          <w:sz w:val="24"/>
        </w:rPr>
        <w:t>Complaint</w:t>
      </w:r>
    </w:p>
    <w:p w14:paraId="71E09C4B" w14:textId="77777777" w:rsidR="00E9458D" w:rsidRDefault="005C6BD6">
      <w:pPr>
        <w:pStyle w:val="BodyText"/>
        <w:ind w:left="2160" w:right="1696" w:firstLine="0"/>
        <w:jc w:val="both"/>
      </w:pPr>
      <w:r>
        <w:t>A complaint is a concern which an employee wants to discuss with his/her Supervisor in an effort to resolve the matter. Complaints do not include personnel actions such  as performance evaluations, rates of pay, position re-classifications, or position terminations due to reduction in work</w:t>
      </w:r>
      <w:r>
        <w:rPr>
          <w:spacing w:val="-4"/>
        </w:rPr>
        <w:t xml:space="preserve"> </w:t>
      </w:r>
      <w:r>
        <w:t>force.</w:t>
      </w:r>
    </w:p>
    <w:p w14:paraId="50D8DA89" w14:textId="77777777" w:rsidR="00E9458D" w:rsidRDefault="005C6BD6">
      <w:pPr>
        <w:pStyle w:val="Heading2"/>
        <w:numPr>
          <w:ilvl w:val="0"/>
          <w:numId w:val="317"/>
        </w:numPr>
        <w:tabs>
          <w:tab w:val="left" w:pos="2161"/>
        </w:tabs>
        <w:jc w:val="both"/>
      </w:pPr>
      <w:r>
        <w:t>Grievance</w:t>
      </w:r>
    </w:p>
    <w:p w14:paraId="2A44AC30" w14:textId="77777777" w:rsidR="00E9458D" w:rsidRDefault="005C6BD6">
      <w:pPr>
        <w:pStyle w:val="BodyText"/>
        <w:ind w:left="2160" w:right="1699" w:firstLine="0"/>
        <w:jc w:val="both"/>
      </w:pPr>
      <w:r>
        <w:t>A grievance is an employee's formal complaint resulting from, but not limited to, working conditions, disciplinary action, dismissal and/or actions taken against the employee which violate:</w:t>
      </w:r>
    </w:p>
    <w:p w14:paraId="278E6EED" w14:textId="77777777" w:rsidR="00E9458D" w:rsidRDefault="005C6BD6">
      <w:pPr>
        <w:pStyle w:val="ListParagraph"/>
        <w:numPr>
          <w:ilvl w:val="1"/>
          <w:numId w:val="317"/>
        </w:numPr>
        <w:tabs>
          <w:tab w:val="left" w:pos="2510"/>
        </w:tabs>
        <w:rPr>
          <w:sz w:val="24"/>
        </w:rPr>
      </w:pPr>
      <w:r>
        <w:rPr>
          <w:sz w:val="24"/>
        </w:rPr>
        <w:t>policy or involves an inconsistent application of that</w:t>
      </w:r>
      <w:r>
        <w:rPr>
          <w:spacing w:val="-2"/>
          <w:sz w:val="24"/>
        </w:rPr>
        <w:t xml:space="preserve"> </w:t>
      </w:r>
      <w:r>
        <w:rPr>
          <w:sz w:val="24"/>
        </w:rPr>
        <w:t>policy;</w:t>
      </w:r>
    </w:p>
    <w:p w14:paraId="1E424A80" w14:textId="77777777" w:rsidR="00E9458D" w:rsidRDefault="005C6BD6">
      <w:pPr>
        <w:pStyle w:val="ListParagraph"/>
        <w:numPr>
          <w:ilvl w:val="1"/>
          <w:numId w:val="317"/>
        </w:numPr>
        <w:tabs>
          <w:tab w:val="left" w:pos="2510"/>
        </w:tabs>
        <w:rPr>
          <w:sz w:val="24"/>
        </w:rPr>
      </w:pPr>
      <w:r>
        <w:rPr>
          <w:sz w:val="24"/>
        </w:rPr>
        <w:t>state or federal discrimination statutes; and,</w:t>
      </w:r>
    </w:p>
    <w:p w14:paraId="7030C027" w14:textId="77777777" w:rsidR="00E9458D" w:rsidRDefault="005C6BD6">
      <w:pPr>
        <w:pStyle w:val="ListParagraph"/>
        <w:numPr>
          <w:ilvl w:val="1"/>
          <w:numId w:val="317"/>
        </w:numPr>
        <w:tabs>
          <w:tab w:val="left" w:pos="2510"/>
        </w:tabs>
        <w:rPr>
          <w:sz w:val="24"/>
        </w:rPr>
      </w:pPr>
      <w:r>
        <w:rPr>
          <w:sz w:val="24"/>
        </w:rPr>
        <w:t>constitutional</w:t>
      </w:r>
      <w:r>
        <w:rPr>
          <w:spacing w:val="-1"/>
          <w:sz w:val="24"/>
        </w:rPr>
        <w:t xml:space="preserve"> </w:t>
      </w:r>
      <w:r>
        <w:rPr>
          <w:sz w:val="24"/>
        </w:rPr>
        <w:t>rights.</w:t>
      </w:r>
    </w:p>
    <w:p w14:paraId="19488617" w14:textId="77777777" w:rsidR="00E9458D" w:rsidRDefault="00E9458D">
      <w:pPr>
        <w:pStyle w:val="BodyText"/>
        <w:ind w:left="0" w:firstLine="0"/>
      </w:pPr>
    </w:p>
    <w:p w14:paraId="0E4CE5D1" w14:textId="77777777" w:rsidR="00E9458D" w:rsidRDefault="005C6BD6">
      <w:pPr>
        <w:pStyle w:val="Heading2"/>
      </w:pPr>
      <w:r>
        <w:t>POLICY</w:t>
      </w:r>
    </w:p>
    <w:p w14:paraId="37194503" w14:textId="77777777" w:rsidR="00E9458D" w:rsidRDefault="005C6BD6">
      <w:pPr>
        <w:pStyle w:val="BodyText"/>
        <w:ind w:left="1800" w:right="1699" w:firstLine="0"/>
        <w:jc w:val="both"/>
      </w:pPr>
      <w:r>
        <w:t>Right Accord Private Duty- Home Health Care has measures in place to handle discrepancies rising from working relationships, working conditions, employment practices, interpretation differences, discrimination and the like in order that prompt and equitable resolution of grievances/complaints can be promoted.</w:t>
      </w:r>
    </w:p>
    <w:p w14:paraId="5F7965DF" w14:textId="77777777" w:rsidR="00E9458D" w:rsidRDefault="00E9458D">
      <w:pPr>
        <w:pStyle w:val="BodyText"/>
        <w:ind w:left="0" w:firstLine="0"/>
      </w:pPr>
    </w:p>
    <w:p w14:paraId="4F45F76C" w14:textId="77777777" w:rsidR="00E9458D" w:rsidRDefault="005C6BD6">
      <w:pPr>
        <w:pStyle w:val="Heading2"/>
      </w:pPr>
      <w:r>
        <w:t>PROCEDURES</w:t>
      </w:r>
    </w:p>
    <w:p w14:paraId="4A31DB27" w14:textId="77777777" w:rsidR="00E9458D" w:rsidRDefault="005C6BD6">
      <w:pPr>
        <w:pStyle w:val="ListParagraph"/>
        <w:numPr>
          <w:ilvl w:val="0"/>
          <w:numId w:val="316"/>
        </w:numPr>
        <w:tabs>
          <w:tab w:val="left" w:pos="2161"/>
        </w:tabs>
        <w:rPr>
          <w:sz w:val="24"/>
        </w:rPr>
      </w:pPr>
      <w:r>
        <w:rPr>
          <w:sz w:val="24"/>
        </w:rPr>
        <w:t>All employees shall have access to grievance/complaint</w:t>
      </w:r>
      <w:r>
        <w:rPr>
          <w:spacing w:val="-2"/>
          <w:sz w:val="24"/>
        </w:rPr>
        <w:t xml:space="preserve"> </w:t>
      </w:r>
      <w:r>
        <w:rPr>
          <w:sz w:val="24"/>
        </w:rPr>
        <w:t>procedures.</w:t>
      </w:r>
    </w:p>
    <w:p w14:paraId="75B136BD" w14:textId="77777777" w:rsidR="00E9458D" w:rsidRDefault="005C6BD6">
      <w:pPr>
        <w:pStyle w:val="ListParagraph"/>
        <w:numPr>
          <w:ilvl w:val="0"/>
          <w:numId w:val="316"/>
        </w:numPr>
        <w:tabs>
          <w:tab w:val="left" w:pos="2161"/>
        </w:tabs>
        <w:ind w:right="1697"/>
        <w:rPr>
          <w:sz w:val="24"/>
        </w:rPr>
      </w:pPr>
      <w:r>
        <w:rPr>
          <w:sz w:val="24"/>
        </w:rPr>
        <w:t>Supervisor shall inform employees about their right to file a grievance/complaint and their right to be protected from</w:t>
      </w:r>
      <w:r>
        <w:rPr>
          <w:spacing w:val="-4"/>
          <w:sz w:val="24"/>
        </w:rPr>
        <w:t xml:space="preserve"> </w:t>
      </w:r>
      <w:r>
        <w:rPr>
          <w:sz w:val="24"/>
        </w:rPr>
        <w:t>retaliation.</w:t>
      </w:r>
    </w:p>
    <w:p w14:paraId="2A8DED1E" w14:textId="77777777" w:rsidR="00E9458D" w:rsidRDefault="005C6BD6">
      <w:pPr>
        <w:pStyle w:val="ListParagraph"/>
        <w:numPr>
          <w:ilvl w:val="0"/>
          <w:numId w:val="316"/>
        </w:numPr>
        <w:tabs>
          <w:tab w:val="left" w:pos="2161"/>
        </w:tabs>
        <w:spacing w:before="1"/>
        <w:rPr>
          <w:sz w:val="24"/>
        </w:rPr>
      </w:pPr>
      <w:r>
        <w:rPr>
          <w:sz w:val="24"/>
        </w:rPr>
        <w:t>Employees, who intend to file or who file grievances/complaints, shall</w:t>
      </w:r>
      <w:r>
        <w:rPr>
          <w:spacing w:val="-1"/>
          <w:sz w:val="24"/>
        </w:rPr>
        <w:t xml:space="preserve"> </w:t>
      </w:r>
      <w:r>
        <w:rPr>
          <w:sz w:val="24"/>
        </w:rPr>
        <w:t>not:</w:t>
      </w:r>
    </w:p>
    <w:p w14:paraId="21CE6680" w14:textId="77777777" w:rsidR="00E9458D" w:rsidRDefault="005C6BD6">
      <w:pPr>
        <w:pStyle w:val="ListParagraph"/>
        <w:numPr>
          <w:ilvl w:val="1"/>
          <w:numId w:val="316"/>
        </w:numPr>
        <w:tabs>
          <w:tab w:val="left" w:pos="2521"/>
        </w:tabs>
        <w:ind w:hanging="361"/>
        <w:rPr>
          <w:sz w:val="24"/>
        </w:rPr>
      </w:pPr>
      <w:r>
        <w:rPr>
          <w:sz w:val="24"/>
        </w:rPr>
        <w:t>be retaliated against or be discriminated against by other employees;</w:t>
      </w:r>
      <w:r>
        <w:rPr>
          <w:spacing w:val="-3"/>
          <w:sz w:val="24"/>
        </w:rPr>
        <w:t xml:space="preserve"> </w:t>
      </w:r>
      <w:r>
        <w:rPr>
          <w:sz w:val="24"/>
        </w:rPr>
        <w:t>and/or,</w:t>
      </w:r>
    </w:p>
    <w:p w14:paraId="063F04BC" w14:textId="77777777" w:rsidR="00E9458D" w:rsidRDefault="005C6BD6">
      <w:pPr>
        <w:pStyle w:val="ListParagraph"/>
        <w:numPr>
          <w:ilvl w:val="1"/>
          <w:numId w:val="316"/>
        </w:numPr>
        <w:tabs>
          <w:tab w:val="left" w:pos="2521"/>
        </w:tabs>
        <w:ind w:hanging="361"/>
        <w:rPr>
          <w:sz w:val="24"/>
        </w:rPr>
      </w:pPr>
      <w:r>
        <w:rPr>
          <w:sz w:val="24"/>
        </w:rPr>
        <w:t>be coerced or have their actions interfered with by other</w:t>
      </w:r>
      <w:r>
        <w:rPr>
          <w:spacing w:val="-2"/>
          <w:sz w:val="24"/>
        </w:rPr>
        <w:t xml:space="preserve"> </w:t>
      </w:r>
      <w:r>
        <w:rPr>
          <w:sz w:val="24"/>
        </w:rPr>
        <w:t>employees.</w:t>
      </w:r>
    </w:p>
    <w:p w14:paraId="3AA557AB" w14:textId="77777777" w:rsidR="00E9458D" w:rsidRDefault="005C6BD6">
      <w:pPr>
        <w:pStyle w:val="ListParagraph"/>
        <w:numPr>
          <w:ilvl w:val="0"/>
          <w:numId w:val="316"/>
        </w:numPr>
        <w:tabs>
          <w:tab w:val="left" w:pos="2161"/>
        </w:tabs>
        <w:ind w:right="1702"/>
        <w:rPr>
          <w:sz w:val="24"/>
        </w:rPr>
      </w:pPr>
      <w:r>
        <w:rPr>
          <w:sz w:val="24"/>
        </w:rPr>
        <w:t>Supervisors shall ensure that employees, who intend to file or who file a grievance/ complaint, are free from fear of retaliation, coercion and/or</w:t>
      </w:r>
      <w:r>
        <w:rPr>
          <w:spacing w:val="-4"/>
          <w:sz w:val="24"/>
        </w:rPr>
        <w:t xml:space="preserve"> </w:t>
      </w:r>
      <w:r>
        <w:rPr>
          <w:sz w:val="24"/>
        </w:rPr>
        <w:t>discrimination.</w:t>
      </w:r>
    </w:p>
    <w:p w14:paraId="74211DE0"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B8FEC55" w14:textId="77777777">
        <w:trPr>
          <w:trHeight w:val="612"/>
        </w:trPr>
        <w:tc>
          <w:tcPr>
            <w:tcW w:w="5689" w:type="dxa"/>
          </w:tcPr>
          <w:p w14:paraId="358403A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48CD917" w14:textId="77777777" w:rsidR="00E9458D" w:rsidRDefault="00E9458D">
            <w:pPr>
              <w:pStyle w:val="TableParagraph"/>
              <w:ind w:left="0"/>
              <w:rPr>
                <w:sz w:val="24"/>
              </w:rPr>
            </w:pPr>
          </w:p>
          <w:p w14:paraId="4A70FC68" w14:textId="77777777" w:rsidR="00E9458D" w:rsidRDefault="005C6BD6">
            <w:pPr>
              <w:pStyle w:val="TableParagraph"/>
              <w:ind w:left="487"/>
              <w:rPr>
                <w:sz w:val="20"/>
              </w:rPr>
            </w:pPr>
            <w:r>
              <w:rPr>
                <w:noProof/>
                <w:sz w:val="20"/>
              </w:rPr>
              <w:drawing>
                <wp:inline distT="0" distB="0" distL="0" distR="0" wp14:anchorId="0461F445" wp14:editId="3CE4BEF4">
                  <wp:extent cx="1390695" cy="966501"/>
                  <wp:effectExtent l="0" t="0" r="0" b="0"/>
                  <wp:docPr id="8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EDEE904" w14:textId="77777777">
        <w:trPr>
          <w:trHeight w:val="1184"/>
        </w:trPr>
        <w:tc>
          <w:tcPr>
            <w:tcW w:w="5689" w:type="dxa"/>
          </w:tcPr>
          <w:p w14:paraId="0B6A6ED2" w14:textId="77777777" w:rsidR="00E9458D" w:rsidRDefault="00E9458D">
            <w:pPr>
              <w:pStyle w:val="TableParagraph"/>
              <w:ind w:left="0"/>
              <w:rPr>
                <w:sz w:val="24"/>
              </w:rPr>
            </w:pPr>
          </w:p>
          <w:p w14:paraId="0D2A1E2C" w14:textId="77777777" w:rsidR="00E9458D" w:rsidRDefault="005C6BD6">
            <w:pPr>
              <w:pStyle w:val="TableParagraph"/>
              <w:rPr>
                <w:b/>
                <w:sz w:val="24"/>
              </w:rPr>
            </w:pPr>
            <w:r>
              <w:rPr>
                <w:b/>
                <w:sz w:val="24"/>
              </w:rPr>
              <w:t>Section 4: Human Resources</w:t>
            </w:r>
          </w:p>
        </w:tc>
        <w:tc>
          <w:tcPr>
            <w:tcW w:w="3168" w:type="dxa"/>
            <w:vMerge/>
            <w:tcBorders>
              <w:top w:val="nil"/>
            </w:tcBorders>
          </w:tcPr>
          <w:p w14:paraId="23D43416" w14:textId="77777777" w:rsidR="00E9458D" w:rsidRDefault="00E9458D">
            <w:pPr>
              <w:rPr>
                <w:sz w:val="2"/>
                <w:szCs w:val="2"/>
              </w:rPr>
            </w:pPr>
          </w:p>
        </w:tc>
      </w:tr>
      <w:tr w:rsidR="00E9458D" w14:paraId="574F8CF9" w14:textId="77777777">
        <w:trPr>
          <w:trHeight w:val="275"/>
        </w:trPr>
        <w:tc>
          <w:tcPr>
            <w:tcW w:w="5689" w:type="dxa"/>
            <w:vMerge w:val="restart"/>
          </w:tcPr>
          <w:p w14:paraId="689DFAB1" w14:textId="77777777" w:rsidR="00E9458D" w:rsidRDefault="00E9458D">
            <w:pPr>
              <w:pStyle w:val="TableParagraph"/>
              <w:ind w:left="0"/>
              <w:rPr>
                <w:sz w:val="24"/>
              </w:rPr>
            </w:pPr>
          </w:p>
          <w:p w14:paraId="0FA75A01" w14:textId="77777777" w:rsidR="00E9458D" w:rsidRDefault="005C6BD6">
            <w:pPr>
              <w:pStyle w:val="TableParagraph"/>
              <w:rPr>
                <w:b/>
                <w:sz w:val="24"/>
              </w:rPr>
            </w:pPr>
            <w:r>
              <w:rPr>
                <w:b/>
                <w:sz w:val="24"/>
              </w:rPr>
              <w:t>Policy Title: Employee Complaints &amp; Grievances</w:t>
            </w:r>
          </w:p>
        </w:tc>
        <w:tc>
          <w:tcPr>
            <w:tcW w:w="3168" w:type="dxa"/>
          </w:tcPr>
          <w:p w14:paraId="22349BF3" w14:textId="77777777" w:rsidR="00E9458D" w:rsidRDefault="005C6BD6">
            <w:pPr>
              <w:pStyle w:val="TableParagraph"/>
              <w:spacing w:line="256" w:lineRule="exact"/>
              <w:rPr>
                <w:b/>
                <w:sz w:val="24"/>
              </w:rPr>
            </w:pPr>
            <w:r>
              <w:rPr>
                <w:b/>
                <w:sz w:val="24"/>
              </w:rPr>
              <w:t>Policy Number: 4.240</w:t>
            </w:r>
          </w:p>
        </w:tc>
      </w:tr>
      <w:tr w:rsidR="00E9458D" w14:paraId="50F2DA8F" w14:textId="77777777">
        <w:trPr>
          <w:trHeight w:val="275"/>
        </w:trPr>
        <w:tc>
          <w:tcPr>
            <w:tcW w:w="5689" w:type="dxa"/>
            <w:vMerge/>
            <w:tcBorders>
              <w:top w:val="nil"/>
            </w:tcBorders>
          </w:tcPr>
          <w:p w14:paraId="21E0022D" w14:textId="77777777" w:rsidR="00E9458D" w:rsidRDefault="00E9458D">
            <w:pPr>
              <w:rPr>
                <w:sz w:val="2"/>
                <w:szCs w:val="2"/>
              </w:rPr>
            </w:pPr>
          </w:p>
        </w:tc>
        <w:tc>
          <w:tcPr>
            <w:tcW w:w="3168" w:type="dxa"/>
          </w:tcPr>
          <w:p w14:paraId="29C04A65" w14:textId="77777777" w:rsidR="00E9458D" w:rsidRDefault="005C6BD6">
            <w:pPr>
              <w:pStyle w:val="TableParagraph"/>
              <w:spacing w:line="255" w:lineRule="exact"/>
              <w:rPr>
                <w:b/>
                <w:sz w:val="24"/>
              </w:rPr>
            </w:pPr>
            <w:r>
              <w:rPr>
                <w:b/>
                <w:sz w:val="24"/>
              </w:rPr>
              <w:t>Effective Date:</w:t>
            </w:r>
          </w:p>
        </w:tc>
      </w:tr>
      <w:tr w:rsidR="00E9458D" w14:paraId="44113983" w14:textId="77777777">
        <w:trPr>
          <w:trHeight w:val="276"/>
        </w:trPr>
        <w:tc>
          <w:tcPr>
            <w:tcW w:w="5689" w:type="dxa"/>
            <w:vMerge/>
            <w:tcBorders>
              <w:top w:val="nil"/>
            </w:tcBorders>
          </w:tcPr>
          <w:p w14:paraId="0FB77FF0" w14:textId="77777777" w:rsidR="00E9458D" w:rsidRDefault="00E9458D">
            <w:pPr>
              <w:rPr>
                <w:sz w:val="2"/>
                <w:szCs w:val="2"/>
              </w:rPr>
            </w:pPr>
          </w:p>
        </w:tc>
        <w:tc>
          <w:tcPr>
            <w:tcW w:w="3168" w:type="dxa"/>
          </w:tcPr>
          <w:p w14:paraId="0DB3C174" w14:textId="77777777" w:rsidR="00E9458D" w:rsidRDefault="005C6BD6">
            <w:pPr>
              <w:pStyle w:val="TableParagraph"/>
              <w:spacing w:before="1" w:line="255" w:lineRule="exact"/>
              <w:rPr>
                <w:b/>
                <w:sz w:val="24"/>
              </w:rPr>
            </w:pPr>
            <w:r>
              <w:rPr>
                <w:b/>
                <w:sz w:val="24"/>
              </w:rPr>
              <w:t>Revision Date:</w:t>
            </w:r>
          </w:p>
        </w:tc>
      </w:tr>
      <w:tr w:rsidR="00E9458D" w14:paraId="69B57B57" w14:textId="77777777">
        <w:trPr>
          <w:trHeight w:val="275"/>
        </w:trPr>
        <w:tc>
          <w:tcPr>
            <w:tcW w:w="5689" w:type="dxa"/>
            <w:vMerge/>
            <w:tcBorders>
              <w:top w:val="nil"/>
            </w:tcBorders>
          </w:tcPr>
          <w:p w14:paraId="63D81D2C" w14:textId="77777777" w:rsidR="00E9458D" w:rsidRDefault="00E9458D">
            <w:pPr>
              <w:rPr>
                <w:sz w:val="2"/>
                <w:szCs w:val="2"/>
              </w:rPr>
            </w:pPr>
          </w:p>
        </w:tc>
        <w:tc>
          <w:tcPr>
            <w:tcW w:w="3168" w:type="dxa"/>
          </w:tcPr>
          <w:p w14:paraId="74E3FEDE" w14:textId="77777777" w:rsidR="00E9458D" w:rsidRDefault="005C6BD6">
            <w:pPr>
              <w:pStyle w:val="TableParagraph"/>
              <w:spacing w:line="255" w:lineRule="exact"/>
              <w:rPr>
                <w:b/>
                <w:sz w:val="24"/>
              </w:rPr>
            </w:pPr>
            <w:r>
              <w:rPr>
                <w:b/>
                <w:sz w:val="24"/>
              </w:rPr>
              <w:t>Approved By:</w:t>
            </w:r>
          </w:p>
        </w:tc>
      </w:tr>
      <w:tr w:rsidR="00E9458D" w14:paraId="3A2C6809" w14:textId="77777777">
        <w:trPr>
          <w:trHeight w:val="276"/>
        </w:trPr>
        <w:tc>
          <w:tcPr>
            <w:tcW w:w="5689" w:type="dxa"/>
            <w:vMerge/>
            <w:tcBorders>
              <w:top w:val="nil"/>
            </w:tcBorders>
          </w:tcPr>
          <w:p w14:paraId="724999A3" w14:textId="77777777" w:rsidR="00E9458D" w:rsidRDefault="00E9458D">
            <w:pPr>
              <w:rPr>
                <w:sz w:val="2"/>
                <w:szCs w:val="2"/>
              </w:rPr>
            </w:pPr>
          </w:p>
        </w:tc>
        <w:tc>
          <w:tcPr>
            <w:tcW w:w="3168" w:type="dxa"/>
          </w:tcPr>
          <w:p w14:paraId="0C97E4AD" w14:textId="77777777" w:rsidR="00E9458D" w:rsidRDefault="005C6BD6">
            <w:pPr>
              <w:pStyle w:val="TableParagraph"/>
              <w:spacing w:line="257" w:lineRule="exact"/>
              <w:ind w:left="167"/>
              <w:rPr>
                <w:b/>
                <w:sz w:val="24"/>
              </w:rPr>
            </w:pPr>
            <w:r>
              <w:rPr>
                <w:b/>
                <w:sz w:val="24"/>
              </w:rPr>
              <w:t>Page Number: Page 2 of 3</w:t>
            </w:r>
          </w:p>
        </w:tc>
      </w:tr>
    </w:tbl>
    <w:p w14:paraId="549FFB08" w14:textId="77777777" w:rsidR="00E9458D" w:rsidRDefault="00E9458D">
      <w:pPr>
        <w:pStyle w:val="BodyText"/>
        <w:ind w:left="0" w:firstLine="0"/>
        <w:rPr>
          <w:sz w:val="20"/>
        </w:rPr>
      </w:pPr>
    </w:p>
    <w:p w14:paraId="186E52FA" w14:textId="77777777" w:rsidR="00E9458D" w:rsidRDefault="00E9458D">
      <w:pPr>
        <w:pStyle w:val="BodyText"/>
        <w:spacing w:before="6"/>
        <w:ind w:left="0" w:firstLine="0"/>
        <w:rPr>
          <w:sz w:val="20"/>
        </w:rPr>
      </w:pPr>
    </w:p>
    <w:p w14:paraId="5B71F7F7" w14:textId="77777777" w:rsidR="00E9458D" w:rsidRDefault="005C6BD6">
      <w:pPr>
        <w:pStyle w:val="ListParagraph"/>
        <w:numPr>
          <w:ilvl w:val="0"/>
          <w:numId w:val="316"/>
        </w:numPr>
        <w:tabs>
          <w:tab w:val="left" w:pos="2161"/>
        </w:tabs>
        <w:spacing w:before="90"/>
        <w:jc w:val="both"/>
        <w:rPr>
          <w:sz w:val="24"/>
        </w:rPr>
      </w:pPr>
      <w:r>
        <w:rPr>
          <w:sz w:val="24"/>
        </w:rPr>
        <w:t>The Agency shall utilize the following procedure for</w:t>
      </w:r>
      <w:r>
        <w:rPr>
          <w:spacing w:val="-3"/>
          <w:sz w:val="24"/>
        </w:rPr>
        <w:t xml:space="preserve"> </w:t>
      </w:r>
      <w:r>
        <w:rPr>
          <w:sz w:val="24"/>
        </w:rPr>
        <w:t>grievances/complaints:</w:t>
      </w:r>
    </w:p>
    <w:p w14:paraId="3E42B2F2" w14:textId="77777777" w:rsidR="00E9458D" w:rsidRDefault="005C6BD6">
      <w:pPr>
        <w:pStyle w:val="ListParagraph"/>
        <w:numPr>
          <w:ilvl w:val="1"/>
          <w:numId w:val="316"/>
        </w:numPr>
        <w:tabs>
          <w:tab w:val="left" w:pos="2521"/>
        </w:tabs>
        <w:spacing w:before="1"/>
        <w:ind w:right="1699"/>
        <w:jc w:val="both"/>
        <w:rPr>
          <w:sz w:val="24"/>
        </w:rPr>
      </w:pPr>
      <w:r>
        <w:rPr>
          <w:sz w:val="24"/>
        </w:rPr>
        <w:t>Employees shall prepare a written submission of the grievance/complaint within one week of the incident/issue. The submission shall contain the following information:</w:t>
      </w:r>
    </w:p>
    <w:p w14:paraId="1FD7BD31" w14:textId="77777777" w:rsidR="00E9458D" w:rsidRDefault="005C6BD6">
      <w:pPr>
        <w:pStyle w:val="ListParagraph"/>
        <w:numPr>
          <w:ilvl w:val="2"/>
          <w:numId w:val="316"/>
        </w:numPr>
        <w:tabs>
          <w:tab w:val="left" w:pos="2880"/>
          <w:tab w:val="left" w:pos="2881"/>
        </w:tabs>
        <w:ind w:hanging="361"/>
        <w:rPr>
          <w:sz w:val="24"/>
        </w:rPr>
      </w:pPr>
      <w:r>
        <w:rPr>
          <w:sz w:val="24"/>
        </w:rPr>
        <w:t>name and job position of</w:t>
      </w:r>
      <w:r>
        <w:rPr>
          <w:spacing w:val="-4"/>
          <w:sz w:val="24"/>
        </w:rPr>
        <w:t xml:space="preserve"> </w:t>
      </w:r>
      <w:r>
        <w:rPr>
          <w:sz w:val="24"/>
        </w:rPr>
        <w:t>employee</w:t>
      </w:r>
    </w:p>
    <w:p w14:paraId="3281BB05" w14:textId="77777777" w:rsidR="00E9458D" w:rsidRDefault="005C6BD6">
      <w:pPr>
        <w:pStyle w:val="ListParagraph"/>
        <w:numPr>
          <w:ilvl w:val="2"/>
          <w:numId w:val="316"/>
        </w:numPr>
        <w:tabs>
          <w:tab w:val="left" w:pos="2881"/>
        </w:tabs>
        <w:ind w:hanging="361"/>
        <w:rPr>
          <w:sz w:val="24"/>
        </w:rPr>
      </w:pPr>
      <w:r>
        <w:rPr>
          <w:sz w:val="24"/>
        </w:rPr>
        <w:t>reason for and details of the</w:t>
      </w:r>
      <w:r>
        <w:rPr>
          <w:spacing w:val="-2"/>
          <w:sz w:val="24"/>
        </w:rPr>
        <w:t xml:space="preserve"> </w:t>
      </w:r>
      <w:r>
        <w:rPr>
          <w:sz w:val="24"/>
        </w:rPr>
        <w:t>grievance/complaint;</w:t>
      </w:r>
    </w:p>
    <w:p w14:paraId="35F08DD4" w14:textId="77777777" w:rsidR="00E9458D" w:rsidRDefault="005C6BD6">
      <w:pPr>
        <w:pStyle w:val="ListParagraph"/>
        <w:numPr>
          <w:ilvl w:val="2"/>
          <w:numId w:val="316"/>
        </w:numPr>
        <w:tabs>
          <w:tab w:val="left" w:pos="2881"/>
        </w:tabs>
        <w:ind w:hanging="361"/>
        <w:rPr>
          <w:sz w:val="24"/>
        </w:rPr>
      </w:pPr>
      <w:r>
        <w:rPr>
          <w:sz w:val="24"/>
        </w:rPr>
        <w:t>corrective action</w:t>
      </w:r>
      <w:r>
        <w:rPr>
          <w:spacing w:val="-1"/>
          <w:sz w:val="24"/>
        </w:rPr>
        <w:t xml:space="preserve"> </w:t>
      </w:r>
      <w:r>
        <w:rPr>
          <w:sz w:val="24"/>
        </w:rPr>
        <w:t>desired;</w:t>
      </w:r>
    </w:p>
    <w:p w14:paraId="687DBDC7" w14:textId="77777777" w:rsidR="00E9458D" w:rsidRDefault="005C6BD6">
      <w:pPr>
        <w:pStyle w:val="ListParagraph"/>
        <w:numPr>
          <w:ilvl w:val="2"/>
          <w:numId w:val="316"/>
        </w:numPr>
        <w:tabs>
          <w:tab w:val="left" w:pos="2881"/>
        </w:tabs>
        <w:ind w:hanging="361"/>
        <w:rPr>
          <w:sz w:val="24"/>
        </w:rPr>
      </w:pPr>
      <w:r>
        <w:rPr>
          <w:sz w:val="24"/>
        </w:rPr>
        <w:t>date grievance/complaint is</w:t>
      </w:r>
      <w:r>
        <w:rPr>
          <w:spacing w:val="-1"/>
          <w:sz w:val="24"/>
        </w:rPr>
        <w:t xml:space="preserve"> </w:t>
      </w:r>
      <w:r>
        <w:rPr>
          <w:sz w:val="24"/>
        </w:rPr>
        <w:t>submitted;</w:t>
      </w:r>
    </w:p>
    <w:p w14:paraId="3AE66B3D" w14:textId="77777777" w:rsidR="00E9458D" w:rsidRDefault="005C6BD6">
      <w:pPr>
        <w:pStyle w:val="ListParagraph"/>
        <w:numPr>
          <w:ilvl w:val="2"/>
          <w:numId w:val="316"/>
        </w:numPr>
        <w:tabs>
          <w:tab w:val="left" w:pos="2881"/>
        </w:tabs>
        <w:ind w:hanging="361"/>
        <w:rPr>
          <w:sz w:val="24"/>
        </w:rPr>
      </w:pPr>
      <w:r>
        <w:rPr>
          <w:sz w:val="24"/>
        </w:rPr>
        <w:t>name of Supervisor to whom the grievance/complaint is first submitted;</w:t>
      </w:r>
      <w:r>
        <w:rPr>
          <w:spacing w:val="-4"/>
          <w:sz w:val="24"/>
        </w:rPr>
        <w:t xml:space="preserve"> </w:t>
      </w:r>
      <w:r>
        <w:rPr>
          <w:sz w:val="24"/>
        </w:rPr>
        <w:t>and,</w:t>
      </w:r>
    </w:p>
    <w:p w14:paraId="34ACC4E0" w14:textId="77777777" w:rsidR="00E9458D" w:rsidRDefault="005C6BD6">
      <w:pPr>
        <w:pStyle w:val="ListParagraph"/>
        <w:numPr>
          <w:ilvl w:val="2"/>
          <w:numId w:val="316"/>
        </w:numPr>
        <w:tabs>
          <w:tab w:val="left" w:pos="2881"/>
        </w:tabs>
        <w:ind w:hanging="361"/>
        <w:rPr>
          <w:sz w:val="24"/>
        </w:rPr>
      </w:pPr>
      <w:r>
        <w:rPr>
          <w:sz w:val="24"/>
        </w:rPr>
        <w:t>signature of</w:t>
      </w:r>
      <w:r>
        <w:rPr>
          <w:spacing w:val="-1"/>
          <w:sz w:val="24"/>
        </w:rPr>
        <w:t xml:space="preserve"> </w:t>
      </w:r>
      <w:r>
        <w:rPr>
          <w:sz w:val="24"/>
        </w:rPr>
        <w:t>employee.</w:t>
      </w:r>
    </w:p>
    <w:p w14:paraId="63098450" w14:textId="77777777" w:rsidR="00E9458D" w:rsidRDefault="005C6BD6">
      <w:pPr>
        <w:pStyle w:val="ListParagraph"/>
        <w:numPr>
          <w:ilvl w:val="1"/>
          <w:numId w:val="316"/>
        </w:numPr>
        <w:tabs>
          <w:tab w:val="left" w:pos="2521"/>
        </w:tabs>
        <w:ind w:right="1697"/>
        <w:rPr>
          <w:sz w:val="24"/>
        </w:rPr>
      </w:pPr>
      <w:r>
        <w:rPr>
          <w:sz w:val="24"/>
        </w:rPr>
        <w:t>Supervisor discusses the grievance/complaint with the employee within one week of receiving</w:t>
      </w:r>
      <w:r>
        <w:rPr>
          <w:spacing w:val="-3"/>
          <w:sz w:val="24"/>
        </w:rPr>
        <w:t xml:space="preserve"> </w:t>
      </w:r>
      <w:r>
        <w:rPr>
          <w:sz w:val="24"/>
        </w:rPr>
        <w:t>it.</w:t>
      </w:r>
    </w:p>
    <w:p w14:paraId="7F25E114" w14:textId="77777777" w:rsidR="00E9458D" w:rsidRDefault="005C6BD6">
      <w:pPr>
        <w:pStyle w:val="ListParagraph"/>
        <w:numPr>
          <w:ilvl w:val="1"/>
          <w:numId w:val="316"/>
        </w:numPr>
        <w:tabs>
          <w:tab w:val="left" w:pos="2521"/>
        </w:tabs>
        <w:ind w:hanging="361"/>
        <w:rPr>
          <w:sz w:val="24"/>
        </w:rPr>
      </w:pPr>
      <w:r>
        <w:rPr>
          <w:sz w:val="24"/>
        </w:rPr>
        <w:t>Resolution of grievance/complaint shall</w:t>
      </w:r>
      <w:r>
        <w:rPr>
          <w:spacing w:val="-2"/>
          <w:sz w:val="24"/>
        </w:rPr>
        <w:t xml:space="preserve"> </w:t>
      </w:r>
      <w:r>
        <w:rPr>
          <w:sz w:val="24"/>
        </w:rPr>
        <w:t>include:</w:t>
      </w:r>
    </w:p>
    <w:p w14:paraId="6B38AB4F" w14:textId="77777777" w:rsidR="00E9458D" w:rsidRDefault="005C6BD6">
      <w:pPr>
        <w:pStyle w:val="ListParagraph"/>
        <w:numPr>
          <w:ilvl w:val="2"/>
          <w:numId w:val="316"/>
        </w:numPr>
        <w:tabs>
          <w:tab w:val="left" w:pos="2880"/>
          <w:tab w:val="left" w:pos="2881"/>
        </w:tabs>
        <w:ind w:hanging="361"/>
        <w:rPr>
          <w:sz w:val="24"/>
        </w:rPr>
      </w:pPr>
      <w:r>
        <w:rPr>
          <w:sz w:val="24"/>
        </w:rPr>
        <w:t>presentation of the facts and/or materials by</w:t>
      </w:r>
      <w:r>
        <w:rPr>
          <w:spacing w:val="-6"/>
          <w:sz w:val="24"/>
        </w:rPr>
        <w:t xml:space="preserve"> </w:t>
      </w:r>
      <w:r>
        <w:rPr>
          <w:sz w:val="24"/>
        </w:rPr>
        <w:t>employees;</w:t>
      </w:r>
    </w:p>
    <w:p w14:paraId="7810D707" w14:textId="77777777" w:rsidR="00E9458D" w:rsidRDefault="005C6BD6">
      <w:pPr>
        <w:pStyle w:val="ListParagraph"/>
        <w:numPr>
          <w:ilvl w:val="2"/>
          <w:numId w:val="316"/>
        </w:numPr>
        <w:tabs>
          <w:tab w:val="left" w:pos="2881"/>
        </w:tabs>
        <w:ind w:hanging="361"/>
        <w:rPr>
          <w:sz w:val="24"/>
        </w:rPr>
      </w:pPr>
      <w:r>
        <w:rPr>
          <w:sz w:val="24"/>
        </w:rPr>
        <w:t>investigation of the dispute;</w:t>
      </w:r>
      <w:r>
        <w:rPr>
          <w:spacing w:val="-1"/>
          <w:sz w:val="24"/>
        </w:rPr>
        <w:t xml:space="preserve"> </w:t>
      </w:r>
      <w:r>
        <w:rPr>
          <w:sz w:val="24"/>
        </w:rPr>
        <w:t>and,</w:t>
      </w:r>
    </w:p>
    <w:p w14:paraId="391625F3" w14:textId="77777777" w:rsidR="00E9458D" w:rsidRDefault="005C6BD6">
      <w:pPr>
        <w:pStyle w:val="ListParagraph"/>
        <w:numPr>
          <w:ilvl w:val="2"/>
          <w:numId w:val="316"/>
        </w:numPr>
        <w:tabs>
          <w:tab w:val="left" w:pos="2881"/>
        </w:tabs>
        <w:ind w:hanging="361"/>
        <w:rPr>
          <w:sz w:val="24"/>
        </w:rPr>
      </w:pPr>
      <w:r>
        <w:rPr>
          <w:sz w:val="24"/>
        </w:rPr>
        <w:t>an attempt to find a</w:t>
      </w:r>
      <w:r>
        <w:rPr>
          <w:spacing w:val="-3"/>
          <w:sz w:val="24"/>
        </w:rPr>
        <w:t xml:space="preserve"> </w:t>
      </w:r>
      <w:r>
        <w:rPr>
          <w:sz w:val="24"/>
        </w:rPr>
        <w:t>solution.</w:t>
      </w:r>
    </w:p>
    <w:p w14:paraId="21BA9F3D" w14:textId="77777777" w:rsidR="00E9458D" w:rsidRDefault="005C6BD6">
      <w:pPr>
        <w:pStyle w:val="ListParagraph"/>
        <w:numPr>
          <w:ilvl w:val="1"/>
          <w:numId w:val="316"/>
        </w:numPr>
        <w:tabs>
          <w:tab w:val="left" w:pos="2521"/>
        </w:tabs>
        <w:ind w:right="1698"/>
        <w:jc w:val="both"/>
        <w:rPr>
          <w:sz w:val="24"/>
        </w:rPr>
      </w:pPr>
      <w:r>
        <w:rPr>
          <w:sz w:val="24"/>
        </w:rPr>
        <w:t>If Supervisor and employee have unresolved issues, after discussion, a written report of the unresolved issues and the original grievance/complaint shall be submitted to the</w:t>
      </w:r>
      <w:r>
        <w:rPr>
          <w:spacing w:val="-3"/>
          <w:sz w:val="24"/>
        </w:rPr>
        <w:t xml:space="preserve"> </w:t>
      </w:r>
      <w:r>
        <w:rPr>
          <w:sz w:val="24"/>
        </w:rPr>
        <w:t>Manager/Administrator.</w:t>
      </w:r>
    </w:p>
    <w:p w14:paraId="0F7BB756" w14:textId="77777777" w:rsidR="00E9458D" w:rsidRDefault="005C6BD6">
      <w:pPr>
        <w:pStyle w:val="ListParagraph"/>
        <w:numPr>
          <w:ilvl w:val="1"/>
          <w:numId w:val="316"/>
        </w:numPr>
        <w:tabs>
          <w:tab w:val="left" w:pos="2521"/>
        </w:tabs>
        <w:ind w:right="1700"/>
        <w:jc w:val="both"/>
        <w:rPr>
          <w:sz w:val="24"/>
        </w:rPr>
      </w:pPr>
      <w:r>
        <w:rPr>
          <w:sz w:val="24"/>
        </w:rPr>
        <w:t>Manager/Administrator reviews the grievance/complaint and unresolved issues and responds to the employee within one</w:t>
      </w:r>
      <w:r>
        <w:rPr>
          <w:spacing w:val="-4"/>
          <w:sz w:val="24"/>
        </w:rPr>
        <w:t xml:space="preserve"> </w:t>
      </w:r>
      <w:r>
        <w:rPr>
          <w:sz w:val="24"/>
        </w:rPr>
        <w:t>week.</w:t>
      </w:r>
    </w:p>
    <w:p w14:paraId="18351F5C" w14:textId="77777777" w:rsidR="00E9458D" w:rsidRDefault="005C6BD6">
      <w:pPr>
        <w:pStyle w:val="ListParagraph"/>
        <w:numPr>
          <w:ilvl w:val="1"/>
          <w:numId w:val="316"/>
        </w:numPr>
        <w:tabs>
          <w:tab w:val="left" w:pos="2521"/>
        </w:tabs>
        <w:ind w:right="1697"/>
        <w:jc w:val="both"/>
        <w:rPr>
          <w:sz w:val="24"/>
        </w:rPr>
      </w:pPr>
      <w:r>
        <w:rPr>
          <w:sz w:val="24"/>
        </w:rPr>
        <w:t>If the Manager/Administrator’s involvement fails to bring a resolution to the grievance/complaint, the employee has the right to consult with an external body; for instance, a court or a federal/state administrative body such as Equal Employment Opportunity Commission, Office of Civil Rights, or Human Right Commission.</w:t>
      </w:r>
    </w:p>
    <w:p w14:paraId="4900B9FA" w14:textId="77777777" w:rsidR="00E9458D" w:rsidRDefault="005C6BD6">
      <w:pPr>
        <w:pStyle w:val="ListParagraph"/>
        <w:numPr>
          <w:ilvl w:val="1"/>
          <w:numId w:val="316"/>
        </w:numPr>
        <w:tabs>
          <w:tab w:val="left" w:pos="2521"/>
        </w:tabs>
        <w:ind w:right="1702"/>
        <w:jc w:val="both"/>
        <w:rPr>
          <w:sz w:val="24"/>
        </w:rPr>
      </w:pPr>
      <w:r>
        <w:rPr>
          <w:sz w:val="24"/>
        </w:rPr>
        <w:t>Employees may withdraw a grievance/complaint, in writing, at any stage of the process.</w:t>
      </w:r>
    </w:p>
    <w:p w14:paraId="3BEB9672" w14:textId="77777777" w:rsidR="00E9458D" w:rsidRDefault="005C6BD6">
      <w:pPr>
        <w:pStyle w:val="ListParagraph"/>
        <w:numPr>
          <w:ilvl w:val="0"/>
          <w:numId w:val="316"/>
        </w:numPr>
        <w:tabs>
          <w:tab w:val="left" w:pos="2161"/>
        </w:tabs>
        <w:spacing w:before="1"/>
        <w:ind w:right="1700"/>
        <w:jc w:val="both"/>
        <w:rPr>
          <w:sz w:val="24"/>
        </w:rPr>
      </w:pPr>
      <w:r>
        <w:rPr>
          <w:sz w:val="24"/>
        </w:rPr>
        <w:t>Supervisor shall prepare a semi-annual report, which includes a summary of the grievances/complaints received during the previous six months, including their numbers and</w:t>
      </w:r>
      <w:r>
        <w:rPr>
          <w:spacing w:val="-1"/>
          <w:sz w:val="24"/>
        </w:rPr>
        <w:t xml:space="preserve"> </w:t>
      </w:r>
      <w:r>
        <w:rPr>
          <w:sz w:val="24"/>
        </w:rPr>
        <w:t>types.</w:t>
      </w:r>
    </w:p>
    <w:p w14:paraId="57F75919" w14:textId="77777777" w:rsidR="00E9458D" w:rsidRDefault="005C6BD6">
      <w:pPr>
        <w:pStyle w:val="ListParagraph"/>
        <w:numPr>
          <w:ilvl w:val="0"/>
          <w:numId w:val="316"/>
        </w:numPr>
        <w:tabs>
          <w:tab w:val="left" w:pos="2161"/>
        </w:tabs>
        <w:ind w:right="1696"/>
        <w:jc w:val="both"/>
        <w:rPr>
          <w:sz w:val="24"/>
        </w:rPr>
      </w:pPr>
      <w:r>
        <w:rPr>
          <w:sz w:val="24"/>
        </w:rPr>
        <w:t>Manager/Administrator shall review the semi-annual report and, with input</w:t>
      </w:r>
      <w:r>
        <w:rPr>
          <w:spacing w:val="44"/>
          <w:sz w:val="24"/>
        </w:rPr>
        <w:t xml:space="preserve"> </w:t>
      </w:r>
      <w:r>
        <w:rPr>
          <w:sz w:val="24"/>
        </w:rPr>
        <w:t>from Supervisor and employee (where appropriate) make corrective changes to offset future complaints/grievances from being</w:t>
      </w:r>
      <w:r>
        <w:rPr>
          <w:spacing w:val="-2"/>
          <w:sz w:val="24"/>
        </w:rPr>
        <w:t xml:space="preserve"> </w:t>
      </w:r>
      <w:r>
        <w:rPr>
          <w:sz w:val="24"/>
        </w:rPr>
        <w:t>files.</w:t>
      </w:r>
    </w:p>
    <w:p w14:paraId="4721EB13"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164684B" w14:textId="77777777">
        <w:trPr>
          <w:trHeight w:val="612"/>
        </w:trPr>
        <w:tc>
          <w:tcPr>
            <w:tcW w:w="5689" w:type="dxa"/>
          </w:tcPr>
          <w:p w14:paraId="7B440D51"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CBFDF52" w14:textId="77777777" w:rsidR="00E9458D" w:rsidRDefault="00E9458D">
            <w:pPr>
              <w:pStyle w:val="TableParagraph"/>
              <w:ind w:left="0"/>
              <w:rPr>
                <w:sz w:val="24"/>
              </w:rPr>
            </w:pPr>
          </w:p>
          <w:p w14:paraId="67E75994" w14:textId="77777777" w:rsidR="00E9458D" w:rsidRDefault="005C6BD6">
            <w:pPr>
              <w:pStyle w:val="TableParagraph"/>
              <w:ind w:left="487"/>
              <w:rPr>
                <w:sz w:val="20"/>
              </w:rPr>
            </w:pPr>
            <w:r>
              <w:rPr>
                <w:noProof/>
                <w:sz w:val="20"/>
              </w:rPr>
              <w:drawing>
                <wp:inline distT="0" distB="0" distL="0" distR="0" wp14:anchorId="2E7E5FD9" wp14:editId="412FCD11">
                  <wp:extent cx="1390695" cy="966501"/>
                  <wp:effectExtent l="0" t="0" r="0" b="0"/>
                  <wp:docPr id="8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76C63AD" w14:textId="77777777">
        <w:trPr>
          <w:trHeight w:val="1184"/>
        </w:trPr>
        <w:tc>
          <w:tcPr>
            <w:tcW w:w="5689" w:type="dxa"/>
          </w:tcPr>
          <w:p w14:paraId="7401E3CE" w14:textId="77777777" w:rsidR="00E9458D" w:rsidRDefault="00E9458D">
            <w:pPr>
              <w:pStyle w:val="TableParagraph"/>
              <w:ind w:left="0"/>
              <w:rPr>
                <w:sz w:val="24"/>
              </w:rPr>
            </w:pPr>
          </w:p>
          <w:p w14:paraId="078D3885" w14:textId="77777777" w:rsidR="00E9458D" w:rsidRDefault="005C6BD6">
            <w:pPr>
              <w:pStyle w:val="TableParagraph"/>
              <w:rPr>
                <w:b/>
                <w:sz w:val="24"/>
              </w:rPr>
            </w:pPr>
            <w:r>
              <w:rPr>
                <w:b/>
                <w:sz w:val="24"/>
              </w:rPr>
              <w:t>Section 4: Human Resources</w:t>
            </w:r>
          </w:p>
        </w:tc>
        <w:tc>
          <w:tcPr>
            <w:tcW w:w="3168" w:type="dxa"/>
            <w:vMerge/>
            <w:tcBorders>
              <w:top w:val="nil"/>
            </w:tcBorders>
          </w:tcPr>
          <w:p w14:paraId="4FBE0255" w14:textId="77777777" w:rsidR="00E9458D" w:rsidRDefault="00E9458D">
            <w:pPr>
              <w:rPr>
                <w:sz w:val="2"/>
                <w:szCs w:val="2"/>
              </w:rPr>
            </w:pPr>
          </w:p>
        </w:tc>
      </w:tr>
      <w:tr w:rsidR="00E9458D" w14:paraId="44311546" w14:textId="77777777">
        <w:trPr>
          <w:trHeight w:val="275"/>
        </w:trPr>
        <w:tc>
          <w:tcPr>
            <w:tcW w:w="5689" w:type="dxa"/>
            <w:vMerge w:val="restart"/>
          </w:tcPr>
          <w:p w14:paraId="2438B3CC" w14:textId="77777777" w:rsidR="00E9458D" w:rsidRDefault="00E9458D">
            <w:pPr>
              <w:pStyle w:val="TableParagraph"/>
              <w:ind w:left="0"/>
              <w:rPr>
                <w:sz w:val="24"/>
              </w:rPr>
            </w:pPr>
          </w:p>
          <w:p w14:paraId="2E566BAF" w14:textId="77777777" w:rsidR="00E9458D" w:rsidRDefault="005C6BD6">
            <w:pPr>
              <w:pStyle w:val="TableParagraph"/>
              <w:rPr>
                <w:b/>
                <w:sz w:val="24"/>
              </w:rPr>
            </w:pPr>
            <w:r>
              <w:rPr>
                <w:b/>
                <w:sz w:val="24"/>
              </w:rPr>
              <w:t>Policy Title: Employee Complaints &amp; Grievances</w:t>
            </w:r>
          </w:p>
        </w:tc>
        <w:tc>
          <w:tcPr>
            <w:tcW w:w="3168" w:type="dxa"/>
          </w:tcPr>
          <w:p w14:paraId="446DD27E" w14:textId="77777777" w:rsidR="00E9458D" w:rsidRDefault="005C6BD6">
            <w:pPr>
              <w:pStyle w:val="TableParagraph"/>
              <w:spacing w:line="256" w:lineRule="exact"/>
              <w:rPr>
                <w:b/>
                <w:sz w:val="24"/>
              </w:rPr>
            </w:pPr>
            <w:r>
              <w:rPr>
                <w:b/>
                <w:sz w:val="24"/>
              </w:rPr>
              <w:t>Policy Number: 4.240</w:t>
            </w:r>
          </w:p>
        </w:tc>
      </w:tr>
      <w:tr w:rsidR="00E9458D" w14:paraId="25397A0C" w14:textId="77777777">
        <w:trPr>
          <w:trHeight w:val="275"/>
        </w:trPr>
        <w:tc>
          <w:tcPr>
            <w:tcW w:w="5689" w:type="dxa"/>
            <w:vMerge/>
            <w:tcBorders>
              <w:top w:val="nil"/>
            </w:tcBorders>
          </w:tcPr>
          <w:p w14:paraId="2A09EEAE" w14:textId="77777777" w:rsidR="00E9458D" w:rsidRDefault="00E9458D">
            <w:pPr>
              <w:rPr>
                <w:sz w:val="2"/>
                <w:szCs w:val="2"/>
              </w:rPr>
            </w:pPr>
          </w:p>
        </w:tc>
        <w:tc>
          <w:tcPr>
            <w:tcW w:w="3168" w:type="dxa"/>
          </w:tcPr>
          <w:p w14:paraId="5A16514A" w14:textId="77777777" w:rsidR="00E9458D" w:rsidRDefault="005C6BD6">
            <w:pPr>
              <w:pStyle w:val="TableParagraph"/>
              <w:spacing w:line="255" w:lineRule="exact"/>
              <w:rPr>
                <w:b/>
                <w:sz w:val="24"/>
              </w:rPr>
            </w:pPr>
            <w:r>
              <w:rPr>
                <w:b/>
                <w:sz w:val="24"/>
              </w:rPr>
              <w:t>Effective Date:</w:t>
            </w:r>
          </w:p>
        </w:tc>
      </w:tr>
      <w:tr w:rsidR="00E9458D" w14:paraId="2BAE04DC" w14:textId="77777777">
        <w:trPr>
          <w:trHeight w:val="276"/>
        </w:trPr>
        <w:tc>
          <w:tcPr>
            <w:tcW w:w="5689" w:type="dxa"/>
            <w:vMerge/>
            <w:tcBorders>
              <w:top w:val="nil"/>
            </w:tcBorders>
          </w:tcPr>
          <w:p w14:paraId="290BE2FF" w14:textId="77777777" w:rsidR="00E9458D" w:rsidRDefault="00E9458D">
            <w:pPr>
              <w:rPr>
                <w:sz w:val="2"/>
                <w:szCs w:val="2"/>
              </w:rPr>
            </w:pPr>
          </w:p>
        </w:tc>
        <w:tc>
          <w:tcPr>
            <w:tcW w:w="3168" w:type="dxa"/>
          </w:tcPr>
          <w:p w14:paraId="481012CC" w14:textId="77777777" w:rsidR="00E9458D" w:rsidRDefault="005C6BD6">
            <w:pPr>
              <w:pStyle w:val="TableParagraph"/>
              <w:spacing w:before="1" w:line="255" w:lineRule="exact"/>
              <w:rPr>
                <w:b/>
                <w:sz w:val="24"/>
              </w:rPr>
            </w:pPr>
            <w:r>
              <w:rPr>
                <w:b/>
                <w:sz w:val="24"/>
              </w:rPr>
              <w:t>Revision Date:</w:t>
            </w:r>
          </w:p>
        </w:tc>
      </w:tr>
      <w:tr w:rsidR="00E9458D" w14:paraId="445439B2" w14:textId="77777777">
        <w:trPr>
          <w:trHeight w:val="275"/>
        </w:trPr>
        <w:tc>
          <w:tcPr>
            <w:tcW w:w="5689" w:type="dxa"/>
            <w:vMerge/>
            <w:tcBorders>
              <w:top w:val="nil"/>
            </w:tcBorders>
          </w:tcPr>
          <w:p w14:paraId="4DFD4336" w14:textId="77777777" w:rsidR="00E9458D" w:rsidRDefault="00E9458D">
            <w:pPr>
              <w:rPr>
                <w:sz w:val="2"/>
                <w:szCs w:val="2"/>
              </w:rPr>
            </w:pPr>
          </w:p>
        </w:tc>
        <w:tc>
          <w:tcPr>
            <w:tcW w:w="3168" w:type="dxa"/>
          </w:tcPr>
          <w:p w14:paraId="08085FEA" w14:textId="77777777" w:rsidR="00E9458D" w:rsidRDefault="005C6BD6">
            <w:pPr>
              <w:pStyle w:val="TableParagraph"/>
              <w:spacing w:line="255" w:lineRule="exact"/>
              <w:rPr>
                <w:b/>
                <w:sz w:val="24"/>
              </w:rPr>
            </w:pPr>
            <w:r>
              <w:rPr>
                <w:b/>
                <w:sz w:val="24"/>
              </w:rPr>
              <w:t>Approved By:</w:t>
            </w:r>
          </w:p>
        </w:tc>
      </w:tr>
      <w:tr w:rsidR="00E9458D" w14:paraId="6005DBC9" w14:textId="77777777">
        <w:trPr>
          <w:trHeight w:val="276"/>
        </w:trPr>
        <w:tc>
          <w:tcPr>
            <w:tcW w:w="5689" w:type="dxa"/>
            <w:vMerge/>
            <w:tcBorders>
              <w:top w:val="nil"/>
            </w:tcBorders>
          </w:tcPr>
          <w:p w14:paraId="6E364983" w14:textId="77777777" w:rsidR="00E9458D" w:rsidRDefault="00E9458D">
            <w:pPr>
              <w:rPr>
                <w:sz w:val="2"/>
                <w:szCs w:val="2"/>
              </w:rPr>
            </w:pPr>
          </w:p>
        </w:tc>
        <w:tc>
          <w:tcPr>
            <w:tcW w:w="3168" w:type="dxa"/>
          </w:tcPr>
          <w:p w14:paraId="33AF1D5A" w14:textId="77777777" w:rsidR="00E9458D" w:rsidRDefault="005C6BD6">
            <w:pPr>
              <w:pStyle w:val="TableParagraph"/>
              <w:spacing w:line="257" w:lineRule="exact"/>
              <w:ind w:left="167"/>
              <w:rPr>
                <w:b/>
                <w:sz w:val="24"/>
              </w:rPr>
            </w:pPr>
            <w:r>
              <w:rPr>
                <w:b/>
                <w:sz w:val="24"/>
              </w:rPr>
              <w:t>Page Number: Page 3 of 3</w:t>
            </w:r>
          </w:p>
        </w:tc>
      </w:tr>
    </w:tbl>
    <w:p w14:paraId="5BCDA2E8" w14:textId="77777777" w:rsidR="00E9458D" w:rsidRDefault="00E9458D">
      <w:pPr>
        <w:pStyle w:val="BodyText"/>
        <w:spacing w:before="8"/>
        <w:ind w:left="0" w:firstLine="0"/>
        <w:rPr>
          <w:sz w:val="16"/>
        </w:rPr>
      </w:pPr>
    </w:p>
    <w:p w14:paraId="7AEF85E7" w14:textId="77777777" w:rsidR="00E9458D" w:rsidRDefault="005C6BD6">
      <w:pPr>
        <w:pStyle w:val="ListParagraph"/>
        <w:numPr>
          <w:ilvl w:val="0"/>
          <w:numId w:val="316"/>
        </w:numPr>
        <w:tabs>
          <w:tab w:val="left" w:pos="2161"/>
        </w:tabs>
        <w:spacing w:before="90"/>
        <w:ind w:right="1700"/>
        <w:rPr>
          <w:sz w:val="24"/>
        </w:rPr>
      </w:pPr>
      <w:r>
        <w:rPr>
          <w:sz w:val="24"/>
        </w:rPr>
        <w:t>Copies of grievances/complaints and accompanying responses and documentation shall be kept in the Agency office for at least three</w:t>
      </w:r>
      <w:r>
        <w:rPr>
          <w:spacing w:val="-4"/>
          <w:sz w:val="24"/>
        </w:rPr>
        <w:t xml:space="preserve"> </w:t>
      </w:r>
      <w:r>
        <w:rPr>
          <w:sz w:val="24"/>
        </w:rPr>
        <w:t>years.</w:t>
      </w:r>
    </w:p>
    <w:p w14:paraId="51F0F723" w14:textId="77777777" w:rsidR="00E9458D" w:rsidRDefault="00E9458D">
      <w:pPr>
        <w:pStyle w:val="BodyText"/>
        <w:spacing w:before="10"/>
        <w:ind w:left="0" w:firstLine="0"/>
        <w:rPr>
          <w:sz w:val="23"/>
        </w:rPr>
      </w:pPr>
    </w:p>
    <w:p w14:paraId="2445DC3F" w14:textId="77777777" w:rsidR="00E9458D" w:rsidRDefault="005C6BD6">
      <w:pPr>
        <w:pStyle w:val="Heading2"/>
      </w:pPr>
      <w:r>
        <w:t>GUIDELINES</w:t>
      </w:r>
    </w:p>
    <w:p w14:paraId="271F3142" w14:textId="77777777" w:rsidR="00E9458D" w:rsidRDefault="005C6BD6">
      <w:pPr>
        <w:pStyle w:val="ListParagraph"/>
        <w:numPr>
          <w:ilvl w:val="0"/>
          <w:numId w:val="315"/>
        </w:numPr>
        <w:tabs>
          <w:tab w:val="left" w:pos="2161"/>
        </w:tabs>
        <w:ind w:right="1698"/>
        <w:rPr>
          <w:sz w:val="24"/>
        </w:rPr>
      </w:pPr>
      <w:r>
        <w:rPr>
          <w:sz w:val="24"/>
        </w:rPr>
        <w:t>Every effort shall be made to keep employees satisfied to promote successful care delivery.</w:t>
      </w:r>
    </w:p>
    <w:p w14:paraId="72B178AE" w14:textId="77777777" w:rsidR="00E9458D" w:rsidRDefault="005C6BD6">
      <w:pPr>
        <w:pStyle w:val="ListParagraph"/>
        <w:numPr>
          <w:ilvl w:val="0"/>
          <w:numId w:val="315"/>
        </w:numPr>
        <w:tabs>
          <w:tab w:val="left" w:pos="2161"/>
        </w:tabs>
        <w:rPr>
          <w:sz w:val="24"/>
        </w:rPr>
      </w:pPr>
      <w:r>
        <w:rPr>
          <w:sz w:val="24"/>
        </w:rPr>
        <w:t>Access to the grievance/complaint process shall be an employee</w:t>
      </w:r>
      <w:r>
        <w:rPr>
          <w:spacing w:val="-1"/>
          <w:sz w:val="24"/>
        </w:rPr>
        <w:t xml:space="preserve"> </w:t>
      </w:r>
      <w:r>
        <w:rPr>
          <w:sz w:val="24"/>
        </w:rPr>
        <w:t>right.</w:t>
      </w:r>
    </w:p>
    <w:p w14:paraId="1D6FA4E6" w14:textId="77777777" w:rsidR="00E9458D" w:rsidRDefault="005C6BD6">
      <w:pPr>
        <w:pStyle w:val="ListParagraph"/>
        <w:numPr>
          <w:ilvl w:val="0"/>
          <w:numId w:val="315"/>
        </w:numPr>
        <w:tabs>
          <w:tab w:val="left" w:pos="2161"/>
        </w:tabs>
        <w:ind w:right="1700"/>
        <w:rPr>
          <w:sz w:val="24"/>
        </w:rPr>
      </w:pPr>
      <w:r>
        <w:rPr>
          <w:sz w:val="24"/>
        </w:rPr>
        <w:t>Employees shall be informed of, and understand, the grievance process during orientation.</w:t>
      </w:r>
    </w:p>
    <w:p w14:paraId="5F15BE6E" w14:textId="77777777" w:rsidR="00E9458D" w:rsidRDefault="005C6BD6">
      <w:pPr>
        <w:pStyle w:val="ListParagraph"/>
        <w:numPr>
          <w:ilvl w:val="0"/>
          <w:numId w:val="315"/>
        </w:numPr>
        <w:tabs>
          <w:tab w:val="left" w:pos="2161"/>
        </w:tabs>
        <w:rPr>
          <w:sz w:val="24"/>
        </w:rPr>
      </w:pPr>
      <w:r>
        <w:rPr>
          <w:sz w:val="24"/>
        </w:rPr>
        <w:t>Employees shall be given a forum such as staff meetings to express</w:t>
      </w:r>
      <w:r>
        <w:rPr>
          <w:spacing w:val="-3"/>
          <w:sz w:val="24"/>
        </w:rPr>
        <w:t xml:space="preserve"> </w:t>
      </w:r>
      <w:r>
        <w:rPr>
          <w:sz w:val="24"/>
        </w:rPr>
        <w:t>concerns.</w:t>
      </w:r>
    </w:p>
    <w:p w14:paraId="6037689C" w14:textId="77777777" w:rsidR="00E9458D" w:rsidRDefault="00E9458D">
      <w:pPr>
        <w:pStyle w:val="BodyText"/>
        <w:ind w:left="0" w:firstLine="0"/>
      </w:pPr>
    </w:p>
    <w:p w14:paraId="48B52308" w14:textId="77777777" w:rsidR="00E9458D" w:rsidRDefault="005C6BD6">
      <w:pPr>
        <w:pStyle w:val="Heading2"/>
      </w:pPr>
      <w:r>
        <w:t>FORMS</w:t>
      </w:r>
    </w:p>
    <w:p w14:paraId="680DB522" w14:textId="77777777" w:rsidR="00E9458D" w:rsidRDefault="005C6BD6">
      <w:pPr>
        <w:pStyle w:val="BodyText"/>
        <w:ind w:left="1800" w:firstLine="0"/>
      </w:pPr>
      <w:r>
        <w:t>1. Employee Complaint/Grievance</w:t>
      </w:r>
    </w:p>
    <w:p w14:paraId="70EAC146"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F572DBA" w14:textId="77777777">
        <w:trPr>
          <w:trHeight w:val="612"/>
        </w:trPr>
        <w:tc>
          <w:tcPr>
            <w:tcW w:w="5689" w:type="dxa"/>
          </w:tcPr>
          <w:p w14:paraId="7905982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6AB2EF0" w14:textId="77777777" w:rsidR="00E9458D" w:rsidRDefault="00E9458D">
            <w:pPr>
              <w:pStyle w:val="TableParagraph"/>
              <w:ind w:left="0"/>
              <w:rPr>
                <w:sz w:val="24"/>
              </w:rPr>
            </w:pPr>
          </w:p>
          <w:p w14:paraId="5034A97E" w14:textId="77777777" w:rsidR="00E9458D" w:rsidRDefault="005C6BD6">
            <w:pPr>
              <w:pStyle w:val="TableParagraph"/>
              <w:ind w:left="487"/>
              <w:rPr>
                <w:sz w:val="20"/>
              </w:rPr>
            </w:pPr>
            <w:r>
              <w:rPr>
                <w:noProof/>
                <w:sz w:val="20"/>
              </w:rPr>
              <w:drawing>
                <wp:inline distT="0" distB="0" distL="0" distR="0" wp14:anchorId="61DAD8B8" wp14:editId="23B8F8FE">
                  <wp:extent cx="1390695" cy="966501"/>
                  <wp:effectExtent l="0" t="0" r="0" b="0"/>
                  <wp:docPr id="8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6A85386" w14:textId="77777777">
        <w:trPr>
          <w:trHeight w:val="1184"/>
        </w:trPr>
        <w:tc>
          <w:tcPr>
            <w:tcW w:w="5689" w:type="dxa"/>
          </w:tcPr>
          <w:p w14:paraId="1E820214" w14:textId="77777777" w:rsidR="00E9458D" w:rsidRDefault="00E9458D">
            <w:pPr>
              <w:pStyle w:val="TableParagraph"/>
              <w:ind w:left="0"/>
              <w:rPr>
                <w:sz w:val="24"/>
              </w:rPr>
            </w:pPr>
          </w:p>
          <w:p w14:paraId="7C967402" w14:textId="77777777" w:rsidR="00E9458D" w:rsidRDefault="005C6BD6">
            <w:pPr>
              <w:pStyle w:val="TableParagraph"/>
              <w:rPr>
                <w:b/>
                <w:sz w:val="24"/>
              </w:rPr>
            </w:pPr>
            <w:r>
              <w:rPr>
                <w:b/>
                <w:sz w:val="24"/>
              </w:rPr>
              <w:t>Section 4: Human Resources</w:t>
            </w:r>
          </w:p>
        </w:tc>
        <w:tc>
          <w:tcPr>
            <w:tcW w:w="3168" w:type="dxa"/>
            <w:vMerge/>
            <w:tcBorders>
              <w:top w:val="nil"/>
            </w:tcBorders>
          </w:tcPr>
          <w:p w14:paraId="32ED5A27" w14:textId="77777777" w:rsidR="00E9458D" w:rsidRDefault="00E9458D">
            <w:pPr>
              <w:rPr>
                <w:sz w:val="2"/>
                <w:szCs w:val="2"/>
              </w:rPr>
            </w:pPr>
          </w:p>
        </w:tc>
      </w:tr>
      <w:tr w:rsidR="00E9458D" w14:paraId="1F11AD27" w14:textId="77777777">
        <w:trPr>
          <w:trHeight w:val="275"/>
        </w:trPr>
        <w:tc>
          <w:tcPr>
            <w:tcW w:w="5689" w:type="dxa"/>
            <w:vMerge w:val="restart"/>
          </w:tcPr>
          <w:p w14:paraId="12990EDA" w14:textId="77777777" w:rsidR="00E9458D" w:rsidRDefault="00E9458D">
            <w:pPr>
              <w:pStyle w:val="TableParagraph"/>
              <w:ind w:left="0"/>
              <w:rPr>
                <w:sz w:val="24"/>
              </w:rPr>
            </w:pPr>
          </w:p>
          <w:p w14:paraId="14DB8C80" w14:textId="77777777" w:rsidR="00E9458D" w:rsidRDefault="005C6BD6">
            <w:pPr>
              <w:pStyle w:val="TableParagraph"/>
              <w:rPr>
                <w:b/>
                <w:sz w:val="24"/>
              </w:rPr>
            </w:pPr>
            <w:r>
              <w:rPr>
                <w:b/>
                <w:sz w:val="24"/>
              </w:rPr>
              <w:t>Policy Title: Personnel Records</w:t>
            </w:r>
          </w:p>
        </w:tc>
        <w:tc>
          <w:tcPr>
            <w:tcW w:w="3168" w:type="dxa"/>
          </w:tcPr>
          <w:p w14:paraId="45A9D308" w14:textId="77777777" w:rsidR="00E9458D" w:rsidRDefault="005C6BD6">
            <w:pPr>
              <w:pStyle w:val="TableParagraph"/>
              <w:spacing w:line="256" w:lineRule="exact"/>
              <w:rPr>
                <w:b/>
                <w:sz w:val="24"/>
              </w:rPr>
            </w:pPr>
            <w:r>
              <w:rPr>
                <w:b/>
                <w:sz w:val="24"/>
              </w:rPr>
              <w:t>Policy Number: 4.250</w:t>
            </w:r>
          </w:p>
        </w:tc>
      </w:tr>
      <w:tr w:rsidR="00E9458D" w14:paraId="3E24647D" w14:textId="77777777">
        <w:trPr>
          <w:trHeight w:val="275"/>
        </w:trPr>
        <w:tc>
          <w:tcPr>
            <w:tcW w:w="5689" w:type="dxa"/>
            <w:vMerge/>
            <w:tcBorders>
              <w:top w:val="nil"/>
            </w:tcBorders>
          </w:tcPr>
          <w:p w14:paraId="042C8371" w14:textId="77777777" w:rsidR="00E9458D" w:rsidRDefault="00E9458D">
            <w:pPr>
              <w:rPr>
                <w:sz w:val="2"/>
                <w:szCs w:val="2"/>
              </w:rPr>
            </w:pPr>
          </w:p>
        </w:tc>
        <w:tc>
          <w:tcPr>
            <w:tcW w:w="3168" w:type="dxa"/>
          </w:tcPr>
          <w:p w14:paraId="3ABB4A76" w14:textId="77777777" w:rsidR="00E9458D" w:rsidRDefault="005C6BD6">
            <w:pPr>
              <w:pStyle w:val="TableParagraph"/>
              <w:spacing w:line="255" w:lineRule="exact"/>
              <w:rPr>
                <w:b/>
                <w:sz w:val="24"/>
              </w:rPr>
            </w:pPr>
            <w:r>
              <w:rPr>
                <w:b/>
                <w:sz w:val="24"/>
              </w:rPr>
              <w:t>Effective Date:</w:t>
            </w:r>
          </w:p>
        </w:tc>
      </w:tr>
      <w:tr w:rsidR="00E9458D" w14:paraId="5DB1B84E" w14:textId="77777777">
        <w:trPr>
          <w:trHeight w:val="276"/>
        </w:trPr>
        <w:tc>
          <w:tcPr>
            <w:tcW w:w="5689" w:type="dxa"/>
            <w:vMerge/>
            <w:tcBorders>
              <w:top w:val="nil"/>
            </w:tcBorders>
          </w:tcPr>
          <w:p w14:paraId="152FDE2A" w14:textId="77777777" w:rsidR="00E9458D" w:rsidRDefault="00E9458D">
            <w:pPr>
              <w:rPr>
                <w:sz w:val="2"/>
                <w:szCs w:val="2"/>
              </w:rPr>
            </w:pPr>
          </w:p>
        </w:tc>
        <w:tc>
          <w:tcPr>
            <w:tcW w:w="3168" w:type="dxa"/>
          </w:tcPr>
          <w:p w14:paraId="686AA10F" w14:textId="77777777" w:rsidR="00E9458D" w:rsidRDefault="005C6BD6">
            <w:pPr>
              <w:pStyle w:val="TableParagraph"/>
              <w:spacing w:before="1" w:line="255" w:lineRule="exact"/>
              <w:rPr>
                <w:b/>
                <w:sz w:val="24"/>
              </w:rPr>
            </w:pPr>
            <w:r>
              <w:rPr>
                <w:b/>
                <w:sz w:val="24"/>
              </w:rPr>
              <w:t>Revision Date:</w:t>
            </w:r>
          </w:p>
        </w:tc>
      </w:tr>
      <w:tr w:rsidR="00E9458D" w14:paraId="1863371B" w14:textId="77777777">
        <w:trPr>
          <w:trHeight w:val="275"/>
        </w:trPr>
        <w:tc>
          <w:tcPr>
            <w:tcW w:w="5689" w:type="dxa"/>
            <w:vMerge/>
            <w:tcBorders>
              <w:top w:val="nil"/>
            </w:tcBorders>
          </w:tcPr>
          <w:p w14:paraId="05F86BD8" w14:textId="77777777" w:rsidR="00E9458D" w:rsidRDefault="00E9458D">
            <w:pPr>
              <w:rPr>
                <w:sz w:val="2"/>
                <w:szCs w:val="2"/>
              </w:rPr>
            </w:pPr>
          </w:p>
        </w:tc>
        <w:tc>
          <w:tcPr>
            <w:tcW w:w="3168" w:type="dxa"/>
          </w:tcPr>
          <w:p w14:paraId="264DF957" w14:textId="77777777" w:rsidR="00E9458D" w:rsidRDefault="005C6BD6">
            <w:pPr>
              <w:pStyle w:val="TableParagraph"/>
              <w:spacing w:line="255" w:lineRule="exact"/>
              <w:rPr>
                <w:b/>
                <w:sz w:val="24"/>
              </w:rPr>
            </w:pPr>
            <w:r>
              <w:rPr>
                <w:b/>
                <w:sz w:val="24"/>
              </w:rPr>
              <w:t>Approved By:</w:t>
            </w:r>
          </w:p>
        </w:tc>
      </w:tr>
      <w:tr w:rsidR="00E9458D" w14:paraId="6F859B98" w14:textId="77777777">
        <w:trPr>
          <w:trHeight w:val="276"/>
        </w:trPr>
        <w:tc>
          <w:tcPr>
            <w:tcW w:w="5689" w:type="dxa"/>
            <w:vMerge/>
            <w:tcBorders>
              <w:top w:val="nil"/>
            </w:tcBorders>
          </w:tcPr>
          <w:p w14:paraId="3145B8A3" w14:textId="77777777" w:rsidR="00E9458D" w:rsidRDefault="00E9458D">
            <w:pPr>
              <w:rPr>
                <w:sz w:val="2"/>
                <w:szCs w:val="2"/>
              </w:rPr>
            </w:pPr>
          </w:p>
        </w:tc>
        <w:tc>
          <w:tcPr>
            <w:tcW w:w="3168" w:type="dxa"/>
          </w:tcPr>
          <w:p w14:paraId="5AC91709" w14:textId="77777777" w:rsidR="00E9458D" w:rsidRDefault="005C6BD6">
            <w:pPr>
              <w:pStyle w:val="TableParagraph"/>
              <w:spacing w:line="257" w:lineRule="exact"/>
              <w:rPr>
                <w:b/>
                <w:sz w:val="24"/>
              </w:rPr>
            </w:pPr>
            <w:r>
              <w:rPr>
                <w:b/>
                <w:sz w:val="24"/>
              </w:rPr>
              <w:t>Page Number: Page 1 of 3</w:t>
            </w:r>
          </w:p>
        </w:tc>
      </w:tr>
    </w:tbl>
    <w:p w14:paraId="73AF0290" w14:textId="77777777" w:rsidR="00E9458D" w:rsidRDefault="00E9458D">
      <w:pPr>
        <w:pStyle w:val="BodyText"/>
        <w:spacing w:before="5"/>
        <w:ind w:left="0" w:firstLine="0"/>
        <w:rPr>
          <w:sz w:val="16"/>
        </w:rPr>
      </w:pPr>
    </w:p>
    <w:p w14:paraId="1C024154" w14:textId="77777777" w:rsidR="00E9458D" w:rsidRDefault="005C6BD6">
      <w:pPr>
        <w:pStyle w:val="Heading2"/>
        <w:spacing w:before="93"/>
        <w:rPr>
          <w:rFonts w:ascii="Arial"/>
        </w:rPr>
      </w:pPr>
      <w:r>
        <w:rPr>
          <w:rFonts w:ascii="Arial"/>
        </w:rPr>
        <w:t>Personnel Re</w:t>
      </w:r>
      <w:bookmarkStart w:id="120" w:name="_bookmark120"/>
      <w:bookmarkEnd w:id="120"/>
      <w:r>
        <w:rPr>
          <w:rFonts w:ascii="Arial"/>
        </w:rPr>
        <w:t>cords</w:t>
      </w:r>
    </w:p>
    <w:p w14:paraId="1D910677" w14:textId="77777777" w:rsidR="00E9458D" w:rsidRDefault="005C6BD6">
      <w:pPr>
        <w:spacing w:before="136"/>
        <w:ind w:left="1800"/>
        <w:rPr>
          <w:b/>
          <w:sz w:val="24"/>
        </w:rPr>
      </w:pPr>
      <w:r>
        <w:rPr>
          <w:b/>
          <w:sz w:val="24"/>
        </w:rPr>
        <w:t>PURPOSE</w:t>
      </w:r>
    </w:p>
    <w:p w14:paraId="5FB1B9A0" w14:textId="77777777" w:rsidR="00E9458D" w:rsidRDefault="005C6BD6">
      <w:pPr>
        <w:pStyle w:val="ListParagraph"/>
        <w:numPr>
          <w:ilvl w:val="0"/>
          <w:numId w:val="314"/>
        </w:numPr>
        <w:tabs>
          <w:tab w:val="left" w:pos="2161"/>
        </w:tabs>
        <w:rPr>
          <w:sz w:val="24"/>
        </w:rPr>
      </w:pPr>
      <w:r>
        <w:rPr>
          <w:sz w:val="24"/>
        </w:rPr>
        <w:t>To define responsibility for managing employee personnel</w:t>
      </w:r>
      <w:r>
        <w:rPr>
          <w:spacing w:val="-5"/>
          <w:sz w:val="24"/>
        </w:rPr>
        <w:t xml:space="preserve"> </w:t>
      </w:r>
      <w:r>
        <w:rPr>
          <w:sz w:val="24"/>
        </w:rPr>
        <w:t>records.</w:t>
      </w:r>
    </w:p>
    <w:p w14:paraId="402B2A62" w14:textId="77777777" w:rsidR="00E9458D" w:rsidRDefault="005C6BD6">
      <w:pPr>
        <w:pStyle w:val="ListParagraph"/>
        <w:numPr>
          <w:ilvl w:val="0"/>
          <w:numId w:val="314"/>
        </w:numPr>
        <w:tabs>
          <w:tab w:val="left" w:pos="2161"/>
        </w:tabs>
        <w:spacing w:before="1"/>
        <w:rPr>
          <w:sz w:val="24"/>
        </w:rPr>
      </w:pPr>
      <w:r>
        <w:rPr>
          <w:sz w:val="24"/>
        </w:rPr>
        <w:t>To assign a process for managing personnel</w:t>
      </w:r>
      <w:r>
        <w:rPr>
          <w:spacing w:val="-4"/>
          <w:sz w:val="24"/>
        </w:rPr>
        <w:t xml:space="preserve"> </w:t>
      </w:r>
      <w:r>
        <w:rPr>
          <w:sz w:val="24"/>
        </w:rPr>
        <w:t>records.</w:t>
      </w:r>
    </w:p>
    <w:p w14:paraId="5305C3B9" w14:textId="77777777" w:rsidR="00E9458D" w:rsidRDefault="005C6BD6">
      <w:pPr>
        <w:pStyle w:val="ListParagraph"/>
        <w:numPr>
          <w:ilvl w:val="0"/>
          <w:numId w:val="314"/>
        </w:numPr>
        <w:tabs>
          <w:tab w:val="left" w:pos="2161"/>
        </w:tabs>
        <w:rPr>
          <w:sz w:val="24"/>
        </w:rPr>
      </w:pPr>
      <w:r>
        <w:rPr>
          <w:sz w:val="24"/>
        </w:rPr>
        <w:t>To ensure regulations for personnel records are adhered</w:t>
      </w:r>
      <w:r>
        <w:rPr>
          <w:spacing w:val="-4"/>
          <w:sz w:val="24"/>
        </w:rPr>
        <w:t xml:space="preserve"> </w:t>
      </w:r>
      <w:r>
        <w:rPr>
          <w:sz w:val="24"/>
        </w:rPr>
        <w:t>to.</w:t>
      </w:r>
    </w:p>
    <w:p w14:paraId="1F326D0C" w14:textId="77777777" w:rsidR="00E9458D" w:rsidRDefault="00E9458D">
      <w:pPr>
        <w:pStyle w:val="BodyText"/>
        <w:spacing w:before="11"/>
        <w:ind w:left="0" w:firstLine="0"/>
        <w:rPr>
          <w:sz w:val="23"/>
        </w:rPr>
      </w:pPr>
    </w:p>
    <w:p w14:paraId="6C8E1ADB" w14:textId="77777777" w:rsidR="00E9458D" w:rsidRDefault="005C6BD6">
      <w:pPr>
        <w:pStyle w:val="Heading2"/>
      </w:pPr>
      <w:r>
        <w:t>DEFINITIONS</w:t>
      </w:r>
    </w:p>
    <w:p w14:paraId="22A937ED" w14:textId="77777777" w:rsidR="00E9458D" w:rsidRDefault="005C6BD6">
      <w:pPr>
        <w:ind w:left="1800"/>
        <w:jc w:val="both"/>
        <w:rPr>
          <w:b/>
          <w:sz w:val="24"/>
        </w:rPr>
      </w:pPr>
      <w:r>
        <w:rPr>
          <w:b/>
          <w:sz w:val="24"/>
        </w:rPr>
        <w:t>1. Personnel</w:t>
      </w:r>
      <w:r>
        <w:rPr>
          <w:b/>
          <w:spacing w:val="59"/>
          <w:sz w:val="24"/>
        </w:rPr>
        <w:t xml:space="preserve"> </w:t>
      </w:r>
      <w:r>
        <w:rPr>
          <w:b/>
          <w:sz w:val="24"/>
        </w:rPr>
        <w:t>Record</w:t>
      </w:r>
    </w:p>
    <w:p w14:paraId="50D33605" w14:textId="77777777" w:rsidR="00E9458D" w:rsidRDefault="005C6BD6">
      <w:pPr>
        <w:pStyle w:val="BodyText"/>
        <w:ind w:left="2160" w:right="1700" w:firstLine="0"/>
        <w:jc w:val="both"/>
      </w:pPr>
      <w:r>
        <w:t>Personnel Records means a historical log or record of information pertaining to an employee from the date of hire, which is identified by the person's name or other information concerning that person. Personnel records can be a folder of documents, calendar notations, e-mail, other on-line documents, work logs, and/or journals.</w:t>
      </w:r>
    </w:p>
    <w:p w14:paraId="51CC3D20" w14:textId="77777777" w:rsidR="00E9458D" w:rsidRDefault="00E9458D">
      <w:pPr>
        <w:pStyle w:val="BodyText"/>
        <w:ind w:left="0" w:firstLine="0"/>
      </w:pPr>
    </w:p>
    <w:p w14:paraId="2351D044" w14:textId="77777777" w:rsidR="00E9458D" w:rsidRDefault="005C6BD6">
      <w:pPr>
        <w:pStyle w:val="Heading2"/>
      </w:pPr>
      <w:r>
        <w:t>POLICY</w:t>
      </w:r>
    </w:p>
    <w:p w14:paraId="14AF79CD" w14:textId="77777777" w:rsidR="00E9458D" w:rsidRDefault="005C6BD6">
      <w:pPr>
        <w:pStyle w:val="BodyText"/>
        <w:spacing w:before="1"/>
        <w:ind w:left="1800" w:right="1698" w:firstLine="0"/>
        <w:jc w:val="both"/>
      </w:pPr>
      <w:r>
        <w:t>Right Accord Private Duty- Home Health Care maintains a central file of personnel records, which contains relevant information on each employee and is deemed to be the official file for each employee.</w:t>
      </w:r>
    </w:p>
    <w:p w14:paraId="2AE070AF" w14:textId="77777777" w:rsidR="00E9458D" w:rsidRDefault="00E9458D">
      <w:pPr>
        <w:pStyle w:val="BodyText"/>
        <w:ind w:left="0" w:firstLine="0"/>
      </w:pPr>
    </w:p>
    <w:p w14:paraId="7F4FC0CA" w14:textId="77777777" w:rsidR="00E9458D" w:rsidRDefault="005C6BD6">
      <w:pPr>
        <w:pStyle w:val="Heading2"/>
      </w:pPr>
      <w:r>
        <w:t>PROCEDURES</w:t>
      </w:r>
    </w:p>
    <w:p w14:paraId="31A3EFB5" w14:textId="77777777" w:rsidR="00E9458D" w:rsidRDefault="005C6BD6">
      <w:pPr>
        <w:pStyle w:val="ListParagraph"/>
        <w:numPr>
          <w:ilvl w:val="0"/>
          <w:numId w:val="313"/>
        </w:numPr>
        <w:tabs>
          <w:tab w:val="left" w:pos="2161"/>
        </w:tabs>
        <w:ind w:right="1697"/>
        <w:rPr>
          <w:sz w:val="24"/>
        </w:rPr>
      </w:pPr>
      <w:r>
        <w:rPr>
          <w:sz w:val="24"/>
        </w:rPr>
        <w:t>Electronic and written personnel records shall be maintained with the strictest of confidence.</w:t>
      </w:r>
    </w:p>
    <w:p w14:paraId="792FC300" w14:textId="77777777" w:rsidR="00E9458D" w:rsidRDefault="005C6BD6">
      <w:pPr>
        <w:pStyle w:val="ListParagraph"/>
        <w:numPr>
          <w:ilvl w:val="0"/>
          <w:numId w:val="313"/>
        </w:numPr>
        <w:tabs>
          <w:tab w:val="left" w:pos="2161"/>
        </w:tabs>
        <w:rPr>
          <w:sz w:val="24"/>
        </w:rPr>
      </w:pPr>
      <w:r>
        <w:rPr>
          <w:sz w:val="24"/>
        </w:rPr>
        <w:t>Personnel records shall include, but not be limited to, the</w:t>
      </w:r>
      <w:r>
        <w:rPr>
          <w:spacing w:val="-4"/>
          <w:sz w:val="24"/>
        </w:rPr>
        <w:t xml:space="preserve"> </w:t>
      </w:r>
      <w:r>
        <w:rPr>
          <w:sz w:val="24"/>
        </w:rPr>
        <w:t>following:</w:t>
      </w:r>
    </w:p>
    <w:p w14:paraId="3858C572" w14:textId="77777777" w:rsidR="00E9458D" w:rsidRDefault="005C6BD6">
      <w:pPr>
        <w:pStyle w:val="ListParagraph"/>
        <w:numPr>
          <w:ilvl w:val="1"/>
          <w:numId w:val="313"/>
        </w:numPr>
        <w:tabs>
          <w:tab w:val="left" w:pos="2521"/>
        </w:tabs>
        <w:ind w:hanging="361"/>
        <w:rPr>
          <w:sz w:val="24"/>
        </w:rPr>
      </w:pPr>
      <w:r>
        <w:rPr>
          <w:sz w:val="24"/>
        </w:rPr>
        <w:t>employee’s</w:t>
      </w:r>
      <w:r>
        <w:rPr>
          <w:spacing w:val="-1"/>
          <w:sz w:val="24"/>
        </w:rPr>
        <w:t xml:space="preserve"> </w:t>
      </w:r>
      <w:r>
        <w:rPr>
          <w:sz w:val="24"/>
        </w:rPr>
        <w:t>name;</w:t>
      </w:r>
    </w:p>
    <w:p w14:paraId="409B765D" w14:textId="77777777" w:rsidR="00E9458D" w:rsidRDefault="005C6BD6">
      <w:pPr>
        <w:pStyle w:val="ListParagraph"/>
        <w:numPr>
          <w:ilvl w:val="1"/>
          <w:numId w:val="313"/>
        </w:numPr>
        <w:tabs>
          <w:tab w:val="left" w:pos="2521"/>
        </w:tabs>
        <w:ind w:hanging="361"/>
        <w:rPr>
          <w:sz w:val="24"/>
        </w:rPr>
      </w:pPr>
      <w:r>
        <w:rPr>
          <w:sz w:val="24"/>
        </w:rPr>
        <w:t>job title;</w:t>
      </w:r>
    </w:p>
    <w:p w14:paraId="2718A05C" w14:textId="77777777" w:rsidR="00E9458D" w:rsidRDefault="005C6BD6">
      <w:pPr>
        <w:pStyle w:val="ListParagraph"/>
        <w:numPr>
          <w:ilvl w:val="1"/>
          <w:numId w:val="313"/>
        </w:numPr>
        <w:tabs>
          <w:tab w:val="left" w:pos="2521"/>
        </w:tabs>
        <w:ind w:hanging="361"/>
        <w:rPr>
          <w:sz w:val="24"/>
        </w:rPr>
      </w:pPr>
      <w:r>
        <w:rPr>
          <w:sz w:val="24"/>
        </w:rPr>
        <w:t>Job Description</w:t>
      </w:r>
      <w:r>
        <w:rPr>
          <w:spacing w:val="-1"/>
          <w:sz w:val="24"/>
        </w:rPr>
        <w:t xml:space="preserve"> </w:t>
      </w:r>
      <w:r>
        <w:rPr>
          <w:sz w:val="24"/>
        </w:rPr>
        <w:t>(signed);</w:t>
      </w:r>
    </w:p>
    <w:p w14:paraId="76CCA357" w14:textId="77777777" w:rsidR="00E9458D" w:rsidRDefault="005C6BD6">
      <w:pPr>
        <w:pStyle w:val="ListParagraph"/>
        <w:numPr>
          <w:ilvl w:val="1"/>
          <w:numId w:val="313"/>
        </w:numPr>
        <w:tabs>
          <w:tab w:val="left" w:pos="2521"/>
        </w:tabs>
        <w:ind w:hanging="361"/>
        <w:rPr>
          <w:sz w:val="24"/>
        </w:rPr>
      </w:pPr>
      <w:r>
        <w:rPr>
          <w:sz w:val="24"/>
        </w:rPr>
        <w:t>application for employment and/or</w:t>
      </w:r>
      <w:r>
        <w:rPr>
          <w:spacing w:val="-3"/>
          <w:sz w:val="24"/>
        </w:rPr>
        <w:t xml:space="preserve"> </w:t>
      </w:r>
      <w:r>
        <w:rPr>
          <w:sz w:val="24"/>
        </w:rPr>
        <w:t>resume;</w:t>
      </w:r>
    </w:p>
    <w:p w14:paraId="23A32A1B" w14:textId="77777777" w:rsidR="00E9458D" w:rsidRDefault="005C6BD6">
      <w:pPr>
        <w:pStyle w:val="ListParagraph"/>
        <w:numPr>
          <w:ilvl w:val="1"/>
          <w:numId w:val="313"/>
        </w:numPr>
        <w:tabs>
          <w:tab w:val="left" w:pos="2521"/>
        </w:tabs>
        <w:spacing w:line="276" w:lineRule="exact"/>
        <w:ind w:hanging="361"/>
        <w:rPr>
          <w:sz w:val="24"/>
        </w:rPr>
      </w:pPr>
      <w:r>
        <w:rPr>
          <w:sz w:val="24"/>
        </w:rPr>
        <w:t>reference checks and/or verification of previous</w:t>
      </w:r>
      <w:r>
        <w:rPr>
          <w:spacing w:val="-5"/>
          <w:sz w:val="24"/>
        </w:rPr>
        <w:t xml:space="preserve"> </w:t>
      </w:r>
      <w:r>
        <w:rPr>
          <w:sz w:val="24"/>
        </w:rPr>
        <w:t>employment;</w:t>
      </w:r>
    </w:p>
    <w:p w14:paraId="45931E0F" w14:textId="77777777" w:rsidR="00E9458D" w:rsidRDefault="005C6BD6">
      <w:pPr>
        <w:pStyle w:val="ListParagraph"/>
        <w:numPr>
          <w:ilvl w:val="1"/>
          <w:numId w:val="313"/>
        </w:numPr>
        <w:tabs>
          <w:tab w:val="left" w:pos="2521"/>
        </w:tabs>
        <w:spacing w:line="293" w:lineRule="exact"/>
        <w:ind w:hanging="361"/>
        <w:rPr>
          <w:rFonts w:ascii="Verdana"/>
          <w:sz w:val="24"/>
        </w:rPr>
      </w:pPr>
      <w:r>
        <w:rPr>
          <w:sz w:val="24"/>
        </w:rPr>
        <w:t>authorization to perform criminal background</w:t>
      </w:r>
      <w:r>
        <w:rPr>
          <w:spacing w:val="-1"/>
          <w:sz w:val="24"/>
        </w:rPr>
        <w:t xml:space="preserve"> </w:t>
      </w:r>
      <w:r>
        <w:rPr>
          <w:sz w:val="24"/>
        </w:rPr>
        <w:t>investigation;</w:t>
      </w:r>
    </w:p>
    <w:p w14:paraId="37F4ED88" w14:textId="77777777" w:rsidR="00E9458D" w:rsidRDefault="005C6BD6">
      <w:pPr>
        <w:pStyle w:val="ListParagraph"/>
        <w:numPr>
          <w:ilvl w:val="1"/>
          <w:numId w:val="313"/>
        </w:numPr>
        <w:tabs>
          <w:tab w:val="left" w:pos="2521"/>
        </w:tabs>
        <w:ind w:hanging="361"/>
        <w:rPr>
          <w:sz w:val="24"/>
        </w:rPr>
      </w:pPr>
      <w:r>
        <w:rPr>
          <w:sz w:val="24"/>
        </w:rPr>
        <w:t>correspondence related to job offer and job</w:t>
      </w:r>
      <w:r>
        <w:rPr>
          <w:spacing w:val="-3"/>
          <w:sz w:val="24"/>
        </w:rPr>
        <w:t xml:space="preserve"> </w:t>
      </w:r>
      <w:r>
        <w:rPr>
          <w:sz w:val="24"/>
        </w:rPr>
        <w:t>acceptance;</w:t>
      </w:r>
    </w:p>
    <w:p w14:paraId="4A494A34" w14:textId="77777777" w:rsidR="00E9458D" w:rsidRDefault="005C6BD6">
      <w:pPr>
        <w:pStyle w:val="ListParagraph"/>
        <w:numPr>
          <w:ilvl w:val="1"/>
          <w:numId w:val="313"/>
        </w:numPr>
        <w:tabs>
          <w:tab w:val="left" w:pos="2521"/>
        </w:tabs>
        <w:ind w:hanging="361"/>
        <w:rPr>
          <w:sz w:val="24"/>
        </w:rPr>
      </w:pPr>
      <w:r>
        <w:rPr>
          <w:sz w:val="24"/>
        </w:rPr>
        <w:t>date of hire;</w:t>
      </w:r>
    </w:p>
    <w:p w14:paraId="78B097E3" w14:textId="77777777" w:rsidR="00E9458D" w:rsidRDefault="005C6BD6">
      <w:pPr>
        <w:pStyle w:val="ListParagraph"/>
        <w:numPr>
          <w:ilvl w:val="1"/>
          <w:numId w:val="313"/>
        </w:numPr>
        <w:tabs>
          <w:tab w:val="left" w:pos="2520"/>
          <w:tab w:val="left" w:pos="2521"/>
        </w:tabs>
        <w:ind w:hanging="361"/>
        <w:rPr>
          <w:sz w:val="24"/>
        </w:rPr>
      </w:pPr>
      <w:r>
        <w:rPr>
          <w:sz w:val="24"/>
        </w:rPr>
        <w:t>license verification, including Driver’s License, if</w:t>
      </w:r>
      <w:r>
        <w:rPr>
          <w:spacing w:val="-4"/>
          <w:sz w:val="24"/>
        </w:rPr>
        <w:t xml:space="preserve"> </w:t>
      </w:r>
      <w:r>
        <w:rPr>
          <w:sz w:val="24"/>
        </w:rPr>
        <w:t>relevant;</w:t>
      </w:r>
    </w:p>
    <w:p w14:paraId="29BFC7FE" w14:textId="77777777" w:rsidR="00E9458D" w:rsidRDefault="005C6BD6">
      <w:pPr>
        <w:pStyle w:val="ListParagraph"/>
        <w:numPr>
          <w:ilvl w:val="1"/>
          <w:numId w:val="313"/>
        </w:numPr>
        <w:tabs>
          <w:tab w:val="left" w:pos="2520"/>
          <w:tab w:val="left" w:pos="2521"/>
        </w:tabs>
        <w:ind w:right="1702"/>
        <w:rPr>
          <w:sz w:val="24"/>
        </w:rPr>
      </w:pPr>
      <w:r>
        <w:rPr>
          <w:sz w:val="24"/>
        </w:rPr>
        <w:t>verification of appropriate insurance for privately owned vehicles used for Agency purposes;</w:t>
      </w:r>
    </w:p>
    <w:p w14:paraId="3D681DBC" w14:textId="77777777" w:rsidR="00E9458D" w:rsidRDefault="005C6BD6">
      <w:pPr>
        <w:pStyle w:val="ListParagraph"/>
        <w:numPr>
          <w:ilvl w:val="1"/>
          <w:numId w:val="313"/>
        </w:numPr>
        <w:tabs>
          <w:tab w:val="left" w:pos="2521"/>
        </w:tabs>
        <w:ind w:hanging="361"/>
        <w:rPr>
          <w:sz w:val="24"/>
        </w:rPr>
      </w:pPr>
      <w:r>
        <w:rPr>
          <w:sz w:val="24"/>
        </w:rPr>
        <w:t>Nurse Aide Registry</w:t>
      </w:r>
      <w:r>
        <w:rPr>
          <w:spacing w:val="-2"/>
          <w:sz w:val="24"/>
        </w:rPr>
        <w:t xml:space="preserve"> </w:t>
      </w:r>
      <w:r>
        <w:rPr>
          <w:sz w:val="24"/>
        </w:rPr>
        <w:t>listing;</w:t>
      </w:r>
    </w:p>
    <w:p w14:paraId="5E49938E" w14:textId="77777777" w:rsidR="00E9458D" w:rsidRDefault="005C6BD6">
      <w:pPr>
        <w:pStyle w:val="ListParagraph"/>
        <w:numPr>
          <w:ilvl w:val="1"/>
          <w:numId w:val="313"/>
        </w:numPr>
        <w:tabs>
          <w:tab w:val="left" w:pos="2520"/>
          <w:tab w:val="left" w:pos="2521"/>
        </w:tabs>
        <w:spacing w:before="1"/>
        <w:ind w:hanging="361"/>
        <w:rPr>
          <w:sz w:val="24"/>
        </w:rPr>
      </w:pPr>
      <w:r>
        <w:rPr>
          <w:sz w:val="24"/>
        </w:rPr>
        <w:t>Health Care Personnel Registry</w:t>
      </w:r>
      <w:r>
        <w:rPr>
          <w:spacing w:val="-2"/>
          <w:sz w:val="24"/>
        </w:rPr>
        <w:t xml:space="preserve"> </w:t>
      </w:r>
      <w:r>
        <w:rPr>
          <w:sz w:val="24"/>
        </w:rPr>
        <w:t>check;</w:t>
      </w:r>
    </w:p>
    <w:p w14:paraId="47AE9BC2" w14:textId="77777777" w:rsidR="00E9458D" w:rsidRDefault="005C6BD6">
      <w:pPr>
        <w:pStyle w:val="ListParagraph"/>
        <w:numPr>
          <w:ilvl w:val="1"/>
          <w:numId w:val="313"/>
        </w:numPr>
        <w:tabs>
          <w:tab w:val="left" w:pos="2521"/>
        </w:tabs>
        <w:ind w:hanging="361"/>
        <w:rPr>
          <w:sz w:val="24"/>
        </w:rPr>
      </w:pPr>
      <w:r>
        <w:rPr>
          <w:sz w:val="24"/>
        </w:rPr>
        <w:t>orientation, and in-service</w:t>
      </w:r>
      <w:r>
        <w:rPr>
          <w:spacing w:val="-2"/>
          <w:sz w:val="24"/>
        </w:rPr>
        <w:t xml:space="preserve"> </w:t>
      </w:r>
      <w:r>
        <w:rPr>
          <w:sz w:val="24"/>
        </w:rPr>
        <w:t>training;</w:t>
      </w:r>
    </w:p>
    <w:p w14:paraId="109A2DE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445BBDA" w14:textId="77777777">
        <w:trPr>
          <w:trHeight w:val="612"/>
        </w:trPr>
        <w:tc>
          <w:tcPr>
            <w:tcW w:w="5689" w:type="dxa"/>
          </w:tcPr>
          <w:p w14:paraId="05DFDB4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7EAE20A" w14:textId="77777777" w:rsidR="00E9458D" w:rsidRDefault="00E9458D">
            <w:pPr>
              <w:pStyle w:val="TableParagraph"/>
              <w:ind w:left="0"/>
              <w:rPr>
                <w:sz w:val="24"/>
              </w:rPr>
            </w:pPr>
          </w:p>
          <w:p w14:paraId="08EE97E4" w14:textId="77777777" w:rsidR="00E9458D" w:rsidRDefault="005C6BD6">
            <w:pPr>
              <w:pStyle w:val="TableParagraph"/>
              <w:ind w:left="487"/>
              <w:rPr>
                <w:sz w:val="20"/>
              </w:rPr>
            </w:pPr>
            <w:r>
              <w:rPr>
                <w:noProof/>
                <w:sz w:val="20"/>
              </w:rPr>
              <w:drawing>
                <wp:inline distT="0" distB="0" distL="0" distR="0" wp14:anchorId="0A34DC34" wp14:editId="28F065A6">
                  <wp:extent cx="1390695" cy="966501"/>
                  <wp:effectExtent l="0" t="0" r="0" b="0"/>
                  <wp:docPr id="8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EB93EC" w14:textId="77777777">
        <w:trPr>
          <w:trHeight w:val="1184"/>
        </w:trPr>
        <w:tc>
          <w:tcPr>
            <w:tcW w:w="5689" w:type="dxa"/>
          </w:tcPr>
          <w:p w14:paraId="4244729C" w14:textId="77777777" w:rsidR="00E9458D" w:rsidRDefault="00E9458D">
            <w:pPr>
              <w:pStyle w:val="TableParagraph"/>
              <w:ind w:left="0"/>
              <w:rPr>
                <w:sz w:val="24"/>
              </w:rPr>
            </w:pPr>
          </w:p>
          <w:p w14:paraId="56EDB166" w14:textId="77777777" w:rsidR="00E9458D" w:rsidRDefault="005C6BD6">
            <w:pPr>
              <w:pStyle w:val="TableParagraph"/>
              <w:rPr>
                <w:b/>
                <w:sz w:val="24"/>
              </w:rPr>
            </w:pPr>
            <w:r>
              <w:rPr>
                <w:b/>
                <w:sz w:val="24"/>
              </w:rPr>
              <w:t>Section 4: Human Resources</w:t>
            </w:r>
          </w:p>
        </w:tc>
        <w:tc>
          <w:tcPr>
            <w:tcW w:w="3168" w:type="dxa"/>
            <w:vMerge/>
            <w:tcBorders>
              <w:top w:val="nil"/>
            </w:tcBorders>
          </w:tcPr>
          <w:p w14:paraId="77BB7104" w14:textId="77777777" w:rsidR="00E9458D" w:rsidRDefault="00E9458D">
            <w:pPr>
              <w:rPr>
                <w:sz w:val="2"/>
                <w:szCs w:val="2"/>
              </w:rPr>
            </w:pPr>
          </w:p>
        </w:tc>
      </w:tr>
      <w:tr w:rsidR="00E9458D" w14:paraId="3E455DB3" w14:textId="77777777">
        <w:trPr>
          <w:trHeight w:val="275"/>
        </w:trPr>
        <w:tc>
          <w:tcPr>
            <w:tcW w:w="5689" w:type="dxa"/>
            <w:vMerge w:val="restart"/>
          </w:tcPr>
          <w:p w14:paraId="2496AD1D" w14:textId="77777777" w:rsidR="00E9458D" w:rsidRDefault="00E9458D">
            <w:pPr>
              <w:pStyle w:val="TableParagraph"/>
              <w:ind w:left="0"/>
              <w:rPr>
                <w:sz w:val="24"/>
              </w:rPr>
            </w:pPr>
          </w:p>
          <w:p w14:paraId="437BE60F" w14:textId="77777777" w:rsidR="00E9458D" w:rsidRDefault="005C6BD6">
            <w:pPr>
              <w:pStyle w:val="TableParagraph"/>
              <w:rPr>
                <w:b/>
                <w:sz w:val="24"/>
              </w:rPr>
            </w:pPr>
            <w:r>
              <w:rPr>
                <w:b/>
                <w:sz w:val="24"/>
              </w:rPr>
              <w:t>Policy Title: Personnel Records</w:t>
            </w:r>
          </w:p>
        </w:tc>
        <w:tc>
          <w:tcPr>
            <w:tcW w:w="3168" w:type="dxa"/>
          </w:tcPr>
          <w:p w14:paraId="0335B3F5" w14:textId="77777777" w:rsidR="00E9458D" w:rsidRDefault="005C6BD6">
            <w:pPr>
              <w:pStyle w:val="TableParagraph"/>
              <w:spacing w:line="256" w:lineRule="exact"/>
              <w:rPr>
                <w:b/>
                <w:sz w:val="24"/>
              </w:rPr>
            </w:pPr>
            <w:r>
              <w:rPr>
                <w:b/>
                <w:sz w:val="24"/>
              </w:rPr>
              <w:t>Policy Number: 4.250</w:t>
            </w:r>
          </w:p>
        </w:tc>
      </w:tr>
      <w:tr w:rsidR="00E9458D" w14:paraId="37514DC5" w14:textId="77777777">
        <w:trPr>
          <w:trHeight w:val="275"/>
        </w:trPr>
        <w:tc>
          <w:tcPr>
            <w:tcW w:w="5689" w:type="dxa"/>
            <w:vMerge/>
            <w:tcBorders>
              <w:top w:val="nil"/>
            </w:tcBorders>
          </w:tcPr>
          <w:p w14:paraId="06286F81" w14:textId="77777777" w:rsidR="00E9458D" w:rsidRDefault="00E9458D">
            <w:pPr>
              <w:rPr>
                <w:sz w:val="2"/>
                <w:szCs w:val="2"/>
              </w:rPr>
            </w:pPr>
          </w:p>
        </w:tc>
        <w:tc>
          <w:tcPr>
            <w:tcW w:w="3168" w:type="dxa"/>
          </w:tcPr>
          <w:p w14:paraId="584A5951" w14:textId="77777777" w:rsidR="00E9458D" w:rsidRDefault="005C6BD6">
            <w:pPr>
              <w:pStyle w:val="TableParagraph"/>
              <w:spacing w:line="255" w:lineRule="exact"/>
              <w:rPr>
                <w:b/>
                <w:sz w:val="24"/>
              </w:rPr>
            </w:pPr>
            <w:r>
              <w:rPr>
                <w:b/>
                <w:sz w:val="24"/>
              </w:rPr>
              <w:t>Effective Date:</w:t>
            </w:r>
          </w:p>
        </w:tc>
      </w:tr>
      <w:tr w:rsidR="00E9458D" w14:paraId="2B322AC4" w14:textId="77777777">
        <w:trPr>
          <w:trHeight w:val="276"/>
        </w:trPr>
        <w:tc>
          <w:tcPr>
            <w:tcW w:w="5689" w:type="dxa"/>
            <w:vMerge/>
            <w:tcBorders>
              <w:top w:val="nil"/>
            </w:tcBorders>
          </w:tcPr>
          <w:p w14:paraId="45215422" w14:textId="77777777" w:rsidR="00E9458D" w:rsidRDefault="00E9458D">
            <w:pPr>
              <w:rPr>
                <w:sz w:val="2"/>
                <w:szCs w:val="2"/>
              </w:rPr>
            </w:pPr>
          </w:p>
        </w:tc>
        <w:tc>
          <w:tcPr>
            <w:tcW w:w="3168" w:type="dxa"/>
          </w:tcPr>
          <w:p w14:paraId="2AA586D4" w14:textId="77777777" w:rsidR="00E9458D" w:rsidRDefault="005C6BD6">
            <w:pPr>
              <w:pStyle w:val="TableParagraph"/>
              <w:spacing w:before="1" w:line="255" w:lineRule="exact"/>
              <w:rPr>
                <w:b/>
                <w:sz w:val="24"/>
              </w:rPr>
            </w:pPr>
            <w:r>
              <w:rPr>
                <w:b/>
                <w:sz w:val="24"/>
              </w:rPr>
              <w:t>Revision Date:</w:t>
            </w:r>
          </w:p>
        </w:tc>
      </w:tr>
      <w:tr w:rsidR="00E9458D" w14:paraId="3A12479F" w14:textId="77777777">
        <w:trPr>
          <w:trHeight w:val="275"/>
        </w:trPr>
        <w:tc>
          <w:tcPr>
            <w:tcW w:w="5689" w:type="dxa"/>
            <w:vMerge/>
            <w:tcBorders>
              <w:top w:val="nil"/>
            </w:tcBorders>
          </w:tcPr>
          <w:p w14:paraId="3E9F5A13" w14:textId="77777777" w:rsidR="00E9458D" w:rsidRDefault="00E9458D">
            <w:pPr>
              <w:rPr>
                <w:sz w:val="2"/>
                <w:szCs w:val="2"/>
              </w:rPr>
            </w:pPr>
          </w:p>
        </w:tc>
        <w:tc>
          <w:tcPr>
            <w:tcW w:w="3168" w:type="dxa"/>
          </w:tcPr>
          <w:p w14:paraId="024F5F93" w14:textId="77777777" w:rsidR="00E9458D" w:rsidRDefault="005C6BD6">
            <w:pPr>
              <w:pStyle w:val="TableParagraph"/>
              <w:spacing w:line="255" w:lineRule="exact"/>
              <w:rPr>
                <w:b/>
                <w:sz w:val="24"/>
              </w:rPr>
            </w:pPr>
            <w:r>
              <w:rPr>
                <w:b/>
                <w:sz w:val="24"/>
              </w:rPr>
              <w:t>Approved By:</w:t>
            </w:r>
          </w:p>
        </w:tc>
      </w:tr>
      <w:tr w:rsidR="00E9458D" w14:paraId="75866BA6" w14:textId="77777777">
        <w:trPr>
          <w:trHeight w:val="276"/>
        </w:trPr>
        <w:tc>
          <w:tcPr>
            <w:tcW w:w="5689" w:type="dxa"/>
            <w:vMerge/>
            <w:tcBorders>
              <w:top w:val="nil"/>
            </w:tcBorders>
          </w:tcPr>
          <w:p w14:paraId="6A526199" w14:textId="77777777" w:rsidR="00E9458D" w:rsidRDefault="00E9458D">
            <w:pPr>
              <w:rPr>
                <w:sz w:val="2"/>
                <w:szCs w:val="2"/>
              </w:rPr>
            </w:pPr>
          </w:p>
        </w:tc>
        <w:tc>
          <w:tcPr>
            <w:tcW w:w="3168" w:type="dxa"/>
          </w:tcPr>
          <w:p w14:paraId="75771C52" w14:textId="77777777" w:rsidR="00E9458D" w:rsidRDefault="005C6BD6">
            <w:pPr>
              <w:pStyle w:val="TableParagraph"/>
              <w:spacing w:line="257" w:lineRule="exact"/>
              <w:rPr>
                <w:b/>
                <w:sz w:val="24"/>
              </w:rPr>
            </w:pPr>
            <w:r>
              <w:rPr>
                <w:b/>
                <w:sz w:val="24"/>
              </w:rPr>
              <w:t>Page Number: Page 2 of 3</w:t>
            </w:r>
          </w:p>
        </w:tc>
      </w:tr>
    </w:tbl>
    <w:p w14:paraId="40DCB4DE" w14:textId="77777777" w:rsidR="00E9458D" w:rsidRDefault="00E9458D">
      <w:pPr>
        <w:pStyle w:val="BodyText"/>
        <w:spacing w:before="8"/>
        <w:ind w:left="0" w:firstLine="0"/>
        <w:rPr>
          <w:sz w:val="16"/>
        </w:rPr>
      </w:pPr>
    </w:p>
    <w:p w14:paraId="6E138256" w14:textId="77777777" w:rsidR="00E9458D" w:rsidRDefault="005C6BD6">
      <w:pPr>
        <w:pStyle w:val="ListParagraph"/>
        <w:numPr>
          <w:ilvl w:val="1"/>
          <w:numId w:val="313"/>
        </w:numPr>
        <w:tabs>
          <w:tab w:val="left" w:pos="2521"/>
        </w:tabs>
        <w:spacing w:before="90" w:line="275" w:lineRule="exact"/>
        <w:ind w:hanging="361"/>
        <w:rPr>
          <w:sz w:val="24"/>
        </w:rPr>
      </w:pPr>
      <w:r>
        <w:rPr>
          <w:sz w:val="24"/>
        </w:rPr>
        <w:t>outside resource educational certificates relevant to</w:t>
      </w:r>
      <w:r>
        <w:rPr>
          <w:spacing w:val="-2"/>
          <w:sz w:val="24"/>
        </w:rPr>
        <w:t xml:space="preserve"> </w:t>
      </w:r>
      <w:r>
        <w:rPr>
          <w:sz w:val="24"/>
        </w:rPr>
        <w:t>position;</w:t>
      </w:r>
    </w:p>
    <w:p w14:paraId="7D7C0756" w14:textId="77777777" w:rsidR="00E9458D" w:rsidRDefault="005C6BD6">
      <w:pPr>
        <w:pStyle w:val="ListParagraph"/>
        <w:numPr>
          <w:ilvl w:val="1"/>
          <w:numId w:val="313"/>
        </w:numPr>
        <w:tabs>
          <w:tab w:val="left" w:pos="2521"/>
        </w:tabs>
        <w:spacing w:line="275" w:lineRule="exact"/>
        <w:ind w:hanging="361"/>
        <w:rPr>
          <w:sz w:val="24"/>
        </w:rPr>
      </w:pPr>
      <w:r>
        <w:rPr>
          <w:sz w:val="24"/>
        </w:rPr>
        <w:t>validation of skills– signed by appropriate</w:t>
      </w:r>
      <w:r>
        <w:rPr>
          <w:spacing w:val="-1"/>
          <w:sz w:val="24"/>
        </w:rPr>
        <w:t xml:space="preserve"> </w:t>
      </w:r>
      <w:r>
        <w:rPr>
          <w:sz w:val="24"/>
        </w:rPr>
        <w:t>supervisor;</w:t>
      </w:r>
    </w:p>
    <w:p w14:paraId="1A32763D" w14:textId="77777777" w:rsidR="00E9458D" w:rsidRDefault="005C6BD6">
      <w:pPr>
        <w:pStyle w:val="ListParagraph"/>
        <w:numPr>
          <w:ilvl w:val="1"/>
          <w:numId w:val="313"/>
        </w:numPr>
        <w:tabs>
          <w:tab w:val="left" w:pos="2521"/>
        </w:tabs>
        <w:ind w:hanging="361"/>
        <w:rPr>
          <w:sz w:val="24"/>
        </w:rPr>
      </w:pPr>
      <w:r>
        <w:rPr>
          <w:sz w:val="24"/>
        </w:rPr>
        <w:t>performance</w:t>
      </w:r>
      <w:r>
        <w:rPr>
          <w:spacing w:val="-3"/>
          <w:sz w:val="24"/>
        </w:rPr>
        <w:t xml:space="preserve"> </w:t>
      </w:r>
      <w:r>
        <w:rPr>
          <w:sz w:val="24"/>
        </w:rPr>
        <w:t>evaluations;</w:t>
      </w:r>
    </w:p>
    <w:p w14:paraId="1CEECFB7" w14:textId="77777777" w:rsidR="00E9458D" w:rsidRDefault="005C6BD6">
      <w:pPr>
        <w:pStyle w:val="ListParagraph"/>
        <w:numPr>
          <w:ilvl w:val="1"/>
          <w:numId w:val="313"/>
        </w:numPr>
        <w:tabs>
          <w:tab w:val="left" w:pos="2521"/>
        </w:tabs>
        <w:ind w:hanging="361"/>
        <w:rPr>
          <w:sz w:val="24"/>
        </w:rPr>
      </w:pPr>
      <w:r>
        <w:rPr>
          <w:sz w:val="24"/>
        </w:rPr>
        <w:t>Hepatitis B immunization/declination and TB</w:t>
      </w:r>
      <w:r>
        <w:rPr>
          <w:spacing w:val="-1"/>
          <w:sz w:val="24"/>
        </w:rPr>
        <w:t xml:space="preserve"> </w:t>
      </w:r>
      <w:r>
        <w:rPr>
          <w:sz w:val="24"/>
        </w:rPr>
        <w:t>status;</w:t>
      </w:r>
    </w:p>
    <w:p w14:paraId="10A352E2" w14:textId="77777777" w:rsidR="00E9458D" w:rsidRDefault="005C6BD6">
      <w:pPr>
        <w:pStyle w:val="ListParagraph"/>
        <w:numPr>
          <w:ilvl w:val="1"/>
          <w:numId w:val="313"/>
        </w:numPr>
        <w:tabs>
          <w:tab w:val="left" w:pos="2520"/>
          <w:tab w:val="left" w:pos="2521"/>
        </w:tabs>
        <w:ind w:hanging="361"/>
        <w:rPr>
          <w:sz w:val="24"/>
        </w:rPr>
      </w:pPr>
      <w:r>
        <w:rPr>
          <w:sz w:val="24"/>
        </w:rPr>
        <w:t>immunization</w:t>
      </w:r>
      <w:r>
        <w:rPr>
          <w:spacing w:val="-1"/>
          <w:sz w:val="24"/>
        </w:rPr>
        <w:t xml:space="preserve"> </w:t>
      </w:r>
      <w:r>
        <w:rPr>
          <w:sz w:val="24"/>
        </w:rPr>
        <w:t>record;</w:t>
      </w:r>
    </w:p>
    <w:p w14:paraId="64AF72CE" w14:textId="77777777" w:rsidR="00E9458D" w:rsidRDefault="005C6BD6">
      <w:pPr>
        <w:pStyle w:val="ListParagraph"/>
        <w:numPr>
          <w:ilvl w:val="1"/>
          <w:numId w:val="313"/>
        </w:numPr>
        <w:tabs>
          <w:tab w:val="left" w:pos="2520"/>
          <w:tab w:val="left" w:pos="2521"/>
        </w:tabs>
        <w:ind w:hanging="361"/>
        <w:rPr>
          <w:sz w:val="24"/>
        </w:rPr>
      </w:pPr>
      <w:r>
        <w:rPr>
          <w:sz w:val="24"/>
        </w:rPr>
        <w:t>disciplinary</w:t>
      </w:r>
      <w:r>
        <w:rPr>
          <w:spacing w:val="-1"/>
          <w:sz w:val="24"/>
        </w:rPr>
        <w:t xml:space="preserve"> </w:t>
      </w:r>
      <w:r>
        <w:rPr>
          <w:sz w:val="24"/>
        </w:rPr>
        <w:t>actions;</w:t>
      </w:r>
    </w:p>
    <w:p w14:paraId="39D42659" w14:textId="77777777" w:rsidR="00E9458D" w:rsidRDefault="005C6BD6">
      <w:pPr>
        <w:pStyle w:val="ListParagraph"/>
        <w:numPr>
          <w:ilvl w:val="1"/>
          <w:numId w:val="313"/>
        </w:numPr>
        <w:tabs>
          <w:tab w:val="left" w:pos="2520"/>
          <w:tab w:val="left" w:pos="2521"/>
        </w:tabs>
        <w:ind w:hanging="361"/>
        <w:rPr>
          <w:sz w:val="24"/>
        </w:rPr>
      </w:pPr>
      <w:r>
        <w:rPr>
          <w:sz w:val="24"/>
        </w:rPr>
        <w:t>letters of commendation &amp; other relevant</w:t>
      </w:r>
      <w:r>
        <w:rPr>
          <w:spacing w:val="-3"/>
          <w:sz w:val="24"/>
        </w:rPr>
        <w:t xml:space="preserve"> </w:t>
      </w:r>
      <w:r>
        <w:rPr>
          <w:sz w:val="24"/>
        </w:rPr>
        <w:t>correspondence;</w:t>
      </w:r>
    </w:p>
    <w:p w14:paraId="1ACFF22F" w14:textId="77777777" w:rsidR="00E9458D" w:rsidRDefault="005C6BD6">
      <w:pPr>
        <w:pStyle w:val="ListParagraph"/>
        <w:numPr>
          <w:ilvl w:val="1"/>
          <w:numId w:val="313"/>
        </w:numPr>
        <w:tabs>
          <w:tab w:val="left" w:pos="2521"/>
        </w:tabs>
        <w:ind w:hanging="361"/>
        <w:rPr>
          <w:sz w:val="24"/>
        </w:rPr>
      </w:pPr>
      <w:r>
        <w:rPr>
          <w:sz w:val="24"/>
        </w:rPr>
        <w:t>copies of employee consent</w:t>
      </w:r>
      <w:r>
        <w:rPr>
          <w:spacing w:val="-2"/>
          <w:sz w:val="24"/>
        </w:rPr>
        <w:t xml:space="preserve"> </w:t>
      </w:r>
      <w:r>
        <w:rPr>
          <w:sz w:val="24"/>
        </w:rPr>
        <w:t>forms;</w:t>
      </w:r>
    </w:p>
    <w:p w14:paraId="368AC459" w14:textId="77777777" w:rsidR="00E9458D" w:rsidRDefault="005C6BD6">
      <w:pPr>
        <w:pStyle w:val="ListParagraph"/>
        <w:numPr>
          <w:ilvl w:val="1"/>
          <w:numId w:val="313"/>
        </w:numPr>
        <w:tabs>
          <w:tab w:val="left" w:pos="2521"/>
        </w:tabs>
        <w:ind w:hanging="361"/>
        <w:rPr>
          <w:sz w:val="24"/>
        </w:rPr>
      </w:pPr>
      <w:r>
        <w:rPr>
          <w:sz w:val="24"/>
        </w:rPr>
        <w:t>payroll</w:t>
      </w:r>
      <w:r>
        <w:rPr>
          <w:spacing w:val="-1"/>
          <w:sz w:val="24"/>
        </w:rPr>
        <w:t xml:space="preserve"> </w:t>
      </w:r>
      <w:r>
        <w:rPr>
          <w:sz w:val="24"/>
        </w:rPr>
        <w:t>documentation;</w:t>
      </w:r>
    </w:p>
    <w:p w14:paraId="049B6AEB" w14:textId="77777777" w:rsidR="00E9458D" w:rsidRDefault="005C6BD6">
      <w:pPr>
        <w:pStyle w:val="ListParagraph"/>
        <w:numPr>
          <w:ilvl w:val="1"/>
          <w:numId w:val="313"/>
        </w:numPr>
        <w:tabs>
          <w:tab w:val="left" w:pos="2521"/>
        </w:tabs>
        <w:ind w:hanging="361"/>
        <w:rPr>
          <w:sz w:val="24"/>
        </w:rPr>
      </w:pPr>
      <w:r>
        <w:rPr>
          <w:sz w:val="24"/>
        </w:rPr>
        <w:t>benefits</w:t>
      </w:r>
      <w:r>
        <w:rPr>
          <w:spacing w:val="-1"/>
          <w:sz w:val="24"/>
        </w:rPr>
        <w:t xml:space="preserve"> </w:t>
      </w:r>
      <w:r>
        <w:rPr>
          <w:sz w:val="24"/>
        </w:rPr>
        <w:t>documentation;</w:t>
      </w:r>
    </w:p>
    <w:p w14:paraId="59617204" w14:textId="77777777" w:rsidR="00E9458D" w:rsidRDefault="005C6BD6">
      <w:pPr>
        <w:pStyle w:val="ListParagraph"/>
        <w:numPr>
          <w:ilvl w:val="1"/>
          <w:numId w:val="313"/>
        </w:numPr>
        <w:tabs>
          <w:tab w:val="left" w:pos="2521"/>
        </w:tabs>
        <w:ind w:right="1700"/>
        <w:rPr>
          <w:sz w:val="24"/>
        </w:rPr>
      </w:pPr>
      <w:r>
        <w:rPr>
          <w:sz w:val="24"/>
        </w:rPr>
        <w:t>personal information including date of birth, address, phone number, marital status and emergency</w:t>
      </w:r>
      <w:r>
        <w:rPr>
          <w:spacing w:val="-1"/>
          <w:sz w:val="24"/>
        </w:rPr>
        <w:t xml:space="preserve"> </w:t>
      </w:r>
      <w:r>
        <w:rPr>
          <w:sz w:val="24"/>
        </w:rPr>
        <w:t>notification;</w:t>
      </w:r>
    </w:p>
    <w:p w14:paraId="0A5FE996" w14:textId="77777777" w:rsidR="00E9458D" w:rsidRDefault="005C6BD6">
      <w:pPr>
        <w:pStyle w:val="ListParagraph"/>
        <w:numPr>
          <w:ilvl w:val="1"/>
          <w:numId w:val="313"/>
        </w:numPr>
        <w:tabs>
          <w:tab w:val="left" w:pos="2521"/>
        </w:tabs>
        <w:ind w:hanging="361"/>
        <w:rPr>
          <w:sz w:val="24"/>
        </w:rPr>
      </w:pPr>
      <w:r>
        <w:rPr>
          <w:sz w:val="24"/>
        </w:rPr>
        <w:t>letters of resignation or</w:t>
      </w:r>
      <w:r>
        <w:rPr>
          <w:spacing w:val="-1"/>
          <w:sz w:val="24"/>
        </w:rPr>
        <w:t xml:space="preserve"> </w:t>
      </w:r>
      <w:r>
        <w:rPr>
          <w:sz w:val="24"/>
        </w:rPr>
        <w:t>termination;</w:t>
      </w:r>
    </w:p>
    <w:p w14:paraId="1C90C2B6" w14:textId="77777777" w:rsidR="00E9458D" w:rsidRDefault="005C6BD6">
      <w:pPr>
        <w:pStyle w:val="ListParagraph"/>
        <w:numPr>
          <w:ilvl w:val="1"/>
          <w:numId w:val="313"/>
        </w:numPr>
        <w:tabs>
          <w:tab w:val="left" w:pos="2521"/>
        </w:tabs>
        <w:ind w:hanging="361"/>
        <w:rPr>
          <w:sz w:val="24"/>
        </w:rPr>
      </w:pPr>
      <w:r>
        <w:rPr>
          <w:sz w:val="24"/>
        </w:rPr>
        <w:t>absence report;</w:t>
      </w:r>
      <w:r>
        <w:rPr>
          <w:spacing w:val="-2"/>
          <w:sz w:val="24"/>
        </w:rPr>
        <w:t xml:space="preserve"> </w:t>
      </w:r>
      <w:r>
        <w:rPr>
          <w:sz w:val="24"/>
        </w:rPr>
        <w:t>and,</w:t>
      </w:r>
    </w:p>
    <w:p w14:paraId="788A81D4" w14:textId="77777777" w:rsidR="00E9458D" w:rsidRDefault="005C6BD6">
      <w:pPr>
        <w:pStyle w:val="BodyText"/>
        <w:ind w:left="2160" w:firstLine="0"/>
      </w:pPr>
      <w:r>
        <w:t>aa. other relevant material regarding the employee’s employment with the Agency;</w:t>
      </w:r>
    </w:p>
    <w:p w14:paraId="74A38751" w14:textId="77777777" w:rsidR="00E9458D" w:rsidRDefault="005C6BD6">
      <w:pPr>
        <w:pStyle w:val="ListParagraph"/>
        <w:numPr>
          <w:ilvl w:val="0"/>
          <w:numId w:val="313"/>
        </w:numPr>
        <w:tabs>
          <w:tab w:val="left" w:pos="2161"/>
        </w:tabs>
        <w:ind w:right="1698"/>
        <w:jc w:val="both"/>
        <w:rPr>
          <w:sz w:val="24"/>
        </w:rPr>
      </w:pPr>
      <w:r>
        <w:rPr>
          <w:sz w:val="24"/>
        </w:rPr>
        <w:t>In lieu of the job description and qualifications of employment, the personnel record may include a statement signed by the employee and/or contracted individual that the person has read the job description and qualifications for the position</w:t>
      </w:r>
      <w:r>
        <w:rPr>
          <w:spacing w:val="-9"/>
          <w:sz w:val="24"/>
        </w:rPr>
        <w:t xml:space="preserve"> </w:t>
      </w:r>
      <w:r>
        <w:rPr>
          <w:sz w:val="24"/>
        </w:rPr>
        <w:t>accepted.</w:t>
      </w:r>
    </w:p>
    <w:p w14:paraId="408B1E72" w14:textId="77777777" w:rsidR="00E9458D" w:rsidRDefault="005C6BD6">
      <w:pPr>
        <w:pStyle w:val="ListParagraph"/>
        <w:numPr>
          <w:ilvl w:val="0"/>
          <w:numId w:val="313"/>
        </w:numPr>
        <w:tabs>
          <w:tab w:val="left" w:pos="2161"/>
        </w:tabs>
        <w:ind w:right="1702"/>
        <w:jc w:val="both"/>
        <w:rPr>
          <w:sz w:val="24"/>
        </w:rPr>
      </w:pPr>
      <w:r>
        <w:rPr>
          <w:sz w:val="24"/>
        </w:rPr>
        <w:t>Personnel records shall not contain anything that is not related to the job including, but not limited</w:t>
      </w:r>
      <w:r>
        <w:rPr>
          <w:spacing w:val="-1"/>
          <w:sz w:val="24"/>
        </w:rPr>
        <w:t xml:space="preserve"> </w:t>
      </w:r>
      <w:r>
        <w:rPr>
          <w:sz w:val="24"/>
        </w:rPr>
        <w:t>to:</w:t>
      </w:r>
    </w:p>
    <w:p w14:paraId="341BC42C" w14:textId="77777777" w:rsidR="00E9458D" w:rsidRDefault="005C6BD6">
      <w:pPr>
        <w:pStyle w:val="ListParagraph"/>
        <w:numPr>
          <w:ilvl w:val="1"/>
          <w:numId w:val="313"/>
        </w:numPr>
        <w:tabs>
          <w:tab w:val="left" w:pos="2521"/>
        </w:tabs>
        <w:ind w:hanging="361"/>
        <w:rPr>
          <w:sz w:val="24"/>
        </w:rPr>
      </w:pPr>
      <w:r>
        <w:rPr>
          <w:sz w:val="24"/>
        </w:rPr>
        <w:t>pre-employment</w:t>
      </w:r>
      <w:r>
        <w:rPr>
          <w:spacing w:val="-2"/>
          <w:sz w:val="24"/>
        </w:rPr>
        <w:t xml:space="preserve"> </w:t>
      </w:r>
      <w:r>
        <w:rPr>
          <w:sz w:val="24"/>
        </w:rPr>
        <w:t>references;</w:t>
      </w:r>
    </w:p>
    <w:p w14:paraId="28418DC6" w14:textId="77777777" w:rsidR="00E9458D" w:rsidRDefault="005C6BD6">
      <w:pPr>
        <w:pStyle w:val="ListParagraph"/>
        <w:numPr>
          <w:ilvl w:val="1"/>
          <w:numId w:val="313"/>
        </w:numPr>
        <w:tabs>
          <w:tab w:val="left" w:pos="2521"/>
        </w:tabs>
        <w:spacing w:before="1"/>
        <w:ind w:hanging="361"/>
        <w:rPr>
          <w:sz w:val="24"/>
        </w:rPr>
      </w:pPr>
      <w:r>
        <w:rPr>
          <w:sz w:val="24"/>
        </w:rPr>
        <w:t>grievances;</w:t>
      </w:r>
    </w:p>
    <w:p w14:paraId="75E8AAD6" w14:textId="77777777" w:rsidR="00E9458D" w:rsidRDefault="005C6BD6">
      <w:pPr>
        <w:pStyle w:val="ListParagraph"/>
        <w:numPr>
          <w:ilvl w:val="1"/>
          <w:numId w:val="313"/>
        </w:numPr>
        <w:tabs>
          <w:tab w:val="left" w:pos="2521"/>
        </w:tabs>
        <w:ind w:hanging="361"/>
        <w:rPr>
          <w:sz w:val="24"/>
        </w:rPr>
      </w:pPr>
      <w:r>
        <w:rPr>
          <w:sz w:val="24"/>
        </w:rPr>
        <w:t>investigations;</w:t>
      </w:r>
    </w:p>
    <w:p w14:paraId="79EEBFA3" w14:textId="77777777" w:rsidR="00E9458D" w:rsidRDefault="005C6BD6">
      <w:pPr>
        <w:pStyle w:val="ListParagraph"/>
        <w:numPr>
          <w:ilvl w:val="1"/>
          <w:numId w:val="313"/>
        </w:numPr>
        <w:tabs>
          <w:tab w:val="left" w:pos="2521"/>
        </w:tabs>
        <w:ind w:hanging="361"/>
        <w:rPr>
          <w:sz w:val="24"/>
        </w:rPr>
      </w:pPr>
      <w:r>
        <w:rPr>
          <w:sz w:val="24"/>
        </w:rPr>
        <w:t>outside agency</w:t>
      </w:r>
      <w:r>
        <w:rPr>
          <w:spacing w:val="-2"/>
          <w:sz w:val="24"/>
        </w:rPr>
        <w:t xml:space="preserve"> </w:t>
      </w:r>
      <w:r>
        <w:rPr>
          <w:sz w:val="24"/>
        </w:rPr>
        <w:t>complaints;</w:t>
      </w:r>
    </w:p>
    <w:p w14:paraId="573ABFA2" w14:textId="77777777" w:rsidR="00E9458D" w:rsidRDefault="005C6BD6">
      <w:pPr>
        <w:pStyle w:val="ListParagraph"/>
        <w:numPr>
          <w:ilvl w:val="1"/>
          <w:numId w:val="313"/>
        </w:numPr>
        <w:tabs>
          <w:tab w:val="left" w:pos="2521"/>
        </w:tabs>
        <w:ind w:hanging="361"/>
        <w:rPr>
          <w:sz w:val="24"/>
        </w:rPr>
      </w:pPr>
      <w:r>
        <w:rPr>
          <w:sz w:val="24"/>
        </w:rPr>
        <w:t>affirmative action/EEO</w:t>
      </w:r>
      <w:r>
        <w:rPr>
          <w:spacing w:val="-2"/>
          <w:sz w:val="24"/>
        </w:rPr>
        <w:t xml:space="preserve"> </w:t>
      </w:r>
      <w:r>
        <w:rPr>
          <w:sz w:val="24"/>
        </w:rPr>
        <w:t>data;</w:t>
      </w:r>
    </w:p>
    <w:p w14:paraId="03D68797" w14:textId="77777777" w:rsidR="00E9458D" w:rsidRDefault="005C6BD6">
      <w:pPr>
        <w:pStyle w:val="ListParagraph"/>
        <w:numPr>
          <w:ilvl w:val="1"/>
          <w:numId w:val="313"/>
        </w:numPr>
        <w:tabs>
          <w:tab w:val="left" w:pos="2520"/>
          <w:tab w:val="left" w:pos="2521"/>
        </w:tabs>
        <w:ind w:hanging="361"/>
        <w:rPr>
          <w:sz w:val="24"/>
        </w:rPr>
      </w:pPr>
      <w:r>
        <w:rPr>
          <w:sz w:val="24"/>
        </w:rPr>
        <w:t>credit</w:t>
      </w:r>
      <w:r>
        <w:rPr>
          <w:spacing w:val="-1"/>
          <w:sz w:val="24"/>
        </w:rPr>
        <w:t xml:space="preserve"> </w:t>
      </w:r>
      <w:r>
        <w:rPr>
          <w:sz w:val="24"/>
        </w:rPr>
        <w:t>reports;</w:t>
      </w:r>
    </w:p>
    <w:p w14:paraId="581C683F" w14:textId="77777777" w:rsidR="00E9458D" w:rsidRDefault="005C6BD6">
      <w:pPr>
        <w:pStyle w:val="ListParagraph"/>
        <w:numPr>
          <w:ilvl w:val="1"/>
          <w:numId w:val="313"/>
        </w:numPr>
        <w:tabs>
          <w:tab w:val="left" w:pos="2521"/>
        </w:tabs>
        <w:ind w:hanging="361"/>
        <w:rPr>
          <w:sz w:val="24"/>
        </w:rPr>
      </w:pPr>
      <w:r>
        <w:rPr>
          <w:sz w:val="24"/>
        </w:rPr>
        <w:t>wage garnishments;</w:t>
      </w:r>
      <w:r>
        <w:rPr>
          <w:spacing w:val="-1"/>
          <w:sz w:val="24"/>
        </w:rPr>
        <w:t xml:space="preserve"> </w:t>
      </w:r>
      <w:r>
        <w:rPr>
          <w:sz w:val="24"/>
        </w:rPr>
        <w:t>and,</w:t>
      </w:r>
    </w:p>
    <w:p w14:paraId="54D82229" w14:textId="77777777" w:rsidR="00E9458D" w:rsidRDefault="005C6BD6">
      <w:pPr>
        <w:pStyle w:val="ListParagraph"/>
        <w:numPr>
          <w:ilvl w:val="1"/>
          <w:numId w:val="313"/>
        </w:numPr>
        <w:tabs>
          <w:tab w:val="left" w:pos="2521"/>
        </w:tabs>
        <w:ind w:hanging="361"/>
        <w:rPr>
          <w:sz w:val="24"/>
        </w:rPr>
      </w:pPr>
      <w:r>
        <w:rPr>
          <w:sz w:val="24"/>
        </w:rPr>
        <w:t>documents which relate to an injury or disability such</w:t>
      </w:r>
      <w:r>
        <w:rPr>
          <w:spacing w:val="-7"/>
          <w:sz w:val="24"/>
        </w:rPr>
        <w:t xml:space="preserve"> </w:t>
      </w:r>
      <w:r>
        <w:rPr>
          <w:sz w:val="24"/>
        </w:rPr>
        <w:t>as:</w:t>
      </w:r>
    </w:p>
    <w:p w14:paraId="02A3609B" w14:textId="77777777" w:rsidR="00E9458D" w:rsidRDefault="005C6BD6">
      <w:pPr>
        <w:pStyle w:val="ListParagraph"/>
        <w:numPr>
          <w:ilvl w:val="2"/>
          <w:numId w:val="313"/>
        </w:numPr>
        <w:tabs>
          <w:tab w:val="left" w:pos="3060"/>
          <w:tab w:val="left" w:pos="3061"/>
        </w:tabs>
        <w:ind w:hanging="541"/>
        <w:rPr>
          <w:sz w:val="24"/>
        </w:rPr>
      </w:pPr>
      <w:r>
        <w:rPr>
          <w:sz w:val="24"/>
        </w:rPr>
        <w:t>Workers' Compensation forms: injury reports, status</w:t>
      </w:r>
      <w:r>
        <w:rPr>
          <w:spacing w:val="-3"/>
          <w:sz w:val="24"/>
        </w:rPr>
        <w:t xml:space="preserve"> </w:t>
      </w:r>
      <w:r>
        <w:rPr>
          <w:sz w:val="24"/>
        </w:rPr>
        <w:t>reports.</w:t>
      </w:r>
    </w:p>
    <w:p w14:paraId="50BDC864" w14:textId="77777777" w:rsidR="00E9458D" w:rsidRDefault="005C6BD6">
      <w:pPr>
        <w:pStyle w:val="ListParagraph"/>
        <w:numPr>
          <w:ilvl w:val="2"/>
          <w:numId w:val="313"/>
        </w:numPr>
        <w:tabs>
          <w:tab w:val="left" w:pos="3060"/>
          <w:tab w:val="left" w:pos="3061"/>
        </w:tabs>
        <w:ind w:hanging="541"/>
        <w:rPr>
          <w:sz w:val="24"/>
        </w:rPr>
      </w:pPr>
      <w:r>
        <w:rPr>
          <w:sz w:val="24"/>
        </w:rPr>
        <w:t>claim for medical</w:t>
      </w:r>
      <w:r>
        <w:rPr>
          <w:spacing w:val="-2"/>
          <w:sz w:val="24"/>
        </w:rPr>
        <w:t xml:space="preserve"> </w:t>
      </w:r>
      <w:r>
        <w:rPr>
          <w:sz w:val="24"/>
        </w:rPr>
        <w:t>services;</w:t>
      </w:r>
    </w:p>
    <w:p w14:paraId="1BBD7302" w14:textId="77777777" w:rsidR="00E9458D" w:rsidRDefault="005C6BD6">
      <w:pPr>
        <w:pStyle w:val="ListParagraph"/>
        <w:numPr>
          <w:ilvl w:val="2"/>
          <w:numId w:val="313"/>
        </w:numPr>
        <w:tabs>
          <w:tab w:val="left" w:pos="3060"/>
          <w:tab w:val="left" w:pos="3061"/>
        </w:tabs>
        <w:ind w:hanging="541"/>
        <w:rPr>
          <w:sz w:val="24"/>
        </w:rPr>
      </w:pPr>
      <w:r>
        <w:rPr>
          <w:sz w:val="24"/>
        </w:rPr>
        <w:t>extended disability</w:t>
      </w:r>
      <w:r>
        <w:rPr>
          <w:spacing w:val="-1"/>
          <w:sz w:val="24"/>
        </w:rPr>
        <w:t xml:space="preserve"> </w:t>
      </w:r>
      <w:r>
        <w:rPr>
          <w:sz w:val="24"/>
        </w:rPr>
        <w:t>leave;</w:t>
      </w:r>
    </w:p>
    <w:p w14:paraId="4DF1D391" w14:textId="77777777" w:rsidR="00E9458D" w:rsidRDefault="005C6BD6">
      <w:pPr>
        <w:pStyle w:val="ListParagraph"/>
        <w:numPr>
          <w:ilvl w:val="2"/>
          <w:numId w:val="313"/>
        </w:numPr>
        <w:tabs>
          <w:tab w:val="left" w:pos="3060"/>
          <w:tab w:val="left" w:pos="3061"/>
        </w:tabs>
        <w:ind w:hanging="541"/>
        <w:rPr>
          <w:sz w:val="24"/>
        </w:rPr>
      </w:pPr>
      <w:r>
        <w:rPr>
          <w:sz w:val="24"/>
        </w:rPr>
        <w:t>letter from</w:t>
      </w:r>
      <w:r>
        <w:rPr>
          <w:spacing w:val="-2"/>
          <w:sz w:val="24"/>
        </w:rPr>
        <w:t xml:space="preserve"> </w:t>
      </w:r>
      <w:r>
        <w:rPr>
          <w:sz w:val="24"/>
        </w:rPr>
        <w:t>doctor;</w:t>
      </w:r>
    </w:p>
    <w:p w14:paraId="514E3239" w14:textId="77777777" w:rsidR="00E9458D" w:rsidRDefault="005C6BD6">
      <w:pPr>
        <w:pStyle w:val="ListParagraph"/>
        <w:numPr>
          <w:ilvl w:val="2"/>
          <w:numId w:val="313"/>
        </w:numPr>
        <w:tabs>
          <w:tab w:val="left" w:pos="3060"/>
          <w:tab w:val="left" w:pos="3061"/>
        </w:tabs>
        <w:ind w:hanging="541"/>
        <w:rPr>
          <w:sz w:val="24"/>
        </w:rPr>
      </w:pPr>
      <w:r>
        <w:rPr>
          <w:sz w:val="24"/>
        </w:rPr>
        <w:t>short term disability</w:t>
      </w:r>
      <w:r>
        <w:rPr>
          <w:spacing w:val="-2"/>
          <w:sz w:val="24"/>
        </w:rPr>
        <w:t xml:space="preserve"> </w:t>
      </w:r>
      <w:r>
        <w:rPr>
          <w:sz w:val="24"/>
        </w:rPr>
        <w:t>letter/claim;</w:t>
      </w:r>
    </w:p>
    <w:p w14:paraId="3FE998A9" w14:textId="77777777" w:rsidR="00E9458D" w:rsidRDefault="005C6BD6">
      <w:pPr>
        <w:pStyle w:val="ListParagraph"/>
        <w:numPr>
          <w:ilvl w:val="2"/>
          <w:numId w:val="313"/>
        </w:numPr>
        <w:tabs>
          <w:tab w:val="left" w:pos="3060"/>
          <w:tab w:val="left" w:pos="3061"/>
        </w:tabs>
        <w:ind w:hanging="541"/>
        <w:rPr>
          <w:sz w:val="24"/>
        </w:rPr>
      </w:pPr>
      <w:r>
        <w:rPr>
          <w:sz w:val="24"/>
        </w:rPr>
        <w:t>temporary disability</w:t>
      </w:r>
      <w:r>
        <w:rPr>
          <w:spacing w:val="-1"/>
          <w:sz w:val="24"/>
        </w:rPr>
        <w:t xml:space="preserve"> </w:t>
      </w:r>
      <w:r>
        <w:rPr>
          <w:sz w:val="24"/>
        </w:rPr>
        <w:t>claim;</w:t>
      </w:r>
    </w:p>
    <w:p w14:paraId="7F927112" w14:textId="77777777" w:rsidR="00E9458D" w:rsidRDefault="005C6BD6">
      <w:pPr>
        <w:pStyle w:val="ListParagraph"/>
        <w:numPr>
          <w:ilvl w:val="2"/>
          <w:numId w:val="313"/>
        </w:numPr>
        <w:tabs>
          <w:tab w:val="left" w:pos="3060"/>
          <w:tab w:val="left" w:pos="3061"/>
        </w:tabs>
        <w:ind w:hanging="541"/>
        <w:rPr>
          <w:sz w:val="24"/>
        </w:rPr>
      </w:pPr>
      <w:r>
        <w:rPr>
          <w:sz w:val="24"/>
        </w:rPr>
        <w:t>release/readiness to return to work after disability;</w:t>
      </w:r>
      <w:r>
        <w:rPr>
          <w:spacing w:val="-1"/>
          <w:sz w:val="24"/>
        </w:rPr>
        <w:t xml:space="preserve"> </w:t>
      </w:r>
      <w:r>
        <w:rPr>
          <w:sz w:val="24"/>
        </w:rPr>
        <w:t>and,</w:t>
      </w:r>
    </w:p>
    <w:p w14:paraId="3008AC09" w14:textId="77777777" w:rsidR="00E9458D" w:rsidRDefault="005C6BD6">
      <w:pPr>
        <w:pStyle w:val="ListParagraph"/>
        <w:numPr>
          <w:ilvl w:val="2"/>
          <w:numId w:val="313"/>
        </w:numPr>
        <w:tabs>
          <w:tab w:val="left" w:pos="3061"/>
        </w:tabs>
        <w:ind w:hanging="541"/>
        <w:rPr>
          <w:sz w:val="24"/>
        </w:rPr>
      </w:pPr>
      <w:r>
        <w:rPr>
          <w:sz w:val="24"/>
        </w:rPr>
        <w:t>return to modified work</w:t>
      </w:r>
      <w:r>
        <w:rPr>
          <w:spacing w:val="-1"/>
          <w:sz w:val="24"/>
        </w:rPr>
        <w:t xml:space="preserve"> </w:t>
      </w:r>
      <w:r>
        <w:rPr>
          <w:sz w:val="24"/>
        </w:rPr>
        <w:t>agreement.</w:t>
      </w:r>
    </w:p>
    <w:p w14:paraId="57BCAFB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25D2361" w14:textId="77777777">
        <w:trPr>
          <w:trHeight w:val="612"/>
        </w:trPr>
        <w:tc>
          <w:tcPr>
            <w:tcW w:w="5689" w:type="dxa"/>
          </w:tcPr>
          <w:p w14:paraId="7CAD95C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A5904FC" w14:textId="77777777" w:rsidR="00E9458D" w:rsidRDefault="00E9458D">
            <w:pPr>
              <w:pStyle w:val="TableParagraph"/>
              <w:ind w:left="0"/>
              <w:rPr>
                <w:sz w:val="24"/>
              </w:rPr>
            </w:pPr>
          </w:p>
          <w:p w14:paraId="342108D8" w14:textId="77777777" w:rsidR="00E9458D" w:rsidRDefault="005C6BD6">
            <w:pPr>
              <w:pStyle w:val="TableParagraph"/>
              <w:ind w:left="487"/>
              <w:rPr>
                <w:sz w:val="20"/>
              </w:rPr>
            </w:pPr>
            <w:r>
              <w:rPr>
                <w:noProof/>
                <w:sz w:val="20"/>
              </w:rPr>
              <w:drawing>
                <wp:inline distT="0" distB="0" distL="0" distR="0" wp14:anchorId="297851F8" wp14:editId="07ED6792">
                  <wp:extent cx="1390695" cy="966501"/>
                  <wp:effectExtent l="0" t="0" r="0" b="0"/>
                  <wp:docPr id="8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C74016" w14:textId="77777777">
        <w:trPr>
          <w:trHeight w:val="1184"/>
        </w:trPr>
        <w:tc>
          <w:tcPr>
            <w:tcW w:w="5689" w:type="dxa"/>
          </w:tcPr>
          <w:p w14:paraId="7A232311" w14:textId="77777777" w:rsidR="00E9458D" w:rsidRDefault="00E9458D">
            <w:pPr>
              <w:pStyle w:val="TableParagraph"/>
              <w:ind w:left="0"/>
              <w:rPr>
                <w:sz w:val="24"/>
              </w:rPr>
            </w:pPr>
          </w:p>
          <w:p w14:paraId="3105337F" w14:textId="77777777" w:rsidR="00E9458D" w:rsidRDefault="005C6BD6">
            <w:pPr>
              <w:pStyle w:val="TableParagraph"/>
              <w:rPr>
                <w:b/>
                <w:sz w:val="24"/>
              </w:rPr>
            </w:pPr>
            <w:r>
              <w:rPr>
                <w:b/>
                <w:sz w:val="24"/>
              </w:rPr>
              <w:t>Section 4: Human Resources</w:t>
            </w:r>
          </w:p>
        </w:tc>
        <w:tc>
          <w:tcPr>
            <w:tcW w:w="3168" w:type="dxa"/>
            <w:vMerge/>
            <w:tcBorders>
              <w:top w:val="nil"/>
            </w:tcBorders>
          </w:tcPr>
          <w:p w14:paraId="2F954D67" w14:textId="77777777" w:rsidR="00E9458D" w:rsidRDefault="00E9458D">
            <w:pPr>
              <w:rPr>
                <w:sz w:val="2"/>
                <w:szCs w:val="2"/>
              </w:rPr>
            </w:pPr>
          </w:p>
        </w:tc>
      </w:tr>
      <w:tr w:rsidR="00E9458D" w14:paraId="64B18EF4" w14:textId="77777777">
        <w:trPr>
          <w:trHeight w:val="275"/>
        </w:trPr>
        <w:tc>
          <w:tcPr>
            <w:tcW w:w="5689" w:type="dxa"/>
            <w:vMerge w:val="restart"/>
          </w:tcPr>
          <w:p w14:paraId="2FF25366" w14:textId="77777777" w:rsidR="00E9458D" w:rsidRDefault="00E9458D">
            <w:pPr>
              <w:pStyle w:val="TableParagraph"/>
              <w:ind w:left="0"/>
              <w:rPr>
                <w:sz w:val="24"/>
              </w:rPr>
            </w:pPr>
          </w:p>
          <w:p w14:paraId="7E764DDD" w14:textId="77777777" w:rsidR="00E9458D" w:rsidRDefault="005C6BD6">
            <w:pPr>
              <w:pStyle w:val="TableParagraph"/>
              <w:rPr>
                <w:b/>
                <w:sz w:val="24"/>
              </w:rPr>
            </w:pPr>
            <w:r>
              <w:rPr>
                <w:b/>
                <w:sz w:val="24"/>
              </w:rPr>
              <w:t>Policy Title: Personnel Records</w:t>
            </w:r>
          </w:p>
        </w:tc>
        <w:tc>
          <w:tcPr>
            <w:tcW w:w="3168" w:type="dxa"/>
          </w:tcPr>
          <w:p w14:paraId="1B960103" w14:textId="77777777" w:rsidR="00E9458D" w:rsidRDefault="005C6BD6">
            <w:pPr>
              <w:pStyle w:val="TableParagraph"/>
              <w:spacing w:line="256" w:lineRule="exact"/>
              <w:rPr>
                <w:b/>
                <w:sz w:val="24"/>
              </w:rPr>
            </w:pPr>
            <w:r>
              <w:rPr>
                <w:b/>
                <w:sz w:val="24"/>
              </w:rPr>
              <w:t>Policy Number: 4.250</w:t>
            </w:r>
          </w:p>
        </w:tc>
      </w:tr>
      <w:tr w:rsidR="00E9458D" w14:paraId="2E40B441" w14:textId="77777777">
        <w:trPr>
          <w:trHeight w:val="275"/>
        </w:trPr>
        <w:tc>
          <w:tcPr>
            <w:tcW w:w="5689" w:type="dxa"/>
            <w:vMerge/>
            <w:tcBorders>
              <w:top w:val="nil"/>
            </w:tcBorders>
          </w:tcPr>
          <w:p w14:paraId="0AC60FB2" w14:textId="77777777" w:rsidR="00E9458D" w:rsidRDefault="00E9458D">
            <w:pPr>
              <w:rPr>
                <w:sz w:val="2"/>
                <w:szCs w:val="2"/>
              </w:rPr>
            </w:pPr>
          </w:p>
        </w:tc>
        <w:tc>
          <w:tcPr>
            <w:tcW w:w="3168" w:type="dxa"/>
          </w:tcPr>
          <w:p w14:paraId="6B54C61A" w14:textId="77777777" w:rsidR="00E9458D" w:rsidRDefault="005C6BD6">
            <w:pPr>
              <w:pStyle w:val="TableParagraph"/>
              <w:spacing w:line="255" w:lineRule="exact"/>
              <w:rPr>
                <w:b/>
                <w:sz w:val="24"/>
              </w:rPr>
            </w:pPr>
            <w:r>
              <w:rPr>
                <w:b/>
                <w:sz w:val="24"/>
              </w:rPr>
              <w:t>Effective Date:</w:t>
            </w:r>
          </w:p>
        </w:tc>
      </w:tr>
      <w:tr w:rsidR="00E9458D" w14:paraId="36B5C8E3" w14:textId="77777777">
        <w:trPr>
          <w:trHeight w:val="276"/>
        </w:trPr>
        <w:tc>
          <w:tcPr>
            <w:tcW w:w="5689" w:type="dxa"/>
            <w:vMerge/>
            <w:tcBorders>
              <w:top w:val="nil"/>
            </w:tcBorders>
          </w:tcPr>
          <w:p w14:paraId="034FEF2B" w14:textId="77777777" w:rsidR="00E9458D" w:rsidRDefault="00E9458D">
            <w:pPr>
              <w:rPr>
                <w:sz w:val="2"/>
                <w:szCs w:val="2"/>
              </w:rPr>
            </w:pPr>
          </w:p>
        </w:tc>
        <w:tc>
          <w:tcPr>
            <w:tcW w:w="3168" w:type="dxa"/>
          </w:tcPr>
          <w:p w14:paraId="2C96F806" w14:textId="77777777" w:rsidR="00E9458D" w:rsidRDefault="005C6BD6">
            <w:pPr>
              <w:pStyle w:val="TableParagraph"/>
              <w:spacing w:before="1" w:line="255" w:lineRule="exact"/>
              <w:rPr>
                <w:b/>
                <w:sz w:val="24"/>
              </w:rPr>
            </w:pPr>
            <w:r>
              <w:rPr>
                <w:b/>
                <w:sz w:val="24"/>
              </w:rPr>
              <w:t>Revision Date:</w:t>
            </w:r>
          </w:p>
        </w:tc>
      </w:tr>
      <w:tr w:rsidR="00E9458D" w14:paraId="64D70F52" w14:textId="77777777">
        <w:trPr>
          <w:trHeight w:val="275"/>
        </w:trPr>
        <w:tc>
          <w:tcPr>
            <w:tcW w:w="5689" w:type="dxa"/>
            <w:vMerge/>
            <w:tcBorders>
              <w:top w:val="nil"/>
            </w:tcBorders>
          </w:tcPr>
          <w:p w14:paraId="76E87A9D" w14:textId="77777777" w:rsidR="00E9458D" w:rsidRDefault="00E9458D">
            <w:pPr>
              <w:rPr>
                <w:sz w:val="2"/>
                <w:szCs w:val="2"/>
              </w:rPr>
            </w:pPr>
          </w:p>
        </w:tc>
        <w:tc>
          <w:tcPr>
            <w:tcW w:w="3168" w:type="dxa"/>
          </w:tcPr>
          <w:p w14:paraId="4FB4C42F" w14:textId="77777777" w:rsidR="00E9458D" w:rsidRDefault="005C6BD6">
            <w:pPr>
              <w:pStyle w:val="TableParagraph"/>
              <w:spacing w:line="255" w:lineRule="exact"/>
              <w:rPr>
                <w:b/>
                <w:sz w:val="24"/>
              </w:rPr>
            </w:pPr>
            <w:r>
              <w:rPr>
                <w:b/>
                <w:sz w:val="24"/>
              </w:rPr>
              <w:t>Approved By:</w:t>
            </w:r>
          </w:p>
        </w:tc>
      </w:tr>
      <w:tr w:rsidR="00E9458D" w14:paraId="348D6E38" w14:textId="77777777">
        <w:trPr>
          <w:trHeight w:val="276"/>
        </w:trPr>
        <w:tc>
          <w:tcPr>
            <w:tcW w:w="5689" w:type="dxa"/>
            <w:vMerge/>
            <w:tcBorders>
              <w:top w:val="nil"/>
            </w:tcBorders>
          </w:tcPr>
          <w:p w14:paraId="2973AB3C" w14:textId="77777777" w:rsidR="00E9458D" w:rsidRDefault="00E9458D">
            <w:pPr>
              <w:rPr>
                <w:sz w:val="2"/>
                <w:szCs w:val="2"/>
              </w:rPr>
            </w:pPr>
          </w:p>
        </w:tc>
        <w:tc>
          <w:tcPr>
            <w:tcW w:w="3168" w:type="dxa"/>
          </w:tcPr>
          <w:p w14:paraId="557CEC98" w14:textId="77777777" w:rsidR="00E9458D" w:rsidRDefault="005C6BD6">
            <w:pPr>
              <w:pStyle w:val="TableParagraph"/>
              <w:spacing w:line="257" w:lineRule="exact"/>
              <w:rPr>
                <w:b/>
                <w:sz w:val="24"/>
              </w:rPr>
            </w:pPr>
            <w:r>
              <w:rPr>
                <w:b/>
                <w:sz w:val="24"/>
              </w:rPr>
              <w:t>Page Number: Page 3 of 3</w:t>
            </w:r>
          </w:p>
        </w:tc>
      </w:tr>
    </w:tbl>
    <w:p w14:paraId="30CA1C82" w14:textId="77777777" w:rsidR="00E9458D" w:rsidRDefault="00E9458D">
      <w:pPr>
        <w:pStyle w:val="BodyText"/>
        <w:ind w:left="0" w:firstLine="0"/>
        <w:rPr>
          <w:sz w:val="20"/>
        </w:rPr>
      </w:pPr>
    </w:p>
    <w:p w14:paraId="54B4699D" w14:textId="77777777" w:rsidR="00E9458D" w:rsidRDefault="00E9458D">
      <w:pPr>
        <w:pStyle w:val="BodyText"/>
        <w:spacing w:before="6"/>
        <w:ind w:left="0" w:firstLine="0"/>
        <w:rPr>
          <w:sz w:val="20"/>
        </w:rPr>
      </w:pPr>
    </w:p>
    <w:p w14:paraId="28448354" w14:textId="77777777" w:rsidR="00E9458D" w:rsidRDefault="005C6BD6">
      <w:pPr>
        <w:pStyle w:val="ListParagraph"/>
        <w:numPr>
          <w:ilvl w:val="0"/>
          <w:numId w:val="313"/>
        </w:numPr>
        <w:tabs>
          <w:tab w:val="left" w:pos="2161"/>
        </w:tabs>
        <w:spacing w:before="90"/>
        <w:ind w:right="1702"/>
        <w:jc w:val="both"/>
        <w:rPr>
          <w:sz w:val="24"/>
        </w:rPr>
      </w:pPr>
      <w:r>
        <w:rPr>
          <w:sz w:val="24"/>
        </w:rPr>
        <w:t>These documents shall be kept in a separate file(s) in a secure location in the Agency Office, which is apart from the Personnel</w:t>
      </w:r>
      <w:r>
        <w:rPr>
          <w:spacing w:val="-1"/>
          <w:sz w:val="24"/>
        </w:rPr>
        <w:t xml:space="preserve"> </w:t>
      </w:r>
      <w:r>
        <w:rPr>
          <w:sz w:val="24"/>
        </w:rPr>
        <w:t>Files.</w:t>
      </w:r>
    </w:p>
    <w:p w14:paraId="676EF871" w14:textId="77777777" w:rsidR="00E9458D" w:rsidRDefault="005C6BD6">
      <w:pPr>
        <w:pStyle w:val="ListParagraph"/>
        <w:numPr>
          <w:ilvl w:val="0"/>
          <w:numId w:val="313"/>
        </w:numPr>
        <w:tabs>
          <w:tab w:val="left" w:pos="2161"/>
        </w:tabs>
        <w:spacing w:before="1"/>
        <w:jc w:val="both"/>
        <w:rPr>
          <w:sz w:val="24"/>
        </w:rPr>
      </w:pPr>
      <w:r>
        <w:rPr>
          <w:sz w:val="24"/>
        </w:rPr>
        <w:t>Personnel records shall be kept</w:t>
      </w:r>
      <w:r>
        <w:rPr>
          <w:spacing w:val="-1"/>
          <w:sz w:val="24"/>
        </w:rPr>
        <w:t xml:space="preserve"> </w:t>
      </w:r>
      <w:r>
        <w:rPr>
          <w:sz w:val="24"/>
        </w:rPr>
        <w:t>current.</w:t>
      </w:r>
    </w:p>
    <w:p w14:paraId="273DF978" w14:textId="77777777" w:rsidR="00E9458D" w:rsidRDefault="005C6BD6">
      <w:pPr>
        <w:pStyle w:val="ListParagraph"/>
        <w:numPr>
          <w:ilvl w:val="0"/>
          <w:numId w:val="313"/>
        </w:numPr>
        <w:tabs>
          <w:tab w:val="left" w:pos="2161"/>
        </w:tabs>
        <w:ind w:right="1702"/>
        <w:jc w:val="both"/>
        <w:rPr>
          <w:sz w:val="24"/>
        </w:rPr>
      </w:pPr>
      <w:r>
        <w:rPr>
          <w:sz w:val="24"/>
        </w:rPr>
        <w:t>A release of information shall be signed by the individual employee before any information is released from his/her file to a third party, unless the request is due to a subpoena or other legal</w:t>
      </w:r>
      <w:r>
        <w:rPr>
          <w:spacing w:val="-3"/>
          <w:sz w:val="24"/>
        </w:rPr>
        <w:t xml:space="preserve"> </w:t>
      </w:r>
      <w:r>
        <w:rPr>
          <w:sz w:val="24"/>
        </w:rPr>
        <w:t>requirement.</w:t>
      </w:r>
    </w:p>
    <w:p w14:paraId="0F983216" w14:textId="77777777" w:rsidR="00E9458D" w:rsidRDefault="005C6BD6">
      <w:pPr>
        <w:pStyle w:val="ListParagraph"/>
        <w:numPr>
          <w:ilvl w:val="0"/>
          <w:numId w:val="313"/>
        </w:numPr>
        <w:tabs>
          <w:tab w:val="left" w:pos="2161"/>
        </w:tabs>
        <w:ind w:right="1699"/>
        <w:jc w:val="both"/>
        <w:rPr>
          <w:sz w:val="24"/>
        </w:rPr>
      </w:pPr>
      <w:r>
        <w:rPr>
          <w:sz w:val="24"/>
        </w:rPr>
        <w:t>All personnel records shall be stored in a locked file cabinet in a secure location in the Agency’s</w:t>
      </w:r>
      <w:r>
        <w:rPr>
          <w:spacing w:val="-1"/>
          <w:sz w:val="24"/>
        </w:rPr>
        <w:t xml:space="preserve"> </w:t>
      </w:r>
      <w:r>
        <w:rPr>
          <w:sz w:val="24"/>
        </w:rPr>
        <w:t>office.</w:t>
      </w:r>
    </w:p>
    <w:p w14:paraId="5CC62007" w14:textId="77777777" w:rsidR="00E9458D" w:rsidRDefault="005C6BD6">
      <w:pPr>
        <w:pStyle w:val="ListParagraph"/>
        <w:numPr>
          <w:ilvl w:val="0"/>
          <w:numId w:val="313"/>
        </w:numPr>
        <w:tabs>
          <w:tab w:val="left" w:pos="2161"/>
        </w:tabs>
        <w:jc w:val="both"/>
        <w:rPr>
          <w:sz w:val="24"/>
        </w:rPr>
      </w:pPr>
      <w:r>
        <w:rPr>
          <w:sz w:val="24"/>
        </w:rPr>
        <w:t>Employees may request a copy of documentation contained in their</w:t>
      </w:r>
      <w:r>
        <w:rPr>
          <w:spacing w:val="-2"/>
          <w:sz w:val="24"/>
        </w:rPr>
        <w:t xml:space="preserve"> </w:t>
      </w:r>
      <w:r>
        <w:rPr>
          <w:sz w:val="24"/>
        </w:rPr>
        <w:t>file.</w:t>
      </w:r>
    </w:p>
    <w:p w14:paraId="37C78290" w14:textId="77777777" w:rsidR="00E9458D" w:rsidRDefault="005C6BD6">
      <w:pPr>
        <w:pStyle w:val="ListParagraph"/>
        <w:numPr>
          <w:ilvl w:val="0"/>
          <w:numId w:val="313"/>
        </w:numPr>
        <w:tabs>
          <w:tab w:val="left" w:pos="2161"/>
        </w:tabs>
        <w:ind w:right="1699"/>
        <w:jc w:val="both"/>
        <w:rPr>
          <w:sz w:val="24"/>
        </w:rPr>
      </w:pPr>
      <w:r>
        <w:rPr>
          <w:sz w:val="24"/>
        </w:rPr>
        <w:t>The time period for keeping personnel records shall be in accordance with federal state, and/or other</w:t>
      </w:r>
      <w:r>
        <w:rPr>
          <w:spacing w:val="-1"/>
          <w:sz w:val="24"/>
        </w:rPr>
        <w:t xml:space="preserve"> </w:t>
      </w:r>
      <w:r>
        <w:rPr>
          <w:sz w:val="24"/>
        </w:rPr>
        <w:t>regulations/agreements..</w:t>
      </w:r>
    </w:p>
    <w:p w14:paraId="7BE895DE" w14:textId="77777777" w:rsidR="00E9458D" w:rsidRDefault="005C6BD6">
      <w:pPr>
        <w:pStyle w:val="ListParagraph"/>
        <w:numPr>
          <w:ilvl w:val="0"/>
          <w:numId w:val="313"/>
        </w:numPr>
        <w:tabs>
          <w:tab w:val="left" w:pos="2161"/>
        </w:tabs>
        <w:ind w:right="1702"/>
        <w:jc w:val="both"/>
        <w:rPr>
          <w:sz w:val="24"/>
        </w:rPr>
      </w:pPr>
      <w:r>
        <w:rPr>
          <w:sz w:val="24"/>
        </w:rPr>
        <w:t>Any personnel record documentation, deemed to be destroyable, shall be destroyed through</w:t>
      </w:r>
      <w:r>
        <w:rPr>
          <w:spacing w:val="-1"/>
          <w:sz w:val="24"/>
        </w:rPr>
        <w:t xml:space="preserve"> </w:t>
      </w:r>
      <w:r>
        <w:rPr>
          <w:sz w:val="24"/>
        </w:rPr>
        <w:t>shredding.</w:t>
      </w:r>
    </w:p>
    <w:p w14:paraId="24CA5166" w14:textId="77777777" w:rsidR="00E9458D" w:rsidRDefault="005C6BD6">
      <w:pPr>
        <w:pStyle w:val="ListParagraph"/>
        <w:numPr>
          <w:ilvl w:val="0"/>
          <w:numId w:val="313"/>
        </w:numPr>
        <w:tabs>
          <w:tab w:val="left" w:pos="2161"/>
        </w:tabs>
        <w:ind w:right="1700"/>
        <w:jc w:val="both"/>
        <w:rPr>
          <w:sz w:val="24"/>
        </w:rPr>
      </w:pPr>
      <w:r>
        <w:rPr>
          <w:sz w:val="24"/>
        </w:rPr>
        <w:t>Manager/Administrator or Supervisor shall be responsible for ensuring that the required documentation is obtained, and that the information received from an employee is</w:t>
      </w:r>
      <w:r>
        <w:rPr>
          <w:spacing w:val="-2"/>
          <w:sz w:val="24"/>
        </w:rPr>
        <w:t xml:space="preserve"> </w:t>
      </w:r>
      <w:r>
        <w:rPr>
          <w:sz w:val="24"/>
        </w:rPr>
        <w:t>verified.</w:t>
      </w:r>
    </w:p>
    <w:p w14:paraId="00A17154" w14:textId="77777777" w:rsidR="00E9458D" w:rsidRDefault="005C6BD6">
      <w:pPr>
        <w:pStyle w:val="ListParagraph"/>
        <w:numPr>
          <w:ilvl w:val="0"/>
          <w:numId w:val="313"/>
        </w:numPr>
        <w:tabs>
          <w:tab w:val="left" w:pos="2161"/>
        </w:tabs>
        <w:ind w:right="1697"/>
        <w:jc w:val="both"/>
        <w:rPr>
          <w:sz w:val="24"/>
        </w:rPr>
      </w:pPr>
      <w:r>
        <w:rPr>
          <w:sz w:val="24"/>
        </w:rPr>
        <w:t>Manager/Administrator and/or Supervisor shall be responsible for maintaining personnel</w:t>
      </w:r>
      <w:r>
        <w:rPr>
          <w:spacing w:val="-1"/>
          <w:sz w:val="24"/>
        </w:rPr>
        <w:t xml:space="preserve"> </w:t>
      </w:r>
      <w:r>
        <w:rPr>
          <w:sz w:val="24"/>
        </w:rPr>
        <w:t>files.</w:t>
      </w:r>
    </w:p>
    <w:p w14:paraId="4C854AA1" w14:textId="77777777" w:rsidR="00E9458D" w:rsidRDefault="005C6BD6">
      <w:pPr>
        <w:pStyle w:val="ListParagraph"/>
        <w:numPr>
          <w:ilvl w:val="0"/>
          <w:numId w:val="313"/>
        </w:numPr>
        <w:tabs>
          <w:tab w:val="left" w:pos="2161"/>
        </w:tabs>
        <w:ind w:right="1696"/>
        <w:jc w:val="both"/>
        <w:rPr>
          <w:sz w:val="24"/>
        </w:rPr>
      </w:pPr>
      <w:r>
        <w:rPr>
          <w:sz w:val="24"/>
        </w:rPr>
        <w:t>Manager/Administrator and/or Supervisor shall determine what documents will be placed in the personnel record. They shall have a discussion with the employee before placing a document in the file and should give a copy of the document to the employee.</w:t>
      </w:r>
    </w:p>
    <w:p w14:paraId="308CD549" w14:textId="77777777" w:rsidR="00E9458D" w:rsidRDefault="005C6BD6">
      <w:pPr>
        <w:pStyle w:val="ListParagraph"/>
        <w:numPr>
          <w:ilvl w:val="0"/>
          <w:numId w:val="313"/>
        </w:numPr>
        <w:tabs>
          <w:tab w:val="left" w:pos="2161"/>
        </w:tabs>
        <w:ind w:right="1702"/>
        <w:jc w:val="both"/>
        <w:rPr>
          <w:sz w:val="24"/>
        </w:rPr>
      </w:pPr>
      <w:r>
        <w:rPr>
          <w:sz w:val="24"/>
        </w:rPr>
        <w:t>Original certificates or documents shall not be retained on the personnel file. Copies of the original are filed, and the originals are returned to the</w:t>
      </w:r>
      <w:r>
        <w:rPr>
          <w:spacing w:val="-3"/>
          <w:sz w:val="24"/>
        </w:rPr>
        <w:t xml:space="preserve"> </w:t>
      </w:r>
      <w:r>
        <w:rPr>
          <w:sz w:val="24"/>
        </w:rPr>
        <w:t>employee.</w:t>
      </w:r>
    </w:p>
    <w:p w14:paraId="25DF2BCF" w14:textId="77777777" w:rsidR="00E9458D" w:rsidRDefault="00E9458D">
      <w:pPr>
        <w:pStyle w:val="BodyText"/>
        <w:ind w:left="0" w:firstLine="0"/>
      </w:pPr>
    </w:p>
    <w:p w14:paraId="7DA07950" w14:textId="77777777" w:rsidR="00E9458D" w:rsidRDefault="005C6BD6">
      <w:pPr>
        <w:pStyle w:val="Heading2"/>
      </w:pPr>
      <w:r>
        <w:t>CROSS-POLICY REFERENCES</w:t>
      </w:r>
    </w:p>
    <w:p w14:paraId="105AFF75" w14:textId="77777777" w:rsidR="00E9458D" w:rsidRDefault="005C6BD6">
      <w:pPr>
        <w:pStyle w:val="ListParagraph"/>
        <w:numPr>
          <w:ilvl w:val="0"/>
          <w:numId w:val="312"/>
        </w:numPr>
        <w:tabs>
          <w:tab w:val="left" w:pos="2161"/>
        </w:tabs>
        <w:jc w:val="both"/>
        <w:rPr>
          <w:sz w:val="24"/>
        </w:rPr>
      </w:pPr>
      <w:r>
        <w:rPr>
          <w:sz w:val="24"/>
        </w:rPr>
        <w:t>Confidentiality of Personnel</w:t>
      </w:r>
      <w:r>
        <w:rPr>
          <w:spacing w:val="-1"/>
          <w:sz w:val="24"/>
        </w:rPr>
        <w:t xml:space="preserve"> </w:t>
      </w:r>
      <w:r>
        <w:rPr>
          <w:sz w:val="24"/>
        </w:rPr>
        <w:t>Records</w:t>
      </w:r>
    </w:p>
    <w:p w14:paraId="0E06D5B1" w14:textId="77777777" w:rsidR="00E9458D" w:rsidRDefault="005C6BD6">
      <w:pPr>
        <w:pStyle w:val="ListParagraph"/>
        <w:numPr>
          <w:ilvl w:val="0"/>
          <w:numId w:val="312"/>
        </w:numPr>
        <w:tabs>
          <w:tab w:val="left" w:pos="2161"/>
        </w:tabs>
        <w:spacing w:before="1"/>
        <w:jc w:val="both"/>
        <w:rPr>
          <w:sz w:val="24"/>
        </w:rPr>
      </w:pPr>
      <w:r>
        <w:rPr>
          <w:sz w:val="24"/>
        </w:rPr>
        <w:t>Employee Medical</w:t>
      </w:r>
      <w:r>
        <w:rPr>
          <w:spacing w:val="-2"/>
          <w:sz w:val="24"/>
        </w:rPr>
        <w:t xml:space="preserve"> </w:t>
      </w:r>
      <w:r>
        <w:rPr>
          <w:sz w:val="24"/>
        </w:rPr>
        <w:t>Records</w:t>
      </w:r>
    </w:p>
    <w:p w14:paraId="3740A4E5" w14:textId="77777777" w:rsidR="00E9458D" w:rsidRDefault="00E9458D">
      <w:pPr>
        <w:jc w:val="both"/>
        <w:rPr>
          <w:sz w:val="24"/>
        </w:rPr>
        <w:sectPr w:rsidR="00E9458D">
          <w:footerReference w:type="default" r:id="rId159"/>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8A4F0E" w14:textId="77777777">
        <w:trPr>
          <w:trHeight w:val="612"/>
        </w:trPr>
        <w:tc>
          <w:tcPr>
            <w:tcW w:w="5689" w:type="dxa"/>
          </w:tcPr>
          <w:p w14:paraId="4602A481"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E6DD55B" w14:textId="77777777" w:rsidR="00E9458D" w:rsidRDefault="00E9458D">
            <w:pPr>
              <w:pStyle w:val="TableParagraph"/>
              <w:ind w:left="0"/>
              <w:rPr>
                <w:sz w:val="24"/>
              </w:rPr>
            </w:pPr>
          </w:p>
          <w:p w14:paraId="069F04DD" w14:textId="77777777" w:rsidR="00E9458D" w:rsidRDefault="005C6BD6">
            <w:pPr>
              <w:pStyle w:val="TableParagraph"/>
              <w:ind w:left="487"/>
              <w:rPr>
                <w:sz w:val="20"/>
              </w:rPr>
            </w:pPr>
            <w:r>
              <w:rPr>
                <w:noProof/>
                <w:sz w:val="20"/>
              </w:rPr>
              <w:drawing>
                <wp:inline distT="0" distB="0" distL="0" distR="0" wp14:anchorId="39AB02AA" wp14:editId="7091F731">
                  <wp:extent cx="1390695" cy="966501"/>
                  <wp:effectExtent l="0" t="0" r="0" b="0"/>
                  <wp:docPr id="8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81109A6" w14:textId="77777777">
        <w:trPr>
          <w:trHeight w:val="1184"/>
        </w:trPr>
        <w:tc>
          <w:tcPr>
            <w:tcW w:w="5689" w:type="dxa"/>
          </w:tcPr>
          <w:p w14:paraId="5E078B79" w14:textId="77777777" w:rsidR="00E9458D" w:rsidRDefault="00E9458D">
            <w:pPr>
              <w:pStyle w:val="TableParagraph"/>
              <w:ind w:left="0"/>
              <w:rPr>
                <w:sz w:val="24"/>
              </w:rPr>
            </w:pPr>
          </w:p>
          <w:p w14:paraId="627E946B" w14:textId="77777777" w:rsidR="00E9458D" w:rsidRDefault="005C6BD6">
            <w:pPr>
              <w:pStyle w:val="TableParagraph"/>
              <w:rPr>
                <w:b/>
                <w:sz w:val="24"/>
              </w:rPr>
            </w:pPr>
            <w:r>
              <w:rPr>
                <w:b/>
                <w:sz w:val="24"/>
              </w:rPr>
              <w:t>Section 4: Human Resources</w:t>
            </w:r>
          </w:p>
        </w:tc>
        <w:tc>
          <w:tcPr>
            <w:tcW w:w="3168" w:type="dxa"/>
            <w:vMerge/>
            <w:tcBorders>
              <w:top w:val="nil"/>
            </w:tcBorders>
          </w:tcPr>
          <w:p w14:paraId="2D10C98E" w14:textId="77777777" w:rsidR="00E9458D" w:rsidRDefault="00E9458D">
            <w:pPr>
              <w:rPr>
                <w:sz w:val="2"/>
                <w:szCs w:val="2"/>
              </w:rPr>
            </w:pPr>
          </w:p>
        </w:tc>
      </w:tr>
      <w:tr w:rsidR="00E9458D" w14:paraId="34344EC6" w14:textId="77777777">
        <w:trPr>
          <w:trHeight w:val="275"/>
        </w:trPr>
        <w:tc>
          <w:tcPr>
            <w:tcW w:w="5689" w:type="dxa"/>
            <w:vMerge w:val="restart"/>
          </w:tcPr>
          <w:p w14:paraId="40AC26EE" w14:textId="77777777" w:rsidR="00E9458D" w:rsidRDefault="00E9458D">
            <w:pPr>
              <w:pStyle w:val="TableParagraph"/>
              <w:ind w:left="0"/>
              <w:rPr>
                <w:sz w:val="24"/>
              </w:rPr>
            </w:pPr>
          </w:p>
          <w:p w14:paraId="275E5B98" w14:textId="77777777" w:rsidR="00E9458D" w:rsidRDefault="005C6BD6">
            <w:pPr>
              <w:pStyle w:val="TableParagraph"/>
              <w:rPr>
                <w:b/>
                <w:sz w:val="24"/>
              </w:rPr>
            </w:pPr>
            <w:r>
              <w:rPr>
                <w:b/>
                <w:sz w:val="24"/>
              </w:rPr>
              <w:t>Policy Title: Confidentiality of Personnel Records</w:t>
            </w:r>
          </w:p>
        </w:tc>
        <w:tc>
          <w:tcPr>
            <w:tcW w:w="3168" w:type="dxa"/>
          </w:tcPr>
          <w:p w14:paraId="69EC959B" w14:textId="77777777" w:rsidR="00E9458D" w:rsidRDefault="005C6BD6">
            <w:pPr>
              <w:pStyle w:val="TableParagraph"/>
              <w:spacing w:line="256" w:lineRule="exact"/>
              <w:rPr>
                <w:b/>
                <w:sz w:val="24"/>
              </w:rPr>
            </w:pPr>
            <w:r>
              <w:rPr>
                <w:b/>
                <w:sz w:val="24"/>
              </w:rPr>
              <w:t>Policy Number: 4.260</w:t>
            </w:r>
          </w:p>
        </w:tc>
      </w:tr>
      <w:tr w:rsidR="00E9458D" w14:paraId="22FD1AB1" w14:textId="77777777">
        <w:trPr>
          <w:trHeight w:val="275"/>
        </w:trPr>
        <w:tc>
          <w:tcPr>
            <w:tcW w:w="5689" w:type="dxa"/>
            <w:vMerge/>
            <w:tcBorders>
              <w:top w:val="nil"/>
            </w:tcBorders>
          </w:tcPr>
          <w:p w14:paraId="55BED83F" w14:textId="77777777" w:rsidR="00E9458D" w:rsidRDefault="00E9458D">
            <w:pPr>
              <w:rPr>
                <w:sz w:val="2"/>
                <w:szCs w:val="2"/>
              </w:rPr>
            </w:pPr>
          </w:p>
        </w:tc>
        <w:tc>
          <w:tcPr>
            <w:tcW w:w="3168" w:type="dxa"/>
          </w:tcPr>
          <w:p w14:paraId="157ACC52" w14:textId="77777777" w:rsidR="00E9458D" w:rsidRDefault="005C6BD6">
            <w:pPr>
              <w:pStyle w:val="TableParagraph"/>
              <w:spacing w:line="255" w:lineRule="exact"/>
              <w:rPr>
                <w:b/>
                <w:sz w:val="24"/>
              </w:rPr>
            </w:pPr>
            <w:r>
              <w:rPr>
                <w:b/>
                <w:sz w:val="24"/>
              </w:rPr>
              <w:t>Effective Date:</w:t>
            </w:r>
          </w:p>
        </w:tc>
      </w:tr>
      <w:tr w:rsidR="00E9458D" w14:paraId="0291CDC9" w14:textId="77777777">
        <w:trPr>
          <w:trHeight w:val="276"/>
        </w:trPr>
        <w:tc>
          <w:tcPr>
            <w:tcW w:w="5689" w:type="dxa"/>
            <w:vMerge/>
            <w:tcBorders>
              <w:top w:val="nil"/>
            </w:tcBorders>
          </w:tcPr>
          <w:p w14:paraId="62F5B4EA" w14:textId="77777777" w:rsidR="00E9458D" w:rsidRDefault="00E9458D">
            <w:pPr>
              <w:rPr>
                <w:sz w:val="2"/>
                <w:szCs w:val="2"/>
              </w:rPr>
            </w:pPr>
          </w:p>
        </w:tc>
        <w:tc>
          <w:tcPr>
            <w:tcW w:w="3168" w:type="dxa"/>
          </w:tcPr>
          <w:p w14:paraId="072A7331" w14:textId="77777777" w:rsidR="00E9458D" w:rsidRDefault="005C6BD6">
            <w:pPr>
              <w:pStyle w:val="TableParagraph"/>
              <w:spacing w:before="1" w:line="255" w:lineRule="exact"/>
              <w:rPr>
                <w:b/>
                <w:sz w:val="24"/>
              </w:rPr>
            </w:pPr>
            <w:r>
              <w:rPr>
                <w:b/>
                <w:sz w:val="24"/>
              </w:rPr>
              <w:t>Revision Date:</w:t>
            </w:r>
          </w:p>
        </w:tc>
      </w:tr>
      <w:tr w:rsidR="00E9458D" w14:paraId="2DF019D3" w14:textId="77777777">
        <w:trPr>
          <w:trHeight w:val="275"/>
        </w:trPr>
        <w:tc>
          <w:tcPr>
            <w:tcW w:w="5689" w:type="dxa"/>
            <w:vMerge/>
            <w:tcBorders>
              <w:top w:val="nil"/>
            </w:tcBorders>
          </w:tcPr>
          <w:p w14:paraId="2E90473A" w14:textId="77777777" w:rsidR="00E9458D" w:rsidRDefault="00E9458D">
            <w:pPr>
              <w:rPr>
                <w:sz w:val="2"/>
                <w:szCs w:val="2"/>
              </w:rPr>
            </w:pPr>
          </w:p>
        </w:tc>
        <w:tc>
          <w:tcPr>
            <w:tcW w:w="3168" w:type="dxa"/>
          </w:tcPr>
          <w:p w14:paraId="7009402E" w14:textId="77777777" w:rsidR="00E9458D" w:rsidRDefault="005C6BD6">
            <w:pPr>
              <w:pStyle w:val="TableParagraph"/>
              <w:spacing w:line="255" w:lineRule="exact"/>
              <w:rPr>
                <w:b/>
                <w:sz w:val="24"/>
              </w:rPr>
            </w:pPr>
            <w:r>
              <w:rPr>
                <w:b/>
                <w:sz w:val="24"/>
              </w:rPr>
              <w:t>Approved By:</w:t>
            </w:r>
          </w:p>
        </w:tc>
      </w:tr>
      <w:tr w:rsidR="00E9458D" w14:paraId="43BAD034" w14:textId="77777777">
        <w:trPr>
          <w:trHeight w:val="276"/>
        </w:trPr>
        <w:tc>
          <w:tcPr>
            <w:tcW w:w="5689" w:type="dxa"/>
            <w:vMerge/>
            <w:tcBorders>
              <w:top w:val="nil"/>
            </w:tcBorders>
          </w:tcPr>
          <w:p w14:paraId="6F1B89E4" w14:textId="77777777" w:rsidR="00E9458D" w:rsidRDefault="00E9458D">
            <w:pPr>
              <w:rPr>
                <w:sz w:val="2"/>
                <w:szCs w:val="2"/>
              </w:rPr>
            </w:pPr>
          </w:p>
        </w:tc>
        <w:tc>
          <w:tcPr>
            <w:tcW w:w="3168" w:type="dxa"/>
          </w:tcPr>
          <w:p w14:paraId="0E85F2A8" w14:textId="77777777" w:rsidR="00E9458D" w:rsidRDefault="005C6BD6">
            <w:pPr>
              <w:pStyle w:val="TableParagraph"/>
              <w:spacing w:line="257" w:lineRule="exact"/>
              <w:rPr>
                <w:b/>
                <w:sz w:val="24"/>
              </w:rPr>
            </w:pPr>
            <w:r>
              <w:rPr>
                <w:b/>
                <w:sz w:val="24"/>
              </w:rPr>
              <w:t>Page Number: Page 1 of 3</w:t>
            </w:r>
          </w:p>
        </w:tc>
      </w:tr>
    </w:tbl>
    <w:p w14:paraId="70D22511" w14:textId="77777777" w:rsidR="00E9458D" w:rsidRDefault="00E9458D">
      <w:pPr>
        <w:pStyle w:val="BodyText"/>
        <w:spacing w:before="5"/>
        <w:ind w:left="0" w:firstLine="0"/>
        <w:rPr>
          <w:sz w:val="16"/>
        </w:rPr>
      </w:pPr>
    </w:p>
    <w:p w14:paraId="48E4F6A2" w14:textId="77777777" w:rsidR="00E9458D" w:rsidRDefault="005C6BD6">
      <w:pPr>
        <w:pStyle w:val="Heading2"/>
        <w:spacing w:before="93"/>
        <w:rPr>
          <w:rFonts w:ascii="Arial"/>
        </w:rPr>
      </w:pPr>
      <w:r>
        <w:rPr>
          <w:rFonts w:ascii="Arial"/>
        </w:rPr>
        <w:t xml:space="preserve">Confidentiality of Personnel </w:t>
      </w:r>
      <w:bookmarkStart w:id="121" w:name="_bookmark121"/>
      <w:bookmarkEnd w:id="121"/>
      <w:r>
        <w:rPr>
          <w:rFonts w:ascii="Arial"/>
        </w:rPr>
        <w:t>Records</w:t>
      </w:r>
    </w:p>
    <w:p w14:paraId="12D68FA1" w14:textId="77777777" w:rsidR="00E9458D" w:rsidRDefault="005C6BD6">
      <w:pPr>
        <w:spacing w:before="136"/>
        <w:ind w:left="1800"/>
        <w:rPr>
          <w:b/>
          <w:sz w:val="24"/>
        </w:rPr>
      </w:pPr>
      <w:r>
        <w:rPr>
          <w:b/>
          <w:sz w:val="24"/>
        </w:rPr>
        <w:t>PURPOSE</w:t>
      </w:r>
    </w:p>
    <w:p w14:paraId="4C50C0BF" w14:textId="77777777" w:rsidR="00E9458D" w:rsidRDefault="005C6BD6">
      <w:pPr>
        <w:pStyle w:val="BodyText"/>
        <w:ind w:left="1800" w:right="1702" w:firstLine="0"/>
        <w:jc w:val="both"/>
      </w:pPr>
      <w:r>
        <w:t>To recognize and protect every employee’s right to privacy in matters including, but not limited to wages, benefits, personal and medical information, licensing, insurance and performance.</w:t>
      </w:r>
    </w:p>
    <w:p w14:paraId="50FF2E23" w14:textId="77777777" w:rsidR="00E9458D" w:rsidRDefault="00E9458D">
      <w:pPr>
        <w:pStyle w:val="BodyText"/>
        <w:ind w:left="0" w:firstLine="0"/>
      </w:pPr>
    </w:p>
    <w:p w14:paraId="6899CAE1" w14:textId="77777777" w:rsidR="00E9458D" w:rsidRDefault="005C6BD6">
      <w:pPr>
        <w:pStyle w:val="Heading2"/>
        <w:spacing w:before="1"/>
      </w:pPr>
      <w:r>
        <w:t>DEFINITIONS</w:t>
      </w:r>
    </w:p>
    <w:p w14:paraId="6F091598" w14:textId="77777777" w:rsidR="00E9458D" w:rsidRDefault="005C6BD6">
      <w:pPr>
        <w:pStyle w:val="ListParagraph"/>
        <w:numPr>
          <w:ilvl w:val="0"/>
          <w:numId w:val="311"/>
        </w:numPr>
        <w:tabs>
          <w:tab w:val="left" w:pos="2085"/>
        </w:tabs>
        <w:rPr>
          <w:b/>
          <w:sz w:val="24"/>
        </w:rPr>
      </w:pPr>
      <w:r>
        <w:rPr>
          <w:b/>
          <w:sz w:val="24"/>
        </w:rPr>
        <w:t>HIPAA</w:t>
      </w:r>
    </w:p>
    <w:p w14:paraId="4A8E4BB9" w14:textId="77777777" w:rsidR="00E9458D" w:rsidRDefault="005C6BD6">
      <w:pPr>
        <w:ind w:left="2084" w:right="1700"/>
        <w:jc w:val="both"/>
        <w:rPr>
          <w:sz w:val="24"/>
        </w:rPr>
      </w:pPr>
      <w:r>
        <w:rPr>
          <w:sz w:val="24"/>
        </w:rPr>
        <w:t xml:space="preserve">The </w:t>
      </w:r>
      <w:r>
        <w:rPr>
          <w:i/>
          <w:sz w:val="24"/>
        </w:rPr>
        <w:t xml:space="preserve">Health Insurance Portability and Accountability Act </w:t>
      </w:r>
      <w:r>
        <w:rPr>
          <w:sz w:val="24"/>
        </w:rPr>
        <w:t>(HIPAA) protects all medical records and other individually identifiable health information used or disclosed in any form, whether electronically, on paper or</w:t>
      </w:r>
      <w:r>
        <w:rPr>
          <w:spacing w:val="-4"/>
          <w:sz w:val="24"/>
        </w:rPr>
        <w:t xml:space="preserve"> </w:t>
      </w:r>
      <w:r>
        <w:rPr>
          <w:sz w:val="24"/>
        </w:rPr>
        <w:t>orally.</w:t>
      </w:r>
    </w:p>
    <w:p w14:paraId="4FFBDA70" w14:textId="77777777" w:rsidR="00E9458D" w:rsidRDefault="005C6BD6">
      <w:pPr>
        <w:pStyle w:val="Heading2"/>
        <w:numPr>
          <w:ilvl w:val="0"/>
          <w:numId w:val="311"/>
        </w:numPr>
        <w:tabs>
          <w:tab w:val="left" w:pos="2085"/>
        </w:tabs>
      </w:pPr>
      <w:r>
        <w:t>GLBA</w:t>
      </w:r>
    </w:p>
    <w:p w14:paraId="0BF7D98D" w14:textId="77777777" w:rsidR="00E9458D" w:rsidRDefault="005C6BD6">
      <w:pPr>
        <w:pStyle w:val="BodyText"/>
        <w:ind w:left="2084" w:right="1697" w:firstLine="0"/>
        <w:jc w:val="both"/>
      </w:pPr>
      <w:r>
        <w:t xml:space="preserve">The </w:t>
      </w:r>
      <w:r>
        <w:rPr>
          <w:i/>
        </w:rPr>
        <w:t xml:space="preserve">Gramm-Leach-Bliley Act </w:t>
      </w:r>
      <w:r>
        <w:t>(GLBA) protects private, non-public, information of individuals. Private, non-public information consists of information such as name, Social Security Number, date and location of birth, gender, credit card numbers and driver's license numbers.</w:t>
      </w:r>
    </w:p>
    <w:p w14:paraId="3E61A80D" w14:textId="77777777" w:rsidR="00E9458D" w:rsidRDefault="005C6BD6">
      <w:pPr>
        <w:pStyle w:val="Heading2"/>
        <w:numPr>
          <w:ilvl w:val="0"/>
          <w:numId w:val="311"/>
        </w:numPr>
        <w:tabs>
          <w:tab w:val="left" w:pos="2085"/>
        </w:tabs>
        <w:jc w:val="both"/>
      </w:pPr>
      <w:r>
        <w:t>Sensitive Material</w:t>
      </w:r>
    </w:p>
    <w:p w14:paraId="4378CC8B" w14:textId="77777777" w:rsidR="00E9458D" w:rsidRDefault="005C6BD6">
      <w:pPr>
        <w:pStyle w:val="BodyText"/>
        <w:ind w:left="2084" w:firstLine="0"/>
      </w:pPr>
      <w:r>
        <w:t>Sensitive Material, includes, but is not limited</w:t>
      </w:r>
      <w:r>
        <w:rPr>
          <w:spacing w:val="-9"/>
        </w:rPr>
        <w:t xml:space="preserve"> </w:t>
      </w:r>
      <w:r>
        <w:t>to:</w:t>
      </w:r>
    </w:p>
    <w:p w14:paraId="0C4BD7D3" w14:textId="77777777" w:rsidR="00E9458D" w:rsidRDefault="005C6BD6">
      <w:pPr>
        <w:pStyle w:val="BodyText"/>
        <w:ind w:left="2084" w:firstLine="0"/>
      </w:pPr>
      <w:r>
        <w:t>Sensitive Material, includes, but is not limited</w:t>
      </w:r>
      <w:r>
        <w:rPr>
          <w:spacing w:val="-9"/>
        </w:rPr>
        <w:t xml:space="preserve"> </w:t>
      </w:r>
      <w:r>
        <w:t>to:</w:t>
      </w:r>
    </w:p>
    <w:p w14:paraId="54A37FA2" w14:textId="77777777" w:rsidR="00E9458D" w:rsidRDefault="005C6BD6">
      <w:pPr>
        <w:pStyle w:val="ListParagraph"/>
        <w:numPr>
          <w:ilvl w:val="1"/>
          <w:numId w:val="311"/>
        </w:numPr>
        <w:tabs>
          <w:tab w:val="left" w:pos="2368"/>
        </w:tabs>
        <w:rPr>
          <w:sz w:val="24"/>
        </w:rPr>
      </w:pPr>
      <w:r>
        <w:rPr>
          <w:sz w:val="24"/>
        </w:rPr>
        <w:t>compensation/salary;</w:t>
      </w:r>
    </w:p>
    <w:p w14:paraId="1F645CB8" w14:textId="77777777" w:rsidR="00E9458D" w:rsidRDefault="005C6BD6">
      <w:pPr>
        <w:pStyle w:val="ListParagraph"/>
        <w:numPr>
          <w:ilvl w:val="1"/>
          <w:numId w:val="311"/>
        </w:numPr>
        <w:tabs>
          <w:tab w:val="left" w:pos="2368"/>
        </w:tabs>
        <w:rPr>
          <w:sz w:val="24"/>
        </w:rPr>
      </w:pPr>
      <w:r>
        <w:rPr>
          <w:sz w:val="24"/>
        </w:rPr>
        <w:t>benefits;</w:t>
      </w:r>
    </w:p>
    <w:p w14:paraId="6845C3C7" w14:textId="77777777" w:rsidR="00E9458D" w:rsidRDefault="005C6BD6">
      <w:pPr>
        <w:pStyle w:val="ListParagraph"/>
        <w:numPr>
          <w:ilvl w:val="1"/>
          <w:numId w:val="311"/>
        </w:numPr>
        <w:tabs>
          <w:tab w:val="left" w:pos="2368"/>
        </w:tabs>
        <w:rPr>
          <w:sz w:val="24"/>
        </w:rPr>
      </w:pPr>
      <w:r>
        <w:rPr>
          <w:sz w:val="24"/>
        </w:rPr>
        <w:t>performance</w:t>
      </w:r>
      <w:r>
        <w:rPr>
          <w:spacing w:val="-2"/>
          <w:sz w:val="24"/>
        </w:rPr>
        <w:t xml:space="preserve"> </w:t>
      </w:r>
      <w:r>
        <w:rPr>
          <w:sz w:val="24"/>
        </w:rPr>
        <w:t>appraisals;</w:t>
      </w:r>
    </w:p>
    <w:p w14:paraId="57748754" w14:textId="77777777" w:rsidR="00E9458D" w:rsidRDefault="005C6BD6">
      <w:pPr>
        <w:pStyle w:val="ListParagraph"/>
        <w:numPr>
          <w:ilvl w:val="1"/>
          <w:numId w:val="311"/>
        </w:numPr>
        <w:tabs>
          <w:tab w:val="left" w:pos="2368"/>
        </w:tabs>
        <w:rPr>
          <w:sz w:val="24"/>
        </w:rPr>
      </w:pPr>
      <w:r>
        <w:rPr>
          <w:sz w:val="24"/>
        </w:rPr>
        <w:t>disciplinary actions;</w:t>
      </w:r>
      <w:r>
        <w:rPr>
          <w:spacing w:val="-1"/>
          <w:sz w:val="24"/>
        </w:rPr>
        <w:t xml:space="preserve"> </w:t>
      </w:r>
      <w:r>
        <w:rPr>
          <w:sz w:val="24"/>
        </w:rPr>
        <w:t>and/or,</w:t>
      </w:r>
    </w:p>
    <w:p w14:paraId="2C7879C8" w14:textId="77777777" w:rsidR="00E9458D" w:rsidRDefault="005C6BD6">
      <w:pPr>
        <w:pStyle w:val="ListParagraph"/>
        <w:numPr>
          <w:ilvl w:val="1"/>
          <w:numId w:val="311"/>
        </w:numPr>
        <w:tabs>
          <w:tab w:val="left" w:pos="2368"/>
        </w:tabs>
        <w:rPr>
          <w:sz w:val="24"/>
        </w:rPr>
      </w:pPr>
      <w:r>
        <w:rPr>
          <w:sz w:val="24"/>
        </w:rPr>
        <w:t>personal</w:t>
      </w:r>
      <w:r>
        <w:rPr>
          <w:spacing w:val="-1"/>
          <w:sz w:val="24"/>
        </w:rPr>
        <w:t xml:space="preserve"> </w:t>
      </w:r>
      <w:r>
        <w:rPr>
          <w:sz w:val="24"/>
        </w:rPr>
        <w:t>information.</w:t>
      </w:r>
    </w:p>
    <w:p w14:paraId="24E4C673" w14:textId="77777777" w:rsidR="00E9458D" w:rsidRDefault="00E9458D">
      <w:pPr>
        <w:pStyle w:val="BodyText"/>
        <w:ind w:left="0" w:firstLine="0"/>
      </w:pPr>
    </w:p>
    <w:p w14:paraId="779DE69E" w14:textId="77777777" w:rsidR="00E9458D" w:rsidRDefault="005C6BD6">
      <w:pPr>
        <w:pStyle w:val="Heading2"/>
      </w:pPr>
      <w:r>
        <w:t>POLICY</w:t>
      </w:r>
    </w:p>
    <w:p w14:paraId="7FA5281E" w14:textId="77777777" w:rsidR="00E9458D" w:rsidRDefault="005C6BD6">
      <w:pPr>
        <w:pStyle w:val="BodyText"/>
        <w:ind w:left="1800" w:right="1698" w:firstLine="0"/>
        <w:jc w:val="both"/>
      </w:pPr>
      <w:r>
        <w:t>Right Accord Private Duty- Home Health Care shall protect the confidentiality of its employees’ information, in accordance with HIPAA, GLBA, and other relevant state and federal regulations. Anyone found guilty of breaching this confidentiality may be subject to discipline and/or possible termination of employment.</w:t>
      </w:r>
    </w:p>
    <w:p w14:paraId="7E00F650" w14:textId="77777777" w:rsidR="00E9458D" w:rsidRDefault="00E9458D">
      <w:pPr>
        <w:pStyle w:val="BodyText"/>
        <w:ind w:left="0" w:firstLine="0"/>
      </w:pPr>
    </w:p>
    <w:p w14:paraId="05F65F2A" w14:textId="77777777" w:rsidR="00E9458D" w:rsidRDefault="005C6BD6">
      <w:pPr>
        <w:pStyle w:val="Heading2"/>
        <w:spacing w:before="1"/>
      </w:pPr>
      <w:r>
        <w:t>PROCEDURES</w:t>
      </w:r>
    </w:p>
    <w:p w14:paraId="57AD8AB9" w14:textId="77777777" w:rsidR="00E9458D" w:rsidRDefault="005C6BD6">
      <w:pPr>
        <w:pStyle w:val="ListParagraph"/>
        <w:numPr>
          <w:ilvl w:val="0"/>
          <w:numId w:val="310"/>
        </w:numPr>
        <w:tabs>
          <w:tab w:val="left" w:pos="2085"/>
        </w:tabs>
        <w:ind w:right="1699"/>
        <w:rPr>
          <w:sz w:val="24"/>
        </w:rPr>
      </w:pPr>
      <w:r>
        <w:rPr>
          <w:sz w:val="24"/>
        </w:rPr>
        <w:t>The Agency shall respect the privacy and keep confidential the sensitive information and records of all its</w:t>
      </w:r>
      <w:r>
        <w:rPr>
          <w:spacing w:val="-2"/>
          <w:sz w:val="24"/>
        </w:rPr>
        <w:t xml:space="preserve"> </w:t>
      </w:r>
      <w:r>
        <w:rPr>
          <w:sz w:val="24"/>
        </w:rPr>
        <w:t>employees.</w:t>
      </w:r>
    </w:p>
    <w:p w14:paraId="37AFCB73" w14:textId="77777777" w:rsidR="00E9458D" w:rsidRDefault="005C6BD6">
      <w:pPr>
        <w:pStyle w:val="ListParagraph"/>
        <w:numPr>
          <w:ilvl w:val="0"/>
          <w:numId w:val="310"/>
        </w:numPr>
        <w:tabs>
          <w:tab w:val="left" w:pos="2161"/>
        </w:tabs>
        <w:ind w:left="2160" w:hanging="361"/>
        <w:jc w:val="both"/>
        <w:rPr>
          <w:sz w:val="24"/>
        </w:rPr>
      </w:pPr>
      <w:r>
        <w:rPr>
          <w:sz w:val="24"/>
        </w:rPr>
        <w:t>Personnel records shall be stored in a secure location in the Agency’s</w:t>
      </w:r>
      <w:r>
        <w:rPr>
          <w:spacing w:val="-3"/>
          <w:sz w:val="24"/>
        </w:rPr>
        <w:t xml:space="preserve"> </w:t>
      </w:r>
      <w:r>
        <w:rPr>
          <w:sz w:val="24"/>
        </w:rPr>
        <w:t>Office.</w:t>
      </w:r>
    </w:p>
    <w:p w14:paraId="6E1CD85C" w14:textId="77777777" w:rsidR="00E9458D" w:rsidRDefault="00E9458D">
      <w:pPr>
        <w:jc w:val="both"/>
        <w:rPr>
          <w:sz w:val="24"/>
        </w:rPr>
        <w:sectPr w:rsidR="00E9458D">
          <w:footerReference w:type="default" r:id="rId160"/>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44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938624" w14:textId="77777777">
        <w:trPr>
          <w:trHeight w:val="612"/>
        </w:trPr>
        <w:tc>
          <w:tcPr>
            <w:tcW w:w="5689" w:type="dxa"/>
          </w:tcPr>
          <w:p w14:paraId="63A53C9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512D176" w14:textId="77777777" w:rsidR="00E9458D" w:rsidRDefault="00E9458D">
            <w:pPr>
              <w:pStyle w:val="TableParagraph"/>
              <w:ind w:left="0"/>
              <w:rPr>
                <w:sz w:val="24"/>
              </w:rPr>
            </w:pPr>
          </w:p>
          <w:p w14:paraId="4DFA7CD3" w14:textId="77777777" w:rsidR="00E9458D" w:rsidRDefault="005C6BD6">
            <w:pPr>
              <w:pStyle w:val="TableParagraph"/>
              <w:ind w:left="487"/>
              <w:rPr>
                <w:sz w:val="20"/>
              </w:rPr>
            </w:pPr>
            <w:r>
              <w:rPr>
                <w:noProof/>
                <w:sz w:val="20"/>
              </w:rPr>
              <w:drawing>
                <wp:inline distT="0" distB="0" distL="0" distR="0" wp14:anchorId="2AC4FEED" wp14:editId="627481C5">
                  <wp:extent cx="1390695" cy="966501"/>
                  <wp:effectExtent l="0" t="0" r="0" b="0"/>
                  <wp:docPr id="8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0A4ADAF" w14:textId="77777777">
        <w:trPr>
          <w:trHeight w:val="1184"/>
        </w:trPr>
        <w:tc>
          <w:tcPr>
            <w:tcW w:w="5689" w:type="dxa"/>
          </w:tcPr>
          <w:p w14:paraId="3F8DE49A" w14:textId="77777777" w:rsidR="00E9458D" w:rsidRDefault="00E9458D">
            <w:pPr>
              <w:pStyle w:val="TableParagraph"/>
              <w:ind w:left="0"/>
              <w:rPr>
                <w:sz w:val="24"/>
              </w:rPr>
            </w:pPr>
          </w:p>
          <w:p w14:paraId="4187B366" w14:textId="77777777" w:rsidR="00E9458D" w:rsidRDefault="005C6BD6">
            <w:pPr>
              <w:pStyle w:val="TableParagraph"/>
              <w:rPr>
                <w:b/>
                <w:sz w:val="24"/>
              </w:rPr>
            </w:pPr>
            <w:r>
              <w:rPr>
                <w:b/>
                <w:sz w:val="24"/>
              </w:rPr>
              <w:t>Section 4: Human Resources</w:t>
            </w:r>
          </w:p>
        </w:tc>
        <w:tc>
          <w:tcPr>
            <w:tcW w:w="3168" w:type="dxa"/>
            <w:vMerge/>
            <w:tcBorders>
              <w:top w:val="nil"/>
            </w:tcBorders>
          </w:tcPr>
          <w:p w14:paraId="0DFA2686" w14:textId="77777777" w:rsidR="00E9458D" w:rsidRDefault="00E9458D">
            <w:pPr>
              <w:rPr>
                <w:sz w:val="2"/>
                <w:szCs w:val="2"/>
              </w:rPr>
            </w:pPr>
          </w:p>
        </w:tc>
      </w:tr>
      <w:tr w:rsidR="00E9458D" w14:paraId="69652737" w14:textId="77777777">
        <w:trPr>
          <w:trHeight w:val="275"/>
        </w:trPr>
        <w:tc>
          <w:tcPr>
            <w:tcW w:w="5689" w:type="dxa"/>
            <w:vMerge w:val="restart"/>
          </w:tcPr>
          <w:p w14:paraId="58A7E598" w14:textId="77777777" w:rsidR="00E9458D" w:rsidRDefault="00E9458D">
            <w:pPr>
              <w:pStyle w:val="TableParagraph"/>
              <w:ind w:left="0"/>
              <w:rPr>
                <w:sz w:val="24"/>
              </w:rPr>
            </w:pPr>
          </w:p>
          <w:p w14:paraId="3C1FDBF3" w14:textId="77777777" w:rsidR="00E9458D" w:rsidRDefault="005C6BD6">
            <w:pPr>
              <w:pStyle w:val="TableParagraph"/>
              <w:rPr>
                <w:b/>
                <w:sz w:val="24"/>
              </w:rPr>
            </w:pPr>
            <w:r>
              <w:rPr>
                <w:b/>
                <w:sz w:val="24"/>
              </w:rPr>
              <w:t>Policy Title: Confidentiality of Personnel Records</w:t>
            </w:r>
          </w:p>
        </w:tc>
        <w:tc>
          <w:tcPr>
            <w:tcW w:w="3168" w:type="dxa"/>
          </w:tcPr>
          <w:p w14:paraId="2D45CA0D" w14:textId="77777777" w:rsidR="00E9458D" w:rsidRDefault="005C6BD6">
            <w:pPr>
              <w:pStyle w:val="TableParagraph"/>
              <w:spacing w:line="256" w:lineRule="exact"/>
              <w:rPr>
                <w:b/>
                <w:sz w:val="24"/>
              </w:rPr>
            </w:pPr>
            <w:r>
              <w:rPr>
                <w:b/>
                <w:sz w:val="24"/>
              </w:rPr>
              <w:t>Policy Number: 4.260</w:t>
            </w:r>
          </w:p>
        </w:tc>
      </w:tr>
      <w:tr w:rsidR="00E9458D" w14:paraId="4F00F08A" w14:textId="77777777">
        <w:trPr>
          <w:trHeight w:val="275"/>
        </w:trPr>
        <w:tc>
          <w:tcPr>
            <w:tcW w:w="5689" w:type="dxa"/>
            <w:vMerge/>
            <w:tcBorders>
              <w:top w:val="nil"/>
            </w:tcBorders>
          </w:tcPr>
          <w:p w14:paraId="689E68A8" w14:textId="77777777" w:rsidR="00E9458D" w:rsidRDefault="00E9458D">
            <w:pPr>
              <w:rPr>
                <w:sz w:val="2"/>
                <w:szCs w:val="2"/>
              </w:rPr>
            </w:pPr>
          </w:p>
        </w:tc>
        <w:tc>
          <w:tcPr>
            <w:tcW w:w="3168" w:type="dxa"/>
          </w:tcPr>
          <w:p w14:paraId="2021E2A7" w14:textId="77777777" w:rsidR="00E9458D" w:rsidRDefault="005C6BD6">
            <w:pPr>
              <w:pStyle w:val="TableParagraph"/>
              <w:spacing w:line="255" w:lineRule="exact"/>
              <w:rPr>
                <w:b/>
                <w:sz w:val="24"/>
              </w:rPr>
            </w:pPr>
            <w:r>
              <w:rPr>
                <w:b/>
                <w:sz w:val="24"/>
              </w:rPr>
              <w:t>Effective Date:</w:t>
            </w:r>
          </w:p>
        </w:tc>
      </w:tr>
      <w:tr w:rsidR="00E9458D" w14:paraId="7F68052B" w14:textId="77777777">
        <w:trPr>
          <w:trHeight w:val="276"/>
        </w:trPr>
        <w:tc>
          <w:tcPr>
            <w:tcW w:w="5689" w:type="dxa"/>
            <w:vMerge/>
            <w:tcBorders>
              <w:top w:val="nil"/>
            </w:tcBorders>
          </w:tcPr>
          <w:p w14:paraId="7218D019" w14:textId="77777777" w:rsidR="00E9458D" w:rsidRDefault="00E9458D">
            <w:pPr>
              <w:rPr>
                <w:sz w:val="2"/>
                <w:szCs w:val="2"/>
              </w:rPr>
            </w:pPr>
          </w:p>
        </w:tc>
        <w:tc>
          <w:tcPr>
            <w:tcW w:w="3168" w:type="dxa"/>
          </w:tcPr>
          <w:p w14:paraId="3CF4337D" w14:textId="77777777" w:rsidR="00E9458D" w:rsidRDefault="005C6BD6">
            <w:pPr>
              <w:pStyle w:val="TableParagraph"/>
              <w:spacing w:before="1" w:line="255" w:lineRule="exact"/>
              <w:rPr>
                <w:b/>
                <w:sz w:val="24"/>
              </w:rPr>
            </w:pPr>
            <w:r>
              <w:rPr>
                <w:b/>
                <w:sz w:val="24"/>
              </w:rPr>
              <w:t>Revision Date:</w:t>
            </w:r>
          </w:p>
        </w:tc>
      </w:tr>
      <w:tr w:rsidR="00E9458D" w14:paraId="7A3D0A23" w14:textId="77777777">
        <w:trPr>
          <w:trHeight w:val="275"/>
        </w:trPr>
        <w:tc>
          <w:tcPr>
            <w:tcW w:w="5689" w:type="dxa"/>
            <w:vMerge/>
            <w:tcBorders>
              <w:top w:val="nil"/>
            </w:tcBorders>
          </w:tcPr>
          <w:p w14:paraId="549B3CC1" w14:textId="77777777" w:rsidR="00E9458D" w:rsidRDefault="00E9458D">
            <w:pPr>
              <w:rPr>
                <w:sz w:val="2"/>
                <w:szCs w:val="2"/>
              </w:rPr>
            </w:pPr>
          </w:p>
        </w:tc>
        <w:tc>
          <w:tcPr>
            <w:tcW w:w="3168" w:type="dxa"/>
          </w:tcPr>
          <w:p w14:paraId="627694F3" w14:textId="77777777" w:rsidR="00E9458D" w:rsidRDefault="005C6BD6">
            <w:pPr>
              <w:pStyle w:val="TableParagraph"/>
              <w:spacing w:line="255" w:lineRule="exact"/>
              <w:rPr>
                <w:b/>
                <w:sz w:val="24"/>
              </w:rPr>
            </w:pPr>
            <w:r>
              <w:rPr>
                <w:b/>
                <w:sz w:val="24"/>
              </w:rPr>
              <w:t>Approved By:</w:t>
            </w:r>
          </w:p>
        </w:tc>
      </w:tr>
      <w:tr w:rsidR="00E9458D" w14:paraId="597F2988" w14:textId="77777777">
        <w:trPr>
          <w:trHeight w:val="276"/>
        </w:trPr>
        <w:tc>
          <w:tcPr>
            <w:tcW w:w="5689" w:type="dxa"/>
            <w:vMerge/>
            <w:tcBorders>
              <w:top w:val="nil"/>
            </w:tcBorders>
          </w:tcPr>
          <w:p w14:paraId="12BAD515" w14:textId="77777777" w:rsidR="00E9458D" w:rsidRDefault="00E9458D">
            <w:pPr>
              <w:rPr>
                <w:sz w:val="2"/>
                <w:szCs w:val="2"/>
              </w:rPr>
            </w:pPr>
          </w:p>
        </w:tc>
        <w:tc>
          <w:tcPr>
            <w:tcW w:w="3168" w:type="dxa"/>
          </w:tcPr>
          <w:p w14:paraId="248D3D8E" w14:textId="77777777" w:rsidR="00E9458D" w:rsidRDefault="005C6BD6">
            <w:pPr>
              <w:pStyle w:val="TableParagraph"/>
              <w:spacing w:line="257" w:lineRule="exact"/>
              <w:rPr>
                <w:b/>
                <w:sz w:val="24"/>
              </w:rPr>
            </w:pPr>
            <w:r>
              <w:rPr>
                <w:b/>
                <w:sz w:val="24"/>
              </w:rPr>
              <w:t>Page Number: Page 2 of 3</w:t>
            </w:r>
          </w:p>
        </w:tc>
      </w:tr>
    </w:tbl>
    <w:p w14:paraId="7E69220A" w14:textId="77777777" w:rsidR="00E9458D" w:rsidRDefault="00E9458D">
      <w:pPr>
        <w:pStyle w:val="BodyText"/>
        <w:spacing w:before="8"/>
        <w:ind w:left="0" w:firstLine="0"/>
        <w:rPr>
          <w:sz w:val="16"/>
        </w:rPr>
      </w:pPr>
    </w:p>
    <w:p w14:paraId="224BDF75" w14:textId="77777777" w:rsidR="00E9458D" w:rsidRDefault="005C6BD6">
      <w:pPr>
        <w:pStyle w:val="ListParagraph"/>
        <w:numPr>
          <w:ilvl w:val="0"/>
          <w:numId w:val="310"/>
        </w:numPr>
        <w:tabs>
          <w:tab w:val="left" w:pos="2161"/>
        </w:tabs>
        <w:spacing w:before="90"/>
        <w:ind w:left="2160" w:right="1702" w:hanging="361"/>
        <w:jc w:val="both"/>
        <w:rPr>
          <w:sz w:val="24"/>
        </w:rPr>
      </w:pPr>
      <w:r>
        <w:rPr>
          <w:sz w:val="24"/>
        </w:rPr>
        <w:t>Medical records and grievance records shall be stored separately from the official, personnel file in a secure location in the Agency’s</w:t>
      </w:r>
      <w:r>
        <w:rPr>
          <w:spacing w:val="-7"/>
          <w:sz w:val="24"/>
        </w:rPr>
        <w:t xml:space="preserve"> </w:t>
      </w:r>
      <w:r>
        <w:rPr>
          <w:sz w:val="24"/>
        </w:rPr>
        <w:t>Office.</w:t>
      </w:r>
    </w:p>
    <w:p w14:paraId="53C84EDD" w14:textId="77777777" w:rsidR="00E9458D" w:rsidRDefault="005C6BD6">
      <w:pPr>
        <w:pStyle w:val="ListParagraph"/>
        <w:numPr>
          <w:ilvl w:val="0"/>
          <w:numId w:val="310"/>
        </w:numPr>
        <w:tabs>
          <w:tab w:val="left" w:pos="2161"/>
        </w:tabs>
        <w:ind w:left="2160" w:right="1702" w:hanging="361"/>
        <w:jc w:val="both"/>
        <w:rPr>
          <w:sz w:val="24"/>
        </w:rPr>
      </w:pPr>
      <w:r>
        <w:rPr>
          <w:sz w:val="24"/>
        </w:rPr>
        <w:t>Individually, identifiable, personal information shall be handled in the same confidential manner whether it is in written, electronic or verbal</w:t>
      </w:r>
      <w:r>
        <w:rPr>
          <w:spacing w:val="-6"/>
          <w:sz w:val="24"/>
        </w:rPr>
        <w:t xml:space="preserve"> </w:t>
      </w:r>
      <w:r>
        <w:rPr>
          <w:sz w:val="24"/>
        </w:rPr>
        <w:t>form.</w:t>
      </w:r>
    </w:p>
    <w:p w14:paraId="46865970" w14:textId="77777777" w:rsidR="00E9458D" w:rsidRDefault="005C6BD6">
      <w:pPr>
        <w:pStyle w:val="ListParagraph"/>
        <w:numPr>
          <w:ilvl w:val="0"/>
          <w:numId w:val="310"/>
        </w:numPr>
        <w:tabs>
          <w:tab w:val="left" w:pos="2161"/>
        </w:tabs>
        <w:ind w:left="2160" w:right="1700" w:hanging="361"/>
        <w:jc w:val="both"/>
        <w:rPr>
          <w:sz w:val="24"/>
        </w:rPr>
      </w:pPr>
      <w:r>
        <w:rPr>
          <w:sz w:val="24"/>
        </w:rPr>
        <w:t>Personal information shall not be left on an employee’s voice mail, unless the employee has given permission to do so. If permission is not given, a message shall be left for the employee to return the</w:t>
      </w:r>
      <w:r>
        <w:rPr>
          <w:spacing w:val="-2"/>
          <w:sz w:val="24"/>
        </w:rPr>
        <w:t xml:space="preserve"> </w:t>
      </w:r>
      <w:r>
        <w:rPr>
          <w:sz w:val="24"/>
        </w:rPr>
        <w:t>call.</w:t>
      </w:r>
    </w:p>
    <w:p w14:paraId="2B21FFC5" w14:textId="77777777" w:rsidR="00E9458D" w:rsidRDefault="005C6BD6">
      <w:pPr>
        <w:pStyle w:val="ListParagraph"/>
        <w:numPr>
          <w:ilvl w:val="0"/>
          <w:numId w:val="310"/>
        </w:numPr>
        <w:tabs>
          <w:tab w:val="left" w:pos="2161"/>
        </w:tabs>
        <w:ind w:left="2160" w:hanging="361"/>
        <w:jc w:val="both"/>
        <w:rPr>
          <w:sz w:val="24"/>
        </w:rPr>
      </w:pPr>
      <w:r>
        <w:rPr>
          <w:sz w:val="24"/>
        </w:rPr>
        <w:t>Employee information shall</w:t>
      </w:r>
      <w:r>
        <w:rPr>
          <w:spacing w:val="-3"/>
          <w:sz w:val="24"/>
        </w:rPr>
        <w:t xml:space="preserve"> </w:t>
      </w:r>
      <w:r>
        <w:rPr>
          <w:sz w:val="24"/>
        </w:rPr>
        <w:t>be:</w:t>
      </w:r>
    </w:p>
    <w:p w14:paraId="525DF97D" w14:textId="77777777" w:rsidR="00E9458D" w:rsidRDefault="005C6BD6">
      <w:pPr>
        <w:pStyle w:val="ListParagraph"/>
        <w:numPr>
          <w:ilvl w:val="1"/>
          <w:numId w:val="310"/>
        </w:numPr>
        <w:tabs>
          <w:tab w:val="left" w:pos="2521"/>
        </w:tabs>
        <w:ind w:hanging="361"/>
        <w:jc w:val="both"/>
        <w:rPr>
          <w:sz w:val="24"/>
        </w:rPr>
      </w:pPr>
      <w:r>
        <w:rPr>
          <w:sz w:val="24"/>
        </w:rPr>
        <w:t>kept confidential;</w:t>
      </w:r>
      <w:r>
        <w:rPr>
          <w:spacing w:val="-1"/>
          <w:sz w:val="24"/>
        </w:rPr>
        <w:t xml:space="preserve"> </w:t>
      </w:r>
      <w:r>
        <w:rPr>
          <w:sz w:val="24"/>
        </w:rPr>
        <w:t>and,</w:t>
      </w:r>
    </w:p>
    <w:p w14:paraId="7A3910D7" w14:textId="77777777" w:rsidR="00E9458D" w:rsidRDefault="005C6BD6">
      <w:pPr>
        <w:pStyle w:val="ListParagraph"/>
        <w:numPr>
          <w:ilvl w:val="1"/>
          <w:numId w:val="310"/>
        </w:numPr>
        <w:tabs>
          <w:tab w:val="left" w:pos="2521"/>
        </w:tabs>
        <w:ind w:hanging="361"/>
        <w:jc w:val="both"/>
        <w:rPr>
          <w:sz w:val="24"/>
        </w:rPr>
      </w:pPr>
      <w:r>
        <w:rPr>
          <w:sz w:val="24"/>
        </w:rPr>
        <w:t>protected from loss or</w:t>
      </w:r>
      <w:r>
        <w:rPr>
          <w:spacing w:val="-1"/>
          <w:sz w:val="24"/>
        </w:rPr>
        <w:t xml:space="preserve"> </w:t>
      </w:r>
      <w:r>
        <w:rPr>
          <w:sz w:val="24"/>
        </w:rPr>
        <w:t>destruction.</w:t>
      </w:r>
    </w:p>
    <w:p w14:paraId="7A47FF8A" w14:textId="77777777" w:rsidR="00E9458D" w:rsidRDefault="005C6BD6">
      <w:pPr>
        <w:pStyle w:val="ListParagraph"/>
        <w:numPr>
          <w:ilvl w:val="0"/>
          <w:numId w:val="310"/>
        </w:numPr>
        <w:tabs>
          <w:tab w:val="left" w:pos="2161"/>
        </w:tabs>
        <w:ind w:left="2160" w:hanging="361"/>
        <w:jc w:val="both"/>
        <w:rPr>
          <w:sz w:val="24"/>
        </w:rPr>
      </w:pPr>
      <w:r>
        <w:rPr>
          <w:sz w:val="24"/>
        </w:rPr>
        <w:t>Access to employee records and Agency data shall be accessible only</w:t>
      </w:r>
      <w:r>
        <w:rPr>
          <w:spacing w:val="-4"/>
          <w:sz w:val="24"/>
        </w:rPr>
        <w:t xml:space="preserve"> </w:t>
      </w:r>
      <w:r>
        <w:rPr>
          <w:sz w:val="24"/>
        </w:rPr>
        <w:t>to:</w:t>
      </w:r>
    </w:p>
    <w:p w14:paraId="37233FA7" w14:textId="77777777" w:rsidR="00E9458D" w:rsidRDefault="005C6BD6">
      <w:pPr>
        <w:pStyle w:val="ListParagraph"/>
        <w:numPr>
          <w:ilvl w:val="0"/>
          <w:numId w:val="309"/>
        </w:numPr>
        <w:tabs>
          <w:tab w:val="left" w:pos="2521"/>
        </w:tabs>
        <w:ind w:hanging="361"/>
        <w:jc w:val="both"/>
        <w:rPr>
          <w:sz w:val="24"/>
        </w:rPr>
      </w:pPr>
      <w:r>
        <w:rPr>
          <w:sz w:val="24"/>
        </w:rPr>
        <w:t>the Manager/Administrator;</w:t>
      </w:r>
      <w:r>
        <w:rPr>
          <w:spacing w:val="-1"/>
          <w:sz w:val="24"/>
        </w:rPr>
        <w:t xml:space="preserve"> </w:t>
      </w:r>
      <w:r>
        <w:rPr>
          <w:sz w:val="24"/>
        </w:rPr>
        <w:t>and,</w:t>
      </w:r>
    </w:p>
    <w:p w14:paraId="5E4DC082" w14:textId="77777777" w:rsidR="00E9458D" w:rsidRDefault="005C6BD6">
      <w:pPr>
        <w:pStyle w:val="ListParagraph"/>
        <w:numPr>
          <w:ilvl w:val="0"/>
          <w:numId w:val="309"/>
        </w:numPr>
        <w:tabs>
          <w:tab w:val="left" w:pos="2521"/>
        </w:tabs>
        <w:ind w:hanging="361"/>
        <w:jc w:val="both"/>
        <w:rPr>
          <w:sz w:val="24"/>
        </w:rPr>
      </w:pPr>
      <w:r>
        <w:rPr>
          <w:sz w:val="24"/>
        </w:rPr>
        <w:t>the</w:t>
      </w:r>
      <w:r>
        <w:rPr>
          <w:spacing w:val="-1"/>
          <w:sz w:val="24"/>
        </w:rPr>
        <w:t xml:space="preserve"> </w:t>
      </w:r>
      <w:r>
        <w:rPr>
          <w:sz w:val="24"/>
        </w:rPr>
        <w:t>Supervisor(s).</w:t>
      </w:r>
    </w:p>
    <w:p w14:paraId="67DF2912" w14:textId="77777777" w:rsidR="00E9458D" w:rsidRDefault="005C6BD6">
      <w:pPr>
        <w:pStyle w:val="ListParagraph"/>
        <w:numPr>
          <w:ilvl w:val="0"/>
          <w:numId w:val="310"/>
        </w:numPr>
        <w:tabs>
          <w:tab w:val="left" w:pos="2161"/>
        </w:tabs>
        <w:ind w:left="2160" w:right="1700" w:hanging="361"/>
        <w:jc w:val="both"/>
        <w:rPr>
          <w:sz w:val="24"/>
        </w:rPr>
      </w:pPr>
      <w:r>
        <w:rPr>
          <w:sz w:val="24"/>
        </w:rPr>
        <w:t>Caution must be taken to ensure printed information about an employee is not abused or used without</w:t>
      </w:r>
      <w:r>
        <w:rPr>
          <w:spacing w:val="-1"/>
          <w:sz w:val="24"/>
        </w:rPr>
        <w:t xml:space="preserve"> </w:t>
      </w:r>
      <w:r>
        <w:rPr>
          <w:sz w:val="24"/>
        </w:rPr>
        <w:t>authorization.</w:t>
      </w:r>
    </w:p>
    <w:p w14:paraId="77377C51" w14:textId="77777777" w:rsidR="00E9458D" w:rsidRDefault="005C6BD6">
      <w:pPr>
        <w:pStyle w:val="ListParagraph"/>
        <w:numPr>
          <w:ilvl w:val="0"/>
          <w:numId w:val="310"/>
        </w:numPr>
        <w:tabs>
          <w:tab w:val="left" w:pos="2161"/>
        </w:tabs>
        <w:ind w:left="2160" w:right="1701" w:hanging="361"/>
        <w:jc w:val="both"/>
        <w:rPr>
          <w:sz w:val="24"/>
        </w:rPr>
      </w:pPr>
      <w:r>
        <w:rPr>
          <w:sz w:val="24"/>
        </w:rPr>
        <w:t>Employees shall have access to their personal records but must conform to the following</w:t>
      </w:r>
      <w:r>
        <w:rPr>
          <w:spacing w:val="-1"/>
          <w:sz w:val="24"/>
        </w:rPr>
        <w:t xml:space="preserve"> </w:t>
      </w:r>
      <w:r>
        <w:rPr>
          <w:sz w:val="24"/>
        </w:rPr>
        <w:t>procedures:</w:t>
      </w:r>
    </w:p>
    <w:p w14:paraId="26A91508" w14:textId="77777777" w:rsidR="00E9458D" w:rsidRDefault="005C6BD6">
      <w:pPr>
        <w:pStyle w:val="ListParagraph"/>
        <w:numPr>
          <w:ilvl w:val="1"/>
          <w:numId w:val="310"/>
        </w:numPr>
        <w:tabs>
          <w:tab w:val="left" w:pos="2521"/>
        </w:tabs>
        <w:ind w:right="1700"/>
        <w:rPr>
          <w:sz w:val="24"/>
        </w:rPr>
      </w:pPr>
      <w:r>
        <w:rPr>
          <w:sz w:val="24"/>
        </w:rPr>
        <w:t>An appointment shall be made with the Manager/Administrator or Supervisor to review the</w:t>
      </w:r>
      <w:r>
        <w:rPr>
          <w:spacing w:val="-1"/>
          <w:sz w:val="24"/>
        </w:rPr>
        <w:t xml:space="preserve"> </w:t>
      </w:r>
      <w:r>
        <w:rPr>
          <w:sz w:val="24"/>
        </w:rPr>
        <w:t>records.</w:t>
      </w:r>
    </w:p>
    <w:p w14:paraId="3F989312" w14:textId="77777777" w:rsidR="00E9458D" w:rsidRDefault="005C6BD6">
      <w:pPr>
        <w:pStyle w:val="ListParagraph"/>
        <w:numPr>
          <w:ilvl w:val="1"/>
          <w:numId w:val="310"/>
        </w:numPr>
        <w:tabs>
          <w:tab w:val="left" w:pos="2521"/>
        </w:tabs>
        <w:ind w:right="1702"/>
        <w:rPr>
          <w:sz w:val="24"/>
        </w:rPr>
      </w:pPr>
      <w:r>
        <w:rPr>
          <w:sz w:val="24"/>
        </w:rPr>
        <w:t>The review shall take place in the Agency Office and in the presence of the Manager/Administrator or</w:t>
      </w:r>
      <w:r>
        <w:rPr>
          <w:spacing w:val="-2"/>
          <w:sz w:val="24"/>
        </w:rPr>
        <w:t xml:space="preserve"> </w:t>
      </w:r>
      <w:r>
        <w:rPr>
          <w:sz w:val="24"/>
        </w:rPr>
        <w:t>Supervisor.</w:t>
      </w:r>
    </w:p>
    <w:p w14:paraId="5B4EF819" w14:textId="77777777" w:rsidR="00E9458D" w:rsidRDefault="005C6BD6">
      <w:pPr>
        <w:pStyle w:val="ListParagraph"/>
        <w:numPr>
          <w:ilvl w:val="1"/>
          <w:numId w:val="310"/>
        </w:numPr>
        <w:tabs>
          <w:tab w:val="left" w:pos="2521"/>
        </w:tabs>
        <w:ind w:hanging="361"/>
        <w:rPr>
          <w:sz w:val="24"/>
        </w:rPr>
      </w:pPr>
      <w:r>
        <w:rPr>
          <w:sz w:val="24"/>
        </w:rPr>
        <w:t>Employees shall sign a log which delineates the date the records were</w:t>
      </w:r>
      <w:r>
        <w:rPr>
          <w:spacing w:val="-4"/>
          <w:sz w:val="24"/>
        </w:rPr>
        <w:t xml:space="preserve"> </w:t>
      </w:r>
      <w:r>
        <w:rPr>
          <w:sz w:val="24"/>
        </w:rPr>
        <w:t>inspected.</w:t>
      </w:r>
    </w:p>
    <w:p w14:paraId="7F90B9C2" w14:textId="77777777" w:rsidR="00E9458D" w:rsidRDefault="005C6BD6">
      <w:pPr>
        <w:pStyle w:val="ListParagraph"/>
        <w:numPr>
          <w:ilvl w:val="1"/>
          <w:numId w:val="310"/>
        </w:numPr>
        <w:tabs>
          <w:tab w:val="left" w:pos="2521"/>
        </w:tabs>
        <w:ind w:hanging="361"/>
        <w:rPr>
          <w:sz w:val="24"/>
        </w:rPr>
      </w:pPr>
      <w:r>
        <w:rPr>
          <w:sz w:val="24"/>
        </w:rPr>
        <w:t>Requests may be made for copies of their personal</w:t>
      </w:r>
      <w:r>
        <w:rPr>
          <w:spacing w:val="-3"/>
          <w:sz w:val="24"/>
        </w:rPr>
        <w:t xml:space="preserve"> </w:t>
      </w:r>
      <w:r>
        <w:rPr>
          <w:sz w:val="24"/>
        </w:rPr>
        <w:t>records.</w:t>
      </w:r>
    </w:p>
    <w:p w14:paraId="6E335025" w14:textId="77777777" w:rsidR="00E9458D" w:rsidRDefault="005C6BD6">
      <w:pPr>
        <w:pStyle w:val="ListParagraph"/>
        <w:numPr>
          <w:ilvl w:val="0"/>
          <w:numId w:val="310"/>
        </w:numPr>
        <w:tabs>
          <w:tab w:val="left" w:pos="2161"/>
        </w:tabs>
        <w:ind w:left="2160" w:hanging="361"/>
        <w:rPr>
          <w:sz w:val="24"/>
        </w:rPr>
      </w:pPr>
      <w:r>
        <w:rPr>
          <w:sz w:val="24"/>
        </w:rPr>
        <w:t>Employees may not review the</w:t>
      </w:r>
      <w:r>
        <w:rPr>
          <w:spacing w:val="-3"/>
          <w:sz w:val="24"/>
        </w:rPr>
        <w:t xml:space="preserve"> </w:t>
      </w:r>
      <w:r>
        <w:rPr>
          <w:sz w:val="24"/>
        </w:rPr>
        <w:t>following:</w:t>
      </w:r>
    </w:p>
    <w:p w14:paraId="41968145" w14:textId="77777777" w:rsidR="00E9458D" w:rsidRDefault="005C6BD6">
      <w:pPr>
        <w:pStyle w:val="ListParagraph"/>
        <w:numPr>
          <w:ilvl w:val="1"/>
          <w:numId w:val="310"/>
        </w:numPr>
        <w:tabs>
          <w:tab w:val="left" w:pos="2521"/>
        </w:tabs>
        <w:ind w:hanging="361"/>
        <w:rPr>
          <w:sz w:val="24"/>
        </w:rPr>
      </w:pPr>
      <w:r>
        <w:rPr>
          <w:sz w:val="24"/>
        </w:rPr>
        <w:t>information on another employee’s or the Agency’s</w:t>
      </w:r>
      <w:r>
        <w:rPr>
          <w:spacing w:val="-12"/>
          <w:sz w:val="24"/>
        </w:rPr>
        <w:t xml:space="preserve"> </w:t>
      </w:r>
      <w:r>
        <w:rPr>
          <w:sz w:val="24"/>
        </w:rPr>
        <w:t>files;</w:t>
      </w:r>
    </w:p>
    <w:p w14:paraId="45EA0836" w14:textId="77777777" w:rsidR="00E9458D" w:rsidRDefault="005C6BD6">
      <w:pPr>
        <w:pStyle w:val="ListParagraph"/>
        <w:numPr>
          <w:ilvl w:val="1"/>
          <w:numId w:val="310"/>
        </w:numPr>
        <w:tabs>
          <w:tab w:val="left" w:pos="2521"/>
        </w:tabs>
        <w:ind w:hanging="361"/>
        <w:rPr>
          <w:sz w:val="24"/>
        </w:rPr>
      </w:pPr>
      <w:r>
        <w:rPr>
          <w:sz w:val="24"/>
        </w:rPr>
        <w:t>data that also contains information on another</w:t>
      </w:r>
      <w:r>
        <w:rPr>
          <w:spacing w:val="-10"/>
          <w:sz w:val="24"/>
        </w:rPr>
        <w:t xml:space="preserve"> </w:t>
      </w:r>
      <w:r>
        <w:rPr>
          <w:sz w:val="24"/>
        </w:rPr>
        <w:t>individual;</w:t>
      </w:r>
    </w:p>
    <w:p w14:paraId="3E49D8C8" w14:textId="77777777" w:rsidR="00E9458D" w:rsidRDefault="005C6BD6">
      <w:pPr>
        <w:pStyle w:val="ListParagraph"/>
        <w:numPr>
          <w:ilvl w:val="1"/>
          <w:numId w:val="310"/>
        </w:numPr>
        <w:tabs>
          <w:tab w:val="left" w:pos="2521"/>
        </w:tabs>
        <w:ind w:hanging="361"/>
        <w:rPr>
          <w:sz w:val="24"/>
        </w:rPr>
      </w:pPr>
      <w:r>
        <w:rPr>
          <w:sz w:val="24"/>
        </w:rPr>
        <w:t>information being prepared for use in a grievance, civil or criminal</w:t>
      </w:r>
      <w:r>
        <w:rPr>
          <w:spacing w:val="-5"/>
          <w:sz w:val="24"/>
        </w:rPr>
        <w:t xml:space="preserve"> </w:t>
      </w:r>
      <w:r>
        <w:rPr>
          <w:sz w:val="24"/>
        </w:rPr>
        <w:t>procedure;</w:t>
      </w:r>
    </w:p>
    <w:p w14:paraId="320E5057" w14:textId="77777777" w:rsidR="00E9458D" w:rsidRDefault="005C6BD6">
      <w:pPr>
        <w:pStyle w:val="ListParagraph"/>
        <w:numPr>
          <w:ilvl w:val="1"/>
          <w:numId w:val="310"/>
        </w:numPr>
        <w:tabs>
          <w:tab w:val="left" w:pos="2521"/>
        </w:tabs>
        <w:ind w:hanging="361"/>
        <w:rPr>
          <w:sz w:val="24"/>
        </w:rPr>
      </w:pPr>
      <w:r>
        <w:rPr>
          <w:sz w:val="24"/>
        </w:rPr>
        <w:t>medical and/or hospital records;</w:t>
      </w:r>
      <w:r>
        <w:rPr>
          <w:spacing w:val="-1"/>
          <w:sz w:val="24"/>
        </w:rPr>
        <w:t xml:space="preserve"> </w:t>
      </w:r>
      <w:r>
        <w:rPr>
          <w:sz w:val="24"/>
        </w:rPr>
        <w:t>and/or,</w:t>
      </w:r>
    </w:p>
    <w:p w14:paraId="6A2CF1B8" w14:textId="77777777" w:rsidR="00E9458D" w:rsidRDefault="005C6BD6">
      <w:pPr>
        <w:pStyle w:val="ListParagraph"/>
        <w:numPr>
          <w:ilvl w:val="1"/>
          <w:numId w:val="310"/>
        </w:numPr>
        <w:tabs>
          <w:tab w:val="left" w:pos="2521"/>
        </w:tabs>
        <w:ind w:hanging="361"/>
        <w:rPr>
          <w:sz w:val="24"/>
        </w:rPr>
      </w:pPr>
      <w:r>
        <w:rPr>
          <w:sz w:val="24"/>
        </w:rPr>
        <w:t>records relating to the investigation of a possible criminal</w:t>
      </w:r>
      <w:r>
        <w:rPr>
          <w:spacing w:val="-4"/>
          <w:sz w:val="24"/>
        </w:rPr>
        <w:t xml:space="preserve"> </w:t>
      </w:r>
      <w:r>
        <w:rPr>
          <w:sz w:val="24"/>
        </w:rPr>
        <w:t>offence.</w:t>
      </w:r>
    </w:p>
    <w:p w14:paraId="5942110F" w14:textId="77777777" w:rsidR="00E9458D" w:rsidRDefault="005C6BD6">
      <w:pPr>
        <w:pStyle w:val="ListParagraph"/>
        <w:numPr>
          <w:ilvl w:val="0"/>
          <w:numId w:val="310"/>
        </w:numPr>
        <w:tabs>
          <w:tab w:val="left" w:pos="2161"/>
        </w:tabs>
        <w:ind w:left="2160" w:hanging="361"/>
        <w:rPr>
          <w:sz w:val="24"/>
        </w:rPr>
      </w:pPr>
      <w:r>
        <w:rPr>
          <w:sz w:val="24"/>
        </w:rPr>
        <w:t>Employees may designate, in writing, a third party to review their personnel</w:t>
      </w:r>
      <w:r>
        <w:rPr>
          <w:spacing w:val="-4"/>
          <w:sz w:val="24"/>
        </w:rPr>
        <w:t xml:space="preserve"> </w:t>
      </w:r>
      <w:r>
        <w:rPr>
          <w:sz w:val="24"/>
        </w:rPr>
        <w:t>records.</w:t>
      </w:r>
    </w:p>
    <w:p w14:paraId="569557E5" w14:textId="77777777" w:rsidR="00E9458D" w:rsidRDefault="005C6BD6">
      <w:pPr>
        <w:pStyle w:val="ListParagraph"/>
        <w:numPr>
          <w:ilvl w:val="0"/>
          <w:numId w:val="310"/>
        </w:numPr>
        <w:tabs>
          <w:tab w:val="left" w:pos="2161"/>
        </w:tabs>
        <w:ind w:left="2160" w:right="1700" w:hanging="361"/>
        <w:rPr>
          <w:sz w:val="24"/>
        </w:rPr>
      </w:pPr>
      <w:r>
        <w:rPr>
          <w:sz w:val="24"/>
        </w:rPr>
        <w:t>Employees may request that a correction be made in their records if they contain a statement of fact, which is shown to be wrong or which is not</w:t>
      </w:r>
      <w:r>
        <w:rPr>
          <w:spacing w:val="-6"/>
          <w:sz w:val="24"/>
        </w:rPr>
        <w:t xml:space="preserve"> </w:t>
      </w:r>
      <w:r>
        <w:rPr>
          <w:sz w:val="24"/>
        </w:rPr>
        <w:t>relevant.</w:t>
      </w:r>
    </w:p>
    <w:p w14:paraId="3A59D82A" w14:textId="77777777" w:rsidR="00E9458D" w:rsidRDefault="005C6BD6">
      <w:pPr>
        <w:pStyle w:val="ListParagraph"/>
        <w:numPr>
          <w:ilvl w:val="0"/>
          <w:numId w:val="310"/>
        </w:numPr>
        <w:tabs>
          <w:tab w:val="left" w:pos="2161"/>
        </w:tabs>
        <w:ind w:left="2160" w:right="1701" w:hanging="361"/>
        <w:rPr>
          <w:sz w:val="24"/>
        </w:rPr>
      </w:pPr>
      <w:r>
        <w:rPr>
          <w:sz w:val="24"/>
        </w:rPr>
        <w:t>Written consent shall be obtained from the employee concerned prior to releasing any confidential information to Third</w:t>
      </w:r>
      <w:r>
        <w:rPr>
          <w:spacing w:val="-4"/>
          <w:sz w:val="24"/>
        </w:rPr>
        <w:t xml:space="preserve"> </w:t>
      </w:r>
      <w:r>
        <w:rPr>
          <w:sz w:val="24"/>
        </w:rPr>
        <w:t>Parties.</w:t>
      </w:r>
    </w:p>
    <w:p w14:paraId="23C6934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20169C5" w14:textId="77777777">
        <w:trPr>
          <w:trHeight w:val="612"/>
        </w:trPr>
        <w:tc>
          <w:tcPr>
            <w:tcW w:w="5689" w:type="dxa"/>
          </w:tcPr>
          <w:p w14:paraId="140D0AB3"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3602AD3" w14:textId="77777777" w:rsidR="00E9458D" w:rsidRDefault="00E9458D">
            <w:pPr>
              <w:pStyle w:val="TableParagraph"/>
              <w:ind w:left="0"/>
              <w:rPr>
                <w:sz w:val="24"/>
              </w:rPr>
            </w:pPr>
          </w:p>
          <w:p w14:paraId="2B57CA87" w14:textId="77777777" w:rsidR="00E9458D" w:rsidRDefault="005C6BD6">
            <w:pPr>
              <w:pStyle w:val="TableParagraph"/>
              <w:ind w:left="487"/>
              <w:rPr>
                <w:sz w:val="20"/>
              </w:rPr>
            </w:pPr>
            <w:r>
              <w:rPr>
                <w:noProof/>
                <w:sz w:val="20"/>
              </w:rPr>
              <w:drawing>
                <wp:inline distT="0" distB="0" distL="0" distR="0" wp14:anchorId="2AA33AD5" wp14:editId="5314D62B">
                  <wp:extent cx="1390695" cy="966501"/>
                  <wp:effectExtent l="0" t="0" r="0" b="0"/>
                  <wp:docPr id="8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FADD160" w14:textId="77777777">
        <w:trPr>
          <w:trHeight w:val="1184"/>
        </w:trPr>
        <w:tc>
          <w:tcPr>
            <w:tcW w:w="5689" w:type="dxa"/>
          </w:tcPr>
          <w:p w14:paraId="6B438467" w14:textId="77777777" w:rsidR="00E9458D" w:rsidRDefault="00E9458D">
            <w:pPr>
              <w:pStyle w:val="TableParagraph"/>
              <w:ind w:left="0"/>
              <w:rPr>
                <w:sz w:val="24"/>
              </w:rPr>
            </w:pPr>
          </w:p>
          <w:p w14:paraId="183B5B75" w14:textId="77777777" w:rsidR="00E9458D" w:rsidRDefault="005C6BD6">
            <w:pPr>
              <w:pStyle w:val="TableParagraph"/>
              <w:rPr>
                <w:b/>
                <w:sz w:val="24"/>
              </w:rPr>
            </w:pPr>
            <w:r>
              <w:rPr>
                <w:b/>
                <w:sz w:val="24"/>
              </w:rPr>
              <w:t>Section 4: Human Resources</w:t>
            </w:r>
          </w:p>
        </w:tc>
        <w:tc>
          <w:tcPr>
            <w:tcW w:w="3168" w:type="dxa"/>
            <w:vMerge/>
            <w:tcBorders>
              <w:top w:val="nil"/>
            </w:tcBorders>
          </w:tcPr>
          <w:p w14:paraId="38304AAE" w14:textId="77777777" w:rsidR="00E9458D" w:rsidRDefault="00E9458D">
            <w:pPr>
              <w:rPr>
                <w:sz w:val="2"/>
                <w:szCs w:val="2"/>
              </w:rPr>
            </w:pPr>
          </w:p>
        </w:tc>
      </w:tr>
      <w:tr w:rsidR="00E9458D" w14:paraId="6922A7BF" w14:textId="77777777">
        <w:trPr>
          <w:trHeight w:val="275"/>
        </w:trPr>
        <w:tc>
          <w:tcPr>
            <w:tcW w:w="5689" w:type="dxa"/>
            <w:vMerge w:val="restart"/>
          </w:tcPr>
          <w:p w14:paraId="3A461363" w14:textId="77777777" w:rsidR="00E9458D" w:rsidRDefault="00E9458D">
            <w:pPr>
              <w:pStyle w:val="TableParagraph"/>
              <w:ind w:left="0"/>
              <w:rPr>
                <w:sz w:val="24"/>
              </w:rPr>
            </w:pPr>
          </w:p>
          <w:p w14:paraId="2D6289B1" w14:textId="77777777" w:rsidR="00E9458D" w:rsidRDefault="005C6BD6">
            <w:pPr>
              <w:pStyle w:val="TableParagraph"/>
              <w:rPr>
                <w:b/>
                <w:sz w:val="24"/>
              </w:rPr>
            </w:pPr>
            <w:r>
              <w:rPr>
                <w:b/>
                <w:sz w:val="24"/>
              </w:rPr>
              <w:t>Policy Title: Confidentiality of Personnel Records</w:t>
            </w:r>
          </w:p>
        </w:tc>
        <w:tc>
          <w:tcPr>
            <w:tcW w:w="3168" w:type="dxa"/>
          </w:tcPr>
          <w:p w14:paraId="38492524" w14:textId="77777777" w:rsidR="00E9458D" w:rsidRDefault="005C6BD6">
            <w:pPr>
              <w:pStyle w:val="TableParagraph"/>
              <w:spacing w:line="256" w:lineRule="exact"/>
              <w:rPr>
                <w:b/>
                <w:sz w:val="24"/>
              </w:rPr>
            </w:pPr>
            <w:r>
              <w:rPr>
                <w:b/>
                <w:sz w:val="24"/>
              </w:rPr>
              <w:t>Policy Number: 4.260</w:t>
            </w:r>
          </w:p>
        </w:tc>
      </w:tr>
      <w:tr w:rsidR="00E9458D" w14:paraId="187D1D17" w14:textId="77777777">
        <w:trPr>
          <w:trHeight w:val="275"/>
        </w:trPr>
        <w:tc>
          <w:tcPr>
            <w:tcW w:w="5689" w:type="dxa"/>
            <w:vMerge/>
            <w:tcBorders>
              <w:top w:val="nil"/>
            </w:tcBorders>
          </w:tcPr>
          <w:p w14:paraId="718A4A23" w14:textId="77777777" w:rsidR="00E9458D" w:rsidRDefault="00E9458D">
            <w:pPr>
              <w:rPr>
                <w:sz w:val="2"/>
                <w:szCs w:val="2"/>
              </w:rPr>
            </w:pPr>
          </w:p>
        </w:tc>
        <w:tc>
          <w:tcPr>
            <w:tcW w:w="3168" w:type="dxa"/>
          </w:tcPr>
          <w:p w14:paraId="614B154D" w14:textId="77777777" w:rsidR="00E9458D" w:rsidRDefault="005C6BD6">
            <w:pPr>
              <w:pStyle w:val="TableParagraph"/>
              <w:spacing w:line="255" w:lineRule="exact"/>
              <w:rPr>
                <w:b/>
                <w:sz w:val="24"/>
              </w:rPr>
            </w:pPr>
            <w:r>
              <w:rPr>
                <w:b/>
                <w:sz w:val="24"/>
              </w:rPr>
              <w:t>Effective Date:</w:t>
            </w:r>
          </w:p>
        </w:tc>
      </w:tr>
      <w:tr w:rsidR="00E9458D" w14:paraId="6066555B" w14:textId="77777777">
        <w:trPr>
          <w:trHeight w:val="276"/>
        </w:trPr>
        <w:tc>
          <w:tcPr>
            <w:tcW w:w="5689" w:type="dxa"/>
            <w:vMerge/>
            <w:tcBorders>
              <w:top w:val="nil"/>
            </w:tcBorders>
          </w:tcPr>
          <w:p w14:paraId="12D1C756" w14:textId="77777777" w:rsidR="00E9458D" w:rsidRDefault="00E9458D">
            <w:pPr>
              <w:rPr>
                <w:sz w:val="2"/>
                <w:szCs w:val="2"/>
              </w:rPr>
            </w:pPr>
          </w:p>
        </w:tc>
        <w:tc>
          <w:tcPr>
            <w:tcW w:w="3168" w:type="dxa"/>
          </w:tcPr>
          <w:p w14:paraId="14D8E8C4" w14:textId="77777777" w:rsidR="00E9458D" w:rsidRDefault="005C6BD6">
            <w:pPr>
              <w:pStyle w:val="TableParagraph"/>
              <w:spacing w:before="1" w:line="255" w:lineRule="exact"/>
              <w:rPr>
                <w:b/>
                <w:sz w:val="24"/>
              </w:rPr>
            </w:pPr>
            <w:r>
              <w:rPr>
                <w:b/>
                <w:sz w:val="24"/>
              </w:rPr>
              <w:t>Revision Date:</w:t>
            </w:r>
          </w:p>
        </w:tc>
      </w:tr>
      <w:tr w:rsidR="00E9458D" w14:paraId="2A44B29B" w14:textId="77777777">
        <w:trPr>
          <w:trHeight w:val="275"/>
        </w:trPr>
        <w:tc>
          <w:tcPr>
            <w:tcW w:w="5689" w:type="dxa"/>
            <w:vMerge/>
            <w:tcBorders>
              <w:top w:val="nil"/>
            </w:tcBorders>
          </w:tcPr>
          <w:p w14:paraId="50E58010" w14:textId="77777777" w:rsidR="00E9458D" w:rsidRDefault="00E9458D">
            <w:pPr>
              <w:rPr>
                <w:sz w:val="2"/>
                <w:szCs w:val="2"/>
              </w:rPr>
            </w:pPr>
          </w:p>
        </w:tc>
        <w:tc>
          <w:tcPr>
            <w:tcW w:w="3168" w:type="dxa"/>
          </w:tcPr>
          <w:p w14:paraId="0F6ED742" w14:textId="77777777" w:rsidR="00E9458D" w:rsidRDefault="005C6BD6">
            <w:pPr>
              <w:pStyle w:val="TableParagraph"/>
              <w:spacing w:line="255" w:lineRule="exact"/>
              <w:rPr>
                <w:b/>
                <w:sz w:val="24"/>
              </w:rPr>
            </w:pPr>
            <w:r>
              <w:rPr>
                <w:b/>
                <w:sz w:val="24"/>
              </w:rPr>
              <w:t>Approved By:</w:t>
            </w:r>
          </w:p>
        </w:tc>
      </w:tr>
      <w:tr w:rsidR="00E9458D" w14:paraId="6123F845" w14:textId="77777777">
        <w:trPr>
          <w:trHeight w:val="276"/>
        </w:trPr>
        <w:tc>
          <w:tcPr>
            <w:tcW w:w="5689" w:type="dxa"/>
            <w:vMerge/>
            <w:tcBorders>
              <w:top w:val="nil"/>
            </w:tcBorders>
          </w:tcPr>
          <w:p w14:paraId="28849D8E" w14:textId="77777777" w:rsidR="00E9458D" w:rsidRDefault="00E9458D">
            <w:pPr>
              <w:rPr>
                <w:sz w:val="2"/>
                <w:szCs w:val="2"/>
              </w:rPr>
            </w:pPr>
          </w:p>
        </w:tc>
        <w:tc>
          <w:tcPr>
            <w:tcW w:w="3168" w:type="dxa"/>
          </w:tcPr>
          <w:p w14:paraId="029D21BD" w14:textId="77777777" w:rsidR="00E9458D" w:rsidRDefault="005C6BD6">
            <w:pPr>
              <w:pStyle w:val="TableParagraph"/>
              <w:spacing w:line="257" w:lineRule="exact"/>
              <w:rPr>
                <w:b/>
                <w:sz w:val="24"/>
              </w:rPr>
            </w:pPr>
            <w:r>
              <w:rPr>
                <w:b/>
                <w:sz w:val="24"/>
              </w:rPr>
              <w:t>Page Number: Page 3 of 3</w:t>
            </w:r>
          </w:p>
        </w:tc>
      </w:tr>
    </w:tbl>
    <w:p w14:paraId="3BF85A24" w14:textId="77777777" w:rsidR="00E9458D" w:rsidRDefault="00E9458D">
      <w:pPr>
        <w:pStyle w:val="BodyText"/>
        <w:spacing w:before="8"/>
        <w:ind w:left="0" w:firstLine="0"/>
        <w:rPr>
          <w:sz w:val="16"/>
        </w:rPr>
      </w:pPr>
    </w:p>
    <w:p w14:paraId="41A6F736" w14:textId="77777777" w:rsidR="00E9458D" w:rsidRDefault="005C6BD6">
      <w:pPr>
        <w:pStyle w:val="ListParagraph"/>
        <w:numPr>
          <w:ilvl w:val="0"/>
          <w:numId w:val="310"/>
        </w:numPr>
        <w:tabs>
          <w:tab w:val="left" w:pos="2161"/>
        </w:tabs>
        <w:spacing w:before="90"/>
        <w:ind w:left="2160" w:right="1698" w:hanging="361"/>
        <w:jc w:val="both"/>
        <w:rPr>
          <w:sz w:val="24"/>
        </w:rPr>
      </w:pPr>
      <w:r>
        <w:rPr>
          <w:sz w:val="24"/>
        </w:rPr>
        <w:t>A condition of release of information to Third Parties shall be that no re-disclosure of information may be made to additional parties without the written consent of the employee</w:t>
      </w:r>
      <w:r>
        <w:rPr>
          <w:spacing w:val="-1"/>
          <w:sz w:val="24"/>
        </w:rPr>
        <w:t xml:space="preserve"> </w:t>
      </w:r>
      <w:r>
        <w:rPr>
          <w:sz w:val="24"/>
        </w:rPr>
        <w:t>concerned.</w:t>
      </w:r>
    </w:p>
    <w:p w14:paraId="3D66AE2E" w14:textId="77777777" w:rsidR="00E9458D" w:rsidRDefault="005C6BD6">
      <w:pPr>
        <w:pStyle w:val="ListParagraph"/>
        <w:numPr>
          <w:ilvl w:val="0"/>
          <w:numId w:val="310"/>
        </w:numPr>
        <w:tabs>
          <w:tab w:val="left" w:pos="2161"/>
        </w:tabs>
        <w:ind w:left="2160" w:right="1697" w:hanging="361"/>
        <w:jc w:val="both"/>
        <w:rPr>
          <w:sz w:val="24"/>
        </w:rPr>
      </w:pPr>
      <w:r>
        <w:rPr>
          <w:sz w:val="24"/>
        </w:rPr>
        <w:t>All employees shall be advised of the confidentiality requirement and shall understand that compliance is a condition of their continued employment with the Agency.</w:t>
      </w:r>
    </w:p>
    <w:p w14:paraId="2734F334" w14:textId="77777777" w:rsidR="00E9458D" w:rsidRDefault="005C6BD6">
      <w:pPr>
        <w:pStyle w:val="ListParagraph"/>
        <w:numPr>
          <w:ilvl w:val="0"/>
          <w:numId w:val="310"/>
        </w:numPr>
        <w:tabs>
          <w:tab w:val="left" w:pos="2161"/>
        </w:tabs>
        <w:ind w:left="2160" w:right="1702" w:hanging="361"/>
        <w:jc w:val="both"/>
        <w:rPr>
          <w:sz w:val="24"/>
        </w:rPr>
      </w:pPr>
      <w:r>
        <w:rPr>
          <w:sz w:val="24"/>
        </w:rPr>
        <w:t>Employees who breach the confidentiality policy may be subject to discipline and/or termination of employment with the</w:t>
      </w:r>
      <w:r>
        <w:rPr>
          <w:spacing w:val="-5"/>
          <w:sz w:val="24"/>
        </w:rPr>
        <w:t xml:space="preserve"> </w:t>
      </w:r>
      <w:r>
        <w:rPr>
          <w:sz w:val="24"/>
        </w:rPr>
        <w:t>Agency.</w:t>
      </w:r>
    </w:p>
    <w:p w14:paraId="3562D939" w14:textId="77777777" w:rsidR="00E9458D" w:rsidRDefault="005C6BD6">
      <w:pPr>
        <w:pStyle w:val="ListParagraph"/>
        <w:numPr>
          <w:ilvl w:val="0"/>
          <w:numId w:val="310"/>
        </w:numPr>
        <w:tabs>
          <w:tab w:val="left" w:pos="2161"/>
        </w:tabs>
        <w:ind w:left="2160" w:hanging="361"/>
        <w:jc w:val="both"/>
        <w:rPr>
          <w:sz w:val="24"/>
        </w:rPr>
      </w:pPr>
      <w:r>
        <w:rPr>
          <w:sz w:val="24"/>
        </w:rPr>
        <w:t>Confidential employee information shall be destroyed through</w:t>
      </w:r>
      <w:r>
        <w:rPr>
          <w:spacing w:val="-3"/>
          <w:sz w:val="24"/>
        </w:rPr>
        <w:t xml:space="preserve"> </w:t>
      </w:r>
      <w:r>
        <w:rPr>
          <w:sz w:val="24"/>
        </w:rPr>
        <w:t>shredding.</w:t>
      </w:r>
    </w:p>
    <w:p w14:paraId="2C34368D" w14:textId="77777777" w:rsidR="00E9458D" w:rsidRDefault="00E9458D">
      <w:pPr>
        <w:pStyle w:val="BodyText"/>
        <w:spacing w:before="10"/>
        <w:ind w:left="0" w:firstLine="0"/>
        <w:rPr>
          <w:sz w:val="23"/>
        </w:rPr>
      </w:pPr>
    </w:p>
    <w:p w14:paraId="6A1D86B4" w14:textId="77777777" w:rsidR="00E9458D" w:rsidRDefault="005C6BD6">
      <w:pPr>
        <w:pStyle w:val="Heading2"/>
      </w:pPr>
      <w:r>
        <w:t>GUIDELINES</w:t>
      </w:r>
    </w:p>
    <w:p w14:paraId="09C58C2C" w14:textId="77777777" w:rsidR="00E9458D" w:rsidRDefault="005C6BD6">
      <w:pPr>
        <w:pStyle w:val="ListParagraph"/>
        <w:numPr>
          <w:ilvl w:val="0"/>
          <w:numId w:val="308"/>
        </w:numPr>
        <w:tabs>
          <w:tab w:val="left" w:pos="2161"/>
        </w:tabs>
        <w:ind w:right="1702"/>
        <w:rPr>
          <w:sz w:val="24"/>
        </w:rPr>
      </w:pPr>
      <w:r>
        <w:rPr>
          <w:sz w:val="24"/>
        </w:rPr>
        <w:t>Employees shall be informed of their rights to confidentiality and shall be advised that any release of information to third parties shall require their prior</w:t>
      </w:r>
      <w:r>
        <w:rPr>
          <w:spacing w:val="-8"/>
          <w:sz w:val="24"/>
        </w:rPr>
        <w:t xml:space="preserve"> </w:t>
      </w:r>
      <w:r>
        <w:rPr>
          <w:sz w:val="24"/>
        </w:rPr>
        <w:t>authorization.</w:t>
      </w:r>
    </w:p>
    <w:p w14:paraId="7A9F3338" w14:textId="77777777" w:rsidR="00E9458D" w:rsidRDefault="005C6BD6">
      <w:pPr>
        <w:pStyle w:val="ListParagraph"/>
        <w:numPr>
          <w:ilvl w:val="0"/>
          <w:numId w:val="308"/>
        </w:numPr>
        <w:tabs>
          <w:tab w:val="left" w:pos="2161"/>
        </w:tabs>
        <w:rPr>
          <w:sz w:val="24"/>
        </w:rPr>
      </w:pPr>
      <w:r>
        <w:rPr>
          <w:sz w:val="24"/>
        </w:rPr>
        <w:t>Professional standards or practice shall be</w:t>
      </w:r>
      <w:r>
        <w:rPr>
          <w:spacing w:val="-3"/>
          <w:sz w:val="24"/>
        </w:rPr>
        <w:t xml:space="preserve"> </w:t>
      </w:r>
      <w:r>
        <w:rPr>
          <w:sz w:val="24"/>
        </w:rPr>
        <w:t>applied.</w:t>
      </w:r>
    </w:p>
    <w:p w14:paraId="487CF73C" w14:textId="77777777" w:rsidR="00E9458D" w:rsidRDefault="005C6BD6">
      <w:pPr>
        <w:pStyle w:val="ListParagraph"/>
        <w:numPr>
          <w:ilvl w:val="0"/>
          <w:numId w:val="308"/>
        </w:numPr>
        <w:tabs>
          <w:tab w:val="left" w:pos="2161"/>
        </w:tabs>
        <w:ind w:right="1701"/>
        <w:rPr>
          <w:sz w:val="24"/>
        </w:rPr>
      </w:pPr>
      <w:r>
        <w:rPr>
          <w:sz w:val="24"/>
        </w:rPr>
        <w:t>Employees shall be provided with information on the legal requirements of confidentiality, as mandated by state and federal</w:t>
      </w:r>
      <w:r>
        <w:rPr>
          <w:spacing w:val="-3"/>
          <w:sz w:val="24"/>
        </w:rPr>
        <w:t xml:space="preserve"> </w:t>
      </w:r>
      <w:r>
        <w:rPr>
          <w:sz w:val="24"/>
        </w:rPr>
        <w:t>law.</w:t>
      </w:r>
    </w:p>
    <w:p w14:paraId="7D25976E" w14:textId="77777777" w:rsidR="00E9458D" w:rsidRDefault="005C6BD6">
      <w:pPr>
        <w:pStyle w:val="ListParagraph"/>
        <w:numPr>
          <w:ilvl w:val="0"/>
          <w:numId w:val="308"/>
        </w:numPr>
        <w:tabs>
          <w:tab w:val="left" w:pos="2161"/>
        </w:tabs>
        <w:spacing w:before="1"/>
        <w:rPr>
          <w:sz w:val="24"/>
        </w:rPr>
      </w:pPr>
      <w:r>
        <w:rPr>
          <w:sz w:val="24"/>
        </w:rPr>
        <w:t>Employees shall receive training on</w:t>
      </w:r>
      <w:r>
        <w:rPr>
          <w:spacing w:val="-2"/>
          <w:sz w:val="24"/>
        </w:rPr>
        <w:t xml:space="preserve"> </w:t>
      </w:r>
      <w:r>
        <w:rPr>
          <w:sz w:val="24"/>
        </w:rPr>
        <w:t>confidentiality.</w:t>
      </w:r>
    </w:p>
    <w:p w14:paraId="262F409D" w14:textId="77777777" w:rsidR="00E9458D" w:rsidRDefault="005C6BD6">
      <w:pPr>
        <w:pStyle w:val="ListParagraph"/>
        <w:numPr>
          <w:ilvl w:val="0"/>
          <w:numId w:val="308"/>
        </w:numPr>
        <w:tabs>
          <w:tab w:val="left" w:pos="2161"/>
        </w:tabs>
        <w:ind w:right="1697"/>
        <w:rPr>
          <w:sz w:val="24"/>
        </w:rPr>
      </w:pPr>
      <w:r>
        <w:rPr>
          <w:sz w:val="24"/>
        </w:rPr>
        <w:t xml:space="preserve">Employees shall be informed about and understand the </w:t>
      </w:r>
      <w:r>
        <w:rPr>
          <w:i/>
          <w:sz w:val="24"/>
        </w:rPr>
        <w:t xml:space="preserve">Confidentiality of Personnel Records </w:t>
      </w:r>
      <w:r>
        <w:rPr>
          <w:sz w:val="24"/>
        </w:rPr>
        <w:t>policy.</w:t>
      </w:r>
    </w:p>
    <w:p w14:paraId="7DCE7F01" w14:textId="77777777" w:rsidR="00E9458D" w:rsidRDefault="00E9458D">
      <w:pPr>
        <w:pStyle w:val="BodyText"/>
        <w:ind w:left="0" w:firstLine="0"/>
      </w:pPr>
    </w:p>
    <w:p w14:paraId="75EB3D80" w14:textId="77777777" w:rsidR="00E9458D" w:rsidRDefault="005C6BD6">
      <w:pPr>
        <w:pStyle w:val="Heading2"/>
      </w:pPr>
      <w:r>
        <w:t>FORMS</w:t>
      </w:r>
    </w:p>
    <w:p w14:paraId="5CA34651" w14:textId="77777777" w:rsidR="00E9458D" w:rsidRDefault="005C6BD6">
      <w:pPr>
        <w:pStyle w:val="BodyText"/>
        <w:ind w:left="1800" w:firstLine="0"/>
      </w:pPr>
      <w:r>
        <w:t>3. Consent to Release Information</w:t>
      </w:r>
    </w:p>
    <w:p w14:paraId="7ECD8423" w14:textId="77777777" w:rsidR="00E9458D" w:rsidRDefault="00E9458D">
      <w:pPr>
        <w:pStyle w:val="BodyText"/>
        <w:ind w:left="0" w:firstLine="0"/>
      </w:pPr>
    </w:p>
    <w:p w14:paraId="2D533671" w14:textId="77777777" w:rsidR="00E9458D" w:rsidRDefault="005C6BD6">
      <w:pPr>
        <w:pStyle w:val="Heading2"/>
      </w:pPr>
      <w:r>
        <w:t>CROSS POLICY REFERENCES</w:t>
      </w:r>
    </w:p>
    <w:p w14:paraId="6C5C4D1D" w14:textId="77777777" w:rsidR="00E9458D" w:rsidRDefault="005C6BD6">
      <w:pPr>
        <w:pStyle w:val="ListParagraph"/>
        <w:numPr>
          <w:ilvl w:val="0"/>
          <w:numId w:val="307"/>
        </w:numPr>
        <w:tabs>
          <w:tab w:val="left" w:pos="2161"/>
        </w:tabs>
        <w:rPr>
          <w:sz w:val="24"/>
        </w:rPr>
      </w:pPr>
      <w:r>
        <w:rPr>
          <w:sz w:val="24"/>
        </w:rPr>
        <w:t>Personnel Records</w:t>
      </w:r>
    </w:p>
    <w:p w14:paraId="2C0736FD" w14:textId="77777777" w:rsidR="00E9458D" w:rsidRDefault="005C6BD6">
      <w:pPr>
        <w:pStyle w:val="ListParagraph"/>
        <w:numPr>
          <w:ilvl w:val="0"/>
          <w:numId w:val="307"/>
        </w:numPr>
        <w:tabs>
          <w:tab w:val="left" w:pos="2161"/>
        </w:tabs>
        <w:rPr>
          <w:sz w:val="24"/>
        </w:rPr>
      </w:pPr>
      <w:r>
        <w:rPr>
          <w:sz w:val="24"/>
        </w:rPr>
        <w:t>Non-Disclosure of</w:t>
      </w:r>
      <w:r>
        <w:rPr>
          <w:spacing w:val="-1"/>
          <w:sz w:val="24"/>
        </w:rPr>
        <w:t xml:space="preserve"> </w:t>
      </w:r>
      <w:r>
        <w:rPr>
          <w:sz w:val="24"/>
        </w:rPr>
        <w:t>Information</w:t>
      </w:r>
    </w:p>
    <w:p w14:paraId="2BD55FA7" w14:textId="77777777" w:rsidR="00E9458D" w:rsidRDefault="005C6BD6">
      <w:pPr>
        <w:pStyle w:val="ListParagraph"/>
        <w:numPr>
          <w:ilvl w:val="0"/>
          <w:numId w:val="307"/>
        </w:numPr>
        <w:tabs>
          <w:tab w:val="left" w:pos="2161"/>
        </w:tabs>
        <w:rPr>
          <w:sz w:val="24"/>
        </w:rPr>
      </w:pPr>
      <w:r>
        <w:rPr>
          <w:sz w:val="24"/>
        </w:rPr>
        <w:t>Employee Medical</w:t>
      </w:r>
      <w:r>
        <w:rPr>
          <w:spacing w:val="-2"/>
          <w:sz w:val="24"/>
        </w:rPr>
        <w:t xml:space="preserve"> </w:t>
      </w:r>
      <w:r>
        <w:rPr>
          <w:sz w:val="24"/>
        </w:rPr>
        <w:t>Files</w:t>
      </w:r>
    </w:p>
    <w:p w14:paraId="33C3580B" w14:textId="77777777" w:rsidR="00E9458D" w:rsidRDefault="00E9458D">
      <w:pPr>
        <w:pStyle w:val="BodyText"/>
        <w:ind w:left="0" w:firstLine="0"/>
      </w:pPr>
    </w:p>
    <w:p w14:paraId="681577AF" w14:textId="77777777" w:rsidR="00E9458D" w:rsidRDefault="005C6BD6">
      <w:pPr>
        <w:pStyle w:val="Heading2"/>
      </w:pPr>
      <w:r>
        <w:t>REFERENCES</w:t>
      </w:r>
    </w:p>
    <w:p w14:paraId="1A9D5EAD" w14:textId="77777777" w:rsidR="00E9458D" w:rsidRDefault="005C6BD6">
      <w:pPr>
        <w:pStyle w:val="ListParagraph"/>
        <w:numPr>
          <w:ilvl w:val="0"/>
          <w:numId w:val="306"/>
        </w:numPr>
        <w:tabs>
          <w:tab w:val="left" w:pos="2226"/>
          <w:tab w:val="left" w:pos="2227"/>
        </w:tabs>
        <w:rPr>
          <w:sz w:val="24"/>
        </w:rPr>
      </w:pPr>
      <w:r>
        <w:rPr>
          <w:sz w:val="24"/>
        </w:rPr>
        <w:t>Health Insurance Portability and Accountability Act</w:t>
      </w:r>
      <w:r>
        <w:rPr>
          <w:spacing w:val="-3"/>
          <w:sz w:val="24"/>
        </w:rPr>
        <w:t xml:space="preserve"> </w:t>
      </w:r>
      <w:r>
        <w:rPr>
          <w:sz w:val="24"/>
        </w:rPr>
        <w:t>(HIPAA)</w:t>
      </w:r>
    </w:p>
    <w:p w14:paraId="2245CE1E" w14:textId="77777777" w:rsidR="00E9458D" w:rsidRDefault="005C6BD6">
      <w:pPr>
        <w:pStyle w:val="ListParagraph"/>
        <w:numPr>
          <w:ilvl w:val="0"/>
          <w:numId w:val="306"/>
        </w:numPr>
        <w:tabs>
          <w:tab w:val="left" w:pos="2226"/>
          <w:tab w:val="left" w:pos="2227"/>
        </w:tabs>
        <w:rPr>
          <w:sz w:val="24"/>
        </w:rPr>
      </w:pPr>
      <w:r>
        <w:rPr>
          <w:sz w:val="24"/>
        </w:rPr>
        <w:t>Gramm-Leach-Bliley Act (GLBA)</w:t>
      </w:r>
    </w:p>
    <w:p w14:paraId="6B01225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CD51C02" w14:textId="77777777">
        <w:trPr>
          <w:trHeight w:val="612"/>
        </w:trPr>
        <w:tc>
          <w:tcPr>
            <w:tcW w:w="5689" w:type="dxa"/>
          </w:tcPr>
          <w:p w14:paraId="25908FA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5E48863" w14:textId="77777777" w:rsidR="00E9458D" w:rsidRDefault="00E9458D">
            <w:pPr>
              <w:pStyle w:val="TableParagraph"/>
              <w:ind w:left="0"/>
              <w:rPr>
                <w:sz w:val="24"/>
              </w:rPr>
            </w:pPr>
          </w:p>
          <w:p w14:paraId="1B50FBB5" w14:textId="77777777" w:rsidR="00E9458D" w:rsidRDefault="005C6BD6">
            <w:pPr>
              <w:pStyle w:val="TableParagraph"/>
              <w:ind w:left="487"/>
              <w:rPr>
                <w:sz w:val="20"/>
              </w:rPr>
            </w:pPr>
            <w:r>
              <w:rPr>
                <w:noProof/>
                <w:sz w:val="20"/>
              </w:rPr>
              <w:drawing>
                <wp:inline distT="0" distB="0" distL="0" distR="0" wp14:anchorId="616912D3" wp14:editId="17041560">
                  <wp:extent cx="1390695" cy="966501"/>
                  <wp:effectExtent l="0" t="0" r="0" b="0"/>
                  <wp:docPr id="8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32244CD" w14:textId="77777777">
        <w:trPr>
          <w:trHeight w:val="1184"/>
        </w:trPr>
        <w:tc>
          <w:tcPr>
            <w:tcW w:w="5689" w:type="dxa"/>
          </w:tcPr>
          <w:p w14:paraId="66A0369E" w14:textId="77777777" w:rsidR="00E9458D" w:rsidRDefault="00E9458D">
            <w:pPr>
              <w:pStyle w:val="TableParagraph"/>
              <w:ind w:left="0"/>
              <w:rPr>
                <w:sz w:val="24"/>
              </w:rPr>
            </w:pPr>
          </w:p>
          <w:p w14:paraId="2B5C2696" w14:textId="77777777" w:rsidR="00E9458D" w:rsidRDefault="005C6BD6">
            <w:pPr>
              <w:pStyle w:val="TableParagraph"/>
              <w:rPr>
                <w:b/>
                <w:sz w:val="24"/>
              </w:rPr>
            </w:pPr>
            <w:r>
              <w:rPr>
                <w:b/>
                <w:sz w:val="24"/>
              </w:rPr>
              <w:t>Section 4: Human Resources</w:t>
            </w:r>
          </w:p>
        </w:tc>
        <w:tc>
          <w:tcPr>
            <w:tcW w:w="3168" w:type="dxa"/>
            <w:vMerge/>
            <w:tcBorders>
              <w:top w:val="nil"/>
            </w:tcBorders>
          </w:tcPr>
          <w:p w14:paraId="09412482" w14:textId="77777777" w:rsidR="00E9458D" w:rsidRDefault="00E9458D">
            <w:pPr>
              <w:rPr>
                <w:sz w:val="2"/>
                <w:szCs w:val="2"/>
              </w:rPr>
            </w:pPr>
          </w:p>
        </w:tc>
      </w:tr>
      <w:tr w:rsidR="00E9458D" w14:paraId="70DDA0EA" w14:textId="77777777">
        <w:trPr>
          <w:trHeight w:val="275"/>
        </w:trPr>
        <w:tc>
          <w:tcPr>
            <w:tcW w:w="5689" w:type="dxa"/>
            <w:vMerge w:val="restart"/>
          </w:tcPr>
          <w:p w14:paraId="74B64170" w14:textId="77777777" w:rsidR="00E9458D" w:rsidRDefault="00E9458D">
            <w:pPr>
              <w:pStyle w:val="TableParagraph"/>
              <w:ind w:left="0"/>
              <w:rPr>
                <w:sz w:val="24"/>
              </w:rPr>
            </w:pPr>
          </w:p>
          <w:p w14:paraId="0EF96525" w14:textId="77777777" w:rsidR="00E9458D" w:rsidRDefault="005C6BD6">
            <w:pPr>
              <w:pStyle w:val="TableParagraph"/>
              <w:rPr>
                <w:b/>
                <w:sz w:val="24"/>
              </w:rPr>
            </w:pPr>
            <w:r>
              <w:rPr>
                <w:b/>
                <w:sz w:val="24"/>
              </w:rPr>
              <w:t>Policy Title: Confidentiality of Employee</w:t>
            </w:r>
          </w:p>
          <w:p w14:paraId="10A9EEDF" w14:textId="77777777" w:rsidR="00E9458D" w:rsidRDefault="005C6BD6">
            <w:pPr>
              <w:pStyle w:val="TableParagraph"/>
              <w:ind w:left="1488"/>
              <w:rPr>
                <w:b/>
                <w:sz w:val="24"/>
              </w:rPr>
            </w:pPr>
            <w:r>
              <w:rPr>
                <w:b/>
                <w:sz w:val="24"/>
              </w:rPr>
              <w:t>Medical Records</w:t>
            </w:r>
          </w:p>
        </w:tc>
        <w:tc>
          <w:tcPr>
            <w:tcW w:w="3168" w:type="dxa"/>
          </w:tcPr>
          <w:p w14:paraId="623D9DDA" w14:textId="77777777" w:rsidR="00E9458D" w:rsidRDefault="005C6BD6">
            <w:pPr>
              <w:pStyle w:val="TableParagraph"/>
              <w:spacing w:line="256" w:lineRule="exact"/>
              <w:rPr>
                <w:b/>
                <w:sz w:val="24"/>
              </w:rPr>
            </w:pPr>
            <w:r>
              <w:rPr>
                <w:b/>
                <w:sz w:val="24"/>
              </w:rPr>
              <w:t>Policy Number: 4.270</w:t>
            </w:r>
          </w:p>
        </w:tc>
      </w:tr>
      <w:tr w:rsidR="00E9458D" w14:paraId="5E07BC9D" w14:textId="77777777">
        <w:trPr>
          <w:trHeight w:val="275"/>
        </w:trPr>
        <w:tc>
          <w:tcPr>
            <w:tcW w:w="5689" w:type="dxa"/>
            <w:vMerge/>
            <w:tcBorders>
              <w:top w:val="nil"/>
            </w:tcBorders>
          </w:tcPr>
          <w:p w14:paraId="0173205B" w14:textId="77777777" w:rsidR="00E9458D" w:rsidRDefault="00E9458D">
            <w:pPr>
              <w:rPr>
                <w:sz w:val="2"/>
                <w:szCs w:val="2"/>
              </w:rPr>
            </w:pPr>
          </w:p>
        </w:tc>
        <w:tc>
          <w:tcPr>
            <w:tcW w:w="3168" w:type="dxa"/>
          </w:tcPr>
          <w:p w14:paraId="38ACF38A" w14:textId="77777777" w:rsidR="00E9458D" w:rsidRDefault="005C6BD6">
            <w:pPr>
              <w:pStyle w:val="TableParagraph"/>
              <w:spacing w:line="255" w:lineRule="exact"/>
              <w:rPr>
                <w:b/>
                <w:sz w:val="24"/>
              </w:rPr>
            </w:pPr>
            <w:r>
              <w:rPr>
                <w:b/>
                <w:sz w:val="24"/>
              </w:rPr>
              <w:t>Effective Date:</w:t>
            </w:r>
          </w:p>
        </w:tc>
      </w:tr>
      <w:tr w:rsidR="00E9458D" w14:paraId="494E560F" w14:textId="77777777">
        <w:trPr>
          <w:trHeight w:val="276"/>
        </w:trPr>
        <w:tc>
          <w:tcPr>
            <w:tcW w:w="5689" w:type="dxa"/>
            <w:vMerge/>
            <w:tcBorders>
              <w:top w:val="nil"/>
            </w:tcBorders>
          </w:tcPr>
          <w:p w14:paraId="69DBC347" w14:textId="77777777" w:rsidR="00E9458D" w:rsidRDefault="00E9458D">
            <w:pPr>
              <w:rPr>
                <w:sz w:val="2"/>
                <w:szCs w:val="2"/>
              </w:rPr>
            </w:pPr>
          </w:p>
        </w:tc>
        <w:tc>
          <w:tcPr>
            <w:tcW w:w="3168" w:type="dxa"/>
          </w:tcPr>
          <w:p w14:paraId="2EDF5861" w14:textId="77777777" w:rsidR="00E9458D" w:rsidRDefault="005C6BD6">
            <w:pPr>
              <w:pStyle w:val="TableParagraph"/>
              <w:spacing w:before="1" w:line="255" w:lineRule="exact"/>
              <w:rPr>
                <w:b/>
                <w:sz w:val="24"/>
              </w:rPr>
            </w:pPr>
            <w:r>
              <w:rPr>
                <w:b/>
                <w:sz w:val="24"/>
              </w:rPr>
              <w:t>Revision Date:</w:t>
            </w:r>
          </w:p>
        </w:tc>
      </w:tr>
      <w:tr w:rsidR="00E9458D" w14:paraId="205FA568" w14:textId="77777777">
        <w:trPr>
          <w:trHeight w:val="275"/>
        </w:trPr>
        <w:tc>
          <w:tcPr>
            <w:tcW w:w="5689" w:type="dxa"/>
            <w:vMerge/>
            <w:tcBorders>
              <w:top w:val="nil"/>
            </w:tcBorders>
          </w:tcPr>
          <w:p w14:paraId="5D48489A" w14:textId="77777777" w:rsidR="00E9458D" w:rsidRDefault="00E9458D">
            <w:pPr>
              <w:rPr>
                <w:sz w:val="2"/>
                <w:szCs w:val="2"/>
              </w:rPr>
            </w:pPr>
          </w:p>
        </w:tc>
        <w:tc>
          <w:tcPr>
            <w:tcW w:w="3168" w:type="dxa"/>
          </w:tcPr>
          <w:p w14:paraId="39161CE7" w14:textId="77777777" w:rsidR="00E9458D" w:rsidRDefault="005C6BD6">
            <w:pPr>
              <w:pStyle w:val="TableParagraph"/>
              <w:spacing w:line="255" w:lineRule="exact"/>
              <w:rPr>
                <w:b/>
                <w:sz w:val="24"/>
              </w:rPr>
            </w:pPr>
            <w:r>
              <w:rPr>
                <w:b/>
                <w:sz w:val="24"/>
              </w:rPr>
              <w:t>Approved By:</w:t>
            </w:r>
          </w:p>
        </w:tc>
      </w:tr>
      <w:tr w:rsidR="00E9458D" w14:paraId="096FE2DB" w14:textId="77777777">
        <w:trPr>
          <w:trHeight w:val="276"/>
        </w:trPr>
        <w:tc>
          <w:tcPr>
            <w:tcW w:w="5689" w:type="dxa"/>
            <w:vMerge/>
            <w:tcBorders>
              <w:top w:val="nil"/>
            </w:tcBorders>
          </w:tcPr>
          <w:p w14:paraId="1059584E" w14:textId="77777777" w:rsidR="00E9458D" w:rsidRDefault="00E9458D">
            <w:pPr>
              <w:rPr>
                <w:sz w:val="2"/>
                <w:szCs w:val="2"/>
              </w:rPr>
            </w:pPr>
          </w:p>
        </w:tc>
        <w:tc>
          <w:tcPr>
            <w:tcW w:w="3168" w:type="dxa"/>
          </w:tcPr>
          <w:p w14:paraId="4E9D73CA" w14:textId="77777777" w:rsidR="00E9458D" w:rsidRDefault="005C6BD6">
            <w:pPr>
              <w:pStyle w:val="TableParagraph"/>
              <w:spacing w:line="257" w:lineRule="exact"/>
              <w:rPr>
                <w:b/>
                <w:sz w:val="24"/>
              </w:rPr>
            </w:pPr>
            <w:r>
              <w:rPr>
                <w:b/>
                <w:sz w:val="24"/>
              </w:rPr>
              <w:t>Page Number: Page 1 of 2</w:t>
            </w:r>
          </w:p>
        </w:tc>
      </w:tr>
    </w:tbl>
    <w:p w14:paraId="245E9033" w14:textId="77777777" w:rsidR="00E9458D" w:rsidRDefault="00E9458D">
      <w:pPr>
        <w:pStyle w:val="BodyText"/>
        <w:ind w:left="0" w:firstLine="0"/>
        <w:rPr>
          <w:sz w:val="20"/>
        </w:rPr>
      </w:pPr>
    </w:p>
    <w:p w14:paraId="5ACEC78C" w14:textId="77777777" w:rsidR="00E9458D" w:rsidRDefault="00E9458D">
      <w:pPr>
        <w:pStyle w:val="BodyText"/>
        <w:spacing w:before="5"/>
        <w:ind w:left="0" w:firstLine="0"/>
        <w:rPr>
          <w:sz w:val="20"/>
        </w:rPr>
      </w:pPr>
    </w:p>
    <w:p w14:paraId="49CA2997" w14:textId="77777777" w:rsidR="00E9458D" w:rsidRDefault="005C6BD6">
      <w:pPr>
        <w:pStyle w:val="Heading2"/>
        <w:spacing w:before="93"/>
        <w:rPr>
          <w:rFonts w:ascii="Arial"/>
        </w:rPr>
      </w:pPr>
      <w:bookmarkStart w:id="122" w:name="_bookmark122"/>
      <w:bookmarkEnd w:id="122"/>
      <w:r>
        <w:rPr>
          <w:rFonts w:ascii="Arial"/>
        </w:rPr>
        <w:t>Confidentiality of Employee Medical Records</w:t>
      </w:r>
    </w:p>
    <w:p w14:paraId="6BAA56A0" w14:textId="77777777" w:rsidR="00E9458D" w:rsidRDefault="005C6BD6">
      <w:pPr>
        <w:spacing w:before="136"/>
        <w:ind w:left="1800"/>
        <w:rPr>
          <w:b/>
          <w:sz w:val="24"/>
        </w:rPr>
      </w:pPr>
      <w:r>
        <w:rPr>
          <w:b/>
          <w:sz w:val="24"/>
        </w:rPr>
        <w:t>PURPOSE</w:t>
      </w:r>
    </w:p>
    <w:p w14:paraId="00CA30FD" w14:textId="77777777" w:rsidR="00E9458D" w:rsidRDefault="005C6BD6">
      <w:pPr>
        <w:pStyle w:val="BodyText"/>
        <w:spacing w:before="1"/>
        <w:ind w:left="1800" w:right="1699" w:firstLine="0"/>
        <w:jc w:val="both"/>
      </w:pPr>
      <w:r>
        <w:t>To ensure that Employee Medical Files are managed and maintained in a confidential, systematic and logical manner, in accordance with applicable law, whether they are maintained in hardcopy format, electronic format or any other format.</w:t>
      </w:r>
    </w:p>
    <w:p w14:paraId="67C60CEF" w14:textId="77777777" w:rsidR="00E9458D" w:rsidRDefault="005C6BD6">
      <w:pPr>
        <w:pStyle w:val="BodyText"/>
        <w:ind w:left="1800" w:firstLine="0"/>
      </w:pPr>
      <w:r>
        <w:t>.</w:t>
      </w:r>
    </w:p>
    <w:p w14:paraId="33EB216A" w14:textId="77777777" w:rsidR="00E9458D" w:rsidRDefault="005C6BD6">
      <w:pPr>
        <w:pStyle w:val="Heading2"/>
      </w:pPr>
      <w:r>
        <w:t>POLICY</w:t>
      </w:r>
    </w:p>
    <w:p w14:paraId="5E6DB6B9" w14:textId="77777777" w:rsidR="00E9458D" w:rsidRDefault="005C6BD6">
      <w:pPr>
        <w:pStyle w:val="BodyText"/>
        <w:ind w:left="1800" w:right="1699" w:firstLine="0"/>
        <w:jc w:val="both"/>
      </w:pPr>
      <w:r>
        <w:t>Right Accord Private Duty- Home Health Care requires that HIPAA regulations be strictly enforced to maintain the privacy, confidentiality and security of employees’ medical</w:t>
      </w:r>
      <w:r>
        <w:rPr>
          <w:spacing w:val="-1"/>
        </w:rPr>
        <w:t xml:space="preserve"> </w:t>
      </w:r>
      <w:r>
        <w:t>records.</w:t>
      </w:r>
    </w:p>
    <w:p w14:paraId="3207C188" w14:textId="77777777" w:rsidR="00E9458D" w:rsidRDefault="00E9458D">
      <w:pPr>
        <w:pStyle w:val="BodyText"/>
        <w:ind w:left="0" w:firstLine="0"/>
      </w:pPr>
    </w:p>
    <w:p w14:paraId="6E984E94" w14:textId="77777777" w:rsidR="00E9458D" w:rsidRDefault="005C6BD6">
      <w:pPr>
        <w:pStyle w:val="Heading2"/>
      </w:pPr>
      <w:r>
        <w:t>DEFINITIONS</w:t>
      </w:r>
    </w:p>
    <w:p w14:paraId="640B6B3D" w14:textId="77777777" w:rsidR="00E9458D" w:rsidRDefault="005C6BD6">
      <w:pPr>
        <w:pStyle w:val="ListParagraph"/>
        <w:numPr>
          <w:ilvl w:val="0"/>
          <w:numId w:val="305"/>
        </w:numPr>
        <w:tabs>
          <w:tab w:val="left" w:pos="2085"/>
        </w:tabs>
        <w:jc w:val="both"/>
        <w:rPr>
          <w:b/>
          <w:sz w:val="24"/>
        </w:rPr>
      </w:pPr>
      <w:r>
        <w:rPr>
          <w:b/>
          <w:sz w:val="24"/>
        </w:rPr>
        <w:t>Employee Medical</w:t>
      </w:r>
      <w:r>
        <w:rPr>
          <w:b/>
          <w:spacing w:val="-1"/>
          <w:sz w:val="24"/>
        </w:rPr>
        <w:t xml:space="preserve"> </w:t>
      </w:r>
      <w:r>
        <w:rPr>
          <w:b/>
          <w:sz w:val="24"/>
        </w:rPr>
        <w:t>File</w:t>
      </w:r>
    </w:p>
    <w:p w14:paraId="251DFD85" w14:textId="77777777" w:rsidR="00E9458D" w:rsidRDefault="005C6BD6">
      <w:pPr>
        <w:pStyle w:val="BodyText"/>
        <w:ind w:left="2084" w:right="1701" w:firstLine="0"/>
        <w:jc w:val="both"/>
      </w:pPr>
      <w:r>
        <w:t>An Employee Medical file is a record concerning the health status of an employee which is made or maintained by a physician, nurse, or other health care personnel. It is used as a repository for everything that has to do with health, health benefits, employee health-related leave, and benefits selections and coverage for the</w:t>
      </w:r>
      <w:r>
        <w:rPr>
          <w:spacing w:val="-14"/>
        </w:rPr>
        <w:t xml:space="preserve"> </w:t>
      </w:r>
      <w:r>
        <w:t>employee.</w:t>
      </w:r>
    </w:p>
    <w:p w14:paraId="0A93A28C" w14:textId="77777777" w:rsidR="00E9458D" w:rsidRDefault="005C6BD6">
      <w:pPr>
        <w:pStyle w:val="Heading2"/>
        <w:numPr>
          <w:ilvl w:val="0"/>
          <w:numId w:val="305"/>
        </w:numPr>
        <w:tabs>
          <w:tab w:val="left" w:pos="2085"/>
        </w:tabs>
        <w:jc w:val="both"/>
      </w:pPr>
      <w:r>
        <w:t>HIPAA</w:t>
      </w:r>
    </w:p>
    <w:p w14:paraId="5CCF966C" w14:textId="77777777" w:rsidR="00E9458D" w:rsidRDefault="005C6BD6">
      <w:pPr>
        <w:ind w:left="2084" w:right="1700"/>
        <w:jc w:val="both"/>
        <w:rPr>
          <w:sz w:val="24"/>
        </w:rPr>
      </w:pPr>
      <w:r>
        <w:rPr>
          <w:sz w:val="24"/>
        </w:rPr>
        <w:t xml:space="preserve">The </w:t>
      </w:r>
      <w:r>
        <w:rPr>
          <w:i/>
          <w:sz w:val="24"/>
        </w:rPr>
        <w:t xml:space="preserve">Health Insurance Portability and Accountability Act </w:t>
      </w:r>
      <w:r>
        <w:rPr>
          <w:sz w:val="24"/>
        </w:rPr>
        <w:t>(HIPAA) protects all medical records and other individually identifiable health information used or disclosed in any form, whether electronically, on paper or</w:t>
      </w:r>
      <w:r>
        <w:rPr>
          <w:spacing w:val="-4"/>
          <w:sz w:val="24"/>
        </w:rPr>
        <w:t xml:space="preserve"> </w:t>
      </w:r>
      <w:r>
        <w:rPr>
          <w:sz w:val="24"/>
        </w:rPr>
        <w:t>orally.</w:t>
      </w:r>
    </w:p>
    <w:p w14:paraId="22CA849A" w14:textId="77777777" w:rsidR="00E9458D" w:rsidRDefault="00E9458D">
      <w:pPr>
        <w:pStyle w:val="BodyText"/>
        <w:spacing w:before="4"/>
        <w:ind w:left="0" w:firstLine="0"/>
        <w:rPr>
          <w:sz w:val="25"/>
        </w:rPr>
      </w:pPr>
    </w:p>
    <w:p w14:paraId="4E4DD9D7" w14:textId="77777777" w:rsidR="00E9458D" w:rsidRDefault="005C6BD6">
      <w:pPr>
        <w:pStyle w:val="Heading2"/>
      </w:pPr>
      <w:r>
        <w:t>PROCEDURES</w:t>
      </w:r>
    </w:p>
    <w:p w14:paraId="1BAAFB67" w14:textId="77777777" w:rsidR="00E9458D" w:rsidRDefault="005C6BD6">
      <w:pPr>
        <w:pStyle w:val="ListParagraph"/>
        <w:numPr>
          <w:ilvl w:val="0"/>
          <w:numId w:val="304"/>
        </w:numPr>
        <w:tabs>
          <w:tab w:val="left" w:pos="2225"/>
          <w:tab w:val="left" w:pos="2226"/>
        </w:tabs>
        <w:spacing w:before="1"/>
        <w:ind w:right="1704"/>
        <w:rPr>
          <w:sz w:val="24"/>
        </w:rPr>
      </w:pPr>
      <w:r>
        <w:rPr>
          <w:sz w:val="24"/>
        </w:rPr>
        <w:t>Employee Medical Files must be kept in a locked, inaccessible location because of the sensitivity and confidentiality of their</w:t>
      </w:r>
      <w:r>
        <w:rPr>
          <w:spacing w:val="-2"/>
          <w:sz w:val="24"/>
        </w:rPr>
        <w:t xml:space="preserve"> </w:t>
      </w:r>
      <w:r>
        <w:rPr>
          <w:sz w:val="24"/>
        </w:rPr>
        <w:t>contents</w:t>
      </w:r>
    </w:p>
    <w:p w14:paraId="097B6049" w14:textId="77777777" w:rsidR="00E9458D" w:rsidRDefault="005C6BD6">
      <w:pPr>
        <w:pStyle w:val="ListParagraph"/>
        <w:numPr>
          <w:ilvl w:val="0"/>
          <w:numId w:val="304"/>
        </w:numPr>
        <w:tabs>
          <w:tab w:val="left" w:pos="2225"/>
          <w:tab w:val="left" w:pos="2226"/>
        </w:tabs>
        <w:ind w:right="1698"/>
        <w:rPr>
          <w:sz w:val="24"/>
        </w:rPr>
      </w:pPr>
      <w:r>
        <w:rPr>
          <w:sz w:val="24"/>
        </w:rPr>
        <w:t>Access to Employee Medical Files shall be restricted to only those individuals who have been granted access by the Agency</w:t>
      </w:r>
      <w:r>
        <w:rPr>
          <w:spacing w:val="-2"/>
          <w:sz w:val="24"/>
        </w:rPr>
        <w:t xml:space="preserve"> </w:t>
      </w:r>
      <w:r>
        <w:rPr>
          <w:sz w:val="24"/>
        </w:rPr>
        <w:t>Manager.</w:t>
      </w:r>
    </w:p>
    <w:p w14:paraId="5D297708" w14:textId="77777777" w:rsidR="00E9458D" w:rsidRDefault="005C6BD6">
      <w:pPr>
        <w:pStyle w:val="ListParagraph"/>
        <w:numPr>
          <w:ilvl w:val="0"/>
          <w:numId w:val="304"/>
        </w:numPr>
        <w:tabs>
          <w:tab w:val="left" w:pos="2225"/>
          <w:tab w:val="left" w:pos="2226"/>
        </w:tabs>
        <w:ind w:right="1702" w:hanging="427"/>
        <w:rPr>
          <w:sz w:val="24"/>
        </w:rPr>
      </w:pPr>
      <w:r>
        <w:rPr>
          <w:sz w:val="24"/>
        </w:rPr>
        <w:t>Employee Medical Records shall be stored separately and apart from other business records and shall never be stored in an employee’s Personnel</w:t>
      </w:r>
      <w:r>
        <w:rPr>
          <w:spacing w:val="-11"/>
          <w:sz w:val="24"/>
        </w:rPr>
        <w:t xml:space="preserve"> </w:t>
      </w:r>
      <w:r>
        <w:rPr>
          <w:sz w:val="24"/>
        </w:rPr>
        <w:t>File.</w:t>
      </w:r>
    </w:p>
    <w:p w14:paraId="1AC855AF" w14:textId="77777777" w:rsidR="00E9458D" w:rsidRDefault="005C6BD6">
      <w:pPr>
        <w:pStyle w:val="ListParagraph"/>
        <w:numPr>
          <w:ilvl w:val="0"/>
          <w:numId w:val="304"/>
        </w:numPr>
        <w:tabs>
          <w:tab w:val="left" w:pos="2286"/>
          <w:tab w:val="left" w:pos="2287"/>
        </w:tabs>
        <w:ind w:left="2226" w:right="1701" w:hanging="427"/>
        <w:rPr>
          <w:sz w:val="24"/>
        </w:rPr>
      </w:pPr>
      <w:r>
        <w:tab/>
      </w:r>
      <w:r>
        <w:rPr>
          <w:sz w:val="24"/>
        </w:rPr>
        <w:t>Because of the confidentiality of the information, records must be isolated from files that non authorized employees may</w:t>
      </w:r>
      <w:r>
        <w:rPr>
          <w:spacing w:val="-3"/>
          <w:sz w:val="24"/>
        </w:rPr>
        <w:t xml:space="preserve"> </w:t>
      </w:r>
      <w:r>
        <w:rPr>
          <w:sz w:val="24"/>
        </w:rPr>
        <w:t>access.</w:t>
      </w:r>
    </w:p>
    <w:p w14:paraId="128BE402" w14:textId="77777777" w:rsidR="00E9458D" w:rsidRDefault="005C6BD6">
      <w:pPr>
        <w:pStyle w:val="ListParagraph"/>
        <w:numPr>
          <w:ilvl w:val="0"/>
          <w:numId w:val="304"/>
        </w:numPr>
        <w:tabs>
          <w:tab w:val="left" w:pos="2226"/>
          <w:tab w:val="left" w:pos="2227"/>
        </w:tabs>
        <w:ind w:left="2226" w:hanging="427"/>
        <w:rPr>
          <w:sz w:val="24"/>
        </w:rPr>
      </w:pPr>
      <w:r>
        <w:rPr>
          <w:sz w:val="24"/>
        </w:rPr>
        <w:t>Employee Medical Files shall be used to store the following types of</w:t>
      </w:r>
      <w:r>
        <w:rPr>
          <w:spacing w:val="-5"/>
          <w:sz w:val="24"/>
        </w:rPr>
        <w:t xml:space="preserve"> </w:t>
      </w:r>
      <w:r>
        <w:rPr>
          <w:sz w:val="24"/>
        </w:rPr>
        <w:t>documentation:</w:t>
      </w:r>
    </w:p>
    <w:p w14:paraId="1BB6D481" w14:textId="77777777" w:rsidR="00E9458D" w:rsidRDefault="005C6BD6">
      <w:pPr>
        <w:pStyle w:val="ListParagraph"/>
        <w:numPr>
          <w:ilvl w:val="1"/>
          <w:numId w:val="304"/>
        </w:numPr>
        <w:tabs>
          <w:tab w:val="left" w:pos="2520"/>
          <w:tab w:val="left" w:pos="2521"/>
        </w:tabs>
        <w:ind w:hanging="361"/>
        <w:rPr>
          <w:sz w:val="24"/>
        </w:rPr>
      </w:pPr>
      <w:r>
        <w:rPr>
          <w:sz w:val="24"/>
        </w:rPr>
        <w:t>Health insurance application</w:t>
      </w:r>
      <w:r>
        <w:rPr>
          <w:spacing w:val="-1"/>
          <w:sz w:val="24"/>
        </w:rPr>
        <w:t xml:space="preserve"> </w:t>
      </w:r>
      <w:r>
        <w:rPr>
          <w:sz w:val="24"/>
        </w:rPr>
        <w:t>forms;</w:t>
      </w:r>
    </w:p>
    <w:p w14:paraId="5003200B" w14:textId="77777777" w:rsidR="00E9458D" w:rsidRDefault="005C6BD6">
      <w:pPr>
        <w:pStyle w:val="ListParagraph"/>
        <w:numPr>
          <w:ilvl w:val="1"/>
          <w:numId w:val="304"/>
        </w:numPr>
        <w:tabs>
          <w:tab w:val="left" w:pos="2520"/>
          <w:tab w:val="left" w:pos="2521"/>
        </w:tabs>
        <w:ind w:hanging="361"/>
        <w:rPr>
          <w:sz w:val="24"/>
        </w:rPr>
      </w:pPr>
      <w:r>
        <w:rPr>
          <w:sz w:val="24"/>
        </w:rPr>
        <w:t>Life insurance application</w:t>
      </w:r>
      <w:r>
        <w:rPr>
          <w:spacing w:val="-1"/>
          <w:sz w:val="24"/>
        </w:rPr>
        <w:t xml:space="preserve"> </w:t>
      </w:r>
      <w:r>
        <w:rPr>
          <w:sz w:val="24"/>
        </w:rPr>
        <w:t>forms;</w:t>
      </w:r>
    </w:p>
    <w:p w14:paraId="22F1354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86F0218" w14:textId="77777777">
        <w:trPr>
          <w:trHeight w:val="611"/>
        </w:trPr>
        <w:tc>
          <w:tcPr>
            <w:tcW w:w="5689" w:type="dxa"/>
          </w:tcPr>
          <w:p w14:paraId="1A95416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AFBD6A0" w14:textId="77777777" w:rsidR="00E9458D" w:rsidRDefault="00E9458D">
            <w:pPr>
              <w:pStyle w:val="TableParagraph"/>
              <w:ind w:left="0"/>
              <w:rPr>
                <w:sz w:val="24"/>
              </w:rPr>
            </w:pPr>
          </w:p>
          <w:p w14:paraId="5A65A4C5" w14:textId="77777777" w:rsidR="00E9458D" w:rsidRDefault="005C6BD6">
            <w:pPr>
              <w:pStyle w:val="TableParagraph"/>
              <w:ind w:left="487"/>
              <w:rPr>
                <w:sz w:val="20"/>
              </w:rPr>
            </w:pPr>
            <w:r>
              <w:rPr>
                <w:noProof/>
                <w:sz w:val="20"/>
              </w:rPr>
              <w:drawing>
                <wp:inline distT="0" distB="0" distL="0" distR="0" wp14:anchorId="12B4CCDC" wp14:editId="3D23C440">
                  <wp:extent cx="1390695" cy="966501"/>
                  <wp:effectExtent l="0" t="0" r="0" b="0"/>
                  <wp:docPr id="8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AFCC2EE" w14:textId="77777777">
        <w:trPr>
          <w:trHeight w:val="1184"/>
        </w:trPr>
        <w:tc>
          <w:tcPr>
            <w:tcW w:w="5689" w:type="dxa"/>
          </w:tcPr>
          <w:p w14:paraId="25B0151B" w14:textId="77777777" w:rsidR="00E9458D" w:rsidRDefault="00E9458D">
            <w:pPr>
              <w:pStyle w:val="TableParagraph"/>
              <w:spacing w:before="1"/>
              <w:ind w:left="0"/>
              <w:rPr>
                <w:sz w:val="24"/>
              </w:rPr>
            </w:pPr>
          </w:p>
          <w:p w14:paraId="6F268419" w14:textId="77777777" w:rsidR="00E9458D" w:rsidRDefault="005C6BD6">
            <w:pPr>
              <w:pStyle w:val="TableParagraph"/>
              <w:rPr>
                <w:b/>
                <w:sz w:val="24"/>
              </w:rPr>
            </w:pPr>
            <w:r>
              <w:rPr>
                <w:b/>
                <w:sz w:val="24"/>
              </w:rPr>
              <w:t>Section 4: Human Resources</w:t>
            </w:r>
          </w:p>
        </w:tc>
        <w:tc>
          <w:tcPr>
            <w:tcW w:w="3168" w:type="dxa"/>
            <w:vMerge/>
            <w:tcBorders>
              <w:top w:val="nil"/>
            </w:tcBorders>
          </w:tcPr>
          <w:p w14:paraId="33A6A460" w14:textId="77777777" w:rsidR="00E9458D" w:rsidRDefault="00E9458D">
            <w:pPr>
              <w:rPr>
                <w:sz w:val="2"/>
                <w:szCs w:val="2"/>
              </w:rPr>
            </w:pPr>
          </w:p>
        </w:tc>
      </w:tr>
      <w:tr w:rsidR="00E9458D" w14:paraId="3AD7E587" w14:textId="77777777">
        <w:trPr>
          <w:trHeight w:val="277"/>
        </w:trPr>
        <w:tc>
          <w:tcPr>
            <w:tcW w:w="5689" w:type="dxa"/>
            <w:vMerge w:val="restart"/>
          </w:tcPr>
          <w:p w14:paraId="6DCEE5F2" w14:textId="77777777" w:rsidR="00E9458D" w:rsidRDefault="00E9458D">
            <w:pPr>
              <w:pStyle w:val="TableParagraph"/>
              <w:spacing w:before="1"/>
              <w:ind w:left="0"/>
              <w:rPr>
                <w:sz w:val="24"/>
              </w:rPr>
            </w:pPr>
          </w:p>
          <w:p w14:paraId="35586BAD" w14:textId="77777777" w:rsidR="00E9458D" w:rsidRDefault="005C6BD6">
            <w:pPr>
              <w:pStyle w:val="TableParagraph"/>
              <w:rPr>
                <w:b/>
                <w:sz w:val="24"/>
              </w:rPr>
            </w:pPr>
            <w:r>
              <w:rPr>
                <w:b/>
                <w:sz w:val="24"/>
              </w:rPr>
              <w:t>Policy Title: Confidentiality of Employee</w:t>
            </w:r>
          </w:p>
          <w:p w14:paraId="1C27A1F1" w14:textId="77777777" w:rsidR="00E9458D" w:rsidRDefault="005C6BD6">
            <w:pPr>
              <w:pStyle w:val="TableParagraph"/>
              <w:ind w:left="1488"/>
              <w:rPr>
                <w:b/>
                <w:sz w:val="24"/>
              </w:rPr>
            </w:pPr>
            <w:r>
              <w:rPr>
                <w:b/>
                <w:sz w:val="24"/>
              </w:rPr>
              <w:t>Medical Records</w:t>
            </w:r>
          </w:p>
        </w:tc>
        <w:tc>
          <w:tcPr>
            <w:tcW w:w="3168" w:type="dxa"/>
          </w:tcPr>
          <w:p w14:paraId="377C6914" w14:textId="77777777" w:rsidR="00E9458D" w:rsidRDefault="005C6BD6">
            <w:pPr>
              <w:pStyle w:val="TableParagraph"/>
              <w:spacing w:before="1" w:line="256" w:lineRule="exact"/>
              <w:rPr>
                <w:b/>
                <w:sz w:val="24"/>
              </w:rPr>
            </w:pPr>
            <w:r>
              <w:rPr>
                <w:b/>
                <w:sz w:val="24"/>
              </w:rPr>
              <w:t>Policy Number: 4.270</w:t>
            </w:r>
          </w:p>
        </w:tc>
      </w:tr>
      <w:tr w:rsidR="00E9458D" w14:paraId="3564879F" w14:textId="77777777">
        <w:trPr>
          <w:trHeight w:val="275"/>
        </w:trPr>
        <w:tc>
          <w:tcPr>
            <w:tcW w:w="5689" w:type="dxa"/>
            <w:vMerge/>
            <w:tcBorders>
              <w:top w:val="nil"/>
            </w:tcBorders>
          </w:tcPr>
          <w:p w14:paraId="078D4DE7" w14:textId="77777777" w:rsidR="00E9458D" w:rsidRDefault="00E9458D">
            <w:pPr>
              <w:rPr>
                <w:sz w:val="2"/>
                <w:szCs w:val="2"/>
              </w:rPr>
            </w:pPr>
          </w:p>
        </w:tc>
        <w:tc>
          <w:tcPr>
            <w:tcW w:w="3168" w:type="dxa"/>
          </w:tcPr>
          <w:p w14:paraId="52F252EF" w14:textId="77777777" w:rsidR="00E9458D" w:rsidRDefault="005C6BD6">
            <w:pPr>
              <w:pStyle w:val="TableParagraph"/>
              <w:spacing w:line="255" w:lineRule="exact"/>
              <w:rPr>
                <w:b/>
                <w:sz w:val="24"/>
              </w:rPr>
            </w:pPr>
            <w:r>
              <w:rPr>
                <w:b/>
                <w:sz w:val="24"/>
              </w:rPr>
              <w:t>Effective Date:</w:t>
            </w:r>
          </w:p>
        </w:tc>
      </w:tr>
      <w:tr w:rsidR="00E9458D" w14:paraId="3ED1965F" w14:textId="77777777">
        <w:trPr>
          <w:trHeight w:val="275"/>
        </w:trPr>
        <w:tc>
          <w:tcPr>
            <w:tcW w:w="5689" w:type="dxa"/>
            <w:vMerge/>
            <w:tcBorders>
              <w:top w:val="nil"/>
            </w:tcBorders>
          </w:tcPr>
          <w:p w14:paraId="6CB3AEB5" w14:textId="77777777" w:rsidR="00E9458D" w:rsidRDefault="00E9458D">
            <w:pPr>
              <w:rPr>
                <w:sz w:val="2"/>
                <w:szCs w:val="2"/>
              </w:rPr>
            </w:pPr>
          </w:p>
        </w:tc>
        <w:tc>
          <w:tcPr>
            <w:tcW w:w="3168" w:type="dxa"/>
          </w:tcPr>
          <w:p w14:paraId="44424EB0" w14:textId="77777777" w:rsidR="00E9458D" w:rsidRDefault="005C6BD6">
            <w:pPr>
              <w:pStyle w:val="TableParagraph"/>
              <w:spacing w:line="255" w:lineRule="exact"/>
              <w:rPr>
                <w:b/>
                <w:sz w:val="24"/>
              </w:rPr>
            </w:pPr>
            <w:r>
              <w:rPr>
                <w:b/>
                <w:sz w:val="24"/>
              </w:rPr>
              <w:t>Revision Date:</w:t>
            </w:r>
          </w:p>
        </w:tc>
      </w:tr>
      <w:tr w:rsidR="00E9458D" w14:paraId="3FD91455" w14:textId="77777777">
        <w:trPr>
          <w:trHeight w:val="276"/>
        </w:trPr>
        <w:tc>
          <w:tcPr>
            <w:tcW w:w="5689" w:type="dxa"/>
            <w:vMerge/>
            <w:tcBorders>
              <w:top w:val="nil"/>
            </w:tcBorders>
          </w:tcPr>
          <w:p w14:paraId="09828B96" w14:textId="77777777" w:rsidR="00E9458D" w:rsidRDefault="00E9458D">
            <w:pPr>
              <w:rPr>
                <w:sz w:val="2"/>
                <w:szCs w:val="2"/>
              </w:rPr>
            </w:pPr>
          </w:p>
        </w:tc>
        <w:tc>
          <w:tcPr>
            <w:tcW w:w="3168" w:type="dxa"/>
          </w:tcPr>
          <w:p w14:paraId="7031C17F" w14:textId="77777777" w:rsidR="00E9458D" w:rsidRDefault="005C6BD6">
            <w:pPr>
              <w:pStyle w:val="TableParagraph"/>
              <w:spacing w:before="1" w:line="255" w:lineRule="exact"/>
              <w:rPr>
                <w:b/>
                <w:sz w:val="24"/>
              </w:rPr>
            </w:pPr>
            <w:r>
              <w:rPr>
                <w:b/>
                <w:sz w:val="24"/>
              </w:rPr>
              <w:t>Approved By:</w:t>
            </w:r>
          </w:p>
        </w:tc>
      </w:tr>
      <w:tr w:rsidR="00E9458D" w14:paraId="28A0D046" w14:textId="77777777">
        <w:trPr>
          <w:trHeight w:val="275"/>
        </w:trPr>
        <w:tc>
          <w:tcPr>
            <w:tcW w:w="5689" w:type="dxa"/>
            <w:vMerge/>
            <w:tcBorders>
              <w:top w:val="nil"/>
            </w:tcBorders>
          </w:tcPr>
          <w:p w14:paraId="05EDC9A3" w14:textId="77777777" w:rsidR="00E9458D" w:rsidRDefault="00E9458D">
            <w:pPr>
              <w:rPr>
                <w:sz w:val="2"/>
                <w:szCs w:val="2"/>
              </w:rPr>
            </w:pPr>
          </w:p>
        </w:tc>
        <w:tc>
          <w:tcPr>
            <w:tcW w:w="3168" w:type="dxa"/>
          </w:tcPr>
          <w:p w14:paraId="0E5D3401" w14:textId="77777777" w:rsidR="00E9458D" w:rsidRDefault="005C6BD6">
            <w:pPr>
              <w:pStyle w:val="TableParagraph"/>
              <w:spacing w:line="255" w:lineRule="exact"/>
              <w:rPr>
                <w:b/>
                <w:sz w:val="24"/>
              </w:rPr>
            </w:pPr>
            <w:r>
              <w:rPr>
                <w:b/>
                <w:sz w:val="24"/>
              </w:rPr>
              <w:t>Page Number: Page 2 of 2</w:t>
            </w:r>
          </w:p>
        </w:tc>
      </w:tr>
    </w:tbl>
    <w:p w14:paraId="3C62D2F7" w14:textId="77777777" w:rsidR="00E9458D" w:rsidRDefault="00E9458D">
      <w:pPr>
        <w:pStyle w:val="BodyText"/>
        <w:spacing w:before="2"/>
        <w:ind w:left="0" w:firstLine="0"/>
        <w:rPr>
          <w:sz w:val="16"/>
        </w:rPr>
      </w:pPr>
    </w:p>
    <w:p w14:paraId="364416C9" w14:textId="77777777" w:rsidR="00E9458D" w:rsidRDefault="005C6BD6">
      <w:pPr>
        <w:pStyle w:val="ListParagraph"/>
        <w:numPr>
          <w:ilvl w:val="1"/>
          <w:numId w:val="304"/>
        </w:numPr>
        <w:tabs>
          <w:tab w:val="left" w:pos="2520"/>
          <w:tab w:val="left" w:pos="2521"/>
        </w:tabs>
        <w:spacing w:before="90"/>
        <w:ind w:right="1701"/>
        <w:rPr>
          <w:sz w:val="24"/>
        </w:rPr>
      </w:pPr>
      <w:r>
        <w:rPr>
          <w:sz w:val="24"/>
        </w:rPr>
        <w:t>Applications for any other employee benefit that might require</w:t>
      </w:r>
      <w:r>
        <w:rPr>
          <w:spacing w:val="41"/>
          <w:sz w:val="24"/>
        </w:rPr>
        <w:t xml:space="preserve"> </w:t>
      </w:r>
      <w:r>
        <w:rPr>
          <w:sz w:val="24"/>
        </w:rPr>
        <w:t>medical information;</w:t>
      </w:r>
    </w:p>
    <w:p w14:paraId="6D2AFAAD" w14:textId="77777777" w:rsidR="00E9458D" w:rsidRDefault="005C6BD6">
      <w:pPr>
        <w:pStyle w:val="ListParagraph"/>
        <w:numPr>
          <w:ilvl w:val="1"/>
          <w:numId w:val="304"/>
        </w:numPr>
        <w:tabs>
          <w:tab w:val="left" w:pos="2520"/>
          <w:tab w:val="left" w:pos="2521"/>
        </w:tabs>
        <w:ind w:hanging="361"/>
        <w:rPr>
          <w:sz w:val="24"/>
        </w:rPr>
      </w:pPr>
      <w:r>
        <w:rPr>
          <w:sz w:val="24"/>
        </w:rPr>
        <w:t>Requests for paid or unpaid medical leaves of</w:t>
      </w:r>
      <w:r>
        <w:rPr>
          <w:spacing w:val="-2"/>
          <w:sz w:val="24"/>
        </w:rPr>
        <w:t xml:space="preserve"> </w:t>
      </w:r>
      <w:r>
        <w:rPr>
          <w:sz w:val="24"/>
        </w:rPr>
        <w:t>absence;</w:t>
      </w:r>
    </w:p>
    <w:p w14:paraId="24DFC100" w14:textId="77777777" w:rsidR="00E9458D" w:rsidRDefault="005C6BD6">
      <w:pPr>
        <w:pStyle w:val="ListParagraph"/>
        <w:numPr>
          <w:ilvl w:val="1"/>
          <w:numId w:val="304"/>
        </w:numPr>
        <w:tabs>
          <w:tab w:val="left" w:pos="2520"/>
          <w:tab w:val="left" w:pos="2521"/>
        </w:tabs>
        <w:ind w:hanging="361"/>
        <w:rPr>
          <w:sz w:val="24"/>
        </w:rPr>
      </w:pPr>
      <w:r>
        <w:rPr>
          <w:sz w:val="24"/>
        </w:rPr>
        <w:t>Family Medical and Leave Act (FMLA) reports and related</w:t>
      </w:r>
      <w:r>
        <w:rPr>
          <w:spacing w:val="-5"/>
          <w:sz w:val="24"/>
        </w:rPr>
        <w:t xml:space="preserve"> </w:t>
      </w:r>
      <w:r>
        <w:rPr>
          <w:sz w:val="24"/>
        </w:rPr>
        <w:t>paperwork;</w:t>
      </w:r>
    </w:p>
    <w:p w14:paraId="36FBE41C" w14:textId="77777777" w:rsidR="00E9458D" w:rsidRDefault="005C6BD6">
      <w:pPr>
        <w:pStyle w:val="ListParagraph"/>
        <w:numPr>
          <w:ilvl w:val="1"/>
          <w:numId w:val="304"/>
        </w:numPr>
        <w:tabs>
          <w:tab w:val="left" w:pos="2520"/>
          <w:tab w:val="left" w:pos="2521"/>
        </w:tabs>
        <w:ind w:hanging="361"/>
        <w:rPr>
          <w:sz w:val="24"/>
        </w:rPr>
      </w:pPr>
      <w:r>
        <w:rPr>
          <w:sz w:val="24"/>
        </w:rPr>
        <w:t>Physician’s examinations, notes, correspondence, and</w:t>
      </w:r>
      <w:r>
        <w:rPr>
          <w:spacing w:val="-5"/>
          <w:sz w:val="24"/>
        </w:rPr>
        <w:t xml:space="preserve"> </w:t>
      </w:r>
      <w:r>
        <w:rPr>
          <w:sz w:val="24"/>
        </w:rPr>
        <w:t>recommendations;</w:t>
      </w:r>
    </w:p>
    <w:p w14:paraId="786AC81B" w14:textId="77777777" w:rsidR="00E9458D" w:rsidRDefault="005C6BD6">
      <w:pPr>
        <w:pStyle w:val="ListParagraph"/>
        <w:numPr>
          <w:ilvl w:val="1"/>
          <w:numId w:val="304"/>
        </w:numPr>
        <w:tabs>
          <w:tab w:val="left" w:pos="2520"/>
          <w:tab w:val="left" w:pos="2521"/>
        </w:tabs>
        <w:ind w:hanging="361"/>
        <w:rPr>
          <w:sz w:val="24"/>
        </w:rPr>
      </w:pPr>
      <w:r>
        <w:rPr>
          <w:sz w:val="24"/>
        </w:rPr>
        <w:t>Medically-related excuses for absenteeism or</w:t>
      </w:r>
      <w:r>
        <w:rPr>
          <w:spacing w:val="-1"/>
          <w:sz w:val="24"/>
        </w:rPr>
        <w:t xml:space="preserve"> </w:t>
      </w:r>
      <w:r>
        <w:rPr>
          <w:sz w:val="24"/>
        </w:rPr>
        <w:t>tardiness;</w:t>
      </w:r>
    </w:p>
    <w:p w14:paraId="338BAE05" w14:textId="77777777" w:rsidR="00E9458D" w:rsidRDefault="005C6BD6">
      <w:pPr>
        <w:pStyle w:val="ListParagraph"/>
        <w:numPr>
          <w:ilvl w:val="1"/>
          <w:numId w:val="304"/>
        </w:numPr>
        <w:tabs>
          <w:tab w:val="left" w:pos="2520"/>
          <w:tab w:val="left" w:pos="2521"/>
        </w:tabs>
        <w:ind w:hanging="361"/>
        <w:rPr>
          <w:sz w:val="24"/>
        </w:rPr>
      </w:pPr>
      <w:r>
        <w:rPr>
          <w:sz w:val="24"/>
        </w:rPr>
        <w:t>Medical job</w:t>
      </w:r>
      <w:r>
        <w:rPr>
          <w:spacing w:val="-3"/>
          <w:sz w:val="24"/>
        </w:rPr>
        <w:t xml:space="preserve"> </w:t>
      </w:r>
      <w:r>
        <w:rPr>
          <w:sz w:val="24"/>
        </w:rPr>
        <w:t>restrictions;</w:t>
      </w:r>
    </w:p>
    <w:p w14:paraId="109FB330" w14:textId="77777777" w:rsidR="00E9458D" w:rsidRDefault="005C6BD6">
      <w:pPr>
        <w:pStyle w:val="ListParagraph"/>
        <w:numPr>
          <w:ilvl w:val="1"/>
          <w:numId w:val="304"/>
        </w:numPr>
        <w:tabs>
          <w:tab w:val="left" w:pos="2520"/>
          <w:tab w:val="left" w:pos="2521"/>
        </w:tabs>
        <w:ind w:hanging="361"/>
        <w:rPr>
          <w:sz w:val="24"/>
        </w:rPr>
      </w:pPr>
      <w:r>
        <w:rPr>
          <w:sz w:val="24"/>
        </w:rPr>
        <w:t>Accident and injury reports, including OSHA-required</w:t>
      </w:r>
      <w:r>
        <w:rPr>
          <w:spacing w:val="-1"/>
          <w:sz w:val="24"/>
        </w:rPr>
        <w:t xml:space="preserve"> </w:t>
      </w:r>
      <w:r>
        <w:rPr>
          <w:sz w:val="24"/>
        </w:rPr>
        <w:t>documents;</w:t>
      </w:r>
    </w:p>
    <w:p w14:paraId="59A9E2D8" w14:textId="77777777" w:rsidR="00E9458D" w:rsidRDefault="005C6BD6">
      <w:pPr>
        <w:pStyle w:val="ListParagraph"/>
        <w:numPr>
          <w:ilvl w:val="1"/>
          <w:numId w:val="304"/>
        </w:numPr>
        <w:tabs>
          <w:tab w:val="left" w:pos="2520"/>
          <w:tab w:val="left" w:pos="2521"/>
        </w:tabs>
        <w:ind w:hanging="361"/>
        <w:rPr>
          <w:sz w:val="24"/>
        </w:rPr>
      </w:pPr>
      <w:r>
        <w:rPr>
          <w:sz w:val="24"/>
        </w:rPr>
        <w:t>Workers' compensation reports of injury or illness;</w:t>
      </w:r>
      <w:r>
        <w:rPr>
          <w:spacing w:val="-4"/>
          <w:sz w:val="24"/>
        </w:rPr>
        <w:t xml:space="preserve"> </w:t>
      </w:r>
      <w:r>
        <w:rPr>
          <w:sz w:val="24"/>
        </w:rPr>
        <w:t>and,</w:t>
      </w:r>
    </w:p>
    <w:p w14:paraId="65707153" w14:textId="77777777" w:rsidR="00E9458D" w:rsidRDefault="005C6BD6">
      <w:pPr>
        <w:pStyle w:val="ListParagraph"/>
        <w:numPr>
          <w:ilvl w:val="1"/>
          <w:numId w:val="304"/>
        </w:numPr>
        <w:tabs>
          <w:tab w:val="left" w:pos="2520"/>
          <w:tab w:val="left" w:pos="2521"/>
        </w:tabs>
        <w:ind w:right="1700"/>
        <w:rPr>
          <w:sz w:val="24"/>
        </w:rPr>
      </w:pPr>
      <w:r>
        <w:rPr>
          <w:sz w:val="24"/>
        </w:rPr>
        <w:t>Any other form or document that contains private medical information about an employee.</w:t>
      </w:r>
    </w:p>
    <w:p w14:paraId="25B87CD5" w14:textId="77777777" w:rsidR="00E9458D" w:rsidRDefault="005C6BD6">
      <w:pPr>
        <w:pStyle w:val="ListParagraph"/>
        <w:numPr>
          <w:ilvl w:val="0"/>
          <w:numId w:val="304"/>
        </w:numPr>
        <w:tabs>
          <w:tab w:val="left" w:pos="2227"/>
        </w:tabs>
        <w:ind w:left="2226" w:right="1700" w:hanging="427"/>
        <w:jc w:val="both"/>
        <w:rPr>
          <w:sz w:val="24"/>
        </w:rPr>
      </w:pPr>
      <w:r>
        <w:rPr>
          <w:sz w:val="24"/>
        </w:rPr>
        <w:t>Employees shall have access to all exposure and medical records pertaining to their present or past employment with the</w:t>
      </w:r>
      <w:r>
        <w:rPr>
          <w:spacing w:val="-1"/>
          <w:sz w:val="24"/>
        </w:rPr>
        <w:t xml:space="preserve"> </w:t>
      </w:r>
      <w:r>
        <w:rPr>
          <w:sz w:val="24"/>
        </w:rPr>
        <w:t>Agency.</w:t>
      </w:r>
    </w:p>
    <w:p w14:paraId="3199BEA3" w14:textId="77777777" w:rsidR="00E9458D" w:rsidRDefault="005C6BD6">
      <w:pPr>
        <w:pStyle w:val="ListParagraph"/>
        <w:numPr>
          <w:ilvl w:val="0"/>
          <w:numId w:val="304"/>
        </w:numPr>
        <w:tabs>
          <w:tab w:val="left" w:pos="2227"/>
        </w:tabs>
        <w:ind w:left="2226" w:right="1699" w:hanging="427"/>
        <w:jc w:val="both"/>
        <w:rPr>
          <w:sz w:val="24"/>
        </w:rPr>
      </w:pPr>
      <w:r>
        <w:rPr>
          <w:sz w:val="24"/>
        </w:rPr>
        <w:t>Access to medical records shall be restricted to the employee that the medical record is addressing, the Agency Manager and the employee's Direct</w:t>
      </w:r>
      <w:r>
        <w:rPr>
          <w:spacing w:val="-3"/>
          <w:sz w:val="24"/>
        </w:rPr>
        <w:t xml:space="preserve"> </w:t>
      </w:r>
      <w:r>
        <w:rPr>
          <w:sz w:val="24"/>
        </w:rPr>
        <w:t>Supervisor.</w:t>
      </w:r>
    </w:p>
    <w:p w14:paraId="72334316" w14:textId="77777777" w:rsidR="00E9458D" w:rsidRDefault="005C6BD6">
      <w:pPr>
        <w:pStyle w:val="ListParagraph"/>
        <w:numPr>
          <w:ilvl w:val="0"/>
          <w:numId w:val="304"/>
        </w:numPr>
        <w:tabs>
          <w:tab w:val="left" w:pos="2251"/>
        </w:tabs>
        <w:spacing w:before="1"/>
        <w:ind w:left="2250" w:right="1696" w:hanging="451"/>
        <w:jc w:val="both"/>
        <w:rPr>
          <w:sz w:val="24"/>
        </w:rPr>
      </w:pPr>
      <w:r>
        <w:rPr>
          <w:sz w:val="24"/>
        </w:rPr>
        <w:t xml:space="preserve">Employee Medial Files shall be protected and kept confidential, in accordance with </w:t>
      </w:r>
      <w:r>
        <w:rPr>
          <w:i/>
          <w:sz w:val="24"/>
        </w:rPr>
        <w:t xml:space="preserve">Policy # - Confidentiality of Personnel Records </w:t>
      </w:r>
      <w:r>
        <w:rPr>
          <w:sz w:val="24"/>
        </w:rPr>
        <w:t>and with state and federal regulations. Anyone found guilty of breaching this confidentiality may be subject to discipline and/or possible termination of</w:t>
      </w:r>
      <w:r>
        <w:rPr>
          <w:spacing w:val="-2"/>
          <w:sz w:val="24"/>
        </w:rPr>
        <w:t xml:space="preserve"> </w:t>
      </w:r>
      <w:r>
        <w:rPr>
          <w:sz w:val="24"/>
        </w:rPr>
        <w:t>employment.</w:t>
      </w:r>
    </w:p>
    <w:p w14:paraId="33A194F6" w14:textId="77777777" w:rsidR="00E9458D" w:rsidRDefault="00E9458D">
      <w:pPr>
        <w:pStyle w:val="BodyText"/>
        <w:ind w:left="0" w:firstLine="0"/>
      </w:pPr>
    </w:p>
    <w:p w14:paraId="58DC5F7B" w14:textId="77777777" w:rsidR="00E9458D" w:rsidRDefault="005C6BD6">
      <w:pPr>
        <w:pStyle w:val="Heading2"/>
      </w:pPr>
      <w:r>
        <w:t>CROSS-POLICY REFERENCES</w:t>
      </w:r>
    </w:p>
    <w:p w14:paraId="1947E1C7" w14:textId="77777777" w:rsidR="00E9458D" w:rsidRDefault="005C6BD6">
      <w:pPr>
        <w:pStyle w:val="ListParagraph"/>
        <w:numPr>
          <w:ilvl w:val="0"/>
          <w:numId w:val="303"/>
        </w:numPr>
        <w:tabs>
          <w:tab w:val="left" w:pos="2226"/>
          <w:tab w:val="left" w:pos="2227"/>
        </w:tabs>
        <w:rPr>
          <w:sz w:val="24"/>
        </w:rPr>
      </w:pPr>
      <w:r>
        <w:rPr>
          <w:sz w:val="24"/>
        </w:rPr>
        <w:t>Personnel Records</w:t>
      </w:r>
    </w:p>
    <w:p w14:paraId="75AD5EF0" w14:textId="77777777" w:rsidR="00E9458D" w:rsidRDefault="005C6BD6">
      <w:pPr>
        <w:pStyle w:val="ListParagraph"/>
        <w:numPr>
          <w:ilvl w:val="0"/>
          <w:numId w:val="303"/>
        </w:numPr>
        <w:tabs>
          <w:tab w:val="left" w:pos="2226"/>
          <w:tab w:val="left" w:pos="2227"/>
        </w:tabs>
        <w:rPr>
          <w:sz w:val="24"/>
        </w:rPr>
      </w:pPr>
      <w:r>
        <w:rPr>
          <w:sz w:val="24"/>
        </w:rPr>
        <w:t>Confidentiality of Personnel</w:t>
      </w:r>
      <w:r>
        <w:rPr>
          <w:spacing w:val="-1"/>
          <w:sz w:val="24"/>
        </w:rPr>
        <w:t xml:space="preserve"> </w:t>
      </w:r>
      <w:r>
        <w:rPr>
          <w:sz w:val="24"/>
        </w:rPr>
        <w:t>Records</w:t>
      </w:r>
    </w:p>
    <w:p w14:paraId="1720209D" w14:textId="77777777" w:rsidR="00E9458D" w:rsidRDefault="005C6BD6">
      <w:pPr>
        <w:pStyle w:val="ListParagraph"/>
        <w:numPr>
          <w:ilvl w:val="0"/>
          <w:numId w:val="303"/>
        </w:numPr>
        <w:tabs>
          <w:tab w:val="left" w:pos="2226"/>
          <w:tab w:val="left" w:pos="2227"/>
        </w:tabs>
        <w:rPr>
          <w:sz w:val="24"/>
        </w:rPr>
      </w:pPr>
      <w:r>
        <w:rPr>
          <w:sz w:val="24"/>
        </w:rPr>
        <w:t>Non-Disclosure of Information</w:t>
      </w:r>
    </w:p>
    <w:p w14:paraId="468FF197" w14:textId="77777777" w:rsidR="00E9458D" w:rsidRDefault="00E9458D">
      <w:pPr>
        <w:pStyle w:val="BodyText"/>
        <w:ind w:left="0" w:firstLine="0"/>
      </w:pPr>
    </w:p>
    <w:p w14:paraId="1B33FD6F" w14:textId="77777777" w:rsidR="00E9458D" w:rsidRDefault="005C6BD6">
      <w:pPr>
        <w:pStyle w:val="Heading2"/>
      </w:pPr>
      <w:r>
        <w:t>FORMS</w:t>
      </w:r>
    </w:p>
    <w:p w14:paraId="348E3B0E" w14:textId="77777777" w:rsidR="00E9458D" w:rsidRDefault="005C6BD6">
      <w:pPr>
        <w:pStyle w:val="BodyText"/>
        <w:ind w:left="1800" w:firstLine="0"/>
      </w:pPr>
      <w:r>
        <w:t>1. Confidentiality/Non-Disclosure of Information</w:t>
      </w:r>
    </w:p>
    <w:p w14:paraId="4F7C569C" w14:textId="77777777" w:rsidR="00E9458D" w:rsidRDefault="00E9458D">
      <w:pPr>
        <w:pStyle w:val="BodyText"/>
        <w:ind w:left="0" w:firstLine="0"/>
      </w:pPr>
    </w:p>
    <w:p w14:paraId="7013864C" w14:textId="77777777" w:rsidR="00E9458D" w:rsidRDefault="005C6BD6">
      <w:pPr>
        <w:pStyle w:val="Heading2"/>
      </w:pPr>
      <w:r>
        <w:t>REFERENCES</w:t>
      </w:r>
    </w:p>
    <w:p w14:paraId="3813F377" w14:textId="77777777" w:rsidR="00E9458D" w:rsidRDefault="005C6BD6">
      <w:pPr>
        <w:pStyle w:val="BodyText"/>
        <w:ind w:left="1800" w:firstLine="0"/>
      </w:pPr>
      <w:r>
        <w:t>1. Health Insurance Portability and Accountability Act OF 1996 (HIPAA),</w:t>
      </w:r>
    </w:p>
    <w:p w14:paraId="706FFEC2" w14:textId="77777777" w:rsidR="00E9458D" w:rsidRDefault="00E9458D">
      <w:p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06BDBFA" w14:textId="77777777">
        <w:trPr>
          <w:trHeight w:val="611"/>
        </w:trPr>
        <w:tc>
          <w:tcPr>
            <w:tcW w:w="5689" w:type="dxa"/>
          </w:tcPr>
          <w:p w14:paraId="138D533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FBE067A" w14:textId="77777777" w:rsidR="00E9458D" w:rsidRDefault="00E9458D">
            <w:pPr>
              <w:pStyle w:val="TableParagraph"/>
              <w:ind w:left="0"/>
              <w:rPr>
                <w:sz w:val="24"/>
              </w:rPr>
            </w:pPr>
          </w:p>
          <w:p w14:paraId="280B3137" w14:textId="77777777" w:rsidR="00E9458D" w:rsidRDefault="005C6BD6">
            <w:pPr>
              <w:pStyle w:val="TableParagraph"/>
              <w:ind w:left="487"/>
              <w:rPr>
                <w:sz w:val="20"/>
              </w:rPr>
            </w:pPr>
            <w:r>
              <w:rPr>
                <w:noProof/>
                <w:sz w:val="20"/>
              </w:rPr>
              <w:drawing>
                <wp:inline distT="0" distB="0" distL="0" distR="0" wp14:anchorId="202CAB29" wp14:editId="6CAF0A8D">
                  <wp:extent cx="1390695" cy="966501"/>
                  <wp:effectExtent l="0" t="0" r="0" b="0"/>
                  <wp:docPr id="8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697569A" w14:textId="77777777">
        <w:trPr>
          <w:trHeight w:val="1184"/>
        </w:trPr>
        <w:tc>
          <w:tcPr>
            <w:tcW w:w="5689" w:type="dxa"/>
          </w:tcPr>
          <w:p w14:paraId="54E2ED38" w14:textId="77777777" w:rsidR="00E9458D" w:rsidRDefault="00E9458D">
            <w:pPr>
              <w:pStyle w:val="TableParagraph"/>
              <w:spacing w:before="1"/>
              <w:ind w:left="0"/>
              <w:rPr>
                <w:sz w:val="24"/>
              </w:rPr>
            </w:pPr>
          </w:p>
          <w:p w14:paraId="20B370A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1EF5CBC7" w14:textId="77777777" w:rsidR="00E9458D" w:rsidRDefault="00E9458D">
            <w:pPr>
              <w:rPr>
                <w:sz w:val="2"/>
                <w:szCs w:val="2"/>
              </w:rPr>
            </w:pPr>
          </w:p>
        </w:tc>
      </w:tr>
      <w:tr w:rsidR="00E9458D" w14:paraId="4B26F05A" w14:textId="77777777">
        <w:trPr>
          <w:trHeight w:val="277"/>
        </w:trPr>
        <w:tc>
          <w:tcPr>
            <w:tcW w:w="5689" w:type="dxa"/>
            <w:vMerge w:val="restart"/>
          </w:tcPr>
          <w:p w14:paraId="06E22C76" w14:textId="77777777" w:rsidR="00E9458D" w:rsidRDefault="00E9458D">
            <w:pPr>
              <w:pStyle w:val="TableParagraph"/>
              <w:spacing w:before="1"/>
              <w:ind w:left="0"/>
              <w:rPr>
                <w:sz w:val="24"/>
              </w:rPr>
            </w:pPr>
          </w:p>
          <w:p w14:paraId="2DD06E87" w14:textId="77777777" w:rsidR="00E9458D" w:rsidRDefault="005C6BD6">
            <w:pPr>
              <w:pStyle w:val="TableParagraph"/>
              <w:rPr>
                <w:b/>
                <w:sz w:val="24"/>
              </w:rPr>
            </w:pPr>
            <w:r>
              <w:rPr>
                <w:b/>
                <w:sz w:val="24"/>
              </w:rPr>
              <w:t>Policy Title: Seniority &amp; Promotion</w:t>
            </w:r>
          </w:p>
        </w:tc>
        <w:tc>
          <w:tcPr>
            <w:tcW w:w="3168" w:type="dxa"/>
          </w:tcPr>
          <w:p w14:paraId="302D0BB5" w14:textId="77777777" w:rsidR="00E9458D" w:rsidRDefault="005C6BD6">
            <w:pPr>
              <w:pStyle w:val="TableParagraph"/>
              <w:spacing w:before="1" w:line="256" w:lineRule="exact"/>
              <w:rPr>
                <w:b/>
                <w:sz w:val="24"/>
              </w:rPr>
            </w:pPr>
            <w:r>
              <w:rPr>
                <w:b/>
                <w:sz w:val="24"/>
              </w:rPr>
              <w:t>Policy Number: 4.280</w:t>
            </w:r>
          </w:p>
        </w:tc>
      </w:tr>
      <w:tr w:rsidR="00E9458D" w14:paraId="5AA46043" w14:textId="77777777">
        <w:trPr>
          <w:trHeight w:val="275"/>
        </w:trPr>
        <w:tc>
          <w:tcPr>
            <w:tcW w:w="5689" w:type="dxa"/>
            <w:vMerge/>
            <w:tcBorders>
              <w:top w:val="nil"/>
            </w:tcBorders>
          </w:tcPr>
          <w:p w14:paraId="2FDF7F1E" w14:textId="77777777" w:rsidR="00E9458D" w:rsidRDefault="00E9458D">
            <w:pPr>
              <w:rPr>
                <w:sz w:val="2"/>
                <w:szCs w:val="2"/>
              </w:rPr>
            </w:pPr>
          </w:p>
        </w:tc>
        <w:tc>
          <w:tcPr>
            <w:tcW w:w="3168" w:type="dxa"/>
          </w:tcPr>
          <w:p w14:paraId="2C1C743F" w14:textId="77777777" w:rsidR="00E9458D" w:rsidRDefault="005C6BD6">
            <w:pPr>
              <w:pStyle w:val="TableParagraph"/>
              <w:spacing w:line="255" w:lineRule="exact"/>
              <w:rPr>
                <w:b/>
                <w:sz w:val="24"/>
              </w:rPr>
            </w:pPr>
            <w:r>
              <w:rPr>
                <w:b/>
                <w:sz w:val="24"/>
              </w:rPr>
              <w:t>Effective Date:</w:t>
            </w:r>
          </w:p>
        </w:tc>
      </w:tr>
      <w:tr w:rsidR="00E9458D" w14:paraId="10AA3E1A" w14:textId="77777777">
        <w:trPr>
          <w:trHeight w:val="275"/>
        </w:trPr>
        <w:tc>
          <w:tcPr>
            <w:tcW w:w="5689" w:type="dxa"/>
            <w:vMerge/>
            <w:tcBorders>
              <w:top w:val="nil"/>
            </w:tcBorders>
          </w:tcPr>
          <w:p w14:paraId="6F0DE033" w14:textId="77777777" w:rsidR="00E9458D" w:rsidRDefault="00E9458D">
            <w:pPr>
              <w:rPr>
                <w:sz w:val="2"/>
                <w:szCs w:val="2"/>
              </w:rPr>
            </w:pPr>
          </w:p>
        </w:tc>
        <w:tc>
          <w:tcPr>
            <w:tcW w:w="3168" w:type="dxa"/>
          </w:tcPr>
          <w:p w14:paraId="025EFA05" w14:textId="77777777" w:rsidR="00E9458D" w:rsidRDefault="005C6BD6">
            <w:pPr>
              <w:pStyle w:val="TableParagraph"/>
              <w:spacing w:line="255" w:lineRule="exact"/>
              <w:rPr>
                <w:b/>
                <w:sz w:val="24"/>
              </w:rPr>
            </w:pPr>
            <w:r>
              <w:rPr>
                <w:b/>
                <w:sz w:val="24"/>
              </w:rPr>
              <w:t>Revision Date:</w:t>
            </w:r>
          </w:p>
        </w:tc>
      </w:tr>
      <w:tr w:rsidR="00E9458D" w14:paraId="174892E6" w14:textId="77777777">
        <w:trPr>
          <w:trHeight w:val="276"/>
        </w:trPr>
        <w:tc>
          <w:tcPr>
            <w:tcW w:w="5689" w:type="dxa"/>
            <w:vMerge/>
            <w:tcBorders>
              <w:top w:val="nil"/>
            </w:tcBorders>
          </w:tcPr>
          <w:p w14:paraId="6E1D2C55" w14:textId="77777777" w:rsidR="00E9458D" w:rsidRDefault="00E9458D">
            <w:pPr>
              <w:rPr>
                <w:sz w:val="2"/>
                <w:szCs w:val="2"/>
              </w:rPr>
            </w:pPr>
          </w:p>
        </w:tc>
        <w:tc>
          <w:tcPr>
            <w:tcW w:w="3168" w:type="dxa"/>
          </w:tcPr>
          <w:p w14:paraId="703AB542" w14:textId="77777777" w:rsidR="00E9458D" w:rsidRDefault="005C6BD6">
            <w:pPr>
              <w:pStyle w:val="TableParagraph"/>
              <w:spacing w:before="1" w:line="255" w:lineRule="exact"/>
              <w:rPr>
                <w:b/>
                <w:sz w:val="24"/>
              </w:rPr>
            </w:pPr>
            <w:r>
              <w:rPr>
                <w:b/>
                <w:sz w:val="24"/>
              </w:rPr>
              <w:t>Approved By:</w:t>
            </w:r>
          </w:p>
        </w:tc>
      </w:tr>
      <w:tr w:rsidR="00E9458D" w14:paraId="22185DEB" w14:textId="77777777">
        <w:trPr>
          <w:trHeight w:val="275"/>
        </w:trPr>
        <w:tc>
          <w:tcPr>
            <w:tcW w:w="5689" w:type="dxa"/>
            <w:vMerge/>
            <w:tcBorders>
              <w:top w:val="nil"/>
            </w:tcBorders>
          </w:tcPr>
          <w:p w14:paraId="56384703" w14:textId="77777777" w:rsidR="00E9458D" w:rsidRDefault="00E9458D">
            <w:pPr>
              <w:rPr>
                <w:sz w:val="2"/>
                <w:szCs w:val="2"/>
              </w:rPr>
            </w:pPr>
          </w:p>
        </w:tc>
        <w:tc>
          <w:tcPr>
            <w:tcW w:w="3168" w:type="dxa"/>
          </w:tcPr>
          <w:p w14:paraId="4809268A" w14:textId="77777777" w:rsidR="00E9458D" w:rsidRDefault="005C6BD6">
            <w:pPr>
              <w:pStyle w:val="TableParagraph"/>
              <w:spacing w:line="255" w:lineRule="exact"/>
              <w:rPr>
                <w:b/>
                <w:sz w:val="24"/>
              </w:rPr>
            </w:pPr>
            <w:r>
              <w:rPr>
                <w:b/>
                <w:sz w:val="24"/>
              </w:rPr>
              <w:t>Page Number: Page 1 of 3</w:t>
            </w:r>
          </w:p>
        </w:tc>
      </w:tr>
    </w:tbl>
    <w:p w14:paraId="1BD7B56C" w14:textId="77777777" w:rsidR="00E9458D" w:rsidRDefault="00E9458D">
      <w:pPr>
        <w:pStyle w:val="BodyText"/>
        <w:ind w:left="0" w:firstLine="0"/>
        <w:rPr>
          <w:sz w:val="16"/>
        </w:rPr>
      </w:pPr>
    </w:p>
    <w:p w14:paraId="3D57BACA" w14:textId="77777777" w:rsidR="00E9458D" w:rsidRDefault="005C6BD6">
      <w:pPr>
        <w:pStyle w:val="Heading2"/>
        <w:spacing w:before="92"/>
        <w:rPr>
          <w:rFonts w:ascii="Arial"/>
        </w:rPr>
      </w:pPr>
      <w:r>
        <w:rPr>
          <w:rFonts w:ascii="Arial"/>
        </w:rPr>
        <w:t>Seniority &amp; Promoti</w:t>
      </w:r>
      <w:bookmarkStart w:id="123" w:name="_bookmark123"/>
      <w:bookmarkEnd w:id="123"/>
      <w:r>
        <w:rPr>
          <w:rFonts w:ascii="Arial"/>
        </w:rPr>
        <w:t>on</w:t>
      </w:r>
    </w:p>
    <w:p w14:paraId="69A5A6F4" w14:textId="77777777" w:rsidR="00E9458D" w:rsidRDefault="005C6BD6">
      <w:pPr>
        <w:spacing w:before="138"/>
        <w:ind w:left="1800"/>
        <w:rPr>
          <w:b/>
          <w:sz w:val="24"/>
        </w:rPr>
      </w:pPr>
      <w:r>
        <w:rPr>
          <w:b/>
          <w:sz w:val="24"/>
        </w:rPr>
        <w:t>PURPOSE</w:t>
      </w:r>
    </w:p>
    <w:p w14:paraId="1302DB19" w14:textId="77777777" w:rsidR="00E9458D" w:rsidRDefault="005C6BD6">
      <w:pPr>
        <w:pStyle w:val="BodyText"/>
        <w:ind w:left="1800" w:right="1702" w:firstLine="0"/>
        <w:jc w:val="both"/>
      </w:pPr>
      <w:r>
        <w:t>To ensure that consistency and fairness is applied in the establishment and use of seniority and to make transparent the considerations the Agency uses when determining the most suitable person(s) for</w:t>
      </w:r>
      <w:r>
        <w:rPr>
          <w:spacing w:val="-1"/>
        </w:rPr>
        <w:t xml:space="preserve"> </w:t>
      </w:r>
      <w:r>
        <w:t>promotion.</w:t>
      </w:r>
    </w:p>
    <w:p w14:paraId="6F9C1C9B" w14:textId="77777777" w:rsidR="00E9458D" w:rsidRDefault="00E9458D">
      <w:pPr>
        <w:pStyle w:val="BodyText"/>
        <w:ind w:left="0" w:firstLine="0"/>
      </w:pPr>
    </w:p>
    <w:p w14:paraId="53024DEF" w14:textId="77777777" w:rsidR="00E9458D" w:rsidRDefault="005C6BD6">
      <w:pPr>
        <w:pStyle w:val="Heading2"/>
      </w:pPr>
      <w:r>
        <w:t>DEFINITIONS</w:t>
      </w:r>
    </w:p>
    <w:p w14:paraId="1A74ABC2" w14:textId="77777777" w:rsidR="00E9458D" w:rsidRDefault="005C6BD6">
      <w:pPr>
        <w:pStyle w:val="ListParagraph"/>
        <w:numPr>
          <w:ilvl w:val="0"/>
          <w:numId w:val="302"/>
        </w:numPr>
        <w:tabs>
          <w:tab w:val="left" w:pos="2085"/>
        </w:tabs>
        <w:jc w:val="both"/>
        <w:rPr>
          <w:b/>
          <w:sz w:val="24"/>
        </w:rPr>
      </w:pPr>
      <w:r>
        <w:rPr>
          <w:b/>
          <w:sz w:val="24"/>
        </w:rPr>
        <w:t>Seniority</w:t>
      </w:r>
    </w:p>
    <w:p w14:paraId="08EDF477" w14:textId="77777777" w:rsidR="00E9458D" w:rsidRDefault="005C6BD6">
      <w:pPr>
        <w:pStyle w:val="BodyText"/>
        <w:ind w:left="2084" w:right="1697" w:firstLine="0"/>
        <w:jc w:val="both"/>
      </w:pPr>
      <w:r>
        <w:t xml:space="preserve">Privileged status attained by an employee because of the length of continuous </w:t>
      </w:r>
      <w:hyperlink r:id="rId161">
        <w:r>
          <w:t>service</w:t>
        </w:r>
      </w:hyperlink>
      <w:r>
        <w:t xml:space="preserve"> with the same </w:t>
      </w:r>
      <w:hyperlink r:id="rId162">
        <w:r>
          <w:t>employer</w:t>
        </w:r>
      </w:hyperlink>
      <w:r>
        <w:t xml:space="preserve">, and which usually determines the </w:t>
      </w:r>
      <w:hyperlink r:id="rId163">
        <w:r>
          <w:t>order</w:t>
        </w:r>
      </w:hyperlink>
      <w:r>
        <w:t xml:space="preserve"> of </w:t>
      </w:r>
      <w:hyperlink r:id="rId164">
        <w:r>
          <w:t>promotion,</w:t>
        </w:r>
      </w:hyperlink>
      <w:r>
        <w:t xml:space="preserve"> </w:t>
      </w:r>
      <w:hyperlink r:id="rId165">
        <w:r>
          <w:t>benefits</w:t>
        </w:r>
      </w:hyperlink>
      <w:r>
        <w:t>, or layoffs.</w:t>
      </w:r>
    </w:p>
    <w:p w14:paraId="2BC83B8B" w14:textId="77777777" w:rsidR="00E9458D" w:rsidRDefault="005C6BD6">
      <w:pPr>
        <w:pStyle w:val="Heading2"/>
        <w:numPr>
          <w:ilvl w:val="0"/>
          <w:numId w:val="302"/>
        </w:numPr>
        <w:tabs>
          <w:tab w:val="left" w:pos="2085"/>
        </w:tabs>
        <w:spacing w:line="276" w:lineRule="exact"/>
        <w:jc w:val="both"/>
      </w:pPr>
      <w:r>
        <w:t>Promotion</w:t>
      </w:r>
    </w:p>
    <w:p w14:paraId="3BA113D2" w14:textId="77777777" w:rsidR="00E9458D" w:rsidRDefault="005C6BD6">
      <w:pPr>
        <w:ind w:left="2084" w:right="1702"/>
        <w:jc w:val="both"/>
        <w:rPr>
          <w:sz w:val="23"/>
        </w:rPr>
      </w:pPr>
      <w:r>
        <w:rPr>
          <w:sz w:val="23"/>
        </w:rPr>
        <w:t>A promotion is an advancement to a different position which has increased responsibilities and adjustment to a higher salary level.</w:t>
      </w:r>
    </w:p>
    <w:p w14:paraId="2D822E57" w14:textId="77777777" w:rsidR="00E9458D" w:rsidRDefault="005C6BD6">
      <w:pPr>
        <w:pStyle w:val="Heading2"/>
        <w:numPr>
          <w:ilvl w:val="0"/>
          <w:numId w:val="302"/>
        </w:numPr>
        <w:tabs>
          <w:tab w:val="left" w:pos="2085"/>
        </w:tabs>
        <w:spacing w:before="1"/>
        <w:jc w:val="both"/>
      </w:pPr>
      <w:r>
        <w:t>Full-Time</w:t>
      </w:r>
      <w:r>
        <w:rPr>
          <w:spacing w:val="-2"/>
        </w:rPr>
        <w:t xml:space="preserve"> </w:t>
      </w:r>
      <w:r>
        <w:t>Employee</w:t>
      </w:r>
    </w:p>
    <w:p w14:paraId="76388B48" w14:textId="77777777" w:rsidR="00E9458D" w:rsidRDefault="005C6BD6">
      <w:pPr>
        <w:pStyle w:val="BodyText"/>
        <w:ind w:left="2084" w:right="1697" w:firstLine="0"/>
        <w:jc w:val="both"/>
      </w:pPr>
      <w:r>
        <w:t>For purposes of this policy, a Full-Time employee is one who regularly works 40 hours or more per</w:t>
      </w:r>
      <w:r>
        <w:rPr>
          <w:spacing w:val="-1"/>
        </w:rPr>
        <w:t xml:space="preserve"> </w:t>
      </w:r>
      <w:r>
        <w:t>week.</w:t>
      </w:r>
    </w:p>
    <w:p w14:paraId="72443487" w14:textId="77777777" w:rsidR="00E9458D" w:rsidRDefault="005C6BD6">
      <w:pPr>
        <w:pStyle w:val="Heading2"/>
        <w:numPr>
          <w:ilvl w:val="0"/>
          <w:numId w:val="302"/>
        </w:numPr>
        <w:tabs>
          <w:tab w:val="left" w:pos="2085"/>
        </w:tabs>
        <w:jc w:val="both"/>
      </w:pPr>
      <w:r>
        <w:t>Part-Time</w:t>
      </w:r>
      <w:r>
        <w:rPr>
          <w:spacing w:val="-2"/>
        </w:rPr>
        <w:t xml:space="preserve"> </w:t>
      </w:r>
      <w:r>
        <w:t>Employee</w:t>
      </w:r>
    </w:p>
    <w:p w14:paraId="3DA0041F" w14:textId="77777777" w:rsidR="00E9458D" w:rsidRDefault="005C6BD6">
      <w:pPr>
        <w:pStyle w:val="BodyText"/>
        <w:ind w:left="2084" w:right="1700" w:firstLine="0"/>
        <w:jc w:val="both"/>
      </w:pPr>
      <w:r>
        <w:t>For purposes of this policy, a Part-Time Employee regularly works less than 40 hours per work.</w:t>
      </w:r>
    </w:p>
    <w:p w14:paraId="3ECAF473" w14:textId="77777777" w:rsidR="00E9458D" w:rsidRDefault="005C6BD6">
      <w:pPr>
        <w:pStyle w:val="Heading2"/>
        <w:numPr>
          <w:ilvl w:val="0"/>
          <w:numId w:val="302"/>
        </w:numPr>
        <w:tabs>
          <w:tab w:val="left" w:pos="2085"/>
        </w:tabs>
        <w:jc w:val="both"/>
      </w:pPr>
      <w:r>
        <w:t>Casual Employee</w:t>
      </w:r>
    </w:p>
    <w:p w14:paraId="0B10BBCB" w14:textId="77777777" w:rsidR="00E9458D" w:rsidRDefault="005C6BD6">
      <w:pPr>
        <w:ind w:left="2084" w:right="1697"/>
        <w:jc w:val="both"/>
        <w:rPr>
          <w:sz w:val="23"/>
        </w:rPr>
      </w:pPr>
      <w:r>
        <w:rPr>
          <w:sz w:val="24"/>
        </w:rPr>
        <w:t xml:space="preserve">For purposes of this policy, a Casual Employee is </w:t>
      </w:r>
      <w:r>
        <w:rPr>
          <w:sz w:val="23"/>
        </w:rPr>
        <w:t>a person who works in a position that has no specified schedule and may be of indefinite duration. This employee has neither guaranteed hours per day or days of work per week. Instead, he/she is contacted when work is available, at which time he/she may elect to accept or decline the work opportunity.</w:t>
      </w:r>
    </w:p>
    <w:p w14:paraId="1C011053" w14:textId="77777777" w:rsidR="00E9458D" w:rsidRDefault="005C6BD6">
      <w:pPr>
        <w:pStyle w:val="Heading2"/>
        <w:numPr>
          <w:ilvl w:val="0"/>
          <w:numId w:val="302"/>
        </w:numPr>
        <w:tabs>
          <w:tab w:val="left" w:pos="2085"/>
        </w:tabs>
        <w:spacing w:line="275" w:lineRule="exact"/>
        <w:jc w:val="both"/>
      </w:pPr>
      <w:r>
        <w:t>Temporary Employee</w:t>
      </w:r>
    </w:p>
    <w:p w14:paraId="6FDBEEC1" w14:textId="77777777" w:rsidR="00E9458D" w:rsidRDefault="005C6BD6">
      <w:pPr>
        <w:ind w:left="2084" w:right="1698"/>
        <w:jc w:val="both"/>
        <w:rPr>
          <w:sz w:val="23"/>
        </w:rPr>
      </w:pPr>
      <w:r>
        <w:rPr>
          <w:sz w:val="24"/>
        </w:rPr>
        <w:t xml:space="preserve">For purposes of this policy, a Temporary Employee is a person who </w:t>
      </w:r>
      <w:r>
        <w:rPr>
          <w:sz w:val="23"/>
        </w:rPr>
        <w:t>works in a position with a duration of less than 12 months. Temporary employees are typically hired to cover for short-term leaves of absence, special projects and assistance during peak periods.</w:t>
      </w:r>
    </w:p>
    <w:p w14:paraId="63636191" w14:textId="77777777" w:rsidR="00E9458D" w:rsidRDefault="00E9458D">
      <w:pPr>
        <w:pStyle w:val="BodyText"/>
        <w:ind w:left="0" w:firstLine="0"/>
      </w:pPr>
    </w:p>
    <w:p w14:paraId="76A2D076" w14:textId="77777777" w:rsidR="00E9458D" w:rsidRDefault="005C6BD6">
      <w:pPr>
        <w:pStyle w:val="Heading2"/>
        <w:spacing w:before="1"/>
      </w:pPr>
      <w:r>
        <w:t>SENIORITY POLICY</w:t>
      </w:r>
    </w:p>
    <w:p w14:paraId="5F24486F" w14:textId="77777777" w:rsidR="00E9458D" w:rsidRDefault="005C6BD6">
      <w:pPr>
        <w:pStyle w:val="BodyText"/>
        <w:ind w:left="1800" w:right="1697" w:firstLine="0"/>
        <w:jc w:val="both"/>
      </w:pPr>
      <w:r>
        <w:t>Right Accord Private Duty- Home Health Care uses seniority dates for accrual of vacation benefits, vacation scheduling, service awards, job selection in cases of equal qualification, and other employment decisions where seniority should be</w:t>
      </w:r>
      <w:r>
        <w:rPr>
          <w:spacing w:val="33"/>
        </w:rPr>
        <w:t xml:space="preserve"> </w:t>
      </w:r>
      <w:r>
        <w:t>given preference.</w:t>
      </w:r>
    </w:p>
    <w:p w14:paraId="0DFBB70C" w14:textId="77777777" w:rsidR="00E9458D" w:rsidRDefault="00E9458D">
      <w:pPr>
        <w:jc w:val="both"/>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A663BF9" w14:textId="77777777">
        <w:trPr>
          <w:trHeight w:val="611"/>
        </w:trPr>
        <w:tc>
          <w:tcPr>
            <w:tcW w:w="5689" w:type="dxa"/>
          </w:tcPr>
          <w:p w14:paraId="0CAA1058"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341B04B" w14:textId="77777777" w:rsidR="00E9458D" w:rsidRDefault="00E9458D">
            <w:pPr>
              <w:pStyle w:val="TableParagraph"/>
              <w:ind w:left="0"/>
              <w:rPr>
                <w:sz w:val="24"/>
              </w:rPr>
            </w:pPr>
          </w:p>
          <w:p w14:paraId="3A153385" w14:textId="77777777" w:rsidR="00E9458D" w:rsidRDefault="005C6BD6">
            <w:pPr>
              <w:pStyle w:val="TableParagraph"/>
              <w:ind w:left="487"/>
              <w:rPr>
                <w:sz w:val="20"/>
              </w:rPr>
            </w:pPr>
            <w:r>
              <w:rPr>
                <w:noProof/>
                <w:sz w:val="20"/>
              </w:rPr>
              <w:drawing>
                <wp:inline distT="0" distB="0" distL="0" distR="0" wp14:anchorId="1234A814" wp14:editId="0920CDA1">
                  <wp:extent cx="1390695" cy="966501"/>
                  <wp:effectExtent l="0" t="0" r="0" b="0"/>
                  <wp:docPr id="8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FDCA7E4" w14:textId="77777777">
        <w:trPr>
          <w:trHeight w:val="1184"/>
        </w:trPr>
        <w:tc>
          <w:tcPr>
            <w:tcW w:w="5689" w:type="dxa"/>
          </w:tcPr>
          <w:p w14:paraId="1F17A450" w14:textId="77777777" w:rsidR="00E9458D" w:rsidRDefault="00E9458D">
            <w:pPr>
              <w:pStyle w:val="TableParagraph"/>
              <w:spacing w:before="1"/>
              <w:ind w:left="0"/>
              <w:rPr>
                <w:sz w:val="24"/>
              </w:rPr>
            </w:pPr>
          </w:p>
          <w:p w14:paraId="6907574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59ABD379" w14:textId="77777777" w:rsidR="00E9458D" w:rsidRDefault="00E9458D">
            <w:pPr>
              <w:rPr>
                <w:sz w:val="2"/>
                <w:szCs w:val="2"/>
              </w:rPr>
            </w:pPr>
          </w:p>
        </w:tc>
      </w:tr>
      <w:tr w:rsidR="00E9458D" w14:paraId="1B2E8057" w14:textId="77777777">
        <w:trPr>
          <w:trHeight w:val="277"/>
        </w:trPr>
        <w:tc>
          <w:tcPr>
            <w:tcW w:w="5689" w:type="dxa"/>
            <w:vMerge w:val="restart"/>
          </w:tcPr>
          <w:p w14:paraId="3F21B4FD" w14:textId="77777777" w:rsidR="00E9458D" w:rsidRDefault="00E9458D">
            <w:pPr>
              <w:pStyle w:val="TableParagraph"/>
              <w:spacing w:before="1"/>
              <w:ind w:left="0"/>
              <w:rPr>
                <w:sz w:val="24"/>
              </w:rPr>
            </w:pPr>
          </w:p>
          <w:p w14:paraId="0B291B9D" w14:textId="77777777" w:rsidR="00E9458D" w:rsidRDefault="005C6BD6">
            <w:pPr>
              <w:pStyle w:val="TableParagraph"/>
              <w:rPr>
                <w:b/>
                <w:sz w:val="24"/>
              </w:rPr>
            </w:pPr>
            <w:r>
              <w:rPr>
                <w:b/>
                <w:sz w:val="24"/>
              </w:rPr>
              <w:t>Policy Title: Seniority &amp; Promotion</w:t>
            </w:r>
          </w:p>
        </w:tc>
        <w:tc>
          <w:tcPr>
            <w:tcW w:w="3168" w:type="dxa"/>
          </w:tcPr>
          <w:p w14:paraId="4315175F" w14:textId="77777777" w:rsidR="00E9458D" w:rsidRDefault="005C6BD6">
            <w:pPr>
              <w:pStyle w:val="TableParagraph"/>
              <w:spacing w:before="1" w:line="256" w:lineRule="exact"/>
              <w:rPr>
                <w:b/>
                <w:sz w:val="24"/>
              </w:rPr>
            </w:pPr>
            <w:r>
              <w:rPr>
                <w:b/>
                <w:sz w:val="24"/>
              </w:rPr>
              <w:t>Policy Number: 4.280</w:t>
            </w:r>
          </w:p>
        </w:tc>
      </w:tr>
      <w:tr w:rsidR="00E9458D" w14:paraId="5F706AE9" w14:textId="77777777">
        <w:trPr>
          <w:trHeight w:val="275"/>
        </w:trPr>
        <w:tc>
          <w:tcPr>
            <w:tcW w:w="5689" w:type="dxa"/>
            <w:vMerge/>
            <w:tcBorders>
              <w:top w:val="nil"/>
            </w:tcBorders>
          </w:tcPr>
          <w:p w14:paraId="61FE4180" w14:textId="77777777" w:rsidR="00E9458D" w:rsidRDefault="00E9458D">
            <w:pPr>
              <w:rPr>
                <w:sz w:val="2"/>
                <w:szCs w:val="2"/>
              </w:rPr>
            </w:pPr>
          </w:p>
        </w:tc>
        <w:tc>
          <w:tcPr>
            <w:tcW w:w="3168" w:type="dxa"/>
          </w:tcPr>
          <w:p w14:paraId="7223B8AB" w14:textId="77777777" w:rsidR="00E9458D" w:rsidRDefault="005C6BD6">
            <w:pPr>
              <w:pStyle w:val="TableParagraph"/>
              <w:spacing w:line="255" w:lineRule="exact"/>
              <w:rPr>
                <w:b/>
                <w:sz w:val="24"/>
              </w:rPr>
            </w:pPr>
            <w:r>
              <w:rPr>
                <w:b/>
                <w:sz w:val="24"/>
              </w:rPr>
              <w:t>Effective Date:</w:t>
            </w:r>
          </w:p>
        </w:tc>
      </w:tr>
      <w:tr w:rsidR="00E9458D" w14:paraId="536D5913" w14:textId="77777777">
        <w:trPr>
          <w:trHeight w:val="275"/>
        </w:trPr>
        <w:tc>
          <w:tcPr>
            <w:tcW w:w="5689" w:type="dxa"/>
            <w:vMerge/>
            <w:tcBorders>
              <w:top w:val="nil"/>
            </w:tcBorders>
          </w:tcPr>
          <w:p w14:paraId="76C250F8" w14:textId="77777777" w:rsidR="00E9458D" w:rsidRDefault="00E9458D">
            <w:pPr>
              <w:rPr>
                <w:sz w:val="2"/>
                <w:szCs w:val="2"/>
              </w:rPr>
            </w:pPr>
          </w:p>
        </w:tc>
        <w:tc>
          <w:tcPr>
            <w:tcW w:w="3168" w:type="dxa"/>
          </w:tcPr>
          <w:p w14:paraId="17A9429E" w14:textId="77777777" w:rsidR="00E9458D" w:rsidRDefault="005C6BD6">
            <w:pPr>
              <w:pStyle w:val="TableParagraph"/>
              <w:spacing w:line="255" w:lineRule="exact"/>
              <w:rPr>
                <w:b/>
                <w:sz w:val="24"/>
              </w:rPr>
            </w:pPr>
            <w:r>
              <w:rPr>
                <w:b/>
                <w:sz w:val="24"/>
              </w:rPr>
              <w:t>Revision Date:</w:t>
            </w:r>
          </w:p>
        </w:tc>
      </w:tr>
      <w:tr w:rsidR="00E9458D" w14:paraId="7DC77D1B" w14:textId="77777777">
        <w:trPr>
          <w:trHeight w:val="276"/>
        </w:trPr>
        <w:tc>
          <w:tcPr>
            <w:tcW w:w="5689" w:type="dxa"/>
            <w:vMerge/>
            <w:tcBorders>
              <w:top w:val="nil"/>
            </w:tcBorders>
          </w:tcPr>
          <w:p w14:paraId="24FF1827" w14:textId="77777777" w:rsidR="00E9458D" w:rsidRDefault="00E9458D">
            <w:pPr>
              <w:rPr>
                <w:sz w:val="2"/>
                <w:szCs w:val="2"/>
              </w:rPr>
            </w:pPr>
          </w:p>
        </w:tc>
        <w:tc>
          <w:tcPr>
            <w:tcW w:w="3168" w:type="dxa"/>
          </w:tcPr>
          <w:p w14:paraId="694E595F" w14:textId="77777777" w:rsidR="00E9458D" w:rsidRDefault="005C6BD6">
            <w:pPr>
              <w:pStyle w:val="TableParagraph"/>
              <w:spacing w:before="1" w:line="255" w:lineRule="exact"/>
              <w:rPr>
                <w:b/>
                <w:sz w:val="24"/>
              </w:rPr>
            </w:pPr>
            <w:r>
              <w:rPr>
                <w:b/>
                <w:sz w:val="24"/>
              </w:rPr>
              <w:t>Approved By:</w:t>
            </w:r>
          </w:p>
        </w:tc>
      </w:tr>
      <w:tr w:rsidR="00E9458D" w14:paraId="57C7C448" w14:textId="77777777">
        <w:trPr>
          <w:trHeight w:val="275"/>
        </w:trPr>
        <w:tc>
          <w:tcPr>
            <w:tcW w:w="5689" w:type="dxa"/>
            <w:vMerge/>
            <w:tcBorders>
              <w:top w:val="nil"/>
            </w:tcBorders>
          </w:tcPr>
          <w:p w14:paraId="69176EB7" w14:textId="77777777" w:rsidR="00E9458D" w:rsidRDefault="00E9458D">
            <w:pPr>
              <w:rPr>
                <w:sz w:val="2"/>
                <w:szCs w:val="2"/>
              </w:rPr>
            </w:pPr>
          </w:p>
        </w:tc>
        <w:tc>
          <w:tcPr>
            <w:tcW w:w="3168" w:type="dxa"/>
          </w:tcPr>
          <w:p w14:paraId="42FF50B3" w14:textId="77777777" w:rsidR="00E9458D" w:rsidRDefault="005C6BD6">
            <w:pPr>
              <w:pStyle w:val="TableParagraph"/>
              <w:spacing w:line="255" w:lineRule="exact"/>
              <w:rPr>
                <w:b/>
                <w:sz w:val="24"/>
              </w:rPr>
            </w:pPr>
            <w:r>
              <w:rPr>
                <w:b/>
                <w:sz w:val="24"/>
              </w:rPr>
              <w:t>Page Number: Page 2 of 3</w:t>
            </w:r>
          </w:p>
        </w:tc>
      </w:tr>
    </w:tbl>
    <w:p w14:paraId="25C1F585" w14:textId="77777777" w:rsidR="00E9458D" w:rsidRDefault="00E9458D">
      <w:pPr>
        <w:pStyle w:val="BodyText"/>
        <w:spacing w:before="2"/>
        <w:ind w:left="0" w:firstLine="0"/>
        <w:rPr>
          <w:sz w:val="16"/>
        </w:rPr>
      </w:pPr>
    </w:p>
    <w:p w14:paraId="1CF4B05B" w14:textId="77777777" w:rsidR="00E9458D" w:rsidRDefault="005C6BD6">
      <w:pPr>
        <w:pStyle w:val="ListParagraph"/>
        <w:numPr>
          <w:ilvl w:val="0"/>
          <w:numId w:val="301"/>
        </w:numPr>
        <w:tabs>
          <w:tab w:val="left" w:pos="2227"/>
        </w:tabs>
        <w:spacing w:before="90"/>
        <w:jc w:val="both"/>
        <w:rPr>
          <w:sz w:val="24"/>
        </w:rPr>
      </w:pPr>
      <w:r>
        <w:rPr>
          <w:sz w:val="24"/>
        </w:rPr>
        <w:t>Seniority shall be based upon service as a Part-Time or a Full-Time</w:t>
      </w:r>
      <w:r>
        <w:rPr>
          <w:spacing w:val="-4"/>
          <w:sz w:val="24"/>
        </w:rPr>
        <w:t xml:space="preserve"> </w:t>
      </w:r>
      <w:r>
        <w:rPr>
          <w:sz w:val="24"/>
        </w:rPr>
        <w:t>Employee.</w:t>
      </w:r>
    </w:p>
    <w:p w14:paraId="721E6002" w14:textId="77777777" w:rsidR="00E9458D" w:rsidRDefault="005C6BD6">
      <w:pPr>
        <w:pStyle w:val="ListParagraph"/>
        <w:numPr>
          <w:ilvl w:val="0"/>
          <w:numId w:val="301"/>
        </w:numPr>
        <w:tabs>
          <w:tab w:val="left" w:pos="2227"/>
        </w:tabs>
        <w:ind w:right="1695"/>
        <w:jc w:val="both"/>
        <w:rPr>
          <w:sz w:val="24"/>
        </w:rPr>
      </w:pPr>
      <w:r>
        <w:rPr>
          <w:sz w:val="24"/>
        </w:rPr>
        <w:t>Casual and Temporary time shall not be used when calculating seniority except when they are used for "tie-breaking" purposes. i.e. If two or more Part-Time or Full-  Time employees have the same seniority date, seniority will be determined as follows:</w:t>
      </w:r>
    </w:p>
    <w:p w14:paraId="12561B79" w14:textId="77777777" w:rsidR="00E9458D" w:rsidRDefault="005C6BD6">
      <w:pPr>
        <w:pStyle w:val="ListParagraph"/>
        <w:numPr>
          <w:ilvl w:val="1"/>
          <w:numId w:val="301"/>
        </w:numPr>
        <w:tabs>
          <w:tab w:val="left" w:pos="2510"/>
        </w:tabs>
        <w:ind w:right="1698"/>
        <w:jc w:val="both"/>
        <w:rPr>
          <w:sz w:val="24"/>
        </w:rPr>
      </w:pPr>
      <w:r>
        <w:rPr>
          <w:sz w:val="24"/>
        </w:rPr>
        <w:t>First Consideration - Providing employment has been continuous, the employee with the earliest date of hire, as a Casual or Temporary Employee, will be deemed to have</w:t>
      </w:r>
      <w:r>
        <w:rPr>
          <w:spacing w:val="-1"/>
          <w:sz w:val="24"/>
        </w:rPr>
        <w:t xml:space="preserve"> </w:t>
      </w:r>
      <w:r>
        <w:rPr>
          <w:sz w:val="24"/>
        </w:rPr>
        <w:t>seniority.</w:t>
      </w:r>
    </w:p>
    <w:p w14:paraId="0C68B66B" w14:textId="77777777" w:rsidR="00E9458D" w:rsidRDefault="005C6BD6">
      <w:pPr>
        <w:pStyle w:val="ListParagraph"/>
        <w:numPr>
          <w:ilvl w:val="1"/>
          <w:numId w:val="301"/>
        </w:numPr>
        <w:tabs>
          <w:tab w:val="left" w:pos="2510"/>
        </w:tabs>
        <w:ind w:right="1699"/>
        <w:jc w:val="both"/>
        <w:rPr>
          <w:sz w:val="24"/>
        </w:rPr>
      </w:pPr>
      <w:r>
        <w:rPr>
          <w:sz w:val="24"/>
        </w:rPr>
        <w:t>Second consideration - Date of Birth - The oldest employee will be deemed to have seniority.</w:t>
      </w:r>
    </w:p>
    <w:p w14:paraId="282AE8F6" w14:textId="77777777" w:rsidR="00E9458D" w:rsidRDefault="005C6BD6">
      <w:pPr>
        <w:pStyle w:val="ListParagraph"/>
        <w:numPr>
          <w:ilvl w:val="1"/>
          <w:numId w:val="301"/>
        </w:numPr>
        <w:tabs>
          <w:tab w:val="left" w:pos="2510"/>
        </w:tabs>
        <w:ind w:right="1699"/>
        <w:jc w:val="both"/>
        <w:rPr>
          <w:sz w:val="24"/>
        </w:rPr>
      </w:pPr>
      <w:r>
        <w:rPr>
          <w:sz w:val="24"/>
        </w:rPr>
        <w:t>Third Consideration - The employee whose last name comes first in alphabetical order will be deemed to have</w:t>
      </w:r>
      <w:r>
        <w:rPr>
          <w:spacing w:val="-3"/>
          <w:sz w:val="24"/>
        </w:rPr>
        <w:t xml:space="preserve"> </w:t>
      </w:r>
      <w:r>
        <w:rPr>
          <w:sz w:val="24"/>
        </w:rPr>
        <w:t>seniority.</w:t>
      </w:r>
    </w:p>
    <w:p w14:paraId="1137E0CA" w14:textId="77777777" w:rsidR="00E9458D" w:rsidRDefault="005C6BD6">
      <w:pPr>
        <w:pStyle w:val="ListParagraph"/>
        <w:numPr>
          <w:ilvl w:val="0"/>
          <w:numId w:val="301"/>
        </w:numPr>
        <w:tabs>
          <w:tab w:val="left" w:pos="2227"/>
        </w:tabs>
        <w:ind w:right="1698"/>
        <w:jc w:val="both"/>
        <w:rPr>
          <w:sz w:val="24"/>
        </w:rPr>
      </w:pPr>
      <w:r>
        <w:rPr>
          <w:sz w:val="24"/>
        </w:rPr>
        <w:t>Seniority starts with the date of hire as a Regular Part-Time or Full-Time Employee and continues to accrue until employment is</w:t>
      </w:r>
      <w:r>
        <w:rPr>
          <w:spacing w:val="-4"/>
          <w:sz w:val="24"/>
        </w:rPr>
        <w:t xml:space="preserve"> </w:t>
      </w:r>
      <w:r>
        <w:rPr>
          <w:sz w:val="24"/>
        </w:rPr>
        <w:t>terminated.</w:t>
      </w:r>
    </w:p>
    <w:p w14:paraId="27B75A6F" w14:textId="77777777" w:rsidR="00E9458D" w:rsidRDefault="005C6BD6">
      <w:pPr>
        <w:pStyle w:val="ListParagraph"/>
        <w:numPr>
          <w:ilvl w:val="0"/>
          <w:numId w:val="301"/>
        </w:numPr>
        <w:tabs>
          <w:tab w:val="left" w:pos="2227"/>
        </w:tabs>
        <w:ind w:right="1702"/>
        <w:jc w:val="both"/>
        <w:rPr>
          <w:sz w:val="24"/>
        </w:rPr>
      </w:pPr>
      <w:r>
        <w:rPr>
          <w:sz w:val="24"/>
        </w:rPr>
        <w:t>If an employee ceases working at the Agency for a period of 366 days or more, and is re-hired, that worker loses his/her</w:t>
      </w:r>
      <w:r>
        <w:rPr>
          <w:spacing w:val="-3"/>
          <w:sz w:val="24"/>
        </w:rPr>
        <w:t xml:space="preserve"> </w:t>
      </w:r>
      <w:r>
        <w:rPr>
          <w:sz w:val="24"/>
        </w:rPr>
        <w:t>seniority.</w:t>
      </w:r>
    </w:p>
    <w:p w14:paraId="40151EE1" w14:textId="77777777" w:rsidR="00E9458D" w:rsidRDefault="005C6BD6">
      <w:pPr>
        <w:pStyle w:val="ListParagraph"/>
        <w:numPr>
          <w:ilvl w:val="0"/>
          <w:numId w:val="301"/>
        </w:numPr>
        <w:tabs>
          <w:tab w:val="left" w:pos="2227"/>
        </w:tabs>
        <w:spacing w:before="1"/>
        <w:ind w:right="1696"/>
        <w:jc w:val="both"/>
        <w:rPr>
          <w:sz w:val="24"/>
        </w:rPr>
      </w:pPr>
      <w:r>
        <w:rPr>
          <w:sz w:val="24"/>
        </w:rPr>
        <w:t>If an employee, who has terminated employment with the Agency, is re-hired within 365 days of termination, his/her seniority will remain</w:t>
      </w:r>
      <w:r>
        <w:rPr>
          <w:spacing w:val="-5"/>
          <w:sz w:val="24"/>
        </w:rPr>
        <w:t xml:space="preserve"> </w:t>
      </w:r>
      <w:r>
        <w:rPr>
          <w:sz w:val="24"/>
        </w:rPr>
        <w:t>intact.</w:t>
      </w:r>
    </w:p>
    <w:p w14:paraId="054E6D51" w14:textId="77777777" w:rsidR="00E9458D" w:rsidRDefault="005C6BD6">
      <w:pPr>
        <w:pStyle w:val="ListParagraph"/>
        <w:numPr>
          <w:ilvl w:val="0"/>
          <w:numId w:val="301"/>
        </w:numPr>
        <w:tabs>
          <w:tab w:val="left" w:pos="2227"/>
        </w:tabs>
        <w:ind w:right="1697"/>
        <w:jc w:val="both"/>
        <w:rPr>
          <w:sz w:val="24"/>
        </w:rPr>
      </w:pPr>
      <w:r>
        <w:rPr>
          <w:sz w:val="24"/>
        </w:rPr>
        <w:t>An employee is limited to one opportunity to keep his/her seniority if re-hired within 365 days of termination of</w:t>
      </w:r>
      <w:r>
        <w:rPr>
          <w:spacing w:val="-4"/>
          <w:sz w:val="24"/>
        </w:rPr>
        <w:t xml:space="preserve"> </w:t>
      </w:r>
      <w:r>
        <w:rPr>
          <w:sz w:val="24"/>
        </w:rPr>
        <w:t>employment.</w:t>
      </w:r>
    </w:p>
    <w:p w14:paraId="2CC46C28" w14:textId="77777777" w:rsidR="00E9458D" w:rsidRDefault="005C6BD6">
      <w:pPr>
        <w:pStyle w:val="ListParagraph"/>
        <w:numPr>
          <w:ilvl w:val="0"/>
          <w:numId w:val="301"/>
        </w:numPr>
        <w:tabs>
          <w:tab w:val="left" w:pos="2227"/>
        </w:tabs>
        <w:ind w:right="1697"/>
        <w:jc w:val="both"/>
        <w:rPr>
          <w:sz w:val="24"/>
        </w:rPr>
      </w:pPr>
      <w:r>
        <w:rPr>
          <w:sz w:val="24"/>
        </w:rPr>
        <w:t>Should the employee terminate his/he employment a second time and be re-hired a second time within a 365 day period, he/she will forfeit his/her seniority at the second termination.</w:t>
      </w:r>
    </w:p>
    <w:p w14:paraId="0676090F" w14:textId="77777777" w:rsidR="00E9458D" w:rsidRDefault="005C6BD6">
      <w:pPr>
        <w:pStyle w:val="ListParagraph"/>
        <w:numPr>
          <w:ilvl w:val="0"/>
          <w:numId w:val="301"/>
        </w:numPr>
        <w:tabs>
          <w:tab w:val="left" w:pos="2227"/>
        </w:tabs>
        <w:ind w:right="1702"/>
        <w:jc w:val="both"/>
        <w:rPr>
          <w:sz w:val="24"/>
        </w:rPr>
      </w:pPr>
      <w:r>
        <w:rPr>
          <w:sz w:val="24"/>
        </w:rPr>
        <w:t>If an employee is rehired, and seniority starts over again, it is based upon the date of rehire into a Part-time or Full-Time</w:t>
      </w:r>
      <w:r>
        <w:rPr>
          <w:spacing w:val="-2"/>
          <w:sz w:val="24"/>
        </w:rPr>
        <w:t xml:space="preserve"> </w:t>
      </w:r>
      <w:r>
        <w:rPr>
          <w:sz w:val="24"/>
        </w:rPr>
        <w:t>position.</w:t>
      </w:r>
    </w:p>
    <w:p w14:paraId="794645B5" w14:textId="77777777" w:rsidR="00E9458D" w:rsidRDefault="005C6BD6">
      <w:pPr>
        <w:pStyle w:val="ListParagraph"/>
        <w:numPr>
          <w:ilvl w:val="0"/>
          <w:numId w:val="301"/>
        </w:numPr>
        <w:tabs>
          <w:tab w:val="left" w:pos="2227"/>
        </w:tabs>
        <w:jc w:val="both"/>
        <w:rPr>
          <w:sz w:val="24"/>
        </w:rPr>
      </w:pPr>
      <w:r>
        <w:rPr>
          <w:sz w:val="24"/>
        </w:rPr>
        <w:t>Seniority continues to accrue during company-approved leaves of</w:t>
      </w:r>
      <w:r>
        <w:rPr>
          <w:spacing w:val="-3"/>
          <w:sz w:val="24"/>
        </w:rPr>
        <w:t xml:space="preserve"> </w:t>
      </w:r>
      <w:r>
        <w:rPr>
          <w:sz w:val="24"/>
        </w:rPr>
        <w:t>absence.</w:t>
      </w:r>
    </w:p>
    <w:p w14:paraId="17ED38FA" w14:textId="77777777" w:rsidR="00E9458D" w:rsidRDefault="005C6BD6">
      <w:pPr>
        <w:pStyle w:val="ListParagraph"/>
        <w:numPr>
          <w:ilvl w:val="0"/>
          <w:numId w:val="301"/>
        </w:numPr>
        <w:tabs>
          <w:tab w:val="left" w:pos="2227"/>
        </w:tabs>
        <w:jc w:val="both"/>
        <w:rPr>
          <w:sz w:val="24"/>
        </w:rPr>
      </w:pPr>
      <w:r>
        <w:rPr>
          <w:sz w:val="24"/>
        </w:rPr>
        <w:t>Seniority shall be applied consistently when used to give preference to</w:t>
      </w:r>
      <w:r>
        <w:rPr>
          <w:spacing w:val="-5"/>
          <w:sz w:val="24"/>
        </w:rPr>
        <w:t xml:space="preserve"> </w:t>
      </w:r>
      <w:r>
        <w:rPr>
          <w:sz w:val="24"/>
        </w:rPr>
        <w:t>employees.</w:t>
      </w:r>
    </w:p>
    <w:p w14:paraId="02AF8AFE" w14:textId="77777777" w:rsidR="00E9458D" w:rsidRDefault="00E9458D">
      <w:pPr>
        <w:pStyle w:val="BodyText"/>
        <w:ind w:left="0" w:firstLine="0"/>
      </w:pPr>
    </w:p>
    <w:p w14:paraId="2373E048" w14:textId="77777777" w:rsidR="00E9458D" w:rsidRDefault="005C6BD6">
      <w:pPr>
        <w:pStyle w:val="Heading2"/>
      </w:pPr>
      <w:r>
        <w:t>PROMOTION POLICY</w:t>
      </w:r>
    </w:p>
    <w:p w14:paraId="2F6FF1DE" w14:textId="77777777" w:rsidR="00E9458D" w:rsidRDefault="005C6BD6">
      <w:pPr>
        <w:pStyle w:val="ListParagraph"/>
        <w:numPr>
          <w:ilvl w:val="0"/>
          <w:numId w:val="300"/>
        </w:numPr>
        <w:tabs>
          <w:tab w:val="left" w:pos="2221"/>
        </w:tabs>
        <w:ind w:right="1699" w:hanging="361"/>
        <w:jc w:val="both"/>
        <w:rPr>
          <w:sz w:val="24"/>
        </w:rPr>
      </w:pPr>
      <w:r>
        <w:tab/>
      </w:r>
      <w:r>
        <w:rPr>
          <w:sz w:val="24"/>
        </w:rPr>
        <w:t>Right Accord Duty-Home Health Care extends promotion opportunities to deserving employees without influence, either positively or negatively, of age, gender, race, color,</w:t>
      </w:r>
      <w:r>
        <w:rPr>
          <w:spacing w:val="-1"/>
          <w:sz w:val="24"/>
        </w:rPr>
        <w:t xml:space="preserve"> </w:t>
      </w:r>
      <w:r>
        <w:rPr>
          <w:sz w:val="24"/>
        </w:rPr>
        <w:t>religion,</w:t>
      </w:r>
    </w:p>
    <w:p w14:paraId="749E959B" w14:textId="77777777" w:rsidR="00E9458D" w:rsidRDefault="005C6BD6">
      <w:pPr>
        <w:pStyle w:val="BodyText"/>
        <w:ind w:left="2160" w:right="1702" w:firstLine="0"/>
        <w:jc w:val="both"/>
      </w:pPr>
      <w:r>
        <w:t>sexual orientation, national origin or disability. Such considerations are generally based on abilities, qualifications, merit and/or seniority.</w:t>
      </w:r>
    </w:p>
    <w:p w14:paraId="02DE51D9" w14:textId="77777777" w:rsidR="00E9458D" w:rsidRDefault="005C6BD6">
      <w:pPr>
        <w:pStyle w:val="ListParagraph"/>
        <w:numPr>
          <w:ilvl w:val="0"/>
          <w:numId w:val="300"/>
        </w:numPr>
        <w:tabs>
          <w:tab w:val="left" w:pos="2161"/>
        </w:tabs>
        <w:ind w:right="1702" w:hanging="361"/>
        <w:jc w:val="both"/>
        <w:rPr>
          <w:sz w:val="24"/>
        </w:rPr>
      </w:pPr>
      <w:r>
        <w:rPr>
          <w:sz w:val="24"/>
        </w:rPr>
        <w:t>The Agency examines a number of factors to determine the best qualifications and capabilities for promotions. These factors include, but are not limited</w:t>
      </w:r>
      <w:r>
        <w:rPr>
          <w:spacing w:val="-6"/>
          <w:sz w:val="24"/>
        </w:rPr>
        <w:t xml:space="preserve"> </w:t>
      </w:r>
      <w:r>
        <w:rPr>
          <w:sz w:val="24"/>
        </w:rPr>
        <w:t>to:</w:t>
      </w:r>
    </w:p>
    <w:p w14:paraId="25F6B319" w14:textId="77777777" w:rsidR="00E9458D" w:rsidRDefault="00E9458D">
      <w:pPr>
        <w:jc w:val="both"/>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69FD587" w14:textId="77777777">
        <w:trPr>
          <w:trHeight w:val="611"/>
        </w:trPr>
        <w:tc>
          <w:tcPr>
            <w:tcW w:w="5689" w:type="dxa"/>
          </w:tcPr>
          <w:p w14:paraId="0441819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014DDC9" w14:textId="77777777" w:rsidR="00E9458D" w:rsidRDefault="00E9458D">
            <w:pPr>
              <w:pStyle w:val="TableParagraph"/>
              <w:ind w:left="0"/>
              <w:rPr>
                <w:sz w:val="24"/>
              </w:rPr>
            </w:pPr>
          </w:p>
          <w:p w14:paraId="1B8D4BC0" w14:textId="77777777" w:rsidR="00E9458D" w:rsidRDefault="005C6BD6">
            <w:pPr>
              <w:pStyle w:val="TableParagraph"/>
              <w:ind w:left="487"/>
              <w:rPr>
                <w:sz w:val="20"/>
              </w:rPr>
            </w:pPr>
            <w:r>
              <w:rPr>
                <w:noProof/>
                <w:sz w:val="20"/>
              </w:rPr>
              <w:drawing>
                <wp:inline distT="0" distB="0" distL="0" distR="0" wp14:anchorId="4A7D3C1B" wp14:editId="4177AE80">
                  <wp:extent cx="1390695" cy="966501"/>
                  <wp:effectExtent l="0" t="0" r="0" b="0"/>
                  <wp:docPr id="8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FC1FD54" w14:textId="77777777">
        <w:trPr>
          <w:trHeight w:val="1184"/>
        </w:trPr>
        <w:tc>
          <w:tcPr>
            <w:tcW w:w="5689" w:type="dxa"/>
          </w:tcPr>
          <w:p w14:paraId="0CCF482E" w14:textId="77777777" w:rsidR="00E9458D" w:rsidRDefault="00E9458D">
            <w:pPr>
              <w:pStyle w:val="TableParagraph"/>
              <w:spacing w:before="1"/>
              <w:ind w:left="0"/>
              <w:rPr>
                <w:sz w:val="24"/>
              </w:rPr>
            </w:pPr>
          </w:p>
          <w:p w14:paraId="0710BFA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2895A404" w14:textId="77777777" w:rsidR="00E9458D" w:rsidRDefault="00E9458D">
            <w:pPr>
              <w:rPr>
                <w:sz w:val="2"/>
                <w:szCs w:val="2"/>
              </w:rPr>
            </w:pPr>
          </w:p>
        </w:tc>
      </w:tr>
      <w:tr w:rsidR="00E9458D" w14:paraId="33FB8BDA" w14:textId="77777777">
        <w:trPr>
          <w:trHeight w:val="277"/>
        </w:trPr>
        <w:tc>
          <w:tcPr>
            <w:tcW w:w="5689" w:type="dxa"/>
            <w:vMerge w:val="restart"/>
          </w:tcPr>
          <w:p w14:paraId="20204B1F" w14:textId="77777777" w:rsidR="00E9458D" w:rsidRDefault="00E9458D">
            <w:pPr>
              <w:pStyle w:val="TableParagraph"/>
              <w:spacing w:before="1"/>
              <w:ind w:left="0"/>
              <w:rPr>
                <w:sz w:val="24"/>
              </w:rPr>
            </w:pPr>
          </w:p>
          <w:p w14:paraId="11EEA24E" w14:textId="77777777" w:rsidR="00E9458D" w:rsidRDefault="005C6BD6">
            <w:pPr>
              <w:pStyle w:val="TableParagraph"/>
              <w:rPr>
                <w:b/>
                <w:sz w:val="24"/>
              </w:rPr>
            </w:pPr>
            <w:r>
              <w:rPr>
                <w:b/>
                <w:sz w:val="24"/>
              </w:rPr>
              <w:t>Policy Title: Seniority &amp; Promotion</w:t>
            </w:r>
          </w:p>
        </w:tc>
        <w:tc>
          <w:tcPr>
            <w:tcW w:w="3168" w:type="dxa"/>
          </w:tcPr>
          <w:p w14:paraId="0AD54D1A" w14:textId="77777777" w:rsidR="00E9458D" w:rsidRDefault="005C6BD6">
            <w:pPr>
              <w:pStyle w:val="TableParagraph"/>
              <w:spacing w:before="1" w:line="256" w:lineRule="exact"/>
              <w:rPr>
                <w:b/>
                <w:sz w:val="24"/>
              </w:rPr>
            </w:pPr>
            <w:r>
              <w:rPr>
                <w:b/>
                <w:sz w:val="24"/>
              </w:rPr>
              <w:t>Policy Number: 4.280</w:t>
            </w:r>
          </w:p>
        </w:tc>
      </w:tr>
      <w:tr w:rsidR="00E9458D" w14:paraId="2E7614C9" w14:textId="77777777">
        <w:trPr>
          <w:trHeight w:val="275"/>
        </w:trPr>
        <w:tc>
          <w:tcPr>
            <w:tcW w:w="5689" w:type="dxa"/>
            <w:vMerge/>
            <w:tcBorders>
              <w:top w:val="nil"/>
            </w:tcBorders>
          </w:tcPr>
          <w:p w14:paraId="543106E1" w14:textId="77777777" w:rsidR="00E9458D" w:rsidRDefault="00E9458D">
            <w:pPr>
              <w:rPr>
                <w:sz w:val="2"/>
                <w:szCs w:val="2"/>
              </w:rPr>
            </w:pPr>
          </w:p>
        </w:tc>
        <w:tc>
          <w:tcPr>
            <w:tcW w:w="3168" w:type="dxa"/>
          </w:tcPr>
          <w:p w14:paraId="77E1DA06" w14:textId="77777777" w:rsidR="00E9458D" w:rsidRDefault="005C6BD6">
            <w:pPr>
              <w:pStyle w:val="TableParagraph"/>
              <w:spacing w:line="255" w:lineRule="exact"/>
              <w:rPr>
                <w:b/>
                <w:sz w:val="24"/>
              </w:rPr>
            </w:pPr>
            <w:r>
              <w:rPr>
                <w:b/>
                <w:sz w:val="24"/>
              </w:rPr>
              <w:t>Effective Date:</w:t>
            </w:r>
          </w:p>
        </w:tc>
      </w:tr>
      <w:tr w:rsidR="00E9458D" w14:paraId="0245A5AE" w14:textId="77777777">
        <w:trPr>
          <w:trHeight w:val="275"/>
        </w:trPr>
        <w:tc>
          <w:tcPr>
            <w:tcW w:w="5689" w:type="dxa"/>
            <w:vMerge/>
            <w:tcBorders>
              <w:top w:val="nil"/>
            </w:tcBorders>
          </w:tcPr>
          <w:p w14:paraId="03083F8F" w14:textId="77777777" w:rsidR="00E9458D" w:rsidRDefault="00E9458D">
            <w:pPr>
              <w:rPr>
                <w:sz w:val="2"/>
                <w:szCs w:val="2"/>
              </w:rPr>
            </w:pPr>
          </w:p>
        </w:tc>
        <w:tc>
          <w:tcPr>
            <w:tcW w:w="3168" w:type="dxa"/>
          </w:tcPr>
          <w:p w14:paraId="6E7B10EF" w14:textId="77777777" w:rsidR="00E9458D" w:rsidRDefault="005C6BD6">
            <w:pPr>
              <w:pStyle w:val="TableParagraph"/>
              <w:spacing w:line="255" w:lineRule="exact"/>
              <w:rPr>
                <w:b/>
                <w:sz w:val="24"/>
              </w:rPr>
            </w:pPr>
            <w:r>
              <w:rPr>
                <w:b/>
                <w:sz w:val="24"/>
              </w:rPr>
              <w:t>Revision Date:</w:t>
            </w:r>
          </w:p>
        </w:tc>
      </w:tr>
      <w:tr w:rsidR="00E9458D" w14:paraId="5F0858BE" w14:textId="77777777">
        <w:trPr>
          <w:trHeight w:val="276"/>
        </w:trPr>
        <w:tc>
          <w:tcPr>
            <w:tcW w:w="5689" w:type="dxa"/>
            <w:vMerge/>
            <w:tcBorders>
              <w:top w:val="nil"/>
            </w:tcBorders>
          </w:tcPr>
          <w:p w14:paraId="44F1AA33" w14:textId="77777777" w:rsidR="00E9458D" w:rsidRDefault="00E9458D">
            <w:pPr>
              <w:rPr>
                <w:sz w:val="2"/>
                <w:szCs w:val="2"/>
              </w:rPr>
            </w:pPr>
          </w:p>
        </w:tc>
        <w:tc>
          <w:tcPr>
            <w:tcW w:w="3168" w:type="dxa"/>
          </w:tcPr>
          <w:p w14:paraId="061B43E5" w14:textId="77777777" w:rsidR="00E9458D" w:rsidRDefault="005C6BD6">
            <w:pPr>
              <w:pStyle w:val="TableParagraph"/>
              <w:spacing w:before="1" w:line="255" w:lineRule="exact"/>
              <w:rPr>
                <w:b/>
                <w:sz w:val="24"/>
              </w:rPr>
            </w:pPr>
            <w:r>
              <w:rPr>
                <w:b/>
                <w:sz w:val="24"/>
              </w:rPr>
              <w:t>Approved By:</w:t>
            </w:r>
          </w:p>
        </w:tc>
      </w:tr>
      <w:tr w:rsidR="00E9458D" w14:paraId="4A456608" w14:textId="77777777">
        <w:trPr>
          <w:trHeight w:val="275"/>
        </w:trPr>
        <w:tc>
          <w:tcPr>
            <w:tcW w:w="5689" w:type="dxa"/>
            <w:vMerge/>
            <w:tcBorders>
              <w:top w:val="nil"/>
            </w:tcBorders>
          </w:tcPr>
          <w:p w14:paraId="5E4165D6" w14:textId="77777777" w:rsidR="00E9458D" w:rsidRDefault="00E9458D">
            <w:pPr>
              <w:rPr>
                <w:sz w:val="2"/>
                <w:szCs w:val="2"/>
              </w:rPr>
            </w:pPr>
          </w:p>
        </w:tc>
        <w:tc>
          <w:tcPr>
            <w:tcW w:w="3168" w:type="dxa"/>
          </w:tcPr>
          <w:p w14:paraId="0DECA367" w14:textId="77777777" w:rsidR="00E9458D" w:rsidRDefault="005C6BD6">
            <w:pPr>
              <w:pStyle w:val="TableParagraph"/>
              <w:spacing w:line="255" w:lineRule="exact"/>
              <w:rPr>
                <w:b/>
                <w:sz w:val="24"/>
              </w:rPr>
            </w:pPr>
            <w:r>
              <w:rPr>
                <w:b/>
                <w:sz w:val="24"/>
              </w:rPr>
              <w:t>Page Number: Page 3 of 3</w:t>
            </w:r>
          </w:p>
        </w:tc>
      </w:tr>
    </w:tbl>
    <w:p w14:paraId="636822E9" w14:textId="77777777" w:rsidR="00E9458D" w:rsidRDefault="00E9458D">
      <w:pPr>
        <w:pStyle w:val="BodyText"/>
        <w:spacing w:before="2"/>
        <w:ind w:left="0" w:firstLine="0"/>
        <w:rPr>
          <w:sz w:val="16"/>
        </w:rPr>
      </w:pPr>
    </w:p>
    <w:p w14:paraId="2D1034F7" w14:textId="77777777" w:rsidR="00E9458D" w:rsidRDefault="005C6BD6">
      <w:pPr>
        <w:pStyle w:val="ListParagraph"/>
        <w:numPr>
          <w:ilvl w:val="1"/>
          <w:numId w:val="300"/>
        </w:numPr>
        <w:tabs>
          <w:tab w:val="left" w:pos="2521"/>
        </w:tabs>
        <w:spacing w:before="90"/>
        <w:ind w:hanging="361"/>
        <w:rPr>
          <w:sz w:val="24"/>
        </w:rPr>
      </w:pPr>
      <w:r>
        <w:rPr>
          <w:sz w:val="24"/>
        </w:rPr>
        <w:t>experience;</w:t>
      </w:r>
    </w:p>
    <w:p w14:paraId="61CCA5EB" w14:textId="77777777" w:rsidR="00E9458D" w:rsidRDefault="005C6BD6">
      <w:pPr>
        <w:pStyle w:val="ListParagraph"/>
        <w:numPr>
          <w:ilvl w:val="1"/>
          <w:numId w:val="300"/>
        </w:numPr>
        <w:tabs>
          <w:tab w:val="left" w:pos="2521"/>
        </w:tabs>
        <w:ind w:hanging="361"/>
        <w:rPr>
          <w:sz w:val="24"/>
        </w:rPr>
      </w:pPr>
      <w:r>
        <w:rPr>
          <w:sz w:val="24"/>
        </w:rPr>
        <w:t>past</w:t>
      </w:r>
      <w:r>
        <w:rPr>
          <w:spacing w:val="-1"/>
          <w:sz w:val="24"/>
        </w:rPr>
        <w:t xml:space="preserve"> </w:t>
      </w:r>
      <w:r>
        <w:rPr>
          <w:sz w:val="24"/>
        </w:rPr>
        <w:t>performance;</w:t>
      </w:r>
    </w:p>
    <w:p w14:paraId="03061F70" w14:textId="77777777" w:rsidR="00E9458D" w:rsidRDefault="005C6BD6">
      <w:pPr>
        <w:pStyle w:val="ListParagraph"/>
        <w:numPr>
          <w:ilvl w:val="1"/>
          <w:numId w:val="300"/>
        </w:numPr>
        <w:tabs>
          <w:tab w:val="left" w:pos="2521"/>
        </w:tabs>
        <w:ind w:hanging="361"/>
        <w:rPr>
          <w:sz w:val="24"/>
        </w:rPr>
      </w:pPr>
      <w:r>
        <w:rPr>
          <w:sz w:val="24"/>
        </w:rPr>
        <w:t>job-related educational</w:t>
      </w:r>
      <w:r>
        <w:rPr>
          <w:spacing w:val="-1"/>
          <w:sz w:val="24"/>
        </w:rPr>
        <w:t xml:space="preserve"> </w:t>
      </w:r>
      <w:r>
        <w:rPr>
          <w:sz w:val="24"/>
        </w:rPr>
        <w:t>background;</w:t>
      </w:r>
    </w:p>
    <w:p w14:paraId="1CF0B0DB" w14:textId="77777777" w:rsidR="00E9458D" w:rsidRDefault="005C6BD6">
      <w:pPr>
        <w:pStyle w:val="ListParagraph"/>
        <w:numPr>
          <w:ilvl w:val="1"/>
          <w:numId w:val="300"/>
        </w:numPr>
        <w:tabs>
          <w:tab w:val="left" w:pos="2521"/>
        </w:tabs>
        <w:ind w:hanging="361"/>
        <w:rPr>
          <w:sz w:val="24"/>
        </w:rPr>
      </w:pPr>
      <w:r>
        <w:rPr>
          <w:sz w:val="24"/>
        </w:rPr>
        <w:t>ability and qualifications to perform the</w:t>
      </w:r>
      <w:r>
        <w:rPr>
          <w:spacing w:val="-3"/>
          <w:sz w:val="24"/>
        </w:rPr>
        <w:t xml:space="preserve"> </w:t>
      </w:r>
      <w:r>
        <w:rPr>
          <w:sz w:val="24"/>
        </w:rPr>
        <w:t>work;</w:t>
      </w:r>
    </w:p>
    <w:p w14:paraId="58BD78A2" w14:textId="77777777" w:rsidR="00E9458D" w:rsidRDefault="005C6BD6">
      <w:pPr>
        <w:pStyle w:val="ListParagraph"/>
        <w:numPr>
          <w:ilvl w:val="1"/>
          <w:numId w:val="300"/>
        </w:numPr>
        <w:tabs>
          <w:tab w:val="left" w:pos="2521"/>
        </w:tabs>
        <w:ind w:right="1701"/>
        <w:jc w:val="both"/>
        <w:rPr>
          <w:sz w:val="24"/>
        </w:rPr>
      </w:pPr>
      <w:r>
        <w:rPr>
          <w:sz w:val="24"/>
        </w:rPr>
        <w:t>attendance record over the last twelve (12) months (not including extended periods of sick leave of two weeks or more due to serious illness or injury or approved leaves of absence);</w:t>
      </w:r>
      <w:r>
        <w:rPr>
          <w:spacing w:val="-2"/>
          <w:sz w:val="24"/>
        </w:rPr>
        <w:t xml:space="preserve"> </w:t>
      </w:r>
      <w:r>
        <w:rPr>
          <w:sz w:val="24"/>
        </w:rPr>
        <w:t>and,</w:t>
      </w:r>
    </w:p>
    <w:p w14:paraId="77C9BCBC" w14:textId="77777777" w:rsidR="00E9458D" w:rsidRDefault="005C6BD6">
      <w:pPr>
        <w:pStyle w:val="ListParagraph"/>
        <w:numPr>
          <w:ilvl w:val="1"/>
          <w:numId w:val="300"/>
        </w:numPr>
        <w:tabs>
          <w:tab w:val="left" w:pos="2521"/>
        </w:tabs>
        <w:ind w:hanging="361"/>
        <w:jc w:val="both"/>
        <w:rPr>
          <w:sz w:val="24"/>
        </w:rPr>
      </w:pPr>
      <w:r>
        <w:rPr>
          <w:sz w:val="24"/>
        </w:rPr>
        <w:t>seniority.</w:t>
      </w:r>
    </w:p>
    <w:p w14:paraId="115A68FE" w14:textId="77777777" w:rsidR="00E9458D" w:rsidRDefault="005C6BD6">
      <w:pPr>
        <w:pStyle w:val="ListParagraph"/>
        <w:numPr>
          <w:ilvl w:val="0"/>
          <w:numId w:val="300"/>
        </w:numPr>
        <w:tabs>
          <w:tab w:val="left" w:pos="2161"/>
        </w:tabs>
        <w:ind w:right="1699" w:hanging="361"/>
        <w:jc w:val="both"/>
        <w:rPr>
          <w:sz w:val="24"/>
        </w:rPr>
      </w:pPr>
      <w:r>
        <w:rPr>
          <w:sz w:val="24"/>
        </w:rPr>
        <w:t>The Agency shall use fair and unbiased criteria when considering employees’ qualifications for</w:t>
      </w:r>
      <w:r>
        <w:rPr>
          <w:spacing w:val="-1"/>
          <w:sz w:val="24"/>
        </w:rPr>
        <w:t xml:space="preserve"> </w:t>
      </w:r>
      <w:r>
        <w:rPr>
          <w:sz w:val="24"/>
        </w:rPr>
        <w:t>promotion.</w:t>
      </w:r>
    </w:p>
    <w:p w14:paraId="547A92F1" w14:textId="77777777" w:rsidR="00E9458D" w:rsidRDefault="005C6BD6">
      <w:pPr>
        <w:pStyle w:val="ListParagraph"/>
        <w:numPr>
          <w:ilvl w:val="0"/>
          <w:numId w:val="300"/>
        </w:numPr>
        <w:tabs>
          <w:tab w:val="left" w:pos="2161"/>
        </w:tabs>
        <w:ind w:hanging="361"/>
        <w:jc w:val="both"/>
        <w:rPr>
          <w:sz w:val="24"/>
        </w:rPr>
      </w:pPr>
      <w:r>
        <w:rPr>
          <w:sz w:val="24"/>
        </w:rPr>
        <w:t>The Agency may award a promotion in situations,</w:t>
      </w:r>
      <w:r>
        <w:rPr>
          <w:spacing w:val="-5"/>
          <w:sz w:val="24"/>
        </w:rPr>
        <w:t xml:space="preserve"> </w:t>
      </w:r>
      <w:r>
        <w:rPr>
          <w:sz w:val="24"/>
        </w:rPr>
        <w:t>when:</w:t>
      </w:r>
    </w:p>
    <w:p w14:paraId="7D640A01" w14:textId="77777777" w:rsidR="00E9458D" w:rsidRDefault="005C6BD6">
      <w:pPr>
        <w:pStyle w:val="ListParagraph"/>
        <w:numPr>
          <w:ilvl w:val="1"/>
          <w:numId w:val="300"/>
        </w:numPr>
        <w:tabs>
          <w:tab w:val="left" w:pos="2521"/>
        </w:tabs>
        <w:ind w:right="1701"/>
        <w:jc w:val="both"/>
        <w:rPr>
          <w:sz w:val="24"/>
        </w:rPr>
      </w:pPr>
      <w:r>
        <w:rPr>
          <w:sz w:val="24"/>
        </w:rPr>
        <w:t>an employee’s position is re-classified after an audit confirms that a higher degree of responsibility and complexity is being performed than what the current classification calls for.</w:t>
      </w:r>
      <w:r>
        <w:rPr>
          <w:spacing w:val="-3"/>
          <w:sz w:val="24"/>
        </w:rPr>
        <w:t xml:space="preserve"> </w:t>
      </w:r>
      <w:r>
        <w:rPr>
          <w:sz w:val="24"/>
        </w:rPr>
        <w:t>Or,</w:t>
      </w:r>
    </w:p>
    <w:p w14:paraId="01E0BC22" w14:textId="77777777" w:rsidR="00E9458D" w:rsidRDefault="005C6BD6">
      <w:pPr>
        <w:pStyle w:val="ListParagraph"/>
        <w:numPr>
          <w:ilvl w:val="1"/>
          <w:numId w:val="300"/>
        </w:numPr>
        <w:tabs>
          <w:tab w:val="left" w:pos="2521"/>
        </w:tabs>
        <w:ind w:hanging="361"/>
        <w:jc w:val="both"/>
        <w:rPr>
          <w:sz w:val="24"/>
        </w:rPr>
      </w:pPr>
      <w:r>
        <w:rPr>
          <w:sz w:val="24"/>
        </w:rPr>
        <w:t>a job vacancy is filled with an employee who has a lower position</w:t>
      </w:r>
      <w:r>
        <w:rPr>
          <w:spacing w:val="-4"/>
          <w:sz w:val="24"/>
        </w:rPr>
        <w:t xml:space="preserve"> </w:t>
      </w:r>
      <w:r>
        <w:rPr>
          <w:sz w:val="24"/>
        </w:rPr>
        <w:t>classification.</w:t>
      </w:r>
    </w:p>
    <w:p w14:paraId="259E09E5" w14:textId="77777777" w:rsidR="00E9458D" w:rsidRDefault="005C6BD6">
      <w:pPr>
        <w:pStyle w:val="ListParagraph"/>
        <w:numPr>
          <w:ilvl w:val="0"/>
          <w:numId w:val="300"/>
        </w:numPr>
        <w:tabs>
          <w:tab w:val="left" w:pos="2161"/>
        </w:tabs>
        <w:spacing w:before="1"/>
        <w:ind w:right="1697" w:hanging="361"/>
        <w:jc w:val="both"/>
        <w:rPr>
          <w:sz w:val="24"/>
        </w:rPr>
      </w:pPr>
      <w:r>
        <w:rPr>
          <w:sz w:val="24"/>
        </w:rPr>
        <w:t>All Agency employees, who have successfully completed the probationary period, are eligible to be considered for</w:t>
      </w:r>
      <w:r>
        <w:rPr>
          <w:spacing w:val="-2"/>
          <w:sz w:val="24"/>
        </w:rPr>
        <w:t xml:space="preserve"> </w:t>
      </w:r>
      <w:r>
        <w:rPr>
          <w:sz w:val="24"/>
        </w:rPr>
        <w:t>promotion.</w:t>
      </w:r>
    </w:p>
    <w:p w14:paraId="3AEE49BF" w14:textId="77777777" w:rsidR="00E9458D" w:rsidRDefault="005C6BD6">
      <w:pPr>
        <w:pStyle w:val="ListParagraph"/>
        <w:numPr>
          <w:ilvl w:val="0"/>
          <w:numId w:val="300"/>
        </w:numPr>
        <w:tabs>
          <w:tab w:val="left" w:pos="2161"/>
        </w:tabs>
        <w:ind w:hanging="361"/>
        <w:jc w:val="both"/>
        <w:rPr>
          <w:sz w:val="24"/>
        </w:rPr>
      </w:pPr>
      <w:r>
        <w:rPr>
          <w:sz w:val="24"/>
        </w:rPr>
        <w:t>Employees are encouraged to review all posted job</w:t>
      </w:r>
      <w:r>
        <w:rPr>
          <w:spacing w:val="-4"/>
          <w:sz w:val="24"/>
        </w:rPr>
        <w:t xml:space="preserve"> </w:t>
      </w:r>
      <w:r>
        <w:rPr>
          <w:sz w:val="24"/>
        </w:rPr>
        <w:t>vacancies.</w:t>
      </w:r>
    </w:p>
    <w:p w14:paraId="628FEDAA" w14:textId="77777777" w:rsidR="00E9458D" w:rsidRDefault="005C6BD6">
      <w:pPr>
        <w:pStyle w:val="ListParagraph"/>
        <w:numPr>
          <w:ilvl w:val="0"/>
          <w:numId w:val="300"/>
        </w:numPr>
        <w:tabs>
          <w:tab w:val="left" w:pos="2161"/>
        </w:tabs>
        <w:ind w:right="1701" w:hanging="361"/>
        <w:jc w:val="both"/>
        <w:rPr>
          <w:sz w:val="24"/>
        </w:rPr>
      </w:pPr>
      <w:r>
        <w:rPr>
          <w:sz w:val="24"/>
        </w:rPr>
        <w:t>Promotable candidates need only satisfy the qualifications as specified in the job description and not the qualities, skills or knowledge of the</w:t>
      </w:r>
      <w:r>
        <w:rPr>
          <w:spacing w:val="-4"/>
          <w:sz w:val="24"/>
        </w:rPr>
        <w:t xml:space="preserve"> </w:t>
      </w:r>
      <w:r>
        <w:rPr>
          <w:sz w:val="24"/>
        </w:rPr>
        <w:t>incumbent.</w:t>
      </w:r>
    </w:p>
    <w:p w14:paraId="469D8553" w14:textId="77777777" w:rsidR="00E9458D" w:rsidRDefault="00E9458D">
      <w:pPr>
        <w:jc w:val="both"/>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0812660" w14:textId="77777777">
        <w:trPr>
          <w:trHeight w:val="611"/>
        </w:trPr>
        <w:tc>
          <w:tcPr>
            <w:tcW w:w="5689" w:type="dxa"/>
          </w:tcPr>
          <w:p w14:paraId="2410909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A8745EC" w14:textId="77777777" w:rsidR="00E9458D" w:rsidRDefault="00E9458D">
            <w:pPr>
              <w:pStyle w:val="TableParagraph"/>
              <w:ind w:left="0"/>
              <w:rPr>
                <w:sz w:val="24"/>
              </w:rPr>
            </w:pPr>
          </w:p>
          <w:p w14:paraId="22924581" w14:textId="77777777" w:rsidR="00E9458D" w:rsidRDefault="005C6BD6">
            <w:pPr>
              <w:pStyle w:val="TableParagraph"/>
              <w:ind w:left="487"/>
              <w:rPr>
                <w:sz w:val="20"/>
              </w:rPr>
            </w:pPr>
            <w:r>
              <w:rPr>
                <w:noProof/>
                <w:sz w:val="20"/>
              </w:rPr>
              <w:drawing>
                <wp:inline distT="0" distB="0" distL="0" distR="0" wp14:anchorId="276E4469" wp14:editId="4C4336CD">
                  <wp:extent cx="1390695" cy="966501"/>
                  <wp:effectExtent l="0" t="0" r="0" b="0"/>
                  <wp:docPr id="8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A9E6214" w14:textId="77777777">
        <w:trPr>
          <w:trHeight w:val="1184"/>
        </w:trPr>
        <w:tc>
          <w:tcPr>
            <w:tcW w:w="5689" w:type="dxa"/>
          </w:tcPr>
          <w:p w14:paraId="55AA19C6" w14:textId="77777777" w:rsidR="00E9458D" w:rsidRDefault="00E9458D">
            <w:pPr>
              <w:pStyle w:val="TableParagraph"/>
              <w:spacing w:before="1"/>
              <w:ind w:left="0"/>
              <w:rPr>
                <w:sz w:val="24"/>
              </w:rPr>
            </w:pPr>
          </w:p>
          <w:p w14:paraId="79ABA62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49123595" w14:textId="77777777" w:rsidR="00E9458D" w:rsidRDefault="00E9458D">
            <w:pPr>
              <w:rPr>
                <w:sz w:val="2"/>
                <w:szCs w:val="2"/>
              </w:rPr>
            </w:pPr>
          </w:p>
        </w:tc>
      </w:tr>
      <w:tr w:rsidR="00E9458D" w14:paraId="0141FBB4" w14:textId="77777777">
        <w:trPr>
          <w:trHeight w:val="277"/>
        </w:trPr>
        <w:tc>
          <w:tcPr>
            <w:tcW w:w="5689" w:type="dxa"/>
            <w:vMerge w:val="restart"/>
          </w:tcPr>
          <w:p w14:paraId="09258803" w14:textId="77777777" w:rsidR="00E9458D" w:rsidRDefault="00E9458D">
            <w:pPr>
              <w:pStyle w:val="TableParagraph"/>
              <w:spacing w:before="1"/>
              <w:ind w:left="0"/>
              <w:rPr>
                <w:sz w:val="24"/>
              </w:rPr>
            </w:pPr>
          </w:p>
          <w:p w14:paraId="7FDFA065" w14:textId="0899A602" w:rsidR="00E9458D" w:rsidRDefault="005C6BD6">
            <w:pPr>
              <w:pStyle w:val="TableParagraph"/>
              <w:rPr>
                <w:b/>
                <w:sz w:val="24"/>
              </w:rPr>
            </w:pPr>
            <w:r>
              <w:rPr>
                <w:b/>
                <w:sz w:val="24"/>
              </w:rPr>
              <w:t xml:space="preserve">Policy Title: </w:t>
            </w:r>
            <w:r w:rsidR="00C13AD6">
              <w:rPr>
                <w:b/>
                <w:sz w:val="24"/>
              </w:rPr>
              <w:t xml:space="preserve">Media Inquires </w:t>
            </w:r>
          </w:p>
        </w:tc>
        <w:tc>
          <w:tcPr>
            <w:tcW w:w="3168" w:type="dxa"/>
          </w:tcPr>
          <w:p w14:paraId="41194391" w14:textId="77777777" w:rsidR="00E9458D" w:rsidRDefault="005C6BD6">
            <w:pPr>
              <w:pStyle w:val="TableParagraph"/>
              <w:spacing w:before="1" w:line="256" w:lineRule="exact"/>
              <w:rPr>
                <w:b/>
                <w:sz w:val="24"/>
              </w:rPr>
            </w:pPr>
            <w:r>
              <w:rPr>
                <w:b/>
                <w:sz w:val="24"/>
              </w:rPr>
              <w:t>Policy Number: 4.300</w:t>
            </w:r>
          </w:p>
        </w:tc>
      </w:tr>
      <w:tr w:rsidR="00E9458D" w14:paraId="72A5AC70" w14:textId="77777777">
        <w:trPr>
          <w:trHeight w:val="275"/>
        </w:trPr>
        <w:tc>
          <w:tcPr>
            <w:tcW w:w="5689" w:type="dxa"/>
            <w:vMerge/>
            <w:tcBorders>
              <w:top w:val="nil"/>
            </w:tcBorders>
          </w:tcPr>
          <w:p w14:paraId="5B61DCB0" w14:textId="77777777" w:rsidR="00E9458D" w:rsidRDefault="00E9458D">
            <w:pPr>
              <w:rPr>
                <w:sz w:val="2"/>
                <w:szCs w:val="2"/>
              </w:rPr>
            </w:pPr>
          </w:p>
        </w:tc>
        <w:tc>
          <w:tcPr>
            <w:tcW w:w="3168" w:type="dxa"/>
          </w:tcPr>
          <w:p w14:paraId="545C43E6" w14:textId="77777777" w:rsidR="00E9458D" w:rsidRDefault="005C6BD6">
            <w:pPr>
              <w:pStyle w:val="TableParagraph"/>
              <w:spacing w:line="255" w:lineRule="exact"/>
              <w:rPr>
                <w:b/>
                <w:sz w:val="24"/>
              </w:rPr>
            </w:pPr>
            <w:r>
              <w:rPr>
                <w:b/>
                <w:sz w:val="24"/>
              </w:rPr>
              <w:t>Effective Date:</w:t>
            </w:r>
          </w:p>
        </w:tc>
      </w:tr>
      <w:tr w:rsidR="00E9458D" w14:paraId="38505886" w14:textId="77777777">
        <w:trPr>
          <w:trHeight w:val="275"/>
        </w:trPr>
        <w:tc>
          <w:tcPr>
            <w:tcW w:w="5689" w:type="dxa"/>
            <w:vMerge/>
            <w:tcBorders>
              <w:top w:val="nil"/>
            </w:tcBorders>
          </w:tcPr>
          <w:p w14:paraId="58D53561" w14:textId="77777777" w:rsidR="00E9458D" w:rsidRDefault="00E9458D">
            <w:pPr>
              <w:rPr>
                <w:sz w:val="2"/>
                <w:szCs w:val="2"/>
              </w:rPr>
            </w:pPr>
          </w:p>
        </w:tc>
        <w:tc>
          <w:tcPr>
            <w:tcW w:w="3168" w:type="dxa"/>
          </w:tcPr>
          <w:p w14:paraId="066DAB46" w14:textId="77777777" w:rsidR="00E9458D" w:rsidRDefault="005C6BD6">
            <w:pPr>
              <w:pStyle w:val="TableParagraph"/>
              <w:spacing w:line="255" w:lineRule="exact"/>
              <w:rPr>
                <w:b/>
                <w:sz w:val="24"/>
              </w:rPr>
            </w:pPr>
            <w:r>
              <w:rPr>
                <w:b/>
                <w:sz w:val="24"/>
              </w:rPr>
              <w:t>Revision Date:</w:t>
            </w:r>
          </w:p>
        </w:tc>
      </w:tr>
      <w:tr w:rsidR="00E9458D" w14:paraId="65AC1273" w14:textId="77777777">
        <w:trPr>
          <w:trHeight w:val="276"/>
        </w:trPr>
        <w:tc>
          <w:tcPr>
            <w:tcW w:w="5689" w:type="dxa"/>
            <w:vMerge/>
            <w:tcBorders>
              <w:top w:val="nil"/>
            </w:tcBorders>
          </w:tcPr>
          <w:p w14:paraId="7D60DA14" w14:textId="77777777" w:rsidR="00E9458D" w:rsidRDefault="00E9458D">
            <w:pPr>
              <w:rPr>
                <w:sz w:val="2"/>
                <w:szCs w:val="2"/>
              </w:rPr>
            </w:pPr>
          </w:p>
        </w:tc>
        <w:tc>
          <w:tcPr>
            <w:tcW w:w="3168" w:type="dxa"/>
          </w:tcPr>
          <w:p w14:paraId="079B2376" w14:textId="77777777" w:rsidR="00E9458D" w:rsidRDefault="005C6BD6">
            <w:pPr>
              <w:pStyle w:val="TableParagraph"/>
              <w:spacing w:before="1" w:line="255" w:lineRule="exact"/>
              <w:rPr>
                <w:b/>
                <w:sz w:val="24"/>
              </w:rPr>
            </w:pPr>
            <w:r>
              <w:rPr>
                <w:b/>
                <w:sz w:val="24"/>
              </w:rPr>
              <w:t>Approved By:</w:t>
            </w:r>
          </w:p>
        </w:tc>
      </w:tr>
      <w:tr w:rsidR="00E9458D" w14:paraId="1A71A7AB" w14:textId="77777777">
        <w:trPr>
          <w:trHeight w:val="275"/>
        </w:trPr>
        <w:tc>
          <w:tcPr>
            <w:tcW w:w="5689" w:type="dxa"/>
            <w:vMerge/>
            <w:tcBorders>
              <w:top w:val="nil"/>
            </w:tcBorders>
          </w:tcPr>
          <w:p w14:paraId="154CA28B" w14:textId="77777777" w:rsidR="00E9458D" w:rsidRDefault="00E9458D">
            <w:pPr>
              <w:rPr>
                <w:sz w:val="2"/>
                <w:szCs w:val="2"/>
              </w:rPr>
            </w:pPr>
          </w:p>
        </w:tc>
        <w:tc>
          <w:tcPr>
            <w:tcW w:w="3168" w:type="dxa"/>
          </w:tcPr>
          <w:p w14:paraId="38045D07" w14:textId="3F0E746B" w:rsidR="00E9458D" w:rsidRDefault="005C6BD6">
            <w:pPr>
              <w:pStyle w:val="TableParagraph"/>
              <w:spacing w:line="255" w:lineRule="exact"/>
              <w:rPr>
                <w:b/>
                <w:sz w:val="24"/>
              </w:rPr>
            </w:pPr>
            <w:r>
              <w:rPr>
                <w:b/>
                <w:sz w:val="24"/>
              </w:rPr>
              <w:t xml:space="preserve">Page Number: Page 1 of </w:t>
            </w:r>
            <w:r w:rsidR="00C13AD6">
              <w:rPr>
                <w:b/>
                <w:sz w:val="24"/>
              </w:rPr>
              <w:t>1</w:t>
            </w:r>
          </w:p>
        </w:tc>
      </w:tr>
    </w:tbl>
    <w:p w14:paraId="153A0199" w14:textId="77777777" w:rsidR="00E9458D" w:rsidRDefault="00E9458D">
      <w:pPr>
        <w:pStyle w:val="BodyText"/>
        <w:ind w:left="0" w:firstLine="0"/>
        <w:rPr>
          <w:sz w:val="16"/>
        </w:rPr>
      </w:pPr>
    </w:p>
    <w:p w14:paraId="6D5C0014" w14:textId="77777777" w:rsidR="00E9458D" w:rsidRDefault="005C6BD6">
      <w:pPr>
        <w:pStyle w:val="Heading2"/>
        <w:spacing w:before="92"/>
        <w:rPr>
          <w:rFonts w:ascii="Arial"/>
        </w:rPr>
      </w:pPr>
      <w:r>
        <w:rPr>
          <w:rFonts w:ascii="Arial"/>
        </w:rPr>
        <w:t>Media Inquiries</w:t>
      </w:r>
    </w:p>
    <w:p w14:paraId="7D7BF3A0" w14:textId="77777777" w:rsidR="00E9458D" w:rsidRDefault="005C6BD6">
      <w:pPr>
        <w:spacing w:before="138"/>
        <w:ind w:left="1800"/>
        <w:rPr>
          <w:b/>
          <w:sz w:val="24"/>
        </w:rPr>
      </w:pPr>
      <w:r>
        <w:rPr>
          <w:b/>
          <w:sz w:val="24"/>
        </w:rPr>
        <w:t>PURPOSE</w:t>
      </w:r>
    </w:p>
    <w:p w14:paraId="173E44C7" w14:textId="77777777" w:rsidR="00E9458D" w:rsidRDefault="005C6BD6">
      <w:pPr>
        <w:pStyle w:val="BodyText"/>
        <w:ind w:left="1800" w:firstLine="0"/>
      </w:pPr>
      <w:r>
        <w:t>To provide direction to Agency employees on handling inquiries from the media.</w:t>
      </w:r>
    </w:p>
    <w:p w14:paraId="4AE13F50" w14:textId="77777777" w:rsidR="00E9458D" w:rsidRDefault="00E9458D">
      <w:pPr>
        <w:pStyle w:val="BodyText"/>
        <w:ind w:left="0" w:firstLine="0"/>
      </w:pPr>
    </w:p>
    <w:p w14:paraId="3E46C2AB" w14:textId="77777777" w:rsidR="00E9458D" w:rsidRDefault="005C6BD6">
      <w:pPr>
        <w:pStyle w:val="Heading2"/>
      </w:pPr>
      <w:r>
        <w:t>DEFINITION</w:t>
      </w:r>
    </w:p>
    <w:p w14:paraId="3BA6F576" w14:textId="77777777" w:rsidR="00E9458D" w:rsidRDefault="005C6BD6">
      <w:pPr>
        <w:ind w:left="1800"/>
        <w:jc w:val="both"/>
        <w:rPr>
          <w:b/>
          <w:sz w:val="24"/>
        </w:rPr>
      </w:pPr>
      <w:r>
        <w:rPr>
          <w:b/>
          <w:sz w:val="24"/>
        </w:rPr>
        <w:t>1. Media</w:t>
      </w:r>
    </w:p>
    <w:p w14:paraId="0F237375" w14:textId="77777777" w:rsidR="00E9458D" w:rsidRDefault="005C6BD6">
      <w:pPr>
        <w:pStyle w:val="BodyText"/>
        <w:ind w:left="2084" w:right="1699" w:firstLine="0"/>
        <w:jc w:val="both"/>
      </w:pPr>
      <w:r>
        <w:t>Media refers to communication channels through which news, entertainment, education, data, or promotional messages are distributed. Media includes every broadcasting and narrowcasting medium such as newspapers, magazines, TV, radio, billboards, direct mail, telephone, fax, and internet.</w:t>
      </w:r>
    </w:p>
    <w:p w14:paraId="5E10FCD6" w14:textId="77777777" w:rsidR="00E9458D" w:rsidRDefault="00E9458D">
      <w:pPr>
        <w:pStyle w:val="BodyText"/>
        <w:ind w:left="0" w:firstLine="0"/>
      </w:pPr>
    </w:p>
    <w:p w14:paraId="4CC07376" w14:textId="77777777" w:rsidR="00E9458D" w:rsidRDefault="005C6BD6">
      <w:pPr>
        <w:pStyle w:val="Heading2"/>
        <w:ind w:left="1860"/>
      </w:pPr>
      <w:r>
        <w:t>POLICY</w:t>
      </w:r>
    </w:p>
    <w:p w14:paraId="0E1A47EB" w14:textId="77777777" w:rsidR="00E9458D" w:rsidRDefault="005C6BD6">
      <w:pPr>
        <w:pStyle w:val="ListParagraph"/>
        <w:numPr>
          <w:ilvl w:val="0"/>
          <w:numId w:val="299"/>
        </w:numPr>
        <w:tabs>
          <w:tab w:val="left" w:pos="2085"/>
        </w:tabs>
        <w:ind w:right="1697"/>
        <w:jc w:val="both"/>
        <w:rPr>
          <w:sz w:val="24"/>
        </w:rPr>
      </w:pPr>
      <w:r>
        <w:rPr>
          <w:sz w:val="24"/>
        </w:rPr>
        <w:t xml:space="preserve">Right Accord Private Duty- Home Health Care believes in open and honest communications with the media and will attempt to provide prompt and forthright answers to media inquiries, where it is not limited by any obligation to protect client  or individual privacy, in compliance with the </w:t>
      </w:r>
      <w:r>
        <w:rPr>
          <w:i/>
          <w:sz w:val="24"/>
        </w:rPr>
        <w:t xml:space="preserve">Health Insurance Portability and Accountability Act of 1996 </w:t>
      </w:r>
      <w:r>
        <w:rPr>
          <w:sz w:val="24"/>
        </w:rPr>
        <w:t>(HIPPA) and other applicable</w:t>
      </w:r>
      <w:r>
        <w:rPr>
          <w:spacing w:val="-2"/>
          <w:sz w:val="24"/>
        </w:rPr>
        <w:t xml:space="preserve"> </w:t>
      </w:r>
      <w:r>
        <w:rPr>
          <w:sz w:val="24"/>
        </w:rPr>
        <w:t>regulations.</w:t>
      </w:r>
    </w:p>
    <w:p w14:paraId="2145B1E1" w14:textId="77777777" w:rsidR="00E9458D" w:rsidRDefault="005C6BD6">
      <w:pPr>
        <w:pStyle w:val="ListParagraph"/>
        <w:numPr>
          <w:ilvl w:val="0"/>
          <w:numId w:val="299"/>
        </w:numPr>
        <w:tabs>
          <w:tab w:val="left" w:pos="2085"/>
        </w:tabs>
        <w:spacing w:before="1"/>
        <w:ind w:right="1702"/>
        <w:jc w:val="both"/>
        <w:rPr>
          <w:sz w:val="24"/>
        </w:rPr>
      </w:pPr>
      <w:r>
        <w:rPr>
          <w:sz w:val="24"/>
        </w:rPr>
        <w:t>Any and all inquiries, from any member of the media, must be referred to the Agency Manager, regardless of how trivial the inquiry appears to</w:t>
      </w:r>
      <w:r>
        <w:rPr>
          <w:spacing w:val="-3"/>
          <w:sz w:val="24"/>
        </w:rPr>
        <w:t xml:space="preserve"> </w:t>
      </w:r>
      <w:r>
        <w:rPr>
          <w:sz w:val="24"/>
        </w:rPr>
        <w:t>be.</w:t>
      </w:r>
    </w:p>
    <w:p w14:paraId="09C5BE5D" w14:textId="77777777" w:rsidR="00E9458D" w:rsidRDefault="005C6BD6">
      <w:pPr>
        <w:pStyle w:val="ListParagraph"/>
        <w:numPr>
          <w:ilvl w:val="0"/>
          <w:numId w:val="299"/>
        </w:numPr>
        <w:tabs>
          <w:tab w:val="left" w:pos="2085"/>
        </w:tabs>
        <w:ind w:right="1702"/>
        <w:jc w:val="both"/>
        <w:rPr>
          <w:sz w:val="24"/>
        </w:rPr>
      </w:pPr>
      <w:r>
        <w:rPr>
          <w:sz w:val="24"/>
        </w:rPr>
        <w:t>To ensure there is a single point of contact, the Agency Manager shall speak to the media on behalf of the</w:t>
      </w:r>
      <w:r>
        <w:rPr>
          <w:spacing w:val="-1"/>
          <w:sz w:val="24"/>
        </w:rPr>
        <w:t xml:space="preserve"> </w:t>
      </w:r>
      <w:r>
        <w:rPr>
          <w:sz w:val="24"/>
        </w:rPr>
        <w:t>Agency,</w:t>
      </w:r>
    </w:p>
    <w:p w14:paraId="02249D0D" w14:textId="77777777" w:rsidR="00E9458D" w:rsidRDefault="005C6BD6">
      <w:pPr>
        <w:pStyle w:val="ListParagraph"/>
        <w:numPr>
          <w:ilvl w:val="0"/>
          <w:numId w:val="299"/>
        </w:numPr>
        <w:tabs>
          <w:tab w:val="left" w:pos="2085"/>
        </w:tabs>
        <w:ind w:right="1702"/>
        <w:jc w:val="both"/>
        <w:rPr>
          <w:sz w:val="24"/>
        </w:rPr>
      </w:pPr>
      <w:r>
        <w:rPr>
          <w:sz w:val="24"/>
        </w:rPr>
        <w:t>The Agency Manager may, at his/her discretion, designate another member of the Management Team to speak to the media on his/her</w:t>
      </w:r>
      <w:r>
        <w:rPr>
          <w:spacing w:val="-2"/>
          <w:sz w:val="24"/>
        </w:rPr>
        <w:t xml:space="preserve"> </w:t>
      </w:r>
      <w:r>
        <w:rPr>
          <w:sz w:val="24"/>
        </w:rPr>
        <w:t>behalf</w:t>
      </w:r>
    </w:p>
    <w:p w14:paraId="51A9B617" w14:textId="77777777" w:rsidR="00E9458D" w:rsidRDefault="00E9458D">
      <w:pPr>
        <w:pStyle w:val="BodyText"/>
        <w:ind w:left="0" w:firstLine="0"/>
      </w:pPr>
    </w:p>
    <w:p w14:paraId="76BB7D4D" w14:textId="77777777" w:rsidR="00E9458D" w:rsidRDefault="005C6BD6">
      <w:pPr>
        <w:pStyle w:val="Heading2"/>
      </w:pPr>
      <w:r>
        <w:t>GUIDELINES</w:t>
      </w:r>
    </w:p>
    <w:p w14:paraId="11C2E7DD" w14:textId="77777777" w:rsidR="00E9458D" w:rsidRDefault="005C6BD6">
      <w:pPr>
        <w:ind w:left="1800" w:right="1701"/>
        <w:rPr>
          <w:sz w:val="24"/>
        </w:rPr>
      </w:pPr>
      <w:r>
        <w:rPr>
          <w:sz w:val="24"/>
        </w:rPr>
        <w:t xml:space="preserve">Any personal input provided through </w:t>
      </w:r>
      <w:r>
        <w:rPr>
          <w:i/>
          <w:sz w:val="24"/>
        </w:rPr>
        <w:t xml:space="preserve">Editorials </w:t>
      </w:r>
      <w:r>
        <w:rPr>
          <w:sz w:val="24"/>
        </w:rPr>
        <w:t xml:space="preserve">, </w:t>
      </w:r>
      <w:r>
        <w:rPr>
          <w:i/>
          <w:sz w:val="24"/>
        </w:rPr>
        <w:t xml:space="preserve">Letters to the Editor </w:t>
      </w:r>
      <w:r>
        <w:rPr>
          <w:sz w:val="24"/>
        </w:rPr>
        <w:t xml:space="preserve">and/or </w:t>
      </w:r>
      <w:r>
        <w:rPr>
          <w:i/>
          <w:sz w:val="24"/>
        </w:rPr>
        <w:t xml:space="preserve">Social Media, </w:t>
      </w:r>
      <w:r>
        <w:rPr>
          <w:sz w:val="24"/>
        </w:rPr>
        <w:t>shall adhere to the following guidelines:</w:t>
      </w:r>
    </w:p>
    <w:p w14:paraId="7D45CA8B" w14:textId="77777777" w:rsidR="00E9458D" w:rsidRDefault="005C6BD6">
      <w:pPr>
        <w:pStyle w:val="ListParagraph"/>
        <w:numPr>
          <w:ilvl w:val="0"/>
          <w:numId w:val="298"/>
        </w:numPr>
        <w:tabs>
          <w:tab w:val="left" w:pos="2226"/>
          <w:tab w:val="left" w:pos="2227"/>
        </w:tabs>
        <w:ind w:right="1697"/>
        <w:rPr>
          <w:sz w:val="24"/>
        </w:rPr>
      </w:pPr>
      <w:r>
        <w:rPr>
          <w:sz w:val="24"/>
        </w:rPr>
        <w:t>Input must clearly state that all comments made are strictly personal and do not represent the opinions of the</w:t>
      </w:r>
      <w:r>
        <w:rPr>
          <w:spacing w:val="-2"/>
          <w:sz w:val="24"/>
        </w:rPr>
        <w:t xml:space="preserve"> </w:t>
      </w:r>
      <w:r>
        <w:rPr>
          <w:sz w:val="24"/>
        </w:rPr>
        <w:t>Agency.</w:t>
      </w:r>
    </w:p>
    <w:p w14:paraId="79783EB6" w14:textId="77777777" w:rsidR="00E9458D" w:rsidRDefault="005C6BD6">
      <w:pPr>
        <w:pStyle w:val="ListParagraph"/>
        <w:numPr>
          <w:ilvl w:val="0"/>
          <w:numId w:val="298"/>
        </w:numPr>
        <w:tabs>
          <w:tab w:val="left" w:pos="2226"/>
          <w:tab w:val="left" w:pos="2227"/>
        </w:tabs>
        <w:ind w:right="1700"/>
        <w:rPr>
          <w:sz w:val="24"/>
        </w:rPr>
      </w:pPr>
      <w:r>
        <w:rPr>
          <w:sz w:val="24"/>
        </w:rPr>
        <w:t>Any correspondence that reflects personal opinion may not be provided on Agency letterhead, be composed on Agency time and/or be mailed at Agency</w:t>
      </w:r>
      <w:r>
        <w:rPr>
          <w:spacing w:val="-6"/>
          <w:sz w:val="24"/>
        </w:rPr>
        <w:t xml:space="preserve"> </w:t>
      </w:r>
      <w:r>
        <w:rPr>
          <w:sz w:val="24"/>
        </w:rPr>
        <w:t>expense.</w:t>
      </w:r>
    </w:p>
    <w:p w14:paraId="150AD504" w14:textId="77777777" w:rsidR="00E9458D" w:rsidRDefault="005C6BD6">
      <w:pPr>
        <w:pStyle w:val="ListParagraph"/>
        <w:numPr>
          <w:ilvl w:val="0"/>
          <w:numId w:val="298"/>
        </w:numPr>
        <w:tabs>
          <w:tab w:val="left" w:pos="2226"/>
          <w:tab w:val="left" w:pos="2227"/>
        </w:tabs>
        <w:ind w:right="1699"/>
        <w:rPr>
          <w:sz w:val="24"/>
        </w:rPr>
      </w:pPr>
      <w:r>
        <w:rPr>
          <w:sz w:val="24"/>
        </w:rPr>
        <w:t>Responses or letters shall not include the employee’s official title or imply that the response is on behalf of the</w:t>
      </w:r>
      <w:r>
        <w:rPr>
          <w:spacing w:val="-3"/>
          <w:sz w:val="24"/>
        </w:rPr>
        <w:t xml:space="preserve"> </w:t>
      </w:r>
      <w:r>
        <w:rPr>
          <w:sz w:val="24"/>
        </w:rPr>
        <w:t>Agency.</w:t>
      </w:r>
    </w:p>
    <w:p w14:paraId="5B9AA888" w14:textId="77777777" w:rsidR="00E9458D" w:rsidRDefault="005C6BD6">
      <w:pPr>
        <w:pStyle w:val="ListParagraph"/>
        <w:numPr>
          <w:ilvl w:val="0"/>
          <w:numId w:val="298"/>
        </w:numPr>
        <w:tabs>
          <w:tab w:val="left" w:pos="2226"/>
          <w:tab w:val="left" w:pos="2227"/>
        </w:tabs>
        <w:rPr>
          <w:sz w:val="24"/>
        </w:rPr>
      </w:pPr>
      <w:r>
        <w:rPr>
          <w:sz w:val="24"/>
        </w:rPr>
        <w:t>Telephone contact may not be made on Agency time using Agency</w:t>
      </w:r>
      <w:r>
        <w:rPr>
          <w:spacing w:val="-5"/>
          <w:sz w:val="24"/>
        </w:rPr>
        <w:t xml:space="preserve"> </w:t>
      </w:r>
      <w:r>
        <w:rPr>
          <w:sz w:val="24"/>
        </w:rPr>
        <w:t>telephones.</w:t>
      </w:r>
    </w:p>
    <w:p w14:paraId="57405E71" w14:textId="77777777" w:rsidR="00E9458D" w:rsidRDefault="005C6BD6">
      <w:pPr>
        <w:pStyle w:val="ListParagraph"/>
        <w:numPr>
          <w:ilvl w:val="0"/>
          <w:numId w:val="298"/>
        </w:numPr>
        <w:tabs>
          <w:tab w:val="left" w:pos="2226"/>
          <w:tab w:val="left" w:pos="2227"/>
        </w:tabs>
        <w:spacing w:before="1" w:line="275" w:lineRule="exact"/>
        <w:rPr>
          <w:sz w:val="24"/>
        </w:rPr>
      </w:pPr>
      <w:r>
        <w:rPr>
          <w:sz w:val="24"/>
        </w:rPr>
        <w:t>Use of Agency email is</w:t>
      </w:r>
      <w:r>
        <w:rPr>
          <w:spacing w:val="-1"/>
          <w:sz w:val="24"/>
        </w:rPr>
        <w:t xml:space="preserve"> </w:t>
      </w:r>
      <w:r>
        <w:rPr>
          <w:sz w:val="24"/>
        </w:rPr>
        <w:t>prohibited.</w:t>
      </w:r>
    </w:p>
    <w:p w14:paraId="5B740A9D" w14:textId="77777777" w:rsidR="00E9458D" w:rsidRDefault="005C6BD6">
      <w:pPr>
        <w:pStyle w:val="ListParagraph"/>
        <w:numPr>
          <w:ilvl w:val="0"/>
          <w:numId w:val="298"/>
        </w:numPr>
        <w:tabs>
          <w:tab w:val="left" w:pos="2226"/>
          <w:tab w:val="left" w:pos="2227"/>
        </w:tabs>
        <w:spacing w:line="275" w:lineRule="exact"/>
        <w:rPr>
          <w:sz w:val="24"/>
        </w:rPr>
      </w:pPr>
      <w:r>
        <w:rPr>
          <w:sz w:val="24"/>
        </w:rPr>
        <w:t>Use of Agency facilities or supplies is</w:t>
      </w:r>
      <w:r>
        <w:rPr>
          <w:spacing w:val="-2"/>
          <w:sz w:val="24"/>
        </w:rPr>
        <w:t xml:space="preserve"> </w:t>
      </w:r>
      <w:r>
        <w:rPr>
          <w:sz w:val="24"/>
        </w:rPr>
        <w:t>prohibited.</w:t>
      </w:r>
    </w:p>
    <w:p w14:paraId="0DC802A7" w14:textId="77777777" w:rsidR="00E9458D" w:rsidRDefault="00E9458D">
      <w:pPr>
        <w:spacing w:line="275" w:lineRule="exact"/>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1E44178" w14:textId="77777777">
        <w:trPr>
          <w:trHeight w:val="611"/>
        </w:trPr>
        <w:tc>
          <w:tcPr>
            <w:tcW w:w="5689" w:type="dxa"/>
          </w:tcPr>
          <w:p w14:paraId="4D1A7D6F"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C4AF115" w14:textId="77777777" w:rsidR="00E9458D" w:rsidRDefault="00E9458D">
            <w:pPr>
              <w:pStyle w:val="TableParagraph"/>
              <w:ind w:left="0"/>
              <w:rPr>
                <w:sz w:val="24"/>
              </w:rPr>
            </w:pPr>
          </w:p>
          <w:p w14:paraId="320F595E" w14:textId="77777777" w:rsidR="00E9458D" w:rsidRDefault="005C6BD6">
            <w:pPr>
              <w:pStyle w:val="TableParagraph"/>
              <w:ind w:left="487"/>
              <w:rPr>
                <w:sz w:val="20"/>
              </w:rPr>
            </w:pPr>
            <w:r>
              <w:rPr>
                <w:noProof/>
                <w:sz w:val="20"/>
              </w:rPr>
              <w:drawing>
                <wp:inline distT="0" distB="0" distL="0" distR="0" wp14:anchorId="499A3B53" wp14:editId="3CE2CBB9">
                  <wp:extent cx="1390695" cy="966501"/>
                  <wp:effectExtent l="0" t="0" r="0" b="0"/>
                  <wp:docPr id="9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210A1A6" w14:textId="77777777">
        <w:trPr>
          <w:trHeight w:val="1184"/>
        </w:trPr>
        <w:tc>
          <w:tcPr>
            <w:tcW w:w="5689" w:type="dxa"/>
          </w:tcPr>
          <w:p w14:paraId="7CB055A8" w14:textId="77777777" w:rsidR="00E9458D" w:rsidRDefault="00E9458D">
            <w:pPr>
              <w:pStyle w:val="TableParagraph"/>
              <w:spacing w:before="1"/>
              <w:ind w:left="0"/>
              <w:rPr>
                <w:sz w:val="24"/>
              </w:rPr>
            </w:pPr>
          </w:p>
          <w:p w14:paraId="13D30FA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230C832A" w14:textId="77777777" w:rsidR="00E9458D" w:rsidRDefault="00E9458D">
            <w:pPr>
              <w:rPr>
                <w:sz w:val="2"/>
                <w:szCs w:val="2"/>
              </w:rPr>
            </w:pPr>
          </w:p>
        </w:tc>
      </w:tr>
      <w:tr w:rsidR="00E9458D" w14:paraId="7F82F4D9" w14:textId="77777777">
        <w:trPr>
          <w:trHeight w:val="277"/>
        </w:trPr>
        <w:tc>
          <w:tcPr>
            <w:tcW w:w="5689" w:type="dxa"/>
            <w:vMerge w:val="restart"/>
          </w:tcPr>
          <w:p w14:paraId="43162A68" w14:textId="77777777" w:rsidR="00E9458D" w:rsidRDefault="00E9458D">
            <w:pPr>
              <w:pStyle w:val="TableParagraph"/>
              <w:spacing w:before="1"/>
              <w:ind w:left="0"/>
              <w:rPr>
                <w:sz w:val="24"/>
              </w:rPr>
            </w:pPr>
          </w:p>
          <w:p w14:paraId="4465AE19" w14:textId="77777777" w:rsidR="00E9458D" w:rsidRDefault="005C6BD6">
            <w:pPr>
              <w:pStyle w:val="TableParagraph"/>
              <w:rPr>
                <w:b/>
                <w:sz w:val="24"/>
              </w:rPr>
            </w:pPr>
            <w:r>
              <w:rPr>
                <w:b/>
                <w:sz w:val="24"/>
              </w:rPr>
              <w:t>Policy Title: Breast Feeding</w:t>
            </w:r>
          </w:p>
        </w:tc>
        <w:tc>
          <w:tcPr>
            <w:tcW w:w="3168" w:type="dxa"/>
          </w:tcPr>
          <w:p w14:paraId="0BD4D884" w14:textId="77777777" w:rsidR="00E9458D" w:rsidRDefault="005C6BD6">
            <w:pPr>
              <w:pStyle w:val="TableParagraph"/>
              <w:spacing w:before="1" w:line="256" w:lineRule="exact"/>
              <w:rPr>
                <w:b/>
                <w:sz w:val="24"/>
              </w:rPr>
            </w:pPr>
            <w:r>
              <w:rPr>
                <w:b/>
                <w:sz w:val="24"/>
              </w:rPr>
              <w:t>Policy Number: 4.300</w:t>
            </w:r>
          </w:p>
        </w:tc>
      </w:tr>
      <w:tr w:rsidR="00E9458D" w14:paraId="2C40C079" w14:textId="77777777">
        <w:trPr>
          <w:trHeight w:val="275"/>
        </w:trPr>
        <w:tc>
          <w:tcPr>
            <w:tcW w:w="5689" w:type="dxa"/>
            <w:vMerge/>
            <w:tcBorders>
              <w:top w:val="nil"/>
            </w:tcBorders>
          </w:tcPr>
          <w:p w14:paraId="5DF8322D" w14:textId="77777777" w:rsidR="00E9458D" w:rsidRDefault="00E9458D">
            <w:pPr>
              <w:rPr>
                <w:sz w:val="2"/>
                <w:szCs w:val="2"/>
              </w:rPr>
            </w:pPr>
          </w:p>
        </w:tc>
        <w:tc>
          <w:tcPr>
            <w:tcW w:w="3168" w:type="dxa"/>
          </w:tcPr>
          <w:p w14:paraId="15A9C03E" w14:textId="77777777" w:rsidR="00E9458D" w:rsidRDefault="005C6BD6">
            <w:pPr>
              <w:pStyle w:val="TableParagraph"/>
              <w:spacing w:line="255" w:lineRule="exact"/>
              <w:rPr>
                <w:b/>
                <w:sz w:val="24"/>
              </w:rPr>
            </w:pPr>
            <w:r>
              <w:rPr>
                <w:b/>
                <w:sz w:val="24"/>
              </w:rPr>
              <w:t>Effective Date:</w:t>
            </w:r>
          </w:p>
        </w:tc>
      </w:tr>
      <w:tr w:rsidR="00E9458D" w14:paraId="4EB7484A" w14:textId="77777777">
        <w:trPr>
          <w:trHeight w:val="275"/>
        </w:trPr>
        <w:tc>
          <w:tcPr>
            <w:tcW w:w="5689" w:type="dxa"/>
            <w:vMerge/>
            <w:tcBorders>
              <w:top w:val="nil"/>
            </w:tcBorders>
          </w:tcPr>
          <w:p w14:paraId="4B24B367" w14:textId="77777777" w:rsidR="00E9458D" w:rsidRDefault="00E9458D">
            <w:pPr>
              <w:rPr>
                <w:sz w:val="2"/>
                <w:szCs w:val="2"/>
              </w:rPr>
            </w:pPr>
          </w:p>
        </w:tc>
        <w:tc>
          <w:tcPr>
            <w:tcW w:w="3168" w:type="dxa"/>
          </w:tcPr>
          <w:p w14:paraId="5A036144" w14:textId="77777777" w:rsidR="00E9458D" w:rsidRDefault="005C6BD6">
            <w:pPr>
              <w:pStyle w:val="TableParagraph"/>
              <w:spacing w:line="255" w:lineRule="exact"/>
              <w:rPr>
                <w:b/>
                <w:sz w:val="24"/>
              </w:rPr>
            </w:pPr>
            <w:r>
              <w:rPr>
                <w:b/>
                <w:sz w:val="24"/>
              </w:rPr>
              <w:t>Revision Date:</w:t>
            </w:r>
          </w:p>
        </w:tc>
      </w:tr>
      <w:tr w:rsidR="00E9458D" w14:paraId="2C325B58" w14:textId="77777777">
        <w:trPr>
          <w:trHeight w:val="276"/>
        </w:trPr>
        <w:tc>
          <w:tcPr>
            <w:tcW w:w="5689" w:type="dxa"/>
            <w:vMerge/>
            <w:tcBorders>
              <w:top w:val="nil"/>
            </w:tcBorders>
          </w:tcPr>
          <w:p w14:paraId="685D2FDF" w14:textId="77777777" w:rsidR="00E9458D" w:rsidRDefault="00E9458D">
            <w:pPr>
              <w:rPr>
                <w:sz w:val="2"/>
                <w:szCs w:val="2"/>
              </w:rPr>
            </w:pPr>
          </w:p>
        </w:tc>
        <w:tc>
          <w:tcPr>
            <w:tcW w:w="3168" w:type="dxa"/>
          </w:tcPr>
          <w:p w14:paraId="5A027AEA" w14:textId="77777777" w:rsidR="00E9458D" w:rsidRDefault="005C6BD6">
            <w:pPr>
              <w:pStyle w:val="TableParagraph"/>
              <w:spacing w:before="1" w:line="255" w:lineRule="exact"/>
              <w:rPr>
                <w:b/>
                <w:sz w:val="24"/>
              </w:rPr>
            </w:pPr>
            <w:r>
              <w:rPr>
                <w:b/>
                <w:sz w:val="24"/>
              </w:rPr>
              <w:t>Approved By:</w:t>
            </w:r>
          </w:p>
        </w:tc>
      </w:tr>
      <w:tr w:rsidR="00E9458D" w14:paraId="03E0765E" w14:textId="77777777">
        <w:trPr>
          <w:trHeight w:val="275"/>
        </w:trPr>
        <w:tc>
          <w:tcPr>
            <w:tcW w:w="5689" w:type="dxa"/>
            <w:vMerge/>
            <w:tcBorders>
              <w:top w:val="nil"/>
            </w:tcBorders>
          </w:tcPr>
          <w:p w14:paraId="22E70DDF" w14:textId="77777777" w:rsidR="00E9458D" w:rsidRDefault="00E9458D">
            <w:pPr>
              <w:rPr>
                <w:sz w:val="2"/>
                <w:szCs w:val="2"/>
              </w:rPr>
            </w:pPr>
          </w:p>
        </w:tc>
        <w:tc>
          <w:tcPr>
            <w:tcW w:w="3168" w:type="dxa"/>
          </w:tcPr>
          <w:p w14:paraId="150BE1C1" w14:textId="66C4F526" w:rsidR="00E9458D" w:rsidRDefault="005C6BD6">
            <w:pPr>
              <w:pStyle w:val="TableParagraph"/>
              <w:spacing w:line="255" w:lineRule="exact"/>
              <w:rPr>
                <w:b/>
                <w:sz w:val="24"/>
              </w:rPr>
            </w:pPr>
            <w:r>
              <w:rPr>
                <w:b/>
                <w:sz w:val="24"/>
              </w:rPr>
              <w:t xml:space="preserve">Page Number: Page </w:t>
            </w:r>
            <w:r w:rsidR="00C13AD6">
              <w:rPr>
                <w:b/>
                <w:sz w:val="24"/>
              </w:rPr>
              <w:t>1</w:t>
            </w:r>
            <w:r>
              <w:rPr>
                <w:b/>
                <w:sz w:val="24"/>
              </w:rPr>
              <w:t xml:space="preserve"> of </w:t>
            </w:r>
            <w:r w:rsidR="00C13AD6">
              <w:rPr>
                <w:b/>
                <w:sz w:val="24"/>
              </w:rPr>
              <w:t>2</w:t>
            </w:r>
          </w:p>
        </w:tc>
      </w:tr>
    </w:tbl>
    <w:p w14:paraId="5529B20A" w14:textId="77777777" w:rsidR="00E9458D" w:rsidRDefault="00E9458D">
      <w:pPr>
        <w:pStyle w:val="BodyText"/>
        <w:ind w:left="0" w:firstLine="0"/>
        <w:rPr>
          <w:sz w:val="20"/>
        </w:rPr>
      </w:pPr>
    </w:p>
    <w:p w14:paraId="3BA004D2" w14:textId="77777777" w:rsidR="00E9458D" w:rsidRDefault="00E9458D">
      <w:pPr>
        <w:pStyle w:val="BodyText"/>
        <w:ind w:left="0" w:firstLine="0"/>
        <w:rPr>
          <w:sz w:val="20"/>
        </w:rPr>
      </w:pPr>
    </w:p>
    <w:p w14:paraId="04E5C84E" w14:textId="77777777" w:rsidR="00E9458D" w:rsidRDefault="005C6BD6">
      <w:pPr>
        <w:pStyle w:val="Heading2"/>
        <w:spacing w:before="92"/>
        <w:rPr>
          <w:rFonts w:ascii="Arial"/>
        </w:rPr>
      </w:pPr>
      <w:bookmarkStart w:id="124" w:name="_bookmark124"/>
      <w:bookmarkEnd w:id="124"/>
      <w:r>
        <w:rPr>
          <w:rFonts w:ascii="Arial"/>
        </w:rPr>
        <w:t>Breast Feeding</w:t>
      </w:r>
    </w:p>
    <w:p w14:paraId="7E420DE8" w14:textId="77777777" w:rsidR="00E9458D" w:rsidRDefault="005C6BD6">
      <w:pPr>
        <w:spacing w:before="138"/>
        <w:ind w:left="1800"/>
        <w:rPr>
          <w:b/>
          <w:sz w:val="24"/>
        </w:rPr>
      </w:pPr>
      <w:r>
        <w:rPr>
          <w:b/>
          <w:sz w:val="24"/>
        </w:rPr>
        <w:t>PURPOSE</w:t>
      </w:r>
    </w:p>
    <w:p w14:paraId="471C789D" w14:textId="77777777" w:rsidR="00E9458D" w:rsidRDefault="005C6BD6">
      <w:pPr>
        <w:pStyle w:val="BodyText"/>
        <w:ind w:left="1800" w:right="1698" w:firstLine="0"/>
        <w:jc w:val="both"/>
      </w:pPr>
      <w:r>
        <w:t>To provide guidelines for implementing and maintaining a milk-expression program for breast feeding women, in compliance with federal and state regulations.</w:t>
      </w:r>
    </w:p>
    <w:p w14:paraId="2A4BF847" w14:textId="77777777" w:rsidR="00E9458D" w:rsidRDefault="00E9458D">
      <w:pPr>
        <w:pStyle w:val="BodyText"/>
        <w:ind w:left="0" w:firstLine="0"/>
      </w:pPr>
    </w:p>
    <w:p w14:paraId="3F807C15" w14:textId="77777777" w:rsidR="00E9458D" w:rsidRDefault="005C6BD6">
      <w:pPr>
        <w:pStyle w:val="Heading2"/>
      </w:pPr>
      <w:r>
        <w:t>POLICY</w:t>
      </w:r>
    </w:p>
    <w:p w14:paraId="3F2505A0" w14:textId="77777777" w:rsidR="00E9458D" w:rsidRDefault="005C6BD6">
      <w:pPr>
        <w:pStyle w:val="BodyText"/>
        <w:ind w:left="1800" w:right="1696" w:firstLine="0"/>
        <w:jc w:val="both"/>
      </w:pPr>
      <w:r>
        <w:t>Right Accord Private Duty- Home Health Care supports breast-feeding employees, who wish to express milk, by accommodating their milk-expression associated needs for a minimum of one year following the birth of the baby, providing undue hardship is not caused to the Agency, its staff and/or its clients.</w:t>
      </w:r>
    </w:p>
    <w:p w14:paraId="0A55965B" w14:textId="77777777" w:rsidR="00E9458D" w:rsidRDefault="00E9458D">
      <w:pPr>
        <w:pStyle w:val="BodyText"/>
        <w:ind w:left="0" w:firstLine="0"/>
      </w:pPr>
    </w:p>
    <w:p w14:paraId="1075E2A0" w14:textId="77777777" w:rsidR="00E9458D" w:rsidRDefault="005C6BD6">
      <w:pPr>
        <w:pStyle w:val="Heading2"/>
      </w:pPr>
      <w:r>
        <w:t>PROCEDUREs</w:t>
      </w:r>
    </w:p>
    <w:p w14:paraId="1583C522" w14:textId="77777777" w:rsidR="00E9458D" w:rsidRDefault="005C6BD6">
      <w:pPr>
        <w:pStyle w:val="ListParagraph"/>
        <w:numPr>
          <w:ilvl w:val="0"/>
          <w:numId w:val="297"/>
        </w:numPr>
        <w:tabs>
          <w:tab w:val="left" w:pos="2251"/>
        </w:tabs>
        <w:ind w:right="1700"/>
        <w:jc w:val="both"/>
        <w:rPr>
          <w:sz w:val="24"/>
        </w:rPr>
      </w:pPr>
      <w:r>
        <w:rPr>
          <w:sz w:val="24"/>
        </w:rPr>
        <w:t>Any employee, who wishes to express milk during the work day, shall discuss the details with her Supervisor before undertaking this</w:t>
      </w:r>
      <w:r>
        <w:rPr>
          <w:spacing w:val="-2"/>
          <w:sz w:val="24"/>
        </w:rPr>
        <w:t xml:space="preserve"> </w:t>
      </w:r>
      <w:r>
        <w:rPr>
          <w:sz w:val="24"/>
        </w:rPr>
        <w:t>activity.</w:t>
      </w:r>
    </w:p>
    <w:p w14:paraId="7B2E54E2" w14:textId="77777777" w:rsidR="00E9458D" w:rsidRDefault="005C6BD6">
      <w:pPr>
        <w:pStyle w:val="ListParagraph"/>
        <w:numPr>
          <w:ilvl w:val="0"/>
          <w:numId w:val="297"/>
        </w:numPr>
        <w:tabs>
          <w:tab w:val="left" w:pos="2251"/>
        </w:tabs>
        <w:spacing w:before="1"/>
        <w:ind w:right="1699"/>
        <w:jc w:val="both"/>
        <w:rPr>
          <w:sz w:val="24"/>
        </w:rPr>
      </w:pPr>
      <w:r>
        <w:rPr>
          <w:sz w:val="24"/>
        </w:rPr>
        <w:t>The Agency will work with the breast-feeding employee to establish a mutually agreeable milk-expression</w:t>
      </w:r>
      <w:r>
        <w:rPr>
          <w:spacing w:val="-1"/>
          <w:sz w:val="24"/>
        </w:rPr>
        <w:t xml:space="preserve"> </w:t>
      </w:r>
      <w:r>
        <w:rPr>
          <w:sz w:val="24"/>
        </w:rPr>
        <w:t>schedule.</w:t>
      </w:r>
    </w:p>
    <w:p w14:paraId="3B7B5066" w14:textId="77777777" w:rsidR="00E9458D" w:rsidRDefault="005C6BD6">
      <w:pPr>
        <w:pStyle w:val="ListParagraph"/>
        <w:numPr>
          <w:ilvl w:val="0"/>
          <w:numId w:val="297"/>
        </w:numPr>
        <w:tabs>
          <w:tab w:val="left" w:pos="2251"/>
        </w:tabs>
        <w:ind w:right="1700"/>
        <w:jc w:val="both"/>
        <w:rPr>
          <w:sz w:val="24"/>
        </w:rPr>
      </w:pPr>
      <w:r>
        <w:rPr>
          <w:sz w:val="24"/>
        </w:rPr>
        <w:t>Where possible, the Supervisor will attempt to schedule assignments around the milk-expression</w:t>
      </w:r>
      <w:r>
        <w:rPr>
          <w:spacing w:val="-1"/>
          <w:sz w:val="24"/>
        </w:rPr>
        <w:t xml:space="preserve"> </w:t>
      </w:r>
      <w:r>
        <w:rPr>
          <w:sz w:val="24"/>
        </w:rPr>
        <w:t>timetable.</w:t>
      </w:r>
    </w:p>
    <w:p w14:paraId="04C81AEC" w14:textId="77777777" w:rsidR="00E9458D" w:rsidRDefault="005C6BD6">
      <w:pPr>
        <w:pStyle w:val="ListParagraph"/>
        <w:numPr>
          <w:ilvl w:val="0"/>
          <w:numId w:val="297"/>
        </w:numPr>
        <w:tabs>
          <w:tab w:val="left" w:pos="2251"/>
        </w:tabs>
        <w:ind w:right="1700"/>
        <w:jc w:val="both"/>
        <w:rPr>
          <w:sz w:val="24"/>
        </w:rPr>
      </w:pPr>
      <w:r>
        <w:rPr>
          <w:sz w:val="24"/>
        </w:rPr>
        <w:t>Breast-feeding employees shall try to use their authorized break times for the expression of</w:t>
      </w:r>
      <w:r>
        <w:rPr>
          <w:spacing w:val="-1"/>
          <w:sz w:val="24"/>
        </w:rPr>
        <w:t xml:space="preserve"> </w:t>
      </w:r>
      <w:r>
        <w:rPr>
          <w:sz w:val="24"/>
        </w:rPr>
        <w:t>milk.</w:t>
      </w:r>
    </w:p>
    <w:p w14:paraId="0BBD7640" w14:textId="77777777" w:rsidR="00E9458D" w:rsidRDefault="005C6BD6">
      <w:pPr>
        <w:pStyle w:val="ListParagraph"/>
        <w:numPr>
          <w:ilvl w:val="0"/>
          <w:numId w:val="297"/>
        </w:numPr>
        <w:tabs>
          <w:tab w:val="left" w:pos="2251"/>
        </w:tabs>
        <w:ind w:right="1696"/>
        <w:jc w:val="both"/>
        <w:rPr>
          <w:sz w:val="24"/>
        </w:rPr>
      </w:pPr>
      <w:r>
        <w:rPr>
          <w:sz w:val="24"/>
        </w:rPr>
        <w:t xml:space="preserve">Employees may utilize any accumulated annual leave, overtime or other leave for </w:t>
      </w:r>
      <w:r>
        <w:rPr>
          <w:spacing w:val="-5"/>
          <w:sz w:val="24"/>
        </w:rPr>
        <w:t xml:space="preserve">the </w:t>
      </w:r>
      <w:r>
        <w:rPr>
          <w:sz w:val="24"/>
        </w:rPr>
        <w:t>expression of</w:t>
      </w:r>
      <w:r>
        <w:rPr>
          <w:spacing w:val="-1"/>
          <w:sz w:val="24"/>
        </w:rPr>
        <w:t xml:space="preserve"> </w:t>
      </w:r>
      <w:r>
        <w:rPr>
          <w:sz w:val="24"/>
        </w:rPr>
        <w:t>milk.</w:t>
      </w:r>
    </w:p>
    <w:p w14:paraId="7E6E36A9" w14:textId="77777777" w:rsidR="00E9458D" w:rsidRDefault="005C6BD6">
      <w:pPr>
        <w:pStyle w:val="ListParagraph"/>
        <w:numPr>
          <w:ilvl w:val="0"/>
          <w:numId w:val="297"/>
        </w:numPr>
        <w:tabs>
          <w:tab w:val="left" w:pos="2251"/>
        </w:tabs>
        <w:ind w:right="1696"/>
        <w:jc w:val="both"/>
        <w:rPr>
          <w:sz w:val="24"/>
        </w:rPr>
      </w:pPr>
      <w:r>
        <w:rPr>
          <w:sz w:val="24"/>
        </w:rPr>
        <w:t>If an employee’s current working schedule is not adaptable to fitting milk-expression into its regime, that schedule may have to be</w:t>
      </w:r>
      <w:r>
        <w:rPr>
          <w:spacing w:val="-1"/>
          <w:sz w:val="24"/>
        </w:rPr>
        <w:t xml:space="preserve"> </w:t>
      </w:r>
      <w:r>
        <w:rPr>
          <w:sz w:val="24"/>
        </w:rPr>
        <w:t>changed.</w:t>
      </w:r>
    </w:p>
    <w:p w14:paraId="6533E130" w14:textId="77777777" w:rsidR="00E9458D" w:rsidRDefault="005C6BD6">
      <w:pPr>
        <w:pStyle w:val="ListParagraph"/>
        <w:numPr>
          <w:ilvl w:val="0"/>
          <w:numId w:val="297"/>
        </w:numPr>
        <w:tabs>
          <w:tab w:val="left" w:pos="2251"/>
        </w:tabs>
        <w:ind w:right="1696"/>
        <w:jc w:val="both"/>
        <w:rPr>
          <w:sz w:val="24"/>
        </w:rPr>
      </w:pPr>
      <w:r>
        <w:rPr>
          <w:sz w:val="24"/>
        </w:rPr>
        <w:t>Every attempt shall be made to avoid milk-expression while on assignment in a client’s home. However, if the assignment is one wherein the employee is not able  to leave the client’s home and the assignment is of a duration which will require  milk expression during the in-home working period, the Supervisor shall obtain permission from the client and discuss space, storage and privacy needs with him/her prior to this activity being approved and undertaken.  Should the client object and  the employee cannot change the milk expression schedule and the client’s schedule cannot be altered, the breast-feeding employee may have to be removed from that assignment, in which case every attempt will be made to re-assign that</w:t>
      </w:r>
      <w:r>
        <w:rPr>
          <w:spacing w:val="-6"/>
          <w:sz w:val="24"/>
        </w:rPr>
        <w:t xml:space="preserve"> </w:t>
      </w:r>
      <w:r>
        <w:rPr>
          <w:sz w:val="24"/>
        </w:rPr>
        <w:t>employee.</w:t>
      </w:r>
    </w:p>
    <w:p w14:paraId="1252C894" w14:textId="77777777" w:rsidR="00E9458D" w:rsidRDefault="005C6BD6">
      <w:pPr>
        <w:pStyle w:val="ListParagraph"/>
        <w:numPr>
          <w:ilvl w:val="0"/>
          <w:numId w:val="297"/>
        </w:numPr>
        <w:tabs>
          <w:tab w:val="left" w:pos="2251"/>
        </w:tabs>
        <w:spacing w:before="1"/>
        <w:ind w:right="1703"/>
        <w:jc w:val="both"/>
        <w:rPr>
          <w:sz w:val="24"/>
        </w:rPr>
      </w:pPr>
      <w:r>
        <w:rPr>
          <w:sz w:val="24"/>
        </w:rPr>
        <w:t>The Agency will provide sufficient storage at the Agency Office for expressed milk by making the Office Refrigerator</w:t>
      </w:r>
      <w:r>
        <w:rPr>
          <w:spacing w:val="-2"/>
          <w:sz w:val="24"/>
        </w:rPr>
        <w:t xml:space="preserve"> </w:t>
      </w:r>
      <w:r>
        <w:rPr>
          <w:sz w:val="24"/>
        </w:rPr>
        <w:t>available.</w:t>
      </w:r>
    </w:p>
    <w:p w14:paraId="0CE59CF3" w14:textId="77777777" w:rsidR="00E9458D" w:rsidRDefault="00E9458D">
      <w:pPr>
        <w:jc w:val="both"/>
        <w:rPr>
          <w:sz w:val="24"/>
        </w:rPr>
        <w:sectPr w:rsidR="00E9458D">
          <w:footerReference w:type="default" r:id="rId166"/>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7EE8E5C" w14:textId="77777777">
        <w:trPr>
          <w:trHeight w:val="611"/>
        </w:trPr>
        <w:tc>
          <w:tcPr>
            <w:tcW w:w="5689" w:type="dxa"/>
          </w:tcPr>
          <w:p w14:paraId="5FC2DF2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1F8DDCC" w14:textId="77777777" w:rsidR="00E9458D" w:rsidRDefault="00E9458D">
            <w:pPr>
              <w:pStyle w:val="TableParagraph"/>
              <w:ind w:left="0"/>
              <w:rPr>
                <w:sz w:val="24"/>
              </w:rPr>
            </w:pPr>
          </w:p>
          <w:p w14:paraId="5361BF23" w14:textId="77777777" w:rsidR="00E9458D" w:rsidRDefault="005C6BD6">
            <w:pPr>
              <w:pStyle w:val="TableParagraph"/>
              <w:ind w:left="487"/>
              <w:rPr>
                <w:sz w:val="20"/>
              </w:rPr>
            </w:pPr>
            <w:r>
              <w:rPr>
                <w:noProof/>
                <w:sz w:val="20"/>
              </w:rPr>
              <w:drawing>
                <wp:inline distT="0" distB="0" distL="0" distR="0" wp14:anchorId="63AE599D" wp14:editId="32B0BAF8">
                  <wp:extent cx="1390695" cy="966501"/>
                  <wp:effectExtent l="0" t="0" r="0" b="0"/>
                  <wp:docPr id="9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630793E" w14:textId="77777777">
        <w:trPr>
          <w:trHeight w:val="1184"/>
        </w:trPr>
        <w:tc>
          <w:tcPr>
            <w:tcW w:w="5689" w:type="dxa"/>
          </w:tcPr>
          <w:p w14:paraId="45D847CC" w14:textId="77777777" w:rsidR="00E9458D" w:rsidRDefault="00E9458D">
            <w:pPr>
              <w:pStyle w:val="TableParagraph"/>
              <w:spacing w:before="1"/>
              <w:ind w:left="0"/>
              <w:rPr>
                <w:sz w:val="24"/>
              </w:rPr>
            </w:pPr>
          </w:p>
          <w:p w14:paraId="154737E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68393844" w14:textId="77777777" w:rsidR="00E9458D" w:rsidRDefault="00E9458D">
            <w:pPr>
              <w:rPr>
                <w:sz w:val="2"/>
                <w:szCs w:val="2"/>
              </w:rPr>
            </w:pPr>
          </w:p>
        </w:tc>
      </w:tr>
      <w:tr w:rsidR="00E9458D" w14:paraId="7B0001DF" w14:textId="77777777">
        <w:trPr>
          <w:trHeight w:val="277"/>
        </w:trPr>
        <w:tc>
          <w:tcPr>
            <w:tcW w:w="5689" w:type="dxa"/>
            <w:vMerge w:val="restart"/>
          </w:tcPr>
          <w:p w14:paraId="3CA838FC" w14:textId="77777777" w:rsidR="00E9458D" w:rsidRDefault="00E9458D">
            <w:pPr>
              <w:pStyle w:val="TableParagraph"/>
              <w:spacing w:before="1"/>
              <w:ind w:left="0"/>
              <w:rPr>
                <w:sz w:val="24"/>
              </w:rPr>
            </w:pPr>
          </w:p>
          <w:p w14:paraId="1C9EDFF5" w14:textId="77777777" w:rsidR="00E9458D" w:rsidRDefault="005C6BD6">
            <w:pPr>
              <w:pStyle w:val="TableParagraph"/>
              <w:rPr>
                <w:b/>
                <w:sz w:val="24"/>
              </w:rPr>
            </w:pPr>
            <w:r>
              <w:rPr>
                <w:b/>
                <w:sz w:val="24"/>
              </w:rPr>
              <w:t>Policy Title: Breast Feeding</w:t>
            </w:r>
          </w:p>
        </w:tc>
        <w:tc>
          <w:tcPr>
            <w:tcW w:w="3168" w:type="dxa"/>
          </w:tcPr>
          <w:p w14:paraId="16028DA0" w14:textId="77777777" w:rsidR="00E9458D" w:rsidRDefault="005C6BD6">
            <w:pPr>
              <w:pStyle w:val="TableParagraph"/>
              <w:spacing w:before="1" w:line="256" w:lineRule="exact"/>
              <w:rPr>
                <w:b/>
                <w:sz w:val="24"/>
              </w:rPr>
            </w:pPr>
            <w:r>
              <w:rPr>
                <w:b/>
                <w:sz w:val="24"/>
              </w:rPr>
              <w:t>Policy Number: 4.300</w:t>
            </w:r>
          </w:p>
        </w:tc>
      </w:tr>
      <w:tr w:rsidR="00E9458D" w14:paraId="22CAD629" w14:textId="77777777">
        <w:trPr>
          <w:trHeight w:val="275"/>
        </w:trPr>
        <w:tc>
          <w:tcPr>
            <w:tcW w:w="5689" w:type="dxa"/>
            <w:vMerge/>
            <w:tcBorders>
              <w:top w:val="nil"/>
            </w:tcBorders>
          </w:tcPr>
          <w:p w14:paraId="4A54C48B" w14:textId="77777777" w:rsidR="00E9458D" w:rsidRDefault="00E9458D">
            <w:pPr>
              <w:rPr>
                <w:sz w:val="2"/>
                <w:szCs w:val="2"/>
              </w:rPr>
            </w:pPr>
          </w:p>
        </w:tc>
        <w:tc>
          <w:tcPr>
            <w:tcW w:w="3168" w:type="dxa"/>
          </w:tcPr>
          <w:p w14:paraId="3104DE24" w14:textId="77777777" w:rsidR="00E9458D" w:rsidRDefault="005C6BD6">
            <w:pPr>
              <w:pStyle w:val="TableParagraph"/>
              <w:spacing w:line="255" w:lineRule="exact"/>
              <w:rPr>
                <w:b/>
                <w:sz w:val="24"/>
              </w:rPr>
            </w:pPr>
            <w:r>
              <w:rPr>
                <w:b/>
                <w:sz w:val="24"/>
              </w:rPr>
              <w:t>Effective Date:</w:t>
            </w:r>
          </w:p>
        </w:tc>
      </w:tr>
      <w:tr w:rsidR="00E9458D" w14:paraId="2EF2943F" w14:textId="77777777">
        <w:trPr>
          <w:trHeight w:val="275"/>
        </w:trPr>
        <w:tc>
          <w:tcPr>
            <w:tcW w:w="5689" w:type="dxa"/>
            <w:vMerge/>
            <w:tcBorders>
              <w:top w:val="nil"/>
            </w:tcBorders>
          </w:tcPr>
          <w:p w14:paraId="5A869685" w14:textId="77777777" w:rsidR="00E9458D" w:rsidRDefault="00E9458D">
            <w:pPr>
              <w:rPr>
                <w:sz w:val="2"/>
                <w:szCs w:val="2"/>
              </w:rPr>
            </w:pPr>
          </w:p>
        </w:tc>
        <w:tc>
          <w:tcPr>
            <w:tcW w:w="3168" w:type="dxa"/>
          </w:tcPr>
          <w:p w14:paraId="78494BEC" w14:textId="77777777" w:rsidR="00E9458D" w:rsidRDefault="005C6BD6">
            <w:pPr>
              <w:pStyle w:val="TableParagraph"/>
              <w:spacing w:line="255" w:lineRule="exact"/>
              <w:rPr>
                <w:b/>
                <w:sz w:val="24"/>
              </w:rPr>
            </w:pPr>
            <w:r>
              <w:rPr>
                <w:b/>
                <w:sz w:val="24"/>
              </w:rPr>
              <w:t>Revision Date:</w:t>
            </w:r>
          </w:p>
        </w:tc>
      </w:tr>
      <w:tr w:rsidR="00E9458D" w14:paraId="5507DEA8" w14:textId="77777777">
        <w:trPr>
          <w:trHeight w:val="276"/>
        </w:trPr>
        <w:tc>
          <w:tcPr>
            <w:tcW w:w="5689" w:type="dxa"/>
            <w:vMerge/>
            <w:tcBorders>
              <w:top w:val="nil"/>
            </w:tcBorders>
          </w:tcPr>
          <w:p w14:paraId="2B2E03F0" w14:textId="77777777" w:rsidR="00E9458D" w:rsidRDefault="00E9458D">
            <w:pPr>
              <w:rPr>
                <w:sz w:val="2"/>
                <w:szCs w:val="2"/>
              </w:rPr>
            </w:pPr>
          </w:p>
        </w:tc>
        <w:tc>
          <w:tcPr>
            <w:tcW w:w="3168" w:type="dxa"/>
          </w:tcPr>
          <w:p w14:paraId="1F59D9DE" w14:textId="77777777" w:rsidR="00E9458D" w:rsidRDefault="005C6BD6">
            <w:pPr>
              <w:pStyle w:val="TableParagraph"/>
              <w:spacing w:before="1" w:line="255" w:lineRule="exact"/>
              <w:rPr>
                <w:b/>
                <w:sz w:val="24"/>
              </w:rPr>
            </w:pPr>
            <w:r>
              <w:rPr>
                <w:b/>
                <w:sz w:val="24"/>
              </w:rPr>
              <w:t>Approved By:</w:t>
            </w:r>
          </w:p>
        </w:tc>
      </w:tr>
      <w:tr w:rsidR="00E9458D" w14:paraId="2CB68CAD" w14:textId="77777777">
        <w:trPr>
          <w:trHeight w:val="275"/>
        </w:trPr>
        <w:tc>
          <w:tcPr>
            <w:tcW w:w="5689" w:type="dxa"/>
            <w:vMerge/>
            <w:tcBorders>
              <w:top w:val="nil"/>
            </w:tcBorders>
          </w:tcPr>
          <w:p w14:paraId="29F5B809" w14:textId="77777777" w:rsidR="00E9458D" w:rsidRDefault="00E9458D">
            <w:pPr>
              <w:rPr>
                <w:sz w:val="2"/>
                <w:szCs w:val="2"/>
              </w:rPr>
            </w:pPr>
          </w:p>
        </w:tc>
        <w:tc>
          <w:tcPr>
            <w:tcW w:w="3168" w:type="dxa"/>
          </w:tcPr>
          <w:p w14:paraId="52A2056A" w14:textId="4FC2C75B" w:rsidR="00E9458D" w:rsidRDefault="005C6BD6">
            <w:pPr>
              <w:pStyle w:val="TableParagraph"/>
              <w:spacing w:line="255" w:lineRule="exact"/>
              <w:rPr>
                <w:b/>
                <w:sz w:val="24"/>
              </w:rPr>
            </w:pPr>
            <w:r>
              <w:rPr>
                <w:b/>
                <w:sz w:val="24"/>
              </w:rPr>
              <w:t xml:space="preserve">Page Number: Page </w:t>
            </w:r>
            <w:r w:rsidR="00C13AD6">
              <w:rPr>
                <w:b/>
                <w:sz w:val="24"/>
              </w:rPr>
              <w:t>2</w:t>
            </w:r>
            <w:r>
              <w:rPr>
                <w:b/>
                <w:sz w:val="24"/>
              </w:rPr>
              <w:t xml:space="preserve"> of </w:t>
            </w:r>
            <w:r w:rsidR="00C13AD6">
              <w:rPr>
                <w:b/>
                <w:sz w:val="24"/>
              </w:rPr>
              <w:t>2</w:t>
            </w:r>
          </w:p>
        </w:tc>
      </w:tr>
    </w:tbl>
    <w:p w14:paraId="723F822A" w14:textId="77777777" w:rsidR="00E9458D" w:rsidRDefault="00E9458D">
      <w:pPr>
        <w:pStyle w:val="BodyText"/>
        <w:ind w:left="0" w:firstLine="0"/>
        <w:rPr>
          <w:sz w:val="20"/>
        </w:rPr>
      </w:pPr>
    </w:p>
    <w:p w14:paraId="097183BE" w14:textId="77777777" w:rsidR="00E9458D" w:rsidRDefault="00E9458D">
      <w:pPr>
        <w:pStyle w:val="BodyText"/>
        <w:ind w:left="0" w:firstLine="0"/>
        <w:rPr>
          <w:sz w:val="20"/>
        </w:rPr>
      </w:pPr>
    </w:p>
    <w:p w14:paraId="62D7B483" w14:textId="77777777" w:rsidR="00E9458D" w:rsidRDefault="00E9458D">
      <w:pPr>
        <w:pStyle w:val="BodyText"/>
        <w:ind w:left="0" w:firstLine="0"/>
        <w:rPr>
          <w:sz w:val="20"/>
        </w:rPr>
      </w:pPr>
    </w:p>
    <w:p w14:paraId="0834F10A" w14:textId="77777777" w:rsidR="00E9458D" w:rsidRDefault="00E9458D">
      <w:pPr>
        <w:pStyle w:val="BodyText"/>
        <w:spacing w:before="2"/>
        <w:ind w:left="0" w:firstLine="0"/>
        <w:rPr>
          <w:sz w:val="28"/>
        </w:rPr>
      </w:pPr>
    </w:p>
    <w:p w14:paraId="720FD23D" w14:textId="77777777" w:rsidR="00E9458D" w:rsidRDefault="005C6BD6">
      <w:pPr>
        <w:pStyle w:val="ListParagraph"/>
        <w:numPr>
          <w:ilvl w:val="0"/>
          <w:numId w:val="297"/>
        </w:numPr>
        <w:tabs>
          <w:tab w:val="left" w:pos="2251"/>
        </w:tabs>
        <w:spacing w:before="90"/>
        <w:ind w:right="1698"/>
        <w:jc w:val="both"/>
        <w:rPr>
          <w:sz w:val="24"/>
        </w:rPr>
      </w:pPr>
      <w:r>
        <w:rPr>
          <w:sz w:val="24"/>
        </w:rPr>
        <w:t>The Agency will strive to provide adequate privacy from the public, co-workers and other individuals during the milk-expression process by establishing a designated area for this</w:t>
      </w:r>
      <w:r>
        <w:rPr>
          <w:spacing w:val="-2"/>
          <w:sz w:val="24"/>
        </w:rPr>
        <w:t xml:space="preserve"> </w:t>
      </w:r>
      <w:r>
        <w:rPr>
          <w:sz w:val="24"/>
        </w:rPr>
        <w:t>purpose.</w:t>
      </w:r>
    </w:p>
    <w:p w14:paraId="6401648C" w14:textId="77777777" w:rsidR="00E9458D" w:rsidRDefault="005C6BD6">
      <w:pPr>
        <w:pStyle w:val="ListParagraph"/>
        <w:numPr>
          <w:ilvl w:val="0"/>
          <w:numId w:val="297"/>
        </w:numPr>
        <w:tabs>
          <w:tab w:val="left" w:pos="2251"/>
        </w:tabs>
        <w:ind w:right="1700"/>
        <w:jc w:val="both"/>
        <w:rPr>
          <w:sz w:val="24"/>
        </w:rPr>
      </w:pPr>
      <w:r>
        <w:rPr>
          <w:sz w:val="24"/>
        </w:rPr>
        <w:t>The Agency will attempt to make adequate space available in the Agency Office for milk-expression activities for office and field staff,</w:t>
      </w:r>
      <w:r>
        <w:rPr>
          <w:spacing w:val="-4"/>
          <w:sz w:val="24"/>
        </w:rPr>
        <w:t xml:space="preserve"> </w:t>
      </w:r>
      <w:r>
        <w:rPr>
          <w:sz w:val="24"/>
        </w:rPr>
        <w:t>which.</w:t>
      </w:r>
    </w:p>
    <w:p w14:paraId="247B2867" w14:textId="77777777" w:rsidR="00E9458D" w:rsidRDefault="005C6BD6">
      <w:pPr>
        <w:pStyle w:val="ListParagraph"/>
        <w:numPr>
          <w:ilvl w:val="1"/>
          <w:numId w:val="297"/>
        </w:numPr>
        <w:tabs>
          <w:tab w:val="left" w:pos="2611"/>
        </w:tabs>
        <w:ind w:hanging="361"/>
        <w:rPr>
          <w:sz w:val="24"/>
        </w:rPr>
      </w:pPr>
      <w:r>
        <w:rPr>
          <w:sz w:val="24"/>
        </w:rPr>
        <w:t>provides privacy from the public, co-workers and other</w:t>
      </w:r>
      <w:r>
        <w:rPr>
          <w:spacing w:val="-4"/>
          <w:sz w:val="24"/>
        </w:rPr>
        <w:t xml:space="preserve"> </w:t>
      </w:r>
      <w:r>
        <w:rPr>
          <w:sz w:val="24"/>
        </w:rPr>
        <w:t>individuals;</w:t>
      </w:r>
    </w:p>
    <w:p w14:paraId="23C9AD38" w14:textId="77777777" w:rsidR="00E9458D" w:rsidRDefault="005C6BD6">
      <w:pPr>
        <w:pStyle w:val="ListParagraph"/>
        <w:numPr>
          <w:ilvl w:val="1"/>
          <w:numId w:val="297"/>
        </w:numPr>
        <w:tabs>
          <w:tab w:val="left" w:pos="2611"/>
        </w:tabs>
        <w:ind w:hanging="361"/>
        <w:rPr>
          <w:sz w:val="24"/>
        </w:rPr>
      </w:pPr>
      <w:r>
        <w:rPr>
          <w:sz w:val="24"/>
        </w:rPr>
        <w:t>is in close proximity to the</w:t>
      </w:r>
      <w:r>
        <w:rPr>
          <w:spacing w:val="-1"/>
          <w:sz w:val="24"/>
        </w:rPr>
        <w:t xml:space="preserve"> </w:t>
      </w:r>
      <w:r>
        <w:rPr>
          <w:sz w:val="24"/>
        </w:rPr>
        <w:t>workspace;</w:t>
      </w:r>
    </w:p>
    <w:p w14:paraId="0B0700DC" w14:textId="77777777" w:rsidR="00E9458D" w:rsidRDefault="005C6BD6">
      <w:pPr>
        <w:pStyle w:val="ListParagraph"/>
        <w:numPr>
          <w:ilvl w:val="1"/>
          <w:numId w:val="297"/>
        </w:numPr>
        <w:tabs>
          <w:tab w:val="left" w:pos="2611"/>
        </w:tabs>
        <w:ind w:hanging="361"/>
        <w:rPr>
          <w:sz w:val="24"/>
        </w:rPr>
      </w:pPr>
      <w:r>
        <w:rPr>
          <w:sz w:val="24"/>
        </w:rPr>
        <w:t>has sufficient</w:t>
      </w:r>
      <w:r>
        <w:rPr>
          <w:spacing w:val="-1"/>
          <w:sz w:val="24"/>
        </w:rPr>
        <w:t xml:space="preserve"> </w:t>
      </w:r>
      <w:r>
        <w:rPr>
          <w:sz w:val="24"/>
        </w:rPr>
        <w:t>light:</w:t>
      </w:r>
    </w:p>
    <w:p w14:paraId="26B89E49" w14:textId="77777777" w:rsidR="00E9458D" w:rsidRDefault="005C6BD6">
      <w:pPr>
        <w:pStyle w:val="ListParagraph"/>
        <w:numPr>
          <w:ilvl w:val="1"/>
          <w:numId w:val="297"/>
        </w:numPr>
        <w:tabs>
          <w:tab w:val="left" w:pos="2611"/>
        </w:tabs>
        <w:ind w:hanging="361"/>
        <w:rPr>
          <w:sz w:val="24"/>
        </w:rPr>
      </w:pPr>
      <w:r>
        <w:rPr>
          <w:sz w:val="24"/>
        </w:rPr>
        <w:t>is sitting near electrical outlets for the pumping</w:t>
      </w:r>
      <w:r>
        <w:rPr>
          <w:spacing w:val="-2"/>
          <w:sz w:val="24"/>
        </w:rPr>
        <w:t xml:space="preserve"> </w:t>
      </w:r>
      <w:r>
        <w:rPr>
          <w:sz w:val="24"/>
        </w:rPr>
        <w:t>apparatus;</w:t>
      </w:r>
    </w:p>
    <w:p w14:paraId="139D305D" w14:textId="77777777" w:rsidR="00E9458D" w:rsidRDefault="005C6BD6">
      <w:pPr>
        <w:pStyle w:val="ListParagraph"/>
        <w:numPr>
          <w:ilvl w:val="1"/>
          <w:numId w:val="297"/>
        </w:numPr>
        <w:tabs>
          <w:tab w:val="left" w:pos="2611"/>
        </w:tabs>
        <w:ind w:hanging="361"/>
        <w:rPr>
          <w:sz w:val="24"/>
        </w:rPr>
      </w:pPr>
      <w:r>
        <w:rPr>
          <w:sz w:val="24"/>
        </w:rPr>
        <w:t>is not a bathroom;</w:t>
      </w:r>
      <w:r>
        <w:rPr>
          <w:spacing w:val="-2"/>
          <w:sz w:val="24"/>
        </w:rPr>
        <w:t xml:space="preserve"> </w:t>
      </w:r>
      <w:r>
        <w:rPr>
          <w:sz w:val="24"/>
        </w:rPr>
        <w:t>and,</w:t>
      </w:r>
    </w:p>
    <w:p w14:paraId="10550B19" w14:textId="77777777" w:rsidR="00E9458D" w:rsidRDefault="005C6BD6">
      <w:pPr>
        <w:pStyle w:val="ListParagraph"/>
        <w:numPr>
          <w:ilvl w:val="1"/>
          <w:numId w:val="297"/>
        </w:numPr>
        <w:tabs>
          <w:tab w:val="left" w:pos="2610"/>
          <w:tab w:val="left" w:pos="2611"/>
        </w:tabs>
        <w:ind w:hanging="361"/>
        <w:rPr>
          <w:sz w:val="24"/>
        </w:rPr>
      </w:pPr>
      <w:r>
        <w:rPr>
          <w:sz w:val="24"/>
        </w:rPr>
        <w:t>is a clean</w:t>
      </w:r>
      <w:r>
        <w:rPr>
          <w:spacing w:val="-1"/>
          <w:sz w:val="24"/>
        </w:rPr>
        <w:t xml:space="preserve"> </w:t>
      </w:r>
      <w:r>
        <w:rPr>
          <w:sz w:val="24"/>
        </w:rPr>
        <w:t>area.</w:t>
      </w:r>
    </w:p>
    <w:p w14:paraId="2997711C" w14:textId="77777777" w:rsidR="00E9458D" w:rsidRDefault="00E9458D">
      <w:pPr>
        <w:pStyle w:val="BodyText"/>
        <w:spacing w:before="1"/>
        <w:ind w:left="0" w:firstLine="0"/>
      </w:pPr>
    </w:p>
    <w:p w14:paraId="31DB0D66" w14:textId="77777777" w:rsidR="00E9458D" w:rsidRDefault="005C6BD6">
      <w:pPr>
        <w:pStyle w:val="Heading2"/>
      </w:pPr>
      <w:r>
        <w:t>REFERENCES</w:t>
      </w:r>
    </w:p>
    <w:p w14:paraId="3B9DCDCF" w14:textId="77777777" w:rsidR="00E9458D" w:rsidRDefault="005C6BD6">
      <w:pPr>
        <w:pStyle w:val="ListParagraph"/>
        <w:numPr>
          <w:ilvl w:val="0"/>
          <w:numId w:val="296"/>
        </w:numPr>
        <w:tabs>
          <w:tab w:val="left" w:pos="2251"/>
        </w:tabs>
        <w:rPr>
          <w:sz w:val="24"/>
        </w:rPr>
      </w:pPr>
      <w:r>
        <w:rPr>
          <w:sz w:val="24"/>
        </w:rPr>
        <w:t>Fair Labor Standards Act</w:t>
      </w:r>
      <w:r>
        <w:rPr>
          <w:spacing w:val="-2"/>
          <w:sz w:val="24"/>
        </w:rPr>
        <w:t xml:space="preserve"> </w:t>
      </w:r>
      <w:r>
        <w:rPr>
          <w:sz w:val="24"/>
        </w:rPr>
        <w:t>(FLSA)</w:t>
      </w:r>
    </w:p>
    <w:p w14:paraId="2FED4A2E" w14:textId="77777777" w:rsidR="00E9458D" w:rsidRDefault="005C6BD6">
      <w:pPr>
        <w:pStyle w:val="ListParagraph"/>
        <w:numPr>
          <w:ilvl w:val="0"/>
          <w:numId w:val="296"/>
        </w:numPr>
        <w:tabs>
          <w:tab w:val="left" w:pos="2251"/>
        </w:tabs>
        <w:rPr>
          <w:sz w:val="24"/>
        </w:rPr>
      </w:pPr>
      <w:r>
        <w:rPr>
          <w:sz w:val="24"/>
        </w:rPr>
        <w:t>Patient Protection and Affordable Care Act</w:t>
      </w:r>
      <w:r>
        <w:rPr>
          <w:spacing w:val="-2"/>
          <w:sz w:val="24"/>
        </w:rPr>
        <w:t xml:space="preserve"> </w:t>
      </w:r>
      <w:r>
        <w:rPr>
          <w:sz w:val="24"/>
        </w:rPr>
        <w:t>(PPACA)</w:t>
      </w:r>
    </w:p>
    <w:p w14:paraId="3D43813B" w14:textId="77777777" w:rsidR="00E9458D" w:rsidRDefault="00E9458D">
      <w:pPr>
        <w:rPr>
          <w:sz w:val="24"/>
        </w:rPr>
        <w:sectPr w:rsidR="00E9458D">
          <w:footerReference w:type="default" r:id="rId167"/>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45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7A37493" w14:textId="77777777">
        <w:trPr>
          <w:trHeight w:val="611"/>
        </w:trPr>
        <w:tc>
          <w:tcPr>
            <w:tcW w:w="5689" w:type="dxa"/>
          </w:tcPr>
          <w:p w14:paraId="61C188F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8AFCE48" w14:textId="77777777" w:rsidR="00E9458D" w:rsidRDefault="00E9458D">
            <w:pPr>
              <w:pStyle w:val="TableParagraph"/>
              <w:ind w:left="0"/>
              <w:rPr>
                <w:sz w:val="24"/>
              </w:rPr>
            </w:pPr>
          </w:p>
          <w:p w14:paraId="6B899198" w14:textId="77777777" w:rsidR="00E9458D" w:rsidRDefault="005C6BD6">
            <w:pPr>
              <w:pStyle w:val="TableParagraph"/>
              <w:ind w:left="487"/>
              <w:rPr>
                <w:sz w:val="20"/>
              </w:rPr>
            </w:pPr>
            <w:r>
              <w:rPr>
                <w:noProof/>
                <w:sz w:val="20"/>
              </w:rPr>
              <w:drawing>
                <wp:inline distT="0" distB="0" distL="0" distR="0" wp14:anchorId="41019B41" wp14:editId="75ADDA50">
                  <wp:extent cx="1390695" cy="966501"/>
                  <wp:effectExtent l="0" t="0" r="0" b="0"/>
                  <wp:docPr id="9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4ABCDD0" w14:textId="77777777">
        <w:trPr>
          <w:trHeight w:val="1184"/>
        </w:trPr>
        <w:tc>
          <w:tcPr>
            <w:tcW w:w="5689" w:type="dxa"/>
          </w:tcPr>
          <w:p w14:paraId="74BBE4B8" w14:textId="77777777" w:rsidR="00E9458D" w:rsidRDefault="00E9458D">
            <w:pPr>
              <w:pStyle w:val="TableParagraph"/>
              <w:spacing w:before="1"/>
              <w:ind w:left="0"/>
              <w:rPr>
                <w:sz w:val="24"/>
              </w:rPr>
            </w:pPr>
          </w:p>
          <w:p w14:paraId="6742655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7935EC01" w14:textId="77777777" w:rsidR="00E9458D" w:rsidRDefault="00E9458D">
            <w:pPr>
              <w:rPr>
                <w:sz w:val="2"/>
                <w:szCs w:val="2"/>
              </w:rPr>
            </w:pPr>
          </w:p>
        </w:tc>
      </w:tr>
      <w:tr w:rsidR="00E9458D" w14:paraId="4605F503" w14:textId="77777777">
        <w:trPr>
          <w:trHeight w:val="277"/>
        </w:trPr>
        <w:tc>
          <w:tcPr>
            <w:tcW w:w="5689" w:type="dxa"/>
            <w:vMerge w:val="restart"/>
          </w:tcPr>
          <w:p w14:paraId="6E036A51" w14:textId="77777777" w:rsidR="00E9458D" w:rsidRDefault="00E9458D">
            <w:pPr>
              <w:pStyle w:val="TableParagraph"/>
              <w:spacing w:before="1"/>
              <w:ind w:left="0"/>
              <w:rPr>
                <w:sz w:val="24"/>
              </w:rPr>
            </w:pPr>
          </w:p>
          <w:p w14:paraId="1412A9C1" w14:textId="77777777" w:rsidR="00E9458D" w:rsidRDefault="005C6BD6">
            <w:pPr>
              <w:pStyle w:val="TableParagraph"/>
              <w:rPr>
                <w:b/>
                <w:sz w:val="24"/>
              </w:rPr>
            </w:pPr>
            <w:r>
              <w:rPr>
                <w:b/>
                <w:sz w:val="24"/>
              </w:rPr>
              <w:t>Policy Title: Agency Assets &amp; Property</w:t>
            </w:r>
          </w:p>
        </w:tc>
        <w:tc>
          <w:tcPr>
            <w:tcW w:w="3168" w:type="dxa"/>
          </w:tcPr>
          <w:p w14:paraId="2B06FC33" w14:textId="77777777" w:rsidR="00E9458D" w:rsidRDefault="005C6BD6">
            <w:pPr>
              <w:pStyle w:val="TableParagraph"/>
              <w:spacing w:before="1" w:line="256" w:lineRule="exact"/>
              <w:rPr>
                <w:b/>
                <w:sz w:val="24"/>
              </w:rPr>
            </w:pPr>
            <w:r>
              <w:rPr>
                <w:b/>
                <w:sz w:val="24"/>
              </w:rPr>
              <w:t>Policy Number: 4.310</w:t>
            </w:r>
          </w:p>
        </w:tc>
      </w:tr>
      <w:tr w:rsidR="00E9458D" w14:paraId="33E995A6" w14:textId="77777777">
        <w:trPr>
          <w:trHeight w:val="275"/>
        </w:trPr>
        <w:tc>
          <w:tcPr>
            <w:tcW w:w="5689" w:type="dxa"/>
            <w:vMerge/>
            <w:tcBorders>
              <w:top w:val="nil"/>
            </w:tcBorders>
          </w:tcPr>
          <w:p w14:paraId="6D954EAD" w14:textId="77777777" w:rsidR="00E9458D" w:rsidRDefault="00E9458D">
            <w:pPr>
              <w:rPr>
                <w:sz w:val="2"/>
                <w:szCs w:val="2"/>
              </w:rPr>
            </w:pPr>
          </w:p>
        </w:tc>
        <w:tc>
          <w:tcPr>
            <w:tcW w:w="3168" w:type="dxa"/>
          </w:tcPr>
          <w:p w14:paraId="13F833D8" w14:textId="77777777" w:rsidR="00E9458D" w:rsidRDefault="005C6BD6">
            <w:pPr>
              <w:pStyle w:val="TableParagraph"/>
              <w:spacing w:line="255" w:lineRule="exact"/>
              <w:rPr>
                <w:b/>
                <w:sz w:val="24"/>
              </w:rPr>
            </w:pPr>
            <w:r>
              <w:rPr>
                <w:b/>
                <w:sz w:val="24"/>
              </w:rPr>
              <w:t>Effective Date:</w:t>
            </w:r>
          </w:p>
        </w:tc>
      </w:tr>
      <w:tr w:rsidR="00E9458D" w14:paraId="2F927F68" w14:textId="77777777">
        <w:trPr>
          <w:trHeight w:val="275"/>
        </w:trPr>
        <w:tc>
          <w:tcPr>
            <w:tcW w:w="5689" w:type="dxa"/>
            <w:vMerge/>
            <w:tcBorders>
              <w:top w:val="nil"/>
            </w:tcBorders>
          </w:tcPr>
          <w:p w14:paraId="231ED347" w14:textId="77777777" w:rsidR="00E9458D" w:rsidRDefault="00E9458D">
            <w:pPr>
              <w:rPr>
                <w:sz w:val="2"/>
                <w:szCs w:val="2"/>
              </w:rPr>
            </w:pPr>
          </w:p>
        </w:tc>
        <w:tc>
          <w:tcPr>
            <w:tcW w:w="3168" w:type="dxa"/>
          </w:tcPr>
          <w:p w14:paraId="709C19B1" w14:textId="77777777" w:rsidR="00E9458D" w:rsidRDefault="005C6BD6">
            <w:pPr>
              <w:pStyle w:val="TableParagraph"/>
              <w:spacing w:line="255" w:lineRule="exact"/>
              <w:rPr>
                <w:b/>
                <w:sz w:val="24"/>
              </w:rPr>
            </w:pPr>
            <w:r>
              <w:rPr>
                <w:b/>
                <w:sz w:val="24"/>
              </w:rPr>
              <w:t>Revision Date:</w:t>
            </w:r>
          </w:p>
        </w:tc>
      </w:tr>
      <w:tr w:rsidR="00E9458D" w14:paraId="30109115" w14:textId="77777777">
        <w:trPr>
          <w:trHeight w:val="276"/>
        </w:trPr>
        <w:tc>
          <w:tcPr>
            <w:tcW w:w="5689" w:type="dxa"/>
            <w:vMerge/>
            <w:tcBorders>
              <w:top w:val="nil"/>
            </w:tcBorders>
          </w:tcPr>
          <w:p w14:paraId="222E8609" w14:textId="77777777" w:rsidR="00E9458D" w:rsidRDefault="00E9458D">
            <w:pPr>
              <w:rPr>
                <w:sz w:val="2"/>
                <w:szCs w:val="2"/>
              </w:rPr>
            </w:pPr>
          </w:p>
        </w:tc>
        <w:tc>
          <w:tcPr>
            <w:tcW w:w="3168" w:type="dxa"/>
          </w:tcPr>
          <w:p w14:paraId="6DD8C528" w14:textId="77777777" w:rsidR="00E9458D" w:rsidRDefault="005C6BD6">
            <w:pPr>
              <w:pStyle w:val="TableParagraph"/>
              <w:spacing w:before="1" w:line="255" w:lineRule="exact"/>
              <w:rPr>
                <w:b/>
                <w:sz w:val="24"/>
              </w:rPr>
            </w:pPr>
            <w:r>
              <w:rPr>
                <w:b/>
                <w:sz w:val="24"/>
              </w:rPr>
              <w:t>Approved By:</w:t>
            </w:r>
          </w:p>
        </w:tc>
      </w:tr>
      <w:tr w:rsidR="00E9458D" w14:paraId="2862F7D0" w14:textId="77777777">
        <w:trPr>
          <w:trHeight w:val="275"/>
        </w:trPr>
        <w:tc>
          <w:tcPr>
            <w:tcW w:w="5689" w:type="dxa"/>
            <w:vMerge/>
            <w:tcBorders>
              <w:top w:val="nil"/>
            </w:tcBorders>
          </w:tcPr>
          <w:p w14:paraId="069AAEB8" w14:textId="77777777" w:rsidR="00E9458D" w:rsidRDefault="00E9458D">
            <w:pPr>
              <w:rPr>
                <w:sz w:val="2"/>
                <w:szCs w:val="2"/>
              </w:rPr>
            </w:pPr>
          </w:p>
        </w:tc>
        <w:tc>
          <w:tcPr>
            <w:tcW w:w="3168" w:type="dxa"/>
          </w:tcPr>
          <w:p w14:paraId="772D8562" w14:textId="77777777" w:rsidR="00E9458D" w:rsidRDefault="005C6BD6">
            <w:pPr>
              <w:pStyle w:val="TableParagraph"/>
              <w:spacing w:line="255" w:lineRule="exact"/>
              <w:rPr>
                <w:b/>
                <w:sz w:val="24"/>
              </w:rPr>
            </w:pPr>
            <w:r>
              <w:rPr>
                <w:b/>
                <w:sz w:val="24"/>
              </w:rPr>
              <w:t>Page Number: Page 1 of 3</w:t>
            </w:r>
          </w:p>
        </w:tc>
      </w:tr>
    </w:tbl>
    <w:p w14:paraId="77C9C019" w14:textId="77777777" w:rsidR="00E9458D" w:rsidRDefault="00E9458D">
      <w:pPr>
        <w:pStyle w:val="BodyText"/>
        <w:ind w:left="0" w:firstLine="0"/>
        <w:rPr>
          <w:sz w:val="16"/>
        </w:rPr>
      </w:pPr>
    </w:p>
    <w:p w14:paraId="11DB819C" w14:textId="77777777" w:rsidR="00E9458D" w:rsidRDefault="005C6BD6">
      <w:pPr>
        <w:pStyle w:val="Heading2"/>
        <w:spacing w:before="92"/>
        <w:rPr>
          <w:rFonts w:ascii="Arial"/>
        </w:rPr>
      </w:pPr>
      <w:r>
        <w:rPr>
          <w:rFonts w:ascii="Arial"/>
        </w:rPr>
        <w:t xml:space="preserve">Agency Assets &amp; </w:t>
      </w:r>
      <w:bookmarkStart w:id="125" w:name="_bookmark125"/>
      <w:bookmarkEnd w:id="125"/>
      <w:r>
        <w:rPr>
          <w:rFonts w:ascii="Arial"/>
        </w:rPr>
        <w:t>Property</w:t>
      </w:r>
    </w:p>
    <w:p w14:paraId="2D080155" w14:textId="77777777" w:rsidR="00E9458D" w:rsidRDefault="005C6BD6">
      <w:pPr>
        <w:spacing w:before="138"/>
        <w:ind w:left="1800"/>
        <w:rPr>
          <w:b/>
          <w:sz w:val="24"/>
        </w:rPr>
      </w:pPr>
      <w:r>
        <w:rPr>
          <w:b/>
          <w:sz w:val="24"/>
        </w:rPr>
        <w:t>PURPOSE</w:t>
      </w:r>
    </w:p>
    <w:p w14:paraId="2727F48B" w14:textId="77777777" w:rsidR="00E9458D" w:rsidRDefault="005C6BD6">
      <w:pPr>
        <w:pStyle w:val="BodyText"/>
        <w:ind w:left="1800" w:right="1701" w:firstLine="0"/>
        <w:jc w:val="both"/>
      </w:pPr>
      <w:r>
        <w:t>To provide guidance on the appropriate use of Agency assets and property and information on how the Agency can monitor usage of its property and usage.</w:t>
      </w:r>
    </w:p>
    <w:p w14:paraId="42DD4A18" w14:textId="77777777" w:rsidR="00E9458D" w:rsidRDefault="00E9458D">
      <w:pPr>
        <w:pStyle w:val="BodyText"/>
        <w:ind w:left="0" w:firstLine="0"/>
      </w:pPr>
    </w:p>
    <w:p w14:paraId="3E704D24" w14:textId="77777777" w:rsidR="00E9458D" w:rsidRDefault="005C6BD6">
      <w:pPr>
        <w:pStyle w:val="Heading2"/>
      </w:pPr>
      <w:r>
        <w:t>DEFINITIONS</w:t>
      </w:r>
    </w:p>
    <w:p w14:paraId="754C306C" w14:textId="77777777" w:rsidR="00E9458D" w:rsidRDefault="00E9458D">
      <w:pPr>
        <w:pStyle w:val="BodyText"/>
        <w:ind w:left="0" w:firstLine="0"/>
        <w:rPr>
          <w:b/>
        </w:rPr>
      </w:pPr>
    </w:p>
    <w:p w14:paraId="06EA90FB" w14:textId="77777777" w:rsidR="00E9458D" w:rsidRDefault="005C6BD6">
      <w:pPr>
        <w:pStyle w:val="ListParagraph"/>
        <w:numPr>
          <w:ilvl w:val="0"/>
          <w:numId w:val="295"/>
        </w:numPr>
        <w:tabs>
          <w:tab w:val="left" w:pos="2251"/>
        </w:tabs>
        <w:jc w:val="both"/>
        <w:rPr>
          <w:b/>
          <w:sz w:val="24"/>
        </w:rPr>
      </w:pPr>
      <w:r>
        <w:rPr>
          <w:b/>
          <w:sz w:val="24"/>
        </w:rPr>
        <w:t>Tangible Property</w:t>
      </w:r>
    </w:p>
    <w:p w14:paraId="6FC89677" w14:textId="77777777" w:rsidR="00E9458D" w:rsidRDefault="005C6BD6">
      <w:pPr>
        <w:pStyle w:val="BodyText"/>
        <w:ind w:left="2250" w:right="1699" w:firstLine="0"/>
        <w:jc w:val="both"/>
      </w:pPr>
      <w:r>
        <w:t>For purposes of this policy, tangible property consists of items such as equipment, computers, desks, telephones, vehicles, personal care supplies, office supplies and the like.</w:t>
      </w:r>
    </w:p>
    <w:p w14:paraId="7D4156A7" w14:textId="77777777" w:rsidR="00E9458D" w:rsidRDefault="005C6BD6">
      <w:pPr>
        <w:pStyle w:val="Heading2"/>
        <w:numPr>
          <w:ilvl w:val="0"/>
          <w:numId w:val="295"/>
        </w:numPr>
        <w:tabs>
          <w:tab w:val="left" w:pos="2251"/>
        </w:tabs>
        <w:jc w:val="both"/>
      </w:pPr>
      <w:r>
        <w:t>Intangible</w:t>
      </w:r>
      <w:r>
        <w:rPr>
          <w:spacing w:val="-1"/>
        </w:rPr>
        <w:t xml:space="preserve"> </w:t>
      </w:r>
      <w:r>
        <w:t>Property</w:t>
      </w:r>
    </w:p>
    <w:p w14:paraId="4EA63596" w14:textId="77777777" w:rsidR="00E9458D" w:rsidRDefault="005C6BD6">
      <w:pPr>
        <w:pStyle w:val="BodyText"/>
        <w:ind w:left="2250" w:right="1699" w:firstLine="0"/>
        <w:jc w:val="both"/>
      </w:pPr>
      <w:r>
        <w:t>For purposes of this policy, intangible property consists of things such as domain names, confidential information, business methods and processes, computer software, computer operating systems, written materials (including paper or electronic form), and the</w:t>
      </w:r>
      <w:r>
        <w:rPr>
          <w:spacing w:val="-4"/>
        </w:rPr>
        <w:t xml:space="preserve"> </w:t>
      </w:r>
      <w:r>
        <w:t>like.</w:t>
      </w:r>
    </w:p>
    <w:p w14:paraId="59628B24" w14:textId="77777777" w:rsidR="00E9458D" w:rsidRDefault="005C6BD6">
      <w:pPr>
        <w:pStyle w:val="Heading2"/>
        <w:numPr>
          <w:ilvl w:val="0"/>
          <w:numId w:val="295"/>
        </w:numPr>
        <w:tabs>
          <w:tab w:val="left" w:pos="2251"/>
        </w:tabs>
        <w:spacing w:before="1"/>
        <w:jc w:val="both"/>
      </w:pPr>
      <w:r>
        <w:t>Intellectual</w:t>
      </w:r>
      <w:r>
        <w:rPr>
          <w:spacing w:val="-2"/>
        </w:rPr>
        <w:t xml:space="preserve"> </w:t>
      </w:r>
      <w:r>
        <w:t>Property</w:t>
      </w:r>
    </w:p>
    <w:p w14:paraId="3480C124" w14:textId="77777777" w:rsidR="00E9458D" w:rsidRDefault="005C6BD6">
      <w:pPr>
        <w:pStyle w:val="BodyText"/>
        <w:ind w:left="2250" w:right="1697" w:firstLine="0"/>
        <w:jc w:val="both"/>
      </w:pPr>
      <w:r>
        <w:t xml:space="preserve">Intellectual property refers to creations of the mind for which </w:t>
      </w:r>
      <w:hyperlink r:id="rId168">
        <w:r>
          <w:rPr>
            <w:u w:val="single"/>
          </w:rPr>
          <w:t>exclusive rights</w:t>
        </w:r>
      </w:hyperlink>
      <w:r>
        <w:t xml:space="preserve"> are recognized in </w:t>
      </w:r>
      <w:hyperlink r:id="rId169">
        <w:r>
          <w:rPr>
            <w:u w:val="single"/>
          </w:rPr>
          <w:t>law</w:t>
        </w:r>
      </w:hyperlink>
      <w:r>
        <w:t xml:space="preserve">. Owners are granted certain exclusive rights to a variety of </w:t>
      </w:r>
      <w:hyperlink r:id="rId170">
        <w:r>
          <w:rPr>
            <w:u w:val="single"/>
          </w:rPr>
          <w:t>intangible assets</w:t>
        </w:r>
      </w:hyperlink>
      <w:r>
        <w:t xml:space="preserve">, including words, phrases, symbols, and designs. Intellectual property rights include </w:t>
      </w:r>
      <w:hyperlink r:id="rId171">
        <w:r>
          <w:rPr>
            <w:u w:val="single"/>
          </w:rPr>
          <w:t>copyright</w:t>
        </w:r>
      </w:hyperlink>
      <w:r>
        <w:t xml:space="preserve">, </w:t>
      </w:r>
      <w:hyperlink r:id="rId172">
        <w:r>
          <w:rPr>
            <w:u w:val="single"/>
          </w:rPr>
          <w:t>trademarks</w:t>
        </w:r>
      </w:hyperlink>
      <w:r>
        <w:t xml:space="preserve">, and </w:t>
      </w:r>
      <w:hyperlink r:id="rId173">
        <w:r>
          <w:rPr>
            <w:u w:val="single"/>
          </w:rPr>
          <w:t>trade secrets</w:t>
        </w:r>
      </w:hyperlink>
      <w:r>
        <w:t xml:space="preserve"> (in some jurisdictions).</w:t>
      </w:r>
    </w:p>
    <w:p w14:paraId="4A7E4C7B" w14:textId="77777777" w:rsidR="00E9458D" w:rsidRDefault="00E9458D">
      <w:pPr>
        <w:pStyle w:val="BodyText"/>
        <w:ind w:left="0" w:firstLine="0"/>
      </w:pPr>
    </w:p>
    <w:p w14:paraId="6A48F2AF" w14:textId="77777777" w:rsidR="00E9458D" w:rsidRDefault="005C6BD6">
      <w:pPr>
        <w:pStyle w:val="Heading2"/>
      </w:pPr>
      <w:r>
        <w:t>POLICY</w:t>
      </w:r>
    </w:p>
    <w:p w14:paraId="0B9301EA" w14:textId="77777777" w:rsidR="00E9458D" w:rsidRDefault="005C6BD6">
      <w:pPr>
        <w:pStyle w:val="BodyText"/>
        <w:ind w:left="1800" w:right="1698" w:firstLine="0"/>
        <w:jc w:val="both"/>
      </w:pPr>
      <w:r>
        <w:t>Right Accord Private Duty- Home Health Care ‘s tangible and intangible property is to be used solely for the benefit of the Agency. Employees, who are assigned Agency-owned property to conduct their position duties, assume responsibility for the appropriate care and use of assigned property.</w:t>
      </w:r>
    </w:p>
    <w:p w14:paraId="21BD156C" w14:textId="77777777" w:rsidR="00E9458D" w:rsidRDefault="00E9458D">
      <w:pPr>
        <w:pStyle w:val="BodyText"/>
        <w:ind w:left="0" w:firstLine="0"/>
      </w:pPr>
    </w:p>
    <w:p w14:paraId="6DEB988A" w14:textId="77777777" w:rsidR="00E9458D" w:rsidRDefault="005C6BD6">
      <w:pPr>
        <w:pStyle w:val="Heading2"/>
      </w:pPr>
      <w:r>
        <w:t>PROCEDURES</w:t>
      </w:r>
    </w:p>
    <w:p w14:paraId="0247CAD7" w14:textId="77777777" w:rsidR="00E9458D" w:rsidRDefault="005C6BD6">
      <w:pPr>
        <w:pStyle w:val="ListParagraph"/>
        <w:numPr>
          <w:ilvl w:val="0"/>
          <w:numId w:val="294"/>
        </w:numPr>
        <w:tabs>
          <w:tab w:val="left" w:pos="2161"/>
        </w:tabs>
        <w:ind w:right="1700"/>
        <w:jc w:val="both"/>
        <w:rPr>
          <w:sz w:val="24"/>
        </w:rPr>
      </w:pPr>
      <w:r>
        <w:rPr>
          <w:sz w:val="24"/>
        </w:rPr>
        <w:t>All Agency-furnished equipment, furniture, lockers, cabinets, desks, computers, telephones, cellular phones voice mail systems, e-mail, and all other like items and systems are considered Agency property and furnished to employees for business purposes.</w:t>
      </w:r>
    </w:p>
    <w:p w14:paraId="173D5261"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F5E6C65" w14:textId="77777777">
        <w:trPr>
          <w:trHeight w:val="611"/>
        </w:trPr>
        <w:tc>
          <w:tcPr>
            <w:tcW w:w="5689" w:type="dxa"/>
          </w:tcPr>
          <w:p w14:paraId="268E168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40307DE" w14:textId="77777777" w:rsidR="00E9458D" w:rsidRDefault="00E9458D">
            <w:pPr>
              <w:pStyle w:val="TableParagraph"/>
              <w:ind w:left="0"/>
              <w:rPr>
                <w:sz w:val="24"/>
              </w:rPr>
            </w:pPr>
          </w:p>
          <w:p w14:paraId="7351ACC8" w14:textId="77777777" w:rsidR="00E9458D" w:rsidRDefault="005C6BD6">
            <w:pPr>
              <w:pStyle w:val="TableParagraph"/>
              <w:ind w:left="487"/>
              <w:rPr>
                <w:sz w:val="20"/>
              </w:rPr>
            </w:pPr>
            <w:r>
              <w:rPr>
                <w:noProof/>
                <w:sz w:val="20"/>
              </w:rPr>
              <w:drawing>
                <wp:inline distT="0" distB="0" distL="0" distR="0" wp14:anchorId="299D16C4" wp14:editId="0A7F1FAB">
                  <wp:extent cx="1390695" cy="966501"/>
                  <wp:effectExtent l="0" t="0" r="0" b="0"/>
                  <wp:docPr id="9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08FCA06" w14:textId="77777777">
        <w:trPr>
          <w:trHeight w:val="1184"/>
        </w:trPr>
        <w:tc>
          <w:tcPr>
            <w:tcW w:w="5689" w:type="dxa"/>
          </w:tcPr>
          <w:p w14:paraId="04711C5D" w14:textId="77777777" w:rsidR="00E9458D" w:rsidRDefault="00E9458D">
            <w:pPr>
              <w:pStyle w:val="TableParagraph"/>
              <w:spacing w:before="1"/>
              <w:ind w:left="0"/>
              <w:rPr>
                <w:sz w:val="24"/>
              </w:rPr>
            </w:pPr>
          </w:p>
          <w:p w14:paraId="0259BBB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4782D0C4" w14:textId="77777777" w:rsidR="00E9458D" w:rsidRDefault="00E9458D">
            <w:pPr>
              <w:rPr>
                <w:sz w:val="2"/>
                <w:szCs w:val="2"/>
              </w:rPr>
            </w:pPr>
          </w:p>
        </w:tc>
      </w:tr>
      <w:tr w:rsidR="00E9458D" w14:paraId="6AE337D5" w14:textId="77777777">
        <w:trPr>
          <w:trHeight w:val="277"/>
        </w:trPr>
        <w:tc>
          <w:tcPr>
            <w:tcW w:w="5689" w:type="dxa"/>
            <w:vMerge w:val="restart"/>
          </w:tcPr>
          <w:p w14:paraId="2745F1FE" w14:textId="77777777" w:rsidR="00E9458D" w:rsidRDefault="00E9458D">
            <w:pPr>
              <w:pStyle w:val="TableParagraph"/>
              <w:spacing w:before="1"/>
              <w:ind w:left="0"/>
              <w:rPr>
                <w:sz w:val="24"/>
              </w:rPr>
            </w:pPr>
          </w:p>
          <w:p w14:paraId="41615E63" w14:textId="77777777" w:rsidR="00E9458D" w:rsidRDefault="005C6BD6">
            <w:pPr>
              <w:pStyle w:val="TableParagraph"/>
              <w:rPr>
                <w:b/>
                <w:sz w:val="24"/>
              </w:rPr>
            </w:pPr>
            <w:r>
              <w:rPr>
                <w:b/>
                <w:sz w:val="24"/>
              </w:rPr>
              <w:t>Policy Title: Agency Assets &amp; Property</w:t>
            </w:r>
          </w:p>
        </w:tc>
        <w:tc>
          <w:tcPr>
            <w:tcW w:w="3168" w:type="dxa"/>
          </w:tcPr>
          <w:p w14:paraId="4F6EDB63" w14:textId="77777777" w:rsidR="00E9458D" w:rsidRDefault="005C6BD6">
            <w:pPr>
              <w:pStyle w:val="TableParagraph"/>
              <w:spacing w:before="1" w:line="256" w:lineRule="exact"/>
              <w:rPr>
                <w:b/>
                <w:sz w:val="24"/>
              </w:rPr>
            </w:pPr>
            <w:r>
              <w:rPr>
                <w:b/>
                <w:sz w:val="24"/>
              </w:rPr>
              <w:t>Policy Number: 4.310</w:t>
            </w:r>
          </w:p>
        </w:tc>
      </w:tr>
      <w:tr w:rsidR="00E9458D" w14:paraId="2EC222A3" w14:textId="77777777">
        <w:trPr>
          <w:trHeight w:val="275"/>
        </w:trPr>
        <w:tc>
          <w:tcPr>
            <w:tcW w:w="5689" w:type="dxa"/>
            <w:vMerge/>
            <w:tcBorders>
              <w:top w:val="nil"/>
            </w:tcBorders>
          </w:tcPr>
          <w:p w14:paraId="29E1E289" w14:textId="77777777" w:rsidR="00E9458D" w:rsidRDefault="00E9458D">
            <w:pPr>
              <w:rPr>
                <w:sz w:val="2"/>
                <w:szCs w:val="2"/>
              </w:rPr>
            </w:pPr>
          </w:p>
        </w:tc>
        <w:tc>
          <w:tcPr>
            <w:tcW w:w="3168" w:type="dxa"/>
          </w:tcPr>
          <w:p w14:paraId="59BC7ADC" w14:textId="77777777" w:rsidR="00E9458D" w:rsidRDefault="005C6BD6">
            <w:pPr>
              <w:pStyle w:val="TableParagraph"/>
              <w:spacing w:line="255" w:lineRule="exact"/>
              <w:rPr>
                <w:b/>
                <w:sz w:val="24"/>
              </w:rPr>
            </w:pPr>
            <w:r>
              <w:rPr>
                <w:b/>
                <w:sz w:val="24"/>
              </w:rPr>
              <w:t>Effective Date:</w:t>
            </w:r>
          </w:p>
        </w:tc>
      </w:tr>
      <w:tr w:rsidR="00E9458D" w14:paraId="5828935E" w14:textId="77777777">
        <w:trPr>
          <w:trHeight w:val="275"/>
        </w:trPr>
        <w:tc>
          <w:tcPr>
            <w:tcW w:w="5689" w:type="dxa"/>
            <w:vMerge/>
            <w:tcBorders>
              <w:top w:val="nil"/>
            </w:tcBorders>
          </w:tcPr>
          <w:p w14:paraId="68B7A373" w14:textId="77777777" w:rsidR="00E9458D" w:rsidRDefault="00E9458D">
            <w:pPr>
              <w:rPr>
                <w:sz w:val="2"/>
                <w:szCs w:val="2"/>
              </w:rPr>
            </w:pPr>
          </w:p>
        </w:tc>
        <w:tc>
          <w:tcPr>
            <w:tcW w:w="3168" w:type="dxa"/>
          </w:tcPr>
          <w:p w14:paraId="6806639E" w14:textId="77777777" w:rsidR="00E9458D" w:rsidRDefault="005C6BD6">
            <w:pPr>
              <w:pStyle w:val="TableParagraph"/>
              <w:spacing w:line="255" w:lineRule="exact"/>
              <w:rPr>
                <w:b/>
                <w:sz w:val="24"/>
              </w:rPr>
            </w:pPr>
            <w:r>
              <w:rPr>
                <w:b/>
                <w:sz w:val="24"/>
              </w:rPr>
              <w:t>Revision Date:</w:t>
            </w:r>
          </w:p>
        </w:tc>
      </w:tr>
      <w:tr w:rsidR="00E9458D" w14:paraId="3BEEB3F9" w14:textId="77777777">
        <w:trPr>
          <w:trHeight w:val="276"/>
        </w:trPr>
        <w:tc>
          <w:tcPr>
            <w:tcW w:w="5689" w:type="dxa"/>
            <w:vMerge/>
            <w:tcBorders>
              <w:top w:val="nil"/>
            </w:tcBorders>
          </w:tcPr>
          <w:p w14:paraId="27AA575D" w14:textId="77777777" w:rsidR="00E9458D" w:rsidRDefault="00E9458D">
            <w:pPr>
              <w:rPr>
                <w:sz w:val="2"/>
                <w:szCs w:val="2"/>
              </w:rPr>
            </w:pPr>
          </w:p>
        </w:tc>
        <w:tc>
          <w:tcPr>
            <w:tcW w:w="3168" w:type="dxa"/>
          </w:tcPr>
          <w:p w14:paraId="4CE658EF" w14:textId="77777777" w:rsidR="00E9458D" w:rsidRDefault="005C6BD6">
            <w:pPr>
              <w:pStyle w:val="TableParagraph"/>
              <w:spacing w:before="1" w:line="255" w:lineRule="exact"/>
              <w:rPr>
                <w:b/>
                <w:sz w:val="24"/>
              </w:rPr>
            </w:pPr>
            <w:r>
              <w:rPr>
                <w:b/>
                <w:sz w:val="24"/>
              </w:rPr>
              <w:t>Approved By:</w:t>
            </w:r>
          </w:p>
        </w:tc>
      </w:tr>
      <w:tr w:rsidR="00E9458D" w14:paraId="74E597C2" w14:textId="77777777">
        <w:trPr>
          <w:trHeight w:val="275"/>
        </w:trPr>
        <w:tc>
          <w:tcPr>
            <w:tcW w:w="5689" w:type="dxa"/>
            <w:vMerge/>
            <w:tcBorders>
              <w:top w:val="nil"/>
            </w:tcBorders>
          </w:tcPr>
          <w:p w14:paraId="4F7B278E" w14:textId="77777777" w:rsidR="00E9458D" w:rsidRDefault="00E9458D">
            <w:pPr>
              <w:rPr>
                <w:sz w:val="2"/>
                <w:szCs w:val="2"/>
              </w:rPr>
            </w:pPr>
          </w:p>
        </w:tc>
        <w:tc>
          <w:tcPr>
            <w:tcW w:w="3168" w:type="dxa"/>
          </w:tcPr>
          <w:p w14:paraId="42A95318" w14:textId="77777777" w:rsidR="00E9458D" w:rsidRDefault="005C6BD6">
            <w:pPr>
              <w:pStyle w:val="TableParagraph"/>
              <w:spacing w:line="255" w:lineRule="exact"/>
              <w:rPr>
                <w:b/>
                <w:sz w:val="24"/>
              </w:rPr>
            </w:pPr>
            <w:r>
              <w:rPr>
                <w:b/>
                <w:sz w:val="24"/>
              </w:rPr>
              <w:t>Page Number: Page 2 of 3</w:t>
            </w:r>
          </w:p>
        </w:tc>
      </w:tr>
    </w:tbl>
    <w:p w14:paraId="26FBD7BA" w14:textId="77777777" w:rsidR="00E9458D" w:rsidRDefault="00E9458D">
      <w:pPr>
        <w:pStyle w:val="BodyText"/>
        <w:ind w:left="0" w:firstLine="0"/>
        <w:rPr>
          <w:sz w:val="20"/>
        </w:rPr>
      </w:pPr>
    </w:p>
    <w:p w14:paraId="268FC3ED" w14:textId="77777777" w:rsidR="00E9458D" w:rsidRDefault="00E9458D">
      <w:pPr>
        <w:pStyle w:val="BodyText"/>
        <w:spacing w:before="2"/>
        <w:ind w:left="0" w:firstLine="0"/>
        <w:rPr>
          <w:sz w:val="20"/>
        </w:rPr>
      </w:pPr>
    </w:p>
    <w:p w14:paraId="745C2E44" w14:textId="77777777" w:rsidR="00E9458D" w:rsidRDefault="005C6BD6">
      <w:pPr>
        <w:pStyle w:val="ListParagraph"/>
        <w:numPr>
          <w:ilvl w:val="0"/>
          <w:numId w:val="294"/>
        </w:numPr>
        <w:tabs>
          <w:tab w:val="left" w:pos="2161"/>
        </w:tabs>
        <w:spacing w:before="90"/>
        <w:ind w:right="1702"/>
        <w:jc w:val="both"/>
        <w:rPr>
          <w:sz w:val="24"/>
        </w:rPr>
      </w:pPr>
      <w:r>
        <w:rPr>
          <w:sz w:val="24"/>
        </w:rPr>
        <w:t>Employees are responsible for the protection of Agency assets and property, both tangible and</w:t>
      </w:r>
      <w:r>
        <w:rPr>
          <w:spacing w:val="-2"/>
          <w:sz w:val="24"/>
        </w:rPr>
        <w:t xml:space="preserve"> </w:t>
      </w:r>
      <w:r>
        <w:rPr>
          <w:sz w:val="24"/>
        </w:rPr>
        <w:t>intangible.</w:t>
      </w:r>
    </w:p>
    <w:p w14:paraId="0F67D85F" w14:textId="77777777" w:rsidR="00E9458D" w:rsidRDefault="005C6BD6">
      <w:pPr>
        <w:pStyle w:val="ListParagraph"/>
        <w:numPr>
          <w:ilvl w:val="0"/>
          <w:numId w:val="294"/>
        </w:numPr>
        <w:tabs>
          <w:tab w:val="left" w:pos="2161"/>
        </w:tabs>
        <w:ind w:right="1698"/>
        <w:jc w:val="both"/>
        <w:rPr>
          <w:sz w:val="24"/>
        </w:rPr>
      </w:pPr>
      <w:r>
        <w:rPr>
          <w:sz w:val="24"/>
        </w:rPr>
        <w:t>Reasonable and appropriate measures must be taken to prevent losses arising from willful action by others, which may result in personal injury, property damage, theft, loss, abuse or unauthorized access to physical assets, and intellectual property (including</w:t>
      </w:r>
      <w:r>
        <w:rPr>
          <w:spacing w:val="-1"/>
          <w:sz w:val="24"/>
        </w:rPr>
        <w:t xml:space="preserve"> </w:t>
      </w:r>
      <w:r>
        <w:rPr>
          <w:sz w:val="24"/>
        </w:rPr>
        <w:t>data).</w:t>
      </w:r>
    </w:p>
    <w:p w14:paraId="1DE47D1F" w14:textId="77777777" w:rsidR="00E9458D" w:rsidRDefault="005C6BD6">
      <w:pPr>
        <w:pStyle w:val="ListParagraph"/>
        <w:numPr>
          <w:ilvl w:val="0"/>
          <w:numId w:val="294"/>
        </w:numPr>
        <w:tabs>
          <w:tab w:val="left" w:pos="2161"/>
        </w:tabs>
        <w:ind w:right="1702"/>
        <w:jc w:val="both"/>
        <w:rPr>
          <w:sz w:val="24"/>
        </w:rPr>
      </w:pPr>
      <w:r>
        <w:rPr>
          <w:sz w:val="24"/>
        </w:rPr>
        <w:t>Any breakage that occurs to any equipment should be reported to a Supervisor immediately.</w:t>
      </w:r>
    </w:p>
    <w:p w14:paraId="61A0C21C" w14:textId="77777777" w:rsidR="00E9458D" w:rsidRDefault="005C6BD6">
      <w:pPr>
        <w:pStyle w:val="ListParagraph"/>
        <w:numPr>
          <w:ilvl w:val="0"/>
          <w:numId w:val="294"/>
        </w:numPr>
        <w:tabs>
          <w:tab w:val="left" w:pos="2161"/>
        </w:tabs>
        <w:ind w:right="1700"/>
        <w:jc w:val="both"/>
        <w:rPr>
          <w:sz w:val="24"/>
        </w:rPr>
      </w:pPr>
      <w:r>
        <w:rPr>
          <w:sz w:val="24"/>
        </w:rPr>
        <w:t>Should equipment or property damage be the result of carelessness or abuse, the user may be held responsible for repair and/or replacement</w:t>
      </w:r>
      <w:r>
        <w:rPr>
          <w:spacing w:val="-3"/>
          <w:sz w:val="24"/>
        </w:rPr>
        <w:t xml:space="preserve"> </w:t>
      </w:r>
      <w:r>
        <w:rPr>
          <w:sz w:val="24"/>
        </w:rPr>
        <w:t>costs.</w:t>
      </w:r>
    </w:p>
    <w:p w14:paraId="6F43A0AF" w14:textId="77777777" w:rsidR="00E9458D" w:rsidRDefault="005C6BD6">
      <w:pPr>
        <w:pStyle w:val="ListParagraph"/>
        <w:numPr>
          <w:ilvl w:val="0"/>
          <w:numId w:val="294"/>
        </w:numPr>
        <w:tabs>
          <w:tab w:val="left" w:pos="2161"/>
        </w:tabs>
        <w:ind w:right="1702"/>
        <w:jc w:val="both"/>
        <w:rPr>
          <w:sz w:val="24"/>
        </w:rPr>
      </w:pPr>
      <w:r>
        <w:rPr>
          <w:sz w:val="24"/>
        </w:rPr>
        <w:t>Repair or replacement costs may be shown to the employee, responsible for damage; and, such costs may be deducted from his/her paycheck, in accordance with federal and state wage and hour</w:t>
      </w:r>
      <w:r>
        <w:rPr>
          <w:spacing w:val="-2"/>
          <w:sz w:val="24"/>
        </w:rPr>
        <w:t xml:space="preserve"> </w:t>
      </w:r>
      <w:r>
        <w:rPr>
          <w:sz w:val="24"/>
        </w:rPr>
        <w:t>laws.</w:t>
      </w:r>
    </w:p>
    <w:p w14:paraId="107844BA" w14:textId="77777777" w:rsidR="00E9458D" w:rsidRDefault="005C6BD6">
      <w:pPr>
        <w:pStyle w:val="ListParagraph"/>
        <w:numPr>
          <w:ilvl w:val="0"/>
          <w:numId w:val="294"/>
        </w:numPr>
        <w:tabs>
          <w:tab w:val="left" w:pos="2161"/>
        </w:tabs>
        <w:jc w:val="both"/>
        <w:rPr>
          <w:sz w:val="24"/>
        </w:rPr>
      </w:pPr>
      <w:r>
        <w:rPr>
          <w:sz w:val="24"/>
        </w:rPr>
        <w:t>Agency vehicles and Agency gas cards are to be used for Agency business</w:t>
      </w:r>
      <w:r>
        <w:rPr>
          <w:spacing w:val="-2"/>
          <w:sz w:val="24"/>
        </w:rPr>
        <w:t xml:space="preserve"> </w:t>
      </w:r>
      <w:r>
        <w:rPr>
          <w:sz w:val="24"/>
        </w:rPr>
        <w:t>only.</w:t>
      </w:r>
    </w:p>
    <w:p w14:paraId="70F13D74" w14:textId="77777777" w:rsidR="00E9458D" w:rsidRDefault="005C6BD6">
      <w:pPr>
        <w:pStyle w:val="ListParagraph"/>
        <w:numPr>
          <w:ilvl w:val="0"/>
          <w:numId w:val="294"/>
        </w:numPr>
        <w:tabs>
          <w:tab w:val="left" w:pos="2161"/>
        </w:tabs>
        <w:spacing w:before="1"/>
        <w:jc w:val="both"/>
        <w:rPr>
          <w:sz w:val="24"/>
        </w:rPr>
      </w:pPr>
      <w:r>
        <w:rPr>
          <w:sz w:val="24"/>
        </w:rPr>
        <w:t>Agency vehicles are to be used to and from work only. Any other use is</w:t>
      </w:r>
      <w:r>
        <w:rPr>
          <w:spacing w:val="-4"/>
          <w:sz w:val="24"/>
        </w:rPr>
        <w:t xml:space="preserve"> </w:t>
      </w:r>
      <w:r>
        <w:rPr>
          <w:sz w:val="24"/>
        </w:rPr>
        <w:t>prohibited.</w:t>
      </w:r>
    </w:p>
    <w:p w14:paraId="71CF7995" w14:textId="77777777" w:rsidR="00E9458D" w:rsidRDefault="005C6BD6">
      <w:pPr>
        <w:pStyle w:val="ListParagraph"/>
        <w:numPr>
          <w:ilvl w:val="0"/>
          <w:numId w:val="294"/>
        </w:numPr>
        <w:tabs>
          <w:tab w:val="left" w:pos="2161"/>
        </w:tabs>
        <w:jc w:val="both"/>
        <w:rPr>
          <w:sz w:val="24"/>
        </w:rPr>
      </w:pPr>
      <w:r>
        <w:rPr>
          <w:sz w:val="24"/>
        </w:rPr>
        <w:t>Only specified drivers may drive Agency</w:t>
      </w:r>
      <w:r>
        <w:rPr>
          <w:spacing w:val="-1"/>
          <w:sz w:val="24"/>
        </w:rPr>
        <w:t xml:space="preserve"> </w:t>
      </w:r>
      <w:r>
        <w:rPr>
          <w:sz w:val="24"/>
        </w:rPr>
        <w:t>Vehicles.</w:t>
      </w:r>
    </w:p>
    <w:p w14:paraId="3F783F71" w14:textId="77777777" w:rsidR="00E9458D" w:rsidRDefault="005C6BD6">
      <w:pPr>
        <w:pStyle w:val="ListParagraph"/>
        <w:numPr>
          <w:ilvl w:val="0"/>
          <w:numId w:val="294"/>
        </w:numPr>
        <w:tabs>
          <w:tab w:val="left" w:pos="2161"/>
        </w:tabs>
        <w:ind w:hanging="451"/>
        <w:jc w:val="both"/>
        <w:rPr>
          <w:sz w:val="24"/>
        </w:rPr>
      </w:pPr>
      <w:r>
        <w:rPr>
          <w:sz w:val="24"/>
        </w:rPr>
        <w:t>Agency cell phones are to be used by employees for Agency business</w:t>
      </w:r>
      <w:r>
        <w:rPr>
          <w:spacing w:val="-5"/>
          <w:sz w:val="24"/>
        </w:rPr>
        <w:t xml:space="preserve"> </w:t>
      </w:r>
      <w:r>
        <w:rPr>
          <w:sz w:val="24"/>
        </w:rPr>
        <w:t>only.</w:t>
      </w:r>
    </w:p>
    <w:p w14:paraId="0326A4B3" w14:textId="77777777" w:rsidR="00E9458D" w:rsidRDefault="005C6BD6">
      <w:pPr>
        <w:pStyle w:val="ListParagraph"/>
        <w:numPr>
          <w:ilvl w:val="0"/>
          <w:numId w:val="294"/>
        </w:numPr>
        <w:tabs>
          <w:tab w:val="left" w:pos="2161"/>
        </w:tabs>
        <w:ind w:hanging="451"/>
        <w:jc w:val="both"/>
        <w:rPr>
          <w:sz w:val="24"/>
        </w:rPr>
      </w:pPr>
      <w:r>
        <w:rPr>
          <w:sz w:val="24"/>
        </w:rPr>
        <w:t>Agency resources shall not be used to run a personal business or similar</w:t>
      </w:r>
      <w:r>
        <w:rPr>
          <w:spacing w:val="-4"/>
          <w:sz w:val="24"/>
        </w:rPr>
        <w:t xml:space="preserve"> </w:t>
      </w:r>
      <w:r>
        <w:rPr>
          <w:sz w:val="24"/>
        </w:rPr>
        <w:t>venture.</w:t>
      </w:r>
    </w:p>
    <w:p w14:paraId="7C8927E9" w14:textId="77777777" w:rsidR="00E9458D" w:rsidRDefault="005C6BD6">
      <w:pPr>
        <w:pStyle w:val="ListParagraph"/>
        <w:numPr>
          <w:ilvl w:val="0"/>
          <w:numId w:val="294"/>
        </w:numPr>
        <w:tabs>
          <w:tab w:val="left" w:pos="2161"/>
        </w:tabs>
        <w:ind w:right="1703" w:hanging="451"/>
        <w:jc w:val="both"/>
        <w:rPr>
          <w:sz w:val="24"/>
        </w:rPr>
      </w:pPr>
      <w:r>
        <w:rPr>
          <w:sz w:val="24"/>
        </w:rPr>
        <w:t>Conducting business, using Agency assets, property and/or time, on behalf of another firm or individual, is</w:t>
      </w:r>
      <w:r>
        <w:rPr>
          <w:spacing w:val="-4"/>
          <w:sz w:val="24"/>
        </w:rPr>
        <w:t xml:space="preserve"> </w:t>
      </w:r>
      <w:r>
        <w:rPr>
          <w:sz w:val="24"/>
        </w:rPr>
        <w:t>prohibited.</w:t>
      </w:r>
    </w:p>
    <w:p w14:paraId="34CD2164" w14:textId="77777777" w:rsidR="00E9458D" w:rsidRDefault="005C6BD6">
      <w:pPr>
        <w:pStyle w:val="ListParagraph"/>
        <w:numPr>
          <w:ilvl w:val="0"/>
          <w:numId w:val="294"/>
        </w:numPr>
        <w:tabs>
          <w:tab w:val="left" w:pos="2161"/>
        </w:tabs>
        <w:ind w:right="1703" w:hanging="451"/>
        <w:jc w:val="both"/>
        <w:rPr>
          <w:i/>
          <w:sz w:val="24"/>
        </w:rPr>
      </w:pPr>
      <w:r>
        <w:rPr>
          <w:sz w:val="24"/>
        </w:rPr>
        <w:t xml:space="preserve">Use of Agency property for personal business is generally prohibited but some exceptions may be made, as outlined in </w:t>
      </w:r>
      <w:r>
        <w:rPr>
          <w:i/>
          <w:sz w:val="24"/>
        </w:rPr>
        <w:t>Policy #4.310.10 – Automation</w:t>
      </w:r>
      <w:r>
        <w:rPr>
          <w:i/>
          <w:spacing w:val="-4"/>
          <w:sz w:val="24"/>
        </w:rPr>
        <w:t xml:space="preserve"> </w:t>
      </w:r>
      <w:r>
        <w:rPr>
          <w:i/>
          <w:sz w:val="24"/>
        </w:rPr>
        <w:t>Systems.</w:t>
      </w:r>
    </w:p>
    <w:p w14:paraId="3C86BA97" w14:textId="77777777" w:rsidR="00E9458D" w:rsidRDefault="005C6BD6">
      <w:pPr>
        <w:pStyle w:val="ListParagraph"/>
        <w:numPr>
          <w:ilvl w:val="0"/>
          <w:numId w:val="294"/>
        </w:numPr>
        <w:tabs>
          <w:tab w:val="left" w:pos="2161"/>
        </w:tabs>
        <w:ind w:right="1702" w:hanging="451"/>
        <w:jc w:val="both"/>
        <w:rPr>
          <w:sz w:val="24"/>
        </w:rPr>
      </w:pPr>
      <w:r>
        <w:rPr>
          <w:sz w:val="24"/>
        </w:rPr>
        <w:t>Inducing another employee to use Agency property and time for personal reasons is prohibited.</w:t>
      </w:r>
    </w:p>
    <w:p w14:paraId="17B114B7" w14:textId="77777777" w:rsidR="00E9458D" w:rsidRDefault="005C6BD6">
      <w:pPr>
        <w:pStyle w:val="ListParagraph"/>
        <w:numPr>
          <w:ilvl w:val="0"/>
          <w:numId w:val="294"/>
        </w:numPr>
        <w:tabs>
          <w:tab w:val="left" w:pos="2161"/>
        </w:tabs>
        <w:ind w:right="1702" w:hanging="451"/>
        <w:jc w:val="both"/>
        <w:rPr>
          <w:sz w:val="24"/>
        </w:rPr>
      </w:pPr>
      <w:r>
        <w:rPr>
          <w:sz w:val="24"/>
        </w:rPr>
        <w:t>Employees, who notice Agency assets or property being abused or damaged, are responsible for reporting such occurrences at soon as</w:t>
      </w:r>
      <w:r>
        <w:rPr>
          <w:spacing w:val="-3"/>
          <w:sz w:val="24"/>
        </w:rPr>
        <w:t xml:space="preserve"> </w:t>
      </w:r>
      <w:r>
        <w:rPr>
          <w:sz w:val="24"/>
        </w:rPr>
        <w:t>possible.</w:t>
      </w:r>
    </w:p>
    <w:p w14:paraId="7F746C7F" w14:textId="77777777" w:rsidR="00E9458D" w:rsidRDefault="005C6BD6">
      <w:pPr>
        <w:pStyle w:val="ListParagraph"/>
        <w:numPr>
          <w:ilvl w:val="0"/>
          <w:numId w:val="294"/>
        </w:numPr>
        <w:tabs>
          <w:tab w:val="left" w:pos="2161"/>
        </w:tabs>
        <w:ind w:right="1611" w:hanging="451"/>
        <w:jc w:val="both"/>
        <w:rPr>
          <w:sz w:val="24"/>
        </w:rPr>
      </w:pPr>
      <w:r>
        <w:rPr>
          <w:sz w:val="24"/>
        </w:rPr>
        <w:t>All Agency property is subject to inspection, monitoring, and searching by the Agency, with or without notice to the employee and at any time, in accordance with existing</w:t>
      </w:r>
      <w:r>
        <w:rPr>
          <w:spacing w:val="-1"/>
          <w:sz w:val="24"/>
        </w:rPr>
        <w:t xml:space="preserve"> </w:t>
      </w:r>
      <w:r>
        <w:rPr>
          <w:sz w:val="24"/>
        </w:rPr>
        <w:t>laws.</w:t>
      </w:r>
    </w:p>
    <w:p w14:paraId="307330EF" w14:textId="77777777" w:rsidR="00E9458D" w:rsidRDefault="005C6BD6">
      <w:pPr>
        <w:pStyle w:val="ListParagraph"/>
        <w:numPr>
          <w:ilvl w:val="0"/>
          <w:numId w:val="294"/>
        </w:numPr>
        <w:tabs>
          <w:tab w:val="left" w:pos="2161"/>
        </w:tabs>
        <w:ind w:right="1700" w:hanging="451"/>
        <w:jc w:val="both"/>
        <w:rPr>
          <w:sz w:val="24"/>
        </w:rPr>
      </w:pPr>
      <w:r>
        <w:rPr>
          <w:sz w:val="24"/>
        </w:rPr>
        <w:t xml:space="preserve">Employees have the responsibility to cooperate with searches of Agency property </w:t>
      </w:r>
      <w:r>
        <w:rPr>
          <w:spacing w:val="-6"/>
          <w:sz w:val="24"/>
        </w:rPr>
        <w:t xml:space="preserve">in </w:t>
      </w:r>
      <w:r>
        <w:rPr>
          <w:sz w:val="24"/>
        </w:rPr>
        <w:t>their possession. Refusal to allow authorized searches may result in disciplinary action, up to and including</w:t>
      </w:r>
      <w:r>
        <w:rPr>
          <w:spacing w:val="-3"/>
          <w:sz w:val="24"/>
        </w:rPr>
        <w:t xml:space="preserve"> </w:t>
      </w:r>
      <w:r>
        <w:rPr>
          <w:sz w:val="24"/>
        </w:rPr>
        <w:t>termination.</w:t>
      </w:r>
    </w:p>
    <w:p w14:paraId="4E2910C6"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8EE6CC8" w14:textId="77777777">
        <w:trPr>
          <w:trHeight w:val="611"/>
        </w:trPr>
        <w:tc>
          <w:tcPr>
            <w:tcW w:w="5689" w:type="dxa"/>
          </w:tcPr>
          <w:p w14:paraId="18754E8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75164C8" w14:textId="77777777" w:rsidR="00E9458D" w:rsidRDefault="00E9458D">
            <w:pPr>
              <w:pStyle w:val="TableParagraph"/>
              <w:ind w:left="0"/>
              <w:rPr>
                <w:sz w:val="24"/>
              </w:rPr>
            </w:pPr>
          </w:p>
          <w:p w14:paraId="38943628" w14:textId="77777777" w:rsidR="00E9458D" w:rsidRDefault="005C6BD6">
            <w:pPr>
              <w:pStyle w:val="TableParagraph"/>
              <w:ind w:left="487"/>
              <w:rPr>
                <w:sz w:val="20"/>
              </w:rPr>
            </w:pPr>
            <w:r>
              <w:rPr>
                <w:noProof/>
                <w:sz w:val="20"/>
              </w:rPr>
              <w:drawing>
                <wp:inline distT="0" distB="0" distL="0" distR="0" wp14:anchorId="49EE9B04" wp14:editId="61BDD59F">
                  <wp:extent cx="1390695" cy="966501"/>
                  <wp:effectExtent l="0" t="0" r="0" b="0"/>
                  <wp:docPr id="9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F977C07" w14:textId="77777777">
        <w:trPr>
          <w:trHeight w:val="1184"/>
        </w:trPr>
        <w:tc>
          <w:tcPr>
            <w:tcW w:w="5689" w:type="dxa"/>
          </w:tcPr>
          <w:p w14:paraId="5DCFFCBC" w14:textId="77777777" w:rsidR="00E9458D" w:rsidRDefault="00E9458D">
            <w:pPr>
              <w:pStyle w:val="TableParagraph"/>
              <w:spacing w:before="1"/>
              <w:ind w:left="0"/>
              <w:rPr>
                <w:sz w:val="24"/>
              </w:rPr>
            </w:pPr>
          </w:p>
          <w:p w14:paraId="0F1FAE7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4D74A980" w14:textId="77777777" w:rsidR="00E9458D" w:rsidRDefault="00E9458D">
            <w:pPr>
              <w:rPr>
                <w:sz w:val="2"/>
                <w:szCs w:val="2"/>
              </w:rPr>
            </w:pPr>
          </w:p>
        </w:tc>
      </w:tr>
      <w:tr w:rsidR="00E9458D" w14:paraId="5977780C" w14:textId="77777777">
        <w:trPr>
          <w:trHeight w:val="277"/>
        </w:trPr>
        <w:tc>
          <w:tcPr>
            <w:tcW w:w="5689" w:type="dxa"/>
            <w:vMerge w:val="restart"/>
          </w:tcPr>
          <w:p w14:paraId="417DDAEE" w14:textId="77777777" w:rsidR="00E9458D" w:rsidRDefault="00E9458D">
            <w:pPr>
              <w:pStyle w:val="TableParagraph"/>
              <w:spacing w:before="1"/>
              <w:ind w:left="0"/>
              <w:rPr>
                <w:sz w:val="24"/>
              </w:rPr>
            </w:pPr>
          </w:p>
          <w:p w14:paraId="1444B3C1" w14:textId="77777777" w:rsidR="00E9458D" w:rsidRDefault="005C6BD6">
            <w:pPr>
              <w:pStyle w:val="TableParagraph"/>
              <w:rPr>
                <w:b/>
                <w:sz w:val="24"/>
              </w:rPr>
            </w:pPr>
            <w:r>
              <w:rPr>
                <w:b/>
                <w:sz w:val="24"/>
              </w:rPr>
              <w:t>Policy Title: Agency Assets &amp; Property</w:t>
            </w:r>
          </w:p>
        </w:tc>
        <w:tc>
          <w:tcPr>
            <w:tcW w:w="3168" w:type="dxa"/>
          </w:tcPr>
          <w:p w14:paraId="2AB0BE0B" w14:textId="77777777" w:rsidR="00E9458D" w:rsidRDefault="005C6BD6">
            <w:pPr>
              <w:pStyle w:val="TableParagraph"/>
              <w:spacing w:before="1" w:line="256" w:lineRule="exact"/>
              <w:rPr>
                <w:b/>
                <w:sz w:val="24"/>
              </w:rPr>
            </w:pPr>
            <w:r>
              <w:rPr>
                <w:b/>
                <w:sz w:val="24"/>
              </w:rPr>
              <w:t>Policy Number: 4.310</w:t>
            </w:r>
          </w:p>
        </w:tc>
      </w:tr>
      <w:tr w:rsidR="00E9458D" w14:paraId="6E9A6378" w14:textId="77777777">
        <w:trPr>
          <w:trHeight w:val="275"/>
        </w:trPr>
        <w:tc>
          <w:tcPr>
            <w:tcW w:w="5689" w:type="dxa"/>
            <w:vMerge/>
            <w:tcBorders>
              <w:top w:val="nil"/>
            </w:tcBorders>
          </w:tcPr>
          <w:p w14:paraId="57454C35" w14:textId="77777777" w:rsidR="00E9458D" w:rsidRDefault="00E9458D">
            <w:pPr>
              <w:rPr>
                <w:sz w:val="2"/>
                <w:szCs w:val="2"/>
              </w:rPr>
            </w:pPr>
          </w:p>
        </w:tc>
        <w:tc>
          <w:tcPr>
            <w:tcW w:w="3168" w:type="dxa"/>
          </w:tcPr>
          <w:p w14:paraId="18898405" w14:textId="77777777" w:rsidR="00E9458D" w:rsidRDefault="005C6BD6">
            <w:pPr>
              <w:pStyle w:val="TableParagraph"/>
              <w:spacing w:line="255" w:lineRule="exact"/>
              <w:rPr>
                <w:b/>
                <w:sz w:val="24"/>
              </w:rPr>
            </w:pPr>
            <w:r>
              <w:rPr>
                <w:b/>
                <w:sz w:val="24"/>
              </w:rPr>
              <w:t>Effective Date:</w:t>
            </w:r>
          </w:p>
        </w:tc>
      </w:tr>
      <w:tr w:rsidR="00E9458D" w14:paraId="1E83BD99" w14:textId="77777777">
        <w:trPr>
          <w:trHeight w:val="275"/>
        </w:trPr>
        <w:tc>
          <w:tcPr>
            <w:tcW w:w="5689" w:type="dxa"/>
            <w:vMerge/>
            <w:tcBorders>
              <w:top w:val="nil"/>
            </w:tcBorders>
          </w:tcPr>
          <w:p w14:paraId="33E6E084" w14:textId="77777777" w:rsidR="00E9458D" w:rsidRDefault="00E9458D">
            <w:pPr>
              <w:rPr>
                <w:sz w:val="2"/>
                <w:szCs w:val="2"/>
              </w:rPr>
            </w:pPr>
          </w:p>
        </w:tc>
        <w:tc>
          <w:tcPr>
            <w:tcW w:w="3168" w:type="dxa"/>
          </w:tcPr>
          <w:p w14:paraId="3B3FED6A" w14:textId="77777777" w:rsidR="00E9458D" w:rsidRDefault="005C6BD6">
            <w:pPr>
              <w:pStyle w:val="TableParagraph"/>
              <w:spacing w:line="255" w:lineRule="exact"/>
              <w:rPr>
                <w:b/>
                <w:sz w:val="24"/>
              </w:rPr>
            </w:pPr>
            <w:r>
              <w:rPr>
                <w:b/>
                <w:sz w:val="24"/>
              </w:rPr>
              <w:t>Revision Date:</w:t>
            </w:r>
          </w:p>
        </w:tc>
      </w:tr>
      <w:tr w:rsidR="00E9458D" w14:paraId="5C499E0F" w14:textId="77777777">
        <w:trPr>
          <w:trHeight w:val="276"/>
        </w:trPr>
        <w:tc>
          <w:tcPr>
            <w:tcW w:w="5689" w:type="dxa"/>
            <w:vMerge/>
            <w:tcBorders>
              <w:top w:val="nil"/>
            </w:tcBorders>
          </w:tcPr>
          <w:p w14:paraId="3F0D5200" w14:textId="77777777" w:rsidR="00E9458D" w:rsidRDefault="00E9458D">
            <w:pPr>
              <w:rPr>
                <w:sz w:val="2"/>
                <w:szCs w:val="2"/>
              </w:rPr>
            </w:pPr>
          </w:p>
        </w:tc>
        <w:tc>
          <w:tcPr>
            <w:tcW w:w="3168" w:type="dxa"/>
          </w:tcPr>
          <w:p w14:paraId="7D0FA569" w14:textId="77777777" w:rsidR="00E9458D" w:rsidRDefault="005C6BD6">
            <w:pPr>
              <w:pStyle w:val="TableParagraph"/>
              <w:spacing w:before="1" w:line="255" w:lineRule="exact"/>
              <w:rPr>
                <w:b/>
                <w:sz w:val="24"/>
              </w:rPr>
            </w:pPr>
            <w:r>
              <w:rPr>
                <w:b/>
                <w:sz w:val="24"/>
              </w:rPr>
              <w:t>Approved By:</w:t>
            </w:r>
          </w:p>
        </w:tc>
      </w:tr>
      <w:tr w:rsidR="00E9458D" w14:paraId="0CDCA6DE" w14:textId="77777777">
        <w:trPr>
          <w:trHeight w:val="275"/>
        </w:trPr>
        <w:tc>
          <w:tcPr>
            <w:tcW w:w="5689" w:type="dxa"/>
            <w:vMerge/>
            <w:tcBorders>
              <w:top w:val="nil"/>
            </w:tcBorders>
          </w:tcPr>
          <w:p w14:paraId="0F419B77" w14:textId="77777777" w:rsidR="00E9458D" w:rsidRDefault="00E9458D">
            <w:pPr>
              <w:rPr>
                <w:sz w:val="2"/>
                <w:szCs w:val="2"/>
              </w:rPr>
            </w:pPr>
          </w:p>
        </w:tc>
        <w:tc>
          <w:tcPr>
            <w:tcW w:w="3168" w:type="dxa"/>
          </w:tcPr>
          <w:p w14:paraId="62F5DAED" w14:textId="77777777" w:rsidR="00E9458D" w:rsidRDefault="005C6BD6">
            <w:pPr>
              <w:pStyle w:val="TableParagraph"/>
              <w:spacing w:line="255" w:lineRule="exact"/>
              <w:rPr>
                <w:b/>
                <w:sz w:val="24"/>
              </w:rPr>
            </w:pPr>
            <w:r>
              <w:rPr>
                <w:b/>
                <w:sz w:val="24"/>
              </w:rPr>
              <w:t>Page Number: Page 3 of 3</w:t>
            </w:r>
          </w:p>
        </w:tc>
      </w:tr>
    </w:tbl>
    <w:p w14:paraId="07FA544A" w14:textId="77777777" w:rsidR="00E9458D" w:rsidRDefault="00E9458D">
      <w:pPr>
        <w:pStyle w:val="BodyText"/>
        <w:spacing w:before="2"/>
        <w:ind w:left="0" w:firstLine="0"/>
        <w:rPr>
          <w:sz w:val="16"/>
        </w:rPr>
      </w:pPr>
    </w:p>
    <w:p w14:paraId="298052DB" w14:textId="77777777" w:rsidR="00E9458D" w:rsidRDefault="005C6BD6">
      <w:pPr>
        <w:pStyle w:val="Heading2"/>
        <w:spacing w:before="90"/>
      </w:pPr>
      <w:r>
        <w:t>GUIDELINES</w:t>
      </w:r>
    </w:p>
    <w:p w14:paraId="3AF76956" w14:textId="77777777" w:rsidR="00E9458D" w:rsidRDefault="005C6BD6">
      <w:pPr>
        <w:pStyle w:val="ListParagraph"/>
        <w:numPr>
          <w:ilvl w:val="0"/>
          <w:numId w:val="293"/>
        </w:numPr>
        <w:tabs>
          <w:tab w:val="left" w:pos="2161"/>
        </w:tabs>
        <w:ind w:right="1697"/>
        <w:jc w:val="both"/>
        <w:rPr>
          <w:sz w:val="24"/>
        </w:rPr>
      </w:pPr>
      <w:r>
        <w:rPr>
          <w:sz w:val="24"/>
        </w:rPr>
        <w:t>The Agency will provide the necessary assets and equipment to perform position duties</w:t>
      </w:r>
      <w:r>
        <w:rPr>
          <w:spacing w:val="-2"/>
          <w:sz w:val="24"/>
        </w:rPr>
        <w:t xml:space="preserve"> </w:t>
      </w:r>
      <w:r>
        <w:rPr>
          <w:sz w:val="24"/>
        </w:rPr>
        <w:t>including:</w:t>
      </w:r>
    </w:p>
    <w:p w14:paraId="4090D08C" w14:textId="77777777" w:rsidR="00E9458D" w:rsidRDefault="005C6BD6">
      <w:pPr>
        <w:pStyle w:val="ListParagraph"/>
        <w:numPr>
          <w:ilvl w:val="1"/>
          <w:numId w:val="293"/>
        </w:numPr>
        <w:tabs>
          <w:tab w:val="left" w:pos="2581"/>
        </w:tabs>
        <w:ind w:right="1700" w:hanging="360"/>
        <w:jc w:val="both"/>
        <w:rPr>
          <w:sz w:val="24"/>
        </w:rPr>
      </w:pPr>
      <w:r>
        <w:tab/>
      </w:r>
      <w:r>
        <w:rPr>
          <w:sz w:val="24"/>
        </w:rPr>
        <w:t xml:space="preserve">office equipment, such as photocopier, fax machine, computer/notebook and other electronic hardware such as cell phones and iPods, software, </w:t>
      </w:r>
      <w:r>
        <w:rPr>
          <w:spacing w:val="-3"/>
          <w:sz w:val="24"/>
        </w:rPr>
        <w:t xml:space="preserve">hardcopy/ </w:t>
      </w:r>
      <w:r>
        <w:rPr>
          <w:sz w:val="24"/>
        </w:rPr>
        <w:t>electronic record keeping supplies, office supplies;</w:t>
      </w:r>
      <w:r>
        <w:rPr>
          <w:spacing w:val="-1"/>
          <w:sz w:val="24"/>
        </w:rPr>
        <w:t xml:space="preserve"> </w:t>
      </w:r>
      <w:r>
        <w:rPr>
          <w:sz w:val="24"/>
        </w:rPr>
        <w:t>and,</w:t>
      </w:r>
    </w:p>
    <w:p w14:paraId="0E9D6F91" w14:textId="77777777" w:rsidR="00E9458D" w:rsidRDefault="005C6BD6">
      <w:pPr>
        <w:pStyle w:val="ListParagraph"/>
        <w:numPr>
          <w:ilvl w:val="1"/>
          <w:numId w:val="293"/>
        </w:numPr>
        <w:tabs>
          <w:tab w:val="left" w:pos="2521"/>
        </w:tabs>
        <w:ind w:right="1701" w:hanging="360"/>
        <w:jc w:val="both"/>
        <w:rPr>
          <w:sz w:val="24"/>
        </w:rPr>
      </w:pPr>
      <w:r>
        <w:rPr>
          <w:sz w:val="24"/>
        </w:rPr>
        <w:t>items for personal care services such as blood pressure monitoring tools, transfer belts, incontinence supplies, disposable gloves, masks and so</w:t>
      </w:r>
      <w:r>
        <w:rPr>
          <w:spacing w:val="-3"/>
          <w:sz w:val="24"/>
        </w:rPr>
        <w:t xml:space="preserve"> </w:t>
      </w:r>
      <w:r>
        <w:rPr>
          <w:sz w:val="24"/>
        </w:rPr>
        <w:t>on.</w:t>
      </w:r>
    </w:p>
    <w:p w14:paraId="48CDC5F2" w14:textId="77777777" w:rsidR="00E9458D" w:rsidRDefault="005C6BD6">
      <w:pPr>
        <w:pStyle w:val="ListParagraph"/>
        <w:numPr>
          <w:ilvl w:val="0"/>
          <w:numId w:val="293"/>
        </w:numPr>
        <w:tabs>
          <w:tab w:val="left" w:pos="2161"/>
        </w:tabs>
        <w:ind w:right="1701"/>
        <w:rPr>
          <w:sz w:val="24"/>
        </w:rPr>
      </w:pPr>
      <w:r>
        <w:rPr>
          <w:sz w:val="24"/>
        </w:rPr>
        <w:t>Employees are expected to be prudent and efficient in their usage of Agency equipment, products and</w:t>
      </w:r>
      <w:r>
        <w:rPr>
          <w:spacing w:val="-2"/>
          <w:sz w:val="24"/>
        </w:rPr>
        <w:t xml:space="preserve"> </w:t>
      </w:r>
      <w:r>
        <w:rPr>
          <w:sz w:val="24"/>
        </w:rPr>
        <w:t>supplies.</w:t>
      </w:r>
    </w:p>
    <w:p w14:paraId="192FBE91" w14:textId="77777777" w:rsidR="00E9458D" w:rsidRDefault="005C6BD6">
      <w:pPr>
        <w:pStyle w:val="ListParagraph"/>
        <w:numPr>
          <w:ilvl w:val="0"/>
          <w:numId w:val="293"/>
        </w:numPr>
        <w:tabs>
          <w:tab w:val="left" w:pos="2161"/>
        </w:tabs>
        <w:ind w:right="1702"/>
        <w:rPr>
          <w:sz w:val="24"/>
        </w:rPr>
      </w:pPr>
      <w:r>
        <w:rPr>
          <w:sz w:val="24"/>
        </w:rPr>
        <w:t>Agency property shall not be used for personal purposes or be removed from the Agency or from clients’ homes without prior approval from the</w:t>
      </w:r>
      <w:r>
        <w:rPr>
          <w:spacing w:val="-12"/>
          <w:sz w:val="24"/>
        </w:rPr>
        <w:t xml:space="preserve"> </w:t>
      </w:r>
      <w:r>
        <w:rPr>
          <w:sz w:val="24"/>
        </w:rPr>
        <w:t>Supervisor.</w:t>
      </w:r>
    </w:p>
    <w:p w14:paraId="57AE787F" w14:textId="77777777" w:rsidR="00E9458D" w:rsidRDefault="005C6BD6">
      <w:pPr>
        <w:pStyle w:val="ListParagraph"/>
        <w:numPr>
          <w:ilvl w:val="0"/>
          <w:numId w:val="293"/>
        </w:numPr>
        <w:tabs>
          <w:tab w:val="left" w:pos="2161"/>
        </w:tabs>
        <w:ind w:right="1702"/>
        <w:rPr>
          <w:sz w:val="24"/>
        </w:rPr>
      </w:pPr>
      <w:r>
        <w:rPr>
          <w:sz w:val="24"/>
        </w:rPr>
        <w:t>Upon termination of employment, all Agency property, which has been assigned to the terminating employee, must be returned to the</w:t>
      </w:r>
      <w:r>
        <w:rPr>
          <w:spacing w:val="-3"/>
          <w:sz w:val="24"/>
        </w:rPr>
        <w:t xml:space="preserve"> </w:t>
      </w:r>
      <w:r>
        <w:rPr>
          <w:sz w:val="24"/>
        </w:rPr>
        <w:t>Agency.</w:t>
      </w:r>
    </w:p>
    <w:p w14:paraId="5B518656" w14:textId="77777777" w:rsidR="00E9458D" w:rsidRDefault="00E9458D">
      <w:pPr>
        <w:pStyle w:val="BodyText"/>
        <w:spacing w:before="1"/>
        <w:ind w:left="0" w:firstLine="0"/>
      </w:pPr>
    </w:p>
    <w:p w14:paraId="619B8827" w14:textId="77777777" w:rsidR="00E9458D" w:rsidRDefault="005C6BD6">
      <w:pPr>
        <w:pStyle w:val="Heading2"/>
      </w:pPr>
      <w:r>
        <w:t>CROSS POLICY REFERENCE</w:t>
      </w:r>
    </w:p>
    <w:p w14:paraId="26C32420" w14:textId="77777777" w:rsidR="00E9458D" w:rsidRDefault="005C6BD6">
      <w:pPr>
        <w:pStyle w:val="BodyText"/>
        <w:tabs>
          <w:tab w:val="left" w:pos="2250"/>
        </w:tabs>
        <w:ind w:left="1800" w:firstLine="0"/>
      </w:pPr>
      <w:r>
        <w:rPr>
          <w:b/>
        </w:rPr>
        <w:t>1.</w:t>
      </w:r>
      <w:r>
        <w:rPr>
          <w:b/>
        </w:rPr>
        <w:tab/>
      </w:r>
      <w:r>
        <w:t>#4.320 Automation</w:t>
      </w:r>
      <w:r>
        <w:rPr>
          <w:spacing w:val="-1"/>
        </w:rPr>
        <w:t xml:space="preserve"> </w:t>
      </w:r>
      <w:r>
        <w:t>Systems</w:t>
      </w:r>
    </w:p>
    <w:p w14:paraId="274D9EF1"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5DC939" w14:textId="77777777">
        <w:trPr>
          <w:trHeight w:val="611"/>
        </w:trPr>
        <w:tc>
          <w:tcPr>
            <w:tcW w:w="5689" w:type="dxa"/>
          </w:tcPr>
          <w:p w14:paraId="67D749AE"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9329903" w14:textId="77777777" w:rsidR="00E9458D" w:rsidRDefault="00E9458D">
            <w:pPr>
              <w:pStyle w:val="TableParagraph"/>
              <w:ind w:left="0"/>
              <w:rPr>
                <w:sz w:val="24"/>
              </w:rPr>
            </w:pPr>
          </w:p>
          <w:p w14:paraId="3524EB25" w14:textId="77777777" w:rsidR="00E9458D" w:rsidRDefault="005C6BD6">
            <w:pPr>
              <w:pStyle w:val="TableParagraph"/>
              <w:ind w:left="487"/>
              <w:rPr>
                <w:sz w:val="20"/>
              </w:rPr>
            </w:pPr>
            <w:r>
              <w:rPr>
                <w:noProof/>
                <w:sz w:val="20"/>
              </w:rPr>
              <w:drawing>
                <wp:inline distT="0" distB="0" distL="0" distR="0" wp14:anchorId="4AB9278D" wp14:editId="3C2F308D">
                  <wp:extent cx="1390695" cy="966501"/>
                  <wp:effectExtent l="0" t="0" r="0" b="0"/>
                  <wp:docPr id="9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D54EBB3" w14:textId="77777777">
        <w:trPr>
          <w:trHeight w:val="1184"/>
        </w:trPr>
        <w:tc>
          <w:tcPr>
            <w:tcW w:w="5689" w:type="dxa"/>
          </w:tcPr>
          <w:p w14:paraId="7CFD874A" w14:textId="77777777" w:rsidR="00E9458D" w:rsidRDefault="00E9458D">
            <w:pPr>
              <w:pStyle w:val="TableParagraph"/>
              <w:spacing w:before="1"/>
              <w:ind w:left="0"/>
              <w:rPr>
                <w:sz w:val="24"/>
              </w:rPr>
            </w:pPr>
          </w:p>
          <w:p w14:paraId="253C1E3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0E5EFE78" w14:textId="77777777" w:rsidR="00E9458D" w:rsidRDefault="00E9458D">
            <w:pPr>
              <w:rPr>
                <w:sz w:val="2"/>
                <w:szCs w:val="2"/>
              </w:rPr>
            </w:pPr>
          </w:p>
        </w:tc>
      </w:tr>
      <w:tr w:rsidR="00E9458D" w14:paraId="1E4AC108" w14:textId="77777777">
        <w:trPr>
          <w:trHeight w:val="277"/>
        </w:trPr>
        <w:tc>
          <w:tcPr>
            <w:tcW w:w="5689" w:type="dxa"/>
            <w:vMerge w:val="restart"/>
          </w:tcPr>
          <w:p w14:paraId="6DE33560" w14:textId="77777777" w:rsidR="00E9458D" w:rsidRDefault="00E9458D">
            <w:pPr>
              <w:pStyle w:val="TableParagraph"/>
              <w:spacing w:before="1"/>
              <w:ind w:left="0"/>
              <w:rPr>
                <w:sz w:val="24"/>
              </w:rPr>
            </w:pPr>
          </w:p>
          <w:p w14:paraId="40838DC0" w14:textId="77777777" w:rsidR="00E9458D" w:rsidRDefault="005C6BD6">
            <w:pPr>
              <w:pStyle w:val="TableParagraph"/>
              <w:rPr>
                <w:b/>
                <w:sz w:val="24"/>
              </w:rPr>
            </w:pPr>
            <w:r>
              <w:rPr>
                <w:b/>
                <w:sz w:val="24"/>
              </w:rPr>
              <w:t>Policy Title: Use of Agency Automation Systems</w:t>
            </w:r>
          </w:p>
        </w:tc>
        <w:tc>
          <w:tcPr>
            <w:tcW w:w="3168" w:type="dxa"/>
          </w:tcPr>
          <w:p w14:paraId="11E1CB8E" w14:textId="77777777" w:rsidR="00E9458D" w:rsidRDefault="005C6BD6">
            <w:pPr>
              <w:pStyle w:val="TableParagraph"/>
              <w:spacing w:before="1" w:line="256" w:lineRule="exact"/>
              <w:rPr>
                <w:b/>
                <w:sz w:val="24"/>
              </w:rPr>
            </w:pPr>
            <w:r>
              <w:rPr>
                <w:b/>
                <w:sz w:val="24"/>
              </w:rPr>
              <w:t>Policy Number: 4.320</w:t>
            </w:r>
          </w:p>
        </w:tc>
      </w:tr>
      <w:tr w:rsidR="00E9458D" w14:paraId="1CE880C6" w14:textId="77777777">
        <w:trPr>
          <w:trHeight w:val="275"/>
        </w:trPr>
        <w:tc>
          <w:tcPr>
            <w:tcW w:w="5689" w:type="dxa"/>
            <w:vMerge/>
            <w:tcBorders>
              <w:top w:val="nil"/>
            </w:tcBorders>
          </w:tcPr>
          <w:p w14:paraId="34DC1D75" w14:textId="77777777" w:rsidR="00E9458D" w:rsidRDefault="00E9458D">
            <w:pPr>
              <w:rPr>
                <w:sz w:val="2"/>
                <w:szCs w:val="2"/>
              </w:rPr>
            </w:pPr>
          </w:p>
        </w:tc>
        <w:tc>
          <w:tcPr>
            <w:tcW w:w="3168" w:type="dxa"/>
          </w:tcPr>
          <w:p w14:paraId="7B62EB44" w14:textId="77777777" w:rsidR="00E9458D" w:rsidRDefault="005C6BD6">
            <w:pPr>
              <w:pStyle w:val="TableParagraph"/>
              <w:spacing w:line="255" w:lineRule="exact"/>
              <w:rPr>
                <w:b/>
                <w:sz w:val="24"/>
              </w:rPr>
            </w:pPr>
            <w:r>
              <w:rPr>
                <w:b/>
                <w:sz w:val="24"/>
              </w:rPr>
              <w:t>Effective Date:</w:t>
            </w:r>
          </w:p>
        </w:tc>
      </w:tr>
      <w:tr w:rsidR="00E9458D" w14:paraId="676C6C10" w14:textId="77777777">
        <w:trPr>
          <w:trHeight w:val="275"/>
        </w:trPr>
        <w:tc>
          <w:tcPr>
            <w:tcW w:w="5689" w:type="dxa"/>
            <w:vMerge/>
            <w:tcBorders>
              <w:top w:val="nil"/>
            </w:tcBorders>
          </w:tcPr>
          <w:p w14:paraId="1EA0E327" w14:textId="77777777" w:rsidR="00E9458D" w:rsidRDefault="00E9458D">
            <w:pPr>
              <w:rPr>
                <w:sz w:val="2"/>
                <w:szCs w:val="2"/>
              </w:rPr>
            </w:pPr>
          </w:p>
        </w:tc>
        <w:tc>
          <w:tcPr>
            <w:tcW w:w="3168" w:type="dxa"/>
          </w:tcPr>
          <w:p w14:paraId="1D3723FD" w14:textId="77777777" w:rsidR="00E9458D" w:rsidRDefault="005C6BD6">
            <w:pPr>
              <w:pStyle w:val="TableParagraph"/>
              <w:spacing w:line="255" w:lineRule="exact"/>
              <w:rPr>
                <w:b/>
                <w:sz w:val="24"/>
              </w:rPr>
            </w:pPr>
            <w:r>
              <w:rPr>
                <w:b/>
                <w:sz w:val="24"/>
              </w:rPr>
              <w:t>Revision Date:</w:t>
            </w:r>
          </w:p>
        </w:tc>
      </w:tr>
      <w:tr w:rsidR="00E9458D" w14:paraId="4104399C" w14:textId="77777777">
        <w:trPr>
          <w:trHeight w:val="276"/>
        </w:trPr>
        <w:tc>
          <w:tcPr>
            <w:tcW w:w="5689" w:type="dxa"/>
            <w:vMerge/>
            <w:tcBorders>
              <w:top w:val="nil"/>
            </w:tcBorders>
          </w:tcPr>
          <w:p w14:paraId="457A82C5" w14:textId="77777777" w:rsidR="00E9458D" w:rsidRDefault="00E9458D">
            <w:pPr>
              <w:rPr>
                <w:sz w:val="2"/>
                <w:szCs w:val="2"/>
              </w:rPr>
            </w:pPr>
          </w:p>
        </w:tc>
        <w:tc>
          <w:tcPr>
            <w:tcW w:w="3168" w:type="dxa"/>
          </w:tcPr>
          <w:p w14:paraId="07F79B0F" w14:textId="77777777" w:rsidR="00E9458D" w:rsidRDefault="005C6BD6">
            <w:pPr>
              <w:pStyle w:val="TableParagraph"/>
              <w:spacing w:before="1" w:line="255" w:lineRule="exact"/>
              <w:rPr>
                <w:b/>
                <w:sz w:val="24"/>
              </w:rPr>
            </w:pPr>
            <w:r>
              <w:rPr>
                <w:b/>
                <w:sz w:val="24"/>
              </w:rPr>
              <w:t>Approved By:</w:t>
            </w:r>
          </w:p>
        </w:tc>
      </w:tr>
      <w:tr w:rsidR="00E9458D" w14:paraId="7303E6B8" w14:textId="77777777">
        <w:trPr>
          <w:trHeight w:val="275"/>
        </w:trPr>
        <w:tc>
          <w:tcPr>
            <w:tcW w:w="5689" w:type="dxa"/>
            <w:vMerge/>
            <w:tcBorders>
              <w:top w:val="nil"/>
            </w:tcBorders>
          </w:tcPr>
          <w:p w14:paraId="5A22E120" w14:textId="77777777" w:rsidR="00E9458D" w:rsidRDefault="00E9458D">
            <w:pPr>
              <w:rPr>
                <w:sz w:val="2"/>
                <w:szCs w:val="2"/>
              </w:rPr>
            </w:pPr>
          </w:p>
        </w:tc>
        <w:tc>
          <w:tcPr>
            <w:tcW w:w="3168" w:type="dxa"/>
          </w:tcPr>
          <w:p w14:paraId="07235F19" w14:textId="77777777" w:rsidR="00E9458D" w:rsidRDefault="005C6BD6">
            <w:pPr>
              <w:pStyle w:val="TableParagraph"/>
              <w:spacing w:line="255" w:lineRule="exact"/>
              <w:rPr>
                <w:b/>
                <w:sz w:val="24"/>
              </w:rPr>
            </w:pPr>
            <w:r>
              <w:rPr>
                <w:b/>
                <w:sz w:val="24"/>
              </w:rPr>
              <w:t>Page Number: Page 1 of 3</w:t>
            </w:r>
          </w:p>
        </w:tc>
      </w:tr>
    </w:tbl>
    <w:p w14:paraId="77B71A39" w14:textId="77777777" w:rsidR="00E9458D" w:rsidRDefault="00E9458D">
      <w:pPr>
        <w:pStyle w:val="BodyText"/>
        <w:ind w:left="0" w:firstLine="0"/>
        <w:rPr>
          <w:sz w:val="16"/>
        </w:rPr>
      </w:pPr>
    </w:p>
    <w:p w14:paraId="467606CD" w14:textId="77777777" w:rsidR="00E9458D" w:rsidRDefault="005C6BD6">
      <w:pPr>
        <w:pStyle w:val="Heading2"/>
        <w:spacing w:before="92"/>
        <w:rPr>
          <w:rFonts w:ascii="Arial"/>
        </w:rPr>
      </w:pPr>
      <w:r>
        <w:rPr>
          <w:rFonts w:ascii="Arial"/>
        </w:rPr>
        <w:t>Use of Agency Automation Sy</w:t>
      </w:r>
      <w:bookmarkStart w:id="126" w:name="_bookmark126"/>
      <w:bookmarkEnd w:id="126"/>
      <w:r>
        <w:rPr>
          <w:rFonts w:ascii="Arial"/>
        </w:rPr>
        <w:t>stems</w:t>
      </w:r>
    </w:p>
    <w:p w14:paraId="38EFB752" w14:textId="77777777" w:rsidR="00E9458D" w:rsidRDefault="005C6BD6">
      <w:pPr>
        <w:spacing w:before="138"/>
        <w:ind w:left="1800"/>
        <w:rPr>
          <w:b/>
          <w:sz w:val="24"/>
        </w:rPr>
      </w:pPr>
      <w:r>
        <w:rPr>
          <w:b/>
          <w:sz w:val="24"/>
        </w:rPr>
        <w:t>PURPOSE</w:t>
      </w:r>
    </w:p>
    <w:p w14:paraId="5F589E40" w14:textId="77777777" w:rsidR="00E9458D" w:rsidRDefault="005C6BD6">
      <w:pPr>
        <w:pStyle w:val="BodyText"/>
        <w:ind w:left="1800" w:right="1702" w:firstLine="0"/>
        <w:jc w:val="both"/>
      </w:pPr>
      <w:r>
        <w:t>To provide guidance on the appropriate use of Agency Automation Systems and personal usage of these systems.</w:t>
      </w:r>
    </w:p>
    <w:p w14:paraId="65BBF8CE" w14:textId="77777777" w:rsidR="00E9458D" w:rsidRDefault="00E9458D">
      <w:pPr>
        <w:pStyle w:val="BodyText"/>
        <w:ind w:left="0" w:firstLine="0"/>
      </w:pPr>
    </w:p>
    <w:p w14:paraId="7744E4D4" w14:textId="77777777" w:rsidR="00E9458D" w:rsidRDefault="005C6BD6">
      <w:pPr>
        <w:pStyle w:val="Heading2"/>
      </w:pPr>
      <w:r>
        <w:t>DEFINITIONS</w:t>
      </w:r>
    </w:p>
    <w:p w14:paraId="290B8BBC" w14:textId="77777777" w:rsidR="00E9458D" w:rsidRDefault="005C6BD6">
      <w:pPr>
        <w:ind w:left="1800"/>
        <w:jc w:val="both"/>
        <w:rPr>
          <w:b/>
          <w:sz w:val="24"/>
        </w:rPr>
      </w:pPr>
      <w:r>
        <w:rPr>
          <w:b/>
          <w:sz w:val="24"/>
        </w:rPr>
        <w:t>1. Automation Systems</w:t>
      </w:r>
    </w:p>
    <w:p w14:paraId="3AFC625F" w14:textId="77777777" w:rsidR="00E9458D" w:rsidRDefault="005C6BD6">
      <w:pPr>
        <w:pStyle w:val="BodyText"/>
        <w:ind w:left="2160" w:right="1701" w:firstLine="0"/>
        <w:jc w:val="both"/>
      </w:pPr>
      <w:r>
        <w:t>For purposes of this policy, Automation Systems are systems used to collect, process, store and transmit data and information in the form of electronic communication. They include, but are not limited to, computers, fax machines, all forms of Internet access, software programs and electronic storage</w:t>
      </w:r>
      <w:r>
        <w:rPr>
          <w:spacing w:val="-1"/>
        </w:rPr>
        <w:t xml:space="preserve"> </w:t>
      </w:r>
      <w:r>
        <w:t>devices.</w:t>
      </w:r>
    </w:p>
    <w:p w14:paraId="7F569D64" w14:textId="77777777" w:rsidR="00E9458D" w:rsidRDefault="00E9458D">
      <w:pPr>
        <w:pStyle w:val="BodyText"/>
        <w:ind w:left="0" w:firstLine="0"/>
      </w:pPr>
    </w:p>
    <w:p w14:paraId="38E0FF16" w14:textId="77777777" w:rsidR="00E9458D" w:rsidRDefault="005C6BD6">
      <w:pPr>
        <w:pStyle w:val="Heading2"/>
      </w:pPr>
      <w:r>
        <w:t>POLICY</w:t>
      </w:r>
    </w:p>
    <w:p w14:paraId="2AA6CF47" w14:textId="77777777" w:rsidR="00E9458D" w:rsidRDefault="005C6BD6">
      <w:pPr>
        <w:pStyle w:val="BodyText"/>
        <w:ind w:left="1800" w:right="1826" w:firstLine="0"/>
        <w:jc w:val="both"/>
      </w:pPr>
      <w:r>
        <w:t>It is the policy of Right Accord Private Duty- Home Health Care to manage its Automation Systems as follows:</w:t>
      </w:r>
    </w:p>
    <w:p w14:paraId="5C6A99ED" w14:textId="77777777" w:rsidR="00E9458D" w:rsidRDefault="005C6BD6">
      <w:pPr>
        <w:pStyle w:val="ListParagraph"/>
        <w:numPr>
          <w:ilvl w:val="0"/>
          <w:numId w:val="292"/>
        </w:numPr>
        <w:tabs>
          <w:tab w:val="left" w:pos="2161"/>
        </w:tabs>
        <w:spacing w:before="1"/>
        <w:jc w:val="both"/>
        <w:rPr>
          <w:sz w:val="24"/>
        </w:rPr>
      </w:pPr>
      <w:r>
        <w:rPr>
          <w:sz w:val="24"/>
        </w:rPr>
        <w:t>Use of Automation Systems is for Agency business purposes</w:t>
      </w:r>
      <w:r>
        <w:rPr>
          <w:spacing w:val="-3"/>
          <w:sz w:val="24"/>
        </w:rPr>
        <w:t xml:space="preserve"> </w:t>
      </w:r>
      <w:r>
        <w:rPr>
          <w:sz w:val="24"/>
        </w:rPr>
        <w:t>only.</w:t>
      </w:r>
    </w:p>
    <w:p w14:paraId="00A00FB7" w14:textId="77777777" w:rsidR="00E9458D" w:rsidRDefault="005C6BD6">
      <w:pPr>
        <w:pStyle w:val="ListParagraph"/>
        <w:numPr>
          <w:ilvl w:val="0"/>
          <w:numId w:val="292"/>
        </w:numPr>
        <w:tabs>
          <w:tab w:val="left" w:pos="2161"/>
        </w:tabs>
        <w:ind w:right="1564"/>
        <w:jc w:val="both"/>
        <w:rPr>
          <w:sz w:val="24"/>
        </w:rPr>
      </w:pPr>
      <w:r>
        <w:rPr>
          <w:sz w:val="24"/>
        </w:rPr>
        <w:t>Agency properties are to be protected from loss, damage, theft, vandalism, sabotage, unauthorized use, copying, disclosure or</w:t>
      </w:r>
      <w:r>
        <w:rPr>
          <w:spacing w:val="-1"/>
          <w:sz w:val="24"/>
        </w:rPr>
        <w:t xml:space="preserve"> </w:t>
      </w:r>
      <w:r>
        <w:rPr>
          <w:sz w:val="24"/>
        </w:rPr>
        <w:t>disposal.</w:t>
      </w:r>
    </w:p>
    <w:p w14:paraId="17878133" w14:textId="77777777" w:rsidR="00E9458D" w:rsidRDefault="005C6BD6">
      <w:pPr>
        <w:pStyle w:val="ListParagraph"/>
        <w:numPr>
          <w:ilvl w:val="0"/>
          <w:numId w:val="292"/>
        </w:numPr>
        <w:tabs>
          <w:tab w:val="left" w:pos="2161"/>
        </w:tabs>
        <w:ind w:right="1563"/>
        <w:jc w:val="both"/>
        <w:rPr>
          <w:sz w:val="24"/>
        </w:rPr>
      </w:pPr>
      <w:r>
        <w:rPr>
          <w:sz w:val="24"/>
        </w:rPr>
        <w:t>Software programs are not to be installed on Agency computers without the written permission of the Supervisor or other appropriate Agency</w:t>
      </w:r>
      <w:r>
        <w:rPr>
          <w:spacing w:val="-3"/>
          <w:sz w:val="24"/>
        </w:rPr>
        <w:t xml:space="preserve"> </w:t>
      </w:r>
      <w:r>
        <w:rPr>
          <w:sz w:val="24"/>
        </w:rPr>
        <w:t>representative.</w:t>
      </w:r>
    </w:p>
    <w:p w14:paraId="44745154" w14:textId="77777777" w:rsidR="00E9458D" w:rsidRDefault="005C6BD6">
      <w:pPr>
        <w:pStyle w:val="ListParagraph"/>
        <w:numPr>
          <w:ilvl w:val="0"/>
          <w:numId w:val="292"/>
        </w:numPr>
        <w:tabs>
          <w:tab w:val="left" w:pos="2161"/>
        </w:tabs>
        <w:ind w:right="1561"/>
        <w:jc w:val="both"/>
        <w:rPr>
          <w:sz w:val="24"/>
        </w:rPr>
      </w:pPr>
      <w:r>
        <w:rPr>
          <w:sz w:val="24"/>
        </w:rPr>
        <w:t>Software programs, which are installed on Agency computers, may not be copied for any reason unless written authorization has been received from the Supervisor or other appropriate Agency</w:t>
      </w:r>
      <w:r>
        <w:rPr>
          <w:spacing w:val="-2"/>
          <w:sz w:val="24"/>
        </w:rPr>
        <w:t xml:space="preserve"> </w:t>
      </w:r>
      <w:r>
        <w:rPr>
          <w:sz w:val="24"/>
        </w:rPr>
        <w:t>representative.</w:t>
      </w:r>
    </w:p>
    <w:p w14:paraId="3D60D3A7" w14:textId="77777777" w:rsidR="00E9458D" w:rsidRDefault="005C6BD6">
      <w:pPr>
        <w:pStyle w:val="ListParagraph"/>
        <w:numPr>
          <w:ilvl w:val="0"/>
          <w:numId w:val="292"/>
        </w:numPr>
        <w:tabs>
          <w:tab w:val="left" w:pos="2161"/>
        </w:tabs>
        <w:ind w:right="1701"/>
        <w:jc w:val="both"/>
        <w:rPr>
          <w:sz w:val="24"/>
        </w:rPr>
      </w:pPr>
      <w:r>
        <w:rPr>
          <w:sz w:val="24"/>
        </w:rPr>
        <w:t>Use of Agency Automation Systems must not harm others or violate existing laws and regulations.</w:t>
      </w:r>
    </w:p>
    <w:p w14:paraId="46A47E71" w14:textId="77777777" w:rsidR="00E9458D" w:rsidRDefault="005C6BD6">
      <w:pPr>
        <w:pStyle w:val="ListParagraph"/>
        <w:numPr>
          <w:ilvl w:val="0"/>
          <w:numId w:val="292"/>
        </w:numPr>
        <w:tabs>
          <w:tab w:val="left" w:pos="2161"/>
        </w:tabs>
        <w:ind w:right="1700"/>
        <w:jc w:val="both"/>
        <w:rPr>
          <w:sz w:val="24"/>
        </w:rPr>
      </w:pPr>
      <w:r>
        <w:rPr>
          <w:sz w:val="24"/>
        </w:rPr>
        <w:t>Use of Agency resources for illegal activity can lead to disciplinary action, up to and including dismissal and criminal</w:t>
      </w:r>
      <w:r>
        <w:rPr>
          <w:spacing w:val="-3"/>
          <w:sz w:val="24"/>
        </w:rPr>
        <w:t xml:space="preserve"> </w:t>
      </w:r>
      <w:r>
        <w:rPr>
          <w:sz w:val="24"/>
        </w:rPr>
        <w:t>prosecution.</w:t>
      </w:r>
    </w:p>
    <w:p w14:paraId="2F93878C" w14:textId="77777777" w:rsidR="00E9458D" w:rsidRDefault="005C6BD6">
      <w:pPr>
        <w:pStyle w:val="ListParagraph"/>
        <w:numPr>
          <w:ilvl w:val="0"/>
          <w:numId w:val="292"/>
        </w:numPr>
        <w:tabs>
          <w:tab w:val="left" w:pos="2161"/>
        </w:tabs>
        <w:ind w:right="1698"/>
        <w:jc w:val="both"/>
        <w:rPr>
          <w:sz w:val="24"/>
        </w:rPr>
      </w:pPr>
      <w:r>
        <w:rPr>
          <w:sz w:val="24"/>
        </w:rPr>
        <w:t>Agency Policies and Procedures also apply to the usage of Automated Systems, including those that address confidentiality, distribution of Agency information, standards of conduct, misuse of Agency resources, anti-harassment, anti- discrimination, ethical behavior and data</w:t>
      </w:r>
      <w:r>
        <w:rPr>
          <w:spacing w:val="-3"/>
          <w:sz w:val="24"/>
        </w:rPr>
        <w:t xml:space="preserve"> </w:t>
      </w:r>
      <w:r>
        <w:rPr>
          <w:sz w:val="24"/>
        </w:rPr>
        <w:t>security.</w:t>
      </w:r>
    </w:p>
    <w:p w14:paraId="49C3DF2C" w14:textId="77777777" w:rsidR="00E9458D" w:rsidRDefault="005C6BD6">
      <w:pPr>
        <w:pStyle w:val="ListParagraph"/>
        <w:numPr>
          <w:ilvl w:val="0"/>
          <w:numId w:val="292"/>
        </w:numPr>
        <w:tabs>
          <w:tab w:val="left" w:pos="2161"/>
        </w:tabs>
        <w:ind w:right="1702"/>
        <w:jc w:val="both"/>
        <w:rPr>
          <w:sz w:val="24"/>
        </w:rPr>
      </w:pPr>
      <w:r>
        <w:rPr>
          <w:sz w:val="24"/>
        </w:rPr>
        <w:t>Copies of commercial software programs, used by the Agency, may not be created, used or</w:t>
      </w:r>
      <w:r>
        <w:rPr>
          <w:spacing w:val="-1"/>
          <w:sz w:val="24"/>
        </w:rPr>
        <w:t xml:space="preserve"> </w:t>
      </w:r>
      <w:r>
        <w:rPr>
          <w:sz w:val="24"/>
        </w:rPr>
        <w:t>distributed.</w:t>
      </w:r>
    </w:p>
    <w:p w14:paraId="7A55889A" w14:textId="77777777" w:rsidR="00E9458D" w:rsidRDefault="005C6BD6">
      <w:pPr>
        <w:pStyle w:val="ListParagraph"/>
        <w:numPr>
          <w:ilvl w:val="0"/>
          <w:numId w:val="292"/>
        </w:numPr>
        <w:tabs>
          <w:tab w:val="left" w:pos="2161"/>
        </w:tabs>
        <w:ind w:right="1560"/>
        <w:jc w:val="both"/>
        <w:rPr>
          <w:sz w:val="24"/>
        </w:rPr>
      </w:pPr>
      <w:r>
        <w:rPr>
          <w:sz w:val="24"/>
        </w:rPr>
        <w:t>Employees are prohibited from accessing another employee's computer, computer files, or electronic mail messages without authorization from the employee or an appropriate Agency representative.</w:t>
      </w:r>
    </w:p>
    <w:p w14:paraId="3E66722F"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AC16FCC" w14:textId="77777777">
        <w:trPr>
          <w:trHeight w:val="611"/>
        </w:trPr>
        <w:tc>
          <w:tcPr>
            <w:tcW w:w="5689" w:type="dxa"/>
          </w:tcPr>
          <w:p w14:paraId="7B3740D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1BED0FF" w14:textId="77777777" w:rsidR="00E9458D" w:rsidRDefault="00E9458D">
            <w:pPr>
              <w:pStyle w:val="TableParagraph"/>
              <w:ind w:left="0"/>
              <w:rPr>
                <w:sz w:val="24"/>
              </w:rPr>
            </w:pPr>
          </w:p>
          <w:p w14:paraId="6064814E" w14:textId="77777777" w:rsidR="00E9458D" w:rsidRDefault="005C6BD6">
            <w:pPr>
              <w:pStyle w:val="TableParagraph"/>
              <w:ind w:left="487"/>
              <w:rPr>
                <w:sz w:val="20"/>
              </w:rPr>
            </w:pPr>
            <w:r>
              <w:rPr>
                <w:noProof/>
                <w:sz w:val="20"/>
              </w:rPr>
              <w:drawing>
                <wp:inline distT="0" distB="0" distL="0" distR="0" wp14:anchorId="79667360" wp14:editId="6A652820">
                  <wp:extent cx="1390695" cy="966501"/>
                  <wp:effectExtent l="0" t="0" r="0" b="0"/>
                  <wp:docPr id="9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71D64F2" w14:textId="77777777">
        <w:trPr>
          <w:trHeight w:val="1184"/>
        </w:trPr>
        <w:tc>
          <w:tcPr>
            <w:tcW w:w="5689" w:type="dxa"/>
          </w:tcPr>
          <w:p w14:paraId="39EA8C26" w14:textId="77777777" w:rsidR="00E9458D" w:rsidRDefault="00E9458D">
            <w:pPr>
              <w:pStyle w:val="TableParagraph"/>
              <w:spacing w:before="1"/>
              <w:ind w:left="0"/>
              <w:rPr>
                <w:sz w:val="24"/>
              </w:rPr>
            </w:pPr>
          </w:p>
          <w:p w14:paraId="760F59A1"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45EE6ECC" w14:textId="77777777" w:rsidR="00E9458D" w:rsidRDefault="00E9458D">
            <w:pPr>
              <w:rPr>
                <w:sz w:val="2"/>
                <w:szCs w:val="2"/>
              </w:rPr>
            </w:pPr>
          </w:p>
        </w:tc>
      </w:tr>
      <w:tr w:rsidR="00E9458D" w14:paraId="2ABE91B7" w14:textId="77777777">
        <w:trPr>
          <w:trHeight w:val="277"/>
        </w:trPr>
        <w:tc>
          <w:tcPr>
            <w:tcW w:w="5689" w:type="dxa"/>
            <w:vMerge w:val="restart"/>
          </w:tcPr>
          <w:p w14:paraId="6DB673C6" w14:textId="77777777" w:rsidR="00E9458D" w:rsidRDefault="00E9458D">
            <w:pPr>
              <w:pStyle w:val="TableParagraph"/>
              <w:spacing w:before="1"/>
              <w:ind w:left="0"/>
              <w:rPr>
                <w:sz w:val="24"/>
              </w:rPr>
            </w:pPr>
          </w:p>
          <w:p w14:paraId="0B84674C" w14:textId="77777777" w:rsidR="00E9458D" w:rsidRDefault="005C6BD6">
            <w:pPr>
              <w:pStyle w:val="TableParagraph"/>
              <w:rPr>
                <w:b/>
                <w:sz w:val="24"/>
              </w:rPr>
            </w:pPr>
            <w:r>
              <w:rPr>
                <w:b/>
                <w:sz w:val="24"/>
              </w:rPr>
              <w:t>Policy Title: Use of Agency Automation Systems</w:t>
            </w:r>
          </w:p>
        </w:tc>
        <w:tc>
          <w:tcPr>
            <w:tcW w:w="3168" w:type="dxa"/>
          </w:tcPr>
          <w:p w14:paraId="717B8587" w14:textId="77777777" w:rsidR="00E9458D" w:rsidRDefault="005C6BD6">
            <w:pPr>
              <w:pStyle w:val="TableParagraph"/>
              <w:spacing w:before="1" w:line="256" w:lineRule="exact"/>
              <w:rPr>
                <w:b/>
                <w:sz w:val="24"/>
              </w:rPr>
            </w:pPr>
            <w:r>
              <w:rPr>
                <w:b/>
                <w:sz w:val="24"/>
              </w:rPr>
              <w:t>Policy Number: 4.320</w:t>
            </w:r>
          </w:p>
        </w:tc>
      </w:tr>
      <w:tr w:rsidR="00E9458D" w14:paraId="06270FC9" w14:textId="77777777">
        <w:trPr>
          <w:trHeight w:val="275"/>
        </w:trPr>
        <w:tc>
          <w:tcPr>
            <w:tcW w:w="5689" w:type="dxa"/>
            <w:vMerge/>
            <w:tcBorders>
              <w:top w:val="nil"/>
            </w:tcBorders>
          </w:tcPr>
          <w:p w14:paraId="6BE8F51E" w14:textId="77777777" w:rsidR="00E9458D" w:rsidRDefault="00E9458D">
            <w:pPr>
              <w:rPr>
                <w:sz w:val="2"/>
                <w:szCs w:val="2"/>
              </w:rPr>
            </w:pPr>
          </w:p>
        </w:tc>
        <w:tc>
          <w:tcPr>
            <w:tcW w:w="3168" w:type="dxa"/>
          </w:tcPr>
          <w:p w14:paraId="63105F5B" w14:textId="77777777" w:rsidR="00E9458D" w:rsidRDefault="005C6BD6">
            <w:pPr>
              <w:pStyle w:val="TableParagraph"/>
              <w:spacing w:line="255" w:lineRule="exact"/>
              <w:rPr>
                <w:b/>
                <w:sz w:val="24"/>
              </w:rPr>
            </w:pPr>
            <w:r>
              <w:rPr>
                <w:b/>
                <w:sz w:val="24"/>
              </w:rPr>
              <w:t>Effective Date:</w:t>
            </w:r>
          </w:p>
        </w:tc>
      </w:tr>
      <w:tr w:rsidR="00E9458D" w14:paraId="5AA05614" w14:textId="77777777">
        <w:trPr>
          <w:trHeight w:val="275"/>
        </w:trPr>
        <w:tc>
          <w:tcPr>
            <w:tcW w:w="5689" w:type="dxa"/>
            <w:vMerge/>
            <w:tcBorders>
              <w:top w:val="nil"/>
            </w:tcBorders>
          </w:tcPr>
          <w:p w14:paraId="239550D0" w14:textId="77777777" w:rsidR="00E9458D" w:rsidRDefault="00E9458D">
            <w:pPr>
              <w:rPr>
                <w:sz w:val="2"/>
                <w:szCs w:val="2"/>
              </w:rPr>
            </w:pPr>
          </w:p>
        </w:tc>
        <w:tc>
          <w:tcPr>
            <w:tcW w:w="3168" w:type="dxa"/>
          </w:tcPr>
          <w:p w14:paraId="3249F748" w14:textId="77777777" w:rsidR="00E9458D" w:rsidRDefault="005C6BD6">
            <w:pPr>
              <w:pStyle w:val="TableParagraph"/>
              <w:spacing w:line="255" w:lineRule="exact"/>
              <w:rPr>
                <w:b/>
                <w:sz w:val="24"/>
              </w:rPr>
            </w:pPr>
            <w:r>
              <w:rPr>
                <w:b/>
                <w:sz w:val="24"/>
              </w:rPr>
              <w:t>Revision Date:</w:t>
            </w:r>
          </w:p>
        </w:tc>
      </w:tr>
      <w:tr w:rsidR="00E9458D" w14:paraId="1D3A0674" w14:textId="77777777">
        <w:trPr>
          <w:trHeight w:val="276"/>
        </w:trPr>
        <w:tc>
          <w:tcPr>
            <w:tcW w:w="5689" w:type="dxa"/>
            <w:vMerge/>
            <w:tcBorders>
              <w:top w:val="nil"/>
            </w:tcBorders>
          </w:tcPr>
          <w:p w14:paraId="54131DB3" w14:textId="77777777" w:rsidR="00E9458D" w:rsidRDefault="00E9458D">
            <w:pPr>
              <w:rPr>
                <w:sz w:val="2"/>
                <w:szCs w:val="2"/>
              </w:rPr>
            </w:pPr>
          </w:p>
        </w:tc>
        <w:tc>
          <w:tcPr>
            <w:tcW w:w="3168" w:type="dxa"/>
          </w:tcPr>
          <w:p w14:paraId="7C672D19" w14:textId="77777777" w:rsidR="00E9458D" w:rsidRDefault="005C6BD6">
            <w:pPr>
              <w:pStyle w:val="TableParagraph"/>
              <w:spacing w:before="1" w:line="255" w:lineRule="exact"/>
              <w:rPr>
                <w:b/>
                <w:sz w:val="24"/>
              </w:rPr>
            </w:pPr>
            <w:r>
              <w:rPr>
                <w:b/>
                <w:sz w:val="24"/>
              </w:rPr>
              <w:t>Approved By:</w:t>
            </w:r>
          </w:p>
        </w:tc>
      </w:tr>
      <w:tr w:rsidR="00E9458D" w14:paraId="18C796A9" w14:textId="77777777">
        <w:trPr>
          <w:trHeight w:val="275"/>
        </w:trPr>
        <w:tc>
          <w:tcPr>
            <w:tcW w:w="5689" w:type="dxa"/>
            <w:vMerge/>
            <w:tcBorders>
              <w:top w:val="nil"/>
            </w:tcBorders>
          </w:tcPr>
          <w:p w14:paraId="5616590B" w14:textId="77777777" w:rsidR="00E9458D" w:rsidRDefault="00E9458D">
            <w:pPr>
              <w:rPr>
                <w:sz w:val="2"/>
                <w:szCs w:val="2"/>
              </w:rPr>
            </w:pPr>
          </w:p>
        </w:tc>
        <w:tc>
          <w:tcPr>
            <w:tcW w:w="3168" w:type="dxa"/>
          </w:tcPr>
          <w:p w14:paraId="3262F116" w14:textId="77777777" w:rsidR="00E9458D" w:rsidRDefault="005C6BD6">
            <w:pPr>
              <w:pStyle w:val="TableParagraph"/>
              <w:spacing w:line="255" w:lineRule="exact"/>
              <w:rPr>
                <w:b/>
                <w:sz w:val="24"/>
              </w:rPr>
            </w:pPr>
            <w:r>
              <w:rPr>
                <w:b/>
                <w:sz w:val="24"/>
              </w:rPr>
              <w:t>Page Number: Page 2 of 3</w:t>
            </w:r>
          </w:p>
        </w:tc>
      </w:tr>
    </w:tbl>
    <w:p w14:paraId="3BEB97AE" w14:textId="77777777" w:rsidR="00E9458D" w:rsidRDefault="00E9458D">
      <w:pPr>
        <w:pStyle w:val="BodyText"/>
        <w:ind w:left="0" w:firstLine="0"/>
        <w:rPr>
          <w:sz w:val="20"/>
        </w:rPr>
      </w:pPr>
    </w:p>
    <w:p w14:paraId="5826B039" w14:textId="77777777" w:rsidR="00E9458D" w:rsidRDefault="00E9458D">
      <w:pPr>
        <w:pStyle w:val="BodyText"/>
        <w:spacing w:before="2"/>
        <w:ind w:left="0" w:firstLine="0"/>
        <w:rPr>
          <w:sz w:val="20"/>
        </w:rPr>
      </w:pPr>
    </w:p>
    <w:p w14:paraId="5F435585" w14:textId="77777777" w:rsidR="00E9458D" w:rsidRDefault="005C6BD6">
      <w:pPr>
        <w:pStyle w:val="ListParagraph"/>
        <w:numPr>
          <w:ilvl w:val="0"/>
          <w:numId w:val="292"/>
        </w:numPr>
        <w:tabs>
          <w:tab w:val="left" w:pos="2161"/>
        </w:tabs>
        <w:spacing w:before="90"/>
        <w:ind w:right="1569"/>
        <w:jc w:val="both"/>
        <w:rPr>
          <w:sz w:val="24"/>
        </w:rPr>
      </w:pPr>
      <w:r>
        <w:rPr>
          <w:sz w:val="24"/>
        </w:rPr>
        <w:t>Employees may not access electronic mail and computer systems files for reasons</w:t>
      </w:r>
      <w:r>
        <w:rPr>
          <w:spacing w:val="-11"/>
          <w:sz w:val="24"/>
        </w:rPr>
        <w:t xml:space="preserve"> </w:t>
      </w:r>
      <w:r>
        <w:rPr>
          <w:sz w:val="24"/>
        </w:rPr>
        <w:t>other than “need to know”</w:t>
      </w:r>
      <w:r>
        <w:rPr>
          <w:spacing w:val="-2"/>
          <w:sz w:val="24"/>
        </w:rPr>
        <w:t xml:space="preserve"> </w:t>
      </w:r>
      <w:r>
        <w:rPr>
          <w:sz w:val="24"/>
        </w:rPr>
        <w:t>purposes.</w:t>
      </w:r>
    </w:p>
    <w:p w14:paraId="3534AEDA" w14:textId="77777777" w:rsidR="00E9458D" w:rsidRDefault="005C6BD6">
      <w:pPr>
        <w:pStyle w:val="ListParagraph"/>
        <w:numPr>
          <w:ilvl w:val="0"/>
          <w:numId w:val="292"/>
        </w:numPr>
        <w:tabs>
          <w:tab w:val="left" w:pos="2161"/>
        </w:tabs>
        <w:ind w:right="1566"/>
        <w:jc w:val="both"/>
        <w:rPr>
          <w:sz w:val="24"/>
        </w:rPr>
      </w:pPr>
      <w:r>
        <w:rPr>
          <w:sz w:val="24"/>
        </w:rPr>
        <w:t>Employees are individually liable for any and all damages incurred as a result of their violation of Agency security policy, copyright, and licensing</w:t>
      </w:r>
      <w:r>
        <w:rPr>
          <w:spacing w:val="-4"/>
          <w:sz w:val="24"/>
        </w:rPr>
        <w:t xml:space="preserve"> </w:t>
      </w:r>
      <w:r>
        <w:rPr>
          <w:sz w:val="24"/>
        </w:rPr>
        <w:t>agreements.</w:t>
      </w:r>
    </w:p>
    <w:p w14:paraId="4124AB60" w14:textId="77777777" w:rsidR="00E9458D" w:rsidRDefault="005C6BD6">
      <w:pPr>
        <w:pStyle w:val="ListParagraph"/>
        <w:numPr>
          <w:ilvl w:val="0"/>
          <w:numId w:val="292"/>
        </w:numPr>
        <w:tabs>
          <w:tab w:val="left" w:pos="2161"/>
        </w:tabs>
        <w:ind w:right="1560"/>
        <w:jc w:val="both"/>
        <w:rPr>
          <w:sz w:val="19"/>
        </w:rPr>
      </w:pPr>
      <w:r>
        <w:rPr>
          <w:sz w:val="24"/>
        </w:rPr>
        <w:t>Employees may not bring personal computers, data storage devices or mobile computing devices to the job-site or connect them to Agency electronic systems, unless they have received authorization to do</w:t>
      </w:r>
      <w:r>
        <w:rPr>
          <w:spacing w:val="-4"/>
          <w:sz w:val="24"/>
        </w:rPr>
        <w:t xml:space="preserve"> </w:t>
      </w:r>
      <w:r>
        <w:rPr>
          <w:sz w:val="24"/>
        </w:rPr>
        <w:t>so.</w:t>
      </w:r>
    </w:p>
    <w:p w14:paraId="36CF54F9" w14:textId="77777777" w:rsidR="00E9458D" w:rsidRDefault="005C6BD6">
      <w:pPr>
        <w:pStyle w:val="ListParagraph"/>
        <w:numPr>
          <w:ilvl w:val="0"/>
          <w:numId w:val="292"/>
        </w:numPr>
        <w:tabs>
          <w:tab w:val="left" w:pos="2161"/>
        </w:tabs>
        <w:ind w:right="1563"/>
        <w:jc w:val="both"/>
        <w:rPr>
          <w:sz w:val="24"/>
        </w:rPr>
      </w:pPr>
      <w:r>
        <w:rPr>
          <w:sz w:val="24"/>
        </w:rPr>
        <w:t>Incoming e-mail messages may not be altered without the sender’s permission; neither may they be altered and sent to another</w:t>
      </w:r>
      <w:r>
        <w:rPr>
          <w:spacing w:val="-4"/>
          <w:sz w:val="24"/>
        </w:rPr>
        <w:t xml:space="preserve"> </w:t>
      </w:r>
      <w:r>
        <w:rPr>
          <w:sz w:val="24"/>
        </w:rPr>
        <w:t>person.</w:t>
      </w:r>
    </w:p>
    <w:p w14:paraId="4AFB98CB" w14:textId="77777777" w:rsidR="00E9458D" w:rsidRDefault="005C6BD6">
      <w:pPr>
        <w:pStyle w:val="ListParagraph"/>
        <w:numPr>
          <w:ilvl w:val="0"/>
          <w:numId w:val="292"/>
        </w:numPr>
        <w:tabs>
          <w:tab w:val="left" w:pos="2161"/>
        </w:tabs>
        <w:ind w:right="1562"/>
        <w:jc w:val="both"/>
        <w:rPr>
          <w:sz w:val="24"/>
        </w:rPr>
      </w:pPr>
      <w:r>
        <w:rPr>
          <w:sz w:val="24"/>
        </w:rPr>
        <w:t>Supervisors shall guide employees about appropriate Internet usage for professional activities and career</w:t>
      </w:r>
      <w:r>
        <w:rPr>
          <w:spacing w:val="-1"/>
          <w:sz w:val="24"/>
        </w:rPr>
        <w:t xml:space="preserve"> </w:t>
      </w:r>
      <w:r>
        <w:rPr>
          <w:sz w:val="24"/>
        </w:rPr>
        <w:t>development.</w:t>
      </w:r>
    </w:p>
    <w:p w14:paraId="31217066" w14:textId="77777777" w:rsidR="00E9458D" w:rsidRDefault="005C6BD6">
      <w:pPr>
        <w:pStyle w:val="ListParagraph"/>
        <w:numPr>
          <w:ilvl w:val="0"/>
          <w:numId w:val="292"/>
        </w:numPr>
        <w:tabs>
          <w:tab w:val="left" w:pos="2161"/>
        </w:tabs>
        <w:ind w:right="1698"/>
        <w:jc w:val="both"/>
        <w:rPr>
          <w:sz w:val="24"/>
        </w:rPr>
      </w:pPr>
      <w:r>
        <w:rPr>
          <w:sz w:val="24"/>
        </w:rPr>
        <w:t>The Agency reserves the right to monitor, review and/or disclose email messages and Internet content on any, and all, computer equipment used to create, view, or access E-mail and Internet</w:t>
      </w:r>
      <w:r>
        <w:rPr>
          <w:spacing w:val="-1"/>
          <w:sz w:val="24"/>
        </w:rPr>
        <w:t xml:space="preserve"> </w:t>
      </w:r>
      <w:r>
        <w:rPr>
          <w:sz w:val="24"/>
        </w:rPr>
        <w:t>content.</w:t>
      </w:r>
    </w:p>
    <w:p w14:paraId="6AE1CBEC" w14:textId="77777777" w:rsidR="00E9458D" w:rsidRDefault="005C6BD6">
      <w:pPr>
        <w:pStyle w:val="ListParagraph"/>
        <w:numPr>
          <w:ilvl w:val="0"/>
          <w:numId w:val="292"/>
        </w:numPr>
        <w:tabs>
          <w:tab w:val="left" w:pos="2161"/>
        </w:tabs>
        <w:spacing w:before="1"/>
        <w:ind w:right="1831"/>
        <w:jc w:val="both"/>
        <w:rPr>
          <w:sz w:val="24"/>
        </w:rPr>
      </w:pPr>
      <w:r>
        <w:rPr>
          <w:sz w:val="24"/>
        </w:rPr>
        <w:t>Failure to permit an inspection of any device covered by this policy may result in disciplinary action, up to and including termination of</w:t>
      </w:r>
      <w:r>
        <w:rPr>
          <w:spacing w:val="-5"/>
          <w:sz w:val="24"/>
        </w:rPr>
        <w:t xml:space="preserve"> </w:t>
      </w:r>
      <w:r>
        <w:rPr>
          <w:sz w:val="24"/>
        </w:rPr>
        <w:t>employment.</w:t>
      </w:r>
    </w:p>
    <w:p w14:paraId="735918E3" w14:textId="77777777" w:rsidR="00E9458D" w:rsidRDefault="005C6BD6">
      <w:pPr>
        <w:pStyle w:val="ListParagraph"/>
        <w:numPr>
          <w:ilvl w:val="0"/>
          <w:numId w:val="292"/>
        </w:numPr>
        <w:tabs>
          <w:tab w:val="left" w:pos="2161"/>
        </w:tabs>
        <w:ind w:right="1829"/>
        <w:jc w:val="both"/>
        <w:rPr>
          <w:sz w:val="24"/>
        </w:rPr>
      </w:pPr>
      <w:r>
        <w:rPr>
          <w:sz w:val="24"/>
        </w:rPr>
        <w:t>Automated Systems are generally prohibited for personal use. Consideration may  be given on a case-by-case basis,</w:t>
      </w:r>
      <w:r>
        <w:rPr>
          <w:spacing w:val="-3"/>
          <w:sz w:val="24"/>
        </w:rPr>
        <w:t xml:space="preserve"> </w:t>
      </w:r>
      <w:r>
        <w:rPr>
          <w:sz w:val="24"/>
        </w:rPr>
        <w:t>providing:</w:t>
      </w:r>
    </w:p>
    <w:p w14:paraId="3C1CBBEB" w14:textId="77777777" w:rsidR="00E9458D" w:rsidRDefault="005C6BD6">
      <w:pPr>
        <w:pStyle w:val="ListParagraph"/>
        <w:numPr>
          <w:ilvl w:val="1"/>
          <w:numId w:val="292"/>
        </w:numPr>
        <w:tabs>
          <w:tab w:val="left" w:pos="2521"/>
        </w:tabs>
        <w:ind w:right="1562"/>
        <w:rPr>
          <w:sz w:val="24"/>
        </w:rPr>
      </w:pPr>
      <w:r>
        <w:rPr>
          <w:sz w:val="24"/>
        </w:rPr>
        <w:t>prior authorization is received from the Supervisor or other appropriate Agency representative;</w:t>
      </w:r>
    </w:p>
    <w:p w14:paraId="3561FF29" w14:textId="77777777" w:rsidR="00E9458D" w:rsidRDefault="005C6BD6">
      <w:pPr>
        <w:pStyle w:val="ListParagraph"/>
        <w:numPr>
          <w:ilvl w:val="1"/>
          <w:numId w:val="292"/>
        </w:numPr>
        <w:tabs>
          <w:tab w:val="left" w:pos="2521"/>
        </w:tabs>
        <w:ind w:hanging="361"/>
        <w:rPr>
          <w:sz w:val="24"/>
        </w:rPr>
      </w:pPr>
      <w:r>
        <w:rPr>
          <w:sz w:val="24"/>
        </w:rPr>
        <w:t>break time is used to attend to personal</w:t>
      </w:r>
      <w:r>
        <w:rPr>
          <w:spacing w:val="-1"/>
          <w:sz w:val="24"/>
        </w:rPr>
        <w:t xml:space="preserve"> </w:t>
      </w:r>
      <w:r>
        <w:rPr>
          <w:sz w:val="24"/>
        </w:rPr>
        <w:t>matters;</w:t>
      </w:r>
    </w:p>
    <w:p w14:paraId="0B86AB1A" w14:textId="77777777" w:rsidR="00E9458D" w:rsidRDefault="005C6BD6">
      <w:pPr>
        <w:pStyle w:val="ListParagraph"/>
        <w:numPr>
          <w:ilvl w:val="1"/>
          <w:numId w:val="292"/>
        </w:numPr>
        <w:tabs>
          <w:tab w:val="left" w:pos="2521"/>
        </w:tabs>
        <w:ind w:hanging="361"/>
        <w:rPr>
          <w:sz w:val="24"/>
        </w:rPr>
      </w:pPr>
      <w:r>
        <w:rPr>
          <w:sz w:val="24"/>
        </w:rPr>
        <w:t>the usage is</w:t>
      </w:r>
      <w:r>
        <w:rPr>
          <w:spacing w:val="-2"/>
          <w:sz w:val="24"/>
        </w:rPr>
        <w:t xml:space="preserve"> </w:t>
      </w:r>
      <w:r>
        <w:rPr>
          <w:sz w:val="24"/>
        </w:rPr>
        <w:t>appropriate;</w:t>
      </w:r>
    </w:p>
    <w:p w14:paraId="485ECACE" w14:textId="77777777" w:rsidR="00E9458D" w:rsidRDefault="005C6BD6">
      <w:pPr>
        <w:pStyle w:val="ListParagraph"/>
        <w:numPr>
          <w:ilvl w:val="1"/>
          <w:numId w:val="292"/>
        </w:numPr>
        <w:tabs>
          <w:tab w:val="left" w:pos="2521"/>
        </w:tabs>
        <w:ind w:hanging="361"/>
        <w:rPr>
          <w:sz w:val="24"/>
        </w:rPr>
      </w:pPr>
      <w:r>
        <w:rPr>
          <w:sz w:val="24"/>
        </w:rPr>
        <w:t>the ability to perform duties is not</w:t>
      </w:r>
      <w:r>
        <w:rPr>
          <w:spacing w:val="-3"/>
          <w:sz w:val="24"/>
        </w:rPr>
        <w:t xml:space="preserve"> </w:t>
      </w:r>
      <w:r>
        <w:rPr>
          <w:sz w:val="24"/>
        </w:rPr>
        <w:t>hampered;</w:t>
      </w:r>
    </w:p>
    <w:p w14:paraId="779709D0" w14:textId="77777777" w:rsidR="00E9458D" w:rsidRDefault="005C6BD6">
      <w:pPr>
        <w:pStyle w:val="ListParagraph"/>
        <w:numPr>
          <w:ilvl w:val="1"/>
          <w:numId w:val="292"/>
        </w:numPr>
        <w:tabs>
          <w:tab w:val="left" w:pos="2521"/>
        </w:tabs>
        <w:ind w:hanging="361"/>
        <w:rPr>
          <w:sz w:val="24"/>
        </w:rPr>
      </w:pPr>
      <w:r>
        <w:rPr>
          <w:sz w:val="24"/>
        </w:rPr>
        <w:t>productivity is not</w:t>
      </w:r>
      <w:r>
        <w:rPr>
          <w:spacing w:val="-3"/>
          <w:sz w:val="24"/>
        </w:rPr>
        <w:t xml:space="preserve"> </w:t>
      </w:r>
      <w:r>
        <w:rPr>
          <w:sz w:val="24"/>
        </w:rPr>
        <w:t>diminished;</w:t>
      </w:r>
    </w:p>
    <w:p w14:paraId="78606D9D" w14:textId="77777777" w:rsidR="00E9458D" w:rsidRDefault="005C6BD6">
      <w:pPr>
        <w:pStyle w:val="ListParagraph"/>
        <w:numPr>
          <w:ilvl w:val="1"/>
          <w:numId w:val="292"/>
        </w:numPr>
        <w:tabs>
          <w:tab w:val="left" w:pos="2520"/>
          <w:tab w:val="left" w:pos="2521"/>
        </w:tabs>
        <w:ind w:hanging="361"/>
        <w:rPr>
          <w:sz w:val="24"/>
        </w:rPr>
      </w:pPr>
      <w:r>
        <w:rPr>
          <w:sz w:val="24"/>
        </w:rPr>
        <w:t>such usage will not cause a negative impact or expense to the</w:t>
      </w:r>
      <w:r>
        <w:rPr>
          <w:spacing w:val="-5"/>
          <w:sz w:val="24"/>
        </w:rPr>
        <w:t xml:space="preserve"> </w:t>
      </w:r>
      <w:r>
        <w:rPr>
          <w:sz w:val="24"/>
        </w:rPr>
        <w:t>Agency;</w:t>
      </w:r>
    </w:p>
    <w:p w14:paraId="265A2662" w14:textId="77777777" w:rsidR="00E9458D" w:rsidRDefault="005C6BD6">
      <w:pPr>
        <w:pStyle w:val="ListParagraph"/>
        <w:numPr>
          <w:ilvl w:val="1"/>
          <w:numId w:val="292"/>
        </w:numPr>
        <w:tabs>
          <w:tab w:val="left" w:pos="2521"/>
        </w:tabs>
        <w:ind w:right="1563"/>
        <w:rPr>
          <w:sz w:val="24"/>
        </w:rPr>
      </w:pPr>
      <w:r>
        <w:rPr>
          <w:sz w:val="24"/>
        </w:rPr>
        <w:t>the usage is not related to pornography and/or involve any communication that is racially derogatory, discriminating, threatening or abusive;</w:t>
      </w:r>
      <w:r>
        <w:rPr>
          <w:spacing w:val="-5"/>
          <w:sz w:val="24"/>
        </w:rPr>
        <w:t xml:space="preserve"> </w:t>
      </w:r>
      <w:r>
        <w:rPr>
          <w:sz w:val="24"/>
        </w:rPr>
        <w:t>and,</w:t>
      </w:r>
    </w:p>
    <w:p w14:paraId="6B7F4B4D" w14:textId="77777777" w:rsidR="00E9458D" w:rsidRDefault="005C6BD6">
      <w:pPr>
        <w:pStyle w:val="ListParagraph"/>
        <w:numPr>
          <w:ilvl w:val="1"/>
          <w:numId w:val="292"/>
        </w:numPr>
        <w:tabs>
          <w:tab w:val="left" w:pos="2521"/>
        </w:tabs>
        <w:ind w:hanging="361"/>
        <w:rPr>
          <w:sz w:val="24"/>
        </w:rPr>
      </w:pPr>
      <w:r>
        <w:rPr>
          <w:sz w:val="24"/>
        </w:rPr>
        <w:t>the usage does not violate this</w:t>
      </w:r>
      <w:r>
        <w:rPr>
          <w:spacing w:val="-1"/>
          <w:sz w:val="24"/>
        </w:rPr>
        <w:t xml:space="preserve"> </w:t>
      </w:r>
      <w:r>
        <w:rPr>
          <w:sz w:val="24"/>
        </w:rPr>
        <w:t>policy.</w:t>
      </w:r>
    </w:p>
    <w:p w14:paraId="0D78B0AD" w14:textId="77777777" w:rsidR="00E9458D" w:rsidRDefault="005C6BD6">
      <w:pPr>
        <w:pStyle w:val="ListParagraph"/>
        <w:numPr>
          <w:ilvl w:val="0"/>
          <w:numId w:val="292"/>
        </w:numPr>
        <w:tabs>
          <w:tab w:val="left" w:pos="2161"/>
        </w:tabs>
        <w:ind w:right="1825"/>
        <w:jc w:val="both"/>
        <w:rPr>
          <w:sz w:val="24"/>
        </w:rPr>
      </w:pPr>
      <w:r>
        <w:rPr>
          <w:sz w:val="24"/>
        </w:rPr>
        <w:t>Abuse of the email or Internet systems, through excessive personal use or use in violation of existing laws, may result in disciplinary action, up to and including termination of</w:t>
      </w:r>
      <w:r>
        <w:rPr>
          <w:spacing w:val="-3"/>
          <w:sz w:val="24"/>
        </w:rPr>
        <w:t xml:space="preserve"> </w:t>
      </w:r>
      <w:r>
        <w:rPr>
          <w:sz w:val="24"/>
        </w:rPr>
        <w:t>employment.</w:t>
      </w:r>
    </w:p>
    <w:p w14:paraId="6A1E9F4F" w14:textId="77777777" w:rsidR="00E9458D" w:rsidRDefault="005C6BD6">
      <w:pPr>
        <w:pStyle w:val="ListParagraph"/>
        <w:numPr>
          <w:ilvl w:val="0"/>
          <w:numId w:val="292"/>
        </w:numPr>
        <w:tabs>
          <w:tab w:val="left" w:pos="2161"/>
        </w:tabs>
        <w:ind w:right="1830"/>
        <w:jc w:val="both"/>
        <w:rPr>
          <w:sz w:val="24"/>
        </w:rPr>
      </w:pPr>
      <w:r>
        <w:rPr>
          <w:sz w:val="24"/>
        </w:rPr>
        <w:t>Individuals, who violate this policy, may face civil and/or criminal liability from the Agency, law enforcement and/or from persons whose rights are harmed as a result of the</w:t>
      </w:r>
      <w:r>
        <w:rPr>
          <w:spacing w:val="-1"/>
          <w:sz w:val="24"/>
        </w:rPr>
        <w:t xml:space="preserve"> </w:t>
      </w:r>
      <w:r>
        <w:rPr>
          <w:sz w:val="24"/>
        </w:rPr>
        <w:t>violation.</w:t>
      </w:r>
    </w:p>
    <w:p w14:paraId="33D277F6"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8F2CB22" w14:textId="77777777">
        <w:trPr>
          <w:trHeight w:val="611"/>
        </w:trPr>
        <w:tc>
          <w:tcPr>
            <w:tcW w:w="5689" w:type="dxa"/>
          </w:tcPr>
          <w:p w14:paraId="2C50DF2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58E8DC7" w14:textId="77777777" w:rsidR="00E9458D" w:rsidRDefault="00E9458D">
            <w:pPr>
              <w:pStyle w:val="TableParagraph"/>
              <w:ind w:left="0"/>
              <w:rPr>
                <w:sz w:val="24"/>
              </w:rPr>
            </w:pPr>
          </w:p>
          <w:p w14:paraId="38E1C942" w14:textId="77777777" w:rsidR="00E9458D" w:rsidRDefault="005C6BD6">
            <w:pPr>
              <w:pStyle w:val="TableParagraph"/>
              <w:ind w:left="487"/>
              <w:rPr>
                <w:sz w:val="20"/>
              </w:rPr>
            </w:pPr>
            <w:r>
              <w:rPr>
                <w:noProof/>
                <w:sz w:val="20"/>
              </w:rPr>
              <w:drawing>
                <wp:inline distT="0" distB="0" distL="0" distR="0" wp14:anchorId="45C15660" wp14:editId="251B794B">
                  <wp:extent cx="1390695" cy="966501"/>
                  <wp:effectExtent l="0" t="0" r="0" b="0"/>
                  <wp:docPr id="9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544D44A" w14:textId="77777777">
        <w:trPr>
          <w:trHeight w:val="1184"/>
        </w:trPr>
        <w:tc>
          <w:tcPr>
            <w:tcW w:w="5689" w:type="dxa"/>
          </w:tcPr>
          <w:p w14:paraId="2567AF3F" w14:textId="77777777" w:rsidR="00E9458D" w:rsidRDefault="00E9458D">
            <w:pPr>
              <w:pStyle w:val="TableParagraph"/>
              <w:spacing w:before="1"/>
              <w:ind w:left="0"/>
              <w:rPr>
                <w:sz w:val="24"/>
              </w:rPr>
            </w:pPr>
          </w:p>
          <w:p w14:paraId="15BAB9D7"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37781831" w14:textId="77777777" w:rsidR="00E9458D" w:rsidRDefault="00E9458D">
            <w:pPr>
              <w:rPr>
                <w:sz w:val="2"/>
                <w:szCs w:val="2"/>
              </w:rPr>
            </w:pPr>
          </w:p>
        </w:tc>
      </w:tr>
      <w:tr w:rsidR="00E9458D" w14:paraId="3D08456D" w14:textId="77777777">
        <w:trPr>
          <w:trHeight w:val="277"/>
        </w:trPr>
        <w:tc>
          <w:tcPr>
            <w:tcW w:w="5689" w:type="dxa"/>
            <w:vMerge w:val="restart"/>
          </w:tcPr>
          <w:p w14:paraId="0C90CF1C" w14:textId="77777777" w:rsidR="00E9458D" w:rsidRDefault="00E9458D">
            <w:pPr>
              <w:pStyle w:val="TableParagraph"/>
              <w:spacing w:before="1"/>
              <w:ind w:left="0"/>
              <w:rPr>
                <w:sz w:val="24"/>
              </w:rPr>
            </w:pPr>
          </w:p>
          <w:p w14:paraId="2A662FCD" w14:textId="77777777" w:rsidR="00E9458D" w:rsidRDefault="005C6BD6">
            <w:pPr>
              <w:pStyle w:val="TableParagraph"/>
              <w:rPr>
                <w:b/>
                <w:sz w:val="24"/>
              </w:rPr>
            </w:pPr>
            <w:r>
              <w:rPr>
                <w:b/>
                <w:sz w:val="24"/>
              </w:rPr>
              <w:t>Policy Title: Use of Agency Automation Systems</w:t>
            </w:r>
          </w:p>
        </w:tc>
        <w:tc>
          <w:tcPr>
            <w:tcW w:w="3168" w:type="dxa"/>
          </w:tcPr>
          <w:p w14:paraId="2D44A204" w14:textId="77777777" w:rsidR="00E9458D" w:rsidRDefault="005C6BD6">
            <w:pPr>
              <w:pStyle w:val="TableParagraph"/>
              <w:spacing w:before="1" w:line="256" w:lineRule="exact"/>
              <w:rPr>
                <w:b/>
                <w:sz w:val="24"/>
              </w:rPr>
            </w:pPr>
            <w:r>
              <w:rPr>
                <w:b/>
                <w:sz w:val="24"/>
              </w:rPr>
              <w:t>Policy Number: 4.320</w:t>
            </w:r>
          </w:p>
        </w:tc>
      </w:tr>
      <w:tr w:rsidR="00E9458D" w14:paraId="623D70C6" w14:textId="77777777">
        <w:trPr>
          <w:trHeight w:val="275"/>
        </w:trPr>
        <w:tc>
          <w:tcPr>
            <w:tcW w:w="5689" w:type="dxa"/>
            <w:vMerge/>
            <w:tcBorders>
              <w:top w:val="nil"/>
            </w:tcBorders>
          </w:tcPr>
          <w:p w14:paraId="015C3580" w14:textId="77777777" w:rsidR="00E9458D" w:rsidRDefault="00E9458D">
            <w:pPr>
              <w:rPr>
                <w:sz w:val="2"/>
                <w:szCs w:val="2"/>
              </w:rPr>
            </w:pPr>
          </w:p>
        </w:tc>
        <w:tc>
          <w:tcPr>
            <w:tcW w:w="3168" w:type="dxa"/>
          </w:tcPr>
          <w:p w14:paraId="497D2D3E" w14:textId="77777777" w:rsidR="00E9458D" w:rsidRDefault="005C6BD6">
            <w:pPr>
              <w:pStyle w:val="TableParagraph"/>
              <w:spacing w:line="255" w:lineRule="exact"/>
              <w:rPr>
                <w:b/>
                <w:sz w:val="24"/>
              </w:rPr>
            </w:pPr>
            <w:r>
              <w:rPr>
                <w:b/>
                <w:sz w:val="24"/>
              </w:rPr>
              <w:t>Effective Date:</w:t>
            </w:r>
          </w:p>
        </w:tc>
      </w:tr>
      <w:tr w:rsidR="00E9458D" w14:paraId="38F8FDA0" w14:textId="77777777">
        <w:trPr>
          <w:trHeight w:val="275"/>
        </w:trPr>
        <w:tc>
          <w:tcPr>
            <w:tcW w:w="5689" w:type="dxa"/>
            <w:vMerge/>
            <w:tcBorders>
              <w:top w:val="nil"/>
            </w:tcBorders>
          </w:tcPr>
          <w:p w14:paraId="6A1C4BA5" w14:textId="77777777" w:rsidR="00E9458D" w:rsidRDefault="00E9458D">
            <w:pPr>
              <w:rPr>
                <w:sz w:val="2"/>
                <w:szCs w:val="2"/>
              </w:rPr>
            </w:pPr>
          </w:p>
        </w:tc>
        <w:tc>
          <w:tcPr>
            <w:tcW w:w="3168" w:type="dxa"/>
          </w:tcPr>
          <w:p w14:paraId="5A8EF279" w14:textId="77777777" w:rsidR="00E9458D" w:rsidRDefault="005C6BD6">
            <w:pPr>
              <w:pStyle w:val="TableParagraph"/>
              <w:spacing w:line="255" w:lineRule="exact"/>
              <w:rPr>
                <w:b/>
                <w:sz w:val="24"/>
              </w:rPr>
            </w:pPr>
            <w:r>
              <w:rPr>
                <w:b/>
                <w:sz w:val="24"/>
              </w:rPr>
              <w:t>Revision Date:</w:t>
            </w:r>
          </w:p>
        </w:tc>
      </w:tr>
      <w:tr w:rsidR="00E9458D" w14:paraId="7680B910" w14:textId="77777777">
        <w:trPr>
          <w:trHeight w:val="276"/>
        </w:trPr>
        <w:tc>
          <w:tcPr>
            <w:tcW w:w="5689" w:type="dxa"/>
            <w:vMerge/>
            <w:tcBorders>
              <w:top w:val="nil"/>
            </w:tcBorders>
          </w:tcPr>
          <w:p w14:paraId="4326ABA8" w14:textId="77777777" w:rsidR="00E9458D" w:rsidRDefault="00E9458D">
            <w:pPr>
              <w:rPr>
                <w:sz w:val="2"/>
                <w:szCs w:val="2"/>
              </w:rPr>
            </w:pPr>
          </w:p>
        </w:tc>
        <w:tc>
          <w:tcPr>
            <w:tcW w:w="3168" w:type="dxa"/>
          </w:tcPr>
          <w:p w14:paraId="3D941F47" w14:textId="77777777" w:rsidR="00E9458D" w:rsidRDefault="005C6BD6">
            <w:pPr>
              <w:pStyle w:val="TableParagraph"/>
              <w:spacing w:before="1" w:line="255" w:lineRule="exact"/>
              <w:rPr>
                <w:b/>
                <w:sz w:val="24"/>
              </w:rPr>
            </w:pPr>
            <w:r>
              <w:rPr>
                <w:b/>
                <w:sz w:val="24"/>
              </w:rPr>
              <w:t>Approved By:</w:t>
            </w:r>
          </w:p>
        </w:tc>
      </w:tr>
      <w:tr w:rsidR="00E9458D" w14:paraId="4D9CCA28" w14:textId="77777777">
        <w:trPr>
          <w:trHeight w:val="275"/>
        </w:trPr>
        <w:tc>
          <w:tcPr>
            <w:tcW w:w="5689" w:type="dxa"/>
            <w:vMerge/>
            <w:tcBorders>
              <w:top w:val="nil"/>
            </w:tcBorders>
          </w:tcPr>
          <w:p w14:paraId="43488596" w14:textId="77777777" w:rsidR="00E9458D" w:rsidRDefault="00E9458D">
            <w:pPr>
              <w:rPr>
                <w:sz w:val="2"/>
                <w:szCs w:val="2"/>
              </w:rPr>
            </w:pPr>
          </w:p>
        </w:tc>
        <w:tc>
          <w:tcPr>
            <w:tcW w:w="3168" w:type="dxa"/>
          </w:tcPr>
          <w:p w14:paraId="50399F30" w14:textId="77777777" w:rsidR="00E9458D" w:rsidRDefault="005C6BD6">
            <w:pPr>
              <w:pStyle w:val="TableParagraph"/>
              <w:spacing w:line="255" w:lineRule="exact"/>
              <w:rPr>
                <w:b/>
                <w:sz w:val="24"/>
              </w:rPr>
            </w:pPr>
            <w:r>
              <w:rPr>
                <w:b/>
                <w:sz w:val="24"/>
              </w:rPr>
              <w:t>Page Number: Page 3 of 3</w:t>
            </w:r>
          </w:p>
        </w:tc>
      </w:tr>
    </w:tbl>
    <w:p w14:paraId="13043295" w14:textId="77777777" w:rsidR="00E9458D" w:rsidRDefault="00E9458D">
      <w:pPr>
        <w:pStyle w:val="BodyText"/>
        <w:ind w:left="0" w:firstLine="0"/>
        <w:rPr>
          <w:sz w:val="20"/>
        </w:rPr>
      </w:pPr>
    </w:p>
    <w:p w14:paraId="23152DA3" w14:textId="77777777" w:rsidR="00E9458D" w:rsidRDefault="00E9458D">
      <w:pPr>
        <w:pStyle w:val="BodyText"/>
        <w:ind w:left="0" w:firstLine="0"/>
        <w:rPr>
          <w:sz w:val="20"/>
        </w:rPr>
      </w:pPr>
    </w:p>
    <w:p w14:paraId="7E847FD5" w14:textId="77777777" w:rsidR="00E9458D" w:rsidRDefault="00E9458D">
      <w:pPr>
        <w:pStyle w:val="BodyText"/>
        <w:spacing w:before="2"/>
        <w:ind w:left="0" w:firstLine="0"/>
      </w:pPr>
    </w:p>
    <w:p w14:paraId="3C29025E" w14:textId="77777777" w:rsidR="00E9458D" w:rsidRDefault="005C6BD6">
      <w:pPr>
        <w:pStyle w:val="Heading2"/>
        <w:spacing w:before="90"/>
      </w:pPr>
      <w:r>
        <w:t>CROSS-POLICY REFERENCES</w:t>
      </w:r>
    </w:p>
    <w:p w14:paraId="0C4CB0E2" w14:textId="77777777" w:rsidR="00E9458D" w:rsidRDefault="005C6BD6">
      <w:pPr>
        <w:pStyle w:val="ListParagraph"/>
        <w:numPr>
          <w:ilvl w:val="0"/>
          <w:numId w:val="291"/>
        </w:numPr>
        <w:tabs>
          <w:tab w:val="left" w:pos="2161"/>
        </w:tabs>
        <w:rPr>
          <w:sz w:val="24"/>
        </w:rPr>
      </w:pPr>
      <w:r>
        <w:rPr>
          <w:sz w:val="24"/>
        </w:rPr>
        <w:t>4.310 Agency Property</w:t>
      </w:r>
    </w:p>
    <w:p w14:paraId="752A94AE" w14:textId="77777777" w:rsidR="00E9458D" w:rsidRDefault="005C6BD6">
      <w:pPr>
        <w:pStyle w:val="ListParagraph"/>
        <w:numPr>
          <w:ilvl w:val="0"/>
          <w:numId w:val="291"/>
        </w:numPr>
        <w:tabs>
          <w:tab w:val="left" w:pos="2161"/>
        </w:tabs>
        <w:rPr>
          <w:sz w:val="24"/>
        </w:rPr>
      </w:pPr>
      <w:r>
        <w:rPr>
          <w:sz w:val="24"/>
        </w:rPr>
        <w:t>4.330 Social Media</w:t>
      </w:r>
    </w:p>
    <w:p w14:paraId="7D96DB75"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2E5FA42" w14:textId="77777777">
        <w:trPr>
          <w:trHeight w:val="611"/>
        </w:trPr>
        <w:tc>
          <w:tcPr>
            <w:tcW w:w="5689" w:type="dxa"/>
          </w:tcPr>
          <w:p w14:paraId="1F6E084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B402724" w14:textId="77777777" w:rsidR="00E9458D" w:rsidRDefault="00E9458D">
            <w:pPr>
              <w:pStyle w:val="TableParagraph"/>
              <w:ind w:left="0"/>
              <w:rPr>
                <w:sz w:val="24"/>
              </w:rPr>
            </w:pPr>
          </w:p>
          <w:p w14:paraId="472A7562" w14:textId="77777777" w:rsidR="00E9458D" w:rsidRDefault="005C6BD6">
            <w:pPr>
              <w:pStyle w:val="TableParagraph"/>
              <w:ind w:left="487"/>
              <w:rPr>
                <w:sz w:val="20"/>
              </w:rPr>
            </w:pPr>
            <w:r>
              <w:rPr>
                <w:noProof/>
                <w:sz w:val="20"/>
              </w:rPr>
              <w:drawing>
                <wp:inline distT="0" distB="0" distL="0" distR="0" wp14:anchorId="2A08F29C" wp14:editId="345025A3">
                  <wp:extent cx="1390695" cy="966501"/>
                  <wp:effectExtent l="0" t="0" r="0" b="0"/>
                  <wp:docPr id="9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340943F" w14:textId="77777777">
        <w:trPr>
          <w:trHeight w:val="1184"/>
        </w:trPr>
        <w:tc>
          <w:tcPr>
            <w:tcW w:w="5689" w:type="dxa"/>
          </w:tcPr>
          <w:p w14:paraId="0BBE7EA9" w14:textId="77777777" w:rsidR="00E9458D" w:rsidRDefault="00E9458D">
            <w:pPr>
              <w:pStyle w:val="TableParagraph"/>
              <w:spacing w:before="1"/>
              <w:ind w:left="0"/>
              <w:rPr>
                <w:sz w:val="24"/>
              </w:rPr>
            </w:pPr>
          </w:p>
          <w:p w14:paraId="260DD437"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7B930C02" w14:textId="77777777" w:rsidR="00E9458D" w:rsidRDefault="00E9458D">
            <w:pPr>
              <w:rPr>
                <w:sz w:val="2"/>
                <w:szCs w:val="2"/>
              </w:rPr>
            </w:pPr>
          </w:p>
        </w:tc>
      </w:tr>
      <w:tr w:rsidR="00E9458D" w14:paraId="5EBFD91A" w14:textId="77777777">
        <w:trPr>
          <w:trHeight w:val="277"/>
        </w:trPr>
        <w:tc>
          <w:tcPr>
            <w:tcW w:w="5689" w:type="dxa"/>
            <w:vMerge w:val="restart"/>
          </w:tcPr>
          <w:p w14:paraId="6F8427E6" w14:textId="77777777" w:rsidR="00E9458D" w:rsidRDefault="00E9458D">
            <w:pPr>
              <w:pStyle w:val="TableParagraph"/>
              <w:spacing w:before="1"/>
              <w:ind w:left="0"/>
              <w:rPr>
                <w:sz w:val="24"/>
              </w:rPr>
            </w:pPr>
          </w:p>
          <w:p w14:paraId="3BFB9BCA" w14:textId="77777777" w:rsidR="00E9458D" w:rsidRDefault="005C6BD6">
            <w:pPr>
              <w:pStyle w:val="TableParagraph"/>
              <w:rPr>
                <w:b/>
                <w:sz w:val="24"/>
              </w:rPr>
            </w:pPr>
            <w:r>
              <w:rPr>
                <w:b/>
                <w:sz w:val="24"/>
              </w:rPr>
              <w:t>Policy Title: Social Media</w:t>
            </w:r>
          </w:p>
        </w:tc>
        <w:tc>
          <w:tcPr>
            <w:tcW w:w="3168" w:type="dxa"/>
          </w:tcPr>
          <w:p w14:paraId="3E946A53" w14:textId="77777777" w:rsidR="00E9458D" w:rsidRDefault="005C6BD6">
            <w:pPr>
              <w:pStyle w:val="TableParagraph"/>
              <w:spacing w:before="1" w:line="256" w:lineRule="exact"/>
              <w:rPr>
                <w:b/>
                <w:sz w:val="24"/>
              </w:rPr>
            </w:pPr>
            <w:r>
              <w:rPr>
                <w:b/>
                <w:sz w:val="24"/>
              </w:rPr>
              <w:t>Policy Number: 4.330</w:t>
            </w:r>
          </w:p>
        </w:tc>
      </w:tr>
      <w:tr w:rsidR="00E9458D" w14:paraId="52CF7B0C" w14:textId="77777777">
        <w:trPr>
          <w:trHeight w:val="275"/>
        </w:trPr>
        <w:tc>
          <w:tcPr>
            <w:tcW w:w="5689" w:type="dxa"/>
            <w:vMerge/>
            <w:tcBorders>
              <w:top w:val="nil"/>
            </w:tcBorders>
          </w:tcPr>
          <w:p w14:paraId="00F8AA51" w14:textId="77777777" w:rsidR="00E9458D" w:rsidRDefault="00E9458D">
            <w:pPr>
              <w:rPr>
                <w:sz w:val="2"/>
                <w:szCs w:val="2"/>
              </w:rPr>
            </w:pPr>
          </w:p>
        </w:tc>
        <w:tc>
          <w:tcPr>
            <w:tcW w:w="3168" w:type="dxa"/>
          </w:tcPr>
          <w:p w14:paraId="5EAAA02B" w14:textId="77777777" w:rsidR="00E9458D" w:rsidRDefault="005C6BD6">
            <w:pPr>
              <w:pStyle w:val="TableParagraph"/>
              <w:spacing w:line="255" w:lineRule="exact"/>
              <w:rPr>
                <w:b/>
                <w:sz w:val="24"/>
              </w:rPr>
            </w:pPr>
            <w:r>
              <w:rPr>
                <w:b/>
                <w:sz w:val="24"/>
              </w:rPr>
              <w:t>Effective Date:</w:t>
            </w:r>
          </w:p>
        </w:tc>
      </w:tr>
      <w:tr w:rsidR="00E9458D" w14:paraId="3086F881" w14:textId="77777777">
        <w:trPr>
          <w:trHeight w:val="275"/>
        </w:trPr>
        <w:tc>
          <w:tcPr>
            <w:tcW w:w="5689" w:type="dxa"/>
            <w:vMerge/>
            <w:tcBorders>
              <w:top w:val="nil"/>
            </w:tcBorders>
          </w:tcPr>
          <w:p w14:paraId="7CB0501A" w14:textId="77777777" w:rsidR="00E9458D" w:rsidRDefault="00E9458D">
            <w:pPr>
              <w:rPr>
                <w:sz w:val="2"/>
                <w:szCs w:val="2"/>
              </w:rPr>
            </w:pPr>
          </w:p>
        </w:tc>
        <w:tc>
          <w:tcPr>
            <w:tcW w:w="3168" w:type="dxa"/>
          </w:tcPr>
          <w:p w14:paraId="12FDDFFF" w14:textId="77777777" w:rsidR="00E9458D" w:rsidRDefault="005C6BD6">
            <w:pPr>
              <w:pStyle w:val="TableParagraph"/>
              <w:spacing w:line="255" w:lineRule="exact"/>
              <w:rPr>
                <w:b/>
                <w:sz w:val="24"/>
              </w:rPr>
            </w:pPr>
            <w:r>
              <w:rPr>
                <w:b/>
                <w:sz w:val="24"/>
              </w:rPr>
              <w:t>Revision Date:</w:t>
            </w:r>
          </w:p>
        </w:tc>
      </w:tr>
      <w:tr w:rsidR="00E9458D" w14:paraId="724523FC" w14:textId="77777777">
        <w:trPr>
          <w:trHeight w:val="276"/>
        </w:trPr>
        <w:tc>
          <w:tcPr>
            <w:tcW w:w="5689" w:type="dxa"/>
            <w:vMerge/>
            <w:tcBorders>
              <w:top w:val="nil"/>
            </w:tcBorders>
          </w:tcPr>
          <w:p w14:paraId="44F82F8D" w14:textId="77777777" w:rsidR="00E9458D" w:rsidRDefault="00E9458D">
            <w:pPr>
              <w:rPr>
                <w:sz w:val="2"/>
                <w:szCs w:val="2"/>
              </w:rPr>
            </w:pPr>
          </w:p>
        </w:tc>
        <w:tc>
          <w:tcPr>
            <w:tcW w:w="3168" w:type="dxa"/>
          </w:tcPr>
          <w:p w14:paraId="00450107" w14:textId="77777777" w:rsidR="00E9458D" w:rsidRDefault="005C6BD6">
            <w:pPr>
              <w:pStyle w:val="TableParagraph"/>
              <w:spacing w:before="1" w:line="255" w:lineRule="exact"/>
              <w:rPr>
                <w:b/>
                <w:sz w:val="24"/>
              </w:rPr>
            </w:pPr>
            <w:r>
              <w:rPr>
                <w:b/>
                <w:sz w:val="24"/>
              </w:rPr>
              <w:t>Approved By:</w:t>
            </w:r>
          </w:p>
        </w:tc>
      </w:tr>
      <w:tr w:rsidR="00E9458D" w14:paraId="6C359E98" w14:textId="77777777">
        <w:trPr>
          <w:trHeight w:val="275"/>
        </w:trPr>
        <w:tc>
          <w:tcPr>
            <w:tcW w:w="5689" w:type="dxa"/>
            <w:vMerge/>
            <w:tcBorders>
              <w:top w:val="nil"/>
            </w:tcBorders>
          </w:tcPr>
          <w:p w14:paraId="61826E76" w14:textId="77777777" w:rsidR="00E9458D" w:rsidRDefault="00E9458D">
            <w:pPr>
              <w:rPr>
                <w:sz w:val="2"/>
                <w:szCs w:val="2"/>
              </w:rPr>
            </w:pPr>
          </w:p>
        </w:tc>
        <w:tc>
          <w:tcPr>
            <w:tcW w:w="3168" w:type="dxa"/>
          </w:tcPr>
          <w:p w14:paraId="63D48D17" w14:textId="77777777" w:rsidR="00E9458D" w:rsidRDefault="005C6BD6">
            <w:pPr>
              <w:pStyle w:val="TableParagraph"/>
              <w:spacing w:line="255" w:lineRule="exact"/>
              <w:rPr>
                <w:b/>
                <w:sz w:val="24"/>
              </w:rPr>
            </w:pPr>
            <w:r>
              <w:rPr>
                <w:b/>
                <w:sz w:val="24"/>
              </w:rPr>
              <w:t>Page Number: Page 1 of 3</w:t>
            </w:r>
          </w:p>
        </w:tc>
      </w:tr>
    </w:tbl>
    <w:p w14:paraId="601214FE" w14:textId="77777777" w:rsidR="00E9458D" w:rsidRDefault="00E9458D">
      <w:pPr>
        <w:pStyle w:val="BodyText"/>
        <w:ind w:left="0" w:firstLine="0"/>
        <w:rPr>
          <w:sz w:val="16"/>
        </w:rPr>
      </w:pPr>
    </w:p>
    <w:p w14:paraId="30BC4425" w14:textId="77777777" w:rsidR="00E9458D" w:rsidRDefault="005C6BD6">
      <w:pPr>
        <w:pStyle w:val="Heading2"/>
        <w:spacing w:before="92"/>
        <w:rPr>
          <w:rFonts w:ascii="Arial"/>
        </w:rPr>
      </w:pPr>
      <w:r>
        <w:rPr>
          <w:rFonts w:ascii="Arial"/>
        </w:rPr>
        <w:t>Social M</w:t>
      </w:r>
      <w:bookmarkStart w:id="127" w:name="_bookmark127"/>
      <w:bookmarkEnd w:id="127"/>
      <w:r>
        <w:rPr>
          <w:rFonts w:ascii="Arial"/>
        </w:rPr>
        <w:t>edia</w:t>
      </w:r>
    </w:p>
    <w:p w14:paraId="418EFA2F" w14:textId="77777777" w:rsidR="00E9458D" w:rsidRDefault="005C6BD6">
      <w:pPr>
        <w:spacing w:before="138"/>
        <w:ind w:left="1800"/>
        <w:rPr>
          <w:b/>
          <w:sz w:val="24"/>
        </w:rPr>
      </w:pPr>
      <w:r>
        <w:rPr>
          <w:b/>
          <w:sz w:val="24"/>
        </w:rPr>
        <w:t>PURPOSE</w:t>
      </w:r>
    </w:p>
    <w:p w14:paraId="2520C680" w14:textId="77777777" w:rsidR="00E9458D" w:rsidRDefault="005C6BD6">
      <w:pPr>
        <w:pStyle w:val="BodyText"/>
        <w:ind w:left="1800" w:right="1698" w:firstLine="0"/>
        <w:jc w:val="both"/>
      </w:pPr>
      <w:r>
        <w:t>To provide guidance for employees on the use of Social Media when representing the Agency and when using it for personal reasons, if the Agency is being referenced.</w:t>
      </w:r>
    </w:p>
    <w:p w14:paraId="756BE5C7" w14:textId="77777777" w:rsidR="00E9458D" w:rsidRDefault="00E9458D">
      <w:pPr>
        <w:pStyle w:val="BodyText"/>
        <w:ind w:left="0" w:firstLine="0"/>
      </w:pPr>
    </w:p>
    <w:p w14:paraId="475AF5DC" w14:textId="77777777" w:rsidR="00E9458D" w:rsidRDefault="005C6BD6">
      <w:pPr>
        <w:pStyle w:val="Heading2"/>
      </w:pPr>
      <w:r>
        <w:t>DEFINITIONS</w:t>
      </w:r>
    </w:p>
    <w:p w14:paraId="0796C86D" w14:textId="77777777" w:rsidR="00E9458D" w:rsidRDefault="005C6BD6">
      <w:pPr>
        <w:ind w:left="1800"/>
        <w:jc w:val="both"/>
        <w:rPr>
          <w:b/>
          <w:sz w:val="24"/>
        </w:rPr>
      </w:pPr>
      <w:r>
        <w:rPr>
          <w:b/>
          <w:sz w:val="24"/>
        </w:rPr>
        <w:t>1. Social Media</w:t>
      </w:r>
    </w:p>
    <w:p w14:paraId="3E93A65C" w14:textId="77777777" w:rsidR="00E9458D" w:rsidRDefault="005C6BD6">
      <w:pPr>
        <w:pStyle w:val="BodyText"/>
        <w:ind w:left="2226" w:right="1697" w:firstLine="0"/>
        <w:jc w:val="both"/>
      </w:pPr>
      <w:r>
        <w:t>For purposes of the policy, Social Media includes the various online technology tools that enable people to communicate easily via the internet to share information and resources. Social Media can include, but not be limited to blogs, wikis, micro-blogs, message boards, electronic newsletters, online forums, social networking sites and other sites and services that permit users to share information simultaneously with others via text, audio, video, images, podcasts, and other multimedia communications.</w:t>
      </w:r>
    </w:p>
    <w:p w14:paraId="4161EA11" w14:textId="77777777" w:rsidR="00E9458D" w:rsidRDefault="00E9458D">
      <w:pPr>
        <w:pStyle w:val="BodyText"/>
        <w:spacing w:before="1"/>
        <w:ind w:left="0" w:firstLine="0"/>
      </w:pPr>
    </w:p>
    <w:p w14:paraId="645D756D" w14:textId="77777777" w:rsidR="00E9458D" w:rsidRDefault="005C6BD6">
      <w:pPr>
        <w:pStyle w:val="Heading2"/>
      </w:pPr>
      <w:r>
        <w:t>POLICY</w:t>
      </w:r>
    </w:p>
    <w:p w14:paraId="706EBBF9" w14:textId="77777777" w:rsidR="00E9458D" w:rsidRDefault="005C6BD6">
      <w:pPr>
        <w:pStyle w:val="BodyText"/>
        <w:ind w:left="1800" w:right="1698" w:firstLine="0"/>
        <w:jc w:val="both"/>
      </w:pPr>
      <w:r>
        <w:t>Right Accord Private Duty- Home Health Care generally requires that Social Media be used only for authorized Agency business only, unless permission to use it for personal reasons is given by the Supervisor, Agency Manager or other authorized individual. The following principles apply to the professional use of Social Media on behalf of the Agency, as well as for personal use of Social Media when referencing the Agency.</w:t>
      </w:r>
    </w:p>
    <w:p w14:paraId="632E3671" w14:textId="77777777" w:rsidR="00E9458D" w:rsidRDefault="00E9458D">
      <w:pPr>
        <w:pStyle w:val="BodyText"/>
        <w:ind w:left="0" w:firstLine="0"/>
      </w:pPr>
    </w:p>
    <w:p w14:paraId="7EEB77F8" w14:textId="77777777" w:rsidR="00E9458D" w:rsidRDefault="005C6BD6">
      <w:pPr>
        <w:pStyle w:val="BodyText"/>
        <w:ind w:left="1800" w:firstLine="0"/>
        <w:jc w:val="both"/>
      </w:pPr>
      <w:r>
        <w:t>When using Social Media:</w:t>
      </w:r>
    </w:p>
    <w:p w14:paraId="2A666D04" w14:textId="77777777" w:rsidR="00E9458D" w:rsidRDefault="005C6BD6">
      <w:pPr>
        <w:pStyle w:val="ListParagraph"/>
        <w:numPr>
          <w:ilvl w:val="0"/>
          <w:numId w:val="290"/>
        </w:numPr>
        <w:tabs>
          <w:tab w:val="left" w:pos="2251"/>
        </w:tabs>
        <w:ind w:right="1700"/>
        <w:jc w:val="both"/>
        <w:rPr>
          <w:sz w:val="24"/>
        </w:rPr>
      </w:pPr>
      <w:r>
        <w:rPr>
          <w:sz w:val="24"/>
        </w:rPr>
        <w:t>Employees shall not post material which could be harmful to the Agency, its employees and/or its</w:t>
      </w:r>
      <w:r>
        <w:rPr>
          <w:spacing w:val="-1"/>
          <w:sz w:val="24"/>
        </w:rPr>
        <w:t xml:space="preserve"> </w:t>
      </w:r>
      <w:r>
        <w:rPr>
          <w:sz w:val="24"/>
        </w:rPr>
        <w:t>clients.</w:t>
      </w:r>
    </w:p>
    <w:p w14:paraId="3670F91D" w14:textId="77777777" w:rsidR="00E9458D" w:rsidRDefault="005C6BD6">
      <w:pPr>
        <w:pStyle w:val="ListParagraph"/>
        <w:numPr>
          <w:ilvl w:val="0"/>
          <w:numId w:val="290"/>
        </w:numPr>
        <w:tabs>
          <w:tab w:val="left" w:pos="2251"/>
        </w:tabs>
        <w:ind w:right="1698"/>
        <w:jc w:val="both"/>
        <w:rPr>
          <w:sz w:val="24"/>
        </w:rPr>
      </w:pPr>
      <w:r>
        <w:rPr>
          <w:sz w:val="24"/>
        </w:rPr>
        <w:t>Confidential, Agency information shall not be disclosed. This includes, but is not limited to, information about trademarks, upcoming projects, finances, number of clients, number of employees, strategies, and any other information that has not been publicly released by the</w:t>
      </w:r>
      <w:r>
        <w:rPr>
          <w:spacing w:val="-2"/>
          <w:sz w:val="24"/>
        </w:rPr>
        <w:t xml:space="preserve"> </w:t>
      </w:r>
      <w:r>
        <w:rPr>
          <w:sz w:val="24"/>
        </w:rPr>
        <w:t>Agency.</w:t>
      </w:r>
    </w:p>
    <w:p w14:paraId="27118C07" w14:textId="77777777" w:rsidR="00E9458D" w:rsidRDefault="005C6BD6">
      <w:pPr>
        <w:pStyle w:val="ListParagraph"/>
        <w:numPr>
          <w:ilvl w:val="0"/>
          <w:numId w:val="290"/>
        </w:numPr>
        <w:tabs>
          <w:tab w:val="left" w:pos="2251"/>
        </w:tabs>
        <w:ind w:right="1698"/>
        <w:jc w:val="both"/>
        <w:rPr>
          <w:sz w:val="24"/>
        </w:rPr>
      </w:pPr>
      <w:r>
        <w:rPr>
          <w:sz w:val="24"/>
        </w:rPr>
        <w:t>Employees must know and apply the Agency's Standards of Conduct and other policies when using Social</w:t>
      </w:r>
      <w:r>
        <w:rPr>
          <w:spacing w:val="-1"/>
          <w:sz w:val="24"/>
        </w:rPr>
        <w:t xml:space="preserve"> </w:t>
      </w:r>
      <w:r>
        <w:rPr>
          <w:sz w:val="24"/>
        </w:rPr>
        <w:t>Media.</w:t>
      </w:r>
    </w:p>
    <w:p w14:paraId="6735AEC0" w14:textId="77777777" w:rsidR="00E9458D" w:rsidRDefault="005C6BD6">
      <w:pPr>
        <w:pStyle w:val="ListParagraph"/>
        <w:numPr>
          <w:ilvl w:val="0"/>
          <w:numId w:val="290"/>
        </w:numPr>
        <w:tabs>
          <w:tab w:val="left" w:pos="2251"/>
        </w:tabs>
        <w:ind w:right="1699"/>
        <w:jc w:val="both"/>
        <w:rPr>
          <w:sz w:val="24"/>
        </w:rPr>
      </w:pPr>
      <w:r>
        <w:rPr>
          <w:sz w:val="24"/>
        </w:rPr>
        <w:t>Prior to using a Third Party's copyrights, copyrighted material, trademarks, service marks or other intellectual property, authorization from that Third Party must be obtained..</w:t>
      </w:r>
    </w:p>
    <w:p w14:paraId="117DDD29"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CD4683E" w14:textId="77777777">
        <w:trPr>
          <w:trHeight w:val="611"/>
        </w:trPr>
        <w:tc>
          <w:tcPr>
            <w:tcW w:w="5689" w:type="dxa"/>
          </w:tcPr>
          <w:p w14:paraId="249A2678"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8C28264" w14:textId="77777777" w:rsidR="00E9458D" w:rsidRDefault="00E9458D">
            <w:pPr>
              <w:pStyle w:val="TableParagraph"/>
              <w:ind w:left="0"/>
              <w:rPr>
                <w:sz w:val="24"/>
              </w:rPr>
            </w:pPr>
          </w:p>
          <w:p w14:paraId="69110407" w14:textId="77777777" w:rsidR="00E9458D" w:rsidRDefault="005C6BD6">
            <w:pPr>
              <w:pStyle w:val="TableParagraph"/>
              <w:ind w:left="487"/>
              <w:rPr>
                <w:sz w:val="20"/>
              </w:rPr>
            </w:pPr>
            <w:r>
              <w:rPr>
                <w:noProof/>
                <w:sz w:val="20"/>
              </w:rPr>
              <w:drawing>
                <wp:inline distT="0" distB="0" distL="0" distR="0" wp14:anchorId="01C0A553" wp14:editId="56932317">
                  <wp:extent cx="1390695" cy="966501"/>
                  <wp:effectExtent l="0" t="0" r="0" b="0"/>
                  <wp:docPr id="9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18B2A0C" w14:textId="77777777">
        <w:trPr>
          <w:trHeight w:val="1184"/>
        </w:trPr>
        <w:tc>
          <w:tcPr>
            <w:tcW w:w="5689" w:type="dxa"/>
          </w:tcPr>
          <w:p w14:paraId="0BAFFB5A" w14:textId="77777777" w:rsidR="00E9458D" w:rsidRDefault="00E9458D">
            <w:pPr>
              <w:pStyle w:val="TableParagraph"/>
              <w:spacing w:before="1"/>
              <w:ind w:left="0"/>
              <w:rPr>
                <w:sz w:val="24"/>
              </w:rPr>
            </w:pPr>
          </w:p>
          <w:p w14:paraId="794A6397"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35DB8507" w14:textId="77777777" w:rsidR="00E9458D" w:rsidRDefault="00E9458D">
            <w:pPr>
              <w:rPr>
                <w:sz w:val="2"/>
                <w:szCs w:val="2"/>
              </w:rPr>
            </w:pPr>
          </w:p>
        </w:tc>
      </w:tr>
      <w:tr w:rsidR="00E9458D" w14:paraId="57AF3406" w14:textId="77777777">
        <w:trPr>
          <w:trHeight w:val="277"/>
        </w:trPr>
        <w:tc>
          <w:tcPr>
            <w:tcW w:w="5689" w:type="dxa"/>
            <w:vMerge w:val="restart"/>
          </w:tcPr>
          <w:p w14:paraId="12D8D34C" w14:textId="77777777" w:rsidR="00E9458D" w:rsidRDefault="00E9458D">
            <w:pPr>
              <w:pStyle w:val="TableParagraph"/>
              <w:spacing w:before="1"/>
              <w:ind w:left="0"/>
              <w:rPr>
                <w:sz w:val="24"/>
              </w:rPr>
            </w:pPr>
          </w:p>
          <w:p w14:paraId="232EC248" w14:textId="77777777" w:rsidR="00E9458D" w:rsidRDefault="005C6BD6">
            <w:pPr>
              <w:pStyle w:val="TableParagraph"/>
              <w:rPr>
                <w:b/>
                <w:sz w:val="24"/>
              </w:rPr>
            </w:pPr>
            <w:r>
              <w:rPr>
                <w:b/>
                <w:sz w:val="24"/>
              </w:rPr>
              <w:t>Policy Title: Social Media</w:t>
            </w:r>
          </w:p>
        </w:tc>
        <w:tc>
          <w:tcPr>
            <w:tcW w:w="3168" w:type="dxa"/>
          </w:tcPr>
          <w:p w14:paraId="53E01C6C" w14:textId="77777777" w:rsidR="00E9458D" w:rsidRDefault="005C6BD6">
            <w:pPr>
              <w:pStyle w:val="TableParagraph"/>
              <w:spacing w:before="1" w:line="256" w:lineRule="exact"/>
              <w:rPr>
                <w:b/>
                <w:sz w:val="24"/>
              </w:rPr>
            </w:pPr>
            <w:r>
              <w:rPr>
                <w:b/>
                <w:sz w:val="24"/>
              </w:rPr>
              <w:t>Policy Number: 4.330</w:t>
            </w:r>
          </w:p>
        </w:tc>
      </w:tr>
      <w:tr w:rsidR="00E9458D" w14:paraId="628CBA35" w14:textId="77777777">
        <w:trPr>
          <w:trHeight w:val="275"/>
        </w:trPr>
        <w:tc>
          <w:tcPr>
            <w:tcW w:w="5689" w:type="dxa"/>
            <w:vMerge/>
            <w:tcBorders>
              <w:top w:val="nil"/>
            </w:tcBorders>
          </w:tcPr>
          <w:p w14:paraId="776BAD62" w14:textId="77777777" w:rsidR="00E9458D" w:rsidRDefault="00E9458D">
            <w:pPr>
              <w:rPr>
                <w:sz w:val="2"/>
                <w:szCs w:val="2"/>
              </w:rPr>
            </w:pPr>
          </w:p>
        </w:tc>
        <w:tc>
          <w:tcPr>
            <w:tcW w:w="3168" w:type="dxa"/>
          </w:tcPr>
          <w:p w14:paraId="78E77552" w14:textId="77777777" w:rsidR="00E9458D" w:rsidRDefault="005C6BD6">
            <w:pPr>
              <w:pStyle w:val="TableParagraph"/>
              <w:spacing w:line="255" w:lineRule="exact"/>
              <w:rPr>
                <w:b/>
                <w:sz w:val="24"/>
              </w:rPr>
            </w:pPr>
            <w:r>
              <w:rPr>
                <w:b/>
                <w:sz w:val="24"/>
              </w:rPr>
              <w:t>Effective Date:</w:t>
            </w:r>
          </w:p>
        </w:tc>
      </w:tr>
      <w:tr w:rsidR="00E9458D" w14:paraId="045DDF09" w14:textId="77777777">
        <w:trPr>
          <w:trHeight w:val="275"/>
        </w:trPr>
        <w:tc>
          <w:tcPr>
            <w:tcW w:w="5689" w:type="dxa"/>
            <w:vMerge/>
            <w:tcBorders>
              <w:top w:val="nil"/>
            </w:tcBorders>
          </w:tcPr>
          <w:p w14:paraId="4BD060FD" w14:textId="77777777" w:rsidR="00E9458D" w:rsidRDefault="00E9458D">
            <w:pPr>
              <w:rPr>
                <w:sz w:val="2"/>
                <w:szCs w:val="2"/>
              </w:rPr>
            </w:pPr>
          </w:p>
        </w:tc>
        <w:tc>
          <w:tcPr>
            <w:tcW w:w="3168" w:type="dxa"/>
          </w:tcPr>
          <w:p w14:paraId="1425ACAB" w14:textId="77777777" w:rsidR="00E9458D" w:rsidRDefault="005C6BD6">
            <w:pPr>
              <w:pStyle w:val="TableParagraph"/>
              <w:spacing w:line="255" w:lineRule="exact"/>
              <w:rPr>
                <w:b/>
                <w:sz w:val="24"/>
              </w:rPr>
            </w:pPr>
            <w:r>
              <w:rPr>
                <w:b/>
                <w:sz w:val="24"/>
              </w:rPr>
              <w:t>Revision Date:</w:t>
            </w:r>
          </w:p>
        </w:tc>
      </w:tr>
      <w:tr w:rsidR="00E9458D" w14:paraId="24B55B5C" w14:textId="77777777">
        <w:trPr>
          <w:trHeight w:val="276"/>
        </w:trPr>
        <w:tc>
          <w:tcPr>
            <w:tcW w:w="5689" w:type="dxa"/>
            <w:vMerge/>
            <w:tcBorders>
              <w:top w:val="nil"/>
            </w:tcBorders>
          </w:tcPr>
          <w:p w14:paraId="2042179D" w14:textId="77777777" w:rsidR="00E9458D" w:rsidRDefault="00E9458D">
            <w:pPr>
              <w:rPr>
                <w:sz w:val="2"/>
                <w:szCs w:val="2"/>
              </w:rPr>
            </w:pPr>
          </w:p>
        </w:tc>
        <w:tc>
          <w:tcPr>
            <w:tcW w:w="3168" w:type="dxa"/>
          </w:tcPr>
          <w:p w14:paraId="2290B67B" w14:textId="77777777" w:rsidR="00E9458D" w:rsidRDefault="005C6BD6">
            <w:pPr>
              <w:pStyle w:val="TableParagraph"/>
              <w:spacing w:before="1" w:line="255" w:lineRule="exact"/>
              <w:rPr>
                <w:b/>
                <w:sz w:val="24"/>
              </w:rPr>
            </w:pPr>
            <w:r>
              <w:rPr>
                <w:b/>
                <w:sz w:val="24"/>
              </w:rPr>
              <w:t>Approved By:</w:t>
            </w:r>
          </w:p>
        </w:tc>
      </w:tr>
      <w:tr w:rsidR="00E9458D" w14:paraId="22D83E02" w14:textId="77777777">
        <w:trPr>
          <w:trHeight w:val="275"/>
        </w:trPr>
        <w:tc>
          <w:tcPr>
            <w:tcW w:w="5689" w:type="dxa"/>
            <w:vMerge/>
            <w:tcBorders>
              <w:top w:val="nil"/>
            </w:tcBorders>
          </w:tcPr>
          <w:p w14:paraId="5C7EA79F" w14:textId="77777777" w:rsidR="00E9458D" w:rsidRDefault="00E9458D">
            <w:pPr>
              <w:rPr>
                <w:sz w:val="2"/>
                <w:szCs w:val="2"/>
              </w:rPr>
            </w:pPr>
          </w:p>
        </w:tc>
        <w:tc>
          <w:tcPr>
            <w:tcW w:w="3168" w:type="dxa"/>
          </w:tcPr>
          <w:p w14:paraId="01F15861" w14:textId="77777777" w:rsidR="00E9458D" w:rsidRDefault="005C6BD6">
            <w:pPr>
              <w:pStyle w:val="TableParagraph"/>
              <w:spacing w:line="255" w:lineRule="exact"/>
              <w:rPr>
                <w:b/>
                <w:sz w:val="24"/>
              </w:rPr>
            </w:pPr>
            <w:r>
              <w:rPr>
                <w:b/>
                <w:sz w:val="24"/>
              </w:rPr>
              <w:t>Page Number: Page 2 of 3</w:t>
            </w:r>
          </w:p>
        </w:tc>
      </w:tr>
    </w:tbl>
    <w:p w14:paraId="5CCF921E" w14:textId="77777777" w:rsidR="00E9458D" w:rsidRDefault="00E9458D">
      <w:pPr>
        <w:pStyle w:val="BodyText"/>
        <w:spacing w:before="2"/>
        <w:ind w:left="0" w:firstLine="0"/>
        <w:rPr>
          <w:sz w:val="16"/>
        </w:rPr>
      </w:pPr>
    </w:p>
    <w:p w14:paraId="22256D01" w14:textId="77777777" w:rsidR="00E9458D" w:rsidRDefault="005C6BD6">
      <w:pPr>
        <w:pStyle w:val="ListParagraph"/>
        <w:numPr>
          <w:ilvl w:val="0"/>
          <w:numId w:val="290"/>
        </w:numPr>
        <w:tabs>
          <w:tab w:val="left" w:pos="2251"/>
        </w:tabs>
        <w:spacing w:before="90"/>
        <w:ind w:right="1701"/>
        <w:jc w:val="both"/>
        <w:rPr>
          <w:sz w:val="24"/>
        </w:rPr>
      </w:pPr>
      <w:r>
        <w:rPr>
          <w:sz w:val="24"/>
        </w:rPr>
        <w:t>Any press inquiries, media attention or legal questions that are generated from Social Media must be referred to the Agency Manager or the individual designated to speak on his/her</w:t>
      </w:r>
      <w:r>
        <w:rPr>
          <w:spacing w:val="-1"/>
          <w:sz w:val="24"/>
        </w:rPr>
        <w:t xml:space="preserve"> </w:t>
      </w:r>
      <w:r>
        <w:rPr>
          <w:sz w:val="24"/>
        </w:rPr>
        <w:t>behalf.</w:t>
      </w:r>
    </w:p>
    <w:p w14:paraId="10D38C9E" w14:textId="77777777" w:rsidR="00E9458D" w:rsidRDefault="005C6BD6">
      <w:pPr>
        <w:pStyle w:val="ListParagraph"/>
        <w:numPr>
          <w:ilvl w:val="0"/>
          <w:numId w:val="290"/>
        </w:numPr>
        <w:tabs>
          <w:tab w:val="left" w:pos="2251"/>
        </w:tabs>
        <w:ind w:right="1697"/>
        <w:jc w:val="both"/>
        <w:rPr>
          <w:sz w:val="24"/>
        </w:rPr>
      </w:pPr>
      <w:r>
        <w:rPr>
          <w:sz w:val="24"/>
        </w:rPr>
        <w:t>Employees must avoid discussing or engaging in behavior that is prohibited by Agency policies.</w:t>
      </w:r>
    </w:p>
    <w:p w14:paraId="1EC6474B" w14:textId="77777777" w:rsidR="00E9458D" w:rsidRDefault="005C6BD6">
      <w:pPr>
        <w:pStyle w:val="ListParagraph"/>
        <w:numPr>
          <w:ilvl w:val="0"/>
          <w:numId w:val="290"/>
        </w:numPr>
        <w:tabs>
          <w:tab w:val="left" w:pos="2251"/>
        </w:tabs>
        <w:ind w:right="1699"/>
        <w:jc w:val="both"/>
        <w:rPr>
          <w:sz w:val="24"/>
        </w:rPr>
      </w:pPr>
      <w:r>
        <w:rPr>
          <w:sz w:val="24"/>
        </w:rPr>
        <w:t>Images of any individuals shall not be posted without first obtaining permission from the individual(s) portrayed in the</w:t>
      </w:r>
      <w:r>
        <w:rPr>
          <w:spacing w:val="-2"/>
          <w:sz w:val="24"/>
        </w:rPr>
        <w:t xml:space="preserve"> </w:t>
      </w:r>
      <w:r>
        <w:rPr>
          <w:sz w:val="24"/>
        </w:rPr>
        <w:t>images.</w:t>
      </w:r>
    </w:p>
    <w:p w14:paraId="37A9BD12" w14:textId="77777777" w:rsidR="00E9458D" w:rsidRDefault="005C6BD6">
      <w:pPr>
        <w:pStyle w:val="ListParagraph"/>
        <w:numPr>
          <w:ilvl w:val="0"/>
          <w:numId w:val="290"/>
        </w:numPr>
        <w:tabs>
          <w:tab w:val="left" w:pos="2311"/>
        </w:tabs>
        <w:ind w:left="2310" w:hanging="511"/>
        <w:jc w:val="both"/>
        <w:rPr>
          <w:sz w:val="24"/>
        </w:rPr>
      </w:pPr>
      <w:r>
        <w:rPr>
          <w:sz w:val="24"/>
        </w:rPr>
        <w:t>All Agency accounts shall be kept separate from all authorized Personal</w:t>
      </w:r>
      <w:r>
        <w:rPr>
          <w:spacing w:val="-3"/>
          <w:sz w:val="24"/>
        </w:rPr>
        <w:t xml:space="preserve"> </w:t>
      </w:r>
      <w:r>
        <w:rPr>
          <w:sz w:val="24"/>
        </w:rPr>
        <w:t>Accounts.</w:t>
      </w:r>
    </w:p>
    <w:p w14:paraId="05C7378E" w14:textId="77777777" w:rsidR="00E9458D" w:rsidRDefault="005C6BD6">
      <w:pPr>
        <w:pStyle w:val="ListParagraph"/>
        <w:numPr>
          <w:ilvl w:val="0"/>
          <w:numId w:val="290"/>
        </w:numPr>
        <w:tabs>
          <w:tab w:val="left" w:pos="2250"/>
          <w:tab w:val="left" w:pos="2251"/>
        </w:tabs>
        <w:ind w:right="1701"/>
        <w:rPr>
          <w:sz w:val="24"/>
        </w:rPr>
      </w:pPr>
      <w:r>
        <w:rPr>
          <w:sz w:val="24"/>
        </w:rPr>
        <w:t>Agency logo and trademarks may not be used without the written permission of the Agency.</w:t>
      </w:r>
    </w:p>
    <w:p w14:paraId="46AAF829" w14:textId="77777777" w:rsidR="00E9458D" w:rsidRDefault="005C6BD6">
      <w:pPr>
        <w:pStyle w:val="ListParagraph"/>
        <w:numPr>
          <w:ilvl w:val="0"/>
          <w:numId w:val="290"/>
        </w:numPr>
        <w:tabs>
          <w:tab w:val="left" w:pos="2251"/>
        </w:tabs>
        <w:ind w:right="1702"/>
        <w:rPr>
          <w:sz w:val="24"/>
        </w:rPr>
      </w:pPr>
      <w:r>
        <w:rPr>
          <w:sz w:val="24"/>
        </w:rPr>
        <w:t>Any references to the Agency, its employees, its clients and/or its competitors must be conducted with</w:t>
      </w:r>
      <w:r>
        <w:rPr>
          <w:spacing w:val="-1"/>
          <w:sz w:val="24"/>
        </w:rPr>
        <w:t xml:space="preserve"> </w:t>
      </w:r>
      <w:r>
        <w:rPr>
          <w:sz w:val="24"/>
        </w:rPr>
        <w:t>respect.</w:t>
      </w:r>
    </w:p>
    <w:p w14:paraId="27FF11DD" w14:textId="77777777" w:rsidR="00E9458D" w:rsidRDefault="005C6BD6">
      <w:pPr>
        <w:pStyle w:val="ListParagraph"/>
        <w:numPr>
          <w:ilvl w:val="0"/>
          <w:numId w:val="290"/>
        </w:numPr>
        <w:tabs>
          <w:tab w:val="left" w:pos="2251"/>
        </w:tabs>
        <w:ind w:right="1697"/>
        <w:rPr>
          <w:sz w:val="24"/>
        </w:rPr>
      </w:pPr>
      <w:r>
        <w:rPr>
          <w:sz w:val="24"/>
        </w:rPr>
        <w:t>Name calling or behavior, which will negatively reflect on the Agency's reputation, is</w:t>
      </w:r>
      <w:r>
        <w:rPr>
          <w:spacing w:val="-1"/>
          <w:sz w:val="24"/>
        </w:rPr>
        <w:t xml:space="preserve"> </w:t>
      </w:r>
      <w:r>
        <w:rPr>
          <w:sz w:val="24"/>
        </w:rPr>
        <w:t>prohibited.</w:t>
      </w:r>
    </w:p>
    <w:p w14:paraId="7F5D245F" w14:textId="77777777" w:rsidR="00E9458D" w:rsidRDefault="005C6BD6">
      <w:pPr>
        <w:pStyle w:val="ListParagraph"/>
        <w:numPr>
          <w:ilvl w:val="0"/>
          <w:numId w:val="290"/>
        </w:numPr>
        <w:tabs>
          <w:tab w:val="left" w:pos="2251"/>
        </w:tabs>
        <w:rPr>
          <w:sz w:val="24"/>
        </w:rPr>
      </w:pPr>
      <w:r>
        <w:rPr>
          <w:sz w:val="24"/>
        </w:rPr>
        <w:t>Use of, unfounded or derogatory statements, and/or misrepresentation is</w:t>
      </w:r>
      <w:r>
        <w:rPr>
          <w:spacing w:val="-2"/>
          <w:sz w:val="24"/>
        </w:rPr>
        <w:t xml:space="preserve"> </w:t>
      </w:r>
      <w:r>
        <w:rPr>
          <w:sz w:val="24"/>
        </w:rPr>
        <w:t>prohibited.</w:t>
      </w:r>
    </w:p>
    <w:p w14:paraId="33494F97" w14:textId="77777777" w:rsidR="00E9458D" w:rsidRDefault="005C6BD6">
      <w:pPr>
        <w:pStyle w:val="ListParagraph"/>
        <w:numPr>
          <w:ilvl w:val="0"/>
          <w:numId w:val="290"/>
        </w:numPr>
        <w:tabs>
          <w:tab w:val="left" w:pos="2251"/>
        </w:tabs>
        <w:spacing w:before="1"/>
        <w:ind w:right="1697"/>
        <w:jc w:val="both"/>
        <w:rPr>
          <w:sz w:val="24"/>
        </w:rPr>
      </w:pPr>
      <w:r>
        <w:rPr>
          <w:sz w:val="24"/>
        </w:rPr>
        <w:t>Permission must be sought from co-workers and/or other affected individuals before writing about or displaying internal Agency happenings that could be a breach of privacy and/or</w:t>
      </w:r>
      <w:r>
        <w:rPr>
          <w:spacing w:val="-2"/>
          <w:sz w:val="24"/>
        </w:rPr>
        <w:t xml:space="preserve"> </w:t>
      </w:r>
      <w:r>
        <w:rPr>
          <w:sz w:val="24"/>
        </w:rPr>
        <w:t>confidentiality.</w:t>
      </w:r>
    </w:p>
    <w:p w14:paraId="1E7F3018" w14:textId="77777777" w:rsidR="00E9458D" w:rsidRDefault="005C6BD6">
      <w:pPr>
        <w:pStyle w:val="ListParagraph"/>
        <w:numPr>
          <w:ilvl w:val="0"/>
          <w:numId w:val="290"/>
        </w:numPr>
        <w:tabs>
          <w:tab w:val="left" w:pos="2251"/>
        </w:tabs>
        <w:ind w:right="1701"/>
        <w:jc w:val="both"/>
        <w:rPr>
          <w:sz w:val="24"/>
        </w:rPr>
      </w:pPr>
      <w:r>
        <w:rPr>
          <w:sz w:val="24"/>
        </w:rPr>
        <w:t>Services that could compete with any of the Agency's services must not be sold privately without first obtaining written permission from the Agency Manager or his/her</w:t>
      </w:r>
      <w:r>
        <w:rPr>
          <w:spacing w:val="-1"/>
          <w:sz w:val="24"/>
        </w:rPr>
        <w:t xml:space="preserve"> </w:t>
      </w:r>
      <w:r>
        <w:rPr>
          <w:sz w:val="24"/>
        </w:rPr>
        <w:t>Representative.</w:t>
      </w:r>
    </w:p>
    <w:p w14:paraId="1064D333" w14:textId="77777777" w:rsidR="00E9458D" w:rsidRDefault="005C6BD6">
      <w:pPr>
        <w:pStyle w:val="ListParagraph"/>
        <w:numPr>
          <w:ilvl w:val="0"/>
          <w:numId w:val="290"/>
        </w:numPr>
        <w:tabs>
          <w:tab w:val="left" w:pos="2251"/>
        </w:tabs>
        <w:ind w:right="1699"/>
        <w:jc w:val="both"/>
        <w:rPr>
          <w:sz w:val="24"/>
        </w:rPr>
      </w:pPr>
      <w:r>
        <w:rPr>
          <w:sz w:val="24"/>
        </w:rPr>
        <w:t>The Agency has the right to observe any and all content and information made available by its employees through Social</w:t>
      </w:r>
      <w:r>
        <w:rPr>
          <w:spacing w:val="-3"/>
          <w:sz w:val="24"/>
        </w:rPr>
        <w:t xml:space="preserve"> </w:t>
      </w:r>
      <w:r>
        <w:rPr>
          <w:sz w:val="24"/>
        </w:rPr>
        <w:t>Media.</w:t>
      </w:r>
    </w:p>
    <w:p w14:paraId="07071423" w14:textId="77777777" w:rsidR="00E9458D" w:rsidRDefault="005C6BD6">
      <w:pPr>
        <w:pStyle w:val="ListParagraph"/>
        <w:numPr>
          <w:ilvl w:val="0"/>
          <w:numId w:val="290"/>
        </w:numPr>
        <w:tabs>
          <w:tab w:val="left" w:pos="2251"/>
        </w:tabs>
        <w:ind w:right="1696"/>
        <w:jc w:val="both"/>
        <w:rPr>
          <w:sz w:val="24"/>
        </w:rPr>
      </w:pPr>
      <w:r>
        <w:rPr>
          <w:sz w:val="24"/>
        </w:rPr>
        <w:t>Employees may be subject to disciplinary action, up to and including termination of employment; and/or, be sued by other Agency employees, competitors, individuals or companies, if they publish material</w:t>
      </w:r>
      <w:r>
        <w:rPr>
          <w:spacing w:val="-1"/>
          <w:sz w:val="24"/>
        </w:rPr>
        <w:t xml:space="preserve"> </w:t>
      </w:r>
      <w:r>
        <w:rPr>
          <w:sz w:val="24"/>
        </w:rPr>
        <w:t>that:</w:t>
      </w:r>
    </w:p>
    <w:p w14:paraId="359C3691" w14:textId="77777777" w:rsidR="00E9458D" w:rsidRDefault="005C6BD6">
      <w:pPr>
        <w:pStyle w:val="ListParagraph"/>
        <w:numPr>
          <w:ilvl w:val="1"/>
          <w:numId w:val="290"/>
        </w:numPr>
        <w:tabs>
          <w:tab w:val="left" w:pos="2510"/>
        </w:tabs>
        <w:ind w:right="1702"/>
        <w:rPr>
          <w:sz w:val="24"/>
        </w:rPr>
      </w:pPr>
      <w:r>
        <w:rPr>
          <w:sz w:val="24"/>
        </w:rPr>
        <w:t>harms the goodwill and reputation of the Agency among its clients or in the community-at-large;</w:t>
      </w:r>
    </w:p>
    <w:p w14:paraId="44E626D3" w14:textId="77777777" w:rsidR="00E9458D" w:rsidRDefault="005C6BD6">
      <w:pPr>
        <w:pStyle w:val="ListParagraph"/>
        <w:numPr>
          <w:ilvl w:val="1"/>
          <w:numId w:val="290"/>
        </w:numPr>
        <w:tabs>
          <w:tab w:val="left" w:pos="2510"/>
        </w:tabs>
        <w:ind w:right="1701"/>
        <w:rPr>
          <w:sz w:val="24"/>
        </w:rPr>
      </w:pPr>
      <w:r>
        <w:rPr>
          <w:sz w:val="24"/>
        </w:rPr>
        <w:t>is defamatory, pornographic, proprietary, harassing, libelous, or capable of creating a hostile work</w:t>
      </w:r>
      <w:r>
        <w:rPr>
          <w:spacing w:val="-3"/>
          <w:sz w:val="24"/>
        </w:rPr>
        <w:t xml:space="preserve"> </w:t>
      </w:r>
      <w:r>
        <w:rPr>
          <w:sz w:val="24"/>
        </w:rPr>
        <w:t>environment;</w:t>
      </w:r>
    </w:p>
    <w:p w14:paraId="4C6C57CD" w14:textId="77777777" w:rsidR="00E9458D" w:rsidRDefault="005C6BD6">
      <w:pPr>
        <w:pStyle w:val="ListParagraph"/>
        <w:numPr>
          <w:ilvl w:val="1"/>
          <w:numId w:val="290"/>
        </w:numPr>
        <w:tabs>
          <w:tab w:val="left" w:pos="2510"/>
        </w:tabs>
        <w:rPr>
          <w:sz w:val="24"/>
        </w:rPr>
      </w:pPr>
      <w:r>
        <w:rPr>
          <w:sz w:val="24"/>
        </w:rPr>
        <w:t>interferes with or damages work</w:t>
      </w:r>
      <w:r>
        <w:rPr>
          <w:spacing w:val="-1"/>
          <w:sz w:val="24"/>
        </w:rPr>
        <w:t xml:space="preserve"> </w:t>
      </w:r>
      <w:r>
        <w:rPr>
          <w:sz w:val="24"/>
        </w:rPr>
        <w:t>relationships;</w:t>
      </w:r>
    </w:p>
    <w:p w14:paraId="73712391" w14:textId="77777777" w:rsidR="00E9458D" w:rsidRDefault="005C6BD6">
      <w:pPr>
        <w:pStyle w:val="ListParagraph"/>
        <w:numPr>
          <w:ilvl w:val="1"/>
          <w:numId w:val="290"/>
        </w:numPr>
        <w:tabs>
          <w:tab w:val="left" w:pos="2510"/>
        </w:tabs>
        <w:ind w:right="1700"/>
        <w:rPr>
          <w:sz w:val="24"/>
        </w:rPr>
      </w:pPr>
      <w:r>
        <w:rPr>
          <w:sz w:val="24"/>
        </w:rPr>
        <w:t>has the potential of involving themselves, coworkers, or the Agency in any kind of dispute or conflict with other employees or Third</w:t>
      </w:r>
      <w:r>
        <w:rPr>
          <w:spacing w:val="-2"/>
          <w:sz w:val="24"/>
        </w:rPr>
        <w:t xml:space="preserve"> </w:t>
      </w:r>
      <w:r>
        <w:rPr>
          <w:sz w:val="24"/>
        </w:rPr>
        <w:t>Parties;</w:t>
      </w:r>
    </w:p>
    <w:p w14:paraId="566E788C" w14:textId="77777777" w:rsidR="00E9458D" w:rsidRDefault="005C6BD6">
      <w:pPr>
        <w:pStyle w:val="ListParagraph"/>
        <w:numPr>
          <w:ilvl w:val="1"/>
          <w:numId w:val="290"/>
        </w:numPr>
        <w:tabs>
          <w:tab w:val="left" w:pos="2510"/>
        </w:tabs>
        <w:rPr>
          <w:sz w:val="24"/>
        </w:rPr>
      </w:pPr>
      <w:r>
        <w:rPr>
          <w:sz w:val="24"/>
        </w:rPr>
        <w:t>interferes with the work of any</w:t>
      </w:r>
      <w:r>
        <w:rPr>
          <w:spacing w:val="-2"/>
          <w:sz w:val="24"/>
        </w:rPr>
        <w:t xml:space="preserve"> </w:t>
      </w:r>
      <w:r>
        <w:rPr>
          <w:sz w:val="24"/>
        </w:rPr>
        <w:t>employee;</w:t>
      </w:r>
    </w:p>
    <w:p w14:paraId="67136AE6" w14:textId="77777777" w:rsidR="00E9458D" w:rsidRDefault="005C6BD6">
      <w:pPr>
        <w:pStyle w:val="ListParagraph"/>
        <w:numPr>
          <w:ilvl w:val="1"/>
          <w:numId w:val="290"/>
        </w:numPr>
        <w:tabs>
          <w:tab w:val="left" w:pos="2510"/>
        </w:tabs>
        <w:ind w:right="1701"/>
        <w:rPr>
          <w:sz w:val="24"/>
        </w:rPr>
      </w:pPr>
      <w:r>
        <w:rPr>
          <w:sz w:val="24"/>
        </w:rPr>
        <w:t>disrupts the smooth and orderly flow of work within the office or the delivery of services to Agency</w:t>
      </w:r>
      <w:r>
        <w:rPr>
          <w:spacing w:val="-1"/>
          <w:sz w:val="24"/>
        </w:rPr>
        <w:t xml:space="preserve"> </w:t>
      </w:r>
      <w:r>
        <w:rPr>
          <w:sz w:val="24"/>
        </w:rPr>
        <w:t>clients;</w:t>
      </w:r>
    </w:p>
    <w:p w14:paraId="6EF8E3CD"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7852EDC" w14:textId="77777777">
        <w:trPr>
          <w:trHeight w:val="611"/>
        </w:trPr>
        <w:tc>
          <w:tcPr>
            <w:tcW w:w="5689" w:type="dxa"/>
          </w:tcPr>
          <w:p w14:paraId="5D481F0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2DBAE4E" w14:textId="77777777" w:rsidR="00E9458D" w:rsidRDefault="00E9458D">
            <w:pPr>
              <w:pStyle w:val="TableParagraph"/>
              <w:ind w:left="0"/>
              <w:rPr>
                <w:sz w:val="24"/>
              </w:rPr>
            </w:pPr>
          </w:p>
          <w:p w14:paraId="30BAC0DA" w14:textId="77777777" w:rsidR="00E9458D" w:rsidRDefault="005C6BD6">
            <w:pPr>
              <w:pStyle w:val="TableParagraph"/>
              <w:ind w:left="487"/>
              <w:rPr>
                <w:sz w:val="20"/>
              </w:rPr>
            </w:pPr>
            <w:r>
              <w:rPr>
                <w:noProof/>
                <w:sz w:val="20"/>
              </w:rPr>
              <w:drawing>
                <wp:inline distT="0" distB="0" distL="0" distR="0" wp14:anchorId="65B5FD33" wp14:editId="11BF8830">
                  <wp:extent cx="1390695" cy="966501"/>
                  <wp:effectExtent l="0" t="0" r="0" b="0"/>
                  <wp:docPr id="9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8F44D3" w14:textId="77777777">
        <w:trPr>
          <w:trHeight w:val="1184"/>
        </w:trPr>
        <w:tc>
          <w:tcPr>
            <w:tcW w:w="5689" w:type="dxa"/>
          </w:tcPr>
          <w:p w14:paraId="1B636239" w14:textId="77777777" w:rsidR="00E9458D" w:rsidRDefault="00E9458D">
            <w:pPr>
              <w:pStyle w:val="TableParagraph"/>
              <w:spacing w:before="1"/>
              <w:ind w:left="0"/>
              <w:rPr>
                <w:sz w:val="24"/>
              </w:rPr>
            </w:pPr>
          </w:p>
          <w:p w14:paraId="4EBBF64E"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1BE4E0C2" w14:textId="77777777" w:rsidR="00E9458D" w:rsidRDefault="00E9458D">
            <w:pPr>
              <w:rPr>
                <w:sz w:val="2"/>
                <w:szCs w:val="2"/>
              </w:rPr>
            </w:pPr>
          </w:p>
        </w:tc>
      </w:tr>
      <w:tr w:rsidR="00E9458D" w14:paraId="06D212EE" w14:textId="77777777">
        <w:trPr>
          <w:trHeight w:val="277"/>
        </w:trPr>
        <w:tc>
          <w:tcPr>
            <w:tcW w:w="5689" w:type="dxa"/>
            <w:vMerge w:val="restart"/>
          </w:tcPr>
          <w:p w14:paraId="31501E08" w14:textId="77777777" w:rsidR="00E9458D" w:rsidRDefault="00E9458D">
            <w:pPr>
              <w:pStyle w:val="TableParagraph"/>
              <w:spacing w:before="1"/>
              <w:ind w:left="0"/>
              <w:rPr>
                <w:sz w:val="24"/>
              </w:rPr>
            </w:pPr>
          </w:p>
          <w:p w14:paraId="699CE867" w14:textId="77777777" w:rsidR="00E9458D" w:rsidRDefault="005C6BD6">
            <w:pPr>
              <w:pStyle w:val="TableParagraph"/>
              <w:rPr>
                <w:b/>
                <w:sz w:val="24"/>
              </w:rPr>
            </w:pPr>
            <w:r>
              <w:rPr>
                <w:b/>
                <w:sz w:val="24"/>
              </w:rPr>
              <w:t>Policy Title: Social Media</w:t>
            </w:r>
          </w:p>
        </w:tc>
        <w:tc>
          <w:tcPr>
            <w:tcW w:w="3168" w:type="dxa"/>
          </w:tcPr>
          <w:p w14:paraId="438CACE8" w14:textId="77777777" w:rsidR="00E9458D" w:rsidRDefault="005C6BD6">
            <w:pPr>
              <w:pStyle w:val="TableParagraph"/>
              <w:spacing w:before="1" w:line="256" w:lineRule="exact"/>
              <w:rPr>
                <w:b/>
                <w:sz w:val="24"/>
              </w:rPr>
            </w:pPr>
            <w:r>
              <w:rPr>
                <w:b/>
                <w:sz w:val="24"/>
              </w:rPr>
              <w:t>Policy Number: 4.330</w:t>
            </w:r>
          </w:p>
        </w:tc>
      </w:tr>
      <w:tr w:rsidR="00E9458D" w14:paraId="5B9EE2BD" w14:textId="77777777">
        <w:trPr>
          <w:trHeight w:val="275"/>
        </w:trPr>
        <w:tc>
          <w:tcPr>
            <w:tcW w:w="5689" w:type="dxa"/>
            <w:vMerge/>
            <w:tcBorders>
              <w:top w:val="nil"/>
            </w:tcBorders>
          </w:tcPr>
          <w:p w14:paraId="442CF559" w14:textId="77777777" w:rsidR="00E9458D" w:rsidRDefault="00E9458D">
            <w:pPr>
              <w:rPr>
                <w:sz w:val="2"/>
                <w:szCs w:val="2"/>
              </w:rPr>
            </w:pPr>
          </w:p>
        </w:tc>
        <w:tc>
          <w:tcPr>
            <w:tcW w:w="3168" w:type="dxa"/>
          </w:tcPr>
          <w:p w14:paraId="0BCD3CB7" w14:textId="77777777" w:rsidR="00E9458D" w:rsidRDefault="005C6BD6">
            <w:pPr>
              <w:pStyle w:val="TableParagraph"/>
              <w:spacing w:line="255" w:lineRule="exact"/>
              <w:rPr>
                <w:b/>
                <w:sz w:val="24"/>
              </w:rPr>
            </w:pPr>
            <w:r>
              <w:rPr>
                <w:b/>
                <w:sz w:val="24"/>
              </w:rPr>
              <w:t>Effective Date:</w:t>
            </w:r>
          </w:p>
        </w:tc>
      </w:tr>
      <w:tr w:rsidR="00E9458D" w14:paraId="29E3B699" w14:textId="77777777">
        <w:trPr>
          <w:trHeight w:val="275"/>
        </w:trPr>
        <w:tc>
          <w:tcPr>
            <w:tcW w:w="5689" w:type="dxa"/>
            <w:vMerge/>
            <w:tcBorders>
              <w:top w:val="nil"/>
            </w:tcBorders>
          </w:tcPr>
          <w:p w14:paraId="796D5794" w14:textId="77777777" w:rsidR="00E9458D" w:rsidRDefault="00E9458D">
            <w:pPr>
              <w:rPr>
                <w:sz w:val="2"/>
                <w:szCs w:val="2"/>
              </w:rPr>
            </w:pPr>
          </w:p>
        </w:tc>
        <w:tc>
          <w:tcPr>
            <w:tcW w:w="3168" w:type="dxa"/>
          </w:tcPr>
          <w:p w14:paraId="72C5D0AF" w14:textId="77777777" w:rsidR="00E9458D" w:rsidRDefault="005C6BD6">
            <w:pPr>
              <w:pStyle w:val="TableParagraph"/>
              <w:spacing w:line="255" w:lineRule="exact"/>
              <w:rPr>
                <w:b/>
                <w:sz w:val="24"/>
              </w:rPr>
            </w:pPr>
            <w:r>
              <w:rPr>
                <w:b/>
                <w:sz w:val="24"/>
              </w:rPr>
              <w:t>Revision Date:</w:t>
            </w:r>
          </w:p>
        </w:tc>
      </w:tr>
      <w:tr w:rsidR="00E9458D" w14:paraId="623EDA78" w14:textId="77777777">
        <w:trPr>
          <w:trHeight w:val="276"/>
        </w:trPr>
        <w:tc>
          <w:tcPr>
            <w:tcW w:w="5689" w:type="dxa"/>
            <w:vMerge/>
            <w:tcBorders>
              <w:top w:val="nil"/>
            </w:tcBorders>
          </w:tcPr>
          <w:p w14:paraId="1FE0CA26" w14:textId="77777777" w:rsidR="00E9458D" w:rsidRDefault="00E9458D">
            <w:pPr>
              <w:rPr>
                <w:sz w:val="2"/>
                <w:szCs w:val="2"/>
              </w:rPr>
            </w:pPr>
          </w:p>
        </w:tc>
        <w:tc>
          <w:tcPr>
            <w:tcW w:w="3168" w:type="dxa"/>
          </w:tcPr>
          <w:p w14:paraId="0DB7E0FC" w14:textId="77777777" w:rsidR="00E9458D" w:rsidRDefault="005C6BD6">
            <w:pPr>
              <w:pStyle w:val="TableParagraph"/>
              <w:spacing w:before="1" w:line="255" w:lineRule="exact"/>
              <w:rPr>
                <w:b/>
                <w:sz w:val="24"/>
              </w:rPr>
            </w:pPr>
            <w:r>
              <w:rPr>
                <w:b/>
                <w:sz w:val="24"/>
              </w:rPr>
              <w:t>Approved By:</w:t>
            </w:r>
          </w:p>
        </w:tc>
      </w:tr>
      <w:tr w:rsidR="00E9458D" w14:paraId="730C880B" w14:textId="77777777">
        <w:trPr>
          <w:trHeight w:val="275"/>
        </w:trPr>
        <w:tc>
          <w:tcPr>
            <w:tcW w:w="5689" w:type="dxa"/>
            <w:vMerge/>
            <w:tcBorders>
              <w:top w:val="nil"/>
            </w:tcBorders>
          </w:tcPr>
          <w:p w14:paraId="20500CE8" w14:textId="77777777" w:rsidR="00E9458D" w:rsidRDefault="00E9458D">
            <w:pPr>
              <w:rPr>
                <w:sz w:val="2"/>
                <w:szCs w:val="2"/>
              </w:rPr>
            </w:pPr>
          </w:p>
        </w:tc>
        <w:tc>
          <w:tcPr>
            <w:tcW w:w="3168" w:type="dxa"/>
          </w:tcPr>
          <w:p w14:paraId="3A0BD58E" w14:textId="77777777" w:rsidR="00E9458D" w:rsidRDefault="005C6BD6">
            <w:pPr>
              <w:pStyle w:val="TableParagraph"/>
              <w:spacing w:line="255" w:lineRule="exact"/>
              <w:rPr>
                <w:b/>
                <w:sz w:val="24"/>
              </w:rPr>
            </w:pPr>
            <w:r>
              <w:rPr>
                <w:b/>
                <w:sz w:val="24"/>
              </w:rPr>
              <w:t>Page Number: Page 3 of 3</w:t>
            </w:r>
          </w:p>
        </w:tc>
      </w:tr>
    </w:tbl>
    <w:p w14:paraId="42CBF792" w14:textId="77777777" w:rsidR="00E9458D" w:rsidRDefault="00E9458D">
      <w:pPr>
        <w:pStyle w:val="BodyText"/>
        <w:spacing w:before="2"/>
        <w:ind w:left="0" w:firstLine="0"/>
        <w:rPr>
          <w:sz w:val="16"/>
        </w:rPr>
      </w:pPr>
    </w:p>
    <w:p w14:paraId="25E57355" w14:textId="77777777" w:rsidR="00E9458D" w:rsidRDefault="005C6BD6">
      <w:pPr>
        <w:pStyle w:val="ListParagraph"/>
        <w:numPr>
          <w:ilvl w:val="1"/>
          <w:numId w:val="290"/>
        </w:numPr>
        <w:tabs>
          <w:tab w:val="left" w:pos="2510"/>
        </w:tabs>
        <w:spacing w:before="90"/>
        <w:ind w:right="1701"/>
        <w:rPr>
          <w:sz w:val="24"/>
        </w:rPr>
      </w:pPr>
      <w:r>
        <w:rPr>
          <w:sz w:val="24"/>
        </w:rPr>
        <w:t>tends to place in doubt the reliability, trustworthiness, or sound judgment of the person being</w:t>
      </w:r>
      <w:r>
        <w:rPr>
          <w:spacing w:val="-1"/>
          <w:sz w:val="24"/>
        </w:rPr>
        <w:t xml:space="preserve"> </w:t>
      </w:r>
      <w:r>
        <w:rPr>
          <w:sz w:val="24"/>
        </w:rPr>
        <w:t>referenced.</w:t>
      </w:r>
    </w:p>
    <w:p w14:paraId="6E864ECE" w14:textId="77777777" w:rsidR="00E9458D" w:rsidRDefault="005C6BD6">
      <w:pPr>
        <w:pStyle w:val="ListParagraph"/>
        <w:numPr>
          <w:ilvl w:val="0"/>
          <w:numId w:val="290"/>
        </w:numPr>
        <w:tabs>
          <w:tab w:val="left" w:pos="2251"/>
        </w:tabs>
        <w:ind w:right="1700"/>
        <w:rPr>
          <w:sz w:val="24"/>
        </w:rPr>
      </w:pPr>
      <w:r>
        <w:rPr>
          <w:sz w:val="24"/>
        </w:rPr>
        <w:t>Use of Social Media that involves any kind of criminal activity or harms the rights of others may result in criminal prosecution or civil liability to those harmed, or</w:t>
      </w:r>
      <w:r>
        <w:rPr>
          <w:spacing w:val="-11"/>
          <w:sz w:val="24"/>
        </w:rPr>
        <w:t xml:space="preserve"> </w:t>
      </w:r>
      <w:r>
        <w:rPr>
          <w:sz w:val="24"/>
        </w:rPr>
        <w:t>both.</w:t>
      </w:r>
    </w:p>
    <w:p w14:paraId="318A2741" w14:textId="77777777" w:rsidR="00E9458D" w:rsidRDefault="005C6BD6">
      <w:pPr>
        <w:pStyle w:val="ListParagraph"/>
        <w:numPr>
          <w:ilvl w:val="0"/>
          <w:numId w:val="290"/>
        </w:numPr>
        <w:tabs>
          <w:tab w:val="left" w:pos="2251"/>
        </w:tabs>
        <w:ind w:right="1702"/>
        <w:rPr>
          <w:sz w:val="24"/>
        </w:rPr>
      </w:pPr>
      <w:r>
        <w:rPr>
          <w:sz w:val="24"/>
        </w:rPr>
        <w:t>Social Media access and use involving Agency equipment and resources are subject to the Agency's Automation Systems policy, at all</w:t>
      </w:r>
      <w:r>
        <w:rPr>
          <w:spacing w:val="-2"/>
          <w:sz w:val="24"/>
        </w:rPr>
        <w:t xml:space="preserve"> </w:t>
      </w:r>
      <w:r>
        <w:rPr>
          <w:sz w:val="24"/>
        </w:rPr>
        <w:t>times.</w:t>
      </w:r>
    </w:p>
    <w:p w14:paraId="1C10AA2E" w14:textId="77777777" w:rsidR="00E9458D" w:rsidRDefault="00E9458D">
      <w:pPr>
        <w:pStyle w:val="BodyText"/>
        <w:ind w:left="0" w:firstLine="0"/>
      </w:pPr>
    </w:p>
    <w:p w14:paraId="465D57B7" w14:textId="77777777" w:rsidR="00E9458D" w:rsidRDefault="005C6BD6">
      <w:pPr>
        <w:pStyle w:val="Heading2"/>
      </w:pPr>
      <w:r>
        <w:t>GUIDELINES</w:t>
      </w:r>
    </w:p>
    <w:p w14:paraId="05FAD962" w14:textId="77777777" w:rsidR="00E9458D" w:rsidRDefault="005C6BD6">
      <w:pPr>
        <w:pStyle w:val="ListParagraph"/>
        <w:numPr>
          <w:ilvl w:val="0"/>
          <w:numId w:val="289"/>
        </w:numPr>
        <w:tabs>
          <w:tab w:val="left" w:pos="2227"/>
        </w:tabs>
        <w:ind w:right="1702"/>
        <w:jc w:val="both"/>
        <w:rPr>
          <w:sz w:val="24"/>
        </w:rPr>
      </w:pPr>
      <w:r>
        <w:rPr>
          <w:sz w:val="24"/>
        </w:rPr>
        <w:t>Appropriate professionalism and knowledgeable text should be applied when posting comments.</w:t>
      </w:r>
    </w:p>
    <w:p w14:paraId="0372262C" w14:textId="77777777" w:rsidR="00E9458D" w:rsidRDefault="005C6BD6">
      <w:pPr>
        <w:pStyle w:val="ListParagraph"/>
        <w:numPr>
          <w:ilvl w:val="0"/>
          <w:numId w:val="289"/>
        </w:numPr>
        <w:tabs>
          <w:tab w:val="left" w:pos="2227"/>
        </w:tabs>
        <w:ind w:right="1702"/>
        <w:jc w:val="both"/>
        <w:rPr>
          <w:sz w:val="24"/>
        </w:rPr>
      </w:pPr>
      <w:r>
        <w:rPr>
          <w:sz w:val="24"/>
        </w:rPr>
        <w:t>Employees should be aware of the effect their actions may have on own images and those of the</w:t>
      </w:r>
      <w:r>
        <w:rPr>
          <w:spacing w:val="-2"/>
          <w:sz w:val="24"/>
        </w:rPr>
        <w:t xml:space="preserve"> </w:t>
      </w:r>
      <w:r>
        <w:rPr>
          <w:sz w:val="24"/>
        </w:rPr>
        <w:t>Agency.</w:t>
      </w:r>
    </w:p>
    <w:p w14:paraId="4D2F27D9" w14:textId="77777777" w:rsidR="00E9458D" w:rsidRDefault="005C6BD6">
      <w:pPr>
        <w:pStyle w:val="ListParagraph"/>
        <w:numPr>
          <w:ilvl w:val="0"/>
          <w:numId w:val="289"/>
        </w:numPr>
        <w:tabs>
          <w:tab w:val="left" w:pos="2227"/>
        </w:tabs>
        <w:ind w:right="1696"/>
        <w:jc w:val="both"/>
        <w:rPr>
          <w:sz w:val="24"/>
        </w:rPr>
      </w:pPr>
      <w:r>
        <w:rPr>
          <w:sz w:val="24"/>
        </w:rPr>
        <w:t>Employees should request guidance from the Supervisor if their actions towards or relationships with each other result in any of the above-mentioned points; furthermore, failure to seek such guidance may be viewed as an intent to conceal policy violation and/or to hinder an investigation into the</w:t>
      </w:r>
      <w:r>
        <w:rPr>
          <w:spacing w:val="-6"/>
          <w:sz w:val="24"/>
        </w:rPr>
        <w:t xml:space="preserve"> </w:t>
      </w:r>
      <w:r>
        <w:rPr>
          <w:sz w:val="24"/>
        </w:rPr>
        <w:t>matter.</w:t>
      </w:r>
    </w:p>
    <w:p w14:paraId="25187CB6" w14:textId="77777777" w:rsidR="00E9458D" w:rsidRDefault="005C6BD6">
      <w:pPr>
        <w:pStyle w:val="ListParagraph"/>
        <w:numPr>
          <w:ilvl w:val="0"/>
          <w:numId w:val="289"/>
        </w:numPr>
        <w:tabs>
          <w:tab w:val="left" w:pos="2227"/>
        </w:tabs>
        <w:spacing w:before="1"/>
        <w:jc w:val="both"/>
        <w:rPr>
          <w:sz w:val="24"/>
        </w:rPr>
      </w:pPr>
      <w:r>
        <w:rPr>
          <w:sz w:val="24"/>
        </w:rPr>
        <w:t>Employees and all individuals can be held legally liable for anything they put</w:t>
      </w:r>
      <w:r>
        <w:rPr>
          <w:spacing w:val="-7"/>
          <w:sz w:val="24"/>
        </w:rPr>
        <w:t xml:space="preserve"> </w:t>
      </w:r>
      <w:r>
        <w:rPr>
          <w:sz w:val="24"/>
        </w:rPr>
        <w:t>online.</w:t>
      </w:r>
    </w:p>
    <w:p w14:paraId="37751388" w14:textId="77777777" w:rsidR="00E9458D" w:rsidRDefault="005C6BD6">
      <w:pPr>
        <w:pStyle w:val="ListParagraph"/>
        <w:numPr>
          <w:ilvl w:val="0"/>
          <w:numId w:val="289"/>
        </w:numPr>
        <w:tabs>
          <w:tab w:val="left" w:pos="2227"/>
        </w:tabs>
        <w:jc w:val="both"/>
        <w:rPr>
          <w:sz w:val="24"/>
        </w:rPr>
      </w:pPr>
      <w:r>
        <w:rPr>
          <w:sz w:val="24"/>
        </w:rPr>
        <w:t>Be aware that your input and image may have a negative effect on the</w:t>
      </w:r>
      <w:r>
        <w:rPr>
          <w:spacing w:val="-5"/>
          <w:sz w:val="24"/>
        </w:rPr>
        <w:t xml:space="preserve"> </w:t>
      </w:r>
      <w:r>
        <w:rPr>
          <w:sz w:val="24"/>
        </w:rPr>
        <w:t>Agency.</w:t>
      </w:r>
    </w:p>
    <w:p w14:paraId="217B11D7" w14:textId="77777777" w:rsidR="00E9458D" w:rsidRDefault="00E9458D">
      <w:pPr>
        <w:pStyle w:val="BodyText"/>
        <w:ind w:left="0" w:firstLine="0"/>
      </w:pPr>
    </w:p>
    <w:p w14:paraId="096818E2" w14:textId="77777777" w:rsidR="00E9458D" w:rsidRDefault="005C6BD6">
      <w:pPr>
        <w:pStyle w:val="Heading2"/>
      </w:pPr>
      <w:r>
        <w:t>CROSS-POLICY REFERENCE</w:t>
      </w:r>
    </w:p>
    <w:p w14:paraId="798F5D48" w14:textId="77777777" w:rsidR="00E9458D" w:rsidRDefault="005C6BD6">
      <w:pPr>
        <w:pStyle w:val="ListParagraph"/>
        <w:numPr>
          <w:ilvl w:val="0"/>
          <w:numId w:val="288"/>
        </w:numPr>
        <w:tabs>
          <w:tab w:val="left" w:pos="2161"/>
        </w:tabs>
        <w:jc w:val="both"/>
        <w:rPr>
          <w:sz w:val="24"/>
        </w:rPr>
      </w:pPr>
      <w:r>
        <w:rPr>
          <w:sz w:val="24"/>
        </w:rPr>
        <w:t>4.320 Automation</w:t>
      </w:r>
      <w:r>
        <w:rPr>
          <w:spacing w:val="-1"/>
          <w:sz w:val="24"/>
        </w:rPr>
        <w:t xml:space="preserve"> </w:t>
      </w:r>
      <w:r>
        <w:rPr>
          <w:sz w:val="24"/>
        </w:rPr>
        <w:t>Systems</w:t>
      </w:r>
    </w:p>
    <w:p w14:paraId="0BFA826E" w14:textId="77777777" w:rsidR="00E9458D" w:rsidRDefault="005C6BD6">
      <w:pPr>
        <w:pStyle w:val="ListParagraph"/>
        <w:numPr>
          <w:ilvl w:val="0"/>
          <w:numId w:val="288"/>
        </w:numPr>
        <w:tabs>
          <w:tab w:val="left" w:pos="2161"/>
        </w:tabs>
        <w:jc w:val="both"/>
        <w:rPr>
          <w:sz w:val="24"/>
        </w:rPr>
      </w:pPr>
      <w:r>
        <w:rPr>
          <w:sz w:val="24"/>
        </w:rPr>
        <w:t>4.130 Standards of Conduct &amp; Work Ethics</w:t>
      </w:r>
    </w:p>
    <w:p w14:paraId="246A5F66" w14:textId="77777777" w:rsidR="00E9458D" w:rsidRDefault="00E9458D">
      <w:pPr>
        <w:jc w:val="both"/>
        <w:rPr>
          <w:sz w:val="24"/>
        </w:rPr>
        <w:sectPr w:rsidR="00E9458D">
          <w:footerReference w:type="default" r:id="rId174"/>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96FB7B1" w14:textId="77777777">
        <w:trPr>
          <w:trHeight w:val="611"/>
        </w:trPr>
        <w:tc>
          <w:tcPr>
            <w:tcW w:w="5689" w:type="dxa"/>
          </w:tcPr>
          <w:p w14:paraId="1FDA90B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EED9877" w14:textId="77777777" w:rsidR="00E9458D" w:rsidRDefault="00E9458D">
            <w:pPr>
              <w:pStyle w:val="TableParagraph"/>
              <w:ind w:left="0"/>
              <w:rPr>
                <w:sz w:val="24"/>
              </w:rPr>
            </w:pPr>
          </w:p>
          <w:p w14:paraId="1BFECF9F" w14:textId="77777777" w:rsidR="00E9458D" w:rsidRDefault="005C6BD6">
            <w:pPr>
              <w:pStyle w:val="TableParagraph"/>
              <w:ind w:left="487"/>
              <w:rPr>
                <w:sz w:val="20"/>
              </w:rPr>
            </w:pPr>
            <w:r>
              <w:rPr>
                <w:noProof/>
                <w:sz w:val="20"/>
              </w:rPr>
              <w:drawing>
                <wp:inline distT="0" distB="0" distL="0" distR="0" wp14:anchorId="7BD85A2C" wp14:editId="360847CA">
                  <wp:extent cx="1390695" cy="966501"/>
                  <wp:effectExtent l="0" t="0" r="0" b="0"/>
                  <wp:docPr id="9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5402AD4" w14:textId="77777777">
        <w:trPr>
          <w:trHeight w:val="1184"/>
        </w:trPr>
        <w:tc>
          <w:tcPr>
            <w:tcW w:w="5689" w:type="dxa"/>
          </w:tcPr>
          <w:p w14:paraId="6DE6CC3A" w14:textId="77777777" w:rsidR="00E9458D" w:rsidRDefault="00E9458D">
            <w:pPr>
              <w:pStyle w:val="TableParagraph"/>
              <w:spacing w:before="1"/>
              <w:ind w:left="0"/>
              <w:rPr>
                <w:sz w:val="24"/>
              </w:rPr>
            </w:pPr>
          </w:p>
          <w:p w14:paraId="4A35BF7C"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4:</w:t>
            </w:r>
            <w:r>
              <w:rPr>
                <w:b/>
                <w:sz w:val="24"/>
              </w:rPr>
              <w:tab/>
              <w:t>Human Resources</w:t>
            </w:r>
          </w:p>
        </w:tc>
        <w:tc>
          <w:tcPr>
            <w:tcW w:w="3168" w:type="dxa"/>
            <w:vMerge/>
            <w:tcBorders>
              <w:top w:val="nil"/>
            </w:tcBorders>
          </w:tcPr>
          <w:p w14:paraId="0AFFDFFA" w14:textId="77777777" w:rsidR="00E9458D" w:rsidRDefault="00E9458D">
            <w:pPr>
              <w:rPr>
                <w:sz w:val="2"/>
                <w:szCs w:val="2"/>
              </w:rPr>
            </w:pPr>
          </w:p>
        </w:tc>
      </w:tr>
      <w:tr w:rsidR="00E9458D" w14:paraId="60B71AA4" w14:textId="77777777">
        <w:trPr>
          <w:trHeight w:val="277"/>
        </w:trPr>
        <w:tc>
          <w:tcPr>
            <w:tcW w:w="5689" w:type="dxa"/>
            <w:vMerge w:val="restart"/>
          </w:tcPr>
          <w:p w14:paraId="59B7B28C" w14:textId="77777777" w:rsidR="00E9458D" w:rsidRDefault="00E9458D">
            <w:pPr>
              <w:pStyle w:val="TableParagraph"/>
              <w:spacing w:before="1"/>
              <w:ind w:left="0"/>
              <w:rPr>
                <w:sz w:val="24"/>
              </w:rPr>
            </w:pPr>
          </w:p>
          <w:p w14:paraId="77499327" w14:textId="77777777" w:rsidR="00E9458D" w:rsidRDefault="005C6BD6">
            <w:pPr>
              <w:pStyle w:val="TableParagraph"/>
              <w:rPr>
                <w:b/>
                <w:sz w:val="24"/>
              </w:rPr>
            </w:pPr>
            <w:r>
              <w:rPr>
                <w:b/>
                <w:sz w:val="24"/>
              </w:rPr>
              <w:t>Policy Title: Employee Personal Property</w:t>
            </w:r>
          </w:p>
        </w:tc>
        <w:tc>
          <w:tcPr>
            <w:tcW w:w="3168" w:type="dxa"/>
          </w:tcPr>
          <w:p w14:paraId="5C9F2764" w14:textId="77777777" w:rsidR="00E9458D" w:rsidRDefault="005C6BD6">
            <w:pPr>
              <w:pStyle w:val="TableParagraph"/>
              <w:spacing w:before="1" w:line="256" w:lineRule="exact"/>
              <w:rPr>
                <w:b/>
                <w:sz w:val="24"/>
              </w:rPr>
            </w:pPr>
            <w:r>
              <w:rPr>
                <w:b/>
                <w:sz w:val="24"/>
              </w:rPr>
              <w:t>Policy Number: 4.350</w:t>
            </w:r>
          </w:p>
        </w:tc>
      </w:tr>
      <w:tr w:rsidR="00E9458D" w14:paraId="0E755E75" w14:textId="77777777">
        <w:trPr>
          <w:trHeight w:val="275"/>
        </w:trPr>
        <w:tc>
          <w:tcPr>
            <w:tcW w:w="5689" w:type="dxa"/>
            <w:vMerge/>
            <w:tcBorders>
              <w:top w:val="nil"/>
            </w:tcBorders>
          </w:tcPr>
          <w:p w14:paraId="6B85F452" w14:textId="77777777" w:rsidR="00E9458D" w:rsidRDefault="00E9458D">
            <w:pPr>
              <w:rPr>
                <w:sz w:val="2"/>
                <w:szCs w:val="2"/>
              </w:rPr>
            </w:pPr>
          </w:p>
        </w:tc>
        <w:tc>
          <w:tcPr>
            <w:tcW w:w="3168" w:type="dxa"/>
          </w:tcPr>
          <w:p w14:paraId="0CFAD977" w14:textId="77777777" w:rsidR="00E9458D" w:rsidRDefault="005C6BD6">
            <w:pPr>
              <w:pStyle w:val="TableParagraph"/>
              <w:spacing w:line="255" w:lineRule="exact"/>
              <w:rPr>
                <w:b/>
                <w:sz w:val="24"/>
              </w:rPr>
            </w:pPr>
            <w:r>
              <w:rPr>
                <w:b/>
                <w:sz w:val="24"/>
              </w:rPr>
              <w:t>Effective Date:</w:t>
            </w:r>
          </w:p>
        </w:tc>
      </w:tr>
      <w:tr w:rsidR="00E9458D" w14:paraId="28D79A2A" w14:textId="77777777">
        <w:trPr>
          <w:trHeight w:val="275"/>
        </w:trPr>
        <w:tc>
          <w:tcPr>
            <w:tcW w:w="5689" w:type="dxa"/>
            <w:vMerge/>
            <w:tcBorders>
              <w:top w:val="nil"/>
            </w:tcBorders>
          </w:tcPr>
          <w:p w14:paraId="47B57922" w14:textId="77777777" w:rsidR="00E9458D" w:rsidRDefault="00E9458D">
            <w:pPr>
              <w:rPr>
                <w:sz w:val="2"/>
                <w:szCs w:val="2"/>
              </w:rPr>
            </w:pPr>
          </w:p>
        </w:tc>
        <w:tc>
          <w:tcPr>
            <w:tcW w:w="3168" w:type="dxa"/>
          </w:tcPr>
          <w:p w14:paraId="17F4E3E6" w14:textId="77777777" w:rsidR="00E9458D" w:rsidRDefault="005C6BD6">
            <w:pPr>
              <w:pStyle w:val="TableParagraph"/>
              <w:spacing w:line="255" w:lineRule="exact"/>
              <w:rPr>
                <w:b/>
                <w:sz w:val="24"/>
              </w:rPr>
            </w:pPr>
            <w:r>
              <w:rPr>
                <w:b/>
                <w:sz w:val="24"/>
              </w:rPr>
              <w:t>Revision Date:</w:t>
            </w:r>
          </w:p>
        </w:tc>
      </w:tr>
      <w:tr w:rsidR="00E9458D" w14:paraId="2B44C078" w14:textId="77777777">
        <w:trPr>
          <w:trHeight w:val="276"/>
        </w:trPr>
        <w:tc>
          <w:tcPr>
            <w:tcW w:w="5689" w:type="dxa"/>
            <w:vMerge/>
            <w:tcBorders>
              <w:top w:val="nil"/>
            </w:tcBorders>
          </w:tcPr>
          <w:p w14:paraId="72420C28" w14:textId="77777777" w:rsidR="00E9458D" w:rsidRDefault="00E9458D">
            <w:pPr>
              <w:rPr>
                <w:sz w:val="2"/>
                <w:szCs w:val="2"/>
              </w:rPr>
            </w:pPr>
          </w:p>
        </w:tc>
        <w:tc>
          <w:tcPr>
            <w:tcW w:w="3168" w:type="dxa"/>
          </w:tcPr>
          <w:p w14:paraId="6AD93EA2" w14:textId="77777777" w:rsidR="00E9458D" w:rsidRDefault="005C6BD6">
            <w:pPr>
              <w:pStyle w:val="TableParagraph"/>
              <w:spacing w:before="1" w:line="255" w:lineRule="exact"/>
              <w:rPr>
                <w:b/>
                <w:sz w:val="24"/>
              </w:rPr>
            </w:pPr>
            <w:r>
              <w:rPr>
                <w:b/>
                <w:sz w:val="24"/>
              </w:rPr>
              <w:t>Approved By:</w:t>
            </w:r>
          </w:p>
        </w:tc>
      </w:tr>
      <w:tr w:rsidR="00E9458D" w14:paraId="5D73F4B3" w14:textId="77777777">
        <w:trPr>
          <w:trHeight w:val="275"/>
        </w:trPr>
        <w:tc>
          <w:tcPr>
            <w:tcW w:w="5689" w:type="dxa"/>
            <w:vMerge/>
            <w:tcBorders>
              <w:top w:val="nil"/>
            </w:tcBorders>
          </w:tcPr>
          <w:p w14:paraId="07987990" w14:textId="77777777" w:rsidR="00E9458D" w:rsidRDefault="00E9458D">
            <w:pPr>
              <w:rPr>
                <w:sz w:val="2"/>
                <w:szCs w:val="2"/>
              </w:rPr>
            </w:pPr>
          </w:p>
        </w:tc>
        <w:tc>
          <w:tcPr>
            <w:tcW w:w="3168" w:type="dxa"/>
          </w:tcPr>
          <w:p w14:paraId="7F7C451A" w14:textId="77777777" w:rsidR="00E9458D" w:rsidRDefault="005C6BD6">
            <w:pPr>
              <w:pStyle w:val="TableParagraph"/>
              <w:spacing w:line="255" w:lineRule="exact"/>
              <w:rPr>
                <w:b/>
                <w:sz w:val="24"/>
              </w:rPr>
            </w:pPr>
            <w:r>
              <w:rPr>
                <w:b/>
                <w:sz w:val="24"/>
              </w:rPr>
              <w:t>Page Number: Page 1 of 1</w:t>
            </w:r>
          </w:p>
        </w:tc>
      </w:tr>
    </w:tbl>
    <w:p w14:paraId="447F536A" w14:textId="77777777" w:rsidR="00E9458D" w:rsidRDefault="00E9458D">
      <w:pPr>
        <w:pStyle w:val="BodyText"/>
        <w:ind w:left="0" w:firstLine="0"/>
        <w:rPr>
          <w:sz w:val="16"/>
        </w:rPr>
      </w:pPr>
    </w:p>
    <w:p w14:paraId="63AFE1EC" w14:textId="77777777" w:rsidR="00E9458D" w:rsidRDefault="005C6BD6">
      <w:pPr>
        <w:pStyle w:val="Heading2"/>
        <w:spacing w:before="92"/>
        <w:rPr>
          <w:rFonts w:ascii="Arial"/>
        </w:rPr>
      </w:pPr>
      <w:r>
        <w:rPr>
          <w:rFonts w:ascii="Arial"/>
        </w:rPr>
        <w:t>Employee Personal Prop</w:t>
      </w:r>
      <w:bookmarkStart w:id="128" w:name="_bookmark128"/>
      <w:bookmarkEnd w:id="128"/>
      <w:r>
        <w:rPr>
          <w:rFonts w:ascii="Arial"/>
        </w:rPr>
        <w:t>erty</w:t>
      </w:r>
    </w:p>
    <w:p w14:paraId="6D7B0175" w14:textId="77777777" w:rsidR="00E9458D" w:rsidRDefault="005C6BD6">
      <w:pPr>
        <w:spacing w:before="138"/>
        <w:ind w:left="1800"/>
        <w:rPr>
          <w:b/>
          <w:sz w:val="24"/>
        </w:rPr>
      </w:pPr>
      <w:r>
        <w:rPr>
          <w:b/>
          <w:sz w:val="24"/>
        </w:rPr>
        <w:t>PURPOSE</w:t>
      </w:r>
    </w:p>
    <w:p w14:paraId="22F3E6D5" w14:textId="77777777" w:rsidR="00E9458D" w:rsidRDefault="005C6BD6">
      <w:pPr>
        <w:pStyle w:val="BodyText"/>
        <w:ind w:left="1800" w:right="1701" w:firstLine="0"/>
      </w:pPr>
      <w:r>
        <w:t>To define the Agency’s policy and procedures regarding liability for damage to or loss of employees’ personal property.</w:t>
      </w:r>
    </w:p>
    <w:p w14:paraId="01EB40A4" w14:textId="77777777" w:rsidR="00E9458D" w:rsidRDefault="00E9458D">
      <w:pPr>
        <w:pStyle w:val="BodyText"/>
        <w:ind w:left="0" w:firstLine="0"/>
      </w:pPr>
    </w:p>
    <w:p w14:paraId="391B7D17" w14:textId="77777777" w:rsidR="00E9458D" w:rsidRDefault="005C6BD6">
      <w:pPr>
        <w:pStyle w:val="Heading2"/>
      </w:pPr>
      <w:r>
        <w:t>POLICY</w:t>
      </w:r>
    </w:p>
    <w:p w14:paraId="6E9AA6F5" w14:textId="77777777" w:rsidR="00E9458D" w:rsidRDefault="005C6BD6">
      <w:pPr>
        <w:pStyle w:val="ListParagraph"/>
        <w:numPr>
          <w:ilvl w:val="0"/>
          <w:numId w:val="287"/>
        </w:numPr>
        <w:tabs>
          <w:tab w:val="left" w:pos="2161"/>
        </w:tabs>
        <w:ind w:right="1698"/>
        <w:jc w:val="both"/>
        <w:rPr>
          <w:sz w:val="24"/>
        </w:rPr>
      </w:pPr>
      <w:r>
        <w:rPr>
          <w:sz w:val="24"/>
        </w:rPr>
        <w:t>Right Accord Private Duty- Home Health Care is not liable for the security, care, safety, loss or damage of employees’ personal property, vehicles or their contents at any time.</w:t>
      </w:r>
    </w:p>
    <w:p w14:paraId="3E040069" w14:textId="77777777" w:rsidR="00E9458D" w:rsidRDefault="005C6BD6">
      <w:pPr>
        <w:pStyle w:val="ListParagraph"/>
        <w:numPr>
          <w:ilvl w:val="0"/>
          <w:numId w:val="287"/>
        </w:numPr>
        <w:tabs>
          <w:tab w:val="left" w:pos="2161"/>
        </w:tabs>
        <w:ind w:right="1701"/>
        <w:jc w:val="both"/>
        <w:rPr>
          <w:sz w:val="24"/>
        </w:rPr>
      </w:pPr>
      <w:r>
        <w:rPr>
          <w:sz w:val="24"/>
        </w:rPr>
        <w:t>Any personal property, which is brought to the job site, is at the employee’s sole discretion and</w:t>
      </w:r>
      <w:r>
        <w:rPr>
          <w:spacing w:val="-2"/>
          <w:sz w:val="24"/>
        </w:rPr>
        <w:t xml:space="preserve"> </w:t>
      </w:r>
      <w:r>
        <w:rPr>
          <w:sz w:val="24"/>
        </w:rPr>
        <w:t>risk.</w:t>
      </w:r>
    </w:p>
    <w:p w14:paraId="3A909C47" w14:textId="77777777" w:rsidR="00E9458D" w:rsidRDefault="00E9458D">
      <w:pPr>
        <w:pStyle w:val="BodyText"/>
        <w:ind w:left="0" w:firstLine="0"/>
      </w:pPr>
    </w:p>
    <w:p w14:paraId="58C82B5B" w14:textId="77777777" w:rsidR="00E9458D" w:rsidRDefault="005C6BD6">
      <w:pPr>
        <w:pStyle w:val="Heading2"/>
      </w:pPr>
      <w:r>
        <w:t>PROCEDURE</w:t>
      </w:r>
    </w:p>
    <w:p w14:paraId="12341A8D" w14:textId="77777777" w:rsidR="00E9458D" w:rsidRDefault="005C6BD6">
      <w:pPr>
        <w:pStyle w:val="ListParagraph"/>
        <w:numPr>
          <w:ilvl w:val="0"/>
          <w:numId w:val="286"/>
        </w:numPr>
        <w:tabs>
          <w:tab w:val="left" w:pos="2161"/>
        </w:tabs>
        <w:ind w:right="1702"/>
        <w:rPr>
          <w:sz w:val="24"/>
        </w:rPr>
      </w:pPr>
      <w:r>
        <w:rPr>
          <w:sz w:val="24"/>
        </w:rPr>
        <w:t>Employees are asked to refrain from bringing unnecessary or inappropriate personal property to</w:t>
      </w:r>
      <w:r>
        <w:rPr>
          <w:spacing w:val="-3"/>
          <w:sz w:val="24"/>
        </w:rPr>
        <w:t xml:space="preserve"> </w:t>
      </w:r>
      <w:r>
        <w:rPr>
          <w:sz w:val="24"/>
        </w:rPr>
        <w:t>work.</w:t>
      </w:r>
    </w:p>
    <w:p w14:paraId="73EB5A8D" w14:textId="77777777" w:rsidR="00E9458D" w:rsidRDefault="005C6BD6">
      <w:pPr>
        <w:pStyle w:val="ListParagraph"/>
        <w:numPr>
          <w:ilvl w:val="0"/>
          <w:numId w:val="286"/>
        </w:numPr>
        <w:tabs>
          <w:tab w:val="left" w:pos="2161"/>
        </w:tabs>
        <w:spacing w:before="1"/>
        <w:ind w:right="1703"/>
        <w:rPr>
          <w:sz w:val="24"/>
        </w:rPr>
      </w:pPr>
      <w:r>
        <w:rPr>
          <w:sz w:val="24"/>
        </w:rPr>
        <w:t>Employees are advised not to carry unnecessary amounts of cash or other valuables with them when they come to</w:t>
      </w:r>
      <w:r>
        <w:rPr>
          <w:spacing w:val="-1"/>
          <w:sz w:val="24"/>
        </w:rPr>
        <w:t xml:space="preserve"> </w:t>
      </w:r>
      <w:r>
        <w:rPr>
          <w:sz w:val="24"/>
        </w:rPr>
        <w:t>work.</w:t>
      </w:r>
    </w:p>
    <w:p w14:paraId="26FDD06E" w14:textId="77777777" w:rsidR="00E9458D" w:rsidRDefault="005C6BD6">
      <w:pPr>
        <w:pStyle w:val="ListParagraph"/>
        <w:numPr>
          <w:ilvl w:val="0"/>
          <w:numId w:val="286"/>
        </w:numPr>
        <w:tabs>
          <w:tab w:val="left" w:pos="2161"/>
        </w:tabs>
        <w:ind w:right="1698"/>
        <w:rPr>
          <w:sz w:val="24"/>
        </w:rPr>
      </w:pPr>
      <w:r>
        <w:rPr>
          <w:sz w:val="24"/>
        </w:rPr>
        <w:t>Employees are expected to exercise reasonable care to safeguard personal items brought to</w:t>
      </w:r>
      <w:r>
        <w:rPr>
          <w:spacing w:val="-1"/>
          <w:sz w:val="24"/>
        </w:rPr>
        <w:t xml:space="preserve"> </w:t>
      </w:r>
      <w:r>
        <w:rPr>
          <w:sz w:val="24"/>
        </w:rPr>
        <w:t>work.</w:t>
      </w:r>
    </w:p>
    <w:p w14:paraId="7231D384" w14:textId="77777777" w:rsidR="00E9458D" w:rsidRDefault="005C6BD6">
      <w:pPr>
        <w:pStyle w:val="ListParagraph"/>
        <w:numPr>
          <w:ilvl w:val="0"/>
          <w:numId w:val="286"/>
        </w:numPr>
        <w:tabs>
          <w:tab w:val="left" w:pos="2161"/>
        </w:tabs>
        <w:ind w:right="1701"/>
        <w:rPr>
          <w:sz w:val="24"/>
        </w:rPr>
      </w:pPr>
      <w:r>
        <w:rPr>
          <w:sz w:val="24"/>
        </w:rPr>
        <w:t>Personal items, which could disrupt work or pose a safety risk to other employees or clients, may not be brought to the job</w:t>
      </w:r>
      <w:r>
        <w:rPr>
          <w:spacing w:val="-2"/>
          <w:sz w:val="24"/>
        </w:rPr>
        <w:t xml:space="preserve"> </w:t>
      </w:r>
      <w:r>
        <w:rPr>
          <w:sz w:val="24"/>
        </w:rPr>
        <w:t>site.</w:t>
      </w:r>
    </w:p>
    <w:p w14:paraId="7C8C5AB2" w14:textId="77777777" w:rsidR="00E9458D" w:rsidRDefault="00E9458D">
      <w:pPr>
        <w:rPr>
          <w:sz w:val="24"/>
        </w:rPr>
        <w:sectPr w:rsidR="00E9458D">
          <w:footerReference w:type="default" r:id="rId175"/>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46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C0D8510" w14:textId="77777777">
        <w:trPr>
          <w:trHeight w:val="611"/>
        </w:trPr>
        <w:tc>
          <w:tcPr>
            <w:tcW w:w="5689" w:type="dxa"/>
          </w:tcPr>
          <w:p w14:paraId="2F8066A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BEF2EF1" w14:textId="77777777" w:rsidR="00E9458D" w:rsidRDefault="00E9458D">
            <w:pPr>
              <w:pStyle w:val="TableParagraph"/>
              <w:ind w:left="0"/>
              <w:rPr>
                <w:sz w:val="24"/>
              </w:rPr>
            </w:pPr>
          </w:p>
          <w:p w14:paraId="51E8D3AD" w14:textId="77777777" w:rsidR="00E9458D" w:rsidRDefault="005C6BD6">
            <w:pPr>
              <w:pStyle w:val="TableParagraph"/>
              <w:ind w:left="487"/>
              <w:rPr>
                <w:sz w:val="20"/>
              </w:rPr>
            </w:pPr>
            <w:r>
              <w:rPr>
                <w:noProof/>
                <w:sz w:val="20"/>
              </w:rPr>
              <w:drawing>
                <wp:inline distT="0" distB="0" distL="0" distR="0" wp14:anchorId="76B6E952" wp14:editId="6221DFEE">
                  <wp:extent cx="1390695" cy="966501"/>
                  <wp:effectExtent l="0" t="0" r="0" b="0"/>
                  <wp:docPr id="9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CFFFA4B" w14:textId="77777777">
        <w:trPr>
          <w:trHeight w:val="1184"/>
        </w:trPr>
        <w:tc>
          <w:tcPr>
            <w:tcW w:w="5689" w:type="dxa"/>
          </w:tcPr>
          <w:p w14:paraId="5DB6A242" w14:textId="77777777" w:rsidR="00E9458D" w:rsidRDefault="00E9458D">
            <w:pPr>
              <w:pStyle w:val="TableParagraph"/>
              <w:spacing w:before="1"/>
              <w:ind w:left="0"/>
              <w:rPr>
                <w:sz w:val="24"/>
              </w:rPr>
            </w:pPr>
          </w:p>
          <w:p w14:paraId="427BAA19"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Human Resources</w:t>
            </w:r>
          </w:p>
        </w:tc>
        <w:tc>
          <w:tcPr>
            <w:tcW w:w="3168" w:type="dxa"/>
            <w:vMerge/>
            <w:tcBorders>
              <w:top w:val="nil"/>
            </w:tcBorders>
          </w:tcPr>
          <w:p w14:paraId="1D395F0B" w14:textId="77777777" w:rsidR="00E9458D" w:rsidRDefault="00E9458D">
            <w:pPr>
              <w:rPr>
                <w:sz w:val="2"/>
                <w:szCs w:val="2"/>
              </w:rPr>
            </w:pPr>
          </w:p>
        </w:tc>
      </w:tr>
      <w:tr w:rsidR="00E9458D" w14:paraId="509AD17E" w14:textId="77777777">
        <w:trPr>
          <w:trHeight w:val="277"/>
        </w:trPr>
        <w:tc>
          <w:tcPr>
            <w:tcW w:w="5689" w:type="dxa"/>
            <w:vMerge w:val="restart"/>
          </w:tcPr>
          <w:p w14:paraId="4331EC28" w14:textId="77777777" w:rsidR="00E9458D" w:rsidRDefault="00E9458D">
            <w:pPr>
              <w:pStyle w:val="TableParagraph"/>
              <w:spacing w:before="1"/>
              <w:ind w:left="0"/>
              <w:rPr>
                <w:sz w:val="24"/>
              </w:rPr>
            </w:pPr>
          </w:p>
          <w:p w14:paraId="6D3D9D5C" w14:textId="77777777" w:rsidR="00E9458D" w:rsidRDefault="005C6BD6">
            <w:pPr>
              <w:pStyle w:val="TableParagraph"/>
              <w:rPr>
                <w:b/>
                <w:sz w:val="24"/>
              </w:rPr>
            </w:pPr>
            <w:r>
              <w:rPr>
                <w:b/>
                <w:sz w:val="24"/>
              </w:rPr>
              <w:t>Policy Title: General Health &amp; Safety</w:t>
            </w:r>
          </w:p>
        </w:tc>
        <w:tc>
          <w:tcPr>
            <w:tcW w:w="3168" w:type="dxa"/>
          </w:tcPr>
          <w:p w14:paraId="6FCAC2A9" w14:textId="77777777" w:rsidR="00E9458D" w:rsidRDefault="005C6BD6">
            <w:pPr>
              <w:pStyle w:val="TableParagraph"/>
              <w:spacing w:before="1" w:line="256" w:lineRule="exact"/>
              <w:rPr>
                <w:b/>
                <w:sz w:val="24"/>
              </w:rPr>
            </w:pPr>
            <w:r>
              <w:rPr>
                <w:b/>
                <w:sz w:val="24"/>
              </w:rPr>
              <w:t>Policy Number: 5.09</w:t>
            </w:r>
          </w:p>
        </w:tc>
      </w:tr>
      <w:tr w:rsidR="00E9458D" w14:paraId="14B47C07" w14:textId="77777777">
        <w:trPr>
          <w:trHeight w:val="275"/>
        </w:trPr>
        <w:tc>
          <w:tcPr>
            <w:tcW w:w="5689" w:type="dxa"/>
            <w:vMerge/>
            <w:tcBorders>
              <w:top w:val="nil"/>
            </w:tcBorders>
          </w:tcPr>
          <w:p w14:paraId="5E63B19A" w14:textId="77777777" w:rsidR="00E9458D" w:rsidRDefault="00E9458D">
            <w:pPr>
              <w:rPr>
                <w:sz w:val="2"/>
                <w:szCs w:val="2"/>
              </w:rPr>
            </w:pPr>
          </w:p>
        </w:tc>
        <w:tc>
          <w:tcPr>
            <w:tcW w:w="3168" w:type="dxa"/>
          </w:tcPr>
          <w:p w14:paraId="31A15130" w14:textId="77777777" w:rsidR="00E9458D" w:rsidRDefault="005C6BD6">
            <w:pPr>
              <w:pStyle w:val="TableParagraph"/>
              <w:spacing w:line="255" w:lineRule="exact"/>
              <w:rPr>
                <w:b/>
                <w:sz w:val="24"/>
              </w:rPr>
            </w:pPr>
            <w:r>
              <w:rPr>
                <w:b/>
                <w:sz w:val="24"/>
              </w:rPr>
              <w:t>Effective Date:</w:t>
            </w:r>
          </w:p>
        </w:tc>
      </w:tr>
      <w:tr w:rsidR="00E9458D" w14:paraId="5717B733" w14:textId="77777777">
        <w:trPr>
          <w:trHeight w:val="275"/>
        </w:trPr>
        <w:tc>
          <w:tcPr>
            <w:tcW w:w="5689" w:type="dxa"/>
            <w:vMerge/>
            <w:tcBorders>
              <w:top w:val="nil"/>
            </w:tcBorders>
          </w:tcPr>
          <w:p w14:paraId="6B06C6FF" w14:textId="77777777" w:rsidR="00E9458D" w:rsidRDefault="00E9458D">
            <w:pPr>
              <w:rPr>
                <w:sz w:val="2"/>
                <w:szCs w:val="2"/>
              </w:rPr>
            </w:pPr>
          </w:p>
        </w:tc>
        <w:tc>
          <w:tcPr>
            <w:tcW w:w="3168" w:type="dxa"/>
          </w:tcPr>
          <w:p w14:paraId="7E0D1626" w14:textId="77777777" w:rsidR="00E9458D" w:rsidRDefault="005C6BD6">
            <w:pPr>
              <w:pStyle w:val="TableParagraph"/>
              <w:spacing w:line="255" w:lineRule="exact"/>
              <w:rPr>
                <w:b/>
                <w:sz w:val="24"/>
              </w:rPr>
            </w:pPr>
            <w:r>
              <w:rPr>
                <w:b/>
                <w:sz w:val="24"/>
              </w:rPr>
              <w:t>Revision Date:</w:t>
            </w:r>
          </w:p>
        </w:tc>
      </w:tr>
      <w:tr w:rsidR="00E9458D" w14:paraId="5FAFB8FE" w14:textId="77777777">
        <w:trPr>
          <w:trHeight w:val="276"/>
        </w:trPr>
        <w:tc>
          <w:tcPr>
            <w:tcW w:w="5689" w:type="dxa"/>
            <w:vMerge/>
            <w:tcBorders>
              <w:top w:val="nil"/>
            </w:tcBorders>
          </w:tcPr>
          <w:p w14:paraId="43DC020F" w14:textId="77777777" w:rsidR="00E9458D" w:rsidRDefault="00E9458D">
            <w:pPr>
              <w:rPr>
                <w:sz w:val="2"/>
                <w:szCs w:val="2"/>
              </w:rPr>
            </w:pPr>
          </w:p>
        </w:tc>
        <w:tc>
          <w:tcPr>
            <w:tcW w:w="3168" w:type="dxa"/>
          </w:tcPr>
          <w:p w14:paraId="6A47CDD1" w14:textId="77777777" w:rsidR="00E9458D" w:rsidRDefault="005C6BD6">
            <w:pPr>
              <w:pStyle w:val="TableParagraph"/>
              <w:spacing w:before="1" w:line="255" w:lineRule="exact"/>
              <w:rPr>
                <w:b/>
                <w:sz w:val="24"/>
              </w:rPr>
            </w:pPr>
            <w:r>
              <w:rPr>
                <w:b/>
                <w:sz w:val="24"/>
              </w:rPr>
              <w:t>Approved By:</w:t>
            </w:r>
          </w:p>
        </w:tc>
      </w:tr>
      <w:tr w:rsidR="00E9458D" w14:paraId="655D2A40" w14:textId="77777777">
        <w:trPr>
          <w:trHeight w:val="275"/>
        </w:trPr>
        <w:tc>
          <w:tcPr>
            <w:tcW w:w="5689" w:type="dxa"/>
            <w:vMerge/>
            <w:tcBorders>
              <w:top w:val="nil"/>
            </w:tcBorders>
          </w:tcPr>
          <w:p w14:paraId="7358E1F4" w14:textId="77777777" w:rsidR="00E9458D" w:rsidRDefault="00E9458D">
            <w:pPr>
              <w:rPr>
                <w:sz w:val="2"/>
                <w:szCs w:val="2"/>
              </w:rPr>
            </w:pPr>
          </w:p>
        </w:tc>
        <w:tc>
          <w:tcPr>
            <w:tcW w:w="3168" w:type="dxa"/>
          </w:tcPr>
          <w:p w14:paraId="33E14D3F" w14:textId="77777777" w:rsidR="00E9458D" w:rsidRDefault="005C6BD6">
            <w:pPr>
              <w:pStyle w:val="TableParagraph"/>
              <w:spacing w:line="255" w:lineRule="exact"/>
              <w:rPr>
                <w:b/>
                <w:sz w:val="24"/>
              </w:rPr>
            </w:pPr>
            <w:r>
              <w:rPr>
                <w:b/>
                <w:sz w:val="24"/>
              </w:rPr>
              <w:t>Page Number: Page 1 of 3</w:t>
            </w:r>
          </w:p>
        </w:tc>
      </w:tr>
    </w:tbl>
    <w:p w14:paraId="422AB437" w14:textId="77777777" w:rsidR="00E9458D" w:rsidRDefault="00E9458D">
      <w:pPr>
        <w:pStyle w:val="BodyText"/>
        <w:ind w:left="0" w:firstLine="0"/>
        <w:rPr>
          <w:sz w:val="16"/>
        </w:rPr>
      </w:pPr>
    </w:p>
    <w:p w14:paraId="7B506916" w14:textId="77777777" w:rsidR="00E9458D" w:rsidRDefault="005C6BD6">
      <w:pPr>
        <w:pStyle w:val="Heading2"/>
        <w:spacing w:before="92"/>
        <w:rPr>
          <w:rFonts w:ascii="Arial"/>
        </w:rPr>
      </w:pPr>
      <w:r>
        <w:rPr>
          <w:rFonts w:ascii="Arial"/>
        </w:rPr>
        <w:t xml:space="preserve">General Health &amp; </w:t>
      </w:r>
      <w:bookmarkStart w:id="129" w:name="_bookmark129"/>
      <w:bookmarkEnd w:id="129"/>
      <w:r>
        <w:rPr>
          <w:rFonts w:ascii="Arial"/>
        </w:rPr>
        <w:t>Safety</w:t>
      </w:r>
    </w:p>
    <w:p w14:paraId="56DC594B" w14:textId="77777777" w:rsidR="00E9458D" w:rsidRDefault="005C6BD6">
      <w:pPr>
        <w:spacing w:before="138"/>
        <w:ind w:left="1800"/>
        <w:rPr>
          <w:b/>
          <w:sz w:val="24"/>
        </w:rPr>
      </w:pPr>
      <w:r>
        <w:rPr>
          <w:b/>
          <w:sz w:val="24"/>
        </w:rPr>
        <w:t>PURPOSE</w:t>
      </w:r>
    </w:p>
    <w:p w14:paraId="5E5A6617" w14:textId="77777777" w:rsidR="00E9458D" w:rsidRDefault="005C6BD6">
      <w:pPr>
        <w:pStyle w:val="BodyText"/>
        <w:ind w:left="1800" w:right="1702" w:firstLine="0"/>
        <w:jc w:val="both"/>
      </w:pPr>
      <w:r>
        <w:t>To provide an injury-free and accident-free workplace to protect employees, clients and the public-in-general from injury or occupational disease.</w:t>
      </w:r>
    </w:p>
    <w:p w14:paraId="4D0B6402" w14:textId="77777777" w:rsidR="00E9458D" w:rsidRDefault="00E9458D">
      <w:pPr>
        <w:pStyle w:val="BodyText"/>
        <w:ind w:left="0" w:firstLine="0"/>
      </w:pPr>
    </w:p>
    <w:p w14:paraId="490890E5" w14:textId="77777777" w:rsidR="00E9458D" w:rsidRDefault="005C6BD6">
      <w:pPr>
        <w:pStyle w:val="Heading2"/>
      </w:pPr>
      <w:r>
        <w:t>POLICY</w:t>
      </w:r>
    </w:p>
    <w:p w14:paraId="68AB77CE" w14:textId="77777777" w:rsidR="00E9458D" w:rsidRDefault="005C6BD6">
      <w:pPr>
        <w:pStyle w:val="BodyText"/>
        <w:ind w:left="1800" w:right="1697" w:firstLine="0"/>
        <w:jc w:val="both"/>
      </w:pPr>
      <w:r>
        <w:t>Right Accord Private Duty- Home Health Care is committed to a strong health and safety program that protects its clients, staff, property and the public-in-general from accidents and health threats.</w:t>
      </w:r>
    </w:p>
    <w:p w14:paraId="15201924" w14:textId="77777777" w:rsidR="00E9458D" w:rsidRDefault="00E9458D">
      <w:pPr>
        <w:pStyle w:val="BodyText"/>
        <w:spacing w:before="1"/>
        <w:ind w:left="0" w:firstLine="0"/>
        <w:rPr>
          <w:sz w:val="26"/>
        </w:rPr>
      </w:pPr>
    </w:p>
    <w:p w14:paraId="0B7144DC" w14:textId="77777777" w:rsidR="00E9458D" w:rsidRDefault="005C6BD6">
      <w:pPr>
        <w:pStyle w:val="Heading2"/>
      </w:pPr>
      <w:r>
        <w:t>PROCEDURES</w:t>
      </w:r>
    </w:p>
    <w:p w14:paraId="136B6A0A" w14:textId="77777777" w:rsidR="00E9458D" w:rsidRDefault="005C6BD6">
      <w:pPr>
        <w:pStyle w:val="ListParagraph"/>
        <w:numPr>
          <w:ilvl w:val="0"/>
          <w:numId w:val="285"/>
        </w:numPr>
        <w:tabs>
          <w:tab w:val="left" w:pos="2226"/>
          <w:tab w:val="left" w:pos="2227"/>
        </w:tabs>
        <w:ind w:right="1702"/>
        <w:rPr>
          <w:sz w:val="24"/>
        </w:rPr>
      </w:pPr>
      <w:r>
        <w:rPr>
          <w:sz w:val="24"/>
        </w:rPr>
        <w:t>Agency Management and all employees shall be responsible and accountable for the Agency’s overall safety</w:t>
      </w:r>
      <w:r>
        <w:rPr>
          <w:spacing w:val="-3"/>
          <w:sz w:val="24"/>
        </w:rPr>
        <w:t xml:space="preserve"> </w:t>
      </w:r>
      <w:r>
        <w:rPr>
          <w:sz w:val="24"/>
        </w:rPr>
        <w:t>initiatives.</w:t>
      </w:r>
    </w:p>
    <w:p w14:paraId="1ACFCB5D" w14:textId="77777777" w:rsidR="00E9458D" w:rsidRDefault="005C6BD6">
      <w:pPr>
        <w:pStyle w:val="ListParagraph"/>
        <w:numPr>
          <w:ilvl w:val="0"/>
          <w:numId w:val="285"/>
        </w:numPr>
        <w:tabs>
          <w:tab w:val="left" w:pos="2226"/>
          <w:tab w:val="left" w:pos="2227"/>
        </w:tabs>
        <w:ind w:right="1553"/>
        <w:rPr>
          <w:sz w:val="24"/>
        </w:rPr>
      </w:pPr>
      <w:r>
        <w:rPr>
          <w:sz w:val="24"/>
        </w:rPr>
        <w:t>The Agency will not render any service that has the potential to cause an accident or result in an exposure that may result in personal injury or damage to</w:t>
      </w:r>
      <w:r>
        <w:rPr>
          <w:spacing w:val="-9"/>
          <w:sz w:val="24"/>
        </w:rPr>
        <w:t xml:space="preserve"> </w:t>
      </w:r>
      <w:r>
        <w:rPr>
          <w:sz w:val="24"/>
        </w:rPr>
        <w:t>equipment.</w:t>
      </w:r>
    </w:p>
    <w:p w14:paraId="30B97E6F" w14:textId="77777777" w:rsidR="00E9458D" w:rsidRDefault="005C6BD6">
      <w:pPr>
        <w:pStyle w:val="ListParagraph"/>
        <w:numPr>
          <w:ilvl w:val="0"/>
          <w:numId w:val="285"/>
        </w:numPr>
        <w:tabs>
          <w:tab w:val="left" w:pos="2226"/>
          <w:tab w:val="left" w:pos="2227"/>
        </w:tabs>
        <w:spacing w:before="1"/>
        <w:ind w:right="1554"/>
        <w:rPr>
          <w:sz w:val="24"/>
        </w:rPr>
      </w:pPr>
      <w:r>
        <w:rPr>
          <w:sz w:val="24"/>
        </w:rPr>
        <w:t>Agency Management shall provide proper equipment, training and procedures to enable employees to take anti-accident and anti-health threat</w:t>
      </w:r>
      <w:r>
        <w:rPr>
          <w:spacing w:val="-5"/>
          <w:sz w:val="24"/>
        </w:rPr>
        <w:t xml:space="preserve"> </w:t>
      </w:r>
      <w:r>
        <w:rPr>
          <w:sz w:val="24"/>
        </w:rPr>
        <w:t>measures.</w:t>
      </w:r>
    </w:p>
    <w:p w14:paraId="57344562" w14:textId="77777777" w:rsidR="00E9458D" w:rsidRDefault="005C6BD6">
      <w:pPr>
        <w:pStyle w:val="ListParagraph"/>
        <w:numPr>
          <w:ilvl w:val="0"/>
          <w:numId w:val="285"/>
        </w:numPr>
        <w:tabs>
          <w:tab w:val="left" w:pos="2226"/>
          <w:tab w:val="left" w:pos="2227"/>
        </w:tabs>
        <w:ind w:right="1550"/>
        <w:rPr>
          <w:sz w:val="24"/>
        </w:rPr>
      </w:pPr>
      <w:r>
        <w:rPr>
          <w:sz w:val="24"/>
        </w:rPr>
        <w:t>The Agency Manager shall have overall accountability for health and safety measures in the</w:t>
      </w:r>
      <w:r>
        <w:rPr>
          <w:spacing w:val="-1"/>
          <w:sz w:val="24"/>
        </w:rPr>
        <w:t xml:space="preserve"> </w:t>
      </w:r>
      <w:r>
        <w:rPr>
          <w:sz w:val="24"/>
        </w:rPr>
        <w:t>Agency.</w:t>
      </w:r>
    </w:p>
    <w:p w14:paraId="0B56B15F" w14:textId="77777777" w:rsidR="00E9458D" w:rsidRDefault="005C6BD6">
      <w:pPr>
        <w:pStyle w:val="ListParagraph"/>
        <w:numPr>
          <w:ilvl w:val="0"/>
          <w:numId w:val="285"/>
        </w:numPr>
        <w:tabs>
          <w:tab w:val="left" w:pos="2226"/>
          <w:tab w:val="left" w:pos="2227"/>
        </w:tabs>
        <w:ind w:right="1556"/>
        <w:rPr>
          <w:sz w:val="24"/>
        </w:rPr>
      </w:pPr>
      <w:r>
        <w:rPr>
          <w:sz w:val="24"/>
        </w:rPr>
        <w:t>The Agency Manager shall ensure an Agency Health and Safety Committee is formed and include:</w:t>
      </w:r>
    </w:p>
    <w:p w14:paraId="17DF4B27" w14:textId="77777777" w:rsidR="00E9458D" w:rsidRDefault="005C6BD6">
      <w:pPr>
        <w:pStyle w:val="ListParagraph"/>
        <w:numPr>
          <w:ilvl w:val="1"/>
          <w:numId w:val="285"/>
        </w:numPr>
        <w:tabs>
          <w:tab w:val="left" w:pos="2521"/>
        </w:tabs>
        <w:ind w:hanging="361"/>
        <w:rPr>
          <w:sz w:val="24"/>
        </w:rPr>
      </w:pPr>
      <w:r>
        <w:rPr>
          <w:sz w:val="24"/>
        </w:rPr>
        <w:t>Supervisor</w:t>
      </w:r>
    </w:p>
    <w:p w14:paraId="6C52CF23" w14:textId="77777777" w:rsidR="00E9458D" w:rsidRDefault="005C6BD6">
      <w:pPr>
        <w:pStyle w:val="ListParagraph"/>
        <w:numPr>
          <w:ilvl w:val="1"/>
          <w:numId w:val="285"/>
        </w:numPr>
        <w:tabs>
          <w:tab w:val="left" w:pos="2521"/>
        </w:tabs>
        <w:ind w:hanging="361"/>
        <w:rPr>
          <w:sz w:val="24"/>
        </w:rPr>
      </w:pPr>
      <w:r>
        <w:rPr>
          <w:sz w:val="24"/>
        </w:rPr>
        <w:t>Registered</w:t>
      </w:r>
      <w:r>
        <w:rPr>
          <w:spacing w:val="-1"/>
          <w:sz w:val="24"/>
        </w:rPr>
        <w:t xml:space="preserve"> </w:t>
      </w:r>
      <w:r>
        <w:rPr>
          <w:sz w:val="24"/>
        </w:rPr>
        <w:t>Nurse</w:t>
      </w:r>
    </w:p>
    <w:p w14:paraId="3FE165DB" w14:textId="77777777" w:rsidR="00E9458D" w:rsidRDefault="005C6BD6">
      <w:pPr>
        <w:pStyle w:val="ListParagraph"/>
        <w:numPr>
          <w:ilvl w:val="1"/>
          <w:numId w:val="285"/>
        </w:numPr>
        <w:tabs>
          <w:tab w:val="left" w:pos="2521"/>
        </w:tabs>
        <w:ind w:hanging="361"/>
        <w:rPr>
          <w:sz w:val="24"/>
        </w:rPr>
      </w:pPr>
      <w:r>
        <w:rPr>
          <w:sz w:val="24"/>
        </w:rPr>
        <w:t>at least 2</w:t>
      </w:r>
      <w:r>
        <w:rPr>
          <w:spacing w:val="-1"/>
          <w:sz w:val="24"/>
        </w:rPr>
        <w:t xml:space="preserve"> </w:t>
      </w:r>
      <w:r>
        <w:rPr>
          <w:sz w:val="24"/>
        </w:rPr>
        <w:t>employees</w:t>
      </w:r>
    </w:p>
    <w:p w14:paraId="450D4B04" w14:textId="77777777" w:rsidR="00E9458D" w:rsidRDefault="005C6BD6">
      <w:pPr>
        <w:pStyle w:val="ListParagraph"/>
        <w:numPr>
          <w:ilvl w:val="0"/>
          <w:numId w:val="285"/>
        </w:numPr>
        <w:tabs>
          <w:tab w:val="left" w:pos="2226"/>
          <w:tab w:val="left" w:pos="2227"/>
        </w:tabs>
        <w:ind w:right="1553"/>
        <w:rPr>
          <w:sz w:val="24"/>
        </w:rPr>
      </w:pPr>
      <w:r>
        <w:rPr>
          <w:sz w:val="24"/>
        </w:rPr>
        <w:t>The Health &amp; Safety Committee shall meet every 2 months or more frequently, if indicated. Minutes shall be kept of the meetings and posted for staff</w:t>
      </w:r>
      <w:r>
        <w:rPr>
          <w:spacing w:val="-9"/>
          <w:sz w:val="24"/>
        </w:rPr>
        <w:t xml:space="preserve"> </w:t>
      </w:r>
      <w:r>
        <w:rPr>
          <w:sz w:val="24"/>
        </w:rPr>
        <w:t>perusal.</w:t>
      </w:r>
    </w:p>
    <w:p w14:paraId="2A03A4BB" w14:textId="77777777" w:rsidR="00E9458D" w:rsidRDefault="005C6BD6">
      <w:pPr>
        <w:pStyle w:val="ListParagraph"/>
        <w:numPr>
          <w:ilvl w:val="0"/>
          <w:numId w:val="285"/>
        </w:numPr>
        <w:tabs>
          <w:tab w:val="left" w:pos="2226"/>
          <w:tab w:val="left" w:pos="2227"/>
        </w:tabs>
        <w:rPr>
          <w:sz w:val="24"/>
        </w:rPr>
      </w:pPr>
      <w:r>
        <w:rPr>
          <w:sz w:val="24"/>
        </w:rPr>
        <w:t>The Health and Safety Committee shall be responsible</w:t>
      </w:r>
      <w:r>
        <w:rPr>
          <w:spacing w:val="-5"/>
          <w:sz w:val="24"/>
        </w:rPr>
        <w:t xml:space="preserve"> </w:t>
      </w:r>
      <w:r>
        <w:rPr>
          <w:sz w:val="24"/>
        </w:rPr>
        <w:t>for:</w:t>
      </w:r>
    </w:p>
    <w:p w14:paraId="68D37053" w14:textId="77777777" w:rsidR="00E9458D" w:rsidRDefault="005C6BD6">
      <w:pPr>
        <w:pStyle w:val="ListParagraph"/>
        <w:numPr>
          <w:ilvl w:val="1"/>
          <w:numId w:val="285"/>
        </w:numPr>
        <w:tabs>
          <w:tab w:val="left" w:pos="2521"/>
        </w:tabs>
        <w:ind w:hanging="361"/>
        <w:rPr>
          <w:sz w:val="24"/>
        </w:rPr>
      </w:pPr>
      <w:r>
        <w:rPr>
          <w:sz w:val="24"/>
        </w:rPr>
        <w:t>participating in the development of health and safety policies and</w:t>
      </w:r>
      <w:r>
        <w:rPr>
          <w:spacing w:val="-4"/>
          <w:sz w:val="24"/>
        </w:rPr>
        <w:t xml:space="preserve"> </w:t>
      </w:r>
      <w:r>
        <w:rPr>
          <w:sz w:val="24"/>
        </w:rPr>
        <w:t>programs;</w:t>
      </w:r>
    </w:p>
    <w:p w14:paraId="12890A8E" w14:textId="77777777" w:rsidR="00E9458D" w:rsidRDefault="005C6BD6">
      <w:pPr>
        <w:pStyle w:val="ListParagraph"/>
        <w:numPr>
          <w:ilvl w:val="1"/>
          <w:numId w:val="285"/>
        </w:numPr>
        <w:tabs>
          <w:tab w:val="left" w:pos="2580"/>
          <w:tab w:val="left" w:pos="2581"/>
        </w:tabs>
        <w:ind w:right="1698"/>
        <w:rPr>
          <w:sz w:val="24"/>
        </w:rPr>
      </w:pPr>
      <w:r>
        <w:tab/>
      </w:r>
      <w:r>
        <w:rPr>
          <w:sz w:val="24"/>
        </w:rPr>
        <w:t>dealing with matters raised by its members or referred to it by a workplace committee or health and safety</w:t>
      </w:r>
      <w:r>
        <w:rPr>
          <w:spacing w:val="-2"/>
          <w:sz w:val="24"/>
        </w:rPr>
        <w:t xml:space="preserve"> </w:t>
      </w:r>
      <w:r>
        <w:rPr>
          <w:sz w:val="24"/>
        </w:rPr>
        <w:t>representative;</w:t>
      </w:r>
    </w:p>
    <w:p w14:paraId="2E669A5E" w14:textId="77777777" w:rsidR="00E9458D" w:rsidRDefault="005C6BD6">
      <w:pPr>
        <w:pStyle w:val="ListParagraph"/>
        <w:numPr>
          <w:ilvl w:val="1"/>
          <w:numId w:val="285"/>
        </w:numPr>
        <w:tabs>
          <w:tab w:val="left" w:pos="2581"/>
        </w:tabs>
        <w:ind w:right="1701"/>
        <w:jc w:val="both"/>
        <w:rPr>
          <w:sz w:val="24"/>
        </w:rPr>
      </w:pPr>
      <w:r>
        <w:tab/>
      </w:r>
      <w:r>
        <w:rPr>
          <w:sz w:val="24"/>
        </w:rPr>
        <w:t>participating in the development and monitoring of a program for the prevention of workplace hazards that also provides for the health and safety education of employees;</w:t>
      </w:r>
      <w:r>
        <w:rPr>
          <w:spacing w:val="-1"/>
          <w:sz w:val="24"/>
        </w:rPr>
        <w:t xml:space="preserve"> </w:t>
      </w:r>
      <w:r>
        <w:rPr>
          <w:sz w:val="24"/>
        </w:rPr>
        <w:t>and,</w:t>
      </w:r>
    </w:p>
    <w:p w14:paraId="313CC524" w14:textId="77777777" w:rsidR="00E9458D" w:rsidRDefault="005C6BD6">
      <w:pPr>
        <w:pStyle w:val="ListParagraph"/>
        <w:numPr>
          <w:ilvl w:val="1"/>
          <w:numId w:val="285"/>
        </w:numPr>
        <w:tabs>
          <w:tab w:val="left" w:pos="2521"/>
        </w:tabs>
        <w:ind w:right="1554"/>
        <w:jc w:val="both"/>
        <w:rPr>
          <w:sz w:val="24"/>
        </w:rPr>
      </w:pPr>
      <w:r>
        <w:rPr>
          <w:sz w:val="24"/>
        </w:rPr>
        <w:t>participating in inquiries, studies, investigations and inspections, as it considers necessary.</w:t>
      </w:r>
    </w:p>
    <w:p w14:paraId="0363CA60"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DA5940" w14:textId="77777777">
        <w:trPr>
          <w:trHeight w:val="611"/>
        </w:trPr>
        <w:tc>
          <w:tcPr>
            <w:tcW w:w="5689" w:type="dxa"/>
          </w:tcPr>
          <w:p w14:paraId="2657859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6ADAF7B" w14:textId="77777777" w:rsidR="00E9458D" w:rsidRDefault="00E9458D">
            <w:pPr>
              <w:pStyle w:val="TableParagraph"/>
              <w:ind w:left="0"/>
              <w:rPr>
                <w:sz w:val="24"/>
              </w:rPr>
            </w:pPr>
          </w:p>
          <w:p w14:paraId="5031B42F" w14:textId="77777777" w:rsidR="00E9458D" w:rsidRDefault="005C6BD6">
            <w:pPr>
              <w:pStyle w:val="TableParagraph"/>
              <w:ind w:left="487"/>
              <w:rPr>
                <w:sz w:val="20"/>
              </w:rPr>
            </w:pPr>
            <w:r>
              <w:rPr>
                <w:noProof/>
                <w:sz w:val="20"/>
              </w:rPr>
              <w:drawing>
                <wp:inline distT="0" distB="0" distL="0" distR="0" wp14:anchorId="48989217" wp14:editId="20295406">
                  <wp:extent cx="1390695" cy="966501"/>
                  <wp:effectExtent l="0" t="0" r="0" b="0"/>
                  <wp:docPr id="9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A17622D" w14:textId="77777777">
        <w:trPr>
          <w:trHeight w:val="1184"/>
        </w:trPr>
        <w:tc>
          <w:tcPr>
            <w:tcW w:w="5689" w:type="dxa"/>
          </w:tcPr>
          <w:p w14:paraId="5C9EAE7C" w14:textId="77777777" w:rsidR="00E9458D" w:rsidRDefault="00E9458D">
            <w:pPr>
              <w:pStyle w:val="TableParagraph"/>
              <w:spacing w:before="1"/>
              <w:ind w:left="0"/>
              <w:rPr>
                <w:sz w:val="24"/>
              </w:rPr>
            </w:pPr>
          </w:p>
          <w:p w14:paraId="4E98BAC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Human Resources</w:t>
            </w:r>
          </w:p>
        </w:tc>
        <w:tc>
          <w:tcPr>
            <w:tcW w:w="3168" w:type="dxa"/>
            <w:vMerge/>
            <w:tcBorders>
              <w:top w:val="nil"/>
            </w:tcBorders>
          </w:tcPr>
          <w:p w14:paraId="5441C45F" w14:textId="77777777" w:rsidR="00E9458D" w:rsidRDefault="00E9458D">
            <w:pPr>
              <w:rPr>
                <w:sz w:val="2"/>
                <w:szCs w:val="2"/>
              </w:rPr>
            </w:pPr>
          </w:p>
        </w:tc>
      </w:tr>
      <w:tr w:rsidR="00E9458D" w14:paraId="50509F63" w14:textId="77777777">
        <w:trPr>
          <w:trHeight w:val="277"/>
        </w:trPr>
        <w:tc>
          <w:tcPr>
            <w:tcW w:w="5689" w:type="dxa"/>
            <w:vMerge w:val="restart"/>
          </w:tcPr>
          <w:p w14:paraId="6E1E473D" w14:textId="77777777" w:rsidR="00E9458D" w:rsidRDefault="00E9458D">
            <w:pPr>
              <w:pStyle w:val="TableParagraph"/>
              <w:spacing w:before="1"/>
              <w:ind w:left="0"/>
              <w:rPr>
                <w:sz w:val="24"/>
              </w:rPr>
            </w:pPr>
          </w:p>
          <w:p w14:paraId="1A9FE8C5" w14:textId="77777777" w:rsidR="00E9458D" w:rsidRDefault="005C6BD6">
            <w:pPr>
              <w:pStyle w:val="TableParagraph"/>
              <w:rPr>
                <w:b/>
                <w:sz w:val="24"/>
              </w:rPr>
            </w:pPr>
            <w:r>
              <w:rPr>
                <w:b/>
                <w:sz w:val="24"/>
              </w:rPr>
              <w:t>Policy Title: General Health &amp; Safety</w:t>
            </w:r>
          </w:p>
        </w:tc>
        <w:tc>
          <w:tcPr>
            <w:tcW w:w="3168" w:type="dxa"/>
          </w:tcPr>
          <w:p w14:paraId="03B19FEB" w14:textId="77777777" w:rsidR="00E9458D" w:rsidRDefault="005C6BD6">
            <w:pPr>
              <w:pStyle w:val="TableParagraph"/>
              <w:spacing w:before="1" w:line="256" w:lineRule="exact"/>
              <w:rPr>
                <w:b/>
                <w:sz w:val="24"/>
              </w:rPr>
            </w:pPr>
            <w:r>
              <w:rPr>
                <w:b/>
                <w:sz w:val="24"/>
              </w:rPr>
              <w:t>Policy Number: 5.09</w:t>
            </w:r>
          </w:p>
        </w:tc>
      </w:tr>
      <w:tr w:rsidR="00E9458D" w14:paraId="68E4B1B4" w14:textId="77777777">
        <w:trPr>
          <w:trHeight w:val="275"/>
        </w:trPr>
        <w:tc>
          <w:tcPr>
            <w:tcW w:w="5689" w:type="dxa"/>
            <w:vMerge/>
            <w:tcBorders>
              <w:top w:val="nil"/>
            </w:tcBorders>
          </w:tcPr>
          <w:p w14:paraId="3FFF6877" w14:textId="77777777" w:rsidR="00E9458D" w:rsidRDefault="00E9458D">
            <w:pPr>
              <w:rPr>
                <w:sz w:val="2"/>
                <w:szCs w:val="2"/>
              </w:rPr>
            </w:pPr>
          </w:p>
        </w:tc>
        <w:tc>
          <w:tcPr>
            <w:tcW w:w="3168" w:type="dxa"/>
          </w:tcPr>
          <w:p w14:paraId="44576C5B" w14:textId="77777777" w:rsidR="00E9458D" w:rsidRDefault="005C6BD6">
            <w:pPr>
              <w:pStyle w:val="TableParagraph"/>
              <w:spacing w:line="255" w:lineRule="exact"/>
              <w:rPr>
                <w:b/>
                <w:sz w:val="24"/>
              </w:rPr>
            </w:pPr>
            <w:r>
              <w:rPr>
                <w:b/>
                <w:sz w:val="24"/>
              </w:rPr>
              <w:t>Effective Date:</w:t>
            </w:r>
          </w:p>
        </w:tc>
      </w:tr>
      <w:tr w:rsidR="00E9458D" w14:paraId="040C74A1" w14:textId="77777777">
        <w:trPr>
          <w:trHeight w:val="275"/>
        </w:trPr>
        <w:tc>
          <w:tcPr>
            <w:tcW w:w="5689" w:type="dxa"/>
            <w:vMerge/>
            <w:tcBorders>
              <w:top w:val="nil"/>
            </w:tcBorders>
          </w:tcPr>
          <w:p w14:paraId="28822DA5" w14:textId="77777777" w:rsidR="00E9458D" w:rsidRDefault="00E9458D">
            <w:pPr>
              <w:rPr>
                <w:sz w:val="2"/>
                <w:szCs w:val="2"/>
              </w:rPr>
            </w:pPr>
          </w:p>
        </w:tc>
        <w:tc>
          <w:tcPr>
            <w:tcW w:w="3168" w:type="dxa"/>
          </w:tcPr>
          <w:p w14:paraId="251DD1F5" w14:textId="77777777" w:rsidR="00E9458D" w:rsidRDefault="005C6BD6">
            <w:pPr>
              <w:pStyle w:val="TableParagraph"/>
              <w:spacing w:line="255" w:lineRule="exact"/>
              <w:rPr>
                <w:b/>
                <w:sz w:val="24"/>
              </w:rPr>
            </w:pPr>
            <w:r>
              <w:rPr>
                <w:b/>
                <w:sz w:val="24"/>
              </w:rPr>
              <w:t>Revision Date:</w:t>
            </w:r>
          </w:p>
        </w:tc>
      </w:tr>
      <w:tr w:rsidR="00E9458D" w14:paraId="7019E807" w14:textId="77777777">
        <w:trPr>
          <w:trHeight w:val="276"/>
        </w:trPr>
        <w:tc>
          <w:tcPr>
            <w:tcW w:w="5689" w:type="dxa"/>
            <w:vMerge/>
            <w:tcBorders>
              <w:top w:val="nil"/>
            </w:tcBorders>
          </w:tcPr>
          <w:p w14:paraId="6CE3090C" w14:textId="77777777" w:rsidR="00E9458D" w:rsidRDefault="00E9458D">
            <w:pPr>
              <w:rPr>
                <w:sz w:val="2"/>
                <w:szCs w:val="2"/>
              </w:rPr>
            </w:pPr>
          </w:p>
        </w:tc>
        <w:tc>
          <w:tcPr>
            <w:tcW w:w="3168" w:type="dxa"/>
          </w:tcPr>
          <w:p w14:paraId="5CDEF2EA" w14:textId="77777777" w:rsidR="00E9458D" w:rsidRDefault="005C6BD6">
            <w:pPr>
              <w:pStyle w:val="TableParagraph"/>
              <w:spacing w:before="1" w:line="255" w:lineRule="exact"/>
              <w:rPr>
                <w:b/>
                <w:sz w:val="24"/>
              </w:rPr>
            </w:pPr>
            <w:r>
              <w:rPr>
                <w:b/>
                <w:sz w:val="24"/>
              </w:rPr>
              <w:t>Approved By:</w:t>
            </w:r>
          </w:p>
        </w:tc>
      </w:tr>
      <w:tr w:rsidR="00E9458D" w14:paraId="1C28DF7E" w14:textId="77777777">
        <w:trPr>
          <w:trHeight w:val="275"/>
        </w:trPr>
        <w:tc>
          <w:tcPr>
            <w:tcW w:w="5689" w:type="dxa"/>
            <w:vMerge/>
            <w:tcBorders>
              <w:top w:val="nil"/>
            </w:tcBorders>
          </w:tcPr>
          <w:p w14:paraId="2CE73966" w14:textId="77777777" w:rsidR="00E9458D" w:rsidRDefault="00E9458D">
            <w:pPr>
              <w:rPr>
                <w:sz w:val="2"/>
                <w:szCs w:val="2"/>
              </w:rPr>
            </w:pPr>
          </w:p>
        </w:tc>
        <w:tc>
          <w:tcPr>
            <w:tcW w:w="3168" w:type="dxa"/>
          </w:tcPr>
          <w:p w14:paraId="3D91C46A" w14:textId="77777777" w:rsidR="00E9458D" w:rsidRDefault="005C6BD6">
            <w:pPr>
              <w:pStyle w:val="TableParagraph"/>
              <w:spacing w:line="255" w:lineRule="exact"/>
              <w:rPr>
                <w:b/>
                <w:sz w:val="24"/>
              </w:rPr>
            </w:pPr>
            <w:r>
              <w:rPr>
                <w:b/>
                <w:sz w:val="24"/>
              </w:rPr>
              <w:t>Page Number: Page 2 of 3</w:t>
            </w:r>
          </w:p>
        </w:tc>
      </w:tr>
    </w:tbl>
    <w:p w14:paraId="6712951A" w14:textId="77777777" w:rsidR="00E9458D" w:rsidRDefault="00E9458D">
      <w:pPr>
        <w:pStyle w:val="BodyText"/>
        <w:spacing w:before="2"/>
        <w:ind w:left="0" w:firstLine="0"/>
        <w:rPr>
          <w:sz w:val="16"/>
        </w:rPr>
      </w:pPr>
    </w:p>
    <w:p w14:paraId="4EEEE65A" w14:textId="77777777" w:rsidR="00E9458D" w:rsidRDefault="005C6BD6">
      <w:pPr>
        <w:pStyle w:val="ListParagraph"/>
        <w:numPr>
          <w:ilvl w:val="0"/>
          <w:numId w:val="285"/>
        </w:numPr>
        <w:tabs>
          <w:tab w:val="left" w:pos="2226"/>
          <w:tab w:val="left" w:pos="2227"/>
        </w:tabs>
        <w:spacing w:before="90"/>
        <w:ind w:right="1553"/>
        <w:rPr>
          <w:sz w:val="24"/>
        </w:rPr>
      </w:pPr>
      <w:r>
        <w:rPr>
          <w:sz w:val="24"/>
        </w:rPr>
        <w:t>The Health &amp; Safety Committee shall ensure that fire risk assessments are conducted at least every 6 months and/or as indicated, including</w:t>
      </w:r>
      <w:r>
        <w:rPr>
          <w:spacing w:val="-4"/>
          <w:sz w:val="24"/>
        </w:rPr>
        <w:t xml:space="preserve"> </w:t>
      </w:r>
      <w:r>
        <w:rPr>
          <w:sz w:val="24"/>
        </w:rPr>
        <w:t>checking:</w:t>
      </w:r>
    </w:p>
    <w:p w14:paraId="3E07F7B7" w14:textId="77777777" w:rsidR="00E9458D" w:rsidRDefault="005C6BD6">
      <w:pPr>
        <w:pStyle w:val="ListParagraph"/>
        <w:numPr>
          <w:ilvl w:val="1"/>
          <w:numId w:val="285"/>
        </w:numPr>
        <w:tabs>
          <w:tab w:val="left" w:pos="2521"/>
        </w:tabs>
        <w:ind w:hanging="361"/>
        <w:rPr>
          <w:sz w:val="24"/>
        </w:rPr>
      </w:pPr>
      <w:r>
        <w:rPr>
          <w:sz w:val="24"/>
        </w:rPr>
        <w:t>escape</w:t>
      </w:r>
      <w:r>
        <w:rPr>
          <w:spacing w:val="-1"/>
          <w:sz w:val="24"/>
        </w:rPr>
        <w:t xml:space="preserve"> </w:t>
      </w:r>
      <w:r>
        <w:rPr>
          <w:sz w:val="24"/>
        </w:rPr>
        <w:t>routes;</w:t>
      </w:r>
    </w:p>
    <w:p w14:paraId="52B70C55" w14:textId="77777777" w:rsidR="00E9458D" w:rsidRDefault="005C6BD6">
      <w:pPr>
        <w:pStyle w:val="ListParagraph"/>
        <w:numPr>
          <w:ilvl w:val="1"/>
          <w:numId w:val="285"/>
        </w:numPr>
        <w:tabs>
          <w:tab w:val="left" w:pos="2521"/>
        </w:tabs>
        <w:ind w:hanging="361"/>
        <w:rPr>
          <w:sz w:val="24"/>
        </w:rPr>
      </w:pPr>
      <w:r>
        <w:rPr>
          <w:sz w:val="24"/>
        </w:rPr>
        <w:t>fire extinguishers;</w:t>
      </w:r>
    </w:p>
    <w:p w14:paraId="53610573" w14:textId="77777777" w:rsidR="00E9458D" w:rsidRDefault="005C6BD6">
      <w:pPr>
        <w:pStyle w:val="ListParagraph"/>
        <w:numPr>
          <w:ilvl w:val="1"/>
          <w:numId w:val="285"/>
        </w:numPr>
        <w:tabs>
          <w:tab w:val="left" w:pos="2580"/>
          <w:tab w:val="left" w:pos="2581"/>
        </w:tabs>
        <w:ind w:left="2580" w:hanging="421"/>
        <w:rPr>
          <w:sz w:val="24"/>
        </w:rPr>
      </w:pPr>
      <w:r>
        <w:rPr>
          <w:sz w:val="24"/>
        </w:rPr>
        <w:t>alarms;</w:t>
      </w:r>
      <w:r>
        <w:rPr>
          <w:spacing w:val="-1"/>
          <w:sz w:val="24"/>
        </w:rPr>
        <w:t xml:space="preserve"> </w:t>
      </w:r>
      <w:r>
        <w:rPr>
          <w:sz w:val="24"/>
        </w:rPr>
        <w:t>and,</w:t>
      </w:r>
    </w:p>
    <w:p w14:paraId="4C1AEE2F" w14:textId="77777777" w:rsidR="00E9458D" w:rsidRDefault="005C6BD6">
      <w:pPr>
        <w:pStyle w:val="ListParagraph"/>
        <w:numPr>
          <w:ilvl w:val="1"/>
          <w:numId w:val="285"/>
        </w:numPr>
        <w:tabs>
          <w:tab w:val="left" w:pos="2580"/>
          <w:tab w:val="left" w:pos="2581"/>
        </w:tabs>
        <w:ind w:left="2580" w:hanging="421"/>
        <w:rPr>
          <w:sz w:val="24"/>
        </w:rPr>
      </w:pPr>
      <w:r>
        <w:rPr>
          <w:sz w:val="24"/>
        </w:rPr>
        <w:t>evacuation</w:t>
      </w:r>
      <w:r>
        <w:rPr>
          <w:spacing w:val="-2"/>
          <w:sz w:val="24"/>
        </w:rPr>
        <w:t xml:space="preserve"> </w:t>
      </w:r>
      <w:r>
        <w:rPr>
          <w:sz w:val="24"/>
        </w:rPr>
        <w:t>procedures.</w:t>
      </w:r>
    </w:p>
    <w:p w14:paraId="40306002" w14:textId="77777777" w:rsidR="00E9458D" w:rsidRDefault="005C6BD6">
      <w:pPr>
        <w:pStyle w:val="BodyText"/>
        <w:ind w:left="2226" w:right="1701" w:firstLine="0"/>
      </w:pPr>
      <w:r>
        <w:t>Records shall be kept on when the fire risk assessments were conducted including dates and</w:t>
      </w:r>
      <w:r>
        <w:rPr>
          <w:spacing w:val="-1"/>
        </w:rPr>
        <w:t xml:space="preserve"> </w:t>
      </w:r>
      <w:r>
        <w:t>participants.</w:t>
      </w:r>
    </w:p>
    <w:p w14:paraId="1AE00BE3" w14:textId="77777777" w:rsidR="00E9458D" w:rsidRDefault="005C6BD6">
      <w:pPr>
        <w:pStyle w:val="ListParagraph"/>
        <w:numPr>
          <w:ilvl w:val="0"/>
          <w:numId w:val="285"/>
        </w:numPr>
        <w:tabs>
          <w:tab w:val="left" w:pos="2226"/>
          <w:tab w:val="left" w:pos="2227"/>
        </w:tabs>
        <w:rPr>
          <w:sz w:val="24"/>
        </w:rPr>
      </w:pPr>
      <w:r>
        <w:rPr>
          <w:sz w:val="24"/>
        </w:rPr>
        <w:t>Supervisor shall be responsible and accountable for ensuring</w:t>
      </w:r>
      <w:r>
        <w:rPr>
          <w:spacing w:val="-4"/>
          <w:sz w:val="24"/>
        </w:rPr>
        <w:t xml:space="preserve"> </w:t>
      </w:r>
      <w:r>
        <w:rPr>
          <w:sz w:val="24"/>
        </w:rPr>
        <w:t>that:</w:t>
      </w:r>
    </w:p>
    <w:p w14:paraId="2034D12B" w14:textId="77777777" w:rsidR="00E9458D" w:rsidRDefault="005C6BD6">
      <w:pPr>
        <w:pStyle w:val="ListParagraph"/>
        <w:numPr>
          <w:ilvl w:val="1"/>
          <w:numId w:val="285"/>
        </w:numPr>
        <w:tabs>
          <w:tab w:val="left" w:pos="2521"/>
        </w:tabs>
        <w:ind w:hanging="361"/>
        <w:rPr>
          <w:sz w:val="24"/>
        </w:rPr>
      </w:pPr>
      <w:r>
        <w:rPr>
          <w:sz w:val="24"/>
        </w:rPr>
        <w:t>serving on the Health and Safety</w:t>
      </w:r>
      <w:r>
        <w:rPr>
          <w:spacing w:val="-2"/>
          <w:sz w:val="24"/>
        </w:rPr>
        <w:t xml:space="preserve"> </w:t>
      </w:r>
      <w:r>
        <w:rPr>
          <w:sz w:val="24"/>
        </w:rPr>
        <w:t>Committee.</w:t>
      </w:r>
    </w:p>
    <w:p w14:paraId="25491FF6" w14:textId="77777777" w:rsidR="00E9458D" w:rsidRDefault="005C6BD6">
      <w:pPr>
        <w:pStyle w:val="ListParagraph"/>
        <w:numPr>
          <w:ilvl w:val="1"/>
          <w:numId w:val="285"/>
        </w:numPr>
        <w:tabs>
          <w:tab w:val="left" w:pos="2521"/>
        </w:tabs>
        <w:ind w:hanging="361"/>
        <w:rPr>
          <w:sz w:val="24"/>
        </w:rPr>
      </w:pPr>
      <w:r>
        <w:rPr>
          <w:sz w:val="24"/>
        </w:rPr>
        <w:t>the health and safety of employees, under their supervision, is</w:t>
      </w:r>
      <w:r>
        <w:rPr>
          <w:spacing w:val="-2"/>
          <w:sz w:val="24"/>
        </w:rPr>
        <w:t xml:space="preserve"> </w:t>
      </w:r>
      <w:r>
        <w:rPr>
          <w:sz w:val="24"/>
        </w:rPr>
        <w:t>protected;</w:t>
      </w:r>
    </w:p>
    <w:p w14:paraId="015BE2D5" w14:textId="77777777" w:rsidR="00E9458D" w:rsidRDefault="005C6BD6">
      <w:pPr>
        <w:pStyle w:val="ListParagraph"/>
        <w:numPr>
          <w:ilvl w:val="1"/>
          <w:numId w:val="285"/>
        </w:numPr>
        <w:tabs>
          <w:tab w:val="left" w:pos="2521"/>
        </w:tabs>
        <w:ind w:hanging="361"/>
        <w:rPr>
          <w:sz w:val="24"/>
        </w:rPr>
      </w:pPr>
      <w:r>
        <w:rPr>
          <w:sz w:val="24"/>
        </w:rPr>
        <w:t>equipment and the environment are</w:t>
      </w:r>
      <w:r>
        <w:rPr>
          <w:spacing w:val="-1"/>
          <w:sz w:val="24"/>
        </w:rPr>
        <w:t xml:space="preserve"> </w:t>
      </w:r>
      <w:r>
        <w:rPr>
          <w:sz w:val="24"/>
        </w:rPr>
        <w:t>safe;</w:t>
      </w:r>
    </w:p>
    <w:p w14:paraId="3D19BD47" w14:textId="77777777" w:rsidR="00E9458D" w:rsidRDefault="005C6BD6">
      <w:pPr>
        <w:pStyle w:val="ListParagraph"/>
        <w:numPr>
          <w:ilvl w:val="1"/>
          <w:numId w:val="285"/>
        </w:numPr>
        <w:tabs>
          <w:tab w:val="left" w:pos="2521"/>
        </w:tabs>
        <w:ind w:hanging="361"/>
        <w:rPr>
          <w:sz w:val="24"/>
        </w:rPr>
      </w:pPr>
      <w:r>
        <w:rPr>
          <w:sz w:val="24"/>
        </w:rPr>
        <w:t>checking the safety of the equipment and environment on a regular</w:t>
      </w:r>
      <w:r>
        <w:rPr>
          <w:spacing w:val="-5"/>
          <w:sz w:val="24"/>
        </w:rPr>
        <w:t xml:space="preserve"> </w:t>
      </w:r>
      <w:r>
        <w:rPr>
          <w:sz w:val="24"/>
        </w:rPr>
        <w:t>basis;</w:t>
      </w:r>
    </w:p>
    <w:p w14:paraId="1F7F139B" w14:textId="77777777" w:rsidR="00E9458D" w:rsidRDefault="005C6BD6">
      <w:pPr>
        <w:pStyle w:val="ListParagraph"/>
        <w:numPr>
          <w:ilvl w:val="1"/>
          <w:numId w:val="285"/>
        </w:numPr>
        <w:tabs>
          <w:tab w:val="left" w:pos="2521"/>
        </w:tabs>
        <w:ind w:hanging="361"/>
        <w:rPr>
          <w:sz w:val="24"/>
        </w:rPr>
      </w:pPr>
      <w:r>
        <w:rPr>
          <w:sz w:val="24"/>
        </w:rPr>
        <w:t>records of health surveillance are</w:t>
      </w:r>
      <w:r>
        <w:rPr>
          <w:spacing w:val="-2"/>
          <w:sz w:val="24"/>
        </w:rPr>
        <w:t xml:space="preserve"> </w:t>
      </w:r>
      <w:r>
        <w:rPr>
          <w:sz w:val="24"/>
        </w:rPr>
        <w:t>kept;</w:t>
      </w:r>
    </w:p>
    <w:p w14:paraId="691FD2D6" w14:textId="77777777" w:rsidR="00E9458D" w:rsidRDefault="005C6BD6">
      <w:pPr>
        <w:pStyle w:val="ListParagraph"/>
        <w:numPr>
          <w:ilvl w:val="1"/>
          <w:numId w:val="285"/>
        </w:numPr>
        <w:tabs>
          <w:tab w:val="left" w:pos="2520"/>
          <w:tab w:val="left" w:pos="2521"/>
        </w:tabs>
        <w:ind w:right="1555"/>
        <w:rPr>
          <w:sz w:val="24"/>
        </w:rPr>
      </w:pPr>
      <w:r>
        <w:rPr>
          <w:sz w:val="24"/>
        </w:rPr>
        <w:t>employees work in compliance with the Agency's established safe work practices and procedures;</w:t>
      </w:r>
    </w:p>
    <w:p w14:paraId="04E8380F" w14:textId="77777777" w:rsidR="00E9458D" w:rsidRDefault="005C6BD6">
      <w:pPr>
        <w:pStyle w:val="ListParagraph"/>
        <w:numPr>
          <w:ilvl w:val="1"/>
          <w:numId w:val="285"/>
        </w:numPr>
        <w:tabs>
          <w:tab w:val="left" w:pos="2521"/>
        </w:tabs>
        <w:spacing w:before="1"/>
        <w:ind w:right="1554"/>
        <w:rPr>
          <w:sz w:val="24"/>
        </w:rPr>
      </w:pPr>
      <w:r>
        <w:rPr>
          <w:sz w:val="24"/>
        </w:rPr>
        <w:t>employees receive adequate training in their work tasks to protect their health and safety;</w:t>
      </w:r>
    </w:p>
    <w:p w14:paraId="5BBB4288" w14:textId="77777777" w:rsidR="00E9458D" w:rsidRDefault="005C6BD6">
      <w:pPr>
        <w:pStyle w:val="ListParagraph"/>
        <w:numPr>
          <w:ilvl w:val="1"/>
          <w:numId w:val="285"/>
        </w:numPr>
        <w:tabs>
          <w:tab w:val="left" w:pos="2521"/>
        </w:tabs>
        <w:ind w:hanging="361"/>
        <w:rPr>
          <w:sz w:val="24"/>
        </w:rPr>
      </w:pPr>
      <w:r>
        <w:rPr>
          <w:sz w:val="24"/>
        </w:rPr>
        <w:t>training records are maintained;</w:t>
      </w:r>
      <w:r>
        <w:rPr>
          <w:spacing w:val="-2"/>
          <w:sz w:val="24"/>
        </w:rPr>
        <w:t xml:space="preserve"> </w:t>
      </w:r>
      <w:r>
        <w:rPr>
          <w:sz w:val="24"/>
        </w:rPr>
        <w:t>and,</w:t>
      </w:r>
    </w:p>
    <w:p w14:paraId="39F44641" w14:textId="77777777" w:rsidR="00E9458D" w:rsidRDefault="005C6BD6">
      <w:pPr>
        <w:pStyle w:val="ListParagraph"/>
        <w:numPr>
          <w:ilvl w:val="1"/>
          <w:numId w:val="285"/>
        </w:numPr>
        <w:tabs>
          <w:tab w:val="left" w:pos="2520"/>
          <w:tab w:val="left" w:pos="2521"/>
        </w:tabs>
        <w:ind w:hanging="361"/>
        <w:rPr>
          <w:sz w:val="24"/>
        </w:rPr>
      </w:pPr>
      <w:r>
        <w:rPr>
          <w:sz w:val="24"/>
        </w:rPr>
        <w:t>First Aid accreditation is attained and kept current</w:t>
      </w:r>
      <w:r>
        <w:rPr>
          <w:spacing w:val="-1"/>
          <w:sz w:val="24"/>
        </w:rPr>
        <w:t xml:space="preserve"> </w:t>
      </w:r>
      <w:r>
        <w:rPr>
          <w:sz w:val="24"/>
        </w:rPr>
        <w:t>by:</w:t>
      </w:r>
    </w:p>
    <w:p w14:paraId="6B380633" w14:textId="77777777" w:rsidR="00E9458D" w:rsidRDefault="005C6BD6">
      <w:pPr>
        <w:pStyle w:val="ListParagraph"/>
        <w:numPr>
          <w:ilvl w:val="2"/>
          <w:numId w:val="285"/>
        </w:numPr>
        <w:tabs>
          <w:tab w:val="left" w:pos="2793"/>
        </w:tabs>
        <w:jc w:val="left"/>
        <w:rPr>
          <w:sz w:val="24"/>
        </w:rPr>
      </w:pPr>
      <w:r>
        <w:rPr>
          <w:sz w:val="24"/>
        </w:rPr>
        <w:t>all field employees;</w:t>
      </w:r>
      <w:r>
        <w:rPr>
          <w:spacing w:val="-2"/>
          <w:sz w:val="24"/>
        </w:rPr>
        <w:t xml:space="preserve"> </w:t>
      </w:r>
      <w:r>
        <w:rPr>
          <w:sz w:val="24"/>
        </w:rPr>
        <w:t>and,</w:t>
      </w:r>
    </w:p>
    <w:p w14:paraId="5F52C385" w14:textId="77777777" w:rsidR="00E9458D" w:rsidRDefault="005C6BD6">
      <w:pPr>
        <w:pStyle w:val="ListParagraph"/>
        <w:numPr>
          <w:ilvl w:val="2"/>
          <w:numId w:val="285"/>
        </w:numPr>
        <w:tabs>
          <w:tab w:val="left" w:pos="2793"/>
        </w:tabs>
        <w:ind w:hanging="335"/>
        <w:jc w:val="left"/>
        <w:rPr>
          <w:sz w:val="24"/>
        </w:rPr>
      </w:pPr>
      <w:r>
        <w:rPr>
          <w:sz w:val="24"/>
        </w:rPr>
        <w:t>at least two office</w:t>
      </w:r>
      <w:r>
        <w:rPr>
          <w:spacing w:val="-2"/>
          <w:sz w:val="24"/>
        </w:rPr>
        <w:t xml:space="preserve"> </w:t>
      </w:r>
      <w:r>
        <w:rPr>
          <w:sz w:val="24"/>
        </w:rPr>
        <w:t>employees.</w:t>
      </w:r>
    </w:p>
    <w:p w14:paraId="05239BDD" w14:textId="77777777" w:rsidR="00E9458D" w:rsidRDefault="005C6BD6">
      <w:pPr>
        <w:pStyle w:val="ListParagraph"/>
        <w:numPr>
          <w:ilvl w:val="0"/>
          <w:numId w:val="285"/>
        </w:numPr>
        <w:tabs>
          <w:tab w:val="left" w:pos="2227"/>
        </w:tabs>
        <w:rPr>
          <w:sz w:val="24"/>
        </w:rPr>
      </w:pPr>
      <w:r>
        <w:rPr>
          <w:sz w:val="24"/>
        </w:rPr>
        <w:t>The Registered Nurse shall be responsible and accountable</w:t>
      </w:r>
      <w:r>
        <w:rPr>
          <w:spacing w:val="-3"/>
          <w:sz w:val="24"/>
        </w:rPr>
        <w:t xml:space="preserve"> </w:t>
      </w:r>
      <w:r>
        <w:rPr>
          <w:sz w:val="24"/>
        </w:rPr>
        <w:t>for:</w:t>
      </w:r>
    </w:p>
    <w:p w14:paraId="421F18E5" w14:textId="77777777" w:rsidR="00E9458D" w:rsidRDefault="005C6BD6">
      <w:pPr>
        <w:pStyle w:val="ListParagraph"/>
        <w:numPr>
          <w:ilvl w:val="1"/>
          <w:numId w:val="285"/>
        </w:numPr>
        <w:tabs>
          <w:tab w:val="left" w:pos="2521"/>
        </w:tabs>
        <w:ind w:hanging="361"/>
        <w:rPr>
          <w:sz w:val="24"/>
        </w:rPr>
      </w:pPr>
      <w:r>
        <w:rPr>
          <w:sz w:val="24"/>
        </w:rPr>
        <w:t>serving on the Agency's Health &amp; Safety</w:t>
      </w:r>
      <w:r>
        <w:rPr>
          <w:spacing w:val="-2"/>
          <w:sz w:val="24"/>
        </w:rPr>
        <w:t xml:space="preserve"> </w:t>
      </w:r>
      <w:r>
        <w:rPr>
          <w:sz w:val="24"/>
        </w:rPr>
        <w:t>Committee;</w:t>
      </w:r>
    </w:p>
    <w:p w14:paraId="3E0AD817" w14:textId="77777777" w:rsidR="00E9458D" w:rsidRDefault="005C6BD6">
      <w:pPr>
        <w:pStyle w:val="ListParagraph"/>
        <w:numPr>
          <w:ilvl w:val="1"/>
          <w:numId w:val="285"/>
        </w:numPr>
        <w:tabs>
          <w:tab w:val="left" w:pos="2521"/>
        </w:tabs>
        <w:ind w:hanging="361"/>
        <w:rPr>
          <w:sz w:val="24"/>
        </w:rPr>
      </w:pPr>
      <w:r>
        <w:rPr>
          <w:sz w:val="24"/>
        </w:rPr>
        <w:t>monitoring conditions and safe working</w:t>
      </w:r>
      <w:r>
        <w:rPr>
          <w:spacing w:val="-2"/>
          <w:sz w:val="24"/>
        </w:rPr>
        <w:t xml:space="preserve"> </w:t>
      </w:r>
      <w:r>
        <w:rPr>
          <w:sz w:val="24"/>
        </w:rPr>
        <w:t>practices;</w:t>
      </w:r>
    </w:p>
    <w:p w14:paraId="4110CE76" w14:textId="77777777" w:rsidR="00E9458D" w:rsidRDefault="005C6BD6">
      <w:pPr>
        <w:pStyle w:val="ListParagraph"/>
        <w:numPr>
          <w:ilvl w:val="1"/>
          <w:numId w:val="285"/>
        </w:numPr>
        <w:tabs>
          <w:tab w:val="left" w:pos="2521"/>
        </w:tabs>
        <w:ind w:hanging="361"/>
        <w:rPr>
          <w:sz w:val="24"/>
        </w:rPr>
      </w:pPr>
      <w:r>
        <w:rPr>
          <w:sz w:val="24"/>
        </w:rPr>
        <w:t>identifying hazardous</w:t>
      </w:r>
      <w:r>
        <w:rPr>
          <w:spacing w:val="-2"/>
          <w:sz w:val="24"/>
        </w:rPr>
        <w:t xml:space="preserve"> </w:t>
      </w:r>
      <w:r>
        <w:rPr>
          <w:sz w:val="24"/>
        </w:rPr>
        <w:t>substance;</w:t>
      </w:r>
    </w:p>
    <w:p w14:paraId="3CCD521E" w14:textId="77777777" w:rsidR="00E9458D" w:rsidRDefault="005C6BD6">
      <w:pPr>
        <w:pStyle w:val="ListParagraph"/>
        <w:numPr>
          <w:ilvl w:val="1"/>
          <w:numId w:val="285"/>
        </w:numPr>
        <w:tabs>
          <w:tab w:val="left" w:pos="2521"/>
        </w:tabs>
        <w:ind w:hanging="361"/>
        <w:rPr>
          <w:sz w:val="24"/>
        </w:rPr>
      </w:pPr>
      <w:r>
        <w:rPr>
          <w:sz w:val="24"/>
        </w:rPr>
        <w:t>providing training on health and safety</w:t>
      </w:r>
      <w:r>
        <w:rPr>
          <w:spacing w:val="-3"/>
          <w:sz w:val="24"/>
        </w:rPr>
        <w:t xml:space="preserve"> </w:t>
      </w:r>
      <w:r>
        <w:rPr>
          <w:sz w:val="24"/>
        </w:rPr>
        <w:t>measures;</w:t>
      </w:r>
    </w:p>
    <w:p w14:paraId="2BD42D27" w14:textId="77777777" w:rsidR="00E9458D" w:rsidRDefault="005C6BD6">
      <w:pPr>
        <w:pStyle w:val="ListParagraph"/>
        <w:numPr>
          <w:ilvl w:val="1"/>
          <w:numId w:val="285"/>
        </w:numPr>
        <w:tabs>
          <w:tab w:val="left" w:pos="2521"/>
        </w:tabs>
        <w:ind w:hanging="361"/>
        <w:rPr>
          <w:sz w:val="24"/>
        </w:rPr>
      </w:pPr>
      <w:r>
        <w:rPr>
          <w:sz w:val="24"/>
        </w:rPr>
        <w:t>keeping the Agency's First Aid kit</w:t>
      </w:r>
      <w:r>
        <w:rPr>
          <w:spacing w:val="-3"/>
          <w:sz w:val="24"/>
        </w:rPr>
        <w:t xml:space="preserve"> </w:t>
      </w:r>
      <w:r>
        <w:rPr>
          <w:sz w:val="24"/>
        </w:rPr>
        <w:t>stocked;</w:t>
      </w:r>
    </w:p>
    <w:p w14:paraId="05D50C5C" w14:textId="77777777" w:rsidR="00E9458D" w:rsidRDefault="005C6BD6">
      <w:pPr>
        <w:pStyle w:val="ListParagraph"/>
        <w:numPr>
          <w:ilvl w:val="1"/>
          <w:numId w:val="285"/>
        </w:numPr>
        <w:tabs>
          <w:tab w:val="left" w:pos="2520"/>
          <w:tab w:val="left" w:pos="2521"/>
        </w:tabs>
        <w:ind w:right="1555"/>
        <w:rPr>
          <w:sz w:val="24"/>
        </w:rPr>
      </w:pPr>
      <w:r>
        <w:rPr>
          <w:sz w:val="24"/>
        </w:rPr>
        <w:t>ensuring employees know where the First Aid kits are kept in the office and on the job-site; and,</w:t>
      </w:r>
    </w:p>
    <w:p w14:paraId="5947DB12" w14:textId="77777777" w:rsidR="00E9458D" w:rsidRDefault="005C6BD6">
      <w:pPr>
        <w:pStyle w:val="ListParagraph"/>
        <w:numPr>
          <w:ilvl w:val="1"/>
          <w:numId w:val="285"/>
        </w:numPr>
        <w:tabs>
          <w:tab w:val="left" w:pos="2521"/>
        </w:tabs>
        <w:ind w:hanging="361"/>
        <w:rPr>
          <w:sz w:val="24"/>
        </w:rPr>
      </w:pPr>
      <w:r>
        <w:rPr>
          <w:sz w:val="24"/>
        </w:rPr>
        <w:t>teaching clients about</w:t>
      </w:r>
      <w:r>
        <w:rPr>
          <w:spacing w:val="-2"/>
          <w:sz w:val="24"/>
        </w:rPr>
        <w:t xml:space="preserve"> </w:t>
      </w:r>
      <w:r>
        <w:rPr>
          <w:sz w:val="24"/>
        </w:rPr>
        <w:t>:</w:t>
      </w:r>
    </w:p>
    <w:p w14:paraId="34AC1D7A" w14:textId="77777777" w:rsidR="00E9458D" w:rsidRDefault="005C6BD6">
      <w:pPr>
        <w:pStyle w:val="ListParagraph"/>
        <w:numPr>
          <w:ilvl w:val="2"/>
          <w:numId w:val="285"/>
        </w:numPr>
        <w:tabs>
          <w:tab w:val="left" w:pos="2793"/>
        </w:tabs>
        <w:jc w:val="left"/>
        <w:rPr>
          <w:sz w:val="24"/>
        </w:rPr>
      </w:pPr>
      <w:r>
        <w:rPr>
          <w:sz w:val="24"/>
        </w:rPr>
        <w:t>health and safety</w:t>
      </w:r>
      <w:r>
        <w:rPr>
          <w:spacing w:val="-3"/>
          <w:sz w:val="24"/>
        </w:rPr>
        <w:t xml:space="preserve"> </w:t>
      </w:r>
      <w:r>
        <w:rPr>
          <w:sz w:val="24"/>
        </w:rPr>
        <w:t>measures;</w:t>
      </w:r>
    </w:p>
    <w:p w14:paraId="49F3A64A" w14:textId="77777777" w:rsidR="00E9458D" w:rsidRDefault="005C6BD6">
      <w:pPr>
        <w:pStyle w:val="ListParagraph"/>
        <w:numPr>
          <w:ilvl w:val="2"/>
          <w:numId w:val="285"/>
        </w:numPr>
        <w:tabs>
          <w:tab w:val="left" w:pos="2852"/>
          <w:tab w:val="left" w:pos="2853"/>
        </w:tabs>
        <w:ind w:left="2852" w:hanging="395"/>
        <w:jc w:val="left"/>
        <w:rPr>
          <w:sz w:val="24"/>
        </w:rPr>
      </w:pPr>
      <w:r>
        <w:rPr>
          <w:sz w:val="24"/>
        </w:rPr>
        <w:t>and promoting a well-stocked First Aid kit;</w:t>
      </w:r>
      <w:r>
        <w:rPr>
          <w:spacing w:val="-3"/>
          <w:sz w:val="24"/>
        </w:rPr>
        <w:t xml:space="preserve"> </w:t>
      </w:r>
      <w:r>
        <w:rPr>
          <w:sz w:val="24"/>
        </w:rPr>
        <w:t>and,</w:t>
      </w:r>
    </w:p>
    <w:p w14:paraId="233F3DFA" w14:textId="77777777" w:rsidR="00E9458D" w:rsidRDefault="005C6BD6">
      <w:pPr>
        <w:pStyle w:val="ListParagraph"/>
        <w:numPr>
          <w:ilvl w:val="2"/>
          <w:numId w:val="285"/>
        </w:numPr>
        <w:tabs>
          <w:tab w:val="left" w:pos="2852"/>
          <w:tab w:val="left" w:pos="2853"/>
        </w:tabs>
        <w:ind w:left="2852" w:hanging="463"/>
        <w:jc w:val="left"/>
        <w:rPr>
          <w:sz w:val="24"/>
        </w:rPr>
      </w:pPr>
      <w:r>
        <w:rPr>
          <w:sz w:val="24"/>
        </w:rPr>
        <w:t>fire risks &amp;</w:t>
      </w:r>
      <w:r>
        <w:rPr>
          <w:spacing w:val="-1"/>
          <w:sz w:val="24"/>
        </w:rPr>
        <w:t xml:space="preserve"> </w:t>
      </w:r>
      <w:r>
        <w:rPr>
          <w:sz w:val="24"/>
        </w:rPr>
        <w:t>procedures.</w:t>
      </w:r>
    </w:p>
    <w:p w14:paraId="4C39522C" w14:textId="77777777" w:rsidR="00E9458D" w:rsidRDefault="005C6BD6">
      <w:pPr>
        <w:pStyle w:val="ListParagraph"/>
        <w:numPr>
          <w:ilvl w:val="0"/>
          <w:numId w:val="285"/>
        </w:numPr>
        <w:tabs>
          <w:tab w:val="left" w:pos="2227"/>
        </w:tabs>
        <w:rPr>
          <w:sz w:val="24"/>
        </w:rPr>
      </w:pPr>
      <w:r>
        <w:rPr>
          <w:sz w:val="24"/>
        </w:rPr>
        <w:t>Employees are responsible for:</w:t>
      </w:r>
    </w:p>
    <w:p w14:paraId="4E123E38"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343F6C5" w14:textId="77777777">
        <w:trPr>
          <w:trHeight w:val="611"/>
        </w:trPr>
        <w:tc>
          <w:tcPr>
            <w:tcW w:w="5689" w:type="dxa"/>
          </w:tcPr>
          <w:p w14:paraId="2CE9DB3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28A890C" w14:textId="77777777" w:rsidR="00E9458D" w:rsidRDefault="00E9458D">
            <w:pPr>
              <w:pStyle w:val="TableParagraph"/>
              <w:ind w:left="0"/>
              <w:rPr>
                <w:sz w:val="24"/>
              </w:rPr>
            </w:pPr>
          </w:p>
          <w:p w14:paraId="37B84536" w14:textId="77777777" w:rsidR="00E9458D" w:rsidRDefault="005C6BD6">
            <w:pPr>
              <w:pStyle w:val="TableParagraph"/>
              <w:ind w:left="487"/>
              <w:rPr>
                <w:sz w:val="20"/>
              </w:rPr>
            </w:pPr>
            <w:r>
              <w:rPr>
                <w:noProof/>
                <w:sz w:val="20"/>
              </w:rPr>
              <w:drawing>
                <wp:inline distT="0" distB="0" distL="0" distR="0" wp14:anchorId="6C893195" wp14:editId="6640254D">
                  <wp:extent cx="1390695" cy="966501"/>
                  <wp:effectExtent l="0" t="0" r="0" b="0"/>
                  <wp:docPr id="9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EF425A7" w14:textId="77777777">
        <w:trPr>
          <w:trHeight w:val="1184"/>
        </w:trPr>
        <w:tc>
          <w:tcPr>
            <w:tcW w:w="5689" w:type="dxa"/>
          </w:tcPr>
          <w:p w14:paraId="515EA85A" w14:textId="77777777" w:rsidR="00E9458D" w:rsidRDefault="00E9458D">
            <w:pPr>
              <w:pStyle w:val="TableParagraph"/>
              <w:spacing w:before="1"/>
              <w:ind w:left="0"/>
              <w:rPr>
                <w:sz w:val="24"/>
              </w:rPr>
            </w:pPr>
          </w:p>
          <w:p w14:paraId="376D54CB"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3:</w:t>
            </w:r>
            <w:r>
              <w:rPr>
                <w:b/>
                <w:sz w:val="24"/>
              </w:rPr>
              <w:tab/>
              <w:t>Human Resources</w:t>
            </w:r>
          </w:p>
        </w:tc>
        <w:tc>
          <w:tcPr>
            <w:tcW w:w="3168" w:type="dxa"/>
            <w:vMerge/>
            <w:tcBorders>
              <w:top w:val="nil"/>
            </w:tcBorders>
          </w:tcPr>
          <w:p w14:paraId="785AD040" w14:textId="77777777" w:rsidR="00E9458D" w:rsidRDefault="00E9458D">
            <w:pPr>
              <w:rPr>
                <w:sz w:val="2"/>
                <w:szCs w:val="2"/>
              </w:rPr>
            </w:pPr>
          </w:p>
        </w:tc>
      </w:tr>
      <w:tr w:rsidR="00E9458D" w14:paraId="3E404FD3" w14:textId="77777777">
        <w:trPr>
          <w:trHeight w:val="277"/>
        </w:trPr>
        <w:tc>
          <w:tcPr>
            <w:tcW w:w="5689" w:type="dxa"/>
            <w:vMerge w:val="restart"/>
          </w:tcPr>
          <w:p w14:paraId="075561FF" w14:textId="77777777" w:rsidR="00E9458D" w:rsidRDefault="00E9458D">
            <w:pPr>
              <w:pStyle w:val="TableParagraph"/>
              <w:spacing w:before="1"/>
              <w:ind w:left="0"/>
              <w:rPr>
                <w:sz w:val="24"/>
              </w:rPr>
            </w:pPr>
          </w:p>
          <w:p w14:paraId="719D1D72" w14:textId="77777777" w:rsidR="00E9458D" w:rsidRDefault="005C6BD6">
            <w:pPr>
              <w:pStyle w:val="TableParagraph"/>
              <w:rPr>
                <w:b/>
                <w:sz w:val="24"/>
              </w:rPr>
            </w:pPr>
            <w:r>
              <w:rPr>
                <w:b/>
                <w:sz w:val="24"/>
              </w:rPr>
              <w:t>Policy Title: General Health &amp; Safety</w:t>
            </w:r>
          </w:p>
        </w:tc>
        <w:tc>
          <w:tcPr>
            <w:tcW w:w="3168" w:type="dxa"/>
          </w:tcPr>
          <w:p w14:paraId="337F85E4" w14:textId="77777777" w:rsidR="00E9458D" w:rsidRDefault="005C6BD6">
            <w:pPr>
              <w:pStyle w:val="TableParagraph"/>
              <w:spacing w:before="1" w:line="256" w:lineRule="exact"/>
              <w:rPr>
                <w:b/>
                <w:sz w:val="24"/>
              </w:rPr>
            </w:pPr>
            <w:r>
              <w:rPr>
                <w:b/>
                <w:sz w:val="24"/>
              </w:rPr>
              <w:t>Policy Number: 5.09</w:t>
            </w:r>
          </w:p>
        </w:tc>
      </w:tr>
      <w:tr w:rsidR="00E9458D" w14:paraId="6F0D101F" w14:textId="77777777">
        <w:trPr>
          <w:trHeight w:val="275"/>
        </w:trPr>
        <w:tc>
          <w:tcPr>
            <w:tcW w:w="5689" w:type="dxa"/>
            <w:vMerge/>
            <w:tcBorders>
              <w:top w:val="nil"/>
            </w:tcBorders>
          </w:tcPr>
          <w:p w14:paraId="44431CE1" w14:textId="77777777" w:rsidR="00E9458D" w:rsidRDefault="00E9458D">
            <w:pPr>
              <w:rPr>
                <w:sz w:val="2"/>
                <w:szCs w:val="2"/>
              </w:rPr>
            </w:pPr>
          </w:p>
        </w:tc>
        <w:tc>
          <w:tcPr>
            <w:tcW w:w="3168" w:type="dxa"/>
          </w:tcPr>
          <w:p w14:paraId="5DB7CBAA" w14:textId="77777777" w:rsidR="00E9458D" w:rsidRDefault="005C6BD6">
            <w:pPr>
              <w:pStyle w:val="TableParagraph"/>
              <w:spacing w:line="255" w:lineRule="exact"/>
              <w:rPr>
                <w:b/>
                <w:sz w:val="24"/>
              </w:rPr>
            </w:pPr>
            <w:r>
              <w:rPr>
                <w:b/>
                <w:sz w:val="24"/>
              </w:rPr>
              <w:t>Effective Date:</w:t>
            </w:r>
          </w:p>
        </w:tc>
      </w:tr>
      <w:tr w:rsidR="00E9458D" w14:paraId="4B3DA9C4" w14:textId="77777777">
        <w:trPr>
          <w:trHeight w:val="275"/>
        </w:trPr>
        <w:tc>
          <w:tcPr>
            <w:tcW w:w="5689" w:type="dxa"/>
            <w:vMerge/>
            <w:tcBorders>
              <w:top w:val="nil"/>
            </w:tcBorders>
          </w:tcPr>
          <w:p w14:paraId="63306D85" w14:textId="77777777" w:rsidR="00E9458D" w:rsidRDefault="00E9458D">
            <w:pPr>
              <w:rPr>
                <w:sz w:val="2"/>
                <w:szCs w:val="2"/>
              </w:rPr>
            </w:pPr>
          </w:p>
        </w:tc>
        <w:tc>
          <w:tcPr>
            <w:tcW w:w="3168" w:type="dxa"/>
          </w:tcPr>
          <w:p w14:paraId="53E675AF" w14:textId="77777777" w:rsidR="00E9458D" w:rsidRDefault="005C6BD6">
            <w:pPr>
              <w:pStyle w:val="TableParagraph"/>
              <w:spacing w:line="255" w:lineRule="exact"/>
              <w:rPr>
                <w:b/>
                <w:sz w:val="24"/>
              </w:rPr>
            </w:pPr>
            <w:r>
              <w:rPr>
                <w:b/>
                <w:sz w:val="24"/>
              </w:rPr>
              <w:t>Revision Date:</w:t>
            </w:r>
          </w:p>
        </w:tc>
      </w:tr>
      <w:tr w:rsidR="00E9458D" w14:paraId="61A73B75" w14:textId="77777777">
        <w:trPr>
          <w:trHeight w:val="276"/>
        </w:trPr>
        <w:tc>
          <w:tcPr>
            <w:tcW w:w="5689" w:type="dxa"/>
            <w:vMerge/>
            <w:tcBorders>
              <w:top w:val="nil"/>
            </w:tcBorders>
          </w:tcPr>
          <w:p w14:paraId="17A6B353" w14:textId="77777777" w:rsidR="00E9458D" w:rsidRDefault="00E9458D">
            <w:pPr>
              <w:rPr>
                <w:sz w:val="2"/>
                <w:szCs w:val="2"/>
              </w:rPr>
            </w:pPr>
          </w:p>
        </w:tc>
        <w:tc>
          <w:tcPr>
            <w:tcW w:w="3168" w:type="dxa"/>
          </w:tcPr>
          <w:p w14:paraId="713A38F0" w14:textId="77777777" w:rsidR="00E9458D" w:rsidRDefault="005C6BD6">
            <w:pPr>
              <w:pStyle w:val="TableParagraph"/>
              <w:spacing w:before="1" w:line="255" w:lineRule="exact"/>
              <w:rPr>
                <w:b/>
                <w:sz w:val="24"/>
              </w:rPr>
            </w:pPr>
            <w:r>
              <w:rPr>
                <w:b/>
                <w:sz w:val="24"/>
              </w:rPr>
              <w:t>Approved By:</w:t>
            </w:r>
          </w:p>
        </w:tc>
      </w:tr>
      <w:tr w:rsidR="00E9458D" w14:paraId="14DEFC83" w14:textId="77777777">
        <w:trPr>
          <w:trHeight w:val="275"/>
        </w:trPr>
        <w:tc>
          <w:tcPr>
            <w:tcW w:w="5689" w:type="dxa"/>
            <w:vMerge/>
            <w:tcBorders>
              <w:top w:val="nil"/>
            </w:tcBorders>
          </w:tcPr>
          <w:p w14:paraId="67A0E379" w14:textId="77777777" w:rsidR="00E9458D" w:rsidRDefault="00E9458D">
            <w:pPr>
              <w:rPr>
                <w:sz w:val="2"/>
                <w:szCs w:val="2"/>
              </w:rPr>
            </w:pPr>
          </w:p>
        </w:tc>
        <w:tc>
          <w:tcPr>
            <w:tcW w:w="3168" w:type="dxa"/>
          </w:tcPr>
          <w:p w14:paraId="22438F59" w14:textId="77777777" w:rsidR="00E9458D" w:rsidRDefault="005C6BD6">
            <w:pPr>
              <w:pStyle w:val="TableParagraph"/>
              <w:spacing w:line="255" w:lineRule="exact"/>
              <w:rPr>
                <w:b/>
                <w:sz w:val="24"/>
              </w:rPr>
            </w:pPr>
            <w:r>
              <w:rPr>
                <w:b/>
                <w:sz w:val="24"/>
              </w:rPr>
              <w:t>Page Number: Page 3 of 3</w:t>
            </w:r>
          </w:p>
        </w:tc>
      </w:tr>
    </w:tbl>
    <w:p w14:paraId="4989E363" w14:textId="77777777" w:rsidR="00E9458D" w:rsidRDefault="00E9458D">
      <w:pPr>
        <w:pStyle w:val="BodyText"/>
        <w:spacing w:before="2"/>
        <w:ind w:left="0" w:firstLine="0"/>
        <w:rPr>
          <w:sz w:val="16"/>
        </w:rPr>
      </w:pPr>
    </w:p>
    <w:p w14:paraId="49E536D7" w14:textId="77777777" w:rsidR="00E9458D" w:rsidRDefault="005C6BD6">
      <w:pPr>
        <w:pStyle w:val="ListParagraph"/>
        <w:numPr>
          <w:ilvl w:val="1"/>
          <w:numId w:val="285"/>
        </w:numPr>
        <w:tabs>
          <w:tab w:val="left" w:pos="2521"/>
        </w:tabs>
        <w:spacing w:before="90"/>
        <w:ind w:right="1554"/>
        <w:rPr>
          <w:sz w:val="24"/>
        </w:rPr>
      </w:pPr>
      <w:r>
        <w:rPr>
          <w:sz w:val="24"/>
        </w:rPr>
        <w:t>completely and actively conducting their daily job activities in a way that will ensure the safety of their fellow co-workers, clients and the</w:t>
      </w:r>
      <w:r>
        <w:rPr>
          <w:spacing w:val="-6"/>
          <w:sz w:val="24"/>
        </w:rPr>
        <w:t xml:space="preserve"> </w:t>
      </w:r>
      <w:r>
        <w:rPr>
          <w:sz w:val="24"/>
        </w:rPr>
        <w:t>public-in-general;</w:t>
      </w:r>
    </w:p>
    <w:p w14:paraId="7975A2D4" w14:textId="77777777" w:rsidR="00E9458D" w:rsidRDefault="005C6BD6">
      <w:pPr>
        <w:pStyle w:val="ListParagraph"/>
        <w:numPr>
          <w:ilvl w:val="1"/>
          <w:numId w:val="285"/>
        </w:numPr>
        <w:tabs>
          <w:tab w:val="left" w:pos="2521"/>
        </w:tabs>
        <w:ind w:hanging="361"/>
        <w:rPr>
          <w:sz w:val="24"/>
        </w:rPr>
      </w:pPr>
      <w:r>
        <w:rPr>
          <w:sz w:val="24"/>
        </w:rPr>
        <w:t>working in compliance with established safe work practices and procedures;</w:t>
      </w:r>
      <w:r>
        <w:rPr>
          <w:spacing w:val="-4"/>
          <w:sz w:val="24"/>
        </w:rPr>
        <w:t xml:space="preserve"> </w:t>
      </w:r>
      <w:r>
        <w:rPr>
          <w:sz w:val="24"/>
        </w:rPr>
        <w:t>and,</w:t>
      </w:r>
    </w:p>
    <w:p w14:paraId="30F49F38" w14:textId="77777777" w:rsidR="00E9458D" w:rsidRDefault="005C6BD6">
      <w:pPr>
        <w:pStyle w:val="ListParagraph"/>
        <w:numPr>
          <w:ilvl w:val="1"/>
          <w:numId w:val="285"/>
        </w:numPr>
        <w:tabs>
          <w:tab w:val="left" w:pos="2580"/>
          <w:tab w:val="left" w:pos="2581"/>
        </w:tabs>
        <w:ind w:left="2580" w:hanging="421"/>
        <w:rPr>
          <w:sz w:val="24"/>
        </w:rPr>
      </w:pPr>
      <w:r>
        <w:rPr>
          <w:sz w:val="24"/>
        </w:rPr>
        <w:t>being committed to continually applying health and safety</w:t>
      </w:r>
      <w:r>
        <w:rPr>
          <w:spacing w:val="-3"/>
          <w:sz w:val="24"/>
        </w:rPr>
        <w:t xml:space="preserve"> </w:t>
      </w:r>
      <w:r>
        <w:rPr>
          <w:sz w:val="24"/>
        </w:rPr>
        <w:t>measures.</w:t>
      </w:r>
    </w:p>
    <w:p w14:paraId="338CF917" w14:textId="77777777" w:rsidR="00E9458D" w:rsidRDefault="005C6BD6">
      <w:pPr>
        <w:pStyle w:val="ListParagraph"/>
        <w:numPr>
          <w:ilvl w:val="0"/>
          <w:numId w:val="285"/>
        </w:numPr>
        <w:tabs>
          <w:tab w:val="left" w:pos="2227"/>
        </w:tabs>
        <w:ind w:right="1550"/>
        <w:rPr>
          <w:sz w:val="24"/>
        </w:rPr>
      </w:pPr>
      <w:r>
        <w:rPr>
          <w:sz w:val="24"/>
        </w:rPr>
        <w:t xml:space="preserve">The </w:t>
      </w:r>
      <w:r>
        <w:rPr>
          <w:i/>
          <w:sz w:val="24"/>
        </w:rPr>
        <w:t xml:space="preserve">Health and Safety Law Poster </w:t>
      </w:r>
      <w:r>
        <w:rPr>
          <w:sz w:val="24"/>
        </w:rPr>
        <w:t>shall be displayed on the Bulletin Board in the Agency Office. Employees may request a copy to take to their individual</w:t>
      </w:r>
      <w:r>
        <w:rPr>
          <w:spacing w:val="-7"/>
          <w:sz w:val="24"/>
        </w:rPr>
        <w:t xml:space="preserve"> </w:t>
      </w:r>
      <w:r>
        <w:rPr>
          <w:sz w:val="24"/>
        </w:rPr>
        <w:t>job-sites.</w:t>
      </w:r>
    </w:p>
    <w:p w14:paraId="423CC7B7" w14:textId="77777777" w:rsidR="00E9458D" w:rsidRDefault="00E9458D">
      <w:pPr>
        <w:pStyle w:val="BodyText"/>
        <w:ind w:left="0" w:firstLine="0"/>
      </w:pPr>
    </w:p>
    <w:p w14:paraId="30C68196" w14:textId="77777777" w:rsidR="00E9458D" w:rsidRDefault="005C6BD6">
      <w:pPr>
        <w:pStyle w:val="Heading2"/>
      </w:pPr>
      <w:r>
        <w:t>GUIDELINES</w:t>
      </w:r>
    </w:p>
    <w:p w14:paraId="4A66239E" w14:textId="77777777" w:rsidR="00E9458D" w:rsidRDefault="005C6BD6">
      <w:pPr>
        <w:pStyle w:val="ListParagraph"/>
        <w:numPr>
          <w:ilvl w:val="0"/>
          <w:numId w:val="284"/>
        </w:numPr>
        <w:tabs>
          <w:tab w:val="left" w:pos="2226"/>
          <w:tab w:val="left" w:pos="2227"/>
        </w:tabs>
        <w:ind w:right="1697"/>
        <w:rPr>
          <w:sz w:val="24"/>
        </w:rPr>
      </w:pPr>
      <w:r>
        <w:rPr>
          <w:sz w:val="24"/>
        </w:rPr>
        <w:t xml:space="preserve">The safety information in this policy does not take precedence over the </w:t>
      </w:r>
      <w:r>
        <w:rPr>
          <w:i/>
          <w:sz w:val="24"/>
        </w:rPr>
        <w:t>Occupational Health and Safety Act</w:t>
      </w:r>
      <w:r>
        <w:rPr>
          <w:i/>
          <w:spacing w:val="-1"/>
          <w:sz w:val="24"/>
        </w:rPr>
        <w:t xml:space="preserve"> </w:t>
      </w:r>
      <w:r>
        <w:rPr>
          <w:i/>
          <w:sz w:val="24"/>
        </w:rPr>
        <w:t>(OSHA)</w:t>
      </w:r>
      <w:r>
        <w:rPr>
          <w:sz w:val="24"/>
        </w:rPr>
        <w:t>.</w:t>
      </w:r>
    </w:p>
    <w:p w14:paraId="4B715338" w14:textId="77777777" w:rsidR="00E9458D" w:rsidRDefault="005C6BD6">
      <w:pPr>
        <w:pStyle w:val="ListParagraph"/>
        <w:numPr>
          <w:ilvl w:val="0"/>
          <w:numId w:val="284"/>
        </w:numPr>
        <w:tabs>
          <w:tab w:val="left" w:pos="2226"/>
          <w:tab w:val="left" w:pos="2227"/>
        </w:tabs>
        <w:rPr>
          <w:sz w:val="24"/>
        </w:rPr>
      </w:pPr>
      <w:r>
        <w:rPr>
          <w:sz w:val="24"/>
        </w:rPr>
        <w:t xml:space="preserve">Employees should familiar with the </w:t>
      </w:r>
      <w:r>
        <w:rPr>
          <w:i/>
          <w:sz w:val="24"/>
        </w:rPr>
        <w:t>Occupational Health and Safety Act</w:t>
      </w:r>
      <w:r>
        <w:rPr>
          <w:i/>
          <w:spacing w:val="-5"/>
          <w:sz w:val="24"/>
        </w:rPr>
        <w:t xml:space="preserve"> </w:t>
      </w:r>
      <w:r>
        <w:rPr>
          <w:i/>
          <w:sz w:val="24"/>
        </w:rPr>
        <w:t>(OSHA)</w:t>
      </w:r>
      <w:r>
        <w:rPr>
          <w:sz w:val="24"/>
        </w:rPr>
        <w:t>.</w:t>
      </w:r>
    </w:p>
    <w:p w14:paraId="5592579F" w14:textId="77777777" w:rsidR="00E9458D" w:rsidRDefault="00E9458D">
      <w:pPr>
        <w:pStyle w:val="BodyText"/>
        <w:ind w:left="0" w:firstLine="0"/>
      </w:pPr>
    </w:p>
    <w:p w14:paraId="6A384527" w14:textId="77777777" w:rsidR="00E9458D" w:rsidRDefault="005C6BD6">
      <w:pPr>
        <w:pStyle w:val="Heading2"/>
      </w:pPr>
      <w:r>
        <w:t>REFERENCES</w:t>
      </w:r>
    </w:p>
    <w:p w14:paraId="0BC1D392" w14:textId="77777777" w:rsidR="00E9458D" w:rsidRDefault="005C6BD6">
      <w:pPr>
        <w:tabs>
          <w:tab w:val="left" w:pos="2226"/>
        </w:tabs>
        <w:ind w:left="1800"/>
        <w:rPr>
          <w:i/>
          <w:sz w:val="24"/>
        </w:rPr>
      </w:pPr>
      <w:r>
        <w:rPr>
          <w:sz w:val="24"/>
        </w:rPr>
        <w:t>1.</w:t>
      </w:r>
      <w:r>
        <w:rPr>
          <w:sz w:val="24"/>
        </w:rPr>
        <w:tab/>
      </w:r>
      <w:r>
        <w:rPr>
          <w:i/>
          <w:sz w:val="24"/>
        </w:rPr>
        <w:t>Occupational Health and Safety Act</w:t>
      </w:r>
      <w:r>
        <w:rPr>
          <w:i/>
          <w:spacing w:val="57"/>
          <w:sz w:val="24"/>
        </w:rPr>
        <w:t xml:space="preserve"> </w:t>
      </w:r>
      <w:r>
        <w:rPr>
          <w:i/>
          <w:sz w:val="24"/>
        </w:rPr>
        <w:t>(OHSA)</w:t>
      </w:r>
    </w:p>
    <w:p w14:paraId="25DE38D2" w14:textId="77777777" w:rsidR="00E9458D" w:rsidRDefault="00E9458D">
      <w:pPr>
        <w:pStyle w:val="BodyText"/>
        <w:spacing w:before="1"/>
        <w:ind w:left="0" w:firstLine="0"/>
        <w:rPr>
          <w:i/>
        </w:rPr>
      </w:pPr>
    </w:p>
    <w:p w14:paraId="59368D48" w14:textId="77777777" w:rsidR="00E9458D" w:rsidRDefault="005C6BD6">
      <w:pPr>
        <w:pStyle w:val="BodyText"/>
        <w:ind w:left="1800" w:firstLine="0"/>
      </w:pPr>
      <w:r>
        <w:t>Signatures</w:t>
      </w:r>
    </w:p>
    <w:p w14:paraId="1CD6D774" w14:textId="77777777" w:rsidR="00E9458D" w:rsidRDefault="00E9458D">
      <w:pPr>
        <w:pStyle w:val="BodyText"/>
        <w:ind w:left="0" w:firstLine="0"/>
        <w:rPr>
          <w:sz w:val="20"/>
        </w:rPr>
      </w:pPr>
    </w:p>
    <w:p w14:paraId="79143DE0" w14:textId="77777777" w:rsidR="00E9458D" w:rsidRDefault="00E95F3A">
      <w:pPr>
        <w:pStyle w:val="BodyText"/>
        <w:spacing w:before="8"/>
        <w:ind w:left="0" w:firstLine="0"/>
        <w:rPr>
          <w:sz w:val="23"/>
        </w:rPr>
      </w:pPr>
      <w:r>
        <w:pict w14:anchorId="45E3E4B2">
          <v:shape id="_x0000_s2060" alt="" style="position:absolute;margin-left:90pt;margin-top:15.85pt;width:4in;height:.1pt;z-index:-251641856;mso-wrap-edited:f;mso-width-percent:0;mso-height-percent:0;mso-wrap-distance-left:0;mso-wrap-distance-right:0;mso-position-horizontal-relative:page;mso-width-percent:0;mso-height-percent:0" coordsize="5760,1270" path="m,l5760,e" filled="f" strokeweight=".48pt">
            <v:path arrowok="t" o:connecttype="custom" o:connectlocs="0,0;3657600,0" o:connectangles="0,0"/>
            <w10:wrap type="topAndBottom" anchorx="page"/>
          </v:shape>
        </w:pict>
      </w:r>
    </w:p>
    <w:p w14:paraId="1896B82F" w14:textId="77777777" w:rsidR="00E9458D" w:rsidRDefault="005C6BD6">
      <w:pPr>
        <w:pStyle w:val="BodyText"/>
        <w:spacing w:line="247" w:lineRule="exact"/>
        <w:ind w:left="2700" w:firstLine="0"/>
      </w:pPr>
      <w:r>
        <w:t>Signature of Agency Manager</w:t>
      </w:r>
    </w:p>
    <w:p w14:paraId="692495A6" w14:textId="77777777" w:rsidR="00E9458D" w:rsidRDefault="00E9458D">
      <w:pPr>
        <w:pStyle w:val="BodyText"/>
        <w:ind w:left="0" w:firstLine="0"/>
        <w:rPr>
          <w:sz w:val="26"/>
        </w:rPr>
      </w:pPr>
    </w:p>
    <w:p w14:paraId="3B8DF272" w14:textId="77777777" w:rsidR="00E9458D" w:rsidRDefault="00E9458D">
      <w:pPr>
        <w:pStyle w:val="BodyText"/>
        <w:ind w:left="0" w:firstLine="0"/>
        <w:rPr>
          <w:sz w:val="22"/>
        </w:rPr>
      </w:pPr>
    </w:p>
    <w:p w14:paraId="4F9AE3E4" w14:textId="77777777" w:rsidR="00E9458D" w:rsidRDefault="005C6BD6">
      <w:pPr>
        <w:pStyle w:val="BodyText"/>
        <w:ind w:left="1800" w:firstLine="0"/>
      </w:pPr>
      <w:r>
        <w:t>Health &amp; Safety Committee Members</w:t>
      </w:r>
    </w:p>
    <w:p w14:paraId="042591ED" w14:textId="77777777" w:rsidR="00E9458D" w:rsidRDefault="00E9458D">
      <w:pPr>
        <w:pStyle w:val="BodyText"/>
        <w:ind w:left="0" w:firstLine="0"/>
        <w:rPr>
          <w:sz w:val="20"/>
        </w:rPr>
      </w:pPr>
    </w:p>
    <w:p w14:paraId="305BDA62" w14:textId="77777777" w:rsidR="00E9458D" w:rsidRDefault="00E95F3A">
      <w:pPr>
        <w:pStyle w:val="BodyText"/>
        <w:spacing w:before="8"/>
        <w:ind w:left="0" w:firstLine="0"/>
        <w:rPr>
          <w:sz w:val="23"/>
        </w:rPr>
      </w:pPr>
      <w:r>
        <w:pict w14:anchorId="52C965D1">
          <v:shape id="_x0000_s2059" alt="" style="position:absolute;margin-left:90pt;margin-top:15.85pt;width:384pt;height:.1pt;z-index:-251640832;mso-wrap-edited:f;mso-width-percent:0;mso-height-percent:0;mso-wrap-distance-left:0;mso-wrap-distance-right:0;mso-position-horizontal-relative:page;mso-width-percent:0;mso-height-percent:0" coordsize="7680,1270" path="m,l7680,e" filled="f" strokeweight=".48pt">
            <v:path arrowok="t" o:connecttype="custom" o:connectlocs="0,0;4876800,0" o:connectangles="0,0"/>
            <w10:wrap type="topAndBottom" anchorx="page"/>
          </v:shape>
        </w:pict>
      </w:r>
    </w:p>
    <w:p w14:paraId="4ED5BEA9" w14:textId="77777777" w:rsidR="00E9458D" w:rsidRDefault="005C6BD6">
      <w:pPr>
        <w:pStyle w:val="BodyText"/>
        <w:spacing w:line="247" w:lineRule="exact"/>
        <w:ind w:left="1535" w:right="1758" w:firstLine="0"/>
        <w:jc w:val="center"/>
      </w:pPr>
      <w:r>
        <w:t>Signature &amp; Job</w:t>
      </w:r>
      <w:r>
        <w:rPr>
          <w:spacing w:val="-3"/>
        </w:rPr>
        <w:t xml:space="preserve"> </w:t>
      </w:r>
      <w:r>
        <w:t>Title</w:t>
      </w:r>
    </w:p>
    <w:p w14:paraId="79004A29" w14:textId="77777777" w:rsidR="00E9458D" w:rsidRDefault="00E9458D">
      <w:pPr>
        <w:pStyle w:val="BodyText"/>
        <w:ind w:left="0" w:firstLine="0"/>
        <w:rPr>
          <w:sz w:val="20"/>
        </w:rPr>
      </w:pPr>
    </w:p>
    <w:p w14:paraId="1B29EEE6" w14:textId="77777777" w:rsidR="00E9458D" w:rsidRDefault="00E9458D">
      <w:pPr>
        <w:pStyle w:val="BodyText"/>
        <w:ind w:left="0" w:firstLine="0"/>
        <w:rPr>
          <w:sz w:val="20"/>
        </w:rPr>
      </w:pPr>
    </w:p>
    <w:p w14:paraId="32BEA587" w14:textId="77777777" w:rsidR="00E9458D" w:rsidRDefault="00E95F3A">
      <w:pPr>
        <w:pStyle w:val="BodyText"/>
        <w:spacing w:before="8"/>
        <w:ind w:left="0" w:firstLine="0"/>
        <w:rPr>
          <w:sz w:val="27"/>
        </w:rPr>
      </w:pPr>
      <w:r>
        <w:pict w14:anchorId="1353E503">
          <v:shape id="_x0000_s2058" alt="" style="position:absolute;margin-left:90pt;margin-top:18.15pt;width:384pt;height:.1pt;z-index:-251639808;mso-wrap-edited:f;mso-width-percent:0;mso-height-percent:0;mso-wrap-distance-left:0;mso-wrap-distance-right:0;mso-position-horizontal-relative:page;mso-width-percent:0;mso-height-percent:0" coordsize="7680,1270" path="m,l7680,e" filled="f" strokeweight=".48pt">
            <v:path arrowok="t" o:connecttype="custom" o:connectlocs="0,0;4876800,0" o:connectangles="0,0"/>
            <w10:wrap type="topAndBottom" anchorx="page"/>
          </v:shape>
        </w:pict>
      </w:r>
    </w:p>
    <w:p w14:paraId="56E0F9D1" w14:textId="77777777" w:rsidR="00E9458D" w:rsidRDefault="005C6BD6">
      <w:pPr>
        <w:pStyle w:val="BodyText"/>
        <w:spacing w:line="247" w:lineRule="exact"/>
        <w:ind w:left="1535" w:right="1758" w:firstLine="0"/>
        <w:jc w:val="center"/>
      </w:pPr>
      <w:r>
        <w:t>Signature &amp; Job</w:t>
      </w:r>
      <w:r>
        <w:rPr>
          <w:spacing w:val="-3"/>
        </w:rPr>
        <w:t xml:space="preserve"> </w:t>
      </w:r>
      <w:r>
        <w:t>Title</w:t>
      </w:r>
    </w:p>
    <w:p w14:paraId="0FDCB599" w14:textId="77777777" w:rsidR="00E9458D" w:rsidRDefault="00E9458D">
      <w:pPr>
        <w:pStyle w:val="BodyText"/>
        <w:ind w:left="0" w:firstLine="0"/>
        <w:rPr>
          <w:sz w:val="20"/>
        </w:rPr>
      </w:pPr>
    </w:p>
    <w:p w14:paraId="212F6CED" w14:textId="77777777" w:rsidR="00E9458D" w:rsidRDefault="00E9458D">
      <w:pPr>
        <w:pStyle w:val="BodyText"/>
        <w:ind w:left="0" w:firstLine="0"/>
        <w:rPr>
          <w:sz w:val="20"/>
        </w:rPr>
      </w:pPr>
    </w:p>
    <w:p w14:paraId="3372785F" w14:textId="77777777" w:rsidR="00E9458D" w:rsidRDefault="00E95F3A">
      <w:pPr>
        <w:pStyle w:val="BodyText"/>
        <w:spacing w:before="8"/>
        <w:ind w:left="0" w:firstLine="0"/>
        <w:rPr>
          <w:sz w:val="27"/>
        </w:rPr>
      </w:pPr>
      <w:r>
        <w:pict w14:anchorId="14854EA7">
          <v:shape id="_x0000_s2057" alt="" style="position:absolute;margin-left:90pt;margin-top:18.15pt;width:384pt;height:.1pt;z-index:-251638784;mso-wrap-edited:f;mso-width-percent:0;mso-height-percent:0;mso-wrap-distance-left:0;mso-wrap-distance-right:0;mso-position-horizontal-relative:page;mso-width-percent:0;mso-height-percent:0" coordsize="7680,1270" path="m,l7680,e" filled="f" strokeweight=".48pt">
            <v:path arrowok="t" o:connecttype="custom" o:connectlocs="0,0;4876800,0" o:connectangles="0,0"/>
            <w10:wrap type="topAndBottom" anchorx="page"/>
          </v:shape>
        </w:pict>
      </w:r>
    </w:p>
    <w:p w14:paraId="498097CC" w14:textId="77777777" w:rsidR="00E9458D" w:rsidRDefault="005C6BD6">
      <w:pPr>
        <w:pStyle w:val="BodyText"/>
        <w:spacing w:line="247" w:lineRule="exact"/>
        <w:ind w:left="1535" w:right="1758" w:firstLine="0"/>
        <w:jc w:val="center"/>
      </w:pPr>
      <w:r>
        <w:t>Signature &amp; Job</w:t>
      </w:r>
      <w:r>
        <w:rPr>
          <w:spacing w:val="-3"/>
        </w:rPr>
        <w:t xml:space="preserve"> </w:t>
      </w:r>
      <w:r>
        <w:t>Title</w:t>
      </w:r>
    </w:p>
    <w:p w14:paraId="654C4B4B" w14:textId="77777777" w:rsidR="00E9458D" w:rsidRDefault="00E9458D">
      <w:pPr>
        <w:spacing w:line="247" w:lineRule="exact"/>
        <w:jc w:val="cente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476CB7D" w14:textId="77777777">
        <w:trPr>
          <w:trHeight w:val="611"/>
        </w:trPr>
        <w:tc>
          <w:tcPr>
            <w:tcW w:w="5689" w:type="dxa"/>
          </w:tcPr>
          <w:p w14:paraId="3AF1627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95AA653" w14:textId="77777777" w:rsidR="00E9458D" w:rsidRDefault="00E9458D">
            <w:pPr>
              <w:pStyle w:val="TableParagraph"/>
              <w:ind w:left="0"/>
              <w:rPr>
                <w:sz w:val="24"/>
              </w:rPr>
            </w:pPr>
          </w:p>
          <w:p w14:paraId="05ABA21C" w14:textId="77777777" w:rsidR="00E9458D" w:rsidRDefault="005C6BD6">
            <w:pPr>
              <w:pStyle w:val="TableParagraph"/>
              <w:ind w:left="487"/>
              <w:rPr>
                <w:sz w:val="20"/>
              </w:rPr>
            </w:pPr>
            <w:r>
              <w:rPr>
                <w:noProof/>
                <w:sz w:val="20"/>
              </w:rPr>
              <w:drawing>
                <wp:inline distT="0" distB="0" distL="0" distR="0" wp14:anchorId="592716BC" wp14:editId="4BA021BB">
                  <wp:extent cx="1390695" cy="966501"/>
                  <wp:effectExtent l="0" t="0" r="0" b="0"/>
                  <wp:docPr id="9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B6A5B79" w14:textId="77777777">
        <w:trPr>
          <w:trHeight w:val="1184"/>
        </w:trPr>
        <w:tc>
          <w:tcPr>
            <w:tcW w:w="5689" w:type="dxa"/>
          </w:tcPr>
          <w:p w14:paraId="7C69408A" w14:textId="77777777" w:rsidR="00E9458D" w:rsidRDefault="00E9458D">
            <w:pPr>
              <w:pStyle w:val="TableParagraph"/>
              <w:spacing w:before="1"/>
              <w:ind w:left="0"/>
              <w:rPr>
                <w:sz w:val="24"/>
              </w:rPr>
            </w:pPr>
          </w:p>
          <w:p w14:paraId="6CDDEEEF" w14:textId="77777777" w:rsidR="00E9458D" w:rsidRDefault="005C6BD6">
            <w:pPr>
              <w:pStyle w:val="TableParagraph"/>
              <w:rPr>
                <w:b/>
                <w:sz w:val="24"/>
              </w:rPr>
            </w:pPr>
            <w:r>
              <w:rPr>
                <w:b/>
                <w:sz w:val="24"/>
              </w:rPr>
              <w:t>Section 5: Health and Safety</w:t>
            </w:r>
          </w:p>
        </w:tc>
        <w:tc>
          <w:tcPr>
            <w:tcW w:w="3168" w:type="dxa"/>
            <w:vMerge/>
            <w:tcBorders>
              <w:top w:val="nil"/>
            </w:tcBorders>
          </w:tcPr>
          <w:p w14:paraId="192429F5" w14:textId="77777777" w:rsidR="00E9458D" w:rsidRDefault="00E9458D">
            <w:pPr>
              <w:rPr>
                <w:sz w:val="2"/>
                <w:szCs w:val="2"/>
              </w:rPr>
            </w:pPr>
          </w:p>
        </w:tc>
      </w:tr>
      <w:tr w:rsidR="00E9458D" w14:paraId="21804A28" w14:textId="77777777">
        <w:trPr>
          <w:trHeight w:val="277"/>
        </w:trPr>
        <w:tc>
          <w:tcPr>
            <w:tcW w:w="5689" w:type="dxa"/>
            <w:vMerge w:val="restart"/>
          </w:tcPr>
          <w:p w14:paraId="5A43DEA9" w14:textId="77777777" w:rsidR="00E9458D" w:rsidRDefault="00E9458D">
            <w:pPr>
              <w:pStyle w:val="TableParagraph"/>
              <w:spacing w:before="1"/>
              <w:ind w:left="0"/>
              <w:rPr>
                <w:sz w:val="24"/>
              </w:rPr>
            </w:pPr>
          </w:p>
          <w:p w14:paraId="78C1F1F3" w14:textId="77777777" w:rsidR="00E9458D" w:rsidRDefault="005C6BD6">
            <w:pPr>
              <w:pStyle w:val="TableParagraph"/>
              <w:rPr>
                <w:b/>
                <w:sz w:val="24"/>
              </w:rPr>
            </w:pPr>
            <w:r>
              <w:rPr>
                <w:b/>
                <w:sz w:val="24"/>
              </w:rPr>
              <w:t>Policy Title: Employee Personal Safety</w:t>
            </w:r>
          </w:p>
        </w:tc>
        <w:tc>
          <w:tcPr>
            <w:tcW w:w="3168" w:type="dxa"/>
          </w:tcPr>
          <w:p w14:paraId="436C0172" w14:textId="77777777" w:rsidR="00E9458D" w:rsidRDefault="005C6BD6">
            <w:pPr>
              <w:pStyle w:val="TableParagraph"/>
              <w:spacing w:before="1" w:line="256" w:lineRule="exact"/>
              <w:rPr>
                <w:b/>
                <w:sz w:val="24"/>
              </w:rPr>
            </w:pPr>
            <w:r>
              <w:rPr>
                <w:b/>
                <w:sz w:val="24"/>
              </w:rPr>
              <w:t>Policy Number: 5.10</w:t>
            </w:r>
          </w:p>
        </w:tc>
      </w:tr>
      <w:tr w:rsidR="00E9458D" w14:paraId="427BBB31" w14:textId="77777777">
        <w:trPr>
          <w:trHeight w:val="275"/>
        </w:trPr>
        <w:tc>
          <w:tcPr>
            <w:tcW w:w="5689" w:type="dxa"/>
            <w:vMerge/>
            <w:tcBorders>
              <w:top w:val="nil"/>
            </w:tcBorders>
          </w:tcPr>
          <w:p w14:paraId="51A9AEE8" w14:textId="77777777" w:rsidR="00E9458D" w:rsidRDefault="00E9458D">
            <w:pPr>
              <w:rPr>
                <w:sz w:val="2"/>
                <w:szCs w:val="2"/>
              </w:rPr>
            </w:pPr>
          </w:p>
        </w:tc>
        <w:tc>
          <w:tcPr>
            <w:tcW w:w="3168" w:type="dxa"/>
          </w:tcPr>
          <w:p w14:paraId="75A7D3F8" w14:textId="77777777" w:rsidR="00E9458D" w:rsidRDefault="005C6BD6">
            <w:pPr>
              <w:pStyle w:val="TableParagraph"/>
              <w:spacing w:line="255" w:lineRule="exact"/>
              <w:rPr>
                <w:b/>
                <w:sz w:val="24"/>
              </w:rPr>
            </w:pPr>
            <w:r>
              <w:rPr>
                <w:b/>
                <w:sz w:val="24"/>
              </w:rPr>
              <w:t>Effective Date:</w:t>
            </w:r>
          </w:p>
        </w:tc>
      </w:tr>
      <w:tr w:rsidR="00E9458D" w14:paraId="22CF4645" w14:textId="77777777">
        <w:trPr>
          <w:trHeight w:val="275"/>
        </w:trPr>
        <w:tc>
          <w:tcPr>
            <w:tcW w:w="5689" w:type="dxa"/>
            <w:vMerge/>
            <w:tcBorders>
              <w:top w:val="nil"/>
            </w:tcBorders>
          </w:tcPr>
          <w:p w14:paraId="1FC9286F" w14:textId="77777777" w:rsidR="00E9458D" w:rsidRDefault="00E9458D">
            <w:pPr>
              <w:rPr>
                <w:sz w:val="2"/>
                <w:szCs w:val="2"/>
              </w:rPr>
            </w:pPr>
          </w:p>
        </w:tc>
        <w:tc>
          <w:tcPr>
            <w:tcW w:w="3168" w:type="dxa"/>
          </w:tcPr>
          <w:p w14:paraId="0320F7CE" w14:textId="77777777" w:rsidR="00E9458D" w:rsidRDefault="005C6BD6">
            <w:pPr>
              <w:pStyle w:val="TableParagraph"/>
              <w:spacing w:line="255" w:lineRule="exact"/>
              <w:rPr>
                <w:b/>
                <w:sz w:val="24"/>
              </w:rPr>
            </w:pPr>
            <w:r>
              <w:rPr>
                <w:b/>
                <w:sz w:val="24"/>
              </w:rPr>
              <w:t>Revision Date:</w:t>
            </w:r>
          </w:p>
        </w:tc>
      </w:tr>
      <w:tr w:rsidR="00E9458D" w14:paraId="3EFD4366" w14:textId="77777777">
        <w:trPr>
          <w:trHeight w:val="276"/>
        </w:trPr>
        <w:tc>
          <w:tcPr>
            <w:tcW w:w="5689" w:type="dxa"/>
            <w:vMerge/>
            <w:tcBorders>
              <w:top w:val="nil"/>
            </w:tcBorders>
          </w:tcPr>
          <w:p w14:paraId="04C793E6" w14:textId="77777777" w:rsidR="00E9458D" w:rsidRDefault="00E9458D">
            <w:pPr>
              <w:rPr>
                <w:sz w:val="2"/>
                <w:szCs w:val="2"/>
              </w:rPr>
            </w:pPr>
          </w:p>
        </w:tc>
        <w:tc>
          <w:tcPr>
            <w:tcW w:w="3168" w:type="dxa"/>
          </w:tcPr>
          <w:p w14:paraId="778185F7" w14:textId="77777777" w:rsidR="00E9458D" w:rsidRDefault="005C6BD6">
            <w:pPr>
              <w:pStyle w:val="TableParagraph"/>
              <w:spacing w:before="1" w:line="255" w:lineRule="exact"/>
              <w:rPr>
                <w:b/>
                <w:sz w:val="24"/>
              </w:rPr>
            </w:pPr>
            <w:r>
              <w:rPr>
                <w:b/>
                <w:sz w:val="24"/>
              </w:rPr>
              <w:t>Approved By:</w:t>
            </w:r>
          </w:p>
        </w:tc>
      </w:tr>
      <w:tr w:rsidR="00E9458D" w14:paraId="1AFCB6B7" w14:textId="77777777">
        <w:trPr>
          <w:trHeight w:val="275"/>
        </w:trPr>
        <w:tc>
          <w:tcPr>
            <w:tcW w:w="5689" w:type="dxa"/>
            <w:vMerge/>
            <w:tcBorders>
              <w:top w:val="nil"/>
            </w:tcBorders>
          </w:tcPr>
          <w:p w14:paraId="150F84D6" w14:textId="77777777" w:rsidR="00E9458D" w:rsidRDefault="00E9458D">
            <w:pPr>
              <w:rPr>
                <w:sz w:val="2"/>
                <w:szCs w:val="2"/>
              </w:rPr>
            </w:pPr>
          </w:p>
        </w:tc>
        <w:tc>
          <w:tcPr>
            <w:tcW w:w="3168" w:type="dxa"/>
          </w:tcPr>
          <w:p w14:paraId="0F67C4FC" w14:textId="77777777" w:rsidR="00E9458D" w:rsidRDefault="005C6BD6">
            <w:pPr>
              <w:pStyle w:val="TableParagraph"/>
              <w:spacing w:line="255" w:lineRule="exact"/>
              <w:rPr>
                <w:b/>
                <w:sz w:val="24"/>
              </w:rPr>
            </w:pPr>
            <w:r>
              <w:rPr>
                <w:b/>
                <w:sz w:val="24"/>
              </w:rPr>
              <w:t>Page Number: Page 1 of 6</w:t>
            </w:r>
          </w:p>
        </w:tc>
      </w:tr>
    </w:tbl>
    <w:p w14:paraId="6BFA42AD" w14:textId="77777777" w:rsidR="00E9458D" w:rsidRDefault="00E9458D">
      <w:pPr>
        <w:pStyle w:val="BodyText"/>
        <w:ind w:left="0" w:firstLine="0"/>
        <w:rPr>
          <w:sz w:val="16"/>
        </w:rPr>
      </w:pPr>
    </w:p>
    <w:p w14:paraId="7ADCC986" w14:textId="77777777" w:rsidR="00E9458D" w:rsidRDefault="005C6BD6">
      <w:pPr>
        <w:pStyle w:val="Heading2"/>
        <w:spacing w:before="92"/>
        <w:rPr>
          <w:rFonts w:ascii="Arial"/>
        </w:rPr>
      </w:pPr>
      <w:r>
        <w:rPr>
          <w:rFonts w:ascii="Arial"/>
        </w:rPr>
        <w:t>Employee Personal Safet</w:t>
      </w:r>
      <w:bookmarkStart w:id="130" w:name="_bookmark130"/>
      <w:bookmarkEnd w:id="130"/>
      <w:r>
        <w:rPr>
          <w:rFonts w:ascii="Arial"/>
        </w:rPr>
        <w:t>y</w:t>
      </w:r>
    </w:p>
    <w:p w14:paraId="032C226E" w14:textId="77777777" w:rsidR="00E9458D" w:rsidRDefault="005C6BD6">
      <w:pPr>
        <w:spacing w:before="138"/>
        <w:ind w:left="1800"/>
        <w:rPr>
          <w:b/>
          <w:sz w:val="24"/>
        </w:rPr>
      </w:pPr>
      <w:r>
        <w:rPr>
          <w:b/>
          <w:sz w:val="24"/>
        </w:rPr>
        <w:t>PURPOSE</w:t>
      </w:r>
    </w:p>
    <w:p w14:paraId="4F31761B" w14:textId="77777777" w:rsidR="00E9458D" w:rsidRDefault="005C6BD6">
      <w:pPr>
        <w:pStyle w:val="BodyText"/>
        <w:spacing w:before="16" w:line="261" w:lineRule="auto"/>
        <w:ind w:left="1800" w:right="1705" w:firstLine="0"/>
        <w:jc w:val="both"/>
      </w:pPr>
      <w:r>
        <w:t>To minimize risk to staff when traveling to and from the job site, while working in the client’s home or when working in the office.</w:t>
      </w:r>
    </w:p>
    <w:p w14:paraId="378CC0BB" w14:textId="77777777" w:rsidR="00E9458D" w:rsidRDefault="00E9458D">
      <w:pPr>
        <w:pStyle w:val="BodyText"/>
        <w:spacing w:before="5"/>
        <w:ind w:left="0" w:firstLine="0"/>
        <w:rPr>
          <w:sz w:val="22"/>
        </w:rPr>
      </w:pPr>
    </w:p>
    <w:p w14:paraId="2DCA8506" w14:textId="77777777" w:rsidR="00E9458D" w:rsidRDefault="005C6BD6">
      <w:pPr>
        <w:pStyle w:val="Heading2"/>
      </w:pPr>
      <w:r>
        <w:t>POLICY</w:t>
      </w:r>
    </w:p>
    <w:p w14:paraId="4D5E0EC5" w14:textId="77777777" w:rsidR="00E9458D" w:rsidRDefault="005C6BD6">
      <w:pPr>
        <w:pStyle w:val="BodyText"/>
        <w:spacing w:before="16" w:line="261" w:lineRule="auto"/>
        <w:ind w:left="1800" w:right="1696" w:firstLine="0"/>
        <w:jc w:val="both"/>
      </w:pPr>
      <w:r>
        <w:t>Right Accord Private Duty- Home Health Care is committed to ensuring the welfare of its employees by educating them on how to recognize personal safety hazards and on what protective actions to take to reduce risk, prevent injury and promote safety.</w:t>
      </w:r>
    </w:p>
    <w:p w14:paraId="2C69825F" w14:textId="77777777" w:rsidR="00E9458D" w:rsidRDefault="00E9458D">
      <w:pPr>
        <w:pStyle w:val="BodyText"/>
        <w:spacing w:before="5"/>
        <w:ind w:left="0" w:firstLine="0"/>
        <w:rPr>
          <w:sz w:val="22"/>
        </w:rPr>
      </w:pPr>
    </w:p>
    <w:p w14:paraId="66BB3214" w14:textId="77777777" w:rsidR="00E9458D" w:rsidRDefault="005C6BD6">
      <w:pPr>
        <w:pStyle w:val="Heading2"/>
      </w:pPr>
      <w:r>
        <w:t>PROCEDURES</w:t>
      </w:r>
    </w:p>
    <w:p w14:paraId="367D129E" w14:textId="77777777" w:rsidR="00E9458D" w:rsidRDefault="00E9458D">
      <w:pPr>
        <w:pStyle w:val="BodyText"/>
        <w:ind w:left="0" w:firstLine="0"/>
        <w:rPr>
          <w:b/>
        </w:rPr>
      </w:pPr>
    </w:p>
    <w:p w14:paraId="773FF9B5" w14:textId="77777777" w:rsidR="00E9458D" w:rsidRDefault="005C6BD6">
      <w:pPr>
        <w:ind w:left="1800"/>
        <w:rPr>
          <w:b/>
          <w:sz w:val="24"/>
        </w:rPr>
      </w:pPr>
      <w:r>
        <w:rPr>
          <w:b/>
          <w:sz w:val="24"/>
        </w:rPr>
        <w:t>General Safety</w:t>
      </w:r>
    </w:p>
    <w:p w14:paraId="6C5B8B70" w14:textId="77777777" w:rsidR="00E9458D" w:rsidRDefault="005C6BD6">
      <w:pPr>
        <w:pStyle w:val="ListParagraph"/>
        <w:numPr>
          <w:ilvl w:val="0"/>
          <w:numId w:val="283"/>
        </w:numPr>
        <w:tabs>
          <w:tab w:val="left" w:pos="2161"/>
        </w:tabs>
        <w:rPr>
          <w:sz w:val="24"/>
        </w:rPr>
      </w:pPr>
      <w:r>
        <w:rPr>
          <w:sz w:val="24"/>
        </w:rPr>
        <w:t>Before going into a new Client’s home, employees</w:t>
      </w:r>
      <w:r>
        <w:rPr>
          <w:spacing w:val="-4"/>
          <w:sz w:val="24"/>
        </w:rPr>
        <w:t xml:space="preserve"> </w:t>
      </w:r>
      <w:r>
        <w:rPr>
          <w:sz w:val="24"/>
        </w:rPr>
        <w:t>shall:</w:t>
      </w:r>
    </w:p>
    <w:p w14:paraId="0F013D1A" w14:textId="77777777" w:rsidR="00E9458D" w:rsidRDefault="005C6BD6">
      <w:pPr>
        <w:pStyle w:val="ListParagraph"/>
        <w:numPr>
          <w:ilvl w:val="1"/>
          <w:numId w:val="283"/>
        </w:numPr>
        <w:tabs>
          <w:tab w:val="left" w:pos="2521"/>
        </w:tabs>
        <w:spacing w:before="1"/>
        <w:ind w:hanging="361"/>
        <w:rPr>
          <w:sz w:val="24"/>
        </w:rPr>
      </w:pPr>
      <w:r>
        <w:rPr>
          <w:sz w:val="24"/>
        </w:rPr>
        <w:t>scout out the area where the home is</w:t>
      </w:r>
      <w:r>
        <w:rPr>
          <w:spacing w:val="-4"/>
          <w:sz w:val="24"/>
        </w:rPr>
        <w:t xml:space="preserve"> </w:t>
      </w:r>
      <w:r>
        <w:rPr>
          <w:sz w:val="24"/>
        </w:rPr>
        <w:t>located;</w:t>
      </w:r>
    </w:p>
    <w:p w14:paraId="3D91DA33" w14:textId="77777777" w:rsidR="00E9458D" w:rsidRDefault="005C6BD6">
      <w:pPr>
        <w:pStyle w:val="ListParagraph"/>
        <w:numPr>
          <w:ilvl w:val="1"/>
          <w:numId w:val="283"/>
        </w:numPr>
        <w:tabs>
          <w:tab w:val="left" w:pos="2521"/>
        </w:tabs>
        <w:ind w:right="1702"/>
        <w:rPr>
          <w:sz w:val="24"/>
        </w:rPr>
      </w:pPr>
      <w:r>
        <w:rPr>
          <w:sz w:val="24"/>
        </w:rPr>
        <w:t>travel the safest route and know the locations of safe places such as hospitals and local law</w:t>
      </w:r>
      <w:r>
        <w:rPr>
          <w:spacing w:val="-2"/>
          <w:sz w:val="24"/>
        </w:rPr>
        <w:t xml:space="preserve"> </w:t>
      </w:r>
      <w:r>
        <w:rPr>
          <w:sz w:val="24"/>
        </w:rPr>
        <w:t>enforcements;</w:t>
      </w:r>
    </w:p>
    <w:p w14:paraId="1F6CA282" w14:textId="77777777" w:rsidR="00E9458D" w:rsidRDefault="005C6BD6">
      <w:pPr>
        <w:pStyle w:val="ListParagraph"/>
        <w:numPr>
          <w:ilvl w:val="1"/>
          <w:numId w:val="283"/>
        </w:numPr>
        <w:tabs>
          <w:tab w:val="left" w:pos="2521"/>
        </w:tabs>
        <w:ind w:right="1701"/>
        <w:rPr>
          <w:sz w:val="24"/>
        </w:rPr>
      </w:pPr>
      <w:r>
        <w:rPr>
          <w:sz w:val="24"/>
        </w:rPr>
        <w:t>carry a cell phone or determine the locations of public pay phones. (if the pay phone is in a potentially dangerous area, do not use</w:t>
      </w:r>
      <w:r>
        <w:rPr>
          <w:spacing w:val="-5"/>
          <w:sz w:val="24"/>
        </w:rPr>
        <w:t xml:space="preserve"> </w:t>
      </w:r>
      <w:r>
        <w:rPr>
          <w:sz w:val="24"/>
        </w:rPr>
        <w:t>it.)</w:t>
      </w:r>
    </w:p>
    <w:p w14:paraId="25A30FBF" w14:textId="77777777" w:rsidR="00E9458D" w:rsidRDefault="005C6BD6">
      <w:pPr>
        <w:pStyle w:val="ListParagraph"/>
        <w:numPr>
          <w:ilvl w:val="1"/>
          <w:numId w:val="283"/>
        </w:numPr>
        <w:tabs>
          <w:tab w:val="left" w:pos="2521"/>
        </w:tabs>
        <w:ind w:right="1701"/>
        <w:rPr>
          <w:sz w:val="24"/>
        </w:rPr>
      </w:pPr>
      <w:r>
        <w:rPr>
          <w:sz w:val="24"/>
        </w:rPr>
        <w:t>carry a list emergency numbers (e.g.. police detachment, paramedics, fire station, search and rescue);</w:t>
      </w:r>
      <w:r>
        <w:rPr>
          <w:spacing w:val="-1"/>
          <w:sz w:val="24"/>
        </w:rPr>
        <w:t xml:space="preserve"> </w:t>
      </w:r>
      <w:r>
        <w:rPr>
          <w:sz w:val="24"/>
        </w:rPr>
        <w:t>and,</w:t>
      </w:r>
    </w:p>
    <w:p w14:paraId="7B9FE6E7" w14:textId="77777777" w:rsidR="00E9458D" w:rsidRDefault="005C6BD6">
      <w:pPr>
        <w:pStyle w:val="ListParagraph"/>
        <w:numPr>
          <w:ilvl w:val="1"/>
          <w:numId w:val="283"/>
        </w:numPr>
        <w:tabs>
          <w:tab w:val="left" w:pos="2521"/>
        </w:tabs>
        <w:ind w:hanging="361"/>
        <w:rPr>
          <w:sz w:val="24"/>
        </w:rPr>
      </w:pPr>
      <w:r>
        <w:rPr>
          <w:sz w:val="24"/>
        </w:rPr>
        <w:t>carry transportation schedules and numbers of taxi</w:t>
      </w:r>
      <w:r>
        <w:rPr>
          <w:spacing w:val="-1"/>
          <w:sz w:val="24"/>
        </w:rPr>
        <w:t xml:space="preserve"> </w:t>
      </w:r>
      <w:r>
        <w:rPr>
          <w:sz w:val="24"/>
        </w:rPr>
        <w:t>companies.</w:t>
      </w:r>
    </w:p>
    <w:p w14:paraId="406A27ED" w14:textId="77777777" w:rsidR="00E9458D" w:rsidRDefault="005C6BD6">
      <w:pPr>
        <w:pStyle w:val="ListParagraph"/>
        <w:numPr>
          <w:ilvl w:val="0"/>
          <w:numId w:val="283"/>
        </w:numPr>
        <w:tabs>
          <w:tab w:val="left" w:pos="2161"/>
        </w:tabs>
        <w:rPr>
          <w:sz w:val="24"/>
        </w:rPr>
      </w:pPr>
      <w:r>
        <w:rPr>
          <w:sz w:val="24"/>
        </w:rPr>
        <w:t>When traveling to the job site/client’s home, employees</w:t>
      </w:r>
      <w:r>
        <w:rPr>
          <w:spacing w:val="-5"/>
          <w:sz w:val="24"/>
        </w:rPr>
        <w:t xml:space="preserve"> </w:t>
      </w:r>
      <w:r>
        <w:rPr>
          <w:sz w:val="24"/>
        </w:rPr>
        <w:t>shall:</w:t>
      </w:r>
    </w:p>
    <w:p w14:paraId="438A7A40" w14:textId="77777777" w:rsidR="00E9458D" w:rsidRDefault="005C6BD6">
      <w:pPr>
        <w:pStyle w:val="ListParagraph"/>
        <w:numPr>
          <w:ilvl w:val="1"/>
          <w:numId w:val="283"/>
        </w:numPr>
        <w:tabs>
          <w:tab w:val="left" w:pos="2521"/>
        </w:tabs>
        <w:ind w:hanging="361"/>
        <w:rPr>
          <w:sz w:val="24"/>
        </w:rPr>
      </w:pPr>
      <w:r>
        <w:rPr>
          <w:sz w:val="24"/>
        </w:rPr>
        <w:t>dress safely (e.g. unrestrictive clothing, non-skid shoes, limited</w:t>
      </w:r>
      <w:r>
        <w:rPr>
          <w:spacing w:val="-4"/>
          <w:sz w:val="24"/>
        </w:rPr>
        <w:t xml:space="preserve"> </w:t>
      </w:r>
      <w:r>
        <w:rPr>
          <w:sz w:val="24"/>
        </w:rPr>
        <w:t>jewelry);</w:t>
      </w:r>
    </w:p>
    <w:p w14:paraId="3280CA35" w14:textId="77777777" w:rsidR="00E9458D" w:rsidRDefault="005C6BD6">
      <w:pPr>
        <w:pStyle w:val="ListParagraph"/>
        <w:numPr>
          <w:ilvl w:val="1"/>
          <w:numId w:val="283"/>
        </w:numPr>
        <w:tabs>
          <w:tab w:val="left" w:pos="2521"/>
        </w:tabs>
        <w:ind w:hanging="361"/>
        <w:rPr>
          <w:sz w:val="24"/>
        </w:rPr>
      </w:pPr>
      <w:r>
        <w:rPr>
          <w:sz w:val="24"/>
        </w:rPr>
        <w:t>stand in the designated waiting area of a</w:t>
      </w:r>
      <w:r>
        <w:rPr>
          <w:spacing w:val="-3"/>
          <w:sz w:val="24"/>
        </w:rPr>
        <w:t xml:space="preserve"> </w:t>
      </w:r>
      <w:r>
        <w:rPr>
          <w:sz w:val="24"/>
        </w:rPr>
        <w:t>subway;</w:t>
      </w:r>
    </w:p>
    <w:p w14:paraId="11DA2EBF" w14:textId="77777777" w:rsidR="00E9458D" w:rsidRDefault="005C6BD6">
      <w:pPr>
        <w:pStyle w:val="ListParagraph"/>
        <w:numPr>
          <w:ilvl w:val="1"/>
          <w:numId w:val="283"/>
        </w:numPr>
        <w:tabs>
          <w:tab w:val="left" w:pos="2521"/>
        </w:tabs>
        <w:ind w:hanging="361"/>
        <w:rPr>
          <w:sz w:val="24"/>
        </w:rPr>
      </w:pPr>
      <w:r>
        <w:rPr>
          <w:sz w:val="24"/>
        </w:rPr>
        <w:t>ensure a taxi driver’s picture and identification are displayed in the</w:t>
      </w:r>
      <w:r>
        <w:rPr>
          <w:spacing w:val="-3"/>
          <w:sz w:val="24"/>
        </w:rPr>
        <w:t xml:space="preserve"> </w:t>
      </w:r>
      <w:r>
        <w:rPr>
          <w:sz w:val="24"/>
        </w:rPr>
        <w:t>cab;</w:t>
      </w:r>
    </w:p>
    <w:p w14:paraId="7A40008B" w14:textId="77777777" w:rsidR="00E9458D" w:rsidRDefault="005C6BD6">
      <w:pPr>
        <w:pStyle w:val="ListParagraph"/>
        <w:numPr>
          <w:ilvl w:val="1"/>
          <w:numId w:val="283"/>
        </w:numPr>
        <w:tabs>
          <w:tab w:val="left" w:pos="2521"/>
        </w:tabs>
        <w:ind w:hanging="361"/>
        <w:rPr>
          <w:sz w:val="24"/>
        </w:rPr>
      </w:pPr>
      <w:r>
        <w:rPr>
          <w:sz w:val="24"/>
          <w:u w:val="single"/>
        </w:rPr>
        <w:t>not</w:t>
      </w:r>
      <w:r>
        <w:rPr>
          <w:sz w:val="24"/>
        </w:rPr>
        <w:t xml:space="preserve"> park in underground parking lots or in out-of-the-way</w:t>
      </w:r>
      <w:r>
        <w:rPr>
          <w:spacing w:val="-6"/>
          <w:sz w:val="24"/>
        </w:rPr>
        <w:t xml:space="preserve"> </w:t>
      </w:r>
      <w:r>
        <w:rPr>
          <w:sz w:val="24"/>
        </w:rPr>
        <w:t>areas;</w:t>
      </w:r>
    </w:p>
    <w:p w14:paraId="0461C651" w14:textId="77777777" w:rsidR="00E9458D" w:rsidRDefault="005C6BD6">
      <w:pPr>
        <w:pStyle w:val="ListParagraph"/>
        <w:numPr>
          <w:ilvl w:val="1"/>
          <w:numId w:val="283"/>
        </w:numPr>
        <w:tabs>
          <w:tab w:val="left" w:pos="2521"/>
        </w:tabs>
        <w:ind w:hanging="361"/>
        <w:rPr>
          <w:sz w:val="24"/>
        </w:rPr>
      </w:pPr>
      <w:r>
        <w:rPr>
          <w:sz w:val="24"/>
        </w:rPr>
        <w:t>keep car doors locked and windows rolled</w:t>
      </w:r>
      <w:r>
        <w:rPr>
          <w:spacing w:val="-3"/>
          <w:sz w:val="24"/>
        </w:rPr>
        <w:t xml:space="preserve"> </w:t>
      </w:r>
      <w:r>
        <w:rPr>
          <w:sz w:val="24"/>
        </w:rPr>
        <w:t>up;</w:t>
      </w:r>
    </w:p>
    <w:p w14:paraId="3601C19B" w14:textId="77777777" w:rsidR="00E9458D" w:rsidRDefault="005C6BD6">
      <w:pPr>
        <w:pStyle w:val="ListParagraph"/>
        <w:numPr>
          <w:ilvl w:val="1"/>
          <w:numId w:val="283"/>
        </w:numPr>
        <w:tabs>
          <w:tab w:val="left" w:pos="2520"/>
          <w:tab w:val="left" w:pos="2521"/>
        </w:tabs>
        <w:ind w:hanging="361"/>
        <w:rPr>
          <w:sz w:val="24"/>
        </w:rPr>
      </w:pPr>
      <w:r>
        <w:rPr>
          <w:sz w:val="24"/>
          <w:u w:val="single"/>
        </w:rPr>
        <w:t>not</w:t>
      </w:r>
      <w:r>
        <w:rPr>
          <w:sz w:val="24"/>
        </w:rPr>
        <w:t xml:space="preserve"> leave items lying around in the car. (e.g. medications,</w:t>
      </w:r>
      <w:r>
        <w:rPr>
          <w:spacing w:val="-4"/>
          <w:sz w:val="24"/>
        </w:rPr>
        <w:t xml:space="preserve"> </w:t>
      </w:r>
      <w:r>
        <w:rPr>
          <w:sz w:val="24"/>
        </w:rPr>
        <w:t>purse);</w:t>
      </w:r>
    </w:p>
    <w:p w14:paraId="7C6D2947" w14:textId="77777777" w:rsidR="00E9458D" w:rsidRDefault="005C6BD6">
      <w:pPr>
        <w:pStyle w:val="ListParagraph"/>
        <w:numPr>
          <w:ilvl w:val="1"/>
          <w:numId w:val="283"/>
        </w:numPr>
        <w:tabs>
          <w:tab w:val="left" w:pos="2521"/>
        </w:tabs>
        <w:ind w:hanging="361"/>
        <w:rPr>
          <w:sz w:val="24"/>
        </w:rPr>
      </w:pPr>
      <w:r>
        <w:rPr>
          <w:sz w:val="24"/>
        </w:rPr>
        <w:t>avoid any parked cars, which have people sitting in</w:t>
      </w:r>
      <w:r>
        <w:rPr>
          <w:spacing w:val="-1"/>
          <w:sz w:val="24"/>
        </w:rPr>
        <w:t xml:space="preserve"> </w:t>
      </w:r>
      <w:r>
        <w:rPr>
          <w:sz w:val="24"/>
        </w:rPr>
        <w:t>them;</w:t>
      </w:r>
    </w:p>
    <w:p w14:paraId="02D57E0F" w14:textId="77777777" w:rsidR="00E9458D" w:rsidRDefault="005C6BD6">
      <w:pPr>
        <w:pStyle w:val="ListParagraph"/>
        <w:numPr>
          <w:ilvl w:val="1"/>
          <w:numId w:val="283"/>
        </w:numPr>
        <w:tabs>
          <w:tab w:val="left" w:pos="2521"/>
        </w:tabs>
        <w:ind w:hanging="361"/>
        <w:rPr>
          <w:sz w:val="24"/>
        </w:rPr>
      </w:pPr>
      <w:r>
        <w:rPr>
          <w:sz w:val="24"/>
        </w:rPr>
        <w:t>be alert for anyone following</w:t>
      </w:r>
      <w:r>
        <w:rPr>
          <w:spacing w:val="-1"/>
          <w:sz w:val="24"/>
        </w:rPr>
        <w:t xml:space="preserve"> </w:t>
      </w:r>
      <w:r>
        <w:rPr>
          <w:sz w:val="24"/>
        </w:rPr>
        <w:t>them;</w:t>
      </w:r>
    </w:p>
    <w:p w14:paraId="5351C344" w14:textId="77777777" w:rsidR="00E9458D" w:rsidRDefault="005C6BD6">
      <w:pPr>
        <w:pStyle w:val="ListParagraph"/>
        <w:numPr>
          <w:ilvl w:val="1"/>
          <w:numId w:val="283"/>
        </w:numPr>
        <w:tabs>
          <w:tab w:val="left" w:pos="2520"/>
          <w:tab w:val="left" w:pos="2521"/>
        </w:tabs>
        <w:ind w:hanging="361"/>
        <w:rPr>
          <w:sz w:val="24"/>
        </w:rPr>
      </w:pPr>
      <w:r>
        <w:rPr>
          <w:sz w:val="24"/>
        </w:rPr>
        <w:t>stick to well-traveled and lit streets;</w:t>
      </w:r>
      <w:r>
        <w:rPr>
          <w:spacing w:val="-6"/>
          <w:sz w:val="24"/>
        </w:rPr>
        <w:t xml:space="preserve"> </w:t>
      </w:r>
      <w:r>
        <w:rPr>
          <w:sz w:val="24"/>
        </w:rPr>
        <w:t>and,</w:t>
      </w:r>
    </w:p>
    <w:p w14:paraId="02BCDBEE" w14:textId="77777777" w:rsidR="00E9458D" w:rsidRDefault="005C6BD6">
      <w:pPr>
        <w:pStyle w:val="ListParagraph"/>
        <w:numPr>
          <w:ilvl w:val="1"/>
          <w:numId w:val="283"/>
        </w:numPr>
        <w:tabs>
          <w:tab w:val="left" w:pos="2520"/>
          <w:tab w:val="left" w:pos="2521"/>
        </w:tabs>
        <w:ind w:hanging="361"/>
        <w:rPr>
          <w:sz w:val="24"/>
        </w:rPr>
      </w:pPr>
      <w:r>
        <w:rPr>
          <w:sz w:val="24"/>
        </w:rPr>
        <w:t>walk quickly and try to avoid walking through</w:t>
      </w:r>
      <w:r>
        <w:rPr>
          <w:spacing w:val="-4"/>
          <w:sz w:val="24"/>
        </w:rPr>
        <w:t xml:space="preserve"> </w:t>
      </w:r>
      <w:r>
        <w:rPr>
          <w:sz w:val="24"/>
        </w:rPr>
        <w:t>crowds.</w:t>
      </w:r>
    </w:p>
    <w:p w14:paraId="224DE3DF" w14:textId="77777777" w:rsidR="00E9458D" w:rsidRDefault="005C6BD6">
      <w:pPr>
        <w:pStyle w:val="ListParagraph"/>
        <w:numPr>
          <w:ilvl w:val="0"/>
          <w:numId w:val="283"/>
        </w:numPr>
        <w:tabs>
          <w:tab w:val="left" w:pos="2161"/>
        </w:tabs>
        <w:rPr>
          <w:sz w:val="24"/>
        </w:rPr>
      </w:pPr>
      <w:r>
        <w:rPr>
          <w:sz w:val="24"/>
        </w:rPr>
        <w:t>When leaving the jobsite/client’s home, employees</w:t>
      </w:r>
      <w:r>
        <w:rPr>
          <w:spacing w:val="-1"/>
          <w:sz w:val="24"/>
        </w:rPr>
        <w:t xml:space="preserve"> </w:t>
      </w:r>
      <w:r>
        <w:rPr>
          <w:sz w:val="24"/>
        </w:rPr>
        <w:t>shall:</w:t>
      </w:r>
    </w:p>
    <w:p w14:paraId="212BB483" w14:textId="77777777" w:rsidR="00E9458D" w:rsidRDefault="005C6BD6">
      <w:pPr>
        <w:pStyle w:val="ListParagraph"/>
        <w:numPr>
          <w:ilvl w:val="1"/>
          <w:numId w:val="283"/>
        </w:numPr>
        <w:tabs>
          <w:tab w:val="left" w:pos="2521"/>
        </w:tabs>
        <w:ind w:hanging="361"/>
        <w:rPr>
          <w:sz w:val="24"/>
        </w:rPr>
      </w:pPr>
      <w:r>
        <w:rPr>
          <w:sz w:val="24"/>
        </w:rPr>
        <w:t>place their vehicle keys in their hands before leaving the</w:t>
      </w:r>
      <w:r>
        <w:rPr>
          <w:spacing w:val="-5"/>
          <w:sz w:val="24"/>
        </w:rPr>
        <w:t xml:space="preserve"> </w:t>
      </w:r>
      <w:r>
        <w:rPr>
          <w:sz w:val="24"/>
        </w:rPr>
        <w:t>home;</w:t>
      </w:r>
    </w:p>
    <w:p w14:paraId="24B8CF8C"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4B59F46" w14:textId="77777777">
        <w:trPr>
          <w:trHeight w:val="611"/>
        </w:trPr>
        <w:tc>
          <w:tcPr>
            <w:tcW w:w="5689" w:type="dxa"/>
          </w:tcPr>
          <w:p w14:paraId="60FEEC0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EB27F6C" w14:textId="77777777" w:rsidR="00E9458D" w:rsidRDefault="00E9458D">
            <w:pPr>
              <w:pStyle w:val="TableParagraph"/>
              <w:ind w:left="0"/>
              <w:rPr>
                <w:sz w:val="24"/>
              </w:rPr>
            </w:pPr>
          </w:p>
          <w:p w14:paraId="10CF1DC4" w14:textId="77777777" w:rsidR="00E9458D" w:rsidRDefault="005C6BD6">
            <w:pPr>
              <w:pStyle w:val="TableParagraph"/>
              <w:ind w:left="487"/>
              <w:rPr>
                <w:sz w:val="20"/>
              </w:rPr>
            </w:pPr>
            <w:r>
              <w:rPr>
                <w:noProof/>
                <w:sz w:val="20"/>
              </w:rPr>
              <w:drawing>
                <wp:inline distT="0" distB="0" distL="0" distR="0" wp14:anchorId="593AF14D" wp14:editId="4548062B">
                  <wp:extent cx="1390695" cy="966501"/>
                  <wp:effectExtent l="0" t="0" r="0" b="0"/>
                  <wp:docPr id="9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1B37F1E" w14:textId="77777777">
        <w:trPr>
          <w:trHeight w:val="1184"/>
        </w:trPr>
        <w:tc>
          <w:tcPr>
            <w:tcW w:w="5689" w:type="dxa"/>
          </w:tcPr>
          <w:p w14:paraId="76AC2DAC" w14:textId="77777777" w:rsidR="00E9458D" w:rsidRDefault="00E9458D">
            <w:pPr>
              <w:pStyle w:val="TableParagraph"/>
              <w:spacing w:before="1"/>
              <w:ind w:left="0"/>
              <w:rPr>
                <w:sz w:val="24"/>
              </w:rPr>
            </w:pPr>
          </w:p>
          <w:p w14:paraId="46611965" w14:textId="77777777" w:rsidR="00E9458D" w:rsidRDefault="005C6BD6">
            <w:pPr>
              <w:pStyle w:val="TableParagraph"/>
              <w:rPr>
                <w:b/>
                <w:sz w:val="24"/>
              </w:rPr>
            </w:pPr>
            <w:r>
              <w:rPr>
                <w:b/>
                <w:sz w:val="24"/>
              </w:rPr>
              <w:t>Section 5: Health and Safety</w:t>
            </w:r>
          </w:p>
        </w:tc>
        <w:tc>
          <w:tcPr>
            <w:tcW w:w="3168" w:type="dxa"/>
            <w:vMerge/>
            <w:tcBorders>
              <w:top w:val="nil"/>
            </w:tcBorders>
          </w:tcPr>
          <w:p w14:paraId="1617FF8D" w14:textId="77777777" w:rsidR="00E9458D" w:rsidRDefault="00E9458D">
            <w:pPr>
              <w:rPr>
                <w:sz w:val="2"/>
                <w:szCs w:val="2"/>
              </w:rPr>
            </w:pPr>
          </w:p>
        </w:tc>
      </w:tr>
      <w:tr w:rsidR="00E9458D" w14:paraId="1115565E" w14:textId="77777777">
        <w:trPr>
          <w:trHeight w:val="277"/>
        </w:trPr>
        <w:tc>
          <w:tcPr>
            <w:tcW w:w="5689" w:type="dxa"/>
            <w:vMerge w:val="restart"/>
          </w:tcPr>
          <w:p w14:paraId="4E2072E5" w14:textId="77777777" w:rsidR="00E9458D" w:rsidRDefault="00E9458D">
            <w:pPr>
              <w:pStyle w:val="TableParagraph"/>
              <w:spacing w:before="1"/>
              <w:ind w:left="0"/>
              <w:rPr>
                <w:sz w:val="24"/>
              </w:rPr>
            </w:pPr>
          </w:p>
          <w:p w14:paraId="4DE4A298" w14:textId="77777777" w:rsidR="00E9458D" w:rsidRDefault="005C6BD6">
            <w:pPr>
              <w:pStyle w:val="TableParagraph"/>
              <w:rPr>
                <w:b/>
                <w:sz w:val="24"/>
              </w:rPr>
            </w:pPr>
            <w:r>
              <w:rPr>
                <w:b/>
                <w:sz w:val="24"/>
              </w:rPr>
              <w:t>Policy Title: Employee Personal Safety</w:t>
            </w:r>
          </w:p>
        </w:tc>
        <w:tc>
          <w:tcPr>
            <w:tcW w:w="3168" w:type="dxa"/>
          </w:tcPr>
          <w:p w14:paraId="573E6E2B" w14:textId="77777777" w:rsidR="00E9458D" w:rsidRDefault="005C6BD6">
            <w:pPr>
              <w:pStyle w:val="TableParagraph"/>
              <w:spacing w:before="1" w:line="256" w:lineRule="exact"/>
              <w:rPr>
                <w:b/>
                <w:sz w:val="24"/>
              </w:rPr>
            </w:pPr>
            <w:r>
              <w:rPr>
                <w:b/>
                <w:sz w:val="24"/>
              </w:rPr>
              <w:t>Policy Number: 5.10</w:t>
            </w:r>
          </w:p>
        </w:tc>
      </w:tr>
      <w:tr w:rsidR="00E9458D" w14:paraId="5B291B7A" w14:textId="77777777">
        <w:trPr>
          <w:trHeight w:val="275"/>
        </w:trPr>
        <w:tc>
          <w:tcPr>
            <w:tcW w:w="5689" w:type="dxa"/>
            <w:vMerge/>
            <w:tcBorders>
              <w:top w:val="nil"/>
            </w:tcBorders>
          </w:tcPr>
          <w:p w14:paraId="7A9F1974" w14:textId="77777777" w:rsidR="00E9458D" w:rsidRDefault="00E9458D">
            <w:pPr>
              <w:rPr>
                <w:sz w:val="2"/>
                <w:szCs w:val="2"/>
              </w:rPr>
            </w:pPr>
          </w:p>
        </w:tc>
        <w:tc>
          <w:tcPr>
            <w:tcW w:w="3168" w:type="dxa"/>
          </w:tcPr>
          <w:p w14:paraId="44A07804" w14:textId="77777777" w:rsidR="00E9458D" w:rsidRDefault="005C6BD6">
            <w:pPr>
              <w:pStyle w:val="TableParagraph"/>
              <w:spacing w:line="255" w:lineRule="exact"/>
              <w:rPr>
                <w:b/>
                <w:sz w:val="24"/>
              </w:rPr>
            </w:pPr>
            <w:r>
              <w:rPr>
                <w:b/>
                <w:sz w:val="24"/>
              </w:rPr>
              <w:t>Effective Date:</w:t>
            </w:r>
          </w:p>
        </w:tc>
      </w:tr>
      <w:tr w:rsidR="00E9458D" w14:paraId="4A01B7DD" w14:textId="77777777">
        <w:trPr>
          <w:trHeight w:val="275"/>
        </w:trPr>
        <w:tc>
          <w:tcPr>
            <w:tcW w:w="5689" w:type="dxa"/>
            <w:vMerge/>
            <w:tcBorders>
              <w:top w:val="nil"/>
            </w:tcBorders>
          </w:tcPr>
          <w:p w14:paraId="530FF1FC" w14:textId="77777777" w:rsidR="00E9458D" w:rsidRDefault="00E9458D">
            <w:pPr>
              <w:rPr>
                <w:sz w:val="2"/>
                <w:szCs w:val="2"/>
              </w:rPr>
            </w:pPr>
          </w:p>
        </w:tc>
        <w:tc>
          <w:tcPr>
            <w:tcW w:w="3168" w:type="dxa"/>
          </w:tcPr>
          <w:p w14:paraId="25C32225" w14:textId="77777777" w:rsidR="00E9458D" w:rsidRDefault="005C6BD6">
            <w:pPr>
              <w:pStyle w:val="TableParagraph"/>
              <w:spacing w:line="255" w:lineRule="exact"/>
              <w:rPr>
                <w:b/>
                <w:sz w:val="24"/>
              </w:rPr>
            </w:pPr>
            <w:r>
              <w:rPr>
                <w:b/>
                <w:sz w:val="24"/>
              </w:rPr>
              <w:t>Revision Date:</w:t>
            </w:r>
          </w:p>
        </w:tc>
      </w:tr>
      <w:tr w:rsidR="00E9458D" w14:paraId="677B33EE" w14:textId="77777777">
        <w:trPr>
          <w:trHeight w:val="276"/>
        </w:trPr>
        <w:tc>
          <w:tcPr>
            <w:tcW w:w="5689" w:type="dxa"/>
            <w:vMerge/>
            <w:tcBorders>
              <w:top w:val="nil"/>
            </w:tcBorders>
          </w:tcPr>
          <w:p w14:paraId="3EF76BA2" w14:textId="77777777" w:rsidR="00E9458D" w:rsidRDefault="00E9458D">
            <w:pPr>
              <w:rPr>
                <w:sz w:val="2"/>
                <w:szCs w:val="2"/>
              </w:rPr>
            </w:pPr>
          </w:p>
        </w:tc>
        <w:tc>
          <w:tcPr>
            <w:tcW w:w="3168" w:type="dxa"/>
          </w:tcPr>
          <w:p w14:paraId="34E8F13B" w14:textId="77777777" w:rsidR="00E9458D" w:rsidRDefault="005C6BD6">
            <w:pPr>
              <w:pStyle w:val="TableParagraph"/>
              <w:spacing w:before="1" w:line="255" w:lineRule="exact"/>
              <w:rPr>
                <w:b/>
                <w:sz w:val="24"/>
              </w:rPr>
            </w:pPr>
            <w:r>
              <w:rPr>
                <w:b/>
                <w:sz w:val="24"/>
              </w:rPr>
              <w:t>Approved By:</w:t>
            </w:r>
          </w:p>
        </w:tc>
      </w:tr>
      <w:tr w:rsidR="00E9458D" w14:paraId="78CAE70F" w14:textId="77777777">
        <w:trPr>
          <w:trHeight w:val="275"/>
        </w:trPr>
        <w:tc>
          <w:tcPr>
            <w:tcW w:w="5689" w:type="dxa"/>
            <w:vMerge/>
            <w:tcBorders>
              <w:top w:val="nil"/>
            </w:tcBorders>
          </w:tcPr>
          <w:p w14:paraId="7C8426F2" w14:textId="77777777" w:rsidR="00E9458D" w:rsidRDefault="00E9458D">
            <w:pPr>
              <w:rPr>
                <w:sz w:val="2"/>
                <w:szCs w:val="2"/>
              </w:rPr>
            </w:pPr>
          </w:p>
        </w:tc>
        <w:tc>
          <w:tcPr>
            <w:tcW w:w="3168" w:type="dxa"/>
          </w:tcPr>
          <w:p w14:paraId="74D70AEC" w14:textId="77777777" w:rsidR="00E9458D" w:rsidRDefault="005C6BD6">
            <w:pPr>
              <w:pStyle w:val="TableParagraph"/>
              <w:spacing w:line="255" w:lineRule="exact"/>
              <w:rPr>
                <w:b/>
                <w:sz w:val="24"/>
              </w:rPr>
            </w:pPr>
            <w:r>
              <w:rPr>
                <w:b/>
                <w:sz w:val="24"/>
              </w:rPr>
              <w:t>Page Number: Page 2 of 6</w:t>
            </w:r>
          </w:p>
        </w:tc>
      </w:tr>
    </w:tbl>
    <w:p w14:paraId="1B0F16DF" w14:textId="77777777" w:rsidR="00E9458D" w:rsidRDefault="00E9458D">
      <w:pPr>
        <w:pStyle w:val="BodyText"/>
        <w:spacing w:before="2"/>
        <w:ind w:left="0" w:firstLine="0"/>
        <w:rPr>
          <w:sz w:val="16"/>
        </w:rPr>
      </w:pPr>
    </w:p>
    <w:p w14:paraId="2CED3C8F" w14:textId="77777777" w:rsidR="00E9458D" w:rsidRDefault="005C6BD6">
      <w:pPr>
        <w:pStyle w:val="ListParagraph"/>
        <w:numPr>
          <w:ilvl w:val="1"/>
          <w:numId w:val="283"/>
        </w:numPr>
        <w:tabs>
          <w:tab w:val="left" w:pos="2521"/>
        </w:tabs>
        <w:spacing w:before="90"/>
        <w:ind w:hanging="361"/>
        <w:rPr>
          <w:sz w:val="24"/>
        </w:rPr>
      </w:pPr>
      <w:r>
        <w:rPr>
          <w:sz w:val="24"/>
        </w:rPr>
        <w:t>if necessary, have someone walk them to their</w:t>
      </w:r>
      <w:r>
        <w:rPr>
          <w:spacing w:val="-2"/>
          <w:sz w:val="24"/>
        </w:rPr>
        <w:t xml:space="preserve"> </w:t>
      </w:r>
      <w:r>
        <w:rPr>
          <w:sz w:val="24"/>
        </w:rPr>
        <w:t>vehicle;</w:t>
      </w:r>
    </w:p>
    <w:p w14:paraId="243901BC" w14:textId="77777777" w:rsidR="00E9458D" w:rsidRDefault="005C6BD6">
      <w:pPr>
        <w:pStyle w:val="ListParagraph"/>
        <w:numPr>
          <w:ilvl w:val="1"/>
          <w:numId w:val="283"/>
        </w:numPr>
        <w:tabs>
          <w:tab w:val="left" w:pos="2521"/>
        </w:tabs>
        <w:ind w:hanging="361"/>
        <w:rPr>
          <w:sz w:val="24"/>
        </w:rPr>
      </w:pPr>
      <w:r>
        <w:rPr>
          <w:sz w:val="24"/>
        </w:rPr>
        <w:t>check the inside and outside of the vehicle before getting</w:t>
      </w:r>
      <w:r>
        <w:rPr>
          <w:spacing w:val="-3"/>
          <w:sz w:val="24"/>
        </w:rPr>
        <w:t xml:space="preserve"> </w:t>
      </w:r>
      <w:r>
        <w:rPr>
          <w:sz w:val="24"/>
        </w:rPr>
        <w:t>in;</w:t>
      </w:r>
    </w:p>
    <w:p w14:paraId="3A043D39" w14:textId="77777777" w:rsidR="00E9458D" w:rsidRDefault="005C6BD6">
      <w:pPr>
        <w:pStyle w:val="ListParagraph"/>
        <w:numPr>
          <w:ilvl w:val="1"/>
          <w:numId w:val="283"/>
        </w:numPr>
        <w:tabs>
          <w:tab w:val="left" w:pos="2521"/>
        </w:tabs>
        <w:ind w:hanging="361"/>
        <w:rPr>
          <w:sz w:val="24"/>
        </w:rPr>
      </w:pPr>
      <w:r>
        <w:rPr>
          <w:sz w:val="24"/>
        </w:rPr>
        <w:t>lock the car doors as soon as they get</w:t>
      </w:r>
      <w:r>
        <w:rPr>
          <w:spacing w:val="-4"/>
          <w:sz w:val="24"/>
        </w:rPr>
        <w:t xml:space="preserve"> </w:t>
      </w:r>
      <w:r>
        <w:rPr>
          <w:sz w:val="24"/>
        </w:rPr>
        <w:t>in;</w:t>
      </w:r>
    </w:p>
    <w:p w14:paraId="4FAD88D3" w14:textId="77777777" w:rsidR="00E9458D" w:rsidRDefault="005C6BD6">
      <w:pPr>
        <w:pStyle w:val="ListParagraph"/>
        <w:numPr>
          <w:ilvl w:val="1"/>
          <w:numId w:val="283"/>
        </w:numPr>
        <w:tabs>
          <w:tab w:val="left" w:pos="2521"/>
        </w:tabs>
        <w:ind w:hanging="361"/>
        <w:rPr>
          <w:sz w:val="24"/>
        </w:rPr>
      </w:pPr>
      <w:r>
        <w:rPr>
          <w:sz w:val="24"/>
        </w:rPr>
        <w:t>watch for vehicles following</w:t>
      </w:r>
      <w:r>
        <w:rPr>
          <w:spacing w:val="-1"/>
          <w:sz w:val="24"/>
        </w:rPr>
        <w:t xml:space="preserve"> </w:t>
      </w:r>
      <w:r>
        <w:rPr>
          <w:sz w:val="24"/>
        </w:rPr>
        <w:t>them;</w:t>
      </w:r>
    </w:p>
    <w:p w14:paraId="4F66EDAE" w14:textId="77777777" w:rsidR="00E9458D" w:rsidRDefault="005C6BD6">
      <w:pPr>
        <w:pStyle w:val="ListParagraph"/>
        <w:numPr>
          <w:ilvl w:val="1"/>
          <w:numId w:val="283"/>
        </w:numPr>
        <w:tabs>
          <w:tab w:val="left" w:pos="2520"/>
          <w:tab w:val="left" w:pos="2521"/>
        </w:tabs>
        <w:ind w:hanging="361"/>
        <w:rPr>
          <w:sz w:val="24"/>
        </w:rPr>
      </w:pPr>
      <w:r>
        <w:rPr>
          <w:sz w:val="24"/>
          <w:u w:val="single"/>
        </w:rPr>
        <w:t>not</w:t>
      </w:r>
      <w:r>
        <w:rPr>
          <w:sz w:val="24"/>
        </w:rPr>
        <w:t xml:space="preserve"> use bank machines in the evening or during the</w:t>
      </w:r>
      <w:r>
        <w:rPr>
          <w:spacing w:val="-7"/>
          <w:sz w:val="24"/>
        </w:rPr>
        <w:t xml:space="preserve"> </w:t>
      </w:r>
      <w:r>
        <w:rPr>
          <w:sz w:val="24"/>
        </w:rPr>
        <w:t>night;</w:t>
      </w:r>
    </w:p>
    <w:p w14:paraId="3AB8FCAF" w14:textId="77777777" w:rsidR="00E9458D" w:rsidRDefault="005C6BD6">
      <w:pPr>
        <w:pStyle w:val="ListParagraph"/>
        <w:numPr>
          <w:ilvl w:val="1"/>
          <w:numId w:val="283"/>
        </w:numPr>
        <w:tabs>
          <w:tab w:val="left" w:pos="2521"/>
        </w:tabs>
        <w:ind w:hanging="361"/>
        <w:rPr>
          <w:sz w:val="24"/>
        </w:rPr>
      </w:pPr>
      <w:r>
        <w:rPr>
          <w:sz w:val="24"/>
        </w:rPr>
        <w:t>head for a police/fire/gas station if they think they are being</w:t>
      </w:r>
      <w:r>
        <w:rPr>
          <w:spacing w:val="-5"/>
          <w:sz w:val="24"/>
        </w:rPr>
        <w:t xml:space="preserve"> </w:t>
      </w:r>
      <w:r>
        <w:rPr>
          <w:sz w:val="24"/>
        </w:rPr>
        <w:t>followed;</w:t>
      </w:r>
    </w:p>
    <w:p w14:paraId="65C2A28F" w14:textId="77777777" w:rsidR="00E9458D" w:rsidRDefault="005C6BD6">
      <w:pPr>
        <w:pStyle w:val="ListParagraph"/>
        <w:numPr>
          <w:ilvl w:val="1"/>
          <w:numId w:val="283"/>
        </w:numPr>
        <w:tabs>
          <w:tab w:val="left" w:pos="2521"/>
        </w:tabs>
        <w:ind w:hanging="361"/>
        <w:rPr>
          <w:sz w:val="24"/>
        </w:rPr>
      </w:pPr>
      <w:r>
        <w:rPr>
          <w:sz w:val="24"/>
          <w:u w:val="single"/>
        </w:rPr>
        <w:t>not</w:t>
      </w:r>
      <w:r>
        <w:rPr>
          <w:sz w:val="24"/>
        </w:rPr>
        <w:t xml:space="preserve"> hitchhike or pick up</w:t>
      </w:r>
      <w:r>
        <w:rPr>
          <w:spacing w:val="-3"/>
          <w:sz w:val="24"/>
        </w:rPr>
        <w:t xml:space="preserve"> </w:t>
      </w:r>
      <w:r>
        <w:rPr>
          <w:sz w:val="24"/>
        </w:rPr>
        <w:t>hitchhikers;</w:t>
      </w:r>
    </w:p>
    <w:p w14:paraId="76E331BF" w14:textId="77777777" w:rsidR="00E9458D" w:rsidRDefault="005C6BD6">
      <w:pPr>
        <w:pStyle w:val="ListParagraph"/>
        <w:numPr>
          <w:ilvl w:val="1"/>
          <w:numId w:val="283"/>
        </w:numPr>
        <w:tabs>
          <w:tab w:val="left" w:pos="2520"/>
          <w:tab w:val="left" w:pos="2521"/>
        </w:tabs>
        <w:ind w:hanging="361"/>
        <w:rPr>
          <w:sz w:val="24"/>
        </w:rPr>
      </w:pPr>
      <w:r>
        <w:rPr>
          <w:sz w:val="24"/>
        </w:rPr>
        <w:t xml:space="preserve">in regards to attempted robbery, </w:t>
      </w:r>
      <w:r>
        <w:rPr>
          <w:sz w:val="24"/>
          <w:u w:val="single"/>
        </w:rPr>
        <w:t>not</w:t>
      </w:r>
      <w:r>
        <w:rPr>
          <w:sz w:val="24"/>
        </w:rPr>
        <w:t xml:space="preserve"> resist – instead, shout</w:t>
      </w:r>
      <w:r>
        <w:rPr>
          <w:spacing w:val="-4"/>
          <w:sz w:val="24"/>
        </w:rPr>
        <w:t xml:space="preserve"> </w:t>
      </w:r>
      <w:r>
        <w:rPr>
          <w:sz w:val="24"/>
        </w:rPr>
        <w:t>“fire”;</w:t>
      </w:r>
    </w:p>
    <w:p w14:paraId="04F85883" w14:textId="77777777" w:rsidR="00E9458D" w:rsidRDefault="005C6BD6">
      <w:pPr>
        <w:pStyle w:val="ListParagraph"/>
        <w:numPr>
          <w:ilvl w:val="1"/>
          <w:numId w:val="283"/>
        </w:numPr>
        <w:tabs>
          <w:tab w:val="left" w:pos="2520"/>
          <w:tab w:val="left" w:pos="2521"/>
        </w:tabs>
        <w:ind w:hanging="361"/>
        <w:rPr>
          <w:sz w:val="24"/>
        </w:rPr>
      </w:pPr>
      <w:r>
        <w:rPr>
          <w:sz w:val="24"/>
        </w:rPr>
        <w:t>in regards to attempted assault near their vehicle, roll under the vehicle;</w:t>
      </w:r>
      <w:r>
        <w:rPr>
          <w:spacing w:val="-6"/>
          <w:sz w:val="24"/>
        </w:rPr>
        <w:t xml:space="preserve"> </w:t>
      </w:r>
      <w:r>
        <w:rPr>
          <w:sz w:val="24"/>
        </w:rPr>
        <w:t>and,</w:t>
      </w:r>
    </w:p>
    <w:p w14:paraId="46685143" w14:textId="77777777" w:rsidR="00E9458D" w:rsidRDefault="005C6BD6">
      <w:pPr>
        <w:pStyle w:val="ListParagraph"/>
        <w:numPr>
          <w:ilvl w:val="1"/>
          <w:numId w:val="283"/>
        </w:numPr>
        <w:tabs>
          <w:tab w:val="left" w:pos="2521"/>
        </w:tabs>
        <w:ind w:right="1702"/>
        <w:rPr>
          <w:sz w:val="24"/>
        </w:rPr>
      </w:pPr>
      <w:r>
        <w:rPr>
          <w:sz w:val="24"/>
        </w:rPr>
        <w:t>in regards to attempted placement into another vehicle, fight back (e.g. holler and kick).</w:t>
      </w:r>
    </w:p>
    <w:p w14:paraId="2B024F9B" w14:textId="77777777" w:rsidR="00E9458D" w:rsidRDefault="005C6BD6">
      <w:pPr>
        <w:pStyle w:val="ListParagraph"/>
        <w:numPr>
          <w:ilvl w:val="0"/>
          <w:numId w:val="283"/>
        </w:numPr>
        <w:tabs>
          <w:tab w:val="left" w:pos="2161"/>
        </w:tabs>
        <w:rPr>
          <w:sz w:val="24"/>
        </w:rPr>
      </w:pPr>
      <w:r>
        <w:rPr>
          <w:sz w:val="24"/>
        </w:rPr>
        <w:t>When working in a client’s home, employees</w:t>
      </w:r>
      <w:r>
        <w:rPr>
          <w:spacing w:val="-3"/>
          <w:sz w:val="24"/>
        </w:rPr>
        <w:t xml:space="preserve"> </w:t>
      </w:r>
      <w:r>
        <w:rPr>
          <w:sz w:val="24"/>
        </w:rPr>
        <w:t>shall:</w:t>
      </w:r>
    </w:p>
    <w:p w14:paraId="12B4C61A" w14:textId="77777777" w:rsidR="00E9458D" w:rsidRDefault="005C6BD6">
      <w:pPr>
        <w:pStyle w:val="ListParagraph"/>
        <w:numPr>
          <w:ilvl w:val="1"/>
          <w:numId w:val="283"/>
        </w:numPr>
        <w:tabs>
          <w:tab w:val="left" w:pos="2521"/>
        </w:tabs>
        <w:ind w:hanging="361"/>
        <w:rPr>
          <w:sz w:val="24"/>
        </w:rPr>
      </w:pPr>
      <w:r>
        <w:rPr>
          <w:sz w:val="24"/>
        </w:rPr>
        <w:t>make a note of where the telephone and exit are</w:t>
      </w:r>
      <w:r>
        <w:rPr>
          <w:spacing w:val="-2"/>
          <w:sz w:val="24"/>
        </w:rPr>
        <w:t xml:space="preserve"> </w:t>
      </w:r>
      <w:r>
        <w:rPr>
          <w:sz w:val="24"/>
        </w:rPr>
        <w:t>located;</w:t>
      </w:r>
    </w:p>
    <w:p w14:paraId="3C20904A" w14:textId="77777777" w:rsidR="00E9458D" w:rsidRDefault="005C6BD6">
      <w:pPr>
        <w:pStyle w:val="ListParagraph"/>
        <w:numPr>
          <w:ilvl w:val="1"/>
          <w:numId w:val="283"/>
        </w:numPr>
        <w:tabs>
          <w:tab w:val="left" w:pos="2521"/>
        </w:tabs>
        <w:ind w:right="1701"/>
        <w:rPr>
          <w:sz w:val="24"/>
        </w:rPr>
      </w:pPr>
      <w:r>
        <w:rPr>
          <w:sz w:val="24"/>
        </w:rPr>
        <w:t>be alert for changes in the behavior of people in the home, as they could be indicative of impending danger;</w:t>
      </w:r>
      <w:r>
        <w:rPr>
          <w:spacing w:val="-3"/>
          <w:sz w:val="24"/>
        </w:rPr>
        <w:t xml:space="preserve"> </w:t>
      </w:r>
      <w:r>
        <w:rPr>
          <w:sz w:val="24"/>
        </w:rPr>
        <w:t>and,</w:t>
      </w:r>
    </w:p>
    <w:p w14:paraId="484C2D3E" w14:textId="77777777" w:rsidR="00E9458D" w:rsidRDefault="005C6BD6">
      <w:pPr>
        <w:pStyle w:val="ListParagraph"/>
        <w:numPr>
          <w:ilvl w:val="1"/>
          <w:numId w:val="283"/>
        </w:numPr>
        <w:tabs>
          <w:tab w:val="left" w:pos="2521"/>
        </w:tabs>
        <w:spacing w:before="1"/>
        <w:ind w:hanging="361"/>
        <w:rPr>
          <w:sz w:val="24"/>
        </w:rPr>
      </w:pPr>
      <w:r>
        <w:rPr>
          <w:sz w:val="24"/>
          <w:u w:val="single"/>
        </w:rPr>
        <w:t>not</w:t>
      </w:r>
      <w:r>
        <w:rPr>
          <w:sz w:val="24"/>
        </w:rPr>
        <w:t xml:space="preserve"> make promises they are not able to</w:t>
      </w:r>
      <w:r>
        <w:rPr>
          <w:spacing w:val="-4"/>
          <w:sz w:val="24"/>
        </w:rPr>
        <w:t xml:space="preserve"> </w:t>
      </w:r>
      <w:r>
        <w:rPr>
          <w:sz w:val="24"/>
        </w:rPr>
        <w:t>keep.</w:t>
      </w:r>
    </w:p>
    <w:p w14:paraId="2D706C81" w14:textId="77777777" w:rsidR="00E9458D" w:rsidRDefault="005C6BD6">
      <w:pPr>
        <w:pStyle w:val="ListParagraph"/>
        <w:numPr>
          <w:ilvl w:val="0"/>
          <w:numId w:val="283"/>
        </w:numPr>
        <w:tabs>
          <w:tab w:val="left" w:pos="2161"/>
        </w:tabs>
        <w:ind w:right="1698"/>
        <w:rPr>
          <w:sz w:val="24"/>
        </w:rPr>
      </w:pPr>
      <w:r>
        <w:rPr>
          <w:sz w:val="24"/>
        </w:rPr>
        <w:t>When a client lives in a condominium apartment or other multi-residence complex, employees shall:</w:t>
      </w:r>
    </w:p>
    <w:p w14:paraId="4CFF678E" w14:textId="77777777" w:rsidR="00E9458D" w:rsidRDefault="005C6BD6">
      <w:pPr>
        <w:pStyle w:val="ListParagraph"/>
        <w:numPr>
          <w:ilvl w:val="1"/>
          <w:numId w:val="283"/>
        </w:numPr>
        <w:tabs>
          <w:tab w:val="left" w:pos="2521"/>
        </w:tabs>
        <w:ind w:right="1700"/>
        <w:rPr>
          <w:sz w:val="24"/>
        </w:rPr>
      </w:pPr>
      <w:r>
        <w:rPr>
          <w:sz w:val="24"/>
        </w:rPr>
        <w:t>be cautious in elevators (e.g. stand close to the control panel with their backs against the wall; and get out immediately, if feeling</w:t>
      </w:r>
      <w:r>
        <w:rPr>
          <w:spacing w:val="-4"/>
          <w:sz w:val="24"/>
        </w:rPr>
        <w:t xml:space="preserve"> </w:t>
      </w:r>
      <w:r>
        <w:rPr>
          <w:sz w:val="24"/>
        </w:rPr>
        <w:t>uneasy.)</w:t>
      </w:r>
    </w:p>
    <w:p w14:paraId="7D34927E" w14:textId="77777777" w:rsidR="00E9458D" w:rsidRDefault="005C6BD6">
      <w:pPr>
        <w:pStyle w:val="ListParagraph"/>
        <w:numPr>
          <w:ilvl w:val="1"/>
          <w:numId w:val="283"/>
        </w:numPr>
        <w:tabs>
          <w:tab w:val="left" w:pos="2521"/>
        </w:tabs>
        <w:ind w:hanging="361"/>
        <w:rPr>
          <w:sz w:val="24"/>
        </w:rPr>
      </w:pPr>
      <w:r>
        <w:rPr>
          <w:sz w:val="24"/>
        </w:rPr>
        <w:t>walk down the middle of the hallway &amp; avoid alcoves;</w:t>
      </w:r>
      <w:r>
        <w:rPr>
          <w:spacing w:val="-2"/>
          <w:sz w:val="24"/>
        </w:rPr>
        <w:t xml:space="preserve"> </w:t>
      </w:r>
      <w:r>
        <w:rPr>
          <w:sz w:val="24"/>
        </w:rPr>
        <w:t>and,</w:t>
      </w:r>
    </w:p>
    <w:p w14:paraId="64E4D8CB" w14:textId="77777777" w:rsidR="00E9458D" w:rsidRDefault="005C6BD6">
      <w:pPr>
        <w:pStyle w:val="ListParagraph"/>
        <w:numPr>
          <w:ilvl w:val="1"/>
          <w:numId w:val="283"/>
        </w:numPr>
        <w:tabs>
          <w:tab w:val="left" w:pos="2521"/>
        </w:tabs>
        <w:ind w:hanging="361"/>
        <w:rPr>
          <w:sz w:val="24"/>
        </w:rPr>
      </w:pPr>
      <w:r>
        <w:rPr>
          <w:sz w:val="24"/>
        </w:rPr>
        <w:t>keep count of floors when using</w:t>
      </w:r>
      <w:r>
        <w:rPr>
          <w:spacing w:val="-1"/>
          <w:sz w:val="24"/>
        </w:rPr>
        <w:t xml:space="preserve"> </w:t>
      </w:r>
      <w:r>
        <w:rPr>
          <w:sz w:val="24"/>
        </w:rPr>
        <w:t>stairways.</w:t>
      </w:r>
    </w:p>
    <w:p w14:paraId="3A5DC8AD" w14:textId="77777777" w:rsidR="00E9458D" w:rsidRDefault="005C6BD6">
      <w:pPr>
        <w:pStyle w:val="ListParagraph"/>
        <w:numPr>
          <w:ilvl w:val="0"/>
          <w:numId w:val="283"/>
        </w:numPr>
        <w:tabs>
          <w:tab w:val="left" w:pos="2161"/>
        </w:tabs>
        <w:ind w:right="1702"/>
        <w:rPr>
          <w:sz w:val="24"/>
        </w:rPr>
      </w:pPr>
      <w:r>
        <w:rPr>
          <w:sz w:val="24"/>
        </w:rPr>
        <w:t>When making a home visit, where there is possibility of being at risk, employees shall:</w:t>
      </w:r>
    </w:p>
    <w:p w14:paraId="3AE86206" w14:textId="77777777" w:rsidR="00E9458D" w:rsidRDefault="005C6BD6">
      <w:pPr>
        <w:pStyle w:val="ListParagraph"/>
        <w:numPr>
          <w:ilvl w:val="1"/>
          <w:numId w:val="283"/>
        </w:numPr>
        <w:tabs>
          <w:tab w:val="left" w:pos="2521"/>
        </w:tabs>
        <w:ind w:hanging="361"/>
        <w:rPr>
          <w:sz w:val="24"/>
        </w:rPr>
      </w:pPr>
      <w:r>
        <w:rPr>
          <w:sz w:val="24"/>
        </w:rPr>
        <w:t>go in pairs;</w:t>
      </w:r>
    </w:p>
    <w:p w14:paraId="00055D78" w14:textId="77777777" w:rsidR="00E9458D" w:rsidRDefault="005C6BD6">
      <w:pPr>
        <w:pStyle w:val="ListParagraph"/>
        <w:numPr>
          <w:ilvl w:val="1"/>
          <w:numId w:val="283"/>
        </w:numPr>
        <w:tabs>
          <w:tab w:val="left" w:pos="2521"/>
        </w:tabs>
        <w:ind w:hanging="361"/>
        <w:rPr>
          <w:sz w:val="24"/>
        </w:rPr>
      </w:pPr>
      <w:r>
        <w:rPr>
          <w:sz w:val="24"/>
        </w:rPr>
        <w:t>ask the local law enforcement/security to accompany</w:t>
      </w:r>
      <w:r>
        <w:rPr>
          <w:spacing w:val="-4"/>
          <w:sz w:val="24"/>
        </w:rPr>
        <w:t xml:space="preserve"> </w:t>
      </w:r>
      <w:r>
        <w:rPr>
          <w:sz w:val="24"/>
        </w:rPr>
        <w:t>them;</w:t>
      </w:r>
    </w:p>
    <w:p w14:paraId="68DF7D89" w14:textId="77777777" w:rsidR="00E9458D" w:rsidRDefault="005C6BD6">
      <w:pPr>
        <w:pStyle w:val="ListParagraph"/>
        <w:numPr>
          <w:ilvl w:val="1"/>
          <w:numId w:val="283"/>
        </w:numPr>
        <w:tabs>
          <w:tab w:val="left" w:pos="2521"/>
        </w:tabs>
        <w:ind w:hanging="361"/>
        <w:rPr>
          <w:sz w:val="24"/>
        </w:rPr>
      </w:pPr>
      <w:r>
        <w:rPr>
          <w:sz w:val="24"/>
        </w:rPr>
        <w:t>try to visit when other people are in the</w:t>
      </w:r>
      <w:r>
        <w:rPr>
          <w:spacing w:val="-1"/>
          <w:sz w:val="24"/>
        </w:rPr>
        <w:t xml:space="preserve"> </w:t>
      </w:r>
      <w:r>
        <w:rPr>
          <w:sz w:val="24"/>
        </w:rPr>
        <w:t>home;</w:t>
      </w:r>
    </w:p>
    <w:p w14:paraId="60DFF2C5" w14:textId="77777777" w:rsidR="00E9458D" w:rsidRDefault="005C6BD6">
      <w:pPr>
        <w:pStyle w:val="ListParagraph"/>
        <w:numPr>
          <w:ilvl w:val="1"/>
          <w:numId w:val="283"/>
        </w:numPr>
        <w:tabs>
          <w:tab w:val="left" w:pos="2521"/>
        </w:tabs>
        <w:ind w:hanging="361"/>
        <w:rPr>
          <w:sz w:val="24"/>
        </w:rPr>
      </w:pPr>
      <w:r>
        <w:rPr>
          <w:sz w:val="24"/>
        </w:rPr>
        <w:t>have the client go first, when moving around the</w:t>
      </w:r>
      <w:r>
        <w:rPr>
          <w:spacing w:val="-3"/>
          <w:sz w:val="24"/>
        </w:rPr>
        <w:t xml:space="preserve"> </w:t>
      </w:r>
      <w:r>
        <w:rPr>
          <w:sz w:val="24"/>
        </w:rPr>
        <w:t>house;</w:t>
      </w:r>
    </w:p>
    <w:p w14:paraId="0A715CE4" w14:textId="77777777" w:rsidR="00E9458D" w:rsidRDefault="005C6BD6">
      <w:pPr>
        <w:pStyle w:val="ListParagraph"/>
        <w:numPr>
          <w:ilvl w:val="1"/>
          <w:numId w:val="283"/>
        </w:numPr>
        <w:tabs>
          <w:tab w:val="left" w:pos="2521"/>
        </w:tabs>
        <w:ind w:right="1699"/>
        <w:rPr>
          <w:sz w:val="24"/>
        </w:rPr>
      </w:pPr>
      <w:r>
        <w:rPr>
          <w:sz w:val="24"/>
        </w:rPr>
        <w:t>avoid the kitchen and other rooms where potential items such as knives/weapons are kept, if somebody in the home appears to be dangerous or unbalanced;</w:t>
      </w:r>
      <w:r>
        <w:rPr>
          <w:spacing w:val="-12"/>
          <w:sz w:val="24"/>
        </w:rPr>
        <w:t xml:space="preserve"> </w:t>
      </w:r>
      <w:r>
        <w:rPr>
          <w:sz w:val="24"/>
        </w:rPr>
        <w:t>and/or,</w:t>
      </w:r>
    </w:p>
    <w:p w14:paraId="3A054AD4" w14:textId="77777777" w:rsidR="00E9458D" w:rsidRDefault="005C6BD6">
      <w:pPr>
        <w:pStyle w:val="ListParagraph"/>
        <w:numPr>
          <w:ilvl w:val="1"/>
          <w:numId w:val="283"/>
        </w:numPr>
        <w:tabs>
          <w:tab w:val="left" w:pos="2520"/>
          <w:tab w:val="left" w:pos="2521"/>
        </w:tabs>
        <w:ind w:hanging="361"/>
        <w:rPr>
          <w:sz w:val="24"/>
        </w:rPr>
      </w:pPr>
      <w:r>
        <w:rPr>
          <w:sz w:val="24"/>
        </w:rPr>
        <w:t>be on guard at all</w:t>
      </w:r>
      <w:r>
        <w:rPr>
          <w:spacing w:val="-3"/>
          <w:sz w:val="24"/>
        </w:rPr>
        <w:t xml:space="preserve"> </w:t>
      </w:r>
      <w:r>
        <w:rPr>
          <w:sz w:val="24"/>
        </w:rPr>
        <w:t>times.</w:t>
      </w:r>
    </w:p>
    <w:p w14:paraId="78148319" w14:textId="77777777" w:rsidR="00E9458D" w:rsidRDefault="005C6BD6">
      <w:pPr>
        <w:pStyle w:val="ListParagraph"/>
        <w:numPr>
          <w:ilvl w:val="0"/>
          <w:numId w:val="283"/>
        </w:numPr>
        <w:tabs>
          <w:tab w:val="left" w:pos="2161"/>
        </w:tabs>
        <w:rPr>
          <w:sz w:val="24"/>
        </w:rPr>
      </w:pPr>
      <w:r>
        <w:rPr>
          <w:sz w:val="24"/>
        </w:rPr>
        <w:t>When working in the office alone or during non-office hours, employees</w:t>
      </w:r>
      <w:r>
        <w:rPr>
          <w:spacing w:val="-4"/>
          <w:sz w:val="24"/>
        </w:rPr>
        <w:t xml:space="preserve"> </w:t>
      </w:r>
      <w:r>
        <w:rPr>
          <w:sz w:val="24"/>
        </w:rPr>
        <w:t>shall:</w:t>
      </w:r>
    </w:p>
    <w:p w14:paraId="45F65F5A" w14:textId="77777777" w:rsidR="00E9458D" w:rsidRDefault="005C6BD6">
      <w:pPr>
        <w:pStyle w:val="ListParagraph"/>
        <w:numPr>
          <w:ilvl w:val="1"/>
          <w:numId w:val="283"/>
        </w:numPr>
        <w:tabs>
          <w:tab w:val="left" w:pos="2521"/>
        </w:tabs>
        <w:ind w:hanging="361"/>
        <w:rPr>
          <w:sz w:val="24"/>
        </w:rPr>
      </w:pPr>
      <w:r>
        <w:rPr>
          <w:sz w:val="24"/>
        </w:rPr>
        <w:t>notify security (if building has</w:t>
      </w:r>
      <w:r>
        <w:rPr>
          <w:spacing w:val="-1"/>
          <w:sz w:val="24"/>
        </w:rPr>
        <w:t xml:space="preserve"> </w:t>
      </w:r>
      <w:r>
        <w:rPr>
          <w:sz w:val="24"/>
        </w:rPr>
        <w:t>security);</w:t>
      </w:r>
    </w:p>
    <w:p w14:paraId="17B4D08C" w14:textId="77777777" w:rsidR="00E9458D" w:rsidRDefault="005C6BD6">
      <w:pPr>
        <w:pStyle w:val="ListParagraph"/>
        <w:numPr>
          <w:ilvl w:val="1"/>
          <w:numId w:val="283"/>
        </w:numPr>
        <w:tabs>
          <w:tab w:val="left" w:pos="2521"/>
        </w:tabs>
        <w:ind w:hanging="361"/>
        <w:rPr>
          <w:sz w:val="24"/>
        </w:rPr>
      </w:pPr>
      <w:r>
        <w:rPr>
          <w:sz w:val="24"/>
        </w:rPr>
        <w:t>ensure doors are</w:t>
      </w:r>
      <w:r>
        <w:rPr>
          <w:spacing w:val="-2"/>
          <w:sz w:val="24"/>
        </w:rPr>
        <w:t xml:space="preserve"> </w:t>
      </w:r>
      <w:r>
        <w:rPr>
          <w:sz w:val="24"/>
        </w:rPr>
        <w:t>locked;</w:t>
      </w:r>
    </w:p>
    <w:p w14:paraId="0EB13DF7" w14:textId="77777777" w:rsidR="00E9458D" w:rsidRDefault="005C6BD6">
      <w:pPr>
        <w:pStyle w:val="ListParagraph"/>
        <w:numPr>
          <w:ilvl w:val="1"/>
          <w:numId w:val="283"/>
        </w:numPr>
        <w:tabs>
          <w:tab w:val="left" w:pos="2521"/>
        </w:tabs>
        <w:spacing w:line="276" w:lineRule="exact"/>
        <w:ind w:hanging="361"/>
        <w:rPr>
          <w:sz w:val="24"/>
        </w:rPr>
      </w:pPr>
      <w:r>
        <w:rPr>
          <w:sz w:val="24"/>
        </w:rPr>
        <w:t>be alert for possible</w:t>
      </w:r>
      <w:r>
        <w:rPr>
          <w:spacing w:val="-3"/>
          <w:sz w:val="24"/>
        </w:rPr>
        <w:t xml:space="preserve"> </w:t>
      </w:r>
      <w:r>
        <w:rPr>
          <w:sz w:val="24"/>
        </w:rPr>
        <w:t>dangers;</w:t>
      </w:r>
    </w:p>
    <w:p w14:paraId="40A2DB90" w14:textId="77777777" w:rsidR="00E9458D" w:rsidRDefault="005C6BD6">
      <w:pPr>
        <w:pStyle w:val="ListParagraph"/>
        <w:numPr>
          <w:ilvl w:val="1"/>
          <w:numId w:val="283"/>
        </w:numPr>
        <w:tabs>
          <w:tab w:val="left" w:pos="2521"/>
        </w:tabs>
        <w:spacing w:line="276" w:lineRule="exact"/>
        <w:ind w:hanging="361"/>
        <w:rPr>
          <w:sz w:val="24"/>
        </w:rPr>
      </w:pPr>
      <w:r>
        <w:rPr>
          <w:sz w:val="24"/>
        </w:rPr>
        <w:t>know where closest phones and exits</w:t>
      </w:r>
      <w:r>
        <w:rPr>
          <w:spacing w:val="-1"/>
          <w:sz w:val="24"/>
        </w:rPr>
        <w:t xml:space="preserve"> </w:t>
      </w:r>
      <w:r>
        <w:rPr>
          <w:sz w:val="24"/>
        </w:rPr>
        <w:t>are;</w:t>
      </w:r>
    </w:p>
    <w:p w14:paraId="42CDEAF2"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113FD9E" w14:textId="77777777">
        <w:trPr>
          <w:trHeight w:val="611"/>
        </w:trPr>
        <w:tc>
          <w:tcPr>
            <w:tcW w:w="5689" w:type="dxa"/>
          </w:tcPr>
          <w:p w14:paraId="70BB1243"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3B89810" w14:textId="77777777" w:rsidR="00E9458D" w:rsidRDefault="00E9458D">
            <w:pPr>
              <w:pStyle w:val="TableParagraph"/>
              <w:ind w:left="0"/>
              <w:rPr>
                <w:sz w:val="24"/>
              </w:rPr>
            </w:pPr>
          </w:p>
          <w:p w14:paraId="6BAE843D" w14:textId="77777777" w:rsidR="00E9458D" w:rsidRDefault="005C6BD6">
            <w:pPr>
              <w:pStyle w:val="TableParagraph"/>
              <w:ind w:left="487"/>
              <w:rPr>
                <w:sz w:val="20"/>
              </w:rPr>
            </w:pPr>
            <w:r>
              <w:rPr>
                <w:noProof/>
                <w:sz w:val="20"/>
              </w:rPr>
              <w:drawing>
                <wp:inline distT="0" distB="0" distL="0" distR="0" wp14:anchorId="77216860" wp14:editId="57AE1306">
                  <wp:extent cx="1390695" cy="966501"/>
                  <wp:effectExtent l="0" t="0" r="0" b="0"/>
                  <wp:docPr id="9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1F5E74C" w14:textId="77777777">
        <w:trPr>
          <w:trHeight w:val="1184"/>
        </w:trPr>
        <w:tc>
          <w:tcPr>
            <w:tcW w:w="5689" w:type="dxa"/>
          </w:tcPr>
          <w:p w14:paraId="16F547C7" w14:textId="77777777" w:rsidR="00E9458D" w:rsidRDefault="00E9458D">
            <w:pPr>
              <w:pStyle w:val="TableParagraph"/>
              <w:spacing w:before="1"/>
              <w:ind w:left="0"/>
              <w:rPr>
                <w:sz w:val="24"/>
              </w:rPr>
            </w:pPr>
          </w:p>
          <w:p w14:paraId="5ACF6BAB" w14:textId="77777777" w:rsidR="00E9458D" w:rsidRDefault="005C6BD6">
            <w:pPr>
              <w:pStyle w:val="TableParagraph"/>
              <w:rPr>
                <w:b/>
                <w:sz w:val="24"/>
              </w:rPr>
            </w:pPr>
            <w:r>
              <w:rPr>
                <w:b/>
                <w:sz w:val="24"/>
              </w:rPr>
              <w:t>Section 5: Health and Safety</w:t>
            </w:r>
          </w:p>
        </w:tc>
        <w:tc>
          <w:tcPr>
            <w:tcW w:w="3168" w:type="dxa"/>
            <w:vMerge/>
            <w:tcBorders>
              <w:top w:val="nil"/>
            </w:tcBorders>
          </w:tcPr>
          <w:p w14:paraId="626258CF" w14:textId="77777777" w:rsidR="00E9458D" w:rsidRDefault="00E9458D">
            <w:pPr>
              <w:rPr>
                <w:sz w:val="2"/>
                <w:szCs w:val="2"/>
              </w:rPr>
            </w:pPr>
          </w:p>
        </w:tc>
      </w:tr>
      <w:tr w:rsidR="00E9458D" w14:paraId="766AF3E6" w14:textId="77777777">
        <w:trPr>
          <w:trHeight w:val="277"/>
        </w:trPr>
        <w:tc>
          <w:tcPr>
            <w:tcW w:w="5689" w:type="dxa"/>
            <w:vMerge w:val="restart"/>
          </w:tcPr>
          <w:p w14:paraId="01B7303F" w14:textId="77777777" w:rsidR="00E9458D" w:rsidRDefault="00E9458D">
            <w:pPr>
              <w:pStyle w:val="TableParagraph"/>
              <w:spacing w:before="1"/>
              <w:ind w:left="0"/>
              <w:rPr>
                <w:sz w:val="24"/>
              </w:rPr>
            </w:pPr>
          </w:p>
          <w:p w14:paraId="6BC28812" w14:textId="77777777" w:rsidR="00E9458D" w:rsidRDefault="005C6BD6">
            <w:pPr>
              <w:pStyle w:val="TableParagraph"/>
              <w:rPr>
                <w:b/>
                <w:sz w:val="24"/>
              </w:rPr>
            </w:pPr>
            <w:r>
              <w:rPr>
                <w:b/>
                <w:sz w:val="24"/>
              </w:rPr>
              <w:t>Policy Title: Employee Personal Safety</w:t>
            </w:r>
          </w:p>
        </w:tc>
        <w:tc>
          <w:tcPr>
            <w:tcW w:w="3168" w:type="dxa"/>
          </w:tcPr>
          <w:p w14:paraId="20EB1AAC" w14:textId="77777777" w:rsidR="00E9458D" w:rsidRDefault="005C6BD6">
            <w:pPr>
              <w:pStyle w:val="TableParagraph"/>
              <w:spacing w:before="1" w:line="256" w:lineRule="exact"/>
              <w:rPr>
                <w:b/>
                <w:sz w:val="24"/>
              </w:rPr>
            </w:pPr>
            <w:r>
              <w:rPr>
                <w:b/>
                <w:sz w:val="24"/>
              </w:rPr>
              <w:t>Policy Number: 5.10</w:t>
            </w:r>
          </w:p>
        </w:tc>
      </w:tr>
      <w:tr w:rsidR="00E9458D" w14:paraId="0FF73CE7" w14:textId="77777777">
        <w:trPr>
          <w:trHeight w:val="275"/>
        </w:trPr>
        <w:tc>
          <w:tcPr>
            <w:tcW w:w="5689" w:type="dxa"/>
            <w:vMerge/>
            <w:tcBorders>
              <w:top w:val="nil"/>
            </w:tcBorders>
          </w:tcPr>
          <w:p w14:paraId="001BC056" w14:textId="77777777" w:rsidR="00E9458D" w:rsidRDefault="00E9458D">
            <w:pPr>
              <w:rPr>
                <w:sz w:val="2"/>
                <w:szCs w:val="2"/>
              </w:rPr>
            </w:pPr>
          </w:p>
        </w:tc>
        <w:tc>
          <w:tcPr>
            <w:tcW w:w="3168" w:type="dxa"/>
          </w:tcPr>
          <w:p w14:paraId="43AE476F" w14:textId="77777777" w:rsidR="00E9458D" w:rsidRDefault="005C6BD6">
            <w:pPr>
              <w:pStyle w:val="TableParagraph"/>
              <w:spacing w:line="255" w:lineRule="exact"/>
              <w:rPr>
                <w:b/>
                <w:sz w:val="24"/>
              </w:rPr>
            </w:pPr>
            <w:r>
              <w:rPr>
                <w:b/>
                <w:sz w:val="24"/>
              </w:rPr>
              <w:t>Effective Date:</w:t>
            </w:r>
          </w:p>
        </w:tc>
      </w:tr>
      <w:tr w:rsidR="00E9458D" w14:paraId="6630EEA6" w14:textId="77777777">
        <w:trPr>
          <w:trHeight w:val="275"/>
        </w:trPr>
        <w:tc>
          <w:tcPr>
            <w:tcW w:w="5689" w:type="dxa"/>
            <w:vMerge/>
            <w:tcBorders>
              <w:top w:val="nil"/>
            </w:tcBorders>
          </w:tcPr>
          <w:p w14:paraId="1AE82809" w14:textId="77777777" w:rsidR="00E9458D" w:rsidRDefault="00E9458D">
            <w:pPr>
              <w:rPr>
                <w:sz w:val="2"/>
                <w:szCs w:val="2"/>
              </w:rPr>
            </w:pPr>
          </w:p>
        </w:tc>
        <w:tc>
          <w:tcPr>
            <w:tcW w:w="3168" w:type="dxa"/>
          </w:tcPr>
          <w:p w14:paraId="5754AAFF" w14:textId="77777777" w:rsidR="00E9458D" w:rsidRDefault="005C6BD6">
            <w:pPr>
              <w:pStyle w:val="TableParagraph"/>
              <w:spacing w:line="255" w:lineRule="exact"/>
              <w:rPr>
                <w:b/>
                <w:sz w:val="24"/>
              </w:rPr>
            </w:pPr>
            <w:r>
              <w:rPr>
                <w:b/>
                <w:sz w:val="24"/>
              </w:rPr>
              <w:t>Revision Date:</w:t>
            </w:r>
          </w:p>
        </w:tc>
      </w:tr>
      <w:tr w:rsidR="00E9458D" w14:paraId="0434744D" w14:textId="77777777">
        <w:trPr>
          <w:trHeight w:val="276"/>
        </w:trPr>
        <w:tc>
          <w:tcPr>
            <w:tcW w:w="5689" w:type="dxa"/>
            <w:vMerge/>
            <w:tcBorders>
              <w:top w:val="nil"/>
            </w:tcBorders>
          </w:tcPr>
          <w:p w14:paraId="7E40335D" w14:textId="77777777" w:rsidR="00E9458D" w:rsidRDefault="00E9458D">
            <w:pPr>
              <w:rPr>
                <w:sz w:val="2"/>
                <w:szCs w:val="2"/>
              </w:rPr>
            </w:pPr>
          </w:p>
        </w:tc>
        <w:tc>
          <w:tcPr>
            <w:tcW w:w="3168" w:type="dxa"/>
          </w:tcPr>
          <w:p w14:paraId="7FFF678C" w14:textId="77777777" w:rsidR="00E9458D" w:rsidRDefault="005C6BD6">
            <w:pPr>
              <w:pStyle w:val="TableParagraph"/>
              <w:spacing w:before="1" w:line="255" w:lineRule="exact"/>
              <w:rPr>
                <w:b/>
                <w:sz w:val="24"/>
              </w:rPr>
            </w:pPr>
            <w:r>
              <w:rPr>
                <w:b/>
                <w:sz w:val="24"/>
              </w:rPr>
              <w:t>Approved By:</w:t>
            </w:r>
          </w:p>
        </w:tc>
      </w:tr>
      <w:tr w:rsidR="00E9458D" w14:paraId="1B09AA55" w14:textId="77777777">
        <w:trPr>
          <w:trHeight w:val="275"/>
        </w:trPr>
        <w:tc>
          <w:tcPr>
            <w:tcW w:w="5689" w:type="dxa"/>
            <w:vMerge/>
            <w:tcBorders>
              <w:top w:val="nil"/>
            </w:tcBorders>
          </w:tcPr>
          <w:p w14:paraId="6B5E6CFC" w14:textId="77777777" w:rsidR="00E9458D" w:rsidRDefault="00E9458D">
            <w:pPr>
              <w:rPr>
                <w:sz w:val="2"/>
                <w:szCs w:val="2"/>
              </w:rPr>
            </w:pPr>
          </w:p>
        </w:tc>
        <w:tc>
          <w:tcPr>
            <w:tcW w:w="3168" w:type="dxa"/>
          </w:tcPr>
          <w:p w14:paraId="2087F689" w14:textId="77777777" w:rsidR="00E9458D" w:rsidRDefault="005C6BD6">
            <w:pPr>
              <w:pStyle w:val="TableParagraph"/>
              <w:spacing w:line="255" w:lineRule="exact"/>
              <w:rPr>
                <w:b/>
                <w:sz w:val="24"/>
              </w:rPr>
            </w:pPr>
            <w:r>
              <w:rPr>
                <w:b/>
                <w:sz w:val="24"/>
              </w:rPr>
              <w:t>Page Number: Page 3 of 6</w:t>
            </w:r>
          </w:p>
        </w:tc>
      </w:tr>
    </w:tbl>
    <w:p w14:paraId="5CD83A12" w14:textId="77777777" w:rsidR="00E9458D" w:rsidRDefault="00E9458D">
      <w:pPr>
        <w:pStyle w:val="BodyText"/>
        <w:spacing w:before="2"/>
        <w:ind w:left="0" w:firstLine="0"/>
        <w:rPr>
          <w:sz w:val="16"/>
        </w:rPr>
      </w:pPr>
    </w:p>
    <w:p w14:paraId="6E38B168" w14:textId="77777777" w:rsidR="00E9458D" w:rsidRDefault="005C6BD6">
      <w:pPr>
        <w:pStyle w:val="ListParagraph"/>
        <w:numPr>
          <w:ilvl w:val="1"/>
          <w:numId w:val="283"/>
        </w:numPr>
        <w:tabs>
          <w:tab w:val="left" w:pos="2521"/>
        </w:tabs>
        <w:spacing w:before="90"/>
        <w:ind w:hanging="361"/>
        <w:rPr>
          <w:sz w:val="24"/>
        </w:rPr>
      </w:pPr>
      <w:r>
        <w:rPr>
          <w:sz w:val="24"/>
        </w:rPr>
        <w:t>listen to their “gut” feelings and use good judgment;</w:t>
      </w:r>
      <w:r>
        <w:rPr>
          <w:spacing w:val="-4"/>
          <w:sz w:val="24"/>
        </w:rPr>
        <w:t xml:space="preserve"> </w:t>
      </w:r>
      <w:r>
        <w:rPr>
          <w:sz w:val="24"/>
        </w:rPr>
        <w:t>and,</w:t>
      </w:r>
    </w:p>
    <w:p w14:paraId="0FFAE011" w14:textId="77777777" w:rsidR="00E9458D" w:rsidRDefault="005C6BD6">
      <w:pPr>
        <w:pStyle w:val="ListParagraph"/>
        <w:numPr>
          <w:ilvl w:val="0"/>
          <w:numId w:val="283"/>
        </w:numPr>
        <w:tabs>
          <w:tab w:val="left" w:pos="2161"/>
        </w:tabs>
        <w:ind w:right="1699"/>
        <w:rPr>
          <w:sz w:val="24"/>
        </w:rPr>
      </w:pPr>
      <w:r>
        <w:rPr>
          <w:sz w:val="24"/>
        </w:rPr>
        <w:t>Where possible, provide the service in a safer environment (e.g. provide bath in a facility).</w:t>
      </w:r>
    </w:p>
    <w:p w14:paraId="26729444" w14:textId="77777777" w:rsidR="00E9458D" w:rsidRDefault="00E9458D">
      <w:pPr>
        <w:pStyle w:val="BodyText"/>
        <w:ind w:left="0" w:firstLine="0"/>
        <w:rPr>
          <w:sz w:val="26"/>
        </w:rPr>
      </w:pPr>
    </w:p>
    <w:p w14:paraId="14AEAF00" w14:textId="77777777" w:rsidR="00E9458D" w:rsidRDefault="00E9458D">
      <w:pPr>
        <w:pStyle w:val="BodyText"/>
        <w:ind w:left="0" w:firstLine="0"/>
        <w:rPr>
          <w:sz w:val="22"/>
        </w:rPr>
      </w:pPr>
    </w:p>
    <w:p w14:paraId="0C7C529E" w14:textId="77777777" w:rsidR="00E9458D" w:rsidRDefault="005C6BD6">
      <w:pPr>
        <w:pStyle w:val="ListParagraph"/>
        <w:numPr>
          <w:ilvl w:val="0"/>
          <w:numId w:val="283"/>
        </w:numPr>
        <w:tabs>
          <w:tab w:val="left" w:pos="2161"/>
        </w:tabs>
        <w:rPr>
          <w:sz w:val="24"/>
        </w:rPr>
      </w:pPr>
      <w:r>
        <w:rPr>
          <w:sz w:val="24"/>
        </w:rPr>
        <w:t>Upon arrival at a client’s home, employees should not remain when it</w:t>
      </w:r>
      <w:r>
        <w:rPr>
          <w:spacing w:val="-12"/>
          <w:sz w:val="24"/>
        </w:rPr>
        <w:t xml:space="preserve"> </w:t>
      </w:r>
      <w:r>
        <w:rPr>
          <w:sz w:val="24"/>
        </w:rPr>
        <w:t>appears:</w:t>
      </w:r>
    </w:p>
    <w:p w14:paraId="187A330B" w14:textId="77777777" w:rsidR="00E9458D" w:rsidRDefault="005C6BD6">
      <w:pPr>
        <w:pStyle w:val="ListParagraph"/>
        <w:numPr>
          <w:ilvl w:val="1"/>
          <w:numId w:val="283"/>
        </w:numPr>
        <w:tabs>
          <w:tab w:val="left" w:pos="2510"/>
        </w:tabs>
        <w:spacing w:before="16"/>
        <w:ind w:left="2509" w:hanging="284"/>
        <w:rPr>
          <w:sz w:val="24"/>
        </w:rPr>
      </w:pPr>
      <w:r>
        <w:rPr>
          <w:sz w:val="24"/>
        </w:rPr>
        <w:t>their safety may be at risk (e.g. weapons, drugs, alcohol, guard</w:t>
      </w:r>
      <w:r>
        <w:rPr>
          <w:spacing w:val="-3"/>
          <w:sz w:val="24"/>
        </w:rPr>
        <w:t xml:space="preserve"> </w:t>
      </w:r>
      <w:r>
        <w:rPr>
          <w:sz w:val="24"/>
        </w:rPr>
        <w:t>dogs);</w:t>
      </w:r>
    </w:p>
    <w:p w14:paraId="2304F6F4" w14:textId="77777777" w:rsidR="00E9458D" w:rsidRDefault="005C6BD6">
      <w:pPr>
        <w:pStyle w:val="ListParagraph"/>
        <w:numPr>
          <w:ilvl w:val="1"/>
          <w:numId w:val="283"/>
        </w:numPr>
        <w:tabs>
          <w:tab w:val="left" w:pos="2510"/>
        </w:tabs>
        <w:spacing w:before="24"/>
        <w:ind w:left="2509" w:hanging="284"/>
        <w:rPr>
          <w:sz w:val="24"/>
        </w:rPr>
      </w:pPr>
      <w:r>
        <w:rPr>
          <w:sz w:val="24"/>
        </w:rPr>
        <w:t>people are</w:t>
      </w:r>
      <w:r>
        <w:rPr>
          <w:spacing w:val="-1"/>
          <w:sz w:val="24"/>
        </w:rPr>
        <w:t xml:space="preserve"> </w:t>
      </w:r>
      <w:r>
        <w:rPr>
          <w:sz w:val="24"/>
        </w:rPr>
        <w:t>inebriated;</w:t>
      </w:r>
    </w:p>
    <w:p w14:paraId="1082ACD6" w14:textId="77777777" w:rsidR="00E9458D" w:rsidRDefault="005C6BD6">
      <w:pPr>
        <w:pStyle w:val="ListParagraph"/>
        <w:numPr>
          <w:ilvl w:val="1"/>
          <w:numId w:val="283"/>
        </w:numPr>
        <w:tabs>
          <w:tab w:val="left" w:pos="2510"/>
        </w:tabs>
        <w:spacing w:before="24"/>
        <w:ind w:left="2509" w:hanging="284"/>
        <w:rPr>
          <w:sz w:val="24"/>
        </w:rPr>
      </w:pPr>
      <w:r>
        <w:rPr>
          <w:sz w:val="24"/>
        </w:rPr>
        <w:t>people are</w:t>
      </w:r>
      <w:r>
        <w:rPr>
          <w:spacing w:val="-1"/>
          <w:sz w:val="24"/>
        </w:rPr>
        <w:t xml:space="preserve"> </w:t>
      </w:r>
      <w:r>
        <w:rPr>
          <w:sz w:val="24"/>
        </w:rPr>
        <w:t>abusive;</w:t>
      </w:r>
    </w:p>
    <w:p w14:paraId="002D3815" w14:textId="77777777" w:rsidR="00E9458D" w:rsidRDefault="005C6BD6">
      <w:pPr>
        <w:pStyle w:val="ListParagraph"/>
        <w:numPr>
          <w:ilvl w:val="1"/>
          <w:numId w:val="283"/>
        </w:numPr>
        <w:tabs>
          <w:tab w:val="left" w:pos="2510"/>
        </w:tabs>
        <w:spacing w:before="24"/>
        <w:ind w:left="2509" w:hanging="284"/>
        <w:rPr>
          <w:sz w:val="24"/>
        </w:rPr>
      </w:pPr>
      <w:r>
        <w:rPr>
          <w:sz w:val="24"/>
        </w:rPr>
        <w:t>sexual comments/gestures are</w:t>
      </w:r>
      <w:r>
        <w:rPr>
          <w:spacing w:val="-2"/>
          <w:sz w:val="24"/>
        </w:rPr>
        <w:t xml:space="preserve"> </w:t>
      </w:r>
      <w:r>
        <w:rPr>
          <w:sz w:val="24"/>
        </w:rPr>
        <w:t>made;</w:t>
      </w:r>
    </w:p>
    <w:p w14:paraId="61CD22CB" w14:textId="77777777" w:rsidR="00E9458D" w:rsidRDefault="005C6BD6">
      <w:pPr>
        <w:pStyle w:val="ListParagraph"/>
        <w:numPr>
          <w:ilvl w:val="1"/>
          <w:numId w:val="283"/>
        </w:numPr>
        <w:tabs>
          <w:tab w:val="left" w:pos="2510"/>
        </w:tabs>
        <w:spacing w:before="24"/>
        <w:ind w:left="2509" w:hanging="284"/>
        <w:rPr>
          <w:sz w:val="24"/>
        </w:rPr>
      </w:pPr>
      <w:r>
        <w:rPr>
          <w:sz w:val="24"/>
        </w:rPr>
        <w:t>verbal or gestured threats are</w:t>
      </w:r>
      <w:r>
        <w:rPr>
          <w:spacing w:val="-2"/>
          <w:sz w:val="24"/>
        </w:rPr>
        <w:t xml:space="preserve"> </w:t>
      </w:r>
      <w:r>
        <w:rPr>
          <w:sz w:val="24"/>
        </w:rPr>
        <w:t>made;</w:t>
      </w:r>
    </w:p>
    <w:p w14:paraId="15BCA330" w14:textId="77777777" w:rsidR="00E9458D" w:rsidRDefault="005C6BD6">
      <w:pPr>
        <w:pStyle w:val="ListParagraph"/>
        <w:numPr>
          <w:ilvl w:val="1"/>
          <w:numId w:val="283"/>
        </w:numPr>
        <w:tabs>
          <w:tab w:val="left" w:pos="2510"/>
        </w:tabs>
        <w:spacing w:before="24"/>
        <w:ind w:left="2509" w:hanging="284"/>
        <w:rPr>
          <w:sz w:val="24"/>
        </w:rPr>
      </w:pPr>
      <w:r>
        <w:rPr>
          <w:sz w:val="24"/>
        </w:rPr>
        <w:t>there is suspected illegal activity;</w:t>
      </w:r>
      <w:r>
        <w:rPr>
          <w:spacing w:val="-4"/>
          <w:sz w:val="24"/>
        </w:rPr>
        <w:t xml:space="preserve"> </w:t>
      </w:r>
      <w:r>
        <w:rPr>
          <w:sz w:val="24"/>
        </w:rPr>
        <w:t>and/or,</w:t>
      </w:r>
    </w:p>
    <w:p w14:paraId="00CD1759" w14:textId="77777777" w:rsidR="00E9458D" w:rsidRDefault="005C6BD6">
      <w:pPr>
        <w:pStyle w:val="ListParagraph"/>
        <w:numPr>
          <w:ilvl w:val="1"/>
          <w:numId w:val="283"/>
        </w:numPr>
        <w:tabs>
          <w:tab w:val="left" w:pos="2510"/>
        </w:tabs>
        <w:spacing w:before="24" w:line="261" w:lineRule="auto"/>
        <w:ind w:left="2509" w:right="1697" w:hanging="284"/>
        <w:jc w:val="both"/>
        <w:rPr>
          <w:sz w:val="24"/>
        </w:rPr>
      </w:pPr>
      <w:r>
        <w:rPr>
          <w:sz w:val="24"/>
        </w:rPr>
        <w:t>someone is dressed inappropriately; e.g. an individual is not wearing clothing, or is deliberately wearing only underwear, unless there is a valid reason such as that person has a dementia or has dressing/undressing</w:t>
      </w:r>
      <w:r>
        <w:rPr>
          <w:spacing w:val="-4"/>
          <w:sz w:val="24"/>
        </w:rPr>
        <w:t xml:space="preserve"> </w:t>
      </w:r>
      <w:r>
        <w:rPr>
          <w:sz w:val="24"/>
        </w:rPr>
        <w:t>difficulties.</w:t>
      </w:r>
    </w:p>
    <w:p w14:paraId="57055991" w14:textId="77777777" w:rsidR="00E9458D" w:rsidRDefault="00E9458D">
      <w:pPr>
        <w:pStyle w:val="BodyText"/>
        <w:spacing w:before="10"/>
        <w:ind w:left="0" w:firstLine="0"/>
        <w:rPr>
          <w:sz w:val="25"/>
        </w:rPr>
      </w:pPr>
    </w:p>
    <w:p w14:paraId="0349FE46" w14:textId="77777777" w:rsidR="00E9458D" w:rsidRDefault="005C6BD6">
      <w:pPr>
        <w:pStyle w:val="Heading2"/>
      </w:pPr>
      <w:r>
        <w:t>Threats and/or Abuse</w:t>
      </w:r>
    </w:p>
    <w:p w14:paraId="48AC8644" w14:textId="77777777" w:rsidR="00E9458D" w:rsidRDefault="005C6BD6">
      <w:pPr>
        <w:pStyle w:val="ListParagraph"/>
        <w:numPr>
          <w:ilvl w:val="0"/>
          <w:numId w:val="282"/>
        </w:numPr>
        <w:tabs>
          <w:tab w:val="left" w:pos="2226"/>
          <w:tab w:val="left" w:pos="2227"/>
        </w:tabs>
        <w:spacing w:before="9"/>
        <w:ind w:right="1701"/>
        <w:jc w:val="left"/>
        <w:rPr>
          <w:sz w:val="24"/>
        </w:rPr>
      </w:pPr>
      <w:r>
        <w:rPr>
          <w:sz w:val="24"/>
        </w:rPr>
        <w:t>If an employee is already working in the home and is threatened/abused by a Client/another in the home, he/she</w:t>
      </w:r>
      <w:r>
        <w:rPr>
          <w:spacing w:val="-1"/>
          <w:sz w:val="24"/>
        </w:rPr>
        <w:t xml:space="preserve"> </w:t>
      </w:r>
      <w:r>
        <w:rPr>
          <w:sz w:val="24"/>
        </w:rPr>
        <w:t>shall:</w:t>
      </w:r>
    </w:p>
    <w:p w14:paraId="1DA7B972" w14:textId="77777777" w:rsidR="00E9458D" w:rsidRDefault="005C6BD6">
      <w:pPr>
        <w:pStyle w:val="ListParagraph"/>
        <w:numPr>
          <w:ilvl w:val="1"/>
          <w:numId w:val="282"/>
        </w:numPr>
        <w:tabs>
          <w:tab w:val="left" w:pos="2510"/>
        </w:tabs>
        <w:spacing w:before="15"/>
        <w:rPr>
          <w:sz w:val="24"/>
        </w:rPr>
      </w:pPr>
      <w:r>
        <w:rPr>
          <w:sz w:val="24"/>
        </w:rPr>
        <w:t>leave the situation</w:t>
      </w:r>
      <w:r>
        <w:rPr>
          <w:spacing w:val="-4"/>
          <w:sz w:val="24"/>
        </w:rPr>
        <w:t xml:space="preserve"> </w:t>
      </w:r>
      <w:r>
        <w:rPr>
          <w:sz w:val="24"/>
        </w:rPr>
        <w:t>immediately;</w:t>
      </w:r>
    </w:p>
    <w:p w14:paraId="4682139E" w14:textId="77777777" w:rsidR="00E9458D" w:rsidRDefault="005C6BD6">
      <w:pPr>
        <w:pStyle w:val="ListParagraph"/>
        <w:numPr>
          <w:ilvl w:val="1"/>
          <w:numId w:val="282"/>
        </w:numPr>
        <w:tabs>
          <w:tab w:val="left" w:pos="2510"/>
        </w:tabs>
        <w:spacing w:before="25" w:line="261" w:lineRule="auto"/>
        <w:ind w:right="1700"/>
        <w:rPr>
          <w:sz w:val="24"/>
        </w:rPr>
      </w:pPr>
      <w:r>
        <w:rPr>
          <w:sz w:val="24"/>
        </w:rPr>
        <w:t>contact the local law enforcement, if immediate assistance is required, e.g. an assault or illegal activity is</w:t>
      </w:r>
      <w:r>
        <w:rPr>
          <w:spacing w:val="-4"/>
          <w:sz w:val="24"/>
        </w:rPr>
        <w:t xml:space="preserve"> </w:t>
      </w:r>
      <w:r>
        <w:rPr>
          <w:sz w:val="24"/>
        </w:rPr>
        <w:t>occurring;</w:t>
      </w:r>
    </w:p>
    <w:p w14:paraId="07378000" w14:textId="77777777" w:rsidR="00E9458D" w:rsidRDefault="005C6BD6">
      <w:pPr>
        <w:pStyle w:val="ListParagraph"/>
        <w:numPr>
          <w:ilvl w:val="1"/>
          <w:numId w:val="282"/>
        </w:numPr>
        <w:tabs>
          <w:tab w:val="left" w:pos="2510"/>
        </w:tabs>
        <w:spacing w:line="261" w:lineRule="auto"/>
        <w:ind w:right="1700"/>
        <w:rPr>
          <w:sz w:val="24"/>
        </w:rPr>
      </w:pPr>
      <w:r>
        <w:rPr>
          <w:sz w:val="24"/>
        </w:rPr>
        <w:t>notify the Supervisor or Agency Administrator from a safe location as soon as possible;</w:t>
      </w:r>
    </w:p>
    <w:p w14:paraId="77362D2E" w14:textId="77777777" w:rsidR="00E9458D" w:rsidRDefault="005C6BD6">
      <w:pPr>
        <w:pStyle w:val="ListParagraph"/>
        <w:numPr>
          <w:ilvl w:val="1"/>
          <w:numId w:val="282"/>
        </w:numPr>
        <w:tabs>
          <w:tab w:val="left" w:pos="2510"/>
        </w:tabs>
        <w:spacing w:line="274" w:lineRule="exact"/>
        <w:rPr>
          <w:sz w:val="24"/>
        </w:rPr>
      </w:pPr>
      <w:r>
        <w:rPr>
          <w:sz w:val="24"/>
        </w:rPr>
        <w:t>provide details of the threat or</w:t>
      </w:r>
      <w:r>
        <w:rPr>
          <w:spacing w:val="-2"/>
          <w:sz w:val="24"/>
        </w:rPr>
        <w:t xml:space="preserve"> </w:t>
      </w:r>
      <w:r>
        <w:rPr>
          <w:sz w:val="24"/>
        </w:rPr>
        <w:t>abuse;</w:t>
      </w:r>
    </w:p>
    <w:p w14:paraId="74702BDA" w14:textId="77777777" w:rsidR="00E9458D" w:rsidRDefault="005C6BD6">
      <w:pPr>
        <w:pStyle w:val="ListParagraph"/>
        <w:numPr>
          <w:ilvl w:val="1"/>
          <w:numId w:val="282"/>
        </w:numPr>
        <w:tabs>
          <w:tab w:val="left" w:pos="2510"/>
        </w:tabs>
        <w:spacing w:before="22"/>
        <w:rPr>
          <w:sz w:val="24"/>
        </w:rPr>
      </w:pPr>
      <w:r>
        <w:rPr>
          <w:sz w:val="24"/>
        </w:rPr>
        <w:t>inform others who provide care to the Client;</w:t>
      </w:r>
      <w:r>
        <w:rPr>
          <w:spacing w:val="-2"/>
          <w:sz w:val="24"/>
        </w:rPr>
        <w:t xml:space="preserve"> </w:t>
      </w:r>
      <w:r>
        <w:rPr>
          <w:sz w:val="24"/>
        </w:rPr>
        <w:t>and,</w:t>
      </w:r>
    </w:p>
    <w:p w14:paraId="0E4F4B00" w14:textId="77777777" w:rsidR="00E9458D" w:rsidRDefault="005C6BD6">
      <w:pPr>
        <w:pStyle w:val="ListParagraph"/>
        <w:numPr>
          <w:ilvl w:val="1"/>
          <w:numId w:val="282"/>
        </w:numPr>
        <w:tabs>
          <w:tab w:val="left" w:pos="2510"/>
        </w:tabs>
        <w:spacing w:before="24"/>
        <w:rPr>
          <w:i/>
          <w:sz w:val="24"/>
        </w:rPr>
      </w:pPr>
      <w:r>
        <w:rPr>
          <w:sz w:val="24"/>
        </w:rPr>
        <w:t xml:space="preserve">initiate an incident report using the Agency’s form: </w:t>
      </w:r>
      <w:r>
        <w:rPr>
          <w:i/>
          <w:sz w:val="24"/>
        </w:rPr>
        <w:t>Incident</w:t>
      </w:r>
      <w:r>
        <w:rPr>
          <w:i/>
          <w:spacing w:val="-5"/>
          <w:sz w:val="24"/>
        </w:rPr>
        <w:t xml:space="preserve"> </w:t>
      </w:r>
      <w:r>
        <w:rPr>
          <w:i/>
          <w:sz w:val="24"/>
        </w:rPr>
        <w:t>Report</w:t>
      </w:r>
    </w:p>
    <w:p w14:paraId="12FCFBC5" w14:textId="77777777" w:rsidR="00E9458D" w:rsidRDefault="005C6BD6">
      <w:pPr>
        <w:pStyle w:val="ListParagraph"/>
        <w:numPr>
          <w:ilvl w:val="0"/>
          <w:numId w:val="282"/>
        </w:numPr>
        <w:tabs>
          <w:tab w:val="left" w:pos="2160"/>
          <w:tab w:val="left" w:pos="2161"/>
        </w:tabs>
        <w:spacing w:before="24" w:line="261" w:lineRule="auto"/>
        <w:ind w:left="2160" w:right="1702"/>
        <w:jc w:val="left"/>
        <w:rPr>
          <w:sz w:val="24"/>
        </w:rPr>
      </w:pPr>
      <w:r>
        <w:rPr>
          <w:sz w:val="24"/>
        </w:rPr>
        <w:t>If an employee, being threatened or abused, is not able to leave the home he/she should:</w:t>
      </w:r>
    </w:p>
    <w:p w14:paraId="0E5373F6" w14:textId="77777777" w:rsidR="00E9458D" w:rsidRDefault="005C6BD6">
      <w:pPr>
        <w:pStyle w:val="ListParagraph"/>
        <w:numPr>
          <w:ilvl w:val="1"/>
          <w:numId w:val="282"/>
        </w:numPr>
        <w:tabs>
          <w:tab w:val="left" w:pos="2510"/>
        </w:tabs>
        <w:spacing w:line="274" w:lineRule="exact"/>
        <w:rPr>
          <w:sz w:val="24"/>
        </w:rPr>
      </w:pPr>
      <w:r>
        <w:rPr>
          <w:sz w:val="24"/>
        </w:rPr>
        <w:t>avoid antagonizing the</w:t>
      </w:r>
      <w:r>
        <w:rPr>
          <w:spacing w:val="-3"/>
          <w:sz w:val="24"/>
        </w:rPr>
        <w:t xml:space="preserve"> </w:t>
      </w:r>
      <w:r>
        <w:rPr>
          <w:sz w:val="24"/>
        </w:rPr>
        <w:t>abuser;</w:t>
      </w:r>
    </w:p>
    <w:p w14:paraId="32944B1B" w14:textId="77777777" w:rsidR="00E9458D" w:rsidRDefault="005C6BD6">
      <w:pPr>
        <w:pStyle w:val="ListParagraph"/>
        <w:numPr>
          <w:ilvl w:val="1"/>
          <w:numId w:val="282"/>
        </w:numPr>
        <w:tabs>
          <w:tab w:val="left" w:pos="2510"/>
        </w:tabs>
        <w:spacing w:before="24"/>
        <w:rPr>
          <w:sz w:val="24"/>
        </w:rPr>
      </w:pPr>
      <w:r>
        <w:rPr>
          <w:sz w:val="24"/>
        </w:rPr>
        <w:t>remain calm and speak in a quiet</w:t>
      </w:r>
      <w:r>
        <w:rPr>
          <w:spacing w:val="-2"/>
          <w:sz w:val="24"/>
        </w:rPr>
        <w:t xml:space="preserve"> </w:t>
      </w:r>
      <w:r>
        <w:rPr>
          <w:sz w:val="24"/>
        </w:rPr>
        <w:t>manner;</w:t>
      </w:r>
    </w:p>
    <w:p w14:paraId="7E12211F" w14:textId="77777777" w:rsidR="00E9458D" w:rsidRDefault="005C6BD6">
      <w:pPr>
        <w:pStyle w:val="ListParagraph"/>
        <w:numPr>
          <w:ilvl w:val="1"/>
          <w:numId w:val="282"/>
        </w:numPr>
        <w:tabs>
          <w:tab w:val="left" w:pos="2510"/>
          <w:tab w:val="left" w:pos="6518"/>
        </w:tabs>
        <w:spacing w:before="24" w:line="261" w:lineRule="auto"/>
        <w:ind w:right="1700"/>
        <w:rPr>
          <w:sz w:val="24"/>
        </w:rPr>
      </w:pPr>
      <w:r>
        <w:rPr>
          <w:sz w:val="24"/>
        </w:rPr>
        <w:t>not  challenge  the  abuser</w:t>
      </w:r>
      <w:r>
        <w:rPr>
          <w:spacing w:val="35"/>
          <w:sz w:val="24"/>
        </w:rPr>
        <w:t xml:space="preserve"> </w:t>
      </w:r>
      <w:r>
        <w:rPr>
          <w:sz w:val="24"/>
        </w:rPr>
        <w:t>with</w:t>
      </w:r>
      <w:r>
        <w:rPr>
          <w:spacing w:val="53"/>
          <w:sz w:val="24"/>
        </w:rPr>
        <w:t xml:space="preserve"> </w:t>
      </w:r>
      <w:r>
        <w:rPr>
          <w:sz w:val="24"/>
        </w:rPr>
        <w:t>issues.</w:t>
      </w:r>
      <w:r>
        <w:rPr>
          <w:sz w:val="24"/>
        </w:rPr>
        <w:tab/>
        <w:t xml:space="preserve">Instead, collaborate with him/her, in </w:t>
      </w:r>
      <w:r>
        <w:rPr>
          <w:spacing w:val="-14"/>
          <w:sz w:val="24"/>
        </w:rPr>
        <w:t xml:space="preserve">a </w:t>
      </w:r>
      <w:r>
        <w:rPr>
          <w:sz w:val="24"/>
        </w:rPr>
        <w:t>respectful and non-judgmental manner, to facilitate a</w:t>
      </w:r>
      <w:r>
        <w:rPr>
          <w:spacing w:val="-3"/>
          <w:sz w:val="24"/>
        </w:rPr>
        <w:t xml:space="preserve"> </w:t>
      </w:r>
      <w:r>
        <w:rPr>
          <w:sz w:val="24"/>
        </w:rPr>
        <w:t>resolution.</w:t>
      </w:r>
    </w:p>
    <w:p w14:paraId="188DAC0F" w14:textId="77777777" w:rsidR="00E9458D" w:rsidRDefault="00E9458D">
      <w:pPr>
        <w:spacing w:line="261" w:lineRule="auto"/>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E6BD249" w14:textId="77777777">
        <w:trPr>
          <w:trHeight w:val="611"/>
        </w:trPr>
        <w:tc>
          <w:tcPr>
            <w:tcW w:w="5689" w:type="dxa"/>
          </w:tcPr>
          <w:p w14:paraId="0E0E706D"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AFBC92F" w14:textId="77777777" w:rsidR="00E9458D" w:rsidRDefault="00E9458D">
            <w:pPr>
              <w:pStyle w:val="TableParagraph"/>
              <w:ind w:left="0"/>
              <w:rPr>
                <w:sz w:val="24"/>
              </w:rPr>
            </w:pPr>
          </w:p>
          <w:p w14:paraId="0861E3C6" w14:textId="77777777" w:rsidR="00E9458D" w:rsidRDefault="005C6BD6">
            <w:pPr>
              <w:pStyle w:val="TableParagraph"/>
              <w:ind w:left="487"/>
              <w:rPr>
                <w:sz w:val="20"/>
              </w:rPr>
            </w:pPr>
            <w:r>
              <w:rPr>
                <w:noProof/>
                <w:sz w:val="20"/>
              </w:rPr>
              <w:drawing>
                <wp:inline distT="0" distB="0" distL="0" distR="0" wp14:anchorId="4C1CB99A" wp14:editId="05091C6B">
                  <wp:extent cx="1390695" cy="966501"/>
                  <wp:effectExtent l="0" t="0" r="0" b="0"/>
                  <wp:docPr id="9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E19AC0D" w14:textId="77777777">
        <w:trPr>
          <w:trHeight w:val="1184"/>
        </w:trPr>
        <w:tc>
          <w:tcPr>
            <w:tcW w:w="5689" w:type="dxa"/>
          </w:tcPr>
          <w:p w14:paraId="796F0C90" w14:textId="77777777" w:rsidR="00E9458D" w:rsidRDefault="00E9458D">
            <w:pPr>
              <w:pStyle w:val="TableParagraph"/>
              <w:spacing w:before="1"/>
              <w:ind w:left="0"/>
              <w:rPr>
                <w:sz w:val="24"/>
              </w:rPr>
            </w:pPr>
          </w:p>
          <w:p w14:paraId="3441EC8B" w14:textId="77777777" w:rsidR="00E9458D" w:rsidRDefault="005C6BD6">
            <w:pPr>
              <w:pStyle w:val="TableParagraph"/>
              <w:rPr>
                <w:b/>
                <w:sz w:val="24"/>
              </w:rPr>
            </w:pPr>
            <w:r>
              <w:rPr>
                <w:b/>
                <w:sz w:val="24"/>
              </w:rPr>
              <w:t>Section 5: Health and Safety</w:t>
            </w:r>
          </w:p>
        </w:tc>
        <w:tc>
          <w:tcPr>
            <w:tcW w:w="3168" w:type="dxa"/>
            <w:vMerge/>
            <w:tcBorders>
              <w:top w:val="nil"/>
            </w:tcBorders>
          </w:tcPr>
          <w:p w14:paraId="601C70A1" w14:textId="77777777" w:rsidR="00E9458D" w:rsidRDefault="00E9458D">
            <w:pPr>
              <w:rPr>
                <w:sz w:val="2"/>
                <w:szCs w:val="2"/>
              </w:rPr>
            </w:pPr>
          </w:p>
        </w:tc>
      </w:tr>
      <w:tr w:rsidR="00E9458D" w14:paraId="13C382C4" w14:textId="77777777">
        <w:trPr>
          <w:trHeight w:val="277"/>
        </w:trPr>
        <w:tc>
          <w:tcPr>
            <w:tcW w:w="5689" w:type="dxa"/>
            <w:vMerge w:val="restart"/>
          </w:tcPr>
          <w:p w14:paraId="79EA4736" w14:textId="77777777" w:rsidR="00E9458D" w:rsidRDefault="00E9458D">
            <w:pPr>
              <w:pStyle w:val="TableParagraph"/>
              <w:spacing w:before="1"/>
              <w:ind w:left="0"/>
              <w:rPr>
                <w:sz w:val="24"/>
              </w:rPr>
            </w:pPr>
          </w:p>
          <w:p w14:paraId="2BBAD050" w14:textId="77777777" w:rsidR="00E9458D" w:rsidRDefault="005C6BD6">
            <w:pPr>
              <w:pStyle w:val="TableParagraph"/>
              <w:rPr>
                <w:b/>
                <w:sz w:val="24"/>
              </w:rPr>
            </w:pPr>
            <w:r>
              <w:rPr>
                <w:b/>
                <w:sz w:val="24"/>
              </w:rPr>
              <w:t>Policy Title: Employee Personal Safety</w:t>
            </w:r>
          </w:p>
        </w:tc>
        <w:tc>
          <w:tcPr>
            <w:tcW w:w="3168" w:type="dxa"/>
          </w:tcPr>
          <w:p w14:paraId="38D663E8" w14:textId="77777777" w:rsidR="00E9458D" w:rsidRDefault="005C6BD6">
            <w:pPr>
              <w:pStyle w:val="TableParagraph"/>
              <w:spacing w:before="1" w:line="256" w:lineRule="exact"/>
              <w:rPr>
                <w:b/>
                <w:sz w:val="24"/>
              </w:rPr>
            </w:pPr>
            <w:r>
              <w:rPr>
                <w:b/>
                <w:sz w:val="24"/>
              </w:rPr>
              <w:t>Policy Number: 5.10</w:t>
            </w:r>
          </w:p>
        </w:tc>
      </w:tr>
      <w:tr w:rsidR="00E9458D" w14:paraId="3A039B87" w14:textId="77777777">
        <w:trPr>
          <w:trHeight w:val="275"/>
        </w:trPr>
        <w:tc>
          <w:tcPr>
            <w:tcW w:w="5689" w:type="dxa"/>
            <w:vMerge/>
            <w:tcBorders>
              <w:top w:val="nil"/>
            </w:tcBorders>
          </w:tcPr>
          <w:p w14:paraId="4E7C579E" w14:textId="77777777" w:rsidR="00E9458D" w:rsidRDefault="00E9458D">
            <w:pPr>
              <w:rPr>
                <w:sz w:val="2"/>
                <w:szCs w:val="2"/>
              </w:rPr>
            </w:pPr>
          </w:p>
        </w:tc>
        <w:tc>
          <w:tcPr>
            <w:tcW w:w="3168" w:type="dxa"/>
          </w:tcPr>
          <w:p w14:paraId="133A2E01" w14:textId="77777777" w:rsidR="00E9458D" w:rsidRDefault="005C6BD6">
            <w:pPr>
              <w:pStyle w:val="TableParagraph"/>
              <w:spacing w:line="255" w:lineRule="exact"/>
              <w:rPr>
                <w:b/>
                <w:sz w:val="24"/>
              </w:rPr>
            </w:pPr>
            <w:r>
              <w:rPr>
                <w:b/>
                <w:sz w:val="24"/>
              </w:rPr>
              <w:t>Effective Date:</w:t>
            </w:r>
          </w:p>
        </w:tc>
      </w:tr>
      <w:tr w:rsidR="00E9458D" w14:paraId="6554E26E" w14:textId="77777777">
        <w:trPr>
          <w:trHeight w:val="275"/>
        </w:trPr>
        <w:tc>
          <w:tcPr>
            <w:tcW w:w="5689" w:type="dxa"/>
            <w:vMerge/>
            <w:tcBorders>
              <w:top w:val="nil"/>
            </w:tcBorders>
          </w:tcPr>
          <w:p w14:paraId="3772689A" w14:textId="77777777" w:rsidR="00E9458D" w:rsidRDefault="00E9458D">
            <w:pPr>
              <w:rPr>
                <w:sz w:val="2"/>
                <w:szCs w:val="2"/>
              </w:rPr>
            </w:pPr>
          </w:p>
        </w:tc>
        <w:tc>
          <w:tcPr>
            <w:tcW w:w="3168" w:type="dxa"/>
          </w:tcPr>
          <w:p w14:paraId="3B23BEA0" w14:textId="77777777" w:rsidR="00E9458D" w:rsidRDefault="005C6BD6">
            <w:pPr>
              <w:pStyle w:val="TableParagraph"/>
              <w:spacing w:line="255" w:lineRule="exact"/>
              <w:rPr>
                <w:b/>
                <w:sz w:val="24"/>
              </w:rPr>
            </w:pPr>
            <w:r>
              <w:rPr>
                <w:b/>
                <w:sz w:val="24"/>
              </w:rPr>
              <w:t>Revision Date:</w:t>
            </w:r>
          </w:p>
        </w:tc>
      </w:tr>
      <w:tr w:rsidR="00E9458D" w14:paraId="4A62DC56" w14:textId="77777777">
        <w:trPr>
          <w:trHeight w:val="276"/>
        </w:trPr>
        <w:tc>
          <w:tcPr>
            <w:tcW w:w="5689" w:type="dxa"/>
            <w:vMerge/>
            <w:tcBorders>
              <w:top w:val="nil"/>
            </w:tcBorders>
          </w:tcPr>
          <w:p w14:paraId="047F7BCB" w14:textId="77777777" w:rsidR="00E9458D" w:rsidRDefault="00E9458D">
            <w:pPr>
              <w:rPr>
                <w:sz w:val="2"/>
                <w:szCs w:val="2"/>
              </w:rPr>
            </w:pPr>
          </w:p>
        </w:tc>
        <w:tc>
          <w:tcPr>
            <w:tcW w:w="3168" w:type="dxa"/>
          </w:tcPr>
          <w:p w14:paraId="29BCC874" w14:textId="77777777" w:rsidR="00E9458D" w:rsidRDefault="005C6BD6">
            <w:pPr>
              <w:pStyle w:val="TableParagraph"/>
              <w:spacing w:before="1" w:line="255" w:lineRule="exact"/>
              <w:rPr>
                <w:b/>
                <w:sz w:val="24"/>
              </w:rPr>
            </w:pPr>
            <w:r>
              <w:rPr>
                <w:b/>
                <w:sz w:val="24"/>
              </w:rPr>
              <w:t>Approved By:</w:t>
            </w:r>
          </w:p>
        </w:tc>
      </w:tr>
      <w:tr w:rsidR="00E9458D" w14:paraId="67B0D2D1" w14:textId="77777777">
        <w:trPr>
          <w:trHeight w:val="275"/>
        </w:trPr>
        <w:tc>
          <w:tcPr>
            <w:tcW w:w="5689" w:type="dxa"/>
            <w:vMerge/>
            <w:tcBorders>
              <w:top w:val="nil"/>
            </w:tcBorders>
          </w:tcPr>
          <w:p w14:paraId="4DABB30C" w14:textId="77777777" w:rsidR="00E9458D" w:rsidRDefault="00E9458D">
            <w:pPr>
              <w:rPr>
                <w:sz w:val="2"/>
                <w:szCs w:val="2"/>
              </w:rPr>
            </w:pPr>
          </w:p>
        </w:tc>
        <w:tc>
          <w:tcPr>
            <w:tcW w:w="3168" w:type="dxa"/>
          </w:tcPr>
          <w:p w14:paraId="4F00AB1A" w14:textId="77777777" w:rsidR="00E9458D" w:rsidRDefault="005C6BD6">
            <w:pPr>
              <w:pStyle w:val="TableParagraph"/>
              <w:spacing w:line="255" w:lineRule="exact"/>
              <w:rPr>
                <w:b/>
                <w:sz w:val="24"/>
              </w:rPr>
            </w:pPr>
            <w:r>
              <w:rPr>
                <w:b/>
                <w:sz w:val="24"/>
              </w:rPr>
              <w:t>Page Number: Page 4 of 6</w:t>
            </w:r>
          </w:p>
        </w:tc>
      </w:tr>
    </w:tbl>
    <w:p w14:paraId="05949BFB" w14:textId="77777777" w:rsidR="00E9458D" w:rsidRDefault="00E9458D">
      <w:pPr>
        <w:pStyle w:val="BodyText"/>
        <w:spacing w:before="6"/>
        <w:ind w:left="0" w:firstLine="0"/>
        <w:rPr>
          <w:sz w:val="17"/>
        </w:rPr>
      </w:pPr>
    </w:p>
    <w:p w14:paraId="3130AFEC" w14:textId="77777777" w:rsidR="00E9458D" w:rsidRDefault="005C6BD6">
      <w:pPr>
        <w:pStyle w:val="ListParagraph"/>
        <w:numPr>
          <w:ilvl w:val="1"/>
          <w:numId w:val="282"/>
        </w:numPr>
        <w:tabs>
          <w:tab w:val="left" w:pos="2510"/>
        </w:tabs>
        <w:spacing w:before="90" w:line="261" w:lineRule="auto"/>
        <w:ind w:right="1701"/>
        <w:rPr>
          <w:sz w:val="24"/>
        </w:rPr>
      </w:pPr>
      <w:r>
        <w:rPr>
          <w:sz w:val="24"/>
        </w:rPr>
        <w:t>advise the abuser that the Agency is expecting him/her to be at a certain place at a certain time;</w:t>
      </w:r>
    </w:p>
    <w:p w14:paraId="33D9AC01" w14:textId="77777777" w:rsidR="00E9458D" w:rsidRDefault="005C6BD6">
      <w:pPr>
        <w:pStyle w:val="ListParagraph"/>
        <w:numPr>
          <w:ilvl w:val="1"/>
          <w:numId w:val="282"/>
        </w:numPr>
        <w:tabs>
          <w:tab w:val="left" w:pos="2510"/>
        </w:tabs>
        <w:spacing w:line="274" w:lineRule="exact"/>
        <w:rPr>
          <w:sz w:val="24"/>
        </w:rPr>
      </w:pPr>
      <w:r>
        <w:rPr>
          <w:sz w:val="24"/>
        </w:rPr>
        <w:t>leave immediately, if an opportunity presents</w:t>
      </w:r>
      <w:r>
        <w:rPr>
          <w:spacing w:val="-4"/>
          <w:sz w:val="24"/>
        </w:rPr>
        <w:t xml:space="preserve"> </w:t>
      </w:r>
      <w:r>
        <w:rPr>
          <w:sz w:val="24"/>
        </w:rPr>
        <w:t>itself;</w:t>
      </w:r>
    </w:p>
    <w:p w14:paraId="40A86FD7" w14:textId="77777777" w:rsidR="00E9458D" w:rsidRDefault="005C6BD6">
      <w:pPr>
        <w:pStyle w:val="ListParagraph"/>
        <w:numPr>
          <w:ilvl w:val="1"/>
          <w:numId w:val="282"/>
        </w:numPr>
        <w:tabs>
          <w:tab w:val="left" w:pos="2510"/>
        </w:tabs>
        <w:spacing w:before="24"/>
        <w:rPr>
          <w:sz w:val="24"/>
        </w:rPr>
      </w:pPr>
      <w:r>
        <w:rPr>
          <w:sz w:val="24"/>
        </w:rPr>
        <w:t>contact the authorities, if able;</w:t>
      </w:r>
      <w:r>
        <w:rPr>
          <w:spacing w:val="-2"/>
          <w:sz w:val="24"/>
        </w:rPr>
        <w:t xml:space="preserve"> </w:t>
      </w:r>
      <w:r>
        <w:rPr>
          <w:sz w:val="24"/>
        </w:rPr>
        <w:t>and,</w:t>
      </w:r>
    </w:p>
    <w:p w14:paraId="18D75DE7" w14:textId="77777777" w:rsidR="00E9458D" w:rsidRDefault="005C6BD6">
      <w:pPr>
        <w:pStyle w:val="ListParagraph"/>
        <w:numPr>
          <w:ilvl w:val="1"/>
          <w:numId w:val="282"/>
        </w:numPr>
        <w:tabs>
          <w:tab w:val="left" w:pos="2510"/>
        </w:tabs>
        <w:spacing w:before="24"/>
        <w:rPr>
          <w:sz w:val="24"/>
        </w:rPr>
      </w:pPr>
      <w:r>
        <w:rPr>
          <w:sz w:val="24"/>
        </w:rPr>
        <w:t>notify Supervisor or Agency Manager as soon as</w:t>
      </w:r>
      <w:r>
        <w:rPr>
          <w:spacing w:val="-2"/>
          <w:sz w:val="24"/>
        </w:rPr>
        <w:t xml:space="preserve"> </w:t>
      </w:r>
      <w:r>
        <w:rPr>
          <w:sz w:val="24"/>
        </w:rPr>
        <w:t>possible.</w:t>
      </w:r>
    </w:p>
    <w:p w14:paraId="193A35BF" w14:textId="77777777" w:rsidR="00E9458D" w:rsidRDefault="00E9458D">
      <w:pPr>
        <w:pStyle w:val="BodyText"/>
        <w:spacing w:before="9"/>
        <w:ind w:left="0" w:firstLine="0"/>
        <w:rPr>
          <w:sz w:val="26"/>
        </w:rPr>
      </w:pPr>
    </w:p>
    <w:p w14:paraId="692C9728" w14:textId="77777777" w:rsidR="00E9458D" w:rsidRDefault="005C6BD6">
      <w:pPr>
        <w:pStyle w:val="ListParagraph"/>
        <w:numPr>
          <w:ilvl w:val="0"/>
          <w:numId w:val="282"/>
        </w:numPr>
        <w:tabs>
          <w:tab w:val="left" w:pos="2085"/>
        </w:tabs>
        <w:spacing w:before="1"/>
        <w:ind w:left="2084" w:right="1703" w:hanging="285"/>
        <w:jc w:val="left"/>
        <w:rPr>
          <w:sz w:val="24"/>
        </w:rPr>
      </w:pPr>
      <w:r>
        <w:rPr>
          <w:sz w:val="24"/>
        </w:rPr>
        <w:t>If employees become aware of a potential risk situation, they should notify the Supervisor immediately, even if they are only suspected</w:t>
      </w:r>
      <w:r>
        <w:rPr>
          <w:spacing w:val="-6"/>
          <w:sz w:val="24"/>
        </w:rPr>
        <w:t xml:space="preserve"> </w:t>
      </w:r>
      <w:r>
        <w:rPr>
          <w:sz w:val="24"/>
        </w:rPr>
        <w:t>risks.</w:t>
      </w:r>
    </w:p>
    <w:p w14:paraId="6EAFD144" w14:textId="77777777" w:rsidR="00E9458D" w:rsidRDefault="005C6BD6">
      <w:pPr>
        <w:pStyle w:val="ListParagraph"/>
        <w:numPr>
          <w:ilvl w:val="0"/>
          <w:numId w:val="282"/>
        </w:numPr>
        <w:tabs>
          <w:tab w:val="left" w:pos="2226"/>
          <w:tab w:val="left" w:pos="2227"/>
        </w:tabs>
        <w:jc w:val="left"/>
        <w:rPr>
          <w:sz w:val="24"/>
        </w:rPr>
      </w:pPr>
      <w:r>
        <w:rPr>
          <w:sz w:val="24"/>
        </w:rPr>
        <w:t>When the Supervisor is advised of a potential risk situation, he/she</w:t>
      </w:r>
      <w:r>
        <w:rPr>
          <w:spacing w:val="-6"/>
          <w:sz w:val="24"/>
        </w:rPr>
        <w:t xml:space="preserve"> </w:t>
      </w:r>
      <w:r>
        <w:rPr>
          <w:sz w:val="24"/>
        </w:rPr>
        <w:t>shall:</w:t>
      </w:r>
    </w:p>
    <w:p w14:paraId="69FC0195" w14:textId="77777777" w:rsidR="00E9458D" w:rsidRDefault="005C6BD6">
      <w:pPr>
        <w:pStyle w:val="ListParagraph"/>
        <w:numPr>
          <w:ilvl w:val="1"/>
          <w:numId w:val="282"/>
        </w:numPr>
        <w:tabs>
          <w:tab w:val="left" w:pos="2521"/>
        </w:tabs>
        <w:spacing w:before="15"/>
        <w:ind w:left="2520" w:hanging="361"/>
        <w:rPr>
          <w:sz w:val="24"/>
        </w:rPr>
      </w:pPr>
      <w:r>
        <w:rPr>
          <w:sz w:val="24"/>
        </w:rPr>
        <w:t>investigate all potential risk situations reported by</w:t>
      </w:r>
      <w:r>
        <w:rPr>
          <w:spacing w:val="-1"/>
          <w:sz w:val="24"/>
        </w:rPr>
        <w:t xml:space="preserve"> </w:t>
      </w:r>
      <w:r>
        <w:rPr>
          <w:sz w:val="24"/>
        </w:rPr>
        <w:t>employees;</w:t>
      </w:r>
    </w:p>
    <w:p w14:paraId="03D58FEB" w14:textId="77777777" w:rsidR="00E9458D" w:rsidRDefault="005C6BD6">
      <w:pPr>
        <w:pStyle w:val="ListParagraph"/>
        <w:numPr>
          <w:ilvl w:val="1"/>
          <w:numId w:val="282"/>
        </w:numPr>
        <w:tabs>
          <w:tab w:val="left" w:pos="2521"/>
        </w:tabs>
        <w:spacing w:before="24"/>
        <w:ind w:left="2520" w:hanging="361"/>
        <w:rPr>
          <w:i/>
          <w:sz w:val="24"/>
        </w:rPr>
      </w:pPr>
      <w:r>
        <w:rPr>
          <w:sz w:val="24"/>
        </w:rPr>
        <w:t xml:space="preserve">initiate an incident report, using the appropriate Agency’s form: </w:t>
      </w:r>
      <w:r>
        <w:rPr>
          <w:i/>
          <w:sz w:val="24"/>
        </w:rPr>
        <w:t>Incident</w:t>
      </w:r>
      <w:r>
        <w:rPr>
          <w:i/>
          <w:spacing w:val="-5"/>
          <w:sz w:val="24"/>
        </w:rPr>
        <w:t xml:space="preserve"> </w:t>
      </w:r>
      <w:r>
        <w:rPr>
          <w:i/>
          <w:sz w:val="24"/>
        </w:rPr>
        <w:t>Report</w:t>
      </w:r>
    </w:p>
    <w:p w14:paraId="32FED53B" w14:textId="77777777" w:rsidR="00E9458D" w:rsidRDefault="005C6BD6">
      <w:pPr>
        <w:pStyle w:val="ListParagraph"/>
        <w:numPr>
          <w:ilvl w:val="1"/>
          <w:numId w:val="282"/>
        </w:numPr>
        <w:tabs>
          <w:tab w:val="left" w:pos="2521"/>
        </w:tabs>
        <w:spacing w:before="24"/>
        <w:ind w:left="2520" w:hanging="361"/>
        <w:rPr>
          <w:sz w:val="24"/>
        </w:rPr>
      </w:pPr>
      <w:r>
        <w:rPr>
          <w:sz w:val="24"/>
        </w:rPr>
        <w:t>contact local law authorities, if and when</w:t>
      </w:r>
      <w:r>
        <w:rPr>
          <w:spacing w:val="-2"/>
          <w:sz w:val="24"/>
        </w:rPr>
        <w:t xml:space="preserve"> </w:t>
      </w:r>
      <w:r>
        <w:rPr>
          <w:sz w:val="24"/>
        </w:rPr>
        <w:t>indicated;</w:t>
      </w:r>
    </w:p>
    <w:p w14:paraId="75470E60" w14:textId="77777777" w:rsidR="00E9458D" w:rsidRDefault="005C6BD6">
      <w:pPr>
        <w:pStyle w:val="ListParagraph"/>
        <w:numPr>
          <w:ilvl w:val="1"/>
          <w:numId w:val="282"/>
        </w:numPr>
        <w:tabs>
          <w:tab w:val="left" w:pos="2521"/>
        </w:tabs>
        <w:spacing w:before="24"/>
        <w:ind w:left="2520" w:hanging="361"/>
        <w:rPr>
          <w:sz w:val="24"/>
        </w:rPr>
      </w:pPr>
      <w:r>
        <w:rPr>
          <w:sz w:val="24"/>
        </w:rPr>
        <w:t>ensure details of the risk incident are obtained and documented</w:t>
      </w:r>
      <w:r>
        <w:rPr>
          <w:spacing w:val="-3"/>
          <w:sz w:val="24"/>
        </w:rPr>
        <w:t xml:space="preserve"> </w:t>
      </w:r>
      <w:r>
        <w:rPr>
          <w:sz w:val="24"/>
        </w:rPr>
        <w:t>including:</w:t>
      </w:r>
    </w:p>
    <w:p w14:paraId="41FF5FD4" w14:textId="77777777" w:rsidR="00E9458D" w:rsidRDefault="005C6BD6">
      <w:pPr>
        <w:pStyle w:val="ListParagraph"/>
        <w:numPr>
          <w:ilvl w:val="2"/>
          <w:numId w:val="282"/>
        </w:numPr>
        <w:tabs>
          <w:tab w:val="left" w:pos="2880"/>
          <w:tab w:val="left" w:pos="2881"/>
        </w:tabs>
        <w:spacing w:before="9"/>
        <w:ind w:hanging="361"/>
        <w:rPr>
          <w:sz w:val="24"/>
        </w:rPr>
      </w:pPr>
      <w:r>
        <w:rPr>
          <w:sz w:val="24"/>
        </w:rPr>
        <w:t>what the incident</w:t>
      </w:r>
      <w:r>
        <w:rPr>
          <w:spacing w:val="-1"/>
          <w:sz w:val="24"/>
        </w:rPr>
        <w:t xml:space="preserve"> </w:t>
      </w:r>
      <w:r>
        <w:rPr>
          <w:sz w:val="24"/>
        </w:rPr>
        <w:t>was;</w:t>
      </w:r>
    </w:p>
    <w:p w14:paraId="7D0C11AB" w14:textId="77777777" w:rsidR="00E9458D" w:rsidRDefault="005C6BD6">
      <w:pPr>
        <w:pStyle w:val="ListParagraph"/>
        <w:numPr>
          <w:ilvl w:val="2"/>
          <w:numId w:val="282"/>
        </w:numPr>
        <w:tabs>
          <w:tab w:val="left" w:pos="2881"/>
        </w:tabs>
        <w:ind w:hanging="361"/>
        <w:rPr>
          <w:sz w:val="24"/>
        </w:rPr>
      </w:pPr>
      <w:r>
        <w:rPr>
          <w:sz w:val="24"/>
        </w:rPr>
        <w:t>who was involved e.g. employee, client</w:t>
      </w:r>
      <w:r>
        <w:rPr>
          <w:spacing w:val="-2"/>
          <w:sz w:val="24"/>
        </w:rPr>
        <w:t xml:space="preserve"> </w:t>
      </w:r>
      <w:r>
        <w:rPr>
          <w:sz w:val="24"/>
        </w:rPr>
        <w:t>family/other;</w:t>
      </w:r>
    </w:p>
    <w:p w14:paraId="530EBC2A" w14:textId="77777777" w:rsidR="00E9458D" w:rsidRDefault="005C6BD6">
      <w:pPr>
        <w:pStyle w:val="ListParagraph"/>
        <w:numPr>
          <w:ilvl w:val="2"/>
          <w:numId w:val="282"/>
        </w:numPr>
        <w:tabs>
          <w:tab w:val="left" w:pos="2881"/>
        </w:tabs>
        <w:ind w:hanging="361"/>
        <w:rPr>
          <w:sz w:val="24"/>
        </w:rPr>
      </w:pPr>
      <w:r>
        <w:rPr>
          <w:sz w:val="24"/>
        </w:rPr>
        <w:t>where it</w:t>
      </w:r>
      <w:r>
        <w:rPr>
          <w:spacing w:val="-1"/>
          <w:sz w:val="24"/>
        </w:rPr>
        <w:t xml:space="preserve"> </w:t>
      </w:r>
      <w:r>
        <w:rPr>
          <w:sz w:val="24"/>
        </w:rPr>
        <w:t>occurred;</w:t>
      </w:r>
    </w:p>
    <w:p w14:paraId="77557896" w14:textId="77777777" w:rsidR="00E9458D" w:rsidRDefault="005C6BD6">
      <w:pPr>
        <w:pStyle w:val="ListParagraph"/>
        <w:numPr>
          <w:ilvl w:val="2"/>
          <w:numId w:val="282"/>
        </w:numPr>
        <w:tabs>
          <w:tab w:val="left" w:pos="2881"/>
        </w:tabs>
        <w:ind w:hanging="361"/>
        <w:rPr>
          <w:sz w:val="24"/>
        </w:rPr>
      </w:pPr>
      <w:r>
        <w:rPr>
          <w:sz w:val="24"/>
        </w:rPr>
        <w:t>when it</w:t>
      </w:r>
      <w:r>
        <w:rPr>
          <w:spacing w:val="-1"/>
          <w:sz w:val="24"/>
        </w:rPr>
        <w:t xml:space="preserve"> </w:t>
      </w:r>
      <w:r>
        <w:rPr>
          <w:sz w:val="24"/>
        </w:rPr>
        <w:t>occurred;</w:t>
      </w:r>
    </w:p>
    <w:p w14:paraId="250010D3" w14:textId="77777777" w:rsidR="00E9458D" w:rsidRDefault="005C6BD6">
      <w:pPr>
        <w:pStyle w:val="ListParagraph"/>
        <w:numPr>
          <w:ilvl w:val="2"/>
          <w:numId w:val="282"/>
        </w:numPr>
        <w:tabs>
          <w:tab w:val="left" w:pos="2881"/>
        </w:tabs>
        <w:ind w:hanging="361"/>
        <w:rPr>
          <w:sz w:val="24"/>
        </w:rPr>
      </w:pPr>
      <w:r>
        <w:rPr>
          <w:sz w:val="24"/>
        </w:rPr>
        <w:t>what actions were taken and by whom;</w:t>
      </w:r>
      <w:r>
        <w:rPr>
          <w:spacing w:val="-3"/>
          <w:sz w:val="24"/>
        </w:rPr>
        <w:t xml:space="preserve"> </w:t>
      </w:r>
      <w:r>
        <w:rPr>
          <w:sz w:val="24"/>
        </w:rPr>
        <w:t>and,</w:t>
      </w:r>
    </w:p>
    <w:p w14:paraId="0E922BB9" w14:textId="77777777" w:rsidR="00E9458D" w:rsidRDefault="005C6BD6">
      <w:pPr>
        <w:pStyle w:val="ListParagraph"/>
        <w:numPr>
          <w:ilvl w:val="2"/>
          <w:numId w:val="282"/>
        </w:numPr>
        <w:tabs>
          <w:tab w:val="left" w:pos="2881"/>
        </w:tabs>
        <w:ind w:hanging="361"/>
        <w:rPr>
          <w:sz w:val="24"/>
        </w:rPr>
      </w:pPr>
      <w:r>
        <w:rPr>
          <w:sz w:val="24"/>
        </w:rPr>
        <w:t>follow-up actions performed and/or follow-up actions</w:t>
      </w:r>
      <w:r>
        <w:rPr>
          <w:spacing w:val="-2"/>
          <w:sz w:val="24"/>
        </w:rPr>
        <w:t xml:space="preserve"> </w:t>
      </w:r>
      <w:r>
        <w:rPr>
          <w:sz w:val="24"/>
        </w:rPr>
        <w:t>scheduled;</w:t>
      </w:r>
    </w:p>
    <w:p w14:paraId="18A40D1C" w14:textId="77777777" w:rsidR="00E9458D" w:rsidRDefault="005C6BD6">
      <w:pPr>
        <w:pStyle w:val="ListParagraph"/>
        <w:numPr>
          <w:ilvl w:val="1"/>
          <w:numId w:val="282"/>
        </w:numPr>
        <w:tabs>
          <w:tab w:val="left" w:pos="2521"/>
        </w:tabs>
        <w:spacing w:before="16" w:line="261" w:lineRule="auto"/>
        <w:ind w:left="2520" w:right="1700" w:hanging="360"/>
        <w:jc w:val="both"/>
        <w:rPr>
          <w:sz w:val="24"/>
        </w:rPr>
      </w:pPr>
      <w:r>
        <w:rPr>
          <w:sz w:val="24"/>
        </w:rPr>
        <w:t>cease service to the Client temporarily (for no more than 24-hours) while a review team consisting of the employee involved, Supervisor and other essential individuals (e.g. Social Worker) meet to evaluate staff safety and ongoing</w:t>
      </w:r>
      <w:r>
        <w:rPr>
          <w:spacing w:val="-9"/>
          <w:sz w:val="24"/>
        </w:rPr>
        <w:t xml:space="preserve"> </w:t>
      </w:r>
      <w:r>
        <w:rPr>
          <w:sz w:val="24"/>
        </w:rPr>
        <w:t>service;</w:t>
      </w:r>
    </w:p>
    <w:p w14:paraId="6897A7C9" w14:textId="77777777" w:rsidR="00E9458D" w:rsidRDefault="005C6BD6">
      <w:pPr>
        <w:pStyle w:val="ListParagraph"/>
        <w:numPr>
          <w:ilvl w:val="1"/>
          <w:numId w:val="282"/>
        </w:numPr>
        <w:tabs>
          <w:tab w:val="left" w:pos="2521"/>
        </w:tabs>
        <w:spacing w:line="261" w:lineRule="auto"/>
        <w:ind w:left="2520" w:right="1700" w:hanging="360"/>
        <w:jc w:val="both"/>
        <w:rPr>
          <w:sz w:val="24"/>
        </w:rPr>
      </w:pPr>
      <w:r>
        <w:rPr>
          <w:sz w:val="24"/>
        </w:rPr>
        <w:t>document the outcome of the meeting with copies being placed in the client’s file and being given to the</w:t>
      </w:r>
      <w:r>
        <w:rPr>
          <w:spacing w:val="-2"/>
          <w:sz w:val="24"/>
        </w:rPr>
        <w:t xml:space="preserve"> </w:t>
      </w:r>
      <w:r>
        <w:rPr>
          <w:sz w:val="24"/>
        </w:rPr>
        <w:t>Manager/Administrator;</w:t>
      </w:r>
    </w:p>
    <w:p w14:paraId="1D0CC834" w14:textId="77777777" w:rsidR="00E9458D" w:rsidRDefault="005C6BD6">
      <w:pPr>
        <w:pStyle w:val="ListParagraph"/>
        <w:numPr>
          <w:ilvl w:val="1"/>
          <w:numId w:val="282"/>
        </w:numPr>
        <w:tabs>
          <w:tab w:val="left" w:pos="2521"/>
        </w:tabs>
        <w:spacing w:line="274" w:lineRule="exact"/>
        <w:ind w:left="2520" w:hanging="361"/>
        <w:jc w:val="both"/>
        <w:rPr>
          <w:sz w:val="24"/>
        </w:rPr>
      </w:pPr>
      <w:r>
        <w:rPr>
          <w:sz w:val="24"/>
        </w:rPr>
        <w:t>determine how similar risks can be minimized/eliminated;</w:t>
      </w:r>
      <w:r>
        <w:rPr>
          <w:spacing w:val="-2"/>
          <w:sz w:val="24"/>
        </w:rPr>
        <w:t xml:space="preserve"> </w:t>
      </w:r>
      <w:r>
        <w:rPr>
          <w:sz w:val="24"/>
        </w:rPr>
        <w:t>and,</w:t>
      </w:r>
    </w:p>
    <w:p w14:paraId="0E6921E0" w14:textId="77777777" w:rsidR="00E9458D" w:rsidRDefault="005C6BD6">
      <w:pPr>
        <w:pStyle w:val="ListParagraph"/>
        <w:numPr>
          <w:ilvl w:val="1"/>
          <w:numId w:val="282"/>
        </w:numPr>
        <w:tabs>
          <w:tab w:val="left" w:pos="2521"/>
        </w:tabs>
        <w:spacing w:before="22" w:line="261" w:lineRule="auto"/>
        <w:ind w:left="2520" w:right="1696" w:hanging="360"/>
        <w:jc w:val="both"/>
        <w:rPr>
          <w:sz w:val="24"/>
        </w:rPr>
      </w:pPr>
      <w:r>
        <w:rPr>
          <w:sz w:val="24"/>
        </w:rPr>
        <w:t>if required, ensure employee involved in the risk situation receives medically recommended treatment and/or</w:t>
      </w:r>
      <w:r>
        <w:rPr>
          <w:spacing w:val="-2"/>
          <w:sz w:val="24"/>
        </w:rPr>
        <w:t xml:space="preserve"> </w:t>
      </w:r>
      <w:r>
        <w:rPr>
          <w:sz w:val="24"/>
        </w:rPr>
        <w:t>counseling.</w:t>
      </w:r>
    </w:p>
    <w:p w14:paraId="72453D94" w14:textId="77777777" w:rsidR="00E9458D" w:rsidRDefault="005C6BD6">
      <w:pPr>
        <w:pStyle w:val="ListParagraph"/>
        <w:numPr>
          <w:ilvl w:val="0"/>
          <w:numId w:val="282"/>
        </w:numPr>
        <w:tabs>
          <w:tab w:val="left" w:pos="2227"/>
        </w:tabs>
        <w:spacing w:line="259" w:lineRule="exact"/>
        <w:jc w:val="both"/>
        <w:rPr>
          <w:sz w:val="24"/>
        </w:rPr>
      </w:pPr>
      <w:r>
        <w:rPr>
          <w:sz w:val="24"/>
        </w:rPr>
        <w:t>Should</w:t>
      </w:r>
      <w:r>
        <w:rPr>
          <w:spacing w:val="32"/>
          <w:sz w:val="24"/>
        </w:rPr>
        <w:t xml:space="preserve"> </w:t>
      </w:r>
      <w:r>
        <w:rPr>
          <w:sz w:val="24"/>
        </w:rPr>
        <w:t>the</w:t>
      </w:r>
      <w:r>
        <w:rPr>
          <w:spacing w:val="32"/>
          <w:sz w:val="24"/>
        </w:rPr>
        <w:t xml:space="preserve"> </w:t>
      </w:r>
      <w:r>
        <w:rPr>
          <w:sz w:val="24"/>
        </w:rPr>
        <w:t>Agency</w:t>
      </w:r>
      <w:r>
        <w:rPr>
          <w:spacing w:val="33"/>
          <w:sz w:val="24"/>
        </w:rPr>
        <w:t xml:space="preserve"> </w:t>
      </w:r>
      <w:r>
        <w:rPr>
          <w:sz w:val="24"/>
        </w:rPr>
        <w:t>Administrator</w:t>
      </w:r>
      <w:r>
        <w:rPr>
          <w:spacing w:val="31"/>
          <w:sz w:val="24"/>
        </w:rPr>
        <w:t xml:space="preserve"> </w:t>
      </w:r>
      <w:r>
        <w:rPr>
          <w:sz w:val="24"/>
        </w:rPr>
        <w:t>and/or</w:t>
      </w:r>
      <w:r>
        <w:rPr>
          <w:spacing w:val="34"/>
          <w:sz w:val="24"/>
        </w:rPr>
        <w:t xml:space="preserve"> </w:t>
      </w:r>
      <w:r>
        <w:rPr>
          <w:sz w:val="24"/>
        </w:rPr>
        <w:t>Supervisor</w:t>
      </w:r>
      <w:r>
        <w:rPr>
          <w:spacing w:val="33"/>
          <w:sz w:val="24"/>
        </w:rPr>
        <w:t xml:space="preserve"> </w:t>
      </w:r>
      <w:r>
        <w:rPr>
          <w:sz w:val="24"/>
        </w:rPr>
        <w:t>determine</w:t>
      </w:r>
      <w:r>
        <w:rPr>
          <w:spacing w:val="32"/>
          <w:sz w:val="24"/>
        </w:rPr>
        <w:t xml:space="preserve"> </w:t>
      </w:r>
      <w:r>
        <w:rPr>
          <w:sz w:val="24"/>
        </w:rPr>
        <w:t>that</w:t>
      </w:r>
      <w:r>
        <w:rPr>
          <w:spacing w:val="32"/>
          <w:sz w:val="24"/>
        </w:rPr>
        <w:t xml:space="preserve"> </w:t>
      </w:r>
      <w:r>
        <w:rPr>
          <w:sz w:val="24"/>
        </w:rPr>
        <w:t>it</w:t>
      </w:r>
      <w:r>
        <w:rPr>
          <w:spacing w:val="33"/>
          <w:sz w:val="24"/>
        </w:rPr>
        <w:t xml:space="preserve"> </w:t>
      </w:r>
      <w:r>
        <w:rPr>
          <w:sz w:val="24"/>
        </w:rPr>
        <w:t>is</w:t>
      </w:r>
      <w:r>
        <w:rPr>
          <w:spacing w:val="34"/>
          <w:sz w:val="24"/>
        </w:rPr>
        <w:t xml:space="preserve"> </w:t>
      </w:r>
      <w:r>
        <w:rPr>
          <w:sz w:val="24"/>
        </w:rPr>
        <w:t>no</w:t>
      </w:r>
      <w:r>
        <w:rPr>
          <w:spacing w:val="32"/>
          <w:sz w:val="24"/>
        </w:rPr>
        <w:t xml:space="preserve"> </w:t>
      </w:r>
      <w:r>
        <w:rPr>
          <w:sz w:val="24"/>
        </w:rPr>
        <w:t>longer</w:t>
      </w:r>
    </w:p>
    <w:p w14:paraId="6558413D" w14:textId="77777777" w:rsidR="00E9458D" w:rsidRDefault="005C6BD6">
      <w:pPr>
        <w:pStyle w:val="BodyText"/>
        <w:ind w:left="2226" w:right="1702" w:firstLine="0"/>
        <w:jc w:val="both"/>
      </w:pPr>
      <w:r>
        <w:t>appropriate for the Agency to continue delivering services in a home wherein an employee has been threatened or abused, then:</w:t>
      </w:r>
    </w:p>
    <w:p w14:paraId="05CB9F59" w14:textId="77777777" w:rsidR="00E9458D" w:rsidRDefault="005C6BD6">
      <w:pPr>
        <w:pStyle w:val="ListParagraph"/>
        <w:numPr>
          <w:ilvl w:val="1"/>
          <w:numId w:val="282"/>
        </w:numPr>
        <w:tabs>
          <w:tab w:val="left" w:pos="2521"/>
        </w:tabs>
        <w:ind w:left="2520" w:right="1696" w:hanging="360"/>
        <w:jc w:val="both"/>
        <w:rPr>
          <w:sz w:val="24"/>
        </w:rPr>
      </w:pPr>
      <w:r>
        <w:rPr>
          <w:sz w:val="24"/>
        </w:rPr>
        <w:t xml:space="preserve">Services to that Client shall be discharge/terminated. Refer to </w:t>
      </w:r>
      <w:r>
        <w:rPr>
          <w:i/>
          <w:sz w:val="24"/>
        </w:rPr>
        <w:t>Policy #3.30 Discharge/Termination or Reduction of Agency Services</w:t>
      </w:r>
      <w:r>
        <w:rPr>
          <w:sz w:val="24"/>
        </w:rPr>
        <w:t>.</w:t>
      </w:r>
      <w:r>
        <w:rPr>
          <w:spacing w:val="-3"/>
          <w:sz w:val="24"/>
        </w:rPr>
        <w:t xml:space="preserve"> </w:t>
      </w:r>
      <w:r>
        <w:rPr>
          <w:sz w:val="24"/>
        </w:rPr>
        <w:t>Or,</w:t>
      </w:r>
    </w:p>
    <w:p w14:paraId="6FACD92B" w14:textId="77777777" w:rsidR="00E9458D" w:rsidRDefault="005C6BD6">
      <w:pPr>
        <w:pStyle w:val="ListParagraph"/>
        <w:numPr>
          <w:ilvl w:val="1"/>
          <w:numId w:val="282"/>
        </w:numPr>
        <w:tabs>
          <w:tab w:val="left" w:pos="2521"/>
        </w:tabs>
        <w:spacing w:before="15" w:line="261" w:lineRule="auto"/>
        <w:ind w:left="2520" w:right="1698" w:hanging="360"/>
        <w:jc w:val="both"/>
        <w:rPr>
          <w:i/>
          <w:sz w:val="24"/>
        </w:rPr>
      </w:pPr>
      <w:r>
        <w:rPr>
          <w:sz w:val="24"/>
        </w:rPr>
        <w:t xml:space="preserve">Client may be referred to another Service Provider or program that is able to  meet the his/her needs. Refer to </w:t>
      </w:r>
      <w:r>
        <w:rPr>
          <w:i/>
          <w:sz w:val="24"/>
        </w:rPr>
        <w:t>Policy #3.31 Transfer/Referral of</w:t>
      </w:r>
      <w:r>
        <w:rPr>
          <w:i/>
          <w:spacing w:val="49"/>
          <w:sz w:val="24"/>
        </w:rPr>
        <w:t xml:space="preserve"> </w:t>
      </w:r>
      <w:r>
        <w:rPr>
          <w:i/>
          <w:sz w:val="24"/>
        </w:rPr>
        <w:t>Agency</w:t>
      </w:r>
    </w:p>
    <w:p w14:paraId="55143D88" w14:textId="77777777" w:rsidR="00E9458D" w:rsidRDefault="00E9458D">
      <w:pPr>
        <w:spacing w:line="261" w:lineRule="auto"/>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7A50469" w14:textId="77777777">
        <w:trPr>
          <w:trHeight w:val="611"/>
        </w:trPr>
        <w:tc>
          <w:tcPr>
            <w:tcW w:w="5689" w:type="dxa"/>
          </w:tcPr>
          <w:p w14:paraId="04896E71"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75E84F9" w14:textId="77777777" w:rsidR="00E9458D" w:rsidRDefault="00E9458D">
            <w:pPr>
              <w:pStyle w:val="TableParagraph"/>
              <w:ind w:left="0"/>
              <w:rPr>
                <w:i/>
                <w:sz w:val="24"/>
              </w:rPr>
            </w:pPr>
          </w:p>
          <w:p w14:paraId="70200677" w14:textId="77777777" w:rsidR="00E9458D" w:rsidRDefault="005C6BD6">
            <w:pPr>
              <w:pStyle w:val="TableParagraph"/>
              <w:ind w:left="487"/>
              <w:rPr>
                <w:sz w:val="20"/>
              </w:rPr>
            </w:pPr>
            <w:r>
              <w:rPr>
                <w:noProof/>
                <w:sz w:val="20"/>
              </w:rPr>
              <w:drawing>
                <wp:inline distT="0" distB="0" distL="0" distR="0" wp14:anchorId="4993F5AF" wp14:editId="4C4518FC">
                  <wp:extent cx="1390695" cy="966501"/>
                  <wp:effectExtent l="0" t="0" r="0" b="0"/>
                  <wp:docPr id="9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5F8B51E" w14:textId="77777777">
        <w:trPr>
          <w:trHeight w:val="1184"/>
        </w:trPr>
        <w:tc>
          <w:tcPr>
            <w:tcW w:w="5689" w:type="dxa"/>
          </w:tcPr>
          <w:p w14:paraId="30A6E951" w14:textId="77777777" w:rsidR="00E9458D" w:rsidRDefault="00E9458D">
            <w:pPr>
              <w:pStyle w:val="TableParagraph"/>
              <w:spacing w:before="1"/>
              <w:ind w:left="0"/>
              <w:rPr>
                <w:i/>
                <w:sz w:val="24"/>
              </w:rPr>
            </w:pPr>
          </w:p>
          <w:p w14:paraId="0E51929C" w14:textId="77777777" w:rsidR="00E9458D" w:rsidRDefault="005C6BD6">
            <w:pPr>
              <w:pStyle w:val="TableParagraph"/>
              <w:rPr>
                <w:b/>
                <w:sz w:val="24"/>
              </w:rPr>
            </w:pPr>
            <w:r>
              <w:rPr>
                <w:b/>
                <w:sz w:val="24"/>
              </w:rPr>
              <w:t>Section 5: Health and Safety</w:t>
            </w:r>
          </w:p>
        </w:tc>
        <w:tc>
          <w:tcPr>
            <w:tcW w:w="3168" w:type="dxa"/>
            <w:vMerge/>
            <w:tcBorders>
              <w:top w:val="nil"/>
            </w:tcBorders>
          </w:tcPr>
          <w:p w14:paraId="6A721767" w14:textId="77777777" w:rsidR="00E9458D" w:rsidRDefault="00E9458D">
            <w:pPr>
              <w:rPr>
                <w:sz w:val="2"/>
                <w:szCs w:val="2"/>
              </w:rPr>
            </w:pPr>
          </w:p>
        </w:tc>
      </w:tr>
      <w:tr w:rsidR="00E9458D" w14:paraId="6706409A" w14:textId="77777777">
        <w:trPr>
          <w:trHeight w:val="277"/>
        </w:trPr>
        <w:tc>
          <w:tcPr>
            <w:tcW w:w="5689" w:type="dxa"/>
            <w:vMerge w:val="restart"/>
          </w:tcPr>
          <w:p w14:paraId="21490C8D" w14:textId="77777777" w:rsidR="00E9458D" w:rsidRDefault="00E9458D">
            <w:pPr>
              <w:pStyle w:val="TableParagraph"/>
              <w:spacing w:before="1"/>
              <w:ind w:left="0"/>
              <w:rPr>
                <w:i/>
                <w:sz w:val="24"/>
              </w:rPr>
            </w:pPr>
          </w:p>
          <w:p w14:paraId="0A735019" w14:textId="77777777" w:rsidR="00E9458D" w:rsidRDefault="005C6BD6">
            <w:pPr>
              <w:pStyle w:val="TableParagraph"/>
              <w:rPr>
                <w:b/>
                <w:sz w:val="24"/>
              </w:rPr>
            </w:pPr>
            <w:r>
              <w:rPr>
                <w:b/>
                <w:sz w:val="24"/>
              </w:rPr>
              <w:t>Policy Title: Employee Personal Safety</w:t>
            </w:r>
          </w:p>
        </w:tc>
        <w:tc>
          <w:tcPr>
            <w:tcW w:w="3168" w:type="dxa"/>
          </w:tcPr>
          <w:p w14:paraId="04D47E84" w14:textId="77777777" w:rsidR="00E9458D" w:rsidRDefault="005C6BD6">
            <w:pPr>
              <w:pStyle w:val="TableParagraph"/>
              <w:spacing w:before="1" w:line="256" w:lineRule="exact"/>
              <w:rPr>
                <w:b/>
                <w:sz w:val="24"/>
              </w:rPr>
            </w:pPr>
            <w:r>
              <w:rPr>
                <w:b/>
                <w:sz w:val="24"/>
              </w:rPr>
              <w:t>Policy Number: 5.10</w:t>
            </w:r>
          </w:p>
        </w:tc>
      </w:tr>
      <w:tr w:rsidR="00E9458D" w14:paraId="2DCD00AB" w14:textId="77777777">
        <w:trPr>
          <w:trHeight w:val="275"/>
        </w:trPr>
        <w:tc>
          <w:tcPr>
            <w:tcW w:w="5689" w:type="dxa"/>
            <w:vMerge/>
            <w:tcBorders>
              <w:top w:val="nil"/>
            </w:tcBorders>
          </w:tcPr>
          <w:p w14:paraId="75E94C0D" w14:textId="77777777" w:rsidR="00E9458D" w:rsidRDefault="00E9458D">
            <w:pPr>
              <w:rPr>
                <w:sz w:val="2"/>
                <w:szCs w:val="2"/>
              </w:rPr>
            </w:pPr>
          </w:p>
        </w:tc>
        <w:tc>
          <w:tcPr>
            <w:tcW w:w="3168" w:type="dxa"/>
          </w:tcPr>
          <w:p w14:paraId="12179572" w14:textId="77777777" w:rsidR="00E9458D" w:rsidRDefault="005C6BD6">
            <w:pPr>
              <w:pStyle w:val="TableParagraph"/>
              <w:spacing w:line="255" w:lineRule="exact"/>
              <w:rPr>
                <w:b/>
                <w:sz w:val="24"/>
              </w:rPr>
            </w:pPr>
            <w:r>
              <w:rPr>
                <w:b/>
                <w:sz w:val="24"/>
              </w:rPr>
              <w:t>Effective Date:</w:t>
            </w:r>
          </w:p>
        </w:tc>
      </w:tr>
      <w:tr w:rsidR="00E9458D" w14:paraId="33732AB2" w14:textId="77777777">
        <w:trPr>
          <w:trHeight w:val="275"/>
        </w:trPr>
        <w:tc>
          <w:tcPr>
            <w:tcW w:w="5689" w:type="dxa"/>
            <w:vMerge/>
            <w:tcBorders>
              <w:top w:val="nil"/>
            </w:tcBorders>
          </w:tcPr>
          <w:p w14:paraId="2C9F7A30" w14:textId="77777777" w:rsidR="00E9458D" w:rsidRDefault="00E9458D">
            <w:pPr>
              <w:rPr>
                <w:sz w:val="2"/>
                <w:szCs w:val="2"/>
              </w:rPr>
            </w:pPr>
          </w:p>
        </w:tc>
        <w:tc>
          <w:tcPr>
            <w:tcW w:w="3168" w:type="dxa"/>
          </w:tcPr>
          <w:p w14:paraId="7D1F43A6" w14:textId="77777777" w:rsidR="00E9458D" w:rsidRDefault="005C6BD6">
            <w:pPr>
              <w:pStyle w:val="TableParagraph"/>
              <w:spacing w:line="255" w:lineRule="exact"/>
              <w:rPr>
                <w:b/>
                <w:sz w:val="24"/>
              </w:rPr>
            </w:pPr>
            <w:r>
              <w:rPr>
                <w:b/>
                <w:sz w:val="24"/>
              </w:rPr>
              <w:t>Revision Date:</w:t>
            </w:r>
          </w:p>
        </w:tc>
      </w:tr>
      <w:tr w:rsidR="00E9458D" w14:paraId="7EF74E76" w14:textId="77777777">
        <w:trPr>
          <w:trHeight w:val="276"/>
        </w:trPr>
        <w:tc>
          <w:tcPr>
            <w:tcW w:w="5689" w:type="dxa"/>
            <w:vMerge/>
            <w:tcBorders>
              <w:top w:val="nil"/>
            </w:tcBorders>
          </w:tcPr>
          <w:p w14:paraId="6439BE03" w14:textId="77777777" w:rsidR="00E9458D" w:rsidRDefault="00E9458D">
            <w:pPr>
              <w:rPr>
                <w:sz w:val="2"/>
                <w:szCs w:val="2"/>
              </w:rPr>
            </w:pPr>
          </w:p>
        </w:tc>
        <w:tc>
          <w:tcPr>
            <w:tcW w:w="3168" w:type="dxa"/>
          </w:tcPr>
          <w:p w14:paraId="163B60A5" w14:textId="77777777" w:rsidR="00E9458D" w:rsidRDefault="005C6BD6">
            <w:pPr>
              <w:pStyle w:val="TableParagraph"/>
              <w:spacing w:before="1" w:line="255" w:lineRule="exact"/>
              <w:rPr>
                <w:b/>
                <w:sz w:val="24"/>
              </w:rPr>
            </w:pPr>
            <w:r>
              <w:rPr>
                <w:b/>
                <w:sz w:val="24"/>
              </w:rPr>
              <w:t>Approved By:</w:t>
            </w:r>
          </w:p>
        </w:tc>
      </w:tr>
      <w:tr w:rsidR="00E9458D" w14:paraId="06DAB99C" w14:textId="77777777">
        <w:trPr>
          <w:trHeight w:val="275"/>
        </w:trPr>
        <w:tc>
          <w:tcPr>
            <w:tcW w:w="5689" w:type="dxa"/>
            <w:vMerge/>
            <w:tcBorders>
              <w:top w:val="nil"/>
            </w:tcBorders>
          </w:tcPr>
          <w:p w14:paraId="708A11BB" w14:textId="77777777" w:rsidR="00E9458D" w:rsidRDefault="00E9458D">
            <w:pPr>
              <w:rPr>
                <w:sz w:val="2"/>
                <w:szCs w:val="2"/>
              </w:rPr>
            </w:pPr>
          </w:p>
        </w:tc>
        <w:tc>
          <w:tcPr>
            <w:tcW w:w="3168" w:type="dxa"/>
          </w:tcPr>
          <w:p w14:paraId="7BD71F5A" w14:textId="77777777" w:rsidR="00E9458D" w:rsidRDefault="005C6BD6">
            <w:pPr>
              <w:pStyle w:val="TableParagraph"/>
              <w:spacing w:line="255" w:lineRule="exact"/>
              <w:rPr>
                <w:b/>
                <w:sz w:val="24"/>
              </w:rPr>
            </w:pPr>
            <w:r>
              <w:rPr>
                <w:b/>
                <w:sz w:val="24"/>
              </w:rPr>
              <w:t>Page Number: Page 5 of 6</w:t>
            </w:r>
          </w:p>
        </w:tc>
      </w:tr>
    </w:tbl>
    <w:p w14:paraId="100F372B" w14:textId="77777777" w:rsidR="00E9458D" w:rsidRDefault="00E9458D">
      <w:pPr>
        <w:pStyle w:val="BodyText"/>
        <w:spacing w:before="6"/>
        <w:ind w:left="0" w:firstLine="0"/>
        <w:rPr>
          <w:i/>
          <w:sz w:val="17"/>
        </w:rPr>
      </w:pPr>
    </w:p>
    <w:p w14:paraId="32C42784" w14:textId="77777777" w:rsidR="00E9458D" w:rsidRDefault="005C6BD6">
      <w:pPr>
        <w:pStyle w:val="BodyText"/>
        <w:tabs>
          <w:tab w:val="left" w:pos="3523"/>
        </w:tabs>
        <w:spacing w:before="90"/>
        <w:ind w:firstLine="0"/>
      </w:pPr>
      <w:r>
        <w:rPr>
          <w:i/>
        </w:rPr>
        <w:t>Clients.</w:t>
      </w:r>
      <w:r>
        <w:rPr>
          <w:i/>
        </w:rPr>
        <w:tab/>
      </w:r>
      <w:r>
        <w:t>Prior</w:t>
      </w:r>
      <w:r>
        <w:rPr>
          <w:spacing w:val="25"/>
        </w:rPr>
        <w:t xml:space="preserve"> </w:t>
      </w:r>
      <w:r>
        <w:t>to</w:t>
      </w:r>
      <w:r>
        <w:rPr>
          <w:spacing w:val="26"/>
        </w:rPr>
        <w:t xml:space="preserve"> </w:t>
      </w:r>
      <w:r>
        <w:t>referral,</w:t>
      </w:r>
      <w:r>
        <w:rPr>
          <w:spacing w:val="27"/>
        </w:rPr>
        <w:t xml:space="preserve"> </w:t>
      </w:r>
      <w:r>
        <w:t>the</w:t>
      </w:r>
      <w:r>
        <w:rPr>
          <w:spacing w:val="26"/>
        </w:rPr>
        <w:t xml:space="preserve"> </w:t>
      </w:r>
      <w:r>
        <w:t>Client</w:t>
      </w:r>
      <w:r>
        <w:rPr>
          <w:spacing w:val="26"/>
        </w:rPr>
        <w:t xml:space="preserve"> </w:t>
      </w:r>
      <w:r>
        <w:t>shall</w:t>
      </w:r>
      <w:r>
        <w:rPr>
          <w:spacing w:val="28"/>
        </w:rPr>
        <w:t xml:space="preserve"> </w:t>
      </w:r>
      <w:r>
        <w:t>be</w:t>
      </w:r>
      <w:r>
        <w:rPr>
          <w:spacing w:val="26"/>
        </w:rPr>
        <w:t xml:space="preserve"> </w:t>
      </w:r>
      <w:r>
        <w:t>asked</w:t>
      </w:r>
      <w:r>
        <w:rPr>
          <w:spacing w:val="26"/>
        </w:rPr>
        <w:t xml:space="preserve"> </w:t>
      </w:r>
      <w:r>
        <w:t>to</w:t>
      </w:r>
      <w:r>
        <w:rPr>
          <w:spacing w:val="27"/>
        </w:rPr>
        <w:t xml:space="preserve"> </w:t>
      </w:r>
      <w:r>
        <w:t>sign</w:t>
      </w:r>
      <w:r>
        <w:rPr>
          <w:spacing w:val="25"/>
        </w:rPr>
        <w:t xml:space="preserve"> </w:t>
      </w:r>
      <w:r>
        <w:t>the</w:t>
      </w:r>
      <w:r>
        <w:rPr>
          <w:spacing w:val="27"/>
        </w:rPr>
        <w:t xml:space="preserve"> </w:t>
      </w:r>
      <w:r>
        <w:t>Agency’s</w:t>
      </w:r>
      <w:r>
        <w:rPr>
          <w:spacing w:val="27"/>
        </w:rPr>
        <w:t xml:space="preserve"> </w:t>
      </w:r>
      <w:r>
        <w:t>form:</w:t>
      </w:r>
    </w:p>
    <w:p w14:paraId="2A2CC3F4" w14:textId="77777777" w:rsidR="00E9458D" w:rsidRDefault="005C6BD6">
      <w:pPr>
        <w:spacing w:before="24"/>
        <w:ind w:left="2520"/>
        <w:rPr>
          <w:i/>
          <w:sz w:val="24"/>
        </w:rPr>
      </w:pPr>
      <w:r>
        <w:rPr>
          <w:i/>
          <w:sz w:val="24"/>
        </w:rPr>
        <w:t>Consent for Referral &amp; Release of Information.</w:t>
      </w:r>
    </w:p>
    <w:p w14:paraId="126628AE" w14:textId="77777777" w:rsidR="00E9458D" w:rsidRDefault="005C6BD6">
      <w:pPr>
        <w:pStyle w:val="ListParagraph"/>
        <w:numPr>
          <w:ilvl w:val="0"/>
          <w:numId w:val="282"/>
        </w:numPr>
        <w:tabs>
          <w:tab w:val="left" w:pos="2226"/>
          <w:tab w:val="left" w:pos="2227"/>
        </w:tabs>
        <w:spacing w:before="9"/>
        <w:ind w:right="1701"/>
        <w:jc w:val="left"/>
        <w:rPr>
          <w:i/>
          <w:sz w:val="24"/>
        </w:rPr>
      </w:pPr>
      <w:r>
        <w:rPr>
          <w:sz w:val="24"/>
        </w:rPr>
        <w:t xml:space="preserve">Supervisor will act as liaison between the Agency and the Receiving Service provider. Refer to </w:t>
      </w:r>
      <w:r>
        <w:rPr>
          <w:i/>
          <w:sz w:val="24"/>
        </w:rPr>
        <w:t>Policy #3.31.10 Coordination of Client</w:t>
      </w:r>
      <w:r>
        <w:rPr>
          <w:i/>
          <w:spacing w:val="-7"/>
          <w:sz w:val="24"/>
        </w:rPr>
        <w:t xml:space="preserve"> </w:t>
      </w:r>
      <w:r>
        <w:rPr>
          <w:i/>
          <w:sz w:val="24"/>
        </w:rPr>
        <w:t>Transfers/Referrals.</w:t>
      </w:r>
    </w:p>
    <w:p w14:paraId="74336829" w14:textId="77777777" w:rsidR="00E9458D" w:rsidRDefault="00E9458D">
      <w:pPr>
        <w:pStyle w:val="BodyText"/>
        <w:ind w:left="0" w:firstLine="0"/>
        <w:rPr>
          <w:i/>
          <w:sz w:val="26"/>
        </w:rPr>
      </w:pPr>
    </w:p>
    <w:p w14:paraId="732FDBA3" w14:textId="77777777" w:rsidR="00E9458D" w:rsidRDefault="00E9458D">
      <w:pPr>
        <w:pStyle w:val="BodyText"/>
        <w:ind w:left="0" w:firstLine="0"/>
        <w:rPr>
          <w:i/>
          <w:sz w:val="26"/>
        </w:rPr>
      </w:pPr>
    </w:p>
    <w:p w14:paraId="0E09E80A" w14:textId="77777777" w:rsidR="00E9458D" w:rsidRDefault="00E9458D">
      <w:pPr>
        <w:pStyle w:val="BodyText"/>
        <w:ind w:left="0" w:firstLine="0"/>
        <w:rPr>
          <w:i/>
          <w:sz w:val="26"/>
        </w:rPr>
      </w:pPr>
    </w:p>
    <w:p w14:paraId="2D1789CC" w14:textId="77777777" w:rsidR="00E9458D" w:rsidRDefault="005C6BD6">
      <w:pPr>
        <w:pStyle w:val="Heading2"/>
        <w:spacing w:before="207"/>
      </w:pPr>
      <w:r>
        <w:t>GUIDELINES</w:t>
      </w:r>
    </w:p>
    <w:p w14:paraId="7B0E197E" w14:textId="77777777" w:rsidR="00E9458D" w:rsidRDefault="005C6BD6">
      <w:pPr>
        <w:pStyle w:val="ListParagraph"/>
        <w:numPr>
          <w:ilvl w:val="0"/>
          <w:numId w:val="281"/>
        </w:numPr>
        <w:tabs>
          <w:tab w:val="left" w:pos="2161"/>
        </w:tabs>
        <w:rPr>
          <w:sz w:val="24"/>
        </w:rPr>
      </w:pPr>
      <w:r>
        <w:rPr>
          <w:sz w:val="24"/>
        </w:rPr>
        <w:t>Supervisor</w:t>
      </w:r>
      <w:r>
        <w:rPr>
          <w:spacing w:val="-1"/>
          <w:sz w:val="24"/>
        </w:rPr>
        <w:t xml:space="preserve"> </w:t>
      </w:r>
      <w:r>
        <w:rPr>
          <w:sz w:val="24"/>
        </w:rPr>
        <w:t>shall:</w:t>
      </w:r>
    </w:p>
    <w:p w14:paraId="66F4F46D" w14:textId="77777777" w:rsidR="00E9458D" w:rsidRDefault="005C6BD6">
      <w:pPr>
        <w:pStyle w:val="ListParagraph"/>
        <w:numPr>
          <w:ilvl w:val="1"/>
          <w:numId w:val="281"/>
        </w:numPr>
        <w:tabs>
          <w:tab w:val="left" w:pos="2510"/>
        </w:tabs>
        <w:ind w:right="1700"/>
        <w:rPr>
          <w:sz w:val="24"/>
        </w:rPr>
      </w:pPr>
      <w:r>
        <w:rPr>
          <w:sz w:val="24"/>
        </w:rPr>
        <w:t>ensure that training is provided to employees during orientation and then annually; and that it</w:t>
      </w:r>
      <w:r>
        <w:rPr>
          <w:spacing w:val="-1"/>
          <w:sz w:val="24"/>
        </w:rPr>
        <w:t xml:space="preserve"> </w:t>
      </w:r>
      <w:r>
        <w:rPr>
          <w:sz w:val="24"/>
        </w:rPr>
        <w:t>includes:</w:t>
      </w:r>
    </w:p>
    <w:p w14:paraId="5E51EAF6" w14:textId="77777777" w:rsidR="00E9458D" w:rsidRDefault="005C6BD6">
      <w:pPr>
        <w:pStyle w:val="ListParagraph"/>
        <w:numPr>
          <w:ilvl w:val="2"/>
          <w:numId w:val="281"/>
        </w:numPr>
        <w:tabs>
          <w:tab w:val="left" w:pos="3240"/>
          <w:tab w:val="left" w:pos="3241"/>
        </w:tabs>
        <w:ind w:hanging="541"/>
        <w:rPr>
          <w:sz w:val="24"/>
        </w:rPr>
      </w:pPr>
      <w:r>
        <w:rPr>
          <w:sz w:val="24"/>
        </w:rPr>
        <w:t>a review of the employer’s safety</w:t>
      </w:r>
      <w:r>
        <w:rPr>
          <w:spacing w:val="-1"/>
          <w:sz w:val="24"/>
        </w:rPr>
        <w:t xml:space="preserve"> </w:t>
      </w:r>
      <w:r>
        <w:rPr>
          <w:sz w:val="24"/>
        </w:rPr>
        <w:t>policies;</w:t>
      </w:r>
    </w:p>
    <w:p w14:paraId="07AFD8C1" w14:textId="77777777" w:rsidR="00E9458D" w:rsidRDefault="005C6BD6">
      <w:pPr>
        <w:pStyle w:val="ListParagraph"/>
        <w:numPr>
          <w:ilvl w:val="2"/>
          <w:numId w:val="281"/>
        </w:numPr>
        <w:tabs>
          <w:tab w:val="left" w:pos="3240"/>
          <w:tab w:val="left" w:pos="3241"/>
        </w:tabs>
        <w:ind w:hanging="541"/>
        <w:rPr>
          <w:sz w:val="24"/>
        </w:rPr>
      </w:pPr>
      <w:r>
        <w:rPr>
          <w:sz w:val="24"/>
        </w:rPr>
        <w:t>risk factors for</w:t>
      </w:r>
      <w:r>
        <w:rPr>
          <w:spacing w:val="-1"/>
          <w:sz w:val="24"/>
        </w:rPr>
        <w:t xml:space="preserve"> </w:t>
      </w:r>
      <w:r>
        <w:rPr>
          <w:sz w:val="24"/>
        </w:rPr>
        <w:t>assault;</w:t>
      </w:r>
    </w:p>
    <w:p w14:paraId="001B217C" w14:textId="77777777" w:rsidR="00E9458D" w:rsidRDefault="005C6BD6">
      <w:pPr>
        <w:pStyle w:val="ListParagraph"/>
        <w:numPr>
          <w:ilvl w:val="2"/>
          <w:numId w:val="281"/>
        </w:numPr>
        <w:tabs>
          <w:tab w:val="left" w:pos="3240"/>
          <w:tab w:val="left" w:pos="3241"/>
        </w:tabs>
        <w:ind w:hanging="541"/>
        <w:rPr>
          <w:sz w:val="24"/>
        </w:rPr>
      </w:pPr>
      <w:r>
        <w:rPr>
          <w:sz w:val="24"/>
        </w:rPr>
        <w:t>techniques for dealing with hostile</w:t>
      </w:r>
      <w:r>
        <w:rPr>
          <w:spacing w:val="-1"/>
          <w:sz w:val="24"/>
        </w:rPr>
        <w:t xml:space="preserve"> </w:t>
      </w:r>
      <w:r>
        <w:rPr>
          <w:sz w:val="24"/>
        </w:rPr>
        <w:t>clients/families;</w:t>
      </w:r>
    </w:p>
    <w:p w14:paraId="2BE03C75" w14:textId="77777777" w:rsidR="00E9458D" w:rsidRDefault="005C6BD6">
      <w:pPr>
        <w:pStyle w:val="ListParagraph"/>
        <w:numPr>
          <w:ilvl w:val="2"/>
          <w:numId w:val="281"/>
        </w:numPr>
        <w:tabs>
          <w:tab w:val="left" w:pos="3240"/>
          <w:tab w:val="left" w:pos="3241"/>
        </w:tabs>
        <w:ind w:hanging="541"/>
        <w:rPr>
          <w:sz w:val="24"/>
        </w:rPr>
      </w:pPr>
      <w:r>
        <w:rPr>
          <w:sz w:val="24"/>
        </w:rPr>
        <w:t>techniques for calming irate</w:t>
      </w:r>
      <w:r>
        <w:rPr>
          <w:spacing w:val="-2"/>
          <w:sz w:val="24"/>
        </w:rPr>
        <w:t xml:space="preserve"> </w:t>
      </w:r>
      <w:r>
        <w:rPr>
          <w:sz w:val="24"/>
        </w:rPr>
        <w:t>individuals;</w:t>
      </w:r>
    </w:p>
    <w:p w14:paraId="547C2700" w14:textId="77777777" w:rsidR="00E9458D" w:rsidRDefault="005C6BD6">
      <w:pPr>
        <w:pStyle w:val="ListParagraph"/>
        <w:numPr>
          <w:ilvl w:val="2"/>
          <w:numId w:val="281"/>
        </w:numPr>
        <w:tabs>
          <w:tab w:val="left" w:pos="3240"/>
          <w:tab w:val="left" w:pos="3241"/>
        </w:tabs>
        <w:ind w:hanging="541"/>
        <w:rPr>
          <w:sz w:val="24"/>
        </w:rPr>
      </w:pPr>
      <w:r>
        <w:rPr>
          <w:sz w:val="24"/>
        </w:rPr>
        <w:t>hazard control strategies;</w:t>
      </w:r>
      <w:r>
        <w:rPr>
          <w:spacing w:val="-2"/>
          <w:sz w:val="24"/>
        </w:rPr>
        <w:t xml:space="preserve"> </w:t>
      </w:r>
      <w:r>
        <w:rPr>
          <w:sz w:val="24"/>
        </w:rPr>
        <w:t>and,</w:t>
      </w:r>
    </w:p>
    <w:p w14:paraId="39F112B4" w14:textId="77777777" w:rsidR="00E9458D" w:rsidRDefault="005C6BD6">
      <w:pPr>
        <w:pStyle w:val="ListParagraph"/>
        <w:numPr>
          <w:ilvl w:val="2"/>
          <w:numId w:val="281"/>
        </w:numPr>
        <w:tabs>
          <w:tab w:val="left" w:pos="3240"/>
          <w:tab w:val="left" w:pos="3241"/>
        </w:tabs>
        <w:ind w:hanging="541"/>
        <w:rPr>
          <w:sz w:val="24"/>
        </w:rPr>
      </w:pPr>
      <w:r>
        <w:rPr>
          <w:sz w:val="24"/>
        </w:rPr>
        <w:t>reporting</w:t>
      </w:r>
      <w:r>
        <w:rPr>
          <w:spacing w:val="-1"/>
          <w:sz w:val="24"/>
        </w:rPr>
        <w:t xml:space="preserve"> </w:t>
      </w:r>
      <w:r>
        <w:rPr>
          <w:sz w:val="24"/>
        </w:rPr>
        <w:t>policies.</w:t>
      </w:r>
    </w:p>
    <w:p w14:paraId="706745D9" w14:textId="77777777" w:rsidR="00E9458D" w:rsidRDefault="005C6BD6">
      <w:pPr>
        <w:pStyle w:val="ListParagraph"/>
        <w:numPr>
          <w:ilvl w:val="1"/>
          <w:numId w:val="281"/>
        </w:numPr>
        <w:tabs>
          <w:tab w:val="left" w:pos="2510"/>
        </w:tabs>
        <w:ind w:right="1699"/>
        <w:rPr>
          <w:sz w:val="24"/>
        </w:rPr>
      </w:pPr>
      <w:r>
        <w:rPr>
          <w:sz w:val="24"/>
        </w:rPr>
        <w:t>assess a client’s potential for violence when he/she is referred</w:t>
      </w:r>
      <w:r>
        <w:rPr>
          <w:spacing w:val="43"/>
          <w:sz w:val="24"/>
        </w:rPr>
        <w:t xml:space="preserve"> </w:t>
      </w:r>
      <w:r>
        <w:rPr>
          <w:sz w:val="24"/>
        </w:rPr>
        <w:t>through observation, consultation with others and/or record</w:t>
      </w:r>
      <w:r>
        <w:rPr>
          <w:spacing w:val="-4"/>
          <w:sz w:val="24"/>
        </w:rPr>
        <w:t xml:space="preserve"> </w:t>
      </w:r>
      <w:r>
        <w:rPr>
          <w:sz w:val="24"/>
        </w:rPr>
        <w:t>review.</w:t>
      </w:r>
    </w:p>
    <w:p w14:paraId="44EF9A75" w14:textId="77777777" w:rsidR="00E9458D" w:rsidRDefault="005C6BD6">
      <w:pPr>
        <w:pStyle w:val="ListParagraph"/>
        <w:numPr>
          <w:ilvl w:val="1"/>
          <w:numId w:val="281"/>
        </w:numPr>
        <w:tabs>
          <w:tab w:val="left" w:pos="2510"/>
        </w:tabs>
        <w:rPr>
          <w:sz w:val="24"/>
        </w:rPr>
      </w:pPr>
      <w:r>
        <w:rPr>
          <w:sz w:val="24"/>
        </w:rPr>
        <w:t>advise employees of client risk levels for</w:t>
      </w:r>
      <w:r>
        <w:rPr>
          <w:spacing w:val="-1"/>
          <w:sz w:val="24"/>
        </w:rPr>
        <w:t xml:space="preserve"> </w:t>
      </w:r>
      <w:r>
        <w:rPr>
          <w:sz w:val="24"/>
        </w:rPr>
        <w:t>violence.</w:t>
      </w:r>
    </w:p>
    <w:p w14:paraId="37054176" w14:textId="77777777" w:rsidR="00E9458D" w:rsidRDefault="005C6BD6">
      <w:pPr>
        <w:pStyle w:val="ListParagraph"/>
        <w:numPr>
          <w:ilvl w:val="0"/>
          <w:numId w:val="281"/>
        </w:numPr>
        <w:tabs>
          <w:tab w:val="left" w:pos="2161"/>
        </w:tabs>
        <w:rPr>
          <w:sz w:val="24"/>
        </w:rPr>
      </w:pPr>
      <w:r>
        <w:rPr>
          <w:sz w:val="24"/>
        </w:rPr>
        <w:t>In-home workers</w:t>
      </w:r>
      <w:r>
        <w:rPr>
          <w:spacing w:val="-1"/>
          <w:sz w:val="24"/>
        </w:rPr>
        <w:t xml:space="preserve"> </w:t>
      </w:r>
      <w:r>
        <w:rPr>
          <w:sz w:val="24"/>
        </w:rPr>
        <w:t>shall:</w:t>
      </w:r>
    </w:p>
    <w:p w14:paraId="5FAD263B" w14:textId="77777777" w:rsidR="00E9458D" w:rsidRDefault="005C6BD6">
      <w:pPr>
        <w:pStyle w:val="ListParagraph"/>
        <w:numPr>
          <w:ilvl w:val="1"/>
          <w:numId w:val="281"/>
        </w:numPr>
        <w:tabs>
          <w:tab w:val="left" w:pos="2509"/>
          <w:tab w:val="left" w:pos="2510"/>
        </w:tabs>
        <w:ind w:hanging="426"/>
        <w:rPr>
          <w:sz w:val="24"/>
        </w:rPr>
      </w:pPr>
      <w:r>
        <w:rPr>
          <w:sz w:val="24"/>
        </w:rPr>
        <w:t>check in regularly with the</w:t>
      </w:r>
      <w:r>
        <w:rPr>
          <w:spacing w:val="-2"/>
          <w:sz w:val="24"/>
        </w:rPr>
        <w:t xml:space="preserve"> </w:t>
      </w:r>
      <w:r>
        <w:rPr>
          <w:sz w:val="24"/>
        </w:rPr>
        <w:t>office;</w:t>
      </w:r>
    </w:p>
    <w:p w14:paraId="10A08186" w14:textId="77777777" w:rsidR="00E9458D" w:rsidRDefault="005C6BD6">
      <w:pPr>
        <w:pStyle w:val="ListParagraph"/>
        <w:numPr>
          <w:ilvl w:val="1"/>
          <w:numId w:val="281"/>
        </w:numPr>
        <w:tabs>
          <w:tab w:val="left" w:pos="2509"/>
          <w:tab w:val="left" w:pos="2510"/>
        </w:tabs>
        <w:ind w:hanging="426"/>
        <w:rPr>
          <w:sz w:val="24"/>
        </w:rPr>
      </w:pPr>
      <w:r>
        <w:rPr>
          <w:sz w:val="24"/>
        </w:rPr>
        <w:t>take their cell phones to</w:t>
      </w:r>
      <w:r>
        <w:rPr>
          <w:spacing w:val="-4"/>
          <w:sz w:val="24"/>
        </w:rPr>
        <w:t xml:space="preserve"> </w:t>
      </w:r>
      <w:r>
        <w:rPr>
          <w:sz w:val="24"/>
        </w:rPr>
        <w:t>work;</w:t>
      </w:r>
    </w:p>
    <w:p w14:paraId="7895AE38" w14:textId="77777777" w:rsidR="00E9458D" w:rsidRDefault="005C6BD6">
      <w:pPr>
        <w:pStyle w:val="ListParagraph"/>
        <w:numPr>
          <w:ilvl w:val="1"/>
          <w:numId w:val="281"/>
        </w:numPr>
        <w:tabs>
          <w:tab w:val="left" w:pos="2509"/>
          <w:tab w:val="left" w:pos="2510"/>
        </w:tabs>
        <w:ind w:hanging="426"/>
        <w:rPr>
          <w:sz w:val="24"/>
        </w:rPr>
      </w:pPr>
      <w:r>
        <w:rPr>
          <w:sz w:val="24"/>
        </w:rPr>
        <w:t>request that pets be restrained before they enter the</w:t>
      </w:r>
      <w:r>
        <w:rPr>
          <w:spacing w:val="-3"/>
          <w:sz w:val="24"/>
        </w:rPr>
        <w:t xml:space="preserve"> </w:t>
      </w:r>
      <w:r>
        <w:rPr>
          <w:sz w:val="24"/>
        </w:rPr>
        <w:t>home;</w:t>
      </w:r>
    </w:p>
    <w:p w14:paraId="2149918F" w14:textId="77777777" w:rsidR="00E9458D" w:rsidRDefault="005C6BD6">
      <w:pPr>
        <w:pStyle w:val="ListParagraph"/>
        <w:numPr>
          <w:ilvl w:val="1"/>
          <w:numId w:val="281"/>
        </w:numPr>
        <w:tabs>
          <w:tab w:val="left" w:pos="2509"/>
          <w:tab w:val="left" w:pos="2510"/>
        </w:tabs>
        <w:spacing w:before="1"/>
        <w:ind w:hanging="426"/>
        <w:rPr>
          <w:sz w:val="24"/>
        </w:rPr>
      </w:pPr>
      <w:r>
        <w:rPr>
          <w:sz w:val="24"/>
        </w:rPr>
        <w:t>be alert for weapons in the</w:t>
      </w:r>
      <w:r>
        <w:rPr>
          <w:spacing w:val="-3"/>
          <w:sz w:val="24"/>
        </w:rPr>
        <w:t xml:space="preserve"> </w:t>
      </w:r>
      <w:r>
        <w:rPr>
          <w:sz w:val="24"/>
        </w:rPr>
        <w:t>home;</w:t>
      </w:r>
    </w:p>
    <w:p w14:paraId="1E61CE21" w14:textId="77777777" w:rsidR="00E9458D" w:rsidRDefault="005C6BD6">
      <w:pPr>
        <w:pStyle w:val="ListParagraph"/>
        <w:numPr>
          <w:ilvl w:val="1"/>
          <w:numId w:val="281"/>
        </w:numPr>
        <w:tabs>
          <w:tab w:val="left" w:pos="2509"/>
          <w:tab w:val="left" w:pos="2510"/>
        </w:tabs>
        <w:ind w:hanging="426"/>
        <w:rPr>
          <w:sz w:val="24"/>
        </w:rPr>
      </w:pPr>
      <w:r>
        <w:rPr>
          <w:sz w:val="24"/>
        </w:rPr>
        <w:t>be aware of high crime areas.</w:t>
      </w:r>
    </w:p>
    <w:p w14:paraId="292D7DCA" w14:textId="77777777" w:rsidR="00E9458D" w:rsidRDefault="005C6BD6">
      <w:pPr>
        <w:pStyle w:val="ListParagraph"/>
        <w:numPr>
          <w:ilvl w:val="0"/>
          <w:numId w:val="281"/>
        </w:numPr>
        <w:tabs>
          <w:tab w:val="left" w:pos="2161"/>
        </w:tabs>
        <w:rPr>
          <w:sz w:val="24"/>
        </w:rPr>
      </w:pPr>
      <w:r>
        <w:rPr>
          <w:sz w:val="24"/>
        </w:rPr>
        <w:t>Manager/Administrator shall</w:t>
      </w:r>
      <w:r>
        <w:rPr>
          <w:spacing w:val="-1"/>
          <w:sz w:val="24"/>
        </w:rPr>
        <w:t xml:space="preserve"> </w:t>
      </w:r>
      <w:r>
        <w:rPr>
          <w:sz w:val="24"/>
        </w:rPr>
        <w:t>include:</w:t>
      </w:r>
    </w:p>
    <w:p w14:paraId="513F71E4" w14:textId="77777777" w:rsidR="00E9458D" w:rsidRDefault="005C6BD6">
      <w:pPr>
        <w:pStyle w:val="ListParagraph"/>
        <w:numPr>
          <w:ilvl w:val="1"/>
          <w:numId w:val="281"/>
        </w:numPr>
        <w:tabs>
          <w:tab w:val="left" w:pos="2521"/>
        </w:tabs>
        <w:ind w:left="2520" w:hanging="361"/>
        <w:rPr>
          <w:sz w:val="24"/>
        </w:rPr>
      </w:pPr>
      <w:r>
        <w:rPr>
          <w:sz w:val="24"/>
        </w:rPr>
        <w:t>devote resources for the promotion of staff</w:t>
      </w:r>
      <w:r>
        <w:rPr>
          <w:spacing w:val="-2"/>
          <w:sz w:val="24"/>
        </w:rPr>
        <w:t xml:space="preserve"> </w:t>
      </w:r>
      <w:r>
        <w:rPr>
          <w:sz w:val="24"/>
        </w:rPr>
        <w:t>safety;</w:t>
      </w:r>
    </w:p>
    <w:p w14:paraId="0A012AEC" w14:textId="77777777" w:rsidR="00E9458D" w:rsidRDefault="005C6BD6">
      <w:pPr>
        <w:pStyle w:val="ListParagraph"/>
        <w:numPr>
          <w:ilvl w:val="1"/>
          <w:numId w:val="281"/>
        </w:numPr>
        <w:tabs>
          <w:tab w:val="left" w:pos="2580"/>
          <w:tab w:val="left" w:pos="2581"/>
        </w:tabs>
        <w:ind w:left="2580" w:hanging="421"/>
        <w:rPr>
          <w:sz w:val="24"/>
        </w:rPr>
      </w:pPr>
      <w:r>
        <w:rPr>
          <w:sz w:val="24"/>
        </w:rPr>
        <w:t>be accountable for staff safety;</w:t>
      </w:r>
      <w:r>
        <w:rPr>
          <w:spacing w:val="-1"/>
          <w:sz w:val="24"/>
        </w:rPr>
        <w:t xml:space="preserve"> </w:t>
      </w:r>
      <w:r>
        <w:rPr>
          <w:sz w:val="24"/>
        </w:rPr>
        <w:t>and,</w:t>
      </w:r>
    </w:p>
    <w:p w14:paraId="69D85335" w14:textId="77777777" w:rsidR="00E9458D" w:rsidRDefault="005C6BD6">
      <w:pPr>
        <w:pStyle w:val="ListParagraph"/>
        <w:numPr>
          <w:ilvl w:val="1"/>
          <w:numId w:val="281"/>
        </w:numPr>
        <w:tabs>
          <w:tab w:val="left" w:pos="2521"/>
        </w:tabs>
        <w:ind w:left="2520" w:hanging="361"/>
        <w:rPr>
          <w:sz w:val="24"/>
        </w:rPr>
      </w:pPr>
      <w:r>
        <w:rPr>
          <w:sz w:val="24"/>
        </w:rPr>
        <w:t>establish a Health and Safety</w:t>
      </w:r>
      <w:r>
        <w:rPr>
          <w:spacing w:val="-3"/>
          <w:sz w:val="24"/>
        </w:rPr>
        <w:t xml:space="preserve"> </w:t>
      </w:r>
      <w:r>
        <w:rPr>
          <w:sz w:val="24"/>
        </w:rPr>
        <w:t>Committee.</w:t>
      </w:r>
    </w:p>
    <w:p w14:paraId="2AFD104A" w14:textId="77777777" w:rsidR="00E9458D" w:rsidRDefault="00E9458D">
      <w:pPr>
        <w:pStyle w:val="BodyText"/>
        <w:spacing w:before="11"/>
        <w:ind w:left="0" w:firstLine="0"/>
        <w:rPr>
          <w:sz w:val="23"/>
        </w:rPr>
      </w:pPr>
    </w:p>
    <w:p w14:paraId="4966C046" w14:textId="77777777" w:rsidR="00E9458D" w:rsidRDefault="005C6BD6">
      <w:pPr>
        <w:pStyle w:val="Heading2"/>
      </w:pPr>
      <w:r>
        <w:t>CROSS-POLICY REFERENCES</w:t>
      </w:r>
    </w:p>
    <w:p w14:paraId="05EB0BA9" w14:textId="77777777" w:rsidR="00E9458D" w:rsidRDefault="005C6BD6">
      <w:pPr>
        <w:pStyle w:val="ListParagraph"/>
        <w:numPr>
          <w:ilvl w:val="0"/>
          <w:numId w:val="280"/>
        </w:numPr>
        <w:tabs>
          <w:tab w:val="left" w:pos="2085"/>
        </w:tabs>
        <w:spacing w:before="16"/>
        <w:ind w:hanging="324"/>
        <w:rPr>
          <w:sz w:val="24"/>
        </w:rPr>
      </w:pPr>
      <w:r>
        <w:rPr>
          <w:sz w:val="24"/>
        </w:rPr>
        <w:t>Discharge/Termination or Reduction of Agency</w:t>
      </w:r>
      <w:r>
        <w:rPr>
          <w:spacing w:val="-2"/>
          <w:sz w:val="24"/>
        </w:rPr>
        <w:t xml:space="preserve"> </w:t>
      </w:r>
      <w:r>
        <w:rPr>
          <w:sz w:val="24"/>
        </w:rPr>
        <w:t>Services</w:t>
      </w:r>
    </w:p>
    <w:p w14:paraId="252AF7C9" w14:textId="77777777" w:rsidR="00E9458D" w:rsidRDefault="005C6BD6">
      <w:pPr>
        <w:pStyle w:val="ListParagraph"/>
        <w:numPr>
          <w:ilvl w:val="0"/>
          <w:numId w:val="280"/>
        </w:numPr>
        <w:tabs>
          <w:tab w:val="left" w:pos="2085"/>
        </w:tabs>
        <w:spacing w:before="24"/>
        <w:ind w:hanging="324"/>
        <w:rPr>
          <w:sz w:val="24"/>
        </w:rPr>
      </w:pPr>
      <w:r>
        <w:rPr>
          <w:sz w:val="24"/>
        </w:rPr>
        <w:t>Transfer/Referral of Agency</w:t>
      </w:r>
      <w:r>
        <w:rPr>
          <w:spacing w:val="-1"/>
          <w:sz w:val="24"/>
        </w:rPr>
        <w:t xml:space="preserve"> </w:t>
      </w:r>
      <w:r>
        <w:rPr>
          <w:sz w:val="24"/>
        </w:rPr>
        <w:t>Clients</w:t>
      </w:r>
    </w:p>
    <w:p w14:paraId="7C70A5FE" w14:textId="77777777" w:rsidR="00E9458D" w:rsidRDefault="005C6BD6">
      <w:pPr>
        <w:pStyle w:val="ListParagraph"/>
        <w:numPr>
          <w:ilvl w:val="0"/>
          <w:numId w:val="280"/>
        </w:numPr>
        <w:tabs>
          <w:tab w:val="left" w:pos="2085"/>
        </w:tabs>
        <w:spacing w:before="24"/>
        <w:ind w:hanging="324"/>
        <w:rPr>
          <w:sz w:val="24"/>
        </w:rPr>
      </w:pPr>
      <w:r>
        <w:rPr>
          <w:sz w:val="24"/>
        </w:rPr>
        <w:t>Coordination of Client</w:t>
      </w:r>
      <w:r>
        <w:rPr>
          <w:spacing w:val="-2"/>
          <w:sz w:val="24"/>
        </w:rPr>
        <w:t xml:space="preserve"> </w:t>
      </w:r>
      <w:r>
        <w:rPr>
          <w:sz w:val="24"/>
        </w:rPr>
        <w:t>Transfer</w:t>
      </w:r>
    </w:p>
    <w:p w14:paraId="089D0886"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2B5FE44" w14:textId="77777777">
        <w:trPr>
          <w:trHeight w:val="611"/>
        </w:trPr>
        <w:tc>
          <w:tcPr>
            <w:tcW w:w="5689" w:type="dxa"/>
          </w:tcPr>
          <w:p w14:paraId="0B5CAAE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D158941" w14:textId="77777777" w:rsidR="00E9458D" w:rsidRDefault="00E9458D">
            <w:pPr>
              <w:pStyle w:val="TableParagraph"/>
              <w:ind w:left="0"/>
              <w:rPr>
                <w:sz w:val="24"/>
              </w:rPr>
            </w:pPr>
          </w:p>
          <w:p w14:paraId="3E3F6FEF" w14:textId="77777777" w:rsidR="00E9458D" w:rsidRDefault="005C6BD6">
            <w:pPr>
              <w:pStyle w:val="TableParagraph"/>
              <w:ind w:left="487"/>
              <w:rPr>
                <w:sz w:val="20"/>
              </w:rPr>
            </w:pPr>
            <w:r>
              <w:rPr>
                <w:noProof/>
                <w:sz w:val="20"/>
              </w:rPr>
              <w:drawing>
                <wp:inline distT="0" distB="0" distL="0" distR="0" wp14:anchorId="11DC504B" wp14:editId="4C01116E">
                  <wp:extent cx="1390695" cy="966501"/>
                  <wp:effectExtent l="0" t="0" r="0" b="0"/>
                  <wp:docPr id="9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F3E8770" w14:textId="77777777">
        <w:trPr>
          <w:trHeight w:val="1184"/>
        </w:trPr>
        <w:tc>
          <w:tcPr>
            <w:tcW w:w="5689" w:type="dxa"/>
          </w:tcPr>
          <w:p w14:paraId="3AE83365" w14:textId="77777777" w:rsidR="00E9458D" w:rsidRDefault="00E9458D">
            <w:pPr>
              <w:pStyle w:val="TableParagraph"/>
              <w:spacing w:before="1"/>
              <w:ind w:left="0"/>
              <w:rPr>
                <w:sz w:val="24"/>
              </w:rPr>
            </w:pPr>
          </w:p>
          <w:p w14:paraId="79088879" w14:textId="77777777" w:rsidR="00E9458D" w:rsidRDefault="005C6BD6">
            <w:pPr>
              <w:pStyle w:val="TableParagraph"/>
              <w:rPr>
                <w:b/>
                <w:sz w:val="24"/>
              </w:rPr>
            </w:pPr>
            <w:r>
              <w:rPr>
                <w:b/>
                <w:sz w:val="24"/>
              </w:rPr>
              <w:t>Section 5: Health and Safety</w:t>
            </w:r>
          </w:p>
        </w:tc>
        <w:tc>
          <w:tcPr>
            <w:tcW w:w="3168" w:type="dxa"/>
            <w:vMerge/>
            <w:tcBorders>
              <w:top w:val="nil"/>
            </w:tcBorders>
          </w:tcPr>
          <w:p w14:paraId="5768818B" w14:textId="77777777" w:rsidR="00E9458D" w:rsidRDefault="00E9458D">
            <w:pPr>
              <w:rPr>
                <w:sz w:val="2"/>
                <w:szCs w:val="2"/>
              </w:rPr>
            </w:pPr>
          </w:p>
        </w:tc>
      </w:tr>
      <w:tr w:rsidR="00E9458D" w14:paraId="598ACA97" w14:textId="77777777">
        <w:trPr>
          <w:trHeight w:val="277"/>
        </w:trPr>
        <w:tc>
          <w:tcPr>
            <w:tcW w:w="5689" w:type="dxa"/>
            <w:vMerge w:val="restart"/>
          </w:tcPr>
          <w:p w14:paraId="7CDEBAA3" w14:textId="77777777" w:rsidR="00E9458D" w:rsidRDefault="00E9458D">
            <w:pPr>
              <w:pStyle w:val="TableParagraph"/>
              <w:spacing w:before="1"/>
              <w:ind w:left="0"/>
              <w:rPr>
                <w:sz w:val="24"/>
              </w:rPr>
            </w:pPr>
          </w:p>
          <w:p w14:paraId="07AAEF16" w14:textId="77777777" w:rsidR="00E9458D" w:rsidRDefault="005C6BD6">
            <w:pPr>
              <w:pStyle w:val="TableParagraph"/>
              <w:rPr>
                <w:b/>
                <w:sz w:val="24"/>
              </w:rPr>
            </w:pPr>
            <w:r>
              <w:rPr>
                <w:b/>
                <w:sz w:val="24"/>
              </w:rPr>
              <w:t>Policy Title: Employee Personal Safety</w:t>
            </w:r>
          </w:p>
        </w:tc>
        <w:tc>
          <w:tcPr>
            <w:tcW w:w="3168" w:type="dxa"/>
          </w:tcPr>
          <w:p w14:paraId="43A2D9D0" w14:textId="77777777" w:rsidR="00E9458D" w:rsidRDefault="005C6BD6">
            <w:pPr>
              <w:pStyle w:val="TableParagraph"/>
              <w:spacing w:before="1" w:line="256" w:lineRule="exact"/>
              <w:rPr>
                <w:b/>
                <w:sz w:val="24"/>
              </w:rPr>
            </w:pPr>
            <w:r>
              <w:rPr>
                <w:b/>
                <w:sz w:val="24"/>
              </w:rPr>
              <w:t>Policy Number: 5.10</w:t>
            </w:r>
          </w:p>
        </w:tc>
      </w:tr>
      <w:tr w:rsidR="00E9458D" w14:paraId="2F82DCD4" w14:textId="77777777">
        <w:trPr>
          <w:trHeight w:val="275"/>
        </w:trPr>
        <w:tc>
          <w:tcPr>
            <w:tcW w:w="5689" w:type="dxa"/>
            <w:vMerge/>
            <w:tcBorders>
              <w:top w:val="nil"/>
            </w:tcBorders>
          </w:tcPr>
          <w:p w14:paraId="3C8AEE61" w14:textId="77777777" w:rsidR="00E9458D" w:rsidRDefault="00E9458D">
            <w:pPr>
              <w:rPr>
                <w:sz w:val="2"/>
                <w:szCs w:val="2"/>
              </w:rPr>
            </w:pPr>
          </w:p>
        </w:tc>
        <w:tc>
          <w:tcPr>
            <w:tcW w:w="3168" w:type="dxa"/>
          </w:tcPr>
          <w:p w14:paraId="38E7CBD1" w14:textId="77777777" w:rsidR="00E9458D" w:rsidRDefault="005C6BD6">
            <w:pPr>
              <w:pStyle w:val="TableParagraph"/>
              <w:spacing w:line="255" w:lineRule="exact"/>
              <w:rPr>
                <w:b/>
                <w:sz w:val="24"/>
              </w:rPr>
            </w:pPr>
            <w:r>
              <w:rPr>
                <w:b/>
                <w:sz w:val="24"/>
              </w:rPr>
              <w:t>Effective Date:</w:t>
            </w:r>
          </w:p>
        </w:tc>
      </w:tr>
      <w:tr w:rsidR="00E9458D" w14:paraId="553EABB6" w14:textId="77777777">
        <w:trPr>
          <w:trHeight w:val="275"/>
        </w:trPr>
        <w:tc>
          <w:tcPr>
            <w:tcW w:w="5689" w:type="dxa"/>
            <w:vMerge/>
            <w:tcBorders>
              <w:top w:val="nil"/>
            </w:tcBorders>
          </w:tcPr>
          <w:p w14:paraId="4A5E8AEE" w14:textId="77777777" w:rsidR="00E9458D" w:rsidRDefault="00E9458D">
            <w:pPr>
              <w:rPr>
                <w:sz w:val="2"/>
                <w:szCs w:val="2"/>
              </w:rPr>
            </w:pPr>
          </w:p>
        </w:tc>
        <w:tc>
          <w:tcPr>
            <w:tcW w:w="3168" w:type="dxa"/>
          </w:tcPr>
          <w:p w14:paraId="2804A51A" w14:textId="77777777" w:rsidR="00E9458D" w:rsidRDefault="005C6BD6">
            <w:pPr>
              <w:pStyle w:val="TableParagraph"/>
              <w:spacing w:line="255" w:lineRule="exact"/>
              <w:rPr>
                <w:b/>
                <w:sz w:val="24"/>
              </w:rPr>
            </w:pPr>
            <w:r>
              <w:rPr>
                <w:b/>
                <w:sz w:val="24"/>
              </w:rPr>
              <w:t>Revision Date:</w:t>
            </w:r>
          </w:p>
        </w:tc>
      </w:tr>
      <w:tr w:rsidR="00E9458D" w14:paraId="691B98A8" w14:textId="77777777">
        <w:trPr>
          <w:trHeight w:val="276"/>
        </w:trPr>
        <w:tc>
          <w:tcPr>
            <w:tcW w:w="5689" w:type="dxa"/>
            <w:vMerge/>
            <w:tcBorders>
              <w:top w:val="nil"/>
            </w:tcBorders>
          </w:tcPr>
          <w:p w14:paraId="604E5A14" w14:textId="77777777" w:rsidR="00E9458D" w:rsidRDefault="00E9458D">
            <w:pPr>
              <w:rPr>
                <w:sz w:val="2"/>
                <w:szCs w:val="2"/>
              </w:rPr>
            </w:pPr>
          </w:p>
        </w:tc>
        <w:tc>
          <w:tcPr>
            <w:tcW w:w="3168" w:type="dxa"/>
          </w:tcPr>
          <w:p w14:paraId="38E29FDC" w14:textId="77777777" w:rsidR="00E9458D" w:rsidRDefault="005C6BD6">
            <w:pPr>
              <w:pStyle w:val="TableParagraph"/>
              <w:spacing w:before="1" w:line="255" w:lineRule="exact"/>
              <w:rPr>
                <w:b/>
                <w:sz w:val="24"/>
              </w:rPr>
            </w:pPr>
            <w:r>
              <w:rPr>
                <w:b/>
                <w:sz w:val="24"/>
              </w:rPr>
              <w:t>Approved By:</w:t>
            </w:r>
          </w:p>
        </w:tc>
      </w:tr>
      <w:tr w:rsidR="00E9458D" w14:paraId="5C28C5F4" w14:textId="77777777">
        <w:trPr>
          <w:trHeight w:val="275"/>
        </w:trPr>
        <w:tc>
          <w:tcPr>
            <w:tcW w:w="5689" w:type="dxa"/>
            <w:vMerge/>
            <w:tcBorders>
              <w:top w:val="nil"/>
            </w:tcBorders>
          </w:tcPr>
          <w:p w14:paraId="62BC47C9" w14:textId="77777777" w:rsidR="00E9458D" w:rsidRDefault="00E9458D">
            <w:pPr>
              <w:rPr>
                <w:sz w:val="2"/>
                <w:szCs w:val="2"/>
              </w:rPr>
            </w:pPr>
          </w:p>
        </w:tc>
        <w:tc>
          <w:tcPr>
            <w:tcW w:w="3168" w:type="dxa"/>
          </w:tcPr>
          <w:p w14:paraId="6C1AD34B" w14:textId="77777777" w:rsidR="00E9458D" w:rsidRDefault="005C6BD6">
            <w:pPr>
              <w:pStyle w:val="TableParagraph"/>
              <w:spacing w:line="255" w:lineRule="exact"/>
              <w:rPr>
                <w:b/>
                <w:sz w:val="24"/>
              </w:rPr>
            </w:pPr>
            <w:r>
              <w:rPr>
                <w:b/>
                <w:sz w:val="24"/>
              </w:rPr>
              <w:t>Page Number: Page 6 of 6</w:t>
            </w:r>
          </w:p>
        </w:tc>
      </w:tr>
    </w:tbl>
    <w:p w14:paraId="233EF616" w14:textId="77777777" w:rsidR="00E9458D" w:rsidRDefault="00E9458D">
      <w:pPr>
        <w:pStyle w:val="BodyText"/>
        <w:ind w:left="0" w:firstLine="0"/>
        <w:rPr>
          <w:sz w:val="20"/>
        </w:rPr>
      </w:pPr>
    </w:p>
    <w:p w14:paraId="417378AB" w14:textId="77777777" w:rsidR="00E9458D" w:rsidRDefault="00E9458D">
      <w:pPr>
        <w:pStyle w:val="BodyText"/>
        <w:spacing w:before="2"/>
        <w:ind w:left="0" w:firstLine="0"/>
        <w:rPr>
          <w:sz w:val="20"/>
        </w:rPr>
      </w:pPr>
    </w:p>
    <w:p w14:paraId="05E90753" w14:textId="77777777" w:rsidR="00E9458D" w:rsidRDefault="005C6BD6">
      <w:pPr>
        <w:pStyle w:val="Heading2"/>
        <w:spacing w:before="90"/>
      </w:pPr>
      <w:r>
        <w:t>FORMS</w:t>
      </w:r>
    </w:p>
    <w:p w14:paraId="57CAAE67" w14:textId="77777777" w:rsidR="00E9458D" w:rsidRDefault="005C6BD6">
      <w:pPr>
        <w:pStyle w:val="ListParagraph"/>
        <w:numPr>
          <w:ilvl w:val="0"/>
          <w:numId w:val="279"/>
        </w:numPr>
        <w:tabs>
          <w:tab w:val="left" w:pos="2085"/>
        </w:tabs>
        <w:spacing w:before="16"/>
        <w:ind w:hanging="324"/>
        <w:rPr>
          <w:sz w:val="24"/>
        </w:rPr>
      </w:pPr>
      <w:r>
        <w:rPr>
          <w:sz w:val="24"/>
        </w:rPr>
        <w:t>Incident</w:t>
      </w:r>
      <w:r>
        <w:rPr>
          <w:spacing w:val="-1"/>
          <w:sz w:val="24"/>
        </w:rPr>
        <w:t xml:space="preserve"> </w:t>
      </w:r>
      <w:r>
        <w:rPr>
          <w:sz w:val="24"/>
        </w:rPr>
        <w:t>Report</w:t>
      </w:r>
    </w:p>
    <w:p w14:paraId="1591888D" w14:textId="77777777" w:rsidR="00E9458D" w:rsidRDefault="005C6BD6">
      <w:pPr>
        <w:pStyle w:val="ListParagraph"/>
        <w:numPr>
          <w:ilvl w:val="0"/>
          <w:numId w:val="279"/>
        </w:numPr>
        <w:tabs>
          <w:tab w:val="left" w:pos="2085"/>
        </w:tabs>
        <w:spacing w:before="24"/>
        <w:ind w:hanging="324"/>
        <w:rPr>
          <w:sz w:val="24"/>
        </w:rPr>
      </w:pPr>
      <w:r>
        <w:rPr>
          <w:sz w:val="24"/>
        </w:rPr>
        <w:t>Discharge</w:t>
      </w:r>
      <w:r>
        <w:rPr>
          <w:spacing w:val="-1"/>
          <w:sz w:val="24"/>
        </w:rPr>
        <w:t xml:space="preserve"> </w:t>
      </w:r>
      <w:r>
        <w:rPr>
          <w:sz w:val="24"/>
        </w:rPr>
        <w:t>Summary</w:t>
      </w:r>
    </w:p>
    <w:p w14:paraId="0B30489E" w14:textId="77777777" w:rsidR="00E9458D" w:rsidRDefault="005C6BD6">
      <w:pPr>
        <w:pStyle w:val="ListParagraph"/>
        <w:numPr>
          <w:ilvl w:val="0"/>
          <w:numId w:val="279"/>
        </w:numPr>
        <w:tabs>
          <w:tab w:val="left" w:pos="2085"/>
        </w:tabs>
        <w:spacing w:before="24"/>
        <w:ind w:hanging="324"/>
        <w:rPr>
          <w:sz w:val="24"/>
        </w:rPr>
      </w:pPr>
      <w:r>
        <w:rPr>
          <w:sz w:val="24"/>
        </w:rPr>
        <w:t>Transfer Summary</w:t>
      </w:r>
    </w:p>
    <w:p w14:paraId="565E7C23" w14:textId="77777777" w:rsidR="00E9458D" w:rsidRDefault="005C6BD6">
      <w:pPr>
        <w:pStyle w:val="ListParagraph"/>
        <w:numPr>
          <w:ilvl w:val="0"/>
          <w:numId w:val="279"/>
        </w:numPr>
        <w:tabs>
          <w:tab w:val="left" w:pos="2085"/>
        </w:tabs>
        <w:spacing w:before="24"/>
        <w:ind w:hanging="324"/>
        <w:rPr>
          <w:sz w:val="24"/>
        </w:rPr>
      </w:pPr>
      <w:r>
        <w:rPr>
          <w:sz w:val="24"/>
        </w:rPr>
        <w:t>Client Consent for Referral &amp; Release of</w:t>
      </w:r>
      <w:r>
        <w:rPr>
          <w:spacing w:val="-1"/>
          <w:sz w:val="24"/>
        </w:rPr>
        <w:t xml:space="preserve"> </w:t>
      </w:r>
      <w:r>
        <w:rPr>
          <w:sz w:val="24"/>
        </w:rPr>
        <w:t>Information</w:t>
      </w:r>
    </w:p>
    <w:p w14:paraId="01CD2109" w14:textId="77777777" w:rsidR="00E9458D" w:rsidRDefault="005C6BD6">
      <w:pPr>
        <w:pStyle w:val="ListParagraph"/>
        <w:numPr>
          <w:ilvl w:val="0"/>
          <w:numId w:val="279"/>
        </w:numPr>
        <w:tabs>
          <w:tab w:val="left" w:pos="2085"/>
        </w:tabs>
        <w:spacing w:before="24"/>
        <w:ind w:hanging="324"/>
        <w:rPr>
          <w:sz w:val="24"/>
        </w:rPr>
      </w:pPr>
      <w:r>
        <w:rPr>
          <w:sz w:val="24"/>
        </w:rPr>
        <w:t>Coordination of Client Transfer</w:t>
      </w:r>
      <w:r>
        <w:rPr>
          <w:spacing w:val="-2"/>
          <w:sz w:val="24"/>
        </w:rPr>
        <w:t xml:space="preserve"> </w:t>
      </w:r>
      <w:r>
        <w:rPr>
          <w:sz w:val="24"/>
        </w:rPr>
        <w:t>Checklist</w:t>
      </w:r>
    </w:p>
    <w:p w14:paraId="35791356" w14:textId="77777777" w:rsidR="00E9458D" w:rsidRDefault="00E9458D">
      <w:pPr>
        <w:pStyle w:val="BodyText"/>
        <w:spacing w:before="8"/>
        <w:ind w:left="0" w:firstLine="0"/>
      </w:pPr>
    </w:p>
    <w:p w14:paraId="00E7A583" w14:textId="77777777" w:rsidR="00E9458D" w:rsidRDefault="005C6BD6">
      <w:pPr>
        <w:pStyle w:val="Heading2"/>
      </w:pPr>
      <w:r>
        <w:t>REFERENCE</w:t>
      </w:r>
    </w:p>
    <w:p w14:paraId="51C53FD9" w14:textId="77777777" w:rsidR="00E9458D" w:rsidRDefault="005C6BD6">
      <w:pPr>
        <w:pStyle w:val="BodyText"/>
        <w:tabs>
          <w:tab w:val="left" w:pos="4007"/>
          <w:tab w:val="left" w:pos="5261"/>
          <w:tab w:val="left" w:pos="6250"/>
          <w:tab w:val="left" w:pos="7531"/>
          <w:tab w:val="left" w:pos="9626"/>
        </w:tabs>
        <w:spacing w:before="16"/>
        <w:ind w:left="1800" w:firstLine="0"/>
      </w:pPr>
      <w:r>
        <w:t>1.</w:t>
      </w:r>
      <w:r>
        <w:rPr>
          <w:spacing w:val="43"/>
        </w:rPr>
        <w:t xml:space="preserve"> </w:t>
      </w:r>
      <w:r>
        <w:t>Occupational</w:t>
      </w:r>
      <w:r>
        <w:tab/>
        <w:t>Safety</w:t>
      </w:r>
      <w:r>
        <w:tab/>
        <w:t>and</w:t>
      </w:r>
      <w:r>
        <w:tab/>
        <w:t>Health</w:t>
      </w:r>
      <w:r>
        <w:tab/>
        <w:t>Administration</w:t>
      </w:r>
      <w:r>
        <w:tab/>
        <w:t>(OSHA)</w:t>
      </w:r>
    </w:p>
    <w:p w14:paraId="172F3696" w14:textId="77777777" w:rsidR="00E9458D" w:rsidRDefault="00E9458D">
      <w:pPr>
        <w:sectPr w:rsidR="00E9458D">
          <w:footerReference w:type="default" r:id="rId176"/>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0748C88" w14:textId="77777777">
        <w:trPr>
          <w:trHeight w:val="611"/>
        </w:trPr>
        <w:tc>
          <w:tcPr>
            <w:tcW w:w="5689" w:type="dxa"/>
          </w:tcPr>
          <w:p w14:paraId="094DD3C4"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9C1AD52" w14:textId="77777777" w:rsidR="00E9458D" w:rsidRDefault="00E9458D">
            <w:pPr>
              <w:pStyle w:val="TableParagraph"/>
              <w:ind w:left="0"/>
              <w:rPr>
                <w:sz w:val="24"/>
              </w:rPr>
            </w:pPr>
          </w:p>
          <w:p w14:paraId="6622CF38" w14:textId="77777777" w:rsidR="00E9458D" w:rsidRDefault="005C6BD6">
            <w:pPr>
              <w:pStyle w:val="TableParagraph"/>
              <w:ind w:left="487"/>
              <w:rPr>
                <w:sz w:val="20"/>
              </w:rPr>
            </w:pPr>
            <w:r>
              <w:rPr>
                <w:noProof/>
                <w:sz w:val="20"/>
              </w:rPr>
              <w:drawing>
                <wp:inline distT="0" distB="0" distL="0" distR="0" wp14:anchorId="60068E0A" wp14:editId="7683F0BE">
                  <wp:extent cx="1390695" cy="966501"/>
                  <wp:effectExtent l="0" t="0" r="0" b="0"/>
                  <wp:docPr id="9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1A7707E" w14:textId="77777777">
        <w:trPr>
          <w:trHeight w:val="1184"/>
        </w:trPr>
        <w:tc>
          <w:tcPr>
            <w:tcW w:w="5689" w:type="dxa"/>
          </w:tcPr>
          <w:p w14:paraId="72401A8A" w14:textId="77777777" w:rsidR="00E9458D" w:rsidRDefault="00E9458D">
            <w:pPr>
              <w:pStyle w:val="TableParagraph"/>
              <w:spacing w:before="1"/>
              <w:ind w:left="0"/>
              <w:rPr>
                <w:sz w:val="24"/>
              </w:rPr>
            </w:pPr>
          </w:p>
          <w:p w14:paraId="204717DF" w14:textId="77777777" w:rsidR="00E9458D" w:rsidRDefault="005C6BD6">
            <w:pPr>
              <w:pStyle w:val="TableParagraph"/>
              <w:rPr>
                <w:b/>
                <w:sz w:val="24"/>
              </w:rPr>
            </w:pPr>
            <w:r>
              <w:rPr>
                <w:b/>
                <w:sz w:val="24"/>
              </w:rPr>
              <w:t>Section 5: Health and Safety</w:t>
            </w:r>
          </w:p>
        </w:tc>
        <w:tc>
          <w:tcPr>
            <w:tcW w:w="3168" w:type="dxa"/>
            <w:vMerge/>
            <w:tcBorders>
              <w:top w:val="nil"/>
            </w:tcBorders>
          </w:tcPr>
          <w:p w14:paraId="626B83AD" w14:textId="77777777" w:rsidR="00E9458D" w:rsidRDefault="00E9458D">
            <w:pPr>
              <w:rPr>
                <w:sz w:val="2"/>
                <w:szCs w:val="2"/>
              </w:rPr>
            </w:pPr>
          </w:p>
        </w:tc>
      </w:tr>
      <w:tr w:rsidR="00E9458D" w14:paraId="2E5CC514" w14:textId="77777777">
        <w:trPr>
          <w:trHeight w:val="277"/>
        </w:trPr>
        <w:tc>
          <w:tcPr>
            <w:tcW w:w="5689" w:type="dxa"/>
            <w:vMerge w:val="restart"/>
          </w:tcPr>
          <w:p w14:paraId="1F937A27" w14:textId="77777777" w:rsidR="00E9458D" w:rsidRDefault="00E9458D">
            <w:pPr>
              <w:pStyle w:val="TableParagraph"/>
              <w:spacing w:before="1"/>
              <w:ind w:left="0"/>
              <w:rPr>
                <w:sz w:val="24"/>
              </w:rPr>
            </w:pPr>
          </w:p>
          <w:p w14:paraId="77C1DE9D" w14:textId="77777777" w:rsidR="00E9458D" w:rsidRDefault="005C6BD6">
            <w:pPr>
              <w:pStyle w:val="TableParagraph"/>
              <w:rPr>
                <w:b/>
                <w:sz w:val="24"/>
              </w:rPr>
            </w:pPr>
            <w:r>
              <w:rPr>
                <w:b/>
                <w:sz w:val="24"/>
              </w:rPr>
              <w:t>Policy Title: Home Environment Safety</w:t>
            </w:r>
          </w:p>
        </w:tc>
        <w:tc>
          <w:tcPr>
            <w:tcW w:w="3168" w:type="dxa"/>
          </w:tcPr>
          <w:p w14:paraId="638632EE" w14:textId="77777777" w:rsidR="00E9458D" w:rsidRDefault="005C6BD6">
            <w:pPr>
              <w:pStyle w:val="TableParagraph"/>
              <w:spacing w:before="1" w:line="256" w:lineRule="exact"/>
              <w:rPr>
                <w:b/>
                <w:sz w:val="24"/>
              </w:rPr>
            </w:pPr>
            <w:r>
              <w:rPr>
                <w:b/>
                <w:sz w:val="24"/>
              </w:rPr>
              <w:t>Policy Number: 5.20</w:t>
            </w:r>
          </w:p>
        </w:tc>
      </w:tr>
      <w:tr w:rsidR="00E9458D" w14:paraId="563F08BE" w14:textId="77777777">
        <w:trPr>
          <w:trHeight w:val="275"/>
        </w:trPr>
        <w:tc>
          <w:tcPr>
            <w:tcW w:w="5689" w:type="dxa"/>
            <w:vMerge/>
            <w:tcBorders>
              <w:top w:val="nil"/>
            </w:tcBorders>
          </w:tcPr>
          <w:p w14:paraId="38016A55" w14:textId="77777777" w:rsidR="00E9458D" w:rsidRDefault="00E9458D">
            <w:pPr>
              <w:rPr>
                <w:sz w:val="2"/>
                <w:szCs w:val="2"/>
              </w:rPr>
            </w:pPr>
          </w:p>
        </w:tc>
        <w:tc>
          <w:tcPr>
            <w:tcW w:w="3168" w:type="dxa"/>
          </w:tcPr>
          <w:p w14:paraId="2958FF18" w14:textId="77777777" w:rsidR="00E9458D" w:rsidRDefault="005C6BD6">
            <w:pPr>
              <w:pStyle w:val="TableParagraph"/>
              <w:spacing w:line="255" w:lineRule="exact"/>
              <w:rPr>
                <w:b/>
                <w:sz w:val="24"/>
              </w:rPr>
            </w:pPr>
            <w:r>
              <w:rPr>
                <w:b/>
                <w:sz w:val="24"/>
              </w:rPr>
              <w:t>Effective Date:</w:t>
            </w:r>
          </w:p>
        </w:tc>
      </w:tr>
      <w:tr w:rsidR="00E9458D" w14:paraId="1323CCB9" w14:textId="77777777">
        <w:trPr>
          <w:trHeight w:val="275"/>
        </w:trPr>
        <w:tc>
          <w:tcPr>
            <w:tcW w:w="5689" w:type="dxa"/>
            <w:vMerge/>
            <w:tcBorders>
              <w:top w:val="nil"/>
            </w:tcBorders>
          </w:tcPr>
          <w:p w14:paraId="4B3F56BC" w14:textId="77777777" w:rsidR="00E9458D" w:rsidRDefault="00E9458D">
            <w:pPr>
              <w:rPr>
                <w:sz w:val="2"/>
                <w:szCs w:val="2"/>
              </w:rPr>
            </w:pPr>
          </w:p>
        </w:tc>
        <w:tc>
          <w:tcPr>
            <w:tcW w:w="3168" w:type="dxa"/>
          </w:tcPr>
          <w:p w14:paraId="57EF51D9" w14:textId="77777777" w:rsidR="00E9458D" w:rsidRDefault="005C6BD6">
            <w:pPr>
              <w:pStyle w:val="TableParagraph"/>
              <w:spacing w:line="255" w:lineRule="exact"/>
              <w:rPr>
                <w:b/>
                <w:sz w:val="24"/>
              </w:rPr>
            </w:pPr>
            <w:r>
              <w:rPr>
                <w:b/>
                <w:sz w:val="24"/>
              </w:rPr>
              <w:t>Revision Date:</w:t>
            </w:r>
          </w:p>
        </w:tc>
      </w:tr>
      <w:tr w:rsidR="00E9458D" w14:paraId="49EEF8CC" w14:textId="77777777">
        <w:trPr>
          <w:trHeight w:val="276"/>
        </w:trPr>
        <w:tc>
          <w:tcPr>
            <w:tcW w:w="5689" w:type="dxa"/>
            <w:vMerge/>
            <w:tcBorders>
              <w:top w:val="nil"/>
            </w:tcBorders>
          </w:tcPr>
          <w:p w14:paraId="5F719558" w14:textId="77777777" w:rsidR="00E9458D" w:rsidRDefault="00E9458D">
            <w:pPr>
              <w:rPr>
                <w:sz w:val="2"/>
                <w:szCs w:val="2"/>
              </w:rPr>
            </w:pPr>
          </w:p>
        </w:tc>
        <w:tc>
          <w:tcPr>
            <w:tcW w:w="3168" w:type="dxa"/>
          </w:tcPr>
          <w:p w14:paraId="237B3D64" w14:textId="77777777" w:rsidR="00E9458D" w:rsidRDefault="005C6BD6">
            <w:pPr>
              <w:pStyle w:val="TableParagraph"/>
              <w:spacing w:before="1" w:line="255" w:lineRule="exact"/>
              <w:rPr>
                <w:b/>
                <w:sz w:val="24"/>
              </w:rPr>
            </w:pPr>
            <w:r>
              <w:rPr>
                <w:b/>
                <w:sz w:val="24"/>
              </w:rPr>
              <w:t>Approved By:</w:t>
            </w:r>
          </w:p>
        </w:tc>
      </w:tr>
      <w:tr w:rsidR="00E9458D" w14:paraId="3B4C2E35" w14:textId="77777777">
        <w:trPr>
          <w:trHeight w:val="275"/>
        </w:trPr>
        <w:tc>
          <w:tcPr>
            <w:tcW w:w="5689" w:type="dxa"/>
            <w:vMerge/>
            <w:tcBorders>
              <w:top w:val="nil"/>
            </w:tcBorders>
          </w:tcPr>
          <w:p w14:paraId="6FCB9148" w14:textId="77777777" w:rsidR="00E9458D" w:rsidRDefault="00E9458D">
            <w:pPr>
              <w:rPr>
                <w:sz w:val="2"/>
                <w:szCs w:val="2"/>
              </w:rPr>
            </w:pPr>
          </w:p>
        </w:tc>
        <w:tc>
          <w:tcPr>
            <w:tcW w:w="3168" w:type="dxa"/>
          </w:tcPr>
          <w:p w14:paraId="6F917BED" w14:textId="77777777" w:rsidR="00E9458D" w:rsidRDefault="005C6BD6">
            <w:pPr>
              <w:pStyle w:val="TableParagraph"/>
              <w:spacing w:line="255" w:lineRule="exact"/>
              <w:rPr>
                <w:b/>
                <w:sz w:val="24"/>
              </w:rPr>
            </w:pPr>
            <w:r>
              <w:rPr>
                <w:b/>
                <w:sz w:val="24"/>
              </w:rPr>
              <w:t>Page Number: Page 1 of 3</w:t>
            </w:r>
          </w:p>
        </w:tc>
      </w:tr>
    </w:tbl>
    <w:p w14:paraId="74956B83" w14:textId="77777777" w:rsidR="00E9458D" w:rsidRDefault="00E9458D">
      <w:pPr>
        <w:pStyle w:val="BodyText"/>
        <w:ind w:left="0" w:firstLine="0"/>
        <w:rPr>
          <w:sz w:val="16"/>
        </w:rPr>
      </w:pPr>
    </w:p>
    <w:p w14:paraId="234A6CA3" w14:textId="77777777" w:rsidR="00E9458D" w:rsidRDefault="005C6BD6">
      <w:pPr>
        <w:pStyle w:val="Heading2"/>
        <w:spacing w:before="92"/>
        <w:rPr>
          <w:rFonts w:ascii="Arial"/>
        </w:rPr>
      </w:pPr>
      <w:r>
        <w:rPr>
          <w:rFonts w:ascii="Arial"/>
        </w:rPr>
        <w:t>Home Environment Safet</w:t>
      </w:r>
      <w:bookmarkStart w:id="131" w:name="_bookmark131"/>
      <w:bookmarkEnd w:id="131"/>
      <w:r>
        <w:rPr>
          <w:rFonts w:ascii="Arial"/>
        </w:rPr>
        <w:t>y</w:t>
      </w:r>
    </w:p>
    <w:p w14:paraId="7936805A" w14:textId="77777777" w:rsidR="00E9458D" w:rsidRDefault="005C6BD6">
      <w:pPr>
        <w:spacing w:before="138"/>
        <w:ind w:left="1800"/>
        <w:rPr>
          <w:b/>
          <w:sz w:val="24"/>
        </w:rPr>
      </w:pPr>
      <w:r>
        <w:rPr>
          <w:b/>
          <w:sz w:val="24"/>
        </w:rPr>
        <w:t>PURPOSE</w:t>
      </w:r>
    </w:p>
    <w:p w14:paraId="3AE7066A" w14:textId="77777777" w:rsidR="00E9458D" w:rsidRDefault="005C6BD6">
      <w:pPr>
        <w:pStyle w:val="BodyText"/>
        <w:spacing w:before="16" w:line="261" w:lineRule="auto"/>
        <w:ind w:left="1800" w:right="1700" w:firstLine="0"/>
        <w:jc w:val="both"/>
      </w:pPr>
      <w:r>
        <w:t>To reduce risk, prevent injury and promote safety in the home, for the protection of clients/families/employees, by identifying potential home safety hazards and by educating them about home safety in order to</w:t>
      </w:r>
      <w:r>
        <w:rPr>
          <w:spacing w:val="-6"/>
        </w:rPr>
        <w:t xml:space="preserve"> </w:t>
      </w:r>
      <w:r>
        <w:t>eliminate/minimize:</w:t>
      </w:r>
    </w:p>
    <w:p w14:paraId="4BEDE4F4" w14:textId="77777777" w:rsidR="00E9458D" w:rsidRDefault="005C6BD6">
      <w:pPr>
        <w:pStyle w:val="ListParagraph"/>
        <w:numPr>
          <w:ilvl w:val="0"/>
          <w:numId w:val="278"/>
        </w:numPr>
        <w:tabs>
          <w:tab w:val="left" w:pos="2161"/>
        </w:tabs>
        <w:spacing w:line="274" w:lineRule="exact"/>
        <w:rPr>
          <w:sz w:val="24"/>
        </w:rPr>
      </w:pPr>
      <w:r>
        <w:rPr>
          <w:sz w:val="24"/>
        </w:rPr>
        <w:t>the need for clients/families/employees to seek emergency hospital</w:t>
      </w:r>
      <w:r>
        <w:rPr>
          <w:spacing w:val="-5"/>
          <w:sz w:val="24"/>
        </w:rPr>
        <w:t xml:space="preserve"> </w:t>
      </w:r>
      <w:r>
        <w:rPr>
          <w:sz w:val="24"/>
        </w:rPr>
        <w:t>care;</w:t>
      </w:r>
    </w:p>
    <w:p w14:paraId="00753352" w14:textId="77777777" w:rsidR="00E9458D" w:rsidRDefault="005C6BD6">
      <w:pPr>
        <w:pStyle w:val="ListParagraph"/>
        <w:numPr>
          <w:ilvl w:val="0"/>
          <w:numId w:val="278"/>
        </w:numPr>
        <w:tabs>
          <w:tab w:val="left" w:pos="2161"/>
        </w:tabs>
        <w:spacing w:before="24" w:line="261" w:lineRule="auto"/>
        <w:ind w:right="1701"/>
        <w:rPr>
          <w:sz w:val="24"/>
        </w:rPr>
      </w:pPr>
      <w:r>
        <w:rPr>
          <w:sz w:val="24"/>
        </w:rPr>
        <w:t>the need for clients to move into an assisted living complex or other care facility; and/or,</w:t>
      </w:r>
    </w:p>
    <w:p w14:paraId="2B3E79A0" w14:textId="77777777" w:rsidR="00E9458D" w:rsidRDefault="005C6BD6">
      <w:pPr>
        <w:pStyle w:val="ListParagraph"/>
        <w:numPr>
          <w:ilvl w:val="0"/>
          <w:numId w:val="278"/>
        </w:numPr>
        <w:tabs>
          <w:tab w:val="left" w:pos="2161"/>
        </w:tabs>
        <w:spacing w:line="274" w:lineRule="exact"/>
        <w:rPr>
          <w:sz w:val="24"/>
        </w:rPr>
      </w:pPr>
      <w:r>
        <w:rPr>
          <w:sz w:val="24"/>
        </w:rPr>
        <w:t>employees being unable to work, either temporarily or</w:t>
      </w:r>
      <w:r>
        <w:rPr>
          <w:spacing w:val="-2"/>
          <w:sz w:val="24"/>
        </w:rPr>
        <w:t xml:space="preserve"> </w:t>
      </w:r>
      <w:r>
        <w:rPr>
          <w:sz w:val="24"/>
        </w:rPr>
        <w:t>permanently.</w:t>
      </w:r>
    </w:p>
    <w:p w14:paraId="16CCC8BE" w14:textId="77777777" w:rsidR="00E9458D" w:rsidRDefault="00E9458D">
      <w:pPr>
        <w:pStyle w:val="BodyText"/>
        <w:spacing w:before="8"/>
        <w:ind w:left="0" w:firstLine="0"/>
      </w:pPr>
    </w:p>
    <w:p w14:paraId="493DE94B" w14:textId="77777777" w:rsidR="00E9458D" w:rsidRDefault="005C6BD6">
      <w:pPr>
        <w:pStyle w:val="Heading2"/>
      </w:pPr>
      <w:r>
        <w:t>POLICY</w:t>
      </w:r>
    </w:p>
    <w:p w14:paraId="672BB048" w14:textId="77777777" w:rsidR="00E9458D" w:rsidRDefault="005C6BD6">
      <w:pPr>
        <w:pStyle w:val="BodyText"/>
        <w:spacing w:before="16" w:line="261" w:lineRule="auto"/>
        <w:ind w:left="1800" w:right="1697" w:firstLine="0"/>
        <w:jc w:val="both"/>
      </w:pPr>
      <w:r>
        <w:t>Right Accord Private Duty- Home Health Care is committed to ensuring the safety of its clients/ families/employees in the home environment.</w:t>
      </w:r>
    </w:p>
    <w:p w14:paraId="1216AE00" w14:textId="77777777" w:rsidR="00E9458D" w:rsidRDefault="00E9458D">
      <w:pPr>
        <w:pStyle w:val="BodyText"/>
        <w:spacing w:before="7"/>
        <w:ind w:left="0" w:firstLine="0"/>
      </w:pPr>
    </w:p>
    <w:p w14:paraId="0B1DE270" w14:textId="77777777" w:rsidR="00E9458D" w:rsidRDefault="005C6BD6">
      <w:pPr>
        <w:pStyle w:val="Heading2"/>
      </w:pPr>
      <w:r>
        <w:t>PROCEDURES</w:t>
      </w:r>
    </w:p>
    <w:p w14:paraId="14848B27" w14:textId="77777777" w:rsidR="00E9458D" w:rsidRDefault="005C6BD6">
      <w:pPr>
        <w:pStyle w:val="BodyText"/>
        <w:ind w:left="1800" w:firstLine="0"/>
        <w:jc w:val="both"/>
      </w:pPr>
      <w:r>
        <w:t>Supervisor</w:t>
      </w:r>
      <w:r>
        <w:rPr>
          <w:spacing w:val="-3"/>
        </w:rPr>
        <w:t xml:space="preserve"> </w:t>
      </w:r>
      <w:r>
        <w:t>shall:</w:t>
      </w:r>
    </w:p>
    <w:p w14:paraId="3BDB0DF1" w14:textId="77777777" w:rsidR="00E9458D" w:rsidRDefault="005C6BD6">
      <w:pPr>
        <w:pStyle w:val="ListParagraph"/>
        <w:numPr>
          <w:ilvl w:val="0"/>
          <w:numId w:val="277"/>
        </w:numPr>
        <w:tabs>
          <w:tab w:val="left" w:pos="2161"/>
        </w:tabs>
        <w:spacing w:before="16"/>
        <w:jc w:val="both"/>
        <w:rPr>
          <w:sz w:val="24"/>
        </w:rPr>
      </w:pPr>
      <w:r>
        <w:rPr>
          <w:sz w:val="24"/>
        </w:rPr>
        <w:t>when doing the initial in-home</w:t>
      </w:r>
      <w:r>
        <w:rPr>
          <w:spacing w:val="-2"/>
          <w:sz w:val="24"/>
        </w:rPr>
        <w:t xml:space="preserve"> </w:t>
      </w:r>
      <w:r>
        <w:rPr>
          <w:sz w:val="24"/>
        </w:rPr>
        <w:t>assessment:</w:t>
      </w:r>
    </w:p>
    <w:p w14:paraId="5DB2A7EC" w14:textId="77777777" w:rsidR="00E9458D" w:rsidRDefault="005C6BD6">
      <w:pPr>
        <w:pStyle w:val="ListParagraph"/>
        <w:numPr>
          <w:ilvl w:val="1"/>
          <w:numId w:val="277"/>
        </w:numPr>
        <w:tabs>
          <w:tab w:val="left" w:pos="2521"/>
        </w:tabs>
        <w:spacing w:before="24" w:line="261" w:lineRule="auto"/>
        <w:ind w:right="1700"/>
        <w:jc w:val="both"/>
        <w:rPr>
          <w:sz w:val="24"/>
        </w:rPr>
      </w:pPr>
      <w:r>
        <w:rPr>
          <w:sz w:val="24"/>
        </w:rPr>
        <w:t>complete the “</w:t>
      </w:r>
      <w:r>
        <w:rPr>
          <w:i/>
          <w:sz w:val="24"/>
        </w:rPr>
        <w:t xml:space="preserve">Home Safety Checklist” </w:t>
      </w:r>
      <w:r>
        <w:rPr>
          <w:sz w:val="24"/>
        </w:rPr>
        <w:t>to identify hazards and use it as a tool to educate client/family/other relevant individuals, about potential</w:t>
      </w:r>
      <w:r>
        <w:rPr>
          <w:spacing w:val="-6"/>
          <w:sz w:val="24"/>
        </w:rPr>
        <w:t xml:space="preserve"> </w:t>
      </w:r>
      <w:r>
        <w:rPr>
          <w:sz w:val="24"/>
        </w:rPr>
        <w:t>dangers.</w:t>
      </w:r>
    </w:p>
    <w:p w14:paraId="29E0EC9E" w14:textId="77777777" w:rsidR="00E9458D" w:rsidRDefault="005C6BD6">
      <w:pPr>
        <w:pStyle w:val="ListParagraph"/>
        <w:numPr>
          <w:ilvl w:val="1"/>
          <w:numId w:val="277"/>
        </w:numPr>
        <w:tabs>
          <w:tab w:val="left" w:pos="2521"/>
        </w:tabs>
        <w:spacing w:line="274" w:lineRule="exact"/>
        <w:ind w:hanging="361"/>
        <w:jc w:val="both"/>
        <w:rPr>
          <w:sz w:val="24"/>
        </w:rPr>
      </w:pPr>
      <w:r>
        <w:rPr>
          <w:sz w:val="24"/>
        </w:rPr>
        <w:t>review the following safety factors with client/family/other relevant</w:t>
      </w:r>
      <w:r>
        <w:rPr>
          <w:spacing w:val="-4"/>
          <w:sz w:val="24"/>
        </w:rPr>
        <w:t xml:space="preserve"> </w:t>
      </w:r>
      <w:r>
        <w:rPr>
          <w:sz w:val="24"/>
        </w:rPr>
        <w:t>individuals:</w:t>
      </w:r>
    </w:p>
    <w:p w14:paraId="34E221BF" w14:textId="77777777" w:rsidR="00E9458D" w:rsidRDefault="005C6BD6">
      <w:pPr>
        <w:pStyle w:val="ListParagraph"/>
        <w:numPr>
          <w:ilvl w:val="2"/>
          <w:numId w:val="277"/>
        </w:numPr>
        <w:tabs>
          <w:tab w:val="left" w:pos="2881"/>
        </w:tabs>
        <w:spacing w:before="24" w:line="261" w:lineRule="auto"/>
        <w:ind w:right="1697"/>
        <w:jc w:val="both"/>
        <w:rPr>
          <w:sz w:val="24"/>
        </w:rPr>
      </w:pPr>
      <w:r>
        <w:rPr>
          <w:sz w:val="24"/>
        </w:rPr>
        <w:t>bathroom safety: e.g. water temperature, grab-bars, slippery surfaces, non- skid mats,</w:t>
      </w:r>
      <w:r>
        <w:rPr>
          <w:spacing w:val="-1"/>
          <w:sz w:val="24"/>
        </w:rPr>
        <w:t xml:space="preserve"> </w:t>
      </w:r>
      <w:r>
        <w:rPr>
          <w:sz w:val="24"/>
        </w:rPr>
        <w:t>etc.</w:t>
      </w:r>
    </w:p>
    <w:p w14:paraId="623566A4" w14:textId="77777777" w:rsidR="00E9458D" w:rsidRDefault="005C6BD6">
      <w:pPr>
        <w:pStyle w:val="ListParagraph"/>
        <w:numPr>
          <w:ilvl w:val="2"/>
          <w:numId w:val="277"/>
        </w:numPr>
        <w:tabs>
          <w:tab w:val="left" w:pos="2881"/>
        </w:tabs>
        <w:spacing w:line="261" w:lineRule="auto"/>
        <w:ind w:right="1700"/>
        <w:jc w:val="both"/>
        <w:rPr>
          <w:sz w:val="24"/>
        </w:rPr>
      </w:pPr>
      <w:r>
        <w:rPr>
          <w:sz w:val="24"/>
        </w:rPr>
        <w:t>environmental and mobility safety: e.g. fall prevention techniques, wheelchair safety, walker safety, exits/passageways, use of handrails stairway safety, adequate lighting, emergency medical plan and disaster</w:t>
      </w:r>
      <w:r>
        <w:rPr>
          <w:spacing w:val="-3"/>
          <w:sz w:val="24"/>
        </w:rPr>
        <w:t xml:space="preserve"> </w:t>
      </w:r>
      <w:r>
        <w:rPr>
          <w:sz w:val="24"/>
        </w:rPr>
        <w:t>plan.</w:t>
      </w:r>
    </w:p>
    <w:p w14:paraId="35AF7BA5" w14:textId="77777777" w:rsidR="00E9458D" w:rsidRDefault="005C6BD6">
      <w:pPr>
        <w:pStyle w:val="ListParagraph"/>
        <w:numPr>
          <w:ilvl w:val="2"/>
          <w:numId w:val="277"/>
        </w:numPr>
        <w:tabs>
          <w:tab w:val="left" w:pos="2881"/>
        </w:tabs>
        <w:spacing w:line="261" w:lineRule="auto"/>
        <w:ind w:right="1698"/>
        <w:jc w:val="both"/>
        <w:rPr>
          <w:sz w:val="24"/>
        </w:rPr>
      </w:pPr>
      <w:r>
        <w:rPr>
          <w:sz w:val="24"/>
        </w:rPr>
        <w:t>electrical safety: e.g. electrical appliances, grounding, light bulbs, outlets, overloaded circuits, electrical cords, extension cords,</w:t>
      </w:r>
      <w:r>
        <w:rPr>
          <w:spacing w:val="-6"/>
          <w:sz w:val="24"/>
        </w:rPr>
        <w:t xml:space="preserve"> </w:t>
      </w:r>
      <w:r>
        <w:rPr>
          <w:sz w:val="24"/>
        </w:rPr>
        <w:t>etc.</w:t>
      </w:r>
    </w:p>
    <w:p w14:paraId="28272928" w14:textId="77777777" w:rsidR="00E9458D" w:rsidRDefault="005C6BD6">
      <w:pPr>
        <w:pStyle w:val="ListParagraph"/>
        <w:numPr>
          <w:ilvl w:val="2"/>
          <w:numId w:val="277"/>
        </w:numPr>
        <w:tabs>
          <w:tab w:val="left" w:pos="2881"/>
        </w:tabs>
        <w:spacing w:line="261" w:lineRule="auto"/>
        <w:ind w:right="1700"/>
        <w:jc w:val="both"/>
        <w:rPr>
          <w:sz w:val="24"/>
        </w:rPr>
      </w:pPr>
      <w:r>
        <w:rPr>
          <w:sz w:val="24"/>
        </w:rPr>
        <w:t>fire safety: e.g. flammable liquids, cooking safety, space heaters, oxygen therapy precautions, heating pads, electric blankets, burns, fire seascape routes, smoke detectors, smoking,</w:t>
      </w:r>
      <w:r>
        <w:rPr>
          <w:spacing w:val="-2"/>
          <w:sz w:val="24"/>
        </w:rPr>
        <w:t xml:space="preserve"> </w:t>
      </w:r>
      <w:r>
        <w:rPr>
          <w:sz w:val="24"/>
        </w:rPr>
        <w:t>etc.</w:t>
      </w:r>
    </w:p>
    <w:p w14:paraId="0162B090" w14:textId="77777777" w:rsidR="00E9458D" w:rsidRDefault="005C6BD6">
      <w:pPr>
        <w:pStyle w:val="ListParagraph"/>
        <w:numPr>
          <w:ilvl w:val="1"/>
          <w:numId w:val="277"/>
        </w:numPr>
        <w:tabs>
          <w:tab w:val="left" w:pos="2521"/>
        </w:tabs>
        <w:spacing w:line="258" w:lineRule="exact"/>
        <w:ind w:hanging="361"/>
        <w:jc w:val="both"/>
        <w:rPr>
          <w:sz w:val="24"/>
        </w:rPr>
      </w:pPr>
      <w:r>
        <w:rPr>
          <w:sz w:val="24"/>
        </w:rPr>
        <w:t>take</w:t>
      </w:r>
      <w:r>
        <w:rPr>
          <w:spacing w:val="25"/>
          <w:sz w:val="24"/>
        </w:rPr>
        <w:t xml:space="preserve"> </w:t>
      </w:r>
      <w:r>
        <w:rPr>
          <w:sz w:val="24"/>
        </w:rPr>
        <w:t>an</w:t>
      </w:r>
      <w:r>
        <w:rPr>
          <w:spacing w:val="25"/>
          <w:sz w:val="24"/>
        </w:rPr>
        <w:t xml:space="preserve"> </w:t>
      </w:r>
      <w:r>
        <w:rPr>
          <w:sz w:val="24"/>
        </w:rPr>
        <w:t>inventory</w:t>
      </w:r>
      <w:r>
        <w:rPr>
          <w:spacing w:val="26"/>
          <w:sz w:val="24"/>
        </w:rPr>
        <w:t xml:space="preserve"> </w:t>
      </w:r>
      <w:r>
        <w:rPr>
          <w:sz w:val="24"/>
        </w:rPr>
        <w:t>of</w:t>
      </w:r>
      <w:r>
        <w:rPr>
          <w:spacing w:val="25"/>
          <w:sz w:val="24"/>
        </w:rPr>
        <w:t xml:space="preserve"> </w:t>
      </w:r>
      <w:r>
        <w:rPr>
          <w:sz w:val="24"/>
        </w:rPr>
        <w:t>hazardous</w:t>
      </w:r>
      <w:r>
        <w:rPr>
          <w:spacing w:val="26"/>
          <w:sz w:val="24"/>
        </w:rPr>
        <w:t xml:space="preserve"> </w:t>
      </w:r>
      <w:r>
        <w:rPr>
          <w:sz w:val="24"/>
        </w:rPr>
        <w:t>products</w:t>
      </w:r>
      <w:r>
        <w:rPr>
          <w:spacing w:val="26"/>
          <w:sz w:val="24"/>
        </w:rPr>
        <w:t xml:space="preserve"> </w:t>
      </w:r>
      <w:r>
        <w:rPr>
          <w:sz w:val="24"/>
        </w:rPr>
        <w:t>that</w:t>
      </w:r>
      <w:r>
        <w:rPr>
          <w:spacing w:val="26"/>
          <w:sz w:val="24"/>
        </w:rPr>
        <w:t xml:space="preserve"> </w:t>
      </w:r>
      <w:r>
        <w:rPr>
          <w:sz w:val="24"/>
        </w:rPr>
        <w:t>are</w:t>
      </w:r>
      <w:r>
        <w:rPr>
          <w:spacing w:val="24"/>
          <w:sz w:val="24"/>
        </w:rPr>
        <w:t xml:space="preserve"> </w:t>
      </w:r>
      <w:r>
        <w:rPr>
          <w:sz w:val="24"/>
        </w:rPr>
        <w:t>in</w:t>
      </w:r>
      <w:r>
        <w:rPr>
          <w:spacing w:val="26"/>
          <w:sz w:val="24"/>
        </w:rPr>
        <w:t xml:space="preserve"> </w:t>
      </w:r>
      <w:r>
        <w:rPr>
          <w:sz w:val="24"/>
        </w:rPr>
        <w:t>the</w:t>
      </w:r>
      <w:r>
        <w:rPr>
          <w:spacing w:val="26"/>
          <w:sz w:val="24"/>
        </w:rPr>
        <w:t xml:space="preserve"> </w:t>
      </w:r>
      <w:r>
        <w:rPr>
          <w:sz w:val="24"/>
        </w:rPr>
        <w:t>home</w:t>
      </w:r>
      <w:r>
        <w:rPr>
          <w:spacing w:val="25"/>
          <w:sz w:val="24"/>
        </w:rPr>
        <w:t xml:space="preserve"> </w:t>
      </w:r>
      <w:r>
        <w:rPr>
          <w:sz w:val="24"/>
        </w:rPr>
        <w:t>and</w:t>
      </w:r>
      <w:r>
        <w:rPr>
          <w:spacing w:val="26"/>
          <w:sz w:val="24"/>
        </w:rPr>
        <w:t xml:space="preserve"> </w:t>
      </w:r>
      <w:r>
        <w:rPr>
          <w:sz w:val="24"/>
        </w:rPr>
        <w:t>advise</w:t>
      </w:r>
      <w:r>
        <w:rPr>
          <w:spacing w:val="26"/>
          <w:sz w:val="24"/>
        </w:rPr>
        <w:t xml:space="preserve"> </w:t>
      </w:r>
      <w:r>
        <w:rPr>
          <w:sz w:val="24"/>
        </w:rPr>
        <w:t>clients</w:t>
      </w:r>
    </w:p>
    <w:p w14:paraId="421C2D4C" w14:textId="77777777" w:rsidR="00E9458D" w:rsidRDefault="005C6BD6">
      <w:pPr>
        <w:pStyle w:val="BodyText"/>
        <w:ind w:firstLine="0"/>
        <w:jc w:val="both"/>
      </w:pPr>
      <w:r>
        <w:t>how to handle them safely, if they don’t already know;</w:t>
      </w:r>
    </w:p>
    <w:p w14:paraId="4E02A429" w14:textId="77777777" w:rsidR="00E9458D" w:rsidRDefault="00E9458D">
      <w:pPr>
        <w:jc w:val="both"/>
        <w:sectPr w:rsidR="00E9458D">
          <w:footerReference w:type="default" r:id="rId177"/>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47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06F4B22" w14:textId="77777777">
        <w:trPr>
          <w:trHeight w:val="611"/>
        </w:trPr>
        <w:tc>
          <w:tcPr>
            <w:tcW w:w="5689" w:type="dxa"/>
          </w:tcPr>
          <w:p w14:paraId="56609F3F"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3CA125F" w14:textId="77777777" w:rsidR="00E9458D" w:rsidRDefault="00E9458D">
            <w:pPr>
              <w:pStyle w:val="TableParagraph"/>
              <w:ind w:left="0"/>
              <w:rPr>
                <w:sz w:val="24"/>
              </w:rPr>
            </w:pPr>
          </w:p>
          <w:p w14:paraId="0A2FA23A" w14:textId="77777777" w:rsidR="00E9458D" w:rsidRDefault="005C6BD6">
            <w:pPr>
              <w:pStyle w:val="TableParagraph"/>
              <w:ind w:left="487"/>
              <w:rPr>
                <w:sz w:val="20"/>
              </w:rPr>
            </w:pPr>
            <w:r>
              <w:rPr>
                <w:noProof/>
                <w:sz w:val="20"/>
              </w:rPr>
              <w:drawing>
                <wp:inline distT="0" distB="0" distL="0" distR="0" wp14:anchorId="3EB7A46E" wp14:editId="262BF019">
                  <wp:extent cx="1390695" cy="966501"/>
                  <wp:effectExtent l="0" t="0" r="0" b="0"/>
                  <wp:docPr id="9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E5E08FD" w14:textId="77777777">
        <w:trPr>
          <w:trHeight w:val="1184"/>
        </w:trPr>
        <w:tc>
          <w:tcPr>
            <w:tcW w:w="5689" w:type="dxa"/>
          </w:tcPr>
          <w:p w14:paraId="28A23CCE" w14:textId="77777777" w:rsidR="00E9458D" w:rsidRDefault="00E9458D">
            <w:pPr>
              <w:pStyle w:val="TableParagraph"/>
              <w:spacing w:before="1"/>
              <w:ind w:left="0"/>
              <w:rPr>
                <w:sz w:val="24"/>
              </w:rPr>
            </w:pPr>
          </w:p>
          <w:p w14:paraId="7303826D" w14:textId="77777777" w:rsidR="00E9458D" w:rsidRDefault="005C6BD6">
            <w:pPr>
              <w:pStyle w:val="TableParagraph"/>
              <w:rPr>
                <w:b/>
                <w:sz w:val="24"/>
              </w:rPr>
            </w:pPr>
            <w:r>
              <w:rPr>
                <w:b/>
                <w:sz w:val="24"/>
              </w:rPr>
              <w:t>Section 5: Health and Safety</w:t>
            </w:r>
          </w:p>
        </w:tc>
        <w:tc>
          <w:tcPr>
            <w:tcW w:w="3168" w:type="dxa"/>
            <w:vMerge/>
            <w:tcBorders>
              <w:top w:val="nil"/>
            </w:tcBorders>
          </w:tcPr>
          <w:p w14:paraId="68AF7666" w14:textId="77777777" w:rsidR="00E9458D" w:rsidRDefault="00E9458D">
            <w:pPr>
              <w:rPr>
                <w:sz w:val="2"/>
                <w:szCs w:val="2"/>
              </w:rPr>
            </w:pPr>
          </w:p>
        </w:tc>
      </w:tr>
      <w:tr w:rsidR="00E9458D" w14:paraId="206A0882" w14:textId="77777777">
        <w:trPr>
          <w:trHeight w:val="277"/>
        </w:trPr>
        <w:tc>
          <w:tcPr>
            <w:tcW w:w="5689" w:type="dxa"/>
            <w:vMerge w:val="restart"/>
          </w:tcPr>
          <w:p w14:paraId="688B94E5" w14:textId="77777777" w:rsidR="00E9458D" w:rsidRDefault="00E9458D">
            <w:pPr>
              <w:pStyle w:val="TableParagraph"/>
              <w:spacing w:before="1"/>
              <w:ind w:left="0"/>
              <w:rPr>
                <w:sz w:val="24"/>
              </w:rPr>
            </w:pPr>
          </w:p>
          <w:p w14:paraId="4DDBFDDE" w14:textId="77777777" w:rsidR="00E9458D" w:rsidRDefault="005C6BD6">
            <w:pPr>
              <w:pStyle w:val="TableParagraph"/>
              <w:rPr>
                <w:b/>
                <w:sz w:val="24"/>
              </w:rPr>
            </w:pPr>
            <w:r>
              <w:rPr>
                <w:b/>
                <w:sz w:val="24"/>
              </w:rPr>
              <w:t>Policy Title: Home Environment Safety</w:t>
            </w:r>
          </w:p>
        </w:tc>
        <w:tc>
          <w:tcPr>
            <w:tcW w:w="3168" w:type="dxa"/>
          </w:tcPr>
          <w:p w14:paraId="0BA6FDFA" w14:textId="77777777" w:rsidR="00E9458D" w:rsidRDefault="005C6BD6">
            <w:pPr>
              <w:pStyle w:val="TableParagraph"/>
              <w:spacing w:before="1" w:line="256" w:lineRule="exact"/>
              <w:rPr>
                <w:b/>
                <w:sz w:val="24"/>
              </w:rPr>
            </w:pPr>
            <w:r>
              <w:rPr>
                <w:b/>
                <w:sz w:val="24"/>
              </w:rPr>
              <w:t>Policy Number: 5.20</w:t>
            </w:r>
          </w:p>
        </w:tc>
      </w:tr>
      <w:tr w:rsidR="00E9458D" w14:paraId="7409DEE2" w14:textId="77777777">
        <w:trPr>
          <w:trHeight w:val="275"/>
        </w:trPr>
        <w:tc>
          <w:tcPr>
            <w:tcW w:w="5689" w:type="dxa"/>
            <w:vMerge/>
            <w:tcBorders>
              <w:top w:val="nil"/>
            </w:tcBorders>
          </w:tcPr>
          <w:p w14:paraId="1ED52EE8" w14:textId="77777777" w:rsidR="00E9458D" w:rsidRDefault="00E9458D">
            <w:pPr>
              <w:rPr>
                <w:sz w:val="2"/>
                <w:szCs w:val="2"/>
              </w:rPr>
            </w:pPr>
          </w:p>
        </w:tc>
        <w:tc>
          <w:tcPr>
            <w:tcW w:w="3168" w:type="dxa"/>
          </w:tcPr>
          <w:p w14:paraId="73753F4A" w14:textId="77777777" w:rsidR="00E9458D" w:rsidRDefault="005C6BD6">
            <w:pPr>
              <w:pStyle w:val="TableParagraph"/>
              <w:spacing w:line="255" w:lineRule="exact"/>
              <w:rPr>
                <w:b/>
                <w:sz w:val="24"/>
              </w:rPr>
            </w:pPr>
            <w:r>
              <w:rPr>
                <w:b/>
                <w:sz w:val="24"/>
              </w:rPr>
              <w:t>Effective Date:</w:t>
            </w:r>
          </w:p>
        </w:tc>
      </w:tr>
      <w:tr w:rsidR="00E9458D" w14:paraId="60AF744B" w14:textId="77777777">
        <w:trPr>
          <w:trHeight w:val="275"/>
        </w:trPr>
        <w:tc>
          <w:tcPr>
            <w:tcW w:w="5689" w:type="dxa"/>
            <w:vMerge/>
            <w:tcBorders>
              <w:top w:val="nil"/>
            </w:tcBorders>
          </w:tcPr>
          <w:p w14:paraId="39B87E9C" w14:textId="77777777" w:rsidR="00E9458D" w:rsidRDefault="00E9458D">
            <w:pPr>
              <w:rPr>
                <w:sz w:val="2"/>
                <w:szCs w:val="2"/>
              </w:rPr>
            </w:pPr>
          </w:p>
        </w:tc>
        <w:tc>
          <w:tcPr>
            <w:tcW w:w="3168" w:type="dxa"/>
          </w:tcPr>
          <w:p w14:paraId="75DDFFE9" w14:textId="77777777" w:rsidR="00E9458D" w:rsidRDefault="005C6BD6">
            <w:pPr>
              <w:pStyle w:val="TableParagraph"/>
              <w:spacing w:line="255" w:lineRule="exact"/>
              <w:rPr>
                <w:b/>
                <w:sz w:val="24"/>
              </w:rPr>
            </w:pPr>
            <w:r>
              <w:rPr>
                <w:b/>
                <w:sz w:val="24"/>
              </w:rPr>
              <w:t>Revision Date:</w:t>
            </w:r>
          </w:p>
        </w:tc>
      </w:tr>
      <w:tr w:rsidR="00E9458D" w14:paraId="6E2D8779" w14:textId="77777777">
        <w:trPr>
          <w:trHeight w:val="276"/>
        </w:trPr>
        <w:tc>
          <w:tcPr>
            <w:tcW w:w="5689" w:type="dxa"/>
            <w:vMerge/>
            <w:tcBorders>
              <w:top w:val="nil"/>
            </w:tcBorders>
          </w:tcPr>
          <w:p w14:paraId="460D5BC1" w14:textId="77777777" w:rsidR="00E9458D" w:rsidRDefault="00E9458D">
            <w:pPr>
              <w:rPr>
                <w:sz w:val="2"/>
                <w:szCs w:val="2"/>
              </w:rPr>
            </w:pPr>
          </w:p>
        </w:tc>
        <w:tc>
          <w:tcPr>
            <w:tcW w:w="3168" w:type="dxa"/>
          </w:tcPr>
          <w:p w14:paraId="0985D448" w14:textId="77777777" w:rsidR="00E9458D" w:rsidRDefault="005C6BD6">
            <w:pPr>
              <w:pStyle w:val="TableParagraph"/>
              <w:spacing w:before="1" w:line="255" w:lineRule="exact"/>
              <w:rPr>
                <w:b/>
                <w:sz w:val="24"/>
              </w:rPr>
            </w:pPr>
            <w:r>
              <w:rPr>
                <w:b/>
                <w:sz w:val="24"/>
              </w:rPr>
              <w:t>Approved By:</w:t>
            </w:r>
          </w:p>
        </w:tc>
      </w:tr>
      <w:tr w:rsidR="00E9458D" w14:paraId="7C1DC394" w14:textId="77777777">
        <w:trPr>
          <w:trHeight w:val="275"/>
        </w:trPr>
        <w:tc>
          <w:tcPr>
            <w:tcW w:w="5689" w:type="dxa"/>
            <w:vMerge/>
            <w:tcBorders>
              <w:top w:val="nil"/>
            </w:tcBorders>
          </w:tcPr>
          <w:p w14:paraId="63B32B6F" w14:textId="77777777" w:rsidR="00E9458D" w:rsidRDefault="00E9458D">
            <w:pPr>
              <w:rPr>
                <w:sz w:val="2"/>
                <w:szCs w:val="2"/>
              </w:rPr>
            </w:pPr>
          </w:p>
        </w:tc>
        <w:tc>
          <w:tcPr>
            <w:tcW w:w="3168" w:type="dxa"/>
          </w:tcPr>
          <w:p w14:paraId="6B96328A" w14:textId="77777777" w:rsidR="00E9458D" w:rsidRDefault="005C6BD6">
            <w:pPr>
              <w:pStyle w:val="TableParagraph"/>
              <w:spacing w:line="255" w:lineRule="exact"/>
              <w:rPr>
                <w:b/>
                <w:sz w:val="24"/>
              </w:rPr>
            </w:pPr>
            <w:r>
              <w:rPr>
                <w:b/>
                <w:sz w:val="24"/>
              </w:rPr>
              <w:t>Page Number: Page 2 of 3</w:t>
            </w:r>
          </w:p>
        </w:tc>
      </w:tr>
    </w:tbl>
    <w:p w14:paraId="1CE4F0E4" w14:textId="77777777" w:rsidR="00E9458D" w:rsidRDefault="00E9458D">
      <w:pPr>
        <w:pStyle w:val="BodyText"/>
        <w:spacing w:before="2"/>
        <w:ind w:left="0" w:firstLine="0"/>
        <w:rPr>
          <w:sz w:val="16"/>
        </w:rPr>
      </w:pPr>
    </w:p>
    <w:p w14:paraId="15FA1281" w14:textId="77777777" w:rsidR="00E9458D" w:rsidRDefault="005C6BD6">
      <w:pPr>
        <w:pStyle w:val="ListParagraph"/>
        <w:numPr>
          <w:ilvl w:val="1"/>
          <w:numId w:val="277"/>
        </w:numPr>
        <w:tabs>
          <w:tab w:val="left" w:pos="2521"/>
        </w:tabs>
        <w:spacing w:before="90"/>
        <w:ind w:hanging="361"/>
        <w:rPr>
          <w:sz w:val="24"/>
        </w:rPr>
      </w:pPr>
      <w:r>
        <w:rPr>
          <w:sz w:val="24"/>
        </w:rPr>
        <w:t>ensure the safety checklist is placed in the in-home client</w:t>
      </w:r>
      <w:r>
        <w:rPr>
          <w:spacing w:val="-5"/>
          <w:sz w:val="24"/>
        </w:rPr>
        <w:t xml:space="preserve"> </w:t>
      </w:r>
      <w:r>
        <w:rPr>
          <w:sz w:val="24"/>
        </w:rPr>
        <w:t>file;</w:t>
      </w:r>
    </w:p>
    <w:p w14:paraId="35A490C4" w14:textId="77777777" w:rsidR="00E9458D" w:rsidRDefault="005C6BD6">
      <w:pPr>
        <w:pStyle w:val="ListParagraph"/>
        <w:numPr>
          <w:ilvl w:val="1"/>
          <w:numId w:val="277"/>
        </w:numPr>
        <w:tabs>
          <w:tab w:val="left" w:pos="2521"/>
        </w:tabs>
        <w:ind w:hanging="361"/>
        <w:rPr>
          <w:sz w:val="24"/>
        </w:rPr>
      </w:pPr>
      <w:r>
        <w:rPr>
          <w:sz w:val="24"/>
        </w:rPr>
        <w:t>ensure that uncorrected hazards are documented in the in-home client</w:t>
      </w:r>
      <w:r>
        <w:rPr>
          <w:spacing w:val="-10"/>
          <w:sz w:val="24"/>
        </w:rPr>
        <w:t xml:space="preserve"> </w:t>
      </w:r>
      <w:r>
        <w:rPr>
          <w:sz w:val="24"/>
        </w:rPr>
        <w:t>file;</w:t>
      </w:r>
    </w:p>
    <w:p w14:paraId="055287FF" w14:textId="77777777" w:rsidR="00E9458D" w:rsidRDefault="005C6BD6">
      <w:pPr>
        <w:pStyle w:val="ListParagraph"/>
        <w:numPr>
          <w:ilvl w:val="1"/>
          <w:numId w:val="277"/>
        </w:numPr>
        <w:tabs>
          <w:tab w:val="left" w:pos="2520"/>
          <w:tab w:val="left" w:pos="2521"/>
        </w:tabs>
        <w:ind w:hanging="361"/>
        <w:rPr>
          <w:sz w:val="24"/>
        </w:rPr>
      </w:pPr>
      <w:r>
        <w:rPr>
          <w:sz w:val="24"/>
        </w:rPr>
        <w:t>ensure employees, who provide service, are informed about the hazards;</w:t>
      </w:r>
      <w:r>
        <w:rPr>
          <w:spacing w:val="-10"/>
          <w:sz w:val="24"/>
        </w:rPr>
        <w:t xml:space="preserve"> </w:t>
      </w:r>
      <w:r>
        <w:rPr>
          <w:sz w:val="24"/>
        </w:rPr>
        <w:t>and,</w:t>
      </w:r>
    </w:p>
    <w:p w14:paraId="4A37FE7A" w14:textId="77777777" w:rsidR="00E9458D" w:rsidRDefault="005C6BD6">
      <w:pPr>
        <w:pStyle w:val="ListParagraph"/>
        <w:numPr>
          <w:ilvl w:val="1"/>
          <w:numId w:val="277"/>
        </w:numPr>
        <w:tabs>
          <w:tab w:val="left" w:pos="2521"/>
        </w:tabs>
        <w:ind w:hanging="361"/>
        <w:rPr>
          <w:sz w:val="24"/>
        </w:rPr>
      </w:pPr>
      <w:r>
        <w:rPr>
          <w:sz w:val="24"/>
        </w:rPr>
        <w:t>identify the client/family/other relevant individual’s learning</w:t>
      </w:r>
      <w:r>
        <w:rPr>
          <w:spacing w:val="-2"/>
          <w:sz w:val="24"/>
        </w:rPr>
        <w:t xml:space="preserve"> </w:t>
      </w:r>
      <w:r>
        <w:rPr>
          <w:sz w:val="24"/>
        </w:rPr>
        <w:t>needs.</w:t>
      </w:r>
    </w:p>
    <w:p w14:paraId="612A7B0A" w14:textId="77777777" w:rsidR="00E9458D" w:rsidRDefault="00E9458D">
      <w:pPr>
        <w:pStyle w:val="BodyText"/>
        <w:spacing w:before="5"/>
        <w:ind w:left="0" w:firstLine="0"/>
        <w:rPr>
          <w:sz w:val="27"/>
        </w:rPr>
      </w:pPr>
    </w:p>
    <w:p w14:paraId="35BF1DFA" w14:textId="77777777" w:rsidR="00E9458D" w:rsidRDefault="005C6BD6">
      <w:pPr>
        <w:pStyle w:val="BodyText"/>
        <w:ind w:left="1800" w:firstLine="0"/>
      </w:pPr>
      <w:r>
        <w:t>Employees shall:</w:t>
      </w:r>
    </w:p>
    <w:p w14:paraId="7FEDD682" w14:textId="77777777" w:rsidR="00E9458D" w:rsidRDefault="005C6BD6">
      <w:pPr>
        <w:pStyle w:val="ListParagraph"/>
        <w:numPr>
          <w:ilvl w:val="0"/>
          <w:numId w:val="276"/>
        </w:numPr>
        <w:tabs>
          <w:tab w:val="left" w:pos="2161"/>
        </w:tabs>
        <w:spacing w:before="24" w:line="261" w:lineRule="auto"/>
        <w:ind w:right="1696"/>
        <w:rPr>
          <w:sz w:val="24"/>
        </w:rPr>
      </w:pPr>
      <w:r>
        <w:rPr>
          <w:sz w:val="24"/>
        </w:rPr>
        <w:t>ensure they review the safety checklist and uncorrected hazard notes in the in-home, client</w:t>
      </w:r>
      <w:r>
        <w:rPr>
          <w:spacing w:val="-1"/>
          <w:sz w:val="24"/>
        </w:rPr>
        <w:t xml:space="preserve"> </w:t>
      </w:r>
      <w:r>
        <w:rPr>
          <w:sz w:val="24"/>
        </w:rPr>
        <w:t>file;</w:t>
      </w:r>
    </w:p>
    <w:p w14:paraId="624B3F7F" w14:textId="77777777" w:rsidR="00E9458D" w:rsidRDefault="005C6BD6">
      <w:pPr>
        <w:pStyle w:val="ListParagraph"/>
        <w:numPr>
          <w:ilvl w:val="0"/>
          <w:numId w:val="276"/>
        </w:numPr>
        <w:tabs>
          <w:tab w:val="left" w:pos="2161"/>
        </w:tabs>
        <w:spacing w:line="261" w:lineRule="auto"/>
        <w:ind w:right="1701"/>
        <w:rPr>
          <w:sz w:val="24"/>
        </w:rPr>
      </w:pPr>
      <w:r>
        <w:rPr>
          <w:sz w:val="24"/>
        </w:rPr>
        <w:t>continually assess the client/family/relevant individual’s compliance to home safety and re-instruct, as</w:t>
      </w:r>
      <w:r>
        <w:rPr>
          <w:spacing w:val="-1"/>
          <w:sz w:val="24"/>
        </w:rPr>
        <w:t xml:space="preserve"> </w:t>
      </w:r>
      <w:r>
        <w:rPr>
          <w:sz w:val="24"/>
        </w:rPr>
        <w:t>necessary;</w:t>
      </w:r>
    </w:p>
    <w:p w14:paraId="7BCFD827" w14:textId="77777777" w:rsidR="00E9458D" w:rsidRDefault="005C6BD6">
      <w:pPr>
        <w:pStyle w:val="ListParagraph"/>
        <w:numPr>
          <w:ilvl w:val="0"/>
          <w:numId w:val="276"/>
        </w:numPr>
        <w:tabs>
          <w:tab w:val="left" w:pos="2161"/>
        </w:tabs>
        <w:spacing w:line="274" w:lineRule="exact"/>
        <w:rPr>
          <w:sz w:val="24"/>
        </w:rPr>
      </w:pPr>
      <w:r>
        <w:rPr>
          <w:sz w:val="24"/>
        </w:rPr>
        <w:t>each time they go into a client’s</w:t>
      </w:r>
      <w:r>
        <w:rPr>
          <w:spacing w:val="-4"/>
          <w:sz w:val="24"/>
        </w:rPr>
        <w:t xml:space="preserve"> </w:t>
      </w:r>
      <w:r>
        <w:rPr>
          <w:sz w:val="24"/>
        </w:rPr>
        <w:t>home:</w:t>
      </w:r>
    </w:p>
    <w:p w14:paraId="6FA45B62" w14:textId="77777777" w:rsidR="00E9458D" w:rsidRDefault="005C6BD6">
      <w:pPr>
        <w:pStyle w:val="ListParagraph"/>
        <w:numPr>
          <w:ilvl w:val="1"/>
          <w:numId w:val="276"/>
        </w:numPr>
        <w:tabs>
          <w:tab w:val="left" w:pos="2521"/>
        </w:tabs>
        <w:spacing w:before="23"/>
        <w:ind w:hanging="361"/>
        <w:rPr>
          <w:sz w:val="24"/>
        </w:rPr>
      </w:pPr>
      <w:r>
        <w:rPr>
          <w:sz w:val="24"/>
        </w:rPr>
        <w:t>be alert for new</w:t>
      </w:r>
      <w:r>
        <w:rPr>
          <w:spacing w:val="-3"/>
          <w:sz w:val="24"/>
        </w:rPr>
        <w:t xml:space="preserve"> </w:t>
      </w:r>
      <w:r>
        <w:rPr>
          <w:sz w:val="24"/>
        </w:rPr>
        <w:t>hazards;</w:t>
      </w:r>
    </w:p>
    <w:p w14:paraId="0F52AB53" w14:textId="77777777" w:rsidR="00E9458D" w:rsidRDefault="005C6BD6">
      <w:pPr>
        <w:pStyle w:val="ListParagraph"/>
        <w:numPr>
          <w:ilvl w:val="1"/>
          <w:numId w:val="276"/>
        </w:numPr>
        <w:tabs>
          <w:tab w:val="left" w:pos="2521"/>
        </w:tabs>
        <w:spacing w:before="24"/>
        <w:ind w:hanging="361"/>
        <w:rPr>
          <w:sz w:val="24"/>
        </w:rPr>
      </w:pPr>
      <w:r>
        <w:rPr>
          <w:sz w:val="24"/>
        </w:rPr>
        <w:t>advise client/family of any new hazards</w:t>
      </w:r>
      <w:r>
        <w:rPr>
          <w:spacing w:val="-1"/>
          <w:sz w:val="24"/>
        </w:rPr>
        <w:t xml:space="preserve"> </w:t>
      </w:r>
      <w:r>
        <w:rPr>
          <w:sz w:val="24"/>
        </w:rPr>
        <w:t>detected;</w:t>
      </w:r>
    </w:p>
    <w:p w14:paraId="71835834" w14:textId="77777777" w:rsidR="00E9458D" w:rsidRDefault="005C6BD6">
      <w:pPr>
        <w:pStyle w:val="ListParagraph"/>
        <w:numPr>
          <w:ilvl w:val="1"/>
          <w:numId w:val="276"/>
        </w:numPr>
        <w:tabs>
          <w:tab w:val="left" w:pos="2521"/>
        </w:tabs>
        <w:spacing w:before="24"/>
        <w:ind w:hanging="361"/>
        <w:rPr>
          <w:sz w:val="24"/>
        </w:rPr>
      </w:pPr>
      <w:r>
        <w:rPr>
          <w:sz w:val="24"/>
        </w:rPr>
        <w:t>make a note of new hazard in the client’s in-home</w:t>
      </w:r>
      <w:r>
        <w:rPr>
          <w:spacing w:val="-3"/>
          <w:sz w:val="24"/>
        </w:rPr>
        <w:t xml:space="preserve"> </w:t>
      </w:r>
      <w:r>
        <w:rPr>
          <w:sz w:val="24"/>
        </w:rPr>
        <w:t>file;</w:t>
      </w:r>
    </w:p>
    <w:p w14:paraId="56DBC6EA" w14:textId="77777777" w:rsidR="00E9458D" w:rsidRDefault="005C6BD6">
      <w:pPr>
        <w:pStyle w:val="ListParagraph"/>
        <w:numPr>
          <w:ilvl w:val="1"/>
          <w:numId w:val="276"/>
        </w:numPr>
        <w:tabs>
          <w:tab w:val="left" w:pos="2521"/>
        </w:tabs>
        <w:spacing w:before="24"/>
        <w:ind w:hanging="361"/>
        <w:rPr>
          <w:sz w:val="24"/>
        </w:rPr>
      </w:pPr>
      <w:r>
        <w:rPr>
          <w:sz w:val="24"/>
        </w:rPr>
        <w:t>follow-up with client/family, if hazards are not corrected;</w:t>
      </w:r>
      <w:r>
        <w:rPr>
          <w:spacing w:val="-4"/>
          <w:sz w:val="24"/>
        </w:rPr>
        <w:t xml:space="preserve"> </w:t>
      </w:r>
      <w:r>
        <w:rPr>
          <w:sz w:val="24"/>
        </w:rPr>
        <w:t>and,</w:t>
      </w:r>
    </w:p>
    <w:p w14:paraId="486ADAF2" w14:textId="77777777" w:rsidR="00E9458D" w:rsidRDefault="005C6BD6">
      <w:pPr>
        <w:pStyle w:val="ListParagraph"/>
        <w:numPr>
          <w:ilvl w:val="1"/>
          <w:numId w:val="276"/>
        </w:numPr>
        <w:tabs>
          <w:tab w:val="left" w:pos="2521"/>
        </w:tabs>
        <w:spacing w:before="24"/>
        <w:ind w:hanging="361"/>
        <w:rPr>
          <w:sz w:val="24"/>
        </w:rPr>
      </w:pPr>
      <w:r>
        <w:rPr>
          <w:sz w:val="24"/>
        </w:rPr>
        <w:t>advise Supervisor, if hazards remain</w:t>
      </w:r>
      <w:r>
        <w:rPr>
          <w:spacing w:val="-5"/>
          <w:sz w:val="24"/>
        </w:rPr>
        <w:t xml:space="preserve"> </w:t>
      </w:r>
      <w:r>
        <w:rPr>
          <w:sz w:val="24"/>
        </w:rPr>
        <w:t>uncorrected.</w:t>
      </w:r>
    </w:p>
    <w:p w14:paraId="465E4AE2" w14:textId="77777777" w:rsidR="00E9458D" w:rsidRDefault="005C6BD6">
      <w:pPr>
        <w:pStyle w:val="ListParagraph"/>
        <w:numPr>
          <w:ilvl w:val="0"/>
          <w:numId w:val="276"/>
        </w:numPr>
        <w:tabs>
          <w:tab w:val="left" w:pos="2161"/>
        </w:tabs>
        <w:spacing w:before="24"/>
        <w:rPr>
          <w:sz w:val="24"/>
        </w:rPr>
      </w:pPr>
      <w:r>
        <w:rPr>
          <w:sz w:val="24"/>
        </w:rPr>
        <w:t>when working in the</w:t>
      </w:r>
      <w:r>
        <w:rPr>
          <w:spacing w:val="-1"/>
          <w:sz w:val="24"/>
        </w:rPr>
        <w:t xml:space="preserve"> </w:t>
      </w:r>
      <w:r>
        <w:rPr>
          <w:sz w:val="24"/>
        </w:rPr>
        <w:t>home:</w:t>
      </w:r>
    </w:p>
    <w:p w14:paraId="2A6B9931" w14:textId="77777777" w:rsidR="00E9458D" w:rsidRDefault="005C6BD6">
      <w:pPr>
        <w:pStyle w:val="ListParagraph"/>
        <w:numPr>
          <w:ilvl w:val="1"/>
          <w:numId w:val="276"/>
        </w:numPr>
        <w:tabs>
          <w:tab w:val="left" w:pos="2521"/>
        </w:tabs>
        <w:spacing w:before="9"/>
        <w:ind w:hanging="361"/>
        <w:rPr>
          <w:sz w:val="24"/>
        </w:rPr>
      </w:pPr>
      <w:r>
        <w:rPr>
          <w:sz w:val="24"/>
        </w:rPr>
        <w:t>read the labels before using a</w:t>
      </w:r>
      <w:r>
        <w:rPr>
          <w:spacing w:val="-1"/>
          <w:sz w:val="24"/>
        </w:rPr>
        <w:t xml:space="preserve"> </w:t>
      </w:r>
      <w:r>
        <w:rPr>
          <w:sz w:val="24"/>
        </w:rPr>
        <w:t>product;</w:t>
      </w:r>
    </w:p>
    <w:p w14:paraId="7CE0C583" w14:textId="77777777" w:rsidR="00E9458D" w:rsidRDefault="005C6BD6">
      <w:pPr>
        <w:pStyle w:val="ListParagraph"/>
        <w:numPr>
          <w:ilvl w:val="1"/>
          <w:numId w:val="276"/>
        </w:numPr>
        <w:tabs>
          <w:tab w:val="left" w:pos="2521"/>
        </w:tabs>
        <w:ind w:hanging="361"/>
        <w:rPr>
          <w:sz w:val="24"/>
        </w:rPr>
      </w:pPr>
      <w:r>
        <w:rPr>
          <w:sz w:val="24"/>
        </w:rPr>
        <w:t>clean up spills as soon as they</w:t>
      </w:r>
      <w:r>
        <w:rPr>
          <w:spacing w:val="-2"/>
          <w:sz w:val="24"/>
        </w:rPr>
        <w:t xml:space="preserve"> </w:t>
      </w:r>
      <w:r>
        <w:rPr>
          <w:sz w:val="24"/>
        </w:rPr>
        <w:t>occur;</w:t>
      </w:r>
    </w:p>
    <w:p w14:paraId="56063530" w14:textId="77777777" w:rsidR="00E9458D" w:rsidRDefault="005C6BD6">
      <w:pPr>
        <w:pStyle w:val="ListParagraph"/>
        <w:numPr>
          <w:ilvl w:val="1"/>
          <w:numId w:val="276"/>
        </w:numPr>
        <w:tabs>
          <w:tab w:val="left" w:pos="2521"/>
        </w:tabs>
        <w:ind w:hanging="361"/>
        <w:rPr>
          <w:sz w:val="24"/>
        </w:rPr>
      </w:pPr>
      <w:r>
        <w:rPr>
          <w:sz w:val="24"/>
        </w:rPr>
        <w:t>ensure that all weapons are kept out of view and preferably locked up;</w:t>
      </w:r>
      <w:r>
        <w:rPr>
          <w:spacing w:val="-3"/>
          <w:sz w:val="24"/>
        </w:rPr>
        <w:t xml:space="preserve"> </w:t>
      </w:r>
      <w:r>
        <w:rPr>
          <w:sz w:val="24"/>
        </w:rPr>
        <w:t>and,</w:t>
      </w:r>
    </w:p>
    <w:p w14:paraId="4733635B" w14:textId="77777777" w:rsidR="00E9458D" w:rsidRDefault="005C6BD6">
      <w:pPr>
        <w:pStyle w:val="ListParagraph"/>
        <w:numPr>
          <w:ilvl w:val="1"/>
          <w:numId w:val="276"/>
        </w:numPr>
        <w:tabs>
          <w:tab w:val="left" w:pos="2521"/>
        </w:tabs>
        <w:ind w:right="1696"/>
        <w:jc w:val="both"/>
        <w:rPr>
          <w:sz w:val="24"/>
        </w:rPr>
      </w:pPr>
      <w:r>
        <w:rPr>
          <w:sz w:val="24"/>
        </w:rPr>
        <w:t>ensure that pets are restrained (if necessary) when they are working. If an animal does bite, the affected area should be washed with soap and water and medical attention</w:t>
      </w:r>
      <w:r>
        <w:rPr>
          <w:spacing w:val="-1"/>
          <w:sz w:val="24"/>
        </w:rPr>
        <w:t xml:space="preserve"> </w:t>
      </w:r>
      <w:r>
        <w:rPr>
          <w:sz w:val="24"/>
        </w:rPr>
        <w:t>sought.</w:t>
      </w:r>
    </w:p>
    <w:p w14:paraId="197769A3" w14:textId="77777777" w:rsidR="00E9458D" w:rsidRDefault="00E9458D">
      <w:pPr>
        <w:pStyle w:val="BodyText"/>
        <w:ind w:left="0" w:firstLine="0"/>
      </w:pPr>
    </w:p>
    <w:p w14:paraId="151C41F2" w14:textId="77777777" w:rsidR="00E9458D" w:rsidRDefault="005C6BD6">
      <w:pPr>
        <w:pStyle w:val="BodyText"/>
        <w:ind w:left="1800" w:firstLine="0"/>
      </w:pPr>
      <w:r>
        <w:t>Supervisor and/or Employee shall:</w:t>
      </w:r>
    </w:p>
    <w:p w14:paraId="781AAF70" w14:textId="77777777" w:rsidR="00E9458D" w:rsidRDefault="005C6BD6">
      <w:pPr>
        <w:pStyle w:val="ListParagraph"/>
        <w:numPr>
          <w:ilvl w:val="0"/>
          <w:numId w:val="275"/>
        </w:numPr>
        <w:tabs>
          <w:tab w:val="left" w:pos="2226"/>
          <w:tab w:val="left" w:pos="2227"/>
        </w:tabs>
        <w:spacing w:before="15"/>
        <w:rPr>
          <w:sz w:val="24"/>
        </w:rPr>
      </w:pPr>
      <w:r>
        <w:rPr>
          <w:sz w:val="24"/>
        </w:rPr>
        <w:t>assess the client’s or other resident’s potential for</w:t>
      </w:r>
      <w:r>
        <w:rPr>
          <w:spacing w:val="-4"/>
          <w:sz w:val="24"/>
        </w:rPr>
        <w:t xml:space="preserve"> </w:t>
      </w:r>
      <w:r>
        <w:rPr>
          <w:sz w:val="24"/>
        </w:rPr>
        <w:t>violence:</w:t>
      </w:r>
    </w:p>
    <w:p w14:paraId="32C94351" w14:textId="77777777" w:rsidR="00E9458D" w:rsidRDefault="005C6BD6">
      <w:pPr>
        <w:pStyle w:val="ListParagraph"/>
        <w:numPr>
          <w:ilvl w:val="1"/>
          <w:numId w:val="275"/>
        </w:numPr>
        <w:tabs>
          <w:tab w:val="left" w:pos="2521"/>
        </w:tabs>
        <w:spacing w:before="9"/>
        <w:ind w:hanging="295"/>
        <w:rPr>
          <w:sz w:val="24"/>
        </w:rPr>
      </w:pPr>
      <w:r>
        <w:rPr>
          <w:sz w:val="24"/>
        </w:rPr>
        <w:t>history of</w:t>
      </w:r>
      <w:r>
        <w:rPr>
          <w:spacing w:val="-1"/>
          <w:sz w:val="24"/>
        </w:rPr>
        <w:t xml:space="preserve"> </w:t>
      </w:r>
      <w:r>
        <w:rPr>
          <w:sz w:val="24"/>
        </w:rPr>
        <w:t>violence;</w:t>
      </w:r>
    </w:p>
    <w:p w14:paraId="6E2835FE" w14:textId="77777777" w:rsidR="00E9458D" w:rsidRDefault="005C6BD6">
      <w:pPr>
        <w:pStyle w:val="ListParagraph"/>
        <w:numPr>
          <w:ilvl w:val="1"/>
          <w:numId w:val="275"/>
        </w:numPr>
        <w:tabs>
          <w:tab w:val="left" w:pos="2521"/>
        </w:tabs>
        <w:ind w:hanging="295"/>
        <w:rPr>
          <w:sz w:val="24"/>
        </w:rPr>
      </w:pPr>
      <w:r>
        <w:rPr>
          <w:sz w:val="24"/>
        </w:rPr>
        <w:t>violence fantasies or plans of</w:t>
      </w:r>
      <w:r>
        <w:rPr>
          <w:spacing w:val="-6"/>
          <w:sz w:val="24"/>
        </w:rPr>
        <w:t xml:space="preserve"> </w:t>
      </w:r>
      <w:r>
        <w:rPr>
          <w:sz w:val="24"/>
        </w:rPr>
        <w:t>violence;</w:t>
      </w:r>
    </w:p>
    <w:p w14:paraId="17AC3AA0" w14:textId="77777777" w:rsidR="00E9458D" w:rsidRDefault="005C6BD6">
      <w:pPr>
        <w:pStyle w:val="ListParagraph"/>
        <w:numPr>
          <w:ilvl w:val="1"/>
          <w:numId w:val="275"/>
        </w:numPr>
        <w:tabs>
          <w:tab w:val="left" w:pos="2521"/>
        </w:tabs>
        <w:ind w:hanging="295"/>
        <w:rPr>
          <w:sz w:val="24"/>
        </w:rPr>
      </w:pPr>
      <w:r>
        <w:rPr>
          <w:sz w:val="24"/>
        </w:rPr>
        <w:t>level of support from significant</w:t>
      </w:r>
      <w:r>
        <w:rPr>
          <w:spacing w:val="-8"/>
          <w:sz w:val="24"/>
        </w:rPr>
        <w:t xml:space="preserve"> </w:t>
      </w:r>
      <w:r>
        <w:rPr>
          <w:sz w:val="24"/>
        </w:rPr>
        <w:t>other;</w:t>
      </w:r>
    </w:p>
    <w:p w14:paraId="4551CE96" w14:textId="77777777" w:rsidR="00E9458D" w:rsidRDefault="005C6BD6">
      <w:pPr>
        <w:pStyle w:val="ListParagraph"/>
        <w:numPr>
          <w:ilvl w:val="1"/>
          <w:numId w:val="275"/>
        </w:numPr>
        <w:tabs>
          <w:tab w:val="left" w:pos="2521"/>
        </w:tabs>
        <w:ind w:hanging="295"/>
        <w:rPr>
          <w:sz w:val="24"/>
        </w:rPr>
      </w:pPr>
      <w:r>
        <w:rPr>
          <w:sz w:val="24"/>
        </w:rPr>
        <w:t>signs &amp;</w:t>
      </w:r>
      <w:r>
        <w:rPr>
          <w:spacing w:val="-1"/>
          <w:sz w:val="24"/>
        </w:rPr>
        <w:t xml:space="preserve"> </w:t>
      </w:r>
      <w:r>
        <w:rPr>
          <w:sz w:val="24"/>
        </w:rPr>
        <w:t>symptoms:</w:t>
      </w:r>
    </w:p>
    <w:p w14:paraId="6E6F2EC0" w14:textId="77777777" w:rsidR="00E9458D" w:rsidRDefault="005C6BD6">
      <w:pPr>
        <w:pStyle w:val="ListParagraph"/>
        <w:numPr>
          <w:ilvl w:val="2"/>
          <w:numId w:val="275"/>
        </w:numPr>
        <w:tabs>
          <w:tab w:val="left" w:pos="2934"/>
          <w:tab w:val="left" w:pos="2935"/>
        </w:tabs>
        <w:ind w:hanging="426"/>
        <w:rPr>
          <w:sz w:val="24"/>
        </w:rPr>
      </w:pPr>
      <w:r>
        <w:rPr>
          <w:sz w:val="24"/>
        </w:rPr>
        <w:t>staring and eye</w:t>
      </w:r>
      <w:r>
        <w:rPr>
          <w:spacing w:val="-1"/>
          <w:sz w:val="24"/>
        </w:rPr>
        <w:t xml:space="preserve"> </w:t>
      </w:r>
      <w:r>
        <w:rPr>
          <w:sz w:val="24"/>
        </w:rPr>
        <w:t>contact;</w:t>
      </w:r>
    </w:p>
    <w:p w14:paraId="3A6168EC" w14:textId="77777777" w:rsidR="00E9458D" w:rsidRDefault="005C6BD6">
      <w:pPr>
        <w:pStyle w:val="ListParagraph"/>
        <w:numPr>
          <w:ilvl w:val="2"/>
          <w:numId w:val="275"/>
        </w:numPr>
        <w:tabs>
          <w:tab w:val="left" w:pos="2934"/>
          <w:tab w:val="left" w:pos="2935"/>
        </w:tabs>
        <w:ind w:hanging="426"/>
        <w:rPr>
          <w:sz w:val="24"/>
        </w:rPr>
      </w:pPr>
      <w:r>
        <w:rPr>
          <w:sz w:val="24"/>
        </w:rPr>
        <w:t>tone &amp; volume of</w:t>
      </w:r>
      <w:r>
        <w:rPr>
          <w:spacing w:val="-1"/>
          <w:sz w:val="24"/>
        </w:rPr>
        <w:t xml:space="preserve"> </w:t>
      </w:r>
      <w:r>
        <w:rPr>
          <w:sz w:val="24"/>
        </w:rPr>
        <w:t>voice;</w:t>
      </w:r>
    </w:p>
    <w:p w14:paraId="4602F23C" w14:textId="77777777" w:rsidR="00E9458D" w:rsidRDefault="005C6BD6">
      <w:pPr>
        <w:pStyle w:val="ListParagraph"/>
        <w:numPr>
          <w:ilvl w:val="2"/>
          <w:numId w:val="275"/>
        </w:numPr>
        <w:tabs>
          <w:tab w:val="left" w:pos="2994"/>
          <w:tab w:val="left" w:pos="2995"/>
        </w:tabs>
        <w:ind w:left="2994" w:hanging="486"/>
        <w:rPr>
          <w:sz w:val="24"/>
        </w:rPr>
      </w:pPr>
      <w:r>
        <w:rPr>
          <w:sz w:val="24"/>
        </w:rPr>
        <w:t>pacing</w:t>
      </w:r>
    </w:p>
    <w:p w14:paraId="7A13D317" w14:textId="77777777" w:rsidR="00E9458D" w:rsidRDefault="005C6BD6">
      <w:pPr>
        <w:pStyle w:val="ListParagraph"/>
        <w:numPr>
          <w:ilvl w:val="2"/>
          <w:numId w:val="275"/>
        </w:numPr>
        <w:tabs>
          <w:tab w:val="left" w:pos="2935"/>
        </w:tabs>
        <w:ind w:hanging="426"/>
        <w:rPr>
          <w:sz w:val="24"/>
        </w:rPr>
      </w:pPr>
      <w:r>
        <w:rPr>
          <w:sz w:val="24"/>
        </w:rPr>
        <w:t>anxiety; and,</w:t>
      </w:r>
    </w:p>
    <w:p w14:paraId="65961DC0" w14:textId="77777777" w:rsidR="00E9458D" w:rsidRDefault="005C6BD6">
      <w:pPr>
        <w:pStyle w:val="ListParagraph"/>
        <w:numPr>
          <w:ilvl w:val="2"/>
          <w:numId w:val="275"/>
        </w:numPr>
        <w:tabs>
          <w:tab w:val="left" w:pos="2934"/>
          <w:tab w:val="left" w:pos="2935"/>
        </w:tabs>
        <w:ind w:hanging="426"/>
        <w:rPr>
          <w:sz w:val="24"/>
        </w:rPr>
      </w:pPr>
      <w:r>
        <w:rPr>
          <w:sz w:val="24"/>
        </w:rPr>
        <w:t>mumbling.</w:t>
      </w:r>
    </w:p>
    <w:p w14:paraId="4B004D74"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F481C86" w14:textId="77777777">
        <w:trPr>
          <w:trHeight w:val="611"/>
        </w:trPr>
        <w:tc>
          <w:tcPr>
            <w:tcW w:w="5689" w:type="dxa"/>
          </w:tcPr>
          <w:p w14:paraId="65A83AE6"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1E868A5" w14:textId="77777777" w:rsidR="00E9458D" w:rsidRDefault="00E9458D">
            <w:pPr>
              <w:pStyle w:val="TableParagraph"/>
              <w:ind w:left="0"/>
              <w:rPr>
                <w:sz w:val="24"/>
              </w:rPr>
            </w:pPr>
          </w:p>
          <w:p w14:paraId="4C03224F" w14:textId="77777777" w:rsidR="00E9458D" w:rsidRDefault="005C6BD6">
            <w:pPr>
              <w:pStyle w:val="TableParagraph"/>
              <w:ind w:left="487"/>
              <w:rPr>
                <w:sz w:val="20"/>
              </w:rPr>
            </w:pPr>
            <w:r>
              <w:rPr>
                <w:noProof/>
                <w:sz w:val="20"/>
              </w:rPr>
              <w:drawing>
                <wp:inline distT="0" distB="0" distL="0" distR="0" wp14:anchorId="7EA6A447" wp14:editId="59F936A5">
                  <wp:extent cx="1390695" cy="966501"/>
                  <wp:effectExtent l="0" t="0" r="0" b="0"/>
                  <wp:docPr id="9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7F0862B" w14:textId="77777777">
        <w:trPr>
          <w:trHeight w:val="1184"/>
        </w:trPr>
        <w:tc>
          <w:tcPr>
            <w:tcW w:w="5689" w:type="dxa"/>
          </w:tcPr>
          <w:p w14:paraId="7C7B19C4" w14:textId="77777777" w:rsidR="00E9458D" w:rsidRDefault="00E9458D">
            <w:pPr>
              <w:pStyle w:val="TableParagraph"/>
              <w:spacing w:before="1"/>
              <w:ind w:left="0"/>
              <w:rPr>
                <w:sz w:val="24"/>
              </w:rPr>
            </w:pPr>
          </w:p>
          <w:p w14:paraId="19987349" w14:textId="77777777" w:rsidR="00E9458D" w:rsidRDefault="005C6BD6">
            <w:pPr>
              <w:pStyle w:val="TableParagraph"/>
              <w:rPr>
                <w:b/>
                <w:sz w:val="24"/>
              </w:rPr>
            </w:pPr>
            <w:r>
              <w:rPr>
                <w:b/>
                <w:sz w:val="24"/>
              </w:rPr>
              <w:t>Section 5: Health and Safety</w:t>
            </w:r>
          </w:p>
        </w:tc>
        <w:tc>
          <w:tcPr>
            <w:tcW w:w="3168" w:type="dxa"/>
            <w:vMerge/>
            <w:tcBorders>
              <w:top w:val="nil"/>
            </w:tcBorders>
          </w:tcPr>
          <w:p w14:paraId="088B6D66" w14:textId="77777777" w:rsidR="00E9458D" w:rsidRDefault="00E9458D">
            <w:pPr>
              <w:rPr>
                <w:sz w:val="2"/>
                <w:szCs w:val="2"/>
              </w:rPr>
            </w:pPr>
          </w:p>
        </w:tc>
      </w:tr>
      <w:tr w:rsidR="00E9458D" w14:paraId="2E1BA429" w14:textId="77777777">
        <w:trPr>
          <w:trHeight w:val="277"/>
        </w:trPr>
        <w:tc>
          <w:tcPr>
            <w:tcW w:w="5689" w:type="dxa"/>
            <w:vMerge w:val="restart"/>
          </w:tcPr>
          <w:p w14:paraId="11580E98" w14:textId="77777777" w:rsidR="00E9458D" w:rsidRDefault="00E9458D">
            <w:pPr>
              <w:pStyle w:val="TableParagraph"/>
              <w:spacing w:before="1"/>
              <w:ind w:left="0"/>
              <w:rPr>
                <w:sz w:val="24"/>
              </w:rPr>
            </w:pPr>
          </w:p>
          <w:p w14:paraId="7A349111" w14:textId="77777777" w:rsidR="00E9458D" w:rsidRDefault="005C6BD6">
            <w:pPr>
              <w:pStyle w:val="TableParagraph"/>
              <w:rPr>
                <w:b/>
                <w:sz w:val="24"/>
              </w:rPr>
            </w:pPr>
            <w:r>
              <w:rPr>
                <w:b/>
                <w:sz w:val="24"/>
              </w:rPr>
              <w:t>Policy Title: Home Environment Safety</w:t>
            </w:r>
          </w:p>
        </w:tc>
        <w:tc>
          <w:tcPr>
            <w:tcW w:w="3168" w:type="dxa"/>
          </w:tcPr>
          <w:p w14:paraId="4DAE2DB0" w14:textId="77777777" w:rsidR="00E9458D" w:rsidRDefault="005C6BD6">
            <w:pPr>
              <w:pStyle w:val="TableParagraph"/>
              <w:spacing w:before="1" w:line="256" w:lineRule="exact"/>
              <w:rPr>
                <w:b/>
                <w:sz w:val="24"/>
              </w:rPr>
            </w:pPr>
            <w:r>
              <w:rPr>
                <w:b/>
                <w:sz w:val="24"/>
              </w:rPr>
              <w:t>Policy Number: 5.20</w:t>
            </w:r>
          </w:p>
        </w:tc>
      </w:tr>
      <w:tr w:rsidR="00E9458D" w14:paraId="1290409B" w14:textId="77777777">
        <w:trPr>
          <w:trHeight w:val="275"/>
        </w:trPr>
        <w:tc>
          <w:tcPr>
            <w:tcW w:w="5689" w:type="dxa"/>
            <w:vMerge/>
            <w:tcBorders>
              <w:top w:val="nil"/>
            </w:tcBorders>
          </w:tcPr>
          <w:p w14:paraId="75758FF5" w14:textId="77777777" w:rsidR="00E9458D" w:rsidRDefault="00E9458D">
            <w:pPr>
              <w:rPr>
                <w:sz w:val="2"/>
                <w:szCs w:val="2"/>
              </w:rPr>
            </w:pPr>
          </w:p>
        </w:tc>
        <w:tc>
          <w:tcPr>
            <w:tcW w:w="3168" w:type="dxa"/>
          </w:tcPr>
          <w:p w14:paraId="3A20ACC1" w14:textId="77777777" w:rsidR="00E9458D" w:rsidRDefault="005C6BD6">
            <w:pPr>
              <w:pStyle w:val="TableParagraph"/>
              <w:spacing w:line="255" w:lineRule="exact"/>
              <w:rPr>
                <w:b/>
                <w:sz w:val="24"/>
              </w:rPr>
            </w:pPr>
            <w:r>
              <w:rPr>
                <w:b/>
                <w:sz w:val="24"/>
              </w:rPr>
              <w:t>Effective Date:</w:t>
            </w:r>
          </w:p>
        </w:tc>
      </w:tr>
      <w:tr w:rsidR="00E9458D" w14:paraId="774381B7" w14:textId="77777777">
        <w:trPr>
          <w:trHeight w:val="275"/>
        </w:trPr>
        <w:tc>
          <w:tcPr>
            <w:tcW w:w="5689" w:type="dxa"/>
            <w:vMerge/>
            <w:tcBorders>
              <w:top w:val="nil"/>
            </w:tcBorders>
          </w:tcPr>
          <w:p w14:paraId="430B41A4" w14:textId="77777777" w:rsidR="00E9458D" w:rsidRDefault="00E9458D">
            <w:pPr>
              <w:rPr>
                <w:sz w:val="2"/>
                <w:szCs w:val="2"/>
              </w:rPr>
            </w:pPr>
          </w:p>
        </w:tc>
        <w:tc>
          <w:tcPr>
            <w:tcW w:w="3168" w:type="dxa"/>
          </w:tcPr>
          <w:p w14:paraId="21E2076C" w14:textId="77777777" w:rsidR="00E9458D" w:rsidRDefault="005C6BD6">
            <w:pPr>
              <w:pStyle w:val="TableParagraph"/>
              <w:spacing w:line="255" w:lineRule="exact"/>
              <w:rPr>
                <w:b/>
                <w:sz w:val="24"/>
              </w:rPr>
            </w:pPr>
            <w:r>
              <w:rPr>
                <w:b/>
                <w:sz w:val="24"/>
              </w:rPr>
              <w:t>Revision Date:</w:t>
            </w:r>
          </w:p>
        </w:tc>
      </w:tr>
      <w:tr w:rsidR="00E9458D" w14:paraId="3DD1163D" w14:textId="77777777">
        <w:trPr>
          <w:trHeight w:val="276"/>
        </w:trPr>
        <w:tc>
          <w:tcPr>
            <w:tcW w:w="5689" w:type="dxa"/>
            <w:vMerge/>
            <w:tcBorders>
              <w:top w:val="nil"/>
            </w:tcBorders>
          </w:tcPr>
          <w:p w14:paraId="73D42E42" w14:textId="77777777" w:rsidR="00E9458D" w:rsidRDefault="00E9458D">
            <w:pPr>
              <w:rPr>
                <w:sz w:val="2"/>
                <w:szCs w:val="2"/>
              </w:rPr>
            </w:pPr>
          </w:p>
        </w:tc>
        <w:tc>
          <w:tcPr>
            <w:tcW w:w="3168" w:type="dxa"/>
          </w:tcPr>
          <w:p w14:paraId="2DFF7FA8" w14:textId="77777777" w:rsidR="00E9458D" w:rsidRDefault="005C6BD6">
            <w:pPr>
              <w:pStyle w:val="TableParagraph"/>
              <w:spacing w:before="1" w:line="255" w:lineRule="exact"/>
              <w:rPr>
                <w:b/>
                <w:sz w:val="24"/>
              </w:rPr>
            </w:pPr>
            <w:r>
              <w:rPr>
                <w:b/>
                <w:sz w:val="24"/>
              </w:rPr>
              <w:t>Approved By:</w:t>
            </w:r>
          </w:p>
        </w:tc>
      </w:tr>
      <w:tr w:rsidR="00E9458D" w14:paraId="0AAC2FD6" w14:textId="77777777">
        <w:trPr>
          <w:trHeight w:val="275"/>
        </w:trPr>
        <w:tc>
          <w:tcPr>
            <w:tcW w:w="5689" w:type="dxa"/>
            <w:vMerge/>
            <w:tcBorders>
              <w:top w:val="nil"/>
            </w:tcBorders>
          </w:tcPr>
          <w:p w14:paraId="194F0392" w14:textId="77777777" w:rsidR="00E9458D" w:rsidRDefault="00E9458D">
            <w:pPr>
              <w:rPr>
                <w:sz w:val="2"/>
                <w:szCs w:val="2"/>
              </w:rPr>
            </w:pPr>
          </w:p>
        </w:tc>
        <w:tc>
          <w:tcPr>
            <w:tcW w:w="3168" w:type="dxa"/>
          </w:tcPr>
          <w:p w14:paraId="0748B09D" w14:textId="77777777" w:rsidR="00E9458D" w:rsidRDefault="005C6BD6">
            <w:pPr>
              <w:pStyle w:val="TableParagraph"/>
              <w:spacing w:line="255" w:lineRule="exact"/>
              <w:rPr>
                <w:b/>
                <w:sz w:val="24"/>
              </w:rPr>
            </w:pPr>
            <w:r>
              <w:rPr>
                <w:b/>
                <w:sz w:val="24"/>
              </w:rPr>
              <w:t>Page Number: Page 3 of 3</w:t>
            </w:r>
          </w:p>
        </w:tc>
      </w:tr>
    </w:tbl>
    <w:p w14:paraId="0AB3CC15" w14:textId="77777777" w:rsidR="00E9458D" w:rsidRDefault="00E9458D">
      <w:pPr>
        <w:pStyle w:val="BodyText"/>
        <w:spacing w:before="6"/>
        <w:ind w:left="0" w:firstLine="0"/>
        <w:rPr>
          <w:sz w:val="17"/>
        </w:rPr>
      </w:pPr>
    </w:p>
    <w:p w14:paraId="2EA902F8" w14:textId="77777777" w:rsidR="00E9458D" w:rsidRDefault="005C6BD6">
      <w:pPr>
        <w:pStyle w:val="ListParagraph"/>
        <w:numPr>
          <w:ilvl w:val="0"/>
          <w:numId w:val="275"/>
        </w:numPr>
        <w:tabs>
          <w:tab w:val="left" w:pos="2161"/>
        </w:tabs>
        <w:spacing w:before="90" w:line="261" w:lineRule="auto"/>
        <w:ind w:left="2160" w:right="1701" w:hanging="361"/>
        <w:rPr>
          <w:sz w:val="24"/>
        </w:rPr>
      </w:pPr>
      <w:r>
        <w:rPr>
          <w:sz w:val="24"/>
        </w:rPr>
        <w:t>conduct a neighborhood safety audit to assess problematic areas and determine possible actions to correct these features. Components to review include</w:t>
      </w:r>
      <w:r>
        <w:rPr>
          <w:spacing w:val="-5"/>
          <w:sz w:val="24"/>
        </w:rPr>
        <w:t xml:space="preserve"> </w:t>
      </w:r>
      <w:r>
        <w:rPr>
          <w:sz w:val="24"/>
        </w:rPr>
        <w:t>whether:</w:t>
      </w:r>
    </w:p>
    <w:p w14:paraId="24E3A68F" w14:textId="77777777" w:rsidR="00E9458D" w:rsidRDefault="005C6BD6">
      <w:pPr>
        <w:pStyle w:val="ListParagraph"/>
        <w:numPr>
          <w:ilvl w:val="1"/>
          <w:numId w:val="275"/>
        </w:numPr>
        <w:tabs>
          <w:tab w:val="left" w:pos="2521"/>
        </w:tabs>
        <w:spacing w:line="259" w:lineRule="exact"/>
        <w:ind w:hanging="361"/>
        <w:rPr>
          <w:sz w:val="24"/>
        </w:rPr>
      </w:pPr>
      <w:r>
        <w:rPr>
          <w:sz w:val="24"/>
        </w:rPr>
        <w:t>there is sufficient</w:t>
      </w:r>
      <w:r>
        <w:rPr>
          <w:spacing w:val="-3"/>
          <w:sz w:val="24"/>
        </w:rPr>
        <w:t xml:space="preserve"> </w:t>
      </w:r>
      <w:r>
        <w:rPr>
          <w:sz w:val="24"/>
        </w:rPr>
        <w:t>lighting;</w:t>
      </w:r>
    </w:p>
    <w:p w14:paraId="4C7973D8" w14:textId="77777777" w:rsidR="00E9458D" w:rsidRDefault="005C6BD6">
      <w:pPr>
        <w:pStyle w:val="ListParagraph"/>
        <w:numPr>
          <w:ilvl w:val="1"/>
          <w:numId w:val="275"/>
        </w:numPr>
        <w:tabs>
          <w:tab w:val="left" w:pos="2521"/>
        </w:tabs>
        <w:ind w:hanging="361"/>
        <w:rPr>
          <w:sz w:val="24"/>
        </w:rPr>
      </w:pPr>
      <w:r>
        <w:rPr>
          <w:sz w:val="24"/>
        </w:rPr>
        <w:t>individuals would be heard if they called for</w:t>
      </w:r>
      <w:r>
        <w:rPr>
          <w:spacing w:val="-4"/>
          <w:sz w:val="24"/>
        </w:rPr>
        <w:t xml:space="preserve"> </w:t>
      </w:r>
      <w:r>
        <w:rPr>
          <w:sz w:val="24"/>
        </w:rPr>
        <w:t>help;</w:t>
      </w:r>
    </w:p>
    <w:p w14:paraId="6A5E12A3" w14:textId="77777777" w:rsidR="00E9458D" w:rsidRDefault="005C6BD6">
      <w:pPr>
        <w:pStyle w:val="ListParagraph"/>
        <w:numPr>
          <w:ilvl w:val="1"/>
          <w:numId w:val="275"/>
        </w:numPr>
        <w:tabs>
          <w:tab w:val="left" w:pos="2521"/>
        </w:tabs>
        <w:ind w:hanging="361"/>
        <w:rPr>
          <w:sz w:val="24"/>
        </w:rPr>
      </w:pPr>
      <w:r>
        <w:rPr>
          <w:sz w:val="24"/>
        </w:rPr>
        <w:t>there are people nearby who can</w:t>
      </w:r>
      <w:r>
        <w:rPr>
          <w:spacing w:val="-2"/>
          <w:sz w:val="24"/>
        </w:rPr>
        <w:t xml:space="preserve"> </w:t>
      </w:r>
      <w:r>
        <w:rPr>
          <w:sz w:val="24"/>
        </w:rPr>
        <w:t>help;</w:t>
      </w:r>
    </w:p>
    <w:p w14:paraId="35FDEA02" w14:textId="77777777" w:rsidR="00E9458D" w:rsidRDefault="005C6BD6">
      <w:pPr>
        <w:pStyle w:val="ListParagraph"/>
        <w:numPr>
          <w:ilvl w:val="1"/>
          <w:numId w:val="275"/>
        </w:numPr>
        <w:tabs>
          <w:tab w:val="left" w:pos="2521"/>
        </w:tabs>
        <w:ind w:hanging="361"/>
        <w:rPr>
          <w:sz w:val="24"/>
        </w:rPr>
      </w:pPr>
      <w:r>
        <w:rPr>
          <w:sz w:val="24"/>
        </w:rPr>
        <w:t>there are improvements that could be made to enhance</w:t>
      </w:r>
      <w:r>
        <w:rPr>
          <w:spacing w:val="-4"/>
          <w:sz w:val="24"/>
        </w:rPr>
        <w:t xml:space="preserve"> </w:t>
      </w:r>
      <w:r>
        <w:rPr>
          <w:sz w:val="24"/>
        </w:rPr>
        <w:t>safety.</w:t>
      </w:r>
    </w:p>
    <w:p w14:paraId="69070CB1" w14:textId="77777777" w:rsidR="00E9458D" w:rsidRDefault="00E9458D">
      <w:pPr>
        <w:pStyle w:val="BodyText"/>
        <w:ind w:left="0" w:firstLine="0"/>
      </w:pPr>
    </w:p>
    <w:p w14:paraId="4E7EC475" w14:textId="77777777" w:rsidR="00E9458D" w:rsidRDefault="005C6BD6">
      <w:pPr>
        <w:pStyle w:val="Heading2"/>
      </w:pPr>
      <w:r>
        <w:t>GUIDELINES</w:t>
      </w:r>
    </w:p>
    <w:p w14:paraId="70439464" w14:textId="77777777" w:rsidR="00E9458D" w:rsidRDefault="005C6BD6">
      <w:pPr>
        <w:pStyle w:val="ListParagraph"/>
        <w:numPr>
          <w:ilvl w:val="0"/>
          <w:numId w:val="274"/>
        </w:numPr>
        <w:tabs>
          <w:tab w:val="left" w:pos="2226"/>
          <w:tab w:val="left" w:pos="2227"/>
        </w:tabs>
        <w:spacing w:before="16"/>
        <w:rPr>
          <w:sz w:val="24"/>
        </w:rPr>
      </w:pPr>
      <w:r>
        <w:rPr>
          <w:sz w:val="24"/>
        </w:rPr>
        <w:t>Clients/families are obligated to provide a safe working environment for</w:t>
      </w:r>
      <w:r>
        <w:rPr>
          <w:spacing w:val="-9"/>
          <w:sz w:val="24"/>
        </w:rPr>
        <w:t xml:space="preserve"> </w:t>
      </w:r>
      <w:r>
        <w:rPr>
          <w:sz w:val="24"/>
        </w:rPr>
        <w:t>employees.</w:t>
      </w:r>
    </w:p>
    <w:p w14:paraId="6BA0C300" w14:textId="77777777" w:rsidR="00E9458D" w:rsidRDefault="005C6BD6">
      <w:pPr>
        <w:pStyle w:val="ListParagraph"/>
        <w:numPr>
          <w:ilvl w:val="0"/>
          <w:numId w:val="274"/>
        </w:numPr>
        <w:tabs>
          <w:tab w:val="left" w:pos="2226"/>
          <w:tab w:val="left" w:pos="2227"/>
        </w:tabs>
        <w:spacing w:before="24"/>
        <w:rPr>
          <w:sz w:val="24"/>
        </w:rPr>
      </w:pPr>
      <w:r>
        <w:rPr>
          <w:sz w:val="24"/>
        </w:rPr>
        <w:t>Employees have the right to work in a safe</w:t>
      </w:r>
      <w:r>
        <w:rPr>
          <w:spacing w:val="-1"/>
          <w:sz w:val="24"/>
        </w:rPr>
        <w:t xml:space="preserve"> </w:t>
      </w:r>
      <w:r>
        <w:rPr>
          <w:sz w:val="24"/>
        </w:rPr>
        <w:t>environment.</w:t>
      </w:r>
    </w:p>
    <w:p w14:paraId="1165CED0" w14:textId="77777777" w:rsidR="00E9458D" w:rsidRDefault="005C6BD6">
      <w:pPr>
        <w:pStyle w:val="ListParagraph"/>
        <w:numPr>
          <w:ilvl w:val="0"/>
          <w:numId w:val="274"/>
        </w:numPr>
        <w:tabs>
          <w:tab w:val="left" w:pos="2226"/>
          <w:tab w:val="left" w:pos="2227"/>
        </w:tabs>
        <w:spacing w:before="24" w:line="261" w:lineRule="auto"/>
        <w:ind w:left="2340" w:right="1701" w:hanging="541"/>
        <w:rPr>
          <w:sz w:val="24"/>
        </w:rPr>
      </w:pPr>
      <w:r>
        <w:rPr>
          <w:sz w:val="24"/>
        </w:rPr>
        <w:t>All employees should be familiar with risks in the physical environment and know how to handle them.</w:t>
      </w:r>
    </w:p>
    <w:p w14:paraId="09BBC620" w14:textId="77777777" w:rsidR="00E9458D" w:rsidRDefault="00E9458D">
      <w:pPr>
        <w:pStyle w:val="BodyText"/>
        <w:spacing w:before="11"/>
        <w:ind w:left="0" w:firstLine="0"/>
        <w:rPr>
          <w:sz w:val="25"/>
        </w:rPr>
      </w:pPr>
    </w:p>
    <w:p w14:paraId="03AC74D3" w14:textId="77777777" w:rsidR="00E9458D" w:rsidRDefault="005C6BD6">
      <w:pPr>
        <w:pStyle w:val="Heading2"/>
      </w:pPr>
      <w:r>
        <w:t>CROSS-POLICY REFERENCE</w:t>
      </w:r>
    </w:p>
    <w:p w14:paraId="0A0A62CD" w14:textId="77777777" w:rsidR="00E9458D" w:rsidRDefault="005C6BD6">
      <w:pPr>
        <w:pStyle w:val="ListParagraph"/>
        <w:numPr>
          <w:ilvl w:val="0"/>
          <w:numId w:val="273"/>
        </w:numPr>
        <w:tabs>
          <w:tab w:val="left" w:pos="2161"/>
        </w:tabs>
        <w:spacing w:before="24"/>
        <w:rPr>
          <w:sz w:val="24"/>
        </w:rPr>
      </w:pPr>
      <w:r>
        <w:rPr>
          <w:sz w:val="24"/>
        </w:rPr>
        <w:t>Environmental</w:t>
      </w:r>
      <w:r>
        <w:rPr>
          <w:spacing w:val="-1"/>
          <w:sz w:val="24"/>
        </w:rPr>
        <w:t xml:space="preserve"> </w:t>
      </w:r>
      <w:r>
        <w:rPr>
          <w:sz w:val="24"/>
        </w:rPr>
        <w:t>Emergencies/Disasters</w:t>
      </w:r>
    </w:p>
    <w:p w14:paraId="4B7D0307" w14:textId="77777777" w:rsidR="00E9458D" w:rsidRDefault="005C6BD6">
      <w:pPr>
        <w:pStyle w:val="ListParagraph"/>
        <w:numPr>
          <w:ilvl w:val="0"/>
          <w:numId w:val="273"/>
        </w:numPr>
        <w:tabs>
          <w:tab w:val="left" w:pos="2161"/>
        </w:tabs>
        <w:spacing w:before="24"/>
        <w:rPr>
          <w:sz w:val="24"/>
        </w:rPr>
      </w:pPr>
      <w:r>
        <w:rPr>
          <w:sz w:val="24"/>
        </w:rPr>
        <w:t>Oxygen Therapy</w:t>
      </w:r>
    </w:p>
    <w:p w14:paraId="15E9F1FF" w14:textId="77777777" w:rsidR="00E9458D" w:rsidRDefault="005C6BD6">
      <w:pPr>
        <w:pStyle w:val="ListParagraph"/>
        <w:numPr>
          <w:ilvl w:val="0"/>
          <w:numId w:val="273"/>
        </w:numPr>
        <w:tabs>
          <w:tab w:val="left" w:pos="2161"/>
        </w:tabs>
        <w:spacing w:before="24"/>
        <w:rPr>
          <w:sz w:val="24"/>
        </w:rPr>
      </w:pPr>
      <w:r>
        <w:rPr>
          <w:sz w:val="24"/>
        </w:rPr>
        <w:t>Hazardous Household</w:t>
      </w:r>
      <w:r>
        <w:rPr>
          <w:spacing w:val="-1"/>
          <w:sz w:val="24"/>
        </w:rPr>
        <w:t xml:space="preserve"> </w:t>
      </w:r>
      <w:r>
        <w:rPr>
          <w:sz w:val="24"/>
        </w:rPr>
        <w:t>materials</w:t>
      </w:r>
    </w:p>
    <w:p w14:paraId="4AF57DEE" w14:textId="77777777" w:rsidR="00E9458D" w:rsidRDefault="00E9458D">
      <w:pPr>
        <w:pStyle w:val="BodyText"/>
        <w:spacing w:before="2"/>
        <w:ind w:left="0" w:firstLine="0"/>
        <w:rPr>
          <w:sz w:val="28"/>
        </w:rPr>
      </w:pPr>
    </w:p>
    <w:p w14:paraId="46ECF970" w14:textId="77777777" w:rsidR="00E9458D" w:rsidRDefault="005C6BD6">
      <w:pPr>
        <w:pStyle w:val="Heading2"/>
      </w:pPr>
      <w:r>
        <w:t>FORMS</w:t>
      </w:r>
    </w:p>
    <w:p w14:paraId="0C2A1FB2" w14:textId="77777777" w:rsidR="00E9458D" w:rsidRDefault="005C6BD6">
      <w:pPr>
        <w:pStyle w:val="BodyText"/>
        <w:spacing w:before="24"/>
        <w:ind w:left="1800" w:firstLine="0"/>
      </w:pPr>
      <w:r>
        <w:t>1. Home Safety Checklist</w:t>
      </w:r>
    </w:p>
    <w:p w14:paraId="470EB99E" w14:textId="77777777" w:rsidR="00E9458D" w:rsidRDefault="00E9458D">
      <w:pPr>
        <w:pStyle w:val="BodyText"/>
        <w:spacing w:before="2"/>
        <w:ind w:left="0" w:firstLine="0"/>
        <w:rPr>
          <w:sz w:val="28"/>
        </w:rPr>
      </w:pPr>
    </w:p>
    <w:p w14:paraId="1AF3C6F4" w14:textId="77777777" w:rsidR="00E9458D" w:rsidRDefault="005C6BD6">
      <w:pPr>
        <w:pStyle w:val="Heading2"/>
      </w:pPr>
      <w:r>
        <w:t>REFERENCE</w:t>
      </w:r>
    </w:p>
    <w:p w14:paraId="15244F57" w14:textId="77777777" w:rsidR="00E9458D" w:rsidRDefault="005C6BD6">
      <w:pPr>
        <w:pStyle w:val="BodyText"/>
        <w:tabs>
          <w:tab w:val="left" w:pos="3899"/>
          <w:tab w:val="left" w:pos="5046"/>
          <w:tab w:val="left" w:pos="5927"/>
          <w:tab w:val="left" w:pos="7102"/>
          <w:tab w:val="left" w:pos="9623"/>
        </w:tabs>
        <w:spacing w:before="24"/>
        <w:ind w:left="1800" w:firstLine="0"/>
      </w:pPr>
      <w:r>
        <w:t>1.</w:t>
      </w:r>
      <w:r>
        <w:rPr>
          <w:spacing w:val="43"/>
        </w:rPr>
        <w:t xml:space="preserve"> </w:t>
      </w:r>
      <w:r>
        <w:t>Occupational</w:t>
      </w:r>
      <w:r>
        <w:tab/>
        <w:t>Safety</w:t>
      </w:r>
      <w:r>
        <w:tab/>
        <w:t>and</w:t>
      </w:r>
      <w:r>
        <w:tab/>
        <w:t>Health</w:t>
      </w:r>
      <w:r>
        <w:tab/>
        <w:t>Administration</w:t>
      </w:r>
      <w:r>
        <w:tab/>
        <w:t>(OSHA)</w:t>
      </w:r>
    </w:p>
    <w:p w14:paraId="2D048822" w14:textId="77777777" w:rsidR="00E9458D" w:rsidRDefault="00E9458D">
      <w:p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EDA5049" w14:textId="77777777">
        <w:trPr>
          <w:trHeight w:val="611"/>
        </w:trPr>
        <w:tc>
          <w:tcPr>
            <w:tcW w:w="5689" w:type="dxa"/>
          </w:tcPr>
          <w:p w14:paraId="21E75DC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405D544" w14:textId="77777777" w:rsidR="00E9458D" w:rsidRDefault="00E9458D">
            <w:pPr>
              <w:pStyle w:val="TableParagraph"/>
              <w:ind w:left="0"/>
              <w:rPr>
                <w:sz w:val="24"/>
              </w:rPr>
            </w:pPr>
          </w:p>
          <w:p w14:paraId="2ED3651A" w14:textId="77777777" w:rsidR="00E9458D" w:rsidRDefault="005C6BD6">
            <w:pPr>
              <w:pStyle w:val="TableParagraph"/>
              <w:ind w:left="487"/>
              <w:rPr>
                <w:sz w:val="20"/>
              </w:rPr>
            </w:pPr>
            <w:r>
              <w:rPr>
                <w:noProof/>
                <w:sz w:val="20"/>
              </w:rPr>
              <w:drawing>
                <wp:inline distT="0" distB="0" distL="0" distR="0" wp14:anchorId="48B245B6" wp14:editId="7A2934ED">
                  <wp:extent cx="1390695" cy="966501"/>
                  <wp:effectExtent l="0" t="0" r="0" b="0"/>
                  <wp:docPr id="9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97688C6" w14:textId="77777777">
        <w:trPr>
          <w:trHeight w:val="1184"/>
        </w:trPr>
        <w:tc>
          <w:tcPr>
            <w:tcW w:w="5689" w:type="dxa"/>
          </w:tcPr>
          <w:p w14:paraId="1847096B" w14:textId="77777777" w:rsidR="00E9458D" w:rsidRDefault="00E9458D">
            <w:pPr>
              <w:pStyle w:val="TableParagraph"/>
              <w:spacing w:before="1"/>
              <w:ind w:left="0"/>
              <w:rPr>
                <w:sz w:val="24"/>
              </w:rPr>
            </w:pPr>
          </w:p>
          <w:p w14:paraId="7840FBF3" w14:textId="77777777" w:rsidR="00E9458D" w:rsidRDefault="005C6BD6">
            <w:pPr>
              <w:pStyle w:val="TableParagraph"/>
              <w:rPr>
                <w:b/>
                <w:sz w:val="24"/>
              </w:rPr>
            </w:pPr>
            <w:r>
              <w:rPr>
                <w:b/>
                <w:sz w:val="24"/>
              </w:rPr>
              <w:t>Section 5: Health and Safety</w:t>
            </w:r>
          </w:p>
        </w:tc>
        <w:tc>
          <w:tcPr>
            <w:tcW w:w="3168" w:type="dxa"/>
            <w:vMerge/>
            <w:tcBorders>
              <w:top w:val="nil"/>
            </w:tcBorders>
          </w:tcPr>
          <w:p w14:paraId="700E8E50" w14:textId="77777777" w:rsidR="00E9458D" w:rsidRDefault="00E9458D">
            <w:pPr>
              <w:rPr>
                <w:sz w:val="2"/>
                <w:szCs w:val="2"/>
              </w:rPr>
            </w:pPr>
          </w:p>
        </w:tc>
      </w:tr>
      <w:tr w:rsidR="00E9458D" w14:paraId="3B7FD7A6" w14:textId="77777777">
        <w:trPr>
          <w:trHeight w:val="277"/>
        </w:trPr>
        <w:tc>
          <w:tcPr>
            <w:tcW w:w="5689" w:type="dxa"/>
            <w:vMerge w:val="restart"/>
          </w:tcPr>
          <w:p w14:paraId="5369FB8E" w14:textId="77777777" w:rsidR="00E9458D" w:rsidRDefault="00E9458D">
            <w:pPr>
              <w:pStyle w:val="TableParagraph"/>
              <w:spacing w:before="1"/>
              <w:ind w:left="0"/>
              <w:rPr>
                <w:sz w:val="24"/>
              </w:rPr>
            </w:pPr>
          </w:p>
          <w:p w14:paraId="23E45885" w14:textId="77777777" w:rsidR="00E9458D" w:rsidRDefault="005C6BD6">
            <w:pPr>
              <w:pStyle w:val="TableParagraph"/>
              <w:rPr>
                <w:b/>
                <w:sz w:val="24"/>
              </w:rPr>
            </w:pPr>
            <w:r>
              <w:rPr>
                <w:b/>
                <w:sz w:val="24"/>
              </w:rPr>
              <w:t>Policy Title: Hazardous Household Materials</w:t>
            </w:r>
          </w:p>
        </w:tc>
        <w:tc>
          <w:tcPr>
            <w:tcW w:w="3168" w:type="dxa"/>
          </w:tcPr>
          <w:p w14:paraId="0A24A94E" w14:textId="77777777" w:rsidR="00E9458D" w:rsidRDefault="005C6BD6">
            <w:pPr>
              <w:pStyle w:val="TableParagraph"/>
              <w:spacing w:before="1" w:line="256" w:lineRule="exact"/>
              <w:rPr>
                <w:b/>
                <w:sz w:val="24"/>
              </w:rPr>
            </w:pPr>
            <w:r>
              <w:rPr>
                <w:b/>
                <w:sz w:val="24"/>
              </w:rPr>
              <w:t>Policy Number: 5.20.10</w:t>
            </w:r>
          </w:p>
        </w:tc>
      </w:tr>
      <w:tr w:rsidR="00E9458D" w14:paraId="2504AFD0" w14:textId="77777777">
        <w:trPr>
          <w:trHeight w:val="275"/>
        </w:trPr>
        <w:tc>
          <w:tcPr>
            <w:tcW w:w="5689" w:type="dxa"/>
            <w:vMerge/>
            <w:tcBorders>
              <w:top w:val="nil"/>
            </w:tcBorders>
          </w:tcPr>
          <w:p w14:paraId="3280CBA1" w14:textId="77777777" w:rsidR="00E9458D" w:rsidRDefault="00E9458D">
            <w:pPr>
              <w:rPr>
                <w:sz w:val="2"/>
                <w:szCs w:val="2"/>
              </w:rPr>
            </w:pPr>
          </w:p>
        </w:tc>
        <w:tc>
          <w:tcPr>
            <w:tcW w:w="3168" w:type="dxa"/>
          </w:tcPr>
          <w:p w14:paraId="1210AE8A" w14:textId="77777777" w:rsidR="00E9458D" w:rsidRDefault="005C6BD6">
            <w:pPr>
              <w:pStyle w:val="TableParagraph"/>
              <w:spacing w:line="255" w:lineRule="exact"/>
              <w:rPr>
                <w:b/>
                <w:sz w:val="24"/>
              </w:rPr>
            </w:pPr>
            <w:r>
              <w:rPr>
                <w:b/>
                <w:sz w:val="24"/>
              </w:rPr>
              <w:t>Effective Date:</w:t>
            </w:r>
          </w:p>
        </w:tc>
      </w:tr>
      <w:tr w:rsidR="00E9458D" w14:paraId="14934325" w14:textId="77777777">
        <w:trPr>
          <w:trHeight w:val="275"/>
        </w:trPr>
        <w:tc>
          <w:tcPr>
            <w:tcW w:w="5689" w:type="dxa"/>
            <w:vMerge/>
            <w:tcBorders>
              <w:top w:val="nil"/>
            </w:tcBorders>
          </w:tcPr>
          <w:p w14:paraId="3FD98392" w14:textId="77777777" w:rsidR="00E9458D" w:rsidRDefault="00E9458D">
            <w:pPr>
              <w:rPr>
                <w:sz w:val="2"/>
                <w:szCs w:val="2"/>
              </w:rPr>
            </w:pPr>
          </w:p>
        </w:tc>
        <w:tc>
          <w:tcPr>
            <w:tcW w:w="3168" w:type="dxa"/>
          </w:tcPr>
          <w:p w14:paraId="16995D0C" w14:textId="77777777" w:rsidR="00E9458D" w:rsidRDefault="005C6BD6">
            <w:pPr>
              <w:pStyle w:val="TableParagraph"/>
              <w:spacing w:line="255" w:lineRule="exact"/>
              <w:rPr>
                <w:b/>
                <w:sz w:val="24"/>
              </w:rPr>
            </w:pPr>
            <w:r>
              <w:rPr>
                <w:b/>
                <w:sz w:val="24"/>
              </w:rPr>
              <w:t>Revision Date:</w:t>
            </w:r>
          </w:p>
        </w:tc>
      </w:tr>
      <w:tr w:rsidR="00E9458D" w14:paraId="63AF0871" w14:textId="77777777">
        <w:trPr>
          <w:trHeight w:val="276"/>
        </w:trPr>
        <w:tc>
          <w:tcPr>
            <w:tcW w:w="5689" w:type="dxa"/>
            <w:vMerge/>
            <w:tcBorders>
              <w:top w:val="nil"/>
            </w:tcBorders>
          </w:tcPr>
          <w:p w14:paraId="7083953D" w14:textId="77777777" w:rsidR="00E9458D" w:rsidRDefault="00E9458D">
            <w:pPr>
              <w:rPr>
                <w:sz w:val="2"/>
                <w:szCs w:val="2"/>
              </w:rPr>
            </w:pPr>
          </w:p>
        </w:tc>
        <w:tc>
          <w:tcPr>
            <w:tcW w:w="3168" w:type="dxa"/>
          </w:tcPr>
          <w:p w14:paraId="03014B36" w14:textId="77777777" w:rsidR="00E9458D" w:rsidRDefault="005C6BD6">
            <w:pPr>
              <w:pStyle w:val="TableParagraph"/>
              <w:spacing w:before="1" w:line="255" w:lineRule="exact"/>
              <w:rPr>
                <w:b/>
                <w:sz w:val="24"/>
              </w:rPr>
            </w:pPr>
            <w:r>
              <w:rPr>
                <w:b/>
                <w:sz w:val="24"/>
              </w:rPr>
              <w:t>Approved By:</w:t>
            </w:r>
          </w:p>
        </w:tc>
      </w:tr>
      <w:tr w:rsidR="00E9458D" w14:paraId="3526C1E8" w14:textId="77777777">
        <w:trPr>
          <w:trHeight w:val="275"/>
        </w:trPr>
        <w:tc>
          <w:tcPr>
            <w:tcW w:w="5689" w:type="dxa"/>
            <w:vMerge/>
            <w:tcBorders>
              <w:top w:val="nil"/>
            </w:tcBorders>
          </w:tcPr>
          <w:p w14:paraId="4CE3CF3D" w14:textId="77777777" w:rsidR="00E9458D" w:rsidRDefault="00E9458D">
            <w:pPr>
              <w:rPr>
                <w:sz w:val="2"/>
                <w:szCs w:val="2"/>
              </w:rPr>
            </w:pPr>
          </w:p>
        </w:tc>
        <w:tc>
          <w:tcPr>
            <w:tcW w:w="3168" w:type="dxa"/>
          </w:tcPr>
          <w:p w14:paraId="5A922F20" w14:textId="77777777" w:rsidR="00E9458D" w:rsidRDefault="005C6BD6">
            <w:pPr>
              <w:pStyle w:val="TableParagraph"/>
              <w:spacing w:line="255" w:lineRule="exact"/>
              <w:rPr>
                <w:b/>
                <w:sz w:val="24"/>
              </w:rPr>
            </w:pPr>
            <w:r>
              <w:rPr>
                <w:b/>
                <w:sz w:val="24"/>
              </w:rPr>
              <w:t>Page Number: Page 1 of 3</w:t>
            </w:r>
          </w:p>
        </w:tc>
      </w:tr>
    </w:tbl>
    <w:p w14:paraId="2AE9AE9C" w14:textId="77777777" w:rsidR="00E9458D" w:rsidRDefault="00E9458D">
      <w:pPr>
        <w:pStyle w:val="BodyText"/>
        <w:ind w:left="0" w:firstLine="0"/>
        <w:rPr>
          <w:sz w:val="16"/>
        </w:rPr>
      </w:pPr>
    </w:p>
    <w:p w14:paraId="61DC5B87" w14:textId="77777777" w:rsidR="00E9458D" w:rsidRDefault="005C6BD6">
      <w:pPr>
        <w:pStyle w:val="Heading2"/>
        <w:spacing w:before="92"/>
        <w:rPr>
          <w:rFonts w:ascii="Arial"/>
        </w:rPr>
      </w:pPr>
      <w:bookmarkStart w:id="132" w:name="_bookmark132"/>
      <w:bookmarkEnd w:id="132"/>
      <w:r>
        <w:rPr>
          <w:rFonts w:ascii="Arial"/>
        </w:rPr>
        <w:t>Hazardous Household Materials</w:t>
      </w:r>
    </w:p>
    <w:p w14:paraId="5DB04779" w14:textId="77777777" w:rsidR="00E9458D" w:rsidRDefault="005C6BD6">
      <w:pPr>
        <w:spacing w:before="154"/>
        <w:ind w:left="1800"/>
        <w:rPr>
          <w:b/>
          <w:sz w:val="24"/>
        </w:rPr>
      </w:pPr>
      <w:r>
        <w:rPr>
          <w:b/>
          <w:sz w:val="24"/>
        </w:rPr>
        <w:t>PURPOSE</w:t>
      </w:r>
    </w:p>
    <w:p w14:paraId="4EB2C958" w14:textId="77777777" w:rsidR="00E9458D" w:rsidRDefault="005C6BD6">
      <w:pPr>
        <w:pStyle w:val="BodyText"/>
        <w:spacing w:before="24" w:line="261" w:lineRule="auto"/>
        <w:ind w:left="1800" w:right="1696" w:firstLine="0"/>
        <w:jc w:val="both"/>
      </w:pPr>
      <w:r>
        <w:t>To reduce risk, prevent injury and promote safety in the home by educating employees/ clients/families on the identification of hazardous materials and the application of safety precautions to take to prevent:</w:t>
      </w:r>
    </w:p>
    <w:p w14:paraId="3BE30D62" w14:textId="77777777" w:rsidR="00E9458D" w:rsidRDefault="005C6BD6">
      <w:pPr>
        <w:pStyle w:val="ListParagraph"/>
        <w:numPr>
          <w:ilvl w:val="0"/>
          <w:numId w:val="272"/>
        </w:numPr>
        <w:tabs>
          <w:tab w:val="left" w:pos="2161"/>
        </w:tabs>
        <w:spacing w:line="261" w:lineRule="auto"/>
        <w:ind w:right="1702"/>
        <w:jc w:val="both"/>
        <w:rPr>
          <w:sz w:val="24"/>
        </w:rPr>
      </w:pPr>
      <w:r>
        <w:rPr>
          <w:sz w:val="24"/>
        </w:rPr>
        <w:t>employees/clients/families from requiring emergency care at hospitals/ hospitalization;</w:t>
      </w:r>
      <w:r>
        <w:rPr>
          <w:spacing w:val="59"/>
          <w:sz w:val="24"/>
        </w:rPr>
        <w:t xml:space="preserve"> </w:t>
      </w:r>
      <w:r>
        <w:rPr>
          <w:sz w:val="24"/>
        </w:rPr>
        <w:t>and/or,</w:t>
      </w:r>
    </w:p>
    <w:p w14:paraId="10854F55" w14:textId="77777777" w:rsidR="00E9458D" w:rsidRDefault="005C6BD6">
      <w:pPr>
        <w:pStyle w:val="ListParagraph"/>
        <w:numPr>
          <w:ilvl w:val="0"/>
          <w:numId w:val="272"/>
        </w:numPr>
        <w:tabs>
          <w:tab w:val="left" w:pos="2161"/>
        </w:tabs>
        <w:spacing w:line="274" w:lineRule="exact"/>
        <w:jc w:val="both"/>
        <w:rPr>
          <w:sz w:val="24"/>
        </w:rPr>
      </w:pPr>
      <w:r>
        <w:rPr>
          <w:sz w:val="24"/>
        </w:rPr>
        <w:t>employees from being temporarily or permanently unable to</w:t>
      </w:r>
      <w:r>
        <w:rPr>
          <w:spacing w:val="-3"/>
          <w:sz w:val="24"/>
        </w:rPr>
        <w:t xml:space="preserve"> </w:t>
      </w:r>
      <w:r>
        <w:rPr>
          <w:sz w:val="24"/>
        </w:rPr>
        <w:t>work.</w:t>
      </w:r>
    </w:p>
    <w:p w14:paraId="6541247A" w14:textId="77777777" w:rsidR="00E9458D" w:rsidRDefault="00E9458D">
      <w:pPr>
        <w:pStyle w:val="BodyText"/>
        <w:spacing w:before="6"/>
        <w:ind w:left="0" w:firstLine="0"/>
      </w:pPr>
    </w:p>
    <w:p w14:paraId="0F2149CB" w14:textId="77777777" w:rsidR="00E9458D" w:rsidRDefault="005C6BD6">
      <w:pPr>
        <w:pStyle w:val="Heading2"/>
      </w:pPr>
      <w:r>
        <w:t>DEFINITIONS</w:t>
      </w:r>
    </w:p>
    <w:p w14:paraId="0B18B2B0" w14:textId="77777777" w:rsidR="00E9458D" w:rsidRDefault="005C6BD6">
      <w:pPr>
        <w:pStyle w:val="ListParagraph"/>
        <w:numPr>
          <w:ilvl w:val="0"/>
          <w:numId w:val="271"/>
        </w:numPr>
        <w:tabs>
          <w:tab w:val="left" w:pos="2161"/>
        </w:tabs>
        <w:jc w:val="both"/>
        <w:rPr>
          <w:b/>
          <w:sz w:val="24"/>
        </w:rPr>
      </w:pPr>
      <w:r>
        <w:rPr>
          <w:b/>
          <w:sz w:val="24"/>
        </w:rPr>
        <w:t>Hazardous</w:t>
      </w:r>
      <w:r>
        <w:rPr>
          <w:b/>
          <w:spacing w:val="-2"/>
          <w:sz w:val="24"/>
        </w:rPr>
        <w:t xml:space="preserve"> </w:t>
      </w:r>
      <w:r>
        <w:rPr>
          <w:b/>
          <w:sz w:val="24"/>
        </w:rPr>
        <w:t>Materials</w:t>
      </w:r>
    </w:p>
    <w:p w14:paraId="4D8BB76B" w14:textId="77777777" w:rsidR="00E9458D" w:rsidRDefault="005C6BD6">
      <w:pPr>
        <w:pStyle w:val="BodyText"/>
        <w:spacing w:before="15" w:line="261" w:lineRule="auto"/>
        <w:ind w:left="2226" w:right="1701" w:firstLine="0"/>
        <w:jc w:val="both"/>
      </w:pPr>
      <w:r>
        <w:t>A hazardous material is any item or agent (biological, chemical, radiological, and/or physical), which has the potential to cause harm to humans, animals, or the environment, either by itself or through interaction with other factors. Hazard Materials commonly found in the home include:</w:t>
      </w:r>
    </w:p>
    <w:p w14:paraId="04086788" w14:textId="77777777" w:rsidR="00E9458D" w:rsidRDefault="00E9458D">
      <w:pPr>
        <w:spacing w:line="261" w:lineRule="auto"/>
        <w:jc w:val="both"/>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p w14:paraId="51786FD9" w14:textId="77777777" w:rsidR="00E9458D" w:rsidRDefault="005C6BD6">
      <w:pPr>
        <w:pStyle w:val="ListParagraph"/>
        <w:numPr>
          <w:ilvl w:val="1"/>
          <w:numId w:val="271"/>
        </w:numPr>
        <w:tabs>
          <w:tab w:val="left" w:pos="2341"/>
        </w:tabs>
        <w:spacing w:line="275" w:lineRule="exact"/>
        <w:ind w:hanging="181"/>
        <w:rPr>
          <w:sz w:val="24"/>
        </w:rPr>
      </w:pPr>
      <w:r>
        <w:rPr>
          <w:sz w:val="24"/>
        </w:rPr>
        <w:t>chlorine</w:t>
      </w:r>
      <w:r>
        <w:rPr>
          <w:spacing w:val="-1"/>
          <w:sz w:val="24"/>
        </w:rPr>
        <w:t xml:space="preserve"> </w:t>
      </w:r>
      <w:r>
        <w:rPr>
          <w:sz w:val="24"/>
        </w:rPr>
        <w:t>bleach</w:t>
      </w:r>
    </w:p>
    <w:p w14:paraId="1467AE74" w14:textId="77777777" w:rsidR="00E9458D" w:rsidRDefault="005C6BD6">
      <w:pPr>
        <w:pStyle w:val="ListParagraph"/>
        <w:numPr>
          <w:ilvl w:val="1"/>
          <w:numId w:val="271"/>
        </w:numPr>
        <w:tabs>
          <w:tab w:val="left" w:pos="2341"/>
        </w:tabs>
        <w:ind w:right="389"/>
        <w:rPr>
          <w:sz w:val="24"/>
        </w:rPr>
      </w:pPr>
      <w:r>
        <w:rPr>
          <w:sz w:val="24"/>
        </w:rPr>
        <w:t>bleach-based cleaner</w:t>
      </w:r>
    </w:p>
    <w:p w14:paraId="689C4AB7" w14:textId="77777777" w:rsidR="00E9458D" w:rsidRDefault="005C6BD6">
      <w:pPr>
        <w:pStyle w:val="ListParagraph"/>
        <w:numPr>
          <w:ilvl w:val="1"/>
          <w:numId w:val="271"/>
        </w:numPr>
        <w:tabs>
          <w:tab w:val="left" w:pos="2341"/>
        </w:tabs>
        <w:spacing w:line="293" w:lineRule="exact"/>
        <w:ind w:hanging="181"/>
        <w:rPr>
          <w:sz w:val="24"/>
        </w:rPr>
      </w:pPr>
      <w:r>
        <w:rPr>
          <w:sz w:val="24"/>
        </w:rPr>
        <w:t>batteries</w:t>
      </w:r>
    </w:p>
    <w:p w14:paraId="4EEB3F9F" w14:textId="77777777" w:rsidR="00E9458D" w:rsidRDefault="005C6BD6">
      <w:pPr>
        <w:pStyle w:val="ListParagraph"/>
        <w:numPr>
          <w:ilvl w:val="1"/>
          <w:numId w:val="271"/>
        </w:numPr>
        <w:tabs>
          <w:tab w:val="left" w:pos="2341"/>
        </w:tabs>
        <w:spacing w:line="293" w:lineRule="exact"/>
        <w:ind w:hanging="181"/>
        <w:rPr>
          <w:sz w:val="24"/>
        </w:rPr>
      </w:pPr>
      <w:r>
        <w:rPr>
          <w:sz w:val="24"/>
        </w:rPr>
        <w:t>disinfectant</w:t>
      </w:r>
    </w:p>
    <w:p w14:paraId="31F49B3E" w14:textId="77777777" w:rsidR="00E9458D" w:rsidRDefault="005C6BD6">
      <w:pPr>
        <w:pStyle w:val="ListParagraph"/>
        <w:numPr>
          <w:ilvl w:val="1"/>
          <w:numId w:val="271"/>
        </w:numPr>
        <w:tabs>
          <w:tab w:val="left" w:pos="2341"/>
        </w:tabs>
        <w:spacing w:line="293" w:lineRule="exact"/>
        <w:ind w:hanging="181"/>
        <w:rPr>
          <w:sz w:val="24"/>
        </w:rPr>
      </w:pPr>
      <w:r>
        <w:rPr>
          <w:sz w:val="24"/>
        </w:rPr>
        <w:t>drain</w:t>
      </w:r>
      <w:r>
        <w:rPr>
          <w:spacing w:val="-1"/>
          <w:sz w:val="24"/>
        </w:rPr>
        <w:t xml:space="preserve"> </w:t>
      </w:r>
      <w:r>
        <w:rPr>
          <w:sz w:val="24"/>
        </w:rPr>
        <w:t>opener</w:t>
      </w:r>
    </w:p>
    <w:p w14:paraId="0FF46342" w14:textId="77777777" w:rsidR="00E9458D" w:rsidRDefault="005C6BD6">
      <w:pPr>
        <w:pStyle w:val="ListParagraph"/>
        <w:numPr>
          <w:ilvl w:val="1"/>
          <w:numId w:val="271"/>
        </w:numPr>
        <w:tabs>
          <w:tab w:val="left" w:pos="2341"/>
        </w:tabs>
        <w:spacing w:line="293" w:lineRule="exact"/>
        <w:ind w:hanging="181"/>
        <w:rPr>
          <w:sz w:val="24"/>
        </w:rPr>
      </w:pPr>
      <w:r>
        <w:rPr>
          <w:sz w:val="24"/>
        </w:rPr>
        <w:t>floor</w:t>
      </w:r>
      <w:r>
        <w:rPr>
          <w:spacing w:val="-1"/>
          <w:sz w:val="24"/>
        </w:rPr>
        <w:t xml:space="preserve"> </w:t>
      </w:r>
      <w:r>
        <w:rPr>
          <w:sz w:val="24"/>
        </w:rPr>
        <w:t>polish</w:t>
      </w:r>
    </w:p>
    <w:p w14:paraId="2D908443" w14:textId="77777777" w:rsidR="00E9458D" w:rsidRDefault="005C6BD6">
      <w:pPr>
        <w:pStyle w:val="ListParagraph"/>
        <w:numPr>
          <w:ilvl w:val="1"/>
          <w:numId w:val="271"/>
        </w:numPr>
        <w:tabs>
          <w:tab w:val="left" w:pos="2341"/>
        </w:tabs>
        <w:spacing w:line="293" w:lineRule="exact"/>
        <w:ind w:hanging="181"/>
        <w:rPr>
          <w:sz w:val="24"/>
        </w:rPr>
      </w:pPr>
      <w:r>
        <w:rPr>
          <w:sz w:val="24"/>
        </w:rPr>
        <w:t>furniture</w:t>
      </w:r>
      <w:r>
        <w:rPr>
          <w:spacing w:val="-1"/>
          <w:sz w:val="24"/>
        </w:rPr>
        <w:t xml:space="preserve"> </w:t>
      </w:r>
      <w:r>
        <w:rPr>
          <w:sz w:val="24"/>
        </w:rPr>
        <w:t>polish</w:t>
      </w:r>
    </w:p>
    <w:p w14:paraId="1C2EDB67" w14:textId="77777777" w:rsidR="00E9458D" w:rsidRDefault="005C6BD6">
      <w:pPr>
        <w:pStyle w:val="ListParagraph"/>
        <w:numPr>
          <w:ilvl w:val="1"/>
          <w:numId w:val="271"/>
        </w:numPr>
        <w:tabs>
          <w:tab w:val="left" w:pos="2341"/>
        </w:tabs>
        <w:spacing w:line="293" w:lineRule="exact"/>
        <w:ind w:hanging="181"/>
        <w:rPr>
          <w:sz w:val="24"/>
        </w:rPr>
      </w:pPr>
      <w:r>
        <w:rPr>
          <w:sz w:val="24"/>
        </w:rPr>
        <w:t>mothballs</w:t>
      </w:r>
    </w:p>
    <w:p w14:paraId="4CA3C8D2" w14:textId="77777777" w:rsidR="00E9458D" w:rsidRDefault="005C6BD6">
      <w:pPr>
        <w:pStyle w:val="ListParagraph"/>
        <w:numPr>
          <w:ilvl w:val="1"/>
          <w:numId w:val="271"/>
        </w:numPr>
        <w:tabs>
          <w:tab w:val="left" w:pos="2341"/>
        </w:tabs>
        <w:ind w:right="229"/>
        <w:rPr>
          <w:sz w:val="24"/>
        </w:rPr>
      </w:pPr>
      <w:r>
        <w:rPr>
          <w:sz w:val="24"/>
        </w:rPr>
        <w:t xml:space="preserve">nail polish </w:t>
      </w:r>
      <w:r>
        <w:rPr>
          <w:spacing w:val="-6"/>
          <w:sz w:val="24"/>
        </w:rPr>
        <w:t xml:space="preserve">and </w:t>
      </w:r>
      <w:r>
        <w:rPr>
          <w:sz w:val="24"/>
        </w:rPr>
        <w:t>remover</w:t>
      </w:r>
    </w:p>
    <w:p w14:paraId="425C084A" w14:textId="77777777" w:rsidR="00E9458D" w:rsidRDefault="005C6BD6">
      <w:pPr>
        <w:pStyle w:val="ListParagraph"/>
        <w:numPr>
          <w:ilvl w:val="1"/>
          <w:numId w:val="271"/>
        </w:numPr>
        <w:tabs>
          <w:tab w:val="left" w:pos="2341"/>
        </w:tabs>
        <w:spacing w:line="292" w:lineRule="exact"/>
        <w:ind w:hanging="181"/>
        <w:rPr>
          <w:sz w:val="24"/>
        </w:rPr>
      </w:pPr>
      <w:r>
        <w:rPr>
          <w:sz w:val="24"/>
        </w:rPr>
        <w:t>shoe polish</w:t>
      </w:r>
    </w:p>
    <w:p w14:paraId="5FB6DD37" w14:textId="77777777" w:rsidR="00E9458D" w:rsidRDefault="005C6BD6">
      <w:pPr>
        <w:pStyle w:val="ListParagraph"/>
        <w:numPr>
          <w:ilvl w:val="1"/>
          <w:numId w:val="271"/>
        </w:numPr>
        <w:tabs>
          <w:tab w:val="left" w:pos="2341"/>
        </w:tabs>
        <w:spacing w:line="293" w:lineRule="exact"/>
        <w:ind w:hanging="181"/>
        <w:rPr>
          <w:sz w:val="24"/>
        </w:rPr>
      </w:pPr>
      <w:r>
        <w:rPr>
          <w:sz w:val="24"/>
        </w:rPr>
        <w:t>abrasive</w:t>
      </w:r>
      <w:r>
        <w:rPr>
          <w:spacing w:val="8"/>
          <w:sz w:val="24"/>
        </w:rPr>
        <w:t xml:space="preserve"> </w:t>
      </w:r>
      <w:r>
        <w:rPr>
          <w:spacing w:val="-4"/>
          <w:sz w:val="24"/>
        </w:rPr>
        <w:t>cleanser</w:t>
      </w:r>
    </w:p>
    <w:p w14:paraId="05517B20" w14:textId="77777777" w:rsidR="00E9458D" w:rsidRDefault="005C6BD6">
      <w:pPr>
        <w:pStyle w:val="ListParagraph"/>
        <w:numPr>
          <w:ilvl w:val="0"/>
          <w:numId w:val="270"/>
        </w:numPr>
        <w:tabs>
          <w:tab w:val="left" w:pos="896"/>
        </w:tabs>
        <w:spacing w:line="275" w:lineRule="exact"/>
        <w:ind w:hanging="181"/>
        <w:rPr>
          <w:sz w:val="24"/>
        </w:rPr>
      </w:pPr>
      <w:r>
        <w:rPr>
          <w:sz w:val="24"/>
        </w:rPr>
        <w:br w:type="column"/>
        <w:t>scouring</w:t>
      </w:r>
      <w:r>
        <w:rPr>
          <w:spacing w:val="-1"/>
          <w:sz w:val="24"/>
        </w:rPr>
        <w:t xml:space="preserve"> </w:t>
      </w:r>
      <w:r>
        <w:rPr>
          <w:sz w:val="24"/>
        </w:rPr>
        <w:t>powder</w:t>
      </w:r>
    </w:p>
    <w:p w14:paraId="21ED1C92" w14:textId="77777777" w:rsidR="00E9458D" w:rsidRDefault="005C6BD6">
      <w:pPr>
        <w:pStyle w:val="ListParagraph"/>
        <w:numPr>
          <w:ilvl w:val="0"/>
          <w:numId w:val="270"/>
        </w:numPr>
        <w:tabs>
          <w:tab w:val="left" w:pos="896"/>
        </w:tabs>
        <w:spacing w:line="293" w:lineRule="exact"/>
        <w:ind w:hanging="181"/>
        <w:rPr>
          <w:sz w:val="24"/>
        </w:rPr>
      </w:pPr>
      <w:r>
        <w:rPr>
          <w:sz w:val="24"/>
        </w:rPr>
        <w:t>ammonia-based</w:t>
      </w:r>
      <w:r>
        <w:rPr>
          <w:spacing w:val="2"/>
          <w:sz w:val="24"/>
        </w:rPr>
        <w:t xml:space="preserve"> </w:t>
      </w:r>
      <w:r>
        <w:rPr>
          <w:spacing w:val="-3"/>
          <w:sz w:val="24"/>
        </w:rPr>
        <w:t>cleaner</w:t>
      </w:r>
    </w:p>
    <w:p w14:paraId="206DCB62" w14:textId="77777777" w:rsidR="00E9458D" w:rsidRDefault="005C6BD6">
      <w:pPr>
        <w:pStyle w:val="ListParagraph"/>
        <w:numPr>
          <w:ilvl w:val="0"/>
          <w:numId w:val="270"/>
        </w:numPr>
        <w:tabs>
          <w:tab w:val="left" w:pos="896"/>
        </w:tabs>
        <w:spacing w:line="293" w:lineRule="exact"/>
        <w:ind w:hanging="181"/>
        <w:rPr>
          <w:sz w:val="24"/>
        </w:rPr>
      </w:pPr>
      <w:r>
        <w:rPr>
          <w:sz w:val="24"/>
        </w:rPr>
        <w:t>glass</w:t>
      </w:r>
      <w:r>
        <w:rPr>
          <w:spacing w:val="-3"/>
          <w:sz w:val="24"/>
        </w:rPr>
        <w:t xml:space="preserve"> </w:t>
      </w:r>
      <w:r>
        <w:rPr>
          <w:sz w:val="24"/>
        </w:rPr>
        <w:t>cleaner</w:t>
      </w:r>
    </w:p>
    <w:p w14:paraId="2F2026E0" w14:textId="77777777" w:rsidR="00E9458D" w:rsidRDefault="005C6BD6">
      <w:pPr>
        <w:pStyle w:val="ListParagraph"/>
        <w:numPr>
          <w:ilvl w:val="0"/>
          <w:numId w:val="270"/>
        </w:numPr>
        <w:tabs>
          <w:tab w:val="left" w:pos="896"/>
        </w:tabs>
        <w:spacing w:line="293" w:lineRule="exact"/>
        <w:ind w:hanging="181"/>
        <w:rPr>
          <w:sz w:val="24"/>
        </w:rPr>
      </w:pPr>
      <w:r>
        <w:rPr>
          <w:sz w:val="24"/>
        </w:rPr>
        <w:t>oven</w:t>
      </w:r>
      <w:r>
        <w:rPr>
          <w:spacing w:val="-1"/>
          <w:sz w:val="24"/>
        </w:rPr>
        <w:t xml:space="preserve"> </w:t>
      </w:r>
      <w:r>
        <w:rPr>
          <w:sz w:val="24"/>
        </w:rPr>
        <w:t>cleaner</w:t>
      </w:r>
    </w:p>
    <w:p w14:paraId="7F8022A8" w14:textId="77777777" w:rsidR="00E9458D" w:rsidRDefault="005C6BD6">
      <w:pPr>
        <w:pStyle w:val="ListParagraph"/>
        <w:numPr>
          <w:ilvl w:val="0"/>
          <w:numId w:val="270"/>
        </w:numPr>
        <w:tabs>
          <w:tab w:val="left" w:pos="896"/>
        </w:tabs>
        <w:ind w:right="472"/>
        <w:rPr>
          <w:sz w:val="24"/>
        </w:rPr>
      </w:pPr>
      <w:r>
        <w:rPr>
          <w:sz w:val="24"/>
        </w:rPr>
        <w:t xml:space="preserve">rug and </w:t>
      </w:r>
      <w:r>
        <w:rPr>
          <w:spacing w:val="-3"/>
          <w:sz w:val="24"/>
        </w:rPr>
        <w:t xml:space="preserve">upholstery </w:t>
      </w:r>
      <w:r>
        <w:rPr>
          <w:sz w:val="24"/>
        </w:rPr>
        <w:t>cleaner</w:t>
      </w:r>
    </w:p>
    <w:p w14:paraId="71BE8B94" w14:textId="77777777" w:rsidR="00E9458D" w:rsidRDefault="005C6BD6">
      <w:pPr>
        <w:pStyle w:val="ListParagraph"/>
        <w:numPr>
          <w:ilvl w:val="0"/>
          <w:numId w:val="270"/>
        </w:numPr>
        <w:tabs>
          <w:tab w:val="left" w:pos="896"/>
        </w:tabs>
        <w:spacing w:line="293" w:lineRule="exact"/>
        <w:ind w:hanging="181"/>
        <w:rPr>
          <w:sz w:val="24"/>
        </w:rPr>
      </w:pPr>
      <w:r>
        <w:rPr>
          <w:sz w:val="24"/>
        </w:rPr>
        <w:t>spot</w:t>
      </w:r>
      <w:r>
        <w:rPr>
          <w:spacing w:val="-1"/>
          <w:sz w:val="24"/>
        </w:rPr>
        <w:t xml:space="preserve"> </w:t>
      </w:r>
      <w:r>
        <w:rPr>
          <w:sz w:val="24"/>
        </w:rPr>
        <w:t>remover</w:t>
      </w:r>
    </w:p>
    <w:p w14:paraId="35FD930B" w14:textId="77777777" w:rsidR="00E9458D" w:rsidRDefault="005C6BD6">
      <w:pPr>
        <w:pStyle w:val="ListParagraph"/>
        <w:numPr>
          <w:ilvl w:val="0"/>
          <w:numId w:val="270"/>
        </w:numPr>
        <w:tabs>
          <w:tab w:val="left" w:pos="896"/>
        </w:tabs>
        <w:spacing w:line="293" w:lineRule="exact"/>
        <w:ind w:hanging="181"/>
        <w:rPr>
          <w:sz w:val="24"/>
        </w:rPr>
      </w:pPr>
      <w:r>
        <w:rPr>
          <w:sz w:val="24"/>
        </w:rPr>
        <w:t>toilet bowl</w:t>
      </w:r>
      <w:r>
        <w:rPr>
          <w:spacing w:val="-1"/>
          <w:sz w:val="24"/>
        </w:rPr>
        <w:t xml:space="preserve"> </w:t>
      </w:r>
      <w:r>
        <w:rPr>
          <w:sz w:val="24"/>
        </w:rPr>
        <w:t>cleaner</w:t>
      </w:r>
    </w:p>
    <w:p w14:paraId="5BFEE496" w14:textId="77777777" w:rsidR="00E9458D" w:rsidRDefault="005C6BD6">
      <w:pPr>
        <w:pStyle w:val="ListParagraph"/>
        <w:numPr>
          <w:ilvl w:val="0"/>
          <w:numId w:val="270"/>
        </w:numPr>
        <w:tabs>
          <w:tab w:val="left" w:pos="896"/>
        </w:tabs>
        <w:spacing w:line="293" w:lineRule="exact"/>
        <w:ind w:hanging="181"/>
        <w:rPr>
          <w:sz w:val="24"/>
        </w:rPr>
      </w:pPr>
      <w:r>
        <w:rPr>
          <w:sz w:val="24"/>
        </w:rPr>
        <w:t>silver</w:t>
      </w:r>
      <w:r>
        <w:rPr>
          <w:spacing w:val="-1"/>
          <w:sz w:val="24"/>
        </w:rPr>
        <w:t xml:space="preserve"> </w:t>
      </w:r>
      <w:r>
        <w:rPr>
          <w:sz w:val="24"/>
        </w:rPr>
        <w:t>polish</w:t>
      </w:r>
    </w:p>
    <w:p w14:paraId="5C94354B" w14:textId="77777777" w:rsidR="00E9458D" w:rsidRDefault="005C6BD6">
      <w:pPr>
        <w:pStyle w:val="ListParagraph"/>
        <w:numPr>
          <w:ilvl w:val="0"/>
          <w:numId w:val="270"/>
        </w:numPr>
        <w:tabs>
          <w:tab w:val="left" w:pos="896"/>
        </w:tabs>
        <w:spacing w:line="293" w:lineRule="exact"/>
        <w:ind w:hanging="181"/>
        <w:rPr>
          <w:sz w:val="24"/>
        </w:rPr>
      </w:pPr>
      <w:r>
        <w:rPr>
          <w:sz w:val="24"/>
        </w:rPr>
        <w:t>medicines</w:t>
      </w:r>
    </w:p>
    <w:p w14:paraId="3CCD602E" w14:textId="77777777" w:rsidR="00E9458D" w:rsidRDefault="005C6BD6">
      <w:pPr>
        <w:pStyle w:val="ListParagraph"/>
        <w:numPr>
          <w:ilvl w:val="0"/>
          <w:numId w:val="270"/>
        </w:numPr>
        <w:tabs>
          <w:tab w:val="left" w:pos="896"/>
        </w:tabs>
        <w:ind w:right="31"/>
        <w:rPr>
          <w:sz w:val="24"/>
        </w:rPr>
      </w:pPr>
      <w:r>
        <w:rPr>
          <w:sz w:val="24"/>
        </w:rPr>
        <w:t xml:space="preserve">syringes (sharps), in sealed, heavy plastic </w:t>
      </w:r>
      <w:r>
        <w:rPr>
          <w:spacing w:val="-8"/>
          <w:sz w:val="24"/>
        </w:rPr>
        <w:t xml:space="preserve">or </w:t>
      </w:r>
      <w:r>
        <w:rPr>
          <w:sz w:val="24"/>
        </w:rPr>
        <w:t>metal</w:t>
      </w:r>
      <w:r>
        <w:rPr>
          <w:spacing w:val="-1"/>
          <w:sz w:val="24"/>
        </w:rPr>
        <w:t xml:space="preserve"> </w:t>
      </w:r>
      <w:r>
        <w:rPr>
          <w:sz w:val="24"/>
        </w:rPr>
        <w:t>containers</w:t>
      </w:r>
    </w:p>
    <w:p w14:paraId="2DEF87B3" w14:textId="77777777" w:rsidR="00E9458D" w:rsidRDefault="005C6BD6">
      <w:pPr>
        <w:pStyle w:val="ListParagraph"/>
        <w:numPr>
          <w:ilvl w:val="0"/>
          <w:numId w:val="269"/>
        </w:numPr>
        <w:tabs>
          <w:tab w:val="left" w:pos="808"/>
        </w:tabs>
        <w:spacing w:line="275" w:lineRule="exact"/>
        <w:ind w:hanging="181"/>
        <w:rPr>
          <w:sz w:val="24"/>
        </w:rPr>
      </w:pPr>
      <w:r>
        <w:rPr>
          <w:sz w:val="24"/>
        </w:rPr>
        <w:br w:type="column"/>
        <w:t>aerosol spray</w:t>
      </w:r>
      <w:r>
        <w:rPr>
          <w:spacing w:val="-2"/>
          <w:sz w:val="24"/>
        </w:rPr>
        <w:t xml:space="preserve"> </w:t>
      </w:r>
      <w:r>
        <w:rPr>
          <w:sz w:val="24"/>
        </w:rPr>
        <w:t>cans:</w:t>
      </w:r>
    </w:p>
    <w:p w14:paraId="5935A056" w14:textId="77777777" w:rsidR="00E9458D" w:rsidRDefault="005C6BD6">
      <w:pPr>
        <w:pStyle w:val="BodyText"/>
        <w:spacing w:line="276" w:lineRule="exact"/>
        <w:ind w:left="807" w:firstLine="0"/>
      </w:pPr>
      <w:r>
        <w:t>-- air freshener</w:t>
      </w:r>
    </w:p>
    <w:p w14:paraId="7954F9ED" w14:textId="77777777" w:rsidR="00E9458D" w:rsidRDefault="005C6BD6">
      <w:pPr>
        <w:pStyle w:val="BodyText"/>
        <w:ind w:left="807" w:firstLine="0"/>
      </w:pPr>
      <w:r>
        <w:t>-- hair</w:t>
      </w:r>
      <w:r>
        <w:rPr>
          <w:spacing w:val="-1"/>
        </w:rPr>
        <w:t xml:space="preserve"> </w:t>
      </w:r>
      <w:r>
        <w:t>spray</w:t>
      </w:r>
    </w:p>
    <w:p w14:paraId="4C04EE83" w14:textId="77777777" w:rsidR="00E9458D" w:rsidRDefault="005C6BD6">
      <w:pPr>
        <w:pStyle w:val="BodyText"/>
        <w:spacing w:line="276" w:lineRule="exact"/>
        <w:ind w:left="807" w:firstLine="0"/>
      </w:pPr>
      <w:r>
        <w:t>-- bug</w:t>
      </w:r>
      <w:r>
        <w:rPr>
          <w:spacing w:val="-2"/>
        </w:rPr>
        <w:t xml:space="preserve"> </w:t>
      </w:r>
      <w:r>
        <w:t>killer</w:t>
      </w:r>
    </w:p>
    <w:p w14:paraId="743EE357" w14:textId="77777777" w:rsidR="00E9458D" w:rsidRDefault="005C6BD6">
      <w:pPr>
        <w:pStyle w:val="ListParagraph"/>
        <w:numPr>
          <w:ilvl w:val="0"/>
          <w:numId w:val="269"/>
        </w:numPr>
        <w:tabs>
          <w:tab w:val="left" w:pos="808"/>
        </w:tabs>
        <w:spacing w:line="294" w:lineRule="exact"/>
        <w:ind w:hanging="181"/>
        <w:rPr>
          <w:sz w:val="24"/>
        </w:rPr>
      </w:pPr>
      <w:r>
        <w:rPr>
          <w:sz w:val="24"/>
        </w:rPr>
        <w:t>paint and</w:t>
      </w:r>
      <w:r>
        <w:rPr>
          <w:spacing w:val="-1"/>
          <w:sz w:val="24"/>
        </w:rPr>
        <w:t xml:space="preserve"> </w:t>
      </w:r>
      <w:r>
        <w:rPr>
          <w:sz w:val="24"/>
        </w:rPr>
        <w:t>varnish</w:t>
      </w:r>
    </w:p>
    <w:p w14:paraId="2BA472F3" w14:textId="77777777" w:rsidR="00E9458D" w:rsidRDefault="005C6BD6">
      <w:pPr>
        <w:pStyle w:val="ListParagraph"/>
        <w:numPr>
          <w:ilvl w:val="0"/>
          <w:numId w:val="269"/>
        </w:numPr>
        <w:tabs>
          <w:tab w:val="left" w:pos="808"/>
        </w:tabs>
        <w:spacing w:line="293" w:lineRule="exact"/>
        <w:ind w:hanging="181"/>
        <w:rPr>
          <w:sz w:val="24"/>
        </w:rPr>
      </w:pPr>
      <w:r>
        <w:rPr>
          <w:sz w:val="24"/>
        </w:rPr>
        <w:t>automotive</w:t>
      </w:r>
      <w:r>
        <w:rPr>
          <w:spacing w:val="-2"/>
          <w:sz w:val="24"/>
        </w:rPr>
        <w:t xml:space="preserve"> </w:t>
      </w:r>
      <w:r>
        <w:rPr>
          <w:sz w:val="24"/>
        </w:rPr>
        <w:t>products</w:t>
      </w:r>
    </w:p>
    <w:p w14:paraId="5EDA8EF2" w14:textId="77777777" w:rsidR="00E9458D" w:rsidRDefault="005C6BD6">
      <w:pPr>
        <w:pStyle w:val="ListParagraph"/>
        <w:numPr>
          <w:ilvl w:val="0"/>
          <w:numId w:val="269"/>
        </w:numPr>
        <w:tabs>
          <w:tab w:val="left" w:pos="808"/>
        </w:tabs>
        <w:spacing w:line="293" w:lineRule="exact"/>
        <w:ind w:hanging="181"/>
        <w:rPr>
          <w:sz w:val="24"/>
        </w:rPr>
      </w:pPr>
      <w:r>
        <w:rPr>
          <w:sz w:val="24"/>
        </w:rPr>
        <w:t>pesticides and</w:t>
      </w:r>
      <w:r>
        <w:rPr>
          <w:spacing w:val="-2"/>
          <w:sz w:val="24"/>
        </w:rPr>
        <w:t xml:space="preserve"> </w:t>
      </w:r>
      <w:r>
        <w:rPr>
          <w:sz w:val="24"/>
        </w:rPr>
        <w:t>fertilizers</w:t>
      </w:r>
    </w:p>
    <w:p w14:paraId="01AABC60" w14:textId="77777777" w:rsidR="00E9458D" w:rsidRDefault="005C6BD6">
      <w:pPr>
        <w:pStyle w:val="ListParagraph"/>
        <w:numPr>
          <w:ilvl w:val="0"/>
          <w:numId w:val="269"/>
        </w:numPr>
        <w:tabs>
          <w:tab w:val="left" w:pos="808"/>
        </w:tabs>
        <w:spacing w:line="293" w:lineRule="exact"/>
        <w:ind w:hanging="181"/>
        <w:rPr>
          <w:sz w:val="24"/>
        </w:rPr>
      </w:pPr>
      <w:r>
        <w:rPr>
          <w:sz w:val="24"/>
        </w:rPr>
        <w:t>insecticides</w:t>
      </w:r>
    </w:p>
    <w:p w14:paraId="0E0955EB" w14:textId="77777777" w:rsidR="00E9458D" w:rsidRDefault="005C6BD6">
      <w:pPr>
        <w:pStyle w:val="ListParagraph"/>
        <w:numPr>
          <w:ilvl w:val="0"/>
          <w:numId w:val="269"/>
        </w:numPr>
        <w:tabs>
          <w:tab w:val="left" w:pos="808"/>
        </w:tabs>
        <w:spacing w:line="293" w:lineRule="exact"/>
        <w:ind w:hanging="181"/>
        <w:rPr>
          <w:sz w:val="24"/>
        </w:rPr>
      </w:pPr>
      <w:r>
        <w:rPr>
          <w:sz w:val="24"/>
        </w:rPr>
        <w:t>roach &amp; rodent</w:t>
      </w:r>
      <w:r>
        <w:rPr>
          <w:spacing w:val="-1"/>
          <w:sz w:val="24"/>
        </w:rPr>
        <w:t xml:space="preserve"> </w:t>
      </w:r>
      <w:r>
        <w:rPr>
          <w:sz w:val="24"/>
        </w:rPr>
        <w:t>killer</w:t>
      </w:r>
    </w:p>
    <w:p w14:paraId="1731BDD7" w14:textId="77777777" w:rsidR="00E9458D" w:rsidRDefault="005C6BD6">
      <w:pPr>
        <w:pStyle w:val="ListParagraph"/>
        <w:numPr>
          <w:ilvl w:val="0"/>
          <w:numId w:val="269"/>
        </w:numPr>
        <w:tabs>
          <w:tab w:val="left" w:pos="808"/>
        </w:tabs>
        <w:spacing w:line="293" w:lineRule="exact"/>
        <w:ind w:hanging="181"/>
        <w:rPr>
          <w:sz w:val="24"/>
        </w:rPr>
      </w:pPr>
      <w:r>
        <w:rPr>
          <w:sz w:val="24"/>
        </w:rPr>
        <w:t>art</w:t>
      </w:r>
      <w:r>
        <w:rPr>
          <w:spacing w:val="-1"/>
          <w:sz w:val="24"/>
        </w:rPr>
        <w:t xml:space="preserve"> </w:t>
      </w:r>
      <w:r>
        <w:rPr>
          <w:sz w:val="24"/>
        </w:rPr>
        <w:t>supplies</w:t>
      </w:r>
    </w:p>
    <w:p w14:paraId="6A4CA4B0" w14:textId="77777777" w:rsidR="00E9458D" w:rsidRDefault="005C6BD6">
      <w:pPr>
        <w:pStyle w:val="ListParagraph"/>
        <w:numPr>
          <w:ilvl w:val="0"/>
          <w:numId w:val="269"/>
        </w:numPr>
        <w:tabs>
          <w:tab w:val="left" w:pos="808"/>
        </w:tabs>
        <w:spacing w:line="293" w:lineRule="exact"/>
        <w:ind w:hanging="181"/>
        <w:rPr>
          <w:sz w:val="24"/>
        </w:rPr>
      </w:pPr>
      <w:r>
        <w:rPr>
          <w:sz w:val="24"/>
        </w:rPr>
        <w:t>photography</w:t>
      </w:r>
      <w:r>
        <w:rPr>
          <w:spacing w:val="-1"/>
          <w:sz w:val="24"/>
        </w:rPr>
        <w:t xml:space="preserve"> </w:t>
      </w:r>
      <w:r>
        <w:rPr>
          <w:sz w:val="24"/>
        </w:rPr>
        <w:t>supplies</w:t>
      </w:r>
    </w:p>
    <w:p w14:paraId="1956EE00" w14:textId="77777777" w:rsidR="00E9458D" w:rsidRDefault="005C6BD6">
      <w:pPr>
        <w:pStyle w:val="ListParagraph"/>
        <w:numPr>
          <w:ilvl w:val="0"/>
          <w:numId w:val="269"/>
        </w:numPr>
        <w:tabs>
          <w:tab w:val="left" w:pos="808"/>
        </w:tabs>
        <w:ind w:hanging="181"/>
        <w:rPr>
          <w:sz w:val="24"/>
        </w:rPr>
      </w:pPr>
      <w:r>
        <w:rPr>
          <w:sz w:val="24"/>
        </w:rPr>
        <w:t>pool</w:t>
      </w:r>
      <w:r>
        <w:rPr>
          <w:spacing w:val="-1"/>
          <w:sz w:val="24"/>
        </w:rPr>
        <w:t xml:space="preserve"> </w:t>
      </w:r>
      <w:r>
        <w:rPr>
          <w:sz w:val="24"/>
        </w:rPr>
        <w:t>chemicals</w:t>
      </w:r>
    </w:p>
    <w:p w14:paraId="36F5255B" w14:textId="77777777" w:rsidR="00E9458D" w:rsidRDefault="00E9458D">
      <w:pPr>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3986" w:space="40"/>
            <w:col w:w="3169" w:space="39"/>
            <w:col w:w="4906"/>
          </w:cols>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1E2BBC0" w14:textId="77777777">
        <w:trPr>
          <w:trHeight w:val="611"/>
        </w:trPr>
        <w:tc>
          <w:tcPr>
            <w:tcW w:w="5689" w:type="dxa"/>
          </w:tcPr>
          <w:p w14:paraId="75A6E61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ED66FAE" w14:textId="77777777" w:rsidR="00E9458D" w:rsidRDefault="00E9458D">
            <w:pPr>
              <w:pStyle w:val="TableParagraph"/>
              <w:ind w:left="0"/>
              <w:rPr>
                <w:sz w:val="24"/>
              </w:rPr>
            </w:pPr>
          </w:p>
          <w:p w14:paraId="23871FFC" w14:textId="77777777" w:rsidR="00E9458D" w:rsidRDefault="005C6BD6">
            <w:pPr>
              <w:pStyle w:val="TableParagraph"/>
              <w:ind w:left="487"/>
              <w:rPr>
                <w:sz w:val="20"/>
              </w:rPr>
            </w:pPr>
            <w:r>
              <w:rPr>
                <w:noProof/>
                <w:sz w:val="20"/>
              </w:rPr>
              <w:drawing>
                <wp:inline distT="0" distB="0" distL="0" distR="0" wp14:anchorId="19E051D3" wp14:editId="4DAFCA84">
                  <wp:extent cx="1390695" cy="966501"/>
                  <wp:effectExtent l="0" t="0" r="0" b="0"/>
                  <wp:docPr id="9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F79F115" w14:textId="77777777">
        <w:trPr>
          <w:trHeight w:val="1184"/>
        </w:trPr>
        <w:tc>
          <w:tcPr>
            <w:tcW w:w="5689" w:type="dxa"/>
          </w:tcPr>
          <w:p w14:paraId="424966E1" w14:textId="77777777" w:rsidR="00E9458D" w:rsidRDefault="00E9458D">
            <w:pPr>
              <w:pStyle w:val="TableParagraph"/>
              <w:spacing w:before="1"/>
              <w:ind w:left="0"/>
              <w:rPr>
                <w:sz w:val="24"/>
              </w:rPr>
            </w:pPr>
          </w:p>
          <w:p w14:paraId="14FC8D13" w14:textId="77777777" w:rsidR="00E9458D" w:rsidRDefault="005C6BD6">
            <w:pPr>
              <w:pStyle w:val="TableParagraph"/>
              <w:rPr>
                <w:b/>
                <w:sz w:val="24"/>
              </w:rPr>
            </w:pPr>
            <w:r>
              <w:rPr>
                <w:b/>
                <w:sz w:val="24"/>
              </w:rPr>
              <w:t>Section 5: Health and Safety</w:t>
            </w:r>
          </w:p>
        </w:tc>
        <w:tc>
          <w:tcPr>
            <w:tcW w:w="3168" w:type="dxa"/>
            <w:vMerge/>
            <w:tcBorders>
              <w:top w:val="nil"/>
            </w:tcBorders>
          </w:tcPr>
          <w:p w14:paraId="37BCC262" w14:textId="77777777" w:rsidR="00E9458D" w:rsidRDefault="00E9458D">
            <w:pPr>
              <w:rPr>
                <w:sz w:val="2"/>
                <w:szCs w:val="2"/>
              </w:rPr>
            </w:pPr>
          </w:p>
        </w:tc>
      </w:tr>
      <w:tr w:rsidR="00E9458D" w14:paraId="1105778D" w14:textId="77777777">
        <w:trPr>
          <w:trHeight w:val="277"/>
        </w:trPr>
        <w:tc>
          <w:tcPr>
            <w:tcW w:w="5689" w:type="dxa"/>
            <w:vMerge w:val="restart"/>
          </w:tcPr>
          <w:p w14:paraId="64229768" w14:textId="77777777" w:rsidR="00E9458D" w:rsidRDefault="00E9458D">
            <w:pPr>
              <w:pStyle w:val="TableParagraph"/>
              <w:spacing w:before="1"/>
              <w:ind w:left="0"/>
              <w:rPr>
                <w:sz w:val="24"/>
              </w:rPr>
            </w:pPr>
          </w:p>
          <w:p w14:paraId="1E175663" w14:textId="77777777" w:rsidR="00E9458D" w:rsidRDefault="005C6BD6">
            <w:pPr>
              <w:pStyle w:val="TableParagraph"/>
              <w:rPr>
                <w:b/>
                <w:sz w:val="24"/>
              </w:rPr>
            </w:pPr>
            <w:r>
              <w:rPr>
                <w:b/>
                <w:sz w:val="24"/>
              </w:rPr>
              <w:t>Policy Title: Hazardous Household Materials</w:t>
            </w:r>
          </w:p>
        </w:tc>
        <w:tc>
          <w:tcPr>
            <w:tcW w:w="3168" w:type="dxa"/>
          </w:tcPr>
          <w:p w14:paraId="0059D322" w14:textId="77777777" w:rsidR="00E9458D" w:rsidRDefault="005C6BD6">
            <w:pPr>
              <w:pStyle w:val="TableParagraph"/>
              <w:spacing w:before="1" w:line="256" w:lineRule="exact"/>
              <w:rPr>
                <w:b/>
                <w:sz w:val="24"/>
              </w:rPr>
            </w:pPr>
            <w:r>
              <w:rPr>
                <w:b/>
                <w:sz w:val="24"/>
              </w:rPr>
              <w:t>Policy Number: 5.20.10</w:t>
            </w:r>
          </w:p>
        </w:tc>
      </w:tr>
      <w:tr w:rsidR="00E9458D" w14:paraId="53A905B7" w14:textId="77777777">
        <w:trPr>
          <w:trHeight w:val="275"/>
        </w:trPr>
        <w:tc>
          <w:tcPr>
            <w:tcW w:w="5689" w:type="dxa"/>
            <w:vMerge/>
            <w:tcBorders>
              <w:top w:val="nil"/>
            </w:tcBorders>
          </w:tcPr>
          <w:p w14:paraId="19C8188B" w14:textId="77777777" w:rsidR="00E9458D" w:rsidRDefault="00E9458D">
            <w:pPr>
              <w:rPr>
                <w:sz w:val="2"/>
                <w:szCs w:val="2"/>
              </w:rPr>
            </w:pPr>
          </w:p>
        </w:tc>
        <w:tc>
          <w:tcPr>
            <w:tcW w:w="3168" w:type="dxa"/>
          </w:tcPr>
          <w:p w14:paraId="2C6256CF" w14:textId="77777777" w:rsidR="00E9458D" w:rsidRDefault="005C6BD6">
            <w:pPr>
              <w:pStyle w:val="TableParagraph"/>
              <w:spacing w:line="255" w:lineRule="exact"/>
              <w:rPr>
                <w:b/>
                <w:sz w:val="24"/>
              </w:rPr>
            </w:pPr>
            <w:r>
              <w:rPr>
                <w:b/>
                <w:sz w:val="24"/>
              </w:rPr>
              <w:t>Effective Date:</w:t>
            </w:r>
          </w:p>
        </w:tc>
      </w:tr>
      <w:tr w:rsidR="00E9458D" w14:paraId="7771B427" w14:textId="77777777">
        <w:trPr>
          <w:trHeight w:val="275"/>
        </w:trPr>
        <w:tc>
          <w:tcPr>
            <w:tcW w:w="5689" w:type="dxa"/>
            <w:vMerge/>
            <w:tcBorders>
              <w:top w:val="nil"/>
            </w:tcBorders>
          </w:tcPr>
          <w:p w14:paraId="164D2A94" w14:textId="77777777" w:rsidR="00E9458D" w:rsidRDefault="00E9458D">
            <w:pPr>
              <w:rPr>
                <w:sz w:val="2"/>
                <w:szCs w:val="2"/>
              </w:rPr>
            </w:pPr>
          </w:p>
        </w:tc>
        <w:tc>
          <w:tcPr>
            <w:tcW w:w="3168" w:type="dxa"/>
          </w:tcPr>
          <w:p w14:paraId="2967353A" w14:textId="77777777" w:rsidR="00E9458D" w:rsidRDefault="005C6BD6">
            <w:pPr>
              <w:pStyle w:val="TableParagraph"/>
              <w:spacing w:line="255" w:lineRule="exact"/>
              <w:rPr>
                <w:b/>
                <w:sz w:val="24"/>
              </w:rPr>
            </w:pPr>
            <w:r>
              <w:rPr>
                <w:b/>
                <w:sz w:val="24"/>
              </w:rPr>
              <w:t>Revision Date:</w:t>
            </w:r>
          </w:p>
        </w:tc>
      </w:tr>
      <w:tr w:rsidR="00E9458D" w14:paraId="7A42CEBE" w14:textId="77777777">
        <w:trPr>
          <w:trHeight w:val="276"/>
        </w:trPr>
        <w:tc>
          <w:tcPr>
            <w:tcW w:w="5689" w:type="dxa"/>
            <w:vMerge/>
            <w:tcBorders>
              <w:top w:val="nil"/>
            </w:tcBorders>
          </w:tcPr>
          <w:p w14:paraId="60194450" w14:textId="77777777" w:rsidR="00E9458D" w:rsidRDefault="00E9458D">
            <w:pPr>
              <w:rPr>
                <w:sz w:val="2"/>
                <w:szCs w:val="2"/>
              </w:rPr>
            </w:pPr>
          </w:p>
        </w:tc>
        <w:tc>
          <w:tcPr>
            <w:tcW w:w="3168" w:type="dxa"/>
          </w:tcPr>
          <w:p w14:paraId="445E8C8D" w14:textId="77777777" w:rsidR="00E9458D" w:rsidRDefault="005C6BD6">
            <w:pPr>
              <w:pStyle w:val="TableParagraph"/>
              <w:spacing w:before="1" w:line="255" w:lineRule="exact"/>
              <w:rPr>
                <w:b/>
                <w:sz w:val="24"/>
              </w:rPr>
            </w:pPr>
            <w:r>
              <w:rPr>
                <w:b/>
                <w:sz w:val="24"/>
              </w:rPr>
              <w:t>Approved By:</w:t>
            </w:r>
          </w:p>
        </w:tc>
      </w:tr>
      <w:tr w:rsidR="00E9458D" w14:paraId="059C085B" w14:textId="77777777">
        <w:trPr>
          <w:trHeight w:val="275"/>
        </w:trPr>
        <w:tc>
          <w:tcPr>
            <w:tcW w:w="5689" w:type="dxa"/>
            <w:vMerge/>
            <w:tcBorders>
              <w:top w:val="nil"/>
            </w:tcBorders>
          </w:tcPr>
          <w:p w14:paraId="700240D6" w14:textId="77777777" w:rsidR="00E9458D" w:rsidRDefault="00E9458D">
            <w:pPr>
              <w:rPr>
                <w:sz w:val="2"/>
                <w:szCs w:val="2"/>
              </w:rPr>
            </w:pPr>
          </w:p>
        </w:tc>
        <w:tc>
          <w:tcPr>
            <w:tcW w:w="3168" w:type="dxa"/>
          </w:tcPr>
          <w:p w14:paraId="217E4EA6" w14:textId="77777777" w:rsidR="00E9458D" w:rsidRDefault="005C6BD6">
            <w:pPr>
              <w:pStyle w:val="TableParagraph"/>
              <w:spacing w:line="255" w:lineRule="exact"/>
              <w:rPr>
                <w:b/>
                <w:sz w:val="24"/>
              </w:rPr>
            </w:pPr>
            <w:r>
              <w:rPr>
                <w:b/>
                <w:sz w:val="24"/>
              </w:rPr>
              <w:t>Page Number: Page 2 of 3</w:t>
            </w:r>
          </w:p>
        </w:tc>
      </w:tr>
    </w:tbl>
    <w:p w14:paraId="4DF93A90" w14:textId="77777777" w:rsidR="00E9458D" w:rsidRDefault="00E9458D">
      <w:pPr>
        <w:pStyle w:val="BodyText"/>
        <w:spacing w:before="2"/>
        <w:ind w:left="0" w:firstLine="0"/>
        <w:rPr>
          <w:sz w:val="16"/>
        </w:rPr>
      </w:pPr>
    </w:p>
    <w:p w14:paraId="6D48864B" w14:textId="77777777" w:rsidR="00E9458D" w:rsidRDefault="005C6BD6">
      <w:pPr>
        <w:pStyle w:val="Heading2"/>
        <w:spacing w:before="90"/>
      </w:pPr>
      <w:r>
        <w:t>POLICY</w:t>
      </w:r>
    </w:p>
    <w:p w14:paraId="1254DF3D" w14:textId="77777777" w:rsidR="00E9458D" w:rsidRDefault="005C6BD6">
      <w:pPr>
        <w:pStyle w:val="BodyText"/>
        <w:ind w:left="1800" w:right="1696" w:firstLine="0"/>
        <w:jc w:val="both"/>
      </w:pPr>
      <w:r>
        <w:t>Right Accord Private Duty- Home Health Care is committed to ensuring that employees/clients/ families are kept safe when exposed to household hazardous  materials, in accordance with Occupational Safety and Health Administration (OSHA) and U. S. Environmental Protection Agency</w:t>
      </w:r>
      <w:r>
        <w:rPr>
          <w:spacing w:val="-3"/>
        </w:rPr>
        <w:t xml:space="preserve"> </w:t>
      </w:r>
      <w:r>
        <w:t>guidelines.</w:t>
      </w:r>
    </w:p>
    <w:p w14:paraId="5D04E187" w14:textId="77777777" w:rsidR="00E9458D" w:rsidRDefault="00E9458D">
      <w:pPr>
        <w:pStyle w:val="BodyText"/>
        <w:ind w:left="0" w:firstLine="0"/>
      </w:pPr>
    </w:p>
    <w:p w14:paraId="1F4CE4FE" w14:textId="77777777" w:rsidR="00E9458D" w:rsidRDefault="005C6BD6">
      <w:pPr>
        <w:pStyle w:val="Heading2"/>
      </w:pPr>
      <w:r>
        <w:t>PROCEDURES</w:t>
      </w:r>
    </w:p>
    <w:p w14:paraId="63F99BCB" w14:textId="77777777" w:rsidR="00E9458D" w:rsidRDefault="005C6BD6">
      <w:pPr>
        <w:pStyle w:val="ListParagraph"/>
        <w:numPr>
          <w:ilvl w:val="0"/>
          <w:numId w:val="268"/>
        </w:numPr>
        <w:tabs>
          <w:tab w:val="left" w:pos="2161"/>
        </w:tabs>
        <w:rPr>
          <w:sz w:val="24"/>
        </w:rPr>
      </w:pPr>
      <w:r>
        <w:rPr>
          <w:sz w:val="24"/>
        </w:rPr>
        <w:t>Hazardous materials</w:t>
      </w:r>
      <w:r>
        <w:rPr>
          <w:spacing w:val="-2"/>
          <w:sz w:val="24"/>
        </w:rPr>
        <w:t xml:space="preserve"> </w:t>
      </w:r>
      <w:r>
        <w:rPr>
          <w:sz w:val="24"/>
        </w:rPr>
        <w:t>shall:</w:t>
      </w:r>
    </w:p>
    <w:p w14:paraId="79DAAB6F" w14:textId="77777777" w:rsidR="00E9458D" w:rsidRDefault="005C6BD6">
      <w:pPr>
        <w:pStyle w:val="ListParagraph"/>
        <w:numPr>
          <w:ilvl w:val="1"/>
          <w:numId w:val="268"/>
        </w:numPr>
        <w:tabs>
          <w:tab w:val="left" w:pos="2521"/>
        </w:tabs>
        <w:ind w:hanging="361"/>
        <w:rPr>
          <w:sz w:val="24"/>
        </w:rPr>
      </w:pPr>
      <w:r>
        <w:rPr>
          <w:sz w:val="24"/>
        </w:rPr>
        <w:t>only be used in well ventilated</w:t>
      </w:r>
      <w:r>
        <w:rPr>
          <w:spacing w:val="-2"/>
          <w:sz w:val="24"/>
        </w:rPr>
        <w:t xml:space="preserve"> </w:t>
      </w:r>
      <w:r>
        <w:rPr>
          <w:sz w:val="24"/>
        </w:rPr>
        <w:t>areas;</w:t>
      </w:r>
    </w:p>
    <w:p w14:paraId="54EFC8B8" w14:textId="77777777" w:rsidR="00E9458D" w:rsidRDefault="005C6BD6">
      <w:pPr>
        <w:pStyle w:val="ListParagraph"/>
        <w:numPr>
          <w:ilvl w:val="1"/>
          <w:numId w:val="268"/>
        </w:numPr>
        <w:tabs>
          <w:tab w:val="left" w:pos="2521"/>
        </w:tabs>
        <w:ind w:hanging="361"/>
        <w:rPr>
          <w:sz w:val="24"/>
        </w:rPr>
      </w:pPr>
      <w:r>
        <w:rPr>
          <w:sz w:val="24"/>
        </w:rPr>
        <w:t>not be stored with food</w:t>
      </w:r>
      <w:r>
        <w:rPr>
          <w:spacing w:val="-2"/>
          <w:sz w:val="24"/>
        </w:rPr>
        <w:t xml:space="preserve"> </w:t>
      </w:r>
      <w:r>
        <w:rPr>
          <w:sz w:val="24"/>
        </w:rPr>
        <w:t>products;</w:t>
      </w:r>
    </w:p>
    <w:p w14:paraId="0DF41D61" w14:textId="77777777" w:rsidR="00E9458D" w:rsidRDefault="005C6BD6">
      <w:pPr>
        <w:pStyle w:val="ListParagraph"/>
        <w:numPr>
          <w:ilvl w:val="1"/>
          <w:numId w:val="268"/>
        </w:numPr>
        <w:tabs>
          <w:tab w:val="left" w:pos="2521"/>
        </w:tabs>
        <w:ind w:hanging="361"/>
        <w:rPr>
          <w:sz w:val="24"/>
        </w:rPr>
      </w:pPr>
      <w:r>
        <w:rPr>
          <w:sz w:val="24"/>
        </w:rPr>
        <w:t>not be transferred to containers that once held</w:t>
      </w:r>
      <w:r>
        <w:rPr>
          <w:spacing w:val="-5"/>
          <w:sz w:val="24"/>
        </w:rPr>
        <w:t xml:space="preserve"> </w:t>
      </w:r>
      <w:r>
        <w:rPr>
          <w:sz w:val="24"/>
        </w:rPr>
        <w:t>food;</w:t>
      </w:r>
    </w:p>
    <w:p w14:paraId="6917C03E" w14:textId="77777777" w:rsidR="00E9458D" w:rsidRDefault="005C6BD6">
      <w:pPr>
        <w:pStyle w:val="ListParagraph"/>
        <w:numPr>
          <w:ilvl w:val="1"/>
          <w:numId w:val="268"/>
        </w:numPr>
        <w:tabs>
          <w:tab w:val="left" w:pos="2521"/>
        </w:tabs>
        <w:ind w:right="1701"/>
        <w:rPr>
          <w:sz w:val="24"/>
        </w:rPr>
      </w:pPr>
      <w:r>
        <w:rPr>
          <w:sz w:val="24"/>
        </w:rPr>
        <w:t>be kept in their original containers unless they are placed in other containers, which are properly labeled and compatible with the hazardous</w:t>
      </w:r>
      <w:r>
        <w:rPr>
          <w:spacing w:val="-5"/>
          <w:sz w:val="24"/>
        </w:rPr>
        <w:t xml:space="preserve"> </w:t>
      </w:r>
      <w:r>
        <w:rPr>
          <w:sz w:val="24"/>
        </w:rPr>
        <w:t>material;</w:t>
      </w:r>
    </w:p>
    <w:p w14:paraId="4F36F898" w14:textId="77777777" w:rsidR="00E9458D" w:rsidRDefault="005C6BD6">
      <w:pPr>
        <w:pStyle w:val="ListParagraph"/>
        <w:numPr>
          <w:ilvl w:val="1"/>
          <w:numId w:val="268"/>
        </w:numPr>
        <w:tabs>
          <w:tab w:val="left" w:pos="2521"/>
        </w:tabs>
        <w:ind w:hanging="361"/>
        <w:rPr>
          <w:sz w:val="24"/>
        </w:rPr>
      </w:pPr>
      <w:r>
        <w:rPr>
          <w:sz w:val="24"/>
        </w:rPr>
        <w:t>be kept away from children and pets;</w:t>
      </w:r>
      <w:r>
        <w:rPr>
          <w:spacing w:val="-1"/>
          <w:sz w:val="24"/>
        </w:rPr>
        <w:t xml:space="preserve"> </w:t>
      </w:r>
      <w:r>
        <w:rPr>
          <w:sz w:val="24"/>
        </w:rPr>
        <w:t>and,</w:t>
      </w:r>
    </w:p>
    <w:p w14:paraId="0AEBB28B" w14:textId="77777777" w:rsidR="00E9458D" w:rsidRDefault="005C6BD6">
      <w:pPr>
        <w:pStyle w:val="ListParagraph"/>
        <w:numPr>
          <w:ilvl w:val="1"/>
          <w:numId w:val="268"/>
        </w:numPr>
        <w:tabs>
          <w:tab w:val="left" w:pos="2520"/>
          <w:tab w:val="left" w:pos="2521"/>
        </w:tabs>
        <w:ind w:hanging="361"/>
        <w:rPr>
          <w:sz w:val="24"/>
        </w:rPr>
      </w:pPr>
      <w:r>
        <w:rPr>
          <w:sz w:val="24"/>
        </w:rPr>
        <w:t>not be disposed on in the garbage, on the ground or in storm</w:t>
      </w:r>
      <w:r>
        <w:rPr>
          <w:spacing w:val="-6"/>
          <w:sz w:val="24"/>
        </w:rPr>
        <w:t xml:space="preserve"> </w:t>
      </w:r>
      <w:r>
        <w:rPr>
          <w:sz w:val="24"/>
        </w:rPr>
        <w:t>drains.</w:t>
      </w:r>
    </w:p>
    <w:p w14:paraId="0F2D3160" w14:textId="77777777" w:rsidR="00E9458D" w:rsidRDefault="005C6BD6">
      <w:pPr>
        <w:pStyle w:val="ListParagraph"/>
        <w:numPr>
          <w:ilvl w:val="0"/>
          <w:numId w:val="268"/>
        </w:numPr>
        <w:tabs>
          <w:tab w:val="left" w:pos="2161"/>
        </w:tabs>
        <w:spacing w:before="1"/>
        <w:rPr>
          <w:sz w:val="24"/>
        </w:rPr>
      </w:pPr>
      <w:r>
        <w:rPr>
          <w:sz w:val="24"/>
        </w:rPr>
        <w:t>Empty containers shall not be refilled unless the label recommends</w:t>
      </w:r>
      <w:r>
        <w:rPr>
          <w:spacing w:val="-4"/>
          <w:sz w:val="24"/>
        </w:rPr>
        <w:t xml:space="preserve"> </w:t>
      </w:r>
      <w:r>
        <w:rPr>
          <w:sz w:val="24"/>
        </w:rPr>
        <w:t>it.</w:t>
      </w:r>
    </w:p>
    <w:p w14:paraId="53CBF02A" w14:textId="77777777" w:rsidR="00E9458D" w:rsidRDefault="005C6BD6">
      <w:pPr>
        <w:pStyle w:val="ListParagraph"/>
        <w:numPr>
          <w:ilvl w:val="0"/>
          <w:numId w:val="268"/>
        </w:numPr>
        <w:tabs>
          <w:tab w:val="left" w:pos="2161"/>
        </w:tabs>
        <w:rPr>
          <w:sz w:val="24"/>
        </w:rPr>
      </w:pPr>
      <w:r>
        <w:rPr>
          <w:sz w:val="24"/>
        </w:rPr>
        <w:t>Only enough hazardous material shall be purchased to complete the</w:t>
      </w:r>
      <w:r>
        <w:rPr>
          <w:spacing w:val="-3"/>
          <w:sz w:val="24"/>
        </w:rPr>
        <w:t xml:space="preserve"> </w:t>
      </w:r>
      <w:r>
        <w:rPr>
          <w:sz w:val="24"/>
        </w:rPr>
        <w:t>task-at-hand.</w:t>
      </w:r>
    </w:p>
    <w:p w14:paraId="51C94F40" w14:textId="77777777" w:rsidR="00E9458D" w:rsidRDefault="005C6BD6">
      <w:pPr>
        <w:pStyle w:val="ListParagraph"/>
        <w:numPr>
          <w:ilvl w:val="0"/>
          <w:numId w:val="268"/>
        </w:numPr>
        <w:tabs>
          <w:tab w:val="left" w:pos="2161"/>
        </w:tabs>
        <w:rPr>
          <w:sz w:val="24"/>
        </w:rPr>
      </w:pPr>
      <w:r>
        <w:rPr>
          <w:sz w:val="24"/>
        </w:rPr>
        <w:t>Flammable liquids and gases shall not be stored in the</w:t>
      </w:r>
      <w:r>
        <w:rPr>
          <w:spacing w:val="-2"/>
          <w:sz w:val="24"/>
        </w:rPr>
        <w:t xml:space="preserve"> </w:t>
      </w:r>
      <w:r>
        <w:rPr>
          <w:sz w:val="24"/>
        </w:rPr>
        <w:t>home.</w:t>
      </w:r>
    </w:p>
    <w:p w14:paraId="32F23BD8" w14:textId="77777777" w:rsidR="00E9458D" w:rsidRDefault="005C6BD6">
      <w:pPr>
        <w:pStyle w:val="ListParagraph"/>
        <w:numPr>
          <w:ilvl w:val="0"/>
          <w:numId w:val="268"/>
        </w:numPr>
        <w:tabs>
          <w:tab w:val="left" w:pos="2161"/>
        </w:tabs>
        <w:rPr>
          <w:sz w:val="24"/>
        </w:rPr>
      </w:pPr>
      <w:r>
        <w:rPr>
          <w:sz w:val="24"/>
        </w:rPr>
        <w:t>Employees</w:t>
      </w:r>
      <w:r>
        <w:rPr>
          <w:spacing w:val="-1"/>
          <w:sz w:val="24"/>
        </w:rPr>
        <w:t xml:space="preserve"> </w:t>
      </w:r>
      <w:r>
        <w:rPr>
          <w:sz w:val="24"/>
        </w:rPr>
        <w:t>shall:</w:t>
      </w:r>
    </w:p>
    <w:p w14:paraId="11EE8F09" w14:textId="77777777" w:rsidR="00E9458D" w:rsidRDefault="005C6BD6">
      <w:pPr>
        <w:pStyle w:val="ListParagraph"/>
        <w:numPr>
          <w:ilvl w:val="1"/>
          <w:numId w:val="268"/>
        </w:numPr>
        <w:tabs>
          <w:tab w:val="left" w:pos="2521"/>
        </w:tabs>
        <w:ind w:hanging="361"/>
        <w:rPr>
          <w:sz w:val="24"/>
        </w:rPr>
      </w:pPr>
      <w:r>
        <w:rPr>
          <w:sz w:val="24"/>
        </w:rPr>
        <w:t>familiarize themselves with each product, know where it is and what it is used</w:t>
      </w:r>
      <w:r>
        <w:rPr>
          <w:spacing w:val="-5"/>
          <w:sz w:val="24"/>
        </w:rPr>
        <w:t xml:space="preserve"> </w:t>
      </w:r>
      <w:r>
        <w:rPr>
          <w:sz w:val="24"/>
        </w:rPr>
        <w:t>for;</w:t>
      </w:r>
    </w:p>
    <w:p w14:paraId="07F1FD47" w14:textId="77777777" w:rsidR="00E9458D" w:rsidRDefault="005C6BD6">
      <w:pPr>
        <w:pStyle w:val="ListParagraph"/>
        <w:numPr>
          <w:ilvl w:val="1"/>
          <w:numId w:val="268"/>
        </w:numPr>
        <w:tabs>
          <w:tab w:val="left" w:pos="2521"/>
        </w:tabs>
        <w:ind w:hanging="361"/>
        <w:rPr>
          <w:sz w:val="24"/>
        </w:rPr>
      </w:pPr>
      <w:r>
        <w:rPr>
          <w:sz w:val="24"/>
        </w:rPr>
        <w:t>handle each product</w:t>
      </w:r>
      <w:r>
        <w:rPr>
          <w:spacing w:val="-2"/>
          <w:sz w:val="24"/>
        </w:rPr>
        <w:t xml:space="preserve"> </w:t>
      </w:r>
      <w:r>
        <w:rPr>
          <w:sz w:val="24"/>
        </w:rPr>
        <w:t>carefully;</w:t>
      </w:r>
    </w:p>
    <w:p w14:paraId="698E3853" w14:textId="77777777" w:rsidR="00E9458D" w:rsidRDefault="005C6BD6">
      <w:pPr>
        <w:pStyle w:val="ListParagraph"/>
        <w:numPr>
          <w:ilvl w:val="1"/>
          <w:numId w:val="268"/>
        </w:numPr>
        <w:tabs>
          <w:tab w:val="left" w:pos="2521"/>
        </w:tabs>
        <w:ind w:hanging="361"/>
        <w:rPr>
          <w:sz w:val="24"/>
        </w:rPr>
      </w:pPr>
      <w:r>
        <w:rPr>
          <w:sz w:val="24"/>
        </w:rPr>
        <w:t>read the labels</w:t>
      </w:r>
      <w:r>
        <w:rPr>
          <w:spacing w:val="-1"/>
          <w:sz w:val="24"/>
        </w:rPr>
        <w:t xml:space="preserve"> </w:t>
      </w:r>
      <w:r>
        <w:rPr>
          <w:sz w:val="24"/>
        </w:rPr>
        <w:t>twice;</w:t>
      </w:r>
    </w:p>
    <w:p w14:paraId="1013B673" w14:textId="77777777" w:rsidR="00E9458D" w:rsidRDefault="005C6BD6">
      <w:pPr>
        <w:pStyle w:val="ListParagraph"/>
        <w:numPr>
          <w:ilvl w:val="1"/>
          <w:numId w:val="268"/>
        </w:numPr>
        <w:tabs>
          <w:tab w:val="left" w:pos="2521"/>
        </w:tabs>
        <w:ind w:hanging="361"/>
        <w:rPr>
          <w:sz w:val="24"/>
        </w:rPr>
      </w:pPr>
      <w:r>
        <w:rPr>
          <w:sz w:val="24"/>
        </w:rPr>
        <w:t>not remove labels from the</w:t>
      </w:r>
      <w:r>
        <w:rPr>
          <w:spacing w:val="-2"/>
          <w:sz w:val="24"/>
        </w:rPr>
        <w:t xml:space="preserve"> </w:t>
      </w:r>
      <w:r>
        <w:rPr>
          <w:sz w:val="24"/>
        </w:rPr>
        <w:t>containers;</w:t>
      </w:r>
    </w:p>
    <w:p w14:paraId="5F4B1BA3" w14:textId="77777777" w:rsidR="00E9458D" w:rsidRDefault="005C6BD6">
      <w:pPr>
        <w:pStyle w:val="ListParagraph"/>
        <w:numPr>
          <w:ilvl w:val="1"/>
          <w:numId w:val="268"/>
        </w:numPr>
        <w:tabs>
          <w:tab w:val="left" w:pos="2521"/>
        </w:tabs>
        <w:ind w:hanging="361"/>
        <w:rPr>
          <w:sz w:val="24"/>
        </w:rPr>
      </w:pPr>
      <w:r>
        <w:rPr>
          <w:sz w:val="24"/>
        </w:rPr>
        <w:t>follow directions vigilantly;</w:t>
      </w:r>
      <w:r>
        <w:rPr>
          <w:spacing w:val="-2"/>
          <w:sz w:val="24"/>
        </w:rPr>
        <w:t xml:space="preserve"> </w:t>
      </w:r>
      <w:r>
        <w:rPr>
          <w:sz w:val="24"/>
        </w:rPr>
        <w:t>and,</w:t>
      </w:r>
    </w:p>
    <w:p w14:paraId="5F702F74" w14:textId="77777777" w:rsidR="00E9458D" w:rsidRDefault="005C6BD6">
      <w:pPr>
        <w:pStyle w:val="ListParagraph"/>
        <w:numPr>
          <w:ilvl w:val="1"/>
          <w:numId w:val="268"/>
        </w:numPr>
        <w:tabs>
          <w:tab w:val="left" w:pos="2520"/>
          <w:tab w:val="left" w:pos="2521"/>
        </w:tabs>
        <w:ind w:hanging="361"/>
        <w:rPr>
          <w:sz w:val="24"/>
        </w:rPr>
      </w:pPr>
      <w:r>
        <w:rPr>
          <w:sz w:val="24"/>
        </w:rPr>
        <w:t>wash their hands after handling hazardous</w:t>
      </w:r>
      <w:r>
        <w:rPr>
          <w:spacing w:val="-1"/>
          <w:sz w:val="24"/>
        </w:rPr>
        <w:t xml:space="preserve"> </w:t>
      </w:r>
      <w:r>
        <w:rPr>
          <w:sz w:val="24"/>
        </w:rPr>
        <w:t>materials.</w:t>
      </w:r>
    </w:p>
    <w:p w14:paraId="6DD95CEA" w14:textId="77777777" w:rsidR="00E9458D" w:rsidRDefault="005C6BD6">
      <w:pPr>
        <w:pStyle w:val="ListParagraph"/>
        <w:numPr>
          <w:ilvl w:val="1"/>
          <w:numId w:val="268"/>
        </w:numPr>
        <w:tabs>
          <w:tab w:val="left" w:pos="2521"/>
        </w:tabs>
        <w:ind w:hanging="361"/>
        <w:rPr>
          <w:sz w:val="24"/>
        </w:rPr>
      </w:pPr>
      <w:r>
        <w:rPr>
          <w:sz w:val="24"/>
        </w:rPr>
        <w:t>Educate clients/families about these</w:t>
      </w:r>
      <w:r>
        <w:rPr>
          <w:spacing w:val="-4"/>
          <w:sz w:val="24"/>
        </w:rPr>
        <w:t xml:space="preserve"> </w:t>
      </w:r>
      <w:r>
        <w:rPr>
          <w:sz w:val="24"/>
        </w:rPr>
        <w:t>procedures.</w:t>
      </w:r>
    </w:p>
    <w:p w14:paraId="46CE6CCD" w14:textId="77777777" w:rsidR="00E9458D" w:rsidRDefault="00E9458D">
      <w:pPr>
        <w:pStyle w:val="BodyText"/>
        <w:ind w:left="0" w:firstLine="0"/>
      </w:pPr>
    </w:p>
    <w:p w14:paraId="7830CE9C" w14:textId="77777777" w:rsidR="00E9458D" w:rsidRDefault="005C6BD6">
      <w:pPr>
        <w:pStyle w:val="Heading2"/>
      </w:pPr>
      <w:r>
        <w:t>GUIDELINES</w:t>
      </w:r>
    </w:p>
    <w:p w14:paraId="03732439" w14:textId="77777777" w:rsidR="00E9458D" w:rsidRDefault="005C6BD6">
      <w:pPr>
        <w:pStyle w:val="ListParagraph"/>
        <w:numPr>
          <w:ilvl w:val="0"/>
          <w:numId w:val="267"/>
        </w:numPr>
        <w:tabs>
          <w:tab w:val="left" w:pos="2161"/>
        </w:tabs>
        <w:ind w:right="1701"/>
        <w:jc w:val="both"/>
        <w:rPr>
          <w:sz w:val="24"/>
        </w:rPr>
      </w:pPr>
      <w:r>
        <w:rPr>
          <w:sz w:val="24"/>
        </w:rPr>
        <w:t>Emergency contact telephone numbers shall be posted by the phone and</w:t>
      </w:r>
      <w:r>
        <w:rPr>
          <w:spacing w:val="51"/>
          <w:sz w:val="24"/>
        </w:rPr>
        <w:t xml:space="preserve"> </w:t>
      </w:r>
      <w:r>
        <w:rPr>
          <w:sz w:val="24"/>
        </w:rPr>
        <w:t>should include the fire department, police, ambulance, doctor and Poison Control</w:t>
      </w:r>
      <w:r>
        <w:rPr>
          <w:spacing w:val="-6"/>
          <w:sz w:val="24"/>
        </w:rPr>
        <w:t xml:space="preserve"> </w:t>
      </w:r>
      <w:r>
        <w:rPr>
          <w:sz w:val="24"/>
        </w:rPr>
        <w:t>Center</w:t>
      </w:r>
    </w:p>
    <w:p w14:paraId="73414165" w14:textId="77777777" w:rsidR="00E9458D" w:rsidRDefault="005C6BD6">
      <w:pPr>
        <w:pStyle w:val="ListParagraph"/>
        <w:numPr>
          <w:ilvl w:val="0"/>
          <w:numId w:val="267"/>
        </w:numPr>
        <w:tabs>
          <w:tab w:val="left" w:pos="2161"/>
        </w:tabs>
        <w:ind w:right="1700"/>
        <w:jc w:val="both"/>
        <w:rPr>
          <w:sz w:val="24"/>
        </w:rPr>
      </w:pPr>
      <w:r>
        <w:rPr>
          <w:sz w:val="24"/>
        </w:rPr>
        <w:t>Less hazardous products such as like vinegar, lemon juice, baking soda, salt, borax, olive oil and cedar chips, used alone or in various combinations, can be used for common household</w:t>
      </w:r>
      <w:r>
        <w:rPr>
          <w:spacing w:val="-1"/>
          <w:sz w:val="24"/>
        </w:rPr>
        <w:t xml:space="preserve"> </w:t>
      </w:r>
      <w:r>
        <w:rPr>
          <w:sz w:val="24"/>
        </w:rPr>
        <w:t>chores.</w:t>
      </w:r>
    </w:p>
    <w:p w14:paraId="2976C3B7" w14:textId="77777777" w:rsidR="00E9458D" w:rsidRDefault="005C6BD6">
      <w:pPr>
        <w:pStyle w:val="ListParagraph"/>
        <w:numPr>
          <w:ilvl w:val="0"/>
          <w:numId w:val="267"/>
        </w:numPr>
        <w:tabs>
          <w:tab w:val="left" w:pos="2161"/>
        </w:tabs>
        <w:spacing w:before="16" w:line="261" w:lineRule="auto"/>
        <w:ind w:right="1697"/>
        <w:jc w:val="both"/>
        <w:rPr>
          <w:sz w:val="24"/>
        </w:rPr>
      </w:pPr>
      <w:r>
        <w:rPr>
          <w:sz w:val="24"/>
        </w:rPr>
        <w:t>All employees should be familiar with risks hazardous materials pose and, consequently, should know how to handle</w:t>
      </w:r>
      <w:r>
        <w:rPr>
          <w:spacing w:val="-2"/>
          <w:sz w:val="24"/>
        </w:rPr>
        <w:t xml:space="preserve"> </w:t>
      </w:r>
      <w:r>
        <w:rPr>
          <w:sz w:val="24"/>
        </w:rPr>
        <w:t>them.</w:t>
      </w:r>
    </w:p>
    <w:p w14:paraId="4C3F1F6B" w14:textId="77777777" w:rsidR="00E9458D" w:rsidRDefault="00E9458D">
      <w:pPr>
        <w:spacing w:line="261" w:lineRule="auto"/>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17ECAFB" w14:textId="77777777">
        <w:trPr>
          <w:trHeight w:val="611"/>
        </w:trPr>
        <w:tc>
          <w:tcPr>
            <w:tcW w:w="5689" w:type="dxa"/>
          </w:tcPr>
          <w:p w14:paraId="2CA520D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5E9B132" w14:textId="77777777" w:rsidR="00E9458D" w:rsidRDefault="00E9458D">
            <w:pPr>
              <w:pStyle w:val="TableParagraph"/>
              <w:ind w:left="0"/>
              <w:rPr>
                <w:sz w:val="24"/>
              </w:rPr>
            </w:pPr>
          </w:p>
          <w:p w14:paraId="013FA3E2" w14:textId="77777777" w:rsidR="00E9458D" w:rsidRDefault="005C6BD6">
            <w:pPr>
              <w:pStyle w:val="TableParagraph"/>
              <w:ind w:left="487"/>
              <w:rPr>
                <w:sz w:val="20"/>
              </w:rPr>
            </w:pPr>
            <w:r>
              <w:rPr>
                <w:noProof/>
                <w:sz w:val="20"/>
              </w:rPr>
              <w:drawing>
                <wp:inline distT="0" distB="0" distL="0" distR="0" wp14:anchorId="6BF91300" wp14:editId="4D5ADA2A">
                  <wp:extent cx="1390695" cy="966501"/>
                  <wp:effectExtent l="0" t="0" r="0" b="0"/>
                  <wp:docPr id="9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7EBFD45" w14:textId="77777777">
        <w:trPr>
          <w:trHeight w:val="1184"/>
        </w:trPr>
        <w:tc>
          <w:tcPr>
            <w:tcW w:w="5689" w:type="dxa"/>
          </w:tcPr>
          <w:p w14:paraId="783DA34C" w14:textId="77777777" w:rsidR="00E9458D" w:rsidRDefault="00E9458D">
            <w:pPr>
              <w:pStyle w:val="TableParagraph"/>
              <w:spacing w:before="1"/>
              <w:ind w:left="0"/>
              <w:rPr>
                <w:sz w:val="24"/>
              </w:rPr>
            </w:pPr>
          </w:p>
          <w:p w14:paraId="6FAE9513" w14:textId="77777777" w:rsidR="00E9458D" w:rsidRDefault="005C6BD6">
            <w:pPr>
              <w:pStyle w:val="TableParagraph"/>
              <w:rPr>
                <w:b/>
                <w:sz w:val="24"/>
              </w:rPr>
            </w:pPr>
            <w:r>
              <w:rPr>
                <w:b/>
                <w:sz w:val="24"/>
              </w:rPr>
              <w:t>Section 5: Health and Safety</w:t>
            </w:r>
          </w:p>
        </w:tc>
        <w:tc>
          <w:tcPr>
            <w:tcW w:w="3168" w:type="dxa"/>
            <w:vMerge/>
            <w:tcBorders>
              <w:top w:val="nil"/>
            </w:tcBorders>
          </w:tcPr>
          <w:p w14:paraId="1799F22A" w14:textId="77777777" w:rsidR="00E9458D" w:rsidRDefault="00E9458D">
            <w:pPr>
              <w:rPr>
                <w:sz w:val="2"/>
                <w:szCs w:val="2"/>
              </w:rPr>
            </w:pPr>
          </w:p>
        </w:tc>
      </w:tr>
      <w:tr w:rsidR="00E9458D" w14:paraId="3037774A" w14:textId="77777777">
        <w:trPr>
          <w:trHeight w:val="277"/>
        </w:trPr>
        <w:tc>
          <w:tcPr>
            <w:tcW w:w="5689" w:type="dxa"/>
            <w:vMerge w:val="restart"/>
          </w:tcPr>
          <w:p w14:paraId="035FE28A" w14:textId="77777777" w:rsidR="00E9458D" w:rsidRDefault="00E9458D">
            <w:pPr>
              <w:pStyle w:val="TableParagraph"/>
              <w:spacing w:before="1"/>
              <w:ind w:left="0"/>
              <w:rPr>
                <w:sz w:val="24"/>
              </w:rPr>
            </w:pPr>
          </w:p>
          <w:p w14:paraId="10826A87" w14:textId="77777777" w:rsidR="00E9458D" w:rsidRDefault="005C6BD6">
            <w:pPr>
              <w:pStyle w:val="TableParagraph"/>
              <w:rPr>
                <w:b/>
                <w:sz w:val="24"/>
              </w:rPr>
            </w:pPr>
            <w:r>
              <w:rPr>
                <w:b/>
                <w:sz w:val="24"/>
              </w:rPr>
              <w:t>Policy Title: Hazardous Household Materials</w:t>
            </w:r>
          </w:p>
        </w:tc>
        <w:tc>
          <w:tcPr>
            <w:tcW w:w="3168" w:type="dxa"/>
          </w:tcPr>
          <w:p w14:paraId="763D7ED4" w14:textId="77777777" w:rsidR="00E9458D" w:rsidRDefault="005C6BD6">
            <w:pPr>
              <w:pStyle w:val="TableParagraph"/>
              <w:spacing w:before="1" w:line="256" w:lineRule="exact"/>
              <w:rPr>
                <w:b/>
                <w:sz w:val="24"/>
              </w:rPr>
            </w:pPr>
            <w:r>
              <w:rPr>
                <w:b/>
                <w:sz w:val="24"/>
              </w:rPr>
              <w:t>Policy Number: 5.20.10</w:t>
            </w:r>
          </w:p>
        </w:tc>
      </w:tr>
      <w:tr w:rsidR="00E9458D" w14:paraId="0C29C7A7" w14:textId="77777777">
        <w:trPr>
          <w:trHeight w:val="275"/>
        </w:trPr>
        <w:tc>
          <w:tcPr>
            <w:tcW w:w="5689" w:type="dxa"/>
            <w:vMerge/>
            <w:tcBorders>
              <w:top w:val="nil"/>
            </w:tcBorders>
          </w:tcPr>
          <w:p w14:paraId="5AE8177D" w14:textId="77777777" w:rsidR="00E9458D" w:rsidRDefault="00E9458D">
            <w:pPr>
              <w:rPr>
                <w:sz w:val="2"/>
                <w:szCs w:val="2"/>
              </w:rPr>
            </w:pPr>
          </w:p>
        </w:tc>
        <w:tc>
          <w:tcPr>
            <w:tcW w:w="3168" w:type="dxa"/>
          </w:tcPr>
          <w:p w14:paraId="14DA0CCD" w14:textId="77777777" w:rsidR="00E9458D" w:rsidRDefault="005C6BD6">
            <w:pPr>
              <w:pStyle w:val="TableParagraph"/>
              <w:spacing w:line="255" w:lineRule="exact"/>
              <w:rPr>
                <w:b/>
                <w:sz w:val="24"/>
              </w:rPr>
            </w:pPr>
            <w:r>
              <w:rPr>
                <w:b/>
                <w:sz w:val="24"/>
              </w:rPr>
              <w:t>Effective Date:</w:t>
            </w:r>
          </w:p>
        </w:tc>
      </w:tr>
      <w:tr w:rsidR="00E9458D" w14:paraId="5B4BBA89" w14:textId="77777777">
        <w:trPr>
          <w:trHeight w:val="275"/>
        </w:trPr>
        <w:tc>
          <w:tcPr>
            <w:tcW w:w="5689" w:type="dxa"/>
            <w:vMerge/>
            <w:tcBorders>
              <w:top w:val="nil"/>
            </w:tcBorders>
          </w:tcPr>
          <w:p w14:paraId="39DD0778" w14:textId="77777777" w:rsidR="00E9458D" w:rsidRDefault="00E9458D">
            <w:pPr>
              <w:rPr>
                <w:sz w:val="2"/>
                <w:szCs w:val="2"/>
              </w:rPr>
            </w:pPr>
          </w:p>
        </w:tc>
        <w:tc>
          <w:tcPr>
            <w:tcW w:w="3168" w:type="dxa"/>
          </w:tcPr>
          <w:p w14:paraId="6F744A1A" w14:textId="77777777" w:rsidR="00E9458D" w:rsidRDefault="005C6BD6">
            <w:pPr>
              <w:pStyle w:val="TableParagraph"/>
              <w:spacing w:line="255" w:lineRule="exact"/>
              <w:rPr>
                <w:b/>
                <w:sz w:val="24"/>
              </w:rPr>
            </w:pPr>
            <w:r>
              <w:rPr>
                <w:b/>
                <w:sz w:val="24"/>
              </w:rPr>
              <w:t>Revision Date:</w:t>
            </w:r>
          </w:p>
        </w:tc>
      </w:tr>
      <w:tr w:rsidR="00E9458D" w14:paraId="6748FE5C" w14:textId="77777777">
        <w:trPr>
          <w:trHeight w:val="276"/>
        </w:trPr>
        <w:tc>
          <w:tcPr>
            <w:tcW w:w="5689" w:type="dxa"/>
            <w:vMerge/>
            <w:tcBorders>
              <w:top w:val="nil"/>
            </w:tcBorders>
          </w:tcPr>
          <w:p w14:paraId="033FF39D" w14:textId="77777777" w:rsidR="00E9458D" w:rsidRDefault="00E9458D">
            <w:pPr>
              <w:rPr>
                <w:sz w:val="2"/>
                <w:szCs w:val="2"/>
              </w:rPr>
            </w:pPr>
          </w:p>
        </w:tc>
        <w:tc>
          <w:tcPr>
            <w:tcW w:w="3168" w:type="dxa"/>
          </w:tcPr>
          <w:p w14:paraId="47717958" w14:textId="77777777" w:rsidR="00E9458D" w:rsidRDefault="005C6BD6">
            <w:pPr>
              <w:pStyle w:val="TableParagraph"/>
              <w:spacing w:before="1" w:line="255" w:lineRule="exact"/>
              <w:rPr>
                <w:b/>
                <w:sz w:val="24"/>
              </w:rPr>
            </w:pPr>
            <w:r>
              <w:rPr>
                <w:b/>
                <w:sz w:val="24"/>
              </w:rPr>
              <w:t>Approved By:</w:t>
            </w:r>
          </w:p>
        </w:tc>
      </w:tr>
      <w:tr w:rsidR="00E9458D" w14:paraId="44F00903" w14:textId="77777777">
        <w:trPr>
          <w:trHeight w:val="275"/>
        </w:trPr>
        <w:tc>
          <w:tcPr>
            <w:tcW w:w="5689" w:type="dxa"/>
            <w:vMerge/>
            <w:tcBorders>
              <w:top w:val="nil"/>
            </w:tcBorders>
          </w:tcPr>
          <w:p w14:paraId="7652F4A6" w14:textId="77777777" w:rsidR="00E9458D" w:rsidRDefault="00E9458D">
            <w:pPr>
              <w:rPr>
                <w:sz w:val="2"/>
                <w:szCs w:val="2"/>
              </w:rPr>
            </w:pPr>
          </w:p>
        </w:tc>
        <w:tc>
          <w:tcPr>
            <w:tcW w:w="3168" w:type="dxa"/>
          </w:tcPr>
          <w:p w14:paraId="67806D5A" w14:textId="77777777" w:rsidR="00E9458D" w:rsidRDefault="005C6BD6">
            <w:pPr>
              <w:pStyle w:val="TableParagraph"/>
              <w:spacing w:line="255" w:lineRule="exact"/>
              <w:rPr>
                <w:b/>
                <w:sz w:val="24"/>
              </w:rPr>
            </w:pPr>
            <w:r>
              <w:rPr>
                <w:b/>
                <w:sz w:val="24"/>
              </w:rPr>
              <w:t>Page Number: Page 3 of 3</w:t>
            </w:r>
          </w:p>
        </w:tc>
      </w:tr>
    </w:tbl>
    <w:p w14:paraId="47968078" w14:textId="77777777" w:rsidR="00E9458D" w:rsidRDefault="00E9458D">
      <w:pPr>
        <w:pStyle w:val="BodyText"/>
        <w:spacing w:before="2"/>
        <w:ind w:left="0" w:firstLine="0"/>
        <w:rPr>
          <w:sz w:val="16"/>
        </w:rPr>
      </w:pPr>
    </w:p>
    <w:p w14:paraId="73CB6743" w14:textId="77777777" w:rsidR="00E9458D" w:rsidRDefault="005C6BD6">
      <w:pPr>
        <w:pStyle w:val="ListParagraph"/>
        <w:numPr>
          <w:ilvl w:val="0"/>
          <w:numId w:val="267"/>
        </w:numPr>
        <w:tabs>
          <w:tab w:val="left" w:pos="2161"/>
        </w:tabs>
        <w:spacing w:before="90"/>
        <w:ind w:right="1701"/>
        <w:rPr>
          <w:sz w:val="24"/>
        </w:rPr>
      </w:pPr>
      <w:r>
        <w:rPr>
          <w:sz w:val="24"/>
        </w:rPr>
        <w:t>Policies, practices and techniques for handling household hazardous materials shall be reviewed</w:t>
      </w:r>
      <w:r>
        <w:rPr>
          <w:spacing w:val="-1"/>
          <w:sz w:val="24"/>
        </w:rPr>
        <w:t xml:space="preserve"> </w:t>
      </w:r>
      <w:r>
        <w:rPr>
          <w:sz w:val="24"/>
        </w:rPr>
        <w:t>regularly.</w:t>
      </w:r>
    </w:p>
    <w:p w14:paraId="5D457637" w14:textId="77777777" w:rsidR="00E9458D" w:rsidRDefault="005C6BD6">
      <w:pPr>
        <w:pStyle w:val="ListParagraph"/>
        <w:numPr>
          <w:ilvl w:val="0"/>
          <w:numId w:val="267"/>
        </w:numPr>
        <w:tabs>
          <w:tab w:val="left" w:pos="2161"/>
        </w:tabs>
        <w:ind w:right="1701"/>
        <w:rPr>
          <w:sz w:val="24"/>
        </w:rPr>
      </w:pPr>
      <w:r>
        <w:rPr>
          <w:sz w:val="24"/>
        </w:rPr>
        <w:t>Employees shall be trained on safe procedures for handling household hazardous materials.</w:t>
      </w:r>
    </w:p>
    <w:p w14:paraId="4CD50601" w14:textId="77777777" w:rsidR="00E9458D" w:rsidRDefault="005C6BD6">
      <w:pPr>
        <w:pStyle w:val="ListParagraph"/>
        <w:numPr>
          <w:ilvl w:val="0"/>
          <w:numId w:val="267"/>
        </w:numPr>
        <w:tabs>
          <w:tab w:val="left" w:pos="2161"/>
        </w:tabs>
        <w:rPr>
          <w:sz w:val="24"/>
        </w:rPr>
      </w:pPr>
      <w:r>
        <w:rPr>
          <w:sz w:val="24"/>
        </w:rPr>
        <w:t>Clients/families shall be educated about this policy’s</w:t>
      </w:r>
      <w:r>
        <w:rPr>
          <w:spacing w:val="-5"/>
          <w:sz w:val="24"/>
        </w:rPr>
        <w:t xml:space="preserve"> </w:t>
      </w:r>
      <w:r>
        <w:rPr>
          <w:sz w:val="24"/>
        </w:rPr>
        <w:t>procedures.</w:t>
      </w:r>
    </w:p>
    <w:p w14:paraId="23542F07" w14:textId="77777777" w:rsidR="00E9458D" w:rsidRDefault="005C6BD6">
      <w:pPr>
        <w:pStyle w:val="ListParagraph"/>
        <w:numPr>
          <w:ilvl w:val="0"/>
          <w:numId w:val="267"/>
        </w:numPr>
        <w:tabs>
          <w:tab w:val="left" w:pos="2161"/>
        </w:tabs>
        <w:ind w:right="1701"/>
        <w:rPr>
          <w:sz w:val="24"/>
        </w:rPr>
      </w:pPr>
      <w:r>
        <w:rPr>
          <w:sz w:val="24"/>
        </w:rPr>
        <w:t>Records should be maintained on employee participation in orientation and training on handling household hazardous</w:t>
      </w:r>
      <w:r>
        <w:rPr>
          <w:spacing w:val="-4"/>
          <w:sz w:val="24"/>
        </w:rPr>
        <w:t xml:space="preserve"> </w:t>
      </w:r>
      <w:r>
        <w:rPr>
          <w:sz w:val="24"/>
        </w:rPr>
        <w:t>materials.</w:t>
      </w:r>
    </w:p>
    <w:p w14:paraId="6F9CF123" w14:textId="77777777" w:rsidR="00E9458D" w:rsidRDefault="00E9458D">
      <w:pPr>
        <w:pStyle w:val="BodyText"/>
        <w:spacing w:before="1"/>
        <w:ind w:left="0" w:firstLine="0"/>
        <w:rPr>
          <w:sz w:val="26"/>
        </w:rPr>
      </w:pPr>
    </w:p>
    <w:p w14:paraId="72DBC47F" w14:textId="77777777" w:rsidR="00E9458D" w:rsidRDefault="005C6BD6">
      <w:pPr>
        <w:pStyle w:val="Heading2"/>
      </w:pPr>
      <w:r>
        <w:t>REFERENCES</w:t>
      </w:r>
    </w:p>
    <w:p w14:paraId="740E34D8" w14:textId="77777777" w:rsidR="00E9458D" w:rsidRDefault="005C6BD6">
      <w:pPr>
        <w:pStyle w:val="ListParagraph"/>
        <w:numPr>
          <w:ilvl w:val="0"/>
          <w:numId w:val="266"/>
        </w:numPr>
        <w:tabs>
          <w:tab w:val="left" w:pos="2161"/>
        </w:tabs>
        <w:rPr>
          <w:sz w:val="24"/>
        </w:rPr>
      </w:pPr>
      <w:r>
        <w:rPr>
          <w:sz w:val="24"/>
        </w:rPr>
        <w:t>Occupational Safety and Health Administration</w:t>
      </w:r>
      <w:r>
        <w:rPr>
          <w:spacing w:val="-1"/>
          <w:sz w:val="24"/>
        </w:rPr>
        <w:t xml:space="preserve"> </w:t>
      </w:r>
      <w:r>
        <w:rPr>
          <w:sz w:val="24"/>
        </w:rPr>
        <w:t>(OSHA)</w:t>
      </w:r>
    </w:p>
    <w:p w14:paraId="600E3448" w14:textId="77777777" w:rsidR="00E9458D" w:rsidRDefault="005C6BD6">
      <w:pPr>
        <w:pStyle w:val="ListParagraph"/>
        <w:numPr>
          <w:ilvl w:val="0"/>
          <w:numId w:val="266"/>
        </w:numPr>
        <w:tabs>
          <w:tab w:val="left" w:pos="2161"/>
        </w:tabs>
        <w:rPr>
          <w:sz w:val="24"/>
        </w:rPr>
      </w:pPr>
      <w:r>
        <w:rPr>
          <w:sz w:val="24"/>
        </w:rPr>
        <w:t>U. S. Environmental Protection</w:t>
      </w:r>
      <w:r>
        <w:rPr>
          <w:spacing w:val="-1"/>
          <w:sz w:val="24"/>
        </w:rPr>
        <w:t xml:space="preserve"> </w:t>
      </w:r>
      <w:r>
        <w:rPr>
          <w:sz w:val="24"/>
        </w:rPr>
        <w:t>Agency</w:t>
      </w:r>
    </w:p>
    <w:p w14:paraId="1BF8AB10" w14:textId="77777777" w:rsidR="00E9458D" w:rsidRDefault="005C6BD6">
      <w:pPr>
        <w:pStyle w:val="ListParagraph"/>
        <w:numPr>
          <w:ilvl w:val="0"/>
          <w:numId w:val="266"/>
        </w:numPr>
        <w:tabs>
          <w:tab w:val="left" w:pos="2161"/>
        </w:tabs>
        <w:rPr>
          <w:sz w:val="24"/>
        </w:rPr>
      </w:pPr>
      <w:r>
        <w:rPr>
          <w:sz w:val="24"/>
        </w:rPr>
        <w:t>Poison Control</w:t>
      </w:r>
      <w:r>
        <w:rPr>
          <w:spacing w:val="-1"/>
          <w:sz w:val="24"/>
        </w:rPr>
        <w:t xml:space="preserve"> </w:t>
      </w:r>
      <w:r>
        <w:rPr>
          <w:sz w:val="24"/>
        </w:rPr>
        <w:t>Center</w:t>
      </w:r>
    </w:p>
    <w:p w14:paraId="2DC756C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F95704B" w14:textId="77777777">
        <w:trPr>
          <w:trHeight w:val="611"/>
        </w:trPr>
        <w:tc>
          <w:tcPr>
            <w:tcW w:w="5689" w:type="dxa"/>
          </w:tcPr>
          <w:p w14:paraId="53592BE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EF6BA7A" w14:textId="77777777" w:rsidR="00E9458D" w:rsidRDefault="00E9458D">
            <w:pPr>
              <w:pStyle w:val="TableParagraph"/>
              <w:ind w:left="0"/>
              <w:rPr>
                <w:sz w:val="24"/>
              </w:rPr>
            </w:pPr>
          </w:p>
          <w:p w14:paraId="7A5CA791" w14:textId="77777777" w:rsidR="00E9458D" w:rsidRDefault="005C6BD6">
            <w:pPr>
              <w:pStyle w:val="TableParagraph"/>
              <w:ind w:left="487"/>
              <w:rPr>
                <w:sz w:val="20"/>
              </w:rPr>
            </w:pPr>
            <w:r>
              <w:rPr>
                <w:noProof/>
                <w:sz w:val="20"/>
              </w:rPr>
              <w:drawing>
                <wp:inline distT="0" distB="0" distL="0" distR="0" wp14:anchorId="31705E24" wp14:editId="3ED85F99">
                  <wp:extent cx="1390695" cy="966501"/>
                  <wp:effectExtent l="0" t="0" r="0" b="0"/>
                  <wp:docPr id="9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9D79316" w14:textId="77777777">
        <w:trPr>
          <w:trHeight w:val="1184"/>
        </w:trPr>
        <w:tc>
          <w:tcPr>
            <w:tcW w:w="5689" w:type="dxa"/>
          </w:tcPr>
          <w:p w14:paraId="3301C896" w14:textId="77777777" w:rsidR="00E9458D" w:rsidRDefault="00E9458D">
            <w:pPr>
              <w:pStyle w:val="TableParagraph"/>
              <w:spacing w:before="1"/>
              <w:ind w:left="0"/>
              <w:rPr>
                <w:sz w:val="24"/>
              </w:rPr>
            </w:pPr>
          </w:p>
          <w:p w14:paraId="6678E613" w14:textId="77777777" w:rsidR="00E9458D" w:rsidRDefault="005C6BD6">
            <w:pPr>
              <w:pStyle w:val="TableParagraph"/>
              <w:rPr>
                <w:b/>
                <w:sz w:val="24"/>
              </w:rPr>
            </w:pPr>
            <w:r>
              <w:rPr>
                <w:b/>
                <w:sz w:val="24"/>
              </w:rPr>
              <w:t>Section 5: Health and Safety</w:t>
            </w:r>
          </w:p>
        </w:tc>
        <w:tc>
          <w:tcPr>
            <w:tcW w:w="3168" w:type="dxa"/>
            <w:vMerge/>
            <w:tcBorders>
              <w:top w:val="nil"/>
            </w:tcBorders>
          </w:tcPr>
          <w:p w14:paraId="471F60F6" w14:textId="77777777" w:rsidR="00E9458D" w:rsidRDefault="00E9458D">
            <w:pPr>
              <w:rPr>
                <w:sz w:val="2"/>
                <w:szCs w:val="2"/>
              </w:rPr>
            </w:pPr>
          </w:p>
        </w:tc>
      </w:tr>
      <w:tr w:rsidR="00E9458D" w14:paraId="03C48E7E" w14:textId="77777777">
        <w:trPr>
          <w:trHeight w:val="277"/>
        </w:trPr>
        <w:tc>
          <w:tcPr>
            <w:tcW w:w="5689" w:type="dxa"/>
            <w:vMerge w:val="restart"/>
          </w:tcPr>
          <w:p w14:paraId="7E328509" w14:textId="77777777" w:rsidR="00E9458D" w:rsidRDefault="00E9458D">
            <w:pPr>
              <w:pStyle w:val="TableParagraph"/>
              <w:spacing w:before="1"/>
              <w:ind w:left="0"/>
              <w:rPr>
                <w:sz w:val="24"/>
              </w:rPr>
            </w:pPr>
          </w:p>
          <w:p w14:paraId="7326A67F" w14:textId="77777777" w:rsidR="00E9458D" w:rsidRDefault="005C6BD6">
            <w:pPr>
              <w:pStyle w:val="TableParagraph"/>
              <w:rPr>
                <w:b/>
                <w:sz w:val="24"/>
              </w:rPr>
            </w:pPr>
            <w:r>
              <w:rPr>
                <w:b/>
                <w:sz w:val="24"/>
              </w:rPr>
              <w:t>Policy Title: Oxygen Therapy</w:t>
            </w:r>
          </w:p>
        </w:tc>
        <w:tc>
          <w:tcPr>
            <w:tcW w:w="3168" w:type="dxa"/>
          </w:tcPr>
          <w:p w14:paraId="2CCE5CA2" w14:textId="77777777" w:rsidR="00E9458D" w:rsidRDefault="005C6BD6">
            <w:pPr>
              <w:pStyle w:val="TableParagraph"/>
              <w:spacing w:before="1" w:line="256" w:lineRule="exact"/>
              <w:rPr>
                <w:b/>
                <w:sz w:val="24"/>
              </w:rPr>
            </w:pPr>
            <w:r>
              <w:rPr>
                <w:b/>
                <w:sz w:val="24"/>
              </w:rPr>
              <w:t>Policy Number: 5.20.20</w:t>
            </w:r>
          </w:p>
        </w:tc>
      </w:tr>
      <w:tr w:rsidR="00E9458D" w14:paraId="07F8C7ED" w14:textId="77777777">
        <w:trPr>
          <w:trHeight w:val="275"/>
        </w:trPr>
        <w:tc>
          <w:tcPr>
            <w:tcW w:w="5689" w:type="dxa"/>
            <w:vMerge/>
            <w:tcBorders>
              <w:top w:val="nil"/>
            </w:tcBorders>
          </w:tcPr>
          <w:p w14:paraId="269B30DF" w14:textId="77777777" w:rsidR="00E9458D" w:rsidRDefault="00E9458D">
            <w:pPr>
              <w:rPr>
                <w:sz w:val="2"/>
                <w:szCs w:val="2"/>
              </w:rPr>
            </w:pPr>
          </w:p>
        </w:tc>
        <w:tc>
          <w:tcPr>
            <w:tcW w:w="3168" w:type="dxa"/>
          </w:tcPr>
          <w:p w14:paraId="2AAE9E39" w14:textId="77777777" w:rsidR="00E9458D" w:rsidRDefault="005C6BD6">
            <w:pPr>
              <w:pStyle w:val="TableParagraph"/>
              <w:spacing w:line="255" w:lineRule="exact"/>
              <w:rPr>
                <w:b/>
                <w:sz w:val="24"/>
              </w:rPr>
            </w:pPr>
            <w:r>
              <w:rPr>
                <w:b/>
                <w:sz w:val="24"/>
              </w:rPr>
              <w:t>Effective Date:</w:t>
            </w:r>
          </w:p>
        </w:tc>
      </w:tr>
      <w:tr w:rsidR="00E9458D" w14:paraId="6A3B9963" w14:textId="77777777">
        <w:trPr>
          <w:trHeight w:val="275"/>
        </w:trPr>
        <w:tc>
          <w:tcPr>
            <w:tcW w:w="5689" w:type="dxa"/>
            <w:vMerge/>
            <w:tcBorders>
              <w:top w:val="nil"/>
            </w:tcBorders>
          </w:tcPr>
          <w:p w14:paraId="6E1A930E" w14:textId="77777777" w:rsidR="00E9458D" w:rsidRDefault="00E9458D">
            <w:pPr>
              <w:rPr>
                <w:sz w:val="2"/>
                <w:szCs w:val="2"/>
              </w:rPr>
            </w:pPr>
          </w:p>
        </w:tc>
        <w:tc>
          <w:tcPr>
            <w:tcW w:w="3168" w:type="dxa"/>
          </w:tcPr>
          <w:p w14:paraId="0C8876A0" w14:textId="77777777" w:rsidR="00E9458D" w:rsidRDefault="005C6BD6">
            <w:pPr>
              <w:pStyle w:val="TableParagraph"/>
              <w:spacing w:line="255" w:lineRule="exact"/>
              <w:rPr>
                <w:b/>
                <w:sz w:val="24"/>
              </w:rPr>
            </w:pPr>
            <w:r>
              <w:rPr>
                <w:b/>
                <w:sz w:val="24"/>
              </w:rPr>
              <w:t>Revision Date:</w:t>
            </w:r>
          </w:p>
        </w:tc>
      </w:tr>
      <w:tr w:rsidR="00E9458D" w14:paraId="152EEAEB" w14:textId="77777777">
        <w:trPr>
          <w:trHeight w:val="276"/>
        </w:trPr>
        <w:tc>
          <w:tcPr>
            <w:tcW w:w="5689" w:type="dxa"/>
            <w:vMerge/>
            <w:tcBorders>
              <w:top w:val="nil"/>
            </w:tcBorders>
          </w:tcPr>
          <w:p w14:paraId="0B784CD3" w14:textId="77777777" w:rsidR="00E9458D" w:rsidRDefault="00E9458D">
            <w:pPr>
              <w:rPr>
                <w:sz w:val="2"/>
                <w:szCs w:val="2"/>
              </w:rPr>
            </w:pPr>
          </w:p>
        </w:tc>
        <w:tc>
          <w:tcPr>
            <w:tcW w:w="3168" w:type="dxa"/>
          </w:tcPr>
          <w:p w14:paraId="2127F6AC" w14:textId="77777777" w:rsidR="00E9458D" w:rsidRDefault="005C6BD6">
            <w:pPr>
              <w:pStyle w:val="TableParagraph"/>
              <w:spacing w:before="1" w:line="255" w:lineRule="exact"/>
              <w:rPr>
                <w:b/>
                <w:sz w:val="24"/>
              </w:rPr>
            </w:pPr>
            <w:r>
              <w:rPr>
                <w:b/>
                <w:sz w:val="24"/>
              </w:rPr>
              <w:t>Approved By:</w:t>
            </w:r>
          </w:p>
        </w:tc>
      </w:tr>
      <w:tr w:rsidR="00E9458D" w14:paraId="22FCE6B5" w14:textId="77777777">
        <w:trPr>
          <w:trHeight w:val="275"/>
        </w:trPr>
        <w:tc>
          <w:tcPr>
            <w:tcW w:w="5689" w:type="dxa"/>
            <w:vMerge/>
            <w:tcBorders>
              <w:top w:val="nil"/>
            </w:tcBorders>
          </w:tcPr>
          <w:p w14:paraId="43F70952" w14:textId="77777777" w:rsidR="00E9458D" w:rsidRDefault="00E9458D">
            <w:pPr>
              <w:rPr>
                <w:sz w:val="2"/>
                <w:szCs w:val="2"/>
              </w:rPr>
            </w:pPr>
          </w:p>
        </w:tc>
        <w:tc>
          <w:tcPr>
            <w:tcW w:w="3168" w:type="dxa"/>
          </w:tcPr>
          <w:p w14:paraId="772D615B" w14:textId="77777777" w:rsidR="00E9458D" w:rsidRDefault="005C6BD6">
            <w:pPr>
              <w:pStyle w:val="TableParagraph"/>
              <w:spacing w:line="255" w:lineRule="exact"/>
              <w:rPr>
                <w:b/>
                <w:sz w:val="24"/>
              </w:rPr>
            </w:pPr>
            <w:r>
              <w:rPr>
                <w:b/>
                <w:sz w:val="24"/>
              </w:rPr>
              <w:t>Page Number: Page 1 of 3</w:t>
            </w:r>
          </w:p>
        </w:tc>
      </w:tr>
    </w:tbl>
    <w:p w14:paraId="5B2B70F7" w14:textId="77777777" w:rsidR="00E9458D" w:rsidRDefault="00E9458D">
      <w:pPr>
        <w:pStyle w:val="BodyText"/>
        <w:ind w:left="0" w:firstLine="0"/>
        <w:rPr>
          <w:sz w:val="16"/>
        </w:rPr>
      </w:pPr>
    </w:p>
    <w:p w14:paraId="2C998AF3" w14:textId="77777777" w:rsidR="00E9458D" w:rsidRDefault="005C6BD6">
      <w:pPr>
        <w:pStyle w:val="Heading2"/>
        <w:spacing w:before="92"/>
        <w:rPr>
          <w:rFonts w:ascii="Arial"/>
        </w:rPr>
      </w:pPr>
      <w:r>
        <w:rPr>
          <w:rFonts w:ascii="Arial"/>
        </w:rPr>
        <w:t xml:space="preserve">Oxygen </w:t>
      </w:r>
      <w:bookmarkStart w:id="133" w:name="_bookmark133"/>
      <w:bookmarkEnd w:id="133"/>
      <w:r>
        <w:rPr>
          <w:rFonts w:ascii="Arial"/>
        </w:rPr>
        <w:t>Therapy</w:t>
      </w:r>
    </w:p>
    <w:p w14:paraId="1974503D" w14:textId="77777777" w:rsidR="00E9458D" w:rsidRDefault="005C6BD6">
      <w:pPr>
        <w:spacing w:before="138"/>
        <w:ind w:left="1800"/>
        <w:rPr>
          <w:b/>
          <w:sz w:val="24"/>
        </w:rPr>
      </w:pPr>
      <w:r>
        <w:rPr>
          <w:b/>
          <w:sz w:val="24"/>
        </w:rPr>
        <w:t>PURPOSE</w:t>
      </w:r>
    </w:p>
    <w:p w14:paraId="1E370456" w14:textId="77777777" w:rsidR="00E9458D" w:rsidRDefault="005C6BD6">
      <w:pPr>
        <w:pStyle w:val="BodyText"/>
        <w:ind w:left="1800" w:right="1701" w:firstLine="0"/>
        <w:jc w:val="both"/>
      </w:pPr>
      <w:r>
        <w:t>To ensure that employees are provided with information and guidelines about oxygen usage to enable them to work safely with clients/family who are undergoing oxygen therapy.</w:t>
      </w:r>
    </w:p>
    <w:p w14:paraId="3FAE185B" w14:textId="77777777" w:rsidR="00E9458D" w:rsidRDefault="00E9458D">
      <w:pPr>
        <w:pStyle w:val="BodyText"/>
        <w:ind w:left="0" w:firstLine="0"/>
      </w:pPr>
    </w:p>
    <w:p w14:paraId="14E92EFB" w14:textId="77777777" w:rsidR="00E9458D" w:rsidRDefault="005C6BD6">
      <w:pPr>
        <w:pStyle w:val="Heading2"/>
      </w:pPr>
      <w:r>
        <w:t>DEFINITIONS</w:t>
      </w:r>
    </w:p>
    <w:p w14:paraId="50BC1771" w14:textId="77777777" w:rsidR="00E9458D" w:rsidRDefault="005C6BD6">
      <w:pPr>
        <w:pStyle w:val="ListParagraph"/>
        <w:numPr>
          <w:ilvl w:val="0"/>
          <w:numId w:val="265"/>
        </w:numPr>
        <w:tabs>
          <w:tab w:val="left" w:pos="2161"/>
        </w:tabs>
        <w:jc w:val="both"/>
        <w:rPr>
          <w:b/>
          <w:sz w:val="24"/>
        </w:rPr>
      </w:pPr>
      <w:r>
        <w:rPr>
          <w:b/>
          <w:sz w:val="24"/>
        </w:rPr>
        <w:t>Oxygen Concentrator</w:t>
      </w:r>
    </w:p>
    <w:p w14:paraId="5ADC3619" w14:textId="77777777" w:rsidR="00E9458D" w:rsidRDefault="005C6BD6">
      <w:pPr>
        <w:pStyle w:val="BodyText"/>
        <w:ind w:left="2160" w:right="1697" w:firstLine="0"/>
        <w:jc w:val="both"/>
      </w:pPr>
      <w:r>
        <w:t>An oxygen concentrator is an electric, oxygen-delivery system, which extracts air from the room, separates the oxygen, and delivers it to an individual via a nasal cannula.</w:t>
      </w:r>
    </w:p>
    <w:p w14:paraId="4D143413" w14:textId="77777777" w:rsidR="00E9458D" w:rsidRDefault="005C6BD6">
      <w:pPr>
        <w:pStyle w:val="Heading2"/>
        <w:numPr>
          <w:ilvl w:val="0"/>
          <w:numId w:val="265"/>
        </w:numPr>
        <w:tabs>
          <w:tab w:val="left" w:pos="2161"/>
        </w:tabs>
        <w:jc w:val="both"/>
      </w:pPr>
      <w:r>
        <w:t>Oxygen Cylinder</w:t>
      </w:r>
    </w:p>
    <w:p w14:paraId="1B1E9253" w14:textId="77777777" w:rsidR="00E9458D" w:rsidRDefault="005C6BD6">
      <w:pPr>
        <w:pStyle w:val="BodyText"/>
        <w:ind w:left="2160" w:right="1700" w:firstLine="0"/>
        <w:jc w:val="both"/>
      </w:pPr>
      <w:r>
        <w:t>An oxygen cylinder is a canister, containing oxygen, which serves as a backup in the event of a power failure,</w:t>
      </w:r>
    </w:p>
    <w:p w14:paraId="7EE03052" w14:textId="77777777" w:rsidR="00E9458D" w:rsidRDefault="005C6BD6">
      <w:pPr>
        <w:pStyle w:val="Heading2"/>
        <w:numPr>
          <w:ilvl w:val="0"/>
          <w:numId w:val="265"/>
        </w:numPr>
        <w:tabs>
          <w:tab w:val="left" w:pos="2161"/>
        </w:tabs>
        <w:spacing w:before="1"/>
        <w:jc w:val="both"/>
      </w:pPr>
      <w:r>
        <w:t>Portable Oxygen</w:t>
      </w:r>
      <w:r>
        <w:rPr>
          <w:spacing w:val="-1"/>
        </w:rPr>
        <w:t xml:space="preserve"> </w:t>
      </w:r>
      <w:r>
        <w:t>Tank</w:t>
      </w:r>
    </w:p>
    <w:p w14:paraId="79AAC680" w14:textId="77777777" w:rsidR="00E9458D" w:rsidRDefault="005C6BD6">
      <w:pPr>
        <w:pStyle w:val="BodyText"/>
        <w:ind w:left="2160" w:right="1698" w:firstLine="0"/>
        <w:jc w:val="both"/>
      </w:pPr>
      <w:r>
        <w:t>A portable oxygen tank is a small canister, which is used during trips outside the home.</w:t>
      </w:r>
    </w:p>
    <w:p w14:paraId="278E2180" w14:textId="77777777" w:rsidR="00E9458D" w:rsidRDefault="005C6BD6">
      <w:pPr>
        <w:pStyle w:val="Heading2"/>
        <w:numPr>
          <w:ilvl w:val="0"/>
          <w:numId w:val="265"/>
        </w:numPr>
        <w:tabs>
          <w:tab w:val="left" w:pos="2161"/>
        </w:tabs>
        <w:jc w:val="both"/>
      </w:pPr>
      <w:r>
        <w:t>Nasal Cannula</w:t>
      </w:r>
    </w:p>
    <w:p w14:paraId="12A7EEDD" w14:textId="77777777" w:rsidR="00E9458D" w:rsidRDefault="005C6BD6">
      <w:pPr>
        <w:pStyle w:val="BodyText"/>
        <w:ind w:left="2160" w:right="1700" w:firstLine="0"/>
        <w:jc w:val="both"/>
      </w:pPr>
      <w:r>
        <w:t xml:space="preserve">A nasal cannula is a piece of flexible, plastic tubing with two small clamps that fit into the </w:t>
      </w:r>
      <w:hyperlink r:id="rId178">
        <w:r>
          <w:rPr>
            <w:u w:val="single"/>
          </w:rPr>
          <w:t>nostrils</w:t>
        </w:r>
        <w:r>
          <w:t xml:space="preserve"> </w:t>
        </w:r>
      </w:hyperlink>
      <w:r>
        <w:t>for purposes of delivering oxygen to the</w:t>
      </w:r>
      <w:r>
        <w:rPr>
          <w:spacing w:val="-2"/>
        </w:rPr>
        <w:t xml:space="preserve"> </w:t>
      </w:r>
      <w:r>
        <w:t>body.</w:t>
      </w:r>
    </w:p>
    <w:p w14:paraId="4F835313" w14:textId="77777777" w:rsidR="00E9458D" w:rsidRDefault="005C6BD6">
      <w:pPr>
        <w:pStyle w:val="Heading2"/>
        <w:numPr>
          <w:ilvl w:val="0"/>
          <w:numId w:val="265"/>
        </w:numPr>
        <w:tabs>
          <w:tab w:val="left" w:pos="2161"/>
        </w:tabs>
        <w:jc w:val="both"/>
      </w:pPr>
      <w:r>
        <w:t>Oxygen</w:t>
      </w:r>
      <w:r>
        <w:rPr>
          <w:spacing w:val="-1"/>
        </w:rPr>
        <w:t xml:space="preserve"> </w:t>
      </w:r>
      <w:r>
        <w:t>Mask</w:t>
      </w:r>
    </w:p>
    <w:p w14:paraId="7C16E1FB" w14:textId="77777777" w:rsidR="00E9458D" w:rsidRDefault="005C6BD6">
      <w:pPr>
        <w:pStyle w:val="BodyText"/>
        <w:ind w:left="2160" w:right="1701" w:firstLine="0"/>
        <w:jc w:val="both"/>
      </w:pPr>
      <w:r>
        <w:t>An oxygen mask is a mask-like device, placed over the mouth and nose, through which oxygen is supplied from an attached storage tank.</w:t>
      </w:r>
    </w:p>
    <w:p w14:paraId="14E85179" w14:textId="77777777" w:rsidR="00E9458D" w:rsidRDefault="005C6BD6">
      <w:pPr>
        <w:pStyle w:val="Heading2"/>
        <w:numPr>
          <w:ilvl w:val="0"/>
          <w:numId w:val="265"/>
        </w:numPr>
        <w:tabs>
          <w:tab w:val="left" w:pos="2161"/>
        </w:tabs>
        <w:jc w:val="both"/>
      </w:pPr>
      <w:proofErr w:type="spellStart"/>
      <w:r>
        <w:t>p.s.i</w:t>
      </w:r>
      <w:proofErr w:type="spellEnd"/>
      <w:r>
        <w:t>.</w:t>
      </w:r>
    </w:p>
    <w:p w14:paraId="2F8A4907" w14:textId="77777777" w:rsidR="00E9458D" w:rsidRDefault="005C6BD6">
      <w:pPr>
        <w:pStyle w:val="BodyText"/>
        <w:ind w:left="2160" w:firstLine="0"/>
        <w:jc w:val="both"/>
      </w:pPr>
      <w:proofErr w:type="spellStart"/>
      <w:r>
        <w:t>p.s.i</w:t>
      </w:r>
      <w:proofErr w:type="spellEnd"/>
      <w:r>
        <w:t>. refers to pounds per square inch.</w:t>
      </w:r>
    </w:p>
    <w:p w14:paraId="6720629D" w14:textId="77777777" w:rsidR="00E9458D" w:rsidRDefault="00E9458D">
      <w:pPr>
        <w:pStyle w:val="BodyText"/>
        <w:ind w:left="0" w:firstLine="0"/>
      </w:pPr>
    </w:p>
    <w:p w14:paraId="60740F67" w14:textId="77777777" w:rsidR="00E9458D" w:rsidRDefault="005C6BD6">
      <w:pPr>
        <w:pStyle w:val="Heading2"/>
      </w:pPr>
      <w:r>
        <w:t>POLICY</w:t>
      </w:r>
    </w:p>
    <w:p w14:paraId="5F7FD19C" w14:textId="77777777" w:rsidR="00E9458D" w:rsidRDefault="005C6BD6">
      <w:pPr>
        <w:pStyle w:val="BodyText"/>
        <w:ind w:left="1800" w:right="1698" w:firstLine="0"/>
        <w:jc w:val="both"/>
      </w:pPr>
      <w:r>
        <w:t>Right Accord Private Duty- Home Health Care is committed to ensuring the safety of its employees/clients/families by having a policy in place which outlines the precautions to take and procedures to follow when working in environments where oxygen is utilized.</w:t>
      </w:r>
    </w:p>
    <w:p w14:paraId="45993CCA" w14:textId="77777777" w:rsidR="00E9458D" w:rsidRDefault="00E9458D">
      <w:pPr>
        <w:jc w:val="both"/>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5923271" w14:textId="77777777">
        <w:trPr>
          <w:trHeight w:val="611"/>
        </w:trPr>
        <w:tc>
          <w:tcPr>
            <w:tcW w:w="5689" w:type="dxa"/>
          </w:tcPr>
          <w:p w14:paraId="22BDF98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D1AC2AD" w14:textId="77777777" w:rsidR="00E9458D" w:rsidRDefault="00E9458D">
            <w:pPr>
              <w:pStyle w:val="TableParagraph"/>
              <w:ind w:left="0"/>
              <w:rPr>
                <w:sz w:val="24"/>
              </w:rPr>
            </w:pPr>
          </w:p>
          <w:p w14:paraId="36AB52BF" w14:textId="77777777" w:rsidR="00E9458D" w:rsidRDefault="005C6BD6">
            <w:pPr>
              <w:pStyle w:val="TableParagraph"/>
              <w:ind w:left="487"/>
              <w:rPr>
                <w:sz w:val="20"/>
              </w:rPr>
            </w:pPr>
            <w:r>
              <w:rPr>
                <w:noProof/>
                <w:sz w:val="20"/>
              </w:rPr>
              <w:drawing>
                <wp:inline distT="0" distB="0" distL="0" distR="0" wp14:anchorId="0DD8463A" wp14:editId="3D0AEA26">
                  <wp:extent cx="1390695" cy="966501"/>
                  <wp:effectExtent l="0" t="0" r="0" b="0"/>
                  <wp:docPr id="9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4D1466" w14:textId="77777777">
        <w:trPr>
          <w:trHeight w:val="1184"/>
        </w:trPr>
        <w:tc>
          <w:tcPr>
            <w:tcW w:w="5689" w:type="dxa"/>
          </w:tcPr>
          <w:p w14:paraId="34A5F6B6" w14:textId="77777777" w:rsidR="00E9458D" w:rsidRDefault="00E9458D">
            <w:pPr>
              <w:pStyle w:val="TableParagraph"/>
              <w:spacing w:before="1"/>
              <w:ind w:left="0"/>
              <w:rPr>
                <w:sz w:val="24"/>
              </w:rPr>
            </w:pPr>
          </w:p>
          <w:p w14:paraId="5DF67FE7" w14:textId="77777777" w:rsidR="00E9458D" w:rsidRDefault="005C6BD6">
            <w:pPr>
              <w:pStyle w:val="TableParagraph"/>
              <w:rPr>
                <w:b/>
                <w:sz w:val="24"/>
              </w:rPr>
            </w:pPr>
            <w:r>
              <w:rPr>
                <w:b/>
                <w:sz w:val="24"/>
              </w:rPr>
              <w:t>Section 5: Health and Safety</w:t>
            </w:r>
          </w:p>
        </w:tc>
        <w:tc>
          <w:tcPr>
            <w:tcW w:w="3168" w:type="dxa"/>
            <w:vMerge/>
            <w:tcBorders>
              <w:top w:val="nil"/>
            </w:tcBorders>
          </w:tcPr>
          <w:p w14:paraId="5495AE50" w14:textId="77777777" w:rsidR="00E9458D" w:rsidRDefault="00E9458D">
            <w:pPr>
              <w:rPr>
                <w:sz w:val="2"/>
                <w:szCs w:val="2"/>
              </w:rPr>
            </w:pPr>
          </w:p>
        </w:tc>
      </w:tr>
      <w:tr w:rsidR="00E9458D" w14:paraId="4BA0E930" w14:textId="77777777">
        <w:trPr>
          <w:trHeight w:val="277"/>
        </w:trPr>
        <w:tc>
          <w:tcPr>
            <w:tcW w:w="5689" w:type="dxa"/>
            <w:vMerge w:val="restart"/>
          </w:tcPr>
          <w:p w14:paraId="61143EA8" w14:textId="77777777" w:rsidR="00E9458D" w:rsidRDefault="00E9458D">
            <w:pPr>
              <w:pStyle w:val="TableParagraph"/>
              <w:spacing w:before="1"/>
              <w:ind w:left="0"/>
              <w:rPr>
                <w:sz w:val="24"/>
              </w:rPr>
            </w:pPr>
          </w:p>
          <w:p w14:paraId="60B4964F" w14:textId="77777777" w:rsidR="00E9458D" w:rsidRDefault="005C6BD6">
            <w:pPr>
              <w:pStyle w:val="TableParagraph"/>
              <w:rPr>
                <w:b/>
                <w:sz w:val="24"/>
              </w:rPr>
            </w:pPr>
            <w:r>
              <w:rPr>
                <w:b/>
                <w:sz w:val="24"/>
              </w:rPr>
              <w:t>Policy Title: Oxygen Therapy</w:t>
            </w:r>
          </w:p>
        </w:tc>
        <w:tc>
          <w:tcPr>
            <w:tcW w:w="3168" w:type="dxa"/>
          </w:tcPr>
          <w:p w14:paraId="0AF74864" w14:textId="77777777" w:rsidR="00E9458D" w:rsidRDefault="005C6BD6">
            <w:pPr>
              <w:pStyle w:val="TableParagraph"/>
              <w:spacing w:before="1" w:line="256" w:lineRule="exact"/>
              <w:rPr>
                <w:b/>
                <w:sz w:val="24"/>
              </w:rPr>
            </w:pPr>
            <w:r>
              <w:rPr>
                <w:b/>
                <w:sz w:val="24"/>
              </w:rPr>
              <w:t>Policy Number: 5.20.20</w:t>
            </w:r>
          </w:p>
        </w:tc>
      </w:tr>
      <w:tr w:rsidR="00E9458D" w14:paraId="7CDD11BD" w14:textId="77777777">
        <w:trPr>
          <w:trHeight w:val="275"/>
        </w:trPr>
        <w:tc>
          <w:tcPr>
            <w:tcW w:w="5689" w:type="dxa"/>
            <w:vMerge/>
            <w:tcBorders>
              <w:top w:val="nil"/>
            </w:tcBorders>
          </w:tcPr>
          <w:p w14:paraId="771EAD80" w14:textId="77777777" w:rsidR="00E9458D" w:rsidRDefault="00E9458D">
            <w:pPr>
              <w:rPr>
                <w:sz w:val="2"/>
                <w:szCs w:val="2"/>
              </w:rPr>
            </w:pPr>
          </w:p>
        </w:tc>
        <w:tc>
          <w:tcPr>
            <w:tcW w:w="3168" w:type="dxa"/>
          </w:tcPr>
          <w:p w14:paraId="6EF30A3F" w14:textId="77777777" w:rsidR="00E9458D" w:rsidRDefault="005C6BD6">
            <w:pPr>
              <w:pStyle w:val="TableParagraph"/>
              <w:spacing w:line="255" w:lineRule="exact"/>
              <w:rPr>
                <w:b/>
                <w:sz w:val="24"/>
              </w:rPr>
            </w:pPr>
            <w:r>
              <w:rPr>
                <w:b/>
                <w:sz w:val="24"/>
              </w:rPr>
              <w:t>Effective Date:</w:t>
            </w:r>
          </w:p>
        </w:tc>
      </w:tr>
      <w:tr w:rsidR="00E9458D" w14:paraId="0049392A" w14:textId="77777777">
        <w:trPr>
          <w:trHeight w:val="275"/>
        </w:trPr>
        <w:tc>
          <w:tcPr>
            <w:tcW w:w="5689" w:type="dxa"/>
            <w:vMerge/>
            <w:tcBorders>
              <w:top w:val="nil"/>
            </w:tcBorders>
          </w:tcPr>
          <w:p w14:paraId="47FE6D6E" w14:textId="77777777" w:rsidR="00E9458D" w:rsidRDefault="00E9458D">
            <w:pPr>
              <w:rPr>
                <w:sz w:val="2"/>
                <w:szCs w:val="2"/>
              </w:rPr>
            </w:pPr>
          </w:p>
        </w:tc>
        <w:tc>
          <w:tcPr>
            <w:tcW w:w="3168" w:type="dxa"/>
          </w:tcPr>
          <w:p w14:paraId="06B8F2DA" w14:textId="77777777" w:rsidR="00E9458D" w:rsidRDefault="005C6BD6">
            <w:pPr>
              <w:pStyle w:val="TableParagraph"/>
              <w:spacing w:line="255" w:lineRule="exact"/>
              <w:rPr>
                <w:b/>
                <w:sz w:val="24"/>
              </w:rPr>
            </w:pPr>
            <w:r>
              <w:rPr>
                <w:b/>
                <w:sz w:val="24"/>
              </w:rPr>
              <w:t>Revision Date:</w:t>
            </w:r>
          </w:p>
        </w:tc>
      </w:tr>
      <w:tr w:rsidR="00E9458D" w14:paraId="63713B5A" w14:textId="77777777">
        <w:trPr>
          <w:trHeight w:val="276"/>
        </w:trPr>
        <w:tc>
          <w:tcPr>
            <w:tcW w:w="5689" w:type="dxa"/>
            <w:vMerge/>
            <w:tcBorders>
              <w:top w:val="nil"/>
            </w:tcBorders>
          </w:tcPr>
          <w:p w14:paraId="1422BAEE" w14:textId="77777777" w:rsidR="00E9458D" w:rsidRDefault="00E9458D">
            <w:pPr>
              <w:rPr>
                <w:sz w:val="2"/>
                <w:szCs w:val="2"/>
              </w:rPr>
            </w:pPr>
          </w:p>
        </w:tc>
        <w:tc>
          <w:tcPr>
            <w:tcW w:w="3168" w:type="dxa"/>
          </w:tcPr>
          <w:p w14:paraId="1369F88F" w14:textId="77777777" w:rsidR="00E9458D" w:rsidRDefault="005C6BD6">
            <w:pPr>
              <w:pStyle w:val="TableParagraph"/>
              <w:spacing w:before="1" w:line="255" w:lineRule="exact"/>
              <w:rPr>
                <w:b/>
                <w:sz w:val="24"/>
              </w:rPr>
            </w:pPr>
            <w:r>
              <w:rPr>
                <w:b/>
                <w:sz w:val="24"/>
              </w:rPr>
              <w:t>Approved By:</w:t>
            </w:r>
          </w:p>
        </w:tc>
      </w:tr>
      <w:tr w:rsidR="00E9458D" w14:paraId="62054BEB" w14:textId="77777777">
        <w:trPr>
          <w:trHeight w:val="275"/>
        </w:trPr>
        <w:tc>
          <w:tcPr>
            <w:tcW w:w="5689" w:type="dxa"/>
            <w:vMerge/>
            <w:tcBorders>
              <w:top w:val="nil"/>
            </w:tcBorders>
          </w:tcPr>
          <w:p w14:paraId="09FEE0F1" w14:textId="77777777" w:rsidR="00E9458D" w:rsidRDefault="00E9458D">
            <w:pPr>
              <w:rPr>
                <w:sz w:val="2"/>
                <w:szCs w:val="2"/>
              </w:rPr>
            </w:pPr>
          </w:p>
        </w:tc>
        <w:tc>
          <w:tcPr>
            <w:tcW w:w="3168" w:type="dxa"/>
          </w:tcPr>
          <w:p w14:paraId="1208432A" w14:textId="77777777" w:rsidR="00E9458D" w:rsidRDefault="005C6BD6">
            <w:pPr>
              <w:pStyle w:val="TableParagraph"/>
              <w:spacing w:line="255" w:lineRule="exact"/>
              <w:rPr>
                <w:b/>
                <w:sz w:val="24"/>
              </w:rPr>
            </w:pPr>
            <w:r>
              <w:rPr>
                <w:b/>
                <w:sz w:val="24"/>
              </w:rPr>
              <w:t>Page Number: Page 2 of 3</w:t>
            </w:r>
          </w:p>
        </w:tc>
      </w:tr>
    </w:tbl>
    <w:p w14:paraId="003E4FEA" w14:textId="77777777" w:rsidR="00E9458D" w:rsidRDefault="00E9458D">
      <w:pPr>
        <w:pStyle w:val="BodyText"/>
        <w:spacing w:before="2"/>
        <w:ind w:left="0" w:firstLine="0"/>
        <w:rPr>
          <w:sz w:val="16"/>
        </w:rPr>
      </w:pPr>
    </w:p>
    <w:p w14:paraId="718C79CE" w14:textId="77777777" w:rsidR="00E9458D" w:rsidRDefault="005C6BD6">
      <w:pPr>
        <w:pStyle w:val="Heading2"/>
        <w:spacing w:before="90"/>
      </w:pPr>
      <w:r>
        <w:t>PROCEDURES</w:t>
      </w:r>
    </w:p>
    <w:p w14:paraId="3529BDB6" w14:textId="77777777" w:rsidR="00E9458D" w:rsidRDefault="005C6BD6">
      <w:pPr>
        <w:pStyle w:val="BodyText"/>
        <w:ind w:left="1800" w:right="1701" w:firstLine="0"/>
      </w:pPr>
      <w:r>
        <w:t>Employees shall monitor the following safety measures when working in environments where oxygen is in use:</w:t>
      </w:r>
    </w:p>
    <w:p w14:paraId="1D5FCA4F" w14:textId="77777777" w:rsidR="00E9458D" w:rsidRDefault="005C6BD6">
      <w:pPr>
        <w:pStyle w:val="ListParagraph"/>
        <w:numPr>
          <w:ilvl w:val="0"/>
          <w:numId w:val="264"/>
        </w:numPr>
        <w:tabs>
          <w:tab w:val="left" w:pos="2161"/>
        </w:tabs>
        <w:rPr>
          <w:sz w:val="24"/>
        </w:rPr>
      </w:pPr>
      <w:r>
        <w:rPr>
          <w:sz w:val="24"/>
        </w:rPr>
        <w:t>There shall be no smoking in a room that contains oxygen</w:t>
      </w:r>
      <w:r>
        <w:rPr>
          <w:spacing w:val="-5"/>
          <w:sz w:val="24"/>
        </w:rPr>
        <w:t xml:space="preserve"> </w:t>
      </w:r>
      <w:r>
        <w:rPr>
          <w:sz w:val="24"/>
        </w:rPr>
        <w:t>equipment.</w:t>
      </w:r>
    </w:p>
    <w:p w14:paraId="7EE0EE58" w14:textId="77777777" w:rsidR="00E9458D" w:rsidRDefault="005C6BD6">
      <w:pPr>
        <w:pStyle w:val="ListParagraph"/>
        <w:numPr>
          <w:ilvl w:val="0"/>
          <w:numId w:val="264"/>
        </w:numPr>
        <w:tabs>
          <w:tab w:val="left" w:pos="2161"/>
        </w:tabs>
        <w:rPr>
          <w:sz w:val="24"/>
        </w:rPr>
      </w:pPr>
      <w:r>
        <w:rPr>
          <w:sz w:val="24"/>
        </w:rPr>
        <w:t>At least one “</w:t>
      </w:r>
      <w:r>
        <w:rPr>
          <w:i/>
          <w:sz w:val="24"/>
        </w:rPr>
        <w:t xml:space="preserve">No Smoking” </w:t>
      </w:r>
      <w:r>
        <w:rPr>
          <w:sz w:val="24"/>
        </w:rPr>
        <w:t>sign shall be placed in a prominent</w:t>
      </w:r>
      <w:r>
        <w:rPr>
          <w:spacing w:val="-6"/>
          <w:sz w:val="24"/>
        </w:rPr>
        <w:t xml:space="preserve"> </w:t>
      </w:r>
      <w:r>
        <w:rPr>
          <w:sz w:val="24"/>
        </w:rPr>
        <w:t>place.</w:t>
      </w:r>
    </w:p>
    <w:p w14:paraId="1624A846" w14:textId="77777777" w:rsidR="00E9458D" w:rsidRDefault="005C6BD6">
      <w:pPr>
        <w:pStyle w:val="ListParagraph"/>
        <w:numPr>
          <w:ilvl w:val="0"/>
          <w:numId w:val="264"/>
        </w:numPr>
        <w:tabs>
          <w:tab w:val="left" w:pos="2161"/>
        </w:tabs>
        <w:rPr>
          <w:sz w:val="24"/>
        </w:rPr>
      </w:pPr>
      <w:r>
        <w:rPr>
          <w:sz w:val="24"/>
        </w:rPr>
        <w:t>Oxygen equipment shall not be stored near any heat source or open</w:t>
      </w:r>
      <w:r>
        <w:rPr>
          <w:spacing w:val="-4"/>
          <w:sz w:val="24"/>
        </w:rPr>
        <w:t xml:space="preserve"> </w:t>
      </w:r>
      <w:r>
        <w:rPr>
          <w:sz w:val="24"/>
        </w:rPr>
        <w:t>flame.</w:t>
      </w:r>
    </w:p>
    <w:p w14:paraId="1758341D" w14:textId="77777777" w:rsidR="00E9458D" w:rsidRDefault="005C6BD6">
      <w:pPr>
        <w:pStyle w:val="ListParagraph"/>
        <w:numPr>
          <w:ilvl w:val="0"/>
          <w:numId w:val="264"/>
        </w:numPr>
        <w:tabs>
          <w:tab w:val="left" w:pos="2161"/>
        </w:tabs>
        <w:ind w:right="1702"/>
        <w:rPr>
          <w:sz w:val="24"/>
        </w:rPr>
      </w:pPr>
      <w:r>
        <w:rPr>
          <w:sz w:val="24"/>
        </w:rPr>
        <w:t>Electrical equipment shall not be used within 5 feet of the oxygen cylinder, which includes the tubing and nasal</w:t>
      </w:r>
      <w:r>
        <w:rPr>
          <w:spacing w:val="-2"/>
          <w:sz w:val="24"/>
        </w:rPr>
        <w:t xml:space="preserve"> </w:t>
      </w:r>
      <w:r>
        <w:rPr>
          <w:sz w:val="24"/>
        </w:rPr>
        <w:t>cannula/mask.</w:t>
      </w:r>
    </w:p>
    <w:p w14:paraId="2DD3F63B" w14:textId="77777777" w:rsidR="00E9458D" w:rsidRDefault="005C6BD6">
      <w:pPr>
        <w:pStyle w:val="ListParagraph"/>
        <w:numPr>
          <w:ilvl w:val="0"/>
          <w:numId w:val="264"/>
        </w:numPr>
        <w:tabs>
          <w:tab w:val="left" w:pos="2085"/>
        </w:tabs>
        <w:ind w:left="2084" w:hanging="285"/>
        <w:rPr>
          <w:sz w:val="24"/>
        </w:rPr>
      </w:pPr>
      <w:r>
        <w:rPr>
          <w:sz w:val="24"/>
        </w:rPr>
        <w:t>Electrical appliances shall not be exposed to oxygen</w:t>
      </w:r>
      <w:r>
        <w:rPr>
          <w:spacing w:val="-1"/>
          <w:sz w:val="24"/>
        </w:rPr>
        <w:t xml:space="preserve"> </w:t>
      </w:r>
      <w:r>
        <w:rPr>
          <w:sz w:val="24"/>
        </w:rPr>
        <w:t>equipment.</w:t>
      </w:r>
    </w:p>
    <w:p w14:paraId="379A0A07" w14:textId="77777777" w:rsidR="00E9458D" w:rsidRDefault="005C6BD6">
      <w:pPr>
        <w:pStyle w:val="ListParagraph"/>
        <w:numPr>
          <w:ilvl w:val="0"/>
          <w:numId w:val="264"/>
        </w:numPr>
        <w:tabs>
          <w:tab w:val="left" w:pos="2085"/>
        </w:tabs>
        <w:ind w:left="2084" w:hanging="285"/>
        <w:rPr>
          <w:sz w:val="24"/>
        </w:rPr>
      </w:pPr>
      <w:r>
        <w:rPr>
          <w:sz w:val="24"/>
        </w:rPr>
        <w:t>All electrical equipment, located near the oxygen, shall be properly</w:t>
      </w:r>
      <w:r>
        <w:rPr>
          <w:spacing w:val="-7"/>
          <w:sz w:val="24"/>
        </w:rPr>
        <w:t xml:space="preserve"> </w:t>
      </w:r>
      <w:r>
        <w:rPr>
          <w:sz w:val="24"/>
        </w:rPr>
        <w:t>grounded.</w:t>
      </w:r>
    </w:p>
    <w:p w14:paraId="2B7F8B28" w14:textId="77777777" w:rsidR="00E9458D" w:rsidRDefault="005C6BD6">
      <w:pPr>
        <w:pStyle w:val="ListParagraph"/>
        <w:numPr>
          <w:ilvl w:val="0"/>
          <w:numId w:val="264"/>
        </w:numPr>
        <w:tabs>
          <w:tab w:val="left" w:pos="2085"/>
        </w:tabs>
        <w:ind w:left="2084" w:hanging="285"/>
        <w:rPr>
          <w:sz w:val="24"/>
        </w:rPr>
      </w:pPr>
      <w:r>
        <w:rPr>
          <w:sz w:val="24"/>
        </w:rPr>
        <w:t>Extensions cords shall not be used with oxygen</w:t>
      </w:r>
      <w:r>
        <w:rPr>
          <w:spacing w:val="-3"/>
          <w:sz w:val="24"/>
        </w:rPr>
        <w:t xml:space="preserve"> </w:t>
      </w:r>
      <w:r>
        <w:rPr>
          <w:sz w:val="24"/>
        </w:rPr>
        <w:t>equipment.</w:t>
      </w:r>
    </w:p>
    <w:p w14:paraId="570A447D" w14:textId="77777777" w:rsidR="00E9458D" w:rsidRDefault="005C6BD6">
      <w:pPr>
        <w:pStyle w:val="ListParagraph"/>
        <w:numPr>
          <w:ilvl w:val="0"/>
          <w:numId w:val="264"/>
        </w:numPr>
        <w:tabs>
          <w:tab w:val="left" w:pos="2085"/>
        </w:tabs>
        <w:ind w:left="2084" w:hanging="285"/>
        <w:rPr>
          <w:sz w:val="24"/>
        </w:rPr>
      </w:pPr>
      <w:r>
        <w:rPr>
          <w:sz w:val="24"/>
        </w:rPr>
        <w:t>The concentrator shall be plugged into a separate, grounded circuit, if</w:t>
      </w:r>
      <w:r>
        <w:rPr>
          <w:spacing w:val="-2"/>
          <w:sz w:val="24"/>
        </w:rPr>
        <w:t xml:space="preserve"> </w:t>
      </w:r>
      <w:r>
        <w:rPr>
          <w:sz w:val="24"/>
        </w:rPr>
        <w:t>possible.</w:t>
      </w:r>
    </w:p>
    <w:p w14:paraId="3FF249C6" w14:textId="77777777" w:rsidR="00E9458D" w:rsidRDefault="005C6BD6">
      <w:pPr>
        <w:pStyle w:val="ListParagraph"/>
        <w:numPr>
          <w:ilvl w:val="0"/>
          <w:numId w:val="264"/>
        </w:numPr>
        <w:tabs>
          <w:tab w:val="left" w:pos="2085"/>
        </w:tabs>
        <w:ind w:left="2084" w:hanging="307"/>
        <w:rPr>
          <w:sz w:val="24"/>
        </w:rPr>
      </w:pPr>
      <w:r>
        <w:rPr>
          <w:sz w:val="24"/>
        </w:rPr>
        <w:t>The oxygen system shall</w:t>
      </w:r>
      <w:r>
        <w:rPr>
          <w:spacing w:val="-2"/>
          <w:sz w:val="24"/>
        </w:rPr>
        <w:t xml:space="preserve"> </w:t>
      </w:r>
      <w:r>
        <w:rPr>
          <w:sz w:val="24"/>
        </w:rPr>
        <w:t>be:</w:t>
      </w:r>
    </w:p>
    <w:p w14:paraId="4D050D04" w14:textId="77777777" w:rsidR="00E9458D" w:rsidRDefault="005C6BD6">
      <w:pPr>
        <w:pStyle w:val="ListParagraph"/>
        <w:numPr>
          <w:ilvl w:val="1"/>
          <w:numId w:val="264"/>
        </w:numPr>
        <w:tabs>
          <w:tab w:val="left" w:pos="2341"/>
        </w:tabs>
        <w:ind w:hanging="257"/>
        <w:rPr>
          <w:sz w:val="24"/>
        </w:rPr>
      </w:pPr>
      <w:r>
        <w:rPr>
          <w:sz w:val="24"/>
        </w:rPr>
        <w:t>kept away from aerosol</w:t>
      </w:r>
      <w:r>
        <w:rPr>
          <w:spacing w:val="-1"/>
          <w:sz w:val="24"/>
        </w:rPr>
        <w:t xml:space="preserve"> </w:t>
      </w:r>
      <w:r>
        <w:rPr>
          <w:sz w:val="24"/>
        </w:rPr>
        <w:t>cans/sprays;</w:t>
      </w:r>
    </w:p>
    <w:p w14:paraId="55D1355C" w14:textId="77777777" w:rsidR="00E9458D" w:rsidRDefault="005C6BD6">
      <w:pPr>
        <w:pStyle w:val="ListParagraph"/>
        <w:numPr>
          <w:ilvl w:val="1"/>
          <w:numId w:val="264"/>
        </w:numPr>
        <w:tabs>
          <w:tab w:val="left" w:pos="2341"/>
        </w:tabs>
        <w:ind w:hanging="257"/>
        <w:rPr>
          <w:sz w:val="24"/>
        </w:rPr>
      </w:pPr>
      <w:r>
        <w:rPr>
          <w:sz w:val="24"/>
        </w:rPr>
        <w:t>clean and free from</w:t>
      </w:r>
      <w:r>
        <w:rPr>
          <w:spacing w:val="-2"/>
          <w:sz w:val="24"/>
        </w:rPr>
        <w:t xml:space="preserve"> </w:t>
      </w:r>
      <w:r>
        <w:rPr>
          <w:sz w:val="24"/>
        </w:rPr>
        <w:t>dust;</w:t>
      </w:r>
    </w:p>
    <w:p w14:paraId="55F8DB45" w14:textId="77777777" w:rsidR="00E9458D" w:rsidRDefault="005C6BD6">
      <w:pPr>
        <w:pStyle w:val="ListParagraph"/>
        <w:numPr>
          <w:ilvl w:val="1"/>
          <w:numId w:val="264"/>
        </w:numPr>
        <w:tabs>
          <w:tab w:val="left" w:pos="2341"/>
        </w:tabs>
        <w:spacing w:before="1"/>
        <w:ind w:hanging="257"/>
        <w:rPr>
          <w:sz w:val="24"/>
        </w:rPr>
      </w:pPr>
      <w:r>
        <w:rPr>
          <w:sz w:val="24"/>
        </w:rPr>
        <w:t>stored in a well ventilated area;</w:t>
      </w:r>
      <w:r>
        <w:rPr>
          <w:spacing w:val="-2"/>
          <w:sz w:val="24"/>
        </w:rPr>
        <w:t xml:space="preserve"> </w:t>
      </w:r>
      <w:r>
        <w:rPr>
          <w:sz w:val="24"/>
        </w:rPr>
        <w:t>and,</w:t>
      </w:r>
    </w:p>
    <w:p w14:paraId="4700BF88" w14:textId="77777777" w:rsidR="00E9458D" w:rsidRDefault="005C6BD6">
      <w:pPr>
        <w:pStyle w:val="ListParagraph"/>
        <w:numPr>
          <w:ilvl w:val="1"/>
          <w:numId w:val="264"/>
        </w:numPr>
        <w:tabs>
          <w:tab w:val="left" w:pos="2341"/>
        </w:tabs>
        <w:ind w:hanging="257"/>
        <w:rPr>
          <w:sz w:val="24"/>
        </w:rPr>
      </w:pPr>
      <w:r>
        <w:rPr>
          <w:sz w:val="24"/>
        </w:rPr>
        <w:t>positioned to prevent it from being knocked</w:t>
      </w:r>
      <w:r>
        <w:rPr>
          <w:spacing w:val="-5"/>
          <w:sz w:val="24"/>
        </w:rPr>
        <w:t xml:space="preserve"> </w:t>
      </w:r>
      <w:r>
        <w:rPr>
          <w:sz w:val="24"/>
        </w:rPr>
        <w:t>over.</w:t>
      </w:r>
    </w:p>
    <w:p w14:paraId="02C0999B" w14:textId="77777777" w:rsidR="00E9458D" w:rsidRDefault="005C6BD6">
      <w:pPr>
        <w:pStyle w:val="ListParagraph"/>
        <w:numPr>
          <w:ilvl w:val="0"/>
          <w:numId w:val="264"/>
        </w:numPr>
        <w:tabs>
          <w:tab w:val="left" w:pos="2161"/>
        </w:tabs>
        <w:rPr>
          <w:sz w:val="24"/>
        </w:rPr>
      </w:pPr>
      <w:r>
        <w:rPr>
          <w:sz w:val="24"/>
        </w:rPr>
        <w:t>The length of tubing shall not exceed 50 feet, to prevent dilution of</w:t>
      </w:r>
      <w:r>
        <w:rPr>
          <w:spacing w:val="-3"/>
          <w:sz w:val="24"/>
        </w:rPr>
        <w:t xml:space="preserve"> </w:t>
      </w:r>
      <w:r>
        <w:rPr>
          <w:sz w:val="24"/>
        </w:rPr>
        <w:t>oxygen.</w:t>
      </w:r>
    </w:p>
    <w:p w14:paraId="31D17094" w14:textId="77777777" w:rsidR="00E9458D" w:rsidRDefault="005C6BD6">
      <w:pPr>
        <w:pStyle w:val="ListParagraph"/>
        <w:numPr>
          <w:ilvl w:val="0"/>
          <w:numId w:val="264"/>
        </w:numPr>
        <w:tabs>
          <w:tab w:val="left" w:pos="2161"/>
        </w:tabs>
        <w:rPr>
          <w:sz w:val="24"/>
        </w:rPr>
      </w:pPr>
      <w:r>
        <w:rPr>
          <w:sz w:val="24"/>
        </w:rPr>
        <w:t>To prevent tripping, secure the</w:t>
      </w:r>
      <w:r>
        <w:rPr>
          <w:spacing w:val="-2"/>
          <w:sz w:val="24"/>
        </w:rPr>
        <w:t xml:space="preserve"> </w:t>
      </w:r>
      <w:r>
        <w:rPr>
          <w:sz w:val="24"/>
        </w:rPr>
        <w:t>following:</w:t>
      </w:r>
    </w:p>
    <w:p w14:paraId="4AD8AA1F" w14:textId="77777777" w:rsidR="00E9458D" w:rsidRDefault="005C6BD6">
      <w:pPr>
        <w:pStyle w:val="ListParagraph"/>
        <w:numPr>
          <w:ilvl w:val="1"/>
          <w:numId w:val="264"/>
        </w:numPr>
        <w:tabs>
          <w:tab w:val="left" w:pos="2341"/>
        </w:tabs>
        <w:ind w:hanging="257"/>
        <w:rPr>
          <w:sz w:val="24"/>
        </w:rPr>
      </w:pPr>
      <w:r>
        <w:rPr>
          <w:sz w:val="24"/>
        </w:rPr>
        <w:t>loose</w:t>
      </w:r>
      <w:r>
        <w:rPr>
          <w:spacing w:val="-1"/>
          <w:sz w:val="24"/>
        </w:rPr>
        <w:t xml:space="preserve"> </w:t>
      </w:r>
      <w:r>
        <w:rPr>
          <w:sz w:val="24"/>
        </w:rPr>
        <w:t>cords;</w:t>
      </w:r>
    </w:p>
    <w:p w14:paraId="75033542" w14:textId="77777777" w:rsidR="00E9458D" w:rsidRDefault="005C6BD6">
      <w:pPr>
        <w:pStyle w:val="ListParagraph"/>
        <w:numPr>
          <w:ilvl w:val="1"/>
          <w:numId w:val="264"/>
        </w:numPr>
        <w:tabs>
          <w:tab w:val="left" w:pos="2341"/>
        </w:tabs>
        <w:ind w:hanging="257"/>
        <w:rPr>
          <w:sz w:val="24"/>
        </w:rPr>
      </w:pPr>
      <w:r>
        <w:rPr>
          <w:sz w:val="24"/>
        </w:rPr>
        <w:t>extra</w:t>
      </w:r>
      <w:r>
        <w:rPr>
          <w:spacing w:val="-2"/>
          <w:sz w:val="24"/>
        </w:rPr>
        <w:t xml:space="preserve"> </w:t>
      </w:r>
      <w:r>
        <w:rPr>
          <w:sz w:val="24"/>
        </w:rPr>
        <w:t>tubing;</w:t>
      </w:r>
    </w:p>
    <w:p w14:paraId="171F288E" w14:textId="77777777" w:rsidR="00E9458D" w:rsidRDefault="005C6BD6">
      <w:pPr>
        <w:pStyle w:val="ListParagraph"/>
        <w:numPr>
          <w:ilvl w:val="1"/>
          <w:numId w:val="264"/>
        </w:numPr>
        <w:tabs>
          <w:tab w:val="left" w:pos="2341"/>
        </w:tabs>
        <w:ind w:hanging="257"/>
        <w:rPr>
          <w:sz w:val="24"/>
        </w:rPr>
      </w:pPr>
      <w:r>
        <w:rPr>
          <w:sz w:val="24"/>
        </w:rPr>
        <w:t>floor mats;</w:t>
      </w:r>
      <w:r>
        <w:rPr>
          <w:spacing w:val="-1"/>
          <w:sz w:val="24"/>
        </w:rPr>
        <w:t xml:space="preserve"> </w:t>
      </w:r>
      <w:r>
        <w:rPr>
          <w:sz w:val="24"/>
        </w:rPr>
        <w:t>and,</w:t>
      </w:r>
    </w:p>
    <w:p w14:paraId="21638191" w14:textId="77777777" w:rsidR="00E9458D" w:rsidRDefault="005C6BD6">
      <w:pPr>
        <w:pStyle w:val="ListParagraph"/>
        <w:numPr>
          <w:ilvl w:val="1"/>
          <w:numId w:val="264"/>
        </w:numPr>
        <w:tabs>
          <w:tab w:val="left" w:pos="2341"/>
        </w:tabs>
        <w:ind w:hanging="257"/>
        <w:rPr>
          <w:sz w:val="24"/>
        </w:rPr>
      </w:pPr>
      <w:r>
        <w:rPr>
          <w:sz w:val="24"/>
        </w:rPr>
        <w:t>throw rugs.</w:t>
      </w:r>
    </w:p>
    <w:p w14:paraId="016E5113" w14:textId="77777777" w:rsidR="00E9458D" w:rsidRDefault="005C6BD6">
      <w:pPr>
        <w:pStyle w:val="ListParagraph"/>
        <w:numPr>
          <w:ilvl w:val="0"/>
          <w:numId w:val="264"/>
        </w:numPr>
        <w:tabs>
          <w:tab w:val="left" w:pos="2161"/>
        </w:tabs>
        <w:ind w:right="1701"/>
        <w:rPr>
          <w:sz w:val="24"/>
        </w:rPr>
      </w:pPr>
      <w:r>
        <w:rPr>
          <w:sz w:val="24"/>
        </w:rPr>
        <w:t>Functioning smoke detectors and fire extinguishers shall be kept in the home at all times.</w:t>
      </w:r>
    </w:p>
    <w:p w14:paraId="0028FEA1" w14:textId="77777777" w:rsidR="00E9458D" w:rsidRDefault="005C6BD6">
      <w:pPr>
        <w:pStyle w:val="ListParagraph"/>
        <w:numPr>
          <w:ilvl w:val="0"/>
          <w:numId w:val="264"/>
        </w:numPr>
        <w:tabs>
          <w:tab w:val="left" w:pos="2161"/>
        </w:tabs>
        <w:ind w:right="1702"/>
        <w:rPr>
          <w:sz w:val="24"/>
        </w:rPr>
      </w:pPr>
      <w:r>
        <w:rPr>
          <w:sz w:val="24"/>
        </w:rPr>
        <w:t>All grease, oil, petroleum products and flammable materials shall be kept away from oxygen equipment.</w:t>
      </w:r>
    </w:p>
    <w:p w14:paraId="3FBD06DC" w14:textId="77777777" w:rsidR="00E9458D" w:rsidRDefault="005C6BD6">
      <w:pPr>
        <w:pStyle w:val="ListParagraph"/>
        <w:numPr>
          <w:ilvl w:val="0"/>
          <w:numId w:val="264"/>
        </w:numPr>
        <w:tabs>
          <w:tab w:val="left" w:pos="2161"/>
        </w:tabs>
        <w:rPr>
          <w:sz w:val="24"/>
        </w:rPr>
      </w:pPr>
      <w:r>
        <w:rPr>
          <w:sz w:val="24"/>
        </w:rPr>
        <w:t>Equipment shall be cleaned twice a week to reduce the possibility of</w:t>
      </w:r>
      <w:r>
        <w:rPr>
          <w:spacing w:val="-4"/>
          <w:sz w:val="24"/>
        </w:rPr>
        <w:t xml:space="preserve"> </w:t>
      </w:r>
      <w:r>
        <w:rPr>
          <w:sz w:val="24"/>
        </w:rPr>
        <w:t>infection.</w:t>
      </w:r>
    </w:p>
    <w:p w14:paraId="51BCF6E1" w14:textId="77777777" w:rsidR="00E9458D" w:rsidRDefault="005C6BD6">
      <w:pPr>
        <w:pStyle w:val="ListParagraph"/>
        <w:numPr>
          <w:ilvl w:val="0"/>
          <w:numId w:val="264"/>
        </w:numPr>
        <w:tabs>
          <w:tab w:val="left" w:pos="2161"/>
        </w:tabs>
        <w:rPr>
          <w:sz w:val="24"/>
        </w:rPr>
      </w:pPr>
      <w:r>
        <w:rPr>
          <w:sz w:val="24"/>
        </w:rPr>
        <w:t>Tubing shall be kink</w:t>
      </w:r>
      <w:r>
        <w:rPr>
          <w:spacing w:val="-1"/>
          <w:sz w:val="24"/>
        </w:rPr>
        <w:t xml:space="preserve"> </w:t>
      </w:r>
      <w:r>
        <w:rPr>
          <w:sz w:val="24"/>
        </w:rPr>
        <w:t>resistant.</w:t>
      </w:r>
    </w:p>
    <w:p w14:paraId="5957F8B8" w14:textId="77777777" w:rsidR="00E9458D" w:rsidRDefault="005C6BD6">
      <w:pPr>
        <w:pStyle w:val="ListParagraph"/>
        <w:numPr>
          <w:ilvl w:val="0"/>
          <w:numId w:val="264"/>
        </w:numPr>
        <w:tabs>
          <w:tab w:val="left" w:pos="2161"/>
        </w:tabs>
        <w:rPr>
          <w:sz w:val="24"/>
        </w:rPr>
      </w:pPr>
      <w:r>
        <w:rPr>
          <w:sz w:val="24"/>
        </w:rPr>
        <w:t>Only trained persons shall operate the</w:t>
      </w:r>
      <w:r>
        <w:rPr>
          <w:spacing w:val="-2"/>
          <w:sz w:val="24"/>
        </w:rPr>
        <w:t xml:space="preserve"> </w:t>
      </w:r>
      <w:r>
        <w:rPr>
          <w:sz w:val="24"/>
        </w:rPr>
        <w:t>equipment.</w:t>
      </w:r>
    </w:p>
    <w:p w14:paraId="1EED82A9" w14:textId="77777777" w:rsidR="00E9458D" w:rsidRDefault="005C6BD6">
      <w:pPr>
        <w:pStyle w:val="ListParagraph"/>
        <w:numPr>
          <w:ilvl w:val="0"/>
          <w:numId w:val="264"/>
        </w:numPr>
        <w:tabs>
          <w:tab w:val="left" w:pos="2161"/>
        </w:tabs>
        <w:rPr>
          <w:sz w:val="24"/>
        </w:rPr>
      </w:pPr>
      <w:r>
        <w:rPr>
          <w:sz w:val="24"/>
        </w:rPr>
        <w:t>The manufacturer’s instructions shall be followed when operating the</w:t>
      </w:r>
      <w:r>
        <w:rPr>
          <w:spacing w:val="-7"/>
          <w:sz w:val="24"/>
        </w:rPr>
        <w:t xml:space="preserve"> </w:t>
      </w:r>
      <w:r>
        <w:rPr>
          <w:sz w:val="24"/>
        </w:rPr>
        <w:t>equipment.</w:t>
      </w:r>
    </w:p>
    <w:p w14:paraId="18BA62BE" w14:textId="77777777" w:rsidR="00E9458D" w:rsidRDefault="005C6BD6">
      <w:pPr>
        <w:pStyle w:val="ListParagraph"/>
        <w:numPr>
          <w:ilvl w:val="0"/>
          <w:numId w:val="264"/>
        </w:numPr>
        <w:tabs>
          <w:tab w:val="left" w:pos="2161"/>
        </w:tabs>
        <w:rPr>
          <w:sz w:val="24"/>
        </w:rPr>
      </w:pPr>
      <w:r>
        <w:rPr>
          <w:sz w:val="24"/>
        </w:rPr>
        <w:t>Oxygen equipment shall not be disassembled or</w:t>
      </w:r>
      <w:r>
        <w:rPr>
          <w:spacing w:val="-4"/>
          <w:sz w:val="24"/>
        </w:rPr>
        <w:t xml:space="preserve"> </w:t>
      </w:r>
      <w:r>
        <w:rPr>
          <w:sz w:val="24"/>
        </w:rPr>
        <w:t>repaired.</w:t>
      </w:r>
    </w:p>
    <w:p w14:paraId="416AC23A" w14:textId="77777777" w:rsidR="00E9458D" w:rsidRDefault="005C6BD6">
      <w:pPr>
        <w:pStyle w:val="ListParagraph"/>
        <w:numPr>
          <w:ilvl w:val="0"/>
          <w:numId w:val="264"/>
        </w:numPr>
        <w:tabs>
          <w:tab w:val="left" w:pos="2161"/>
        </w:tabs>
        <w:rPr>
          <w:sz w:val="24"/>
        </w:rPr>
      </w:pPr>
      <w:r>
        <w:rPr>
          <w:sz w:val="24"/>
        </w:rPr>
        <w:t>Cylinders shall always be secured prior to</w:t>
      </w:r>
      <w:r>
        <w:rPr>
          <w:spacing w:val="-1"/>
          <w:sz w:val="24"/>
        </w:rPr>
        <w:t xml:space="preserve"> </w:t>
      </w:r>
      <w:r>
        <w:rPr>
          <w:sz w:val="24"/>
        </w:rPr>
        <w:t>use.</w:t>
      </w:r>
    </w:p>
    <w:p w14:paraId="37AA158B" w14:textId="77777777" w:rsidR="00E9458D" w:rsidRDefault="005C6BD6">
      <w:pPr>
        <w:pStyle w:val="ListParagraph"/>
        <w:numPr>
          <w:ilvl w:val="0"/>
          <w:numId w:val="264"/>
        </w:numPr>
        <w:tabs>
          <w:tab w:val="left" w:pos="2161"/>
        </w:tabs>
        <w:rPr>
          <w:sz w:val="24"/>
        </w:rPr>
      </w:pPr>
      <w:r>
        <w:rPr>
          <w:sz w:val="24"/>
        </w:rPr>
        <w:t>The cylinder valve shall be turned off when the cylinder is not in</w:t>
      </w:r>
      <w:r>
        <w:rPr>
          <w:spacing w:val="-5"/>
          <w:sz w:val="24"/>
        </w:rPr>
        <w:t xml:space="preserve"> </w:t>
      </w:r>
      <w:r>
        <w:rPr>
          <w:sz w:val="24"/>
        </w:rPr>
        <w:t>use.</w:t>
      </w:r>
    </w:p>
    <w:p w14:paraId="1309539C" w14:textId="77777777" w:rsidR="00E9458D" w:rsidRDefault="005C6BD6">
      <w:pPr>
        <w:pStyle w:val="ListParagraph"/>
        <w:numPr>
          <w:ilvl w:val="0"/>
          <w:numId w:val="264"/>
        </w:numPr>
        <w:tabs>
          <w:tab w:val="left" w:pos="2161"/>
        </w:tabs>
        <w:spacing w:line="276" w:lineRule="exact"/>
        <w:rPr>
          <w:sz w:val="24"/>
        </w:rPr>
      </w:pPr>
      <w:r>
        <w:rPr>
          <w:sz w:val="24"/>
        </w:rPr>
        <w:t>Full and empty cylinders shall not be stored</w:t>
      </w:r>
      <w:r>
        <w:rPr>
          <w:spacing w:val="-3"/>
          <w:sz w:val="24"/>
        </w:rPr>
        <w:t xml:space="preserve"> </w:t>
      </w:r>
      <w:r>
        <w:rPr>
          <w:sz w:val="24"/>
        </w:rPr>
        <w:t>together.</w:t>
      </w:r>
    </w:p>
    <w:p w14:paraId="67D9408A" w14:textId="77777777" w:rsidR="00E9458D" w:rsidRDefault="005C6BD6">
      <w:pPr>
        <w:pStyle w:val="ListParagraph"/>
        <w:numPr>
          <w:ilvl w:val="0"/>
          <w:numId w:val="264"/>
        </w:numPr>
        <w:tabs>
          <w:tab w:val="left" w:pos="2161"/>
        </w:tabs>
        <w:spacing w:line="276" w:lineRule="exact"/>
        <w:rPr>
          <w:sz w:val="24"/>
        </w:rPr>
      </w:pPr>
      <w:r>
        <w:rPr>
          <w:sz w:val="24"/>
        </w:rPr>
        <w:t>A back-up supply of oxygen shall be kept in case of an</w:t>
      </w:r>
      <w:r>
        <w:rPr>
          <w:spacing w:val="-2"/>
          <w:sz w:val="24"/>
        </w:rPr>
        <w:t xml:space="preserve"> </w:t>
      </w:r>
      <w:r>
        <w:rPr>
          <w:sz w:val="24"/>
        </w:rPr>
        <w:t>emergency.</w:t>
      </w:r>
    </w:p>
    <w:p w14:paraId="148DE92B"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F7E7073" w14:textId="77777777">
        <w:trPr>
          <w:trHeight w:val="611"/>
        </w:trPr>
        <w:tc>
          <w:tcPr>
            <w:tcW w:w="5689" w:type="dxa"/>
          </w:tcPr>
          <w:p w14:paraId="2336D3D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969A1F2" w14:textId="77777777" w:rsidR="00E9458D" w:rsidRDefault="00E9458D">
            <w:pPr>
              <w:pStyle w:val="TableParagraph"/>
              <w:ind w:left="0"/>
              <w:rPr>
                <w:sz w:val="24"/>
              </w:rPr>
            </w:pPr>
          </w:p>
          <w:p w14:paraId="3476754A" w14:textId="77777777" w:rsidR="00E9458D" w:rsidRDefault="005C6BD6">
            <w:pPr>
              <w:pStyle w:val="TableParagraph"/>
              <w:ind w:left="487"/>
              <w:rPr>
                <w:sz w:val="20"/>
              </w:rPr>
            </w:pPr>
            <w:r>
              <w:rPr>
                <w:noProof/>
                <w:sz w:val="20"/>
              </w:rPr>
              <w:drawing>
                <wp:inline distT="0" distB="0" distL="0" distR="0" wp14:anchorId="66C58DCB" wp14:editId="43DD845B">
                  <wp:extent cx="1390695" cy="966501"/>
                  <wp:effectExtent l="0" t="0" r="0" b="0"/>
                  <wp:docPr id="9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1424876" w14:textId="77777777">
        <w:trPr>
          <w:trHeight w:val="1184"/>
        </w:trPr>
        <w:tc>
          <w:tcPr>
            <w:tcW w:w="5689" w:type="dxa"/>
          </w:tcPr>
          <w:p w14:paraId="70ACBA13" w14:textId="77777777" w:rsidR="00E9458D" w:rsidRDefault="00E9458D">
            <w:pPr>
              <w:pStyle w:val="TableParagraph"/>
              <w:spacing w:before="1"/>
              <w:ind w:left="0"/>
              <w:rPr>
                <w:sz w:val="24"/>
              </w:rPr>
            </w:pPr>
          </w:p>
          <w:p w14:paraId="2D6B63FD" w14:textId="77777777" w:rsidR="00E9458D" w:rsidRDefault="005C6BD6">
            <w:pPr>
              <w:pStyle w:val="TableParagraph"/>
              <w:rPr>
                <w:b/>
                <w:sz w:val="24"/>
              </w:rPr>
            </w:pPr>
            <w:r>
              <w:rPr>
                <w:b/>
                <w:sz w:val="24"/>
              </w:rPr>
              <w:t>Section 5: Health and Safety</w:t>
            </w:r>
          </w:p>
        </w:tc>
        <w:tc>
          <w:tcPr>
            <w:tcW w:w="3168" w:type="dxa"/>
            <w:vMerge/>
            <w:tcBorders>
              <w:top w:val="nil"/>
            </w:tcBorders>
          </w:tcPr>
          <w:p w14:paraId="0BE7A8C5" w14:textId="77777777" w:rsidR="00E9458D" w:rsidRDefault="00E9458D">
            <w:pPr>
              <w:rPr>
                <w:sz w:val="2"/>
                <w:szCs w:val="2"/>
              </w:rPr>
            </w:pPr>
          </w:p>
        </w:tc>
      </w:tr>
      <w:tr w:rsidR="00E9458D" w14:paraId="5EAA1F48" w14:textId="77777777">
        <w:trPr>
          <w:trHeight w:val="277"/>
        </w:trPr>
        <w:tc>
          <w:tcPr>
            <w:tcW w:w="5689" w:type="dxa"/>
            <w:vMerge w:val="restart"/>
          </w:tcPr>
          <w:p w14:paraId="76E2A7DD" w14:textId="77777777" w:rsidR="00E9458D" w:rsidRDefault="00E9458D">
            <w:pPr>
              <w:pStyle w:val="TableParagraph"/>
              <w:spacing w:before="1"/>
              <w:ind w:left="0"/>
              <w:rPr>
                <w:sz w:val="24"/>
              </w:rPr>
            </w:pPr>
          </w:p>
          <w:p w14:paraId="704EB0AF" w14:textId="77777777" w:rsidR="00E9458D" w:rsidRDefault="005C6BD6">
            <w:pPr>
              <w:pStyle w:val="TableParagraph"/>
              <w:rPr>
                <w:b/>
                <w:sz w:val="24"/>
              </w:rPr>
            </w:pPr>
            <w:r>
              <w:rPr>
                <w:b/>
                <w:sz w:val="24"/>
              </w:rPr>
              <w:t>Policy Title: Oxygen Therapy</w:t>
            </w:r>
          </w:p>
        </w:tc>
        <w:tc>
          <w:tcPr>
            <w:tcW w:w="3168" w:type="dxa"/>
          </w:tcPr>
          <w:p w14:paraId="15DD1CE4" w14:textId="77777777" w:rsidR="00E9458D" w:rsidRDefault="005C6BD6">
            <w:pPr>
              <w:pStyle w:val="TableParagraph"/>
              <w:spacing w:before="1" w:line="256" w:lineRule="exact"/>
              <w:rPr>
                <w:b/>
                <w:sz w:val="24"/>
              </w:rPr>
            </w:pPr>
            <w:r>
              <w:rPr>
                <w:b/>
                <w:sz w:val="24"/>
              </w:rPr>
              <w:t>Policy Number: 5.20.20</w:t>
            </w:r>
          </w:p>
        </w:tc>
      </w:tr>
      <w:tr w:rsidR="00E9458D" w14:paraId="494E17E6" w14:textId="77777777">
        <w:trPr>
          <w:trHeight w:val="275"/>
        </w:trPr>
        <w:tc>
          <w:tcPr>
            <w:tcW w:w="5689" w:type="dxa"/>
            <w:vMerge/>
            <w:tcBorders>
              <w:top w:val="nil"/>
            </w:tcBorders>
          </w:tcPr>
          <w:p w14:paraId="3F7EFFCC" w14:textId="77777777" w:rsidR="00E9458D" w:rsidRDefault="00E9458D">
            <w:pPr>
              <w:rPr>
                <w:sz w:val="2"/>
                <w:szCs w:val="2"/>
              </w:rPr>
            </w:pPr>
          </w:p>
        </w:tc>
        <w:tc>
          <w:tcPr>
            <w:tcW w:w="3168" w:type="dxa"/>
          </w:tcPr>
          <w:p w14:paraId="06280B81" w14:textId="77777777" w:rsidR="00E9458D" w:rsidRDefault="005C6BD6">
            <w:pPr>
              <w:pStyle w:val="TableParagraph"/>
              <w:spacing w:line="255" w:lineRule="exact"/>
              <w:rPr>
                <w:b/>
                <w:sz w:val="24"/>
              </w:rPr>
            </w:pPr>
            <w:r>
              <w:rPr>
                <w:b/>
                <w:sz w:val="24"/>
              </w:rPr>
              <w:t>Effective Date:</w:t>
            </w:r>
          </w:p>
        </w:tc>
      </w:tr>
      <w:tr w:rsidR="00E9458D" w14:paraId="3405951D" w14:textId="77777777">
        <w:trPr>
          <w:trHeight w:val="275"/>
        </w:trPr>
        <w:tc>
          <w:tcPr>
            <w:tcW w:w="5689" w:type="dxa"/>
            <w:vMerge/>
            <w:tcBorders>
              <w:top w:val="nil"/>
            </w:tcBorders>
          </w:tcPr>
          <w:p w14:paraId="53F7A9B2" w14:textId="77777777" w:rsidR="00E9458D" w:rsidRDefault="00E9458D">
            <w:pPr>
              <w:rPr>
                <w:sz w:val="2"/>
                <w:szCs w:val="2"/>
              </w:rPr>
            </w:pPr>
          </w:p>
        </w:tc>
        <w:tc>
          <w:tcPr>
            <w:tcW w:w="3168" w:type="dxa"/>
          </w:tcPr>
          <w:p w14:paraId="5F35F504" w14:textId="77777777" w:rsidR="00E9458D" w:rsidRDefault="005C6BD6">
            <w:pPr>
              <w:pStyle w:val="TableParagraph"/>
              <w:spacing w:line="255" w:lineRule="exact"/>
              <w:rPr>
                <w:b/>
                <w:sz w:val="24"/>
              </w:rPr>
            </w:pPr>
            <w:r>
              <w:rPr>
                <w:b/>
                <w:sz w:val="24"/>
              </w:rPr>
              <w:t>Revision Date:</w:t>
            </w:r>
          </w:p>
        </w:tc>
      </w:tr>
      <w:tr w:rsidR="00E9458D" w14:paraId="1F8551E1" w14:textId="77777777">
        <w:trPr>
          <w:trHeight w:val="276"/>
        </w:trPr>
        <w:tc>
          <w:tcPr>
            <w:tcW w:w="5689" w:type="dxa"/>
            <w:vMerge/>
            <w:tcBorders>
              <w:top w:val="nil"/>
            </w:tcBorders>
          </w:tcPr>
          <w:p w14:paraId="55363A46" w14:textId="77777777" w:rsidR="00E9458D" w:rsidRDefault="00E9458D">
            <w:pPr>
              <w:rPr>
                <w:sz w:val="2"/>
                <w:szCs w:val="2"/>
              </w:rPr>
            </w:pPr>
          </w:p>
        </w:tc>
        <w:tc>
          <w:tcPr>
            <w:tcW w:w="3168" w:type="dxa"/>
          </w:tcPr>
          <w:p w14:paraId="1C6666E0" w14:textId="77777777" w:rsidR="00E9458D" w:rsidRDefault="005C6BD6">
            <w:pPr>
              <w:pStyle w:val="TableParagraph"/>
              <w:spacing w:before="1" w:line="255" w:lineRule="exact"/>
              <w:rPr>
                <w:b/>
                <w:sz w:val="24"/>
              </w:rPr>
            </w:pPr>
            <w:r>
              <w:rPr>
                <w:b/>
                <w:sz w:val="24"/>
              </w:rPr>
              <w:t>Approved By:</w:t>
            </w:r>
          </w:p>
        </w:tc>
      </w:tr>
      <w:tr w:rsidR="00E9458D" w14:paraId="73501738" w14:textId="77777777">
        <w:trPr>
          <w:trHeight w:val="275"/>
        </w:trPr>
        <w:tc>
          <w:tcPr>
            <w:tcW w:w="5689" w:type="dxa"/>
            <w:vMerge/>
            <w:tcBorders>
              <w:top w:val="nil"/>
            </w:tcBorders>
          </w:tcPr>
          <w:p w14:paraId="58A2E88C" w14:textId="77777777" w:rsidR="00E9458D" w:rsidRDefault="00E9458D">
            <w:pPr>
              <w:rPr>
                <w:sz w:val="2"/>
                <w:szCs w:val="2"/>
              </w:rPr>
            </w:pPr>
          </w:p>
        </w:tc>
        <w:tc>
          <w:tcPr>
            <w:tcW w:w="3168" w:type="dxa"/>
          </w:tcPr>
          <w:p w14:paraId="7CC02B75" w14:textId="77777777" w:rsidR="00E9458D" w:rsidRDefault="005C6BD6">
            <w:pPr>
              <w:pStyle w:val="TableParagraph"/>
              <w:spacing w:line="255" w:lineRule="exact"/>
              <w:rPr>
                <w:b/>
                <w:sz w:val="24"/>
              </w:rPr>
            </w:pPr>
            <w:r>
              <w:rPr>
                <w:b/>
                <w:sz w:val="24"/>
              </w:rPr>
              <w:t>Page Number: Page 3 of 3</w:t>
            </w:r>
          </w:p>
        </w:tc>
      </w:tr>
    </w:tbl>
    <w:p w14:paraId="6297B8F3" w14:textId="77777777" w:rsidR="00E9458D" w:rsidRDefault="00E9458D">
      <w:pPr>
        <w:pStyle w:val="BodyText"/>
        <w:spacing w:before="2"/>
        <w:ind w:left="0" w:firstLine="0"/>
        <w:rPr>
          <w:sz w:val="16"/>
        </w:rPr>
      </w:pPr>
    </w:p>
    <w:p w14:paraId="719F3AFC" w14:textId="77777777" w:rsidR="00E9458D" w:rsidRDefault="005C6BD6">
      <w:pPr>
        <w:pStyle w:val="ListParagraph"/>
        <w:numPr>
          <w:ilvl w:val="0"/>
          <w:numId w:val="264"/>
        </w:numPr>
        <w:tabs>
          <w:tab w:val="left" w:pos="2161"/>
        </w:tabs>
        <w:spacing w:before="90"/>
        <w:rPr>
          <w:sz w:val="24"/>
        </w:rPr>
      </w:pPr>
      <w:r>
        <w:rPr>
          <w:sz w:val="24"/>
        </w:rPr>
        <w:t>The oxygen flow rate shall not be changed without a physician’s</w:t>
      </w:r>
      <w:r>
        <w:rPr>
          <w:spacing w:val="-2"/>
          <w:sz w:val="24"/>
        </w:rPr>
        <w:t xml:space="preserve"> </w:t>
      </w:r>
      <w:r>
        <w:rPr>
          <w:sz w:val="24"/>
        </w:rPr>
        <w:t>authorization.</w:t>
      </w:r>
    </w:p>
    <w:p w14:paraId="04A6C74B" w14:textId="77777777" w:rsidR="00E9458D" w:rsidRDefault="00E9458D">
      <w:pPr>
        <w:pStyle w:val="BodyText"/>
        <w:ind w:left="0" w:firstLine="0"/>
      </w:pPr>
    </w:p>
    <w:p w14:paraId="0D383189" w14:textId="77777777" w:rsidR="00E9458D" w:rsidRDefault="005C6BD6">
      <w:pPr>
        <w:pStyle w:val="Heading2"/>
      </w:pPr>
      <w:r>
        <w:t>GUIDELINES</w:t>
      </w:r>
    </w:p>
    <w:p w14:paraId="3FD10B78" w14:textId="77777777" w:rsidR="00E9458D" w:rsidRDefault="005C6BD6">
      <w:pPr>
        <w:pStyle w:val="ListParagraph"/>
        <w:numPr>
          <w:ilvl w:val="0"/>
          <w:numId w:val="263"/>
        </w:numPr>
        <w:tabs>
          <w:tab w:val="left" w:pos="2161"/>
        </w:tabs>
        <w:ind w:right="1700"/>
        <w:rPr>
          <w:sz w:val="24"/>
        </w:rPr>
      </w:pPr>
      <w:r>
        <w:rPr>
          <w:sz w:val="24"/>
        </w:rPr>
        <w:t>Manufacturer hotlines shall be kept accessible both at home and away from home for 24-hour emergency assistance with the oxygen</w:t>
      </w:r>
      <w:r>
        <w:rPr>
          <w:spacing w:val="-1"/>
          <w:sz w:val="24"/>
        </w:rPr>
        <w:t xml:space="preserve"> </w:t>
      </w:r>
      <w:r>
        <w:rPr>
          <w:sz w:val="24"/>
        </w:rPr>
        <w:t>equipment.</w:t>
      </w:r>
    </w:p>
    <w:p w14:paraId="51B1C4FF" w14:textId="77777777" w:rsidR="00E9458D" w:rsidRDefault="005C6BD6">
      <w:pPr>
        <w:pStyle w:val="ListParagraph"/>
        <w:numPr>
          <w:ilvl w:val="0"/>
          <w:numId w:val="263"/>
        </w:numPr>
        <w:tabs>
          <w:tab w:val="left" w:pos="2085"/>
        </w:tabs>
        <w:ind w:right="1703"/>
        <w:rPr>
          <w:sz w:val="24"/>
        </w:rPr>
      </w:pPr>
      <w:r>
        <w:rPr>
          <w:sz w:val="24"/>
        </w:rPr>
        <w:t>The electric company shall be notified so they can make the home a priority during a power outage.</w:t>
      </w:r>
    </w:p>
    <w:p w14:paraId="2BDF52A4" w14:textId="77777777" w:rsidR="00E9458D" w:rsidRDefault="005C6BD6">
      <w:pPr>
        <w:pStyle w:val="ListParagraph"/>
        <w:numPr>
          <w:ilvl w:val="0"/>
          <w:numId w:val="263"/>
        </w:numPr>
        <w:tabs>
          <w:tab w:val="left" w:pos="2085"/>
        </w:tabs>
        <w:ind w:right="1703"/>
        <w:rPr>
          <w:sz w:val="24"/>
        </w:rPr>
      </w:pPr>
      <w:r>
        <w:rPr>
          <w:sz w:val="24"/>
        </w:rPr>
        <w:t>Employees must be educated and trained on oxygen therapy, including purpose, handling, care and</w:t>
      </w:r>
      <w:r>
        <w:rPr>
          <w:spacing w:val="-1"/>
          <w:sz w:val="24"/>
        </w:rPr>
        <w:t xml:space="preserve"> </w:t>
      </w:r>
      <w:r>
        <w:rPr>
          <w:sz w:val="24"/>
        </w:rPr>
        <w:t>cleaning.</w:t>
      </w:r>
    </w:p>
    <w:p w14:paraId="3172158D" w14:textId="77777777" w:rsidR="00E9458D" w:rsidRDefault="005C6BD6">
      <w:pPr>
        <w:pStyle w:val="ListParagraph"/>
        <w:numPr>
          <w:ilvl w:val="0"/>
          <w:numId w:val="263"/>
        </w:numPr>
        <w:tabs>
          <w:tab w:val="left" w:pos="2085"/>
        </w:tabs>
        <w:ind w:left="2084" w:hanging="285"/>
        <w:rPr>
          <w:sz w:val="24"/>
        </w:rPr>
      </w:pPr>
      <w:r>
        <w:rPr>
          <w:sz w:val="24"/>
        </w:rPr>
        <w:t>Training records shall</w:t>
      </w:r>
      <w:r>
        <w:rPr>
          <w:spacing w:val="-2"/>
          <w:sz w:val="24"/>
        </w:rPr>
        <w:t xml:space="preserve"> </w:t>
      </w:r>
      <w:r>
        <w:rPr>
          <w:sz w:val="24"/>
        </w:rPr>
        <w:t>include:</w:t>
      </w:r>
    </w:p>
    <w:p w14:paraId="00B19001" w14:textId="77777777" w:rsidR="00E9458D" w:rsidRDefault="005C6BD6">
      <w:pPr>
        <w:pStyle w:val="ListParagraph"/>
        <w:numPr>
          <w:ilvl w:val="1"/>
          <w:numId w:val="263"/>
        </w:numPr>
        <w:tabs>
          <w:tab w:val="left" w:pos="2521"/>
        </w:tabs>
        <w:ind w:hanging="361"/>
        <w:rPr>
          <w:sz w:val="24"/>
        </w:rPr>
      </w:pPr>
      <w:r>
        <w:rPr>
          <w:sz w:val="24"/>
        </w:rPr>
        <w:t>dates when training was</w:t>
      </w:r>
      <w:r>
        <w:rPr>
          <w:spacing w:val="-1"/>
          <w:sz w:val="24"/>
        </w:rPr>
        <w:t xml:space="preserve"> </w:t>
      </w:r>
      <w:r>
        <w:rPr>
          <w:sz w:val="24"/>
        </w:rPr>
        <w:t>given;</w:t>
      </w:r>
    </w:p>
    <w:p w14:paraId="36EE184F" w14:textId="77777777" w:rsidR="00E9458D" w:rsidRDefault="005C6BD6">
      <w:pPr>
        <w:pStyle w:val="ListParagraph"/>
        <w:numPr>
          <w:ilvl w:val="1"/>
          <w:numId w:val="263"/>
        </w:numPr>
        <w:tabs>
          <w:tab w:val="left" w:pos="2521"/>
        </w:tabs>
        <w:ind w:hanging="361"/>
        <w:rPr>
          <w:sz w:val="24"/>
        </w:rPr>
      </w:pPr>
      <w:r>
        <w:rPr>
          <w:sz w:val="24"/>
        </w:rPr>
        <w:t>summary on what training was</w:t>
      </w:r>
      <w:r>
        <w:rPr>
          <w:spacing w:val="-2"/>
          <w:sz w:val="24"/>
        </w:rPr>
        <w:t xml:space="preserve"> </w:t>
      </w:r>
      <w:r>
        <w:rPr>
          <w:sz w:val="24"/>
        </w:rPr>
        <w:t>given;</w:t>
      </w:r>
    </w:p>
    <w:p w14:paraId="67274D0A" w14:textId="77777777" w:rsidR="00E9458D" w:rsidRDefault="005C6BD6">
      <w:pPr>
        <w:pStyle w:val="ListParagraph"/>
        <w:numPr>
          <w:ilvl w:val="1"/>
          <w:numId w:val="263"/>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69C362BB" w14:textId="77777777" w:rsidR="00E9458D" w:rsidRDefault="005C6BD6">
      <w:pPr>
        <w:pStyle w:val="ListParagraph"/>
        <w:numPr>
          <w:ilvl w:val="1"/>
          <w:numId w:val="263"/>
        </w:numPr>
        <w:tabs>
          <w:tab w:val="left" w:pos="2521"/>
        </w:tabs>
        <w:ind w:left="2160" w:right="3626" w:firstLine="0"/>
        <w:rPr>
          <w:sz w:val="24"/>
        </w:rPr>
      </w:pPr>
      <w:r>
        <w:rPr>
          <w:sz w:val="24"/>
        </w:rPr>
        <w:t>names and positions of people attending the training sessions. Records are to be maintained for 3 years from the date of</w:t>
      </w:r>
      <w:r>
        <w:rPr>
          <w:spacing w:val="-9"/>
          <w:sz w:val="24"/>
        </w:rPr>
        <w:t xml:space="preserve"> </w:t>
      </w:r>
      <w:r>
        <w:rPr>
          <w:sz w:val="24"/>
        </w:rPr>
        <w:t>training.</w:t>
      </w:r>
    </w:p>
    <w:p w14:paraId="07AF8192" w14:textId="77777777" w:rsidR="00E9458D" w:rsidRDefault="005C6BD6">
      <w:pPr>
        <w:pStyle w:val="ListParagraph"/>
        <w:numPr>
          <w:ilvl w:val="0"/>
          <w:numId w:val="263"/>
        </w:numPr>
        <w:tabs>
          <w:tab w:val="left" w:pos="2227"/>
        </w:tabs>
        <w:spacing w:before="1"/>
        <w:ind w:left="2226" w:right="1703" w:hanging="427"/>
        <w:jc w:val="both"/>
        <w:rPr>
          <w:sz w:val="24"/>
        </w:rPr>
      </w:pPr>
      <w:r>
        <w:rPr>
          <w:sz w:val="24"/>
        </w:rPr>
        <w:t>Safe storage and transportation practices will be followed by staff, and clients and family will be educated on the risks if safe practices are not</w:t>
      </w:r>
      <w:r>
        <w:rPr>
          <w:spacing w:val="-6"/>
          <w:sz w:val="24"/>
        </w:rPr>
        <w:t xml:space="preserve"> </w:t>
      </w:r>
      <w:r>
        <w:rPr>
          <w:sz w:val="24"/>
        </w:rPr>
        <w:t>followed.</w:t>
      </w:r>
    </w:p>
    <w:p w14:paraId="730A6526" w14:textId="77777777" w:rsidR="00E9458D" w:rsidRDefault="005C6BD6">
      <w:pPr>
        <w:pStyle w:val="ListParagraph"/>
        <w:numPr>
          <w:ilvl w:val="0"/>
          <w:numId w:val="263"/>
        </w:numPr>
        <w:tabs>
          <w:tab w:val="left" w:pos="2227"/>
        </w:tabs>
        <w:ind w:left="2226" w:right="1700" w:hanging="427"/>
        <w:jc w:val="both"/>
        <w:rPr>
          <w:sz w:val="24"/>
        </w:rPr>
      </w:pPr>
      <w:r>
        <w:rPr>
          <w:sz w:val="24"/>
        </w:rPr>
        <w:t>All risks associated with the use of oxygen in the home will be identified and discussed with the</w:t>
      </w:r>
      <w:r>
        <w:rPr>
          <w:spacing w:val="-1"/>
          <w:sz w:val="24"/>
        </w:rPr>
        <w:t xml:space="preserve"> </w:t>
      </w:r>
      <w:r>
        <w:rPr>
          <w:sz w:val="24"/>
        </w:rPr>
        <w:t>client.</w:t>
      </w:r>
    </w:p>
    <w:p w14:paraId="70D75BF6" w14:textId="77777777" w:rsidR="00E9458D" w:rsidRDefault="005C6BD6">
      <w:pPr>
        <w:pStyle w:val="ListParagraph"/>
        <w:numPr>
          <w:ilvl w:val="0"/>
          <w:numId w:val="263"/>
        </w:numPr>
        <w:tabs>
          <w:tab w:val="left" w:pos="2227"/>
        </w:tabs>
        <w:ind w:left="2226" w:right="1698" w:hanging="427"/>
        <w:jc w:val="both"/>
        <w:rPr>
          <w:sz w:val="24"/>
        </w:rPr>
      </w:pPr>
      <w:r>
        <w:rPr>
          <w:sz w:val="24"/>
        </w:rPr>
        <w:t>If clients choose to smoke in an unsafe manner (e.g. when oxygen is in use or too close to the oxygen equipment) after being told the dangers, staff will leave the home for their own safety. The worker will document the incident and notify the supervisor.</w:t>
      </w:r>
    </w:p>
    <w:p w14:paraId="10EFE1A2" w14:textId="77777777" w:rsidR="00E9458D" w:rsidRDefault="00E9458D">
      <w:pPr>
        <w:pStyle w:val="BodyText"/>
        <w:ind w:left="0" w:firstLine="0"/>
      </w:pPr>
    </w:p>
    <w:p w14:paraId="5DAFC1AA" w14:textId="77777777" w:rsidR="00E9458D" w:rsidRDefault="005C6BD6">
      <w:pPr>
        <w:pStyle w:val="Heading2"/>
      </w:pPr>
      <w:r>
        <w:t>REFERENCES</w:t>
      </w:r>
    </w:p>
    <w:p w14:paraId="3AA59157" w14:textId="77777777" w:rsidR="00E9458D" w:rsidRDefault="005C6BD6">
      <w:pPr>
        <w:pStyle w:val="ListParagraph"/>
        <w:numPr>
          <w:ilvl w:val="0"/>
          <w:numId w:val="262"/>
        </w:numPr>
        <w:tabs>
          <w:tab w:val="left" w:pos="2341"/>
        </w:tabs>
        <w:rPr>
          <w:sz w:val="24"/>
        </w:rPr>
      </w:pPr>
      <w:r>
        <w:rPr>
          <w:sz w:val="24"/>
        </w:rPr>
        <w:t>Centers for Medicare and Medicaid Services</w:t>
      </w:r>
      <w:r>
        <w:rPr>
          <w:spacing w:val="-4"/>
          <w:sz w:val="24"/>
        </w:rPr>
        <w:t xml:space="preserve"> </w:t>
      </w:r>
      <w:r>
        <w:rPr>
          <w:sz w:val="24"/>
        </w:rPr>
        <w:t>(CMS)</w:t>
      </w:r>
    </w:p>
    <w:p w14:paraId="7CC596BC" w14:textId="77777777" w:rsidR="00E9458D" w:rsidRDefault="005C6BD6">
      <w:pPr>
        <w:pStyle w:val="ListParagraph"/>
        <w:numPr>
          <w:ilvl w:val="0"/>
          <w:numId w:val="262"/>
        </w:numPr>
        <w:tabs>
          <w:tab w:val="left" w:pos="2341"/>
        </w:tabs>
        <w:rPr>
          <w:sz w:val="24"/>
        </w:rPr>
      </w:pPr>
      <w:r>
        <w:rPr>
          <w:sz w:val="24"/>
        </w:rPr>
        <w:t>American Association for Home</w:t>
      </w:r>
      <w:r>
        <w:rPr>
          <w:spacing w:val="-3"/>
          <w:sz w:val="24"/>
        </w:rPr>
        <w:t xml:space="preserve"> </w:t>
      </w:r>
      <w:r>
        <w:rPr>
          <w:sz w:val="24"/>
        </w:rPr>
        <w:t>Care</w:t>
      </w:r>
    </w:p>
    <w:p w14:paraId="4334AC39" w14:textId="77777777" w:rsidR="00E9458D" w:rsidRDefault="005C6BD6">
      <w:pPr>
        <w:pStyle w:val="ListParagraph"/>
        <w:numPr>
          <w:ilvl w:val="0"/>
          <w:numId w:val="262"/>
        </w:numPr>
        <w:tabs>
          <w:tab w:val="left" w:pos="2341"/>
        </w:tabs>
        <w:rPr>
          <w:sz w:val="24"/>
        </w:rPr>
      </w:pPr>
      <w:r>
        <w:rPr>
          <w:sz w:val="24"/>
        </w:rPr>
        <w:t>Council for Quality Respiratory</w:t>
      </w:r>
      <w:r>
        <w:rPr>
          <w:spacing w:val="-3"/>
          <w:sz w:val="24"/>
        </w:rPr>
        <w:t xml:space="preserve"> </w:t>
      </w:r>
      <w:r>
        <w:rPr>
          <w:sz w:val="24"/>
        </w:rPr>
        <w:t>Care</w:t>
      </w:r>
    </w:p>
    <w:p w14:paraId="56BFDF5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3C57F18" w14:textId="77777777">
        <w:trPr>
          <w:trHeight w:val="611"/>
        </w:trPr>
        <w:tc>
          <w:tcPr>
            <w:tcW w:w="5689" w:type="dxa"/>
          </w:tcPr>
          <w:p w14:paraId="19E82E9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7B50988B" w14:textId="77777777" w:rsidR="00E9458D" w:rsidRDefault="00E9458D">
            <w:pPr>
              <w:pStyle w:val="TableParagraph"/>
              <w:ind w:left="0"/>
              <w:rPr>
                <w:sz w:val="24"/>
              </w:rPr>
            </w:pPr>
          </w:p>
          <w:p w14:paraId="5DF8FB17" w14:textId="77777777" w:rsidR="00E9458D" w:rsidRDefault="005C6BD6">
            <w:pPr>
              <w:pStyle w:val="TableParagraph"/>
              <w:ind w:left="487"/>
              <w:rPr>
                <w:sz w:val="20"/>
              </w:rPr>
            </w:pPr>
            <w:r>
              <w:rPr>
                <w:noProof/>
                <w:sz w:val="20"/>
              </w:rPr>
              <w:drawing>
                <wp:inline distT="0" distB="0" distL="0" distR="0" wp14:anchorId="242B6835" wp14:editId="3049883B">
                  <wp:extent cx="1390695" cy="966501"/>
                  <wp:effectExtent l="0" t="0" r="0" b="0"/>
                  <wp:docPr id="9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10ABFB4" w14:textId="77777777">
        <w:trPr>
          <w:trHeight w:val="1184"/>
        </w:trPr>
        <w:tc>
          <w:tcPr>
            <w:tcW w:w="5689" w:type="dxa"/>
          </w:tcPr>
          <w:p w14:paraId="3AA9781D" w14:textId="77777777" w:rsidR="00E9458D" w:rsidRDefault="00E9458D">
            <w:pPr>
              <w:pStyle w:val="TableParagraph"/>
              <w:spacing w:before="1"/>
              <w:ind w:left="0"/>
              <w:rPr>
                <w:sz w:val="24"/>
              </w:rPr>
            </w:pPr>
          </w:p>
          <w:p w14:paraId="1271B373" w14:textId="77777777" w:rsidR="00E9458D" w:rsidRDefault="005C6BD6">
            <w:pPr>
              <w:pStyle w:val="TableParagraph"/>
              <w:rPr>
                <w:b/>
                <w:sz w:val="24"/>
              </w:rPr>
            </w:pPr>
            <w:r>
              <w:rPr>
                <w:b/>
                <w:sz w:val="24"/>
              </w:rPr>
              <w:t>Section 5: Health and Safety</w:t>
            </w:r>
          </w:p>
        </w:tc>
        <w:tc>
          <w:tcPr>
            <w:tcW w:w="3168" w:type="dxa"/>
            <w:vMerge/>
            <w:tcBorders>
              <w:top w:val="nil"/>
            </w:tcBorders>
          </w:tcPr>
          <w:p w14:paraId="2EFDFE1F" w14:textId="77777777" w:rsidR="00E9458D" w:rsidRDefault="00E9458D">
            <w:pPr>
              <w:rPr>
                <w:sz w:val="2"/>
                <w:szCs w:val="2"/>
              </w:rPr>
            </w:pPr>
          </w:p>
        </w:tc>
      </w:tr>
      <w:tr w:rsidR="00E9458D" w14:paraId="7272FC3A" w14:textId="77777777">
        <w:trPr>
          <w:trHeight w:val="277"/>
        </w:trPr>
        <w:tc>
          <w:tcPr>
            <w:tcW w:w="5689" w:type="dxa"/>
            <w:vMerge w:val="restart"/>
          </w:tcPr>
          <w:p w14:paraId="7469516D" w14:textId="77777777" w:rsidR="00E9458D" w:rsidRDefault="00E9458D">
            <w:pPr>
              <w:pStyle w:val="TableParagraph"/>
              <w:spacing w:before="1"/>
              <w:ind w:left="0"/>
              <w:rPr>
                <w:sz w:val="24"/>
              </w:rPr>
            </w:pPr>
          </w:p>
          <w:p w14:paraId="0765B82A" w14:textId="77777777" w:rsidR="00E9458D" w:rsidRDefault="005C6BD6">
            <w:pPr>
              <w:pStyle w:val="TableParagraph"/>
              <w:rPr>
                <w:b/>
                <w:sz w:val="24"/>
              </w:rPr>
            </w:pPr>
            <w:r>
              <w:rPr>
                <w:b/>
                <w:sz w:val="24"/>
              </w:rPr>
              <w:t>Policy Title: Violence &amp; Threats of Violence</w:t>
            </w:r>
          </w:p>
        </w:tc>
        <w:tc>
          <w:tcPr>
            <w:tcW w:w="3168" w:type="dxa"/>
          </w:tcPr>
          <w:p w14:paraId="6456D695" w14:textId="77777777" w:rsidR="00E9458D" w:rsidRDefault="005C6BD6">
            <w:pPr>
              <w:pStyle w:val="TableParagraph"/>
              <w:spacing w:before="1" w:line="256" w:lineRule="exact"/>
              <w:rPr>
                <w:b/>
                <w:sz w:val="24"/>
              </w:rPr>
            </w:pPr>
            <w:r>
              <w:rPr>
                <w:b/>
                <w:sz w:val="24"/>
              </w:rPr>
              <w:t>Policy Number: 5.30</w:t>
            </w:r>
          </w:p>
        </w:tc>
      </w:tr>
      <w:tr w:rsidR="00E9458D" w14:paraId="43E07351" w14:textId="77777777">
        <w:trPr>
          <w:trHeight w:val="275"/>
        </w:trPr>
        <w:tc>
          <w:tcPr>
            <w:tcW w:w="5689" w:type="dxa"/>
            <w:vMerge/>
            <w:tcBorders>
              <w:top w:val="nil"/>
            </w:tcBorders>
          </w:tcPr>
          <w:p w14:paraId="40431EB4" w14:textId="77777777" w:rsidR="00E9458D" w:rsidRDefault="00E9458D">
            <w:pPr>
              <w:rPr>
                <w:sz w:val="2"/>
                <w:szCs w:val="2"/>
              </w:rPr>
            </w:pPr>
          </w:p>
        </w:tc>
        <w:tc>
          <w:tcPr>
            <w:tcW w:w="3168" w:type="dxa"/>
          </w:tcPr>
          <w:p w14:paraId="69FDACF0" w14:textId="77777777" w:rsidR="00E9458D" w:rsidRDefault="005C6BD6">
            <w:pPr>
              <w:pStyle w:val="TableParagraph"/>
              <w:spacing w:line="255" w:lineRule="exact"/>
              <w:rPr>
                <w:b/>
                <w:sz w:val="24"/>
              </w:rPr>
            </w:pPr>
            <w:r>
              <w:rPr>
                <w:b/>
                <w:sz w:val="24"/>
              </w:rPr>
              <w:t>Effective Date:</w:t>
            </w:r>
          </w:p>
        </w:tc>
      </w:tr>
      <w:tr w:rsidR="00E9458D" w14:paraId="4BD54C5A" w14:textId="77777777">
        <w:trPr>
          <w:trHeight w:val="275"/>
        </w:trPr>
        <w:tc>
          <w:tcPr>
            <w:tcW w:w="5689" w:type="dxa"/>
            <w:vMerge/>
            <w:tcBorders>
              <w:top w:val="nil"/>
            </w:tcBorders>
          </w:tcPr>
          <w:p w14:paraId="14B4B522" w14:textId="77777777" w:rsidR="00E9458D" w:rsidRDefault="00E9458D">
            <w:pPr>
              <w:rPr>
                <w:sz w:val="2"/>
                <w:szCs w:val="2"/>
              </w:rPr>
            </w:pPr>
          </w:p>
        </w:tc>
        <w:tc>
          <w:tcPr>
            <w:tcW w:w="3168" w:type="dxa"/>
          </w:tcPr>
          <w:p w14:paraId="7395907F" w14:textId="77777777" w:rsidR="00E9458D" w:rsidRDefault="005C6BD6">
            <w:pPr>
              <w:pStyle w:val="TableParagraph"/>
              <w:spacing w:line="255" w:lineRule="exact"/>
              <w:rPr>
                <w:b/>
                <w:sz w:val="24"/>
              </w:rPr>
            </w:pPr>
            <w:r>
              <w:rPr>
                <w:b/>
                <w:sz w:val="24"/>
              </w:rPr>
              <w:t>Revision Date:</w:t>
            </w:r>
          </w:p>
        </w:tc>
      </w:tr>
      <w:tr w:rsidR="00E9458D" w14:paraId="40A536BF" w14:textId="77777777">
        <w:trPr>
          <w:trHeight w:val="276"/>
        </w:trPr>
        <w:tc>
          <w:tcPr>
            <w:tcW w:w="5689" w:type="dxa"/>
            <w:vMerge/>
            <w:tcBorders>
              <w:top w:val="nil"/>
            </w:tcBorders>
          </w:tcPr>
          <w:p w14:paraId="50DEE80B" w14:textId="77777777" w:rsidR="00E9458D" w:rsidRDefault="00E9458D">
            <w:pPr>
              <w:rPr>
                <w:sz w:val="2"/>
                <w:szCs w:val="2"/>
              </w:rPr>
            </w:pPr>
          </w:p>
        </w:tc>
        <w:tc>
          <w:tcPr>
            <w:tcW w:w="3168" w:type="dxa"/>
          </w:tcPr>
          <w:p w14:paraId="1278D58D" w14:textId="77777777" w:rsidR="00E9458D" w:rsidRDefault="005C6BD6">
            <w:pPr>
              <w:pStyle w:val="TableParagraph"/>
              <w:spacing w:before="1" w:line="255" w:lineRule="exact"/>
              <w:rPr>
                <w:b/>
                <w:sz w:val="24"/>
              </w:rPr>
            </w:pPr>
            <w:r>
              <w:rPr>
                <w:b/>
                <w:sz w:val="24"/>
              </w:rPr>
              <w:t>Approved By:</w:t>
            </w:r>
          </w:p>
        </w:tc>
      </w:tr>
      <w:tr w:rsidR="00E9458D" w14:paraId="001082F0" w14:textId="77777777">
        <w:trPr>
          <w:trHeight w:val="275"/>
        </w:trPr>
        <w:tc>
          <w:tcPr>
            <w:tcW w:w="5689" w:type="dxa"/>
            <w:vMerge/>
            <w:tcBorders>
              <w:top w:val="nil"/>
            </w:tcBorders>
          </w:tcPr>
          <w:p w14:paraId="1D3223E4" w14:textId="77777777" w:rsidR="00E9458D" w:rsidRDefault="00E9458D">
            <w:pPr>
              <w:rPr>
                <w:sz w:val="2"/>
                <w:szCs w:val="2"/>
              </w:rPr>
            </w:pPr>
          </w:p>
        </w:tc>
        <w:tc>
          <w:tcPr>
            <w:tcW w:w="3168" w:type="dxa"/>
          </w:tcPr>
          <w:p w14:paraId="2797A7E3" w14:textId="77777777" w:rsidR="00E9458D" w:rsidRDefault="005C6BD6">
            <w:pPr>
              <w:pStyle w:val="TableParagraph"/>
              <w:spacing w:line="255" w:lineRule="exact"/>
              <w:rPr>
                <w:b/>
                <w:sz w:val="24"/>
              </w:rPr>
            </w:pPr>
            <w:r>
              <w:rPr>
                <w:b/>
                <w:sz w:val="24"/>
              </w:rPr>
              <w:t>Page Number: Page 1 of 3</w:t>
            </w:r>
          </w:p>
        </w:tc>
      </w:tr>
    </w:tbl>
    <w:p w14:paraId="147BF201" w14:textId="77777777" w:rsidR="00E9458D" w:rsidRDefault="00E9458D">
      <w:pPr>
        <w:pStyle w:val="BodyText"/>
        <w:ind w:left="0" w:firstLine="0"/>
        <w:rPr>
          <w:sz w:val="16"/>
        </w:rPr>
      </w:pPr>
    </w:p>
    <w:p w14:paraId="71FFC869" w14:textId="77777777" w:rsidR="00E9458D" w:rsidRDefault="005C6BD6">
      <w:pPr>
        <w:pStyle w:val="Heading2"/>
        <w:spacing w:before="92"/>
        <w:rPr>
          <w:rFonts w:ascii="Arial"/>
        </w:rPr>
      </w:pPr>
      <w:r>
        <w:rPr>
          <w:rFonts w:ascii="Arial"/>
        </w:rPr>
        <w:t>Violence &amp; Threats of Violenc</w:t>
      </w:r>
      <w:bookmarkStart w:id="134" w:name="_bookmark134"/>
      <w:bookmarkEnd w:id="134"/>
      <w:r>
        <w:rPr>
          <w:rFonts w:ascii="Arial"/>
        </w:rPr>
        <w:t>e</w:t>
      </w:r>
    </w:p>
    <w:p w14:paraId="7CB8468A" w14:textId="77777777" w:rsidR="00E9458D" w:rsidRDefault="005C6BD6">
      <w:pPr>
        <w:spacing w:before="138"/>
        <w:ind w:left="1800"/>
        <w:rPr>
          <w:b/>
          <w:sz w:val="24"/>
        </w:rPr>
      </w:pPr>
      <w:r>
        <w:rPr>
          <w:b/>
          <w:sz w:val="24"/>
        </w:rPr>
        <w:t>PURPOSE</w:t>
      </w:r>
    </w:p>
    <w:p w14:paraId="44772793" w14:textId="77777777" w:rsidR="00E9458D" w:rsidRDefault="005C6BD6">
      <w:pPr>
        <w:pStyle w:val="BodyText"/>
        <w:spacing w:before="16" w:line="261" w:lineRule="auto"/>
        <w:ind w:left="1800" w:right="1697" w:firstLine="0"/>
        <w:jc w:val="both"/>
      </w:pPr>
      <w:r>
        <w:t>To reduce risk, prevent injury and promote safety in the home and/or office when a violent act is conducted, or a threat of violence is made by identifying and responding to the situation quickly and by taking immediate actions for the protection of clients/ families/employees.</w:t>
      </w:r>
    </w:p>
    <w:p w14:paraId="2A360D97" w14:textId="77777777" w:rsidR="00E9458D" w:rsidRDefault="00E9458D">
      <w:pPr>
        <w:pStyle w:val="BodyText"/>
        <w:spacing w:before="4"/>
        <w:ind w:left="0" w:firstLine="0"/>
        <w:rPr>
          <w:sz w:val="22"/>
        </w:rPr>
      </w:pPr>
    </w:p>
    <w:p w14:paraId="76B435DD" w14:textId="77777777" w:rsidR="00E9458D" w:rsidRDefault="005C6BD6">
      <w:pPr>
        <w:pStyle w:val="Heading2"/>
      </w:pPr>
      <w:r>
        <w:t>DEFINITION</w:t>
      </w:r>
    </w:p>
    <w:p w14:paraId="7A836195" w14:textId="77777777" w:rsidR="00E9458D" w:rsidRDefault="005C6BD6">
      <w:pPr>
        <w:ind w:left="1800"/>
        <w:jc w:val="both"/>
        <w:rPr>
          <w:b/>
          <w:sz w:val="24"/>
        </w:rPr>
      </w:pPr>
      <w:r>
        <w:rPr>
          <w:b/>
          <w:sz w:val="24"/>
        </w:rPr>
        <w:t>1. Violence</w:t>
      </w:r>
    </w:p>
    <w:p w14:paraId="1D438C8A" w14:textId="77777777" w:rsidR="00E9458D" w:rsidRDefault="005C6BD6">
      <w:pPr>
        <w:pStyle w:val="BodyText"/>
        <w:ind w:left="2226" w:right="1700" w:firstLine="0"/>
        <w:jc w:val="both"/>
      </w:pPr>
      <w:r>
        <w:t>Violence is the attempted, threatened or actual conduct of a person which causes, or is likely to cause injury, and includes any threatening statement or behavior that gives any person reasonable cause to believe that they are at risk of</w:t>
      </w:r>
      <w:r>
        <w:rPr>
          <w:spacing w:val="-5"/>
        </w:rPr>
        <w:t xml:space="preserve"> </w:t>
      </w:r>
      <w:r>
        <w:t>injury.</w:t>
      </w:r>
    </w:p>
    <w:p w14:paraId="437343E7" w14:textId="77777777" w:rsidR="00E9458D" w:rsidRDefault="00E9458D">
      <w:pPr>
        <w:pStyle w:val="BodyText"/>
        <w:ind w:left="0" w:firstLine="0"/>
      </w:pPr>
    </w:p>
    <w:p w14:paraId="3800D07B" w14:textId="77777777" w:rsidR="00E9458D" w:rsidRDefault="005C6BD6">
      <w:pPr>
        <w:pStyle w:val="Heading2"/>
      </w:pPr>
      <w:r>
        <w:t>POLICY</w:t>
      </w:r>
    </w:p>
    <w:p w14:paraId="124AD72D" w14:textId="77777777" w:rsidR="00E9458D" w:rsidRDefault="005C6BD6">
      <w:pPr>
        <w:pStyle w:val="BodyText"/>
        <w:spacing w:before="16" w:line="261" w:lineRule="auto"/>
        <w:ind w:left="1800" w:right="1700" w:firstLine="0"/>
        <w:jc w:val="both"/>
      </w:pPr>
      <w:r>
        <w:t>Right Accord Private Duty- Home Health Care is committed to ensuring the safety of its clients/ families/employees when violence and threats of violence develop by having a harmonized plan to handle the situation with composure, effectiveness and speed.</w:t>
      </w:r>
    </w:p>
    <w:p w14:paraId="5C2DA0AE" w14:textId="77777777" w:rsidR="00E9458D" w:rsidRDefault="00E9458D">
      <w:pPr>
        <w:pStyle w:val="BodyText"/>
        <w:ind w:left="0" w:firstLine="0"/>
        <w:rPr>
          <w:sz w:val="26"/>
        </w:rPr>
      </w:pPr>
    </w:p>
    <w:p w14:paraId="5D7A0A0D" w14:textId="77777777" w:rsidR="00E9458D" w:rsidRDefault="00E9458D">
      <w:pPr>
        <w:pStyle w:val="BodyText"/>
        <w:spacing w:before="6"/>
        <w:ind w:left="0" w:firstLine="0"/>
        <w:rPr>
          <w:sz w:val="22"/>
        </w:rPr>
      </w:pPr>
    </w:p>
    <w:p w14:paraId="2DE08292" w14:textId="77777777" w:rsidR="00E9458D" w:rsidRDefault="005C6BD6">
      <w:pPr>
        <w:pStyle w:val="Heading2"/>
      </w:pPr>
      <w:r>
        <w:t>PROCEDURES</w:t>
      </w:r>
    </w:p>
    <w:p w14:paraId="18FDD975" w14:textId="77777777" w:rsidR="00E9458D" w:rsidRDefault="005C6BD6">
      <w:pPr>
        <w:pStyle w:val="ListParagraph"/>
        <w:numPr>
          <w:ilvl w:val="0"/>
          <w:numId w:val="261"/>
        </w:numPr>
        <w:tabs>
          <w:tab w:val="left" w:pos="2161"/>
        </w:tabs>
        <w:spacing w:before="16" w:line="261" w:lineRule="auto"/>
        <w:ind w:right="1700"/>
        <w:rPr>
          <w:sz w:val="24"/>
        </w:rPr>
      </w:pPr>
      <w:r>
        <w:rPr>
          <w:sz w:val="24"/>
        </w:rPr>
        <w:t>Procedures, outlined in the employer’s individual policies for the following violent situations, shall be</w:t>
      </w:r>
      <w:r>
        <w:rPr>
          <w:spacing w:val="-3"/>
          <w:sz w:val="24"/>
        </w:rPr>
        <w:t xml:space="preserve"> </w:t>
      </w:r>
      <w:r>
        <w:rPr>
          <w:sz w:val="24"/>
        </w:rPr>
        <w:t>followed:</w:t>
      </w:r>
    </w:p>
    <w:p w14:paraId="5D8C1CBE" w14:textId="77777777" w:rsidR="00E9458D" w:rsidRDefault="005C6BD6">
      <w:pPr>
        <w:pStyle w:val="ListParagraph"/>
        <w:numPr>
          <w:ilvl w:val="1"/>
          <w:numId w:val="261"/>
        </w:numPr>
        <w:tabs>
          <w:tab w:val="left" w:pos="2521"/>
        </w:tabs>
        <w:spacing w:line="274" w:lineRule="exact"/>
        <w:ind w:hanging="361"/>
        <w:rPr>
          <w:sz w:val="24"/>
        </w:rPr>
      </w:pPr>
      <w:r>
        <w:rPr>
          <w:sz w:val="24"/>
        </w:rPr>
        <w:t>threats;</w:t>
      </w:r>
    </w:p>
    <w:p w14:paraId="63378A8D" w14:textId="77777777" w:rsidR="00E9458D" w:rsidRDefault="005C6BD6">
      <w:pPr>
        <w:pStyle w:val="ListParagraph"/>
        <w:numPr>
          <w:ilvl w:val="1"/>
          <w:numId w:val="261"/>
        </w:numPr>
        <w:tabs>
          <w:tab w:val="left" w:pos="2521"/>
        </w:tabs>
        <w:spacing w:before="24"/>
        <w:ind w:hanging="361"/>
        <w:rPr>
          <w:sz w:val="24"/>
        </w:rPr>
      </w:pPr>
      <w:r>
        <w:rPr>
          <w:sz w:val="24"/>
        </w:rPr>
        <w:t>assaults;</w:t>
      </w:r>
    </w:p>
    <w:p w14:paraId="64CB21C8" w14:textId="77777777" w:rsidR="00E9458D" w:rsidRDefault="005C6BD6">
      <w:pPr>
        <w:pStyle w:val="ListParagraph"/>
        <w:numPr>
          <w:ilvl w:val="1"/>
          <w:numId w:val="261"/>
        </w:numPr>
        <w:tabs>
          <w:tab w:val="left" w:pos="2521"/>
        </w:tabs>
        <w:spacing w:before="24"/>
        <w:ind w:hanging="361"/>
        <w:rPr>
          <w:sz w:val="24"/>
        </w:rPr>
      </w:pPr>
      <w:r>
        <w:rPr>
          <w:sz w:val="24"/>
        </w:rPr>
        <w:t>weapons;</w:t>
      </w:r>
    </w:p>
    <w:p w14:paraId="5FDBD856" w14:textId="77777777" w:rsidR="00E9458D" w:rsidRDefault="005C6BD6">
      <w:pPr>
        <w:pStyle w:val="ListParagraph"/>
        <w:numPr>
          <w:ilvl w:val="1"/>
          <w:numId w:val="261"/>
        </w:numPr>
        <w:tabs>
          <w:tab w:val="left" w:pos="2521"/>
        </w:tabs>
        <w:spacing w:before="24"/>
        <w:ind w:hanging="361"/>
        <w:rPr>
          <w:sz w:val="24"/>
        </w:rPr>
      </w:pPr>
      <w:r>
        <w:rPr>
          <w:sz w:val="24"/>
        </w:rPr>
        <w:t>bomb threats;</w:t>
      </w:r>
    </w:p>
    <w:p w14:paraId="10073D8D" w14:textId="77777777" w:rsidR="00E9458D" w:rsidRDefault="005C6BD6">
      <w:pPr>
        <w:pStyle w:val="ListParagraph"/>
        <w:numPr>
          <w:ilvl w:val="1"/>
          <w:numId w:val="261"/>
        </w:numPr>
        <w:tabs>
          <w:tab w:val="left" w:pos="2521"/>
        </w:tabs>
        <w:spacing w:before="24"/>
        <w:ind w:hanging="361"/>
        <w:rPr>
          <w:sz w:val="24"/>
        </w:rPr>
      </w:pPr>
      <w:r>
        <w:rPr>
          <w:sz w:val="24"/>
        </w:rPr>
        <w:t>hostage situations; and,</w:t>
      </w:r>
    </w:p>
    <w:p w14:paraId="00D109B1" w14:textId="77777777" w:rsidR="00E9458D" w:rsidRDefault="005C6BD6">
      <w:pPr>
        <w:pStyle w:val="ListParagraph"/>
        <w:numPr>
          <w:ilvl w:val="1"/>
          <w:numId w:val="261"/>
        </w:numPr>
        <w:tabs>
          <w:tab w:val="left" w:pos="2520"/>
          <w:tab w:val="left" w:pos="2521"/>
        </w:tabs>
        <w:spacing w:before="24"/>
        <w:ind w:hanging="361"/>
        <w:rPr>
          <w:sz w:val="24"/>
        </w:rPr>
      </w:pPr>
      <w:r>
        <w:rPr>
          <w:sz w:val="24"/>
        </w:rPr>
        <w:t>suicide</w:t>
      </w:r>
      <w:r>
        <w:rPr>
          <w:spacing w:val="-1"/>
          <w:sz w:val="24"/>
        </w:rPr>
        <w:t xml:space="preserve"> </w:t>
      </w:r>
      <w:r>
        <w:rPr>
          <w:sz w:val="24"/>
        </w:rPr>
        <w:t>attempts.</w:t>
      </w:r>
    </w:p>
    <w:p w14:paraId="6E6D7901" w14:textId="77777777" w:rsidR="00E9458D" w:rsidRDefault="005C6BD6">
      <w:pPr>
        <w:pStyle w:val="ListParagraph"/>
        <w:numPr>
          <w:ilvl w:val="0"/>
          <w:numId w:val="261"/>
        </w:numPr>
        <w:tabs>
          <w:tab w:val="left" w:pos="2161"/>
        </w:tabs>
        <w:spacing w:before="24"/>
        <w:rPr>
          <w:sz w:val="24"/>
        </w:rPr>
      </w:pPr>
      <w:r>
        <w:rPr>
          <w:sz w:val="24"/>
        </w:rPr>
        <w:t>Violent situations shall be handled as</w:t>
      </w:r>
      <w:r>
        <w:rPr>
          <w:spacing w:val="-2"/>
          <w:sz w:val="24"/>
        </w:rPr>
        <w:t xml:space="preserve"> </w:t>
      </w:r>
      <w:r>
        <w:rPr>
          <w:sz w:val="24"/>
        </w:rPr>
        <w:t>follows:</w:t>
      </w:r>
    </w:p>
    <w:p w14:paraId="78C813EC" w14:textId="77777777" w:rsidR="00E9458D" w:rsidRDefault="005C6BD6">
      <w:pPr>
        <w:pStyle w:val="ListParagraph"/>
        <w:numPr>
          <w:ilvl w:val="1"/>
          <w:numId w:val="261"/>
        </w:numPr>
        <w:tabs>
          <w:tab w:val="left" w:pos="2521"/>
        </w:tabs>
        <w:spacing w:before="24"/>
        <w:ind w:hanging="361"/>
        <w:rPr>
          <w:sz w:val="24"/>
        </w:rPr>
      </w:pPr>
      <w:r>
        <w:rPr>
          <w:sz w:val="24"/>
        </w:rPr>
        <w:t>Employees providing service in the home shall take a leadership</w:t>
      </w:r>
      <w:r>
        <w:rPr>
          <w:spacing w:val="-4"/>
          <w:sz w:val="24"/>
        </w:rPr>
        <w:t xml:space="preserve"> </w:t>
      </w:r>
      <w:r>
        <w:rPr>
          <w:sz w:val="24"/>
        </w:rPr>
        <w:t>role.</w:t>
      </w:r>
    </w:p>
    <w:p w14:paraId="2EB13427" w14:textId="77777777" w:rsidR="00E9458D" w:rsidRDefault="005C6BD6">
      <w:pPr>
        <w:pStyle w:val="ListParagraph"/>
        <w:numPr>
          <w:ilvl w:val="1"/>
          <w:numId w:val="261"/>
        </w:numPr>
        <w:tabs>
          <w:tab w:val="left" w:pos="2521"/>
        </w:tabs>
        <w:spacing w:before="24"/>
        <w:ind w:hanging="361"/>
        <w:rPr>
          <w:sz w:val="24"/>
        </w:rPr>
      </w:pPr>
      <w:r>
        <w:rPr>
          <w:sz w:val="24"/>
        </w:rPr>
        <w:t>Supervisor/management shall assume the leadership role in the</w:t>
      </w:r>
      <w:r>
        <w:rPr>
          <w:spacing w:val="-2"/>
          <w:sz w:val="24"/>
        </w:rPr>
        <w:t xml:space="preserve"> </w:t>
      </w:r>
      <w:r>
        <w:rPr>
          <w:sz w:val="24"/>
        </w:rPr>
        <w:t>office.</w:t>
      </w:r>
    </w:p>
    <w:p w14:paraId="5F2A99E7" w14:textId="77777777" w:rsidR="00E9458D" w:rsidRDefault="005C6BD6">
      <w:pPr>
        <w:pStyle w:val="ListParagraph"/>
        <w:numPr>
          <w:ilvl w:val="1"/>
          <w:numId w:val="261"/>
        </w:numPr>
        <w:tabs>
          <w:tab w:val="left" w:pos="2521"/>
        </w:tabs>
        <w:spacing w:before="24" w:line="261" w:lineRule="auto"/>
        <w:ind w:right="1699"/>
        <w:rPr>
          <w:sz w:val="24"/>
        </w:rPr>
      </w:pPr>
      <w:r>
        <w:rPr>
          <w:sz w:val="24"/>
        </w:rPr>
        <w:t>Supervisor/management will keep a current, electronic copy of client lists in a locked cabinet at their</w:t>
      </w:r>
      <w:r>
        <w:rPr>
          <w:spacing w:val="-2"/>
          <w:sz w:val="24"/>
        </w:rPr>
        <w:t xml:space="preserve"> </w:t>
      </w:r>
      <w:r>
        <w:rPr>
          <w:sz w:val="24"/>
        </w:rPr>
        <w:t>residence.</w:t>
      </w:r>
    </w:p>
    <w:p w14:paraId="005F15AD" w14:textId="77777777" w:rsidR="00E9458D" w:rsidRDefault="00E9458D">
      <w:pPr>
        <w:spacing w:line="261" w:lineRule="auto"/>
        <w:rPr>
          <w:sz w:val="24"/>
        </w:rPr>
        <w:sectPr w:rsidR="00E9458D">
          <w:footerReference w:type="default" r:id="rId179"/>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C3BCB28" w14:textId="77777777">
        <w:trPr>
          <w:trHeight w:val="611"/>
        </w:trPr>
        <w:tc>
          <w:tcPr>
            <w:tcW w:w="5689" w:type="dxa"/>
          </w:tcPr>
          <w:p w14:paraId="5ACF50C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E5A042F" w14:textId="77777777" w:rsidR="00E9458D" w:rsidRDefault="00E9458D">
            <w:pPr>
              <w:pStyle w:val="TableParagraph"/>
              <w:ind w:left="0"/>
              <w:rPr>
                <w:sz w:val="24"/>
              </w:rPr>
            </w:pPr>
          </w:p>
          <w:p w14:paraId="3E5F61E8" w14:textId="77777777" w:rsidR="00E9458D" w:rsidRDefault="005C6BD6">
            <w:pPr>
              <w:pStyle w:val="TableParagraph"/>
              <w:ind w:left="487"/>
              <w:rPr>
                <w:sz w:val="20"/>
              </w:rPr>
            </w:pPr>
            <w:r>
              <w:rPr>
                <w:noProof/>
                <w:sz w:val="20"/>
              </w:rPr>
              <w:drawing>
                <wp:inline distT="0" distB="0" distL="0" distR="0" wp14:anchorId="0FFC0425" wp14:editId="5237C892">
                  <wp:extent cx="1390695" cy="966501"/>
                  <wp:effectExtent l="0" t="0" r="0" b="0"/>
                  <wp:docPr id="9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82EE44D" w14:textId="77777777">
        <w:trPr>
          <w:trHeight w:val="1184"/>
        </w:trPr>
        <w:tc>
          <w:tcPr>
            <w:tcW w:w="5689" w:type="dxa"/>
          </w:tcPr>
          <w:p w14:paraId="4CEDC17B" w14:textId="77777777" w:rsidR="00E9458D" w:rsidRDefault="00E9458D">
            <w:pPr>
              <w:pStyle w:val="TableParagraph"/>
              <w:spacing w:before="1"/>
              <w:ind w:left="0"/>
              <w:rPr>
                <w:sz w:val="24"/>
              </w:rPr>
            </w:pPr>
          </w:p>
          <w:p w14:paraId="58246094" w14:textId="77777777" w:rsidR="00E9458D" w:rsidRDefault="005C6BD6">
            <w:pPr>
              <w:pStyle w:val="TableParagraph"/>
              <w:rPr>
                <w:b/>
                <w:sz w:val="24"/>
              </w:rPr>
            </w:pPr>
            <w:r>
              <w:rPr>
                <w:b/>
                <w:sz w:val="24"/>
              </w:rPr>
              <w:t>Section 5: Health and Safety</w:t>
            </w:r>
          </w:p>
        </w:tc>
        <w:tc>
          <w:tcPr>
            <w:tcW w:w="3168" w:type="dxa"/>
            <w:vMerge/>
            <w:tcBorders>
              <w:top w:val="nil"/>
            </w:tcBorders>
          </w:tcPr>
          <w:p w14:paraId="0699DFE4" w14:textId="77777777" w:rsidR="00E9458D" w:rsidRDefault="00E9458D">
            <w:pPr>
              <w:rPr>
                <w:sz w:val="2"/>
                <w:szCs w:val="2"/>
              </w:rPr>
            </w:pPr>
          </w:p>
        </w:tc>
      </w:tr>
      <w:tr w:rsidR="00E9458D" w14:paraId="25224824" w14:textId="77777777">
        <w:trPr>
          <w:trHeight w:val="277"/>
        </w:trPr>
        <w:tc>
          <w:tcPr>
            <w:tcW w:w="5689" w:type="dxa"/>
            <w:vMerge w:val="restart"/>
          </w:tcPr>
          <w:p w14:paraId="19F939D6" w14:textId="77777777" w:rsidR="00E9458D" w:rsidRDefault="00E9458D">
            <w:pPr>
              <w:pStyle w:val="TableParagraph"/>
              <w:spacing w:before="1"/>
              <w:ind w:left="0"/>
              <w:rPr>
                <w:sz w:val="24"/>
              </w:rPr>
            </w:pPr>
          </w:p>
          <w:p w14:paraId="092C94BF" w14:textId="77777777" w:rsidR="00E9458D" w:rsidRDefault="005C6BD6">
            <w:pPr>
              <w:pStyle w:val="TableParagraph"/>
              <w:rPr>
                <w:b/>
                <w:sz w:val="24"/>
              </w:rPr>
            </w:pPr>
            <w:r>
              <w:rPr>
                <w:b/>
                <w:sz w:val="24"/>
              </w:rPr>
              <w:t>Policy Title: Violence &amp; Threats of Violence</w:t>
            </w:r>
          </w:p>
        </w:tc>
        <w:tc>
          <w:tcPr>
            <w:tcW w:w="3168" w:type="dxa"/>
          </w:tcPr>
          <w:p w14:paraId="0E531A3D" w14:textId="77777777" w:rsidR="00E9458D" w:rsidRDefault="005C6BD6">
            <w:pPr>
              <w:pStyle w:val="TableParagraph"/>
              <w:spacing w:before="1" w:line="256" w:lineRule="exact"/>
              <w:rPr>
                <w:b/>
                <w:sz w:val="24"/>
              </w:rPr>
            </w:pPr>
            <w:r>
              <w:rPr>
                <w:b/>
                <w:sz w:val="24"/>
              </w:rPr>
              <w:t>Policy Number: 5.30</w:t>
            </w:r>
          </w:p>
        </w:tc>
      </w:tr>
      <w:tr w:rsidR="00E9458D" w14:paraId="6CC2BFBA" w14:textId="77777777">
        <w:trPr>
          <w:trHeight w:val="275"/>
        </w:trPr>
        <w:tc>
          <w:tcPr>
            <w:tcW w:w="5689" w:type="dxa"/>
            <w:vMerge/>
            <w:tcBorders>
              <w:top w:val="nil"/>
            </w:tcBorders>
          </w:tcPr>
          <w:p w14:paraId="2F364679" w14:textId="77777777" w:rsidR="00E9458D" w:rsidRDefault="00E9458D">
            <w:pPr>
              <w:rPr>
                <w:sz w:val="2"/>
                <w:szCs w:val="2"/>
              </w:rPr>
            </w:pPr>
          </w:p>
        </w:tc>
        <w:tc>
          <w:tcPr>
            <w:tcW w:w="3168" w:type="dxa"/>
          </w:tcPr>
          <w:p w14:paraId="503A6F0A" w14:textId="77777777" w:rsidR="00E9458D" w:rsidRDefault="005C6BD6">
            <w:pPr>
              <w:pStyle w:val="TableParagraph"/>
              <w:spacing w:line="255" w:lineRule="exact"/>
              <w:rPr>
                <w:b/>
                <w:sz w:val="24"/>
              </w:rPr>
            </w:pPr>
            <w:r>
              <w:rPr>
                <w:b/>
                <w:sz w:val="24"/>
              </w:rPr>
              <w:t>Effective Date:</w:t>
            </w:r>
          </w:p>
        </w:tc>
      </w:tr>
      <w:tr w:rsidR="00E9458D" w14:paraId="301385F2" w14:textId="77777777">
        <w:trPr>
          <w:trHeight w:val="275"/>
        </w:trPr>
        <w:tc>
          <w:tcPr>
            <w:tcW w:w="5689" w:type="dxa"/>
            <w:vMerge/>
            <w:tcBorders>
              <w:top w:val="nil"/>
            </w:tcBorders>
          </w:tcPr>
          <w:p w14:paraId="06422E65" w14:textId="77777777" w:rsidR="00E9458D" w:rsidRDefault="00E9458D">
            <w:pPr>
              <w:rPr>
                <w:sz w:val="2"/>
                <w:szCs w:val="2"/>
              </w:rPr>
            </w:pPr>
          </w:p>
        </w:tc>
        <w:tc>
          <w:tcPr>
            <w:tcW w:w="3168" w:type="dxa"/>
          </w:tcPr>
          <w:p w14:paraId="33FA9ADB" w14:textId="77777777" w:rsidR="00E9458D" w:rsidRDefault="005C6BD6">
            <w:pPr>
              <w:pStyle w:val="TableParagraph"/>
              <w:spacing w:line="255" w:lineRule="exact"/>
              <w:rPr>
                <w:b/>
                <w:sz w:val="24"/>
              </w:rPr>
            </w:pPr>
            <w:r>
              <w:rPr>
                <w:b/>
                <w:sz w:val="24"/>
              </w:rPr>
              <w:t>Revision Date:</w:t>
            </w:r>
          </w:p>
        </w:tc>
      </w:tr>
      <w:tr w:rsidR="00E9458D" w14:paraId="144AEF21" w14:textId="77777777">
        <w:trPr>
          <w:trHeight w:val="276"/>
        </w:trPr>
        <w:tc>
          <w:tcPr>
            <w:tcW w:w="5689" w:type="dxa"/>
            <w:vMerge/>
            <w:tcBorders>
              <w:top w:val="nil"/>
            </w:tcBorders>
          </w:tcPr>
          <w:p w14:paraId="78066C34" w14:textId="77777777" w:rsidR="00E9458D" w:rsidRDefault="00E9458D">
            <w:pPr>
              <w:rPr>
                <w:sz w:val="2"/>
                <w:szCs w:val="2"/>
              </w:rPr>
            </w:pPr>
          </w:p>
        </w:tc>
        <w:tc>
          <w:tcPr>
            <w:tcW w:w="3168" w:type="dxa"/>
          </w:tcPr>
          <w:p w14:paraId="2971F82F" w14:textId="77777777" w:rsidR="00E9458D" w:rsidRDefault="005C6BD6">
            <w:pPr>
              <w:pStyle w:val="TableParagraph"/>
              <w:spacing w:before="1" w:line="255" w:lineRule="exact"/>
              <w:rPr>
                <w:b/>
                <w:sz w:val="24"/>
              </w:rPr>
            </w:pPr>
            <w:r>
              <w:rPr>
                <w:b/>
                <w:sz w:val="24"/>
              </w:rPr>
              <w:t>Approved By:</w:t>
            </w:r>
          </w:p>
        </w:tc>
      </w:tr>
      <w:tr w:rsidR="00E9458D" w14:paraId="5F3F56DC" w14:textId="77777777">
        <w:trPr>
          <w:trHeight w:val="275"/>
        </w:trPr>
        <w:tc>
          <w:tcPr>
            <w:tcW w:w="5689" w:type="dxa"/>
            <w:vMerge/>
            <w:tcBorders>
              <w:top w:val="nil"/>
            </w:tcBorders>
          </w:tcPr>
          <w:p w14:paraId="19C4867A" w14:textId="77777777" w:rsidR="00E9458D" w:rsidRDefault="00E9458D">
            <w:pPr>
              <w:rPr>
                <w:sz w:val="2"/>
                <w:szCs w:val="2"/>
              </w:rPr>
            </w:pPr>
          </w:p>
        </w:tc>
        <w:tc>
          <w:tcPr>
            <w:tcW w:w="3168" w:type="dxa"/>
          </w:tcPr>
          <w:p w14:paraId="2367C6B8" w14:textId="77777777" w:rsidR="00E9458D" w:rsidRDefault="005C6BD6">
            <w:pPr>
              <w:pStyle w:val="TableParagraph"/>
              <w:spacing w:line="255" w:lineRule="exact"/>
              <w:rPr>
                <w:b/>
                <w:sz w:val="24"/>
              </w:rPr>
            </w:pPr>
            <w:r>
              <w:rPr>
                <w:b/>
                <w:sz w:val="24"/>
              </w:rPr>
              <w:t>Page Number: Page 2 of 3</w:t>
            </w:r>
          </w:p>
        </w:tc>
      </w:tr>
    </w:tbl>
    <w:p w14:paraId="1BF423D8" w14:textId="77777777" w:rsidR="00E9458D" w:rsidRDefault="00E9458D">
      <w:pPr>
        <w:pStyle w:val="BodyText"/>
        <w:spacing w:before="6"/>
        <w:ind w:left="0" w:firstLine="0"/>
        <w:rPr>
          <w:sz w:val="17"/>
        </w:rPr>
      </w:pPr>
    </w:p>
    <w:p w14:paraId="000FDADB" w14:textId="77777777" w:rsidR="00E9458D" w:rsidRDefault="005C6BD6">
      <w:pPr>
        <w:pStyle w:val="ListParagraph"/>
        <w:numPr>
          <w:ilvl w:val="1"/>
          <w:numId w:val="261"/>
        </w:numPr>
        <w:tabs>
          <w:tab w:val="left" w:pos="2521"/>
        </w:tabs>
        <w:spacing w:before="90" w:line="261" w:lineRule="auto"/>
        <w:ind w:right="1699"/>
        <w:jc w:val="both"/>
        <w:rPr>
          <w:sz w:val="24"/>
        </w:rPr>
      </w:pPr>
      <w:r>
        <w:rPr>
          <w:sz w:val="24"/>
        </w:rPr>
        <w:t>Management/employees shall work with outside community resources, applicable to the current emergency, by contacting and consulting with them and/or</w:t>
      </w:r>
      <w:r>
        <w:rPr>
          <w:spacing w:val="37"/>
          <w:sz w:val="24"/>
        </w:rPr>
        <w:t xml:space="preserve"> </w:t>
      </w:r>
      <w:r>
        <w:rPr>
          <w:spacing w:val="-7"/>
          <w:sz w:val="24"/>
        </w:rPr>
        <w:t xml:space="preserve">by </w:t>
      </w:r>
      <w:r>
        <w:rPr>
          <w:sz w:val="24"/>
        </w:rPr>
        <w:t>following their</w:t>
      </w:r>
      <w:r>
        <w:rPr>
          <w:spacing w:val="-3"/>
          <w:sz w:val="24"/>
        </w:rPr>
        <w:t xml:space="preserve"> </w:t>
      </w:r>
      <w:r>
        <w:rPr>
          <w:sz w:val="24"/>
        </w:rPr>
        <w:t>instructions.</w:t>
      </w:r>
    </w:p>
    <w:p w14:paraId="7B4BBEAC" w14:textId="77777777" w:rsidR="00E9458D" w:rsidRDefault="005C6BD6">
      <w:pPr>
        <w:pStyle w:val="ListParagraph"/>
        <w:numPr>
          <w:ilvl w:val="1"/>
          <w:numId w:val="261"/>
        </w:numPr>
        <w:tabs>
          <w:tab w:val="left" w:pos="2521"/>
        </w:tabs>
        <w:spacing w:line="261" w:lineRule="auto"/>
        <w:ind w:right="1701"/>
        <w:jc w:val="both"/>
        <w:rPr>
          <w:sz w:val="24"/>
        </w:rPr>
      </w:pPr>
      <w:r>
        <w:rPr>
          <w:sz w:val="24"/>
        </w:rPr>
        <w:t>Priority attention, during the emergency, shall be given to clients who are in the most danger i.e. High danger, medium danger, followed by lowest</w:t>
      </w:r>
      <w:r>
        <w:rPr>
          <w:spacing w:val="-3"/>
          <w:sz w:val="24"/>
        </w:rPr>
        <w:t xml:space="preserve"> </w:t>
      </w:r>
      <w:r>
        <w:rPr>
          <w:sz w:val="24"/>
        </w:rPr>
        <w:t>danger.</w:t>
      </w:r>
    </w:p>
    <w:p w14:paraId="23DED8C1" w14:textId="77777777" w:rsidR="00E9458D" w:rsidRDefault="005C6BD6">
      <w:pPr>
        <w:pStyle w:val="ListParagraph"/>
        <w:numPr>
          <w:ilvl w:val="1"/>
          <w:numId w:val="261"/>
        </w:numPr>
        <w:tabs>
          <w:tab w:val="left" w:pos="2521"/>
        </w:tabs>
        <w:spacing w:line="261" w:lineRule="auto"/>
        <w:ind w:right="1701"/>
        <w:jc w:val="both"/>
        <w:rPr>
          <w:sz w:val="24"/>
        </w:rPr>
      </w:pPr>
      <w:r>
        <w:rPr>
          <w:sz w:val="24"/>
        </w:rPr>
        <w:t>The care needs of clients, following the acute stage of the emergency, will be prioritized according to their assessed risk level with high risk first, medium risk second, and low risk</w:t>
      </w:r>
      <w:r>
        <w:rPr>
          <w:spacing w:val="-3"/>
          <w:sz w:val="24"/>
        </w:rPr>
        <w:t xml:space="preserve"> </w:t>
      </w:r>
      <w:r>
        <w:rPr>
          <w:sz w:val="24"/>
        </w:rPr>
        <w:t>third.</w:t>
      </w:r>
    </w:p>
    <w:p w14:paraId="372E2693" w14:textId="77777777" w:rsidR="00E9458D" w:rsidRDefault="005C6BD6">
      <w:pPr>
        <w:pStyle w:val="ListParagraph"/>
        <w:numPr>
          <w:ilvl w:val="1"/>
          <w:numId w:val="261"/>
        </w:numPr>
        <w:tabs>
          <w:tab w:val="left" w:pos="2521"/>
        </w:tabs>
        <w:spacing w:line="261" w:lineRule="auto"/>
        <w:ind w:right="1701"/>
        <w:jc w:val="both"/>
        <w:rPr>
          <w:sz w:val="24"/>
        </w:rPr>
      </w:pPr>
      <w:r>
        <w:rPr>
          <w:sz w:val="24"/>
        </w:rPr>
        <w:t>A list of telephone numbers for emergency assistance shall be given to employees/clients/families and posted throughout the</w:t>
      </w:r>
      <w:r>
        <w:rPr>
          <w:spacing w:val="-1"/>
          <w:sz w:val="24"/>
        </w:rPr>
        <w:t xml:space="preserve"> </w:t>
      </w:r>
      <w:r>
        <w:rPr>
          <w:sz w:val="24"/>
        </w:rPr>
        <w:t>office</w:t>
      </w:r>
    </w:p>
    <w:p w14:paraId="008AB3AB" w14:textId="77777777" w:rsidR="00E9458D" w:rsidRDefault="005C6BD6">
      <w:pPr>
        <w:pStyle w:val="ListParagraph"/>
        <w:numPr>
          <w:ilvl w:val="1"/>
          <w:numId w:val="261"/>
        </w:numPr>
        <w:tabs>
          <w:tab w:val="left" w:pos="2521"/>
        </w:tabs>
        <w:spacing w:line="261" w:lineRule="auto"/>
        <w:ind w:right="1700"/>
        <w:jc w:val="both"/>
        <w:rPr>
          <w:sz w:val="24"/>
        </w:rPr>
      </w:pPr>
      <w:r>
        <w:rPr>
          <w:sz w:val="24"/>
        </w:rPr>
        <w:t>A current list of names and contact methods of individual staff members, who have training for emergencies, (e.g. all levels of first aid) shall be kept at the office.</w:t>
      </w:r>
    </w:p>
    <w:p w14:paraId="641B4790" w14:textId="77777777" w:rsidR="00E9458D" w:rsidRDefault="005C6BD6">
      <w:pPr>
        <w:pStyle w:val="ListParagraph"/>
        <w:numPr>
          <w:ilvl w:val="1"/>
          <w:numId w:val="261"/>
        </w:numPr>
        <w:tabs>
          <w:tab w:val="left" w:pos="2521"/>
        </w:tabs>
        <w:spacing w:line="261" w:lineRule="auto"/>
        <w:ind w:right="1702"/>
        <w:jc w:val="both"/>
        <w:rPr>
          <w:sz w:val="24"/>
        </w:rPr>
      </w:pPr>
      <w:r>
        <w:rPr>
          <w:sz w:val="24"/>
        </w:rPr>
        <w:t>During an emergency, employees working in the home shall attempt to communicate or receive communication</w:t>
      </w:r>
      <w:r>
        <w:rPr>
          <w:spacing w:val="-1"/>
          <w:sz w:val="24"/>
        </w:rPr>
        <w:t xml:space="preserve"> </w:t>
      </w:r>
      <w:r>
        <w:rPr>
          <w:sz w:val="24"/>
        </w:rPr>
        <w:t>by:</w:t>
      </w:r>
    </w:p>
    <w:p w14:paraId="0595521C" w14:textId="77777777" w:rsidR="00E9458D" w:rsidRDefault="005C6BD6">
      <w:pPr>
        <w:pStyle w:val="ListParagraph"/>
        <w:numPr>
          <w:ilvl w:val="2"/>
          <w:numId w:val="261"/>
        </w:numPr>
        <w:tabs>
          <w:tab w:val="left" w:pos="2881"/>
        </w:tabs>
        <w:spacing w:line="274" w:lineRule="exact"/>
        <w:ind w:hanging="361"/>
        <w:jc w:val="both"/>
        <w:rPr>
          <w:sz w:val="24"/>
        </w:rPr>
      </w:pPr>
      <w:r>
        <w:rPr>
          <w:sz w:val="24"/>
        </w:rPr>
        <w:t>using the phone (cell or</w:t>
      </w:r>
      <w:r>
        <w:rPr>
          <w:spacing w:val="-1"/>
          <w:sz w:val="24"/>
        </w:rPr>
        <w:t xml:space="preserve"> </w:t>
      </w:r>
      <w:r>
        <w:rPr>
          <w:sz w:val="24"/>
        </w:rPr>
        <w:t>land);</w:t>
      </w:r>
    </w:p>
    <w:p w14:paraId="4C7B9F3D" w14:textId="77777777" w:rsidR="00E9458D" w:rsidRDefault="005C6BD6">
      <w:pPr>
        <w:pStyle w:val="ListParagraph"/>
        <w:numPr>
          <w:ilvl w:val="2"/>
          <w:numId w:val="261"/>
        </w:numPr>
        <w:tabs>
          <w:tab w:val="left" w:pos="2881"/>
        </w:tabs>
        <w:spacing w:before="14"/>
        <w:ind w:hanging="361"/>
        <w:jc w:val="both"/>
        <w:rPr>
          <w:sz w:val="24"/>
        </w:rPr>
      </w:pPr>
      <w:r>
        <w:rPr>
          <w:sz w:val="24"/>
        </w:rPr>
        <w:t>social</w:t>
      </w:r>
      <w:r>
        <w:rPr>
          <w:spacing w:val="-1"/>
          <w:sz w:val="24"/>
        </w:rPr>
        <w:t xml:space="preserve"> </w:t>
      </w:r>
      <w:r>
        <w:rPr>
          <w:sz w:val="24"/>
        </w:rPr>
        <w:t>media;</w:t>
      </w:r>
    </w:p>
    <w:p w14:paraId="3D98C14D" w14:textId="77777777" w:rsidR="00E9458D" w:rsidRDefault="005C6BD6">
      <w:pPr>
        <w:pStyle w:val="ListParagraph"/>
        <w:numPr>
          <w:ilvl w:val="2"/>
          <w:numId w:val="261"/>
        </w:numPr>
        <w:tabs>
          <w:tab w:val="left" w:pos="2881"/>
        </w:tabs>
        <w:spacing w:before="24" w:line="261" w:lineRule="auto"/>
        <w:ind w:right="1702"/>
        <w:jc w:val="both"/>
        <w:rPr>
          <w:sz w:val="24"/>
        </w:rPr>
      </w:pPr>
      <w:r>
        <w:rPr>
          <w:sz w:val="24"/>
        </w:rPr>
        <w:t>using email, if the client has a computer/laptop; (Client computers/laptops may be used during emergencies only.)</w:t>
      </w:r>
      <w:r>
        <w:rPr>
          <w:spacing w:val="-2"/>
          <w:sz w:val="24"/>
        </w:rPr>
        <w:t xml:space="preserve"> </w:t>
      </w:r>
      <w:r>
        <w:rPr>
          <w:sz w:val="24"/>
        </w:rPr>
        <w:t>and;</w:t>
      </w:r>
    </w:p>
    <w:p w14:paraId="283C6E28" w14:textId="77777777" w:rsidR="00E9458D" w:rsidRDefault="005C6BD6">
      <w:pPr>
        <w:pStyle w:val="ListParagraph"/>
        <w:numPr>
          <w:ilvl w:val="2"/>
          <w:numId w:val="261"/>
        </w:numPr>
        <w:tabs>
          <w:tab w:val="left" w:pos="2881"/>
        </w:tabs>
        <w:spacing w:line="274" w:lineRule="exact"/>
        <w:ind w:hanging="361"/>
        <w:jc w:val="both"/>
        <w:rPr>
          <w:sz w:val="24"/>
        </w:rPr>
      </w:pPr>
      <w:r>
        <w:rPr>
          <w:sz w:val="24"/>
        </w:rPr>
        <w:t>listening to radio/television</w:t>
      </w:r>
      <w:r>
        <w:rPr>
          <w:spacing w:val="-2"/>
          <w:sz w:val="24"/>
        </w:rPr>
        <w:t xml:space="preserve"> </w:t>
      </w:r>
      <w:r>
        <w:rPr>
          <w:sz w:val="24"/>
        </w:rPr>
        <w:t>broadcasts.</w:t>
      </w:r>
    </w:p>
    <w:p w14:paraId="315ABD70" w14:textId="77777777" w:rsidR="00E9458D" w:rsidRDefault="005C6BD6">
      <w:pPr>
        <w:pStyle w:val="ListParagraph"/>
        <w:numPr>
          <w:ilvl w:val="1"/>
          <w:numId w:val="261"/>
        </w:numPr>
        <w:tabs>
          <w:tab w:val="left" w:pos="2521"/>
        </w:tabs>
        <w:spacing w:before="24" w:line="261" w:lineRule="auto"/>
        <w:ind w:right="1702"/>
        <w:jc w:val="both"/>
        <w:rPr>
          <w:sz w:val="24"/>
        </w:rPr>
      </w:pPr>
      <w:r>
        <w:rPr>
          <w:sz w:val="24"/>
        </w:rPr>
        <w:t>A list of names and contact information, on who to contact, for each employee shall be kept at the</w:t>
      </w:r>
      <w:r>
        <w:rPr>
          <w:spacing w:val="-1"/>
          <w:sz w:val="24"/>
        </w:rPr>
        <w:t xml:space="preserve"> </w:t>
      </w:r>
      <w:r>
        <w:rPr>
          <w:sz w:val="24"/>
        </w:rPr>
        <w:t>office.</w:t>
      </w:r>
    </w:p>
    <w:p w14:paraId="0122416A" w14:textId="77777777" w:rsidR="00E9458D" w:rsidRDefault="005C6BD6">
      <w:pPr>
        <w:pStyle w:val="ListParagraph"/>
        <w:numPr>
          <w:ilvl w:val="1"/>
          <w:numId w:val="261"/>
        </w:numPr>
        <w:tabs>
          <w:tab w:val="left" w:pos="2521"/>
        </w:tabs>
        <w:spacing w:line="261" w:lineRule="auto"/>
        <w:ind w:right="1703"/>
        <w:jc w:val="both"/>
        <w:rPr>
          <w:sz w:val="24"/>
        </w:rPr>
      </w:pPr>
      <w:r>
        <w:rPr>
          <w:sz w:val="24"/>
        </w:rPr>
        <w:t>Employees shall carry with them, their personal list of names and contact numbers.</w:t>
      </w:r>
    </w:p>
    <w:p w14:paraId="1A343D2D" w14:textId="77777777" w:rsidR="00E9458D" w:rsidRDefault="00E9458D">
      <w:pPr>
        <w:pStyle w:val="BodyText"/>
        <w:spacing w:before="5"/>
        <w:ind w:left="0" w:firstLine="0"/>
      </w:pPr>
    </w:p>
    <w:p w14:paraId="611BADA1" w14:textId="77777777" w:rsidR="00E9458D" w:rsidRDefault="005C6BD6">
      <w:pPr>
        <w:pStyle w:val="Heading2"/>
      </w:pPr>
      <w:r>
        <w:t>GUIDELINES</w:t>
      </w:r>
    </w:p>
    <w:p w14:paraId="7DE0ED5D" w14:textId="77777777" w:rsidR="00E9458D" w:rsidRDefault="005C6BD6">
      <w:pPr>
        <w:pStyle w:val="ListParagraph"/>
        <w:numPr>
          <w:ilvl w:val="0"/>
          <w:numId w:val="260"/>
        </w:numPr>
        <w:tabs>
          <w:tab w:val="left" w:pos="2161"/>
        </w:tabs>
        <w:ind w:right="1699"/>
        <w:rPr>
          <w:sz w:val="24"/>
        </w:rPr>
      </w:pPr>
      <w:r>
        <w:rPr>
          <w:sz w:val="24"/>
        </w:rPr>
        <w:t>The employer places as much importance on employee safety and health as on serving the</w:t>
      </w:r>
      <w:r>
        <w:rPr>
          <w:spacing w:val="-2"/>
          <w:sz w:val="24"/>
        </w:rPr>
        <w:t xml:space="preserve"> </w:t>
      </w:r>
      <w:r>
        <w:rPr>
          <w:sz w:val="24"/>
        </w:rPr>
        <w:t>client.</w:t>
      </w:r>
    </w:p>
    <w:p w14:paraId="38FEF249" w14:textId="77777777" w:rsidR="00E9458D" w:rsidRDefault="005C6BD6">
      <w:pPr>
        <w:pStyle w:val="ListParagraph"/>
        <w:numPr>
          <w:ilvl w:val="0"/>
          <w:numId w:val="260"/>
        </w:numPr>
        <w:tabs>
          <w:tab w:val="left" w:pos="2161"/>
        </w:tabs>
        <w:rPr>
          <w:sz w:val="24"/>
        </w:rPr>
      </w:pPr>
      <w:r>
        <w:rPr>
          <w:sz w:val="24"/>
        </w:rPr>
        <w:t>Every effort to prevent and minimize violence shall be attempted by if possible,</w:t>
      </w:r>
      <w:r>
        <w:rPr>
          <w:spacing w:val="-5"/>
          <w:sz w:val="24"/>
        </w:rPr>
        <w:t xml:space="preserve"> </w:t>
      </w:r>
      <w:r>
        <w:rPr>
          <w:sz w:val="24"/>
        </w:rPr>
        <w:t>by:</w:t>
      </w:r>
    </w:p>
    <w:p w14:paraId="27A1AAC5" w14:textId="77777777" w:rsidR="00E9458D" w:rsidRDefault="005C6BD6">
      <w:pPr>
        <w:pStyle w:val="ListParagraph"/>
        <w:numPr>
          <w:ilvl w:val="1"/>
          <w:numId w:val="260"/>
        </w:numPr>
        <w:tabs>
          <w:tab w:val="left" w:pos="2510"/>
        </w:tabs>
        <w:spacing w:before="16" w:line="261" w:lineRule="auto"/>
        <w:ind w:right="1702"/>
        <w:rPr>
          <w:sz w:val="24"/>
        </w:rPr>
      </w:pPr>
      <w:r>
        <w:rPr>
          <w:sz w:val="24"/>
        </w:rPr>
        <w:t>being aware of any individual(s)who has a traceable history of problems, conflicts, disputes, and/or</w:t>
      </w:r>
      <w:r>
        <w:rPr>
          <w:spacing w:val="-1"/>
          <w:sz w:val="24"/>
        </w:rPr>
        <w:t xml:space="preserve"> </w:t>
      </w:r>
      <w:r>
        <w:rPr>
          <w:sz w:val="24"/>
        </w:rPr>
        <w:t>failures;</w:t>
      </w:r>
    </w:p>
    <w:p w14:paraId="00210FA7" w14:textId="77777777" w:rsidR="00E9458D" w:rsidRDefault="005C6BD6">
      <w:pPr>
        <w:pStyle w:val="ListParagraph"/>
        <w:numPr>
          <w:ilvl w:val="1"/>
          <w:numId w:val="260"/>
        </w:numPr>
        <w:tabs>
          <w:tab w:val="left" w:pos="2510"/>
        </w:tabs>
        <w:spacing w:line="261" w:lineRule="auto"/>
        <w:ind w:right="1700"/>
        <w:rPr>
          <w:sz w:val="24"/>
        </w:rPr>
      </w:pPr>
      <w:r>
        <w:rPr>
          <w:sz w:val="24"/>
        </w:rPr>
        <w:t>determining the coping skills of potentially violent individual(s) during stress, including any thoughts or attempted violence against others or</w:t>
      </w:r>
      <w:r>
        <w:rPr>
          <w:spacing w:val="-5"/>
          <w:sz w:val="24"/>
        </w:rPr>
        <w:t xml:space="preserve"> </w:t>
      </w:r>
      <w:r>
        <w:rPr>
          <w:sz w:val="24"/>
        </w:rPr>
        <w:t>self;</w:t>
      </w:r>
    </w:p>
    <w:p w14:paraId="0F62231B" w14:textId="77777777" w:rsidR="00E9458D" w:rsidRDefault="00E9458D">
      <w:pPr>
        <w:spacing w:line="261" w:lineRule="auto"/>
        <w:rPr>
          <w:sz w:val="24"/>
        </w:rPr>
        <w:sectPr w:rsidR="00E9458D">
          <w:footerReference w:type="default" r:id="rId180"/>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48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FD2D9F5" w14:textId="77777777">
        <w:trPr>
          <w:trHeight w:val="611"/>
        </w:trPr>
        <w:tc>
          <w:tcPr>
            <w:tcW w:w="5689" w:type="dxa"/>
          </w:tcPr>
          <w:p w14:paraId="42E98772"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3FDF0F2" w14:textId="77777777" w:rsidR="00E9458D" w:rsidRDefault="00E9458D">
            <w:pPr>
              <w:pStyle w:val="TableParagraph"/>
              <w:ind w:left="0"/>
              <w:rPr>
                <w:sz w:val="24"/>
              </w:rPr>
            </w:pPr>
          </w:p>
          <w:p w14:paraId="10113960" w14:textId="77777777" w:rsidR="00E9458D" w:rsidRDefault="005C6BD6">
            <w:pPr>
              <w:pStyle w:val="TableParagraph"/>
              <w:ind w:left="487"/>
              <w:rPr>
                <w:sz w:val="20"/>
              </w:rPr>
            </w:pPr>
            <w:r>
              <w:rPr>
                <w:noProof/>
                <w:sz w:val="20"/>
              </w:rPr>
              <w:drawing>
                <wp:inline distT="0" distB="0" distL="0" distR="0" wp14:anchorId="41166DAB" wp14:editId="147A10CA">
                  <wp:extent cx="1390695" cy="966501"/>
                  <wp:effectExtent l="0" t="0" r="0" b="0"/>
                  <wp:docPr id="9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E480005" w14:textId="77777777">
        <w:trPr>
          <w:trHeight w:val="1184"/>
        </w:trPr>
        <w:tc>
          <w:tcPr>
            <w:tcW w:w="5689" w:type="dxa"/>
          </w:tcPr>
          <w:p w14:paraId="57009426" w14:textId="77777777" w:rsidR="00E9458D" w:rsidRDefault="00E9458D">
            <w:pPr>
              <w:pStyle w:val="TableParagraph"/>
              <w:spacing w:before="1"/>
              <w:ind w:left="0"/>
              <w:rPr>
                <w:sz w:val="24"/>
              </w:rPr>
            </w:pPr>
          </w:p>
          <w:p w14:paraId="4C40514B" w14:textId="77777777" w:rsidR="00E9458D" w:rsidRDefault="005C6BD6">
            <w:pPr>
              <w:pStyle w:val="TableParagraph"/>
              <w:rPr>
                <w:b/>
                <w:sz w:val="24"/>
              </w:rPr>
            </w:pPr>
            <w:r>
              <w:rPr>
                <w:b/>
                <w:sz w:val="24"/>
              </w:rPr>
              <w:t>Section 5: Health and Safety</w:t>
            </w:r>
          </w:p>
        </w:tc>
        <w:tc>
          <w:tcPr>
            <w:tcW w:w="3168" w:type="dxa"/>
            <w:vMerge/>
            <w:tcBorders>
              <w:top w:val="nil"/>
            </w:tcBorders>
          </w:tcPr>
          <w:p w14:paraId="5A7B7BC4" w14:textId="77777777" w:rsidR="00E9458D" w:rsidRDefault="00E9458D">
            <w:pPr>
              <w:rPr>
                <w:sz w:val="2"/>
                <w:szCs w:val="2"/>
              </w:rPr>
            </w:pPr>
          </w:p>
        </w:tc>
      </w:tr>
      <w:tr w:rsidR="00E9458D" w14:paraId="4F5262C2" w14:textId="77777777">
        <w:trPr>
          <w:trHeight w:val="277"/>
        </w:trPr>
        <w:tc>
          <w:tcPr>
            <w:tcW w:w="5689" w:type="dxa"/>
            <w:vMerge w:val="restart"/>
          </w:tcPr>
          <w:p w14:paraId="3B359649" w14:textId="77777777" w:rsidR="00E9458D" w:rsidRDefault="00E9458D">
            <w:pPr>
              <w:pStyle w:val="TableParagraph"/>
              <w:spacing w:before="1"/>
              <w:ind w:left="0"/>
              <w:rPr>
                <w:sz w:val="24"/>
              </w:rPr>
            </w:pPr>
          </w:p>
          <w:p w14:paraId="11D33987" w14:textId="77777777" w:rsidR="00E9458D" w:rsidRDefault="005C6BD6">
            <w:pPr>
              <w:pStyle w:val="TableParagraph"/>
              <w:rPr>
                <w:b/>
                <w:sz w:val="24"/>
              </w:rPr>
            </w:pPr>
            <w:r>
              <w:rPr>
                <w:b/>
                <w:sz w:val="24"/>
              </w:rPr>
              <w:t>Policy Title: Violence &amp; Threats of Violence</w:t>
            </w:r>
          </w:p>
        </w:tc>
        <w:tc>
          <w:tcPr>
            <w:tcW w:w="3168" w:type="dxa"/>
          </w:tcPr>
          <w:p w14:paraId="6F529CB3" w14:textId="77777777" w:rsidR="00E9458D" w:rsidRDefault="005C6BD6">
            <w:pPr>
              <w:pStyle w:val="TableParagraph"/>
              <w:spacing w:before="1" w:line="256" w:lineRule="exact"/>
              <w:rPr>
                <w:b/>
                <w:sz w:val="24"/>
              </w:rPr>
            </w:pPr>
            <w:r>
              <w:rPr>
                <w:b/>
                <w:sz w:val="24"/>
              </w:rPr>
              <w:t>Policy Number: 5.30</w:t>
            </w:r>
          </w:p>
        </w:tc>
      </w:tr>
      <w:tr w:rsidR="00E9458D" w14:paraId="00D02C99" w14:textId="77777777">
        <w:trPr>
          <w:trHeight w:val="275"/>
        </w:trPr>
        <w:tc>
          <w:tcPr>
            <w:tcW w:w="5689" w:type="dxa"/>
            <w:vMerge/>
            <w:tcBorders>
              <w:top w:val="nil"/>
            </w:tcBorders>
          </w:tcPr>
          <w:p w14:paraId="26A37D53" w14:textId="77777777" w:rsidR="00E9458D" w:rsidRDefault="00E9458D">
            <w:pPr>
              <w:rPr>
                <w:sz w:val="2"/>
                <w:szCs w:val="2"/>
              </w:rPr>
            </w:pPr>
          </w:p>
        </w:tc>
        <w:tc>
          <w:tcPr>
            <w:tcW w:w="3168" w:type="dxa"/>
          </w:tcPr>
          <w:p w14:paraId="690BB29D" w14:textId="77777777" w:rsidR="00E9458D" w:rsidRDefault="005C6BD6">
            <w:pPr>
              <w:pStyle w:val="TableParagraph"/>
              <w:spacing w:line="255" w:lineRule="exact"/>
              <w:rPr>
                <w:b/>
                <w:sz w:val="24"/>
              </w:rPr>
            </w:pPr>
            <w:r>
              <w:rPr>
                <w:b/>
                <w:sz w:val="24"/>
              </w:rPr>
              <w:t>Effective Date:</w:t>
            </w:r>
          </w:p>
        </w:tc>
      </w:tr>
      <w:tr w:rsidR="00E9458D" w14:paraId="258178B0" w14:textId="77777777">
        <w:trPr>
          <w:trHeight w:val="275"/>
        </w:trPr>
        <w:tc>
          <w:tcPr>
            <w:tcW w:w="5689" w:type="dxa"/>
            <w:vMerge/>
            <w:tcBorders>
              <w:top w:val="nil"/>
            </w:tcBorders>
          </w:tcPr>
          <w:p w14:paraId="4D4B8ADA" w14:textId="77777777" w:rsidR="00E9458D" w:rsidRDefault="00E9458D">
            <w:pPr>
              <w:rPr>
                <w:sz w:val="2"/>
                <w:szCs w:val="2"/>
              </w:rPr>
            </w:pPr>
          </w:p>
        </w:tc>
        <w:tc>
          <w:tcPr>
            <w:tcW w:w="3168" w:type="dxa"/>
          </w:tcPr>
          <w:p w14:paraId="661A998C" w14:textId="77777777" w:rsidR="00E9458D" w:rsidRDefault="005C6BD6">
            <w:pPr>
              <w:pStyle w:val="TableParagraph"/>
              <w:spacing w:line="255" w:lineRule="exact"/>
              <w:rPr>
                <w:b/>
                <w:sz w:val="24"/>
              </w:rPr>
            </w:pPr>
            <w:r>
              <w:rPr>
                <w:b/>
                <w:sz w:val="24"/>
              </w:rPr>
              <w:t>Revision Date:</w:t>
            </w:r>
          </w:p>
        </w:tc>
      </w:tr>
      <w:tr w:rsidR="00E9458D" w14:paraId="426FCCBA" w14:textId="77777777">
        <w:trPr>
          <w:trHeight w:val="276"/>
        </w:trPr>
        <w:tc>
          <w:tcPr>
            <w:tcW w:w="5689" w:type="dxa"/>
            <w:vMerge/>
            <w:tcBorders>
              <w:top w:val="nil"/>
            </w:tcBorders>
          </w:tcPr>
          <w:p w14:paraId="72FFAFD5" w14:textId="77777777" w:rsidR="00E9458D" w:rsidRDefault="00E9458D">
            <w:pPr>
              <w:rPr>
                <w:sz w:val="2"/>
                <w:szCs w:val="2"/>
              </w:rPr>
            </w:pPr>
          </w:p>
        </w:tc>
        <w:tc>
          <w:tcPr>
            <w:tcW w:w="3168" w:type="dxa"/>
          </w:tcPr>
          <w:p w14:paraId="56096B8C" w14:textId="77777777" w:rsidR="00E9458D" w:rsidRDefault="005C6BD6">
            <w:pPr>
              <w:pStyle w:val="TableParagraph"/>
              <w:spacing w:before="1" w:line="255" w:lineRule="exact"/>
              <w:rPr>
                <w:b/>
                <w:sz w:val="24"/>
              </w:rPr>
            </w:pPr>
            <w:r>
              <w:rPr>
                <w:b/>
                <w:sz w:val="24"/>
              </w:rPr>
              <w:t>Approved By:</w:t>
            </w:r>
          </w:p>
        </w:tc>
      </w:tr>
      <w:tr w:rsidR="00E9458D" w14:paraId="34D939D2" w14:textId="77777777">
        <w:trPr>
          <w:trHeight w:val="275"/>
        </w:trPr>
        <w:tc>
          <w:tcPr>
            <w:tcW w:w="5689" w:type="dxa"/>
            <w:vMerge/>
            <w:tcBorders>
              <w:top w:val="nil"/>
            </w:tcBorders>
          </w:tcPr>
          <w:p w14:paraId="560DC081" w14:textId="77777777" w:rsidR="00E9458D" w:rsidRDefault="00E9458D">
            <w:pPr>
              <w:rPr>
                <w:sz w:val="2"/>
                <w:szCs w:val="2"/>
              </w:rPr>
            </w:pPr>
          </w:p>
        </w:tc>
        <w:tc>
          <w:tcPr>
            <w:tcW w:w="3168" w:type="dxa"/>
          </w:tcPr>
          <w:p w14:paraId="689EF2E5" w14:textId="77777777" w:rsidR="00E9458D" w:rsidRDefault="005C6BD6">
            <w:pPr>
              <w:pStyle w:val="TableParagraph"/>
              <w:spacing w:line="255" w:lineRule="exact"/>
              <w:rPr>
                <w:b/>
                <w:sz w:val="24"/>
              </w:rPr>
            </w:pPr>
            <w:r>
              <w:rPr>
                <w:b/>
                <w:sz w:val="24"/>
              </w:rPr>
              <w:t>Page Number: Page 3 of 3</w:t>
            </w:r>
          </w:p>
        </w:tc>
      </w:tr>
    </w:tbl>
    <w:p w14:paraId="0C8C0615" w14:textId="77777777" w:rsidR="00E9458D" w:rsidRDefault="00E9458D">
      <w:pPr>
        <w:pStyle w:val="BodyText"/>
        <w:spacing w:before="6"/>
        <w:ind w:left="0" w:firstLine="0"/>
        <w:rPr>
          <w:sz w:val="17"/>
        </w:rPr>
      </w:pPr>
    </w:p>
    <w:p w14:paraId="72D21078" w14:textId="77777777" w:rsidR="00E9458D" w:rsidRDefault="005C6BD6">
      <w:pPr>
        <w:pStyle w:val="ListParagraph"/>
        <w:numPr>
          <w:ilvl w:val="1"/>
          <w:numId w:val="260"/>
        </w:numPr>
        <w:tabs>
          <w:tab w:val="left" w:pos="2510"/>
        </w:tabs>
        <w:spacing w:before="90" w:line="261" w:lineRule="auto"/>
        <w:ind w:right="1701"/>
        <w:rPr>
          <w:sz w:val="24"/>
        </w:rPr>
      </w:pPr>
      <w:r>
        <w:rPr>
          <w:sz w:val="24"/>
        </w:rPr>
        <w:t>being alert for individual(s) who show a compulsive or excessive interest in a possible target;</w:t>
      </w:r>
    </w:p>
    <w:p w14:paraId="7FCEB850" w14:textId="77777777" w:rsidR="00E9458D" w:rsidRDefault="005C6BD6">
      <w:pPr>
        <w:pStyle w:val="ListParagraph"/>
        <w:numPr>
          <w:ilvl w:val="1"/>
          <w:numId w:val="260"/>
        </w:numPr>
        <w:tabs>
          <w:tab w:val="left" w:pos="2510"/>
        </w:tabs>
        <w:spacing w:line="274" w:lineRule="exact"/>
        <w:rPr>
          <w:sz w:val="24"/>
        </w:rPr>
      </w:pPr>
      <w:r>
        <w:rPr>
          <w:sz w:val="24"/>
        </w:rPr>
        <w:t>being alert for individual(s) who obtain or practice with weapons;</w:t>
      </w:r>
      <w:r>
        <w:rPr>
          <w:spacing w:val="-3"/>
          <w:sz w:val="24"/>
        </w:rPr>
        <w:t xml:space="preserve"> </w:t>
      </w:r>
      <w:r>
        <w:rPr>
          <w:sz w:val="24"/>
        </w:rPr>
        <w:t>and,</w:t>
      </w:r>
    </w:p>
    <w:p w14:paraId="3881C47B" w14:textId="77777777" w:rsidR="00E9458D" w:rsidRDefault="005C6BD6">
      <w:pPr>
        <w:pStyle w:val="ListParagraph"/>
        <w:numPr>
          <w:ilvl w:val="1"/>
          <w:numId w:val="260"/>
        </w:numPr>
        <w:tabs>
          <w:tab w:val="left" w:pos="2510"/>
        </w:tabs>
        <w:spacing w:before="24" w:line="261" w:lineRule="auto"/>
        <w:ind w:right="1700"/>
        <w:rPr>
          <w:sz w:val="24"/>
        </w:rPr>
      </w:pPr>
      <w:r>
        <w:rPr>
          <w:sz w:val="24"/>
        </w:rPr>
        <w:t>consulting with local law enforcement when an individual makes a threat</w:t>
      </w:r>
      <w:r>
        <w:rPr>
          <w:spacing w:val="33"/>
          <w:sz w:val="24"/>
        </w:rPr>
        <w:t xml:space="preserve"> </w:t>
      </w:r>
      <w:r>
        <w:rPr>
          <w:sz w:val="24"/>
        </w:rPr>
        <w:t>of violence or shows a potential for</w:t>
      </w:r>
      <w:r>
        <w:rPr>
          <w:spacing w:val="-1"/>
          <w:sz w:val="24"/>
        </w:rPr>
        <w:t xml:space="preserve"> </w:t>
      </w:r>
      <w:r>
        <w:rPr>
          <w:sz w:val="24"/>
        </w:rPr>
        <w:t>violence.</w:t>
      </w:r>
    </w:p>
    <w:p w14:paraId="655B806B" w14:textId="77777777" w:rsidR="00E9458D" w:rsidRDefault="005C6BD6">
      <w:pPr>
        <w:pStyle w:val="ListParagraph"/>
        <w:numPr>
          <w:ilvl w:val="0"/>
          <w:numId w:val="260"/>
        </w:numPr>
        <w:tabs>
          <w:tab w:val="left" w:pos="2161"/>
        </w:tabs>
        <w:spacing w:line="259" w:lineRule="exact"/>
        <w:rPr>
          <w:sz w:val="24"/>
        </w:rPr>
      </w:pPr>
      <w:r>
        <w:rPr>
          <w:sz w:val="24"/>
        </w:rPr>
        <w:t>Employees,</w:t>
      </w:r>
      <w:r>
        <w:rPr>
          <w:spacing w:val="12"/>
          <w:sz w:val="24"/>
        </w:rPr>
        <w:t xml:space="preserve"> </w:t>
      </w:r>
      <w:r>
        <w:rPr>
          <w:sz w:val="24"/>
        </w:rPr>
        <w:t>who</w:t>
      </w:r>
      <w:r>
        <w:rPr>
          <w:spacing w:val="13"/>
          <w:sz w:val="24"/>
        </w:rPr>
        <w:t xml:space="preserve"> </w:t>
      </w:r>
      <w:r>
        <w:rPr>
          <w:sz w:val="24"/>
        </w:rPr>
        <w:t>have</w:t>
      </w:r>
      <w:r>
        <w:rPr>
          <w:spacing w:val="14"/>
          <w:sz w:val="24"/>
        </w:rPr>
        <w:t xml:space="preserve"> </w:t>
      </w:r>
      <w:r>
        <w:rPr>
          <w:sz w:val="24"/>
        </w:rPr>
        <w:t>not</w:t>
      </w:r>
      <w:r>
        <w:rPr>
          <w:spacing w:val="14"/>
          <w:sz w:val="24"/>
        </w:rPr>
        <w:t xml:space="preserve"> </w:t>
      </w:r>
      <w:r>
        <w:rPr>
          <w:sz w:val="24"/>
        </w:rPr>
        <w:t>already</w:t>
      </w:r>
      <w:r>
        <w:rPr>
          <w:spacing w:val="14"/>
          <w:sz w:val="24"/>
        </w:rPr>
        <w:t xml:space="preserve"> </w:t>
      </w:r>
      <w:r>
        <w:rPr>
          <w:sz w:val="24"/>
        </w:rPr>
        <w:t>received</w:t>
      </w:r>
      <w:r>
        <w:rPr>
          <w:spacing w:val="13"/>
          <w:sz w:val="24"/>
        </w:rPr>
        <w:t xml:space="preserve"> </w:t>
      </w:r>
      <w:r>
        <w:rPr>
          <w:sz w:val="24"/>
        </w:rPr>
        <w:t>instruction</w:t>
      </w:r>
      <w:r>
        <w:rPr>
          <w:spacing w:val="14"/>
          <w:sz w:val="24"/>
        </w:rPr>
        <w:t xml:space="preserve"> </w:t>
      </w:r>
      <w:r>
        <w:rPr>
          <w:sz w:val="24"/>
        </w:rPr>
        <w:t>on</w:t>
      </w:r>
      <w:r>
        <w:rPr>
          <w:spacing w:val="14"/>
          <w:sz w:val="24"/>
        </w:rPr>
        <w:t xml:space="preserve"> </w:t>
      </w:r>
      <w:r>
        <w:rPr>
          <w:sz w:val="24"/>
        </w:rPr>
        <w:t>how</w:t>
      </w:r>
      <w:r>
        <w:rPr>
          <w:spacing w:val="13"/>
          <w:sz w:val="24"/>
        </w:rPr>
        <w:t xml:space="preserve"> </w:t>
      </w:r>
      <w:r>
        <w:rPr>
          <w:sz w:val="24"/>
        </w:rPr>
        <w:t>to</w:t>
      </w:r>
      <w:r>
        <w:rPr>
          <w:spacing w:val="14"/>
          <w:sz w:val="24"/>
        </w:rPr>
        <w:t xml:space="preserve"> </w:t>
      </w:r>
      <w:r>
        <w:rPr>
          <w:sz w:val="24"/>
        </w:rPr>
        <w:t>deal</w:t>
      </w:r>
      <w:r>
        <w:rPr>
          <w:spacing w:val="14"/>
          <w:sz w:val="24"/>
        </w:rPr>
        <w:t xml:space="preserve"> </w:t>
      </w:r>
      <w:r>
        <w:rPr>
          <w:sz w:val="24"/>
        </w:rPr>
        <w:t>with</w:t>
      </w:r>
      <w:r>
        <w:rPr>
          <w:spacing w:val="18"/>
          <w:sz w:val="24"/>
        </w:rPr>
        <w:t xml:space="preserve"> </w:t>
      </w:r>
      <w:r>
        <w:rPr>
          <w:sz w:val="24"/>
        </w:rPr>
        <w:t>violence,</w:t>
      </w:r>
    </w:p>
    <w:p w14:paraId="025A6BA1" w14:textId="77777777" w:rsidR="00E9458D" w:rsidRDefault="005C6BD6">
      <w:pPr>
        <w:pStyle w:val="BodyText"/>
        <w:ind w:left="2160" w:firstLine="0"/>
      </w:pPr>
      <w:r>
        <w:t>shall be trained to do so.</w:t>
      </w:r>
    </w:p>
    <w:p w14:paraId="61DFC266" w14:textId="77777777" w:rsidR="00E9458D" w:rsidRDefault="005C6BD6">
      <w:pPr>
        <w:pStyle w:val="ListParagraph"/>
        <w:numPr>
          <w:ilvl w:val="1"/>
          <w:numId w:val="260"/>
        </w:numPr>
        <w:tabs>
          <w:tab w:val="left" w:pos="2521"/>
        </w:tabs>
        <w:ind w:left="2520" w:hanging="361"/>
        <w:rPr>
          <w:sz w:val="24"/>
        </w:rPr>
      </w:pPr>
      <w:r>
        <w:rPr>
          <w:sz w:val="24"/>
        </w:rPr>
        <w:t>Training records shall</w:t>
      </w:r>
      <w:r>
        <w:rPr>
          <w:spacing w:val="-2"/>
          <w:sz w:val="24"/>
        </w:rPr>
        <w:t xml:space="preserve"> </w:t>
      </w:r>
      <w:r>
        <w:rPr>
          <w:sz w:val="24"/>
        </w:rPr>
        <w:t>include:</w:t>
      </w:r>
    </w:p>
    <w:p w14:paraId="6031A4C3" w14:textId="77777777" w:rsidR="00E9458D" w:rsidRDefault="005C6BD6">
      <w:pPr>
        <w:pStyle w:val="ListParagraph"/>
        <w:numPr>
          <w:ilvl w:val="2"/>
          <w:numId w:val="260"/>
        </w:numPr>
        <w:tabs>
          <w:tab w:val="left" w:pos="2880"/>
          <w:tab w:val="left" w:pos="2881"/>
        </w:tabs>
        <w:ind w:hanging="361"/>
        <w:rPr>
          <w:sz w:val="24"/>
        </w:rPr>
      </w:pPr>
      <w:r>
        <w:rPr>
          <w:sz w:val="24"/>
        </w:rPr>
        <w:t>dates when training was</w:t>
      </w:r>
      <w:r>
        <w:rPr>
          <w:spacing w:val="-1"/>
          <w:sz w:val="24"/>
        </w:rPr>
        <w:t xml:space="preserve"> </w:t>
      </w:r>
      <w:r>
        <w:rPr>
          <w:sz w:val="24"/>
        </w:rPr>
        <w:t>given;</w:t>
      </w:r>
    </w:p>
    <w:p w14:paraId="6B8AB849" w14:textId="77777777" w:rsidR="00E9458D" w:rsidRDefault="005C6BD6">
      <w:pPr>
        <w:pStyle w:val="ListParagraph"/>
        <w:numPr>
          <w:ilvl w:val="2"/>
          <w:numId w:val="260"/>
        </w:numPr>
        <w:tabs>
          <w:tab w:val="left" w:pos="2881"/>
        </w:tabs>
        <w:ind w:hanging="361"/>
        <w:rPr>
          <w:sz w:val="24"/>
        </w:rPr>
      </w:pPr>
      <w:r>
        <w:rPr>
          <w:sz w:val="24"/>
        </w:rPr>
        <w:t>summary on what training was</w:t>
      </w:r>
      <w:r>
        <w:rPr>
          <w:spacing w:val="-2"/>
          <w:sz w:val="24"/>
        </w:rPr>
        <w:t xml:space="preserve"> </w:t>
      </w:r>
      <w:r>
        <w:rPr>
          <w:sz w:val="24"/>
        </w:rPr>
        <w:t>given;</w:t>
      </w:r>
    </w:p>
    <w:p w14:paraId="43CCB47E" w14:textId="77777777" w:rsidR="00E9458D" w:rsidRDefault="005C6BD6">
      <w:pPr>
        <w:pStyle w:val="ListParagraph"/>
        <w:numPr>
          <w:ilvl w:val="2"/>
          <w:numId w:val="260"/>
        </w:numPr>
        <w:tabs>
          <w:tab w:val="left" w:pos="2881"/>
        </w:tabs>
        <w:ind w:hanging="361"/>
        <w:rPr>
          <w:sz w:val="24"/>
        </w:rPr>
      </w:pPr>
      <w:r>
        <w:rPr>
          <w:sz w:val="24"/>
        </w:rPr>
        <w:t>names and credentials of person(s) providing the training;</w:t>
      </w:r>
      <w:r>
        <w:rPr>
          <w:spacing w:val="-3"/>
          <w:sz w:val="24"/>
        </w:rPr>
        <w:t xml:space="preserve"> </w:t>
      </w:r>
      <w:r>
        <w:rPr>
          <w:sz w:val="24"/>
        </w:rPr>
        <w:t>and,</w:t>
      </w:r>
    </w:p>
    <w:p w14:paraId="1F3515E0" w14:textId="77777777" w:rsidR="00E9458D" w:rsidRDefault="005C6BD6">
      <w:pPr>
        <w:pStyle w:val="ListParagraph"/>
        <w:numPr>
          <w:ilvl w:val="2"/>
          <w:numId w:val="260"/>
        </w:numPr>
        <w:tabs>
          <w:tab w:val="left" w:pos="2881"/>
        </w:tabs>
        <w:ind w:hanging="361"/>
        <w:rPr>
          <w:sz w:val="24"/>
        </w:rPr>
      </w:pPr>
      <w:r>
        <w:rPr>
          <w:sz w:val="24"/>
        </w:rPr>
        <w:t>names and positions of people attending the training</w:t>
      </w:r>
      <w:r>
        <w:rPr>
          <w:spacing w:val="-2"/>
          <w:sz w:val="24"/>
        </w:rPr>
        <w:t xml:space="preserve"> </w:t>
      </w:r>
      <w:r>
        <w:rPr>
          <w:sz w:val="24"/>
        </w:rPr>
        <w:t>sessions.</w:t>
      </w:r>
    </w:p>
    <w:p w14:paraId="5294EC85" w14:textId="77777777" w:rsidR="00E9458D" w:rsidRDefault="005C6BD6">
      <w:pPr>
        <w:pStyle w:val="ListParagraph"/>
        <w:numPr>
          <w:ilvl w:val="1"/>
          <w:numId w:val="260"/>
        </w:numPr>
        <w:tabs>
          <w:tab w:val="left" w:pos="2521"/>
        </w:tabs>
        <w:ind w:left="2520" w:hanging="361"/>
        <w:rPr>
          <w:sz w:val="24"/>
        </w:rPr>
      </w:pPr>
      <w:r>
        <w:rPr>
          <w:sz w:val="24"/>
        </w:rPr>
        <w:t>Records are to be maintained for 3 years from the date of</w:t>
      </w:r>
      <w:r>
        <w:rPr>
          <w:spacing w:val="-5"/>
          <w:sz w:val="24"/>
        </w:rPr>
        <w:t xml:space="preserve"> </w:t>
      </w:r>
      <w:r>
        <w:rPr>
          <w:sz w:val="24"/>
        </w:rPr>
        <w:t>training.</w:t>
      </w:r>
    </w:p>
    <w:p w14:paraId="3642825C" w14:textId="77777777" w:rsidR="00E9458D" w:rsidRDefault="005C6BD6">
      <w:pPr>
        <w:pStyle w:val="ListParagraph"/>
        <w:numPr>
          <w:ilvl w:val="0"/>
          <w:numId w:val="260"/>
        </w:numPr>
        <w:tabs>
          <w:tab w:val="left" w:pos="2161"/>
        </w:tabs>
        <w:rPr>
          <w:sz w:val="24"/>
        </w:rPr>
      </w:pPr>
      <w:r>
        <w:rPr>
          <w:sz w:val="24"/>
        </w:rPr>
        <w:t>Supervisor/management is responsible</w:t>
      </w:r>
      <w:r>
        <w:rPr>
          <w:spacing w:val="-1"/>
          <w:sz w:val="24"/>
        </w:rPr>
        <w:t xml:space="preserve"> </w:t>
      </w:r>
      <w:r>
        <w:rPr>
          <w:sz w:val="24"/>
        </w:rPr>
        <w:t>for:</w:t>
      </w:r>
    </w:p>
    <w:p w14:paraId="308FC74F" w14:textId="77777777" w:rsidR="00E9458D" w:rsidRDefault="005C6BD6">
      <w:pPr>
        <w:pStyle w:val="BodyText"/>
        <w:spacing w:before="1"/>
        <w:ind w:left="2880" w:right="1702" w:hanging="360"/>
        <w:jc w:val="both"/>
      </w:pPr>
      <w:r>
        <w:t>a. ensuring that safe working environments exist for employees (as much as practically possible); and,</w:t>
      </w:r>
    </w:p>
    <w:p w14:paraId="16DDEAE8" w14:textId="77777777" w:rsidR="00E9458D" w:rsidRDefault="005C6BD6">
      <w:pPr>
        <w:pStyle w:val="BodyText"/>
        <w:ind w:left="2880" w:right="1701" w:hanging="360"/>
        <w:jc w:val="both"/>
      </w:pPr>
      <w:r>
        <w:t>b. ensuring that local law enforcement is notified of any acts or threats of violence they become aware of, whether by observing the violence firsthand or receiving the information from employee/others.</w:t>
      </w:r>
    </w:p>
    <w:p w14:paraId="5A898B84" w14:textId="77777777" w:rsidR="00E9458D" w:rsidRDefault="005C6BD6">
      <w:pPr>
        <w:pStyle w:val="ListParagraph"/>
        <w:numPr>
          <w:ilvl w:val="0"/>
          <w:numId w:val="260"/>
        </w:numPr>
        <w:tabs>
          <w:tab w:val="left" w:pos="2161"/>
        </w:tabs>
        <w:jc w:val="both"/>
        <w:rPr>
          <w:sz w:val="24"/>
        </w:rPr>
      </w:pPr>
      <w:r>
        <w:rPr>
          <w:sz w:val="24"/>
        </w:rPr>
        <w:t>Employees are responsible for:</w:t>
      </w:r>
    </w:p>
    <w:p w14:paraId="69BA1A7F" w14:textId="77777777" w:rsidR="00E9458D" w:rsidRDefault="005C6BD6">
      <w:pPr>
        <w:pStyle w:val="ListParagraph"/>
        <w:numPr>
          <w:ilvl w:val="1"/>
          <w:numId w:val="260"/>
        </w:numPr>
        <w:tabs>
          <w:tab w:val="left" w:pos="2521"/>
        </w:tabs>
        <w:ind w:left="2520" w:right="1700" w:hanging="360"/>
        <w:rPr>
          <w:sz w:val="24"/>
        </w:rPr>
      </w:pPr>
      <w:r>
        <w:rPr>
          <w:sz w:val="24"/>
        </w:rPr>
        <w:t>reporting to the supervisor/management all violence or threats they observe or are involved</w:t>
      </w:r>
      <w:r>
        <w:rPr>
          <w:spacing w:val="-1"/>
          <w:sz w:val="24"/>
        </w:rPr>
        <w:t xml:space="preserve"> </w:t>
      </w:r>
      <w:r>
        <w:rPr>
          <w:sz w:val="24"/>
        </w:rPr>
        <w:t>in;</w:t>
      </w:r>
    </w:p>
    <w:p w14:paraId="23976849" w14:textId="77777777" w:rsidR="00E9458D" w:rsidRDefault="005C6BD6">
      <w:pPr>
        <w:pStyle w:val="ListParagraph"/>
        <w:numPr>
          <w:ilvl w:val="1"/>
          <w:numId w:val="260"/>
        </w:numPr>
        <w:tabs>
          <w:tab w:val="left" w:pos="2521"/>
        </w:tabs>
        <w:ind w:left="2520" w:right="1702" w:hanging="360"/>
        <w:rPr>
          <w:sz w:val="24"/>
        </w:rPr>
      </w:pPr>
      <w:r>
        <w:rPr>
          <w:sz w:val="24"/>
        </w:rPr>
        <w:t>calling the emergency number if they believe/feel there is an immediate danger to someone's safety.</w:t>
      </w:r>
    </w:p>
    <w:p w14:paraId="02886C73" w14:textId="77777777" w:rsidR="00E9458D" w:rsidRDefault="005C6BD6">
      <w:pPr>
        <w:pStyle w:val="ListParagraph"/>
        <w:numPr>
          <w:ilvl w:val="1"/>
          <w:numId w:val="260"/>
        </w:numPr>
        <w:tabs>
          <w:tab w:val="left" w:pos="2521"/>
        </w:tabs>
        <w:ind w:left="2520" w:hanging="361"/>
        <w:rPr>
          <w:sz w:val="24"/>
        </w:rPr>
      </w:pPr>
      <w:r>
        <w:rPr>
          <w:sz w:val="24"/>
        </w:rPr>
        <w:t>participating in all training courses arranged by the supervisor/management;</w:t>
      </w:r>
      <w:r>
        <w:rPr>
          <w:spacing w:val="-3"/>
          <w:sz w:val="24"/>
        </w:rPr>
        <w:t xml:space="preserve"> </w:t>
      </w:r>
      <w:r>
        <w:rPr>
          <w:sz w:val="24"/>
        </w:rPr>
        <w:t>and,</w:t>
      </w:r>
    </w:p>
    <w:p w14:paraId="46B52688" w14:textId="77777777" w:rsidR="00E9458D" w:rsidRDefault="005C6BD6">
      <w:pPr>
        <w:pStyle w:val="ListParagraph"/>
        <w:numPr>
          <w:ilvl w:val="1"/>
          <w:numId w:val="260"/>
        </w:numPr>
        <w:tabs>
          <w:tab w:val="left" w:pos="2521"/>
        </w:tabs>
        <w:ind w:left="2520" w:hanging="361"/>
        <w:rPr>
          <w:sz w:val="24"/>
        </w:rPr>
      </w:pPr>
      <w:r>
        <w:rPr>
          <w:sz w:val="24"/>
        </w:rPr>
        <w:t>following the policy</w:t>
      </w:r>
      <w:r>
        <w:rPr>
          <w:spacing w:val="-2"/>
          <w:sz w:val="24"/>
        </w:rPr>
        <w:t xml:space="preserve"> </w:t>
      </w:r>
      <w:r>
        <w:rPr>
          <w:sz w:val="24"/>
        </w:rPr>
        <w:t>guidelines.</w:t>
      </w:r>
    </w:p>
    <w:p w14:paraId="2E941670" w14:textId="77777777" w:rsidR="00E9458D" w:rsidRDefault="005C6BD6">
      <w:pPr>
        <w:pStyle w:val="ListParagraph"/>
        <w:numPr>
          <w:ilvl w:val="0"/>
          <w:numId w:val="260"/>
        </w:numPr>
        <w:tabs>
          <w:tab w:val="left" w:pos="2161"/>
        </w:tabs>
        <w:ind w:right="1703"/>
        <w:rPr>
          <w:sz w:val="24"/>
        </w:rPr>
      </w:pPr>
      <w:r>
        <w:rPr>
          <w:sz w:val="24"/>
        </w:rPr>
        <w:t>Anytime there is an incident, the situation shall be documented, providing as many details as</w:t>
      </w:r>
      <w:r>
        <w:rPr>
          <w:spacing w:val="-1"/>
          <w:sz w:val="24"/>
        </w:rPr>
        <w:t xml:space="preserve"> </w:t>
      </w:r>
      <w:r>
        <w:rPr>
          <w:sz w:val="24"/>
        </w:rPr>
        <w:t>possible.</w:t>
      </w:r>
    </w:p>
    <w:p w14:paraId="022D87CE" w14:textId="77777777" w:rsidR="00E9458D" w:rsidRDefault="00E9458D">
      <w:pPr>
        <w:pStyle w:val="BodyText"/>
        <w:ind w:left="0" w:firstLine="0"/>
      </w:pPr>
    </w:p>
    <w:p w14:paraId="27BF9765" w14:textId="77777777" w:rsidR="00E9458D" w:rsidRDefault="005C6BD6">
      <w:pPr>
        <w:pStyle w:val="Heading2"/>
      </w:pPr>
      <w:r>
        <w:t>REFERENCES</w:t>
      </w:r>
    </w:p>
    <w:p w14:paraId="7C1FC1F3" w14:textId="77777777" w:rsidR="00E9458D" w:rsidRDefault="005C6BD6">
      <w:pPr>
        <w:pStyle w:val="ListParagraph"/>
        <w:numPr>
          <w:ilvl w:val="0"/>
          <w:numId w:val="259"/>
        </w:numPr>
        <w:tabs>
          <w:tab w:val="left" w:pos="2161"/>
        </w:tabs>
        <w:jc w:val="both"/>
        <w:rPr>
          <w:sz w:val="24"/>
        </w:rPr>
      </w:pPr>
      <w:r>
        <w:rPr>
          <w:sz w:val="24"/>
        </w:rPr>
        <w:t>Occupational Safety and Health Administration</w:t>
      </w:r>
      <w:r>
        <w:rPr>
          <w:spacing w:val="-1"/>
          <w:sz w:val="24"/>
        </w:rPr>
        <w:t xml:space="preserve"> </w:t>
      </w:r>
      <w:r>
        <w:rPr>
          <w:sz w:val="24"/>
        </w:rPr>
        <w:t>(OSHA)</w:t>
      </w:r>
    </w:p>
    <w:p w14:paraId="69608A53" w14:textId="77777777" w:rsidR="00E9458D" w:rsidRDefault="005C6BD6">
      <w:pPr>
        <w:pStyle w:val="ListParagraph"/>
        <w:numPr>
          <w:ilvl w:val="0"/>
          <w:numId w:val="259"/>
        </w:numPr>
        <w:tabs>
          <w:tab w:val="left" w:pos="2161"/>
        </w:tabs>
        <w:rPr>
          <w:b/>
          <w:sz w:val="24"/>
        </w:rPr>
      </w:pPr>
      <w:r>
        <w:rPr>
          <w:sz w:val="24"/>
        </w:rPr>
        <w:t>National Institute Occupational Safety and Health</w:t>
      </w:r>
      <w:r>
        <w:rPr>
          <w:spacing w:val="-4"/>
          <w:sz w:val="24"/>
        </w:rPr>
        <w:t xml:space="preserve"> </w:t>
      </w:r>
      <w:r>
        <w:rPr>
          <w:sz w:val="24"/>
        </w:rPr>
        <w:t>(NIOSH</w:t>
      </w:r>
      <w:r>
        <w:rPr>
          <w:b/>
          <w:sz w:val="24"/>
        </w:rPr>
        <w:t>)</w:t>
      </w:r>
    </w:p>
    <w:p w14:paraId="37A78684"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5A07BB0" w14:textId="77777777">
        <w:trPr>
          <w:trHeight w:val="611"/>
        </w:trPr>
        <w:tc>
          <w:tcPr>
            <w:tcW w:w="5689" w:type="dxa"/>
          </w:tcPr>
          <w:p w14:paraId="30E0532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8E34A9A" w14:textId="77777777" w:rsidR="00E9458D" w:rsidRDefault="00E9458D">
            <w:pPr>
              <w:pStyle w:val="TableParagraph"/>
              <w:ind w:left="0"/>
              <w:rPr>
                <w:b/>
                <w:sz w:val="24"/>
              </w:rPr>
            </w:pPr>
          </w:p>
          <w:p w14:paraId="32B1AF57" w14:textId="77777777" w:rsidR="00E9458D" w:rsidRDefault="005C6BD6">
            <w:pPr>
              <w:pStyle w:val="TableParagraph"/>
              <w:ind w:left="487"/>
              <w:rPr>
                <w:sz w:val="20"/>
              </w:rPr>
            </w:pPr>
            <w:r>
              <w:rPr>
                <w:noProof/>
                <w:sz w:val="20"/>
              </w:rPr>
              <w:drawing>
                <wp:inline distT="0" distB="0" distL="0" distR="0" wp14:anchorId="29E2DCCB" wp14:editId="7F3D0F31">
                  <wp:extent cx="1390695" cy="966501"/>
                  <wp:effectExtent l="0" t="0" r="0" b="0"/>
                  <wp:docPr id="9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F37C399" w14:textId="77777777">
        <w:trPr>
          <w:trHeight w:val="1184"/>
        </w:trPr>
        <w:tc>
          <w:tcPr>
            <w:tcW w:w="5689" w:type="dxa"/>
          </w:tcPr>
          <w:p w14:paraId="58B5FC08" w14:textId="77777777" w:rsidR="00E9458D" w:rsidRDefault="00E9458D">
            <w:pPr>
              <w:pStyle w:val="TableParagraph"/>
              <w:spacing w:before="1"/>
              <w:ind w:left="0"/>
              <w:rPr>
                <w:b/>
                <w:sz w:val="24"/>
              </w:rPr>
            </w:pPr>
          </w:p>
          <w:p w14:paraId="5892AABA" w14:textId="77777777" w:rsidR="00E9458D" w:rsidRDefault="005C6BD6">
            <w:pPr>
              <w:pStyle w:val="TableParagraph"/>
              <w:rPr>
                <w:b/>
                <w:sz w:val="24"/>
              </w:rPr>
            </w:pPr>
            <w:r>
              <w:rPr>
                <w:b/>
                <w:sz w:val="24"/>
              </w:rPr>
              <w:t>Section 5: Health and Safety</w:t>
            </w:r>
          </w:p>
        </w:tc>
        <w:tc>
          <w:tcPr>
            <w:tcW w:w="3168" w:type="dxa"/>
            <w:vMerge/>
            <w:tcBorders>
              <w:top w:val="nil"/>
            </w:tcBorders>
          </w:tcPr>
          <w:p w14:paraId="0DAC8A06" w14:textId="77777777" w:rsidR="00E9458D" w:rsidRDefault="00E9458D">
            <w:pPr>
              <w:rPr>
                <w:sz w:val="2"/>
                <w:szCs w:val="2"/>
              </w:rPr>
            </w:pPr>
          </w:p>
        </w:tc>
      </w:tr>
      <w:tr w:rsidR="00E9458D" w14:paraId="60EE47F8" w14:textId="77777777">
        <w:trPr>
          <w:trHeight w:val="277"/>
        </w:trPr>
        <w:tc>
          <w:tcPr>
            <w:tcW w:w="5689" w:type="dxa"/>
            <w:vMerge w:val="restart"/>
          </w:tcPr>
          <w:p w14:paraId="0957A000" w14:textId="77777777" w:rsidR="00E9458D" w:rsidRDefault="00E9458D">
            <w:pPr>
              <w:pStyle w:val="TableParagraph"/>
              <w:spacing w:before="1"/>
              <w:ind w:left="0"/>
              <w:rPr>
                <w:b/>
                <w:sz w:val="24"/>
              </w:rPr>
            </w:pPr>
          </w:p>
          <w:p w14:paraId="01A1C432" w14:textId="77777777" w:rsidR="00E9458D" w:rsidRDefault="005C6BD6">
            <w:pPr>
              <w:pStyle w:val="TableParagraph"/>
              <w:rPr>
                <w:b/>
                <w:sz w:val="24"/>
              </w:rPr>
            </w:pPr>
            <w:r>
              <w:rPr>
                <w:b/>
                <w:sz w:val="24"/>
              </w:rPr>
              <w:t>Policy Title:</w:t>
            </w:r>
            <w:r>
              <w:rPr>
                <w:b/>
                <w:spacing w:val="59"/>
                <w:sz w:val="24"/>
              </w:rPr>
              <w:t xml:space="preserve"> </w:t>
            </w:r>
            <w:r>
              <w:rPr>
                <w:b/>
                <w:sz w:val="24"/>
              </w:rPr>
              <w:t>Threats</w:t>
            </w:r>
          </w:p>
        </w:tc>
        <w:tc>
          <w:tcPr>
            <w:tcW w:w="3168" w:type="dxa"/>
          </w:tcPr>
          <w:p w14:paraId="35F05B60" w14:textId="77777777" w:rsidR="00E9458D" w:rsidRDefault="005C6BD6">
            <w:pPr>
              <w:pStyle w:val="TableParagraph"/>
              <w:spacing w:before="1" w:line="256" w:lineRule="exact"/>
              <w:rPr>
                <w:b/>
                <w:sz w:val="24"/>
              </w:rPr>
            </w:pPr>
            <w:r>
              <w:rPr>
                <w:b/>
                <w:sz w:val="24"/>
              </w:rPr>
              <w:t>Policy Number: 5.30.10</w:t>
            </w:r>
          </w:p>
        </w:tc>
      </w:tr>
      <w:tr w:rsidR="00E9458D" w14:paraId="24FE4D4F" w14:textId="77777777">
        <w:trPr>
          <w:trHeight w:val="275"/>
        </w:trPr>
        <w:tc>
          <w:tcPr>
            <w:tcW w:w="5689" w:type="dxa"/>
            <w:vMerge/>
            <w:tcBorders>
              <w:top w:val="nil"/>
            </w:tcBorders>
          </w:tcPr>
          <w:p w14:paraId="304BCF15" w14:textId="77777777" w:rsidR="00E9458D" w:rsidRDefault="00E9458D">
            <w:pPr>
              <w:rPr>
                <w:sz w:val="2"/>
                <w:szCs w:val="2"/>
              </w:rPr>
            </w:pPr>
          </w:p>
        </w:tc>
        <w:tc>
          <w:tcPr>
            <w:tcW w:w="3168" w:type="dxa"/>
          </w:tcPr>
          <w:p w14:paraId="6754383C" w14:textId="77777777" w:rsidR="00E9458D" w:rsidRDefault="005C6BD6">
            <w:pPr>
              <w:pStyle w:val="TableParagraph"/>
              <w:spacing w:line="255" w:lineRule="exact"/>
              <w:rPr>
                <w:b/>
                <w:sz w:val="24"/>
              </w:rPr>
            </w:pPr>
            <w:r>
              <w:rPr>
                <w:b/>
                <w:sz w:val="24"/>
              </w:rPr>
              <w:t>Effective Date:</w:t>
            </w:r>
          </w:p>
        </w:tc>
      </w:tr>
      <w:tr w:rsidR="00E9458D" w14:paraId="25C09215" w14:textId="77777777">
        <w:trPr>
          <w:trHeight w:val="275"/>
        </w:trPr>
        <w:tc>
          <w:tcPr>
            <w:tcW w:w="5689" w:type="dxa"/>
            <w:vMerge/>
            <w:tcBorders>
              <w:top w:val="nil"/>
            </w:tcBorders>
          </w:tcPr>
          <w:p w14:paraId="4AE89EAC" w14:textId="77777777" w:rsidR="00E9458D" w:rsidRDefault="00E9458D">
            <w:pPr>
              <w:rPr>
                <w:sz w:val="2"/>
                <w:szCs w:val="2"/>
              </w:rPr>
            </w:pPr>
          </w:p>
        </w:tc>
        <w:tc>
          <w:tcPr>
            <w:tcW w:w="3168" w:type="dxa"/>
          </w:tcPr>
          <w:p w14:paraId="591C178E" w14:textId="77777777" w:rsidR="00E9458D" w:rsidRDefault="005C6BD6">
            <w:pPr>
              <w:pStyle w:val="TableParagraph"/>
              <w:spacing w:line="255" w:lineRule="exact"/>
              <w:rPr>
                <w:b/>
                <w:sz w:val="24"/>
              </w:rPr>
            </w:pPr>
            <w:r>
              <w:rPr>
                <w:b/>
                <w:sz w:val="24"/>
              </w:rPr>
              <w:t>Revision Date:</w:t>
            </w:r>
          </w:p>
        </w:tc>
      </w:tr>
      <w:tr w:rsidR="00E9458D" w14:paraId="57225C54" w14:textId="77777777">
        <w:trPr>
          <w:trHeight w:val="276"/>
        </w:trPr>
        <w:tc>
          <w:tcPr>
            <w:tcW w:w="5689" w:type="dxa"/>
            <w:vMerge/>
            <w:tcBorders>
              <w:top w:val="nil"/>
            </w:tcBorders>
          </w:tcPr>
          <w:p w14:paraId="67B0EDE4" w14:textId="77777777" w:rsidR="00E9458D" w:rsidRDefault="00E9458D">
            <w:pPr>
              <w:rPr>
                <w:sz w:val="2"/>
                <w:szCs w:val="2"/>
              </w:rPr>
            </w:pPr>
          </w:p>
        </w:tc>
        <w:tc>
          <w:tcPr>
            <w:tcW w:w="3168" w:type="dxa"/>
          </w:tcPr>
          <w:p w14:paraId="09A341DC" w14:textId="77777777" w:rsidR="00E9458D" w:rsidRDefault="005C6BD6">
            <w:pPr>
              <w:pStyle w:val="TableParagraph"/>
              <w:spacing w:before="1" w:line="255" w:lineRule="exact"/>
              <w:rPr>
                <w:b/>
                <w:sz w:val="24"/>
              </w:rPr>
            </w:pPr>
            <w:r>
              <w:rPr>
                <w:b/>
                <w:sz w:val="24"/>
              </w:rPr>
              <w:t>Approved By:</w:t>
            </w:r>
          </w:p>
        </w:tc>
      </w:tr>
      <w:tr w:rsidR="00E9458D" w14:paraId="33C5AB87" w14:textId="77777777">
        <w:trPr>
          <w:trHeight w:val="275"/>
        </w:trPr>
        <w:tc>
          <w:tcPr>
            <w:tcW w:w="5689" w:type="dxa"/>
            <w:vMerge/>
            <w:tcBorders>
              <w:top w:val="nil"/>
            </w:tcBorders>
          </w:tcPr>
          <w:p w14:paraId="5C3CE053" w14:textId="77777777" w:rsidR="00E9458D" w:rsidRDefault="00E9458D">
            <w:pPr>
              <w:rPr>
                <w:sz w:val="2"/>
                <w:szCs w:val="2"/>
              </w:rPr>
            </w:pPr>
          </w:p>
        </w:tc>
        <w:tc>
          <w:tcPr>
            <w:tcW w:w="3168" w:type="dxa"/>
          </w:tcPr>
          <w:p w14:paraId="2676B9E1" w14:textId="77777777" w:rsidR="00E9458D" w:rsidRDefault="005C6BD6">
            <w:pPr>
              <w:pStyle w:val="TableParagraph"/>
              <w:spacing w:line="255" w:lineRule="exact"/>
              <w:rPr>
                <w:b/>
                <w:sz w:val="24"/>
              </w:rPr>
            </w:pPr>
            <w:r>
              <w:rPr>
                <w:b/>
                <w:sz w:val="24"/>
              </w:rPr>
              <w:t>Page Number: Page 1 of 3</w:t>
            </w:r>
          </w:p>
        </w:tc>
      </w:tr>
    </w:tbl>
    <w:p w14:paraId="41523C20" w14:textId="77777777" w:rsidR="00E9458D" w:rsidRDefault="00E9458D">
      <w:pPr>
        <w:pStyle w:val="BodyText"/>
        <w:ind w:left="0" w:firstLine="0"/>
        <w:rPr>
          <w:b/>
          <w:sz w:val="16"/>
        </w:rPr>
      </w:pPr>
    </w:p>
    <w:p w14:paraId="0AD9688D" w14:textId="77777777" w:rsidR="00E9458D" w:rsidRDefault="005C6BD6">
      <w:pPr>
        <w:pStyle w:val="Heading2"/>
        <w:spacing w:before="92"/>
        <w:rPr>
          <w:rFonts w:ascii="Arial"/>
        </w:rPr>
      </w:pPr>
      <w:r>
        <w:rPr>
          <w:rFonts w:ascii="Arial"/>
        </w:rPr>
        <w:t>T</w:t>
      </w:r>
      <w:bookmarkStart w:id="135" w:name="_bookmark135"/>
      <w:bookmarkEnd w:id="135"/>
      <w:r>
        <w:rPr>
          <w:rFonts w:ascii="Arial"/>
        </w:rPr>
        <w:t>hreats</w:t>
      </w:r>
    </w:p>
    <w:p w14:paraId="518CA34B" w14:textId="77777777" w:rsidR="00E9458D" w:rsidRDefault="005C6BD6">
      <w:pPr>
        <w:spacing w:before="138"/>
        <w:ind w:left="1800"/>
        <w:rPr>
          <w:b/>
          <w:sz w:val="24"/>
        </w:rPr>
      </w:pPr>
      <w:r>
        <w:rPr>
          <w:b/>
          <w:sz w:val="24"/>
        </w:rPr>
        <w:t>PURPOSE</w:t>
      </w:r>
    </w:p>
    <w:p w14:paraId="1B614552" w14:textId="77777777" w:rsidR="00E9458D" w:rsidRDefault="005C6BD6">
      <w:pPr>
        <w:pStyle w:val="BodyText"/>
        <w:spacing w:before="16" w:line="261" w:lineRule="auto"/>
        <w:ind w:left="1800" w:right="1700" w:firstLine="0"/>
        <w:jc w:val="both"/>
      </w:pPr>
      <w:r>
        <w:t>To reduce risk, prevent injury and promote safety in the home and/or office when a threat is made by identifying and responding to the situation quickly and by taking immediate actions for the protection of clients/ families/employees.</w:t>
      </w:r>
    </w:p>
    <w:p w14:paraId="7DAD22CB" w14:textId="77777777" w:rsidR="00E9458D" w:rsidRDefault="00E9458D">
      <w:pPr>
        <w:pStyle w:val="BodyText"/>
        <w:spacing w:before="4"/>
        <w:ind w:left="0" w:firstLine="0"/>
        <w:rPr>
          <w:sz w:val="22"/>
        </w:rPr>
      </w:pPr>
    </w:p>
    <w:p w14:paraId="761CB4F0" w14:textId="77777777" w:rsidR="00E9458D" w:rsidRDefault="005C6BD6">
      <w:pPr>
        <w:pStyle w:val="Heading2"/>
        <w:spacing w:before="1"/>
      </w:pPr>
      <w:r>
        <w:t>DEFINITION</w:t>
      </w:r>
    </w:p>
    <w:p w14:paraId="46564A4E" w14:textId="77777777" w:rsidR="00E9458D" w:rsidRDefault="005C6BD6">
      <w:pPr>
        <w:ind w:left="1800"/>
        <w:rPr>
          <w:b/>
          <w:sz w:val="24"/>
        </w:rPr>
      </w:pPr>
      <w:r>
        <w:rPr>
          <w:b/>
          <w:sz w:val="24"/>
        </w:rPr>
        <w:t>1. Threat</w:t>
      </w:r>
    </w:p>
    <w:p w14:paraId="776D7A8F" w14:textId="77777777" w:rsidR="00E9458D" w:rsidRDefault="005C6BD6">
      <w:pPr>
        <w:pStyle w:val="BodyText"/>
        <w:ind w:left="2084" w:right="1701" w:firstLine="0"/>
      </w:pPr>
      <w:r>
        <w:t>A threat is words or actions that a person(s) uses to intimidate another/others by threatening them with injury.</w:t>
      </w:r>
    </w:p>
    <w:p w14:paraId="3E03B330" w14:textId="77777777" w:rsidR="00E9458D" w:rsidRDefault="00E9458D">
      <w:pPr>
        <w:pStyle w:val="BodyText"/>
        <w:ind w:left="0" w:firstLine="0"/>
      </w:pPr>
    </w:p>
    <w:p w14:paraId="2EFE205D" w14:textId="77777777" w:rsidR="00E9458D" w:rsidRDefault="005C6BD6">
      <w:pPr>
        <w:pStyle w:val="Heading2"/>
      </w:pPr>
      <w:r>
        <w:t>POLICY</w:t>
      </w:r>
    </w:p>
    <w:p w14:paraId="662C6726" w14:textId="77777777" w:rsidR="00E9458D" w:rsidRDefault="005C6BD6">
      <w:pPr>
        <w:pStyle w:val="BodyText"/>
        <w:spacing w:before="15" w:line="261" w:lineRule="auto"/>
        <w:ind w:left="1800" w:right="1698" w:firstLine="0"/>
        <w:jc w:val="both"/>
      </w:pPr>
      <w:r>
        <w:t>Right Accord Private Duty- Home Health Care is committed to ensuring the safety of its clients/ families/employees when threats are made by handling the situation with composure, effectiveness and speed, in accordance with Occupational Safety and Health Administration (OSHA) guidelines.</w:t>
      </w:r>
    </w:p>
    <w:p w14:paraId="507E1510" w14:textId="77777777" w:rsidR="00E9458D" w:rsidRDefault="00E9458D">
      <w:pPr>
        <w:pStyle w:val="BodyText"/>
        <w:spacing w:before="5"/>
        <w:ind w:left="0" w:firstLine="0"/>
        <w:rPr>
          <w:sz w:val="22"/>
        </w:rPr>
      </w:pPr>
    </w:p>
    <w:p w14:paraId="0FFAF51C" w14:textId="77777777" w:rsidR="00E9458D" w:rsidRDefault="005C6BD6">
      <w:pPr>
        <w:pStyle w:val="Heading2"/>
      </w:pPr>
      <w:r>
        <w:t>PROCEDURES</w:t>
      </w:r>
    </w:p>
    <w:p w14:paraId="2999F509" w14:textId="77777777" w:rsidR="00E9458D" w:rsidRDefault="005C6BD6">
      <w:pPr>
        <w:pStyle w:val="ListParagraph"/>
        <w:numPr>
          <w:ilvl w:val="0"/>
          <w:numId w:val="258"/>
        </w:numPr>
        <w:tabs>
          <w:tab w:val="left" w:pos="2161"/>
        </w:tabs>
        <w:rPr>
          <w:sz w:val="24"/>
        </w:rPr>
      </w:pPr>
      <w:r>
        <w:rPr>
          <w:sz w:val="24"/>
        </w:rPr>
        <w:t>Take all threats</w:t>
      </w:r>
      <w:r>
        <w:rPr>
          <w:spacing w:val="-2"/>
          <w:sz w:val="24"/>
        </w:rPr>
        <w:t xml:space="preserve"> </w:t>
      </w:r>
      <w:r>
        <w:rPr>
          <w:sz w:val="24"/>
        </w:rPr>
        <w:t>seriously.</w:t>
      </w:r>
    </w:p>
    <w:p w14:paraId="125A2726" w14:textId="77777777" w:rsidR="00E9458D" w:rsidRDefault="005C6BD6">
      <w:pPr>
        <w:pStyle w:val="ListParagraph"/>
        <w:numPr>
          <w:ilvl w:val="0"/>
          <w:numId w:val="258"/>
        </w:numPr>
        <w:tabs>
          <w:tab w:val="left" w:pos="2161"/>
        </w:tabs>
        <w:rPr>
          <w:sz w:val="24"/>
        </w:rPr>
      </w:pPr>
      <w:r>
        <w:rPr>
          <w:sz w:val="24"/>
        </w:rPr>
        <w:t>Phone the emergency number or ask somebody else to do</w:t>
      </w:r>
      <w:r>
        <w:rPr>
          <w:spacing w:val="-3"/>
          <w:sz w:val="24"/>
        </w:rPr>
        <w:t xml:space="preserve"> </w:t>
      </w:r>
      <w:r>
        <w:rPr>
          <w:sz w:val="24"/>
        </w:rPr>
        <w:t>so.</w:t>
      </w:r>
    </w:p>
    <w:p w14:paraId="279C9E38" w14:textId="77777777" w:rsidR="00E9458D" w:rsidRDefault="005C6BD6">
      <w:pPr>
        <w:pStyle w:val="ListParagraph"/>
        <w:numPr>
          <w:ilvl w:val="0"/>
          <w:numId w:val="258"/>
        </w:numPr>
        <w:tabs>
          <w:tab w:val="left" w:pos="2161"/>
        </w:tabs>
        <w:rPr>
          <w:sz w:val="24"/>
        </w:rPr>
      </w:pPr>
      <w:r>
        <w:rPr>
          <w:sz w:val="24"/>
        </w:rPr>
        <w:t>Give as much information as possible</w:t>
      </w:r>
      <w:r>
        <w:rPr>
          <w:spacing w:val="-2"/>
          <w:sz w:val="24"/>
        </w:rPr>
        <w:t xml:space="preserve"> </w:t>
      </w:r>
      <w:r>
        <w:rPr>
          <w:sz w:val="24"/>
        </w:rPr>
        <w:t>e.g.:</w:t>
      </w:r>
    </w:p>
    <w:p w14:paraId="3E6E93C6" w14:textId="77777777" w:rsidR="00E9458D" w:rsidRDefault="005C6BD6">
      <w:pPr>
        <w:pStyle w:val="ListParagraph"/>
        <w:numPr>
          <w:ilvl w:val="1"/>
          <w:numId w:val="258"/>
        </w:numPr>
        <w:tabs>
          <w:tab w:val="left" w:pos="2521"/>
        </w:tabs>
        <w:ind w:hanging="361"/>
        <w:rPr>
          <w:sz w:val="24"/>
        </w:rPr>
      </w:pPr>
      <w:r>
        <w:rPr>
          <w:sz w:val="24"/>
        </w:rPr>
        <w:t>number and description of person(s)</w:t>
      </w:r>
      <w:r>
        <w:rPr>
          <w:spacing w:val="-6"/>
          <w:sz w:val="24"/>
        </w:rPr>
        <w:t xml:space="preserve"> </w:t>
      </w:r>
      <w:r>
        <w:rPr>
          <w:sz w:val="24"/>
        </w:rPr>
        <w:t>involved;</w:t>
      </w:r>
    </w:p>
    <w:p w14:paraId="3327ED12" w14:textId="77777777" w:rsidR="00E9458D" w:rsidRDefault="005C6BD6">
      <w:pPr>
        <w:pStyle w:val="ListParagraph"/>
        <w:numPr>
          <w:ilvl w:val="1"/>
          <w:numId w:val="258"/>
        </w:numPr>
        <w:tabs>
          <w:tab w:val="left" w:pos="2521"/>
        </w:tabs>
        <w:ind w:hanging="361"/>
        <w:rPr>
          <w:sz w:val="24"/>
        </w:rPr>
      </w:pPr>
      <w:r>
        <w:rPr>
          <w:sz w:val="24"/>
        </w:rPr>
        <w:t>who the person(s) is, if</w:t>
      </w:r>
      <w:r>
        <w:rPr>
          <w:spacing w:val="-4"/>
          <w:sz w:val="24"/>
        </w:rPr>
        <w:t xml:space="preserve"> </w:t>
      </w:r>
      <w:r>
        <w:rPr>
          <w:sz w:val="24"/>
        </w:rPr>
        <w:t>known;</w:t>
      </w:r>
    </w:p>
    <w:p w14:paraId="1DBE92B9" w14:textId="77777777" w:rsidR="00E9458D" w:rsidRDefault="005C6BD6">
      <w:pPr>
        <w:pStyle w:val="ListParagraph"/>
        <w:numPr>
          <w:ilvl w:val="1"/>
          <w:numId w:val="258"/>
        </w:numPr>
        <w:tabs>
          <w:tab w:val="left" w:pos="2521"/>
        </w:tabs>
        <w:ind w:hanging="361"/>
        <w:rPr>
          <w:sz w:val="24"/>
        </w:rPr>
      </w:pPr>
      <w:r>
        <w:rPr>
          <w:sz w:val="24"/>
        </w:rPr>
        <w:t>location of person(s)</w:t>
      </w:r>
      <w:r>
        <w:rPr>
          <w:spacing w:val="-2"/>
          <w:sz w:val="24"/>
        </w:rPr>
        <w:t xml:space="preserve"> </w:t>
      </w:r>
      <w:r>
        <w:rPr>
          <w:sz w:val="24"/>
        </w:rPr>
        <w:t>involved;</w:t>
      </w:r>
    </w:p>
    <w:p w14:paraId="330F8C1D" w14:textId="77777777" w:rsidR="00E9458D" w:rsidRDefault="005C6BD6">
      <w:pPr>
        <w:pStyle w:val="ListParagraph"/>
        <w:numPr>
          <w:ilvl w:val="1"/>
          <w:numId w:val="258"/>
        </w:numPr>
        <w:tabs>
          <w:tab w:val="left" w:pos="2521"/>
        </w:tabs>
        <w:ind w:hanging="361"/>
        <w:rPr>
          <w:sz w:val="24"/>
        </w:rPr>
      </w:pPr>
      <w:r>
        <w:rPr>
          <w:sz w:val="24"/>
        </w:rPr>
        <w:t>why the threat is being made, if</w:t>
      </w:r>
      <w:r>
        <w:rPr>
          <w:spacing w:val="-1"/>
          <w:sz w:val="24"/>
        </w:rPr>
        <w:t xml:space="preserve"> </w:t>
      </w:r>
      <w:r>
        <w:rPr>
          <w:sz w:val="24"/>
        </w:rPr>
        <w:t>known;</w:t>
      </w:r>
    </w:p>
    <w:p w14:paraId="767F0442" w14:textId="77777777" w:rsidR="00E9458D" w:rsidRDefault="005C6BD6">
      <w:pPr>
        <w:pStyle w:val="ListParagraph"/>
        <w:numPr>
          <w:ilvl w:val="1"/>
          <w:numId w:val="258"/>
        </w:numPr>
        <w:tabs>
          <w:tab w:val="left" w:pos="2521"/>
        </w:tabs>
        <w:ind w:hanging="361"/>
        <w:rPr>
          <w:sz w:val="24"/>
        </w:rPr>
      </w:pPr>
      <w:r>
        <w:rPr>
          <w:sz w:val="24"/>
        </w:rPr>
        <w:t>what is happening;</w:t>
      </w:r>
      <w:r>
        <w:rPr>
          <w:spacing w:val="-1"/>
          <w:sz w:val="24"/>
        </w:rPr>
        <w:t xml:space="preserve"> </w:t>
      </w:r>
      <w:r>
        <w:rPr>
          <w:sz w:val="24"/>
        </w:rPr>
        <w:t>and,</w:t>
      </w:r>
    </w:p>
    <w:p w14:paraId="01D33C03" w14:textId="77777777" w:rsidR="00E9458D" w:rsidRDefault="005C6BD6">
      <w:pPr>
        <w:pStyle w:val="ListParagraph"/>
        <w:numPr>
          <w:ilvl w:val="1"/>
          <w:numId w:val="258"/>
        </w:numPr>
        <w:tabs>
          <w:tab w:val="left" w:pos="2520"/>
          <w:tab w:val="left" w:pos="2521"/>
        </w:tabs>
        <w:ind w:hanging="361"/>
        <w:rPr>
          <w:sz w:val="24"/>
        </w:rPr>
      </w:pPr>
      <w:r>
        <w:rPr>
          <w:sz w:val="24"/>
        </w:rPr>
        <w:t>how serious the threat(s)</w:t>
      </w:r>
      <w:r>
        <w:rPr>
          <w:spacing w:val="-2"/>
          <w:sz w:val="24"/>
        </w:rPr>
        <w:t xml:space="preserve"> </w:t>
      </w:r>
      <w:r>
        <w:rPr>
          <w:sz w:val="24"/>
        </w:rPr>
        <w:t>appear.</w:t>
      </w:r>
    </w:p>
    <w:p w14:paraId="1FB1DF16" w14:textId="77777777" w:rsidR="00E9458D" w:rsidRDefault="005C6BD6">
      <w:pPr>
        <w:pStyle w:val="ListParagraph"/>
        <w:numPr>
          <w:ilvl w:val="0"/>
          <w:numId w:val="258"/>
        </w:numPr>
        <w:tabs>
          <w:tab w:val="left" w:pos="2161"/>
        </w:tabs>
        <w:rPr>
          <w:sz w:val="24"/>
        </w:rPr>
      </w:pPr>
      <w:r>
        <w:rPr>
          <w:sz w:val="24"/>
        </w:rPr>
        <w:t>Assure the safety of</w:t>
      </w:r>
      <w:r>
        <w:rPr>
          <w:spacing w:val="-1"/>
          <w:sz w:val="24"/>
        </w:rPr>
        <w:t xml:space="preserve"> </w:t>
      </w:r>
      <w:r>
        <w:rPr>
          <w:sz w:val="24"/>
        </w:rPr>
        <w:t>others.</w:t>
      </w:r>
    </w:p>
    <w:p w14:paraId="05C817FB" w14:textId="77777777" w:rsidR="00E9458D" w:rsidRDefault="005C6BD6">
      <w:pPr>
        <w:pStyle w:val="ListParagraph"/>
        <w:numPr>
          <w:ilvl w:val="0"/>
          <w:numId w:val="258"/>
        </w:numPr>
        <w:tabs>
          <w:tab w:val="left" w:pos="2161"/>
        </w:tabs>
        <w:rPr>
          <w:sz w:val="24"/>
        </w:rPr>
      </w:pPr>
      <w:r>
        <w:rPr>
          <w:sz w:val="24"/>
        </w:rPr>
        <w:t>Do not put your own safety at</w:t>
      </w:r>
      <w:r>
        <w:rPr>
          <w:spacing w:val="-2"/>
          <w:sz w:val="24"/>
        </w:rPr>
        <w:t xml:space="preserve"> </w:t>
      </w:r>
      <w:r>
        <w:rPr>
          <w:sz w:val="24"/>
        </w:rPr>
        <w:t>risk.</w:t>
      </w:r>
    </w:p>
    <w:p w14:paraId="684C9926" w14:textId="77777777" w:rsidR="00E9458D" w:rsidRDefault="005C6BD6">
      <w:pPr>
        <w:pStyle w:val="ListParagraph"/>
        <w:numPr>
          <w:ilvl w:val="0"/>
          <w:numId w:val="258"/>
        </w:numPr>
        <w:tabs>
          <w:tab w:val="left" w:pos="2161"/>
        </w:tabs>
        <w:rPr>
          <w:sz w:val="24"/>
        </w:rPr>
      </w:pPr>
      <w:r>
        <w:rPr>
          <w:sz w:val="24"/>
        </w:rPr>
        <w:t>Disengage yourself from the situation if you have a</w:t>
      </w:r>
      <w:r>
        <w:rPr>
          <w:spacing w:val="-2"/>
          <w:sz w:val="24"/>
        </w:rPr>
        <w:t xml:space="preserve"> </w:t>
      </w:r>
      <w:r>
        <w:rPr>
          <w:sz w:val="24"/>
        </w:rPr>
        <w:t>choice.</w:t>
      </w:r>
    </w:p>
    <w:p w14:paraId="5D9C4402" w14:textId="77777777" w:rsidR="00E9458D" w:rsidRDefault="005C6BD6">
      <w:pPr>
        <w:pStyle w:val="ListParagraph"/>
        <w:numPr>
          <w:ilvl w:val="0"/>
          <w:numId w:val="258"/>
        </w:numPr>
        <w:tabs>
          <w:tab w:val="left" w:pos="2161"/>
        </w:tabs>
        <w:rPr>
          <w:sz w:val="24"/>
        </w:rPr>
      </w:pPr>
      <w:r>
        <w:rPr>
          <w:sz w:val="24"/>
        </w:rPr>
        <w:t>If you have no choice and become</w:t>
      </w:r>
      <w:r>
        <w:rPr>
          <w:spacing w:val="-3"/>
          <w:sz w:val="24"/>
        </w:rPr>
        <w:t xml:space="preserve"> </w:t>
      </w:r>
      <w:r>
        <w:rPr>
          <w:sz w:val="24"/>
        </w:rPr>
        <w:t>involved:</w:t>
      </w:r>
    </w:p>
    <w:p w14:paraId="4EE9EE92" w14:textId="77777777" w:rsidR="00E9458D" w:rsidRDefault="005C6BD6">
      <w:pPr>
        <w:pStyle w:val="ListParagraph"/>
        <w:numPr>
          <w:ilvl w:val="1"/>
          <w:numId w:val="258"/>
        </w:numPr>
        <w:tabs>
          <w:tab w:val="left" w:pos="2509"/>
          <w:tab w:val="left" w:pos="2510"/>
        </w:tabs>
        <w:ind w:left="2509" w:hanging="426"/>
        <w:rPr>
          <w:sz w:val="24"/>
        </w:rPr>
      </w:pPr>
      <w:r>
        <w:rPr>
          <w:sz w:val="24"/>
        </w:rPr>
        <w:t>encourage others to get out of the</w:t>
      </w:r>
      <w:r>
        <w:rPr>
          <w:spacing w:val="-3"/>
          <w:sz w:val="24"/>
        </w:rPr>
        <w:t xml:space="preserve"> </w:t>
      </w:r>
      <w:r>
        <w:rPr>
          <w:sz w:val="24"/>
        </w:rPr>
        <w:t>area;</w:t>
      </w:r>
    </w:p>
    <w:p w14:paraId="7F723BD0" w14:textId="77777777" w:rsidR="00E9458D" w:rsidRDefault="005C6BD6">
      <w:pPr>
        <w:pStyle w:val="ListParagraph"/>
        <w:numPr>
          <w:ilvl w:val="1"/>
          <w:numId w:val="258"/>
        </w:numPr>
        <w:tabs>
          <w:tab w:val="left" w:pos="2509"/>
          <w:tab w:val="left" w:pos="2510"/>
        </w:tabs>
        <w:ind w:left="2509" w:hanging="426"/>
        <w:rPr>
          <w:sz w:val="24"/>
        </w:rPr>
      </w:pPr>
      <w:r>
        <w:rPr>
          <w:sz w:val="24"/>
        </w:rPr>
        <w:t>remain calm and talk quietly and</w:t>
      </w:r>
      <w:r>
        <w:rPr>
          <w:spacing w:val="-3"/>
          <w:sz w:val="24"/>
        </w:rPr>
        <w:t xml:space="preserve"> </w:t>
      </w:r>
      <w:r>
        <w:rPr>
          <w:sz w:val="24"/>
        </w:rPr>
        <w:t>slowly;</w:t>
      </w:r>
    </w:p>
    <w:p w14:paraId="5C6DA687" w14:textId="77777777" w:rsidR="00E9458D" w:rsidRDefault="005C6BD6">
      <w:pPr>
        <w:pStyle w:val="ListParagraph"/>
        <w:numPr>
          <w:ilvl w:val="1"/>
          <w:numId w:val="258"/>
        </w:numPr>
        <w:tabs>
          <w:tab w:val="left" w:pos="2509"/>
          <w:tab w:val="left" w:pos="2510"/>
        </w:tabs>
        <w:ind w:left="2509" w:hanging="426"/>
        <w:rPr>
          <w:sz w:val="24"/>
        </w:rPr>
      </w:pPr>
      <w:r>
        <w:rPr>
          <w:sz w:val="24"/>
        </w:rPr>
        <w:t>do not threaten or try to hold the person making</w:t>
      </w:r>
      <w:r>
        <w:rPr>
          <w:spacing w:val="-4"/>
          <w:sz w:val="24"/>
        </w:rPr>
        <w:t xml:space="preserve"> </w:t>
      </w:r>
      <w:r>
        <w:rPr>
          <w:sz w:val="24"/>
        </w:rPr>
        <w:t>threats;</w:t>
      </w:r>
    </w:p>
    <w:p w14:paraId="759A6E91" w14:textId="77777777" w:rsidR="00E9458D" w:rsidRDefault="005C6BD6">
      <w:pPr>
        <w:pStyle w:val="ListParagraph"/>
        <w:numPr>
          <w:ilvl w:val="1"/>
          <w:numId w:val="258"/>
        </w:numPr>
        <w:tabs>
          <w:tab w:val="left" w:pos="2509"/>
          <w:tab w:val="left" w:pos="2510"/>
        </w:tabs>
        <w:spacing w:before="1"/>
        <w:ind w:left="2509" w:hanging="426"/>
        <w:rPr>
          <w:sz w:val="24"/>
        </w:rPr>
      </w:pPr>
      <w:r>
        <w:rPr>
          <w:sz w:val="24"/>
        </w:rPr>
        <w:t>do not threaten legal action to the person making</w:t>
      </w:r>
      <w:r>
        <w:rPr>
          <w:spacing w:val="-1"/>
          <w:sz w:val="24"/>
        </w:rPr>
        <w:t xml:space="preserve"> </w:t>
      </w:r>
      <w:r>
        <w:rPr>
          <w:sz w:val="24"/>
        </w:rPr>
        <w:t>threats;</w:t>
      </w:r>
    </w:p>
    <w:p w14:paraId="4090B599"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A6CDE0A" w14:textId="77777777">
        <w:trPr>
          <w:trHeight w:val="611"/>
        </w:trPr>
        <w:tc>
          <w:tcPr>
            <w:tcW w:w="5689" w:type="dxa"/>
          </w:tcPr>
          <w:p w14:paraId="0A93916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A3E5963" w14:textId="77777777" w:rsidR="00E9458D" w:rsidRDefault="00E9458D">
            <w:pPr>
              <w:pStyle w:val="TableParagraph"/>
              <w:ind w:left="0"/>
              <w:rPr>
                <w:sz w:val="24"/>
              </w:rPr>
            </w:pPr>
          </w:p>
          <w:p w14:paraId="24F8088D" w14:textId="77777777" w:rsidR="00E9458D" w:rsidRDefault="005C6BD6">
            <w:pPr>
              <w:pStyle w:val="TableParagraph"/>
              <w:ind w:left="487"/>
              <w:rPr>
                <w:sz w:val="20"/>
              </w:rPr>
            </w:pPr>
            <w:r>
              <w:rPr>
                <w:noProof/>
                <w:sz w:val="20"/>
              </w:rPr>
              <w:drawing>
                <wp:inline distT="0" distB="0" distL="0" distR="0" wp14:anchorId="647CB486" wp14:editId="1F265DE9">
                  <wp:extent cx="1390695" cy="966501"/>
                  <wp:effectExtent l="0" t="0" r="0" b="0"/>
                  <wp:docPr id="9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07CC109" w14:textId="77777777">
        <w:trPr>
          <w:trHeight w:val="1184"/>
        </w:trPr>
        <w:tc>
          <w:tcPr>
            <w:tcW w:w="5689" w:type="dxa"/>
          </w:tcPr>
          <w:p w14:paraId="1D8F1727" w14:textId="77777777" w:rsidR="00E9458D" w:rsidRDefault="00E9458D">
            <w:pPr>
              <w:pStyle w:val="TableParagraph"/>
              <w:spacing w:before="1"/>
              <w:ind w:left="0"/>
              <w:rPr>
                <w:sz w:val="24"/>
              </w:rPr>
            </w:pPr>
          </w:p>
          <w:p w14:paraId="1577EDC4" w14:textId="77777777" w:rsidR="00E9458D" w:rsidRDefault="005C6BD6">
            <w:pPr>
              <w:pStyle w:val="TableParagraph"/>
              <w:rPr>
                <w:b/>
                <w:sz w:val="24"/>
              </w:rPr>
            </w:pPr>
            <w:r>
              <w:rPr>
                <w:b/>
                <w:sz w:val="24"/>
              </w:rPr>
              <w:t>Section 5: Health and Safety</w:t>
            </w:r>
          </w:p>
        </w:tc>
        <w:tc>
          <w:tcPr>
            <w:tcW w:w="3168" w:type="dxa"/>
            <w:vMerge/>
            <w:tcBorders>
              <w:top w:val="nil"/>
            </w:tcBorders>
          </w:tcPr>
          <w:p w14:paraId="34E92D54" w14:textId="77777777" w:rsidR="00E9458D" w:rsidRDefault="00E9458D">
            <w:pPr>
              <w:rPr>
                <w:sz w:val="2"/>
                <w:szCs w:val="2"/>
              </w:rPr>
            </w:pPr>
          </w:p>
        </w:tc>
      </w:tr>
      <w:tr w:rsidR="00E9458D" w14:paraId="1AA436DF" w14:textId="77777777">
        <w:trPr>
          <w:trHeight w:val="277"/>
        </w:trPr>
        <w:tc>
          <w:tcPr>
            <w:tcW w:w="5689" w:type="dxa"/>
            <w:vMerge w:val="restart"/>
          </w:tcPr>
          <w:p w14:paraId="7D066815" w14:textId="77777777" w:rsidR="00E9458D" w:rsidRDefault="00E9458D">
            <w:pPr>
              <w:pStyle w:val="TableParagraph"/>
              <w:spacing w:before="1"/>
              <w:ind w:left="0"/>
              <w:rPr>
                <w:sz w:val="24"/>
              </w:rPr>
            </w:pPr>
          </w:p>
          <w:p w14:paraId="79D3EA88" w14:textId="77777777" w:rsidR="00E9458D" w:rsidRDefault="005C6BD6">
            <w:pPr>
              <w:pStyle w:val="TableParagraph"/>
              <w:rPr>
                <w:b/>
                <w:sz w:val="24"/>
              </w:rPr>
            </w:pPr>
            <w:r>
              <w:rPr>
                <w:b/>
                <w:sz w:val="24"/>
              </w:rPr>
              <w:t>Policy Title:</w:t>
            </w:r>
            <w:r>
              <w:rPr>
                <w:b/>
                <w:spacing w:val="59"/>
                <w:sz w:val="24"/>
              </w:rPr>
              <w:t xml:space="preserve"> </w:t>
            </w:r>
            <w:r>
              <w:rPr>
                <w:b/>
                <w:sz w:val="24"/>
              </w:rPr>
              <w:t>Threats</w:t>
            </w:r>
          </w:p>
        </w:tc>
        <w:tc>
          <w:tcPr>
            <w:tcW w:w="3168" w:type="dxa"/>
          </w:tcPr>
          <w:p w14:paraId="51D95BD1" w14:textId="77777777" w:rsidR="00E9458D" w:rsidRDefault="005C6BD6">
            <w:pPr>
              <w:pStyle w:val="TableParagraph"/>
              <w:spacing w:before="1" w:line="256" w:lineRule="exact"/>
              <w:rPr>
                <w:b/>
                <w:sz w:val="24"/>
              </w:rPr>
            </w:pPr>
            <w:r>
              <w:rPr>
                <w:b/>
                <w:sz w:val="24"/>
              </w:rPr>
              <w:t>Policy Number: 5.30.10</w:t>
            </w:r>
          </w:p>
        </w:tc>
      </w:tr>
      <w:tr w:rsidR="00E9458D" w14:paraId="1D5736E3" w14:textId="77777777">
        <w:trPr>
          <w:trHeight w:val="275"/>
        </w:trPr>
        <w:tc>
          <w:tcPr>
            <w:tcW w:w="5689" w:type="dxa"/>
            <w:vMerge/>
            <w:tcBorders>
              <w:top w:val="nil"/>
            </w:tcBorders>
          </w:tcPr>
          <w:p w14:paraId="28D9C99A" w14:textId="77777777" w:rsidR="00E9458D" w:rsidRDefault="00E9458D">
            <w:pPr>
              <w:rPr>
                <w:sz w:val="2"/>
                <w:szCs w:val="2"/>
              </w:rPr>
            </w:pPr>
          </w:p>
        </w:tc>
        <w:tc>
          <w:tcPr>
            <w:tcW w:w="3168" w:type="dxa"/>
          </w:tcPr>
          <w:p w14:paraId="4617E273" w14:textId="77777777" w:rsidR="00E9458D" w:rsidRDefault="005C6BD6">
            <w:pPr>
              <w:pStyle w:val="TableParagraph"/>
              <w:spacing w:line="255" w:lineRule="exact"/>
              <w:rPr>
                <w:b/>
                <w:sz w:val="24"/>
              </w:rPr>
            </w:pPr>
            <w:r>
              <w:rPr>
                <w:b/>
                <w:sz w:val="24"/>
              </w:rPr>
              <w:t>Effective Date:</w:t>
            </w:r>
          </w:p>
        </w:tc>
      </w:tr>
      <w:tr w:rsidR="00E9458D" w14:paraId="6D38FD5A" w14:textId="77777777">
        <w:trPr>
          <w:trHeight w:val="275"/>
        </w:trPr>
        <w:tc>
          <w:tcPr>
            <w:tcW w:w="5689" w:type="dxa"/>
            <w:vMerge/>
            <w:tcBorders>
              <w:top w:val="nil"/>
            </w:tcBorders>
          </w:tcPr>
          <w:p w14:paraId="35E16587" w14:textId="77777777" w:rsidR="00E9458D" w:rsidRDefault="00E9458D">
            <w:pPr>
              <w:rPr>
                <w:sz w:val="2"/>
                <w:szCs w:val="2"/>
              </w:rPr>
            </w:pPr>
          </w:p>
        </w:tc>
        <w:tc>
          <w:tcPr>
            <w:tcW w:w="3168" w:type="dxa"/>
          </w:tcPr>
          <w:p w14:paraId="2300B553" w14:textId="77777777" w:rsidR="00E9458D" w:rsidRDefault="005C6BD6">
            <w:pPr>
              <w:pStyle w:val="TableParagraph"/>
              <w:spacing w:line="255" w:lineRule="exact"/>
              <w:rPr>
                <w:b/>
                <w:sz w:val="24"/>
              </w:rPr>
            </w:pPr>
            <w:r>
              <w:rPr>
                <w:b/>
                <w:sz w:val="24"/>
              </w:rPr>
              <w:t>Revision Date:</w:t>
            </w:r>
          </w:p>
        </w:tc>
      </w:tr>
      <w:tr w:rsidR="00E9458D" w14:paraId="27F9DDA9" w14:textId="77777777">
        <w:trPr>
          <w:trHeight w:val="276"/>
        </w:trPr>
        <w:tc>
          <w:tcPr>
            <w:tcW w:w="5689" w:type="dxa"/>
            <w:vMerge/>
            <w:tcBorders>
              <w:top w:val="nil"/>
            </w:tcBorders>
          </w:tcPr>
          <w:p w14:paraId="3E5C5B7C" w14:textId="77777777" w:rsidR="00E9458D" w:rsidRDefault="00E9458D">
            <w:pPr>
              <w:rPr>
                <w:sz w:val="2"/>
                <w:szCs w:val="2"/>
              </w:rPr>
            </w:pPr>
          </w:p>
        </w:tc>
        <w:tc>
          <w:tcPr>
            <w:tcW w:w="3168" w:type="dxa"/>
          </w:tcPr>
          <w:p w14:paraId="782E6C33" w14:textId="77777777" w:rsidR="00E9458D" w:rsidRDefault="005C6BD6">
            <w:pPr>
              <w:pStyle w:val="TableParagraph"/>
              <w:spacing w:before="1" w:line="255" w:lineRule="exact"/>
              <w:rPr>
                <w:b/>
                <w:sz w:val="24"/>
              </w:rPr>
            </w:pPr>
            <w:r>
              <w:rPr>
                <w:b/>
                <w:sz w:val="24"/>
              </w:rPr>
              <w:t>Approved By:</w:t>
            </w:r>
          </w:p>
        </w:tc>
      </w:tr>
      <w:tr w:rsidR="00E9458D" w14:paraId="2915B2B9" w14:textId="77777777">
        <w:trPr>
          <w:trHeight w:val="275"/>
        </w:trPr>
        <w:tc>
          <w:tcPr>
            <w:tcW w:w="5689" w:type="dxa"/>
            <w:vMerge/>
            <w:tcBorders>
              <w:top w:val="nil"/>
            </w:tcBorders>
          </w:tcPr>
          <w:p w14:paraId="37B95D0F" w14:textId="77777777" w:rsidR="00E9458D" w:rsidRDefault="00E9458D">
            <w:pPr>
              <w:rPr>
                <w:sz w:val="2"/>
                <w:szCs w:val="2"/>
              </w:rPr>
            </w:pPr>
          </w:p>
        </w:tc>
        <w:tc>
          <w:tcPr>
            <w:tcW w:w="3168" w:type="dxa"/>
          </w:tcPr>
          <w:p w14:paraId="5D33D8EC" w14:textId="77777777" w:rsidR="00E9458D" w:rsidRDefault="005C6BD6">
            <w:pPr>
              <w:pStyle w:val="TableParagraph"/>
              <w:spacing w:line="255" w:lineRule="exact"/>
              <w:rPr>
                <w:b/>
                <w:sz w:val="24"/>
              </w:rPr>
            </w:pPr>
            <w:r>
              <w:rPr>
                <w:b/>
                <w:sz w:val="24"/>
              </w:rPr>
              <w:t>Page Number: Page 2 of 3</w:t>
            </w:r>
          </w:p>
        </w:tc>
      </w:tr>
    </w:tbl>
    <w:p w14:paraId="407626A5" w14:textId="77777777" w:rsidR="00E9458D" w:rsidRDefault="00E9458D">
      <w:pPr>
        <w:pStyle w:val="BodyText"/>
        <w:spacing w:before="2"/>
        <w:ind w:left="0" w:firstLine="0"/>
        <w:rPr>
          <w:sz w:val="16"/>
        </w:rPr>
      </w:pPr>
    </w:p>
    <w:p w14:paraId="0FB54DB4" w14:textId="77777777" w:rsidR="00E9458D" w:rsidRDefault="005C6BD6">
      <w:pPr>
        <w:pStyle w:val="ListParagraph"/>
        <w:numPr>
          <w:ilvl w:val="1"/>
          <w:numId w:val="258"/>
        </w:numPr>
        <w:tabs>
          <w:tab w:val="left" w:pos="2509"/>
          <w:tab w:val="left" w:pos="2510"/>
        </w:tabs>
        <w:spacing w:before="90"/>
        <w:ind w:left="2509" w:hanging="426"/>
        <w:rPr>
          <w:sz w:val="24"/>
        </w:rPr>
      </w:pPr>
      <w:r>
        <w:rPr>
          <w:sz w:val="24"/>
        </w:rPr>
        <w:t>do not laugh, joke or kibitz with the person making</w:t>
      </w:r>
      <w:r>
        <w:rPr>
          <w:spacing w:val="-3"/>
          <w:sz w:val="24"/>
        </w:rPr>
        <w:t xml:space="preserve"> </w:t>
      </w:r>
      <w:r>
        <w:rPr>
          <w:sz w:val="24"/>
        </w:rPr>
        <w:t>threats;</w:t>
      </w:r>
    </w:p>
    <w:p w14:paraId="3972A9FD" w14:textId="77777777" w:rsidR="00E9458D" w:rsidRDefault="005C6BD6">
      <w:pPr>
        <w:pStyle w:val="ListParagraph"/>
        <w:numPr>
          <w:ilvl w:val="1"/>
          <w:numId w:val="258"/>
        </w:numPr>
        <w:tabs>
          <w:tab w:val="left" w:pos="2509"/>
          <w:tab w:val="left" w:pos="2510"/>
        </w:tabs>
        <w:ind w:left="2509" w:right="1700" w:hanging="426"/>
        <w:rPr>
          <w:sz w:val="24"/>
        </w:rPr>
      </w:pPr>
      <w:r>
        <w:rPr>
          <w:sz w:val="24"/>
        </w:rPr>
        <w:t>monitor the location of the person making threats until Emergency Response Team arrives; and,</w:t>
      </w:r>
    </w:p>
    <w:p w14:paraId="7EF02034" w14:textId="77777777" w:rsidR="00E9458D" w:rsidRDefault="005C6BD6">
      <w:pPr>
        <w:pStyle w:val="ListParagraph"/>
        <w:numPr>
          <w:ilvl w:val="1"/>
          <w:numId w:val="258"/>
        </w:numPr>
        <w:tabs>
          <w:tab w:val="left" w:pos="2509"/>
          <w:tab w:val="left" w:pos="2510"/>
        </w:tabs>
        <w:ind w:left="2509" w:hanging="426"/>
        <w:rPr>
          <w:sz w:val="24"/>
        </w:rPr>
      </w:pPr>
      <w:r>
        <w:rPr>
          <w:sz w:val="24"/>
        </w:rPr>
        <w:t>attempt to bring the incident under control, if safely</w:t>
      </w:r>
      <w:r>
        <w:rPr>
          <w:spacing w:val="-5"/>
          <w:sz w:val="24"/>
        </w:rPr>
        <w:t xml:space="preserve"> </w:t>
      </w:r>
      <w:r>
        <w:rPr>
          <w:sz w:val="24"/>
        </w:rPr>
        <w:t>possible.</w:t>
      </w:r>
    </w:p>
    <w:p w14:paraId="5D106E2A" w14:textId="77777777" w:rsidR="00E9458D" w:rsidRDefault="00E9458D">
      <w:pPr>
        <w:pStyle w:val="BodyText"/>
        <w:ind w:left="0" w:firstLine="0"/>
      </w:pPr>
    </w:p>
    <w:p w14:paraId="5A5F2416" w14:textId="77777777" w:rsidR="00E9458D" w:rsidRDefault="005C6BD6">
      <w:pPr>
        <w:pStyle w:val="Heading2"/>
      </w:pPr>
      <w:r>
        <w:t>GUIDELINES</w:t>
      </w:r>
    </w:p>
    <w:p w14:paraId="0EF8503D" w14:textId="77777777" w:rsidR="00E9458D" w:rsidRDefault="005C6BD6">
      <w:pPr>
        <w:pStyle w:val="ListParagraph"/>
        <w:numPr>
          <w:ilvl w:val="0"/>
          <w:numId w:val="257"/>
        </w:numPr>
        <w:tabs>
          <w:tab w:val="left" w:pos="2085"/>
        </w:tabs>
        <w:ind w:right="1700" w:hanging="427"/>
        <w:rPr>
          <w:sz w:val="24"/>
        </w:rPr>
      </w:pPr>
      <w:r>
        <w:rPr>
          <w:sz w:val="24"/>
        </w:rPr>
        <w:t>The employer places as much importance on employee safety and health as on serving the client.</w:t>
      </w:r>
    </w:p>
    <w:p w14:paraId="672AEB61" w14:textId="77777777" w:rsidR="00E9458D" w:rsidRDefault="005C6BD6">
      <w:pPr>
        <w:pStyle w:val="ListParagraph"/>
        <w:numPr>
          <w:ilvl w:val="0"/>
          <w:numId w:val="257"/>
        </w:numPr>
        <w:tabs>
          <w:tab w:val="left" w:pos="2161"/>
        </w:tabs>
        <w:ind w:left="2160" w:right="1696" w:hanging="361"/>
        <w:rPr>
          <w:sz w:val="24"/>
        </w:rPr>
      </w:pPr>
      <w:r>
        <w:rPr>
          <w:sz w:val="24"/>
        </w:rPr>
        <w:t>Every effort to prevent and minimize threats shall be attempted by supervisor/ management/employees, if possible,</w:t>
      </w:r>
      <w:r>
        <w:rPr>
          <w:spacing w:val="-2"/>
          <w:sz w:val="24"/>
        </w:rPr>
        <w:t xml:space="preserve"> </w:t>
      </w:r>
      <w:r>
        <w:rPr>
          <w:sz w:val="24"/>
        </w:rPr>
        <w:t>by:</w:t>
      </w:r>
    </w:p>
    <w:p w14:paraId="7494E36B" w14:textId="77777777" w:rsidR="00E9458D" w:rsidRDefault="005C6BD6">
      <w:pPr>
        <w:pStyle w:val="ListParagraph"/>
        <w:numPr>
          <w:ilvl w:val="1"/>
          <w:numId w:val="257"/>
        </w:numPr>
        <w:tabs>
          <w:tab w:val="left" w:pos="2521"/>
        </w:tabs>
        <w:ind w:right="1702"/>
        <w:rPr>
          <w:sz w:val="24"/>
        </w:rPr>
      </w:pPr>
      <w:r>
        <w:rPr>
          <w:sz w:val="24"/>
        </w:rPr>
        <w:t>being aware of any individual(s)who has a traceable history of problems, conflicts, disputes, and/or</w:t>
      </w:r>
      <w:r>
        <w:rPr>
          <w:spacing w:val="-1"/>
          <w:sz w:val="24"/>
        </w:rPr>
        <w:t xml:space="preserve"> </w:t>
      </w:r>
      <w:r>
        <w:rPr>
          <w:sz w:val="24"/>
        </w:rPr>
        <w:t>failures;</w:t>
      </w:r>
    </w:p>
    <w:p w14:paraId="0EE57164" w14:textId="77777777" w:rsidR="00E9458D" w:rsidRDefault="005C6BD6">
      <w:pPr>
        <w:pStyle w:val="ListParagraph"/>
        <w:numPr>
          <w:ilvl w:val="1"/>
          <w:numId w:val="257"/>
        </w:numPr>
        <w:tabs>
          <w:tab w:val="left" w:pos="2521"/>
        </w:tabs>
        <w:ind w:right="1700"/>
        <w:rPr>
          <w:sz w:val="24"/>
        </w:rPr>
      </w:pPr>
      <w:r>
        <w:rPr>
          <w:sz w:val="24"/>
        </w:rPr>
        <w:t>determining the coping skills of potentially violent individual(s) during stress, including any thoughts or attempted violence against others or</w:t>
      </w:r>
      <w:r>
        <w:rPr>
          <w:spacing w:val="-5"/>
          <w:sz w:val="24"/>
        </w:rPr>
        <w:t xml:space="preserve"> </w:t>
      </w:r>
      <w:r>
        <w:rPr>
          <w:sz w:val="24"/>
        </w:rPr>
        <w:t>self;</w:t>
      </w:r>
    </w:p>
    <w:p w14:paraId="133BC400" w14:textId="77777777" w:rsidR="00E9458D" w:rsidRDefault="005C6BD6">
      <w:pPr>
        <w:pStyle w:val="ListParagraph"/>
        <w:numPr>
          <w:ilvl w:val="1"/>
          <w:numId w:val="257"/>
        </w:numPr>
        <w:tabs>
          <w:tab w:val="left" w:pos="2521"/>
        </w:tabs>
        <w:ind w:right="1701"/>
        <w:rPr>
          <w:sz w:val="24"/>
        </w:rPr>
      </w:pPr>
      <w:r>
        <w:rPr>
          <w:sz w:val="24"/>
        </w:rPr>
        <w:t>being alert for individual(s) who show a compulsive or excessive interest in a possible target;</w:t>
      </w:r>
    </w:p>
    <w:p w14:paraId="76DAF017" w14:textId="77777777" w:rsidR="00E9458D" w:rsidRDefault="005C6BD6">
      <w:pPr>
        <w:pStyle w:val="ListParagraph"/>
        <w:numPr>
          <w:ilvl w:val="1"/>
          <w:numId w:val="257"/>
        </w:numPr>
        <w:tabs>
          <w:tab w:val="left" w:pos="2521"/>
        </w:tabs>
        <w:spacing w:before="1"/>
        <w:ind w:hanging="361"/>
        <w:rPr>
          <w:sz w:val="24"/>
        </w:rPr>
      </w:pPr>
      <w:r>
        <w:rPr>
          <w:sz w:val="24"/>
        </w:rPr>
        <w:t>being alert for individual(s) who obtain or practice with weapons;</w:t>
      </w:r>
      <w:r>
        <w:rPr>
          <w:spacing w:val="-3"/>
          <w:sz w:val="24"/>
        </w:rPr>
        <w:t xml:space="preserve"> </w:t>
      </w:r>
      <w:r>
        <w:rPr>
          <w:sz w:val="24"/>
        </w:rPr>
        <w:t>and,</w:t>
      </w:r>
    </w:p>
    <w:p w14:paraId="4839961F" w14:textId="77777777" w:rsidR="00E9458D" w:rsidRDefault="005C6BD6">
      <w:pPr>
        <w:pStyle w:val="ListParagraph"/>
        <w:numPr>
          <w:ilvl w:val="1"/>
          <w:numId w:val="257"/>
        </w:numPr>
        <w:tabs>
          <w:tab w:val="left" w:pos="2521"/>
        </w:tabs>
        <w:ind w:right="1700"/>
        <w:rPr>
          <w:sz w:val="24"/>
        </w:rPr>
      </w:pPr>
      <w:r>
        <w:rPr>
          <w:sz w:val="24"/>
        </w:rPr>
        <w:t>consulting with local law enforcement when an individual makes a threat of violence.</w:t>
      </w:r>
    </w:p>
    <w:p w14:paraId="6440EF2A" w14:textId="77777777" w:rsidR="00E9458D" w:rsidRDefault="005C6BD6">
      <w:pPr>
        <w:pStyle w:val="ListParagraph"/>
        <w:numPr>
          <w:ilvl w:val="0"/>
          <w:numId w:val="257"/>
        </w:numPr>
        <w:tabs>
          <w:tab w:val="left" w:pos="2161"/>
        </w:tabs>
        <w:ind w:left="2160" w:right="1700" w:hanging="361"/>
        <w:rPr>
          <w:sz w:val="24"/>
        </w:rPr>
      </w:pPr>
      <w:r>
        <w:rPr>
          <w:sz w:val="24"/>
        </w:rPr>
        <w:t xml:space="preserve">Employees, who have not already received instruction on how to deal with </w:t>
      </w:r>
      <w:r>
        <w:rPr>
          <w:spacing w:val="-3"/>
          <w:sz w:val="24"/>
        </w:rPr>
        <w:t>threats,</w:t>
      </w:r>
      <w:r>
        <w:rPr>
          <w:spacing w:val="54"/>
          <w:sz w:val="24"/>
        </w:rPr>
        <w:t xml:space="preserve"> </w:t>
      </w:r>
      <w:r>
        <w:rPr>
          <w:sz w:val="24"/>
        </w:rPr>
        <w:t>shall be trained to do</w:t>
      </w:r>
      <w:r>
        <w:rPr>
          <w:spacing w:val="-1"/>
          <w:sz w:val="24"/>
        </w:rPr>
        <w:t xml:space="preserve"> </w:t>
      </w:r>
      <w:r>
        <w:rPr>
          <w:sz w:val="24"/>
        </w:rPr>
        <w:t>so.</w:t>
      </w:r>
    </w:p>
    <w:p w14:paraId="2A23F82C" w14:textId="77777777" w:rsidR="00E9458D" w:rsidRDefault="005C6BD6">
      <w:pPr>
        <w:pStyle w:val="ListParagraph"/>
        <w:numPr>
          <w:ilvl w:val="0"/>
          <w:numId w:val="257"/>
        </w:numPr>
        <w:tabs>
          <w:tab w:val="left" w:pos="2161"/>
        </w:tabs>
        <w:ind w:left="2160" w:hanging="361"/>
        <w:rPr>
          <w:sz w:val="24"/>
        </w:rPr>
      </w:pPr>
      <w:r>
        <w:rPr>
          <w:sz w:val="24"/>
        </w:rPr>
        <w:t>Supervisor/management is responsible</w:t>
      </w:r>
      <w:r>
        <w:rPr>
          <w:spacing w:val="-1"/>
          <w:sz w:val="24"/>
        </w:rPr>
        <w:t xml:space="preserve"> </w:t>
      </w:r>
      <w:r>
        <w:rPr>
          <w:sz w:val="24"/>
        </w:rPr>
        <w:t>for:</w:t>
      </w:r>
    </w:p>
    <w:p w14:paraId="40F488A0" w14:textId="77777777" w:rsidR="00E9458D" w:rsidRDefault="005C6BD6">
      <w:pPr>
        <w:pStyle w:val="ListParagraph"/>
        <w:numPr>
          <w:ilvl w:val="1"/>
          <w:numId w:val="257"/>
        </w:numPr>
        <w:tabs>
          <w:tab w:val="left" w:pos="2510"/>
        </w:tabs>
        <w:ind w:left="2509" w:right="1697" w:hanging="426"/>
        <w:jc w:val="both"/>
        <w:rPr>
          <w:sz w:val="24"/>
        </w:rPr>
      </w:pPr>
      <w:r>
        <w:rPr>
          <w:sz w:val="24"/>
        </w:rPr>
        <w:t>ensuring that safe working environments exist for employees (as much as practically possible);</w:t>
      </w:r>
      <w:r>
        <w:rPr>
          <w:spacing w:val="-2"/>
          <w:sz w:val="24"/>
        </w:rPr>
        <w:t xml:space="preserve"> </w:t>
      </w:r>
      <w:r>
        <w:rPr>
          <w:sz w:val="24"/>
        </w:rPr>
        <w:t>and,</w:t>
      </w:r>
    </w:p>
    <w:p w14:paraId="002A3766" w14:textId="77777777" w:rsidR="00E9458D" w:rsidRDefault="005C6BD6">
      <w:pPr>
        <w:pStyle w:val="ListParagraph"/>
        <w:numPr>
          <w:ilvl w:val="1"/>
          <w:numId w:val="257"/>
        </w:numPr>
        <w:tabs>
          <w:tab w:val="left" w:pos="2510"/>
        </w:tabs>
        <w:ind w:left="2509" w:right="1700" w:hanging="426"/>
        <w:jc w:val="both"/>
        <w:rPr>
          <w:sz w:val="24"/>
        </w:rPr>
      </w:pPr>
      <w:r>
        <w:rPr>
          <w:sz w:val="24"/>
        </w:rPr>
        <w:t>ensuring that local law enforcement is notified of any threat situations they become aware of, whether by observing the situation firsthand or by receiving the information from</w:t>
      </w:r>
      <w:r>
        <w:rPr>
          <w:spacing w:val="-2"/>
          <w:sz w:val="24"/>
        </w:rPr>
        <w:t xml:space="preserve"> </w:t>
      </w:r>
      <w:r>
        <w:rPr>
          <w:sz w:val="24"/>
        </w:rPr>
        <w:t>employee/others.</w:t>
      </w:r>
    </w:p>
    <w:p w14:paraId="6E9BEC4A"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5D53641" w14:textId="77777777">
        <w:trPr>
          <w:trHeight w:val="611"/>
        </w:trPr>
        <w:tc>
          <w:tcPr>
            <w:tcW w:w="5689" w:type="dxa"/>
          </w:tcPr>
          <w:p w14:paraId="6EC4C17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D3F5172" w14:textId="77777777" w:rsidR="00E9458D" w:rsidRDefault="00E9458D">
            <w:pPr>
              <w:pStyle w:val="TableParagraph"/>
              <w:ind w:left="0"/>
              <w:rPr>
                <w:sz w:val="24"/>
              </w:rPr>
            </w:pPr>
          </w:p>
          <w:p w14:paraId="51243A16" w14:textId="77777777" w:rsidR="00E9458D" w:rsidRDefault="005C6BD6">
            <w:pPr>
              <w:pStyle w:val="TableParagraph"/>
              <w:ind w:left="487"/>
              <w:rPr>
                <w:sz w:val="20"/>
              </w:rPr>
            </w:pPr>
            <w:r>
              <w:rPr>
                <w:noProof/>
                <w:sz w:val="20"/>
              </w:rPr>
              <w:drawing>
                <wp:inline distT="0" distB="0" distL="0" distR="0" wp14:anchorId="1DED7655" wp14:editId="39E167AE">
                  <wp:extent cx="1390695" cy="966501"/>
                  <wp:effectExtent l="0" t="0" r="0" b="0"/>
                  <wp:docPr id="9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D1255BC" w14:textId="77777777">
        <w:trPr>
          <w:trHeight w:val="1184"/>
        </w:trPr>
        <w:tc>
          <w:tcPr>
            <w:tcW w:w="5689" w:type="dxa"/>
          </w:tcPr>
          <w:p w14:paraId="0F8F5AC5" w14:textId="77777777" w:rsidR="00E9458D" w:rsidRDefault="00E9458D">
            <w:pPr>
              <w:pStyle w:val="TableParagraph"/>
              <w:spacing w:before="1"/>
              <w:ind w:left="0"/>
              <w:rPr>
                <w:sz w:val="24"/>
              </w:rPr>
            </w:pPr>
          </w:p>
          <w:p w14:paraId="0999F47D" w14:textId="77777777" w:rsidR="00E9458D" w:rsidRDefault="005C6BD6">
            <w:pPr>
              <w:pStyle w:val="TableParagraph"/>
              <w:rPr>
                <w:b/>
                <w:sz w:val="24"/>
              </w:rPr>
            </w:pPr>
            <w:r>
              <w:rPr>
                <w:b/>
                <w:sz w:val="24"/>
              </w:rPr>
              <w:t>Section 5: Health and Safety</w:t>
            </w:r>
          </w:p>
        </w:tc>
        <w:tc>
          <w:tcPr>
            <w:tcW w:w="3168" w:type="dxa"/>
            <w:vMerge/>
            <w:tcBorders>
              <w:top w:val="nil"/>
            </w:tcBorders>
          </w:tcPr>
          <w:p w14:paraId="7245065F" w14:textId="77777777" w:rsidR="00E9458D" w:rsidRDefault="00E9458D">
            <w:pPr>
              <w:rPr>
                <w:sz w:val="2"/>
                <w:szCs w:val="2"/>
              </w:rPr>
            </w:pPr>
          </w:p>
        </w:tc>
      </w:tr>
      <w:tr w:rsidR="00E9458D" w14:paraId="230DCFFC" w14:textId="77777777">
        <w:trPr>
          <w:trHeight w:val="277"/>
        </w:trPr>
        <w:tc>
          <w:tcPr>
            <w:tcW w:w="5689" w:type="dxa"/>
            <w:vMerge w:val="restart"/>
          </w:tcPr>
          <w:p w14:paraId="236FE471" w14:textId="77777777" w:rsidR="00E9458D" w:rsidRDefault="00E9458D">
            <w:pPr>
              <w:pStyle w:val="TableParagraph"/>
              <w:spacing w:before="1"/>
              <w:ind w:left="0"/>
              <w:rPr>
                <w:sz w:val="24"/>
              </w:rPr>
            </w:pPr>
          </w:p>
          <w:p w14:paraId="169B800C" w14:textId="77777777" w:rsidR="00E9458D" w:rsidRDefault="005C6BD6">
            <w:pPr>
              <w:pStyle w:val="TableParagraph"/>
              <w:rPr>
                <w:b/>
                <w:sz w:val="24"/>
              </w:rPr>
            </w:pPr>
            <w:r>
              <w:rPr>
                <w:b/>
                <w:sz w:val="24"/>
              </w:rPr>
              <w:t>Policy Title:</w:t>
            </w:r>
            <w:r>
              <w:rPr>
                <w:b/>
                <w:spacing w:val="59"/>
                <w:sz w:val="24"/>
              </w:rPr>
              <w:t xml:space="preserve"> </w:t>
            </w:r>
            <w:r>
              <w:rPr>
                <w:b/>
                <w:sz w:val="24"/>
              </w:rPr>
              <w:t>Threats</w:t>
            </w:r>
          </w:p>
        </w:tc>
        <w:tc>
          <w:tcPr>
            <w:tcW w:w="3168" w:type="dxa"/>
          </w:tcPr>
          <w:p w14:paraId="668BFA4A" w14:textId="77777777" w:rsidR="00E9458D" w:rsidRDefault="005C6BD6">
            <w:pPr>
              <w:pStyle w:val="TableParagraph"/>
              <w:spacing w:before="1" w:line="256" w:lineRule="exact"/>
              <w:rPr>
                <w:b/>
                <w:sz w:val="24"/>
              </w:rPr>
            </w:pPr>
            <w:r>
              <w:rPr>
                <w:b/>
                <w:sz w:val="24"/>
              </w:rPr>
              <w:t>Policy Number: 5.30.10</w:t>
            </w:r>
          </w:p>
        </w:tc>
      </w:tr>
      <w:tr w:rsidR="00E9458D" w14:paraId="37D1051B" w14:textId="77777777">
        <w:trPr>
          <w:trHeight w:val="275"/>
        </w:trPr>
        <w:tc>
          <w:tcPr>
            <w:tcW w:w="5689" w:type="dxa"/>
            <w:vMerge/>
            <w:tcBorders>
              <w:top w:val="nil"/>
            </w:tcBorders>
          </w:tcPr>
          <w:p w14:paraId="63F0CDFC" w14:textId="77777777" w:rsidR="00E9458D" w:rsidRDefault="00E9458D">
            <w:pPr>
              <w:rPr>
                <w:sz w:val="2"/>
                <w:szCs w:val="2"/>
              </w:rPr>
            </w:pPr>
          </w:p>
        </w:tc>
        <w:tc>
          <w:tcPr>
            <w:tcW w:w="3168" w:type="dxa"/>
          </w:tcPr>
          <w:p w14:paraId="281B3BC7" w14:textId="77777777" w:rsidR="00E9458D" w:rsidRDefault="005C6BD6">
            <w:pPr>
              <w:pStyle w:val="TableParagraph"/>
              <w:spacing w:line="255" w:lineRule="exact"/>
              <w:rPr>
                <w:b/>
                <w:sz w:val="24"/>
              </w:rPr>
            </w:pPr>
            <w:r>
              <w:rPr>
                <w:b/>
                <w:sz w:val="24"/>
              </w:rPr>
              <w:t>Effective Date:</w:t>
            </w:r>
          </w:p>
        </w:tc>
      </w:tr>
      <w:tr w:rsidR="00E9458D" w14:paraId="75D737A6" w14:textId="77777777">
        <w:trPr>
          <w:trHeight w:val="275"/>
        </w:trPr>
        <w:tc>
          <w:tcPr>
            <w:tcW w:w="5689" w:type="dxa"/>
            <w:vMerge/>
            <w:tcBorders>
              <w:top w:val="nil"/>
            </w:tcBorders>
          </w:tcPr>
          <w:p w14:paraId="68BD9F0B" w14:textId="77777777" w:rsidR="00E9458D" w:rsidRDefault="00E9458D">
            <w:pPr>
              <w:rPr>
                <w:sz w:val="2"/>
                <w:szCs w:val="2"/>
              </w:rPr>
            </w:pPr>
          </w:p>
        </w:tc>
        <w:tc>
          <w:tcPr>
            <w:tcW w:w="3168" w:type="dxa"/>
          </w:tcPr>
          <w:p w14:paraId="4D8B58B7" w14:textId="77777777" w:rsidR="00E9458D" w:rsidRDefault="005C6BD6">
            <w:pPr>
              <w:pStyle w:val="TableParagraph"/>
              <w:spacing w:line="255" w:lineRule="exact"/>
              <w:rPr>
                <w:b/>
                <w:sz w:val="24"/>
              </w:rPr>
            </w:pPr>
            <w:r>
              <w:rPr>
                <w:b/>
                <w:sz w:val="24"/>
              </w:rPr>
              <w:t>Revision Date:</w:t>
            </w:r>
          </w:p>
        </w:tc>
      </w:tr>
      <w:tr w:rsidR="00E9458D" w14:paraId="5C228106" w14:textId="77777777">
        <w:trPr>
          <w:trHeight w:val="276"/>
        </w:trPr>
        <w:tc>
          <w:tcPr>
            <w:tcW w:w="5689" w:type="dxa"/>
            <w:vMerge/>
            <w:tcBorders>
              <w:top w:val="nil"/>
            </w:tcBorders>
          </w:tcPr>
          <w:p w14:paraId="5C7ECCF8" w14:textId="77777777" w:rsidR="00E9458D" w:rsidRDefault="00E9458D">
            <w:pPr>
              <w:rPr>
                <w:sz w:val="2"/>
                <w:szCs w:val="2"/>
              </w:rPr>
            </w:pPr>
          </w:p>
        </w:tc>
        <w:tc>
          <w:tcPr>
            <w:tcW w:w="3168" w:type="dxa"/>
          </w:tcPr>
          <w:p w14:paraId="078A3511" w14:textId="77777777" w:rsidR="00E9458D" w:rsidRDefault="005C6BD6">
            <w:pPr>
              <w:pStyle w:val="TableParagraph"/>
              <w:spacing w:before="1" w:line="255" w:lineRule="exact"/>
              <w:rPr>
                <w:b/>
                <w:sz w:val="24"/>
              </w:rPr>
            </w:pPr>
            <w:r>
              <w:rPr>
                <w:b/>
                <w:sz w:val="24"/>
              </w:rPr>
              <w:t>Approved By:</w:t>
            </w:r>
          </w:p>
        </w:tc>
      </w:tr>
      <w:tr w:rsidR="00E9458D" w14:paraId="057EC7E1" w14:textId="77777777">
        <w:trPr>
          <w:trHeight w:val="275"/>
        </w:trPr>
        <w:tc>
          <w:tcPr>
            <w:tcW w:w="5689" w:type="dxa"/>
            <w:vMerge/>
            <w:tcBorders>
              <w:top w:val="nil"/>
            </w:tcBorders>
          </w:tcPr>
          <w:p w14:paraId="32BCB7B2" w14:textId="77777777" w:rsidR="00E9458D" w:rsidRDefault="00E9458D">
            <w:pPr>
              <w:rPr>
                <w:sz w:val="2"/>
                <w:szCs w:val="2"/>
              </w:rPr>
            </w:pPr>
          </w:p>
        </w:tc>
        <w:tc>
          <w:tcPr>
            <w:tcW w:w="3168" w:type="dxa"/>
          </w:tcPr>
          <w:p w14:paraId="0CDFEC74" w14:textId="77777777" w:rsidR="00E9458D" w:rsidRDefault="005C6BD6">
            <w:pPr>
              <w:pStyle w:val="TableParagraph"/>
              <w:spacing w:line="255" w:lineRule="exact"/>
              <w:rPr>
                <w:b/>
                <w:sz w:val="24"/>
              </w:rPr>
            </w:pPr>
            <w:r>
              <w:rPr>
                <w:b/>
                <w:sz w:val="24"/>
              </w:rPr>
              <w:t>Page Number: Page 3 of 3</w:t>
            </w:r>
          </w:p>
        </w:tc>
      </w:tr>
    </w:tbl>
    <w:p w14:paraId="6BC6BCE1" w14:textId="77777777" w:rsidR="00E9458D" w:rsidRDefault="00E9458D">
      <w:pPr>
        <w:pStyle w:val="BodyText"/>
        <w:spacing w:before="2"/>
        <w:ind w:left="0" w:firstLine="0"/>
        <w:rPr>
          <w:sz w:val="16"/>
        </w:rPr>
      </w:pPr>
    </w:p>
    <w:p w14:paraId="42490224" w14:textId="77777777" w:rsidR="00E9458D" w:rsidRDefault="005C6BD6">
      <w:pPr>
        <w:pStyle w:val="ListParagraph"/>
        <w:numPr>
          <w:ilvl w:val="0"/>
          <w:numId w:val="257"/>
        </w:numPr>
        <w:tabs>
          <w:tab w:val="left" w:pos="2161"/>
        </w:tabs>
        <w:spacing w:before="90"/>
        <w:ind w:left="2160" w:hanging="361"/>
        <w:rPr>
          <w:sz w:val="24"/>
        </w:rPr>
      </w:pPr>
      <w:r>
        <w:rPr>
          <w:sz w:val="24"/>
        </w:rPr>
        <w:t>Employees are responsible for:</w:t>
      </w:r>
    </w:p>
    <w:p w14:paraId="05E40968" w14:textId="77777777" w:rsidR="00E9458D" w:rsidRDefault="005C6BD6">
      <w:pPr>
        <w:pStyle w:val="ListParagraph"/>
        <w:numPr>
          <w:ilvl w:val="1"/>
          <w:numId w:val="257"/>
        </w:numPr>
        <w:tabs>
          <w:tab w:val="left" w:pos="2509"/>
          <w:tab w:val="left" w:pos="2510"/>
        </w:tabs>
        <w:ind w:left="2509" w:right="1701" w:hanging="426"/>
        <w:rPr>
          <w:sz w:val="24"/>
        </w:rPr>
      </w:pPr>
      <w:r>
        <w:rPr>
          <w:sz w:val="24"/>
        </w:rPr>
        <w:t>reporting to the supervisor/management all threat situations they observe or are involved</w:t>
      </w:r>
      <w:r>
        <w:rPr>
          <w:spacing w:val="-1"/>
          <w:sz w:val="24"/>
        </w:rPr>
        <w:t xml:space="preserve"> </w:t>
      </w:r>
      <w:r>
        <w:rPr>
          <w:sz w:val="24"/>
        </w:rPr>
        <w:t>in;</w:t>
      </w:r>
    </w:p>
    <w:p w14:paraId="18498498" w14:textId="77777777" w:rsidR="00E9458D" w:rsidRDefault="005C6BD6">
      <w:pPr>
        <w:pStyle w:val="ListParagraph"/>
        <w:numPr>
          <w:ilvl w:val="1"/>
          <w:numId w:val="257"/>
        </w:numPr>
        <w:tabs>
          <w:tab w:val="left" w:pos="2509"/>
          <w:tab w:val="left" w:pos="2510"/>
        </w:tabs>
        <w:ind w:left="2509" w:right="1699" w:hanging="426"/>
        <w:rPr>
          <w:sz w:val="24"/>
        </w:rPr>
      </w:pPr>
      <w:r>
        <w:rPr>
          <w:sz w:val="24"/>
        </w:rPr>
        <w:t>calling the emergency number if they believe/feel there is an immediate danger to someone's safety.</w:t>
      </w:r>
    </w:p>
    <w:p w14:paraId="57707C55" w14:textId="77777777" w:rsidR="00E9458D" w:rsidRDefault="005C6BD6">
      <w:pPr>
        <w:pStyle w:val="ListParagraph"/>
        <w:numPr>
          <w:ilvl w:val="1"/>
          <w:numId w:val="257"/>
        </w:numPr>
        <w:tabs>
          <w:tab w:val="left" w:pos="2509"/>
          <w:tab w:val="left" w:pos="2510"/>
        </w:tabs>
        <w:ind w:left="2509" w:hanging="426"/>
        <w:rPr>
          <w:sz w:val="24"/>
        </w:rPr>
      </w:pPr>
      <w:r>
        <w:rPr>
          <w:sz w:val="24"/>
        </w:rPr>
        <w:t>participating in all training courses arranged by the supervisor/management;</w:t>
      </w:r>
      <w:r>
        <w:rPr>
          <w:spacing w:val="-3"/>
          <w:sz w:val="24"/>
        </w:rPr>
        <w:t xml:space="preserve"> </w:t>
      </w:r>
      <w:r>
        <w:rPr>
          <w:sz w:val="24"/>
        </w:rPr>
        <w:t>and,</w:t>
      </w:r>
    </w:p>
    <w:p w14:paraId="115E9CCD" w14:textId="77777777" w:rsidR="00E9458D" w:rsidRDefault="005C6BD6">
      <w:pPr>
        <w:pStyle w:val="ListParagraph"/>
        <w:numPr>
          <w:ilvl w:val="1"/>
          <w:numId w:val="257"/>
        </w:numPr>
        <w:tabs>
          <w:tab w:val="left" w:pos="2509"/>
          <w:tab w:val="left" w:pos="2510"/>
        </w:tabs>
        <w:ind w:left="2509" w:hanging="426"/>
        <w:rPr>
          <w:sz w:val="24"/>
        </w:rPr>
      </w:pPr>
      <w:r>
        <w:rPr>
          <w:sz w:val="24"/>
        </w:rPr>
        <w:t>following the policy</w:t>
      </w:r>
      <w:r>
        <w:rPr>
          <w:spacing w:val="-2"/>
          <w:sz w:val="24"/>
        </w:rPr>
        <w:t xml:space="preserve"> </w:t>
      </w:r>
      <w:r>
        <w:rPr>
          <w:sz w:val="24"/>
        </w:rPr>
        <w:t>guidelines.</w:t>
      </w:r>
    </w:p>
    <w:p w14:paraId="75B228BB" w14:textId="77777777" w:rsidR="00E9458D" w:rsidRDefault="005C6BD6">
      <w:pPr>
        <w:pStyle w:val="ListParagraph"/>
        <w:numPr>
          <w:ilvl w:val="0"/>
          <w:numId w:val="257"/>
        </w:numPr>
        <w:tabs>
          <w:tab w:val="left" w:pos="2161"/>
        </w:tabs>
        <w:ind w:left="2160" w:right="1703" w:hanging="361"/>
        <w:rPr>
          <w:sz w:val="24"/>
        </w:rPr>
      </w:pPr>
      <w:r>
        <w:rPr>
          <w:sz w:val="24"/>
        </w:rPr>
        <w:t>Anytime there is an incident, the situation shall be documented, providing as many details as</w:t>
      </w:r>
      <w:r>
        <w:rPr>
          <w:spacing w:val="-1"/>
          <w:sz w:val="24"/>
        </w:rPr>
        <w:t xml:space="preserve"> </w:t>
      </w:r>
      <w:r>
        <w:rPr>
          <w:sz w:val="24"/>
        </w:rPr>
        <w:t>possible.</w:t>
      </w:r>
    </w:p>
    <w:p w14:paraId="4ED179FB" w14:textId="77777777" w:rsidR="00E9458D" w:rsidRDefault="00E9458D">
      <w:pPr>
        <w:pStyle w:val="BodyText"/>
        <w:ind w:left="0" w:firstLine="0"/>
      </w:pPr>
    </w:p>
    <w:p w14:paraId="55416953" w14:textId="77777777" w:rsidR="00E9458D" w:rsidRDefault="005C6BD6">
      <w:pPr>
        <w:pStyle w:val="Heading2"/>
      </w:pPr>
      <w:r>
        <w:t>REFERENCES:</w:t>
      </w:r>
    </w:p>
    <w:p w14:paraId="49727882" w14:textId="77777777" w:rsidR="00E9458D" w:rsidRDefault="005C6BD6">
      <w:pPr>
        <w:pStyle w:val="ListParagraph"/>
        <w:numPr>
          <w:ilvl w:val="0"/>
          <w:numId w:val="256"/>
        </w:numPr>
        <w:tabs>
          <w:tab w:val="left" w:pos="2161"/>
        </w:tabs>
        <w:rPr>
          <w:sz w:val="24"/>
        </w:rPr>
      </w:pPr>
      <w:r>
        <w:rPr>
          <w:sz w:val="24"/>
        </w:rPr>
        <w:t>Occupational Safety and Health Administration</w:t>
      </w:r>
      <w:r>
        <w:rPr>
          <w:spacing w:val="-1"/>
          <w:sz w:val="24"/>
        </w:rPr>
        <w:t xml:space="preserve"> </w:t>
      </w:r>
      <w:r>
        <w:rPr>
          <w:sz w:val="24"/>
        </w:rPr>
        <w:t>(OSHA)</w:t>
      </w:r>
    </w:p>
    <w:p w14:paraId="4785E785" w14:textId="77777777" w:rsidR="00E9458D" w:rsidRDefault="005C6BD6">
      <w:pPr>
        <w:pStyle w:val="ListParagraph"/>
        <w:numPr>
          <w:ilvl w:val="0"/>
          <w:numId w:val="256"/>
        </w:numPr>
        <w:tabs>
          <w:tab w:val="left" w:pos="2161"/>
        </w:tabs>
        <w:rPr>
          <w:b/>
          <w:sz w:val="24"/>
        </w:rPr>
      </w:pPr>
      <w:r>
        <w:rPr>
          <w:sz w:val="24"/>
        </w:rPr>
        <w:t>National Institute Occupational Safety and Health</w:t>
      </w:r>
      <w:r>
        <w:rPr>
          <w:spacing w:val="-4"/>
          <w:sz w:val="24"/>
        </w:rPr>
        <w:t xml:space="preserve"> </w:t>
      </w:r>
      <w:r>
        <w:rPr>
          <w:sz w:val="24"/>
        </w:rPr>
        <w:t>(NIOSH</w:t>
      </w:r>
      <w:r>
        <w:rPr>
          <w:b/>
          <w:sz w:val="24"/>
        </w:rPr>
        <w:t>)</w:t>
      </w:r>
    </w:p>
    <w:p w14:paraId="770FC06A"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1B5FC8E" w14:textId="77777777">
        <w:trPr>
          <w:trHeight w:val="611"/>
        </w:trPr>
        <w:tc>
          <w:tcPr>
            <w:tcW w:w="5689" w:type="dxa"/>
          </w:tcPr>
          <w:p w14:paraId="3255A05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19F3F601" w14:textId="77777777" w:rsidR="00E9458D" w:rsidRDefault="00E9458D">
            <w:pPr>
              <w:pStyle w:val="TableParagraph"/>
              <w:ind w:left="0"/>
              <w:rPr>
                <w:b/>
                <w:sz w:val="24"/>
              </w:rPr>
            </w:pPr>
          </w:p>
          <w:p w14:paraId="3F314F24" w14:textId="77777777" w:rsidR="00E9458D" w:rsidRDefault="005C6BD6">
            <w:pPr>
              <w:pStyle w:val="TableParagraph"/>
              <w:ind w:left="487"/>
              <w:rPr>
                <w:sz w:val="20"/>
              </w:rPr>
            </w:pPr>
            <w:r>
              <w:rPr>
                <w:noProof/>
                <w:sz w:val="20"/>
              </w:rPr>
              <w:drawing>
                <wp:inline distT="0" distB="0" distL="0" distR="0" wp14:anchorId="17535F05" wp14:editId="7471105D">
                  <wp:extent cx="1390695" cy="966501"/>
                  <wp:effectExtent l="0" t="0" r="0" b="0"/>
                  <wp:docPr id="9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24BD2F4" w14:textId="77777777">
        <w:trPr>
          <w:trHeight w:val="1184"/>
        </w:trPr>
        <w:tc>
          <w:tcPr>
            <w:tcW w:w="5689" w:type="dxa"/>
          </w:tcPr>
          <w:p w14:paraId="1DA6C3AE" w14:textId="77777777" w:rsidR="00E9458D" w:rsidRDefault="00E9458D">
            <w:pPr>
              <w:pStyle w:val="TableParagraph"/>
              <w:spacing w:before="1"/>
              <w:ind w:left="0"/>
              <w:rPr>
                <w:b/>
                <w:sz w:val="24"/>
              </w:rPr>
            </w:pPr>
          </w:p>
          <w:p w14:paraId="21ADB9DD" w14:textId="77777777" w:rsidR="00E9458D" w:rsidRDefault="005C6BD6">
            <w:pPr>
              <w:pStyle w:val="TableParagraph"/>
              <w:rPr>
                <w:b/>
                <w:sz w:val="24"/>
              </w:rPr>
            </w:pPr>
            <w:r>
              <w:rPr>
                <w:b/>
                <w:sz w:val="24"/>
              </w:rPr>
              <w:t>Section 5: Health and Safety</w:t>
            </w:r>
          </w:p>
        </w:tc>
        <w:tc>
          <w:tcPr>
            <w:tcW w:w="3168" w:type="dxa"/>
            <w:vMerge/>
            <w:tcBorders>
              <w:top w:val="nil"/>
            </w:tcBorders>
          </w:tcPr>
          <w:p w14:paraId="20C009FC" w14:textId="77777777" w:rsidR="00E9458D" w:rsidRDefault="00E9458D">
            <w:pPr>
              <w:rPr>
                <w:sz w:val="2"/>
                <w:szCs w:val="2"/>
              </w:rPr>
            </w:pPr>
          </w:p>
        </w:tc>
      </w:tr>
      <w:tr w:rsidR="00E9458D" w14:paraId="7C4320CD" w14:textId="77777777">
        <w:trPr>
          <w:trHeight w:val="277"/>
        </w:trPr>
        <w:tc>
          <w:tcPr>
            <w:tcW w:w="5689" w:type="dxa"/>
            <w:vMerge w:val="restart"/>
          </w:tcPr>
          <w:p w14:paraId="31E89C47" w14:textId="77777777" w:rsidR="00E9458D" w:rsidRDefault="00E9458D">
            <w:pPr>
              <w:pStyle w:val="TableParagraph"/>
              <w:spacing w:before="1"/>
              <w:ind w:left="0"/>
              <w:rPr>
                <w:b/>
                <w:sz w:val="24"/>
              </w:rPr>
            </w:pPr>
          </w:p>
          <w:p w14:paraId="43C02E21" w14:textId="77777777" w:rsidR="00E9458D" w:rsidRDefault="005C6BD6">
            <w:pPr>
              <w:pStyle w:val="TableParagraph"/>
              <w:rPr>
                <w:b/>
                <w:sz w:val="24"/>
              </w:rPr>
            </w:pPr>
            <w:r>
              <w:rPr>
                <w:b/>
                <w:sz w:val="24"/>
              </w:rPr>
              <w:t>Policy Title:</w:t>
            </w:r>
            <w:r>
              <w:rPr>
                <w:b/>
                <w:spacing w:val="59"/>
                <w:sz w:val="24"/>
              </w:rPr>
              <w:t xml:space="preserve"> </w:t>
            </w:r>
            <w:r>
              <w:rPr>
                <w:b/>
                <w:sz w:val="24"/>
              </w:rPr>
              <w:t>Assaults</w:t>
            </w:r>
          </w:p>
        </w:tc>
        <w:tc>
          <w:tcPr>
            <w:tcW w:w="3168" w:type="dxa"/>
          </w:tcPr>
          <w:p w14:paraId="3EB68CC4" w14:textId="77777777" w:rsidR="00E9458D" w:rsidRDefault="005C6BD6">
            <w:pPr>
              <w:pStyle w:val="TableParagraph"/>
              <w:spacing w:before="1" w:line="256" w:lineRule="exact"/>
              <w:rPr>
                <w:b/>
                <w:sz w:val="24"/>
              </w:rPr>
            </w:pPr>
            <w:r>
              <w:rPr>
                <w:b/>
                <w:sz w:val="24"/>
              </w:rPr>
              <w:t>Policy Number: 5.30.20</w:t>
            </w:r>
          </w:p>
        </w:tc>
      </w:tr>
      <w:tr w:rsidR="00E9458D" w14:paraId="0DCE4C86" w14:textId="77777777">
        <w:trPr>
          <w:trHeight w:val="275"/>
        </w:trPr>
        <w:tc>
          <w:tcPr>
            <w:tcW w:w="5689" w:type="dxa"/>
            <w:vMerge/>
            <w:tcBorders>
              <w:top w:val="nil"/>
            </w:tcBorders>
          </w:tcPr>
          <w:p w14:paraId="364E645D" w14:textId="77777777" w:rsidR="00E9458D" w:rsidRDefault="00E9458D">
            <w:pPr>
              <w:rPr>
                <w:sz w:val="2"/>
                <w:szCs w:val="2"/>
              </w:rPr>
            </w:pPr>
          </w:p>
        </w:tc>
        <w:tc>
          <w:tcPr>
            <w:tcW w:w="3168" w:type="dxa"/>
          </w:tcPr>
          <w:p w14:paraId="786D226B" w14:textId="77777777" w:rsidR="00E9458D" w:rsidRDefault="005C6BD6">
            <w:pPr>
              <w:pStyle w:val="TableParagraph"/>
              <w:spacing w:line="255" w:lineRule="exact"/>
              <w:rPr>
                <w:b/>
                <w:sz w:val="24"/>
              </w:rPr>
            </w:pPr>
            <w:r>
              <w:rPr>
                <w:b/>
                <w:sz w:val="24"/>
              </w:rPr>
              <w:t>Effective Date:</w:t>
            </w:r>
          </w:p>
        </w:tc>
      </w:tr>
      <w:tr w:rsidR="00E9458D" w14:paraId="611789B8" w14:textId="77777777">
        <w:trPr>
          <w:trHeight w:val="275"/>
        </w:trPr>
        <w:tc>
          <w:tcPr>
            <w:tcW w:w="5689" w:type="dxa"/>
            <w:vMerge/>
            <w:tcBorders>
              <w:top w:val="nil"/>
            </w:tcBorders>
          </w:tcPr>
          <w:p w14:paraId="3E5A68A7" w14:textId="77777777" w:rsidR="00E9458D" w:rsidRDefault="00E9458D">
            <w:pPr>
              <w:rPr>
                <w:sz w:val="2"/>
                <w:szCs w:val="2"/>
              </w:rPr>
            </w:pPr>
          </w:p>
        </w:tc>
        <w:tc>
          <w:tcPr>
            <w:tcW w:w="3168" w:type="dxa"/>
          </w:tcPr>
          <w:p w14:paraId="2D6D9C72" w14:textId="77777777" w:rsidR="00E9458D" w:rsidRDefault="005C6BD6">
            <w:pPr>
              <w:pStyle w:val="TableParagraph"/>
              <w:spacing w:line="255" w:lineRule="exact"/>
              <w:rPr>
                <w:b/>
                <w:sz w:val="24"/>
              </w:rPr>
            </w:pPr>
            <w:r>
              <w:rPr>
                <w:b/>
                <w:sz w:val="24"/>
              </w:rPr>
              <w:t>Revision Date:</w:t>
            </w:r>
          </w:p>
        </w:tc>
      </w:tr>
      <w:tr w:rsidR="00E9458D" w14:paraId="2BBFBC6D" w14:textId="77777777">
        <w:trPr>
          <w:trHeight w:val="276"/>
        </w:trPr>
        <w:tc>
          <w:tcPr>
            <w:tcW w:w="5689" w:type="dxa"/>
            <w:vMerge/>
            <w:tcBorders>
              <w:top w:val="nil"/>
            </w:tcBorders>
          </w:tcPr>
          <w:p w14:paraId="5F0B3C8C" w14:textId="77777777" w:rsidR="00E9458D" w:rsidRDefault="00E9458D">
            <w:pPr>
              <w:rPr>
                <w:sz w:val="2"/>
                <w:szCs w:val="2"/>
              </w:rPr>
            </w:pPr>
          </w:p>
        </w:tc>
        <w:tc>
          <w:tcPr>
            <w:tcW w:w="3168" w:type="dxa"/>
          </w:tcPr>
          <w:p w14:paraId="4D1EA57E" w14:textId="77777777" w:rsidR="00E9458D" w:rsidRDefault="005C6BD6">
            <w:pPr>
              <w:pStyle w:val="TableParagraph"/>
              <w:spacing w:before="1" w:line="255" w:lineRule="exact"/>
              <w:rPr>
                <w:b/>
                <w:sz w:val="24"/>
              </w:rPr>
            </w:pPr>
            <w:r>
              <w:rPr>
                <w:b/>
                <w:sz w:val="24"/>
              </w:rPr>
              <w:t>Approved By:</w:t>
            </w:r>
          </w:p>
        </w:tc>
      </w:tr>
      <w:tr w:rsidR="00E9458D" w14:paraId="49135D73" w14:textId="77777777">
        <w:trPr>
          <w:trHeight w:val="275"/>
        </w:trPr>
        <w:tc>
          <w:tcPr>
            <w:tcW w:w="5689" w:type="dxa"/>
            <w:vMerge/>
            <w:tcBorders>
              <w:top w:val="nil"/>
            </w:tcBorders>
          </w:tcPr>
          <w:p w14:paraId="75AC596B" w14:textId="77777777" w:rsidR="00E9458D" w:rsidRDefault="00E9458D">
            <w:pPr>
              <w:rPr>
                <w:sz w:val="2"/>
                <w:szCs w:val="2"/>
              </w:rPr>
            </w:pPr>
          </w:p>
        </w:tc>
        <w:tc>
          <w:tcPr>
            <w:tcW w:w="3168" w:type="dxa"/>
          </w:tcPr>
          <w:p w14:paraId="6FEF4412" w14:textId="77777777" w:rsidR="00E9458D" w:rsidRDefault="005C6BD6">
            <w:pPr>
              <w:pStyle w:val="TableParagraph"/>
              <w:spacing w:line="255" w:lineRule="exact"/>
              <w:rPr>
                <w:b/>
                <w:sz w:val="24"/>
              </w:rPr>
            </w:pPr>
            <w:r>
              <w:rPr>
                <w:b/>
                <w:sz w:val="24"/>
              </w:rPr>
              <w:t>Page Number: Page 1 of 2</w:t>
            </w:r>
          </w:p>
        </w:tc>
      </w:tr>
    </w:tbl>
    <w:p w14:paraId="06F4E8CF" w14:textId="77777777" w:rsidR="00E9458D" w:rsidRDefault="00E9458D">
      <w:pPr>
        <w:pStyle w:val="BodyText"/>
        <w:ind w:left="0" w:firstLine="0"/>
        <w:rPr>
          <w:b/>
          <w:sz w:val="16"/>
        </w:rPr>
      </w:pPr>
    </w:p>
    <w:p w14:paraId="7C94137B" w14:textId="77777777" w:rsidR="00E9458D" w:rsidRDefault="005C6BD6">
      <w:pPr>
        <w:pStyle w:val="Heading2"/>
        <w:spacing w:before="92"/>
        <w:rPr>
          <w:rFonts w:ascii="Arial"/>
        </w:rPr>
      </w:pPr>
      <w:r>
        <w:rPr>
          <w:rFonts w:ascii="Arial"/>
        </w:rPr>
        <w:t>Assault</w:t>
      </w:r>
      <w:bookmarkStart w:id="136" w:name="_bookmark136"/>
      <w:bookmarkEnd w:id="136"/>
      <w:r>
        <w:rPr>
          <w:rFonts w:ascii="Arial"/>
        </w:rPr>
        <w:t>s</w:t>
      </w:r>
    </w:p>
    <w:p w14:paraId="57BC3E0F" w14:textId="77777777" w:rsidR="00E9458D" w:rsidRDefault="005C6BD6">
      <w:pPr>
        <w:spacing w:before="138"/>
        <w:ind w:left="1800"/>
        <w:rPr>
          <w:b/>
          <w:sz w:val="24"/>
        </w:rPr>
      </w:pPr>
      <w:r>
        <w:rPr>
          <w:b/>
          <w:sz w:val="24"/>
        </w:rPr>
        <w:t>PURPOSE</w:t>
      </w:r>
    </w:p>
    <w:p w14:paraId="6BA5A056" w14:textId="77777777" w:rsidR="00E9458D" w:rsidRDefault="005C6BD6">
      <w:pPr>
        <w:pStyle w:val="BodyText"/>
        <w:spacing w:before="16" w:line="261" w:lineRule="auto"/>
        <w:ind w:left="1800" w:right="1701" w:firstLine="0"/>
        <w:jc w:val="both"/>
      </w:pPr>
      <w:r>
        <w:t>To reduce risk, prevent injury and promote safety in the home and/or office when an assault occurs by identifying and responding to the situation quickly and by taking immediate actions for the protection of clients/ families/employees.</w:t>
      </w:r>
    </w:p>
    <w:p w14:paraId="4C04E9BE" w14:textId="77777777" w:rsidR="00E9458D" w:rsidRDefault="00E9458D">
      <w:pPr>
        <w:pStyle w:val="BodyText"/>
        <w:spacing w:before="4"/>
        <w:ind w:left="0" w:firstLine="0"/>
        <w:rPr>
          <w:sz w:val="22"/>
        </w:rPr>
      </w:pPr>
    </w:p>
    <w:p w14:paraId="73880A71" w14:textId="77777777" w:rsidR="00E9458D" w:rsidRDefault="005C6BD6">
      <w:pPr>
        <w:pStyle w:val="Heading2"/>
        <w:spacing w:before="1"/>
      </w:pPr>
      <w:r>
        <w:t>DEFINITION</w:t>
      </w:r>
    </w:p>
    <w:p w14:paraId="45058AE2" w14:textId="77777777" w:rsidR="00E9458D" w:rsidRDefault="005C6BD6">
      <w:pPr>
        <w:ind w:left="1800"/>
        <w:rPr>
          <w:b/>
          <w:sz w:val="24"/>
        </w:rPr>
      </w:pPr>
      <w:r>
        <w:rPr>
          <w:b/>
          <w:sz w:val="24"/>
        </w:rPr>
        <w:t>1. Assault</w:t>
      </w:r>
    </w:p>
    <w:p w14:paraId="00ADE76F" w14:textId="77777777" w:rsidR="00E9458D" w:rsidRDefault="005C6BD6">
      <w:pPr>
        <w:pStyle w:val="BodyText"/>
        <w:ind w:left="2084" w:firstLine="0"/>
      </w:pPr>
      <w:r>
        <w:t>An assault refers to the threat of violence caused by an immediate show of force.</w:t>
      </w:r>
    </w:p>
    <w:p w14:paraId="2A942CF2" w14:textId="77777777" w:rsidR="00E9458D" w:rsidRDefault="00E9458D">
      <w:pPr>
        <w:pStyle w:val="BodyText"/>
        <w:ind w:left="0" w:firstLine="0"/>
      </w:pPr>
    </w:p>
    <w:p w14:paraId="118D0C6C" w14:textId="77777777" w:rsidR="00E9458D" w:rsidRDefault="005C6BD6">
      <w:pPr>
        <w:pStyle w:val="Heading2"/>
      </w:pPr>
      <w:r>
        <w:t>POLICY</w:t>
      </w:r>
    </w:p>
    <w:p w14:paraId="6B22354E" w14:textId="77777777" w:rsidR="00E9458D" w:rsidRDefault="005C6BD6">
      <w:pPr>
        <w:pStyle w:val="BodyText"/>
        <w:spacing w:before="15" w:line="261" w:lineRule="auto"/>
        <w:ind w:left="1800" w:right="1697" w:firstLine="0"/>
        <w:jc w:val="both"/>
      </w:pPr>
      <w:r>
        <w:t>Right Accord Private Duty- Home Health Care is committed to ensuring the safety of its clients/ families/employees when assaults are made by handling the situation with composure, effectiveness and speed, in accordance with Occupational Safety and Health Administration (OSHA) guidelines.</w:t>
      </w:r>
    </w:p>
    <w:p w14:paraId="1A63DE06" w14:textId="77777777" w:rsidR="00E9458D" w:rsidRDefault="00E9458D">
      <w:pPr>
        <w:pStyle w:val="BodyText"/>
        <w:spacing w:before="5"/>
        <w:ind w:left="0" w:firstLine="0"/>
        <w:rPr>
          <w:sz w:val="22"/>
        </w:rPr>
      </w:pPr>
    </w:p>
    <w:p w14:paraId="04493E9C" w14:textId="77777777" w:rsidR="00E9458D" w:rsidRDefault="005C6BD6">
      <w:pPr>
        <w:pStyle w:val="Heading2"/>
      </w:pPr>
      <w:r>
        <w:t>PROCEDURES</w:t>
      </w:r>
    </w:p>
    <w:p w14:paraId="08F3A384" w14:textId="77777777" w:rsidR="00E9458D" w:rsidRDefault="005C6BD6">
      <w:pPr>
        <w:pStyle w:val="ListParagraph"/>
        <w:numPr>
          <w:ilvl w:val="0"/>
          <w:numId w:val="255"/>
        </w:numPr>
        <w:tabs>
          <w:tab w:val="left" w:pos="2161"/>
        </w:tabs>
        <w:rPr>
          <w:sz w:val="24"/>
        </w:rPr>
      </w:pPr>
      <w:r>
        <w:rPr>
          <w:sz w:val="24"/>
        </w:rPr>
        <w:t>Phone the emergency number or ask somebody else to do</w:t>
      </w:r>
      <w:r>
        <w:rPr>
          <w:spacing w:val="-3"/>
          <w:sz w:val="24"/>
        </w:rPr>
        <w:t xml:space="preserve"> </w:t>
      </w:r>
      <w:r>
        <w:rPr>
          <w:sz w:val="24"/>
        </w:rPr>
        <w:t>so.</w:t>
      </w:r>
    </w:p>
    <w:p w14:paraId="05D4C551" w14:textId="77777777" w:rsidR="00E9458D" w:rsidRDefault="005C6BD6">
      <w:pPr>
        <w:pStyle w:val="ListParagraph"/>
        <w:numPr>
          <w:ilvl w:val="0"/>
          <w:numId w:val="255"/>
        </w:numPr>
        <w:tabs>
          <w:tab w:val="left" w:pos="2161"/>
        </w:tabs>
        <w:ind w:right="1700"/>
        <w:rPr>
          <w:sz w:val="24"/>
        </w:rPr>
      </w:pPr>
      <w:r>
        <w:rPr>
          <w:sz w:val="24"/>
        </w:rPr>
        <w:t>Maintain telephone contact with emergency support until Emergency Response Team arrives.</w:t>
      </w:r>
    </w:p>
    <w:p w14:paraId="4EA2570B" w14:textId="77777777" w:rsidR="00E9458D" w:rsidRDefault="005C6BD6">
      <w:pPr>
        <w:pStyle w:val="ListParagraph"/>
        <w:numPr>
          <w:ilvl w:val="0"/>
          <w:numId w:val="255"/>
        </w:numPr>
        <w:tabs>
          <w:tab w:val="left" w:pos="2161"/>
        </w:tabs>
        <w:ind w:right="1701"/>
        <w:rPr>
          <w:sz w:val="24"/>
        </w:rPr>
      </w:pPr>
      <w:r>
        <w:rPr>
          <w:sz w:val="24"/>
        </w:rPr>
        <w:t>Get a description of the aggressor, including approximate age, height, weight, race/color and clothing</w:t>
      </w:r>
      <w:r>
        <w:rPr>
          <w:spacing w:val="-2"/>
          <w:sz w:val="24"/>
        </w:rPr>
        <w:t xml:space="preserve"> </w:t>
      </w:r>
      <w:r>
        <w:rPr>
          <w:sz w:val="24"/>
        </w:rPr>
        <w:t>worn.</w:t>
      </w:r>
    </w:p>
    <w:p w14:paraId="44F217B0" w14:textId="77777777" w:rsidR="00E9458D" w:rsidRDefault="005C6BD6">
      <w:pPr>
        <w:pStyle w:val="ListParagraph"/>
        <w:numPr>
          <w:ilvl w:val="0"/>
          <w:numId w:val="255"/>
        </w:numPr>
        <w:tabs>
          <w:tab w:val="left" w:pos="2161"/>
        </w:tabs>
        <w:rPr>
          <w:sz w:val="24"/>
        </w:rPr>
      </w:pPr>
      <w:r>
        <w:rPr>
          <w:sz w:val="24"/>
        </w:rPr>
        <w:t>If you become</w:t>
      </w:r>
      <w:r>
        <w:rPr>
          <w:spacing w:val="-1"/>
          <w:sz w:val="24"/>
        </w:rPr>
        <w:t xml:space="preserve"> </w:t>
      </w:r>
      <w:r>
        <w:rPr>
          <w:sz w:val="24"/>
        </w:rPr>
        <w:t>involved:</w:t>
      </w:r>
    </w:p>
    <w:p w14:paraId="16839AD9" w14:textId="77777777" w:rsidR="00E9458D" w:rsidRDefault="005C6BD6">
      <w:pPr>
        <w:pStyle w:val="ListParagraph"/>
        <w:numPr>
          <w:ilvl w:val="1"/>
          <w:numId w:val="255"/>
        </w:numPr>
        <w:tabs>
          <w:tab w:val="left" w:pos="2521"/>
        </w:tabs>
        <w:ind w:hanging="361"/>
        <w:rPr>
          <w:sz w:val="24"/>
        </w:rPr>
      </w:pPr>
      <w:r>
        <w:rPr>
          <w:sz w:val="24"/>
        </w:rPr>
        <w:t>do not put your own safety at</w:t>
      </w:r>
      <w:r>
        <w:rPr>
          <w:spacing w:val="-2"/>
          <w:sz w:val="24"/>
        </w:rPr>
        <w:t xml:space="preserve"> </w:t>
      </w:r>
      <w:r>
        <w:rPr>
          <w:sz w:val="24"/>
        </w:rPr>
        <w:t>risk;</w:t>
      </w:r>
    </w:p>
    <w:p w14:paraId="51D83D7D" w14:textId="77777777" w:rsidR="00E9458D" w:rsidRDefault="005C6BD6">
      <w:pPr>
        <w:pStyle w:val="ListParagraph"/>
        <w:numPr>
          <w:ilvl w:val="1"/>
          <w:numId w:val="255"/>
        </w:numPr>
        <w:tabs>
          <w:tab w:val="left" w:pos="2521"/>
        </w:tabs>
        <w:ind w:hanging="361"/>
        <w:rPr>
          <w:sz w:val="24"/>
        </w:rPr>
      </w:pPr>
      <w:r>
        <w:rPr>
          <w:sz w:val="24"/>
        </w:rPr>
        <w:t>tell the aggressor who you</w:t>
      </w:r>
      <w:r>
        <w:rPr>
          <w:spacing w:val="-1"/>
          <w:sz w:val="24"/>
        </w:rPr>
        <w:t xml:space="preserve"> </w:t>
      </w:r>
      <w:r>
        <w:rPr>
          <w:sz w:val="24"/>
        </w:rPr>
        <w:t>are;</w:t>
      </w:r>
    </w:p>
    <w:p w14:paraId="6FBBC943" w14:textId="77777777" w:rsidR="00E9458D" w:rsidRDefault="005C6BD6">
      <w:pPr>
        <w:pStyle w:val="ListParagraph"/>
        <w:numPr>
          <w:ilvl w:val="1"/>
          <w:numId w:val="255"/>
        </w:numPr>
        <w:tabs>
          <w:tab w:val="left" w:pos="2521"/>
        </w:tabs>
        <w:ind w:hanging="361"/>
        <w:rPr>
          <w:sz w:val="24"/>
        </w:rPr>
      </w:pPr>
      <w:r>
        <w:rPr>
          <w:sz w:val="24"/>
        </w:rPr>
        <w:t>demand that the aggressor stops</w:t>
      </w:r>
      <w:r>
        <w:rPr>
          <w:spacing w:val="-3"/>
          <w:sz w:val="24"/>
        </w:rPr>
        <w:t xml:space="preserve"> </w:t>
      </w:r>
      <w:r>
        <w:rPr>
          <w:sz w:val="24"/>
        </w:rPr>
        <w:t>immediately;</w:t>
      </w:r>
    </w:p>
    <w:p w14:paraId="1224FBEA" w14:textId="77777777" w:rsidR="00E9458D" w:rsidRDefault="005C6BD6">
      <w:pPr>
        <w:pStyle w:val="ListParagraph"/>
        <w:numPr>
          <w:ilvl w:val="1"/>
          <w:numId w:val="255"/>
        </w:numPr>
        <w:tabs>
          <w:tab w:val="left" w:pos="2521"/>
        </w:tabs>
        <w:ind w:hanging="361"/>
        <w:rPr>
          <w:sz w:val="24"/>
        </w:rPr>
      </w:pPr>
      <w:r>
        <w:rPr>
          <w:sz w:val="24"/>
        </w:rPr>
        <w:t>use his/her name; if name is not known, use sir or</w:t>
      </w:r>
      <w:r>
        <w:rPr>
          <w:spacing w:val="-3"/>
          <w:sz w:val="24"/>
        </w:rPr>
        <w:t xml:space="preserve"> </w:t>
      </w:r>
      <w:r>
        <w:rPr>
          <w:sz w:val="24"/>
        </w:rPr>
        <w:t>madam;</w:t>
      </w:r>
    </w:p>
    <w:p w14:paraId="2FE0FB21" w14:textId="77777777" w:rsidR="00E9458D" w:rsidRDefault="005C6BD6">
      <w:pPr>
        <w:pStyle w:val="ListParagraph"/>
        <w:numPr>
          <w:ilvl w:val="1"/>
          <w:numId w:val="255"/>
        </w:numPr>
        <w:tabs>
          <w:tab w:val="left" w:pos="2521"/>
        </w:tabs>
        <w:ind w:hanging="361"/>
        <w:rPr>
          <w:sz w:val="24"/>
        </w:rPr>
      </w:pPr>
      <w:r>
        <w:rPr>
          <w:sz w:val="24"/>
        </w:rPr>
        <w:t>make it clear that his/her actions are not acceptable;</w:t>
      </w:r>
      <w:r>
        <w:rPr>
          <w:spacing w:val="-2"/>
          <w:sz w:val="24"/>
        </w:rPr>
        <w:t xml:space="preserve"> </w:t>
      </w:r>
      <w:r>
        <w:rPr>
          <w:sz w:val="24"/>
        </w:rPr>
        <w:t>and,</w:t>
      </w:r>
    </w:p>
    <w:p w14:paraId="650EE087" w14:textId="77777777" w:rsidR="00E9458D" w:rsidRDefault="005C6BD6">
      <w:pPr>
        <w:pStyle w:val="ListParagraph"/>
        <w:numPr>
          <w:ilvl w:val="1"/>
          <w:numId w:val="255"/>
        </w:numPr>
        <w:tabs>
          <w:tab w:val="left" w:pos="2520"/>
          <w:tab w:val="left" w:pos="2521"/>
        </w:tabs>
        <w:ind w:hanging="361"/>
        <w:rPr>
          <w:sz w:val="24"/>
        </w:rPr>
      </w:pPr>
      <w:r>
        <w:rPr>
          <w:sz w:val="24"/>
        </w:rPr>
        <w:t>if you decide to</w:t>
      </w:r>
      <w:r>
        <w:rPr>
          <w:spacing w:val="-1"/>
          <w:sz w:val="24"/>
        </w:rPr>
        <w:t xml:space="preserve"> </w:t>
      </w:r>
      <w:r>
        <w:rPr>
          <w:sz w:val="24"/>
        </w:rPr>
        <w:t>intervene:</w:t>
      </w:r>
    </w:p>
    <w:p w14:paraId="06C87616" w14:textId="77777777" w:rsidR="00E9458D" w:rsidRDefault="005C6BD6">
      <w:pPr>
        <w:pStyle w:val="ListParagraph"/>
        <w:numPr>
          <w:ilvl w:val="2"/>
          <w:numId w:val="255"/>
        </w:numPr>
        <w:tabs>
          <w:tab w:val="left" w:pos="2880"/>
          <w:tab w:val="left" w:pos="2881"/>
        </w:tabs>
        <w:ind w:hanging="361"/>
        <w:rPr>
          <w:sz w:val="24"/>
        </w:rPr>
      </w:pPr>
      <w:r>
        <w:rPr>
          <w:sz w:val="24"/>
        </w:rPr>
        <w:t>approach the aggressor from the side i.e. not from</w:t>
      </w:r>
      <w:r>
        <w:rPr>
          <w:spacing w:val="-4"/>
          <w:sz w:val="24"/>
        </w:rPr>
        <w:t xml:space="preserve"> </w:t>
      </w:r>
      <w:r>
        <w:rPr>
          <w:sz w:val="24"/>
        </w:rPr>
        <w:t>behind;</w:t>
      </w:r>
    </w:p>
    <w:p w14:paraId="5366D1B4" w14:textId="77777777" w:rsidR="00E9458D" w:rsidRDefault="005C6BD6">
      <w:pPr>
        <w:pStyle w:val="ListParagraph"/>
        <w:numPr>
          <w:ilvl w:val="2"/>
          <w:numId w:val="255"/>
        </w:numPr>
        <w:tabs>
          <w:tab w:val="left" w:pos="2881"/>
        </w:tabs>
        <w:ind w:hanging="361"/>
        <w:rPr>
          <w:sz w:val="24"/>
        </w:rPr>
      </w:pPr>
      <w:r>
        <w:rPr>
          <w:sz w:val="24"/>
        </w:rPr>
        <w:t>do not come between the aggressor and the</w:t>
      </w:r>
      <w:r>
        <w:rPr>
          <w:spacing w:val="-3"/>
          <w:sz w:val="24"/>
        </w:rPr>
        <w:t xml:space="preserve"> </w:t>
      </w:r>
      <w:r>
        <w:rPr>
          <w:sz w:val="24"/>
        </w:rPr>
        <w:t>victim.</w:t>
      </w:r>
    </w:p>
    <w:p w14:paraId="2A87CA92" w14:textId="77777777" w:rsidR="00E9458D" w:rsidRDefault="005C6BD6">
      <w:pPr>
        <w:pStyle w:val="ListParagraph"/>
        <w:numPr>
          <w:ilvl w:val="0"/>
          <w:numId w:val="255"/>
        </w:numPr>
        <w:tabs>
          <w:tab w:val="left" w:pos="2161"/>
        </w:tabs>
        <w:rPr>
          <w:sz w:val="24"/>
        </w:rPr>
      </w:pPr>
      <w:r>
        <w:rPr>
          <w:sz w:val="24"/>
        </w:rPr>
        <w:t>Remain with the victim(s) until Emergency Response Team</w:t>
      </w:r>
      <w:r>
        <w:rPr>
          <w:spacing w:val="-1"/>
          <w:sz w:val="24"/>
        </w:rPr>
        <w:t xml:space="preserve"> </w:t>
      </w:r>
      <w:r>
        <w:rPr>
          <w:sz w:val="24"/>
        </w:rPr>
        <w:t>arrives.</w:t>
      </w:r>
    </w:p>
    <w:p w14:paraId="36731742"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8741075" w14:textId="77777777">
        <w:trPr>
          <w:trHeight w:val="611"/>
        </w:trPr>
        <w:tc>
          <w:tcPr>
            <w:tcW w:w="5689" w:type="dxa"/>
          </w:tcPr>
          <w:p w14:paraId="78501F1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34C650BC" w14:textId="77777777" w:rsidR="00E9458D" w:rsidRDefault="00E9458D">
            <w:pPr>
              <w:pStyle w:val="TableParagraph"/>
              <w:ind w:left="0"/>
              <w:rPr>
                <w:sz w:val="24"/>
              </w:rPr>
            </w:pPr>
          </w:p>
          <w:p w14:paraId="371414F0" w14:textId="77777777" w:rsidR="00E9458D" w:rsidRDefault="005C6BD6">
            <w:pPr>
              <w:pStyle w:val="TableParagraph"/>
              <w:ind w:left="487"/>
              <w:rPr>
                <w:sz w:val="20"/>
              </w:rPr>
            </w:pPr>
            <w:r>
              <w:rPr>
                <w:noProof/>
                <w:sz w:val="20"/>
              </w:rPr>
              <w:drawing>
                <wp:inline distT="0" distB="0" distL="0" distR="0" wp14:anchorId="308DBFEA" wp14:editId="49083EDC">
                  <wp:extent cx="1390695" cy="966501"/>
                  <wp:effectExtent l="0" t="0" r="0" b="0"/>
                  <wp:docPr id="9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39BF8E8" w14:textId="77777777">
        <w:trPr>
          <w:trHeight w:val="1184"/>
        </w:trPr>
        <w:tc>
          <w:tcPr>
            <w:tcW w:w="5689" w:type="dxa"/>
          </w:tcPr>
          <w:p w14:paraId="37A8271B" w14:textId="77777777" w:rsidR="00E9458D" w:rsidRDefault="00E9458D">
            <w:pPr>
              <w:pStyle w:val="TableParagraph"/>
              <w:spacing w:before="1"/>
              <w:ind w:left="0"/>
              <w:rPr>
                <w:sz w:val="24"/>
              </w:rPr>
            </w:pPr>
          </w:p>
          <w:p w14:paraId="48F0FF0A" w14:textId="77777777" w:rsidR="00E9458D" w:rsidRDefault="005C6BD6">
            <w:pPr>
              <w:pStyle w:val="TableParagraph"/>
              <w:rPr>
                <w:b/>
                <w:sz w:val="24"/>
              </w:rPr>
            </w:pPr>
            <w:r>
              <w:rPr>
                <w:b/>
                <w:sz w:val="24"/>
              </w:rPr>
              <w:t>Section 5: Health and Safety</w:t>
            </w:r>
          </w:p>
        </w:tc>
        <w:tc>
          <w:tcPr>
            <w:tcW w:w="3168" w:type="dxa"/>
            <w:vMerge/>
            <w:tcBorders>
              <w:top w:val="nil"/>
            </w:tcBorders>
          </w:tcPr>
          <w:p w14:paraId="6075005E" w14:textId="77777777" w:rsidR="00E9458D" w:rsidRDefault="00E9458D">
            <w:pPr>
              <w:rPr>
                <w:sz w:val="2"/>
                <w:szCs w:val="2"/>
              </w:rPr>
            </w:pPr>
          </w:p>
        </w:tc>
      </w:tr>
      <w:tr w:rsidR="00E9458D" w14:paraId="1B162429" w14:textId="77777777">
        <w:trPr>
          <w:trHeight w:val="277"/>
        </w:trPr>
        <w:tc>
          <w:tcPr>
            <w:tcW w:w="5689" w:type="dxa"/>
            <w:vMerge w:val="restart"/>
          </w:tcPr>
          <w:p w14:paraId="11A89F32" w14:textId="77777777" w:rsidR="00E9458D" w:rsidRDefault="00E9458D">
            <w:pPr>
              <w:pStyle w:val="TableParagraph"/>
              <w:spacing w:before="1"/>
              <w:ind w:left="0"/>
              <w:rPr>
                <w:sz w:val="24"/>
              </w:rPr>
            </w:pPr>
          </w:p>
          <w:p w14:paraId="0CEFFC83" w14:textId="77777777" w:rsidR="00E9458D" w:rsidRDefault="005C6BD6">
            <w:pPr>
              <w:pStyle w:val="TableParagraph"/>
              <w:rPr>
                <w:b/>
                <w:sz w:val="24"/>
              </w:rPr>
            </w:pPr>
            <w:r>
              <w:rPr>
                <w:b/>
                <w:sz w:val="24"/>
              </w:rPr>
              <w:t>Policy Title:</w:t>
            </w:r>
            <w:r>
              <w:rPr>
                <w:b/>
                <w:spacing w:val="59"/>
                <w:sz w:val="24"/>
              </w:rPr>
              <w:t xml:space="preserve"> </w:t>
            </w:r>
            <w:r>
              <w:rPr>
                <w:b/>
                <w:sz w:val="24"/>
              </w:rPr>
              <w:t>Assaults</w:t>
            </w:r>
          </w:p>
        </w:tc>
        <w:tc>
          <w:tcPr>
            <w:tcW w:w="3168" w:type="dxa"/>
          </w:tcPr>
          <w:p w14:paraId="6DB6DBAB" w14:textId="77777777" w:rsidR="00E9458D" w:rsidRDefault="005C6BD6">
            <w:pPr>
              <w:pStyle w:val="TableParagraph"/>
              <w:spacing w:before="1" w:line="256" w:lineRule="exact"/>
              <w:rPr>
                <w:b/>
                <w:sz w:val="24"/>
              </w:rPr>
            </w:pPr>
            <w:r>
              <w:rPr>
                <w:b/>
                <w:sz w:val="24"/>
              </w:rPr>
              <w:t>Policy Number: 5.30.20</w:t>
            </w:r>
          </w:p>
        </w:tc>
      </w:tr>
      <w:tr w:rsidR="00E9458D" w14:paraId="092025CB" w14:textId="77777777">
        <w:trPr>
          <w:trHeight w:val="275"/>
        </w:trPr>
        <w:tc>
          <w:tcPr>
            <w:tcW w:w="5689" w:type="dxa"/>
            <w:vMerge/>
            <w:tcBorders>
              <w:top w:val="nil"/>
            </w:tcBorders>
          </w:tcPr>
          <w:p w14:paraId="3B76083F" w14:textId="77777777" w:rsidR="00E9458D" w:rsidRDefault="00E9458D">
            <w:pPr>
              <w:rPr>
                <w:sz w:val="2"/>
                <w:szCs w:val="2"/>
              </w:rPr>
            </w:pPr>
          </w:p>
        </w:tc>
        <w:tc>
          <w:tcPr>
            <w:tcW w:w="3168" w:type="dxa"/>
          </w:tcPr>
          <w:p w14:paraId="3A271A13" w14:textId="77777777" w:rsidR="00E9458D" w:rsidRDefault="005C6BD6">
            <w:pPr>
              <w:pStyle w:val="TableParagraph"/>
              <w:spacing w:line="255" w:lineRule="exact"/>
              <w:rPr>
                <w:b/>
                <w:sz w:val="24"/>
              </w:rPr>
            </w:pPr>
            <w:r>
              <w:rPr>
                <w:b/>
                <w:sz w:val="24"/>
              </w:rPr>
              <w:t>Effective Date:</w:t>
            </w:r>
          </w:p>
        </w:tc>
      </w:tr>
      <w:tr w:rsidR="00E9458D" w14:paraId="7F48C625" w14:textId="77777777">
        <w:trPr>
          <w:trHeight w:val="275"/>
        </w:trPr>
        <w:tc>
          <w:tcPr>
            <w:tcW w:w="5689" w:type="dxa"/>
            <w:vMerge/>
            <w:tcBorders>
              <w:top w:val="nil"/>
            </w:tcBorders>
          </w:tcPr>
          <w:p w14:paraId="31569CE3" w14:textId="77777777" w:rsidR="00E9458D" w:rsidRDefault="00E9458D">
            <w:pPr>
              <w:rPr>
                <w:sz w:val="2"/>
                <w:szCs w:val="2"/>
              </w:rPr>
            </w:pPr>
          </w:p>
        </w:tc>
        <w:tc>
          <w:tcPr>
            <w:tcW w:w="3168" w:type="dxa"/>
          </w:tcPr>
          <w:p w14:paraId="62CD7685" w14:textId="77777777" w:rsidR="00E9458D" w:rsidRDefault="005C6BD6">
            <w:pPr>
              <w:pStyle w:val="TableParagraph"/>
              <w:spacing w:line="255" w:lineRule="exact"/>
              <w:rPr>
                <w:b/>
                <w:sz w:val="24"/>
              </w:rPr>
            </w:pPr>
            <w:r>
              <w:rPr>
                <w:b/>
                <w:sz w:val="24"/>
              </w:rPr>
              <w:t>Revision Date:</w:t>
            </w:r>
          </w:p>
        </w:tc>
      </w:tr>
      <w:tr w:rsidR="00E9458D" w14:paraId="67AC60D5" w14:textId="77777777">
        <w:trPr>
          <w:trHeight w:val="276"/>
        </w:trPr>
        <w:tc>
          <w:tcPr>
            <w:tcW w:w="5689" w:type="dxa"/>
            <w:vMerge/>
            <w:tcBorders>
              <w:top w:val="nil"/>
            </w:tcBorders>
          </w:tcPr>
          <w:p w14:paraId="25E686FC" w14:textId="77777777" w:rsidR="00E9458D" w:rsidRDefault="00E9458D">
            <w:pPr>
              <w:rPr>
                <w:sz w:val="2"/>
                <w:szCs w:val="2"/>
              </w:rPr>
            </w:pPr>
          </w:p>
        </w:tc>
        <w:tc>
          <w:tcPr>
            <w:tcW w:w="3168" w:type="dxa"/>
          </w:tcPr>
          <w:p w14:paraId="17D529AC" w14:textId="77777777" w:rsidR="00E9458D" w:rsidRDefault="005C6BD6">
            <w:pPr>
              <w:pStyle w:val="TableParagraph"/>
              <w:spacing w:before="1" w:line="255" w:lineRule="exact"/>
              <w:rPr>
                <w:b/>
                <w:sz w:val="24"/>
              </w:rPr>
            </w:pPr>
            <w:r>
              <w:rPr>
                <w:b/>
                <w:sz w:val="24"/>
              </w:rPr>
              <w:t>Approved By:</w:t>
            </w:r>
          </w:p>
        </w:tc>
      </w:tr>
      <w:tr w:rsidR="00E9458D" w14:paraId="25F11B7A" w14:textId="77777777">
        <w:trPr>
          <w:trHeight w:val="275"/>
        </w:trPr>
        <w:tc>
          <w:tcPr>
            <w:tcW w:w="5689" w:type="dxa"/>
            <w:vMerge/>
            <w:tcBorders>
              <w:top w:val="nil"/>
            </w:tcBorders>
          </w:tcPr>
          <w:p w14:paraId="5B0BB1CE" w14:textId="77777777" w:rsidR="00E9458D" w:rsidRDefault="00E9458D">
            <w:pPr>
              <w:rPr>
                <w:sz w:val="2"/>
                <w:szCs w:val="2"/>
              </w:rPr>
            </w:pPr>
          </w:p>
        </w:tc>
        <w:tc>
          <w:tcPr>
            <w:tcW w:w="3168" w:type="dxa"/>
          </w:tcPr>
          <w:p w14:paraId="6AB11149" w14:textId="77777777" w:rsidR="00E9458D" w:rsidRDefault="005C6BD6">
            <w:pPr>
              <w:pStyle w:val="TableParagraph"/>
              <w:spacing w:line="255" w:lineRule="exact"/>
              <w:rPr>
                <w:b/>
                <w:sz w:val="24"/>
              </w:rPr>
            </w:pPr>
            <w:r>
              <w:rPr>
                <w:b/>
                <w:sz w:val="24"/>
              </w:rPr>
              <w:t>Page Number: Page 2 of 2</w:t>
            </w:r>
          </w:p>
        </w:tc>
      </w:tr>
    </w:tbl>
    <w:p w14:paraId="2DB7D7C3" w14:textId="77777777" w:rsidR="00E9458D" w:rsidRDefault="00E9458D">
      <w:pPr>
        <w:pStyle w:val="BodyText"/>
        <w:spacing w:before="2"/>
        <w:ind w:left="0" w:firstLine="0"/>
        <w:rPr>
          <w:sz w:val="16"/>
        </w:rPr>
      </w:pPr>
    </w:p>
    <w:p w14:paraId="00DD0F69" w14:textId="77777777" w:rsidR="00E9458D" w:rsidRDefault="005C6BD6">
      <w:pPr>
        <w:pStyle w:val="Heading2"/>
        <w:spacing w:before="90"/>
      </w:pPr>
      <w:r>
        <w:t>GUIDELINES</w:t>
      </w:r>
    </w:p>
    <w:p w14:paraId="3BA4F222" w14:textId="77777777" w:rsidR="00E9458D" w:rsidRDefault="005C6BD6">
      <w:pPr>
        <w:pStyle w:val="ListParagraph"/>
        <w:numPr>
          <w:ilvl w:val="0"/>
          <w:numId w:val="254"/>
        </w:numPr>
        <w:tabs>
          <w:tab w:val="left" w:pos="2226"/>
          <w:tab w:val="left" w:pos="2227"/>
        </w:tabs>
        <w:ind w:right="1702"/>
        <w:rPr>
          <w:sz w:val="24"/>
        </w:rPr>
      </w:pPr>
      <w:r>
        <w:rPr>
          <w:sz w:val="24"/>
        </w:rPr>
        <w:t>The employer places as much importance on employee safety and health as on serving the</w:t>
      </w:r>
      <w:r>
        <w:rPr>
          <w:spacing w:val="-2"/>
          <w:sz w:val="24"/>
        </w:rPr>
        <w:t xml:space="preserve"> </w:t>
      </w:r>
      <w:r>
        <w:rPr>
          <w:sz w:val="24"/>
        </w:rPr>
        <w:t>client.</w:t>
      </w:r>
    </w:p>
    <w:p w14:paraId="41E9C4AA" w14:textId="77777777" w:rsidR="00E9458D" w:rsidRDefault="005C6BD6">
      <w:pPr>
        <w:pStyle w:val="ListParagraph"/>
        <w:numPr>
          <w:ilvl w:val="0"/>
          <w:numId w:val="254"/>
        </w:numPr>
        <w:tabs>
          <w:tab w:val="left" w:pos="2161"/>
        </w:tabs>
        <w:ind w:left="2160" w:hanging="361"/>
        <w:rPr>
          <w:sz w:val="24"/>
        </w:rPr>
      </w:pPr>
      <w:r>
        <w:rPr>
          <w:sz w:val="24"/>
        </w:rPr>
        <w:t>Every effort to prevent and minimize assaults shall be attempted, if possible,</w:t>
      </w:r>
      <w:r>
        <w:rPr>
          <w:spacing w:val="-4"/>
          <w:sz w:val="24"/>
        </w:rPr>
        <w:t xml:space="preserve"> </w:t>
      </w:r>
      <w:r>
        <w:rPr>
          <w:sz w:val="24"/>
        </w:rPr>
        <w:t>by:</w:t>
      </w:r>
    </w:p>
    <w:p w14:paraId="402A898C" w14:textId="77777777" w:rsidR="00E9458D" w:rsidRDefault="005C6BD6">
      <w:pPr>
        <w:pStyle w:val="ListParagraph"/>
        <w:numPr>
          <w:ilvl w:val="1"/>
          <w:numId w:val="254"/>
        </w:numPr>
        <w:tabs>
          <w:tab w:val="left" w:pos="2521"/>
        </w:tabs>
        <w:ind w:right="1702"/>
        <w:rPr>
          <w:sz w:val="24"/>
        </w:rPr>
      </w:pPr>
      <w:r>
        <w:rPr>
          <w:sz w:val="24"/>
        </w:rPr>
        <w:t>being aware of any individual(s)who has a traceable history of problems, conflicts, disputes, and/or</w:t>
      </w:r>
      <w:r>
        <w:rPr>
          <w:spacing w:val="-1"/>
          <w:sz w:val="24"/>
        </w:rPr>
        <w:t xml:space="preserve"> </w:t>
      </w:r>
      <w:r>
        <w:rPr>
          <w:sz w:val="24"/>
        </w:rPr>
        <w:t>failures;</w:t>
      </w:r>
    </w:p>
    <w:p w14:paraId="3AEB86E4" w14:textId="77777777" w:rsidR="00E9458D" w:rsidRDefault="005C6BD6">
      <w:pPr>
        <w:pStyle w:val="ListParagraph"/>
        <w:numPr>
          <w:ilvl w:val="1"/>
          <w:numId w:val="254"/>
        </w:numPr>
        <w:tabs>
          <w:tab w:val="left" w:pos="2521"/>
        </w:tabs>
        <w:ind w:right="1700"/>
        <w:rPr>
          <w:sz w:val="24"/>
        </w:rPr>
      </w:pPr>
      <w:r>
        <w:rPr>
          <w:sz w:val="24"/>
        </w:rPr>
        <w:t>determining the coping skills of potentially violent individual(s) during stress, including any thoughts or attempted violence against others or</w:t>
      </w:r>
      <w:r>
        <w:rPr>
          <w:spacing w:val="-5"/>
          <w:sz w:val="24"/>
        </w:rPr>
        <w:t xml:space="preserve"> </w:t>
      </w:r>
      <w:r>
        <w:rPr>
          <w:sz w:val="24"/>
        </w:rPr>
        <w:t>self;</w:t>
      </w:r>
    </w:p>
    <w:p w14:paraId="78A2BA28" w14:textId="77777777" w:rsidR="00E9458D" w:rsidRDefault="005C6BD6">
      <w:pPr>
        <w:pStyle w:val="ListParagraph"/>
        <w:numPr>
          <w:ilvl w:val="1"/>
          <w:numId w:val="254"/>
        </w:numPr>
        <w:tabs>
          <w:tab w:val="left" w:pos="2521"/>
        </w:tabs>
        <w:ind w:right="1701"/>
        <w:rPr>
          <w:sz w:val="24"/>
        </w:rPr>
      </w:pPr>
      <w:r>
        <w:rPr>
          <w:sz w:val="24"/>
        </w:rPr>
        <w:t>being alert for individual(s) who show a compulsive or excessive interest in a possible target;</w:t>
      </w:r>
    </w:p>
    <w:p w14:paraId="15CC8EDD" w14:textId="77777777" w:rsidR="00E9458D" w:rsidRDefault="005C6BD6">
      <w:pPr>
        <w:pStyle w:val="ListParagraph"/>
        <w:numPr>
          <w:ilvl w:val="1"/>
          <w:numId w:val="254"/>
        </w:numPr>
        <w:tabs>
          <w:tab w:val="left" w:pos="2521"/>
        </w:tabs>
        <w:ind w:hanging="361"/>
        <w:rPr>
          <w:sz w:val="24"/>
        </w:rPr>
      </w:pPr>
      <w:r>
        <w:rPr>
          <w:sz w:val="24"/>
        </w:rPr>
        <w:t>being alert for individual(s) who obtain or practice with weapons;</w:t>
      </w:r>
      <w:r>
        <w:rPr>
          <w:spacing w:val="-3"/>
          <w:sz w:val="24"/>
        </w:rPr>
        <w:t xml:space="preserve"> </w:t>
      </w:r>
      <w:r>
        <w:rPr>
          <w:sz w:val="24"/>
        </w:rPr>
        <w:t>and,</w:t>
      </w:r>
    </w:p>
    <w:p w14:paraId="6391715A" w14:textId="77777777" w:rsidR="00E9458D" w:rsidRDefault="005C6BD6">
      <w:pPr>
        <w:pStyle w:val="ListParagraph"/>
        <w:numPr>
          <w:ilvl w:val="1"/>
          <w:numId w:val="254"/>
        </w:numPr>
        <w:tabs>
          <w:tab w:val="left" w:pos="2521"/>
        </w:tabs>
        <w:ind w:right="1697"/>
        <w:jc w:val="both"/>
        <w:rPr>
          <w:sz w:val="24"/>
        </w:rPr>
      </w:pPr>
      <w:r>
        <w:rPr>
          <w:sz w:val="24"/>
        </w:rPr>
        <w:t>consulting with local law enforcement when an individual makes an assault. Employees, who have not already received instruction on how to deal with assaults, shall be trained to do</w:t>
      </w:r>
      <w:r>
        <w:rPr>
          <w:spacing w:val="-2"/>
          <w:sz w:val="24"/>
        </w:rPr>
        <w:t xml:space="preserve"> </w:t>
      </w:r>
      <w:r>
        <w:rPr>
          <w:sz w:val="24"/>
        </w:rPr>
        <w:t>so.</w:t>
      </w:r>
    </w:p>
    <w:p w14:paraId="5DB664F5" w14:textId="77777777" w:rsidR="00E9458D" w:rsidRDefault="005C6BD6">
      <w:pPr>
        <w:pStyle w:val="ListParagraph"/>
        <w:numPr>
          <w:ilvl w:val="0"/>
          <w:numId w:val="254"/>
        </w:numPr>
        <w:tabs>
          <w:tab w:val="left" w:pos="2161"/>
        </w:tabs>
        <w:ind w:left="2160" w:hanging="361"/>
        <w:jc w:val="both"/>
        <w:rPr>
          <w:sz w:val="24"/>
        </w:rPr>
      </w:pPr>
      <w:r>
        <w:rPr>
          <w:sz w:val="24"/>
        </w:rPr>
        <w:t>Supervisor/management is responsible</w:t>
      </w:r>
      <w:r>
        <w:rPr>
          <w:spacing w:val="-1"/>
          <w:sz w:val="24"/>
        </w:rPr>
        <w:t xml:space="preserve"> </w:t>
      </w:r>
      <w:r>
        <w:rPr>
          <w:sz w:val="24"/>
        </w:rPr>
        <w:t>for:</w:t>
      </w:r>
    </w:p>
    <w:p w14:paraId="394BEDFC" w14:textId="77777777" w:rsidR="00E9458D" w:rsidRDefault="005C6BD6">
      <w:pPr>
        <w:pStyle w:val="ListParagraph"/>
        <w:numPr>
          <w:ilvl w:val="1"/>
          <w:numId w:val="254"/>
        </w:numPr>
        <w:tabs>
          <w:tab w:val="left" w:pos="2510"/>
        </w:tabs>
        <w:spacing w:before="1"/>
        <w:ind w:left="2509" w:right="1700" w:hanging="284"/>
        <w:jc w:val="both"/>
        <w:rPr>
          <w:sz w:val="24"/>
        </w:rPr>
      </w:pPr>
      <w:r>
        <w:rPr>
          <w:sz w:val="24"/>
        </w:rPr>
        <w:t>ensuring that safe working environments exist for employees (as much as practically possible);</w:t>
      </w:r>
      <w:r>
        <w:rPr>
          <w:spacing w:val="-2"/>
          <w:sz w:val="24"/>
        </w:rPr>
        <w:t xml:space="preserve"> </w:t>
      </w:r>
      <w:r>
        <w:rPr>
          <w:sz w:val="24"/>
        </w:rPr>
        <w:t>and,</w:t>
      </w:r>
    </w:p>
    <w:p w14:paraId="30F5B45D" w14:textId="77777777" w:rsidR="00E9458D" w:rsidRDefault="005C6BD6">
      <w:pPr>
        <w:pStyle w:val="ListParagraph"/>
        <w:numPr>
          <w:ilvl w:val="1"/>
          <w:numId w:val="254"/>
        </w:numPr>
        <w:tabs>
          <w:tab w:val="left" w:pos="2521"/>
        </w:tabs>
        <w:ind w:right="1699"/>
        <w:jc w:val="both"/>
        <w:rPr>
          <w:sz w:val="24"/>
        </w:rPr>
      </w:pPr>
      <w:r>
        <w:rPr>
          <w:sz w:val="24"/>
        </w:rPr>
        <w:t>ensuring that local law enforcement is notified of any assault situations they become aware of, whether by observing the situation firsthand or by receiving the information from</w:t>
      </w:r>
      <w:r>
        <w:rPr>
          <w:spacing w:val="-2"/>
          <w:sz w:val="24"/>
        </w:rPr>
        <w:t xml:space="preserve"> </w:t>
      </w:r>
      <w:r>
        <w:rPr>
          <w:sz w:val="24"/>
        </w:rPr>
        <w:t>employee/others.</w:t>
      </w:r>
    </w:p>
    <w:p w14:paraId="5D152921" w14:textId="77777777" w:rsidR="00E9458D" w:rsidRDefault="005C6BD6">
      <w:pPr>
        <w:pStyle w:val="ListParagraph"/>
        <w:numPr>
          <w:ilvl w:val="0"/>
          <w:numId w:val="254"/>
        </w:numPr>
        <w:tabs>
          <w:tab w:val="left" w:pos="2161"/>
        </w:tabs>
        <w:ind w:left="2160" w:hanging="361"/>
        <w:jc w:val="both"/>
        <w:rPr>
          <w:sz w:val="24"/>
        </w:rPr>
      </w:pPr>
      <w:r>
        <w:rPr>
          <w:sz w:val="24"/>
        </w:rPr>
        <w:t>Employees are responsible for:</w:t>
      </w:r>
    </w:p>
    <w:p w14:paraId="0FD7AC8F" w14:textId="77777777" w:rsidR="00E9458D" w:rsidRDefault="005C6BD6">
      <w:pPr>
        <w:pStyle w:val="BodyText"/>
        <w:ind w:left="2880" w:right="1360" w:hanging="360"/>
      </w:pPr>
      <w:r>
        <w:t>a. reporting to the supervisor/management all assault situations they observe or are involved in;</w:t>
      </w:r>
    </w:p>
    <w:p w14:paraId="6003AE0F" w14:textId="77777777" w:rsidR="00E9458D" w:rsidRDefault="005C6BD6">
      <w:pPr>
        <w:pStyle w:val="BodyText"/>
        <w:ind w:left="2880" w:right="1701" w:hanging="360"/>
      </w:pPr>
      <w:r>
        <w:t>b. calling the emergency number if they believe/feel there is an immediate danger to someone's safety.</w:t>
      </w:r>
    </w:p>
    <w:p w14:paraId="08395390" w14:textId="77777777" w:rsidR="00E9458D" w:rsidRDefault="005C6BD6">
      <w:pPr>
        <w:pStyle w:val="BodyText"/>
        <w:ind w:left="2880" w:right="1701" w:hanging="360"/>
      </w:pPr>
      <w:r>
        <w:t>c. participating in all training courses arranged by the supervisor/management; and,</w:t>
      </w:r>
    </w:p>
    <w:p w14:paraId="1A477430" w14:textId="77777777" w:rsidR="00E9458D" w:rsidRDefault="005C6BD6">
      <w:pPr>
        <w:pStyle w:val="BodyText"/>
        <w:ind w:firstLine="0"/>
      </w:pPr>
      <w:r>
        <w:t>d. following the policy guidelines.</w:t>
      </w:r>
    </w:p>
    <w:p w14:paraId="424103BE" w14:textId="77777777" w:rsidR="00E9458D" w:rsidRDefault="005C6BD6">
      <w:pPr>
        <w:pStyle w:val="ListParagraph"/>
        <w:numPr>
          <w:ilvl w:val="0"/>
          <w:numId w:val="254"/>
        </w:numPr>
        <w:tabs>
          <w:tab w:val="left" w:pos="2161"/>
        </w:tabs>
        <w:ind w:left="2160" w:right="1703" w:hanging="361"/>
        <w:rPr>
          <w:sz w:val="24"/>
        </w:rPr>
      </w:pPr>
      <w:r>
        <w:rPr>
          <w:sz w:val="24"/>
        </w:rPr>
        <w:t>Anytime there is an incident, the situation shall be documented, providing as many details as</w:t>
      </w:r>
      <w:r>
        <w:rPr>
          <w:spacing w:val="-1"/>
          <w:sz w:val="24"/>
        </w:rPr>
        <w:t xml:space="preserve"> </w:t>
      </w:r>
      <w:r>
        <w:rPr>
          <w:sz w:val="24"/>
        </w:rPr>
        <w:t>possible.</w:t>
      </w:r>
    </w:p>
    <w:p w14:paraId="5339739A" w14:textId="77777777" w:rsidR="00E9458D" w:rsidRDefault="00E9458D">
      <w:pPr>
        <w:pStyle w:val="BodyText"/>
        <w:ind w:left="0" w:firstLine="0"/>
      </w:pPr>
    </w:p>
    <w:p w14:paraId="5E14C425" w14:textId="77777777" w:rsidR="00E9458D" w:rsidRDefault="005C6BD6">
      <w:pPr>
        <w:pStyle w:val="Heading2"/>
      </w:pPr>
      <w:r>
        <w:t>REFERENCES:</w:t>
      </w:r>
    </w:p>
    <w:p w14:paraId="5DB59A2E" w14:textId="77777777" w:rsidR="00E9458D" w:rsidRDefault="005C6BD6">
      <w:pPr>
        <w:pStyle w:val="ListParagraph"/>
        <w:numPr>
          <w:ilvl w:val="0"/>
          <w:numId w:val="253"/>
        </w:numPr>
        <w:tabs>
          <w:tab w:val="left" w:pos="2161"/>
        </w:tabs>
        <w:rPr>
          <w:sz w:val="24"/>
        </w:rPr>
      </w:pPr>
      <w:r>
        <w:rPr>
          <w:sz w:val="24"/>
        </w:rPr>
        <w:t>Occupational Safety and Health Administration</w:t>
      </w:r>
      <w:r>
        <w:rPr>
          <w:spacing w:val="-1"/>
          <w:sz w:val="24"/>
        </w:rPr>
        <w:t xml:space="preserve"> </w:t>
      </w:r>
      <w:r>
        <w:rPr>
          <w:sz w:val="24"/>
        </w:rPr>
        <w:t>(OSHA)</w:t>
      </w:r>
    </w:p>
    <w:p w14:paraId="1AE8AF47" w14:textId="77777777" w:rsidR="00E9458D" w:rsidRDefault="005C6BD6">
      <w:pPr>
        <w:pStyle w:val="ListParagraph"/>
        <w:numPr>
          <w:ilvl w:val="0"/>
          <w:numId w:val="253"/>
        </w:numPr>
        <w:tabs>
          <w:tab w:val="left" w:pos="2161"/>
        </w:tabs>
        <w:rPr>
          <w:b/>
          <w:sz w:val="24"/>
        </w:rPr>
      </w:pPr>
      <w:r>
        <w:rPr>
          <w:sz w:val="24"/>
        </w:rPr>
        <w:t>National Institute Occupational Safety and Health</w:t>
      </w:r>
      <w:r>
        <w:rPr>
          <w:spacing w:val="-4"/>
          <w:sz w:val="24"/>
        </w:rPr>
        <w:t xml:space="preserve"> </w:t>
      </w:r>
      <w:r>
        <w:rPr>
          <w:sz w:val="24"/>
        </w:rPr>
        <w:t>(NIOSH</w:t>
      </w:r>
      <w:r>
        <w:rPr>
          <w:b/>
          <w:sz w:val="24"/>
        </w:rPr>
        <w:t>)</w:t>
      </w:r>
    </w:p>
    <w:p w14:paraId="6B990517"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67A8222" w14:textId="77777777">
        <w:trPr>
          <w:trHeight w:val="611"/>
        </w:trPr>
        <w:tc>
          <w:tcPr>
            <w:tcW w:w="5689" w:type="dxa"/>
          </w:tcPr>
          <w:p w14:paraId="68653C70"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ECC82E9" w14:textId="77777777" w:rsidR="00E9458D" w:rsidRDefault="00E9458D">
            <w:pPr>
              <w:pStyle w:val="TableParagraph"/>
              <w:ind w:left="0"/>
              <w:rPr>
                <w:b/>
                <w:sz w:val="24"/>
              </w:rPr>
            </w:pPr>
          </w:p>
          <w:p w14:paraId="56C6DF89" w14:textId="77777777" w:rsidR="00E9458D" w:rsidRDefault="005C6BD6">
            <w:pPr>
              <w:pStyle w:val="TableParagraph"/>
              <w:ind w:left="487"/>
              <w:rPr>
                <w:sz w:val="20"/>
              </w:rPr>
            </w:pPr>
            <w:r>
              <w:rPr>
                <w:noProof/>
                <w:sz w:val="20"/>
              </w:rPr>
              <w:drawing>
                <wp:inline distT="0" distB="0" distL="0" distR="0" wp14:anchorId="5C60695E" wp14:editId="79B7271E">
                  <wp:extent cx="1390695" cy="966501"/>
                  <wp:effectExtent l="0" t="0" r="0" b="0"/>
                  <wp:docPr id="9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DC6AD70" w14:textId="77777777">
        <w:trPr>
          <w:trHeight w:val="1184"/>
        </w:trPr>
        <w:tc>
          <w:tcPr>
            <w:tcW w:w="5689" w:type="dxa"/>
          </w:tcPr>
          <w:p w14:paraId="44DF1364" w14:textId="77777777" w:rsidR="00E9458D" w:rsidRDefault="00E9458D">
            <w:pPr>
              <w:pStyle w:val="TableParagraph"/>
              <w:spacing w:before="1"/>
              <w:ind w:left="0"/>
              <w:rPr>
                <w:b/>
                <w:sz w:val="24"/>
              </w:rPr>
            </w:pPr>
          </w:p>
          <w:p w14:paraId="3CF7B048" w14:textId="77777777" w:rsidR="00E9458D" w:rsidRDefault="005C6BD6">
            <w:pPr>
              <w:pStyle w:val="TableParagraph"/>
              <w:rPr>
                <w:b/>
                <w:sz w:val="24"/>
              </w:rPr>
            </w:pPr>
            <w:r>
              <w:rPr>
                <w:b/>
                <w:sz w:val="24"/>
              </w:rPr>
              <w:t>Section 5: Health and Safety</w:t>
            </w:r>
          </w:p>
        </w:tc>
        <w:tc>
          <w:tcPr>
            <w:tcW w:w="3168" w:type="dxa"/>
            <w:vMerge/>
            <w:tcBorders>
              <w:top w:val="nil"/>
            </w:tcBorders>
          </w:tcPr>
          <w:p w14:paraId="0532828A" w14:textId="77777777" w:rsidR="00E9458D" w:rsidRDefault="00E9458D">
            <w:pPr>
              <w:rPr>
                <w:sz w:val="2"/>
                <w:szCs w:val="2"/>
              </w:rPr>
            </w:pPr>
          </w:p>
        </w:tc>
      </w:tr>
      <w:tr w:rsidR="00E9458D" w14:paraId="431D56E1" w14:textId="77777777">
        <w:trPr>
          <w:trHeight w:val="277"/>
        </w:trPr>
        <w:tc>
          <w:tcPr>
            <w:tcW w:w="5689" w:type="dxa"/>
            <w:vMerge w:val="restart"/>
          </w:tcPr>
          <w:p w14:paraId="49F8A290" w14:textId="77777777" w:rsidR="00E9458D" w:rsidRDefault="00E9458D">
            <w:pPr>
              <w:pStyle w:val="TableParagraph"/>
              <w:spacing w:before="1"/>
              <w:ind w:left="0"/>
              <w:rPr>
                <w:b/>
                <w:sz w:val="24"/>
              </w:rPr>
            </w:pPr>
          </w:p>
          <w:p w14:paraId="62815856" w14:textId="77777777" w:rsidR="00E9458D" w:rsidRDefault="005C6BD6">
            <w:pPr>
              <w:pStyle w:val="TableParagraph"/>
              <w:rPr>
                <w:b/>
                <w:sz w:val="24"/>
              </w:rPr>
            </w:pPr>
            <w:r>
              <w:rPr>
                <w:b/>
                <w:sz w:val="24"/>
              </w:rPr>
              <w:t>Policy Title:</w:t>
            </w:r>
            <w:r>
              <w:rPr>
                <w:b/>
                <w:spacing w:val="59"/>
                <w:sz w:val="24"/>
              </w:rPr>
              <w:t xml:space="preserve"> </w:t>
            </w:r>
            <w:r>
              <w:rPr>
                <w:b/>
                <w:sz w:val="24"/>
              </w:rPr>
              <w:t>Weapons</w:t>
            </w:r>
          </w:p>
        </w:tc>
        <w:tc>
          <w:tcPr>
            <w:tcW w:w="3168" w:type="dxa"/>
          </w:tcPr>
          <w:p w14:paraId="1726B5E9" w14:textId="77777777" w:rsidR="00E9458D" w:rsidRDefault="005C6BD6">
            <w:pPr>
              <w:pStyle w:val="TableParagraph"/>
              <w:spacing w:before="1" w:line="256" w:lineRule="exact"/>
              <w:rPr>
                <w:b/>
                <w:sz w:val="24"/>
              </w:rPr>
            </w:pPr>
            <w:r>
              <w:rPr>
                <w:b/>
                <w:sz w:val="24"/>
              </w:rPr>
              <w:t>Policy Number: 5.30.30</w:t>
            </w:r>
          </w:p>
        </w:tc>
      </w:tr>
      <w:tr w:rsidR="00E9458D" w14:paraId="07D2D8E8" w14:textId="77777777">
        <w:trPr>
          <w:trHeight w:val="275"/>
        </w:trPr>
        <w:tc>
          <w:tcPr>
            <w:tcW w:w="5689" w:type="dxa"/>
            <w:vMerge/>
            <w:tcBorders>
              <w:top w:val="nil"/>
            </w:tcBorders>
          </w:tcPr>
          <w:p w14:paraId="579AC829" w14:textId="77777777" w:rsidR="00E9458D" w:rsidRDefault="00E9458D">
            <w:pPr>
              <w:rPr>
                <w:sz w:val="2"/>
                <w:szCs w:val="2"/>
              </w:rPr>
            </w:pPr>
          </w:p>
        </w:tc>
        <w:tc>
          <w:tcPr>
            <w:tcW w:w="3168" w:type="dxa"/>
          </w:tcPr>
          <w:p w14:paraId="67FD9F3D" w14:textId="77777777" w:rsidR="00E9458D" w:rsidRDefault="005C6BD6">
            <w:pPr>
              <w:pStyle w:val="TableParagraph"/>
              <w:spacing w:line="255" w:lineRule="exact"/>
              <w:rPr>
                <w:b/>
                <w:sz w:val="24"/>
              </w:rPr>
            </w:pPr>
            <w:r>
              <w:rPr>
                <w:b/>
                <w:sz w:val="24"/>
              </w:rPr>
              <w:t>Effective Date:</w:t>
            </w:r>
          </w:p>
        </w:tc>
      </w:tr>
      <w:tr w:rsidR="00E9458D" w14:paraId="532AF148" w14:textId="77777777">
        <w:trPr>
          <w:trHeight w:val="275"/>
        </w:trPr>
        <w:tc>
          <w:tcPr>
            <w:tcW w:w="5689" w:type="dxa"/>
            <w:vMerge/>
            <w:tcBorders>
              <w:top w:val="nil"/>
            </w:tcBorders>
          </w:tcPr>
          <w:p w14:paraId="3ED7E56B" w14:textId="77777777" w:rsidR="00E9458D" w:rsidRDefault="00E9458D">
            <w:pPr>
              <w:rPr>
                <w:sz w:val="2"/>
                <w:szCs w:val="2"/>
              </w:rPr>
            </w:pPr>
          </w:p>
        </w:tc>
        <w:tc>
          <w:tcPr>
            <w:tcW w:w="3168" w:type="dxa"/>
          </w:tcPr>
          <w:p w14:paraId="7B8908FE" w14:textId="77777777" w:rsidR="00E9458D" w:rsidRDefault="005C6BD6">
            <w:pPr>
              <w:pStyle w:val="TableParagraph"/>
              <w:spacing w:line="255" w:lineRule="exact"/>
              <w:rPr>
                <w:b/>
                <w:sz w:val="24"/>
              </w:rPr>
            </w:pPr>
            <w:r>
              <w:rPr>
                <w:b/>
                <w:sz w:val="24"/>
              </w:rPr>
              <w:t>Revision Date:</w:t>
            </w:r>
          </w:p>
        </w:tc>
      </w:tr>
      <w:tr w:rsidR="00E9458D" w14:paraId="3E59BC69" w14:textId="77777777">
        <w:trPr>
          <w:trHeight w:val="276"/>
        </w:trPr>
        <w:tc>
          <w:tcPr>
            <w:tcW w:w="5689" w:type="dxa"/>
            <w:vMerge/>
            <w:tcBorders>
              <w:top w:val="nil"/>
            </w:tcBorders>
          </w:tcPr>
          <w:p w14:paraId="31773E7C" w14:textId="77777777" w:rsidR="00E9458D" w:rsidRDefault="00E9458D">
            <w:pPr>
              <w:rPr>
                <w:sz w:val="2"/>
                <w:szCs w:val="2"/>
              </w:rPr>
            </w:pPr>
          </w:p>
        </w:tc>
        <w:tc>
          <w:tcPr>
            <w:tcW w:w="3168" w:type="dxa"/>
          </w:tcPr>
          <w:p w14:paraId="46A4E108" w14:textId="77777777" w:rsidR="00E9458D" w:rsidRDefault="005C6BD6">
            <w:pPr>
              <w:pStyle w:val="TableParagraph"/>
              <w:spacing w:before="1" w:line="255" w:lineRule="exact"/>
              <w:rPr>
                <w:b/>
                <w:sz w:val="24"/>
              </w:rPr>
            </w:pPr>
            <w:r>
              <w:rPr>
                <w:b/>
                <w:sz w:val="24"/>
              </w:rPr>
              <w:t>Approved By:</w:t>
            </w:r>
          </w:p>
        </w:tc>
      </w:tr>
      <w:tr w:rsidR="00E9458D" w14:paraId="24E8A03D" w14:textId="77777777">
        <w:trPr>
          <w:trHeight w:val="275"/>
        </w:trPr>
        <w:tc>
          <w:tcPr>
            <w:tcW w:w="5689" w:type="dxa"/>
            <w:vMerge/>
            <w:tcBorders>
              <w:top w:val="nil"/>
            </w:tcBorders>
          </w:tcPr>
          <w:p w14:paraId="139DCD15" w14:textId="77777777" w:rsidR="00E9458D" w:rsidRDefault="00E9458D">
            <w:pPr>
              <w:rPr>
                <w:sz w:val="2"/>
                <w:szCs w:val="2"/>
              </w:rPr>
            </w:pPr>
          </w:p>
        </w:tc>
        <w:tc>
          <w:tcPr>
            <w:tcW w:w="3168" w:type="dxa"/>
          </w:tcPr>
          <w:p w14:paraId="27D1564D" w14:textId="77777777" w:rsidR="00E9458D" w:rsidRDefault="005C6BD6">
            <w:pPr>
              <w:pStyle w:val="TableParagraph"/>
              <w:spacing w:line="255" w:lineRule="exact"/>
              <w:rPr>
                <w:b/>
                <w:sz w:val="24"/>
              </w:rPr>
            </w:pPr>
            <w:r>
              <w:rPr>
                <w:b/>
                <w:sz w:val="24"/>
              </w:rPr>
              <w:t>Page Number: Page 1 of 3</w:t>
            </w:r>
          </w:p>
        </w:tc>
      </w:tr>
    </w:tbl>
    <w:p w14:paraId="0B581CF4" w14:textId="77777777" w:rsidR="00E9458D" w:rsidRDefault="00E9458D">
      <w:pPr>
        <w:pStyle w:val="BodyText"/>
        <w:ind w:left="0" w:firstLine="0"/>
        <w:rPr>
          <w:b/>
          <w:sz w:val="16"/>
        </w:rPr>
      </w:pPr>
    </w:p>
    <w:p w14:paraId="4E5B797B" w14:textId="77777777" w:rsidR="00E9458D" w:rsidRDefault="005C6BD6">
      <w:pPr>
        <w:pStyle w:val="Heading2"/>
        <w:spacing w:before="92"/>
        <w:rPr>
          <w:rFonts w:ascii="Arial"/>
        </w:rPr>
      </w:pPr>
      <w:r>
        <w:rPr>
          <w:rFonts w:ascii="Arial"/>
        </w:rPr>
        <w:t>Weapo</w:t>
      </w:r>
      <w:bookmarkStart w:id="137" w:name="_bookmark137"/>
      <w:bookmarkEnd w:id="137"/>
      <w:r>
        <w:rPr>
          <w:rFonts w:ascii="Arial"/>
        </w:rPr>
        <w:t>ns</w:t>
      </w:r>
    </w:p>
    <w:p w14:paraId="26505068" w14:textId="77777777" w:rsidR="00E9458D" w:rsidRDefault="005C6BD6">
      <w:pPr>
        <w:spacing w:before="138"/>
        <w:ind w:left="1800"/>
        <w:rPr>
          <w:b/>
          <w:sz w:val="24"/>
        </w:rPr>
      </w:pPr>
      <w:r>
        <w:rPr>
          <w:b/>
          <w:sz w:val="24"/>
        </w:rPr>
        <w:t>PURPOSE</w:t>
      </w:r>
    </w:p>
    <w:p w14:paraId="72296EC2" w14:textId="77777777" w:rsidR="00E9458D" w:rsidRDefault="005C6BD6">
      <w:pPr>
        <w:pStyle w:val="BodyText"/>
        <w:spacing w:before="16" w:line="261" w:lineRule="auto"/>
        <w:ind w:left="1800" w:right="1700" w:firstLine="0"/>
        <w:jc w:val="both"/>
      </w:pPr>
      <w:r>
        <w:t>To reduce risk, prevent injury and promote safety in the home and/or office when a weapon is used in a threatening manner by identifying and responding to the situation quickly and by taking immediate actions for the protection of clients/ families/employees.</w:t>
      </w:r>
    </w:p>
    <w:p w14:paraId="3A8B0588" w14:textId="77777777" w:rsidR="00E9458D" w:rsidRDefault="00E9458D">
      <w:pPr>
        <w:pStyle w:val="BodyText"/>
        <w:spacing w:before="4"/>
        <w:ind w:left="0" w:firstLine="0"/>
        <w:rPr>
          <w:sz w:val="22"/>
        </w:rPr>
      </w:pPr>
    </w:p>
    <w:p w14:paraId="02601265" w14:textId="77777777" w:rsidR="00E9458D" w:rsidRDefault="005C6BD6">
      <w:pPr>
        <w:pStyle w:val="Heading2"/>
        <w:spacing w:before="1"/>
      </w:pPr>
      <w:r>
        <w:t>DEFINITIONS</w:t>
      </w:r>
    </w:p>
    <w:p w14:paraId="3AAE53F4" w14:textId="77777777" w:rsidR="00E9458D" w:rsidRDefault="005C6BD6">
      <w:pPr>
        <w:tabs>
          <w:tab w:val="left" w:pos="2226"/>
        </w:tabs>
        <w:ind w:left="1800"/>
        <w:rPr>
          <w:b/>
          <w:sz w:val="24"/>
        </w:rPr>
      </w:pPr>
      <w:r>
        <w:rPr>
          <w:b/>
          <w:sz w:val="24"/>
        </w:rPr>
        <w:t>1.</w:t>
      </w:r>
      <w:r>
        <w:rPr>
          <w:b/>
          <w:sz w:val="24"/>
        </w:rPr>
        <w:tab/>
        <w:t>Weapons</w:t>
      </w:r>
    </w:p>
    <w:p w14:paraId="4CD79860" w14:textId="77777777" w:rsidR="00E9458D" w:rsidRDefault="005C6BD6">
      <w:pPr>
        <w:pStyle w:val="BodyText"/>
        <w:ind w:left="2226" w:right="1701" w:firstLine="0"/>
      </w:pPr>
      <w:r>
        <w:t>Weapons are instruments used in fighting either to injure/kill someone/something or to protect oneself from an aggressor. E.g. gun, knife, sword, etc..</w:t>
      </w:r>
    </w:p>
    <w:p w14:paraId="05FD7877" w14:textId="77777777" w:rsidR="00E9458D" w:rsidRDefault="00E9458D">
      <w:pPr>
        <w:pStyle w:val="BodyText"/>
        <w:ind w:left="0" w:firstLine="0"/>
      </w:pPr>
    </w:p>
    <w:p w14:paraId="68031BAF" w14:textId="77777777" w:rsidR="00E9458D" w:rsidRDefault="005C6BD6">
      <w:pPr>
        <w:pStyle w:val="Heading2"/>
      </w:pPr>
      <w:r>
        <w:t>POLICY</w:t>
      </w:r>
    </w:p>
    <w:p w14:paraId="5A49FA17" w14:textId="77777777" w:rsidR="00E9458D" w:rsidRDefault="005C6BD6">
      <w:pPr>
        <w:pStyle w:val="BodyText"/>
        <w:spacing w:before="15" w:line="261" w:lineRule="auto"/>
        <w:ind w:left="1800" w:right="1700" w:firstLine="0"/>
        <w:jc w:val="both"/>
      </w:pPr>
      <w:r>
        <w:t>Right Accord Private Duty- Home Health Care is committed to ensuring the safety of its clients/ families/employees, when being threatened with a weapon(s), by handling the situation with composure, effectiveness and speed, in accordance with Occupational Safety and Health Administration (OSHA) guidelines.</w:t>
      </w:r>
    </w:p>
    <w:p w14:paraId="630C2550" w14:textId="77777777" w:rsidR="00E9458D" w:rsidRDefault="00E9458D">
      <w:pPr>
        <w:pStyle w:val="BodyText"/>
        <w:spacing w:before="5"/>
        <w:ind w:left="0" w:firstLine="0"/>
        <w:rPr>
          <w:sz w:val="22"/>
        </w:rPr>
      </w:pPr>
    </w:p>
    <w:p w14:paraId="6400498C" w14:textId="77777777" w:rsidR="00E9458D" w:rsidRDefault="005C6BD6">
      <w:pPr>
        <w:pStyle w:val="Heading2"/>
      </w:pPr>
      <w:r>
        <w:t>PROCEDURES</w:t>
      </w:r>
    </w:p>
    <w:p w14:paraId="7A1277BE" w14:textId="77777777" w:rsidR="00E9458D" w:rsidRDefault="005C6BD6">
      <w:pPr>
        <w:pStyle w:val="ListParagraph"/>
        <w:numPr>
          <w:ilvl w:val="0"/>
          <w:numId w:val="252"/>
        </w:numPr>
        <w:tabs>
          <w:tab w:val="left" w:pos="2161"/>
        </w:tabs>
        <w:spacing w:before="16"/>
        <w:rPr>
          <w:sz w:val="24"/>
        </w:rPr>
      </w:pPr>
      <w:r>
        <w:rPr>
          <w:sz w:val="24"/>
        </w:rPr>
        <w:t>If the person(s), with the weapon, is in the same</w:t>
      </w:r>
      <w:r>
        <w:rPr>
          <w:spacing w:val="-3"/>
          <w:sz w:val="24"/>
        </w:rPr>
        <w:t xml:space="preserve"> </w:t>
      </w:r>
      <w:r>
        <w:rPr>
          <w:sz w:val="24"/>
        </w:rPr>
        <w:t>room:</w:t>
      </w:r>
    </w:p>
    <w:p w14:paraId="3188A5D7" w14:textId="77777777" w:rsidR="00E9458D" w:rsidRDefault="005C6BD6">
      <w:pPr>
        <w:pStyle w:val="ListParagraph"/>
        <w:numPr>
          <w:ilvl w:val="1"/>
          <w:numId w:val="252"/>
        </w:numPr>
        <w:tabs>
          <w:tab w:val="left" w:pos="2521"/>
        </w:tabs>
        <w:spacing w:before="24"/>
        <w:ind w:hanging="361"/>
        <w:rPr>
          <w:sz w:val="24"/>
        </w:rPr>
      </w:pPr>
      <w:r>
        <w:rPr>
          <w:sz w:val="24"/>
        </w:rPr>
        <w:t>call emergency number, or have somebody else phone, as soon as</w:t>
      </w:r>
      <w:r>
        <w:rPr>
          <w:spacing w:val="-5"/>
          <w:sz w:val="24"/>
        </w:rPr>
        <w:t xml:space="preserve"> </w:t>
      </w:r>
      <w:r>
        <w:rPr>
          <w:sz w:val="24"/>
        </w:rPr>
        <w:t>possible;</w:t>
      </w:r>
    </w:p>
    <w:p w14:paraId="624EFFA5" w14:textId="77777777" w:rsidR="00E9458D" w:rsidRDefault="005C6BD6">
      <w:pPr>
        <w:pStyle w:val="ListParagraph"/>
        <w:numPr>
          <w:ilvl w:val="1"/>
          <w:numId w:val="252"/>
        </w:numPr>
        <w:tabs>
          <w:tab w:val="left" w:pos="2521"/>
        </w:tabs>
        <w:spacing w:before="24"/>
        <w:ind w:hanging="361"/>
        <w:rPr>
          <w:sz w:val="24"/>
        </w:rPr>
      </w:pPr>
      <w:r>
        <w:rPr>
          <w:sz w:val="24"/>
        </w:rPr>
        <w:t>remain calm and</w:t>
      </w:r>
      <w:r>
        <w:rPr>
          <w:spacing w:val="-1"/>
          <w:sz w:val="24"/>
        </w:rPr>
        <w:t xml:space="preserve"> </w:t>
      </w:r>
      <w:r>
        <w:rPr>
          <w:sz w:val="24"/>
        </w:rPr>
        <w:t>composed;</w:t>
      </w:r>
    </w:p>
    <w:p w14:paraId="0BB25548" w14:textId="77777777" w:rsidR="00E9458D" w:rsidRDefault="005C6BD6">
      <w:pPr>
        <w:pStyle w:val="ListParagraph"/>
        <w:numPr>
          <w:ilvl w:val="1"/>
          <w:numId w:val="252"/>
        </w:numPr>
        <w:tabs>
          <w:tab w:val="left" w:pos="2521"/>
        </w:tabs>
        <w:spacing w:before="24"/>
        <w:ind w:hanging="361"/>
        <w:rPr>
          <w:sz w:val="24"/>
        </w:rPr>
      </w:pPr>
      <w:r>
        <w:rPr>
          <w:sz w:val="24"/>
        </w:rPr>
        <w:t>give the person(s) with the weapon whatever property he/she</w:t>
      </w:r>
      <w:r>
        <w:rPr>
          <w:spacing w:val="-2"/>
          <w:sz w:val="24"/>
        </w:rPr>
        <w:t xml:space="preserve"> </w:t>
      </w:r>
      <w:r>
        <w:rPr>
          <w:sz w:val="24"/>
        </w:rPr>
        <w:t>wants;</w:t>
      </w:r>
    </w:p>
    <w:p w14:paraId="537E53B1" w14:textId="77777777" w:rsidR="00E9458D" w:rsidRDefault="005C6BD6">
      <w:pPr>
        <w:pStyle w:val="ListParagraph"/>
        <w:numPr>
          <w:ilvl w:val="1"/>
          <w:numId w:val="252"/>
        </w:numPr>
        <w:tabs>
          <w:tab w:val="left" w:pos="2521"/>
        </w:tabs>
        <w:spacing w:before="24" w:line="261" w:lineRule="auto"/>
        <w:ind w:right="1697"/>
        <w:rPr>
          <w:sz w:val="24"/>
        </w:rPr>
      </w:pPr>
      <w:r>
        <w:rPr>
          <w:sz w:val="24"/>
        </w:rPr>
        <w:t>calm the situation down by saying whatever the person(s) with the weapon wants you to say, (even if it's upsetting and</w:t>
      </w:r>
      <w:r>
        <w:rPr>
          <w:spacing w:val="-4"/>
          <w:sz w:val="24"/>
        </w:rPr>
        <w:t xml:space="preserve"> </w:t>
      </w:r>
      <w:r>
        <w:rPr>
          <w:sz w:val="24"/>
        </w:rPr>
        <w:t>untrue);</w:t>
      </w:r>
    </w:p>
    <w:p w14:paraId="305D9168" w14:textId="77777777" w:rsidR="00E9458D" w:rsidRDefault="005C6BD6">
      <w:pPr>
        <w:pStyle w:val="ListParagraph"/>
        <w:numPr>
          <w:ilvl w:val="1"/>
          <w:numId w:val="252"/>
        </w:numPr>
        <w:tabs>
          <w:tab w:val="left" w:pos="2521"/>
        </w:tabs>
        <w:spacing w:line="274" w:lineRule="exact"/>
        <w:ind w:hanging="361"/>
        <w:rPr>
          <w:sz w:val="24"/>
        </w:rPr>
      </w:pPr>
      <w:r>
        <w:rPr>
          <w:sz w:val="24"/>
        </w:rPr>
        <w:t>when possible, get out of the house/office;</w:t>
      </w:r>
      <w:r>
        <w:rPr>
          <w:spacing w:val="-1"/>
          <w:sz w:val="24"/>
        </w:rPr>
        <w:t xml:space="preserve"> </w:t>
      </w:r>
      <w:r>
        <w:rPr>
          <w:sz w:val="24"/>
        </w:rPr>
        <w:t>and,</w:t>
      </w:r>
    </w:p>
    <w:p w14:paraId="10A01009" w14:textId="77777777" w:rsidR="00E9458D" w:rsidRDefault="005C6BD6">
      <w:pPr>
        <w:pStyle w:val="ListParagraph"/>
        <w:numPr>
          <w:ilvl w:val="1"/>
          <w:numId w:val="252"/>
        </w:numPr>
        <w:tabs>
          <w:tab w:val="left" w:pos="2580"/>
          <w:tab w:val="left" w:pos="2581"/>
        </w:tabs>
        <w:spacing w:before="24" w:line="261" w:lineRule="auto"/>
        <w:ind w:right="1703"/>
        <w:rPr>
          <w:sz w:val="24"/>
        </w:rPr>
      </w:pPr>
      <w:r>
        <w:tab/>
      </w:r>
      <w:r>
        <w:rPr>
          <w:sz w:val="24"/>
        </w:rPr>
        <w:t>if evacuation is not possible, move to a safer location in the house/office such as another room or under/behind</w:t>
      </w:r>
      <w:r>
        <w:rPr>
          <w:spacing w:val="-2"/>
          <w:sz w:val="24"/>
        </w:rPr>
        <w:t xml:space="preserve"> </w:t>
      </w:r>
      <w:r>
        <w:rPr>
          <w:sz w:val="24"/>
        </w:rPr>
        <w:t>furniture.</w:t>
      </w:r>
    </w:p>
    <w:p w14:paraId="6793E729" w14:textId="77777777" w:rsidR="00E9458D" w:rsidRDefault="00E9458D">
      <w:pPr>
        <w:spacing w:line="261" w:lineRule="auto"/>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6914FEC" w14:textId="77777777">
        <w:trPr>
          <w:trHeight w:val="611"/>
        </w:trPr>
        <w:tc>
          <w:tcPr>
            <w:tcW w:w="5689" w:type="dxa"/>
          </w:tcPr>
          <w:p w14:paraId="3017EB1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0A260A5" w14:textId="77777777" w:rsidR="00E9458D" w:rsidRDefault="00E9458D">
            <w:pPr>
              <w:pStyle w:val="TableParagraph"/>
              <w:ind w:left="0"/>
              <w:rPr>
                <w:sz w:val="24"/>
              </w:rPr>
            </w:pPr>
          </w:p>
          <w:p w14:paraId="10624F85" w14:textId="77777777" w:rsidR="00E9458D" w:rsidRDefault="005C6BD6">
            <w:pPr>
              <w:pStyle w:val="TableParagraph"/>
              <w:ind w:left="487"/>
              <w:rPr>
                <w:sz w:val="20"/>
              </w:rPr>
            </w:pPr>
            <w:r>
              <w:rPr>
                <w:noProof/>
                <w:sz w:val="20"/>
              </w:rPr>
              <w:drawing>
                <wp:inline distT="0" distB="0" distL="0" distR="0" wp14:anchorId="0264A04A" wp14:editId="6965EA0E">
                  <wp:extent cx="1390695" cy="966501"/>
                  <wp:effectExtent l="0" t="0" r="0" b="0"/>
                  <wp:docPr id="9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E218671" w14:textId="77777777">
        <w:trPr>
          <w:trHeight w:val="1184"/>
        </w:trPr>
        <w:tc>
          <w:tcPr>
            <w:tcW w:w="5689" w:type="dxa"/>
          </w:tcPr>
          <w:p w14:paraId="2FB3E9D3" w14:textId="77777777" w:rsidR="00E9458D" w:rsidRDefault="00E9458D">
            <w:pPr>
              <w:pStyle w:val="TableParagraph"/>
              <w:spacing w:before="1"/>
              <w:ind w:left="0"/>
              <w:rPr>
                <w:sz w:val="24"/>
              </w:rPr>
            </w:pPr>
          </w:p>
          <w:p w14:paraId="241E1C5F" w14:textId="77777777" w:rsidR="00E9458D" w:rsidRDefault="005C6BD6">
            <w:pPr>
              <w:pStyle w:val="TableParagraph"/>
              <w:rPr>
                <w:b/>
                <w:sz w:val="24"/>
              </w:rPr>
            </w:pPr>
            <w:r>
              <w:rPr>
                <w:b/>
                <w:sz w:val="24"/>
              </w:rPr>
              <w:t>Section 5: Health and Safety</w:t>
            </w:r>
          </w:p>
        </w:tc>
        <w:tc>
          <w:tcPr>
            <w:tcW w:w="3168" w:type="dxa"/>
            <w:vMerge/>
            <w:tcBorders>
              <w:top w:val="nil"/>
            </w:tcBorders>
          </w:tcPr>
          <w:p w14:paraId="32331E63" w14:textId="77777777" w:rsidR="00E9458D" w:rsidRDefault="00E9458D">
            <w:pPr>
              <w:rPr>
                <w:sz w:val="2"/>
                <w:szCs w:val="2"/>
              </w:rPr>
            </w:pPr>
          </w:p>
        </w:tc>
      </w:tr>
      <w:tr w:rsidR="00E9458D" w14:paraId="1D3F7120" w14:textId="77777777">
        <w:trPr>
          <w:trHeight w:val="277"/>
        </w:trPr>
        <w:tc>
          <w:tcPr>
            <w:tcW w:w="5689" w:type="dxa"/>
            <w:vMerge w:val="restart"/>
          </w:tcPr>
          <w:p w14:paraId="172F8C06" w14:textId="77777777" w:rsidR="00E9458D" w:rsidRDefault="00E9458D">
            <w:pPr>
              <w:pStyle w:val="TableParagraph"/>
              <w:spacing w:before="1"/>
              <w:ind w:left="0"/>
              <w:rPr>
                <w:sz w:val="24"/>
              </w:rPr>
            </w:pPr>
          </w:p>
          <w:p w14:paraId="161B761C" w14:textId="77777777" w:rsidR="00E9458D" w:rsidRDefault="005C6BD6">
            <w:pPr>
              <w:pStyle w:val="TableParagraph"/>
              <w:rPr>
                <w:b/>
                <w:sz w:val="24"/>
              </w:rPr>
            </w:pPr>
            <w:r>
              <w:rPr>
                <w:b/>
                <w:sz w:val="24"/>
              </w:rPr>
              <w:t>Policy Title:</w:t>
            </w:r>
            <w:r>
              <w:rPr>
                <w:b/>
                <w:spacing w:val="59"/>
                <w:sz w:val="24"/>
              </w:rPr>
              <w:t xml:space="preserve"> </w:t>
            </w:r>
            <w:r>
              <w:rPr>
                <w:b/>
                <w:sz w:val="24"/>
              </w:rPr>
              <w:t>Weapons</w:t>
            </w:r>
          </w:p>
        </w:tc>
        <w:tc>
          <w:tcPr>
            <w:tcW w:w="3168" w:type="dxa"/>
          </w:tcPr>
          <w:p w14:paraId="368EBEEE" w14:textId="77777777" w:rsidR="00E9458D" w:rsidRDefault="005C6BD6">
            <w:pPr>
              <w:pStyle w:val="TableParagraph"/>
              <w:spacing w:before="1" w:line="256" w:lineRule="exact"/>
              <w:rPr>
                <w:b/>
                <w:sz w:val="24"/>
              </w:rPr>
            </w:pPr>
            <w:r>
              <w:rPr>
                <w:b/>
                <w:sz w:val="24"/>
              </w:rPr>
              <w:t>Policy Number: 5.30.30</w:t>
            </w:r>
          </w:p>
        </w:tc>
      </w:tr>
      <w:tr w:rsidR="00E9458D" w14:paraId="51C4D2F9" w14:textId="77777777">
        <w:trPr>
          <w:trHeight w:val="275"/>
        </w:trPr>
        <w:tc>
          <w:tcPr>
            <w:tcW w:w="5689" w:type="dxa"/>
            <w:vMerge/>
            <w:tcBorders>
              <w:top w:val="nil"/>
            </w:tcBorders>
          </w:tcPr>
          <w:p w14:paraId="25E3A91A" w14:textId="77777777" w:rsidR="00E9458D" w:rsidRDefault="00E9458D">
            <w:pPr>
              <w:rPr>
                <w:sz w:val="2"/>
                <w:szCs w:val="2"/>
              </w:rPr>
            </w:pPr>
          </w:p>
        </w:tc>
        <w:tc>
          <w:tcPr>
            <w:tcW w:w="3168" w:type="dxa"/>
          </w:tcPr>
          <w:p w14:paraId="29DB0112" w14:textId="77777777" w:rsidR="00E9458D" w:rsidRDefault="005C6BD6">
            <w:pPr>
              <w:pStyle w:val="TableParagraph"/>
              <w:spacing w:line="255" w:lineRule="exact"/>
              <w:rPr>
                <w:b/>
                <w:sz w:val="24"/>
              </w:rPr>
            </w:pPr>
            <w:r>
              <w:rPr>
                <w:b/>
                <w:sz w:val="24"/>
              </w:rPr>
              <w:t>Effective Date:</w:t>
            </w:r>
          </w:p>
        </w:tc>
      </w:tr>
      <w:tr w:rsidR="00E9458D" w14:paraId="522AE5DE" w14:textId="77777777">
        <w:trPr>
          <w:trHeight w:val="275"/>
        </w:trPr>
        <w:tc>
          <w:tcPr>
            <w:tcW w:w="5689" w:type="dxa"/>
            <w:vMerge/>
            <w:tcBorders>
              <w:top w:val="nil"/>
            </w:tcBorders>
          </w:tcPr>
          <w:p w14:paraId="06DE8695" w14:textId="77777777" w:rsidR="00E9458D" w:rsidRDefault="00E9458D">
            <w:pPr>
              <w:rPr>
                <w:sz w:val="2"/>
                <w:szCs w:val="2"/>
              </w:rPr>
            </w:pPr>
          </w:p>
        </w:tc>
        <w:tc>
          <w:tcPr>
            <w:tcW w:w="3168" w:type="dxa"/>
          </w:tcPr>
          <w:p w14:paraId="21DDB9BA" w14:textId="77777777" w:rsidR="00E9458D" w:rsidRDefault="005C6BD6">
            <w:pPr>
              <w:pStyle w:val="TableParagraph"/>
              <w:spacing w:line="255" w:lineRule="exact"/>
              <w:rPr>
                <w:b/>
                <w:sz w:val="24"/>
              </w:rPr>
            </w:pPr>
            <w:r>
              <w:rPr>
                <w:b/>
                <w:sz w:val="24"/>
              </w:rPr>
              <w:t>Revision Date:</w:t>
            </w:r>
          </w:p>
        </w:tc>
      </w:tr>
      <w:tr w:rsidR="00E9458D" w14:paraId="6FD53488" w14:textId="77777777">
        <w:trPr>
          <w:trHeight w:val="276"/>
        </w:trPr>
        <w:tc>
          <w:tcPr>
            <w:tcW w:w="5689" w:type="dxa"/>
            <w:vMerge/>
            <w:tcBorders>
              <w:top w:val="nil"/>
            </w:tcBorders>
          </w:tcPr>
          <w:p w14:paraId="52C1528F" w14:textId="77777777" w:rsidR="00E9458D" w:rsidRDefault="00E9458D">
            <w:pPr>
              <w:rPr>
                <w:sz w:val="2"/>
                <w:szCs w:val="2"/>
              </w:rPr>
            </w:pPr>
          </w:p>
        </w:tc>
        <w:tc>
          <w:tcPr>
            <w:tcW w:w="3168" w:type="dxa"/>
          </w:tcPr>
          <w:p w14:paraId="5D891AC7" w14:textId="77777777" w:rsidR="00E9458D" w:rsidRDefault="005C6BD6">
            <w:pPr>
              <w:pStyle w:val="TableParagraph"/>
              <w:spacing w:before="1" w:line="255" w:lineRule="exact"/>
              <w:rPr>
                <w:b/>
                <w:sz w:val="24"/>
              </w:rPr>
            </w:pPr>
            <w:r>
              <w:rPr>
                <w:b/>
                <w:sz w:val="24"/>
              </w:rPr>
              <w:t>Approved By:</w:t>
            </w:r>
          </w:p>
        </w:tc>
      </w:tr>
      <w:tr w:rsidR="00E9458D" w14:paraId="4D0BEEC3" w14:textId="77777777">
        <w:trPr>
          <w:trHeight w:val="275"/>
        </w:trPr>
        <w:tc>
          <w:tcPr>
            <w:tcW w:w="5689" w:type="dxa"/>
            <w:vMerge/>
            <w:tcBorders>
              <w:top w:val="nil"/>
            </w:tcBorders>
          </w:tcPr>
          <w:p w14:paraId="614D495A" w14:textId="77777777" w:rsidR="00E9458D" w:rsidRDefault="00E9458D">
            <w:pPr>
              <w:rPr>
                <w:sz w:val="2"/>
                <w:szCs w:val="2"/>
              </w:rPr>
            </w:pPr>
          </w:p>
        </w:tc>
        <w:tc>
          <w:tcPr>
            <w:tcW w:w="3168" w:type="dxa"/>
          </w:tcPr>
          <w:p w14:paraId="6D03FCF3" w14:textId="77777777" w:rsidR="00E9458D" w:rsidRDefault="005C6BD6">
            <w:pPr>
              <w:pStyle w:val="TableParagraph"/>
              <w:spacing w:line="255" w:lineRule="exact"/>
              <w:rPr>
                <w:b/>
                <w:sz w:val="24"/>
              </w:rPr>
            </w:pPr>
            <w:r>
              <w:rPr>
                <w:b/>
                <w:sz w:val="24"/>
              </w:rPr>
              <w:t>Page Number: Page 2 of 3</w:t>
            </w:r>
          </w:p>
        </w:tc>
      </w:tr>
    </w:tbl>
    <w:p w14:paraId="5DD38BAD" w14:textId="77777777" w:rsidR="00E9458D" w:rsidRDefault="00E9458D">
      <w:pPr>
        <w:pStyle w:val="BodyText"/>
        <w:spacing w:before="6"/>
        <w:ind w:left="0" w:firstLine="0"/>
        <w:rPr>
          <w:sz w:val="17"/>
        </w:rPr>
      </w:pPr>
    </w:p>
    <w:p w14:paraId="17A247B6" w14:textId="77777777" w:rsidR="00E9458D" w:rsidRDefault="005C6BD6">
      <w:pPr>
        <w:pStyle w:val="ListParagraph"/>
        <w:numPr>
          <w:ilvl w:val="0"/>
          <w:numId w:val="252"/>
        </w:numPr>
        <w:tabs>
          <w:tab w:val="left" w:pos="2161"/>
        </w:tabs>
        <w:spacing w:before="90"/>
        <w:rPr>
          <w:sz w:val="24"/>
        </w:rPr>
      </w:pPr>
      <w:r>
        <w:rPr>
          <w:sz w:val="24"/>
        </w:rPr>
        <w:t>If the person(s), with the weapon, is outside the</w:t>
      </w:r>
      <w:r>
        <w:rPr>
          <w:spacing w:val="-4"/>
          <w:sz w:val="24"/>
        </w:rPr>
        <w:t xml:space="preserve"> </w:t>
      </w:r>
      <w:r>
        <w:rPr>
          <w:sz w:val="24"/>
        </w:rPr>
        <w:t>room:</w:t>
      </w:r>
    </w:p>
    <w:p w14:paraId="47A5DF1E" w14:textId="77777777" w:rsidR="00E9458D" w:rsidRDefault="005C6BD6">
      <w:pPr>
        <w:pStyle w:val="ListParagraph"/>
        <w:numPr>
          <w:ilvl w:val="1"/>
          <w:numId w:val="252"/>
        </w:numPr>
        <w:tabs>
          <w:tab w:val="left" w:pos="2520"/>
          <w:tab w:val="left" w:pos="2521"/>
        </w:tabs>
        <w:spacing w:before="24"/>
        <w:ind w:hanging="437"/>
        <w:rPr>
          <w:sz w:val="24"/>
        </w:rPr>
      </w:pPr>
      <w:r>
        <w:rPr>
          <w:sz w:val="24"/>
        </w:rPr>
        <w:t>call emergency</w:t>
      </w:r>
      <w:r>
        <w:rPr>
          <w:spacing w:val="-2"/>
          <w:sz w:val="24"/>
        </w:rPr>
        <w:t xml:space="preserve"> </w:t>
      </w:r>
      <w:r>
        <w:rPr>
          <w:sz w:val="24"/>
        </w:rPr>
        <w:t>number;</w:t>
      </w:r>
    </w:p>
    <w:p w14:paraId="416D5F1C" w14:textId="77777777" w:rsidR="00E9458D" w:rsidRDefault="005C6BD6">
      <w:pPr>
        <w:pStyle w:val="ListParagraph"/>
        <w:numPr>
          <w:ilvl w:val="1"/>
          <w:numId w:val="252"/>
        </w:numPr>
        <w:tabs>
          <w:tab w:val="left" w:pos="2520"/>
          <w:tab w:val="left" w:pos="2521"/>
        </w:tabs>
        <w:spacing w:before="24"/>
        <w:ind w:hanging="437"/>
        <w:rPr>
          <w:sz w:val="24"/>
        </w:rPr>
      </w:pPr>
      <w:r>
        <w:rPr>
          <w:sz w:val="24"/>
        </w:rPr>
        <w:t>remain calm and</w:t>
      </w:r>
      <w:r>
        <w:rPr>
          <w:spacing w:val="-1"/>
          <w:sz w:val="24"/>
        </w:rPr>
        <w:t xml:space="preserve"> </w:t>
      </w:r>
      <w:r>
        <w:rPr>
          <w:sz w:val="24"/>
        </w:rPr>
        <w:t>composed;</w:t>
      </w:r>
    </w:p>
    <w:p w14:paraId="1BE68D84" w14:textId="77777777" w:rsidR="00E9458D" w:rsidRDefault="005C6BD6">
      <w:pPr>
        <w:pStyle w:val="ListParagraph"/>
        <w:numPr>
          <w:ilvl w:val="1"/>
          <w:numId w:val="252"/>
        </w:numPr>
        <w:tabs>
          <w:tab w:val="left" w:pos="2520"/>
          <w:tab w:val="left" w:pos="2521"/>
        </w:tabs>
        <w:spacing w:before="24"/>
        <w:ind w:hanging="437"/>
        <w:rPr>
          <w:sz w:val="24"/>
        </w:rPr>
      </w:pPr>
      <w:r>
        <w:rPr>
          <w:sz w:val="24"/>
        </w:rPr>
        <w:t>stay away from windows and</w:t>
      </w:r>
      <w:r>
        <w:rPr>
          <w:spacing w:val="-1"/>
          <w:sz w:val="24"/>
        </w:rPr>
        <w:t xml:space="preserve"> </w:t>
      </w:r>
      <w:r>
        <w:rPr>
          <w:sz w:val="24"/>
        </w:rPr>
        <w:t>doors;</w:t>
      </w:r>
    </w:p>
    <w:p w14:paraId="76CFBA58" w14:textId="77777777" w:rsidR="00E9458D" w:rsidRDefault="005C6BD6">
      <w:pPr>
        <w:pStyle w:val="ListParagraph"/>
        <w:numPr>
          <w:ilvl w:val="1"/>
          <w:numId w:val="252"/>
        </w:numPr>
        <w:tabs>
          <w:tab w:val="left" w:pos="2520"/>
          <w:tab w:val="left" w:pos="2521"/>
        </w:tabs>
        <w:spacing w:before="24"/>
        <w:ind w:hanging="437"/>
        <w:rPr>
          <w:sz w:val="24"/>
        </w:rPr>
      </w:pPr>
      <w:r>
        <w:rPr>
          <w:sz w:val="24"/>
        </w:rPr>
        <w:t>when possible, get out of the house/office;</w:t>
      </w:r>
      <w:r>
        <w:rPr>
          <w:spacing w:val="-1"/>
          <w:sz w:val="24"/>
        </w:rPr>
        <w:t xml:space="preserve"> </w:t>
      </w:r>
      <w:r>
        <w:rPr>
          <w:sz w:val="24"/>
        </w:rPr>
        <w:t>and,</w:t>
      </w:r>
    </w:p>
    <w:p w14:paraId="1A2CC76B" w14:textId="77777777" w:rsidR="00E9458D" w:rsidRDefault="005C6BD6">
      <w:pPr>
        <w:pStyle w:val="ListParagraph"/>
        <w:numPr>
          <w:ilvl w:val="1"/>
          <w:numId w:val="252"/>
        </w:numPr>
        <w:tabs>
          <w:tab w:val="left" w:pos="2509"/>
          <w:tab w:val="left" w:pos="2510"/>
        </w:tabs>
        <w:spacing w:before="24" w:line="261" w:lineRule="auto"/>
        <w:ind w:left="2509" w:right="1696" w:hanging="426"/>
        <w:rPr>
          <w:sz w:val="24"/>
        </w:rPr>
      </w:pPr>
      <w:r>
        <w:rPr>
          <w:sz w:val="24"/>
        </w:rPr>
        <w:t>if evacuation is not possible, move to a safer location in the house/office such as another room or under/behind</w:t>
      </w:r>
      <w:r>
        <w:rPr>
          <w:spacing w:val="-2"/>
          <w:sz w:val="24"/>
        </w:rPr>
        <w:t xml:space="preserve"> </w:t>
      </w:r>
      <w:r>
        <w:rPr>
          <w:sz w:val="24"/>
        </w:rPr>
        <w:t>furniture.</w:t>
      </w:r>
    </w:p>
    <w:p w14:paraId="42EB1AAE" w14:textId="77777777" w:rsidR="00E9458D" w:rsidRDefault="00E9458D">
      <w:pPr>
        <w:pStyle w:val="BodyText"/>
        <w:spacing w:before="6"/>
        <w:ind w:left="0" w:firstLine="0"/>
        <w:rPr>
          <w:sz w:val="22"/>
        </w:rPr>
      </w:pPr>
    </w:p>
    <w:p w14:paraId="506B51A3" w14:textId="77777777" w:rsidR="00E9458D" w:rsidRDefault="005C6BD6">
      <w:pPr>
        <w:pStyle w:val="Heading2"/>
      </w:pPr>
      <w:r>
        <w:t>GUIDELINES</w:t>
      </w:r>
    </w:p>
    <w:p w14:paraId="4027BE8B" w14:textId="77777777" w:rsidR="00E9458D" w:rsidRDefault="005C6BD6">
      <w:pPr>
        <w:pStyle w:val="ListParagraph"/>
        <w:numPr>
          <w:ilvl w:val="0"/>
          <w:numId w:val="251"/>
        </w:numPr>
        <w:tabs>
          <w:tab w:val="left" w:pos="2226"/>
          <w:tab w:val="left" w:pos="2227"/>
        </w:tabs>
        <w:ind w:right="1702"/>
        <w:rPr>
          <w:sz w:val="24"/>
        </w:rPr>
      </w:pPr>
      <w:r>
        <w:rPr>
          <w:sz w:val="24"/>
        </w:rPr>
        <w:t>The employer places as much importance on employee safety and health as on serving the</w:t>
      </w:r>
      <w:r>
        <w:rPr>
          <w:spacing w:val="-2"/>
          <w:sz w:val="24"/>
        </w:rPr>
        <w:t xml:space="preserve"> </w:t>
      </w:r>
      <w:r>
        <w:rPr>
          <w:sz w:val="24"/>
        </w:rPr>
        <w:t>client.</w:t>
      </w:r>
    </w:p>
    <w:p w14:paraId="4FC5BCA7" w14:textId="77777777" w:rsidR="00E9458D" w:rsidRDefault="005C6BD6">
      <w:pPr>
        <w:pStyle w:val="ListParagraph"/>
        <w:numPr>
          <w:ilvl w:val="0"/>
          <w:numId w:val="251"/>
        </w:numPr>
        <w:tabs>
          <w:tab w:val="left" w:pos="2161"/>
        </w:tabs>
        <w:ind w:left="2160" w:hanging="361"/>
        <w:rPr>
          <w:sz w:val="24"/>
        </w:rPr>
      </w:pPr>
      <w:r>
        <w:rPr>
          <w:sz w:val="24"/>
        </w:rPr>
        <w:t>Every effort to prevent and minimize assaults shall be attempted, if possible,</w:t>
      </w:r>
      <w:r>
        <w:rPr>
          <w:spacing w:val="-4"/>
          <w:sz w:val="24"/>
        </w:rPr>
        <w:t xml:space="preserve"> </w:t>
      </w:r>
      <w:r>
        <w:rPr>
          <w:sz w:val="24"/>
        </w:rPr>
        <w:t>by:</w:t>
      </w:r>
    </w:p>
    <w:p w14:paraId="6FE32A8E" w14:textId="77777777" w:rsidR="00E9458D" w:rsidRDefault="005C6BD6">
      <w:pPr>
        <w:pStyle w:val="ListParagraph"/>
        <w:numPr>
          <w:ilvl w:val="1"/>
          <w:numId w:val="251"/>
        </w:numPr>
        <w:tabs>
          <w:tab w:val="left" w:pos="2521"/>
        </w:tabs>
        <w:ind w:right="1702"/>
        <w:rPr>
          <w:sz w:val="24"/>
        </w:rPr>
      </w:pPr>
      <w:r>
        <w:rPr>
          <w:sz w:val="24"/>
        </w:rPr>
        <w:t>being aware of any individual(s)who has a traceable history of problems, conflicts, disputes, and/or</w:t>
      </w:r>
      <w:r>
        <w:rPr>
          <w:spacing w:val="-1"/>
          <w:sz w:val="24"/>
        </w:rPr>
        <w:t xml:space="preserve"> </w:t>
      </w:r>
      <w:r>
        <w:rPr>
          <w:sz w:val="24"/>
        </w:rPr>
        <w:t>failures;</w:t>
      </w:r>
    </w:p>
    <w:p w14:paraId="78E48C42" w14:textId="77777777" w:rsidR="00E9458D" w:rsidRDefault="005C6BD6">
      <w:pPr>
        <w:pStyle w:val="ListParagraph"/>
        <w:numPr>
          <w:ilvl w:val="1"/>
          <w:numId w:val="251"/>
        </w:numPr>
        <w:tabs>
          <w:tab w:val="left" w:pos="2521"/>
        </w:tabs>
        <w:spacing w:before="1"/>
        <w:ind w:right="1697"/>
        <w:rPr>
          <w:sz w:val="24"/>
        </w:rPr>
      </w:pPr>
      <w:r>
        <w:rPr>
          <w:sz w:val="24"/>
        </w:rPr>
        <w:t>determining the coping skills of potentially violent individual(s) during stress, including any thoughts or attempted violence against others or</w:t>
      </w:r>
      <w:r>
        <w:rPr>
          <w:spacing w:val="-5"/>
          <w:sz w:val="24"/>
        </w:rPr>
        <w:t xml:space="preserve"> </w:t>
      </w:r>
      <w:r>
        <w:rPr>
          <w:sz w:val="24"/>
        </w:rPr>
        <w:t>self;</w:t>
      </w:r>
    </w:p>
    <w:p w14:paraId="72E5B7C9" w14:textId="77777777" w:rsidR="00E9458D" w:rsidRDefault="005C6BD6">
      <w:pPr>
        <w:pStyle w:val="ListParagraph"/>
        <w:numPr>
          <w:ilvl w:val="1"/>
          <w:numId w:val="251"/>
        </w:numPr>
        <w:tabs>
          <w:tab w:val="left" w:pos="2521"/>
        </w:tabs>
        <w:ind w:right="1701"/>
        <w:rPr>
          <w:sz w:val="24"/>
        </w:rPr>
      </w:pPr>
      <w:r>
        <w:rPr>
          <w:sz w:val="24"/>
        </w:rPr>
        <w:t>being alert for individual(s) who show a compulsive or excessive interest in a possible target;</w:t>
      </w:r>
    </w:p>
    <w:p w14:paraId="71C884F1" w14:textId="77777777" w:rsidR="00E9458D" w:rsidRDefault="005C6BD6">
      <w:pPr>
        <w:pStyle w:val="ListParagraph"/>
        <w:numPr>
          <w:ilvl w:val="1"/>
          <w:numId w:val="251"/>
        </w:numPr>
        <w:tabs>
          <w:tab w:val="left" w:pos="2521"/>
        </w:tabs>
        <w:ind w:hanging="361"/>
        <w:rPr>
          <w:sz w:val="24"/>
        </w:rPr>
      </w:pPr>
      <w:r>
        <w:rPr>
          <w:sz w:val="24"/>
        </w:rPr>
        <w:t>being alert for individual(s) who obtain or practice with weapons;</w:t>
      </w:r>
      <w:r>
        <w:rPr>
          <w:spacing w:val="-3"/>
          <w:sz w:val="24"/>
        </w:rPr>
        <w:t xml:space="preserve"> </w:t>
      </w:r>
      <w:r>
        <w:rPr>
          <w:sz w:val="24"/>
        </w:rPr>
        <w:t>and,</w:t>
      </w:r>
    </w:p>
    <w:p w14:paraId="34A0F32F" w14:textId="77777777" w:rsidR="00E9458D" w:rsidRDefault="005C6BD6">
      <w:pPr>
        <w:pStyle w:val="ListParagraph"/>
        <w:numPr>
          <w:ilvl w:val="1"/>
          <w:numId w:val="251"/>
        </w:numPr>
        <w:tabs>
          <w:tab w:val="left" w:pos="2521"/>
        </w:tabs>
        <w:ind w:right="1703"/>
        <w:rPr>
          <w:sz w:val="24"/>
        </w:rPr>
      </w:pPr>
      <w:r>
        <w:rPr>
          <w:sz w:val="24"/>
        </w:rPr>
        <w:t>contacting local law enforcements when a weapon is used in a threatening manner.</w:t>
      </w:r>
    </w:p>
    <w:p w14:paraId="1D9E1FA1" w14:textId="77777777" w:rsidR="00E9458D" w:rsidRDefault="005C6BD6">
      <w:pPr>
        <w:pStyle w:val="ListParagraph"/>
        <w:numPr>
          <w:ilvl w:val="0"/>
          <w:numId w:val="251"/>
        </w:numPr>
        <w:tabs>
          <w:tab w:val="left" w:pos="2161"/>
        </w:tabs>
        <w:ind w:left="2160" w:right="1702" w:hanging="361"/>
        <w:rPr>
          <w:sz w:val="24"/>
        </w:rPr>
      </w:pPr>
      <w:r>
        <w:rPr>
          <w:sz w:val="24"/>
        </w:rPr>
        <w:t>Employees, who have not already received instruction on how to deal with weapons shall be trained to do</w:t>
      </w:r>
      <w:r>
        <w:rPr>
          <w:spacing w:val="-1"/>
          <w:sz w:val="24"/>
        </w:rPr>
        <w:t xml:space="preserve"> </w:t>
      </w:r>
      <w:r>
        <w:rPr>
          <w:sz w:val="24"/>
        </w:rPr>
        <w:t>so.</w:t>
      </w:r>
    </w:p>
    <w:p w14:paraId="563016E3" w14:textId="77777777" w:rsidR="00E9458D" w:rsidRDefault="005C6BD6">
      <w:pPr>
        <w:pStyle w:val="ListParagraph"/>
        <w:numPr>
          <w:ilvl w:val="0"/>
          <w:numId w:val="251"/>
        </w:numPr>
        <w:tabs>
          <w:tab w:val="left" w:pos="2161"/>
        </w:tabs>
        <w:ind w:left="2160" w:hanging="361"/>
        <w:rPr>
          <w:sz w:val="24"/>
        </w:rPr>
      </w:pPr>
      <w:r>
        <w:rPr>
          <w:sz w:val="24"/>
        </w:rPr>
        <w:t>Supervisor/management is responsible</w:t>
      </w:r>
      <w:r>
        <w:rPr>
          <w:spacing w:val="-1"/>
          <w:sz w:val="24"/>
        </w:rPr>
        <w:t xml:space="preserve"> </w:t>
      </w:r>
      <w:r>
        <w:rPr>
          <w:sz w:val="24"/>
        </w:rPr>
        <w:t>for:</w:t>
      </w:r>
    </w:p>
    <w:p w14:paraId="0DEAF389" w14:textId="77777777" w:rsidR="00E9458D" w:rsidRDefault="005C6BD6">
      <w:pPr>
        <w:pStyle w:val="ListParagraph"/>
        <w:numPr>
          <w:ilvl w:val="1"/>
          <w:numId w:val="251"/>
        </w:numPr>
        <w:tabs>
          <w:tab w:val="left" w:pos="2521"/>
        </w:tabs>
        <w:ind w:right="1701"/>
        <w:jc w:val="both"/>
        <w:rPr>
          <w:sz w:val="24"/>
        </w:rPr>
      </w:pPr>
      <w:r>
        <w:rPr>
          <w:sz w:val="24"/>
        </w:rPr>
        <w:t>ensuring that safe working environments exist for employees (as much as practically possible);</w:t>
      </w:r>
      <w:r>
        <w:rPr>
          <w:spacing w:val="-2"/>
          <w:sz w:val="24"/>
        </w:rPr>
        <w:t xml:space="preserve"> </w:t>
      </w:r>
      <w:r>
        <w:rPr>
          <w:sz w:val="24"/>
        </w:rPr>
        <w:t>and,</w:t>
      </w:r>
    </w:p>
    <w:p w14:paraId="098D85EC" w14:textId="77777777" w:rsidR="00E9458D" w:rsidRDefault="005C6BD6">
      <w:pPr>
        <w:pStyle w:val="ListParagraph"/>
        <w:numPr>
          <w:ilvl w:val="1"/>
          <w:numId w:val="251"/>
        </w:numPr>
        <w:tabs>
          <w:tab w:val="left" w:pos="2521"/>
        </w:tabs>
        <w:ind w:right="1700"/>
        <w:jc w:val="both"/>
        <w:rPr>
          <w:sz w:val="24"/>
        </w:rPr>
      </w:pPr>
      <w:r>
        <w:rPr>
          <w:sz w:val="24"/>
        </w:rPr>
        <w:t>ensuring that local law enforcement is notified of any weapon situations they become aware of, whether by observing the situation firsthand or by receiving the information from</w:t>
      </w:r>
      <w:r>
        <w:rPr>
          <w:spacing w:val="-2"/>
          <w:sz w:val="24"/>
        </w:rPr>
        <w:t xml:space="preserve"> </w:t>
      </w:r>
      <w:r>
        <w:rPr>
          <w:sz w:val="24"/>
        </w:rPr>
        <w:t>employee/others.</w:t>
      </w:r>
    </w:p>
    <w:p w14:paraId="15575639" w14:textId="77777777" w:rsidR="00E9458D" w:rsidRDefault="00E9458D">
      <w:pPr>
        <w:jc w:val="both"/>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2689BC0" w14:textId="77777777">
        <w:trPr>
          <w:trHeight w:val="611"/>
        </w:trPr>
        <w:tc>
          <w:tcPr>
            <w:tcW w:w="5689" w:type="dxa"/>
          </w:tcPr>
          <w:p w14:paraId="529397F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033A58C5" w14:textId="77777777" w:rsidR="00E9458D" w:rsidRDefault="00E9458D">
            <w:pPr>
              <w:pStyle w:val="TableParagraph"/>
              <w:ind w:left="0"/>
              <w:rPr>
                <w:sz w:val="24"/>
              </w:rPr>
            </w:pPr>
          </w:p>
          <w:p w14:paraId="706C3636" w14:textId="77777777" w:rsidR="00E9458D" w:rsidRDefault="005C6BD6">
            <w:pPr>
              <w:pStyle w:val="TableParagraph"/>
              <w:ind w:left="487"/>
              <w:rPr>
                <w:sz w:val="20"/>
              </w:rPr>
            </w:pPr>
            <w:r>
              <w:rPr>
                <w:noProof/>
                <w:sz w:val="20"/>
              </w:rPr>
              <w:drawing>
                <wp:inline distT="0" distB="0" distL="0" distR="0" wp14:anchorId="05D11D9E" wp14:editId="4269EA8C">
                  <wp:extent cx="1390695" cy="966501"/>
                  <wp:effectExtent l="0" t="0" r="0" b="0"/>
                  <wp:docPr id="9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189F147" w14:textId="77777777">
        <w:trPr>
          <w:trHeight w:val="1184"/>
        </w:trPr>
        <w:tc>
          <w:tcPr>
            <w:tcW w:w="5689" w:type="dxa"/>
          </w:tcPr>
          <w:p w14:paraId="022BCEF9" w14:textId="77777777" w:rsidR="00E9458D" w:rsidRDefault="00E9458D">
            <w:pPr>
              <w:pStyle w:val="TableParagraph"/>
              <w:spacing w:before="1"/>
              <w:ind w:left="0"/>
              <w:rPr>
                <w:sz w:val="24"/>
              </w:rPr>
            </w:pPr>
          </w:p>
          <w:p w14:paraId="65AFDF1A" w14:textId="77777777" w:rsidR="00E9458D" w:rsidRDefault="005C6BD6">
            <w:pPr>
              <w:pStyle w:val="TableParagraph"/>
              <w:rPr>
                <w:b/>
                <w:sz w:val="24"/>
              </w:rPr>
            </w:pPr>
            <w:r>
              <w:rPr>
                <w:b/>
                <w:sz w:val="24"/>
              </w:rPr>
              <w:t>Section 5: Health and Safety</w:t>
            </w:r>
          </w:p>
        </w:tc>
        <w:tc>
          <w:tcPr>
            <w:tcW w:w="3168" w:type="dxa"/>
            <w:vMerge/>
            <w:tcBorders>
              <w:top w:val="nil"/>
            </w:tcBorders>
          </w:tcPr>
          <w:p w14:paraId="270EE593" w14:textId="77777777" w:rsidR="00E9458D" w:rsidRDefault="00E9458D">
            <w:pPr>
              <w:rPr>
                <w:sz w:val="2"/>
                <w:szCs w:val="2"/>
              </w:rPr>
            </w:pPr>
          </w:p>
        </w:tc>
      </w:tr>
      <w:tr w:rsidR="00E9458D" w14:paraId="436B3711" w14:textId="77777777">
        <w:trPr>
          <w:trHeight w:val="277"/>
        </w:trPr>
        <w:tc>
          <w:tcPr>
            <w:tcW w:w="5689" w:type="dxa"/>
            <w:vMerge w:val="restart"/>
          </w:tcPr>
          <w:p w14:paraId="23F9DF1A" w14:textId="77777777" w:rsidR="00E9458D" w:rsidRDefault="00E9458D">
            <w:pPr>
              <w:pStyle w:val="TableParagraph"/>
              <w:spacing w:before="1"/>
              <w:ind w:left="0"/>
              <w:rPr>
                <w:sz w:val="24"/>
              </w:rPr>
            </w:pPr>
          </w:p>
          <w:p w14:paraId="43F0A5AA" w14:textId="77777777" w:rsidR="00E9458D" w:rsidRDefault="005C6BD6">
            <w:pPr>
              <w:pStyle w:val="TableParagraph"/>
              <w:rPr>
                <w:b/>
                <w:sz w:val="24"/>
              </w:rPr>
            </w:pPr>
            <w:r>
              <w:rPr>
                <w:b/>
                <w:sz w:val="24"/>
              </w:rPr>
              <w:t>Policy Title:</w:t>
            </w:r>
            <w:r>
              <w:rPr>
                <w:b/>
                <w:spacing w:val="59"/>
                <w:sz w:val="24"/>
              </w:rPr>
              <w:t xml:space="preserve"> </w:t>
            </w:r>
            <w:r>
              <w:rPr>
                <w:b/>
                <w:sz w:val="24"/>
              </w:rPr>
              <w:t>Weapons</w:t>
            </w:r>
          </w:p>
        </w:tc>
        <w:tc>
          <w:tcPr>
            <w:tcW w:w="3168" w:type="dxa"/>
          </w:tcPr>
          <w:p w14:paraId="02103919" w14:textId="77777777" w:rsidR="00E9458D" w:rsidRDefault="005C6BD6">
            <w:pPr>
              <w:pStyle w:val="TableParagraph"/>
              <w:spacing w:before="1" w:line="256" w:lineRule="exact"/>
              <w:rPr>
                <w:b/>
                <w:sz w:val="24"/>
              </w:rPr>
            </w:pPr>
            <w:r>
              <w:rPr>
                <w:b/>
                <w:sz w:val="24"/>
              </w:rPr>
              <w:t>Policy Number: 5.30.30</w:t>
            </w:r>
          </w:p>
        </w:tc>
      </w:tr>
      <w:tr w:rsidR="00E9458D" w14:paraId="5B310BAA" w14:textId="77777777">
        <w:trPr>
          <w:trHeight w:val="275"/>
        </w:trPr>
        <w:tc>
          <w:tcPr>
            <w:tcW w:w="5689" w:type="dxa"/>
            <w:vMerge/>
            <w:tcBorders>
              <w:top w:val="nil"/>
            </w:tcBorders>
          </w:tcPr>
          <w:p w14:paraId="032C6FDB" w14:textId="77777777" w:rsidR="00E9458D" w:rsidRDefault="00E9458D">
            <w:pPr>
              <w:rPr>
                <w:sz w:val="2"/>
                <w:szCs w:val="2"/>
              </w:rPr>
            </w:pPr>
          </w:p>
        </w:tc>
        <w:tc>
          <w:tcPr>
            <w:tcW w:w="3168" w:type="dxa"/>
          </w:tcPr>
          <w:p w14:paraId="5ACBE585" w14:textId="77777777" w:rsidR="00E9458D" w:rsidRDefault="005C6BD6">
            <w:pPr>
              <w:pStyle w:val="TableParagraph"/>
              <w:spacing w:line="255" w:lineRule="exact"/>
              <w:rPr>
                <w:b/>
                <w:sz w:val="24"/>
              </w:rPr>
            </w:pPr>
            <w:r>
              <w:rPr>
                <w:b/>
                <w:sz w:val="24"/>
              </w:rPr>
              <w:t>Effective Date:</w:t>
            </w:r>
          </w:p>
        </w:tc>
      </w:tr>
      <w:tr w:rsidR="00E9458D" w14:paraId="09D3B7E7" w14:textId="77777777">
        <w:trPr>
          <w:trHeight w:val="275"/>
        </w:trPr>
        <w:tc>
          <w:tcPr>
            <w:tcW w:w="5689" w:type="dxa"/>
            <w:vMerge/>
            <w:tcBorders>
              <w:top w:val="nil"/>
            </w:tcBorders>
          </w:tcPr>
          <w:p w14:paraId="03995C44" w14:textId="77777777" w:rsidR="00E9458D" w:rsidRDefault="00E9458D">
            <w:pPr>
              <w:rPr>
                <w:sz w:val="2"/>
                <w:szCs w:val="2"/>
              </w:rPr>
            </w:pPr>
          </w:p>
        </w:tc>
        <w:tc>
          <w:tcPr>
            <w:tcW w:w="3168" w:type="dxa"/>
          </w:tcPr>
          <w:p w14:paraId="2D755893" w14:textId="77777777" w:rsidR="00E9458D" w:rsidRDefault="005C6BD6">
            <w:pPr>
              <w:pStyle w:val="TableParagraph"/>
              <w:spacing w:line="255" w:lineRule="exact"/>
              <w:rPr>
                <w:b/>
                <w:sz w:val="24"/>
              </w:rPr>
            </w:pPr>
            <w:r>
              <w:rPr>
                <w:b/>
                <w:sz w:val="24"/>
              </w:rPr>
              <w:t>Revision Date:</w:t>
            </w:r>
          </w:p>
        </w:tc>
      </w:tr>
      <w:tr w:rsidR="00E9458D" w14:paraId="437B7F95" w14:textId="77777777">
        <w:trPr>
          <w:trHeight w:val="276"/>
        </w:trPr>
        <w:tc>
          <w:tcPr>
            <w:tcW w:w="5689" w:type="dxa"/>
            <w:vMerge/>
            <w:tcBorders>
              <w:top w:val="nil"/>
            </w:tcBorders>
          </w:tcPr>
          <w:p w14:paraId="1A42CABF" w14:textId="77777777" w:rsidR="00E9458D" w:rsidRDefault="00E9458D">
            <w:pPr>
              <w:rPr>
                <w:sz w:val="2"/>
                <w:szCs w:val="2"/>
              </w:rPr>
            </w:pPr>
          </w:p>
        </w:tc>
        <w:tc>
          <w:tcPr>
            <w:tcW w:w="3168" w:type="dxa"/>
          </w:tcPr>
          <w:p w14:paraId="0F68D336" w14:textId="77777777" w:rsidR="00E9458D" w:rsidRDefault="005C6BD6">
            <w:pPr>
              <w:pStyle w:val="TableParagraph"/>
              <w:spacing w:before="1" w:line="255" w:lineRule="exact"/>
              <w:rPr>
                <w:b/>
                <w:sz w:val="24"/>
              </w:rPr>
            </w:pPr>
            <w:r>
              <w:rPr>
                <w:b/>
                <w:sz w:val="24"/>
              </w:rPr>
              <w:t>Approved By:</w:t>
            </w:r>
          </w:p>
        </w:tc>
      </w:tr>
      <w:tr w:rsidR="00E9458D" w14:paraId="14299AA5" w14:textId="77777777">
        <w:trPr>
          <w:trHeight w:val="275"/>
        </w:trPr>
        <w:tc>
          <w:tcPr>
            <w:tcW w:w="5689" w:type="dxa"/>
            <w:vMerge/>
            <w:tcBorders>
              <w:top w:val="nil"/>
            </w:tcBorders>
          </w:tcPr>
          <w:p w14:paraId="73DA3D1C" w14:textId="77777777" w:rsidR="00E9458D" w:rsidRDefault="00E9458D">
            <w:pPr>
              <w:rPr>
                <w:sz w:val="2"/>
                <w:szCs w:val="2"/>
              </w:rPr>
            </w:pPr>
          </w:p>
        </w:tc>
        <w:tc>
          <w:tcPr>
            <w:tcW w:w="3168" w:type="dxa"/>
          </w:tcPr>
          <w:p w14:paraId="16674E0A" w14:textId="77777777" w:rsidR="00E9458D" w:rsidRDefault="005C6BD6">
            <w:pPr>
              <w:pStyle w:val="TableParagraph"/>
              <w:spacing w:line="255" w:lineRule="exact"/>
              <w:rPr>
                <w:b/>
                <w:sz w:val="24"/>
              </w:rPr>
            </w:pPr>
            <w:r>
              <w:rPr>
                <w:b/>
                <w:sz w:val="24"/>
              </w:rPr>
              <w:t>Page Number: Page 3 of 3</w:t>
            </w:r>
          </w:p>
        </w:tc>
      </w:tr>
    </w:tbl>
    <w:p w14:paraId="1B1E6A96" w14:textId="77777777" w:rsidR="00E9458D" w:rsidRDefault="00E9458D">
      <w:pPr>
        <w:pStyle w:val="BodyText"/>
        <w:spacing w:before="2"/>
        <w:ind w:left="0" w:firstLine="0"/>
        <w:rPr>
          <w:sz w:val="16"/>
        </w:rPr>
      </w:pPr>
    </w:p>
    <w:p w14:paraId="78EBAA45" w14:textId="77777777" w:rsidR="00E9458D" w:rsidRDefault="005C6BD6">
      <w:pPr>
        <w:pStyle w:val="ListParagraph"/>
        <w:numPr>
          <w:ilvl w:val="0"/>
          <w:numId w:val="251"/>
        </w:numPr>
        <w:tabs>
          <w:tab w:val="left" w:pos="2161"/>
        </w:tabs>
        <w:spacing w:before="90"/>
        <w:ind w:left="2160" w:hanging="361"/>
        <w:rPr>
          <w:sz w:val="24"/>
        </w:rPr>
      </w:pPr>
      <w:r>
        <w:rPr>
          <w:sz w:val="24"/>
        </w:rPr>
        <w:t>Employees are responsible for:</w:t>
      </w:r>
    </w:p>
    <w:p w14:paraId="03F01899" w14:textId="77777777" w:rsidR="00E9458D" w:rsidRDefault="005C6BD6">
      <w:pPr>
        <w:pStyle w:val="ListParagraph"/>
        <w:numPr>
          <w:ilvl w:val="1"/>
          <w:numId w:val="251"/>
        </w:numPr>
        <w:tabs>
          <w:tab w:val="left" w:pos="2521"/>
        </w:tabs>
        <w:ind w:right="1700"/>
        <w:rPr>
          <w:sz w:val="24"/>
        </w:rPr>
      </w:pPr>
      <w:r>
        <w:rPr>
          <w:sz w:val="24"/>
        </w:rPr>
        <w:t>reporting to the supervisor/management all weapon situations they observe or are involved</w:t>
      </w:r>
      <w:r>
        <w:rPr>
          <w:spacing w:val="-1"/>
          <w:sz w:val="24"/>
        </w:rPr>
        <w:t xml:space="preserve"> </w:t>
      </w:r>
      <w:r>
        <w:rPr>
          <w:sz w:val="24"/>
        </w:rPr>
        <w:t>in;</w:t>
      </w:r>
    </w:p>
    <w:p w14:paraId="2CEC5F0E" w14:textId="77777777" w:rsidR="00E9458D" w:rsidRDefault="005C6BD6">
      <w:pPr>
        <w:pStyle w:val="ListParagraph"/>
        <w:numPr>
          <w:ilvl w:val="1"/>
          <w:numId w:val="251"/>
        </w:numPr>
        <w:tabs>
          <w:tab w:val="left" w:pos="2521"/>
        </w:tabs>
        <w:ind w:right="1702"/>
        <w:rPr>
          <w:sz w:val="24"/>
        </w:rPr>
      </w:pPr>
      <w:r>
        <w:rPr>
          <w:sz w:val="24"/>
        </w:rPr>
        <w:t>calling the emergency number if they believe/feel there is an immediate danger to someone's safety.</w:t>
      </w:r>
    </w:p>
    <w:p w14:paraId="03075BC7" w14:textId="77777777" w:rsidR="00E9458D" w:rsidRDefault="005C6BD6">
      <w:pPr>
        <w:pStyle w:val="ListParagraph"/>
        <w:numPr>
          <w:ilvl w:val="1"/>
          <w:numId w:val="251"/>
        </w:numPr>
        <w:tabs>
          <w:tab w:val="left" w:pos="2521"/>
        </w:tabs>
        <w:ind w:hanging="361"/>
        <w:rPr>
          <w:sz w:val="24"/>
        </w:rPr>
      </w:pPr>
      <w:r>
        <w:rPr>
          <w:sz w:val="24"/>
        </w:rPr>
        <w:t>participating in all training courses arranged by the supervisor/management;</w:t>
      </w:r>
      <w:r>
        <w:rPr>
          <w:spacing w:val="-3"/>
          <w:sz w:val="24"/>
        </w:rPr>
        <w:t xml:space="preserve"> </w:t>
      </w:r>
      <w:r>
        <w:rPr>
          <w:sz w:val="24"/>
        </w:rPr>
        <w:t>and,</w:t>
      </w:r>
    </w:p>
    <w:p w14:paraId="4C58A3E7" w14:textId="77777777" w:rsidR="00E9458D" w:rsidRDefault="005C6BD6">
      <w:pPr>
        <w:pStyle w:val="ListParagraph"/>
        <w:numPr>
          <w:ilvl w:val="1"/>
          <w:numId w:val="251"/>
        </w:numPr>
        <w:tabs>
          <w:tab w:val="left" w:pos="2521"/>
        </w:tabs>
        <w:ind w:hanging="361"/>
        <w:rPr>
          <w:sz w:val="24"/>
        </w:rPr>
      </w:pPr>
      <w:r>
        <w:rPr>
          <w:sz w:val="24"/>
        </w:rPr>
        <w:t>following the policy</w:t>
      </w:r>
      <w:r>
        <w:rPr>
          <w:spacing w:val="-2"/>
          <w:sz w:val="24"/>
        </w:rPr>
        <w:t xml:space="preserve"> </w:t>
      </w:r>
      <w:r>
        <w:rPr>
          <w:sz w:val="24"/>
        </w:rPr>
        <w:t>guidelines.</w:t>
      </w:r>
    </w:p>
    <w:p w14:paraId="7F94C11D" w14:textId="77777777" w:rsidR="00E9458D" w:rsidRDefault="005C6BD6">
      <w:pPr>
        <w:pStyle w:val="ListParagraph"/>
        <w:numPr>
          <w:ilvl w:val="0"/>
          <w:numId w:val="251"/>
        </w:numPr>
        <w:tabs>
          <w:tab w:val="left" w:pos="2161"/>
        </w:tabs>
        <w:ind w:left="2160" w:right="1703" w:hanging="361"/>
        <w:rPr>
          <w:sz w:val="24"/>
        </w:rPr>
      </w:pPr>
      <w:r>
        <w:rPr>
          <w:sz w:val="24"/>
        </w:rPr>
        <w:t>Anytime there is an incident, the situation shall be documented, providing as many details as</w:t>
      </w:r>
      <w:r>
        <w:rPr>
          <w:spacing w:val="-1"/>
          <w:sz w:val="24"/>
        </w:rPr>
        <w:t xml:space="preserve"> </w:t>
      </w:r>
      <w:r>
        <w:rPr>
          <w:sz w:val="24"/>
        </w:rPr>
        <w:t>possible.</w:t>
      </w:r>
    </w:p>
    <w:p w14:paraId="08C17178" w14:textId="77777777" w:rsidR="00E9458D" w:rsidRDefault="00E9458D">
      <w:pPr>
        <w:pStyle w:val="BodyText"/>
        <w:ind w:left="0" w:firstLine="0"/>
      </w:pPr>
    </w:p>
    <w:p w14:paraId="002ACCDC" w14:textId="77777777" w:rsidR="00E9458D" w:rsidRDefault="005C6BD6">
      <w:pPr>
        <w:pStyle w:val="Heading2"/>
      </w:pPr>
      <w:r>
        <w:t>REFERENCES:</w:t>
      </w:r>
    </w:p>
    <w:p w14:paraId="0501B33F" w14:textId="77777777" w:rsidR="00E9458D" w:rsidRDefault="005C6BD6">
      <w:pPr>
        <w:pStyle w:val="ListParagraph"/>
        <w:numPr>
          <w:ilvl w:val="0"/>
          <w:numId w:val="250"/>
        </w:numPr>
        <w:tabs>
          <w:tab w:val="left" w:pos="2226"/>
          <w:tab w:val="left" w:pos="2227"/>
        </w:tabs>
        <w:rPr>
          <w:sz w:val="24"/>
        </w:rPr>
      </w:pPr>
      <w:r>
        <w:rPr>
          <w:sz w:val="24"/>
        </w:rPr>
        <w:t>Occupational Safety and Health Administration</w:t>
      </w:r>
      <w:r>
        <w:rPr>
          <w:spacing w:val="-1"/>
          <w:sz w:val="24"/>
        </w:rPr>
        <w:t xml:space="preserve"> </w:t>
      </w:r>
      <w:r>
        <w:rPr>
          <w:sz w:val="24"/>
        </w:rPr>
        <w:t>(OSHA)</w:t>
      </w:r>
    </w:p>
    <w:p w14:paraId="2D462885" w14:textId="77777777" w:rsidR="00E9458D" w:rsidRDefault="005C6BD6">
      <w:pPr>
        <w:pStyle w:val="ListParagraph"/>
        <w:numPr>
          <w:ilvl w:val="0"/>
          <w:numId w:val="250"/>
        </w:numPr>
        <w:tabs>
          <w:tab w:val="left" w:pos="2226"/>
          <w:tab w:val="left" w:pos="2227"/>
        </w:tabs>
        <w:rPr>
          <w:b/>
          <w:sz w:val="24"/>
        </w:rPr>
      </w:pPr>
      <w:r>
        <w:rPr>
          <w:sz w:val="24"/>
        </w:rPr>
        <w:t>National Institute Occupational Safety and Health</w:t>
      </w:r>
      <w:r>
        <w:rPr>
          <w:spacing w:val="-4"/>
          <w:sz w:val="24"/>
        </w:rPr>
        <w:t xml:space="preserve"> </w:t>
      </w:r>
      <w:r>
        <w:rPr>
          <w:sz w:val="24"/>
        </w:rPr>
        <w:t>(NIOSH</w:t>
      </w:r>
      <w:r>
        <w:rPr>
          <w:b/>
          <w:sz w:val="24"/>
        </w:rPr>
        <w:t>)</w:t>
      </w:r>
    </w:p>
    <w:p w14:paraId="778D33BE" w14:textId="77777777" w:rsidR="00E9458D" w:rsidRDefault="00E9458D">
      <w:pPr>
        <w:rPr>
          <w:sz w:val="24"/>
        </w:rPr>
        <w:sectPr w:rsidR="00E9458D">
          <w:footerReference w:type="default" r:id="rId181"/>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C8725ED" w14:textId="77777777">
        <w:trPr>
          <w:trHeight w:val="611"/>
        </w:trPr>
        <w:tc>
          <w:tcPr>
            <w:tcW w:w="5689" w:type="dxa"/>
          </w:tcPr>
          <w:p w14:paraId="7F06E73C"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6E1DDE9" w14:textId="77777777" w:rsidR="00E9458D" w:rsidRDefault="00E9458D">
            <w:pPr>
              <w:pStyle w:val="TableParagraph"/>
              <w:ind w:left="0"/>
              <w:rPr>
                <w:b/>
                <w:sz w:val="24"/>
              </w:rPr>
            </w:pPr>
          </w:p>
          <w:p w14:paraId="620B09E3" w14:textId="77777777" w:rsidR="00E9458D" w:rsidRDefault="005C6BD6">
            <w:pPr>
              <w:pStyle w:val="TableParagraph"/>
              <w:ind w:left="487"/>
              <w:rPr>
                <w:sz w:val="20"/>
              </w:rPr>
            </w:pPr>
            <w:r>
              <w:rPr>
                <w:noProof/>
                <w:sz w:val="20"/>
              </w:rPr>
              <w:drawing>
                <wp:inline distT="0" distB="0" distL="0" distR="0" wp14:anchorId="7457E6E1" wp14:editId="6B4146C3">
                  <wp:extent cx="1390695" cy="966501"/>
                  <wp:effectExtent l="0" t="0" r="0" b="0"/>
                  <wp:docPr id="9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299F54B" w14:textId="77777777">
        <w:trPr>
          <w:trHeight w:val="1184"/>
        </w:trPr>
        <w:tc>
          <w:tcPr>
            <w:tcW w:w="5689" w:type="dxa"/>
          </w:tcPr>
          <w:p w14:paraId="47C6D47B" w14:textId="77777777" w:rsidR="00E9458D" w:rsidRDefault="00E9458D">
            <w:pPr>
              <w:pStyle w:val="TableParagraph"/>
              <w:spacing w:before="1"/>
              <w:ind w:left="0"/>
              <w:rPr>
                <w:b/>
                <w:sz w:val="24"/>
              </w:rPr>
            </w:pPr>
          </w:p>
          <w:p w14:paraId="31D2554A" w14:textId="77777777" w:rsidR="00E9458D" w:rsidRDefault="005C6BD6">
            <w:pPr>
              <w:pStyle w:val="TableParagraph"/>
              <w:rPr>
                <w:b/>
                <w:sz w:val="24"/>
              </w:rPr>
            </w:pPr>
            <w:r>
              <w:rPr>
                <w:b/>
                <w:sz w:val="24"/>
              </w:rPr>
              <w:t>Section 5: Health and Safety</w:t>
            </w:r>
          </w:p>
        </w:tc>
        <w:tc>
          <w:tcPr>
            <w:tcW w:w="3168" w:type="dxa"/>
            <w:vMerge/>
            <w:tcBorders>
              <w:top w:val="nil"/>
            </w:tcBorders>
          </w:tcPr>
          <w:p w14:paraId="6D1ED338" w14:textId="77777777" w:rsidR="00E9458D" w:rsidRDefault="00E9458D">
            <w:pPr>
              <w:rPr>
                <w:sz w:val="2"/>
                <w:szCs w:val="2"/>
              </w:rPr>
            </w:pPr>
          </w:p>
        </w:tc>
      </w:tr>
      <w:tr w:rsidR="00E9458D" w14:paraId="3841938D" w14:textId="77777777">
        <w:trPr>
          <w:trHeight w:val="277"/>
        </w:trPr>
        <w:tc>
          <w:tcPr>
            <w:tcW w:w="5689" w:type="dxa"/>
            <w:vMerge w:val="restart"/>
          </w:tcPr>
          <w:p w14:paraId="77641216" w14:textId="77777777" w:rsidR="00E9458D" w:rsidRDefault="00E9458D">
            <w:pPr>
              <w:pStyle w:val="TableParagraph"/>
              <w:spacing w:before="1"/>
              <w:ind w:left="0"/>
              <w:rPr>
                <w:b/>
                <w:sz w:val="24"/>
              </w:rPr>
            </w:pPr>
          </w:p>
          <w:p w14:paraId="5516E002" w14:textId="77777777" w:rsidR="00E9458D" w:rsidRDefault="005C6BD6">
            <w:pPr>
              <w:pStyle w:val="TableParagraph"/>
              <w:rPr>
                <w:b/>
                <w:sz w:val="24"/>
              </w:rPr>
            </w:pPr>
            <w:r>
              <w:rPr>
                <w:b/>
                <w:sz w:val="24"/>
              </w:rPr>
              <w:t>Policy Title: Bomb Threats</w:t>
            </w:r>
          </w:p>
        </w:tc>
        <w:tc>
          <w:tcPr>
            <w:tcW w:w="3168" w:type="dxa"/>
          </w:tcPr>
          <w:p w14:paraId="699C9D0B" w14:textId="77777777" w:rsidR="00E9458D" w:rsidRDefault="005C6BD6">
            <w:pPr>
              <w:pStyle w:val="TableParagraph"/>
              <w:spacing w:before="1" w:line="256" w:lineRule="exact"/>
              <w:rPr>
                <w:b/>
                <w:sz w:val="24"/>
              </w:rPr>
            </w:pPr>
            <w:r>
              <w:rPr>
                <w:b/>
                <w:sz w:val="24"/>
              </w:rPr>
              <w:t>Policy Number: 5.30.40</w:t>
            </w:r>
          </w:p>
        </w:tc>
      </w:tr>
      <w:tr w:rsidR="00E9458D" w14:paraId="4A5EE4C6" w14:textId="77777777">
        <w:trPr>
          <w:trHeight w:val="275"/>
        </w:trPr>
        <w:tc>
          <w:tcPr>
            <w:tcW w:w="5689" w:type="dxa"/>
            <w:vMerge/>
            <w:tcBorders>
              <w:top w:val="nil"/>
            </w:tcBorders>
          </w:tcPr>
          <w:p w14:paraId="46C658EC" w14:textId="77777777" w:rsidR="00E9458D" w:rsidRDefault="00E9458D">
            <w:pPr>
              <w:rPr>
                <w:sz w:val="2"/>
                <w:szCs w:val="2"/>
              </w:rPr>
            </w:pPr>
          </w:p>
        </w:tc>
        <w:tc>
          <w:tcPr>
            <w:tcW w:w="3168" w:type="dxa"/>
          </w:tcPr>
          <w:p w14:paraId="424E2143" w14:textId="77777777" w:rsidR="00E9458D" w:rsidRDefault="005C6BD6">
            <w:pPr>
              <w:pStyle w:val="TableParagraph"/>
              <w:spacing w:line="255" w:lineRule="exact"/>
              <w:rPr>
                <w:b/>
                <w:sz w:val="24"/>
              </w:rPr>
            </w:pPr>
            <w:r>
              <w:rPr>
                <w:b/>
                <w:sz w:val="24"/>
              </w:rPr>
              <w:t>Effective Date:</w:t>
            </w:r>
          </w:p>
        </w:tc>
      </w:tr>
      <w:tr w:rsidR="00E9458D" w14:paraId="492C9B3B" w14:textId="77777777">
        <w:trPr>
          <w:trHeight w:val="275"/>
        </w:trPr>
        <w:tc>
          <w:tcPr>
            <w:tcW w:w="5689" w:type="dxa"/>
            <w:vMerge/>
            <w:tcBorders>
              <w:top w:val="nil"/>
            </w:tcBorders>
          </w:tcPr>
          <w:p w14:paraId="357B6D2D" w14:textId="77777777" w:rsidR="00E9458D" w:rsidRDefault="00E9458D">
            <w:pPr>
              <w:rPr>
                <w:sz w:val="2"/>
                <w:szCs w:val="2"/>
              </w:rPr>
            </w:pPr>
          </w:p>
        </w:tc>
        <w:tc>
          <w:tcPr>
            <w:tcW w:w="3168" w:type="dxa"/>
          </w:tcPr>
          <w:p w14:paraId="5B182ABE" w14:textId="77777777" w:rsidR="00E9458D" w:rsidRDefault="005C6BD6">
            <w:pPr>
              <w:pStyle w:val="TableParagraph"/>
              <w:spacing w:line="255" w:lineRule="exact"/>
              <w:rPr>
                <w:b/>
                <w:sz w:val="24"/>
              </w:rPr>
            </w:pPr>
            <w:r>
              <w:rPr>
                <w:b/>
                <w:sz w:val="24"/>
              </w:rPr>
              <w:t>Revision Date:</w:t>
            </w:r>
          </w:p>
        </w:tc>
      </w:tr>
      <w:tr w:rsidR="00E9458D" w14:paraId="3ED66D27" w14:textId="77777777">
        <w:trPr>
          <w:trHeight w:val="276"/>
        </w:trPr>
        <w:tc>
          <w:tcPr>
            <w:tcW w:w="5689" w:type="dxa"/>
            <w:vMerge/>
            <w:tcBorders>
              <w:top w:val="nil"/>
            </w:tcBorders>
          </w:tcPr>
          <w:p w14:paraId="4F4C08F7" w14:textId="77777777" w:rsidR="00E9458D" w:rsidRDefault="00E9458D">
            <w:pPr>
              <w:rPr>
                <w:sz w:val="2"/>
                <w:szCs w:val="2"/>
              </w:rPr>
            </w:pPr>
          </w:p>
        </w:tc>
        <w:tc>
          <w:tcPr>
            <w:tcW w:w="3168" w:type="dxa"/>
          </w:tcPr>
          <w:p w14:paraId="3300C01A" w14:textId="77777777" w:rsidR="00E9458D" w:rsidRDefault="005C6BD6">
            <w:pPr>
              <w:pStyle w:val="TableParagraph"/>
              <w:spacing w:before="1" w:line="255" w:lineRule="exact"/>
              <w:rPr>
                <w:b/>
                <w:sz w:val="24"/>
              </w:rPr>
            </w:pPr>
            <w:r>
              <w:rPr>
                <w:b/>
                <w:sz w:val="24"/>
              </w:rPr>
              <w:t>Approved By:</w:t>
            </w:r>
          </w:p>
        </w:tc>
      </w:tr>
      <w:tr w:rsidR="00E9458D" w14:paraId="5AD5EEF5" w14:textId="77777777">
        <w:trPr>
          <w:trHeight w:val="275"/>
        </w:trPr>
        <w:tc>
          <w:tcPr>
            <w:tcW w:w="5689" w:type="dxa"/>
            <w:vMerge/>
            <w:tcBorders>
              <w:top w:val="nil"/>
            </w:tcBorders>
          </w:tcPr>
          <w:p w14:paraId="4326447D" w14:textId="77777777" w:rsidR="00E9458D" w:rsidRDefault="00E9458D">
            <w:pPr>
              <w:rPr>
                <w:sz w:val="2"/>
                <w:szCs w:val="2"/>
              </w:rPr>
            </w:pPr>
          </w:p>
        </w:tc>
        <w:tc>
          <w:tcPr>
            <w:tcW w:w="3168" w:type="dxa"/>
          </w:tcPr>
          <w:p w14:paraId="2E1E48A7" w14:textId="77777777" w:rsidR="00E9458D" w:rsidRDefault="005C6BD6">
            <w:pPr>
              <w:pStyle w:val="TableParagraph"/>
              <w:spacing w:line="255" w:lineRule="exact"/>
              <w:rPr>
                <w:b/>
                <w:sz w:val="24"/>
              </w:rPr>
            </w:pPr>
            <w:r>
              <w:rPr>
                <w:b/>
                <w:sz w:val="24"/>
              </w:rPr>
              <w:t>Page Number: Page 1 of 3</w:t>
            </w:r>
          </w:p>
        </w:tc>
      </w:tr>
    </w:tbl>
    <w:p w14:paraId="5C3D00FF" w14:textId="77777777" w:rsidR="00E9458D" w:rsidRDefault="00E9458D">
      <w:pPr>
        <w:pStyle w:val="BodyText"/>
        <w:ind w:left="0" w:firstLine="0"/>
        <w:rPr>
          <w:b/>
          <w:sz w:val="16"/>
        </w:rPr>
      </w:pPr>
    </w:p>
    <w:p w14:paraId="2B5C283B" w14:textId="77777777" w:rsidR="00E9458D" w:rsidRDefault="005C6BD6">
      <w:pPr>
        <w:pStyle w:val="Heading2"/>
        <w:spacing w:before="92"/>
        <w:rPr>
          <w:rFonts w:ascii="Arial"/>
        </w:rPr>
      </w:pPr>
      <w:r>
        <w:rPr>
          <w:rFonts w:ascii="Arial"/>
        </w:rPr>
        <w:t>Bomb Thr</w:t>
      </w:r>
      <w:bookmarkStart w:id="138" w:name="_bookmark138"/>
      <w:bookmarkEnd w:id="138"/>
      <w:r>
        <w:rPr>
          <w:rFonts w:ascii="Arial"/>
        </w:rPr>
        <w:t>eats</w:t>
      </w:r>
    </w:p>
    <w:p w14:paraId="09802100" w14:textId="77777777" w:rsidR="00E9458D" w:rsidRDefault="005C6BD6">
      <w:pPr>
        <w:spacing w:before="138"/>
        <w:ind w:left="1800"/>
        <w:rPr>
          <w:b/>
          <w:sz w:val="24"/>
        </w:rPr>
      </w:pPr>
      <w:r>
        <w:rPr>
          <w:b/>
          <w:sz w:val="24"/>
        </w:rPr>
        <w:t>PURPOSE</w:t>
      </w:r>
    </w:p>
    <w:p w14:paraId="137EAE02" w14:textId="77777777" w:rsidR="00E9458D" w:rsidRDefault="005C6BD6">
      <w:pPr>
        <w:pStyle w:val="BodyText"/>
        <w:spacing w:before="16" w:line="261" w:lineRule="auto"/>
        <w:ind w:left="1800" w:right="1701" w:firstLine="0"/>
        <w:jc w:val="both"/>
      </w:pPr>
      <w:r>
        <w:t>To reduce risk, prevent injury and promote safety in the home and/or office when a bomb threat is made by identifying and responding to the situation quickly and by taking immediate actions for the protection of clients/ families/employees.</w:t>
      </w:r>
    </w:p>
    <w:p w14:paraId="7DE62E42" w14:textId="77777777" w:rsidR="00E9458D" w:rsidRDefault="00E9458D">
      <w:pPr>
        <w:pStyle w:val="BodyText"/>
        <w:spacing w:before="4"/>
        <w:ind w:left="0" w:firstLine="0"/>
        <w:rPr>
          <w:sz w:val="22"/>
        </w:rPr>
      </w:pPr>
    </w:p>
    <w:p w14:paraId="02898846" w14:textId="77777777" w:rsidR="00E9458D" w:rsidRDefault="005C6BD6">
      <w:pPr>
        <w:pStyle w:val="Heading2"/>
        <w:spacing w:before="1"/>
      </w:pPr>
      <w:r>
        <w:t>DEFINITION</w:t>
      </w:r>
    </w:p>
    <w:p w14:paraId="713DA74A" w14:textId="77777777" w:rsidR="00E9458D" w:rsidRDefault="005C6BD6">
      <w:pPr>
        <w:ind w:left="1800"/>
        <w:rPr>
          <w:b/>
          <w:sz w:val="24"/>
        </w:rPr>
      </w:pPr>
      <w:r>
        <w:rPr>
          <w:b/>
          <w:sz w:val="24"/>
        </w:rPr>
        <w:t>1. Bomb</w:t>
      </w:r>
    </w:p>
    <w:p w14:paraId="6547B51F" w14:textId="77777777" w:rsidR="00E9458D" w:rsidRDefault="005C6BD6">
      <w:pPr>
        <w:pStyle w:val="BodyText"/>
        <w:ind w:left="2084" w:right="1701" w:firstLine="0"/>
      </w:pPr>
      <w:r>
        <w:t>A bomb is an explosive device that blows up under certain conditions resulting in an extreme, sudden and violent release of energy.</w:t>
      </w:r>
    </w:p>
    <w:p w14:paraId="0AFC651E" w14:textId="77777777" w:rsidR="00E9458D" w:rsidRDefault="00E9458D">
      <w:pPr>
        <w:pStyle w:val="BodyText"/>
        <w:ind w:left="0" w:firstLine="0"/>
      </w:pPr>
    </w:p>
    <w:p w14:paraId="0FBFF73C" w14:textId="77777777" w:rsidR="00E9458D" w:rsidRDefault="005C6BD6">
      <w:pPr>
        <w:pStyle w:val="Heading2"/>
      </w:pPr>
      <w:r>
        <w:t>POLICY</w:t>
      </w:r>
    </w:p>
    <w:p w14:paraId="527C6946" w14:textId="77777777" w:rsidR="00E9458D" w:rsidRDefault="005C6BD6">
      <w:pPr>
        <w:pStyle w:val="BodyText"/>
        <w:spacing w:before="15" w:line="261" w:lineRule="auto"/>
        <w:ind w:left="1800" w:right="1700" w:firstLine="0"/>
        <w:jc w:val="both"/>
      </w:pPr>
      <w:r>
        <w:t>Right Accord Private Duty- Home Health Care is committed to ensuring the safety of its clients/ families/employees when bomb threats are made by handling the situation with composure, effectiveness and speed, in accordance with Occupational Safety and Health Administration (OSHA) guidelines.</w:t>
      </w:r>
    </w:p>
    <w:p w14:paraId="09DF9047" w14:textId="77777777" w:rsidR="00E9458D" w:rsidRDefault="00E9458D">
      <w:pPr>
        <w:pStyle w:val="BodyText"/>
        <w:spacing w:before="5"/>
        <w:ind w:left="0" w:firstLine="0"/>
        <w:rPr>
          <w:sz w:val="22"/>
        </w:rPr>
      </w:pPr>
    </w:p>
    <w:p w14:paraId="60AEB235" w14:textId="77777777" w:rsidR="00E9458D" w:rsidRDefault="005C6BD6">
      <w:pPr>
        <w:pStyle w:val="Heading2"/>
      </w:pPr>
      <w:r>
        <w:t>PROCEDURES</w:t>
      </w:r>
    </w:p>
    <w:p w14:paraId="28F780DC" w14:textId="77777777" w:rsidR="00E9458D" w:rsidRDefault="005C6BD6">
      <w:pPr>
        <w:pStyle w:val="ListParagraph"/>
        <w:numPr>
          <w:ilvl w:val="0"/>
          <w:numId w:val="249"/>
        </w:numPr>
        <w:tabs>
          <w:tab w:val="left" w:pos="2161"/>
        </w:tabs>
        <w:spacing w:before="16"/>
        <w:rPr>
          <w:sz w:val="24"/>
        </w:rPr>
      </w:pPr>
      <w:r>
        <w:rPr>
          <w:sz w:val="24"/>
        </w:rPr>
        <w:t>Do not disregard a bomb threat or take it</w:t>
      </w:r>
      <w:r>
        <w:rPr>
          <w:spacing w:val="-4"/>
          <w:sz w:val="24"/>
        </w:rPr>
        <w:t xml:space="preserve"> </w:t>
      </w:r>
      <w:r>
        <w:rPr>
          <w:sz w:val="24"/>
        </w:rPr>
        <w:t>lightly.</w:t>
      </w:r>
    </w:p>
    <w:p w14:paraId="3A173716" w14:textId="77777777" w:rsidR="00E9458D" w:rsidRDefault="005C6BD6">
      <w:pPr>
        <w:pStyle w:val="ListParagraph"/>
        <w:numPr>
          <w:ilvl w:val="0"/>
          <w:numId w:val="249"/>
        </w:numPr>
        <w:tabs>
          <w:tab w:val="left" w:pos="2161"/>
        </w:tabs>
        <w:spacing w:before="24"/>
        <w:rPr>
          <w:sz w:val="24"/>
        </w:rPr>
      </w:pPr>
      <w:r>
        <w:rPr>
          <w:sz w:val="24"/>
        </w:rPr>
        <w:t>If the threat is made in</w:t>
      </w:r>
      <w:r>
        <w:rPr>
          <w:spacing w:val="-2"/>
          <w:sz w:val="24"/>
        </w:rPr>
        <w:t xml:space="preserve"> </w:t>
      </w:r>
      <w:r>
        <w:rPr>
          <w:sz w:val="24"/>
        </w:rPr>
        <w:t>writing:</w:t>
      </w:r>
    </w:p>
    <w:p w14:paraId="27A9258E" w14:textId="77777777" w:rsidR="00E9458D" w:rsidRDefault="005C6BD6">
      <w:pPr>
        <w:pStyle w:val="ListParagraph"/>
        <w:numPr>
          <w:ilvl w:val="1"/>
          <w:numId w:val="249"/>
        </w:numPr>
        <w:tabs>
          <w:tab w:val="left" w:pos="2521"/>
        </w:tabs>
        <w:spacing w:before="8"/>
        <w:ind w:hanging="361"/>
        <w:rPr>
          <w:sz w:val="24"/>
        </w:rPr>
      </w:pPr>
      <w:r>
        <w:rPr>
          <w:sz w:val="24"/>
        </w:rPr>
        <w:t>keep it as well as the envelop or container that it came</w:t>
      </w:r>
      <w:r>
        <w:rPr>
          <w:spacing w:val="-4"/>
          <w:sz w:val="24"/>
        </w:rPr>
        <w:t xml:space="preserve"> </w:t>
      </w:r>
      <w:r>
        <w:rPr>
          <w:sz w:val="24"/>
        </w:rPr>
        <w:t>in;</w:t>
      </w:r>
    </w:p>
    <w:p w14:paraId="1F1274E8" w14:textId="77777777" w:rsidR="00E9458D" w:rsidRDefault="005C6BD6">
      <w:pPr>
        <w:pStyle w:val="ListParagraph"/>
        <w:numPr>
          <w:ilvl w:val="1"/>
          <w:numId w:val="249"/>
        </w:numPr>
        <w:tabs>
          <w:tab w:val="left" w:pos="2521"/>
        </w:tabs>
        <w:ind w:hanging="361"/>
        <w:rPr>
          <w:sz w:val="24"/>
        </w:rPr>
      </w:pPr>
      <w:r>
        <w:rPr>
          <w:sz w:val="24"/>
        </w:rPr>
        <w:t>avoid unnecessary handling;</w:t>
      </w:r>
      <w:r>
        <w:rPr>
          <w:spacing w:val="-1"/>
          <w:sz w:val="24"/>
        </w:rPr>
        <w:t xml:space="preserve"> </w:t>
      </w:r>
      <w:r>
        <w:rPr>
          <w:sz w:val="24"/>
        </w:rPr>
        <w:t>and,</w:t>
      </w:r>
    </w:p>
    <w:p w14:paraId="221BA43A" w14:textId="77777777" w:rsidR="00E9458D" w:rsidRDefault="005C6BD6">
      <w:pPr>
        <w:pStyle w:val="ListParagraph"/>
        <w:numPr>
          <w:ilvl w:val="1"/>
          <w:numId w:val="249"/>
        </w:numPr>
        <w:tabs>
          <w:tab w:val="left" w:pos="2521"/>
        </w:tabs>
        <w:ind w:right="1700"/>
        <w:rPr>
          <w:sz w:val="24"/>
        </w:rPr>
      </w:pPr>
      <w:r>
        <w:rPr>
          <w:sz w:val="24"/>
        </w:rPr>
        <w:t>make every effort to retain possible evidence such as fingerprints, handwriting, paper and</w:t>
      </w:r>
      <w:r>
        <w:rPr>
          <w:spacing w:val="-1"/>
          <w:sz w:val="24"/>
        </w:rPr>
        <w:t xml:space="preserve"> </w:t>
      </w:r>
      <w:r>
        <w:rPr>
          <w:sz w:val="24"/>
        </w:rPr>
        <w:t>postmarks.</w:t>
      </w:r>
    </w:p>
    <w:p w14:paraId="1978048A" w14:textId="77777777" w:rsidR="00E9458D" w:rsidRDefault="005C6BD6">
      <w:pPr>
        <w:pStyle w:val="ListParagraph"/>
        <w:numPr>
          <w:ilvl w:val="0"/>
          <w:numId w:val="249"/>
        </w:numPr>
        <w:tabs>
          <w:tab w:val="left" w:pos="2161"/>
        </w:tabs>
        <w:spacing w:before="16"/>
        <w:rPr>
          <w:sz w:val="24"/>
        </w:rPr>
      </w:pPr>
      <w:r>
        <w:rPr>
          <w:sz w:val="24"/>
        </w:rPr>
        <w:t>If the threat is made by</w:t>
      </w:r>
      <w:r>
        <w:rPr>
          <w:spacing w:val="-2"/>
          <w:sz w:val="24"/>
        </w:rPr>
        <w:t xml:space="preserve"> </w:t>
      </w:r>
      <w:r>
        <w:rPr>
          <w:sz w:val="24"/>
        </w:rPr>
        <w:t>telephone:</w:t>
      </w:r>
    </w:p>
    <w:p w14:paraId="2C52CFD7" w14:textId="77777777" w:rsidR="00E9458D" w:rsidRDefault="005C6BD6">
      <w:pPr>
        <w:pStyle w:val="ListParagraph"/>
        <w:numPr>
          <w:ilvl w:val="1"/>
          <w:numId w:val="249"/>
        </w:numPr>
        <w:tabs>
          <w:tab w:val="left" w:pos="2521"/>
        </w:tabs>
        <w:spacing w:before="8"/>
        <w:ind w:hanging="361"/>
        <w:rPr>
          <w:sz w:val="24"/>
        </w:rPr>
      </w:pPr>
      <w:r>
        <w:rPr>
          <w:sz w:val="24"/>
        </w:rPr>
        <w:t>try to keep the caller on the phone as long as</w:t>
      </w:r>
      <w:r>
        <w:rPr>
          <w:spacing w:val="-4"/>
          <w:sz w:val="24"/>
        </w:rPr>
        <w:t xml:space="preserve"> </w:t>
      </w:r>
      <w:r>
        <w:rPr>
          <w:sz w:val="24"/>
        </w:rPr>
        <w:t>possible;</w:t>
      </w:r>
    </w:p>
    <w:p w14:paraId="7FFC3D4C" w14:textId="77777777" w:rsidR="00E9458D" w:rsidRDefault="005C6BD6">
      <w:pPr>
        <w:pStyle w:val="ListParagraph"/>
        <w:numPr>
          <w:ilvl w:val="1"/>
          <w:numId w:val="249"/>
        </w:numPr>
        <w:tabs>
          <w:tab w:val="left" w:pos="2521"/>
        </w:tabs>
        <w:ind w:hanging="361"/>
        <w:rPr>
          <w:sz w:val="24"/>
        </w:rPr>
      </w:pPr>
      <w:r>
        <w:rPr>
          <w:sz w:val="24"/>
        </w:rPr>
        <w:t>do not transfer</w:t>
      </w:r>
      <w:r>
        <w:rPr>
          <w:spacing w:val="-1"/>
          <w:sz w:val="24"/>
        </w:rPr>
        <w:t xml:space="preserve"> </w:t>
      </w:r>
      <w:r>
        <w:rPr>
          <w:sz w:val="24"/>
        </w:rPr>
        <w:t>call;</w:t>
      </w:r>
    </w:p>
    <w:p w14:paraId="0AC896C8" w14:textId="77777777" w:rsidR="00E9458D" w:rsidRDefault="005C6BD6">
      <w:pPr>
        <w:pStyle w:val="ListParagraph"/>
        <w:numPr>
          <w:ilvl w:val="1"/>
          <w:numId w:val="249"/>
        </w:numPr>
        <w:tabs>
          <w:tab w:val="left" w:pos="2521"/>
        </w:tabs>
        <w:ind w:hanging="361"/>
        <w:rPr>
          <w:sz w:val="24"/>
        </w:rPr>
      </w:pPr>
      <w:r>
        <w:rPr>
          <w:sz w:val="24"/>
        </w:rPr>
        <w:t>do not interrupt the caller;</w:t>
      </w:r>
      <w:r>
        <w:rPr>
          <w:spacing w:val="-1"/>
          <w:sz w:val="24"/>
        </w:rPr>
        <w:t xml:space="preserve"> </w:t>
      </w:r>
      <w:r>
        <w:rPr>
          <w:sz w:val="24"/>
        </w:rPr>
        <w:t>and,</w:t>
      </w:r>
    </w:p>
    <w:p w14:paraId="4C4D2809" w14:textId="77777777" w:rsidR="00E9458D" w:rsidRDefault="005C6BD6">
      <w:pPr>
        <w:pStyle w:val="ListParagraph"/>
        <w:numPr>
          <w:ilvl w:val="1"/>
          <w:numId w:val="249"/>
        </w:numPr>
        <w:tabs>
          <w:tab w:val="left" w:pos="2521"/>
        </w:tabs>
        <w:ind w:right="1698"/>
        <w:rPr>
          <w:sz w:val="24"/>
        </w:rPr>
      </w:pPr>
      <w:r>
        <w:rPr>
          <w:sz w:val="24"/>
        </w:rPr>
        <w:t xml:space="preserve">fill in the </w:t>
      </w:r>
      <w:r>
        <w:rPr>
          <w:i/>
          <w:sz w:val="24"/>
        </w:rPr>
        <w:t xml:space="preserve">“Bomb Threat Checklist” </w:t>
      </w:r>
      <w:r>
        <w:rPr>
          <w:sz w:val="24"/>
        </w:rPr>
        <w:t>while still on the phone -- if impossible, fill in as soon after the call as</w:t>
      </w:r>
      <w:r>
        <w:rPr>
          <w:spacing w:val="-1"/>
          <w:sz w:val="24"/>
        </w:rPr>
        <w:t xml:space="preserve"> </w:t>
      </w:r>
      <w:r>
        <w:rPr>
          <w:sz w:val="24"/>
        </w:rPr>
        <w:t>possible.</w:t>
      </w:r>
    </w:p>
    <w:p w14:paraId="4705AFA5" w14:textId="77777777" w:rsidR="00E9458D" w:rsidRDefault="005C6BD6">
      <w:pPr>
        <w:pStyle w:val="ListParagraph"/>
        <w:numPr>
          <w:ilvl w:val="0"/>
          <w:numId w:val="249"/>
        </w:numPr>
        <w:tabs>
          <w:tab w:val="left" w:pos="2161"/>
        </w:tabs>
        <w:spacing w:before="16" w:line="261" w:lineRule="auto"/>
        <w:ind w:right="1698"/>
        <w:rPr>
          <w:sz w:val="24"/>
        </w:rPr>
      </w:pPr>
      <w:r>
        <w:rPr>
          <w:sz w:val="24"/>
        </w:rPr>
        <w:t>People responsible for answering the phone shall keep a “</w:t>
      </w:r>
      <w:r>
        <w:rPr>
          <w:i/>
          <w:sz w:val="24"/>
        </w:rPr>
        <w:t>Bomb Threat Checklist</w:t>
      </w:r>
      <w:r>
        <w:rPr>
          <w:sz w:val="24"/>
        </w:rPr>
        <w:t>” next to the phone for immediate and easy</w:t>
      </w:r>
      <w:r>
        <w:rPr>
          <w:spacing w:val="-5"/>
          <w:sz w:val="24"/>
        </w:rPr>
        <w:t xml:space="preserve"> </w:t>
      </w:r>
      <w:r>
        <w:rPr>
          <w:sz w:val="24"/>
        </w:rPr>
        <w:t>access.</w:t>
      </w:r>
    </w:p>
    <w:p w14:paraId="403026A2" w14:textId="77777777" w:rsidR="00E9458D" w:rsidRDefault="00E9458D">
      <w:pPr>
        <w:spacing w:line="261" w:lineRule="auto"/>
        <w:rPr>
          <w:sz w:val="24"/>
        </w:rPr>
        <w:sectPr w:rsidR="00E9458D">
          <w:footerReference w:type="default" r:id="rId182"/>
          <w:pgSz w:w="12240" w:h="15840"/>
          <w:pgMar w:top="72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49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6FCC13D" w14:textId="77777777">
        <w:trPr>
          <w:trHeight w:val="611"/>
        </w:trPr>
        <w:tc>
          <w:tcPr>
            <w:tcW w:w="5689" w:type="dxa"/>
          </w:tcPr>
          <w:p w14:paraId="1246D89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2EFD420" w14:textId="77777777" w:rsidR="00E9458D" w:rsidRDefault="00E9458D">
            <w:pPr>
              <w:pStyle w:val="TableParagraph"/>
              <w:ind w:left="0"/>
              <w:rPr>
                <w:sz w:val="24"/>
              </w:rPr>
            </w:pPr>
          </w:p>
          <w:p w14:paraId="05A99D1B" w14:textId="77777777" w:rsidR="00E9458D" w:rsidRDefault="005C6BD6">
            <w:pPr>
              <w:pStyle w:val="TableParagraph"/>
              <w:ind w:left="487"/>
              <w:rPr>
                <w:sz w:val="20"/>
              </w:rPr>
            </w:pPr>
            <w:r>
              <w:rPr>
                <w:noProof/>
                <w:sz w:val="20"/>
              </w:rPr>
              <w:drawing>
                <wp:inline distT="0" distB="0" distL="0" distR="0" wp14:anchorId="42449EF3" wp14:editId="5D92B0B5">
                  <wp:extent cx="1390695" cy="966501"/>
                  <wp:effectExtent l="0" t="0" r="0" b="0"/>
                  <wp:docPr id="9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FDA1C9B" w14:textId="77777777">
        <w:trPr>
          <w:trHeight w:val="1184"/>
        </w:trPr>
        <w:tc>
          <w:tcPr>
            <w:tcW w:w="5689" w:type="dxa"/>
          </w:tcPr>
          <w:p w14:paraId="398E3659" w14:textId="77777777" w:rsidR="00E9458D" w:rsidRDefault="00E9458D">
            <w:pPr>
              <w:pStyle w:val="TableParagraph"/>
              <w:spacing w:before="1"/>
              <w:ind w:left="0"/>
              <w:rPr>
                <w:sz w:val="24"/>
              </w:rPr>
            </w:pPr>
          </w:p>
          <w:p w14:paraId="1FC7D178" w14:textId="77777777" w:rsidR="00E9458D" w:rsidRDefault="005C6BD6">
            <w:pPr>
              <w:pStyle w:val="TableParagraph"/>
              <w:rPr>
                <w:b/>
                <w:sz w:val="24"/>
              </w:rPr>
            </w:pPr>
            <w:r>
              <w:rPr>
                <w:b/>
                <w:sz w:val="24"/>
              </w:rPr>
              <w:t>Section 5: Health and Safety</w:t>
            </w:r>
          </w:p>
        </w:tc>
        <w:tc>
          <w:tcPr>
            <w:tcW w:w="3168" w:type="dxa"/>
            <w:vMerge/>
            <w:tcBorders>
              <w:top w:val="nil"/>
            </w:tcBorders>
          </w:tcPr>
          <w:p w14:paraId="4FBBB9F7" w14:textId="77777777" w:rsidR="00E9458D" w:rsidRDefault="00E9458D">
            <w:pPr>
              <w:rPr>
                <w:sz w:val="2"/>
                <w:szCs w:val="2"/>
              </w:rPr>
            </w:pPr>
          </w:p>
        </w:tc>
      </w:tr>
      <w:tr w:rsidR="00E9458D" w14:paraId="7246F156" w14:textId="77777777">
        <w:trPr>
          <w:trHeight w:val="277"/>
        </w:trPr>
        <w:tc>
          <w:tcPr>
            <w:tcW w:w="5689" w:type="dxa"/>
            <w:vMerge w:val="restart"/>
          </w:tcPr>
          <w:p w14:paraId="1D886B62" w14:textId="77777777" w:rsidR="00E9458D" w:rsidRDefault="00E9458D">
            <w:pPr>
              <w:pStyle w:val="TableParagraph"/>
              <w:spacing w:before="1"/>
              <w:ind w:left="0"/>
              <w:rPr>
                <w:sz w:val="24"/>
              </w:rPr>
            </w:pPr>
          </w:p>
          <w:p w14:paraId="158C58DC" w14:textId="77777777" w:rsidR="00E9458D" w:rsidRDefault="005C6BD6">
            <w:pPr>
              <w:pStyle w:val="TableParagraph"/>
              <w:rPr>
                <w:b/>
                <w:sz w:val="24"/>
              </w:rPr>
            </w:pPr>
            <w:r>
              <w:rPr>
                <w:b/>
                <w:sz w:val="24"/>
              </w:rPr>
              <w:t>Policy Title: Bomb Threats</w:t>
            </w:r>
          </w:p>
        </w:tc>
        <w:tc>
          <w:tcPr>
            <w:tcW w:w="3168" w:type="dxa"/>
          </w:tcPr>
          <w:p w14:paraId="4439A39F" w14:textId="77777777" w:rsidR="00E9458D" w:rsidRDefault="005C6BD6">
            <w:pPr>
              <w:pStyle w:val="TableParagraph"/>
              <w:spacing w:before="1" w:line="256" w:lineRule="exact"/>
              <w:rPr>
                <w:b/>
                <w:sz w:val="24"/>
              </w:rPr>
            </w:pPr>
            <w:r>
              <w:rPr>
                <w:b/>
                <w:sz w:val="24"/>
              </w:rPr>
              <w:t>Policy Number: 5.30.40</w:t>
            </w:r>
          </w:p>
        </w:tc>
      </w:tr>
      <w:tr w:rsidR="00E9458D" w14:paraId="47C34514" w14:textId="77777777">
        <w:trPr>
          <w:trHeight w:val="275"/>
        </w:trPr>
        <w:tc>
          <w:tcPr>
            <w:tcW w:w="5689" w:type="dxa"/>
            <w:vMerge/>
            <w:tcBorders>
              <w:top w:val="nil"/>
            </w:tcBorders>
          </w:tcPr>
          <w:p w14:paraId="26A563A2" w14:textId="77777777" w:rsidR="00E9458D" w:rsidRDefault="00E9458D">
            <w:pPr>
              <w:rPr>
                <w:sz w:val="2"/>
                <w:szCs w:val="2"/>
              </w:rPr>
            </w:pPr>
          </w:p>
        </w:tc>
        <w:tc>
          <w:tcPr>
            <w:tcW w:w="3168" w:type="dxa"/>
          </w:tcPr>
          <w:p w14:paraId="31EC0D34" w14:textId="77777777" w:rsidR="00E9458D" w:rsidRDefault="005C6BD6">
            <w:pPr>
              <w:pStyle w:val="TableParagraph"/>
              <w:spacing w:line="255" w:lineRule="exact"/>
              <w:rPr>
                <w:b/>
                <w:sz w:val="24"/>
              </w:rPr>
            </w:pPr>
            <w:r>
              <w:rPr>
                <w:b/>
                <w:sz w:val="24"/>
              </w:rPr>
              <w:t>Effective Date:</w:t>
            </w:r>
          </w:p>
        </w:tc>
      </w:tr>
      <w:tr w:rsidR="00E9458D" w14:paraId="2646158B" w14:textId="77777777">
        <w:trPr>
          <w:trHeight w:val="275"/>
        </w:trPr>
        <w:tc>
          <w:tcPr>
            <w:tcW w:w="5689" w:type="dxa"/>
            <w:vMerge/>
            <w:tcBorders>
              <w:top w:val="nil"/>
            </w:tcBorders>
          </w:tcPr>
          <w:p w14:paraId="293DEB28" w14:textId="77777777" w:rsidR="00E9458D" w:rsidRDefault="00E9458D">
            <w:pPr>
              <w:rPr>
                <w:sz w:val="2"/>
                <w:szCs w:val="2"/>
              </w:rPr>
            </w:pPr>
          </w:p>
        </w:tc>
        <w:tc>
          <w:tcPr>
            <w:tcW w:w="3168" w:type="dxa"/>
          </w:tcPr>
          <w:p w14:paraId="47731DAB" w14:textId="77777777" w:rsidR="00E9458D" w:rsidRDefault="005C6BD6">
            <w:pPr>
              <w:pStyle w:val="TableParagraph"/>
              <w:spacing w:line="255" w:lineRule="exact"/>
              <w:rPr>
                <w:b/>
                <w:sz w:val="24"/>
              </w:rPr>
            </w:pPr>
            <w:r>
              <w:rPr>
                <w:b/>
                <w:sz w:val="24"/>
              </w:rPr>
              <w:t>Revision Date:</w:t>
            </w:r>
          </w:p>
        </w:tc>
      </w:tr>
      <w:tr w:rsidR="00E9458D" w14:paraId="728B2CB0" w14:textId="77777777">
        <w:trPr>
          <w:trHeight w:val="276"/>
        </w:trPr>
        <w:tc>
          <w:tcPr>
            <w:tcW w:w="5689" w:type="dxa"/>
            <w:vMerge/>
            <w:tcBorders>
              <w:top w:val="nil"/>
            </w:tcBorders>
          </w:tcPr>
          <w:p w14:paraId="69B548F7" w14:textId="77777777" w:rsidR="00E9458D" w:rsidRDefault="00E9458D">
            <w:pPr>
              <w:rPr>
                <w:sz w:val="2"/>
                <w:szCs w:val="2"/>
              </w:rPr>
            </w:pPr>
          </w:p>
        </w:tc>
        <w:tc>
          <w:tcPr>
            <w:tcW w:w="3168" w:type="dxa"/>
          </w:tcPr>
          <w:p w14:paraId="6ABD12E8" w14:textId="77777777" w:rsidR="00E9458D" w:rsidRDefault="005C6BD6">
            <w:pPr>
              <w:pStyle w:val="TableParagraph"/>
              <w:spacing w:before="1" w:line="255" w:lineRule="exact"/>
              <w:rPr>
                <w:b/>
                <w:sz w:val="24"/>
              </w:rPr>
            </w:pPr>
            <w:r>
              <w:rPr>
                <w:b/>
                <w:sz w:val="24"/>
              </w:rPr>
              <w:t>Approved By:</w:t>
            </w:r>
          </w:p>
        </w:tc>
      </w:tr>
      <w:tr w:rsidR="00E9458D" w14:paraId="18FC3873" w14:textId="77777777">
        <w:trPr>
          <w:trHeight w:val="275"/>
        </w:trPr>
        <w:tc>
          <w:tcPr>
            <w:tcW w:w="5689" w:type="dxa"/>
            <w:vMerge/>
            <w:tcBorders>
              <w:top w:val="nil"/>
            </w:tcBorders>
          </w:tcPr>
          <w:p w14:paraId="603E570B" w14:textId="77777777" w:rsidR="00E9458D" w:rsidRDefault="00E9458D">
            <w:pPr>
              <w:rPr>
                <w:sz w:val="2"/>
                <w:szCs w:val="2"/>
              </w:rPr>
            </w:pPr>
          </w:p>
        </w:tc>
        <w:tc>
          <w:tcPr>
            <w:tcW w:w="3168" w:type="dxa"/>
          </w:tcPr>
          <w:p w14:paraId="529E2B9E" w14:textId="77777777" w:rsidR="00E9458D" w:rsidRDefault="005C6BD6">
            <w:pPr>
              <w:pStyle w:val="TableParagraph"/>
              <w:spacing w:line="255" w:lineRule="exact"/>
              <w:rPr>
                <w:b/>
                <w:sz w:val="24"/>
              </w:rPr>
            </w:pPr>
            <w:r>
              <w:rPr>
                <w:b/>
                <w:sz w:val="24"/>
              </w:rPr>
              <w:t>Page Number: Page 2 of 3</w:t>
            </w:r>
          </w:p>
        </w:tc>
      </w:tr>
    </w:tbl>
    <w:p w14:paraId="1F0E4468" w14:textId="77777777" w:rsidR="00E9458D" w:rsidRDefault="00E9458D">
      <w:pPr>
        <w:pStyle w:val="BodyText"/>
        <w:spacing w:before="6"/>
        <w:ind w:left="0" w:firstLine="0"/>
        <w:rPr>
          <w:sz w:val="17"/>
        </w:rPr>
      </w:pPr>
    </w:p>
    <w:p w14:paraId="01631F34" w14:textId="77777777" w:rsidR="00E9458D" w:rsidRDefault="005C6BD6">
      <w:pPr>
        <w:pStyle w:val="ListParagraph"/>
        <w:numPr>
          <w:ilvl w:val="0"/>
          <w:numId w:val="249"/>
        </w:numPr>
        <w:tabs>
          <w:tab w:val="left" w:pos="2161"/>
        </w:tabs>
        <w:spacing w:before="90"/>
        <w:rPr>
          <w:sz w:val="24"/>
        </w:rPr>
      </w:pPr>
      <w:r>
        <w:rPr>
          <w:sz w:val="24"/>
        </w:rPr>
        <w:t>Call the emergency number as soon as the call</w:t>
      </w:r>
      <w:r>
        <w:rPr>
          <w:spacing w:val="-4"/>
          <w:sz w:val="24"/>
        </w:rPr>
        <w:t xml:space="preserve"> </w:t>
      </w:r>
      <w:r>
        <w:rPr>
          <w:sz w:val="24"/>
        </w:rPr>
        <w:t>terminates.</w:t>
      </w:r>
    </w:p>
    <w:p w14:paraId="52B0C410" w14:textId="77777777" w:rsidR="00E9458D" w:rsidRDefault="005C6BD6">
      <w:pPr>
        <w:pStyle w:val="ListParagraph"/>
        <w:numPr>
          <w:ilvl w:val="0"/>
          <w:numId w:val="249"/>
        </w:numPr>
        <w:tabs>
          <w:tab w:val="left" w:pos="2161"/>
        </w:tabs>
        <w:spacing w:before="24"/>
        <w:rPr>
          <w:sz w:val="24"/>
        </w:rPr>
      </w:pPr>
      <w:r>
        <w:rPr>
          <w:sz w:val="24"/>
        </w:rPr>
        <w:t>Do not touch or go near unusual or suspicious</w:t>
      </w:r>
      <w:r>
        <w:rPr>
          <w:spacing w:val="-2"/>
          <w:sz w:val="24"/>
        </w:rPr>
        <w:t xml:space="preserve"> </w:t>
      </w:r>
      <w:r>
        <w:rPr>
          <w:sz w:val="24"/>
        </w:rPr>
        <w:t>objects.</w:t>
      </w:r>
    </w:p>
    <w:p w14:paraId="625E802A" w14:textId="77777777" w:rsidR="00E9458D" w:rsidRDefault="005C6BD6">
      <w:pPr>
        <w:pStyle w:val="ListParagraph"/>
        <w:numPr>
          <w:ilvl w:val="0"/>
          <w:numId w:val="249"/>
        </w:numPr>
        <w:tabs>
          <w:tab w:val="left" w:pos="2161"/>
        </w:tabs>
        <w:spacing w:before="24"/>
        <w:rPr>
          <w:sz w:val="24"/>
        </w:rPr>
      </w:pPr>
      <w:r>
        <w:rPr>
          <w:sz w:val="24"/>
        </w:rPr>
        <w:t>Follow the specific directions of the Emergency Response</w:t>
      </w:r>
      <w:r>
        <w:rPr>
          <w:spacing w:val="-4"/>
          <w:sz w:val="24"/>
        </w:rPr>
        <w:t xml:space="preserve"> </w:t>
      </w:r>
      <w:r>
        <w:rPr>
          <w:sz w:val="24"/>
        </w:rPr>
        <w:t>Team.</w:t>
      </w:r>
    </w:p>
    <w:p w14:paraId="5E67B534" w14:textId="77777777" w:rsidR="00E9458D" w:rsidRDefault="005C6BD6">
      <w:pPr>
        <w:pStyle w:val="ListParagraph"/>
        <w:numPr>
          <w:ilvl w:val="0"/>
          <w:numId w:val="249"/>
        </w:numPr>
        <w:tabs>
          <w:tab w:val="left" w:pos="2161"/>
        </w:tabs>
        <w:spacing w:before="24"/>
        <w:rPr>
          <w:sz w:val="24"/>
        </w:rPr>
      </w:pPr>
      <w:r>
        <w:rPr>
          <w:sz w:val="24"/>
        </w:rPr>
        <w:t>Provide information about objects and articles in the</w:t>
      </w:r>
      <w:r>
        <w:rPr>
          <w:spacing w:val="-2"/>
          <w:sz w:val="24"/>
        </w:rPr>
        <w:t xml:space="preserve"> </w:t>
      </w:r>
      <w:r>
        <w:rPr>
          <w:sz w:val="24"/>
        </w:rPr>
        <w:t>area.</w:t>
      </w:r>
    </w:p>
    <w:p w14:paraId="4B9F85F3" w14:textId="77777777" w:rsidR="00E9458D" w:rsidRDefault="005C6BD6">
      <w:pPr>
        <w:pStyle w:val="ListParagraph"/>
        <w:numPr>
          <w:ilvl w:val="0"/>
          <w:numId w:val="249"/>
        </w:numPr>
        <w:tabs>
          <w:tab w:val="left" w:pos="2161"/>
        </w:tabs>
        <w:spacing w:before="24" w:line="261" w:lineRule="auto"/>
        <w:ind w:right="1702"/>
        <w:rPr>
          <w:sz w:val="24"/>
        </w:rPr>
      </w:pPr>
      <w:r>
        <w:rPr>
          <w:sz w:val="24"/>
        </w:rPr>
        <w:t>Evacuate the area immediately if there is even the slightest indication of pending danger such as a suspicious object(s),</w:t>
      </w:r>
      <w:r>
        <w:rPr>
          <w:spacing w:val="-4"/>
          <w:sz w:val="24"/>
        </w:rPr>
        <w:t xml:space="preserve"> </w:t>
      </w:r>
      <w:r>
        <w:rPr>
          <w:sz w:val="24"/>
        </w:rPr>
        <w:t>etc.</w:t>
      </w:r>
    </w:p>
    <w:p w14:paraId="41E290FF" w14:textId="77777777" w:rsidR="00E9458D" w:rsidRDefault="005C6BD6">
      <w:pPr>
        <w:pStyle w:val="ListParagraph"/>
        <w:numPr>
          <w:ilvl w:val="0"/>
          <w:numId w:val="249"/>
        </w:numPr>
        <w:tabs>
          <w:tab w:val="left" w:pos="2161"/>
        </w:tabs>
        <w:spacing w:line="261" w:lineRule="auto"/>
        <w:ind w:right="1701"/>
        <w:rPr>
          <w:sz w:val="24"/>
        </w:rPr>
      </w:pPr>
      <w:r>
        <w:rPr>
          <w:sz w:val="24"/>
        </w:rPr>
        <w:t>Direct whoever else is there to help search the premises for any suspicious object. If any object(s) is</w:t>
      </w:r>
      <w:r>
        <w:rPr>
          <w:spacing w:val="-1"/>
          <w:sz w:val="24"/>
        </w:rPr>
        <w:t xml:space="preserve"> </w:t>
      </w:r>
      <w:r>
        <w:rPr>
          <w:sz w:val="24"/>
        </w:rPr>
        <w:t>found:</w:t>
      </w:r>
    </w:p>
    <w:p w14:paraId="2BE158AF" w14:textId="77777777" w:rsidR="00E9458D" w:rsidRDefault="005C6BD6">
      <w:pPr>
        <w:pStyle w:val="ListParagraph"/>
        <w:numPr>
          <w:ilvl w:val="1"/>
          <w:numId w:val="249"/>
        </w:numPr>
        <w:tabs>
          <w:tab w:val="left" w:pos="2521"/>
        </w:tabs>
        <w:spacing w:line="259" w:lineRule="exact"/>
        <w:ind w:hanging="361"/>
        <w:rPr>
          <w:sz w:val="24"/>
        </w:rPr>
      </w:pPr>
      <w:r>
        <w:rPr>
          <w:sz w:val="24"/>
        </w:rPr>
        <w:t>do not touch</w:t>
      </w:r>
      <w:r>
        <w:rPr>
          <w:spacing w:val="-1"/>
          <w:sz w:val="24"/>
        </w:rPr>
        <w:t xml:space="preserve"> </w:t>
      </w:r>
      <w:r>
        <w:rPr>
          <w:sz w:val="24"/>
        </w:rPr>
        <w:t>it;</w:t>
      </w:r>
    </w:p>
    <w:p w14:paraId="7F140770" w14:textId="77777777" w:rsidR="00E9458D" w:rsidRDefault="005C6BD6">
      <w:pPr>
        <w:pStyle w:val="ListParagraph"/>
        <w:numPr>
          <w:ilvl w:val="1"/>
          <w:numId w:val="249"/>
        </w:numPr>
        <w:tabs>
          <w:tab w:val="left" w:pos="2521"/>
        </w:tabs>
        <w:ind w:hanging="361"/>
        <w:rPr>
          <w:sz w:val="24"/>
        </w:rPr>
      </w:pPr>
      <w:r>
        <w:rPr>
          <w:sz w:val="24"/>
        </w:rPr>
        <w:t>evacuate immediately;</w:t>
      </w:r>
      <w:r>
        <w:rPr>
          <w:spacing w:val="-1"/>
          <w:sz w:val="24"/>
        </w:rPr>
        <w:t xml:space="preserve"> </w:t>
      </w:r>
      <w:r>
        <w:rPr>
          <w:sz w:val="24"/>
        </w:rPr>
        <w:t>and,</w:t>
      </w:r>
    </w:p>
    <w:p w14:paraId="3E6E5A09" w14:textId="77777777" w:rsidR="00E9458D" w:rsidRDefault="005C6BD6">
      <w:pPr>
        <w:pStyle w:val="ListParagraph"/>
        <w:numPr>
          <w:ilvl w:val="1"/>
          <w:numId w:val="249"/>
        </w:numPr>
        <w:tabs>
          <w:tab w:val="left" w:pos="2521"/>
        </w:tabs>
        <w:ind w:hanging="361"/>
        <w:rPr>
          <w:sz w:val="24"/>
        </w:rPr>
      </w:pPr>
      <w:r>
        <w:rPr>
          <w:sz w:val="24"/>
        </w:rPr>
        <w:t>once in a safe spot, call the emergency</w:t>
      </w:r>
      <w:r>
        <w:rPr>
          <w:spacing w:val="-2"/>
          <w:sz w:val="24"/>
        </w:rPr>
        <w:t xml:space="preserve"> </w:t>
      </w:r>
      <w:r>
        <w:rPr>
          <w:sz w:val="24"/>
        </w:rPr>
        <w:t>number.</w:t>
      </w:r>
    </w:p>
    <w:p w14:paraId="2A80D8F9" w14:textId="77777777" w:rsidR="00E9458D" w:rsidRDefault="00E9458D">
      <w:pPr>
        <w:pStyle w:val="BodyText"/>
        <w:spacing w:before="10"/>
        <w:ind w:left="0" w:firstLine="0"/>
        <w:rPr>
          <w:sz w:val="23"/>
        </w:rPr>
      </w:pPr>
    </w:p>
    <w:p w14:paraId="2C1089CC" w14:textId="77777777" w:rsidR="00E9458D" w:rsidRDefault="005C6BD6">
      <w:pPr>
        <w:pStyle w:val="Heading2"/>
      </w:pPr>
      <w:r>
        <w:t>GUIDELINES</w:t>
      </w:r>
    </w:p>
    <w:p w14:paraId="11831993" w14:textId="77777777" w:rsidR="00E9458D" w:rsidRDefault="005C6BD6">
      <w:pPr>
        <w:pStyle w:val="ListParagraph"/>
        <w:numPr>
          <w:ilvl w:val="0"/>
          <w:numId w:val="248"/>
        </w:numPr>
        <w:tabs>
          <w:tab w:val="left" w:pos="2161"/>
        </w:tabs>
        <w:ind w:right="1699"/>
        <w:rPr>
          <w:sz w:val="24"/>
        </w:rPr>
      </w:pPr>
      <w:r>
        <w:rPr>
          <w:sz w:val="24"/>
        </w:rPr>
        <w:t>The employer places as much importance on employee safety and health as on serving the</w:t>
      </w:r>
      <w:r>
        <w:rPr>
          <w:spacing w:val="-2"/>
          <w:sz w:val="24"/>
        </w:rPr>
        <w:t xml:space="preserve"> </w:t>
      </w:r>
      <w:r>
        <w:rPr>
          <w:sz w:val="24"/>
        </w:rPr>
        <w:t>client.</w:t>
      </w:r>
    </w:p>
    <w:p w14:paraId="6D78D44C" w14:textId="77777777" w:rsidR="00E9458D" w:rsidRDefault="005C6BD6">
      <w:pPr>
        <w:pStyle w:val="ListParagraph"/>
        <w:numPr>
          <w:ilvl w:val="0"/>
          <w:numId w:val="248"/>
        </w:numPr>
        <w:tabs>
          <w:tab w:val="left" w:pos="2161"/>
        </w:tabs>
        <w:spacing w:before="1"/>
        <w:rPr>
          <w:sz w:val="24"/>
        </w:rPr>
      </w:pPr>
      <w:r>
        <w:rPr>
          <w:sz w:val="24"/>
        </w:rPr>
        <w:t>Every effort to prevent and minimize assaults shall be attempted, if possible,</w:t>
      </w:r>
      <w:r>
        <w:rPr>
          <w:spacing w:val="-4"/>
          <w:sz w:val="24"/>
        </w:rPr>
        <w:t xml:space="preserve"> </w:t>
      </w:r>
      <w:r>
        <w:rPr>
          <w:sz w:val="24"/>
        </w:rPr>
        <w:t>by:</w:t>
      </w:r>
    </w:p>
    <w:p w14:paraId="4F7554C7" w14:textId="77777777" w:rsidR="00E9458D" w:rsidRDefault="005C6BD6">
      <w:pPr>
        <w:pStyle w:val="ListParagraph"/>
        <w:numPr>
          <w:ilvl w:val="1"/>
          <w:numId w:val="248"/>
        </w:numPr>
        <w:tabs>
          <w:tab w:val="left" w:pos="2510"/>
        </w:tabs>
        <w:ind w:right="1702"/>
        <w:rPr>
          <w:sz w:val="24"/>
        </w:rPr>
      </w:pPr>
      <w:r>
        <w:rPr>
          <w:sz w:val="24"/>
        </w:rPr>
        <w:t>being aware of any individual(s)who has a traceable history of problems, conflicts, disputes, and/or</w:t>
      </w:r>
      <w:r>
        <w:rPr>
          <w:spacing w:val="-1"/>
          <w:sz w:val="24"/>
        </w:rPr>
        <w:t xml:space="preserve"> </w:t>
      </w:r>
      <w:r>
        <w:rPr>
          <w:sz w:val="24"/>
        </w:rPr>
        <w:t>failures;</w:t>
      </w:r>
    </w:p>
    <w:p w14:paraId="63424928" w14:textId="77777777" w:rsidR="00E9458D" w:rsidRDefault="005C6BD6">
      <w:pPr>
        <w:pStyle w:val="ListParagraph"/>
        <w:numPr>
          <w:ilvl w:val="1"/>
          <w:numId w:val="248"/>
        </w:numPr>
        <w:tabs>
          <w:tab w:val="left" w:pos="2510"/>
        </w:tabs>
        <w:ind w:right="1699"/>
        <w:rPr>
          <w:sz w:val="24"/>
        </w:rPr>
      </w:pPr>
      <w:r>
        <w:rPr>
          <w:sz w:val="24"/>
        </w:rPr>
        <w:t>determining the coping skills of potentially violent individual(s) during stress, including any thoughts or attempted violence against others or</w:t>
      </w:r>
      <w:r>
        <w:rPr>
          <w:spacing w:val="-5"/>
          <w:sz w:val="24"/>
        </w:rPr>
        <w:t xml:space="preserve"> </w:t>
      </w:r>
      <w:r>
        <w:rPr>
          <w:sz w:val="24"/>
        </w:rPr>
        <w:t>self;</w:t>
      </w:r>
    </w:p>
    <w:p w14:paraId="00FD6ED5" w14:textId="77777777" w:rsidR="00E9458D" w:rsidRDefault="005C6BD6">
      <w:pPr>
        <w:pStyle w:val="ListParagraph"/>
        <w:numPr>
          <w:ilvl w:val="1"/>
          <w:numId w:val="248"/>
        </w:numPr>
        <w:tabs>
          <w:tab w:val="left" w:pos="2510"/>
        </w:tabs>
        <w:ind w:right="1701"/>
        <w:rPr>
          <w:sz w:val="24"/>
        </w:rPr>
      </w:pPr>
      <w:r>
        <w:rPr>
          <w:sz w:val="24"/>
        </w:rPr>
        <w:t>being alert for individual(s) who show a compulsive or excessive interest in a possible target;</w:t>
      </w:r>
    </w:p>
    <w:p w14:paraId="1591990E" w14:textId="77777777" w:rsidR="00E9458D" w:rsidRDefault="005C6BD6">
      <w:pPr>
        <w:pStyle w:val="ListParagraph"/>
        <w:numPr>
          <w:ilvl w:val="1"/>
          <w:numId w:val="248"/>
        </w:numPr>
        <w:tabs>
          <w:tab w:val="left" w:pos="2510"/>
        </w:tabs>
        <w:rPr>
          <w:sz w:val="24"/>
        </w:rPr>
      </w:pPr>
      <w:r>
        <w:rPr>
          <w:sz w:val="24"/>
        </w:rPr>
        <w:t>being alert for individual(s) who obtain or practice with weapons;</w:t>
      </w:r>
      <w:r>
        <w:rPr>
          <w:spacing w:val="-3"/>
          <w:sz w:val="24"/>
        </w:rPr>
        <w:t xml:space="preserve"> </w:t>
      </w:r>
      <w:r>
        <w:rPr>
          <w:sz w:val="24"/>
        </w:rPr>
        <w:t>and,</w:t>
      </w:r>
    </w:p>
    <w:p w14:paraId="0DA95FFE" w14:textId="77777777" w:rsidR="00E9458D" w:rsidRDefault="005C6BD6">
      <w:pPr>
        <w:pStyle w:val="ListParagraph"/>
        <w:numPr>
          <w:ilvl w:val="1"/>
          <w:numId w:val="248"/>
        </w:numPr>
        <w:tabs>
          <w:tab w:val="left" w:pos="2510"/>
        </w:tabs>
        <w:rPr>
          <w:sz w:val="24"/>
        </w:rPr>
      </w:pPr>
      <w:r>
        <w:rPr>
          <w:sz w:val="24"/>
        </w:rPr>
        <w:t>contacting local law enforcement when an individual makes a bomb</w:t>
      </w:r>
      <w:r>
        <w:rPr>
          <w:spacing w:val="-4"/>
          <w:sz w:val="24"/>
        </w:rPr>
        <w:t xml:space="preserve"> </w:t>
      </w:r>
      <w:r>
        <w:rPr>
          <w:sz w:val="24"/>
        </w:rPr>
        <w:t>threat.</w:t>
      </w:r>
    </w:p>
    <w:p w14:paraId="35D45134" w14:textId="77777777" w:rsidR="00E9458D" w:rsidRDefault="005C6BD6">
      <w:pPr>
        <w:pStyle w:val="ListParagraph"/>
        <w:numPr>
          <w:ilvl w:val="0"/>
          <w:numId w:val="248"/>
        </w:numPr>
        <w:tabs>
          <w:tab w:val="left" w:pos="2161"/>
        </w:tabs>
        <w:ind w:right="1701"/>
        <w:rPr>
          <w:sz w:val="24"/>
        </w:rPr>
      </w:pPr>
      <w:r>
        <w:rPr>
          <w:sz w:val="24"/>
        </w:rPr>
        <w:t>Employees, who have not already received instruction on how to deal with bomb threats shall be trained to do</w:t>
      </w:r>
      <w:r>
        <w:rPr>
          <w:spacing w:val="-4"/>
          <w:sz w:val="24"/>
        </w:rPr>
        <w:t xml:space="preserve"> </w:t>
      </w:r>
      <w:r>
        <w:rPr>
          <w:sz w:val="24"/>
        </w:rPr>
        <w:t>so.</w:t>
      </w:r>
    </w:p>
    <w:p w14:paraId="2D3C0362" w14:textId="77777777" w:rsidR="00E9458D" w:rsidRDefault="005C6BD6">
      <w:pPr>
        <w:pStyle w:val="ListParagraph"/>
        <w:numPr>
          <w:ilvl w:val="0"/>
          <w:numId w:val="248"/>
        </w:numPr>
        <w:tabs>
          <w:tab w:val="left" w:pos="2161"/>
        </w:tabs>
        <w:rPr>
          <w:sz w:val="24"/>
        </w:rPr>
      </w:pPr>
      <w:r>
        <w:rPr>
          <w:sz w:val="24"/>
        </w:rPr>
        <w:t>Supervisor/management is responsible</w:t>
      </w:r>
      <w:r>
        <w:rPr>
          <w:spacing w:val="-1"/>
          <w:sz w:val="24"/>
        </w:rPr>
        <w:t xml:space="preserve"> </w:t>
      </w:r>
      <w:r>
        <w:rPr>
          <w:sz w:val="24"/>
        </w:rPr>
        <w:t>for:</w:t>
      </w:r>
    </w:p>
    <w:p w14:paraId="725A8D55" w14:textId="77777777" w:rsidR="00E9458D" w:rsidRDefault="005C6BD6">
      <w:pPr>
        <w:pStyle w:val="ListParagraph"/>
        <w:numPr>
          <w:ilvl w:val="1"/>
          <w:numId w:val="248"/>
        </w:numPr>
        <w:tabs>
          <w:tab w:val="left" w:pos="2510"/>
        </w:tabs>
        <w:ind w:right="1700"/>
        <w:jc w:val="both"/>
        <w:rPr>
          <w:sz w:val="24"/>
        </w:rPr>
      </w:pPr>
      <w:r>
        <w:rPr>
          <w:sz w:val="24"/>
        </w:rPr>
        <w:t>ensuring that safe working environments exist for employees (as much as practically possible);</w:t>
      </w:r>
      <w:r>
        <w:rPr>
          <w:spacing w:val="-2"/>
          <w:sz w:val="24"/>
        </w:rPr>
        <w:t xml:space="preserve"> </w:t>
      </w:r>
      <w:r>
        <w:rPr>
          <w:sz w:val="24"/>
        </w:rPr>
        <w:t>and,</w:t>
      </w:r>
    </w:p>
    <w:p w14:paraId="16ECE1B4" w14:textId="77777777" w:rsidR="00E9458D" w:rsidRDefault="005C6BD6">
      <w:pPr>
        <w:pStyle w:val="ListParagraph"/>
        <w:numPr>
          <w:ilvl w:val="1"/>
          <w:numId w:val="248"/>
        </w:numPr>
        <w:tabs>
          <w:tab w:val="left" w:pos="2510"/>
        </w:tabs>
        <w:ind w:right="1697"/>
        <w:jc w:val="both"/>
        <w:rPr>
          <w:sz w:val="24"/>
        </w:rPr>
      </w:pPr>
      <w:r>
        <w:rPr>
          <w:sz w:val="24"/>
        </w:rPr>
        <w:t>ensuring that local law enforcement is notified of any bomb threats they become aware of, whether by observing the situation firsthand or by receiving the information from</w:t>
      </w:r>
      <w:r>
        <w:rPr>
          <w:spacing w:val="-2"/>
          <w:sz w:val="24"/>
        </w:rPr>
        <w:t xml:space="preserve"> </w:t>
      </w:r>
      <w:r>
        <w:rPr>
          <w:sz w:val="24"/>
        </w:rPr>
        <w:t>employee/others.</w:t>
      </w:r>
    </w:p>
    <w:p w14:paraId="189B788E" w14:textId="77777777" w:rsidR="00E9458D" w:rsidRDefault="00E9458D">
      <w:pPr>
        <w:jc w:val="both"/>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CB2F343" w14:textId="77777777">
        <w:trPr>
          <w:trHeight w:val="611"/>
        </w:trPr>
        <w:tc>
          <w:tcPr>
            <w:tcW w:w="5689" w:type="dxa"/>
          </w:tcPr>
          <w:p w14:paraId="1F6CA1F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58EA4C0" w14:textId="77777777" w:rsidR="00E9458D" w:rsidRDefault="00E9458D">
            <w:pPr>
              <w:pStyle w:val="TableParagraph"/>
              <w:ind w:left="0"/>
              <w:rPr>
                <w:sz w:val="24"/>
              </w:rPr>
            </w:pPr>
          </w:p>
          <w:p w14:paraId="6C5324AD" w14:textId="77777777" w:rsidR="00E9458D" w:rsidRDefault="005C6BD6">
            <w:pPr>
              <w:pStyle w:val="TableParagraph"/>
              <w:ind w:left="487"/>
              <w:rPr>
                <w:sz w:val="20"/>
              </w:rPr>
            </w:pPr>
            <w:r>
              <w:rPr>
                <w:noProof/>
                <w:sz w:val="20"/>
              </w:rPr>
              <w:drawing>
                <wp:inline distT="0" distB="0" distL="0" distR="0" wp14:anchorId="5F920730" wp14:editId="002AAAD0">
                  <wp:extent cx="1390695" cy="966501"/>
                  <wp:effectExtent l="0" t="0" r="0" b="0"/>
                  <wp:docPr id="9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3B5E9B1" w14:textId="77777777">
        <w:trPr>
          <w:trHeight w:val="1184"/>
        </w:trPr>
        <w:tc>
          <w:tcPr>
            <w:tcW w:w="5689" w:type="dxa"/>
          </w:tcPr>
          <w:p w14:paraId="082B3945" w14:textId="77777777" w:rsidR="00E9458D" w:rsidRDefault="00E9458D">
            <w:pPr>
              <w:pStyle w:val="TableParagraph"/>
              <w:spacing w:before="1"/>
              <w:ind w:left="0"/>
              <w:rPr>
                <w:sz w:val="24"/>
              </w:rPr>
            </w:pPr>
          </w:p>
          <w:p w14:paraId="7D40BD11" w14:textId="77777777" w:rsidR="00E9458D" w:rsidRDefault="005C6BD6">
            <w:pPr>
              <w:pStyle w:val="TableParagraph"/>
              <w:rPr>
                <w:b/>
                <w:sz w:val="24"/>
              </w:rPr>
            </w:pPr>
            <w:r>
              <w:rPr>
                <w:b/>
                <w:sz w:val="24"/>
              </w:rPr>
              <w:t>Section 5: Health and Safety</w:t>
            </w:r>
          </w:p>
        </w:tc>
        <w:tc>
          <w:tcPr>
            <w:tcW w:w="3168" w:type="dxa"/>
            <w:vMerge/>
            <w:tcBorders>
              <w:top w:val="nil"/>
            </w:tcBorders>
          </w:tcPr>
          <w:p w14:paraId="37A22D70" w14:textId="77777777" w:rsidR="00E9458D" w:rsidRDefault="00E9458D">
            <w:pPr>
              <w:rPr>
                <w:sz w:val="2"/>
                <w:szCs w:val="2"/>
              </w:rPr>
            </w:pPr>
          </w:p>
        </w:tc>
      </w:tr>
      <w:tr w:rsidR="00E9458D" w14:paraId="72F1BF17" w14:textId="77777777">
        <w:trPr>
          <w:trHeight w:val="277"/>
        </w:trPr>
        <w:tc>
          <w:tcPr>
            <w:tcW w:w="5689" w:type="dxa"/>
            <w:vMerge w:val="restart"/>
          </w:tcPr>
          <w:p w14:paraId="54D31A7E" w14:textId="77777777" w:rsidR="00E9458D" w:rsidRDefault="00E9458D">
            <w:pPr>
              <w:pStyle w:val="TableParagraph"/>
              <w:spacing w:before="1"/>
              <w:ind w:left="0"/>
              <w:rPr>
                <w:sz w:val="24"/>
              </w:rPr>
            </w:pPr>
          </w:p>
          <w:p w14:paraId="41AC42E4" w14:textId="77777777" w:rsidR="00E9458D" w:rsidRDefault="005C6BD6">
            <w:pPr>
              <w:pStyle w:val="TableParagraph"/>
              <w:rPr>
                <w:b/>
                <w:sz w:val="24"/>
              </w:rPr>
            </w:pPr>
            <w:r>
              <w:rPr>
                <w:b/>
                <w:sz w:val="24"/>
              </w:rPr>
              <w:t>Policy Title: Bomb Threats</w:t>
            </w:r>
          </w:p>
        </w:tc>
        <w:tc>
          <w:tcPr>
            <w:tcW w:w="3168" w:type="dxa"/>
          </w:tcPr>
          <w:p w14:paraId="088F0CFB" w14:textId="77777777" w:rsidR="00E9458D" w:rsidRDefault="005C6BD6">
            <w:pPr>
              <w:pStyle w:val="TableParagraph"/>
              <w:spacing w:before="1" w:line="256" w:lineRule="exact"/>
              <w:rPr>
                <w:b/>
                <w:sz w:val="24"/>
              </w:rPr>
            </w:pPr>
            <w:r>
              <w:rPr>
                <w:b/>
                <w:sz w:val="24"/>
              </w:rPr>
              <w:t>Policy Number: 5.30.40</w:t>
            </w:r>
          </w:p>
        </w:tc>
      </w:tr>
      <w:tr w:rsidR="00E9458D" w14:paraId="4A69B4C8" w14:textId="77777777">
        <w:trPr>
          <w:trHeight w:val="275"/>
        </w:trPr>
        <w:tc>
          <w:tcPr>
            <w:tcW w:w="5689" w:type="dxa"/>
            <w:vMerge/>
            <w:tcBorders>
              <w:top w:val="nil"/>
            </w:tcBorders>
          </w:tcPr>
          <w:p w14:paraId="3F3CC141" w14:textId="77777777" w:rsidR="00E9458D" w:rsidRDefault="00E9458D">
            <w:pPr>
              <w:rPr>
                <w:sz w:val="2"/>
                <w:szCs w:val="2"/>
              </w:rPr>
            </w:pPr>
          </w:p>
        </w:tc>
        <w:tc>
          <w:tcPr>
            <w:tcW w:w="3168" w:type="dxa"/>
          </w:tcPr>
          <w:p w14:paraId="18CEA3AC" w14:textId="77777777" w:rsidR="00E9458D" w:rsidRDefault="005C6BD6">
            <w:pPr>
              <w:pStyle w:val="TableParagraph"/>
              <w:spacing w:line="255" w:lineRule="exact"/>
              <w:rPr>
                <w:b/>
                <w:sz w:val="24"/>
              </w:rPr>
            </w:pPr>
            <w:r>
              <w:rPr>
                <w:b/>
                <w:sz w:val="24"/>
              </w:rPr>
              <w:t>Effective Date:</w:t>
            </w:r>
          </w:p>
        </w:tc>
      </w:tr>
      <w:tr w:rsidR="00E9458D" w14:paraId="6773DABE" w14:textId="77777777">
        <w:trPr>
          <w:trHeight w:val="275"/>
        </w:trPr>
        <w:tc>
          <w:tcPr>
            <w:tcW w:w="5689" w:type="dxa"/>
            <w:vMerge/>
            <w:tcBorders>
              <w:top w:val="nil"/>
            </w:tcBorders>
          </w:tcPr>
          <w:p w14:paraId="54493871" w14:textId="77777777" w:rsidR="00E9458D" w:rsidRDefault="00E9458D">
            <w:pPr>
              <w:rPr>
                <w:sz w:val="2"/>
                <w:szCs w:val="2"/>
              </w:rPr>
            </w:pPr>
          </w:p>
        </w:tc>
        <w:tc>
          <w:tcPr>
            <w:tcW w:w="3168" w:type="dxa"/>
          </w:tcPr>
          <w:p w14:paraId="18073473" w14:textId="77777777" w:rsidR="00E9458D" w:rsidRDefault="005C6BD6">
            <w:pPr>
              <w:pStyle w:val="TableParagraph"/>
              <w:spacing w:line="255" w:lineRule="exact"/>
              <w:rPr>
                <w:b/>
                <w:sz w:val="24"/>
              </w:rPr>
            </w:pPr>
            <w:r>
              <w:rPr>
                <w:b/>
                <w:sz w:val="24"/>
              </w:rPr>
              <w:t>Revision Date:</w:t>
            </w:r>
          </w:p>
        </w:tc>
      </w:tr>
      <w:tr w:rsidR="00E9458D" w14:paraId="4CDD7825" w14:textId="77777777">
        <w:trPr>
          <w:trHeight w:val="276"/>
        </w:trPr>
        <w:tc>
          <w:tcPr>
            <w:tcW w:w="5689" w:type="dxa"/>
            <w:vMerge/>
            <w:tcBorders>
              <w:top w:val="nil"/>
            </w:tcBorders>
          </w:tcPr>
          <w:p w14:paraId="629BA95A" w14:textId="77777777" w:rsidR="00E9458D" w:rsidRDefault="00E9458D">
            <w:pPr>
              <w:rPr>
                <w:sz w:val="2"/>
                <w:szCs w:val="2"/>
              </w:rPr>
            </w:pPr>
          </w:p>
        </w:tc>
        <w:tc>
          <w:tcPr>
            <w:tcW w:w="3168" w:type="dxa"/>
          </w:tcPr>
          <w:p w14:paraId="08BCC4FB" w14:textId="77777777" w:rsidR="00E9458D" w:rsidRDefault="005C6BD6">
            <w:pPr>
              <w:pStyle w:val="TableParagraph"/>
              <w:spacing w:before="1" w:line="255" w:lineRule="exact"/>
              <w:rPr>
                <w:b/>
                <w:sz w:val="24"/>
              </w:rPr>
            </w:pPr>
            <w:r>
              <w:rPr>
                <w:b/>
                <w:sz w:val="24"/>
              </w:rPr>
              <w:t>Approved By:</w:t>
            </w:r>
          </w:p>
        </w:tc>
      </w:tr>
      <w:tr w:rsidR="00E9458D" w14:paraId="02A7890B" w14:textId="77777777">
        <w:trPr>
          <w:trHeight w:val="275"/>
        </w:trPr>
        <w:tc>
          <w:tcPr>
            <w:tcW w:w="5689" w:type="dxa"/>
            <w:vMerge/>
            <w:tcBorders>
              <w:top w:val="nil"/>
            </w:tcBorders>
          </w:tcPr>
          <w:p w14:paraId="67570EA9" w14:textId="77777777" w:rsidR="00E9458D" w:rsidRDefault="00E9458D">
            <w:pPr>
              <w:rPr>
                <w:sz w:val="2"/>
                <w:szCs w:val="2"/>
              </w:rPr>
            </w:pPr>
          </w:p>
        </w:tc>
        <w:tc>
          <w:tcPr>
            <w:tcW w:w="3168" w:type="dxa"/>
          </w:tcPr>
          <w:p w14:paraId="11DA66D4" w14:textId="77777777" w:rsidR="00E9458D" w:rsidRDefault="005C6BD6">
            <w:pPr>
              <w:pStyle w:val="TableParagraph"/>
              <w:spacing w:line="255" w:lineRule="exact"/>
              <w:rPr>
                <w:b/>
                <w:sz w:val="24"/>
              </w:rPr>
            </w:pPr>
            <w:r>
              <w:rPr>
                <w:b/>
                <w:sz w:val="24"/>
              </w:rPr>
              <w:t>Page Number: Page 3 of 3</w:t>
            </w:r>
          </w:p>
        </w:tc>
      </w:tr>
    </w:tbl>
    <w:p w14:paraId="70411D0C" w14:textId="77777777" w:rsidR="00E9458D" w:rsidRDefault="00E9458D">
      <w:pPr>
        <w:pStyle w:val="BodyText"/>
        <w:spacing w:before="2"/>
        <w:ind w:left="0" w:firstLine="0"/>
        <w:rPr>
          <w:sz w:val="16"/>
        </w:rPr>
      </w:pPr>
    </w:p>
    <w:p w14:paraId="0D043C18" w14:textId="77777777" w:rsidR="00E9458D" w:rsidRDefault="005C6BD6">
      <w:pPr>
        <w:pStyle w:val="ListParagraph"/>
        <w:numPr>
          <w:ilvl w:val="0"/>
          <w:numId w:val="248"/>
        </w:numPr>
        <w:tabs>
          <w:tab w:val="left" w:pos="2161"/>
        </w:tabs>
        <w:spacing w:before="90"/>
        <w:rPr>
          <w:sz w:val="24"/>
        </w:rPr>
      </w:pPr>
      <w:r>
        <w:rPr>
          <w:sz w:val="24"/>
        </w:rPr>
        <w:t>Employees are responsible for:</w:t>
      </w:r>
    </w:p>
    <w:p w14:paraId="768209F5" w14:textId="77777777" w:rsidR="00E9458D" w:rsidRDefault="005C6BD6">
      <w:pPr>
        <w:pStyle w:val="ListParagraph"/>
        <w:numPr>
          <w:ilvl w:val="1"/>
          <w:numId w:val="248"/>
        </w:numPr>
        <w:tabs>
          <w:tab w:val="left" w:pos="2510"/>
        </w:tabs>
        <w:ind w:right="1700"/>
        <w:rPr>
          <w:sz w:val="24"/>
        </w:rPr>
      </w:pPr>
      <w:r>
        <w:rPr>
          <w:sz w:val="24"/>
        </w:rPr>
        <w:t>reporting to the supervisor/management all bomb threats they observe or</w:t>
      </w:r>
      <w:r>
        <w:rPr>
          <w:spacing w:val="48"/>
          <w:sz w:val="24"/>
        </w:rPr>
        <w:t xml:space="preserve"> </w:t>
      </w:r>
      <w:r>
        <w:rPr>
          <w:sz w:val="24"/>
        </w:rPr>
        <w:t>are involved</w:t>
      </w:r>
      <w:r>
        <w:rPr>
          <w:spacing w:val="-1"/>
          <w:sz w:val="24"/>
        </w:rPr>
        <w:t xml:space="preserve"> </w:t>
      </w:r>
      <w:r>
        <w:rPr>
          <w:sz w:val="24"/>
        </w:rPr>
        <w:t>in;</w:t>
      </w:r>
    </w:p>
    <w:p w14:paraId="75C4E068" w14:textId="77777777" w:rsidR="00E9458D" w:rsidRDefault="005C6BD6">
      <w:pPr>
        <w:pStyle w:val="ListParagraph"/>
        <w:numPr>
          <w:ilvl w:val="1"/>
          <w:numId w:val="248"/>
        </w:numPr>
        <w:tabs>
          <w:tab w:val="left" w:pos="2510"/>
        </w:tabs>
        <w:ind w:right="1699"/>
        <w:rPr>
          <w:sz w:val="24"/>
        </w:rPr>
      </w:pPr>
      <w:r>
        <w:rPr>
          <w:sz w:val="24"/>
        </w:rPr>
        <w:t>calling the emergency number if they believe/feel there is an immediate danger to someone's safety.</w:t>
      </w:r>
    </w:p>
    <w:p w14:paraId="1CE1DEE8" w14:textId="77777777" w:rsidR="00E9458D" w:rsidRDefault="005C6BD6">
      <w:pPr>
        <w:pStyle w:val="ListParagraph"/>
        <w:numPr>
          <w:ilvl w:val="1"/>
          <w:numId w:val="248"/>
        </w:numPr>
        <w:tabs>
          <w:tab w:val="left" w:pos="2510"/>
        </w:tabs>
        <w:rPr>
          <w:sz w:val="24"/>
        </w:rPr>
      </w:pPr>
      <w:r>
        <w:rPr>
          <w:sz w:val="24"/>
        </w:rPr>
        <w:t>participating in all training courses arranged by the supervisor/management;</w:t>
      </w:r>
      <w:r>
        <w:rPr>
          <w:spacing w:val="-3"/>
          <w:sz w:val="24"/>
        </w:rPr>
        <w:t xml:space="preserve"> </w:t>
      </w:r>
      <w:r>
        <w:rPr>
          <w:sz w:val="24"/>
        </w:rPr>
        <w:t>and,</w:t>
      </w:r>
    </w:p>
    <w:p w14:paraId="20313E21" w14:textId="77777777" w:rsidR="00E9458D" w:rsidRDefault="005C6BD6">
      <w:pPr>
        <w:pStyle w:val="ListParagraph"/>
        <w:numPr>
          <w:ilvl w:val="1"/>
          <w:numId w:val="248"/>
        </w:numPr>
        <w:tabs>
          <w:tab w:val="left" w:pos="2510"/>
        </w:tabs>
        <w:rPr>
          <w:sz w:val="24"/>
        </w:rPr>
      </w:pPr>
      <w:r>
        <w:rPr>
          <w:sz w:val="24"/>
        </w:rPr>
        <w:t>following the policy</w:t>
      </w:r>
      <w:r>
        <w:rPr>
          <w:spacing w:val="-2"/>
          <w:sz w:val="24"/>
        </w:rPr>
        <w:t xml:space="preserve"> </w:t>
      </w:r>
      <w:r>
        <w:rPr>
          <w:sz w:val="24"/>
        </w:rPr>
        <w:t>guidelines.</w:t>
      </w:r>
    </w:p>
    <w:p w14:paraId="1C293548" w14:textId="77777777" w:rsidR="00E9458D" w:rsidRDefault="005C6BD6">
      <w:pPr>
        <w:pStyle w:val="ListParagraph"/>
        <w:numPr>
          <w:ilvl w:val="0"/>
          <w:numId w:val="248"/>
        </w:numPr>
        <w:tabs>
          <w:tab w:val="left" w:pos="2161"/>
        </w:tabs>
        <w:ind w:right="1703"/>
        <w:rPr>
          <w:sz w:val="24"/>
        </w:rPr>
      </w:pPr>
      <w:r>
        <w:rPr>
          <w:sz w:val="24"/>
        </w:rPr>
        <w:t>Anytime there is an incident, the situation shall be documented, providing as many details as</w:t>
      </w:r>
      <w:r>
        <w:rPr>
          <w:spacing w:val="-1"/>
          <w:sz w:val="24"/>
        </w:rPr>
        <w:t xml:space="preserve"> </w:t>
      </w:r>
      <w:r>
        <w:rPr>
          <w:sz w:val="24"/>
        </w:rPr>
        <w:t>possible.</w:t>
      </w:r>
    </w:p>
    <w:p w14:paraId="73EDD4F5" w14:textId="77777777" w:rsidR="00E9458D" w:rsidRDefault="005C6BD6">
      <w:pPr>
        <w:pStyle w:val="Heading2"/>
      </w:pPr>
      <w:r>
        <w:t>FORMS</w:t>
      </w:r>
    </w:p>
    <w:p w14:paraId="060FB7FD" w14:textId="77777777" w:rsidR="00E9458D" w:rsidRDefault="005C6BD6">
      <w:pPr>
        <w:pStyle w:val="BodyText"/>
        <w:ind w:left="1800" w:firstLine="0"/>
      </w:pPr>
      <w:r>
        <w:t>1. Bomb Threat Checklist</w:t>
      </w:r>
    </w:p>
    <w:p w14:paraId="2412177D" w14:textId="77777777" w:rsidR="00E9458D" w:rsidRDefault="00E9458D">
      <w:pPr>
        <w:pStyle w:val="BodyText"/>
        <w:ind w:left="0" w:firstLine="0"/>
      </w:pPr>
    </w:p>
    <w:p w14:paraId="651BE130" w14:textId="77777777" w:rsidR="00E9458D" w:rsidRDefault="005C6BD6">
      <w:pPr>
        <w:pStyle w:val="Heading2"/>
      </w:pPr>
      <w:r>
        <w:t>REFERENCES:</w:t>
      </w:r>
    </w:p>
    <w:p w14:paraId="799AD2EA" w14:textId="77777777" w:rsidR="00E9458D" w:rsidRDefault="005C6BD6">
      <w:pPr>
        <w:pStyle w:val="ListParagraph"/>
        <w:numPr>
          <w:ilvl w:val="0"/>
          <w:numId w:val="247"/>
        </w:numPr>
        <w:tabs>
          <w:tab w:val="left" w:pos="2161"/>
        </w:tabs>
        <w:rPr>
          <w:sz w:val="24"/>
        </w:rPr>
      </w:pPr>
      <w:r>
        <w:rPr>
          <w:sz w:val="24"/>
        </w:rPr>
        <w:t>Occupational Safety and Health Administration</w:t>
      </w:r>
      <w:r>
        <w:rPr>
          <w:spacing w:val="-1"/>
          <w:sz w:val="24"/>
        </w:rPr>
        <w:t xml:space="preserve"> </w:t>
      </w:r>
      <w:r>
        <w:rPr>
          <w:sz w:val="24"/>
        </w:rPr>
        <w:t>(OSHA)</w:t>
      </w:r>
    </w:p>
    <w:p w14:paraId="439A4B1A" w14:textId="77777777" w:rsidR="00E9458D" w:rsidRDefault="005C6BD6">
      <w:pPr>
        <w:pStyle w:val="ListParagraph"/>
        <w:numPr>
          <w:ilvl w:val="0"/>
          <w:numId w:val="247"/>
        </w:numPr>
        <w:tabs>
          <w:tab w:val="left" w:pos="2161"/>
        </w:tabs>
        <w:rPr>
          <w:b/>
          <w:sz w:val="24"/>
        </w:rPr>
      </w:pPr>
      <w:r>
        <w:rPr>
          <w:sz w:val="24"/>
        </w:rPr>
        <w:t>National Institute Occupational Safety and Health</w:t>
      </w:r>
      <w:r>
        <w:rPr>
          <w:spacing w:val="-3"/>
          <w:sz w:val="24"/>
        </w:rPr>
        <w:t xml:space="preserve"> </w:t>
      </w:r>
      <w:r>
        <w:rPr>
          <w:sz w:val="24"/>
        </w:rPr>
        <w:t>(NIOSH</w:t>
      </w:r>
      <w:r>
        <w:rPr>
          <w:b/>
          <w:sz w:val="24"/>
        </w:rPr>
        <w:t>)</w:t>
      </w:r>
    </w:p>
    <w:p w14:paraId="113FF419"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50FDD1D" w14:textId="77777777">
        <w:trPr>
          <w:trHeight w:val="611"/>
        </w:trPr>
        <w:tc>
          <w:tcPr>
            <w:tcW w:w="5689" w:type="dxa"/>
          </w:tcPr>
          <w:p w14:paraId="5D8419C7"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FDDD810" w14:textId="77777777" w:rsidR="00E9458D" w:rsidRDefault="00E9458D">
            <w:pPr>
              <w:pStyle w:val="TableParagraph"/>
              <w:ind w:left="0"/>
              <w:rPr>
                <w:b/>
                <w:sz w:val="24"/>
              </w:rPr>
            </w:pPr>
          </w:p>
          <w:p w14:paraId="6CB69F73" w14:textId="77777777" w:rsidR="00E9458D" w:rsidRDefault="005C6BD6">
            <w:pPr>
              <w:pStyle w:val="TableParagraph"/>
              <w:ind w:left="487"/>
              <w:rPr>
                <w:sz w:val="20"/>
              </w:rPr>
            </w:pPr>
            <w:r>
              <w:rPr>
                <w:noProof/>
                <w:sz w:val="20"/>
              </w:rPr>
              <w:drawing>
                <wp:inline distT="0" distB="0" distL="0" distR="0" wp14:anchorId="7FE79007" wp14:editId="718D4BA9">
                  <wp:extent cx="1390695" cy="966501"/>
                  <wp:effectExtent l="0" t="0" r="0" b="0"/>
                  <wp:docPr id="9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62A8409" w14:textId="77777777">
        <w:trPr>
          <w:trHeight w:val="1184"/>
        </w:trPr>
        <w:tc>
          <w:tcPr>
            <w:tcW w:w="5689" w:type="dxa"/>
          </w:tcPr>
          <w:p w14:paraId="3CA26F63" w14:textId="77777777" w:rsidR="00E9458D" w:rsidRDefault="00E9458D">
            <w:pPr>
              <w:pStyle w:val="TableParagraph"/>
              <w:spacing w:before="1"/>
              <w:ind w:left="0"/>
              <w:rPr>
                <w:b/>
                <w:sz w:val="24"/>
              </w:rPr>
            </w:pPr>
          </w:p>
          <w:p w14:paraId="3E97F83D" w14:textId="77777777" w:rsidR="00E9458D" w:rsidRDefault="005C6BD6">
            <w:pPr>
              <w:pStyle w:val="TableParagraph"/>
              <w:rPr>
                <w:b/>
                <w:sz w:val="24"/>
              </w:rPr>
            </w:pPr>
            <w:r>
              <w:rPr>
                <w:b/>
                <w:sz w:val="24"/>
              </w:rPr>
              <w:t>Section 5: Health and Safety</w:t>
            </w:r>
          </w:p>
        </w:tc>
        <w:tc>
          <w:tcPr>
            <w:tcW w:w="3168" w:type="dxa"/>
            <w:vMerge/>
            <w:tcBorders>
              <w:top w:val="nil"/>
            </w:tcBorders>
          </w:tcPr>
          <w:p w14:paraId="671B1CBE" w14:textId="77777777" w:rsidR="00E9458D" w:rsidRDefault="00E9458D">
            <w:pPr>
              <w:rPr>
                <w:sz w:val="2"/>
                <w:szCs w:val="2"/>
              </w:rPr>
            </w:pPr>
          </w:p>
        </w:tc>
      </w:tr>
      <w:tr w:rsidR="00E9458D" w14:paraId="1D909854" w14:textId="77777777">
        <w:trPr>
          <w:trHeight w:val="277"/>
        </w:trPr>
        <w:tc>
          <w:tcPr>
            <w:tcW w:w="5689" w:type="dxa"/>
            <w:vMerge w:val="restart"/>
          </w:tcPr>
          <w:p w14:paraId="78180D08" w14:textId="77777777" w:rsidR="00E9458D" w:rsidRDefault="00E9458D">
            <w:pPr>
              <w:pStyle w:val="TableParagraph"/>
              <w:spacing w:before="1"/>
              <w:ind w:left="0"/>
              <w:rPr>
                <w:b/>
                <w:sz w:val="24"/>
              </w:rPr>
            </w:pPr>
          </w:p>
          <w:p w14:paraId="4DB8DBD9" w14:textId="77777777" w:rsidR="00E9458D" w:rsidRDefault="005C6BD6">
            <w:pPr>
              <w:pStyle w:val="TableParagraph"/>
              <w:rPr>
                <w:b/>
                <w:sz w:val="24"/>
              </w:rPr>
            </w:pPr>
            <w:r>
              <w:rPr>
                <w:b/>
                <w:sz w:val="24"/>
              </w:rPr>
              <w:t>Policy Title: Hostage Situations</w:t>
            </w:r>
          </w:p>
        </w:tc>
        <w:tc>
          <w:tcPr>
            <w:tcW w:w="3168" w:type="dxa"/>
          </w:tcPr>
          <w:p w14:paraId="47D6FC0F" w14:textId="77777777" w:rsidR="00E9458D" w:rsidRDefault="005C6BD6">
            <w:pPr>
              <w:pStyle w:val="TableParagraph"/>
              <w:spacing w:before="1" w:line="256" w:lineRule="exact"/>
              <w:rPr>
                <w:b/>
                <w:sz w:val="24"/>
              </w:rPr>
            </w:pPr>
            <w:r>
              <w:rPr>
                <w:b/>
                <w:sz w:val="24"/>
              </w:rPr>
              <w:t>Policy Number: 5.30.50</w:t>
            </w:r>
          </w:p>
        </w:tc>
      </w:tr>
      <w:tr w:rsidR="00E9458D" w14:paraId="648E12F7" w14:textId="77777777">
        <w:trPr>
          <w:trHeight w:val="275"/>
        </w:trPr>
        <w:tc>
          <w:tcPr>
            <w:tcW w:w="5689" w:type="dxa"/>
            <w:vMerge/>
            <w:tcBorders>
              <w:top w:val="nil"/>
            </w:tcBorders>
          </w:tcPr>
          <w:p w14:paraId="4F308FED" w14:textId="77777777" w:rsidR="00E9458D" w:rsidRDefault="00E9458D">
            <w:pPr>
              <w:rPr>
                <w:sz w:val="2"/>
                <w:szCs w:val="2"/>
              </w:rPr>
            </w:pPr>
          </w:p>
        </w:tc>
        <w:tc>
          <w:tcPr>
            <w:tcW w:w="3168" w:type="dxa"/>
          </w:tcPr>
          <w:p w14:paraId="150E66E5" w14:textId="77777777" w:rsidR="00E9458D" w:rsidRDefault="005C6BD6">
            <w:pPr>
              <w:pStyle w:val="TableParagraph"/>
              <w:spacing w:line="255" w:lineRule="exact"/>
              <w:rPr>
                <w:b/>
                <w:sz w:val="24"/>
              </w:rPr>
            </w:pPr>
            <w:r>
              <w:rPr>
                <w:b/>
                <w:sz w:val="24"/>
              </w:rPr>
              <w:t>Effective Date:</w:t>
            </w:r>
          </w:p>
        </w:tc>
      </w:tr>
      <w:tr w:rsidR="00E9458D" w14:paraId="3FAB71C0" w14:textId="77777777">
        <w:trPr>
          <w:trHeight w:val="275"/>
        </w:trPr>
        <w:tc>
          <w:tcPr>
            <w:tcW w:w="5689" w:type="dxa"/>
            <w:vMerge/>
            <w:tcBorders>
              <w:top w:val="nil"/>
            </w:tcBorders>
          </w:tcPr>
          <w:p w14:paraId="397A7B47" w14:textId="77777777" w:rsidR="00E9458D" w:rsidRDefault="00E9458D">
            <w:pPr>
              <w:rPr>
                <w:sz w:val="2"/>
                <w:szCs w:val="2"/>
              </w:rPr>
            </w:pPr>
          </w:p>
        </w:tc>
        <w:tc>
          <w:tcPr>
            <w:tcW w:w="3168" w:type="dxa"/>
          </w:tcPr>
          <w:p w14:paraId="2AD81BB3" w14:textId="77777777" w:rsidR="00E9458D" w:rsidRDefault="005C6BD6">
            <w:pPr>
              <w:pStyle w:val="TableParagraph"/>
              <w:spacing w:line="255" w:lineRule="exact"/>
              <w:rPr>
                <w:b/>
                <w:sz w:val="24"/>
              </w:rPr>
            </w:pPr>
            <w:r>
              <w:rPr>
                <w:b/>
                <w:sz w:val="24"/>
              </w:rPr>
              <w:t>Revision Date:</w:t>
            </w:r>
          </w:p>
        </w:tc>
      </w:tr>
      <w:tr w:rsidR="00E9458D" w14:paraId="5007CB90" w14:textId="77777777">
        <w:trPr>
          <w:trHeight w:val="276"/>
        </w:trPr>
        <w:tc>
          <w:tcPr>
            <w:tcW w:w="5689" w:type="dxa"/>
            <w:vMerge/>
            <w:tcBorders>
              <w:top w:val="nil"/>
            </w:tcBorders>
          </w:tcPr>
          <w:p w14:paraId="2F37B6C8" w14:textId="77777777" w:rsidR="00E9458D" w:rsidRDefault="00E9458D">
            <w:pPr>
              <w:rPr>
                <w:sz w:val="2"/>
                <w:szCs w:val="2"/>
              </w:rPr>
            </w:pPr>
          </w:p>
        </w:tc>
        <w:tc>
          <w:tcPr>
            <w:tcW w:w="3168" w:type="dxa"/>
          </w:tcPr>
          <w:p w14:paraId="076BDCF1" w14:textId="77777777" w:rsidR="00E9458D" w:rsidRDefault="005C6BD6">
            <w:pPr>
              <w:pStyle w:val="TableParagraph"/>
              <w:spacing w:before="1" w:line="255" w:lineRule="exact"/>
              <w:rPr>
                <w:b/>
                <w:sz w:val="24"/>
              </w:rPr>
            </w:pPr>
            <w:r>
              <w:rPr>
                <w:b/>
                <w:sz w:val="24"/>
              </w:rPr>
              <w:t>Approved By:</w:t>
            </w:r>
          </w:p>
        </w:tc>
      </w:tr>
      <w:tr w:rsidR="00E9458D" w14:paraId="129B2C14" w14:textId="77777777">
        <w:trPr>
          <w:trHeight w:val="275"/>
        </w:trPr>
        <w:tc>
          <w:tcPr>
            <w:tcW w:w="5689" w:type="dxa"/>
            <w:vMerge/>
            <w:tcBorders>
              <w:top w:val="nil"/>
            </w:tcBorders>
          </w:tcPr>
          <w:p w14:paraId="56192E20" w14:textId="77777777" w:rsidR="00E9458D" w:rsidRDefault="00E9458D">
            <w:pPr>
              <w:rPr>
                <w:sz w:val="2"/>
                <w:szCs w:val="2"/>
              </w:rPr>
            </w:pPr>
          </w:p>
        </w:tc>
        <w:tc>
          <w:tcPr>
            <w:tcW w:w="3168" w:type="dxa"/>
          </w:tcPr>
          <w:p w14:paraId="1F0B6129" w14:textId="77777777" w:rsidR="00E9458D" w:rsidRDefault="005C6BD6">
            <w:pPr>
              <w:pStyle w:val="TableParagraph"/>
              <w:spacing w:line="255" w:lineRule="exact"/>
              <w:rPr>
                <w:b/>
                <w:sz w:val="24"/>
              </w:rPr>
            </w:pPr>
            <w:r>
              <w:rPr>
                <w:b/>
                <w:sz w:val="24"/>
              </w:rPr>
              <w:t>Page Number: Page 1 of 3</w:t>
            </w:r>
          </w:p>
        </w:tc>
      </w:tr>
    </w:tbl>
    <w:p w14:paraId="65F6A7FF" w14:textId="77777777" w:rsidR="00E9458D" w:rsidRDefault="00E9458D">
      <w:pPr>
        <w:pStyle w:val="BodyText"/>
        <w:ind w:left="0" w:firstLine="0"/>
        <w:rPr>
          <w:b/>
          <w:sz w:val="16"/>
        </w:rPr>
      </w:pPr>
    </w:p>
    <w:p w14:paraId="4297CC56" w14:textId="77777777" w:rsidR="00E9458D" w:rsidRDefault="005C6BD6">
      <w:pPr>
        <w:pStyle w:val="Heading2"/>
        <w:spacing w:before="92"/>
        <w:rPr>
          <w:rFonts w:ascii="Arial"/>
        </w:rPr>
      </w:pPr>
      <w:r>
        <w:rPr>
          <w:rFonts w:ascii="Arial"/>
        </w:rPr>
        <w:t>Hostage Sit</w:t>
      </w:r>
      <w:bookmarkStart w:id="139" w:name="_bookmark139"/>
      <w:bookmarkEnd w:id="139"/>
      <w:r>
        <w:rPr>
          <w:rFonts w:ascii="Arial"/>
        </w:rPr>
        <w:t>uations</w:t>
      </w:r>
    </w:p>
    <w:p w14:paraId="5486CBE5" w14:textId="77777777" w:rsidR="00E9458D" w:rsidRDefault="005C6BD6">
      <w:pPr>
        <w:spacing w:before="138"/>
        <w:ind w:left="1800"/>
        <w:rPr>
          <w:b/>
          <w:sz w:val="24"/>
        </w:rPr>
      </w:pPr>
      <w:r>
        <w:rPr>
          <w:b/>
          <w:sz w:val="24"/>
        </w:rPr>
        <w:t>PURPOSE</w:t>
      </w:r>
    </w:p>
    <w:p w14:paraId="5248E310" w14:textId="77777777" w:rsidR="00E9458D" w:rsidRDefault="005C6BD6">
      <w:pPr>
        <w:pStyle w:val="BodyText"/>
        <w:spacing w:before="16" w:line="261" w:lineRule="auto"/>
        <w:ind w:left="1800" w:right="1701" w:firstLine="0"/>
        <w:jc w:val="both"/>
      </w:pPr>
      <w:r>
        <w:t>To reduce risk, prevent injury and promote safety in the home and/or office when a hostage situation develops by identifying and responding to the situation quickly and by taking immediate actions for the protection of clients/ families/employees.</w:t>
      </w:r>
    </w:p>
    <w:p w14:paraId="513BB29B" w14:textId="77777777" w:rsidR="00E9458D" w:rsidRDefault="00E9458D">
      <w:pPr>
        <w:pStyle w:val="BodyText"/>
        <w:spacing w:before="4"/>
        <w:ind w:left="0" w:firstLine="0"/>
        <w:rPr>
          <w:sz w:val="22"/>
        </w:rPr>
      </w:pPr>
    </w:p>
    <w:p w14:paraId="7A3FBD52" w14:textId="77777777" w:rsidR="00E9458D" w:rsidRDefault="005C6BD6">
      <w:pPr>
        <w:pStyle w:val="Heading2"/>
        <w:spacing w:before="1"/>
      </w:pPr>
      <w:r>
        <w:t>DEFINITION</w:t>
      </w:r>
    </w:p>
    <w:p w14:paraId="7A4EEAE5" w14:textId="77777777" w:rsidR="00E9458D" w:rsidRDefault="005C6BD6">
      <w:pPr>
        <w:ind w:left="1800"/>
        <w:rPr>
          <w:b/>
          <w:sz w:val="24"/>
        </w:rPr>
      </w:pPr>
      <w:r>
        <w:rPr>
          <w:b/>
          <w:sz w:val="24"/>
        </w:rPr>
        <w:t>1. Hostage Situation</w:t>
      </w:r>
    </w:p>
    <w:p w14:paraId="409659FD" w14:textId="77777777" w:rsidR="00E9458D" w:rsidRDefault="005C6BD6">
      <w:pPr>
        <w:pStyle w:val="BodyText"/>
        <w:ind w:left="2084" w:right="1763" w:firstLine="0"/>
      </w:pPr>
      <w:r>
        <w:t>A hostage situation is one in which one or more individuals are unlawfully abducted or restrained with the intent to restrict their</w:t>
      </w:r>
      <w:r>
        <w:rPr>
          <w:spacing w:val="-3"/>
        </w:rPr>
        <w:t xml:space="preserve"> </w:t>
      </w:r>
      <w:r>
        <w:t>freedom.</w:t>
      </w:r>
    </w:p>
    <w:p w14:paraId="6307100E" w14:textId="77777777" w:rsidR="00E9458D" w:rsidRDefault="00E9458D">
      <w:pPr>
        <w:pStyle w:val="BodyText"/>
        <w:ind w:left="0" w:firstLine="0"/>
      </w:pPr>
    </w:p>
    <w:p w14:paraId="20FFDE6D" w14:textId="77777777" w:rsidR="00E9458D" w:rsidRDefault="005C6BD6">
      <w:pPr>
        <w:pStyle w:val="Heading2"/>
      </w:pPr>
      <w:r>
        <w:t>POLICY</w:t>
      </w:r>
    </w:p>
    <w:p w14:paraId="1304C04F" w14:textId="77777777" w:rsidR="00E9458D" w:rsidRDefault="005C6BD6">
      <w:pPr>
        <w:pStyle w:val="BodyText"/>
        <w:spacing w:before="15" w:line="261" w:lineRule="auto"/>
        <w:ind w:left="1800" w:right="1696" w:firstLine="0"/>
        <w:jc w:val="both"/>
      </w:pPr>
      <w:r>
        <w:t>Right Accord Private Duty- Home Health Care is committed to ensuring the safety of its clients/ families/employees when a hostage situation develops by handling the situation with composure, effectiveness and speed, in accordance with Occupational Safety and Health Administration (OSHA) guidelines.</w:t>
      </w:r>
    </w:p>
    <w:p w14:paraId="38525FD4" w14:textId="77777777" w:rsidR="00E9458D" w:rsidRDefault="00E9458D">
      <w:pPr>
        <w:pStyle w:val="BodyText"/>
        <w:spacing w:before="5"/>
        <w:ind w:left="0" w:firstLine="0"/>
        <w:rPr>
          <w:sz w:val="22"/>
        </w:rPr>
      </w:pPr>
    </w:p>
    <w:p w14:paraId="4B332CA5" w14:textId="77777777" w:rsidR="00E9458D" w:rsidRDefault="005C6BD6">
      <w:pPr>
        <w:pStyle w:val="Heading2"/>
      </w:pPr>
      <w:r>
        <w:t>PROCEDURES</w:t>
      </w:r>
    </w:p>
    <w:p w14:paraId="05448D9D" w14:textId="77777777" w:rsidR="00E9458D" w:rsidRDefault="005C6BD6">
      <w:pPr>
        <w:pStyle w:val="ListParagraph"/>
        <w:numPr>
          <w:ilvl w:val="0"/>
          <w:numId w:val="246"/>
        </w:numPr>
        <w:tabs>
          <w:tab w:val="left" w:pos="361"/>
        </w:tabs>
        <w:ind w:right="7725" w:hanging="2161"/>
        <w:jc w:val="right"/>
        <w:rPr>
          <w:sz w:val="24"/>
        </w:rPr>
      </w:pPr>
      <w:r>
        <w:rPr>
          <w:rFonts w:ascii="Arial"/>
          <w:sz w:val="24"/>
        </w:rPr>
        <w:t xml:space="preserve">If </w:t>
      </w:r>
      <w:r>
        <w:rPr>
          <w:sz w:val="24"/>
        </w:rPr>
        <w:t>witnessing a</w:t>
      </w:r>
      <w:r>
        <w:rPr>
          <w:spacing w:val="-5"/>
          <w:sz w:val="24"/>
        </w:rPr>
        <w:t xml:space="preserve"> </w:t>
      </w:r>
      <w:r>
        <w:rPr>
          <w:sz w:val="24"/>
        </w:rPr>
        <w:t>hostage:</w:t>
      </w:r>
    </w:p>
    <w:p w14:paraId="31F96114" w14:textId="77777777" w:rsidR="00E9458D" w:rsidRDefault="005C6BD6">
      <w:pPr>
        <w:pStyle w:val="ListParagraph"/>
        <w:numPr>
          <w:ilvl w:val="1"/>
          <w:numId w:val="246"/>
        </w:numPr>
        <w:tabs>
          <w:tab w:val="left" w:pos="360"/>
        </w:tabs>
        <w:ind w:right="7818" w:hanging="2521"/>
        <w:jc w:val="right"/>
        <w:rPr>
          <w:sz w:val="24"/>
        </w:rPr>
      </w:pPr>
      <w:r>
        <w:rPr>
          <w:sz w:val="24"/>
        </w:rPr>
        <w:t>get out of the</w:t>
      </w:r>
      <w:r>
        <w:rPr>
          <w:spacing w:val="-2"/>
          <w:sz w:val="24"/>
        </w:rPr>
        <w:t xml:space="preserve"> </w:t>
      </w:r>
      <w:r>
        <w:rPr>
          <w:sz w:val="24"/>
        </w:rPr>
        <w:t>area;</w:t>
      </w:r>
    </w:p>
    <w:p w14:paraId="470E1A13" w14:textId="77777777" w:rsidR="00E9458D" w:rsidRDefault="005C6BD6">
      <w:pPr>
        <w:pStyle w:val="ListParagraph"/>
        <w:numPr>
          <w:ilvl w:val="1"/>
          <w:numId w:val="246"/>
        </w:numPr>
        <w:tabs>
          <w:tab w:val="left" w:pos="2521"/>
        </w:tabs>
        <w:ind w:hanging="361"/>
        <w:rPr>
          <w:sz w:val="24"/>
        </w:rPr>
      </w:pPr>
      <w:r>
        <w:rPr>
          <w:sz w:val="24"/>
        </w:rPr>
        <w:t>call emergency</w:t>
      </w:r>
      <w:r>
        <w:rPr>
          <w:spacing w:val="-2"/>
          <w:sz w:val="24"/>
        </w:rPr>
        <w:t xml:space="preserve"> </w:t>
      </w:r>
      <w:r>
        <w:rPr>
          <w:sz w:val="24"/>
        </w:rPr>
        <w:t>number;</w:t>
      </w:r>
    </w:p>
    <w:p w14:paraId="030B34A1" w14:textId="77777777" w:rsidR="00E9458D" w:rsidRDefault="005C6BD6">
      <w:pPr>
        <w:pStyle w:val="ListParagraph"/>
        <w:numPr>
          <w:ilvl w:val="1"/>
          <w:numId w:val="246"/>
        </w:numPr>
        <w:tabs>
          <w:tab w:val="left" w:pos="2521"/>
        </w:tabs>
        <w:ind w:hanging="361"/>
        <w:rPr>
          <w:sz w:val="24"/>
        </w:rPr>
      </w:pPr>
      <w:r>
        <w:rPr>
          <w:sz w:val="24"/>
        </w:rPr>
        <w:t>provide as many details as possible on the</w:t>
      </w:r>
      <w:r>
        <w:rPr>
          <w:spacing w:val="-4"/>
          <w:sz w:val="24"/>
        </w:rPr>
        <w:t xml:space="preserve"> </w:t>
      </w:r>
      <w:r>
        <w:rPr>
          <w:sz w:val="24"/>
        </w:rPr>
        <w:t>following:</w:t>
      </w:r>
    </w:p>
    <w:p w14:paraId="5FEEC347" w14:textId="77777777" w:rsidR="00E9458D" w:rsidRDefault="005C6BD6">
      <w:pPr>
        <w:pStyle w:val="ListParagraph"/>
        <w:numPr>
          <w:ilvl w:val="2"/>
          <w:numId w:val="246"/>
        </w:numPr>
        <w:tabs>
          <w:tab w:val="left" w:pos="2880"/>
          <w:tab w:val="left" w:pos="2881"/>
        </w:tabs>
        <w:ind w:hanging="361"/>
        <w:rPr>
          <w:sz w:val="24"/>
        </w:rPr>
      </w:pPr>
      <w:r>
        <w:rPr>
          <w:sz w:val="24"/>
        </w:rPr>
        <w:t>the location of the</w:t>
      </w:r>
      <w:r>
        <w:rPr>
          <w:spacing w:val="-4"/>
          <w:sz w:val="24"/>
        </w:rPr>
        <w:t xml:space="preserve"> </w:t>
      </w:r>
      <w:r>
        <w:rPr>
          <w:sz w:val="24"/>
        </w:rPr>
        <w:t>incident;</w:t>
      </w:r>
    </w:p>
    <w:p w14:paraId="65C65CE0" w14:textId="77777777" w:rsidR="00E9458D" w:rsidRDefault="005C6BD6">
      <w:pPr>
        <w:pStyle w:val="ListParagraph"/>
        <w:numPr>
          <w:ilvl w:val="2"/>
          <w:numId w:val="246"/>
        </w:numPr>
        <w:tabs>
          <w:tab w:val="left" w:pos="2881"/>
        </w:tabs>
        <w:ind w:hanging="361"/>
        <w:rPr>
          <w:sz w:val="24"/>
        </w:rPr>
      </w:pPr>
      <w:r>
        <w:rPr>
          <w:sz w:val="24"/>
        </w:rPr>
        <w:t>the number of hostage</w:t>
      </w:r>
      <w:r>
        <w:rPr>
          <w:spacing w:val="-3"/>
          <w:sz w:val="24"/>
        </w:rPr>
        <w:t xml:space="preserve"> </w:t>
      </w:r>
      <w:r>
        <w:rPr>
          <w:sz w:val="24"/>
        </w:rPr>
        <w:t>takers;</w:t>
      </w:r>
    </w:p>
    <w:p w14:paraId="05E5E54E" w14:textId="77777777" w:rsidR="00E9458D" w:rsidRDefault="005C6BD6">
      <w:pPr>
        <w:pStyle w:val="ListParagraph"/>
        <w:numPr>
          <w:ilvl w:val="2"/>
          <w:numId w:val="246"/>
        </w:numPr>
        <w:tabs>
          <w:tab w:val="left" w:pos="2881"/>
        </w:tabs>
        <w:ind w:hanging="361"/>
        <w:rPr>
          <w:sz w:val="24"/>
        </w:rPr>
      </w:pPr>
      <w:r>
        <w:rPr>
          <w:sz w:val="24"/>
        </w:rPr>
        <w:t>a physical description of the captor(s)</w:t>
      </w:r>
      <w:r>
        <w:rPr>
          <w:spacing w:val="-1"/>
          <w:sz w:val="24"/>
        </w:rPr>
        <w:t xml:space="preserve"> </w:t>
      </w:r>
      <w:r>
        <w:rPr>
          <w:sz w:val="24"/>
        </w:rPr>
        <w:t>takers;</w:t>
      </w:r>
    </w:p>
    <w:p w14:paraId="5F9A9256" w14:textId="77777777" w:rsidR="00E9458D" w:rsidRDefault="005C6BD6">
      <w:pPr>
        <w:pStyle w:val="ListParagraph"/>
        <w:numPr>
          <w:ilvl w:val="2"/>
          <w:numId w:val="246"/>
        </w:numPr>
        <w:tabs>
          <w:tab w:val="left" w:pos="2881"/>
        </w:tabs>
        <w:ind w:hanging="361"/>
        <w:rPr>
          <w:sz w:val="24"/>
        </w:rPr>
      </w:pPr>
      <w:r>
        <w:rPr>
          <w:sz w:val="24"/>
        </w:rPr>
        <w:t>the name of the captor(s), if</w:t>
      </w:r>
      <w:r>
        <w:rPr>
          <w:spacing w:val="-2"/>
          <w:sz w:val="24"/>
        </w:rPr>
        <w:t xml:space="preserve"> </w:t>
      </w:r>
      <w:r>
        <w:rPr>
          <w:sz w:val="24"/>
        </w:rPr>
        <w:t>known;</w:t>
      </w:r>
    </w:p>
    <w:p w14:paraId="47ECE580" w14:textId="77777777" w:rsidR="00E9458D" w:rsidRDefault="005C6BD6">
      <w:pPr>
        <w:pStyle w:val="ListParagraph"/>
        <w:numPr>
          <w:ilvl w:val="2"/>
          <w:numId w:val="246"/>
        </w:numPr>
        <w:tabs>
          <w:tab w:val="left" w:pos="2881"/>
        </w:tabs>
        <w:ind w:hanging="361"/>
        <w:rPr>
          <w:sz w:val="24"/>
        </w:rPr>
      </w:pPr>
      <w:r>
        <w:rPr>
          <w:sz w:val="24"/>
        </w:rPr>
        <w:t>the number of people taken</w:t>
      </w:r>
      <w:r>
        <w:rPr>
          <w:spacing w:val="-3"/>
          <w:sz w:val="24"/>
        </w:rPr>
        <w:t xml:space="preserve"> </w:t>
      </w:r>
      <w:r>
        <w:rPr>
          <w:sz w:val="24"/>
        </w:rPr>
        <w:t>hostage;</w:t>
      </w:r>
    </w:p>
    <w:p w14:paraId="662D4DCB" w14:textId="77777777" w:rsidR="00E9458D" w:rsidRDefault="005C6BD6">
      <w:pPr>
        <w:pStyle w:val="ListParagraph"/>
        <w:numPr>
          <w:ilvl w:val="2"/>
          <w:numId w:val="246"/>
        </w:numPr>
        <w:tabs>
          <w:tab w:val="left" w:pos="2881"/>
        </w:tabs>
        <w:ind w:hanging="361"/>
        <w:rPr>
          <w:sz w:val="24"/>
        </w:rPr>
      </w:pPr>
      <w:r>
        <w:rPr>
          <w:sz w:val="24"/>
        </w:rPr>
        <w:t>the types and number of weapons the captor(s) has;</w:t>
      </w:r>
      <w:r>
        <w:rPr>
          <w:spacing w:val="-2"/>
          <w:sz w:val="24"/>
        </w:rPr>
        <w:t xml:space="preserve"> </w:t>
      </w:r>
      <w:r>
        <w:rPr>
          <w:sz w:val="24"/>
        </w:rPr>
        <w:t>and,</w:t>
      </w:r>
    </w:p>
    <w:p w14:paraId="730E4CF8" w14:textId="77777777" w:rsidR="00E9458D" w:rsidRDefault="005C6BD6">
      <w:pPr>
        <w:pStyle w:val="ListParagraph"/>
        <w:numPr>
          <w:ilvl w:val="2"/>
          <w:numId w:val="246"/>
        </w:numPr>
        <w:tabs>
          <w:tab w:val="left" w:pos="2881"/>
        </w:tabs>
        <w:ind w:hanging="361"/>
        <w:rPr>
          <w:sz w:val="24"/>
        </w:rPr>
      </w:pPr>
      <w:r>
        <w:rPr>
          <w:sz w:val="24"/>
        </w:rPr>
        <w:t>your name and phone</w:t>
      </w:r>
      <w:r>
        <w:rPr>
          <w:spacing w:val="-1"/>
          <w:sz w:val="24"/>
        </w:rPr>
        <w:t xml:space="preserve"> </w:t>
      </w:r>
      <w:r>
        <w:rPr>
          <w:sz w:val="24"/>
        </w:rPr>
        <w:t>number.</w:t>
      </w:r>
    </w:p>
    <w:p w14:paraId="06ABB956" w14:textId="77777777" w:rsidR="00E9458D" w:rsidRDefault="005C6BD6">
      <w:pPr>
        <w:pStyle w:val="ListParagraph"/>
        <w:numPr>
          <w:ilvl w:val="1"/>
          <w:numId w:val="246"/>
        </w:numPr>
        <w:tabs>
          <w:tab w:val="left" w:pos="2521"/>
        </w:tabs>
        <w:ind w:hanging="361"/>
        <w:rPr>
          <w:sz w:val="24"/>
        </w:rPr>
      </w:pPr>
      <w:r>
        <w:rPr>
          <w:sz w:val="24"/>
        </w:rPr>
        <w:t>lock all doors and windows and close</w:t>
      </w:r>
      <w:r>
        <w:rPr>
          <w:spacing w:val="-1"/>
          <w:sz w:val="24"/>
        </w:rPr>
        <w:t xml:space="preserve"> </w:t>
      </w:r>
      <w:r>
        <w:rPr>
          <w:sz w:val="24"/>
        </w:rPr>
        <w:t>blinds;</w:t>
      </w:r>
    </w:p>
    <w:p w14:paraId="04F1D9CF" w14:textId="77777777" w:rsidR="00E9458D" w:rsidRDefault="005C6BD6">
      <w:pPr>
        <w:pStyle w:val="ListParagraph"/>
        <w:numPr>
          <w:ilvl w:val="1"/>
          <w:numId w:val="246"/>
        </w:numPr>
        <w:tabs>
          <w:tab w:val="left" w:pos="2521"/>
        </w:tabs>
        <w:ind w:hanging="361"/>
        <w:rPr>
          <w:sz w:val="24"/>
        </w:rPr>
      </w:pPr>
      <w:r>
        <w:rPr>
          <w:sz w:val="24"/>
        </w:rPr>
        <w:t>stay inside unless directed to do something</w:t>
      </w:r>
      <w:r>
        <w:rPr>
          <w:spacing w:val="-1"/>
          <w:sz w:val="24"/>
        </w:rPr>
        <w:t xml:space="preserve"> </w:t>
      </w:r>
      <w:r>
        <w:rPr>
          <w:sz w:val="24"/>
        </w:rPr>
        <w:t>else;</w:t>
      </w:r>
    </w:p>
    <w:p w14:paraId="4D3D8B34" w14:textId="77777777" w:rsidR="00E9458D" w:rsidRDefault="005C6BD6">
      <w:pPr>
        <w:pStyle w:val="ListParagraph"/>
        <w:numPr>
          <w:ilvl w:val="1"/>
          <w:numId w:val="246"/>
        </w:numPr>
        <w:tabs>
          <w:tab w:val="left" w:pos="2520"/>
          <w:tab w:val="left" w:pos="2521"/>
        </w:tabs>
        <w:ind w:hanging="361"/>
        <w:rPr>
          <w:sz w:val="24"/>
        </w:rPr>
      </w:pPr>
      <w:r>
        <w:rPr>
          <w:sz w:val="24"/>
        </w:rPr>
        <w:t>wait for direction from Emergency Response Team;</w:t>
      </w:r>
      <w:r>
        <w:rPr>
          <w:spacing w:val="-3"/>
          <w:sz w:val="24"/>
        </w:rPr>
        <w:t xml:space="preserve"> </w:t>
      </w:r>
      <w:r>
        <w:rPr>
          <w:sz w:val="24"/>
        </w:rPr>
        <w:t>and,</w:t>
      </w:r>
    </w:p>
    <w:p w14:paraId="4D121BC9" w14:textId="77777777" w:rsidR="00E9458D" w:rsidRDefault="005C6BD6">
      <w:pPr>
        <w:pStyle w:val="ListParagraph"/>
        <w:numPr>
          <w:ilvl w:val="1"/>
          <w:numId w:val="246"/>
        </w:numPr>
        <w:tabs>
          <w:tab w:val="left" w:pos="2521"/>
        </w:tabs>
        <w:ind w:hanging="361"/>
        <w:rPr>
          <w:sz w:val="24"/>
        </w:rPr>
      </w:pPr>
      <w:r>
        <w:rPr>
          <w:sz w:val="24"/>
        </w:rPr>
        <w:t>allow only Emergency Response Team</w:t>
      </w:r>
      <w:r>
        <w:rPr>
          <w:spacing w:val="-1"/>
          <w:sz w:val="24"/>
        </w:rPr>
        <w:t xml:space="preserve"> </w:t>
      </w:r>
      <w:r>
        <w:rPr>
          <w:sz w:val="24"/>
        </w:rPr>
        <w:t>in.</w:t>
      </w:r>
    </w:p>
    <w:p w14:paraId="4AC0DC50"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326A90B" w14:textId="77777777">
        <w:trPr>
          <w:trHeight w:val="611"/>
        </w:trPr>
        <w:tc>
          <w:tcPr>
            <w:tcW w:w="5689" w:type="dxa"/>
          </w:tcPr>
          <w:p w14:paraId="63D0D149"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5CF9D0C2" w14:textId="77777777" w:rsidR="00E9458D" w:rsidRDefault="00E9458D">
            <w:pPr>
              <w:pStyle w:val="TableParagraph"/>
              <w:ind w:left="0"/>
              <w:rPr>
                <w:sz w:val="24"/>
              </w:rPr>
            </w:pPr>
          </w:p>
          <w:p w14:paraId="76CA8A40" w14:textId="77777777" w:rsidR="00E9458D" w:rsidRDefault="005C6BD6">
            <w:pPr>
              <w:pStyle w:val="TableParagraph"/>
              <w:ind w:left="487"/>
              <w:rPr>
                <w:sz w:val="20"/>
              </w:rPr>
            </w:pPr>
            <w:r>
              <w:rPr>
                <w:noProof/>
                <w:sz w:val="20"/>
              </w:rPr>
              <w:drawing>
                <wp:inline distT="0" distB="0" distL="0" distR="0" wp14:anchorId="549C8901" wp14:editId="1440D9E3">
                  <wp:extent cx="1390695" cy="966501"/>
                  <wp:effectExtent l="0" t="0" r="0" b="0"/>
                  <wp:docPr id="9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4772498" w14:textId="77777777">
        <w:trPr>
          <w:trHeight w:val="1184"/>
        </w:trPr>
        <w:tc>
          <w:tcPr>
            <w:tcW w:w="5689" w:type="dxa"/>
          </w:tcPr>
          <w:p w14:paraId="0D2FE523" w14:textId="77777777" w:rsidR="00E9458D" w:rsidRDefault="00E9458D">
            <w:pPr>
              <w:pStyle w:val="TableParagraph"/>
              <w:spacing w:before="1"/>
              <w:ind w:left="0"/>
              <w:rPr>
                <w:sz w:val="24"/>
              </w:rPr>
            </w:pPr>
          </w:p>
          <w:p w14:paraId="017636E7" w14:textId="77777777" w:rsidR="00E9458D" w:rsidRDefault="005C6BD6">
            <w:pPr>
              <w:pStyle w:val="TableParagraph"/>
              <w:rPr>
                <w:b/>
                <w:sz w:val="24"/>
              </w:rPr>
            </w:pPr>
            <w:r>
              <w:rPr>
                <w:b/>
                <w:sz w:val="24"/>
              </w:rPr>
              <w:t>Section 5: Health and Safety</w:t>
            </w:r>
          </w:p>
        </w:tc>
        <w:tc>
          <w:tcPr>
            <w:tcW w:w="3168" w:type="dxa"/>
            <w:vMerge/>
            <w:tcBorders>
              <w:top w:val="nil"/>
            </w:tcBorders>
          </w:tcPr>
          <w:p w14:paraId="2F24DE76" w14:textId="77777777" w:rsidR="00E9458D" w:rsidRDefault="00E9458D">
            <w:pPr>
              <w:rPr>
                <w:sz w:val="2"/>
                <w:szCs w:val="2"/>
              </w:rPr>
            </w:pPr>
          </w:p>
        </w:tc>
      </w:tr>
      <w:tr w:rsidR="00E9458D" w14:paraId="4DFB57D7" w14:textId="77777777">
        <w:trPr>
          <w:trHeight w:val="277"/>
        </w:trPr>
        <w:tc>
          <w:tcPr>
            <w:tcW w:w="5689" w:type="dxa"/>
            <w:vMerge w:val="restart"/>
          </w:tcPr>
          <w:p w14:paraId="59C3A463" w14:textId="77777777" w:rsidR="00E9458D" w:rsidRDefault="00E9458D">
            <w:pPr>
              <w:pStyle w:val="TableParagraph"/>
              <w:spacing w:before="1"/>
              <w:ind w:left="0"/>
              <w:rPr>
                <w:sz w:val="24"/>
              </w:rPr>
            </w:pPr>
          </w:p>
          <w:p w14:paraId="41863EE5" w14:textId="77777777" w:rsidR="00E9458D" w:rsidRDefault="005C6BD6">
            <w:pPr>
              <w:pStyle w:val="TableParagraph"/>
              <w:rPr>
                <w:b/>
                <w:sz w:val="24"/>
              </w:rPr>
            </w:pPr>
            <w:r>
              <w:rPr>
                <w:b/>
                <w:sz w:val="24"/>
              </w:rPr>
              <w:t>Policy Title: Hostage Situations</w:t>
            </w:r>
          </w:p>
        </w:tc>
        <w:tc>
          <w:tcPr>
            <w:tcW w:w="3168" w:type="dxa"/>
          </w:tcPr>
          <w:p w14:paraId="5627BFF1" w14:textId="77777777" w:rsidR="00E9458D" w:rsidRDefault="005C6BD6">
            <w:pPr>
              <w:pStyle w:val="TableParagraph"/>
              <w:spacing w:before="1" w:line="256" w:lineRule="exact"/>
              <w:rPr>
                <w:b/>
                <w:sz w:val="24"/>
              </w:rPr>
            </w:pPr>
            <w:r>
              <w:rPr>
                <w:b/>
                <w:sz w:val="24"/>
              </w:rPr>
              <w:t>Policy Number: 5.30.50</w:t>
            </w:r>
          </w:p>
        </w:tc>
      </w:tr>
      <w:tr w:rsidR="00E9458D" w14:paraId="7AFD78A8" w14:textId="77777777">
        <w:trPr>
          <w:trHeight w:val="275"/>
        </w:trPr>
        <w:tc>
          <w:tcPr>
            <w:tcW w:w="5689" w:type="dxa"/>
            <w:vMerge/>
            <w:tcBorders>
              <w:top w:val="nil"/>
            </w:tcBorders>
          </w:tcPr>
          <w:p w14:paraId="3E65C466" w14:textId="77777777" w:rsidR="00E9458D" w:rsidRDefault="00E9458D">
            <w:pPr>
              <w:rPr>
                <w:sz w:val="2"/>
                <w:szCs w:val="2"/>
              </w:rPr>
            </w:pPr>
          </w:p>
        </w:tc>
        <w:tc>
          <w:tcPr>
            <w:tcW w:w="3168" w:type="dxa"/>
          </w:tcPr>
          <w:p w14:paraId="612C491B" w14:textId="77777777" w:rsidR="00E9458D" w:rsidRDefault="005C6BD6">
            <w:pPr>
              <w:pStyle w:val="TableParagraph"/>
              <w:spacing w:line="255" w:lineRule="exact"/>
              <w:rPr>
                <w:b/>
                <w:sz w:val="24"/>
              </w:rPr>
            </w:pPr>
            <w:r>
              <w:rPr>
                <w:b/>
                <w:sz w:val="24"/>
              </w:rPr>
              <w:t>Effective Date:</w:t>
            </w:r>
          </w:p>
        </w:tc>
      </w:tr>
      <w:tr w:rsidR="00E9458D" w14:paraId="500576A1" w14:textId="77777777">
        <w:trPr>
          <w:trHeight w:val="275"/>
        </w:trPr>
        <w:tc>
          <w:tcPr>
            <w:tcW w:w="5689" w:type="dxa"/>
            <w:vMerge/>
            <w:tcBorders>
              <w:top w:val="nil"/>
            </w:tcBorders>
          </w:tcPr>
          <w:p w14:paraId="690ABBCA" w14:textId="77777777" w:rsidR="00E9458D" w:rsidRDefault="00E9458D">
            <w:pPr>
              <w:rPr>
                <w:sz w:val="2"/>
                <w:szCs w:val="2"/>
              </w:rPr>
            </w:pPr>
          </w:p>
        </w:tc>
        <w:tc>
          <w:tcPr>
            <w:tcW w:w="3168" w:type="dxa"/>
          </w:tcPr>
          <w:p w14:paraId="5BD330D6" w14:textId="77777777" w:rsidR="00E9458D" w:rsidRDefault="005C6BD6">
            <w:pPr>
              <w:pStyle w:val="TableParagraph"/>
              <w:spacing w:line="255" w:lineRule="exact"/>
              <w:rPr>
                <w:b/>
                <w:sz w:val="24"/>
              </w:rPr>
            </w:pPr>
            <w:r>
              <w:rPr>
                <w:b/>
                <w:sz w:val="24"/>
              </w:rPr>
              <w:t>Revision Date:</w:t>
            </w:r>
          </w:p>
        </w:tc>
      </w:tr>
      <w:tr w:rsidR="00E9458D" w14:paraId="344086DC" w14:textId="77777777">
        <w:trPr>
          <w:trHeight w:val="276"/>
        </w:trPr>
        <w:tc>
          <w:tcPr>
            <w:tcW w:w="5689" w:type="dxa"/>
            <w:vMerge/>
            <w:tcBorders>
              <w:top w:val="nil"/>
            </w:tcBorders>
          </w:tcPr>
          <w:p w14:paraId="7CA4E61C" w14:textId="77777777" w:rsidR="00E9458D" w:rsidRDefault="00E9458D">
            <w:pPr>
              <w:rPr>
                <w:sz w:val="2"/>
                <w:szCs w:val="2"/>
              </w:rPr>
            </w:pPr>
          </w:p>
        </w:tc>
        <w:tc>
          <w:tcPr>
            <w:tcW w:w="3168" w:type="dxa"/>
          </w:tcPr>
          <w:p w14:paraId="5D1CC864" w14:textId="77777777" w:rsidR="00E9458D" w:rsidRDefault="005C6BD6">
            <w:pPr>
              <w:pStyle w:val="TableParagraph"/>
              <w:spacing w:before="1" w:line="255" w:lineRule="exact"/>
              <w:rPr>
                <w:b/>
                <w:sz w:val="24"/>
              </w:rPr>
            </w:pPr>
            <w:r>
              <w:rPr>
                <w:b/>
                <w:sz w:val="24"/>
              </w:rPr>
              <w:t>Approved By:</w:t>
            </w:r>
          </w:p>
        </w:tc>
      </w:tr>
      <w:tr w:rsidR="00E9458D" w14:paraId="3E06A1F6" w14:textId="77777777">
        <w:trPr>
          <w:trHeight w:val="275"/>
        </w:trPr>
        <w:tc>
          <w:tcPr>
            <w:tcW w:w="5689" w:type="dxa"/>
            <w:vMerge/>
            <w:tcBorders>
              <w:top w:val="nil"/>
            </w:tcBorders>
          </w:tcPr>
          <w:p w14:paraId="2A827A4B" w14:textId="77777777" w:rsidR="00E9458D" w:rsidRDefault="00E9458D">
            <w:pPr>
              <w:rPr>
                <w:sz w:val="2"/>
                <w:szCs w:val="2"/>
              </w:rPr>
            </w:pPr>
          </w:p>
        </w:tc>
        <w:tc>
          <w:tcPr>
            <w:tcW w:w="3168" w:type="dxa"/>
          </w:tcPr>
          <w:p w14:paraId="6A9A56F3" w14:textId="77777777" w:rsidR="00E9458D" w:rsidRDefault="005C6BD6">
            <w:pPr>
              <w:pStyle w:val="TableParagraph"/>
              <w:spacing w:line="255" w:lineRule="exact"/>
              <w:rPr>
                <w:b/>
                <w:sz w:val="24"/>
              </w:rPr>
            </w:pPr>
            <w:r>
              <w:rPr>
                <w:b/>
                <w:sz w:val="24"/>
              </w:rPr>
              <w:t>Page Number: Page 2 of 3</w:t>
            </w:r>
          </w:p>
        </w:tc>
      </w:tr>
    </w:tbl>
    <w:p w14:paraId="1F80339C" w14:textId="77777777" w:rsidR="00E9458D" w:rsidRDefault="00E9458D">
      <w:pPr>
        <w:pStyle w:val="BodyText"/>
        <w:spacing w:before="2"/>
        <w:ind w:left="0" w:firstLine="0"/>
        <w:rPr>
          <w:sz w:val="16"/>
        </w:rPr>
      </w:pPr>
    </w:p>
    <w:p w14:paraId="1448A7F7" w14:textId="77777777" w:rsidR="00E9458D" w:rsidRDefault="005C6BD6">
      <w:pPr>
        <w:pStyle w:val="ListParagraph"/>
        <w:numPr>
          <w:ilvl w:val="0"/>
          <w:numId w:val="246"/>
        </w:numPr>
        <w:tabs>
          <w:tab w:val="left" w:pos="2161"/>
        </w:tabs>
        <w:spacing w:before="90"/>
        <w:rPr>
          <w:sz w:val="24"/>
        </w:rPr>
      </w:pPr>
      <w:r>
        <w:rPr>
          <w:sz w:val="24"/>
        </w:rPr>
        <w:t>If you are the</w:t>
      </w:r>
      <w:r>
        <w:rPr>
          <w:spacing w:val="-1"/>
          <w:sz w:val="24"/>
        </w:rPr>
        <w:t xml:space="preserve"> </w:t>
      </w:r>
      <w:r>
        <w:rPr>
          <w:sz w:val="24"/>
        </w:rPr>
        <w:t>hostage:</w:t>
      </w:r>
    </w:p>
    <w:p w14:paraId="42605C5D" w14:textId="77777777" w:rsidR="00E9458D" w:rsidRDefault="005C6BD6">
      <w:pPr>
        <w:pStyle w:val="ListParagraph"/>
        <w:numPr>
          <w:ilvl w:val="1"/>
          <w:numId w:val="246"/>
        </w:numPr>
        <w:tabs>
          <w:tab w:val="left" w:pos="2521"/>
        </w:tabs>
        <w:ind w:hanging="361"/>
        <w:rPr>
          <w:sz w:val="24"/>
        </w:rPr>
      </w:pPr>
      <w:r>
        <w:rPr>
          <w:sz w:val="24"/>
        </w:rPr>
        <w:t>attempt to convey what is going</w:t>
      </w:r>
      <w:r>
        <w:rPr>
          <w:spacing w:val="-2"/>
          <w:sz w:val="24"/>
        </w:rPr>
        <w:t xml:space="preserve"> </w:t>
      </w:r>
      <w:r>
        <w:rPr>
          <w:sz w:val="24"/>
        </w:rPr>
        <w:t>on;</w:t>
      </w:r>
    </w:p>
    <w:p w14:paraId="05C42704" w14:textId="77777777" w:rsidR="00E9458D" w:rsidRDefault="005C6BD6">
      <w:pPr>
        <w:pStyle w:val="ListParagraph"/>
        <w:numPr>
          <w:ilvl w:val="1"/>
          <w:numId w:val="246"/>
        </w:numPr>
        <w:tabs>
          <w:tab w:val="left" w:pos="2521"/>
        </w:tabs>
        <w:ind w:hanging="361"/>
        <w:rPr>
          <w:sz w:val="24"/>
        </w:rPr>
      </w:pPr>
      <w:r>
        <w:rPr>
          <w:sz w:val="24"/>
        </w:rPr>
        <w:t>do not try to take any weapons from the</w:t>
      </w:r>
      <w:r>
        <w:rPr>
          <w:spacing w:val="-3"/>
          <w:sz w:val="24"/>
        </w:rPr>
        <w:t xml:space="preserve"> </w:t>
      </w:r>
      <w:r>
        <w:rPr>
          <w:sz w:val="24"/>
        </w:rPr>
        <w:t>captor;</w:t>
      </w:r>
    </w:p>
    <w:p w14:paraId="51198604" w14:textId="77777777" w:rsidR="00E9458D" w:rsidRDefault="005C6BD6">
      <w:pPr>
        <w:pStyle w:val="ListParagraph"/>
        <w:numPr>
          <w:ilvl w:val="1"/>
          <w:numId w:val="246"/>
        </w:numPr>
        <w:tabs>
          <w:tab w:val="left" w:pos="2521"/>
        </w:tabs>
        <w:ind w:hanging="361"/>
        <w:rPr>
          <w:sz w:val="24"/>
        </w:rPr>
      </w:pPr>
      <w:r>
        <w:rPr>
          <w:sz w:val="24"/>
        </w:rPr>
        <w:t>remain calm and quiet and be polite to the</w:t>
      </w:r>
      <w:r>
        <w:rPr>
          <w:spacing w:val="-3"/>
          <w:sz w:val="24"/>
        </w:rPr>
        <w:t xml:space="preserve"> </w:t>
      </w:r>
      <w:r>
        <w:rPr>
          <w:sz w:val="24"/>
        </w:rPr>
        <w:t>captors;</w:t>
      </w:r>
    </w:p>
    <w:p w14:paraId="5B371ED1" w14:textId="77777777" w:rsidR="00E9458D" w:rsidRDefault="005C6BD6">
      <w:pPr>
        <w:pStyle w:val="ListParagraph"/>
        <w:numPr>
          <w:ilvl w:val="1"/>
          <w:numId w:val="246"/>
        </w:numPr>
        <w:tabs>
          <w:tab w:val="left" w:pos="2521"/>
        </w:tabs>
        <w:ind w:hanging="361"/>
        <w:rPr>
          <w:sz w:val="24"/>
        </w:rPr>
      </w:pPr>
      <w:r>
        <w:rPr>
          <w:sz w:val="24"/>
        </w:rPr>
        <w:t>be submissive and follow the kidnapper’s</w:t>
      </w:r>
      <w:r>
        <w:rPr>
          <w:spacing w:val="-3"/>
          <w:sz w:val="24"/>
        </w:rPr>
        <w:t xml:space="preserve"> </w:t>
      </w:r>
      <w:r>
        <w:rPr>
          <w:sz w:val="24"/>
        </w:rPr>
        <w:t>directions;</w:t>
      </w:r>
    </w:p>
    <w:p w14:paraId="6CA6302F" w14:textId="77777777" w:rsidR="00E9458D" w:rsidRDefault="005C6BD6">
      <w:pPr>
        <w:pStyle w:val="ListParagraph"/>
        <w:numPr>
          <w:ilvl w:val="1"/>
          <w:numId w:val="246"/>
        </w:numPr>
        <w:tabs>
          <w:tab w:val="left" w:pos="2521"/>
        </w:tabs>
        <w:ind w:hanging="361"/>
        <w:rPr>
          <w:sz w:val="24"/>
        </w:rPr>
      </w:pPr>
      <w:r>
        <w:rPr>
          <w:sz w:val="24"/>
        </w:rPr>
        <w:t>do not complain or be</w:t>
      </w:r>
      <w:r>
        <w:rPr>
          <w:spacing w:val="-1"/>
          <w:sz w:val="24"/>
        </w:rPr>
        <w:t xml:space="preserve"> </w:t>
      </w:r>
      <w:r>
        <w:rPr>
          <w:sz w:val="24"/>
        </w:rPr>
        <w:t>belligerent;</w:t>
      </w:r>
    </w:p>
    <w:p w14:paraId="3E93695E" w14:textId="77777777" w:rsidR="00E9458D" w:rsidRDefault="005C6BD6">
      <w:pPr>
        <w:pStyle w:val="ListParagraph"/>
        <w:numPr>
          <w:ilvl w:val="1"/>
          <w:numId w:val="246"/>
        </w:numPr>
        <w:tabs>
          <w:tab w:val="left" w:pos="2520"/>
          <w:tab w:val="left" w:pos="2521"/>
        </w:tabs>
        <w:ind w:hanging="361"/>
        <w:rPr>
          <w:sz w:val="24"/>
        </w:rPr>
      </w:pPr>
      <w:r>
        <w:rPr>
          <w:sz w:val="24"/>
        </w:rPr>
        <w:t>comply with all</w:t>
      </w:r>
      <w:r>
        <w:rPr>
          <w:spacing w:val="-2"/>
          <w:sz w:val="24"/>
        </w:rPr>
        <w:t xml:space="preserve"> </w:t>
      </w:r>
      <w:r>
        <w:rPr>
          <w:sz w:val="24"/>
        </w:rPr>
        <w:t>commands;</w:t>
      </w:r>
    </w:p>
    <w:p w14:paraId="383E2360" w14:textId="77777777" w:rsidR="00E9458D" w:rsidRDefault="005C6BD6">
      <w:pPr>
        <w:pStyle w:val="ListParagraph"/>
        <w:numPr>
          <w:ilvl w:val="1"/>
          <w:numId w:val="246"/>
        </w:numPr>
        <w:tabs>
          <w:tab w:val="left" w:pos="2521"/>
        </w:tabs>
        <w:ind w:hanging="361"/>
        <w:rPr>
          <w:sz w:val="24"/>
        </w:rPr>
      </w:pPr>
      <w:r>
        <w:rPr>
          <w:sz w:val="24"/>
        </w:rPr>
        <w:t>do not attempt to escape unless there is a high chance of</w:t>
      </w:r>
      <w:r>
        <w:rPr>
          <w:spacing w:val="-4"/>
          <w:sz w:val="24"/>
        </w:rPr>
        <w:t xml:space="preserve"> </w:t>
      </w:r>
      <w:r>
        <w:rPr>
          <w:sz w:val="24"/>
        </w:rPr>
        <w:t>survival;</w:t>
      </w:r>
    </w:p>
    <w:p w14:paraId="42DFE6C0" w14:textId="77777777" w:rsidR="00E9458D" w:rsidRDefault="005C6BD6">
      <w:pPr>
        <w:pStyle w:val="ListParagraph"/>
        <w:numPr>
          <w:ilvl w:val="1"/>
          <w:numId w:val="246"/>
        </w:numPr>
        <w:tabs>
          <w:tab w:val="left" w:pos="2521"/>
        </w:tabs>
        <w:ind w:right="1699"/>
        <w:rPr>
          <w:sz w:val="24"/>
        </w:rPr>
      </w:pPr>
      <w:r>
        <w:rPr>
          <w:sz w:val="24"/>
        </w:rPr>
        <w:t>do not draw attention to yourself by making sudden body movements, making comments or projecting hostile</w:t>
      </w:r>
      <w:r>
        <w:rPr>
          <w:spacing w:val="-3"/>
          <w:sz w:val="24"/>
        </w:rPr>
        <w:t xml:space="preserve"> </w:t>
      </w:r>
      <w:r>
        <w:rPr>
          <w:sz w:val="24"/>
        </w:rPr>
        <w:t>looks;</w:t>
      </w:r>
    </w:p>
    <w:p w14:paraId="22A43B87" w14:textId="77777777" w:rsidR="00E9458D" w:rsidRDefault="005C6BD6">
      <w:pPr>
        <w:pStyle w:val="ListParagraph"/>
        <w:numPr>
          <w:ilvl w:val="1"/>
          <w:numId w:val="246"/>
        </w:numPr>
        <w:tabs>
          <w:tab w:val="left" w:pos="2520"/>
          <w:tab w:val="left" w:pos="2521"/>
        </w:tabs>
        <w:ind w:hanging="361"/>
        <w:rPr>
          <w:sz w:val="24"/>
        </w:rPr>
      </w:pPr>
      <w:r>
        <w:rPr>
          <w:sz w:val="24"/>
        </w:rPr>
        <w:t>attempt to establish a relationship with the captor(s) and get to know</w:t>
      </w:r>
      <w:r>
        <w:rPr>
          <w:spacing w:val="-5"/>
          <w:sz w:val="24"/>
        </w:rPr>
        <w:t xml:space="preserve"> </w:t>
      </w:r>
      <w:r>
        <w:rPr>
          <w:sz w:val="24"/>
        </w:rPr>
        <w:t>them;</w:t>
      </w:r>
    </w:p>
    <w:p w14:paraId="118C737A" w14:textId="77777777" w:rsidR="00E9458D" w:rsidRDefault="005C6BD6">
      <w:pPr>
        <w:pStyle w:val="ListParagraph"/>
        <w:numPr>
          <w:ilvl w:val="1"/>
          <w:numId w:val="246"/>
        </w:numPr>
        <w:tabs>
          <w:tab w:val="left" w:pos="2520"/>
          <w:tab w:val="left" w:pos="2521"/>
        </w:tabs>
        <w:ind w:hanging="361"/>
        <w:rPr>
          <w:sz w:val="24"/>
        </w:rPr>
      </w:pPr>
      <w:r>
        <w:rPr>
          <w:sz w:val="24"/>
        </w:rPr>
        <w:t>do not get into political or ideological discussions with the</w:t>
      </w:r>
      <w:r>
        <w:rPr>
          <w:spacing w:val="-4"/>
          <w:sz w:val="24"/>
        </w:rPr>
        <w:t xml:space="preserve"> </w:t>
      </w:r>
      <w:r>
        <w:rPr>
          <w:sz w:val="24"/>
        </w:rPr>
        <w:t>captor(s);</w:t>
      </w:r>
    </w:p>
    <w:p w14:paraId="5436C318" w14:textId="77777777" w:rsidR="00E9458D" w:rsidRDefault="005C6BD6">
      <w:pPr>
        <w:pStyle w:val="ListParagraph"/>
        <w:numPr>
          <w:ilvl w:val="1"/>
          <w:numId w:val="246"/>
        </w:numPr>
        <w:tabs>
          <w:tab w:val="left" w:pos="2521"/>
        </w:tabs>
        <w:ind w:right="1699"/>
        <w:rPr>
          <w:sz w:val="24"/>
        </w:rPr>
      </w:pPr>
      <w:r>
        <w:rPr>
          <w:sz w:val="24"/>
        </w:rPr>
        <w:t>note the captor’s physical traits, clothing or any other details that can be used in providing a description</w:t>
      </w:r>
      <w:r>
        <w:rPr>
          <w:spacing w:val="-3"/>
          <w:sz w:val="24"/>
        </w:rPr>
        <w:t xml:space="preserve"> </w:t>
      </w:r>
      <w:r>
        <w:rPr>
          <w:sz w:val="24"/>
        </w:rPr>
        <w:t>later;</w:t>
      </w:r>
    </w:p>
    <w:p w14:paraId="53E75D43" w14:textId="77777777" w:rsidR="00E9458D" w:rsidRDefault="005C6BD6">
      <w:pPr>
        <w:pStyle w:val="ListParagraph"/>
        <w:numPr>
          <w:ilvl w:val="1"/>
          <w:numId w:val="246"/>
        </w:numPr>
        <w:tabs>
          <w:tab w:val="left" w:pos="2520"/>
          <w:tab w:val="left" w:pos="2521"/>
        </w:tabs>
        <w:ind w:right="1700"/>
        <w:rPr>
          <w:sz w:val="24"/>
        </w:rPr>
      </w:pPr>
      <w:r>
        <w:rPr>
          <w:sz w:val="24"/>
        </w:rPr>
        <w:t>if made to state the captor’s demands, advise that the demands are from the captor(s) and avoid making pleas on your own</w:t>
      </w:r>
      <w:r>
        <w:rPr>
          <w:spacing w:val="-3"/>
          <w:sz w:val="24"/>
        </w:rPr>
        <w:t xml:space="preserve"> </w:t>
      </w:r>
      <w:r>
        <w:rPr>
          <w:sz w:val="24"/>
        </w:rPr>
        <w:t>behalf;</w:t>
      </w:r>
    </w:p>
    <w:p w14:paraId="6DF1C29B" w14:textId="77777777" w:rsidR="00E9458D" w:rsidRDefault="005C6BD6">
      <w:pPr>
        <w:pStyle w:val="ListParagraph"/>
        <w:numPr>
          <w:ilvl w:val="1"/>
          <w:numId w:val="246"/>
        </w:numPr>
        <w:tabs>
          <w:tab w:val="left" w:pos="2521"/>
        </w:tabs>
        <w:spacing w:before="1"/>
        <w:ind w:hanging="361"/>
        <w:rPr>
          <w:sz w:val="24"/>
        </w:rPr>
      </w:pPr>
      <w:r>
        <w:rPr>
          <w:sz w:val="24"/>
        </w:rPr>
        <w:t>stay close to the ground and away from windows and</w:t>
      </w:r>
      <w:r>
        <w:rPr>
          <w:spacing w:val="-4"/>
          <w:sz w:val="24"/>
        </w:rPr>
        <w:t xml:space="preserve"> </w:t>
      </w:r>
      <w:r>
        <w:rPr>
          <w:sz w:val="24"/>
        </w:rPr>
        <w:t>doors;</w:t>
      </w:r>
    </w:p>
    <w:p w14:paraId="6EC3AA65" w14:textId="77777777" w:rsidR="00E9458D" w:rsidRDefault="005C6BD6">
      <w:pPr>
        <w:pStyle w:val="ListParagraph"/>
        <w:numPr>
          <w:ilvl w:val="1"/>
          <w:numId w:val="246"/>
        </w:numPr>
        <w:tabs>
          <w:tab w:val="left" w:pos="2521"/>
        </w:tabs>
        <w:ind w:right="1697"/>
        <w:rPr>
          <w:sz w:val="24"/>
        </w:rPr>
      </w:pPr>
      <w:r>
        <w:rPr>
          <w:sz w:val="24"/>
        </w:rPr>
        <w:t xml:space="preserve">be aware that the Emergency Response Team may be able to hear what is </w:t>
      </w:r>
      <w:r>
        <w:rPr>
          <w:spacing w:val="-3"/>
          <w:sz w:val="24"/>
        </w:rPr>
        <w:t xml:space="preserve">going </w:t>
      </w:r>
      <w:r>
        <w:rPr>
          <w:sz w:val="24"/>
        </w:rPr>
        <w:t>on; and,</w:t>
      </w:r>
    </w:p>
    <w:p w14:paraId="636CC8B8" w14:textId="77777777" w:rsidR="00E9458D" w:rsidRDefault="005C6BD6">
      <w:pPr>
        <w:pStyle w:val="ListParagraph"/>
        <w:numPr>
          <w:ilvl w:val="1"/>
          <w:numId w:val="246"/>
        </w:numPr>
        <w:tabs>
          <w:tab w:val="left" w:pos="2521"/>
        </w:tabs>
        <w:ind w:hanging="361"/>
        <w:rPr>
          <w:sz w:val="24"/>
        </w:rPr>
      </w:pPr>
      <w:r>
        <w:rPr>
          <w:sz w:val="24"/>
        </w:rPr>
        <w:t>be aware that the Emergency Response Team may try to break into the</w:t>
      </w:r>
      <w:r>
        <w:rPr>
          <w:spacing w:val="-5"/>
          <w:sz w:val="24"/>
        </w:rPr>
        <w:t xml:space="preserve"> </w:t>
      </w:r>
      <w:r>
        <w:rPr>
          <w:sz w:val="24"/>
        </w:rPr>
        <w:t>premises.</w:t>
      </w:r>
    </w:p>
    <w:p w14:paraId="5F5D2790" w14:textId="77777777" w:rsidR="00E9458D" w:rsidRDefault="005C6BD6">
      <w:pPr>
        <w:pStyle w:val="ListParagraph"/>
        <w:numPr>
          <w:ilvl w:val="0"/>
          <w:numId w:val="246"/>
        </w:numPr>
        <w:tabs>
          <w:tab w:val="left" w:pos="2161"/>
        </w:tabs>
        <w:rPr>
          <w:sz w:val="24"/>
        </w:rPr>
      </w:pPr>
      <w:r>
        <w:rPr>
          <w:sz w:val="24"/>
        </w:rPr>
        <w:t>In a rescue</w:t>
      </w:r>
      <w:r>
        <w:rPr>
          <w:spacing w:val="-1"/>
          <w:sz w:val="24"/>
        </w:rPr>
        <w:t xml:space="preserve"> </w:t>
      </w:r>
      <w:r>
        <w:rPr>
          <w:sz w:val="24"/>
        </w:rPr>
        <w:t>attempt:</w:t>
      </w:r>
    </w:p>
    <w:p w14:paraId="13C3AEA9" w14:textId="77777777" w:rsidR="00E9458D" w:rsidRDefault="005C6BD6">
      <w:pPr>
        <w:pStyle w:val="ListParagraph"/>
        <w:numPr>
          <w:ilvl w:val="1"/>
          <w:numId w:val="246"/>
        </w:numPr>
        <w:tabs>
          <w:tab w:val="left" w:pos="2521"/>
        </w:tabs>
        <w:ind w:right="1701"/>
        <w:rPr>
          <w:sz w:val="24"/>
        </w:rPr>
      </w:pPr>
      <w:r>
        <w:rPr>
          <w:sz w:val="24"/>
        </w:rPr>
        <w:t>do not run - drop to the floor and remain still.; if impossible, cross arms, bow head, and remain</w:t>
      </w:r>
      <w:r>
        <w:rPr>
          <w:spacing w:val="-1"/>
          <w:sz w:val="24"/>
        </w:rPr>
        <w:t xml:space="preserve"> </w:t>
      </w:r>
      <w:r>
        <w:rPr>
          <w:sz w:val="24"/>
        </w:rPr>
        <w:t>still;</w:t>
      </w:r>
    </w:p>
    <w:p w14:paraId="551039B9" w14:textId="77777777" w:rsidR="00E9458D" w:rsidRDefault="005C6BD6">
      <w:pPr>
        <w:pStyle w:val="ListParagraph"/>
        <w:numPr>
          <w:ilvl w:val="1"/>
          <w:numId w:val="246"/>
        </w:numPr>
        <w:tabs>
          <w:tab w:val="left" w:pos="2521"/>
        </w:tabs>
        <w:ind w:hanging="361"/>
        <w:rPr>
          <w:sz w:val="24"/>
        </w:rPr>
      </w:pPr>
      <w:r>
        <w:rPr>
          <w:sz w:val="24"/>
        </w:rPr>
        <w:t>do not make any sudden moves, which may be misinterpreted by the</w:t>
      </w:r>
      <w:r>
        <w:rPr>
          <w:spacing w:val="-5"/>
          <w:sz w:val="24"/>
        </w:rPr>
        <w:t xml:space="preserve"> </w:t>
      </w:r>
      <w:r>
        <w:rPr>
          <w:sz w:val="24"/>
        </w:rPr>
        <w:t>rescuer(s);</w:t>
      </w:r>
    </w:p>
    <w:p w14:paraId="6A834E1D" w14:textId="77777777" w:rsidR="00E9458D" w:rsidRDefault="005C6BD6">
      <w:pPr>
        <w:pStyle w:val="ListParagraph"/>
        <w:numPr>
          <w:ilvl w:val="1"/>
          <w:numId w:val="246"/>
        </w:numPr>
        <w:tabs>
          <w:tab w:val="left" w:pos="2521"/>
        </w:tabs>
        <w:ind w:hanging="361"/>
        <w:rPr>
          <w:sz w:val="24"/>
        </w:rPr>
      </w:pPr>
      <w:r>
        <w:rPr>
          <w:sz w:val="24"/>
        </w:rPr>
        <w:t>wait for directions and obey all</w:t>
      </w:r>
      <w:r>
        <w:rPr>
          <w:spacing w:val="-2"/>
          <w:sz w:val="24"/>
        </w:rPr>
        <w:t xml:space="preserve"> </w:t>
      </w:r>
      <w:r>
        <w:rPr>
          <w:sz w:val="24"/>
        </w:rPr>
        <w:t>given;</w:t>
      </w:r>
    </w:p>
    <w:p w14:paraId="4A589B8E" w14:textId="77777777" w:rsidR="00E9458D" w:rsidRDefault="005C6BD6">
      <w:pPr>
        <w:pStyle w:val="ListParagraph"/>
        <w:numPr>
          <w:ilvl w:val="1"/>
          <w:numId w:val="246"/>
        </w:numPr>
        <w:tabs>
          <w:tab w:val="left" w:pos="2521"/>
        </w:tabs>
        <w:ind w:right="1703"/>
        <w:rPr>
          <w:sz w:val="24"/>
        </w:rPr>
      </w:pPr>
      <w:r>
        <w:rPr>
          <w:sz w:val="24"/>
        </w:rPr>
        <w:t>do not get anxious, resist, or argue if a rescuer(s) isn't sure whether you are a captor or a hostage;</w:t>
      </w:r>
      <w:r>
        <w:rPr>
          <w:spacing w:val="-1"/>
          <w:sz w:val="24"/>
        </w:rPr>
        <w:t xml:space="preserve"> </w:t>
      </w:r>
      <w:r>
        <w:rPr>
          <w:sz w:val="24"/>
        </w:rPr>
        <w:t>and,</w:t>
      </w:r>
    </w:p>
    <w:p w14:paraId="44547B71" w14:textId="77777777" w:rsidR="00E9458D" w:rsidRDefault="005C6BD6">
      <w:pPr>
        <w:pStyle w:val="ListParagraph"/>
        <w:numPr>
          <w:ilvl w:val="1"/>
          <w:numId w:val="246"/>
        </w:numPr>
        <w:tabs>
          <w:tab w:val="left" w:pos="2521"/>
        </w:tabs>
        <w:ind w:hanging="361"/>
        <w:rPr>
          <w:sz w:val="24"/>
        </w:rPr>
      </w:pPr>
      <w:r>
        <w:rPr>
          <w:sz w:val="24"/>
        </w:rPr>
        <w:t>do not resist if handcuffed and searched – there will be time for clarification</w:t>
      </w:r>
      <w:r>
        <w:rPr>
          <w:spacing w:val="-2"/>
          <w:sz w:val="24"/>
        </w:rPr>
        <w:t xml:space="preserve"> </w:t>
      </w:r>
      <w:r>
        <w:rPr>
          <w:sz w:val="24"/>
        </w:rPr>
        <w:t>later.</w:t>
      </w:r>
    </w:p>
    <w:p w14:paraId="78106441" w14:textId="77777777" w:rsidR="00E9458D" w:rsidRDefault="00E9458D">
      <w:pPr>
        <w:pStyle w:val="BodyText"/>
        <w:ind w:left="0" w:firstLine="0"/>
      </w:pPr>
    </w:p>
    <w:p w14:paraId="27E31963" w14:textId="77777777" w:rsidR="00E9458D" w:rsidRDefault="005C6BD6">
      <w:pPr>
        <w:pStyle w:val="Heading2"/>
      </w:pPr>
      <w:r>
        <w:t>GUIDELINES</w:t>
      </w:r>
    </w:p>
    <w:p w14:paraId="4E51A389" w14:textId="77777777" w:rsidR="00E9458D" w:rsidRDefault="005C6BD6">
      <w:pPr>
        <w:pStyle w:val="ListParagraph"/>
        <w:numPr>
          <w:ilvl w:val="0"/>
          <w:numId w:val="245"/>
        </w:numPr>
        <w:tabs>
          <w:tab w:val="left" w:pos="2226"/>
          <w:tab w:val="left" w:pos="2227"/>
        </w:tabs>
        <w:ind w:right="1702"/>
        <w:rPr>
          <w:sz w:val="24"/>
        </w:rPr>
      </w:pPr>
      <w:r>
        <w:rPr>
          <w:sz w:val="24"/>
        </w:rPr>
        <w:t>The employer places as much importance on employee safety and health as on serving the</w:t>
      </w:r>
      <w:r>
        <w:rPr>
          <w:spacing w:val="-2"/>
          <w:sz w:val="24"/>
        </w:rPr>
        <w:t xml:space="preserve"> </w:t>
      </w:r>
      <w:r>
        <w:rPr>
          <w:sz w:val="24"/>
        </w:rPr>
        <w:t>client.</w:t>
      </w:r>
    </w:p>
    <w:p w14:paraId="2CFB9DEE" w14:textId="77777777" w:rsidR="00E9458D" w:rsidRDefault="005C6BD6">
      <w:pPr>
        <w:pStyle w:val="ListParagraph"/>
        <w:numPr>
          <w:ilvl w:val="0"/>
          <w:numId w:val="245"/>
        </w:numPr>
        <w:tabs>
          <w:tab w:val="left" w:pos="2161"/>
        </w:tabs>
        <w:ind w:left="2160" w:hanging="361"/>
        <w:rPr>
          <w:sz w:val="24"/>
        </w:rPr>
      </w:pPr>
      <w:r>
        <w:rPr>
          <w:sz w:val="24"/>
        </w:rPr>
        <w:t>Every effort to prevent and minimize assaults shall be attempted, if possible,</w:t>
      </w:r>
      <w:r>
        <w:rPr>
          <w:spacing w:val="-4"/>
          <w:sz w:val="24"/>
        </w:rPr>
        <w:t xml:space="preserve"> </w:t>
      </w:r>
      <w:r>
        <w:rPr>
          <w:sz w:val="24"/>
        </w:rPr>
        <w:t>by:</w:t>
      </w:r>
    </w:p>
    <w:p w14:paraId="4BE68129" w14:textId="77777777" w:rsidR="00E9458D" w:rsidRDefault="005C6BD6">
      <w:pPr>
        <w:pStyle w:val="ListParagraph"/>
        <w:numPr>
          <w:ilvl w:val="1"/>
          <w:numId w:val="245"/>
        </w:numPr>
        <w:tabs>
          <w:tab w:val="left" w:pos="2510"/>
        </w:tabs>
        <w:ind w:right="1702"/>
        <w:rPr>
          <w:sz w:val="24"/>
        </w:rPr>
      </w:pPr>
      <w:r>
        <w:rPr>
          <w:sz w:val="24"/>
        </w:rPr>
        <w:t>being aware of any individual(s)who has a traceable history of problems, conflicts, disputes, and/or</w:t>
      </w:r>
      <w:r>
        <w:rPr>
          <w:spacing w:val="-1"/>
          <w:sz w:val="24"/>
        </w:rPr>
        <w:t xml:space="preserve"> </w:t>
      </w:r>
      <w:r>
        <w:rPr>
          <w:sz w:val="24"/>
        </w:rPr>
        <w:t>failures;</w:t>
      </w:r>
    </w:p>
    <w:p w14:paraId="64F5E998"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830FA86" w14:textId="77777777">
        <w:trPr>
          <w:trHeight w:val="611"/>
        </w:trPr>
        <w:tc>
          <w:tcPr>
            <w:tcW w:w="5689" w:type="dxa"/>
          </w:tcPr>
          <w:p w14:paraId="490F550B"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6C3E6541" w14:textId="77777777" w:rsidR="00E9458D" w:rsidRDefault="00E9458D">
            <w:pPr>
              <w:pStyle w:val="TableParagraph"/>
              <w:ind w:left="0"/>
              <w:rPr>
                <w:sz w:val="24"/>
              </w:rPr>
            </w:pPr>
          </w:p>
          <w:p w14:paraId="30BF5BC9" w14:textId="77777777" w:rsidR="00E9458D" w:rsidRDefault="005C6BD6">
            <w:pPr>
              <w:pStyle w:val="TableParagraph"/>
              <w:ind w:left="487"/>
              <w:rPr>
                <w:sz w:val="20"/>
              </w:rPr>
            </w:pPr>
            <w:r>
              <w:rPr>
                <w:noProof/>
                <w:sz w:val="20"/>
              </w:rPr>
              <w:drawing>
                <wp:inline distT="0" distB="0" distL="0" distR="0" wp14:anchorId="16F389DF" wp14:editId="17FCF087">
                  <wp:extent cx="1390695" cy="966501"/>
                  <wp:effectExtent l="0" t="0" r="0" b="0"/>
                  <wp:docPr id="9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82F7DA1" w14:textId="77777777">
        <w:trPr>
          <w:trHeight w:val="1184"/>
        </w:trPr>
        <w:tc>
          <w:tcPr>
            <w:tcW w:w="5689" w:type="dxa"/>
          </w:tcPr>
          <w:p w14:paraId="4A07AB9D" w14:textId="77777777" w:rsidR="00E9458D" w:rsidRDefault="00E9458D">
            <w:pPr>
              <w:pStyle w:val="TableParagraph"/>
              <w:spacing w:before="1"/>
              <w:ind w:left="0"/>
              <w:rPr>
                <w:sz w:val="24"/>
              </w:rPr>
            </w:pPr>
          </w:p>
          <w:p w14:paraId="234F8412" w14:textId="77777777" w:rsidR="00E9458D" w:rsidRDefault="005C6BD6">
            <w:pPr>
              <w:pStyle w:val="TableParagraph"/>
              <w:rPr>
                <w:b/>
                <w:sz w:val="24"/>
              </w:rPr>
            </w:pPr>
            <w:r>
              <w:rPr>
                <w:b/>
                <w:sz w:val="24"/>
              </w:rPr>
              <w:t>Section 5: Health and Safety</w:t>
            </w:r>
          </w:p>
        </w:tc>
        <w:tc>
          <w:tcPr>
            <w:tcW w:w="3168" w:type="dxa"/>
            <w:vMerge/>
            <w:tcBorders>
              <w:top w:val="nil"/>
            </w:tcBorders>
          </w:tcPr>
          <w:p w14:paraId="3C8A7ECE" w14:textId="77777777" w:rsidR="00E9458D" w:rsidRDefault="00E9458D">
            <w:pPr>
              <w:rPr>
                <w:sz w:val="2"/>
                <w:szCs w:val="2"/>
              </w:rPr>
            </w:pPr>
          </w:p>
        </w:tc>
      </w:tr>
      <w:tr w:rsidR="00E9458D" w14:paraId="12668DC6" w14:textId="77777777">
        <w:trPr>
          <w:trHeight w:val="277"/>
        </w:trPr>
        <w:tc>
          <w:tcPr>
            <w:tcW w:w="5689" w:type="dxa"/>
            <w:vMerge w:val="restart"/>
          </w:tcPr>
          <w:p w14:paraId="40F34655" w14:textId="77777777" w:rsidR="00E9458D" w:rsidRDefault="00E9458D">
            <w:pPr>
              <w:pStyle w:val="TableParagraph"/>
              <w:spacing w:before="1"/>
              <w:ind w:left="0"/>
              <w:rPr>
                <w:sz w:val="24"/>
              </w:rPr>
            </w:pPr>
          </w:p>
          <w:p w14:paraId="4FDDF13C" w14:textId="77777777" w:rsidR="00E9458D" w:rsidRDefault="005C6BD6">
            <w:pPr>
              <w:pStyle w:val="TableParagraph"/>
              <w:rPr>
                <w:b/>
                <w:sz w:val="24"/>
              </w:rPr>
            </w:pPr>
            <w:r>
              <w:rPr>
                <w:b/>
                <w:sz w:val="24"/>
              </w:rPr>
              <w:t>Policy Title: Hostage Situations</w:t>
            </w:r>
          </w:p>
        </w:tc>
        <w:tc>
          <w:tcPr>
            <w:tcW w:w="3168" w:type="dxa"/>
          </w:tcPr>
          <w:p w14:paraId="107C7A25" w14:textId="77777777" w:rsidR="00E9458D" w:rsidRDefault="005C6BD6">
            <w:pPr>
              <w:pStyle w:val="TableParagraph"/>
              <w:spacing w:before="1" w:line="256" w:lineRule="exact"/>
              <w:rPr>
                <w:b/>
                <w:sz w:val="24"/>
              </w:rPr>
            </w:pPr>
            <w:r>
              <w:rPr>
                <w:b/>
                <w:sz w:val="24"/>
              </w:rPr>
              <w:t>Policy Number: 5.30.50</w:t>
            </w:r>
          </w:p>
        </w:tc>
      </w:tr>
      <w:tr w:rsidR="00E9458D" w14:paraId="3E917FAD" w14:textId="77777777">
        <w:trPr>
          <w:trHeight w:val="275"/>
        </w:trPr>
        <w:tc>
          <w:tcPr>
            <w:tcW w:w="5689" w:type="dxa"/>
            <w:vMerge/>
            <w:tcBorders>
              <w:top w:val="nil"/>
            </w:tcBorders>
          </w:tcPr>
          <w:p w14:paraId="03599E7B" w14:textId="77777777" w:rsidR="00E9458D" w:rsidRDefault="00E9458D">
            <w:pPr>
              <w:rPr>
                <w:sz w:val="2"/>
                <w:szCs w:val="2"/>
              </w:rPr>
            </w:pPr>
          </w:p>
        </w:tc>
        <w:tc>
          <w:tcPr>
            <w:tcW w:w="3168" w:type="dxa"/>
          </w:tcPr>
          <w:p w14:paraId="202174FB" w14:textId="77777777" w:rsidR="00E9458D" w:rsidRDefault="005C6BD6">
            <w:pPr>
              <w:pStyle w:val="TableParagraph"/>
              <w:spacing w:line="255" w:lineRule="exact"/>
              <w:rPr>
                <w:b/>
                <w:sz w:val="24"/>
              </w:rPr>
            </w:pPr>
            <w:r>
              <w:rPr>
                <w:b/>
                <w:sz w:val="24"/>
              </w:rPr>
              <w:t>Effective Date:</w:t>
            </w:r>
          </w:p>
        </w:tc>
      </w:tr>
      <w:tr w:rsidR="00E9458D" w14:paraId="2A4598B6" w14:textId="77777777">
        <w:trPr>
          <w:trHeight w:val="275"/>
        </w:trPr>
        <w:tc>
          <w:tcPr>
            <w:tcW w:w="5689" w:type="dxa"/>
            <w:vMerge/>
            <w:tcBorders>
              <w:top w:val="nil"/>
            </w:tcBorders>
          </w:tcPr>
          <w:p w14:paraId="6EDBD60E" w14:textId="77777777" w:rsidR="00E9458D" w:rsidRDefault="00E9458D">
            <w:pPr>
              <w:rPr>
                <w:sz w:val="2"/>
                <w:szCs w:val="2"/>
              </w:rPr>
            </w:pPr>
          </w:p>
        </w:tc>
        <w:tc>
          <w:tcPr>
            <w:tcW w:w="3168" w:type="dxa"/>
          </w:tcPr>
          <w:p w14:paraId="02AFB87F" w14:textId="77777777" w:rsidR="00E9458D" w:rsidRDefault="005C6BD6">
            <w:pPr>
              <w:pStyle w:val="TableParagraph"/>
              <w:spacing w:line="255" w:lineRule="exact"/>
              <w:rPr>
                <w:b/>
                <w:sz w:val="24"/>
              </w:rPr>
            </w:pPr>
            <w:r>
              <w:rPr>
                <w:b/>
                <w:sz w:val="24"/>
              </w:rPr>
              <w:t>Revision Date:</w:t>
            </w:r>
          </w:p>
        </w:tc>
      </w:tr>
      <w:tr w:rsidR="00E9458D" w14:paraId="6EFA8BC0" w14:textId="77777777">
        <w:trPr>
          <w:trHeight w:val="276"/>
        </w:trPr>
        <w:tc>
          <w:tcPr>
            <w:tcW w:w="5689" w:type="dxa"/>
            <w:vMerge/>
            <w:tcBorders>
              <w:top w:val="nil"/>
            </w:tcBorders>
          </w:tcPr>
          <w:p w14:paraId="4B0036EA" w14:textId="77777777" w:rsidR="00E9458D" w:rsidRDefault="00E9458D">
            <w:pPr>
              <w:rPr>
                <w:sz w:val="2"/>
                <w:szCs w:val="2"/>
              </w:rPr>
            </w:pPr>
          </w:p>
        </w:tc>
        <w:tc>
          <w:tcPr>
            <w:tcW w:w="3168" w:type="dxa"/>
          </w:tcPr>
          <w:p w14:paraId="624793B6" w14:textId="77777777" w:rsidR="00E9458D" w:rsidRDefault="005C6BD6">
            <w:pPr>
              <w:pStyle w:val="TableParagraph"/>
              <w:spacing w:before="1" w:line="255" w:lineRule="exact"/>
              <w:rPr>
                <w:b/>
                <w:sz w:val="24"/>
              </w:rPr>
            </w:pPr>
            <w:r>
              <w:rPr>
                <w:b/>
                <w:sz w:val="24"/>
              </w:rPr>
              <w:t>Approved By:</w:t>
            </w:r>
          </w:p>
        </w:tc>
      </w:tr>
      <w:tr w:rsidR="00E9458D" w14:paraId="458A131B" w14:textId="77777777">
        <w:trPr>
          <w:trHeight w:val="275"/>
        </w:trPr>
        <w:tc>
          <w:tcPr>
            <w:tcW w:w="5689" w:type="dxa"/>
            <w:vMerge/>
            <w:tcBorders>
              <w:top w:val="nil"/>
            </w:tcBorders>
          </w:tcPr>
          <w:p w14:paraId="1CD02E67" w14:textId="77777777" w:rsidR="00E9458D" w:rsidRDefault="00E9458D">
            <w:pPr>
              <w:rPr>
                <w:sz w:val="2"/>
                <w:szCs w:val="2"/>
              </w:rPr>
            </w:pPr>
          </w:p>
        </w:tc>
        <w:tc>
          <w:tcPr>
            <w:tcW w:w="3168" w:type="dxa"/>
          </w:tcPr>
          <w:p w14:paraId="7990DD63" w14:textId="77777777" w:rsidR="00E9458D" w:rsidRDefault="005C6BD6">
            <w:pPr>
              <w:pStyle w:val="TableParagraph"/>
              <w:spacing w:line="255" w:lineRule="exact"/>
              <w:rPr>
                <w:b/>
                <w:sz w:val="24"/>
              </w:rPr>
            </w:pPr>
            <w:r>
              <w:rPr>
                <w:b/>
                <w:sz w:val="24"/>
              </w:rPr>
              <w:t>Page Number: Page 3 of 3</w:t>
            </w:r>
          </w:p>
        </w:tc>
      </w:tr>
    </w:tbl>
    <w:p w14:paraId="5D0BBB43" w14:textId="77777777" w:rsidR="00E9458D" w:rsidRDefault="00E9458D">
      <w:pPr>
        <w:pStyle w:val="BodyText"/>
        <w:spacing w:before="2"/>
        <w:ind w:left="0" w:firstLine="0"/>
        <w:rPr>
          <w:sz w:val="16"/>
        </w:rPr>
      </w:pPr>
    </w:p>
    <w:p w14:paraId="261BEBFB" w14:textId="77777777" w:rsidR="00E9458D" w:rsidRDefault="005C6BD6">
      <w:pPr>
        <w:pStyle w:val="ListParagraph"/>
        <w:numPr>
          <w:ilvl w:val="1"/>
          <w:numId w:val="245"/>
        </w:numPr>
        <w:tabs>
          <w:tab w:val="left" w:pos="2510"/>
        </w:tabs>
        <w:spacing w:before="90"/>
        <w:ind w:right="1697"/>
        <w:rPr>
          <w:sz w:val="24"/>
        </w:rPr>
      </w:pPr>
      <w:r>
        <w:rPr>
          <w:sz w:val="24"/>
        </w:rPr>
        <w:t>determining the coping skills of potentially violent individual(s) during stress, including any thoughts or attempted violence against others or</w:t>
      </w:r>
      <w:r>
        <w:rPr>
          <w:spacing w:val="-5"/>
          <w:sz w:val="24"/>
        </w:rPr>
        <w:t xml:space="preserve"> </w:t>
      </w:r>
      <w:r>
        <w:rPr>
          <w:sz w:val="24"/>
        </w:rPr>
        <w:t>self;</w:t>
      </w:r>
    </w:p>
    <w:p w14:paraId="1838D294" w14:textId="77777777" w:rsidR="00E9458D" w:rsidRDefault="005C6BD6">
      <w:pPr>
        <w:pStyle w:val="ListParagraph"/>
        <w:numPr>
          <w:ilvl w:val="1"/>
          <w:numId w:val="245"/>
        </w:numPr>
        <w:tabs>
          <w:tab w:val="left" w:pos="2510"/>
        </w:tabs>
        <w:ind w:right="1701"/>
        <w:rPr>
          <w:sz w:val="24"/>
        </w:rPr>
      </w:pPr>
      <w:r>
        <w:rPr>
          <w:sz w:val="24"/>
        </w:rPr>
        <w:t>being alert for individual(s) who show a compulsive or excessive interest in a possible target;</w:t>
      </w:r>
    </w:p>
    <w:p w14:paraId="56F33BCD" w14:textId="77777777" w:rsidR="00E9458D" w:rsidRDefault="005C6BD6">
      <w:pPr>
        <w:pStyle w:val="ListParagraph"/>
        <w:numPr>
          <w:ilvl w:val="1"/>
          <w:numId w:val="245"/>
        </w:numPr>
        <w:tabs>
          <w:tab w:val="left" w:pos="2510"/>
        </w:tabs>
        <w:rPr>
          <w:sz w:val="24"/>
        </w:rPr>
      </w:pPr>
      <w:r>
        <w:rPr>
          <w:sz w:val="24"/>
        </w:rPr>
        <w:t>being alert for individual(s) who obtain or practice with weapons;</w:t>
      </w:r>
      <w:r>
        <w:rPr>
          <w:spacing w:val="-2"/>
          <w:sz w:val="24"/>
        </w:rPr>
        <w:t xml:space="preserve"> </w:t>
      </w:r>
      <w:r>
        <w:rPr>
          <w:sz w:val="24"/>
        </w:rPr>
        <w:t>and,</w:t>
      </w:r>
    </w:p>
    <w:p w14:paraId="4C49FE9D" w14:textId="77777777" w:rsidR="00E9458D" w:rsidRDefault="005C6BD6">
      <w:pPr>
        <w:pStyle w:val="ListParagraph"/>
        <w:numPr>
          <w:ilvl w:val="1"/>
          <w:numId w:val="245"/>
        </w:numPr>
        <w:tabs>
          <w:tab w:val="left" w:pos="2510"/>
        </w:tabs>
        <w:spacing w:line="280" w:lineRule="exact"/>
        <w:rPr>
          <w:rFonts w:ascii="Courier New"/>
          <w:sz w:val="20"/>
        </w:rPr>
      </w:pPr>
      <w:r>
        <w:rPr>
          <w:sz w:val="24"/>
        </w:rPr>
        <w:t>contacting local law enforcement, if possible, when a hostage situation</w:t>
      </w:r>
      <w:r>
        <w:rPr>
          <w:spacing w:val="-5"/>
          <w:sz w:val="24"/>
        </w:rPr>
        <w:t xml:space="preserve"> </w:t>
      </w:r>
      <w:r>
        <w:rPr>
          <w:sz w:val="24"/>
        </w:rPr>
        <w:t>develops</w:t>
      </w:r>
    </w:p>
    <w:p w14:paraId="4DB9B064" w14:textId="77777777" w:rsidR="00E9458D" w:rsidRDefault="005C6BD6">
      <w:pPr>
        <w:pStyle w:val="ListParagraph"/>
        <w:numPr>
          <w:ilvl w:val="0"/>
          <w:numId w:val="245"/>
        </w:numPr>
        <w:tabs>
          <w:tab w:val="left" w:pos="2161"/>
        </w:tabs>
        <w:ind w:left="2160" w:right="1700" w:hanging="361"/>
        <w:rPr>
          <w:sz w:val="24"/>
        </w:rPr>
      </w:pPr>
      <w:r>
        <w:rPr>
          <w:sz w:val="24"/>
        </w:rPr>
        <w:t xml:space="preserve">Employees, who have not already received instruction on how to manage a </w:t>
      </w:r>
      <w:r>
        <w:rPr>
          <w:spacing w:val="-3"/>
          <w:sz w:val="24"/>
        </w:rPr>
        <w:t xml:space="preserve">hostage </w:t>
      </w:r>
      <w:r>
        <w:rPr>
          <w:sz w:val="24"/>
        </w:rPr>
        <w:t>situation, shall be trained to do</w:t>
      </w:r>
      <w:r>
        <w:rPr>
          <w:spacing w:val="-2"/>
          <w:sz w:val="24"/>
        </w:rPr>
        <w:t xml:space="preserve"> </w:t>
      </w:r>
      <w:r>
        <w:rPr>
          <w:sz w:val="24"/>
        </w:rPr>
        <w:t>so.</w:t>
      </w:r>
    </w:p>
    <w:p w14:paraId="67B0C09F" w14:textId="77777777" w:rsidR="00E9458D" w:rsidRDefault="005C6BD6">
      <w:pPr>
        <w:pStyle w:val="ListParagraph"/>
        <w:numPr>
          <w:ilvl w:val="0"/>
          <w:numId w:val="245"/>
        </w:numPr>
        <w:tabs>
          <w:tab w:val="left" w:pos="2161"/>
        </w:tabs>
        <w:ind w:left="2160" w:hanging="361"/>
        <w:rPr>
          <w:sz w:val="24"/>
        </w:rPr>
      </w:pPr>
      <w:r>
        <w:rPr>
          <w:sz w:val="24"/>
        </w:rPr>
        <w:t>Supervisor/management is responsible</w:t>
      </w:r>
      <w:r>
        <w:rPr>
          <w:spacing w:val="-1"/>
          <w:sz w:val="24"/>
        </w:rPr>
        <w:t xml:space="preserve"> </w:t>
      </w:r>
      <w:r>
        <w:rPr>
          <w:sz w:val="24"/>
        </w:rPr>
        <w:t>for:</w:t>
      </w:r>
    </w:p>
    <w:p w14:paraId="02DA7ADE" w14:textId="77777777" w:rsidR="00E9458D" w:rsidRDefault="005C6BD6">
      <w:pPr>
        <w:pStyle w:val="ListParagraph"/>
        <w:numPr>
          <w:ilvl w:val="1"/>
          <w:numId w:val="245"/>
        </w:numPr>
        <w:tabs>
          <w:tab w:val="left" w:pos="2521"/>
        </w:tabs>
        <w:ind w:left="2520" w:right="1701" w:hanging="360"/>
        <w:jc w:val="both"/>
        <w:rPr>
          <w:sz w:val="24"/>
        </w:rPr>
      </w:pPr>
      <w:r>
        <w:rPr>
          <w:sz w:val="24"/>
        </w:rPr>
        <w:t>ensuring that safe working environments exist for employees (as much as practically possible);</w:t>
      </w:r>
      <w:r>
        <w:rPr>
          <w:spacing w:val="-2"/>
          <w:sz w:val="24"/>
        </w:rPr>
        <w:t xml:space="preserve"> </w:t>
      </w:r>
      <w:r>
        <w:rPr>
          <w:sz w:val="24"/>
        </w:rPr>
        <w:t>and,</w:t>
      </w:r>
    </w:p>
    <w:p w14:paraId="12A847BB" w14:textId="77777777" w:rsidR="00E9458D" w:rsidRDefault="005C6BD6">
      <w:pPr>
        <w:pStyle w:val="ListParagraph"/>
        <w:numPr>
          <w:ilvl w:val="1"/>
          <w:numId w:val="245"/>
        </w:numPr>
        <w:tabs>
          <w:tab w:val="left" w:pos="2521"/>
        </w:tabs>
        <w:ind w:left="2520" w:right="1701" w:hanging="360"/>
        <w:jc w:val="both"/>
        <w:rPr>
          <w:sz w:val="24"/>
        </w:rPr>
      </w:pPr>
      <w:r>
        <w:rPr>
          <w:sz w:val="24"/>
        </w:rPr>
        <w:t>ensuring that local law enforcement is notified of any hostage situation they become aware of, whether by observing the situation firsthand or by receiving the information from</w:t>
      </w:r>
      <w:r>
        <w:rPr>
          <w:spacing w:val="-3"/>
          <w:sz w:val="24"/>
        </w:rPr>
        <w:t xml:space="preserve"> </w:t>
      </w:r>
      <w:r>
        <w:rPr>
          <w:sz w:val="24"/>
        </w:rPr>
        <w:t>employee/others.</w:t>
      </w:r>
    </w:p>
    <w:p w14:paraId="5CD48370" w14:textId="77777777" w:rsidR="00E9458D" w:rsidRDefault="005C6BD6">
      <w:pPr>
        <w:pStyle w:val="ListParagraph"/>
        <w:numPr>
          <w:ilvl w:val="0"/>
          <w:numId w:val="245"/>
        </w:numPr>
        <w:tabs>
          <w:tab w:val="left" w:pos="2161"/>
        </w:tabs>
        <w:ind w:left="2160" w:hanging="361"/>
        <w:jc w:val="both"/>
        <w:rPr>
          <w:sz w:val="24"/>
        </w:rPr>
      </w:pPr>
      <w:r>
        <w:rPr>
          <w:sz w:val="24"/>
        </w:rPr>
        <w:t>Employees are responsible for:</w:t>
      </w:r>
    </w:p>
    <w:p w14:paraId="5FC33A80" w14:textId="77777777" w:rsidR="00E9458D" w:rsidRDefault="005C6BD6">
      <w:pPr>
        <w:pStyle w:val="ListParagraph"/>
        <w:numPr>
          <w:ilvl w:val="1"/>
          <w:numId w:val="245"/>
        </w:numPr>
        <w:tabs>
          <w:tab w:val="left" w:pos="2510"/>
        </w:tabs>
        <w:ind w:right="1699"/>
        <w:rPr>
          <w:sz w:val="24"/>
        </w:rPr>
      </w:pPr>
      <w:r>
        <w:rPr>
          <w:sz w:val="24"/>
        </w:rPr>
        <w:t>reporting to the supervisor/management all hostage situations they observe or are involved</w:t>
      </w:r>
      <w:r>
        <w:rPr>
          <w:spacing w:val="-1"/>
          <w:sz w:val="24"/>
        </w:rPr>
        <w:t xml:space="preserve"> </w:t>
      </w:r>
      <w:r>
        <w:rPr>
          <w:sz w:val="24"/>
        </w:rPr>
        <w:t>in;</w:t>
      </w:r>
    </w:p>
    <w:p w14:paraId="5FA82008" w14:textId="77777777" w:rsidR="00E9458D" w:rsidRDefault="005C6BD6">
      <w:pPr>
        <w:pStyle w:val="ListParagraph"/>
        <w:numPr>
          <w:ilvl w:val="1"/>
          <w:numId w:val="245"/>
        </w:numPr>
        <w:tabs>
          <w:tab w:val="left" w:pos="2510"/>
        </w:tabs>
        <w:ind w:right="1699"/>
        <w:rPr>
          <w:sz w:val="24"/>
        </w:rPr>
      </w:pPr>
      <w:r>
        <w:rPr>
          <w:sz w:val="24"/>
        </w:rPr>
        <w:t>calling the emergency number if they believe/feel there is an immediate danger to someone's</w:t>
      </w:r>
      <w:r>
        <w:rPr>
          <w:spacing w:val="-1"/>
          <w:sz w:val="24"/>
        </w:rPr>
        <w:t xml:space="preserve"> </w:t>
      </w:r>
      <w:r>
        <w:rPr>
          <w:sz w:val="24"/>
        </w:rPr>
        <w:t>safety.</w:t>
      </w:r>
    </w:p>
    <w:p w14:paraId="4FE1C373" w14:textId="77777777" w:rsidR="00E9458D" w:rsidRDefault="005C6BD6">
      <w:pPr>
        <w:pStyle w:val="ListParagraph"/>
        <w:numPr>
          <w:ilvl w:val="1"/>
          <w:numId w:val="245"/>
        </w:numPr>
        <w:tabs>
          <w:tab w:val="left" w:pos="2510"/>
        </w:tabs>
        <w:rPr>
          <w:sz w:val="24"/>
        </w:rPr>
      </w:pPr>
      <w:r>
        <w:rPr>
          <w:sz w:val="24"/>
        </w:rPr>
        <w:t>participating in all training courses arranged by the supervisor/management;</w:t>
      </w:r>
      <w:r>
        <w:rPr>
          <w:spacing w:val="-3"/>
          <w:sz w:val="24"/>
        </w:rPr>
        <w:t xml:space="preserve"> </w:t>
      </w:r>
      <w:r>
        <w:rPr>
          <w:sz w:val="24"/>
        </w:rPr>
        <w:t>and,</w:t>
      </w:r>
    </w:p>
    <w:p w14:paraId="2313E5E0" w14:textId="77777777" w:rsidR="00E9458D" w:rsidRDefault="005C6BD6">
      <w:pPr>
        <w:pStyle w:val="ListParagraph"/>
        <w:numPr>
          <w:ilvl w:val="1"/>
          <w:numId w:val="245"/>
        </w:numPr>
        <w:tabs>
          <w:tab w:val="left" w:pos="2510"/>
        </w:tabs>
        <w:rPr>
          <w:sz w:val="24"/>
        </w:rPr>
      </w:pPr>
      <w:r>
        <w:rPr>
          <w:sz w:val="24"/>
        </w:rPr>
        <w:t>following the policy</w:t>
      </w:r>
      <w:r>
        <w:rPr>
          <w:spacing w:val="-2"/>
          <w:sz w:val="24"/>
        </w:rPr>
        <w:t xml:space="preserve"> </w:t>
      </w:r>
      <w:r>
        <w:rPr>
          <w:sz w:val="24"/>
        </w:rPr>
        <w:t>guidelines.</w:t>
      </w:r>
    </w:p>
    <w:p w14:paraId="4D6686B6" w14:textId="77777777" w:rsidR="00E9458D" w:rsidRDefault="005C6BD6">
      <w:pPr>
        <w:pStyle w:val="ListParagraph"/>
        <w:numPr>
          <w:ilvl w:val="0"/>
          <w:numId w:val="245"/>
        </w:numPr>
        <w:tabs>
          <w:tab w:val="left" w:pos="2161"/>
        </w:tabs>
        <w:ind w:left="2160" w:right="1703" w:hanging="361"/>
        <w:rPr>
          <w:sz w:val="24"/>
        </w:rPr>
      </w:pPr>
      <w:r>
        <w:rPr>
          <w:sz w:val="24"/>
        </w:rPr>
        <w:t>Anytime there is an incident, the situation shall be documented, providing as many details as</w:t>
      </w:r>
      <w:r>
        <w:rPr>
          <w:spacing w:val="-1"/>
          <w:sz w:val="24"/>
        </w:rPr>
        <w:t xml:space="preserve"> </w:t>
      </w:r>
      <w:r>
        <w:rPr>
          <w:sz w:val="24"/>
        </w:rPr>
        <w:t>possible.</w:t>
      </w:r>
    </w:p>
    <w:p w14:paraId="714AC0C4" w14:textId="77777777" w:rsidR="00E9458D" w:rsidRDefault="00E9458D">
      <w:pPr>
        <w:pStyle w:val="BodyText"/>
        <w:spacing w:before="8"/>
        <w:ind w:left="0" w:firstLine="0"/>
        <w:rPr>
          <w:sz w:val="23"/>
        </w:rPr>
      </w:pPr>
    </w:p>
    <w:p w14:paraId="5BD21870" w14:textId="77777777" w:rsidR="00E9458D" w:rsidRDefault="005C6BD6">
      <w:pPr>
        <w:pStyle w:val="Heading2"/>
      </w:pPr>
      <w:r>
        <w:t>REFERENCES:</w:t>
      </w:r>
    </w:p>
    <w:p w14:paraId="260056A2" w14:textId="77777777" w:rsidR="00E9458D" w:rsidRDefault="005C6BD6">
      <w:pPr>
        <w:pStyle w:val="ListParagraph"/>
        <w:numPr>
          <w:ilvl w:val="0"/>
          <w:numId w:val="244"/>
        </w:numPr>
        <w:tabs>
          <w:tab w:val="left" w:pos="2085"/>
        </w:tabs>
        <w:jc w:val="both"/>
        <w:rPr>
          <w:sz w:val="24"/>
        </w:rPr>
      </w:pPr>
      <w:r>
        <w:rPr>
          <w:sz w:val="24"/>
        </w:rPr>
        <w:t>Occupational Safety and Health Administration</w:t>
      </w:r>
      <w:r>
        <w:rPr>
          <w:spacing w:val="-1"/>
          <w:sz w:val="24"/>
        </w:rPr>
        <w:t xml:space="preserve"> </w:t>
      </w:r>
      <w:r>
        <w:rPr>
          <w:sz w:val="24"/>
        </w:rPr>
        <w:t>(OSHA)</w:t>
      </w:r>
    </w:p>
    <w:p w14:paraId="76084570" w14:textId="77777777" w:rsidR="00E9458D" w:rsidRDefault="005C6BD6">
      <w:pPr>
        <w:pStyle w:val="ListParagraph"/>
        <w:numPr>
          <w:ilvl w:val="0"/>
          <w:numId w:val="244"/>
        </w:numPr>
        <w:tabs>
          <w:tab w:val="left" w:pos="2085"/>
        </w:tabs>
        <w:rPr>
          <w:b/>
          <w:sz w:val="24"/>
        </w:rPr>
      </w:pPr>
      <w:r>
        <w:rPr>
          <w:sz w:val="24"/>
        </w:rPr>
        <w:t>National Institute Occupational Safety and Health</w:t>
      </w:r>
      <w:r>
        <w:rPr>
          <w:spacing w:val="-4"/>
          <w:sz w:val="24"/>
        </w:rPr>
        <w:t xml:space="preserve"> </w:t>
      </w:r>
      <w:r>
        <w:rPr>
          <w:sz w:val="24"/>
        </w:rPr>
        <w:t>(NIOSH</w:t>
      </w:r>
      <w:r>
        <w:rPr>
          <w:b/>
          <w:sz w:val="24"/>
        </w:rPr>
        <w:t>)</w:t>
      </w:r>
    </w:p>
    <w:p w14:paraId="365CC98E"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AA1D79A" w14:textId="77777777">
        <w:trPr>
          <w:trHeight w:val="611"/>
        </w:trPr>
        <w:tc>
          <w:tcPr>
            <w:tcW w:w="5689" w:type="dxa"/>
          </w:tcPr>
          <w:p w14:paraId="20AD2DC5"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EC1A899" w14:textId="77777777" w:rsidR="00E9458D" w:rsidRDefault="00E9458D">
            <w:pPr>
              <w:pStyle w:val="TableParagraph"/>
              <w:ind w:left="0"/>
              <w:rPr>
                <w:b/>
                <w:sz w:val="24"/>
              </w:rPr>
            </w:pPr>
          </w:p>
          <w:p w14:paraId="566DBABD" w14:textId="77777777" w:rsidR="00E9458D" w:rsidRDefault="005C6BD6">
            <w:pPr>
              <w:pStyle w:val="TableParagraph"/>
              <w:ind w:left="487"/>
              <w:rPr>
                <w:sz w:val="20"/>
              </w:rPr>
            </w:pPr>
            <w:r>
              <w:rPr>
                <w:noProof/>
                <w:sz w:val="20"/>
              </w:rPr>
              <w:drawing>
                <wp:inline distT="0" distB="0" distL="0" distR="0" wp14:anchorId="5DA42D94" wp14:editId="7E756BFE">
                  <wp:extent cx="1390695" cy="966501"/>
                  <wp:effectExtent l="0" t="0" r="0" b="0"/>
                  <wp:docPr id="9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E8029CF" w14:textId="77777777">
        <w:trPr>
          <w:trHeight w:val="1184"/>
        </w:trPr>
        <w:tc>
          <w:tcPr>
            <w:tcW w:w="5689" w:type="dxa"/>
          </w:tcPr>
          <w:p w14:paraId="3DD8FAD9" w14:textId="77777777" w:rsidR="00E9458D" w:rsidRDefault="00E9458D">
            <w:pPr>
              <w:pStyle w:val="TableParagraph"/>
              <w:spacing w:before="1"/>
              <w:ind w:left="0"/>
              <w:rPr>
                <w:b/>
                <w:sz w:val="24"/>
              </w:rPr>
            </w:pPr>
          </w:p>
          <w:p w14:paraId="481C30BF" w14:textId="77777777" w:rsidR="00E9458D" w:rsidRDefault="005C6BD6">
            <w:pPr>
              <w:pStyle w:val="TableParagraph"/>
              <w:rPr>
                <w:b/>
                <w:sz w:val="24"/>
              </w:rPr>
            </w:pPr>
            <w:r>
              <w:rPr>
                <w:b/>
                <w:sz w:val="24"/>
              </w:rPr>
              <w:t>Section 5: Health and Safety</w:t>
            </w:r>
          </w:p>
        </w:tc>
        <w:tc>
          <w:tcPr>
            <w:tcW w:w="3168" w:type="dxa"/>
            <w:vMerge/>
            <w:tcBorders>
              <w:top w:val="nil"/>
            </w:tcBorders>
          </w:tcPr>
          <w:p w14:paraId="7C86E806" w14:textId="77777777" w:rsidR="00E9458D" w:rsidRDefault="00E9458D">
            <w:pPr>
              <w:rPr>
                <w:sz w:val="2"/>
                <w:szCs w:val="2"/>
              </w:rPr>
            </w:pPr>
          </w:p>
        </w:tc>
      </w:tr>
      <w:tr w:rsidR="00E9458D" w14:paraId="792EA957" w14:textId="77777777">
        <w:trPr>
          <w:trHeight w:val="277"/>
        </w:trPr>
        <w:tc>
          <w:tcPr>
            <w:tcW w:w="5689" w:type="dxa"/>
            <w:vMerge w:val="restart"/>
          </w:tcPr>
          <w:p w14:paraId="75D0DF4F" w14:textId="77777777" w:rsidR="00E9458D" w:rsidRDefault="00E9458D">
            <w:pPr>
              <w:pStyle w:val="TableParagraph"/>
              <w:spacing w:before="1"/>
              <w:ind w:left="0"/>
              <w:rPr>
                <w:b/>
                <w:sz w:val="24"/>
              </w:rPr>
            </w:pPr>
          </w:p>
          <w:p w14:paraId="6913D63A" w14:textId="77777777" w:rsidR="00E9458D" w:rsidRDefault="005C6BD6">
            <w:pPr>
              <w:pStyle w:val="TableParagraph"/>
              <w:rPr>
                <w:b/>
                <w:sz w:val="24"/>
              </w:rPr>
            </w:pPr>
            <w:r>
              <w:rPr>
                <w:b/>
                <w:sz w:val="24"/>
              </w:rPr>
              <w:t>Policy Title: Suicide Situations</w:t>
            </w:r>
          </w:p>
        </w:tc>
        <w:tc>
          <w:tcPr>
            <w:tcW w:w="3168" w:type="dxa"/>
          </w:tcPr>
          <w:p w14:paraId="390E6B14" w14:textId="77777777" w:rsidR="00E9458D" w:rsidRDefault="005C6BD6">
            <w:pPr>
              <w:pStyle w:val="TableParagraph"/>
              <w:spacing w:before="1" w:line="256" w:lineRule="exact"/>
              <w:rPr>
                <w:b/>
                <w:sz w:val="24"/>
              </w:rPr>
            </w:pPr>
            <w:r>
              <w:rPr>
                <w:b/>
                <w:sz w:val="24"/>
              </w:rPr>
              <w:t>Policy Number: 5.30.60</w:t>
            </w:r>
          </w:p>
        </w:tc>
      </w:tr>
      <w:tr w:rsidR="00E9458D" w14:paraId="2C76140E" w14:textId="77777777">
        <w:trPr>
          <w:trHeight w:val="275"/>
        </w:trPr>
        <w:tc>
          <w:tcPr>
            <w:tcW w:w="5689" w:type="dxa"/>
            <w:vMerge/>
            <w:tcBorders>
              <w:top w:val="nil"/>
            </w:tcBorders>
          </w:tcPr>
          <w:p w14:paraId="0E236EF6" w14:textId="77777777" w:rsidR="00E9458D" w:rsidRDefault="00E9458D">
            <w:pPr>
              <w:rPr>
                <w:sz w:val="2"/>
                <w:szCs w:val="2"/>
              </w:rPr>
            </w:pPr>
          </w:p>
        </w:tc>
        <w:tc>
          <w:tcPr>
            <w:tcW w:w="3168" w:type="dxa"/>
          </w:tcPr>
          <w:p w14:paraId="00648CB1" w14:textId="77777777" w:rsidR="00E9458D" w:rsidRDefault="005C6BD6">
            <w:pPr>
              <w:pStyle w:val="TableParagraph"/>
              <w:spacing w:line="255" w:lineRule="exact"/>
              <w:rPr>
                <w:b/>
                <w:sz w:val="24"/>
              </w:rPr>
            </w:pPr>
            <w:r>
              <w:rPr>
                <w:b/>
                <w:sz w:val="24"/>
              </w:rPr>
              <w:t>Effective Date:</w:t>
            </w:r>
          </w:p>
        </w:tc>
      </w:tr>
      <w:tr w:rsidR="00E9458D" w14:paraId="72D0D2FD" w14:textId="77777777">
        <w:trPr>
          <w:trHeight w:val="275"/>
        </w:trPr>
        <w:tc>
          <w:tcPr>
            <w:tcW w:w="5689" w:type="dxa"/>
            <w:vMerge/>
            <w:tcBorders>
              <w:top w:val="nil"/>
            </w:tcBorders>
          </w:tcPr>
          <w:p w14:paraId="48EC27F1" w14:textId="77777777" w:rsidR="00E9458D" w:rsidRDefault="00E9458D">
            <w:pPr>
              <w:rPr>
                <w:sz w:val="2"/>
                <w:szCs w:val="2"/>
              </w:rPr>
            </w:pPr>
          </w:p>
        </w:tc>
        <w:tc>
          <w:tcPr>
            <w:tcW w:w="3168" w:type="dxa"/>
          </w:tcPr>
          <w:p w14:paraId="26C51C06" w14:textId="77777777" w:rsidR="00E9458D" w:rsidRDefault="005C6BD6">
            <w:pPr>
              <w:pStyle w:val="TableParagraph"/>
              <w:spacing w:line="255" w:lineRule="exact"/>
              <w:rPr>
                <w:b/>
                <w:sz w:val="24"/>
              </w:rPr>
            </w:pPr>
            <w:r>
              <w:rPr>
                <w:b/>
                <w:sz w:val="24"/>
              </w:rPr>
              <w:t>Revision Date:</w:t>
            </w:r>
          </w:p>
        </w:tc>
      </w:tr>
      <w:tr w:rsidR="00E9458D" w14:paraId="43341BF9" w14:textId="77777777">
        <w:trPr>
          <w:trHeight w:val="276"/>
        </w:trPr>
        <w:tc>
          <w:tcPr>
            <w:tcW w:w="5689" w:type="dxa"/>
            <w:vMerge/>
            <w:tcBorders>
              <w:top w:val="nil"/>
            </w:tcBorders>
          </w:tcPr>
          <w:p w14:paraId="503B38AF" w14:textId="77777777" w:rsidR="00E9458D" w:rsidRDefault="00E9458D">
            <w:pPr>
              <w:rPr>
                <w:sz w:val="2"/>
                <w:szCs w:val="2"/>
              </w:rPr>
            </w:pPr>
          </w:p>
        </w:tc>
        <w:tc>
          <w:tcPr>
            <w:tcW w:w="3168" w:type="dxa"/>
          </w:tcPr>
          <w:p w14:paraId="0AFA6652" w14:textId="77777777" w:rsidR="00E9458D" w:rsidRDefault="005C6BD6">
            <w:pPr>
              <w:pStyle w:val="TableParagraph"/>
              <w:spacing w:before="1" w:line="255" w:lineRule="exact"/>
              <w:rPr>
                <w:b/>
                <w:sz w:val="24"/>
              </w:rPr>
            </w:pPr>
            <w:r>
              <w:rPr>
                <w:b/>
                <w:sz w:val="24"/>
              </w:rPr>
              <w:t>Approved By:</w:t>
            </w:r>
          </w:p>
        </w:tc>
      </w:tr>
      <w:tr w:rsidR="00E9458D" w14:paraId="27847126" w14:textId="77777777">
        <w:trPr>
          <w:trHeight w:val="275"/>
        </w:trPr>
        <w:tc>
          <w:tcPr>
            <w:tcW w:w="5689" w:type="dxa"/>
            <w:vMerge/>
            <w:tcBorders>
              <w:top w:val="nil"/>
            </w:tcBorders>
          </w:tcPr>
          <w:p w14:paraId="41220489" w14:textId="77777777" w:rsidR="00E9458D" w:rsidRDefault="00E9458D">
            <w:pPr>
              <w:rPr>
                <w:sz w:val="2"/>
                <w:szCs w:val="2"/>
              </w:rPr>
            </w:pPr>
          </w:p>
        </w:tc>
        <w:tc>
          <w:tcPr>
            <w:tcW w:w="3168" w:type="dxa"/>
          </w:tcPr>
          <w:p w14:paraId="5114D6E2" w14:textId="77777777" w:rsidR="00E9458D" w:rsidRDefault="005C6BD6">
            <w:pPr>
              <w:pStyle w:val="TableParagraph"/>
              <w:spacing w:line="255" w:lineRule="exact"/>
              <w:rPr>
                <w:b/>
                <w:sz w:val="24"/>
              </w:rPr>
            </w:pPr>
            <w:r>
              <w:rPr>
                <w:b/>
                <w:sz w:val="24"/>
              </w:rPr>
              <w:t>Page Number: Page 1 of 3</w:t>
            </w:r>
          </w:p>
        </w:tc>
      </w:tr>
    </w:tbl>
    <w:p w14:paraId="1EF57880" w14:textId="77777777" w:rsidR="00E9458D" w:rsidRDefault="00E9458D">
      <w:pPr>
        <w:pStyle w:val="BodyText"/>
        <w:ind w:left="0" w:firstLine="0"/>
        <w:rPr>
          <w:b/>
          <w:sz w:val="16"/>
        </w:rPr>
      </w:pPr>
    </w:p>
    <w:p w14:paraId="4A1C9B18" w14:textId="77777777" w:rsidR="00E9458D" w:rsidRDefault="005C6BD6">
      <w:pPr>
        <w:pStyle w:val="Heading2"/>
        <w:spacing w:before="92"/>
        <w:rPr>
          <w:rFonts w:ascii="Arial"/>
        </w:rPr>
      </w:pPr>
      <w:r>
        <w:rPr>
          <w:rFonts w:ascii="Arial"/>
        </w:rPr>
        <w:t>Suicide Situ</w:t>
      </w:r>
      <w:bookmarkStart w:id="140" w:name="_bookmark140"/>
      <w:bookmarkEnd w:id="140"/>
      <w:r>
        <w:rPr>
          <w:rFonts w:ascii="Arial"/>
        </w:rPr>
        <w:t>ations</w:t>
      </w:r>
    </w:p>
    <w:p w14:paraId="4676C454" w14:textId="77777777" w:rsidR="00E9458D" w:rsidRDefault="005C6BD6">
      <w:pPr>
        <w:spacing w:before="138"/>
        <w:ind w:left="1800"/>
        <w:rPr>
          <w:b/>
          <w:sz w:val="24"/>
        </w:rPr>
      </w:pPr>
      <w:r>
        <w:rPr>
          <w:b/>
          <w:sz w:val="24"/>
        </w:rPr>
        <w:t>PURPOSE</w:t>
      </w:r>
    </w:p>
    <w:p w14:paraId="5556B7D6" w14:textId="77777777" w:rsidR="00E9458D" w:rsidRDefault="005C6BD6">
      <w:pPr>
        <w:pStyle w:val="BodyText"/>
        <w:spacing w:before="16" w:line="261" w:lineRule="auto"/>
        <w:ind w:left="1800" w:right="1701" w:firstLine="0"/>
        <w:jc w:val="both"/>
      </w:pPr>
      <w:r>
        <w:t>To reduce risk, prevent injury and promote safety in the home and/or office when an assault occurs by identifying and responding to the situation quickly and by taking immediate actions for the protection of clients/ families/employees.</w:t>
      </w:r>
    </w:p>
    <w:p w14:paraId="7AD7671A" w14:textId="77777777" w:rsidR="00E9458D" w:rsidRDefault="00E9458D">
      <w:pPr>
        <w:pStyle w:val="BodyText"/>
        <w:spacing w:before="4"/>
        <w:ind w:left="0" w:firstLine="0"/>
        <w:rPr>
          <w:sz w:val="22"/>
        </w:rPr>
      </w:pPr>
    </w:p>
    <w:p w14:paraId="349B52E6" w14:textId="77777777" w:rsidR="00E9458D" w:rsidRDefault="005C6BD6">
      <w:pPr>
        <w:pStyle w:val="Heading2"/>
        <w:spacing w:before="1"/>
      </w:pPr>
      <w:r>
        <w:t>DEFINITION</w:t>
      </w:r>
    </w:p>
    <w:p w14:paraId="45C7FE2C" w14:textId="77777777" w:rsidR="00E9458D" w:rsidRDefault="005C6BD6">
      <w:pPr>
        <w:ind w:left="1800"/>
        <w:rPr>
          <w:b/>
          <w:sz w:val="24"/>
        </w:rPr>
      </w:pPr>
      <w:r>
        <w:rPr>
          <w:b/>
          <w:sz w:val="24"/>
        </w:rPr>
        <w:t>1. Suicide</w:t>
      </w:r>
    </w:p>
    <w:p w14:paraId="246EB5CD" w14:textId="77777777" w:rsidR="00E9458D" w:rsidRDefault="005C6BD6">
      <w:pPr>
        <w:pStyle w:val="BodyText"/>
        <w:ind w:left="2084" w:firstLine="0"/>
      </w:pPr>
      <w:r>
        <w:t>Suicide is the act of intentionally taking one’s own life.</w:t>
      </w:r>
    </w:p>
    <w:p w14:paraId="46414ED1" w14:textId="77777777" w:rsidR="00E9458D" w:rsidRDefault="00E9458D">
      <w:pPr>
        <w:pStyle w:val="BodyText"/>
        <w:ind w:left="0" w:firstLine="0"/>
      </w:pPr>
    </w:p>
    <w:p w14:paraId="52797D7E" w14:textId="77777777" w:rsidR="00E9458D" w:rsidRDefault="005C6BD6">
      <w:pPr>
        <w:pStyle w:val="Heading2"/>
      </w:pPr>
      <w:r>
        <w:t>POLICY</w:t>
      </w:r>
    </w:p>
    <w:p w14:paraId="19D03540" w14:textId="77777777" w:rsidR="00E9458D" w:rsidRDefault="005C6BD6">
      <w:pPr>
        <w:pStyle w:val="BodyText"/>
        <w:spacing w:before="15" w:line="261" w:lineRule="auto"/>
        <w:ind w:left="1800" w:right="1700" w:firstLine="0"/>
        <w:jc w:val="both"/>
      </w:pPr>
      <w:r>
        <w:t>Right Accord Private Duty- Home Health Care is committed to ensuring the safety of its clients/ families/employees when a suicide situation arises by handling the situation with composure, effectiveness and speed.</w:t>
      </w:r>
    </w:p>
    <w:p w14:paraId="63978FFF" w14:textId="77777777" w:rsidR="00E9458D" w:rsidRDefault="00E9458D">
      <w:pPr>
        <w:pStyle w:val="BodyText"/>
        <w:spacing w:before="6"/>
        <w:ind w:left="0" w:firstLine="0"/>
        <w:rPr>
          <w:sz w:val="22"/>
        </w:rPr>
      </w:pPr>
    </w:p>
    <w:p w14:paraId="487C08DF" w14:textId="77777777" w:rsidR="00E9458D" w:rsidRDefault="005C6BD6">
      <w:pPr>
        <w:pStyle w:val="Heading2"/>
      </w:pPr>
      <w:r>
        <w:t>PROCEDURES</w:t>
      </w:r>
    </w:p>
    <w:p w14:paraId="596D27AE" w14:textId="77777777" w:rsidR="00E9458D" w:rsidRDefault="005C6BD6">
      <w:pPr>
        <w:pStyle w:val="ListParagraph"/>
        <w:numPr>
          <w:ilvl w:val="0"/>
          <w:numId w:val="243"/>
        </w:numPr>
        <w:tabs>
          <w:tab w:val="left" w:pos="2160"/>
          <w:tab w:val="left" w:pos="2161"/>
        </w:tabs>
        <w:rPr>
          <w:sz w:val="24"/>
        </w:rPr>
      </w:pPr>
      <w:r>
        <w:rPr>
          <w:sz w:val="24"/>
        </w:rPr>
        <w:t>If an individual is threatening to commit</w:t>
      </w:r>
      <w:r>
        <w:rPr>
          <w:spacing w:val="-2"/>
          <w:sz w:val="24"/>
        </w:rPr>
        <w:t xml:space="preserve"> </w:t>
      </w:r>
      <w:r>
        <w:rPr>
          <w:sz w:val="24"/>
        </w:rPr>
        <w:t>suicide:</w:t>
      </w:r>
    </w:p>
    <w:p w14:paraId="4B9821CA" w14:textId="77777777" w:rsidR="00E9458D" w:rsidRDefault="005C6BD6">
      <w:pPr>
        <w:pStyle w:val="ListParagraph"/>
        <w:numPr>
          <w:ilvl w:val="1"/>
          <w:numId w:val="243"/>
        </w:numPr>
        <w:tabs>
          <w:tab w:val="left" w:pos="2521"/>
        </w:tabs>
        <w:ind w:hanging="361"/>
        <w:rPr>
          <w:sz w:val="24"/>
        </w:rPr>
      </w:pPr>
      <w:r>
        <w:rPr>
          <w:sz w:val="24"/>
        </w:rPr>
        <w:t>If possible, remove means, such as weapons, pills, rope</w:t>
      </w:r>
      <w:r>
        <w:rPr>
          <w:spacing w:val="-1"/>
          <w:sz w:val="24"/>
        </w:rPr>
        <w:t xml:space="preserve"> </w:t>
      </w:r>
      <w:r>
        <w:rPr>
          <w:sz w:val="24"/>
        </w:rPr>
        <w:t>etc.</w:t>
      </w:r>
    </w:p>
    <w:p w14:paraId="26552B96" w14:textId="77777777" w:rsidR="00E9458D" w:rsidRDefault="005C6BD6">
      <w:pPr>
        <w:pStyle w:val="ListParagraph"/>
        <w:numPr>
          <w:ilvl w:val="1"/>
          <w:numId w:val="243"/>
        </w:numPr>
        <w:tabs>
          <w:tab w:val="left" w:pos="2521"/>
        </w:tabs>
        <w:ind w:hanging="361"/>
        <w:rPr>
          <w:sz w:val="24"/>
        </w:rPr>
      </w:pPr>
      <w:r>
        <w:rPr>
          <w:sz w:val="24"/>
        </w:rPr>
        <w:t>Be supportive and show</w:t>
      </w:r>
      <w:r>
        <w:rPr>
          <w:spacing w:val="-1"/>
          <w:sz w:val="24"/>
        </w:rPr>
        <w:t xml:space="preserve"> </w:t>
      </w:r>
      <w:r>
        <w:rPr>
          <w:sz w:val="24"/>
        </w:rPr>
        <w:t>interest.</w:t>
      </w:r>
    </w:p>
    <w:p w14:paraId="2C75CDDE" w14:textId="77777777" w:rsidR="00E9458D" w:rsidRDefault="005C6BD6">
      <w:pPr>
        <w:pStyle w:val="ListParagraph"/>
        <w:numPr>
          <w:ilvl w:val="1"/>
          <w:numId w:val="243"/>
        </w:numPr>
        <w:tabs>
          <w:tab w:val="left" w:pos="2521"/>
        </w:tabs>
        <w:ind w:hanging="361"/>
        <w:rPr>
          <w:sz w:val="24"/>
        </w:rPr>
      </w:pPr>
      <w:r>
        <w:rPr>
          <w:sz w:val="24"/>
        </w:rPr>
        <w:t>Speak openly and directly about the suicide</w:t>
      </w:r>
      <w:r>
        <w:rPr>
          <w:spacing w:val="-3"/>
          <w:sz w:val="24"/>
        </w:rPr>
        <w:t xml:space="preserve"> </w:t>
      </w:r>
      <w:r>
        <w:rPr>
          <w:sz w:val="24"/>
        </w:rPr>
        <w:t>threat.</w:t>
      </w:r>
    </w:p>
    <w:p w14:paraId="3E679637" w14:textId="77777777" w:rsidR="00E9458D" w:rsidRDefault="005C6BD6">
      <w:pPr>
        <w:pStyle w:val="ListParagraph"/>
        <w:numPr>
          <w:ilvl w:val="1"/>
          <w:numId w:val="243"/>
        </w:numPr>
        <w:tabs>
          <w:tab w:val="left" w:pos="2521"/>
        </w:tabs>
        <w:ind w:hanging="361"/>
        <w:rPr>
          <w:sz w:val="24"/>
        </w:rPr>
      </w:pPr>
      <w:r>
        <w:rPr>
          <w:sz w:val="24"/>
        </w:rPr>
        <w:t>Be sympathetic, non-judgmental, patient and</w:t>
      </w:r>
      <w:r>
        <w:rPr>
          <w:spacing w:val="-1"/>
          <w:sz w:val="24"/>
        </w:rPr>
        <w:t xml:space="preserve"> </w:t>
      </w:r>
      <w:r>
        <w:rPr>
          <w:sz w:val="24"/>
        </w:rPr>
        <w:t>calm.</w:t>
      </w:r>
    </w:p>
    <w:p w14:paraId="26FA8A48" w14:textId="77777777" w:rsidR="00E9458D" w:rsidRDefault="005C6BD6">
      <w:pPr>
        <w:pStyle w:val="ListParagraph"/>
        <w:numPr>
          <w:ilvl w:val="1"/>
          <w:numId w:val="243"/>
        </w:numPr>
        <w:tabs>
          <w:tab w:val="left" w:pos="2521"/>
        </w:tabs>
        <w:ind w:hanging="361"/>
        <w:rPr>
          <w:sz w:val="24"/>
        </w:rPr>
      </w:pPr>
      <w:r>
        <w:rPr>
          <w:sz w:val="24"/>
        </w:rPr>
        <w:t>Listen to what he/she is</w:t>
      </w:r>
      <w:r>
        <w:rPr>
          <w:spacing w:val="-3"/>
          <w:sz w:val="24"/>
        </w:rPr>
        <w:t xml:space="preserve"> </w:t>
      </w:r>
      <w:r>
        <w:rPr>
          <w:sz w:val="24"/>
        </w:rPr>
        <w:t>saying.</w:t>
      </w:r>
    </w:p>
    <w:p w14:paraId="7497BEE0" w14:textId="77777777" w:rsidR="00E9458D" w:rsidRDefault="005C6BD6">
      <w:pPr>
        <w:pStyle w:val="ListParagraph"/>
        <w:numPr>
          <w:ilvl w:val="1"/>
          <w:numId w:val="243"/>
        </w:numPr>
        <w:tabs>
          <w:tab w:val="left" w:pos="2520"/>
          <w:tab w:val="left" w:pos="2521"/>
        </w:tabs>
        <w:ind w:hanging="361"/>
        <w:rPr>
          <w:sz w:val="24"/>
        </w:rPr>
      </w:pPr>
      <w:r>
        <w:rPr>
          <w:sz w:val="24"/>
        </w:rPr>
        <w:t>Allow him/her to express his/her</w:t>
      </w:r>
      <w:r>
        <w:rPr>
          <w:spacing w:val="-4"/>
          <w:sz w:val="24"/>
        </w:rPr>
        <w:t xml:space="preserve"> </w:t>
      </w:r>
      <w:r>
        <w:rPr>
          <w:sz w:val="24"/>
        </w:rPr>
        <w:t>feelings.</w:t>
      </w:r>
    </w:p>
    <w:p w14:paraId="7C828597" w14:textId="77777777" w:rsidR="00E9458D" w:rsidRDefault="005C6BD6">
      <w:pPr>
        <w:pStyle w:val="ListParagraph"/>
        <w:numPr>
          <w:ilvl w:val="1"/>
          <w:numId w:val="243"/>
        </w:numPr>
        <w:tabs>
          <w:tab w:val="left" w:pos="2521"/>
        </w:tabs>
        <w:ind w:hanging="361"/>
        <w:rPr>
          <w:sz w:val="24"/>
        </w:rPr>
      </w:pPr>
      <w:r>
        <w:rPr>
          <w:sz w:val="24"/>
        </w:rPr>
        <w:t>Acknowledge and accept his/her</w:t>
      </w:r>
      <w:r>
        <w:rPr>
          <w:spacing w:val="-6"/>
          <w:sz w:val="24"/>
        </w:rPr>
        <w:t xml:space="preserve"> </w:t>
      </w:r>
      <w:r>
        <w:rPr>
          <w:sz w:val="24"/>
        </w:rPr>
        <w:t>feelings.</w:t>
      </w:r>
    </w:p>
    <w:p w14:paraId="364BF98D" w14:textId="77777777" w:rsidR="00E9458D" w:rsidRDefault="005C6BD6">
      <w:pPr>
        <w:pStyle w:val="ListParagraph"/>
        <w:numPr>
          <w:ilvl w:val="1"/>
          <w:numId w:val="243"/>
        </w:numPr>
        <w:tabs>
          <w:tab w:val="left" w:pos="2521"/>
        </w:tabs>
        <w:ind w:hanging="361"/>
        <w:rPr>
          <w:sz w:val="24"/>
        </w:rPr>
      </w:pPr>
      <w:r>
        <w:rPr>
          <w:sz w:val="24"/>
        </w:rPr>
        <w:t>Don’t categorize his/her feelings as being right or</w:t>
      </w:r>
      <w:r>
        <w:rPr>
          <w:spacing w:val="-5"/>
          <w:sz w:val="24"/>
        </w:rPr>
        <w:t xml:space="preserve"> </w:t>
      </w:r>
      <w:r>
        <w:rPr>
          <w:sz w:val="24"/>
        </w:rPr>
        <w:t>wrong.</w:t>
      </w:r>
    </w:p>
    <w:p w14:paraId="1BB16E44" w14:textId="77777777" w:rsidR="00E9458D" w:rsidRDefault="005C6BD6">
      <w:pPr>
        <w:pStyle w:val="ListParagraph"/>
        <w:numPr>
          <w:ilvl w:val="1"/>
          <w:numId w:val="243"/>
        </w:numPr>
        <w:tabs>
          <w:tab w:val="left" w:pos="2520"/>
          <w:tab w:val="left" w:pos="2521"/>
        </w:tabs>
        <w:ind w:hanging="361"/>
        <w:rPr>
          <w:sz w:val="24"/>
        </w:rPr>
      </w:pPr>
      <w:r>
        <w:rPr>
          <w:sz w:val="24"/>
        </w:rPr>
        <w:t>Don’t make him/her feel that he/she has to justify their suicidal</w:t>
      </w:r>
      <w:r>
        <w:rPr>
          <w:spacing w:val="-5"/>
          <w:sz w:val="24"/>
        </w:rPr>
        <w:t xml:space="preserve"> </w:t>
      </w:r>
      <w:r>
        <w:rPr>
          <w:sz w:val="24"/>
        </w:rPr>
        <w:t>feelings.</w:t>
      </w:r>
    </w:p>
    <w:p w14:paraId="00DFEA98" w14:textId="77777777" w:rsidR="00E9458D" w:rsidRDefault="005C6BD6">
      <w:pPr>
        <w:pStyle w:val="ListParagraph"/>
        <w:numPr>
          <w:ilvl w:val="1"/>
          <w:numId w:val="243"/>
        </w:numPr>
        <w:tabs>
          <w:tab w:val="left" w:pos="2520"/>
          <w:tab w:val="left" w:pos="2521"/>
        </w:tabs>
        <w:ind w:hanging="361"/>
        <w:rPr>
          <w:sz w:val="24"/>
        </w:rPr>
      </w:pPr>
      <w:r>
        <w:rPr>
          <w:sz w:val="24"/>
        </w:rPr>
        <w:t>Don’t debate whether suicide is acceptable or</w:t>
      </w:r>
      <w:r>
        <w:rPr>
          <w:spacing w:val="-3"/>
          <w:sz w:val="24"/>
        </w:rPr>
        <w:t xml:space="preserve"> </w:t>
      </w:r>
      <w:r>
        <w:rPr>
          <w:sz w:val="24"/>
        </w:rPr>
        <w:t>not.</w:t>
      </w:r>
    </w:p>
    <w:p w14:paraId="29376C10" w14:textId="77777777" w:rsidR="00E9458D" w:rsidRDefault="005C6BD6">
      <w:pPr>
        <w:pStyle w:val="ListParagraph"/>
        <w:numPr>
          <w:ilvl w:val="1"/>
          <w:numId w:val="243"/>
        </w:numPr>
        <w:tabs>
          <w:tab w:val="left" w:pos="2521"/>
        </w:tabs>
        <w:ind w:hanging="361"/>
        <w:rPr>
          <w:sz w:val="24"/>
        </w:rPr>
      </w:pPr>
      <w:r>
        <w:rPr>
          <w:sz w:val="24"/>
        </w:rPr>
        <w:t>Don’t preach about the value of</w:t>
      </w:r>
      <w:r>
        <w:rPr>
          <w:spacing w:val="-3"/>
          <w:sz w:val="24"/>
        </w:rPr>
        <w:t xml:space="preserve"> </w:t>
      </w:r>
      <w:r>
        <w:rPr>
          <w:sz w:val="24"/>
        </w:rPr>
        <w:t>life.</w:t>
      </w:r>
    </w:p>
    <w:p w14:paraId="4E39670C" w14:textId="77777777" w:rsidR="00E9458D" w:rsidRDefault="005C6BD6">
      <w:pPr>
        <w:pStyle w:val="ListParagraph"/>
        <w:numPr>
          <w:ilvl w:val="1"/>
          <w:numId w:val="243"/>
        </w:numPr>
        <w:tabs>
          <w:tab w:val="left" w:pos="2520"/>
          <w:tab w:val="left" w:pos="2521"/>
        </w:tabs>
        <w:ind w:hanging="361"/>
        <w:rPr>
          <w:sz w:val="24"/>
        </w:rPr>
      </w:pPr>
      <w:r>
        <w:rPr>
          <w:sz w:val="24"/>
        </w:rPr>
        <w:t>Don’t argue or give</w:t>
      </w:r>
      <w:r>
        <w:rPr>
          <w:spacing w:val="-3"/>
          <w:sz w:val="24"/>
        </w:rPr>
        <w:t xml:space="preserve"> </w:t>
      </w:r>
      <w:r>
        <w:rPr>
          <w:sz w:val="24"/>
        </w:rPr>
        <w:t>advice.</w:t>
      </w:r>
    </w:p>
    <w:p w14:paraId="0B331669" w14:textId="77777777" w:rsidR="00E9458D" w:rsidRDefault="005C6BD6">
      <w:pPr>
        <w:pStyle w:val="ListParagraph"/>
        <w:numPr>
          <w:ilvl w:val="1"/>
          <w:numId w:val="243"/>
        </w:numPr>
        <w:tabs>
          <w:tab w:val="left" w:pos="2521"/>
        </w:tabs>
        <w:ind w:hanging="361"/>
        <w:rPr>
          <w:sz w:val="24"/>
        </w:rPr>
      </w:pPr>
      <w:r>
        <w:rPr>
          <w:sz w:val="24"/>
        </w:rPr>
        <w:t>Don’t try to solve his/her</w:t>
      </w:r>
      <w:r>
        <w:rPr>
          <w:spacing w:val="-4"/>
          <w:sz w:val="24"/>
        </w:rPr>
        <w:t xml:space="preserve"> </w:t>
      </w:r>
      <w:r>
        <w:rPr>
          <w:sz w:val="24"/>
        </w:rPr>
        <w:t>problems</w:t>
      </w:r>
    </w:p>
    <w:p w14:paraId="41EF6A40" w14:textId="77777777" w:rsidR="00E9458D" w:rsidRDefault="005C6BD6">
      <w:pPr>
        <w:pStyle w:val="ListParagraph"/>
        <w:numPr>
          <w:ilvl w:val="1"/>
          <w:numId w:val="243"/>
        </w:numPr>
        <w:tabs>
          <w:tab w:val="left" w:pos="2521"/>
        </w:tabs>
        <w:ind w:hanging="361"/>
        <w:rPr>
          <w:sz w:val="24"/>
        </w:rPr>
      </w:pPr>
      <w:r>
        <w:rPr>
          <w:sz w:val="24"/>
        </w:rPr>
        <w:t>Don’t dare him/her to follow through on his/her suicide</w:t>
      </w:r>
      <w:r>
        <w:rPr>
          <w:spacing w:val="-7"/>
          <w:sz w:val="24"/>
        </w:rPr>
        <w:t xml:space="preserve"> </w:t>
      </w:r>
      <w:r>
        <w:rPr>
          <w:sz w:val="24"/>
        </w:rPr>
        <w:t>threat.</w:t>
      </w:r>
    </w:p>
    <w:p w14:paraId="18CBE442" w14:textId="77777777" w:rsidR="00E9458D" w:rsidRDefault="005C6BD6">
      <w:pPr>
        <w:pStyle w:val="ListParagraph"/>
        <w:numPr>
          <w:ilvl w:val="1"/>
          <w:numId w:val="243"/>
        </w:numPr>
        <w:tabs>
          <w:tab w:val="left" w:pos="2521"/>
        </w:tabs>
        <w:ind w:hanging="361"/>
        <w:rPr>
          <w:sz w:val="24"/>
        </w:rPr>
      </w:pPr>
      <w:r>
        <w:rPr>
          <w:sz w:val="24"/>
        </w:rPr>
        <w:t>Don’t act</w:t>
      </w:r>
      <w:r>
        <w:rPr>
          <w:spacing w:val="-2"/>
          <w:sz w:val="24"/>
        </w:rPr>
        <w:t xml:space="preserve"> </w:t>
      </w:r>
      <w:r>
        <w:rPr>
          <w:sz w:val="24"/>
        </w:rPr>
        <w:t>surprised.</w:t>
      </w:r>
    </w:p>
    <w:p w14:paraId="610064A2" w14:textId="77777777" w:rsidR="00E9458D" w:rsidRDefault="005C6BD6">
      <w:pPr>
        <w:pStyle w:val="ListParagraph"/>
        <w:numPr>
          <w:ilvl w:val="1"/>
          <w:numId w:val="243"/>
        </w:numPr>
        <w:tabs>
          <w:tab w:val="left" w:pos="2521"/>
        </w:tabs>
        <w:ind w:hanging="361"/>
        <w:rPr>
          <w:sz w:val="24"/>
        </w:rPr>
      </w:pPr>
      <w:r>
        <w:rPr>
          <w:sz w:val="24"/>
        </w:rPr>
        <w:t>Don’t promise to keep the suicide threat</w:t>
      </w:r>
      <w:r>
        <w:rPr>
          <w:spacing w:val="-2"/>
          <w:sz w:val="24"/>
        </w:rPr>
        <w:t xml:space="preserve"> </w:t>
      </w:r>
      <w:r>
        <w:rPr>
          <w:sz w:val="24"/>
        </w:rPr>
        <w:t>confidential.</w:t>
      </w:r>
    </w:p>
    <w:p w14:paraId="67217E94" w14:textId="77777777" w:rsidR="00E9458D" w:rsidRDefault="005C6BD6">
      <w:pPr>
        <w:pStyle w:val="ListParagraph"/>
        <w:numPr>
          <w:ilvl w:val="1"/>
          <w:numId w:val="243"/>
        </w:numPr>
        <w:tabs>
          <w:tab w:val="left" w:pos="2521"/>
        </w:tabs>
        <w:ind w:hanging="361"/>
        <w:rPr>
          <w:sz w:val="24"/>
        </w:rPr>
      </w:pPr>
      <w:r>
        <w:rPr>
          <w:sz w:val="24"/>
        </w:rPr>
        <w:t>Advise him/her that options, other than suicide, are</w:t>
      </w:r>
      <w:r>
        <w:rPr>
          <w:spacing w:val="-2"/>
          <w:sz w:val="24"/>
        </w:rPr>
        <w:t xml:space="preserve"> </w:t>
      </w:r>
      <w:r>
        <w:rPr>
          <w:sz w:val="24"/>
        </w:rPr>
        <w:t>available.</w:t>
      </w:r>
    </w:p>
    <w:p w14:paraId="0B01EAE8"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F0F7884" w14:textId="77777777">
        <w:trPr>
          <w:trHeight w:val="611"/>
        </w:trPr>
        <w:tc>
          <w:tcPr>
            <w:tcW w:w="5689" w:type="dxa"/>
          </w:tcPr>
          <w:p w14:paraId="639D726A"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2A3B25D3" w14:textId="77777777" w:rsidR="00E9458D" w:rsidRDefault="00E9458D">
            <w:pPr>
              <w:pStyle w:val="TableParagraph"/>
              <w:ind w:left="0"/>
              <w:rPr>
                <w:sz w:val="24"/>
              </w:rPr>
            </w:pPr>
          </w:p>
          <w:p w14:paraId="3A26D6E9" w14:textId="77777777" w:rsidR="00E9458D" w:rsidRDefault="005C6BD6">
            <w:pPr>
              <w:pStyle w:val="TableParagraph"/>
              <w:ind w:left="487"/>
              <w:rPr>
                <w:sz w:val="20"/>
              </w:rPr>
            </w:pPr>
            <w:r>
              <w:rPr>
                <w:noProof/>
                <w:sz w:val="20"/>
              </w:rPr>
              <w:drawing>
                <wp:inline distT="0" distB="0" distL="0" distR="0" wp14:anchorId="79BCD852" wp14:editId="5CC3B51A">
                  <wp:extent cx="1390695" cy="966501"/>
                  <wp:effectExtent l="0" t="0" r="0" b="0"/>
                  <wp:docPr id="9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3B43FBF" w14:textId="77777777">
        <w:trPr>
          <w:trHeight w:val="1184"/>
        </w:trPr>
        <w:tc>
          <w:tcPr>
            <w:tcW w:w="5689" w:type="dxa"/>
          </w:tcPr>
          <w:p w14:paraId="0F8F51EC" w14:textId="77777777" w:rsidR="00E9458D" w:rsidRDefault="00E9458D">
            <w:pPr>
              <w:pStyle w:val="TableParagraph"/>
              <w:spacing w:before="1"/>
              <w:ind w:left="0"/>
              <w:rPr>
                <w:sz w:val="24"/>
              </w:rPr>
            </w:pPr>
          </w:p>
          <w:p w14:paraId="084688DB" w14:textId="77777777" w:rsidR="00E9458D" w:rsidRDefault="005C6BD6">
            <w:pPr>
              <w:pStyle w:val="TableParagraph"/>
              <w:rPr>
                <w:b/>
                <w:sz w:val="24"/>
              </w:rPr>
            </w:pPr>
            <w:r>
              <w:rPr>
                <w:b/>
                <w:sz w:val="24"/>
              </w:rPr>
              <w:t>Section 5: Health and Safety</w:t>
            </w:r>
          </w:p>
        </w:tc>
        <w:tc>
          <w:tcPr>
            <w:tcW w:w="3168" w:type="dxa"/>
            <w:vMerge/>
            <w:tcBorders>
              <w:top w:val="nil"/>
            </w:tcBorders>
          </w:tcPr>
          <w:p w14:paraId="14FCDCED" w14:textId="77777777" w:rsidR="00E9458D" w:rsidRDefault="00E9458D">
            <w:pPr>
              <w:rPr>
                <w:sz w:val="2"/>
                <w:szCs w:val="2"/>
              </w:rPr>
            </w:pPr>
          </w:p>
        </w:tc>
      </w:tr>
      <w:tr w:rsidR="00E9458D" w14:paraId="20D4B153" w14:textId="77777777">
        <w:trPr>
          <w:trHeight w:val="277"/>
        </w:trPr>
        <w:tc>
          <w:tcPr>
            <w:tcW w:w="5689" w:type="dxa"/>
            <w:vMerge w:val="restart"/>
          </w:tcPr>
          <w:p w14:paraId="74FE5F72" w14:textId="77777777" w:rsidR="00E9458D" w:rsidRDefault="00E9458D">
            <w:pPr>
              <w:pStyle w:val="TableParagraph"/>
              <w:spacing w:before="1"/>
              <w:ind w:left="0"/>
              <w:rPr>
                <w:sz w:val="24"/>
              </w:rPr>
            </w:pPr>
          </w:p>
          <w:p w14:paraId="5DA0892E" w14:textId="77777777" w:rsidR="00E9458D" w:rsidRDefault="005C6BD6">
            <w:pPr>
              <w:pStyle w:val="TableParagraph"/>
              <w:rPr>
                <w:b/>
                <w:sz w:val="24"/>
              </w:rPr>
            </w:pPr>
            <w:r>
              <w:rPr>
                <w:b/>
                <w:sz w:val="24"/>
              </w:rPr>
              <w:t>Policy Title: Suicide Situations</w:t>
            </w:r>
          </w:p>
        </w:tc>
        <w:tc>
          <w:tcPr>
            <w:tcW w:w="3168" w:type="dxa"/>
          </w:tcPr>
          <w:p w14:paraId="72BB91C9" w14:textId="77777777" w:rsidR="00E9458D" w:rsidRDefault="005C6BD6">
            <w:pPr>
              <w:pStyle w:val="TableParagraph"/>
              <w:spacing w:before="1" w:line="256" w:lineRule="exact"/>
              <w:rPr>
                <w:b/>
                <w:sz w:val="24"/>
              </w:rPr>
            </w:pPr>
            <w:r>
              <w:rPr>
                <w:b/>
                <w:sz w:val="24"/>
              </w:rPr>
              <w:t>Policy Number: 5.30.60</w:t>
            </w:r>
          </w:p>
        </w:tc>
      </w:tr>
      <w:tr w:rsidR="00E9458D" w14:paraId="18D847EC" w14:textId="77777777">
        <w:trPr>
          <w:trHeight w:val="275"/>
        </w:trPr>
        <w:tc>
          <w:tcPr>
            <w:tcW w:w="5689" w:type="dxa"/>
            <w:vMerge/>
            <w:tcBorders>
              <w:top w:val="nil"/>
            </w:tcBorders>
          </w:tcPr>
          <w:p w14:paraId="1AA386CF" w14:textId="77777777" w:rsidR="00E9458D" w:rsidRDefault="00E9458D">
            <w:pPr>
              <w:rPr>
                <w:sz w:val="2"/>
                <w:szCs w:val="2"/>
              </w:rPr>
            </w:pPr>
          </w:p>
        </w:tc>
        <w:tc>
          <w:tcPr>
            <w:tcW w:w="3168" w:type="dxa"/>
          </w:tcPr>
          <w:p w14:paraId="0E777BE2" w14:textId="77777777" w:rsidR="00E9458D" w:rsidRDefault="005C6BD6">
            <w:pPr>
              <w:pStyle w:val="TableParagraph"/>
              <w:spacing w:line="255" w:lineRule="exact"/>
              <w:rPr>
                <w:b/>
                <w:sz w:val="24"/>
              </w:rPr>
            </w:pPr>
            <w:r>
              <w:rPr>
                <w:b/>
                <w:sz w:val="24"/>
              </w:rPr>
              <w:t>Effective Date:</w:t>
            </w:r>
          </w:p>
        </w:tc>
      </w:tr>
      <w:tr w:rsidR="00E9458D" w14:paraId="320CD25D" w14:textId="77777777">
        <w:trPr>
          <w:trHeight w:val="275"/>
        </w:trPr>
        <w:tc>
          <w:tcPr>
            <w:tcW w:w="5689" w:type="dxa"/>
            <w:vMerge/>
            <w:tcBorders>
              <w:top w:val="nil"/>
            </w:tcBorders>
          </w:tcPr>
          <w:p w14:paraId="3C4BF2C4" w14:textId="77777777" w:rsidR="00E9458D" w:rsidRDefault="00E9458D">
            <w:pPr>
              <w:rPr>
                <w:sz w:val="2"/>
                <w:szCs w:val="2"/>
              </w:rPr>
            </w:pPr>
          </w:p>
        </w:tc>
        <w:tc>
          <w:tcPr>
            <w:tcW w:w="3168" w:type="dxa"/>
          </w:tcPr>
          <w:p w14:paraId="48AD0E5D" w14:textId="77777777" w:rsidR="00E9458D" w:rsidRDefault="005C6BD6">
            <w:pPr>
              <w:pStyle w:val="TableParagraph"/>
              <w:spacing w:line="255" w:lineRule="exact"/>
              <w:rPr>
                <w:b/>
                <w:sz w:val="24"/>
              </w:rPr>
            </w:pPr>
            <w:r>
              <w:rPr>
                <w:b/>
                <w:sz w:val="24"/>
              </w:rPr>
              <w:t>Revision Date:</w:t>
            </w:r>
          </w:p>
        </w:tc>
      </w:tr>
      <w:tr w:rsidR="00E9458D" w14:paraId="683F25D5" w14:textId="77777777">
        <w:trPr>
          <w:trHeight w:val="276"/>
        </w:trPr>
        <w:tc>
          <w:tcPr>
            <w:tcW w:w="5689" w:type="dxa"/>
            <w:vMerge/>
            <w:tcBorders>
              <w:top w:val="nil"/>
            </w:tcBorders>
          </w:tcPr>
          <w:p w14:paraId="30EF05B0" w14:textId="77777777" w:rsidR="00E9458D" w:rsidRDefault="00E9458D">
            <w:pPr>
              <w:rPr>
                <w:sz w:val="2"/>
                <w:szCs w:val="2"/>
              </w:rPr>
            </w:pPr>
          </w:p>
        </w:tc>
        <w:tc>
          <w:tcPr>
            <w:tcW w:w="3168" w:type="dxa"/>
          </w:tcPr>
          <w:p w14:paraId="5CBA0ADA" w14:textId="77777777" w:rsidR="00E9458D" w:rsidRDefault="005C6BD6">
            <w:pPr>
              <w:pStyle w:val="TableParagraph"/>
              <w:spacing w:before="1" w:line="255" w:lineRule="exact"/>
              <w:rPr>
                <w:b/>
                <w:sz w:val="24"/>
              </w:rPr>
            </w:pPr>
            <w:r>
              <w:rPr>
                <w:b/>
                <w:sz w:val="24"/>
              </w:rPr>
              <w:t>Approved By:</w:t>
            </w:r>
          </w:p>
        </w:tc>
      </w:tr>
      <w:tr w:rsidR="00E9458D" w14:paraId="198E0389" w14:textId="77777777">
        <w:trPr>
          <w:trHeight w:val="275"/>
        </w:trPr>
        <w:tc>
          <w:tcPr>
            <w:tcW w:w="5689" w:type="dxa"/>
            <w:vMerge/>
            <w:tcBorders>
              <w:top w:val="nil"/>
            </w:tcBorders>
          </w:tcPr>
          <w:p w14:paraId="599B5802" w14:textId="77777777" w:rsidR="00E9458D" w:rsidRDefault="00E9458D">
            <w:pPr>
              <w:rPr>
                <w:sz w:val="2"/>
                <w:szCs w:val="2"/>
              </w:rPr>
            </w:pPr>
          </w:p>
        </w:tc>
        <w:tc>
          <w:tcPr>
            <w:tcW w:w="3168" w:type="dxa"/>
          </w:tcPr>
          <w:p w14:paraId="378C39B1" w14:textId="77777777" w:rsidR="00E9458D" w:rsidRDefault="005C6BD6">
            <w:pPr>
              <w:pStyle w:val="TableParagraph"/>
              <w:spacing w:line="255" w:lineRule="exact"/>
              <w:rPr>
                <w:b/>
                <w:sz w:val="24"/>
              </w:rPr>
            </w:pPr>
            <w:r>
              <w:rPr>
                <w:b/>
                <w:sz w:val="24"/>
              </w:rPr>
              <w:t>Page Number: Page 2 of 3</w:t>
            </w:r>
          </w:p>
        </w:tc>
      </w:tr>
    </w:tbl>
    <w:p w14:paraId="782A5623" w14:textId="77777777" w:rsidR="00E9458D" w:rsidRDefault="00E9458D">
      <w:pPr>
        <w:pStyle w:val="BodyText"/>
        <w:spacing w:before="2"/>
        <w:ind w:left="0" w:firstLine="0"/>
        <w:rPr>
          <w:sz w:val="16"/>
        </w:rPr>
      </w:pPr>
    </w:p>
    <w:p w14:paraId="0B3785D6" w14:textId="77777777" w:rsidR="00E9458D" w:rsidRDefault="005C6BD6">
      <w:pPr>
        <w:pStyle w:val="ListParagraph"/>
        <w:numPr>
          <w:ilvl w:val="1"/>
          <w:numId w:val="243"/>
        </w:numPr>
        <w:tabs>
          <w:tab w:val="left" w:pos="2520"/>
          <w:tab w:val="left" w:pos="2521"/>
        </w:tabs>
        <w:spacing w:before="90"/>
        <w:ind w:right="1703"/>
        <w:rPr>
          <w:sz w:val="24"/>
        </w:rPr>
      </w:pPr>
      <w:r>
        <w:rPr>
          <w:sz w:val="24"/>
        </w:rPr>
        <w:t>Seek help. E.g. crisis intervention person/agency or suicide prevention person/ individual.</w:t>
      </w:r>
    </w:p>
    <w:p w14:paraId="6C1625CD" w14:textId="77777777" w:rsidR="00E9458D" w:rsidRDefault="00E9458D">
      <w:pPr>
        <w:pStyle w:val="BodyText"/>
        <w:ind w:left="0" w:firstLine="0"/>
      </w:pPr>
    </w:p>
    <w:p w14:paraId="28B5191E" w14:textId="77777777" w:rsidR="00E9458D" w:rsidRDefault="005C6BD6">
      <w:pPr>
        <w:pStyle w:val="ListParagraph"/>
        <w:numPr>
          <w:ilvl w:val="0"/>
          <w:numId w:val="243"/>
        </w:numPr>
        <w:tabs>
          <w:tab w:val="left" w:pos="2160"/>
          <w:tab w:val="left" w:pos="2161"/>
        </w:tabs>
        <w:rPr>
          <w:sz w:val="24"/>
        </w:rPr>
      </w:pPr>
      <w:r>
        <w:rPr>
          <w:sz w:val="24"/>
        </w:rPr>
        <w:t>If an individual has attempted suicide or appears to have attempted</w:t>
      </w:r>
      <w:r>
        <w:rPr>
          <w:spacing w:val="-3"/>
          <w:sz w:val="24"/>
        </w:rPr>
        <w:t xml:space="preserve"> </w:t>
      </w:r>
      <w:r>
        <w:rPr>
          <w:sz w:val="24"/>
        </w:rPr>
        <w:t>suicide:</w:t>
      </w:r>
    </w:p>
    <w:p w14:paraId="46916040" w14:textId="77777777" w:rsidR="00E9458D" w:rsidRDefault="005C6BD6">
      <w:pPr>
        <w:pStyle w:val="ListParagraph"/>
        <w:numPr>
          <w:ilvl w:val="1"/>
          <w:numId w:val="243"/>
        </w:numPr>
        <w:tabs>
          <w:tab w:val="left" w:pos="2521"/>
        </w:tabs>
        <w:ind w:hanging="361"/>
        <w:rPr>
          <w:sz w:val="24"/>
        </w:rPr>
      </w:pPr>
      <w:r>
        <w:rPr>
          <w:sz w:val="24"/>
        </w:rPr>
        <w:t>Phone the emergency</w:t>
      </w:r>
      <w:r>
        <w:rPr>
          <w:spacing w:val="-1"/>
          <w:sz w:val="24"/>
        </w:rPr>
        <w:t xml:space="preserve"> </w:t>
      </w:r>
      <w:r>
        <w:rPr>
          <w:sz w:val="24"/>
        </w:rPr>
        <w:t>number.</w:t>
      </w:r>
    </w:p>
    <w:p w14:paraId="5226549C" w14:textId="77777777" w:rsidR="00E9458D" w:rsidRDefault="005C6BD6">
      <w:pPr>
        <w:pStyle w:val="ListParagraph"/>
        <w:numPr>
          <w:ilvl w:val="1"/>
          <w:numId w:val="243"/>
        </w:numPr>
        <w:tabs>
          <w:tab w:val="left" w:pos="2521"/>
        </w:tabs>
        <w:ind w:hanging="361"/>
        <w:rPr>
          <w:sz w:val="24"/>
        </w:rPr>
      </w:pPr>
      <w:r>
        <w:rPr>
          <w:sz w:val="24"/>
        </w:rPr>
        <w:t>Make sure the person is not left</w:t>
      </w:r>
      <w:r>
        <w:rPr>
          <w:spacing w:val="-4"/>
          <w:sz w:val="24"/>
        </w:rPr>
        <w:t xml:space="preserve"> </w:t>
      </w:r>
      <w:r>
        <w:rPr>
          <w:sz w:val="24"/>
        </w:rPr>
        <w:t>alone.</w:t>
      </w:r>
    </w:p>
    <w:p w14:paraId="2388CAF3" w14:textId="77777777" w:rsidR="00E9458D" w:rsidRDefault="005C6BD6">
      <w:pPr>
        <w:pStyle w:val="ListParagraph"/>
        <w:numPr>
          <w:ilvl w:val="1"/>
          <w:numId w:val="243"/>
        </w:numPr>
        <w:tabs>
          <w:tab w:val="left" w:pos="2521"/>
        </w:tabs>
        <w:ind w:hanging="361"/>
        <w:rPr>
          <w:sz w:val="24"/>
        </w:rPr>
      </w:pPr>
      <w:r>
        <w:rPr>
          <w:sz w:val="24"/>
        </w:rPr>
        <w:t>Do not leave the person unattended until Emergency Response Team</w:t>
      </w:r>
      <w:r>
        <w:rPr>
          <w:spacing w:val="-6"/>
          <w:sz w:val="24"/>
        </w:rPr>
        <w:t xml:space="preserve"> </w:t>
      </w:r>
      <w:r>
        <w:rPr>
          <w:sz w:val="24"/>
        </w:rPr>
        <w:t>arrives.</w:t>
      </w:r>
    </w:p>
    <w:p w14:paraId="51DEA3CB" w14:textId="77777777" w:rsidR="00E9458D" w:rsidRDefault="005C6BD6">
      <w:pPr>
        <w:pStyle w:val="ListParagraph"/>
        <w:numPr>
          <w:ilvl w:val="1"/>
          <w:numId w:val="243"/>
        </w:numPr>
        <w:tabs>
          <w:tab w:val="left" w:pos="2521"/>
        </w:tabs>
        <w:ind w:hanging="361"/>
        <w:rPr>
          <w:sz w:val="24"/>
        </w:rPr>
      </w:pPr>
      <w:r>
        <w:rPr>
          <w:sz w:val="24"/>
        </w:rPr>
        <w:t>Do not allow others to come into the area.</w:t>
      </w:r>
    </w:p>
    <w:p w14:paraId="653E8294" w14:textId="77777777" w:rsidR="00E9458D" w:rsidRDefault="005C6BD6">
      <w:pPr>
        <w:pStyle w:val="ListParagraph"/>
        <w:numPr>
          <w:ilvl w:val="1"/>
          <w:numId w:val="243"/>
        </w:numPr>
        <w:tabs>
          <w:tab w:val="left" w:pos="2521"/>
        </w:tabs>
        <w:ind w:hanging="361"/>
        <w:rPr>
          <w:rFonts w:ascii="Arial"/>
          <w:sz w:val="20"/>
        </w:rPr>
      </w:pPr>
      <w:r>
        <w:rPr>
          <w:sz w:val="24"/>
        </w:rPr>
        <w:t>Avoid touching weapons, containers or other items, which could be</w:t>
      </w:r>
      <w:r>
        <w:rPr>
          <w:spacing w:val="-4"/>
          <w:sz w:val="24"/>
        </w:rPr>
        <w:t xml:space="preserve"> </w:t>
      </w:r>
      <w:r>
        <w:rPr>
          <w:sz w:val="24"/>
        </w:rPr>
        <w:t>evidence.</w:t>
      </w:r>
    </w:p>
    <w:p w14:paraId="2A244DD2" w14:textId="77777777" w:rsidR="00E9458D" w:rsidRDefault="005C6BD6">
      <w:pPr>
        <w:pStyle w:val="ListParagraph"/>
        <w:numPr>
          <w:ilvl w:val="1"/>
          <w:numId w:val="243"/>
        </w:numPr>
        <w:tabs>
          <w:tab w:val="left" w:pos="2520"/>
          <w:tab w:val="left" w:pos="2521"/>
        </w:tabs>
        <w:ind w:hanging="361"/>
        <w:rPr>
          <w:rFonts w:ascii="Arial"/>
          <w:sz w:val="20"/>
        </w:rPr>
      </w:pPr>
      <w:r>
        <w:rPr>
          <w:sz w:val="24"/>
        </w:rPr>
        <w:t>Provide first aid, as required, and if trained to do</w:t>
      </w:r>
      <w:r>
        <w:rPr>
          <w:spacing w:val="-5"/>
          <w:sz w:val="24"/>
        </w:rPr>
        <w:t xml:space="preserve"> </w:t>
      </w:r>
      <w:r>
        <w:rPr>
          <w:sz w:val="24"/>
        </w:rPr>
        <w:t>so.</w:t>
      </w:r>
    </w:p>
    <w:p w14:paraId="4DCA33E6" w14:textId="77777777" w:rsidR="00E9458D" w:rsidRDefault="005C6BD6">
      <w:pPr>
        <w:pStyle w:val="ListParagraph"/>
        <w:numPr>
          <w:ilvl w:val="1"/>
          <w:numId w:val="243"/>
        </w:numPr>
        <w:tabs>
          <w:tab w:val="left" w:pos="2521"/>
        </w:tabs>
        <w:ind w:right="1700"/>
        <w:rPr>
          <w:rFonts w:ascii="Arial" w:hAnsi="Arial"/>
          <w:sz w:val="20"/>
        </w:rPr>
      </w:pPr>
      <w:r>
        <w:rPr>
          <w:sz w:val="24"/>
        </w:rPr>
        <w:t>If individual is conscious, follow the procedures outlined in “1” when interacting with him/her.</w:t>
      </w:r>
    </w:p>
    <w:p w14:paraId="6135EAC0" w14:textId="77777777" w:rsidR="00E9458D" w:rsidRDefault="005C6BD6">
      <w:pPr>
        <w:pStyle w:val="BodyText"/>
        <w:ind w:left="1800" w:firstLine="0"/>
      </w:pPr>
      <w:r>
        <w:t>.</w:t>
      </w:r>
    </w:p>
    <w:p w14:paraId="6C7BACAD" w14:textId="77777777" w:rsidR="00E9458D" w:rsidRDefault="005C6BD6">
      <w:pPr>
        <w:pStyle w:val="Heading2"/>
      </w:pPr>
      <w:r>
        <w:t>GUIDELINES</w:t>
      </w:r>
    </w:p>
    <w:p w14:paraId="5F9C5C63" w14:textId="77777777" w:rsidR="00E9458D" w:rsidRDefault="005C6BD6">
      <w:pPr>
        <w:pStyle w:val="ListParagraph"/>
        <w:numPr>
          <w:ilvl w:val="0"/>
          <w:numId w:val="242"/>
        </w:numPr>
        <w:tabs>
          <w:tab w:val="left" w:pos="2085"/>
        </w:tabs>
        <w:ind w:right="1700"/>
        <w:rPr>
          <w:sz w:val="24"/>
        </w:rPr>
      </w:pPr>
      <w:r>
        <w:rPr>
          <w:sz w:val="24"/>
        </w:rPr>
        <w:t>The employer places as much importance on employee safety and health as on serving the client.</w:t>
      </w:r>
    </w:p>
    <w:p w14:paraId="0C911F67" w14:textId="77777777" w:rsidR="00E9458D" w:rsidRDefault="005C6BD6">
      <w:pPr>
        <w:pStyle w:val="ListParagraph"/>
        <w:numPr>
          <w:ilvl w:val="0"/>
          <w:numId w:val="242"/>
        </w:numPr>
        <w:tabs>
          <w:tab w:val="left" w:pos="2161"/>
        </w:tabs>
        <w:spacing w:before="1"/>
        <w:ind w:left="2160" w:hanging="361"/>
        <w:rPr>
          <w:sz w:val="24"/>
        </w:rPr>
      </w:pPr>
      <w:r>
        <w:rPr>
          <w:sz w:val="24"/>
        </w:rPr>
        <w:t>Every effort to prevent and minimize assaults shall be attempted, if possible,</w:t>
      </w:r>
      <w:r>
        <w:rPr>
          <w:spacing w:val="-4"/>
          <w:sz w:val="24"/>
        </w:rPr>
        <w:t xml:space="preserve"> </w:t>
      </w:r>
      <w:r>
        <w:rPr>
          <w:sz w:val="24"/>
        </w:rPr>
        <w:t>by:</w:t>
      </w:r>
    </w:p>
    <w:p w14:paraId="366E794D" w14:textId="77777777" w:rsidR="00E9458D" w:rsidRDefault="005C6BD6">
      <w:pPr>
        <w:pStyle w:val="ListParagraph"/>
        <w:numPr>
          <w:ilvl w:val="1"/>
          <w:numId w:val="242"/>
        </w:numPr>
        <w:tabs>
          <w:tab w:val="left" w:pos="2521"/>
        </w:tabs>
        <w:ind w:right="1702"/>
        <w:rPr>
          <w:sz w:val="24"/>
        </w:rPr>
      </w:pPr>
      <w:r>
        <w:rPr>
          <w:sz w:val="24"/>
        </w:rPr>
        <w:t>being aware of any individual(s)who has a traceable history of problems, conflicts, disputes, and/or</w:t>
      </w:r>
      <w:r>
        <w:rPr>
          <w:spacing w:val="-1"/>
          <w:sz w:val="24"/>
        </w:rPr>
        <w:t xml:space="preserve"> </w:t>
      </w:r>
      <w:r>
        <w:rPr>
          <w:sz w:val="24"/>
        </w:rPr>
        <w:t>failures;</w:t>
      </w:r>
    </w:p>
    <w:p w14:paraId="4730525E" w14:textId="77777777" w:rsidR="00E9458D" w:rsidRDefault="005C6BD6">
      <w:pPr>
        <w:pStyle w:val="ListParagraph"/>
        <w:numPr>
          <w:ilvl w:val="1"/>
          <w:numId w:val="242"/>
        </w:numPr>
        <w:tabs>
          <w:tab w:val="left" w:pos="2521"/>
        </w:tabs>
        <w:ind w:right="1700"/>
        <w:rPr>
          <w:sz w:val="24"/>
        </w:rPr>
      </w:pPr>
      <w:r>
        <w:rPr>
          <w:sz w:val="24"/>
        </w:rPr>
        <w:t>determining the coping skills of potentially violent individual(s) during stress, including any thoughts or attempted violence against others or</w:t>
      </w:r>
      <w:r>
        <w:rPr>
          <w:spacing w:val="-5"/>
          <w:sz w:val="24"/>
        </w:rPr>
        <w:t xml:space="preserve"> </w:t>
      </w:r>
      <w:r>
        <w:rPr>
          <w:sz w:val="24"/>
        </w:rPr>
        <w:t>self;</w:t>
      </w:r>
    </w:p>
    <w:p w14:paraId="23D4C05C" w14:textId="77777777" w:rsidR="00E9458D" w:rsidRDefault="005C6BD6">
      <w:pPr>
        <w:pStyle w:val="ListParagraph"/>
        <w:numPr>
          <w:ilvl w:val="1"/>
          <w:numId w:val="242"/>
        </w:numPr>
        <w:tabs>
          <w:tab w:val="left" w:pos="2521"/>
        </w:tabs>
        <w:ind w:right="1696"/>
        <w:rPr>
          <w:sz w:val="24"/>
        </w:rPr>
      </w:pPr>
      <w:r>
        <w:rPr>
          <w:sz w:val="24"/>
        </w:rPr>
        <w:t>being alert for individual(s) who show a compulsive or excessive interest in a possible target;</w:t>
      </w:r>
      <w:r>
        <w:rPr>
          <w:spacing w:val="-1"/>
          <w:sz w:val="24"/>
        </w:rPr>
        <w:t xml:space="preserve"> </w:t>
      </w:r>
      <w:r>
        <w:rPr>
          <w:sz w:val="24"/>
        </w:rPr>
        <w:t>and,</w:t>
      </w:r>
    </w:p>
    <w:p w14:paraId="33E44597" w14:textId="77777777" w:rsidR="00E9458D" w:rsidRDefault="005C6BD6">
      <w:pPr>
        <w:pStyle w:val="ListParagraph"/>
        <w:numPr>
          <w:ilvl w:val="1"/>
          <w:numId w:val="242"/>
        </w:numPr>
        <w:tabs>
          <w:tab w:val="left" w:pos="2521"/>
        </w:tabs>
        <w:ind w:hanging="361"/>
        <w:rPr>
          <w:sz w:val="24"/>
        </w:rPr>
      </w:pPr>
      <w:r>
        <w:rPr>
          <w:sz w:val="24"/>
        </w:rPr>
        <w:t>being alert for individual(s) who obtain or practice with</w:t>
      </w:r>
      <w:r>
        <w:rPr>
          <w:spacing w:val="-2"/>
          <w:sz w:val="24"/>
        </w:rPr>
        <w:t xml:space="preserve"> </w:t>
      </w:r>
      <w:r>
        <w:rPr>
          <w:sz w:val="24"/>
        </w:rPr>
        <w:t>weapons.</w:t>
      </w:r>
    </w:p>
    <w:p w14:paraId="574E8639" w14:textId="77777777" w:rsidR="00E9458D" w:rsidRDefault="005C6BD6">
      <w:pPr>
        <w:pStyle w:val="ListParagraph"/>
        <w:numPr>
          <w:ilvl w:val="0"/>
          <w:numId w:val="242"/>
        </w:numPr>
        <w:tabs>
          <w:tab w:val="left" w:pos="2161"/>
        </w:tabs>
        <w:ind w:left="2160" w:right="1700" w:hanging="361"/>
        <w:rPr>
          <w:sz w:val="24"/>
        </w:rPr>
      </w:pPr>
      <w:r>
        <w:rPr>
          <w:sz w:val="24"/>
        </w:rPr>
        <w:t>Employees, who have not already received instruction on how to deal with suicide situations, shall be trained to do</w:t>
      </w:r>
      <w:r>
        <w:rPr>
          <w:spacing w:val="-3"/>
          <w:sz w:val="24"/>
        </w:rPr>
        <w:t xml:space="preserve"> </w:t>
      </w:r>
      <w:r>
        <w:rPr>
          <w:sz w:val="24"/>
        </w:rPr>
        <w:t>so.</w:t>
      </w:r>
    </w:p>
    <w:p w14:paraId="7A8026C6" w14:textId="77777777" w:rsidR="00E9458D" w:rsidRDefault="005C6BD6">
      <w:pPr>
        <w:pStyle w:val="ListParagraph"/>
        <w:numPr>
          <w:ilvl w:val="0"/>
          <w:numId w:val="242"/>
        </w:numPr>
        <w:tabs>
          <w:tab w:val="left" w:pos="2161"/>
        </w:tabs>
        <w:ind w:left="2160" w:hanging="361"/>
        <w:rPr>
          <w:sz w:val="24"/>
        </w:rPr>
      </w:pPr>
      <w:r>
        <w:rPr>
          <w:sz w:val="24"/>
        </w:rPr>
        <w:t>Employees are responsible for:</w:t>
      </w:r>
    </w:p>
    <w:p w14:paraId="215C739E" w14:textId="77777777" w:rsidR="00E9458D" w:rsidRDefault="005C6BD6">
      <w:pPr>
        <w:pStyle w:val="ListParagraph"/>
        <w:numPr>
          <w:ilvl w:val="1"/>
          <w:numId w:val="242"/>
        </w:numPr>
        <w:tabs>
          <w:tab w:val="left" w:pos="2510"/>
        </w:tabs>
        <w:ind w:left="2509" w:hanging="284"/>
        <w:rPr>
          <w:sz w:val="24"/>
        </w:rPr>
      </w:pPr>
      <w:r>
        <w:rPr>
          <w:sz w:val="24"/>
        </w:rPr>
        <w:t>reporting to the supervisor/management all suicide situations they</w:t>
      </w:r>
      <w:r>
        <w:rPr>
          <w:spacing w:val="-3"/>
          <w:sz w:val="24"/>
        </w:rPr>
        <w:t xml:space="preserve"> </w:t>
      </w:r>
      <w:r>
        <w:rPr>
          <w:sz w:val="24"/>
        </w:rPr>
        <w:t>observe;</w:t>
      </w:r>
    </w:p>
    <w:p w14:paraId="72CC2746" w14:textId="77777777" w:rsidR="00E9458D" w:rsidRDefault="005C6BD6">
      <w:pPr>
        <w:pStyle w:val="ListParagraph"/>
        <w:numPr>
          <w:ilvl w:val="1"/>
          <w:numId w:val="242"/>
        </w:numPr>
        <w:tabs>
          <w:tab w:val="left" w:pos="2510"/>
        </w:tabs>
        <w:ind w:left="2509" w:right="1699" w:hanging="284"/>
        <w:rPr>
          <w:sz w:val="24"/>
        </w:rPr>
      </w:pPr>
      <w:r>
        <w:rPr>
          <w:sz w:val="24"/>
        </w:rPr>
        <w:t>calling the emergency number if they believe/feel there is an immediate danger to someone's safety.</w:t>
      </w:r>
    </w:p>
    <w:p w14:paraId="1D0B8F15" w14:textId="77777777" w:rsidR="00E9458D" w:rsidRDefault="005C6BD6">
      <w:pPr>
        <w:pStyle w:val="ListParagraph"/>
        <w:numPr>
          <w:ilvl w:val="1"/>
          <w:numId w:val="242"/>
        </w:numPr>
        <w:tabs>
          <w:tab w:val="left" w:pos="2510"/>
        </w:tabs>
        <w:ind w:left="2509" w:hanging="284"/>
        <w:rPr>
          <w:sz w:val="24"/>
        </w:rPr>
      </w:pPr>
      <w:r>
        <w:rPr>
          <w:sz w:val="24"/>
        </w:rPr>
        <w:t>participating in all training courses arranged by the supervisor/management;</w:t>
      </w:r>
      <w:r>
        <w:rPr>
          <w:spacing w:val="-3"/>
          <w:sz w:val="24"/>
        </w:rPr>
        <w:t xml:space="preserve"> </w:t>
      </w:r>
      <w:r>
        <w:rPr>
          <w:sz w:val="24"/>
        </w:rPr>
        <w:t>and,</w:t>
      </w:r>
    </w:p>
    <w:p w14:paraId="5F7CECC6" w14:textId="77777777" w:rsidR="00E9458D" w:rsidRDefault="005C6BD6">
      <w:pPr>
        <w:pStyle w:val="ListParagraph"/>
        <w:numPr>
          <w:ilvl w:val="1"/>
          <w:numId w:val="242"/>
        </w:numPr>
        <w:tabs>
          <w:tab w:val="left" w:pos="2510"/>
        </w:tabs>
        <w:ind w:left="2509" w:hanging="284"/>
        <w:rPr>
          <w:sz w:val="24"/>
        </w:rPr>
      </w:pPr>
      <w:r>
        <w:rPr>
          <w:sz w:val="24"/>
        </w:rPr>
        <w:t>following the policy</w:t>
      </w:r>
      <w:r>
        <w:rPr>
          <w:spacing w:val="-2"/>
          <w:sz w:val="24"/>
        </w:rPr>
        <w:t xml:space="preserve"> </w:t>
      </w:r>
      <w:r>
        <w:rPr>
          <w:sz w:val="24"/>
        </w:rPr>
        <w:t>guidelines.</w:t>
      </w:r>
    </w:p>
    <w:p w14:paraId="56944118"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D4CB135" w14:textId="77777777">
        <w:trPr>
          <w:trHeight w:val="611"/>
        </w:trPr>
        <w:tc>
          <w:tcPr>
            <w:tcW w:w="5689" w:type="dxa"/>
          </w:tcPr>
          <w:p w14:paraId="10921568" w14:textId="77777777" w:rsidR="00E9458D" w:rsidRDefault="005C6BD6">
            <w:pPr>
              <w:pStyle w:val="TableParagraph"/>
              <w:spacing w:before="60" w:line="270" w:lineRule="atLeast"/>
              <w:ind w:right="786"/>
              <w:rPr>
                <w:b/>
                <w:sz w:val="24"/>
              </w:rPr>
            </w:pPr>
            <w:r>
              <w:rPr>
                <w:b/>
                <w:sz w:val="24"/>
              </w:rPr>
              <w:t>Right Accord Private Duty-Home Health Care Policies and Procedures</w:t>
            </w:r>
          </w:p>
        </w:tc>
        <w:tc>
          <w:tcPr>
            <w:tcW w:w="3168" w:type="dxa"/>
            <w:vMerge w:val="restart"/>
          </w:tcPr>
          <w:p w14:paraId="4F4BE888" w14:textId="77777777" w:rsidR="00E9458D" w:rsidRDefault="00E9458D">
            <w:pPr>
              <w:pStyle w:val="TableParagraph"/>
              <w:ind w:left="0"/>
              <w:rPr>
                <w:sz w:val="24"/>
              </w:rPr>
            </w:pPr>
          </w:p>
          <w:p w14:paraId="2E249AA0" w14:textId="77777777" w:rsidR="00E9458D" w:rsidRDefault="005C6BD6">
            <w:pPr>
              <w:pStyle w:val="TableParagraph"/>
              <w:ind w:left="487"/>
              <w:rPr>
                <w:sz w:val="20"/>
              </w:rPr>
            </w:pPr>
            <w:r>
              <w:rPr>
                <w:noProof/>
                <w:sz w:val="20"/>
              </w:rPr>
              <w:drawing>
                <wp:inline distT="0" distB="0" distL="0" distR="0" wp14:anchorId="5B079543" wp14:editId="4CF61DFB">
                  <wp:extent cx="1390695" cy="966501"/>
                  <wp:effectExtent l="0" t="0" r="0" b="0"/>
                  <wp:docPr id="9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5FF4523" w14:textId="77777777">
        <w:trPr>
          <w:trHeight w:val="1184"/>
        </w:trPr>
        <w:tc>
          <w:tcPr>
            <w:tcW w:w="5689" w:type="dxa"/>
          </w:tcPr>
          <w:p w14:paraId="12372A3B" w14:textId="77777777" w:rsidR="00E9458D" w:rsidRDefault="00E9458D">
            <w:pPr>
              <w:pStyle w:val="TableParagraph"/>
              <w:spacing w:before="1"/>
              <w:ind w:left="0"/>
              <w:rPr>
                <w:sz w:val="24"/>
              </w:rPr>
            </w:pPr>
          </w:p>
          <w:p w14:paraId="695BC317" w14:textId="77777777" w:rsidR="00E9458D" w:rsidRDefault="005C6BD6">
            <w:pPr>
              <w:pStyle w:val="TableParagraph"/>
              <w:rPr>
                <w:b/>
                <w:sz w:val="24"/>
              </w:rPr>
            </w:pPr>
            <w:r>
              <w:rPr>
                <w:b/>
                <w:sz w:val="24"/>
              </w:rPr>
              <w:t>Section 5: Health and Safety</w:t>
            </w:r>
          </w:p>
        </w:tc>
        <w:tc>
          <w:tcPr>
            <w:tcW w:w="3168" w:type="dxa"/>
            <w:vMerge/>
            <w:tcBorders>
              <w:top w:val="nil"/>
            </w:tcBorders>
          </w:tcPr>
          <w:p w14:paraId="00584943" w14:textId="77777777" w:rsidR="00E9458D" w:rsidRDefault="00E9458D">
            <w:pPr>
              <w:rPr>
                <w:sz w:val="2"/>
                <w:szCs w:val="2"/>
              </w:rPr>
            </w:pPr>
          </w:p>
        </w:tc>
      </w:tr>
      <w:tr w:rsidR="00E9458D" w14:paraId="668571C5" w14:textId="77777777">
        <w:trPr>
          <w:trHeight w:val="277"/>
        </w:trPr>
        <w:tc>
          <w:tcPr>
            <w:tcW w:w="5689" w:type="dxa"/>
            <w:vMerge w:val="restart"/>
          </w:tcPr>
          <w:p w14:paraId="3D0C3997" w14:textId="77777777" w:rsidR="00E9458D" w:rsidRDefault="00E9458D">
            <w:pPr>
              <w:pStyle w:val="TableParagraph"/>
              <w:spacing w:before="1"/>
              <w:ind w:left="0"/>
              <w:rPr>
                <w:sz w:val="24"/>
              </w:rPr>
            </w:pPr>
          </w:p>
          <w:p w14:paraId="190A30F9" w14:textId="77777777" w:rsidR="00E9458D" w:rsidRDefault="005C6BD6">
            <w:pPr>
              <w:pStyle w:val="TableParagraph"/>
              <w:rPr>
                <w:b/>
                <w:sz w:val="24"/>
              </w:rPr>
            </w:pPr>
            <w:r>
              <w:rPr>
                <w:b/>
                <w:sz w:val="24"/>
              </w:rPr>
              <w:t>Policy Title: Suicide Situations</w:t>
            </w:r>
          </w:p>
        </w:tc>
        <w:tc>
          <w:tcPr>
            <w:tcW w:w="3168" w:type="dxa"/>
          </w:tcPr>
          <w:p w14:paraId="37056F23" w14:textId="77777777" w:rsidR="00E9458D" w:rsidRDefault="005C6BD6">
            <w:pPr>
              <w:pStyle w:val="TableParagraph"/>
              <w:spacing w:before="1" w:line="256" w:lineRule="exact"/>
              <w:rPr>
                <w:b/>
                <w:sz w:val="24"/>
              </w:rPr>
            </w:pPr>
            <w:r>
              <w:rPr>
                <w:b/>
                <w:sz w:val="24"/>
              </w:rPr>
              <w:t>Policy Number: 5.30.60</w:t>
            </w:r>
          </w:p>
        </w:tc>
      </w:tr>
      <w:tr w:rsidR="00E9458D" w14:paraId="72974633" w14:textId="77777777">
        <w:trPr>
          <w:trHeight w:val="275"/>
        </w:trPr>
        <w:tc>
          <w:tcPr>
            <w:tcW w:w="5689" w:type="dxa"/>
            <w:vMerge/>
            <w:tcBorders>
              <w:top w:val="nil"/>
            </w:tcBorders>
          </w:tcPr>
          <w:p w14:paraId="286A8D87" w14:textId="77777777" w:rsidR="00E9458D" w:rsidRDefault="00E9458D">
            <w:pPr>
              <w:rPr>
                <w:sz w:val="2"/>
                <w:szCs w:val="2"/>
              </w:rPr>
            </w:pPr>
          </w:p>
        </w:tc>
        <w:tc>
          <w:tcPr>
            <w:tcW w:w="3168" w:type="dxa"/>
          </w:tcPr>
          <w:p w14:paraId="1AC42A4B" w14:textId="77777777" w:rsidR="00E9458D" w:rsidRDefault="005C6BD6">
            <w:pPr>
              <w:pStyle w:val="TableParagraph"/>
              <w:spacing w:line="255" w:lineRule="exact"/>
              <w:rPr>
                <w:b/>
                <w:sz w:val="24"/>
              </w:rPr>
            </w:pPr>
            <w:r>
              <w:rPr>
                <w:b/>
                <w:sz w:val="24"/>
              </w:rPr>
              <w:t>Effective Date:</w:t>
            </w:r>
          </w:p>
        </w:tc>
      </w:tr>
      <w:tr w:rsidR="00E9458D" w14:paraId="06C3F5AE" w14:textId="77777777">
        <w:trPr>
          <w:trHeight w:val="275"/>
        </w:trPr>
        <w:tc>
          <w:tcPr>
            <w:tcW w:w="5689" w:type="dxa"/>
            <w:vMerge/>
            <w:tcBorders>
              <w:top w:val="nil"/>
            </w:tcBorders>
          </w:tcPr>
          <w:p w14:paraId="306D1341" w14:textId="77777777" w:rsidR="00E9458D" w:rsidRDefault="00E9458D">
            <w:pPr>
              <w:rPr>
                <w:sz w:val="2"/>
                <w:szCs w:val="2"/>
              </w:rPr>
            </w:pPr>
          </w:p>
        </w:tc>
        <w:tc>
          <w:tcPr>
            <w:tcW w:w="3168" w:type="dxa"/>
          </w:tcPr>
          <w:p w14:paraId="638880D9" w14:textId="77777777" w:rsidR="00E9458D" w:rsidRDefault="005C6BD6">
            <w:pPr>
              <w:pStyle w:val="TableParagraph"/>
              <w:spacing w:line="255" w:lineRule="exact"/>
              <w:rPr>
                <w:b/>
                <w:sz w:val="24"/>
              </w:rPr>
            </w:pPr>
            <w:r>
              <w:rPr>
                <w:b/>
                <w:sz w:val="24"/>
              </w:rPr>
              <w:t>Revision Date:</w:t>
            </w:r>
          </w:p>
        </w:tc>
      </w:tr>
      <w:tr w:rsidR="00E9458D" w14:paraId="0A3F2336" w14:textId="77777777">
        <w:trPr>
          <w:trHeight w:val="276"/>
        </w:trPr>
        <w:tc>
          <w:tcPr>
            <w:tcW w:w="5689" w:type="dxa"/>
            <w:vMerge/>
            <w:tcBorders>
              <w:top w:val="nil"/>
            </w:tcBorders>
          </w:tcPr>
          <w:p w14:paraId="26B4B674" w14:textId="77777777" w:rsidR="00E9458D" w:rsidRDefault="00E9458D">
            <w:pPr>
              <w:rPr>
                <w:sz w:val="2"/>
                <w:szCs w:val="2"/>
              </w:rPr>
            </w:pPr>
          </w:p>
        </w:tc>
        <w:tc>
          <w:tcPr>
            <w:tcW w:w="3168" w:type="dxa"/>
          </w:tcPr>
          <w:p w14:paraId="7DC85A5A" w14:textId="77777777" w:rsidR="00E9458D" w:rsidRDefault="005C6BD6">
            <w:pPr>
              <w:pStyle w:val="TableParagraph"/>
              <w:spacing w:before="1" w:line="255" w:lineRule="exact"/>
              <w:rPr>
                <w:b/>
                <w:sz w:val="24"/>
              </w:rPr>
            </w:pPr>
            <w:r>
              <w:rPr>
                <w:b/>
                <w:sz w:val="24"/>
              </w:rPr>
              <w:t>Approved By:</w:t>
            </w:r>
          </w:p>
        </w:tc>
      </w:tr>
      <w:tr w:rsidR="00E9458D" w14:paraId="4164605A" w14:textId="77777777">
        <w:trPr>
          <w:trHeight w:val="275"/>
        </w:trPr>
        <w:tc>
          <w:tcPr>
            <w:tcW w:w="5689" w:type="dxa"/>
            <w:vMerge/>
            <w:tcBorders>
              <w:top w:val="nil"/>
            </w:tcBorders>
          </w:tcPr>
          <w:p w14:paraId="3336937A" w14:textId="77777777" w:rsidR="00E9458D" w:rsidRDefault="00E9458D">
            <w:pPr>
              <w:rPr>
                <w:sz w:val="2"/>
                <w:szCs w:val="2"/>
              </w:rPr>
            </w:pPr>
          </w:p>
        </w:tc>
        <w:tc>
          <w:tcPr>
            <w:tcW w:w="3168" w:type="dxa"/>
          </w:tcPr>
          <w:p w14:paraId="4FC48663" w14:textId="77777777" w:rsidR="00E9458D" w:rsidRDefault="005C6BD6">
            <w:pPr>
              <w:pStyle w:val="TableParagraph"/>
              <w:spacing w:line="255" w:lineRule="exact"/>
              <w:rPr>
                <w:b/>
                <w:sz w:val="24"/>
              </w:rPr>
            </w:pPr>
            <w:r>
              <w:rPr>
                <w:b/>
                <w:sz w:val="24"/>
              </w:rPr>
              <w:t>Page Number: Page 3 of 3</w:t>
            </w:r>
          </w:p>
        </w:tc>
      </w:tr>
    </w:tbl>
    <w:p w14:paraId="42D1351C" w14:textId="77777777" w:rsidR="00E9458D" w:rsidRDefault="00E9458D">
      <w:pPr>
        <w:pStyle w:val="BodyText"/>
        <w:spacing w:before="2"/>
        <w:ind w:left="0" w:firstLine="0"/>
        <w:rPr>
          <w:sz w:val="16"/>
        </w:rPr>
      </w:pPr>
    </w:p>
    <w:p w14:paraId="6EEF59E5" w14:textId="77777777" w:rsidR="00E9458D" w:rsidRDefault="005C6BD6">
      <w:pPr>
        <w:pStyle w:val="ListParagraph"/>
        <w:numPr>
          <w:ilvl w:val="0"/>
          <w:numId w:val="242"/>
        </w:numPr>
        <w:tabs>
          <w:tab w:val="left" w:pos="2161"/>
        </w:tabs>
        <w:spacing w:before="90"/>
        <w:ind w:left="2160" w:right="1703" w:hanging="361"/>
        <w:rPr>
          <w:sz w:val="24"/>
        </w:rPr>
      </w:pPr>
      <w:r>
        <w:rPr>
          <w:sz w:val="24"/>
        </w:rPr>
        <w:t>Anytime there is an incident, the situation shall be documented, providing as many details as</w:t>
      </w:r>
      <w:r>
        <w:rPr>
          <w:spacing w:val="-1"/>
          <w:sz w:val="24"/>
        </w:rPr>
        <w:t xml:space="preserve"> </w:t>
      </w:r>
      <w:r>
        <w:rPr>
          <w:sz w:val="24"/>
        </w:rPr>
        <w:t>possible.</w:t>
      </w:r>
    </w:p>
    <w:p w14:paraId="6F58A784" w14:textId="77777777" w:rsidR="00E9458D" w:rsidRDefault="00E9458D">
      <w:pPr>
        <w:pStyle w:val="BodyText"/>
        <w:ind w:left="0" w:firstLine="0"/>
        <w:rPr>
          <w:sz w:val="26"/>
        </w:rPr>
      </w:pPr>
    </w:p>
    <w:p w14:paraId="371F6093" w14:textId="77777777" w:rsidR="00E9458D" w:rsidRDefault="00E9458D">
      <w:pPr>
        <w:pStyle w:val="BodyText"/>
        <w:ind w:left="0" w:firstLine="0"/>
        <w:rPr>
          <w:sz w:val="22"/>
        </w:rPr>
      </w:pPr>
    </w:p>
    <w:p w14:paraId="49C8B75A" w14:textId="77777777" w:rsidR="00E9458D" w:rsidRDefault="005C6BD6">
      <w:pPr>
        <w:pStyle w:val="Heading2"/>
      </w:pPr>
      <w:r>
        <w:t>REFERENCES:</w:t>
      </w:r>
    </w:p>
    <w:p w14:paraId="342ECA44" w14:textId="77777777" w:rsidR="00E9458D" w:rsidRDefault="005C6BD6">
      <w:pPr>
        <w:pStyle w:val="ListParagraph"/>
        <w:numPr>
          <w:ilvl w:val="0"/>
          <w:numId w:val="241"/>
        </w:numPr>
        <w:tabs>
          <w:tab w:val="left" w:pos="2226"/>
          <w:tab w:val="left" w:pos="2227"/>
        </w:tabs>
        <w:rPr>
          <w:sz w:val="24"/>
        </w:rPr>
      </w:pPr>
      <w:r>
        <w:rPr>
          <w:sz w:val="24"/>
        </w:rPr>
        <w:t>U.S Department of Health and Human Services</w:t>
      </w:r>
      <w:r>
        <w:rPr>
          <w:spacing w:val="-4"/>
          <w:sz w:val="24"/>
        </w:rPr>
        <w:t xml:space="preserve"> </w:t>
      </w:r>
      <w:r>
        <w:rPr>
          <w:sz w:val="24"/>
        </w:rPr>
        <w:t>(DHHS)</w:t>
      </w:r>
    </w:p>
    <w:p w14:paraId="021272FD" w14:textId="77777777" w:rsidR="00E9458D" w:rsidRDefault="00000000">
      <w:pPr>
        <w:pStyle w:val="ListParagraph"/>
        <w:numPr>
          <w:ilvl w:val="0"/>
          <w:numId w:val="241"/>
        </w:numPr>
        <w:tabs>
          <w:tab w:val="left" w:pos="2226"/>
          <w:tab w:val="left" w:pos="2227"/>
        </w:tabs>
        <w:rPr>
          <w:sz w:val="24"/>
        </w:rPr>
      </w:pPr>
      <w:hyperlink r:id="rId183">
        <w:r w:rsidR="005C6BD6">
          <w:rPr>
            <w:sz w:val="24"/>
          </w:rPr>
          <w:t>American Association of Suicidology</w:t>
        </w:r>
        <w:r w:rsidR="005C6BD6">
          <w:rPr>
            <w:spacing w:val="-1"/>
            <w:sz w:val="24"/>
          </w:rPr>
          <w:t xml:space="preserve"> </w:t>
        </w:r>
        <w:r w:rsidR="005C6BD6">
          <w:rPr>
            <w:sz w:val="24"/>
          </w:rPr>
          <w:t>(AAS)</w:t>
        </w:r>
      </w:hyperlink>
      <w:r w:rsidR="005C6BD6">
        <w:rPr>
          <w:sz w:val="24"/>
        </w:rPr>
        <w:t>.</w:t>
      </w:r>
    </w:p>
    <w:p w14:paraId="18D2170C"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265FC13" w14:textId="77777777">
        <w:trPr>
          <w:trHeight w:val="612"/>
        </w:trPr>
        <w:tc>
          <w:tcPr>
            <w:tcW w:w="5689" w:type="dxa"/>
          </w:tcPr>
          <w:p w14:paraId="4ECAF79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B89FAC1" w14:textId="77777777" w:rsidR="00E9458D" w:rsidRDefault="00E9458D">
            <w:pPr>
              <w:pStyle w:val="TableParagraph"/>
              <w:ind w:left="0"/>
              <w:rPr>
                <w:sz w:val="24"/>
              </w:rPr>
            </w:pPr>
          </w:p>
          <w:p w14:paraId="5765AB35" w14:textId="77777777" w:rsidR="00E9458D" w:rsidRDefault="005C6BD6">
            <w:pPr>
              <w:pStyle w:val="TableParagraph"/>
              <w:ind w:left="487"/>
              <w:rPr>
                <w:sz w:val="20"/>
              </w:rPr>
            </w:pPr>
            <w:r>
              <w:rPr>
                <w:noProof/>
                <w:sz w:val="20"/>
              </w:rPr>
              <w:drawing>
                <wp:inline distT="0" distB="0" distL="0" distR="0" wp14:anchorId="18E8FC94" wp14:editId="3D2E7DCD">
                  <wp:extent cx="1390695" cy="966501"/>
                  <wp:effectExtent l="0" t="0" r="0" b="0"/>
                  <wp:docPr id="10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90ED0A2" w14:textId="77777777">
        <w:trPr>
          <w:trHeight w:val="1184"/>
        </w:trPr>
        <w:tc>
          <w:tcPr>
            <w:tcW w:w="5689" w:type="dxa"/>
          </w:tcPr>
          <w:p w14:paraId="4D844D5A" w14:textId="77777777" w:rsidR="00E9458D" w:rsidRDefault="00E9458D">
            <w:pPr>
              <w:pStyle w:val="TableParagraph"/>
              <w:ind w:left="0"/>
              <w:rPr>
                <w:sz w:val="24"/>
              </w:rPr>
            </w:pPr>
          </w:p>
          <w:p w14:paraId="679857A0" w14:textId="77777777" w:rsidR="00E9458D" w:rsidRDefault="005C6BD6">
            <w:pPr>
              <w:pStyle w:val="TableParagraph"/>
              <w:rPr>
                <w:b/>
                <w:sz w:val="24"/>
              </w:rPr>
            </w:pPr>
            <w:r>
              <w:rPr>
                <w:b/>
                <w:sz w:val="24"/>
              </w:rPr>
              <w:t>Section 5: Health and Safety</w:t>
            </w:r>
          </w:p>
        </w:tc>
        <w:tc>
          <w:tcPr>
            <w:tcW w:w="3168" w:type="dxa"/>
            <w:vMerge/>
            <w:tcBorders>
              <w:top w:val="nil"/>
            </w:tcBorders>
          </w:tcPr>
          <w:p w14:paraId="5A667E79" w14:textId="77777777" w:rsidR="00E9458D" w:rsidRDefault="00E9458D">
            <w:pPr>
              <w:rPr>
                <w:sz w:val="2"/>
                <w:szCs w:val="2"/>
              </w:rPr>
            </w:pPr>
          </w:p>
        </w:tc>
      </w:tr>
      <w:tr w:rsidR="00E9458D" w14:paraId="75402D4E" w14:textId="77777777">
        <w:trPr>
          <w:trHeight w:val="275"/>
        </w:trPr>
        <w:tc>
          <w:tcPr>
            <w:tcW w:w="5689" w:type="dxa"/>
            <w:vMerge w:val="restart"/>
          </w:tcPr>
          <w:p w14:paraId="3866A72D" w14:textId="77777777" w:rsidR="00E9458D" w:rsidRDefault="00E9458D">
            <w:pPr>
              <w:pStyle w:val="TableParagraph"/>
              <w:ind w:left="0"/>
              <w:rPr>
                <w:sz w:val="24"/>
              </w:rPr>
            </w:pPr>
          </w:p>
          <w:p w14:paraId="55283865" w14:textId="77777777" w:rsidR="00E9458D" w:rsidRDefault="005C6BD6">
            <w:pPr>
              <w:pStyle w:val="TableParagraph"/>
              <w:rPr>
                <w:b/>
                <w:sz w:val="24"/>
              </w:rPr>
            </w:pPr>
            <w:r>
              <w:rPr>
                <w:b/>
                <w:sz w:val="24"/>
              </w:rPr>
              <w:t>Policy Title: Emergency Preparedness</w:t>
            </w:r>
          </w:p>
        </w:tc>
        <w:tc>
          <w:tcPr>
            <w:tcW w:w="3168" w:type="dxa"/>
          </w:tcPr>
          <w:p w14:paraId="03086CBC" w14:textId="77777777" w:rsidR="00E9458D" w:rsidRDefault="005C6BD6">
            <w:pPr>
              <w:pStyle w:val="TableParagraph"/>
              <w:spacing w:line="256" w:lineRule="exact"/>
              <w:rPr>
                <w:b/>
                <w:sz w:val="24"/>
              </w:rPr>
            </w:pPr>
            <w:r>
              <w:rPr>
                <w:b/>
                <w:sz w:val="24"/>
              </w:rPr>
              <w:t>Policy Number: 5.40</w:t>
            </w:r>
          </w:p>
        </w:tc>
      </w:tr>
      <w:tr w:rsidR="00E9458D" w14:paraId="69891E15" w14:textId="77777777">
        <w:trPr>
          <w:trHeight w:val="275"/>
        </w:trPr>
        <w:tc>
          <w:tcPr>
            <w:tcW w:w="5689" w:type="dxa"/>
            <w:vMerge/>
            <w:tcBorders>
              <w:top w:val="nil"/>
            </w:tcBorders>
          </w:tcPr>
          <w:p w14:paraId="3A16EE58" w14:textId="77777777" w:rsidR="00E9458D" w:rsidRDefault="00E9458D">
            <w:pPr>
              <w:rPr>
                <w:sz w:val="2"/>
                <w:szCs w:val="2"/>
              </w:rPr>
            </w:pPr>
          </w:p>
        </w:tc>
        <w:tc>
          <w:tcPr>
            <w:tcW w:w="3168" w:type="dxa"/>
          </w:tcPr>
          <w:p w14:paraId="1CC26AD5" w14:textId="77777777" w:rsidR="00E9458D" w:rsidRDefault="005C6BD6">
            <w:pPr>
              <w:pStyle w:val="TableParagraph"/>
              <w:spacing w:line="255" w:lineRule="exact"/>
              <w:rPr>
                <w:b/>
                <w:sz w:val="24"/>
              </w:rPr>
            </w:pPr>
            <w:r>
              <w:rPr>
                <w:b/>
                <w:sz w:val="24"/>
              </w:rPr>
              <w:t>Effective Date:</w:t>
            </w:r>
          </w:p>
        </w:tc>
      </w:tr>
      <w:tr w:rsidR="00E9458D" w14:paraId="65FF6060" w14:textId="77777777">
        <w:trPr>
          <w:trHeight w:val="276"/>
        </w:trPr>
        <w:tc>
          <w:tcPr>
            <w:tcW w:w="5689" w:type="dxa"/>
            <w:vMerge/>
            <w:tcBorders>
              <w:top w:val="nil"/>
            </w:tcBorders>
          </w:tcPr>
          <w:p w14:paraId="4C53E804" w14:textId="77777777" w:rsidR="00E9458D" w:rsidRDefault="00E9458D">
            <w:pPr>
              <w:rPr>
                <w:sz w:val="2"/>
                <w:szCs w:val="2"/>
              </w:rPr>
            </w:pPr>
          </w:p>
        </w:tc>
        <w:tc>
          <w:tcPr>
            <w:tcW w:w="3168" w:type="dxa"/>
          </w:tcPr>
          <w:p w14:paraId="49F8B9DE" w14:textId="77777777" w:rsidR="00E9458D" w:rsidRDefault="005C6BD6">
            <w:pPr>
              <w:pStyle w:val="TableParagraph"/>
              <w:spacing w:before="1" w:line="255" w:lineRule="exact"/>
              <w:rPr>
                <w:b/>
                <w:sz w:val="24"/>
              </w:rPr>
            </w:pPr>
            <w:r>
              <w:rPr>
                <w:b/>
                <w:sz w:val="24"/>
              </w:rPr>
              <w:t>Revision Date:</w:t>
            </w:r>
          </w:p>
        </w:tc>
      </w:tr>
      <w:tr w:rsidR="00E9458D" w14:paraId="30B067EB" w14:textId="77777777">
        <w:trPr>
          <w:trHeight w:val="275"/>
        </w:trPr>
        <w:tc>
          <w:tcPr>
            <w:tcW w:w="5689" w:type="dxa"/>
            <w:vMerge/>
            <w:tcBorders>
              <w:top w:val="nil"/>
            </w:tcBorders>
          </w:tcPr>
          <w:p w14:paraId="11211DD7" w14:textId="77777777" w:rsidR="00E9458D" w:rsidRDefault="00E9458D">
            <w:pPr>
              <w:rPr>
                <w:sz w:val="2"/>
                <w:szCs w:val="2"/>
              </w:rPr>
            </w:pPr>
          </w:p>
        </w:tc>
        <w:tc>
          <w:tcPr>
            <w:tcW w:w="3168" w:type="dxa"/>
          </w:tcPr>
          <w:p w14:paraId="3E828836" w14:textId="77777777" w:rsidR="00E9458D" w:rsidRDefault="005C6BD6">
            <w:pPr>
              <w:pStyle w:val="TableParagraph"/>
              <w:spacing w:line="255" w:lineRule="exact"/>
              <w:rPr>
                <w:b/>
                <w:sz w:val="24"/>
              </w:rPr>
            </w:pPr>
            <w:r>
              <w:rPr>
                <w:b/>
                <w:sz w:val="24"/>
              </w:rPr>
              <w:t>Approved By:</w:t>
            </w:r>
          </w:p>
        </w:tc>
      </w:tr>
      <w:tr w:rsidR="00E9458D" w14:paraId="4379DA2B" w14:textId="77777777">
        <w:trPr>
          <w:trHeight w:val="276"/>
        </w:trPr>
        <w:tc>
          <w:tcPr>
            <w:tcW w:w="5689" w:type="dxa"/>
            <w:vMerge/>
            <w:tcBorders>
              <w:top w:val="nil"/>
            </w:tcBorders>
          </w:tcPr>
          <w:p w14:paraId="7A8F7636" w14:textId="77777777" w:rsidR="00E9458D" w:rsidRDefault="00E9458D">
            <w:pPr>
              <w:rPr>
                <w:sz w:val="2"/>
                <w:szCs w:val="2"/>
              </w:rPr>
            </w:pPr>
          </w:p>
        </w:tc>
        <w:tc>
          <w:tcPr>
            <w:tcW w:w="3168" w:type="dxa"/>
          </w:tcPr>
          <w:p w14:paraId="6CB6FFA2" w14:textId="77777777" w:rsidR="00E9458D" w:rsidRDefault="005C6BD6">
            <w:pPr>
              <w:pStyle w:val="TableParagraph"/>
              <w:spacing w:line="257" w:lineRule="exact"/>
              <w:rPr>
                <w:b/>
                <w:sz w:val="24"/>
              </w:rPr>
            </w:pPr>
            <w:r>
              <w:rPr>
                <w:b/>
                <w:sz w:val="24"/>
              </w:rPr>
              <w:t>Page Number: Page 1 of 7</w:t>
            </w:r>
          </w:p>
        </w:tc>
      </w:tr>
    </w:tbl>
    <w:p w14:paraId="34B38840" w14:textId="77777777" w:rsidR="00E9458D" w:rsidRDefault="00E9458D">
      <w:pPr>
        <w:pStyle w:val="BodyText"/>
        <w:spacing w:before="5"/>
        <w:ind w:left="0" w:firstLine="0"/>
        <w:rPr>
          <w:sz w:val="16"/>
        </w:rPr>
      </w:pPr>
    </w:p>
    <w:p w14:paraId="667ED6EA" w14:textId="77777777" w:rsidR="00E9458D" w:rsidRDefault="005C6BD6">
      <w:pPr>
        <w:pStyle w:val="Heading2"/>
        <w:spacing w:before="93"/>
        <w:rPr>
          <w:rFonts w:ascii="Arial"/>
        </w:rPr>
      </w:pPr>
      <w:r>
        <w:rPr>
          <w:rFonts w:ascii="Arial"/>
        </w:rPr>
        <w:t>Emergency Preparednes</w:t>
      </w:r>
      <w:bookmarkStart w:id="141" w:name="_bookmark141"/>
      <w:bookmarkEnd w:id="141"/>
      <w:r>
        <w:rPr>
          <w:rFonts w:ascii="Arial"/>
        </w:rPr>
        <w:t>s</w:t>
      </w:r>
    </w:p>
    <w:p w14:paraId="2B07BCC8" w14:textId="77777777" w:rsidR="00E9458D" w:rsidRDefault="005C6BD6">
      <w:pPr>
        <w:spacing w:before="136"/>
        <w:ind w:left="1800"/>
        <w:rPr>
          <w:b/>
          <w:sz w:val="24"/>
        </w:rPr>
      </w:pPr>
      <w:r>
        <w:rPr>
          <w:b/>
          <w:sz w:val="24"/>
        </w:rPr>
        <w:t>PURPOSE</w:t>
      </w:r>
    </w:p>
    <w:p w14:paraId="62E1FC1A" w14:textId="77777777" w:rsidR="00E9458D" w:rsidRDefault="005C6BD6">
      <w:pPr>
        <w:pStyle w:val="BodyText"/>
        <w:spacing w:before="16" w:line="261" w:lineRule="auto"/>
        <w:ind w:left="1800" w:right="1699" w:firstLine="0"/>
        <w:jc w:val="both"/>
      </w:pPr>
      <w:r>
        <w:t>To reduce risk, prevent injury and protect the lives and health of employees, clients and their families in order to mitigate damages when an Emergency arises by identifying and responding to the situation quickly, efficiently and responsibly.</w:t>
      </w:r>
    </w:p>
    <w:p w14:paraId="12915B2C" w14:textId="77777777" w:rsidR="00E9458D" w:rsidRDefault="00E9458D">
      <w:pPr>
        <w:pStyle w:val="BodyText"/>
        <w:spacing w:before="9"/>
        <w:ind w:left="0" w:firstLine="0"/>
        <w:rPr>
          <w:sz w:val="23"/>
        </w:rPr>
      </w:pPr>
    </w:p>
    <w:p w14:paraId="6D6365C6" w14:textId="77777777" w:rsidR="00E9458D" w:rsidRDefault="005C6BD6">
      <w:pPr>
        <w:pStyle w:val="Heading2"/>
      </w:pPr>
      <w:r>
        <w:t>DEFINITIONS:</w:t>
      </w:r>
    </w:p>
    <w:p w14:paraId="19443F03" w14:textId="77777777" w:rsidR="00E9458D" w:rsidRDefault="005C6BD6">
      <w:pPr>
        <w:pStyle w:val="BodyText"/>
        <w:spacing w:before="24"/>
        <w:ind w:left="1800" w:firstLine="0"/>
      </w:pPr>
      <w:r>
        <w:t>For purposes of the Preparedness Plan, the following definitions shall be applied:</w:t>
      </w:r>
    </w:p>
    <w:p w14:paraId="6A322716" w14:textId="77777777" w:rsidR="00E9458D" w:rsidRDefault="005C6BD6">
      <w:pPr>
        <w:pStyle w:val="Heading2"/>
        <w:numPr>
          <w:ilvl w:val="0"/>
          <w:numId w:val="240"/>
        </w:numPr>
        <w:tabs>
          <w:tab w:val="left" w:pos="2250"/>
          <w:tab w:val="left" w:pos="2251"/>
        </w:tabs>
        <w:spacing w:before="24"/>
      </w:pPr>
      <w:r>
        <w:t>Emergency</w:t>
      </w:r>
    </w:p>
    <w:p w14:paraId="21125E65" w14:textId="77777777" w:rsidR="00E9458D" w:rsidRDefault="005C6BD6">
      <w:pPr>
        <w:pStyle w:val="BodyText"/>
        <w:spacing w:before="24" w:line="261" w:lineRule="auto"/>
        <w:ind w:left="2250" w:right="2052" w:firstLine="0"/>
      </w:pPr>
      <w:r>
        <w:t>An Emergency is a real or anticipated event or an unforeseen combination of circumstances which necessitates the immediate action or prompt coordination of actions, in accordance with state, local and federal regulations.</w:t>
      </w:r>
    </w:p>
    <w:p w14:paraId="58BC15A4" w14:textId="77777777" w:rsidR="00E9458D" w:rsidRDefault="005C6BD6">
      <w:pPr>
        <w:pStyle w:val="Heading2"/>
        <w:numPr>
          <w:ilvl w:val="0"/>
          <w:numId w:val="240"/>
        </w:numPr>
        <w:tabs>
          <w:tab w:val="left" w:pos="2250"/>
          <w:tab w:val="left" w:pos="2251"/>
        </w:tabs>
        <w:spacing w:line="274" w:lineRule="exact"/>
      </w:pPr>
      <w:r>
        <w:t>Disaster</w:t>
      </w:r>
    </w:p>
    <w:p w14:paraId="42972353" w14:textId="77777777" w:rsidR="00E9458D" w:rsidRDefault="005C6BD6">
      <w:pPr>
        <w:pStyle w:val="BodyText"/>
        <w:spacing w:before="25" w:line="261" w:lineRule="auto"/>
        <w:ind w:left="2250" w:right="1701" w:firstLine="0"/>
      </w:pPr>
      <w:r>
        <w:t>A disaster is any situation, which seriously overburdens or threatens to seriously overburdens the routine capabilities of delivering care to clients in their homes.</w:t>
      </w:r>
    </w:p>
    <w:p w14:paraId="3B32EC76" w14:textId="77777777" w:rsidR="00E9458D" w:rsidRDefault="005C6BD6">
      <w:pPr>
        <w:pStyle w:val="Heading2"/>
        <w:numPr>
          <w:ilvl w:val="0"/>
          <w:numId w:val="240"/>
        </w:numPr>
        <w:tabs>
          <w:tab w:val="left" w:pos="2250"/>
          <w:tab w:val="left" w:pos="2251"/>
        </w:tabs>
        <w:spacing w:line="259" w:lineRule="exact"/>
      </w:pPr>
      <w:r>
        <w:t>Environmental</w:t>
      </w:r>
      <w:r>
        <w:rPr>
          <w:spacing w:val="-1"/>
        </w:rPr>
        <w:t xml:space="preserve"> </w:t>
      </w:r>
      <w:r>
        <w:t>Disaster</w:t>
      </w:r>
    </w:p>
    <w:p w14:paraId="2BA64562" w14:textId="77777777" w:rsidR="00E9458D" w:rsidRDefault="005C6BD6">
      <w:pPr>
        <w:pStyle w:val="BodyText"/>
        <w:ind w:left="2250" w:firstLine="0"/>
      </w:pPr>
      <w:r>
        <w:t>An environmental disaster is defined as a specific event, which is:</w:t>
      </w:r>
    </w:p>
    <w:p w14:paraId="24C08444" w14:textId="77777777" w:rsidR="00E9458D" w:rsidRDefault="005C6BD6">
      <w:pPr>
        <w:pStyle w:val="ListParagraph"/>
        <w:numPr>
          <w:ilvl w:val="1"/>
          <w:numId w:val="240"/>
        </w:numPr>
        <w:tabs>
          <w:tab w:val="left" w:pos="2566"/>
        </w:tabs>
        <w:ind w:right="1700"/>
        <w:rPr>
          <w:sz w:val="24"/>
        </w:rPr>
      </w:pPr>
      <w:r>
        <w:rPr>
          <w:sz w:val="24"/>
        </w:rPr>
        <w:t>caused by movements of the earth with a minimum amount of warning such as earthquakes, tsunamis and volcanic eruptions;</w:t>
      </w:r>
      <w:r>
        <w:rPr>
          <w:spacing w:val="-1"/>
          <w:sz w:val="24"/>
        </w:rPr>
        <w:t xml:space="preserve"> </w:t>
      </w:r>
      <w:r>
        <w:rPr>
          <w:sz w:val="24"/>
        </w:rPr>
        <w:t>and,</w:t>
      </w:r>
    </w:p>
    <w:p w14:paraId="089ED902" w14:textId="77777777" w:rsidR="00E9458D" w:rsidRDefault="005C6BD6">
      <w:pPr>
        <w:pStyle w:val="ListParagraph"/>
        <w:numPr>
          <w:ilvl w:val="1"/>
          <w:numId w:val="240"/>
        </w:numPr>
        <w:tabs>
          <w:tab w:val="left" w:pos="2566"/>
        </w:tabs>
        <w:ind w:right="1697"/>
        <w:rPr>
          <w:sz w:val="24"/>
        </w:rPr>
      </w:pPr>
      <w:r>
        <w:rPr>
          <w:sz w:val="24"/>
        </w:rPr>
        <w:t>caused by weather variations including hurricanes, tornadoes, extreme heat and extreme cold such as floods, mudslides, landslides.</w:t>
      </w:r>
      <w:r>
        <w:rPr>
          <w:spacing w:val="57"/>
          <w:sz w:val="24"/>
        </w:rPr>
        <w:t xml:space="preserve"> </w:t>
      </w:r>
      <w:r>
        <w:rPr>
          <w:sz w:val="24"/>
        </w:rPr>
        <w:t>Or,</w:t>
      </w:r>
    </w:p>
    <w:p w14:paraId="50F7CCF6" w14:textId="77777777" w:rsidR="00E9458D" w:rsidRDefault="005C6BD6">
      <w:pPr>
        <w:pStyle w:val="ListParagraph"/>
        <w:numPr>
          <w:ilvl w:val="1"/>
          <w:numId w:val="240"/>
        </w:numPr>
        <w:tabs>
          <w:tab w:val="left" w:pos="2566"/>
        </w:tabs>
        <w:ind w:right="1702"/>
        <w:rPr>
          <w:sz w:val="24"/>
        </w:rPr>
      </w:pPr>
      <w:r>
        <w:rPr>
          <w:sz w:val="24"/>
        </w:rPr>
        <w:t>caused by human activity that results in a seriously negative effect on the environment;</w:t>
      </w:r>
    </w:p>
    <w:p w14:paraId="4D7ECBCA" w14:textId="77777777" w:rsidR="00E9458D" w:rsidRDefault="00E9458D">
      <w:pPr>
        <w:pStyle w:val="BodyText"/>
        <w:ind w:left="0" w:firstLine="0"/>
      </w:pPr>
    </w:p>
    <w:p w14:paraId="145CD6BB" w14:textId="77777777" w:rsidR="00E9458D" w:rsidRDefault="005C6BD6">
      <w:pPr>
        <w:pStyle w:val="Heading2"/>
      </w:pPr>
      <w:r>
        <w:t>POLICY</w:t>
      </w:r>
    </w:p>
    <w:p w14:paraId="48A68F50" w14:textId="77777777" w:rsidR="00E9458D" w:rsidRDefault="005C6BD6">
      <w:pPr>
        <w:pStyle w:val="BodyText"/>
        <w:ind w:left="1800" w:right="1698" w:firstLine="0"/>
        <w:jc w:val="both"/>
      </w:pPr>
      <w:r>
        <w:t>Right Accord Private Duty- Home Health Care is committed to ensuring the safety of its clients/ families/employees when an Emergency situation develops by developing and implementing plans and procedures to follow in emergency situations.</w:t>
      </w:r>
    </w:p>
    <w:p w14:paraId="38D4BF90"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F4FC5D" w14:textId="77777777">
        <w:trPr>
          <w:trHeight w:val="612"/>
        </w:trPr>
        <w:tc>
          <w:tcPr>
            <w:tcW w:w="5689" w:type="dxa"/>
          </w:tcPr>
          <w:p w14:paraId="54C5C67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25A8955" w14:textId="77777777" w:rsidR="00E9458D" w:rsidRDefault="00E9458D">
            <w:pPr>
              <w:pStyle w:val="TableParagraph"/>
              <w:ind w:left="0"/>
              <w:rPr>
                <w:sz w:val="24"/>
              </w:rPr>
            </w:pPr>
          </w:p>
          <w:p w14:paraId="26536922" w14:textId="77777777" w:rsidR="00E9458D" w:rsidRDefault="005C6BD6">
            <w:pPr>
              <w:pStyle w:val="TableParagraph"/>
              <w:ind w:left="487"/>
              <w:rPr>
                <w:sz w:val="20"/>
              </w:rPr>
            </w:pPr>
            <w:r>
              <w:rPr>
                <w:noProof/>
                <w:sz w:val="20"/>
              </w:rPr>
              <w:drawing>
                <wp:inline distT="0" distB="0" distL="0" distR="0" wp14:anchorId="3B9CF89D" wp14:editId="0FFA8265">
                  <wp:extent cx="1390695" cy="966501"/>
                  <wp:effectExtent l="0" t="0" r="0" b="0"/>
                  <wp:docPr id="10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E73C69A" w14:textId="77777777">
        <w:trPr>
          <w:trHeight w:val="1184"/>
        </w:trPr>
        <w:tc>
          <w:tcPr>
            <w:tcW w:w="5689" w:type="dxa"/>
          </w:tcPr>
          <w:p w14:paraId="198272C6" w14:textId="77777777" w:rsidR="00E9458D" w:rsidRDefault="00E9458D">
            <w:pPr>
              <w:pStyle w:val="TableParagraph"/>
              <w:ind w:left="0"/>
              <w:rPr>
                <w:sz w:val="24"/>
              </w:rPr>
            </w:pPr>
          </w:p>
          <w:p w14:paraId="3C79DA7D" w14:textId="77777777" w:rsidR="00E9458D" w:rsidRDefault="005C6BD6">
            <w:pPr>
              <w:pStyle w:val="TableParagraph"/>
              <w:rPr>
                <w:b/>
                <w:sz w:val="24"/>
              </w:rPr>
            </w:pPr>
            <w:r>
              <w:rPr>
                <w:b/>
                <w:sz w:val="24"/>
              </w:rPr>
              <w:t>Section 5: Health and Safety</w:t>
            </w:r>
          </w:p>
        </w:tc>
        <w:tc>
          <w:tcPr>
            <w:tcW w:w="3168" w:type="dxa"/>
            <w:vMerge/>
            <w:tcBorders>
              <w:top w:val="nil"/>
            </w:tcBorders>
          </w:tcPr>
          <w:p w14:paraId="29BFCEF8" w14:textId="77777777" w:rsidR="00E9458D" w:rsidRDefault="00E9458D">
            <w:pPr>
              <w:rPr>
                <w:sz w:val="2"/>
                <w:szCs w:val="2"/>
              </w:rPr>
            </w:pPr>
          </w:p>
        </w:tc>
      </w:tr>
      <w:tr w:rsidR="00E9458D" w14:paraId="28E2367E" w14:textId="77777777">
        <w:trPr>
          <w:trHeight w:val="275"/>
        </w:trPr>
        <w:tc>
          <w:tcPr>
            <w:tcW w:w="5689" w:type="dxa"/>
            <w:vMerge w:val="restart"/>
          </w:tcPr>
          <w:p w14:paraId="7A96D8DC" w14:textId="77777777" w:rsidR="00E9458D" w:rsidRDefault="00E9458D">
            <w:pPr>
              <w:pStyle w:val="TableParagraph"/>
              <w:ind w:left="0"/>
              <w:rPr>
                <w:sz w:val="24"/>
              </w:rPr>
            </w:pPr>
          </w:p>
          <w:p w14:paraId="080A64BD" w14:textId="77777777" w:rsidR="00E9458D" w:rsidRDefault="005C6BD6">
            <w:pPr>
              <w:pStyle w:val="TableParagraph"/>
              <w:rPr>
                <w:b/>
                <w:sz w:val="24"/>
              </w:rPr>
            </w:pPr>
            <w:r>
              <w:rPr>
                <w:b/>
                <w:sz w:val="24"/>
              </w:rPr>
              <w:t>Policy Title: Emergency Preparedness</w:t>
            </w:r>
          </w:p>
        </w:tc>
        <w:tc>
          <w:tcPr>
            <w:tcW w:w="3168" w:type="dxa"/>
          </w:tcPr>
          <w:p w14:paraId="11C76108" w14:textId="77777777" w:rsidR="00E9458D" w:rsidRDefault="005C6BD6">
            <w:pPr>
              <w:pStyle w:val="TableParagraph"/>
              <w:spacing w:line="256" w:lineRule="exact"/>
              <w:rPr>
                <w:b/>
                <w:sz w:val="24"/>
              </w:rPr>
            </w:pPr>
            <w:r>
              <w:rPr>
                <w:b/>
                <w:sz w:val="24"/>
              </w:rPr>
              <w:t>Policy Number: 5.40</w:t>
            </w:r>
          </w:p>
        </w:tc>
      </w:tr>
      <w:tr w:rsidR="00E9458D" w14:paraId="59066038" w14:textId="77777777">
        <w:trPr>
          <w:trHeight w:val="275"/>
        </w:trPr>
        <w:tc>
          <w:tcPr>
            <w:tcW w:w="5689" w:type="dxa"/>
            <w:vMerge/>
            <w:tcBorders>
              <w:top w:val="nil"/>
            </w:tcBorders>
          </w:tcPr>
          <w:p w14:paraId="0951374D" w14:textId="77777777" w:rsidR="00E9458D" w:rsidRDefault="00E9458D">
            <w:pPr>
              <w:rPr>
                <w:sz w:val="2"/>
                <w:szCs w:val="2"/>
              </w:rPr>
            </w:pPr>
          </w:p>
        </w:tc>
        <w:tc>
          <w:tcPr>
            <w:tcW w:w="3168" w:type="dxa"/>
          </w:tcPr>
          <w:p w14:paraId="0BC328F1" w14:textId="77777777" w:rsidR="00E9458D" w:rsidRDefault="005C6BD6">
            <w:pPr>
              <w:pStyle w:val="TableParagraph"/>
              <w:spacing w:line="255" w:lineRule="exact"/>
              <w:rPr>
                <w:b/>
                <w:sz w:val="24"/>
              </w:rPr>
            </w:pPr>
            <w:r>
              <w:rPr>
                <w:b/>
                <w:sz w:val="24"/>
              </w:rPr>
              <w:t>Effective Date:</w:t>
            </w:r>
          </w:p>
        </w:tc>
      </w:tr>
      <w:tr w:rsidR="00E9458D" w14:paraId="7A3D8433" w14:textId="77777777">
        <w:trPr>
          <w:trHeight w:val="276"/>
        </w:trPr>
        <w:tc>
          <w:tcPr>
            <w:tcW w:w="5689" w:type="dxa"/>
            <w:vMerge/>
            <w:tcBorders>
              <w:top w:val="nil"/>
            </w:tcBorders>
          </w:tcPr>
          <w:p w14:paraId="64A626CC" w14:textId="77777777" w:rsidR="00E9458D" w:rsidRDefault="00E9458D">
            <w:pPr>
              <w:rPr>
                <w:sz w:val="2"/>
                <w:szCs w:val="2"/>
              </w:rPr>
            </w:pPr>
          </w:p>
        </w:tc>
        <w:tc>
          <w:tcPr>
            <w:tcW w:w="3168" w:type="dxa"/>
          </w:tcPr>
          <w:p w14:paraId="552B53DF" w14:textId="77777777" w:rsidR="00E9458D" w:rsidRDefault="005C6BD6">
            <w:pPr>
              <w:pStyle w:val="TableParagraph"/>
              <w:spacing w:before="1" w:line="255" w:lineRule="exact"/>
              <w:rPr>
                <w:b/>
                <w:sz w:val="24"/>
              </w:rPr>
            </w:pPr>
            <w:r>
              <w:rPr>
                <w:b/>
                <w:sz w:val="24"/>
              </w:rPr>
              <w:t>Revision Date:</w:t>
            </w:r>
          </w:p>
        </w:tc>
      </w:tr>
      <w:tr w:rsidR="00E9458D" w14:paraId="023558A2" w14:textId="77777777">
        <w:trPr>
          <w:trHeight w:val="275"/>
        </w:trPr>
        <w:tc>
          <w:tcPr>
            <w:tcW w:w="5689" w:type="dxa"/>
            <w:vMerge/>
            <w:tcBorders>
              <w:top w:val="nil"/>
            </w:tcBorders>
          </w:tcPr>
          <w:p w14:paraId="250591D7" w14:textId="77777777" w:rsidR="00E9458D" w:rsidRDefault="00E9458D">
            <w:pPr>
              <w:rPr>
                <w:sz w:val="2"/>
                <w:szCs w:val="2"/>
              </w:rPr>
            </w:pPr>
          </w:p>
        </w:tc>
        <w:tc>
          <w:tcPr>
            <w:tcW w:w="3168" w:type="dxa"/>
          </w:tcPr>
          <w:p w14:paraId="61B89B94" w14:textId="77777777" w:rsidR="00E9458D" w:rsidRDefault="005C6BD6">
            <w:pPr>
              <w:pStyle w:val="TableParagraph"/>
              <w:spacing w:line="255" w:lineRule="exact"/>
              <w:rPr>
                <w:b/>
                <w:sz w:val="24"/>
              </w:rPr>
            </w:pPr>
            <w:r>
              <w:rPr>
                <w:b/>
                <w:sz w:val="24"/>
              </w:rPr>
              <w:t>Approved By:</w:t>
            </w:r>
          </w:p>
        </w:tc>
      </w:tr>
      <w:tr w:rsidR="00E9458D" w14:paraId="0BAE911C" w14:textId="77777777">
        <w:trPr>
          <w:trHeight w:val="276"/>
        </w:trPr>
        <w:tc>
          <w:tcPr>
            <w:tcW w:w="5689" w:type="dxa"/>
            <w:vMerge/>
            <w:tcBorders>
              <w:top w:val="nil"/>
            </w:tcBorders>
          </w:tcPr>
          <w:p w14:paraId="5395E67D" w14:textId="77777777" w:rsidR="00E9458D" w:rsidRDefault="00E9458D">
            <w:pPr>
              <w:rPr>
                <w:sz w:val="2"/>
                <w:szCs w:val="2"/>
              </w:rPr>
            </w:pPr>
          </w:p>
        </w:tc>
        <w:tc>
          <w:tcPr>
            <w:tcW w:w="3168" w:type="dxa"/>
          </w:tcPr>
          <w:p w14:paraId="38B826A0" w14:textId="77777777" w:rsidR="00E9458D" w:rsidRDefault="005C6BD6">
            <w:pPr>
              <w:pStyle w:val="TableParagraph"/>
              <w:spacing w:line="257" w:lineRule="exact"/>
              <w:rPr>
                <w:b/>
                <w:sz w:val="24"/>
              </w:rPr>
            </w:pPr>
            <w:r>
              <w:rPr>
                <w:b/>
                <w:sz w:val="24"/>
              </w:rPr>
              <w:t>Page Number: Page 2 of 7</w:t>
            </w:r>
          </w:p>
        </w:tc>
      </w:tr>
    </w:tbl>
    <w:p w14:paraId="43018F80" w14:textId="77777777" w:rsidR="00E9458D" w:rsidRDefault="00E9458D">
      <w:pPr>
        <w:pStyle w:val="BodyText"/>
        <w:ind w:left="0" w:firstLine="0"/>
        <w:rPr>
          <w:sz w:val="18"/>
        </w:rPr>
      </w:pPr>
    </w:p>
    <w:p w14:paraId="2DEB0169" w14:textId="77777777" w:rsidR="00E9458D" w:rsidRDefault="005C6BD6">
      <w:pPr>
        <w:pStyle w:val="Heading2"/>
        <w:spacing w:before="90"/>
      </w:pPr>
      <w:r>
        <w:t>PROCEDURES</w:t>
      </w:r>
    </w:p>
    <w:p w14:paraId="2BA1DFCE" w14:textId="77777777" w:rsidR="00E9458D" w:rsidRDefault="005C6BD6">
      <w:pPr>
        <w:pStyle w:val="ListParagraph"/>
        <w:numPr>
          <w:ilvl w:val="0"/>
          <w:numId w:val="239"/>
        </w:numPr>
        <w:tabs>
          <w:tab w:val="left" w:pos="2250"/>
          <w:tab w:val="left" w:pos="2251"/>
        </w:tabs>
        <w:spacing w:before="24" w:line="261" w:lineRule="auto"/>
        <w:ind w:right="1696"/>
        <w:rPr>
          <w:sz w:val="24"/>
        </w:rPr>
      </w:pPr>
      <w:r>
        <w:rPr>
          <w:sz w:val="24"/>
        </w:rPr>
        <w:t>The Governing Body shall ensure emergency preparedness is addressed at the Agency by:</w:t>
      </w:r>
    </w:p>
    <w:p w14:paraId="7C13A053" w14:textId="77777777" w:rsidR="00E9458D" w:rsidRDefault="005C6BD6">
      <w:pPr>
        <w:pStyle w:val="ListParagraph"/>
        <w:numPr>
          <w:ilvl w:val="1"/>
          <w:numId w:val="239"/>
        </w:numPr>
        <w:tabs>
          <w:tab w:val="left" w:pos="2521"/>
        </w:tabs>
        <w:spacing w:line="274" w:lineRule="exact"/>
        <w:ind w:hanging="271"/>
        <w:rPr>
          <w:sz w:val="24"/>
        </w:rPr>
      </w:pPr>
      <w:r>
        <w:rPr>
          <w:sz w:val="24"/>
        </w:rPr>
        <w:t>authorizing the creation of an Emergency Preparedness</w:t>
      </w:r>
      <w:r>
        <w:rPr>
          <w:spacing w:val="-5"/>
          <w:sz w:val="24"/>
        </w:rPr>
        <w:t xml:space="preserve"> </w:t>
      </w:r>
      <w:r>
        <w:rPr>
          <w:sz w:val="24"/>
        </w:rPr>
        <w:t>Committee;</w:t>
      </w:r>
    </w:p>
    <w:p w14:paraId="17FA7CBA" w14:textId="77777777" w:rsidR="00E9458D" w:rsidRDefault="005C6BD6">
      <w:pPr>
        <w:pStyle w:val="ListParagraph"/>
        <w:numPr>
          <w:ilvl w:val="1"/>
          <w:numId w:val="239"/>
        </w:numPr>
        <w:tabs>
          <w:tab w:val="left" w:pos="2521"/>
        </w:tabs>
        <w:spacing w:before="24"/>
        <w:ind w:hanging="271"/>
        <w:rPr>
          <w:sz w:val="24"/>
        </w:rPr>
      </w:pPr>
      <w:r>
        <w:rPr>
          <w:sz w:val="24"/>
        </w:rPr>
        <w:t>appointing an Emergency Preparedness Coordinator;</w:t>
      </w:r>
      <w:r>
        <w:rPr>
          <w:spacing w:val="-1"/>
          <w:sz w:val="24"/>
        </w:rPr>
        <w:t xml:space="preserve"> </w:t>
      </w:r>
      <w:r>
        <w:rPr>
          <w:sz w:val="24"/>
        </w:rPr>
        <w:t>and,</w:t>
      </w:r>
    </w:p>
    <w:p w14:paraId="7F8FA6AF" w14:textId="77777777" w:rsidR="00E9458D" w:rsidRDefault="005C6BD6">
      <w:pPr>
        <w:pStyle w:val="ListParagraph"/>
        <w:numPr>
          <w:ilvl w:val="1"/>
          <w:numId w:val="239"/>
        </w:numPr>
        <w:tabs>
          <w:tab w:val="left" w:pos="2521"/>
        </w:tabs>
        <w:spacing w:before="24"/>
        <w:ind w:hanging="271"/>
        <w:rPr>
          <w:sz w:val="24"/>
        </w:rPr>
      </w:pPr>
      <w:r>
        <w:rPr>
          <w:sz w:val="24"/>
        </w:rPr>
        <w:t>allocating financial resources to support emergency</w:t>
      </w:r>
      <w:r>
        <w:rPr>
          <w:spacing w:val="-5"/>
          <w:sz w:val="24"/>
        </w:rPr>
        <w:t xml:space="preserve"> </w:t>
      </w:r>
      <w:r>
        <w:rPr>
          <w:sz w:val="24"/>
        </w:rPr>
        <w:t>preparedness.</w:t>
      </w:r>
    </w:p>
    <w:p w14:paraId="44FA93D7" w14:textId="77777777" w:rsidR="00E9458D" w:rsidRDefault="005C6BD6">
      <w:pPr>
        <w:pStyle w:val="ListParagraph"/>
        <w:numPr>
          <w:ilvl w:val="0"/>
          <w:numId w:val="239"/>
        </w:numPr>
        <w:tabs>
          <w:tab w:val="left" w:pos="2250"/>
          <w:tab w:val="left" w:pos="2251"/>
        </w:tabs>
        <w:spacing w:before="24" w:line="261" w:lineRule="auto"/>
        <w:ind w:right="2192"/>
        <w:rPr>
          <w:sz w:val="24"/>
        </w:rPr>
      </w:pPr>
      <w:r>
        <w:rPr>
          <w:sz w:val="24"/>
        </w:rPr>
        <w:t xml:space="preserve">At least one member of the Agency Management Team shall become part of </w:t>
      </w:r>
      <w:r>
        <w:rPr>
          <w:spacing w:val="-6"/>
          <w:sz w:val="24"/>
        </w:rPr>
        <w:t xml:space="preserve">the </w:t>
      </w:r>
      <w:r>
        <w:rPr>
          <w:sz w:val="24"/>
        </w:rPr>
        <w:t>Emergency Planning Committee</w:t>
      </w:r>
      <w:r>
        <w:rPr>
          <w:spacing w:val="-2"/>
          <w:sz w:val="24"/>
        </w:rPr>
        <w:t xml:space="preserve"> </w:t>
      </w:r>
      <w:r>
        <w:rPr>
          <w:sz w:val="24"/>
        </w:rPr>
        <w:t>to:</w:t>
      </w:r>
    </w:p>
    <w:p w14:paraId="5C067A24" w14:textId="77777777" w:rsidR="00E9458D" w:rsidRDefault="005C6BD6">
      <w:pPr>
        <w:pStyle w:val="ListParagraph"/>
        <w:numPr>
          <w:ilvl w:val="1"/>
          <w:numId w:val="239"/>
        </w:numPr>
        <w:tabs>
          <w:tab w:val="left" w:pos="2611"/>
        </w:tabs>
        <w:spacing w:line="274" w:lineRule="exact"/>
        <w:ind w:left="2610" w:hanging="361"/>
        <w:rPr>
          <w:sz w:val="24"/>
        </w:rPr>
      </w:pPr>
      <w:r>
        <w:rPr>
          <w:sz w:val="24"/>
        </w:rPr>
        <w:t>oversee the development of the Emergency Preparedness</w:t>
      </w:r>
      <w:r>
        <w:rPr>
          <w:spacing w:val="-2"/>
          <w:sz w:val="24"/>
        </w:rPr>
        <w:t xml:space="preserve"> </w:t>
      </w:r>
      <w:r>
        <w:rPr>
          <w:sz w:val="24"/>
        </w:rPr>
        <w:t>Plan;</w:t>
      </w:r>
    </w:p>
    <w:p w14:paraId="7F88AB83" w14:textId="77777777" w:rsidR="00E9458D" w:rsidRDefault="005C6BD6">
      <w:pPr>
        <w:pStyle w:val="ListParagraph"/>
        <w:numPr>
          <w:ilvl w:val="1"/>
          <w:numId w:val="239"/>
        </w:numPr>
        <w:tabs>
          <w:tab w:val="left" w:pos="2611"/>
        </w:tabs>
        <w:spacing w:before="24"/>
        <w:ind w:left="2610" w:hanging="361"/>
        <w:rPr>
          <w:sz w:val="24"/>
        </w:rPr>
      </w:pPr>
      <w:r>
        <w:rPr>
          <w:sz w:val="24"/>
        </w:rPr>
        <w:t>ensure that the plan is updated regularly;</w:t>
      </w:r>
      <w:r>
        <w:rPr>
          <w:spacing w:val="-3"/>
          <w:sz w:val="24"/>
        </w:rPr>
        <w:t xml:space="preserve"> </w:t>
      </w:r>
      <w:r>
        <w:rPr>
          <w:sz w:val="24"/>
        </w:rPr>
        <w:t>and,</w:t>
      </w:r>
    </w:p>
    <w:p w14:paraId="3928CB22" w14:textId="77777777" w:rsidR="00E9458D" w:rsidRDefault="005C6BD6">
      <w:pPr>
        <w:pStyle w:val="ListParagraph"/>
        <w:numPr>
          <w:ilvl w:val="1"/>
          <w:numId w:val="239"/>
        </w:numPr>
        <w:tabs>
          <w:tab w:val="left" w:pos="2611"/>
          <w:tab w:val="left" w:pos="3441"/>
          <w:tab w:val="left" w:pos="4006"/>
          <w:tab w:val="left" w:pos="5304"/>
          <w:tab w:val="left" w:pos="6576"/>
          <w:tab w:val="left" w:pos="7235"/>
          <w:tab w:val="left" w:pos="7892"/>
          <w:tab w:val="left" w:pos="8868"/>
          <w:tab w:val="left" w:pos="9354"/>
          <w:tab w:val="left" w:pos="9850"/>
        </w:tabs>
        <w:spacing w:before="24" w:line="261" w:lineRule="auto"/>
        <w:ind w:left="2610" w:right="1699" w:hanging="360"/>
        <w:rPr>
          <w:sz w:val="24"/>
        </w:rPr>
      </w:pPr>
      <w:r>
        <w:rPr>
          <w:sz w:val="24"/>
        </w:rPr>
        <w:t>ensure</w:t>
      </w:r>
      <w:r>
        <w:rPr>
          <w:sz w:val="24"/>
        </w:rPr>
        <w:tab/>
        <w:t>that</w:t>
      </w:r>
      <w:r>
        <w:rPr>
          <w:sz w:val="24"/>
        </w:rPr>
        <w:tab/>
        <w:t>appropriate</w:t>
      </w:r>
      <w:r>
        <w:rPr>
          <w:sz w:val="24"/>
        </w:rPr>
        <w:tab/>
        <w:t>individuals</w:t>
      </w:r>
      <w:r>
        <w:rPr>
          <w:sz w:val="24"/>
        </w:rPr>
        <w:tab/>
        <w:t>have</w:t>
      </w:r>
      <w:r>
        <w:rPr>
          <w:sz w:val="24"/>
        </w:rPr>
        <w:tab/>
        <w:t>been</w:t>
      </w:r>
      <w:r>
        <w:rPr>
          <w:sz w:val="24"/>
        </w:rPr>
        <w:tab/>
        <w:t>selected</w:t>
      </w:r>
      <w:r>
        <w:rPr>
          <w:sz w:val="24"/>
        </w:rPr>
        <w:tab/>
        <w:t>for</w:t>
      </w:r>
      <w:r>
        <w:rPr>
          <w:sz w:val="24"/>
        </w:rPr>
        <w:tab/>
        <w:t>the</w:t>
      </w:r>
      <w:r>
        <w:rPr>
          <w:sz w:val="24"/>
        </w:rPr>
        <w:tab/>
      </w:r>
      <w:r>
        <w:rPr>
          <w:spacing w:val="-3"/>
          <w:sz w:val="24"/>
        </w:rPr>
        <w:t xml:space="preserve">plan’s </w:t>
      </w:r>
      <w:r>
        <w:rPr>
          <w:sz w:val="24"/>
        </w:rPr>
        <w:t>development.</w:t>
      </w:r>
    </w:p>
    <w:p w14:paraId="6D05ABA5" w14:textId="77777777" w:rsidR="00E9458D" w:rsidRDefault="005C6BD6">
      <w:pPr>
        <w:pStyle w:val="ListParagraph"/>
        <w:numPr>
          <w:ilvl w:val="0"/>
          <w:numId w:val="239"/>
        </w:numPr>
        <w:tabs>
          <w:tab w:val="left" w:pos="2251"/>
        </w:tabs>
        <w:spacing w:line="261" w:lineRule="auto"/>
        <w:ind w:right="1701"/>
        <w:jc w:val="both"/>
        <w:rPr>
          <w:sz w:val="24"/>
        </w:rPr>
      </w:pPr>
      <w:r>
        <w:rPr>
          <w:sz w:val="24"/>
        </w:rPr>
        <w:t>The Agency Manager, a member of the Agency Management Team or a staff member who has received training in emergency preparedness should be appointed the Emergency Preparedness Coordinator. That individual must also be familiar  with Agency operations.</w:t>
      </w:r>
    </w:p>
    <w:p w14:paraId="0D96C00C" w14:textId="77777777" w:rsidR="00E9458D" w:rsidRDefault="005C6BD6">
      <w:pPr>
        <w:pStyle w:val="ListParagraph"/>
        <w:numPr>
          <w:ilvl w:val="0"/>
          <w:numId w:val="239"/>
        </w:numPr>
        <w:tabs>
          <w:tab w:val="left" w:pos="2251"/>
        </w:tabs>
        <w:spacing w:line="261" w:lineRule="auto"/>
        <w:ind w:right="1702"/>
        <w:jc w:val="both"/>
        <w:rPr>
          <w:sz w:val="24"/>
        </w:rPr>
      </w:pPr>
      <w:r>
        <w:rPr>
          <w:sz w:val="24"/>
        </w:rPr>
        <w:t>The responsibilities of the Emergency Preparedness Coordinator include, but are not limited</w:t>
      </w:r>
      <w:r>
        <w:rPr>
          <w:spacing w:val="-1"/>
          <w:sz w:val="24"/>
        </w:rPr>
        <w:t xml:space="preserve"> </w:t>
      </w:r>
      <w:r>
        <w:rPr>
          <w:sz w:val="24"/>
        </w:rPr>
        <w:t>to:</w:t>
      </w:r>
    </w:p>
    <w:p w14:paraId="6B523D6F" w14:textId="77777777" w:rsidR="00E9458D" w:rsidRDefault="005C6BD6">
      <w:pPr>
        <w:pStyle w:val="ListParagraph"/>
        <w:numPr>
          <w:ilvl w:val="1"/>
          <w:numId w:val="239"/>
        </w:numPr>
        <w:tabs>
          <w:tab w:val="left" w:pos="2611"/>
        </w:tabs>
        <w:spacing w:line="261" w:lineRule="auto"/>
        <w:ind w:left="2610" w:right="1701" w:hanging="360"/>
        <w:rPr>
          <w:sz w:val="24"/>
        </w:rPr>
      </w:pPr>
      <w:r>
        <w:rPr>
          <w:sz w:val="24"/>
        </w:rPr>
        <w:t>advising the Governing Body, the Agency Management Team, staff and clients, where indicated, of any changes or up-dates to the</w:t>
      </w:r>
      <w:r>
        <w:rPr>
          <w:spacing w:val="-4"/>
          <w:sz w:val="24"/>
        </w:rPr>
        <w:t xml:space="preserve"> </w:t>
      </w:r>
      <w:r>
        <w:rPr>
          <w:sz w:val="24"/>
        </w:rPr>
        <w:t>plan;</w:t>
      </w:r>
    </w:p>
    <w:p w14:paraId="4D0BCA8D" w14:textId="77777777" w:rsidR="00E9458D" w:rsidRDefault="005C6BD6">
      <w:pPr>
        <w:pStyle w:val="ListParagraph"/>
        <w:numPr>
          <w:ilvl w:val="1"/>
          <w:numId w:val="239"/>
        </w:numPr>
        <w:tabs>
          <w:tab w:val="left" w:pos="2611"/>
        </w:tabs>
        <w:spacing w:line="274" w:lineRule="exact"/>
        <w:ind w:left="2610" w:hanging="361"/>
        <w:rPr>
          <w:sz w:val="24"/>
        </w:rPr>
      </w:pPr>
      <w:r>
        <w:rPr>
          <w:sz w:val="24"/>
        </w:rPr>
        <w:t>coordinating all Agency’s operations, which are concerned with the</w:t>
      </w:r>
      <w:r>
        <w:rPr>
          <w:spacing w:val="-2"/>
          <w:sz w:val="24"/>
        </w:rPr>
        <w:t xml:space="preserve"> </w:t>
      </w:r>
      <w:r>
        <w:rPr>
          <w:sz w:val="24"/>
        </w:rPr>
        <w:t>disaster;</w:t>
      </w:r>
    </w:p>
    <w:p w14:paraId="58666D8B" w14:textId="77777777" w:rsidR="00E9458D" w:rsidRDefault="005C6BD6">
      <w:pPr>
        <w:pStyle w:val="ListParagraph"/>
        <w:numPr>
          <w:ilvl w:val="1"/>
          <w:numId w:val="239"/>
        </w:numPr>
        <w:tabs>
          <w:tab w:val="left" w:pos="2611"/>
        </w:tabs>
        <w:spacing w:before="18"/>
        <w:ind w:left="2610" w:hanging="361"/>
        <w:rPr>
          <w:sz w:val="24"/>
        </w:rPr>
      </w:pPr>
      <w:r>
        <w:rPr>
          <w:sz w:val="24"/>
        </w:rPr>
        <w:t>acting on behalf of the Governing</w:t>
      </w:r>
      <w:r>
        <w:rPr>
          <w:spacing w:val="-1"/>
          <w:sz w:val="24"/>
        </w:rPr>
        <w:t xml:space="preserve"> </w:t>
      </w:r>
      <w:r>
        <w:rPr>
          <w:sz w:val="24"/>
        </w:rPr>
        <w:t>Body;</w:t>
      </w:r>
    </w:p>
    <w:p w14:paraId="6C856408" w14:textId="77777777" w:rsidR="00E9458D" w:rsidRDefault="005C6BD6">
      <w:pPr>
        <w:pStyle w:val="ListParagraph"/>
        <w:numPr>
          <w:ilvl w:val="1"/>
          <w:numId w:val="239"/>
        </w:numPr>
        <w:tabs>
          <w:tab w:val="left" w:pos="2611"/>
        </w:tabs>
        <w:spacing w:before="24"/>
        <w:ind w:left="2610" w:hanging="361"/>
        <w:rPr>
          <w:sz w:val="24"/>
        </w:rPr>
      </w:pPr>
      <w:r>
        <w:rPr>
          <w:sz w:val="24"/>
        </w:rPr>
        <w:t>coordinating emergency planning and response;</w:t>
      </w:r>
      <w:r>
        <w:rPr>
          <w:spacing w:val="-5"/>
          <w:sz w:val="24"/>
        </w:rPr>
        <w:t xml:space="preserve"> </w:t>
      </w:r>
      <w:r>
        <w:rPr>
          <w:sz w:val="24"/>
        </w:rPr>
        <w:t>and,</w:t>
      </w:r>
    </w:p>
    <w:p w14:paraId="545B6E62" w14:textId="77777777" w:rsidR="00E9458D" w:rsidRDefault="005C6BD6">
      <w:pPr>
        <w:pStyle w:val="ListParagraph"/>
        <w:numPr>
          <w:ilvl w:val="1"/>
          <w:numId w:val="239"/>
        </w:numPr>
        <w:tabs>
          <w:tab w:val="left" w:pos="2611"/>
        </w:tabs>
        <w:spacing w:before="24"/>
        <w:ind w:left="2610" w:hanging="361"/>
        <w:rPr>
          <w:sz w:val="24"/>
        </w:rPr>
      </w:pPr>
      <w:r>
        <w:rPr>
          <w:sz w:val="24"/>
        </w:rPr>
        <w:t>directing</w:t>
      </w:r>
      <w:r>
        <w:rPr>
          <w:spacing w:val="-1"/>
          <w:sz w:val="24"/>
        </w:rPr>
        <w:t xml:space="preserve"> </w:t>
      </w:r>
      <w:r>
        <w:rPr>
          <w:sz w:val="24"/>
        </w:rPr>
        <w:t>operations.</w:t>
      </w:r>
    </w:p>
    <w:p w14:paraId="52A67998" w14:textId="77777777" w:rsidR="00E9458D" w:rsidRDefault="005C6BD6">
      <w:pPr>
        <w:pStyle w:val="ListParagraph"/>
        <w:numPr>
          <w:ilvl w:val="0"/>
          <w:numId w:val="239"/>
        </w:numPr>
        <w:tabs>
          <w:tab w:val="left" w:pos="2251"/>
        </w:tabs>
        <w:spacing w:before="24" w:line="261" w:lineRule="auto"/>
        <w:ind w:right="1701"/>
        <w:jc w:val="both"/>
        <w:rPr>
          <w:sz w:val="24"/>
        </w:rPr>
      </w:pPr>
      <w:r>
        <w:rPr>
          <w:sz w:val="24"/>
        </w:rPr>
        <w:t>The Emergency Planning Committee shall be in charge of creating the Agency's Emergency Preparedness Plan. It is the responsibility of each committee member to assist the Coordinator to develop the plan, in accordance with his/her area of responsibility and/or</w:t>
      </w:r>
      <w:r>
        <w:rPr>
          <w:spacing w:val="-1"/>
          <w:sz w:val="24"/>
        </w:rPr>
        <w:t xml:space="preserve"> </w:t>
      </w:r>
      <w:r>
        <w:rPr>
          <w:sz w:val="24"/>
        </w:rPr>
        <w:t>expertise.</w:t>
      </w:r>
    </w:p>
    <w:p w14:paraId="5793ADCF" w14:textId="77777777" w:rsidR="00E9458D" w:rsidRDefault="005C6BD6">
      <w:pPr>
        <w:pStyle w:val="ListParagraph"/>
        <w:numPr>
          <w:ilvl w:val="0"/>
          <w:numId w:val="239"/>
        </w:numPr>
        <w:tabs>
          <w:tab w:val="left" w:pos="2251"/>
        </w:tabs>
        <w:spacing w:line="261" w:lineRule="auto"/>
        <w:ind w:right="1696"/>
        <w:jc w:val="both"/>
        <w:rPr>
          <w:sz w:val="24"/>
        </w:rPr>
      </w:pPr>
      <w:r>
        <w:rPr>
          <w:sz w:val="24"/>
        </w:rPr>
        <w:t>The Emergency Preparedness Coordinator shall gather the required data and create a working Emergency Preparedness Plan for Agency</w:t>
      </w:r>
      <w:r>
        <w:rPr>
          <w:spacing w:val="-2"/>
          <w:sz w:val="24"/>
        </w:rPr>
        <w:t xml:space="preserve"> </w:t>
      </w:r>
      <w:r>
        <w:rPr>
          <w:sz w:val="24"/>
        </w:rPr>
        <w:t>operations..</w:t>
      </w:r>
    </w:p>
    <w:p w14:paraId="577FC620" w14:textId="77777777" w:rsidR="00E9458D" w:rsidRDefault="00E9458D">
      <w:pPr>
        <w:spacing w:line="261" w:lineRule="auto"/>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703BE3C" w14:textId="77777777">
        <w:trPr>
          <w:trHeight w:val="612"/>
        </w:trPr>
        <w:tc>
          <w:tcPr>
            <w:tcW w:w="5689" w:type="dxa"/>
          </w:tcPr>
          <w:p w14:paraId="5BE090F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127322B" w14:textId="77777777" w:rsidR="00E9458D" w:rsidRDefault="00E9458D">
            <w:pPr>
              <w:pStyle w:val="TableParagraph"/>
              <w:ind w:left="0"/>
              <w:rPr>
                <w:sz w:val="24"/>
              </w:rPr>
            </w:pPr>
          </w:p>
          <w:p w14:paraId="67BC89EA" w14:textId="77777777" w:rsidR="00E9458D" w:rsidRDefault="005C6BD6">
            <w:pPr>
              <w:pStyle w:val="TableParagraph"/>
              <w:ind w:left="487"/>
              <w:rPr>
                <w:sz w:val="20"/>
              </w:rPr>
            </w:pPr>
            <w:r>
              <w:rPr>
                <w:noProof/>
                <w:sz w:val="20"/>
              </w:rPr>
              <w:drawing>
                <wp:inline distT="0" distB="0" distL="0" distR="0" wp14:anchorId="18690AA0" wp14:editId="10C95CDE">
                  <wp:extent cx="1390695" cy="966501"/>
                  <wp:effectExtent l="0" t="0" r="0" b="0"/>
                  <wp:docPr id="10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E5B94A6" w14:textId="77777777">
        <w:trPr>
          <w:trHeight w:val="1184"/>
        </w:trPr>
        <w:tc>
          <w:tcPr>
            <w:tcW w:w="5689" w:type="dxa"/>
          </w:tcPr>
          <w:p w14:paraId="75A5D0AC" w14:textId="77777777" w:rsidR="00E9458D" w:rsidRDefault="00E9458D">
            <w:pPr>
              <w:pStyle w:val="TableParagraph"/>
              <w:ind w:left="0"/>
              <w:rPr>
                <w:sz w:val="24"/>
              </w:rPr>
            </w:pPr>
          </w:p>
          <w:p w14:paraId="75433E42" w14:textId="77777777" w:rsidR="00E9458D" w:rsidRDefault="005C6BD6">
            <w:pPr>
              <w:pStyle w:val="TableParagraph"/>
              <w:rPr>
                <w:b/>
                <w:sz w:val="24"/>
              </w:rPr>
            </w:pPr>
            <w:r>
              <w:rPr>
                <w:b/>
                <w:sz w:val="24"/>
              </w:rPr>
              <w:t>Section 5: Health and Safety</w:t>
            </w:r>
          </w:p>
        </w:tc>
        <w:tc>
          <w:tcPr>
            <w:tcW w:w="3168" w:type="dxa"/>
            <w:vMerge/>
            <w:tcBorders>
              <w:top w:val="nil"/>
            </w:tcBorders>
          </w:tcPr>
          <w:p w14:paraId="2FB859D9" w14:textId="77777777" w:rsidR="00E9458D" w:rsidRDefault="00E9458D">
            <w:pPr>
              <w:rPr>
                <w:sz w:val="2"/>
                <w:szCs w:val="2"/>
              </w:rPr>
            </w:pPr>
          </w:p>
        </w:tc>
      </w:tr>
      <w:tr w:rsidR="00E9458D" w14:paraId="31DFE75B" w14:textId="77777777">
        <w:trPr>
          <w:trHeight w:val="275"/>
        </w:trPr>
        <w:tc>
          <w:tcPr>
            <w:tcW w:w="5689" w:type="dxa"/>
            <w:vMerge w:val="restart"/>
          </w:tcPr>
          <w:p w14:paraId="2A6294B3" w14:textId="77777777" w:rsidR="00E9458D" w:rsidRDefault="00E9458D">
            <w:pPr>
              <w:pStyle w:val="TableParagraph"/>
              <w:ind w:left="0"/>
              <w:rPr>
                <w:sz w:val="24"/>
              </w:rPr>
            </w:pPr>
          </w:p>
          <w:p w14:paraId="22EF5C30" w14:textId="77777777" w:rsidR="00E9458D" w:rsidRDefault="005C6BD6">
            <w:pPr>
              <w:pStyle w:val="TableParagraph"/>
              <w:rPr>
                <w:b/>
                <w:sz w:val="24"/>
              </w:rPr>
            </w:pPr>
            <w:r>
              <w:rPr>
                <w:b/>
                <w:sz w:val="24"/>
              </w:rPr>
              <w:t>Policy Title: Emergency Preparedness</w:t>
            </w:r>
          </w:p>
        </w:tc>
        <w:tc>
          <w:tcPr>
            <w:tcW w:w="3168" w:type="dxa"/>
          </w:tcPr>
          <w:p w14:paraId="53B06A03" w14:textId="77777777" w:rsidR="00E9458D" w:rsidRDefault="005C6BD6">
            <w:pPr>
              <w:pStyle w:val="TableParagraph"/>
              <w:spacing w:line="256" w:lineRule="exact"/>
              <w:rPr>
                <w:b/>
                <w:sz w:val="24"/>
              </w:rPr>
            </w:pPr>
            <w:r>
              <w:rPr>
                <w:b/>
                <w:sz w:val="24"/>
              </w:rPr>
              <w:t>Policy Number: 5.40</w:t>
            </w:r>
          </w:p>
        </w:tc>
      </w:tr>
      <w:tr w:rsidR="00E9458D" w14:paraId="128E586E" w14:textId="77777777">
        <w:trPr>
          <w:trHeight w:val="275"/>
        </w:trPr>
        <w:tc>
          <w:tcPr>
            <w:tcW w:w="5689" w:type="dxa"/>
            <w:vMerge/>
            <w:tcBorders>
              <w:top w:val="nil"/>
            </w:tcBorders>
          </w:tcPr>
          <w:p w14:paraId="75BB67F8" w14:textId="77777777" w:rsidR="00E9458D" w:rsidRDefault="00E9458D">
            <w:pPr>
              <w:rPr>
                <w:sz w:val="2"/>
                <w:szCs w:val="2"/>
              </w:rPr>
            </w:pPr>
          </w:p>
        </w:tc>
        <w:tc>
          <w:tcPr>
            <w:tcW w:w="3168" w:type="dxa"/>
          </w:tcPr>
          <w:p w14:paraId="31909419" w14:textId="77777777" w:rsidR="00E9458D" w:rsidRDefault="005C6BD6">
            <w:pPr>
              <w:pStyle w:val="TableParagraph"/>
              <w:spacing w:line="255" w:lineRule="exact"/>
              <w:rPr>
                <w:b/>
                <w:sz w:val="24"/>
              </w:rPr>
            </w:pPr>
            <w:r>
              <w:rPr>
                <w:b/>
                <w:sz w:val="24"/>
              </w:rPr>
              <w:t>Effective Date:</w:t>
            </w:r>
          </w:p>
        </w:tc>
      </w:tr>
      <w:tr w:rsidR="00E9458D" w14:paraId="4C2EA01E" w14:textId="77777777">
        <w:trPr>
          <w:trHeight w:val="276"/>
        </w:trPr>
        <w:tc>
          <w:tcPr>
            <w:tcW w:w="5689" w:type="dxa"/>
            <w:vMerge/>
            <w:tcBorders>
              <w:top w:val="nil"/>
            </w:tcBorders>
          </w:tcPr>
          <w:p w14:paraId="79E3232A" w14:textId="77777777" w:rsidR="00E9458D" w:rsidRDefault="00E9458D">
            <w:pPr>
              <w:rPr>
                <w:sz w:val="2"/>
                <w:szCs w:val="2"/>
              </w:rPr>
            </w:pPr>
          </w:p>
        </w:tc>
        <w:tc>
          <w:tcPr>
            <w:tcW w:w="3168" w:type="dxa"/>
          </w:tcPr>
          <w:p w14:paraId="19C8ECBC" w14:textId="77777777" w:rsidR="00E9458D" w:rsidRDefault="005C6BD6">
            <w:pPr>
              <w:pStyle w:val="TableParagraph"/>
              <w:spacing w:before="1" w:line="255" w:lineRule="exact"/>
              <w:rPr>
                <w:b/>
                <w:sz w:val="24"/>
              </w:rPr>
            </w:pPr>
            <w:r>
              <w:rPr>
                <w:b/>
                <w:sz w:val="24"/>
              </w:rPr>
              <w:t>Revision Date:</w:t>
            </w:r>
          </w:p>
        </w:tc>
      </w:tr>
      <w:tr w:rsidR="00E9458D" w14:paraId="2845223B" w14:textId="77777777">
        <w:trPr>
          <w:trHeight w:val="275"/>
        </w:trPr>
        <w:tc>
          <w:tcPr>
            <w:tcW w:w="5689" w:type="dxa"/>
            <w:vMerge/>
            <w:tcBorders>
              <w:top w:val="nil"/>
            </w:tcBorders>
          </w:tcPr>
          <w:p w14:paraId="33C1851A" w14:textId="77777777" w:rsidR="00E9458D" w:rsidRDefault="00E9458D">
            <w:pPr>
              <w:rPr>
                <w:sz w:val="2"/>
                <w:szCs w:val="2"/>
              </w:rPr>
            </w:pPr>
          </w:p>
        </w:tc>
        <w:tc>
          <w:tcPr>
            <w:tcW w:w="3168" w:type="dxa"/>
          </w:tcPr>
          <w:p w14:paraId="221C06FF" w14:textId="77777777" w:rsidR="00E9458D" w:rsidRDefault="005C6BD6">
            <w:pPr>
              <w:pStyle w:val="TableParagraph"/>
              <w:spacing w:line="255" w:lineRule="exact"/>
              <w:rPr>
                <w:b/>
                <w:sz w:val="24"/>
              </w:rPr>
            </w:pPr>
            <w:r>
              <w:rPr>
                <w:b/>
                <w:sz w:val="24"/>
              </w:rPr>
              <w:t>Approved By:</w:t>
            </w:r>
          </w:p>
        </w:tc>
      </w:tr>
      <w:tr w:rsidR="00E9458D" w14:paraId="1382A78B" w14:textId="77777777">
        <w:trPr>
          <w:trHeight w:val="276"/>
        </w:trPr>
        <w:tc>
          <w:tcPr>
            <w:tcW w:w="5689" w:type="dxa"/>
            <w:vMerge/>
            <w:tcBorders>
              <w:top w:val="nil"/>
            </w:tcBorders>
          </w:tcPr>
          <w:p w14:paraId="7F3EF0BF" w14:textId="77777777" w:rsidR="00E9458D" w:rsidRDefault="00E9458D">
            <w:pPr>
              <w:rPr>
                <w:sz w:val="2"/>
                <w:szCs w:val="2"/>
              </w:rPr>
            </w:pPr>
          </w:p>
        </w:tc>
        <w:tc>
          <w:tcPr>
            <w:tcW w:w="3168" w:type="dxa"/>
          </w:tcPr>
          <w:p w14:paraId="2CA6BBE2" w14:textId="77777777" w:rsidR="00E9458D" w:rsidRDefault="005C6BD6">
            <w:pPr>
              <w:pStyle w:val="TableParagraph"/>
              <w:spacing w:line="257" w:lineRule="exact"/>
              <w:rPr>
                <w:b/>
                <w:sz w:val="24"/>
              </w:rPr>
            </w:pPr>
            <w:r>
              <w:rPr>
                <w:b/>
                <w:sz w:val="24"/>
              </w:rPr>
              <w:t>Page Number: Page 3 of 7</w:t>
            </w:r>
          </w:p>
        </w:tc>
      </w:tr>
    </w:tbl>
    <w:p w14:paraId="16623C31" w14:textId="77777777" w:rsidR="00E9458D" w:rsidRDefault="00E9458D">
      <w:pPr>
        <w:pStyle w:val="BodyText"/>
        <w:ind w:left="0" w:firstLine="0"/>
        <w:rPr>
          <w:sz w:val="18"/>
        </w:rPr>
      </w:pPr>
    </w:p>
    <w:p w14:paraId="51ABDC39" w14:textId="77777777" w:rsidR="00E9458D" w:rsidRDefault="005C6BD6">
      <w:pPr>
        <w:pStyle w:val="ListParagraph"/>
        <w:numPr>
          <w:ilvl w:val="0"/>
          <w:numId w:val="239"/>
        </w:numPr>
        <w:tabs>
          <w:tab w:val="left" w:pos="2250"/>
          <w:tab w:val="left" w:pos="2251"/>
        </w:tabs>
        <w:spacing w:before="90" w:line="261" w:lineRule="auto"/>
        <w:ind w:right="1700"/>
        <w:rPr>
          <w:sz w:val="24"/>
        </w:rPr>
      </w:pPr>
      <w:r>
        <w:rPr>
          <w:sz w:val="24"/>
        </w:rPr>
        <w:t>The Emergency Planning Committee shall submit the draft Emergency Preparedness Plan to the Agency's Governing Body, which</w:t>
      </w:r>
      <w:r>
        <w:rPr>
          <w:spacing w:val="-2"/>
          <w:sz w:val="24"/>
        </w:rPr>
        <w:t xml:space="preserve"> </w:t>
      </w:r>
      <w:r>
        <w:rPr>
          <w:sz w:val="24"/>
        </w:rPr>
        <w:t>will:</w:t>
      </w:r>
    </w:p>
    <w:p w14:paraId="492C47EE" w14:textId="77777777" w:rsidR="00E9458D" w:rsidRDefault="005C6BD6">
      <w:pPr>
        <w:pStyle w:val="ListParagraph"/>
        <w:numPr>
          <w:ilvl w:val="1"/>
          <w:numId w:val="239"/>
        </w:numPr>
        <w:tabs>
          <w:tab w:val="left" w:pos="2611"/>
        </w:tabs>
        <w:spacing w:line="274" w:lineRule="exact"/>
        <w:ind w:left="2610" w:hanging="361"/>
        <w:rPr>
          <w:sz w:val="24"/>
        </w:rPr>
      </w:pPr>
      <w:r>
        <w:rPr>
          <w:sz w:val="24"/>
        </w:rPr>
        <w:t>review the plan and suggest revisions, as indicated;</w:t>
      </w:r>
      <w:r>
        <w:rPr>
          <w:spacing w:val="-1"/>
          <w:sz w:val="24"/>
        </w:rPr>
        <w:t xml:space="preserve"> </w:t>
      </w:r>
      <w:r>
        <w:rPr>
          <w:sz w:val="24"/>
        </w:rPr>
        <w:t>or.</w:t>
      </w:r>
    </w:p>
    <w:p w14:paraId="42D04B67" w14:textId="77777777" w:rsidR="00E9458D" w:rsidRDefault="005C6BD6">
      <w:pPr>
        <w:pStyle w:val="ListParagraph"/>
        <w:numPr>
          <w:ilvl w:val="1"/>
          <w:numId w:val="239"/>
        </w:numPr>
        <w:tabs>
          <w:tab w:val="left" w:pos="2611"/>
        </w:tabs>
        <w:spacing w:before="24"/>
        <w:ind w:left="2610" w:hanging="361"/>
        <w:rPr>
          <w:sz w:val="24"/>
        </w:rPr>
      </w:pPr>
      <w:r>
        <w:rPr>
          <w:sz w:val="24"/>
        </w:rPr>
        <w:t>review the plan and make appropriate changes, if</w:t>
      </w:r>
      <w:r>
        <w:rPr>
          <w:spacing w:val="-2"/>
          <w:sz w:val="24"/>
        </w:rPr>
        <w:t xml:space="preserve"> </w:t>
      </w:r>
      <w:r>
        <w:rPr>
          <w:sz w:val="24"/>
        </w:rPr>
        <w:t>required.</w:t>
      </w:r>
    </w:p>
    <w:p w14:paraId="4BE9955E" w14:textId="77777777" w:rsidR="00E9458D" w:rsidRDefault="005C6BD6">
      <w:pPr>
        <w:pStyle w:val="ListParagraph"/>
        <w:numPr>
          <w:ilvl w:val="0"/>
          <w:numId w:val="239"/>
        </w:numPr>
        <w:tabs>
          <w:tab w:val="left" w:pos="2226"/>
          <w:tab w:val="left" w:pos="2227"/>
        </w:tabs>
        <w:spacing w:before="24" w:line="261" w:lineRule="auto"/>
        <w:ind w:left="2226" w:right="1702" w:hanging="427"/>
        <w:rPr>
          <w:sz w:val="24"/>
        </w:rPr>
      </w:pPr>
      <w:r>
        <w:rPr>
          <w:sz w:val="24"/>
        </w:rPr>
        <w:t>The Agency shall educate clients and staff on disaster preparedness by distributing and reviewing its Emergency Preparedness Plan with</w:t>
      </w:r>
      <w:r>
        <w:rPr>
          <w:spacing w:val="-2"/>
          <w:sz w:val="24"/>
        </w:rPr>
        <w:t xml:space="preserve"> </w:t>
      </w:r>
      <w:r>
        <w:rPr>
          <w:sz w:val="24"/>
        </w:rPr>
        <w:t>them.</w:t>
      </w:r>
    </w:p>
    <w:p w14:paraId="5B142704" w14:textId="77777777" w:rsidR="00E9458D" w:rsidRDefault="005C6BD6">
      <w:pPr>
        <w:pStyle w:val="ListParagraph"/>
        <w:numPr>
          <w:ilvl w:val="0"/>
          <w:numId w:val="239"/>
        </w:numPr>
        <w:tabs>
          <w:tab w:val="left" w:pos="2250"/>
          <w:tab w:val="left" w:pos="2251"/>
        </w:tabs>
        <w:spacing w:line="274" w:lineRule="exact"/>
        <w:rPr>
          <w:sz w:val="24"/>
        </w:rPr>
      </w:pPr>
      <w:r>
        <w:rPr>
          <w:sz w:val="24"/>
        </w:rPr>
        <w:t>When changes are made to the Agency's Emergency Preparedness</w:t>
      </w:r>
      <w:r>
        <w:rPr>
          <w:spacing w:val="-3"/>
          <w:sz w:val="24"/>
        </w:rPr>
        <w:t xml:space="preserve"> </w:t>
      </w:r>
      <w:r>
        <w:rPr>
          <w:sz w:val="24"/>
        </w:rPr>
        <w:t>Plan:</w:t>
      </w:r>
    </w:p>
    <w:p w14:paraId="2F29A590" w14:textId="77777777" w:rsidR="00E9458D" w:rsidRDefault="005C6BD6">
      <w:pPr>
        <w:pStyle w:val="ListParagraph"/>
        <w:numPr>
          <w:ilvl w:val="1"/>
          <w:numId w:val="239"/>
        </w:numPr>
        <w:tabs>
          <w:tab w:val="left" w:pos="2510"/>
        </w:tabs>
        <w:spacing w:before="24" w:line="261" w:lineRule="auto"/>
        <w:ind w:left="2509" w:right="1698" w:hanging="284"/>
        <w:rPr>
          <w:sz w:val="24"/>
        </w:rPr>
      </w:pPr>
      <w:r>
        <w:rPr>
          <w:sz w:val="24"/>
        </w:rPr>
        <w:t>each person/organization that has a copy of the plan shall be given all updates; and/or,</w:t>
      </w:r>
    </w:p>
    <w:p w14:paraId="6BC1485F" w14:textId="77777777" w:rsidR="00E9458D" w:rsidRDefault="005C6BD6">
      <w:pPr>
        <w:pStyle w:val="ListParagraph"/>
        <w:numPr>
          <w:ilvl w:val="1"/>
          <w:numId w:val="239"/>
        </w:numPr>
        <w:tabs>
          <w:tab w:val="left" w:pos="2510"/>
        </w:tabs>
        <w:spacing w:line="274" w:lineRule="exact"/>
        <w:ind w:left="2509" w:hanging="284"/>
        <w:rPr>
          <w:sz w:val="24"/>
        </w:rPr>
      </w:pPr>
      <w:r>
        <w:rPr>
          <w:sz w:val="24"/>
        </w:rPr>
        <w:t>they shall be advised about all</w:t>
      </w:r>
      <w:r>
        <w:rPr>
          <w:spacing w:val="-2"/>
          <w:sz w:val="24"/>
        </w:rPr>
        <w:t xml:space="preserve"> </w:t>
      </w:r>
      <w:r>
        <w:rPr>
          <w:sz w:val="24"/>
        </w:rPr>
        <w:t>updates.</w:t>
      </w:r>
    </w:p>
    <w:p w14:paraId="71025427" w14:textId="77777777" w:rsidR="00E9458D" w:rsidRDefault="00E9458D">
      <w:pPr>
        <w:pStyle w:val="BodyText"/>
        <w:ind w:left="0" w:firstLine="0"/>
        <w:rPr>
          <w:sz w:val="26"/>
        </w:rPr>
      </w:pPr>
    </w:p>
    <w:p w14:paraId="01634EE3" w14:textId="77777777" w:rsidR="00E9458D" w:rsidRDefault="00E9458D">
      <w:pPr>
        <w:pStyle w:val="BodyText"/>
        <w:spacing w:before="3"/>
        <w:ind w:left="0" w:firstLine="0"/>
        <w:rPr>
          <w:sz w:val="28"/>
        </w:rPr>
      </w:pPr>
    </w:p>
    <w:p w14:paraId="59D61189" w14:textId="77777777" w:rsidR="00E9458D" w:rsidRDefault="005C6BD6">
      <w:pPr>
        <w:pStyle w:val="Heading2"/>
      </w:pPr>
      <w:r>
        <w:t>PROCEDURE HIGHIGHTS</w:t>
      </w:r>
    </w:p>
    <w:p w14:paraId="046BA205" w14:textId="77777777" w:rsidR="00E9458D" w:rsidRDefault="00E9458D">
      <w:pPr>
        <w:pStyle w:val="BodyText"/>
        <w:spacing w:before="3"/>
        <w:ind w:left="0" w:firstLine="0"/>
        <w:rPr>
          <w:b/>
          <w:sz w:val="28"/>
        </w:rPr>
      </w:pPr>
    </w:p>
    <w:p w14:paraId="30335250" w14:textId="77777777" w:rsidR="00E9458D" w:rsidRDefault="005C6BD6">
      <w:pPr>
        <w:pStyle w:val="BodyText"/>
        <w:spacing w:line="261" w:lineRule="auto"/>
        <w:ind w:left="1800" w:right="1701" w:firstLine="0"/>
      </w:pPr>
      <w:r>
        <w:rPr>
          <w:u w:val="single"/>
        </w:rPr>
        <w:t xml:space="preserve">Procedures for Emergency Preparedness in the Agency Office </w:t>
      </w:r>
      <w:r>
        <w:t>shall include, but not be limited to the following:</w:t>
      </w:r>
    </w:p>
    <w:p w14:paraId="3BE99F41" w14:textId="77777777" w:rsidR="00E9458D" w:rsidRDefault="005C6BD6">
      <w:pPr>
        <w:pStyle w:val="ListParagraph"/>
        <w:numPr>
          <w:ilvl w:val="0"/>
          <w:numId w:val="238"/>
        </w:numPr>
        <w:tabs>
          <w:tab w:val="left" w:pos="2250"/>
          <w:tab w:val="left" w:pos="2251"/>
        </w:tabs>
        <w:spacing w:line="261" w:lineRule="auto"/>
        <w:ind w:right="1698"/>
        <w:rPr>
          <w:sz w:val="24"/>
        </w:rPr>
      </w:pPr>
      <w:r>
        <w:rPr>
          <w:sz w:val="24"/>
        </w:rPr>
        <w:t>Assign the Manager/Administrator, a Supervisor or an employee with Emergency Preparedness training as the Emergency Preparedness</w:t>
      </w:r>
      <w:r>
        <w:rPr>
          <w:spacing w:val="-3"/>
          <w:sz w:val="24"/>
        </w:rPr>
        <w:t xml:space="preserve"> </w:t>
      </w:r>
      <w:r>
        <w:rPr>
          <w:sz w:val="24"/>
        </w:rPr>
        <w:t>Coordinator.</w:t>
      </w:r>
    </w:p>
    <w:p w14:paraId="0C8F5270" w14:textId="77777777" w:rsidR="00E9458D" w:rsidRDefault="005C6BD6">
      <w:pPr>
        <w:pStyle w:val="ListParagraph"/>
        <w:numPr>
          <w:ilvl w:val="0"/>
          <w:numId w:val="238"/>
        </w:numPr>
        <w:tabs>
          <w:tab w:val="left" w:pos="2250"/>
          <w:tab w:val="left" w:pos="2251"/>
        </w:tabs>
        <w:spacing w:line="274" w:lineRule="exact"/>
        <w:rPr>
          <w:sz w:val="24"/>
        </w:rPr>
      </w:pPr>
      <w:r>
        <w:rPr>
          <w:sz w:val="24"/>
        </w:rPr>
        <w:t>Develop a plan of action with</w:t>
      </w:r>
      <w:r>
        <w:rPr>
          <w:spacing w:val="-3"/>
          <w:sz w:val="24"/>
        </w:rPr>
        <w:t xml:space="preserve"> </w:t>
      </w:r>
      <w:r>
        <w:rPr>
          <w:sz w:val="24"/>
        </w:rPr>
        <w:t>staff.</w:t>
      </w:r>
    </w:p>
    <w:p w14:paraId="715A53A6" w14:textId="77777777" w:rsidR="00E9458D" w:rsidRDefault="005C6BD6">
      <w:pPr>
        <w:pStyle w:val="ListParagraph"/>
        <w:numPr>
          <w:ilvl w:val="0"/>
          <w:numId w:val="238"/>
        </w:numPr>
        <w:tabs>
          <w:tab w:val="left" w:pos="2250"/>
          <w:tab w:val="left" w:pos="2251"/>
        </w:tabs>
        <w:spacing w:before="22"/>
        <w:rPr>
          <w:sz w:val="24"/>
        </w:rPr>
      </w:pPr>
      <w:r>
        <w:rPr>
          <w:sz w:val="24"/>
        </w:rPr>
        <w:t>Determine the location of the escape</w:t>
      </w:r>
      <w:r>
        <w:rPr>
          <w:spacing w:val="-3"/>
          <w:sz w:val="24"/>
        </w:rPr>
        <w:t xml:space="preserve"> </w:t>
      </w:r>
      <w:r>
        <w:rPr>
          <w:sz w:val="24"/>
        </w:rPr>
        <w:t>routes.</w:t>
      </w:r>
    </w:p>
    <w:p w14:paraId="3147F3A7" w14:textId="77777777" w:rsidR="00E9458D" w:rsidRDefault="005C6BD6">
      <w:pPr>
        <w:pStyle w:val="ListParagraph"/>
        <w:numPr>
          <w:ilvl w:val="0"/>
          <w:numId w:val="238"/>
        </w:numPr>
        <w:tabs>
          <w:tab w:val="left" w:pos="2250"/>
          <w:tab w:val="left" w:pos="2251"/>
        </w:tabs>
        <w:spacing w:before="24"/>
        <w:rPr>
          <w:sz w:val="24"/>
        </w:rPr>
      </w:pPr>
      <w:r>
        <w:rPr>
          <w:sz w:val="24"/>
        </w:rPr>
        <w:t>Determine an outside, assembly</w:t>
      </w:r>
      <w:r>
        <w:rPr>
          <w:spacing w:val="-3"/>
          <w:sz w:val="24"/>
        </w:rPr>
        <w:t xml:space="preserve"> </w:t>
      </w:r>
      <w:r>
        <w:rPr>
          <w:sz w:val="24"/>
        </w:rPr>
        <w:t>location.</w:t>
      </w:r>
    </w:p>
    <w:p w14:paraId="305B1A52" w14:textId="77777777" w:rsidR="00E9458D" w:rsidRDefault="005C6BD6">
      <w:pPr>
        <w:pStyle w:val="ListParagraph"/>
        <w:numPr>
          <w:ilvl w:val="0"/>
          <w:numId w:val="238"/>
        </w:numPr>
        <w:tabs>
          <w:tab w:val="left" w:pos="2250"/>
          <w:tab w:val="left" w:pos="2251"/>
        </w:tabs>
        <w:spacing w:before="24"/>
        <w:rPr>
          <w:sz w:val="24"/>
        </w:rPr>
      </w:pPr>
      <w:r>
        <w:rPr>
          <w:sz w:val="24"/>
        </w:rPr>
        <w:t>Determine who to call, in case of</w:t>
      </w:r>
      <w:r>
        <w:rPr>
          <w:spacing w:val="-3"/>
          <w:sz w:val="24"/>
        </w:rPr>
        <w:t xml:space="preserve"> </w:t>
      </w:r>
      <w:r>
        <w:rPr>
          <w:sz w:val="24"/>
        </w:rPr>
        <w:t>separation.</w:t>
      </w:r>
    </w:p>
    <w:p w14:paraId="320D8EA9" w14:textId="77777777" w:rsidR="00E9458D" w:rsidRDefault="005C6BD6">
      <w:pPr>
        <w:pStyle w:val="ListParagraph"/>
        <w:numPr>
          <w:ilvl w:val="0"/>
          <w:numId w:val="238"/>
        </w:numPr>
        <w:tabs>
          <w:tab w:val="left" w:pos="2250"/>
          <w:tab w:val="left" w:pos="2251"/>
        </w:tabs>
        <w:spacing w:before="24"/>
        <w:rPr>
          <w:sz w:val="24"/>
        </w:rPr>
      </w:pPr>
      <w:r>
        <w:rPr>
          <w:sz w:val="24"/>
        </w:rPr>
        <w:t>Maintain a current, electronic client list in a secure, off-site</w:t>
      </w:r>
      <w:r>
        <w:rPr>
          <w:spacing w:val="-2"/>
          <w:sz w:val="24"/>
        </w:rPr>
        <w:t xml:space="preserve"> </w:t>
      </w:r>
      <w:r>
        <w:rPr>
          <w:sz w:val="24"/>
        </w:rPr>
        <w:t>location.</w:t>
      </w:r>
    </w:p>
    <w:p w14:paraId="4D26BF30" w14:textId="77777777" w:rsidR="00E9458D" w:rsidRDefault="005C6BD6">
      <w:pPr>
        <w:pStyle w:val="ListParagraph"/>
        <w:numPr>
          <w:ilvl w:val="0"/>
          <w:numId w:val="238"/>
        </w:numPr>
        <w:tabs>
          <w:tab w:val="left" w:pos="2250"/>
          <w:tab w:val="left" w:pos="2251"/>
        </w:tabs>
        <w:spacing w:before="24" w:line="261" w:lineRule="auto"/>
        <w:ind w:right="1700"/>
        <w:rPr>
          <w:sz w:val="24"/>
        </w:rPr>
      </w:pPr>
      <w:r>
        <w:rPr>
          <w:sz w:val="24"/>
        </w:rPr>
        <w:t>Work with outside community resources, applicable to the current emergency, by contacting and consulting with</w:t>
      </w:r>
      <w:r>
        <w:rPr>
          <w:spacing w:val="-1"/>
          <w:sz w:val="24"/>
        </w:rPr>
        <w:t xml:space="preserve"> </w:t>
      </w:r>
      <w:r>
        <w:rPr>
          <w:sz w:val="24"/>
        </w:rPr>
        <w:t>them.</w:t>
      </w:r>
    </w:p>
    <w:p w14:paraId="62816D73" w14:textId="77777777" w:rsidR="00E9458D" w:rsidRDefault="005C6BD6">
      <w:pPr>
        <w:pStyle w:val="ListParagraph"/>
        <w:numPr>
          <w:ilvl w:val="0"/>
          <w:numId w:val="238"/>
        </w:numPr>
        <w:tabs>
          <w:tab w:val="left" w:pos="2250"/>
          <w:tab w:val="left" w:pos="2251"/>
        </w:tabs>
        <w:spacing w:line="274" w:lineRule="exact"/>
        <w:rPr>
          <w:sz w:val="24"/>
        </w:rPr>
      </w:pPr>
      <w:r>
        <w:rPr>
          <w:sz w:val="24"/>
        </w:rPr>
        <w:t>Give a list of telephone numbers for emergency assistance to</w:t>
      </w:r>
      <w:r>
        <w:rPr>
          <w:spacing w:val="-6"/>
          <w:sz w:val="24"/>
        </w:rPr>
        <w:t xml:space="preserve"> </w:t>
      </w:r>
      <w:r>
        <w:rPr>
          <w:sz w:val="24"/>
        </w:rPr>
        <w:t>employees.</w:t>
      </w:r>
    </w:p>
    <w:p w14:paraId="1A50CCE4" w14:textId="77777777" w:rsidR="00E9458D" w:rsidRDefault="005C6BD6">
      <w:pPr>
        <w:pStyle w:val="ListParagraph"/>
        <w:numPr>
          <w:ilvl w:val="0"/>
          <w:numId w:val="238"/>
        </w:numPr>
        <w:tabs>
          <w:tab w:val="left" w:pos="2250"/>
          <w:tab w:val="left" w:pos="2251"/>
        </w:tabs>
        <w:spacing w:before="24"/>
        <w:rPr>
          <w:sz w:val="24"/>
        </w:rPr>
      </w:pPr>
      <w:r>
        <w:rPr>
          <w:sz w:val="24"/>
        </w:rPr>
        <w:t>Post a list of telephone numbers for emergency assistance in the</w:t>
      </w:r>
      <w:r>
        <w:rPr>
          <w:spacing w:val="-5"/>
          <w:sz w:val="24"/>
        </w:rPr>
        <w:t xml:space="preserve"> </w:t>
      </w:r>
      <w:r>
        <w:rPr>
          <w:sz w:val="24"/>
        </w:rPr>
        <w:t>office.</w:t>
      </w:r>
    </w:p>
    <w:p w14:paraId="28D100D3" w14:textId="77777777" w:rsidR="00E9458D" w:rsidRDefault="005C6BD6">
      <w:pPr>
        <w:pStyle w:val="ListParagraph"/>
        <w:numPr>
          <w:ilvl w:val="0"/>
          <w:numId w:val="238"/>
        </w:numPr>
        <w:tabs>
          <w:tab w:val="left" w:pos="2251"/>
        </w:tabs>
        <w:spacing w:before="24" w:line="261" w:lineRule="auto"/>
        <w:ind w:right="1702"/>
        <w:rPr>
          <w:sz w:val="24"/>
        </w:rPr>
      </w:pPr>
      <w:r>
        <w:rPr>
          <w:sz w:val="24"/>
        </w:rPr>
        <w:t>Prepare a list of names and contact information for each employee, to be kept in the Agency office.</w:t>
      </w:r>
    </w:p>
    <w:p w14:paraId="751968C1" w14:textId="77777777" w:rsidR="00E9458D" w:rsidRDefault="005C6BD6">
      <w:pPr>
        <w:pStyle w:val="ListParagraph"/>
        <w:numPr>
          <w:ilvl w:val="0"/>
          <w:numId w:val="238"/>
        </w:numPr>
        <w:tabs>
          <w:tab w:val="left" w:pos="2251"/>
        </w:tabs>
        <w:spacing w:line="261" w:lineRule="auto"/>
        <w:ind w:right="1702"/>
        <w:rPr>
          <w:sz w:val="24"/>
        </w:rPr>
      </w:pPr>
      <w:r>
        <w:rPr>
          <w:sz w:val="24"/>
        </w:rPr>
        <w:t>Ensure that each employee carries with them his/her own personal list of names and contact</w:t>
      </w:r>
      <w:r>
        <w:rPr>
          <w:spacing w:val="-1"/>
          <w:sz w:val="24"/>
        </w:rPr>
        <w:t xml:space="preserve"> </w:t>
      </w:r>
      <w:r>
        <w:rPr>
          <w:sz w:val="24"/>
        </w:rPr>
        <w:t>information.</w:t>
      </w:r>
    </w:p>
    <w:p w14:paraId="6AD4A69A" w14:textId="77777777" w:rsidR="00E9458D" w:rsidRDefault="00E9458D">
      <w:pPr>
        <w:spacing w:line="261" w:lineRule="auto"/>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77710F" w14:textId="77777777">
        <w:trPr>
          <w:trHeight w:val="612"/>
        </w:trPr>
        <w:tc>
          <w:tcPr>
            <w:tcW w:w="5689" w:type="dxa"/>
          </w:tcPr>
          <w:p w14:paraId="7B0850C3"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90F3B8F" w14:textId="77777777" w:rsidR="00E9458D" w:rsidRDefault="00E9458D">
            <w:pPr>
              <w:pStyle w:val="TableParagraph"/>
              <w:ind w:left="0"/>
              <w:rPr>
                <w:sz w:val="24"/>
              </w:rPr>
            </w:pPr>
          </w:p>
          <w:p w14:paraId="286C9406" w14:textId="77777777" w:rsidR="00E9458D" w:rsidRDefault="005C6BD6">
            <w:pPr>
              <w:pStyle w:val="TableParagraph"/>
              <w:ind w:left="487"/>
              <w:rPr>
                <w:sz w:val="20"/>
              </w:rPr>
            </w:pPr>
            <w:r>
              <w:rPr>
                <w:noProof/>
                <w:sz w:val="20"/>
              </w:rPr>
              <w:drawing>
                <wp:inline distT="0" distB="0" distL="0" distR="0" wp14:anchorId="17FC61BB" wp14:editId="483DF56F">
                  <wp:extent cx="1390695" cy="966501"/>
                  <wp:effectExtent l="0" t="0" r="0" b="0"/>
                  <wp:docPr id="10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E30416C" w14:textId="77777777">
        <w:trPr>
          <w:trHeight w:val="1184"/>
        </w:trPr>
        <w:tc>
          <w:tcPr>
            <w:tcW w:w="5689" w:type="dxa"/>
          </w:tcPr>
          <w:p w14:paraId="49394635" w14:textId="77777777" w:rsidR="00E9458D" w:rsidRDefault="00E9458D">
            <w:pPr>
              <w:pStyle w:val="TableParagraph"/>
              <w:ind w:left="0"/>
              <w:rPr>
                <w:sz w:val="24"/>
              </w:rPr>
            </w:pPr>
          </w:p>
          <w:p w14:paraId="35473F76" w14:textId="77777777" w:rsidR="00E9458D" w:rsidRDefault="005C6BD6">
            <w:pPr>
              <w:pStyle w:val="TableParagraph"/>
              <w:rPr>
                <w:b/>
                <w:sz w:val="24"/>
              </w:rPr>
            </w:pPr>
            <w:r>
              <w:rPr>
                <w:b/>
                <w:sz w:val="24"/>
              </w:rPr>
              <w:t>Section 5: Health and Safety</w:t>
            </w:r>
          </w:p>
        </w:tc>
        <w:tc>
          <w:tcPr>
            <w:tcW w:w="3168" w:type="dxa"/>
            <w:vMerge/>
            <w:tcBorders>
              <w:top w:val="nil"/>
            </w:tcBorders>
          </w:tcPr>
          <w:p w14:paraId="095A7467" w14:textId="77777777" w:rsidR="00E9458D" w:rsidRDefault="00E9458D">
            <w:pPr>
              <w:rPr>
                <w:sz w:val="2"/>
                <w:szCs w:val="2"/>
              </w:rPr>
            </w:pPr>
          </w:p>
        </w:tc>
      </w:tr>
      <w:tr w:rsidR="00E9458D" w14:paraId="53CD529C" w14:textId="77777777">
        <w:trPr>
          <w:trHeight w:val="275"/>
        </w:trPr>
        <w:tc>
          <w:tcPr>
            <w:tcW w:w="5689" w:type="dxa"/>
            <w:vMerge w:val="restart"/>
          </w:tcPr>
          <w:p w14:paraId="4C4ABA4E" w14:textId="77777777" w:rsidR="00E9458D" w:rsidRDefault="00E9458D">
            <w:pPr>
              <w:pStyle w:val="TableParagraph"/>
              <w:ind w:left="0"/>
              <w:rPr>
                <w:sz w:val="24"/>
              </w:rPr>
            </w:pPr>
          </w:p>
          <w:p w14:paraId="69DA15BB" w14:textId="77777777" w:rsidR="00E9458D" w:rsidRDefault="005C6BD6">
            <w:pPr>
              <w:pStyle w:val="TableParagraph"/>
              <w:rPr>
                <w:b/>
                <w:sz w:val="24"/>
              </w:rPr>
            </w:pPr>
            <w:r>
              <w:rPr>
                <w:b/>
                <w:sz w:val="24"/>
              </w:rPr>
              <w:t>Policy Title: Emergency Preparedness</w:t>
            </w:r>
          </w:p>
        </w:tc>
        <w:tc>
          <w:tcPr>
            <w:tcW w:w="3168" w:type="dxa"/>
          </w:tcPr>
          <w:p w14:paraId="6E808724" w14:textId="77777777" w:rsidR="00E9458D" w:rsidRDefault="005C6BD6">
            <w:pPr>
              <w:pStyle w:val="TableParagraph"/>
              <w:spacing w:line="256" w:lineRule="exact"/>
              <w:rPr>
                <w:b/>
                <w:sz w:val="24"/>
              </w:rPr>
            </w:pPr>
            <w:r>
              <w:rPr>
                <w:b/>
                <w:sz w:val="24"/>
              </w:rPr>
              <w:t>Policy Number: 5.40</w:t>
            </w:r>
          </w:p>
        </w:tc>
      </w:tr>
      <w:tr w:rsidR="00E9458D" w14:paraId="387B069A" w14:textId="77777777">
        <w:trPr>
          <w:trHeight w:val="275"/>
        </w:trPr>
        <w:tc>
          <w:tcPr>
            <w:tcW w:w="5689" w:type="dxa"/>
            <w:vMerge/>
            <w:tcBorders>
              <w:top w:val="nil"/>
            </w:tcBorders>
          </w:tcPr>
          <w:p w14:paraId="06E6FF1F" w14:textId="77777777" w:rsidR="00E9458D" w:rsidRDefault="00E9458D">
            <w:pPr>
              <w:rPr>
                <w:sz w:val="2"/>
                <w:szCs w:val="2"/>
              </w:rPr>
            </w:pPr>
          </w:p>
        </w:tc>
        <w:tc>
          <w:tcPr>
            <w:tcW w:w="3168" w:type="dxa"/>
          </w:tcPr>
          <w:p w14:paraId="66D5F092" w14:textId="77777777" w:rsidR="00E9458D" w:rsidRDefault="005C6BD6">
            <w:pPr>
              <w:pStyle w:val="TableParagraph"/>
              <w:spacing w:line="255" w:lineRule="exact"/>
              <w:rPr>
                <w:b/>
                <w:sz w:val="24"/>
              </w:rPr>
            </w:pPr>
            <w:r>
              <w:rPr>
                <w:b/>
                <w:sz w:val="24"/>
              </w:rPr>
              <w:t>Effective Date:</w:t>
            </w:r>
          </w:p>
        </w:tc>
      </w:tr>
      <w:tr w:rsidR="00E9458D" w14:paraId="5FD28504" w14:textId="77777777">
        <w:trPr>
          <w:trHeight w:val="276"/>
        </w:trPr>
        <w:tc>
          <w:tcPr>
            <w:tcW w:w="5689" w:type="dxa"/>
            <w:vMerge/>
            <w:tcBorders>
              <w:top w:val="nil"/>
            </w:tcBorders>
          </w:tcPr>
          <w:p w14:paraId="62B91B8F" w14:textId="77777777" w:rsidR="00E9458D" w:rsidRDefault="00E9458D">
            <w:pPr>
              <w:rPr>
                <w:sz w:val="2"/>
                <w:szCs w:val="2"/>
              </w:rPr>
            </w:pPr>
          </w:p>
        </w:tc>
        <w:tc>
          <w:tcPr>
            <w:tcW w:w="3168" w:type="dxa"/>
          </w:tcPr>
          <w:p w14:paraId="72632014" w14:textId="77777777" w:rsidR="00E9458D" w:rsidRDefault="005C6BD6">
            <w:pPr>
              <w:pStyle w:val="TableParagraph"/>
              <w:spacing w:before="1" w:line="255" w:lineRule="exact"/>
              <w:rPr>
                <w:b/>
                <w:sz w:val="24"/>
              </w:rPr>
            </w:pPr>
            <w:r>
              <w:rPr>
                <w:b/>
                <w:sz w:val="24"/>
              </w:rPr>
              <w:t>Revision Date:</w:t>
            </w:r>
          </w:p>
        </w:tc>
      </w:tr>
      <w:tr w:rsidR="00E9458D" w14:paraId="221A5527" w14:textId="77777777">
        <w:trPr>
          <w:trHeight w:val="275"/>
        </w:trPr>
        <w:tc>
          <w:tcPr>
            <w:tcW w:w="5689" w:type="dxa"/>
            <w:vMerge/>
            <w:tcBorders>
              <w:top w:val="nil"/>
            </w:tcBorders>
          </w:tcPr>
          <w:p w14:paraId="2A45DE12" w14:textId="77777777" w:rsidR="00E9458D" w:rsidRDefault="00E9458D">
            <w:pPr>
              <w:rPr>
                <w:sz w:val="2"/>
                <w:szCs w:val="2"/>
              </w:rPr>
            </w:pPr>
          </w:p>
        </w:tc>
        <w:tc>
          <w:tcPr>
            <w:tcW w:w="3168" w:type="dxa"/>
          </w:tcPr>
          <w:p w14:paraId="5565166E" w14:textId="77777777" w:rsidR="00E9458D" w:rsidRDefault="005C6BD6">
            <w:pPr>
              <w:pStyle w:val="TableParagraph"/>
              <w:spacing w:line="255" w:lineRule="exact"/>
              <w:rPr>
                <w:b/>
                <w:sz w:val="24"/>
              </w:rPr>
            </w:pPr>
            <w:r>
              <w:rPr>
                <w:b/>
                <w:sz w:val="24"/>
              </w:rPr>
              <w:t>Approved By:</w:t>
            </w:r>
          </w:p>
        </w:tc>
      </w:tr>
      <w:tr w:rsidR="00E9458D" w14:paraId="7B7DAA40" w14:textId="77777777">
        <w:trPr>
          <w:trHeight w:val="276"/>
        </w:trPr>
        <w:tc>
          <w:tcPr>
            <w:tcW w:w="5689" w:type="dxa"/>
            <w:vMerge/>
            <w:tcBorders>
              <w:top w:val="nil"/>
            </w:tcBorders>
          </w:tcPr>
          <w:p w14:paraId="67416ED1" w14:textId="77777777" w:rsidR="00E9458D" w:rsidRDefault="00E9458D">
            <w:pPr>
              <w:rPr>
                <w:sz w:val="2"/>
                <w:szCs w:val="2"/>
              </w:rPr>
            </w:pPr>
          </w:p>
        </w:tc>
        <w:tc>
          <w:tcPr>
            <w:tcW w:w="3168" w:type="dxa"/>
          </w:tcPr>
          <w:p w14:paraId="544523DD" w14:textId="77777777" w:rsidR="00E9458D" w:rsidRDefault="005C6BD6">
            <w:pPr>
              <w:pStyle w:val="TableParagraph"/>
              <w:spacing w:line="257" w:lineRule="exact"/>
              <w:rPr>
                <w:b/>
                <w:sz w:val="24"/>
              </w:rPr>
            </w:pPr>
            <w:r>
              <w:rPr>
                <w:b/>
                <w:sz w:val="24"/>
              </w:rPr>
              <w:t>Page Number: Page 4 of 7</w:t>
            </w:r>
          </w:p>
        </w:tc>
      </w:tr>
    </w:tbl>
    <w:p w14:paraId="1EF958B5" w14:textId="77777777" w:rsidR="00E9458D" w:rsidRDefault="00E9458D">
      <w:pPr>
        <w:pStyle w:val="BodyText"/>
        <w:ind w:left="0" w:firstLine="0"/>
        <w:rPr>
          <w:sz w:val="18"/>
        </w:rPr>
      </w:pPr>
    </w:p>
    <w:p w14:paraId="5ECCCA2E" w14:textId="77777777" w:rsidR="00E9458D" w:rsidRDefault="005C6BD6">
      <w:pPr>
        <w:pStyle w:val="ListParagraph"/>
        <w:numPr>
          <w:ilvl w:val="0"/>
          <w:numId w:val="238"/>
        </w:numPr>
        <w:tabs>
          <w:tab w:val="left" w:pos="2251"/>
        </w:tabs>
        <w:spacing w:before="90" w:line="261" w:lineRule="auto"/>
        <w:ind w:right="1701"/>
        <w:jc w:val="both"/>
        <w:rPr>
          <w:sz w:val="24"/>
        </w:rPr>
      </w:pPr>
      <w:r>
        <w:rPr>
          <w:sz w:val="24"/>
        </w:rPr>
        <w:t>Develop and maintain a current list of names and contact details for individual staff members, who have training for emergencies (e.g. All levels of first aid and emergency</w:t>
      </w:r>
      <w:r>
        <w:rPr>
          <w:spacing w:val="-3"/>
          <w:sz w:val="24"/>
        </w:rPr>
        <w:t xml:space="preserve"> </w:t>
      </w:r>
      <w:r>
        <w:rPr>
          <w:sz w:val="24"/>
        </w:rPr>
        <w:t>preparedness);</w:t>
      </w:r>
    </w:p>
    <w:p w14:paraId="717529EA" w14:textId="77777777" w:rsidR="00E9458D" w:rsidRDefault="005C6BD6">
      <w:pPr>
        <w:pStyle w:val="ListParagraph"/>
        <w:numPr>
          <w:ilvl w:val="0"/>
          <w:numId w:val="238"/>
        </w:numPr>
        <w:tabs>
          <w:tab w:val="left" w:pos="2251"/>
        </w:tabs>
        <w:spacing w:line="261" w:lineRule="auto"/>
        <w:ind w:right="1700"/>
        <w:jc w:val="both"/>
        <w:rPr>
          <w:sz w:val="24"/>
        </w:rPr>
      </w:pPr>
      <w:r>
        <w:rPr>
          <w:sz w:val="24"/>
        </w:rPr>
        <w:t>Ensure there is enough food and water for 3 days for each employee, (allowing 1 gallon of water per day per</w:t>
      </w:r>
      <w:r>
        <w:rPr>
          <w:spacing w:val="-1"/>
          <w:sz w:val="24"/>
        </w:rPr>
        <w:t xml:space="preserve"> </w:t>
      </w:r>
      <w:r>
        <w:rPr>
          <w:sz w:val="24"/>
        </w:rPr>
        <w:t>employee);</w:t>
      </w:r>
    </w:p>
    <w:p w14:paraId="36D5E2BB" w14:textId="77777777" w:rsidR="00E9458D" w:rsidRDefault="005C6BD6">
      <w:pPr>
        <w:pStyle w:val="ListParagraph"/>
        <w:numPr>
          <w:ilvl w:val="0"/>
          <w:numId w:val="238"/>
        </w:numPr>
        <w:tabs>
          <w:tab w:val="left" w:pos="2251"/>
        </w:tabs>
        <w:spacing w:line="274" w:lineRule="exact"/>
        <w:jc w:val="both"/>
        <w:rPr>
          <w:sz w:val="24"/>
        </w:rPr>
      </w:pPr>
      <w:r>
        <w:rPr>
          <w:sz w:val="24"/>
        </w:rPr>
        <w:t>Provide emergency survival kits for each employee in the office.</w:t>
      </w:r>
      <w:r>
        <w:rPr>
          <w:spacing w:val="58"/>
          <w:sz w:val="24"/>
        </w:rPr>
        <w:t xml:space="preserve"> </w:t>
      </w:r>
      <w:r>
        <w:rPr>
          <w:sz w:val="24"/>
        </w:rPr>
        <w:t>And,</w:t>
      </w:r>
    </w:p>
    <w:p w14:paraId="4667E8FD" w14:textId="77777777" w:rsidR="00E9458D" w:rsidRDefault="005C6BD6">
      <w:pPr>
        <w:pStyle w:val="ListParagraph"/>
        <w:numPr>
          <w:ilvl w:val="0"/>
          <w:numId w:val="238"/>
        </w:numPr>
        <w:tabs>
          <w:tab w:val="left" w:pos="2251"/>
        </w:tabs>
        <w:spacing w:before="22"/>
        <w:jc w:val="both"/>
        <w:rPr>
          <w:sz w:val="24"/>
        </w:rPr>
      </w:pPr>
      <w:r>
        <w:rPr>
          <w:sz w:val="24"/>
        </w:rPr>
        <w:t>Keep a stocked and accessible First Aid Kit in the Agency</w:t>
      </w:r>
      <w:r>
        <w:rPr>
          <w:spacing w:val="-2"/>
          <w:sz w:val="24"/>
        </w:rPr>
        <w:t xml:space="preserve"> </w:t>
      </w:r>
      <w:r>
        <w:rPr>
          <w:sz w:val="24"/>
        </w:rPr>
        <w:t>Office.</w:t>
      </w:r>
    </w:p>
    <w:p w14:paraId="1B620F93" w14:textId="77777777" w:rsidR="00E9458D" w:rsidRDefault="00E9458D">
      <w:pPr>
        <w:pStyle w:val="BodyText"/>
        <w:spacing w:before="2"/>
        <w:ind w:left="0" w:firstLine="0"/>
        <w:rPr>
          <w:sz w:val="28"/>
        </w:rPr>
      </w:pPr>
    </w:p>
    <w:p w14:paraId="1BFC2FD4" w14:textId="77777777" w:rsidR="00E9458D" w:rsidRDefault="005C6BD6">
      <w:pPr>
        <w:pStyle w:val="BodyText"/>
        <w:spacing w:line="261" w:lineRule="auto"/>
        <w:ind w:left="1800" w:right="1701" w:firstLine="0"/>
      </w:pPr>
      <w:r>
        <w:rPr>
          <w:u w:val="single"/>
        </w:rPr>
        <w:t xml:space="preserve">Procedures for Emergency Preparedness in Clients' Homes </w:t>
      </w:r>
      <w:r>
        <w:t>shall include, but not be limited to:</w:t>
      </w:r>
    </w:p>
    <w:p w14:paraId="34C39F0C" w14:textId="77777777" w:rsidR="00E9458D" w:rsidRDefault="005C6BD6">
      <w:pPr>
        <w:pStyle w:val="ListParagraph"/>
        <w:numPr>
          <w:ilvl w:val="0"/>
          <w:numId w:val="237"/>
        </w:numPr>
        <w:tabs>
          <w:tab w:val="left" w:pos="2250"/>
          <w:tab w:val="left" w:pos="2251"/>
        </w:tabs>
        <w:spacing w:line="274" w:lineRule="exact"/>
        <w:rPr>
          <w:sz w:val="24"/>
        </w:rPr>
      </w:pPr>
      <w:r>
        <w:rPr>
          <w:sz w:val="24"/>
        </w:rPr>
        <w:t>Assign  the leadership role to an Agency</w:t>
      </w:r>
      <w:r>
        <w:rPr>
          <w:spacing w:val="-8"/>
          <w:sz w:val="24"/>
        </w:rPr>
        <w:t xml:space="preserve"> </w:t>
      </w:r>
      <w:r>
        <w:rPr>
          <w:sz w:val="24"/>
        </w:rPr>
        <w:t>employee.</w:t>
      </w:r>
    </w:p>
    <w:p w14:paraId="4FB970B1" w14:textId="77777777" w:rsidR="00E9458D" w:rsidRDefault="005C6BD6">
      <w:pPr>
        <w:pStyle w:val="ListParagraph"/>
        <w:numPr>
          <w:ilvl w:val="0"/>
          <w:numId w:val="237"/>
        </w:numPr>
        <w:tabs>
          <w:tab w:val="left" w:pos="2250"/>
          <w:tab w:val="left" w:pos="2251"/>
        </w:tabs>
        <w:spacing w:before="24" w:line="261" w:lineRule="auto"/>
        <w:ind w:right="1701"/>
        <w:rPr>
          <w:sz w:val="24"/>
        </w:rPr>
      </w:pPr>
      <w:r>
        <w:rPr>
          <w:sz w:val="24"/>
        </w:rPr>
        <w:t>Give priority attention to clients who are in the most danger i.e. High danger first, medium danger second, lowest danger</w:t>
      </w:r>
      <w:r>
        <w:rPr>
          <w:spacing w:val="-2"/>
          <w:sz w:val="24"/>
        </w:rPr>
        <w:t xml:space="preserve"> </w:t>
      </w:r>
      <w:r>
        <w:rPr>
          <w:sz w:val="24"/>
        </w:rPr>
        <w:t>third.</w:t>
      </w:r>
    </w:p>
    <w:p w14:paraId="18250E45" w14:textId="77777777" w:rsidR="00E9458D" w:rsidRDefault="005C6BD6">
      <w:pPr>
        <w:pStyle w:val="ListParagraph"/>
        <w:numPr>
          <w:ilvl w:val="0"/>
          <w:numId w:val="237"/>
        </w:numPr>
        <w:tabs>
          <w:tab w:val="left" w:pos="2250"/>
          <w:tab w:val="left" w:pos="2251"/>
        </w:tabs>
        <w:spacing w:line="261" w:lineRule="auto"/>
        <w:ind w:right="1700"/>
        <w:rPr>
          <w:sz w:val="24"/>
        </w:rPr>
      </w:pPr>
      <w:r>
        <w:rPr>
          <w:sz w:val="24"/>
        </w:rPr>
        <w:t>Prioritize client care, for the acute stage of the emergency, according to the assessed risk level, with high risk first, medium risk second, and low risk</w:t>
      </w:r>
      <w:r>
        <w:rPr>
          <w:spacing w:val="-4"/>
          <w:sz w:val="24"/>
        </w:rPr>
        <w:t xml:space="preserve"> </w:t>
      </w:r>
      <w:r>
        <w:rPr>
          <w:sz w:val="24"/>
        </w:rPr>
        <w:t>third.</w:t>
      </w:r>
    </w:p>
    <w:p w14:paraId="60A129FB" w14:textId="77777777" w:rsidR="00E9458D" w:rsidRDefault="005C6BD6">
      <w:pPr>
        <w:pStyle w:val="ListParagraph"/>
        <w:numPr>
          <w:ilvl w:val="0"/>
          <w:numId w:val="237"/>
        </w:numPr>
        <w:tabs>
          <w:tab w:val="left" w:pos="2250"/>
          <w:tab w:val="left" w:pos="2251"/>
        </w:tabs>
        <w:spacing w:line="274" w:lineRule="exact"/>
        <w:rPr>
          <w:sz w:val="24"/>
        </w:rPr>
      </w:pPr>
      <w:r>
        <w:rPr>
          <w:sz w:val="24"/>
        </w:rPr>
        <w:t>Develop a plan of action in consultation with the</w:t>
      </w:r>
      <w:r>
        <w:rPr>
          <w:spacing w:val="-4"/>
          <w:sz w:val="24"/>
        </w:rPr>
        <w:t xml:space="preserve"> </w:t>
      </w:r>
      <w:r>
        <w:rPr>
          <w:sz w:val="24"/>
        </w:rPr>
        <w:t>client/family.</w:t>
      </w:r>
    </w:p>
    <w:p w14:paraId="21D475E0" w14:textId="77777777" w:rsidR="00E9458D" w:rsidRDefault="005C6BD6">
      <w:pPr>
        <w:pStyle w:val="ListParagraph"/>
        <w:numPr>
          <w:ilvl w:val="0"/>
          <w:numId w:val="237"/>
        </w:numPr>
        <w:tabs>
          <w:tab w:val="left" w:pos="2250"/>
          <w:tab w:val="left" w:pos="2251"/>
        </w:tabs>
        <w:spacing w:before="23"/>
        <w:rPr>
          <w:sz w:val="24"/>
        </w:rPr>
      </w:pPr>
      <w:r>
        <w:rPr>
          <w:sz w:val="24"/>
        </w:rPr>
        <w:t>Determine the location of the escape</w:t>
      </w:r>
      <w:r>
        <w:rPr>
          <w:spacing w:val="-3"/>
          <w:sz w:val="24"/>
        </w:rPr>
        <w:t xml:space="preserve"> </w:t>
      </w:r>
      <w:r>
        <w:rPr>
          <w:sz w:val="24"/>
        </w:rPr>
        <w:t>routes.</w:t>
      </w:r>
    </w:p>
    <w:p w14:paraId="6EBAD73B" w14:textId="77777777" w:rsidR="00E9458D" w:rsidRDefault="005C6BD6">
      <w:pPr>
        <w:pStyle w:val="ListParagraph"/>
        <w:numPr>
          <w:ilvl w:val="0"/>
          <w:numId w:val="237"/>
        </w:numPr>
        <w:tabs>
          <w:tab w:val="left" w:pos="2250"/>
          <w:tab w:val="left" w:pos="2251"/>
        </w:tabs>
        <w:spacing w:before="24"/>
        <w:rPr>
          <w:sz w:val="24"/>
        </w:rPr>
      </w:pPr>
      <w:r>
        <w:rPr>
          <w:sz w:val="24"/>
        </w:rPr>
        <w:t>Establish an outside assembly</w:t>
      </w:r>
      <w:r>
        <w:rPr>
          <w:spacing w:val="-3"/>
          <w:sz w:val="24"/>
        </w:rPr>
        <w:t xml:space="preserve"> </w:t>
      </w:r>
      <w:r>
        <w:rPr>
          <w:sz w:val="24"/>
        </w:rPr>
        <w:t>location.</w:t>
      </w:r>
    </w:p>
    <w:p w14:paraId="10DFEFDE" w14:textId="77777777" w:rsidR="00E9458D" w:rsidRDefault="005C6BD6">
      <w:pPr>
        <w:pStyle w:val="ListParagraph"/>
        <w:numPr>
          <w:ilvl w:val="0"/>
          <w:numId w:val="237"/>
        </w:numPr>
        <w:tabs>
          <w:tab w:val="left" w:pos="2250"/>
          <w:tab w:val="left" w:pos="2251"/>
        </w:tabs>
        <w:spacing w:before="24"/>
        <w:rPr>
          <w:sz w:val="24"/>
        </w:rPr>
      </w:pPr>
      <w:r>
        <w:rPr>
          <w:sz w:val="24"/>
        </w:rPr>
        <w:t>Determine who to call, in case of</w:t>
      </w:r>
      <w:r>
        <w:rPr>
          <w:spacing w:val="-3"/>
          <w:sz w:val="24"/>
        </w:rPr>
        <w:t xml:space="preserve"> </w:t>
      </w:r>
      <w:r>
        <w:rPr>
          <w:sz w:val="24"/>
        </w:rPr>
        <w:t>separation.</w:t>
      </w:r>
    </w:p>
    <w:p w14:paraId="7A01CDD2" w14:textId="77777777" w:rsidR="00E9458D" w:rsidRDefault="005C6BD6">
      <w:pPr>
        <w:pStyle w:val="ListParagraph"/>
        <w:numPr>
          <w:ilvl w:val="0"/>
          <w:numId w:val="237"/>
        </w:numPr>
        <w:tabs>
          <w:tab w:val="left" w:pos="2251"/>
        </w:tabs>
        <w:spacing w:before="24" w:line="261" w:lineRule="auto"/>
        <w:ind w:right="1700"/>
        <w:jc w:val="both"/>
        <w:rPr>
          <w:sz w:val="24"/>
        </w:rPr>
      </w:pPr>
      <w:r>
        <w:rPr>
          <w:sz w:val="24"/>
        </w:rPr>
        <w:t>Ensure there is enough food and water for 3 days for each person, (allowing 1 gallon of water per day per</w:t>
      </w:r>
      <w:r>
        <w:rPr>
          <w:spacing w:val="-1"/>
          <w:sz w:val="24"/>
        </w:rPr>
        <w:t xml:space="preserve"> </w:t>
      </w:r>
      <w:r>
        <w:rPr>
          <w:sz w:val="24"/>
        </w:rPr>
        <w:t>person).</w:t>
      </w:r>
    </w:p>
    <w:p w14:paraId="3241D7A4" w14:textId="77777777" w:rsidR="00E9458D" w:rsidRDefault="005C6BD6">
      <w:pPr>
        <w:pStyle w:val="ListParagraph"/>
        <w:numPr>
          <w:ilvl w:val="0"/>
          <w:numId w:val="237"/>
        </w:numPr>
        <w:tabs>
          <w:tab w:val="left" w:pos="2251"/>
        </w:tabs>
        <w:spacing w:line="261" w:lineRule="auto"/>
        <w:ind w:right="1697"/>
        <w:jc w:val="both"/>
        <w:rPr>
          <w:sz w:val="24"/>
        </w:rPr>
      </w:pPr>
      <w:r>
        <w:rPr>
          <w:sz w:val="24"/>
        </w:rPr>
        <w:t>Encourage clients/families to stock and maintain an emergency survival kit with enough supplies for all members of the household. Basic items such as water, food, medications, clothing, bedding, and first-aid supplies should be</w:t>
      </w:r>
      <w:r>
        <w:rPr>
          <w:spacing w:val="-4"/>
          <w:sz w:val="24"/>
        </w:rPr>
        <w:t xml:space="preserve"> </w:t>
      </w:r>
      <w:r>
        <w:rPr>
          <w:sz w:val="24"/>
        </w:rPr>
        <w:t>stored.</w:t>
      </w:r>
    </w:p>
    <w:p w14:paraId="22FA8D37" w14:textId="77777777" w:rsidR="00E9458D" w:rsidRDefault="00E9458D">
      <w:pPr>
        <w:pStyle w:val="BodyText"/>
        <w:spacing w:before="8"/>
        <w:ind w:left="0" w:firstLine="0"/>
        <w:rPr>
          <w:sz w:val="25"/>
        </w:rPr>
      </w:pPr>
    </w:p>
    <w:p w14:paraId="01083A45" w14:textId="77777777" w:rsidR="00E9458D" w:rsidRDefault="005C6BD6">
      <w:pPr>
        <w:pStyle w:val="BodyText"/>
        <w:spacing w:line="261" w:lineRule="auto"/>
        <w:ind w:left="1800" w:right="1701" w:firstLine="0"/>
      </w:pPr>
      <w:r>
        <w:rPr>
          <w:u w:val="single"/>
        </w:rPr>
        <w:t xml:space="preserve">Procedures for Environmental Emergency </w:t>
      </w:r>
      <w:r>
        <w:t>shall include but not be limited to the following:</w:t>
      </w:r>
    </w:p>
    <w:p w14:paraId="33B020E4" w14:textId="77777777" w:rsidR="00E9458D" w:rsidRDefault="005C6BD6">
      <w:pPr>
        <w:pStyle w:val="ListParagraph"/>
        <w:numPr>
          <w:ilvl w:val="0"/>
          <w:numId w:val="236"/>
        </w:numPr>
        <w:tabs>
          <w:tab w:val="left" w:pos="2161"/>
        </w:tabs>
        <w:spacing w:line="274" w:lineRule="exact"/>
        <w:rPr>
          <w:sz w:val="24"/>
        </w:rPr>
      </w:pPr>
      <w:r>
        <w:rPr>
          <w:sz w:val="24"/>
        </w:rPr>
        <w:t>Ensure client/family/employees discuss what needs to be</w:t>
      </w:r>
      <w:r>
        <w:rPr>
          <w:spacing w:val="-1"/>
          <w:sz w:val="24"/>
        </w:rPr>
        <w:t xml:space="preserve"> </w:t>
      </w:r>
      <w:r>
        <w:rPr>
          <w:sz w:val="24"/>
        </w:rPr>
        <w:t>done.</w:t>
      </w:r>
    </w:p>
    <w:p w14:paraId="06EA8AAC" w14:textId="77777777" w:rsidR="00E9458D" w:rsidRDefault="005C6BD6">
      <w:pPr>
        <w:pStyle w:val="ListParagraph"/>
        <w:numPr>
          <w:ilvl w:val="0"/>
          <w:numId w:val="236"/>
        </w:numPr>
        <w:tabs>
          <w:tab w:val="left" w:pos="2161"/>
        </w:tabs>
        <w:spacing w:before="24"/>
        <w:rPr>
          <w:sz w:val="24"/>
        </w:rPr>
      </w:pPr>
      <w:r>
        <w:rPr>
          <w:sz w:val="24"/>
        </w:rPr>
        <w:t>Make sure everyone knows the location of the assembly site, in case of</w:t>
      </w:r>
      <w:r>
        <w:rPr>
          <w:spacing w:val="-5"/>
          <w:sz w:val="24"/>
        </w:rPr>
        <w:t xml:space="preserve"> </w:t>
      </w:r>
      <w:r>
        <w:rPr>
          <w:sz w:val="24"/>
        </w:rPr>
        <w:t>separation.</w:t>
      </w:r>
    </w:p>
    <w:p w14:paraId="6ED69E2B" w14:textId="77777777" w:rsidR="00E9458D" w:rsidRDefault="005C6BD6">
      <w:pPr>
        <w:pStyle w:val="ListParagraph"/>
        <w:numPr>
          <w:ilvl w:val="0"/>
          <w:numId w:val="236"/>
        </w:numPr>
        <w:tabs>
          <w:tab w:val="left" w:pos="2220"/>
          <w:tab w:val="left" w:pos="2221"/>
        </w:tabs>
        <w:spacing w:before="24"/>
        <w:ind w:left="2220" w:hanging="421"/>
        <w:rPr>
          <w:sz w:val="24"/>
        </w:rPr>
      </w:pPr>
      <w:r>
        <w:rPr>
          <w:sz w:val="24"/>
        </w:rPr>
        <w:t>Determine which client/family/employees may need</w:t>
      </w:r>
      <w:r>
        <w:rPr>
          <w:spacing w:val="-2"/>
          <w:sz w:val="24"/>
        </w:rPr>
        <w:t xml:space="preserve"> </w:t>
      </w:r>
      <w:r>
        <w:rPr>
          <w:sz w:val="24"/>
        </w:rPr>
        <w:t>help.</w:t>
      </w:r>
    </w:p>
    <w:p w14:paraId="3A7ECA39" w14:textId="77777777" w:rsidR="00E9458D" w:rsidRDefault="005C6BD6">
      <w:pPr>
        <w:pStyle w:val="ListParagraph"/>
        <w:numPr>
          <w:ilvl w:val="0"/>
          <w:numId w:val="236"/>
        </w:numPr>
        <w:tabs>
          <w:tab w:val="left" w:pos="2161"/>
        </w:tabs>
        <w:spacing w:before="24"/>
        <w:rPr>
          <w:sz w:val="24"/>
        </w:rPr>
      </w:pPr>
      <w:r>
        <w:rPr>
          <w:sz w:val="24"/>
        </w:rPr>
        <w:t>Ensure utilities are cut off at the main valves, if instructed to do</w:t>
      </w:r>
      <w:r>
        <w:rPr>
          <w:spacing w:val="-6"/>
          <w:sz w:val="24"/>
        </w:rPr>
        <w:t xml:space="preserve"> </w:t>
      </w:r>
      <w:r>
        <w:rPr>
          <w:sz w:val="24"/>
        </w:rPr>
        <w:t>so.</w:t>
      </w:r>
    </w:p>
    <w:p w14:paraId="2D20D2D6"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E82B383" w14:textId="77777777">
        <w:trPr>
          <w:trHeight w:val="612"/>
        </w:trPr>
        <w:tc>
          <w:tcPr>
            <w:tcW w:w="5689" w:type="dxa"/>
          </w:tcPr>
          <w:p w14:paraId="5F452552"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AB5A2DC" w14:textId="77777777" w:rsidR="00E9458D" w:rsidRDefault="00E9458D">
            <w:pPr>
              <w:pStyle w:val="TableParagraph"/>
              <w:ind w:left="0"/>
              <w:rPr>
                <w:sz w:val="24"/>
              </w:rPr>
            </w:pPr>
          </w:p>
          <w:p w14:paraId="2535DD97" w14:textId="77777777" w:rsidR="00E9458D" w:rsidRDefault="005C6BD6">
            <w:pPr>
              <w:pStyle w:val="TableParagraph"/>
              <w:ind w:left="487"/>
              <w:rPr>
                <w:sz w:val="20"/>
              </w:rPr>
            </w:pPr>
            <w:r>
              <w:rPr>
                <w:noProof/>
                <w:sz w:val="20"/>
              </w:rPr>
              <w:drawing>
                <wp:inline distT="0" distB="0" distL="0" distR="0" wp14:anchorId="0BFD8D80" wp14:editId="192A29BD">
                  <wp:extent cx="1390695" cy="966501"/>
                  <wp:effectExtent l="0" t="0" r="0" b="0"/>
                  <wp:docPr id="10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5CF952" w14:textId="77777777">
        <w:trPr>
          <w:trHeight w:val="1184"/>
        </w:trPr>
        <w:tc>
          <w:tcPr>
            <w:tcW w:w="5689" w:type="dxa"/>
          </w:tcPr>
          <w:p w14:paraId="172D7146" w14:textId="77777777" w:rsidR="00E9458D" w:rsidRDefault="00E9458D">
            <w:pPr>
              <w:pStyle w:val="TableParagraph"/>
              <w:ind w:left="0"/>
              <w:rPr>
                <w:sz w:val="24"/>
              </w:rPr>
            </w:pPr>
          </w:p>
          <w:p w14:paraId="455F4540" w14:textId="77777777" w:rsidR="00E9458D" w:rsidRDefault="005C6BD6">
            <w:pPr>
              <w:pStyle w:val="TableParagraph"/>
              <w:rPr>
                <w:b/>
                <w:sz w:val="24"/>
              </w:rPr>
            </w:pPr>
            <w:r>
              <w:rPr>
                <w:b/>
                <w:sz w:val="24"/>
              </w:rPr>
              <w:t>Section 5: Health and Safety</w:t>
            </w:r>
          </w:p>
        </w:tc>
        <w:tc>
          <w:tcPr>
            <w:tcW w:w="3168" w:type="dxa"/>
            <w:vMerge/>
            <w:tcBorders>
              <w:top w:val="nil"/>
            </w:tcBorders>
          </w:tcPr>
          <w:p w14:paraId="72F07247" w14:textId="77777777" w:rsidR="00E9458D" w:rsidRDefault="00E9458D">
            <w:pPr>
              <w:rPr>
                <w:sz w:val="2"/>
                <w:szCs w:val="2"/>
              </w:rPr>
            </w:pPr>
          </w:p>
        </w:tc>
      </w:tr>
      <w:tr w:rsidR="00E9458D" w14:paraId="7F32733D" w14:textId="77777777">
        <w:trPr>
          <w:trHeight w:val="275"/>
        </w:trPr>
        <w:tc>
          <w:tcPr>
            <w:tcW w:w="5689" w:type="dxa"/>
            <w:vMerge w:val="restart"/>
          </w:tcPr>
          <w:p w14:paraId="42D56514" w14:textId="77777777" w:rsidR="00E9458D" w:rsidRDefault="00E9458D">
            <w:pPr>
              <w:pStyle w:val="TableParagraph"/>
              <w:ind w:left="0"/>
              <w:rPr>
                <w:sz w:val="24"/>
              </w:rPr>
            </w:pPr>
          </w:p>
          <w:p w14:paraId="0F938324" w14:textId="77777777" w:rsidR="00E9458D" w:rsidRDefault="005C6BD6">
            <w:pPr>
              <w:pStyle w:val="TableParagraph"/>
              <w:rPr>
                <w:b/>
                <w:sz w:val="24"/>
              </w:rPr>
            </w:pPr>
            <w:r>
              <w:rPr>
                <w:b/>
                <w:sz w:val="24"/>
              </w:rPr>
              <w:t>Policy Title: Emergency Preparedness</w:t>
            </w:r>
          </w:p>
        </w:tc>
        <w:tc>
          <w:tcPr>
            <w:tcW w:w="3168" w:type="dxa"/>
          </w:tcPr>
          <w:p w14:paraId="291AAB82" w14:textId="77777777" w:rsidR="00E9458D" w:rsidRDefault="005C6BD6">
            <w:pPr>
              <w:pStyle w:val="TableParagraph"/>
              <w:spacing w:line="256" w:lineRule="exact"/>
              <w:rPr>
                <w:b/>
                <w:sz w:val="24"/>
              </w:rPr>
            </w:pPr>
            <w:r>
              <w:rPr>
                <w:b/>
                <w:sz w:val="24"/>
              </w:rPr>
              <w:t>Policy Number: 5.40</w:t>
            </w:r>
          </w:p>
        </w:tc>
      </w:tr>
      <w:tr w:rsidR="00E9458D" w14:paraId="0E953593" w14:textId="77777777">
        <w:trPr>
          <w:trHeight w:val="275"/>
        </w:trPr>
        <w:tc>
          <w:tcPr>
            <w:tcW w:w="5689" w:type="dxa"/>
            <w:vMerge/>
            <w:tcBorders>
              <w:top w:val="nil"/>
            </w:tcBorders>
          </w:tcPr>
          <w:p w14:paraId="4D7BE345" w14:textId="77777777" w:rsidR="00E9458D" w:rsidRDefault="00E9458D">
            <w:pPr>
              <w:rPr>
                <w:sz w:val="2"/>
                <w:szCs w:val="2"/>
              </w:rPr>
            </w:pPr>
          </w:p>
        </w:tc>
        <w:tc>
          <w:tcPr>
            <w:tcW w:w="3168" w:type="dxa"/>
          </w:tcPr>
          <w:p w14:paraId="24CAAE80" w14:textId="77777777" w:rsidR="00E9458D" w:rsidRDefault="005C6BD6">
            <w:pPr>
              <w:pStyle w:val="TableParagraph"/>
              <w:spacing w:line="255" w:lineRule="exact"/>
              <w:rPr>
                <w:b/>
                <w:sz w:val="24"/>
              </w:rPr>
            </w:pPr>
            <w:r>
              <w:rPr>
                <w:b/>
                <w:sz w:val="24"/>
              </w:rPr>
              <w:t>Effective Date:</w:t>
            </w:r>
          </w:p>
        </w:tc>
      </w:tr>
      <w:tr w:rsidR="00E9458D" w14:paraId="2B9FC394" w14:textId="77777777">
        <w:trPr>
          <w:trHeight w:val="276"/>
        </w:trPr>
        <w:tc>
          <w:tcPr>
            <w:tcW w:w="5689" w:type="dxa"/>
            <w:vMerge/>
            <w:tcBorders>
              <w:top w:val="nil"/>
            </w:tcBorders>
          </w:tcPr>
          <w:p w14:paraId="0D351069" w14:textId="77777777" w:rsidR="00E9458D" w:rsidRDefault="00E9458D">
            <w:pPr>
              <w:rPr>
                <w:sz w:val="2"/>
                <w:szCs w:val="2"/>
              </w:rPr>
            </w:pPr>
          </w:p>
        </w:tc>
        <w:tc>
          <w:tcPr>
            <w:tcW w:w="3168" w:type="dxa"/>
          </w:tcPr>
          <w:p w14:paraId="47C354FA" w14:textId="77777777" w:rsidR="00E9458D" w:rsidRDefault="005C6BD6">
            <w:pPr>
              <w:pStyle w:val="TableParagraph"/>
              <w:spacing w:before="1" w:line="255" w:lineRule="exact"/>
              <w:rPr>
                <w:b/>
                <w:sz w:val="24"/>
              </w:rPr>
            </w:pPr>
            <w:r>
              <w:rPr>
                <w:b/>
                <w:sz w:val="24"/>
              </w:rPr>
              <w:t>Revision Date:</w:t>
            </w:r>
          </w:p>
        </w:tc>
      </w:tr>
      <w:tr w:rsidR="00E9458D" w14:paraId="51C3FCAB" w14:textId="77777777">
        <w:trPr>
          <w:trHeight w:val="275"/>
        </w:trPr>
        <w:tc>
          <w:tcPr>
            <w:tcW w:w="5689" w:type="dxa"/>
            <w:vMerge/>
            <w:tcBorders>
              <w:top w:val="nil"/>
            </w:tcBorders>
          </w:tcPr>
          <w:p w14:paraId="2B1EC68E" w14:textId="77777777" w:rsidR="00E9458D" w:rsidRDefault="00E9458D">
            <w:pPr>
              <w:rPr>
                <w:sz w:val="2"/>
                <w:szCs w:val="2"/>
              </w:rPr>
            </w:pPr>
          </w:p>
        </w:tc>
        <w:tc>
          <w:tcPr>
            <w:tcW w:w="3168" w:type="dxa"/>
          </w:tcPr>
          <w:p w14:paraId="56B3FB7E" w14:textId="77777777" w:rsidR="00E9458D" w:rsidRDefault="005C6BD6">
            <w:pPr>
              <w:pStyle w:val="TableParagraph"/>
              <w:spacing w:line="255" w:lineRule="exact"/>
              <w:rPr>
                <w:b/>
                <w:sz w:val="24"/>
              </w:rPr>
            </w:pPr>
            <w:r>
              <w:rPr>
                <w:b/>
                <w:sz w:val="24"/>
              </w:rPr>
              <w:t>Approved By:</w:t>
            </w:r>
          </w:p>
        </w:tc>
      </w:tr>
      <w:tr w:rsidR="00E9458D" w14:paraId="5489F988" w14:textId="77777777">
        <w:trPr>
          <w:trHeight w:val="276"/>
        </w:trPr>
        <w:tc>
          <w:tcPr>
            <w:tcW w:w="5689" w:type="dxa"/>
            <w:vMerge/>
            <w:tcBorders>
              <w:top w:val="nil"/>
            </w:tcBorders>
          </w:tcPr>
          <w:p w14:paraId="66C11B8A" w14:textId="77777777" w:rsidR="00E9458D" w:rsidRDefault="00E9458D">
            <w:pPr>
              <w:rPr>
                <w:sz w:val="2"/>
                <w:szCs w:val="2"/>
              </w:rPr>
            </w:pPr>
          </w:p>
        </w:tc>
        <w:tc>
          <w:tcPr>
            <w:tcW w:w="3168" w:type="dxa"/>
          </w:tcPr>
          <w:p w14:paraId="194A5ACC" w14:textId="77777777" w:rsidR="00E9458D" w:rsidRDefault="005C6BD6">
            <w:pPr>
              <w:pStyle w:val="TableParagraph"/>
              <w:spacing w:line="257" w:lineRule="exact"/>
              <w:rPr>
                <w:b/>
                <w:sz w:val="24"/>
              </w:rPr>
            </w:pPr>
            <w:r>
              <w:rPr>
                <w:b/>
                <w:sz w:val="24"/>
              </w:rPr>
              <w:t>Page Number: Page 5 of 7</w:t>
            </w:r>
          </w:p>
        </w:tc>
      </w:tr>
    </w:tbl>
    <w:p w14:paraId="4C36C3CD" w14:textId="77777777" w:rsidR="00E9458D" w:rsidRDefault="00E9458D">
      <w:pPr>
        <w:pStyle w:val="BodyText"/>
        <w:ind w:left="0" w:firstLine="0"/>
        <w:rPr>
          <w:sz w:val="18"/>
        </w:rPr>
      </w:pPr>
    </w:p>
    <w:p w14:paraId="6C0270CD" w14:textId="77777777" w:rsidR="00E9458D" w:rsidRDefault="005C6BD6">
      <w:pPr>
        <w:pStyle w:val="ListParagraph"/>
        <w:numPr>
          <w:ilvl w:val="0"/>
          <w:numId w:val="236"/>
        </w:numPr>
        <w:tabs>
          <w:tab w:val="left" w:pos="2161"/>
        </w:tabs>
        <w:spacing w:before="90"/>
        <w:rPr>
          <w:sz w:val="24"/>
        </w:rPr>
      </w:pPr>
      <w:r>
        <w:rPr>
          <w:sz w:val="24"/>
        </w:rPr>
        <w:t>If evacuating, and there is time, tell others where you are</w:t>
      </w:r>
      <w:r>
        <w:rPr>
          <w:spacing w:val="-5"/>
          <w:sz w:val="24"/>
        </w:rPr>
        <w:t xml:space="preserve"> </w:t>
      </w:r>
      <w:r>
        <w:rPr>
          <w:sz w:val="24"/>
        </w:rPr>
        <w:t>going.</w:t>
      </w:r>
    </w:p>
    <w:p w14:paraId="34AE66CE" w14:textId="77777777" w:rsidR="00E9458D" w:rsidRDefault="005C6BD6">
      <w:pPr>
        <w:pStyle w:val="ListParagraph"/>
        <w:numPr>
          <w:ilvl w:val="0"/>
          <w:numId w:val="236"/>
        </w:numPr>
        <w:tabs>
          <w:tab w:val="left" w:pos="2161"/>
        </w:tabs>
        <w:spacing w:before="24" w:line="261" w:lineRule="auto"/>
        <w:ind w:right="1700"/>
        <w:rPr>
          <w:sz w:val="24"/>
        </w:rPr>
      </w:pPr>
      <w:r>
        <w:rPr>
          <w:sz w:val="24"/>
        </w:rPr>
        <w:t>Follow the procedures and guidelines in the employer’s individual policies on environmental emergencies/disasters</w:t>
      </w:r>
      <w:r>
        <w:rPr>
          <w:spacing w:val="-2"/>
          <w:sz w:val="24"/>
        </w:rPr>
        <w:t xml:space="preserve"> </w:t>
      </w:r>
      <w:r>
        <w:rPr>
          <w:sz w:val="24"/>
        </w:rPr>
        <w:t>for:</w:t>
      </w:r>
    </w:p>
    <w:p w14:paraId="21AAA9E8" w14:textId="77777777" w:rsidR="00E9458D" w:rsidRDefault="005C6BD6">
      <w:pPr>
        <w:pStyle w:val="ListParagraph"/>
        <w:numPr>
          <w:ilvl w:val="1"/>
          <w:numId w:val="236"/>
        </w:numPr>
        <w:tabs>
          <w:tab w:val="left" w:pos="2521"/>
        </w:tabs>
        <w:spacing w:line="274" w:lineRule="exact"/>
        <w:ind w:hanging="361"/>
        <w:rPr>
          <w:sz w:val="24"/>
        </w:rPr>
      </w:pPr>
      <w:r>
        <w:rPr>
          <w:sz w:val="24"/>
        </w:rPr>
        <w:t>fire;</w:t>
      </w:r>
    </w:p>
    <w:p w14:paraId="2B44DE2F" w14:textId="77777777" w:rsidR="00E9458D" w:rsidRDefault="005C6BD6">
      <w:pPr>
        <w:pStyle w:val="ListParagraph"/>
        <w:numPr>
          <w:ilvl w:val="1"/>
          <w:numId w:val="236"/>
        </w:numPr>
        <w:tabs>
          <w:tab w:val="left" w:pos="2521"/>
        </w:tabs>
        <w:spacing w:before="24"/>
        <w:ind w:hanging="361"/>
        <w:rPr>
          <w:sz w:val="24"/>
        </w:rPr>
      </w:pPr>
      <w:r>
        <w:rPr>
          <w:sz w:val="24"/>
        </w:rPr>
        <w:t>earthquake;</w:t>
      </w:r>
    </w:p>
    <w:p w14:paraId="0C0C6DB2" w14:textId="77777777" w:rsidR="00E9458D" w:rsidRDefault="005C6BD6">
      <w:pPr>
        <w:pStyle w:val="ListParagraph"/>
        <w:numPr>
          <w:ilvl w:val="1"/>
          <w:numId w:val="236"/>
        </w:numPr>
        <w:tabs>
          <w:tab w:val="left" w:pos="2521"/>
        </w:tabs>
        <w:spacing w:before="24"/>
        <w:ind w:hanging="361"/>
        <w:rPr>
          <w:sz w:val="24"/>
        </w:rPr>
      </w:pPr>
      <w:r>
        <w:rPr>
          <w:sz w:val="24"/>
        </w:rPr>
        <w:t>hurricane;</w:t>
      </w:r>
    </w:p>
    <w:p w14:paraId="53D8F71E" w14:textId="77777777" w:rsidR="00E9458D" w:rsidRDefault="005C6BD6">
      <w:pPr>
        <w:pStyle w:val="ListParagraph"/>
        <w:numPr>
          <w:ilvl w:val="1"/>
          <w:numId w:val="236"/>
        </w:numPr>
        <w:tabs>
          <w:tab w:val="left" w:pos="2521"/>
        </w:tabs>
        <w:spacing w:before="24"/>
        <w:ind w:hanging="361"/>
        <w:rPr>
          <w:sz w:val="24"/>
        </w:rPr>
      </w:pPr>
      <w:r>
        <w:rPr>
          <w:sz w:val="24"/>
        </w:rPr>
        <w:t>tornado;</w:t>
      </w:r>
    </w:p>
    <w:p w14:paraId="458D0F3E" w14:textId="77777777" w:rsidR="00E9458D" w:rsidRDefault="005C6BD6">
      <w:pPr>
        <w:pStyle w:val="ListParagraph"/>
        <w:numPr>
          <w:ilvl w:val="1"/>
          <w:numId w:val="236"/>
        </w:numPr>
        <w:tabs>
          <w:tab w:val="left" w:pos="2521"/>
        </w:tabs>
        <w:spacing w:before="24"/>
        <w:ind w:hanging="361"/>
        <w:rPr>
          <w:sz w:val="24"/>
        </w:rPr>
      </w:pPr>
      <w:r>
        <w:rPr>
          <w:sz w:val="24"/>
        </w:rPr>
        <w:t>tsunami;</w:t>
      </w:r>
    </w:p>
    <w:p w14:paraId="4F8E9317" w14:textId="77777777" w:rsidR="00E9458D" w:rsidRDefault="005C6BD6">
      <w:pPr>
        <w:pStyle w:val="ListParagraph"/>
        <w:numPr>
          <w:ilvl w:val="1"/>
          <w:numId w:val="236"/>
        </w:numPr>
        <w:tabs>
          <w:tab w:val="left" w:pos="2520"/>
          <w:tab w:val="left" w:pos="2521"/>
        </w:tabs>
        <w:spacing w:before="24"/>
        <w:ind w:hanging="361"/>
        <w:rPr>
          <w:sz w:val="24"/>
        </w:rPr>
      </w:pPr>
      <w:r>
        <w:rPr>
          <w:sz w:val="24"/>
        </w:rPr>
        <w:t>power outages;</w:t>
      </w:r>
      <w:r>
        <w:rPr>
          <w:spacing w:val="-1"/>
          <w:sz w:val="24"/>
        </w:rPr>
        <w:t xml:space="preserve"> </w:t>
      </w:r>
      <w:r>
        <w:rPr>
          <w:sz w:val="24"/>
        </w:rPr>
        <w:t>and,</w:t>
      </w:r>
    </w:p>
    <w:p w14:paraId="2BADC3D5" w14:textId="77777777" w:rsidR="00E9458D" w:rsidRDefault="005C6BD6">
      <w:pPr>
        <w:pStyle w:val="ListParagraph"/>
        <w:numPr>
          <w:ilvl w:val="1"/>
          <w:numId w:val="236"/>
        </w:numPr>
        <w:tabs>
          <w:tab w:val="left" w:pos="2521"/>
        </w:tabs>
        <w:spacing w:before="24"/>
        <w:ind w:hanging="361"/>
        <w:rPr>
          <w:sz w:val="24"/>
        </w:rPr>
      </w:pPr>
      <w:r>
        <w:rPr>
          <w:sz w:val="24"/>
        </w:rPr>
        <w:t>chemical spills.</w:t>
      </w:r>
    </w:p>
    <w:p w14:paraId="443E7A20" w14:textId="77777777" w:rsidR="00E9458D" w:rsidRDefault="005C6BD6">
      <w:pPr>
        <w:pStyle w:val="ListParagraph"/>
        <w:numPr>
          <w:ilvl w:val="0"/>
          <w:numId w:val="236"/>
        </w:numPr>
        <w:tabs>
          <w:tab w:val="left" w:pos="2161"/>
        </w:tabs>
        <w:spacing w:before="24"/>
        <w:rPr>
          <w:sz w:val="24"/>
        </w:rPr>
      </w:pPr>
      <w:r>
        <w:rPr>
          <w:sz w:val="24"/>
        </w:rPr>
        <w:t>Attempt to communicate or receive communication</w:t>
      </w:r>
      <w:r>
        <w:rPr>
          <w:spacing w:val="-2"/>
          <w:sz w:val="24"/>
        </w:rPr>
        <w:t xml:space="preserve"> </w:t>
      </w:r>
      <w:r>
        <w:rPr>
          <w:sz w:val="24"/>
        </w:rPr>
        <w:t>via:</w:t>
      </w:r>
    </w:p>
    <w:p w14:paraId="2BDFFCDC" w14:textId="77777777" w:rsidR="00E9458D" w:rsidRDefault="005C6BD6">
      <w:pPr>
        <w:pStyle w:val="ListParagraph"/>
        <w:numPr>
          <w:ilvl w:val="1"/>
          <w:numId w:val="236"/>
        </w:numPr>
        <w:tabs>
          <w:tab w:val="left" w:pos="2509"/>
          <w:tab w:val="left" w:pos="2510"/>
        </w:tabs>
        <w:spacing w:before="24"/>
        <w:ind w:left="2509" w:hanging="426"/>
        <w:rPr>
          <w:sz w:val="24"/>
        </w:rPr>
      </w:pPr>
      <w:r>
        <w:rPr>
          <w:sz w:val="24"/>
        </w:rPr>
        <w:t>phone (cell or</w:t>
      </w:r>
      <w:r>
        <w:rPr>
          <w:spacing w:val="-2"/>
          <w:sz w:val="24"/>
        </w:rPr>
        <w:t xml:space="preserve"> </w:t>
      </w:r>
      <w:r>
        <w:rPr>
          <w:sz w:val="24"/>
        </w:rPr>
        <w:t>land);</w:t>
      </w:r>
    </w:p>
    <w:p w14:paraId="4AF45897" w14:textId="77777777" w:rsidR="00E9458D" w:rsidRDefault="005C6BD6">
      <w:pPr>
        <w:pStyle w:val="ListParagraph"/>
        <w:numPr>
          <w:ilvl w:val="1"/>
          <w:numId w:val="236"/>
        </w:numPr>
        <w:tabs>
          <w:tab w:val="left" w:pos="2509"/>
          <w:tab w:val="left" w:pos="2510"/>
        </w:tabs>
        <w:spacing w:before="24"/>
        <w:ind w:left="2509" w:hanging="426"/>
        <w:rPr>
          <w:sz w:val="24"/>
        </w:rPr>
      </w:pPr>
      <w:r>
        <w:rPr>
          <w:sz w:val="24"/>
        </w:rPr>
        <w:t>social</w:t>
      </w:r>
      <w:r>
        <w:rPr>
          <w:spacing w:val="-1"/>
          <w:sz w:val="24"/>
        </w:rPr>
        <w:t xml:space="preserve"> </w:t>
      </w:r>
      <w:r>
        <w:rPr>
          <w:sz w:val="24"/>
        </w:rPr>
        <w:t>media;</w:t>
      </w:r>
    </w:p>
    <w:p w14:paraId="1AF77C70" w14:textId="77777777" w:rsidR="00E9458D" w:rsidRDefault="005C6BD6">
      <w:pPr>
        <w:pStyle w:val="ListParagraph"/>
        <w:numPr>
          <w:ilvl w:val="1"/>
          <w:numId w:val="236"/>
        </w:numPr>
        <w:tabs>
          <w:tab w:val="left" w:pos="2509"/>
          <w:tab w:val="left" w:pos="2510"/>
        </w:tabs>
        <w:spacing w:before="25" w:line="261" w:lineRule="auto"/>
        <w:ind w:left="2509" w:right="1702" w:hanging="426"/>
        <w:rPr>
          <w:sz w:val="24"/>
        </w:rPr>
      </w:pPr>
      <w:r>
        <w:rPr>
          <w:sz w:val="24"/>
        </w:rPr>
        <w:t xml:space="preserve">email, if the client has a computer/laptop; (client computers/laptops may </w:t>
      </w:r>
      <w:proofErr w:type="spellStart"/>
      <w:r>
        <w:rPr>
          <w:sz w:val="24"/>
        </w:rPr>
        <w:t>used</w:t>
      </w:r>
      <w:proofErr w:type="spellEnd"/>
      <w:r>
        <w:rPr>
          <w:sz w:val="24"/>
        </w:rPr>
        <w:t xml:space="preserve"> during emergencies only.)</w:t>
      </w:r>
      <w:r>
        <w:rPr>
          <w:spacing w:val="-1"/>
          <w:sz w:val="24"/>
        </w:rPr>
        <w:t xml:space="preserve"> </w:t>
      </w:r>
      <w:r>
        <w:rPr>
          <w:sz w:val="24"/>
        </w:rPr>
        <w:t>and/or,</w:t>
      </w:r>
    </w:p>
    <w:p w14:paraId="236D9787" w14:textId="77777777" w:rsidR="00E9458D" w:rsidRDefault="005C6BD6">
      <w:pPr>
        <w:pStyle w:val="ListParagraph"/>
        <w:numPr>
          <w:ilvl w:val="1"/>
          <w:numId w:val="236"/>
        </w:numPr>
        <w:tabs>
          <w:tab w:val="left" w:pos="2509"/>
          <w:tab w:val="left" w:pos="2510"/>
        </w:tabs>
        <w:spacing w:line="274" w:lineRule="exact"/>
        <w:ind w:left="2509" w:hanging="426"/>
        <w:rPr>
          <w:sz w:val="24"/>
        </w:rPr>
      </w:pPr>
      <w:r>
        <w:rPr>
          <w:sz w:val="24"/>
        </w:rPr>
        <w:t>listening to radio/television</w:t>
      </w:r>
      <w:r>
        <w:rPr>
          <w:spacing w:val="-2"/>
          <w:sz w:val="24"/>
        </w:rPr>
        <w:t xml:space="preserve"> </w:t>
      </w:r>
      <w:r>
        <w:rPr>
          <w:sz w:val="24"/>
        </w:rPr>
        <w:t>broadcasts.</w:t>
      </w:r>
    </w:p>
    <w:p w14:paraId="3E5ACA6B" w14:textId="77777777" w:rsidR="00E9458D" w:rsidRDefault="00E9458D">
      <w:pPr>
        <w:pStyle w:val="BodyText"/>
        <w:spacing w:before="7"/>
        <w:ind w:left="0" w:firstLine="0"/>
      </w:pPr>
    </w:p>
    <w:p w14:paraId="3C144370" w14:textId="77777777" w:rsidR="00E9458D" w:rsidRDefault="005C6BD6">
      <w:pPr>
        <w:pStyle w:val="Heading2"/>
      </w:pPr>
      <w:r>
        <w:t>GUIDELINES</w:t>
      </w:r>
    </w:p>
    <w:p w14:paraId="706BEDFC" w14:textId="77777777" w:rsidR="00E9458D" w:rsidRDefault="005C6BD6">
      <w:pPr>
        <w:pStyle w:val="ListParagraph"/>
        <w:numPr>
          <w:ilvl w:val="0"/>
          <w:numId w:val="235"/>
        </w:numPr>
        <w:tabs>
          <w:tab w:val="left" w:pos="2161"/>
        </w:tabs>
        <w:rPr>
          <w:sz w:val="24"/>
        </w:rPr>
      </w:pPr>
      <w:r>
        <w:rPr>
          <w:sz w:val="24"/>
        </w:rPr>
        <w:t>Practice and test the action plan</w:t>
      </w:r>
      <w:r>
        <w:rPr>
          <w:spacing w:val="-2"/>
          <w:sz w:val="24"/>
        </w:rPr>
        <w:t xml:space="preserve"> </w:t>
      </w:r>
      <w:r>
        <w:rPr>
          <w:sz w:val="24"/>
        </w:rPr>
        <w:t>regularly.</w:t>
      </w:r>
    </w:p>
    <w:p w14:paraId="7795D5A1" w14:textId="77777777" w:rsidR="00E9458D" w:rsidRDefault="005C6BD6">
      <w:pPr>
        <w:pStyle w:val="ListParagraph"/>
        <w:numPr>
          <w:ilvl w:val="0"/>
          <w:numId w:val="235"/>
        </w:numPr>
        <w:tabs>
          <w:tab w:val="left" w:pos="2161"/>
        </w:tabs>
        <w:rPr>
          <w:sz w:val="24"/>
        </w:rPr>
      </w:pPr>
      <w:r>
        <w:rPr>
          <w:sz w:val="24"/>
        </w:rPr>
        <w:t>Ensure everyone knows their roles and</w:t>
      </w:r>
      <w:r>
        <w:rPr>
          <w:spacing w:val="-1"/>
          <w:sz w:val="24"/>
        </w:rPr>
        <w:t xml:space="preserve"> </w:t>
      </w:r>
      <w:r>
        <w:rPr>
          <w:sz w:val="24"/>
        </w:rPr>
        <w:t>responsibilities.</w:t>
      </w:r>
    </w:p>
    <w:p w14:paraId="4A316FB5" w14:textId="77777777" w:rsidR="00E9458D" w:rsidRDefault="005C6BD6">
      <w:pPr>
        <w:pStyle w:val="ListParagraph"/>
        <w:numPr>
          <w:ilvl w:val="0"/>
          <w:numId w:val="235"/>
        </w:numPr>
        <w:tabs>
          <w:tab w:val="left" w:pos="2161"/>
        </w:tabs>
        <w:rPr>
          <w:sz w:val="24"/>
        </w:rPr>
      </w:pPr>
      <w:r>
        <w:rPr>
          <w:sz w:val="24"/>
        </w:rPr>
        <w:t>Common Directives for office and clients’</w:t>
      </w:r>
      <w:r>
        <w:rPr>
          <w:spacing w:val="-3"/>
          <w:sz w:val="24"/>
        </w:rPr>
        <w:t xml:space="preserve"> </w:t>
      </w:r>
      <w:r>
        <w:rPr>
          <w:sz w:val="24"/>
        </w:rPr>
        <w:t>homes:</w:t>
      </w:r>
    </w:p>
    <w:p w14:paraId="65975415" w14:textId="77777777" w:rsidR="00E9458D" w:rsidRDefault="005C6BD6">
      <w:pPr>
        <w:pStyle w:val="ListParagraph"/>
        <w:numPr>
          <w:ilvl w:val="1"/>
          <w:numId w:val="235"/>
        </w:numPr>
        <w:tabs>
          <w:tab w:val="left" w:pos="2521"/>
        </w:tabs>
        <w:ind w:hanging="361"/>
        <w:rPr>
          <w:sz w:val="24"/>
        </w:rPr>
      </w:pPr>
      <w:r>
        <w:rPr>
          <w:sz w:val="24"/>
        </w:rPr>
        <w:t>be alert – observe and</w:t>
      </w:r>
      <w:r>
        <w:rPr>
          <w:spacing w:val="-1"/>
          <w:sz w:val="24"/>
        </w:rPr>
        <w:t xml:space="preserve"> </w:t>
      </w:r>
      <w:r>
        <w:rPr>
          <w:sz w:val="24"/>
        </w:rPr>
        <w:t>listen;</w:t>
      </w:r>
    </w:p>
    <w:p w14:paraId="7981A7F4" w14:textId="77777777" w:rsidR="00E9458D" w:rsidRDefault="005C6BD6">
      <w:pPr>
        <w:pStyle w:val="ListParagraph"/>
        <w:numPr>
          <w:ilvl w:val="1"/>
          <w:numId w:val="235"/>
        </w:numPr>
        <w:tabs>
          <w:tab w:val="left" w:pos="2521"/>
        </w:tabs>
        <w:ind w:hanging="361"/>
        <w:rPr>
          <w:sz w:val="24"/>
        </w:rPr>
      </w:pPr>
      <w:r>
        <w:rPr>
          <w:sz w:val="24"/>
        </w:rPr>
        <w:t>follow</w:t>
      </w:r>
      <w:r>
        <w:rPr>
          <w:spacing w:val="-1"/>
          <w:sz w:val="24"/>
        </w:rPr>
        <w:t xml:space="preserve"> </w:t>
      </w:r>
      <w:r>
        <w:rPr>
          <w:sz w:val="24"/>
        </w:rPr>
        <w:t>instructions;</w:t>
      </w:r>
    </w:p>
    <w:p w14:paraId="7E154548" w14:textId="77777777" w:rsidR="00E9458D" w:rsidRDefault="005C6BD6">
      <w:pPr>
        <w:pStyle w:val="ListParagraph"/>
        <w:numPr>
          <w:ilvl w:val="1"/>
          <w:numId w:val="235"/>
        </w:numPr>
        <w:tabs>
          <w:tab w:val="left" w:pos="2521"/>
        </w:tabs>
        <w:ind w:hanging="361"/>
        <w:rPr>
          <w:sz w:val="24"/>
        </w:rPr>
      </w:pPr>
      <w:r>
        <w:rPr>
          <w:sz w:val="24"/>
        </w:rPr>
        <w:t>remain calm;</w:t>
      </w:r>
    </w:p>
    <w:p w14:paraId="110FCEEC" w14:textId="77777777" w:rsidR="00E9458D" w:rsidRDefault="005C6BD6">
      <w:pPr>
        <w:pStyle w:val="ListParagraph"/>
        <w:numPr>
          <w:ilvl w:val="1"/>
          <w:numId w:val="235"/>
        </w:numPr>
        <w:tabs>
          <w:tab w:val="left" w:pos="2521"/>
        </w:tabs>
        <w:ind w:hanging="361"/>
        <w:rPr>
          <w:sz w:val="24"/>
        </w:rPr>
      </w:pPr>
      <w:r>
        <w:rPr>
          <w:sz w:val="24"/>
        </w:rPr>
        <w:t>reassure</w:t>
      </w:r>
      <w:r>
        <w:rPr>
          <w:spacing w:val="-1"/>
          <w:sz w:val="24"/>
        </w:rPr>
        <w:t xml:space="preserve"> </w:t>
      </w:r>
      <w:r>
        <w:rPr>
          <w:sz w:val="24"/>
        </w:rPr>
        <w:t>clients;</w:t>
      </w:r>
    </w:p>
    <w:p w14:paraId="2681FFA3" w14:textId="77777777" w:rsidR="00E9458D" w:rsidRDefault="005C6BD6">
      <w:pPr>
        <w:pStyle w:val="ListParagraph"/>
        <w:numPr>
          <w:ilvl w:val="1"/>
          <w:numId w:val="235"/>
        </w:numPr>
        <w:tabs>
          <w:tab w:val="left" w:pos="2521"/>
        </w:tabs>
        <w:ind w:hanging="361"/>
        <w:rPr>
          <w:sz w:val="24"/>
        </w:rPr>
      </w:pPr>
      <w:r>
        <w:rPr>
          <w:sz w:val="24"/>
        </w:rPr>
        <w:t>know exits routes;</w:t>
      </w:r>
    </w:p>
    <w:p w14:paraId="6438EA20" w14:textId="77777777" w:rsidR="00E9458D" w:rsidRDefault="005C6BD6">
      <w:pPr>
        <w:pStyle w:val="ListParagraph"/>
        <w:numPr>
          <w:ilvl w:val="1"/>
          <w:numId w:val="235"/>
        </w:numPr>
        <w:tabs>
          <w:tab w:val="left" w:pos="2520"/>
          <w:tab w:val="left" w:pos="2521"/>
        </w:tabs>
        <w:ind w:hanging="361"/>
        <w:rPr>
          <w:sz w:val="24"/>
        </w:rPr>
      </w:pPr>
      <w:r>
        <w:rPr>
          <w:sz w:val="24"/>
        </w:rPr>
        <w:t>avoid tying up phone systems;</w:t>
      </w:r>
      <w:r>
        <w:rPr>
          <w:spacing w:val="-2"/>
          <w:sz w:val="24"/>
        </w:rPr>
        <w:t xml:space="preserve"> </w:t>
      </w:r>
      <w:r>
        <w:rPr>
          <w:sz w:val="24"/>
        </w:rPr>
        <w:t>and,</w:t>
      </w:r>
    </w:p>
    <w:p w14:paraId="767ACCA0" w14:textId="77777777" w:rsidR="00E9458D" w:rsidRDefault="005C6BD6">
      <w:pPr>
        <w:pStyle w:val="ListParagraph"/>
        <w:numPr>
          <w:ilvl w:val="1"/>
          <w:numId w:val="235"/>
        </w:numPr>
        <w:tabs>
          <w:tab w:val="left" w:pos="2521"/>
        </w:tabs>
        <w:ind w:hanging="361"/>
        <w:rPr>
          <w:sz w:val="24"/>
        </w:rPr>
      </w:pPr>
      <w:r>
        <w:rPr>
          <w:sz w:val="24"/>
        </w:rPr>
        <w:t>ensure doorways and windows are</w:t>
      </w:r>
      <w:r>
        <w:rPr>
          <w:spacing w:val="-1"/>
          <w:sz w:val="24"/>
        </w:rPr>
        <w:t xml:space="preserve"> </w:t>
      </w:r>
      <w:r>
        <w:rPr>
          <w:sz w:val="24"/>
        </w:rPr>
        <w:t>unobstructed</w:t>
      </w:r>
    </w:p>
    <w:p w14:paraId="600911C1" w14:textId="77777777" w:rsidR="00E9458D" w:rsidRDefault="005C6BD6">
      <w:pPr>
        <w:pStyle w:val="ListParagraph"/>
        <w:numPr>
          <w:ilvl w:val="0"/>
          <w:numId w:val="235"/>
        </w:numPr>
        <w:tabs>
          <w:tab w:val="left" w:pos="2161"/>
        </w:tabs>
        <w:ind w:right="1700"/>
        <w:rPr>
          <w:sz w:val="24"/>
        </w:rPr>
      </w:pPr>
      <w:r>
        <w:rPr>
          <w:sz w:val="24"/>
        </w:rPr>
        <w:t>Provide instruction and training employees on how to handle environmental disasters/ emergencies during orientation and annually</w:t>
      </w:r>
      <w:r>
        <w:rPr>
          <w:spacing w:val="-4"/>
          <w:sz w:val="24"/>
        </w:rPr>
        <w:t xml:space="preserve"> </w:t>
      </w:r>
      <w:r>
        <w:rPr>
          <w:sz w:val="24"/>
        </w:rPr>
        <w:t>thereafter.</w:t>
      </w:r>
    </w:p>
    <w:p w14:paraId="56FB0E3A" w14:textId="77777777" w:rsidR="00E9458D" w:rsidRDefault="005C6BD6">
      <w:pPr>
        <w:pStyle w:val="ListParagraph"/>
        <w:numPr>
          <w:ilvl w:val="1"/>
          <w:numId w:val="235"/>
        </w:numPr>
        <w:tabs>
          <w:tab w:val="left" w:pos="2521"/>
        </w:tabs>
        <w:ind w:hanging="361"/>
        <w:rPr>
          <w:sz w:val="24"/>
        </w:rPr>
      </w:pPr>
      <w:r>
        <w:rPr>
          <w:sz w:val="24"/>
        </w:rPr>
        <w:t>Training records shall</w:t>
      </w:r>
      <w:r>
        <w:rPr>
          <w:spacing w:val="-2"/>
          <w:sz w:val="24"/>
        </w:rPr>
        <w:t xml:space="preserve"> </w:t>
      </w:r>
      <w:r>
        <w:rPr>
          <w:sz w:val="24"/>
        </w:rPr>
        <w:t>include:</w:t>
      </w:r>
    </w:p>
    <w:p w14:paraId="785D9D3C" w14:textId="77777777" w:rsidR="00E9458D" w:rsidRDefault="005C6BD6">
      <w:pPr>
        <w:pStyle w:val="ListParagraph"/>
        <w:numPr>
          <w:ilvl w:val="2"/>
          <w:numId w:val="235"/>
        </w:numPr>
        <w:tabs>
          <w:tab w:val="left" w:pos="2880"/>
          <w:tab w:val="left" w:pos="2881"/>
        </w:tabs>
        <w:ind w:hanging="372"/>
        <w:rPr>
          <w:sz w:val="24"/>
        </w:rPr>
      </w:pPr>
      <w:r>
        <w:rPr>
          <w:sz w:val="24"/>
        </w:rPr>
        <w:t>dates when training was</w:t>
      </w:r>
      <w:r>
        <w:rPr>
          <w:spacing w:val="-1"/>
          <w:sz w:val="24"/>
        </w:rPr>
        <w:t xml:space="preserve"> </w:t>
      </w:r>
      <w:r>
        <w:rPr>
          <w:sz w:val="24"/>
        </w:rPr>
        <w:t>given;</w:t>
      </w:r>
    </w:p>
    <w:p w14:paraId="3A6602A7" w14:textId="77777777" w:rsidR="00E9458D" w:rsidRDefault="005C6BD6">
      <w:pPr>
        <w:pStyle w:val="ListParagraph"/>
        <w:numPr>
          <w:ilvl w:val="2"/>
          <w:numId w:val="235"/>
        </w:numPr>
        <w:tabs>
          <w:tab w:val="left" w:pos="2881"/>
        </w:tabs>
        <w:spacing w:before="1"/>
        <w:ind w:hanging="361"/>
        <w:rPr>
          <w:sz w:val="24"/>
        </w:rPr>
      </w:pPr>
      <w:r>
        <w:rPr>
          <w:sz w:val="24"/>
        </w:rPr>
        <w:t>summary on what training was</w:t>
      </w:r>
      <w:r>
        <w:rPr>
          <w:spacing w:val="-3"/>
          <w:sz w:val="24"/>
        </w:rPr>
        <w:t xml:space="preserve"> </w:t>
      </w:r>
      <w:r>
        <w:rPr>
          <w:sz w:val="24"/>
        </w:rPr>
        <w:t>given;</w:t>
      </w:r>
    </w:p>
    <w:p w14:paraId="7680A43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C6A1ECD" w14:textId="77777777">
        <w:trPr>
          <w:trHeight w:val="612"/>
        </w:trPr>
        <w:tc>
          <w:tcPr>
            <w:tcW w:w="5689" w:type="dxa"/>
          </w:tcPr>
          <w:p w14:paraId="4029EE1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39F9CBB" w14:textId="77777777" w:rsidR="00E9458D" w:rsidRDefault="00E9458D">
            <w:pPr>
              <w:pStyle w:val="TableParagraph"/>
              <w:ind w:left="0"/>
              <w:rPr>
                <w:sz w:val="24"/>
              </w:rPr>
            </w:pPr>
          </w:p>
          <w:p w14:paraId="3D4C8A80" w14:textId="77777777" w:rsidR="00E9458D" w:rsidRDefault="005C6BD6">
            <w:pPr>
              <w:pStyle w:val="TableParagraph"/>
              <w:ind w:left="487"/>
              <w:rPr>
                <w:sz w:val="20"/>
              </w:rPr>
            </w:pPr>
            <w:r>
              <w:rPr>
                <w:noProof/>
                <w:sz w:val="20"/>
              </w:rPr>
              <w:drawing>
                <wp:inline distT="0" distB="0" distL="0" distR="0" wp14:anchorId="01900105" wp14:editId="0C83C9A1">
                  <wp:extent cx="1390695" cy="966501"/>
                  <wp:effectExtent l="0" t="0" r="0" b="0"/>
                  <wp:docPr id="10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BA851E6" w14:textId="77777777">
        <w:trPr>
          <w:trHeight w:val="1184"/>
        </w:trPr>
        <w:tc>
          <w:tcPr>
            <w:tcW w:w="5689" w:type="dxa"/>
          </w:tcPr>
          <w:p w14:paraId="4E2C7131" w14:textId="77777777" w:rsidR="00E9458D" w:rsidRDefault="00E9458D">
            <w:pPr>
              <w:pStyle w:val="TableParagraph"/>
              <w:ind w:left="0"/>
              <w:rPr>
                <w:sz w:val="24"/>
              </w:rPr>
            </w:pPr>
          </w:p>
          <w:p w14:paraId="19FF5306" w14:textId="77777777" w:rsidR="00E9458D" w:rsidRDefault="005C6BD6">
            <w:pPr>
              <w:pStyle w:val="TableParagraph"/>
              <w:rPr>
                <w:b/>
                <w:sz w:val="24"/>
              </w:rPr>
            </w:pPr>
            <w:r>
              <w:rPr>
                <w:b/>
                <w:sz w:val="24"/>
              </w:rPr>
              <w:t>Section 5: Health and Safety</w:t>
            </w:r>
          </w:p>
        </w:tc>
        <w:tc>
          <w:tcPr>
            <w:tcW w:w="3168" w:type="dxa"/>
            <w:vMerge/>
            <w:tcBorders>
              <w:top w:val="nil"/>
            </w:tcBorders>
          </w:tcPr>
          <w:p w14:paraId="7320C812" w14:textId="77777777" w:rsidR="00E9458D" w:rsidRDefault="00E9458D">
            <w:pPr>
              <w:rPr>
                <w:sz w:val="2"/>
                <w:szCs w:val="2"/>
              </w:rPr>
            </w:pPr>
          </w:p>
        </w:tc>
      </w:tr>
      <w:tr w:rsidR="00E9458D" w14:paraId="1D31E07B" w14:textId="77777777">
        <w:trPr>
          <w:trHeight w:val="275"/>
        </w:trPr>
        <w:tc>
          <w:tcPr>
            <w:tcW w:w="5689" w:type="dxa"/>
            <w:vMerge w:val="restart"/>
          </w:tcPr>
          <w:p w14:paraId="135ACC09" w14:textId="77777777" w:rsidR="00E9458D" w:rsidRDefault="00E9458D">
            <w:pPr>
              <w:pStyle w:val="TableParagraph"/>
              <w:ind w:left="0"/>
              <w:rPr>
                <w:sz w:val="24"/>
              </w:rPr>
            </w:pPr>
          </w:p>
          <w:p w14:paraId="1D5222D4" w14:textId="77777777" w:rsidR="00E9458D" w:rsidRDefault="005C6BD6">
            <w:pPr>
              <w:pStyle w:val="TableParagraph"/>
              <w:rPr>
                <w:b/>
                <w:sz w:val="24"/>
              </w:rPr>
            </w:pPr>
            <w:r>
              <w:rPr>
                <w:b/>
                <w:sz w:val="24"/>
              </w:rPr>
              <w:t>Policy Title: Emergency Preparedness</w:t>
            </w:r>
          </w:p>
        </w:tc>
        <w:tc>
          <w:tcPr>
            <w:tcW w:w="3168" w:type="dxa"/>
          </w:tcPr>
          <w:p w14:paraId="730EE346" w14:textId="77777777" w:rsidR="00E9458D" w:rsidRDefault="005C6BD6">
            <w:pPr>
              <w:pStyle w:val="TableParagraph"/>
              <w:spacing w:line="256" w:lineRule="exact"/>
              <w:rPr>
                <w:b/>
                <w:sz w:val="24"/>
              </w:rPr>
            </w:pPr>
            <w:r>
              <w:rPr>
                <w:b/>
                <w:sz w:val="24"/>
              </w:rPr>
              <w:t>Policy Number: 5.40</w:t>
            </w:r>
          </w:p>
        </w:tc>
      </w:tr>
      <w:tr w:rsidR="00E9458D" w14:paraId="0E282001" w14:textId="77777777">
        <w:trPr>
          <w:trHeight w:val="275"/>
        </w:trPr>
        <w:tc>
          <w:tcPr>
            <w:tcW w:w="5689" w:type="dxa"/>
            <w:vMerge/>
            <w:tcBorders>
              <w:top w:val="nil"/>
            </w:tcBorders>
          </w:tcPr>
          <w:p w14:paraId="1D7D7F77" w14:textId="77777777" w:rsidR="00E9458D" w:rsidRDefault="00E9458D">
            <w:pPr>
              <w:rPr>
                <w:sz w:val="2"/>
                <w:szCs w:val="2"/>
              </w:rPr>
            </w:pPr>
          </w:p>
        </w:tc>
        <w:tc>
          <w:tcPr>
            <w:tcW w:w="3168" w:type="dxa"/>
          </w:tcPr>
          <w:p w14:paraId="728FB538" w14:textId="77777777" w:rsidR="00E9458D" w:rsidRDefault="005C6BD6">
            <w:pPr>
              <w:pStyle w:val="TableParagraph"/>
              <w:spacing w:line="255" w:lineRule="exact"/>
              <w:rPr>
                <w:b/>
                <w:sz w:val="24"/>
              </w:rPr>
            </w:pPr>
            <w:r>
              <w:rPr>
                <w:b/>
                <w:sz w:val="24"/>
              </w:rPr>
              <w:t>Effective Date:</w:t>
            </w:r>
          </w:p>
        </w:tc>
      </w:tr>
      <w:tr w:rsidR="00E9458D" w14:paraId="76E69238" w14:textId="77777777">
        <w:trPr>
          <w:trHeight w:val="276"/>
        </w:trPr>
        <w:tc>
          <w:tcPr>
            <w:tcW w:w="5689" w:type="dxa"/>
            <w:vMerge/>
            <w:tcBorders>
              <w:top w:val="nil"/>
            </w:tcBorders>
          </w:tcPr>
          <w:p w14:paraId="3460872D" w14:textId="77777777" w:rsidR="00E9458D" w:rsidRDefault="00E9458D">
            <w:pPr>
              <w:rPr>
                <w:sz w:val="2"/>
                <w:szCs w:val="2"/>
              </w:rPr>
            </w:pPr>
          </w:p>
        </w:tc>
        <w:tc>
          <w:tcPr>
            <w:tcW w:w="3168" w:type="dxa"/>
          </w:tcPr>
          <w:p w14:paraId="762EA7C1" w14:textId="77777777" w:rsidR="00E9458D" w:rsidRDefault="005C6BD6">
            <w:pPr>
              <w:pStyle w:val="TableParagraph"/>
              <w:spacing w:before="1" w:line="255" w:lineRule="exact"/>
              <w:rPr>
                <w:b/>
                <w:sz w:val="24"/>
              </w:rPr>
            </w:pPr>
            <w:r>
              <w:rPr>
                <w:b/>
                <w:sz w:val="24"/>
              </w:rPr>
              <w:t>Revision Date:</w:t>
            </w:r>
          </w:p>
        </w:tc>
      </w:tr>
      <w:tr w:rsidR="00E9458D" w14:paraId="60AC7427" w14:textId="77777777">
        <w:trPr>
          <w:trHeight w:val="275"/>
        </w:trPr>
        <w:tc>
          <w:tcPr>
            <w:tcW w:w="5689" w:type="dxa"/>
            <w:vMerge/>
            <w:tcBorders>
              <w:top w:val="nil"/>
            </w:tcBorders>
          </w:tcPr>
          <w:p w14:paraId="068458F8" w14:textId="77777777" w:rsidR="00E9458D" w:rsidRDefault="00E9458D">
            <w:pPr>
              <w:rPr>
                <w:sz w:val="2"/>
                <w:szCs w:val="2"/>
              </w:rPr>
            </w:pPr>
          </w:p>
        </w:tc>
        <w:tc>
          <w:tcPr>
            <w:tcW w:w="3168" w:type="dxa"/>
          </w:tcPr>
          <w:p w14:paraId="1E55E7DB" w14:textId="77777777" w:rsidR="00E9458D" w:rsidRDefault="005C6BD6">
            <w:pPr>
              <w:pStyle w:val="TableParagraph"/>
              <w:spacing w:line="255" w:lineRule="exact"/>
              <w:rPr>
                <w:b/>
                <w:sz w:val="24"/>
              </w:rPr>
            </w:pPr>
            <w:r>
              <w:rPr>
                <w:b/>
                <w:sz w:val="24"/>
              </w:rPr>
              <w:t>Approved By:</w:t>
            </w:r>
          </w:p>
        </w:tc>
      </w:tr>
      <w:tr w:rsidR="00E9458D" w14:paraId="69E2AEED" w14:textId="77777777">
        <w:trPr>
          <w:trHeight w:val="276"/>
        </w:trPr>
        <w:tc>
          <w:tcPr>
            <w:tcW w:w="5689" w:type="dxa"/>
            <w:vMerge/>
            <w:tcBorders>
              <w:top w:val="nil"/>
            </w:tcBorders>
          </w:tcPr>
          <w:p w14:paraId="52F0F3D4" w14:textId="77777777" w:rsidR="00E9458D" w:rsidRDefault="00E9458D">
            <w:pPr>
              <w:rPr>
                <w:sz w:val="2"/>
                <w:szCs w:val="2"/>
              </w:rPr>
            </w:pPr>
          </w:p>
        </w:tc>
        <w:tc>
          <w:tcPr>
            <w:tcW w:w="3168" w:type="dxa"/>
          </w:tcPr>
          <w:p w14:paraId="00C6E8EE" w14:textId="77777777" w:rsidR="00E9458D" w:rsidRDefault="005C6BD6">
            <w:pPr>
              <w:pStyle w:val="TableParagraph"/>
              <w:spacing w:line="257" w:lineRule="exact"/>
              <w:rPr>
                <w:b/>
                <w:sz w:val="24"/>
              </w:rPr>
            </w:pPr>
            <w:r>
              <w:rPr>
                <w:b/>
                <w:sz w:val="24"/>
              </w:rPr>
              <w:t>Page Number: Page 6 of 7</w:t>
            </w:r>
          </w:p>
        </w:tc>
      </w:tr>
    </w:tbl>
    <w:p w14:paraId="385DAA58" w14:textId="77777777" w:rsidR="00E9458D" w:rsidRDefault="00E9458D">
      <w:pPr>
        <w:pStyle w:val="BodyText"/>
        <w:spacing w:before="8"/>
        <w:ind w:left="0" w:firstLine="0"/>
        <w:rPr>
          <w:sz w:val="16"/>
        </w:rPr>
      </w:pPr>
    </w:p>
    <w:p w14:paraId="7C5CB4A7" w14:textId="77777777" w:rsidR="00E9458D" w:rsidRDefault="005C6BD6">
      <w:pPr>
        <w:pStyle w:val="ListParagraph"/>
        <w:numPr>
          <w:ilvl w:val="2"/>
          <w:numId w:val="235"/>
        </w:numPr>
        <w:tabs>
          <w:tab w:val="left" w:pos="360"/>
        </w:tabs>
        <w:spacing w:before="90" w:line="275" w:lineRule="exact"/>
        <w:ind w:right="3240" w:hanging="2881"/>
        <w:jc w:val="right"/>
        <w:rPr>
          <w:sz w:val="24"/>
        </w:rPr>
      </w:pPr>
      <w:r>
        <w:rPr>
          <w:sz w:val="24"/>
        </w:rPr>
        <w:t>names and credentials of person(s) providing the training;</w:t>
      </w:r>
      <w:r>
        <w:rPr>
          <w:spacing w:val="-9"/>
          <w:sz w:val="24"/>
        </w:rPr>
        <w:t xml:space="preserve"> </w:t>
      </w:r>
      <w:r>
        <w:rPr>
          <w:sz w:val="24"/>
        </w:rPr>
        <w:t>and,</w:t>
      </w:r>
    </w:p>
    <w:p w14:paraId="0B8B5DD6" w14:textId="77777777" w:rsidR="00E9458D" w:rsidRDefault="005C6BD6">
      <w:pPr>
        <w:pStyle w:val="ListParagraph"/>
        <w:numPr>
          <w:ilvl w:val="2"/>
          <w:numId w:val="235"/>
        </w:numPr>
        <w:tabs>
          <w:tab w:val="left" w:pos="360"/>
        </w:tabs>
        <w:spacing w:line="275" w:lineRule="exact"/>
        <w:ind w:right="3331" w:hanging="2881"/>
        <w:jc w:val="right"/>
        <w:rPr>
          <w:sz w:val="24"/>
        </w:rPr>
      </w:pPr>
      <w:r>
        <w:rPr>
          <w:sz w:val="24"/>
        </w:rPr>
        <w:t>names and positions of people attending the training</w:t>
      </w:r>
      <w:r>
        <w:rPr>
          <w:spacing w:val="-9"/>
          <w:sz w:val="24"/>
        </w:rPr>
        <w:t xml:space="preserve"> </w:t>
      </w:r>
      <w:r>
        <w:rPr>
          <w:sz w:val="24"/>
        </w:rPr>
        <w:t>sessions.</w:t>
      </w:r>
    </w:p>
    <w:p w14:paraId="7C9B9542" w14:textId="77777777" w:rsidR="00E9458D" w:rsidRDefault="005C6BD6">
      <w:pPr>
        <w:pStyle w:val="ListParagraph"/>
        <w:numPr>
          <w:ilvl w:val="1"/>
          <w:numId w:val="235"/>
        </w:numPr>
        <w:tabs>
          <w:tab w:val="left" w:pos="2521"/>
        </w:tabs>
        <w:ind w:right="3268" w:hanging="2521"/>
        <w:jc w:val="right"/>
        <w:rPr>
          <w:sz w:val="24"/>
        </w:rPr>
      </w:pPr>
      <w:r>
        <w:rPr>
          <w:sz w:val="24"/>
        </w:rPr>
        <w:t>Records are to be maintained for 3 years from the date of</w:t>
      </w:r>
      <w:r>
        <w:rPr>
          <w:spacing w:val="-11"/>
          <w:sz w:val="24"/>
        </w:rPr>
        <w:t xml:space="preserve"> </w:t>
      </w:r>
      <w:r>
        <w:rPr>
          <w:sz w:val="24"/>
        </w:rPr>
        <w:t>training.</w:t>
      </w:r>
    </w:p>
    <w:p w14:paraId="77B9FFDB" w14:textId="77777777" w:rsidR="00E9458D" w:rsidRDefault="00E9458D">
      <w:pPr>
        <w:pStyle w:val="BodyText"/>
        <w:ind w:left="0" w:firstLine="0"/>
      </w:pPr>
    </w:p>
    <w:p w14:paraId="35997091" w14:textId="77777777" w:rsidR="00E9458D" w:rsidRDefault="005C6BD6">
      <w:pPr>
        <w:pStyle w:val="Heading2"/>
      </w:pPr>
      <w:r>
        <w:t>CROSS-POLICY REFERNCES</w:t>
      </w:r>
    </w:p>
    <w:p w14:paraId="5A8035D4" w14:textId="77777777" w:rsidR="00E9458D" w:rsidRDefault="005C6BD6">
      <w:pPr>
        <w:pStyle w:val="ListParagraph"/>
        <w:numPr>
          <w:ilvl w:val="0"/>
          <w:numId w:val="234"/>
        </w:numPr>
        <w:tabs>
          <w:tab w:val="left" w:pos="2161"/>
        </w:tabs>
        <w:rPr>
          <w:sz w:val="24"/>
        </w:rPr>
      </w:pPr>
      <w:r>
        <w:rPr>
          <w:sz w:val="24"/>
        </w:rPr>
        <w:t>Fire</w:t>
      </w:r>
    </w:p>
    <w:p w14:paraId="039DE6FA" w14:textId="77777777" w:rsidR="00E9458D" w:rsidRDefault="005C6BD6">
      <w:pPr>
        <w:pStyle w:val="ListParagraph"/>
        <w:numPr>
          <w:ilvl w:val="0"/>
          <w:numId w:val="234"/>
        </w:numPr>
        <w:tabs>
          <w:tab w:val="left" w:pos="2161"/>
        </w:tabs>
        <w:rPr>
          <w:sz w:val="24"/>
        </w:rPr>
      </w:pPr>
      <w:r>
        <w:rPr>
          <w:sz w:val="24"/>
        </w:rPr>
        <w:t>Earthquake</w:t>
      </w:r>
    </w:p>
    <w:p w14:paraId="5BB2B9F1" w14:textId="77777777" w:rsidR="00E9458D" w:rsidRDefault="005C6BD6">
      <w:pPr>
        <w:pStyle w:val="ListParagraph"/>
        <w:numPr>
          <w:ilvl w:val="0"/>
          <w:numId w:val="234"/>
        </w:numPr>
        <w:tabs>
          <w:tab w:val="left" w:pos="2161"/>
        </w:tabs>
        <w:rPr>
          <w:sz w:val="24"/>
        </w:rPr>
      </w:pPr>
      <w:r>
        <w:rPr>
          <w:sz w:val="24"/>
        </w:rPr>
        <w:t>Hurricane</w:t>
      </w:r>
    </w:p>
    <w:p w14:paraId="72944A6F" w14:textId="77777777" w:rsidR="00E9458D" w:rsidRDefault="005C6BD6">
      <w:pPr>
        <w:pStyle w:val="ListParagraph"/>
        <w:numPr>
          <w:ilvl w:val="0"/>
          <w:numId w:val="234"/>
        </w:numPr>
        <w:tabs>
          <w:tab w:val="left" w:pos="2161"/>
        </w:tabs>
        <w:rPr>
          <w:sz w:val="24"/>
        </w:rPr>
      </w:pPr>
      <w:r>
        <w:rPr>
          <w:sz w:val="24"/>
        </w:rPr>
        <w:t>Tornado</w:t>
      </w:r>
    </w:p>
    <w:p w14:paraId="3DF87624" w14:textId="77777777" w:rsidR="00E9458D" w:rsidRDefault="005C6BD6">
      <w:pPr>
        <w:pStyle w:val="ListParagraph"/>
        <w:numPr>
          <w:ilvl w:val="0"/>
          <w:numId w:val="234"/>
        </w:numPr>
        <w:tabs>
          <w:tab w:val="left" w:pos="2161"/>
        </w:tabs>
        <w:rPr>
          <w:sz w:val="24"/>
        </w:rPr>
      </w:pPr>
      <w:r>
        <w:rPr>
          <w:sz w:val="24"/>
        </w:rPr>
        <w:t>Tsunami</w:t>
      </w:r>
    </w:p>
    <w:p w14:paraId="7FD9199E" w14:textId="77777777" w:rsidR="00E9458D" w:rsidRDefault="005C6BD6">
      <w:pPr>
        <w:pStyle w:val="ListParagraph"/>
        <w:numPr>
          <w:ilvl w:val="0"/>
          <w:numId w:val="234"/>
        </w:numPr>
        <w:tabs>
          <w:tab w:val="left" w:pos="2161"/>
        </w:tabs>
        <w:rPr>
          <w:sz w:val="24"/>
        </w:rPr>
      </w:pPr>
      <w:r>
        <w:rPr>
          <w:sz w:val="24"/>
        </w:rPr>
        <w:t>Power Outages</w:t>
      </w:r>
    </w:p>
    <w:p w14:paraId="46B8BABC" w14:textId="77777777" w:rsidR="00E9458D" w:rsidRDefault="005C6BD6">
      <w:pPr>
        <w:pStyle w:val="ListParagraph"/>
        <w:numPr>
          <w:ilvl w:val="0"/>
          <w:numId w:val="234"/>
        </w:numPr>
        <w:tabs>
          <w:tab w:val="left" w:pos="2161"/>
        </w:tabs>
        <w:rPr>
          <w:sz w:val="24"/>
        </w:rPr>
      </w:pPr>
      <w:r>
        <w:rPr>
          <w:sz w:val="24"/>
        </w:rPr>
        <w:t>Chemical Spills</w:t>
      </w:r>
    </w:p>
    <w:p w14:paraId="37E08D59" w14:textId="77777777" w:rsidR="00E9458D" w:rsidRDefault="00E9458D">
      <w:pPr>
        <w:pStyle w:val="BodyText"/>
        <w:ind w:left="0" w:firstLine="0"/>
      </w:pPr>
    </w:p>
    <w:p w14:paraId="3C9B5B03" w14:textId="77777777" w:rsidR="00E9458D" w:rsidRDefault="005C6BD6">
      <w:pPr>
        <w:pStyle w:val="Heading2"/>
      </w:pPr>
      <w:r>
        <w:t>FORMS</w:t>
      </w:r>
    </w:p>
    <w:p w14:paraId="2EFF471A" w14:textId="77777777" w:rsidR="00E9458D" w:rsidRDefault="005C6BD6">
      <w:pPr>
        <w:pStyle w:val="ListParagraph"/>
        <w:numPr>
          <w:ilvl w:val="0"/>
          <w:numId w:val="233"/>
        </w:numPr>
        <w:tabs>
          <w:tab w:val="left" w:pos="2227"/>
        </w:tabs>
        <w:jc w:val="both"/>
        <w:rPr>
          <w:sz w:val="24"/>
        </w:rPr>
      </w:pPr>
      <w:r>
        <w:rPr>
          <w:sz w:val="24"/>
        </w:rPr>
        <w:t>Emergency Preparedness</w:t>
      </w:r>
      <w:r>
        <w:rPr>
          <w:spacing w:val="-2"/>
          <w:sz w:val="24"/>
        </w:rPr>
        <w:t xml:space="preserve"> </w:t>
      </w:r>
      <w:r>
        <w:rPr>
          <w:sz w:val="24"/>
        </w:rPr>
        <w:t>Plan</w:t>
      </w:r>
    </w:p>
    <w:p w14:paraId="12576F17" w14:textId="77777777" w:rsidR="00E9458D" w:rsidRDefault="005C6BD6">
      <w:pPr>
        <w:pStyle w:val="ListParagraph"/>
        <w:numPr>
          <w:ilvl w:val="0"/>
          <w:numId w:val="233"/>
        </w:numPr>
        <w:tabs>
          <w:tab w:val="left" w:pos="2227"/>
        </w:tabs>
        <w:jc w:val="both"/>
        <w:rPr>
          <w:sz w:val="24"/>
        </w:rPr>
      </w:pPr>
      <w:r>
        <w:rPr>
          <w:sz w:val="24"/>
        </w:rPr>
        <w:t xml:space="preserve">The </w:t>
      </w:r>
      <w:r>
        <w:rPr>
          <w:i/>
          <w:sz w:val="24"/>
        </w:rPr>
        <w:t>National Association of Home Care &amp; Hospice</w:t>
      </w:r>
      <w:r>
        <w:rPr>
          <w:i/>
          <w:spacing w:val="1"/>
          <w:sz w:val="24"/>
        </w:rPr>
        <w:t xml:space="preserve"> </w:t>
      </w:r>
      <w:r>
        <w:rPr>
          <w:sz w:val="24"/>
        </w:rPr>
        <w:t>(NAHC)</w:t>
      </w:r>
    </w:p>
    <w:p w14:paraId="3F4D7323" w14:textId="77777777" w:rsidR="00E9458D" w:rsidRDefault="005C6BD6">
      <w:pPr>
        <w:pStyle w:val="BodyText"/>
        <w:ind w:left="2226" w:right="1517" w:firstLine="0"/>
        <w:jc w:val="both"/>
      </w:pPr>
      <w:r>
        <w:t xml:space="preserve">NOTE: The </w:t>
      </w:r>
      <w:r>
        <w:rPr>
          <w:i/>
        </w:rPr>
        <w:t xml:space="preserve">National Association of Home Care &amp; Hospice </w:t>
      </w:r>
      <w:r>
        <w:t xml:space="preserve">(NAHC) has a great Emergency Preparedness Packet, which Home Care Agencies may use to develop their Emergency Preparedness Plans </w:t>
      </w:r>
      <w:r>
        <w:rPr>
          <w:u w:val="single"/>
        </w:rPr>
        <w:t>providing author credits are given to the NAHC.</w:t>
      </w:r>
      <w:r>
        <w:t xml:space="preserve"> This packet can be found at:</w:t>
      </w:r>
      <w:r>
        <w:rPr>
          <w:spacing w:val="57"/>
        </w:rPr>
        <w:t xml:space="preserve"> </w:t>
      </w:r>
      <w:hyperlink r:id="rId184">
        <w:r>
          <w:rPr>
            <w:u w:val="single"/>
          </w:rPr>
          <w:t>http://www.nahc.org/regulatory/ep_binder.pdf</w:t>
        </w:r>
      </w:hyperlink>
    </w:p>
    <w:p w14:paraId="1946DEE2" w14:textId="77777777" w:rsidR="00E9458D" w:rsidRDefault="005C6BD6">
      <w:pPr>
        <w:pStyle w:val="BodyText"/>
        <w:ind w:left="2226" w:firstLine="0"/>
        <w:jc w:val="both"/>
      </w:pPr>
      <w:r>
        <w:t>It contains the following templates:</w:t>
      </w:r>
    </w:p>
    <w:p w14:paraId="4EE13D6C" w14:textId="77777777" w:rsidR="00E9458D" w:rsidRDefault="005C6BD6">
      <w:pPr>
        <w:pStyle w:val="ListParagraph"/>
        <w:numPr>
          <w:ilvl w:val="1"/>
          <w:numId w:val="233"/>
        </w:numPr>
        <w:tabs>
          <w:tab w:val="left" w:pos="2521"/>
        </w:tabs>
        <w:spacing w:before="1"/>
        <w:ind w:hanging="361"/>
        <w:rPr>
          <w:sz w:val="24"/>
        </w:rPr>
      </w:pPr>
      <w:r>
        <w:rPr>
          <w:sz w:val="24"/>
        </w:rPr>
        <w:t>Role of Home Health in Emergency</w:t>
      </w:r>
      <w:r>
        <w:rPr>
          <w:spacing w:val="-1"/>
          <w:sz w:val="24"/>
        </w:rPr>
        <w:t xml:space="preserve"> </w:t>
      </w:r>
      <w:r>
        <w:rPr>
          <w:sz w:val="24"/>
        </w:rPr>
        <w:t>Planning</w:t>
      </w:r>
    </w:p>
    <w:p w14:paraId="31FE305A" w14:textId="77777777" w:rsidR="00E9458D" w:rsidRDefault="005C6BD6">
      <w:pPr>
        <w:pStyle w:val="ListParagraph"/>
        <w:numPr>
          <w:ilvl w:val="1"/>
          <w:numId w:val="233"/>
        </w:numPr>
        <w:tabs>
          <w:tab w:val="left" w:pos="2521"/>
        </w:tabs>
        <w:ind w:hanging="361"/>
        <w:rPr>
          <w:sz w:val="24"/>
        </w:rPr>
      </w:pPr>
      <w:r>
        <w:rPr>
          <w:sz w:val="24"/>
        </w:rPr>
        <w:t>Hazard Vulnerability</w:t>
      </w:r>
      <w:r>
        <w:rPr>
          <w:spacing w:val="-1"/>
          <w:sz w:val="24"/>
        </w:rPr>
        <w:t xml:space="preserve"> </w:t>
      </w:r>
      <w:r>
        <w:rPr>
          <w:sz w:val="24"/>
        </w:rPr>
        <w:t>Assessment</w:t>
      </w:r>
    </w:p>
    <w:p w14:paraId="7F91B78C" w14:textId="77777777" w:rsidR="00E9458D" w:rsidRDefault="005C6BD6">
      <w:pPr>
        <w:pStyle w:val="ListParagraph"/>
        <w:numPr>
          <w:ilvl w:val="1"/>
          <w:numId w:val="233"/>
        </w:numPr>
        <w:tabs>
          <w:tab w:val="left" w:pos="2521"/>
        </w:tabs>
        <w:ind w:hanging="361"/>
        <w:rPr>
          <w:sz w:val="24"/>
        </w:rPr>
      </w:pPr>
      <w:r>
        <w:rPr>
          <w:sz w:val="24"/>
        </w:rPr>
        <w:t>HHA Emergency Preparedness</w:t>
      </w:r>
      <w:r>
        <w:rPr>
          <w:spacing w:val="-1"/>
          <w:sz w:val="24"/>
        </w:rPr>
        <w:t xml:space="preserve"> </w:t>
      </w:r>
      <w:r>
        <w:rPr>
          <w:sz w:val="24"/>
        </w:rPr>
        <w:t>Assessment</w:t>
      </w:r>
    </w:p>
    <w:p w14:paraId="143B614F" w14:textId="77777777" w:rsidR="00E9458D" w:rsidRDefault="005C6BD6">
      <w:pPr>
        <w:pStyle w:val="ListParagraph"/>
        <w:numPr>
          <w:ilvl w:val="1"/>
          <w:numId w:val="233"/>
        </w:numPr>
        <w:tabs>
          <w:tab w:val="left" w:pos="2521"/>
        </w:tabs>
        <w:ind w:hanging="361"/>
        <w:rPr>
          <w:sz w:val="24"/>
        </w:rPr>
      </w:pPr>
      <w:r>
        <w:rPr>
          <w:sz w:val="24"/>
        </w:rPr>
        <w:t>Incident Command</w:t>
      </w:r>
      <w:r>
        <w:rPr>
          <w:spacing w:val="-1"/>
          <w:sz w:val="24"/>
        </w:rPr>
        <w:t xml:space="preserve"> </w:t>
      </w:r>
      <w:r>
        <w:rPr>
          <w:sz w:val="24"/>
        </w:rPr>
        <w:t>System</w:t>
      </w:r>
    </w:p>
    <w:p w14:paraId="4510D975" w14:textId="77777777" w:rsidR="00E9458D" w:rsidRDefault="005C6BD6">
      <w:pPr>
        <w:pStyle w:val="ListParagraph"/>
        <w:numPr>
          <w:ilvl w:val="1"/>
          <w:numId w:val="233"/>
        </w:numPr>
        <w:tabs>
          <w:tab w:val="left" w:pos="2521"/>
        </w:tabs>
        <w:ind w:hanging="361"/>
        <w:rPr>
          <w:sz w:val="24"/>
        </w:rPr>
      </w:pPr>
      <w:r>
        <w:rPr>
          <w:sz w:val="24"/>
        </w:rPr>
        <w:t>HHA Preparedness</w:t>
      </w:r>
      <w:r>
        <w:rPr>
          <w:spacing w:val="-1"/>
          <w:sz w:val="24"/>
        </w:rPr>
        <w:t xml:space="preserve"> </w:t>
      </w:r>
      <w:r>
        <w:rPr>
          <w:sz w:val="24"/>
        </w:rPr>
        <w:t>Plan</w:t>
      </w:r>
    </w:p>
    <w:p w14:paraId="32733B77" w14:textId="77777777" w:rsidR="00E9458D" w:rsidRDefault="005C6BD6">
      <w:pPr>
        <w:pStyle w:val="ListParagraph"/>
        <w:numPr>
          <w:ilvl w:val="1"/>
          <w:numId w:val="233"/>
        </w:numPr>
        <w:tabs>
          <w:tab w:val="left" w:pos="2520"/>
          <w:tab w:val="left" w:pos="2521"/>
        </w:tabs>
        <w:ind w:hanging="361"/>
        <w:rPr>
          <w:sz w:val="24"/>
        </w:rPr>
      </w:pPr>
      <w:r>
        <w:rPr>
          <w:sz w:val="24"/>
        </w:rPr>
        <w:t>Items to Consider for</w:t>
      </w:r>
      <w:r>
        <w:rPr>
          <w:spacing w:val="-2"/>
          <w:sz w:val="24"/>
        </w:rPr>
        <w:t xml:space="preserve"> </w:t>
      </w:r>
      <w:r>
        <w:rPr>
          <w:sz w:val="24"/>
        </w:rPr>
        <w:t>Admission</w:t>
      </w:r>
    </w:p>
    <w:p w14:paraId="09BD1588" w14:textId="77777777" w:rsidR="00E9458D" w:rsidRDefault="005C6BD6">
      <w:pPr>
        <w:pStyle w:val="ListParagraph"/>
        <w:numPr>
          <w:ilvl w:val="1"/>
          <w:numId w:val="233"/>
        </w:numPr>
        <w:tabs>
          <w:tab w:val="left" w:pos="2521"/>
        </w:tabs>
        <w:ind w:hanging="361"/>
        <w:rPr>
          <w:sz w:val="24"/>
        </w:rPr>
      </w:pPr>
      <w:r>
        <w:rPr>
          <w:sz w:val="24"/>
        </w:rPr>
        <w:t>Abbreviated</w:t>
      </w:r>
      <w:r>
        <w:rPr>
          <w:spacing w:val="-2"/>
          <w:sz w:val="24"/>
        </w:rPr>
        <w:t xml:space="preserve"> </w:t>
      </w:r>
      <w:r>
        <w:rPr>
          <w:sz w:val="24"/>
        </w:rPr>
        <w:t>Assessment</w:t>
      </w:r>
    </w:p>
    <w:p w14:paraId="35EFB8F4" w14:textId="77777777" w:rsidR="00E9458D" w:rsidRDefault="005C6BD6">
      <w:pPr>
        <w:pStyle w:val="ListParagraph"/>
        <w:numPr>
          <w:ilvl w:val="1"/>
          <w:numId w:val="233"/>
        </w:numPr>
        <w:tabs>
          <w:tab w:val="left" w:pos="2521"/>
        </w:tabs>
        <w:ind w:hanging="361"/>
        <w:rPr>
          <w:sz w:val="24"/>
        </w:rPr>
      </w:pPr>
      <w:r>
        <w:rPr>
          <w:sz w:val="24"/>
        </w:rPr>
        <w:t>Abbreviated OASIS</w:t>
      </w:r>
      <w:r>
        <w:rPr>
          <w:spacing w:val="-5"/>
          <w:sz w:val="24"/>
        </w:rPr>
        <w:t xml:space="preserve"> </w:t>
      </w:r>
      <w:r>
        <w:rPr>
          <w:sz w:val="24"/>
        </w:rPr>
        <w:t>Assessment</w:t>
      </w:r>
    </w:p>
    <w:p w14:paraId="48974B79" w14:textId="77777777" w:rsidR="00E9458D" w:rsidRDefault="005C6BD6">
      <w:pPr>
        <w:pStyle w:val="ListParagraph"/>
        <w:numPr>
          <w:ilvl w:val="1"/>
          <w:numId w:val="233"/>
        </w:numPr>
        <w:tabs>
          <w:tab w:val="left" w:pos="2520"/>
          <w:tab w:val="left" w:pos="2521"/>
        </w:tabs>
        <w:ind w:hanging="361"/>
        <w:rPr>
          <w:sz w:val="24"/>
        </w:rPr>
      </w:pPr>
      <w:r>
        <w:rPr>
          <w:sz w:val="24"/>
        </w:rPr>
        <w:t>Memorandum of</w:t>
      </w:r>
      <w:r>
        <w:rPr>
          <w:spacing w:val="-2"/>
          <w:sz w:val="24"/>
        </w:rPr>
        <w:t xml:space="preserve"> </w:t>
      </w:r>
      <w:r>
        <w:rPr>
          <w:sz w:val="24"/>
        </w:rPr>
        <w:t>Understanding</w:t>
      </w:r>
    </w:p>
    <w:p w14:paraId="6F372AD5" w14:textId="77777777" w:rsidR="00E9458D" w:rsidRDefault="005C6BD6">
      <w:pPr>
        <w:pStyle w:val="ListParagraph"/>
        <w:numPr>
          <w:ilvl w:val="1"/>
          <w:numId w:val="233"/>
        </w:numPr>
        <w:tabs>
          <w:tab w:val="left" w:pos="2520"/>
          <w:tab w:val="left" w:pos="2521"/>
        </w:tabs>
        <w:ind w:hanging="361"/>
        <w:rPr>
          <w:sz w:val="24"/>
        </w:rPr>
      </w:pPr>
      <w:r>
        <w:rPr>
          <w:sz w:val="24"/>
        </w:rPr>
        <w:t>Patient emergency Preparedness</w:t>
      </w:r>
      <w:r>
        <w:rPr>
          <w:spacing w:val="-1"/>
          <w:sz w:val="24"/>
        </w:rPr>
        <w:t xml:space="preserve"> </w:t>
      </w:r>
      <w:r>
        <w:rPr>
          <w:sz w:val="24"/>
        </w:rPr>
        <w:t>Plan</w:t>
      </w:r>
    </w:p>
    <w:p w14:paraId="32733154" w14:textId="77777777" w:rsidR="00E9458D" w:rsidRDefault="005C6BD6">
      <w:pPr>
        <w:pStyle w:val="ListParagraph"/>
        <w:numPr>
          <w:ilvl w:val="1"/>
          <w:numId w:val="233"/>
        </w:numPr>
        <w:tabs>
          <w:tab w:val="left" w:pos="2521"/>
        </w:tabs>
        <w:ind w:hanging="361"/>
        <w:rPr>
          <w:sz w:val="24"/>
        </w:rPr>
      </w:pPr>
      <w:r>
        <w:rPr>
          <w:sz w:val="24"/>
        </w:rPr>
        <w:t>Family Emergency Preparedness</w:t>
      </w:r>
      <w:r>
        <w:rPr>
          <w:spacing w:val="-1"/>
          <w:sz w:val="24"/>
        </w:rPr>
        <w:t xml:space="preserve"> </w:t>
      </w:r>
      <w:r>
        <w:rPr>
          <w:sz w:val="24"/>
        </w:rPr>
        <w:t>Plan</w:t>
      </w:r>
    </w:p>
    <w:p w14:paraId="0838386A" w14:textId="77777777" w:rsidR="00E9458D" w:rsidRDefault="005C6BD6">
      <w:pPr>
        <w:pStyle w:val="ListParagraph"/>
        <w:numPr>
          <w:ilvl w:val="1"/>
          <w:numId w:val="233"/>
        </w:numPr>
        <w:tabs>
          <w:tab w:val="left" w:pos="2520"/>
          <w:tab w:val="left" w:pos="2521"/>
        </w:tabs>
        <w:ind w:hanging="361"/>
        <w:rPr>
          <w:sz w:val="24"/>
        </w:rPr>
      </w:pPr>
      <w:r>
        <w:rPr>
          <w:sz w:val="24"/>
        </w:rPr>
        <w:t>Staff Emergency Preparedness Plan</w:t>
      </w:r>
    </w:p>
    <w:p w14:paraId="6FD8E643"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941A043" w14:textId="77777777">
        <w:trPr>
          <w:trHeight w:val="612"/>
        </w:trPr>
        <w:tc>
          <w:tcPr>
            <w:tcW w:w="5689" w:type="dxa"/>
          </w:tcPr>
          <w:p w14:paraId="6F069B89"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B89D911" w14:textId="77777777" w:rsidR="00E9458D" w:rsidRDefault="00E9458D">
            <w:pPr>
              <w:pStyle w:val="TableParagraph"/>
              <w:ind w:left="0"/>
              <w:rPr>
                <w:sz w:val="24"/>
              </w:rPr>
            </w:pPr>
          </w:p>
          <w:p w14:paraId="22595C96" w14:textId="77777777" w:rsidR="00E9458D" w:rsidRDefault="005C6BD6">
            <w:pPr>
              <w:pStyle w:val="TableParagraph"/>
              <w:ind w:left="487"/>
              <w:rPr>
                <w:sz w:val="20"/>
              </w:rPr>
            </w:pPr>
            <w:r>
              <w:rPr>
                <w:noProof/>
                <w:sz w:val="20"/>
              </w:rPr>
              <w:drawing>
                <wp:inline distT="0" distB="0" distL="0" distR="0" wp14:anchorId="36DACA6E" wp14:editId="0294B1FF">
                  <wp:extent cx="1390695" cy="966501"/>
                  <wp:effectExtent l="0" t="0" r="0" b="0"/>
                  <wp:docPr id="10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B9C752A" w14:textId="77777777">
        <w:trPr>
          <w:trHeight w:val="1184"/>
        </w:trPr>
        <w:tc>
          <w:tcPr>
            <w:tcW w:w="5689" w:type="dxa"/>
          </w:tcPr>
          <w:p w14:paraId="45AE05E7" w14:textId="77777777" w:rsidR="00E9458D" w:rsidRDefault="00E9458D">
            <w:pPr>
              <w:pStyle w:val="TableParagraph"/>
              <w:ind w:left="0"/>
              <w:rPr>
                <w:sz w:val="24"/>
              </w:rPr>
            </w:pPr>
          </w:p>
          <w:p w14:paraId="40254769" w14:textId="77777777" w:rsidR="00E9458D" w:rsidRDefault="005C6BD6">
            <w:pPr>
              <w:pStyle w:val="TableParagraph"/>
              <w:rPr>
                <w:b/>
                <w:sz w:val="24"/>
              </w:rPr>
            </w:pPr>
            <w:r>
              <w:rPr>
                <w:b/>
                <w:sz w:val="24"/>
              </w:rPr>
              <w:t>Section 5: Health and Safety</w:t>
            </w:r>
          </w:p>
        </w:tc>
        <w:tc>
          <w:tcPr>
            <w:tcW w:w="3168" w:type="dxa"/>
            <w:vMerge/>
            <w:tcBorders>
              <w:top w:val="nil"/>
            </w:tcBorders>
          </w:tcPr>
          <w:p w14:paraId="71314E79" w14:textId="77777777" w:rsidR="00E9458D" w:rsidRDefault="00E9458D">
            <w:pPr>
              <w:rPr>
                <w:sz w:val="2"/>
                <w:szCs w:val="2"/>
              </w:rPr>
            </w:pPr>
          </w:p>
        </w:tc>
      </w:tr>
      <w:tr w:rsidR="00E9458D" w14:paraId="7B35909C" w14:textId="77777777">
        <w:trPr>
          <w:trHeight w:val="275"/>
        </w:trPr>
        <w:tc>
          <w:tcPr>
            <w:tcW w:w="5689" w:type="dxa"/>
            <w:vMerge w:val="restart"/>
          </w:tcPr>
          <w:p w14:paraId="0C4793D1" w14:textId="77777777" w:rsidR="00E9458D" w:rsidRDefault="00E9458D">
            <w:pPr>
              <w:pStyle w:val="TableParagraph"/>
              <w:ind w:left="0"/>
              <w:rPr>
                <w:sz w:val="24"/>
              </w:rPr>
            </w:pPr>
          </w:p>
          <w:p w14:paraId="30FE7E50" w14:textId="77777777" w:rsidR="00E9458D" w:rsidRDefault="005C6BD6">
            <w:pPr>
              <w:pStyle w:val="TableParagraph"/>
              <w:rPr>
                <w:b/>
                <w:sz w:val="24"/>
              </w:rPr>
            </w:pPr>
            <w:r>
              <w:rPr>
                <w:b/>
                <w:sz w:val="24"/>
              </w:rPr>
              <w:t>Policy Title: Emergency Preparedness</w:t>
            </w:r>
          </w:p>
        </w:tc>
        <w:tc>
          <w:tcPr>
            <w:tcW w:w="3168" w:type="dxa"/>
          </w:tcPr>
          <w:p w14:paraId="2E407E2F" w14:textId="77777777" w:rsidR="00E9458D" w:rsidRDefault="005C6BD6">
            <w:pPr>
              <w:pStyle w:val="TableParagraph"/>
              <w:spacing w:line="256" w:lineRule="exact"/>
              <w:rPr>
                <w:b/>
                <w:sz w:val="24"/>
              </w:rPr>
            </w:pPr>
            <w:r>
              <w:rPr>
                <w:b/>
                <w:sz w:val="24"/>
              </w:rPr>
              <w:t>Policy Number: 5.40</w:t>
            </w:r>
          </w:p>
        </w:tc>
      </w:tr>
      <w:tr w:rsidR="00E9458D" w14:paraId="7CFF4ADE" w14:textId="77777777">
        <w:trPr>
          <w:trHeight w:val="275"/>
        </w:trPr>
        <w:tc>
          <w:tcPr>
            <w:tcW w:w="5689" w:type="dxa"/>
            <w:vMerge/>
            <w:tcBorders>
              <w:top w:val="nil"/>
            </w:tcBorders>
          </w:tcPr>
          <w:p w14:paraId="50F9B213" w14:textId="77777777" w:rsidR="00E9458D" w:rsidRDefault="00E9458D">
            <w:pPr>
              <w:rPr>
                <w:sz w:val="2"/>
                <w:szCs w:val="2"/>
              </w:rPr>
            </w:pPr>
          </w:p>
        </w:tc>
        <w:tc>
          <w:tcPr>
            <w:tcW w:w="3168" w:type="dxa"/>
          </w:tcPr>
          <w:p w14:paraId="1631510E" w14:textId="77777777" w:rsidR="00E9458D" w:rsidRDefault="005C6BD6">
            <w:pPr>
              <w:pStyle w:val="TableParagraph"/>
              <w:spacing w:line="255" w:lineRule="exact"/>
              <w:rPr>
                <w:b/>
                <w:sz w:val="24"/>
              </w:rPr>
            </w:pPr>
            <w:r>
              <w:rPr>
                <w:b/>
                <w:sz w:val="24"/>
              </w:rPr>
              <w:t>Effective Date:</w:t>
            </w:r>
          </w:p>
        </w:tc>
      </w:tr>
      <w:tr w:rsidR="00E9458D" w14:paraId="57B11A1F" w14:textId="77777777">
        <w:trPr>
          <w:trHeight w:val="276"/>
        </w:trPr>
        <w:tc>
          <w:tcPr>
            <w:tcW w:w="5689" w:type="dxa"/>
            <w:vMerge/>
            <w:tcBorders>
              <w:top w:val="nil"/>
            </w:tcBorders>
          </w:tcPr>
          <w:p w14:paraId="68E81D1C" w14:textId="77777777" w:rsidR="00E9458D" w:rsidRDefault="00E9458D">
            <w:pPr>
              <w:rPr>
                <w:sz w:val="2"/>
                <w:szCs w:val="2"/>
              </w:rPr>
            </w:pPr>
          </w:p>
        </w:tc>
        <w:tc>
          <w:tcPr>
            <w:tcW w:w="3168" w:type="dxa"/>
          </w:tcPr>
          <w:p w14:paraId="2BB19BC2" w14:textId="77777777" w:rsidR="00E9458D" w:rsidRDefault="005C6BD6">
            <w:pPr>
              <w:pStyle w:val="TableParagraph"/>
              <w:spacing w:before="1" w:line="255" w:lineRule="exact"/>
              <w:rPr>
                <w:b/>
                <w:sz w:val="24"/>
              </w:rPr>
            </w:pPr>
            <w:r>
              <w:rPr>
                <w:b/>
                <w:sz w:val="24"/>
              </w:rPr>
              <w:t>Revision Date:</w:t>
            </w:r>
          </w:p>
        </w:tc>
      </w:tr>
      <w:tr w:rsidR="00E9458D" w14:paraId="7DAEE25A" w14:textId="77777777">
        <w:trPr>
          <w:trHeight w:val="275"/>
        </w:trPr>
        <w:tc>
          <w:tcPr>
            <w:tcW w:w="5689" w:type="dxa"/>
            <w:vMerge/>
            <w:tcBorders>
              <w:top w:val="nil"/>
            </w:tcBorders>
          </w:tcPr>
          <w:p w14:paraId="4043FD64" w14:textId="77777777" w:rsidR="00E9458D" w:rsidRDefault="00E9458D">
            <w:pPr>
              <w:rPr>
                <w:sz w:val="2"/>
                <w:szCs w:val="2"/>
              </w:rPr>
            </w:pPr>
          </w:p>
        </w:tc>
        <w:tc>
          <w:tcPr>
            <w:tcW w:w="3168" w:type="dxa"/>
          </w:tcPr>
          <w:p w14:paraId="0B5CAEE9" w14:textId="77777777" w:rsidR="00E9458D" w:rsidRDefault="005C6BD6">
            <w:pPr>
              <w:pStyle w:val="TableParagraph"/>
              <w:spacing w:line="255" w:lineRule="exact"/>
              <w:rPr>
                <w:b/>
                <w:sz w:val="24"/>
              </w:rPr>
            </w:pPr>
            <w:r>
              <w:rPr>
                <w:b/>
                <w:sz w:val="24"/>
              </w:rPr>
              <w:t>Approved By:</w:t>
            </w:r>
          </w:p>
        </w:tc>
      </w:tr>
      <w:tr w:rsidR="00E9458D" w14:paraId="1C801EBC" w14:textId="77777777">
        <w:trPr>
          <w:trHeight w:val="276"/>
        </w:trPr>
        <w:tc>
          <w:tcPr>
            <w:tcW w:w="5689" w:type="dxa"/>
            <w:vMerge/>
            <w:tcBorders>
              <w:top w:val="nil"/>
            </w:tcBorders>
          </w:tcPr>
          <w:p w14:paraId="392EA25D" w14:textId="77777777" w:rsidR="00E9458D" w:rsidRDefault="00E9458D">
            <w:pPr>
              <w:rPr>
                <w:sz w:val="2"/>
                <w:szCs w:val="2"/>
              </w:rPr>
            </w:pPr>
          </w:p>
        </w:tc>
        <w:tc>
          <w:tcPr>
            <w:tcW w:w="3168" w:type="dxa"/>
          </w:tcPr>
          <w:p w14:paraId="4D179370" w14:textId="77777777" w:rsidR="00E9458D" w:rsidRDefault="005C6BD6">
            <w:pPr>
              <w:pStyle w:val="TableParagraph"/>
              <w:spacing w:line="257" w:lineRule="exact"/>
              <w:rPr>
                <w:b/>
                <w:sz w:val="24"/>
              </w:rPr>
            </w:pPr>
            <w:r>
              <w:rPr>
                <w:b/>
                <w:sz w:val="24"/>
              </w:rPr>
              <w:t>Page Number: Page 7 of 7</w:t>
            </w:r>
          </w:p>
        </w:tc>
      </w:tr>
    </w:tbl>
    <w:p w14:paraId="7A27CD1D" w14:textId="77777777" w:rsidR="00E9458D" w:rsidRDefault="00E9458D">
      <w:pPr>
        <w:pStyle w:val="BodyText"/>
        <w:spacing w:before="8"/>
        <w:ind w:left="0" w:firstLine="0"/>
        <w:rPr>
          <w:sz w:val="16"/>
        </w:rPr>
      </w:pPr>
    </w:p>
    <w:p w14:paraId="63F4C1ED" w14:textId="77777777" w:rsidR="00E9458D" w:rsidRDefault="005C6BD6">
      <w:pPr>
        <w:pStyle w:val="ListParagraph"/>
        <w:numPr>
          <w:ilvl w:val="1"/>
          <w:numId w:val="233"/>
        </w:numPr>
        <w:tabs>
          <w:tab w:val="left" w:pos="2521"/>
        </w:tabs>
        <w:spacing w:before="90" w:line="275" w:lineRule="exact"/>
        <w:ind w:hanging="361"/>
        <w:rPr>
          <w:sz w:val="24"/>
        </w:rPr>
      </w:pPr>
      <w:r>
        <w:rPr>
          <w:sz w:val="24"/>
        </w:rPr>
        <w:t>Business Continuity</w:t>
      </w:r>
      <w:r>
        <w:rPr>
          <w:spacing w:val="-1"/>
          <w:sz w:val="24"/>
        </w:rPr>
        <w:t xml:space="preserve"> </w:t>
      </w:r>
      <w:r>
        <w:rPr>
          <w:sz w:val="24"/>
        </w:rPr>
        <w:t>Plan</w:t>
      </w:r>
    </w:p>
    <w:p w14:paraId="3FC08C9F" w14:textId="77777777" w:rsidR="00E9458D" w:rsidRDefault="005C6BD6">
      <w:pPr>
        <w:pStyle w:val="ListParagraph"/>
        <w:numPr>
          <w:ilvl w:val="1"/>
          <w:numId w:val="233"/>
        </w:numPr>
        <w:tabs>
          <w:tab w:val="left" w:pos="2521"/>
        </w:tabs>
        <w:spacing w:line="275" w:lineRule="exact"/>
        <w:ind w:hanging="361"/>
        <w:rPr>
          <w:sz w:val="24"/>
        </w:rPr>
      </w:pPr>
      <w:r>
        <w:rPr>
          <w:sz w:val="24"/>
        </w:rPr>
        <w:t>First Aid Kit –Appendix</w:t>
      </w:r>
      <w:r>
        <w:rPr>
          <w:spacing w:val="-2"/>
          <w:sz w:val="24"/>
        </w:rPr>
        <w:t xml:space="preserve"> </w:t>
      </w:r>
      <w:r>
        <w:rPr>
          <w:sz w:val="24"/>
        </w:rPr>
        <w:t>A</w:t>
      </w:r>
    </w:p>
    <w:p w14:paraId="58DF7C56" w14:textId="77777777" w:rsidR="00E9458D" w:rsidRDefault="005C6BD6">
      <w:pPr>
        <w:pStyle w:val="ListParagraph"/>
        <w:numPr>
          <w:ilvl w:val="1"/>
          <w:numId w:val="233"/>
        </w:numPr>
        <w:tabs>
          <w:tab w:val="left" w:pos="2521"/>
        </w:tabs>
        <w:ind w:hanging="361"/>
        <w:rPr>
          <w:sz w:val="24"/>
        </w:rPr>
      </w:pPr>
      <w:r>
        <w:rPr>
          <w:sz w:val="24"/>
        </w:rPr>
        <w:t>Emergency Supply Kits – Appendix</w:t>
      </w:r>
      <w:r>
        <w:rPr>
          <w:spacing w:val="-2"/>
          <w:sz w:val="24"/>
        </w:rPr>
        <w:t xml:space="preserve"> </w:t>
      </w:r>
      <w:r>
        <w:rPr>
          <w:sz w:val="24"/>
        </w:rPr>
        <w:t>B</w:t>
      </w:r>
    </w:p>
    <w:p w14:paraId="10B1E183" w14:textId="77777777" w:rsidR="00E9458D" w:rsidRDefault="005C6BD6">
      <w:pPr>
        <w:pStyle w:val="ListParagraph"/>
        <w:numPr>
          <w:ilvl w:val="1"/>
          <w:numId w:val="233"/>
        </w:numPr>
        <w:tabs>
          <w:tab w:val="left" w:pos="2521"/>
        </w:tabs>
        <w:ind w:hanging="361"/>
        <w:rPr>
          <w:sz w:val="24"/>
        </w:rPr>
      </w:pPr>
      <w:r>
        <w:rPr>
          <w:sz w:val="24"/>
        </w:rPr>
        <w:t>Supply List – Appendix</w:t>
      </w:r>
      <w:r>
        <w:rPr>
          <w:spacing w:val="-1"/>
          <w:sz w:val="24"/>
        </w:rPr>
        <w:t xml:space="preserve"> </w:t>
      </w:r>
      <w:r>
        <w:rPr>
          <w:sz w:val="24"/>
        </w:rPr>
        <w:t>C</w:t>
      </w:r>
    </w:p>
    <w:p w14:paraId="13251225" w14:textId="77777777" w:rsidR="00E9458D" w:rsidRDefault="00E9458D">
      <w:pPr>
        <w:pStyle w:val="BodyText"/>
        <w:ind w:left="0" w:firstLine="0"/>
      </w:pPr>
    </w:p>
    <w:p w14:paraId="1035C7B9" w14:textId="77777777" w:rsidR="00E9458D" w:rsidRDefault="005C6BD6">
      <w:pPr>
        <w:pStyle w:val="Heading2"/>
      </w:pPr>
      <w:r>
        <w:t>REFERENCES</w:t>
      </w:r>
    </w:p>
    <w:p w14:paraId="7A3BB31C" w14:textId="77777777" w:rsidR="00E9458D" w:rsidRDefault="005C6BD6">
      <w:pPr>
        <w:pStyle w:val="ListParagraph"/>
        <w:numPr>
          <w:ilvl w:val="0"/>
          <w:numId w:val="232"/>
        </w:numPr>
        <w:tabs>
          <w:tab w:val="left" w:pos="2085"/>
        </w:tabs>
        <w:ind w:hanging="324"/>
        <w:rPr>
          <w:sz w:val="24"/>
        </w:rPr>
      </w:pPr>
      <w:r>
        <w:rPr>
          <w:sz w:val="24"/>
        </w:rPr>
        <w:t>National Association of Home Care &amp; Hospice</w:t>
      </w:r>
      <w:r>
        <w:rPr>
          <w:spacing w:val="-4"/>
          <w:sz w:val="24"/>
        </w:rPr>
        <w:t xml:space="preserve"> </w:t>
      </w:r>
      <w:r>
        <w:rPr>
          <w:sz w:val="24"/>
        </w:rPr>
        <w:t>(NAHC)</w:t>
      </w:r>
    </w:p>
    <w:p w14:paraId="5F532E22" w14:textId="77777777" w:rsidR="00E9458D" w:rsidRDefault="005C6BD6">
      <w:pPr>
        <w:pStyle w:val="ListParagraph"/>
        <w:numPr>
          <w:ilvl w:val="0"/>
          <w:numId w:val="232"/>
        </w:numPr>
        <w:tabs>
          <w:tab w:val="left" w:pos="2085"/>
        </w:tabs>
        <w:ind w:hanging="324"/>
        <w:rPr>
          <w:sz w:val="24"/>
        </w:rPr>
      </w:pPr>
      <w:r>
        <w:rPr>
          <w:sz w:val="24"/>
        </w:rPr>
        <w:t>Federal Emergency Management Agency</w:t>
      </w:r>
      <w:r>
        <w:rPr>
          <w:spacing w:val="-1"/>
          <w:sz w:val="24"/>
        </w:rPr>
        <w:t xml:space="preserve"> </w:t>
      </w:r>
      <w:r>
        <w:rPr>
          <w:sz w:val="24"/>
        </w:rPr>
        <w:t>(FEMA)</w:t>
      </w:r>
    </w:p>
    <w:p w14:paraId="151DBD06" w14:textId="77777777" w:rsidR="00E9458D" w:rsidRDefault="005C6BD6">
      <w:pPr>
        <w:pStyle w:val="ListParagraph"/>
        <w:numPr>
          <w:ilvl w:val="0"/>
          <w:numId w:val="232"/>
        </w:numPr>
        <w:tabs>
          <w:tab w:val="left" w:pos="2085"/>
        </w:tabs>
        <w:ind w:hanging="324"/>
        <w:rPr>
          <w:sz w:val="24"/>
        </w:rPr>
      </w:pPr>
      <w:r>
        <w:rPr>
          <w:sz w:val="24"/>
        </w:rPr>
        <w:t>Center for Disease Control and Prevention</w:t>
      </w:r>
      <w:r>
        <w:rPr>
          <w:spacing w:val="-1"/>
          <w:sz w:val="24"/>
        </w:rPr>
        <w:t xml:space="preserve"> </w:t>
      </w:r>
      <w:r>
        <w:rPr>
          <w:sz w:val="24"/>
        </w:rPr>
        <w:t>(CDC)</w:t>
      </w:r>
    </w:p>
    <w:p w14:paraId="30E94D85" w14:textId="77777777" w:rsidR="00E9458D" w:rsidRDefault="005C6BD6">
      <w:pPr>
        <w:pStyle w:val="ListParagraph"/>
        <w:numPr>
          <w:ilvl w:val="0"/>
          <w:numId w:val="232"/>
        </w:numPr>
        <w:tabs>
          <w:tab w:val="left" w:pos="2085"/>
        </w:tabs>
        <w:ind w:hanging="324"/>
        <w:rPr>
          <w:sz w:val="24"/>
        </w:rPr>
      </w:pPr>
      <w:r>
        <w:rPr>
          <w:sz w:val="24"/>
        </w:rPr>
        <w:t>Red Cross</w:t>
      </w:r>
    </w:p>
    <w:p w14:paraId="014FC5F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C1B7BEC" w14:textId="77777777">
        <w:trPr>
          <w:trHeight w:val="612"/>
        </w:trPr>
        <w:tc>
          <w:tcPr>
            <w:tcW w:w="5689" w:type="dxa"/>
          </w:tcPr>
          <w:p w14:paraId="6C69E4E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5803649" w14:textId="77777777" w:rsidR="00E9458D" w:rsidRDefault="00E9458D">
            <w:pPr>
              <w:pStyle w:val="TableParagraph"/>
              <w:ind w:left="0"/>
              <w:rPr>
                <w:sz w:val="24"/>
              </w:rPr>
            </w:pPr>
          </w:p>
          <w:p w14:paraId="12AF59FA" w14:textId="77777777" w:rsidR="00E9458D" w:rsidRDefault="005C6BD6">
            <w:pPr>
              <w:pStyle w:val="TableParagraph"/>
              <w:ind w:left="487"/>
              <w:rPr>
                <w:sz w:val="20"/>
              </w:rPr>
            </w:pPr>
            <w:r>
              <w:rPr>
                <w:noProof/>
                <w:sz w:val="20"/>
              </w:rPr>
              <w:drawing>
                <wp:inline distT="0" distB="0" distL="0" distR="0" wp14:anchorId="1D7D3F22" wp14:editId="68EBB75F">
                  <wp:extent cx="1390695" cy="966501"/>
                  <wp:effectExtent l="0" t="0" r="0" b="0"/>
                  <wp:docPr id="10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6823DE6" w14:textId="77777777">
        <w:trPr>
          <w:trHeight w:val="1184"/>
        </w:trPr>
        <w:tc>
          <w:tcPr>
            <w:tcW w:w="5689" w:type="dxa"/>
          </w:tcPr>
          <w:p w14:paraId="756DFE19" w14:textId="77777777" w:rsidR="00E9458D" w:rsidRDefault="00E9458D">
            <w:pPr>
              <w:pStyle w:val="TableParagraph"/>
              <w:ind w:left="0"/>
              <w:rPr>
                <w:sz w:val="24"/>
              </w:rPr>
            </w:pPr>
          </w:p>
          <w:p w14:paraId="17B9FE8B" w14:textId="77777777" w:rsidR="00E9458D" w:rsidRDefault="005C6BD6">
            <w:pPr>
              <w:pStyle w:val="TableParagraph"/>
              <w:rPr>
                <w:b/>
                <w:sz w:val="24"/>
              </w:rPr>
            </w:pPr>
            <w:r>
              <w:rPr>
                <w:b/>
                <w:sz w:val="24"/>
              </w:rPr>
              <w:t>Section 5: Health and Safety</w:t>
            </w:r>
          </w:p>
        </w:tc>
        <w:tc>
          <w:tcPr>
            <w:tcW w:w="3168" w:type="dxa"/>
            <w:vMerge/>
            <w:tcBorders>
              <w:top w:val="nil"/>
            </w:tcBorders>
          </w:tcPr>
          <w:p w14:paraId="5566DEE8" w14:textId="77777777" w:rsidR="00E9458D" w:rsidRDefault="00E9458D">
            <w:pPr>
              <w:rPr>
                <w:sz w:val="2"/>
                <w:szCs w:val="2"/>
              </w:rPr>
            </w:pPr>
          </w:p>
        </w:tc>
      </w:tr>
      <w:tr w:rsidR="00E9458D" w14:paraId="0F509162" w14:textId="77777777">
        <w:trPr>
          <w:trHeight w:val="275"/>
        </w:trPr>
        <w:tc>
          <w:tcPr>
            <w:tcW w:w="5689" w:type="dxa"/>
            <w:vMerge w:val="restart"/>
          </w:tcPr>
          <w:p w14:paraId="2D8D95AB" w14:textId="77777777" w:rsidR="00E9458D" w:rsidRDefault="00E9458D">
            <w:pPr>
              <w:pStyle w:val="TableParagraph"/>
              <w:ind w:left="0"/>
              <w:rPr>
                <w:sz w:val="24"/>
              </w:rPr>
            </w:pPr>
          </w:p>
          <w:p w14:paraId="2BB3974A" w14:textId="77777777" w:rsidR="00E9458D" w:rsidRDefault="005C6BD6">
            <w:pPr>
              <w:pStyle w:val="TableParagraph"/>
              <w:rPr>
                <w:b/>
                <w:sz w:val="24"/>
              </w:rPr>
            </w:pPr>
            <w:r>
              <w:rPr>
                <w:b/>
                <w:sz w:val="24"/>
              </w:rPr>
              <w:t>Policy Title:</w:t>
            </w:r>
            <w:r>
              <w:rPr>
                <w:b/>
                <w:spacing w:val="59"/>
                <w:sz w:val="24"/>
              </w:rPr>
              <w:t xml:space="preserve"> </w:t>
            </w:r>
            <w:r>
              <w:rPr>
                <w:b/>
                <w:sz w:val="24"/>
              </w:rPr>
              <w:t>Fire</w:t>
            </w:r>
          </w:p>
        </w:tc>
        <w:tc>
          <w:tcPr>
            <w:tcW w:w="3168" w:type="dxa"/>
          </w:tcPr>
          <w:p w14:paraId="23BFC761" w14:textId="77777777" w:rsidR="00E9458D" w:rsidRDefault="005C6BD6">
            <w:pPr>
              <w:pStyle w:val="TableParagraph"/>
              <w:spacing w:line="256" w:lineRule="exact"/>
              <w:rPr>
                <w:b/>
                <w:sz w:val="24"/>
              </w:rPr>
            </w:pPr>
            <w:r>
              <w:rPr>
                <w:b/>
                <w:sz w:val="24"/>
              </w:rPr>
              <w:t>Policy Number: 5.40.10</w:t>
            </w:r>
          </w:p>
        </w:tc>
      </w:tr>
      <w:tr w:rsidR="00E9458D" w14:paraId="26104455" w14:textId="77777777">
        <w:trPr>
          <w:trHeight w:val="275"/>
        </w:trPr>
        <w:tc>
          <w:tcPr>
            <w:tcW w:w="5689" w:type="dxa"/>
            <w:vMerge/>
            <w:tcBorders>
              <w:top w:val="nil"/>
            </w:tcBorders>
          </w:tcPr>
          <w:p w14:paraId="20E61879" w14:textId="77777777" w:rsidR="00E9458D" w:rsidRDefault="00E9458D">
            <w:pPr>
              <w:rPr>
                <w:sz w:val="2"/>
                <w:szCs w:val="2"/>
              </w:rPr>
            </w:pPr>
          </w:p>
        </w:tc>
        <w:tc>
          <w:tcPr>
            <w:tcW w:w="3168" w:type="dxa"/>
          </w:tcPr>
          <w:p w14:paraId="36459274" w14:textId="77777777" w:rsidR="00E9458D" w:rsidRDefault="005C6BD6">
            <w:pPr>
              <w:pStyle w:val="TableParagraph"/>
              <w:spacing w:line="255" w:lineRule="exact"/>
              <w:rPr>
                <w:b/>
                <w:sz w:val="24"/>
              </w:rPr>
            </w:pPr>
            <w:r>
              <w:rPr>
                <w:b/>
                <w:sz w:val="24"/>
              </w:rPr>
              <w:t>Effective Date:</w:t>
            </w:r>
          </w:p>
        </w:tc>
      </w:tr>
      <w:tr w:rsidR="00E9458D" w14:paraId="747CCD0A" w14:textId="77777777">
        <w:trPr>
          <w:trHeight w:val="276"/>
        </w:trPr>
        <w:tc>
          <w:tcPr>
            <w:tcW w:w="5689" w:type="dxa"/>
            <w:vMerge/>
            <w:tcBorders>
              <w:top w:val="nil"/>
            </w:tcBorders>
          </w:tcPr>
          <w:p w14:paraId="591A42B3" w14:textId="77777777" w:rsidR="00E9458D" w:rsidRDefault="00E9458D">
            <w:pPr>
              <w:rPr>
                <w:sz w:val="2"/>
                <w:szCs w:val="2"/>
              </w:rPr>
            </w:pPr>
          </w:p>
        </w:tc>
        <w:tc>
          <w:tcPr>
            <w:tcW w:w="3168" w:type="dxa"/>
          </w:tcPr>
          <w:p w14:paraId="5F7DB45A" w14:textId="77777777" w:rsidR="00E9458D" w:rsidRDefault="005C6BD6">
            <w:pPr>
              <w:pStyle w:val="TableParagraph"/>
              <w:spacing w:before="1" w:line="255" w:lineRule="exact"/>
              <w:rPr>
                <w:b/>
                <w:sz w:val="24"/>
              </w:rPr>
            </w:pPr>
            <w:r>
              <w:rPr>
                <w:b/>
                <w:sz w:val="24"/>
              </w:rPr>
              <w:t>Revision Date:</w:t>
            </w:r>
          </w:p>
        </w:tc>
      </w:tr>
      <w:tr w:rsidR="00E9458D" w14:paraId="67E72A4D" w14:textId="77777777">
        <w:trPr>
          <w:trHeight w:val="275"/>
        </w:trPr>
        <w:tc>
          <w:tcPr>
            <w:tcW w:w="5689" w:type="dxa"/>
            <w:vMerge/>
            <w:tcBorders>
              <w:top w:val="nil"/>
            </w:tcBorders>
          </w:tcPr>
          <w:p w14:paraId="72D2EB7F" w14:textId="77777777" w:rsidR="00E9458D" w:rsidRDefault="00E9458D">
            <w:pPr>
              <w:rPr>
                <w:sz w:val="2"/>
                <w:szCs w:val="2"/>
              </w:rPr>
            </w:pPr>
          </w:p>
        </w:tc>
        <w:tc>
          <w:tcPr>
            <w:tcW w:w="3168" w:type="dxa"/>
          </w:tcPr>
          <w:p w14:paraId="20A15283" w14:textId="77777777" w:rsidR="00E9458D" w:rsidRDefault="005C6BD6">
            <w:pPr>
              <w:pStyle w:val="TableParagraph"/>
              <w:spacing w:line="255" w:lineRule="exact"/>
              <w:rPr>
                <w:b/>
                <w:sz w:val="24"/>
              </w:rPr>
            </w:pPr>
            <w:r>
              <w:rPr>
                <w:b/>
                <w:sz w:val="24"/>
              </w:rPr>
              <w:t>Approved By:</w:t>
            </w:r>
          </w:p>
        </w:tc>
      </w:tr>
      <w:tr w:rsidR="00E9458D" w14:paraId="43B01D59" w14:textId="77777777">
        <w:trPr>
          <w:trHeight w:val="276"/>
        </w:trPr>
        <w:tc>
          <w:tcPr>
            <w:tcW w:w="5689" w:type="dxa"/>
            <w:vMerge/>
            <w:tcBorders>
              <w:top w:val="nil"/>
            </w:tcBorders>
          </w:tcPr>
          <w:p w14:paraId="2A4ECD73" w14:textId="77777777" w:rsidR="00E9458D" w:rsidRDefault="00E9458D">
            <w:pPr>
              <w:rPr>
                <w:sz w:val="2"/>
                <w:szCs w:val="2"/>
              </w:rPr>
            </w:pPr>
          </w:p>
        </w:tc>
        <w:tc>
          <w:tcPr>
            <w:tcW w:w="3168" w:type="dxa"/>
          </w:tcPr>
          <w:p w14:paraId="2C2C89D3" w14:textId="77777777" w:rsidR="00E9458D" w:rsidRDefault="005C6BD6">
            <w:pPr>
              <w:pStyle w:val="TableParagraph"/>
              <w:spacing w:line="257" w:lineRule="exact"/>
              <w:rPr>
                <w:b/>
                <w:sz w:val="24"/>
              </w:rPr>
            </w:pPr>
            <w:r>
              <w:rPr>
                <w:b/>
                <w:sz w:val="24"/>
              </w:rPr>
              <w:t>Page Number: Page 1 of 3</w:t>
            </w:r>
          </w:p>
        </w:tc>
      </w:tr>
    </w:tbl>
    <w:p w14:paraId="5662B3ED" w14:textId="77777777" w:rsidR="00E9458D" w:rsidRDefault="00E9458D">
      <w:pPr>
        <w:pStyle w:val="BodyText"/>
        <w:spacing w:before="5"/>
        <w:ind w:left="0" w:firstLine="0"/>
        <w:rPr>
          <w:sz w:val="16"/>
        </w:rPr>
      </w:pPr>
    </w:p>
    <w:p w14:paraId="239D67B6" w14:textId="77777777" w:rsidR="00E9458D" w:rsidRDefault="005C6BD6">
      <w:pPr>
        <w:pStyle w:val="Heading2"/>
        <w:spacing w:before="93"/>
        <w:rPr>
          <w:rFonts w:ascii="Arial"/>
        </w:rPr>
      </w:pPr>
      <w:bookmarkStart w:id="142" w:name="_bookmark142"/>
      <w:bookmarkEnd w:id="142"/>
      <w:r>
        <w:rPr>
          <w:rFonts w:ascii="Arial"/>
        </w:rPr>
        <w:t>Fire</w:t>
      </w:r>
    </w:p>
    <w:p w14:paraId="68A07812" w14:textId="77777777" w:rsidR="00E9458D" w:rsidRDefault="005C6BD6">
      <w:pPr>
        <w:spacing w:before="136"/>
        <w:ind w:left="1800"/>
        <w:rPr>
          <w:b/>
          <w:sz w:val="24"/>
        </w:rPr>
      </w:pPr>
      <w:r>
        <w:rPr>
          <w:b/>
          <w:sz w:val="24"/>
        </w:rPr>
        <w:t>PURPOSE</w:t>
      </w:r>
    </w:p>
    <w:p w14:paraId="6F2B4B43" w14:textId="77777777" w:rsidR="00E9458D" w:rsidRDefault="005C6BD6">
      <w:pPr>
        <w:pStyle w:val="BodyText"/>
        <w:spacing w:before="16" w:line="261" w:lineRule="auto"/>
        <w:ind w:left="1800" w:right="1936" w:firstLine="0"/>
      </w:pPr>
      <w:r>
        <w:t>To reduce risk, prevent injury and promote safety in the home and/or office when a fire breaks out by identifying and responding to the situation quickly and by taking immediate actions for the protection of clients/families/employees.</w:t>
      </w:r>
    </w:p>
    <w:p w14:paraId="6AF34BCA" w14:textId="77777777" w:rsidR="00E9458D" w:rsidRDefault="00E9458D">
      <w:pPr>
        <w:pStyle w:val="BodyText"/>
        <w:spacing w:before="5"/>
        <w:ind w:left="0" w:firstLine="0"/>
        <w:rPr>
          <w:sz w:val="22"/>
        </w:rPr>
      </w:pPr>
    </w:p>
    <w:p w14:paraId="12AF675E" w14:textId="77777777" w:rsidR="00E9458D" w:rsidRDefault="005C6BD6">
      <w:pPr>
        <w:pStyle w:val="Heading2"/>
      </w:pPr>
      <w:r>
        <w:t>DEFINITION</w:t>
      </w:r>
    </w:p>
    <w:p w14:paraId="6E1D32AC" w14:textId="77777777" w:rsidR="00E9458D" w:rsidRDefault="005C6BD6">
      <w:pPr>
        <w:ind w:left="1800"/>
        <w:rPr>
          <w:b/>
          <w:sz w:val="24"/>
        </w:rPr>
      </w:pPr>
      <w:r>
        <w:rPr>
          <w:b/>
          <w:sz w:val="24"/>
        </w:rPr>
        <w:t>1. Fire</w:t>
      </w:r>
    </w:p>
    <w:p w14:paraId="712DF328" w14:textId="77777777" w:rsidR="00E9458D" w:rsidRDefault="005C6BD6">
      <w:pPr>
        <w:pStyle w:val="BodyText"/>
        <w:ind w:left="2084" w:right="1738" w:firstLine="0"/>
      </w:pPr>
      <w:r>
        <w:t>Fire comes from a chemical reaction between oxygen in the atmosphere and some sort of fuel such as wood or gasoline. For the combustion reaction to occur, the fuel must be heated to its ignition temperature.</w:t>
      </w:r>
    </w:p>
    <w:p w14:paraId="0AD63D58" w14:textId="77777777" w:rsidR="00E9458D" w:rsidRDefault="00E9458D">
      <w:pPr>
        <w:pStyle w:val="BodyText"/>
        <w:ind w:left="0" w:firstLine="0"/>
      </w:pPr>
    </w:p>
    <w:p w14:paraId="57FC1D87" w14:textId="77777777" w:rsidR="00E9458D" w:rsidRDefault="005C6BD6">
      <w:pPr>
        <w:pStyle w:val="Heading2"/>
      </w:pPr>
      <w:r>
        <w:t>POLICY</w:t>
      </w:r>
    </w:p>
    <w:p w14:paraId="7E05A599" w14:textId="77777777" w:rsidR="00E9458D" w:rsidRDefault="005C6BD6">
      <w:pPr>
        <w:pStyle w:val="BodyText"/>
        <w:spacing w:before="16" w:line="261" w:lineRule="auto"/>
        <w:ind w:left="1800" w:right="1828" w:firstLine="0"/>
      </w:pPr>
      <w:r>
        <w:t>Right Accord Private Duty- Home Health Care is committed to ensuring the safety of its clients/ families/employees when fire erupts by having a harmonized plan to handle the situation with composure, effectiveness and speed.</w:t>
      </w:r>
    </w:p>
    <w:p w14:paraId="39AECB74" w14:textId="77777777" w:rsidR="00E9458D" w:rsidRDefault="00E9458D">
      <w:pPr>
        <w:pStyle w:val="BodyText"/>
        <w:spacing w:before="10"/>
        <w:ind w:left="0" w:firstLine="0"/>
        <w:rPr>
          <w:sz w:val="25"/>
        </w:rPr>
      </w:pPr>
    </w:p>
    <w:p w14:paraId="01BFF823" w14:textId="77777777" w:rsidR="00E9458D" w:rsidRDefault="005C6BD6">
      <w:pPr>
        <w:pStyle w:val="Heading2"/>
      </w:pPr>
      <w:r>
        <w:t>PROCEDURES</w:t>
      </w:r>
    </w:p>
    <w:p w14:paraId="3C9F05C5" w14:textId="77777777" w:rsidR="00E9458D" w:rsidRDefault="005C6BD6">
      <w:pPr>
        <w:pStyle w:val="BodyText"/>
        <w:spacing w:before="24"/>
        <w:ind w:left="1800" w:firstLine="0"/>
      </w:pPr>
      <w:r>
        <w:rPr>
          <w:u w:val="single"/>
        </w:rPr>
        <w:t>The Plan</w:t>
      </w:r>
    </w:p>
    <w:p w14:paraId="3BAD331B" w14:textId="77777777" w:rsidR="00E9458D" w:rsidRDefault="005C6BD6">
      <w:pPr>
        <w:pStyle w:val="ListParagraph"/>
        <w:numPr>
          <w:ilvl w:val="0"/>
          <w:numId w:val="231"/>
        </w:numPr>
        <w:tabs>
          <w:tab w:val="left" w:pos="361"/>
        </w:tabs>
        <w:spacing w:before="24"/>
        <w:ind w:right="3100" w:hanging="2161"/>
        <w:jc w:val="right"/>
        <w:rPr>
          <w:sz w:val="24"/>
        </w:rPr>
      </w:pPr>
      <w:r>
        <w:rPr>
          <w:sz w:val="24"/>
        </w:rPr>
        <w:t>In the office environment, employer shall prepare for a possible fire</w:t>
      </w:r>
      <w:r>
        <w:rPr>
          <w:spacing w:val="-9"/>
          <w:sz w:val="24"/>
        </w:rPr>
        <w:t xml:space="preserve"> </w:t>
      </w:r>
      <w:r>
        <w:rPr>
          <w:sz w:val="24"/>
        </w:rPr>
        <w:t>by:</w:t>
      </w:r>
    </w:p>
    <w:p w14:paraId="7E8E69CC" w14:textId="77777777" w:rsidR="00E9458D" w:rsidRDefault="005C6BD6">
      <w:pPr>
        <w:pStyle w:val="ListParagraph"/>
        <w:numPr>
          <w:ilvl w:val="1"/>
          <w:numId w:val="231"/>
        </w:numPr>
        <w:tabs>
          <w:tab w:val="left" w:pos="360"/>
        </w:tabs>
        <w:spacing w:before="24"/>
        <w:ind w:right="3127" w:hanging="2521"/>
        <w:jc w:val="right"/>
        <w:rPr>
          <w:sz w:val="24"/>
        </w:rPr>
      </w:pPr>
      <w:r>
        <w:rPr>
          <w:sz w:val="24"/>
        </w:rPr>
        <w:t>assigning Manager/Administrator or Supervisor the leadership</w:t>
      </w:r>
      <w:r>
        <w:rPr>
          <w:spacing w:val="-9"/>
          <w:sz w:val="24"/>
        </w:rPr>
        <w:t xml:space="preserve"> </w:t>
      </w:r>
      <w:r>
        <w:rPr>
          <w:sz w:val="24"/>
        </w:rPr>
        <w:t>role;</w:t>
      </w:r>
    </w:p>
    <w:p w14:paraId="387DB2E4" w14:textId="77777777" w:rsidR="00E9458D" w:rsidRDefault="005C6BD6">
      <w:pPr>
        <w:pStyle w:val="ListParagraph"/>
        <w:numPr>
          <w:ilvl w:val="1"/>
          <w:numId w:val="231"/>
        </w:numPr>
        <w:tabs>
          <w:tab w:val="left" w:pos="2521"/>
        </w:tabs>
        <w:spacing w:before="24"/>
        <w:ind w:hanging="361"/>
        <w:rPr>
          <w:sz w:val="24"/>
        </w:rPr>
      </w:pPr>
      <w:r>
        <w:rPr>
          <w:sz w:val="24"/>
        </w:rPr>
        <w:t>developing a plan of action with</w:t>
      </w:r>
      <w:r>
        <w:rPr>
          <w:spacing w:val="-2"/>
          <w:sz w:val="24"/>
        </w:rPr>
        <w:t xml:space="preserve"> </w:t>
      </w:r>
      <w:r>
        <w:rPr>
          <w:sz w:val="24"/>
        </w:rPr>
        <w:t>staff;</w:t>
      </w:r>
    </w:p>
    <w:p w14:paraId="4944B15D" w14:textId="77777777" w:rsidR="00E9458D" w:rsidRDefault="005C6BD6">
      <w:pPr>
        <w:pStyle w:val="ListParagraph"/>
        <w:numPr>
          <w:ilvl w:val="1"/>
          <w:numId w:val="231"/>
        </w:numPr>
        <w:tabs>
          <w:tab w:val="left" w:pos="2521"/>
        </w:tabs>
        <w:spacing w:before="24"/>
        <w:ind w:hanging="361"/>
        <w:rPr>
          <w:sz w:val="24"/>
        </w:rPr>
      </w:pPr>
      <w:r>
        <w:rPr>
          <w:sz w:val="24"/>
        </w:rPr>
        <w:t>determining the location of the escape</w:t>
      </w:r>
      <w:r>
        <w:rPr>
          <w:spacing w:val="-4"/>
          <w:sz w:val="24"/>
        </w:rPr>
        <w:t xml:space="preserve"> </w:t>
      </w:r>
      <w:r>
        <w:rPr>
          <w:sz w:val="24"/>
        </w:rPr>
        <w:t>routes;</w:t>
      </w:r>
    </w:p>
    <w:p w14:paraId="6B552323" w14:textId="77777777" w:rsidR="00E9458D" w:rsidRDefault="005C6BD6">
      <w:pPr>
        <w:pStyle w:val="ListParagraph"/>
        <w:numPr>
          <w:ilvl w:val="1"/>
          <w:numId w:val="231"/>
        </w:numPr>
        <w:tabs>
          <w:tab w:val="left" w:pos="2521"/>
        </w:tabs>
        <w:spacing w:before="24"/>
        <w:ind w:hanging="361"/>
        <w:rPr>
          <w:sz w:val="24"/>
        </w:rPr>
      </w:pPr>
      <w:r>
        <w:rPr>
          <w:sz w:val="24"/>
        </w:rPr>
        <w:t>determining an outside location to go</w:t>
      </w:r>
      <w:r>
        <w:rPr>
          <w:spacing w:val="-5"/>
          <w:sz w:val="24"/>
        </w:rPr>
        <w:t xml:space="preserve"> </w:t>
      </w:r>
      <w:r>
        <w:rPr>
          <w:sz w:val="24"/>
        </w:rPr>
        <w:t>to;</w:t>
      </w:r>
    </w:p>
    <w:p w14:paraId="3C31D433" w14:textId="77777777" w:rsidR="00E9458D" w:rsidRDefault="005C6BD6">
      <w:pPr>
        <w:pStyle w:val="ListParagraph"/>
        <w:numPr>
          <w:ilvl w:val="1"/>
          <w:numId w:val="231"/>
        </w:numPr>
        <w:tabs>
          <w:tab w:val="left" w:pos="2521"/>
        </w:tabs>
        <w:spacing w:before="24"/>
        <w:ind w:hanging="361"/>
        <w:rPr>
          <w:sz w:val="24"/>
        </w:rPr>
      </w:pPr>
      <w:r>
        <w:rPr>
          <w:sz w:val="24"/>
        </w:rPr>
        <w:t>determining who to call, in case they are separated from one</w:t>
      </w:r>
      <w:r>
        <w:rPr>
          <w:spacing w:val="-4"/>
          <w:sz w:val="24"/>
        </w:rPr>
        <w:t xml:space="preserve"> </w:t>
      </w:r>
      <w:r>
        <w:rPr>
          <w:sz w:val="24"/>
        </w:rPr>
        <w:t>another;</w:t>
      </w:r>
    </w:p>
    <w:p w14:paraId="5EA68450" w14:textId="77777777" w:rsidR="00E9458D" w:rsidRDefault="005C6BD6">
      <w:pPr>
        <w:pStyle w:val="ListParagraph"/>
        <w:numPr>
          <w:ilvl w:val="1"/>
          <w:numId w:val="231"/>
        </w:numPr>
        <w:tabs>
          <w:tab w:val="left" w:pos="2520"/>
          <w:tab w:val="left" w:pos="2521"/>
        </w:tabs>
        <w:spacing w:before="25"/>
        <w:ind w:hanging="361"/>
        <w:rPr>
          <w:sz w:val="24"/>
        </w:rPr>
      </w:pPr>
      <w:r>
        <w:rPr>
          <w:sz w:val="24"/>
        </w:rPr>
        <w:t>maintaining a current, electronic client list in a secure, off-site</w:t>
      </w:r>
      <w:r>
        <w:rPr>
          <w:spacing w:val="-5"/>
          <w:sz w:val="24"/>
        </w:rPr>
        <w:t xml:space="preserve"> </w:t>
      </w:r>
      <w:r>
        <w:rPr>
          <w:sz w:val="24"/>
        </w:rPr>
        <w:t>location.</w:t>
      </w:r>
    </w:p>
    <w:p w14:paraId="352EDE75" w14:textId="77777777" w:rsidR="00E9458D" w:rsidRDefault="005C6BD6">
      <w:pPr>
        <w:pStyle w:val="ListParagraph"/>
        <w:numPr>
          <w:ilvl w:val="1"/>
          <w:numId w:val="231"/>
        </w:numPr>
        <w:tabs>
          <w:tab w:val="left" w:pos="2521"/>
        </w:tabs>
        <w:spacing w:before="24" w:line="261" w:lineRule="auto"/>
        <w:ind w:right="2482"/>
        <w:rPr>
          <w:sz w:val="24"/>
        </w:rPr>
      </w:pPr>
      <w:r>
        <w:rPr>
          <w:sz w:val="24"/>
        </w:rPr>
        <w:t>giving a list of telephone numbers for emergency assistance to</w:t>
      </w:r>
      <w:r>
        <w:rPr>
          <w:spacing w:val="-13"/>
          <w:sz w:val="24"/>
        </w:rPr>
        <w:t xml:space="preserve"> </w:t>
      </w:r>
      <w:r>
        <w:rPr>
          <w:sz w:val="24"/>
        </w:rPr>
        <w:t>employees, clients/families;</w:t>
      </w:r>
    </w:p>
    <w:p w14:paraId="62190FD6" w14:textId="77777777" w:rsidR="00E9458D" w:rsidRDefault="005C6BD6">
      <w:pPr>
        <w:pStyle w:val="ListParagraph"/>
        <w:numPr>
          <w:ilvl w:val="1"/>
          <w:numId w:val="231"/>
        </w:numPr>
        <w:tabs>
          <w:tab w:val="left" w:pos="2521"/>
        </w:tabs>
        <w:spacing w:line="274" w:lineRule="exact"/>
        <w:ind w:hanging="361"/>
        <w:rPr>
          <w:sz w:val="24"/>
        </w:rPr>
      </w:pPr>
      <w:r>
        <w:rPr>
          <w:sz w:val="24"/>
        </w:rPr>
        <w:t>posting a list of telephone numbers for emergency assistance in the</w:t>
      </w:r>
      <w:r>
        <w:rPr>
          <w:spacing w:val="-4"/>
          <w:sz w:val="24"/>
        </w:rPr>
        <w:t xml:space="preserve"> </w:t>
      </w:r>
      <w:r>
        <w:rPr>
          <w:sz w:val="24"/>
        </w:rPr>
        <w:t>office;</w:t>
      </w:r>
    </w:p>
    <w:p w14:paraId="76815CB4" w14:textId="77777777" w:rsidR="00E9458D" w:rsidRDefault="005C6BD6">
      <w:pPr>
        <w:pStyle w:val="ListParagraph"/>
        <w:numPr>
          <w:ilvl w:val="1"/>
          <w:numId w:val="231"/>
        </w:numPr>
        <w:tabs>
          <w:tab w:val="left" w:pos="2520"/>
          <w:tab w:val="left" w:pos="2521"/>
        </w:tabs>
        <w:spacing w:before="24" w:line="261" w:lineRule="auto"/>
        <w:ind w:right="1748"/>
        <w:rPr>
          <w:sz w:val="24"/>
        </w:rPr>
      </w:pPr>
      <w:r>
        <w:rPr>
          <w:sz w:val="24"/>
        </w:rPr>
        <w:t xml:space="preserve">preparing a list of names and contact information for each employee, to be kept </w:t>
      </w:r>
      <w:r>
        <w:rPr>
          <w:spacing w:val="-6"/>
          <w:sz w:val="24"/>
        </w:rPr>
        <w:t xml:space="preserve">in </w:t>
      </w:r>
      <w:r>
        <w:rPr>
          <w:sz w:val="24"/>
        </w:rPr>
        <w:t>the office;</w:t>
      </w:r>
    </w:p>
    <w:p w14:paraId="5BCE6F08" w14:textId="77777777" w:rsidR="00E9458D" w:rsidRDefault="005C6BD6">
      <w:pPr>
        <w:pStyle w:val="ListParagraph"/>
        <w:numPr>
          <w:ilvl w:val="1"/>
          <w:numId w:val="231"/>
        </w:numPr>
        <w:tabs>
          <w:tab w:val="left" w:pos="2520"/>
          <w:tab w:val="left" w:pos="2521"/>
        </w:tabs>
        <w:spacing w:line="261" w:lineRule="auto"/>
        <w:ind w:right="2020"/>
        <w:rPr>
          <w:sz w:val="24"/>
        </w:rPr>
      </w:pPr>
      <w:r>
        <w:rPr>
          <w:sz w:val="24"/>
        </w:rPr>
        <w:t>ensuring that each employee carries with them their own personal list of names and contact information;</w:t>
      </w:r>
      <w:r>
        <w:rPr>
          <w:spacing w:val="-2"/>
          <w:sz w:val="24"/>
        </w:rPr>
        <w:t xml:space="preserve"> </w:t>
      </w:r>
      <w:r>
        <w:rPr>
          <w:sz w:val="24"/>
        </w:rPr>
        <w:t>and,</w:t>
      </w:r>
    </w:p>
    <w:p w14:paraId="198679AC" w14:textId="77777777" w:rsidR="00E9458D" w:rsidRDefault="00E9458D">
      <w:pPr>
        <w:spacing w:line="261" w:lineRule="auto"/>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C51684E" w14:textId="77777777">
        <w:trPr>
          <w:trHeight w:val="612"/>
        </w:trPr>
        <w:tc>
          <w:tcPr>
            <w:tcW w:w="5689" w:type="dxa"/>
          </w:tcPr>
          <w:p w14:paraId="56F6875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AB1DB02" w14:textId="77777777" w:rsidR="00E9458D" w:rsidRDefault="00E9458D">
            <w:pPr>
              <w:pStyle w:val="TableParagraph"/>
              <w:ind w:left="0"/>
              <w:rPr>
                <w:sz w:val="24"/>
              </w:rPr>
            </w:pPr>
          </w:p>
          <w:p w14:paraId="242BB87D" w14:textId="77777777" w:rsidR="00E9458D" w:rsidRDefault="005C6BD6">
            <w:pPr>
              <w:pStyle w:val="TableParagraph"/>
              <w:ind w:left="487"/>
              <w:rPr>
                <w:sz w:val="20"/>
              </w:rPr>
            </w:pPr>
            <w:r>
              <w:rPr>
                <w:noProof/>
                <w:sz w:val="20"/>
              </w:rPr>
              <w:drawing>
                <wp:inline distT="0" distB="0" distL="0" distR="0" wp14:anchorId="35E694F3" wp14:editId="69ECF528">
                  <wp:extent cx="1390695" cy="966501"/>
                  <wp:effectExtent l="0" t="0" r="0" b="0"/>
                  <wp:docPr id="10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44BB998" w14:textId="77777777">
        <w:trPr>
          <w:trHeight w:val="1184"/>
        </w:trPr>
        <w:tc>
          <w:tcPr>
            <w:tcW w:w="5689" w:type="dxa"/>
          </w:tcPr>
          <w:p w14:paraId="1A1B4A76" w14:textId="77777777" w:rsidR="00E9458D" w:rsidRDefault="00E9458D">
            <w:pPr>
              <w:pStyle w:val="TableParagraph"/>
              <w:ind w:left="0"/>
              <w:rPr>
                <w:sz w:val="24"/>
              </w:rPr>
            </w:pPr>
          </w:p>
          <w:p w14:paraId="24044758" w14:textId="77777777" w:rsidR="00E9458D" w:rsidRDefault="005C6BD6">
            <w:pPr>
              <w:pStyle w:val="TableParagraph"/>
              <w:rPr>
                <w:b/>
                <w:sz w:val="24"/>
              </w:rPr>
            </w:pPr>
            <w:r>
              <w:rPr>
                <w:b/>
                <w:sz w:val="24"/>
              </w:rPr>
              <w:t>Section 5: Health and Safety</w:t>
            </w:r>
          </w:p>
        </w:tc>
        <w:tc>
          <w:tcPr>
            <w:tcW w:w="3168" w:type="dxa"/>
            <w:vMerge/>
            <w:tcBorders>
              <w:top w:val="nil"/>
            </w:tcBorders>
          </w:tcPr>
          <w:p w14:paraId="5331B077" w14:textId="77777777" w:rsidR="00E9458D" w:rsidRDefault="00E9458D">
            <w:pPr>
              <w:rPr>
                <w:sz w:val="2"/>
                <w:szCs w:val="2"/>
              </w:rPr>
            </w:pPr>
          </w:p>
        </w:tc>
      </w:tr>
      <w:tr w:rsidR="00E9458D" w14:paraId="04BB3B06" w14:textId="77777777">
        <w:trPr>
          <w:trHeight w:val="275"/>
        </w:trPr>
        <w:tc>
          <w:tcPr>
            <w:tcW w:w="5689" w:type="dxa"/>
            <w:vMerge w:val="restart"/>
          </w:tcPr>
          <w:p w14:paraId="581BD96E" w14:textId="77777777" w:rsidR="00E9458D" w:rsidRDefault="00E9458D">
            <w:pPr>
              <w:pStyle w:val="TableParagraph"/>
              <w:ind w:left="0"/>
              <w:rPr>
                <w:sz w:val="24"/>
              </w:rPr>
            </w:pPr>
          </w:p>
          <w:p w14:paraId="3F71294D" w14:textId="77777777" w:rsidR="00E9458D" w:rsidRDefault="005C6BD6">
            <w:pPr>
              <w:pStyle w:val="TableParagraph"/>
              <w:rPr>
                <w:b/>
                <w:sz w:val="24"/>
              </w:rPr>
            </w:pPr>
            <w:r>
              <w:rPr>
                <w:b/>
                <w:sz w:val="24"/>
              </w:rPr>
              <w:t>Policy Title:</w:t>
            </w:r>
            <w:r>
              <w:rPr>
                <w:b/>
                <w:spacing w:val="59"/>
                <w:sz w:val="24"/>
              </w:rPr>
              <w:t xml:space="preserve"> </w:t>
            </w:r>
            <w:r>
              <w:rPr>
                <w:b/>
                <w:sz w:val="24"/>
              </w:rPr>
              <w:t>Fire</w:t>
            </w:r>
          </w:p>
        </w:tc>
        <w:tc>
          <w:tcPr>
            <w:tcW w:w="3168" w:type="dxa"/>
          </w:tcPr>
          <w:p w14:paraId="734A4EBA" w14:textId="77777777" w:rsidR="00E9458D" w:rsidRDefault="005C6BD6">
            <w:pPr>
              <w:pStyle w:val="TableParagraph"/>
              <w:spacing w:line="256" w:lineRule="exact"/>
              <w:rPr>
                <w:b/>
                <w:sz w:val="24"/>
              </w:rPr>
            </w:pPr>
            <w:r>
              <w:rPr>
                <w:b/>
                <w:sz w:val="24"/>
              </w:rPr>
              <w:t>Policy Number: 5.40.10</w:t>
            </w:r>
          </w:p>
        </w:tc>
      </w:tr>
      <w:tr w:rsidR="00E9458D" w14:paraId="1F2E508E" w14:textId="77777777">
        <w:trPr>
          <w:trHeight w:val="275"/>
        </w:trPr>
        <w:tc>
          <w:tcPr>
            <w:tcW w:w="5689" w:type="dxa"/>
            <w:vMerge/>
            <w:tcBorders>
              <w:top w:val="nil"/>
            </w:tcBorders>
          </w:tcPr>
          <w:p w14:paraId="1DD3F5A0" w14:textId="77777777" w:rsidR="00E9458D" w:rsidRDefault="00E9458D">
            <w:pPr>
              <w:rPr>
                <w:sz w:val="2"/>
                <w:szCs w:val="2"/>
              </w:rPr>
            </w:pPr>
          </w:p>
        </w:tc>
        <w:tc>
          <w:tcPr>
            <w:tcW w:w="3168" w:type="dxa"/>
          </w:tcPr>
          <w:p w14:paraId="6782C78D" w14:textId="77777777" w:rsidR="00E9458D" w:rsidRDefault="005C6BD6">
            <w:pPr>
              <w:pStyle w:val="TableParagraph"/>
              <w:spacing w:line="255" w:lineRule="exact"/>
              <w:rPr>
                <w:b/>
                <w:sz w:val="24"/>
              </w:rPr>
            </w:pPr>
            <w:r>
              <w:rPr>
                <w:b/>
                <w:sz w:val="24"/>
              </w:rPr>
              <w:t>Effective Date:</w:t>
            </w:r>
          </w:p>
        </w:tc>
      </w:tr>
      <w:tr w:rsidR="00E9458D" w14:paraId="65BCF64C" w14:textId="77777777">
        <w:trPr>
          <w:trHeight w:val="276"/>
        </w:trPr>
        <w:tc>
          <w:tcPr>
            <w:tcW w:w="5689" w:type="dxa"/>
            <w:vMerge/>
            <w:tcBorders>
              <w:top w:val="nil"/>
            </w:tcBorders>
          </w:tcPr>
          <w:p w14:paraId="4ED51361" w14:textId="77777777" w:rsidR="00E9458D" w:rsidRDefault="00E9458D">
            <w:pPr>
              <w:rPr>
                <w:sz w:val="2"/>
                <w:szCs w:val="2"/>
              </w:rPr>
            </w:pPr>
          </w:p>
        </w:tc>
        <w:tc>
          <w:tcPr>
            <w:tcW w:w="3168" w:type="dxa"/>
          </w:tcPr>
          <w:p w14:paraId="5F554821" w14:textId="77777777" w:rsidR="00E9458D" w:rsidRDefault="005C6BD6">
            <w:pPr>
              <w:pStyle w:val="TableParagraph"/>
              <w:spacing w:before="1" w:line="255" w:lineRule="exact"/>
              <w:rPr>
                <w:b/>
                <w:sz w:val="24"/>
              </w:rPr>
            </w:pPr>
            <w:r>
              <w:rPr>
                <w:b/>
                <w:sz w:val="24"/>
              </w:rPr>
              <w:t>Revision Date:</w:t>
            </w:r>
          </w:p>
        </w:tc>
      </w:tr>
      <w:tr w:rsidR="00E9458D" w14:paraId="45EDF56F" w14:textId="77777777">
        <w:trPr>
          <w:trHeight w:val="275"/>
        </w:trPr>
        <w:tc>
          <w:tcPr>
            <w:tcW w:w="5689" w:type="dxa"/>
            <w:vMerge/>
            <w:tcBorders>
              <w:top w:val="nil"/>
            </w:tcBorders>
          </w:tcPr>
          <w:p w14:paraId="1D41B96C" w14:textId="77777777" w:rsidR="00E9458D" w:rsidRDefault="00E9458D">
            <w:pPr>
              <w:rPr>
                <w:sz w:val="2"/>
                <w:szCs w:val="2"/>
              </w:rPr>
            </w:pPr>
          </w:p>
        </w:tc>
        <w:tc>
          <w:tcPr>
            <w:tcW w:w="3168" w:type="dxa"/>
          </w:tcPr>
          <w:p w14:paraId="7D7328B7" w14:textId="77777777" w:rsidR="00E9458D" w:rsidRDefault="005C6BD6">
            <w:pPr>
              <w:pStyle w:val="TableParagraph"/>
              <w:spacing w:line="255" w:lineRule="exact"/>
              <w:rPr>
                <w:b/>
                <w:sz w:val="24"/>
              </w:rPr>
            </w:pPr>
            <w:r>
              <w:rPr>
                <w:b/>
                <w:sz w:val="24"/>
              </w:rPr>
              <w:t>Approved By:</w:t>
            </w:r>
          </w:p>
        </w:tc>
      </w:tr>
      <w:tr w:rsidR="00E9458D" w14:paraId="0A7A46F1" w14:textId="77777777">
        <w:trPr>
          <w:trHeight w:val="276"/>
        </w:trPr>
        <w:tc>
          <w:tcPr>
            <w:tcW w:w="5689" w:type="dxa"/>
            <w:vMerge/>
            <w:tcBorders>
              <w:top w:val="nil"/>
            </w:tcBorders>
          </w:tcPr>
          <w:p w14:paraId="54ED6E07" w14:textId="77777777" w:rsidR="00E9458D" w:rsidRDefault="00E9458D">
            <w:pPr>
              <w:rPr>
                <w:sz w:val="2"/>
                <w:szCs w:val="2"/>
              </w:rPr>
            </w:pPr>
          </w:p>
        </w:tc>
        <w:tc>
          <w:tcPr>
            <w:tcW w:w="3168" w:type="dxa"/>
          </w:tcPr>
          <w:p w14:paraId="33A2E00E" w14:textId="77777777" w:rsidR="00E9458D" w:rsidRDefault="005C6BD6">
            <w:pPr>
              <w:pStyle w:val="TableParagraph"/>
              <w:spacing w:line="257" w:lineRule="exact"/>
              <w:rPr>
                <w:b/>
                <w:sz w:val="24"/>
              </w:rPr>
            </w:pPr>
            <w:r>
              <w:rPr>
                <w:b/>
                <w:sz w:val="24"/>
              </w:rPr>
              <w:t>Page Number: Page 2 of 3</w:t>
            </w:r>
          </w:p>
        </w:tc>
      </w:tr>
    </w:tbl>
    <w:p w14:paraId="10003477" w14:textId="77777777" w:rsidR="00E9458D" w:rsidRDefault="00E9458D">
      <w:pPr>
        <w:pStyle w:val="BodyText"/>
        <w:ind w:left="0" w:firstLine="0"/>
        <w:rPr>
          <w:sz w:val="18"/>
        </w:rPr>
      </w:pPr>
    </w:p>
    <w:p w14:paraId="72E97372" w14:textId="77777777" w:rsidR="00E9458D" w:rsidRDefault="005C6BD6">
      <w:pPr>
        <w:pStyle w:val="ListParagraph"/>
        <w:numPr>
          <w:ilvl w:val="1"/>
          <w:numId w:val="231"/>
        </w:numPr>
        <w:tabs>
          <w:tab w:val="left" w:pos="2521"/>
        </w:tabs>
        <w:spacing w:before="90" w:line="261" w:lineRule="auto"/>
        <w:ind w:right="2103"/>
        <w:rPr>
          <w:sz w:val="24"/>
        </w:rPr>
      </w:pPr>
      <w:r>
        <w:rPr>
          <w:sz w:val="24"/>
        </w:rPr>
        <w:t>developing and maintaining a current list of names and contact details for individual staff members, who have training for emergencies (e.g. all levels</w:t>
      </w:r>
      <w:r>
        <w:rPr>
          <w:spacing w:val="-14"/>
          <w:sz w:val="24"/>
        </w:rPr>
        <w:t xml:space="preserve"> </w:t>
      </w:r>
      <w:r>
        <w:rPr>
          <w:sz w:val="24"/>
        </w:rPr>
        <w:t>of first aid and emergency</w:t>
      </w:r>
      <w:r>
        <w:rPr>
          <w:spacing w:val="-2"/>
          <w:sz w:val="24"/>
        </w:rPr>
        <w:t xml:space="preserve"> </w:t>
      </w:r>
      <w:r>
        <w:rPr>
          <w:sz w:val="24"/>
        </w:rPr>
        <w:t>preparedness);</w:t>
      </w:r>
    </w:p>
    <w:p w14:paraId="00FEE1CA" w14:textId="77777777" w:rsidR="00E9458D" w:rsidRDefault="005C6BD6">
      <w:pPr>
        <w:pStyle w:val="ListParagraph"/>
        <w:numPr>
          <w:ilvl w:val="0"/>
          <w:numId w:val="231"/>
        </w:numPr>
        <w:tabs>
          <w:tab w:val="left" w:pos="2161"/>
        </w:tabs>
        <w:spacing w:line="274" w:lineRule="exact"/>
        <w:rPr>
          <w:sz w:val="24"/>
        </w:rPr>
      </w:pPr>
      <w:r>
        <w:rPr>
          <w:sz w:val="24"/>
        </w:rPr>
        <w:t>In the home,, employees/clients/families shall prepare for a possible fire</w:t>
      </w:r>
      <w:r>
        <w:rPr>
          <w:spacing w:val="-3"/>
          <w:sz w:val="24"/>
        </w:rPr>
        <w:t xml:space="preserve"> </w:t>
      </w:r>
      <w:r>
        <w:rPr>
          <w:sz w:val="24"/>
        </w:rPr>
        <w:t>by:</w:t>
      </w:r>
    </w:p>
    <w:p w14:paraId="4D28C225" w14:textId="77777777" w:rsidR="00E9458D" w:rsidRDefault="005C6BD6">
      <w:pPr>
        <w:pStyle w:val="ListParagraph"/>
        <w:numPr>
          <w:ilvl w:val="1"/>
          <w:numId w:val="231"/>
        </w:numPr>
        <w:tabs>
          <w:tab w:val="left" w:pos="2521"/>
        </w:tabs>
        <w:spacing w:before="24"/>
        <w:ind w:hanging="361"/>
        <w:rPr>
          <w:sz w:val="24"/>
        </w:rPr>
      </w:pPr>
      <w:r>
        <w:rPr>
          <w:sz w:val="24"/>
        </w:rPr>
        <w:t>assigning the employee, the leadership</w:t>
      </w:r>
      <w:r>
        <w:rPr>
          <w:spacing w:val="-5"/>
          <w:sz w:val="24"/>
        </w:rPr>
        <w:t xml:space="preserve"> </w:t>
      </w:r>
      <w:r>
        <w:rPr>
          <w:sz w:val="24"/>
        </w:rPr>
        <w:t>role;</w:t>
      </w:r>
    </w:p>
    <w:p w14:paraId="2FACF563" w14:textId="77777777" w:rsidR="00E9458D" w:rsidRDefault="005C6BD6">
      <w:pPr>
        <w:pStyle w:val="ListParagraph"/>
        <w:numPr>
          <w:ilvl w:val="1"/>
          <w:numId w:val="231"/>
        </w:numPr>
        <w:tabs>
          <w:tab w:val="left" w:pos="2521"/>
        </w:tabs>
        <w:spacing w:before="24"/>
        <w:ind w:hanging="361"/>
        <w:rPr>
          <w:sz w:val="24"/>
        </w:rPr>
      </w:pPr>
      <w:r>
        <w:rPr>
          <w:sz w:val="24"/>
        </w:rPr>
        <w:t>developing a plan of</w:t>
      </w:r>
      <w:r>
        <w:rPr>
          <w:spacing w:val="-2"/>
          <w:sz w:val="24"/>
        </w:rPr>
        <w:t xml:space="preserve"> </w:t>
      </w:r>
      <w:r>
        <w:rPr>
          <w:sz w:val="24"/>
        </w:rPr>
        <w:t>action;</w:t>
      </w:r>
    </w:p>
    <w:p w14:paraId="194EA425" w14:textId="77777777" w:rsidR="00E9458D" w:rsidRDefault="005C6BD6">
      <w:pPr>
        <w:pStyle w:val="ListParagraph"/>
        <w:numPr>
          <w:ilvl w:val="1"/>
          <w:numId w:val="231"/>
        </w:numPr>
        <w:tabs>
          <w:tab w:val="left" w:pos="2521"/>
        </w:tabs>
        <w:spacing w:before="24"/>
        <w:ind w:hanging="361"/>
        <w:rPr>
          <w:sz w:val="24"/>
        </w:rPr>
      </w:pPr>
      <w:r>
        <w:rPr>
          <w:sz w:val="24"/>
        </w:rPr>
        <w:t>determining the location of the escape</w:t>
      </w:r>
      <w:r>
        <w:rPr>
          <w:spacing w:val="-7"/>
          <w:sz w:val="24"/>
        </w:rPr>
        <w:t xml:space="preserve"> </w:t>
      </w:r>
      <w:r>
        <w:rPr>
          <w:sz w:val="24"/>
        </w:rPr>
        <w:t>routes;</w:t>
      </w:r>
    </w:p>
    <w:p w14:paraId="78FBD65C" w14:textId="77777777" w:rsidR="00E9458D" w:rsidRDefault="005C6BD6">
      <w:pPr>
        <w:pStyle w:val="ListParagraph"/>
        <w:numPr>
          <w:ilvl w:val="1"/>
          <w:numId w:val="231"/>
        </w:numPr>
        <w:tabs>
          <w:tab w:val="left" w:pos="2521"/>
        </w:tabs>
        <w:spacing w:before="24"/>
        <w:ind w:hanging="361"/>
        <w:rPr>
          <w:sz w:val="24"/>
        </w:rPr>
      </w:pPr>
      <w:r>
        <w:rPr>
          <w:sz w:val="24"/>
        </w:rPr>
        <w:t>determining an outside location to go to;</w:t>
      </w:r>
      <w:r>
        <w:rPr>
          <w:spacing w:val="-6"/>
          <w:sz w:val="24"/>
        </w:rPr>
        <w:t xml:space="preserve"> </w:t>
      </w:r>
      <w:r>
        <w:rPr>
          <w:sz w:val="24"/>
        </w:rPr>
        <w:t>and,</w:t>
      </w:r>
    </w:p>
    <w:p w14:paraId="705B8D17" w14:textId="77777777" w:rsidR="00E9458D" w:rsidRDefault="005C6BD6">
      <w:pPr>
        <w:pStyle w:val="ListParagraph"/>
        <w:numPr>
          <w:ilvl w:val="1"/>
          <w:numId w:val="231"/>
        </w:numPr>
        <w:tabs>
          <w:tab w:val="left" w:pos="2521"/>
        </w:tabs>
        <w:spacing w:before="24" w:line="261" w:lineRule="auto"/>
        <w:ind w:left="1800" w:right="2988" w:firstLine="360"/>
        <w:rPr>
          <w:sz w:val="24"/>
        </w:rPr>
      </w:pPr>
      <w:r>
        <w:rPr>
          <w:sz w:val="24"/>
        </w:rPr>
        <w:t xml:space="preserve">determining who to call, in case they are separated from one </w:t>
      </w:r>
      <w:r>
        <w:rPr>
          <w:spacing w:val="-3"/>
          <w:sz w:val="24"/>
        </w:rPr>
        <w:t>another.</w:t>
      </w:r>
      <w:r>
        <w:rPr>
          <w:spacing w:val="-3"/>
          <w:sz w:val="24"/>
          <w:u w:val="single"/>
        </w:rPr>
        <w:t xml:space="preserve"> </w:t>
      </w:r>
      <w:r>
        <w:rPr>
          <w:sz w:val="24"/>
          <w:u w:val="single"/>
        </w:rPr>
        <w:t>When fire</w:t>
      </w:r>
      <w:r>
        <w:rPr>
          <w:spacing w:val="-1"/>
          <w:sz w:val="24"/>
          <w:u w:val="single"/>
        </w:rPr>
        <w:t xml:space="preserve"> </w:t>
      </w:r>
      <w:r>
        <w:rPr>
          <w:sz w:val="24"/>
          <w:u w:val="single"/>
        </w:rPr>
        <w:t>erupts:</w:t>
      </w:r>
    </w:p>
    <w:p w14:paraId="0340AD5C" w14:textId="77777777" w:rsidR="00E9458D" w:rsidRDefault="005C6BD6">
      <w:pPr>
        <w:pStyle w:val="BodyText"/>
        <w:spacing w:line="258" w:lineRule="exact"/>
        <w:ind w:left="1800" w:firstLine="0"/>
      </w:pPr>
      <w:r>
        <w:t>Employees shall adhere to the following and advise clients/families to do the same:</w:t>
      </w:r>
    </w:p>
    <w:p w14:paraId="63475B97" w14:textId="77777777" w:rsidR="00E9458D" w:rsidRDefault="005C6BD6">
      <w:pPr>
        <w:pStyle w:val="ListParagraph"/>
        <w:numPr>
          <w:ilvl w:val="0"/>
          <w:numId w:val="230"/>
        </w:numPr>
        <w:tabs>
          <w:tab w:val="left" w:pos="2161"/>
        </w:tabs>
        <w:spacing w:line="275" w:lineRule="exact"/>
        <w:rPr>
          <w:sz w:val="24"/>
        </w:rPr>
      </w:pPr>
      <w:r>
        <w:rPr>
          <w:sz w:val="24"/>
        </w:rPr>
        <w:t>If a fire is small, close all doors and use the fire extinguisher to put it</w:t>
      </w:r>
      <w:r>
        <w:rPr>
          <w:spacing w:val="-5"/>
          <w:sz w:val="24"/>
        </w:rPr>
        <w:t xml:space="preserve"> </w:t>
      </w:r>
      <w:r>
        <w:rPr>
          <w:sz w:val="24"/>
        </w:rPr>
        <w:t>out.</w:t>
      </w:r>
    </w:p>
    <w:p w14:paraId="4391A066" w14:textId="77777777" w:rsidR="00E9458D" w:rsidRDefault="005C6BD6">
      <w:pPr>
        <w:pStyle w:val="ListParagraph"/>
        <w:numPr>
          <w:ilvl w:val="0"/>
          <w:numId w:val="230"/>
        </w:numPr>
        <w:tabs>
          <w:tab w:val="left" w:pos="2161"/>
        </w:tabs>
        <w:rPr>
          <w:sz w:val="24"/>
        </w:rPr>
      </w:pPr>
      <w:r>
        <w:rPr>
          <w:sz w:val="24"/>
        </w:rPr>
        <w:t>Determine which client/family member(s) may need</w:t>
      </w:r>
      <w:r>
        <w:rPr>
          <w:spacing w:val="-3"/>
          <w:sz w:val="24"/>
        </w:rPr>
        <w:t xml:space="preserve"> </w:t>
      </w:r>
      <w:r>
        <w:rPr>
          <w:sz w:val="24"/>
        </w:rPr>
        <w:t>help.</w:t>
      </w:r>
    </w:p>
    <w:p w14:paraId="44C35327" w14:textId="77777777" w:rsidR="00E9458D" w:rsidRDefault="005C6BD6">
      <w:pPr>
        <w:pStyle w:val="ListParagraph"/>
        <w:numPr>
          <w:ilvl w:val="0"/>
          <w:numId w:val="230"/>
        </w:numPr>
        <w:tabs>
          <w:tab w:val="left" w:pos="2161"/>
        </w:tabs>
        <w:rPr>
          <w:sz w:val="24"/>
        </w:rPr>
      </w:pPr>
      <w:r>
        <w:rPr>
          <w:sz w:val="24"/>
        </w:rPr>
        <w:t>If the fire is not small, get out of the house/office</w:t>
      </w:r>
      <w:r>
        <w:rPr>
          <w:spacing w:val="-4"/>
          <w:sz w:val="24"/>
        </w:rPr>
        <w:t xml:space="preserve"> </w:t>
      </w:r>
      <w:r>
        <w:rPr>
          <w:sz w:val="24"/>
        </w:rPr>
        <w:t>immediately.</w:t>
      </w:r>
    </w:p>
    <w:p w14:paraId="1459E0CD" w14:textId="77777777" w:rsidR="00E9458D" w:rsidRDefault="005C6BD6">
      <w:pPr>
        <w:pStyle w:val="ListParagraph"/>
        <w:numPr>
          <w:ilvl w:val="0"/>
          <w:numId w:val="230"/>
        </w:numPr>
        <w:tabs>
          <w:tab w:val="left" w:pos="2161"/>
        </w:tabs>
        <w:spacing w:before="1"/>
        <w:rPr>
          <w:sz w:val="24"/>
        </w:rPr>
      </w:pPr>
      <w:r>
        <w:rPr>
          <w:sz w:val="24"/>
        </w:rPr>
        <w:t>If there is a fire alarm, pull</w:t>
      </w:r>
      <w:r>
        <w:rPr>
          <w:spacing w:val="-2"/>
          <w:sz w:val="24"/>
        </w:rPr>
        <w:t xml:space="preserve"> </w:t>
      </w:r>
      <w:r>
        <w:rPr>
          <w:sz w:val="24"/>
        </w:rPr>
        <w:t>it.</w:t>
      </w:r>
    </w:p>
    <w:p w14:paraId="5711E5F3" w14:textId="77777777" w:rsidR="00E9458D" w:rsidRDefault="005C6BD6">
      <w:pPr>
        <w:pStyle w:val="ListParagraph"/>
        <w:numPr>
          <w:ilvl w:val="0"/>
          <w:numId w:val="230"/>
        </w:numPr>
        <w:tabs>
          <w:tab w:val="left" w:pos="2161"/>
        </w:tabs>
        <w:rPr>
          <w:sz w:val="24"/>
        </w:rPr>
      </w:pPr>
      <w:r>
        <w:rPr>
          <w:sz w:val="24"/>
        </w:rPr>
        <w:t>Avoid stopping to gather</w:t>
      </w:r>
      <w:r>
        <w:rPr>
          <w:spacing w:val="-1"/>
          <w:sz w:val="24"/>
        </w:rPr>
        <w:t xml:space="preserve"> </w:t>
      </w:r>
      <w:r>
        <w:rPr>
          <w:sz w:val="24"/>
        </w:rPr>
        <w:t>items.</w:t>
      </w:r>
    </w:p>
    <w:p w14:paraId="64AF6E12" w14:textId="77777777" w:rsidR="00E9458D" w:rsidRDefault="005C6BD6">
      <w:pPr>
        <w:pStyle w:val="ListParagraph"/>
        <w:numPr>
          <w:ilvl w:val="0"/>
          <w:numId w:val="230"/>
        </w:numPr>
        <w:tabs>
          <w:tab w:val="left" w:pos="2161"/>
        </w:tabs>
        <w:spacing w:before="15" w:line="261" w:lineRule="auto"/>
        <w:ind w:right="1697"/>
        <w:rPr>
          <w:sz w:val="24"/>
        </w:rPr>
      </w:pPr>
      <w:r>
        <w:rPr>
          <w:sz w:val="24"/>
        </w:rPr>
        <w:t>If caught in smoke, crawl along the floor and “</w:t>
      </w:r>
      <w:r>
        <w:rPr>
          <w:i/>
          <w:sz w:val="24"/>
        </w:rPr>
        <w:t>stop, drop and roll</w:t>
      </w:r>
      <w:r>
        <w:rPr>
          <w:sz w:val="24"/>
        </w:rPr>
        <w:t>”, if clothing catches on fire.</w:t>
      </w:r>
    </w:p>
    <w:p w14:paraId="391E9DBA" w14:textId="77777777" w:rsidR="00E9458D" w:rsidRDefault="005C6BD6">
      <w:pPr>
        <w:pStyle w:val="ListParagraph"/>
        <w:numPr>
          <w:ilvl w:val="0"/>
          <w:numId w:val="230"/>
        </w:numPr>
        <w:tabs>
          <w:tab w:val="left" w:pos="2161"/>
        </w:tabs>
        <w:spacing w:line="274" w:lineRule="exact"/>
        <w:rPr>
          <w:sz w:val="24"/>
        </w:rPr>
      </w:pPr>
      <w:r>
        <w:rPr>
          <w:sz w:val="24"/>
        </w:rPr>
        <w:t>Do not go back inside for any</w:t>
      </w:r>
      <w:r>
        <w:rPr>
          <w:spacing w:val="-1"/>
          <w:sz w:val="24"/>
        </w:rPr>
        <w:t xml:space="preserve"> </w:t>
      </w:r>
      <w:r>
        <w:rPr>
          <w:sz w:val="24"/>
        </w:rPr>
        <w:t>reason.</w:t>
      </w:r>
    </w:p>
    <w:p w14:paraId="6695C5B4" w14:textId="77777777" w:rsidR="00E9458D" w:rsidRDefault="005C6BD6">
      <w:pPr>
        <w:pStyle w:val="ListParagraph"/>
        <w:numPr>
          <w:ilvl w:val="0"/>
          <w:numId w:val="230"/>
        </w:numPr>
        <w:tabs>
          <w:tab w:val="left" w:pos="2161"/>
        </w:tabs>
        <w:spacing w:before="9"/>
        <w:rPr>
          <w:sz w:val="24"/>
        </w:rPr>
      </w:pPr>
      <w:r>
        <w:rPr>
          <w:sz w:val="24"/>
        </w:rPr>
        <w:t>Avoid using</w:t>
      </w:r>
      <w:r>
        <w:rPr>
          <w:spacing w:val="-2"/>
          <w:sz w:val="24"/>
        </w:rPr>
        <w:t xml:space="preserve"> </w:t>
      </w:r>
      <w:r>
        <w:rPr>
          <w:sz w:val="24"/>
        </w:rPr>
        <w:t>elevators.</w:t>
      </w:r>
    </w:p>
    <w:p w14:paraId="1ACE8221" w14:textId="77777777" w:rsidR="00E9458D" w:rsidRDefault="005C6BD6">
      <w:pPr>
        <w:pStyle w:val="ListParagraph"/>
        <w:numPr>
          <w:ilvl w:val="0"/>
          <w:numId w:val="230"/>
        </w:numPr>
        <w:tabs>
          <w:tab w:val="left" w:pos="2161"/>
        </w:tabs>
        <w:ind w:right="2386"/>
        <w:rPr>
          <w:sz w:val="24"/>
        </w:rPr>
      </w:pPr>
      <w:r>
        <w:rPr>
          <w:sz w:val="24"/>
        </w:rPr>
        <w:t>Contact the fire department using a cell phone once outside or use a neighbor’s telephone.</w:t>
      </w:r>
    </w:p>
    <w:p w14:paraId="7F62E980" w14:textId="77777777" w:rsidR="00E9458D" w:rsidRDefault="00E9458D">
      <w:pPr>
        <w:pStyle w:val="BodyText"/>
        <w:ind w:left="0" w:firstLine="0"/>
      </w:pPr>
    </w:p>
    <w:p w14:paraId="10A4D893" w14:textId="77777777" w:rsidR="00E9458D" w:rsidRDefault="005C6BD6">
      <w:pPr>
        <w:pStyle w:val="Heading2"/>
      </w:pPr>
      <w:r>
        <w:t>GUIDELINES</w:t>
      </w:r>
    </w:p>
    <w:p w14:paraId="1F1549A9" w14:textId="77777777" w:rsidR="00E9458D" w:rsidRDefault="005C6BD6">
      <w:pPr>
        <w:pStyle w:val="ListParagraph"/>
        <w:numPr>
          <w:ilvl w:val="0"/>
          <w:numId w:val="229"/>
        </w:numPr>
        <w:tabs>
          <w:tab w:val="left" w:pos="2161"/>
        </w:tabs>
        <w:rPr>
          <w:sz w:val="24"/>
        </w:rPr>
      </w:pPr>
      <w:r>
        <w:rPr>
          <w:sz w:val="24"/>
        </w:rPr>
        <w:t>Practice and test the action plan</w:t>
      </w:r>
      <w:r>
        <w:rPr>
          <w:spacing w:val="-3"/>
          <w:sz w:val="24"/>
        </w:rPr>
        <w:t xml:space="preserve"> </w:t>
      </w:r>
      <w:r>
        <w:rPr>
          <w:sz w:val="24"/>
        </w:rPr>
        <w:t>regularly.</w:t>
      </w:r>
    </w:p>
    <w:p w14:paraId="0EB78C19" w14:textId="77777777" w:rsidR="00E9458D" w:rsidRDefault="005C6BD6">
      <w:pPr>
        <w:pStyle w:val="ListParagraph"/>
        <w:numPr>
          <w:ilvl w:val="0"/>
          <w:numId w:val="229"/>
        </w:numPr>
        <w:tabs>
          <w:tab w:val="left" w:pos="2161"/>
        </w:tabs>
        <w:rPr>
          <w:sz w:val="24"/>
        </w:rPr>
      </w:pPr>
      <w:r>
        <w:rPr>
          <w:sz w:val="24"/>
        </w:rPr>
        <w:t>Ensure everyone knows their roles and</w:t>
      </w:r>
      <w:r>
        <w:rPr>
          <w:spacing w:val="-1"/>
          <w:sz w:val="24"/>
        </w:rPr>
        <w:t xml:space="preserve"> </w:t>
      </w:r>
      <w:r>
        <w:rPr>
          <w:sz w:val="24"/>
        </w:rPr>
        <w:t>responsibilities.</w:t>
      </w:r>
    </w:p>
    <w:p w14:paraId="32865B4C" w14:textId="77777777" w:rsidR="00E9458D" w:rsidRDefault="005C6BD6">
      <w:pPr>
        <w:pStyle w:val="ListParagraph"/>
        <w:numPr>
          <w:ilvl w:val="0"/>
          <w:numId w:val="229"/>
        </w:numPr>
        <w:tabs>
          <w:tab w:val="left" w:pos="2161"/>
        </w:tabs>
        <w:ind w:right="2706"/>
        <w:rPr>
          <w:sz w:val="24"/>
        </w:rPr>
      </w:pPr>
      <w:r>
        <w:rPr>
          <w:sz w:val="24"/>
        </w:rPr>
        <w:t xml:space="preserve">Provide instruction and training to employees on how to handle fires </w:t>
      </w:r>
      <w:r>
        <w:rPr>
          <w:spacing w:val="-4"/>
          <w:sz w:val="24"/>
        </w:rPr>
        <w:t xml:space="preserve">during </w:t>
      </w:r>
      <w:r>
        <w:rPr>
          <w:sz w:val="24"/>
        </w:rPr>
        <w:t>orientation and annually</w:t>
      </w:r>
      <w:r>
        <w:rPr>
          <w:spacing w:val="-3"/>
          <w:sz w:val="24"/>
        </w:rPr>
        <w:t xml:space="preserve"> </w:t>
      </w:r>
      <w:r>
        <w:rPr>
          <w:sz w:val="24"/>
        </w:rPr>
        <w:t>thereafter.</w:t>
      </w:r>
    </w:p>
    <w:p w14:paraId="67693FA2" w14:textId="77777777" w:rsidR="00E9458D" w:rsidRDefault="005C6BD6">
      <w:pPr>
        <w:pStyle w:val="ListParagraph"/>
        <w:numPr>
          <w:ilvl w:val="1"/>
          <w:numId w:val="229"/>
        </w:numPr>
        <w:tabs>
          <w:tab w:val="left" w:pos="2521"/>
        </w:tabs>
        <w:ind w:hanging="361"/>
        <w:rPr>
          <w:sz w:val="24"/>
        </w:rPr>
      </w:pPr>
      <w:r>
        <w:rPr>
          <w:sz w:val="24"/>
        </w:rPr>
        <w:t>Training records shall</w:t>
      </w:r>
      <w:r>
        <w:rPr>
          <w:spacing w:val="-2"/>
          <w:sz w:val="24"/>
        </w:rPr>
        <w:t xml:space="preserve"> </w:t>
      </w:r>
      <w:r>
        <w:rPr>
          <w:sz w:val="24"/>
        </w:rPr>
        <w:t>include:</w:t>
      </w:r>
    </w:p>
    <w:p w14:paraId="4BBB1F90" w14:textId="77777777" w:rsidR="00E9458D" w:rsidRDefault="005C6BD6">
      <w:pPr>
        <w:pStyle w:val="ListParagraph"/>
        <w:numPr>
          <w:ilvl w:val="2"/>
          <w:numId w:val="229"/>
        </w:numPr>
        <w:tabs>
          <w:tab w:val="left" w:pos="2880"/>
          <w:tab w:val="left" w:pos="2881"/>
        </w:tabs>
        <w:ind w:hanging="372"/>
        <w:rPr>
          <w:sz w:val="24"/>
        </w:rPr>
      </w:pPr>
      <w:r>
        <w:rPr>
          <w:sz w:val="24"/>
        </w:rPr>
        <w:t>dates when training was</w:t>
      </w:r>
      <w:r>
        <w:rPr>
          <w:spacing w:val="-1"/>
          <w:sz w:val="24"/>
        </w:rPr>
        <w:t xml:space="preserve"> </w:t>
      </w:r>
      <w:r>
        <w:rPr>
          <w:sz w:val="24"/>
        </w:rPr>
        <w:t>given;</w:t>
      </w:r>
    </w:p>
    <w:p w14:paraId="64B6BEDD" w14:textId="77777777" w:rsidR="00E9458D" w:rsidRDefault="005C6BD6">
      <w:pPr>
        <w:pStyle w:val="ListParagraph"/>
        <w:numPr>
          <w:ilvl w:val="2"/>
          <w:numId w:val="229"/>
        </w:numPr>
        <w:tabs>
          <w:tab w:val="left" w:pos="2881"/>
        </w:tabs>
        <w:ind w:hanging="361"/>
        <w:rPr>
          <w:sz w:val="24"/>
        </w:rPr>
      </w:pPr>
      <w:r>
        <w:rPr>
          <w:sz w:val="24"/>
        </w:rPr>
        <w:t>summary on what training was</w:t>
      </w:r>
      <w:r>
        <w:rPr>
          <w:spacing w:val="-2"/>
          <w:sz w:val="24"/>
        </w:rPr>
        <w:t xml:space="preserve"> </w:t>
      </w:r>
      <w:r>
        <w:rPr>
          <w:sz w:val="24"/>
        </w:rPr>
        <w:t>given;</w:t>
      </w:r>
    </w:p>
    <w:p w14:paraId="51C4FF2C" w14:textId="77777777" w:rsidR="00E9458D" w:rsidRDefault="005C6BD6">
      <w:pPr>
        <w:pStyle w:val="ListParagraph"/>
        <w:numPr>
          <w:ilvl w:val="2"/>
          <w:numId w:val="229"/>
        </w:numPr>
        <w:tabs>
          <w:tab w:val="left" w:pos="2881"/>
        </w:tabs>
        <w:ind w:hanging="361"/>
        <w:rPr>
          <w:sz w:val="24"/>
        </w:rPr>
      </w:pPr>
      <w:r>
        <w:rPr>
          <w:sz w:val="24"/>
        </w:rPr>
        <w:t>names and credentials of person(s) providing the training;</w:t>
      </w:r>
      <w:r>
        <w:rPr>
          <w:spacing w:val="-3"/>
          <w:sz w:val="24"/>
        </w:rPr>
        <w:t xml:space="preserve"> </w:t>
      </w:r>
      <w:r>
        <w:rPr>
          <w:sz w:val="24"/>
        </w:rPr>
        <w:t>and,</w:t>
      </w:r>
    </w:p>
    <w:p w14:paraId="0D7E217D" w14:textId="77777777" w:rsidR="00E9458D" w:rsidRDefault="005C6BD6">
      <w:pPr>
        <w:pStyle w:val="ListParagraph"/>
        <w:numPr>
          <w:ilvl w:val="2"/>
          <w:numId w:val="229"/>
        </w:numPr>
        <w:tabs>
          <w:tab w:val="left" w:pos="2881"/>
        </w:tabs>
        <w:ind w:hanging="361"/>
        <w:rPr>
          <w:sz w:val="24"/>
        </w:rPr>
      </w:pPr>
      <w:r>
        <w:rPr>
          <w:sz w:val="24"/>
        </w:rPr>
        <w:t>names and positions of people attending the training</w:t>
      </w:r>
      <w:r>
        <w:rPr>
          <w:spacing w:val="-2"/>
          <w:sz w:val="24"/>
        </w:rPr>
        <w:t xml:space="preserve"> </w:t>
      </w:r>
      <w:r>
        <w:rPr>
          <w:sz w:val="24"/>
        </w:rPr>
        <w:t>sessions.</w:t>
      </w:r>
    </w:p>
    <w:p w14:paraId="3AD77E78" w14:textId="77777777" w:rsidR="00E9458D" w:rsidRDefault="005C6BD6">
      <w:pPr>
        <w:pStyle w:val="ListParagraph"/>
        <w:numPr>
          <w:ilvl w:val="1"/>
          <w:numId w:val="229"/>
        </w:numPr>
        <w:tabs>
          <w:tab w:val="left" w:pos="2521"/>
        </w:tabs>
        <w:ind w:hanging="361"/>
        <w:rPr>
          <w:sz w:val="24"/>
        </w:rPr>
      </w:pPr>
      <w:r>
        <w:rPr>
          <w:sz w:val="24"/>
        </w:rPr>
        <w:t>Records are to be maintained for 3 years from the date of</w:t>
      </w:r>
      <w:r>
        <w:rPr>
          <w:spacing w:val="-5"/>
          <w:sz w:val="24"/>
        </w:rPr>
        <w:t xml:space="preserve"> </w:t>
      </w:r>
      <w:r>
        <w:rPr>
          <w:sz w:val="24"/>
        </w:rPr>
        <w:t>training.</w:t>
      </w:r>
    </w:p>
    <w:p w14:paraId="781B9510"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2A6C4D9" w14:textId="77777777">
        <w:trPr>
          <w:trHeight w:val="612"/>
        </w:trPr>
        <w:tc>
          <w:tcPr>
            <w:tcW w:w="5689" w:type="dxa"/>
          </w:tcPr>
          <w:p w14:paraId="55326DF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AB26166" w14:textId="77777777" w:rsidR="00E9458D" w:rsidRDefault="00E9458D">
            <w:pPr>
              <w:pStyle w:val="TableParagraph"/>
              <w:ind w:left="0"/>
              <w:rPr>
                <w:sz w:val="24"/>
              </w:rPr>
            </w:pPr>
          </w:p>
          <w:p w14:paraId="784F3B67" w14:textId="77777777" w:rsidR="00E9458D" w:rsidRDefault="005C6BD6">
            <w:pPr>
              <w:pStyle w:val="TableParagraph"/>
              <w:ind w:left="487"/>
              <w:rPr>
                <w:sz w:val="20"/>
              </w:rPr>
            </w:pPr>
            <w:r>
              <w:rPr>
                <w:noProof/>
                <w:sz w:val="20"/>
              </w:rPr>
              <w:drawing>
                <wp:inline distT="0" distB="0" distL="0" distR="0" wp14:anchorId="4285F94A" wp14:editId="28B96C18">
                  <wp:extent cx="1390695" cy="966501"/>
                  <wp:effectExtent l="0" t="0" r="0" b="0"/>
                  <wp:docPr id="10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4ACF0C7" w14:textId="77777777">
        <w:trPr>
          <w:trHeight w:val="1184"/>
        </w:trPr>
        <w:tc>
          <w:tcPr>
            <w:tcW w:w="5689" w:type="dxa"/>
          </w:tcPr>
          <w:p w14:paraId="22DA7800" w14:textId="77777777" w:rsidR="00E9458D" w:rsidRDefault="00E9458D">
            <w:pPr>
              <w:pStyle w:val="TableParagraph"/>
              <w:ind w:left="0"/>
              <w:rPr>
                <w:sz w:val="24"/>
              </w:rPr>
            </w:pPr>
          </w:p>
          <w:p w14:paraId="323A5033" w14:textId="77777777" w:rsidR="00E9458D" w:rsidRDefault="005C6BD6">
            <w:pPr>
              <w:pStyle w:val="TableParagraph"/>
              <w:rPr>
                <w:b/>
                <w:sz w:val="24"/>
              </w:rPr>
            </w:pPr>
            <w:r>
              <w:rPr>
                <w:b/>
                <w:sz w:val="24"/>
              </w:rPr>
              <w:t>Section 5: Health and Safety</w:t>
            </w:r>
          </w:p>
        </w:tc>
        <w:tc>
          <w:tcPr>
            <w:tcW w:w="3168" w:type="dxa"/>
            <w:vMerge/>
            <w:tcBorders>
              <w:top w:val="nil"/>
            </w:tcBorders>
          </w:tcPr>
          <w:p w14:paraId="022370D9" w14:textId="77777777" w:rsidR="00E9458D" w:rsidRDefault="00E9458D">
            <w:pPr>
              <w:rPr>
                <w:sz w:val="2"/>
                <w:szCs w:val="2"/>
              </w:rPr>
            </w:pPr>
          </w:p>
        </w:tc>
      </w:tr>
      <w:tr w:rsidR="00E9458D" w14:paraId="67C5CD52" w14:textId="77777777">
        <w:trPr>
          <w:trHeight w:val="275"/>
        </w:trPr>
        <w:tc>
          <w:tcPr>
            <w:tcW w:w="5689" w:type="dxa"/>
            <w:vMerge w:val="restart"/>
          </w:tcPr>
          <w:p w14:paraId="199DC1C3" w14:textId="77777777" w:rsidR="00E9458D" w:rsidRDefault="00E9458D">
            <w:pPr>
              <w:pStyle w:val="TableParagraph"/>
              <w:ind w:left="0"/>
              <w:rPr>
                <w:sz w:val="24"/>
              </w:rPr>
            </w:pPr>
          </w:p>
          <w:p w14:paraId="541F1A8C" w14:textId="77777777" w:rsidR="00E9458D" w:rsidRDefault="005C6BD6">
            <w:pPr>
              <w:pStyle w:val="TableParagraph"/>
              <w:rPr>
                <w:b/>
                <w:sz w:val="24"/>
              </w:rPr>
            </w:pPr>
            <w:r>
              <w:rPr>
                <w:b/>
                <w:sz w:val="24"/>
              </w:rPr>
              <w:t>Policy Title:</w:t>
            </w:r>
            <w:r>
              <w:rPr>
                <w:b/>
                <w:spacing w:val="59"/>
                <w:sz w:val="24"/>
              </w:rPr>
              <w:t xml:space="preserve"> </w:t>
            </w:r>
            <w:r>
              <w:rPr>
                <w:b/>
                <w:sz w:val="24"/>
              </w:rPr>
              <w:t>Fire</w:t>
            </w:r>
          </w:p>
        </w:tc>
        <w:tc>
          <w:tcPr>
            <w:tcW w:w="3168" w:type="dxa"/>
          </w:tcPr>
          <w:p w14:paraId="484A5C5A" w14:textId="77777777" w:rsidR="00E9458D" w:rsidRDefault="005C6BD6">
            <w:pPr>
              <w:pStyle w:val="TableParagraph"/>
              <w:spacing w:line="256" w:lineRule="exact"/>
              <w:rPr>
                <w:b/>
                <w:sz w:val="24"/>
              </w:rPr>
            </w:pPr>
            <w:r>
              <w:rPr>
                <w:b/>
                <w:sz w:val="24"/>
              </w:rPr>
              <w:t>Policy Number: 5.40.10</w:t>
            </w:r>
          </w:p>
        </w:tc>
      </w:tr>
      <w:tr w:rsidR="00E9458D" w14:paraId="7ADD2D79" w14:textId="77777777">
        <w:trPr>
          <w:trHeight w:val="275"/>
        </w:trPr>
        <w:tc>
          <w:tcPr>
            <w:tcW w:w="5689" w:type="dxa"/>
            <w:vMerge/>
            <w:tcBorders>
              <w:top w:val="nil"/>
            </w:tcBorders>
          </w:tcPr>
          <w:p w14:paraId="2A62C0D2" w14:textId="77777777" w:rsidR="00E9458D" w:rsidRDefault="00E9458D">
            <w:pPr>
              <w:rPr>
                <w:sz w:val="2"/>
                <w:szCs w:val="2"/>
              </w:rPr>
            </w:pPr>
          </w:p>
        </w:tc>
        <w:tc>
          <w:tcPr>
            <w:tcW w:w="3168" w:type="dxa"/>
          </w:tcPr>
          <w:p w14:paraId="298BFFB3" w14:textId="77777777" w:rsidR="00E9458D" w:rsidRDefault="005C6BD6">
            <w:pPr>
              <w:pStyle w:val="TableParagraph"/>
              <w:spacing w:line="255" w:lineRule="exact"/>
              <w:rPr>
                <w:b/>
                <w:sz w:val="24"/>
              </w:rPr>
            </w:pPr>
            <w:r>
              <w:rPr>
                <w:b/>
                <w:sz w:val="24"/>
              </w:rPr>
              <w:t>Effective Date:</w:t>
            </w:r>
          </w:p>
        </w:tc>
      </w:tr>
      <w:tr w:rsidR="00E9458D" w14:paraId="750E4DBC" w14:textId="77777777">
        <w:trPr>
          <w:trHeight w:val="276"/>
        </w:trPr>
        <w:tc>
          <w:tcPr>
            <w:tcW w:w="5689" w:type="dxa"/>
            <w:vMerge/>
            <w:tcBorders>
              <w:top w:val="nil"/>
            </w:tcBorders>
          </w:tcPr>
          <w:p w14:paraId="122664AF" w14:textId="77777777" w:rsidR="00E9458D" w:rsidRDefault="00E9458D">
            <w:pPr>
              <w:rPr>
                <w:sz w:val="2"/>
                <w:szCs w:val="2"/>
              </w:rPr>
            </w:pPr>
          </w:p>
        </w:tc>
        <w:tc>
          <w:tcPr>
            <w:tcW w:w="3168" w:type="dxa"/>
          </w:tcPr>
          <w:p w14:paraId="65F14C70" w14:textId="77777777" w:rsidR="00E9458D" w:rsidRDefault="005C6BD6">
            <w:pPr>
              <w:pStyle w:val="TableParagraph"/>
              <w:spacing w:before="1" w:line="255" w:lineRule="exact"/>
              <w:rPr>
                <w:b/>
                <w:sz w:val="24"/>
              </w:rPr>
            </w:pPr>
            <w:r>
              <w:rPr>
                <w:b/>
                <w:sz w:val="24"/>
              </w:rPr>
              <w:t>Revision Date:</w:t>
            </w:r>
          </w:p>
        </w:tc>
      </w:tr>
      <w:tr w:rsidR="00E9458D" w14:paraId="3B196545" w14:textId="77777777">
        <w:trPr>
          <w:trHeight w:val="275"/>
        </w:trPr>
        <w:tc>
          <w:tcPr>
            <w:tcW w:w="5689" w:type="dxa"/>
            <w:vMerge/>
            <w:tcBorders>
              <w:top w:val="nil"/>
            </w:tcBorders>
          </w:tcPr>
          <w:p w14:paraId="40C91876" w14:textId="77777777" w:rsidR="00E9458D" w:rsidRDefault="00E9458D">
            <w:pPr>
              <w:rPr>
                <w:sz w:val="2"/>
                <w:szCs w:val="2"/>
              </w:rPr>
            </w:pPr>
          </w:p>
        </w:tc>
        <w:tc>
          <w:tcPr>
            <w:tcW w:w="3168" w:type="dxa"/>
          </w:tcPr>
          <w:p w14:paraId="7DBC47BF" w14:textId="77777777" w:rsidR="00E9458D" w:rsidRDefault="005C6BD6">
            <w:pPr>
              <w:pStyle w:val="TableParagraph"/>
              <w:spacing w:line="255" w:lineRule="exact"/>
              <w:rPr>
                <w:b/>
                <w:sz w:val="24"/>
              </w:rPr>
            </w:pPr>
            <w:r>
              <w:rPr>
                <w:b/>
                <w:sz w:val="24"/>
              </w:rPr>
              <w:t>Approved By:</w:t>
            </w:r>
          </w:p>
        </w:tc>
      </w:tr>
      <w:tr w:rsidR="00E9458D" w14:paraId="5D3D0A27" w14:textId="77777777">
        <w:trPr>
          <w:trHeight w:val="276"/>
        </w:trPr>
        <w:tc>
          <w:tcPr>
            <w:tcW w:w="5689" w:type="dxa"/>
            <w:vMerge/>
            <w:tcBorders>
              <w:top w:val="nil"/>
            </w:tcBorders>
          </w:tcPr>
          <w:p w14:paraId="584EDDB5" w14:textId="77777777" w:rsidR="00E9458D" w:rsidRDefault="00E9458D">
            <w:pPr>
              <w:rPr>
                <w:sz w:val="2"/>
                <w:szCs w:val="2"/>
              </w:rPr>
            </w:pPr>
          </w:p>
        </w:tc>
        <w:tc>
          <w:tcPr>
            <w:tcW w:w="3168" w:type="dxa"/>
          </w:tcPr>
          <w:p w14:paraId="649C5A32" w14:textId="77777777" w:rsidR="00E9458D" w:rsidRDefault="005C6BD6">
            <w:pPr>
              <w:pStyle w:val="TableParagraph"/>
              <w:spacing w:line="257" w:lineRule="exact"/>
              <w:rPr>
                <w:b/>
                <w:sz w:val="24"/>
              </w:rPr>
            </w:pPr>
            <w:r>
              <w:rPr>
                <w:b/>
                <w:sz w:val="24"/>
              </w:rPr>
              <w:t>Page Number: Page 3 of 3</w:t>
            </w:r>
          </w:p>
        </w:tc>
      </w:tr>
    </w:tbl>
    <w:p w14:paraId="09BB59C8" w14:textId="77777777" w:rsidR="00E9458D" w:rsidRDefault="00E9458D">
      <w:pPr>
        <w:pStyle w:val="BodyText"/>
        <w:spacing w:before="8"/>
        <w:ind w:left="0" w:firstLine="0"/>
        <w:rPr>
          <w:sz w:val="16"/>
        </w:rPr>
      </w:pPr>
    </w:p>
    <w:p w14:paraId="736FF870" w14:textId="77777777" w:rsidR="00E9458D" w:rsidRDefault="005C6BD6">
      <w:pPr>
        <w:pStyle w:val="Heading2"/>
        <w:spacing w:before="90" w:line="275" w:lineRule="exact"/>
      </w:pPr>
      <w:r>
        <w:t>CROSS POLICY REFERENCES</w:t>
      </w:r>
    </w:p>
    <w:p w14:paraId="299AD607" w14:textId="77777777" w:rsidR="00E9458D" w:rsidRDefault="005C6BD6">
      <w:pPr>
        <w:pStyle w:val="BodyText"/>
        <w:tabs>
          <w:tab w:val="left" w:pos="2160"/>
        </w:tabs>
        <w:spacing w:line="275" w:lineRule="exact"/>
        <w:ind w:left="1800" w:firstLine="0"/>
      </w:pPr>
      <w:r>
        <w:t>1</w:t>
      </w:r>
      <w:r>
        <w:tab/>
        <w:t>Emergency</w:t>
      </w:r>
      <w:r>
        <w:rPr>
          <w:spacing w:val="-2"/>
        </w:rPr>
        <w:t xml:space="preserve"> </w:t>
      </w:r>
      <w:r>
        <w:t>Preparedness</w:t>
      </w:r>
    </w:p>
    <w:p w14:paraId="34118F67" w14:textId="77777777" w:rsidR="00E9458D" w:rsidRDefault="00E9458D">
      <w:pPr>
        <w:pStyle w:val="BodyText"/>
        <w:spacing w:before="11"/>
        <w:ind w:left="0" w:firstLine="0"/>
        <w:rPr>
          <w:sz w:val="23"/>
        </w:rPr>
      </w:pPr>
    </w:p>
    <w:p w14:paraId="20B7397D" w14:textId="77777777" w:rsidR="00E9458D" w:rsidRDefault="005C6BD6">
      <w:pPr>
        <w:pStyle w:val="Heading2"/>
      </w:pPr>
      <w:r>
        <w:t>FORMS</w:t>
      </w:r>
    </w:p>
    <w:p w14:paraId="3025266F" w14:textId="77777777" w:rsidR="00E9458D" w:rsidRDefault="005C6BD6">
      <w:pPr>
        <w:pStyle w:val="BodyText"/>
        <w:ind w:left="1800" w:firstLine="0"/>
      </w:pPr>
      <w:r>
        <w:t>1. Emergency Preparedness Plan</w:t>
      </w:r>
    </w:p>
    <w:p w14:paraId="1C4048BE" w14:textId="77777777" w:rsidR="00E9458D" w:rsidRDefault="00E9458D">
      <w:pPr>
        <w:pStyle w:val="BodyText"/>
        <w:ind w:left="0" w:firstLine="0"/>
      </w:pPr>
    </w:p>
    <w:p w14:paraId="69336162" w14:textId="77777777" w:rsidR="00E9458D" w:rsidRDefault="005C6BD6">
      <w:pPr>
        <w:pStyle w:val="Heading2"/>
      </w:pPr>
      <w:r>
        <w:t>REFERENCES</w:t>
      </w:r>
    </w:p>
    <w:p w14:paraId="732BEDED" w14:textId="77777777" w:rsidR="00E9458D" w:rsidRDefault="005C6BD6">
      <w:pPr>
        <w:pStyle w:val="ListParagraph"/>
        <w:numPr>
          <w:ilvl w:val="0"/>
          <w:numId w:val="228"/>
        </w:numPr>
        <w:tabs>
          <w:tab w:val="left" w:pos="2161"/>
        </w:tabs>
        <w:rPr>
          <w:sz w:val="24"/>
        </w:rPr>
      </w:pPr>
      <w:r>
        <w:rPr>
          <w:sz w:val="24"/>
        </w:rPr>
        <w:t>Federal Emergency Management Agency (FEMA)</w:t>
      </w:r>
    </w:p>
    <w:p w14:paraId="77538A91" w14:textId="77777777" w:rsidR="00E9458D" w:rsidRDefault="005C6BD6">
      <w:pPr>
        <w:pStyle w:val="ListParagraph"/>
        <w:numPr>
          <w:ilvl w:val="0"/>
          <w:numId w:val="228"/>
        </w:numPr>
        <w:tabs>
          <w:tab w:val="left" w:pos="2161"/>
        </w:tabs>
        <w:rPr>
          <w:sz w:val="24"/>
        </w:rPr>
      </w:pPr>
      <w:r>
        <w:rPr>
          <w:sz w:val="24"/>
        </w:rPr>
        <w:t>Center for Disease Control and Prevention</w:t>
      </w:r>
      <w:r>
        <w:rPr>
          <w:spacing w:val="-1"/>
          <w:sz w:val="24"/>
        </w:rPr>
        <w:t xml:space="preserve"> </w:t>
      </w:r>
      <w:r>
        <w:rPr>
          <w:sz w:val="24"/>
        </w:rPr>
        <w:t>(CDC)</w:t>
      </w:r>
    </w:p>
    <w:p w14:paraId="5AF7C50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AAEF254" w14:textId="77777777">
        <w:trPr>
          <w:trHeight w:val="612"/>
        </w:trPr>
        <w:tc>
          <w:tcPr>
            <w:tcW w:w="5689" w:type="dxa"/>
          </w:tcPr>
          <w:p w14:paraId="6E4F5E9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5ED6D2C" w14:textId="77777777" w:rsidR="00E9458D" w:rsidRDefault="00E9458D">
            <w:pPr>
              <w:pStyle w:val="TableParagraph"/>
              <w:ind w:left="0"/>
              <w:rPr>
                <w:sz w:val="24"/>
              </w:rPr>
            </w:pPr>
          </w:p>
          <w:p w14:paraId="30821D68" w14:textId="77777777" w:rsidR="00E9458D" w:rsidRDefault="005C6BD6">
            <w:pPr>
              <w:pStyle w:val="TableParagraph"/>
              <w:ind w:left="487"/>
              <w:rPr>
                <w:sz w:val="20"/>
              </w:rPr>
            </w:pPr>
            <w:r>
              <w:rPr>
                <w:noProof/>
                <w:sz w:val="20"/>
              </w:rPr>
              <w:drawing>
                <wp:inline distT="0" distB="0" distL="0" distR="0" wp14:anchorId="6C7490E2" wp14:editId="4EE728D5">
                  <wp:extent cx="1390695" cy="966501"/>
                  <wp:effectExtent l="0" t="0" r="0" b="0"/>
                  <wp:docPr id="10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DD17661" w14:textId="77777777">
        <w:trPr>
          <w:trHeight w:val="1184"/>
        </w:trPr>
        <w:tc>
          <w:tcPr>
            <w:tcW w:w="5689" w:type="dxa"/>
          </w:tcPr>
          <w:p w14:paraId="7493484B" w14:textId="77777777" w:rsidR="00E9458D" w:rsidRDefault="00E9458D">
            <w:pPr>
              <w:pStyle w:val="TableParagraph"/>
              <w:ind w:left="0"/>
              <w:rPr>
                <w:sz w:val="24"/>
              </w:rPr>
            </w:pPr>
          </w:p>
          <w:p w14:paraId="514965E6" w14:textId="77777777" w:rsidR="00E9458D" w:rsidRDefault="005C6BD6">
            <w:pPr>
              <w:pStyle w:val="TableParagraph"/>
              <w:rPr>
                <w:b/>
                <w:sz w:val="24"/>
              </w:rPr>
            </w:pPr>
            <w:r>
              <w:rPr>
                <w:b/>
                <w:sz w:val="24"/>
              </w:rPr>
              <w:t>Section 5: Health and Safety</w:t>
            </w:r>
          </w:p>
        </w:tc>
        <w:tc>
          <w:tcPr>
            <w:tcW w:w="3168" w:type="dxa"/>
            <w:vMerge/>
            <w:tcBorders>
              <w:top w:val="nil"/>
            </w:tcBorders>
          </w:tcPr>
          <w:p w14:paraId="07D6FDC0" w14:textId="77777777" w:rsidR="00E9458D" w:rsidRDefault="00E9458D">
            <w:pPr>
              <w:rPr>
                <w:sz w:val="2"/>
                <w:szCs w:val="2"/>
              </w:rPr>
            </w:pPr>
          </w:p>
        </w:tc>
      </w:tr>
      <w:tr w:rsidR="00E9458D" w14:paraId="420D244F" w14:textId="77777777">
        <w:trPr>
          <w:trHeight w:val="275"/>
        </w:trPr>
        <w:tc>
          <w:tcPr>
            <w:tcW w:w="5689" w:type="dxa"/>
            <w:vMerge w:val="restart"/>
          </w:tcPr>
          <w:p w14:paraId="47B759F4" w14:textId="77777777" w:rsidR="00E9458D" w:rsidRDefault="00E9458D">
            <w:pPr>
              <w:pStyle w:val="TableParagraph"/>
              <w:ind w:left="0"/>
              <w:rPr>
                <w:sz w:val="24"/>
              </w:rPr>
            </w:pPr>
          </w:p>
          <w:p w14:paraId="6002C300" w14:textId="77777777" w:rsidR="00E9458D" w:rsidRDefault="005C6BD6">
            <w:pPr>
              <w:pStyle w:val="TableParagraph"/>
              <w:rPr>
                <w:b/>
                <w:sz w:val="24"/>
              </w:rPr>
            </w:pPr>
            <w:r>
              <w:rPr>
                <w:b/>
                <w:sz w:val="24"/>
              </w:rPr>
              <w:t>Policy Title: Earthquake</w:t>
            </w:r>
          </w:p>
        </w:tc>
        <w:tc>
          <w:tcPr>
            <w:tcW w:w="3168" w:type="dxa"/>
          </w:tcPr>
          <w:p w14:paraId="64FFBD46" w14:textId="77777777" w:rsidR="00E9458D" w:rsidRDefault="005C6BD6">
            <w:pPr>
              <w:pStyle w:val="TableParagraph"/>
              <w:spacing w:line="256" w:lineRule="exact"/>
              <w:rPr>
                <w:b/>
                <w:sz w:val="24"/>
              </w:rPr>
            </w:pPr>
            <w:r>
              <w:rPr>
                <w:b/>
                <w:sz w:val="24"/>
              </w:rPr>
              <w:t>Policy Number: 5.40.20</w:t>
            </w:r>
          </w:p>
        </w:tc>
      </w:tr>
      <w:tr w:rsidR="00E9458D" w14:paraId="6FE5D67A" w14:textId="77777777">
        <w:trPr>
          <w:trHeight w:val="275"/>
        </w:trPr>
        <w:tc>
          <w:tcPr>
            <w:tcW w:w="5689" w:type="dxa"/>
            <w:vMerge/>
            <w:tcBorders>
              <w:top w:val="nil"/>
            </w:tcBorders>
          </w:tcPr>
          <w:p w14:paraId="0D36CA89" w14:textId="77777777" w:rsidR="00E9458D" w:rsidRDefault="00E9458D">
            <w:pPr>
              <w:rPr>
                <w:sz w:val="2"/>
                <w:szCs w:val="2"/>
              </w:rPr>
            </w:pPr>
          </w:p>
        </w:tc>
        <w:tc>
          <w:tcPr>
            <w:tcW w:w="3168" w:type="dxa"/>
          </w:tcPr>
          <w:p w14:paraId="0A04A976" w14:textId="77777777" w:rsidR="00E9458D" w:rsidRDefault="005C6BD6">
            <w:pPr>
              <w:pStyle w:val="TableParagraph"/>
              <w:spacing w:line="255" w:lineRule="exact"/>
              <w:rPr>
                <w:b/>
                <w:sz w:val="24"/>
              </w:rPr>
            </w:pPr>
            <w:r>
              <w:rPr>
                <w:b/>
                <w:sz w:val="24"/>
              </w:rPr>
              <w:t>Effective Date:</w:t>
            </w:r>
          </w:p>
        </w:tc>
      </w:tr>
      <w:tr w:rsidR="00E9458D" w14:paraId="11262948" w14:textId="77777777">
        <w:trPr>
          <w:trHeight w:val="276"/>
        </w:trPr>
        <w:tc>
          <w:tcPr>
            <w:tcW w:w="5689" w:type="dxa"/>
            <w:vMerge/>
            <w:tcBorders>
              <w:top w:val="nil"/>
            </w:tcBorders>
          </w:tcPr>
          <w:p w14:paraId="5F61F284" w14:textId="77777777" w:rsidR="00E9458D" w:rsidRDefault="00E9458D">
            <w:pPr>
              <w:rPr>
                <w:sz w:val="2"/>
                <w:szCs w:val="2"/>
              </w:rPr>
            </w:pPr>
          </w:p>
        </w:tc>
        <w:tc>
          <w:tcPr>
            <w:tcW w:w="3168" w:type="dxa"/>
          </w:tcPr>
          <w:p w14:paraId="4BA196E2" w14:textId="77777777" w:rsidR="00E9458D" w:rsidRDefault="005C6BD6">
            <w:pPr>
              <w:pStyle w:val="TableParagraph"/>
              <w:spacing w:before="1" w:line="255" w:lineRule="exact"/>
              <w:rPr>
                <w:b/>
                <w:sz w:val="24"/>
              </w:rPr>
            </w:pPr>
            <w:r>
              <w:rPr>
                <w:b/>
                <w:sz w:val="24"/>
              </w:rPr>
              <w:t>Revision Date:</w:t>
            </w:r>
          </w:p>
        </w:tc>
      </w:tr>
      <w:tr w:rsidR="00E9458D" w14:paraId="1A529F0B" w14:textId="77777777">
        <w:trPr>
          <w:trHeight w:val="275"/>
        </w:trPr>
        <w:tc>
          <w:tcPr>
            <w:tcW w:w="5689" w:type="dxa"/>
            <w:vMerge/>
            <w:tcBorders>
              <w:top w:val="nil"/>
            </w:tcBorders>
          </w:tcPr>
          <w:p w14:paraId="000A6615" w14:textId="77777777" w:rsidR="00E9458D" w:rsidRDefault="00E9458D">
            <w:pPr>
              <w:rPr>
                <w:sz w:val="2"/>
                <w:szCs w:val="2"/>
              </w:rPr>
            </w:pPr>
          </w:p>
        </w:tc>
        <w:tc>
          <w:tcPr>
            <w:tcW w:w="3168" w:type="dxa"/>
          </w:tcPr>
          <w:p w14:paraId="29FAEC93" w14:textId="77777777" w:rsidR="00E9458D" w:rsidRDefault="005C6BD6">
            <w:pPr>
              <w:pStyle w:val="TableParagraph"/>
              <w:spacing w:line="255" w:lineRule="exact"/>
              <w:rPr>
                <w:b/>
                <w:sz w:val="24"/>
              </w:rPr>
            </w:pPr>
            <w:r>
              <w:rPr>
                <w:b/>
                <w:sz w:val="24"/>
              </w:rPr>
              <w:t>Approved By:</w:t>
            </w:r>
          </w:p>
        </w:tc>
      </w:tr>
      <w:tr w:rsidR="00E9458D" w14:paraId="1BF38ADB" w14:textId="77777777">
        <w:trPr>
          <w:trHeight w:val="276"/>
        </w:trPr>
        <w:tc>
          <w:tcPr>
            <w:tcW w:w="5689" w:type="dxa"/>
            <w:vMerge/>
            <w:tcBorders>
              <w:top w:val="nil"/>
            </w:tcBorders>
          </w:tcPr>
          <w:p w14:paraId="6EAC2FBA" w14:textId="77777777" w:rsidR="00E9458D" w:rsidRDefault="00E9458D">
            <w:pPr>
              <w:rPr>
                <w:sz w:val="2"/>
                <w:szCs w:val="2"/>
              </w:rPr>
            </w:pPr>
          </w:p>
        </w:tc>
        <w:tc>
          <w:tcPr>
            <w:tcW w:w="3168" w:type="dxa"/>
          </w:tcPr>
          <w:p w14:paraId="5EAFDE64" w14:textId="77777777" w:rsidR="00E9458D" w:rsidRDefault="005C6BD6">
            <w:pPr>
              <w:pStyle w:val="TableParagraph"/>
              <w:spacing w:line="257" w:lineRule="exact"/>
              <w:rPr>
                <w:b/>
                <w:sz w:val="24"/>
              </w:rPr>
            </w:pPr>
            <w:r>
              <w:rPr>
                <w:b/>
                <w:sz w:val="24"/>
              </w:rPr>
              <w:t>Page Number: Page 1 of 4</w:t>
            </w:r>
          </w:p>
        </w:tc>
      </w:tr>
    </w:tbl>
    <w:p w14:paraId="6922B5F1" w14:textId="77777777" w:rsidR="00E9458D" w:rsidRDefault="00E9458D">
      <w:pPr>
        <w:pStyle w:val="BodyText"/>
        <w:spacing w:before="5"/>
        <w:ind w:left="0" w:firstLine="0"/>
        <w:rPr>
          <w:sz w:val="16"/>
        </w:rPr>
      </w:pPr>
    </w:p>
    <w:p w14:paraId="73AADC34" w14:textId="77777777" w:rsidR="00E9458D" w:rsidRDefault="005C6BD6">
      <w:pPr>
        <w:pStyle w:val="Heading2"/>
        <w:spacing w:before="93"/>
        <w:rPr>
          <w:rFonts w:ascii="Arial"/>
        </w:rPr>
      </w:pPr>
      <w:r>
        <w:rPr>
          <w:rFonts w:ascii="Arial"/>
        </w:rPr>
        <w:t>Earthquak</w:t>
      </w:r>
      <w:bookmarkStart w:id="143" w:name="_bookmark143"/>
      <w:bookmarkEnd w:id="143"/>
      <w:r>
        <w:rPr>
          <w:rFonts w:ascii="Arial"/>
        </w:rPr>
        <w:t>e</w:t>
      </w:r>
    </w:p>
    <w:p w14:paraId="7CCEA82E" w14:textId="77777777" w:rsidR="00E9458D" w:rsidRDefault="005C6BD6">
      <w:pPr>
        <w:spacing w:before="136"/>
        <w:ind w:left="1800"/>
        <w:rPr>
          <w:b/>
          <w:sz w:val="24"/>
        </w:rPr>
      </w:pPr>
      <w:r>
        <w:rPr>
          <w:b/>
          <w:sz w:val="24"/>
        </w:rPr>
        <w:t>PURPOSE</w:t>
      </w:r>
    </w:p>
    <w:p w14:paraId="1F16DF21" w14:textId="77777777" w:rsidR="00E9458D" w:rsidRDefault="005C6BD6">
      <w:pPr>
        <w:pStyle w:val="BodyText"/>
        <w:spacing w:before="16" w:line="261" w:lineRule="auto"/>
        <w:ind w:left="1800" w:right="1701" w:firstLine="0"/>
        <w:jc w:val="both"/>
      </w:pPr>
      <w:r>
        <w:t>To reduce risk, prevent injury and promote safety in the home and/or office when an earthquake occurs by identifying and responding to the situation quickly and by taking immediate actions for the protection of clients/families/employees.</w:t>
      </w:r>
    </w:p>
    <w:p w14:paraId="4B7AB68D" w14:textId="77777777" w:rsidR="00E9458D" w:rsidRDefault="00E9458D">
      <w:pPr>
        <w:pStyle w:val="BodyText"/>
        <w:spacing w:before="5"/>
        <w:ind w:left="0" w:firstLine="0"/>
        <w:rPr>
          <w:sz w:val="22"/>
        </w:rPr>
      </w:pPr>
    </w:p>
    <w:p w14:paraId="3DBA1697" w14:textId="77777777" w:rsidR="00E9458D" w:rsidRDefault="005C6BD6">
      <w:pPr>
        <w:pStyle w:val="Heading2"/>
      </w:pPr>
      <w:r>
        <w:t>DEFINITION</w:t>
      </w:r>
    </w:p>
    <w:p w14:paraId="270170C1" w14:textId="77777777" w:rsidR="00E9458D" w:rsidRDefault="005C6BD6">
      <w:pPr>
        <w:ind w:left="1800"/>
        <w:rPr>
          <w:b/>
          <w:sz w:val="24"/>
        </w:rPr>
      </w:pPr>
      <w:r>
        <w:rPr>
          <w:b/>
          <w:sz w:val="24"/>
        </w:rPr>
        <w:t>1. Earthquake</w:t>
      </w:r>
    </w:p>
    <w:p w14:paraId="7D4F640B" w14:textId="77777777" w:rsidR="00E9458D" w:rsidRDefault="005C6BD6">
      <w:pPr>
        <w:pStyle w:val="BodyText"/>
        <w:spacing w:before="16" w:line="261" w:lineRule="auto"/>
        <w:ind w:left="2084" w:right="1701" w:firstLine="0"/>
      </w:pPr>
      <w:r>
        <w:t>An earthquake is the release of stored energy in the Earth as one rock surface moves against another one.</w:t>
      </w:r>
    </w:p>
    <w:p w14:paraId="69BDE238" w14:textId="77777777" w:rsidR="00E9458D" w:rsidRDefault="00E9458D">
      <w:pPr>
        <w:pStyle w:val="BodyText"/>
        <w:spacing w:before="6"/>
        <w:ind w:left="0" w:firstLine="0"/>
      </w:pPr>
    </w:p>
    <w:p w14:paraId="349C71A9" w14:textId="77777777" w:rsidR="00E9458D" w:rsidRDefault="005C6BD6">
      <w:pPr>
        <w:pStyle w:val="Heading2"/>
        <w:spacing w:before="1"/>
      </w:pPr>
      <w:r>
        <w:t>POLICY</w:t>
      </w:r>
    </w:p>
    <w:p w14:paraId="70C128C6" w14:textId="77777777" w:rsidR="00E9458D" w:rsidRDefault="005C6BD6">
      <w:pPr>
        <w:pStyle w:val="BodyText"/>
        <w:spacing w:before="15" w:line="261" w:lineRule="auto"/>
        <w:ind w:left="1800" w:right="1700" w:firstLine="0"/>
        <w:jc w:val="both"/>
      </w:pPr>
      <w:r>
        <w:t>Right Accord Private Duty- Home Health Care is committed to ensuring the safety of its clients/ families/employees when an earthquake occurs by having a harmonized plan to handle the situation with composure, effectiveness and speed.</w:t>
      </w:r>
    </w:p>
    <w:p w14:paraId="3D461F9A" w14:textId="77777777" w:rsidR="00E9458D" w:rsidRDefault="00E9458D">
      <w:pPr>
        <w:pStyle w:val="BodyText"/>
        <w:spacing w:before="10"/>
        <w:ind w:left="0" w:firstLine="0"/>
        <w:rPr>
          <w:sz w:val="25"/>
        </w:rPr>
      </w:pPr>
    </w:p>
    <w:p w14:paraId="46373189" w14:textId="77777777" w:rsidR="00E9458D" w:rsidRDefault="005C6BD6">
      <w:pPr>
        <w:pStyle w:val="Heading2"/>
        <w:spacing w:before="1"/>
      </w:pPr>
      <w:r>
        <w:t>PROCEDURES</w:t>
      </w:r>
    </w:p>
    <w:p w14:paraId="4E741F66" w14:textId="77777777" w:rsidR="00E9458D" w:rsidRDefault="005C6BD6">
      <w:pPr>
        <w:pStyle w:val="BodyText"/>
        <w:spacing w:before="24"/>
        <w:ind w:left="1800" w:firstLine="0"/>
      </w:pPr>
      <w:r>
        <w:rPr>
          <w:u w:val="single"/>
        </w:rPr>
        <w:t>The Plan</w:t>
      </w:r>
    </w:p>
    <w:p w14:paraId="57E56299" w14:textId="77777777" w:rsidR="00E9458D" w:rsidRDefault="005C6BD6">
      <w:pPr>
        <w:pStyle w:val="ListParagraph"/>
        <w:numPr>
          <w:ilvl w:val="0"/>
          <w:numId w:val="227"/>
        </w:numPr>
        <w:tabs>
          <w:tab w:val="left" w:pos="2161"/>
        </w:tabs>
        <w:spacing w:before="24"/>
        <w:rPr>
          <w:sz w:val="24"/>
        </w:rPr>
      </w:pPr>
      <w:r>
        <w:rPr>
          <w:sz w:val="24"/>
        </w:rPr>
        <w:t>In the office environment, employer shall prepare for a possible earthquake</w:t>
      </w:r>
      <w:r>
        <w:rPr>
          <w:spacing w:val="-3"/>
          <w:sz w:val="24"/>
        </w:rPr>
        <w:t xml:space="preserve"> </w:t>
      </w:r>
      <w:r>
        <w:rPr>
          <w:sz w:val="24"/>
        </w:rPr>
        <w:t>by:</w:t>
      </w:r>
    </w:p>
    <w:p w14:paraId="1604598E" w14:textId="77777777" w:rsidR="00E9458D" w:rsidRDefault="005C6BD6">
      <w:pPr>
        <w:pStyle w:val="ListParagraph"/>
        <w:numPr>
          <w:ilvl w:val="1"/>
          <w:numId w:val="227"/>
        </w:numPr>
        <w:tabs>
          <w:tab w:val="left" w:pos="2510"/>
        </w:tabs>
        <w:spacing w:before="24"/>
        <w:rPr>
          <w:sz w:val="24"/>
        </w:rPr>
      </w:pPr>
      <w:r>
        <w:rPr>
          <w:sz w:val="24"/>
        </w:rPr>
        <w:t>assigning Manager/Administrator or Supervisor the leadership</w:t>
      </w:r>
      <w:r>
        <w:rPr>
          <w:spacing w:val="-4"/>
          <w:sz w:val="24"/>
        </w:rPr>
        <w:t xml:space="preserve"> </w:t>
      </w:r>
      <w:r>
        <w:rPr>
          <w:sz w:val="24"/>
        </w:rPr>
        <w:t>role;</w:t>
      </w:r>
    </w:p>
    <w:p w14:paraId="3FEC6B7C" w14:textId="77777777" w:rsidR="00E9458D" w:rsidRDefault="005C6BD6">
      <w:pPr>
        <w:pStyle w:val="ListParagraph"/>
        <w:numPr>
          <w:ilvl w:val="1"/>
          <w:numId w:val="227"/>
        </w:numPr>
        <w:tabs>
          <w:tab w:val="left" w:pos="2510"/>
        </w:tabs>
        <w:spacing w:before="24"/>
        <w:rPr>
          <w:sz w:val="24"/>
        </w:rPr>
      </w:pPr>
      <w:r>
        <w:rPr>
          <w:sz w:val="24"/>
        </w:rPr>
        <w:t>developing a plan of action with</w:t>
      </w:r>
      <w:r>
        <w:rPr>
          <w:spacing w:val="-2"/>
          <w:sz w:val="24"/>
        </w:rPr>
        <w:t xml:space="preserve"> </w:t>
      </w:r>
      <w:r>
        <w:rPr>
          <w:sz w:val="24"/>
        </w:rPr>
        <w:t>staff;</w:t>
      </w:r>
    </w:p>
    <w:p w14:paraId="6BE45826" w14:textId="77777777" w:rsidR="00E9458D" w:rsidRDefault="005C6BD6">
      <w:pPr>
        <w:pStyle w:val="ListParagraph"/>
        <w:numPr>
          <w:ilvl w:val="1"/>
          <w:numId w:val="227"/>
        </w:numPr>
        <w:tabs>
          <w:tab w:val="left" w:pos="2510"/>
        </w:tabs>
        <w:spacing w:before="24"/>
        <w:rPr>
          <w:sz w:val="24"/>
        </w:rPr>
      </w:pPr>
      <w:r>
        <w:rPr>
          <w:sz w:val="24"/>
        </w:rPr>
        <w:t>determining the location of the escape</w:t>
      </w:r>
      <w:r>
        <w:rPr>
          <w:spacing w:val="-4"/>
          <w:sz w:val="24"/>
        </w:rPr>
        <w:t xml:space="preserve"> </w:t>
      </w:r>
      <w:r>
        <w:rPr>
          <w:sz w:val="24"/>
        </w:rPr>
        <w:t>routes;</w:t>
      </w:r>
    </w:p>
    <w:p w14:paraId="32169D6C" w14:textId="77777777" w:rsidR="00E9458D" w:rsidRDefault="005C6BD6">
      <w:pPr>
        <w:pStyle w:val="ListParagraph"/>
        <w:numPr>
          <w:ilvl w:val="1"/>
          <w:numId w:val="227"/>
        </w:numPr>
        <w:tabs>
          <w:tab w:val="left" w:pos="2510"/>
        </w:tabs>
        <w:spacing w:before="24"/>
        <w:rPr>
          <w:sz w:val="24"/>
        </w:rPr>
      </w:pPr>
      <w:r>
        <w:rPr>
          <w:sz w:val="24"/>
        </w:rPr>
        <w:t>determining an outside location to go</w:t>
      </w:r>
      <w:r>
        <w:rPr>
          <w:spacing w:val="-5"/>
          <w:sz w:val="24"/>
        </w:rPr>
        <w:t xml:space="preserve"> </w:t>
      </w:r>
      <w:r>
        <w:rPr>
          <w:sz w:val="24"/>
        </w:rPr>
        <w:t>to;</w:t>
      </w:r>
    </w:p>
    <w:p w14:paraId="28A1F634" w14:textId="77777777" w:rsidR="00E9458D" w:rsidRDefault="005C6BD6">
      <w:pPr>
        <w:pStyle w:val="ListParagraph"/>
        <w:numPr>
          <w:ilvl w:val="1"/>
          <w:numId w:val="227"/>
        </w:numPr>
        <w:tabs>
          <w:tab w:val="left" w:pos="2510"/>
        </w:tabs>
        <w:spacing w:before="24"/>
        <w:rPr>
          <w:sz w:val="24"/>
        </w:rPr>
      </w:pPr>
      <w:r>
        <w:rPr>
          <w:sz w:val="24"/>
        </w:rPr>
        <w:t>determining who to call, in case they are separated from one</w:t>
      </w:r>
      <w:r>
        <w:rPr>
          <w:spacing w:val="-5"/>
          <w:sz w:val="24"/>
        </w:rPr>
        <w:t xml:space="preserve"> </w:t>
      </w:r>
      <w:r>
        <w:rPr>
          <w:sz w:val="24"/>
        </w:rPr>
        <w:t>another;</w:t>
      </w:r>
    </w:p>
    <w:p w14:paraId="686EE4AE" w14:textId="77777777" w:rsidR="00E9458D" w:rsidRDefault="005C6BD6">
      <w:pPr>
        <w:pStyle w:val="ListParagraph"/>
        <w:numPr>
          <w:ilvl w:val="1"/>
          <w:numId w:val="227"/>
        </w:numPr>
        <w:tabs>
          <w:tab w:val="left" w:pos="2509"/>
          <w:tab w:val="left" w:pos="2510"/>
        </w:tabs>
        <w:spacing w:before="24"/>
        <w:rPr>
          <w:sz w:val="24"/>
        </w:rPr>
      </w:pPr>
      <w:r>
        <w:rPr>
          <w:sz w:val="24"/>
        </w:rPr>
        <w:t>maintaining a current, electronic client list in a secure, off-site</w:t>
      </w:r>
      <w:r>
        <w:rPr>
          <w:spacing w:val="-5"/>
          <w:sz w:val="24"/>
        </w:rPr>
        <w:t xml:space="preserve"> </w:t>
      </w:r>
      <w:r>
        <w:rPr>
          <w:sz w:val="24"/>
        </w:rPr>
        <w:t>location.</w:t>
      </w:r>
    </w:p>
    <w:p w14:paraId="0147E578" w14:textId="77777777" w:rsidR="00E9458D" w:rsidRDefault="005C6BD6">
      <w:pPr>
        <w:pStyle w:val="ListParagraph"/>
        <w:numPr>
          <w:ilvl w:val="1"/>
          <w:numId w:val="227"/>
        </w:numPr>
        <w:tabs>
          <w:tab w:val="left" w:pos="2510"/>
        </w:tabs>
        <w:spacing w:before="24" w:line="261" w:lineRule="auto"/>
        <w:ind w:right="1700"/>
        <w:rPr>
          <w:sz w:val="24"/>
        </w:rPr>
      </w:pPr>
      <w:r>
        <w:rPr>
          <w:sz w:val="24"/>
        </w:rPr>
        <w:t>working with outside community resources, applicable to earthquakes, by contacting and consulting with</w:t>
      </w:r>
      <w:r>
        <w:rPr>
          <w:spacing w:val="-1"/>
          <w:sz w:val="24"/>
        </w:rPr>
        <w:t xml:space="preserve"> </w:t>
      </w:r>
      <w:r>
        <w:rPr>
          <w:sz w:val="24"/>
        </w:rPr>
        <w:t>them;</w:t>
      </w:r>
    </w:p>
    <w:p w14:paraId="3E3AE28B" w14:textId="77777777" w:rsidR="00E9458D" w:rsidRDefault="005C6BD6">
      <w:pPr>
        <w:pStyle w:val="ListParagraph"/>
        <w:numPr>
          <w:ilvl w:val="1"/>
          <w:numId w:val="227"/>
        </w:numPr>
        <w:tabs>
          <w:tab w:val="left" w:pos="2510"/>
        </w:tabs>
        <w:spacing w:line="261" w:lineRule="auto"/>
        <w:ind w:right="1701"/>
        <w:rPr>
          <w:sz w:val="24"/>
        </w:rPr>
      </w:pPr>
      <w:r>
        <w:rPr>
          <w:sz w:val="24"/>
        </w:rPr>
        <w:t>giving priority attention to clients who are in the most danger i.e. high danger first, medium danger second, lowest danger</w:t>
      </w:r>
      <w:r>
        <w:rPr>
          <w:spacing w:val="-1"/>
          <w:sz w:val="24"/>
        </w:rPr>
        <w:t xml:space="preserve"> </w:t>
      </w:r>
      <w:r>
        <w:rPr>
          <w:sz w:val="24"/>
        </w:rPr>
        <w:t>third.</w:t>
      </w:r>
    </w:p>
    <w:p w14:paraId="7411BFF1" w14:textId="77777777" w:rsidR="00E9458D" w:rsidRDefault="005C6BD6">
      <w:pPr>
        <w:pStyle w:val="ListParagraph"/>
        <w:numPr>
          <w:ilvl w:val="1"/>
          <w:numId w:val="227"/>
        </w:numPr>
        <w:tabs>
          <w:tab w:val="left" w:pos="2509"/>
          <w:tab w:val="left" w:pos="2510"/>
        </w:tabs>
        <w:spacing w:line="261" w:lineRule="auto"/>
        <w:ind w:right="1703"/>
        <w:rPr>
          <w:sz w:val="24"/>
        </w:rPr>
      </w:pPr>
      <w:r>
        <w:rPr>
          <w:sz w:val="24"/>
        </w:rPr>
        <w:t>prioritizing client care, for the acute stage of the emergency, according to the assessed risk level, with high risk first, medium risk second, and low risk</w:t>
      </w:r>
      <w:r>
        <w:rPr>
          <w:spacing w:val="-18"/>
          <w:sz w:val="24"/>
        </w:rPr>
        <w:t xml:space="preserve"> </w:t>
      </w:r>
      <w:r>
        <w:rPr>
          <w:sz w:val="24"/>
        </w:rPr>
        <w:t>third.</w:t>
      </w:r>
    </w:p>
    <w:p w14:paraId="67FD76DC" w14:textId="77777777" w:rsidR="00E9458D" w:rsidRDefault="00E9458D">
      <w:pPr>
        <w:spacing w:line="261" w:lineRule="auto"/>
        <w:rPr>
          <w:sz w:val="24"/>
        </w:rPr>
        <w:sectPr w:rsidR="00E9458D">
          <w:footerReference w:type="default" r:id="rId185"/>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E156DC4" w14:textId="77777777">
        <w:trPr>
          <w:trHeight w:val="612"/>
        </w:trPr>
        <w:tc>
          <w:tcPr>
            <w:tcW w:w="5689" w:type="dxa"/>
          </w:tcPr>
          <w:p w14:paraId="01C5CEE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CA067B7" w14:textId="77777777" w:rsidR="00E9458D" w:rsidRDefault="00E9458D">
            <w:pPr>
              <w:pStyle w:val="TableParagraph"/>
              <w:ind w:left="0"/>
              <w:rPr>
                <w:sz w:val="24"/>
              </w:rPr>
            </w:pPr>
          </w:p>
          <w:p w14:paraId="50B7967F" w14:textId="77777777" w:rsidR="00E9458D" w:rsidRDefault="005C6BD6">
            <w:pPr>
              <w:pStyle w:val="TableParagraph"/>
              <w:ind w:left="487"/>
              <w:rPr>
                <w:sz w:val="20"/>
              </w:rPr>
            </w:pPr>
            <w:r>
              <w:rPr>
                <w:noProof/>
                <w:sz w:val="20"/>
              </w:rPr>
              <w:drawing>
                <wp:inline distT="0" distB="0" distL="0" distR="0" wp14:anchorId="1516619A" wp14:editId="16AB0BD8">
                  <wp:extent cx="1390695" cy="966501"/>
                  <wp:effectExtent l="0" t="0" r="0" b="0"/>
                  <wp:docPr id="10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9400BB3" w14:textId="77777777">
        <w:trPr>
          <w:trHeight w:val="1184"/>
        </w:trPr>
        <w:tc>
          <w:tcPr>
            <w:tcW w:w="5689" w:type="dxa"/>
          </w:tcPr>
          <w:p w14:paraId="0720B3B3" w14:textId="77777777" w:rsidR="00E9458D" w:rsidRDefault="00E9458D">
            <w:pPr>
              <w:pStyle w:val="TableParagraph"/>
              <w:ind w:left="0"/>
              <w:rPr>
                <w:sz w:val="24"/>
              </w:rPr>
            </w:pPr>
          </w:p>
          <w:p w14:paraId="0C9A960C" w14:textId="77777777" w:rsidR="00E9458D" w:rsidRDefault="005C6BD6">
            <w:pPr>
              <w:pStyle w:val="TableParagraph"/>
              <w:rPr>
                <w:b/>
                <w:sz w:val="24"/>
              </w:rPr>
            </w:pPr>
            <w:r>
              <w:rPr>
                <w:b/>
                <w:sz w:val="24"/>
              </w:rPr>
              <w:t>Section 5: Health and Safety</w:t>
            </w:r>
          </w:p>
        </w:tc>
        <w:tc>
          <w:tcPr>
            <w:tcW w:w="3168" w:type="dxa"/>
            <w:vMerge/>
            <w:tcBorders>
              <w:top w:val="nil"/>
            </w:tcBorders>
          </w:tcPr>
          <w:p w14:paraId="217B10CB" w14:textId="77777777" w:rsidR="00E9458D" w:rsidRDefault="00E9458D">
            <w:pPr>
              <w:rPr>
                <w:sz w:val="2"/>
                <w:szCs w:val="2"/>
              </w:rPr>
            </w:pPr>
          </w:p>
        </w:tc>
      </w:tr>
      <w:tr w:rsidR="00E9458D" w14:paraId="19291B53" w14:textId="77777777">
        <w:trPr>
          <w:trHeight w:val="275"/>
        </w:trPr>
        <w:tc>
          <w:tcPr>
            <w:tcW w:w="5689" w:type="dxa"/>
            <w:vMerge w:val="restart"/>
          </w:tcPr>
          <w:p w14:paraId="790D7E3B" w14:textId="77777777" w:rsidR="00E9458D" w:rsidRDefault="00E9458D">
            <w:pPr>
              <w:pStyle w:val="TableParagraph"/>
              <w:ind w:left="0"/>
              <w:rPr>
                <w:sz w:val="24"/>
              </w:rPr>
            </w:pPr>
          </w:p>
          <w:p w14:paraId="15B0A415" w14:textId="77777777" w:rsidR="00E9458D" w:rsidRDefault="005C6BD6">
            <w:pPr>
              <w:pStyle w:val="TableParagraph"/>
              <w:rPr>
                <w:b/>
                <w:sz w:val="24"/>
              </w:rPr>
            </w:pPr>
            <w:r>
              <w:rPr>
                <w:b/>
                <w:sz w:val="24"/>
              </w:rPr>
              <w:t>Policy Title: Earthquake</w:t>
            </w:r>
          </w:p>
        </w:tc>
        <w:tc>
          <w:tcPr>
            <w:tcW w:w="3168" w:type="dxa"/>
          </w:tcPr>
          <w:p w14:paraId="34937CD7" w14:textId="77777777" w:rsidR="00E9458D" w:rsidRDefault="005C6BD6">
            <w:pPr>
              <w:pStyle w:val="TableParagraph"/>
              <w:spacing w:line="256" w:lineRule="exact"/>
              <w:rPr>
                <w:b/>
                <w:sz w:val="24"/>
              </w:rPr>
            </w:pPr>
            <w:r>
              <w:rPr>
                <w:b/>
                <w:sz w:val="24"/>
              </w:rPr>
              <w:t>Policy Number: 5.40.20</w:t>
            </w:r>
          </w:p>
        </w:tc>
      </w:tr>
      <w:tr w:rsidR="00E9458D" w14:paraId="0666EA3C" w14:textId="77777777">
        <w:trPr>
          <w:trHeight w:val="275"/>
        </w:trPr>
        <w:tc>
          <w:tcPr>
            <w:tcW w:w="5689" w:type="dxa"/>
            <w:vMerge/>
            <w:tcBorders>
              <w:top w:val="nil"/>
            </w:tcBorders>
          </w:tcPr>
          <w:p w14:paraId="590A031C" w14:textId="77777777" w:rsidR="00E9458D" w:rsidRDefault="00E9458D">
            <w:pPr>
              <w:rPr>
                <w:sz w:val="2"/>
                <w:szCs w:val="2"/>
              </w:rPr>
            </w:pPr>
          </w:p>
        </w:tc>
        <w:tc>
          <w:tcPr>
            <w:tcW w:w="3168" w:type="dxa"/>
          </w:tcPr>
          <w:p w14:paraId="70263FB5" w14:textId="77777777" w:rsidR="00E9458D" w:rsidRDefault="005C6BD6">
            <w:pPr>
              <w:pStyle w:val="TableParagraph"/>
              <w:spacing w:line="255" w:lineRule="exact"/>
              <w:rPr>
                <w:b/>
                <w:sz w:val="24"/>
              </w:rPr>
            </w:pPr>
            <w:r>
              <w:rPr>
                <w:b/>
                <w:sz w:val="24"/>
              </w:rPr>
              <w:t>Effective Date:</w:t>
            </w:r>
          </w:p>
        </w:tc>
      </w:tr>
      <w:tr w:rsidR="00E9458D" w14:paraId="0A55B95E" w14:textId="77777777">
        <w:trPr>
          <w:trHeight w:val="276"/>
        </w:trPr>
        <w:tc>
          <w:tcPr>
            <w:tcW w:w="5689" w:type="dxa"/>
            <w:vMerge/>
            <w:tcBorders>
              <w:top w:val="nil"/>
            </w:tcBorders>
          </w:tcPr>
          <w:p w14:paraId="3534AD6E" w14:textId="77777777" w:rsidR="00E9458D" w:rsidRDefault="00E9458D">
            <w:pPr>
              <w:rPr>
                <w:sz w:val="2"/>
                <w:szCs w:val="2"/>
              </w:rPr>
            </w:pPr>
          </w:p>
        </w:tc>
        <w:tc>
          <w:tcPr>
            <w:tcW w:w="3168" w:type="dxa"/>
          </w:tcPr>
          <w:p w14:paraId="40EE2030" w14:textId="77777777" w:rsidR="00E9458D" w:rsidRDefault="005C6BD6">
            <w:pPr>
              <w:pStyle w:val="TableParagraph"/>
              <w:spacing w:before="1" w:line="255" w:lineRule="exact"/>
              <w:rPr>
                <w:b/>
                <w:sz w:val="24"/>
              </w:rPr>
            </w:pPr>
            <w:r>
              <w:rPr>
                <w:b/>
                <w:sz w:val="24"/>
              </w:rPr>
              <w:t>Revision Date:</w:t>
            </w:r>
          </w:p>
        </w:tc>
      </w:tr>
      <w:tr w:rsidR="00E9458D" w14:paraId="6338F21B" w14:textId="77777777">
        <w:trPr>
          <w:trHeight w:val="275"/>
        </w:trPr>
        <w:tc>
          <w:tcPr>
            <w:tcW w:w="5689" w:type="dxa"/>
            <w:vMerge/>
            <w:tcBorders>
              <w:top w:val="nil"/>
            </w:tcBorders>
          </w:tcPr>
          <w:p w14:paraId="15B4FC28" w14:textId="77777777" w:rsidR="00E9458D" w:rsidRDefault="00E9458D">
            <w:pPr>
              <w:rPr>
                <w:sz w:val="2"/>
                <w:szCs w:val="2"/>
              </w:rPr>
            </w:pPr>
          </w:p>
        </w:tc>
        <w:tc>
          <w:tcPr>
            <w:tcW w:w="3168" w:type="dxa"/>
          </w:tcPr>
          <w:p w14:paraId="5B3A3610" w14:textId="77777777" w:rsidR="00E9458D" w:rsidRDefault="005C6BD6">
            <w:pPr>
              <w:pStyle w:val="TableParagraph"/>
              <w:spacing w:line="255" w:lineRule="exact"/>
              <w:rPr>
                <w:b/>
                <w:sz w:val="24"/>
              </w:rPr>
            </w:pPr>
            <w:r>
              <w:rPr>
                <w:b/>
                <w:sz w:val="24"/>
              </w:rPr>
              <w:t>Approved By:</w:t>
            </w:r>
          </w:p>
        </w:tc>
      </w:tr>
      <w:tr w:rsidR="00E9458D" w14:paraId="3C7A8F38" w14:textId="77777777">
        <w:trPr>
          <w:trHeight w:val="276"/>
        </w:trPr>
        <w:tc>
          <w:tcPr>
            <w:tcW w:w="5689" w:type="dxa"/>
            <w:vMerge/>
            <w:tcBorders>
              <w:top w:val="nil"/>
            </w:tcBorders>
          </w:tcPr>
          <w:p w14:paraId="1AACDE09" w14:textId="77777777" w:rsidR="00E9458D" w:rsidRDefault="00E9458D">
            <w:pPr>
              <w:rPr>
                <w:sz w:val="2"/>
                <w:szCs w:val="2"/>
              </w:rPr>
            </w:pPr>
          </w:p>
        </w:tc>
        <w:tc>
          <w:tcPr>
            <w:tcW w:w="3168" w:type="dxa"/>
          </w:tcPr>
          <w:p w14:paraId="74CECC25" w14:textId="77777777" w:rsidR="00E9458D" w:rsidRDefault="005C6BD6">
            <w:pPr>
              <w:pStyle w:val="TableParagraph"/>
              <w:spacing w:line="257" w:lineRule="exact"/>
              <w:rPr>
                <w:b/>
                <w:sz w:val="24"/>
              </w:rPr>
            </w:pPr>
            <w:r>
              <w:rPr>
                <w:b/>
                <w:sz w:val="24"/>
              </w:rPr>
              <w:t>Page Number: Page 2 of 4</w:t>
            </w:r>
          </w:p>
        </w:tc>
      </w:tr>
    </w:tbl>
    <w:p w14:paraId="44D520D9" w14:textId="77777777" w:rsidR="00E9458D" w:rsidRDefault="00E9458D">
      <w:pPr>
        <w:pStyle w:val="BodyText"/>
        <w:ind w:left="0" w:firstLine="0"/>
        <w:rPr>
          <w:sz w:val="18"/>
        </w:rPr>
      </w:pPr>
    </w:p>
    <w:p w14:paraId="3F5A05F1" w14:textId="77777777" w:rsidR="00E9458D" w:rsidRDefault="005C6BD6">
      <w:pPr>
        <w:pStyle w:val="ListParagraph"/>
        <w:numPr>
          <w:ilvl w:val="1"/>
          <w:numId w:val="227"/>
        </w:numPr>
        <w:tabs>
          <w:tab w:val="left" w:pos="2510"/>
        </w:tabs>
        <w:spacing w:before="90" w:line="261" w:lineRule="auto"/>
        <w:ind w:right="1698"/>
        <w:jc w:val="both"/>
        <w:rPr>
          <w:sz w:val="24"/>
        </w:rPr>
      </w:pPr>
      <w:r>
        <w:rPr>
          <w:sz w:val="24"/>
        </w:rPr>
        <w:t>giving a list of telephone numbers for emergency assistance to employees, clients/families;</w:t>
      </w:r>
    </w:p>
    <w:p w14:paraId="7BA2B19C" w14:textId="77777777" w:rsidR="00E9458D" w:rsidRDefault="005C6BD6">
      <w:pPr>
        <w:pStyle w:val="ListParagraph"/>
        <w:numPr>
          <w:ilvl w:val="1"/>
          <w:numId w:val="227"/>
        </w:numPr>
        <w:tabs>
          <w:tab w:val="left" w:pos="2510"/>
        </w:tabs>
        <w:spacing w:line="274" w:lineRule="exact"/>
        <w:jc w:val="both"/>
        <w:rPr>
          <w:sz w:val="24"/>
        </w:rPr>
      </w:pPr>
      <w:r>
        <w:rPr>
          <w:sz w:val="24"/>
        </w:rPr>
        <w:t>posting a list of telephone numbers for emergency assistance in the</w:t>
      </w:r>
      <w:r>
        <w:rPr>
          <w:spacing w:val="-4"/>
          <w:sz w:val="24"/>
        </w:rPr>
        <w:t xml:space="preserve"> </w:t>
      </w:r>
      <w:r>
        <w:rPr>
          <w:sz w:val="24"/>
        </w:rPr>
        <w:t>office;</w:t>
      </w:r>
    </w:p>
    <w:p w14:paraId="2B849D51" w14:textId="77777777" w:rsidR="00E9458D" w:rsidRDefault="005C6BD6">
      <w:pPr>
        <w:pStyle w:val="ListParagraph"/>
        <w:numPr>
          <w:ilvl w:val="1"/>
          <w:numId w:val="227"/>
        </w:numPr>
        <w:tabs>
          <w:tab w:val="left" w:pos="2510"/>
        </w:tabs>
        <w:spacing w:before="24" w:line="261" w:lineRule="auto"/>
        <w:ind w:right="1700"/>
        <w:jc w:val="both"/>
        <w:rPr>
          <w:sz w:val="24"/>
        </w:rPr>
      </w:pPr>
      <w:r>
        <w:rPr>
          <w:sz w:val="24"/>
        </w:rPr>
        <w:t>preparing a list of names and contact information for each employee, to be kept in the office;</w:t>
      </w:r>
    </w:p>
    <w:p w14:paraId="1993F8C8" w14:textId="77777777" w:rsidR="00E9458D" w:rsidRDefault="005C6BD6">
      <w:pPr>
        <w:pStyle w:val="ListParagraph"/>
        <w:numPr>
          <w:ilvl w:val="1"/>
          <w:numId w:val="227"/>
        </w:numPr>
        <w:tabs>
          <w:tab w:val="left" w:pos="2510"/>
        </w:tabs>
        <w:spacing w:line="261" w:lineRule="auto"/>
        <w:ind w:right="1698"/>
        <w:jc w:val="both"/>
        <w:rPr>
          <w:sz w:val="24"/>
        </w:rPr>
      </w:pPr>
      <w:r>
        <w:rPr>
          <w:sz w:val="24"/>
        </w:rPr>
        <w:t>ensuring that each employee carries with them their own personal list of names and contact</w:t>
      </w:r>
      <w:r>
        <w:rPr>
          <w:spacing w:val="-1"/>
          <w:sz w:val="24"/>
        </w:rPr>
        <w:t xml:space="preserve"> </w:t>
      </w:r>
      <w:r>
        <w:rPr>
          <w:sz w:val="24"/>
        </w:rPr>
        <w:t>information;</w:t>
      </w:r>
    </w:p>
    <w:p w14:paraId="5CBBC7A7" w14:textId="77777777" w:rsidR="00E9458D" w:rsidRDefault="005C6BD6">
      <w:pPr>
        <w:pStyle w:val="ListParagraph"/>
        <w:numPr>
          <w:ilvl w:val="1"/>
          <w:numId w:val="227"/>
        </w:numPr>
        <w:tabs>
          <w:tab w:val="left" w:pos="2510"/>
        </w:tabs>
        <w:spacing w:line="261" w:lineRule="auto"/>
        <w:ind w:right="1700"/>
        <w:jc w:val="both"/>
        <w:rPr>
          <w:sz w:val="24"/>
        </w:rPr>
      </w:pPr>
      <w:r>
        <w:rPr>
          <w:sz w:val="24"/>
        </w:rPr>
        <w:t>developing and maintaining a current list of names and contact details for individual staff members, who have training for emergencies (e.g. all levels of first aid and emergency</w:t>
      </w:r>
      <w:r>
        <w:rPr>
          <w:spacing w:val="-2"/>
          <w:sz w:val="24"/>
        </w:rPr>
        <w:t xml:space="preserve"> </w:t>
      </w:r>
      <w:r>
        <w:rPr>
          <w:sz w:val="24"/>
        </w:rPr>
        <w:t>preparedness);</w:t>
      </w:r>
    </w:p>
    <w:p w14:paraId="2AE737F2" w14:textId="77777777" w:rsidR="00E9458D" w:rsidRDefault="005C6BD6">
      <w:pPr>
        <w:pStyle w:val="ListParagraph"/>
        <w:numPr>
          <w:ilvl w:val="1"/>
          <w:numId w:val="227"/>
        </w:numPr>
        <w:tabs>
          <w:tab w:val="left" w:pos="2510"/>
        </w:tabs>
        <w:spacing w:line="261" w:lineRule="auto"/>
        <w:ind w:right="1701"/>
        <w:jc w:val="both"/>
        <w:rPr>
          <w:sz w:val="24"/>
        </w:rPr>
      </w:pPr>
      <w:r>
        <w:rPr>
          <w:sz w:val="24"/>
        </w:rPr>
        <w:t>ensuring there is enough food and water for 3 days for each employee, (allowing 1 gallon of water per day per</w:t>
      </w:r>
      <w:r>
        <w:rPr>
          <w:spacing w:val="-1"/>
          <w:sz w:val="24"/>
        </w:rPr>
        <w:t xml:space="preserve"> </w:t>
      </w:r>
      <w:r>
        <w:rPr>
          <w:sz w:val="24"/>
        </w:rPr>
        <w:t>employee);</w:t>
      </w:r>
    </w:p>
    <w:p w14:paraId="035A166F" w14:textId="77777777" w:rsidR="00E9458D" w:rsidRDefault="005C6BD6">
      <w:pPr>
        <w:pStyle w:val="ListParagraph"/>
        <w:numPr>
          <w:ilvl w:val="1"/>
          <w:numId w:val="227"/>
        </w:numPr>
        <w:tabs>
          <w:tab w:val="left" w:pos="2510"/>
        </w:tabs>
        <w:spacing w:line="274" w:lineRule="exact"/>
        <w:jc w:val="both"/>
        <w:rPr>
          <w:sz w:val="24"/>
        </w:rPr>
      </w:pPr>
      <w:r>
        <w:rPr>
          <w:sz w:val="24"/>
        </w:rPr>
        <w:t>providing emergency survival kits for each employee in the office;</w:t>
      </w:r>
      <w:r>
        <w:rPr>
          <w:spacing w:val="-4"/>
          <w:sz w:val="24"/>
        </w:rPr>
        <w:t xml:space="preserve"> </w:t>
      </w:r>
      <w:r>
        <w:rPr>
          <w:sz w:val="24"/>
        </w:rPr>
        <w:t>and,</w:t>
      </w:r>
    </w:p>
    <w:p w14:paraId="321B59CC" w14:textId="77777777" w:rsidR="00E9458D" w:rsidRDefault="005C6BD6">
      <w:pPr>
        <w:pStyle w:val="ListParagraph"/>
        <w:numPr>
          <w:ilvl w:val="1"/>
          <w:numId w:val="227"/>
        </w:numPr>
        <w:tabs>
          <w:tab w:val="left" w:pos="2510"/>
        </w:tabs>
        <w:spacing w:before="19"/>
        <w:jc w:val="both"/>
        <w:rPr>
          <w:sz w:val="24"/>
        </w:rPr>
      </w:pPr>
      <w:r>
        <w:rPr>
          <w:sz w:val="24"/>
        </w:rPr>
        <w:t>providing a first aid kit, which is stocked and</w:t>
      </w:r>
      <w:r>
        <w:rPr>
          <w:spacing w:val="-4"/>
          <w:sz w:val="24"/>
        </w:rPr>
        <w:t xml:space="preserve"> </w:t>
      </w:r>
      <w:r>
        <w:rPr>
          <w:sz w:val="24"/>
        </w:rPr>
        <w:t>accessible.</w:t>
      </w:r>
    </w:p>
    <w:p w14:paraId="5E50A6CC" w14:textId="77777777" w:rsidR="00E9458D" w:rsidRDefault="005C6BD6">
      <w:pPr>
        <w:pStyle w:val="ListParagraph"/>
        <w:numPr>
          <w:ilvl w:val="0"/>
          <w:numId w:val="227"/>
        </w:numPr>
        <w:tabs>
          <w:tab w:val="left" w:pos="2161"/>
        </w:tabs>
        <w:spacing w:before="24" w:line="261" w:lineRule="auto"/>
        <w:ind w:right="1700"/>
        <w:jc w:val="both"/>
        <w:rPr>
          <w:sz w:val="24"/>
        </w:rPr>
      </w:pPr>
      <w:r>
        <w:rPr>
          <w:sz w:val="24"/>
        </w:rPr>
        <w:t>In the home environment, employees/clients/families shall prepare for a</w:t>
      </w:r>
      <w:r>
        <w:rPr>
          <w:spacing w:val="40"/>
          <w:sz w:val="24"/>
        </w:rPr>
        <w:t xml:space="preserve"> </w:t>
      </w:r>
      <w:r>
        <w:rPr>
          <w:sz w:val="24"/>
        </w:rPr>
        <w:t>possible earthquake</w:t>
      </w:r>
      <w:r>
        <w:rPr>
          <w:spacing w:val="-1"/>
          <w:sz w:val="24"/>
        </w:rPr>
        <w:t xml:space="preserve"> </w:t>
      </w:r>
      <w:r>
        <w:rPr>
          <w:sz w:val="24"/>
        </w:rPr>
        <w:t>by</w:t>
      </w:r>
    </w:p>
    <w:p w14:paraId="571BC915" w14:textId="77777777" w:rsidR="00E9458D" w:rsidRDefault="005C6BD6">
      <w:pPr>
        <w:pStyle w:val="ListParagraph"/>
        <w:numPr>
          <w:ilvl w:val="1"/>
          <w:numId w:val="227"/>
        </w:numPr>
        <w:tabs>
          <w:tab w:val="left" w:pos="2510"/>
        </w:tabs>
        <w:spacing w:line="274" w:lineRule="exact"/>
        <w:ind w:hanging="284"/>
        <w:rPr>
          <w:sz w:val="24"/>
        </w:rPr>
      </w:pPr>
      <w:r>
        <w:rPr>
          <w:sz w:val="24"/>
        </w:rPr>
        <w:t>assigning the employee, the leadership</w:t>
      </w:r>
      <w:r>
        <w:rPr>
          <w:spacing w:val="-4"/>
          <w:sz w:val="24"/>
        </w:rPr>
        <w:t xml:space="preserve"> </w:t>
      </w:r>
      <w:r>
        <w:rPr>
          <w:sz w:val="24"/>
        </w:rPr>
        <w:t>role;</w:t>
      </w:r>
    </w:p>
    <w:p w14:paraId="5FFE16D3" w14:textId="77777777" w:rsidR="00E9458D" w:rsidRDefault="005C6BD6">
      <w:pPr>
        <w:pStyle w:val="ListParagraph"/>
        <w:numPr>
          <w:ilvl w:val="1"/>
          <w:numId w:val="227"/>
        </w:numPr>
        <w:tabs>
          <w:tab w:val="left" w:pos="2510"/>
        </w:tabs>
        <w:spacing w:before="24"/>
        <w:ind w:hanging="284"/>
        <w:rPr>
          <w:sz w:val="24"/>
        </w:rPr>
      </w:pPr>
      <w:r>
        <w:rPr>
          <w:sz w:val="24"/>
        </w:rPr>
        <w:t>developing a plan of</w:t>
      </w:r>
      <w:r>
        <w:rPr>
          <w:spacing w:val="-2"/>
          <w:sz w:val="24"/>
        </w:rPr>
        <w:t xml:space="preserve"> </w:t>
      </w:r>
      <w:r>
        <w:rPr>
          <w:sz w:val="24"/>
        </w:rPr>
        <w:t>action;</w:t>
      </w:r>
    </w:p>
    <w:p w14:paraId="31BE8195" w14:textId="77777777" w:rsidR="00E9458D" w:rsidRDefault="005C6BD6">
      <w:pPr>
        <w:pStyle w:val="ListParagraph"/>
        <w:numPr>
          <w:ilvl w:val="1"/>
          <w:numId w:val="227"/>
        </w:numPr>
        <w:tabs>
          <w:tab w:val="left" w:pos="2510"/>
        </w:tabs>
        <w:spacing w:before="24"/>
        <w:ind w:hanging="284"/>
        <w:rPr>
          <w:sz w:val="24"/>
        </w:rPr>
      </w:pPr>
      <w:r>
        <w:rPr>
          <w:sz w:val="24"/>
        </w:rPr>
        <w:t>determining the location of the escape</w:t>
      </w:r>
      <w:r>
        <w:rPr>
          <w:spacing w:val="-4"/>
          <w:sz w:val="24"/>
        </w:rPr>
        <w:t xml:space="preserve"> </w:t>
      </w:r>
      <w:r>
        <w:rPr>
          <w:sz w:val="24"/>
        </w:rPr>
        <w:t>routes;</w:t>
      </w:r>
    </w:p>
    <w:p w14:paraId="747DFE4D" w14:textId="77777777" w:rsidR="00E9458D" w:rsidRDefault="005C6BD6">
      <w:pPr>
        <w:pStyle w:val="ListParagraph"/>
        <w:numPr>
          <w:ilvl w:val="1"/>
          <w:numId w:val="227"/>
        </w:numPr>
        <w:tabs>
          <w:tab w:val="left" w:pos="2510"/>
        </w:tabs>
        <w:spacing w:before="24"/>
        <w:ind w:hanging="284"/>
        <w:rPr>
          <w:sz w:val="24"/>
        </w:rPr>
      </w:pPr>
      <w:r>
        <w:rPr>
          <w:sz w:val="24"/>
        </w:rPr>
        <w:t>determining an outside location to go</w:t>
      </w:r>
      <w:r>
        <w:rPr>
          <w:spacing w:val="-4"/>
          <w:sz w:val="24"/>
        </w:rPr>
        <w:t xml:space="preserve"> </w:t>
      </w:r>
      <w:r>
        <w:rPr>
          <w:sz w:val="24"/>
        </w:rPr>
        <w:t>to;</w:t>
      </w:r>
    </w:p>
    <w:p w14:paraId="2091D3A0" w14:textId="77777777" w:rsidR="00E9458D" w:rsidRDefault="005C6BD6">
      <w:pPr>
        <w:pStyle w:val="ListParagraph"/>
        <w:numPr>
          <w:ilvl w:val="1"/>
          <w:numId w:val="227"/>
        </w:numPr>
        <w:tabs>
          <w:tab w:val="left" w:pos="2510"/>
        </w:tabs>
        <w:spacing w:before="24"/>
        <w:ind w:hanging="284"/>
        <w:rPr>
          <w:sz w:val="24"/>
        </w:rPr>
      </w:pPr>
      <w:r>
        <w:rPr>
          <w:sz w:val="24"/>
        </w:rPr>
        <w:t>determining who to call, in case they are separated from one</w:t>
      </w:r>
      <w:r>
        <w:rPr>
          <w:spacing w:val="-5"/>
          <w:sz w:val="24"/>
        </w:rPr>
        <w:t xml:space="preserve"> </w:t>
      </w:r>
      <w:r>
        <w:rPr>
          <w:sz w:val="24"/>
        </w:rPr>
        <w:t>another;</w:t>
      </w:r>
    </w:p>
    <w:p w14:paraId="15705A26" w14:textId="77777777" w:rsidR="00E9458D" w:rsidRDefault="005C6BD6">
      <w:pPr>
        <w:pStyle w:val="ListParagraph"/>
        <w:numPr>
          <w:ilvl w:val="1"/>
          <w:numId w:val="227"/>
        </w:numPr>
        <w:tabs>
          <w:tab w:val="left" w:pos="2510"/>
        </w:tabs>
        <w:spacing w:before="24" w:line="261" w:lineRule="auto"/>
        <w:ind w:right="1702" w:hanging="284"/>
        <w:rPr>
          <w:sz w:val="24"/>
        </w:rPr>
      </w:pPr>
      <w:r>
        <w:rPr>
          <w:sz w:val="24"/>
        </w:rPr>
        <w:t>ensuring there is enough food and water for 3 days for each person, (allowing 1 gallon of water per day per</w:t>
      </w:r>
      <w:r>
        <w:rPr>
          <w:spacing w:val="-1"/>
          <w:sz w:val="24"/>
        </w:rPr>
        <w:t xml:space="preserve"> </w:t>
      </w:r>
      <w:r>
        <w:rPr>
          <w:sz w:val="24"/>
        </w:rPr>
        <w:t>person);</w:t>
      </w:r>
    </w:p>
    <w:p w14:paraId="123F200D" w14:textId="77777777" w:rsidR="00E9458D" w:rsidRDefault="005C6BD6">
      <w:pPr>
        <w:pStyle w:val="ListParagraph"/>
        <w:numPr>
          <w:ilvl w:val="1"/>
          <w:numId w:val="227"/>
        </w:numPr>
        <w:tabs>
          <w:tab w:val="left" w:pos="2510"/>
        </w:tabs>
        <w:spacing w:line="274" w:lineRule="exact"/>
        <w:ind w:hanging="284"/>
        <w:rPr>
          <w:sz w:val="24"/>
        </w:rPr>
      </w:pPr>
      <w:r>
        <w:rPr>
          <w:sz w:val="24"/>
        </w:rPr>
        <w:t>preparing an emergency survival kit;</w:t>
      </w:r>
      <w:r>
        <w:rPr>
          <w:spacing w:val="-4"/>
          <w:sz w:val="24"/>
        </w:rPr>
        <w:t xml:space="preserve"> </w:t>
      </w:r>
      <w:r>
        <w:rPr>
          <w:sz w:val="24"/>
        </w:rPr>
        <w:t>and,</w:t>
      </w:r>
    </w:p>
    <w:p w14:paraId="1ABD47B3" w14:textId="77777777" w:rsidR="00E9458D" w:rsidRDefault="005C6BD6">
      <w:pPr>
        <w:pStyle w:val="ListParagraph"/>
        <w:numPr>
          <w:ilvl w:val="1"/>
          <w:numId w:val="227"/>
        </w:numPr>
        <w:tabs>
          <w:tab w:val="left" w:pos="2510"/>
        </w:tabs>
        <w:spacing w:before="24"/>
        <w:ind w:hanging="284"/>
        <w:rPr>
          <w:sz w:val="24"/>
        </w:rPr>
      </w:pPr>
      <w:r>
        <w:rPr>
          <w:sz w:val="24"/>
        </w:rPr>
        <w:t>ensuring a first aid kit is on-site, stocked and</w:t>
      </w:r>
      <w:r>
        <w:rPr>
          <w:spacing w:val="-2"/>
          <w:sz w:val="24"/>
        </w:rPr>
        <w:t xml:space="preserve"> </w:t>
      </w:r>
      <w:r>
        <w:rPr>
          <w:sz w:val="24"/>
        </w:rPr>
        <w:t>accessible.</w:t>
      </w:r>
    </w:p>
    <w:p w14:paraId="6A74619C" w14:textId="77777777" w:rsidR="00E9458D" w:rsidRDefault="00E9458D">
      <w:pPr>
        <w:rPr>
          <w:sz w:val="24"/>
        </w:rPr>
        <w:sectPr w:rsidR="00E9458D">
          <w:footerReference w:type="default" r:id="rId186"/>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51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FCAA058" w14:textId="77777777">
        <w:trPr>
          <w:trHeight w:val="612"/>
        </w:trPr>
        <w:tc>
          <w:tcPr>
            <w:tcW w:w="5689" w:type="dxa"/>
          </w:tcPr>
          <w:p w14:paraId="0DD197B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CB6B6A7" w14:textId="77777777" w:rsidR="00E9458D" w:rsidRDefault="00E9458D">
            <w:pPr>
              <w:pStyle w:val="TableParagraph"/>
              <w:ind w:left="0"/>
              <w:rPr>
                <w:sz w:val="24"/>
              </w:rPr>
            </w:pPr>
          </w:p>
          <w:p w14:paraId="4889F6B7" w14:textId="77777777" w:rsidR="00E9458D" w:rsidRDefault="005C6BD6">
            <w:pPr>
              <w:pStyle w:val="TableParagraph"/>
              <w:ind w:left="487"/>
              <w:rPr>
                <w:sz w:val="20"/>
              </w:rPr>
            </w:pPr>
            <w:r>
              <w:rPr>
                <w:noProof/>
                <w:sz w:val="20"/>
              </w:rPr>
              <w:drawing>
                <wp:inline distT="0" distB="0" distL="0" distR="0" wp14:anchorId="3AF2081B" wp14:editId="722DB4D8">
                  <wp:extent cx="1390695" cy="966501"/>
                  <wp:effectExtent l="0" t="0" r="0" b="0"/>
                  <wp:docPr id="10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F1B46FA" w14:textId="77777777">
        <w:trPr>
          <w:trHeight w:val="1184"/>
        </w:trPr>
        <w:tc>
          <w:tcPr>
            <w:tcW w:w="5689" w:type="dxa"/>
          </w:tcPr>
          <w:p w14:paraId="4B765651" w14:textId="77777777" w:rsidR="00E9458D" w:rsidRDefault="00E9458D">
            <w:pPr>
              <w:pStyle w:val="TableParagraph"/>
              <w:ind w:left="0"/>
              <w:rPr>
                <w:sz w:val="24"/>
              </w:rPr>
            </w:pPr>
          </w:p>
          <w:p w14:paraId="15DA2F21" w14:textId="77777777" w:rsidR="00E9458D" w:rsidRDefault="005C6BD6">
            <w:pPr>
              <w:pStyle w:val="TableParagraph"/>
              <w:rPr>
                <w:b/>
                <w:sz w:val="24"/>
              </w:rPr>
            </w:pPr>
            <w:r>
              <w:rPr>
                <w:b/>
                <w:sz w:val="24"/>
              </w:rPr>
              <w:t>Section 5: Health and Safety</w:t>
            </w:r>
          </w:p>
        </w:tc>
        <w:tc>
          <w:tcPr>
            <w:tcW w:w="3168" w:type="dxa"/>
            <w:vMerge/>
            <w:tcBorders>
              <w:top w:val="nil"/>
            </w:tcBorders>
          </w:tcPr>
          <w:p w14:paraId="6E4EC653" w14:textId="77777777" w:rsidR="00E9458D" w:rsidRDefault="00E9458D">
            <w:pPr>
              <w:rPr>
                <w:sz w:val="2"/>
                <w:szCs w:val="2"/>
              </w:rPr>
            </w:pPr>
          </w:p>
        </w:tc>
      </w:tr>
      <w:tr w:rsidR="00E9458D" w14:paraId="38C8C925" w14:textId="77777777">
        <w:trPr>
          <w:trHeight w:val="275"/>
        </w:trPr>
        <w:tc>
          <w:tcPr>
            <w:tcW w:w="5689" w:type="dxa"/>
            <w:vMerge w:val="restart"/>
          </w:tcPr>
          <w:p w14:paraId="347EC328" w14:textId="77777777" w:rsidR="00E9458D" w:rsidRDefault="00E9458D">
            <w:pPr>
              <w:pStyle w:val="TableParagraph"/>
              <w:ind w:left="0"/>
              <w:rPr>
                <w:sz w:val="24"/>
              </w:rPr>
            </w:pPr>
          </w:p>
          <w:p w14:paraId="7E11A34E" w14:textId="77777777" w:rsidR="00E9458D" w:rsidRDefault="005C6BD6">
            <w:pPr>
              <w:pStyle w:val="TableParagraph"/>
              <w:rPr>
                <w:b/>
                <w:sz w:val="24"/>
              </w:rPr>
            </w:pPr>
            <w:r>
              <w:rPr>
                <w:b/>
                <w:sz w:val="24"/>
              </w:rPr>
              <w:t>Policy Title: Earthquake</w:t>
            </w:r>
          </w:p>
        </w:tc>
        <w:tc>
          <w:tcPr>
            <w:tcW w:w="3168" w:type="dxa"/>
          </w:tcPr>
          <w:p w14:paraId="05B2D602" w14:textId="77777777" w:rsidR="00E9458D" w:rsidRDefault="005C6BD6">
            <w:pPr>
              <w:pStyle w:val="TableParagraph"/>
              <w:spacing w:line="256" w:lineRule="exact"/>
              <w:rPr>
                <w:b/>
                <w:sz w:val="24"/>
              </w:rPr>
            </w:pPr>
            <w:r>
              <w:rPr>
                <w:b/>
                <w:sz w:val="24"/>
              </w:rPr>
              <w:t>Policy Number: 5.40.20</w:t>
            </w:r>
          </w:p>
        </w:tc>
      </w:tr>
      <w:tr w:rsidR="00E9458D" w14:paraId="5D135038" w14:textId="77777777">
        <w:trPr>
          <w:trHeight w:val="275"/>
        </w:trPr>
        <w:tc>
          <w:tcPr>
            <w:tcW w:w="5689" w:type="dxa"/>
            <w:vMerge/>
            <w:tcBorders>
              <w:top w:val="nil"/>
            </w:tcBorders>
          </w:tcPr>
          <w:p w14:paraId="09D94FAF" w14:textId="77777777" w:rsidR="00E9458D" w:rsidRDefault="00E9458D">
            <w:pPr>
              <w:rPr>
                <w:sz w:val="2"/>
                <w:szCs w:val="2"/>
              </w:rPr>
            </w:pPr>
          </w:p>
        </w:tc>
        <w:tc>
          <w:tcPr>
            <w:tcW w:w="3168" w:type="dxa"/>
          </w:tcPr>
          <w:p w14:paraId="70D2ABBC" w14:textId="77777777" w:rsidR="00E9458D" w:rsidRDefault="005C6BD6">
            <w:pPr>
              <w:pStyle w:val="TableParagraph"/>
              <w:spacing w:line="255" w:lineRule="exact"/>
              <w:rPr>
                <w:b/>
                <w:sz w:val="24"/>
              </w:rPr>
            </w:pPr>
            <w:r>
              <w:rPr>
                <w:b/>
                <w:sz w:val="24"/>
              </w:rPr>
              <w:t>Effective Date:</w:t>
            </w:r>
          </w:p>
        </w:tc>
      </w:tr>
      <w:tr w:rsidR="00E9458D" w14:paraId="215E45A8" w14:textId="77777777">
        <w:trPr>
          <w:trHeight w:val="276"/>
        </w:trPr>
        <w:tc>
          <w:tcPr>
            <w:tcW w:w="5689" w:type="dxa"/>
            <w:vMerge/>
            <w:tcBorders>
              <w:top w:val="nil"/>
            </w:tcBorders>
          </w:tcPr>
          <w:p w14:paraId="48F9572D" w14:textId="77777777" w:rsidR="00E9458D" w:rsidRDefault="00E9458D">
            <w:pPr>
              <w:rPr>
                <w:sz w:val="2"/>
                <w:szCs w:val="2"/>
              </w:rPr>
            </w:pPr>
          </w:p>
        </w:tc>
        <w:tc>
          <w:tcPr>
            <w:tcW w:w="3168" w:type="dxa"/>
          </w:tcPr>
          <w:p w14:paraId="2092233B" w14:textId="77777777" w:rsidR="00E9458D" w:rsidRDefault="005C6BD6">
            <w:pPr>
              <w:pStyle w:val="TableParagraph"/>
              <w:spacing w:before="1" w:line="255" w:lineRule="exact"/>
              <w:rPr>
                <w:b/>
                <w:sz w:val="24"/>
              </w:rPr>
            </w:pPr>
            <w:r>
              <w:rPr>
                <w:b/>
                <w:sz w:val="24"/>
              </w:rPr>
              <w:t>Revision Date:</w:t>
            </w:r>
          </w:p>
        </w:tc>
      </w:tr>
      <w:tr w:rsidR="00E9458D" w14:paraId="0475374B" w14:textId="77777777">
        <w:trPr>
          <w:trHeight w:val="275"/>
        </w:trPr>
        <w:tc>
          <w:tcPr>
            <w:tcW w:w="5689" w:type="dxa"/>
            <w:vMerge/>
            <w:tcBorders>
              <w:top w:val="nil"/>
            </w:tcBorders>
          </w:tcPr>
          <w:p w14:paraId="38A312DA" w14:textId="77777777" w:rsidR="00E9458D" w:rsidRDefault="00E9458D">
            <w:pPr>
              <w:rPr>
                <w:sz w:val="2"/>
                <w:szCs w:val="2"/>
              </w:rPr>
            </w:pPr>
          </w:p>
        </w:tc>
        <w:tc>
          <w:tcPr>
            <w:tcW w:w="3168" w:type="dxa"/>
          </w:tcPr>
          <w:p w14:paraId="63170059" w14:textId="77777777" w:rsidR="00E9458D" w:rsidRDefault="005C6BD6">
            <w:pPr>
              <w:pStyle w:val="TableParagraph"/>
              <w:spacing w:line="255" w:lineRule="exact"/>
              <w:rPr>
                <w:b/>
                <w:sz w:val="24"/>
              </w:rPr>
            </w:pPr>
            <w:r>
              <w:rPr>
                <w:b/>
                <w:sz w:val="24"/>
              </w:rPr>
              <w:t>Approved By:</w:t>
            </w:r>
          </w:p>
        </w:tc>
      </w:tr>
      <w:tr w:rsidR="00E9458D" w14:paraId="77AF4FB8" w14:textId="77777777">
        <w:trPr>
          <w:trHeight w:val="276"/>
        </w:trPr>
        <w:tc>
          <w:tcPr>
            <w:tcW w:w="5689" w:type="dxa"/>
            <w:vMerge/>
            <w:tcBorders>
              <w:top w:val="nil"/>
            </w:tcBorders>
          </w:tcPr>
          <w:p w14:paraId="1FD6ED5F" w14:textId="77777777" w:rsidR="00E9458D" w:rsidRDefault="00E9458D">
            <w:pPr>
              <w:rPr>
                <w:sz w:val="2"/>
                <w:szCs w:val="2"/>
              </w:rPr>
            </w:pPr>
          </w:p>
        </w:tc>
        <w:tc>
          <w:tcPr>
            <w:tcW w:w="3168" w:type="dxa"/>
          </w:tcPr>
          <w:p w14:paraId="135D2709" w14:textId="77777777" w:rsidR="00E9458D" w:rsidRDefault="005C6BD6">
            <w:pPr>
              <w:pStyle w:val="TableParagraph"/>
              <w:spacing w:line="257" w:lineRule="exact"/>
              <w:rPr>
                <w:b/>
                <w:sz w:val="24"/>
              </w:rPr>
            </w:pPr>
            <w:r>
              <w:rPr>
                <w:b/>
                <w:sz w:val="24"/>
              </w:rPr>
              <w:t>Page Number: Page 3 of 4</w:t>
            </w:r>
          </w:p>
        </w:tc>
      </w:tr>
    </w:tbl>
    <w:p w14:paraId="1B9242AD" w14:textId="77777777" w:rsidR="00E9458D" w:rsidRDefault="00E9458D">
      <w:pPr>
        <w:pStyle w:val="BodyText"/>
        <w:ind w:left="0" w:firstLine="0"/>
        <w:rPr>
          <w:sz w:val="18"/>
        </w:rPr>
      </w:pPr>
    </w:p>
    <w:p w14:paraId="5514B200" w14:textId="77777777" w:rsidR="00E9458D" w:rsidRDefault="005C6BD6">
      <w:pPr>
        <w:pStyle w:val="BodyText"/>
        <w:spacing w:before="90"/>
        <w:ind w:left="1800" w:firstLine="0"/>
      </w:pPr>
      <w:r>
        <w:rPr>
          <w:u w:val="single"/>
        </w:rPr>
        <w:t>When an earthquake occurs:</w:t>
      </w:r>
    </w:p>
    <w:p w14:paraId="15FD8AF6" w14:textId="77777777" w:rsidR="00E9458D" w:rsidRDefault="005C6BD6">
      <w:pPr>
        <w:pStyle w:val="BodyText"/>
        <w:spacing w:before="9"/>
        <w:ind w:left="1800" w:right="1701" w:firstLine="0"/>
      </w:pPr>
      <w:r>
        <w:t>Employees shall adhere to the following directions and advise clients/families to do the same:</w:t>
      </w:r>
    </w:p>
    <w:p w14:paraId="3AC8B47E" w14:textId="77777777" w:rsidR="00E9458D" w:rsidRDefault="005C6BD6">
      <w:pPr>
        <w:pStyle w:val="ListParagraph"/>
        <w:numPr>
          <w:ilvl w:val="0"/>
          <w:numId w:val="226"/>
        </w:numPr>
        <w:tabs>
          <w:tab w:val="left" w:pos="2085"/>
        </w:tabs>
        <w:spacing w:line="275" w:lineRule="exact"/>
        <w:rPr>
          <w:sz w:val="24"/>
        </w:rPr>
      </w:pPr>
      <w:r>
        <w:rPr>
          <w:sz w:val="24"/>
        </w:rPr>
        <w:t>If indoors:</w:t>
      </w:r>
    </w:p>
    <w:p w14:paraId="40C1174C" w14:textId="77777777" w:rsidR="00E9458D" w:rsidRDefault="005C6BD6">
      <w:pPr>
        <w:pStyle w:val="ListParagraph"/>
        <w:numPr>
          <w:ilvl w:val="1"/>
          <w:numId w:val="226"/>
        </w:numPr>
        <w:tabs>
          <w:tab w:val="left" w:pos="2521"/>
        </w:tabs>
        <w:spacing w:before="15"/>
        <w:ind w:hanging="361"/>
        <w:rPr>
          <w:sz w:val="24"/>
        </w:rPr>
      </w:pPr>
      <w:r>
        <w:rPr>
          <w:sz w:val="24"/>
        </w:rPr>
        <w:t>Duck or drop down to the</w:t>
      </w:r>
      <w:r>
        <w:rPr>
          <w:spacing w:val="-1"/>
          <w:sz w:val="24"/>
        </w:rPr>
        <w:t xml:space="preserve"> </w:t>
      </w:r>
      <w:r>
        <w:rPr>
          <w:sz w:val="24"/>
        </w:rPr>
        <w:t>floor.</w:t>
      </w:r>
    </w:p>
    <w:p w14:paraId="4AA78A10" w14:textId="77777777" w:rsidR="00E9458D" w:rsidRDefault="005C6BD6">
      <w:pPr>
        <w:pStyle w:val="ListParagraph"/>
        <w:numPr>
          <w:ilvl w:val="1"/>
          <w:numId w:val="226"/>
        </w:numPr>
        <w:tabs>
          <w:tab w:val="left" w:pos="2521"/>
        </w:tabs>
        <w:spacing w:before="33"/>
        <w:ind w:hanging="361"/>
        <w:rPr>
          <w:sz w:val="24"/>
        </w:rPr>
      </w:pPr>
      <w:r>
        <w:rPr>
          <w:sz w:val="24"/>
        </w:rPr>
        <w:t>Take cover under a sturdy piece of</w:t>
      </w:r>
      <w:r>
        <w:rPr>
          <w:spacing w:val="-1"/>
          <w:sz w:val="24"/>
        </w:rPr>
        <w:t xml:space="preserve"> </w:t>
      </w:r>
      <w:r>
        <w:rPr>
          <w:sz w:val="24"/>
        </w:rPr>
        <w:t>furniture.</w:t>
      </w:r>
    </w:p>
    <w:p w14:paraId="18685E48" w14:textId="77777777" w:rsidR="00E9458D" w:rsidRDefault="005C6BD6">
      <w:pPr>
        <w:pStyle w:val="ListParagraph"/>
        <w:numPr>
          <w:ilvl w:val="1"/>
          <w:numId w:val="226"/>
        </w:numPr>
        <w:tabs>
          <w:tab w:val="left" w:pos="2521"/>
        </w:tabs>
        <w:spacing w:before="24" w:line="261" w:lineRule="auto"/>
        <w:ind w:right="1702"/>
        <w:rPr>
          <w:sz w:val="24"/>
        </w:rPr>
      </w:pPr>
      <w:r>
        <w:rPr>
          <w:sz w:val="24"/>
        </w:rPr>
        <w:t>Stay clear of windows, fireplaces, woodstoves, and heavy furniture/appliances that may fall</w:t>
      </w:r>
      <w:r>
        <w:rPr>
          <w:spacing w:val="-2"/>
          <w:sz w:val="24"/>
        </w:rPr>
        <w:t xml:space="preserve"> </w:t>
      </w:r>
      <w:r>
        <w:rPr>
          <w:sz w:val="24"/>
        </w:rPr>
        <w:t>over.</w:t>
      </w:r>
    </w:p>
    <w:p w14:paraId="76F5BB28" w14:textId="77777777" w:rsidR="00E9458D" w:rsidRDefault="005C6BD6">
      <w:pPr>
        <w:pStyle w:val="ListParagraph"/>
        <w:numPr>
          <w:ilvl w:val="1"/>
          <w:numId w:val="226"/>
        </w:numPr>
        <w:tabs>
          <w:tab w:val="left" w:pos="2521"/>
        </w:tabs>
        <w:spacing w:line="274" w:lineRule="exact"/>
        <w:ind w:hanging="361"/>
        <w:rPr>
          <w:sz w:val="24"/>
        </w:rPr>
      </w:pPr>
      <w:r>
        <w:rPr>
          <w:sz w:val="24"/>
        </w:rPr>
        <w:t>Stay inside to avoid being injured by falling glass or building</w:t>
      </w:r>
      <w:r>
        <w:rPr>
          <w:spacing w:val="-6"/>
          <w:sz w:val="24"/>
        </w:rPr>
        <w:t xml:space="preserve"> </w:t>
      </w:r>
      <w:r>
        <w:rPr>
          <w:sz w:val="24"/>
        </w:rPr>
        <w:t>parts.</w:t>
      </w:r>
    </w:p>
    <w:p w14:paraId="4C19E6EA" w14:textId="77777777" w:rsidR="00E9458D" w:rsidRDefault="005C6BD6">
      <w:pPr>
        <w:pStyle w:val="ListParagraph"/>
        <w:numPr>
          <w:ilvl w:val="1"/>
          <w:numId w:val="226"/>
        </w:numPr>
        <w:tabs>
          <w:tab w:val="left" w:pos="2521"/>
        </w:tabs>
        <w:spacing w:before="15"/>
        <w:ind w:hanging="361"/>
        <w:rPr>
          <w:sz w:val="24"/>
        </w:rPr>
      </w:pPr>
      <w:r>
        <w:rPr>
          <w:sz w:val="24"/>
        </w:rPr>
        <w:t>Ensure utilities are cut off at the main valves, if instructed to do</w:t>
      </w:r>
      <w:r>
        <w:rPr>
          <w:spacing w:val="-6"/>
          <w:sz w:val="24"/>
        </w:rPr>
        <w:t xml:space="preserve"> </w:t>
      </w:r>
      <w:r>
        <w:rPr>
          <w:sz w:val="24"/>
        </w:rPr>
        <w:t>so</w:t>
      </w:r>
    </w:p>
    <w:p w14:paraId="18BC82BD" w14:textId="77777777" w:rsidR="00E9458D" w:rsidRDefault="005C6BD6">
      <w:pPr>
        <w:pStyle w:val="ListParagraph"/>
        <w:numPr>
          <w:ilvl w:val="1"/>
          <w:numId w:val="226"/>
        </w:numPr>
        <w:tabs>
          <w:tab w:val="left" w:pos="2520"/>
          <w:tab w:val="left" w:pos="2521"/>
        </w:tabs>
        <w:spacing w:before="24"/>
        <w:ind w:hanging="361"/>
        <w:rPr>
          <w:sz w:val="24"/>
        </w:rPr>
      </w:pPr>
      <w:r>
        <w:rPr>
          <w:sz w:val="24"/>
        </w:rPr>
        <w:t>Determine which client/family/employees may need</w:t>
      </w:r>
      <w:r>
        <w:rPr>
          <w:spacing w:val="-2"/>
          <w:sz w:val="24"/>
        </w:rPr>
        <w:t xml:space="preserve"> </w:t>
      </w:r>
      <w:r>
        <w:rPr>
          <w:sz w:val="24"/>
        </w:rPr>
        <w:t>help.</w:t>
      </w:r>
    </w:p>
    <w:p w14:paraId="12F05D70" w14:textId="77777777" w:rsidR="00E9458D" w:rsidRDefault="005C6BD6">
      <w:pPr>
        <w:pStyle w:val="ListParagraph"/>
        <w:numPr>
          <w:ilvl w:val="1"/>
          <w:numId w:val="226"/>
        </w:numPr>
        <w:tabs>
          <w:tab w:val="left" w:pos="2521"/>
        </w:tabs>
        <w:spacing w:before="24"/>
        <w:ind w:hanging="361"/>
        <w:rPr>
          <w:sz w:val="24"/>
        </w:rPr>
      </w:pPr>
      <w:r>
        <w:rPr>
          <w:sz w:val="24"/>
        </w:rPr>
        <w:t>If evacuating, and there is time, tell others where you are</w:t>
      </w:r>
      <w:r>
        <w:rPr>
          <w:spacing w:val="-6"/>
          <w:sz w:val="24"/>
        </w:rPr>
        <w:t xml:space="preserve"> </w:t>
      </w:r>
      <w:r>
        <w:rPr>
          <w:sz w:val="24"/>
        </w:rPr>
        <w:t>going.</w:t>
      </w:r>
    </w:p>
    <w:p w14:paraId="2A3D3DD2" w14:textId="77777777" w:rsidR="00E9458D" w:rsidRDefault="005C6BD6">
      <w:pPr>
        <w:pStyle w:val="ListParagraph"/>
        <w:numPr>
          <w:ilvl w:val="1"/>
          <w:numId w:val="226"/>
        </w:numPr>
        <w:tabs>
          <w:tab w:val="left" w:pos="2521"/>
        </w:tabs>
        <w:spacing w:before="24" w:line="261" w:lineRule="auto"/>
        <w:ind w:right="1702"/>
        <w:rPr>
          <w:sz w:val="24"/>
        </w:rPr>
      </w:pPr>
      <w:r>
        <w:rPr>
          <w:sz w:val="24"/>
        </w:rPr>
        <w:t>During an emergency, employees working in the home shall attempt to communicate or receive communication</w:t>
      </w:r>
      <w:r>
        <w:rPr>
          <w:spacing w:val="-1"/>
          <w:sz w:val="24"/>
        </w:rPr>
        <w:t xml:space="preserve"> </w:t>
      </w:r>
      <w:r>
        <w:rPr>
          <w:sz w:val="24"/>
        </w:rPr>
        <w:t>via:</w:t>
      </w:r>
    </w:p>
    <w:p w14:paraId="0A797A9B" w14:textId="77777777" w:rsidR="00E9458D" w:rsidRDefault="005C6BD6">
      <w:pPr>
        <w:pStyle w:val="ListParagraph"/>
        <w:numPr>
          <w:ilvl w:val="2"/>
          <w:numId w:val="226"/>
        </w:numPr>
        <w:tabs>
          <w:tab w:val="left" w:pos="2934"/>
          <w:tab w:val="left" w:pos="2935"/>
        </w:tabs>
        <w:spacing w:line="275" w:lineRule="exact"/>
        <w:jc w:val="left"/>
        <w:rPr>
          <w:sz w:val="24"/>
        </w:rPr>
      </w:pPr>
      <w:r>
        <w:rPr>
          <w:sz w:val="24"/>
        </w:rPr>
        <w:t>phone (cell or</w:t>
      </w:r>
      <w:r>
        <w:rPr>
          <w:spacing w:val="-2"/>
          <w:sz w:val="24"/>
        </w:rPr>
        <w:t xml:space="preserve"> </w:t>
      </w:r>
      <w:r>
        <w:rPr>
          <w:sz w:val="24"/>
        </w:rPr>
        <w:t>land);</w:t>
      </w:r>
    </w:p>
    <w:p w14:paraId="71615390" w14:textId="77777777" w:rsidR="00E9458D" w:rsidRDefault="005C6BD6">
      <w:pPr>
        <w:pStyle w:val="ListParagraph"/>
        <w:numPr>
          <w:ilvl w:val="2"/>
          <w:numId w:val="226"/>
        </w:numPr>
        <w:tabs>
          <w:tab w:val="left" w:pos="2934"/>
          <w:tab w:val="left" w:pos="2935"/>
        </w:tabs>
        <w:spacing w:before="24"/>
        <w:ind w:hanging="413"/>
        <w:jc w:val="left"/>
        <w:rPr>
          <w:sz w:val="24"/>
        </w:rPr>
      </w:pPr>
      <w:r>
        <w:rPr>
          <w:sz w:val="24"/>
        </w:rPr>
        <w:t>social</w:t>
      </w:r>
      <w:r>
        <w:rPr>
          <w:spacing w:val="-1"/>
          <w:sz w:val="24"/>
        </w:rPr>
        <w:t xml:space="preserve"> </w:t>
      </w:r>
      <w:r>
        <w:rPr>
          <w:sz w:val="24"/>
        </w:rPr>
        <w:t>media;</w:t>
      </w:r>
    </w:p>
    <w:p w14:paraId="3DCFB18D" w14:textId="77777777" w:rsidR="00E9458D" w:rsidRDefault="005C6BD6">
      <w:pPr>
        <w:pStyle w:val="ListParagraph"/>
        <w:numPr>
          <w:ilvl w:val="2"/>
          <w:numId w:val="226"/>
        </w:numPr>
        <w:tabs>
          <w:tab w:val="left" w:pos="2934"/>
          <w:tab w:val="left" w:pos="2935"/>
        </w:tabs>
        <w:spacing w:before="24" w:line="261" w:lineRule="auto"/>
        <w:ind w:right="1702" w:hanging="478"/>
        <w:jc w:val="left"/>
        <w:rPr>
          <w:sz w:val="24"/>
        </w:rPr>
      </w:pPr>
      <w:r>
        <w:rPr>
          <w:sz w:val="24"/>
        </w:rPr>
        <w:t xml:space="preserve">email, if the client has a computer/laptop; (client computers/laptops may </w:t>
      </w:r>
      <w:proofErr w:type="spellStart"/>
      <w:r>
        <w:rPr>
          <w:sz w:val="24"/>
        </w:rPr>
        <w:t>used</w:t>
      </w:r>
      <w:proofErr w:type="spellEnd"/>
      <w:r>
        <w:rPr>
          <w:sz w:val="24"/>
        </w:rPr>
        <w:t xml:space="preserve"> during emergencies only.)</w:t>
      </w:r>
      <w:r>
        <w:rPr>
          <w:spacing w:val="-1"/>
          <w:sz w:val="24"/>
        </w:rPr>
        <w:t xml:space="preserve"> </w:t>
      </w:r>
      <w:r>
        <w:rPr>
          <w:sz w:val="24"/>
        </w:rPr>
        <w:t>and/or,</w:t>
      </w:r>
    </w:p>
    <w:p w14:paraId="63DB39F9" w14:textId="77777777" w:rsidR="00E9458D" w:rsidRDefault="005C6BD6">
      <w:pPr>
        <w:pStyle w:val="ListParagraph"/>
        <w:numPr>
          <w:ilvl w:val="2"/>
          <w:numId w:val="226"/>
        </w:numPr>
        <w:tabs>
          <w:tab w:val="left" w:pos="2934"/>
          <w:tab w:val="left" w:pos="2935"/>
        </w:tabs>
        <w:spacing w:line="274" w:lineRule="exact"/>
        <w:ind w:hanging="465"/>
        <w:jc w:val="left"/>
        <w:rPr>
          <w:sz w:val="24"/>
        </w:rPr>
      </w:pPr>
      <w:r>
        <w:rPr>
          <w:sz w:val="24"/>
        </w:rPr>
        <w:t>listening to radio/television</w:t>
      </w:r>
      <w:r>
        <w:rPr>
          <w:spacing w:val="-2"/>
          <w:sz w:val="24"/>
        </w:rPr>
        <w:t xml:space="preserve"> </w:t>
      </w:r>
      <w:r>
        <w:rPr>
          <w:sz w:val="24"/>
        </w:rPr>
        <w:t>broadcasts.</w:t>
      </w:r>
    </w:p>
    <w:p w14:paraId="6C4BF7CC" w14:textId="77777777" w:rsidR="00E9458D" w:rsidRDefault="005C6BD6">
      <w:pPr>
        <w:pStyle w:val="ListParagraph"/>
        <w:numPr>
          <w:ilvl w:val="0"/>
          <w:numId w:val="226"/>
        </w:numPr>
        <w:tabs>
          <w:tab w:val="left" w:pos="2161"/>
        </w:tabs>
        <w:spacing w:before="9"/>
        <w:ind w:left="2160" w:hanging="361"/>
        <w:rPr>
          <w:sz w:val="24"/>
        </w:rPr>
      </w:pPr>
      <w:r>
        <w:rPr>
          <w:sz w:val="24"/>
        </w:rPr>
        <w:t>If outdoors, get into the open, away from buildings and power</w:t>
      </w:r>
      <w:r>
        <w:rPr>
          <w:spacing w:val="-4"/>
          <w:sz w:val="24"/>
        </w:rPr>
        <w:t xml:space="preserve"> </w:t>
      </w:r>
      <w:r>
        <w:rPr>
          <w:sz w:val="24"/>
        </w:rPr>
        <w:t>lines.</w:t>
      </w:r>
    </w:p>
    <w:p w14:paraId="396E2DFE" w14:textId="77777777" w:rsidR="00E9458D" w:rsidRDefault="00E9458D">
      <w:pPr>
        <w:pStyle w:val="BodyText"/>
        <w:ind w:left="0" w:firstLine="0"/>
      </w:pPr>
    </w:p>
    <w:p w14:paraId="52E73DDE" w14:textId="77777777" w:rsidR="00E9458D" w:rsidRDefault="005C6BD6">
      <w:pPr>
        <w:pStyle w:val="Heading2"/>
      </w:pPr>
      <w:r>
        <w:t>GUIDELINES</w:t>
      </w:r>
    </w:p>
    <w:p w14:paraId="0C3D4A43" w14:textId="77777777" w:rsidR="00E9458D" w:rsidRDefault="005C6BD6">
      <w:pPr>
        <w:pStyle w:val="ListParagraph"/>
        <w:numPr>
          <w:ilvl w:val="0"/>
          <w:numId w:val="225"/>
        </w:numPr>
        <w:tabs>
          <w:tab w:val="left" w:pos="2161"/>
        </w:tabs>
        <w:rPr>
          <w:sz w:val="24"/>
        </w:rPr>
      </w:pPr>
      <w:r>
        <w:rPr>
          <w:sz w:val="24"/>
        </w:rPr>
        <w:t>Practice and test the action plan</w:t>
      </w:r>
      <w:r>
        <w:rPr>
          <w:spacing w:val="-3"/>
          <w:sz w:val="24"/>
        </w:rPr>
        <w:t xml:space="preserve"> </w:t>
      </w:r>
      <w:r>
        <w:rPr>
          <w:sz w:val="24"/>
        </w:rPr>
        <w:t>regularly.</w:t>
      </w:r>
    </w:p>
    <w:p w14:paraId="2656B34D" w14:textId="77777777" w:rsidR="00E9458D" w:rsidRDefault="005C6BD6">
      <w:pPr>
        <w:pStyle w:val="ListParagraph"/>
        <w:numPr>
          <w:ilvl w:val="0"/>
          <w:numId w:val="225"/>
        </w:numPr>
        <w:tabs>
          <w:tab w:val="left" w:pos="2161"/>
        </w:tabs>
        <w:rPr>
          <w:sz w:val="24"/>
        </w:rPr>
      </w:pPr>
      <w:r>
        <w:rPr>
          <w:sz w:val="24"/>
        </w:rPr>
        <w:t>Ensure everyone knows their roles and</w:t>
      </w:r>
      <w:r>
        <w:rPr>
          <w:spacing w:val="-1"/>
          <w:sz w:val="24"/>
        </w:rPr>
        <w:t xml:space="preserve"> </w:t>
      </w:r>
      <w:r>
        <w:rPr>
          <w:sz w:val="24"/>
        </w:rPr>
        <w:t>responsibilities.</w:t>
      </w:r>
    </w:p>
    <w:p w14:paraId="672944F9" w14:textId="77777777" w:rsidR="00E9458D" w:rsidRDefault="005C6BD6">
      <w:pPr>
        <w:pStyle w:val="ListParagraph"/>
        <w:numPr>
          <w:ilvl w:val="0"/>
          <w:numId w:val="225"/>
        </w:numPr>
        <w:tabs>
          <w:tab w:val="left" w:pos="2161"/>
        </w:tabs>
        <w:ind w:right="1703"/>
        <w:rPr>
          <w:sz w:val="24"/>
        </w:rPr>
      </w:pPr>
      <w:r>
        <w:rPr>
          <w:sz w:val="24"/>
        </w:rPr>
        <w:t>Provide instruction and training to employees on what to do if any earthquake occurs during orientation and annually</w:t>
      </w:r>
      <w:r>
        <w:rPr>
          <w:spacing w:val="-3"/>
          <w:sz w:val="24"/>
        </w:rPr>
        <w:t xml:space="preserve"> </w:t>
      </w:r>
      <w:r>
        <w:rPr>
          <w:sz w:val="24"/>
        </w:rPr>
        <w:t>thereafter.</w:t>
      </w:r>
    </w:p>
    <w:p w14:paraId="3547E08B" w14:textId="77777777" w:rsidR="00E9458D" w:rsidRDefault="005C6BD6">
      <w:pPr>
        <w:pStyle w:val="ListParagraph"/>
        <w:numPr>
          <w:ilvl w:val="0"/>
          <w:numId w:val="225"/>
        </w:numPr>
        <w:tabs>
          <w:tab w:val="left" w:pos="2161"/>
        </w:tabs>
        <w:rPr>
          <w:sz w:val="24"/>
        </w:rPr>
      </w:pPr>
      <w:r>
        <w:rPr>
          <w:sz w:val="24"/>
        </w:rPr>
        <w:t>Training records shall</w:t>
      </w:r>
      <w:r>
        <w:rPr>
          <w:spacing w:val="-2"/>
          <w:sz w:val="24"/>
        </w:rPr>
        <w:t xml:space="preserve"> </w:t>
      </w:r>
      <w:r>
        <w:rPr>
          <w:sz w:val="24"/>
        </w:rPr>
        <w:t>include:</w:t>
      </w:r>
    </w:p>
    <w:p w14:paraId="217E1767" w14:textId="77777777" w:rsidR="00E9458D" w:rsidRDefault="005C6BD6">
      <w:pPr>
        <w:pStyle w:val="ListParagraph"/>
        <w:numPr>
          <w:ilvl w:val="1"/>
          <w:numId w:val="225"/>
        </w:numPr>
        <w:tabs>
          <w:tab w:val="left" w:pos="2521"/>
        </w:tabs>
        <w:ind w:hanging="361"/>
        <w:rPr>
          <w:sz w:val="24"/>
        </w:rPr>
      </w:pPr>
      <w:r>
        <w:rPr>
          <w:sz w:val="24"/>
        </w:rPr>
        <w:t>dates when training was</w:t>
      </w:r>
      <w:r>
        <w:rPr>
          <w:spacing w:val="-1"/>
          <w:sz w:val="24"/>
        </w:rPr>
        <w:t xml:space="preserve"> </w:t>
      </w:r>
      <w:r>
        <w:rPr>
          <w:sz w:val="24"/>
        </w:rPr>
        <w:t>given;</w:t>
      </w:r>
    </w:p>
    <w:p w14:paraId="7D549B43" w14:textId="77777777" w:rsidR="00E9458D" w:rsidRDefault="005C6BD6">
      <w:pPr>
        <w:pStyle w:val="ListParagraph"/>
        <w:numPr>
          <w:ilvl w:val="1"/>
          <w:numId w:val="225"/>
        </w:numPr>
        <w:tabs>
          <w:tab w:val="left" w:pos="2521"/>
        </w:tabs>
        <w:ind w:hanging="361"/>
        <w:rPr>
          <w:sz w:val="24"/>
        </w:rPr>
      </w:pPr>
      <w:r>
        <w:rPr>
          <w:sz w:val="24"/>
        </w:rPr>
        <w:t>summary on what training was</w:t>
      </w:r>
      <w:r>
        <w:rPr>
          <w:spacing w:val="-2"/>
          <w:sz w:val="24"/>
        </w:rPr>
        <w:t xml:space="preserve"> </w:t>
      </w:r>
      <w:r>
        <w:rPr>
          <w:sz w:val="24"/>
        </w:rPr>
        <w:t>given;</w:t>
      </w:r>
    </w:p>
    <w:p w14:paraId="31D5592B" w14:textId="77777777" w:rsidR="00E9458D" w:rsidRDefault="005C6BD6">
      <w:pPr>
        <w:pStyle w:val="ListParagraph"/>
        <w:numPr>
          <w:ilvl w:val="1"/>
          <w:numId w:val="225"/>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60CA9BF6" w14:textId="77777777" w:rsidR="00E9458D" w:rsidRDefault="005C6BD6">
      <w:pPr>
        <w:pStyle w:val="ListParagraph"/>
        <w:numPr>
          <w:ilvl w:val="1"/>
          <w:numId w:val="225"/>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57CE284C" w14:textId="77777777" w:rsidR="00E9458D" w:rsidRDefault="005C6BD6">
      <w:pPr>
        <w:pStyle w:val="ListParagraph"/>
        <w:numPr>
          <w:ilvl w:val="0"/>
          <w:numId w:val="225"/>
        </w:numPr>
        <w:tabs>
          <w:tab w:val="left" w:pos="2161"/>
        </w:tabs>
        <w:rPr>
          <w:sz w:val="24"/>
        </w:rPr>
      </w:pPr>
      <w:r>
        <w:rPr>
          <w:sz w:val="24"/>
        </w:rPr>
        <w:t>Records are to be maintained for 3 years from the date of</w:t>
      </w:r>
      <w:r>
        <w:rPr>
          <w:spacing w:val="-2"/>
          <w:sz w:val="24"/>
        </w:rPr>
        <w:t xml:space="preserve"> </w:t>
      </w:r>
      <w:r>
        <w:rPr>
          <w:sz w:val="24"/>
        </w:rPr>
        <w:t>training.</w:t>
      </w:r>
    </w:p>
    <w:p w14:paraId="1AECD616"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E6D8AA7" w14:textId="77777777">
        <w:trPr>
          <w:trHeight w:val="612"/>
        </w:trPr>
        <w:tc>
          <w:tcPr>
            <w:tcW w:w="5689" w:type="dxa"/>
          </w:tcPr>
          <w:p w14:paraId="0ADDC1B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85E4EE4" w14:textId="77777777" w:rsidR="00E9458D" w:rsidRDefault="00E9458D">
            <w:pPr>
              <w:pStyle w:val="TableParagraph"/>
              <w:ind w:left="0"/>
              <w:rPr>
                <w:sz w:val="24"/>
              </w:rPr>
            </w:pPr>
          </w:p>
          <w:p w14:paraId="55057BDC" w14:textId="77777777" w:rsidR="00E9458D" w:rsidRDefault="005C6BD6">
            <w:pPr>
              <w:pStyle w:val="TableParagraph"/>
              <w:ind w:left="487"/>
              <w:rPr>
                <w:sz w:val="20"/>
              </w:rPr>
            </w:pPr>
            <w:r>
              <w:rPr>
                <w:noProof/>
                <w:sz w:val="20"/>
              </w:rPr>
              <w:drawing>
                <wp:inline distT="0" distB="0" distL="0" distR="0" wp14:anchorId="5E7FB5C8" wp14:editId="646DA879">
                  <wp:extent cx="1390695" cy="966501"/>
                  <wp:effectExtent l="0" t="0" r="0" b="0"/>
                  <wp:docPr id="10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357EF9A" w14:textId="77777777">
        <w:trPr>
          <w:trHeight w:val="1184"/>
        </w:trPr>
        <w:tc>
          <w:tcPr>
            <w:tcW w:w="5689" w:type="dxa"/>
          </w:tcPr>
          <w:p w14:paraId="5B6CF970" w14:textId="77777777" w:rsidR="00E9458D" w:rsidRDefault="00E9458D">
            <w:pPr>
              <w:pStyle w:val="TableParagraph"/>
              <w:ind w:left="0"/>
              <w:rPr>
                <w:sz w:val="24"/>
              </w:rPr>
            </w:pPr>
          </w:p>
          <w:p w14:paraId="7EAA368B" w14:textId="77777777" w:rsidR="00E9458D" w:rsidRDefault="005C6BD6">
            <w:pPr>
              <w:pStyle w:val="TableParagraph"/>
              <w:rPr>
                <w:b/>
                <w:sz w:val="24"/>
              </w:rPr>
            </w:pPr>
            <w:r>
              <w:rPr>
                <w:b/>
                <w:sz w:val="24"/>
              </w:rPr>
              <w:t>Section 5: Health and Safety</w:t>
            </w:r>
          </w:p>
        </w:tc>
        <w:tc>
          <w:tcPr>
            <w:tcW w:w="3168" w:type="dxa"/>
            <w:vMerge/>
            <w:tcBorders>
              <w:top w:val="nil"/>
            </w:tcBorders>
          </w:tcPr>
          <w:p w14:paraId="62FB722C" w14:textId="77777777" w:rsidR="00E9458D" w:rsidRDefault="00E9458D">
            <w:pPr>
              <w:rPr>
                <w:sz w:val="2"/>
                <w:szCs w:val="2"/>
              </w:rPr>
            </w:pPr>
          </w:p>
        </w:tc>
      </w:tr>
      <w:tr w:rsidR="00E9458D" w14:paraId="163EC461" w14:textId="77777777">
        <w:trPr>
          <w:trHeight w:val="275"/>
        </w:trPr>
        <w:tc>
          <w:tcPr>
            <w:tcW w:w="5689" w:type="dxa"/>
            <w:vMerge w:val="restart"/>
          </w:tcPr>
          <w:p w14:paraId="3F8FDD2F" w14:textId="77777777" w:rsidR="00E9458D" w:rsidRDefault="00E9458D">
            <w:pPr>
              <w:pStyle w:val="TableParagraph"/>
              <w:ind w:left="0"/>
              <w:rPr>
                <w:sz w:val="24"/>
              </w:rPr>
            </w:pPr>
          </w:p>
          <w:p w14:paraId="0D251FAE" w14:textId="77777777" w:rsidR="00E9458D" w:rsidRDefault="005C6BD6">
            <w:pPr>
              <w:pStyle w:val="TableParagraph"/>
              <w:rPr>
                <w:b/>
                <w:sz w:val="24"/>
              </w:rPr>
            </w:pPr>
            <w:r>
              <w:rPr>
                <w:b/>
                <w:sz w:val="24"/>
              </w:rPr>
              <w:t>Policy Title: Earthquake</w:t>
            </w:r>
          </w:p>
        </w:tc>
        <w:tc>
          <w:tcPr>
            <w:tcW w:w="3168" w:type="dxa"/>
          </w:tcPr>
          <w:p w14:paraId="643D1440" w14:textId="77777777" w:rsidR="00E9458D" w:rsidRDefault="005C6BD6">
            <w:pPr>
              <w:pStyle w:val="TableParagraph"/>
              <w:spacing w:line="256" w:lineRule="exact"/>
              <w:rPr>
                <w:b/>
                <w:sz w:val="24"/>
              </w:rPr>
            </w:pPr>
            <w:r>
              <w:rPr>
                <w:b/>
                <w:sz w:val="24"/>
              </w:rPr>
              <w:t>Policy Number: 5.40.20</w:t>
            </w:r>
          </w:p>
        </w:tc>
      </w:tr>
      <w:tr w:rsidR="00E9458D" w14:paraId="39A5A66A" w14:textId="77777777">
        <w:trPr>
          <w:trHeight w:val="275"/>
        </w:trPr>
        <w:tc>
          <w:tcPr>
            <w:tcW w:w="5689" w:type="dxa"/>
            <w:vMerge/>
            <w:tcBorders>
              <w:top w:val="nil"/>
            </w:tcBorders>
          </w:tcPr>
          <w:p w14:paraId="01006AA6" w14:textId="77777777" w:rsidR="00E9458D" w:rsidRDefault="00E9458D">
            <w:pPr>
              <w:rPr>
                <w:sz w:val="2"/>
                <w:szCs w:val="2"/>
              </w:rPr>
            </w:pPr>
          </w:p>
        </w:tc>
        <w:tc>
          <w:tcPr>
            <w:tcW w:w="3168" w:type="dxa"/>
          </w:tcPr>
          <w:p w14:paraId="080818A2" w14:textId="77777777" w:rsidR="00E9458D" w:rsidRDefault="005C6BD6">
            <w:pPr>
              <w:pStyle w:val="TableParagraph"/>
              <w:spacing w:line="255" w:lineRule="exact"/>
              <w:rPr>
                <w:b/>
                <w:sz w:val="24"/>
              </w:rPr>
            </w:pPr>
            <w:r>
              <w:rPr>
                <w:b/>
                <w:sz w:val="24"/>
              </w:rPr>
              <w:t>Effective Date:</w:t>
            </w:r>
          </w:p>
        </w:tc>
      </w:tr>
      <w:tr w:rsidR="00E9458D" w14:paraId="67CB7527" w14:textId="77777777">
        <w:trPr>
          <w:trHeight w:val="276"/>
        </w:trPr>
        <w:tc>
          <w:tcPr>
            <w:tcW w:w="5689" w:type="dxa"/>
            <w:vMerge/>
            <w:tcBorders>
              <w:top w:val="nil"/>
            </w:tcBorders>
          </w:tcPr>
          <w:p w14:paraId="22EE1241" w14:textId="77777777" w:rsidR="00E9458D" w:rsidRDefault="00E9458D">
            <w:pPr>
              <w:rPr>
                <w:sz w:val="2"/>
                <w:szCs w:val="2"/>
              </w:rPr>
            </w:pPr>
          </w:p>
        </w:tc>
        <w:tc>
          <w:tcPr>
            <w:tcW w:w="3168" w:type="dxa"/>
          </w:tcPr>
          <w:p w14:paraId="223F0C66" w14:textId="77777777" w:rsidR="00E9458D" w:rsidRDefault="005C6BD6">
            <w:pPr>
              <w:pStyle w:val="TableParagraph"/>
              <w:spacing w:before="1" w:line="255" w:lineRule="exact"/>
              <w:rPr>
                <w:b/>
                <w:sz w:val="24"/>
              </w:rPr>
            </w:pPr>
            <w:r>
              <w:rPr>
                <w:b/>
                <w:sz w:val="24"/>
              </w:rPr>
              <w:t>Revision Date:</w:t>
            </w:r>
          </w:p>
        </w:tc>
      </w:tr>
      <w:tr w:rsidR="00E9458D" w14:paraId="7E47E3B6" w14:textId="77777777">
        <w:trPr>
          <w:trHeight w:val="275"/>
        </w:trPr>
        <w:tc>
          <w:tcPr>
            <w:tcW w:w="5689" w:type="dxa"/>
            <w:vMerge/>
            <w:tcBorders>
              <w:top w:val="nil"/>
            </w:tcBorders>
          </w:tcPr>
          <w:p w14:paraId="035A39AE" w14:textId="77777777" w:rsidR="00E9458D" w:rsidRDefault="00E9458D">
            <w:pPr>
              <w:rPr>
                <w:sz w:val="2"/>
                <w:szCs w:val="2"/>
              </w:rPr>
            </w:pPr>
          </w:p>
        </w:tc>
        <w:tc>
          <w:tcPr>
            <w:tcW w:w="3168" w:type="dxa"/>
          </w:tcPr>
          <w:p w14:paraId="376379E4" w14:textId="77777777" w:rsidR="00E9458D" w:rsidRDefault="005C6BD6">
            <w:pPr>
              <w:pStyle w:val="TableParagraph"/>
              <w:spacing w:line="255" w:lineRule="exact"/>
              <w:rPr>
                <w:b/>
                <w:sz w:val="24"/>
              </w:rPr>
            </w:pPr>
            <w:r>
              <w:rPr>
                <w:b/>
                <w:sz w:val="24"/>
              </w:rPr>
              <w:t>Approved By:</w:t>
            </w:r>
          </w:p>
        </w:tc>
      </w:tr>
      <w:tr w:rsidR="00E9458D" w14:paraId="0E3EC867" w14:textId="77777777">
        <w:trPr>
          <w:trHeight w:val="276"/>
        </w:trPr>
        <w:tc>
          <w:tcPr>
            <w:tcW w:w="5689" w:type="dxa"/>
            <w:vMerge/>
            <w:tcBorders>
              <w:top w:val="nil"/>
            </w:tcBorders>
          </w:tcPr>
          <w:p w14:paraId="26F7ACB0" w14:textId="77777777" w:rsidR="00E9458D" w:rsidRDefault="00E9458D">
            <w:pPr>
              <w:rPr>
                <w:sz w:val="2"/>
                <w:szCs w:val="2"/>
              </w:rPr>
            </w:pPr>
          </w:p>
        </w:tc>
        <w:tc>
          <w:tcPr>
            <w:tcW w:w="3168" w:type="dxa"/>
          </w:tcPr>
          <w:p w14:paraId="06A8A140" w14:textId="77777777" w:rsidR="00E9458D" w:rsidRDefault="005C6BD6">
            <w:pPr>
              <w:pStyle w:val="TableParagraph"/>
              <w:spacing w:line="257" w:lineRule="exact"/>
              <w:rPr>
                <w:b/>
                <w:sz w:val="24"/>
              </w:rPr>
            </w:pPr>
            <w:r>
              <w:rPr>
                <w:b/>
                <w:sz w:val="24"/>
              </w:rPr>
              <w:t>Page Number: Page 4 of 4</w:t>
            </w:r>
          </w:p>
        </w:tc>
      </w:tr>
    </w:tbl>
    <w:p w14:paraId="199ADB15" w14:textId="77777777" w:rsidR="00E9458D" w:rsidRDefault="00E9458D">
      <w:pPr>
        <w:pStyle w:val="BodyText"/>
        <w:spacing w:before="8"/>
        <w:ind w:left="0" w:firstLine="0"/>
        <w:rPr>
          <w:sz w:val="16"/>
        </w:rPr>
      </w:pPr>
    </w:p>
    <w:p w14:paraId="64D368ED" w14:textId="77777777" w:rsidR="00E9458D" w:rsidRDefault="005C6BD6">
      <w:pPr>
        <w:pStyle w:val="Heading2"/>
        <w:spacing w:before="90" w:line="275" w:lineRule="exact"/>
      </w:pPr>
      <w:r>
        <w:t>CROSS POLICY REFERENCES</w:t>
      </w:r>
    </w:p>
    <w:p w14:paraId="1D6D440F" w14:textId="77777777" w:rsidR="00E9458D" w:rsidRDefault="005C6BD6">
      <w:pPr>
        <w:pStyle w:val="BodyText"/>
        <w:spacing w:line="275" w:lineRule="exact"/>
        <w:ind w:left="1800" w:firstLine="0"/>
      </w:pPr>
      <w:r>
        <w:t>1. Emergency Preparedness</w:t>
      </w:r>
    </w:p>
    <w:p w14:paraId="03D8C5E0" w14:textId="77777777" w:rsidR="00E9458D" w:rsidRDefault="00E9458D">
      <w:pPr>
        <w:pStyle w:val="BodyText"/>
        <w:spacing w:before="11"/>
        <w:ind w:left="0" w:firstLine="0"/>
        <w:rPr>
          <w:sz w:val="23"/>
        </w:rPr>
      </w:pPr>
    </w:p>
    <w:p w14:paraId="2E2BCE5C" w14:textId="77777777" w:rsidR="00E9458D" w:rsidRDefault="005C6BD6">
      <w:pPr>
        <w:pStyle w:val="Heading2"/>
      </w:pPr>
      <w:r>
        <w:t>FORMS</w:t>
      </w:r>
    </w:p>
    <w:p w14:paraId="61986ACC" w14:textId="77777777" w:rsidR="00E9458D" w:rsidRDefault="005C6BD6">
      <w:pPr>
        <w:pStyle w:val="BodyText"/>
        <w:ind w:left="1800" w:firstLine="0"/>
      </w:pPr>
      <w:r>
        <w:t>1. Emergency Preparedness Plan</w:t>
      </w:r>
    </w:p>
    <w:p w14:paraId="2F4609F9" w14:textId="77777777" w:rsidR="00E9458D" w:rsidRDefault="00E9458D">
      <w:pPr>
        <w:pStyle w:val="BodyText"/>
        <w:ind w:left="0" w:firstLine="0"/>
      </w:pPr>
    </w:p>
    <w:p w14:paraId="2CF96495" w14:textId="77777777" w:rsidR="00E9458D" w:rsidRDefault="005C6BD6">
      <w:pPr>
        <w:pStyle w:val="Heading2"/>
      </w:pPr>
      <w:r>
        <w:t>REFERENCES</w:t>
      </w:r>
    </w:p>
    <w:p w14:paraId="76947AC6" w14:textId="77777777" w:rsidR="00E9458D" w:rsidRDefault="005C6BD6">
      <w:pPr>
        <w:pStyle w:val="ListParagraph"/>
        <w:numPr>
          <w:ilvl w:val="0"/>
          <w:numId w:val="224"/>
        </w:numPr>
        <w:tabs>
          <w:tab w:val="left" w:pos="2161"/>
        </w:tabs>
        <w:rPr>
          <w:sz w:val="24"/>
        </w:rPr>
      </w:pPr>
      <w:r>
        <w:rPr>
          <w:sz w:val="24"/>
        </w:rPr>
        <w:t>Federal Emergency Management Agency</w:t>
      </w:r>
      <w:r>
        <w:rPr>
          <w:spacing w:val="-1"/>
          <w:sz w:val="24"/>
        </w:rPr>
        <w:t xml:space="preserve"> </w:t>
      </w:r>
      <w:r>
        <w:rPr>
          <w:sz w:val="24"/>
        </w:rPr>
        <w:t>(FEMA)</w:t>
      </w:r>
    </w:p>
    <w:p w14:paraId="3936E52E" w14:textId="77777777" w:rsidR="00E9458D" w:rsidRDefault="005C6BD6">
      <w:pPr>
        <w:pStyle w:val="ListParagraph"/>
        <w:numPr>
          <w:ilvl w:val="0"/>
          <w:numId w:val="224"/>
        </w:numPr>
        <w:tabs>
          <w:tab w:val="left" w:pos="2161"/>
        </w:tabs>
        <w:rPr>
          <w:sz w:val="24"/>
        </w:rPr>
      </w:pPr>
      <w:r>
        <w:rPr>
          <w:sz w:val="24"/>
        </w:rPr>
        <w:t>Center for Disease Control and Prevention</w:t>
      </w:r>
      <w:r>
        <w:rPr>
          <w:spacing w:val="-1"/>
          <w:sz w:val="24"/>
        </w:rPr>
        <w:t xml:space="preserve"> </w:t>
      </w:r>
      <w:r>
        <w:rPr>
          <w:sz w:val="24"/>
        </w:rPr>
        <w:t>(CDC)</w:t>
      </w:r>
    </w:p>
    <w:p w14:paraId="0A02FB3E"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53ED95F" w14:textId="77777777">
        <w:trPr>
          <w:trHeight w:val="612"/>
        </w:trPr>
        <w:tc>
          <w:tcPr>
            <w:tcW w:w="5689" w:type="dxa"/>
          </w:tcPr>
          <w:p w14:paraId="2F6D31B9"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B194287" w14:textId="77777777" w:rsidR="00E9458D" w:rsidRDefault="00E9458D">
            <w:pPr>
              <w:pStyle w:val="TableParagraph"/>
              <w:ind w:left="0"/>
              <w:rPr>
                <w:sz w:val="24"/>
              </w:rPr>
            </w:pPr>
          </w:p>
          <w:p w14:paraId="6319F0FC" w14:textId="77777777" w:rsidR="00E9458D" w:rsidRDefault="005C6BD6">
            <w:pPr>
              <w:pStyle w:val="TableParagraph"/>
              <w:ind w:left="487"/>
              <w:rPr>
                <w:sz w:val="20"/>
              </w:rPr>
            </w:pPr>
            <w:r>
              <w:rPr>
                <w:noProof/>
                <w:sz w:val="20"/>
              </w:rPr>
              <w:drawing>
                <wp:inline distT="0" distB="0" distL="0" distR="0" wp14:anchorId="5DE51C99" wp14:editId="3986EFFA">
                  <wp:extent cx="1390695" cy="966501"/>
                  <wp:effectExtent l="0" t="0" r="0" b="0"/>
                  <wp:docPr id="10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4304058" w14:textId="77777777">
        <w:trPr>
          <w:trHeight w:val="1184"/>
        </w:trPr>
        <w:tc>
          <w:tcPr>
            <w:tcW w:w="5689" w:type="dxa"/>
          </w:tcPr>
          <w:p w14:paraId="07260BF3" w14:textId="77777777" w:rsidR="00E9458D" w:rsidRDefault="00E9458D">
            <w:pPr>
              <w:pStyle w:val="TableParagraph"/>
              <w:ind w:left="0"/>
              <w:rPr>
                <w:sz w:val="24"/>
              </w:rPr>
            </w:pPr>
          </w:p>
          <w:p w14:paraId="59A51542" w14:textId="77777777" w:rsidR="00E9458D" w:rsidRDefault="005C6BD6">
            <w:pPr>
              <w:pStyle w:val="TableParagraph"/>
              <w:rPr>
                <w:b/>
                <w:sz w:val="24"/>
              </w:rPr>
            </w:pPr>
            <w:r>
              <w:rPr>
                <w:b/>
                <w:sz w:val="24"/>
              </w:rPr>
              <w:t>Section 5: Health and Safety</w:t>
            </w:r>
          </w:p>
        </w:tc>
        <w:tc>
          <w:tcPr>
            <w:tcW w:w="3168" w:type="dxa"/>
            <w:vMerge/>
            <w:tcBorders>
              <w:top w:val="nil"/>
            </w:tcBorders>
          </w:tcPr>
          <w:p w14:paraId="2D2D76B8" w14:textId="77777777" w:rsidR="00E9458D" w:rsidRDefault="00E9458D">
            <w:pPr>
              <w:rPr>
                <w:sz w:val="2"/>
                <w:szCs w:val="2"/>
              </w:rPr>
            </w:pPr>
          </w:p>
        </w:tc>
      </w:tr>
      <w:tr w:rsidR="00E9458D" w14:paraId="3C7997A6" w14:textId="77777777">
        <w:trPr>
          <w:trHeight w:val="275"/>
        </w:trPr>
        <w:tc>
          <w:tcPr>
            <w:tcW w:w="5689" w:type="dxa"/>
            <w:vMerge w:val="restart"/>
          </w:tcPr>
          <w:p w14:paraId="0A213F19" w14:textId="77777777" w:rsidR="00E9458D" w:rsidRDefault="00E9458D">
            <w:pPr>
              <w:pStyle w:val="TableParagraph"/>
              <w:ind w:left="0"/>
              <w:rPr>
                <w:sz w:val="24"/>
              </w:rPr>
            </w:pPr>
          </w:p>
          <w:p w14:paraId="387E4E5E" w14:textId="77777777" w:rsidR="00E9458D" w:rsidRDefault="005C6BD6">
            <w:pPr>
              <w:pStyle w:val="TableParagraph"/>
              <w:rPr>
                <w:b/>
                <w:sz w:val="24"/>
              </w:rPr>
            </w:pPr>
            <w:r>
              <w:rPr>
                <w:b/>
                <w:sz w:val="24"/>
              </w:rPr>
              <w:t>Policy Title:</w:t>
            </w:r>
            <w:r>
              <w:rPr>
                <w:b/>
                <w:spacing w:val="59"/>
                <w:sz w:val="24"/>
              </w:rPr>
              <w:t xml:space="preserve"> </w:t>
            </w:r>
            <w:r>
              <w:rPr>
                <w:b/>
                <w:sz w:val="24"/>
              </w:rPr>
              <w:t>Hurricane</w:t>
            </w:r>
          </w:p>
        </w:tc>
        <w:tc>
          <w:tcPr>
            <w:tcW w:w="3168" w:type="dxa"/>
          </w:tcPr>
          <w:p w14:paraId="60912D09" w14:textId="77777777" w:rsidR="00E9458D" w:rsidRDefault="005C6BD6">
            <w:pPr>
              <w:pStyle w:val="TableParagraph"/>
              <w:spacing w:line="256" w:lineRule="exact"/>
              <w:rPr>
                <w:b/>
                <w:sz w:val="24"/>
              </w:rPr>
            </w:pPr>
            <w:r>
              <w:rPr>
                <w:b/>
                <w:sz w:val="24"/>
              </w:rPr>
              <w:t>Policy Number: 5.40.30</w:t>
            </w:r>
          </w:p>
        </w:tc>
      </w:tr>
      <w:tr w:rsidR="00E9458D" w14:paraId="40FF1760" w14:textId="77777777">
        <w:trPr>
          <w:trHeight w:val="275"/>
        </w:trPr>
        <w:tc>
          <w:tcPr>
            <w:tcW w:w="5689" w:type="dxa"/>
            <w:vMerge/>
            <w:tcBorders>
              <w:top w:val="nil"/>
            </w:tcBorders>
          </w:tcPr>
          <w:p w14:paraId="1FBB8BEE" w14:textId="77777777" w:rsidR="00E9458D" w:rsidRDefault="00E9458D">
            <w:pPr>
              <w:rPr>
                <w:sz w:val="2"/>
                <w:szCs w:val="2"/>
              </w:rPr>
            </w:pPr>
          </w:p>
        </w:tc>
        <w:tc>
          <w:tcPr>
            <w:tcW w:w="3168" w:type="dxa"/>
          </w:tcPr>
          <w:p w14:paraId="78F3EE04" w14:textId="77777777" w:rsidR="00E9458D" w:rsidRDefault="005C6BD6">
            <w:pPr>
              <w:pStyle w:val="TableParagraph"/>
              <w:spacing w:line="255" w:lineRule="exact"/>
              <w:rPr>
                <w:b/>
                <w:sz w:val="24"/>
              </w:rPr>
            </w:pPr>
            <w:r>
              <w:rPr>
                <w:b/>
                <w:sz w:val="24"/>
              </w:rPr>
              <w:t>Effective Date:</w:t>
            </w:r>
          </w:p>
        </w:tc>
      </w:tr>
      <w:tr w:rsidR="00E9458D" w14:paraId="571CE28C" w14:textId="77777777">
        <w:trPr>
          <w:trHeight w:val="276"/>
        </w:trPr>
        <w:tc>
          <w:tcPr>
            <w:tcW w:w="5689" w:type="dxa"/>
            <w:vMerge/>
            <w:tcBorders>
              <w:top w:val="nil"/>
            </w:tcBorders>
          </w:tcPr>
          <w:p w14:paraId="15308489" w14:textId="77777777" w:rsidR="00E9458D" w:rsidRDefault="00E9458D">
            <w:pPr>
              <w:rPr>
                <w:sz w:val="2"/>
                <w:szCs w:val="2"/>
              </w:rPr>
            </w:pPr>
          </w:p>
        </w:tc>
        <w:tc>
          <w:tcPr>
            <w:tcW w:w="3168" w:type="dxa"/>
          </w:tcPr>
          <w:p w14:paraId="01593A44" w14:textId="77777777" w:rsidR="00E9458D" w:rsidRDefault="005C6BD6">
            <w:pPr>
              <w:pStyle w:val="TableParagraph"/>
              <w:spacing w:before="1" w:line="255" w:lineRule="exact"/>
              <w:rPr>
                <w:b/>
                <w:sz w:val="24"/>
              </w:rPr>
            </w:pPr>
            <w:r>
              <w:rPr>
                <w:b/>
                <w:sz w:val="24"/>
              </w:rPr>
              <w:t>Revision Date:</w:t>
            </w:r>
          </w:p>
        </w:tc>
      </w:tr>
      <w:tr w:rsidR="00E9458D" w14:paraId="5B99B196" w14:textId="77777777">
        <w:trPr>
          <w:trHeight w:val="275"/>
        </w:trPr>
        <w:tc>
          <w:tcPr>
            <w:tcW w:w="5689" w:type="dxa"/>
            <w:vMerge/>
            <w:tcBorders>
              <w:top w:val="nil"/>
            </w:tcBorders>
          </w:tcPr>
          <w:p w14:paraId="0A2BF645" w14:textId="77777777" w:rsidR="00E9458D" w:rsidRDefault="00E9458D">
            <w:pPr>
              <w:rPr>
                <w:sz w:val="2"/>
                <w:szCs w:val="2"/>
              </w:rPr>
            </w:pPr>
          </w:p>
        </w:tc>
        <w:tc>
          <w:tcPr>
            <w:tcW w:w="3168" w:type="dxa"/>
          </w:tcPr>
          <w:p w14:paraId="5393791A" w14:textId="77777777" w:rsidR="00E9458D" w:rsidRDefault="005C6BD6">
            <w:pPr>
              <w:pStyle w:val="TableParagraph"/>
              <w:spacing w:line="255" w:lineRule="exact"/>
              <w:rPr>
                <w:b/>
                <w:sz w:val="24"/>
              </w:rPr>
            </w:pPr>
            <w:r>
              <w:rPr>
                <w:b/>
                <w:sz w:val="24"/>
              </w:rPr>
              <w:t>Approved By:</w:t>
            </w:r>
          </w:p>
        </w:tc>
      </w:tr>
      <w:tr w:rsidR="00E9458D" w14:paraId="427681BA" w14:textId="77777777">
        <w:trPr>
          <w:trHeight w:val="276"/>
        </w:trPr>
        <w:tc>
          <w:tcPr>
            <w:tcW w:w="5689" w:type="dxa"/>
            <w:vMerge/>
            <w:tcBorders>
              <w:top w:val="nil"/>
            </w:tcBorders>
          </w:tcPr>
          <w:p w14:paraId="323EAAD9" w14:textId="77777777" w:rsidR="00E9458D" w:rsidRDefault="00E9458D">
            <w:pPr>
              <w:rPr>
                <w:sz w:val="2"/>
                <w:szCs w:val="2"/>
              </w:rPr>
            </w:pPr>
          </w:p>
        </w:tc>
        <w:tc>
          <w:tcPr>
            <w:tcW w:w="3168" w:type="dxa"/>
          </w:tcPr>
          <w:p w14:paraId="292D1B21" w14:textId="77777777" w:rsidR="00E9458D" w:rsidRDefault="005C6BD6">
            <w:pPr>
              <w:pStyle w:val="TableParagraph"/>
              <w:spacing w:line="257" w:lineRule="exact"/>
              <w:rPr>
                <w:b/>
                <w:sz w:val="24"/>
              </w:rPr>
            </w:pPr>
            <w:r>
              <w:rPr>
                <w:b/>
                <w:sz w:val="24"/>
              </w:rPr>
              <w:t>Page Number: Page 1 of 4</w:t>
            </w:r>
          </w:p>
        </w:tc>
      </w:tr>
    </w:tbl>
    <w:p w14:paraId="575B9403" w14:textId="77777777" w:rsidR="00E9458D" w:rsidRDefault="00E9458D">
      <w:pPr>
        <w:pStyle w:val="BodyText"/>
        <w:spacing w:before="5"/>
        <w:ind w:left="0" w:firstLine="0"/>
        <w:rPr>
          <w:sz w:val="16"/>
        </w:rPr>
      </w:pPr>
    </w:p>
    <w:p w14:paraId="6F4A0FF4" w14:textId="77777777" w:rsidR="00E9458D" w:rsidRDefault="005C6BD6">
      <w:pPr>
        <w:pStyle w:val="Heading2"/>
        <w:spacing w:before="93"/>
        <w:rPr>
          <w:rFonts w:ascii="Arial"/>
        </w:rPr>
      </w:pPr>
      <w:r>
        <w:rPr>
          <w:rFonts w:ascii="Arial"/>
        </w:rPr>
        <w:t>Hurrican</w:t>
      </w:r>
      <w:bookmarkStart w:id="144" w:name="_bookmark144"/>
      <w:bookmarkEnd w:id="144"/>
      <w:r>
        <w:rPr>
          <w:rFonts w:ascii="Arial"/>
        </w:rPr>
        <w:t>e</w:t>
      </w:r>
    </w:p>
    <w:p w14:paraId="0752EDD1" w14:textId="77777777" w:rsidR="00E9458D" w:rsidRDefault="005C6BD6">
      <w:pPr>
        <w:spacing w:before="136"/>
        <w:ind w:left="1800"/>
        <w:rPr>
          <w:b/>
          <w:sz w:val="24"/>
        </w:rPr>
      </w:pPr>
      <w:r>
        <w:rPr>
          <w:b/>
          <w:sz w:val="24"/>
        </w:rPr>
        <w:t>PURPOSE</w:t>
      </w:r>
    </w:p>
    <w:p w14:paraId="137A2D3E" w14:textId="77777777" w:rsidR="00E9458D" w:rsidRDefault="005C6BD6">
      <w:pPr>
        <w:pStyle w:val="BodyText"/>
        <w:spacing w:before="16" w:line="261" w:lineRule="auto"/>
        <w:ind w:left="1800" w:right="1701" w:firstLine="0"/>
        <w:jc w:val="both"/>
      </w:pPr>
      <w:r>
        <w:t>To reduce risk, prevent injury and promote safety in the home and/or office when a hurricane occurs by identifying and responding to the situation quickly and by taking immediate actions for the protection of clients/families/employees.</w:t>
      </w:r>
    </w:p>
    <w:p w14:paraId="51264D7C" w14:textId="77777777" w:rsidR="00E9458D" w:rsidRDefault="00E9458D">
      <w:pPr>
        <w:pStyle w:val="BodyText"/>
        <w:spacing w:before="5"/>
        <w:ind w:left="0" w:firstLine="0"/>
        <w:rPr>
          <w:sz w:val="22"/>
        </w:rPr>
      </w:pPr>
    </w:p>
    <w:p w14:paraId="45775D19" w14:textId="77777777" w:rsidR="00E9458D" w:rsidRDefault="005C6BD6">
      <w:pPr>
        <w:pStyle w:val="Heading2"/>
      </w:pPr>
      <w:r>
        <w:t>POLICY</w:t>
      </w:r>
    </w:p>
    <w:p w14:paraId="0F3B53C3" w14:textId="77777777" w:rsidR="00E9458D" w:rsidRDefault="005C6BD6">
      <w:pPr>
        <w:pStyle w:val="BodyText"/>
        <w:spacing w:before="16" w:line="261" w:lineRule="auto"/>
        <w:ind w:left="1800" w:right="1700" w:firstLine="0"/>
        <w:jc w:val="both"/>
      </w:pPr>
      <w:r>
        <w:t>Right Accord Private Duty- Home Health Care is committed to ensuring the safety of its clients/ families/employees when a hurricane occurs by having a harmonized plan to handle the situation with composure, effectiveness and speed.</w:t>
      </w:r>
    </w:p>
    <w:p w14:paraId="720924D9" w14:textId="77777777" w:rsidR="00E9458D" w:rsidRDefault="00E9458D">
      <w:pPr>
        <w:pStyle w:val="BodyText"/>
        <w:spacing w:before="10"/>
        <w:ind w:left="0" w:firstLine="0"/>
        <w:rPr>
          <w:sz w:val="25"/>
        </w:rPr>
      </w:pPr>
    </w:p>
    <w:p w14:paraId="63D77DD5" w14:textId="77777777" w:rsidR="00E9458D" w:rsidRDefault="005C6BD6">
      <w:pPr>
        <w:pStyle w:val="Heading2"/>
      </w:pPr>
      <w:r>
        <w:t>PROCEDURES</w:t>
      </w:r>
    </w:p>
    <w:p w14:paraId="5D034EE3" w14:textId="77777777" w:rsidR="00E9458D" w:rsidRDefault="005C6BD6">
      <w:pPr>
        <w:pStyle w:val="BodyText"/>
        <w:spacing w:before="24"/>
        <w:ind w:left="1800" w:firstLine="0"/>
      </w:pPr>
      <w:r>
        <w:rPr>
          <w:u w:val="single"/>
        </w:rPr>
        <w:t>The Plan</w:t>
      </w:r>
    </w:p>
    <w:p w14:paraId="62F633A1" w14:textId="77777777" w:rsidR="00E9458D" w:rsidRDefault="005C6BD6">
      <w:pPr>
        <w:pStyle w:val="ListParagraph"/>
        <w:numPr>
          <w:ilvl w:val="0"/>
          <w:numId w:val="223"/>
        </w:numPr>
        <w:tabs>
          <w:tab w:val="left" w:pos="2161"/>
        </w:tabs>
        <w:spacing w:before="24"/>
        <w:rPr>
          <w:sz w:val="24"/>
        </w:rPr>
      </w:pPr>
      <w:r>
        <w:rPr>
          <w:sz w:val="24"/>
        </w:rPr>
        <w:t>In the office environment, employer shall prepare for a possible hurricane</w:t>
      </w:r>
      <w:r>
        <w:rPr>
          <w:spacing w:val="-3"/>
          <w:sz w:val="24"/>
        </w:rPr>
        <w:t xml:space="preserve"> </w:t>
      </w:r>
      <w:r>
        <w:rPr>
          <w:sz w:val="24"/>
        </w:rPr>
        <w:t>by:</w:t>
      </w:r>
    </w:p>
    <w:p w14:paraId="1A27872D" w14:textId="77777777" w:rsidR="00E9458D" w:rsidRDefault="005C6BD6">
      <w:pPr>
        <w:pStyle w:val="ListParagraph"/>
        <w:numPr>
          <w:ilvl w:val="1"/>
          <w:numId w:val="223"/>
        </w:numPr>
        <w:tabs>
          <w:tab w:val="left" w:pos="2521"/>
        </w:tabs>
        <w:spacing w:before="24"/>
        <w:ind w:hanging="361"/>
        <w:rPr>
          <w:sz w:val="24"/>
        </w:rPr>
      </w:pPr>
      <w:r>
        <w:rPr>
          <w:sz w:val="24"/>
        </w:rPr>
        <w:t>assigning Manager/Administrator or Supervisor the leadership</w:t>
      </w:r>
      <w:r>
        <w:rPr>
          <w:spacing w:val="-4"/>
          <w:sz w:val="24"/>
        </w:rPr>
        <w:t xml:space="preserve"> </w:t>
      </w:r>
      <w:r>
        <w:rPr>
          <w:sz w:val="24"/>
        </w:rPr>
        <w:t>role;</w:t>
      </w:r>
    </w:p>
    <w:p w14:paraId="79797B19" w14:textId="77777777" w:rsidR="00E9458D" w:rsidRDefault="005C6BD6">
      <w:pPr>
        <w:pStyle w:val="ListParagraph"/>
        <w:numPr>
          <w:ilvl w:val="1"/>
          <w:numId w:val="223"/>
        </w:numPr>
        <w:tabs>
          <w:tab w:val="left" w:pos="2521"/>
        </w:tabs>
        <w:spacing w:before="24"/>
        <w:ind w:hanging="361"/>
        <w:rPr>
          <w:sz w:val="24"/>
        </w:rPr>
      </w:pPr>
      <w:r>
        <w:rPr>
          <w:sz w:val="24"/>
        </w:rPr>
        <w:t>developing a plan of action with</w:t>
      </w:r>
      <w:r>
        <w:rPr>
          <w:spacing w:val="-2"/>
          <w:sz w:val="24"/>
        </w:rPr>
        <w:t xml:space="preserve"> </w:t>
      </w:r>
      <w:r>
        <w:rPr>
          <w:sz w:val="24"/>
        </w:rPr>
        <w:t>staff;</w:t>
      </w:r>
    </w:p>
    <w:p w14:paraId="44745F4C" w14:textId="77777777" w:rsidR="00E9458D" w:rsidRDefault="005C6BD6">
      <w:pPr>
        <w:pStyle w:val="ListParagraph"/>
        <w:numPr>
          <w:ilvl w:val="1"/>
          <w:numId w:val="223"/>
        </w:numPr>
        <w:tabs>
          <w:tab w:val="left" w:pos="2521"/>
        </w:tabs>
        <w:spacing w:before="24"/>
        <w:ind w:hanging="361"/>
        <w:rPr>
          <w:sz w:val="24"/>
        </w:rPr>
      </w:pPr>
      <w:r>
        <w:rPr>
          <w:sz w:val="24"/>
        </w:rPr>
        <w:t>determining the location of the escape</w:t>
      </w:r>
      <w:r>
        <w:rPr>
          <w:spacing w:val="-4"/>
          <w:sz w:val="24"/>
        </w:rPr>
        <w:t xml:space="preserve"> </w:t>
      </w:r>
      <w:r>
        <w:rPr>
          <w:sz w:val="24"/>
        </w:rPr>
        <w:t>routes;</w:t>
      </w:r>
    </w:p>
    <w:p w14:paraId="3F78D222" w14:textId="77777777" w:rsidR="00E9458D" w:rsidRDefault="005C6BD6">
      <w:pPr>
        <w:pStyle w:val="ListParagraph"/>
        <w:numPr>
          <w:ilvl w:val="1"/>
          <w:numId w:val="223"/>
        </w:numPr>
        <w:tabs>
          <w:tab w:val="left" w:pos="2521"/>
        </w:tabs>
        <w:spacing w:before="24"/>
        <w:ind w:hanging="361"/>
        <w:rPr>
          <w:sz w:val="24"/>
        </w:rPr>
      </w:pPr>
      <w:r>
        <w:rPr>
          <w:sz w:val="24"/>
        </w:rPr>
        <w:t>determining an outside location to go</w:t>
      </w:r>
      <w:r>
        <w:rPr>
          <w:spacing w:val="-5"/>
          <w:sz w:val="24"/>
        </w:rPr>
        <w:t xml:space="preserve"> </w:t>
      </w:r>
      <w:r>
        <w:rPr>
          <w:sz w:val="24"/>
        </w:rPr>
        <w:t>to;</w:t>
      </w:r>
    </w:p>
    <w:p w14:paraId="19222EEE" w14:textId="77777777" w:rsidR="00E9458D" w:rsidRDefault="005C6BD6">
      <w:pPr>
        <w:pStyle w:val="ListParagraph"/>
        <w:numPr>
          <w:ilvl w:val="1"/>
          <w:numId w:val="223"/>
        </w:numPr>
        <w:tabs>
          <w:tab w:val="left" w:pos="2521"/>
        </w:tabs>
        <w:spacing w:before="24"/>
        <w:ind w:hanging="361"/>
        <w:rPr>
          <w:sz w:val="24"/>
        </w:rPr>
      </w:pPr>
      <w:r>
        <w:rPr>
          <w:sz w:val="24"/>
        </w:rPr>
        <w:t>determining who to call, in case they are separated from one</w:t>
      </w:r>
      <w:r>
        <w:rPr>
          <w:spacing w:val="-5"/>
          <w:sz w:val="24"/>
        </w:rPr>
        <w:t xml:space="preserve"> </w:t>
      </w:r>
      <w:r>
        <w:rPr>
          <w:sz w:val="24"/>
        </w:rPr>
        <w:t>another;</w:t>
      </w:r>
    </w:p>
    <w:p w14:paraId="4F6F2C5D" w14:textId="77777777" w:rsidR="00E9458D" w:rsidRDefault="005C6BD6">
      <w:pPr>
        <w:pStyle w:val="ListParagraph"/>
        <w:numPr>
          <w:ilvl w:val="1"/>
          <w:numId w:val="223"/>
        </w:numPr>
        <w:tabs>
          <w:tab w:val="left" w:pos="2520"/>
          <w:tab w:val="left" w:pos="2521"/>
        </w:tabs>
        <w:spacing w:before="24"/>
        <w:ind w:hanging="361"/>
        <w:rPr>
          <w:sz w:val="24"/>
        </w:rPr>
      </w:pPr>
      <w:r>
        <w:rPr>
          <w:sz w:val="24"/>
        </w:rPr>
        <w:t>maintaining a current, electronic client list in a secure, off-site</w:t>
      </w:r>
      <w:r>
        <w:rPr>
          <w:spacing w:val="-5"/>
          <w:sz w:val="24"/>
        </w:rPr>
        <w:t xml:space="preserve"> </w:t>
      </w:r>
      <w:r>
        <w:rPr>
          <w:sz w:val="24"/>
        </w:rPr>
        <w:t>location.</w:t>
      </w:r>
    </w:p>
    <w:p w14:paraId="7705C5B2" w14:textId="77777777" w:rsidR="00E9458D" w:rsidRDefault="005C6BD6">
      <w:pPr>
        <w:pStyle w:val="ListParagraph"/>
        <w:numPr>
          <w:ilvl w:val="1"/>
          <w:numId w:val="223"/>
        </w:numPr>
        <w:tabs>
          <w:tab w:val="left" w:pos="2521"/>
        </w:tabs>
        <w:spacing w:before="24" w:line="261" w:lineRule="auto"/>
        <w:ind w:right="1699"/>
        <w:rPr>
          <w:sz w:val="24"/>
        </w:rPr>
      </w:pPr>
      <w:r>
        <w:rPr>
          <w:sz w:val="24"/>
        </w:rPr>
        <w:t>working with outside community resources, applicable to hurricanes, by contacting and consulting with them;</w:t>
      </w:r>
    </w:p>
    <w:p w14:paraId="337E3CAB" w14:textId="77777777" w:rsidR="00E9458D" w:rsidRDefault="005C6BD6">
      <w:pPr>
        <w:pStyle w:val="ListParagraph"/>
        <w:numPr>
          <w:ilvl w:val="1"/>
          <w:numId w:val="223"/>
        </w:numPr>
        <w:tabs>
          <w:tab w:val="left" w:pos="2521"/>
        </w:tabs>
        <w:spacing w:line="261" w:lineRule="auto"/>
        <w:ind w:right="1704"/>
        <w:rPr>
          <w:sz w:val="24"/>
        </w:rPr>
      </w:pPr>
      <w:r>
        <w:rPr>
          <w:sz w:val="24"/>
        </w:rPr>
        <w:t>giving priority attention to clients who are in the most danger i.e. high danger first, medium danger second, lowest danger</w:t>
      </w:r>
      <w:r>
        <w:rPr>
          <w:spacing w:val="-1"/>
          <w:sz w:val="24"/>
        </w:rPr>
        <w:t xml:space="preserve"> </w:t>
      </w:r>
      <w:r>
        <w:rPr>
          <w:sz w:val="24"/>
        </w:rPr>
        <w:t>third.</w:t>
      </w:r>
    </w:p>
    <w:p w14:paraId="0CEA4178" w14:textId="77777777" w:rsidR="00E9458D" w:rsidRDefault="005C6BD6">
      <w:pPr>
        <w:pStyle w:val="ListParagraph"/>
        <w:numPr>
          <w:ilvl w:val="1"/>
          <w:numId w:val="223"/>
        </w:numPr>
        <w:tabs>
          <w:tab w:val="left" w:pos="2520"/>
          <w:tab w:val="left" w:pos="2521"/>
        </w:tabs>
        <w:spacing w:line="261" w:lineRule="auto"/>
        <w:ind w:right="1702"/>
        <w:rPr>
          <w:sz w:val="24"/>
        </w:rPr>
      </w:pPr>
      <w:r>
        <w:rPr>
          <w:sz w:val="24"/>
        </w:rPr>
        <w:t>prioritizing client care, for the acute stage of the emergency, according to the assessed risk level, with high risk first, medium risk second, and low risk</w:t>
      </w:r>
      <w:r>
        <w:rPr>
          <w:spacing w:val="-12"/>
          <w:sz w:val="24"/>
        </w:rPr>
        <w:t xml:space="preserve"> </w:t>
      </w:r>
      <w:r>
        <w:rPr>
          <w:sz w:val="24"/>
        </w:rPr>
        <w:t>third.</w:t>
      </w:r>
    </w:p>
    <w:p w14:paraId="11DE47CD" w14:textId="77777777" w:rsidR="00E9458D" w:rsidRDefault="005C6BD6">
      <w:pPr>
        <w:pStyle w:val="ListParagraph"/>
        <w:numPr>
          <w:ilvl w:val="1"/>
          <w:numId w:val="223"/>
        </w:numPr>
        <w:tabs>
          <w:tab w:val="left" w:pos="2520"/>
          <w:tab w:val="left" w:pos="2521"/>
        </w:tabs>
        <w:spacing w:line="261" w:lineRule="auto"/>
        <w:ind w:right="1700"/>
        <w:rPr>
          <w:sz w:val="24"/>
        </w:rPr>
      </w:pPr>
      <w:r>
        <w:rPr>
          <w:sz w:val="24"/>
        </w:rPr>
        <w:t>giving a list of telephone numbers for emergency assistance to employees, clients/families;</w:t>
      </w:r>
    </w:p>
    <w:p w14:paraId="17754796" w14:textId="77777777" w:rsidR="00E9458D" w:rsidRDefault="00E9458D">
      <w:pPr>
        <w:spacing w:line="261" w:lineRule="auto"/>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F7CB400" w14:textId="77777777">
        <w:trPr>
          <w:trHeight w:val="612"/>
        </w:trPr>
        <w:tc>
          <w:tcPr>
            <w:tcW w:w="5689" w:type="dxa"/>
          </w:tcPr>
          <w:p w14:paraId="0947FD3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9CAEC65" w14:textId="77777777" w:rsidR="00E9458D" w:rsidRDefault="00E9458D">
            <w:pPr>
              <w:pStyle w:val="TableParagraph"/>
              <w:ind w:left="0"/>
              <w:rPr>
                <w:sz w:val="24"/>
              </w:rPr>
            </w:pPr>
          </w:p>
          <w:p w14:paraId="68DBB35C" w14:textId="77777777" w:rsidR="00E9458D" w:rsidRDefault="005C6BD6">
            <w:pPr>
              <w:pStyle w:val="TableParagraph"/>
              <w:ind w:left="487"/>
              <w:rPr>
                <w:sz w:val="20"/>
              </w:rPr>
            </w:pPr>
            <w:r>
              <w:rPr>
                <w:noProof/>
                <w:sz w:val="20"/>
              </w:rPr>
              <w:drawing>
                <wp:inline distT="0" distB="0" distL="0" distR="0" wp14:anchorId="08B10DDC" wp14:editId="0B6D61B4">
                  <wp:extent cx="1390695" cy="966501"/>
                  <wp:effectExtent l="0" t="0" r="0" b="0"/>
                  <wp:docPr id="10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D2C823D" w14:textId="77777777">
        <w:trPr>
          <w:trHeight w:val="1184"/>
        </w:trPr>
        <w:tc>
          <w:tcPr>
            <w:tcW w:w="5689" w:type="dxa"/>
          </w:tcPr>
          <w:p w14:paraId="7E124D32" w14:textId="77777777" w:rsidR="00E9458D" w:rsidRDefault="00E9458D">
            <w:pPr>
              <w:pStyle w:val="TableParagraph"/>
              <w:ind w:left="0"/>
              <w:rPr>
                <w:sz w:val="24"/>
              </w:rPr>
            </w:pPr>
          </w:p>
          <w:p w14:paraId="1F287845" w14:textId="77777777" w:rsidR="00E9458D" w:rsidRDefault="005C6BD6">
            <w:pPr>
              <w:pStyle w:val="TableParagraph"/>
              <w:rPr>
                <w:b/>
                <w:sz w:val="24"/>
              </w:rPr>
            </w:pPr>
            <w:r>
              <w:rPr>
                <w:b/>
                <w:sz w:val="24"/>
              </w:rPr>
              <w:t>Section 5: Health and Safety</w:t>
            </w:r>
          </w:p>
        </w:tc>
        <w:tc>
          <w:tcPr>
            <w:tcW w:w="3168" w:type="dxa"/>
            <w:vMerge/>
            <w:tcBorders>
              <w:top w:val="nil"/>
            </w:tcBorders>
          </w:tcPr>
          <w:p w14:paraId="6E9AA157" w14:textId="77777777" w:rsidR="00E9458D" w:rsidRDefault="00E9458D">
            <w:pPr>
              <w:rPr>
                <w:sz w:val="2"/>
                <w:szCs w:val="2"/>
              </w:rPr>
            </w:pPr>
          </w:p>
        </w:tc>
      </w:tr>
      <w:tr w:rsidR="00E9458D" w14:paraId="1796B556" w14:textId="77777777">
        <w:trPr>
          <w:trHeight w:val="275"/>
        </w:trPr>
        <w:tc>
          <w:tcPr>
            <w:tcW w:w="5689" w:type="dxa"/>
            <w:vMerge w:val="restart"/>
          </w:tcPr>
          <w:p w14:paraId="6F8D2CE8" w14:textId="77777777" w:rsidR="00E9458D" w:rsidRDefault="00E9458D">
            <w:pPr>
              <w:pStyle w:val="TableParagraph"/>
              <w:ind w:left="0"/>
              <w:rPr>
                <w:sz w:val="24"/>
              </w:rPr>
            </w:pPr>
          </w:p>
          <w:p w14:paraId="1600BCD1" w14:textId="77777777" w:rsidR="00E9458D" w:rsidRDefault="005C6BD6">
            <w:pPr>
              <w:pStyle w:val="TableParagraph"/>
              <w:rPr>
                <w:b/>
                <w:sz w:val="24"/>
              </w:rPr>
            </w:pPr>
            <w:r>
              <w:rPr>
                <w:b/>
                <w:sz w:val="24"/>
              </w:rPr>
              <w:t>Policy Title:</w:t>
            </w:r>
            <w:r>
              <w:rPr>
                <w:b/>
                <w:spacing w:val="59"/>
                <w:sz w:val="24"/>
              </w:rPr>
              <w:t xml:space="preserve"> </w:t>
            </w:r>
            <w:r>
              <w:rPr>
                <w:b/>
                <w:sz w:val="24"/>
              </w:rPr>
              <w:t>Hurricane</w:t>
            </w:r>
          </w:p>
        </w:tc>
        <w:tc>
          <w:tcPr>
            <w:tcW w:w="3168" w:type="dxa"/>
          </w:tcPr>
          <w:p w14:paraId="35584D35" w14:textId="77777777" w:rsidR="00E9458D" w:rsidRDefault="005C6BD6">
            <w:pPr>
              <w:pStyle w:val="TableParagraph"/>
              <w:spacing w:line="256" w:lineRule="exact"/>
              <w:rPr>
                <w:b/>
                <w:sz w:val="24"/>
              </w:rPr>
            </w:pPr>
            <w:r>
              <w:rPr>
                <w:b/>
                <w:sz w:val="24"/>
              </w:rPr>
              <w:t>Policy Number: 5.40.30</w:t>
            </w:r>
          </w:p>
        </w:tc>
      </w:tr>
      <w:tr w:rsidR="00E9458D" w14:paraId="4B601820" w14:textId="77777777">
        <w:trPr>
          <w:trHeight w:val="275"/>
        </w:trPr>
        <w:tc>
          <w:tcPr>
            <w:tcW w:w="5689" w:type="dxa"/>
            <w:vMerge/>
            <w:tcBorders>
              <w:top w:val="nil"/>
            </w:tcBorders>
          </w:tcPr>
          <w:p w14:paraId="0BB757DF" w14:textId="77777777" w:rsidR="00E9458D" w:rsidRDefault="00E9458D">
            <w:pPr>
              <w:rPr>
                <w:sz w:val="2"/>
                <w:szCs w:val="2"/>
              </w:rPr>
            </w:pPr>
          </w:p>
        </w:tc>
        <w:tc>
          <w:tcPr>
            <w:tcW w:w="3168" w:type="dxa"/>
          </w:tcPr>
          <w:p w14:paraId="13B2BF43" w14:textId="77777777" w:rsidR="00E9458D" w:rsidRDefault="005C6BD6">
            <w:pPr>
              <w:pStyle w:val="TableParagraph"/>
              <w:spacing w:line="255" w:lineRule="exact"/>
              <w:rPr>
                <w:b/>
                <w:sz w:val="24"/>
              </w:rPr>
            </w:pPr>
            <w:r>
              <w:rPr>
                <w:b/>
                <w:sz w:val="24"/>
              </w:rPr>
              <w:t>Effective Date:</w:t>
            </w:r>
          </w:p>
        </w:tc>
      </w:tr>
      <w:tr w:rsidR="00E9458D" w14:paraId="425FD029" w14:textId="77777777">
        <w:trPr>
          <w:trHeight w:val="276"/>
        </w:trPr>
        <w:tc>
          <w:tcPr>
            <w:tcW w:w="5689" w:type="dxa"/>
            <w:vMerge/>
            <w:tcBorders>
              <w:top w:val="nil"/>
            </w:tcBorders>
          </w:tcPr>
          <w:p w14:paraId="408A529A" w14:textId="77777777" w:rsidR="00E9458D" w:rsidRDefault="00E9458D">
            <w:pPr>
              <w:rPr>
                <w:sz w:val="2"/>
                <w:szCs w:val="2"/>
              </w:rPr>
            </w:pPr>
          </w:p>
        </w:tc>
        <w:tc>
          <w:tcPr>
            <w:tcW w:w="3168" w:type="dxa"/>
          </w:tcPr>
          <w:p w14:paraId="158FA2A8" w14:textId="77777777" w:rsidR="00E9458D" w:rsidRDefault="005C6BD6">
            <w:pPr>
              <w:pStyle w:val="TableParagraph"/>
              <w:spacing w:before="1" w:line="255" w:lineRule="exact"/>
              <w:rPr>
                <w:b/>
                <w:sz w:val="24"/>
              </w:rPr>
            </w:pPr>
            <w:r>
              <w:rPr>
                <w:b/>
                <w:sz w:val="24"/>
              </w:rPr>
              <w:t>Revision Date:</w:t>
            </w:r>
          </w:p>
        </w:tc>
      </w:tr>
      <w:tr w:rsidR="00E9458D" w14:paraId="760DFAE3" w14:textId="77777777">
        <w:trPr>
          <w:trHeight w:val="275"/>
        </w:trPr>
        <w:tc>
          <w:tcPr>
            <w:tcW w:w="5689" w:type="dxa"/>
            <w:vMerge/>
            <w:tcBorders>
              <w:top w:val="nil"/>
            </w:tcBorders>
          </w:tcPr>
          <w:p w14:paraId="70C19985" w14:textId="77777777" w:rsidR="00E9458D" w:rsidRDefault="00E9458D">
            <w:pPr>
              <w:rPr>
                <w:sz w:val="2"/>
                <w:szCs w:val="2"/>
              </w:rPr>
            </w:pPr>
          </w:p>
        </w:tc>
        <w:tc>
          <w:tcPr>
            <w:tcW w:w="3168" w:type="dxa"/>
          </w:tcPr>
          <w:p w14:paraId="4E2B8158" w14:textId="77777777" w:rsidR="00E9458D" w:rsidRDefault="005C6BD6">
            <w:pPr>
              <w:pStyle w:val="TableParagraph"/>
              <w:spacing w:line="255" w:lineRule="exact"/>
              <w:rPr>
                <w:b/>
                <w:sz w:val="24"/>
              </w:rPr>
            </w:pPr>
            <w:r>
              <w:rPr>
                <w:b/>
                <w:sz w:val="24"/>
              </w:rPr>
              <w:t>Approved By:</w:t>
            </w:r>
          </w:p>
        </w:tc>
      </w:tr>
      <w:tr w:rsidR="00E9458D" w14:paraId="654B2BB9" w14:textId="77777777">
        <w:trPr>
          <w:trHeight w:val="276"/>
        </w:trPr>
        <w:tc>
          <w:tcPr>
            <w:tcW w:w="5689" w:type="dxa"/>
            <w:vMerge/>
            <w:tcBorders>
              <w:top w:val="nil"/>
            </w:tcBorders>
          </w:tcPr>
          <w:p w14:paraId="115EC237" w14:textId="77777777" w:rsidR="00E9458D" w:rsidRDefault="00E9458D">
            <w:pPr>
              <w:rPr>
                <w:sz w:val="2"/>
                <w:szCs w:val="2"/>
              </w:rPr>
            </w:pPr>
          </w:p>
        </w:tc>
        <w:tc>
          <w:tcPr>
            <w:tcW w:w="3168" w:type="dxa"/>
          </w:tcPr>
          <w:p w14:paraId="7B4D733F" w14:textId="77777777" w:rsidR="00E9458D" w:rsidRDefault="005C6BD6">
            <w:pPr>
              <w:pStyle w:val="TableParagraph"/>
              <w:spacing w:line="257" w:lineRule="exact"/>
              <w:rPr>
                <w:b/>
                <w:sz w:val="24"/>
              </w:rPr>
            </w:pPr>
            <w:r>
              <w:rPr>
                <w:b/>
                <w:sz w:val="24"/>
              </w:rPr>
              <w:t>Page Number: Page 2 of 4</w:t>
            </w:r>
          </w:p>
        </w:tc>
      </w:tr>
    </w:tbl>
    <w:p w14:paraId="0FD95185" w14:textId="77777777" w:rsidR="00E9458D" w:rsidRDefault="00E9458D">
      <w:pPr>
        <w:pStyle w:val="BodyText"/>
        <w:ind w:left="0" w:firstLine="0"/>
        <w:rPr>
          <w:sz w:val="18"/>
        </w:rPr>
      </w:pPr>
    </w:p>
    <w:p w14:paraId="1F1911B7" w14:textId="77777777" w:rsidR="00E9458D" w:rsidRDefault="005C6BD6">
      <w:pPr>
        <w:pStyle w:val="ListParagraph"/>
        <w:numPr>
          <w:ilvl w:val="1"/>
          <w:numId w:val="223"/>
        </w:numPr>
        <w:tabs>
          <w:tab w:val="left" w:pos="2521"/>
        </w:tabs>
        <w:spacing w:before="90"/>
        <w:ind w:hanging="361"/>
        <w:jc w:val="both"/>
        <w:rPr>
          <w:sz w:val="24"/>
        </w:rPr>
      </w:pPr>
      <w:r>
        <w:rPr>
          <w:sz w:val="24"/>
        </w:rPr>
        <w:t>posting a list of telephone numbers for emergency assistance in the</w:t>
      </w:r>
      <w:r>
        <w:rPr>
          <w:spacing w:val="-4"/>
          <w:sz w:val="24"/>
        </w:rPr>
        <w:t xml:space="preserve"> </w:t>
      </w:r>
      <w:r>
        <w:rPr>
          <w:sz w:val="24"/>
        </w:rPr>
        <w:t>office;</w:t>
      </w:r>
    </w:p>
    <w:p w14:paraId="1FC96E60" w14:textId="77777777" w:rsidR="00E9458D" w:rsidRDefault="005C6BD6">
      <w:pPr>
        <w:pStyle w:val="ListParagraph"/>
        <w:numPr>
          <w:ilvl w:val="1"/>
          <w:numId w:val="223"/>
        </w:numPr>
        <w:tabs>
          <w:tab w:val="left" w:pos="2521"/>
        </w:tabs>
        <w:spacing w:before="24" w:line="261" w:lineRule="auto"/>
        <w:ind w:right="1699"/>
        <w:jc w:val="both"/>
        <w:rPr>
          <w:sz w:val="24"/>
        </w:rPr>
      </w:pPr>
      <w:r>
        <w:rPr>
          <w:sz w:val="24"/>
        </w:rPr>
        <w:t>preparing a list of names and contact information for each employee, to be kept in the office;</w:t>
      </w:r>
    </w:p>
    <w:p w14:paraId="0D9C2B00" w14:textId="77777777" w:rsidR="00E9458D" w:rsidRDefault="005C6BD6">
      <w:pPr>
        <w:pStyle w:val="ListParagraph"/>
        <w:numPr>
          <w:ilvl w:val="1"/>
          <w:numId w:val="223"/>
        </w:numPr>
        <w:tabs>
          <w:tab w:val="left" w:pos="2521"/>
        </w:tabs>
        <w:spacing w:line="261" w:lineRule="auto"/>
        <w:ind w:right="1700"/>
        <w:jc w:val="both"/>
        <w:rPr>
          <w:sz w:val="24"/>
        </w:rPr>
      </w:pPr>
      <w:r>
        <w:rPr>
          <w:sz w:val="24"/>
        </w:rPr>
        <w:t>ensuring that each employee carries with them their own personal list of names and contact</w:t>
      </w:r>
      <w:r>
        <w:rPr>
          <w:spacing w:val="-1"/>
          <w:sz w:val="24"/>
        </w:rPr>
        <w:t xml:space="preserve"> </w:t>
      </w:r>
      <w:r>
        <w:rPr>
          <w:sz w:val="24"/>
        </w:rPr>
        <w:t>information;</w:t>
      </w:r>
    </w:p>
    <w:p w14:paraId="3B2A5579" w14:textId="77777777" w:rsidR="00E9458D" w:rsidRDefault="005C6BD6">
      <w:pPr>
        <w:pStyle w:val="ListParagraph"/>
        <w:numPr>
          <w:ilvl w:val="1"/>
          <w:numId w:val="223"/>
        </w:numPr>
        <w:tabs>
          <w:tab w:val="left" w:pos="2521"/>
        </w:tabs>
        <w:spacing w:line="261" w:lineRule="auto"/>
        <w:ind w:right="1701"/>
        <w:jc w:val="both"/>
        <w:rPr>
          <w:sz w:val="24"/>
        </w:rPr>
      </w:pPr>
      <w:r>
        <w:rPr>
          <w:sz w:val="24"/>
        </w:rPr>
        <w:t>developing and maintaining a current list of names and contact details for individual staff members, who have training for emergencies (e.g. all levels of first aid and emergency</w:t>
      </w:r>
      <w:r>
        <w:rPr>
          <w:spacing w:val="-2"/>
          <w:sz w:val="24"/>
        </w:rPr>
        <w:t xml:space="preserve"> </w:t>
      </w:r>
      <w:r>
        <w:rPr>
          <w:sz w:val="24"/>
        </w:rPr>
        <w:t>preparedness);</w:t>
      </w:r>
    </w:p>
    <w:p w14:paraId="621DDED1" w14:textId="77777777" w:rsidR="00E9458D" w:rsidRDefault="005C6BD6">
      <w:pPr>
        <w:pStyle w:val="ListParagraph"/>
        <w:numPr>
          <w:ilvl w:val="1"/>
          <w:numId w:val="223"/>
        </w:numPr>
        <w:tabs>
          <w:tab w:val="left" w:pos="2521"/>
        </w:tabs>
        <w:spacing w:line="261" w:lineRule="auto"/>
        <w:ind w:right="1702"/>
        <w:jc w:val="both"/>
        <w:rPr>
          <w:sz w:val="24"/>
        </w:rPr>
      </w:pPr>
      <w:r>
        <w:rPr>
          <w:sz w:val="24"/>
        </w:rPr>
        <w:t>ensuring there is enough food and water for 3 days for each employee, (allowing 1 gallon of water per day per</w:t>
      </w:r>
      <w:r>
        <w:rPr>
          <w:spacing w:val="-2"/>
          <w:sz w:val="24"/>
        </w:rPr>
        <w:t xml:space="preserve"> </w:t>
      </w:r>
      <w:r>
        <w:rPr>
          <w:sz w:val="24"/>
        </w:rPr>
        <w:t>employee);</w:t>
      </w:r>
    </w:p>
    <w:p w14:paraId="2EF9EC4A" w14:textId="77777777" w:rsidR="00E9458D" w:rsidRDefault="005C6BD6">
      <w:pPr>
        <w:pStyle w:val="ListParagraph"/>
        <w:numPr>
          <w:ilvl w:val="1"/>
          <w:numId w:val="223"/>
        </w:numPr>
        <w:tabs>
          <w:tab w:val="left" w:pos="2521"/>
        </w:tabs>
        <w:spacing w:line="274" w:lineRule="exact"/>
        <w:ind w:hanging="361"/>
        <w:jc w:val="both"/>
        <w:rPr>
          <w:sz w:val="24"/>
        </w:rPr>
      </w:pPr>
      <w:r>
        <w:rPr>
          <w:sz w:val="24"/>
        </w:rPr>
        <w:t>providing emergency survival kits for each employee in the office;</w:t>
      </w:r>
      <w:r>
        <w:rPr>
          <w:spacing w:val="-3"/>
          <w:sz w:val="24"/>
        </w:rPr>
        <w:t xml:space="preserve"> </w:t>
      </w:r>
      <w:r>
        <w:rPr>
          <w:sz w:val="24"/>
        </w:rPr>
        <w:t>and,</w:t>
      </w:r>
    </w:p>
    <w:p w14:paraId="44EAB018" w14:textId="77777777" w:rsidR="00E9458D" w:rsidRDefault="005C6BD6">
      <w:pPr>
        <w:pStyle w:val="ListParagraph"/>
        <w:numPr>
          <w:ilvl w:val="1"/>
          <w:numId w:val="223"/>
        </w:numPr>
        <w:tabs>
          <w:tab w:val="left" w:pos="2521"/>
        </w:tabs>
        <w:spacing w:before="19"/>
        <w:ind w:hanging="361"/>
        <w:jc w:val="both"/>
        <w:rPr>
          <w:sz w:val="24"/>
        </w:rPr>
      </w:pPr>
      <w:r>
        <w:rPr>
          <w:sz w:val="24"/>
        </w:rPr>
        <w:t>providing a first aid kit, which is stocked and</w:t>
      </w:r>
      <w:r>
        <w:rPr>
          <w:spacing w:val="-4"/>
          <w:sz w:val="24"/>
        </w:rPr>
        <w:t xml:space="preserve"> </w:t>
      </w:r>
      <w:r>
        <w:rPr>
          <w:sz w:val="24"/>
        </w:rPr>
        <w:t>accessible.</w:t>
      </w:r>
    </w:p>
    <w:p w14:paraId="7A72610E" w14:textId="77777777" w:rsidR="00E9458D" w:rsidRDefault="005C6BD6">
      <w:pPr>
        <w:pStyle w:val="ListParagraph"/>
        <w:numPr>
          <w:ilvl w:val="0"/>
          <w:numId w:val="223"/>
        </w:numPr>
        <w:tabs>
          <w:tab w:val="left" w:pos="2161"/>
        </w:tabs>
        <w:spacing w:before="24" w:line="261" w:lineRule="auto"/>
        <w:ind w:right="1700"/>
        <w:jc w:val="both"/>
        <w:rPr>
          <w:sz w:val="24"/>
        </w:rPr>
      </w:pPr>
      <w:r>
        <w:rPr>
          <w:sz w:val="24"/>
        </w:rPr>
        <w:t>In the home environment, employees/clients/families shall prepare for a</w:t>
      </w:r>
      <w:r>
        <w:rPr>
          <w:spacing w:val="40"/>
          <w:sz w:val="24"/>
        </w:rPr>
        <w:t xml:space="preserve"> </w:t>
      </w:r>
      <w:r>
        <w:rPr>
          <w:sz w:val="24"/>
        </w:rPr>
        <w:t>possible hurricane by</w:t>
      </w:r>
    </w:p>
    <w:p w14:paraId="11025C36" w14:textId="77777777" w:rsidR="00E9458D" w:rsidRDefault="005C6BD6">
      <w:pPr>
        <w:pStyle w:val="ListParagraph"/>
        <w:numPr>
          <w:ilvl w:val="1"/>
          <w:numId w:val="223"/>
        </w:numPr>
        <w:tabs>
          <w:tab w:val="left" w:pos="2521"/>
        </w:tabs>
        <w:spacing w:line="275" w:lineRule="exact"/>
        <w:ind w:hanging="361"/>
        <w:rPr>
          <w:sz w:val="24"/>
        </w:rPr>
      </w:pPr>
      <w:r>
        <w:rPr>
          <w:sz w:val="24"/>
        </w:rPr>
        <w:t>assigning the employee, the leadership</w:t>
      </w:r>
      <w:r>
        <w:rPr>
          <w:spacing w:val="-4"/>
          <w:sz w:val="24"/>
        </w:rPr>
        <w:t xml:space="preserve"> </w:t>
      </w:r>
      <w:r>
        <w:rPr>
          <w:sz w:val="24"/>
        </w:rPr>
        <w:t>role;</w:t>
      </w:r>
    </w:p>
    <w:p w14:paraId="22983C7D" w14:textId="77777777" w:rsidR="00E9458D" w:rsidRDefault="005C6BD6">
      <w:pPr>
        <w:pStyle w:val="ListParagraph"/>
        <w:numPr>
          <w:ilvl w:val="1"/>
          <w:numId w:val="223"/>
        </w:numPr>
        <w:tabs>
          <w:tab w:val="left" w:pos="2521"/>
        </w:tabs>
        <w:spacing w:before="24"/>
        <w:ind w:hanging="361"/>
        <w:rPr>
          <w:sz w:val="24"/>
        </w:rPr>
      </w:pPr>
      <w:r>
        <w:rPr>
          <w:sz w:val="24"/>
        </w:rPr>
        <w:t>developing a plan of</w:t>
      </w:r>
      <w:r>
        <w:rPr>
          <w:spacing w:val="-2"/>
          <w:sz w:val="24"/>
        </w:rPr>
        <w:t xml:space="preserve"> </w:t>
      </w:r>
      <w:r>
        <w:rPr>
          <w:sz w:val="24"/>
        </w:rPr>
        <w:t>action;</w:t>
      </w:r>
    </w:p>
    <w:p w14:paraId="45555C14" w14:textId="77777777" w:rsidR="00E9458D" w:rsidRDefault="005C6BD6">
      <w:pPr>
        <w:pStyle w:val="ListParagraph"/>
        <w:numPr>
          <w:ilvl w:val="1"/>
          <w:numId w:val="223"/>
        </w:numPr>
        <w:tabs>
          <w:tab w:val="left" w:pos="2521"/>
        </w:tabs>
        <w:spacing w:before="24"/>
        <w:ind w:hanging="361"/>
        <w:rPr>
          <w:sz w:val="24"/>
        </w:rPr>
      </w:pPr>
      <w:r>
        <w:rPr>
          <w:sz w:val="24"/>
        </w:rPr>
        <w:t>determining the location of the escape</w:t>
      </w:r>
      <w:r>
        <w:rPr>
          <w:spacing w:val="-4"/>
          <w:sz w:val="24"/>
        </w:rPr>
        <w:t xml:space="preserve"> </w:t>
      </w:r>
      <w:r>
        <w:rPr>
          <w:sz w:val="24"/>
        </w:rPr>
        <w:t>routes;</w:t>
      </w:r>
    </w:p>
    <w:p w14:paraId="76BA4ED8" w14:textId="77777777" w:rsidR="00E9458D" w:rsidRDefault="005C6BD6">
      <w:pPr>
        <w:pStyle w:val="ListParagraph"/>
        <w:numPr>
          <w:ilvl w:val="1"/>
          <w:numId w:val="223"/>
        </w:numPr>
        <w:tabs>
          <w:tab w:val="left" w:pos="2521"/>
        </w:tabs>
        <w:spacing w:before="24"/>
        <w:ind w:hanging="361"/>
        <w:rPr>
          <w:sz w:val="24"/>
        </w:rPr>
      </w:pPr>
      <w:r>
        <w:rPr>
          <w:sz w:val="24"/>
        </w:rPr>
        <w:t>determining an outside location to go</w:t>
      </w:r>
      <w:r>
        <w:rPr>
          <w:spacing w:val="-5"/>
          <w:sz w:val="24"/>
        </w:rPr>
        <w:t xml:space="preserve"> </w:t>
      </w:r>
      <w:r>
        <w:rPr>
          <w:sz w:val="24"/>
        </w:rPr>
        <w:t>to;</w:t>
      </w:r>
    </w:p>
    <w:p w14:paraId="646F9DAB" w14:textId="77777777" w:rsidR="00E9458D" w:rsidRDefault="005C6BD6">
      <w:pPr>
        <w:pStyle w:val="ListParagraph"/>
        <w:numPr>
          <w:ilvl w:val="1"/>
          <w:numId w:val="223"/>
        </w:numPr>
        <w:tabs>
          <w:tab w:val="left" w:pos="2521"/>
        </w:tabs>
        <w:spacing w:before="24"/>
        <w:ind w:hanging="361"/>
        <w:rPr>
          <w:sz w:val="24"/>
        </w:rPr>
      </w:pPr>
      <w:r>
        <w:rPr>
          <w:sz w:val="24"/>
        </w:rPr>
        <w:t>determining who to call, in case they are separated from one</w:t>
      </w:r>
      <w:r>
        <w:rPr>
          <w:spacing w:val="-5"/>
          <w:sz w:val="24"/>
        </w:rPr>
        <w:t xml:space="preserve"> </w:t>
      </w:r>
      <w:r>
        <w:rPr>
          <w:sz w:val="24"/>
        </w:rPr>
        <w:t>another;</w:t>
      </w:r>
    </w:p>
    <w:p w14:paraId="290083DC" w14:textId="77777777" w:rsidR="00E9458D" w:rsidRDefault="005C6BD6">
      <w:pPr>
        <w:pStyle w:val="ListParagraph"/>
        <w:numPr>
          <w:ilvl w:val="1"/>
          <w:numId w:val="223"/>
        </w:numPr>
        <w:tabs>
          <w:tab w:val="left" w:pos="2520"/>
          <w:tab w:val="left" w:pos="2521"/>
        </w:tabs>
        <w:spacing w:before="24" w:line="261" w:lineRule="auto"/>
        <w:ind w:right="1698"/>
        <w:rPr>
          <w:sz w:val="24"/>
        </w:rPr>
      </w:pPr>
      <w:r>
        <w:rPr>
          <w:sz w:val="24"/>
        </w:rPr>
        <w:t>ensuring there is enough food and water for 3 days for each person, (allowing 1 gallon of water per day per</w:t>
      </w:r>
      <w:r>
        <w:rPr>
          <w:spacing w:val="-1"/>
          <w:sz w:val="24"/>
        </w:rPr>
        <w:t xml:space="preserve"> </w:t>
      </w:r>
      <w:r>
        <w:rPr>
          <w:sz w:val="24"/>
        </w:rPr>
        <w:t>person);</w:t>
      </w:r>
    </w:p>
    <w:p w14:paraId="13CF677D" w14:textId="77777777" w:rsidR="00E9458D" w:rsidRDefault="005C6BD6">
      <w:pPr>
        <w:pStyle w:val="ListParagraph"/>
        <w:numPr>
          <w:ilvl w:val="1"/>
          <w:numId w:val="223"/>
        </w:numPr>
        <w:tabs>
          <w:tab w:val="left" w:pos="2521"/>
        </w:tabs>
        <w:spacing w:line="274" w:lineRule="exact"/>
        <w:ind w:hanging="361"/>
        <w:rPr>
          <w:sz w:val="24"/>
        </w:rPr>
      </w:pPr>
      <w:r>
        <w:rPr>
          <w:sz w:val="24"/>
        </w:rPr>
        <w:t>preparing an emergency survival kit;</w:t>
      </w:r>
      <w:r>
        <w:rPr>
          <w:spacing w:val="-4"/>
          <w:sz w:val="24"/>
        </w:rPr>
        <w:t xml:space="preserve"> </w:t>
      </w:r>
      <w:r>
        <w:rPr>
          <w:sz w:val="24"/>
        </w:rPr>
        <w:t>and,</w:t>
      </w:r>
    </w:p>
    <w:p w14:paraId="16C1F4B7" w14:textId="77777777" w:rsidR="00E9458D" w:rsidRDefault="005C6BD6">
      <w:pPr>
        <w:pStyle w:val="ListParagraph"/>
        <w:numPr>
          <w:ilvl w:val="1"/>
          <w:numId w:val="223"/>
        </w:numPr>
        <w:tabs>
          <w:tab w:val="left" w:pos="2521"/>
        </w:tabs>
        <w:spacing w:before="24"/>
        <w:ind w:hanging="361"/>
        <w:rPr>
          <w:sz w:val="24"/>
        </w:rPr>
      </w:pPr>
      <w:r>
        <w:rPr>
          <w:sz w:val="24"/>
        </w:rPr>
        <w:t>ensuring a first aid kit is on-site, stocked and</w:t>
      </w:r>
      <w:r>
        <w:rPr>
          <w:spacing w:val="-1"/>
          <w:sz w:val="24"/>
        </w:rPr>
        <w:t xml:space="preserve"> </w:t>
      </w:r>
      <w:r>
        <w:rPr>
          <w:sz w:val="24"/>
        </w:rPr>
        <w:t>accessible.</w:t>
      </w:r>
    </w:p>
    <w:p w14:paraId="29D5BCD7" w14:textId="77777777" w:rsidR="00E9458D" w:rsidRDefault="00E9458D">
      <w:pPr>
        <w:pStyle w:val="BodyText"/>
        <w:spacing w:before="2"/>
        <w:ind w:left="0" w:firstLine="0"/>
        <w:rPr>
          <w:sz w:val="28"/>
        </w:rPr>
      </w:pPr>
    </w:p>
    <w:p w14:paraId="07BA4BF7" w14:textId="77777777" w:rsidR="00E9458D" w:rsidRDefault="005C6BD6">
      <w:pPr>
        <w:pStyle w:val="BodyText"/>
        <w:ind w:left="1800" w:firstLine="0"/>
      </w:pPr>
      <w:r>
        <w:rPr>
          <w:u w:val="single"/>
        </w:rPr>
        <w:t>When a hurricane occurs:</w:t>
      </w:r>
    </w:p>
    <w:p w14:paraId="1100FDA1" w14:textId="77777777" w:rsidR="00E9458D" w:rsidRDefault="005C6BD6">
      <w:pPr>
        <w:pStyle w:val="BodyText"/>
        <w:spacing w:before="8"/>
        <w:ind w:left="1800" w:right="1701" w:firstLine="0"/>
      </w:pPr>
      <w:r>
        <w:t>Employees shall adhere to the following directions and advise clients/families to do the same:</w:t>
      </w:r>
    </w:p>
    <w:p w14:paraId="6E0EB41F" w14:textId="77777777" w:rsidR="00E9458D" w:rsidRDefault="005C6BD6">
      <w:pPr>
        <w:pStyle w:val="ListParagraph"/>
        <w:numPr>
          <w:ilvl w:val="0"/>
          <w:numId w:val="222"/>
        </w:numPr>
        <w:tabs>
          <w:tab w:val="left" w:pos="2161"/>
        </w:tabs>
        <w:ind w:right="1700"/>
        <w:rPr>
          <w:sz w:val="24"/>
        </w:rPr>
      </w:pPr>
      <w:r>
        <w:rPr>
          <w:sz w:val="24"/>
        </w:rPr>
        <w:t>If instructed to evacuate, follow instructions as to where to go and which routes to take.</w:t>
      </w:r>
    </w:p>
    <w:p w14:paraId="4520F0AA" w14:textId="77777777" w:rsidR="00E9458D" w:rsidRDefault="005C6BD6">
      <w:pPr>
        <w:pStyle w:val="ListParagraph"/>
        <w:numPr>
          <w:ilvl w:val="0"/>
          <w:numId w:val="222"/>
        </w:numPr>
        <w:tabs>
          <w:tab w:val="left" w:pos="2161"/>
        </w:tabs>
        <w:rPr>
          <w:sz w:val="24"/>
        </w:rPr>
      </w:pPr>
      <w:r>
        <w:rPr>
          <w:sz w:val="24"/>
        </w:rPr>
        <w:t>If evacuating, and there is time, tell others where you are</w:t>
      </w:r>
      <w:r>
        <w:rPr>
          <w:spacing w:val="-6"/>
          <w:sz w:val="24"/>
        </w:rPr>
        <w:t xml:space="preserve"> </w:t>
      </w:r>
      <w:r>
        <w:rPr>
          <w:sz w:val="24"/>
        </w:rPr>
        <w:t>going.</w:t>
      </w:r>
    </w:p>
    <w:p w14:paraId="1BBD76B6" w14:textId="77777777" w:rsidR="00E9458D" w:rsidRDefault="005C6BD6">
      <w:pPr>
        <w:pStyle w:val="ListParagraph"/>
        <w:numPr>
          <w:ilvl w:val="0"/>
          <w:numId w:val="222"/>
        </w:numPr>
        <w:tabs>
          <w:tab w:val="left" w:pos="2161"/>
        </w:tabs>
        <w:ind w:right="1699"/>
        <w:rPr>
          <w:sz w:val="24"/>
        </w:rPr>
      </w:pPr>
      <w:r>
        <w:rPr>
          <w:sz w:val="24"/>
        </w:rPr>
        <w:t>If in a mobile home or at a low lying/beach front location, leave the home/area immediately to avoid being</w:t>
      </w:r>
      <w:r>
        <w:rPr>
          <w:spacing w:val="-3"/>
          <w:sz w:val="24"/>
        </w:rPr>
        <w:t xml:space="preserve"> </w:t>
      </w:r>
      <w:r>
        <w:rPr>
          <w:sz w:val="24"/>
        </w:rPr>
        <w:t>marooned.</w:t>
      </w:r>
    </w:p>
    <w:p w14:paraId="4E7FEC7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EBC31BD" w14:textId="77777777">
        <w:trPr>
          <w:trHeight w:val="612"/>
        </w:trPr>
        <w:tc>
          <w:tcPr>
            <w:tcW w:w="5689" w:type="dxa"/>
          </w:tcPr>
          <w:p w14:paraId="1CA0AFD0"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B8572B6" w14:textId="77777777" w:rsidR="00E9458D" w:rsidRDefault="00E9458D">
            <w:pPr>
              <w:pStyle w:val="TableParagraph"/>
              <w:ind w:left="0"/>
              <w:rPr>
                <w:sz w:val="24"/>
              </w:rPr>
            </w:pPr>
          </w:p>
          <w:p w14:paraId="298E9A24" w14:textId="77777777" w:rsidR="00E9458D" w:rsidRDefault="005C6BD6">
            <w:pPr>
              <w:pStyle w:val="TableParagraph"/>
              <w:ind w:left="487"/>
              <w:rPr>
                <w:sz w:val="20"/>
              </w:rPr>
            </w:pPr>
            <w:r>
              <w:rPr>
                <w:noProof/>
                <w:sz w:val="20"/>
              </w:rPr>
              <w:drawing>
                <wp:inline distT="0" distB="0" distL="0" distR="0" wp14:anchorId="7E49F361" wp14:editId="760ACAE5">
                  <wp:extent cx="1390695" cy="966501"/>
                  <wp:effectExtent l="0" t="0" r="0" b="0"/>
                  <wp:docPr id="10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3700CB1" w14:textId="77777777">
        <w:trPr>
          <w:trHeight w:val="1184"/>
        </w:trPr>
        <w:tc>
          <w:tcPr>
            <w:tcW w:w="5689" w:type="dxa"/>
          </w:tcPr>
          <w:p w14:paraId="74CD179E" w14:textId="77777777" w:rsidR="00E9458D" w:rsidRDefault="00E9458D">
            <w:pPr>
              <w:pStyle w:val="TableParagraph"/>
              <w:ind w:left="0"/>
              <w:rPr>
                <w:sz w:val="24"/>
              </w:rPr>
            </w:pPr>
          </w:p>
          <w:p w14:paraId="7B10012E" w14:textId="77777777" w:rsidR="00E9458D" w:rsidRDefault="005C6BD6">
            <w:pPr>
              <w:pStyle w:val="TableParagraph"/>
              <w:rPr>
                <w:b/>
                <w:sz w:val="24"/>
              </w:rPr>
            </w:pPr>
            <w:r>
              <w:rPr>
                <w:b/>
                <w:sz w:val="24"/>
              </w:rPr>
              <w:t>Section 5: Health and Safety</w:t>
            </w:r>
          </w:p>
        </w:tc>
        <w:tc>
          <w:tcPr>
            <w:tcW w:w="3168" w:type="dxa"/>
            <w:vMerge/>
            <w:tcBorders>
              <w:top w:val="nil"/>
            </w:tcBorders>
          </w:tcPr>
          <w:p w14:paraId="300A3A6C" w14:textId="77777777" w:rsidR="00E9458D" w:rsidRDefault="00E9458D">
            <w:pPr>
              <w:rPr>
                <w:sz w:val="2"/>
                <w:szCs w:val="2"/>
              </w:rPr>
            </w:pPr>
          </w:p>
        </w:tc>
      </w:tr>
      <w:tr w:rsidR="00E9458D" w14:paraId="54FD875D" w14:textId="77777777">
        <w:trPr>
          <w:trHeight w:val="275"/>
        </w:trPr>
        <w:tc>
          <w:tcPr>
            <w:tcW w:w="5689" w:type="dxa"/>
            <w:vMerge w:val="restart"/>
          </w:tcPr>
          <w:p w14:paraId="4CA39268" w14:textId="77777777" w:rsidR="00E9458D" w:rsidRDefault="00E9458D">
            <w:pPr>
              <w:pStyle w:val="TableParagraph"/>
              <w:ind w:left="0"/>
              <w:rPr>
                <w:sz w:val="24"/>
              </w:rPr>
            </w:pPr>
          </w:p>
          <w:p w14:paraId="3A346AC9" w14:textId="77777777" w:rsidR="00E9458D" w:rsidRDefault="005C6BD6">
            <w:pPr>
              <w:pStyle w:val="TableParagraph"/>
              <w:rPr>
                <w:b/>
                <w:sz w:val="24"/>
              </w:rPr>
            </w:pPr>
            <w:r>
              <w:rPr>
                <w:b/>
                <w:sz w:val="24"/>
              </w:rPr>
              <w:t>Policy Title:</w:t>
            </w:r>
            <w:r>
              <w:rPr>
                <w:b/>
                <w:spacing w:val="59"/>
                <w:sz w:val="24"/>
              </w:rPr>
              <w:t xml:space="preserve"> </w:t>
            </w:r>
            <w:r>
              <w:rPr>
                <w:b/>
                <w:sz w:val="24"/>
              </w:rPr>
              <w:t>Hurricane</w:t>
            </w:r>
          </w:p>
        </w:tc>
        <w:tc>
          <w:tcPr>
            <w:tcW w:w="3168" w:type="dxa"/>
          </w:tcPr>
          <w:p w14:paraId="07F1740B" w14:textId="77777777" w:rsidR="00E9458D" w:rsidRDefault="005C6BD6">
            <w:pPr>
              <w:pStyle w:val="TableParagraph"/>
              <w:spacing w:line="256" w:lineRule="exact"/>
              <w:rPr>
                <w:b/>
                <w:sz w:val="24"/>
              </w:rPr>
            </w:pPr>
            <w:r>
              <w:rPr>
                <w:b/>
                <w:sz w:val="24"/>
              </w:rPr>
              <w:t>Policy Number: 5.40.30</w:t>
            </w:r>
          </w:p>
        </w:tc>
      </w:tr>
      <w:tr w:rsidR="00E9458D" w14:paraId="533B91BA" w14:textId="77777777">
        <w:trPr>
          <w:trHeight w:val="275"/>
        </w:trPr>
        <w:tc>
          <w:tcPr>
            <w:tcW w:w="5689" w:type="dxa"/>
            <w:vMerge/>
            <w:tcBorders>
              <w:top w:val="nil"/>
            </w:tcBorders>
          </w:tcPr>
          <w:p w14:paraId="1D3ECB8F" w14:textId="77777777" w:rsidR="00E9458D" w:rsidRDefault="00E9458D">
            <w:pPr>
              <w:rPr>
                <w:sz w:val="2"/>
                <w:szCs w:val="2"/>
              </w:rPr>
            </w:pPr>
          </w:p>
        </w:tc>
        <w:tc>
          <w:tcPr>
            <w:tcW w:w="3168" w:type="dxa"/>
          </w:tcPr>
          <w:p w14:paraId="0D13FF73" w14:textId="77777777" w:rsidR="00E9458D" w:rsidRDefault="005C6BD6">
            <w:pPr>
              <w:pStyle w:val="TableParagraph"/>
              <w:spacing w:line="255" w:lineRule="exact"/>
              <w:rPr>
                <w:b/>
                <w:sz w:val="24"/>
              </w:rPr>
            </w:pPr>
            <w:r>
              <w:rPr>
                <w:b/>
                <w:sz w:val="24"/>
              </w:rPr>
              <w:t>Effective Date:</w:t>
            </w:r>
          </w:p>
        </w:tc>
      </w:tr>
      <w:tr w:rsidR="00E9458D" w14:paraId="0116AD74" w14:textId="77777777">
        <w:trPr>
          <w:trHeight w:val="276"/>
        </w:trPr>
        <w:tc>
          <w:tcPr>
            <w:tcW w:w="5689" w:type="dxa"/>
            <w:vMerge/>
            <w:tcBorders>
              <w:top w:val="nil"/>
            </w:tcBorders>
          </w:tcPr>
          <w:p w14:paraId="2F527A31" w14:textId="77777777" w:rsidR="00E9458D" w:rsidRDefault="00E9458D">
            <w:pPr>
              <w:rPr>
                <w:sz w:val="2"/>
                <w:szCs w:val="2"/>
              </w:rPr>
            </w:pPr>
          </w:p>
        </w:tc>
        <w:tc>
          <w:tcPr>
            <w:tcW w:w="3168" w:type="dxa"/>
          </w:tcPr>
          <w:p w14:paraId="0A2679AE" w14:textId="77777777" w:rsidR="00E9458D" w:rsidRDefault="005C6BD6">
            <w:pPr>
              <w:pStyle w:val="TableParagraph"/>
              <w:spacing w:before="1" w:line="255" w:lineRule="exact"/>
              <w:rPr>
                <w:b/>
                <w:sz w:val="24"/>
              </w:rPr>
            </w:pPr>
            <w:r>
              <w:rPr>
                <w:b/>
                <w:sz w:val="24"/>
              </w:rPr>
              <w:t>Revision Date:</w:t>
            </w:r>
          </w:p>
        </w:tc>
      </w:tr>
      <w:tr w:rsidR="00E9458D" w14:paraId="1DACEAFA" w14:textId="77777777">
        <w:trPr>
          <w:trHeight w:val="275"/>
        </w:trPr>
        <w:tc>
          <w:tcPr>
            <w:tcW w:w="5689" w:type="dxa"/>
            <w:vMerge/>
            <w:tcBorders>
              <w:top w:val="nil"/>
            </w:tcBorders>
          </w:tcPr>
          <w:p w14:paraId="5E08F92E" w14:textId="77777777" w:rsidR="00E9458D" w:rsidRDefault="00E9458D">
            <w:pPr>
              <w:rPr>
                <w:sz w:val="2"/>
                <w:szCs w:val="2"/>
              </w:rPr>
            </w:pPr>
          </w:p>
        </w:tc>
        <w:tc>
          <w:tcPr>
            <w:tcW w:w="3168" w:type="dxa"/>
          </w:tcPr>
          <w:p w14:paraId="194C42D7" w14:textId="77777777" w:rsidR="00E9458D" w:rsidRDefault="005C6BD6">
            <w:pPr>
              <w:pStyle w:val="TableParagraph"/>
              <w:spacing w:line="255" w:lineRule="exact"/>
              <w:rPr>
                <w:b/>
                <w:sz w:val="24"/>
              </w:rPr>
            </w:pPr>
            <w:r>
              <w:rPr>
                <w:b/>
                <w:sz w:val="24"/>
              </w:rPr>
              <w:t>Approved By:</w:t>
            </w:r>
          </w:p>
        </w:tc>
      </w:tr>
      <w:tr w:rsidR="00E9458D" w14:paraId="212FAE1D" w14:textId="77777777">
        <w:trPr>
          <w:trHeight w:val="276"/>
        </w:trPr>
        <w:tc>
          <w:tcPr>
            <w:tcW w:w="5689" w:type="dxa"/>
            <w:vMerge/>
            <w:tcBorders>
              <w:top w:val="nil"/>
            </w:tcBorders>
          </w:tcPr>
          <w:p w14:paraId="0DBF4D7E" w14:textId="77777777" w:rsidR="00E9458D" w:rsidRDefault="00E9458D">
            <w:pPr>
              <w:rPr>
                <w:sz w:val="2"/>
                <w:szCs w:val="2"/>
              </w:rPr>
            </w:pPr>
          </w:p>
        </w:tc>
        <w:tc>
          <w:tcPr>
            <w:tcW w:w="3168" w:type="dxa"/>
          </w:tcPr>
          <w:p w14:paraId="7F0C97FD" w14:textId="77777777" w:rsidR="00E9458D" w:rsidRDefault="005C6BD6">
            <w:pPr>
              <w:pStyle w:val="TableParagraph"/>
              <w:spacing w:line="257" w:lineRule="exact"/>
              <w:rPr>
                <w:b/>
                <w:sz w:val="24"/>
              </w:rPr>
            </w:pPr>
            <w:r>
              <w:rPr>
                <w:b/>
                <w:sz w:val="24"/>
              </w:rPr>
              <w:t>Page Number: Page 3 of 4</w:t>
            </w:r>
          </w:p>
        </w:tc>
      </w:tr>
    </w:tbl>
    <w:p w14:paraId="3D3742E9" w14:textId="77777777" w:rsidR="00E9458D" w:rsidRDefault="00E9458D">
      <w:pPr>
        <w:pStyle w:val="BodyText"/>
        <w:spacing w:before="8"/>
        <w:ind w:left="0" w:firstLine="0"/>
        <w:rPr>
          <w:sz w:val="16"/>
        </w:rPr>
      </w:pPr>
    </w:p>
    <w:p w14:paraId="0C0EBD37" w14:textId="77777777" w:rsidR="00E9458D" w:rsidRDefault="005C6BD6">
      <w:pPr>
        <w:pStyle w:val="ListParagraph"/>
        <w:numPr>
          <w:ilvl w:val="0"/>
          <w:numId w:val="222"/>
        </w:numPr>
        <w:tabs>
          <w:tab w:val="left" w:pos="2161"/>
        </w:tabs>
        <w:spacing w:before="90" w:line="275" w:lineRule="exact"/>
        <w:jc w:val="both"/>
        <w:rPr>
          <w:sz w:val="24"/>
        </w:rPr>
      </w:pPr>
      <w:r>
        <w:rPr>
          <w:sz w:val="24"/>
        </w:rPr>
        <w:t>If not instructed to</w:t>
      </w:r>
      <w:r>
        <w:rPr>
          <w:spacing w:val="-3"/>
          <w:sz w:val="24"/>
        </w:rPr>
        <w:t xml:space="preserve"> </w:t>
      </w:r>
      <w:r>
        <w:rPr>
          <w:sz w:val="24"/>
        </w:rPr>
        <w:t>evacuate:</w:t>
      </w:r>
    </w:p>
    <w:p w14:paraId="2C7D8EEB" w14:textId="77777777" w:rsidR="00E9458D" w:rsidRDefault="005C6BD6">
      <w:pPr>
        <w:pStyle w:val="ListParagraph"/>
        <w:numPr>
          <w:ilvl w:val="1"/>
          <w:numId w:val="222"/>
        </w:numPr>
        <w:tabs>
          <w:tab w:val="left" w:pos="2521"/>
        </w:tabs>
        <w:ind w:right="1701"/>
        <w:jc w:val="both"/>
        <w:rPr>
          <w:sz w:val="24"/>
        </w:rPr>
      </w:pPr>
      <w:r>
        <w:rPr>
          <w:sz w:val="24"/>
        </w:rPr>
        <w:t>stay indoors during the hurricane and away from stay clear of windows, fireplaces, woodstoves, and heavy furniture/appliances that may fall</w:t>
      </w:r>
      <w:r>
        <w:rPr>
          <w:spacing w:val="-3"/>
          <w:sz w:val="24"/>
        </w:rPr>
        <w:t xml:space="preserve"> </w:t>
      </w:r>
      <w:r>
        <w:rPr>
          <w:sz w:val="24"/>
        </w:rPr>
        <w:t>over;</w:t>
      </w:r>
    </w:p>
    <w:p w14:paraId="67E0A017" w14:textId="77777777" w:rsidR="00E9458D" w:rsidRDefault="005C6BD6">
      <w:pPr>
        <w:pStyle w:val="ListParagraph"/>
        <w:numPr>
          <w:ilvl w:val="1"/>
          <w:numId w:val="222"/>
        </w:numPr>
        <w:tabs>
          <w:tab w:val="left" w:pos="2521"/>
        </w:tabs>
        <w:ind w:right="1699"/>
        <w:jc w:val="both"/>
        <w:rPr>
          <w:sz w:val="24"/>
        </w:rPr>
      </w:pPr>
      <w:r>
        <w:rPr>
          <w:sz w:val="24"/>
        </w:rPr>
        <w:t>go to the basement or storm cellar. if there is no basement, go to an interior room on the lower level such as closets and interior hallways;</w:t>
      </w:r>
      <w:r>
        <w:rPr>
          <w:spacing w:val="-4"/>
          <w:sz w:val="24"/>
        </w:rPr>
        <w:t xml:space="preserve"> </w:t>
      </w:r>
      <w:r>
        <w:rPr>
          <w:sz w:val="24"/>
        </w:rPr>
        <w:t>or,</w:t>
      </w:r>
    </w:p>
    <w:p w14:paraId="2F6A8094" w14:textId="77777777" w:rsidR="00E9458D" w:rsidRDefault="005C6BD6">
      <w:pPr>
        <w:pStyle w:val="ListParagraph"/>
        <w:numPr>
          <w:ilvl w:val="1"/>
          <w:numId w:val="222"/>
        </w:numPr>
        <w:tabs>
          <w:tab w:val="left" w:pos="2521"/>
        </w:tabs>
        <w:ind w:right="1699"/>
        <w:jc w:val="both"/>
        <w:rPr>
          <w:sz w:val="24"/>
        </w:rPr>
      </w:pPr>
      <w:r>
        <w:rPr>
          <w:sz w:val="24"/>
        </w:rPr>
        <w:t>if in a high-rise building, go to a small, interior room or hallway on the lowest floor possible - be sure not to be directly under heavy appliances on an upper floor.</w:t>
      </w:r>
    </w:p>
    <w:p w14:paraId="23D368A9" w14:textId="77777777" w:rsidR="00E9458D" w:rsidRDefault="005C6BD6">
      <w:pPr>
        <w:pStyle w:val="ListParagraph"/>
        <w:numPr>
          <w:ilvl w:val="0"/>
          <w:numId w:val="222"/>
        </w:numPr>
        <w:tabs>
          <w:tab w:val="left" w:pos="2161"/>
        </w:tabs>
        <w:rPr>
          <w:sz w:val="24"/>
        </w:rPr>
      </w:pPr>
      <w:r>
        <w:rPr>
          <w:sz w:val="24"/>
        </w:rPr>
        <w:t>Ensure utilities are cut off at the main valves, if instructed to do</w:t>
      </w:r>
      <w:r>
        <w:rPr>
          <w:spacing w:val="-6"/>
          <w:sz w:val="24"/>
        </w:rPr>
        <w:t xml:space="preserve"> </w:t>
      </w:r>
      <w:r>
        <w:rPr>
          <w:sz w:val="24"/>
        </w:rPr>
        <w:t>so</w:t>
      </w:r>
    </w:p>
    <w:p w14:paraId="0062EC65" w14:textId="77777777" w:rsidR="00E9458D" w:rsidRDefault="005C6BD6">
      <w:pPr>
        <w:pStyle w:val="ListParagraph"/>
        <w:numPr>
          <w:ilvl w:val="0"/>
          <w:numId w:val="222"/>
        </w:numPr>
        <w:tabs>
          <w:tab w:val="left" w:pos="2161"/>
        </w:tabs>
        <w:rPr>
          <w:sz w:val="24"/>
        </w:rPr>
      </w:pPr>
      <w:r>
        <w:rPr>
          <w:sz w:val="24"/>
        </w:rPr>
        <w:t>Determine which client/family/employees may need</w:t>
      </w:r>
      <w:r>
        <w:rPr>
          <w:spacing w:val="-2"/>
          <w:sz w:val="24"/>
        </w:rPr>
        <w:t xml:space="preserve"> </w:t>
      </w:r>
      <w:r>
        <w:rPr>
          <w:sz w:val="24"/>
        </w:rPr>
        <w:t>help.</w:t>
      </w:r>
    </w:p>
    <w:p w14:paraId="6E139FBA" w14:textId="77777777" w:rsidR="00E9458D" w:rsidRDefault="005C6BD6">
      <w:pPr>
        <w:pStyle w:val="ListParagraph"/>
        <w:numPr>
          <w:ilvl w:val="0"/>
          <w:numId w:val="222"/>
        </w:numPr>
        <w:tabs>
          <w:tab w:val="left" w:pos="2161"/>
        </w:tabs>
        <w:rPr>
          <w:sz w:val="24"/>
        </w:rPr>
      </w:pPr>
      <w:r>
        <w:rPr>
          <w:sz w:val="24"/>
        </w:rPr>
        <w:t>Attempt to communicate or receive communication</w:t>
      </w:r>
      <w:r>
        <w:rPr>
          <w:spacing w:val="-2"/>
          <w:sz w:val="24"/>
        </w:rPr>
        <w:t xml:space="preserve"> </w:t>
      </w:r>
      <w:r>
        <w:rPr>
          <w:sz w:val="24"/>
        </w:rPr>
        <w:t>via:</w:t>
      </w:r>
    </w:p>
    <w:p w14:paraId="01E395E4" w14:textId="77777777" w:rsidR="00E9458D" w:rsidRDefault="005C6BD6">
      <w:pPr>
        <w:pStyle w:val="ListParagraph"/>
        <w:numPr>
          <w:ilvl w:val="1"/>
          <w:numId w:val="222"/>
        </w:numPr>
        <w:tabs>
          <w:tab w:val="left" w:pos="2521"/>
        </w:tabs>
        <w:spacing w:before="15"/>
        <w:ind w:hanging="361"/>
        <w:rPr>
          <w:sz w:val="24"/>
        </w:rPr>
      </w:pPr>
      <w:r>
        <w:rPr>
          <w:sz w:val="24"/>
        </w:rPr>
        <w:t>phone (cell or</w:t>
      </w:r>
      <w:r>
        <w:rPr>
          <w:spacing w:val="-2"/>
          <w:sz w:val="24"/>
        </w:rPr>
        <w:t xml:space="preserve"> </w:t>
      </w:r>
      <w:r>
        <w:rPr>
          <w:sz w:val="24"/>
        </w:rPr>
        <w:t>land);</w:t>
      </w:r>
    </w:p>
    <w:p w14:paraId="12F9FC4F" w14:textId="77777777" w:rsidR="00E9458D" w:rsidRDefault="005C6BD6">
      <w:pPr>
        <w:pStyle w:val="ListParagraph"/>
        <w:numPr>
          <w:ilvl w:val="1"/>
          <w:numId w:val="222"/>
        </w:numPr>
        <w:tabs>
          <w:tab w:val="left" w:pos="2521"/>
        </w:tabs>
        <w:spacing w:before="24"/>
        <w:ind w:hanging="361"/>
        <w:rPr>
          <w:sz w:val="24"/>
        </w:rPr>
      </w:pPr>
      <w:r>
        <w:rPr>
          <w:sz w:val="24"/>
        </w:rPr>
        <w:t>social</w:t>
      </w:r>
      <w:r>
        <w:rPr>
          <w:spacing w:val="-1"/>
          <w:sz w:val="24"/>
        </w:rPr>
        <w:t xml:space="preserve"> </w:t>
      </w:r>
      <w:r>
        <w:rPr>
          <w:sz w:val="24"/>
        </w:rPr>
        <w:t>media;</w:t>
      </w:r>
    </w:p>
    <w:p w14:paraId="1B512A30" w14:textId="77777777" w:rsidR="00E9458D" w:rsidRDefault="005C6BD6">
      <w:pPr>
        <w:pStyle w:val="ListParagraph"/>
        <w:numPr>
          <w:ilvl w:val="1"/>
          <w:numId w:val="222"/>
        </w:numPr>
        <w:tabs>
          <w:tab w:val="left" w:pos="2521"/>
        </w:tabs>
        <w:spacing w:before="24" w:line="261" w:lineRule="auto"/>
        <w:ind w:right="1697"/>
        <w:rPr>
          <w:sz w:val="24"/>
        </w:rPr>
      </w:pPr>
      <w:r>
        <w:rPr>
          <w:sz w:val="24"/>
        </w:rPr>
        <w:t xml:space="preserve">email, if the client has a computer/laptop; (client computers/laptops may </w:t>
      </w:r>
      <w:proofErr w:type="spellStart"/>
      <w:r>
        <w:rPr>
          <w:sz w:val="24"/>
        </w:rPr>
        <w:t>beused</w:t>
      </w:r>
      <w:proofErr w:type="spellEnd"/>
      <w:r>
        <w:rPr>
          <w:sz w:val="24"/>
        </w:rPr>
        <w:t xml:space="preserve"> during emergencies only.)</w:t>
      </w:r>
      <w:r>
        <w:rPr>
          <w:spacing w:val="-1"/>
          <w:sz w:val="24"/>
        </w:rPr>
        <w:t xml:space="preserve"> </w:t>
      </w:r>
      <w:r>
        <w:rPr>
          <w:sz w:val="24"/>
        </w:rPr>
        <w:t>and/or,</w:t>
      </w:r>
    </w:p>
    <w:p w14:paraId="13CC227F" w14:textId="77777777" w:rsidR="00E9458D" w:rsidRDefault="005C6BD6">
      <w:pPr>
        <w:pStyle w:val="ListParagraph"/>
        <w:numPr>
          <w:ilvl w:val="1"/>
          <w:numId w:val="222"/>
        </w:numPr>
        <w:tabs>
          <w:tab w:val="left" w:pos="2521"/>
        </w:tabs>
        <w:spacing w:line="275" w:lineRule="exact"/>
        <w:ind w:hanging="361"/>
        <w:rPr>
          <w:sz w:val="24"/>
        </w:rPr>
      </w:pPr>
      <w:r>
        <w:rPr>
          <w:sz w:val="24"/>
        </w:rPr>
        <w:t>listening to radio/television</w:t>
      </w:r>
      <w:r>
        <w:rPr>
          <w:spacing w:val="-5"/>
          <w:sz w:val="24"/>
        </w:rPr>
        <w:t xml:space="preserve"> </w:t>
      </w:r>
      <w:r>
        <w:rPr>
          <w:sz w:val="24"/>
        </w:rPr>
        <w:t>broadcasts.</w:t>
      </w:r>
    </w:p>
    <w:p w14:paraId="19541850" w14:textId="77777777" w:rsidR="00E9458D" w:rsidRDefault="00E9458D">
      <w:pPr>
        <w:pStyle w:val="BodyText"/>
        <w:spacing w:before="8"/>
        <w:ind w:left="0" w:firstLine="0"/>
      </w:pPr>
    </w:p>
    <w:p w14:paraId="4A35750D" w14:textId="77777777" w:rsidR="00E9458D" w:rsidRDefault="005C6BD6">
      <w:pPr>
        <w:pStyle w:val="Heading2"/>
      </w:pPr>
      <w:r>
        <w:t>GUIDELINES</w:t>
      </w:r>
    </w:p>
    <w:p w14:paraId="7FD85234" w14:textId="77777777" w:rsidR="00E9458D" w:rsidRDefault="005C6BD6">
      <w:pPr>
        <w:pStyle w:val="ListParagraph"/>
        <w:numPr>
          <w:ilvl w:val="0"/>
          <w:numId w:val="221"/>
        </w:numPr>
        <w:tabs>
          <w:tab w:val="left" w:pos="2161"/>
        </w:tabs>
        <w:rPr>
          <w:sz w:val="24"/>
        </w:rPr>
      </w:pPr>
      <w:r>
        <w:rPr>
          <w:sz w:val="24"/>
        </w:rPr>
        <w:t>Practice and test the action plan</w:t>
      </w:r>
      <w:r>
        <w:rPr>
          <w:spacing w:val="-3"/>
          <w:sz w:val="24"/>
        </w:rPr>
        <w:t xml:space="preserve"> </w:t>
      </w:r>
      <w:r>
        <w:rPr>
          <w:sz w:val="24"/>
        </w:rPr>
        <w:t>regularly.</w:t>
      </w:r>
    </w:p>
    <w:p w14:paraId="28D696F8" w14:textId="77777777" w:rsidR="00E9458D" w:rsidRDefault="005C6BD6">
      <w:pPr>
        <w:pStyle w:val="ListParagraph"/>
        <w:numPr>
          <w:ilvl w:val="0"/>
          <w:numId w:val="221"/>
        </w:numPr>
        <w:tabs>
          <w:tab w:val="left" w:pos="2161"/>
        </w:tabs>
        <w:rPr>
          <w:sz w:val="24"/>
        </w:rPr>
      </w:pPr>
      <w:r>
        <w:rPr>
          <w:sz w:val="24"/>
        </w:rPr>
        <w:t>Ensure everyone knows their roles and</w:t>
      </w:r>
      <w:r>
        <w:rPr>
          <w:spacing w:val="-1"/>
          <w:sz w:val="24"/>
        </w:rPr>
        <w:t xml:space="preserve"> </w:t>
      </w:r>
      <w:r>
        <w:rPr>
          <w:sz w:val="24"/>
        </w:rPr>
        <w:t>responsibilities.</w:t>
      </w:r>
    </w:p>
    <w:p w14:paraId="4B6A6828" w14:textId="77777777" w:rsidR="00E9458D" w:rsidRDefault="005C6BD6">
      <w:pPr>
        <w:pStyle w:val="ListParagraph"/>
        <w:numPr>
          <w:ilvl w:val="0"/>
          <w:numId w:val="221"/>
        </w:numPr>
        <w:tabs>
          <w:tab w:val="left" w:pos="2161"/>
        </w:tabs>
        <w:ind w:right="1702"/>
        <w:rPr>
          <w:sz w:val="24"/>
        </w:rPr>
      </w:pPr>
      <w:r>
        <w:rPr>
          <w:sz w:val="24"/>
        </w:rPr>
        <w:t>Provide instruction and training to employees on what to do if a hurricane during orientation and annually</w:t>
      </w:r>
      <w:r>
        <w:rPr>
          <w:spacing w:val="-3"/>
          <w:sz w:val="24"/>
        </w:rPr>
        <w:t xml:space="preserve"> </w:t>
      </w:r>
      <w:r>
        <w:rPr>
          <w:sz w:val="24"/>
        </w:rPr>
        <w:t>thereafter.</w:t>
      </w:r>
    </w:p>
    <w:p w14:paraId="4C2AABFC" w14:textId="77777777" w:rsidR="00E9458D" w:rsidRDefault="005C6BD6">
      <w:pPr>
        <w:pStyle w:val="ListParagraph"/>
        <w:numPr>
          <w:ilvl w:val="1"/>
          <w:numId w:val="221"/>
        </w:numPr>
        <w:tabs>
          <w:tab w:val="left" w:pos="2521"/>
        </w:tabs>
        <w:spacing w:before="1"/>
        <w:ind w:hanging="295"/>
        <w:rPr>
          <w:sz w:val="24"/>
        </w:rPr>
      </w:pPr>
      <w:r>
        <w:rPr>
          <w:sz w:val="24"/>
        </w:rPr>
        <w:t>Training records shall</w:t>
      </w:r>
      <w:r>
        <w:rPr>
          <w:spacing w:val="-2"/>
          <w:sz w:val="24"/>
        </w:rPr>
        <w:t xml:space="preserve"> </w:t>
      </w:r>
      <w:r>
        <w:rPr>
          <w:sz w:val="24"/>
        </w:rPr>
        <w:t>include:</w:t>
      </w:r>
    </w:p>
    <w:p w14:paraId="1C14BA24" w14:textId="77777777" w:rsidR="00E9458D" w:rsidRDefault="005C6BD6">
      <w:pPr>
        <w:pStyle w:val="ListParagraph"/>
        <w:numPr>
          <w:ilvl w:val="2"/>
          <w:numId w:val="221"/>
        </w:numPr>
        <w:tabs>
          <w:tab w:val="left" w:pos="2880"/>
          <w:tab w:val="left" w:pos="2881"/>
        </w:tabs>
        <w:ind w:hanging="361"/>
        <w:rPr>
          <w:sz w:val="24"/>
        </w:rPr>
      </w:pPr>
      <w:r>
        <w:rPr>
          <w:sz w:val="24"/>
        </w:rPr>
        <w:t>dates when training was</w:t>
      </w:r>
      <w:r>
        <w:rPr>
          <w:spacing w:val="-1"/>
          <w:sz w:val="24"/>
        </w:rPr>
        <w:t xml:space="preserve"> </w:t>
      </w:r>
      <w:r>
        <w:rPr>
          <w:sz w:val="24"/>
        </w:rPr>
        <w:t>given;</w:t>
      </w:r>
    </w:p>
    <w:p w14:paraId="6235B784" w14:textId="77777777" w:rsidR="00E9458D" w:rsidRDefault="005C6BD6">
      <w:pPr>
        <w:pStyle w:val="ListParagraph"/>
        <w:numPr>
          <w:ilvl w:val="2"/>
          <w:numId w:val="221"/>
        </w:numPr>
        <w:tabs>
          <w:tab w:val="left" w:pos="2881"/>
        </w:tabs>
        <w:ind w:hanging="361"/>
        <w:rPr>
          <w:sz w:val="24"/>
        </w:rPr>
      </w:pPr>
      <w:r>
        <w:rPr>
          <w:sz w:val="24"/>
        </w:rPr>
        <w:t>summary on what training was</w:t>
      </w:r>
      <w:r>
        <w:rPr>
          <w:spacing w:val="-2"/>
          <w:sz w:val="24"/>
        </w:rPr>
        <w:t xml:space="preserve"> </w:t>
      </w:r>
      <w:r>
        <w:rPr>
          <w:sz w:val="24"/>
        </w:rPr>
        <w:t>given;</w:t>
      </w:r>
    </w:p>
    <w:p w14:paraId="41CE24E2" w14:textId="77777777" w:rsidR="00E9458D" w:rsidRDefault="005C6BD6">
      <w:pPr>
        <w:pStyle w:val="ListParagraph"/>
        <w:numPr>
          <w:ilvl w:val="2"/>
          <w:numId w:val="221"/>
        </w:numPr>
        <w:tabs>
          <w:tab w:val="left" w:pos="2881"/>
        </w:tabs>
        <w:ind w:hanging="361"/>
        <w:rPr>
          <w:sz w:val="24"/>
        </w:rPr>
      </w:pPr>
      <w:r>
        <w:rPr>
          <w:sz w:val="24"/>
        </w:rPr>
        <w:t>names and credentials of person(s) providing the training;</w:t>
      </w:r>
      <w:r>
        <w:rPr>
          <w:spacing w:val="-2"/>
          <w:sz w:val="24"/>
        </w:rPr>
        <w:t xml:space="preserve"> </w:t>
      </w:r>
      <w:r>
        <w:rPr>
          <w:sz w:val="24"/>
        </w:rPr>
        <w:t>and,</w:t>
      </w:r>
    </w:p>
    <w:p w14:paraId="1C69DB74" w14:textId="77777777" w:rsidR="00E9458D" w:rsidRDefault="005C6BD6">
      <w:pPr>
        <w:pStyle w:val="ListParagraph"/>
        <w:numPr>
          <w:ilvl w:val="2"/>
          <w:numId w:val="221"/>
        </w:numPr>
        <w:tabs>
          <w:tab w:val="left" w:pos="2881"/>
        </w:tabs>
        <w:ind w:hanging="361"/>
        <w:rPr>
          <w:sz w:val="24"/>
        </w:rPr>
      </w:pPr>
      <w:r>
        <w:rPr>
          <w:sz w:val="24"/>
        </w:rPr>
        <w:t>names and positions of people attending the training</w:t>
      </w:r>
      <w:r>
        <w:rPr>
          <w:spacing w:val="-2"/>
          <w:sz w:val="24"/>
        </w:rPr>
        <w:t xml:space="preserve"> </w:t>
      </w:r>
      <w:r>
        <w:rPr>
          <w:sz w:val="24"/>
        </w:rPr>
        <w:t>sessions.</w:t>
      </w:r>
    </w:p>
    <w:p w14:paraId="2414B374" w14:textId="77777777" w:rsidR="00E9458D" w:rsidRDefault="005C6BD6">
      <w:pPr>
        <w:pStyle w:val="ListParagraph"/>
        <w:numPr>
          <w:ilvl w:val="1"/>
          <w:numId w:val="221"/>
        </w:numPr>
        <w:tabs>
          <w:tab w:val="left" w:pos="2521"/>
        </w:tabs>
        <w:ind w:hanging="295"/>
        <w:rPr>
          <w:sz w:val="24"/>
        </w:rPr>
      </w:pPr>
      <w:r>
        <w:rPr>
          <w:sz w:val="24"/>
        </w:rPr>
        <w:t>Records are to be maintained for 3 years from the date of</w:t>
      </w:r>
      <w:r>
        <w:rPr>
          <w:spacing w:val="-5"/>
          <w:sz w:val="24"/>
        </w:rPr>
        <w:t xml:space="preserve"> </w:t>
      </w:r>
      <w:r>
        <w:rPr>
          <w:sz w:val="24"/>
        </w:rPr>
        <w:t>training.</w:t>
      </w:r>
    </w:p>
    <w:p w14:paraId="49353977" w14:textId="77777777" w:rsidR="00E9458D" w:rsidRDefault="00E9458D">
      <w:pPr>
        <w:pStyle w:val="BodyText"/>
        <w:ind w:left="0" w:firstLine="0"/>
        <w:rPr>
          <w:sz w:val="26"/>
        </w:rPr>
      </w:pPr>
    </w:p>
    <w:p w14:paraId="19EA5948" w14:textId="77777777" w:rsidR="00E9458D" w:rsidRDefault="00E9458D">
      <w:pPr>
        <w:pStyle w:val="BodyText"/>
        <w:spacing w:before="11"/>
        <w:ind w:left="0" w:firstLine="0"/>
        <w:rPr>
          <w:sz w:val="21"/>
        </w:rPr>
      </w:pPr>
    </w:p>
    <w:p w14:paraId="4E6FEAD5" w14:textId="77777777" w:rsidR="00E9458D" w:rsidRDefault="005C6BD6">
      <w:pPr>
        <w:pStyle w:val="Heading2"/>
      </w:pPr>
      <w:r>
        <w:t>CROSS POLICY REFERENCES</w:t>
      </w:r>
    </w:p>
    <w:p w14:paraId="3690D8C1" w14:textId="77777777" w:rsidR="00E9458D" w:rsidRDefault="005C6BD6">
      <w:pPr>
        <w:pStyle w:val="BodyText"/>
        <w:tabs>
          <w:tab w:val="left" w:pos="2226"/>
        </w:tabs>
        <w:ind w:left="1800" w:firstLine="0"/>
      </w:pPr>
      <w:r>
        <w:t>1.</w:t>
      </w:r>
      <w:r>
        <w:tab/>
        <w:t>Emergency</w:t>
      </w:r>
      <w:r>
        <w:rPr>
          <w:spacing w:val="-2"/>
        </w:rPr>
        <w:t xml:space="preserve"> </w:t>
      </w:r>
      <w:r>
        <w:t>Preparedness</w:t>
      </w:r>
    </w:p>
    <w:p w14:paraId="6DD822C0"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F8115D8" w14:textId="77777777">
        <w:trPr>
          <w:trHeight w:val="612"/>
        </w:trPr>
        <w:tc>
          <w:tcPr>
            <w:tcW w:w="5689" w:type="dxa"/>
          </w:tcPr>
          <w:p w14:paraId="17BA1A43"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98E2F37" w14:textId="77777777" w:rsidR="00E9458D" w:rsidRDefault="00E9458D">
            <w:pPr>
              <w:pStyle w:val="TableParagraph"/>
              <w:ind w:left="0"/>
              <w:rPr>
                <w:sz w:val="24"/>
              </w:rPr>
            </w:pPr>
          </w:p>
          <w:p w14:paraId="3EB637A2" w14:textId="77777777" w:rsidR="00E9458D" w:rsidRDefault="005C6BD6">
            <w:pPr>
              <w:pStyle w:val="TableParagraph"/>
              <w:ind w:left="487"/>
              <w:rPr>
                <w:sz w:val="20"/>
              </w:rPr>
            </w:pPr>
            <w:r>
              <w:rPr>
                <w:noProof/>
                <w:sz w:val="20"/>
              </w:rPr>
              <w:drawing>
                <wp:inline distT="0" distB="0" distL="0" distR="0" wp14:anchorId="17169A5F" wp14:editId="592CE6A2">
                  <wp:extent cx="1390695" cy="966501"/>
                  <wp:effectExtent l="0" t="0" r="0" b="0"/>
                  <wp:docPr id="10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C7E826B" w14:textId="77777777">
        <w:trPr>
          <w:trHeight w:val="1184"/>
        </w:trPr>
        <w:tc>
          <w:tcPr>
            <w:tcW w:w="5689" w:type="dxa"/>
          </w:tcPr>
          <w:p w14:paraId="462FF10F" w14:textId="77777777" w:rsidR="00E9458D" w:rsidRDefault="00E9458D">
            <w:pPr>
              <w:pStyle w:val="TableParagraph"/>
              <w:ind w:left="0"/>
              <w:rPr>
                <w:sz w:val="24"/>
              </w:rPr>
            </w:pPr>
          </w:p>
          <w:p w14:paraId="383FB460" w14:textId="77777777" w:rsidR="00E9458D" w:rsidRDefault="005C6BD6">
            <w:pPr>
              <w:pStyle w:val="TableParagraph"/>
              <w:rPr>
                <w:b/>
                <w:sz w:val="24"/>
              </w:rPr>
            </w:pPr>
            <w:r>
              <w:rPr>
                <w:b/>
                <w:sz w:val="24"/>
              </w:rPr>
              <w:t>Section 5: Health and Safety</w:t>
            </w:r>
          </w:p>
        </w:tc>
        <w:tc>
          <w:tcPr>
            <w:tcW w:w="3168" w:type="dxa"/>
            <w:vMerge/>
            <w:tcBorders>
              <w:top w:val="nil"/>
            </w:tcBorders>
          </w:tcPr>
          <w:p w14:paraId="7EF79E3D" w14:textId="77777777" w:rsidR="00E9458D" w:rsidRDefault="00E9458D">
            <w:pPr>
              <w:rPr>
                <w:sz w:val="2"/>
                <w:szCs w:val="2"/>
              </w:rPr>
            </w:pPr>
          </w:p>
        </w:tc>
      </w:tr>
      <w:tr w:rsidR="00E9458D" w14:paraId="12683C9B" w14:textId="77777777">
        <w:trPr>
          <w:trHeight w:val="275"/>
        </w:trPr>
        <w:tc>
          <w:tcPr>
            <w:tcW w:w="5689" w:type="dxa"/>
            <w:vMerge w:val="restart"/>
          </w:tcPr>
          <w:p w14:paraId="1C5E313E" w14:textId="77777777" w:rsidR="00E9458D" w:rsidRDefault="00E9458D">
            <w:pPr>
              <w:pStyle w:val="TableParagraph"/>
              <w:ind w:left="0"/>
              <w:rPr>
                <w:sz w:val="24"/>
              </w:rPr>
            </w:pPr>
          </w:p>
          <w:p w14:paraId="6493E06D" w14:textId="77777777" w:rsidR="00E9458D" w:rsidRDefault="005C6BD6">
            <w:pPr>
              <w:pStyle w:val="TableParagraph"/>
              <w:rPr>
                <w:b/>
                <w:sz w:val="24"/>
              </w:rPr>
            </w:pPr>
            <w:r>
              <w:rPr>
                <w:b/>
                <w:sz w:val="24"/>
              </w:rPr>
              <w:t>Policy Title:</w:t>
            </w:r>
            <w:r>
              <w:rPr>
                <w:b/>
                <w:spacing w:val="59"/>
                <w:sz w:val="24"/>
              </w:rPr>
              <w:t xml:space="preserve"> </w:t>
            </w:r>
            <w:r>
              <w:rPr>
                <w:b/>
                <w:sz w:val="24"/>
              </w:rPr>
              <w:t>Hurricane</w:t>
            </w:r>
          </w:p>
        </w:tc>
        <w:tc>
          <w:tcPr>
            <w:tcW w:w="3168" w:type="dxa"/>
          </w:tcPr>
          <w:p w14:paraId="1815ABB0" w14:textId="77777777" w:rsidR="00E9458D" w:rsidRDefault="005C6BD6">
            <w:pPr>
              <w:pStyle w:val="TableParagraph"/>
              <w:spacing w:line="256" w:lineRule="exact"/>
              <w:rPr>
                <w:b/>
                <w:sz w:val="24"/>
              </w:rPr>
            </w:pPr>
            <w:r>
              <w:rPr>
                <w:b/>
                <w:sz w:val="24"/>
              </w:rPr>
              <w:t>Policy Number: 5.40.30</w:t>
            </w:r>
          </w:p>
        </w:tc>
      </w:tr>
      <w:tr w:rsidR="00E9458D" w14:paraId="5F81A33F" w14:textId="77777777">
        <w:trPr>
          <w:trHeight w:val="275"/>
        </w:trPr>
        <w:tc>
          <w:tcPr>
            <w:tcW w:w="5689" w:type="dxa"/>
            <w:vMerge/>
            <w:tcBorders>
              <w:top w:val="nil"/>
            </w:tcBorders>
          </w:tcPr>
          <w:p w14:paraId="43E9CC97" w14:textId="77777777" w:rsidR="00E9458D" w:rsidRDefault="00E9458D">
            <w:pPr>
              <w:rPr>
                <w:sz w:val="2"/>
                <w:szCs w:val="2"/>
              </w:rPr>
            </w:pPr>
          </w:p>
        </w:tc>
        <w:tc>
          <w:tcPr>
            <w:tcW w:w="3168" w:type="dxa"/>
          </w:tcPr>
          <w:p w14:paraId="7B5AA53A" w14:textId="77777777" w:rsidR="00E9458D" w:rsidRDefault="005C6BD6">
            <w:pPr>
              <w:pStyle w:val="TableParagraph"/>
              <w:spacing w:line="255" w:lineRule="exact"/>
              <w:rPr>
                <w:b/>
                <w:sz w:val="24"/>
              </w:rPr>
            </w:pPr>
            <w:r>
              <w:rPr>
                <w:b/>
                <w:sz w:val="24"/>
              </w:rPr>
              <w:t>Effective Date:</w:t>
            </w:r>
          </w:p>
        </w:tc>
      </w:tr>
      <w:tr w:rsidR="00E9458D" w14:paraId="2D0E299B" w14:textId="77777777">
        <w:trPr>
          <w:trHeight w:val="276"/>
        </w:trPr>
        <w:tc>
          <w:tcPr>
            <w:tcW w:w="5689" w:type="dxa"/>
            <w:vMerge/>
            <w:tcBorders>
              <w:top w:val="nil"/>
            </w:tcBorders>
          </w:tcPr>
          <w:p w14:paraId="0B60876C" w14:textId="77777777" w:rsidR="00E9458D" w:rsidRDefault="00E9458D">
            <w:pPr>
              <w:rPr>
                <w:sz w:val="2"/>
                <w:szCs w:val="2"/>
              </w:rPr>
            </w:pPr>
          </w:p>
        </w:tc>
        <w:tc>
          <w:tcPr>
            <w:tcW w:w="3168" w:type="dxa"/>
          </w:tcPr>
          <w:p w14:paraId="1138046B" w14:textId="77777777" w:rsidR="00E9458D" w:rsidRDefault="005C6BD6">
            <w:pPr>
              <w:pStyle w:val="TableParagraph"/>
              <w:spacing w:before="1" w:line="255" w:lineRule="exact"/>
              <w:rPr>
                <w:b/>
                <w:sz w:val="24"/>
              </w:rPr>
            </w:pPr>
            <w:r>
              <w:rPr>
                <w:b/>
                <w:sz w:val="24"/>
              </w:rPr>
              <w:t>Revision Date:</w:t>
            </w:r>
          </w:p>
        </w:tc>
      </w:tr>
      <w:tr w:rsidR="00E9458D" w14:paraId="29C08317" w14:textId="77777777">
        <w:trPr>
          <w:trHeight w:val="275"/>
        </w:trPr>
        <w:tc>
          <w:tcPr>
            <w:tcW w:w="5689" w:type="dxa"/>
            <w:vMerge/>
            <w:tcBorders>
              <w:top w:val="nil"/>
            </w:tcBorders>
          </w:tcPr>
          <w:p w14:paraId="135EE3A5" w14:textId="77777777" w:rsidR="00E9458D" w:rsidRDefault="00E9458D">
            <w:pPr>
              <w:rPr>
                <w:sz w:val="2"/>
                <w:szCs w:val="2"/>
              </w:rPr>
            </w:pPr>
          </w:p>
        </w:tc>
        <w:tc>
          <w:tcPr>
            <w:tcW w:w="3168" w:type="dxa"/>
          </w:tcPr>
          <w:p w14:paraId="3A4FFD98" w14:textId="77777777" w:rsidR="00E9458D" w:rsidRDefault="005C6BD6">
            <w:pPr>
              <w:pStyle w:val="TableParagraph"/>
              <w:spacing w:line="255" w:lineRule="exact"/>
              <w:rPr>
                <w:b/>
                <w:sz w:val="24"/>
              </w:rPr>
            </w:pPr>
            <w:r>
              <w:rPr>
                <w:b/>
                <w:sz w:val="24"/>
              </w:rPr>
              <w:t>Approved By:</w:t>
            </w:r>
          </w:p>
        </w:tc>
      </w:tr>
      <w:tr w:rsidR="00E9458D" w14:paraId="5E6F8309" w14:textId="77777777">
        <w:trPr>
          <w:trHeight w:val="276"/>
        </w:trPr>
        <w:tc>
          <w:tcPr>
            <w:tcW w:w="5689" w:type="dxa"/>
            <w:vMerge/>
            <w:tcBorders>
              <w:top w:val="nil"/>
            </w:tcBorders>
          </w:tcPr>
          <w:p w14:paraId="5971DF26" w14:textId="77777777" w:rsidR="00E9458D" w:rsidRDefault="00E9458D">
            <w:pPr>
              <w:rPr>
                <w:sz w:val="2"/>
                <w:szCs w:val="2"/>
              </w:rPr>
            </w:pPr>
          </w:p>
        </w:tc>
        <w:tc>
          <w:tcPr>
            <w:tcW w:w="3168" w:type="dxa"/>
          </w:tcPr>
          <w:p w14:paraId="008A8DD3" w14:textId="77777777" w:rsidR="00E9458D" w:rsidRDefault="005C6BD6">
            <w:pPr>
              <w:pStyle w:val="TableParagraph"/>
              <w:spacing w:line="257" w:lineRule="exact"/>
              <w:rPr>
                <w:b/>
                <w:sz w:val="24"/>
              </w:rPr>
            </w:pPr>
            <w:r>
              <w:rPr>
                <w:b/>
                <w:sz w:val="24"/>
              </w:rPr>
              <w:t>Page Number: Page 4 of 4</w:t>
            </w:r>
          </w:p>
        </w:tc>
      </w:tr>
    </w:tbl>
    <w:p w14:paraId="7702D0A0" w14:textId="77777777" w:rsidR="00E9458D" w:rsidRDefault="00E9458D">
      <w:pPr>
        <w:pStyle w:val="BodyText"/>
        <w:spacing w:before="8"/>
        <w:ind w:left="0" w:firstLine="0"/>
        <w:rPr>
          <w:sz w:val="16"/>
        </w:rPr>
      </w:pPr>
    </w:p>
    <w:p w14:paraId="420A860E" w14:textId="77777777" w:rsidR="00E9458D" w:rsidRDefault="005C6BD6">
      <w:pPr>
        <w:pStyle w:val="Heading2"/>
        <w:spacing w:before="90" w:line="275" w:lineRule="exact"/>
      </w:pPr>
      <w:r>
        <w:t>FORMS</w:t>
      </w:r>
    </w:p>
    <w:p w14:paraId="28C5B1B6" w14:textId="77777777" w:rsidR="00E9458D" w:rsidRDefault="005C6BD6">
      <w:pPr>
        <w:pStyle w:val="BodyText"/>
        <w:tabs>
          <w:tab w:val="left" w:pos="2226"/>
        </w:tabs>
        <w:spacing w:line="275" w:lineRule="exact"/>
        <w:ind w:left="1800" w:firstLine="0"/>
      </w:pPr>
      <w:r>
        <w:t>1.</w:t>
      </w:r>
      <w:r>
        <w:tab/>
        <w:t>Emergency Preparedness</w:t>
      </w:r>
      <w:r>
        <w:rPr>
          <w:spacing w:val="-2"/>
        </w:rPr>
        <w:t xml:space="preserve"> </w:t>
      </w:r>
      <w:r>
        <w:t>Plan</w:t>
      </w:r>
    </w:p>
    <w:p w14:paraId="433F58CD" w14:textId="77777777" w:rsidR="00E9458D" w:rsidRDefault="00E9458D">
      <w:pPr>
        <w:pStyle w:val="BodyText"/>
        <w:spacing w:before="11"/>
        <w:ind w:left="0" w:firstLine="0"/>
        <w:rPr>
          <w:sz w:val="23"/>
        </w:rPr>
      </w:pPr>
    </w:p>
    <w:p w14:paraId="703E8776" w14:textId="77777777" w:rsidR="00E9458D" w:rsidRDefault="005C6BD6">
      <w:pPr>
        <w:pStyle w:val="Heading2"/>
      </w:pPr>
      <w:r>
        <w:t>REFERENCES</w:t>
      </w:r>
    </w:p>
    <w:p w14:paraId="29DFB5A7" w14:textId="77777777" w:rsidR="00E9458D" w:rsidRDefault="005C6BD6">
      <w:pPr>
        <w:pStyle w:val="ListParagraph"/>
        <w:numPr>
          <w:ilvl w:val="0"/>
          <w:numId w:val="220"/>
        </w:numPr>
        <w:tabs>
          <w:tab w:val="left" w:pos="2161"/>
        </w:tabs>
        <w:rPr>
          <w:sz w:val="24"/>
        </w:rPr>
      </w:pPr>
      <w:r>
        <w:rPr>
          <w:sz w:val="24"/>
        </w:rPr>
        <w:t>Federal Emergency Management Agency</w:t>
      </w:r>
      <w:r>
        <w:rPr>
          <w:spacing w:val="-1"/>
          <w:sz w:val="24"/>
        </w:rPr>
        <w:t xml:space="preserve"> </w:t>
      </w:r>
      <w:r>
        <w:rPr>
          <w:sz w:val="24"/>
        </w:rPr>
        <w:t>(FEMA)</w:t>
      </w:r>
    </w:p>
    <w:p w14:paraId="06487DD8" w14:textId="77777777" w:rsidR="00E9458D" w:rsidRDefault="005C6BD6">
      <w:pPr>
        <w:pStyle w:val="ListParagraph"/>
        <w:numPr>
          <w:ilvl w:val="0"/>
          <w:numId w:val="220"/>
        </w:numPr>
        <w:tabs>
          <w:tab w:val="left" w:pos="2161"/>
        </w:tabs>
        <w:rPr>
          <w:sz w:val="24"/>
        </w:rPr>
      </w:pPr>
      <w:r>
        <w:rPr>
          <w:sz w:val="24"/>
        </w:rPr>
        <w:t>Center for Disease Control and Prevention</w:t>
      </w:r>
      <w:r>
        <w:rPr>
          <w:spacing w:val="-1"/>
          <w:sz w:val="24"/>
        </w:rPr>
        <w:t xml:space="preserve"> </w:t>
      </w:r>
      <w:r>
        <w:rPr>
          <w:sz w:val="24"/>
        </w:rPr>
        <w:t>(CDC)</w:t>
      </w:r>
    </w:p>
    <w:p w14:paraId="26108776"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F6C8AE4" w14:textId="77777777">
        <w:trPr>
          <w:trHeight w:val="612"/>
        </w:trPr>
        <w:tc>
          <w:tcPr>
            <w:tcW w:w="5689" w:type="dxa"/>
          </w:tcPr>
          <w:p w14:paraId="632971F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806D29F" w14:textId="77777777" w:rsidR="00E9458D" w:rsidRDefault="00E9458D">
            <w:pPr>
              <w:pStyle w:val="TableParagraph"/>
              <w:ind w:left="0"/>
              <w:rPr>
                <w:sz w:val="24"/>
              </w:rPr>
            </w:pPr>
          </w:p>
          <w:p w14:paraId="48CB0430" w14:textId="77777777" w:rsidR="00E9458D" w:rsidRDefault="005C6BD6">
            <w:pPr>
              <w:pStyle w:val="TableParagraph"/>
              <w:ind w:left="487"/>
              <w:rPr>
                <w:sz w:val="20"/>
              </w:rPr>
            </w:pPr>
            <w:r>
              <w:rPr>
                <w:noProof/>
                <w:sz w:val="20"/>
              </w:rPr>
              <w:drawing>
                <wp:inline distT="0" distB="0" distL="0" distR="0" wp14:anchorId="2A98B091" wp14:editId="3EBA6ABD">
                  <wp:extent cx="1390695" cy="966501"/>
                  <wp:effectExtent l="0" t="0" r="0" b="0"/>
                  <wp:docPr id="10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E02EDC" w14:textId="77777777">
        <w:trPr>
          <w:trHeight w:val="1184"/>
        </w:trPr>
        <w:tc>
          <w:tcPr>
            <w:tcW w:w="5689" w:type="dxa"/>
          </w:tcPr>
          <w:p w14:paraId="7219246B" w14:textId="77777777" w:rsidR="00E9458D" w:rsidRDefault="00E9458D">
            <w:pPr>
              <w:pStyle w:val="TableParagraph"/>
              <w:ind w:left="0"/>
              <w:rPr>
                <w:sz w:val="24"/>
              </w:rPr>
            </w:pPr>
          </w:p>
          <w:p w14:paraId="499703AC" w14:textId="77777777" w:rsidR="00E9458D" w:rsidRDefault="005C6BD6">
            <w:pPr>
              <w:pStyle w:val="TableParagraph"/>
              <w:rPr>
                <w:b/>
                <w:sz w:val="24"/>
              </w:rPr>
            </w:pPr>
            <w:r>
              <w:rPr>
                <w:b/>
                <w:sz w:val="24"/>
              </w:rPr>
              <w:t>Section 5: Health and Safety</w:t>
            </w:r>
          </w:p>
        </w:tc>
        <w:tc>
          <w:tcPr>
            <w:tcW w:w="3168" w:type="dxa"/>
            <w:vMerge/>
            <w:tcBorders>
              <w:top w:val="nil"/>
            </w:tcBorders>
          </w:tcPr>
          <w:p w14:paraId="4174BF6A" w14:textId="77777777" w:rsidR="00E9458D" w:rsidRDefault="00E9458D">
            <w:pPr>
              <w:rPr>
                <w:sz w:val="2"/>
                <w:szCs w:val="2"/>
              </w:rPr>
            </w:pPr>
          </w:p>
        </w:tc>
      </w:tr>
      <w:tr w:rsidR="00E9458D" w14:paraId="6598DABD" w14:textId="77777777">
        <w:trPr>
          <w:trHeight w:val="275"/>
        </w:trPr>
        <w:tc>
          <w:tcPr>
            <w:tcW w:w="5689" w:type="dxa"/>
            <w:vMerge w:val="restart"/>
          </w:tcPr>
          <w:p w14:paraId="5172703C" w14:textId="77777777" w:rsidR="00E9458D" w:rsidRDefault="00E9458D">
            <w:pPr>
              <w:pStyle w:val="TableParagraph"/>
              <w:ind w:left="0"/>
              <w:rPr>
                <w:sz w:val="24"/>
              </w:rPr>
            </w:pPr>
          </w:p>
          <w:p w14:paraId="2E487E1F" w14:textId="77777777" w:rsidR="00E9458D" w:rsidRDefault="005C6BD6">
            <w:pPr>
              <w:pStyle w:val="TableParagraph"/>
              <w:rPr>
                <w:b/>
                <w:sz w:val="24"/>
              </w:rPr>
            </w:pPr>
            <w:r>
              <w:rPr>
                <w:b/>
                <w:sz w:val="24"/>
              </w:rPr>
              <w:t>Policy Title:</w:t>
            </w:r>
            <w:r>
              <w:rPr>
                <w:b/>
                <w:spacing w:val="59"/>
                <w:sz w:val="24"/>
              </w:rPr>
              <w:t xml:space="preserve"> </w:t>
            </w:r>
            <w:r>
              <w:rPr>
                <w:b/>
                <w:sz w:val="24"/>
              </w:rPr>
              <w:t>Tornado</w:t>
            </w:r>
          </w:p>
        </w:tc>
        <w:tc>
          <w:tcPr>
            <w:tcW w:w="3168" w:type="dxa"/>
          </w:tcPr>
          <w:p w14:paraId="2E1B3A50" w14:textId="77777777" w:rsidR="00E9458D" w:rsidRDefault="005C6BD6">
            <w:pPr>
              <w:pStyle w:val="TableParagraph"/>
              <w:spacing w:line="256" w:lineRule="exact"/>
              <w:rPr>
                <w:b/>
                <w:sz w:val="24"/>
              </w:rPr>
            </w:pPr>
            <w:r>
              <w:rPr>
                <w:b/>
                <w:sz w:val="24"/>
              </w:rPr>
              <w:t>Policy Number: 5.40.40</w:t>
            </w:r>
          </w:p>
        </w:tc>
      </w:tr>
      <w:tr w:rsidR="00E9458D" w14:paraId="232C09CB" w14:textId="77777777">
        <w:trPr>
          <w:trHeight w:val="275"/>
        </w:trPr>
        <w:tc>
          <w:tcPr>
            <w:tcW w:w="5689" w:type="dxa"/>
            <w:vMerge/>
            <w:tcBorders>
              <w:top w:val="nil"/>
            </w:tcBorders>
          </w:tcPr>
          <w:p w14:paraId="340C7009" w14:textId="77777777" w:rsidR="00E9458D" w:rsidRDefault="00E9458D">
            <w:pPr>
              <w:rPr>
                <w:sz w:val="2"/>
                <w:szCs w:val="2"/>
              </w:rPr>
            </w:pPr>
          </w:p>
        </w:tc>
        <w:tc>
          <w:tcPr>
            <w:tcW w:w="3168" w:type="dxa"/>
          </w:tcPr>
          <w:p w14:paraId="5C32C7E8" w14:textId="77777777" w:rsidR="00E9458D" w:rsidRDefault="005C6BD6">
            <w:pPr>
              <w:pStyle w:val="TableParagraph"/>
              <w:spacing w:line="255" w:lineRule="exact"/>
              <w:rPr>
                <w:b/>
                <w:sz w:val="24"/>
              </w:rPr>
            </w:pPr>
            <w:r>
              <w:rPr>
                <w:b/>
                <w:sz w:val="24"/>
              </w:rPr>
              <w:t>Effective Date:</w:t>
            </w:r>
          </w:p>
        </w:tc>
      </w:tr>
      <w:tr w:rsidR="00E9458D" w14:paraId="0AAE99B1" w14:textId="77777777">
        <w:trPr>
          <w:trHeight w:val="276"/>
        </w:trPr>
        <w:tc>
          <w:tcPr>
            <w:tcW w:w="5689" w:type="dxa"/>
            <w:vMerge/>
            <w:tcBorders>
              <w:top w:val="nil"/>
            </w:tcBorders>
          </w:tcPr>
          <w:p w14:paraId="6B80638C" w14:textId="77777777" w:rsidR="00E9458D" w:rsidRDefault="00E9458D">
            <w:pPr>
              <w:rPr>
                <w:sz w:val="2"/>
                <w:szCs w:val="2"/>
              </w:rPr>
            </w:pPr>
          </w:p>
        </w:tc>
        <w:tc>
          <w:tcPr>
            <w:tcW w:w="3168" w:type="dxa"/>
          </w:tcPr>
          <w:p w14:paraId="3777D18B" w14:textId="77777777" w:rsidR="00E9458D" w:rsidRDefault="005C6BD6">
            <w:pPr>
              <w:pStyle w:val="TableParagraph"/>
              <w:spacing w:before="1" w:line="255" w:lineRule="exact"/>
              <w:rPr>
                <w:b/>
                <w:sz w:val="24"/>
              </w:rPr>
            </w:pPr>
            <w:r>
              <w:rPr>
                <w:b/>
                <w:sz w:val="24"/>
              </w:rPr>
              <w:t>Revision Date:</w:t>
            </w:r>
          </w:p>
        </w:tc>
      </w:tr>
      <w:tr w:rsidR="00E9458D" w14:paraId="3C448FD2" w14:textId="77777777">
        <w:trPr>
          <w:trHeight w:val="275"/>
        </w:trPr>
        <w:tc>
          <w:tcPr>
            <w:tcW w:w="5689" w:type="dxa"/>
            <w:vMerge/>
            <w:tcBorders>
              <w:top w:val="nil"/>
            </w:tcBorders>
          </w:tcPr>
          <w:p w14:paraId="674AC6C2" w14:textId="77777777" w:rsidR="00E9458D" w:rsidRDefault="00E9458D">
            <w:pPr>
              <w:rPr>
                <w:sz w:val="2"/>
                <w:szCs w:val="2"/>
              </w:rPr>
            </w:pPr>
          </w:p>
        </w:tc>
        <w:tc>
          <w:tcPr>
            <w:tcW w:w="3168" w:type="dxa"/>
          </w:tcPr>
          <w:p w14:paraId="3AB7E7CE" w14:textId="77777777" w:rsidR="00E9458D" w:rsidRDefault="005C6BD6">
            <w:pPr>
              <w:pStyle w:val="TableParagraph"/>
              <w:spacing w:line="255" w:lineRule="exact"/>
              <w:rPr>
                <w:b/>
                <w:sz w:val="24"/>
              </w:rPr>
            </w:pPr>
            <w:r>
              <w:rPr>
                <w:b/>
                <w:sz w:val="24"/>
              </w:rPr>
              <w:t>Approved By:</w:t>
            </w:r>
          </w:p>
        </w:tc>
      </w:tr>
      <w:tr w:rsidR="00E9458D" w14:paraId="3CFB903F" w14:textId="77777777">
        <w:trPr>
          <w:trHeight w:val="276"/>
        </w:trPr>
        <w:tc>
          <w:tcPr>
            <w:tcW w:w="5689" w:type="dxa"/>
            <w:vMerge/>
            <w:tcBorders>
              <w:top w:val="nil"/>
            </w:tcBorders>
          </w:tcPr>
          <w:p w14:paraId="2D4E37CB" w14:textId="77777777" w:rsidR="00E9458D" w:rsidRDefault="00E9458D">
            <w:pPr>
              <w:rPr>
                <w:sz w:val="2"/>
                <w:szCs w:val="2"/>
              </w:rPr>
            </w:pPr>
          </w:p>
        </w:tc>
        <w:tc>
          <w:tcPr>
            <w:tcW w:w="3168" w:type="dxa"/>
          </w:tcPr>
          <w:p w14:paraId="2CBF2BAE" w14:textId="77777777" w:rsidR="00E9458D" w:rsidRDefault="005C6BD6">
            <w:pPr>
              <w:pStyle w:val="TableParagraph"/>
              <w:spacing w:line="257" w:lineRule="exact"/>
              <w:rPr>
                <w:b/>
                <w:sz w:val="24"/>
              </w:rPr>
            </w:pPr>
            <w:r>
              <w:rPr>
                <w:b/>
                <w:sz w:val="24"/>
              </w:rPr>
              <w:t>Page Number: Page 1 of 4</w:t>
            </w:r>
          </w:p>
        </w:tc>
      </w:tr>
    </w:tbl>
    <w:p w14:paraId="19D99928" w14:textId="77777777" w:rsidR="00E9458D" w:rsidRDefault="00E9458D">
      <w:pPr>
        <w:pStyle w:val="BodyText"/>
        <w:spacing w:before="5"/>
        <w:ind w:left="0" w:firstLine="0"/>
        <w:rPr>
          <w:sz w:val="16"/>
        </w:rPr>
      </w:pPr>
    </w:p>
    <w:p w14:paraId="4BD545F5" w14:textId="77777777" w:rsidR="00E9458D" w:rsidRDefault="005C6BD6">
      <w:pPr>
        <w:pStyle w:val="Heading2"/>
        <w:spacing w:before="93"/>
        <w:rPr>
          <w:rFonts w:ascii="Arial"/>
        </w:rPr>
      </w:pPr>
      <w:r>
        <w:rPr>
          <w:rFonts w:ascii="Arial"/>
        </w:rPr>
        <w:t>Tornad</w:t>
      </w:r>
      <w:bookmarkStart w:id="145" w:name="_bookmark145"/>
      <w:bookmarkEnd w:id="145"/>
      <w:r>
        <w:rPr>
          <w:rFonts w:ascii="Arial"/>
        </w:rPr>
        <w:t>o</w:t>
      </w:r>
    </w:p>
    <w:p w14:paraId="4FE9AB35" w14:textId="77777777" w:rsidR="00E9458D" w:rsidRDefault="005C6BD6">
      <w:pPr>
        <w:spacing w:before="136"/>
        <w:ind w:left="1800"/>
        <w:rPr>
          <w:b/>
          <w:sz w:val="24"/>
        </w:rPr>
      </w:pPr>
      <w:r>
        <w:rPr>
          <w:b/>
          <w:sz w:val="24"/>
        </w:rPr>
        <w:t>PURPOSE</w:t>
      </w:r>
    </w:p>
    <w:p w14:paraId="5259FCF9" w14:textId="77777777" w:rsidR="00E9458D" w:rsidRDefault="005C6BD6">
      <w:pPr>
        <w:pStyle w:val="BodyText"/>
        <w:spacing w:before="16" w:line="261" w:lineRule="auto"/>
        <w:ind w:left="1800" w:right="1701" w:firstLine="0"/>
        <w:jc w:val="both"/>
      </w:pPr>
      <w:r>
        <w:t>To reduce risk, prevent injury and promote safety in the home and/or office when a tornado occurs by identifying and responding to the situation quickly and by taking immediate actions for the protection of clients/families/employees.</w:t>
      </w:r>
    </w:p>
    <w:p w14:paraId="614ACBCC" w14:textId="77777777" w:rsidR="00E9458D" w:rsidRDefault="00E9458D">
      <w:pPr>
        <w:pStyle w:val="BodyText"/>
        <w:spacing w:before="5"/>
        <w:ind w:left="0" w:firstLine="0"/>
        <w:rPr>
          <w:sz w:val="22"/>
        </w:rPr>
      </w:pPr>
    </w:p>
    <w:p w14:paraId="0D794E2B" w14:textId="77777777" w:rsidR="00E9458D" w:rsidRDefault="005C6BD6">
      <w:pPr>
        <w:pStyle w:val="Heading2"/>
        <w:spacing w:line="276" w:lineRule="exact"/>
      </w:pPr>
      <w:r>
        <w:t>DEFINITION</w:t>
      </w:r>
    </w:p>
    <w:p w14:paraId="01B8812C" w14:textId="77777777" w:rsidR="00E9458D" w:rsidRDefault="005C6BD6">
      <w:pPr>
        <w:spacing w:line="293" w:lineRule="exact"/>
        <w:ind w:left="1800"/>
        <w:rPr>
          <w:rFonts w:ascii="Calibri"/>
          <w:b/>
          <w:sz w:val="24"/>
        </w:rPr>
      </w:pPr>
      <w:r>
        <w:rPr>
          <w:rFonts w:ascii="Calibri"/>
          <w:b/>
          <w:sz w:val="24"/>
        </w:rPr>
        <w:t>Tornado</w:t>
      </w:r>
    </w:p>
    <w:p w14:paraId="1E401548" w14:textId="77777777" w:rsidR="00E9458D" w:rsidRDefault="005C6BD6">
      <w:pPr>
        <w:pStyle w:val="BodyText"/>
        <w:spacing w:before="13" w:line="244" w:lineRule="auto"/>
        <w:ind w:left="2084" w:right="1700" w:firstLine="0"/>
        <w:jc w:val="both"/>
        <w:rPr>
          <w:rFonts w:ascii="Calibri"/>
        </w:rPr>
      </w:pPr>
      <w:r>
        <w:rPr>
          <w:rFonts w:ascii="Calibri"/>
        </w:rPr>
        <w:t>Tornadoes are violent storms that strike as a powerful rotating mixture of wind and thunderstorm clouds, extending  from  the  clouds  to  the  ground  in  a  funnel shape. They are the most powerful and destructive wind</w:t>
      </w:r>
      <w:r>
        <w:rPr>
          <w:rFonts w:ascii="Calibri"/>
          <w:spacing w:val="-7"/>
        </w:rPr>
        <w:t xml:space="preserve"> </w:t>
      </w:r>
      <w:r>
        <w:rPr>
          <w:rFonts w:ascii="Calibri"/>
        </w:rPr>
        <w:t>systems.</w:t>
      </w:r>
    </w:p>
    <w:p w14:paraId="1B7D29A7" w14:textId="77777777" w:rsidR="00E9458D" w:rsidRDefault="00E9458D">
      <w:pPr>
        <w:pStyle w:val="BodyText"/>
        <w:spacing w:before="12"/>
        <w:ind w:left="0" w:firstLine="0"/>
        <w:rPr>
          <w:rFonts w:ascii="Calibri"/>
          <w:sz w:val="23"/>
        </w:rPr>
      </w:pPr>
    </w:p>
    <w:p w14:paraId="2BB3A284" w14:textId="77777777" w:rsidR="00E9458D" w:rsidRDefault="005C6BD6">
      <w:pPr>
        <w:pStyle w:val="Heading2"/>
      </w:pPr>
      <w:r>
        <w:t>POLICY</w:t>
      </w:r>
    </w:p>
    <w:p w14:paraId="256E7A4C" w14:textId="77777777" w:rsidR="00E9458D" w:rsidRDefault="005C6BD6">
      <w:pPr>
        <w:pStyle w:val="BodyText"/>
        <w:spacing w:before="16" w:line="261" w:lineRule="auto"/>
        <w:ind w:left="1800" w:right="1699" w:firstLine="0"/>
        <w:jc w:val="both"/>
      </w:pPr>
      <w:r>
        <w:t>Right Accord Private Duty- Home Health Care is committed to ensuring the safety of its clients/ families/employees when a tornado occurs by having a harmonized plan to handle the situation with composure, effectiveness and speed.</w:t>
      </w:r>
    </w:p>
    <w:p w14:paraId="1A566F02" w14:textId="77777777" w:rsidR="00E9458D" w:rsidRDefault="00E9458D">
      <w:pPr>
        <w:pStyle w:val="BodyText"/>
        <w:spacing w:before="10"/>
        <w:ind w:left="0" w:firstLine="0"/>
        <w:rPr>
          <w:sz w:val="25"/>
        </w:rPr>
      </w:pPr>
    </w:p>
    <w:p w14:paraId="00ED5874" w14:textId="77777777" w:rsidR="00E9458D" w:rsidRDefault="005C6BD6">
      <w:pPr>
        <w:pStyle w:val="Heading2"/>
      </w:pPr>
      <w:r>
        <w:t>PROCEDURES</w:t>
      </w:r>
    </w:p>
    <w:p w14:paraId="2C66FA83" w14:textId="77777777" w:rsidR="00E9458D" w:rsidRDefault="005C6BD6">
      <w:pPr>
        <w:pStyle w:val="BodyText"/>
        <w:spacing w:before="24"/>
        <w:ind w:left="1800" w:firstLine="0"/>
      </w:pPr>
      <w:r>
        <w:rPr>
          <w:u w:val="single"/>
        </w:rPr>
        <w:t>The Plan</w:t>
      </w:r>
    </w:p>
    <w:p w14:paraId="05A5390E" w14:textId="77777777" w:rsidR="00E9458D" w:rsidRDefault="005C6BD6">
      <w:pPr>
        <w:pStyle w:val="ListParagraph"/>
        <w:numPr>
          <w:ilvl w:val="0"/>
          <w:numId w:val="219"/>
        </w:numPr>
        <w:tabs>
          <w:tab w:val="left" w:pos="2161"/>
        </w:tabs>
        <w:spacing w:before="24"/>
        <w:rPr>
          <w:sz w:val="24"/>
        </w:rPr>
      </w:pPr>
      <w:r>
        <w:rPr>
          <w:sz w:val="24"/>
        </w:rPr>
        <w:t>In the office environment, employer shall prepare for a possible tornado</w:t>
      </w:r>
      <w:r>
        <w:rPr>
          <w:spacing w:val="-6"/>
          <w:sz w:val="24"/>
        </w:rPr>
        <w:t xml:space="preserve"> </w:t>
      </w:r>
      <w:r>
        <w:rPr>
          <w:sz w:val="24"/>
        </w:rPr>
        <w:t>by:</w:t>
      </w:r>
    </w:p>
    <w:p w14:paraId="2E8A7550" w14:textId="77777777" w:rsidR="00E9458D" w:rsidRDefault="005C6BD6">
      <w:pPr>
        <w:pStyle w:val="ListParagraph"/>
        <w:numPr>
          <w:ilvl w:val="1"/>
          <w:numId w:val="219"/>
        </w:numPr>
        <w:tabs>
          <w:tab w:val="left" w:pos="2521"/>
        </w:tabs>
        <w:spacing w:before="24"/>
        <w:ind w:hanging="361"/>
        <w:rPr>
          <w:sz w:val="24"/>
        </w:rPr>
      </w:pPr>
      <w:r>
        <w:rPr>
          <w:sz w:val="24"/>
        </w:rPr>
        <w:t>assigning Manager/Administrator or Supervisor the leadership</w:t>
      </w:r>
      <w:r>
        <w:rPr>
          <w:spacing w:val="-4"/>
          <w:sz w:val="24"/>
        </w:rPr>
        <w:t xml:space="preserve"> </w:t>
      </w:r>
      <w:r>
        <w:rPr>
          <w:sz w:val="24"/>
        </w:rPr>
        <w:t>role;</w:t>
      </w:r>
    </w:p>
    <w:p w14:paraId="10C34822" w14:textId="77777777" w:rsidR="00E9458D" w:rsidRDefault="005C6BD6">
      <w:pPr>
        <w:pStyle w:val="ListParagraph"/>
        <w:numPr>
          <w:ilvl w:val="1"/>
          <w:numId w:val="219"/>
        </w:numPr>
        <w:tabs>
          <w:tab w:val="left" w:pos="2521"/>
        </w:tabs>
        <w:spacing w:before="24"/>
        <w:ind w:hanging="361"/>
        <w:rPr>
          <w:sz w:val="24"/>
        </w:rPr>
      </w:pPr>
      <w:r>
        <w:rPr>
          <w:sz w:val="24"/>
        </w:rPr>
        <w:t>developing a plan of action with</w:t>
      </w:r>
      <w:r>
        <w:rPr>
          <w:spacing w:val="-2"/>
          <w:sz w:val="24"/>
        </w:rPr>
        <w:t xml:space="preserve"> </w:t>
      </w:r>
      <w:r>
        <w:rPr>
          <w:sz w:val="24"/>
        </w:rPr>
        <w:t>staff;</w:t>
      </w:r>
    </w:p>
    <w:p w14:paraId="2EB2F5D0" w14:textId="77777777" w:rsidR="00E9458D" w:rsidRDefault="005C6BD6">
      <w:pPr>
        <w:pStyle w:val="ListParagraph"/>
        <w:numPr>
          <w:ilvl w:val="1"/>
          <w:numId w:val="219"/>
        </w:numPr>
        <w:tabs>
          <w:tab w:val="left" w:pos="2521"/>
        </w:tabs>
        <w:spacing w:before="24"/>
        <w:ind w:hanging="361"/>
        <w:rPr>
          <w:sz w:val="24"/>
        </w:rPr>
      </w:pPr>
      <w:r>
        <w:rPr>
          <w:sz w:val="24"/>
        </w:rPr>
        <w:t>determining the location of the escape</w:t>
      </w:r>
      <w:r>
        <w:rPr>
          <w:spacing w:val="-4"/>
          <w:sz w:val="24"/>
        </w:rPr>
        <w:t xml:space="preserve"> </w:t>
      </w:r>
      <w:r>
        <w:rPr>
          <w:sz w:val="24"/>
        </w:rPr>
        <w:t>routes;</w:t>
      </w:r>
    </w:p>
    <w:p w14:paraId="228D0A43" w14:textId="77777777" w:rsidR="00E9458D" w:rsidRDefault="005C6BD6">
      <w:pPr>
        <w:pStyle w:val="ListParagraph"/>
        <w:numPr>
          <w:ilvl w:val="1"/>
          <w:numId w:val="219"/>
        </w:numPr>
        <w:tabs>
          <w:tab w:val="left" w:pos="2521"/>
        </w:tabs>
        <w:spacing w:before="24"/>
        <w:ind w:hanging="361"/>
        <w:rPr>
          <w:sz w:val="24"/>
        </w:rPr>
      </w:pPr>
      <w:r>
        <w:rPr>
          <w:sz w:val="24"/>
        </w:rPr>
        <w:t>determining an outside location to go</w:t>
      </w:r>
      <w:r>
        <w:rPr>
          <w:spacing w:val="-5"/>
          <w:sz w:val="24"/>
        </w:rPr>
        <w:t xml:space="preserve"> </w:t>
      </w:r>
      <w:r>
        <w:rPr>
          <w:sz w:val="24"/>
        </w:rPr>
        <w:t>to;</w:t>
      </w:r>
    </w:p>
    <w:p w14:paraId="17CF786F" w14:textId="77777777" w:rsidR="00E9458D" w:rsidRDefault="005C6BD6">
      <w:pPr>
        <w:pStyle w:val="ListParagraph"/>
        <w:numPr>
          <w:ilvl w:val="1"/>
          <w:numId w:val="219"/>
        </w:numPr>
        <w:tabs>
          <w:tab w:val="left" w:pos="2521"/>
        </w:tabs>
        <w:spacing w:before="24"/>
        <w:ind w:hanging="361"/>
        <w:rPr>
          <w:sz w:val="24"/>
        </w:rPr>
      </w:pPr>
      <w:r>
        <w:rPr>
          <w:sz w:val="24"/>
        </w:rPr>
        <w:t>determining who to call, in case they are separated from one</w:t>
      </w:r>
      <w:r>
        <w:rPr>
          <w:spacing w:val="-5"/>
          <w:sz w:val="24"/>
        </w:rPr>
        <w:t xml:space="preserve"> </w:t>
      </w:r>
      <w:r>
        <w:rPr>
          <w:sz w:val="24"/>
        </w:rPr>
        <w:t>another;</w:t>
      </w:r>
    </w:p>
    <w:p w14:paraId="0D4BEC1E" w14:textId="77777777" w:rsidR="00E9458D" w:rsidRDefault="005C6BD6">
      <w:pPr>
        <w:pStyle w:val="ListParagraph"/>
        <w:numPr>
          <w:ilvl w:val="1"/>
          <w:numId w:val="219"/>
        </w:numPr>
        <w:tabs>
          <w:tab w:val="left" w:pos="2520"/>
          <w:tab w:val="left" w:pos="2521"/>
        </w:tabs>
        <w:spacing w:before="24"/>
        <w:ind w:hanging="361"/>
        <w:rPr>
          <w:sz w:val="24"/>
        </w:rPr>
      </w:pPr>
      <w:r>
        <w:rPr>
          <w:sz w:val="24"/>
        </w:rPr>
        <w:t>maintaining a current, electronic client list in a secure, off-site</w:t>
      </w:r>
      <w:r>
        <w:rPr>
          <w:spacing w:val="-5"/>
          <w:sz w:val="24"/>
        </w:rPr>
        <w:t xml:space="preserve"> </w:t>
      </w:r>
      <w:r>
        <w:rPr>
          <w:sz w:val="24"/>
        </w:rPr>
        <w:t>location.</w:t>
      </w:r>
    </w:p>
    <w:p w14:paraId="34ADF60E" w14:textId="77777777" w:rsidR="00E9458D" w:rsidRDefault="005C6BD6">
      <w:pPr>
        <w:pStyle w:val="ListParagraph"/>
        <w:numPr>
          <w:ilvl w:val="1"/>
          <w:numId w:val="219"/>
        </w:numPr>
        <w:tabs>
          <w:tab w:val="left" w:pos="2521"/>
        </w:tabs>
        <w:spacing w:before="24" w:line="261" w:lineRule="auto"/>
        <w:ind w:right="1699"/>
        <w:rPr>
          <w:sz w:val="24"/>
        </w:rPr>
      </w:pPr>
      <w:r>
        <w:rPr>
          <w:sz w:val="24"/>
        </w:rPr>
        <w:t>working with outside community resources, applicable to tornados, by contacting and consulting with</w:t>
      </w:r>
      <w:r>
        <w:rPr>
          <w:spacing w:val="-1"/>
          <w:sz w:val="24"/>
        </w:rPr>
        <w:t xml:space="preserve"> </w:t>
      </w:r>
      <w:r>
        <w:rPr>
          <w:sz w:val="24"/>
        </w:rPr>
        <w:t>them;</w:t>
      </w:r>
    </w:p>
    <w:p w14:paraId="10C54D4B" w14:textId="77777777" w:rsidR="00E9458D" w:rsidRDefault="005C6BD6">
      <w:pPr>
        <w:pStyle w:val="ListParagraph"/>
        <w:numPr>
          <w:ilvl w:val="1"/>
          <w:numId w:val="219"/>
        </w:numPr>
        <w:tabs>
          <w:tab w:val="left" w:pos="2521"/>
        </w:tabs>
        <w:spacing w:line="261" w:lineRule="auto"/>
        <w:ind w:right="1704"/>
        <w:rPr>
          <w:sz w:val="24"/>
        </w:rPr>
      </w:pPr>
      <w:r>
        <w:rPr>
          <w:sz w:val="24"/>
        </w:rPr>
        <w:t>giving priority attention to clients who are in the most danger i.e. high danger first, medium danger second, lowest danger</w:t>
      </w:r>
      <w:r>
        <w:rPr>
          <w:spacing w:val="-1"/>
          <w:sz w:val="24"/>
        </w:rPr>
        <w:t xml:space="preserve"> </w:t>
      </w:r>
      <w:r>
        <w:rPr>
          <w:sz w:val="24"/>
        </w:rPr>
        <w:t>third.</w:t>
      </w:r>
    </w:p>
    <w:p w14:paraId="7C32FC0A" w14:textId="77777777" w:rsidR="00E9458D" w:rsidRDefault="00E9458D">
      <w:pPr>
        <w:spacing w:line="261" w:lineRule="auto"/>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795DE49" w14:textId="77777777">
        <w:trPr>
          <w:trHeight w:val="612"/>
        </w:trPr>
        <w:tc>
          <w:tcPr>
            <w:tcW w:w="5689" w:type="dxa"/>
          </w:tcPr>
          <w:p w14:paraId="4AFC0042"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0A2C682" w14:textId="77777777" w:rsidR="00E9458D" w:rsidRDefault="00E9458D">
            <w:pPr>
              <w:pStyle w:val="TableParagraph"/>
              <w:ind w:left="0"/>
              <w:rPr>
                <w:sz w:val="24"/>
              </w:rPr>
            </w:pPr>
          </w:p>
          <w:p w14:paraId="3FA63D99" w14:textId="77777777" w:rsidR="00E9458D" w:rsidRDefault="005C6BD6">
            <w:pPr>
              <w:pStyle w:val="TableParagraph"/>
              <w:ind w:left="487"/>
              <w:rPr>
                <w:sz w:val="20"/>
              </w:rPr>
            </w:pPr>
            <w:r>
              <w:rPr>
                <w:noProof/>
                <w:sz w:val="20"/>
              </w:rPr>
              <w:drawing>
                <wp:inline distT="0" distB="0" distL="0" distR="0" wp14:anchorId="109DBA1E" wp14:editId="0DF9C221">
                  <wp:extent cx="1390695" cy="966501"/>
                  <wp:effectExtent l="0" t="0" r="0" b="0"/>
                  <wp:docPr id="10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4F05372" w14:textId="77777777">
        <w:trPr>
          <w:trHeight w:val="1184"/>
        </w:trPr>
        <w:tc>
          <w:tcPr>
            <w:tcW w:w="5689" w:type="dxa"/>
          </w:tcPr>
          <w:p w14:paraId="7B7D9033" w14:textId="77777777" w:rsidR="00E9458D" w:rsidRDefault="00E9458D">
            <w:pPr>
              <w:pStyle w:val="TableParagraph"/>
              <w:ind w:left="0"/>
              <w:rPr>
                <w:sz w:val="24"/>
              </w:rPr>
            </w:pPr>
          </w:p>
          <w:p w14:paraId="1B11F422" w14:textId="77777777" w:rsidR="00E9458D" w:rsidRDefault="005C6BD6">
            <w:pPr>
              <w:pStyle w:val="TableParagraph"/>
              <w:rPr>
                <w:b/>
                <w:sz w:val="24"/>
              </w:rPr>
            </w:pPr>
            <w:r>
              <w:rPr>
                <w:b/>
                <w:sz w:val="24"/>
              </w:rPr>
              <w:t>Section 5: Health and Safety</w:t>
            </w:r>
          </w:p>
        </w:tc>
        <w:tc>
          <w:tcPr>
            <w:tcW w:w="3168" w:type="dxa"/>
            <w:vMerge/>
            <w:tcBorders>
              <w:top w:val="nil"/>
            </w:tcBorders>
          </w:tcPr>
          <w:p w14:paraId="1ACF7CB8" w14:textId="77777777" w:rsidR="00E9458D" w:rsidRDefault="00E9458D">
            <w:pPr>
              <w:rPr>
                <w:sz w:val="2"/>
                <w:szCs w:val="2"/>
              </w:rPr>
            </w:pPr>
          </w:p>
        </w:tc>
      </w:tr>
      <w:tr w:rsidR="00E9458D" w14:paraId="0053202F" w14:textId="77777777">
        <w:trPr>
          <w:trHeight w:val="275"/>
        </w:trPr>
        <w:tc>
          <w:tcPr>
            <w:tcW w:w="5689" w:type="dxa"/>
            <w:vMerge w:val="restart"/>
          </w:tcPr>
          <w:p w14:paraId="32BE0386" w14:textId="77777777" w:rsidR="00E9458D" w:rsidRDefault="00E9458D">
            <w:pPr>
              <w:pStyle w:val="TableParagraph"/>
              <w:ind w:left="0"/>
              <w:rPr>
                <w:sz w:val="24"/>
              </w:rPr>
            </w:pPr>
          </w:p>
          <w:p w14:paraId="3E99ED9E" w14:textId="77777777" w:rsidR="00E9458D" w:rsidRDefault="005C6BD6">
            <w:pPr>
              <w:pStyle w:val="TableParagraph"/>
              <w:rPr>
                <w:b/>
                <w:sz w:val="24"/>
              </w:rPr>
            </w:pPr>
            <w:r>
              <w:rPr>
                <w:b/>
                <w:sz w:val="24"/>
              </w:rPr>
              <w:t>Policy Title:</w:t>
            </w:r>
            <w:r>
              <w:rPr>
                <w:b/>
                <w:spacing w:val="59"/>
                <w:sz w:val="24"/>
              </w:rPr>
              <w:t xml:space="preserve"> </w:t>
            </w:r>
            <w:r>
              <w:rPr>
                <w:b/>
                <w:sz w:val="24"/>
              </w:rPr>
              <w:t>Tornado</w:t>
            </w:r>
          </w:p>
        </w:tc>
        <w:tc>
          <w:tcPr>
            <w:tcW w:w="3168" w:type="dxa"/>
          </w:tcPr>
          <w:p w14:paraId="323D9A3F" w14:textId="77777777" w:rsidR="00E9458D" w:rsidRDefault="005C6BD6">
            <w:pPr>
              <w:pStyle w:val="TableParagraph"/>
              <w:spacing w:line="256" w:lineRule="exact"/>
              <w:rPr>
                <w:b/>
                <w:sz w:val="24"/>
              </w:rPr>
            </w:pPr>
            <w:r>
              <w:rPr>
                <w:b/>
                <w:sz w:val="24"/>
              </w:rPr>
              <w:t>Policy Number: 5.40.40</w:t>
            </w:r>
          </w:p>
        </w:tc>
      </w:tr>
      <w:tr w:rsidR="00E9458D" w14:paraId="3BF96C59" w14:textId="77777777">
        <w:trPr>
          <w:trHeight w:val="275"/>
        </w:trPr>
        <w:tc>
          <w:tcPr>
            <w:tcW w:w="5689" w:type="dxa"/>
            <w:vMerge/>
            <w:tcBorders>
              <w:top w:val="nil"/>
            </w:tcBorders>
          </w:tcPr>
          <w:p w14:paraId="10064E85" w14:textId="77777777" w:rsidR="00E9458D" w:rsidRDefault="00E9458D">
            <w:pPr>
              <w:rPr>
                <w:sz w:val="2"/>
                <w:szCs w:val="2"/>
              </w:rPr>
            </w:pPr>
          </w:p>
        </w:tc>
        <w:tc>
          <w:tcPr>
            <w:tcW w:w="3168" w:type="dxa"/>
          </w:tcPr>
          <w:p w14:paraId="5CFEF492" w14:textId="77777777" w:rsidR="00E9458D" w:rsidRDefault="005C6BD6">
            <w:pPr>
              <w:pStyle w:val="TableParagraph"/>
              <w:spacing w:line="255" w:lineRule="exact"/>
              <w:rPr>
                <w:b/>
                <w:sz w:val="24"/>
              </w:rPr>
            </w:pPr>
            <w:r>
              <w:rPr>
                <w:b/>
                <w:sz w:val="24"/>
              </w:rPr>
              <w:t>Effective Date:</w:t>
            </w:r>
          </w:p>
        </w:tc>
      </w:tr>
      <w:tr w:rsidR="00E9458D" w14:paraId="6005C8EA" w14:textId="77777777">
        <w:trPr>
          <w:trHeight w:val="276"/>
        </w:trPr>
        <w:tc>
          <w:tcPr>
            <w:tcW w:w="5689" w:type="dxa"/>
            <w:vMerge/>
            <w:tcBorders>
              <w:top w:val="nil"/>
            </w:tcBorders>
          </w:tcPr>
          <w:p w14:paraId="6ABE602E" w14:textId="77777777" w:rsidR="00E9458D" w:rsidRDefault="00E9458D">
            <w:pPr>
              <w:rPr>
                <w:sz w:val="2"/>
                <w:szCs w:val="2"/>
              </w:rPr>
            </w:pPr>
          </w:p>
        </w:tc>
        <w:tc>
          <w:tcPr>
            <w:tcW w:w="3168" w:type="dxa"/>
          </w:tcPr>
          <w:p w14:paraId="247CBA5A" w14:textId="77777777" w:rsidR="00E9458D" w:rsidRDefault="005C6BD6">
            <w:pPr>
              <w:pStyle w:val="TableParagraph"/>
              <w:spacing w:before="1" w:line="255" w:lineRule="exact"/>
              <w:rPr>
                <w:b/>
                <w:sz w:val="24"/>
              </w:rPr>
            </w:pPr>
            <w:r>
              <w:rPr>
                <w:b/>
                <w:sz w:val="24"/>
              </w:rPr>
              <w:t>Revision Date:</w:t>
            </w:r>
          </w:p>
        </w:tc>
      </w:tr>
      <w:tr w:rsidR="00E9458D" w14:paraId="791498B5" w14:textId="77777777">
        <w:trPr>
          <w:trHeight w:val="275"/>
        </w:trPr>
        <w:tc>
          <w:tcPr>
            <w:tcW w:w="5689" w:type="dxa"/>
            <w:vMerge/>
            <w:tcBorders>
              <w:top w:val="nil"/>
            </w:tcBorders>
          </w:tcPr>
          <w:p w14:paraId="58F99804" w14:textId="77777777" w:rsidR="00E9458D" w:rsidRDefault="00E9458D">
            <w:pPr>
              <w:rPr>
                <w:sz w:val="2"/>
                <w:szCs w:val="2"/>
              </w:rPr>
            </w:pPr>
          </w:p>
        </w:tc>
        <w:tc>
          <w:tcPr>
            <w:tcW w:w="3168" w:type="dxa"/>
          </w:tcPr>
          <w:p w14:paraId="7A49B794" w14:textId="77777777" w:rsidR="00E9458D" w:rsidRDefault="005C6BD6">
            <w:pPr>
              <w:pStyle w:val="TableParagraph"/>
              <w:spacing w:line="255" w:lineRule="exact"/>
              <w:rPr>
                <w:b/>
                <w:sz w:val="24"/>
              </w:rPr>
            </w:pPr>
            <w:r>
              <w:rPr>
                <w:b/>
                <w:sz w:val="24"/>
              </w:rPr>
              <w:t>Approved By:</w:t>
            </w:r>
          </w:p>
        </w:tc>
      </w:tr>
      <w:tr w:rsidR="00E9458D" w14:paraId="4CDE0018" w14:textId="77777777">
        <w:trPr>
          <w:trHeight w:val="276"/>
        </w:trPr>
        <w:tc>
          <w:tcPr>
            <w:tcW w:w="5689" w:type="dxa"/>
            <w:vMerge/>
            <w:tcBorders>
              <w:top w:val="nil"/>
            </w:tcBorders>
          </w:tcPr>
          <w:p w14:paraId="26333FFB" w14:textId="77777777" w:rsidR="00E9458D" w:rsidRDefault="00E9458D">
            <w:pPr>
              <w:rPr>
                <w:sz w:val="2"/>
                <w:szCs w:val="2"/>
              </w:rPr>
            </w:pPr>
          </w:p>
        </w:tc>
        <w:tc>
          <w:tcPr>
            <w:tcW w:w="3168" w:type="dxa"/>
          </w:tcPr>
          <w:p w14:paraId="172A4D23" w14:textId="77777777" w:rsidR="00E9458D" w:rsidRDefault="005C6BD6">
            <w:pPr>
              <w:pStyle w:val="TableParagraph"/>
              <w:spacing w:line="257" w:lineRule="exact"/>
              <w:rPr>
                <w:b/>
                <w:sz w:val="24"/>
              </w:rPr>
            </w:pPr>
            <w:r>
              <w:rPr>
                <w:b/>
                <w:sz w:val="24"/>
              </w:rPr>
              <w:t>Page Number: Page 2 of 4</w:t>
            </w:r>
          </w:p>
        </w:tc>
      </w:tr>
    </w:tbl>
    <w:p w14:paraId="7BB68463" w14:textId="77777777" w:rsidR="00E9458D" w:rsidRDefault="00E9458D">
      <w:pPr>
        <w:pStyle w:val="BodyText"/>
        <w:ind w:left="0" w:firstLine="0"/>
        <w:rPr>
          <w:sz w:val="18"/>
        </w:rPr>
      </w:pPr>
    </w:p>
    <w:p w14:paraId="2401CAD8" w14:textId="77777777" w:rsidR="00E9458D" w:rsidRDefault="005C6BD6">
      <w:pPr>
        <w:pStyle w:val="ListParagraph"/>
        <w:numPr>
          <w:ilvl w:val="1"/>
          <w:numId w:val="219"/>
        </w:numPr>
        <w:tabs>
          <w:tab w:val="left" w:pos="2520"/>
          <w:tab w:val="left" w:pos="2521"/>
        </w:tabs>
        <w:spacing w:before="90" w:line="261" w:lineRule="auto"/>
        <w:ind w:right="1702"/>
        <w:rPr>
          <w:sz w:val="24"/>
        </w:rPr>
      </w:pPr>
      <w:r>
        <w:rPr>
          <w:sz w:val="24"/>
        </w:rPr>
        <w:t>prioritizing client care, for the acute stage of the emergency, according to the assessed risk level, with high risk first, medium risk second, and low risk</w:t>
      </w:r>
      <w:r>
        <w:rPr>
          <w:spacing w:val="-18"/>
          <w:sz w:val="24"/>
        </w:rPr>
        <w:t xml:space="preserve"> </w:t>
      </w:r>
      <w:r>
        <w:rPr>
          <w:sz w:val="24"/>
        </w:rPr>
        <w:t>third.</w:t>
      </w:r>
    </w:p>
    <w:p w14:paraId="73CF8420" w14:textId="77777777" w:rsidR="00E9458D" w:rsidRDefault="005C6BD6">
      <w:pPr>
        <w:pStyle w:val="ListParagraph"/>
        <w:numPr>
          <w:ilvl w:val="1"/>
          <w:numId w:val="219"/>
        </w:numPr>
        <w:tabs>
          <w:tab w:val="left" w:pos="2520"/>
          <w:tab w:val="left" w:pos="2521"/>
        </w:tabs>
        <w:spacing w:line="261" w:lineRule="auto"/>
        <w:ind w:right="1700"/>
        <w:rPr>
          <w:sz w:val="24"/>
        </w:rPr>
      </w:pPr>
      <w:r>
        <w:rPr>
          <w:sz w:val="24"/>
        </w:rPr>
        <w:t>giving a list of telephone numbers for emergency assistance to employees, clients/families;</w:t>
      </w:r>
    </w:p>
    <w:p w14:paraId="7B0CC0A6" w14:textId="77777777" w:rsidR="00E9458D" w:rsidRDefault="005C6BD6">
      <w:pPr>
        <w:pStyle w:val="ListParagraph"/>
        <w:numPr>
          <w:ilvl w:val="1"/>
          <w:numId w:val="219"/>
        </w:numPr>
        <w:tabs>
          <w:tab w:val="left" w:pos="2521"/>
        </w:tabs>
        <w:spacing w:line="274" w:lineRule="exact"/>
        <w:ind w:hanging="361"/>
        <w:rPr>
          <w:sz w:val="24"/>
        </w:rPr>
      </w:pPr>
      <w:r>
        <w:rPr>
          <w:sz w:val="24"/>
        </w:rPr>
        <w:t>posting a list of telephone numbers for emergency assistance in the</w:t>
      </w:r>
      <w:r>
        <w:rPr>
          <w:spacing w:val="-4"/>
          <w:sz w:val="24"/>
        </w:rPr>
        <w:t xml:space="preserve"> </w:t>
      </w:r>
      <w:r>
        <w:rPr>
          <w:sz w:val="24"/>
        </w:rPr>
        <w:t>office;</w:t>
      </w:r>
    </w:p>
    <w:p w14:paraId="3347986A" w14:textId="77777777" w:rsidR="00E9458D" w:rsidRDefault="005C6BD6">
      <w:pPr>
        <w:pStyle w:val="ListParagraph"/>
        <w:numPr>
          <w:ilvl w:val="1"/>
          <w:numId w:val="219"/>
        </w:numPr>
        <w:tabs>
          <w:tab w:val="left" w:pos="2521"/>
        </w:tabs>
        <w:spacing w:before="23" w:line="261" w:lineRule="auto"/>
        <w:ind w:right="1701"/>
        <w:jc w:val="both"/>
        <w:rPr>
          <w:sz w:val="24"/>
        </w:rPr>
      </w:pPr>
      <w:r>
        <w:rPr>
          <w:sz w:val="24"/>
        </w:rPr>
        <w:t>preparing a list of names and contact information for each employee, to be kept in the office;</w:t>
      </w:r>
    </w:p>
    <w:p w14:paraId="5CAEFAF0" w14:textId="77777777" w:rsidR="00E9458D" w:rsidRDefault="005C6BD6">
      <w:pPr>
        <w:pStyle w:val="ListParagraph"/>
        <w:numPr>
          <w:ilvl w:val="1"/>
          <w:numId w:val="219"/>
        </w:numPr>
        <w:tabs>
          <w:tab w:val="left" w:pos="2521"/>
        </w:tabs>
        <w:spacing w:line="261" w:lineRule="auto"/>
        <w:ind w:right="1700"/>
        <w:jc w:val="both"/>
        <w:rPr>
          <w:sz w:val="24"/>
        </w:rPr>
      </w:pPr>
      <w:r>
        <w:rPr>
          <w:sz w:val="24"/>
        </w:rPr>
        <w:t>ensuring that each employee carries with them their own personal list of names and contact</w:t>
      </w:r>
      <w:r>
        <w:rPr>
          <w:spacing w:val="-1"/>
          <w:sz w:val="24"/>
        </w:rPr>
        <w:t xml:space="preserve"> </w:t>
      </w:r>
      <w:r>
        <w:rPr>
          <w:sz w:val="24"/>
        </w:rPr>
        <w:t>information;</w:t>
      </w:r>
    </w:p>
    <w:p w14:paraId="3FDDC0A0" w14:textId="77777777" w:rsidR="00E9458D" w:rsidRDefault="005C6BD6">
      <w:pPr>
        <w:pStyle w:val="ListParagraph"/>
        <w:numPr>
          <w:ilvl w:val="1"/>
          <w:numId w:val="219"/>
        </w:numPr>
        <w:tabs>
          <w:tab w:val="left" w:pos="2521"/>
        </w:tabs>
        <w:spacing w:line="261" w:lineRule="auto"/>
        <w:ind w:right="1701"/>
        <w:jc w:val="both"/>
        <w:rPr>
          <w:sz w:val="24"/>
        </w:rPr>
      </w:pPr>
      <w:r>
        <w:rPr>
          <w:sz w:val="24"/>
        </w:rPr>
        <w:t>developing and maintaining a current list of names and contact details for individual staff members, who have training for emergencies (e.g. all levels of first aid and emergency</w:t>
      </w:r>
      <w:r>
        <w:rPr>
          <w:spacing w:val="-2"/>
          <w:sz w:val="24"/>
        </w:rPr>
        <w:t xml:space="preserve"> </w:t>
      </w:r>
      <w:r>
        <w:rPr>
          <w:sz w:val="24"/>
        </w:rPr>
        <w:t>preparedness);</w:t>
      </w:r>
    </w:p>
    <w:p w14:paraId="39338222" w14:textId="77777777" w:rsidR="00E9458D" w:rsidRDefault="005C6BD6">
      <w:pPr>
        <w:pStyle w:val="ListParagraph"/>
        <w:numPr>
          <w:ilvl w:val="1"/>
          <w:numId w:val="219"/>
        </w:numPr>
        <w:tabs>
          <w:tab w:val="left" w:pos="2521"/>
        </w:tabs>
        <w:spacing w:line="261" w:lineRule="auto"/>
        <w:ind w:right="1699"/>
        <w:jc w:val="both"/>
        <w:rPr>
          <w:sz w:val="24"/>
        </w:rPr>
      </w:pPr>
      <w:r>
        <w:rPr>
          <w:sz w:val="24"/>
        </w:rPr>
        <w:t>ensuring there is enough food and water for 3 days for each employee, (allowing 1 gallon of water per day per</w:t>
      </w:r>
      <w:r>
        <w:rPr>
          <w:spacing w:val="-2"/>
          <w:sz w:val="24"/>
        </w:rPr>
        <w:t xml:space="preserve"> </w:t>
      </w:r>
      <w:r>
        <w:rPr>
          <w:sz w:val="24"/>
        </w:rPr>
        <w:t>employee);</w:t>
      </w:r>
    </w:p>
    <w:p w14:paraId="08141B30" w14:textId="77777777" w:rsidR="00E9458D" w:rsidRDefault="005C6BD6">
      <w:pPr>
        <w:pStyle w:val="ListParagraph"/>
        <w:numPr>
          <w:ilvl w:val="1"/>
          <w:numId w:val="219"/>
        </w:numPr>
        <w:tabs>
          <w:tab w:val="left" w:pos="2521"/>
        </w:tabs>
        <w:spacing w:line="275" w:lineRule="exact"/>
        <w:ind w:hanging="361"/>
        <w:jc w:val="both"/>
        <w:rPr>
          <w:sz w:val="24"/>
        </w:rPr>
      </w:pPr>
      <w:r>
        <w:rPr>
          <w:sz w:val="24"/>
        </w:rPr>
        <w:t>providing emergency survival kits for each employee in the office;</w:t>
      </w:r>
      <w:r>
        <w:rPr>
          <w:spacing w:val="-4"/>
          <w:sz w:val="24"/>
        </w:rPr>
        <w:t xml:space="preserve"> </w:t>
      </w:r>
      <w:r>
        <w:rPr>
          <w:sz w:val="24"/>
        </w:rPr>
        <w:t>and,</w:t>
      </w:r>
    </w:p>
    <w:p w14:paraId="0663A2D5" w14:textId="77777777" w:rsidR="00E9458D" w:rsidRDefault="005C6BD6">
      <w:pPr>
        <w:pStyle w:val="ListParagraph"/>
        <w:numPr>
          <w:ilvl w:val="1"/>
          <w:numId w:val="219"/>
        </w:numPr>
        <w:tabs>
          <w:tab w:val="left" w:pos="2521"/>
        </w:tabs>
        <w:spacing w:before="18"/>
        <w:ind w:hanging="361"/>
        <w:jc w:val="both"/>
        <w:rPr>
          <w:sz w:val="24"/>
        </w:rPr>
      </w:pPr>
      <w:r>
        <w:rPr>
          <w:sz w:val="24"/>
        </w:rPr>
        <w:t>providing a first aid kit, which is stocked and</w:t>
      </w:r>
      <w:r>
        <w:rPr>
          <w:spacing w:val="-4"/>
          <w:sz w:val="24"/>
        </w:rPr>
        <w:t xml:space="preserve"> </w:t>
      </w:r>
      <w:r>
        <w:rPr>
          <w:sz w:val="24"/>
        </w:rPr>
        <w:t>accessible.</w:t>
      </w:r>
    </w:p>
    <w:p w14:paraId="376A872B" w14:textId="77777777" w:rsidR="00E9458D" w:rsidRDefault="005C6BD6">
      <w:pPr>
        <w:pStyle w:val="ListParagraph"/>
        <w:numPr>
          <w:ilvl w:val="0"/>
          <w:numId w:val="219"/>
        </w:numPr>
        <w:tabs>
          <w:tab w:val="left" w:pos="2161"/>
        </w:tabs>
        <w:spacing w:before="24" w:line="261" w:lineRule="auto"/>
        <w:ind w:right="1698"/>
        <w:jc w:val="both"/>
        <w:rPr>
          <w:sz w:val="24"/>
        </w:rPr>
      </w:pPr>
      <w:r>
        <w:rPr>
          <w:sz w:val="24"/>
        </w:rPr>
        <w:t>In the home environment, employees/clients/families shall prepare for a</w:t>
      </w:r>
      <w:r>
        <w:rPr>
          <w:spacing w:val="41"/>
          <w:sz w:val="24"/>
        </w:rPr>
        <w:t xml:space="preserve"> </w:t>
      </w:r>
      <w:r>
        <w:rPr>
          <w:sz w:val="24"/>
        </w:rPr>
        <w:t>possible tornado by</w:t>
      </w:r>
    </w:p>
    <w:p w14:paraId="0CD04288" w14:textId="77777777" w:rsidR="00E9458D" w:rsidRDefault="005C6BD6">
      <w:pPr>
        <w:pStyle w:val="ListParagraph"/>
        <w:numPr>
          <w:ilvl w:val="1"/>
          <w:numId w:val="219"/>
        </w:numPr>
        <w:tabs>
          <w:tab w:val="left" w:pos="2521"/>
        </w:tabs>
        <w:spacing w:line="274" w:lineRule="exact"/>
        <w:ind w:hanging="361"/>
        <w:rPr>
          <w:sz w:val="24"/>
        </w:rPr>
      </w:pPr>
      <w:r>
        <w:rPr>
          <w:sz w:val="24"/>
        </w:rPr>
        <w:t>assigning the employee to assume the leadership</w:t>
      </w:r>
      <w:r>
        <w:rPr>
          <w:spacing w:val="-4"/>
          <w:sz w:val="24"/>
        </w:rPr>
        <w:t xml:space="preserve"> </w:t>
      </w:r>
      <w:r>
        <w:rPr>
          <w:sz w:val="24"/>
        </w:rPr>
        <w:t>role;</w:t>
      </w:r>
    </w:p>
    <w:p w14:paraId="2C9520F1" w14:textId="77777777" w:rsidR="00E9458D" w:rsidRDefault="005C6BD6">
      <w:pPr>
        <w:pStyle w:val="ListParagraph"/>
        <w:numPr>
          <w:ilvl w:val="1"/>
          <w:numId w:val="219"/>
        </w:numPr>
        <w:tabs>
          <w:tab w:val="left" w:pos="2521"/>
        </w:tabs>
        <w:spacing w:before="24"/>
        <w:ind w:hanging="361"/>
        <w:rPr>
          <w:sz w:val="24"/>
        </w:rPr>
      </w:pPr>
      <w:r>
        <w:rPr>
          <w:sz w:val="24"/>
        </w:rPr>
        <w:t>developing a plan of</w:t>
      </w:r>
      <w:r>
        <w:rPr>
          <w:spacing w:val="-2"/>
          <w:sz w:val="24"/>
        </w:rPr>
        <w:t xml:space="preserve"> </w:t>
      </w:r>
      <w:r>
        <w:rPr>
          <w:sz w:val="24"/>
        </w:rPr>
        <w:t>action;</w:t>
      </w:r>
    </w:p>
    <w:p w14:paraId="701D869A" w14:textId="77777777" w:rsidR="00E9458D" w:rsidRDefault="005C6BD6">
      <w:pPr>
        <w:pStyle w:val="ListParagraph"/>
        <w:numPr>
          <w:ilvl w:val="1"/>
          <w:numId w:val="219"/>
        </w:numPr>
        <w:tabs>
          <w:tab w:val="left" w:pos="2521"/>
        </w:tabs>
        <w:spacing w:before="24"/>
        <w:ind w:hanging="361"/>
        <w:rPr>
          <w:sz w:val="24"/>
        </w:rPr>
      </w:pPr>
      <w:r>
        <w:rPr>
          <w:sz w:val="24"/>
        </w:rPr>
        <w:t>determining the location of the escape</w:t>
      </w:r>
      <w:r>
        <w:rPr>
          <w:spacing w:val="-4"/>
          <w:sz w:val="24"/>
        </w:rPr>
        <w:t xml:space="preserve"> </w:t>
      </w:r>
      <w:r>
        <w:rPr>
          <w:sz w:val="24"/>
        </w:rPr>
        <w:t>routes;</w:t>
      </w:r>
    </w:p>
    <w:p w14:paraId="37C1C5F8" w14:textId="77777777" w:rsidR="00E9458D" w:rsidRDefault="005C6BD6">
      <w:pPr>
        <w:pStyle w:val="ListParagraph"/>
        <w:numPr>
          <w:ilvl w:val="1"/>
          <w:numId w:val="219"/>
        </w:numPr>
        <w:tabs>
          <w:tab w:val="left" w:pos="2521"/>
        </w:tabs>
        <w:spacing w:before="24"/>
        <w:ind w:hanging="361"/>
        <w:rPr>
          <w:sz w:val="24"/>
        </w:rPr>
      </w:pPr>
      <w:r>
        <w:rPr>
          <w:sz w:val="24"/>
        </w:rPr>
        <w:t>determining an outside location to go</w:t>
      </w:r>
      <w:r>
        <w:rPr>
          <w:spacing w:val="-5"/>
          <w:sz w:val="24"/>
        </w:rPr>
        <w:t xml:space="preserve"> </w:t>
      </w:r>
      <w:r>
        <w:rPr>
          <w:sz w:val="24"/>
        </w:rPr>
        <w:t>to;</w:t>
      </w:r>
    </w:p>
    <w:p w14:paraId="1FD49708" w14:textId="77777777" w:rsidR="00E9458D" w:rsidRDefault="005C6BD6">
      <w:pPr>
        <w:pStyle w:val="ListParagraph"/>
        <w:numPr>
          <w:ilvl w:val="1"/>
          <w:numId w:val="219"/>
        </w:numPr>
        <w:tabs>
          <w:tab w:val="left" w:pos="2521"/>
        </w:tabs>
        <w:spacing w:before="24"/>
        <w:ind w:hanging="361"/>
        <w:rPr>
          <w:sz w:val="24"/>
        </w:rPr>
      </w:pPr>
      <w:r>
        <w:rPr>
          <w:sz w:val="24"/>
        </w:rPr>
        <w:t>determining who to call, in case they are separated from one</w:t>
      </w:r>
      <w:r>
        <w:rPr>
          <w:spacing w:val="-4"/>
          <w:sz w:val="24"/>
        </w:rPr>
        <w:t xml:space="preserve"> </w:t>
      </w:r>
      <w:r>
        <w:rPr>
          <w:sz w:val="24"/>
        </w:rPr>
        <w:t>another;</w:t>
      </w:r>
    </w:p>
    <w:p w14:paraId="39B2E2E0" w14:textId="77777777" w:rsidR="00E9458D" w:rsidRDefault="005C6BD6">
      <w:pPr>
        <w:pStyle w:val="ListParagraph"/>
        <w:numPr>
          <w:ilvl w:val="1"/>
          <w:numId w:val="219"/>
        </w:numPr>
        <w:tabs>
          <w:tab w:val="left" w:pos="2520"/>
          <w:tab w:val="left" w:pos="2521"/>
        </w:tabs>
        <w:spacing w:before="24" w:line="261" w:lineRule="auto"/>
        <w:ind w:right="1703"/>
        <w:rPr>
          <w:sz w:val="24"/>
        </w:rPr>
      </w:pPr>
      <w:r>
        <w:rPr>
          <w:sz w:val="24"/>
        </w:rPr>
        <w:t>ensuring there is enough food and water for 3 days for each person, (allowing 1 gallon of water per day per</w:t>
      </w:r>
      <w:r>
        <w:rPr>
          <w:spacing w:val="-1"/>
          <w:sz w:val="24"/>
        </w:rPr>
        <w:t xml:space="preserve"> </w:t>
      </w:r>
      <w:r>
        <w:rPr>
          <w:sz w:val="24"/>
        </w:rPr>
        <w:t>person);</w:t>
      </w:r>
    </w:p>
    <w:p w14:paraId="1EB68478" w14:textId="77777777" w:rsidR="00E9458D" w:rsidRDefault="005C6BD6">
      <w:pPr>
        <w:pStyle w:val="ListParagraph"/>
        <w:numPr>
          <w:ilvl w:val="1"/>
          <w:numId w:val="219"/>
        </w:numPr>
        <w:tabs>
          <w:tab w:val="left" w:pos="2521"/>
        </w:tabs>
        <w:spacing w:line="274" w:lineRule="exact"/>
        <w:ind w:hanging="361"/>
        <w:rPr>
          <w:sz w:val="24"/>
        </w:rPr>
      </w:pPr>
      <w:r>
        <w:rPr>
          <w:sz w:val="24"/>
        </w:rPr>
        <w:t>preparing an emergency survival kit;</w:t>
      </w:r>
      <w:r>
        <w:rPr>
          <w:spacing w:val="-4"/>
          <w:sz w:val="24"/>
        </w:rPr>
        <w:t xml:space="preserve"> </w:t>
      </w:r>
      <w:r>
        <w:rPr>
          <w:sz w:val="24"/>
        </w:rPr>
        <w:t>and,</w:t>
      </w:r>
    </w:p>
    <w:p w14:paraId="5B04A1F2" w14:textId="77777777" w:rsidR="00E9458D" w:rsidRDefault="005C6BD6">
      <w:pPr>
        <w:pStyle w:val="ListParagraph"/>
        <w:numPr>
          <w:ilvl w:val="1"/>
          <w:numId w:val="219"/>
        </w:numPr>
        <w:tabs>
          <w:tab w:val="left" w:pos="2521"/>
        </w:tabs>
        <w:spacing w:before="24"/>
        <w:ind w:hanging="361"/>
        <w:rPr>
          <w:sz w:val="24"/>
        </w:rPr>
      </w:pPr>
      <w:r>
        <w:rPr>
          <w:sz w:val="24"/>
        </w:rPr>
        <w:t>ensuring a first aid kit is on-site, stocked and</w:t>
      </w:r>
      <w:r>
        <w:rPr>
          <w:spacing w:val="-1"/>
          <w:sz w:val="24"/>
        </w:rPr>
        <w:t xml:space="preserve"> </w:t>
      </w:r>
      <w:r>
        <w:rPr>
          <w:sz w:val="24"/>
        </w:rPr>
        <w:t>accessible.</w:t>
      </w:r>
    </w:p>
    <w:p w14:paraId="5BC59D26"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2A63913" w14:textId="77777777">
        <w:trPr>
          <w:trHeight w:val="612"/>
        </w:trPr>
        <w:tc>
          <w:tcPr>
            <w:tcW w:w="5689" w:type="dxa"/>
          </w:tcPr>
          <w:p w14:paraId="472AABA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B07C7E9" w14:textId="77777777" w:rsidR="00E9458D" w:rsidRDefault="00E9458D">
            <w:pPr>
              <w:pStyle w:val="TableParagraph"/>
              <w:ind w:left="0"/>
              <w:rPr>
                <w:sz w:val="24"/>
              </w:rPr>
            </w:pPr>
          </w:p>
          <w:p w14:paraId="048D0FDD" w14:textId="77777777" w:rsidR="00E9458D" w:rsidRDefault="005C6BD6">
            <w:pPr>
              <w:pStyle w:val="TableParagraph"/>
              <w:ind w:left="487"/>
              <w:rPr>
                <w:sz w:val="20"/>
              </w:rPr>
            </w:pPr>
            <w:r>
              <w:rPr>
                <w:noProof/>
                <w:sz w:val="20"/>
              </w:rPr>
              <w:drawing>
                <wp:inline distT="0" distB="0" distL="0" distR="0" wp14:anchorId="41992C6D" wp14:editId="2C4A3388">
                  <wp:extent cx="1390695" cy="966501"/>
                  <wp:effectExtent l="0" t="0" r="0" b="0"/>
                  <wp:docPr id="10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799A956" w14:textId="77777777">
        <w:trPr>
          <w:trHeight w:val="1184"/>
        </w:trPr>
        <w:tc>
          <w:tcPr>
            <w:tcW w:w="5689" w:type="dxa"/>
          </w:tcPr>
          <w:p w14:paraId="2DE852B0" w14:textId="77777777" w:rsidR="00E9458D" w:rsidRDefault="00E9458D">
            <w:pPr>
              <w:pStyle w:val="TableParagraph"/>
              <w:ind w:left="0"/>
              <w:rPr>
                <w:sz w:val="24"/>
              </w:rPr>
            </w:pPr>
          </w:p>
          <w:p w14:paraId="44B8FA09" w14:textId="77777777" w:rsidR="00E9458D" w:rsidRDefault="005C6BD6">
            <w:pPr>
              <w:pStyle w:val="TableParagraph"/>
              <w:rPr>
                <w:b/>
                <w:sz w:val="24"/>
              </w:rPr>
            </w:pPr>
            <w:r>
              <w:rPr>
                <w:b/>
                <w:sz w:val="24"/>
              </w:rPr>
              <w:t>Section 5: Health and Safety</w:t>
            </w:r>
          </w:p>
        </w:tc>
        <w:tc>
          <w:tcPr>
            <w:tcW w:w="3168" w:type="dxa"/>
            <w:vMerge/>
            <w:tcBorders>
              <w:top w:val="nil"/>
            </w:tcBorders>
          </w:tcPr>
          <w:p w14:paraId="075D0BC8" w14:textId="77777777" w:rsidR="00E9458D" w:rsidRDefault="00E9458D">
            <w:pPr>
              <w:rPr>
                <w:sz w:val="2"/>
                <w:szCs w:val="2"/>
              </w:rPr>
            </w:pPr>
          </w:p>
        </w:tc>
      </w:tr>
      <w:tr w:rsidR="00E9458D" w14:paraId="3ED26279" w14:textId="77777777">
        <w:trPr>
          <w:trHeight w:val="275"/>
        </w:trPr>
        <w:tc>
          <w:tcPr>
            <w:tcW w:w="5689" w:type="dxa"/>
            <w:vMerge w:val="restart"/>
          </w:tcPr>
          <w:p w14:paraId="7D020C20" w14:textId="77777777" w:rsidR="00E9458D" w:rsidRDefault="00E9458D">
            <w:pPr>
              <w:pStyle w:val="TableParagraph"/>
              <w:ind w:left="0"/>
              <w:rPr>
                <w:sz w:val="24"/>
              </w:rPr>
            </w:pPr>
          </w:p>
          <w:p w14:paraId="52981731" w14:textId="77777777" w:rsidR="00E9458D" w:rsidRDefault="005C6BD6">
            <w:pPr>
              <w:pStyle w:val="TableParagraph"/>
              <w:rPr>
                <w:b/>
                <w:sz w:val="24"/>
              </w:rPr>
            </w:pPr>
            <w:r>
              <w:rPr>
                <w:b/>
                <w:sz w:val="24"/>
              </w:rPr>
              <w:t>Policy Title:</w:t>
            </w:r>
            <w:r>
              <w:rPr>
                <w:b/>
                <w:spacing w:val="59"/>
                <w:sz w:val="24"/>
              </w:rPr>
              <w:t xml:space="preserve"> </w:t>
            </w:r>
            <w:r>
              <w:rPr>
                <w:b/>
                <w:sz w:val="24"/>
              </w:rPr>
              <w:t>Tornado</w:t>
            </w:r>
          </w:p>
        </w:tc>
        <w:tc>
          <w:tcPr>
            <w:tcW w:w="3168" w:type="dxa"/>
          </w:tcPr>
          <w:p w14:paraId="2FBE9E79" w14:textId="77777777" w:rsidR="00E9458D" w:rsidRDefault="005C6BD6">
            <w:pPr>
              <w:pStyle w:val="TableParagraph"/>
              <w:spacing w:line="256" w:lineRule="exact"/>
              <w:rPr>
                <w:b/>
                <w:sz w:val="24"/>
              </w:rPr>
            </w:pPr>
            <w:r>
              <w:rPr>
                <w:b/>
                <w:sz w:val="24"/>
              </w:rPr>
              <w:t>Policy Number: 5.40.40</w:t>
            </w:r>
          </w:p>
        </w:tc>
      </w:tr>
      <w:tr w:rsidR="00E9458D" w14:paraId="35835669" w14:textId="77777777">
        <w:trPr>
          <w:trHeight w:val="275"/>
        </w:trPr>
        <w:tc>
          <w:tcPr>
            <w:tcW w:w="5689" w:type="dxa"/>
            <w:vMerge/>
            <w:tcBorders>
              <w:top w:val="nil"/>
            </w:tcBorders>
          </w:tcPr>
          <w:p w14:paraId="28187F9E" w14:textId="77777777" w:rsidR="00E9458D" w:rsidRDefault="00E9458D">
            <w:pPr>
              <w:rPr>
                <w:sz w:val="2"/>
                <w:szCs w:val="2"/>
              </w:rPr>
            </w:pPr>
          </w:p>
        </w:tc>
        <w:tc>
          <w:tcPr>
            <w:tcW w:w="3168" w:type="dxa"/>
          </w:tcPr>
          <w:p w14:paraId="4EE4AB10" w14:textId="77777777" w:rsidR="00E9458D" w:rsidRDefault="005C6BD6">
            <w:pPr>
              <w:pStyle w:val="TableParagraph"/>
              <w:spacing w:line="255" w:lineRule="exact"/>
              <w:rPr>
                <w:b/>
                <w:sz w:val="24"/>
              </w:rPr>
            </w:pPr>
            <w:r>
              <w:rPr>
                <w:b/>
                <w:sz w:val="24"/>
              </w:rPr>
              <w:t>Effective Date:</w:t>
            </w:r>
          </w:p>
        </w:tc>
      </w:tr>
      <w:tr w:rsidR="00E9458D" w14:paraId="708B168E" w14:textId="77777777">
        <w:trPr>
          <w:trHeight w:val="276"/>
        </w:trPr>
        <w:tc>
          <w:tcPr>
            <w:tcW w:w="5689" w:type="dxa"/>
            <w:vMerge/>
            <w:tcBorders>
              <w:top w:val="nil"/>
            </w:tcBorders>
          </w:tcPr>
          <w:p w14:paraId="0A96CC92" w14:textId="77777777" w:rsidR="00E9458D" w:rsidRDefault="00E9458D">
            <w:pPr>
              <w:rPr>
                <w:sz w:val="2"/>
                <w:szCs w:val="2"/>
              </w:rPr>
            </w:pPr>
          </w:p>
        </w:tc>
        <w:tc>
          <w:tcPr>
            <w:tcW w:w="3168" w:type="dxa"/>
          </w:tcPr>
          <w:p w14:paraId="5632A905" w14:textId="77777777" w:rsidR="00E9458D" w:rsidRDefault="005C6BD6">
            <w:pPr>
              <w:pStyle w:val="TableParagraph"/>
              <w:spacing w:before="1" w:line="255" w:lineRule="exact"/>
              <w:rPr>
                <w:b/>
                <w:sz w:val="24"/>
              </w:rPr>
            </w:pPr>
            <w:r>
              <w:rPr>
                <w:b/>
                <w:sz w:val="24"/>
              </w:rPr>
              <w:t>Revision Date:</w:t>
            </w:r>
          </w:p>
        </w:tc>
      </w:tr>
      <w:tr w:rsidR="00E9458D" w14:paraId="006A4570" w14:textId="77777777">
        <w:trPr>
          <w:trHeight w:val="275"/>
        </w:trPr>
        <w:tc>
          <w:tcPr>
            <w:tcW w:w="5689" w:type="dxa"/>
            <w:vMerge/>
            <w:tcBorders>
              <w:top w:val="nil"/>
            </w:tcBorders>
          </w:tcPr>
          <w:p w14:paraId="22ED3B73" w14:textId="77777777" w:rsidR="00E9458D" w:rsidRDefault="00E9458D">
            <w:pPr>
              <w:rPr>
                <w:sz w:val="2"/>
                <w:szCs w:val="2"/>
              </w:rPr>
            </w:pPr>
          </w:p>
        </w:tc>
        <w:tc>
          <w:tcPr>
            <w:tcW w:w="3168" w:type="dxa"/>
          </w:tcPr>
          <w:p w14:paraId="020E79FB" w14:textId="77777777" w:rsidR="00E9458D" w:rsidRDefault="005C6BD6">
            <w:pPr>
              <w:pStyle w:val="TableParagraph"/>
              <w:spacing w:line="255" w:lineRule="exact"/>
              <w:rPr>
                <w:b/>
                <w:sz w:val="24"/>
              </w:rPr>
            </w:pPr>
            <w:r>
              <w:rPr>
                <w:b/>
                <w:sz w:val="24"/>
              </w:rPr>
              <w:t>Approved By:</w:t>
            </w:r>
          </w:p>
        </w:tc>
      </w:tr>
      <w:tr w:rsidR="00E9458D" w14:paraId="2E84EE1A" w14:textId="77777777">
        <w:trPr>
          <w:trHeight w:val="276"/>
        </w:trPr>
        <w:tc>
          <w:tcPr>
            <w:tcW w:w="5689" w:type="dxa"/>
            <w:vMerge/>
            <w:tcBorders>
              <w:top w:val="nil"/>
            </w:tcBorders>
          </w:tcPr>
          <w:p w14:paraId="07F69676" w14:textId="77777777" w:rsidR="00E9458D" w:rsidRDefault="00E9458D">
            <w:pPr>
              <w:rPr>
                <w:sz w:val="2"/>
                <w:szCs w:val="2"/>
              </w:rPr>
            </w:pPr>
          </w:p>
        </w:tc>
        <w:tc>
          <w:tcPr>
            <w:tcW w:w="3168" w:type="dxa"/>
          </w:tcPr>
          <w:p w14:paraId="19F6DCE5" w14:textId="77777777" w:rsidR="00E9458D" w:rsidRDefault="005C6BD6">
            <w:pPr>
              <w:pStyle w:val="TableParagraph"/>
              <w:spacing w:line="257" w:lineRule="exact"/>
              <w:rPr>
                <w:b/>
                <w:sz w:val="24"/>
              </w:rPr>
            </w:pPr>
            <w:r>
              <w:rPr>
                <w:b/>
                <w:sz w:val="24"/>
              </w:rPr>
              <w:t>Page Number: Page 3 of 4</w:t>
            </w:r>
          </w:p>
        </w:tc>
      </w:tr>
    </w:tbl>
    <w:p w14:paraId="3CAF2E39" w14:textId="77777777" w:rsidR="00E9458D" w:rsidRDefault="00E9458D">
      <w:pPr>
        <w:pStyle w:val="BodyText"/>
        <w:ind w:left="0" w:firstLine="0"/>
        <w:rPr>
          <w:sz w:val="18"/>
        </w:rPr>
      </w:pPr>
    </w:p>
    <w:p w14:paraId="278D1767" w14:textId="77777777" w:rsidR="00E9458D" w:rsidRDefault="005C6BD6">
      <w:pPr>
        <w:pStyle w:val="BodyText"/>
        <w:spacing w:before="90"/>
        <w:ind w:left="1800" w:firstLine="0"/>
      </w:pPr>
      <w:r>
        <w:rPr>
          <w:u w:val="single"/>
        </w:rPr>
        <w:t>When a tornado occurs:</w:t>
      </w:r>
    </w:p>
    <w:p w14:paraId="6AC783F6" w14:textId="77777777" w:rsidR="00E9458D" w:rsidRDefault="005C6BD6">
      <w:pPr>
        <w:pStyle w:val="BodyText"/>
        <w:spacing w:before="9"/>
        <w:ind w:left="1800" w:right="1701" w:firstLine="0"/>
      </w:pPr>
      <w:r>
        <w:t>Employees shall adhere to the following directions and advise clients/families to do the same:</w:t>
      </w:r>
    </w:p>
    <w:p w14:paraId="031E6164" w14:textId="77777777" w:rsidR="00E9458D" w:rsidRDefault="005C6BD6">
      <w:pPr>
        <w:pStyle w:val="ListParagraph"/>
        <w:numPr>
          <w:ilvl w:val="0"/>
          <w:numId w:val="218"/>
        </w:numPr>
        <w:tabs>
          <w:tab w:val="left" w:pos="2085"/>
        </w:tabs>
        <w:spacing w:line="275" w:lineRule="exact"/>
        <w:rPr>
          <w:sz w:val="24"/>
        </w:rPr>
      </w:pPr>
      <w:r>
        <w:rPr>
          <w:sz w:val="24"/>
        </w:rPr>
        <w:t>If in a mobile home, get out and find shelter</w:t>
      </w:r>
      <w:r>
        <w:rPr>
          <w:spacing w:val="-3"/>
          <w:sz w:val="24"/>
        </w:rPr>
        <w:t xml:space="preserve"> </w:t>
      </w:r>
      <w:r>
        <w:rPr>
          <w:sz w:val="24"/>
        </w:rPr>
        <w:t>elsewhere.</w:t>
      </w:r>
    </w:p>
    <w:p w14:paraId="3F8AF7E5" w14:textId="77777777" w:rsidR="00E9458D" w:rsidRDefault="005C6BD6">
      <w:pPr>
        <w:pStyle w:val="ListParagraph"/>
        <w:numPr>
          <w:ilvl w:val="0"/>
          <w:numId w:val="218"/>
        </w:numPr>
        <w:tabs>
          <w:tab w:val="left" w:pos="2085"/>
        </w:tabs>
        <w:rPr>
          <w:sz w:val="24"/>
        </w:rPr>
      </w:pPr>
      <w:r>
        <w:rPr>
          <w:sz w:val="24"/>
        </w:rPr>
        <w:t>If inside:</w:t>
      </w:r>
    </w:p>
    <w:p w14:paraId="5154D95F" w14:textId="77777777" w:rsidR="00E9458D" w:rsidRDefault="005C6BD6">
      <w:pPr>
        <w:pStyle w:val="ListParagraph"/>
        <w:numPr>
          <w:ilvl w:val="1"/>
          <w:numId w:val="218"/>
        </w:numPr>
        <w:tabs>
          <w:tab w:val="left" w:pos="2509"/>
          <w:tab w:val="left" w:pos="2510"/>
        </w:tabs>
        <w:rPr>
          <w:sz w:val="24"/>
        </w:rPr>
      </w:pPr>
      <w:r>
        <w:rPr>
          <w:sz w:val="24"/>
        </w:rPr>
        <w:t xml:space="preserve">if there is a tornado </w:t>
      </w:r>
      <w:hyperlink r:id="rId187">
        <w:r>
          <w:rPr>
            <w:sz w:val="24"/>
          </w:rPr>
          <w:t xml:space="preserve">safe room </w:t>
        </w:r>
      </w:hyperlink>
      <w:r>
        <w:rPr>
          <w:sz w:val="24"/>
        </w:rPr>
        <w:t>or engineered shelter, go there</w:t>
      </w:r>
      <w:r>
        <w:rPr>
          <w:spacing w:val="-3"/>
          <w:sz w:val="24"/>
        </w:rPr>
        <w:t xml:space="preserve"> </w:t>
      </w:r>
      <w:r>
        <w:rPr>
          <w:sz w:val="24"/>
        </w:rPr>
        <w:t>immediately;</w:t>
      </w:r>
    </w:p>
    <w:p w14:paraId="3F23DF70" w14:textId="77777777" w:rsidR="00E9458D" w:rsidRDefault="005C6BD6">
      <w:pPr>
        <w:pStyle w:val="ListParagraph"/>
        <w:numPr>
          <w:ilvl w:val="1"/>
          <w:numId w:val="218"/>
        </w:numPr>
        <w:tabs>
          <w:tab w:val="left" w:pos="2509"/>
          <w:tab w:val="left" w:pos="2510"/>
        </w:tabs>
        <w:spacing w:before="15" w:line="261" w:lineRule="auto"/>
        <w:ind w:right="1701"/>
        <w:rPr>
          <w:sz w:val="24"/>
        </w:rPr>
      </w:pPr>
      <w:r>
        <w:rPr>
          <w:sz w:val="24"/>
        </w:rPr>
        <w:t>go at once to a windowless, interior room; storm cellar; basement; or to the lowest level of the</w:t>
      </w:r>
      <w:r>
        <w:rPr>
          <w:spacing w:val="-2"/>
          <w:sz w:val="24"/>
        </w:rPr>
        <w:t xml:space="preserve"> </w:t>
      </w:r>
      <w:r>
        <w:rPr>
          <w:sz w:val="24"/>
        </w:rPr>
        <w:t>building;</w:t>
      </w:r>
    </w:p>
    <w:p w14:paraId="5E3FA1EE" w14:textId="77777777" w:rsidR="00E9458D" w:rsidRDefault="005C6BD6">
      <w:pPr>
        <w:pStyle w:val="ListParagraph"/>
        <w:numPr>
          <w:ilvl w:val="1"/>
          <w:numId w:val="218"/>
        </w:numPr>
        <w:tabs>
          <w:tab w:val="left" w:pos="2509"/>
          <w:tab w:val="left" w:pos="2510"/>
        </w:tabs>
        <w:spacing w:line="261" w:lineRule="auto"/>
        <w:ind w:right="1701"/>
        <w:rPr>
          <w:sz w:val="24"/>
        </w:rPr>
      </w:pPr>
      <w:r>
        <w:rPr>
          <w:sz w:val="24"/>
        </w:rPr>
        <w:t>if there is no basement, go to an inner hallway or a smaller inner room without windows, such as a bathroom or closet;</w:t>
      </w:r>
      <w:r>
        <w:rPr>
          <w:spacing w:val="-1"/>
          <w:sz w:val="24"/>
        </w:rPr>
        <w:t xml:space="preserve"> </w:t>
      </w:r>
      <w:r>
        <w:rPr>
          <w:sz w:val="24"/>
        </w:rPr>
        <w:t>and,</w:t>
      </w:r>
    </w:p>
    <w:p w14:paraId="4A3403EC" w14:textId="77777777" w:rsidR="00E9458D" w:rsidRDefault="005C6BD6">
      <w:pPr>
        <w:pStyle w:val="ListParagraph"/>
        <w:numPr>
          <w:ilvl w:val="1"/>
          <w:numId w:val="218"/>
        </w:numPr>
        <w:tabs>
          <w:tab w:val="left" w:pos="2509"/>
          <w:tab w:val="left" w:pos="2510"/>
        </w:tabs>
        <w:spacing w:line="259" w:lineRule="exact"/>
        <w:rPr>
          <w:sz w:val="24"/>
        </w:rPr>
      </w:pPr>
      <w:r>
        <w:rPr>
          <w:sz w:val="24"/>
        </w:rPr>
        <w:t>stay</w:t>
      </w:r>
      <w:r>
        <w:rPr>
          <w:spacing w:val="27"/>
          <w:sz w:val="24"/>
        </w:rPr>
        <w:t xml:space="preserve"> </w:t>
      </w:r>
      <w:r>
        <w:rPr>
          <w:sz w:val="24"/>
        </w:rPr>
        <w:t>away</w:t>
      </w:r>
      <w:r>
        <w:rPr>
          <w:spacing w:val="27"/>
          <w:sz w:val="24"/>
        </w:rPr>
        <w:t xml:space="preserve"> </w:t>
      </w:r>
      <w:r>
        <w:rPr>
          <w:sz w:val="24"/>
        </w:rPr>
        <w:t>from</w:t>
      </w:r>
      <w:r>
        <w:rPr>
          <w:spacing w:val="27"/>
          <w:sz w:val="24"/>
        </w:rPr>
        <w:t xml:space="preserve"> </w:t>
      </w:r>
      <w:r>
        <w:rPr>
          <w:sz w:val="24"/>
        </w:rPr>
        <w:t>stay</w:t>
      </w:r>
      <w:r>
        <w:rPr>
          <w:spacing w:val="27"/>
          <w:sz w:val="24"/>
        </w:rPr>
        <w:t xml:space="preserve"> </w:t>
      </w:r>
      <w:r>
        <w:rPr>
          <w:sz w:val="24"/>
        </w:rPr>
        <w:t>clear</w:t>
      </w:r>
      <w:r>
        <w:rPr>
          <w:spacing w:val="28"/>
          <w:sz w:val="24"/>
        </w:rPr>
        <w:t xml:space="preserve"> </w:t>
      </w:r>
      <w:r>
        <w:rPr>
          <w:sz w:val="24"/>
        </w:rPr>
        <w:t>of</w:t>
      </w:r>
      <w:r>
        <w:rPr>
          <w:spacing w:val="29"/>
          <w:sz w:val="24"/>
        </w:rPr>
        <w:t xml:space="preserve"> </w:t>
      </w:r>
      <w:r>
        <w:rPr>
          <w:sz w:val="24"/>
        </w:rPr>
        <w:t>windows,</w:t>
      </w:r>
      <w:r>
        <w:rPr>
          <w:spacing w:val="28"/>
          <w:sz w:val="24"/>
        </w:rPr>
        <w:t xml:space="preserve"> </w:t>
      </w:r>
      <w:r>
        <w:rPr>
          <w:sz w:val="24"/>
        </w:rPr>
        <w:t>fireplaces,</w:t>
      </w:r>
      <w:r>
        <w:rPr>
          <w:spacing w:val="28"/>
          <w:sz w:val="24"/>
        </w:rPr>
        <w:t xml:space="preserve"> </w:t>
      </w:r>
      <w:r>
        <w:rPr>
          <w:sz w:val="24"/>
        </w:rPr>
        <w:t>woodstoves,</w:t>
      </w:r>
      <w:r>
        <w:rPr>
          <w:spacing w:val="28"/>
          <w:sz w:val="24"/>
        </w:rPr>
        <w:t xml:space="preserve"> </w:t>
      </w:r>
      <w:r>
        <w:rPr>
          <w:sz w:val="24"/>
        </w:rPr>
        <w:t>and</w:t>
      </w:r>
      <w:r>
        <w:rPr>
          <w:spacing w:val="28"/>
          <w:sz w:val="24"/>
        </w:rPr>
        <w:t xml:space="preserve"> </w:t>
      </w:r>
      <w:r>
        <w:rPr>
          <w:sz w:val="24"/>
        </w:rPr>
        <w:t>heavy</w:t>
      </w:r>
    </w:p>
    <w:p w14:paraId="4887541E" w14:textId="77777777" w:rsidR="00E9458D" w:rsidRDefault="005C6BD6">
      <w:pPr>
        <w:pStyle w:val="BodyText"/>
        <w:ind w:left="2509" w:firstLine="0"/>
      </w:pPr>
      <w:r>
        <w:t>furniture/appliances that may fall over;</w:t>
      </w:r>
    </w:p>
    <w:p w14:paraId="0AB2E582" w14:textId="77777777" w:rsidR="00E9458D" w:rsidRDefault="005C6BD6">
      <w:pPr>
        <w:pStyle w:val="ListParagraph"/>
        <w:numPr>
          <w:ilvl w:val="1"/>
          <w:numId w:val="218"/>
        </w:numPr>
        <w:tabs>
          <w:tab w:val="left" w:pos="2509"/>
          <w:tab w:val="left" w:pos="2510"/>
        </w:tabs>
        <w:rPr>
          <w:sz w:val="24"/>
        </w:rPr>
      </w:pPr>
      <w:r>
        <w:rPr>
          <w:sz w:val="24"/>
        </w:rPr>
        <w:t>Ensure utilities are cut off at the main valves, if instructed to do</w:t>
      </w:r>
      <w:r>
        <w:rPr>
          <w:spacing w:val="-6"/>
          <w:sz w:val="24"/>
        </w:rPr>
        <w:t xml:space="preserve"> </w:t>
      </w:r>
      <w:r>
        <w:rPr>
          <w:sz w:val="24"/>
        </w:rPr>
        <w:t>so.</w:t>
      </w:r>
    </w:p>
    <w:p w14:paraId="0C1B6134" w14:textId="77777777" w:rsidR="00E9458D" w:rsidRDefault="005C6BD6">
      <w:pPr>
        <w:pStyle w:val="ListParagraph"/>
        <w:numPr>
          <w:ilvl w:val="1"/>
          <w:numId w:val="218"/>
        </w:numPr>
        <w:tabs>
          <w:tab w:val="left" w:pos="2509"/>
          <w:tab w:val="left" w:pos="2510"/>
        </w:tabs>
        <w:rPr>
          <w:sz w:val="24"/>
        </w:rPr>
      </w:pPr>
      <w:r>
        <w:rPr>
          <w:sz w:val="24"/>
        </w:rPr>
        <w:t>Determine which client/family/employees may need</w:t>
      </w:r>
      <w:r>
        <w:rPr>
          <w:spacing w:val="-2"/>
          <w:sz w:val="24"/>
        </w:rPr>
        <w:t xml:space="preserve"> </w:t>
      </w:r>
      <w:r>
        <w:rPr>
          <w:sz w:val="24"/>
        </w:rPr>
        <w:t>help.</w:t>
      </w:r>
    </w:p>
    <w:p w14:paraId="116CCB7B" w14:textId="77777777" w:rsidR="00E9458D" w:rsidRDefault="005C6BD6">
      <w:pPr>
        <w:pStyle w:val="ListParagraph"/>
        <w:numPr>
          <w:ilvl w:val="1"/>
          <w:numId w:val="218"/>
        </w:numPr>
        <w:tabs>
          <w:tab w:val="left" w:pos="2509"/>
          <w:tab w:val="left" w:pos="2510"/>
        </w:tabs>
        <w:rPr>
          <w:sz w:val="24"/>
        </w:rPr>
      </w:pPr>
      <w:r>
        <w:rPr>
          <w:sz w:val="24"/>
        </w:rPr>
        <w:t>If evacuating, and there is time, tell others where you are</w:t>
      </w:r>
      <w:r>
        <w:rPr>
          <w:spacing w:val="-5"/>
          <w:sz w:val="24"/>
        </w:rPr>
        <w:t xml:space="preserve"> </w:t>
      </w:r>
      <w:r>
        <w:rPr>
          <w:sz w:val="24"/>
        </w:rPr>
        <w:t>going.</w:t>
      </w:r>
    </w:p>
    <w:p w14:paraId="15C6DB05" w14:textId="77777777" w:rsidR="00E9458D" w:rsidRDefault="005C6BD6">
      <w:pPr>
        <w:pStyle w:val="ListParagraph"/>
        <w:numPr>
          <w:ilvl w:val="1"/>
          <w:numId w:val="218"/>
        </w:numPr>
        <w:tabs>
          <w:tab w:val="left" w:pos="2509"/>
          <w:tab w:val="left" w:pos="2510"/>
        </w:tabs>
        <w:rPr>
          <w:sz w:val="24"/>
        </w:rPr>
      </w:pPr>
      <w:r>
        <w:rPr>
          <w:sz w:val="24"/>
        </w:rPr>
        <w:t>Attempt to communicate or receive communication</w:t>
      </w:r>
      <w:r>
        <w:rPr>
          <w:spacing w:val="-2"/>
          <w:sz w:val="24"/>
        </w:rPr>
        <w:t xml:space="preserve"> </w:t>
      </w:r>
      <w:r>
        <w:rPr>
          <w:sz w:val="24"/>
        </w:rPr>
        <w:t>via:</w:t>
      </w:r>
    </w:p>
    <w:p w14:paraId="08CCFE2D" w14:textId="77777777" w:rsidR="00E9458D" w:rsidRDefault="005C6BD6">
      <w:pPr>
        <w:pStyle w:val="ListParagraph"/>
        <w:numPr>
          <w:ilvl w:val="2"/>
          <w:numId w:val="218"/>
        </w:numPr>
        <w:tabs>
          <w:tab w:val="left" w:pos="2880"/>
          <w:tab w:val="left" w:pos="2881"/>
        </w:tabs>
        <w:spacing w:before="15"/>
        <w:ind w:hanging="361"/>
        <w:rPr>
          <w:sz w:val="24"/>
        </w:rPr>
      </w:pPr>
      <w:r>
        <w:rPr>
          <w:sz w:val="24"/>
        </w:rPr>
        <w:t>phone (cell or</w:t>
      </w:r>
      <w:r>
        <w:rPr>
          <w:spacing w:val="-2"/>
          <w:sz w:val="24"/>
        </w:rPr>
        <w:t xml:space="preserve"> </w:t>
      </w:r>
      <w:r>
        <w:rPr>
          <w:sz w:val="24"/>
        </w:rPr>
        <w:t>land);</w:t>
      </w:r>
    </w:p>
    <w:p w14:paraId="3B3FB008" w14:textId="77777777" w:rsidR="00E9458D" w:rsidRDefault="005C6BD6">
      <w:pPr>
        <w:pStyle w:val="ListParagraph"/>
        <w:numPr>
          <w:ilvl w:val="2"/>
          <w:numId w:val="218"/>
        </w:numPr>
        <w:tabs>
          <w:tab w:val="left" w:pos="2881"/>
        </w:tabs>
        <w:spacing w:before="24"/>
        <w:ind w:hanging="361"/>
        <w:rPr>
          <w:sz w:val="24"/>
        </w:rPr>
      </w:pPr>
      <w:r>
        <w:rPr>
          <w:sz w:val="24"/>
        </w:rPr>
        <w:t>social</w:t>
      </w:r>
      <w:r>
        <w:rPr>
          <w:spacing w:val="-1"/>
          <w:sz w:val="24"/>
        </w:rPr>
        <w:t xml:space="preserve"> </w:t>
      </w:r>
      <w:r>
        <w:rPr>
          <w:sz w:val="24"/>
        </w:rPr>
        <w:t>media</w:t>
      </w:r>
    </w:p>
    <w:p w14:paraId="1550F8C7" w14:textId="77777777" w:rsidR="00E9458D" w:rsidRDefault="005C6BD6">
      <w:pPr>
        <w:pStyle w:val="ListParagraph"/>
        <w:numPr>
          <w:ilvl w:val="2"/>
          <w:numId w:val="218"/>
        </w:numPr>
        <w:tabs>
          <w:tab w:val="left" w:pos="2881"/>
        </w:tabs>
        <w:spacing w:before="24" w:line="261" w:lineRule="auto"/>
        <w:ind w:right="1700"/>
        <w:rPr>
          <w:sz w:val="24"/>
        </w:rPr>
      </w:pPr>
      <w:r>
        <w:rPr>
          <w:sz w:val="24"/>
        </w:rPr>
        <w:t xml:space="preserve">email, if the client has a computer/laptop; (client computers/laptops may </w:t>
      </w:r>
      <w:proofErr w:type="spellStart"/>
      <w:r>
        <w:rPr>
          <w:sz w:val="24"/>
        </w:rPr>
        <w:t>used</w:t>
      </w:r>
      <w:proofErr w:type="spellEnd"/>
      <w:r>
        <w:rPr>
          <w:sz w:val="24"/>
        </w:rPr>
        <w:t xml:space="preserve"> during emergencies only.)</w:t>
      </w:r>
      <w:r>
        <w:rPr>
          <w:spacing w:val="-1"/>
          <w:sz w:val="24"/>
        </w:rPr>
        <w:t xml:space="preserve"> </w:t>
      </w:r>
      <w:r>
        <w:rPr>
          <w:sz w:val="24"/>
        </w:rPr>
        <w:t>and/or,</w:t>
      </w:r>
    </w:p>
    <w:p w14:paraId="5E64A3E9" w14:textId="77777777" w:rsidR="00E9458D" w:rsidRDefault="005C6BD6">
      <w:pPr>
        <w:pStyle w:val="ListParagraph"/>
        <w:numPr>
          <w:ilvl w:val="2"/>
          <w:numId w:val="218"/>
        </w:numPr>
        <w:tabs>
          <w:tab w:val="left" w:pos="2881"/>
        </w:tabs>
        <w:spacing w:line="259" w:lineRule="exact"/>
        <w:ind w:hanging="361"/>
        <w:rPr>
          <w:sz w:val="24"/>
        </w:rPr>
      </w:pPr>
      <w:r>
        <w:rPr>
          <w:sz w:val="24"/>
        </w:rPr>
        <w:t>listening to radio/television</w:t>
      </w:r>
      <w:r>
        <w:rPr>
          <w:spacing w:val="-2"/>
          <w:sz w:val="24"/>
        </w:rPr>
        <w:t xml:space="preserve"> </w:t>
      </w:r>
      <w:r>
        <w:rPr>
          <w:sz w:val="24"/>
        </w:rPr>
        <w:t>broadcasts.</w:t>
      </w:r>
    </w:p>
    <w:p w14:paraId="55F115A2" w14:textId="77777777" w:rsidR="00E9458D" w:rsidRDefault="005C6BD6">
      <w:pPr>
        <w:pStyle w:val="ListParagraph"/>
        <w:numPr>
          <w:ilvl w:val="0"/>
          <w:numId w:val="218"/>
        </w:numPr>
        <w:tabs>
          <w:tab w:val="left" w:pos="2161"/>
        </w:tabs>
        <w:ind w:left="2160" w:hanging="361"/>
        <w:rPr>
          <w:sz w:val="24"/>
        </w:rPr>
      </w:pPr>
      <w:r>
        <w:rPr>
          <w:sz w:val="24"/>
        </w:rPr>
        <w:t>If outside,</w:t>
      </w:r>
    </w:p>
    <w:p w14:paraId="1CD7C896" w14:textId="77777777" w:rsidR="00E9458D" w:rsidRDefault="005C6BD6">
      <w:pPr>
        <w:pStyle w:val="ListParagraph"/>
        <w:numPr>
          <w:ilvl w:val="1"/>
          <w:numId w:val="218"/>
        </w:numPr>
        <w:tabs>
          <w:tab w:val="left" w:pos="2509"/>
          <w:tab w:val="left" w:pos="2510"/>
        </w:tabs>
        <w:rPr>
          <w:sz w:val="24"/>
        </w:rPr>
      </w:pPr>
      <w:r>
        <w:rPr>
          <w:sz w:val="24"/>
        </w:rPr>
        <w:t>if possible, get inside a building;</w:t>
      </w:r>
      <w:r>
        <w:rPr>
          <w:spacing w:val="-1"/>
          <w:sz w:val="24"/>
        </w:rPr>
        <w:t xml:space="preserve"> </w:t>
      </w:r>
      <w:r>
        <w:rPr>
          <w:sz w:val="24"/>
        </w:rPr>
        <w:t>or,</w:t>
      </w:r>
    </w:p>
    <w:p w14:paraId="1D36E914" w14:textId="77777777" w:rsidR="00E9458D" w:rsidRDefault="005C6BD6">
      <w:pPr>
        <w:pStyle w:val="ListParagraph"/>
        <w:numPr>
          <w:ilvl w:val="1"/>
          <w:numId w:val="218"/>
        </w:numPr>
        <w:tabs>
          <w:tab w:val="left" w:pos="2509"/>
          <w:tab w:val="left" w:pos="2510"/>
        </w:tabs>
        <w:ind w:right="1697"/>
        <w:rPr>
          <w:sz w:val="24"/>
        </w:rPr>
      </w:pPr>
      <w:r>
        <w:rPr>
          <w:sz w:val="24"/>
        </w:rPr>
        <w:t>if shelter is not available or there is no time to get indoors, lie in a ditch or low- lying area or crouch near a strong</w:t>
      </w:r>
      <w:r>
        <w:rPr>
          <w:spacing w:val="-3"/>
          <w:sz w:val="24"/>
        </w:rPr>
        <w:t xml:space="preserve"> </w:t>
      </w:r>
      <w:r>
        <w:rPr>
          <w:sz w:val="24"/>
        </w:rPr>
        <w:t>building.</w:t>
      </w:r>
    </w:p>
    <w:p w14:paraId="5E985BC9" w14:textId="77777777" w:rsidR="00E9458D" w:rsidRDefault="005C6BD6">
      <w:pPr>
        <w:pStyle w:val="ListParagraph"/>
        <w:numPr>
          <w:ilvl w:val="0"/>
          <w:numId w:val="218"/>
        </w:numPr>
        <w:tabs>
          <w:tab w:val="left" w:pos="2161"/>
        </w:tabs>
        <w:ind w:left="2160" w:hanging="361"/>
        <w:rPr>
          <w:sz w:val="24"/>
        </w:rPr>
      </w:pPr>
      <w:r>
        <w:rPr>
          <w:sz w:val="24"/>
        </w:rPr>
        <w:t>Be aware of the potential for</w:t>
      </w:r>
      <w:r>
        <w:rPr>
          <w:spacing w:val="-3"/>
          <w:sz w:val="24"/>
        </w:rPr>
        <w:t xml:space="preserve"> </w:t>
      </w:r>
      <w:r>
        <w:rPr>
          <w:sz w:val="24"/>
        </w:rPr>
        <w:t>flooding.</w:t>
      </w:r>
    </w:p>
    <w:p w14:paraId="16061EB7" w14:textId="77777777" w:rsidR="00E9458D" w:rsidRDefault="00E9458D">
      <w:pPr>
        <w:pStyle w:val="BodyText"/>
        <w:ind w:left="0" w:firstLine="0"/>
      </w:pPr>
    </w:p>
    <w:p w14:paraId="03D50D27" w14:textId="77777777" w:rsidR="00E9458D" w:rsidRDefault="005C6BD6">
      <w:pPr>
        <w:pStyle w:val="Heading2"/>
      </w:pPr>
      <w:r>
        <w:t>GUIDELINES</w:t>
      </w:r>
    </w:p>
    <w:p w14:paraId="1F664D43" w14:textId="77777777" w:rsidR="00E9458D" w:rsidRDefault="005C6BD6">
      <w:pPr>
        <w:pStyle w:val="ListParagraph"/>
        <w:numPr>
          <w:ilvl w:val="0"/>
          <w:numId w:val="217"/>
        </w:numPr>
        <w:tabs>
          <w:tab w:val="left" w:pos="2161"/>
        </w:tabs>
        <w:rPr>
          <w:sz w:val="24"/>
        </w:rPr>
      </w:pPr>
      <w:r>
        <w:rPr>
          <w:sz w:val="24"/>
        </w:rPr>
        <w:t>Practice and test the action plan</w:t>
      </w:r>
      <w:r>
        <w:rPr>
          <w:spacing w:val="-3"/>
          <w:sz w:val="24"/>
        </w:rPr>
        <w:t xml:space="preserve"> </w:t>
      </w:r>
      <w:r>
        <w:rPr>
          <w:sz w:val="24"/>
        </w:rPr>
        <w:t>regularly.</w:t>
      </w:r>
    </w:p>
    <w:p w14:paraId="32AED0BE" w14:textId="77777777" w:rsidR="00E9458D" w:rsidRDefault="005C6BD6">
      <w:pPr>
        <w:pStyle w:val="ListParagraph"/>
        <w:numPr>
          <w:ilvl w:val="0"/>
          <w:numId w:val="217"/>
        </w:numPr>
        <w:tabs>
          <w:tab w:val="left" w:pos="2161"/>
        </w:tabs>
        <w:rPr>
          <w:sz w:val="24"/>
        </w:rPr>
      </w:pPr>
      <w:r>
        <w:rPr>
          <w:sz w:val="24"/>
        </w:rPr>
        <w:t>Ensure everyone knows their roles and</w:t>
      </w:r>
      <w:r>
        <w:rPr>
          <w:spacing w:val="-1"/>
          <w:sz w:val="24"/>
        </w:rPr>
        <w:t xml:space="preserve"> </w:t>
      </w:r>
      <w:r>
        <w:rPr>
          <w:sz w:val="24"/>
        </w:rPr>
        <w:t>responsibilities.</w:t>
      </w:r>
    </w:p>
    <w:p w14:paraId="778AD4D9" w14:textId="77777777" w:rsidR="00E9458D" w:rsidRDefault="005C6BD6">
      <w:pPr>
        <w:pStyle w:val="ListParagraph"/>
        <w:numPr>
          <w:ilvl w:val="0"/>
          <w:numId w:val="217"/>
        </w:numPr>
        <w:tabs>
          <w:tab w:val="left" w:pos="2161"/>
        </w:tabs>
        <w:ind w:right="1701"/>
        <w:rPr>
          <w:sz w:val="24"/>
        </w:rPr>
      </w:pPr>
      <w:r>
        <w:rPr>
          <w:sz w:val="24"/>
        </w:rPr>
        <w:t>Provide instruction and training to employees on what to do if a tornado occurs during orientation and annually</w:t>
      </w:r>
      <w:r>
        <w:rPr>
          <w:spacing w:val="-3"/>
          <w:sz w:val="24"/>
        </w:rPr>
        <w:t xml:space="preserve"> </w:t>
      </w:r>
      <w:r>
        <w:rPr>
          <w:sz w:val="24"/>
        </w:rPr>
        <w:t>thereafter.</w:t>
      </w:r>
    </w:p>
    <w:p w14:paraId="24148225" w14:textId="77777777" w:rsidR="00E9458D" w:rsidRDefault="00E9458D">
      <w:pPr>
        <w:rPr>
          <w:sz w:val="24"/>
        </w:rPr>
        <w:sectPr w:rsidR="00E9458D">
          <w:footerReference w:type="default" r:id="rId188"/>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759B84C" w14:textId="77777777">
        <w:trPr>
          <w:trHeight w:val="612"/>
        </w:trPr>
        <w:tc>
          <w:tcPr>
            <w:tcW w:w="5689" w:type="dxa"/>
          </w:tcPr>
          <w:p w14:paraId="41D17BE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C8B9BDF" w14:textId="77777777" w:rsidR="00E9458D" w:rsidRDefault="00E9458D">
            <w:pPr>
              <w:pStyle w:val="TableParagraph"/>
              <w:ind w:left="0"/>
              <w:rPr>
                <w:sz w:val="24"/>
              </w:rPr>
            </w:pPr>
          </w:p>
          <w:p w14:paraId="32E78803" w14:textId="77777777" w:rsidR="00E9458D" w:rsidRDefault="005C6BD6">
            <w:pPr>
              <w:pStyle w:val="TableParagraph"/>
              <w:ind w:left="487"/>
              <w:rPr>
                <w:sz w:val="20"/>
              </w:rPr>
            </w:pPr>
            <w:r>
              <w:rPr>
                <w:noProof/>
                <w:sz w:val="20"/>
              </w:rPr>
              <w:drawing>
                <wp:inline distT="0" distB="0" distL="0" distR="0" wp14:anchorId="35A7AB65" wp14:editId="7C670400">
                  <wp:extent cx="1390695" cy="966501"/>
                  <wp:effectExtent l="0" t="0" r="0" b="0"/>
                  <wp:docPr id="10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5A90C80" w14:textId="77777777">
        <w:trPr>
          <w:trHeight w:val="1184"/>
        </w:trPr>
        <w:tc>
          <w:tcPr>
            <w:tcW w:w="5689" w:type="dxa"/>
          </w:tcPr>
          <w:p w14:paraId="48003A50" w14:textId="77777777" w:rsidR="00E9458D" w:rsidRDefault="00E9458D">
            <w:pPr>
              <w:pStyle w:val="TableParagraph"/>
              <w:ind w:left="0"/>
              <w:rPr>
                <w:sz w:val="24"/>
              </w:rPr>
            </w:pPr>
          </w:p>
          <w:p w14:paraId="4BC9EEE5" w14:textId="77777777" w:rsidR="00E9458D" w:rsidRDefault="005C6BD6">
            <w:pPr>
              <w:pStyle w:val="TableParagraph"/>
              <w:rPr>
                <w:b/>
                <w:sz w:val="24"/>
              </w:rPr>
            </w:pPr>
            <w:r>
              <w:rPr>
                <w:b/>
                <w:sz w:val="24"/>
              </w:rPr>
              <w:t>Section 5: Health and Safety</w:t>
            </w:r>
          </w:p>
        </w:tc>
        <w:tc>
          <w:tcPr>
            <w:tcW w:w="3168" w:type="dxa"/>
            <w:vMerge/>
            <w:tcBorders>
              <w:top w:val="nil"/>
            </w:tcBorders>
          </w:tcPr>
          <w:p w14:paraId="1CDEAD3F" w14:textId="77777777" w:rsidR="00E9458D" w:rsidRDefault="00E9458D">
            <w:pPr>
              <w:rPr>
                <w:sz w:val="2"/>
                <w:szCs w:val="2"/>
              </w:rPr>
            </w:pPr>
          </w:p>
        </w:tc>
      </w:tr>
      <w:tr w:rsidR="00E9458D" w14:paraId="2A45832A" w14:textId="77777777">
        <w:trPr>
          <w:trHeight w:val="275"/>
        </w:trPr>
        <w:tc>
          <w:tcPr>
            <w:tcW w:w="5689" w:type="dxa"/>
            <w:vMerge w:val="restart"/>
          </w:tcPr>
          <w:p w14:paraId="61515055" w14:textId="77777777" w:rsidR="00E9458D" w:rsidRDefault="00E9458D">
            <w:pPr>
              <w:pStyle w:val="TableParagraph"/>
              <w:ind w:left="0"/>
              <w:rPr>
                <w:sz w:val="24"/>
              </w:rPr>
            </w:pPr>
          </w:p>
          <w:p w14:paraId="0783B1D0" w14:textId="77777777" w:rsidR="00E9458D" w:rsidRDefault="005C6BD6">
            <w:pPr>
              <w:pStyle w:val="TableParagraph"/>
              <w:rPr>
                <w:b/>
                <w:sz w:val="24"/>
              </w:rPr>
            </w:pPr>
            <w:r>
              <w:rPr>
                <w:b/>
                <w:sz w:val="24"/>
              </w:rPr>
              <w:t>Policy Title:</w:t>
            </w:r>
            <w:r>
              <w:rPr>
                <w:b/>
                <w:spacing w:val="59"/>
                <w:sz w:val="24"/>
              </w:rPr>
              <w:t xml:space="preserve"> </w:t>
            </w:r>
            <w:r>
              <w:rPr>
                <w:b/>
                <w:sz w:val="24"/>
              </w:rPr>
              <w:t>Tornado</w:t>
            </w:r>
          </w:p>
        </w:tc>
        <w:tc>
          <w:tcPr>
            <w:tcW w:w="3168" w:type="dxa"/>
          </w:tcPr>
          <w:p w14:paraId="62491F60" w14:textId="77777777" w:rsidR="00E9458D" w:rsidRDefault="005C6BD6">
            <w:pPr>
              <w:pStyle w:val="TableParagraph"/>
              <w:spacing w:line="256" w:lineRule="exact"/>
              <w:rPr>
                <w:b/>
                <w:sz w:val="24"/>
              </w:rPr>
            </w:pPr>
            <w:r>
              <w:rPr>
                <w:b/>
                <w:sz w:val="24"/>
              </w:rPr>
              <w:t>Policy Number: 5.40.40</w:t>
            </w:r>
          </w:p>
        </w:tc>
      </w:tr>
      <w:tr w:rsidR="00E9458D" w14:paraId="64DB1B80" w14:textId="77777777">
        <w:trPr>
          <w:trHeight w:val="275"/>
        </w:trPr>
        <w:tc>
          <w:tcPr>
            <w:tcW w:w="5689" w:type="dxa"/>
            <w:vMerge/>
            <w:tcBorders>
              <w:top w:val="nil"/>
            </w:tcBorders>
          </w:tcPr>
          <w:p w14:paraId="47C59B34" w14:textId="77777777" w:rsidR="00E9458D" w:rsidRDefault="00E9458D">
            <w:pPr>
              <w:rPr>
                <w:sz w:val="2"/>
                <w:szCs w:val="2"/>
              </w:rPr>
            </w:pPr>
          </w:p>
        </w:tc>
        <w:tc>
          <w:tcPr>
            <w:tcW w:w="3168" w:type="dxa"/>
          </w:tcPr>
          <w:p w14:paraId="02DFF588" w14:textId="77777777" w:rsidR="00E9458D" w:rsidRDefault="005C6BD6">
            <w:pPr>
              <w:pStyle w:val="TableParagraph"/>
              <w:spacing w:line="255" w:lineRule="exact"/>
              <w:rPr>
                <w:b/>
                <w:sz w:val="24"/>
              </w:rPr>
            </w:pPr>
            <w:r>
              <w:rPr>
                <w:b/>
                <w:sz w:val="24"/>
              </w:rPr>
              <w:t>Effective Date:</w:t>
            </w:r>
          </w:p>
        </w:tc>
      </w:tr>
      <w:tr w:rsidR="00E9458D" w14:paraId="13A13086" w14:textId="77777777">
        <w:trPr>
          <w:trHeight w:val="276"/>
        </w:trPr>
        <w:tc>
          <w:tcPr>
            <w:tcW w:w="5689" w:type="dxa"/>
            <w:vMerge/>
            <w:tcBorders>
              <w:top w:val="nil"/>
            </w:tcBorders>
          </w:tcPr>
          <w:p w14:paraId="44BAE714" w14:textId="77777777" w:rsidR="00E9458D" w:rsidRDefault="00E9458D">
            <w:pPr>
              <w:rPr>
                <w:sz w:val="2"/>
                <w:szCs w:val="2"/>
              </w:rPr>
            </w:pPr>
          </w:p>
        </w:tc>
        <w:tc>
          <w:tcPr>
            <w:tcW w:w="3168" w:type="dxa"/>
          </w:tcPr>
          <w:p w14:paraId="513FB21F" w14:textId="77777777" w:rsidR="00E9458D" w:rsidRDefault="005C6BD6">
            <w:pPr>
              <w:pStyle w:val="TableParagraph"/>
              <w:spacing w:before="1" w:line="255" w:lineRule="exact"/>
              <w:rPr>
                <w:b/>
                <w:sz w:val="24"/>
              </w:rPr>
            </w:pPr>
            <w:r>
              <w:rPr>
                <w:b/>
                <w:sz w:val="24"/>
              </w:rPr>
              <w:t>Revision Date:</w:t>
            </w:r>
          </w:p>
        </w:tc>
      </w:tr>
      <w:tr w:rsidR="00E9458D" w14:paraId="7F605D2E" w14:textId="77777777">
        <w:trPr>
          <w:trHeight w:val="275"/>
        </w:trPr>
        <w:tc>
          <w:tcPr>
            <w:tcW w:w="5689" w:type="dxa"/>
            <w:vMerge/>
            <w:tcBorders>
              <w:top w:val="nil"/>
            </w:tcBorders>
          </w:tcPr>
          <w:p w14:paraId="29CF2F51" w14:textId="77777777" w:rsidR="00E9458D" w:rsidRDefault="00E9458D">
            <w:pPr>
              <w:rPr>
                <w:sz w:val="2"/>
                <w:szCs w:val="2"/>
              </w:rPr>
            </w:pPr>
          </w:p>
        </w:tc>
        <w:tc>
          <w:tcPr>
            <w:tcW w:w="3168" w:type="dxa"/>
          </w:tcPr>
          <w:p w14:paraId="0C56F778" w14:textId="77777777" w:rsidR="00E9458D" w:rsidRDefault="005C6BD6">
            <w:pPr>
              <w:pStyle w:val="TableParagraph"/>
              <w:spacing w:line="255" w:lineRule="exact"/>
              <w:rPr>
                <w:b/>
                <w:sz w:val="24"/>
              </w:rPr>
            </w:pPr>
            <w:r>
              <w:rPr>
                <w:b/>
                <w:sz w:val="24"/>
              </w:rPr>
              <w:t>Approved By:</w:t>
            </w:r>
          </w:p>
        </w:tc>
      </w:tr>
      <w:tr w:rsidR="00E9458D" w14:paraId="33833AD1" w14:textId="77777777">
        <w:trPr>
          <w:trHeight w:val="276"/>
        </w:trPr>
        <w:tc>
          <w:tcPr>
            <w:tcW w:w="5689" w:type="dxa"/>
            <w:vMerge/>
            <w:tcBorders>
              <w:top w:val="nil"/>
            </w:tcBorders>
          </w:tcPr>
          <w:p w14:paraId="2EE39C75" w14:textId="77777777" w:rsidR="00E9458D" w:rsidRDefault="00E9458D">
            <w:pPr>
              <w:rPr>
                <w:sz w:val="2"/>
                <w:szCs w:val="2"/>
              </w:rPr>
            </w:pPr>
          </w:p>
        </w:tc>
        <w:tc>
          <w:tcPr>
            <w:tcW w:w="3168" w:type="dxa"/>
          </w:tcPr>
          <w:p w14:paraId="6CF5F9F6" w14:textId="77777777" w:rsidR="00E9458D" w:rsidRDefault="005C6BD6">
            <w:pPr>
              <w:pStyle w:val="TableParagraph"/>
              <w:spacing w:line="257" w:lineRule="exact"/>
              <w:rPr>
                <w:b/>
                <w:sz w:val="24"/>
              </w:rPr>
            </w:pPr>
            <w:r>
              <w:rPr>
                <w:b/>
                <w:sz w:val="24"/>
              </w:rPr>
              <w:t>Page Number: Page 4 of 4</w:t>
            </w:r>
          </w:p>
        </w:tc>
      </w:tr>
    </w:tbl>
    <w:p w14:paraId="4C7445DB" w14:textId="77777777" w:rsidR="00E9458D" w:rsidRDefault="00E9458D">
      <w:pPr>
        <w:pStyle w:val="BodyText"/>
        <w:spacing w:before="8"/>
        <w:ind w:left="0" w:firstLine="0"/>
        <w:rPr>
          <w:sz w:val="16"/>
        </w:rPr>
      </w:pPr>
    </w:p>
    <w:p w14:paraId="23A8CBE9" w14:textId="77777777" w:rsidR="00E9458D" w:rsidRDefault="005C6BD6">
      <w:pPr>
        <w:pStyle w:val="ListParagraph"/>
        <w:numPr>
          <w:ilvl w:val="1"/>
          <w:numId w:val="217"/>
        </w:numPr>
        <w:tabs>
          <w:tab w:val="left" w:pos="2510"/>
        </w:tabs>
        <w:spacing w:before="90" w:line="275" w:lineRule="exact"/>
        <w:rPr>
          <w:sz w:val="24"/>
        </w:rPr>
      </w:pPr>
      <w:r>
        <w:rPr>
          <w:sz w:val="24"/>
        </w:rPr>
        <w:t>Training records shall</w:t>
      </w:r>
      <w:r>
        <w:rPr>
          <w:spacing w:val="-2"/>
          <w:sz w:val="24"/>
        </w:rPr>
        <w:t xml:space="preserve"> </w:t>
      </w:r>
      <w:r>
        <w:rPr>
          <w:sz w:val="24"/>
        </w:rPr>
        <w:t>include:</w:t>
      </w:r>
    </w:p>
    <w:p w14:paraId="1DA36BF5" w14:textId="77777777" w:rsidR="00E9458D" w:rsidRDefault="005C6BD6">
      <w:pPr>
        <w:pStyle w:val="ListParagraph"/>
        <w:numPr>
          <w:ilvl w:val="2"/>
          <w:numId w:val="217"/>
        </w:numPr>
        <w:tabs>
          <w:tab w:val="left" w:pos="2880"/>
          <w:tab w:val="left" w:pos="2881"/>
        </w:tabs>
        <w:spacing w:line="275" w:lineRule="exact"/>
        <w:ind w:hanging="372"/>
        <w:rPr>
          <w:sz w:val="24"/>
        </w:rPr>
      </w:pPr>
      <w:r>
        <w:rPr>
          <w:sz w:val="24"/>
        </w:rPr>
        <w:t>dates when training was</w:t>
      </w:r>
      <w:r>
        <w:rPr>
          <w:spacing w:val="-1"/>
          <w:sz w:val="24"/>
        </w:rPr>
        <w:t xml:space="preserve"> </w:t>
      </w:r>
      <w:r>
        <w:rPr>
          <w:sz w:val="24"/>
        </w:rPr>
        <w:t>given;</w:t>
      </w:r>
    </w:p>
    <w:p w14:paraId="21716654" w14:textId="77777777" w:rsidR="00E9458D" w:rsidRDefault="005C6BD6">
      <w:pPr>
        <w:pStyle w:val="ListParagraph"/>
        <w:numPr>
          <w:ilvl w:val="2"/>
          <w:numId w:val="217"/>
        </w:numPr>
        <w:tabs>
          <w:tab w:val="left" w:pos="2881"/>
        </w:tabs>
        <w:ind w:hanging="361"/>
        <w:rPr>
          <w:sz w:val="24"/>
        </w:rPr>
      </w:pPr>
      <w:r>
        <w:rPr>
          <w:sz w:val="24"/>
        </w:rPr>
        <w:t>summary on what training was</w:t>
      </w:r>
      <w:r>
        <w:rPr>
          <w:spacing w:val="-2"/>
          <w:sz w:val="24"/>
        </w:rPr>
        <w:t xml:space="preserve"> </w:t>
      </w:r>
      <w:r>
        <w:rPr>
          <w:sz w:val="24"/>
        </w:rPr>
        <w:t>given;</w:t>
      </w:r>
    </w:p>
    <w:p w14:paraId="166F7391" w14:textId="77777777" w:rsidR="00E9458D" w:rsidRDefault="005C6BD6">
      <w:pPr>
        <w:pStyle w:val="ListParagraph"/>
        <w:numPr>
          <w:ilvl w:val="2"/>
          <w:numId w:val="217"/>
        </w:numPr>
        <w:tabs>
          <w:tab w:val="left" w:pos="2881"/>
        </w:tabs>
        <w:ind w:hanging="361"/>
        <w:rPr>
          <w:sz w:val="24"/>
        </w:rPr>
      </w:pPr>
      <w:r>
        <w:rPr>
          <w:sz w:val="24"/>
        </w:rPr>
        <w:t>names and credentials of person(s) providing the training;</w:t>
      </w:r>
      <w:r>
        <w:rPr>
          <w:spacing w:val="-3"/>
          <w:sz w:val="24"/>
        </w:rPr>
        <w:t xml:space="preserve"> </w:t>
      </w:r>
      <w:r>
        <w:rPr>
          <w:sz w:val="24"/>
        </w:rPr>
        <w:t>and,</w:t>
      </w:r>
    </w:p>
    <w:p w14:paraId="4CB14D5A" w14:textId="77777777" w:rsidR="00E9458D" w:rsidRDefault="005C6BD6">
      <w:pPr>
        <w:pStyle w:val="ListParagraph"/>
        <w:numPr>
          <w:ilvl w:val="2"/>
          <w:numId w:val="217"/>
        </w:numPr>
        <w:tabs>
          <w:tab w:val="left" w:pos="2881"/>
        </w:tabs>
        <w:ind w:hanging="361"/>
        <w:rPr>
          <w:sz w:val="24"/>
        </w:rPr>
      </w:pPr>
      <w:r>
        <w:rPr>
          <w:sz w:val="24"/>
        </w:rPr>
        <w:t>names and positions of people attending the training</w:t>
      </w:r>
      <w:r>
        <w:rPr>
          <w:spacing w:val="-2"/>
          <w:sz w:val="24"/>
        </w:rPr>
        <w:t xml:space="preserve"> </w:t>
      </w:r>
      <w:r>
        <w:rPr>
          <w:sz w:val="24"/>
        </w:rPr>
        <w:t>sessions.</w:t>
      </w:r>
    </w:p>
    <w:p w14:paraId="48F16111" w14:textId="77777777" w:rsidR="00E9458D" w:rsidRDefault="005C6BD6">
      <w:pPr>
        <w:pStyle w:val="ListParagraph"/>
        <w:numPr>
          <w:ilvl w:val="1"/>
          <w:numId w:val="217"/>
        </w:numPr>
        <w:tabs>
          <w:tab w:val="left" w:pos="2510"/>
        </w:tabs>
        <w:rPr>
          <w:sz w:val="24"/>
        </w:rPr>
      </w:pPr>
      <w:r>
        <w:rPr>
          <w:sz w:val="24"/>
        </w:rPr>
        <w:t>Records are to be maintained for 3 years from the date of</w:t>
      </w:r>
      <w:r>
        <w:rPr>
          <w:spacing w:val="-4"/>
          <w:sz w:val="24"/>
        </w:rPr>
        <w:t xml:space="preserve"> </w:t>
      </w:r>
      <w:r>
        <w:rPr>
          <w:sz w:val="24"/>
        </w:rPr>
        <w:t>training.</w:t>
      </w:r>
    </w:p>
    <w:p w14:paraId="6F25AE2D" w14:textId="77777777" w:rsidR="00E9458D" w:rsidRDefault="00E9458D">
      <w:pPr>
        <w:pStyle w:val="BodyText"/>
        <w:ind w:left="0" w:firstLine="0"/>
      </w:pPr>
    </w:p>
    <w:p w14:paraId="1397EEDC" w14:textId="77777777" w:rsidR="00E9458D" w:rsidRDefault="005C6BD6">
      <w:pPr>
        <w:pStyle w:val="Heading2"/>
      </w:pPr>
      <w:r>
        <w:t>CROSS POLICY REFERENCES</w:t>
      </w:r>
    </w:p>
    <w:p w14:paraId="46B320CC" w14:textId="77777777" w:rsidR="00E9458D" w:rsidRDefault="005C6BD6">
      <w:pPr>
        <w:pStyle w:val="BodyText"/>
        <w:ind w:left="1761" w:firstLine="0"/>
      </w:pPr>
      <w:r>
        <w:t>1. Emergency Preparedness</w:t>
      </w:r>
    </w:p>
    <w:p w14:paraId="60FE18C2" w14:textId="77777777" w:rsidR="00E9458D" w:rsidRDefault="00E9458D">
      <w:pPr>
        <w:pStyle w:val="BodyText"/>
        <w:ind w:left="0" w:firstLine="0"/>
      </w:pPr>
    </w:p>
    <w:p w14:paraId="0F08C4D6" w14:textId="77777777" w:rsidR="00E9458D" w:rsidRDefault="005C6BD6">
      <w:pPr>
        <w:pStyle w:val="Heading2"/>
      </w:pPr>
      <w:r>
        <w:t>FORMS</w:t>
      </w:r>
    </w:p>
    <w:p w14:paraId="5E7410F8" w14:textId="77777777" w:rsidR="00E9458D" w:rsidRDefault="005C6BD6">
      <w:pPr>
        <w:pStyle w:val="BodyText"/>
        <w:ind w:left="1800" w:firstLine="0"/>
      </w:pPr>
      <w:r>
        <w:t>1. Emergency Preparedness Plan</w:t>
      </w:r>
    </w:p>
    <w:p w14:paraId="25BBE205" w14:textId="77777777" w:rsidR="00E9458D" w:rsidRDefault="00E9458D">
      <w:pPr>
        <w:pStyle w:val="BodyText"/>
        <w:ind w:left="0" w:firstLine="0"/>
        <w:rPr>
          <w:sz w:val="26"/>
        </w:rPr>
      </w:pPr>
    </w:p>
    <w:p w14:paraId="33DAB12F" w14:textId="77777777" w:rsidR="00E9458D" w:rsidRDefault="00E9458D">
      <w:pPr>
        <w:pStyle w:val="BodyText"/>
        <w:ind w:left="0" w:firstLine="0"/>
        <w:rPr>
          <w:sz w:val="26"/>
        </w:rPr>
      </w:pPr>
    </w:p>
    <w:p w14:paraId="67CC29F8" w14:textId="77777777" w:rsidR="00E9458D" w:rsidRDefault="005C6BD6">
      <w:pPr>
        <w:pStyle w:val="Heading2"/>
        <w:spacing w:before="230"/>
      </w:pPr>
      <w:r>
        <w:t>REFERENCES</w:t>
      </w:r>
    </w:p>
    <w:p w14:paraId="1E72FD64" w14:textId="77777777" w:rsidR="00E9458D" w:rsidRDefault="005C6BD6">
      <w:pPr>
        <w:pStyle w:val="ListParagraph"/>
        <w:numPr>
          <w:ilvl w:val="0"/>
          <w:numId w:val="216"/>
        </w:numPr>
        <w:tabs>
          <w:tab w:val="left" w:pos="2226"/>
          <w:tab w:val="left" w:pos="2227"/>
        </w:tabs>
        <w:rPr>
          <w:sz w:val="24"/>
        </w:rPr>
      </w:pPr>
      <w:r>
        <w:rPr>
          <w:sz w:val="24"/>
        </w:rPr>
        <w:t>Federal Emergency Management Agency</w:t>
      </w:r>
      <w:r>
        <w:rPr>
          <w:spacing w:val="-1"/>
          <w:sz w:val="24"/>
        </w:rPr>
        <w:t xml:space="preserve"> </w:t>
      </w:r>
      <w:r>
        <w:rPr>
          <w:sz w:val="24"/>
        </w:rPr>
        <w:t>(FEMA)</w:t>
      </w:r>
    </w:p>
    <w:p w14:paraId="3C6FA731" w14:textId="77777777" w:rsidR="00E9458D" w:rsidRDefault="005C6BD6">
      <w:pPr>
        <w:pStyle w:val="ListParagraph"/>
        <w:numPr>
          <w:ilvl w:val="0"/>
          <w:numId w:val="216"/>
        </w:numPr>
        <w:tabs>
          <w:tab w:val="left" w:pos="2220"/>
          <w:tab w:val="left" w:pos="2221"/>
        </w:tabs>
        <w:ind w:left="2220" w:hanging="421"/>
        <w:rPr>
          <w:sz w:val="24"/>
        </w:rPr>
      </w:pPr>
      <w:r>
        <w:rPr>
          <w:sz w:val="24"/>
        </w:rPr>
        <w:t>Center for Disease Control and Prevention</w:t>
      </w:r>
      <w:r>
        <w:rPr>
          <w:spacing w:val="-6"/>
          <w:sz w:val="24"/>
        </w:rPr>
        <w:t xml:space="preserve"> </w:t>
      </w:r>
      <w:r>
        <w:rPr>
          <w:sz w:val="24"/>
        </w:rPr>
        <w:t>(CDC)</w:t>
      </w:r>
    </w:p>
    <w:p w14:paraId="226DCFAE" w14:textId="77777777" w:rsidR="00E9458D" w:rsidRDefault="00E9458D">
      <w:pPr>
        <w:rPr>
          <w:sz w:val="24"/>
        </w:rPr>
        <w:sectPr w:rsidR="00E9458D">
          <w:footerReference w:type="default" r:id="rId189"/>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52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B99E1C1" w14:textId="77777777">
        <w:trPr>
          <w:trHeight w:val="612"/>
        </w:trPr>
        <w:tc>
          <w:tcPr>
            <w:tcW w:w="5689" w:type="dxa"/>
          </w:tcPr>
          <w:p w14:paraId="69C5079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6C24E8E" w14:textId="77777777" w:rsidR="00E9458D" w:rsidRDefault="00E9458D">
            <w:pPr>
              <w:pStyle w:val="TableParagraph"/>
              <w:ind w:left="0"/>
              <w:rPr>
                <w:sz w:val="24"/>
              </w:rPr>
            </w:pPr>
          </w:p>
          <w:p w14:paraId="274C77BA" w14:textId="77777777" w:rsidR="00E9458D" w:rsidRDefault="005C6BD6">
            <w:pPr>
              <w:pStyle w:val="TableParagraph"/>
              <w:ind w:left="487"/>
              <w:rPr>
                <w:sz w:val="20"/>
              </w:rPr>
            </w:pPr>
            <w:r>
              <w:rPr>
                <w:noProof/>
                <w:sz w:val="20"/>
              </w:rPr>
              <w:drawing>
                <wp:inline distT="0" distB="0" distL="0" distR="0" wp14:anchorId="17116AB0" wp14:editId="1236B0FD">
                  <wp:extent cx="1390695" cy="966501"/>
                  <wp:effectExtent l="0" t="0" r="0" b="0"/>
                  <wp:docPr id="10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1899C9D" w14:textId="77777777">
        <w:trPr>
          <w:trHeight w:val="1184"/>
        </w:trPr>
        <w:tc>
          <w:tcPr>
            <w:tcW w:w="5689" w:type="dxa"/>
          </w:tcPr>
          <w:p w14:paraId="19767205" w14:textId="77777777" w:rsidR="00E9458D" w:rsidRDefault="00E9458D">
            <w:pPr>
              <w:pStyle w:val="TableParagraph"/>
              <w:ind w:left="0"/>
              <w:rPr>
                <w:sz w:val="24"/>
              </w:rPr>
            </w:pPr>
          </w:p>
          <w:p w14:paraId="7000F98A" w14:textId="77777777" w:rsidR="00E9458D" w:rsidRDefault="005C6BD6">
            <w:pPr>
              <w:pStyle w:val="TableParagraph"/>
              <w:rPr>
                <w:b/>
                <w:sz w:val="24"/>
              </w:rPr>
            </w:pPr>
            <w:r>
              <w:rPr>
                <w:b/>
                <w:sz w:val="24"/>
              </w:rPr>
              <w:t>Section 5: Health and Safety</w:t>
            </w:r>
          </w:p>
        </w:tc>
        <w:tc>
          <w:tcPr>
            <w:tcW w:w="3168" w:type="dxa"/>
            <w:vMerge/>
            <w:tcBorders>
              <w:top w:val="nil"/>
            </w:tcBorders>
          </w:tcPr>
          <w:p w14:paraId="70720729" w14:textId="77777777" w:rsidR="00E9458D" w:rsidRDefault="00E9458D">
            <w:pPr>
              <w:rPr>
                <w:sz w:val="2"/>
                <w:szCs w:val="2"/>
              </w:rPr>
            </w:pPr>
          </w:p>
        </w:tc>
      </w:tr>
      <w:tr w:rsidR="00E9458D" w14:paraId="572E7630" w14:textId="77777777">
        <w:trPr>
          <w:trHeight w:val="275"/>
        </w:trPr>
        <w:tc>
          <w:tcPr>
            <w:tcW w:w="5689" w:type="dxa"/>
            <w:vMerge w:val="restart"/>
          </w:tcPr>
          <w:p w14:paraId="774A2273" w14:textId="77777777" w:rsidR="00E9458D" w:rsidRDefault="00E9458D">
            <w:pPr>
              <w:pStyle w:val="TableParagraph"/>
              <w:ind w:left="0"/>
              <w:rPr>
                <w:sz w:val="24"/>
              </w:rPr>
            </w:pPr>
          </w:p>
          <w:p w14:paraId="721899CC" w14:textId="77777777" w:rsidR="00E9458D" w:rsidRDefault="005C6BD6">
            <w:pPr>
              <w:pStyle w:val="TableParagraph"/>
              <w:tabs>
                <w:tab w:val="left" w:pos="534"/>
              </w:tabs>
              <w:rPr>
                <w:b/>
                <w:sz w:val="24"/>
              </w:rPr>
            </w:pPr>
            <w:r>
              <w:rPr>
                <w:b/>
                <w:sz w:val="24"/>
              </w:rPr>
              <w:t>1.</w:t>
            </w:r>
            <w:r>
              <w:rPr>
                <w:b/>
                <w:sz w:val="24"/>
              </w:rPr>
              <w:tab/>
              <w:t>Policy Title:</w:t>
            </w:r>
            <w:r>
              <w:rPr>
                <w:b/>
                <w:spacing w:val="59"/>
                <w:sz w:val="24"/>
              </w:rPr>
              <w:t xml:space="preserve"> </w:t>
            </w:r>
            <w:r>
              <w:rPr>
                <w:b/>
                <w:sz w:val="24"/>
              </w:rPr>
              <w:t>Tsunami</w:t>
            </w:r>
          </w:p>
        </w:tc>
        <w:tc>
          <w:tcPr>
            <w:tcW w:w="3168" w:type="dxa"/>
          </w:tcPr>
          <w:p w14:paraId="34D12969" w14:textId="77777777" w:rsidR="00E9458D" w:rsidRDefault="005C6BD6">
            <w:pPr>
              <w:pStyle w:val="TableParagraph"/>
              <w:spacing w:line="256" w:lineRule="exact"/>
              <w:rPr>
                <w:b/>
                <w:sz w:val="24"/>
              </w:rPr>
            </w:pPr>
            <w:r>
              <w:rPr>
                <w:b/>
                <w:sz w:val="24"/>
              </w:rPr>
              <w:t>Policy Number: 5.40.41</w:t>
            </w:r>
          </w:p>
        </w:tc>
      </w:tr>
      <w:tr w:rsidR="00E9458D" w14:paraId="34CA758C" w14:textId="77777777">
        <w:trPr>
          <w:trHeight w:val="275"/>
        </w:trPr>
        <w:tc>
          <w:tcPr>
            <w:tcW w:w="5689" w:type="dxa"/>
            <w:vMerge/>
            <w:tcBorders>
              <w:top w:val="nil"/>
            </w:tcBorders>
          </w:tcPr>
          <w:p w14:paraId="2C78EF7F" w14:textId="77777777" w:rsidR="00E9458D" w:rsidRDefault="00E9458D">
            <w:pPr>
              <w:rPr>
                <w:sz w:val="2"/>
                <w:szCs w:val="2"/>
              </w:rPr>
            </w:pPr>
          </w:p>
        </w:tc>
        <w:tc>
          <w:tcPr>
            <w:tcW w:w="3168" w:type="dxa"/>
          </w:tcPr>
          <w:p w14:paraId="3688AFBB" w14:textId="77777777" w:rsidR="00E9458D" w:rsidRDefault="005C6BD6">
            <w:pPr>
              <w:pStyle w:val="TableParagraph"/>
              <w:spacing w:line="255" w:lineRule="exact"/>
              <w:rPr>
                <w:b/>
                <w:sz w:val="24"/>
              </w:rPr>
            </w:pPr>
            <w:r>
              <w:rPr>
                <w:b/>
                <w:sz w:val="24"/>
              </w:rPr>
              <w:t>Effective Date:</w:t>
            </w:r>
          </w:p>
        </w:tc>
      </w:tr>
      <w:tr w:rsidR="00E9458D" w14:paraId="6305C0F8" w14:textId="77777777">
        <w:trPr>
          <w:trHeight w:val="276"/>
        </w:trPr>
        <w:tc>
          <w:tcPr>
            <w:tcW w:w="5689" w:type="dxa"/>
            <w:vMerge/>
            <w:tcBorders>
              <w:top w:val="nil"/>
            </w:tcBorders>
          </w:tcPr>
          <w:p w14:paraId="560C42D1" w14:textId="77777777" w:rsidR="00E9458D" w:rsidRDefault="00E9458D">
            <w:pPr>
              <w:rPr>
                <w:sz w:val="2"/>
                <w:szCs w:val="2"/>
              </w:rPr>
            </w:pPr>
          </w:p>
        </w:tc>
        <w:tc>
          <w:tcPr>
            <w:tcW w:w="3168" w:type="dxa"/>
          </w:tcPr>
          <w:p w14:paraId="2F6C264A" w14:textId="77777777" w:rsidR="00E9458D" w:rsidRDefault="005C6BD6">
            <w:pPr>
              <w:pStyle w:val="TableParagraph"/>
              <w:spacing w:before="1" w:line="255" w:lineRule="exact"/>
              <w:rPr>
                <w:b/>
                <w:sz w:val="24"/>
              </w:rPr>
            </w:pPr>
            <w:r>
              <w:rPr>
                <w:b/>
                <w:sz w:val="24"/>
              </w:rPr>
              <w:t>Revision Date:</w:t>
            </w:r>
          </w:p>
        </w:tc>
      </w:tr>
      <w:tr w:rsidR="00E9458D" w14:paraId="03B6E360" w14:textId="77777777">
        <w:trPr>
          <w:trHeight w:val="275"/>
        </w:trPr>
        <w:tc>
          <w:tcPr>
            <w:tcW w:w="5689" w:type="dxa"/>
            <w:vMerge/>
            <w:tcBorders>
              <w:top w:val="nil"/>
            </w:tcBorders>
          </w:tcPr>
          <w:p w14:paraId="6EC8CCFF" w14:textId="77777777" w:rsidR="00E9458D" w:rsidRDefault="00E9458D">
            <w:pPr>
              <w:rPr>
                <w:sz w:val="2"/>
                <w:szCs w:val="2"/>
              </w:rPr>
            </w:pPr>
          </w:p>
        </w:tc>
        <w:tc>
          <w:tcPr>
            <w:tcW w:w="3168" w:type="dxa"/>
          </w:tcPr>
          <w:p w14:paraId="286D49D9" w14:textId="77777777" w:rsidR="00E9458D" w:rsidRDefault="005C6BD6">
            <w:pPr>
              <w:pStyle w:val="TableParagraph"/>
              <w:spacing w:line="255" w:lineRule="exact"/>
              <w:rPr>
                <w:b/>
                <w:sz w:val="24"/>
              </w:rPr>
            </w:pPr>
            <w:r>
              <w:rPr>
                <w:b/>
                <w:sz w:val="24"/>
              </w:rPr>
              <w:t>Approved By:</w:t>
            </w:r>
          </w:p>
        </w:tc>
      </w:tr>
      <w:tr w:rsidR="00E9458D" w14:paraId="7430CD25" w14:textId="77777777">
        <w:trPr>
          <w:trHeight w:val="276"/>
        </w:trPr>
        <w:tc>
          <w:tcPr>
            <w:tcW w:w="5689" w:type="dxa"/>
            <w:vMerge/>
            <w:tcBorders>
              <w:top w:val="nil"/>
            </w:tcBorders>
          </w:tcPr>
          <w:p w14:paraId="1A3D8FAD" w14:textId="77777777" w:rsidR="00E9458D" w:rsidRDefault="00E9458D">
            <w:pPr>
              <w:rPr>
                <w:sz w:val="2"/>
                <w:szCs w:val="2"/>
              </w:rPr>
            </w:pPr>
          </w:p>
        </w:tc>
        <w:tc>
          <w:tcPr>
            <w:tcW w:w="3168" w:type="dxa"/>
          </w:tcPr>
          <w:p w14:paraId="46BDA35C" w14:textId="77777777" w:rsidR="00E9458D" w:rsidRDefault="005C6BD6">
            <w:pPr>
              <w:pStyle w:val="TableParagraph"/>
              <w:spacing w:line="257" w:lineRule="exact"/>
              <w:rPr>
                <w:b/>
                <w:sz w:val="24"/>
              </w:rPr>
            </w:pPr>
            <w:r>
              <w:rPr>
                <w:b/>
                <w:sz w:val="24"/>
              </w:rPr>
              <w:t>Page Number: Page 1 of 4</w:t>
            </w:r>
          </w:p>
        </w:tc>
      </w:tr>
    </w:tbl>
    <w:p w14:paraId="0F3B04A6" w14:textId="77777777" w:rsidR="00E9458D" w:rsidRDefault="00E9458D">
      <w:pPr>
        <w:pStyle w:val="BodyText"/>
        <w:spacing w:before="5"/>
        <w:ind w:left="0" w:firstLine="0"/>
        <w:rPr>
          <w:sz w:val="16"/>
        </w:rPr>
      </w:pPr>
    </w:p>
    <w:p w14:paraId="662DFFB0" w14:textId="77777777" w:rsidR="00E9458D" w:rsidRDefault="005C6BD6">
      <w:pPr>
        <w:pStyle w:val="Heading2"/>
        <w:spacing w:before="93"/>
        <w:rPr>
          <w:rFonts w:ascii="Arial"/>
        </w:rPr>
      </w:pPr>
      <w:r>
        <w:rPr>
          <w:rFonts w:ascii="Arial"/>
        </w:rPr>
        <w:t>Tsunami</w:t>
      </w:r>
    </w:p>
    <w:p w14:paraId="0DB6E34C" w14:textId="77777777" w:rsidR="00E9458D" w:rsidRDefault="005C6BD6">
      <w:pPr>
        <w:spacing w:before="136"/>
        <w:ind w:left="1800"/>
        <w:rPr>
          <w:b/>
          <w:sz w:val="24"/>
        </w:rPr>
      </w:pPr>
      <w:bookmarkStart w:id="146" w:name="_bookmark146"/>
      <w:bookmarkEnd w:id="146"/>
      <w:r>
        <w:rPr>
          <w:b/>
          <w:sz w:val="24"/>
        </w:rPr>
        <w:t>PURPOSE</w:t>
      </w:r>
    </w:p>
    <w:p w14:paraId="3C3AA4B7" w14:textId="77777777" w:rsidR="00E9458D" w:rsidRDefault="005C6BD6">
      <w:pPr>
        <w:pStyle w:val="BodyText"/>
        <w:spacing w:before="16" w:line="261" w:lineRule="auto"/>
        <w:ind w:left="1800" w:right="1701" w:firstLine="0"/>
        <w:jc w:val="both"/>
      </w:pPr>
      <w:r>
        <w:t>To reduce risk, prevent injury and promote safety in the home and/or office when a Tsunami occurs by identifying and responding to the situation quickly and by taking immediate actions for the protection of clients/families/employees.</w:t>
      </w:r>
    </w:p>
    <w:p w14:paraId="30CDCC9C" w14:textId="77777777" w:rsidR="00E9458D" w:rsidRDefault="00E9458D">
      <w:pPr>
        <w:pStyle w:val="BodyText"/>
        <w:spacing w:before="5"/>
        <w:ind w:left="0" w:firstLine="0"/>
        <w:rPr>
          <w:sz w:val="22"/>
        </w:rPr>
      </w:pPr>
    </w:p>
    <w:p w14:paraId="622F4520" w14:textId="77777777" w:rsidR="00E9458D" w:rsidRDefault="005C6BD6">
      <w:pPr>
        <w:pStyle w:val="Heading2"/>
      </w:pPr>
      <w:r>
        <w:t>DEFINITION</w:t>
      </w:r>
    </w:p>
    <w:p w14:paraId="4A7BCF44" w14:textId="77777777" w:rsidR="00E9458D" w:rsidRDefault="00E9458D">
      <w:pPr>
        <w:pStyle w:val="BodyText"/>
        <w:ind w:left="0" w:firstLine="0"/>
        <w:rPr>
          <w:b/>
        </w:rPr>
      </w:pPr>
    </w:p>
    <w:p w14:paraId="0ACB3A19" w14:textId="77777777" w:rsidR="00E9458D" w:rsidRDefault="005C6BD6">
      <w:pPr>
        <w:ind w:left="1800"/>
        <w:jc w:val="both"/>
        <w:rPr>
          <w:b/>
          <w:sz w:val="24"/>
        </w:rPr>
      </w:pPr>
      <w:r>
        <w:rPr>
          <w:b/>
          <w:sz w:val="24"/>
        </w:rPr>
        <w:t>1. Tsunami</w:t>
      </w:r>
    </w:p>
    <w:p w14:paraId="3180951E" w14:textId="77777777" w:rsidR="00E9458D" w:rsidRDefault="005C6BD6">
      <w:pPr>
        <w:pStyle w:val="BodyText"/>
        <w:ind w:left="2226" w:right="1702" w:firstLine="0"/>
        <w:jc w:val="both"/>
      </w:pPr>
      <w:r>
        <w:t>A Tsunami is a mass of sea waves that is usually caused by an earthquake in the floor of the sea. The waves travel rapidly in the open ocean, reaching speeds that exceed 600 miles per hour. When a Tsunami hits shallow water, the height of the Tsunami can rise rapidly, which causes devastation to the land near the shore where it hits.</w:t>
      </w:r>
    </w:p>
    <w:p w14:paraId="2CE5770B" w14:textId="77777777" w:rsidR="00E9458D" w:rsidRDefault="00E9458D">
      <w:pPr>
        <w:pStyle w:val="BodyText"/>
        <w:ind w:left="0" w:firstLine="0"/>
      </w:pPr>
    </w:p>
    <w:p w14:paraId="7A149DFC" w14:textId="77777777" w:rsidR="00E9458D" w:rsidRDefault="005C6BD6">
      <w:pPr>
        <w:pStyle w:val="Heading2"/>
        <w:spacing w:before="1"/>
      </w:pPr>
      <w:r>
        <w:t>POLICY</w:t>
      </w:r>
    </w:p>
    <w:p w14:paraId="03FDC735" w14:textId="77777777" w:rsidR="00E9458D" w:rsidRDefault="005C6BD6">
      <w:pPr>
        <w:pStyle w:val="BodyText"/>
        <w:spacing w:before="15" w:line="261" w:lineRule="auto"/>
        <w:ind w:left="1800" w:right="1697" w:firstLine="0"/>
        <w:jc w:val="both"/>
      </w:pPr>
      <w:r>
        <w:t>Right Accord Private Duty- Home Health Care is committed to ensuring the safety of its clients/ families/employees when a Tsunami strikes by having a harmonized plan to handle the situation with composure, effectiveness and speed.</w:t>
      </w:r>
    </w:p>
    <w:p w14:paraId="39CFFD11" w14:textId="77777777" w:rsidR="00E9458D" w:rsidRDefault="00E9458D">
      <w:pPr>
        <w:pStyle w:val="BodyText"/>
        <w:spacing w:before="10"/>
        <w:ind w:left="0" w:firstLine="0"/>
        <w:rPr>
          <w:sz w:val="25"/>
        </w:rPr>
      </w:pPr>
    </w:p>
    <w:p w14:paraId="7B2C5395" w14:textId="77777777" w:rsidR="00E9458D" w:rsidRDefault="005C6BD6">
      <w:pPr>
        <w:pStyle w:val="Heading2"/>
      </w:pPr>
      <w:r>
        <w:t>PROCEDURES</w:t>
      </w:r>
    </w:p>
    <w:p w14:paraId="6E8F763C" w14:textId="77777777" w:rsidR="00E9458D" w:rsidRDefault="005C6BD6">
      <w:pPr>
        <w:pStyle w:val="ListParagraph"/>
        <w:numPr>
          <w:ilvl w:val="0"/>
          <w:numId w:val="215"/>
        </w:numPr>
        <w:tabs>
          <w:tab w:val="left" w:pos="2161"/>
        </w:tabs>
        <w:spacing w:before="24"/>
        <w:rPr>
          <w:sz w:val="24"/>
        </w:rPr>
      </w:pPr>
      <w:r>
        <w:rPr>
          <w:sz w:val="24"/>
        </w:rPr>
        <w:t>Develop a Tsunami Action</w:t>
      </w:r>
      <w:r>
        <w:rPr>
          <w:spacing w:val="-1"/>
          <w:sz w:val="24"/>
        </w:rPr>
        <w:t xml:space="preserve"> </w:t>
      </w:r>
      <w:r>
        <w:rPr>
          <w:sz w:val="24"/>
        </w:rPr>
        <w:t>Plan</w:t>
      </w:r>
    </w:p>
    <w:p w14:paraId="10B7C66C" w14:textId="77777777" w:rsidR="00E9458D" w:rsidRDefault="005C6BD6">
      <w:pPr>
        <w:pStyle w:val="ListParagraph"/>
        <w:numPr>
          <w:ilvl w:val="1"/>
          <w:numId w:val="215"/>
        </w:numPr>
        <w:tabs>
          <w:tab w:val="left" w:pos="2521"/>
        </w:tabs>
        <w:spacing w:before="24"/>
        <w:ind w:hanging="361"/>
        <w:rPr>
          <w:sz w:val="24"/>
        </w:rPr>
      </w:pPr>
      <w:r>
        <w:rPr>
          <w:sz w:val="24"/>
        </w:rPr>
        <w:t>In the office environment, the employer shall prepare for a possible Tsunami</w:t>
      </w:r>
      <w:r>
        <w:rPr>
          <w:spacing w:val="-6"/>
          <w:sz w:val="24"/>
        </w:rPr>
        <w:t xml:space="preserve"> </w:t>
      </w:r>
      <w:r>
        <w:rPr>
          <w:sz w:val="24"/>
        </w:rPr>
        <w:t>by:</w:t>
      </w:r>
    </w:p>
    <w:p w14:paraId="7543E2FD" w14:textId="77777777" w:rsidR="00E9458D" w:rsidRDefault="005C6BD6">
      <w:pPr>
        <w:pStyle w:val="ListParagraph"/>
        <w:numPr>
          <w:ilvl w:val="2"/>
          <w:numId w:val="215"/>
        </w:numPr>
        <w:tabs>
          <w:tab w:val="left" w:pos="3060"/>
          <w:tab w:val="left" w:pos="3061"/>
        </w:tabs>
        <w:spacing w:before="24"/>
        <w:ind w:hanging="541"/>
        <w:rPr>
          <w:sz w:val="24"/>
        </w:rPr>
      </w:pPr>
      <w:r>
        <w:rPr>
          <w:sz w:val="24"/>
        </w:rPr>
        <w:t>assigning a Manager/Administrator or Supervisor the leadership</w:t>
      </w:r>
      <w:r>
        <w:rPr>
          <w:spacing w:val="-5"/>
          <w:sz w:val="24"/>
        </w:rPr>
        <w:t xml:space="preserve"> </w:t>
      </w:r>
      <w:r>
        <w:rPr>
          <w:sz w:val="24"/>
        </w:rPr>
        <w:t>role;</w:t>
      </w:r>
    </w:p>
    <w:p w14:paraId="4868083C" w14:textId="77777777" w:rsidR="00E9458D" w:rsidRDefault="005C6BD6">
      <w:pPr>
        <w:pStyle w:val="ListParagraph"/>
        <w:numPr>
          <w:ilvl w:val="2"/>
          <w:numId w:val="215"/>
        </w:numPr>
        <w:tabs>
          <w:tab w:val="left" w:pos="3060"/>
          <w:tab w:val="left" w:pos="3061"/>
        </w:tabs>
        <w:spacing w:before="24"/>
        <w:ind w:hanging="541"/>
        <w:rPr>
          <w:sz w:val="24"/>
        </w:rPr>
      </w:pPr>
      <w:r>
        <w:rPr>
          <w:sz w:val="24"/>
        </w:rPr>
        <w:t>developing a plan of action with</w:t>
      </w:r>
      <w:r>
        <w:rPr>
          <w:spacing w:val="-2"/>
          <w:sz w:val="24"/>
        </w:rPr>
        <w:t xml:space="preserve"> </w:t>
      </w:r>
      <w:r>
        <w:rPr>
          <w:sz w:val="24"/>
        </w:rPr>
        <w:t>staff;</w:t>
      </w:r>
    </w:p>
    <w:p w14:paraId="5A10B73E" w14:textId="77777777" w:rsidR="00E9458D" w:rsidRDefault="005C6BD6">
      <w:pPr>
        <w:pStyle w:val="ListParagraph"/>
        <w:numPr>
          <w:ilvl w:val="2"/>
          <w:numId w:val="215"/>
        </w:numPr>
        <w:tabs>
          <w:tab w:val="left" w:pos="3060"/>
          <w:tab w:val="left" w:pos="3061"/>
        </w:tabs>
        <w:spacing w:before="25"/>
        <w:ind w:hanging="541"/>
        <w:rPr>
          <w:sz w:val="24"/>
        </w:rPr>
      </w:pPr>
      <w:r>
        <w:rPr>
          <w:sz w:val="24"/>
        </w:rPr>
        <w:t>determining the location of the escape</w:t>
      </w:r>
      <w:r>
        <w:rPr>
          <w:spacing w:val="-4"/>
          <w:sz w:val="24"/>
        </w:rPr>
        <w:t xml:space="preserve"> </w:t>
      </w:r>
      <w:r>
        <w:rPr>
          <w:sz w:val="24"/>
        </w:rPr>
        <w:t>routes;</w:t>
      </w:r>
    </w:p>
    <w:p w14:paraId="4E52B05F" w14:textId="77777777" w:rsidR="00E9458D" w:rsidRDefault="005C6BD6">
      <w:pPr>
        <w:pStyle w:val="ListParagraph"/>
        <w:numPr>
          <w:ilvl w:val="2"/>
          <w:numId w:val="215"/>
        </w:numPr>
        <w:tabs>
          <w:tab w:val="left" w:pos="3060"/>
          <w:tab w:val="left" w:pos="3061"/>
        </w:tabs>
        <w:spacing w:before="24"/>
        <w:ind w:hanging="541"/>
        <w:rPr>
          <w:sz w:val="24"/>
        </w:rPr>
      </w:pPr>
      <w:r>
        <w:rPr>
          <w:sz w:val="24"/>
        </w:rPr>
        <w:t>determining an outside location to go</w:t>
      </w:r>
      <w:r>
        <w:rPr>
          <w:spacing w:val="-5"/>
          <w:sz w:val="24"/>
        </w:rPr>
        <w:t xml:space="preserve"> </w:t>
      </w:r>
      <w:r>
        <w:rPr>
          <w:sz w:val="24"/>
        </w:rPr>
        <w:t>to;</w:t>
      </w:r>
    </w:p>
    <w:p w14:paraId="55450719" w14:textId="77777777" w:rsidR="00E9458D" w:rsidRDefault="005C6BD6">
      <w:pPr>
        <w:pStyle w:val="ListParagraph"/>
        <w:numPr>
          <w:ilvl w:val="2"/>
          <w:numId w:val="215"/>
        </w:numPr>
        <w:tabs>
          <w:tab w:val="left" w:pos="3060"/>
          <w:tab w:val="left" w:pos="3061"/>
        </w:tabs>
        <w:spacing w:before="24"/>
        <w:ind w:hanging="541"/>
        <w:rPr>
          <w:sz w:val="24"/>
        </w:rPr>
      </w:pPr>
      <w:r>
        <w:rPr>
          <w:sz w:val="24"/>
        </w:rPr>
        <w:t>determining who to call, in case they are separated from one</w:t>
      </w:r>
      <w:r>
        <w:rPr>
          <w:spacing w:val="-3"/>
          <w:sz w:val="24"/>
        </w:rPr>
        <w:t xml:space="preserve"> </w:t>
      </w:r>
      <w:r>
        <w:rPr>
          <w:sz w:val="24"/>
        </w:rPr>
        <w:t>another;</w:t>
      </w:r>
    </w:p>
    <w:p w14:paraId="542E3B13" w14:textId="77777777" w:rsidR="00E9458D" w:rsidRDefault="005C6BD6">
      <w:pPr>
        <w:pStyle w:val="ListParagraph"/>
        <w:numPr>
          <w:ilvl w:val="2"/>
          <w:numId w:val="215"/>
        </w:numPr>
        <w:tabs>
          <w:tab w:val="left" w:pos="3060"/>
          <w:tab w:val="left" w:pos="3061"/>
        </w:tabs>
        <w:spacing w:before="24"/>
        <w:ind w:hanging="541"/>
        <w:rPr>
          <w:sz w:val="24"/>
        </w:rPr>
      </w:pPr>
      <w:r>
        <w:rPr>
          <w:sz w:val="24"/>
        </w:rPr>
        <w:t>maintaining a current, electronic client list in a secure, off-site</w:t>
      </w:r>
      <w:r>
        <w:rPr>
          <w:spacing w:val="-5"/>
          <w:sz w:val="24"/>
        </w:rPr>
        <w:t xml:space="preserve"> </w:t>
      </w:r>
      <w:r>
        <w:rPr>
          <w:sz w:val="24"/>
        </w:rPr>
        <w:t>location.</w:t>
      </w:r>
    </w:p>
    <w:p w14:paraId="0C9D1E73" w14:textId="77777777" w:rsidR="00E9458D" w:rsidRDefault="005C6BD6">
      <w:pPr>
        <w:pStyle w:val="ListParagraph"/>
        <w:numPr>
          <w:ilvl w:val="2"/>
          <w:numId w:val="215"/>
        </w:numPr>
        <w:tabs>
          <w:tab w:val="left" w:pos="3060"/>
          <w:tab w:val="left" w:pos="3061"/>
        </w:tabs>
        <w:spacing w:before="24" w:line="261" w:lineRule="auto"/>
        <w:ind w:right="1700"/>
        <w:rPr>
          <w:sz w:val="24"/>
        </w:rPr>
      </w:pPr>
      <w:r>
        <w:rPr>
          <w:sz w:val="24"/>
        </w:rPr>
        <w:t>working with outside community resources, applicable to Tsunamis, by contacting and consulting with</w:t>
      </w:r>
      <w:r>
        <w:rPr>
          <w:spacing w:val="-1"/>
          <w:sz w:val="24"/>
        </w:rPr>
        <w:t xml:space="preserve"> </w:t>
      </w:r>
      <w:r>
        <w:rPr>
          <w:sz w:val="24"/>
        </w:rPr>
        <w:t>them;</w:t>
      </w:r>
    </w:p>
    <w:p w14:paraId="02A5CD64" w14:textId="77777777" w:rsidR="00E9458D" w:rsidRDefault="005C6BD6">
      <w:pPr>
        <w:pStyle w:val="ListParagraph"/>
        <w:numPr>
          <w:ilvl w:val="2"/>
          <w:numId w:val="215"/>
        </w:numPr>
        <w:tabs>
          <w:tab w:val="left" w:pos="3061"/>
        </w:tabs>
        <w:spacing w:line="261" w:lineRule="auto"/>
        <w:ind w:right="1698"/>
        <w:rPr>
          <w:sz w:val="24"/>
        </w:rPr>
      </w:pPr>
      <w:r>
        <w:rPr>
          <w:sz w:val="24"/>
        </w:rPr>
        <w:t>giving priority attention to clients who are in the most danger i.e. high- danger first, medium-danger second, lowest-danger</w:t>
      </w:r>
      <w:r>
        <w:rPr>
          <w:spacing w:val="-3"/>
          <w:sz w:val="24"/>
        </w:rPr>
        <w:t xml:space="preserve"> </w:t>
      </w:r>
      <w:r>
        <w:rPr>
          <w:sz w:val="24"/>
        </w:rPr>
        <w:t>third.</w:t>
      </w:r>
    </w:p>
    <w:p w14:paraId="2DC51DDE" w14:textId="77777777" w:rsidR="00E9458D" w:rsidRDefault="00E9458D">
      <w:pPr>
        <w:spacing w:line="261" w:lineRule="auto"/>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931692F" w14:textId="77777777">
        <w:trPr>
          <w:trHeight w:val="612"/>
        </w:trPr>
        <w:tc>
          <w:tcPr>
            <w:tcW w:w="5689" w:type="dxa"/>
          </w:tcPr>
          <w:p w14:paraId="7E178B63"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84B5F94" w14:textId="77777777" w:rsidR="00E9458D" w:rsidRDefault="00E9458D">
            <w:pPr>
              <w:pStyle w:val="TableParagraph"/>
              <w:ind w:left="0"/>
              <w:rPr>
                <w:sz w:val="24"/>
              </w:rPr>
            </w:pPr>
          </w:p>
          <w:p w14:paraId="2E9EB278" w14:textId="77777777" w:rsidR="00E9458D" w:rsidRDefault="005C6BD6">
            <w:pPr>
              <w:pStyle w:val="TableParagraph"/>
              <w:ind w:left="487"/>
              <w:rPr>
                <w:sz w:val="20"/>
              </w:rPr>
            </w:pPr>
            <w:r>
              <w:rPr>
                <w:noProof/>
                <w:sz w:val="20"/>
              </w:rPr>
              <w:drawing>
                <wp:inline distT="0" distB="0" distL="0" distR="0" wp14:anchorId="5730A596" wp14:editId="004D56DE">
                  <wp:extent cx="1390695" cy="966501"/>
                  <wp:effectExtent l="0" t="0" r="0" b="0"/>
                  <wp:docPr id="10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8C924CD" w14:textId="77777777">
        <w:trPr>
          <w:trHeight w:val="1184"/>
        </w:trPr>
        <w:tc>
          <w:tcPr>
            <w:tcW w:w="5689" w:type="dxa"/>
          </w:tcPr>
          <w:p w14:paraId="179CDD69" w14:textId="77777777" w:rsidR="00E9458D" w:rsidRDefault="00E9458D">
            <w:pPr>
              <w:pStyle w:val="TableParagraph"/>
              <w:ind w:left="0"/>
              <w:rPr>
                <w:sz w:val="24"/>
              </w:rPr>
            </w:pPr>
          </w:p>
          <w:p w14:paraId="77E6B47F" w14:textId="77777777" w:rsidR="00E9458D" w:rsidRDefault="005C6BD6">
            <w:pPr>
              <w:pStyle w:val="TableParagraph"/>
              <w:rPr>
                <w:b/>
                <w:sz w:val="24"/>
              </w:rPr>
            </w:pPr>
            <w:r>
              <w:rPr>
                <w:b/>
                <w:sz w:val="24"/>
              </w:rPr>
              <w:t>Section 5: Health and Safety</w:t>
            </w:r>
          </w:p>
        </w:tc>
        <w:tc>
          <w:tcPr>
            <w:tcW w:w="3168" w:type="dxa"/>
            <w:vMerge/>
            <w:tcBorders>
              <w:top w:val="nil"/>
            </w:tcBorders>
          </w:tcPr>
          <w:p w14:paraId="68A7648B" w14:textId="77777777" w:rsidR="00E9458D" w:rsidRDefault="00E9458D">
            <w:pPr>
              <w:rPr>
                <w:sz w:val="2"/>
                <w:szCs w:val="2"/>
              </w:rPr>
            </w:pPr>
          </w:p>
        </w:tc>
      </w:tr>
      <w:tr w:rsidR="00E9458D" w14:paraId="67AFA26D" w14:textId="77777777">
        <w:trPr>
          <w:trHeight w:val="275"/>
        </w:trPr>
        <w:tc>
          <w:tcPr>
            <w:tcW w:w="5689" w:type="dxa"/>
            <w:vMerge w:val="restart"/>
          </w:tcPr>
          <w:p w14:paraId="5795B36C" w14:textId="77777777" w:rsidR="00E9458D" w:rsidRDefault="00E9458D">
            <w:pPr>
              <w:pStyle w:val="TableParagraph"/>
              <w:ind w:left="0"/>
              <w:rPr>
                <w:sz w:val="24"/>
              </w:rPr>
            </w:pPr>
          </w:p>
          <w:p w14:paraId="25112641" w14:textId="77777777" w:rsidR="00E9458D" w:rsidRDefault="005C6BD6">
            <w:pPr>
              <w:pStyle w:val="TableParagraph"/>
              <w:tabs>
                <w:tab w:val="left" w:pos="534"/>
              </w:tabs>
              <w:rPr>
                <w:b/>
                <w:sz w:val="24"/>
              </w:rPr>
            </w:pPr>
            <w:r>
              <w:rPr>
                <w:b/>
                <w:sz w:val="24"/>
              </w:rPr>
              <w:t>1.</w:t>
            </w:r>
            <w:r>
              <w:rPr>
                <w:b/>
                <w:sz w:val="24"/>
              </w:rPr>
              <w:tab/>
              <w:t>Policy Title:</w:t>
            </w:r>
            <w:r>
              <w:rPr>
                <w:b/>
                <w:spacing w:val="59"/>
                <w:sz w:val="24"/>
              </w:rPr>
              <w:t xml:space="preserve"> </w:t>
            </w:r>
            <w:r>
              <w:rPr>
                <w:b/>
                <w:sz w:val="24"/>
              </w:rPr>
              <w:t>Tsunami</w:t>
            </w:r>
          </w:p>
        </w:tc>
        <w:tc>
          <w:tcPr>
            <w:tcW w:w="3168" w:type="dxa"/>
          </w:tcPr>
          <w:p w14:paraId="1DF5544C" w14:textId="77777777" w:rsidR="00E9458D" w:rsidRDefault="005C6BD6">
            <w:pPr>
              <w:pStyle w:val="TableParagraph"/>
              <w:spacing w:line="256" w:lineRule="exact"/>
              <w:rPr>
                <w:b/>
                <w:sz w:val="24"/>
              </w:rPr>
            </w:pPr>
            <w:r>
              <w:rPr>
                <w:b/>
                <w:sz w:val="24"/>
              </w:rPr>
              <w:t>Policy Number: 5.40.41</w:t>
            </w:r>
          </w:p>
        </w:tc>
      </w:tr>
      <w:tr w:rsidR="00E9458D" w14:paraId="2C1D26E7" w14:textId="77777777">
        <w:trPr>
          <w:trHeight w:val="275"/>
        </w:trPr>
        <w:tc>
          <w:tcPr>
            <w:tcW w:w="5689" w:type="dxa"/>
            <w:vMerge/>
            <w:tcBorders>
              <w:top w:val="nil"/>
            </w:tcBorders>
          </w:tcPr>
          <w:p w14:paraId="57F71FFD" w14:textId="77777777" w:rsidR="00E9458D" w:rsidRDefault="00E9458D">
            <w:pPr>
              <w:rPr>
                <w:sz w:val="2"/>
                <w:szCs w:val="2"/>
              </w:rPr>
            </w:pPr>
          </w:p>
        </w:tc>
        <w:tc>
          <w:tcPr>
            <w:tcW w:w="3168" w:type="dxa"/>
          </w:tcPr>
          <w:p w14:paraId="3E93186F" w14:textId="77777777" w:rsidR="00E9458D" w:rsidRDefault="005C6BD6">
            <w:pPr>
              <w:pStyle w:val="TableParagraph"/>
              <w:spacing w:line="255" w:lineRule="exact"/>
              <w:rPr>
                <w:b/>
                <w:sz w:val="24"/>
              </w:rPr>
            </w:pPr>
            <w:r>
              <w:rPr>
                <w:b/>
                <w:sz w:val="24"/>
              </w:rPr>
              <w:t>Effective Date:</w:t>
            </w:r>
          </w:p>
        </w:tc>
      </w:tr>
      <w:tr w:rsidR="00E9458D" w14:paraId="325A9C88" w14:textId="77777777">
        <w:trPr>
          <w:trHeight w:val="276"/>
        </w:trPr>
        <w:tc>
          <w:tcPr>
            <w:tcW w:w="5689" w:type="dxa"/>
            <w:vMerge/>
            <w:tcBorders>
              <w:top w:val="nil"/>
            </w:tcBorders>
          </w:tcPr>
          <w:p w14:paraId="756A37D1" w14:textId="77777777" w:rsidR="00E9458D" w:rsidRDefault="00E9458D">
            <w:pPr>
              <w:rPr>
                <w:sz w:val="2"/>
                <w:szCs w:val="2"/>
              </w:rPr>
            </w:pPr>
          </w:p>
        </w:tc>
        <w:tc>
          <w:tcPr>
            <w:tcW w:w="3168" w:type="dxa"/>
          </w:tcPr>
          <w:p w14:paraId="06EC4D35" w14:textId="77777777" w:rsidR="00E9458D" w:rsidRDefault="005C6BD6">
            <w:pPr>
              <w:pStyle w:val="TableParagraph"/>
              <w:spacing w:before="1" w:line="255" w:lineRule="exact"/>
              <w:rPr>
                <w:b/>
                <w:sz w:val="24"/>
              </w:rPr>
            </w:pPr>
            <w:r>
              <w:rPr>
                <w:b/>
                <w:sz w:val="24"/>
              </w:rPr>
              <w:t>Revision Date:</w:t>
            </w:r>
          </w:p>
        </w:tc>
      </w:tr>
      <w:tr w:rsidR="00E9458D" w14:paraId="2D886502" w14:textId="77777777">
        <w:trPr>
          <w:trHeight w:val="275"/>
        </w:trPr>
        <w:tc>
          <w:tcPr>
            <w:tcW w:w="5689" w:type="dxa"/>
            <w:vMerge/>
            <w:tcBorders>
              <w:top w:val="nil"/>
            </w:tcBorders>
          </w:tcPr>
          <w:p w14:paraId="5933E2AC" w14:textId="77777777" w:rsidR="00E9458D" w:rsidRDefault="00E9458D">
            <w:pPr>
              <w:rPr>
                <w:sz w:val="2"/>
                <w:szCs w:val="2"/>
              </w:rPr>
            </w:pPr>
          </w:p>
        </w:tc>
        <w:tc>
          <w:tcPr>
            <w:tcW w:w="3168" w:type="dxa"/>
          </w:tcPr>
          <w:p w14:paraId="368BD573" w14:textId="77777777" w:rsidR="00E9458D" w:rsidRDefault="005C6BD6">
            <w:pPr>
              <w:pStyle w:val="TableParagraph"/>
              <w:spacing w:line="255" w:lineRule="exact"/>
              <w:rPr>
                <w:b/>
                <w:sz w:val="24"/>
              </w:rPr>
            </w:pPr>
            <w:r>
              <w:rPr>
                <w:b/>
                <w:sz w:val="24"/>
              </w:rPr>
              <w:t>Approved By:</w:t>
            </w:r>
          </w:p>
        </w:tc>
      </w:tr>
      <w:tr w:rsidR="00E9458D" w14:paraId="7BAF5D08" w14:textId="77777777">
        <w:trPr>
          <w:trHeight w:val="276"/>
        </w:trPr>
        <w:tc>
          <w:tcPr>
            <w:tcW w:w="5689" w:type="dxa"/>
            <w:vMerge/>
            <w:tcBorders>
              <w:top w:val="nil"/>
            </w:tcBorders>
          </w:tcPr>
          <w:p w14:paraId="6497DB76" w14:textId="77777777" w:rsidR="00E9458D" w:rsidRDefault="00E9458D">
            <w:pPr>
              <w:rPr>
                <w:sz w:val="2"/>
                <w:szCs w:val="2"/>
              </w:rPr>
            </w:pPr>
          </w:p>
        </w:tc>
        <w:tc>
          <w:tcPr>
            <w:tcW w:w="3168" w:type="dxa"/>
          </w:tcPr>
          <w:p w14:paraId="30CB20A0" w14:textId="77777777" w:rsidR="00E9458D" w:rsidRDefault="005C6BD6">
            <w:pPr>
              <w:pStyle w:val="TableParagraph"/>
              <w:spacing w:line="257" w:lineRule="exact"/>
              <w:rPr>
                <w:b/>
                <w:sz w:val="24"/>
              </w:rPr>
            </w:pPr>
            <w:r>
              <w:rPr>
                <w:b/>
                <w:sz w:val="24"/>
              </w:rPr>
              <w:t>Page Number: Page 2 of 4</w:t>
            </w:r>
          </w:p>
        </w:tc>
      </w:tr>
    </w:tbl>
    <w:p w14:paraId="119103FB" w14:textId="77777777" w:rsidR="00E9458D" w:rsidRDefault="00E9458D">
      <w:pPr>
        <w:pStyle w:val="BodyText"/>
        <w:ind w:left="0" w:firstLine="0"/>
        <w:rPr>
          <w:sz w:val="18"/>
        </w:rPr>
      </w:pPr>
    </w:p>
    <w:p w14:paraId="03526245" w14:textId="77777777" w:rsidR="00E9458D" w:rsidRDefault="005C6BD6">
      <w:pPr>
        <w:pStyle w:val="ListParagraph"/>
        <w:numPr>
          <w:ilvl w:val="2"/>
          <w:numId w:val="215"/>
        </w:numPr>
        <w:tabs>
          <w:tab w:val="left" w:pos="3061"/>
        </w:tabs>
        <w:spacing w:before="90" w:line="261" w:lineRule="auto"/>
        <w:ind w:right="1696"/>
        <w:jc w:val="both"/>
        <w:rPr>
          <w:sz w:val="24"/>
        </w:rPr>
      </w:pPr>
      <w:r>
        <w:rPr>
          <w:sz w:val="24"/>
        </w:rPr>
        <w:t>prioritizing client care, for the acute stage of the emergency, according to the assessed risk level, with high-risk first, medium-risk second, and low- risk</w:t>
      </w:r>
      <w:r>
        <w:rPr>
          <w:spacing w:val="-1"/>
          <w:sz w:val="24"/>
        </w:rPr>
        <w:t xml:space="preserve"> </w:t>
      </w:r>
      <w:r>
        <w:rPr>
          <w:sz w:val="24"/>
        </w:rPr>
        <w:t>third.</w:t>
      </w:r>
    </w:p>
    <w:p w14:paraId="0A909962" w14:textId="77777777" w:rsidR="00E9458D" w:rsidRDefault="005C6BD6">
      <w:pPr>
        <w:pStyle w:val="ListParagraph"/>
        <w:numPr>
          <w:ilvl w:val="2"/>
          <w:numId w:val="215"/>
        </w:numPr>
        <w:tabs>
          <w:tab w:val="left" w:pos="3061"/>
        </w:tabs>
        <w:spacing w:line="261" w:lineRule="auto"/>
        <w:ind w:right="1699"/>
        <w:jc w:val="both"/>
        <w:rPr>
          <w:sz w:val="24"/>
        </w:rPr>
      </w:pPr>
      <w:r>
        <w:rPr>
          <w:sz w:val="24"/>
        </w:rPr>
        <w:t>giving a list of telephone numbers for emergency assistance to employees, clients/families;</w:t>
      </w:r>
    </w:p>
    <w:p w14:paraId="6858ED70" w14:textId="77777777" w:rsidR="00E9458D" w:rsidRDefault="005C6BD6">
      <w:pPr>
        <w:pStyle w:val="ListParagraph"/>
        <w:numPr>
          <w:ilvl w:val="2"/>
          <w:numId w:val="215"/>
        </w:numPr>
        <w:tabs>
          <w:tab w:val="left" w:pos="3061"/>
        </w:tabs>
        <w:spacing w:line="274" w:lineRule="exact"/>
        <w:ind w:hanging="541"/>
        <w:jc w:val="both"/>
        <w:rPr>
          <w:sz w:val="24"/>
        </w:rPr>
      </w:pPr>
      <w:r>
        <w:rPr>
          <w:sz w:val="24"/>
        </w:rPr>
        <w:t>posting a list of telephone numbers for emergency assistance in the</w:t>
      </w:r>
      <w:r>
        <w:rPr>
          <w:spacing w:val="-5"/>
          <w:sz w:val="24"/>
        </w:rPr>
        <w:t xml:space="preserve"> </w:t>
      </w:r>
      <w:r>
        <w:rPr>
          <w:sz w:val="24"/>
        </w:rPr>
        <w:t>office;</w:t>
      </w:r>
    </w:p>
    <w:p w14:paraId="3699D24C" w14:textId="77777777" w:rsidR="00E9458D" w:rsidRDefault="005C6BD6">
      <w:pPr>
        <w:pStyle w:val="ListParagraph"/>
        <w:numPr>
          <w:ilvl w:val="2"/>
          <w:numId w:val="215"/>
        </w:numPr>
        <w:tabs>
          <w:tab w:val="left" w:pos="3061"/>
        </w:tabs>
        <w:spacing w:before="22" w:line="261" w:lineRule="auto"/>
        <w:ind w:right="1702"/>
        <w:jc w:val="both"/>
        <w:rPr>
          <w:sz w:val="24"/>
        </w:rPr>
      </w:pPr>
      <w:r>
        <w:rPr>
          <w:sz w:val="24"/>
        </w:rPr>
        <w:t>preparing a list of names and contact information for each employee, to be kept in the</w:t>
      </w:r>
      <w:r>
        <w:rPr>
          <w:spacing w:val="-3"/>
          <w:sz w:val="24"/>
        </w:rPr>
        <w:t xml:space="preserve"> </w:t>
      </w:r>
      <w:r>
        <w:rPr>
          <w:sz w:val="24"/>
        </w:rPr>
        <w:t>office;</w:t>
      </w:r>
    </w:p>
    <w:p w14:paraId="46257863" w14:textId="77777777" w:rsidR="00E9458D" w:rsidRDefault="005C6BD6">
      <w:pPr>
        <w:pStyle w:val="ListParagraph"/>
        <w:numPr>
          <w:ilvl w:val="2"/>
          <w:numId w:val="215"/>
        </w:numPr>
        <w:tabs>
          <w:tab w:val="left" w:pos="3061"/>
        </w:tabs>
        <w:spacing w:line="261" w:lineRule="auto"/>
        <w:ind w:right="1700"/>
        <w:jc w:val="both"/>
        <w:rPr>
          <w:sz w:val="24"/>
        </w:rPr>
      </w:pPr>
      <w:r>
        <w:rPr>
          <w:sz w:val="24"/>
        </w:rPr>
        <w:t>ensuring that employees carry with them, their own personal list of names and contact</w:t>
      </w:r>
      <w:r>
        <w:rPr>
          <w:spacing w:val="-1"/>
          <w:sz w:val="24"/>
        </w:rPr>
        <w:t xml:space="preserve"> </w:t>
      </w:r>
      <w:r>
        <w:rPr>
          <w:sz w:val="24"/>
        </w:rPr>
        <w:t>information;</w:t>
      </w:r>
    </w:p>
    <w:p w14:paraId="26885272" w14:textId="77777777" w:rsidR="00E9458D" w:rsidRDefault="005C6BD6">
      <w:pPr>
        <w:pStyle w:val="ListParagraph"/>
        <w:numPr>
          <w:ilvl w:val="2"/>
          <w:numId w:val="215"/>
        </w:numPr>
        <w:tabs>
          <w:tab w:val="left" w:pos="3061"/>
        </w:tabs>
        <w:spacing w:line="261" w:lineRule="auto"/>
        <w:ind w:right="1700"/>
        <w:jc w:val="both"/>
        <w:rPr>
          <w:sz w:val="24"/>
        </w:rPr>
      </w:pPr>
      <w:r>
        <w:rPr>
          <w:sz w:val="24"/>
        </w:rPr>
        <w:t>developing and maintaining a current list of names and contact details for individual staff members, who have undergone training for emergencies (e.g. all levels of first aid and emergency</w:t>
      </w:r>
      <w:r>
        <w:rPr>
          <w:spacing w:val="-4"/>
          <w:sz w:val="24"/>
        </w:rPr>
        <w:t xml:space="preserve"> </w:t>
      </w:r>
      <w:r>
        <w:rPr>
          <w:sz w:val="24"/>
        </w:rPr>
        <w:t>preparedness);</w:t>
      </w:r>
    </w:p>
    <w:p w14:paraId="56CFA924" w14:textId="77777777" w:rsidR="00E9458D" w:rsidRDefault="005C6BD6">
      <w:pPr>
        <w:pStyle w:val="ListParagraph"/>
        <w:numPr>
          <w:ilvl w:val="2"/>
          <w:numId w:val="215"/>
        </w:numPr>
        <w:tabs>
          <w:tab w:val="left" w:pos="3061"/>
        </w:tabs>
        <w:spacing w:line="261" w:lineRule="auto"/>
        <w:ind w:right="1700"/>
        <w:jc w:val="both"/>
        <w:rPr>
          <w:sz w:val="24"/>
        </w:rPr>
      </w:pPr>
      <w:r>
        <w:rPr>
          <w:sz w:val="24"/>
        </w:rPr>
        <w:t xml:space="preserve">ensuring there is enough food and water for 3 days for each </w:t>
      </w:r>
      <w:r>
        <w:rPr>
          <w:spacing w:val="-3"/>
          <w:sz w:val="24"/>
        </w:rPr>
        <w:t xml:space="preserve">employee, </w:t>
      </w:r>
      <w:r>
        <w:rPr>
          <w:sz w:val="24"/>
        </w:rPr>
        <w:t>(allowing 1 gallon of water per day per</w:t>
      </w:r>
      <w:r>
        <w:rPr>
          <w:spacing w:val="-2"/>
          <w:sz w:val="24"/>
        </w:rPr>
        <w:t xml:space="preserve"> </w:t>
      </w:r>
      <w:r>
        <w:rPr>
          <w:sz w:val="24"/>
        </w:rPr>
        <w:t>employee);</w:t>
      </w:r>
    </w:p>
    <w:p w14:paraId="7798C016" w14:textId="77777777" w:rsidR="00E9458D" w:rsidRDefault="005C6BD6">
      <w:pPr>
        <w:pStyle w:val="ListParagraph"/>
        <w:numPr>
          <w:ilvl w:val="2"/>
          <w:numId w:val="215"/>
        </w:numPr>
        <w:tabs>
          <w:tab w:val="left" w:pos="3061"/>
        </w:tabs>
        <w:spacing w:line="274" w:lineRule="exact"/>
        <w:ind w:hanging="541"/>
        <w:jc w:val="both"/>
        <w:rPr>
          <w:sz w:val="24"/>
        </w:rPr>
      </w:pPr>
      <w:r>
        <w:rPr>
          <w:sz w:val="24"/>
        </w:rPr>
        <w:t>providing emergency survival kits for each employee in the</w:t>
      </w:r>
      <w:r>
        <w:rPr>
          <w:spacing w:val="-4"/>
          <w:sz w:val="24"/>
        </w:rPr>
        <w:t xml:space="preserve"> </w:t>
      </w:r>
      <w:r>
        <w:rPr>
          <w:sz w:val="24"/>
        </w:rPr>
        <w:t>office;</w:t>
      </w:r>
    </w:p>
    <w:p w14:paraId="3A0E0F6B" w14:textId="77777777" w:rsidR="00E9458D" w:rsidRDefault="005C6BD6">
      <w:pPr>
        <w:pStyle w:val="ListParagraph"/>
        <w:numPr>
          <w:ilvl w:val="2"/>
          <w:numId w:val="215"/>
        </w:numPr>
        <w:tabs>
          <w:tab w:val="left" w:pos="3061"/>
        </w:tabs>
        <w:spacing w:before="19"/>
        <w:ind w:hanging="541"/>
        <w:jc w:val="both"/>
        <w:rPr>
          <w:sz w:val="24"/>
        </w:rPr>
      </w:pPr>
      <w:r>
        <w:rPr>
          <w:sz w:val="24"/>
        </w:rPr>
        <w:t>providing a first aid kit, which is stocked and accessible;</w:t>
      </w:r>
      <w:r>
        <w:rPr>
          <w:spacing w:val="-4"/>
          <w:sz w:val="24"/>
        </w:rPr>
        <w:t xml:space="preserve"> </w:t>
      </w:r>
      <w:r>
        <w:rPr>
          <w:sz w:val="24"/>
        </w:rPr>
        <w:t>and,</w:t>
      </w:r>
    </w:p>
    <w:p w14:paraId="4872466D" w14:textId="77777777" w:rsidR="00E9458D" w:rsidRDefault="005C6BD6">
      <w:pPr>
        <w:pStyle w:val="ListParagraph"/>
        <w:numPr>
          <w:ilvl w:val="2"/>
          <w:numId w:val="215"/>
        </w:numPr>
        <w:tabs>
          <w:tab w:val="left" w:pos="3061"/>
        </w:tabs>
        <w:spacing w:before="24" w:line="261" w:lineRule="auto"/>
        <w:ind w:right="1702"/>
        <w:jc w:val="both"/>
        <w:rPr>
          <w:sz w:val="24"/>
        </w:rPr>
      </w:pPr>
      <w:r>
        <w:rPr>
          <w:sz w:val="24"/>
        </w:rPr>
        <w:t>establishing a common meeting place for all staff, clients and other individuals who are present when the Tsunami</w:t>
      </w:r>
      <w:r>
        <w:rPr>
          <w:spacing w:val="-3"/>
          <w:sz w:val="24"/>
        </w:rPr>
        <w:t xml:space="preserve"> </w:t>
      </w:r>
      <w:r>
        <w:rPr>
          <w:sz w:val="24"/>
        </w:rPr>
        <w:t>hits.</w:t>
      </w:r>
    </w:p>
    <w:p w14:paraId="6304932B" w14:textId="77777777" w:rsidR="00E9458D" w:rsidRDefault="005C6BD6">
      <w:pPr>
        <w:pStyle w:val="ListParagraph"/>
        <w:numPr>
          <w:ilvl w:val="1"/>
          <w:numId w:val="215"/>
        </w:numPr>
        <w:tabs>
          <w:tab w:val="left" w:pos="2521"/>
        </w:tabs>
        <w:spacing w:line="261" w:lineRule="auto"/>
        <w:ind w:right="1700"/>
        <w:jc w:val="both"/>
        <w:rPr>
          <w:sz w:val="24"/>
        </w:rPr>
      </w:pPr>
      <w:r>
        <w:rPr>
          <w:sz w:val="24"/>
        </w:rPr>
        <w:t>In the home environment, employees/clients/families shall prepare for a possible Tsunami</w:t>
      </w:r>
      <w:r>
        <w:rPr>
          <w:spacing w:val="-1"/>
          <w:sz w:val="24"/>
        </w:rPr>
        <w:t xml:space="preserve"> </w:t>
      </w:r>
      <w:r>
        <w:rPr>
          <w:sz w:val="24"/>
        </w:rPr>
        <w:t>by:</w:t>
      </w:r>
    </w:p>
    <w:p w14:paraId="418ED514" w14:textId="77777777" w:rsidR="00E9458D" w:rsidRDefault="005C6BD6">
      <w:pPr>
        <w:pStyle w:val="ListParagraph"/>
        <w:numPr>
          <w:ilvl w:val="2"/>
          <w:numId w:val="215"/>
        </w:numPr>
        <w:tabs>
          <w:tab w:val="left" w:pos="3060"/>
          <w:tab w:val="left" w:pos="3061"/>
        </w:tabs>
        <w:spacing w:line="274" w:lineRule="exact"/>
        <w:ind w:hanging="541"/>
        <w:rPr>
          <w:sz w:val="24"/>
        </w:rPr>
      </w:pPr>
      <w:r>
        <w:rPr>
          <w:sz w:val="24"/>
        </w:rPr>
        <w:t>assigning the employee, the leadership</w:t>
      </w:r>
      <w:r>
        <w:rPr>
          <w:spacing w:val="-4"/>
          <w:sz w:val="24"/>
        </w:rPr>
        <w:t xml:space="preserve"> </w:t>
      </w:r>
      <w:r>
        <w:rPr>
          <w:sz w:val="24"/>
        </w:rPr>
        <w:t>role;</w:t>
      </w:r>
    </w:p>
    <w:p w14:paraId="1F912ECB" w14:textId="77777777" w:rsidR="00E9458D" w:rsidRDefault="005C6BD6">
      <w:pPr>
        <w:pStyle w:val="ListParagraph"/>
        <w:numPr>
          <w:ilvl w:val="2"/>
          <w:numId w:val="215"/>
        </w:numPr>
        <w:tabs>
          <w:tab w:val="left" w:pos="3060"/>
          <w:tab w:val="left" w:pos="3061"/>
        </w:tabs>
        <w:spacing w:before="22"/>
        <w:ind w:hanging="541"/>
        <w:rPr>
          <w:sz w:val="24"/>
        </w:rPr>
      </w:pPr>
      <w:r>
        <w:rPr>
          <w:sz w:val="24"/>
        </w:rPr>
        <w:t>developing a plan of</w:t>
      </w:r>
      <w:r>
        <w:rPr>
          <w:spacing w:val="-2"/>
          <w:sz w:val="24"/>
        </w:rPr>
        <w:t xml:space="preserve"> </w:t>
      </w:r>
      <w:r>
        <w:rPr>
          <w:sz w:val="24"/>
        </w:rPr>
        <w:t>action;</w:t>
      </w:r>
    </w:p>
    <w:p w14:paraId="1FBCE303" w14:textId="77777777" w:rsidR="00E9458D" w:rsidRDefault="005C6BD6">
      <w:pPr>
        <w:pStyle w:val="ListParagraph"/>
        <w:numPr>
          <w:ilvl w:val="2"/>
          <w:numId w:val="215"/>
        </w:numPr>
        <w:tabs>
          <w:tab w:val="left" w:pos="3060"/>
          <w:tab w:val="left" w:pos="3061"/>
        </w:tabs>
        <w:spacing w:before="24"/>
        <w:ind w:hanging="541"/>
        <w:rPr>
          <w:sz w:val="24"/>
        </w:rPr>
      </w:pPr>
      <w:r>
        <w:rPr>
          <w:sz w:val="24"/>
        </w:rPr>
        <w:t>determining the location of the escape</w:t>
      </w:r>
      <w:r>
        <w:rPr>
          <w:spacing w:val="-4"/>
          <w:sz w:val="24"/>
        </w:rPr>
        <w:t xml:space="preserve"> </w:t>
      </w:r>
      <w:r>
        <w:rPr>
          <w:sz w:val="24"/>
        </w:rPr>
        <w:t>routes;</w:t>
      </w:r>
    </w:p>
    <w:p w14:paraId="2C5DA596" w14:textId="77777777" w:rsidR="00E9458D" w:rsidRDefault="005C6BD6">
      <w:pPr>
        <w:pStyle w:val="ListParagraph"/>
        <w:numPr>
          <w:ilvl w:val="2"/>
          <w:numId w:val="215"/>
        </w:numPr>
        <w:tabs>
          <w:tab w:val="left" w:pos="3060"/>
          <w:tab w:val="left" w:pos="3061"/>
        </w:tabs>
        <w:spacing w:before="24"/>
        <w:ind w:hanging="541"/>
        <w:rPr>
          <w:sz w:val="24"/>
        </w:rPr>
      </w:pPr>
      <w:r>
        <w:rPr>
          <w:sz w:val="24"/>
        </w:rPr>
        <w:t>determining an outside location to go</w:t>
      </w:r>
      <w:r>
        <w:rPr>
          <w:spacing w:val="-5"/>
          <w:sz w:val="24"/>
        </w:rPr>
        <w:t xml:space="preserve"> </w:t>
      </w:r>
      <w:r>
        <w:rPr>
          <w:sz w:val="24"/>
        </w:rPr>
        <w:t>to;</w:t>
      </w:r>
    </w:p>
    <w:p w14:paraId="1FA62783" w14:textId="77777777" w:rsidR="00E9458D" w:rsidRDefault="005C6BD6">
      <w:pPr>
        <w:pStyle w:val="ListParagraph"/>
        <w:numPr>
          <w:ilvl w:val="2"/>
          <w:numId w:val="215"/>
        </w:numPr>
        <w:tabs>
          <w:tab w:val="left" w:pos="3060"/>
          <w:tab w:val="left" w:pos="3061"/>
        </w:tabs>
        <w:spacing w:before="24"/>
        <w:ind w:hanging="541"/>
        <w:rPr>
          <w:sz w:val="24"/>
        </w:rPr>
      </w:pPr>
      <w:r>
        <w:rPr>
          <w:sz w:val="24"/>
        </w:rPr>
        <w:t>determining who to call, in case they are separated from one</w:t>
      </w:r>
      <w:r>
        <w:rPr>
          <w:spacing w:val="-9"/>
          <w:sz w:val="24"/>
        </w:rPr>
        <w:t xml:space="preserve"> </w:t>
      </w:r>
      <w:r>
        <w:rPr>
          <w:sz w:val="24"/>
        </w:rPr>
        <w:t>another;</w:t>
      </w:r>
    </w:p>
    <w:p w14:paraId="44469306" w14:textId="77777777" w:rsidR="00E9458D" w:rsidRDefault="005C6BD6">
      <w:pPr>
        <w:pStyle w:val="ListParagraph"/>
        <w:numPr>
          <w:ilvl w:val="2"/>
          <w:numId w:val="215"/>
        </w:numPr>
        <w:tabs>
          <w:tab w:val="left" w:pos="3061"/>
        </w:tabs>
        <w:spacing w:before="24" w:line="261" w:lineRule="auto"/>
        <w:ind w:right="1700"/>
        <w:jc w:val="both"/>
        <w:rPr>
          <w:sz w:val="24"/>
        </w:rPr>
      </w:pPr>
      <w:r>
        <w:rPr>
          <w:sz w:val="24"/>
        </w:rPr>
        <w:t>ensuring there is enough food and water for 3 days for each person, (allowing 1 gallon of water per day per</w:t>
      </w:r>
      <w:r>
        <w:rPr>
          <w:spacing w:val="-2"/>
          <w:sz w:val="24"/>
        </w:rPr>
        <w:t xml:space="preserve"> </w:t>
      </w:r>
      <w:r>
        <w:rPr>
          <w:sz w:val="24"/>
        </w:rPr>
        <w:t>person);</w:t>
      </w:r>
    </w:p>
    <w:p w14:paraId="62831D20" w14:textId="77777777" w:rsidR="00E9458D" w:rsidRDefault="005C6BD6">
      <w:pPr>
        <w:pStyle w:val="ListParagraph"/>
        <w:numPr>
          <w:ilvl w:val="2"/>
          <w:numId w:val="215"/>
        </w:numPr>
        <w:tabs>
          <w:tab w:val="left" w:pos="3061"/>
        </w:tabs>
        <w:spacing w:line="261" w:lineRule="auto"/>
        <w:ind w:right="1698"/>
        <w:jc w:val="both"/>
        <w:rPr>
          <w:sz w:val="24"/>
        </w:rPr>
      </w:pPr>
      <w:r>
        <w:rPr>
          <w:sz w:val="24"/>
        </w:rPr>
        <w:t xml:space="preserve">preparing an emergency survival kit that contains enough provisions to care for the number of people and employee(s) in the home for a period of no less than 3 days. This kit should include food, medical supplies, a </w:t>
      </w:r>
      <w:r>
        <w:rPr>
          <w:spacing w:val="-3"/>
          <w:sz w:val="24"/>
        </w:rPr>
        <w:t xml:space="preserve">flashlight, </w:t>
      </w:r>
      <w:r>
        <w:rPr>
          <w:sz w:val="24"/>
        </w:rPr>
        <w:t>batteries, clothing, a blanket and photos of each family</w:t>
      </w:r>
      <w:r>
        <w:rPr>
          <w:spacing w:val="-6"/>
          <w:sz w:val="24"/>
        </w:rPr>
        <w:t xml:space="preserve"> </w:t>
      </w:r>
      <w:r>
        <w:rPr>
          <w:sz w:val="24"/>
        </w:rPr>
        <w:t>member;</w:t>
      </w:r>
    </w:p>
    <w:p w14:paraId="5B014D8F" w14:textId="77777777" w:rsidR="00E9458D" w:rsidRDefault="005C6BD6">
      <w:pPr>
        <w:pStyle w:val="ListParagraph"/>
        <w:numPr>
          <w:ilvl w:val="2"/>
          <w:numId w:val="215"/>
        </w:numPr>
        <w:tabs>
          <w:tab w:val="left" w:pos="3061"/>
        </w:tabs>
        <w:spacing w:line="273" w:lineRule="exact"/>
        <w:ind w:hanging="541"/>
        <w:jc w:val="both"/>
        <w:rPr>
          <w:sz w:val="24"/>
        </w:rPr>
      </w:pPr>
      <w:r>
        <w:rPr>
          <w:sz w:val="24"/>
        </w:rPr>
        <w:t>ensuring that a first aid kit is on-site, stocked and accessible;</w:t>
      </w:r>
      <w:r>
        <w:rPr>
          <w:spacing w:val="-4"/>
          <w:sz w:val="24"/>
        </w:rPr>
        <w:t xml:space="preserve"> </w:t>
      </w:r>
      <w:r>
        <w:rPr>
          <w:sz w:val="24"/>
        </w:rPr>
        <w:t>and,</w:t>
      </w:r>
    </w:p>
    <w:p w14:paraId="5C09473B" w14:textId="77777777" w:rsidR="00E9458D" w:rsidRDefault="00E9458D">
      <w:pPr>
        <w:spacing w:line="273" w:lineRule="exact"/>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53EB338" w14:textId="77777777">
        <w:trPr>
          <w:trHeight w:val="612"/>
        </w:trPr>
        <w:tc>
          <w:tcPr>
            <w:tcW w:w="5689" w:type="dxa"/>
          </w:tcPr>
          <w:p w14:paraId="6AFE8BEE"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24B2013" w14:textId="77777777" w:rsidR="00E9458D" w:rsidRDefault="00E9458D">
            <w:pPr>
              <w:pStyle w:val="TableParagraph"/>
              <w:ind w:left="0"/>
              <w:rPr>
                <w:sz w:val="24"/>
              </w:rPr>
            </w:pPr>
          </w:p>
          <w:p w14:paraId="571A410F" w14:textId="77777777" w:rsidR="00E9458D" w:rsidRDefault="005C6BD6">
            <w:pPr>
              <w:pStyle w:val="TableParagraph"/>
              <w:ind w:left="487"/>
              <w:rPr>
                <w:sz w:val="20"/>
              </w:rPr>
            </w:pPr>
            <w:r>
              <w:rPr>
                <w:noProof/>
                <w:sz w:val="20"/>
              </w:rPr>
              <w:drawing>
                <wp:inline distT="0" distB="0" distL="0" distR="0" wp14:anchorId="320A414A" wp14:editId="4E778807">
                  <wp:extent cx="1390695" cy="966501"/>
                  <wp:effectExtent l="0" t="0" r="0" b="0"/>
                  <wp:docPr id="10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25C68FC" w14:textId="77777777">
        <w:trPr>
          <w:trHeight w:val="1184"/>
        </w:trPr>
        <w:tc>
          <w:tcPr>
            <w:tcW w:w="5689" w:type="dxa"/>
          </w:tcPr>
          <w:p w14:paraId="716E2BDB" w14:textId="77777777" w:rsidR="00E9458D" w:rsidRDefault="00E9458D">
            <w:pPr>
              <w:pStyle w:val="TableParagraph"/>
              <w:ind w:left="0"/>
              <w:rPr>
                <w:sz w:val="24"/>
              </w:rPr>
            </w:pPr>
          </w:p>
          <w:p w14:paraId="2A955976" w14:textId="77777777" w:rsidR="00E9458D" w:rsidRDefault="005C6BD6">
            <w:pPr>
              <w:pStyle w:val="TableParagraph"/>
              <w:rPr>
                <w:b/>
                <w:sz w:val="24"/>
              </w:rPr>
            </w:pPr>
            <w:r>
              <w:rPr>
                <w:b/>
                <w:sz w:val="24"/>
              </w:rPr>
              <w:t>Section 5: Health and Safety</w:t>
            </w:r>
          </w:p>
        </w:tc>
        <w:tc>
          <w:tcPr>
            <w:tcW w:w="3168" w:type="dxa"/>
            <w:vMerge/>
            <w:tcBorders>
              <w:top w:val="nil"/>
            </w:tcBorders>
          </w:tcPr>
          <w:p w14:paraId="3E95C2BC" w14:textId="77777777" w:rsidR="00E9458D" w:rsidRDefault="00E9458D">
            <w:pPr>
              <w:rPr>
                <w:sz w:val="2"/>
                <w:szCs w:val="2"/>
              </w:rPr>
            </w:pPr>
          </w:p>
        </w:tc>
      </w:tr>
      <w:tr w:rsidR="00E9458D" w14:paraId="33230B41" w14:textId="77777777">
        <w:trPr>
          <w:trHeight w:val="275"/>
        </w:trPr>
        <w:tc>
          <w:tcPr>
            <w:tcW w:w="5689" w:type="dxa"/>
            <w:vMerge w:val="restart"/>
          </w:tcPr>
          <w:p w14:paraId="7E345858" w14:textId="77777777" w:rsidR="00E9458D" w:rsidRDefault="00E9458D">
            <w:pPr>
              <w:pStyle w:val="TableParagraph"/>
              <w:ind w:left="0"/>
              <w:rPr>
                <w:sz w:val="24"/>
              </w:rPr>
            </w:pPr>
          </w:p>
          <w:p w14:paraId="392E2F24" w14:textId="77777777" w:rsidR="00E9458D" w:rsidRDefault="005C6BD6">
            <w:pPr>
              <w:pStyle w:val="TableParagraph"/>
              <w:tabs>
                <w:tab w:val="left" w:pos="534"/>
              </w:tabs>
              <w:rPr>
                <w:b/>
                <w:sz w:val="24"/>
              </w:rPr>
            </w:pPr>
            <w:r>
              <w:rPr>
                <w:b/>
                <w:sz w:val="24"/>
              </w:rPr>
              <w:t>1.</w:t>
            </w:r>
            <w:r>
              <w:rPr>
                <w:b/>
                <w:sz w:val="24"/>
              </w:rPr>
              <w:tab/>
              <w:t>Policy Title:</w:t>
            </w:r>
            <w:r>
              <w:rPr>
                <w:b/>
                <w:spacing w:val="59"/>
                <w:sz w:val="24"/>
              </w:rPr>
              <w:t xml:space="preserve"> </w:t>
            </w:r>
            <w:r>
              <w:rPr>
                <w:b/>
                <w:sz w:val="24"/>
              </w:rPr>
              <w:t>Tsunami</w:t>
            </w:r>
          </w:p>
        </w:tc>
        <w:tc>
          <w:tcPr>
            <w:tcW w:w="3168" w:type="dxa"/>
          </w:tcPr>
          <w:p w14:paraId="3BD345A1" w14:textId="77777777" w:rsidR="00E9458D" w:rsidRDefault="005C6BD6">
            <w:pPr>
              <w:pStyle w:val="TableParagraph"/>
              <w:spacing w:line="256" w:lineRule="exact"/>
              <w:rPr>
                <w:b/>
                <w:sz w:val="24"/>
              </w:rPr>
            </w:pPr>
            <w:r>
              <w:rPr>
                <w:b/>
                <w:sz w:val="24"/>
              </w:rPr>
              <w:t>Policy Number: 5.40.41</w:t>
            </w:r>
          </w:p>
        </w:tc>
      </w:tr>
      <w:tr w:rsidR="00E9458D" w14:paraId="79A5C409" w14:textId="77777777">
        <w:trPr>
          <w:trHeight w:val="275"/>
        </w:trPr>
        <w:tc>
          <w:tcPr>
            <w:tcW w:w="5689" w:type="dxa"/>
            <w:vMerge/>
            <w:tcBorders>
              <w:top w:val="nil"/>
            </w:tcBorders>
          </w:tcPr>
          <w:p w14:paraId="62738751" w14:textId="77777777" w:rsidR="00E9458D" w:rsidRDefault="00E9458D">
            <w:pPr>
              <w:rPr>
                <w:sz w:val="2"/>
                <w:szCs w:val="2"/>
              </w:rPr>
            </w:pPr>
          </w:p>
        </w:tc>
        <w:tc>
          <w:tcPr>
            <w:tcW w:w="3168" w:type="dxa"/>
          </w:tcPr>
          <w:p w14:paraId="051B0BF1" w14:textId="77777777" w:rsidR="00E9458D" w:rsidRDefault="005C6BD6">
            <w:pPr>
              <w:pStyle w:val="TableParagraph"/>
              <w:spacing w:line="255" w:lineRule="exact"/>
              <w:rPr>
                <w:b/>
                <w:sz w:val="24"/>
              </w:rPr>
            </w:pPr>
            <w:r>
              <w:rPr>
                <w:b/>
                <w:sz w:val="24"/>
              </w:rPr>
              <w:t>Effective Date:</w:t>
            </w:r>
          </w:p>
        </w:tc>
      </w:tr>
      <w:tr w:rsidR="00E9458D" w14:paraId="7B086308" w14:textId="77777777">
        <w:trPr>
          <w:trHeight w:val="276"/>
        </w:trPr>
        <w:tc>
          <w:tcPr>
            <w:tcW w:w="5689" w:type="dxa"/>
            <w:vMerge/>
            <w:tcBorders>
              <w:top w:val="nil"/>
            </w:tcBorders>
          </w:tcPr>
          <w:p w14:paraId="675E82E8" w14:textId="77777777" w:rsidR="00E9458D" w:rsidRDefault="00E9458D">
            <w:pPr>
              <w:rPr>
                <w:sz w:val="2"/>
                <w:szCs w:val="2"/>
              </w:rPr>
            </w:pPr>
          </w:p>
        </w:tc>
        <w:tc>
          <w:tcPr>
            <w:tcW w:w="3168" w:type="dxa"/>
          </w:tcPr>
          <w:p w14:paraId="2FD0DF04" w14:textId="77777777" w:rsidR="00E9458D" w:rsidRDefault="005C6BD6">
            <w:pPr>
              <w:pStyle w:val="TableParagraph"/>
              <w:spacing w:before="1" w:line="255" w:lineRule="exact"/>
              <w:rPr>
                <w:b/>
                <w:sz w:val="24"/>
              </w:rPr>
            </w:pPr>
            <w:r>
              <w:rPr>
                <w:b/>
                <w:sz w:val="24"/>
              </w:rPr>
              <w:t>Revision Date:</w:t>
            </w:r>
          </w:p>
        </w:tc>
      </w:tr>
      <w:tr w:rsidR="00E9458D" w14:paraId="0DF97ED4" w14:textId="77777777">
        <w:trPr>
          <w:trHeight w:val="275"/>
        </w:trPr>
        <w:tc>
          <w:tcPr>
            <w:tcW w:w="5689" w:type="dxa"/>
            <w:vMerge/>
            <w:tcBorders>
              <w:top w:val="nil"/>
            </w:tcBorders>
          </w:tcPr>
          <w:p w14:paraId="0BCC2E28" w14:textId="77777777" w:rsidR="00E9458D" w:rsidRDefault="00E9458D">
            <w:pPr>
              <w:rPr>
                <w:sz w:val="2"/>
                <w:szCs w:val="2"/>
              </w:rPr>
            </w:pPr>
          </w:p>
        </w:tc>
        <w:tc>
          <w:tcPr>
            <w:tcW w:w="3168" w:type="dxa"/>
          </w:tcPr>
          <w:p w14:paraId="33137EF0" w14:textId="77777777" w:rsidR="00E9458D" w:rsidRDefault="005C6BD6">
            <w:pPr>
              <w:pStyle w:val="TableParagraph"/>
              <w:spacing w:line="255" w:lineRule="exact"/>
              <w:rPr>
                <w:b/>
                <w:sz w:val="24"/>
              </w:rPr>
            </w:pPr>
            <w:r>
              <w:rPr>
                <w:b/>
                <w:sz w:val="24"/>
              </w:rPr>
              <w:t>Approved By:</w:t>
            </w:r>
          </w:p>
        </w:tc>
      </w:tr>
      <w:tr w:rsidR="00E9458D" w14:paraId="3F86753E" w14:textId="77777777">
        <w:trPr>
          <w:trHeight w:val="276"/>
        </w:trPr>
        <w:tc>
          <w:tcPr>
            <w:tcW w:w="5689" w:type="dxa"/>
            <w:vMerge/>
            <w:tcBorders>
              <w:top w:val="nil"/>
            </w:tcBorders>
          </w:tcPr>
          <w:p w14:paraId="378342FD" w14:textId="77777777" w:rsidR="00E9458D" w:rsidRDefault="00E9458D">
            <w:pPr>
              <w:rPr>
                <w:sz w:val="2"/>
                <w:szCs w:val="2"/>
              </w:rPr>
            </w:pPr>
          </w:p>
        </w:tc>
        <w:tc>
          <w:tcPr>
            <w:tcW w:w="3168" w:type="dxa"/>
          </w:tcPr>
          <w:p w14:paraId="41ADB1B0" w14:textId="77777777" w:rsidR="00E9458D" w:rsidRDefault="005C6BD6">
            <w:pPr>
              <w:pStyle w:val="TableParagraph"/>
              <w:spacing w:line="257" w:lineRule="exact"/>
              <w:rPr>
                <w:b/>
                <w:sz w:val="24"/>
              </w:rPr>
            </w:pPr>
            <w:r>
              <w:rPr>
                <w:b/>
                <w:sz w:val="24"/>
              </w:rPr>
              <w:t>Page Number: Page 3 of 4</w:t>
            </w:r>
          </w:p>
        </w:tc>
      </w:tr>
    </w:tbl>
    <w:p w14:paraId="244CB03B" w14:textId="77777777" w:rsidR="00E9458D" w:rsidRDefault="00E9458D">
      <w:pPr>
        <w:pStyle w:val="BodyText"/>
        <w:ind w:left="0" w:firstLine="0"/>
        <w:rPr>
          <w:sz w:val="18"/>
        </w:rPr>
      </w:pPr>
    </w:p>
    <w:p w14:paraId="2D117FB5" w14:textId="77777777" w:rsidR="00E9458D" w:rsidRDefault="005C6BD6">
      <w:pPr>
        <w:pStyle w:val="ListParagraph"/>
        <w:numPr>
          <w:ilvl w:val="2"/>
          <w:numId w:val="215"/>
        </w:numPr>
        <w:tabs>
          <w:tab w:val="left" w:pos="3061"/>
        </w:tabs>
        <w:spacing w:before="90" w:line="261" w:lineRule="auto"/>
        <w:ind w:right="1698"/>
        <w:jc w:val="both"/>
        <w:rPr>
          <w:sz w:val="24"/>
        </w:rPr>
      </w:pPr>
      <w:r>
        <w:rPr>
          <w:sz w:val="24"/>
        </w:rPr>
        <w:t>establishing a common meeting place for clients, families, employees and other individuals who are present when the Tsunami</w:t>
      </w:r>
      <w:r>
        <w:rPr>
          <w:spacing w:val="-2"/>
          <w:sz w:val="24"/>
        </w:rPr>
        <w:t xml:space="preserve"> </w:t>
      </w:r>
      <w:r>
        <w:rPr>
          <w:sz w:val="24"/>
        </w:rPr>
        <w:t>hits.</w:t>
      </w:r>
    </w:p>
    <w:p w14:paraId="135D060B" w14:textId="77777777" w:rsidR="00E9458D" w:rsidRDefault="005C6BD6">
      <w:pPr>
        <w:pStyle w:val="ListParagraph"/>
        <w:numPr>
          <w:ilvl w:val="0"/>
          <w:numId w:val="215"/>
        </w:numPr>
        <w:tabs>
          <w:tab w:val="left" w:pos="2161"/>
        </w:tabs>
        <w:spacing w:line="274" w:lineRule="exact"/>
        <w:jc w:val="both"/>
        <w:rPr>
          <w:sz w:val="24"/>
        </w:rPr>
      </w:pPr>
      <w:r>
        <w:rPr>
          <w:sz w:val="24"/>
        </w:rPr>
        <w:t>When a Tsunami occurs:</w:t>
      </w:r>
    </w:p>
    <w:p w14:paraId="72BD8BD1" w14:textId="77777777" w:rsidR="00E9458D" w:rsidRDefault="005C6BD6">
      <w:pPr>
        <w:pStyle w:val="ListParagraph"/>
        <w:numPr>
          <w:ilvl w:val="1"/>
          <w:numId w:val="215"/>
        </w:numPr>
        <w:tabs>
          <w:tab w:val="left" w:pos="2521"/>
        </w:tabs>
        <w:spacing w:before="9"/>
        <w:ind w:right="1702"/>
        <w:jc w:val="both"/>
        <w:rPr>
          <w:sz w:val="24"/>
        </w:rPr>
      </w:pPr>
      <w:r>
        <w:rPr>
          <w:sz w:val="24"/>
        </w:rPr>
        <w:t>Employees shall adhere to the following and advise clients/families to do the same:</w:t>
      </w:r>
    </w:p>
    <w:p w14:paraId="6CA9B720" w14:textId="77777777" w:rsidR="00E9458D" w:rsidRDefault="005C6BD6">
      <w:pPr>
        <w:pStyle w:val="ListParagraph"/>
        <w:numPr>
          <w:ilvl w:val="2"/>
          <w:numId w:val="215"/>
        </w:numPr>
        <w:tabs>
          <w:tab w:val="left" w:pos="2881"/>
        </w:tabs>
        <w:ind w:left="2880" w:right="1607" w:hanging="360"/>
        <w:jc w:val="both"/>
        <w:rPr>
          <w:sz w:val="24"/>
        </w:rPr>
      </w:pPr>
      <w:r>
        <w:rPr>
          <w:sz w:val="24"/>
        </w:rPr>
        <w:t>be aware that there is often little warning that a Tsunami is going to hit. When earthquakes occur way out in the ocean, there may be an opportunity for authorities to issue a Tsunami warning. When earthquakes occur close  to shore, it may be a matter of minutes between the start of the earthquake and the first wave hitting shore; thus, there may be no opportunity for authorities to issue a warning.</w:t>
      </w:r>
    </w:p>
    <w:p w14:paraId="45E33D89" w14:textId="77777777" w:rsidR="00E9458D" w:rsidRDefault="005C6BD6">
      <w:pPr>
        <w:pStyle w:val="ListParagraph"/>
        <w:numPr>
          <w:ilvl w:val="2"/>
          <w:numId w:val="215"/>
        </w:numPr>
        <w:tabs>
          <w:tab w:val="left" w:pos="2881"/>
        </w:tabs>
        <w:ind w:left="2880" w:right="1610" w:hanging="360"/>
        <w:jc w:val="both"/>
        <w:rPr>
          <w:sz w:val="24"/>
        </w:rPr>
      </w:pPr>
      <w:r>
        <w:rPr>
          <w:sz w:val="24"/>
        </w:rPr>
        <w:t>evacuate to higher ground, which is at least 50 feet above sea level, if the ground is shaking and it is evident that an earthquake has occurred; or, if they notice that the sea level has suddenly</w:t>
      </w:r>
      <w:r>
        <w:rPr>
          <w:spacing w:val="-4"/>
          <w:sz w:val="24"/>
        </w:rPr>
        <w:t xml:space="preserve"> </w:t>
      </w:r>
      <w:r>
        <w:rPr>
          <w:sz w:val="24"/>
        </w:rPr>
        <w:t>changed.</w:t>
      </w:r>
    </w:p>
    <w:p w14:paraId="39BC94CD" w14:textId="77777777" w:rsidR="00E9458D" w:rsidRDefault="005C6BD6">
      <w:pPr>
        <w:pStyle w:val="ListParagraph"/>
        <w:numPr>
          <w:ilvl w:val="2"/>
          <w:numId w:val="215"/>
        </w:numPr>
        <w:tabs>
          <w:tab w:val="left" w:pos="2881"/>
        </w:tabs>
        <w:ind w:left="2880" w:right="1611" w:hanging="360"/>
        <w:jc w:val="both"/>
        <w:rPr>
          <w:sz w:val="24"/>
        </w:rPr>
      </w:pPr>
      <w:r>
        <w:rPr>
          <w:sz w:val="24"/>
        </w:rPr>
        <w:t>be aware that successive waves are often stronger than the first one. They can occur minutes apart and can continue for several hours, after the first wave strikes.</w:t>
      </w:r>
    </w:p>
    <w:p w14:paraId="12A542C2" w14:textId="77777777" w:rsidR="00E9458D" w:rsidRDefault="00E9458D">
      <w:pPr>
        <w:pStyle w:val="BodyText"/>
        <w:spacing w:before="10"/>
        <w:ind w:left="0" w:firstLine="0"/>
        <w:rPr>
          <w:sz w:val="26"/>
        </w:rPr>
      </w:pPr>
    </w:p>
    <w:p w14:paraId="68FECE7C" w14:textId="77777777" w:rsidR="00E9458D" w:rsidRDefault="005C6BD6">
      <w:pPr>
        <w:spacing w:before="1"/>
        <w:ind w:left="1800"/>
        <w:rPr>
          <w:b/>
          <w:sz w:val="27"/>
        </w:rPr>
      </w:pPr>
      <w:r>
        <w:rPr>
          <w:b/>
          <w:sz w:val="27"/>
        </w:rPr>
        <w:t>GUIDELINES</w:t>
      </w:r>
    </w:p>
    <w:p w14:paraId="12446C3A" w14:textId="77777777" w:rsidR="00E9458D" w:rsidRDefault="005C6BD6">
      <w:pPr>
        <w:pStyle w:val="ListParagraph"/>
        <w:numPr>
          <w:ilvl w:val="0"/>
          <w:numId w:val="214"/>
        </w:numPr>
        <w:tabs>
          <w:tab w:val="left" w:pos="2161"/>
        </w:tabs>
        <w:rPr>
          <w:sz w:val="24"/>
        </w:rPr>
      </w:pPr>
      <w:r>
        <w:rPr>
          <w:sz w:val="24"/>
        </w:rPr>
        <w:t>Separate survival kits are needed for the home, car and</w:t>
      </w:r>
      <w:r>
        <w:rPr>
          <w:spacing w:val="-2"/>
          <w:sz w:val="24"/>
        </w:rPr>
        <w:t xml:space="preserve"> </w:t>
      </w:r>
      <w:r>
        <w:rPr>
          <w:sz w:val="24"/>
        </w:rPr>
        <w:t>workplace.</w:t>
      </w:r>
    </w:p>
    <w:p w14:paraId="65F8A63D" w14:textId="77777777" w:rsidR="00E9458D" w:rsidRDefault="005C6BD6">
      <w:pPr>
        <w:pStyle w:val="ListParagraph"/>
        <w:numPr>
          <w:ilvl w:val="0"/>
          <w:numId w:val="214"/>
        </w:numPr>
        <w:tabs>
          <w:tab w:val="left" w:pos="2161"/>
        </w:tabs>
        <w:rPr>
          <w:sz w:val="24"/>
        </w:rPr>
      </w:pPr>
      <w:r>
        <w:rPr>
          <w:sz w:val="24"/>
        </w:rPr>
        <w:t>Don’t be tempted to watch a Tsunami from the</w:t>
      </w:r>
      <w:r>
        <w:rPr>
          <w:spacing w:val="-5"/>
          <w:sz w:val="24"/>
        </w:rPr>
        <w:t xml:space="preserve"> </w:t>
      </w:r>
      <w:r>
        <w:rPr>
          <w:sz w:val="24"/>
        </w:rPr>
        <w:t>shoreline.</w:t>
      </w:r>
    </w:p>
    <w:p w14:paraId="0F0E62B5" w14:textId="77777777" w:rsidR="00E9458D" w:rsidRDefault="005C6BD6">
      <w:pPr>
        <w:pStyle w:val="ListParagraph"/>
        <w:numPr>
          <w:ilvl w:val="0"/>
          <w:numId w:val="214"/>
        </w:numPr>
        <w:tabs>
          <w:tab w:val="left" w:pos="2161"/>
        </w:tabs>
        <w:rPr>
          <w:sz w:val="24"/>
        </w:rPr>
      </w:pPr>
      <w:r>
        <w:rPr>
          <w:sz w:val="24"/>
        </w:rPr>
        <w:t>Be aware that Tsunamis can travel faster than humans can</w:t>
      </w:r>
      <w:r>
        <w:rPr>
          <w:spacing w:val="-6"/>
          <w:sz w:val="24"/>
        </w:rPr>
        <w:t xml:space="preserve"> </w:t>
      </w:r>
      <w:r>
        <w:rPr>
          <w:sz w:val="24"/>
        </w:rPr>
        <w:t>run.</w:t>
      </w:r>
    </w:p>
    <w:p w14:paraId="35ED667D" w14:textId="77777777" w:rsidR="00E9458D" w:rsidRDefault="005C6BD6">
      <w:pPr>
        <w:pStyle w:val="ListParagraph"/>
        <w:numPr>
          <w:ilvl w:val="0"/>
          <w:numId w:val="214"/>
        </w:numPr>
        <w:tabs>
          <w:tab w:val="left" w:pos="2161"/>
        </w:tabs>
        <w:ind w:right="1702"/>
        <w:rPr>
          <w:sz w:val="24"/>
        </w:rPr>
      </w:pPr>
      <w:r>
        <w:rPr>
          <w:sz w:val="24"/>
        </w:rPr>
        <w:t>Never assume that it is safe to return to the shore after the first wave hits. Always, wait for clearance from authorities before heading</w:t>
      </w:r>
      <w:r>
        <w:rPr>
          <w:spacing w:val="-4"/>
          <w:sz w:val="24"/>
        </w:rPr>
        <w:t xml:space="preserve"> </w:t>
      </w:r>
      <w:r>
        <w:rPr>
          <w:sz w:val="24"/>
        </w:rPr>
        <w:t>back.</w:t>
      </w:r>
    </w:p>
    <w:p w14:paraId="6F818DBE" w14:textId="77777777" w:rsidR="00E9458D" w:rsidRDefault="005C6BD6">
      <w:pPr>
        <w:pStyle w:val="ListParagraph"/>
        <w:numPr>
          <w:ilvl w:val="0"/>
          <w:numId w:val="214"/>
        </w:numPr>
        <w:tabs>
          <w:tab w:val="left" w:pos="2161"/>
        </w:tabs>
        <w:rPr>
          <w:sz w:val="24"/>
        </w:rPr>
      </w:pPr>
      <w:r>
        <w:rPr>
          <w:sz w:val="24"/>
        </w:rPr>
        <w:t>Practice and test the action plan</w:t>
      </w:r>
      <w:r>
        <w:rPr>
          <w:spacing w:val="-3"/>
          <w:sz w:val="24"/>
        </w:rPr>
        <w:t xml:space="preserve"> </w:t>
      </w:r>
      <w:r>
        <w:rPr>
          <w:sz w:val="24"/>
        </w:rPr>
        <w:t>regularly.</w:t>
      </w:r>
    </w:p>
    <w:p w14:paraId="5827A50A" w14:textId="77777777" w:rsidR="00E9458D" w:rsidRDefault="005C6BD6">
      <w:pPr>
        <w:pStyle w:val="ListParagraph"/>
        <w:numPr>
          <w:ilvl w:val="0"/>
          <w:numId w:val="214"/>
        </w:numPr>
        <w:tabs>
          <w:tab w:val="left" w:pos="2161"/>
        </w:tabs>
        <w:rPr>
          <w:sz w:val="24"/>
        </w:rPr>
      </w:pPr>
      <w:r>
        <w:rPr>
          <w:sz w:val="24"/>
        </w:rPr>
        <w:t>Ensure everyone knows their roles and</w:t>
      </w:r>
      <w:r>
        <w:rPr>
          <w:spacing w:val="-1"/>
          <w:sz w:val="24"/>
        </w:rPr>
        <w:t xml:space="preserve"> </w:t>
      </w:r>
      <w:r>
        <w:rPr>
          <w:sz w:val="24"/>
        </w:rPr>
        <w:t>responsibilities.</w:t>
      </w:r>
    </w:p>
    <w:p w14:paraId="03F34395" w14:textId="77777777" w:rsidR="00E9458D" w:rsidRDefault="005C6BD6">
      <w:pPr>
        <w:pStyle w:val="ListParagraph"/>
        <w:numPr>
          <w:ilvl w:val="0"/>
          <w:numId w:val="214"/>
        </w:numPr>
        <w:tabs>
          <w:tab w:val="left" w:pos="2161"/>
        </w:tabs>
        <w:spacing w:before="1"/>
        <w:ind w:right="1700"/>
        <w:rPr>
          <w:sz w:val="24"/>
        </w:rPr>
      </w:pPr>
      <w:r>
        <w:rPr>
          <w:sz w:val="24"/>
        </w:rPr>
        <w:t>Provide instruction and training to employees on what to do if a Tsunami occurs during orientation and annually</w:t>
      </w:r>
      <w:r>
        <w:rPr>
          <w:spacing w:val="-3"/>
          <w:sz w:val="24"/>
        </w:rPr>
        <w:t xml:space="preserve"> </w:t>
      </w:r>
      <w:r>
        <w:rPr>
          <w:sz w:val="24"/>
        </w:rPr>
        <w:t>thereafter.</w:t>
      </w:r>
    </w:p>
    <w:p w14:paraId="26746187" w14:textId="77777777" w:rsidR="00E9458D" w:rsidRDefault="005C6BD6">
      <w:pPr>
        <w:pStyle w:val="ListParagraph"/>
        <w:numPr>
          <w:ilvl w:val="1"/>
          <w:numId w:val="214"/>
        </w:numPr>
        <w:tabs>
          <w:tab w:val="left" w:pos="2521"/>
        </w:tabs>
        <w:spacing w:line="275" w:lineRule="exact"/>
        <w:ind w:hanging="295"/>
        <w:rPr>
          <w:sz w:val="24"/>
        </w:rPr>
      </w:pPr>
      <w:r>
        <w:rPr>
          <w:sz w:val="24"/>
        </w:rPr>
        <w:t>Training records shall</w:t>
      </w:r>
      <w:r>
        <w:rPr>
          <w:spacing w:val="-2"/>
          <w:sz w:val="24"/>
        </w:rPr>
        <w:t xml:space="preserve"> </w:t>
      </w:r>
      <w:r>
        <w:rPr>
          <w:sz w:val="24"/>
        </w:rPr>
        <w:t>include:</w:t>
      </w:r>
    </w:p>
    <w:p w14:paraId="59CE4CEF" w14:textId="77777777" w:rsidR="00E9458D" w:rsidRDefault="005C6BD6">
      <w:pPr>
        <w:pStyle w:val="ListParagraph"/>
        <w:numPr>
          <w:ilvl w:val="2"/>
          <w:numId w:val="214"/>
        </w:numPr>
        <w:tabs>
          <w:tab w:val="left" w:pos="2880"/>
          <w:tab w:val="left" w:pos="2881"/>
        </w:tabs>
        <w:spacing w:line="275" w:lineRule="exact"/>
        <w:ind w:hanging="361"/>
        <w:rPr>
          <w:sz w:val="24"/>
        </w:rPr>
      </w:pPr>
      <w:r>
        <w:rPr>
          <w:sz w:val="24"/>
        </w:rPr>
        <w:t>dates when training was</w:t>
      </w:r>
      <w:r>
        <w:rPr>
          <w:spacing w:val="-1"/>
          <w:sz w:val="24"/>
        </w:rPr>
        <w:t xml:space="preserve"> </w:t>
      </w:r>
      <w:r>
        <w:rPr>
          <w:sz w:val="24"/>
        </w:rPr>
        <w:t>given;</w:t>
      </w:r>
    </w:p>
    <w:p w14:paraId="5A6A654F" w14:textId="77777777" w:rsidR="00E9458D" w:rsidRDefault="005C6BD6">
      <w:pPr>
        <w:pStyle w:val="ListParagraph"/>
        <w:numPr>
          <w:ilvl w:val="2"/>
          <w:numId w:val="214"/>
        </w:numPr>
        <w:tabs>
          <w:tab w:val="left" w:pos="2881"/>
        </w:tabs>
        <w:ind w:hanging="361"/>
        <w:rPr>
          <w:sz w:val="24"/>
        </w:rPr>
      </w:pPr>
      <w:r>
        <w:rPr>
          <w:sz w:val="24"/>
        </w:rPr>
        <w:t>summary on what training was</w:t>
      </w:r>
      <w:r>
        <w:rPr>
          <w:spacing w:val="-2"/>
          <w:sz w:val="24"/>
        </w:rPr>
        <w:t xml:space="preserve"> </w:t>
      </w:r>
      <w:r>
        <w:rPr>
          <w:sz w:val="24"/>
        </w:rPr>
        <w:t>given;</w:t>
      </w:r>
    </w:p>
    <w:p w14:paraId="3EBD6489" w14:textId="77777777" w:rsidR="00E9458D" w:rsidRDefault="005C6BD6">
      <w:pPr>
        <w:pStyle w:val="ListParagraph"/>
        <w:numPr>
          <w:ilvl w:val="2"/>
          <w:numId w:val="214"/>
        </w:numPr>
        <w:tabs>
          <w:tab w:val="left" w:pos="2881"/>
        </w:tabs>
        <w:ind w:hanging="361"/>
        <w:rPr>
          <w:sz w:val="24"/>
        </w:rPr>
      </w:pPr>
      <w:r>
        <w:rPr>
          <w:sz w:val="24"/>
        </w:rPr>
        <w:t>names and credentials of person(s) providing the training;</w:t>
      </w:r>
      <w:r>
        <w:rPr>
          <w:spacing w:val="-3"/>
          <w:sz w:val="24"/>
        </w:rPr>
        <w:t xml:space="preserve"> </w:t>
      </w:r>
      <w:r>
        <w:rPr>
          <w:sz w:val="24"/>
        </w:rPr>
        <w:t>and,</w:t>
      </w:r>
    </w:p>
    <w:p w14:paraId="02C6B7A3" w14:textId="77777777" w:rsidR="00E9458D" w:rsidRDefault="005C6BD6">
      <w:pPr>
        <w:pStyle w:val="ListParagraph"/>
        <w:numPr>
          <w:ilvl w:val="2"/>
          <w:numId w:val="214"/>
        </w:numPr>
        <w:tabs>
          <w:tab w:val="left" w:pos="2881"/>
        </w:tabs>
        <w:ind w:hanging="361"/>
        <w:rPr>
          <w:sz w:val="24"/>
        </w:rPr>
      </w:pPr>
      <w:r>
        <w:rPr>
          <w:sz w:val="24"/>
        </w:rPr>
        <w:t>names and positions of people attending the training</w:t>
      </w:r>
      <w:r>
        <w:rPr>
          <w:spacing w:val="-2"/>
          <w:sz w:val="24"/>
        </w:rPr>
        <w:t xml:space="preserve"> </w:t>
      </w:r>
      <w:r>
        <w:rPr>
          <w:sz w:val="24"/>
        </w:rPr>
        <w:t>sessions.</w:t>
      </w:r>
    </w:p>
    <w:p w14:paraId="1C7F8FDB" w14:textId="77777777" w:rsidR="00E9458D" w:rsidRDefault="005C6BD6">
      <w:pPr>
        <w:pStyle w:val="ListParagraph"/>
        <w:numPr>
          <w:ilvl w:val="1"/>
          <w:numId w:val="214"/>
        </w:numPr>
        <w:tabs>
          <w:tab w:val="left" w:pos="2521"/>
        </w:tabs>
        <w:ind w:hanging="295"/>
        <w:rPr>
          <w:sz w:val="24"/>
        </w:rPr>
      </w:pPr>
      <w:r>
        <w:rPr>
          <w:sz w:val="24"/>
        </w:rPr>
        <w:t>Records are to be maintained for 3 years from the date of</w:t>
      </w:r>
      <w:r>
        <w:rPr>
          <w:spacing w:val="-5"/>
          <w:sz w:val="24"/>
        </w:rPr>
        <w:t xml:space="preserve"> </w:t>
      </w:r>
      <w:r>
        <w:rPr>
          <w:sz w:val="24"/>
        </w:rPr>
        <w:t>training.</w:t>
      </w:r>
    </w:p>
    <w:p w14:paraId="64BE7B6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E8CD6C4" w14:textId="77777777">
        <w:trPr>
          <w:trHeight w:val="612"/>
        </w:trPr>
        <w:tc>
          <w:tcPr>
            <w:tcW w:w="5689" w:type="dxa"/>
          </w:tcPr>
          <w:p w14:paraId="7A91341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F898652" w14:textId="77777777" w:rsidR="00E9458D" w:rsidRDefault="00E9458D">
            <w:pPr>
              <w:pStyle w:val="TableParagraph"/>
              <w:ind w:left="0"/>
              <w:rPr>
                <w:sz w:val="24"/>
              </w:rPr>
            </w:pPr>
          </w:p>
          <w:p w14:paraId="49F2B169" w14:textId="77777777" w:rsidR="00E9458D" w:rsidRDefault="005C6BD6">
            <w:pPr>
              <w:pStyle w:val="TableParagraph"/>
              <w:ind w:left="487"/>
              <w:rPr>
                <w:sz w:val="20"/>
              </w:rPr>
            </w:pPr>
            <w:r>
              <w:rPr>
                <w:noProof/>
                <w:sz w:val="20"/>
              </w:rPr>
              <w:drawing>
                <wp:inline distT="0" distB="0" distL="0" distR="0" wp14:anchorId="5AAA5C18" wp14:editId="549BDF9B">
                  <wp:extent cx="1390695" cy="966501"/>
                  <wp:effectExtent l="0" t="0" r="0" b="0"/>
                  <wp:docPr id="10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40D2B0C" w14:textId="77777777">
        <w:trPr>
          <w:trHeight w:val="1184"/>
        </w:trPr>
        <w:tc>
          <w:tcPr>
            <w:tcW w:w="5689" w:type="dxa"/>
          </w:tcPr>
          <w:p w14:paraId="7C18244C" w14:textId="77777777" w:rsidR="00E9458D" w:rsidRDefault="00E9458D">
            <w:pPr>
              <w:pStyle w:val="TableParagraph"/>
              <w:ind w:left="0"/>
              <w:rPr>
                <w:sz w:val="24"/>
              </w:rPr>
            </w:pPr>
          </w:p>
          <w:p w14:paraId="453564A1" w14:textId="77777777" w:rsidR="00E9458D" w:rsidRDefault="005C6BD6">
            <w:pPr>
              <w:pStyle w:val="TableParagraph"/>
              <w:rPr>
                <w:b/>
                <w:sz w:val="24"/>
              </w:rPr>
            </w:pPr>
            <w:r>
              <w:rPr>
                <w:b/>
                <w:sz w:val="24"/>
              </w:rPr>
              <w:t>Section 5: Health and Safety</w:t>
            </w:r>
          </w:p>
        </w:tc>
        <w:tc>
          <w:tcPr>
            <w:tcW w:w="3168" w:type="dxa"/>
            <w:vMerge/>
            <w:tcBorders>
              <w:top w:val="nil"/>
            </w:tcBorders>
          </w:tcPr>
          <w:p w14:paraId="2C62596B" w14:textId="77777777" w:rsidR="00E9458D" w:rsidRDefault="00E9458D">
            <w:pPr>
              <w:rPr>
                <w:sz w:val="2"/>
                <w:szCs w:val="2"/>
              </w:rPr>
            </w:pPr>
          </w:p>
        </w:tc>
      </w:tr>
      <w:tr w:rsidR="00E9458D" w14:paraId="121AD6ED" w14:textId="77777777">
        <w:trPr>
          <w:trHeight w:val="275"/>
        </w:trPr>
        <w:tc>
          <w:tcPr>
            <w:tcW w:w="5689" w:type="dxa"/>
            <w:vMerge w:val="restart"/>
          </w:tcPr>
          <w:p w14:paraId="183948A6" w14:textId="77777777" w:rsidR="00E9458D" w:rsidRDefault="00E9458D">
            <w:pPr>
              <w:pStyle w:val="TableParagraph"/>
              <w:ind w:left="0"/>
              <w:rPr>
                <w:sz w:val="24"/>
              </w:rPr>
            </w:pPr>
          </w:p>
          <w:p w14:paraId="68A4C13F" w14:textId="77777777" w:rsidR="00E9458D" w:rsidRDefault="005C6BD6">
            <w:pPr>
              <w:pStyle w:val="TableParagraph"/>
              <w:tabs>
                <w:tab w:val="left" w:pos="534"/>
              </w:tabs>
              <w:rPr>
                <w:b/>
                <w:sz w:val="24"/>
              </w:rPr>
            </w:pPr>
            <w:r>
              <w:rPr>
                <w:b/>
                <w:sz w:val="24"/>
              </w:rPr>
              <w:t>1.</w:t>
            </w:r>
            <w:r>
              <w:rPr>
                <w:b/>
                <w:sz w:val="24"/>
              </w:rPr>
              <w:tab/>
              <w:t>Policy Title:</w:t>
            </w:r>
            <w:r>
              <w:rPr>
                <w:b/>
                <w:spacing w:val="59"/>
                <w:sz w:val="24"/>
              </w:rPr>
              <w:t xml:space="preserve"> </w:t>
            </w:r>
            <w:r>
              <w:rPr>
                <w:b/>
                <w:sz w:val="24"/>
              </w:rPr>
              <w:t>Tsunami</w:t>
            </w:r>
          </w:p>
        </w:tc>
        <w:tc>
          <w:tcPr>
            <w:tcW w:w="3168" w:type="dxa"/>
          </w:tcPr>
          <w:p w14:paraId="13968FE4" w14:textId="77777777" w:rsidR="00E9458D" w:rsidRDefault="005C6BD6">
            <w:pPr>
              <w:pStyle w:val="TableParagraph"/>
              <w:spacing w:line="256" w:lineRule="exact"/>
              <w:rPr>
                <w:b/>
                <w:sz w:val="24"/>
              </w:rPr>
            </w:pPr>
            <w:r>
              <w:rPr>
                <w:b/>
                <w:sz w:val="24"/>
              </w:rPr>
              <w:t>Policy Number: 5.40.41</w:t>
            </w:r>
          </w:p>
        </w:tc>
      </w:tr>
      <w:tr w:rsidR="00E9458D" w14:paraId="46DDC155" w14:textId="77777777">
        <w:trPr>
          <w:trHeight w:val="275"/>
        </w:trPr>
        <w:tc>
          <w:tcPr>
            <w:tcW w:w="5689" w:type="dxa"/>
            <w:vMerge/>
            <w:tcBorders>
              <w:top w:val="nil"/>
            </w:tcBorders>
          </w:tcPr>
          <w:p w14:paraId="2AB4054F" w14:textId="77777777" w:rsidR="00E9458D" w:rsidRDefault="00E9458D">
            <w:pPr>
              <w:rPr>
                <w:sz w:val="2"/>
                <w:szCs w:val="2"/>
              </w:rPr>
            </w:pPr>
          </w:p>
        </w:tc>
        <w:tc>
          <w:tcPr>
            <w:tcW w:w="3168" w:type="dxa"/>
          </w:tcPr>
          <w:p w14:paraId="573C7EEA" w14:textId="77777777" w:rsidR="00E9458D" w:rsidRDefault="005C6BD6">
            <w:pPr>
              <w:pStyle w:val="TableParagraph"/>
              <w:spacing w:line="255" w:lineRule="exact"/>
              <w:rPr>
                <w:b/>
                <w:sz w:val="24"/>
              </w:rPr>
            </w:pPr>
            <w:r>
              <w:rPr>
                <w:b/>
                <w:sz w:val="24"/>
              </w:rPr>
              <w:t>Effective Date:</w:t>
            </w:r>
          </w:p>
        </w:tc>
      </w:tr>
      <w:tr w:rsidR="00E9458D" w14:paraId="2F1B2473" w14:textId="77777777">
        <w:trPr>
          <w:trHeight w:val="276"/>
        </w:trPr>
        <w:tc>
          <w:tcPr>
            <w:tcW w:w="5689" w:type="dxa"/>
            <w:vMerge/>
            <w:tcBorders>
              <w:top w:val="nil"/>
            </w:tcBorders>
          </w:tcPr>
          <w:p w14:paraId="444EAA0D" w14:textId="77777777" w:rsidR="00E9458D" w:rsidRDefault="00E9458D">
            <w:pPr>
              <w:rPr>
                <w:sz w:val="2"/>
                <w:szCs w:val="2"/>
              </w:rPr>
            </w:pPr>
          </w:p>
        </w:tc>
        <w:tc>
          <w:tcPr>
            <w:tcW w:w="3168" w:type="dxa"/>
          </w:tcPr>
          <w:p w14:paraId="18DE9C34" w14:textId="77777777" w:rsidR="00E9458D" w:rsidRDefault="005C6BD6">
            <w:pPr>
              <w:pStyle w:val="TableParagraph"/>
              <w:spacing w:before="1" w:line="255" w:lineRule="exact"/>
              <w:rPr>
                <w:b/>
                <w:sz w:val="24"/>
              </w:rPr>
            </w:pPr>
            <w:r>
              <w:rPr>
                <w:b/>
                <w:sz w:val="24"/>
              </w:rPr>
              <w:t>Revision Date:</w:t>
            </w:r>
          </w:p>
        </w:tc>
      </w:tr>
      <w:tr w:rsidR="00E9458D" w14:paraId="49BBBF6B" w14:textId="77777777">
        <w:trPr>
          <w:trHeight w:val="275"/>
        </w:trPr>
        <w:tc>
          <w:tcPr>
            <w:tcW w:w="5689" w:type="dxa"/>
            <w:vMerge/>
            <w:tcBorders>
              <w:top w:val="nil"/>
            </w:tcBorders>
          </w:tcPr>
          <w:p w14:paraId="3F52140A" w14:textId="77777777" w:rsidR="00E9458D" w:rsidRDefault="00E9458D">
            <w:pPr>
              <w:rPr>
                <w:sz w:val="2"/>
                <w:szCs w:val="2"/>
              </w:rPr>
            </w:pPr>
          </w:p>
        </w:tc>
        <w:tc>
          <w:tcPr>
            <w:tcW w:w="3168" w:type="dxa"/>
          </w:tcPr>
          <w:p w14:paraId="4AD78951" w14:textId="77777777" w:rsidR="00E9458D" w:rsidRDefault="005C6BD6">
            <w:pPr>
              <w:pStyle w:val="TableParagraph"/>
              <w:spacing w:line="255" w:lineRule="exact"/>
              <w:rPr>
                <w:b/>
                <w:sz w:val="24"/>
              </w:rPr>
            </w:pPr>
            <w:r>
              <w:rPr>
                <w:b/>
                <w:sz w:val="24"/>
              </w:rPr>
              <w:t>Approved By:</w:t>
            </w:r>
          </w:p>
        </w:tc>
      </w:tr>
      <w:tr w:rsidR="00E9458D" w14:paraId="47553F39" w14:textId="77777777">
        <w:trPr>
          <w:trHeight w:val="276"/>
        </w:trPr>
        <w:tc>
          <w:tcPr>
            <w:tcW w:w="5689" w:type="dxa"/>
            <w:vMerge/>
            <w:tcBorders>
              <w:top w:val="nil"/>
            </w:tcBorders>
          </w:tcPr>
          <w:p w14:paraId="42AB414A" w14:textId="77777777" w:rsidR="00E9458D" w:rsidRDefault="00E9458D">
            <w:pPr>
              <w:rPr>
                <w:sz w:val="2"/>
                <w:szCs w:val="2"/>
              </w:rPr>
            </w:pPr>
          </w:p>
        </w:tc>
        <w:tc>
          <w:tcPr>
            <w:tcW w:w="3168" w:type="dxa"/>
          </w:tcPr>
          <w:p w14:paraId="3EF4906B" w14:textId="77777777" w:rsidR="00E9458D" w:rsidRDefault="005C6BD6">
            <w:pPr>
              <w:pStyle w:val="TableParagraph"/>
              <w:spacing w:line="257" w:lineRule="exact"/>
              <w:rPr>
                <w:b/>
                <w:sz w:val="24"/>
              </w:rPr>
            </w:pPr>
            <w:r>
              <w:rPr>
                <w:b/>
                <w:sz w:val="24"/>
              </w:rPr>
              <w:t>Page Number: Page 4 of 4</w:t>
            </w:r>
          </w:p>
        </w:tc>
      </w:tr>
    </w:tbl>
    <w:p w14:paraId="2C674C31" w14:textId="77777777" w:rsidR="00E9458D" w:rsidRDefault="00E9458D">
      <w:pPr>
        <w:pStyle w:val="BodyText"/>
        <w:spacing w:before="8"/>
        <w:ind w:left="0" w:firstLine="0"/>
        <w:rPr>
          <w:sz w:val="16"/>
        </w:rPr>
      </w:pPr>
    </w:p>
    <w:p w14:paraId="11E2CF84" w14:textId="77777777" w:rsidR="00E9458D" w:rsidRDefault="005C6BD6">
      <w:pPr>
        <w:pStyle w:val="Heading2"/>
        <w:spacing w:before="90" w:line="275" w:lineRule="exact"/>
      </w:pPr>
      <w:r>
        <w:t>CROSS POLICY REFERENCES</w:t>
      </w:r>
    </w:p>
    <w:p w14:paraId="453FBB04" w14:textId="77777777" w:rsidR="00E9458D" w:rsidRDefault="005C6BD6">
      <w:pPr>
        <w:pStyle w:val="ListParagraph"/>
        <w:numPr>
          <w:ilvl w:val="0"/>
          <w:numId w:val="213"/>
        </w:numPr>
        <w:tabs>
          <w:tab w:val="left" w:pos="2286"/>
          <w:tab w:val="left" w:pos="2287"/>
        </w:tabs>
        <w:spacing w:line="275" w:lineRule="exact"/>
        <w:rPr>
          <w:sz w:val="24"/>
        </w:rPr>
      </w:pPr>
      <w:r>
        <w:rPr>
          <w:sz w:val="24"/>
        </w:rPr>
        <w:t>Emergency</w:t>
      </w:r>
      <w:r>
        <w:rPr>
          <w:spacing w:val="-2"/>
          <w:sz w:val="24"/>
        </w:rPr>
        <w:t xml:space="preserve"> </w:t>
      </w:r>
      <w:r>
        <w:rPr>
          <w:sz w:val="24"/>
        </w:rPr>
        <w:t>Preparedness</w:t>
      </w:r>
    </w:p>
    <w:p w14:paraId="38F66DE8" w14:textId="77777777" w:rsidR="00E9458D" w:rsidRDefault="00E9458D">
      <w:pPr>
        <w:pStyle w:val="BodyText"/>
        <w:spacing w:before="11"/>
        <w:ind w:left="0" w:firstLine="0"/>
        <w:rPr>
          <w:sz w:val="23"/>
        </w:rPr>
      </w:pPr>
    </w:p>
    <w:p w14:paraId="60E334DF" w14:textId="77777777" w:rsidR="00E9458D" w:rsidRDefault="005C6BD6">
      <w:pPr>
        <w:pStyle w:val="Heading2"/>
      </w:pPr>
      <w:r>
        <w:t>FORMS</w:t>
      </w:r>
    </w:p>
    <w:p w14:paraId="077035D1" w14:textId="77777777" w:rsidR="00E9458D" w:rsidRDefault="005C6BD6">
      <w:pPr>
        <w:pStyle w:val="ListParagraph"/>
        <w:numPr>
          <w:ilvl w:val="0"/>
          <w:numId w:val="213"/>
        </w:numPr>
        <w:tabs>
          <w:tab w:val="left" w:pos="2226"/>
          <w:tab w:val="left" w:pos="2227"/>
        </w:tabs>
        <w:ind w:left="2226" w:hanging="427"/>
        <w:rPr>
          <w:sz w:val="24"/>
        </w:rPr>
      </w:pPr>
      <w:r>
        <w:rPr>
          <w:sz w:val="24"/>
        </w:rPr>
        <w:t>Emergency Preparedness</w:t>
      </w:r>
      <w:r>
        <w:rPr>
          <w:spacing w:val="-2"/>
          <w:sz w:val="24"/>
        </w:rPr>
        <w:t xml:space="preserve"> </w:t>
      </w:r>
      <w:r>
        <w:rPr>
          <w:sz w:val="24"/>
        </w:rPr>
        <w:t>Plan</w:t>
      </w:r>
    </w:p>
    <w:p w14:paraId="76CD4E7E" w14:textId="77777777" w:rsidR="00E9458D" w:rsidRDefault="00E9458D">
      <w:pPr>
        <w:pStyle w:val="BodyText"/>
        <w:ind w:left="0" w:firstLine="0"/>
        <w:rPr>
          <w:sz w:val="26"/>
        </w:rPr>
      </w:pPr>
    </w:p>
    <w:p w14:paraId="3D492120" w14:textId="77777777" w:rsidR="00E9458D" w:rsidRDefault="00E9458D">
      <w:pPr>
        <w:pStyle w:val="BodyText"/>
        <w:ind w:left="0" w:firstLine="0"/>
        <w:rPr>
          <w:sz w:val="22"/>
        </w:rPr>
      </w:pPr>
    </w:p>
    <w:p w14:paraId="39888B16" w14:textId="77777777" w:rsidR="00E9458D" w:rsidRDefault="005C6BD6">
      <w:pPr>
        <w:pStyle w:val="Heading2"/>
      </w:pPr>
      <w:r>
        <w:t>REFERENCES</w:t>
      </w:r>
    </w:p>
    <w:p w14:paraId="464CA940" w14:textId="77777777" w:rsidR="00E9458D" w:rsidRDefault="005C6BD6">
      <w:pPr>
        <w:pStyle w:val="ListParagraph"/>
        <w:numPr>
          <w:ilvl w:val="0"/>
          <w:numId w:val="212"/>
        </w:numPr>
        <w:tabs>
          <w:tab w:val="left" w:pos="2161"/>
        </w:tabs>
        <w:rPr>
          <w:sz w:val="24"/>
        </w:rPr>
      </w:pPr>
      <w:r>
        <w:rPr>
          <w:sz w:val="24"/>
        </w:rPr>
        <w:t>Federal Emergency Management Agency</w:t>
      </w:r>
      <w:r>
        <w:rPr>
          <w:spacing w:val="-1"/>
          <w:sz w:val="24"/>
        </w:rPr>
        <w:t xml:space="preserve"> </w:t>
      </w:r>
      <w:r>
        <w:rPr>
          <w:sz w:val="24"/>
        </w:rPr>
        <w:t>(FEMA)</w:t>
      </w:r>
    </w:p>
    <w:p w14:paraId="0605E96D" w14:textId="77777777" w:rsidR="00E9458D" w:rsidRDefault="005C6BD6">
      <w:pPr>
        <w:pStyle w:val="ListParagraph"/>
        <w:numPr>
          <w:ilvl w:val="0"/>
          <w:numId w:val="212"/>
        </w:numPr>
        <w:tabs>
          <w:tab w:val="left" w:pos="2161"/>
        </w:tabs>
        <w:rPr>
          <w:sz w:val="24"/>
        </w:rPr>
      </w:pPr>
      <w:r>
        <w:rPr>
          <w:sz w:val="24"/>
        </w:rPr>
        <w:t>Center for Disease Control and Prevention</w:t>
      </w:r>
      <w:r>
        <w:rPr>
          <w:spacing w:val="-1"/>
          <w:sz w:val="24"/>
        </w:rPr>
        <w:t xml:space="preserve"> </w:t>
      </w:r>
      <w:r>
        <w:rPr>
          <w:sz w:val="24"/>
        </w:rPr>
        <w:t>(CDC)</w:t>
      </w:r>
    </w:p>
    <w:p w14:paraId="2BD8A0A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BAD7A2A" w14:textId="77777777">
        <w:trPr>
          <w:trHeight w:val="612"/>
        </w:trPr>
        <w:tc>
          <w:tcPr>
            <w:tcW w:w="5689" w:type="dxa"/>
          </w:tcPr>
          <w:p w14:paraId="309857BA"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5F6A365D" w14:textId="77777777" w:rsidR="00E9458D" w:rsidRDefault="00E9458D">
            <w:pPr>
              <w:pStyle w:val="TableParagraph"/>
              <w:ind w:left="0"/>
              <w:rPr>
                <w:sz w:val="24"/>
              </w:rPr>
            </w:pPr>
          </w:p>
          <w:p w14:paraId="08B465AE" w14:textId="77777777" w:rsidR="00E9458D" w:rsidRDefault="005C6BD6">
            <w:pPr>
              <w:pStyle w:val="TableParagraph"/>
              <w:ind w:left="487"/>
              <w:rPr>
                <w:sz w:val="20"/>
              </w:rPr>
            </w:pPr>
            <w:r>
              <w:rPr>
                <w:noProof/>
                <w:sz w:val="20"/>
              </w:rPr>
              <w:drawing>
                <wp:inline distT="0" distB="0" distL="0" distR="0" wp14:anchorId="7ADE23CF" wp14:editId="3710A89F">
                  <wp:extent cx="1390695" cy="966501"/>
                  <wp:effectExtent l="0" t="0" r="0" b="0"/>
                  <wp:docPr id="10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CD69891" w14:textId="77777777">
        <w:trPr>
          <w:trHeight w:val="1184"/>
        </w:trPr>
        <w:tc>
          <w:tcPr>
            <w:tcW w:w="5689" w:type="dxa"/>
          </w:tcPr>
          <w:p w14:paraId="19344858" w14:textId="77777777" w:rsidR="00E9458D" w:rsidRDefault="00E9458D">
            <w:pPr>
              <w:pStyle w:val="TableParagraph"/>
              <w:ind w:left="0"/>
              <w:rPr>
                <w:sz w:val="24"/>
              </w:rPr>
            </w:pPr>
          </w:p>
          <w:p w14:paraId="05C81C75" w14:textId="77777777" w:rsidR="00E9458D" w:rsidRDefault="005C6BD6">
            <w:pPr>
              <w:pStyle w:val="TableParagraph"/>
              <w:rPr>
                <w:b/>
                <w:sz w:val="24"/>
              </w:rPr>
            </w:pPr>
            <w:r>
              <w:rPr>
                <w:b/>
                <w:sz w:val="24"/>
              </w:rPr>
              <w:t>Section 5: Health and Safety</w:t>
            </w:r>
          </w:p>
        </w:tc>
        <w:tc>
          <w:tcPr>
            <w:tcW w:w="3168" w:type="dxa"/>
            <w:vMerge/>
            <w:tcBorders>
              <w:top w:val="nil"/>
            </w:tcBorders>
          </w:tcPr>
          <w:p w14:paraId="68F868BA" w14:textId="77777777" w:rsidR="00E9458D" w:rsidRDefault="00E9458D">
            <w:pPr>
              <w:rPr>
                <w:sz w:val="2"/>
                <w:szCs w:val="2"/>
              </w:rPr>
            </w:pPr>
          </w:p>
        </w:tc>
      </w:tr>
      <w:tr w:rsidR="00E9458D" w14:paraId="334EE92F" w14:textId="77777777">
        <w:trPr>
          <w:trHeight w:val="275"/>
        </w:trPr>
        <w:tc>
          <w:tcPr>
            <w:tcW w:w="5689" w:type="dxa"/>
            <w:vMerge w:val="restart"/>
          </w:tcPr>
          <w:p w14:paraId="6FA7A2DA" w14:textId="77777777" w:rsidR="00E9458D" w:rsidRDefault="00E9458D">
            <w:pPr>
              <w:pStyle w:val="TableParagraph"/>
              <w:ind w:left="0"/>
              <w:rPr>
                <w:sz w:val="24"/>
              </w:rPr>
            </w:pPr>
          </w:p>
          <w:p w14:paraId="0D1F7D89" w14:textId="77777777" w:rsidR="00E9458D" w:rsidRDefault="005C6BD6">
            <w:pPr>
              <w:pStyle w:val="TableParagraph"/>
              <w:rPr>
                <w:b/>
                <w:sz w:val="24"/>
              </w:rPr>
            </w:pPr>
            <w:r>
              <w:rPr>
                <w:b/>
                <w:sz w:val="24"/>
              </w:rPr>
              <w:t>Policy Title: Power Outages</w:t>
            </w:r>
          </w:p>
        </w:tc>
        <w:tc>
          <w:tcPr>
            <w:tcW w:w="3168" w:type="dxa"/>
          </w:tcPr>
          <w:p w14:paraId="0C1F9976" w14:textId="77777777" w:rsidR="00E9458D" w:rsidRDefault="005C6BD6">
            <w:pPr>
              <w:pStyle w:val="TableParagraph"/>
              <w:spacing w:line="256" w:lineRule="exact"/>
              <w:rPr>
                <w:b/>
                <w:sz w:val="24"/>
              </w:rPr>
            </w:pPr>
            <w:r>
              <w:rPr>
                <w:b/>
                <w:sz w:val="24"/>
              </w:rPr>
              <w:t>Policy Number: 5.40.50</w:t>
            </w:r>
          </w:p>
        </w:tc>
      </w:tr>
      <w:tr w:rsidR="00E9458D" w14:paraId="16259A00" w14:textId="77777777">
        <w:trPr>
          <w:trHeight w:val="275"/>
        </w:trPr>
        <w:tc>
          <w:tcPr>
            <w:tcW w:w="5689" w:type="dxa"/>
            <w:vMerge/>
            <w:tcBorders>
              <w:top w:val="nil"/>
            </w:tcBorders>
          </w:tcPr>
          <w:p w14:paraId="75547515" w14:textId="77777777" w:rsidR="00E9458D" w:rsidRDefault="00E9458D">
            <w:pPr>
              <w:rPr>
                <w:sz w:val="2"/>
                <w:szCs w:val="2"/>
              </w:rPr>
            </w:pPr>
          </w:p>
        </w:tc>
        <w:tc>
          <w:tcPr>
            <w:tcW w:w="3168" w:type="dxa"/>
          </w:tcPr>
          <w:p w14:paraId="441C8BA2" w14:textId="77777777" w:rsidR="00E9458D" w:rsidRDefault="005C6BD6">
            <w:pPr>
              <w:pStyle w:val="TableParagraph"/>
              <w:spacing w:line="255" w:lineRule="exact"/>
              <w:rPr>
                <w:b/>
                <w:sz w:val="24"/>
              </w:rPr>
            </w:pPr>
            <w:r>
              <w:rPr>
                <w:b/>
                <w:sz w:val="24"/>
              </w:rPr>
              <w:t>Effective Date:</w:t>
            </w:r>
          </w:p>
        </w:tc>
      </w:tr>
      <w:tr w:rsidR="00E9458D" w14:paraId="19E6D2A6" w14:textId="77777777">
        <w:trPr>
          <w:trHeight w:val="276"/>
        </w:trPr>
        <w:tc>
          <w:tcPr>
            <w:tcW w:w="5689" w:type="dxa"/>
            <w:vMerge/>
            <w:tcBorders>
              <w:top w:val="nil"/>
            </w:tcBorders>
          </w:tcPr>
          <w:p w14:paraId="3B91A4CD" w14:textId="77777777" w:rsidR="00E9458D" w:rsidRDefault="00E9458D">
            <w:pPr>
              <w:rPr>
                <w:sz w:val="2"/>
                <w:szCs w:val="2"/>
              </w:rPr>
            </w:pPr>
          </w:p>
        </w:tc>
        <w:tc>
          <w:tcPr>
            <w:tcW w:w="3168" w:type="dxa"/>
          </w:tcPr>
          <w:p w14:paraId="5D6C2C28" w14:textId="77777777" w:rsidR="00E9458D" w:rsidRDefault="005C6BD6">
            <w:pPr>
              <w:pStyle w:val="TableParagraph"/>
              <w:spacing w:before="1" w:line="255" w:lineRule="exact"/>
              <w:rPr>
                <w:b/>
                <w:sz w:val="24"/>
              </w:rPr>
            </w:pPr>
            <w:r>
              <w:rPr>
                <w:b/>
                <w:sz w:val="24"/>
              </w:rPr>
              <w:t>Revision Date:</w:t>
            </w:r>
          </w:p>
        </w:tc>
      </w:tr>
      <w:tr w:rsidR="00E9458D" w14:paraId="600B64CA" w14:textId="77777777">
        <w:trPr>
          <w:trHeight w:val="275"/>
        </w:trPr>
        <w:tc>
          <w:tcPr>
            <w:tcW w:w="5689" w:type="dxa"/>
            <w:vMerge/>
            <w:tcBorders>
              <w:top w:val="nil"/>
            </w:tcBorders>
          </w:tcPr>
          <w:p w14:paraId="472BF528" w14:textId="77777777" w:rsidR="00E9458D" w:rsidRDefault="00E9458D">
            <w:pPr>
              <w:rPr>
                <w:sz w:val="2"/>
                <w:szCs w:val="2"/>
              </w:rPr>
            </w:pPr>
          </w:p>
        </w:tc>
        <w:tc>
          <w:tcPr>
            <w:tcW w:w="3168" w:type="dxa"/>
          </w:tcPr>
          <w:p w14:paraId="7C68EAFA" w14:textId="77777777" w:rsidR="00E9458D" w:rsidRDefault="005C6BD6">
            <w:pPr>
              <w:pStyle w:val="TableParagraph"/>
              <w:spacing w:line="255" w:lineRule="exact"/>
              <w:rPr>
                <w:b/>
                <w:sz w:val="24"/>
              </w:rPr>
            </w:pPr>
            <w:r>
              <w:rPr>
                <w:b/>
                <w:sz w:val="24"/>
              </w:rPr>
              <w:t>Approved By:</w:t>
            </w:r>
          </w:p>
        </w:tc>
      </w:tr>
      <w:tr w:rsidR="00E9458D" w14:paraId="28AF1BDD" w14:textId="77777777">
        <w:trPr>
          <w:trHeight w:val="276"/>
        </w:trPr>
        <w:tc>
          <w:tcPr>
            <w:tcW w:w="5689" w:type="dxa"/>
            <w:vMerge/>
            <w:tcBorders>
              <w:top w:val="nil"/>
            </w:tcBorders>
          </w:tcPr>
          <w:p w14:paraId="30268FD9" w14:textId="77777777" w:rsidR="00E9458D" w:rsidRDefault="00E9458D">
            <w:pPr>
              <w:rPr>
                <w:sz w:val="2"/>
                <w:szCs w:val="2"/>
              </w:rPr>
            </w:pPr>
          </w:p>
        </w:tc>
        <w:tc>
          <w:tcPr>
            <w:tcW w:w="3168" w:type="dxa"/>
          </w:tcPr>
          <w:p w14:paraId="526931FA" w14:textId="77777777" w:rsidR="00E9458D" w:rsidRDefault="005C6BD6">
            <w:pPr>
              <w:pStyle w:val="TableParagraph"/>
              <w:spacing w:line="257" w:lineRule="exact"/>
              <w:rPr>
                <w:b/>
                <w:sz w:val="24"/>
              </w:rPr>
            </w:pPr>
            <w:r>
              <w:rPr>
                <w:b/>
                <w:sz w:val="24"/>
              </w:rPr>
              <w:t>Page Number: Page 1 of 4</w:t>
            </w:r>
          </w:p>
        </w:tc>
      </w:tr>
    </w:tbl>
    <w:p w14:paraId="60CCB12B" w14:textId="77777777" w:rsidR="00E9458D" w:rsidRDefault="00E9458D">
      <w:pPr>
        <w:pStyle w:val="BodyText"/>
        <w:spacing w:before="5"/>
        <w:ind w:left="0" w:firstLine="0"/>
        <w:rPr>
          <w:sz w:val="16"/>
        </w:rPr>
      </w:pPr>
    </w:p>
    <w:p w14:paraId="27B5AE31" w14:textId="77777777" w:rsidR="00E9458D" w:rsidRDefault="005C6BD6">
      <w:pPr>
        <w:pStyle w:val="Heading2"/>
        <w:spacing w:before="93"/>
        <w:rPr>
          <w:rFonts w:ascii="Arial"/>
        </w:rPr>
      </w:pPr>
      <w:r>
        <w:rPr>
          <w:rFonts w:ascii="Arial"/>
        </w:rPr>
        <w:t>Power Outages</w:t>
      </w:r>
    </w:p>
    <w:p w14:paraId="7FE85308" w14:textId="77777777" w:rsidR="00E9458D" w:rsidRDefault="005C6BD6">
      <w:pPr>
        <w:spacing w:before="136"/>
        <w:ind w:left="1800"/>
        <w:rPr>
          <w:b/>
          <w:sz w:val="24"/>
        </w:rPr>
      </w:pPr>
      <w:r>
        <w:rPr>
          <w:b/>
          <w:sz w:val="24"/>
        </w:rPr>
        <w:t>PURPOSE</w:t>
      </w:r>
    </w:p>
    <w:p w14:paraId="0EC653D1" w14:textId="77777777" w:rsidR="00E9458D" w:rsidRDefault="005C6BD6">
      <w:pPr>
        <w:pStyle w:val="BodyText"/>
        <w:spacing w:before="16" w:line="261" w:lineRule="auto"/>
        <w:ind w:left="1800" w:right="1700" w:firstLine="0"/>
        <w:jc w:val="both"/>
      </w:pPr>
      <w:r>
        <w:t xml:space="preserve">To reduce risk, prevent injury and promote safety in the home and/or office, when there is a power </w:t>
      </w:r>
      <w:bookmarkStart w:id="147" w:name="_bookmark147"/>
      <w:bookmarkEnd w:id="147"/>
      <w:r>
        <w:t>outage, by identifying and responding to the situation quickly and by taking immediate actions for the protection of</w:t>
      </w:r>
      <w:r>
        <w:rPr>
          <w:spacing w:val="-4"/>
        </w:rPr>
        <w:t xml:space="preserve"> </w:t>
      </w:r>
      <w:r>
        <w:t>clients/families/employees.</w:t>
      </w:r>
    </w:p>
    <w:p w14:paraId="698A40C8" w14:textId="77777777" w:rsidR="00E9458D" w:rsidRDefault="00E9458D">
      <w:pPr>
        <w:pStyle w:val="BodyText"/>
        <w:spacing w:before="5"/>
        <w:ind w:left="0" w:firstLine="0"/>
        <w:rPr>
          <w:sz w:val="22"/>
        </w:rPr>
      </w:pPr>
    </w:p>
    <w:p w14:paraId="77E419E9" w14:textId="77777777" w:rsidR="00E9458D" w:rsidRDefault="005C6BD6">
      <w:pPr>
        <w:pStyle w:val="Heading2"/>
      </w:pPr>
      <w:r>
        <w:t>DEFINITION</w:t>
      </w:r>
    </w:p>
    <w:p w14:paraId="04C2F702" w14:textId="77777777" w:rsidR="00E9458D" w:rsidRDefault="005C6BD6">
      <w:pPr>
        <w:ind w:left="1800"/>
        <w:jc w:val="both"/>
        <w:rPr>
          <w:b/>
          <w:sz w:val="24"/>
        </w:rPr>
      </w:pPr>
      <w:r>
        <w:rPr>
          <w:b/>
          <w:sz w:val="24"/>
        </w:rPr>
        <w:t>1. Power Outage</w:t>
      </w:r>
    </w:p>
    <w:p w14:paraId="468AC8D7" w14:textId="77777777" w:rsidR="00E9458D" w:rsidRDefault="005C6BD6">
      <w:pPr>
        <w:pStyle w:val="BodyText"/>
        <w:spacing w:before="16" w:line="261" w:lineRule="auto"/>
        <w:ind w:left="2084" w:right="1698" w:firstLine="0"/>
        <w:jc w:val="both"/>
      </w:pPr>
      <w:r>
        <w:t xml:space="preserve">A power outage (also known as power failure/blackout) is a short or long-term state of electric power loss in a given area or section of a power grid. It </w:t>
      </w:r>
      <w:proofErr w:type="spellStart"/>
      <w:r>
        <w:t>cab</w:t>
      </w:r>
      <w:proofErr w:type="spellEnd"/>
      <w:r>
        <w:t xml:space="preserve"> affect a single house, building or an entire city, depending on the extent of the damage or cause of  the outage.</w:t>
      </w:r>
    </w:p>
    <w:p w14:paraId="5547B406" w14:textId="77777777" w:rsidR="00E9458D" w:rsidRDefault="00E9458D">
      <w:pPr>
        <w:pStyle w:val="BodyText"/>
        <w:spacing w:before="4"/>
        <w:ind w:left="0" w:firstLine="0"/>
        <w:rPr>
          <w:sz w:val="22"/>
        </w:rPr>
      </w:pPr>
    </w:p>
    <w:p w14:paraId="3AD234CE" w14:textId="77777777" w:rsidR="00E9458D" w:rsidRDefault="005C6BD6">
      <w:pPr>
        <w:pStyle w:val="Heading2"/>
      </w:pPr>
      <w:r>
        <w:t>POLICY</w:t>
      </w:r>
    </w:p>
    <w:p w14:paraId="2D408885" w14:textId="77777777" w:rsidR="00E9458D" w:rsidRDefault="005C6BD6">
      <w:pPr>
        <w:pStyle w:val="BodyText"/>
        <w:spacing w:before="16" w:line="261" w:lineRule="auto"/>
        <w:ind w:left="1800" w:right="1698" w:firstLine="0"/>
        <w:jc w:val="both"/>
      </w:pPr>
      <w:r>
        <w:t>Right Accord Private Duty- Home Health Care is committed to ensuring the safety of its clients/ families/employees when there is a power outage by having a harmonized plan to handle the situation with composure, effectiveness and speed.</w:t>
      </w:r>
    </w:p>
    <w:p w14:paraId="1FC22D4F" w14:textId="77777777" w:rsidR="00E9458D" w:rsidRDefault="00E9458D">
      <w:pPr>
        <w:pStyle w:val="BodyText"/>
        <w:spacing w:before="10"/>
        <w:ind w:left="0" w:firstLine="0"/>
        <w:rPr>
          <w:sz w:val="25"/>
        </w:rPr>
      </w:pPr>
    </w:p>
    <w:p w14:paraId="7751051D" w14:textId="77777777" w:rsidR="00E9458D" w:rsidRDefault="005C6BD6">
      <w:pPr>
        <w:pStyle w:val="Heading2"/>
      </w:pPr>
      <w:r>
        <w:t>PROCEDURES</w:t>
      </w:r>
    </w:p>
    <w:p w14:paraId="7A3E2C6F" w14:textId="77777777" w:rsidR="00E9458D" w:rsidRDefault="005C6BD6">
      <w:pPr>
        <w:pStyle w:val="BodyText"/>
        <w:spacing w:before="24"/>
        <w:ind w:left="1800" w:firstLine="0"/>
      </w:pPr>
      <w:r>
        <w:rPr>
          <w:u w:val="single"/>
        </w:rPr>
        <w:t>The Plan</w:t>
      </w:r>
    </w:p>
    <w:p w14:paraId="3E3B84C0" w14:textId="77777777" w:rsidR="00E9458D" w:rsidRDefault="005C6BD6">
      <w:pPr>
        <w:pStyle w:val="ListParagraph"/>
        <w:numPr>
          <w:ilvl w:val="0"/>
          <w:numId w:val="211"/>
        </w:numPr>
        <w:tabs>
          <w:tab w:val="left" w:pos="2161"/>
        </w:tabs>
        <w:spacing w:before="24"/>
        <w:rPr>
          <w:sz w:val="24"/>
        </w:rPr>
      </w:pPr>
      <w:r>
        <w:rPr>
          <w:sz w:val="24"/>
        </w:rPr>
        <w:t>In the office environment, the employer shall prepare for a possible power outage</w:t>
      </w:r>
      <w:r>
        <w:rPr>
          <w:spacing w:val="-2"/>
          <w:sz w:val="24"/>
        </w:rPr>
        <w:t xml:space="preserve"> </w:t>
      </w:r>
      <w:r>
        <w:rPr>
          <w:sz w:val="24"/>
        </w:rPr>
        <w:t>by:</w:t>
      </w:r>
    </w:p>
    <w:p w14:paraId="0C609F48" w14:textId="77777777" w:rsidR="00E9458D" w:rsidRDefault="005C6BD6">
      <w:pPr>
        <w:pStyle w:val="ListParagraph"/>
        <w:numPr>
          <w:ilvl w:val="1"/>
          <w:numId w:val="211"/>
        </w:numPr>
        <w:tabs>
          <w:tab w:val="left" w:pos="2521"/>
        </w:tabs>
        <w:spacing w:before="24"/>
        <w:ind w:hanging="361"/>
        <w:rPr>
          <w:sz w:val="24"/>
        </w:rPr>
      </w:pPr>
      <w:r>
        <w:rPr>
          <w:sz w:val="24"/>
        </w:rPr>
        <w:t>assigning Manager/Administrator or Supervisor the leadership</w:t>
      </w:r>
      <w:r>
        <w:rPr>
          <w:spacing w:val="-4"/>
          <w:sz w:val="24"/>
        </w:rPr>
        <w:t xml:space="preserve"> </w:t>
      </w:r>
      <w:r>
        <w:rPr>
          <w:sz w:val="24"/>
        </w:rPr>
        <w:t>role;</w:t>
      </w:r>
    </w:p>
    <w:p w14:paraId="71CB455A" w14:textId="77777777" w:rsidR="00E9458D" w:rsidRDefault="005C6BD6">
      <w:pPr>
        <w:pStyle w:val="ListParagraph"/>
        <w:numPr>
          <w:ilvl w:val="1"/>
          <w:numId w:val="211"/>
        </w:numPr>
        <w:tabs>
          <w:tab w:val="left" w:pos="2521"/>
        </w:tabs>
        <w:spacing w:before="24"/>
        <w:ind w:hanging="361"/>
        <w:rPr>
          <w:sz w:val="24"/>
        </w:rPr>
      </w:pPr>
      <w:r>
        <w:rPr>
          <w:sz w:val="24"/>
        </w:rPr>
        <w:t>developing a plan of action with</w:t>
      </w:r>
      <w:r>
        <w:rPr>
          <w:spacing w:val="-2"/>
          <w:sz w:val="24"/>
        </w:rPr>
        <w:t xml:space="preserve"> </w:t>
      </w:r>
      <w:r>
        <w:rPr>
          <w:sz w:val="24"/>
        </w:rPr>
        <w:t>staff;</w:t>
      </w:r>
    </w:p>
    <w:p w14:paraId="1E307061" w14:textId="77777777" w:rsidR="00E9458D" w:rsidRDefault="005C6BD6">
      <w:pPr>
        <w:pStyle w:val="ListParagraph"/>
        <w:numPr>
          <w:ilvl w:val="1"/>
          <w:numId w:val="211"/>
        </w:numPr>
        <w:tabs>
          <w:tab w:val="left" w:pos="2521"/>
        </w:tabs>
        <w:spacing w:before="24"/>
        <w:ind w:hanging="361"/>
        <w:rPr>
          <w:sz w:val="24"/>
        </w:rPr>
      </w:pPr>
      <w:r>
        <w:rPr>
          <w:sz w:val="24"/>
        </w:rPr>
        <w:t>determining an outside location to go</w:t>
      </w:r>
      <w:r>
        <w:rPr>
          <w:spacing w:val="-5"/>
          <w:sz w:val="24"/>
        </w:rPr>
        <w:t xml:space="preserve"> </w:t>
      </w:r>
      <w:r>
        <w:rPr>
          <w:sz w:val="24"/>
        </w:rPr>
        <w:t>to;</w:t>
      </w:r>
    </w:p>
    <w:p w14:paraId="4353F542" w14:textId="77777777" w:rsidR="00E9458D" w:rsidRDefault="005C6BD6">
      <w:pPr>
        <w:pStyle w:val="ListParagraph"/>
        <w:numPr>
          <w:ilvl w:val="1"/>
          <w:numId w:val="211"/>
        </w:numPr>
        <w:tabs>
          <w:tab w:val="left" w:pos="2521"/>
        </w:tabs>
        <w:spacing w:before="24"/>
        <w:ind w:hanging="361"/>
        <w:rPr>
          <w:sz w:val="24"/>
        </w:rPr>
      </w:pPr>
      <w:r>
        <w:rPr>
          <w:sz w:val="24"/>
        </w:rPr>
        <w:t>determining who to call, in case they are separated from one</w:t>
      </w:r>
      <w:r>
        <w:rPr>
          <w:spacing w:val="-5"/>
          <w:sz w:val="24"/>
        </w:rPr>
        <w:t xml:space="preserve"> </w:t>
      </w:r>
      <w:r>
        <w:rPr>
          <w:sz w:val="24"/>
        </w:rPr>
        <w:t>another;</w:t>
      </w:r>
    </w:p>
    <w:p w14:paraId="06F4AB6A" w14:textId="77777777" w:rsidR="00E9458D" w:rsidRDefault="005C6BD6">
      <w:pPr>
        <w:pStyle w:val="ListParagraph"/>
        <w:numPr>
          <w:ilvl w:val="1"/>
          <w:numId w:val="211"/>
        </w:numPr>
        <w:tabs>
          <w:tab w:val="left" w:pos="2521"/>
        </w:tabs>
        <w:spacing w:before="24"/>
        <w:ind w:hanging="361"/>
        <w:rPr>
          <w:sz w:val="24"/>
        </w:rPr>
      </w:pPr>
      <w:r>
        <w:rPr>
          <w:sz w:val="24"/>
        </w:rPr>
        <w:t>maintaining a current, electronic client list in a secure, off-site</w:t>
      </w:r>
      <w:r>
        <w:rPr>
          <w:spacing w:val="-5"/>
          <w:sz w:val="24"/>
        </w:rPr>
        <w:t xml:space="preserve"> </w:t>
      </w:r>
      <w:r>
        <w:rPr>
          <w:sz w:val="24"/>
        </w:rPr>
        <w:t>location.</w:t>
      </w:r>
    </w:p>
    <w:p w14:paraId="7360AB17" w14:textId="77777777" w:rsidR="00E9458D" w:rsidRDefault="005C6BD6">
      <w:pPr>
        <w:pStyle w:val="ListParagraph"/>
        <w:numPr>
          <w:ilvl w:val="1"/>
          <w:numId w:val="211"/>
        </w:numPr>
        <w:tabs>
          <w:tab w:val="left" w:pos="2520"/>
          <w:tab w:val="left" w:pos="2521"/>
        </w:tabs>
        <w:spacing w:before="24" w:line="261" w:lineRule="auto"/>
        <w:ind w:right="1701"/>
        <w:rPr>
          <w:sz w:val="24"/>
        </w:rPr>
      </w:pPr>
      <w:r>
        <w:rPr>
          <w:sz w:val="24"/>
        </w:rPr>
        <w:t>working with outside community resources, applicable to the power outage, by contacting and consulting with</w:t>
      </w:r>
      <w:r>
        <w:rPr>
          <w:spacing w:val="-1"/>
          <w:sz w:val="24"/>
        </w:rPr>
        <w:t xml:space="preserve"> </w:t>
      </w:r>
      <w:r>
        <w:rPr>
          <w:sz w:val="24"/>
        </w:rPr>
        <w:t>them;</w:t>
      </w:r>
    </w:p>
    <w:p w14:paraId="5E908A4A" w14:textId="77777777" w:rsidR="00E9458D" w:rsidRDefault="005C6BD6">
      <w:pPr>
        <w:pStyle w:val="ListParagraph"/>
        <w:numPr>
          <w:ilvl w:val="1"/>
          <w:numId w:val="211"/>
        </w:numPr>
        <w:tabs>
          <w:tab w:val="left" w:pos="2521"/>
        </w:tabs>
        <w:spacing w:line="261" w:lineRule="auto"/>
        <w:ind w:right="1699"/>
        <w:rPr>
          <w:sz w:val="24"/>
        </w:rPr>
      </w:pPr>
      <w:r>
        <w:rPr>
          <w:sz w:val="24"/>
        </w:rPr>
        <w:t>giving priority attention to clients who are in the most danger i.e. high danger first, medium danger second, lowest danger</w:t>
      </w:r>
      <w:r>
        <w:rPr>
          <w:spacing w:val="-1"/>
          <w:sz w:val="24"/>
        </w:rPr>
        <w:t xml:space="preserve"> </w:t>
      </w:r>
      <w:r>
        <w:rPr>
          <w:sz w:val="24"/>
        </w:rPr>
        <w:t>third.</w:t>
      </w:r>
    </w:p>
    <w:p w14:paraId="6A161950" w14:textId="77777777" w:rsidR="00E9458D" w:rsidRDefault="00E9458D">
      <w:pPr>
        <w:spacing w:line="261" w:lineRule="auto"/>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0CEEF13" w14:textId="77777777">
        <w:trPr>
          <w:trHeight w:val="612"/>
        </w:trPr>
        <w:tc>
          <w:tcPr>
            <w:tcW w:w="5689" w:type="dxa"/>
          </w:tcPr>
          <w:p w14:paraId="6CD6097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A373B81" w14:textId="77777777" w:rsidR="00E9458D" w:rsidRDefault="00E9458D">
            <w:pPr>
              <w:pStyle w:val="TableParagraph"/>
              <w:ind w:left="0"/>
              <w:rPr>
                <w:sz w:val="24"/>
              </w:rPr>
            </w:pPr>
          </w:p>
          <w:p w14:paraId="63F2B321" w14:textId="77777777" w:rsidR="00E9458D" w:rsidRDefault="005C6BD6">
            <w:pPr>
              <w:pStyle w:val="TableParagraph"/>
              <w:ind w:left="487"/>
              <w:rPr>
                <w:sz w:val="20"/>
              </w:rPr>
            </w:pPr>
            <w:r>
              <w:rPr>
                <w:noProof/>
                <w:sz w:val="20"/>
              </w:rPr>
              <w:drawing>
                <wp:inline distT="0" distB="0" distL="0" distR="0" wp14:anchorId="1521AF4F" wp14:editId="484F317B">
                  <wp:extent cx="1390695" cy="966501"/>
                  <wp:effectExtent l="0" t="0" r="0" b="0"/>
                  <wp:docPr id="10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5A54DEE" w14:textId="77777777">
        <w:trPr>
          <w:trHeight w:val="1184"/>
        </w:trPr>
        <w:tc>
          <w:tcPr>
            <w:tcW w:w="5689" w:type="dxa"/>
          </w:tcPr>
          <w:p w14:paraId="4DB68FEE" w14:textId="77777777" w:rsidR="00E9458D" w:rsidRDefault="00E9458D">
            <w:pPr>
              <w:pStyle w:val="TableParagraph"/>
              <w:ind w:left="0"/>
              <w:rPr>
                <w:sz w:val="24"/>
              </w:rPr>
            </w:pPr>
          </w:p>
          <w:p w14:paraId="6FBC8A2E" w14:textId="77777777" w:rsidR="00E9458D" w:rsidRDefault="005C6BD6">
            <w:pPr>
              <w:pStyle w:val="TableParagraph"/>
              <w:rPr>
                <w:b/>
                <w:sz w:val="24"/>
              </w:rPr>
            </w:pPr>
            <w:r>
              <w:rPr>
                <w:b/>
                <w:sz w:val="24"/>
              </w:rPr>
              <w:t>Section 5: Health and Safety</w:t>
            </w:r>
          </w:p>
        </w:tc>
        <w:tc>
          <w:tcPr>
            <w:tcW w:w="3168" w:type="dxa"/>
            <w:vMerge/>
            <w:tcBorders>
              <w:top w:val="nil"/>
            </w:tcBorders>
          </w:tcPr>
          <w:p w14:paraId="2F0DF60E" w14:textId="77777777" w:rsidR="00E9458D" w:rsidRDefault="00E9458D">
            <w:pPr>
              <w:rPr>
                <w:sz w:val="2"/>
                <w:szCs w:val="2"/>
              </w:rPr>
            </w:pPr>
          </w:p>
        </w:tc>
      </w:tr>
      <w:tr w:rsidR="00E9458D" w14:paraId="42DBF44C" w14:textId="77777777">
        <w:trPr>
          <w:trHeight w:val="275"/>
        </w:trPr>
        <w:tc>
          <w:tcPr>
            <w:tcW w:w="5689" w:type="dxa"/>
            <w:vMerge w:val="restart"/>
          </w:tcPr>
          <w:p w14:paraId="71AB6AF1" w14:textId="77777777" w:rsidR="00E9458D" w:rsidRDefault="00E9458D">
            <w:pPr>
              <w:pStyle w:val="TableParagraph"/>
              <w:ind w:left="0"/>
              <w:rPr>
                <w:sz w:val="24"/>
              </w:rPr>
            </w:pPr>
          </w:p>
          <w:p w14:paraId="58328454" w14:textId="77777777" w:rsidR="00E9458D" w:rsidRDefault="005C6BD6">
            <w:pPr>
              <w:pStyle w:val="TableParagraph"/>
              <w:rPr>
                <w:b/>
                <w:sz w:val="24"/>
              </w:rPr>
            </w:pPr>
            <w:r>
              <w:rPr>
                <w:b/>
                <w:sz w:val="24"/>
              </w:rPr>
              <w:t>Policy Title: Power Outages</w:t>
            </w:r>
          </w:p>
        </w:tc>
        <w:tc>
          <w:tcPr>
            <w:tcW w:w="3168" w:type="dxa"/>
          </w:tcPr>
          <w:p w14:paraId="250B7032" w14:textId="77777777" w:rsidR="00E9458D" w:rsidRDefault="005C6BD6">
            <w:pPr>
              <w:pStyle w:val="TableParagraph"/>
              <w:spacing w:line="256" w:lineRule="exact"/>
              <w:rPr>
                <w:b/>
                <w:sz w:val="24"/>
              </w:rPr>
            </w:pPr>
            <w:r>
              <w:rPr>
                <w:b/>
                <w:sz w:val="24"/>
              </w:rPr>
              <w:t>Policy Number: 5.40.50</w:t>
            </w:r>
          </w:p>
        </w:tc>
      </w:tr>
      <w:tr w:rsidR="00E9458D" w14:paraId="4C26C64B" w14:textId="77777777">
        <w:trPr>
          <w:trHeight w:val="275"/>
        </w:trPr>
        <w:tc>
          <w:tcPr>
            <w:tcW w:w="5689" w:type="dxa"/>
            <w:vMerge/>
            <w:tcBorders>
              <w:top w:val="nil"/>
            </w:tcBorders>
          </w:tcPr>
          <w:p w14:paraId="0B37E20D" w14:textId="77777777" w:rsidR="00E9458D" w:rsidRDefault="00E9458D">
            <w:pPr>
              <w:rPr>
                <w:sz w:val="2"/>
                <w:szCs w:val="2"/>
              </w:rPr>
            </w:pPr>
          </w:p>
        </w:tc>
        <w:tc>
          <w:tcPr>
            <w:tcW w:w="3168" w:type="dxa"/>
          </w:tcPr>
          <w:p w14:paraId="79E7C969" w14:textId="77777777" w:rsidR="00E9458D" w:rsidRDefault="005C6BD6">
            <w:pPr>
              <w:pStyle w:val="TableParagraph"/>
              <w:spacing w:line="255" w:lineRule="exact"/>
              <w:rPr>
                <w:b/>
                <w:sz w:val="24"/>
              </w:rPr>
            </w:pPr>
            <w:r>
              <w:rPr>
                <w:b/>
                <w:sz w:val="24"/>
              </w:rPr>
              <w:t>Effective Date:</w:t>
            </w:r>
          </w:p>
        </w:tc>
      </w:tr>
      <w:tr w:rsidR="00E9458D" w14:paraId="6A4AA19C" w14:textId="77777777">
        <w:trPr>
          <w:trHeight w:val="276"/>
        </w:trPr>
        <w:tc>
          <w:tcPr>
            <w:tcW w:w="5689" w:type="dxa"/>
            <w:vMerge/>
            <w:tcBorders>
              <w:top w:val="nil"/>
            </w:tcBorders>
          </w:tcPr>
          <w:p w14:paraId="0691FC8C" w14:textId="77777777" w:rsidR="00E9458D" w:rsidRDefault="00E9458D">
            <w:pPr>
              <w:rPr>
                <w:sz w:val="2"/>
                <w:szCs w:val="2"/>
              </w:rPr>
            </w:pPr>
          </w:p>
        </w:tc>
        <w:tc>
          <w:tcPr>
            <w:tcW w:w="3168" w:type="dxa"/>
          </w:tcPr>
          <w:p w14:paraId="29923D69" w14:textId="77777777" w:rsidR="00E9458D" w:rsidRDefault="005C6BD6">
            <w:pPr>
              <w:pStyle w:val="TableParagraph"/>
              <w:spacing w:before="1" w:line="255" w:lineRule="exact"/>
              <w:rPr>
                <w:b/>
                <w:sz w:val="24"/>
              </w:rPr>
            </w:pPr>
            <w:r>
              <w:rPr>
                <w:b/>
                <w:sz w:val="24"/>
              </w:rPr>
              <w:t>Revision Date:</w:t>
            </w:r>
          </w:p>
        </w:tc>
      </w:tr>
      <w:tr w:rsidR="00E9458D" w14:paraId="7BB10709" w14:textId="77777777">
        <w:trPr>
          <w:trHeight w:val="275"/>
        </w:trPr>
        <w:tc>
          <w:tcPr>
            <w:tcW w:w="5689" w:type="dxa"/>
            <w:vMerge/>
            <w:tcBorders>
              <w:top w:val="nil"/>
            </w:tcBorders>
          </w:tcPr>
          <w:p w14:paraId="4C26CDEA" w14:textId="77777777" w:rsidR="00E9458D" w:rsidRDefault="00E9458D">
            <w:pPr>
              <w:rPr>
                <w:sz w:val="2"/>
                <w:szCs w:val="2"/>
              </w:rPr>
            </w:pPr>
          </w:p>
        </w:tc>
        <w:tc>
          <w:tcPr>
            <w:tcW w:w="3168" w:type="dxa"/>
          </w:tcPr>
          <w:p w14:paraId="07B66799" w14:textId="77777777" w:rsidR="00E9458D" w:rsidRDefault="005C6BD6">
            <w:pPr>
              <w:pStyle w:val="TableParagraph"/>
              <w:spacing w:line="255" w:lineRule="exact"/>
              <w:rPr>
                <w:b/>
                <w:sz w:val="24"/>
              </w:rPr>
            </w:pPr>
            <w:r>
              <w:rPr>
                <w:b/>
                <w:sz w:val="24"/>
              </w:rPr>
              <w:t>Approved By:</w:t>
            </w:r>
          </w:p>
        </w:tc>
      </w:tr>
      <w:tr w:rsidR="00E9458D" w14:paraId="5975122D" w14:textId="77777777">
        <w:trPr>
          <w:trHeight w:val="276"/>
        </w:trPr>
        <w:tc>
          <w:tcPr>
            <w:tcW w:w="5689" w:type="dxa"/>
            <w:vMerge/>
            <w:tcBorders>
              <w:top w:val="nil"/>
            </w:tcBorders>
          </w:tcPr>
          <w:p w14:paraId="5167D5C9" w14:textId="77777777" w:rsidR="00E9458D" w:rsidRDefault="00E9458D">
            <w:pPr>
              <w:rPr>
                <w:sz w:val="2"/>
                <w:szCs w:val="2"/>
              </w:rPr>
            </w:pPr>
          </w:p>
        </w:tc>
        <w:tc>
          <w:tcPr>
            <w:tcW w:w="3168" w:type="dxa"/>
          </w:tcPr>
          <w:p w14:paraId="1781610E" w14:textId="77777777" w:rsidR="00E9458D" w:rsidRDefault="005C6BD6">
            <w:pPr>
              <w:pStyle w:val="TableParagraph"/>
              <w:spacing w:line="257" w:lineRule="exact"/>
              <w:rPr>
                <w:b/>
                <w:sz w:val="24"/>
              </w:rPr>
            </w:pPr>
            <w:r>
              <w:rPr>
                <w:b/>
                <w:sz w:val="24"/>
              </w:rPr>
              <w:t>Page Number: Page 2 of 4</w:t>
            </w:r>
          </w:p>
        </w:tc>
      </w:tr>
    </w:tbl>
    <w:p w14:paraId="7B473C1C" w14:textId="77777777" w:rsidR="00E9458D" w:rsidRDefault="00E9458D">
      <w:pPr>
        <w:pStyle w:val="BodyText"/>
        <w:ind w:left="0" w:firstLine="0"/>
        <w:rPr>
          <w:sz w:val="18"/>
        </w:rPr>
      </w:pPr>
    </w:p>
    <w:p w14:paraId="76D9F05C" w14:textId="77777777" w:rsidR="00E9458D" w:rsidRDefault="005C6BD6">
      <w:pPr>
        <w:pStyle w:val="ListParagraph"/>
        <w:numPr>
          <w:ilvl w:val="1"/>
          <w:numId w:val="211"/>
        </w:numPr>
        <w:tabs>
          <w:tab w:val="left" w:pos="2521"/>
        </w:tabs>
        <w:spacing w:before="90" w:line="261" w:lineRule="auto"/>
        <w:ind w:right="1702"/>
        <w:rPr>
          <w:sz w:val="24"/>
        </w:rPr>
      </w:pPr>
      <w:r>
        <w:rPr>
          <w:sz w:val="24"/>
        </w:rPr>
        <w:t>prioritizing client care, for the acute stage of the emergency, according to the assessed risk level, with high risk first, medium risk second, and low risk</w:t>
      </w:r>
      <w:r>
        <w:rPr>
          <w:spacing w:val="-18"/>
          <w:sz w:val="24"/>
        </w:rPr>
        <w:t xml:space="preserve"> </w:t>
      </w:r>
      <w:r>
        <w:rPr>
          <w:sz w:val="24"/>
        </w:rPr>
        <w:t>third.</w:t>
      </w:r>
    </w:p>
    <w:p w14:paraId="21E6F2BC" w14:textId="77777777" w:rsidR="00E9458D" w:rsidRDefault="005C6BD6">
      <w:pPr>
        <w:pStyle w:val="ListParagraph"/>
        <w:numPr>
          <w:ilvl w:val="1"/>
          <w:numId w:val="211"/>
        </w:numPr>
        <w:tabs>
          <w:tab w:val="left" w:pos="2520"/>
          <w:tab w:val="left" w:pos="2521"/>
        </w:tabs>
        <w:spacing w:line="261" w:lineRule="auto"/>
        <w:ind w:right="1699"/>
        <w:rPr>
          <w:sz w:val="24"/>
        </w:rPr>
      </w:pPr>
      <w:r>
        <w:rPr>
          <w:sz w:val="24"/>
        </w:rPr>
        <w:t>giving a list of telephone numbers for emergency assistance to employees, clients/families;</w:t>
      </w:r>
    </w:p>
    <w:p w14:paraId="33FACCC5" w14:textId="77777777" w:rsidR="00E9458D" w:rsidRDefault="005C6BD6">
      <w:pPr>
        <w:pStyle w:val="ListParagraph"/>
        <w:numPr>
          <w:ilvl w:val="1"/>
          <w:numId w:val="211"/>
        </w:numPr>
        <w:tabs>
          <w:tab w:val="left" w:pos="2520"/>
          <w:tab w:val="left" w:pos="2521"/>
        </w:tabs>
        <w:spacing w:line="274" w:lineRule="exact"/>
        <w:ind w:hanging="361"/>
        <w:rPr>
          <w:sz w:val="24"/>
        </w:rPr>
      </w:pPr>
      <w:r>
        <w:rPr>
          <w:sz w:val="24"/>
        </w:rPr>
        <w:t>posting a list of telephone numbers for emergency assistance in the</w:t>
      </w:r>
      <w:r>
        <w:rPr>
          <w:spacing w:val="-4"/>
          <w:sz w:val="24"/>
        </w:rPr>
        <w:t xml:space="preserve"> </w:t>
      </w:r>
      <w:r>
        <w:rPr>
          <w:sz w:val="24"/>
        </w:rPr>
        <w:t>office;</w:t>
      </w:r>
    </w:p>
    <w:p w14:paraId="378E7D6E" w14:textId="77777777" w:rsidR="00E9458D" w:rsidRDefault="005C6BD6">
      <w:pPr>
        <w:pStyle w:val="ListParagraph"/>
        <w:numPr>
          <w:ilvl w:val="1"/>
          <w:numId w:val="211"/>
        </w:numPr>
        <w:tabs>
          <w:tab w:val="left" w:pos="2521"/>
        </w:tabs>
        <w:spacing w:before="23" w:line="261" w:lineRule="auto"/>
        <w:ind w:right="1701"/>
        <w:jc w:val="both"/>
        <w:rPr>
          <w:sz w:val="24"/>
        </w:rPr>
      </w:pPr>
      <w:r>
        <w:rPr>
          <w:sz w:val="24"/>
        </w:rPr>
        <w:t>preparing a list of names and contact information for each employee, to be kept in the office;</w:t>
      </w:r>
    </w:p>
    <w:p w14:paraId="706EB2F5" w14:textId="77777777" w:rsidR="00E9458D" w:rsidRDefault="005C6BD6">
      <w:pPr>
        <w:pStyle w:val="ListParagraph"/>
        <w:numPr>
          <w:ilvl w:val="1"/>
          <w:numId w:val="211"/>
        </w:numPr>
        <w:tabs>
          <w:tab w:val="left" w:pos="2521"/>
        </w:tabs>
        <w:spacing w:line="261" w:lineRule="auto"/>
        <w:ind w:right="1700"/>
        <w:jc w:val="both"/>
        <w:rPr>
          <w:sz w:val="24"/>
        </w:rPr>
      </w:pPr>
      <w:r>
        <w:rPr>
          <w:sz w:val="24"/>
        </w:rPr>
        <w:t>ensuring that each employee carries with them their own personal list of names and contact</w:t>
      </w:r>
      <w:r>
        <w:rPr>
          <w:spacing w:val="-1"/>
          <w:sz w:val="24"/>
        </w:rPr>
        <w:t xml:space="preserve"> </w:t>
      </w:r>
      <w:r>
        <w:rPr>
          <w:sz w:val="24"/>
        </w:rPr>
        <w:t>information;</w:t>
      </w:r>
    </w:p>
    <w:p w14:paraId="61D46494" w14:textId="77777777" w:rsidR="00E9458D" w:rsidRDefault="005C6BD6">
      <w:pPr>
        <w:pStyle w:val="ListParagraph"/>
        <w:numPr>
          <w:ilvl w:val="1"/>
          <w:numId w:val="211"/>
        </w:numPr>
        <w:tabs>
          <w:tab w:val="left" w:pos="2521"/>
        </w:tabs>
        <w:spacing w:line="261" w:lineRule="auto"/>
        <w:ind w:right="1701"/>
        <w:jc w:val="both"/>
        <w:rPr>
          <w:sz w:val="24"/>
        </w:rPr>
      </w:pPr>
      <w:r>
        <w:rPr>
          <w:sz w:val="24"/>
        </w:rPr>
        <w:t>developing and maintaining a current list of names and contact details for individual staff members, who have training for emergencies (e.g. all levels of first aid and emergency</w:t>
      </w:r>
      <w:r>
        <w:rPr>
          <w:spacing w:val="-4"/>
          <w:sz w:val="24"/>
        </w:rPr>
        <w:t xml:space="preserve"> </w:t>
      </w:r>
      <w:r>
        <w:rPr>
          <w:sz w:val="24"/>
        </w:rPr>
        <w:t>preparedness);</w:t>
      </w:r>
    </w:p>
    <w:p w14:paraId="2C235A1C" w14:textId="77777777" w:rsidR="00E9458D" w:rsidRDefault="005C6BD6">
      <w:pPr>
        <w:pStyle w:val="ListParagraph"/>
        <w:numPr>
          <w:ilvl w:val="1"/>
          <w:numId w:val="211"/>
        </w:numPr>
        <w:tabs>
          <w:tab w:val="left" w:pos="2521"/>
        </w:tabs>
        <w:spacing w:line="261" w:lineRule="auto"/>
        <w:ind w:right="1702"/>
        <w:jc w:val="both"/>
        <w:rPr>
          <w:sz w:val="24"/>
        </w:rPr>
      </w:pPr>
      <w:r>
        <w:rPr>
          <w:sz w:val="24"/>
        </w:rPr>
        <w:t>ensuring there is enough food and water for 3 days for each employee, (allowing 1 gallon of water per day per</w:t>
      </w:r>
      <w:r>
        <w:rPr>
          <w:spacing w:val="-2"/>
          <w:sz w:val="24"/>
        </w:rPr>
        <w:t xml:space="preserve"> </w:t>
      </w:r>
      <w:r>
        <w:rPr>
          <w:sz w:val="24"/>
        </w:rPr>
        <w:t>employee);</w:t>
      </w:r>
    </w:p>
    <w:p w14:paraId="63449D91" w14:textId="77777777" w:rsidR="00E9458D" w:rsidRDefault="005C6BD6">
      <w:pPr>
        <w:pStyle w:val="ListParagraph"/>
        <w:numPr>
          <w:ilvl w:val="1"/>
          <w:numId w:val="211"/>
        </w:numPr>
        <w:tabs>
          <w:tab w:val="left" w:pos="2521"/>
        </w:tabs>
        <w:spacing w:line="261" w:lineRule="auto"/>
        <w:ind w:right="1701"/>
        <w:jc w:val="both"/>
        <w:rPr>
          <w:sz w:val="24"/>
        </w:rPr>
      </w:pPr>
      <w:r>
        <w:rPr>
          <w:sz w:val="24"/>
        </w:rPr>
        <w:t>having equipment such as flashlights, candles, batteries readily available for light and communication (e.g.</w:t>
      </w:r>
      <w:r>
        <w:rPr>
          <w:spacing w:val="-1"/>
          <w:sz w:val="24"/>
        </w:rPr>
        <w:t xml:space="preserve"> </w:t>
      </w:r>
      <w:r>
        <w:rPr>
          <w:sz w:val="24"/>
        </w:rPr>
        <w:t>radio);</w:t>
      </w:r>
    </w:p>
    <w:p w14:paraId="5A5DA2C2" w14:textId="77777777" w:rsidR="00E9458D" w:rsidRDefault="005C6BD6">
      <w:pPr>
        <w:pStyle w:val="ListParagraph"/>
        <w:numPr>
          <w:ilvl w:val="1"/>
          <w:numId w:val="211"/>
        </w:numPr>
        <w:tabs>
          <w:tab w:val="left" w:pos="2521"/>
        </w:tabs>
        <w:spacing w:line="274" w:lineRule="exact"/>
        <w:ind w:hanging="361"/>
        <w:jc w:val="both"/>
        <w:rPr>
          <w:sz w:val="24"/>
        </w:rPr>
      </w:pPr>
      <w:r>
        <w:rPr>
          <w:sz w:val="24"/>
        </w:rPr>
        <w:t>purchasing a generator, if</w:t>
      </w:r>
      <w:r>
        <w:rPr>
          <w:spacing w:val="-4"/>
          <w:sz w:val="24"/>
        </w:rPr>
        <w:t xml:space="preserve"> </w:t>
      </w:r>
      <w:r>
        <w:rPr>
          <w:sz w:val="24"/>
        </w:rPr>
        <w:t>feasible;</w:t>
      </w:r>
    </w:p>
    <w:p w14:paraId="5539D992" w14:textId="77777777" w:rsidR="00E9458D" w:rsidRDefault="005C6BD6">
      <w:pPr>
        <w:pStyle w:val="ListParagraph"/>
        <w:numPr>
          <w:ilvl w:val="1"/>
          <w:numId w:val="211"/>
        </w:numPr>
        <w:tabs>
          <w:tab w:val="left" w:pos="2521"/>
        </w:tabs>
        <w:spacing w:before="17"/>
        <w:ind w:hanging="361"/>
        <w:jc w:val="both"/>
        <w:rPr>
          <w:sz w:val="24"/>
        </w:rPr>
      </w:pPr>
      <w:r>
        <w:rPr>
          <w:sz w:val="24"/>
        </w:rPr>
        <w:t>providing emergency survival kits for each employee in the office;</w:t>
      </w:r>
      <w:r>
        <w:rPr>
          <w:spacing w:val="-4"/>
          <w:sz w:val="24"/>
        </w:rPr>
        <w:t xml:space="preserve"> </w:t>
      </w:r>
      <w:r>
        <w:rPr>
          <w:sz w:val="24"/>
        </w:rPr>
        <w:t>and,</w:t>
      </w:r>
    </w:p>
    <w:p w14:paraId="275CA1DD" w14:textId="77777777" w:rsidR="00E9458D" w:rsidRDefault="005C6BD6">
      <w:pPr>
        <w:pStyle w:val="ListParagraph"/>
        <w:numPr>
          <w:ilvl w:val="1"/>
          <w:numId w:val="211"/>
        </w:numPr>
        <w:tabs>
          <w:tab w:val="left" w:pos="2521"/>
        </w:tabs>
        <w:spacing w:before="24"/>
        <w:ind w:hanging="361"/>
        <w:jc w:val="both"/>
        <w:rPr>
          <w:sz w:val="24"/>
        </w:rPr>
      </w:pPr>
      <w:r>
        <w:rPr>
          <w:sz w:val="24"/>
        </w:rPr>
        <w:t>providing a first aid kit, which is stocked and</w:t>
      </w:r>
      <w:r>
        <w:rPr>
          <w:spacing w:val="-4"/>
          <w:sz w:val="24"/>
        </w:rPr>
        <w:t xml:space="preserve"> </w:t>
      </w:r>
      <w:r>
        <w:rPr>
          <w:sz w:val="24"/>
        </w:rPr>
        <w:t>accessible.</w:t>
      </w:r>
    </w:p>
    <w:p w14:paraId="27BA5D60" w14:textId="77777777" w:rsidR="00E9458D" w:rsidRDefault="005C6BD6">
      <w:pPr>
        <w:pStyle w:val="ListParagraph"/>
        <w:numPr>
          <w:ilvl w:val="0"/>
          <w:numId w:val="211"/>
        </w:numPr>
        <w:tabs>
          <w:tab w:val="left" w:pos="2161"/>
        </w:tabs>
        <w:spacing w:before="24" w:line="261" w:lineRule="auto"/>
        <w:ind w:right="1698"/>
        <w:jc w:val="both"/>
        <w:rPr>
          <w:sz w:val="24"/>
        </w:rPr>
      </w:pPr>
      <w:r>
        <w:rPr>
          <w:sz w:val="24"/>
        </w:rPr>
        <w:t>In the home environment, employees/clients/families shall prepare for a</w:t>
      </w:r>
      <w:r>
        <w:rPr>
          <w:spacing w:val="44"/>
          <w:sz w:val="24"/>
        </w:rPr>
        <w:t xml:space="preserve"> </w:t>
      </w:r>
      <w:r>
        <w:rPr>
          <w:sz w:val="24"/>
        </w:rPr>
        <w:t>possible power outage</w:t>
      </w:r>
      <w:r>
        <w:rPr>
          <w:spacing w:val="-1"/>
          <w:sz w:val="24"/>
        </w:rPr>
        <w:t xml:space="preserve"> </w:t>
      </w:r>
      <w:r>
        <w:rPr>
          <w:sz w:val="24"/>
        </w:rPr>
        <w:t>by</w:t>
      </w:r>
    </w:p>
    <w:p w14:paraId="339CE74B" w14:textId="77777777" w:rsidR="00E9458D" w:rsidRDefault="005C6BD6">
      <w:pPr>
        <w:pStyle w:val="ListParagraph"/>
        <w:numPr>
          <w:ilvl w:val="1"/>
          <w:numId w:val="211"/>
        </w:numPr>
        <w:tabs>
          <w:tab w:val="left" w:pos="2510"/>
        </w:tabs>
        <w:spacing w:line="274" w:lineRule="exact"/>
        <w:ind w:left="2509" w:hanging="284"/>
        <w:rPr>
          <w:sz w:val="24"/>
        </w:rPr>
      </w:pPr>
      <w:r>
        <w:rPr>
          <w:sz w:val="24"/>
        </w:rPr>
        <w:t>assigning the employee, the leadership</w:t>
      </w:r>
      <w:r>
        <w:rPr>
          <w:spacing w:val="-4"/>
          <w:sz w:val="24"/>
        </w:rPr>
        <w:t xml:space="preserve"> </w:t>
      </w:r>
      <w:r>
        <w:rPr>
          <w:sz w:val="24"/>
        </w:rPr>
        <w:t>role;</w:t>
      </w:r>
    </w:p>
    <w:p w14:paraId="256203A9" w14:textId="77777777" w:rsidR="00E9458D" w:rsidRDefault="005C6BD6">
      <w:pPr>
        <w:pStyle w:val="ListParagraph"/>
        <w:numPr>
          <w:ilvl w:val="1"/>
          <w:numId w:val="211"/>
        </w:numPr>
        <w:tabs>
          <w:tab w:val="left" w:pos="2510"/>
        </w:tabs>
        <w:spacing w:before="24"/>
        <w:ind w:left="2509" w:hanging="284"/>
        <w:rPr>
          <w:sz w:val="24"/>
        </w:rPr>
      </w:pPr>
      <w:r>
        <w:rPr>
          <w:sz w:val="24"/>
        </w:rPr>
        <w:t>developing a plan of</w:t>
      </w:r>
      <w:r>
        <w:rPr>
          <w:spacing w:val="-2"/>
          <w:sz w:val="24"/>
        </w:rPr>
        <w:t xml:space="preserve"> </w:t>
      </w:r>
      <w:r>
        <w:rPr>
          <w:sz w:val="24"/>
        </w:rPr>
        <w:t>action;</w:t>
      </w:r>
    </w:p>
    <w:p w14:paraId="3C3334F3" w14:textId="77777777" w:rsidR="00E9458D" w:rsidRDefault="005C6BD6">
      <w:pPr>
        <w:pStyle w:val="ListParagraph"/>
        <w:numPr>
          <w:ilvl w:val="1"/>
          <w:numId w:val="211"/>
        </w:numPr>
        <w:tabs>
          <w:tab w:val="left" w:pos="2510"/>
        </w:tabs>
        <w:spacing w:before="24"/>
        <w:ind w:left="2509" w:hanging="284"/>
        <w:rPr>
          <w:sz w:val="24"/>
        </w:rPr>
      </w:pPr>
      <w:r>
        <w:rPr>
          <w:sz w:val="24"/>
        </w:rPr>
        <w:t>determining an outside location to go</w:t>
      </w:r>
      <w:r>
        <w:rPr>
          <w:spacing w:val="-5"/>
          <w:sz w:val="24"/>
        </w:rPr>
        <w:t xml:space="preserve"> </w:t>
      </w:r>
      <w:r>
        <w:rPr>
          <w:sz w:val="24"/>
        </w:rPr>
        <w:t>to;</w:t>
      </w:r>
    </w:p>
    <w:p w14:paraId="13831DDB" w14:textId="77777777" w:rsidR="00E9458D" w:rsidRDefault="005C6BD6">
      <w:pPr>
        <w:pStyle w:val="ListParagraph"/>
        <w:numPr>
          <w:ilvl w:val="1"/>
          <w:numId w:val="211"/>
        </w:numPr>
        <w:tabs>
          <w:tab w:val="left" w:pos="2510"/>
        </w:tabs>
        <w:spacing w:before="24"/>
        <w:ind w:left="2509" w:hanging="284"/>
        <w:rPr>
          <w:sz w:val="24"/>
        </w:rPr>
      </w:pPr>
      <w:r>
        <w:rPr>
          <w:sz w:val="24"/>
        </w:rPr>
        <w:t>determining who to call, in case they are separated from one</w:t>
      </w:r>
      <w:r>
        <w:rPr>
          <w:spacing w:val="-5"/>
          <w:sz w:val="24"/>
        </w:rPr>
        <w:t xml:space="preserve"> </w:t>
      </w:r>
      <w:r>
        <w:rPr>
          <w:sz w:val="24"/>
        </w:rPr>
        <w:t>another;</w:t>
      </w:r>
    </w:p>
    <w:p w14:paraId="281D0A4A" w14:textId="77777777" w:rsidR="00E9458D" w:rsidRDefault="005C6BD6">
      <w:pPr>
        <w:pStyle w:val="ListParagraph"/>
        <w:numPr>
          <w:ilvl w:val="1"/>
          <w:numId w:val="211"/>
        </w:numPr>
        <w:tabs>
          <w:tab w:val="left" w:pos="2510"/>
        </w:tabs>
        <w:spacing w:before="24" w:line="261" w:lineRule="auto"/>
        <w:ind w:left="2509" w:right="1699" w:hanging="284"/>
        <w:rPr>
          <w:sz w:val="24"/>
        </w:rPr>
      </w:pPr>
      <w:r>
        <w:rPr>
          <w:sz w:val="24"/>
        </w:rPr>
        <w:t>ensuring there is enough food and water for 3 days for each person, (allowing 1 gallon of water per day per</w:t>
      </w:r>
      <w:r>
        <w:rPr>
          <w:spacing w:val="-1"/>
          <w:sz w:val="24"/>
        </w:rPr>
        <w:t xml:space="preserve"> </w:t>
      </w:r>
      <w:r>
        <w:rPr>
          <w:sz w:val="24"/>
        </w:rPr>
        <w:t>person);</w:t>
      </w:r>
    </w:p>
    <w:p w14:paraId="7D208767" w14:textId="77777777" w:rsidR="00E9458D" w:rsidRDefault="005C6BD6">
      <w:pPr>
        <w:pStyle w:val="ListParagraph"/>
        <w:numPr>
          <w:ilvl w:val="1"/>
          <w:numId w:val="211"/>
        </w:numPr>
        <w:tabs>
          <w:tab w:val="left" w:pos="2510"/>
        </w:tabs>
        <w:spacing w:line="261" w:lineRule="auto"/>
        <w:ind w:left="2509" w:right="1701" w:hanging="284"/>
        <w:rPr>
          <w:sz w:val="24"/>
        </w:rPr>
      </w:pPr>
      <w:r>
        <w:rPr>
          <w:sz w:val="24"/>
        </w:rPr>
        <w:t>having equipment such as flashlights, candles, batteries readily available for light and communication (e.g.</w:t>
      </w:r>
      <w:r>
        <w:rPr>
          <w:spacing w:val="-1"/>
          <w:sz w:val="24"/>
        </w:rPr>
        <w:t xml:space="preserve"> </w:t>
      </w:r>
      <w:r>
        <w:rPr>
          <w:sz w:val="24"/>
        </w:rPr>
        <w:t>radio);</w:t>
      </w:r>
    </w:p>
    <w:p w14:paraId="63F78868" w14:textId="77777777" w:rsidR="00E9458D" w:rsidRDefault="005C6BD6">
      <w:pPr>
        <w:pStyle w:val="ListParagraph"/>
        <w:numPr>
          <w:ilvl w:val="1"/>
          <w:numId w:val="211"/>
        </w:numPr>
        <w:tabs>
          <w:tab w:val="left" w:pos="2510"/>
        </w:tabs>
        <w:spacing w:line="261" w:lineRule="auto"/>
        <w:ind w:left="2509" w:right="1697" w:hanging="284"/>
        <w:rPr>
          <w:sz w:val="24"/>
        </w:rPr>
      </w:pPr>
      <w:r>
        <w:rPr>
          <w:sz w:val="24"/>
        </w:rPr>
        <w:t>purchasing a generator, if client’s wants or needs warrant it e.g. client is on oxygen;</w:t>
      </w:r>
    </w:p>
    <w:p w14:paraId="2A38DFB7" w14:textId="77777777" w:rsidR="00E9458D" w:rsidRDefault="00E9458D">
      <w:pPr>
        <w:spacing w:line="261" w:lineRule="auto"/>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EB82C5B" w14:textId="77777777">
        <w:trPr>
          <w:trHeight w:val="612"/>
        </w:trPr>
        <w:tc>
          <w:tcPr>
            <w:tcW w:w="5689" w:type="dxa"/>
          </w:tcPr>
          <w:p w14:paraId="62EB327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73FBE7E7" w14:textId="77777777" w:rsidR="00E9458D" w:rsidRDefault="00E9458D">
            <w:pPr>
              <w:pStyle w:val="TableParagraph"/>
              <w:ind w:left="0"/>
              <w:rPr>
                <w:sz w:val="24"/>
              </w:rPr>
            </w:pPr>
          </w:p>
          <w:p w14:paraId="21FC7F9B" w14:textId="77777777" w:rsidR="00E9458D" w:rsidRDefault="005C6BD6">
            <w:pPr>
              <w:pStyle w:val="TableParagraph"/>
              <w:ind w:left="487"/>
              <w:rPr>
                <w:sz w:val="20"/>
              </w:rPr>
            </w:pPr>
            <w:r>
              <w:rPr>
                <w:noProof/>
                <w:sz w:val="20"/>
              </w:rPr>
              <w:drawing>
                <wp:inline distT="0" distB="0" distL="0" distR="0" wp14:anchorId="212A15F9" wp14:editId="6699C693">
                  <wp:extent cx="1390695" cy="966501"/>
                  <wp:effectExtent l="0" t="0" r="0" b="0"/>
                  <wp:docPr id="10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CBD4D5E" w14:textId="77777777">
        <w:trPr>
          <w:trHeight w:val="1184"/>
        </w:trPr>
        <w:tc>
          <w:tcPr>
            <w:tcW w:w="5689" w:type="dxa"/>
          </w:tcPr>
          <w:p w14:paraId="2A8A911A" w14:textId="77777777" w:rsidR="00E9458D" w:rsidRDefault="00E9458D">
            <w:pPr>
              <w:pStyle w:val="TableParagraph"/>
              <w:ind w:left="0"/>
              <w:rPr>
                <w:sz w:val="24"/>
              </w:rPr>
            </w:pPr>
          </w:p>
          <w:p w14:paraId="20ED579B" w14:textId="77777777" w:rsidR="00E9458D" w:rsidRDefault="005C6BD6">
            <w:pPr>
              <w:pStyle w:val="TableParagraph"/>
              <w:rPr>
                <w:b/>
                <w:sz w:val="24"/>
              </w:rPr>
            </w:pPr>
            <w:r>
              <w:rPr>
                <w:b/>
                <w:sz w:val="24"/>
              </w:rPr>
              <w:t>Section 5: Health and Safety</w:t>
            </w:r>
          </w:p>
        </w:tc>
        <w:tc>
          <w:tcPr>
            <w:tcW w:w="3168" w:type="dxa"/>
            <w:vMerge/>
            <w:tcBorders>
              <w:top w:val="nil"/>
            </w:tcBorders>
          </w:tcPr>
          <w:p w14:paraId="4C46A1E3" w14:textId="77777777" w:rsidR="00E9458D" w:rsidRDefault="00E9458D">
            <w:pPr>
              <w:rPr>
                <w:sz w:val="2"/>
                <w:szCs w:val="2"/>
              </w:rPr>
            </w:pPr>
          </w:p>
        </w:tc>
      </w:tr>
      <w:tr w:rsidR="00E9458D" w14:paraId="068BC0C0" w14:textId="77777777">
        <w:trPr>
          <w:trHeight w:val="275"/>
        </w:trPr>
        <w:tc>
          <w:tcPr>
            <w:tcW w:w="5689" w:type="dxa"/>
            <w:vMerge w:val="restart"/>
          </w:tcPr>
          <w:p w14:paraId="154DE911" w14:textId="77777777" w:rsidR="00E9458D" w:rsidRDefault="00E9458D">
            <w:pPr>
              <w:pStyle w:val="TableParagraph"/>
              <w:ind w:left="0"/>
              <w:rPr>
                <w:sz w:val="24"/>
              </w:rPr>
            </w:pPr>
          </w:p>
          <w:p w14:paraId="68F2E373" w14:textId="77777777" w:rsidR="00E9458D" w:rsidRDefault="005C6BD6">
            <w:pPr>
              <w:pStyle w:val="TableParagraph"/>
              <w:rPr>
                <w:b/>
                <w:sz w:val="24"/>
              </w:rPr>
            </w:pPr>
            <w:r>
              <w:rPr>
                <w:b/>
                <w:sz w:val="24"/>
              </w:rPr>
              <w:t>Policy Title: Power Outages</w:t>
            </w:r>
          </w:p>
        </w:tc>
        <w:tc>
          <w:tcPr>
            <w:tcW w:w="3168" w:type="dxa"/>
          </w:tcPr>
          <w:p w14:paraId="490CAE69" w14:textId="77777777" w:rsidR="00E9458D" w:rsidRDefault="005C6BD6">
            <w:pPr>
              <w:pStyle w:val="TableParagraph"/>
              <w:spacing w:line="256" w:lineRule="exact"/>
              <w:rPr>
                <w:b/>
                <w:sz w:val="24"/>
              </w:rPr>
            </w:pPr>
            <w:r>
              <w:rPr>
                <w:b/>
                <w:sz w:val="24"/>
              </w:rPr>
              <w:t>Policy Number: 5.40.50</w:t>
            </w:r>
          </w:p>
        </w:tc>
      </w:tr>
      <w:tr w:rsidR="00E9458D" w14:paraId="3042191C" w14:textId="77777777">
        <w:trPr>
          <w:trHeight w:val="275"/>
        </w:trPr>
        <w:tc>
          <w:tcPr>
            <w:tcW w:w="5689" w:type="dxa"/>
            <w:vMerge/>
            <w:tcBorders>
              <w:top w:val="nil"/>
            </w:tcBorders>
          </w:tcPr>
          <w:p w14:paraId="3A6E279E" w14:textId="77777777" w:rsidR="00E9458D" w:rsidRDefault="00E9458D">
            <w:pPr>
              <w:rPr>
                <w:sz w:val="2"/>
                <w:szCs w:val="2"/>
              </w:rPr>
            </w:pPr>
          </w:p>
        </w:tc>
        <w:tc>
          <w:tcPr>
            <w:tcW w:w="3168" w:type="dxa"/>
          </w:tcPr>
          <w:p w14:paraId="2EF2B623" w14:textId="77777777" w:rsidR="00E9458D" w:rsidRDefault="005C6BD6">
            <w:pPr>
              <w:pStyle w:val="TableParagraph"/>
              <w:spacing w:line="255" w:lineRule="exact"/>
              <w:rPr>
                <w:b/>
                <w:sz w:val="24"/>
              </w:rPr>
            </w:pPr>
            <w:r>
              <w:rPr>
                <w:b/>
                <w:sz w:val="24"/>
              </w:rPr>
              <w:t>Effective Date:</w:t>
            </w:r>
          </w:p>
        </w:tc>
      </w:tr>
      <w:tr w:rsidR="00E9458D" w14:paraId="10FA1CB1" w14:textId="77777777">
        <w:trPr>
          <w:trHeight w:val="276"/>
        </w:trPr>
        <w:tc>
          <w:tcPr>
            <w:tcW w:w="5689" w:type="dxa"/>
            <w:vMerge/>
            <w:tcBorders>
              <w:top w:val="nil"/>
            </w:tcBorders>
          </w:tcPr>
          <w:p w14:paraId="72CA0A14" w14:textId="77777777" w:rsidR="00E9458D" w:rsidRDefault="00E9458D">
            <w:pPr>
              <w:rPr>
                <w:sz w:val="2"/>
                <w:szCs w:val="2"/>
              </w:rPr>
            </w:pPr>
          </w:p>
        </w:tc>
        <w:tc>
          <w:tcPr>
            <w:tcW w:w="3168" w:type="dxa"/>
          </w:tcPr>
          <w:p w14:paraId="4BF1A956" w14:textId="77777777" w:rsidR="00E9458D" w:rsidRDefault="005C6BD6">
            <w:pPr>
              <w:pStyle w:val="TableParagraph"/>
              <w:spacing w:before="1" w:line="255" w:lineRule="exact"/>
              <w:rPr>
                <w:b/>
                <w:sz w:val="24"/>
              </w:rPr>
            </w:pPr>
            <w:r>
              <w:rPr>
                <w:b/>
                <w:sz w:val="24"/>
              </w:rPr>
              <w:t>Revision Date:</w:t>
            </w:r>
          </w:p>
        </w:tc>
      </w:tr>
      <w:tr w:rsidR="00E9458D" w14:paraId="3B88BF69" w14:textId="77777777">
        <w:trPr>
          <w:trHeight w:val="275"/>
        </w:trPr>
        <w:tc>
          <w:tcPr>
            <w:tcW w:w="5689" w:type="dxa"/>
            <w:vMerge/>
            <w:tcBorders>
              <w:top w:val="nil"/>
            </w:tcBorders>
          </w:tcPr>
          <w:p w14:paraId="662B5A9C" w14:textId="77777777" w:rsidR="00E9458D" w:rsidRDefault="00E9458D">
            <w:pPr>
              <w:rPr>
                <w:sz w:val="2"/>
                <w:szCs w:val="2"/>
              </w:rPr>
            </w:pPr>
          </w:p>
        </w:tc>
        <w:tc>
          <w:tcPr>
            <w:tcW w:w="3168" w:type="dxa"/>
          </w:tcPr>
          <w:p w14:paraId="2840083C" w14:textId="77777777" w:rsidR="00E9458D" w:rsidRDefault="005C6BD6">
            <w:pPr>
              <w:pStyle w:val="TableParagraph"/>
              <w:spacing w:line="255" w:lineRule="exact"/>
              <w:rPr>
                <w:b/>
                <w:sz w:val="24"/>
              </w:rPr>
            </w:pPr>
            <w:r>
              <w:rPr>
                <w:b/>
                <w:sz w:val="24"/>
              </w:rPr>
              <w:t>Approved By:</w:t>
            </w:r>
          </w:p>
        </w:tc>
      </w:tr>
      <w:tr w:rsidR="00E9458D" w14:paraId="6304612C" w14:textId="77777777">
        <w:trPr>
          <w:trHeight w:val="276"/>
        </w:trPr>
        <w:tc>
          <w:tcPr>
            <w:tcW w:w="5689" w:type="dxa"/>
            <w:vMerge/>
            <w:tcBorders>
              <w:top w:val="nil"/>
            </w:tcBorders>
          </w:tcPr>
          <w:p w14:paraId="08240247" w14:textId="77777777" w:rsidR="00E9458D" w:rsidRDefault="00E9458D">
            <w:pPr>
              <w:rPr>
                <w:sz w:val="2"/>
                <w:szCs w:val="2"/>
              </w:rPr>
            </w:pPr>
          </w:p>
        </w:tc>
        <w:tc>
          <w:tcPr>
            <w:tcW w:w="3168" w:type="dxa"/>
          </w:tcPr>
          <w:p w14:paraId="68781D2E" w14:textId="77777777" w:rsidR="00E9458D" w:rsidRDefault="005C6BD6">
            <w:pPr>
              <w:pStyle w:val="TableParagraph"/>
              <w:spacing w:line="257" w:lineRule="exact"/>
              <w:rPr>
                <w:b/>
                <w:sz w:val="24"/>
              </w:rPr>
            </w:pPr>
            <w:r>
              <w:rPr>
                <w:b/>
                <w:sz w:val="24"/>
              </w:rPr>
              <w:t>Page Number: Page 3 of 4</w:t>
            </w:r>
          </w:p>
        </w:tc>
      </w:tr>
    </w:tbl>
    <w:p w14:paraId="3A10D1AA" w14:textId="77777777" w:rsidR="00E9458D" w:rsidRDefault="00E9458D">
      <w:pPr>
        <w:pStyle w:val="BodyText"/>
        <w:ind w:left="0" w:firstLine="0"/>
        <w:rPr>
          <w:sz w:val="18"/>
        </w:rPr>
      </w:pPr>
    </w:p>
    <w:p w14:paraId="32484A30" w14:textId="77777777" w:rsidR="00E9458D" w:rsidRDefault="005C6BD6">
      <w:pPr>
        <w:pStyle w:val="ListParagraph"/>
        <w:numPr>
          <w:ilvl w:val="1"/>
          <w:numId w:val="211"/>
        </w:numPr>
        <w:tabs>
          <w:tab w:val="left" w:pos="2510"/>
        </w:tabs>
        <w:spacing w:before="90"/>
        <w:ind w:left="2509" w:hanging="284"/>
        <w:rPr>
          <w:sz w:val="24"/>
        </w:rPr>
      </w:pPr>
      <w:r>
        <w:rPr>
          <w:sz w:val="24"/>
        </w:rPr>
        <w:t>preparing an emergency survival kit;</w:t>
      </w:r>
      <w:r>
        <w:rPr>
          <w:spacing w:val="-4"/>
          <w:sz w:val="24"/>
        </w:rPr>
        <w:t xml:space="preserve"> </w:t>
      </w:r>
      <w:r>
        <w:rPr>
          <w:sz w:val="24"/>
        </w:rPr>
        <w:t>and,</w:t>
      </w:r>
    </w:p>
    <w:p w14:paraId="1A52EEB4" w14:textId="77777777" w:rsidR="00E9458D" w:rsidRDefault="005C6BD6">
      <w:pPr>
        <w:pStyle w:val="ListParagraph"/>
        <w:numPr>
          <w:ilvl w:val="1"/>
          <w:numId w:val="211"/>
        </w:numPr>
        <w:tabs>
          <w:tab w:val="left" w:pos="2510"/>
        </w:tabs>
        <w:spacing w:before="24"/>
        <w:ind w:left="2509" w:hanging="284"/>
        <w:rPr>
          <w:sz w:val="24"/>
        </w:rPr>
      </w:pPr>
      <w:r>
        <w:rPr>
          <w:sz w:val="24"/>
        </w:rPr>
        <w:t>ensuring a first aid kit is on-site, stocked and</w:t>
      </w:r>
      <w:r>
        <w:rPr>
          <w:spacing w:val="-1"/>
          <w:sz w:val="24"/>
        </w:rPr>
        <w:t xml:space="preserve"> </w:t>
      </w:r>
      <w:r>
        <w:rPr>
          <w:sz w:val="24"/>
        </w:rPr>
        <w:t>accessible.</w:t>
      </w:r>
    </w:p>
    <w:p w14:paraId="7A9C2C01" w14:textId="77777777" w:rsidR="00E9458D" w:rsidRDefault="00E9458D">
      <w:pPr>
        <w:pStyle w:val="BodyText"/>
        <w:spacing w:before="2"/>
        <w:ind w:left="0" w:firstLine="0"/>
        <w:rPr>
          <w:sz w:val="28"/>
        </w:rPr>
      </w:pPr>
    </w:p>
    <w:p w14:paraId="5451208B" w14:textId="77777777" w:rsidR="00E9458D" w:rsidRDefault="005C6BD6">
      <w:pPr>
        <w:pStyle w:val="BodyText"/>
        <w:ind w:left="1800" w:firstLine="0"/>
      </w:pPr>
      <w:r>
        <w:rPr>
          <w:u w:val="single"/>
        </w:rPr>
        <w:t>When there is a power outage:</w:t>
      </w:r>
    </w:p>
    <w:p w14:paraId="475A49D7" w14:textId="77777777" w:rsidR="00E9458D" w:rsidRDefault="005C6BD6">
      <w:pPr>
        <w:pStyle w:val="BodyText"/>
        <w:spacing w:before="9"/>
        <w:ind w:left="1800" w:right="1701" w:firstLine="0"/>
      </w:pPr>
      <w:r>
        <w:t>Employees shall adhere to the following directions and advise clients/families to do the same:</w:t>
      </w:r>
    </w:p>
    <w:p w14:paraId="6DCF92AC" w14:textId="77777777" w:rsidR="00E9458D" w:rsidRDefault="005C6BD6">
      <w:pPr>
        <w:pStyle w:val="ListParagraph"/>
        <w:numPr>
          <w:ilvl w:val="0"/>
          <w:numId w:val="210"/>
        </w:numPr>
        <w:tabs>
          <w:tab w:val="left" w:pos="2161"/>
        </w:tabs>
        <w:ind w:right="1704"/>
        <w:rPr>
          <w:sz w:val="24"/>
        </w:rPr>
      </w:pPr>
      <w:r>
        <w:rPr>
          <w:sz w:val="24"/>
        </w:rPr>
        <w:t>Determine if the problem is just your premises by checking to see if neighboring buildings have</w:t>
      </w:r>
      <w:r>
        <w:rPr>
          <w:spacing w:val="-2"/>
          <w:sz w:val="24"/>
        </w:rPr>
        <w:t xml:space="preserve"> </w:t>
      </w:r>
      <w:r>
        <w:rPr>
          <w:sz w:val="24"/>
        </w:rPr>
        <w:t>power.</w:t>
      </w:r>
    </w:p>
    <w:p w14:paraId="4F3ABAF5" w14:textId="77777777" w:rsidR="00E9458D" w:rsidRDefault="005C6BD6">
      <w:pPr>
        <w:pStyle w:val="ListParagraph"/>
        <w:numPr>
          <w:ilvl w:val="0"/>
          <w:numId w:val="210"/>
        </w:numPr>
        <w:tabs>
          <w:tab w:val="left" w:pos="2161"/>
        </w:tabs>
        <w:ind w:right="1701"/>
        <w:rPr>
          <w:sz w:val="24"/>
        </w:rPr>
      </w:pPr>
      <w:r>
        <w:rPr>
          <w:sz w:val="24"/>
        </w:rPr>
        <w:t>If the problem appears to be just yours, check to see if a fuse has been blown or a circuit breaker</w:t>
      </w:r>
      <w:r>
        <w:rPr>
          <w:spacing w:val="-1"/>
          <w:sz w:val="24"/>
        </w:rPr>
        <w:t xml:space="preserve"> </w:t>
      </w:r>
      <w:r>
        <w:rPr>
          <w:sz w:val="24"/>
        </w:rPr>
        <w:t>tripped.</w:t>
      </w:r>
    </w:p>
    <w:p w14:paraId="1B232731" w14:textId="77777777" w:rsidR="00E9458D" w:rsidRDefault="005C6BD6">
      <w:pPr>
        <w:pStyle w:val="ListParagraph"/>
        <w:numPr>
          <w:ilvl w:val="0"/>
          <w:numId w:val="210"/>
        </w:numPr>
        <w:tabs>
          <w:tab w:val="left" w:pos="2161"/>
        </w:tabs>
        <w:rPr>
          <w:sz w:val="24"/>
        </w:rPr>
      </w:pPr>
      <w:r>
        <w:rPr>
          <w:sz w:val="24"/>
        </w:rPr>
        <w:t>If the problem is not just yours, contact the utility</w:t>
      </w:r>
      <w:r>
        <w:rPr>
          <w:spacing w:val="-4"/>
          <w:sz w:val="24"/>
        </w:rPr>
        <w:t xml:space="preserve"> </w:t>
      </w:r>
      <w:r>
        <w:rPr>
          <w:sz w:val="24"/>
        </w:rPr>
        <w:t>company.</w:t>
      </w:r>
    </w:p>
    <w:p w14:paraId="2EA342A4" w14:textId="77777777" w:rsidR="00E9458D" w:rsidRDefault="005C6BD6">
      <w:pPr>
        <w:pStyle w:val="ListParagraph"/>
        <w:numPr>
          <w:ilvl w:val="0"/>
          <w:numId w:val="210"/>
        </w:numPr>
        <w:tabs>
          <w:tab w:val="left" w:pos="2161"/>
        </w:tabs>
        <w:rPr>
          <w:sz w:val="24"/>
        </w:rPr>
      </w:pPr>
      <w:r>
        <w:rPr>
          <w:sz w:val="24"/>
        </w:rPr>
        <w:t>If problem is going to be long-term or is</w:t>
      </w:r>
      <w:r>
        <w:rPr>
          <w:spacing w:val="-3"/>
          <w:sz w:val="24"/>
        </w:rPr>
        <w:t xml:space="preserve"> </w:t>
      </w:r>
      <w:r>
        <w:rPr>
          <w:sz w:val="24"/>
        </w:rPr>
        <w:t>widespread:</w:t>
      </w:r>
    </w:p>
    <w:p w14:paraId="48405E20" w14:textId="77777777" w:rsidR="00E9458D" w:rsidRDefault="005C6BD6">
      <w:pPr>
        <w:pStyle w:val="ListParagraph"/>
        <w:numPr>
          <w:ilvl w:val="1"/>
          <w:numId w:val="210"/>
        </w:numPr>
        <w:tabs>
          <w:tab w:val="left" w:pos="2521"/>
        </w:tabs>
        <w:ind w:hanging="361"/>
        <w:rPr>
          <w:sz w:val="24"/>
        </w:rPr>
      </w:pPr>
      <w:r>
        <w:rPr>
          <w:sz w:val="24"/>
        </w:rPr>
        <w:t>set up the generator, if client has</w:t>
      </w:r>
      <w:r>
        <w:rPr>
          <w:spacing w:val="-1"/>
          <w:sz w:val="24"/>
        </w:rPr>
        <w:t xml:space="preserve"> </w:t>
      </w:r>
      <w:r>
        <w:rPr>
          <w:sz w:val="24"/>
        </w:rPr>
        <w:t>one;</w:t>
      </w:r>
    </w:p>
    <w:p w14:paraId="6867D594" w14:textId="77777777" w:rsidR="00E9458D" w:rsidRDefault="005C6BD6">
      <w:pPr>
        <w:pStyle w:val="ListParagraph"/>
        <w:numPr>
          <w:ilvl w:val="1"/>
          <w:numId w:val="210"/>
        </w:numPr>
        <w:tabs>
          <w:tab w:val="left" w:pos="2521"/>
        </w:tabs>
        <w:ind w:hanging="361"/>
        <w:rPr>
          <w:sz w:val="24"/>
        </w:rPr>
      </w:pPr>
      <w:r>
        <w:rPr>
          <w:sz w:val="24"/>
        </w:rPr>
        <w:t>collect flashlights and emergency</w:t>
      </w:r>
      <w:r>
        <w:rPr>
          <w:spacing w:val="-1"/>
          <w:sz w:val="24"/>
        </w:rPr>
        <w:t xml:space="preserve"> </w:t>
      </w:r>
      <w:r>
        <w:rPr>
          <w:sz w:val="24"/>
        </w:rPr>
        <w:t>kits;</w:t>
      </w:r>
    </w:p>
    <w:p w14:paraId="72797471" w14:textId="77777777" w:rsidR="00E9458D" w:rsidRDefault="005C6BD6">
      <w:pPr>
        <w:pStyle w:val="ListParagraph"/>
        <w:numPr>
          <w:ilvl w:val="1"/>
          <w:numId w:val="210"/>
        </w:numPr>
        <w:tabs>
          <w:tab w:val="left" w:pos="2521"/>
        </w:tabs>
        <w:ind w:right="1702"/>
        <w:rPr>
          <w:sz w:val="24"/>
        </w:rPr>
      </w:pPr>
      <w:r>
        <w:rPr>
          <w:sz w:val="24"/>
        </w:rPr>
        <w:t>shut off the switches on all electrical items to prevent damage to appliances and equipment when power is turned back</w:t>
      </w:r>
      <w:r>
        <w:rPr>
          <w:spacing w:val="-2"/>
          <w:sz w:val="24"/>
        </w:rPr>
        <w:t xml:space="preserve"> </w:t>
      </w:r>
      <w:r>
        <w:rPr>
          <w:sz w:val="24"/>
        </w:rPr>
        <w:t>on;</w:t>
      </w:r>
    </w:p>
    <w:p w14:paraId="3874FF8C" w14:textId="77777777" w:rsidR="00E9458D" w:rsidRDefault="005C6BD6">
      <w:pPr>
        <w:pStyle w:val="ListParagraph"/>
        <w:numPr>
          <w:ilvl w:val="1"/>
          <w:numId w:val="210"/>
        </w:numPr>
        <w:tabs>
          <w:tab w:val="left" w:pos="2521"/>
        </w:tabs>
        <w:ind w:hanging="361"/>
        <w:rPr>
          <w:sz w:val="24"/>
        </w:rPr>
      </w:pPr>
      <w:r>
        <w:rPr>
          <w:sz w:val="24"/>
        </w:rPr>
        <w:t>turn off stove burners and oven, even if they are</w:t>
      </w:r>
      <w:r>
        <w:rPr>
          <w:spacing w:val="-4"/>
          <w:sz w:val="24"/>
        </w:rPr>
        <w:t xml:space="preserve"> </w:t>
      </w:r>
      <w:r>
        <w:rPr>
          <w:sz w:val="24"/>
        </w:rPr>
        <w:t>gas;</w:t>
      </w:r>
    </w:p>
    <w:p w14:paraId="7B7C784B" w14:textId="77777777" w:rsidR="00E9458D" w:rsidRDefault="005C6BD6">
      <w:pPr>
        <w:pStyle w:val="ListParagraph"/>
        <w:numPr>
          <w:ilvl w:val="1"/>
          <w:numId w:val="210"/>
        </w:numPr>
        <w:tabs>
          <w:tab w:val="left" w:pos="2521"/>
        </w:tabs>
        <w:ind w:hanging="361"/>
        <w:rPr>
          <w:sz w:val="24"/>
        </w:rPr>
      </w:pPr>
      <w:r>
        <w:rPr>
          <w:sz w:val="24"/>
        </w:rPr>
        <w:t>turn off the</w:t>
      </w:r>
      <w:r>
        <w:rPr>
          <w:spacing w:val="-1"/>
          <w:sz w:val="24"/>
        </w:rPr>
        <w:t xml:space="preserve"> </w:t>
      </w:r>
      <w:r>
        <w:rPr>
          <w:sz w:val="24"/>
        </w:rPr>
        <w:t>lights;</w:t>
      </w:r>
    </w:p>
    <w:p w14:paraId="711FDEA9" w14:textId="77777777" w:rsidR="00E9458D" w:rsidRDefault="005C6BD6">
      <w:pPr>
        <w:pStyle w:val="ListParagraph"/>
        <w:numPr>
          <w:ilvl w:val="1"/>
          <w:numId w:val="210"/>
        </w:numPr>
        <w:tabs>
          <w:tab w:val="left" w:pos="2520"/>
          <w:tab w:val="left" w:pos="2521"/>
        </w:tabs>
        <w:ind w:hanging="361"/>
        <w:rPr>
          <w:sz w:val="24"/>
        </w:rPr>
      </w:pPr>
      <w:r>
        <w:rPr>
          <w:sz w:val="24"/>
        </w:rPr>
        <w:t>keep refrigerator and freezer doors</w:t>
      </w:r>
      <w:r>
        <w:rPr>
          <w:spacing w:val="-1"/>
          <w:sz w:val="24"/>
        </w:rPr>
        <w:t xml:space="preserve"> </w:t>
      </w:r>
      <w:r>
        <w:rPr>
          <w:sz w:val="24"/>
        </w:rPr>
        <w:t>closed;</w:t>
      </w:r>
    </w:p>
    <w:p w14:paraId="6EADFEB0" w14:textId="77777777" w:rsidR="00E9458D" w:rsidRDefault="005C6BD6">
      <w:pPr>
        <w:pStyle w:val="ListParagraph"/>
        <w:numPr>
          <w:ilvl w:val="1"/>
          <w:numId w:val="210"/>
        </w:numPr>
        <w:tabs>
          <w:tab w:val="left" w:pos="2521"/>
        </w:tabs>
        <w:ind w:hanging="361"/>
        <w:rPr>
          <w:sz w:val="24"/>
        </w:rPr>
      </w:pPr>
      <w:r>
        <w:rPr>
          <w:sz w:val="24"/>
        </w:rPr>
        <w:t>limit phone</w:t>
      </w:r>
      <w:r>
        <w:rPr>
          <w:spacing w:val="-2"/>
          <w:sz w:val="24"/>
        </w:rPr>
        <w:t xml:space="preserve"> </w:t>
      </w:r>
      <w:r>
        <w:rPr>
          <w:sz w:val="24"/>
        </w:rPr>
        <w:t>usage;</w:t>
      </w:r>
    </w:p>
    <w:p w14:paraId="2410AB89" w14:textId="77777777" w:rsidR="00E9458D" w:rsidRDefault="005C6BD6">
      <w:pPr>
        <w:pStyle w:val="ListParagraph"/>
        <w:numPr>
          <w:ilvl w:val="1"/>
          <w:numId w:val="210"/>
        </w:numPr>
        <w:tabs>
          <w:tab w:val="left" w:pos="2521"/>
        </w:tabs>
        <w:ind w:right="1702"/>
        <w:rPr>
          <w:sz w:val="24"/>
        </w:rPr>
      </w:pPr>
      <w:r>
        <w:rPr>
          <w:sz w:val="24"/>
        </w:rPr>
        <w:t>stay put and limit driving as traffic light outages may cause hazardous driving conditions;</w:t>
      </w:r>
      <w:r>
        <w:rPr>
          <w:spacing w:val="-1"/>
          <w:sz w:val="24"/>
        </w:rPr>
        <w:t xml:space="preserve"> </w:t>
      </w:r>
      <w:r>
        <w:rPr>
          <w:sz w:val="24"/>
        </w:rPr>
        <w:t>and,</w:t>
      </w:r>
    </w:p>
    <w:p w14:paraId="2E917B84" w14:textId="77777777" w:rsidR="00E9458D" w:rsidRDefault="005C6BD6">
      <w:pPr>
        <w:pStyle w:val="ListParagraph"/>
        <w:numPr>
          <w:ilvl w:val="1"/>
          <w:numId w:val="210"/>
        </w:numPr>
        <w:tabs>
          <w:tab w:val="left" w:pos="2520"/>
          <w:tab w:val="left" w:pos="2521"/>
        </w:tabs>
        <w:ind w:hanging="361"/>
        <w:rPr>
          <w:sz w:val="24"/>
        </w:rPr>
      </w:pPr>
      <w:r>
        <w:rPr>
          <w:sz w:val="24"/>
        </w:rPr>
        <w:t>dress appropriately for weather</w:t>
      </w:r>
      <w:r>
        <w:rPr>
          <w:spacing w:val="-3"/>
          <w:sz w:val="24"/>
        </w:rPr>
        <w:t xml:space="preserve"> </w:t>
      </w:r>
      <w:r>
        <w:rPr>
          <w:sz w:val="24"/>
        </w:rPr>
        <w:t>conditions;</w:t>
      </w:r>
    </w:p>
    <w:p w14:paraId="1E3C3B24" w14:textId="77777777" w:rsidR="00E9458D" w:rsidRDefault="005C6BD6">
      <w:pPr>
        <w:pStyle w:val="ListParagraph"/>
        <w:numPr>
          <w:ilvl w:val="0"/>
          <w:numId w:val="210"/>
        </w:numPr>
        <w:tabs>
          <w:tab w:val="left" w:pos="2161"/>
        </w:tabs>
        <w:rPr>
          <w:sz w:val="24"/>
        </w:rPr>
      </w:pPr>
      <w:r>
        <w:rPr>
          <w:sz w:val="24"/>
        </w:rPr>
        <w:t>Ensure utilities are cut off at the main valves, if instructed to do</w:t>
      </w:r>
      <w:r>
        <w:rPr>
          <w:spacing w:val="-6"/>
          <w:sz w:val="24"/>
        </w:rPr>
        <w:t xml:space="preserve"> </w:t>
      </w:r>
      <w:r>
        <w:rPr>
          <w:sz w:val="24"/>
        </w:rPr>
        <w:t>so</w:t>
      </w:r>
    </w:p>
    <w:p w14:paraId="07B592CC" w14:textId="77777777" w:rsidR="00E9458D" w:rsidRDefault="005C6BD6">
      <w:pPr>
        <w:pStyle w:val="ListParagraph"/>
        <w:numPr>
          <w:ilvl w:val="0"/>
          <w:numId w:val="210"/>
        </w:numPr>
        <w:tabs>
          <w:tab w:val="left" w:pos="2161"/>
        </w:tabs>
        <w:rPr>
          <w:sz w:val="24"/>
        </w:rPr>
      </w:pPr>
      <w:r>
        <w:rPr>
          <w:sz w:val="24"/>
        </w:rPr>
        <w:t>Determine which client/family/employees may need</w:t>
      </w:r>
      <w:r>
        <w:rPr>
          <w:spacing w:val="-2"/>
          <w:sz w:val="24"/>
        </w:rPr>
        <w:t xml:space="preserve"> </w:t>
      </w:r>
      <w:r>
        <w:rPr>
          <w:sz w:val="24"/>
        </w:rPr>
        <w:t>help.</w:t>
      </w:r>
    </w:p>
    <w:p w14:paraId="5BCD50DC" w14:textId="77777777" w:rsidR="00E9458D" w:rsidRDefault="005C6BD6">
      <w:pPr>
        <w:pStyle w:val="ListParagraph"/>
        <w:numPr>
          <w:ilvl w:val="0"/>
          <w:numId w:val="210"/>
        </w:numPr>
        <w:tabs>
          <w:tab w:val="left" w:pos="2161"/>
        </w:tabs>
        <w:rPr>
          <w:sz w:val="24"/>
        </w:rPr>
      </w:pPr>
      <w:r>
        <w:rPr>
          <w:sz w:val="24"/>
        </w:rPr>
        <w:t>If leaving the premises, tell others where everyone is</w:t>
      </w:r>
      <w:r>
        <w:rPr>
          <w:spacing w:val="-4"/>
          <w:sz w:val="24"/>
        </w:rPr>
        <w:t xml:space="preserve"> </w:t>
      </w:r>
      <w:r>
        <w:rPr>
          <w:sz w:val="24"/>
        </w:rPr>
        <w:t>going.</w:t>
      </w:r>
    </w:p>
    <w:p w14:paraId="6EA3DCF7" w14:textId="77777777" w:rsidR="00E9458D" w:rsidRDefault="005C6BD6">
      <w:pPr>
        <w:pStyle w:val="ListParagraph"/>
        <w:numPr>
          <w:ilvl w:val="0"/>
          <w:numId w:val="210"/>
        </w:numPr>
        <w:tabs>
          <w:tab w:val="left" w:pos="2161"/>
        </w:tabs>
        <w:rPr>
          <w:sz w:val="24"/>
        </w:rPr>
      </w:pPr>
      <w:r>
        <w:rPr>
          <w:sz w:val="24"/>
        </w:rPr>
        <w:t>Attempt to communicate or receive communication</w:t>
      </w:r>
      <w:r>
        <w:rPr>
          <w:spacing w:val="-2"/>
          <w:sz w:val="24"/>
        </w:rPr>
        <w:t xml:space="preserve"> </w:t>
      </w:r>
      <w:r>
        <w:rPr>
          <w:sz w:val="24"/>
        </w:rPr>
        <w:t>via:</w:t>
      </w:r>
    </w:p>
    <w:p w14:paraId="1F60CFCA" w14:textId="77777777" w:rsidR="00E9458D" w:rsidRDefault="005C6BD6">
      <w:pPr>
        <w:pStyle w:val="ListParagraph"/>
        <w:numPr>
          <w:ilvl w:val="1"/>
          <w:numId w:val="210"/>
        </w:numPr>
        <w:tabs>
          <w:tab w:val="left" w:pos="2521"/>
        </w:tabs>
        <w:spacing w:before="15"/>
        <w:ind w:hanging="361"/>
        <w:rPr>
          <w:sz w:val="24"/>
        </w:rPr>
      </w:pPr>
      <w:r>
        <w:rPr>
          <w:sz w:val="24"/>
        </w:rPr>
        <w:t>phone (cell or</w:t>
      </w:r>
      <w:r>
        <w:rPr>
          <w:spacing w:val="-2"/>
          <w:sz w:val="24"/>
        </w:rPr>
        <w:t xml:space="preserve"> </w:t>
      </w:r>
      <w:r>
        <w:rPr>
          <w:sz w:val="24"/>
        </w:rPr>
        <w:t>land);</w:t>
      </w:r>
    </w:p>
    <w:p w14:paraId="60104D20" w14:textId="77777777" w:rsidR="00E9458D" w:rsidRDefault="005C6BD6">
      <w:pPr>
        <w:pStyle w:val="ListParagraph"/>
        <w:numPr>
          <w:ilvl w:val="1"/>
          <w:numId w:val="210"/>
        </w:numPr>
        <w:tabs>
          <w:tab w:val="left" w:pos="2521"/>
        </w:tabs>
        <w:spacing w:before="24"/>
        <w:ind w:hanging="361"/>
        <w:rPr>
          <w:sz w:val="24"/>
        </w:rPr>
      </w:pPr>
      <w:r>
        <w:rPr>
          <w:sz w:val="24"/>
        </w:rPr>
        <w:t>social</w:t>
      </w:r>
      <w:r>
        <w:rPr>
          <w:spacing w:val="-1"/>
          <w:sz w:val="24"/>
        </w:rPr>
        <w:t xml:space="preserve"> </w:t>
      </w:r>
      <w:r>
        <w:rPr>
          <w:sz w:val="24"/>
        </w:rPr>
        <w:t>media;</w:t>
      </w:r>
    </w:p>
    <w:p w14:paraId="6C6BAF2C" w14:textId="77777777" w:rsidR="00E9458D" w:rsidRDefault="005C6BD6">
      <w:pPr>
        <w:pStyle w:val="ListParagraph"/>
        <w:numPr>
          <w:ilvl w:val="1"/>
          <w:numId w:val="210"/>
        </w:numPr>
        <w:tabs>
          <w:tab w:val="left" w:pos="2521"/>
        </w:tabs>
        <w:spacing w:before="24"/>
        <w:ind w:hanging="361"/>
        <w:rPr>
          <w:sz w:val="24"/>
        </w:rPr>
      </w:pPr>
      <w:r>
        <w:rPr>
          <w:sz w:val="24"/>
        </w:rPr>
        <w:t>email, if the client/has a computer/laptop, which has a battery backup;</w:t>
      </w:r>
      <w:r>
        <w:rPr>
          <w:spacing w:val="-6"/>
          <w:sz w:val="24"/>
        </w:rPr>
        <w:t xml:space="preserve"> </w:t>
      </w:r>
      <w:r>
        <w:rPr>
          <w:sz w:val="24"/>
        </w:rPr>
        <w:t>and/or,</w:t>
      </w:r>
    </w:p>
    <w:p w14:paraId="7A2C100F" w14:textId="77777777" w:rsidR="00E9458D" w:rsidRDefault="005C6BD6">
      <w:pPr>
        <w:pStyle w:val="ListParagraph"/>
        <w:numPr>
          <w:ilvl w:val="1"/>
          <w:numId w:val="210"/>
        </w:numPr>
        <w:tabs>
          <w:tab w:val="left" w:pos="2521"/>
        </w:tabs>
        <w:spacing w:before="24"/>
        <w:ind w:hanging="361"/>
        <w:rPr>
          <w:sz w:val="24"/>
        </w:rPr>
      </w:pPr>
      <w:r>
        <w:rPr>
          <w:sz w:val="24"/>
        </w:rPr>
        <w:t>listening to radio/television broadcasts, if they have battery</w:t>
      </w:r>
      <w:r>
        <w:rPr>
          <w:spacing w:val="-2"/>
          <w:sz w:val="24"/>
        </w:rPr>
        <w:t xml:space="preserve"> </w:t>
      </w:r>
      <w:r>
        <w:rPr>
          <w:sz w:val="24"/>
        </w:rPr>
        <w:t>backup.</w:t>
      </w:r>
    </w:p>
    <w:p w14:paraId="07711101" w14:textId="77777777" w:rsidR="00E9458D" w:rsidRDefault="005C6BD6">
      <w:pPr>
        <w:pStyle w:val="ListParagraph"/>
        <w:numPr>
          <w:ilvl w:val="0"/>
          <w:numId w:val="210"/>
        </w:numPr>
        <w:tabs>
          <w:tab w:val="left" w:pos="2161"/>
        </w:tabs>
        <w:spacing w:before="9"/>
        <w:rPr>
          <w:sz w:val="24"/>
        </w:rPr>
      </w:pPr>
      <w:r>
        <w:rPr>
          <w:sz w:val="24"/>
        </w:rPr>
        <w:t>If in an elevator, press the alarm</w:t>
      </w:r>
      <w:r>
        <w:rPr>
          <w:spacing w:val="-1"/>
          <w:sz w:val="24"/>
        </w:rPr>
        <w:t xml:space="preserve"> </w:t>
      </w:r>
      <w:r>
        <w:rPr>
          <w:sz w:val="24"/>
        </w:rPr>
        <w:t>button.</w:t>
      </w:r>
    </w:p>
    <w:p w14:paraId="17A6091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0D9A24B" w14:textId="77777777">
        <w:trPr>
          <w:trHeight w:val="612"/>
        </w:trPr>
        <w:tc>
          <w:tcPr>
            <w:tcW w:w="5689" w:type="dxa"/>
          </w:tcPr>
          <w:p w14:paraId="57B773E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3E60F67" w14:textId="77777777" w:rsidR="00E9458D" w:rsidRDefault="00E9458D">
            <w:pPr>
              <w:pStyle w:val="TableParagraph"/>
              <w:ind w:left="0"/>
              <w:rPr>
                <w:sz w:val="24"/>
              </w:rPr>
            </w:pPr>
          </w:p>
          <w:p w14:paraId="1BE9BBE3" w14:textId="77777777" w:rsidR="00E9458D" w:rsidRDefault="005C6BD6">
            <w:pPr>
              <w:pStyle w:val="TableParagraph"/>
              <w:ind w:left="487"/>
              <w:rPr>
                <w:sz w:val="20"/>
              </w:rPr>
            </w:pPr>
            <w:r>
              <w:rPr>
                <w:noProof/>
                <w:sz w:val="20"/>
              </w:rPr>
              <w:drawing>
                <wp:inline distT="0" distB="0" distL="0" distR="0" wp14:anchorId="3463DC6E" wp14:editId="760C386E">
                  <wp:extent cx="1390695" cy="966501"/>
                  <wp:effectExtent l="0" t="0" r="0" b="0"/>
                  <wp:docPr id="10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7DC6793" w14:textId="77777777">
        <w:trPr>
          <w:trHeight w:val="1184"/>
        </w:trPr>
        <w:tc>
          <w:tcPr>
            <w:tcW w:w="5689" w:type="dxa"/>
          </w:tcPr>
          <w:p w14:paraId="6834053D" w14:textId="77777777" w:rsidR="00E9458D" w:rsidRDefault="00E9458D">
            <w:pPr>
              <w:pStyle w:val="TableParagraph"/>
              <w:ind w:left="0"/>
              <w:rPr>
                <w:sz w:val="24"/>
              </w:rPr>
            </w:pPr>
          </w:p>
          <w:p w14:paraId="2EB9E7E0" w14:textId="77777777" w:rsidR="00E9458D" w:rsidRDefault="005C6BD6">
            <w:pPr>
              <w:pStyle w:val="TableParagraph"/>
              <w:rPr>
                <w:b/>
                <w:sz w:val="24"/>
              </w:rPr>
            </w:pPr>
            <w:r>
              <w:rPr>
                <w:b/>
                <w:sz w:val="24"/>
              </w:rPr>
              <w:t>Section 5: Health and Safety</w:t>
            </w:r>
          </w:p>
        </w:tc>
        <w:tc>
          <w:tcPr>
            <w:tcW w:w="3168" w:type="dxa"/>
            <w:vMerge/>
            <w:tcBorders>
              <w:top w:val="nil"/>
            </w:tcBorders>
          </w:tcPr>
          <w:p w14:paraId="2D0159BD" w14:textId="77777777" w:rsidR="00E9458D" w:rsidRDefault="00E9458D">
            <w:pPr>
              <w:rPr>
                <w:sz w:val="2"/>
                <w:szCs w:val="2"/>
              </w:rPr>
            </w:pPr>
          </w:p>
        </w:tc>
      </w:tr>
      <w:tr w:rsidR="00E9458D" w14:paraId="5E117286" w14:textId="77777777">
        <w:trPr>
          <w:trHeight w:val="275"/>
        </w:trPr>
        <w:tc>
          <w:tcPr>
            <w:tcW w:w="5689" w:type="dxa"/>
            <w:vMerge w:val="restart"/>
          </w:tcPr>
          <w:p w14:paraId="4D7E49EB" w14:textId="77777777" w:rsidR="00E9458D" w:rsidRDefault="00E9458D">
            <w:pPr>
              <w:pStyle w:val="TableParagraph"/>
              <w:ind w:left="0"/>
              <w:rPr>
                <w:sz w:val="24"/>
              </w:rPr>
            </w:pPr>
          </w:p>
          <w:p w14:paraId="00E69C35" w14:textId="77777777" w:rsidR="00E9458D" w:rsidRDefault="005C6BD6">
            <w:pPr>
              <w:pStyle w:val="TableParagraph"/>
              <w:rPr>
                <w:b/>
                <w:sz w:val="24"/>
              </w:rPr>
            </w:pPr>
            <w:r>
              <w:rPr>
                <w:b/>
                <w:sz w:val="24"/>
              </w:rPr>
              <w:t>Policy Title: Power Outages</w:t>
            </w:r>
          </w:p>
        </w:tc>
        <w:tc>
          <w:tcPr>
            <w:tcW w:w="3168" w:type="dxa"/>
          </w:tcPr>
          <w:p w14:paraId="2A035CF2" w14:textId="77777777" w:rsidR="00E9458D" w:rsidRDefault="005C6BD6">
            <w:pPr>
              <w:pStyle w:val="TableParagraph"/>
              <w:spacing w:line="256" w:lineRule="exact"/>
              <w:rPr>
                <w:b/>
                <w:sz w:val="24"/>
              </w:rPr>
            </w:pPr>
            <w:r>
              <w:rPr>
                <w:b/>
                <w:sz w:val="24"/>
              </w:rPr>
              <w:t>Policy Number: 5.40.50</w:t>
            </w:r>
          </w:p>
        </w:tc>
      </w:tr>
      <w:tr w:rsidR="00E9458D" w14:paraId="1704A3CC" w14:textId="77777777">
        <w:trPr>
          <w:trHeight w:val="275"/>
        </w:trPr>
        <w:tc>
          <w:tcPr>
            <w:tcW w:w="5689" w:type="dxa"/>
            <w:vMerge/>
            <w:tcBorders>
              <w:top w:val="nil"/>
            </w:tcBorders>
          </w:tcPr>
          <w:p w14:paraId="5E637660" w14:textId="77777777" w:rsidR="00E9458D" w:rsidRDefault="00E9458D">
            <w:pPr>
              <w:rPr>
                <w:sz w:val="2"/>
                <w:szCs w:val="2"/>
              </w:rPr>
            </w:pPr>
          </w:p>
        </w:tc>
        <w:tc>
          <w:tcPr>
            <w:tcW w:w="3168" w:type="dxa"/>
          </w:tcPr>
          <w:p w14:paraId="28C1346B" w14:textId="77777777" w:rsidR="00E9458D" w:rsidRDefault="005C6BD6">
            <w:pPr>
              <w:pStyle w:val="TableParagraph"/>
              <w:spacing w:line="255" w:lineRule="exact"/>
              <w:rPr>
                <w:b/>
                <w:sz w:val="24"/>
              </w:rPr>
            </w:pPr>
            <w:r>
              <w:rPr>
                <w:b/>
                <w:sz w:val="24"/>
              </w:rPr>
              <w:t>Effective Date:</w:t>
            </w:r>
          </w:p>
        </w:tc>
      </w:tr>
      <w:tr w:rsidR="00E9458D" w14:paraId="539B4EAA" w14:textId="77777777">
        <w:trPr>
          <w:trHeight w:val="276"/>
        </w:trPr>
        <w:tc>
          <w:tcPr>
            <w:tcW w:w="5689" w:type="dxa"/>
            <w:vMerge/>
            <w:tcBorders>
              <w:top w:val="nil"/>
            </w:tcBorders>
          </w:tcPr>
          <w:p w14:paraId="280C820F" w14:textId="77777777" w:rsidR="00E9458D" w:rsidRDefault="00E9458D">
            <w:pPr>
              <w:rPr>
                <w:sz w:val="2"/>
                <w:szCs w:val="2"/>
              </w:rPr>
            </w:pPr>
          </w:p>
        </w:tc>
        <w:tc>
          <w:tcPr>
            <w:tcW w:w="3168" w:type="dxa"/>
          </w:tcPr>
          <w:p w14:paraId="02E62EBA" w14:textId="77777777" w:rsidR="00E9458D" w:rsidRDefault="005C6BD6">
            <w:pPr>
              <w:pStyle w:val="TableParagraph"/>
              <w:spacing w:before="1" w:line="255" w:lineRule="exact"/>
              <w:rPr>
                <w:b/>
                <w:sz w:val="24"/>
              </w:rPr>
            </w:pPr>
            <w:r>
              <w:rPr>
                <w:b/>
                <w:sz w:val="24"/>
              </w:rPr>
              <w:t>Revision Date:</w:t>
            </w:r>
          </w:p>
        </w:tc>
      </w:tr>
      <w:tr w:rsidR="00E9458D" w14:paraId="08F90058" w14:textId="77777777">
        <w:trPr>
          <w:trHeight w:val="275"/>
        </w:trPr>
        <w:tc>
          <w:tcPr>
            <w:tcW w:w="5689" w:type="dxa"/>
            <w:vMerge/>
            <w:tcBorders>
              <w:top w:val="nil"/>
            </w:tcBorders>
          </w:tcPr>
          <w:p w14:paraId="0825B956" w14:textId="77777777" w:rsidR="00E9458D" w:rsidRDefault="00E9458D">
            <w:pPr>
              <w:rPr>
                <w:sz w:val="2"/>
                <w:szCs w:val="2"/>
              </w:rPr>
            </w:pPr>
          </w:p>
        </w:tc>
        <w:tc>
          <w:tcPr>
            <w:tcW w:w="3168" w:type="dxa"/>
          </w:tcPr>
          <w:p w14:paraId="2A43E01A" w14:textId="77777777" w:rsidR="00E9458D" w:rsidRDefault="005C6BD6">
            <w:pPr>
              <w:pStyle w:val="TableParagraph"/>
              <w:spacing w:line="255" w:lineRule="exact"/>
              <w:rPr>
                <w:b/>
                <w:sz w:val="24"/>
              </w:rPr>
            </w:pPr>
            <w:r>
              <w:rPr>
                <w:b/>
                <w:sz w:val="24"/>
              </w:rPr>
              <w:t>Approved By:</w:t>
            </w:r>
          </w:p>
        </w:tc>
      </w:tr>
      <w:tr w:rsidR="00E9458D" w14:paraId="06897C4A" w14:textId="77777777">
        <w:trPr>
          <w:trHeight w:val="276"/>
        </w:trPr>
        <w:tc>
          <w:tcPr>
            <w:tcW w:w="5689" w:type="dxa"/>
            <w:vMerge/>
            <w:tcBorders>
              <w:top w:val="nil"/>
            </w:tcBorders>
          </w:tcPr>
          <w:p w14:paraId="538EDA9A" w14:textId="77777777" w:rsidR="00E9458D" w:rsidRDefault="00E9458D">
            <w:pPr>
              <w:rPr>
                <w:sz w:val="2"/>
                <w:szCs w:val="2"/>
              </w:rPr>
            </w:pPr>
          </w:p>
        </w:tc>
        <w:tc>
          <w:tcPr>
            <w:tcW w:w="3168" w:type="dxa"/>
          </w:tcPr>
          <w:p w14:paraId="2A652D59" w14:textId="77777777" w:rsidR="00E9458D" w:rsidRDefault="005C6BD6">
            <w:pPr>
              <w:pStyle w:val="TableParagraph"/>
              <w:spacing w:line="257" w:lineRule="exact"/>
              <w:rPr>
                <w:b/>
                <w:sz w:val="24"/>
              </w:rPr>
            </w:pPr>
            <w:r>
              <w:rPr>
                <w:b/>
                <w:sz w:val="24"/>
              </w:rPr>
              <w:t>Page Number: Page 4 of 4</w:t>
            </w:r>
          </w:p>
        </w:tc>
      </w:tr>
    </w:tbl>
    <w:p w14:paraId="6371C4E6" w14:textId="77777777" w:rsidR="00E9458D" w:rsidRDefault="00E9458D">
      <w:pPr>
        <w:pStyle w:val="BodyText"/>
        <w:spacing w:before="8"/>
        <w:ind w:left="0" w:firstLine="0"/>
        <w:rPr>
          <w:sz w:val="16"/>
        </w:rPr>
      </w:pPr>
    </w:p>
    <w:p w14:paraId="1E9B973B" w14:textId="77777777" w:rsidR="00E9458D" w:rsidRDefault="005C6BD6">
      <w:pPr>
        <w:pStyle w:val="Heading2"/>
        <w:spacing w:before="90" w:line="275" w:lineRule="exact"/>
      </w:pPr>
      <w:r>
        <w:t>GUIDELINES</w:t>
      </w:r>
    </w:p>
    <w:p w14:paraId="52056695" w14:textId="77777777" w:rsidR="00E9458D" w:rsidRDefault="005C6BD6">
      <w:pPr>
        <w:pStyle w:val="ListParagraph"/>
        <w:numPr>
          <w:ilvl w:val="0"/>
          <w:numId w:val="209"/>
        </w:numPr>
        <w:tabs>
          <w:tab w:val="left" w:pos="2161"/>
        </w:tabs>
        <w:spacing w:line="275" w:lineRule="exact"/>
        <w:rPr>
          <w:sz w:val="24"/>
        </w:rPr>
      </w:pPr>
      <w:r>
        <w:rPr>
          <w:sz w:val="24"/>
        </w:rPr>
        <w:t>Practice and test the action plan</w:t>
      </w:r>
      <w:r>
        <w:rPr>
          <w:spacing w:val="-3"/>
          <w:sz w:val="24"/>
        </w:rPr>
        <w:t xml:space="preserve"> </w:t>
      </w:r>
      <w:r>
        <w:rPr>
          <w:sz w:val="24"/>
        </w:rPr>
        <w:t>regularly.</w:t>
      </w:r>
    </w:p>
    <w:p w14:paraId="343D4C27" w14:textId="77777777" w:rsidR="00E9458D" w:rsidRDefault="005C6BD6">
      <w:pPr>
        <w:pStyle w:val="ListParagraph"/>
        <w:numPr>
          <w:ilvl w:val="0"/>
          <w:numId w:val="209"/>
        </w:numPr>
        <w:tabs>
          <w:tab w:val="left" w:pos="2161"/>
        </w:tabs>
        <w:rPr>
          <w:sz w:val="24"/>
        </w:rPr>
      </w:pPr>
      <w:r>
        <w:rPr>
          <w:sz w:val="24"/>
        </w:rPr>
        <w:t>Ensure everyone knows their roles and</w:t>
      </w:r>
      <w:r>
        <w:rPr>
          <w:spacing w:val="-1"/>
          <w:sz w:val="24"/>
        </w:rPr>
        <w:t xml:space="preserve"> </w:t>
      </w:r>
      <w:r>
        <w:rPr>
          <w:sz w:val="24"/>
        </w:rPr>
        <w:t>responsibilities.</w:t>
      </w:r>
    </w:p>
    <w:p w14:paraId="2E9F4ED5" w14:textId="77777777" w:rsidR="00E9458D" w:rsidRDefault="005C6BD6">
      <w:pPr>
        <w:pStyle w:val="ListParagraph"/>
        <w:numPr>
          <w:ilvl w:val="0"/>
          <w:numId w:val="209"/>
        </w:numPr>
        <w:tabs>
          <w:tab w:val="left" w:pos="2161"/>
        </w:tabs>
        <w:ind w:right="1701"/>
        <w:rPr>
          <w:sz w:val="24"/>
        </w:rPr>
      </w:pPr>
      <w:r>
        <w:rPr>
          <w:sz w:val="24"/>
        </w:rPr>
        <w:t>Provide instruction and training to employees on what to do if a power outage occurs during orientation and annually</w:t>
      </w:r>
      <w:r>
        <w:rPr>
          <w:spacing w:val="-3"/>
          <w:sz w:val="24"/>
        </w:rPr>
        <w:t xml:space="preserve"> </w:t>
      </w:r>
      <w:r>
        <w:rPr>
          <w:sz w:val="24"/>
        </w:rPr>
        <w:t>thereafter.</w:t>
      </w:r>
    </w:p>
    <w:p w14:paraId="30A012FA" w14:textId="77777777" w:rsidR="00E9458D" w:rsidRDefault="005C6BD6">
      <w:pPr>
        <w:pStyle w:val="ListParagraph"/>
        <w:numPr>
          <w:ilvl w:val="0"/>
          <w:numId w:val="209"/>
        </w:numPr>
        <w:tabs>
          <w:tab w:val="left" w:pos="2161"/>
        </w:tabs>
        <w:rPr>
          <w:sz w:val="24"/>
        </w:rPr>
      </w:pPr>
      <w:r>
        <w:rPr>
          <w:sz w:val="24"/>
        </w:rPr>
        <w:t>Training records shall</w:t>
      </w:r>
      <w:r>
        <w:rPr>
          <w:spacing w:val="-2"/>
          <w:sz w:val="24"/>
        </w:rPr>
        <w:t xml:space="preserve"> </w:t>
      </w:r>
      <w:r>
        <w:rPr>
          <w:sz w:val="24"/>
        </w:rPr>
        <w:t>include:</w:t>
      </w:r>
    </w:p>
    <w:p w14:paraId="0804D33F" w14:textId="77777777" w:rsidR="00E9458D" w:rsidRDefault="005C6BD6">
      <w:pPr>
        <w:pStyle w:val="ListParagraph"/>
        <w:numPr>
          <w:ilvl w:val="1"/>
          <w:numId w:val="209"/>
        </w:numPr>
        <w:tabs>
          <w:tab w:val="left" w:pos="2521"/>
        </w:tabs>
        <w:spacing w:before="15"/>
        <w:ind w:hanging="361"/>
        <w:rPr>
          <w:sz w:val="24"/>
        </w:rPr>
      </w:pPr>
      <w:r>
        <w:rPr>
          <w:sz w:val="24"/>
        </w:rPr>
        <w:t>dates when training was</w:t>
      </w:r>
      <w:r>
        <w:rPr>
          <w:spacing w:val="-1"/>
          <w:sz w:val="24"/>
        </w:rPr>
        <w:t xml:space="preserve"> </w:t>
      </w:r>
      <w:r>
        <w:rPr>
          <w:sz w:val="24"/>
        </w:rPr>
        <w:t>given;</w:t>
      </w:r>
    </w:p>
    <w:p w14:paraId="3C28C3DF" w14:textId="77777777" w:rsidR="00E9458D" w:rsidRDefault="005C6BD6">
      <w:pPr>
        <w:pStyle w:val="ListParagraph"/>
        <w:numPr>
          <w:ilvl w:val="1"/>
          <w:numId w:val="209"/>
        </w:numPr>
        <w:tabs>
          <w:tab w:val="left" w:pos="2521"/>
        </w:tabs>
        <w:spacing w:before="24"/>
        <w:ind w:hanging="361"/>
        <w:rPr>
          <w:sz w:val="24"/>
        </w:rPr>
      </w:pPr>
      <w:r>
        <w:rPr>
          <w:sz w:val="24"/>
        </w:rPr>
        <w:t>summary on what training was</w:t>
      </w:r>
      <w:r>
        <w:rPr>
          <w:spacing w:val="-2"/>
          <w:sz w:val="24"/>
        </w:rPr>
        <w:t xml:space="preserve"> </w:t>
      </w:r>
      <w:r>
        <w:rPr>
          <w:sz w:val="24"/>
        </w:rPr>
        <w:t>given;</w:t>
      </w:r>
    </w:p>
    <w:p w14:paraId="02EF0D65" w14:textId="77777777" w:rsidR="00E9458D" w:rsidRDefault="005C6BD6">
      <w:pPr>
        <w:pStyle w:val="ListParagraph"/>
        <w:numPr>
          <w:ilvl w:val="1"/>
          <w:numId w:val="209"/>
        </w:numPr>
        <w:tabs>
          <w:tab w:val="left" w:pos="2521"/>
        </w:tabs>
        <w:spacing w:before="24"/>
        <w:ind w:hanging="361"/>
        <w:rPr>
          <w:sz w:val="24"/>
        </w:rPr>
      </w:pPr>
      <w:r>
        <w:rPr>
          <w:sz w:val="24"/>
        </w:rPr>
        <w:t>names and credentials of person(s) providing the training;</w:t>
      </w:r>
      <w:r>
        <w:rPr>
          <w:spacing w:val="-3"/>
          <w:sz w:val="24"/>
        </w:rPr>
        <w:t xml:space="preserve"> </w:t>
      </w:r>
      <w:r>
        <w:rPr>
          <w:sz w:val="24"/>
        </w:rPr>
        <w:t>and,</w:t>
      </w:r>
    </w:p>
    <w:p w14:paraId="27E184D4" w14:textId="77777777" w:rsidR="00E9458D" w:rsidRDefault="005C6BD6">
      <w:pPr>
        <w:pStyle w:val="ListParagraph"/>
        <w:numPr>
          <w:ilvl w:val="1"/>
          <w:numId w:val="209"/>
        </w:numPr>
        <w:tabs>
          <w:tab w:val="left" w:pos="2521"/>
        </w:tabs>
        <w:spacing w:before="24"/>
        <w:ind w:hanging="361"/>
        <w:rPr>
          <w:sz w:val="24"/>
        </w:rPr>
      </w:pPr>
      <w:r>
        <w:rPr>
          <w:sz w:val="24"/>
        </w:rPr>
        <w:t>names and positions of people attending the training</w:t>
      </w:r>
      <w:r>
        <w:rPr>
          <w:spacing w:val="-2"/>
          <w:sz w:val="24"/>
        </w:rPr>
        <w:t xml:space="preserve"> </w:t>
      </w:r>
      <w:r>
        <w:rPr>
          <w:sz w:val="24"/>
        </w:rPr>
        <w:t>sessions.</w:t>
      </w:r>
    </w:p>
    <w:p w14:paraId="11B18825" w14:textId="77777777" w:rsidR="00E9458D" w:rsidRDefault="005C6BD6">
      <w:pPr>
        <w:pStyle w:val="ListParagraph"/>
        <w:numPr>
          <w:ilvl w:val="0"/>
          <w:numId w:val="209"/>
        </w:numPr>
        <w:tabs>
          <w:tab w:val="left" w:pos="2161"/>
        </w:tabs>
        <w:spacing w:before="9"/>
        <w:rPr>
          <w:sz w:val="24"/>
        </w:rPr>
      </w:pPr>
      <w:r>
        <w:rPr>
          <w:sz w:val="24"/>
        </w:rPr>
        <w:t>Records are to be maintained for 3 years from the date of</w:t>
      </w:r>
      <w:r>
        <w:rPr>
          <w:spacing w:val="-5"/>
          <w:sz w:val="24"/>
        </w:rPr>
        <w:t xml:space="preserve"> </w:t>
      </w:r>
      <w:r>
        <w:rPr>
          <w:sz w:val="24"/>
        </w:rPr>
        <w:t>training.</w:t>
      </w:r>
    </w:p>
    <w:p w14:paraId="62C0B6BA" w14:textId="77777777" w:rsidR="00E9458D" w:rsidRDefault="00E9458D">
      <w:pPr>
        <w:pStyle w:val="BodyText"/>
        <w:ind w:left="0" w:firstLine="0"/>
      </w:pPr>
    </w:p>
    <w:p w14:paraId="162EDBC2" w14:textId="77777777" w:rsidR="00E9458D" w:rsidRDefault="005C6BD6">
      <w:pPr>
        <w:pStyle w:val="Heading2"/>
      </w:pPr>
      <w:r>
        <w:t>CROSS POLICY REFERENCES</w:t>
      </w:r>
    </w:p>
    <w:p w14:paraId="1EB16151" w14:textId="77777777" w:rsidR="00E9458D" w:rsidRDefault="005C6BD6">
      <w:pPr>
        <w:pStyle w:val="BodyText"/>
        <w:tabs>
          <w:tab w:val="left" w:pos="2226"/>
        </w:tabs>
        <w:ind w:left="1800" w:firstLine="0"/>
      </w:pPr>
      <w:r>
        <w:t>1.</w:t>
      </w:r>
      <w:r>
        <w:tab/>
        <w:t>Emergency</w:t>
      </w:r>
      <w:r>
        <w:rPr>
          <w:spacing w:val="-2"/>
        </w:rPr>
        <w:t xml:space="preserve"> </w:t>
      </w:r>
      <w:r>
        <w:t>Preparedness</w:t>
      </w:r>
    </w:p>
    <w:p w14:paraId="15EF30FA" w14:textId="77777777" w:rsidR="00E9458D" w:rsidRDefault="00E9458D">
      <w:pPr>
        <w:pStyle w:val="BodyText"/>
        <w:ind w:left="0" w:firstLine="0"/>
      </w:pPr>
    </w:p>
    <w:p w14:paraId="1436A46A" w14:textId="77777777" w:rsidR="00E9458D" w:rsidRDefault="005C6BD6">
      <w:pPr>
        <w:pStyle w:val="Heading2"/>
      </w:pPr>
      <w:r>
        <w:t>FORMS</w:t>
      </w:r>
    </w:p>
    <w:p w14:paraId="0F4E35D3" w14:textId="77777777" w:rsidR="00E9458D" w:rsidRDefault="005C6BD6">
      <w:pPr>
        <w:pStyle w:val="BodyText"/>
        <w:tabs>
          <w:tab w:val="left" w:pos="2226"/>
        </w:tabs>
        <w:ind w:left="1800" w:firstLine="0"/>
      </w:pPr>
      <w:r>
        <w:t>1.</w:t>
      </w:r>
      <w:r>
        <w:tab/>
        <w:t>Emergency Preparedness</w:t>
      </w:r>
      <w:r>
        <w:rPr>
          <w:spacing w:val="-2"/>
        </w:rPr>
        <w:t xml:space="preserve"> </w:t>
      </w:r>
      <w:r>
        <w:t>Plan</w:t>
      </w:r>
    </w:p>
    <w:p w14:paraId="4673A5C9" w14:textId="77777777" w:rsidR="00E9458D" w:rsidRDefault="00E9458D">
      <w:pPr>
        <w:pStyle w:val="BodyText"/>
        <w:ind w:left="0" w:firstLine="0"/>
      </w:pPr>
    </w:p>
    <w:p w14:paraId="5DABEA75" w14:textId="77777777" w:rsidR="00E9458D" w:rsidRDefault="005C6BD6">
      <w:pPr>
        <w:pStyle w:val="Heading2"/>
      </w:pPr>
      <w:r>
        <w:t>REFERENCES</w:t>
      </w:r>
    </w:p>
    <w:p w14:paraId="274E6D90" w14:textId="77777777" w:rsidR="00E9458D" w:rsidRDefault="005C6BD6">
      <w:pPr>
        <w:pStyle w:val="ListParagraph"/>
        <w:numPr>
          <w:ilvl w:val="0"/>
          <w:numId w:val="208"/>
        </w:numPr>
        <w:tabs>
          <w:tab w:val="left" w:pos="2226"/>
          <w:tab w:val="left" w:pos="2227"/>
        </w:tabs>
        <w:ind w:hanging="466"/>
        <w:rPr>
          <w:sz w:val="24"/>
        </w:rPr>
      </w:pPr>
      <w:r>
        <w:rPr>
          <w:sz w:val="24"/>
        </w:rPr>
        <w:t>Federal Emergency Management Agency</w:t>
      </w:r>
      <w:r>
        <w:rPr>
          <w:spacing w:val="-1"/>
          <w:sz w:val="24"/>
        </w:rPr>
        <w:t xml:space="preserve"> </w:t>
      </w:r>
      <w:r>
        <w:rPr>
          <w:sz w:val="24"/>
        </w:rPr>
        <w:t>(FEMA)</w:t>
      </w:r>
    </w:p>
    <w:p w14:paraId="06CDE5BD" w14:textId="77777777" w:rsidR="00E9458D" w:rsidRDefault="005C6BD6">
      <w:pPr>
        <w:pStyle w:val="ListParagraph"/>
        <w:numPr>
          <w:ilvl w:val="0"/>
          <w:numId w:val="208"/>
        </w:numPr>
        <w:tabs>
          <w:tab w:val="left" w:pos="2226"/>
          <w:tab w:val="left" w:pos="2227"/>
        </w:tabs>
        <w:ind w:hanging="466"/>
        <w:rPr>
          <w:sz w:val="24"/>
        </w:rPr>
      </w:pPr>
      <w:r>
        <w:rPr>
          <w:sz w:val="24"/>
        </w:rPr>
        <w:t>Department of Agriculture</w:t>
      </w:r>
      <w:r>
        <w:rPr>
          <w:spacing w:val="59"/>
          <w:sz w:val="24"/>
        </w:rPr>
        <w:t xml:space="preserve"> </w:t>
      </w:r>
      <w:r>
        <w:rPr>
          <w:sz w:val="24"/>
        </w:rPr>
        <w:t>(USDA)</w:t>
      </w:r>
    </w:p>
    <w:p w14:paraId="23F32E85" w14:textId="77777777" w:rsidR="00E9458D" w:rsidRDefault="005C6BD6">
      <w:pPr>
        <w:pStyle w:val="ListParagraph"/>
        <w:numPr>
          <w:ilvl w:val="0"/>
          <w:numId w:val="208"/>
        </w:numPr>
        <w:tabs>
          <w:tab w:val="left" w:pos="2226"/>
          <w:tab w:val="left" w:pos="2227"/>
        </w:tabs>
        <w:spacing w:before="1"/>
        <w:ind w:hanging="466"/>
        <w:rPr>
          <w:sz w:val="24"/>
        </w:rPr>
      </w:pPr>
      <w:r>
        <w:rPr>
          <w:sz w:val="24"/>
        </w:rPr>
        <w:t>Department of Energy</w:t>
      </w:r>
      <w:r>
        <w:rPr>
          <w:spacing w:val="-1"/>
          <w:sz w:val="24"/>
        </w:rPr>
        <w:t xml:space="preserve"> </w:t>
      </w:r>
      <w:r>
        <w:rPr>
          <w:sz w:val="24"/>
        </w:rPr>
        <w:t>(DOE)</w:t>
      </w:r>
    </w:p>
    <w:p w14:paraId="434C7A42"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8DDA62B" w14:textId="77777777">
        <w:trPr>
          <w:trHeight w:val="612"/>
        </w:trPr>
        <w:tc>
          <w:tcPr>
            <w:tcW w:w="5689" w:type="dxa"/>
          </w:tcPr>
          <w:p w14:paraId="67FB1CE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27919FF8" w14:textId="77777777" w:rsidR="00E9458D" w:rsidRDefault="00E9458D">
            <w:pPr>
              <w:pStyle w:val="TableParagraph"/>
              <w:ind w:left="0"/>
              <w:rPr>
                <w:sz w:val="24"/>
              </w:rPr>
            </w:pPr>
          </w:p>
          <w:p w14:paraId="18B2A7D7" w14:textId="77777777" w:rsidR="00E9458D" w:rsidRDefault="005C6BD6">
            <w:pPr>
              <w:pStyle w:val="TableParagraph"/>
              <w:ind w:left="487"/>
              <w:rPr>
                <w:sz w:val="20"/>
              </w:rPr>
            </w:pPr>
            <w:r>
              <w:rPr>
                <w:noProof/>
                <w:sz w:val="20"/>
              </w:rPr>
              <w:drawing>
                <wp:inline distT="0" distB="0" distL="0" distR="0" wp14:anchorId="4DDDD74F" wp14:editId="5299DB92">
                  <wp:extent cx="1390695" cy="966501"/>
                  <wp:effectExtent l="0" t="0" r="0" b="0"/>
                  <wp:docPr id="10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CA12E19" w14:textId="77777777">
        <w:trPr>
          <w:trHeight w:val="1184"/>
        </w:trPr>
        <w:tc>
          <w:tcPr>
            <w:tcW w:w="5689" w:type="dxa"/>
          </w:tcPr>
          <w:p w14:paraId="0A3C88E8" w14:textId="77777777" w:rsidR="00E9458D" w:rsidRDefault="00E9458D">
            <w:pPr>
              <w:pStyle w:val="TableParagraph"/>
              <w:ind w:left="0"/>
              <w:rPr>
                <w:sz w:val="24"/>
              </w:rPr>
            </w:pPr>
          </w:p>
          <w:p w14:paraId="4F5CD21F" w14:textId="77777777" w:rsidR="00E9458D" w:rsidRDefault="005C6BD6">
            <w:pPr>
              <w:pStyle w:val="TableParagraph"/>
              <w:rPr>
                <w:b/>
                <w:sz w:val="24"/>
              </w:rPr>
            </w:pPr>
            <w:r>
              <w:rPr>
                <w:b/>
                <w:sz w:val="24"/>
              </w:rPr>
              <w:t>Section 5: Health and Safety</w:t>
            </w:r>
          </w:p>
        </w:tc>
        <w:tc>
          <w:tcPr>
            <w:tcW w:w="3168" w:type="dxa"/>
            <w:vMerge/>
            <w:tcBorders>
              <w:top w:val="nil"/>
            </w:tcBorders>
          </w:tcPr>
          <w:p w14:paraId="36F5BEB0" w14:textId="77777777" w:rsidR="00E9458D" w:rsidRDefault="00E9458D">
            <w:pPr>
              <w:rPr>
                <w:sz w:val="2"/>
                <w:szCs w:val="2"/>
              </w:rPr>
            </w:pPr>
          </w:p>
        </w:tc>
      </w:tr>
      <w:tr w:rsidR="00E9458D" w14:paraId="38BBE615" w14:textId="77777777">
        <w:trPr>
          <w:trHeight w:val="275"/>
        </w:trPr>
        <w:tc>
          <w:tcPr>
            <w:tcW w:w="5689" w:type="dxa"/>
            <w:vMerge w:val="restart"/>
          </w:tcPr>
          <w:p w14:paraId="1E72257D" w14:textId="77777777" w:rsidR="00E9458D" w:rsidRDefault="00E9458D">
            <w:pPr>
              <w:pStyle w:val="TableParagraph"/>
              <w:ind w:left="0"/>
              <w:rPr>
                <w:sz w:val="24"/>
              </w:rPr>
            </w:pPr>
          </w:p>
          <w:p w14:paraId="1C14ECED" w14:textId="77777777" w:rsidR="00E9458D" w:rsidRDefault="005C6BD6">
            <w:pPr>
              <w:pStyle w:val="TableParagraph"/>
              <w:rPr>
                <w:b/>
                <w:sz w:val="24"/>
              </w:rPr>
            </w:pPr>
            <w:r>
              <w:rPr>
                <w:b/>
                <w:sz w:val="24"/>
              </w:rPr>
              <w:t>Policy Title: Chemical Spills</w:t>
            </w:r>
          </w:p>
        </w:tc>
        <w:tc>
          <w:tcPr>
            <w:tcW w:w="3168" w:type="dxa"/>
          </w:tcPr>
          <w:p w14:paraId="69D202A2" w14:textId="77777777" w:rsidR="00E9458D" w:rsidRDefault="005C6BD6">
            <w:pPr>
              <w:pStyle w:val="TableParagraph"/>
              <w:spacing w:line="256" w:lineRule="exact"/>
              <w:rPr>
                <w:b/>
                <w:sz w:val="24"/>
              </w:rPr>
            </w:pPr>
            <w:r>
              <w:rPr>
                <w:b/>
                <w:sz w:val="24"/>
              </w:rPr>
              <w:t>Policy Number: 5.40.60</w:t>
            </w:r>
          </w:p>
        </w:tc>
      </w:tr>
      <w:tr w:rsidR="00E9458D" w14:paraId="35E567E1" w14:textId="77777777">
        <w:trPr>
          <w:trHeight w:val="275"/>
        </w:trPr>
        <w:tc>
          <w:tcPr>
            <w:tcW w:w="5689" w:type="dxa"/>
            <w:vMerge/>
            <w:tcBorders>
              <w:top w:val="nil"/>
            </w:tcBorders>
          </w:tcPr>
          <w:p w14:paraId="1B767651" w14:textId="77777777" w:rsidR="00E9458D" w:rsidRDefault="00E9458D">
            <w:pPr>
              <w:rPr>
                <w:sz w:val="2"/>
                <w:szCs w:val="2"/>
              </w:rPr>
            </w:pPr>
          </w:p>
        </w:tc>
        <w:tc>
          <w:tcPr>
            <w:tcW w:w="3168" w:type="dxa"/>
          </w:tcPr>
          <w:p w14:paraId="2AA5CE3B" w14:textId="77777777" w:rsidR="00E9458D" w:rsidRDefault="005C6BD6">
            <w:pPr>
              <w:pStyle w:val="TableParagraph"/>
              <w:spacing w:line="255" w:lineRule="exact"/>
              <w:rPr>
                <w:b/>
                <w:sz w:val="24"/>
              </w:rPr>
            </w:pPr>
            <w:r>
              <w:rPr>
                <w:b/>
                <w:sz w:val="24"/>
              </w:rPr>
              <w:t>Effective Date:</w:t>
            </w:r>
          </w:p>
        </w:tc>
      </w:tr>
      <w:tr w:rsidR="00E9458D" w14:paraId="16224B03" w14:textId="77777777">
        <w:trPr>
          <w:trHeight w:val="276"/>
        </w:trPr>
        <w:tc>
          <w:tcPr>
            <w:tcW w:w="5689" w:type="dxa"/>
            <w:vMerge/>
            <w:tcBorders>
              <w:top w:val="nil"/>
            </w:tcBorders>
          </w:tcPr>
          <w:p w14:paraId="3CCEF04A" w14:textId="77777777" w:rsidR="00E9458D" w:rsidRDefault="00E9458D">
            <w:pPr>
              <w:rPr>
                <w:sz w:val="2"/>
                <w:szCs w:val="2"/>
              </w:rPr>
            </w:pPr>
          </w:p>
        </w:tc>
        <w:tc>
          <w:tcPr>
            <w:tcW w:w="3168" w:type="dxa"/>
          </w:tcPr>
          <w:p w14:paraId="69E520A5" w14:textId="77777777" w:rsidR="00E9458D" w:rsidRDefault="005C6BD6">
            <w:pPr>
              <w:pStyle w:val="TableParagraph"/>
              <w:spacing w:before="1" w:line="255" w:lineRule="exact"/>
              <w:rPr>
                <w:b/>
                <w:sz w:val="24"/>
              </w:rPr>
            </w:pPr>
            <w:r>
              <w:rPr>
                <w:b/>
                <w:sz w:val="24"/>
              </w:rPr>
              <w:t>Revision Date:</w:t>
            </w:r>
          </w:p>
        </w:tc>
      </w:tr>
      <w:tr w:rsidR="00E9458D" w14:paraId="098D9D5E" w14:textId="77777777">
        <w:trPr>
          <w:trHeight w:val="275"/>
        </w:trPr>
        <w:tc>
          <w:tcPr>
            <w:tcW w:w="5689" w:type="dxa"/>
            <w:vMerge/>
            <w:tcBorders>
              <w:top w:val="nil"/>
            </w:tcBorders>
          </w:tcPr>
          <w:p w14:paraId="3CA4693D" w14:textId="77777777" w:rsidR="00E9458D" w:rsidRDefault="00E9458D">
            <w:pPr>
              <w:rPr>
                <w:sz w:val="2"/>
                <w:szCs w:val="2"/>
              </w:rPr>
            </w:pPr>
          </w:p>
        </w:tc>
        <w:tc>
          <w:tcPr>
            <w:tcW w:w="3168" w:type="dxa"/>
          </w:tcPr>
          <w:p w14:paraId="0A661704" w14:textId="77777777" w:rsidR="00E9458D" w:rsidRDefault="005C6BD6">
            <w:pPr>
              <w:pStyle w:val="TableParagraph"/>
              <w:spacing w:line="255" w:lineRule="exact"/>
              <w:rPr>
                <w:b/>
                <w:sz w:val="24"/>
              </w:rPr>
            </w:pPr>
            <w:r>
              <w:rPr>
                <w:b/>
                <w:sz w:val="24"/>
              </w:rPr>
              <w:t>Approved By:</w:t>
            </w:r>
          </w:p>
        </w:tc>
      </w:tr>
      <w:tr w:rsidR="00E9458D" w14:paraId="714546A8" w14:textId="77777777">
        <w:trPr>
          <w:trHeight w:val="276"/>
        </w:trPr>
        <w:tc>
          <w:tcPr>
            <w:tcW w:w="5689" w:type="dxa"/>
            <w:vMerge/>
            <w:tcBorders>
              <w:top w:val="nil"/>
            </w:tcBorders>
          </w:tcPr>
          <w:p w14:paraId="18DAD95F" w14:textId="77777777" w:rsidR="00E9458D" w:rsidRDefault="00E9458D">
            <w:pPr>
              <w:rPr>
                <w:sz w:val="2"/>
                <w:szCs w:val="2"/>
              </w:rPr>
            </w:pPr>
          </w:p>
        </w:tc>
        <w:tc>
          <w:tcPr>
            <w:tcW w:w="3168" w:type="dxa"/>
          </w:tcPr>
          <w:p w14:paraId="1ED1CA29" w14:textId="77777777" w:rsidR="00E9458D" w:rsidRDefault="005C6BD6">
            <w:pPr>
              <w:pStyle w:val="TableParagraph"/>
              <w:spacing w:line="257" w:lineRule="exact"/>
              <w:rPr>
                <w:b/>
                <w:sz w:val="24"/>
              </w:rPr>
            </w:pPr>
            <w:r>
              <w:rPr>
                <w:b/>
                <w:sz w:val="24"/>
              </w:rPr>
              <w:t>Page Number: Page 1 of 4</w:t>
            </w:r>
          </w:p>
        </w:tc>
      </w:tr>
    </w:tbl>
    <w:p w14:paraId="09B48AFA" w14:textId="77777777" w:rsidR="00E9458D" w:rsidRDefault="00E9458D">
      <w:pPr>
        <w:pStyle w:val="BodyText"/>
        <w:spacing w:before="5"/>
        <w:ind w:left="0" w:firstLine="0"/>
        <w:rPr>
          <w:sz w:val="16"/>
        </w:rPr>
      </w:pPr>
    </w:p>
    <w:p w14:paraId="6E445AAE" w14:textId="77777777" w:rsidR="00E9458D" w:rsidRDefault="005C6BD6">
      <w:pPr>
        <w:pStyle w:val="Heading2"/>
        <w:spacing w:before="93"/>
        <w:rPr>
          <w:rFonts w:ascii="Arial"/>
        </w:rPr>
      </w:pPr>
      <w:r>
        <w:rPr>
          <w:rFonts w:ascii="Arial"/>
        </w:rPr>
        <w:t>Chemical Spill</w:t>
      </w:r>
      <w:bookmarkStart w:id="148" w:name="_bookmark148"/>
      <w:bookmarkEnd w:id="148"/>
      <w:r>
        <w:rPr>
          <w:rFonts w:ascii="Arial"/>
        </w:rPr>
        <w:t>s</w:t>
      </w:r>
    </w:p>
    <w:p w14:paraId="4F57B873" w14:textId="77777777" w:rsidR="00E9458D" w:rsidRDefault="005C6BD6">
      <w:pPr>
        <w:spacing w:before="136"/>
        <w:ind w:left="1800"/>
        <w:rPr>
          <w:b/>
          <w:sz w:val="24"/>
        </w:rPr>
      </w:pPr>
      <w:r>
        <w:rPr>
          <w:b/>
          <w:sz w:val="24"/>
        </w:rPr>
        <w:t>PURPOSE</w:t>
      </w:r>
    </w:p>
    <w:p w14:paraId="734BFBB3" w14:textId="77777777" w:rsidR="00E9458D" w:rsidRDefault="005C6BD6">
      <w:pPr>
        <w:pStyle w:val="BodyText"/>
        <w:spacing w:before="16" w:line="261" w:lineRule="auto"/>
        <w:ind w:left="1800" w:right="1701" w:firstLine="0"/>
        <w:jc w:val="both"/>
      </w:pPr>
      <w:r>
        <w:t>To reduce risk, prevent injury and promote safety in the home and/or office, when a chemical spill takes place, by identifying and responding to the situation quickly and by taking immediate actions for the protection of clients/families/employees.</w:t>
      </w:r>
    </w:p>
    <w:p w14:paraId="4503FFC2" w14:textId="77777777" w:rsidR="00E9458D" w:rsidRDefault="00E9458D">
      <w:pPr>
        <w:pStyle w:val="BodyText"/>
        <w:spacing w:before="5"/>
        <w:ind w:left="0" w:firstLine="0"/>
        <w:rPr>
          <w:sz w:val="22"/>
        </w:rPr>
      </w:pPr>
    </w:p>
    <w:p w14:paraId="45778786" w14:textId="77777777" w:rsidR="00E9458D" w:rsidRDefault="005C6BD6">
      <w:pPr>
        <w:pStyle w:val="Heading2"/>
      </w:pPr>
      <w:r>
        <w:t>DEFINITION</w:t>
      </w:r>
    </w:p>
    <w:p w14:paraId="1596F58D" w14:textId="77777777" w:rsidR="00E9458D" w:rsidRDefault="005C6BD6">
      <w:pPr>
        <w:ind w:left="1800"/>
        <w:rPr>
          <w:b/>
          <w:sz w:val="24"/>
        </w:rPr>
      </w:pPr>
      <w:r>
        <w:rPr>
          <w:b/>
          <w:sz w:val="24"/>
        </w:rPr>
        <w:t>1. Chemical Spills</w:t>
      </w:r>
    </w:p>
    <w:p w14:paraId="5B56DBD7" w14:textId="77777777" w:rsidR="00E9458D" w:rsidRDefault="005C6BD6">
      <w:pPr>
        <w:pStyle w:val="BodyText"/>
        <w:ind w:left="2084" w:right="1701" w:firstLine="0"/>
      </w:pPr>
      <w:r>
        <w:t>A chemical spill is the uncontrolled release of a hazardous chemical, either as a solid, liquid or a gas.</w:t>
      </w:r>
    </w:p>
    <w:p w14:paraId="2E3CBB19" w14:textId="77777777" w:rsidR="00E9458D" w:rsidRDefault="00E9458D">
      <w:pPr>
        <w:pStyle w:val="BodyText"/>
        <w:ind w:left="0" w:firstLine="0"/>
      </w:pPr>
    </w:p>
    <w:p w14:paraId="6AE26873" w14:textId="77777777" w:rsidR="00E9458D" w:rsidRDefault="005C6BD6">
      <w:pPr>
        <w:pStyle w:val="Heading2"/>
      </w:pPr>
      <w:r>
        <w:t>POLICY</w:t>
      </w:r>
    </w:p>
    <w:p w14:paraId="0ACDF0BA" w14:textId="77777777" w:rsidR="00E9458D" w:rsidRDefault="005C6BD6">
      <w:pPr>
        <w:pStyle w:val="BodyText"/>
        <w:spacing w:before="16" w:line="261" w:lineRule="auto"/>
        <w:ind w:left="1800" w:right="1700" w:firstLine="0"/>
        <w:jc w:val="both"/>
      </w:pPr>
      <w:r>
        <w:t>Right Accord Private Duty- Home Health Care is committed to ensuring the safety of its clients/ families/employees, when there is a chemical spill, by having a harmonized plan to handle the situation with composure, effectiveness and speed.</w:t>
      </w:r>
    </w:p>
    <w:p w14:paraId="1998C73F" w14:textId="77777777" w:rsidR="00E9458D" w:rsidRDefault="00E9458D">
      <w:pPr>
        <w:pStyle w:val="BodyText"/>
        <w:spacing w:before="10"/>
        <w:ind w:left="0" w:firstLine="0"/>
        <w:rPr>
          <w:sz w:val="25"/>
        </w:rPr>
      </w:pPr>
    </w:p>
    <w:p w14:paraId="15206DCB" w14:textId="77777777" w:rsidR="00E9458D" w:rsidRDefault="005C6BD6">
      <w:pPr>
        <w:pStyle w:val="Heading2"/>
      </w:pPr>
      <w:r>
        <w:t>PROCEDURES</w:t>
      </w:r>
    </w:p>
    <w:p w14:paraId="1820B72D" w14:textId="77777777" w:rsidR="00E9458D" w:rsidRDefault="005C6BD6">
      <w:pPr>
        <w:pStyle w:val="BodyText"/>
        <w:spacing w:before="24"/>
        <w:ind w:left="1800" w:firstLine="0"/>
      </w:pPr>
      <w:r>
        <w:rPr>
          <w:u w:val="single"/>
        </w:rPr>
        <w:t>The Plan</w:t>
      </w:r>
    </w:p>
    <w:p w14:paraId="3A1FF631" w14:textId="77777777" w:rsidR="00E9458D" w:rsidRDefault="005C6BD6">
      <w:pPr>
        <w:pStyle w:val="ListParagraph"/>
        <w:numPr>
          <w:ilvl w:val="0"/>
          <w:numId w:val="207"/>
        </w:numPr>
        <w:tabs>
          <w:tab w:val="left" w:pos="2161"/>
        </w:tabs>
        <w:spacing w:before="24"/>
        <w:rPr>
          <w:sz w:val="24"/>
        </w:rPr>
      </w:pPr>
      <w:r>
        <w:rPr>
          <w:sz w:val="24"/>
        </w:rPr>
        <w:t>In the office environment, employer shall prepare for a possible chemical spill</w:t>
      </w:r>
      <w:r>
        <w:rPr>
          <w:spacing w:val="-5"/>
          <w:sz w:val="24"/>
        </w:rPr>
        <w:t xml:space="preserve"> </w:t>
      </w:r>
      <w:r>
        <w:rPr>
          <w:sz w:val="24"/>
        </w:rPr>
        <w:t>by:</w:t>
      </w:r>
    </w:p>
    <w:p w14:paraId="77347C28" w14:textId="77777777" w:rsidR="00E9458D" w:rsidRDefault="005C6BD6">
      <w:pPr>
        <w:pStyle w:val="ListParagraph"/>
        <w:numPr>
          <w:ilvl w:val="1"/>
          <w:numId w:val="207"/>
        </w:numPr>
        <w:tabs>
          <w:tab w:val="left" w:pos="2521"/>
        </w:tabs>
        <w:spacing w:before="24"/>
        <w:ind w:hanging="361"/>
        <w:rPr>
          <w:sz w:val="24"/>
        </w:rPr>
      </w:pPr>
      <w:r>
        <w:rPr>
          <w:sz w:val="24"/>
        </w:rPr>
        <w:t>assigning Manager/Administrator or Supervisor the leadership</w:t>
      </w:r>
      <w:r>
        <w:rPr>
          <w:spacing w:val="-4"/>
          <w:sz w:val="24"/>
        </w:rPr>
        <w:t xml:space="preserve"> </w:t>
      </w:r>
      <w:r>
        <w:rPr>
          <w:sz w:val="24"/>
        </w:rPr>
        <w:t>role;</w:t>
      </w:r>
    </w:p>
    <w:p w14:paraId="338BF9E0" w14:textId="77777777" w:rsidR="00E9458D" w:rsidRDefault="005C6BD6">
      <w:pPr>
        <w:pStyle w:val="ListParagraph"/>
        <w:numPr>
          <w:ilvl w:val="1"/>
          <w:numId w:val="207"/>
        </w:numPr>
        <w:tabs>
          <w:tab w:val="left" w:pos="2521"/>
        </w:tabs>
        <w:spacing w:before="24"/>
        <w:ind w:hanging="361"/>
        <w:rPr>
          <w:sz w:val="24"/>
        </w:rPr>
      </w:pPr>
      <w:r>
        <w:rPr>
          <w:sz w:val="24"/>
        </w:rPr>
        <w:t>developing a plan of action with</w:t>
      </w:r>
      <w:r>
        <w:rPr>
          <w:spacing w:val="-2"/>
          <w:sz w:val="24"/>
        </w:rPr>
        <w:t xml:space="preserve"> </w:t>
      </w:r>
      <w:r>
        <w:rPr>
          <w:sz w:val="24"/>
        </w:rPr>
        <w:t>staff;</w:t>
      </w:r>
    </w:p>
    <w:p w14:paraId="1BFDDD38" w14:textId="77777777" w:rsidR="00E9458D" w:rsidRDefault="005C6BD6">
      <w:pPr>
        <w:pStyle w:val="ListParagraph"/>
        <w:numPr>
          <w:ilvl w:val="1"/>
          <w:numId w:val="207"/>
        </w:numPr>
        <w:tabs>
          <w:tab w:val="left" w:pos="2521"/>
        </w:tabs>
        <w:spacing w:before="24"/>
        <w:ind w:hanging="361"/>
        <w:rPr>
          <w:sz w:val="24"/>
        </w:rPr>
      </w:pPr>
      <w:r>
        <w:rPr>
          <w:sz w:val="24"/>
        </w:rPr>
        <w:t>determining an outside location to go</w:t>
      </w:r>
      <w:r>
        <w:rPr>
          <w:spacing w:val="-5"/>
          <w:sz w:val="24"/>
        </w:rPr>
        <w:t xml:space="preserve"> </w:t>
      </w:r>
      <w:r>
        <w:rPr>
          <w:sz w:val="24"/>
        </w:rPr>
        <w:t>to;</w:t>
      </w:r>
    </w:p>
    <w:p w14:paraId="751C74D3" w14:textId="77777777" w:rsidR="00E9458D" w:rsidRDefault="005C6BD6">
      <w:pPr>
        <w:pStyle w:val="ListParagraph"/>
        <w:numPr>
          <w:ilvl w:val="1"/>
          <w:numId w:val="207"/>
        </w:numPr>
        <w:tabs>
          <w:tab w:val="left" w:pos="2521"/>
        </w:tabs>
        <w:spacing w:before="24"/>
        <w:ind w:hanging="361"/>
        <w:rPr>
          <w:sz w:val="24"/>
        </w:rPr>
      </w:pPr>
      <w:r>
        <w:rPr>
          <w:sz w:val="24"/>
        </w:rPr>
        <w:t>determining who to call, in case they are separated from one</w:t>
      </w:r>
      <w:r>
        <w:rPr>
          <w:spacing w:val="-5"/>
          <w:sz w:val="24"/>
        </w:rPr>
        <w:t xml:space="preserve"> </w:t>
      </w:r>
      <w:r>
        <w:rPr>
          <w:sz w:val="24"/>
        </w:rPr>
        <w:t>another;</w:t>
      </w:r>
    </w:p>
    <w:p w14:paraId="5FBAA76E" w14:textId="77777777" w:rsidR="00E9458D" w:rsidRDefault="005C6BD6">
      <w:pPr>
        <w:pStyle w:val="ListParagraph"/>
        <w:numPr>
          <w:ilvl w:val="1"/>
          <w:numId w:val="207"/>
        </w:numPr>
        <w:tabs>
          <w:tab w:val="left" w:pos="2521"/>
        </w:tabs>
        <w:spacing w:before="24"/>
        <w:ind w:hanging="361"/>
        <w:rPr>
          <w:sz w:val="24"/>
        </w:rPr>
      </w:pPr>
      <w:r>
        <w:rPr>
          <w:sz w:val="24"/>
        </w:rPr>
        <w:t>maintaining a current, electronic client list in a secure, off-site</w:t>
      </w:r>
      <w:r>
        <w:rPr>
          <w:spacing w:val="-5"/>
          <w:sz w:val="24"/>
        </w:rPr>
        <w:t xml:space="preserve"> </w:t>
      </w:r>
      <w:r>
        <w:rPr>
          <w:sz w:val="24"/>
        </w:rPr>
        <w:t>location.</w:t>
      </w:r>
    </w:p>
    <w:p w14:paraId="16B60CA4" w14:textId="77777777" w:rsidR="00E9458D" w:rsidRDefault="005C6BD6">
      <w:pPr>
        <w:pStyle w:val="ListParagraph"/>
        <w:numPr>
          <w:ilvl w:val="1"/>
          <w:numId w:val="207"/>
        </w:numPr>
        <w:tabs>
          <w:tab w:val="left" w:pos="2520"/>
          <w:tab w:val="left" w:pos="2521"/>
        </w:tabs>
        <w:spacing w:before="24" w:line="261" w:lineRule="auto"/>
        <w:ind w:right="1701"/>
        <w:rPr>
          <w:sz w:val="24"/>
        </w:rPr>
      </w:pPr>
      <w:r>
        <w:rPr>
          <w:sz w:val="24"/>
        </w:rPr>
        <w:t>working with outside community resources, applicable to the chemical spills, by contacting and consulting with</w:t>
      </w:r>
      <w:r>
        <w:rPr>
          <w:spacing w:val="-1"/>
          <w:sz w:val="24"/>
        </w:rPr>
        <w:t xml:space="preserve"> </w:t>
      </w:r>
      <w:r>
        <w:rPr>
          <w:sz w:val="24"/>
        </w:rPr>
        <w:t>them;</w:t>
      </w:r>
    </w:p>
    <w:p w14:paraId="610FB5B6" w14:textId="77777777" w:rsidR="00E9458D" w:rsidRDefault="005C6BD6">
      <w:pPr>
        <w:pStyle w:val="ListParagraph"/>
        <w:numPr>
          <w:ilvl w:val="1"/>
          <w:numId w:val="207"/>
        </w:numPr>
        <w:tabs>
          <w:tab w:val="left" w:pos="2521"/>
        </w:tabs>
        <w:spacing w:line="261" w:lineRule="auto"/>
        <w:ind w:right="1704"/>
        <w:rPr>
          <w:sz w:val="24"/>
        </w:rPr>
      </w:pPr>
      <w:r>
        <w:rPr>
          <w:sz w:val="24"/>
        </w:rPr>
        <w:t>giving priority attention to clients who are in the most danger i.e. high danger first, medium danger second, lowest danger</w:t>
      </w:r>
      <w:r>
        <w:rPr>
          <w:spacing w:val="-1"/>
          <w:sz w:val="24"/>
        </w:rPr>
        <w:t xml:space="preserve"> </w:t>
      </w:r>
      <w:r>
        <w:rPr>
          <w:sz w:val="24"/>
        </w:rPr>
        <w:t>third.</w:t>
      </w:r>
    </w:p>
    <w:p w14:paraId="32BAE18F" w14:textId="77777777" w:rsidR="00E9458D" w:rsidRDefault="005C6BD6">
      <w:pPr>
        <w:pStyle w:val="ListParagraph"/>
        <w:numPr>
          <w:ilvl w:val="1"/>
          <w:numId w:val="207"/>
        </w:numPr>
        <w:tabs>
          <w:tab w:val="left" w:pos="2521"/>
        </w:tabs>
        <w:spacing w:line="261" w:lineRule="auto"/>
        <w:ind w:right="1702"/>
        <w:rPr>
          <w:sz w:val="24"/>
        </w:rPr>
      </w:pPr>
      <w:r>
        <w:rPr>
          <w:sz w:val="24"/>
        </w:rPr>
        <w:t>prioritizing client care, for the acute stage of the emergency, according to the assessed risk level, with high risk first, medium risk second, and low risk</w:t>
      </w:r>
      <w:r>
        <w:rPr>
          <w:spacing w:val="-18"/>
          <w:sz w:val="24"/>
        </w:rPr>
        <w:t xml:space="preserve"> </w:t>
      </w:r>
      <w:r>
        <w:rPr>
          <w:sz w:val="24"/>
        </w:rPr>
        <w:t>third.</w:t>
      </w:r>
    </w:p>
    <w:p w14:paraId="466BE7A4" w14:textId="77777777" w:rsidR="00E9458D" w:rsidRDefault="005C6BD6">
      <w:pPr>
        <w:pStyle w:val="ListParagraph"/>
        <w:numPr>
          <w:ilvl w:val="1"/>
          <w:numId w:val="207"/>
        </w:numPr>
        <w:tabs>
          <w:tab w:val="left" w:pos="2520"/>
          <w:tab w:val="left" w:pos="2521"/>
        </w:tabs>
        <w:spacing w:line="261" w:lineRule="auto"/>
        <w:ind w:right="1696"/>
        <w:rPr>
          <w:sz w:val="24"/>
        </w:rPr>
      </w:pPr>
      <w:r>
        <w:rPr>
          <w:sz w:val="24"/>
        </w:rPr>
        <w:t>giving a list of telephone numbers for emergency assistance to employees, clients/families;</w:t>
      </w:r>
    </w:p>
    <w:p w14:paraId="34A25D5D" w14:textId="77777777" w:rsidR="00E9458D" w:rsidRDefault="00E9458D">
      <w:pPr>
        <w:spacing w:line="261" w:lineRule="auto"/>
        <w:rPr>
          <w:sz w:val="24"/>
        </w:rPr>
        <w:sectPr w:rsidR="00E9458D">
          <w:footerReference w:type="default" r:id="rId190"/>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AC91168" w14:textId="77777777">
        <w:trPr>
          <w:trHeight w:val="612"/>
        </w:trPr>
        <w:tc>
          <w:tcPr>
            <w:tcW w:w="5689" w:type="dxa"/>
          </w:tcPr>
          <w:p w14:paraId="53E48A02"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18F44AC" w14:textId="77777777" w:rsidR="00E9458D" w:rsidRDefault="00E9458D">
            <w:pPr>
              <w:pStyle w:val="TableParagraph"/>
              <w:ind w:left="0"/>
              <w:rPr>
                <w:sz w:val="24"/>
              </w:rPr>
            </w:pPr>
          </w:p>
          <w:p w14:paraId="704A3B12" w14:textId="77777777" w:rsidR="00E9458D" w:rsidRDefault="005C6BD6">
            <w:pPr>
              <w:pStyle w:val="TableParagraph"/>
              <w:ind w:left="487"/>
              <w:rPr>
                <w:sz w:val="20"/>
              </w:rPr>
            </w:pPr>
            <w:r>
              <w:rPr>
                <w:noProof/>
                <w:sz w:val="20"/>
              </w:rPr>
              <w:drawing>
                <wp:inline distT="0" distB="0" distL="0" distR="0" wp14:anchorId="73896320" wp14:editId="78ACC2D3">
                  <wp:extent cx="1390695" cy="966501"/>
                  <wp:effectExtent l="0" t="0" r="0" b="0"/>
                  <wp:docPr id="10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A5FDFB1" w14:textId="77777777">
        <w:trPr>
          <w:trHeight w:val="1184"/>
        </w:trPr>
        <w:tc>
          <w:tcPr>
            <w:tcW w:w="5689" w:type="dxa"/>
          </w:tcPr>
          <w:p w14:paraId="3EADAF81" w14:textId="77777777" w:rsidR="00E9458D" w:rsidRDefault="00E9458D">
            <w:pPr>
              <w:pStyle w:val="TableParagraph"/>
              <w:ind w:left="0"/>
              <w:rPr>
                <w:sz w:val="24"/>
              </w:rPr>
            </w:pPr>
          </w:p>
          <w:p w14:paraId="2832B0EC" w14:textId="77777777" w:rsidR="00E9458D" w:rsidRDefault="005C6BD6">
            <w:pPr>
              <w:pStyle w:val="TableParagraph"/>
              <w:rPr>
                <w:b/>
                <w:sz w:val="24"/>
              </w:rPr>
            </w:pPr>
            <w:r>
              <w:rPr>
                <w:b/>
                <w:sz w:val="24"/>
              </w:rPr>
              <w:t>Section 5: Health and Safety</w:t>
            </w:r>
          </w:p>
        </w:tc>
        <w:tc>
          <w:tcPr>
            <w:tcW w:w="3168" w:type="dxa"/>
            <w:vMerge/>
            <w:tcBorders>
              <w:top w:val="nil"/>
            </w:tcBorders>
          </w:tcPr>
          <w:p w14:paraId="3BBA0508" w14:textId="77777777" w:rsidR="00E9458D" w:rsidRDefault="00E9458D">
            <w:pPr>
              <w:rPr>
                <w:sz w:val="2"/>
                <w:szCs w:val="2"/>
              </w:rPr>
            </w:pPr>
          </w:p>
        </w:tc>
      </w:tr>
      <w:tr w:rsidR="00E9458D" w14:paraId="3688F019" w14:textId="77777777">
        <w:trPr>
          <w:trHeight w:val="275"/>
        </w:trPr>
        <w:tc>
          <w:tcPr>
            <w:tcW w:w="5689" w:type="dxa"/>
            <w:vMerge w:val="restart"/>
          </w:tcPr>
          <w:p w14:paraId="7B1576B1" w14:textId="77777777" w:rsidR="00E9458D" w:rsidRDefault="00E9458D">
            <w:pPr>
              <w:pStyle w:val="TableParagraph"/>
              <w:ind w:left="0"/>
              <w:rPr>
                <w:sz w:val="24"/>
              </w:rPr>
            </w:pPr>
          </w:p>
          <w:p w14:paraId="01776C00" w14:textId="77777777" w:rsidR="00E9458D" w:rsidRDefault="005C6BD6">
            <w:pPr>
              <w:pStyle w:val="TableParagraph"/>
              <w:rPr>
                <w:b/>
                <w:sz w:val="24"/>
              </w:rPr>
            </w:pPr>
            <w:r>
              <w:rPr>
                <w:b/>
                <w:sz w:val="24"/>
              </w:rPr>
              <w:t>Policy Title: Chemical Spills</w:t>
            </w:r>
          </w:p>
        </w:tc>
        <w:tc>
          <w:tcPr>
            <w:tcW w:w="3168" w:type="dxa"/>
          </w:tcPr>
          <w:p w14:paraId="5D76EDAD" w14:textId="77777777" w:rsidR="00E9458D" w:rsidRDefault="005C6BD6">
            <w:pPr>
              <w:pStyle w:val="TableParagraph"/>
              <w:spacing w:line="256" w:lineRule="exact"/>
              <w:rPr>
                <w:b/>
                <w:sz w:val="24"/>
              </w:rPr>
            </w:pPr>
            <w:r>
              <w:rPr>
                <w:b/>
                <w:sz w:val="24"/>
              </w:rPr>
              <w:t>Policy Number: 5.40.60</w:t>
            </w:r>
          </w:p>
        </w:tc>
      </w:tr>
      <w:tr w:rsidR="00E9458D" w14:paraId="2E08FFB7" w14:textId="77777777">
        <w:trPr>
          <w:trHeight w:val="275"/>
        </w:trPr>
        <w:tc>
          <w:tcPr>
            <w:tcW w:w="5689" w:type="dxa"/>
            <w:vMerge/>
            <w:tcBorders>
              <w:top w:val="nil"/>
            </w:tcBorders>
          </w:tcPr>
          <w:p w14:paraId="3E6FC3C0" w14:textId="77777777" w:rsidR="00E9458D" w:rsidRDefault="00E9458D">
            <w:pPr>
              <w:rPr>
                <w:sz w:val="2"/>
                <w:szCs w:val="2"/>
              </w:rPr>
            </w:pPr>
          </w:p>
        </w:tc>
        <w:tc>
          <w:tcPr>
            <w:tcW w:w="3168" w:type="dxa"/>
          </w:tcPr>
          <w:p w14:paraId="60B58054" w14:textId="77777777" w:rsidR="00E9458D" w:rsidRDefault="005C6BD6">
            <w:pPr>
              <w:pStyle w:val="TableParagraph"/>
              <w:spacing w:line="255" w:lineRule="exact"/>
              <w:rPr>
                <w:b/>
                <w:sz w:val="24"/>
              </w:rPr>
            </w:pPr>
            <w:r>
              <w:rPr>
                <w:b/>
                <w:sz w:val="24"/>
              </w:rPr>
              <w:t>Effective Date:</w:t>
            </w:r>
          </w:p>
        </w:tc>
      </w:tr>
      <w:tr w:rsidR="00E9458D" w14:paraId="3B3E3EF2" w14:textId="77777777">
        <w:trPr>
          <w:trHeight w:val="276"/>
        </w:trPr>
        <w:tc>
          <w:tcPr>
            <w:tcW w:w="5689" w:type="dxa"/>
            <w:vMerge/>
            <w:tcBorders>
              <w:top w:val="nil"/>
            </w:tcBorders>
          </w:tcPr>
          <w:p w14:paraId="2A46EA38" w14:textId="77777777" w:rsidR="00E9458D" w:rsidRDefault="00E9458D">
            <w:pPr>
              <w:rPr>
                <w:sz w:val="2"/>
                <w:szCs w:val="2"/>
              </w:rPr>
            </w:pPr>
          </w:p>
        </w:tc>
        <w:tc>
          <w:tcPr>
            <w:tcW w:w="3168" w:type="dxa"/>
          </w:tcPr>
          <w:p w14:paraId="7D943EE8" w14:textId="77777777" w:rsidR="00E9458D" w:rsidRDefault="005C6BD6">
            <w:pPr>
              <w:pStyle w:val="TableParagraph"/>
              <w:spacing w:before="1" w:line="255" w:lineRule="exact"/>
              <w:rPr>
                <w:b/>
                <w:sz w:val="24"/>
              </w:rPr>
            </w:pPr>
            <w:r>
              <w:rPr>
                <w:b/>
                <w:sz w:val="24"/>
              </w:rPr>
              <w:t>Revision Date:</w:t>
            </w:r>
          </w:p>
        </w:tc>
      </w:tr>
      <w:tr w:rsidR="00E9458D" w14:paraId="4F27BAB0" w14:textId="77777777">
        <w:trPr>
          <w:trHeight w:val="275"/>
        </w:trPr>
        <w:tc>
          <w:tcPr>
            <w:tcW w:w="5689" w:type="dxa"/>
            <w:vMerge/>
            <w:tcBorders>
              <w:top w:val="nil"/>
            </w:tcBorders>
          </w:tcPr>
          <w:p w14:paraId="5E019CB5" w14:textId="77777777" w:rsidR="00E9458D" w:rsidRDefault="00E9458D">
            <w:pPr>
              <w:rPr>
                <w:sz w:val="2"/>
                <w:szCs w:val="2"/>
              </w:rPr>
            </w:pPr>
          </w:p>
        </w:tc>
        <w:tc>
          <w:tcPr>
            <w:tcW w:w="3168" w:type="dxa"/>
          </w:tcPr>
          <w:p w14:paraId="7EE5C0F0" w14:textId="77777777" w:rsidR="00E9458D" w:rsidRDefault="005C6BD6">
            <w:pPr>
              <w:pStyle w:val="TableParagraph"/>
              <w:spacing w:line="255" w:lineRule="exact"/>
              <w:rPr>
                <w:b/>
                <w:sz w:val="24"/>
              </w:rPr>
            </w:pPr>
            <w:r>
              <w:rPr>
                <w:b/>
                <w:sz w:val="24"/>
              </w:rPr>
              <w:t>Approved By:</w:t>
            </w:r>
          </w:p>
        </w:tc>
      </w:tr>
      <w:tr w:rsidR="00E9458D" w14:paraId="400A235E" w14:textId="77777777">
        <w:trPr>
          <w:trHeight w:val="276"/>
        </w:trPr>
        <w:tc>
          <w:tcPr>
            <w:tcW w:w="5689" w:type="dxa"/>
            <w:vMerge/>
            <w:tcBorders>
              <w:top w:val="nil"/>
            </w:tcBorders>
          </w:tcPr>
          <w:p w14:paraId="4231C362" w14:textId="77777777" w:rsidR="00E9458D" w:rsidRDefault="00E9458D">
            <w:pPr>
              <w:rPr>
                <w:sz w:val="2"/>
                <w:szCs w:val="2"/>
              </w:rPr>
            </w:pPr>
          </w:p>
        </w:tc>
        <w:tc>
          <w:tcPr>
            <w:tcW w:w="3168" w:type="dxa"/>
          </w:tcPr>
          <w:p w14:paraId="0A217174" w14:textId="77777777" w:rsidR="00E9458D" w:rsidRDefault="005C6BD6">
            <w:pPr>
              <w:pStyle w:val="TableParagraph"/>
              <w:spacing w:line="257" w:lineRule="exact"/>
              <w:rPr>
                <w:b/>
                <w:sz w:val="24"/>
              </w:rPr>
            </w:pPr>
            <w:r>
              <w:rPr>
                <w:b/>
                <w:sz w:val="24"/>
              </w:rPr>
              <w:t>Page Number: Page 2 of 4</w:t>
            </w:r>
          </w:p>
        </w:tc>
      </w:tr>
    </w:tbl>
    <w:p w14:paraId="5FFB97C7" w14:textId="77777777" w:rsidR="00E9458D" w:rsidRDefault="00E9458D">
      <w:pPr>
        <w:pStyle w:val="BodyText"/>
        <w:ind w:left="0" w:firstLine="0"/>
        <w:rPr>
          <w:sz w:val="18"/>
        </w:rPr>
      </w:pPr>
    </w:p>
    <w:p w14:paraId="51FA83D6" w14:textId="77777777" w:rsidR="00E9458D" w:rsidRDefault="005C6BD6">
      <w:pPr>
        <w:pStyle w:val="ListParagraph"/>
        <w:numPr>
          <w:ilvl w:val="1"/>
          <w:numId w:val="207"/>
        </w:numPr>
        <w:tabs>
          <w:tab w:val="left" w:pos="2521"/>
        </w:tabs>
        <w:spacing w:before="90"/>
        <w:ind w:hanging="361"/>
        <w:jc w:val="both"/>
        <w:rPr>
          <w:sz w:val="24"/>
        </w:rPr>
      </w:pPr>
      <w:r>
        <w:rPr>
          <w:sz w:val="24"/>
        </w:rPr>
        <w:t>posting a list of telephone numbers for emergency assistance in the</w:t>
      </w:r>
      <w:r>
        <w:rPr>
          <w:spacing w:val="-4"/>
          <w:sz w:val="24"/>
        </w:rPr>
        <w:t xml:space="preserve"> </w:t>
      </w:r>
      <w:r>
        <w:rPr>
          <w:sz w:val="24"/>
        </w:rPr>
        <w:t>office;</w:t>
      </w:r>
    </w:p>
    <w:p w14:paraId="12A07AB8" w14:textId="77777777" w:rsidR="00E9458D" w:rsidRDefault="005C6BD6">
      <w:pPr>
        <w:pStyle w:val="ListParagraph"/>
        <w:numPr>
          <w:ilvl w:val="1"/>
          <w:numId w:val="207"/>
        </w:numPr>
        <w:tabs>
          <w:tab w:val="left" w:pos="2521"/>
        </w:tabs>
        <w:spacing w:before="24" w:line="261" w:lineRule="auto"/>
        <w:ind w:right="1701"/>
        <w:jc w:val="both"/>
        <w:rPr>
          <w:sz w:val="24"/>
        </w:rPr>
      </w:pPr>
      <w:r>
        <w:rPr>
          <w:sz w:val="24"/>
        </w:rPr>
        <w:t>preparing a list of names and contact information for each employee, to be kept in the office;</w:t>
      </w:r>
    </w:p>
    <w:p w14:paraId="31908D62" w14:textId="77777777" w:rsidR="00E9458D" w:rsidRDefault="005C6BD6">
      <w:pPr>
        <w:pStyle w:val="ListParagraph"/>
        <w:numPr>
          <w:ilvl w:val="1"/>
          <w:numId w:val="207"/>
        </w:numPr>
        <w:tabs>
          <w:tab w:val="left" w:pos="2521"/>
        </w:tabs>
        <w:spacing w:line="261" w:lineRule="auto"/>
        <w:ind w:right="1698"/>
        <w:jc w:val="both"/>
        <w:rPr>
          <w:sz w:val="24"/>
        </w:rPr>
      </w:pPr>
      <w:r>
        <w:rPr>
          <w:sz w:val="24"/>
        </w:rPr>
        <w:t>ensuring that each employee carries with them their own personal list of names and contact</w:t>
      </w:r>
      <w:r>
        <w:rPr>
          <w:spacing w:val="-1"/>
          <w:sz w:val="24"/>
        </w:rPr>
        <w:t xml:space="preserve"> </w:t>
      </w:r>
      <w:r>
        <w:rPr>
          <w:sz w:val="24"/>
        </w:rPr>
        <w:t>information;</w:t>
      </w:r>
    </w:p>
    <w:p w14:paraId="118CA658" w14:textId="77777777" w:rsidR="00E9458D" w:rsidRDefault="005C6BD6">
      <w:pPr>
        <w:pStyle w:val="ListParagraph"/>
        <w:numPr>
          <w:ilvl w:val="1"/>
          <w:numId w:val="207"/>
        </w:numPr>
        <w:tabs>
          <w:tab w:val="left" w:pos="2521"/>
        </w:tabs>
        <w:spacing w:line="261" w:lineRule="auto"/>
        <w:ind w:right="1701"/>
        <w:jc w:val="both"/>
        <w:rPr>
          <w:sz w:val="24"/>
        </w:rPr>
      </w:pPr>
      <w:r>
        <w:rPr>
          <w:sz w:val="24"/>
        </w:rPr>
        <w:t>developing and maintaining a current list of names and contact details for individual staff members, who have training for emergencies (e.g. all levels of first aid and emergency</w:t>
      </w:r>
      <w:r>
        <w:rPr>
          <w:spacing w:val="-2"/>
          <w:sz w:val="24"/>
        </w:rPr>
        <w:t xml:space="preserve"> </w:t>
      </w:r>
      <w:r>
        <w:rPr>
          <w:sz w:val="24"/>
        </w:rPr>
        <w:t>preparedness);</w:t>
      </w:r>
    </w:p>
    <w:p w14:paraId="5BD64B38" w14:textId="77777777" w:rsidR="00E9458D" w:rsidRDefault="005C6BD6">
      <w:pPr>
        <w:pStyle w:val="ListParagraph"/>
        <w:numPr>
          <w:ilvl w:val="1"/>
          <w:numId w:val="207"/>
        </w:numPr>
        <w:tabs>
          <w:tab w:val="left" w:pos="2521"/>
        </w:tabs>
        <w:spacing w:line="261" w:lineRule="auto"/>
        <w:ind w:right="1702"/>
        <w:jc w:val="both"/>
        <w:rPr>
          <w:sz w:val="24"/>
        </w:rPr>
      </w:pPr>
      <w:r>
        <w:rPr>
          <w:sz w:val="24"/>
        </w:rPr>
        <w:t>ensuring there is enough food and water for 3 days for each employee, (allowing 1 gallon of water per day per</w:t>
      </w:r>
      <w:r>
        <w:rPr>
          <w:spacing w:val="-2"/>
          <w:sz w:val="24"/>
        </w:rPr>
        <w:t xml:space="preserve"> </w:t>
      </w:r>
      <w:r>
        <w:rPr>
          <w:sz w:val="24"/>
        </w:rPr>
        <w:t>employee);</w:t>
      </w:r>
    </w:p>
    <w:p w14:paraId="47108799" w14:textId="77777777" w:rsidR="00E9458D" w:rsidRDefault="005C6BD6">
      <w:pPr>
        <w:pStyle w:val="ListParagraph"/>
        <w:numPr>
          <w:ilvl w:val="1"/>
          <w:numId w:val="207"/>
        </w:numPr>
        <w:tabs>
          <w:tab w:val="left" w:pos="2521"/>
        </w:tabs>
        <w:spacing w:line="274" w:lineRule="exact"/>
        <w:ind w:hanging="361"/>
        <w:jc w:val="both"/>
        <w:rPr>
          <w:sz w:val="24"/>
        </w:rPr>
      </w:pPr>
      <w:r>
        <w:rPr>
          <w:sz w:val="24"/>
        </w:rPr>
        <w:t>providing emergency survival kits for each employee in the office;</w:t>
      </w:r>
      <w:r>
        <w:rPr>
          <w:spacing w:val="-4"/>
          <w:sz w:val="24"/>
        </w:rPr>
        <w:t xml:space="preserve"> </w:t>
      </w:r>
      <w:r>
        <w:rPr>
          <w:sz w:val="24"/>
        </w:rPr>
        <w:t>and,</w:t>
      </w:r>
    </w:p>
    <w:p w14:paraId="602ED3C5" w14:textId="77777777" w:rsidR="00E9458D" w:rsidRDefault="005C6BD6">
      <w:pPr>
        <w:pStyle w:val="ListParagraph"/>
        <w:numPr>
          <w:ilvl w:val="1"/>
          <w:numId w:val="207"/>
        </w:numPr>
        <w:tabs>
          <w:tab w:val="left" w:pos="2521"/>
        </w:tabs>
        <w:spacing w:before="19"/>
        <w:ind w:hanging="361"/>
        <w:jc w:val="both"/>
        <w:rPr>
          <w:sz w:val="24"/>
        </w:rPr>
      </w:pPr>
      <w:r>
        <w:rPr>
          <w:sz w:val="24"/>
        </w:rPr>
        <w:t>providing a first aid kit, which is stocked and</w:t>
      </w:r>
      <w:r>
        <w:rPr>
          <w:spacing w:val="-4"/>
          <w:sz w:val="24"/>
        </w:rPr>
        <w:t xml:space="preserve"> </w:t>
      </w:r>
      <w:r>
        <w:rPr>
          <w:sz w:val="24"/>
        </w:rPr>
        <w:t>accessible.</w:t>
      </w:r>
    </w:p>
    <w:p w14:paraId="7F7F0893" w14:textId="77777777" w:rsidR="00E9458D" w:rsidRDefault="005C6BD6">
      <w:pPr>
        <w:pStyle w:val="ListParagraph"/>
        <w:numPr>
          <w:ilvl w:val="0"/>
          <w:numId w:val="207"/>
        </w:numPr>
        <w:tabs>
          <w:tab w:val="left" w:pos="2161"/>
        </w:tabs>
        <w:spacing w:before="24" w:line="261" w:lineRule="auto"/>
        <w:ind w:right="1700"/>
        <w:jc w:val="both"/>
        <w:rPr>
          <w:sz w:val="24"/>
        </w:rPr>
      </w:pPr>
      <w:r>
        <w:rPr>
          <w:sz w:val="24"/>
        </w:rPr>
        <w:t>In the home environment, employees/clients/families shall prepare for a</w:t>
      </w:r>
      <w:r>
        <w:rPr>
          <w:spacing w:val="40"/>
          <w:sz w:val="24"/>
        </w:rPr>
        <w:t xml:space="preserve"> </w:t>
      </w:r>
      <w:r>
        <w:rPr>
          <w:sz w:val="24"/>
        </w:rPr>
        <w:t>possible chemical spill</w:t>
      </w:r>
      <w:r>
        <w:rPr>
          <w:spacing w:val="-1"/>
          <w:sz w:val="24"/>
        </w:rPr>
        <w:t xml:space="preserve"> </w:t>
      </w:r>
      <w:r>
        <w:rPr>
          <w:sz w:val="24"/>
        </w:rPr>
        <w:t>by:</w:t>
      </w:r>
    </w:p>
    <w:p w14:paraId="4778F1B4" w14:textId="77777777" w:rsidR="00E9458D" w:rsidRDefault="005C6BD6">
      <w:pPr>
        <w:pStyle w:val="ListParagraph"/>
        <w:numPr>
          <w:ilvl w:val="1"/>
          <w:numId w:val="207"/>
        </w:numPr>
        <w:tabs>
          <w:tab w:val="left" w:pos="2521"/>
        </w:tabs>
        <w:spacing w:line="275" w:lineRule="exact"/>
        <w:ind w:hanging="361"/>
        <w:rPr>
          <w:sz w:val="24"/>
        </w:rPr>
      </w:pPr>
      <w:r>
        <w:rPr>
          <w:sz w:val="24"/>
        </w:rPr>
        <w:t>assigning the employee, the leadership</w:t>
      </w:r>
      <w:r>
        <w:rPr>
          <w:spacing w:val="-4"/>
          <w:sz w:val="24"/>
        </w:rPr>
        <w:t xml:space="preserve"> </w:t>
      </w:r>
      <w:r>
        <w:rPr>
          <w:sz w:val="24"/>
        </w:rPr>
        <w:t>role;</w:t>
      </w:r>
    </w:p>
    <w:p w14:paraId="05DD5B70" w14:textId="77777777" w:rsidR="00E9458D" w:rsidRDefault="005C6BD6">
      <w:pPr>
        <w:pStyle w:val="ListParagraph"/>
        <w:numPr>
          <w:ilvl w:val="1"/>
          <w:numId w:val="207"/>
        </w:numPr>
        <w:tabs>
          <w:tab w:val="left" w:pos="2521"/>
        </w:tabs>
        <w:spacing w:before="24"/>
        <w:ind w:hanging="361"/>
        <w:rPr>
          <w:sz w:val="24"/>
        </w:rPr>
      </w:pPr>
      <w:r>
        <w:rPr>
          <w:sz w:val="24"/>
        </w:rPr>
        <w:t>developing a plan of</w:t>
      </w:r>
      <w:r>
        <w:rPr>
          <w:spacing w:val="-2"/>
          <w:sz w:val="24"/>
        </w:rPr>
        <w:t xml:space="preserve"> </w:t>
      </w:r>
      <w:r>
        <w:rPr>
          <w:sz w:val="24"/>
        </w:rPr>
        <w:t>action;</w:t>
      </w:r>
    </w:p>
    <w:p w14:paraId="18099163" w14:textId="77777777" w:rsidR="00E9458D" w:rsidRDefault="005C6BD6">
      <w:pPr>
        <w:pStyle w:val="ListParagraph"/>
        <w:numPr>
          <w:ilvl w:val="1"/>
          <w:numId w:val="207"/>
        </w:numPr>
        <w:tabs>
          <w:tab w:val="left" w:pos="2521"/>
        </w:tabs>
        <w:spacing w:before="24"/>
        <w:ind w:hanging="361"/>
        <w:rPr>
          <w:sz w:val="24"/>
        </w:rPr>
      </w:pPr>
      <w:r>
        <w:rPr>
          <w:sz w:val="24"/>
        </w:rPr>
        <w:t>determining the location of the escape</w:t>
      </w:r>
      <w:r>
        <w:rPr>
          <w:spacing w:val="-4"/>
          <w:sz w:val="24"/>
        </w:rPr>
        <w:t xml:space="preserve"> </w:t>
      </w:r>
      <w:r>
        <w:rPr>
          <w:sz w:val="24"/>
        </w:rPr>
        <w:t>routes;</w:t>
      </w:r>
    </w:p>
    <w:p w14:paraId="421B3132" w14:textId="77777777" w:rsidR="00E9458D" w:rsidRDefault="005C6BD6">
      <w:pPr>
        <w:pStyle w:val="ListParagraph"/>
        <w:numPr>
          <w:ilvl w:val="1"/>
          <w:numId w:val="207"/>
        </w:numPr>
        <w:tabs>
          <w:tab w:val="left" w:pos="2521"/>
        </w:tabs>
        <w:spacing w:before="24"/>
        <w:ind w:hanging="361"/>
        <w:rPr>
          <w:sz w:val="24"/>
        </w:rPr>
      </w:pPr>
      <w:r>
        <w:rPr>
          <w:sz w:val="24"/>
        </w:rPr>
        <w:t>determining an outside location to go</w:t>
      </w:r>
      <w:r>
        <w:rPr>
          <w:spacing w:val="-5"/>
          <w:sz w:val="24"/>
        </w:rPr>
        <w:t xml:space="preserve"> </w:t>
      </w:r>
      <w:r>
        <w:rPr>
          <w:sz w:val="24"/>
        </w:rPr>
        <w:t>to;</w:t>
      </w:r>
    </w:p>
    <w:p w14:paraId="283B27C7" w14:textId="77777777" w:rsidR="00E9458D" w:rsidRDefault="005C6BD6">
      <w:pPr>
        <w:pStyle w:val="ListParagraph"/>
        <w:numPr>
          <w:ilvl w:val="1"/>
          <w:numId w:val="207"/>
        </w:numPr>
        <w:tabs>
          <w:tab w:val="left" w:pos="2521"/>
        </w:tabs>
        <w:spacing w:before="24"/>
        <w:ind w:hanging="361"/>
        <w:rPr>
          <w:sz w:val="24"/>
        </w:rPr>
      </w:pPr>
      <w:r>
        <w:rPr>
          <w:sz w:val="24"/>
        </w:rPr>
        <w:t>determining who to call, in case they are separated from one</w:t>
      </w:r>
      <w:r>
        <w:rPr>
          <w:spacing w:val="-5"/>
          <w:sz w:val="24"/>
        </w:rPr>
        <w:t xml:space="preserve"> </w:t>
      </w:r>
      <w:r>
        <w:rPr>
          <w:sz w:val="24"/>
        </w:rPr>
        <w:t>another;</w:t>
      </w:r>
    </w:p>
    <w:p w14:paraId="0071C441" w14:textId="77777777" w:rsidR="00E9458D" w:rsidRDefault="005C6BD6">
      <w:pPr>
        <w:pStyle w:val="ListParagraph"/>
        <w:numPr>
          <w:ilvl w:val="1"/>
          <w:numId w:val="207"/>
        </w:numPr>
        <w:tabs>
          <w:tab w:val="left" w:pos="2520"/>
          <w:tab w:val="left" w:pos="2521"/>
        </w:tabs>
        <w:spacing w:before="24" w:line="261" w:lineRule="auto"/>
        <w:ind w:right="1703"/>
        <w:rPr>
          <w:sz w:val="24"/>
        </w:rPr>
      </w:pPr>
      <w:r>
        <w:rPr>
          <w:sz w:val="24"/>
        </w:rPr>
        <w:t>ensuring there is enough food and water for 3 days for each person, (allowing 1 gallon of water per day per</w:t>
      </w:r>
      <w:r>
        <w:rPr>
          <w:spacing w:val="-1"/>
          <w:sz w:val="24"/>
        </w:rPr>
        <w:t xml:space="preserve"> </w:t>
      </w:r>
      <w:r>
        <w:rPr>
          <w:sz w:val="24"/>
        </w:rPr>
        <w:t>person);</w:t>
      </w:r>
    </w:p>
    <w:p w14:paraId="2782A59E" w14:textId="77777777" w:rsidR="00E9458D" w:rsidRDefault="005C6BD6">
      <w:pPr>
        <w:pStyle w:val="ListParagraph"/>
        <w:numPr>
          <w:ilvl w:val="1"/>
          <w:numId w:val="207"/>
        </w:numPr>
        <w:tabs>
          <w:tab w:val="left" w:pos="2521"/>
        </w:tabs>
        <w:spacing w:line="274" w:lineRule="exact"/>
        <w:ind w:hanging="361"/>
        <w:rPr>
          <w:sz w:val="24"/>
        </w:rPr>
      </w:pPr>
      <w:r>
        <w:rPr>
          <w:sz w:val="24"/>
        </w:rPr>
        <w:t>preparing an emergency survival kit;</w:t>
      </w:r>
      <w:r>
        <w:rPr>
          <w:spacing w:val="-4"/>
          <w:sz w:val="24"/>
        </w:rPr>
        <w:t xml:space="preserve"> </w:t>
      </w:r>
      <w:r>
        <w:rPr>
          <w:sz w:val="24"/>
        </w:rPr>
        <w:t>and,</w:t>
      </w:r>
    </w:p>
    <w:p w14:paraId="5A18541F" w14:textId="77777777" w:rsidR="00E9458D" w:rsidRDefault="005C6BD6">
      <w:pPr>
        <w:pStyle w:val="ListParagraph"/>
        <w:numPr>
          <w:ilvl w:val="1"/>
          <w:numId w:val="207"/>
        </w:numPr>
        <w:tabs>
          <w:tab w:val="left" w:pos="2521"/>
        </w:tabs>
        <w:spacing w:before="24"/>
        <w:ind w:hanging="361"/>
        <w:rPr>
          <w:sz w:val="24"/>
        </w:rPr>
      </w:pPr>
      <w:r>
        <w:rPr>
          <w:sz w:val="24"/>
        </w:rPr>
        <w:t>ensuring a first aid kit is on-site, stocked and</w:t>
      </w:r>
      <w:r>
        <w:rPr>
          <w:spacing w:val="-2"/>
          <w:sz w:val="24"/>
        </w:rPr>
        <w:t xml:space="preserve"> </w:t>
      </w:r>
      <w:r>
        <w:rPr>
          <w:sz w:val="24"/>
        </w:rPr>
        <w:t>accessible.</w:t>
      </w:r>
    </w:p>
    <w:p w14:paraId="726017AA" w14:textId="77777777" w:rsidR="00E9458D" w:rsidRDefault="00E9458D">
      <w:pPr>
        <w:pStyle w:val="BodyText"/>
        <w:spacing w:before="2"/>
        <w:ind w:left="0" w:firstLine="0"/>
        <w:rPr>
          <w:sz w:val="28"/>
        </w:rPr>
      </w:pPr>
    </w:p>
    <w:p w14:paraId="6B78DA94" w14:textId="77777777" w:rsidR="00E9458D" w:rsidRDefault="005C6BD6">
      <w:pPr>
        <w:pStyle w:val="BodyText"/>
        <w:ind w:left="1800" w:firstLine="0"/>
      </w:pPr>
      <w:r>
        <w:rPr>
          <w:u w:val="single"/>
        </w:rPr>
        <w:t>When a chemical spill takes place:</w:t>
      </w:r>
    </w:p>
    <w:p w14:paraId="1666497E" w14:textId="77777777" w:rsidR="00E9458D" w:rsidRDefault="005C6BD6">
      <w:pPr>
        <w:pStyle w:val="BodyText"/>
        <w:spacing w:before="8"/>
        <w:ind w:left="1800" w:right="1701" w:firstLine="0"/>
      </w:pPr>
      <w:r>
        <w:t>Employees shall adhere to the following directions and advise clients/families to do the same:</w:t>
      </w:r>
    </w:p>
    <w:p w14:paraId="6D1E25A3" w14:textId="77777777" w:rsidR="00E9458D" w:rsidRDefault="005C6BD6">
      <w:pPr>
        <w:pStyle w:val="ListParagraph"/>
        <w:numPr>
          <w:ilvl w:val="0"/>
          <w:numId w:val="206"/>
        </w:numPr>
        <w:tabs>
          <w:tab w:val="left" w:pos="2161"/>
        </w:tabs>
        <w:spacing w:line="275" w:lineRule="exact"/>
        <w:rPr>
          <w:sz w:val="24"/>
        </w:rPr>
      </w:pPr>
      <w:r>
        <w:rPr>
          <w:sz w:val="24"/>
        </w:rPr>
        <w:t>Do not touch the spilled</w:t>
      </w:r>
      <w:r>
        <w:rPr>
          <w:spacing w:val="-2"/>
          <w:sz w:val="24"/>
        </w:rPr>
        <w:t xml:space="preserve"> </w:t>
      </w:r>
      <w:r>
        <w:rPr>
          <w:sz w:val="24"/>
        </w:rPr>
        <w:t>substances.</w:t>
      </w:r>
    </w:p>
    <w:p w14:paraId="3896C744" w14:textId="77777777" w:rsidR="00E9458D" w:rsidRDefault="005C6BD6">
      <w:pPr>
        <w:pStyle w:val="ListParagraph"/>
        <w:numPr>
          <w:ilvl w:val="0"/>
          <w:numId w:val="206"/>
        </w:numPr>
        <w:tabs>
          <w:tab w:val="left" w:pos="2161"/>
        </w:tabs>
        <w:ind w:right="1698"/>
        <w:rPr>
          <w:sz w:val="24"/>
        </w:rPr>
      </w:pPr>
      <w:r>
        <w:rPr>
          <w:sz w:val="24"/>
        </w:rPr>
        <w:t>Should someone become debilitated, as a result of being exposed to the substances, do not go into a contaminated area to assist</w:t>
      </w:r>
      <w:r>
        <w:rPr>
          <w:spacing w:val="-2"/>
          <w:sz w:val="24"/>
        </w:rPr>
        <w:t xml:space="preserve"> </w:t>
      </w:r>
      <w:r>
        <w:rPr>
          <w:sz w:val="24"/>
        </w:rPr>
        <w:t>them.</w:t>
      </w:r>
    </w:p>
    <w:p w14:paraId="0B6748A8" w14:textId="77777777" w:rsidR="00E9458D" w:rsidRDefault="005C6BD6">
      <w:pPr>
        <w:pStyle w:val="ListParagraph"/>
        <w:numPr>
          <w:ilvl w:val="0"/>
          <w:numId w:val="206"/>
        </w:numPr>
        <w:tabs>
          <w:tab w:val="left" w:pos="2161"/>
        </w:tabs>
        <w:ind w:right="1702"/>
        <w:rPr>
          <w:sz w:val="24"/>
        </w:rPr>
      </w:pPr>
      <w:r>
        <w:rPr>
          <w:sz w:val="24"/>
        </w:rPr>
        <w:t>Direct unaffected people to leave the area and provide assistance to those needing help to get out of the</w:t>
      </w:r>
      <w:r>
        <w:rPr>
          <w:spacing w:val="-1"/>
          <w:sz w:val="24"/>
        </w:rPr>
        <w:t xml:space="preserve"> </w:t>
      </w:r>
      <w:r>
        <w:rPr>
          <w:sz w:val="24"/>
        </w:rPr>
        <w:t>area.</w:t>
      </w:r>
    </w:p>
    <w:p w14:paraId="145B1D6A" w14:textId="77777777" w:rsidR="00E9458D" w:rsidRDefault="00E9458D">
      <w:pPr>
        <w:rPr>
          <w:sz w:val="24"/>
        </w:rPr>
        <w:sectPr w:rsidR="00E9458D">
          <w:footerReference w:type="default" r:id="rId191"/>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53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99D46C8" w14:textId="77777777">
        <w:trPr>
          <w:trHeight w:val="612"/>
        </w:trPr>
        <w:tc>
          <w:tcPr>
            <w:tcW w:w="5689" w:type="dxa"/>
          </w:tcPr>
          <w:p w14:paraId="068430D2"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8519C71" w14:textId="77777777" w:rsidR="00E9458D" w:rsidRDefault="00E9458D">
            <w:pPr>
              <w:pStyle w:val="TableParagraph"/>
              <w:ind w:left="0"/>
              <w:rPr>
                <w:sz w:val="24"/>
              </w:rPr>
            </w:pPr>
          </w:p>
          <w:p w14:paraId="0DEB5EB7" w14:textId="77777777" w:rsidR="00E9458D" w:rsidRDefault="005C6BD6">
            <w:pPr>
              <w:pStyle w:val="TableParagraph"/>
              <w:ind w:left="487"/>
              <w:rPr>
                <w:sz w:val="20"/>
              </w:rPr>
            </w:pPr>
            <w:r>
              <w:rPr>
                <w:noProof/>
                <w:sz w:val="20"/>
              </w:rPr>
              <w:drawing>
                <wp:inline distT="0" distB="0" distL="0" distR="0" wp14:anchorId="16BB10C4" wp14:editId="217EE946">
                  <wp:extent cx="1390695" cy="966501"/>
                  <wp:effectExtent l="0" t="0" r="0" b="0"/>
                  <wp:docPr id="10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AE93FC7" w14:textId="77777777">
        <w:trPr>
          <w:trHeight w:val="1184"/>
        </w:trPr>
        <w:tc>
          <w:tcPr>
            <w:tcW w:w="5689" w:type="dxa"/>
          </w:tcPr>
          <w:p w14:paraId="41B13841" w14:textId="77777777" w:rsidR="00E9458D" w:rsidRDefault="00E9458D">
            <w:pPr>
              <w:pStyle w:val="TableParagraph"/>
              <w:ind w:left="0"/>
              <w:rPr>
                <w:sz w:val="24"/>
              </w:rPr>
            </w:pPr>
          </w:p>
          <w:p w14:paraId="46C7E809" w14:textId="77777777" w:rsidR="00E9458D" w:rsidRDefault="005C6BD6">
            <w:pPr>
              <w:pStyle w:val="TableParagraph"/>
              <w:rPr>
                <w:b/>
                <w:sz w:val="24"/>
              </w:rPr>
            </w:pPr>
            <w:r>
              <w:rPr>
                <w:b/>
                <w:sz w:val="24"/>
              </w:rPr>
              <w:t>Section 5: Health and Safety</w:t>
            </w:r>
          </w:p>
        </w:tc>
        <w:tc>
          <w:tcPr>
            <w:tcW w:w="3168" w:type="dxa"/>
            <w:vMerge/>
            <w:tcBorders>
              <w:top w:val="nil"/>
            </w:tcBorders>
          </w:tcPr>
          <w:p w14:paraId="7E1D739D" w14:textId="77777777" w:rsidR="00E9458D" w:rsidRDefault="00E9458D">
            <w:pPr>
              <w:rPr>
                <w:sz w:val="2"/>
                <w:szCs w:val="2"/>
              </w:rPr>
            </w:pPr>
          </w:p>
        </w:tc>
      </w:tr>
      <w:tr w:rsidR="00E9458D" w14:paraId="4CC3BB6E" w14:textId="77777777">
        <w:trPr>
          <w:trHeight w:val="275"/>
        </w:trPr>
        <w:tc>
          <w:tcPr>
            <w:tcW w:w="5689" w:type="dxa"/>
            <w:vMerge w:val="restart"/>
          </w:tcPr>
          <w:p w14:paraId="714084F0" w14:textId="77777777" w:rsidR="00E9458D" w:rsidRDefault="00E9458D">
            <w:pPr>
              <w:pStyle w:val="TableParagraph"/>
              <w:ind w:left="0"/>
              <w:rPr>
                <w:sz w:val="24"/>
              </w:rPr>
            </w:pPr>
          </w:p>
          <w:p w14:paraId="5338EE9C" w14:textId="77777777" w:rsidR="00E9458D" w:rsidRDefault="005C6BD6">
            <w:pPr>
              <w:pStyle w:val="TableParagraph"/>
              <w:rPr>
                <w:b/>
                <w:sz w:val="24"/>
              </w:rPr>
            </w:pPr>
            <w:r>
              <w:rPr>
                <w:b/>
                <w:sz w:val="24"/>
              </w:rPr>
              <w:t>Policy Title: Chemical Spills</w:t>
            </w:r>
          </w:p>
        </w:tc>
        <w:tc>
          <w:tcPr>
            <w:tcW w:w="3168" w:type="dxa"/>
          </w:tcPr>
          <w:p w14:paraId="4A26C797" w14:textId="77777777" w:rsidR="00E9458D" w:rsidRDefault="005C6BD6">
            <w:pPr>
              <w:pStyle w:val="TableParagraph"/>
              <w:spacing w:line="256" w:lineRule="exact"/>
              <w:rPr>
                <w:b/>
                <w:sz w:val="24"/>
              </w:rPr>
            </w:pPr>
            <w:r>
              <w:rPr>
                <w:b/>
                <w:sz w:val="24"/>
              </w:rPr>
              <w:t>Policy Number: 5.40.60</w:t>
            </w:r>
          </w:p>
        </w:tc>
      </w:tr>
      <w:tr w:rsidR="00E9458D" w14:paraId="4E523C4C" w14:textId="77777777">
        <w:trPr>
          <w:trHeight w:val="275"/>
        </w:trPr>
        <w:tc>
          <w:tcPr>
            <w:tcW w:w="5689" w:type="dxa"/>
            <w:vMerge/>
            <w:tcBorders>
              <w:top w:val="nil"/>
            </w:tcBorders>
          </w:tcPr>
          <w:p w14:paraId="0BFA410F" w14:textId="77777777" w:rsidR="00E9458D" w:rsidRDefault="00E9458D">
            <w:pPr>
              <w:rPr>
                <w:sz w:val="2"/>
                <w:szCs w:val="2"/>
              </w:rPr>
            </w:pPr>
          </w:p>
        </w:tc>
        <w:tc>
          <w:tcPr>
            <w:tcW w:w="3168" w:type="dxa"/>
          </w:tcPr>
          <w:p w14:paraId="1A9E849D" w14:textId="77777777" w:rsidR="00E9458D" w:rsidRDefault="005C6BD6">
            <w:pPr>
              <w:pStyle w:val="TableParagraph"/>
              <w:spacing w:line="255" w:lineRule="exact"/>
              <w:rPr>
                <w:b/>
                <w:sz w:val="24"/>
              </w:rPr>
            </w:pPr>
            <w:r>
              <w:rPr>
                <w:b/>
                <w:sz w:val="24"/>
              </w:rPr>
              <w:t>Effective Date:</w:t>
            </w:r>
          </w:p>
        </w:tc>
      </w:tr>
      <w:tr w:rsidR="00E9458D" w14:paraId="6AF12177" w14:textId="77777777">
        <w:trPr>
          <w:trHeight w:val="276"/>
        </w:trPr>
        <w:tc>
          <w:tcPr>
            <w:tcW w:w="5689" w:type="dxa"/>
            <w:vMerge/>
            <w:tcBorders>
              <w:top w:val="nil"/>
            </w:tcBorders>
          </w:tcPr>
          <w:p w14:paraId="43E01177" w14:textId="77777777" w:rsidR="00E9458D" w:rsidRDefault="00E9458D">
            <w:pPr>
              <w:rPr>
                <w:sz w:val="2"/>
                <w:szCs w:val="2"/>
              </w:rPr>
            </w:pPr>
          </w:p>
        </w:tc>
        <w:tc>
          <w:tcPr>
            <w:tcW w:w="3168" w:type="dxa"/>
          </w:tcPr>
          <w:p w14:paraId="060AE49D" w14:textId="77777777" w:rsidR="00E9458D" w:rsidRDefault="005C6BD6">
            <w:pPr>
              <w:pStyle w:val="TableParagraph"/>
              <w:spacing w:before="1" w:line="255" w:lineRule="exact"/>
              <w:rPr>
                <w:b/>
                <w:sz w:val="24"/>
              </w:rPr>
            </w:pPr>
            <w:r>
              <w:rPr>
                <w:b/>
                <w:sz w:val="24"/>
              </w:rPr>
              <w:t>Revision Date:</w:t>
            </w:r>
          </w:p>
        </w:tc>
      </w:tr>
      <w:tr w:rsidR="00E9458D" w14:paraId="1C9FFF55" w14:textId="77777777">
        <w:trPr>
          <w:trHeight w:val="275"/>
        </w:trPr>
        <w:tc>
          <w:tcPr>
            <w:tcW w:w="5689" w:type="dxa"/>
            <w:vMerge/>
            <w:tcBorders>
              <w:top w:val="nil"/>
            </w:tcBorders>
          </w:tcPr>
          <w:p w14:paraId="3F9DC88B" w14:textId="77777777" w:rsidR="00E9458D" w:rsidRDefault="00E9458D">
            <w:pPr>
              <w:rPr>
                <w:sz w:val="2"/>
                <w:szCs w:val="2"/>
              </w:rPr>
            </w:pPr>
          </w:p>
        </w:tc>
        <w:tc>
          <w:tcPr>
            <w:tcW w:w="3168" w:type="dxa"/>
          </w:tcPr>
          <w:p w14:paraId="23234F25" w14:textId="77777777" w:rsidR="00E9458D" w:rsidRDefault="005C6BD6">
            <w:pPr>
              <w:pStyle w:val="TableParagraph"/>
              <w:spacing w:line="255" w:lineRule="exact"/>
              <w:rPr>
                <w:b/>
                <w:sz w:val="24"/>
              </w:rPr>
            </w:pPr>
            <w:r>
              <w:rPr>
                <w:b/>
                <w:sz w:val="24"/>
              </w:rPr>
              <w:t>Approved By:</w:t>
            </w:r>
          </w:p>
        </w:tc>
      </w:tr>
      <w:tr w:rsidR="00E9458D" w14:paraId="1159A17D" w14:textId="77777777">
        <w:trPr>
          <w:trHeight w:val="276"/>
        </w:trPr>
        <w:tc>
          <w:tcPr>
            <w:tcW w:w="5689" w:type="dxa"/>
            <w:vMerge/>
            <w:tcBorders>
              <w:top w:val="nil"/>
            </w:tcBorders>
          </w:tcPr>
          <w:p w14:paraId="41131EE5" w14:textId="77777777" w:rsidR="00E9458D" w:rsidRDefault="00E9458D">
            <w:pPr>
              <w:rPr>
                <w:sz w:val="2"/>
                <w:szCs w:val="2"/>
              </w:rPr>
            </w:pPr>
          </w:p>
        </w:tc>
        <w:tc>
          <w:tcPr>
            <w:tcW w:w="3168" w:type="dxa"/>
          </w:tcPr>
          <w:p w14:paraId="159507D1" w14:textId="77777777" w:rsidR="00E9458D" w:rsidRDefault="005C6BD6">
            <w:pPr>
              <w:pStyle w:val="TableParagraph"/>
              <w:spacing w:line="257" w:lineRule="exact"/>
              <w:rPr>
                <w:b/>
                <w:sz w:val="24"/>
              </w:rPr>
            </w:pPr>
            <w:r>
              <w:rPr>
                <w:b/>
                <w:sz w:val="24"/>
              </w:rPr>
              <w:t>Page Number: Page 3 of 4</w:t>
            </w:r>
          </w:p>
        </w:tc>
      </w:tr>
    </w:tbl>
    <w:p w14:paraId="3694F39B" w14:textId="77777777" w:rsidR="00E9458D" w:rsidRDefault="00E9458D">
      <w:pPr>
        <w:pStyle w:val="BodyText"/>
        <w:spacing w:before="8"/>
        <w:ind w:left="0" w:firstLine="0"/>
        <w:rPr>
          <w:sz w:val="16"/>
        </w:rPr>
      </w:pPr>
    </w:p>
    <w:p w14:paraId="0B5247D2" w14:textId="77777777" w:rsidR="00E9458D" w:rsidRDefault="005C6BD6">
      <w:pPr>
        <w:pStyle w:val="ListParagraph"/>
        <w:numPr>
          <w:ilvl w:val="0"/>
          <w:numId w:val="206"/>
        </w:numPr>
        <w:tabs>
          <w:tab w:val="left" w:pos="2161"/>
        </w:tabs>
        <w:spacing w:before="90" w:line="275" w:lineRule="exact"/>
        <w:rPr>
          <w:sz w:val="24"/>
        </w:rPr>
      </w:pPr>
      <w:r>
        <w:rPr>
          <w:sz w:val="24"/>
        </w:rPr>
        <w:t>Take a position that is upwind from the</w:t>
      </w:r>
      <w:r>
        <w:rPr>
          <w:spacing w:val="-2"/>
          <w:sz w:val="24"/>
        </w:rPr>
        <w:t xml:space="preserve"> </w:t>
      </w:r>
      <w:r>
        <w:rPr>
          <w:sz w:val="24"/>
        </w:rPr>
        <w:t>spill.</w:t>
      </w:r>
    </w:p>
    <w:p w14:paraId="6E99F3D7" w14:textId="77777777" w:rsidR="00E9458D" w:rsidRDefault="005C6BD6">
      <w:pPr>
        <w:pStyle w:val="ListParagraph"/>
        <w:numPr>
          <w:ilvl w:val="0"/>
          <w:numId w:val="206"/>
        </w:numPr>
        <w:tabs>
          <w:tab w:val="left" w:pos="2161"/>
        </w:tabs>
        <w:spacing w:line="275" w:lineRule="exact"/>
        <w:rPr>
          <w:sz w:val="24"/>
        </w:rPr>
      </w:pPr>
      <w:r>
        <w:rPr>
          <w:sz w:val="24"/>
        </w:rPr>
        <w:t>If it is safe to do so, leave the</w:t>
      </w:r>
      <w:r>
        <w:rPr>
          <w:spacing w:val="-3"/>
          <w:sz w:val="24"/>
        </w:rPr>
        <w:t xml:space="preserve"> </w:t>
      </w:r>
      <w:r>
        <w:rPr>
          <w:sz w:val="24"/>
        </w:rPr>
        <w:t>area.</w:t>
      </w:r>
    </w:p>
    <w:p w14:paraId="232C73EC" w14:textId="77777777" w:rsidR="00E9458D" w:rsidRDefault="005C6BD6">
      <w:pPr>
        <w:pStyle w:val="ListParagraph"/>
        <w:numPr>
          <w:ilvl w:val="0"/>
          <w:numId w:val="206"/>
        </w:numPr>
        <w:tabs>
          <w:tab w:val="left" w:pos="2161"/>
        </w:tabs>
        <w:ind w:right="1702"/>
        <w:rPr>
          <w:sz w:val="24"/>
        </w:rPr>
      </w:pPr>
      <w:r>
        <w:rPr>
          <w:sz w:val="24"/>
        </w:rPr>
        <w:t>If instructed to evacuate, follow instructions as to where to go and what routes to take.</w:t>
      </w:r>
    </w:p>
    <w:p w14:paraId="7B67DF1A" w14:textId="77777777" w:rsidR="00E9458D" w:rsidRDefault="005C6BD6">
      <w:pPr>
        <w:pStyle w:val="ListParagraph"/>
        <w:numPr>
          <w:ilvl w:val="0"/>
          <w:numId w:val="206"/>
        </w:numPr>
        <w:tabs>
          <w:tab w:val="left" w:pos="2161"/>
        </w:tabs>
        <w:rPr>
          <w:sz w:val="24"/>
        </w:rPr>
      </w:pPr>
      <w:r>
        <w:rPr>
          <w:sz w:val="24"/>
        </w:rPr>
        <w:t>If evacuating, and there is time, tell others where you are</w:t>
      </w:r>
      <w:r>
        <w:rPr>
          <w:spacing w:val="-6"/>
          <w:sz w:val="24"/>
        </w:rPr>
        <w:t xml:space="preserve"> </w:t>
      </w:r>
      <w:r>
        <w:rPr>
          <w:sz w:val="24"/>
        </w:rPr>
        <w:t>going.</w:t>
      </w:r>
    </w:p>
    <w:p w14:paraId="5AE6D564" w14:textId="77777777" w:rsidR="00E9458D" w:rsidRDefault="005C6BD6">
      <w:pPr>
        <w:pStyle w:val="ListParagraph"/>
        <w:numPr>
          <w:ilvl w:val="0"/>
          <w:numId w:val="206"/>
        </w:numPr>
        <w:tabs>
          <w:tab w:val="left" w:pos="2161"/>
        </w:tabs>
        <w:rPr>
          <w:sz w:val="24"/>
        </w:rPr>
      </w:pPr>
      <w:r>
        <w:rPr>
          <w:sz w:val="24"/>
        </w:rPr>
        <w:t>Ensure utilities are cut off at the main valves, if instructed to do</w:t>
      </w:r>
      <w:r>
        <w:rPr>
          <w:spacing w:val="-6"/>
          <w:sz w:val="24"/>
        </w:rPr>
        <w:t xml:space="preserve"> </w:t>
      </w:r>
      <w:r>
        <w:rPr>
          <w:sz w:val="24"/>
        </w:rPr>
        <w:t>so.</w:t>
      </w:r>
    </w:p>
    <w:p w14:paraId="64953B5C" w14:textId="77777777" w:rsidR="00E9458D" w:rsidRDefault="005C6BD6">
      <w:pPr>
        <w:pStyle w:val="ListParagraph"/>
        <w:numPr>
          <w:ilvl w:val="0"/>
          <w:numId w:val="206"/>
        </w:numPr>
        <w:tabs>
          <w:tab w:val="left" w:pos="2161"/>
        </w:tabs>
        <w:rPr>
          <w:sz w:val="24"/>
        </w:rPr>
      </w:pPr>
      <w:r>
        <w:rPr>
          <w:sz w:val="24"/>
        </w:rPr>
        <w:t>Determine which client/family/employees may need</w:t>
      </w:r>
      <w:r>
        <w:rPr>
          <w:spacing w:val="-2"/>
          <w:sz w:val="24"/>
        </w:rPr>
        <w:t xml:space="preserve"> </w:t>
      </w:r>
      <w:r>
        <w:rPr>
          <w:sz w:val="24"/>
        </w:rPr>
        <w:t>help.</w:t>
      </w:r>
    </w:p>
    <w:p w14:paraId="4C13370D" w14:textId="77777777" w:rsidR="00E9458D" w:rsidRDefault="005C6BD6">
      <w:pPr>
        <w:pStyle w:val="ListParagraph"/>
        <w:numPr>
          <w:ilvl w:val="0"/>
          <w:numId w:val="206"/>
        </w:numPr>
        <w:tabs>
          <w:tab w:val="left" w:pos="2161"/>
        </w:tabs>
        <w:rPr>
          <w:sz w:val="24"/>
        </w:rPr>
      </w:pPr>
      <w:r>
        <w:rPr>
          <w:sz w:val="24"/>
        </w:rPr>
        <w:t>Attempt to communicate or receive communication</w:t>
      </w:r>
      <w:r>
        <w:rPr>
          <w:spacing w:val="-2"/>
          <w:sz w:val="24"/>
        </w:rPr>
        <w:t xml:space="preserve"> </w:t>
      </w:r>
      <w:r>
        <w:rPr>
          <w:sz w:val="24"/>
        </w:rPr>
        <w:t>via:</w:t>
      </w:r>
    </w:p>
    <w:p w14:paraId="1833C684" w14:textId="77777777" w:rsidR="00E9458D" w:rsidRDefault="005C6BD6">
      <w:pPr>
        <w:pStyle w:val="ListParagraph"/>
        <w:numPr>
          <w:ilvl w:val="1"/>
          <w:numId w:val="206"/>
        </w:numPr>
        <w:tabs>
          <w:tab w:val="left" w:pos="2521"/>
        </w:tabs>
        <w:spacing w:before="15"/>
        <w:ind w:hanging="361"/>
        <w:rPr>
          <w:sz w:val="24"/>
        </w:rPr>
      </w:pPr>
      <w:r>
        <w:rPr>
          <w:sz w:val="24"/>
        </w:rPr>
        <w:t>phone (cell or</w:t>
      </w:r>
      <w:r>
        <w:rPr>
          <w:spacing w:val="-2"/>
          <w:sz w:val="24"/>
        </w:rPr>
        <w:t xml:space="preserve"> </w:t>
      </w:r>
      <w:r>
        <w:rPr>
          <w:sz w:val="24"/>
        </w:rPr>
        <w:t>land);</w:t>
      </w:r>
    </w:p>
    <w:p w14:paraId="155372CC" w14:textId="77777777" w:rsidR="00E9458D" w:rsidRDefault="005C6BD6">
      <w:pPr>
        <w:pStyle w:val="ListParagraph"/>
        <w:numPr>
          <w:ilvl w:val="1"/>
          <w:numId w:val="206"/>
        </w:numPr>
        <w:tabs>
          <w:tab w:val="left" w:pos="2521"/>
        </w:tabs>
        <w:spacing w:before="24"/>
        <w:ind w:hanging="361"/>
        <w:rPr>
          <w:sz w:val="24"/>
        </w:rPr>
      </w:pPr>
      <w:r>
        <w:rPr>
          <w:sz w:val="24"/>
        </w:rPr>
        <w:t>social</w:t>
      </w:r>
      <w:r>
        <w:rPr>
          <w:spacing w:val="-1"/>
          <w:sz w:val="24"/>
        </w:rPr>
        <w:t xml:space="preserve"> </w:t>
      </w:r>
      <w:r>
        <w:rPr>
          <w:sz w:val="24"/>
        </w:rPr>
        <w:t>media;</w:t>
      </w:r>
    </w:p>
    <w:p w14:paraId="3D67C278" w14:textId="77777777" w:rsidR="00E9458D" w:rsidRDefault="005C6BD6">
      <w:pPr>
        <w:pStyle w:val="ListParagraph"/>
        <w:numPr>
          <w:ilvl w:val="1"/>
          <w:numId w:val="206"/>
        </w:numPr>
        <w:tabs>
          <w:tab w:val="left" w:pos="2521"/>
        </w:tabs>
        <w:spacing w:before="24" w:line="261" w:lineRule="auto"/>
        <w:ind w:right="1698"/>
        <w:rPr>
          <w:sz w:val="24"/>
        </w:rPr>
      </w:pPr>
      <w:r>
        <w:rPr>
          <w:sz w:val="24"/>
        </w:rPr>
        <w:t>email, if the client has a computer/laptop; (client computers/laptops may be used during emergencies only.)</w:t>
      </w:r>
      <w:r>
        <w:rPr>
          <w:spacing w:val="-1"/>
          <w:sz w:val="24"/>
        </w:rPr>
        <w:t xml:space="preserve"> </w:t>
      </w:r>
      <w:r>
        <w:rPr>
          <w:sz w:val="24"/>
        </w:rPr>
        <w:t>and/or,</w:t>
      </w:r>
    </w:p>
    <w:p w14:paraId="509C3E93" w14:textId="77777777" w:rsidR="00E9458D" w:rsidRDefault="005C6BD6">
      <w:pPr>
        <w:pStyle w:val="ListParagraph"/>
        <w:numPr>
          <w:ilvl w:val="1"/>
          <w:numId w:val="206"/>
        </w:numPr>
        <w:tabs>
          <w:tab w:val="left" w:pos="2521"/>
        </w:tabs>
        <w:spacing w:line="274" w:lineRule="exact"/>
        <w:ind w:hanging="361"/>
        <w:rPr>
          <w:sz w:val="24"/>
        </w:rPr>
      </w:pPr>
      <w:r>
        <w:rPr>
          <w:sz w:val="24"/>
        </w:rPr>
        <w:t>listening to radio/television</w:t>
      </w:r>
      <w:r>
        <w:rPr>
          <w:spacing w:val="-2"/>
          <w:sz w:val="24"/>
        </w:rPr>
        <w:t xml:space="preserve"> </w:t>
      </w:r>
      <w:r>
        <w:rPr>
          <w:sz w:val="24"/>
        </w:rPr>
        <w:t>broadcasts.</w:t>
      </w:r>
    </w:p>
    <w:p w14:paraId="15196419" w14:textId="77777777" w:rsidR="00E9458D" w:rsidRDefault="00E9458D">
      <w:pPr>
        <w:pStyle w:val="BodyText"/>
        <w:spacing w:before="9"/>
        <w:ind w:left="0" w:firstLine="0"/>
      </w:pPr>
    </w:p>
    <w:p w14:paraId="0A21CCA1" w14:textId="77777777" w:rsidR="00E9458D" w:rsidRDefault="005C6BD6">
      <w:pPr>
        <w:pStyle w:val="Heading2"/>
      </w:pPr>
      <w:r>
        <w:t>GUIDELINES</w:t>
      </w:r>
    </w:p>
    <w:p w14:paraId="4DB40325" w14:textId="77777777" w:rsidR="00E9458D" w:rsidRDefault="005C6BD6">
      <w:pPr>
        <w:pStyle w:val="ListParagraph"/>
        <w:numPr>
          <w:ilvl w:val="0"/>
          <w:numId w:val="205"/>
        </w:numPr>
        <w:tabs>
          <w:tab w:val="left" w:pos="2161"/>
        </w:tabs>
        <w:rPr>
          <w:sz w:val="24"/>
        </w:rPr>
      </w:pPr>
      <w:r>
        <w:rPr>
          <w:sz w:val="24"/>
        </w:rPr>
        <w:t>Practice and test the action plan</w:t>
      </w:r>
      <w:r>
        <w:rPr>
          <w:spacing w:val="-3"/>
          <w:sz w:val="24"/>
        </w:rPr>
        <w:t xml:space="preserve"> </w:t>
      </w:r>
      <w:r>
        <w:rPr>
          <w:sz w:val="24"/>
        </w:rPr>
        <w:t>regularly.</w:t>
      </w:r>
    </w:p>
    <w:p w14:paraId="0DE9874C" w14:textId="77777777" w:rsidR="00E9458D" w:rsidRDefault="005C6BD6">
      <w:pPr>
        <w:pStyle w:val="ListParagraph"/>
        <w:numPr>
          <w:ilvl w:val="0"/>
          <w:numId w:val="205"/>
        </w:numPr>
        <w:tabs>
          <w:tab w:val="left" w:pos="2161"/>
        </w:tabs>
        <w:rPr>
          <w:sz w:val="24"/>
        </w:rPr>
      </w:pPr>
      <w:r>
        <w:rPr>
          <w:sz w:val="24"/>
        </w:rPr>
        <w:t>Ensure everyone knows their roles and</w:t>
      </w:r>
      <w:r>
        <w:rPr>
          <w:spacing w:val="-1"/>
          <w:sz w:val="24"/>
        </w:rPr>
        <w:t xml:space="preserve"> </w:t>
      </w:r>
      <w:r>
        <w:rPr>
          <w:sz w:val="24"/>
        </w:rPr>
        <w:t>responsibilities.</w:t>
      </w:r>
    </w:p>
    <w:p w14:paraId="52F834D1" w14:textId="77777777" w:rsidR="00E9458D" w:rsidRDefault="005C6BD6">
      <w:pPr>
        <w:pStyle w:val="ListParagraph"/>
        <w:numPr>
          <w:ilvl w:val="0"/>
          <w:numId w:val="205"/>
        </w:numPr>
        <w:tabs>
          <w:tab w:val="left" w:pos="2161"/>
        </w:tabs>
        <w:ind w:right="1701"/>
        <w:rPr>
          <w:sz w:val="24"/>
        </w:rPr>
      </w:pPr>
      <w:r>
        <w:rPr>
          <w:sz w:val="24"/>
        </w:rPr>
        <w:t>Provide instruction and training to employees during orientation and annually thereafter if there is a chemical</w:t>
      </w:r>
      <w:r>
        <w:rPr>
          <w:spacing w:val="-4"/>
          <w:sz w:val="24"/>
        </w:rPr>
        <w:t xml:space="preserve"> </w:t>
      </w:r>
      <w:r>
        <w:rPr>
          <w:sz w:val="24"/>
        </w:rPr>
        <w:t>spill:</w:t>
      </w:r>
    </w:p>
    <w:p w14:paraId="170F1756" w14:textId="77777777" w:rsidR="00E9458D" w:rsidRDefault="005C6BD6">
      <w:pPr>
        <w:pStyle w:val="ListParagraph"/>
        <w:numPr>
          <w:ilvl w:val="0"/>
          <w:numId w:val="205"/>
        </w:numPr>
        <w:tabs>
          <w:tab w:val="left" w:pos="2161"/>
        </w:tabs>
        <w:rPr>
          <w:sz w:val="24"/>
        </w:rPr>
      </w:pPr>
      <w:r>
        <w:rPr>
          <w:sz w:val="24"/>
        </w:rPr>
        <w:t>Training records shall</w:t>
      </w:r>
      <w:r>
        <w:rPr>
          <w:spacing w:val="-2"/>
          <w:sz w:val="24"/>
        </w:rPr>
        <w:t xml:space="preserve"> </w:t>
      </w:r>
      <w:r>
        <w:rPr>
          <w:sz w:val="24"/>
        </w:rPr>
        <w:t>include:</w:t>
      </w:r>
    </w:p>
    <w:p w14:paraId="38FEF6D0" w14:textId="77777777" w:rsidR="00E9458D" w:rsidRDefault="005C6BD6">
      <w:pPr>
        <w:pStyle w:val="ListParagraph"/>
        <w:numPr>
          <w:ilvl w:val="1"/>
          <w:numId w:val="205"/>
        </w:numPr>
        <w:tabs>
          <w:tab w:val="left" w:pos="2521"/>
        </w:tabs>
        <w:spacing w:before="16"/>
        <w:ind w:hanging="361"/>
        <w:rPr>
          <w:sz w:val="24"/>
        </w:rPr>
      </w:pPr>
      <w:r>
        <w:rPr>
          <w:sz w:val="24"/>
        </w:rPr>
        <w:t>dates when training was</w:t>
      </w:r>
      <w:r>
        <w:rPr>
          <w:spacing w:val="-1"/>
          <w:sz w:val="24"/>
        </w:rPr>
        <w:t xml:space="preserve"> </w:t>
      </w:r>
      <w:r>
        <w:rPr>
          <w:sz w:val="24"/>
        </w:rPr>
        <w:t>given;</w:t>
      </w:r>
    </w:p>
    <w:p w14:paraId="284F68B9" w14:textId="77777777" w:rsidR="00E9458D" w:rsidRDefault="005C6BD6">
      <w:pPr>
        <w:pStyle w:val="ListParagraph"/>
        <w:numPr>
          <w:ilvl w:val="1"/>
          <w:numId w:val="205"/>
        </w:numPr>
        <w:tabs>
          <w:tab w:val="left" w:pos="2521"/>
        </w:tabs>
        <w:spacing w:before="24"/>
        <w:ind w:hanging="361"/>
        <w:rPr>
          <w:sz w:val="24"/>
        </w:rPr>
      </w:pPr>
      <w:r>
        <w:rPr>
          <w:sz w:val="24"/>
        </w:rPr>
        <w:t>summary on what training was</w:t>
      </w:r>
      <w:r>
        <w:rPr>
          <w:spacing w:val="-2"/>
          <w:sz w:val="24"/>
        </w:rPr>
        <w:t xml:space="preserve"> </w:t>
      </w:r>
      <w:r>
        <w:rPr>
          <w:sz w:val="24"/>
        </w:rPr>
        <w:t>given;</w:t>
      </w:r>
    </w:p>
    <w:p w14:paraId="09714EE9" w14:textId="77777777" w:rsidR="00E9458D" w:rsidRDefault="005C6BD6">
      <w:pPr>
        <w:pStyle w:val="ListParagraph"/>
        <w:numPr>
          <w:ilvl w:val="1"/>
          <w:numId w:val="205"/>
        </w:numPr>
        <w:tabs>
          <w:tab w:val="left" w:pos="2521"/>
        </w:tabs>
        <w:spacing w:before="24"/>
        <w:ind w:hanging="361"/>
        <w:rPr>
          <w:sz w:val="24"/>
        </w:rPr>
      </w:pPr>
      <w:r>
        <w:rPr>
          <w:sz w:val="24"/>
        </w:rPr>
        <w:t>names and credentials of person(s) providing the training;</w:t>
      </w:r>
      <w:r>
        <w:rPr>
          <w:spacing w:val="-3"/>
          <w:sz w:val="24"/>
        </w:rPr>
        <w:t xml:space="preserve"> </w:t>
      </w:r>
      <w:r>
        <w:rPr>
          <w:sz w:val="24"/>
        </w:rPr>
        <w:t>and,</w:t>
      </w:r>
    </w:p>
    <w:p w14:paraId="5AED01FB" w14:textId="77777777" w:rsidR="00E9458D" w:rsidRDefault="005C6BD6">
      <w:pPr>
        <w:pStyle w:val="ListParagraph"/>
        <w:numPr>
          <w:ilvl w:val="1"/>
          <w:numId w:val="205"/>
        </w:numPr>
        <w:tabs>
          <w:tab w:val="left" w:pos="2521"/>
        </w:tabs>
        <w:spacing w:before="24"/>
        <w:ind w:hanging="361"/>
        <w:rPr>
          <w:sz w:val="24"/>
        </w:rPr>
      </w:pPr>
      <w:r>
        <w:rPr>
          <w:sz w:val="24"/>
        </w:rPr>
        <w:t>names and positions of people attending the training</w:t>
      </w:r>
      <w:r>
        <w:rPr>
          <w:spacing w:val="-2"/>
          <w:sz w:val="24"/>
        </w:rPr>
        <w:t xml:space="preserve"> </w:t>
      </w:r>
      <w:r>
        <w:rPr>
          <w:sz w:val="24"/>
        </w:rPr>
        <w:t>sessions.</w:t>
      </w:r>
    </w:p>
    <w:p w14:paraId="5171E302" w14:textId="77777777" w:rsidR="00E9458D" w:rsidRDefault="005C6BD6">
      <w:pPr>
        <w:pStyle w:val="ListParagraph"/>
        <w:numPr>
          <w:ilvl w:val="0"/>
          <w:numId w:val="205"/>
        </w:numPr>
        <w:tabs>
          <w:tab w:val="left" w:pos="2161"/>
        </w:tabs>
        <w:spacing w:before="9"/>
        <w:rPr>
          <w:sz w:val="24"/>
        </w:rPr>
      </w:pPr>
      <w:r>
        <w:rPr>
          <w:sz w:val="24"/>
        </w:rPr>
        <w:t>Records are to be maintained for 3 years from the date of</w:t>
      </w:r>
      <w:r>
        <w:rPr>
          <w:spacing w:val="-5"/>
          <w:sz w:val="24"/>
        </w:rPr>
        <w:t xml:space="preserve"> </w:t>
      </w:r>
      <w:r>
        <w:rPr>
          <w:sz w:val="24"/>
        </w:rPr>
        <w:t>training.</w:t>
      </w:r>
    </w:p>
    <w:p w14:paraId="191EA1FD" w14:textId="77777777" w:rsidR="00E9458D" w:rsidRDefault="00E9458D">
      <w:pPr>
        <w:pStyle w:val="BodyText"/>
        <w:spacing w:before="11"/>
        <w:ind w:left="0" w:firstLine="0"/>
        <w:rPr>
          <w:sz w:val="23"/>
        </w:rPr>
      </w:pPr>
    </w:p>
    <w:p w14:paraId="47392DB8" w14:textId="77777777" w:rsidR="00E9458D" w:rsidRDefault="005C6BD6">
      <w:pPr>
        <w:pStyle w:val="Heading2"/>
      </w:pPr>
      <w:r>
        <w:t>CROSS POLICY REFERENCES</w:t>
      </w:r>
    </w:p>
    <w:p w14:paraId="779BB844" w14:textId="77777777" w:rsidR="00E9458D" w:rsidRDefault="005C6BD6">
      <w:pPr>
        <w:pStyle w:val="BodyText"/>
        <w:ind w:left="1941" w:firstLine="0"/>
      </w:pPr>
      <w:r>
        <w:t>1. Emergency Preparedness</w:t>
      </w:r>
    </w:p>
    <w:p w14:paraId="2BF91366" w14:textId="77777777" w:rsidR="00E9458D" w:rsidRDefault="00E9458D">
      <w:pPr>
        <w:pStyle w:val="BodyText"/>
        <w:ind w:left="0" w:firstLine="0"/>
      </w:pPr>
    </w:p>
    <w:p w14:paraId="0D69EBED" w14:textId="77777777" w:rsidR="00E9458D" w:rsidRDefault="005C6BD6">
      <w:pPr>
        <w:pStyle w:val="Heading2"/>
      </w:pPr>
      <w:r>
        <w:t>FORMS</w:t>
      </w:r>
    </w:p>
    <w:p w14:paraId="338C9B98" w14:textId="77777777" w:rsidR="00E9458D" w:rsidRDefault="005C6BD6">
      <w:pPr>
        <w:pStyle w:val="BodyText"/>
        <w:tabs>
          <w:tab w:val="left" w:pos="2226"/>
        </w:tabs>
        <w:ind w:left="1800" w:firstLine="0"/>
      </w:pPr>
      <w:r>
        <w:t>1.</w:t>
      </w:r>
      <w:r>
        <w:tab/>
        <w:t>Emergency Preparedness</w:t>
      </w:r>
      <w:r>
        <w:rPr>
          <w:spacing w:val="-2"/>
        </w:rPr>
        <w:t xml:space="preserve"> </w:t>
      </w:r>
      <w:r>
        <w:t>Plan</w:t>
      </w:r>
    </w:p>
    <w:p w14:paraId="3439EE69"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2C4D1D3" w14:textId="77777777">
        <w:trPr>
          <w:trHeight w:val="612"/>
        </w:trPr>
        <w:tc>
          <w:tcPr>
            <w:tcW w:w="5689" w:type="dxa"/>
          </w:tcPr>
          <w:p w14:paraId="2D7C03F8"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9B1020F" w14:textId="77777777" w:rsidR="00E9458D" w:rsidRDefault="00E9458D">
            <w:pPr>
              <w:pStyle w:val="TableParagraph"/>
              <w:ind w:left="0"/>
              <w:rPr>
                <w:sz w:val="24"/>
              </w:rPr>
            </w:pPr>
          </w:p>
          <w:p w14:paraId="66A8BF6E" w14:textId="77777777" w:rsidR="00E9458D" w:rsidRDefault="005C6BD6">
            <w:pPr>
              <w:pStyle w:val="TableParagraph"/>
              <w:ind w:left="487"/>
              <w:rPr>
                <w:sz w:val="20"/>
              </w:rPr>
            </w:pPr>
            <w:r>
              <w:rPr>
                <w:noProof/>
                <w:sz w:val="20"/>
              </w:rPr>
              <w:drawing>
                <wp:inline distT="0" distB="0" distL="0" distR="0" wp14:anchorId="1CC7F381" wp14:editId="3DD563DF">
                  <wp:extent cx="1390695" cy="966501"/>
                  <wp:effectExtent l="0" t="0" r="0" b="0"/>
                  <wp:docPr id="10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742A674" w14:textId="77777777">
        <w:trPr>
          <w:trHeight w:val="1184"/>
        </w:trPr>
        <w:tc>
          <w:tcPr>
            <w:tcW w:w="5689" w:type="dxa"/>
          </w:tcPr>
          <w:p w14:paraId="03B276F4" w14:textId="77777777" w:rsidR="00E9458D" w:rsidRDefault="00E9458D">
            <w:pPr>
              <w:pStyle w:val="TableParagraph"/>
              <w:ind w:left="0"/>
              <w:rPr>
                <w:sz w:val="24"/>
              </w:rPr>
            </w:pPr>
          </w:p>
          <w:p w14:paraId="708A264F" w14:textId="77777777" w:rsidR="00E9458D" w:rsidRDefault="005C6BD6">
            <w:pPr>
              <w:pStyle w:val="TableParagraph"/>
              <w:rPr>
                <w:b/>
                <w:sz w:val="24"/>
              </w:rPr>
            </w:pPr>
            <w:r>
              <w:rPr>
                <w:b/>
                <w:sz w:val="24"/>
              </w:rPr>
              <w:t>Section 5: Health and Safety</w:t>
            </w:r>
          </w:p>
        </w:tc>
        <w:tc>
          <w:tcPr>
            <w:tcW w:w="3168" w:type="dxa"/>
            <w:vMerge/>
            <w:tcBorders>
              <w:top w:val="nil"/>
            </w:tcBorders>
          </w:tcPr>
          <w:p w14:paraId="7EECA353" w14:textId="77777777" w:rsidR="00E9458D" w:rsidRDefault="00E9458D">
            <w:pPr>
              <w:rPr>
                <w:sz w:val="2"/>
                <w:szCs w:val="2"/>
              </w:rPr>
            </w:pPr>
          </w:p>
        </w:tc>
      </w:tr>
      <w:tr w:rsidR="00E9458D" w14:paraId="03B6C4C5" w14:textId="77777777">
        <w:trPr>
          <w:trHeight w:val="275"/>
        </w:trPr>
        <w:tc>
          <w:tcPr>
            <w:tcW w:w="5689" w:type="dxa"/>
            <w:vMerge w:val="restart"/>
          </w:tcPr>
          <w:p w14:paraId="32F8A15C" w14:textId="77777777" w:rsidR="00E9458D" w:rsidRDefault="00E9458D">
            <w:pPr>
              <w:pStyle w:val="TableParagraph"/>
              <w:ind w:left="0"/>
              <w:rPr>
                <w:sz w:val="24"/>
              </w:rPr>
            </w:pPr>
          </w:p>
          <w:p w14:paraId="07530B82" w14:textId="77777777" w:rsidR="00E9458D" w:rsidRDefault="005C6BD6">
            <w:pPr>
              <w:pStyle w:val="TableParagraph"/>
              <w:rPr>
                <w:b/>
                <w:sz w:val="24"/>
              </w:rPr>
            </w:pPr>
            <w:r>
              <w:rPr>
                <w:b/>
                <w:sz w:val="24"/>
              </w:rPr>
              <w:t>Policy Title: Chemical Spills</w:t>
            </w:r>
          </w:p>
        </w:tc>
        <w:tc>
          <w:tcPr>
            <w:tcW w:w="3168" w:type="dxa"/>
          </w:tcPr>
          <w:p w14:paraId="17ED3FD6" w14:textId="77777777" w:rsidR="00E9458D" w:rsidRDefault="005C6BD6">
            <w:pPr>
              <w:pStyle w:val="TableParagraph"/>
              <w:spacing w:line="256" w:lineRule="exact"/>
              <w:rPr>
                <w:b/>
                <w:sz w:val="24"/>
              </w:rPr>
            </w:pPr>
            <w:r>
              <w:rPr>
                <w:b/>
                <w:sz w:val="24"/>
              </w:rPr>
              <w:t>Policy Number: 5.40.60</w:t>
            </w:r>
          </w:p>
        </w:tc>
      </w:tr>
      <w:tr w:rsidR="00E9458D" w14:paraId="4AE5A1F3" w14:textId="77777777">
        <w:trPr>
          <w:trHeight w:val="275"/>
        </w:trPr>
        <w:tc>
          <w:tcPr>
            <w:tcW w:w="5689" w:type="dxa"/>
            <w:vMerge/>
            <w:tcBorders>
              <w:top w:val="nil"/>
            </w:tcBorders>
          </w:tcPr>
          <w:p w14:paraId="15A76CBF" w14:textId="77777777" w:rsidR="00E9458D" w:rsidRDefault="00E9458D">
            <w:pPr>
              <w:rPr>
                <w:sz w:val="2"/>
                <w:szCs w:val="2"/>
              </w:rPr>
            </w:pPr>
          </w:p>
        </w:tc>
        <w:tc>
          <w:tcPr>
            <w:tcW w:w="3168" w:type="dxa"/>
          </w:tcPr>
          <w:p w14:paraId="5303912F" w14:textId="77777777" w:rsidR="00E9458D" w:rsidRDefault="005C6BD6">
            <w:pPr>
              <w:pStyle w:val="TableParagraph"/>
              <w:spacing w:line="255" w:lineRule="exact"/>
              <w:rPr>
                <w:b/>
                <w:sz w:val="24"/>
              </w:rPr>
            </w:pPr>
            <w:r>
              <w:rPr>
                <w:b/>
                <w:sz w:val="24"/>
              </w:rPr>
              <w:t>Effective Date:</w:t>
            </w:r>
          </w:p>
        </w:tc>
      </w:tr>
      <w:tr w:rsidR="00E9458D" w14:paraId="2450F091" w14:textId="77777777">
        <w:trPr>
          <w:trHeight w:val="276"/>
        </w:trPr>
        <w:tc>
          <w:tcPr>
            <w:tcW w:w="5689" w:type="dxa"/>
            <w:vMerge/>
            <w:tcBorders>
              <w:top w:val="nil"/>
            </w:tcBorders>
          </w:tcPr>
          <w:p w14:paraId="6682B400" w14:textId="77777777" w:rsidR="00E9458D" w:rsidRDefault="00E9458D">
            <w:pPr>
              <w:rPr>
                <w:sz w:val="2"/>
                <w:szCs w:val="2"/>
              </w:rPr>
            </w:pPr>
          </w:p>
        </w:tc>
        <w:tc>
          <w:tcPr>
            <w:tcW w:w="3168" w:type="dxa"/>
          </w:tcPr>
          <w:p w14:paraId="3F406434" w14:textId="77777777" w:rsidR="00E9458D" w:rsidRDefault="005C6BD6">
            <w:pPr>
              <w:pStyle w:val="TableParagraph"/>
              <w:spacing w:before="1" w:line="255" w:lineRule="exact"/>
              <w:rPr>
                <w:b/>
                <w:sz w:val="24"/>
              </w:rPr>
            </w:pPr>
            <w:r>
              <w:rPr>
                <w:b/>
                <w:sz w:val="24"/>
              </w:rPr>
              <w:t>Revision Date:</w:t>
            </w:r>
          </w:p>
        </w:tc>
      </w:tr>
      <w:tr w:rsidR="00E9458D" w14:paraId="2CB70927" w14:textId="77777777">
        <w:trPr>
          <w:trHeight w:val="275"/>
        </w:trPr>
        <w:tc>
          <w:tcPr>
            <w:tcW w:w="5689" w:type="dxa"/>
            <w:vMerge/>
            <w:tcBorders>
              <w:top w:val="nil"/>
            </w:tcBorders>
          </w:tcPr>
          <w:p w14:paraId="50299DB4" w14:textId="77777777" w:rsidR="00E9458D" w:rsidRDefault="00E9458D">
            <w:pPr>
              <w:rPr>
                <w:sz w:val="2"/>
                <w:szCs w:val="2"/>
              </w:rPr>
            </w:pPr>
          </w:p>
        </w:tc>
        <w:tc>
          <w:tcPr>
            <w:tcW w:w="3168" w:type="dxa"/>
          </w:tcPr>
          <w:p w14:paraId="6793D09D" w14:textId="77777777" w:rsidR="00E9458D" w:rsidRDefault="005C6BD6">
            <w:pPr>
              <w:pStyle w:val="TableParagraph"/>
              <w:spacing w:line="255" w:lineRule="exact"/>
              <w:rPr>
                <w:b/>
                <w:sz w:val="24"/>
              </w:rPr>
            </w:pPr>
            <w:r>
              <w:rPr>
                <w:b/>
                <w:sz w:val="24"/>
              </w:rPr>
              <w:t>Approved By:</w:t>
            </w:r>
          </w:p>
        </w:tc>
      </w:tr>
      <w:tr w:rsidR="00E9458D" w14:paraId="572471AC" w14:textId="77777777">
        <w:trPr>
          <w:trHeight w:val="276"/>
        </w:trPr>
        <w:tc>
          <w:tcPr>
            <w:tcW w:w="5689" w:type="dxa"/>
            <w:vMerge/>
            <w:tcBorders>
              <w:top w:val="nil"/>
            </w:tcBorders>
          </w:tcPr>
          <w:p w14:paraId="04E6E926" w14:textId="77777777" w:rsidR="00E9458D" w:rsidRDefault="00E9458D">
            <w:pPr>
              <w:rPr>
                <w:sz w:val="2"/>
                <w:szCs w:val="2"/>
              </w:rPr>
            </w:pPr>
          </w:p>
        </w:tc>
        <w:tc>
          <w:tcPr>
            <w:tcW w:w="3168" w:type="dxa"/>
          </w:tcPr>
          <w:p w14:paraId="298B1153" w14:textId="77777777" w:rsidR="00E9458D" w:rsidRDefault="005C6BD6">
            <w:pPr>
              <w:pStyle w:val="TableParagraph"/>
              <w:spacing w:line="257" w:lineRule="exact"/>
              <w:rPr>
                <w:b/>
                <w:sz w:val="24"/>
              </w:rPr>
            </w:pPr>
            <w:r>
              <w:rPr>
                <w:b/>
                <w:sz w:val="24"/>
              </w:rPr>
              <w:t>Page Number: Page 4 of 4</w:t>
            </w:r>
          </w:p>
        </w:tc>
      </w:tr>
    </w:tbl>
    <w:p w14:paraId="2C29A921" w14:textId="77777777" w:rsidR="00E9458D" w:rsidRDefault="00E9458D">
      <w:pPr>
        <w:pStyle w:val="BodyText"/>
        <w:spacing w:before="8"/>
        <w:ind w:left="0" w:firstLine="0"/>
        <w:rPr>
          <w:sz w:val="16"/>
        </w:rPr>
      </w:pPr>
    </w:p>
    <w:p w14:paraId="554A2211" w14:textId="77777777" w:rsidR="00E9458D" w:rsidRDefault="005C6BD6">
      <w:pPr>
        <w:pStyle w:val="Heading2"/>
        <w:spacing w:before="90" w:line="275" w:lineRule="exact"/>
      </w:pPr>
      <w:r>
        <w:t>REFERENCES</w:t>
      </w:r>
    </w:p>
    <w:p w14:paraId="1809C02B" w14:textId="77777777" w:rsidR="00E9458D" w:rsidRDefault="005C6BD6">
      <w:pPr>
        <w:pStyle w:val="ListParagraph"/>
        <w:numPr>
          <w:ilvl w:val="0"/>
          <w:numId w:val="204"/>
        </w:numPr>
        <w:tabs>
          <w:tab w:val="left" w:pos="2226"/>
          <w:tab w:val="left" w:pos="2227"/>
        </w:tabs>
        <w:spacing w:line="275" w:lineRule="exact"/>
        <w:rPr>
          <w:sz w:val="24"/>
        </w:rPr>
      </w:pPr>
      <w:r>
        <w:rPr>
          <w:sz w:val="24"/>
        </w:rPr>
        <w:t>Environmental Protection</w:t>
      </w:r>
      <w:r>
        <w:rPr>
          <w:spacing w:val="-1"/>
          <w:sz w:val="24"/>
        </w:rPr>
        <w:t xml:space="preserve"> </w:t>
      </w:r>
      <w:r>
        <w:rPr>
          <w:sz w:val="24"/>
        </w:rPr>
        <w:t>Agency</w:t>
      </w:r>
    </w:p>
    <w:p w14:paraId="491DEADE" w14:textId="77777777" w:rsidR="00E9458D" w:rsidRDefault="005C6BD6">
      <w:pPr>
        <w:pStyle w:val="ListParagraph"/>
        <w:numPr>
          <w:ilvl w:val="0"/>
          <w:numId w:val="204"/>
        </w:numPr>
        <w:tabs>
          <w:tab w:val="left" w:pos="2161"/>
        </w:tabs>
        <w:ind w:left="2160" w:hanging="361"/>
        <w:rPr>
          <w:sz w:val="24"/>
        </w:rPr>
      </w:pPr>
      <w:r>
        <w:rPr>
          <w:sz w:val="24"/>
        </w:rPr>
        <w:t>Poison Control</w:t>
      </w:r>
      <w:r>
        <w:rPr>
          <w:spacing w:val="-1"/>
          <w:sz w:val="24"/>
        </w:rPr>
        <w:t xml:space="preserve"> </w:t>
      </w:r>
      <w:r>
        <w:rPr>
          <w:sz w:val="24"/>
        </w:rPr>
        <w:t>Center</w:t>
      </w:r>
    </w:p>
    <w:p w14:paraId="1BC817CC"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6"/>
        <w:gridCol w:w="3124"/>
      </w:tblGrid>
      <w:tr w:rsidR="00E9458D" w14:paraId="590788F2" w14:textId="77777777">
        <w:trPr>
          <w:trHeight w:val="612"/>
        </w:trPr>
        <w:tc>
          <w:tcPr>
            <w:tcW w:w="5506" w:type="dxa"/>
          </w:tcPr>
          <w:p w14:paraId="6645BC15" w14:textId="77777777" w:rsidR="00E9458D" w:rsidRDefault="005C6BD6">
            <w:pPr>
              <w:pStyle w:val="TableParagraph"/>
              <w:spacing w:before="61" w:line="270" w:lineRule="atLeast"/>
              <w:ind w:right="603"/>
              <w:rPr>
                <w:b/>
                <w:sz w:val="24"/>
              </w:rPr>
            </w:pPr>
            <w:r>
              <w:rPr>
                <w:b/>
                <w:sz w:val="24"/>
              </w:rPr>
              <w:t>Right Accord Private Duty-Home Health Care Policies and Procedures</w:t>
            </w:r>
          </w:p>
        </w:tc>
        <w:tc>
          <w:tcPr>
            <w:tcW w:w="3124" w:type="dxa"/>
            <w:vMerge w:val="restart"/>
          </w:tcPr>
          <w:p w14:paraId="1C4D5CB4" w14:textId="77777777" w:rsidR="00E9458D" w:rsidRDefault="00E9458D">
            <w:pPr>
              <w:pStyle w:val="TableParagraph"/>
              <w:ind w:left="0"/>
              <w:rPr>
                <w:sz w:val="24"/>
              </w:rPr>
            </w:pPr>
          </w:p>
          <w:p w14:paraId="5EEA2E85" w14:textId="77777777" w:rsidR="00E9458D" w:rsidRDefault="005C6BD6">
            <w:pPr>
              <w:pStyle w:val="TableParagraph"/>
              <w:ind w:left="466"/>
              <w:rPr>
                <w:sz w:val="20"/>
              </w:rPr>
            </w:pPr>
            <w:r>
              <w:rPr>
                <w:noProof/>
                <w:sz w:val="20"/>
              </w:rPr>
              <w:drawing>
                <wp:inline distT="0" distB="0" distL="0" distR="0" wp14:anchorId="3E652AD8" wp14:editId="4A296939">
                  <wp:extent cx="1390695" cy="966501"/>
                  <wp:effectExtent l="0" t="0" r="0" b="0"/>
                  <wp:docPr id="10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6AD8A7E" w14:textId="77777777">
        <w:trPr>
          <w:trHeight w:val="1184"/>
        </w:trPr>
        <w:tc>
          <w:tcPr>
            <w:tcW w:w="5506" w:type="dxa"/>
          </w:tcPr>
          <w:p w14:paraId="111D8395" w14:textId="77777777" w:rsidR="00E9458D" w:rsidRDefault="00E9458D">
            <w:pPr>
              <w:pStyle w:val="TableParagraph"/>
              <w:ind w:left="0"/>
              <w:rPr>
                <w:sz w:val="24"/>
              </w:rPr>
            </w:pPr>
          </w:p>
          <w:p w14:paraId="344DB289" w14:textId="77777777" w:rsidR="00E9458D" w:rsidRDefault="005C6BD6">
            <w:pPr>
              <w:pStyle w:val="TableParagraph"/>
              <w:rPr>
                <w:b/>
                <w:sz w:val="24"/>
              </w:rPr>
            </w:pPr>
            <w:r>
              <w:rPr>
                <w:b/>
                <w:sz w:val="24"/>
              </w:rPr>
              <w:t>Section 5: Health and Safety</w:t>
            </w:r>
          </w:p>
        </w:tc>
        <w:tc>
          <w:tcPr>
            <w:tcW w:w="3124" w:type="dxa"/>
            <w:vMerge/>
            <w:tcBorders>
              <w:top w:val="nil"/>
            </w:tcBorders>
          </w:tcPr>
          <w:p w14:paraId="23C70F95" w14:textId="77777777" w:rsidR="00E9458D" w:rsidRDefault="00E9458D">
            <w:pPr>
              <w:rPr>
                <w:sz w:val="2"/>
                <w:szCs w:val="2"/>
              </w:rPr>
            </w:pPr>
          </w:p>
        </w:tc>
      </w:tr>
      <w:tr w:rsidR="00E9458D" w14:paraId="265C1E78" w14:textId="77777777">
        <w:trPr>
          <w:trHeight w:val="275"/>
        </w:trPr>
        <w:tc>
          <w:tcPr>
            <w:tcW w:w="5506" w:type="dxa"/>
            <w:vMerge w:val="restart"/>
          </w:tcPr>
          <w:p w14:paraId="6AA6C290" w14:textId="77777777" w:rsidR="00E9458D" w:rsidRDefault="00E9458D">
            <w:pPr>
              <w:pStyle w:val="TableParagraph"/>
              <w:ind w:left="0"/>
              <w:rPr>
                <w:sz w:val="24"/>
              </w:rPr>
            </w:pPr>
          </w:p>
          <w:p w14:paraId="1A82F065" w14:textId="77777777" w:rsidR="00E9458D" w:rsidRDefault="005C6BD6">
            <w:pPr>
              <w:pStyle w:val="TableParagraph"/>
              <w:rPr>
                <w:b/>
                <w:sz w:val="24"/>
              </w:rPr>
            </w:pPr>
            <w:r>
              <w:rPr>
                <w:b/>
                <w:sz w:val="24"/>
              </w:rPr>
              <w:t>Policy Title: Infection Control</w:t>
            </w:r>
          </w:p>
        </w:tc>
        <w:tc>
          <w:tcPr>
            <w:tcW w:w="3124" w:type="dxa"/>
          </w:tcPr>
          <w:p w14:paraId="2C4D239E" w14:textId="77777777" w:rsidR="00E9458D" w:rsidRDefault="005C6BD6">
            <w:pPr>
              <w:pStyle w:val="TableParagraph"/>
              <w:spacing w:line="256" w:lineRule="exact"/>
              <w:ind w:left="108"/>
              <w:rPr>
                <w:b/>
                <w:sz w:val="24"/>
              </w:rPr>
            </w:pPr>
            <w:r>
              <w:rPr>
                <w:b/>
                <w:sz w:val="24"/>
              </w:rPr>
              <w:t>Policy Number: 5. 50</w:t>
            </w:r>
          </w:p>
        </w:tc>
      </w:tr>
      <w:tr w:rsidR="00E9458D" w14:paraId="587C44D1" w14:textId="77777777">
        <w:trPr>
          <w:trHeight w:val="275"/>
        </w:trPr>
        <w:tc>
          <w:tcPr>
            <w:tcW w:w="5506" w:type="dxa"/>
            <w:vMerge/>
            <w:tcBorders>
              <w:top w:val="nil"/>
            </w:tcBorders>
          </w:tcPr>
          <w:p w14:paraId="3709B2AB" w14:textId="77777777" w:rsidR="00E9458D" w:rsidRDefault="00E9458D">
            <w:pPr>
              <w:rPr>
                <w:sz w:val="2"/>
                <w:szCs w:val="2"/>
              </w:rPr>
            </w:pPr>
          </w:p>
        </w:tc>
        <w:tc>
          <w:tcPr>
            <w:tcW w:w="3124" w:type="dxa"/>
          </w:tcPr>
          <w:p w14:paraId="0A181221" w14:textId="77777777" w:rsidR="00E9458D" w:rsidRDefault="005C6BD6">
            <w:pPr>
              <w:pStyle w:val="TableParagraph"/>
              <w:spacing w:line="255" w:lineRule="exact"/>
              <w:ind w:left="108"/>
              <w:rPr>
                <w:b/>
                <w:sz w:val="24"/>
              </w:rPr>
            </w:pPr>
            <w:r>
              <w:rPr>
                <w:b/>
                <w:sz w:val="24"/>
              </w:rPr>
              <w:t>Effective Date:</w:t>
            </w:r>
          </w:p>
        </w:tc>
      </w:tr>
      <w:tr w:rsidR="00E9458D" w14:paraId="74B96AB6" w14:textId="77777777">
        <w:trPr>
          <w:trHeight w:val="276"/>
        </w:trPr>
        <w:tc>
          <w:tcPr>
            <w:tcW w:w="5506" w:type="dxa"/>
            <w:vMerge/>
            <w:tcBorders>
              <w:top w:val="nil"/>
            </w:tcBorders>
          </w:tcPr>
          <w:p w14:paraId="3268F50C" w14:textId="77777777" w:rsidR="00E9458D" w:rsidRDefault="00E9458D">
            <w:pPr>
              <w:rPr>
                <w:sz w:val="2"/>
                <w:szCs w:val="2"/>
              </w:rPr>
            </w:pPr>
          </w:p>
        </w:tc>
        <w:tc>
          <w:tcPr>
            <w:tcW w:w="3124" w:type="dxa"/>
          </w:tcPr>
          <w:p w14:paraId="7F8D8F25" w14:textId="77777777" w:rsidR="00E9458D" w:rsidRDefault="005C6BD6">
            <w:pPr>
              <w:pStyle w:val="TableParagraph"/>
              <w:spacing w:before="1" w:line="255" w:lineRule="exact"/>
              <w:ind w:left="108"/>
              <w:rPr>
                <w:b/>
                <w:sz w:val="24"/>
              </w:rPr>
            </w:pPr>
            <w:r>
              <w:rPr>
                <w:b/>
                <w:sz w:val="24"/>
              </w:rPr>
              <w:t>Revision Date:</w:t>
            </w:r>
          </w:p>
        </w:tc>
      </w:tr>
      <w:tr w:rsidR="00E9458D" w14:paraId="27BA90A6" w14:textId="77777777">
        <w:trPr>
          <w:trHeight w:val="275"/>
        </w:trPr>
        <w:tc>
          <w:tcPr>
            <w:tcW w:w="5506" w:type="dxa"/>
            <w:vMerge/>
            <w:tcBorders>
              <w:top w:val="nil"/>
            </w:tcBorders>
          </w:tcPr>
          <w:p w14:paraId="083FB418" w14:textId="77777777" w:rsidR="00E9458D" w:rsidRDefault="00E9458D">
            <w:pPr>
              <w:rPr>
                <w:sz w:val="2"/>
                <w:szCs w:val="2"/>
              </w:rPr>
            </w:pPr>
          </w:p>
        </w:tc>
        <w:tc>
          <w:tcPr>
            <w:tcW w:w="3124" w:type="dxa"/>
          </w:tcPr>
          <w:p w14:paraId="0EECA675" w14:textId="77777777" w:rsidR="00E9458D" w:rsidRDefault="005C6BD6">
            <w:pPr>
              <w:pStyle w:val="TableParagraph"/>
              <w:spacing w:line="255" w:lineRule="exact"/>
              <w:ind w:left="108"/>
              <w:rPr>
                <w:b/>
                <w:sz w:val="24"/>
              </w:rPr>
            </w:pPr>
            <w:r>
              <w:rPr>
                <w:b/>
                <w:sz w:val="24"/>
              </w:rPr>
              <w:t>Approved By:</w:t>
            </w:r>
          </w:p>
        </w:tc>
      </w:tr>
      <w:tr w:rsidR="00E9458D" w14:paraId="7C06E78C" w14:textId="77777777">
        <w:trPr>
          <w:trHeight w:val="276"/>
        </w:trPr>
        <w:tc>
          <w:tcPr>
            <w:tcW w:w="5506" w:type="dxa"/>
            <w:vMerge/>
            <w:tcBorders>
              <w:top w:val="nil"/>
            </w:tcBorders>
          </w:tcPr>
          <w:p w14:paraId="3B4C0859" w14:textId="77777777" w:rsidR="00E9458D" w:rsidRDefault="00E9458D">
            <w:pPr>
              <w:rPr>
                <w:sz w:val="2"/>
                <w:szCs w:val="2"/>
              </w:rPr>
            </w:pPr>
          </w:p>
        </w:tc>
        <w:tc>
          <w:tcPr>
            <w:tcW w:w="3124" w:type="dxa"/>
          </w:tcPr>
          <w:p w14:paraId="6EE90237" w14:textId="77777777" w:rsidR="00E9458D" w:rsidRDefault="005C6BD6">
            <w:pPr>
              <w:pStyle w:val="TableParagraph"/>
              <w:spacing w:line="257" w:lineRule="exact"/>
              <w:ind w:left="108"/>
              <w:rPr>
                <w:b/>
                <w:sz w:val="24"/>
              </w:rPr>
            </w:pPr>
            <w:r>
              <w:rPr>
                <w:b/>
                <w:sz w:val="24"/>
              </w:rPr>
              <w:t>Page Number: Page 1 of 5</w:t>
            </w:r>
          </w:p>
        </w:tc>
      </w:tr>
    </w:tbl>
    <w:p w14:paraId="2FEDD188" w14:textId="77777777" w:rsidR="00E9458D" w:rsidRDefault="00E9458D">
      <w:pPr>
        <w:pStyle w:val="BodyText"/>
        <w:spacing w:before="5"/>
        <w:ind w:left="0" w:firstLine="0"/>
        <w:rPr>
          <w:sz w:val="16"/>
        </w:rPr>
      </w:pPr>
    </w:p>
    <w:p w14:paraId="518C28FE" w14:textId="77777777" w:rsidR="00E9458D" w:rsidRDefault="005C6BD6">
      <w:pPr>
        <w:pStyle w:val="Heading2"/>
        <w:spacing w:before="93"/>
        <w:rPr>
          <w:rFonts w:ascii="Arial"/>
        </w:rPr>
      </w:pPr>
      <w:r>
        <w:rPr>
          <w:rFonts w:ascii="Arial"/>
        </w:rPr>
        <w:t>Infection C</w:t>
      </w:r>
      <w:bookmarkStart w:id="149" w:name="_bookmark149"/>
      <w:bookmarkEnd w:id="149"/>
      <w:r>
        <w:rPr>
          <w:rFonts w:ascii="Arial"/>
        </w:rPr>
        <w:t>ontrol</w:t>
      </w:r>
    </w:p>
    <w:p w14:paraId="090D8945" w14:textId="77777777" w:rsidR="00E9458D" w:rsidRDefault="005C6BD6">
      <w:pPr>
        <w:spacing w:before="136"/>
        <w:ind w:left="1800"/>
        <w:rPr>
          <w:b/>
          <w:sz w:val="24"/>
        </w:rPr>
      </w:pPr>
      <w:r>
        <w:rPr>
          <w:b/>
          <w:sz w:val="24"/>
        </w:rPr>
        <w:t>PURPOSE</w:t>
      </w:r>
    </w:p>
    <w:p w14:paraId="6757CC3E" w14:textId="77777777" w:rsidR="00E9458D" w:rsidRDefault="005C6BD6">
      <w:pPr>
        <w:pStyle w:val="BodyText"/>
        <w:ind w:left="1800" w:right="1701" w:firstLine="0"/>
      </w:pPr>
      <w:r>
        <w:t>To ensure employees/ clients/families are protected against infectious diseases and infections by providing guidelines for their investigation, control and prevention.</w:t>
      </w:r>
    </w:p>
    <w:p w14:paraId="2E435EDC" w14:textId="77777777" w:rsidR="00E9458D" w:rsidRDefault="00E9458D">
      <w:pPr>
        <w:pStyle w:val="BodyText"/>
        <w:ind w:left="0" w:firstLine="0"/>
      </w:pPr>
    </w:p>
    <w:p w14:paraId="699AECD2" w14:textId="77777777" w:rsidR="00E9458D" w:rsidRDefault="005C6BD6">
      <w:pPr>
        <w:pStyle w:val="Heading2"/>
        <w:spacing w:before="1"/>
      </w:pPr>
      <w:r>
        <w:t>DEFINITIONS</w:t>
      </w:r>
    </w:p>
    <w:p w14:paraId="777C1864" w14:textId="77777777" w:rsidR="00E9458D" w:rsidRDefault="005C6BD6">
      <w:pPr>
        <w:pStyle w:val="ListParagraph"/>
        <w:numPr>
          <w:ilvl w:val="0"/>
          <w:numId w:val="203"/>
        </w:numPr>
        <w:tabs>
          <w:tab w:val="left" w:pos="2161"/>
        </w:tabs>
        <w:rPr>
          <w:b/>
          <w:sz w:val="24"/>
        </w:rPr>
      </w:pPr>
      <w:r>
        <w:rPr>
          <w:b/>
          <w:sz w:val="24"/>
        </w:rPr>
        <w:t>Infectious</w:t>
      </w:r>
      <w:r>
        <w:rPr>
          <w:b/>
          <w:spacing w:val="-2"/>
          <w:sz w:val="24"/>
        </w:rPr>
        <w:t xml:space="preserve"> </w:t>
      </w:r>
      <w:r>
        <w:rPr>
          <w:b/>
          <w:sz w:val="24"/>
        </w:rPr>
        <w:t>Diseases</w:t>
      </w:r>
    </w:p>
    <w:p w14:paraId="6EC0A7F1" w14:textId="77777777" w:rsidR="00E9458D" w:rsidRDefault="005C6BD6">
      <w:pPr>
        <w:pStyle w:val="BodyText"/>
        <w:ind w:left="2160" w:right="1701" w:firstLine="0"/>
      </w:pPr>
      <w:r>
        <w:t>Infectious/Communicable Diseases are those that are capable of being transmitted from one person or species to another. They include, but are not limited to:</w:t>
      </w:r>
    </w:p>
    <w:p w14:paraId="6FF7ACE1"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0BB015F9" w14:textId="77777777" w:rsidR="00E9458D" w:rsidRDefault="005C6BD6">
      <w:pPr>
        <w:pStyle w:val="ListParagraph"/>
        <w:numPr>
          <w:ilvl w:val="1"/>
          <w:numId w:val="203"/>
        </w:numPr>
        <w:tabs>
          <w:tab w:val="left" w:pos="2520"/>
          <w:tab w:val="left" w:pos="2521"/>
        </w:tabs>
        <w:spacing w:line="294" w:lineRule="exact"/>
        <w:ind w:hanging="361"/>
        <w:rPr>
          <w:sz w:val="24"/>
        </w:rPr>
      </w:pPr>
      <w:r>
        <w:rPr>
          <w:sz w:val="24"/>
        </w:rPr>
        <w:t>Malaria</w:t>
      </w:r>
    </w:p>
    <w:p w14:paraId="7D47AA06" w14:textId="77777777" w:rsidR="00E9458D" w:rsidRDefault="005C6BD6">
      <w:pPr>
        <w:pStyle w:val="ListParagraph"/>
        <w:numPr>
          <w:ilvl w:val="1"/>
          <w:numId w:val="203"/>
        </w:numPr>
        <w:tabs>
          <w:tab w:val="left" w:pos="2520"/>
          <w:tab w:val="left" w:pos="2521"/>
        </w:tabs>
        <w:spacing w:line="293" w:lineRule="exact"/>
        <w:ind w:hanging="361"/>
        <w:rPr>
          <w:sz w:val="24"/>
        </w:rPr>
      </w:pPr>
      <w:r>
        <w:rPr>
          <w:sz w:val="24"/>
        </w:rPr>
        <w:t>Strep</w:t>
      </w:r>
      <w:r>
        <w:rPr>
          <w:spacing w:val="-1"/>
          <w:sz w:val="24"/>
        </w:rPr>
        <w:t xml:space="preserve"> </w:t>
      </w:r>
      <w:r>
        <w:rPr>
          <w:sz w:val="24"/>
        </w:rPr>
        <w:t>Throat,</w:t>
      </w:r>
    </w:p>
    <w:p w14:paraId="4152ADB4" w14:textId="77777777" w:rsidR="00E9458D" w:rsidRDefault="005C6BD6">
      <w:pPr>
        <w:pStyle w:val="ListParagraph"/>
        <w:numPr>
          <w:ilvl w:val="1"/>
          <w:numId w:val="203"/>
        </w:numPr>
        <w:tabs>
          <w:tab w:val="left" w:pos="2520"/>
          <w:tab w:val="left" w:pos="2521"/>
        </w:tabs>
        <w:spacing w:line="293" w:lineRule="exact"/>
        <w:ind w:hanging="361"/>
        <w:rPr>
          <w:sz w:val="24"/>
        </w:rPr>
      </w:pPr>
      <w:r>
        <w:rPr>
          <w:sz w:val="24"/>
        </w:rPr>
        <w:t>Influenza (the</w:t>
      </w:r>
      <w:r>
        <w:rPr>
          <w:spacing w:val="-1"/>
          <w:sz w:val="24"/>
        </w:rPr>
        <w:t xml:space="preserve"> </w:t>
      </w:r>
      <w:r>
        <w:rPr>
          <w:sz w:val="24"/>
        </w:rPr>
        <w:t>flu)</w:t>
      </w:r>
    </w:p>
    <w:p w14:paraId="1BDEA03E" w14:textId="77777777" w:rsidR="00E9458D" w:rsidRDefault="005C6BD6">
      <w:pPr>
        <w:pStyle w:val="ListParagraph"/>
        <w:numPr>
          <w:ilvl w:val="1"/>
          <w:numId w:val="203"/>
        </w:numPr>
        <w:tabs>
          <w:tab w:val="left" w:pos="2520"/>
          <w:tab w:val="left" w:pos="2521"/>
        </w:tabs>
        <w:spacing w:line="293" w:lineRule="exact"/>
        <w:ind w:hanging="361"/>
        <w:rPr>
          <w:sz w:val="24"/>
        </w:rPr>
      </w:pPr>
      <w:r>
        <w:rPr>
          <w:sz w:val="24"/>
        </w:rPr>
        <w:t>HIV/Aids</w:t>
      </w:r>
    </w:p>
    <w:p w14:paraId="46B639CC" w14:textId="77777777" w:rsidR="00E9458D" w:rsidRDefault="005C6BD6">
      <w:pPr>
        <w:pStyle w:val="ListParagraph"/>
        <w:numPr>
          <w:ilvl w:val="1"/>
          <w:numId w:val="203"/>
        </w:numPr>
        <w:tabs>
          <w:tab w:val="left" w:pos="2520"/>
          <w:tab w:val="left" w:pos="2521"/>
        </w:tabs>
        <w:spacing w:line="294" w:lineRule="exact"/>
        <w:ind w:hanging="361"/>
        <w:rPr>
          <w:sz w:val="24"/>
        </w:rPr>
      </w:pPr>
      <w:r>
        <w:rPr>
          <w:sz w:val="24"/>
        </w:rPr>
        <w:t>Measles</w:t>
      </w:r>
    </w:p>
    <w:p w14:paraId="57D427B1" w14:textId="77777777" w:rsidR="00E9458D" w:rsidRDefault="005C6BD6">
      <w:pPr>
        <w:pStyle w:val="ListParagraph"/>
        <w:numPr>
          <w:ilvl w:val="1"/>
          <w:numId w:val="203"/>
        </w:numPr>
        <w:tabs>
          <w:tab w:val="left" w:pos="2520"/>
          <w:tab w:val="left" w:pos="2521"/>
        </w:tabs>
        <w:spacing w:line="293" w:lineRule="exact"/>
        <w:ind w:hanging="361"/>
        <w:rPr>
          <w:sz w:val="24"/>
        </w:rPr>
      </w:pPr>
      <w:r>
        <w:rPr>
          <w:sz w:val="24"/>
        </w:rPr>
        <w:t>Mumps</w:t>
      </w:r>
    </w:p>
    <w:p w14:paraId="01039050" w14:textId="77777777" w:rsidR="00E9458D" w:rsidRDefault="005C6BD6">
      <w:pPr>
        <w:pStyle w:val="ListParagraph"/>
        <w:numPr>
          <w:ilvl w:val="1"/>
          <w:numId w:val="203"/>
        </w:numPr>
        <w:tabs>
          <w:tab w:val="left" w:pos="2520"/>
          <w:tab w:val="left" w:pos="2521"/>
        </w:tabs>
        <w:spacing w:line="293" w:lineRule="exact"/>
        <w:ind w:hanging="361"/>
        <w:rPr>
          <w:sz w:val="24"/>
        </w:rPr>
      </w:pPr>
      <w:r>
        <w:rPr>
          <w:sz w:val="24"/>
        </w:rPr>
        <w:t>Rubella</w:t>
      </w:r>
    </w:p>
    <w:p w14:paraId="00C40CD5" w14:textId="77777777" w:rsidR="00E9458D" w:rsidRDefault="005C6BD6">
      <w:pPr>
        <w:pStyle w:val="ListParagraph"/>
        <w:numPr>
          <w:ilvl w:val="1"/>
          <w:numId w:val="203"/>
        </w:numPr>
        <w:tabs>
          <w:tab w:val="left" w:pos="2520"/>
          <w:tab w:val="left" w:pos="2521"/>
        </w:tabs>
        <w:spacing w:line="293" w:lineRule="exact"/>
        <w:ind w:hanging="361"/>
        <w:rPr>
          <w:sz w:val="24"/>
        </w:rPr>
      </w:pPr>
      <w:r>
        <w:rPr>
          <w:sz w:val="24"/>
        </w:rPr>
        <w:t>SARS</w:t>
      </w:r>
    </w:p>
    <w:p w14:paraId="7C2CEA98" w14:textId="77777777" w:rsidR="00E9458D" w:rsidRDefault="005C6BD6">
      <w:pPr>
        <w:pStyle w:val="ListParagraph"/>
        <w:numPr>
          <w:ilvl w:val="1"/>
          <w:numId w:val="203"/>
        </w:numPr>
        <w:tabs>
          <w:tab w:val="left" w:pos="2520"/>
          <w:tab w:val="left" w:pos="2521"/>
        </w:tabs>
        <w:spacing w:line="293" w:lineRule="exact"/>
        <w:ind w:hanging="361"/>
        <w:rPr>
          <w:sz w:val="24"/>
        </w:rPr>
      </w:pPr>
      <w:r>
        <w:rPr>
          <w:sz w:val="24"/>
        </w:rPr>
        <w:t>Tuberculosis</w:t>
      </w:r>
    </w:p>
    <w:p w14:paraId="6230BCCB" w14:textId="77777777" w:rsidR="00E9458D" w:rsidRDefault="005C6BD6">
      <w:pPr>
        <w:pStyle w:val="ListParagraph"/>
        <w:numPr>
          <w:ilvl w:val="1"/>
          <w:numId w:val="203"/>
        </w:numPr>
        <w:tabs>
          <w:tab w:val="left" w:pos="2520"/>
          <w:tab w:val="left" w:pos="2521"/>
        </w:tabs>
        <w:spacing w:line="293" w:lineRule="exact"/>
        <w:ind w:hanging="361"/>
        <w:rPr>
          <w:sz w:val="24"/>
        </w:rPr>
      </w:pPr>
      <w:r>
        <w:rPr>
          <w:sz w:val="24"/>
        </w:rPr>
        <w:t>Common Cold</w:t>
      </w:r>
    </w:p>
    <w:p w14:paraId="02C794BC" w14:textId="77777777" w:rsidR="00E9458D" w:rsidRDefault="005C6BD6">
      <w:pPr>
        <w:pStyle w:val="Heading2"/>
        <w:numPr>
          <w:ilvl w:val="0"/>
          <w:numId w:val="203"/>
        </w:numPr>
        <w:tabs>
          <w:tab w:val="left" w:pos="2161"/>
        </w:tabs>
      </w:pPr>
      <w:r>
        <w:t>Universal</w:t>
      </w:r>
      <w:r>
        <w:rPr>
          <w:spacing w:val="-2"/>
        </w:rPr>
        <w:t xml:space="preserve"> </w:t>
      </w:r>
      <w:r>
        <w:t>Precautions</w:t>
      </w:r>
    </w:p>
    <w:p w14:paraId="3DA1B3BC" w14:textId="77777777" w:rsidR="00E9458D" w:rsidRDefault="005C6BD6">
      <w:pPr>
        <w:pStyle w:val="ListParagraph"/>
        <w:numPr>
          <w:ilvl w:val="1"/>
          <w:numId w:val="269"/>
        </w:numPr>
        <w:tabs>
          <w:tab w:val="left" w:pos="2159"/>
          <w:tab w:val="left" w:pos="2160"/>
        </w:tabs>
        <w:spacing w:line="294" w:lineRule="exact"/>
        <w:rPr>
          <w:sz w:val="24"/>
        </w:rPr>
      </w:pPr>
      <w:r>
        <w:rPr>
          <w:sz w:val="24"/>
        </w:rPr>
        <w:br w:type="column"/>
        <w:t>Chicken Pox</w:t>
      </w:r>
    </w:p>
    <w:p w14:paraId="7F78F90E" w14:textId="77777777" w:rsidR="00E9458D" w:rsidRDefault="005C6BD6">
      <w:pPr>
        <w:pStyle w:val="ListParagraph"/>
        <w:numPr>
          <w:ilvl w:val="1"/>
          <w:numId w:val="269"/>
        </w:numPr>
        <w:tabs>
          <w:tab w:val="left" w:pos="2159"/>
          <w:tab w:val="left" w:pos="2160"/>
        </w:tabs>
        <w:spacing w:line="293" w:lineRule="exact"/>
        <w:rPr>
          <w:sz w:val="24"/>
        </w:rPr>
      </w:pPr>
      <w:r>
        <w:rPr>
          <w:sz w:val="24"/>
        </w:rPr>
        <w:t>Conjunctivitis</w:t>
      </w:r>
    </w:p>
    <w:p w14:paraId="5EF7830C" w14:textId="77777777" w:rsidR="00E9458D" w:rsidRDefault="005C6BD6">
      <w:pPr>
        <w:pStyle w:val="ListParagraph"/>
        <w:numPr>
          <w:ilvl w:val="1"/>
          <w:numId w:val="269"/>
        </w:numPr>
        <w:tabs>
          <w:tab w:val="left" w:pos="2159"/>
          <w:tab w:val="left" w:pos="2160"/>
        </w:tabs>
        <w:spacing w:line="293" w:lineRule="exact"/>
        <w:rPr>
          <w:sz w:val="24"/>
        </w:rPr>
      </w:pPr>
      <w:r>
        <w:rPr>
          <w:sz w:val="24"/>
        </w:rPr>
        <w:t>Hepatitis</w:t>
      </w:r>
      <w:r>
        <w:rPr>
          <w:spacing w:val="-1"/>
          <w:sz w:val="24"/>
        </w:rPr>
        <w:t xml:space="preserve"> </w:t>
      </w:r>
      <w:r>
        <w:rPr>
          <w:sz w:val="24"/>
        </w:rPr>
        <w:t>(A,B,C)</w:t>
      </w:r>
    </w:p>
    <w:p w14:paraId="586B5207" w14:textId="77777777" w:rsidR="00E9458D" w:rsidRDefault="005C6BD6">
      <w:pPr>
        <w:pStyle w:val="ListParagraph"/>
        <w:numPr>
          <w:ilvl w:val="1"/>
          <w:numId w:val="269"/>
        </w:numPr>
        <w:tabs>
          <w:tab w:val="left" w:pos="2159"/>
          <w:tab w:val="left" w:pos="2160"/>
        </w:tabs>
        <w:spacing w:line="293" w:lineRule="exact"/>
        <w:rPr>
          <w:sz w:val="24"/>
        </w:rPr>
      </w:pPr>
      <w:r>
        <w:rPr>
          <w:sz w:val="24"/>
        </w:rPr>
        <w:t>Lice</w:t>
      </w:r>
    </w:p>
    <w:p w14:paraId="2836BB40" w14:textId="77777777" w:rsidR="00E9458D" w:rsidRDefault="005C6BD6">
      <w:pPr>
        <w:pStyle w:val="ListParagraph"/>
        <w:numPr>
          <w:ilvl w:val="1"/>
          <w:numId w:val="269"/>
        </w:numPr>
        <w:tabs>
          <w:tab w:val="left" w:pos="2159"/>
          <w:tab w:val="left" w:pos="2160"/>
        </w:tabs>
        <w:spacing w:line="294" w:lineRule="exact"/>
        <w:rPr>
          <w:sz w:val="24"/>
        </w:rPr>
      </w:pPr>
      <w:r>
        <w:rPr>
          <w:sz w:val="24"/>
        </w:rPr>
        <w:t>Ringworm</w:t>
      </w:r>
    </w:p>
    <w:p w14:paraId="56BA3E85" w14:textId="77777777" w:rsidR="00E9458D" w:rsidRDefault="005C6BD6">
      <w:pPr>
        <w:pStyle w:val="ListParagraph"/>
        <w:numPr>
          <w:ilvl w:val="1"/>
          <w:numId w:val="269"/>
        </w:numPr>
        <w:tabs>
          <w:tab w:val="left" w:pos="2159"/>
          <w:tab w:val="left" w:pos="2160"/>
        </w:tabs>
        <w:spacing w:line="293" w:lineRule="exact"/>
        <w:rPr>
          <w:sz w:val="24"/>
        </w:rPr>
      </w:pPr>
      <w:r>
        <w:rPr>
          <w:sz w:val="24"/>
        </w:rPr>
        <w:t>Scabies</w:t>
      </w:r>
    </w:p>
    <w:p w14:paraId="41FD5DF7" w14:textId="77777777" w:rsidR="00E9458D" w:rsidRDefault="005C6BD6">
      <w:pPr>
        <w:pStyle w:val="ListParagraph"/>
        <w:numPr>
          <w:ilvl w:val="1"/>
          <w:numId w:val="269"/>
        </w:numPr>
        <w:tabs>
          <w:tab w:val="left" w:pos="2159"/>
          <w:tab w:val="left" w:pos="2160"/>
        </w:tabs>
        <w:spacing w:line="293" w:lineRule="exact"/>
        <w:rPr>
          <w:sz w:val="24"/>
        </w:rPr>
      </w:pPr>
      <w:r>
        <w:rPr>
          <w:sz w:val="24"/>
        </w:rPr>
        <w:t>Scarlet</w:t>
      </w:r>
      <w:r>
        <w:rPr>
          <w:spacing w:val="-1"/>
          <w:sz w:val="24"/>
        </w:rPr>
        <w:t xml:space="preserve"> </w:t>
      </w:r>
      <w:r>
        <w:rPr>
          <w:sz w:val="24"/>
        </w:rPr>
        <w:t>Fever</w:t>
      </w:r>
    </w:p>
    <w:p w14:paraId="300AAAEB" w14:textId="77777777" w:rsidR="00E9458D" w:rsidRDefault="005C6BD6">
      <w:pPr>
        <w:pStyle w:val="ListParagraph"/>
        <w:numPr>
          <w:ilvl w:val="1"/>
          <w:numId w:val="269"/>
        </w:numPr>
        <w:tabs>
          <w:tab w:val="left" w:pos="2159"/>
          <w:tab w:val="left" w:pos="2160"/>
        </w:tabs>
        <w:spacing w:line="293" w:lineRule="exact"/>
        <w:rPr>
          <w:sz w:val="24"/>
        </w:rPr>
      </w:pPr>
      <w:r>
        <w:rPr>
          <w:sz w:val="24"/>
        </w:rPr>
        <w:t>Sexually Transmitted</w:t>
      </w:r>
      <w:r>
        <w:rPr>
          <w:spacing w:val="-1"/>
          <w:sz w:val="24"/>
        </w:rPr>
        <w:t xml:space="preserve"> </w:t>
      </w:r>
      <w:r>
        <w:rPr>
          <w:sz w:val="24"/>
        </w:rPr>
        <w:t>Diseases</w:t>
      </w:r>
    </w:p>
    <w:p w14:paraId="244BB936" w14:textId="77777777" w:rsidR="00E9458D" w:rsidRDefault="005C6BD6">
      <w:pPr>
        <w:pStyle w:val="ListParagraph"/>
        <w:numPr>
          <w:ilvl w:val="1"/>
          <w:numId w:val="269"/>
        </w:numPr>
        <w:tabs>
          <w:tab w:val="left" w:pos="2159"/>
          <w:tab w:val="left" w:pos="2160"/>
        </w:tabs>
        <w:spacing w:line="293" w:lineRule="exact"/>
        <w:rPr>
          <w:sz w:val="24"/>
        </w:rPr>
      </w:pPr>
      <w:r>
        <w:rPr>
          <w:sz w:val="24"/>
        </w:rPr>
        <w:t>Yeast Infections</w:t>
      </w:r>
    </w:p>
    <w:p w14:paraId="080D1D2B" w14:textId="77777777" w:rsidR="00E9458D" w:rsidRDefault="00E9458D">
      <w:pPr>
        <w:spacing w:line="293" w:lineRule="exact"/>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461" w:space="220"/>
            <w:col w:w="7459"/>
          </w:cols>
        </w:sectPr>
      </w:pPr>
    </w:p>
    <w:p w14:paraId="7A24B835" w14:textId="77777777" w:rsidR="00E9458D" w:rsidRDefault="005C6BD6">
      <w:pPr>
        <w:pStyle w:val="BodyText"/>
        <w:ind w:left="2160" w:right="1698" w:firstLine="0"/>
        <w:jc w:val="both"/>
      </w:pPr>
      <w:r>
        <w:rPr>
          <w:i/>
        </w:rPr>
        <w:t xml:space="preserve">Universal Precautions </w:t>
      </w:r>
      <w:r>
        <w:t xml:space="preserve">are measures that can be followed to help prevent the spread of infection through contact with potentially infectious materials. All blood and body fluids are considered potentially infectious materials and every client is handled as if he/she could have an infectious disease. </w:t>
      </w:r>
      <w:r>
        <w:rPr>
          <w:i/>
        </w:rPr>
        <w:t>Universal Precautions</w:t>
      </w:r>
      <w:r>
        <w:rPr>
          <w:i/>
          <w:spacing w:val="-3"/>
        </w:rPr>
        <w:t xml:space="preserve"> </w:t>
      </w:r>
      <w:r>
        <w:t>include:</w:t>
      </w:r>
    </w:p>
    <w:p w14:paraId="6DBBD54B" w14:textId="77777777" w:rsidR="00E9458D" w:rsidRDefault="005C6BD6">
      <w:pPr>
        <w:pStyle w:val="ListParagraph"/>
        <w:numPr>
          <w:ilvl w:val="0"/>
          <w:numId w:val="202"/>
        </w:numPr>
        <w:tabs>
          <w:tab w:val="left" w:pos="2521"/>
        </w:tabs>
        <w:ind w:hanging="361"/>
        <w:rPr>
          <w:sz w:val="24"/>
        </w:rPr>
      </w:pPr>
      <w:r>
        <w:rPr>
          <w:sz w:val="24"/>
        </w:rPr>
        <w:t>hand</w:t>
      </w:r>
      <w:r>
        <w:rPr>
          <w:spacing w:val="-1"/>
          <w:sz w:val="24"/>
        </w:rPr>
        <w:t xml:space="preserve"> </w:t>
      </w:r>
      <w:r>
        <w:rPr>
          <w:sz w:val="24"/>
        </w:rPr>
        <w:t>washing;</w:t>
      </w:r>
    </w:p>
    <w:p w14:paraId="59F28AD1" w14:textId="77777777" w:rsidR="00E9458D" w:rsidRDefault="005C6BD6">
      <w:pPr>
        <w:pStyle w:val="ListParagraph"/>
        <w:numPr>
          <w:ilvl w:val="0"/>
          <w:numId w:val="202"/>
        </w:numPr>
        <w:tabs>
          <w:tab w:val="left" w:pos="2521"/>
        </w:tabs>
        <w:ind w:hanging="361"/>
        <w:rPr>
          <w:sz w:val="24"/>
        </w:rPr>
      </w:pPr>
      <w:r>
        <w:rPr>
          <w:sz w:val="24"/>
        </w:rPr>
        <w:t>personal protective</w:t>
      </w:r>
      <w:r>
        <w:rPr>
          <w:spacing w:val="-1"/>
          <w:sz w:val="24"/>
        </w:rPr>
        <w:t xml:space="preserve"> </w:t>
      </w:r>
      <w:r>
        <w:rPr>
          <w:sz w:val="24"/>
        </w:rPr>
        <w:t>equipment;</w:t>
      </w:r>
    </w:p>
    <w:p w14:paraId="48C45568" w14:textId="77777777" w:rsidR="00E9458D" w:rsidRDefault="005C6BD6">
      <w:pPr>
        <w:pStyle w:val="ListParagraph"/>
        <w:numPr>
          <w:ilvl w:val="0"/>
          <w:numId w:val="202"/>
        </w:numPr>
        <w:tabs>
          <w:tab w:val="left" w:pos="2521"/>
        </w:tabs>
        <w:ind w:hanging="361"/>
        <w:rPr>
          <w:sz w:val="24"/>
        </w:rPr>
      </w:pPr>
      <w:r>
        <w:rPr>
          <w:sz w:val="24"/>
        </w:rPr>
        <w:t>sharp objects;</w:t>
      </w:r>
    </w:p>
    <w:p w14:paraId="2F0D5CAF" w14:textId="77777777" w:rsidR="00E9458D" w:rsidRDefault="005C6BD6">
      <w:pPr>
        <w:pStyle w:val="ListParagraph"/>
        <w:numPr>
          <w:ilvl w:val="0"/>
          <w:numId w:val="202"/>
        </w:numPr>
        <w:tabs>
          <w:tab w:val="left" w:pos="2521"/>
        </w:tabs>
        <w:ind w:hanging="361"/>
        <w:rPr>
          <w:sz w:val="24"/>
        </w:rPr>
      </w:pPr>
      <w:r>
        <w:rPr>
          <w:sz w:val="24"/>
        </w:rPr>
        <w:t>body specimens;</w:t>
      </w:r>
    </w:p>
    <w:p w14:paraId="2EA9809D" w14:textId="77777777" w:rsidR="00E9458D" w:rsidRDefault="005C6BD6">
      <w:pPr>
        <w:pStyle w:val="ListParagraph"/>
        <w:numPr>
          <w:ilvl w:val="0"/>
          <w:numId w:val="202"/>
        </w:numPr>
        <w:tabs>
          <w:tab w:val="left" w:pos="2521"/>
        </w:tabs>
        <w:spacing w:line="275" w:lineRule="exact"/>
        <w:ind w:hanging="361"/>
        <w:rPr>
          <w:sz w:val="24"/>
        </w:rPr>
      </w:pPr>
      <w:r>
        <w:rPr>
          <w:sz w:val="24"/>
        </w:rPr>
        <w:t>blood and body fluid</w:t>
      </w:r>
      <w:r>
        <w:rPr>
          <w:spacing w:val="-1"/>
          <w:sz w:val="24"/>
        </w:rPr>
        <w:t xml:space="preserve"> </w:t>
      </w:r>
      <w:r>
        <w:rPr>
          <w:sz w:val="24"/>
        </w:rPr>
        <w:t>spills;</w:t>
      </w:r>
    </w:p>
    <w:p w14:paraId="37B7D51C" w14:textId="77777777" w:rsidR="00E9458D" w:rsidRDefault="005C6BD6">
      <w:pPr>
        <w:pStyle w:val="ListParagraph"/>
        <w:numPr>
          <w:ilvl w:val="0"/>
          <w:numId w:val="202"/>
        </w:numPr>
        <w:tabs>
          <w:tab w:val="left" w:pos="2520"/>
          <w:tab w:val="left" w:pos="2521"/>
        </w:tabs>
        <w:spacing w:line="275" w:lineRule="exact"/>
        <w:ind w:hanging="361"/>
        <w:rPr>
          <w:sz w:val="24"/>
        </w:rPr>
      </w:pPr>
      <w:r>
        <w:rPr>
          <w:sz w:val="24"/>
        </w:rPr>
        <w:t>household waste;</w:t>
      </w:r>
    </w:p>
    <w:p w14:paraId="2277775A" w14:textId="77777777" w:rsidR="00E9458D" w:rsidRDefault="005C6BD6">
      <w:pPr>
        <w:pStyle w:val="ListParagraph"/>
        <w:numPr>
          <w:ilvl w:val="0"/>
          <w:numId w:val="202"/>
        </w:numPr>
        <w:tabs>
          <w:tab w:val="left" w:pos="2521"/>
        </w:tabs>
        <w:ind w:hanging="361"/>
        <w:rPr>
          <w:sz w:val="24"/>
        </w:rPr>
      </w:pPr>
      <w:r>
        <w:rPr>
          <w:sz w:val="24"/>
        </w:rPr>
        <w:t>laundry;</w:t>
      </w:r>
      <w:r>
        <w:rPr>
          <w:spacing w:val="-1"/>
          <w:sz w:val="24"/>
        </w:rPr>
        <w:t xml:space="preserve"> </w:t>
      </w:r>
      <w:r>
        <w:rPr>
          <w:sz w:val="24"/>
        </w:rPr>
        <w:t>and,</w:t>
      </w:r>
    </w:p>
    <w:p w14:paraId="5C2A8BEA" w14:textId="77777777" w:rsidR="00E9458D" w:rsidRDefault="005C6BD6">
      <w:pPr>
        <w:pStyle w:val="ListParagraph"/>
        <w:numPr>
          <w:ilvl w:val="0"/>
          <w:numId w:val="202"/>
        </w:numPr>
        <w:tabs>
          <w:tab w:val="left" w:pos="2521"/>
        </w:tabs>
        <w:ind w:hanging="361"/>
        <w:rPr>
          <w:sz w:val="24"/>
        </w:rPr>
      </w:pPr>
      <w:r>
        <w:rPr>
          <w:sz w:val="24"/>
        </w:rPr>
        <w:t>hygienic measures in the</w:t>
      </w:r>
      <w:r>
        <w:rPr>
          <w:spacing w:val="-3"/>
          <w:sz w:val="24"/>
        </w:rPr>
        <w:t xml:space="preserve"> </w:t>
      </w:r>
      <w:r>
        <w:rPr>
          <w:sz w:val="24"/>
        </w:rPr>
        <w:t>home.</w:t>
      </w:r>
    </w:p>
    <w:p w14:paraId="67467024" w14:textId="77777777" w:rsidR="00E9458D" w:rsidRDefault="00E9458D">
      <w:pPr>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1CDB2DA" w14:textId="77777777">
        <w:trPr>
          <w:trHeight w:val="612"/>
        </w:trPr>
        <w:tc>
          <w:tcPr>
            <w:tcW w:w="5689" w:type="dxa"/>
          </w:tcPr>
          <w:p w14:paraId="1448F0A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D449C11" w14:textId="77777777" w:rsidR="00E9458D" w:rsidRDefault="00E9458D">
            <w:pPr>
              <w:pStyle w:val="TableParagraph"/>
              <w:ind w:left="0"/>
              <w:rPr>
                <w:sz w:val="24"/>
              </w:rPr>
            </w:pPr>
          </w:p>
          <w:p w14:paraId="5C2425DF" w14:textId="77777777" w:rsidR="00E9458D" w:rsidRDefault="005C6BD6">
            <w:pPr>
              <w:pStyle w:val="TableParagraph"/>
              <w:ind w:left="487"/>
              <w:rPr>
                <w:sz w:val="20"/>
              </w:rPr>
            </w:pPr>
            <w:r>
              <w:rPr>
                <w:noProof/>
                <w:sz w:val="20"/>
              </w:rPr>
              <w:drawing>
                <wp:inline distT="0" distB="0" distL="0" distR="0" wp14:anchorId="31B697DC" wp14:editId="44EC98D4">
                  <wp:extent cx="1390695" cy="966501"/>
                  <wp:effectExtent l="0" t="0" r="0" b="0"/>
                  <wp:docPr id="10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91E8891" w14:textId="77777777">
        <w:trPr>
          <w:trHeight w:val="1184"/>
        </w:trPr>
        <w:tc>
          <w:tcPr>
            <w:tcW w:w="5689" w:type="dxa"/>
          </w:tcPr>
          <w:p w14:paraId="7B534309" w14:textId="77777777" w:rsidR="00E9458D" w:rsidRDefault="00E9458D">
            <w:pPr>
              <w:pStyle w:val="TableParagraph"/>
              <w:ind w:left="0"/>
              <w:rPr>
                <w:sz w:val="24"/>
              </w:rPr>
            </w:pPr>
          </w:p>
          <w:p w14:paraId="443FBB90" w14:textId="77777777" w:rsidR="00E9458D" w:rsidRDefault="005C6BD6">
            <w:pPr>
              <w:pStyle w:val="TableParagraph"/>
              <w:rPr>
                <w:b/>
                <w:sz w:val="24"/>
              </w:rPr>
            </w:pPr>
            <w:r>
              <w:rPr>
                <w:b/>
                <w:sz w:val="24"/>
              </w:rPr>
              <w:t>Section 5: Health and Safety</w:t>
            </w:r>
          </w:p>
        </w:tc>
        <w:tc>
          <w:tcPr>
            <w:tcW w:w="3168" w:type="dxa"/>
            <w:vMerge/>
            <w:tcBorders>
              <w:top w:val="nil"/>
            </w:tcBorders>
          </w:tcPr>
          <w:p w14:paraId="5C0B5090" w14:textId="77777777" w:rsidR="00E9458D" w:rsidRDefault="00E9458D">
            <w:pPr>
              <w:rPr>
                <w:sz w:val="2"/>
                <w:szCs w:val="2"/>
              </w:rPr>
            </w:pPr>
          </w:p>
        </w:tc>
      </w:tr>
      <w:tr w:rsidR="00E9458D" w14:paraId="20AFEDE8" w14:textId="77777777">
        <w:trPr>
          <w:trHeight w:val="275"/>
        </w:trPr>
        <w:tc>
          <w:tcPr>
            <w:tcW w:w="5689" w:type="dxa"/>
            <w:vMerge w:val="restart"/>
          </w:tcPr>
          <w:p w14:paraId="6369FDDD" w14:textId="77777777" w:rsidR="00E9458D" w:rsidRDefault="00E9458D">
            <w:pPr>
              <w:pStyle w:val="TableParagraph"/>
              <w:ind w:left="0"/>
              <w:rPr>
                <w:sz w:val="24"/>
              </w:rPr>
            </w:pPr>
          </w:p>
          <w:p w14:paraId="743CE34B" w14:textId="77777777" w:rsidR="00E9458D" w:rsidRDefault="005C6BD6">
            <w:pPr>
              <w:pStyle w:val="TableParagraph"/>
              <w:rPr>
                <w:b/>
                <w:sz w:val="24"/>
              </w:rPr>
            </w:pPr>
            <w:r>
              <w:rPr>
                <w:b/>
                <w:sz w:val="24"/>
              </w:rPr>
              <w:t>Policy Title: Infection Control</w:t>
            </w:r>
          </w:p>
        </w:tc>
        <w:tc>
          <w:tcPr>
            <w:tcW w:w="3168" w:type="dxa"/>
          </w:tcPr>
          <w:p w14:paraId="5EE8B68B" w14:textId="77777777" w:rsidR="00E9458D" w:rsidRDefault="005C6BD6">
            <w:pPr>
              <w:pStyle w:val="TableParagraph"/>
              <w:spacing w:line="256" w:lineRule="exact"/>
              <w:rPr>
                <w:b/>
                <w:sz w:val="24"/>
              </w:rPr>
            </w:pPr>
            <w:r>
              <w:rPr>
                <w:b/>
                <w:sz w:val="24"/>
              </w:rPr>
              <w:t>Policy Number: 5. 50</w:t>
            </w:r>
          </w:p>
        </w:tc>
      </w:tr>
      <w:tr w:rsidR="00E9458D" w14:paraId="09ADC41F" w14:textId="77777777">
        <w:trPr>
          <w:trHeight w:val="275"/>
        </w:trPr>
        <w:tc>
          <w:tcPr>
            <w:tcW w:w="5689" w:type="dxa"/>
            <w:vMerge/>
            <w:tcBorders>
              <w:top w:val="nil"/>
            </w:tcBorders>
          </w:tcPr>
          <w:p w14:paraId="184696FB" w14:textId="77777777" w:rsidR="00E9458D" w:rsidRDefault="00E9458D">
            <w:pPr>
              <w:rPr>
                <w:sz w:val="2"/>
                <w:szCs w:val="2"/>
              </w:rPr>
            </w:pPr>
          </w:p>
        </w:tc>
        <w:tc>
          <w:tcPr>
            <w:tcW w:w="3168" w:type="dxa"/>
          </w:tcPr>
          <w:p w14:paraId="671AC96A" w14:textId="77777777" w:rsidR="00E9458D" w:rsidRDefault="005C6BD6">
            <w:pPr>
              <w:pStyle w:val="TableParagraph"/>
              <w:spacing w:line="255" w:lineRule="exact"/>
              <w:rPr>
                <w:b/>
                <w:sz w:val="24"/>
              </w:rPr>
            </w:pPr>
            <w:r>
              <w:rPr>
                <w:b/>
                <w:sz w:val="24"/>
              </w:rPr>
              <w:t>Effective Date:</w:t>
            </w:r>
          </w:p>
        </w:tc>
      </w:tr>
      <w:tr w:rsidR="00E9458D" w14:paraId="480221D7" w14:textId="77777777">
        <w:trPr>
          <w:trHeight w:val="276"/>
        </w:trPr>
        <w:tc>
          <w:tcPr>
            <w:tcW w:w="5689" w:type="dxa"/>
            <w:vMerge/>
            <w:tcBorders>
              <w:top w:val="nil"/>
            </w:tcBorders>
          </w:tcPr>
          <w:p w14:paraId="6A49A037" w14:textId="77777777" w:rsidR="00E9458D" w:rsidRDefault="00E9458D">
            <w:pPr>
              <w:rPr>
                <w:sz w:val="2"/>
                <w:szCs w:val="2"/>
              </w:rPr>
            </w:pPr>
          </w:p>
        </w:tc>
        <w:tc>
          <w:tcPr>
            <w:tcW w:w="3168" w:type="dxa"/>
          </w:tcPr>
          <w:p w14:paraId="25945EB6" w14:textId="77777777" w:rsidR="00E9458D" w:rsidRDefault="005C6BD6">
            <w:pPr>
              <w:pStyle w:val="TableParagraph"/>
              <w:spacing w:before="1" w:line="255" w:lineRule="exact"/>
              <w:rPr>
                <w:b/>
                <w:sz w:val="24"/>
              </w:rPr>
            </w:pPr>
            <w:r>
              <w:rPr>
                <w:b/>
                <w:sz w:val="24"/>
              </w:rPr>
              <w:t>Revision Date:</w:t>
            </w:r>
          </w:p>
        </w:tc>
      </w:tr>
      <w:tr w:rsidR="00E9458D" w14:paraId="741FFFA6" w14:textId="77777777">
        <w:trPr>
          <w:trHeight w:val="275"/>
        </w:trPr>
        <w:tc>
          <w:tcPr>
            <w:tcW w:w="5689" w:type="dxa"/>
            <w:vMerge/>
            <w:tcBorders>
              <w:top w:val="nil"/>
            </w:tcBorders>
          </w:tcPr>
          <w:p w14:paraId="14D91804" w14:textId="77777777" w:rsidR="00E9458D" w:rsidRDefault="00E9458D">
            <w:pPr>
              <w:rPr>
                <w:sz w:val="2"/>
                <w:szCs w:val="2"/>
              </w:rPr>
            </w:pPr>
          </w:p>
        </w:tc>
        <w:tc>
          <w:tcPr>
            <w:tcW w:w="3168" w:type="dxa"/>
          </w:tcPr>
          <w:p w14:paraId="677AFBEF" w14:textId="77777777" w:rsidR="00E9458D" w:rsidRDefault="005C6BD6">
            <w:pPr>
              <w:pStyle w:val="TableParagraph"/>
              <w:spacing w:line="255" w:lineRule="exact"/>
              <w:rPr>
                <w:b/>
                <w:sz w:val="24"/>
              </w:rPr>
            </w:pPr>
            <w:r>
              <w:rPr>
                <w:b/>
                <w:sz w:val="24"/>
              </w:rPr>
              <w:t>Approved By:</w:t>
            </w:r>
          </w:p>
        </w:tc>
      </w:tr>
      <w:tr w:rsidR="00E9458D" w14:paraId="641D0298" w14:textId="77777777">
        <w:trPr>
          <w:trHeight w:val="276"/>
        </w:trPr>
        <w:tc>
          <w:tcPr>
            <w:tcW w:w="5689" w:type="dxa"/>
            <w:vMerge/>
            <w:tcBorders>
              <w:top w:val="nil"/>
            </w:tcBorders>
          </w:tcPr>
          <w:p w14:paraId="0A9F7EDD" w14:textId="77777777" w:rsidR="00E9458D" w:rsidRDefault="00E9458D">
            <w:pPr>
              <w:rPr>
                <w:sz w:val="2"/>
                <w:szCs w:val="2"/>
              </w:rPr>
            </w:pPr>
          </w:p>
        </w:tc>
        <w:tc>
          <w:tcPr>
            <w:tcW w:w="3168" w:type="dxa"/>
          </w:tcPr>
          <w:p w14:paraId="23D2ABFE" w14:textId="77777777" w:rsidR="00E9458D" w:rsidRDefault="005C6BD6">
            <w:pPr>
              <w:pStyle w:val="TableParagraph"/>
              <w:spacing w:line="257" w:lineRule="exact"/>
              <w:rPr>
                <w:b/>
                <w:sz w:val="24"/>
              </w:rPr>
            </w:pPr>
            <w:r>
              <w:rPr>
                <w:b/>
                <w:sz w:val="24"/>
              </w:rPr>
              <w:t>Page Number: Page 2 of 5</w:t>
            </w:r>
          </w:p>
        </w:tc>
      </w:tr>
    </w:tbl>
    <w:p w14:paraId="47F95A75" w14:textId="77777777" w:rsidR="00E9458D" w:rsidRDefault="00E9458D">
      <w:pPr>
        <w:pStyle w:val="BodyText"/>
        <w:spacing w:before="8"/>
        <w:ind w:left="0" w:firstLine="0"/>
        <w:rPr>
          <w:sz w:val="16"/>
        </w:rPr>
      </w:pPr>
    </w:p>
    <w:p w14:paraId="44102128" w14:textId="77777777" w:rsidR="00E9458D" w:rsidRDefault="005C6BD6">
      <w:pPr>
        <w:pStyle w:val="Heading2"/>
        <w:spacing w:before="90" w:line="275" w:lineRule="exact"/>
      </w:pPr>
      <w:r>
        <w:t>POLICY</w:t>
      </w:r>
    </w:p>
    <w:p w14:paraId="39D4CF87" w14:textId="77777777" w:rsidR="00E9458D" w:rsidRDefault="005C6BD6">
      <w:pPr>
        <w:pStyle w:val="BodyText"/>
        <w:ind w:left="1800" w:right="1697" w:firstLine="0"/>
        <w:jc w:val="both"/>
      </w:pPr>
      <w:r>
        <w:t>Right Accord Private Duty- Home Health Care practices infection control measures, when providing service to its clients in order to minimize the risk of infections to employees/ clients/families and the community-at-large in accordance with Occupational Safety and Health Administration (OSHA)</w:t>
      </w:r>
      <w:r>
        <w:rPr>
          <w:spacing w:val="-1"/>
        </w:rPr>
        <w:t xml:space="preserve"> </w:t>
      </w:r>
      <w:r>
        <w:t>regulations.</w:t>
      </w:r>
    </w:p>
    <w:p w14:paraId="342A3946" w14:textId="77777777" w:rsidR="00E9458D" w:rsidRDefault="00E9458D">
      <w:pPr>
        <w:pStyle w:val="BodyText"/>
        <w:spacing w:before="10"/>
        <w:ind w:left="0" w:firstLine="0"/>
        <w:rPr>
          <w:sz w:val="23"/>
        </w:rPr>
      </w:pPr>
    </w:p>
    <w:p w14:paraId="52E3F3FE" w14:textId="77777777" w:rsidR="00E9458D" w:rsidRDefault="005C6BD6">
      <w:pPr>
        <w:pStyle w:val="Heading2"/>
        <w:spacing w:before="1"/>
      </w:pPr>
      <w:r>
        <w:t>PROCEDURES</w:t>
      </w:r>
    </w:p>
    <w:p w14:paraId="0E142EA5" w14:textId="77777777" w:rsidR="00E9458D" w:rsidRDefault="005C6BD6">
      <w:pPr>
        <w:pStyle w:val="BodyText"/>
        <w:ind w:left="1800" w:firstLine="0"/>
      </w:pPr>
      <w:r>
        <w:t>Employee Responsibilities:</w:t>
      </w:r>
    </w:p>
    <w:p w14:paraId="374E1B7A" w14:textId="77777777" w:rsidR="00E9458D" w:rsidRDefault="005C6BD6">
      <w:pPr>
        <w:pStyle w:val="ListParagraph"/>
        <w:numPr>
          <w:ilvl w:val="0"/>
          <w:numId w:val="201"/>
        </w:numPr>
        <w:tabs>
          <w:tab w:val="left" w:pos="2161"/>
        </w:tabs>
        <w:ind w:right="1698"/>
        <w:rPr>
          <w:sz w:val="24"/>
        </w:rPr>
      </w:pPr>
      <w:r>
        <w:rPr>
          <w:sz w:val="24"/>
        </w:rPr>
        <w:t>Employees shall submit immunization records, signed by their Health Care Providers, when they are</w:t>
      </w:r>
      <w:r>
        <w:rPr>
          <w:spacing w:val="-1"/>
          <w:sz w:val="24"/>
        </w:rPr>
        <w:t xml:space="preserve"> </w:t>
      </w:r>
      <w:r>
        <w:rPr>
          <w:sz w:val="24"/>
        </w:rPr>
        <w:t>hired.</w:t>
      </w:r>
    </w:p>
    <w:p w14:paraId="4A80DF40" w14:textId="77777777" w:rsidR="00E9458D" w:rsidRDefault="005C6BD6">
      <w:pPr>
        <w:pStyle w:val="ListParagraph"/>
        <w:numPr>
          <w:ilvl w:val="0"/>
          <w:numId w:val="201"/>
        </w:numPr>
        <w:tabs>
          <w:tab w:val="left" w:pos="2161"/>
        </w:tabs>
        <w:ind w:right="1703"/>
        <w:rPr>
          <w:sz w:val="24"/>
        </w:rPr>
      </w:pPr>
      <w:r>
        <w:rPr>
          <w:sz w:val="24"/>
        </w:rPr>
        <w:t>Employees shall submit medical documentation, attesting to their suitability for the position, within two weeks of being</w:t>
      </w:r>
      <w:r>
        <w:rPr>
          <w:spacing w:val="-1"/>
          <w:sz w:val="24"/>
        </w:rPr>
        <w:t xml:space="preserve"> </w:t>
      </w:r>
      <w:r>
        <w:rPr>
          <w:sz w:val="24"/>
        </w:rPr>
        <w:t>hired.</w:t>
      </w:r>
    </w:p>
    <w:p w14:paraId="4D01827A" w14:textId="77777777" w:rsidR="00E9458D" w:rsidRDefault="005C6BD6">
      <w:pPr>
        <w:pStyle w:val="ListParagraph"/>
        <w:numPr>
          <w:ilvl w:val="0"/>
          <w:numId w:val="201"/>
        </w:numPr>
        <w:tabs>
          <w:tab w:val="left" w:pos="2161"/>
        </w:tabs>
        <w:ind w:right="1695"/>
        <w:rPr>
          <w:sz w:val="24"/>
        </w:rPr>
      </w:pPr>
      <w:r>
        <w:rPr>
          <w:sz w:val="24"/>
        </w:rPr>
        <w:t xml:space="preserve">Employees shall apply </w:t>
      </w:r>
      <w:r>
        <w:rPr>
          <w:i/>
          <w:sz w:val="24"/>
        </w:rPr>
        <w:t xml:space="preserve">Universal Precautions </w:t>
      </w:r>
      <w:r>
        <w:rPr>
          <w:sz w:val="24"/>
        </w:rPr>
        <w:t>in the performance of duties, which may expose them to infectious and blood-borne</w:t>
      </w:r>
      <w:r>
        <w:rPr>
          <w:spacing w:val="-4"/>
          <w:sz w:val="24"/>
        </w:rPr>
        <w:t xml:space="preserve"> </w:t>
      </w:r>
      <w:r>
        <w:rPr>
          <w:sz w:val="24"/>
        </w:rPr>
        <w:t>diseases.</w:t>
      </w:r>
    </w:p>
    <w:p w14:paraId="4DF74F32" w14:textId="77777777" w:rsidR="00E9458D" w:rsidRDefault="005C6BD6">
      <w:pPr>
        <w:pStyle w:val="ListParagraph"/>
        <w:numPr>
          <w:ilvl w:val="0"/>
          <w:numId w:val="201"/>
        </w:numPr>
        <w:tabs>
          <w:tab w:val="left" w:pos="2161"/>
        </w:tabs>
        <w:ind w:right="1700"/>
        <w:rPr>
          <w:sz w:val="24"/>
        </w:rPr>
      </w:pPr>
      <w:r>
        <w:rPr>
          <w:sz w:val="24"/>
        </w:rPr>
        <w:t>Employees shall demonstrate their ability to utilize infection control measures before they assume responsibility for</w:t>
      </w:r>
      <w:r>
        <w:rPr>
          <w:spacing w:val="-1"/>
          <w:sz w:val="24"/>
        </w:rPr>
        <w:t xml:space="preserve"> </w:t>
      </w:r>
      <w:r>
        <w:rPr>
          <w:sz w:val="24"/>
        </w:rPr>
        <w:t>care.</w:t>
      </w:r>
    </w:p>
    <w:p w14:paraId="23A618F1" w14:textId="77777777" w:rsidR="00E9458D" w:rsidRDefault="005C6BD6">
      <w:pPr>
        <w:pStyle w:val="ListParagraph"/>
        <w:numPr>
          <w:ilvl w:val="0"/>
          <w:numId w:val="201"/>
        </w:numPr>
        <w:tabs>
          <w:tab w:val="left" w:pos="2161"/>
        </w:tabs>
        <w:rPr>
          <w:i/>
          <w:sz w:val="24"/>
        </w:rPr>
      </w:pPr>
      <w:r>
        <w:rPr>
          <w:sz w:val="24"/>
        </w:rPr>
        <w:t>Employees,</w:t>
      </w:r>
      <w:r>
        <w:rPr>
          <w:spacing w:val="19"/>
          <w:sz w:val="24"/>
        </w:rPr>
        <w:t xml:space="preserve"> </w:t>
      </w:r>
      <w:r>
        <w:rPr>
          <w:sz w:val="24"/>
        </w:rPr>
        <w:t>who</w:t>
      </w:r>
      <w:r>
        <w:rPr>
          <w:spacing w:val="20"/>
          <w:sz w:val="24"/>
        </w:rPr>
        <w:t xml:space="preserve"> </w:t>
      </w:r>
      <w:r>
        <w:rPr>
          <w:sz w:val="24"/>
        </w:rPr>
        <w:t>notice</w:t>
      </w:r>
      <w:r>
        <w:rPr>
          <w:spacing w:val="20"/>
          <w:sz w:val="24"/>
        </w:rPr>
        <w:t xml:space="preserve"> </w:t>
      </w:r>
      <w:r>
        <w:rPr>
          <w:sz w:val="24"/>
        </w:rPr>
        <w:t>that</w:t>
      </w:r>
      <w:r>
        <w:rPr>
          <w:spacing w:val="22"/>
          <w:sz w:val="24"/>
        </w:rPr>
        <w:t xml:space="preserve"> </w:t>
      </w:r>
      <w:r>
        <w:rPr>
          <w:sz w:val="24"/>
        </w:rPr>
        <w:t>another</w:t>
      </w:r>
      <w:r>
        <w:rPr>
          <w:spacing w:val="20"/>
          <w:sz w:val="24"/>
        </w:rPr>
        <w:t xml:space="preserve"> </w:t>
      </w:r>
      <w:r>
        <w:rPr>
          <w:sz w:val="24"/>
        </w:rPr>
        <w:t>employee</w:t>
      </w:r>
      <w:r>
        <w:rPr>
          <w:spacing w:val="20"/>
          <w:sz w:val="24"/>
        </w:rPr>
        <w:t xml:space="preserve"> </w:t>
      </w:r>
      <w:r>
        <w:rPr>
          <w:sz w:val="24"/>
        </w:rPr>
        <w:t>is</w:t>
      </w:r>
      <w:r>
        <w:rPr>
          <w:spacing w:val="20"/>
          <w:sz w:val="24"/>
        </w:rPr>
        <w:t xml:space="preserve"> </w:t>
      </w:r>
      <w:r>
        <w:rPr>
          <w:sz w:val="24"/>
        </w:rPr>
        <w:t>not</w:t>
      </w:r>
      <w:r>
        <w:rPr>
          <w:spacing w:val="21"/>
          <w:sz w:val="24"/>
        </w:rPr>
        <w:t xml:space="preserve"> </w:t>
      </w:r>
      <w:r>
        <w:rPr>
          <w:sz w:val="24"/>
        </w:rPr>
        <w:t>following</w:t>
      </w:r>
      <w:r>
        <w:rPr>
          <w:spacing w:val="25"/>
          <w:sz w:val="24"/>
        </w:rPr>
        <w:t xml:space="preserve"> </w:t>
      </w:r>
      <w:r>
        <w:rPr>
          <w:i/>
          <w:sz w:val="24"/>
        </w:rPr>
        <w:t>Universal</w:t>
      </w:r>
      <w:r>
        <w:rPr>
          <w:i/>
          <w:spacing w:val="22"/>
          <w:sz w:val="24"/>
        </w:rPr>
        <w:t xml:space="preserve"> </w:t>
      </w:r>
      <w:r>
        <w:rPr>
          <w:i/>
          <w:sz w:val="24"/>
        </w:rPr>
        <w:t>Precautions</w:t>
      </w:r>
    </w:p>
    <w:p w14:paraId="36179EFB" w14:textId="77777777" w:rsidR="00E9458D" w:rsidRDefault="005C6BD6">
      <w:pPr>
        <w:pStyle w:val="BodyText"/>
        <w:ind w:left="2160" w:firstLine="0"/>
      </w:pPr>
      <w:r>
        <w:t>for infection control shall report the details to Supervisor/ Supervisor.</w:t>
      </w:r>
    </w:p>
    <w:p w14:paraId="433ADD53" w14:textId="77777777" w:rsidR="00E9458D" w:rsidRDefault="005C6BD6">
      <w:pPr>
        <w:pStyle w:val="ListParagraph"/>
        <w:numPr>
          <w:ilvl w:val="0"/>
          <w:numId w:val="201"/>
        </w:numPr>
        <w:tabs>
          <w:tab w:val="left" w:pos="2161"/>
        </w:tabs>
        <w:rPr>
          <w:sz w:val="24"/>
        </w:rPr>
      </w:pPr>
      <w:r>
        <w:rPr>
          <w:sz w:val="24"/>
        </w:rPr>
        <w:t>Employees shall practice high levels of hygiene for infection</w:t>
      </w:r>
      <w:r>
        <w:rPr>
          <w:spacing w:val="-6"/>
          <w:sz w:val="24"/>
        </w:rPr>
        <w:t xml:space="preserve"> </w:t>
      </w:r>
      <w:r>
        <w:rPr>
          <w:sz w:val="24"/>
        </w:rPr>
        <w:t>control.</w:t>
      </w:r>
    </w:p>
    <w:p w14:paraId="44498056" w14:textId="77777777" w:rsidR="00E9458D" w:rsidRDefault="005C6BD6">
      <w:pPr>
        <w:pStyle w:val="ListParagraph"/>
        <w:numPr>
          <w:ilvl w:val="0"/>
          <w:numId w:val="201"/>
        </w:numPr>
        <w:tabs>
          <w:tab w:val="left" w:pos="2161"/>
        </w:tabs>
        <w:ind w:right="1696"/>
        <w:rPr>
          <w:sz w:val="24"/>
        </w:rPr>
      </w:pPr>
      <w:r>
        <w:rPr>
          <w:sz w:val="24"/>
        </w:rPr>
        <w:t>Employees shall follow the employer’s policy on “</w:t>
      </w:r>
      <w:r>
        <w:rPr>
          <w:i/>
          <w:sz w:val="24"/>
        </w:rPr>
        <w:t>Immunizations</w:t>
      </w:r>
      <w:r>
        <w:rPr>
          <w:sz w:val="24"/>
        </w:rPr>
        <w:t>” to control contracting and transmitting infectious</w:t>
      </w:r>
      <w:r>
        <w:rPr>
          <w:spacing w:val="-3"/>
          <w:sz w:val="24"/>
        </w:rPr>
        <w:t xml:space="preserve"> </w:t>
      </w:r>
      <w:r>
        <w:rPr>
          <w:sz w:val="24"/>
        </w:rPr>
        <w:t>diseases.</w:t>
      </w:r>
    </w:p>
    <w:p w14:paraId="52CD2C26" w14:textId="77777777" w:rsidR="00E9458D" w:rsidRDefault="005C6BD6">
      <w:pPr>
        <w:pStyle w:val="ListParagraph"/>
        <w:numPr>
          <w:ilvl w:val="0"/>
          <w:numId w:val="201"/>
        </w:numPr>
        <w:tabs>
          <w:tab w:val="left" w:pos="2161"/>
        </w:tabs>
        <w:rPr>
          <w:sz w:val="24"/>
        </w:rPr>
      </w:pPr>
      <w:r>
        <w:rPr>
          <w:sz w:val="24"/>
        </w:rPr>
        <w:t>Employees shall recognize work restrictions based on infection control</w:t>
      </w:r>
      <w:r>
        <w:rPr>
          <w:spacing w:val="-4"/>
          <w:sz w:val="24"/>
        </w:rPr>
        <w:t xml:space="preserve"> </w:t>
      </w:r>
      <w:r>
        <w:rPr>
          <w:sz w:val="24"/>
        </w:rPr>
        <w:t>concerns.</w:t>
      </w:r>
    </w:p>
    <w:p w14:paraId="24237D88" w14:textId="77777777" w:rsidR="00E9458D" w:rsidRDefault="005C6BD6">
      <w:pPr>
        <w:pStyle w:val="ListParagraph"/>
        <w:numPr>
          <w:ilvl w:val="0"/>
          <w:numId w:val="201"/>
        </w:numPr>
        <w:tabs>
          <w:tab w:val="left" w:pos="2161"/>
        </w:tabs>
        <w:ind w:right="1699"/>
        <w:jc w:val="both"/>
        <w:rPr>
          <w:i/>
          <w:sz w:val="24"/>
        </w:rPr>
      </w:pPr>
      <w:r>
        <w:rPr>
          <w:sz w:val="24"/>
        </w:rPr>
        <w:t>Employees shall follow the employer’s individual policies specific to personal protective equipment</w:t>
      </w:r>
      <w:r>
        <w:rPr>
          <w:i/>
          <w:sz w:val="24"/>
        </w:rPr>
        <w:t>: “Gloves”, “Gowns and Aprons”, “Masks and Protective Goggles”.</w:t>
      </w:r>
    </w:p>
    <w:p w14:paraId="00938814" w14:textId="77777777" w:rsidR="00E9458D" w:rsidRDefault="005C6BD6">
      <w:pPr>
        <w:pStyle w:val="ListParagraph"/>
        <w:numPr>
          <w:ilvl w:val="0"/>
          <w:numId w:val="201"/>
        </w:numPr>
        <w:tabs>
          <w:tab w:val="left" w:pos="2161"/>
        </w:tabs>
        <w:spacing w:before="1"/>
        <w:jc w:val="both"/>
        <w:rPr>
          <w:sz w:val="24"/>
        </w:rPr>
      </w:pPr>
      <w:r>
        <w:rPr>
          <w:sz w:val="24"/>
        </w:rPr>
        <w:t xml:space="preserve">Employees shall follow the employer’s policies on </w:t>
      </w:r>
      <w:r>
        <w:rPr>
          <w:i/>
          <w:sz w:val="24"/>
        </w:rPr>
        <w:t>“Blood-borne Diseases”</w:t>
      </w:r>
      <w:r>
        <w:rPr>
          <w:i/>
          <w:spacing w:val="2"/>
          <w:sz w:val="24"/>
        </w:rPr>
        <w:t xml:space="preserve"> </w:t>
      </w:r>
      <w:r>
        <w:rPr>
          <w:sz w:val="24"/>
        </w:rPr>
        <w:t>and</w:t>
      </w:r>
    </w:p>
    <w:p w14:paraId="36D80730" w14:textId="77777777" w:rsidR="00E9458D" w:rsidRDefault="005C6BD6">
      <w:pPr>
        <w:ind w:left="2160"/>
        <w:jc w:val="both"/>
        <w:rPr>
          <w:sz w:val="24"/>
        </w:rPr>
      </w:pPr>
      <w:r>
        <w:rPr>
          <w:i/>
          <w:sz w:val="24"/>
        </w:rPr>
        <w:t>Exposure Control Plan for Blood-borne Diseases</w:t>
      </w:r>
      <w:r>
        <w:rPr>
          <w:sz w:val="24"/>
        </w:rPr>
        <w:t>”.</w:t>
      </w:r>
    </w:p>
    <w:p w14:paraId="18987E74" w14:textId="77777777" w:rsidR="00E9458D" w:rsidRDefault="005C6BD6">
      <w:pPr>
        <w:pStyle w:val="ListParagraph"/>
        <w:numPr>
          <w:ilvl w:val="0"/>
          <w:numId w:val="201"/>
        </w:numPr>
        <w:tabs>
          <w:tab w:val="left" w:pos="2161"/>
        </w:tabs>
        <w:ind w:right="1703"/>
        <w:jc w:val="both"/>
        <w:rPr>
          <w:sz w:val="24"/>
        </w:rPr>
      </w:pPr>
      <w:r>
        <w:rPr>
          <w:sz w:val="24"/>
        </w:rPr>
        <w:t>Employees shall report health symptoms and/or exposure to any communicable or infectious disease to</w:t>
      </w:r>
      <w:r>
        <w:rPr>
          <w:spacing w:val="-1"/>
          <w:sz w:val="24"/>
        </w:rPr>
        <w:t xml:space="preserve"> </w:t>
      </w:r>
      <w:r>
        <w:rPr>
          <w:sz w:val="24"/>
        </w:rPr>
        <w:t>Supervisor.</w:t>
      </w:r>
    </w:p>
    <w:p w14:paraId="2D37E80E" w14:textId="77777777" w:rsidR="00E9458D" w:rsidRDefault="005C6BD6">
      <w:pPr>
        <w:pStyle w:val="ListParagraph"/>
        <w:numPr>
          <w:ilvl w:val="0"/>
          <w:numId w:val="201"/>
        </w:numPr>
        <w:tabs>
          <w:tab w:val="left" w:pos="2161"/>
        </w:tabs>
        <w:ind w:right="1701"/>
        <w:jc w:val="both"/>
        <w:rPr>
          <w:sz w:val="24"/>
        </w:rPr>
      </w:pPr>
      <w:r>
        <w:rPr>
          <w:sz w:val="24"/>
        </w:rPr>
        <w:t>Infected employees shall consult with their Health Care Provider regarding when they should be removed from client contact and when client contact can once again be resumed.</w:t>
      </w:r>
    </w:p>
    <w:p w14:paraId="54CE389A" w14:textId="77777777" w:rsidR="00E9458D" w:rsidRDefault="005C6BD6">
      <w:pPr>
        <w:pStyle w:val="BodyText"/>
        <w:ind w:left="1800" w:firstLine="0"/>
        <w:jc w:val="both"/>
      </w:pPr>
      <w:r>
        <w:t>Supervisor Responsibilities:</w:t>
      </w:r>
    </w:p>
    <w:p w14:paraId="065E4BC8" w14:textId="77777777" w:rsidR="00E9458D" w:rsidRDefault="005C6BD6">
      <w:pPr>
        <w:pStyle w:val="ListParagraph"/>
        <w:numPr>
          <w:ilvl w:val="0"/>
          <w:numId w:val="200"/>
        </w:numPr>
        <w:tabs>
          <w:tab w:val="left" w:pos="2161"/>
        </w:tabs>
        <w:ind w:right="1699"/>
        <w:jc w:val="both"/>
        <w:rPr>
          <w:sz w:val="24"/>
        </w:rPr>
      </w:pPr>
      <w:r>
        <w:rPr>
          <w:sz w:val="24"/>
        </w:rPr>
        <w:t>Supervisor shall ensure that employees are provided with or know the location of the employer’s Policies and Procedures</w:t>
      </w:r>
      <w:r>
        <w:rPr>
          <w:spacing w:val="-6"/>
          <w:sz w:val="24"/>
        </w:rPr>
        <w:t xml:space="preserve"> </w:t>
      </w:r>
      <w:r>
        <w:rPr>
          <w:sz w:val="24"/>
        </w:rPr>
        <w:t>Manual.</w:t>
      </w:r>
    </w:p>
    <w:p w14:paraId="6A8DF758"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575149B" w14:textId="77777777">
        <w:trPr>
          <w:trHeight w:val="612"/>
        </w:trPr>
        <w:tc>
          <w:tcPr>
            <w:tcW w:w="5689" w:type="dxa"/>
          </w:tcPr>
          <w:p w14:paraId="6356D3F1"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150DB0C0" w14:textId="77777777" w:rsidR="00E9458D" w:rsidRDefault="00E9458D">
            <w:pPr>
              <w:pStyle w:val="TableParagraph"/>
              <w:ind w:left="0"/>
              <w:rPr>
                <w:sz w:val="24"/>
              </w:rPr>
            </w:pPr>
          </w:p>
          <w:p w14:paraId="49427451" w14:textId="77777777" w:rsidR="00E9458D" w:rsidRDefault="005C6BD6">
            <w:pPr>
              <w:pStyle w:val="TableParagraph"/>
              <w:ind w:left="487"/>
              <w:rPr>
                <w:sz w:val="20"/>
              </w:rPr>
            </w:pPr>
            <w:r>
              <w:rPr>
                <w:noProof/>
                <w:sz w:val="20"/>
              </w:rPr>
              <w:drawing>
                <wp:inline distT="0" distB="0" distL="0" distR="0" wp14:anchorId="43AFE8EA" wp14:editId="4E872210">
                  <wp:extent cx="1390695" cy="966501"/>
                  <wp:effectExtent l="0" t="0" r="0" b="0"/>
                  <wp:docPr id="10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FA8A5DC" w14:textId="77777777">
        <w:trPr>
          <w:trHeight w:val="1184"/>
        </w:trPr>
        <w:tc>
          <w:tcPr>
            <w:tcW w:w="5689" w:type="dxa"/>
          </w:tcPr>
          <w:p w14:paraId="47A4353B" w14:textId="77777777" w:rsidR="00E9458D" w:rsidRDefault="00E9458D">
            <w:pPr>
              <w:pStyle w:val="TableParagraph"/>
              <w:ind w:left="0"/>
              <w:rPr>
                <w:sz w:val="24"/>
              </w:rPr>
            </w:pPr>
          </w:p>
          <w:p w14:paraId="019AF7BF" w14:textId="77777777" w:rsidR="00E9458D" w:rsidRDefault="005C6BD6">
            <w:pPr>
              <w:pStyle w:val="TableParagraph"/>
              <w:rPr>
                <w:b/>
                <w:sz w:val="24"/>
              </w:rPr>
            </w:pPr>
            <w:r>
              <w:rPr>
                <w:b/>
                <w:sz w:val="24"/>
              </w:rPr>
              <w:t>Section 5: Health and Safety</w:t>
            </w:r>
          </w:p>
        </w:tc>
        <w:tc>
          <w:tcPr>
            <w:tcW w:w="3168" w:type="dxa"/>
            <w:vMerge/>
            <w:tcBorders>
              <w:top w:val="nil"/>
            </w:tcBorders>
          </w:tcPr>
          <w:p w14:paraId="311F0FA9" w14:textId="77777777" w:rsidR="00E9458D" w:rsidRDefault="00E9458D">
            <w:pPr>
              <w:rPr>
                <w:sz w:val="2"/>
                <w:szCs w:val="2"/>
              </w:rPr>
            </w:pPr>
          </w:p>
        </w:tc>
      </w:tr>
      <w:tr w:rsidR="00E9458D" w14:paraId="3257038C" w14:textId="77777777">
        <w:trPr>
          <w:trHeight w:val="275"/>
        </w:trPr>
        <w:tc>
          <w:tcPr>
            <w:tcW w:w="5689" w:type="dxa"/>
            <w:vMerge w:val="restart"/>
          </w:tcPr>
          <w:p w14:paraId="53EF9145" w14:textId="77777777" w:rsidR="00E9458D" w:rsidRDefault="00E9458D">
            <w:pPr>
              <w:pStyle w:val="TableParagraph"/>
              <w:ind w:left="0"/>
              <w:rPr>
                <w:sz w:val="24"/>
              </w:rPr>
            </w:pPr>
          </w:p>
          <w:p w14:paraId="28A4E9EF" w14:textId="77777777" w:rsidR="00E9458D" w:rsidRDefault="005C6BD6">
            <w:pPr>
              <w:pStyle w:val="TableParagraph"/>
              <w:rPr>
                <w:b/>
                <w:sz w:val="24"/>
              </w:rPr>
            </w:pPr>
            <w:r>
              <w:rPr>
                <w:b/>
                <w:sz w:val="24"/>
              </w:rPr>
              <w:t>Policy Title: Infection Control</w:t>
            </w:r>
          </w:p>
        </w:tc>
        <w:tc>
          <w:tcPr>
            <w:tcW w:w="3168" w:type="dxa"/>
          </w:tcPr>
          <w:p w14:paraId="59AF3A28" w14:textId="77777777" w:rsidR="00E9458D" w:rsidRDefault="005C6BD6">
            <w:pPr>
              <w:pStyle w:val="TableParagraph"/>
              <w:spacing w:line="256" w:lineRule="exact"/>
              <w:rPr>
                <w:b/>
                <w:sz w:val="24"/>
              </w:rPr>
            </w:pPr>
            <w:r>
              <w:rPr>
                <w:b/>
                <w:sz w:val="24"/>
              </w:rPr>
              <w:t>Policy Number: 5. 50</w:t>
            </w:r>
          </w:p>
        </w:tc>
      </w:tr>
      <w:tr w:rsidR="00E9458D" w14:paraId="2D704B96" w14:textId="77777777">
        <w:trPr>
          <w:trHeight w:val="275"/>
        </w:trPr>
        <w:tc>
          <w:tcPr>
            <w:tcW w:w="5689" w:type="dxa"/>
            <w:vMerge/>
            <w:tcBorders>
              <w:top w:val="nil"/>
            </w:tcBorders>
          </w:tcPr>
          <w:p w14:paraId="4F2FE4BB" w14:textId="77777777" w:rsidR="00E9458D" w:rsidRDefault="00E9458D">
            <w:pPr>
              <w:rPr>
                <w:sz w:val="2"/>
                <w:szCs w:val="2"/>
              </w:rPr>
            </w:pPr>
          </w:p>
        </w:tc>
        <w:tc>
          <w:tcPr>
            <w:tcW w:w="3168" w:type="dxa"/>
          </w:tcPr>
          <w:p w14:paraId="7B66AFB9" w14:textId="77777777" w:rsidR="00E9458D" w:rsidRDefault="005C6BD6">
            <w:pPr>
              <w:pStyle w:val="TableParagraph"/>
              <w:spacing w:line="255" w:lineRule="exact"/>
              <w:rPr>
                <w:b/>
                <w:sz w:val="24"/>
              </w:rPr>
            </w:pPr>
            <w:r>
              <w:rPr>
                <w:b/>
                <w:sz w:val="24"/>
              </w:rPr>
              <w:t>Effective Date:</w:t>
            </w:r>
          </w:p>
        </w:tc>
      </w:tr>
      <w:tr w:rsidR="00E9458D" w14:paraId="37544F6C" w14:textId="77777777">
        <w:trPr>
          <w:trHeight w:val="276"/>
        </w:trPr>
        <w:tc>
          <w:tcPr>
            <w:tcW w:w="5689" w:type="dxa"/>
            <w:vMerge/>
            <w:tcBorders>
              <w:top w:val="nil"/>
            </w:tcBorders>
          </w:tcPr>
          <w:p w14:paraId="48108B3D" w14:textId="77777777" w:rsidR="00E9458D" w:rsidRDefault="00E9458D">
            <w:pPr>
              <w:rPr>
                <w:sz w:val="2"/>
                <w:szCs w:val="2"/>
              </w:rPr>
            </w:pPr>
          </w:p>
        </w:tc>
        <w:tc>
          <w:tcPr>
            <w:tcW w:w="3168" w:type="dxa"/>
          </w:tcPr>
          <w:p w14:paraId="3DBA8385" w14:textId="77777777" w:rsidR="00E9458D" w:rsidRDefault="005C6BD6">
            <w:pPr>
              <w:pStyle w:val="TableParagraph"/>
              <w:spacing w:before="1" w:line="255" w:lineRule="exact"/>
              <w:rPr>
                <w:b/>
                <w:sz w:val="24"/>
              </w:rPr>
            </w:pPr>
            <w:r>
              <w:rPr>
                <w:b/>
                <w:sz w:val="24"/>
              </w:rPr>
              <w:t>Revision Date:</w:t>
            </w:r>
          </w:p>
        </w:tc>
      </w:tr>
      <w:tr w:rsidR="00E9458D" w14:paraId="6E888CCC" w14:textId="77777777">
        <w:trPr>
          <w:trHeight w:val="275"/>
        </w:trPr>
        <w:tc>
          <w:tcPr>
            <w:tcW w:w="5689" w:type="dxa"/>
            <w:vMerge/>
            <w:tcBorders>
              <w:top w:val="nil"/>
            </w:tcBorders>
          </w:tcPr>
          <w:p w14:paraId="3877AE5D" w14:textId="77777777" w:rsidR="00E9458D" w:rsidRDefault="00E9458D">
            <w:pPr>
              <w:rPr>
                <w:sz w:val="2"/>
                <w:szCs w:val="2"/>
              </w:rPr>
            </w:pPr>
          </w:p>
        </w:tc>
        <w:tc>
          <w:tcPr>
            <w:tcW w:w="3168" w:type="dxa"/>
          </w:tcPr>
          <w:p w14:paraId="6268EE3D" w14:textId="77777777" w:rsidR="00E9458D" w:rsidRDefault="005C6BD6">
            <w:pPr>
              <w:pStyle w:val="TableParagraph"/>
              <w:spacing w:line="255" w:lineRule="exact"/>
              <w:rPr>
                <w:b/>
                <w:sz w:val="24"/>
              </w:rPr>
            </w:pPr>
            <w:r>
              <w:rPr>
                <w:b/>
                <w:sz w:val="24"/>
              </w:rPr>
              <w:t>Approved By:</w:t>
            </w:r>
          </w:p>
        </w:tc>
      </w:tr>
      <w:tr w:rsidR="00E9458D" w14:paraId="79261295" w14:textId="77777777">
        <w:trPr>
          <w:trHeight w:val="276"/>
        </w:trPr>
        <w:tc>
          <w:tcPr>
            <w:tcW w:w="5689" w:type="dxa"/>
            <w:vMerge/>
            <w:tcBorders>
              <w:top w:val="nil"/>
            </w:tcBorders>
          </w:tcPr>
          <w:p w14:paraId="078E6ADE" w14:textId="77777777" w:rsidR="00E9458D" w:rsidRDefault="00E9458D">
            <w:pPr>
              <w:rPr>
                <w:sz w:val="2"/>
                <w:szCs w:val="2"/>
              </w:rPr>
            </w:pPr>
          </w:p>
        </w:tc>
        <w:tc>
          <w:tcPr>
            <w:tcW w:w="3168" w:type="dxa"/>
          </w:tcPr>
          <w:p w14:paraId="7DA68AC1" w14:textId="77777777" w:rsidR="00E9458D" w:rsidRDefault="005C6BD6">
            <w:pPr>
              <w:pStyle w:val="TableParagraph"/>
              <w:spacing w:line="257" w:lineRule="exact"/>
              <w:rPr>
                <w:b/>
                <w:sz w:val="24"/>
              </w:rPr>
            </w:pPr>
            <w:r>
              <w:rPr>
                <w:b/>
                <w:sz w:val="24"/>
              </w:rPr>
              <w:t>Page Number: Page 3 of 5</w:t>
            </w:r>
          </w:p>
        </w:tc>
      </w:tr>
    </w:tbl>
    <w:p w14:paraId="44A3E3BA" w14:textId="77777777" w:rsidR="00E9458D" w:rsidRDefault="00E9458D">
      <w:pPr>
        <w:pStyle w:val="BodyText"/>
        <w:spacing w:before="8"/>
        <w:ind w:left="0" w:firstLine="0"/>
        <w:rPr>
          <w:sz w:val="16"/>
        </w:rPr>
      </w:pPr>
    </w:p>
    <w:p w14:paraId="5E642B50" w14:textId="77777777" w:rsidR="00E9458D" w:rsidRDefault="005C6BD6">
      <w:pPr>
        <w:pStyle w:val="ListParagraph"/>
        <w:numPr>
          <w:ilvl w:val="0"/>
          <w:numId w:val="200"/>
        </w:numPr>
        <w:tabs>
          <w:tab w:val="left" w:pos="2161"/>
        </w:tabs>
        <w:spacing w:before="90"/>
        <w:ind w:right="1700"/>
        <w:jc w:val="both"/>
        <w:rPr>
          <w:sz w:val="24"/>
        </w:rPr>
      </w:pPr>
      <w:r>
        <w:rPr>
          <w:sz w:val="24"/>
        </w:rPr>
        <w:t>Supervisor shall ensure that employees are familiar with, and apply, the employer’s policies on infection</w:t>
      </w:r>
      <w:r>
        <w:rPr>
          <w:spacing w:val="-1"/>
          <w:sz w:val="24"/>
        </w:rPr>
        <w:t xml:space="preserve"> </w:t>
      </w:r>
      <w:r>
        <w:rPr>
          <w:sz w:val="24"/>
        </w:rPr>
        <w:t>control.</w:t>
      </w:r>
    </w:p>
    <w:p w14:paraId="43DE869C" w14:textId="77777777" w:rsidR="00E9458D" w:rsidRDefault="005C6BD6">
      <w:pPr>
        <w:pStyle w:val="ListParagraph"/>
        <w:numPr>
          <w:ilvl w:val="0"/>
          <w:numId w:val="200"/>
        </w:numPr>
        <w:tabs>
          <w:tab w:val="left" w:pos="2161"/>
        </w:tabs>
        <w:ind w:right="1697"/>
        <w:jc w:val="both"/>
        <w:rPr>
          <w:sz w:val="24"/>
        </w:rPr>
      </w:pPr>
      <w:r>
        <w:rPr>
          <w:sz w:val="24"/>
        </w:rPr>
        <w:t>Supervisor shall ensure employees are given the necessary personal protective equipment and supplies for infection</w:t>
      </w:r>
      <w:r>
        <w:rPr>
          <w:spacing w:val="-4"/>
          <w:sz w:val="24"/>
        </w:rPr>
        <w:t xml:space="preserve"> </w:t>
      </w:r>
      <w:r>
        <w:rPr>
          <w:sz w:val="24"/>
        </w:rPr>
        <w:t>control.</w:t>
      </w:r>
    </w:p>
    <w:p w14:paraId="4ADEF3C0" w14:textId="77777777" w:rsidR="00E9458D" w:rsidRDefault="005C6BD6">
      <w:pPr>
        <w:pStyle w:val="ListParagraph"/>
        <w:numPr>
          <w:ilvl w:val="0"/>
          <w:numId w:val="200"/>
        </w:numPr>
        <w:tabs>
          <w:tab w:val="left" w:pos="2161"/>
        </w:tabs>
        <w:ind w:right="1702"/>
        <w:jc w:val="both"/>
        <w:rPr>
          <w:sz w:val="24"/>
        </w:rPr>
      </w:pPr>
      <w:r>
        <w:rPr>
          <w:sz w:val="24"/>
        </w:rPr>
        <w:t>Supervisor shall obtain signed consent forms from every employee prior to any immunization.</w:t>
      </w:r>
    </w:p>
    <w:p w14:paraId="6639E7DC" w14:textId="77777777" w:rsidR="00E9458D" w:rsidRDefault="005C6BD6">
      <w:pPr>
        <w:pStyle w:val="ListParagraph"/>
        <w:numPr>
          <w:ilvl w:val="0"/>
          <w:numId w:val="200"/>
        </w:numPr>
        <w:tabs>
          <w:tab w:val="left" w:pos="2161"/>
        </w:tabs>
        <w:ind w:right="1701"/>
        <w:jc w:val="both"/>
        <w:rPr>
          <w:sz w:val="24"/>
        </w:rPr>
      </w:pPr>
      <w:r>
        <w:rPr>
          <w:sz w:val="24"/>
        </w:rPr>
        <w:t>Supervisor shall ensure that any employee exposed to high risk infections and infectious diseases is screened</w:t>
      </w:r>
      <w:r>
        <w:rPr>
          <w:spacing w:val="-1"/>
          <w:sz w:val="24"/>
        </w:rPr>
        <w:t xml:space="preserve"> </w:t>
      </w:r>
      <w:r>
        <w:rPr>
          <w:sz w:val="24"/>
        </w:rPr>
        <w:t>immediately.</w:t>
      </w:r>
    </w:p>
    <w:p w14:paraId="5680DE54" w14:textId="77777777" w:rsidR="00E9458D" w:rsidRDefault="005C6BD6">
      <w:pPr>
        <w:pStyle w:val="ListParagraph"/>
        <w:numPr>
          <w:ilvl w:val="0"/>
          <w:numId w:val="200"/>
        </w:numPr>
        <w:tabs>
          <w:tab w:val="left" w:pos="2161"/>
        </w:tabs>
        <w:ind w:right="1696"/>
        <w:jc w:val="both"/>
        <w:rPr>
          <w:sz w:val="24"/>
        </w:rPr>
      </w:pPr>
      <w:r>
        <w:rPr>
          <w:sz w:val="24"/>
        </w:rPr>
        <w:t>Supervisor shall ensure that a “</w:t>
      </w:r>
      <w:r>
        <w:rPr>
          <w:i/>
          <w:sz w:val="24"/>
        </w:rPr>
        <w:t>Post Exposure Incident Report for Blood-borne Diseases</w:t>
      </w:r>
      <w:r>
        <w:rPr>
          <w:sz w:val="24"/>
        </w:rPr>
        <w:t>” is completed for any employee whose eye(s), mouth, other mucous membrane or non-intact skin has come in contact with blood, a potentially infectious material(s) or needle/sharp object(s) while performing his/her</w:t>
      </w:r>
      <w:r>
        <w:rPr>
          <w:spacing w:val="-3"/>
          <w:sz w:val="24"/>
        </w:rPr>
        <w:t xml:space="preserve"> </w:t>
      </w:r>
      <w:r>
        <w:rPr>
          <w:sz w:val="24"/>
        </w:rPr>
        <w:t>duties.</w:t>
      </w:r>
    </w:p>
    <w:p w14:paraId="28DE1C93" w14:textId="77777777" w:rsidR="00E9458D" w:rsidRDefault="005C6BD6">
      <w:pPr>
        <w:pStyle w:val="ListParagraph"/>
        <w:numPr>
          <w:ilvl w:val="0"/>
          <w:numId w:val="200"/>
        </w:numPr>
        <w:tabs>
          <w:tab w:val="left" w:pos="2161"/>
        </w:tabs>
        <w:ind w:right="1701"/>
        <w:jc w:val="both"/>
        <w:rPr>
          <w:sz w:val="24"/>
        </w:rPr>
      </w:pPr>
      <w:r>
        <w:rPr>
          <w:sz w:val="24"/>
        </w:rPr>
        <w:t>Supervisor shall notify the appropriate health authorities and, if necessary to community leadership, whenever employees/clients/families are exposed to high risk infections and/or communicable</w:t>
      </w:r>
      <w:r>
        <w:rPr>
          <w:spacing w:val="-2"/>
          <w:sz w:val="24"/>
        </w:rPr>
        <w:t xml:space="preserve"> </w:t>
      </w:r>
      <w:r>
        <w:rPr>
          <w:sz w:val="24"/>
        </w:rPr>
        <w:t>diseases.</w:t>
      </w:r>
    </w:p>
    <w:p w14:paraId="6BFB07FE" w14:textId="77777777" w:rsidR="00E9458D" w:rsidRDefault="005C6BD6">
      <w:pPr>
        <w:pStyle w:val="ListParagraph"/>
        <w:numPr>
          <w:ilvl w:val="0"/>
          <w:numId w:val="200"/>
        </w:numPr>
        <w:tabs>
          <w:tab w:val="left" w:pos="2161"/>
        </w:tabs>
        <w:ind w:right="1700"/>
        <w:jc w:val="both"/>
        <w:rPr>
          <w:sz w:val="24"/>
        </w:rPr>
      </w:pPr>
      <w:r>
        <w:rPr>
          <w:sz w:val="24"/>
        </w:rPr>
        <w:t>Supervisor shall ensure the details of any exposure incident are placed in an employee’s personnel</w:t>
      </w:r>
      <w:r>
        <w:rPr>
          <w:spacing w:val="-3"/>
          <w:sz w:val="24"/>
        </w:rPr>
        <w:t xml:space="preserve"> </w:t>
      </w:r>
      <w:r>
        <w:rPr>
          <w:sz w:val="24"/>
        </w:rPr>
        <w:t>file.</w:t>
      </w:r>
    </w:p>
    <w:p w14:paraId="186E9E40" w14:textId="77777777" w:rsidR="00E9458D" w:rsidRDefault="005C6BD6">
      <w:pPr>
        <w:pStyle w:val="ListParagraph"/>
        <w:numPr>
          <w:ilvl w:val="0"/>
          <w:numId w:val="200"/>
        </w:numPr>
        <w:tabs>
          <w:tab w:val="left" w:pos="2161"/>
        </w:tabs>
        <w:jc w:val="both"/>
        <w:rPr>
          <w:i/>
          <w:sz w:val="24"/>
        </w:rPr>
      </w:pPr>
      <w:r>
        <w:rPr>
          <w:sz w:val="24"/>
        </w:rPr>
        <w:t>Supervisor</w:t>
      </w:r>
      <w:r>
        <w:rPr>
          <w:spacing w:val="25"/>
          <w:sz w:val="24"/>
        </w:rPr>
        <w:t xml:space="preserve"> </w:t>
      </w:r>
      <w:r>
        <w:rPr>
          <w:sz w:val="24"/>
        </w:rPr>
        <w:t>shall</w:t>
      </w:r>
      <w:r>
        <w:rPr>
          <w:spacing w:val="28"/>
          <w:sz w:val="24"/>
        </w:rPr>
        <w:t xml:space="preserve"> </w:t>
      </w:r>
      <w:r>
        <w:rPr>
          <w:sz w:val="24"/>
        </w:rPr>
        <w:t>ensure</w:t>
      </w:r>
      <w:r>
        <w:rPr>
          <w:spacing w:val="26"/>
          <w:sz w:val="24"/>
        </w:rPr>
        <w:t xml:space="preserve"> </w:t>
      </w:r>
      <w:r>
        <w:rPr>
          <w:sz w:val="24"/>
        </w:rPr>
        <w:t>that</w:t>
      </w:r>
      <w:r>
        <w:rPr>
          <w:spacing w:val="27"/>
          <w:sz w:val="24"/>
        </w:rPr>
        <w:t xml:space="preserve"> </w:t>
      </w:r>
      <w:r>
        <w:rPr>
          <w:sz w:val="24"/>
        </w:rPr>
        <w:t>employees</w:t>
      </w:r>
      <w:r>
        <w:rPr>
          <w:spacing w:val="27"/>
          <w:sz w:val="24"/>
        </w:rPr>
        <w:t xml:space="preserve"> </w:t>
      </w:r>
      <w:r>
        <w:rPr>
          <w:sz w:val="24"/>
        </w:rPr>
        <w:t>are</w:t>
      </w:r>
      <w:r>
        <w:rPr>
          <w:spacing w:val="26"/>
          <w:sz w:val="24"/>
        </w:rPr>
        <w:t xml:space="preserve"> </w:t>
      </w:r>
      <w:r>
        <w:rPr>
          <w:sz w:val="24"/>
        </w:rPr>
        <w:t>applying</w:t>
      </w:r>
      <w:r>
        <w:rPr>
          <w:spacing w:val="27"/>
          <w:sz w:val="24"/>
        </w:rPr>
        <w:t xml:space="preserve"> </w:t>
      </w:r>
      <w:r>
        <w:rPr>
          <w:sz w:val="24"/>
        </w:rPr>
        <w:t>effective</w:t>
      </w:r>
      <w:r>
        <w:rPr>
          <w:spacing w:val="30"/>
          <w:sz w:val="24"/>
        </w:rPr>
        <w:t xml:space="preserve"> </w:t>
      </w:r>
      <w:r>
        <w:rPr>
          <w:i/>
          <w:sz w:val="24"/>
        </w:rPr>
        <w:t>Universal</w:t>
      </w:r>
      <w:r>
        <w:rPr>
          <w:i/>
          <w:spacing w:val="27"/>
          <w:sz w:val="24"/>
        </w:rPr>
        <w:t xml:space="preserve"> </w:t>
      </w:r>
      <w:r>
        <w:rPr>
          <w:i/>
          <w:sz w:val="24"/>
        </w:rPr>
        <w:t>Precaution</w:t>
      </w:r>
    </w:p>
    <w:p w14:paraId="66B9C434" w14:textId="77777777" w:rsidR="00E9458D" w:rsidRDefault="005C6BD6">
      <w:pPr>
        <w:pStyle w:val="BodyText"/>
        <w:ind w:left="2160" w:firstLine="0"/>
        <w:jc w:val="both"/>
      </w:pPr>
      <w:r>
        <w:t>measures</w:t>
      </w:r>
      <w:r>
        <w:rPr>
          <w:i/>
        </w:rPr>
        <w:t xml:space="preserve">, </w:t>
      </w:r>
      <w:r>
        <w:t>on a regular basis.</w:t>
      </w:r>
    </w:p>
    <w:p w14:paraId="7FA8FF9D" w14:textId="77777777" w:rsidR="00E9458D" w:rsidRDefault="005C6BD6">
      <w:pPr>
        <w:pStyle w:val="ListParagraph"/>
        <w:numPr>
          <w:ilvl w:val="0"/>
          <w:numId w:val="200"/>
        </w:numPr>
        <w:tabs>
          <w:tab w:val="left" w:pos="2161"/>
        </w:tabs>
        <w:jc w:val="both"/>
        <w:rPr>
          <w:sz w:val="24"/>
        </w:rPr>
      </w:pPr>
      <w:r>
        <w:rPr>
          <w:sz w:val="24"/>
        </w:rPr>
        <w:t>Supervisor shall monitor the health status of all employees</w:t>
      </w:r>
      <w:r>
        <w:rPr>
          <w:spacing w:val="-5"/>
          <w:sz w:val="24"/>
        </w:rPr>
        <w:t xml:space="preserve"> </w:t>
      </w:r>
      <w:r>
        <w:rPr>
          <w:sz w:val="24"/>
        </w:rPr>
        <w:t>regularly.</w:t>
      </w:r>
    </w:p>
    <w:p w14:paraId="11632C7D" w14:textId="77777777" w:rsidR="00E9458D" w:rsidRDefault="00E9458D">
      <w:pPr>
        <w:pStyle w:val="BodyText"/>
        <w:spacing w:before="11"/>
        <w:ind w:left="0" w:firstLine="0"/>
        <w:rPr>
          <w:sz w:val="23"/>
        </w:rPr>
      </w:pPr>
    </w:p>
    <w:p w14:paraId="24AE7407" w14:textId="77777777" w:rsidR="00E9458D" w:rsidRDefault="005C6BD6">
      <w:pPr>
        <w:pStyle w:val="Heading2"/>
      </w:pPr>
      <w:r>
        <w:t>GUIDELINES</w:t>
      </w:r>
    </w:p>
    <w:p w14:paraId="53A6085C" w14:textId="77777777" w:rsidR="00E9458D" w:rsidRDefault="005C6BD6">
      <w:pPr>
        <w:pStyle w:val="ListParagraph"/>
        <w:numPr>
          <w:ilvl w:val="0"/>
          <w:numId w:val="199"/>
        </w:numPr>
        <w:tabs>
          <w:tab w:val="left" w:pos="2161"/>
        </w:tabs>
        <w:rPr>
          <w:sz w:val="24"/>
        </w:rPr>
      </w:pPr>
      <w:r>
        <w:rPr>
          <w:sz w:val="24"/>
        </w:rPr>
        <w:t>All people shall be considered potentially</w:t>
      </w:r>
      <w:r>
        <w:rPr>
          <w:spacing w:val="-2"/>
          <w:sz w:val="24"/>
        </w:rPr>
        <w:t xml:space="preserve"> </w:t>
      </w:r>
      <w:r>
        <w:rPr>
          <w:sz w:val="24"/>
        </w:rPr>
        <w:t>infections.</w:t>
      </w:r>
    </w:p>
    <w:p w14:paraId="239B86C4" w14:textId="77777777" w:rsidR="00E9458D" w:rsidRDefault="005C6BD6">
      <w:pPr>
        <w:pStyle w:val="ListParagraph"/>
        <w:numPr>
          <w:ilvl w:val="0"/>
          <w:numId w:val="199"/>
        </w:numPr>
        <w:tabs>
          <w:tab w:val="left" w:pos="2161"/>
        </w:tabs>
        <w:ind w:right="1696"/>
        <w:rPr>
          <w:sz w:val="24"/>
        </w:rPr>
      </w:pPr>
      <w:r>
        <w:rPr>
          <w:sz w:val="24"/>
        </w:rPr>
        <w:t>Supervisor/employees have a responsibility to protect the health and well-being of clients/families.</w:t>
      </w:r>
    </w:p>
    <w:p w14:paraId="208DE2C6" w14:textId="77777777" w:rsidR="00E9458D" w:rsidRDefault="005C6BD6">
      <w:pPr>
        <w:pStyle w:val="ListParagraph"/>
        <w:numPr>
          <w:ilvl w:val="0"/>
          <w:numId w:val="199"/>
        </w:numPr>
        <w:tabs>
          <w:tab w:val="left" w:pos="2161"/>
        </w:tabs>
        <w:rPr>
          <w:sz w:val="24"/>
        </w:rPr>
      </w:pPr>
      <w:r>
        <w:rPr>
          <w:sz w:val="24"/>
        </w:rPr>
        <w:t>Supervisor/employees have a responsibility to protect themselves and each</w:t>
      </w:r>
      <w:r>
        <w:rPr>
          <w:spacing w:val="-5"/>
          <w:sz w:val="24"/>
        </w:rPr>
        <w:t xml:space="preserve"> </w:t>
      </w:r>
      <w:r>
        <w:rPr>
          <w:sz w:val="24"/>
        </w:rPr>
        <w:t>other.</w:t>
      </w:r>
    </w:p>
    <w:p w14:paraId="7E418A09" w14:textId="77777777" w:rsidR="00E9458D" w:rsidRDefault="005C6BD6">
      <w:pPr>
        <w:pStyle w:val="ListParagraph"/>
        <w:numPr>
          <w:ilvl w:val="0"/>
          <w:numId w:val="199"/>
        </w:numPr>
        <w:tabs>
          <w:tab w:val="left" w:pos="2161"/>
        </w:tabs>
        <w:ind w:right="1701"/>
        <w:jc w:val="both"/>
        <w:rPr>
          <w:sz w:val="24"/>
        </w:rPr>
      </w:pPr>
      <w:r>
        <w:rPr>
          <w:sz w:val="24"/>
        </w:rPr>
        <w:t>An employee’s Health Care Professional shall determine if and when an infected employee is removed from client contact and when client contact can once again be resumed.</w:t>
      </w:r>
    </w:p>
    <w:p w14:paraId="33597FBE" w14:textId="77777777" w:rsidR="00E9458D" w:rsidRDefault="005C6BD6">
      <w:pPr>
        <w:pStyle w:val="ListParagraph"/>
        <w:numPr>
          <w:ilvl w:val="0"/>
          <w:numId w:val="199"/>
        </w:numPr>
        <w:tabs>
          <w:tab w:val="left" w:pos="2161"/>
        </w:tabs>
        <w:ind w:right="1698"/>
        <w:jc w:val="both"/>
        <w:rPr>
          <w:sz w:val="24"/>
        </w:rPr>
      </w:pPr>
      <w:r>
        <w:rPr>
          <w:sz w:val="24"/>
        </w:rPr>
        <w:t>Eating, drinking, smoking, handling contact lenses and applying make-up shall not be permitted in work areas where there is a potential for exposure to infectious</w:t>
      </w:r>
      <w:r>
        <w:rPr>
          <w:spacing w:val="-9"/>
          <w:sz w:val="24"/>
        </w:rPr>
        <w:t xml:space="preserve"> </w:t>
      </w:r>
      <w:r>
        <w:rPr>
          <w:sz w:val="24"/>
        </w:rPr>
        <w:t>diseases.</w:t>
      </w:r>
    </w:p>
    <w:p w14:paraId="0B867B43" w14:textId="77777777" w:rsidR="00E9458D" w:rsidRDefault="005C6BD6">
      <w:pPr>
        <w:pStyle w:val="ListParagraph"/>
        <w:numPr>
          <w:ilvl w:val="0"/>
          <w:numId w:val="199"/>
        </w:numPr>
        <w:tabs>
          <w:tab w:val="left" w:pos="2161"/>
        </w:tabs>
        <w:ind w:right="1698"/>
        <w:jc w:val="both"/>
        <w:rPr>
          <w:sz w:val="24"/>
        </w:rPr>
      </w:pPr>
      <w:r>
        <w:rPr>
          <w:sz w:val="24"/>
        </w:rPr>
        <w:t>There shall be no discrimination against employees/co-workers/clients/families, who have an infectious virus or who have positive antibodies to an</w:t>
      </w:r>
      <w:r>
        <w:rPr>
          <w:spacing w:val="-4"/>
          <w:sz w:val="24"/>
        </w:rPr>
        <w:t xml:space="preserve"> </w:t>
      </w:r>
      <w:r>
        <w:rPr>
          <w:sz w:val="24"/>
        </w:rPr>
        <w:t>infection.</w:t>
      </w:r>
    </w:p>
    <w:p w14:paraId="413367A5" w14:textId="77777777" w:rsidR="00E9458D" w:rsidRDefault="005C6BD6">
      <w:pPr>
        <w:pStyle w:val="ListParagraph"/>
        <w:numPr>
          <w:ilvl w:val="0"/>
          <w:numId w:val="199"/>
        </w:numPr>
        <w:tabs>
          <w:tab w:val="left" w:pos="2161"/>
        </w:tabs>
        <w:jc w:val="both"/>
        <w:rPr>
          <w:sz w:val="24"/>
        </w:rPr>
      </w:pPr>
      <w:r>
        <w:rPr>
          <w:sz w:val="24"/>
        </w:rPr>
        <w:t>All medical information about employees/clients/families shall be kept</w:t>
      </w:r>
      <w:r>
        <w:rPr>
          <w:spacing w:val="-5"/>
          <w:sz w:val="24"/>
        </w:rPr>
        <w:t xml:space="preserve"> </w:t>
      </w:r>
      <w:r>
        <w:rPr>
          <w:sz w:val="24"/>
        </w:rPr>
        <w:t>confidential.</w:t>
      </w:r>
    </w:p>
    <w:p w14:paraId="6C1C0885" w14:textId="77777777" w:rsidR="00E9458D" w:rsidRDefault="005C6BD6">
      <w:pPr>
        <w:pStyle w:val="ListParagraph"/>
        <w:numPr>
          <w:ilvl w:val="0"/>
          <w:numId w:val="199"/>
        </w:numPr>
        <w:tabs>
          <w:tab w:val="left" w:pos="2161"/>
        </w:tabs>
        <w:jc w:val="both"/>
        <w:rPr>
          <w:sz w:val="24"/>
        </w:rPr>
      </w:pPr>
      <w:r>
        <w:rPr>
          <w:sz w:val="24"/>
        </w:rPr>
        <w:t>Training and/or annual refreshers shall be provided to employees</w:t>
      </w:r>
      <w:r>
        <w:rPr>
          <w:spacing w:val="-3"/>
          <w:sz w:val="24"/>
        </w:rPr>
        <w:t xml:space="preserve"> </w:t>
      </w:r>
      <w:r>
        <w:rPr>
          <w:sz w:val="24"/>
        </w:rPr>
        <w:t>about:</w:t>
      </w:r>
    </w:p>
    <w:p w14:paraId="0A7FBF85" w14:textId="77777777" w:rsidR="00E9458D" w:rsidRDefault="005C6BD6">
      <w:pPr>
        <w:pStyle w:val="ListParagraph"/>
        <w:numPr>
          <w:ilvl w:val="1"/>
          <w:numId w:val="199"/>
        </w:numPr>
        <w:tabs>
          <w:tab w:val="left" w:pos="2368"/>
        </w:tabs>
        <w:spacing w:before="1"/>
        <w:jc w:val="both"/>
        <w:rPr>
          <w:sz w:val="24"/>
        </w:rPr>
      </w:pPr>
      <w:r>
        <w:rPr>
          <w:sz w:val="24"/>
        </w:rPr>
        <w:t>how infections are contacted, transmitted and how to control their</w:t>
      </w:r>
      <w:r>
        <w:rPr>
          <w:spacing w:val="-3"/>
          <w:sz w:val="24"/>
        </w:rPr>
        <w:t xml:space="preserve"> </w:t>
      </w:r>
      <w:r>
        <w:rPr>
          <w:sz w:val="24"/>
        </w:rPr>
        <w:t>spread.</w:t>
      </w:r>
    </w:p>
    <w:p w14:paraId="61E305B1"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802FDDC" w14:textId="77777777">
        <w:trPr>
          <w:trHeight w:val="612"/>
        </w:trPr>
        <w:tc>
          <w:tcPr>
            <w:tcW w:w="5689" w:type="dxa"/>
          </w:tcPr>
          <w:p w14:paraId="5D5E2FDD"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15F25F4" w14:textId="77777777" w:rsidR="00E9458D" w:rsidRDefault="00E9458D">
            <w:pPr>
              <w:pStyle w:val="TableParagraph"/>
              <w:ind w:left="0"/>
              <w:rPr>
                <w:sz w:val="24"/>
              </w:rPr>
            </w:pPr>
          </w:p>
          <w:p w14:paraId="3A3FAE00" w14:textId="77777777" w:rsidR="00E9458D" w:rsidRDefault="005C6BD6">
            <w:pPr>
              <w:pStyle w:val="TableParagraph"/>
              <w:ind w:left="487"/>
              <w:rPr>
                <w:sz w:val="20"/>
              </w:rPr>
            </w:pPr>
            <w:r>
              <w:rPr>
                <w:noProof/>
                <w:sz w:val="20"/>
              </w:rPr>
              <w:drawing>
                <wp:inline distT="0" distB="0" distL="0" distR="0" wp14:anchorId="31329D79" wp14:editId="7DD006BE">
                  <wp:extent cx="1390695" cy="966501"/>
                  <wp:effectExtent l="0" t="0" r="0" b="0"/>
                  <wp:docPr id="10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665C4B0" w14:textId="77777777">
        <w:trPr>
          <w:trHeight w:val="1184"/>
        </w:trPr>
        <w:tc>
          <w:tcPr>
            <w:tcW w:w="5689" w:type="dxa"/>
          </w:tcPr>
          <w:p w14:paraId="65D1A747" w14:textId="77777777" w:rsidR="00E9458D" w:rsidRDefault="00E9458D">
            <w:pPr>
              <w:pStyle w:val="TableParagraph"/>
              <w:ind w:left="0"/>
              <w:rPr>
                <w:sz w:val="24"/>
              </w:rPr>
            </w:pPr>
          </w:p>
          <w:p w14:paraId="370B3E23" w14:textId="77777777" w:rsidR="00E9458D" w:rsidRDefault="005C6BD6">
            <w:pPr>
              <w:pStyle w:val="TableParagraph"/>
              <w:rPr>
                <w:b/>
                <w:sz w:val="24"/>
              </w:rPr>
            </w:pPr>
            <w:r>
              <w:rPr>
                <w:b/>
                <w:sz w:val="24"/>
              </w:rPr>
              <w:t>Section 5: Health and Safety</w:t>
            </w:r>
          </w:p>
        </w:tc>
        <w:tc>
          <w:tcPr>
            <w:tcW w:w="3168" w:type="dxa"/>
            <w:vMerge/>
            <w:tcBorders>
              <w:top w:val="nil"/>
            </w:tcBorders>
          </w:tcPr>
          <w:p w14:paraId="455B9B68" w14:textId="77777777" w:rsidR="00E9458D" w:rsidRDefault="00E9458D">
            <w:pPr>
              <w:rPr>
                <w:sz w:val="2"/>
                <w:szCs w:val="2"/>
              </w:rPr>
            </w:pPr>
          </w:p>
        </w:tc>
      </w:tr>
      <w:tr w:rsidR="00E9458D" w14:paraId="4D5B0C65" w14:textId="77777777">
        <w:trPr>
          <w:trHeight w:val="275"/>
        </w:trPr>
        <w:tc>
          <w:tcPr>
            <w:tcW w:w="5689" w:type="dxa"/>
            <w:vMerge w:val="restart"/>
          </w:tcPr>
          <w:p w14:paraId="693780F5" w14:textId="77777777" w:rsidR="00E9458D" w:rsidRDefault="00E9458D">
            <w:pPr>
              <w:pStyle w:val="TableParagraph"/>
              <w:ind w:left="0"/>
              <w:rPr>
                <w:sz w:val="24"/>
              </w:rPr>
            </w:pPr>
          </w:p>
          <w:p w14:paraId="115B1BDC" w14:textId="77777777" w:rsidR="00E9458D" w:rsidRDefault="005C6BD6">
            <w:pPr>
              <w:pStyle w:val="TableParagraph"/>
              <w:rPr>
                <w:b/>
                <w:sz w:val="24"/>
              </w:rPr>
            </w:pPr>
            <w:r>
              <w:rPr>
                <w:b/>
                <w:sz w:val="24"/>
              </w:rPr>
              <w:t>Policy Title: Infection Control</w:t>
            </w:r>
          </w:p>
        </w:tc>
        <w:tc>
          <w:tcPr>
            <w:tcW w:w="3168" w:type="dxa"/>
          </w:tcPr>
          <w:p w14:paraId="6F488D21" w14:textId="77777777" w:rsidR="00E9458D" w:rsidRDefault="005C6BD6">
            <w:pPr>
              <w:pStyle w:val="TableParagraph"/>
              <w:spacing w:line="256" w:lineRule="exact"/>
              <w:rPr>
                <w:b/>
                <w:sz w:val="24"/>
              </w:rPr>
            </w:pPr>
            <w:r>
              <w:rPr>
                <w:b/>
                <w:sz w:val="24"/>
              </w:rPr>
              <w:t>Policy Number: 5. 50</w:t>
            </w:r>
          </w:p>
        </w:tc>
      </w:tr>
      <w:tr w:rsidR="00E9458D" w14:paraId="2C919839" w14:textId="77777777">
        <w:trPr>
          <w:trHeight w:val="275"/>
        </w:trPr>
        <w:tc>
          <w:tcPr>
            <w:tcW w:w="5689" w:type="dxa"/>
            <w:vMerge/>
            <w:tcBorders>
              <w:top w:val="nil"/>
            </w:tcBorders>
          </w:tcPr>
          <w:p w14:paraId="38F75DA0" w14:textId="77777777" w:rsidR="00E9458D" w:rsidRDefault="00E9458D">
            <w:pPr>
              <w:rPr>
                <w:sz w:val="2"/>
                <w:szCs w:val="2"/>
              </w:rPr>
            </w:pPr>
          </w:p>
        </w:tc>
        <w:tc>
          <w:tcPr>
            <w:tcW w:w="3168" w:type="dxa"/>
          </w:tcPr>
          <w:p w14:paraId="04CFA24A" w14:textId="77777777" w:rsidR="00E9458D" w:rsidRDefault="005C6BD6">
            <w:pPr>
              <w:pStyle w:val="TableParagraph"/>
              <w:spacing w:line="255" w:lineRule="exact"/>
              <w:rPr>
                <w:b/>
                <w:sz w:val="24"/>
              </w:rPr>
            </w:pPr>
            <w:r>
              <w:rPr>
                <w:b/>
                <w:sz w:val="24"/>
              </w:rPr>
              <w:t>Effective Date:</w:t>
            </w:r>
          </w:p>
        </w:tc>
      </w:tr>
      <w:tr w:rsidR="00E9458D" w14:paraId="2EF6908D" w14:textId="77777777">
        <w:trPr>
          <w:trHeight w:val="276"/>
        </w:trPr>
        <w:tc>
          <w:tcPr>
            <w:tcW w:w="5689" w:type="dxa"/>
            <w:vMerge/>
            <w:tcBorders>
              <w:top w:val="nil"/>
            </w:tcBorders>
          </w:tcPr>
          <w:p w14:paraId="6889840B" w14:textId="77777777" w:rsidR="00E9458D" w:rsidRDefault="00E9458D">
            <w:pPr>
              <w:rPr>
                <w:sz w:val="2"/>
                <w:szCs w:val="2"/>
              </w:rPr>
            </w:pPr>
          </w:p>
        </w:tc>
        <w:tc>
          <w:tcPr>
            <w:tcW w:w="3168" w:type="dxa"/>
          </w:tcPr>
          <w:p w14:paraId="7E9B82D1" w14:textId="77777777" w:rsidR="00E9458D" w:rsidRDefault="005C6BD6">
            <w:pPr>
              <w:pStyle w:val="TableParagraph"/>
              <w:spacing w:before="1" w:line="255" w:lineRule="exact"/>
              <w:rPr>
                <w:b/>
                <w:sz w:val="24"/>
              </w:rPr>
            </w:pPr>
            <w:r>
              <w:rPr>
                <w:b/>
                <w:sz w:val="24"/>
              </w:rPr>
              <w:t>Revision Date:</w:t>
            </w:r>
          </w:p>
        </w:tc>
      </w:tr>
      <w:tr w:rsidR="00E9458D" w14:paraId="08CE0FFE" w14:textId="77777777">
        <w:trPr>
          <w:trHeight w:val="275"/>
        </w:trPr>
        <w:tc>
          <w:tcPr>
            <w:tcW w:w="5689" w:type="dxa"/>
            <w:vMerge/>
            <w:tcBorders>
              <w:top w:val="nil"/>
            </w:tcBorders>
          </w:tcPr>
          <w:p w14:paraId="4414382E" w14:textId="77777777" w:rsidR="00E9458D" w:rsidRDefault="00E9458D">
            <w:pPr>
              <w:rPr>
                <w:sz w:val="2"/>
                <w:szCs w:val="2"/>
              </w:rPr>
            </w:pPr>
          </w:p>
        </w:tc>
        <w:tc>
          <w:tcPr>
            <w:tcW w:w="3168" w:type="dxa"/>
          </w:tcPr>
          <w:p w14:paraId="56BC1713" w14:textId="77777777" w:rsidR="00E9458D" w:rsidRDefault="005C6BD6">
            <w:pPr>
              <w:pStyle w:val="TableParagraph"/>
              <w:spacing w:line="255" w:lineRule="exact"/>
              <w:rPr>
                <w:b/>
                <w:sz w:val="24"/>
              </w:rPr>
            </w:pPr>
            <w:r>
              <w:rPr>
                <w:b/>
                <w:sz w:val="24"/>
              </w:rPr>
              <w:t>Approved By:</w:t>
            </w:r>
          </w:p>
        </w:tc>
      </w:tr>
      <w:tr w:rsidR="00E9458D" w14:paraId="1B7B5666" w14:textId="77777777">
        <w:trPr>
          <w:trHeight w:val="276"/>
        </w:trPr>
        <w:tc>
          <w:tcPr>
            <w:tcW w:w="5689" w:type="dxa"/>
            <w:vMerge/>
            <w:tcBorders>
              <w:top w:val="nil"/>
            </w:tcBorders>
          </w:tcPr>
          <w:p w14:paraId="64483FD0" w14:textId="77777777" w:rsidR="00E9458D" w:rsidRDefault="00E9458D">
            <w:pPr>
              <w:rPr>
                <w:sz w:val="2"/>
                <w:szCs w:val="2"/>
              </w:rPr>
            </w:pPr>
          </w:p>
        </w:tc>
        <w:tc>
          <w:tcPr>
            <w:tcW w:w="3168" w:type="dxa"/>
          </w:tcPr>
          <w:p w14:paraId="42C505C6" w14:textId="77777777" w:rsidR="00E9458D" w:rsidRDefault="005C6BD6">
            <w:pPr>
              <w:pStyle w:val="TableParagraph"/>
              <w:spacing w:line="257" w:lineRule="exact"/>
              <w:rPr>
                <w:b/>
                <w:sz w:val="24"/>
              </w:rPr>
            </w:pPr>
            <w:r>
              <w:rPr>
                <w:b/>
                <w:sz w:val="24"/>
              </w:rPr>
              <w:t>Page Number: Page 4 of 5</w:t>
            </w:r>
          </w:p>
        </w:tc>
      </w:tr>
    </w:tbl>
    <w:p w14:paraId="65AE35E2" w14:textId="77777777" w:rsidR="00E9458D" w:rsidRDefault="00E9458D">
      <w:pPr>
        <w:pStyle w:val="BodyText"/>
        <w:spacing w:before="8"/>
        <w:ind w:left="0" w:firstLine="0"/>
        <w:rPr>
          <w:sz w:val="16"/>
        </w:rPr>
      </w:pPr>
    </w:p>
    <w:p w14:paraId="67560D18" w14:textId="77777777" w:rsidR="00E9458D" w:rsidRDefault="005C6BD6">
      <w:pPr>
        <w:pStyle w:val="ListParagraph"/>
        <w:numPr>
          <w:ilvl w:val="1"/>
          <w:numId w:val="199"/>
        </w:numPr>
        <w:tabs>
          <w:tab w:val="left" w:pos="2368"/>
        </w:tabs>
        <w:spacing w:before="90" w:line="275" w:lineRule="exact"/>
        <w:rPr>
          <w:sz w:val="24"/>
        </w:rPr>
      </w:pPr>
      <w:r>
        <w:rPr>
          <w:sz w:val="24"/>
        </w:rPr>
        <w:t>Occupational Safety and Health Administration (OSHA)</w:t>
      </w:r>
      <w:r>
        <w:rPr>
          <w:spacing w:val="-1"/>
          <w:sz w:val="24"/>
        </w:rPr>
        <w:t xml:space="preserve"> </w:t>
      </w:r>
      <w:r>
        <w:rPr>
          <w:sz w:val="24"/>
        </w:rPr>
        <w:t>standards;</w:t>
      </w:r>
    </w:p>
    <w:p w14:paraId="6B41446F" w14:textId="77777777" w:rsidR="00E9458D" w:rsidRDefault="005C6BD6">
      <w:pPr>
        <w:pStyle w:val="ListParagraph"/>
        <w:numPr>
          <w:ilvl w:val="1"/>
          <w:numId w:val="199"/>
        </w:numPr>
        <w:tabs>
          <w:tab w:val="left" w:pos="2368"/>
        </w:tabs>
        <w:spacing w:line="275" w:lineRule="exact"/>
        <w:rPr>
          <w:sz w:val="24"/>
        </w:rPr>
      </w:pPr>
      <w:r>
        <w:rPr>
          <w:sz w:val="24"/>
        </w:rPr>
        <w:t>Universal</w:t>
      </w:r>
      <w:r>
        <w:rPr>
          <w:spacing w:val="-1"/>
          <w:sz w:val="24"/>
        </w:rPr>
        <w:t xml:space="preserve"> </w:t>
      </w:r>
      <w:r>
        <w:rPr>
          <w:sz w:val="24"/>
        </w:rPr>
        <w:t>Precautions</w:t>
      </w:r>
    </w:p>
    <w:p w14:paraId="41EB33AF" w14:textId="77777777" w:rsidR="00E9458D" w:rsidRDefault="005C6BD6">
      <w:pPr>
        <w:pStyle w:val="ListParagraph"/>
        <w:numPr>
          <w:ilvl w:val="1"/>
          <w:numId w:val="199"/>
        </w:numPr>
        <w:tabs>
          <w:tab w:val="left" w:pos="2368"/>
        </w:tabs>
        <w:rPr>
          <w:sz w:val="24"/>
        </w:rPr>
      </w:pPr>
      <w:r>
        <w:rPr>
          <w:sz w:val="24"/>
        </w:rPr>
        <w:t>employer’s policies and</w:t>
      </w:r>
      <w:r>
        <w:rPr>
          <w:spacing w:val="-4"/>
          <w:sz w:val="24"/>
        </w:rPr>
        <w:t xml:space="preserve"> </w:t>
      </w:r>
      <w:r>
        <w:rPr>
          <w:sz w:val="24"/>
        </w:rPr>
        <w:t>procedures;</w:t>
      </w:r>
    </w:p>
    <w:p w14:paraId="772AA700" w14:textId="77777777" w:rsidR="00E9458D" w:rsidRDefault="005C6BD6">
      <w:pPr>
        <w:pStyle w:val="ListParagraph"/>
        <w:numPr>
          <w:ilvl w:val="1"/>
          <w:numId w:val="199"/>
        </w:numPr>
        <w:tabs>
          <w:tab w:val="left" w:pos="2368"/>
        </w:tabs>
        <w:rPr>
          <w:sz w:val="24"/>
        </w:rPr>
      </w:pPr>
      <w:r>
        <w:rPr>
          <w:sz w:val="24"/>
        </w:rPr>
        <w:t>employer’s exposure control</w:t>
      </w:r>
      <w:r>
        <w:rPr>
          <w:spacing w:val="-3"/>
          <w:sz w:val="24"/>
        </w:rPr>
        <w:t xml:space="preserve"> </w:t>
      </w:r>
      <w:r>
        <w:rPr>
          <w:sz w:val="24"/>
        </w:rPr>
        <w:t>plan;</w:t>
      </w:r>
    </w:p>
    <w:p w14:paraId="3A559074" w14:textId="77777777" w:rsidR="00E9458D" w:rsidRDefault="005C6BD6">
      <w:pPr>
        <w:pStyle w:val="ListParagraph"/>
        <w:numPr>
          <w:ilvl w:val="1"/>
          <w:numId w:val="199"/>
        </w:numPr>
        <w:tabs>
          <w:tab w:val="left" w:pos="2368"/>
        </w:tabs>
        <w:rPr>
          <w:sz w:val="24"/>
        </w:rPr>
      </w:pPr>
      <w:r>
        <w:rPr>
          <w:sz w:val="24"/>
        </w:rPr>
        <w:t>personal protective equipment;</w:t>
      </w:r>
      <w:r>
        <w:rPr>
          <w:spacing w:val="-1"/>
          <w:sz w:val="24"/>
        </w:rPr>
        <w:t xml:space="preserve"> </w:t>
      </w:r>
      <w:r>
        <w:rPr>
          <w:sz w:val="24"/>
        </w:rPr>
        <w:t>and,</w:t>
      </w:r>
    </w:p>
    <w:p w14:paraId="7F9389E1" w14:textId="77777777" w:rsidR="00E9458D" w:rsidRDefault="005C6BD6">
      <w:pPr>
        <w:pStyle w:val="ListParagraph"/>
        <w:numPr>
          <w:ilvl w:val="1"/>
          <w:numId w:val="199"/>
        </w:numPr>
        <w:tabs>
          <w:tab w:val="left" w:pos="2368"/>
        </w:tabs>
        <w:rPr>
          <w:sz w:val="24"/>
        </w:rPr>
      </w:pPr>
      <w:r>
        <w:rPr>
          <w:sz w:val="24"/>
        </w:rPr>
        <w:t>engineering and work practice</w:t>
      </w:r>
      <w:r>
        <w:rPr>
          <w:spacing w:val="-2"/>
          <w:sz w:val="24"/>
        </w:rPr>
        <w:t xml:space="preserve"> </w:t>
      </w:r>
      <w:r>
        <w:rPr>
          <w:sz w:val="24"/>
        </w:rPr>
        <w:t>controls.</w:t>
      </w:r>
    </w:p>
    <w:p w14:paraId="5A1D717A" w14:textId="77777777" w:rsidR="00E9458D" w:rsidRDefault="005C6BD6">
      <w:pPr>
        <w:pStyle w:val="ListParagraph"/>
        <w:numPr>
          <w:ilvl w:val="0"/>
          <w:numId w:val="199"/>
        </w:numPr>
        <w:tabs>
          <w:tab w:val="left" w:pos="2161"/>
        </w:tabs>
        <w:rPr>
          <w:sz w:val="24"/>
        </w:rPr>
      </w:pPr>
      <w:r>
        <w:rPr>
          <w:sz w:val="24"/>
        </w:rPr>
        <w:t>Training records shall</w:t>
      </w:r>
      <w:r>
        <w:rPr>
          <w:spacing w:val="-2"/>
          <w:sz w:val="24"/>
        </w:rPr>
        <w:t xml:space="preserve"> </w:t>
      </w:r>
      <w:r>
        <w:rPr>
          <w:sz w:val="24"/>
        </w:rPr>
        <w:t>include:</w:t>
      </w:r>
    </w:p>
    <w:p w14:paraId="36972F29" w14:textId="77777777" w:rsidR="00E9458D" w:rsidRDefault="005C6BD6">
      <w:pPr>
        <w:pStyle w:val="ListParagraph"/>
        <w:numPr>
          <w:ilvl w:val="1"/>
          <w:numId w:val="199"/>
        </w:numPr>
        <w:tabs>
          <w:tab w:val="left" w:pos="2510"/>
        </w:tabs>
        <w:ind w:left="2509"/>
        <w:rPr>
          <w:sz w:val="24"/>
        </w:rPr>
      </w:pPr>
      <w:r>
        <w:rPr>
          <w:sz w:val="24"/>
        </w:rPr>
        <w:t>dates when training was</w:t>
      </w:r>
      <w:r>
        <w:rPr>
          <w:spacing w:val="-1"/>
          <w:sz w:val="24"/>
        </w:rPr>
        <w:t xml:space="preserve"> </w:t>
      </w:r>
      <w:r>
        <w:rPr>
          <w:sz w:val="24"/>
        </w:rPr>
        <w:t>given;</w:t>
      </w:r>
    </w:p>
    <w:p w14:paraId="60F90991" w14:textId="77777777" w:rsidR="00E9458D" w:rsidRDefault="005C6BD6">
      <w:pPr>
        <w:pStyle w:val="ListParagraph"/>
        <w:numPr>
          <w:ilvl w:val="1"/>
          <w:numId w:val="199"/>
        </w:numPr>
        <w:tabs>
          <w:tab w:val="left" w:pos="2368"/>
        </w:tabs>
        <w:rPr>
          <w:sz w:val="24"/>
        </w:rPr>
      </w:pPr>
      <w:r>
        <w:rPr>
          <w:sz w:val="24"/>
        </w:rPr>
        <w:t>summary on what training was</w:t>
      </w:r>
      <w:r>
        <w:rPr>
          <w:spacing w:val="-2"/>
          <w:sz w:val="24"/>
        </w:rPr>
        <w:t xml:space="preserve"> </w:t>
      </w:r>
      <w:r>
        <w:rPr>
          <w:sz w:val="24"/>
        </w:rPr>
        <w:t>given;</w:t>
      </w:r>
    </w:p>
    <w:p w14:paraId="4CF0D911" w14:textId="77777777" w:rsidR="00E9458D" w:rsidRDefault="005C6BD6">
      <w:pPr>
        <w:pStyle w:val="ListParagraph"/>
        <w:numPr>
          <w:ilvl w:val="1"/>
          <w:numId w:val="199"/>
        </w:numPr>
        <w:tabs>
          <w:tab w:val="left" w:pos="2368"/>
        </w:tabs>
        <w:rPr>
          <w:sz w:val="24"/>
        </w:rPr>
      </w:pPr>
      <w:r>
        <w:rPr>
          <w:sz w:val="24"/>
        </w:rPr>
        <w:t>names and credentials of person(s) providing the training;</w:t>
      </w:r>
      <w:r>
        <w:rPr>
          <w:spacing w:val="-2"/>
          <w:sz w:val="24"/>
        </w:rPr>
        <w:t xml:space="preserve"> </w:t>
      </w:r>
      <w:r>
        <w:rPr>
          <w:sz w:val="24"/>
        </w:rPr>
        <w:t>and,</w:t>
      </w:r>
    </w:p>
    <w:p w14:paraId="4EC42F66" w14:textId="77777777" w:rsidR="00E9458D" w:rsidRDefault="005C6BD6">
      <w:pPr>
        <w:pStyle w:val="ListParagraph"/>
        <w:numPr>
          <w:ilvl w:val="1"/>
          <w:numId w:val="199"/>
        </w:numPr>
        <w:tabs>
          <w:tab w:val="left" w:pos="2368"/>
        </w:tabs>
        <w:rPr>
          <w:sz w:val="24"/>
        </w:rPr>
      </w:pPr>
      <w:r>
        <w:rPr>
          <w:sz w:val="24"/>
        </w:rPr>
        <w:t>names and positions of people attending the training</w:t>
      </w:r>
      <w:r>
        <w:rPr>
          <w:spacing w:val="-9"/>
          <w:sz w:val="24"/>
        </w:rPr>
        <w:t xml:space="preserve"> </w:t>
      </w:r>
      <w:r>
        <w:rPr>
          <w:sz w:val="24"/>
        </w:rPr>
        <w:t>sessions.</w:t>
      </w:r>
    </w:p>
    <w:p w14:paraId="575B4E2B" w14:textId="77777777" w:rsidR="00E9458D" w:rsidRDefault="005C6BD6">
      <w:pPr>
        <w:pStyle w:val="ListParagraph"/>
        <w:numPr>
          <w:ilvl w:val="0"/>
          <w:numId w:val="199"/>
        </w:numPr>
        <w:tabs>
          <w:tab w:val="left" w:pos="2161"/>
        </w:tabs>
        <w:rPr>
          <w:sz w:val="24"/>
        </w:rPr>
      </w:pPr>
      <w:r>
        <w:rPr>
          <w:sz w:val="24"/>
        </w:rPr>
        <w:t>Records are to be maintained for 3 years from the date of</w:t>
      </w:r>
      <w:r>
        <w:rPr>
          <w:spacing w:val="-11"/>
          <w:sz w:val="24"/>
        </w:rPr>
        <w:t xml:space="preserve"> </w:t>
      </w:r>
      <w:r>
        <w:rPr>
          <w:sz w:val="24"/>
        </w:rPr>
        <w:t>training.</w:t>
      </w:r>
    </w:p>
    <w:p w14:paraId="64D2B9F6" w14:textId="77777777" w:rsidR="00E9458D" w:rsidRDefault="00E9458D">
      <w:pPr>
        <w:pStyle w:val="BodyText"/>
        <w:ind w:left="0" w:firstLine="0"/>
      </w:pPr>
    </w:p>
    <w:p w14:paraId="0334F341" w14:textId="77777777" w:rsidR="00E9458D" w:rsidRDefault="005C6BD6">
      <w:pPr>
        <w:pStyle w:val="Heading2"/>
      </w:pPr>
      <w:r>
        <w:t>CROSS-POLICY REFERENCES</w:t>
      </w:r>
    </w:p>
    <w:p w14:paraId="2164B2C5" w14:textId="77777777" w:rsidR="00E9458D" w:rsidRDefault="005C6BD6">
      <w:pPr>
        <w:pStyle w:val="ListParagraph"/>
        <w:numPr>
          <w:ilvl w:val="0"/>
          <w:numId w:val="198"/>
        </w:numPr>
        <w:tabs>
          <w:tab w:val="left" w:pos="2161"/>
        </w:tabs>
        <w:rPr>
          <w:sz w:val="24"/>
        </w:rPr>
      </w:pPr>
      <w:r>
        <w:rPr>
          <w:sz w:val="24"/>
        </w:rPr>
        <w:t>Universal</w:t>
      </w:r>
      <w:r>
        <w:rPr>
          <w:spacing w:val="-1"/>
          <w:sz w:val="24"/>
        </w:rPr>
        <w:t xml:space="preserve"> </w:t>
      </w:r>
      <w:r>
        <w:rPr>
          <w:sz w:val="24"/>
        </w:rPr>
        <w:t>Precautions</w:t>
      </w:r>
    </w:p>
    <w:p w14:paraId="2F2B0537" w14:textId="77777777" w:rsidR="00E9458D" w:rsidRDefault="005C6BD6">
      <w:pPr>
        <w:pStyle w:val="ListParagraph"/>
        <w:numPr>
          <w:ilvl w:val="0"/>
          <w:numId w:val="198"/>
        </w:numPr>
        <w:tabs>
          <w:tab w:val="left" w:pos="2161"/>
        </w:tabs>
        <w:rPr>
          <w:sz w:val="24"/>
        </w:rPr>
      </w:pPr>
      <w:r>
        <w:rPr>
          <w:sz w:val="24"/>
        </w:rPr>
        <w:t>Aseptic Techniques</w:t>
      </w:r>
    </w:p>
    <w:p w14:paraId="2073CAB3" w14:textId="77777777" w:rsidR="00E9458D" w:rsidRDefault="005C6BD6">
      <w:pPr>
        <w:pStyle w:val="ListParagraph"/>
        <w:numPr>
          <w:ilvl w:val="0"/>
          <w:numId w:val="198"/>
        </w:numPr>
        <w:tabs>
          <w:tab w:val="left" w:pos="2161"/>
        </w:tabs>
        <w:rPr>
          <w:sz w:val="24"/>
        </w:rPr>
      </w:pPr>
      <w:r>
        <w:rPr>
          <w:sz w:val="24"/>
        </w:rPr>
        <w:t>Blood Born Diseases</w:t>
      </w:r>
    </w:p>
    <w:p w14:paraId="153405F4" w14:textId="77777777" w:rsidR="00E9458D" w:rsidRDefault="005C6BD6">
      <w:pPr>
        <w:pStyle w:val="ListParagraph"/>
        <w:numPr>
          <w:ilvl w:val="0"/>
          <w:numId w:val="198"/>
        </w:numPr>
        <w:tabs>
          <w:tab w:val="left" w:pos="2161"/>
        </w:tabs>
        <w:rPr>
          <w:sz w:val="24"/>
        </w:rPr>
      </w:pPr>
      <w:r>
        <w:rPr>
          <w:sz w:val="24"/>
        </w:rPr>
        <w:t>Exposure Control Plan for Blood-borne</w:t>
      </w:r>
      <w:r>
        <w:rPr>
          <w:spacing w:val="-1"/>
          <w:sz w:val="24"/>
        </w:rPr>
        <w:t xml:space="preserve"> </w:t>
      </w:r>
      <w:r>
        <w:rPr>
          <w:sz w:val="24"/>
        </w:rPr>
        <w:t>Diseases</w:t>
      </w:r>
    </w:p>
    <w:p w14:paraId="07D51BB7" w14:textId="77777777" w:rsidR="00E9458D" w:rsidRDefault="005C6BD6">
      <w:pPr>
        <w:pStyle w:val="ListParagraph"/>
        <w:numPr>
          <w:ilvl w:val="0"/>
          <w:numId w:val="198"/>
        </w:numPr>
        <w:tabs>
          <w:tab w:val="left" w:pos="2161"/>
        </w:tabs>
        <w:rPr>
          <w:sz w:val="24"/>
        </w:rPr>
      </w:pPr>
      <w:r>
        <w:rPr>
          <w:sz w:val="24"/>
        </w:rPr>
        <w:t>Gloves</w:t>
      </w:r>
    </w:p>
    <w:p w14:paraId="1594E631" w14:textId="77777777" w:rsidR="00E9458D" w:rsidRDefault="005C6BD6">
      <w:pPr>
        <w:pStyle w:val="ListParagraph"/>
        <w:numPr>
          <w:ilvl w:val="0"/>
          <w:numId w:val="198"/>
        </w:numPr>
        <w:tabs>
          <w:tab w:val="left" w:pos="2161"/>
        </w:tabs>
        <w:rPr>
          <w:sz w:val="24"/>
        </w:rPr>
      </w:pPr>
      <w:r>
        <w:rPr>
          <w:sz w:val="24"/>
        </w:rPr>
        <w:t>Gowns and</w:t>
      </w:r>
      <w:r>
        <w:rPr>
          <w:spacing w:val="-1"/>
          <w:sz w:val="24"/>
        </w:rPr>
        <w:t xml:space="preserve"> </w:t>
      </w:r>
      <w:r>
        <w:rPr>
          <w:sz w:val="24"/>
        </w:rPr>
        <w:t>Aprons</w:t>
      </w:r>
    </w:p>
    <w:p w14:paraId="0C4FADCF" w14:textId="77777777" w:rsidR="00E9458D" w:rsidRDefault="005C6BD6">
      <w:pPr>
        <w:pStyle w:val="ListParagraph"/>
        <w:numPr>
          <w:ilvl w:val="0"/>
          <w:numId w:val="198"/>
        </w:numPr>
        <w:tabs>
          <w:tab w:val="left" w:pos="2161"/>
        </w:tabs>
        <w:rPr>
          <w:sz w:val="24"/>
        </w:rPr>
      </w:pPr>
      <w:r>
        <w:rPr>
          <w:sz w:val="24"/>
        </w:rPr>
        <w:t>Masks and Protective</w:t>
      </w:r>
      <w:r>
        <w:rPr>
          <w:spacing w:val="-1"/>
          <w:sz w:val="24"/>
        </w:rPr>
        <w:t xml:space="preserve"> </w:t>
      </w:r>
      <w:r>
        <w:rPr>
          <w:sz w:val="24"/>
        </w:rPr>
        <w:t>Goggles</w:t>
      </w:r>
    </w:p>
    <w:p w14:paraId="67CBA707" w14:textId="77777777" w:rsidR="00E9458D" w:rsidRDefault="005C6BD6">
      <w:pPr>
        <w:pStyle w:val="ListParagraph"/>
        <w:numPr>
          <w:ilvl w:val="0"/>
          <w:numId w:val="198"/>
        </w:numPr>
        <w:tabs>
          <w:tab w:val="left" w:pos="2161"/>
        </w:tabs>
        <w:spacing w:before="1"/>
        <w:rPr>
          <w:sz w:val="24"/>
        </w:rPr>
      </w:pPr>
      <w:r>
        <w:rPr>
          <w:sz w:val="24"/>
        </w:rPr>
        <w:t>Hand Washing</w:t>
      </w:r>
    </w:p>
    <w:p w14:paraId="0AD3A6AA" w14:textId="77777777" w:rsidR="00E9458D" w:rsidRDefault="005C6BD6">
      <w:pPr>
        <w:pStyle w:val="ListParagraph"/>
        <w:numPr>
          <w:ilvl w:val="0"/>
          <w:numId w:val="198"/>
        </w:numPr>
        <w:tabs>
          <w:tab w:val="left" w:pos="2161"/>
        </w:tabs>
        <w:rPr>
          <w:sz w:val="24"/>
        </w:rPr>
      </w:pPr>
      <w:r>
        <w:rPr>
          <w:sz w:val="24"/>
        </w:rPr>
        <w:t>Sharp</w:t>
      </w:r>
      <w:r>
        <w:rPr>
          <w:spacing w:val="-2"/>
          <w:sz w:val="24"/>
        </w:rPr>
        <w:t xml:space="preserve"> </w:t>
      </w:r>
      <w:r>
        <w:rPr>
          <w:sz w:val="24"/>
        </w:rPr>
        <w:t>Objects</w:t>
      </w:r>
    </w:p>
    <w:p w14:paraId="74AD898B" w14:textId="77777777" w:rsidR="00E9458D" w:rsidRDefault="005C6BD6">
      <w:pPr>
        <w:pStyle w:val="ListParagraph"/>
        <w:numPr>
          <w:ilvl w:val="0"/>
          <w:numId w:val="198"/>
        </w:numPr>
        <w:tabs>
          <w:tab w:val="left" w:pos="2161"/>
        </w:tabs>
        <w:rPr>
          <w:sz w:val="24"/>
        </w:rPr>
      </w:pPr>
      <w:r>
        <w:rPr>
          <w:sz w:val="24"/>
        </w:rPr>
        <w:t>Handling and Transporting</w:t>
      </w:r>
      <w:r>
        <w:rPr>
          <w:spacing w:val="-1"/>
          <w:sz w:val="24"/>
        </w:rPr>
        <w:t xml:space="preserve"> </w:t>
      </w:r>
      <w:r>
        <w:rPr>
          <w:sz w:val="24"/>
        </w:rPr>
        <w:t>Specimens</w:t>
      </w:r>
    </w:p>
    <w:p w14:paraId="408285C5" w14:textId="77777777" w:rsidR="00E9458D" w:rsidRDefault="005C6BD6">
      <w:pPr>
        <w:pStyle w:val="ListParagraph"/>
        <w:numPr>
          <w:ilvl w:val="0"/>
          <w:numId w:val="198"/>
        </w:numPr>
        <w:tabs>
          <w:tab w:val="left" w:pos="2161"/>
        </w:tabs>
        <w:rPr>
          <w:sz w:val="24"/>
        </w:rPr>
      </w:pPr>
      <w:r>
        <w:rPr>
          <w:sz w:val="24"/>
        </w:rPr>
        <w:t>Laundry</w:t>
      </w:r>
    </w:p>
    <w:p w14:paraId="6A529C2C" w14:textId="77777777" w:rsidR="00E9458D" w:rsidRDefault="005C6BD6">
      <w:pPr>
        <w:pStyle w:val="ListParagraph"/>
        <w:numPr>
          <w:ilvl w:val="0"/>
          <w:numId w:val="198"/>
        </w:numPr>
        <w:tabs>
          <w:tab w:val="left" w:pos="2161"/>
        </w:tabs>
        <w:rPr>
          <w:sz w:val="24"/>
        </w:rPr>
      </w:pPr>
      <w:r>
        <w:rPr>
          <w:sz w:val="24"/>
        </w:rPr>
        <w:t>Blood and Body Substance</w:t>
      </w:r>
      <w:r>
        <w:rPr>
          <w:spacing w:val="-1"/>
          <w:sz w:val="24"/>
        </w:rPr>
        <w:t xml:space="preserve"> </w:t>
      </w:r>
      <w:r>
        <w:rPr>
          <w:sz w:val="24"/>
        </w:rPr>
        <w:t>Spills</w:t>
      </w:r>
    </w:p>
    <w:p w14:paraId="7E3E3A5E" w14:textId="77777777" w:rsidR="00E9458D" w:rsidRDefault="005C6BD6">
      <w:pPr>
        <w:pStyle w:val="ListParagraph"/>
        <w:numPr>
          <w:ilvl w:val="0"/>
          <w:numId w:val="198"/>
        </w:numPr>
        <w:tabs>
          <w:tab w:val="left" w:pos="2161"/>
        </w:tabs>
        <w:rPr>
          <w:sz w:val="24"/>
        </w:rPr>
      </w:pPr>
      <w:r>
        <w:rPr>
          <w:sz w:val="24"/>
        </w:rPr>
        <w:t>Household Wastes</w:t>
      </w:r>
    </w:p>
    <w:p w14:paraId="3452280D" w14:textId="77777777" w:rsidR="00E9458D" w:rsidRDefault="005C6BD6">
      <w:pPr>
        <w:pStyle w:val="ListParagraph"/>
        <w:numPr>
          <w:ilvl w:val="0"/>
          <w:numId w:val="198"/>
        </w:numPr>
        <w:tabs>
          <w:tab w:val="left" w:pos="2161"/>
        </w:tabs>
        <w:rPr>
          <w:sz w:val="24"/>
        </w:rPr>
      </w:pPr>
      <w:r>
        <w:rPr>
          <w:sz w:val="24"/>
        </w:rPr>
        <w:t>Care and Handling of</w:t>
      </w:r>
      <w:r>
        <w:rPr>
          <w:spacing w:val="-1"/>
          <w:sz w:val="24"/>
        </w:rPr>
        <w:t xml:space="preserve"> </w:t>
      </w:r>
      <w:r>
        <w:rPr>
          <w:sz w:val="24"/>
        </w:rPr>
        <w:t>Equipment</w:t>
      </w:r>
    </w:p>
    <w:p w14:paraId="4ED756F5" w14:textId="77777777" w:rsidR="00E9458D" w:rsidRDefault="005C6BD6">
      <w:pPr>
        <w:pStyle w:val="ListParagraph"/>
        <w:numPr>
          <w:ilvl w:val="0"/>
          <w:numId w:val="198"/>
        </w:numPr>
        <w:tabs>
          <w:tab w:val="left" w:pos="2161"/>
        </w:tabs>
        <w:rPr>
          <w:sz w:val="24"/>
        </w:rPr>
      </w:pPr>
      <w:r>
        <w:rPr>
          <w:sz w:val="24"/>
        </w:rPr>
        <w:t>Immunizations</w:t>
      </w:r>
    </w:p>
    <w:p w14:paraId="362FE5D9" w14:textId="77777777" w:rsidR="00E9458D" w:rsidRDefault="005C6BD6">
      <w:pPr>
        <w:pStyle w:val="ListParagraph"/>
        <w:numPr>
          <w:ilvl w:val="0"/>
          <w:numId w:val="198"/>
        </w:numPr>
        <w:tabs>
          <w:tab w:val="left" w:pos="2161"/>
        </w:tabs>
        <w:rPr>
          <w:sz w:val="24"/>
        </w:rPr>
      </w:pPr>
      <w:r>
        <w:rPr>
          <w:sz w:val="24"/>
        </w:rPr>
        <w:t>Hygienic Measures in the</w:t>
      </w:r>
      <w:r>
        <w:rPr>
          <w:spacing w:val="-2"/>
          <w:sz w:val="24"/>
        </w:rPr>
        <w:t xml:space="preserve"> </w:t>
      </w:r>
      <w:r>
        <w:rPr>
          <w:sz w:val="24"/>
        </w:rPr>
        <w:t>Home</w:t>
      </w:r>
    </w:p>
    <w:p w14:paraId="66917E6F" w14:textId="77777777" w:rsidR="00E9458D" w:rsidRDefault="00E9458D">
      <w:pPr>
        <w:pStyle w:val="BodyText"/>
        <w:ind w:left="0" w:firstLine="0"/>
        <w:rPr>
          <w:sz w:val="26"/>
        </w:rPr>
      </w:pPr>
    </w:p>
    <w:p w14:paraId="76AC68E6" w14:textId="77777777" w:rsidR="00E9458D" w:rsidRDefault="00E9458D">
      <w:pPr>
        <w:pStyle w:val="BodyText"/>
        <w:ind w:left="0" w:firstLine="0"/>
        <w:rPr>
          <w:sz w:val="22"/>
        </w:rPr>
      </w:pPr>
    </w:p>
    <w:p w14:paraId="4F413411" w14:textId="77777777" w:rsidR="00E9458D" w:rsidRDefault="005C6BD6">
      <w:pPr>
        <w:pStyle w:val="Heading2"/>
      </w:pPr>
      <w:r>
        <w:t>FORMS</w:t>
      </w:r>
    </w:p>
    <w:p w14:paraId="13775B67" w14:textId="77777777" w:rsidR="00E9458D" w:rsidRDefault="005C6BD6">
      <w:pPr>
        <w:pStyle w:val="BodyText"/>
        <w:ind w:left="1800" w:firstLine="0"/>
      </w:pPr>
      <w:r>
        <w:t>1. Post Exposure Incident Report for Blood-borne Diseases</w:t>
      </w:r>
    </w:p>
    <w:p w14:paraId="64FA2F1F" w14:textId="77777777" w:rsidR="00E9458D" w:rsidRDefault="00E9458D">
      <w:pPr>
        <w:pStyle w:val="BodyText"/>
        <w:ind w:left="0" w:firstLine="0"/>
      </w:pPr>
    </w:p>
    <w:p w14:paraId="6CEE94A5" w14:textId="77777777" w:rsidR="00E9458D" w:rsidRDefault="005C6BD6">
      <w:pPr>
        <w:pStyle w:val="Heading2"/>
      </w:pPr>
      <w:r>
        <w:t>REFERENCES</w:t>
      </w:r>
    </w:p>
    <w:p w14:paraId="17C97CB9"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EC531F7" w14:textId="77777777">
        <w:trPr>
          <w:trHeight w:val="612"/>
        </w:trPr>
        <w:tc>
          <w:tcPr>
            <w:tcW w:w="5689" w:type="dxa"/>
          </w:tcPr>
          <w:p w14:paraId="27C28592"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C8B0D00" w14:textId="77777777" w:rsidR="00E9458D" w:rsidRDefault="00E9458D">
            <w:pPr>
              <w:pStyle w:val="TableParagraph"/>
              <w:ind w:left="0"/>
              <w:rPr>
                <w:b/>
                <w:sz w:val="24"/>
              </w:rPr>
            </w:pPr>
          </w:p>
          <w:p w14:paraId="2D7EA679" w14:textId="77777777" w:rsidR="00E9458D" w:rsidRDefault="005C6BD6">
            <w:pPr>
              <w:pStyle w:val="TableParagraph"/>
              <w:ind w:left="487"/>
              <w:rPr>
                <w:sz w:val="20"/>
              </w:rPr>
            </w:pPr>
            <w:bookmarkStart w:id="150" w:name="_bookmark150"/>
            <w:bookmarkEnd w:id="150"/>
            <w:r>
              <w:rPr>
                <w:noProof/>
                <w:sz w:val="20"/>
              </w:rPr>
              <w:drawing>
                <wp:inline distT="0" distB="0" distL="0" distR="0" wp14:anchorId="309F946C" wp14:editId="750DAE33">
                  <wp:extent cx="1390695" cy="966501"/>
                  <wp:effectExtent l="0" t="0" r="0" b="0"/>
                  <wp:docPr id="10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3CB1AE7" w14:textId="77777777">
        <w:trPr>
          <w:trHeight w:val="1184"/>
        </w:trPr>
        <w:tc>
          <w:tcPr>
            <w:tcW w:w="5689" w:type="dxa"/>
          </w:tcPr>
          <w:p w14:paraId="1E1AD1E9" w14:textId="77777777" w:rsidR="00E9458D" w:rsidRDefault="00E9458D">
            <w:pPr>
              <w:pStyle w:val="TableParagraph"/>
              <w:ind w:left="0"/>
              <w:rPr>
                <w:b/>
                <w:sz w:val="24"/>
              </w:rPr>
            </w:pPr>
          </w:p>
          <w:p w14:paraId="05F390D2" w14:textId="77777777" w:rsidR="00E9458D" w:rsidRDefault="005C6BD6">
            <w:pPr>
              <w:pStyle w:val="TableParagraph"/>
              <w:rPr>
                <w:b/>
                <w:sz w:val="24"/>
              </w:rPr>
            </w:pPr>
            <w:r>
              <w:rPr>
                <w:b/>
                <w:sz w:val="24"/>
              </w:rPr>
              <w:t>Section 5: Health and Safety</w:t>
            </w:r>
          </w:p>
        </w:tc>
        <w:tc>
          <w:tcPr>
            <w:tcW w:w="3168" w:type="dxa"/>
            <w:vMerge/>
            <w:tcBorders>
              <w:top w:val="nil"/>
            </w:tcBorders>
          </w:tcPr>
          <w:p w14:paraId="6C076C1A" w14:textId="77777777" w:rsidR="00E9458D" w:rsidRDefault="00E9458D">
            <w:pPr>
              <w:rPr>
                <w:sz w:val="2"/>
                <w:szCs w:val="2"/>
              </w:rPr>
            </w:pPr>
          </w:p>
        </w:tc>
      </w:tr>
      <w:tr w:rsidR="00E9458D" w14:paraId="187B941C" w14:textId="77777777">
        <w:trPr>
          <w:trHeight w:val="275"/>
        </w:trPr>
        <w:tc>
          <w:tcPr>
            <w:tcW w:w="5689" w:type="dxa"/>
            <w:vMerge w:val="restart"/>
          </w:tcPr>
          <w:p w14:paraId="51D3FAB1" w14:textId="77777777" w:rsidR="00E9458D" w:rsidRDefault="00E9458D">
            <w:pPr>
              <w:pStyle w:val="TableParagraph"/>
              <w:ind w:left="0"/>
              <w:rPr>
                <w:b/>
                <w:sz w:val="24"/>
              </w:rPr>
            </w:pPr>
          </w:p>
          <w:p w14:paraId="4C452BFF" w14:textId="77777777" w:rsidR="00E9458D" w:rsidRDefault="005C6BD6">
            <w:pPr>
              <w:pStyle w:val="TableParagraph"/>
              <w:rPr>
                <w:b/>
                <w:sz w:val="24"/>
              </w:rPr>
            </w:pPr>
            <w:r>
              <w:rPr>
                <w:b/>
                <w:sz w:val="24"/>
              </w:rPr>
              <w:t>Policy Title: Infection Control</w:t>
            </w:r>
          </w:p>
        </w:tc>
        <w:tc>
          <w:tcPr>
            <w:tcW w:w="3168" w:type="dxa"/>
          </w:tcPr>
          <w:p w14:paraId="14B5AB5C" w14:textId="77777777" w:rsidR="00E9458D" w:rsidRDefault="005C6BD6">
            <w:pPr>
              <w:pStyle w:val="TableParagraph"/>
              <w:spacing w:line="256" w:lineRule="exact"/>
              <w:rPr>
                <w:b/>
                <w:sz w:val="24"/>
              </w:rPr>
            </w:pPr>
            <w:r>
              <w:rPr>
                <w:b/>
                <w:sz w:val="24"/>
              </w:rPr>
              <w:t>Policy Number: 5. 50</w:t>
            </w:r>
          </w:p>
        </w:tc>
      </w:tr>
      <w:tr w:rsidR="00E9458D" w14:paraId="51F46201" w14:textId="77777777">
        <w:trPr>
          <w:trHeight w:val="275"/>
        </w:trPr>
        <w:tc>
          <w:tcPr>
            <w:tcW w:w="5689" w:type="dxa"/>
            <w:vMerge/>
            <w:tcBorders>
              <w:top w:val="nil"/>
            </w:tcBorders>
          </w:tcPr>
          <w:p w14:paraId="57EDA5AD" w14:textId="77777777" w:rsidR="00E9458D" w:rsidRDefault="00E9458D">
            <w:pPr>
              <w:rPr>
                <w:sz w:val="2"/>
                <w:szCs w:val="2"/>
              </w:rPr>
            </w:pPr>
          </w:p>
        </w:tc>
        <w:tc>
          <w:tcPr>
            <w:tcW w:w="3168" w:type="dxa"/>
          </w:tcPr>
          <w:p w14:paraId="52F9BDD4" w14:textId="77777777" w:rsidR="00E9458D" w:rsidRDefault="005C6BD6">
            <w:pPr>
              <w:pStyle w:val="TableParagraph"/>
              <w:spacing w:line="255" w:lineRule="exact"/>
              <w:rPr>
                <w:b/>
                <w:sz w:val="24"/>
              </w:rPr>
            </w:pPr>
            <w:r>
              <w:rPr>
                <w:b/>
                <w:sz w:val="24"/>
              </w:rPr>
              <w:t>Effective Date:</w:t>
            </w:r>
          </w:p>
        </w:tc>
      </w:tr>
      <w:tr w:rsidR="00E9458D" w14:paraId="44A011A5" w14:textId="77777777">
        <w:trPr>
          <w:trHeight w:val="276"/>
        </w:trPr>
        <w:tc>
          <w:tcPr>
            <w:tcW w:w="5689" w:type="dxa"/>
            <w:vMerge/>
            <w:tcBorders>
              <w:top w:val="nil"/>
            </w:tcBorders>
          </w:tcPr>
          <w:p w14:paraId="2760A119" w14:textId="77777777" w:rsidR="00E9458D" w:rsidRDefault="00E9458D">
            <w:pPr>
              <w:rPr>
                <w:sz w:val="2"/>
                <w:szCs w:val="2"/>
              </w:rPr>
            </w:pPr>
          </w:p>
        </w:tc>
        <w:tc>
          <w:tcPr>
            <w:tcW w:w="3168" w:type="dxa"/>
          </w:tcPr>
          <w:p w14:paraId="411102AA" w14:textId="77777777" w:rsidR="00E9458D" w:rsidRDefault="005C6BD6">
            <w:pPr>
              <w:pStyle w:val="TableParagraph"/>
              <w:spacing w:before="1" w:line="255" w:lineRule="exact"/>
              <w:rPr>
                <w:b/>
                <w:sz w:val="24"/>
              </w:rPr>
            </w:pPr>
            <w:r>
              <w:rPr>
                <w:b/>
                <w:sz w:val="24"/>
              </w:rPr>
              <w:t>Revision Date:</w:t>
            </w:r>
          </w:p>
        </w:tc>
      </w:tr>
      <w:tr w:rsidR="00E9458D" w14:paraId="4B20F28A" w14:textId="77777777">
        <w:trPr>
          <w:trHeight w:val="275"/>
        </w:trPr>
        <w:tc>
          <w:tcPr>
            <w:tcW w:w="5689" w:type="dxa"/>
            <w:vMerge/>
            <w:tcBorders>
              <w:top w:val="nil"/>
            </w:tcBorders>
          </w:tcPr>
          <w:p w14:paraId="4BD1B145" w14:textId="77777777" w:rsidR="00E9458D" w:rsidRDefault="00E9458D">
            <w:pPr>
              <w:rPr>
                <w:sz w:val="2"/>
                <w:szCs w:val="2"/>
              </w:rPr>
            </w:pPr>
          </w:p>
        </w:tc>
        <w:tc>
          <w:tcPr>
            <w:tcW w:w="3168" w:type="dxa"/>
          </w:tcPr>
          <w:p w14:paraId="468A8519" w14:textId="77777777" w:rsidR="00E9458D" w:rsidRDefault="005C6BD6">
            <w:pPr>
              <w:pStyle w:val="TableParagraph"/>
              <w:spacing w:line="255" w:lineRule="exact"/>
              <w:rPr>
                <w:b/>
                <w:sz w:val="24"/>
              </w:rPr>
            </w:pPr>
            <w:r>
              <w:rPr>
                <w:b/>
                <w:sz w:val="24"/>
              </w:rPr>
              <w:t>Approved By:</w:t>
            </w:r>
          </w:p>
        </w:tc>
      </w:tr>
      <w:tr w:rsidR="00E9458D" w14:paraId="5D5E3487" w14:textId="77777777">
        <w:trPr>
          <w:trHeight w:val="276"/>
        </w:trPr>
        <w:tc>
          <w:tcPr>
            <w:tcW w:w="5689" w:type="dxa"/>
            <w:vMerge/>
            <w:tcBorders>
              <w:top w:val="nil"/>
            </w:tcBorders>
          </w:tcPr>
          <w:p w14:paraId="4A056589" w14:textId="77777777" w:rsidR="00E9458D" w:rsidRDefault="00E9458D">
            <w:pPr>
              <w:rPr>
                <w:sz w:val="2"/>
                <w:szCs w:val="2"/>
              </w:rPr>
            </w:pPr>
          </w:p>
        </w:tc>
        <w:tc>
          <w:tcPr>
            <w:tcW w:w="3168" w:type="dxa"/>
          </w:tcPr>
          <w:p w14:paraId="4C150499" w14:textId="77777777" w:rsidR="00E9458D" w:rsidRDefault="005C6BD6">
            <w:pPr>
              <w:pStyle w:val="TableParagraph"/>
              <w:spacing w:line="257" w:lineRule="exact"/>
              <w:rPr>
                <w:b/>
                <w:sz w:val="24"/>
              </w:rPr>
            </w:pPr>
            <w:r>
              <w:rPr>
                <w:b/>
                <w:sz w:val="24"/>
              </w:rPr>
              <w:t>Page Number: Page 5 of 5</w:t>
            </w:r>
          </w:p>
        </w:tc>
      </w:tr>
    </w:tbl>
    <w:p w14:paraId="0211FBCF" w14:textId="77777777" w:rsidR="00E9458D" w:rsidRDefault="00E9458D">
      <w:pPr>
        <w:pStyle w:val="BodyText"/>
        <w:spacing w:before="8"/>
        <w:ind w:left="0" w:firstLine="0"/>
        <w:rPr>
          <w:b/>
          <w:sz w:val="16"/>
        </w:rPr>
      </w:pPr>
    </w:p>
    <w:p w14:paraId="06F5E2BC" w14:textId="77777777" w:rsidR="00E9458D" w:rsidRDefault="005C6BD6">
      <w:pPr>
        <w:pStyle w:val="ListParagraph"/>
        <w:numPr>
          <w:ilvl w:val="0"/>
          <w:numId w:val="197"/>
        </w:numPr>
        <w:tabs>
          <w:tab w:val="left" w:pos="2161"/>
        </w:tabs>
        <w:spacing w:before="90" w:line="275" w:lineRule="exact"/>
        <w:rPr>
          <w:sz w:val="24"/>
        </w:rPr>
      </w:pPr>
      <w:r>
        <w:rPr>
          <w:sz w:val="24"/>
        </w:rPr>
        <w:t>Occupational Safety and Health Administration</w:t>
      </w:r>
      <w:r>
        <w:rPr>
          <w:spacing w:val="-1"/>
          <w:sz w:val="24"/>
        </w:rPr>
        <w:t xml:space="preserve"> </w:t>
      </w:r>
      <w:r>
        <w:rPr>
          <w:sz w:val="24"/>
        </w:rPr>
        <w:t>(OSHA)</w:t>
      </w:r>
    </w:p>
    <w:p w14:paraId="2207F20F" w14:textId="77777777" w:rsidR="00E9458D" w:rsidRDefault="005C6BD6">
      <w:pPr>
        <w:pStyle w:val="ListParagraph"/>
        <w:numPr>
          <w:ilvl w:val="0"/>
          <w:numId w:val="197"/>
        </w:numPr>
        <w:tabs>
          <w:tab w:val="left" w:pos="2161"/>
        </w:tabs>
        <w:spacing w:line="275" w:lineRule="exact"/>
        <w:rPr>
          <w:sz w:val="24"/>
        </w:rPr>
      </w:pPr>
      <w:r>
        <w:rPr>
          <w:sz w:val="24"/>
        </w:rPr>
        <w:t>Center for Disease Control and Prevention</w:t>
      </w:r>
      <w:r>
        <w:rPr>
          <w:spacing w:val="59"/>
          <w:sz w:val="24"/>
        </w:rPr>
        <w:t xml:space="preserve"> </w:t>
      </w:r>
      <w:r>
        <w:rPr>
          <w:sz w:val="24"/>
        </w:rPr>
        <w:t>(CDC)</w:t>
      </w:r>
    </w:p>
    <w:p w14:paraId="25DDF6EB" w14:textId="77777777" w:rsidR="00E9458D" w:rsidRDefault="005C6BD6">
      <w:pPr>
        <w:pStyle w:val="ListParagraph"/>
        <w:numPr>
          <w:ilvl w:val="0"/>
          <w:numId w:val="197"/>
        </w:numPr>
        <w:tabs>
          <w:tab w:val="left" w:pos="2161"/>
        </w:tabs>
        <w:rPr>
          <w:sz w:val="24"/>
        </w:rPr>
      </w:pPr>
      <w:r>
        <w:rPr>
          <w:sz w:val="24"/>
        </w:rPr>
        <w:t>State Health</w:t>
      </w:r>
      <w:r>
        <w:rPr>
          <w:spacing w:val="-3"/>
          <w:sz w:val="24"/>
        </w:rPr>
        <w:t xml:space="preserve"> </w:t>
      </w:r>
      <w:r>
        <w:rPr>
          <w:sz w:val="24"/>
        </w:rPr>
        <w:t>Department</w:t>
      </w:r>
    </w:p>
    <w:p w14:paraId="4F5658EB" w14:textId="77777777" w:rsidR="00E9458D" w:rsidRDefault="005C6BD6">
      <w:pPr>
        <w:pStyle w:val="ListParagraph"/>
        <w:numPr>
          <w:ilvl w:val="0"/>
          <w:numId w:val="197"/>
        </w:numPr>
        <w:tabs>
          <w:tab w:val="left" w:pos="2161"/>
        </w:tabs>
        <w:rPr>
          <w:sz w:val="24"/>
        </w:rPr>
      </w:pPr>
      <w:r>
        <w:rPr>
          <w:sz w:val="24"/>
        </w:rPr>
        <w:t>Center for Infectious</w:t>
      </w:r>
      <w:r>
        <w:rPr>
          <w:spacing w:val="-1"/>
          <w:sz w:val="24"/>
        </w:rPr>
        <w:t xml:space="preserve"> </w:t>
      </w:r>
      <w:r>
        <w:rPr>
          <w:sz w:val="24"/>
        </w:rPr>
        <w:t>Diseases</w:t>
      </w:r>
    </w:p>
    <w:p w14:paraId="3E9E12C4" w14:textId="77777777" w:rsidR="00E9458D" w:rsidRDefault="005C6BD6">
      <w:pPr>
        <w:pStyle w:val="ListParagraph"/>
        <w:numPr>
          <w:ilvl w:val="0"/>
          <w:numId w:val="197"/>
        </w:numPr>
        <w:tabs>
          <w:tab w:val="left" w:pos="2161"/>
        </w:tabs>
        <w:rPr>
          <w:sz w:val="24"/>
        </w:rPr>
      </w:pPr>
      <w:r>
        <w:rPr>
          <w:sz w:val="24"/>
        </w:rPr>
        <w:t>United States Public Health Service</w:t>
      </w:r>
      <w:r>
        <w:rPr>
          <w:spacing w:val="-2"/>
          <w:sz w:val="24"/>
        </w:rPr>
        <w:t xml:space="preserve"> </w:t>
      </w:r>
      <w:r>
        <w:rPr>
          <w:sz w:val="24"/>
        </w:rPr>
        <w:t>(USPHS)</w:t>
      </w:r>
    </w:p>
    <w:p w14:paraId="5142ADD6" w14:textId="77777777" w:rsidR="00E9458D" w:rsidRDefault="005C6BD6">
      <w:pPr>
        <w:pStyle w:val="ListParagraph"/>
        <w:numPr>
          <w:ilvl w:val="0"/>
          <w:numId w:val="197"/>
        </w:numPr>
        <w:tabs>
          <w:tab w:val="left" w:pos="2161"/>
        </w:tabs>
        <w:rPr>
          <w:sz w:val="24"/>
        </w:rPr>
      </w:pPr>
      <w:r>
        <w:rPr>
          <w:sz w:val="24"/>
        </w:rPr>
        <w:t>Department of Health and Human Services</w:t>
      </w:r>
      <w:r>
        <w:rPr>
          <w:spacing w:val="-4"/>
          <w:sz w:val="24"/>
        </w:rPr>
        <w:t xml:space="preserve"> </w:t>
      </w:r>
      <w:r>
        <w:rPr>
          <w:sz w:val="24"/>
        </w:rPr>
        <w:t>(HHS)</w:t>
      </w:r>
    </w:p>
    <w:p w14:paraId="0613D34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2D4A3AA" w14:textId="77777777">
        <w:trPr>
          <w:trHeight w:val="612"/>
        </w:trPr>
        <w:tc>
          <w:tcPr>
            <w:tcW w:w="5689" w:type="dxa"/>
          </w:tcPr>
          <w:p w14:paraId="419CC074"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358FF96F" w14:textId="77777777" w:rsidR="00E9458D" w:rsidRDefault="00E9458D">
            <w:pPr>
              <w:pStyle w:val="TableParagraph"/>
              <w:ind w:left="0"/>
              <w:rPr>
                <w:sz w:val="24"/>
              </w:rPr>
            </w:pPr>
          </w:p>
          <w:p w14:paraId="6F60E240" w14:textId="77777777" w:rsidR="00E9458D" w:rsidRDefault="005C6BD6">
            <w:pPr>
              <w:pStyle w:val="TableParagraph"/>
              <w:ind w:left="487"/>
              <w:rPr>
                <w:sz w:val="20"/>
              </w:rPr>
            </w:pPr>
            <w:r>
              <w:rPr>
                <w:noProof/>
                <w:sz w:val="20"/>
              </w:rPr>
              <w:drawing>
                <wp:inline distT="0" distB="0" distL="0" distR="0" wp14:anchorId="28E0D8DC" wp14:editId="54EC2CFD">
                  <wp:extent cx="1390695" cy="966501"/>
                  <wp:effectExtent l="0" t="0" r="0" b="0"/>
                  <wp:docPr id="10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9D6C8BF" w14:textId="77777777">
        <w:trPr>
          <w:trHeight w:val="1184"/>
        </w:trPr>
        <w:tc>
          <w:tcPr>
            <w:tcW w:w="5689" w:type="dxa"/>
          </w:tcPr>
          <w:p w14:paraId="629798AE" w14:textId="77777777" w:rsidR="00E9458D" w:rsidRDefault="00E9458D">
            <w:pPr>
              <w:pStyle w:val="TableParagraph"/>
              <w:ind w:left="0"/>
              <w:rPr>
                <w:sz w:val="24"/>
              </w:rPr>
            </w:pPr>
          </w:p>
          <w:p w14:paraId="6CC94903" w14:textId="77777777" w:rsidR="00E9458D" w:rsidRDefault="005C6BD6">
            <w:pPr>
              <w:pStyle w:val="TableParagraph"/>
              <w:rPr>
                <w:b/>
                <w:sz w:val="24"/>
              </w:rPr>
            </w:pPr>
            <w:r>
              <w:rPr>
                <w:b/>
                <w:sz w:val="24"/>
              </w:rPr>
              <w:t>Section 5: Health and Safety</w:t>
            </w:r>
          </w:p>
        </w:tc>
        <w:tc>
          <w:tcPr>
            <w:tcW w:w="3168" w:type="dxa"/>
            <w:vMerge/>
            <w:tcBorders>
              <w:top w:val="nil"/>
            </w:tcBorders>
          </w:tcPr>
          <w:p w14:paraId="0102F752" w14:textId="77777777" w:rsidR="00E9458D" w:rsidRDefault="00E9458D">
            <w:pPr>
              <w:rPr>
                <w:sz w:val="2"/>
                <w:szCs w:val="2"/>
              </w:rPr>
            </w:pPr>
          </w:p>
        </w:tc>
      </w:tr>
      <w:tr w:rsidR="00E9458D" w14:paraId="11983869" w14:textId="77777777">
        <w:trPr>
          <w:trHeight w:val="275"/>
        </w:trPr>
        <w:tc>
          <w:tcPr>
            <w:tcW w:w="5689" w:type="dxa"/>
            <w:vMerge w:val="restart"/>
          </w:tcPr>
          <w:p w14:paraId="6FE03DEC" w14:textId="77777777" w:rsidR="00E9458D" w:rsidRDefault="00E9458D">
            <w:pPr>
              <w:pStyle w:val="TableParagraph"/>
              <w:ind w:left="0"/>
              <w:rPr>
                <w:sz w:val="24"/>
              </w:rPr>
            </w:pPr>
          </w:p>
          <w:p w14:paraId="08B479AE" w14:textId="77777777" w:rsidR="00E9458D" w:rsidRDefault="005C6BD6">
            <w:pPr>
              <w:pStyle w:val="TableParagraph"/>
              <w:rPr>
                <w:b/>
                <w:sz w:val="24"/>
              </w:rPr>
            </w:pPr>
            <w:r>
              <w:rPr>
                <w:b/>
                <w:sz w:val="24"/>
              </w:rPr>
              <w:t>Policy Title: Tuberculosis Control</w:t>
            </w:r>
          </w:p>
        </w:tc>
        <w:tc>
          <w:tcPr>
            <w:tcW w:w="3168" w:type="dxa"/>
          </w:tcPr>
          <w:p w14:paraId="0EACADE7" w14:textId="77777777" w:rsidR="00E9458D" w:rsidRDefault="005C6BD6">
            <w:pPr>
              <w:pStyle w:val="TableParagraph"/>
              <w:spacing w:line="256" w:lineRule="exact"/>
              <w:rPr>
                <w:b/>
                <w:sz w:val="24"/>
              </w:rPr>
            </w:pPr>
            <w:r>
              <w:rPr>
                <w:b/>
                <w:sz w:val="24"/>
              </w:rPr>
              <w:t>Policy Number: 5.50.10</w:t>
            </w:r>
          </w:p>
        </w:tc>
      </w:tr>
      <w:tr w:rsidR="00E9458D" w14:paraId="25428D7E" w14:textId="77777777">
        <w:trPr>
          <w:trHeight w:val="275"/>
        </w:trPr>
        <w:tc>
          <w:tcPr>
            <w:tcW w:w="5689" w:type="dxa"/>
            <w:vMerge/>
            <w:tcBorders>
              <w:top w:val="nil"/>
            </w:tcBorders>
          </w:tcPr>
          <w:p w14:paraId="17B8BE2F" w14:textId="77777777" w:rsidR="00E9458D" w:rsidRDefault="00E9458D">
            <w:pPr>
              <w:rPr>
                <w:sz w:val="2"/>
                <w:szCs w:val="2"/>
              </w:rPr>
            </w:pPr>
          </w:p>
        </w:tc>
        <w:tc>
          <w:tcPr>
            <w:tcW w:w="3168" w:type="dxa"/>
          </w:tcPr>
          <w:p w14:paraId="2564C0BB" w14:textId="77777777" w:rsidR="00E9458D" w:rsidRDefault="005C6BD6">
            <w:pPr>
              <w:pStyle w:val="TableParagraph"/>
              <w:spacing w:line="255" w:lineRule="exact"/>
              <w:rPr>
                <w:b/>
                <w:sz w:val="24"/>
              </w:rPr>
            </w:pPr>
            <w:r>
              <w:rPr>
                <w:b/>
                <w:sz w:val="24"/>
              </w:rPr>
              <w:t>Effective Date:</w:t>
            </w:r>
          </w:p>
        </w:tc>
      </w:tr>
      <w:tr w:rsidR="00E9458D" w14:paraId="70C298FD" w14:textId="77777777">
        <w:trPr>
          <w:trHeight w:val="276"/>
        </w:trPr>
        <w:tc>
          <w:tcPr>
            <w:tcW w:w="5689" w:type="dxa"/>
            <w:vMerge/>
            <w:tcBorders>
              <w:top w:val="nil"/>
            </w:tcBorders>
          </w:tcPr>
          <w:p w14:paraId="053AE029" w14:textId="77777777" w:rsidR="00E9458D" w:rsidRDefault="00E9458D">
            <w:pPr>
              <w:rPr>
                <w:sz w:val="2"/>
                <w:szCs w:val="2"/>
              </w:rPr>
            </w:pPr>
          </w:p>
        </w:tc>
        <w:tc>
          <w:tcPr>
            <w:tcW w:w="3168" w:type="dxa"/>
          </w:tcPr>
          <w:p w14:paraId="3EB64003" w14:textId="77777777" w:rsidR="00E9458D" w:rsidRDefault="005C6BD6">
            <w:pPr>
              <w:pStyle w:val="TableParagraph"/>
              <w:spacing w:before="1" w:line="255" w:lineRule="exact"/>
              <w:rPr>
                <w:b/>
                <w:sz w:val="24"/>
              </w:rPr>
            </w:pPr>
            <w:r>
              <w:rPr>
                <w:b/>
                <w:sz w:val="24"/>
              </w:rPr>
              <w:t>Revision Date:</w:t>
            </w:r>
          </w:p>
        </w:tc>
      </w:tr>
      <w:tr w:rsidR="00E9458D" w14:paraId="6B3F3CD6" w14:textId="77777777">
        <w:trPr>
          <w:trHeight w:val="275"/>
        </w:trPr>
        <w:tc>
          <w:tcPr>
            <w:tcW w:w="5689" w:type="dxa"/>
            <w:vMerge/>
            <w:tcBorders>
              <w:top w:val="nil"/>
            </w:tcBorders>
          </w:tcPr>
          <w:p w14:paraId="7474234F" w14:textId="77777777" w:rsidR="00E9458D" w:rsidRDefault="00E9458D">
            <w:pPr>
              <w:rPr>
                <w:sz w:val="2"/>
                <w:szCs w:val="2"/>
              </w:rPr>
            </w:pPr>
          </w:p>
        </w:tc>
        <w:tc>
          <w:tcPr>
            <w:tcW w:w="3168" w:type="dxa"/>
          </w:tcPr>
          <w:p w14:paraId="267B8237" w14:textId="77777777" w:rsidR="00E9458D" w:rsidRDefault="005C6BD6">
            <w:pPr>
              <w:pStyle w:val="TableParagraph"/>
              <w:spacing w:line="255" w:lineRule="exact"/>
              <w:rPr>
                <w:b/>
                <w:sz w:val="24"/>
              </w:rPr>
            </w:pPr>
            <w:r>
              <w:rPr>
                <w:b/>
                <w:sz w:val="24"/>
              </w:rPr>
              <w:t>Approved By:</w:t>
            </w:r>
          </w:p>
        </w:tc>
      </w:tr>
      <w:tr w:rsidR="00E9458D" w14:paraId="12F9EBBF" w14:textId="77777777">
        <w:trPr>
          <w:trHeight w:val="276"/>
        </w:trPr>
        <w:tc>
          <w:tcPr>
            <w:tcW w:w="5689" w:type="dxa"/>
            <w:vMerge/>
            <w:tcBorders>
              <w:top w:val="nil"/>
            </w:tcBorders>
          </w:tcPr>
          <w:p w14:paraId="740DDB2B" w14:textId="77777777" w:rsidR="00E9458D" w:rsidRDefault="00E9458D">
            <w:pPr>
              <w:rPr>
                <w:sz w:val="2"/>
                <w:szCs w:val="2"/>
              </w:rPr>
            </w:pPr>
          </w:p>
        </w:tc>
        <w:tc>
          <w:tcPr>
            <w:tcW w:w="3168" w:type="dxa"/>
          </w:tcPr>
          <w:p w14:paraId="529E0385" w14:textId="77777777" w:rsidR="00E9458D" w:rsidRDefault="005C6BD6">
            <w:pPr>
              <w:pStyle w:val="TableParagraph"/>
              <w:spacing w:line="257" w:lineRule="exact"/>
              <w:rPr>
                <w:b/>
                <w:sz w:val="24"/>
              </w:rPr>
            </w:pPr>
            <w:r>
              <w:rPr>
                <w:b/>
                <w:sz w:val="24"/>
              </w:rPr>
              <w:t>Page Number: Page 1 of 10</w:t>
            </w:r>
          </w:p>
        </w:tc>
      </w:tr>
    </w:tbl>
    <w:p w14:paraId="18D5BD7B" w14:textId="77777777" w:rsidR="00E9458D" w:rsidRDefault="00E9458D">
      <w:pPr>
        <w:pStyle w:val="BodyText"/>
        <w:spacing w:before="5"/>
        <w:ind w:left="0" w:firstLine="0"/>
        <w:rPr>
          <w:sz w:val="16"/>
        </w:rPr>
      </w:pPr>
    </w:p>
    <w:p w14:paraId="5AD2C8E9" w14:textId="77777777" w:rsidR="00E9458D" w:rsidRDefault="005C6BD6">
      <w:pPr>
        <w:pStyle w:val="Heading2"/>
        <w:spacing w:before="93"/>
        <w:rPr>
          <w:rFonts w:ascii="Arial"/>
        </w:rPr>
      </w:pPr>
      <w:r>
        <w:rPr>
          <w:rFonts w:ascii="Arial"/>
        </w:rPr>
        <w:t>Tuberculosis Control</w:t>
      </w:r>
    </w:p>
    <w:p w14:paraId="63727972" w14:textId="77777777" w:rsidR="00E9458D" w:rsidRDefault="005C6BD6">
      <w:pPr>
        <w:spacing w:before="136"/>
        <w:ind w:left="1800"/>
        <w:rPr>
          <w:b/>
          <w:sz w:val="24"/>
        </w:rPr>
      </w:pPr>
      <w:r>
        <w:rPr>
          <w:b/>
          <w:sz w:val="24"/>
        </w:rPr>
        <w:t>PURPOSE</w:t>
      </w:r>
    </w:p>
    <w:p w14:paraId="39A9EC59" w14:textId="77777777" w:rsidR="00E9458D" w:rsidRDefault="005C6BD6">
      <w:pPr>
        <w:pStyle w:val="BodyText"/>
        <w:ind w:left="1800" w:right="1701" w:firstLine="0"/>
      </w:pPr>
      <w:r>
        <w:t>To prevent the transmission of Tuberculosis (TB) from infected persons to Health Care Workers, clients/families and members of the community by:</w:t>
      </w:r>
    </w:p>
    <w:p w14:paraId="46DCD551" w14:textId="77777777" w:rsidR="00E9458D" w:rsidRDefault="005C6BD6">
      <w:pPr>
        <w:pStyle w:val="ListParagraph"/>
        <w:numPr>
          <w:ilvl w:val="0"/>
          <w:numId w:val="196"/>
        </w:numPr>
        <w:tabs>
          <w:tab w:val="left" w:pos="2315"/>
          <w:tab w:val="left" w:pos="2316"/>
        </w:tabs>
        <w:spacing w:before="1"/>
        <w:ind w:right="1700" w:hanging="448"/>
        <w:rPr>
          <w:sz w:val="24"/>
        </w:rPr>
      </w:pPr>
      <w:r>
        <w:tab/>
      </w:r>
      <w:r>
        <w:rPr>
          <w:sz w:val="24"/>
        </w:rPr>
        <w:t>identifying Home Care Workers, who have TB Disease to prevent its transmission to clients/families/friends and other members of the</w:t>
      </w:r>
      <w:r>
        <w:rPr>
          <w:spacing w:val="-2"/>
          <w:sz w:val="24"/>
        </w:rPr>
        <w:t xml:space="preserve"> </w:t>
      </w:r>
      <w:r>
        <w:rPr>
          <w:sz w:val="24"/>
        </w:rPr>
        <w:t>community;</w:t>
      </w:r>
    </w:p>
    <w:p w14:paraId="20F06D1A" w14:textId="77777777" w:rsidR="00E9458D" w:rsidRDefault="005C6BD6">
      <w:pPr>
        <w:pStyle w:val="ListParagraph"/>
        <w:numPr>
          <w:ilvl w:val="0"/>
          <w:numId w:val="196"/>
        </w:numPr>
        <w:tabs>
          <w:tab w:val="left" w:pos="2247"/>
          <w:tab w:val="left" w:pos="2248"/>
        </w:tabs>
        <w:ind w:right="1700" w:hanging="448"/>
        <w:rPr>
          <w:sz w:val="24"/>
        </w:rPr>
      </w:pPr>
      <w:r>
        <w:rPr>
          <w:sz w:val="24"/>
        </w:rPr>
        <w:t>identifying Home Care Workers, who have TB Infection to prevent its progression to TB</w:t>
      </w:r>
      <w:r>
        <w:rPr>
          <w:spacing w:val="-1"/>
          <w:sz w:val="24"/>
        </w:rPr>
        <w:t xml:space="preserve"> </w:t>
      </w:r>
      <w:r>
        <w:rPr>
          <w:sz w:val="24"/>
        </w:rPr>
        <w:t>Disease;</w:t>
      </w:r>
    </w:p>
    <w:p w14:paraId="42964EC5" w14:textId="77777777" w:rsidR="00E9458D" w:rsidRDefault="005C6BD6">
      <w:pPr>
        <w:pStyle w:val="ListParagraph"/>
        <w:numPr>
          <w:ilvl w:val="0"/>
          <w:numId w:val="196"/>
        </w:numPr>
        <w:tabs>
          <w:tab w:val="left" w:pos="2247"/>
          <w:tab w:val="left" w:pos="2248"/>
        </w:tabs>
        <w:ind w:right="1702" w:hanging="448"/>
        <w:rPr>
          <w:sz w:val="24"/>
        </w:rPr>
      </w:pPr>
      <w:r>
        <w:rPr>
          <w:sz w:val="24"/>
        </w:rPr>
        <w:t>evaluating the effectiveness of TB exposure control measures to determine if corrective actions are required;</w:t>
      </w:r>
      <w:r>
        <w:rPr>
          <w:spacing w:val="-3"/>
          <w:sz w:val="24"/>
        </w:rPr>
        <w:t xml:space="preserve"> </w:t>
      </w:r>
      <w:r>
        <w:rPr>
          <w:sz w:val="24"/>
        </w:rPr>
        <w:t>and,</w:t>
      </w:r>
    </w:p>
    <w:p w14:paraId="1B58AA9E" w14:textId="77777777" w:rsidR="00E9458D" w:rsidRDefault="005C6BD6">
      <w:pPr>
        <w:pStyle w:val="ListParagraph"/>
        <w:numPr>
          <w:ilvl w:val="0"/>
          <w:numId w:val="196"/>
        </w:numPr>
        <w:tabs>
          <w:tab w:val="left" w:pos="2247"/>
          <w:tab w:val="left" w:pos="2248"/>
        </w:tabs>
        <w:ind w:hanging="448"/>
        <w:rPr>
          <w:sz w:val="24"/>
        </w:rPr>
      </w:pPr>
      <w:r>
        <w:rPr>
          <w:sz w:val="24"/>
        </w:rPr>
        <w:t>complying with federal, state, and local regulations and</w:t>
      </w:r>
      <w:r>
        <w:rPr>
          <w:spacing w:val="-4"/>
          <w:sz w:val="24"/>
        </w:rPr>
        <w:t xml:space="preserve"> </w:t>
      </w:r>
      <w:r>
        <w:rPr>
          <w:sz w:val="24"/>
        </w:rPr>
        <w:t>guidelines</w:t>
      </w:r>
    </w:p>
    <w:p w14:paraId="33963B14" w14:textId="77777777" w:rsidR="00E9458D" w:rsidRDefault="00E9458D">
      <w:pPr>
        <w:pStyle w:val="BodyText"/>
        <w:ind w:left="0" w:firstLine="0"/>
      </w:pPr>
    </w:p>
    <w:p w14:paraId="25653347" w14:textId="77777777" w:rsidR="00E9458D" w:rsidRDefault="005C6BD6">
      <w:pPr>
        <w:pStyle w:val="Heading2"/>
      </w:pPr>
      <w:r>
        <w:t>DEFINITIONS</w:t>
      </w:r>
    </w:p>
    <w:p w14:paraId="366CE96F" w14:textId="77777777" w:rsidR="00E9458D" w:rsidRDefault="005C6BD6">
      <w:pPr>
        <w:pStyle w:val="ListParagraph"/>
        <w:numPr>
          <w:ilvl w:val="0"/>
          <w:numId w:val="195"/>
        </w:numPr>
        <w:tabs>
          <w:tab w:val="left" w:pos="2161"/>
        </w:tabs>
        <w:jc w:val="both"/>
        <w:rPr>
          <w:b/>
          <w:sz w:val="24"/>
        </w:rPr>
      </w:pPr>
      <w:r>
        <w:rPr>
          <w:b/>
          <w:sz w:val="24"/>
        </w:rPr>
        <w:t>Tuberculosis</w:t>
      </w:r>
      <w:r>
        <w:rPr>
          <w:b/>
          <w:spacing w:val="-1"/>
          <w:sz w:val="24"/>
        </w:rPr>
        <w:t xml:space="preserve"> </w:t>
      </w:r>
      <w:r>
        <w:rPr>
          <w:b/>
          <w:sz w:val="24"/>
        </w:rPr>
        <w:t>(TB)</w:t>
      </w:r>
    </w:p>
    <w:p w14:paraId="0B441B79" w14:textId="77777777" w:rsidR="00E9458D" w:rsidRDefault="005C6BD6">
      <w:pPr>
        <w:pStyle w:val="BodyText"/>
        <w:ind w:left="2157" w:right="1701" w:firstLine="0"/>
        <w:jc w:val="both"/>
      </w:pPr>
      <w:r>
        <w:t>Tuberculosis is a potentially fatal bacterial infection caused by a germ, which attacks the lungs, although it can damage other parts of the body as well. TB of the lungs is spread by coughing sneezing and/or talking. Its symptoms may include a bad cough that lasts 3 weeks or longer, coughing up blood or mucus, fever and chills, night sweats, weakness, fatigue and weight loss.</w:t>
      </w:r>
    </w:p>
    <w:p w14:paraId="4EDEA3C2" w14:textId="77777777" w:rsidR="00E9458D" w:rsidRDefault="005C6BD6">
      <w:pPr>
        <w:pStyle w:val="Heading2"/>
        <w:numPr>
          <w:ilvl w:val="0"/>
          <w:numId w:val="195"/>
        </w:numPr>
        <w:tabs>
          <w:tab w:val="left" w:pos="2161"/>
        </w:tabs>
        <w:jc w:val="both"/>
      </w:pPr>
      <w:r>
        <w:t>Tuberculin</w:t>
      </w:r>
      <w:r>
        <w:rPr>
          <w:spacing w:val="-1"/>
        </w:rPr>
        <w:t xml:space="preserve"> </w:t>
      </w:r>
      <w:r>
        <w:t>Tests</w:t>
      </w:r>
    </w:p>
    <w:p w14:paraId="4E3D2929" w14:textId="77777777" w:rsidR="00E9458D" w:rsidRDefault="005C6BD6">
      <w:pPr>
        <w:pStyle w:val="ListParagraph"/>
        <w:numPr>
          <w:ilvl w:val="1"/>
          <w:numId w:val="195"/>
        </w:numPr>
        <w:tabs>
          <w:tab w:val="left" w:pos="2521"/>
        </w:tabs>
        <w:ind w:hanging="361"/>
        <w:jc w:val="both"/>
        <w:rPr>
          <w:sz w:val="24"/>
        </w:rPr>
      </w:pPr>
      <w:r>
        <w:rPr>
          <w:sz w:val="24"/>
        </w:rPr>
        <w:t>Tuberculin Skin</w:t>
      </w:r>
      <w:r>
        <w:rPr>
          <w:spacing w:val="-2"/>
          <w:sz w:val="24"/>
        </w:rPr>
        <w:t xml:space="preserve"> </w:t>
      </w:r>
      <w:r>
        <w:rPr>
          <w:sz w:val="24"/>
        </w:rPr>
        <w:t>Test.</w:t>
      </w:r>
    </w:p>
    <w:p w14:paraId="1B60E203" w14:textId="77777777" w:rsidR="00E9458D" w:rsidRDefault="005C6BD6">
      <w:pPr>
        <w:pStyle w:val="BodyText"/>
        <w:ind w:right="1701" w:firstLine="0"/>
        <w:jc w:val="both"/>
      </w:pPr>
      <w:r>
        <w:t>The most commonly used TB test is the Mantoux skin test. PPD tuberculin is injected just below the skin inside the forearm. Within 48 to 72 hours, a Health Care Professional checks the injection site. If a TB infection is present, a hard, raised, red bump may be seen.</w:t>
      </w:r>
    </w:p>
    <w:p w14:paraId="6ECB57F1" w14:textId="77777777" w:rsidR="00E9458D" w:rsidRDefault="005C6BD6">
      <w:pPr>
        <w:pStyle w:val="Heading2"/>
        <w:numPr>
          <w:ilvl w:val="1"/>
          <w:numId w:val="195"/>
        </w:numPr>
        <w:tabs>
          <w:tab w:val="left" w:pos="2521"/>
        </w:tabs>
        <w:ind w:hanging="361"/>
        <w:jc w:val="both"/>
      </w:pPr>
      <w:r>
        <w:t>Blood Tests</w:t>
      </w:r>
    </w:p>
    <w:p w14:paraId="09F9A400" w14:textId="77777777" w:rsidR="00E9458D" w:rsidRDefault="005C6BD6">
      <w:pPr>
        <w:pStyle w:val="BodyText"/>
        <w:ind w:right="1699" w:firstLine="0"/>
        <w:jc w:val="both"/>
      </w:pPr>
      <w:r>
        <w:t>Blood tests may be used to confirm or rule out inactive or active Tuberculosis. These tests are often used in situations in which there is a high risk of TB infection, but the skin test shows a negative response.</w:t>
      </w:r>
    </w:p>
    <w:p w14:paraId="491559C2" w14:textId="77777777" w:rsidR="00E9458D" w:rsidRDefault="005C6BD6">
      <w:pPr>
        <w:pStyle w:val="Heading2"/>
        <w:numPr>
          <w:ilvl w:val="1"/>
          <w:numId w:val="195"/>
        </w:numPr>
        <w:tabs>
          <w:tab w:val="left" w:pos="2521"/>
        </w:tabs>
        <w:spacing w:before="1"/>
        <w:ind w:hanging="361"/>
        <w:jc w:val="both"/>
      </w:pPr>
      <w:r>
        <w:t>Chest</w:t>
      </w:r>
      <w:r>
        <w:rPr>
          <w:spacing w:val="-1"/>
        </w:rPr>
        <w:t xml:space="preserve"> </w:t>
      </w:r>
      <w:r>
        <w:t>X-ray</w:t>
      </w:r>
    </w:p>
    <w:p w14:paraId="53214570" w14:textId="77777777" w:rsidR="00E9458D" w:rsidRDefault="005C6BD6">
      <w:pPr>
        <w:pStyle w:val="BodyText"/>
        <w:ind w:right="1777" w:firstLine="0"/>
        <w:jc w:val="both"/>
      </w:pPr>
      <w:r>
        <w:t>X-rays are usually ordered if a skin test is positive. X-rays may show white spots in the lungs, where the immune system walled off TB bacteria, or they may show changes in the lung, caused by active Tuberculosis.</w:t>
      </w:r>
    </w:p>
    <w:p w14:paraId="3E71AAFC" w14:textId="77777777" w:rsidR="00E9458D" w:rsidRDefault="005C6BD6">
      <w:pPr>
        <w:pStyle w:val="Heading2"/>
        <w:numPr>
          <w:ilvl w:val="1"/>
          <w:numId w:val="195"/>
        </w:numPr>
        <w:tabs>
          <w:tab w:val="left" w:pos="2521"/>
        </w:tabs>
        <w:ind w:hanging="361"/>
        <w:jc w:val="both"/>
      </w:pPr>
      <w:r>
        <w:t>Sputum Tests</w:t>
      </w:r>
    </w:p>
    <w:p w14:paraId="29B96276" w14:textId="77777777" w:rsidR="00E9458D" w:rsidRDefault="005C6BD6">
      <w:pPr>
        <w:pStyle w:val="BodyText"/>
        <w:ind w:firstLine="0"/>
        <w:jc w:val="both"/>
      </w:pPr>
      <w:r>
        <w:t>If x-rays reveal signs of TB, mucous samples may then be evaluated for TB</w:t>
      </w:r>
    </w:p>
    <w:p w14:paraId="48030556"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0B0AED3" w14:textId="77777777">
        <w:trPr>
          <w:trHeight w:val="612"/>
        </w:trPr>
        <w:tc>
          <w:tcPr>
            <w:tcW w:w="5689" w:type="dxa"/>
          </w:tcPr>
          <w:p w14:paraId="36F07E1F"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32348D9" w14:textId="77777777" w:rsidR="00E9458D" w:rsidRDefault="00E9458D">
            <w:pPr>
              <w:pStyle w:val="TableParagraph"/>
              <w:ind w:left="0"/>
              <w:rPr>
                <w:sz w:val="24"/>
              </w:rPr>
            </w:pPr>
          </w:p>
          <w:p w14:paraId="3BAE81A7" w14:textId="77777777" w:rsidR="00E9458D" w:rsidRDefault="005C6BD6">
            <w:pPr>
              <w:pStyle w:val="TableParagraph"/>
              <w:ind w:left="487"/>
              <w:rPr>
                <w:sz w:val="20"/>
              </w:rPr>
            </w:pPr>
            <w:r>
              <w:rPr>
                <w:noProof/>
                <w:sz w:val="20"/>
              </w:rPr>
              <w:drawing>
                <wp:inline distT="0" distB="0" distL="0" distR="0" wp14:anchorId="0386C12D" wp14:editId="63AD97F6">
                  <wp:extent cx="1390695" cy="966501"/>
                  <wp:effectExtent l="0" t="0" r="0" b="0"/>
                  <wp:docPr id="10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AF96F83" w14:textId="77777777">
        <w:trPr>
          <w:trHeight w:val="1184"/>
        </w:trPr>
        <w:tc>
          <w:tcPr>
            <w:tcW w:w="5689" w:type="dxa"/>
          </w:tcPr>
          <w:p w14:paraId="052F8F40" w14:textId="77777777" w:rsidR="00E9458D" w:rsidRDefault="00E9458D">
            <w:pPr>
              <w:pStyle w:val="TableParagraph"/>
              <w:ind w:left="0"/>
              <w:rPr>
                <w:sz w:val="24"/>
              </w:rPr>
            </w:pPr>
          </w:p>
          <w:p w14:paraId="0C973F61" w14:textId="77777777" w:rsidR="00E9458D" w:rsidRDefault="005C6BD6">
            <w:pPr>
              <w:pStyle w:val="TableParagraph"/>
              <w:rPr>
                <w:b/>
                <w:sz w:val="24"/>
              </w:rPr>
            </w:pPr>
            <w:r>
              <w:rPr>
                <w:b/>
                <w:sz w:val="24"/>
              </w:rPr>
              <w:t>Section 5: Health and Safety</w:t>
            </w:r>
          </w:p>
        </w:tc>
        <w:tc>
          <w:tcPr>
            <w:tcW w:w="3168" w:type="dxa"/>
            <w:vMerge/>
            <w:tcBorders>
              <w:top w:val="nil"/>
            </w:tcBorders>
          </w:tcPr>
          <w:p w14:paraId="21671766" w14:textId="77777777" w:rsidR="00E9458D" w:rsidRDefault="00E9458D">
            <w:pPr>
              <w:rPr>
                <w:sz w:val="2"/>
                <w:szCs w:val="2"/>
              </w:rPr>
            </w:pPr>
          </w:p>
        </w:tc>
      </w:tr>
      <w:tr w:rsidR="00E9458D" w14:paraId="2629B2CF" w14:textId="77777777">
        <w:trPr>
          <w:trHeight w:val="275"/>
        </w:trPr>
        <w:tc>
          <w:tcPr>
            <w:tcW w:w="5689" w:type="dxa"/>
            <w:vMerge w:val="restart"/>
          </w:tcPr>
          <w:p w14:paraId="1E37A4B2" w14:textId="77777777" w:rsidR="00E9458D" w:rsidRDefault="00E9458D">
            <w:pPr>
              <w:pStyle w:val="TableParagraph"/>
              <w:ind w:left="0"/>
              <w:rPr>
                <w:sz w:val="24"/>
              </w:rPr>
            </w:pPr>
          </w:p>
          <w:p w14:paraId="57B60BAB" w14:textId="77777777" w:rsidR="00E9458D" w:rsidRDefault="005C6BD6">
            <w:pPr>
              <w:pStyle w:val="TableParagraph"/>
              <w:rPr>
                <w:b/>
                <w:sz w:val="24"/>
              </w:rPr>
            </w:pPr>
            <w:r>
              <w:rPr>
                <w:b/>
                <w:sz w:val="24"/>
              </w:rPr>
              <w:t>Policy Title: Tuberculosis Control</w:t>
            </w:r>
          </w:p>
        </w:tc>
        <w:tc>
          <w:tcPr>
            <w:tcW w:w="3168" w:type="dxa"/>
          </w:tcPr>
          <w:p w14:paraId="7DEA7223" w14:textId="77777777" w:rsidR="00E9458D" w:rsidRDefault="005C6BD6">
            <w:pPr>
              <w:pStyle w:val="TableParagraph"/>
              <w:spacing w:line="256" w:lineRule="exact"/>
              <w:rPr>
                <w:b/>
                <w:sz w:val="24"/>
              </w:rPr>
            </w:pPr>
            <w:r>
              <w:rPr>
                <w:b/>
                <w:sz w:val="24"/>
              </w:rPr>
              <w:t>Policy Number: 5.50.10</w:t>
            </w:r>
          </w:p>
        </w:tc>
      </w:tr>
      <w:tr w:rsidR="00E9458D" w14:paraId="0045E4DA" w14:textId="77777777">
        <w:trPr>
          <w:trHeight w:val="275"/>
        </w:trPr>
        <w:tc>
          <w:tcPr>
            <w:tcW w:w="5689" w:type="dxa"/>
            <w:vMerge/>
            <w:tcBorders>
              <w:top w:val="nil"/>
            </w:tcBorders>
          </w:tcPr>
          <w:p w14:paraId="28BD800C" w14:textId="77777777" w:rsidR="00E9458D" w:rsidRDefault="00E9458D">
            <w:pPr>
              <w:rPr>
                <w:sz w:val="2"/>
                <w:szCs w:val="2"/>
              </w:rPr>
            </w:pPr>
          </w:p>
        </w:tc>
        <w:tc>
          <w:tcPr>
            <w:tcW w:w="3168" w:type="dxa"/>
          </w:tcPr>
          <w:p w14:paraId="08E625D4" w14:textId="77777777" w:rsidR="00E9458D" w:rsidRDefault="005C6BD6">
            <w:pPr>
              <w:pStyle w:val="TableParagraph"/>
              <w:spacing w:line="255" w:lineRule="exact"/>
              <w:rPr>
                <w:b/>
                <w:sz w:val="24"/>
              </w:rPr>
            </w:pPr>
            <w:r>
              <w:rPr>
                <w:b/>
                <w:sz w:val="24"/>
              </w:rPr>
              <w:t>Effective Date:</w:t>
            </w:r>
          </w:p>
        </w:tc>
      </w:tr>
      <w:tr w:rsidR="00E9458D" w14:paraId="0453DCDC" w14:textId="77777777">
        <w:trPr>
          <w:trHeight w:val="276"/>
        </w:trPr>
        <w:tc>
          <w:tcPr>
            <w:tcW w:w="5689" w:type="dxa"/>
            <w:vMerge/>
            <w:tcBorders>
              <w:top w:val="nil"/>
            </w:tcBorders>
          </w:tcPr>
          <w:p w14:paraId="14692077" w14:textId="77777777" w:rsidR="00E9458D" w:rsidRDefault="00E9458D">
            <w:pPr>
              <w:rPr>
                <w:sz w:val="2"/>
                <w:szCs w:val="2"/>
              </w:rPr>
            </w:pPr>
          </w:p>
        </w:tc>
        <w:tc>
          <w:tcPr>
            <w:tcW w:w="3168" w:type="dxa"/>
          </w:tcPr>
          <w:p w14:paraId="200F4196" w14:textId="77777777" w:rsidR="00E9458D" w:rsidRDefault="005C6BD6">
            <w:pPr>
              <w:pStyle w:val="TableParagraph"/>
              <w:spacing w:before="1" w:line="255" w:lineRule="exact"/>
              <w:rPr>
                <w:b/>
                <w:sz w:val="24"/>
              </w:rPr>
            </w:pPr>
            <w:r>
              <w:rPr>
                <w:b/>
                <w:sz w:val="24"/>
              </w:rPr>
              <w:t>Revision Date:</w:t>
            </w:r>
          </w:p>
        </w:tc>
      </w:tr>
      <w:tr w:rsidR="00E9458D" w14:paraId="5BC75953" w14:textId="77777777">
        <w:trPr>
          <w:trHeight w:val="275"/>
        </w:trPr>
        <w:tc>
          <w:tcPr>
            <w:tcW w:w="5689" w:type="dxa"/>
            <w:vMerge/>
            <w:tcBorders>
              <w:top w:val="nil"/>
            </w:tcBorders>
          </w:tcPr>
          <w:p w14:paraId="204CA6E9" w14:textId="77777777" w:rsidR="00E9458D" w:rsidRDefault="00E9458D">
            <w:pPr>
              <w:rPr>
                <w:sz w:val="2"/>
                <w:szCs w:val="2"/>
              </w:rPr>
            </w:pPr>
          </w:p>
        </w:tc>
        <w:tc>
          <w:tcPr>
            <w:tcW w:w="3168" w:type="dxa"/>
          </w:tcPr>
          <w:p w14:paraId="37ABFAF5" w14:textId="77777777" w:rsidR="00E9458D" w:rsidRDefault="005C6BD6">
            <w:pPr>
              <w:pStyle w:val="TableParagraph"/>
              <w:spacing w:line="255" w:lineRule="exact"/>
              <w:rPr>
                <w:b/>
                <w:sz w:val="24"/>
              </w:rPr>
            </w:pPr>
            <w:r>
              <w:rPr>
                <w:b/>
                <w:sz w:val="24"/>
              </w:rPr>
              <w:t>Approved By:</w:t>
            </w:r>
          </w:p>
        </w:tc>
      </w:tr>
      <w:tr w:rsidR="00E9458D" w14:paraId="5B772011" w14:textId="77777777">
        <w:trPr>
          <w:trHeight w:val="276"/>
        </w:trPr>
        <w:tc>
          <w:tcPr>
            <w:tcW w:w="5689" w:type="dxa"/>
            <w:vMerge/>
            <w:tcBorders>
              <w:top w:val="nil"/>
            </w:tcBorders>
          </w:tcPr>
          <w:p w14:paraId="09BABA92" w14:textId="77777777" w:rsidR="00E9458D" w:rsidRDefault="00E9458D">
            <w:pPr>
              <w:rPr>
                <w:sz w:val="2"/>
                <w:szCs w:val="2"/>
              </w:rPr>
            </w:pPr>
          </w:p>
        </w:tc>
        <w:tc>
          <w:tcPr>
            <w:tcW w:w="3168" w:type="dxa"/>
          </w:tcPr>
          <w:p w14:paraId="5B94185A" w14:textId="77777777" w:rsidR="00E9458D" w:rsidRDefault="005C6BD6">
            <w:pPr>
              <w:pStyle w:val="TableParagraph"/>
              <w:spacing w:line="257" w:lineRule="exact"/>
              <w:rPr>
                <w:b/>
                <w:sz w:val="24"/>
              </w:rPr>
            </w:pPr>
            <w:r>
              <w:rPr>
                <w:b/>
                <w:sz w:val="24"/>
              </w:rPr>
              <w:t>Page Number: Page 2 of 10</w:t>
            </w:r>
          </w:p>
        </w:tc>
      </w:tr>
    </w:tbl>
    <w:p w14:paraId="0416112F" w14:textId="77777777" w:rsidR="00E9458D" w:rsidRDefault="00E9458D">
      <w:pPr>
        <w:pStyle w:val="BodyText"/>
        <w:spacing w:before="8"/>
        <w:ind w:left="0" w:firstLine="0"/>
        <w:rPr>
          <w:sz w:val="16"/>
        </w:rPr>
      </w:pPr>
    </w:p>
    <w:p w14:paraId="5D9DE5DB" w14:textId="77777777" w:rsidR="00E9458D" w:rsidRDefault="005C6BD6">
      <w:pPr>
        <w:pStyle w:val="BodyText"/>
        <w:spacing w:before="90"/>
        <w:ind w:right="1973" w:firstLine="0"/>
        <w:jc w:val="both"/>
      </w:pPr>
      <w:r>
        <w:t>bacteria. Various medications can then be tested on those bacteria to determine which drug(s) will be effective in destroying the bacteria.</w:t>
      </w:r>
    </w:p>
    <w:p w14:paraId="0D87DBBA" w14:textId="77777777" w:rsidR="00E9458D" w:rsidRDefault="005C6BD6">
      <w:pPr>
        <w:pStyle w:val="Heading2"/>
        <w:numPr>
          <w:ilvl w:val="0"/>
          <w:numId w:val="195"/>
        </w:numPr>
        <w:tabs>
          <w:tab w:val="left" w:pos="2251"/>
        </w:tabs>
        <w:spacing w:line="275" w:lineRule="exact"/>
        <w:ind w:left="2250" w:hanging="451"/>
        <w:jc w:val="both"/>
      </w:pPr>
      <w:r>
        <w:t>BCG Vaccination</w:t>
      </w:r>
    </w:p>
    <w:p w14:paraId="300527E4" w14:textId="77777777" w:rsidR="00E9458D" w:rsidRDefault="005C6BD6">
      <w:pPr>
        <w:pStyle w:val="BodyText"/>
        <w:ind w:left="2226" w:right="1698" w:firstLine="0"/>
        <w:jc w:val="both"/>
      </w:pPr>
      <w:proofErr w:type="spellStart"/>
      <w:r>
        <w:t>Bacille</w:t>
      </w:r>
      <w:proofErr w:type="spellEnd"/>
      <w:r>
        <w:t xml:space="preserve"> Calmette-Guerin (BCG) is a live, bacterial vaccine given as a protection against Tuberculosis. It is used in many countries with a high prevalence of TB. The vaccine is not generally recommended for use in the United States due to the country’s low risk of TB infection, the vaccine’s inconsistent effectiveness, and the vaccine’s potential interference with reactions to the Tuberculin Skin Test. Many foreign-born persons have been</w:t>
      </w:r>
      <w:r>
        <w:rPr>
          <w:spacing w:val="-2"/>
        </w:rPr>
        <w:t xml:space="preserve"> </w:t>
      </w:r>
      <w:r>
        <w:t>BCG-vaccinated.</w:t>
      </w:r>
    </w:p>
    <w:p w14:paraId="50D82DF1" w14:textId="77777777" w:rsidR="00E9458D" w:rsidRDefault="005C6BD6">
      <w:pPr>
        <w:pStyle w:val="Heading2"/>
        <w:numPr>
          <w:ilvl w:val="0"/>
          <w:numId w:val="195"/>
        </w:numPr>
        <w:tabs>
          <w:tab w:val="left" w:pos="2251"/>
        </w:tabs>
        <w:ind w:left="2250" w:hanging="451"/>
        <w:jc w:val="both"/>
      </w:pPr>
      <w:r>
        <w:t>Probationary</w:t>
      </w:r>
      <w:r>
        <w:rPr>
          <w:spacing w:val="-1"/>
        </w:rPr>
        <w:t xml:space="preserve"> </w:t>
      </w:r>
      <w:r>
        <w:t>Employee</w:t>
      </w:r>
    </w:p>
    <w:p w14:paraId="106767C5" w14:textId="77777777" w:rsidR="00E9458D" w:rsidRDefault="005C6BD6">
      <w:pPr>
        <w:pStyle w:val="BodyText"/>
        <w:ind w:left="2226" w:right="1700" w:firstLine="0"/>
        <w:jc w:val="both"/>
      </w:pPr>
      <w:r>
        <w:t>A Probationary Employee is a new employee being considered for permanent status. He/she has no seniority privileges or status and may be discharged without cause, except where the discharge violates affirmative action laws.</w:t>
      </w:r>
    </w:p>
    <w:p w14:paraId="6A04B5A6" w14:textId="77777777" w:rsidR="00E9458D" w:rsidRDefault="005C6BD6">
      <w:pPr>
        <w:pStyle w:val="Heading2"/>
        <w:numPr>
          <w:ilvl w:val="0"/>
          <w:numId w:val="195"/>
        </w:numPr>
        <w:tabs>
          <w:tab w:val="left" w:pos="2251"/>
        </w:tabs>
        <w:ind w:left="2250" w:hanging="451"/>
        <w:jc w:val="both"/>
      </w:pPr>
      <w:r>
        <w:t>Regular Employee</w:t>
      </w:r>
    </w:p>
    <w:p w14:paraId="51B98D47" w14:textId="77777777" w:rsidR="00E9458D" w:rsidRDefault="005C6BD6">
      <w:pPr>
        <w:pStyle w:val="BodyText"/>
        <w:ind w:left="2226" w:right="1700" w:hanging="6"/>
        <w:jc w:val="both"/>
      </w:pPr>
      <w:r>
        <w:t>A Regular Employee is an employee that is hired by an organization/person, worked for at least 90 days and, upon, hiring, had no specific end date of employment.</w:t>
      </w:r>
    </w:p>
    <w:p w14:paraId="566DACD1" w14:textId="77777777" w:rsidR="00E9458D" w:rsidRDefault="00E9458D">
      <w:pPr>
        <w:pStyle w:val="BodyText"/>
        <w:ind w:left="0" w:firstLine="0"/>
      </w:pPr>
    </w:p>
    <w:p w14:paraId="488BA777" w14:textId="77777777" w:rsidR="00E9458D" w:rsidRDefault="005C6BD6">
      <w:pPr>
        <w:pStyle w:val="Heading2"/>
      </w:pPr>
      <w:r>
        <w:t>POLICY</w:t>
      </w:r>
    </w:p>
    <w:p w14:paraId="30A45C65" w14:textId="77777777" w:rsidR="00E9458D" w:rsidRDefault="005C6BD6">
      <w:pPr>
        <w:pStyle w:val="BodyText"/>
        <w:ind w:left="1800" w:right="1700" w:firstLine="0"/>
        <w:jc w:val="both"/>
      </w:pPr>
      <w:r>
        <w:t>Right Accord Private Duty- Home Health Care is committed to protecting the health and safety of employees/clients/families and community, in accordance with federal, state and licensing regulations by:</w:t>
      </w:r>
    </w:p>
    <w:p w14:paraId="2C795234" w14:textId="77777777" w:rsidR="00E9458D" w:rsidRDefault="005C6BD6">
      <w:pPr>
        <w:pStyle w:val="ListParagraph"/>
        <w:numPr>
          <w:ilvl w:val="0"/>
          <w:numId w:val="194"/>
        </w:numPr>
        <w:tabs>
          <w:tab w:val="left" w:pos="2161"/>
        </w:tabs>
        <w:ind w:right="1702"/>
        <w:rPr>
          <w:sz w:val="24"/>
        </w:rPr>
      </w:pPr>
      <w:r>
        <w:rPr>
          <w:sz w:val="24"/>
        </w:rPr>
        <w:t>requiring screening of its employees for the presence of active or inactive Tuberculosis, when commencing employment and at regular intervals</w:t>
      </w:r>
      <w:r>
        <w:rPr>
          <w:spacing w:val="-7"/>
          <w:sz w:val="24"/>
        </w:rPr>
        <w:t xml:space="preserve"> </w:t>
      </w:r>
      <w:r>
        <w:rPr>
          <w:sz w:val="24"/>
        </w:rPr>
        <w:t>thereafter;</w:t>
      </w:r>
    </w:p>
    <w:p w14:paraId="4553619E" w14:textId="77777777" w:rsidR="00E9458D" w:rsidRDefault="005C6BD6">
      <w:pPr>
        <w:pStyle w:val="ListParagraph"/>
        <w:numPr>
          <w:ilvl w:val="0"/>
          <w:numId w:val="194"/>
        </w:numPr>
        <w:tabs>
          <w:tab w:val="left" w:pos="2161"/>
        </w:tabs>
        <w:spacing w:before="1"/>
        <w:rPr>
          <w:sz w:val="24"/>
        </w:rPr>
      </w:pPr>
      <w:r>
        <w:rPr>
          <w:sz w:val="24"/>
        </w:rPr>
        <w:t>implementing infection control procedures to prevent/reduce the transmission of</w:t>
      </w:r>
      <w:r>
        <w:rPr>
          <w:spacing w:val="-4"/>
          <w:sz w:val="24"/>
        </w:rPr>
        <w:t xml:space="preserve"> </w:t>
      </w:r>
      <w:r>
        <w:rPr>
          <w:sz w:val="24"/>
        </w:rPr>
        <w:t>TB;</w:t>
      </w:r>
    </w:p>
    <w:p w14:paraId="2AD4C43D" w14:textId="77777777" w:rsidR="00E9458D" w:rsidRDefault="005C6BD6">
      <w:pPr>
        <w:pStyle w:val="ListParagraph"/>
        <w:numPr>
          <w:ilvl w:val="0"/>
          <w:numId w:val="194"/>
        </w:numPr>
        <w:tabs>
          <w:tab w:val="left" w:pos="2161"/>
        </w:tabs>
        <w:rPr>
          <w:sz w:val="24"/>
        </w:rPr>
      </w:pPr>
      <w:r>
        <w:rPr>
          <w:sz w:val="24"/>
        </w:rPr>
        <w:t>reporting TB cases to local or State Health Departments;</w:t>
      </w:r>
      <w:r>
        <w:rPr>
          <w:spacing w:val="-12"/>
          <w:sz w:val="24"/>
        </w:rPr>
        <w:t xml:space="preserve"> </w:t>
      </w:r>
      <w:r>
        <w:rPr>
          <w:sz w:val="24"/>
        </w:rPr>
        <w:t>and,</w:t>
      </w:r>
    </w:p>
    <w:p w14:paraId="3F7929D5" w14:textId="77777777" w:rsidR="00E9458D" w:rsidRDefault="005C6BD6">
      <w:pPr>
        <w:pStyle w:val="ListParagraph"/>
        <w:numPr>
          <w:ilvl w:val="0"/>
          <w:numId w:val="194"/>
        </w:numPr>
        <w:tabs>
          <w:tab w:val="left" w:pos="2161"/>
        </w:tabs>
        <w:rPr>
          <w:sz w:val="24"/>
        </w:rPr>
      </w:pPr>
      <w:r>
        <w:rPr>
          <w:sz w:val="24"/>
        </w:rPr>
        <w:t>providing case management for those in need of TB</w:t>
      </w:r>
      <w:r>
        <w:rPr>
          <w:spacing w:val="-6"/>
          <w:sz w:val="24"/>
        </w:rPr>
        <w:t xml:space="preserve"> </w:t>
      </w:r>
      <w:r>
        <w:rPr>
          <w:sz w:val="24"/>
        </w:rPr>
        <w:t>services.</w:t>
      </w:r>
    </w:p>
    <w:p w14:paraId="2646A9C5" w14:textId="77777777" w:rsidR="00E9458D" w:rsidRDefault="00E9458D">
      <w:pPr>
        <w:pStyle w:val="BodyText"/>
        <w:spacing w:before="11"/>
        <w:ind w:left="0" w:firstLine="0"/>
        <w:rPr>
          <w:sz w:val="23"/>
        </w:rPr>
      </w:pPr>
    </w:p>
    <w:p w14:paraId="7FEBB8CA" w14:textId="77777777" w:rsidR="00E9458D" w:rsidRDefault="005C6BD6">
      <w:pPr>
        <w:pStyle w:val="Heading2"/>
      </w:pPr>
      <w:r>
        <w:t>PROCEDURES</w:t>
      </w:r>
    </w:p>
    <w:p w14:paraId="111D0F80" w14:textId="77777777" w:rsidR="00E9458D" w:rsidRDefault="005C6BD6">
      <w:pPr>
        <w:pStyle w:val="ListParagraph"/>
        <w:numPr>
          <w:ilvl w:val="0"/>
          <w:numId w:val="193"/>
        </w:numPr>
        <w:tabs>
          <w:tab w:val="left" w:pos="2227"/>
        </w:tabs>
        <w:ind w:right="1701"/>
        <w:jc w:val="both"/>
        <w:rPr>
          <w:sz w:val="24"/>
        </w:rPr>
      </w:pPr>
      <w:r>
        <w:rPr>
          <w:sz w:val="24"/>
        </w:rPr>
        <w:t>All Agency employees shall respect and adhere to this Tuberculosis Control Policy, which is in accordance with OSHA, CDC and State Health Departments</w:t>
      </w:r>
      <w:r>
        <w:rPr>
          <w:spacing w:val="-6"/>
          <w:sz w:val="24"/>
        </w:rPr>
        <w:t xml:space="preserve"> </w:t>
      </w:r>
      <w:r>
        <w:rPr>
          <w:sz w:val="24"/>
        </w:rPr>
        <w:t>regulations.</w:t>
      </w:r>
    </w:p>
    <w:p w14:paraId="22E86D8E" w14:textId="77777777" w:rsidR="00E9458D" w:rsidRDefault="005C6BD6">
      <w:pPr>
        <w:pStyle w:val="ListParagraph"/>
        <w:numPr>
          <w:ilvl w:val="0"/>
          <w:numId w:val="193"/>
        </w:numPr>
        <w:tabs>
          <w:tab w:val="left" w:pos="2227"/>
        </w:tabs>
        <w:ind w:right="1410"/>
        <w:jc w:val="both"/>
        <w:rPr>
          <w:sz w:val="24"/>
        </w:rPr>
      </w:pPr>
      <w:r>
        <w:rPr>
          <w:sz w:val="24"/>
        </w:rPr>
        <w:t>The Agency Manager shall designate the Supervisor or other individual to be responsible for ensuring that TB Control Measures are established, enforced and monitored, according to this policy and applicable</w:t>
      </w:r>
      <w:r>
        <w:rPr>
          <w:spacing w:val="-3"/>
          <w:sz w:val="24"/>
        </w:rPr>
        <w:t xml:space="preserve"> </w:t>
      </w:r>
      <w:r>
        <w:rPr>
          <w:sz w:val="24"/>
        </w:rPr>
        <w:t>regulations.</w:t>
      </w:r>
    </w:p>
    <w:p w14:paraId="49BFA213" w14:textId="77777777" w:rsidR="00E9458D" w:rsidRDefault="005C6BD6">
      <w:pPr>
        <w:pStyle w:val="ListParagraph"/>
        <w:numPr>
          <w:ilvl w:val="0"/>
          <w:numId w:val="193"/>
        </w:numPr>
        <w:tabs>
          <w:tab w:val="left" w:pos="2227"/>
        </w:tabs>
        <w:ind w:right="1412"/>
        <w:jc w:val="both"/>
        <w:rPr>
          <w:sz w:val="24"/>
        </w:rPr>
      </w:pPr>
      <w:r>
        <w:rPr>
          <w:sz w:val="24"/>
        </w:rPr>
        <w:t>When Agency home care workers come into contact with an individual infected with TB, the following job descriptions shall be deemed to be at risk</w:t>
      </w:r>
      <w:r>
        <w:rPr>
          <w:spacing w:val="-3"/>
          <w:sz w:val="24"/>
        </w:rPr>
        <w:t xml:space="preserve"> </w:t>
      </w:r>
      <w:r>
        <w:rPr>
          <w:sz w:val="24"/>
        </w:rPr>
        <w:t>for:</w:t>
      </w:r>
    </w:p>
    <w:p w14:paraId="57B9834D" w14:textId="77777777" w:rsidR="00E9458D" w:rsidRDefault="005C6BD6">
      <w:pPr>
        <w:pStyle w:val="ListParagraph"/>
        <w:numPr>
          <w:ilvl w:val="1"/>
          <w:numId w:val="193"/>
        </w:numPr>
        <w:tabs>
          <w:tab w:val="left" w:pos="2521"/>
        </w:tabs>
        <w:spacing w:before="1"/>
        <w:ind w:left="2520" w:hanging="271"/>
        <w:jc w:val="both"/>
        <w:rPr>
          <w:sz w:val="24"/>
        </w:rPr>
      </w:pPr>
      <w:r>
        <w:rPr>
          <w:sz w:val="24"/>
        </w:rPr>
        <w:t>High Risk: Nurses, as they provide direct hands-on care to clients in their</w:t>
      </w:r>
      <w:r>
        <w:rPr>
          <w:spacing w:val="-5"/>
          <w:sz w:val="24"/>
        </w:rPr>
        <w:t xml:space="preserve"> </w:t>
      </w:r>
      <w:r>
        <w:rPr>
          <w:sz w:val="24"/>
        </w:rPr>
        <w:t>homes.</w:t>
      </w:r>
    </w:p>
    <w:p w14:paraId="02EEF6FF" w14:textId="77777777" w:rsidR="00E9458D" w:rsidRDefault="00E9458D">
      <w:pPr>
        <w:jc w:val="both"/>
        <w:rPr>
          <w:sz w:val="24"/>
        </w:rPr>
        <w:sectPr w:rsidR="00E9458D">
          <w:footerReference w:type="default" r:id="rId192"/>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FC052FE" w14:textId="77777777">
        <w:trPr>
          <w:trHeight w:val="612"/>
        </w:trPr>
        <w:tc>
          <w:tcPr>
            <w:tcW w:w="5689" w:type="dxa"/>
          </w:tcPr>
          <w:p w14:paraId="248635D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BCBF1C4" w14:textId="77777777" w:rsidR="00E9458D" w:rsidRDefault="00E9458D">
            <w:pPr>
              <w:pStyle w:val="TableParagraph"/>
              <w:ind w:left="0"/>
              <w:rPr>
                <w:sz w:val="24"/>
              </w:rPr>
            </w:pPr>
          </w:p>
          <w:p w14:paraId="6A06BE53" w14:textId="77777777" w:rsidR="00E9458D" w:rsidRDefault="005C6BD6">
            <w:pPr>
              <w:pStyle w:val="TableParagraph"/>
              <w:ind w:left="487"/>
              <w:rPr>
                <w:sz w:val="20"/>
              </w:rPr>
            </w:pPr>
            <w:r>
              <w:rPr>
                <w:noProof/>
                <w:sz w:val="20"/>
              </w:rPr>
              <w:drawing>
                <wp:inline distT="0" distB="0" distL="0" distR="0" wp14:anchorId="15ABB68D" wp14:editId="7786EE33">
                  <wp:extent cx="1390695" cy="966501"/>
                  <wp:effectExtent l="0" t="0" r="0" b="0"/>
                  <wp:docPr id="10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46675D3" w14:textId="77777777">
        <w:trPr>
          <w:trHeight w:val="1184"/>
        </w:trPr>
        <w:tc>
          <w:tcPr>
            <w:tcW w:w="5689" w:type="dxa"/>
          </w:tcPr>
          <w:p w14:paraId="303C8FC6" w14:textId="77777777" w:rsidR="00E9458D" w:rsidRDefault="00E9458D">
            <w:pPr>
              <w:pStyle w:val="TableParagraph"/>
              <w:ind w:left="0"/>
              <w:rPr>
                <w:sz w:val="24"/>
              </w:rPr>
            </w:pPr>
          </w:p>
          <w:p w14:paraId="1E646CEF" w14:textId="77777777" w:rsidR="00E9458D" w:rsidRDefault="005C6BD6">
            <w:pPr>
              <w:pStyle w:val="TableParagraph"/>
              <w:rPr>
                <w:b/>
                <w:sz w:val="24"/>
              </w:rPr>
            </w:pPr>
            <w:r>
              <w:rPr>
                <w:b/>
                <w:sz w:val="24"/>
              </w:rPr>
              <w:t>Section 5: Health and Safety</w:t>
            </w:r>
          </w:p>
        </w:tc>
        <w:tc>
          <w:tcPr>
            <w:tcW w:w="3168" w:type="dxa"/>
            <w:vMerge/>
            <w:tcBorders>
              <w:top w:val="nil"/>
            </w:tcBorders>
          </w:tcPr>
          <w:p w14:paraId="0DB3C3AD" w14:textId="77777777" w:rsidR="00E9458D" w:rsidRDefault="00E9458D">
            <w:pPr>
              <w:rPr>
                <w:sz w:val="2"/>
                <w:szCs w:val="2"/>
              </w:rPr>
            </w:pPr>
          </w:p>
        </w:tc>
      </w:tr>
      <w:tr w:rsidR="00E9458D" w14:paraId="094D4B15" w14:textId="77777777">
        <w:trPr>
          <w:trHeight w:val="275"/>
        </w:trPr>
        <w:tc>
          <w:tcPr>
            <w:tcW w:w="5689" w:type="dxa"/>
            <w:vMerge w:val="restart"/>
          </w:tcPr>
          <w:p w14:paraId="29C2FF6A" w14:textId="77777777" w:rsidR="00E9458D" w:rsidRDefault="00E9458D">
            <w:pPr>
              <w:pStyle w:val="TableParagraph"/>
              <w:ind w:left="0"/>
              <w:rPr>
                <w:sz w:val="24"/>
              </w:rPr>
            </w:pPr>
          </w:p>
          <w:p w14:paraId="38CD3E3B" w14:textId="77777777" w:rsidR="00E9458D" w:rsidRDefault="005C6BD6">
            <w:pPr>
              <w:pStyle w:val="TableParagraph"/>
              <w:rPr>
                <w:b/>
                <w:sz w:val="24"/>
              </w:rPr>
            </w:pPr>
            <w:r>
              <w:rPr>
                <w:b/>
                <w:sz w:val="24"/>
              </w:rPr>
              <w:t>Policy Title: Tuberculosis Control</w:t>
            </w:r>
          </w:p>
        </w:tc>
        <w:tc>
          <w:tcPr>
            <w:tcW w:w="3168" w:type="dxa"/>
          </w:tcPr>
          <w:p w14:paraId="34D9242B" w14:textId="77777777" w:rsidR="00E9458D" w:rsidRDefault="005C6BD6">
            <w:pPr>
              <w:pStyle w:val="TableParagraph"/>
              <w:spacing w:line="256" w:lineRule="exact"/>
              <w:rPr>
                <w:b/>
                <w:sz w:val="24"/>
              </w:rPr>
            </w:pPr>
            <w:r>
              <w:rPr>
                <w:b/>
                <w:sz w:val="24"/>
              </w:rPr>
              <w:t>Policy Number: 5.50.10</w:t>
            </w:r>
          </w:p>
        </w:tc>
      </w:tr>
      <w:tr w:rsidR="00E9458D" w14:paraId="2C7111D4" w14:textId="77777777">
        <w:trPr>
          <w:trHeight w:val="275"/>
        </w:trPr>
        <w:tc>
          <w:tcPr>
            <w:tcW w:w="5689" w:type="dxa"/>
            <w:vMerge/>
            <w:tcBorders>
              <w:top w:val="nil"/>
            </w:tcBorders>
          </w:tcPr>
          <w:p w14:paraId="754626B6" w14:textId="77777777" w:rsidR="00E9458D" w:rsidRDefault="00E9458D">
            <w:pPr>
              <w:rPr>
                <w:sz w:val="2"/>
                <w:szCs w:val="2"/>
              </w:rPr>
            </w:pPr>
          </w:p>
        </w:tc>
        <w:tc>
          <w:tcPr>
            <w:tcW w:w="3168" w:type="dxa"/>
          </w:tcPr>
          <w:p w14:paraId="1F481C44" w14:textId="77777777" w:rsidR="00E9458D" w:rsidRDefault="005C6BD6">
            <w:pPr>
              <w:pStyle w:val="TableParagraph"/>
              <w:spacing w:line="255" w:lineRule="exact"/>
              <w:rPr>
                <w:b/>
                <w:sz w:val="24"/>
              </w:rPr>
            </w:pPr>
            <w:r>
              <w:rPr>
                <w:b/>
                <w:sz w:val="24"/>
              </w:rPr>
              <w:t>Effective Date:</w:t>
            </w:r>
          </w:p>
        </w:tc>
      </w:tr>
      <w:tr w:rsidR="00E9458D" w14:paraId="4F7F60F5" w14:textId="77777777">
        <w:trPr>
          <w:trHeight w:val="276"/>
        </w:trPr>
        <w:tc>
          <w:tcPr>
            <w:tcW w:w="5689" w:type="dxa"/>
            <w:vMerge/>
            <w:tcBorders>
              <w:top w:val="nil"/>
            </w:tcBorders>
          </w:tcPr>
          <w:p w14:paraId="08C5C38B" w14:textId="77777777" w:rsidR="00E9458D" w:rsidRDefault="00E9458D">
            <w:pPr>
              <w:rPr>
                <w:sz w:val="2"/>
                <w:szCs w:val="2"/>
              </w:rPr>
            </w:pPr>
          </w:p>
        </w:tc>
        <w:tc>
          <w:tcPr>
            <w:tcW w:w="3168" w:type="dxa"/>
          </w:tcPr>
          <w:p w14:paraId="25EB5096" w14:textId="77777777" w:rsidR="00E9458D" w:rsidRDefault="005C6BD6">
            <w:pPr>
              <w:pStyle w:val="TableParagraph"/>
              <w:spacing w:before="1" w:line="255" w:lineRule="exact"/>
              <w:rPr>
                <w:b/>
                <w:sz w:val="24"/>
              </w:rPr>
            </w:pPr>
            <w:r>
              <w:rPr>
                <w:b/>
                <w:sz w:val="24"/>
              </w:rPr>
              <w:t>Revision Date:</w:t>
            </w:r>
          </w:p>
        </w:tc>
      </w:tr>
      <w:tr w:rsidR="00E9458D" w14:paraId="03B18024" w14:textId="77777777">
        <w:trPr>
          <w:trHeight w:val="275"/>
        </w:trPr>
        <w:tc>
          <w:tcPr>
            <w:tcW w:w="5689" w:type="dxa"/>
            <w:vMerge/>
            <w:tcBorders>
              <w:top w:val="nil"/>
            </w:tcBorders>
          </w:tcPr>
          <w:p w14:paraId="64B7885E" w14:textId="77777777" w:rsidR="00E9458D" w:rsidRDefault="00E9458D">
            <w:pPr>
              <w:rPr>
                <w:sz w:val="2"/>
                <w:szCs w:val="2"/>
              </w:rPr>
            </w:pPr>
          </w:p>
        </w:tc>
        <w:tc>
          <w:tcPr>
            <w:tcW w:w="3168" w:type="dxa"/>
          </w:tcPr>
          <w:p w14:paraId="6FF77788" w14:textId="77777777" w:rsidR="00E9458D" w:rsidRDefault="005C6BD6">
            <w:pPr>
              <w:pStyle w:val="TableParagraph"/>
              <w:spacing w:line="255" w:lineRule="exact"/>
              <w:rPr>
                <w:b/>
                <w:sz w:val="24"/>
              </w:rPr>
            </w:pPr>
            <w:r>
              <w:rPr>
                <w:b/>
                <w:sz w:val="24"/>
              </w:rPr>
              <w:t>Approved By:</w:t>
            </w:r>
          </w:p>
        </w:tc>
      </w:tr>
      <w:tr w:rsidR="00E9458D" w14:paraId="1892877D" w14:textId="77777777">
        <w:trPr>
          <w:trHeight w:val="276"/>
        </w:trPr>
        <w:tc>
          <w:tcPr>
            <w:tcW w:w="5689" w:type="dxa"/>
            <w:vMerge/>
            <w:tcBorders>
              <w:top w:val="nil"/>
            </w:tcBorders>
          </w:tcPr>
          <w:p w14:paraId="4B8D8F90" w14:textId="77777777" w:rsidR="00E9458D" w:rsidRDefault="00E9458D">
            <w:pPr>
              <w:rPr>
                <w:sz w:val="2"/>
                <w:szCs w:val="2"/>
              </w:rPr>
            </w:pPr>
          </w:p>
        </w:tc>
        <w:tc>
          <w:tcPr>
            <w:tcW w:w="3168" w:type="dxa"/>
          </w:tcPr>
          <w:p w14:paraId="10C960C8" w14:textId="77777777" w:rsidR="00E9458D" w:rsidRDefault="005C6BD6">
            <w:pPr>
              <w:pStyle w:val="TableParagraph"/>
              <w:spacing w:line="257" w:lineRule="exact"/>
              <w:rPr>
                <w:b/>
                <w:sz w:val="24"/>
              </w:rPr>
            </w:pPr>
            <w:r>
              <w:rPr>
                <w:b/>
                <w:sz w:val="24"/>
              </w:rPr>
              <w:t>Page Number: Page 3 of 10</w:t>
            </w:r>
          </w:p>
        </w:tc>
      </w:tr>
    </w:tbl>
    <w:p w14:paraId="48648E0B" w14:textId="77777777" w:rsidR="00E9458D" w:rsidRDefault="00E9458D">
      <w:pPr>
        <w:pStyle w:val="BodyText"/>
        <w:spacing w:before="8"/>
        <w:ind w:left="0" w:firstLine="0"/>
        <w:rPr>
          <w:sz w:val="16"/>
        </w:rPr>
      </w:pPr>
    </w:p>
    <w:p w14:paraId="54AA0859" w14:textId="77777777" w:rsidR="00E9458D" w:rsidRDefault="005C6BD6">
      <w:pPr>
        <w:pStyle w:val="ListParagraph"/>
        <w:numPr>
          <w:ilvl w:val="1"/>
          <w:numId w:val="193"/>
        </w:numPr>
        <w:tabs>
          <w:tab w:val="left" w:pos="2521"/>
        </w:tabs>
        <w:spacing w:before="90"/>
        <w:ind w:left="2520" w:right="1700" w:hanging="270"/>
        <w:jc w:val="both"/>
        <w:rPr>
          <w:sz w:val="24"/>
        </w:rPr>
      </w:pPr>
      <w:r>
        <w:rPr>
          <w:sz w:val="24"/>
        </w:rPr>
        <w:t>High Risk: Home Care Aids, as they perform their duties in client’s homes, are in their clients/families’ presence and/or provide direct hands-on care to</w:t>
      </w:r>
      <w:r>
        <w:rPr>
          <w:spacing w:val="-8"/>
          <w:sz w:val="24"/>
        </w:rPr>
        <w:t xml:space="preserve"> </w:t>
      </w:r>
      <w:r>
        <w:rPr>
          <w:sz w:val="24"/>
        </w:rPr>
        <w:t>clients.</w:t>
      </w:r>
    </w:p>
    <w:p w14:paraId="1A0F1BB2" w14:textId="77777777" w:rsidR="00E9458D" w:rsidRDefault="005C6BD6">
      <w:pPr>
        <w:pStyle w:val="ListParagraph"/>
        <w:numPr>
          <w:ilvl w:val="1"/>
          <w:numId w:val="193"/>
        </w:numPr>
        <w:tabs>
          <w:tab w:val="left" w:pos="2521"/>
        </w:tabs>
        <w:ind w:left="2520" w:right="1697" w:hanging="270"/>
        <w:jc w:val="both"/>
        <w:rPr>
          <w:sz w:val="24"/>
        </w:rPr>
      </w:pPr>
      <w:r>
        <w:rPr>
          <w:sz w:val="24"/>
        </w:rPr>
        <w:t>High Risk: Supervisors, as they monitor services in clients’ homes and demonstrate procedures to staff by applying hands-on techniques to clients in their homes.</w:t>
      </w:r>
    </w:p>
    <w:p w14:paraId="50A63B94" w14:textId="77777777" w:rsidR="00E9458D" w:rsidRDefault="005C6BD6">
      <w:pPr>
        <w:pStyle w:val="ListParagraph"/>
        <w:numPr>
          <w:ilvl w:val="1"/>
          <w:numId w:val="193"/>
        </w:numPr>
        <w:tabs>
          <w:tab w:val="left" w:pos="2521"/>
        </w:tabs>
        <w:ind w:left="2610" w:right="1699" w:hanging="360"/>
        <w:jc w:val="both"/>
        <w:rPr>
          <w:sz w:val="24"/>
        </w:rPr>
      </w:pPr>
      <w:r>
        <w:rPr>
          <w:sz w:val="24"/>
        </w:rPr>
        <w:t>Low Risk: Agency Manager, as he/she has direct contact with Nurses, Supervisors, and Home Care Aids who have delivered services in clients’ homes. However, should the Agency Manager visit an infected home, he/she is deemed to be at High</w:t>
      </w:r>
      <w:r>
        <w:rPr>
          <w:spacing w:val="-1"/>
          <w:sz w:val="24"/>
        </w:rPr>
        <w:t xml:space="preserve"> </w:t>
      </w:r>
      <w:r>
        <w:rPr>
          <w:sz w:val="24"/>
        </w:rPr>
        <w:t>Risk.</w:t>
      </w:r>
    </w:p>
    <w:p w14:paraId="14487449" w14:textId="77777777" w:rsidR="00E9458D" w:rsidRDefault="005C6BD6">
      <w:pPr>
        <w:pStyle w:val="ListParagraph"/>
        <w:numPr>
          <w:ilvl w:val="1"/>
          <w:numId w:val="193"/>
        </w:numPr>
        <w:tabs>
          <w:tab w:val="left" w:pos="2521"/>
        </w:tabs>
        <w:ind w:left="2610" w:right="1699" w:hanging="360"/>
        <w:jc w:val="both"/>
        <w:rPr>
          <w:sz w:val="24"/>
        </w:rPr>
      </w:pPr>
      <w:r>
        <w:rPr>
          <w:sz w:val="24"/>
        </w:rPr>
        <w:t>Low Risk: Clerical Staff, as they have direct contact with Nurses, Supervisor, and Home Care Aids who delivered services clients’</w:t>
      </w:r>
      <w:r>
        <w:rPr>
          <w:spacing w:val="-7"/>
          <w:sz w:val="24"/>
        </w:rPr>
        <w:t xml:space="preserve"> </w:t>
      </w:r>
      <w:r>
        <w:rPr>
          <w:sz w:val="24"/>
        </w:rPr>
        <w:t>homes.</w:t>
      </w:r>
    </w:p>
    <w:p w14:paraId="3AA1CDFD" w14:textId="77777777" w:rsidR="00E9458D" w:rsidRDefault="005C6BD6">
      <w:pPr>
        <w:pStyle w:val="ListParagraph"/>
        <w:numPr>
          <w:ilvl w:val="1"/>
          <w:numId w:val="193"/>
        </w:numPr>
        <w:tabs>
          <w:tab w:val="left" w:pos="2581"/>
        </w:tabs>
        <w:ind w:left="2610" w:right="1696" w:hanging="360"/>
        <w:jc w:val="both"/>
        <w:rPr>
          <w:sz w:val="24"/>
        </w:rPr>
      </w:pPr>
      <w:r>
        <w:rPr>
          <w:sz w:val="24"/>
        </w:rPr>
        <w:t>Low Risk: Maintenance Staff, as they clean the Agency premises and are exposed to an environment wherein Nurses, Supervisors and Home Care Aids, who have delivered services in clients’</w:t>
      </w:r>
      <w:r>
        <w:rPr>
          <w:spacing w:val="-4"/>
          <w:sz w:val="24"/>
        </w:rPr>
        <w:t xml:space="preserve"> </w:t>
      </w:r>
      <w:r>
        <w:rPr>
          <w:sz w:val="24"/>
        </w:rPr>
        <w:t>homes.</w:t>
      </w:r>
    </w:p>
    <w:p w14:paraId="6C6848F6" w14:textId="77777777" w:rsidR="00E9458D" w:rsidRDefault="005C6BD6">
      <w:pPr>
        <w:pStyle w:val="BodyText"/>
        <w:ind w:left="2226" w:right="1587" w:firstLine="24"/>
        <w:jc w:val="both"/>
      </w:pPr>
      <w:r>
        <w:t>The Agency shall review and update this rating annually or more frequently, if indicated.</w:t>
      </w:r>
    </w:p>
    <w:p w14:paraId="77C3EE57" w14:textId="77777777" w:rsidR="00E9458D" w:rsidRDefault="00E9458D">
      <w:pPr>
        <w:pStyle w:val="BodyText"/>
        <w:spacing w:before="11"/>
        <w:ind w:left="0" w:firstLine="0"/>
        <w:rPr>
          <w:sz w:val="23"/>
        </w:rPr>
      </w:pPr>
    </w:p>
    <w:p w14:paraId="329B6BE1" w14:textId="77777777" w:rsidR="00E9458D" w:rsidRDefault="005C6BD6">
      <w:pPr>
        <w:pStyle w:val="ListParagraph"/>
        <w:numPr>
          <w:ilvl w:val="0"/>
          <w:numId w:val="193"/>
        </w:numPr>
        <w:tabs>
          <w:tab w:val="left" w:pos="2227"/>
        </w:tabs>
        <w:jc w:val="both"/>
        <w:rPr>
          <w:sz w:val="24"/>
        </w:rPr>
      </w:pPr>
      <w:r>
        <w:rPr>
          <w:sz w:val="24"/>
          <w:u w:val="single"/>
        </w:rPr>
        <w:t>Tuberculin Screening for Probationary</w:t>
      </w:r>
      <w:r>
        <w:rPr>
          <w:spacing w:val="-1"/>
          <w:sz w:val="24"/>
          <w:u w:val="single"/>
        </w:rPr>
        <w:t xml:space="preserve"> </w:t>
      </w:r>
      <w:r>
        <w:rPr>
          <w:sz w:val="24"/>
          <w:u w:val="single"/>
        </w:rPr>
        <w:t>Employees.</w:t>
      </w:r>
    </w:p>
    <w:p w14:paraId="0F865C5A" w14:textId="77777777" w:rsidR="00E9458D" w:rsidRDefault="005C6BD6">
      <w:pPr>
        <w:pStyle w:val="ListParagraph"/>
        <w:numPr>
          <w:ilvl w:val="1"/>
          <w:numId w:val="193"/>
        </w:numPr>
        <w:tabs>
          <w:tab w:val="left" w:pos="2521"/>
        </w:tabs>
        <w:ind w:left="2520" w:right="1610" w:hanging="270"/>
        <w:jc w:val="both"/>
        <w:rPr>
          <w:sz w:val="24"/>
        </w:rPr>
      </w:pPr>
      <w:r>
        <w:rPr>
          <w:sz w:val="24"/>
        </w:rPr>
        <w:t>During orientation, Probationary Employees shall be advised that, if hired, they will be required to have the Mantoux Skin Test for</w:t>
      </w:r>
      <w:r>
        <w:rPr>
          <w:spacing w:val="-4"/>
          <w:sz w:val="24"/>
        </w:rPr>
        <w:t xml:space="preserve"> </w:t>
      </w:r>
      <w:r>
        <w:rPr>
          <w:sz w:val="24"/>
        </w:rPr>
        <w:t>TB.</w:t>
      </w:r>
    </w:p>
    <w:p w14:paraId="3091925B" w14:textId="77777777" w:rsidR="00E9458D" w:rsidRDefault="005C6BD6">
      <w:pPr>
        <w:pStyle w:val="ListParagraph"/>
        <w:numPr>
          <w:ilvl w:val="1"/>
          <w:numId w:val="193"/>
        </w:numPr>
        <w:tabs>
          <w:tab w:val="left" w:pos="2521"/>
        </w:tabs>
        <w:ind w:left="2520" w:right="1610" w:hanging="270"/>
        <w:jc w:val="both"/>
        <w:rPr>
          <w:sz w:val="24"/>
        </w:rPr>
      </w:pPr>
      <w:r>
        <w:rPr>
          <w:sz w:val="24"/>
        </w:rPr>
        <w:t>Probationary Employees must ensure their Skin Test results are received within 365 days before they are employed or 7 days after they are</w:t>
      </w:r>
      <w:r>
        <w:rPr>
          <w:spacing w:val="-5"/>
          <w:sz w:val="24"/>
        </w:rPr>
        <w:t xml:space="preserve"> </w:t>
      </w:r>
      <w:r>
        <w:rPr>
          <w:sz w:val="24"/>
        </w:rPr>
        <w:t>employed.</w:t>
      </w:r>
    </w:p>
    <w:p w14:paraId="5BA88699" w14:textId="77777777" w:rsidR="00E9458D" w:rsidRDefault="005C6BD6">
      <w:pPr>
        <w:pStyle w:val="ListParagraph"/>
        <w:numPr>
          <w:ilvl w:val="1"/>
          <w:numId w:val="193"/>
        </w:numPr>
        <w:tabs>
          <w:tab w:val="left" w:pos="2521"/>
        </w:tabs>
        <w:ind w:left="2520" w:right="1609" w:hanging="270"/>
        <w:jc w:val="both"/>
        <w:rPr>
          <w:sz w:val="24"/>
        </w:rPr>
      </w:pPr>
      <w:r>
        <w:rPr>
          <w:sz w:val="24"/>
        </w:rPr>
        <w:t>Probationary Employees are responsible for ensuring their skin tests are read within 48-72 hours. If they fail to have them read during this period, any repeat testing or additional testing required, as a result, shall be at the</w:t>
      </w:r>
      <w:r>
        <w:rPr>
          <w:spacing w:val="29"/>
          <w:sz w:val="24"/>
        </w:rPr>
        <w:t xml:space="preserve"> </w:t>
      </w:r>
      <w:r>
        <w:rPr>
          <w:sz w:val="24"/>
        </w:rPr>
        <w:t>Probationary Employee’s</w:t>
      </w:r>
      <w:r>
        <w:rPr>
          <w:spacing w:val="-1"/>
          <w:sz w:val="24"/>
        </w:rPr>
        <w:t xml:space="preserve"> </w:t>
      </w:r>
      <w:r>
        <w:rPr>
          <w:sz w:val="24"/>
        </w:rPr>
        <w:t>expense.</w:t>
      </w:r>
    </w:p>
    <w:p w14:paraId="6B4077BE" w14:textId="77777777" w:rsidR="00E9458D" w:rsidRDefault="005C6BD6">
      <w:pPr>
        <w:pStyle w:val="ListParagraph"/>
        <w:numPr>
          <w:ilvl w:val="2"/>
          <w:numId w:val="193"/>
        </w:numPr>
        <w:tabs>
          <w:tab w:val="left" w:pos="2947"/>
        </w:tabs>
        <w:ind w:right="1610" w:hanging="374"/>
        <w:jc w:val="both"/>
        <w:rPr>
          <w:sz w:val="24"/>
        </w:rPr>
      </w:pPr>
      <w:r>
        <w:rPr>
          <w:sz w:val="24"/>
        </w:rPr>
        <w:t>If Probationary Employees’ TB tests are negative, no further testing shall be required.</w:t>
      </w:r>
    </w:p>
    <w:p w14:paraId="233E9DE6" w14:textId="77777777" w:rsidR="00E9458D" w:rsidRDefault="005C6BD6">
      <w:pPr>
        <w:pStyle w:val="ListParagraph"/>
        <w:numPr>
          <w:ilvl w:val="2"/>
          <w:numId w:val="193"/>
        </w:numPr>
        <w:tabs>
          <w:tab w:val="left" w:pos="2947"/>
        </w:tabs>
        <w:ind w:right="1610" w:hanging="440"/>
        <w:jc w:val="both"/>
        <w:rPr>
          <w:sz w:val="24"/>
        </w:rPr>
      </w:pPr>
      <w:r>
        <w:rPr>
          <w:sz w:val="24"/>
        </w:rPr>
        <w:t xml:space="preserve">If Probationary Employees’ TB tests are positive, they shall undergo any recommended, additional testing to determine the presence of active TB, </w:t>
      </w:r>
      <w:r>
        <w:rPr>
          <w:spacing w:val="-6"/>
          <w:sz w:val="24"/>
        </w:rPr>
        <w:t xml:space="preserve">in </w:t>
      </w:r>
      <w:r>
        <w:rPr>
          <w:sz w:val="24"/>
        </w:rPr>
        <w:t>accordance with</w:t>
      </w:r>
      <w:r>
        <w:rPr>
          <w:spacing w:val="-2"/>
          <w:sz w:val="24"/>
        </w:rPr>
        <w:t xml:space="preserve"> </w:t>
      </w:r>
      <w:r>
        <w:rPr>
          <w:sz w:val="24"/>
        </w:rPr>
        <w:t>regulations.</w:t>
      </w:r>
    </w:p>
    <w:p w14:paraId="343C4D5B" w14:textId="77777777" w:rsidR="00E9458D" w:rsidRDefault="005C6BD6">
      <w:pPr>
        <w:pStyle w:val="ListParagraph"/>
        <w:numPr>
          <w:ilvl w:val="2"/>
          <w:numId w:val="193"/>
        </w:numPr>
        <w:tabs>
          <w:tab w:val="left" w:pos="2947"/>
        </w:tabs>
        <w:ind w:right="1610" w:hanging="507"/>
        <w:jc w:val="both"/>
        <w:rPr>
          <w:sz w:val="24"/>
        </w:rPr>
      </w:pPr>
      <w:r>
        <w:rPr>
          <w:sz w:val="24"/>
        </w:rPr>
        <w:t>Probationary employees, who have previously received the BCG Vaccine, shall be deemed infected with TB and shall be managed</w:t>
      </w:r>
      <w:r>
        <w:rPr>
          <w:spacing w:val="-5"/>
          <w:sz w:val="24"/>
        </w:rPr>
        <w:t xml:space="preserve"> </w:t>
      </w:r>
      <w:r>
        <w:rPr>
          <w:sz w:val="24"/>
        </w:rPr>
        <w:t>accordingly.</w:t>
      </w:r>
    </w:p>
    <w:p w14:paraId="08707CDF" w14:textId="77777777" w:rsidR="00E9458D" w:rsidRDefault="005C6BD6">
      <w:pPr>
        <w:pStyle w:val="ListParagraph"/>
        <w:numPr>
          <w:ilvl w:val="2"/>
          <w:numId w:val="193"/>
        </w:numPr>
        <w:tabs>
          <w:tab w:val="left" w:pos="2947"/>
        </w:tabs>
        <w:ind w:right="1605" w:hanging="494"/>
        <w:jc w:val="both"/>
        <w:rPr>
          <w:sz w:val="24"/>
        </w:rPr>
      </w:pPr>
      <w:r>
        <w:rPr>
          <w:sz w:val="24"/>
        </w:rPr>
        <w:t>Probationary employees, who have previously had severe, positive reactions to TB Skin Tests, shall not be required to have the skin test again, providing there is written documentation</w:t>
      </w:r>
      <w:r>
        <w:rPr>
          <w:spacing w:val="-2"/>
          <w:sz w:val="24"/>
        </w:rPr>
        <w:t xml:space="preserve"> </w:t>
      </w:r>
      <w:r>
        <w:rPr>
          <w:sz w:val="24"/>
        </w:rPr>
        <w:t>of:</w:t>
      </w:r>
    </w:p>
    <w:p w14:paraId="5E731E33" w14:textId="77777777" w:rsidR="00E9458D" w:rsidRDefault="00E9458D">
      <w:pPr>
        <w:jc w:val="both"/>
        <w:rPr>
          <w:sz w:val="24"/>
        </w:rPr>
        <w:sectPr w:rsidR="00E9458D">
          <w:footerReference w:type="default" r:id="rId193"/>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54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9885CBC" w14:textId="77777777">
        <w:trPr>
          <w:trHeight w:val="612"/>
        </w:trPr>
        <w:tc>
          <w:tcPr>
            <w:tcW w:w="5689" w:type="dxa"/>
          </w:tcPr>
          <w:p w14:paraId="015A644C"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3C65BF4" w14:textId="77777777" w:rsidR="00E9458D" w:rsidRDefault="00E9458D">
            <w:pPr>
              <w:pStyle w:val="TableParagraph"/>
              <w:ind w:left="0"/>
              <w:rPr>
                <w:sz w:val="24"/>
              </w:rPr>
            </w:pPr>
          </w:p>
          <w:p w14:paraId="6BC256C9" w14:textId="77777777" w:rsidR="00E9458D" w:rsidRDefault="005C6BD6">
            <w:pPr>
              <w:pStyle w:val="TableParagraph"/>
              <w:ind w:left="487"/>
              <w:rPr>
                <w:sz w:val="20"/>
              </w:rPr>
            </w:pPr>
            <w:r>
              <w:rPr>
                <w:noProof/>
                <w:sz w:val="20"/>
              </w:rPr>
              <w:drawing>
                <wp:inline distT="0" distB="0" distL="0" distR="0" wp14:anchorId="0E6D1676" wp14:editId="0A037121">
                  <wp:extent cx="1390695" cy="966501"/>
                  <wp:effectExtent l="0" t="0" r="0" b="0"/>
                  <wp:docPr id="10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29EFD24" w14:textId="77777777">
        <w:trPr>
          <w:trHeight w:val="1184"/>
        </w:trPr>
        <w:tc>
          <w:tcPr>
            <w:tcW w:w="5689" w:type="dxa"/>
          </w:tcPr>
          <w:p w14:paraId="1F5A4854" w14:textId="77777777" w:rsidR="00E9458D" w:rsidRDefault="00E9458D">
            <w:pPr>
              <w:pStyle w:val="TableParagraph"/>
              <w:ind w:left="0"/>
              <w:rPr>
                <w:sz w:val="24"/>
              </w:rPr>
            </w:pPr>
          </w:p>
          <w:p w14:paraId="6595828C" w14:textId="77777777" w:rsidR="00E9458D" w:rsidRDefault="005C6BD6">
            <w:pPr>
              <w:pStyle w:val="TableParagraph"/>
              <w:rPr>
                <w:b/>
                <w:sz w:val="24"/>
              </w:rPr>
            </w:pPr>
            <w:r>
              <w:rPr>
                <w:b/>
                <w:sz w:val="24"/>
              </w:rPr>
              <w:t>Section 5: Health and Safety</w:t>
            </w:r>
          </w:p>
        </w:tc>
        <w:tc>
          <w:tcPr>
            <w:tcW w:w="3168" w:type="dxa"/>
            <w:vMerge/>
            <w:tcBorders>
              <w:top w:val="nil"/>
            </w:tcBorders>
          </w:tcPr>
          <w:p w14:paraId="33BE325E" w14:textId="77777777" w:rsidR="00E9458D" w:rsidRDefault="00E9458D">
            <w:pPr>
              <w:rPr>
                <w:sz w:val="2"/>
                <w:szCs w:val="2"/>
              </w:rPr>
            </w:pPr>
          </w:p>
        </w:tc>
      </w:tr>
      <w:tr w:rsidR="00E9458D" w14:paraId="65E96C42" w14:textId="77777777">
        <w:trPr>
          <w:trHeight w:val="275"/>
        </w:trPr>
        <w:tc>
          <w:tcPr>
            <w:tcW w:w="5689" w:type="dxa"/>
            <w:vMerge w:val="restart"/>
          </w:tcPr>
          <w:p w14:paraId="4862225F" w14:textId="77777777" w:rsidR="00E9458D" w:rsidRDefault="00E9458D">
            <w:pPr>
              <w:pStyle w:val="TableParagraph"/>
              <w:ind w:left="0"/>
              <w:rPr>
                <w:sz w:val="24"/>
              </w:rPr>
            </w:pPr>
          </w:p>
          <w:p w14:paraId="77CD7D9C" w14:textId="77777777" w:rsidR="00E9458D" w:rsidRDefault="005C6BD6">
            <w:pPr>
              <w:pStyle w:val="TableParagraph"/>
              <w:rPr>
                <w:b/>
                <w:sz w:val="24"/>
              </w:rPr>
            </w:pPr>
            <w:r>
              <w:rPr>
                <w:b/>
                <w:sz w:val="24"/>
              </w:rPr>
              <w:t>Policy Title: Tuberculosis Control</w:t>
            </w:r>
          </w:p>
        </w:tc>
        <w:tc>
          <w:tcPr>
            <w:tcW w:w="3168" w:type="dxa"/>
          </w:tcPr>
          <w:p w14:paraId="2158C77B" w14:textId="77777777" w:rsidR="00E9458D" w:rsidRDefault="005C6BD6">
            <w:pPr>
              <w:pStyle w:val="TableParagraph"/>
              <w:spacing w:line="256" w:lineRule="exact"/>
              <w:rPr>
                <w:b/>
                <w:sz w:val="24"/>
              </w:rPr>
            </w:pPr>
            <w:r>
              <w:rPr>
                <w:b/>
                <w:sz w:val="24"/>
              </w:rPr>
              <w:t>Policy Number: 5.50.10</w:t>
            </w:r>
          </w:p>
        </w:tc>
      </w:tr>
      <w:tr w:rsidR="00E9458D" w14:paraId="6E3BA2F7" w14:textId="77777777">
        <w:trPr>
          <w:trHeight w:val="275"/>
        </w:trPr>
        <w:tc>
          <w:tcPr>
            <w:tcW w:w="5689" w:type="dxa"/>
            <w:vMerge/>
            <w:tcBorders>
              <w:top w:val="nil"/>
            </w:tcBorders>
          </w:tcPr>
          <w:p w14:paraId="46EB111E" w14:textId="77777777" w:rsidR="00E9458D" w:rsidRDefault="00E9458D">
            <w:pPr>
              <w:rPr>
                <w:sz w:val="2"/>
                <w:szCs w:val="2"/>
              </w:rPr>
            </w:pPr>
          </w:p>
        </w:tc>
        <w:tc>
          <w:tcPr>
            <w:tcW w:w="3168" w:type="dxa"/>
          </w:tcPr>
          <w:p w14:paraId="42FC9061" w14:textId="77777777" w:rsidR="00E9458D" w:rsidRDefault="005C6BD6">
            <w:pPr>
              <w:pStyle w:val="TableParagraph"/>
              <w:spacing w:line="255" w:lineRule="exact"/>
              <w:rPr>
                <w:b/>
                <w:sz w:val="24"/>
              </w:rPr>
            </w:pPr>
            <w:r>
              <w:rPr>
                <w:b/>
                <w:sz w:val="24"/>
              </w:rPr>
              <w:t>Effective Date:</w:t>
            </w:r>
          </w:p>
        </w:tc>
      </w:tr>
      <w:tr w:rsidR="00E9458D" w14:paraId="65A6DF44" w14:textId="77777777">
        <w:trPr>
          <w:trHeight w:val="276"/>
        </w:trPr>
        <w:tc>
          <w:tcPr>
            <w:tcW w:w="5689" w:type="dxa"/>
            <w:vMerge/>
            <w:tcBorders>
              <w:top w:val="nil"/>
            </w:tcBorders>
          </w:tcPr>
          <w:p w14:paraId="00E7D3BF" w14:textId="77777777" w:rsidR="00E9458D" w:rsidRDefault="00E9458D">
            <w:pPr>
              <w:rPr>
                <w:sz w:val="2"/>
                <w:szCs w:val="2"/>
              </w:rPr>
            </w:pPr>
          </w:p>
        </w:tc>
        <w:tc>
          <w:tcPr>
            <w:tcW w:w="3168" w:type="dxa"/>
          </w:tcPr>
          <w:p w14:paraId="58B2FD28" w14:textId="77777777" w:rsidR="00E9458D" w:rsidRDefault="005C6BD6">
            <w:pPr>
              <w:pStyle w:val="TableParagraph"/>
              <w:spacing w:before="1" w:line="255" w:lineRule="exact"/>
              <w:rPr>
                <w:b/>
                <w:sz w:val="24"/>
              </w:rPr>
            </w:pPr>
            <w:r>
              <w:rPr>
                <w:b/>
                <w:sz w:val="24"/>
              </w:rPr>
              <w:t>Revision Date:</w:t>
            </w:r>
          </w:p>
        </w:tc>
      </w:tr>
      <w:tr w:rsidR="00E9458D" w14:paraId="7AD484A1" w14:textId="77777777">
        <w:trPr>
          <w:trHeight w:val="275"/>
        </w:trPr>
        <w:tc>
          <w:tcPr>
            <w:tcW w:w="5689" w:type="dxa"/>
            <w:vMerge/>
            <w:tcBorders>
              <w:top w:val="nil"/>
            </w:tcBorders>
          </w:tcPr>
          <w:p w14:paraId="4DD0230C" w14:textId="77777777" w:rsidR="00E9458D" w:rsidRDefault="00E9458D">
            <w:pPr>
              <w:rPr>
                <w:sz w:val="2"/>
                <w:szCs w:val="2"/>
              </w:rPr>
            </w:pPr>
          </w:p>
        </w:tc>
        <w:tc>
          <w:tcPr>
            <w:tcW w:w="3168" w:type="dxa"/>
          </w:tcPr>
          <w:p w14:paraId="44DD5A0D" w14:textId="77777777" w:rsidR="00E9458D" w:rsidRDefault="005C6BD6">
            <w:pPr>
              <w:pStyle w:val="TableParagraph"/>
              <w:spacing w:line="255" w:lineRule="exact"/>
              <w:rPr>
                <w:b/>
                <w:sz w:val="24"/>
              </w:rPr>
            </w:pPr>
            <w:r>
              <w:rPr>
                <w:b/>
                <w:sz w:val="24"/>
              </w:rPr>
              <w:t>Approved By:</w:t>
            </w:r>
          </w:p>
        </w:tc>
      </w:tr>
      <w:tr w:rsidR="00E9458D" w14:paraId="5B0C74B5" w14:textId="77777777">
        <w:trPr>
          <w:trHeight w:val="276"/>
        </w:trPr>
        <w:tc>
          <w:tcPr>
            <w:tcW w:w="5689" w:type="dxa"/>
            <w:vMerge/>
            <w:tcBorders>
              <w:top w:val="nil"/>
            </w:tcBorders>
          </w:tcPr>
          <w:p w14:paraId="45F10182" w14:textId="77777777" w:rsidR="00E9458D" w:rsidRDefault="00E9458D">
            <w:pPr>
              <w:rPr>
                <w:sz w:val="2"/>
                <w:szCs w:val="2"/>
              </w:rPr>
            </w:pPr>
          </w:p>
        </w:tc>
        <w:tc>
          <w:tcPr>
            <w:tcW w:w="3168" w:type="dxa"/>
          </w:tcPr>
          <w:p w14:paraId="49D3BD28" w14:textId="77777777" w:rsidR="00E9458D" w:rsidRDefault="005C6BD6">
            <w:pPr>
              <w:pStyle w:val="TableParagraph"/>
              <w:spacing w:line="257" w:lineRule="exact"/>
              <w:rPr>
                <w:b/>
                <w:sz w:val="24"/>
              </w:rPr>
            </w:pPr>
            <w:r>
              <w:rPr>
                <w:b/>
                <w:sz w:val="24"/>
              </w:rPr>
              <w:t>Page Number: Page 4 of 10</w:t>
            </w:r>
          </w:p>
        </w:tc>
      </w:tr>
    </w:tbl>
    <w:p w14:paraId="07E6210B" w14:textId="77777777" w:rsidR="00E9458D" w:rsidRDefault="00E9458D">
      <w:pPr>
        <w:pStyle w:val="BodyText"/>
        <w:spacing w:before="9"/>
        <w:ind w:left="0" w:firstLine="0"/>
        <w:rPr>
          <w:sz w:val="15"/>
        </w:rPr>
      </w:pPr>
    </w:p>
    <w:p w14:paraId="228E5BF2" w14:textId="77777777" w:rsidR="00E9458D" w:rsidRDefault="005C6BD6">
      <w:pPr>
        <w:pStyle w:val="ListParagraph"/>
        <w:numPr>
          <w:ilvl w:val="0"/>
          <w:numId w:val="192"/>
        </w:numPr>
        <w:tabs>
          <w:tab w:val="left" w:pos="3279"/>
        </w:tabs>
        <w:spacing w:before="100" w:line="293" w:lineRule="exact"/>
        <w:ind w:left="3278"/>
        <w:rPr>
          <w:sz w:val="24"/>
        </w:rPr>
      </w:pPr>
      <w:r>
        <w:rPr>
          <w:sz w:val="24"/>
        </w:rPr>
        <w:t>a previous positive reaction;</w:t>
      </w:r>
      <w:r>
        <w:rPr>
          <w:spacing w:val="-2"/>
          <w:sz w:val="24"/>
        </w:rPr>
        <w:t xml:space="preserve"> </w:t>
      </w:r>
      <w:r>
        <w:rPr>
          <w:sz w:val="24"/>
        </w:rPr>
        <w:t>or,</w:t>
      </w:r>
    </w:p>
    <w:p w14:paraId="4A6A0830" w14:textId="77777777" w:rsidR="00E9458D" w:rsidRDefault="005C6BD6">
      <w:pPr>
        <w:pStyle w:val="ListParagraph"/>
        <w:numPr>
          <w:ilvl w:val="0"/>
          <w:numId w:val="192"/>
        </w:numPr>
        <w:tabs>
          <w:tab w:val="left" w:pos="3301"/>
        </w:tabs>
        <w:spacing w:line="293" w:lineRule="exact"/>
        <w:ind w:left="3300" w:hanging="331"/>
        <w:rPr>
          <w:sz w:val="24"/>
        </w:rPr>
      </w:pPr>
      <w:r>
        <w:rPr>
          <w:sz w:val="24"/>
        </w:rPr>
        <w:t>adequate preventative therapy being received;</w:t>
      </w:r>
      <w:r>
        <w:rPr>
          <w:spacing w:val="-3"/>
          <w:sz w:val="24"/>
        </w:rPr>
        <w:t xml:space="preserve"> </w:t>
      </w:r>
      <w:r>
        <w:rPr>
          <w:sz w:val="24"/>
        </w:rPr>
        <w:t>or,</w:t>
      </w:r>
    </w:p>
    <w:p w14:paraId="60C8F8E5" w14:textId="77777777" w:rsidR="00E9458D" w:rsidRDefault="005C6BD6">
      <w:pPr>
        <w:pStyle w:val="ListParagraph"/>
        <w:numPr>
          <w:ilvl w:val="0"/>
          <w:numId w:val="192"/>
        </w:numPr>
        <w:tabs>
          <w:tab w:val="left" w:pos="3301"/>
        </w:tabs>
        <w:ind w:right="3161" w:firstLine="24"/>
        <w:rPr>
          <w:sz w:val="24"/>
        </w:rPr>
      </w:pPr>
      <w:r>
        <w:rPr>
          <w:sz w:val="24"/>
        </w:rPr>
        <w:t>adequate therapy for active TB disease being</w:t>
      </w:r>
      <w:r>
        <w:rPr>
          <w:spacing w:val="-18"/>
          <w:sz w:val="24"/>
        </w:rPr>
        <w:t xml:space="preserve"> </w:t>
      </w:r>
      <w:r>
        <w:rPr>
          <w:sz w:val="24"/>
        </w:rPr>
        <w:t>administered, unless State Health Departments regulations dictate</w:t>
      </w:r>
      <w:r>
        <w:rPr>
          <w:spacing w:val="-9"/>
          <w:sz w:val="24"/>
        </w:rPr>
        <w:t xml:space="preserve"> </w:t>
      </w:r>
      <w:r>
        <w:rPr>
          <w:sz w:val="24"/>
        </w:rPr>
        <w:t>otherwise.</w:t>
      </w:r>
    </w:p>
    <w:p w14:paraId="190152C5" w14:textId="77777777" w:rsidR="00E9458D" w:rsidRDefault="005C6BD6">
      <w:pPr>
        <w:pStyle w:val="ListParagraph"/>
        <w:numPr>
          <w:ilvl w:val="2"/>
          <w:numId w:val="193"/>
        </w:numPr>
        <w:tabs>
          <w:tab w:val="left" w:pos="2947"/>
        </w:tabs>
        <w:ind w:right="1610" w:hanging="426"/>
        <w:jc w:val="both"/>
        <w:rPr>
          <w:sz w:val="24"/>
        </w:rPr>
      </w:pPr>
      <w:r>
        <w:rPr>
          <w:sz w:val="24"/>
        </w:rPr>
        <w:t xml:space="preserve">Probationary Employees, who are diagnosed with Active TB, will not </w:t>
      </w:r>
      <w:r>
        <w:rPr>
          <w:spacing w:val="-6"/>
          <w:sz w:val="24"/>
        </w:rPr>
        <w:t xml:space="preserve">be </w:t>
      </w:r>
      <w:r>
        <w:rPr>
          <w:sz w:val="24"/>
        </w:rPr>
        <w:t>eligible for employment unless, and until, they undergo treatment and, subsequently, no longer test positive for active TB, at which time they may reapply.</w:t>
      </w:r>
    </w:p>
    <w:p w14:paraId="62D1006B" w14:textId="77777777" w:rsidR="00E9458D" w:rsidRDefault="005C6BD6">
      <w:pPr>
        <w:pStyle w:val="ListParagraph"/>
        <w:numPr>
          <w:ilvl w:val="2"/>
          <w:numId w:val="193"/>
        </w:numPr>
        <w:tabs>
          <w:tab w:val="left" w:pos="2947"/>
        </w:tabs>
        <w:ind w:right="1608" w:hanging="494"/>
        <w:jc w:val="both"/>
        <w:rPr>
          <w:sz w:val="24"/>
        </w:rPr>
      </w:pPr>
      <w:r>
        <w:rPr>
          <w:sz w:val="24"/>
        </w:rPr>
        <w:t xml:space="preserve">Probationary Employees, who are diagnosed as having TB infection, but do not have the disease, shall be advised to have preventative therapy and </w:t>
      </w:r>
      <w:r>
        <w:rPr>
          <w:spacing w:val="-6"/>
          <w:sz w:val="24"/>
        </w:rPr>
        <w:t xml:space="preserve">be </w:t>
      </w:r>
      <w:r>
        <w:rPr>
          <w:sz w:val="24"/>
        </w:rPr>
        <w:t>informed of the signs/symptoms of active</w:t>
      </w:r>
      <w:r>
        <w:rPr>
          <w:spacing w:val="-2"/>
          <w:sz w:val="24"/>
        </w:rPr>
        <w:t xml:space="preserve"> </w:t>
      </w:r>
      <w:r>
        <w:rPr>
          <w:sz w:val="24"/>
        </w:rPr>
        <w:t>TB.</w:t>
      </w:r>
    </w:p>
    <w:p w14:paraId="0709F333" w14:textId="77777777" w:rsidR="00E9458D" w:rsidRDefault="005C6BD6">
      <w:pPr>
        <w:pStyle w:val="ListParagraph"/>
        <w:numPr>
          <w:ilvl w:val="1"/>
          <w:numId w:val="193"/>
        </w:numPr>
        <w:tabs>
          <w:tab w:val="left" w:pos="2521"/>
        </w:tabs>
        <w:ind w:left="2520" w:right="1607" w:hanging="360"/>
        <w:jc w:val="both"/>
        <w:rPr>
          <w:sz w:val="24"/>
        </w:rPr>
      </w:pPr>
      <w:r>
        <w:rPr>
          <w:sz w:val="24"/>
        </w:rPr>
        <w:t>The Agency will be financially responsible for pre-employment skin testing but will not be financially responsible for any preventative therapy or treatment for its Probationary</w:t>
      </w:r>
      <w:r>
        <w:rPr>
          <w:spacing w:val="-1"/>
          <w:sz w:val="24"/>
        </w:rPr>
        <w:t xml:space="preserve"> </w:t>
      </w:r>
      <w:r>
        <w:rPr>
          <w:sz w:val="24"/>
        </w:rPr>
        <w:t>Employees.</w:t>
      </w:r>
    </w:p>
    <w:p w14:paraId="23C39557" w14:textId="77777777" w:rsidR="00E9458D" w:rsidRDefault="00E9458D">
      <w:pPr>
        <w:pStyle w:val="BodyText"/>
        <w:spacing w:before="10"/>
        <w:ind w:left="0" w:firstLine="0"/>
        <w:rPr>
          <w:sz w:val="23"/>
        </w:rPr>
      </w:pPr>
    </w:p>
    <w:p w14:paraId="2144EBB8" w14:textId="77777777" w:rsidR="00E9458D" w:rsidRDefault="005C6BD6">
      <w:pPr>
        <w:pStyle w:val="ListParagraph"/>
        <w:numPr>
          <w:ilvl w:val="0"/>
          <w:numId w:val="193"/>
        </w:numPr>
        <w:tabs>
          <w:tab w:val="left" w:pos="2227"/>
        </w:tabs>
        <w:jc w:val="both"/>
        <w:rPr>
          <w:sz w:val="24"/>
        </w:rPr>
      </w:pPr>
      <w:r>
        <w:rPr>
          <w:sz w:val="24"/>
          <w:u w:val="single"/>
        </w:rPr>
        <w:t>Tuberculin Screening for Regular</w:t>
      </w:r>
      <w:r>
        <w:rPr>
          <w:spacing w:val="-2"/>
          <w:sz w:val="24"/>
          <w:u w:val="single"/>
        </w:rPr>
        <w:t xml:space="preserve"> </w:t>
      </w:r>
      <w:r>
        <w:rPr>
          <w:sz w:val="24"/>
          <w:u w:val="single"/>
        </w:rPr>
        <w:t>Employees</w:t>
      </w:r>
    </w:p>
    <w:p w14:paraId="6C13C5C3" w14:textId="77777777" w:rsidR="00E9458D" w:rsidRDefault="005C6BD6">
      <w:pPr>
        <w:pStyle w:val="ListParagraph"/>
        <w:numPr>
          <w:ilvl w:val="1"/>
          <w:numId w:val="193"/>
        </w:numPr>
        <w:tabs>
          <w:tab w:val="left" w:pos="2521"/>
        </w:tabs>
        <w:spacing w:before="1"/>
        <w:ind w:left="2520" w:right="1702" w:hanging="360"/>
        <w:jc w:val="both"/>
        <w:rPr>
          <w:sz w:val="24"/>
        </w:rPr>
      </w:pPr>
      <w:r>
        <w:rPr>
          <w:sz w:val="24"/>
        </w:rPr>
        <w:t>The Agency follows OSHA, CDC and State Health Departments’ regulations for TB screening and</w:t>
      </w:r>
      <w:r>
        <w:rPr>
          <w:spacing w:val="-1"/>
          <w:sz w:val="24"/>
        </w:rPr>
        <w:t xml:space="preserve"> </w:t>
      </w:r>
      <w:r>
        <w:rPr>
          <w:sz w:val="24"/>
        </w:rPr>
        <w:t>retesting.</w:t>
      </w:r>
    </w:p>
    <w:p w14:paraId="4D96B476" w14:textId="77777777" w:rsidR="00E9458D" w:rsidRDefault="005C6BD6">
      <w:pPr>
        <w:pStyle w:val="ListParagraph"/>
        <w:numPr>
          <w:ilvl w:val="1"/>
          <w:numId w:val="193"/>
        </w:numPr>
        <w:tabs>
          <w:tab w:val="left" w:pos="2521"/>
        </w:tabs>
        <w:ind w:left="2520" w:right="1698" w:hanging="360"/>
        <w:jc w:val="both"/>
        <w:rPr>
          <w:sz w:val="24"/>
        </w:rPr>
      </w:pPr>
      <w:r>
        <w:rPr>
          <w:sz w:val="24"/>
        </w:rPr>
        <w:t>Regular Employees, who have not had a TB Skin Test within the last 12 months, shall have a two- step baseline test. This involves being tested with repeat testing being done in two weeks, if it is negative or</w:t>
      </w:r>
      <w:r>
        <w:rPr>
          <w:spacing w:val="-2"/>
          <w:sz w:val="24"/>
        </w:rPr>
        <w:t xml:space="preserve"> </w:t>
      </w:r>
      <w:r>
        <w:rPr>
          <w:sz w:val="24"/>
        </w:rPr>
        <w:t>vague.</w:t>
      </w:r>
    </w:p>
    <w:p w14:paraId="2995FEFE" w14:textId="77777777" w:rsidR="00E9458D" w:rsidRDefault="005C6BD6">
      <w:pPr>
        <w:pStyle w:val="ListParagraph"/>
        <w:numPr>
          <w:ilvl w:val="1"/>
          <w:numId w:val="193"/>
        </w:numPr>
        <w:tabs>
          <w:tab w:val="left" w:pos="2521"/>
        </w:tabs>
        <w:ind w:left="2520" w:right="1701" w:hanging="360"/>
        <w:jc w:val="both"/>
        <w:rPr>
          <w:sz w:val="24"/>
        </w:rPr>
      </w:pPr>
      <w:r>
        <w:rPr>
          <w:sz w:val="24"/>
        </w:rPr>
        <w:t>Regular Employees, with a documented positive PPD skin test, do not have to have the test</w:t>
      </w:r>
      <w:r>
        <w:rPr>
          <w:spacing w:val="-3"/>
          <w:sz w:val="24"/>
        </w:rPr>
        <w:t xml:space="preserve"> </w:t>
      </w:r>
      <w:r>
        <w:rPr>
          <w:sz w:val="24"/>
        </w:rPr>
        <w:t>repeated.</w:t>
      </w:r>
    </w:p>
    <w:p w14:paraId="7A640DDE" w14:textId="77777777" w:rsidR="00E9458D" w:rsidRDefault="005C6BD6">
      <w:pPr>
        <w:pStyle w:val="ListParagraph"/>
        <w:numPr>
          <w:ilvl w:val="1"/>
          <w:numId w:val="193"/>
        </w:numPr>
        <w:tabs>
          <w:tab w:val="left" w:pos="2521"/>
        </w:tabs>
        <w:ind w:left="2520" w:right="1699" w:hanging="360"/>
        <w:jc w:val="both"/>
        <w:rPr>
          <w:sz w:val="24"/>
        </w:rPr>
      </w:pPr>
      <w:r>
        <w:rPr>
          <w:sz w:val="24"/>
        </w:rPr>
        <w:t>PPD retesting shall be done every 3-12 months depending on the level of risk and exposure history of the individual employee. Employees with a low risk of exposure may be retested</w:t>
      </w:r>
      <w:r>
        <w:rPr>
          <w:spacing w:val="-3"/>
          <w:sz w:val="24"/>
        </w:rPr>
        <w:t xml:space="preserve"> </w:t>
      </w:r>
      <w:r>
        <w:rPr>
          <w:sz w:val="24"/>
        </w:rPr>
        <w:t>yearly.</w:t>
      </w:r>
    </w:p>
    <w:p w14:paraId="6B74F54E" w14:textId="77777777" w:rsidR="00E9458D" w:rsidRDefault="005C6BD6">
      <w:pPr>
        <w:pStyle w:val="ListParagraph"/>
        <w:numPr>
          <w:ilvl w:val="1"/>
          <w:numId w:val="193"/>
        </w:numPr>
        <w:tabs>
          <w:tab w:val="left" w:pos="2521"/>
        </w:tabs>
        <w:ind w:left="2520" w:right="1612" w:hanging="360"/>
        <w:jc w:val="both"/>
        <w:rPr>
          <w:sz w:val="24"/>
        </w:rPr>
      </w:pPr>
      <w:r>
        <w:rPr>
          <w:sz w:val="24"/>
        </w:rPr>
        <w:t>Employees, who have had direct exposure to TB, shall be retested immediately and be tested, again, in 3</w:t>
      </w:r>
      <w:r>
        <w:rPr>
          <w:spacing w:val="-3"/>
          <w:sz w:val="24"/>
        </w:rPr>
        <w:t xml:space="preserve"> </w:t>
      </w:r>
      <w:r>
        <w:rPr>
          <w:sz w:val="24"/>
        </w:rPr>
        <w:t>months.</w:t>
      </w:r>
    </w:p>
    <w:p w14:paraId="00F3B4B0" w14:textId="77777777" w:rsidR="00E9458D" w:rsidRDefault="005C6BD6">
      <w:pPr>
        <w:pStyle w:val="ListParagraph"/>
        <w:numPr>
          <w:ilvl w:val="1"/>
          <w:numId w:val="193"/>
        </w:numPr>
        <w:tabs>
          <w:tab w:val="left" w:pos="2521"/>
        </w:tabs>
        <w:ind w:left="2520" w:right="1612" w:hanging="360"/>
        <w:jc w:val="both"/>
        <w:rPr>
          <w:sz w:val="24"/>
        </w:rPr>
      </w:pPr>
      <w:r>
        <w:rPr>
          <w:sz w:val="24"/>
        </w:rPr>
        <w:t>Regular Employees, who have had positive Skin Tests in the past, shall not be required to have the test conducted again if there is written documentation</w:t>
      </w:r>
      <w:r>
        <w:rPr>
          <w:spacing w:val="-8"/>
          <w:sz w:val="24"/>
        </w:rPr>
        <w:t xml:space="preserve"> </w:t>
      </w:r>
      <w:r>
        <w:rPr>
          <w:sz w:val="24"/>
        </w:rPr>
        <w:t>of:</w:t>
      </w:r>
    </w:p>
    <w:p w14:paraId="20678773" w14:textId="77777777" w:rsidR="00E9458D" w:rsidRDefault="005C6BD6">
      <w:pPr>
        <w:pStyle w:val="ListParagraph"/>
        <w:numPr>
          <w:ilvl w:val="2"/>
          <w:numId w:val="193"/>
        </w:numPr>
        <w:tabs>
          <w:tab w:val="left" w:pos="2793"/>
        </w:tabs>
        <w:ind w:left="2792" w:hanging="268"/>
        <w:jc w:val="both"/>
        <w:rPr>
          <w:sz w:val="24"/>
        </w:rPr>
      </w:pPr>
      <w:r>
        <w:rPr>
          <w:sz w:val="24"/>
        </w:rPr>
        <w:t>a previous positive reaction to the Mantoux Skin Test,</w:t>
      </w:r>
      <w:r>
        <w:rPr>
          <w:spacing w:val="-3"/>
          <w:sz w:val="24"/>
        </w:rPr>
        <w:t xml:space="preserve"> </w:t>
      </w:r>
      <w:r>
        <w:rPr>
          <w:sz w:val="24"/>
        </w:rPr>
        <w:t>or,</w:t>
      </w:r>
    </w:p>
    <w:p w14:paraId="3EC41381" w14:textId="77777777" w:rsidR="00E9458D" w:rsidRDefault="005C6BD6">
      <w:pPr>
        <w:pStyle w:val="ListParagraph"/>
        <w:numPr>
          <w:ilvl w:val="2"/>
          <w:numId w:val="193"/>
        </w:numPr>
        <w:tabs>
          <w:tab w:val="left" w:pos="2793"/>
        </w:tabs>
        <w:ind w:left="2792" w:hanging="335"/>
        <w:jc w:val="both"/>
        <w:rPr>
          <w:sz w:val="24"/>
        </w:rPr>
      </w:pPr>
      <w:r>
        <w:rPr>
          <w:sz w:val="24"/>
        </w:rPr>
        <w:t>completion of adequate preventative therapy,</w:t>
      </w:r>
      <w:r>
        <w:rPr>
          <w:spacing w:val="-4"/>
          <w:sz w:val="24"/>
        </w:rPr>
        <w:t xml:space="preserve"> </w:t>
      </w:r>
      <w:r>
        <w:rPr>
          <w:sz w:val="24"/>
        </w:rPr>
        <w:t>or</w:t>
      </w:r>
    </w:p>
    <w:p w14:paraId="032D2135" w14:textId="77777777" w:rsidR="00E9458D" w:rsidRDefault="005C6BD6">
      <w:pPr>
        <w:pStyle w:val="ListParagraph"/>
        <w:numPr>
          <w:ilvl w:val="2"/>
          <w:numId w:val="193"/>
        </w:numPr>
        <w:tabs>
          <w:tab w:val="left" w:pos="2793"/>
        </w:tabs>
        <w:ind w:left="2792" w:hanging="403"/>
        <w:jc w:val="both"/>
        <w:rPr>
          <w:sz w:val="24"/>
        </w:rPr>
      </w:pPr>
      <w:r>
        <w:rPr>
          <w:sz w:val="24"/>
        </w:rPr>
        <w:t>completion of adequate treatment for active</w:t>
      </w:r>
      <w:r>
        <w:rPr>
          <w:spacing w:val="-3"/>
          <w:sz w:val="24"/>
        </w:rPr>
        <w:t xml:space="preserve"> </w:t>
      </w:r>
      <w:r>
        <w:rPr>
          <w:sz w:val="24"/>
        </w:rPr>
        <w:t>disease</w:t>
      </w:r>
    </w:p>
    <w:p w14:paraId="755FA83F" w14:textId="77777777" w:rsidR="00E9458D" w:rsidRDefault="005C6BD6">
      <w:pPr>
        <w:pStyle w:val="BodyText"/>
        <w:ind w:left="2400" w:firstLine="0"/>
        <w:jc w:val="both"/>
      </w:pPr>
      <w:r>
        <w:t>unless State Health Departments regulations dictate otherwise.</w:t>
      </w:r>
    </w:p>
    <w:p w14:paraId="71C6695B" w14:textId="77777777" w:rsidR="00E9458D" w:rsidRDefault="005C6BD6">
      <w:pPr>
        <w:pStyle w:val="ListParagraph"/>
        <w:numPr>
          <w:ilvl w:val="1"/>
          <w:numId w:val="193"/>
        </w:numPr>
        <w:tabs>
          <w:tab w:val="left" w:pos="2521"/>
        </w:tabs>
        <w:ind w:left="2520" w:right="1612" w:hanging="360"/>
        <w:jc w:val="both"/>
        <w:rPr>
          <w:sz w:val="24"/>
        </w:rPr>
      </w:pPr>
      <w:r>
        <w:rPr>
          <w:sz w:val="24"/>
        </w:rPr>
        <w:t>Employees with positive TB tests shall show documented evidence that they have received appropriate follow-up and</w:t>
      </w:r>
      <w:r>
        <w:rPr>
          <w:spacing w:val="-2"/>
          <w:sz w:val="24"/>
        </w:rPr>
        <w:t xml:space="preserve"> </w:t>
      </w:r>
      <w:r>
        <w:rPr>
          <w:sz w:val="24"/>
        </w:rPr>
        <w:t>treatment.</w:t>
      </w:r>
    </w:p>
    <w:p w14:paraId="63C4AB30"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9F4A76E" w14:textId="77777777">
        <w:trPr>
          <w:trHeight w:val="612"/>
        </w:trPr>
        <w:tc>
          <w:tcPr>
            <w:tcW w:w="5689" w:type="dxa"/>
          </w:tcPr>
          <w:p w14:paraId="0AE83645"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976A2C7" w14:textId="77777777" w:rsidR="00E9458D" w:rsidRDefault="00E9458D">
            <w:pPr>
              <w:pStyle w:val="TableParagraph"/>
              <w:ind w:left="0"/>
              <w:rPr>
                <w:sz w:val="24"/>
              </w:rPr>
            </w:pPr>
          </w:p>
          <w:p w14:paraId="274F5821" w14:textId="77777777" w:rsidR="00E9458D" w:rsidRDefault="005C6BD6">
            <w:pPr>
              <w:pStyle w:val="TableParagraph"/>
              <w:ind w:left="487"/>
              <w:rPr>
                <w:sz w:val="20"/>
              </w:rPr>
            </w:pPr>
            <w:r>
              <w:rPr>
                <w:noProof/>
                <w:sz w:val="20"/>
              </w:rPr>
              <w:drawing>
                <wp:inline distT="0" distB="0" distL="0" distR="0" wp14:anchorId="4117C4AC" wp14:editId="47E0D17A">
                  <wp:extent cx="1390695" cy="966501"/>
                  <wp:effectExtent l="0" t="0" r="0" b="0"/>
                  <wp:docPr id="10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053A200" w14:textId="77777777">
        <w:trPr>
          <w:trHeight w:val="1184"/>
        </w:trPr>
        <w:tc>
          <w:tcPr>
            <w:tcW w:w="5689" w:type="dxa"/>
          </w:tcPr>
          <w:p w14:paraId="29C7FEB4" w14:textId="77777777" w:rsidR="00E9458D" w:rsidRDefault="00E9458D">
            <w:pPr>
              <w:pStyle w:val="TableParagraph"/>
              <w:ind w:left="0"/>
              <w:rPr>
                <w:sz w:val="24"/>
              </w:rPr>
            </w:pPr>
          </w:p>
          <w:p w14:paraId="78830DC3" w14:textId="77777777" w:rsidR="00E9458D" w:rsidRDefault="005C6BD6">
            <w:pPr>
              <w:pStyle w:val="TableParagraph"/>
              <w:rPr>
                <w:b/>
                <w:sz w:val="24"/>
              </w:rPr>
            </w:pPr>
            <w:r>
              <w:rPr>
                <w:b/>
                <w:sz w:val="24"/>
              </w:rPr>
              <w:t>Section 5: Health and Safety</w:t>
            </w:r>
          </w:p>
        </w:tc>
        <w:tc>
          <w:tcPr>
            <w:tcW w:w="3168" w:type="dxa"/>
            <w:vMerge/>
            <w:tcBorders>
              <w:top w:val="nil"/>
            </w:tcBorders>
          </w:tcPr>
          <w:p w14:paraId="56B3F1E4" w14:textId="77777777" w:rsidR="00E9458D" w:rsidRDefault="00E9458D">
            <w:pPr>
              <w:rPr>
                <w:sz w:val="2"/>
                <w:szCs w:val="2"/>
              </w:rPr>
            </w:pPr>
          </w:p>
        </w:tc>
      </w:tr>
      <w:tr w:rsidR="00E9458D" w14:paraId="0C016EBF" w14:textId="77777777">
        <w:trPr>
          <w:trHeight w:val="275"/>
        </w:trPr>
        <w:tc>
          <w:tcPr>
            <w:tcW w:w="5689" w:type="dxa"/>
            <w:vMerge w:val="restart"/>
          </w:tcPr>
          <w:p w14:paraId="337AC29A" w14:textId="77777777" w:rsidR="00E9458D" w:rsidRDefault="00E9458D">
            <w:pPr>
              <w:pStyle w:val="TableParagraph"/>
              <w:ind w:left="0"/>
              <w:rPr>
                <w:sz w:val="24"/>
              </w:rPr>
            </w:pPr>
          </w:p>
          <w:p w14:paraId="0788574E" w14:textId="77777777" w:rsidR="00E9458D" w:rsidRDefault="005C6BD6">
            <w:pPr>
              <w:pStyle w:val="TableParagraph"/>
              <w:rPr>
                <w:b/>
                <w:sz w:val="24"/>
              </w:rPr>
            </w:pPr>
            <w:r>
              <w:rPr>
                <w:b/>
                <w:sz w:val="24"/>
              </w:rPr>
              <w:t>Policy Title: Tuberculosis Control</w:t>
            </w:r>
          </w:p>
        </w:tc>
        <w:tc>
          <w:tcPr>
            <w:tcW w:w="3168" w:type="dxa"/>
          </w:tcPr>
          <w:p w14:paraId="1489F825" w14:textId="77777777" w:rsidR="00E9458D" w:rsidRDefault="005C6BD6">
            <w:pPr>
              <w:pStyle w:val="TableParagraph"/>
              <w:spacing w:line="256" w:lineRule="exact"/>
              <w:rPr>
                <w:b/>
                <w:sz w:val="24"/>
              </w:rPr>
            </w:pPr>
            <w:r>
              <w:rPr>
                <w:b/>
                <w:sz w:val="24"/>
              </w:rPr>
              <w:t>Policy Number: 5.50.10</w:t>
            </w:r>
          </w:p>
        </w:tc>
      </w:tr>
      <w:tr w:rsidR="00E9458D" w14:paraId="5E9826AB" w14:textId="77777777">
        <w:trPr>
          <w:trHeight w:val="275"/>
        </w:trPr>
        <w:tc>
          <w:tcPr>
            <w:tcW w:w="5689" w:type="dxa"/>
            <w:vMerge/>
            <w:tcBorders>
              <w:top w:val="nil"/>
            </w:tcBorders>
          </w:tcPr>
          <w:p w14:paraId="2E025DEB" w14:textId="77777777" w:rsidR="00E9458D" w:rsidRDefault="00E9458D">
            <w:pPr>
              <w:rPr>
                <w:sz w:val="2"/>
                <w:szCs w:val="2"/>
              </w:rPr>
            </w:pPr>
          </w:p>
        </w:tc>
        <w:tc>
          <w:tcPr>
            <w:tcW w:w="3168" w:type="dxa"/>
          </w:tcPr>
          <w:p w14:paraId="2BD9D39E" w14:textId="77777777" w:rsidR="00E9458D" w:rsidRDefault="005C6BD6">
            <w:pPr>
              <w:pStyle w:val="TableParagraph"/>
              <w:spacing w:line="255" w:lineRule="exact"/>
              <w:rPr>
                <w:b/>
                <w:sz w:val="24"/>
              </w:rPr>
            </w:pPr>
            <w:r>
              <w:rPr>
                <w:b/>
                <w:sz w:val="24"/>
              </w:rPr>
              <w:t>Effective Date:</w:t>
            </w:r>
          </w:p>
        </w:tc>
      </w:tr>
      <w:tr w:rsidR="00E9458D" w14:paraId="3E712650" w14:textId="77777777">
        <w:trPr>
          <w:trHeight w:val="276"/>
        </w:trPr>
        <w:tc>
          <w:tcPr>
            <w:tcW w:w="5689" w:type="dxa"/>
            <w:vMerge/>
            <w:tcBorders>
              <w:top w:val="nil"/>
            </w:tcBorders>
          </w:tcPr>
          <w:p w14:paraId="0E1058E6" w14:textId="77777777" w:rsidR="00E9458D" w:rsidRDefault="00E9458D">
            <w:pPr>
              <w:rPr>
                <w:sz w:val="2"/>
                <w:szCs w:val="2"/>
              </w:rPr>
            </w:pPr>
          </w:p>
        </w:tc>
        <w:tc>
          <w:tcPr>
            <w:tcW w:w="3168" w:type="dxa"/>
          </w:tcPr>
          <w:p w14:paraId="242F1CD0" w14:textId="77777777" w:rsidR="00E9458D" w:rsidRDefault="005C6BD6">
            <w:pPr>
              <w:pStyle w:val="TableParagraph"/>
              <w:spacing w:before="1" w:line="255" w:lineRule="exact"/>
              <w:rPr>
                <w:b/>
                <w:sz w:val="24"/>
              </w:rPr>
            </w:pPr>
            <w:r>
              <w:rPr>
                <w:b/>
                <w:sz w:val="24"/>
              </w:rPr>
              <w:t>Revision Date:</w:t>
            </w:r>
          </w:p>
        </w:tc>
      </w:tr>
      <w:tr w:rsidR="00E9458D" w14:paraId="20C24C9B" w14:textId="77777777">
        <w:trPr>
          <w:trHeight w:val="275"/>
        </w:trPr>
        <w:tc>
          <w:tcPr>
            <w:tcW w:w="5689" w:type="dxa"/>
            <w:vMerge/>
            <w:tcBorders>
              <w:top w:val="nil"/>
            </w:tcBorders>
          </w:tcPr>
          <w:p w14:paraId="15D7A13C" w14:textId="77777777" w:rsidR="00E9458D" w:rsidRDefault="00E9458D">
            <w:pPr>
              <w:rPr>
                <w:sz w:val="2"/>
                <w:szCs w:val="2"/>
              </w:rPr>
            </w:pPr>
          </w:p>
        </w:tc>
        <w:tc>
          <w:tcPr>
            <w:tcW w:w="3168" w:type="dxa"/>
          </w:tcPr>
          <w:p w14:paraId="0C5129EE" w14:textId="77777777" w:rsidR="00E9458D" w:rsidRDefault="005C6BD6">
            <w:pPr>
              <w:pStyle w:val="TableParagraph"/>
              <w:spacing w:line="255" w:lineRule="exact"/>
              <w:rPr>
                <w:b/>
                <w:sz w:val="24"/>
              </w:rPr>
            </w:pPr>
            <w:r>
              <w:rPr>
                <w:b/>
                <w:sz w:val="24"/>
              </w:rPr>
              <w:t>Approved By:</w:t>
            </w:r>
          </w:p>
        </w:tc>
      </w:tr>
      <w:tr w:rsidR="00E9458D" w14:paraId="53887472" w14:textId="77777777">
        <w:trPr>
          <w:trHeight w:val="276"/>
        </w:trPr>
        <w:tc>
          <w:tcPr>
            <w:tcW w:w="5689" w:type="dxa"/>
            <w:vMerge/>
            <w:tcBorders>
              <w:top w:val="nil"/>
            </w:tcBorders>
          </w:tcPr>
          <w:p w14:paraId="5901922D" w14:textId="77777777" w:rsidR="00E9458D" w:rsidRDefault="00E9458D">
            <w:pPr>
              <w:rPr>
                <w:sz w:val="2"/>
                <w:szCs w:val="2"/>
              </w:rPr>
            </w:pPr>
          </w:p>
        </w:tc>
        <w:tc>
          <w:tcPr>
            <w:tcW w:w="3168" w:type="dxa"/>
          </w:tcPr>
          <w:p w14:paraId="2C51A735" w14:textId="77777777" w:rsidR="00E9458D" w:rsidRDefault="005C6BD6">
            <w:pPr>
              <w:pStyle w:val="TableParagraph"/>
              <w:spacing w:line="257" w:lineRule="exact"/>
              <w:rPr>
                <w:b/>
                <w:sz w:val="24"/>
              </w:rPr>
            </w:pPr>
            <w:r>
              <w:rPr>
                <w:b/>
                <w:sz w:val="24"/>
              </w:rPr>
              <w:t>Page Number: Page 5 of 10</w:t>
            </w:r>
          </w:p>
        </w:tc>
      </w:tr>
    </w:tbl>
    <w:p w14:paraId="34E80B3D" w14:textId="77777777" w:rsidR="00E9458D" w:rsidRDefault="00E9458D">
      <w:pPr>
        <w:pStyle w:val="BodyText"/>
        <w:spacing w:before="8"/>
        <w:ind w:left="0" w:firstLine="0"/>
        <w:rPr>
          <w:sz w:val="16"/>
        </w:rPr>
      </w:pPr>
    </w:p>
    <w:p w14:paraId="4503E41F" w14:textId="77777777" w:rsidR="00E9458D" w:rsidRDefault="005C6BD6">
      <w:pPr>
        <w:pStyle w:val="ListParagraph"/>
        <w:numPr>
          <w:ilvl w:val="1"/>
          <w:numId w:val="193"/>
        </w:numPr>
        <w:tabs>
          <w:tab w:val="left" w:pos="2521"/>
        </w:tabs>
        <w:spacing w:before="90"/>
        <w:ind w:left="2520" w:right="1607" w:hanging="360"/>
        <w:jc w:val="both"/>
        <w:rPr>
          <w:sz w:val="24"/>
        </w:rPr>
      </w:pPr>
      <w:r>
        <w:rPr>
          <w:sz w:val="24"/>
        </w:rPr>
        <w:t>Regular Employees, who in the past, have had a positive skin test(s), followed by a documented negative chest x-ray shall not be required to undergo another chest x- ray unless they are displaying signs/symptoms of</w:t>
      </w:r>
      <w:r>
        <w:rPr>
          <w:spacing w:val="-3"/>
          <w:sz w:val="24"/>
        </w:rPr>
        <w:t xml:space="preserve"> </w:t>
      </w:r>
      <w:r>
        <w:rPr>
          <w:sz w:val="24"/>
        </w:rPr>
        <w:t>TB.</w:t>
      </w:r>
    </w:p>
    <w:p w14:paraId="4153659C" w14:textId="77777777" w:rsidR="00E9458D" w:rsidRDefault="005C6BD6">
      <w:pPr>
        <w:pStyle w:val="ListParagraph"/>
        <w:numPr>
          <w:ilvl w:val="1"/>
          <w:numId w:val="193"/>
        </w:numPr>
        <w:tabs>
          <w:tab w:val="left" w:pos="2521"/>
        </w:tabs>
        <w:ind w:left="2520" w:right="1700" w:hanging="360"/>
        <w:jc w:val="both"/>
        <w:rPr>
          <w:sz w:val="24"/>
        </w:rPr>
      </w:pPr>
      <w:r>
        <w:rPr>
          <w:sz w:val="24"/>
        </w:rPr>
        <w:t>Employees, who have tested positive for TB, shall undergo repeat screenings, at regulated</w:t>
      </w:r>
      <w:r>
        <w:rPr>
          <w:spacing w:val="-1"/>
          <w:sz w:val="24"/>
        </w:rPr>
        <w:t xml:space="preserve"> </w:t>
      </w:r>
      <w:r>
        <w:rPr>
          <w:sz w:val="24"/>
        </w:rPr>
        <w:t>intervals.</w:t>
      </w:r>
    </w:p>
    <w:p w14:paraId="376DDE2D" w14:textId="77777777" w:rsidR="00E9458D" w:rsidRDefault="005C6BD6">
      <w:pPr>
        <w:pStyle w:val="ListParagraph"/>
        <w:numPr>
          <w:ilvl w:val="1"/>
          <w:numId w:val="193"/>
        </w:numPr>
        <w:tabs>
          <w:tab w:val="left" w:pos="2521"/>
        </w:tabs>
        <w:ind w:left="2520" w:right="1608" w:hanging="360"/>
        <w:jc w:val="both"/>
        <w:rPr>
          <w:sz w:val="24"/>
        </w:rPr>
      </w:pPr>
      <w:r>
        <w:rPr>
          <w:sz w:val="24"/>
        </w:rPr>
        <w:t>Regular Employees, who refuse the Mantoux Skin Test or chest x-ray when indicated, shall have their continued employment</w:t>
      </w:r>
      <w:r>
        <w:rPr>
          <w:spacing w:val="-1"/>
          <w:sz w:val="24"/>
        </w:rPr>
        <w:t xml:space="preserve"> </w:t>
      </w:r>
      <w:r>
        <w:rPr>
          <w:sz w:val="24"/>
        </w:rPr>
        <w:t>assessed.</w:t>
      </w:r>
    </w:p>
    <w:p w14:paraId="0CF12949" w14:textId="77777777" w:rsidR="00E9458D" w:rsidRDefault="005C6BD6">
      <w:pPr>
        <w:pStyle w:val="ListParagraph"/>
        <w:numPr>
          <w:ilvl w:val="1"/>
          <w:numId w:val="193"/>
        </w:numPr>
        <w:tabs>
          <w:tab w:val="left" w:pos="2521"/>
        </w:tabs>
        <w:ind w:left="2520" w:right="1607" w:hanging="360"/>
        <w:jc w:val="both"/>
        <w:rPr>
          <w:sz w:val="24"/>
        </w:rPr>
      </w:pPr>
      <w:r>
        <w:rPr>
          <w:sz w:val="24"/>
        </w:rPr>
        <w:t>Regular Employees, who have previously received the BCG Vaccine, shall be deemed infected with TB and shall be managed</w:t>
      </w:r>
      <w:r>
        <w:rPr>
          <w:spacing w:val="-4"/>
          <w:sz w:val="24"/>
        </w:rPr>
        <w:t xml:space="preserve"> </w:t>
      </w:r>
      <w:r>
        <w:rPr>
          <w:sz w:val="24"/>
        </w:rPr>
        <w:t>accordingly.</w:t>
      </w:r>
    </w:p>
    <w:p w14:paraId="1AC98D32" w14:textId="77777777" w:rsidR="00E9458D" w:rsidRDefault="005C6BD6">
      <w:pPr>
        <w:pStyle w:val="ListParagraph"/>
        <w:numPr>
          <w:ilvl w:val="1"/>
          <w:numId w:val="193"/>
        </w:numPr>
        <w:tabs>
          <w:tab w:val="left" w:pos="2521"/>
        </w:tabs>
        <w:ind w:left="2520" w:right="1700" w:hanging="360"/>
        <w:jc w:val="both"/>
        <w:rPr>
          <w:sz w:val="24"/>
        </w:rPr>
      </w:pPr>
      <w:r>
        <w:rPr>
          <w:sz w:val="24"/>
        </w:rPr>
        <w:t>Regular Employees, who are otherwise healthy, and are receiving preventative treatment for TB, shall be permitted to continue with their regular work</w:t>
      </w:r>
      <w:r>
        <w:rPr>
          <w:spacing w:val="-13"/>
          <w:sz w:val="24"/>
        </w:rPr>
        <w:t xml:space="preserve"> </w:t>
      </w:r>
      <w:r>
        <w:rPr>
          <w:sz w:val="24"/>
        </w:rPr>
        <w:t>activities.</w:t>
      </w:r>
    </w:p>
    <w:p w14:paraId="413A6911" w14:textId="77777777" w:rsidR="00E9458D" w:rsidRDefault="005C6BD6">
      <w:pPr>
        <w:pStyle w:val="ListParagraph"/>
        <w:numPr>
          <w:ilvl w:val="1"/>
          <w:numId w:val="193"/>
        </w:numPr>
        <w:tabs>
          <w:tab w:val="left" w:pos="2521"/>
        </w:tabs>
        <w:ind w:left="2520" w:right="1700" w:hanging="360"/>
        <w:jc w:val="both"/>
        <w:rPr>
          <w:sz w:val="24"/>
        </w:rPr>
      </w:pPr>
      <w:r>
        <w:rPr>
          <w:sz w:val="24"/>
        </w:rPr>
        <w:t>Regular Employees, infected with TB, who cannot take or do not accept/complete a full course of preventative treatment, shall have their work situation assessed to determine if they need reassignment. They shall be counseled about TB risks and directed to see their Health Care Professional if TB-like symptoms</w:t>
      </w:r>
      <w:r>
        <w:rPr>
          <w:spacing w:val="-6"/>
          <w:sz w:val="24"/>
        </w:rPr>
        <w:t xml:space="preserve"> </w:t>
      </w:r>
      <w:r>
        <w:rPr>
          <w:sz w:val="24"/>
        </w:rPr>
        <w:t>surface.</w:t>
      </w:r>
    </w:p>
    <w:p w14:paraId="78DD89F6" w14:textId="77777777" w:rsidR="00E9458D" w:rsidRDefault="00E9458D">
      <w:pPr>
        <w:pStyle w:val="BodyText"/>
        <w:spacing w:before="11"/>
        <w:ind w:left="0" w:firstLine="0"/>
        <w:rPr>
          <w:sz w:val="23"/>
        </w:rPr>
      </w:pPr>
    </w:p>
    <w:p w14:paraId="6602ABEF" w14:textId="77777777" w:rsidR="00E9458D" w:rsidRDefault="005C6BD6">
      <w:pPr>
        <w:pStyle w:val="ListParagraph"/>
        <w:numPr>
          <w:ilvl w:val="0"/>
          <w:numId w:val="193"/>
        </w:numPr>
        <w:tabs>
          <w:tab w:val="left" w:pos="2251"/>
        </w:tabs>
        <w:ind w:left="2250" w:hanging="361"/>
        <w:jc w:val="both"/>
        <w:rPr>
          <w:sz w:val="24"/>
        </w:rPr>
      </w:pPr>
      <w:r>
        <w:rPr>
          <w:sz w:val="24"/>
          <w:u w:val="single"/>
        </w:rPr>
        <w:t>Exposure to</w:t>
      </w:r>
      <w:r>
        <w:rPr>
          <w:spacing w:val="-2"/>
          <w:sz w:val="24"/>
          <w:u w:val="single"/>
        </w:rPr>
        <w:t xml:space="preserve"> </w:t>
      </w:r>
      <w:r>
        <w:rPr>
          <w:sz w:val="24"/>
          <w:u w:val="single"/>
        </w:rPr>
        <w:t>Tuberculosis</w:t>
      </w:r>
    </w:p>
    <w:p w14:paraId="0F8ADC8C" w14:textId="77777777" w:rsidR="00E9458D" w:rsidRDefault="005C6BD6">
      <w:pPr>
        <w:pStyle w:val="ListParagraph"/>
        <w:numPr>
          <w:ilvl w:val="1"/>
          <w:numId w:val="193"/>
        </w:numPr>
        <w:tabs>
          <w:tab w:val="left" w:pos="2761"/>
        </w:tabs>
        <w:ind w:left="2700" w:right="1700" w:hanging="450"/>
        <w:jc w:val="both"/>
        <w:rPr>
          <w:sz w:val="24"/>
        </w:rPr>
      </w:pPr>
      <w:r>
        <w:tab/>
      </w:r>
      <w:r>
        <w:rPr>
          <w:sz w:val="24"/>
        </w:rPr>
        <w:t>Employees, who come into contact with TB, shall report this incident immediately to their Supervisor/Agency individual responsible for TB Control Measures.</w:t>
      </w:r>
    </w:p>
    <w:p w14:paraId="5D3BAFD7" w14:textId="77777777" w:rsidR="00E9458D" w:rsidRDefault="005C6BD6">
      <w:pPr>
        <w:pStyle w:val="ListParagraph"/>
        <w:numPr>
          <w:ilvl w:val="1"/>
          <w:numId w:val="193"/>
        </w:numPr>
        <w:tabs>
          <w:tab w:val="left" w:pos="2701"/>
        </w:tabs>
        <w:ind w:left="2700" w:right="1697" w:hanging="450"/>
        <w:jc w:val="both"/>
        <w:rPr>
          <w:i/>
          <w:sz w:val="24"/>
        </w:rPr>
      </w:pPr>
      <w:r>
        <w:rPr>
          <w:sz w:val="24"/>
        </w:rPr>
        <w:t xml:space="preserve">Supervisor/Agency individual in charge of TB Control Measures shall ensure that the employee exposed receives and completes the </w:t>
      </w:r>
      <w:r>
        <w:rPr>
          <w:i/>
          <w:sz w:val="24"/>
        </w:rPr>
        <w:t>“Post Exposure to Tuberculosis Incident</w:t>
      </w:r>
      <w:r>
        <w:rPr>
          <w:i/>
          <w:spacing w:val="-1"/>
          <w:sz w:val="24"/>
        </w:rPr>
        <w:t xml:space="preserve"> </w:t>
      </w:r>
      <w:r>
        <w:rPr>
          <w:i/>
          <w:sz w:val="24"/>
        </w:rPr>
        <w:t>Report”.</w:t>
      </w:r>
    </w:p>
    <w:p w14:paraId="55D5A1CC" w14:textId="77777777" w:rsidR="00E9458D" w:rsidRDefault="005C6BD6">
      <w:pPr>
        <w:pStyle w:val="ListParagraph"/>
        <w:numPr>
          <w:ilvl w:val="1"/>
          <w:numId w:val="193"/>
        </w:numPr>
        <w:tabs>
          <w:tab w:val="left" w:pos="2701"/>
        </w:tabs>
        <w:ind w:left="2700" w:right="1699" w:hanging="450"/>
        <w:jc w:val="both"/>
        <w:rPr>
          <w:sz w:val="24"/>
        </w:rPr>
      </w:pPr>
      <w:r>
        <w:rPr>
          <w:sz w:val="24"/>
        </w:rPr>
        <w:t>Supervisor/Agency individual in charge of TB Control Measures shall immediately refer employees, who were exposed to Tuberculosis, to their Health Care Professional for TB screening and</w:t>
      </w:r>
      <w:r>
        <w:rPr>
          <w:spacing w:val="-2"/>
          <w:sz w:val="24"/>
        </w:rPr>
        <w:t xml:space="preserve"> </w:t>
      </w:r>
      <w:r>
        <w:rPr>
          <w:sz w:val="24"/>
        </w:rPr>
        <w:t>follow-up.</w:t>
      </w:r>
    </w:p>
    <w:p w14:paraId="7FACEF04" w14:textId="77777777" w:rsidR="00E9458D" w:rsidRDefault="005C6BD6">
      <w:pPr>
        <w:pStyle w:val="ListParagraph"/>
        <w:numPr>
          <w:ilvl w:val="1"/>
          <w:numId w:val="193"/>
        </w:numPr>
        <w:tabs>
          <w:tab w:val="left" w:pos="2701"/>
        </w:tabs>
        <w:ind w:left="2700" w:right="1703" w:hanging="450"/>
        <w:jc w:val="both"/>
        <w:rPr>
          <w:sz w:val="24"/>
        </w:rPr>
      </w:pPr>
      <w:r>
        <w:rPr>
          <w:sz w:val="24"/>
        </w:rPr>
        <w:t>hen employees/clients/families advise they have been exposed to TB, the Agency individual responsible for TB Control Measures</w:t>
      </w:r>
      <w:r>
        <w:rPr>
          <w:spacing w:val="-5"/>
          <w:sz w:val="24"/>
        </w:rPr>
        <w:t xml:space="preserve"> </w:t>
      </w:r>
      <w:r>
        <w:rPr>
          <w:sz w:val="24"/>
        </w:rPr>
        <w:t>shall:</w:t>
      </w:r>
    </w:p>
    <w:p w14:paraId="285A597A" w14:textId="77777777" w:rsidR="00E9458D" w:rsidRDefault="005C6BD6">
      <w:pPr>
        <w:pStyle w:val="ListParagraph"/>
        <w:numPr>
          <w:ilvl w:val="2"/>
          <w:numId w:val="193"/>
        </w:numPr>
        <w:tabs>
          <w:tab w:val="left" w:pos="3076"/>
        </w:tabs>
        <w:ind w:left="3076" w:right="1701" w:hanging="410"/>
        <w:jc w:val="both"/>
        <w:rPr>
          <w:sz w:val="24"/>
        </w:rPr>
      </w:pPr>
      <w:r>
        <w:rPr>
          <w:sz w:val="24"/>
        </w:rPr>
        <w:t>identify all persons (employees/clients/families/others) who came into direct contact with the infected</w:t>
      </w:r>
      <w:r>
        <w:rPr>
          <w:spacing w:val="-4"/>
          <w:sz w:val="24"/>
        </w:rPr>
        <w:t xml:space="preserve"> </w:t>
      </w:r>
      <w:r>
        <w:rPr>
          <w:sz w:val="24"/>
        </w:rPr>
        <w:t>person;</w:t>
      </w:r>
    </w:p>
    <w:p w14:paraId="2D275BE3" w14:textId="77777777" w:rsidR="00E9458D" w:rsidRDefault="005C6BD6">
      <w:pPr>
        <w:pStyle w:val="ListParagraph"/>
        <w:numPr>
          <w:ilvl w:val="2"/>
          <w:numId w:val="193"/>
        </w:numPr>
        <w:tabs>
          <w:tab w:val="left" w:pos="3076"/>
        </w:tabs>
        <w:ind w:left="3076" w:right="1700" w:hanging="477"/>
        <w:jc w:val="both"/>
        <w:rPr>
          <w:sz w:val="24"/>
        </w:rPr>
      </w:pPr>
      <w:r>
        <w:rPr>
          <w:sz w:val="24"/>
        </w:rPr>
        <w:t>advise all individuals, who were exposed to TB, to consult with their Health Care Professional for TB screening and, if indicated, undergo any additional testing and/or treatment;</w:t>
      </w:r>
      <w:r>
        <w:rPr>
          <w:spacing w:val="-1"/>
          <w:sz w:val="24"/>
        </w:rPr>
        <w:t xml:space="preserve"> </w:t>
      </w:r>
      <w:r>
        <w:rPr>
          <w:sz w:val="24"/>
        </w:rPr>
        <w:t>and,</w:t>
      </w:r>
    </w:p>
    <w:p w14:paraId="59FCE0A4" w14:textId="77777777" w:rsidR="00E9458D" w:rsidRDefault="005C6BD6">
      <w:pPr>
        <w:pStyle w:val="ListParagraph"/>
        <w:numPr>
          <w:ilvl w:val="2"/>
          <w:numId w:val="193"/>
        </w:numPr>
        <w:tabs>
          <w:tab w:val="left" w:pos="3076"/>
        </w:tabs>
        <w:ind w:left="3076" w:right="1698" w:hanging="543"/>
        <w:jc w:val="both"/>
        <w:rPr>
          <w:sz w:val="24"/>
        </w:rPr>
      </w:pPr>
      <w:r>
        <w:rPr>
          <w:sz w:val="24"/>
        </w:rPr>
        <w:t>ensure that the appropriate local health authorities have been notified about all positive screening tests, in accordance with State Health Departments, CDC and OHSA</w:t>
      </w:r>
      <w:r>
        <w:rPr>
          <w:spacing w:val="-2"/>
          <w:sz w:val="24"/>
        </w:rPr>
        <w:t xml:space="preserve"> </w:t>
      </w:r>
      <w:r>
        <w:rPr>
          <w:sz w:val="24"/>
        </w:rPr>
        <w:t>regulations.</w:t>
      </w:r>
    </w:p>
    <w:p w14:paraId="5542D0DD"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84DA2E6" w14:textId="77777777">
        <w:trPr>
          <w:trHeight w:val="612"/>
        </w:trPr>
        <w:tc>
          <w:tcPr>
            <w:tcW w:w="5689" w:type="dxa"/>
          </w:tcPr>
          <w:p w14:paraId="7F538D9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36BDBDB" w14:textId="77777777" w:rsidR="00E9458D" w:rsidRDefault="00E9458D">
            <w:pPr>
              <w:pStyle w:val="TableParagraph"/>
              <w:ind w:left="0"/>
              <w:rPr>
                <w:sz w:val="24"/>
              </w:rPr>
            </w:pPr>
          </w:p>
          <w:p w14:paraId="1BDE4018" w14:textId="77777777" w:rsidR="00E9458D" w:rsidRDefault="005C6BD6">
            <w:pPr>
              <w:pStyle w:val="TableParagraph"/>
              <w:ind w:left="487"/>
              <w:rPr>
                <w:sz w:val="20"/>
              </w:rPr>
            </w:pPr>
            <w:r>
              <w:rPr>
                <w:noProof/>
                <w:sz w:val="20"/>
              </w:rPr>
              <w:drawing>
                <wp:inline distT="0" distB="0" distL="0" distR="0" wp14:anchorId="16D10ABE" wp14:editId="6C95D132">
                  <wp:extent cx="1390695" cy="966501"/>
                  <wp:effectExtent l="0" t="0" r="0" b="0"/>
                  <wp:docPr id="10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2AACA52" w14:textId="77777777">
        <w:trPr>
          <w:trHeight w:val="1184"/>
        </w:trPr>
        <w:tc>
          <w:tcPr>
            <w:tcW w:w="5689" w:type="dxa"/>
          </w:tcPr>
          <w:p w14:paraId="156F24A7" w14:textId="77777777" w:rsidR="00E9458D" w:rsidRDefault="00E9458D">
            <w:pPr>
              <w:pStyle w:val="TableParagraph"/>
              <w:ind w:left="0"/>
              <w:rPr>
                <w:sz w:val="24"/>
              </w:rPr>
            </w:pPr>
          </w:p>
          <w:p w14:paraId="63DDDF00" w14:textId="77777777" w:rsidR="00E9458D" w:rsidRDefault="005C6BD6">
            <w:pPr>
              <w:pStyle w:val="TableParagraph"/>
              <w:rPr>
                <w:b/>
                <w:sz w:val="24"/>
              </w:rPr>
            </w:pPr>
            <w:r>
              <w:rPr>
                <w:b/>
                <w:sz w:val="24"/>
              </w:rPr>
              <w:t>Section 5: Health and Safety</w:t>
            </w:r>
          </w:p>
        </w:tc>
        <w:tc>
          <w:tcPr>
            <w:tcW w:w="3168" w:type="dxa"/>
            <w:vMerge/>
            <w:tcBorders>
              <w:top w:val="nil"/>
            </w:tcBorders>
          </w:tcPr>
          <w:p w14:paraId="51C0F604" w14:textId="77777777" w:rsidR="00E9458D" w:rsidRDefault="00E9458D">
            <w:pPr>
              <w:rPr>
                <w:sz w:val="2"/>
                <w:szCs w:val="2"/>
              </w:rPr>
            </w:pPr>
          </w:p>
        </w:tc>
      </w:tr>
      <w:tr w:rsidR="00E9458D" w14:paraId="54B68680" w14:textId="77777777">
        <w:trPr>
          <w:trHeight w:val="275"/>
        </w:trPr>
        <w:tc>
          <w:tcPr>
            <w:tcW w:w="5689" w:type="dxa"/>
            <w:vMerge w:val="restart"/>
          </w:tcPr>
          <w:p w14:paraId="1D20A7F3" w14:textId="77777777" w:rsidR="00E9458D" w:rsidRDefault="00E9458D">
            <w:pPr>
              <w:pStyle w:val="TableParagraph"/>
              <w:ind w:left="0"/>
              <w:rPr>
                <w:sz w:val="24"/>
              </w:rPr>
            </w:pPr>
          </w:p>
          <w:p w14:paraId="08D7C802" w14:textId="77777777" w:rsidR="00E9458D" w:rsidRDefault="005C6BD6">
            <w:pPr>
              <w:pStyle w:val="TableParagraph"/>
              <w:rPr>
                <w:b/>
                <w:sz w:val="24"/>
              </w:rPr>
            </w:pPr>
            <w:r>
              <w:rPr>
                <w:b/>
                <w:sz w:val="24"/>
              </w:rPr>
              <w:t>Policy Title: Tuberculosis Control</w:t>
            </w:r>
          </w:p>
        </w:tc>
        <w:tc>
          <w:tcPr>
            <w:tcW w:w="3168" w:type="dxa"/>
          </w:tcPr>
          <w:p w14:paraId="5920A714" w14:textId="77777777" w:rsidR="00E9458D" w:rsidRDefault="005C6BD6">
            <w:pPr>
              <w:pStyle w:val="TableParagraph"/>
              <w:spacing w:line="256" w:lineRule="exact"/>
              <w:rPr>
                <w:b/>
                <w:sz w:val="24"/>
              </w:rPr>
            </w:pPr>
            <w:r>
              <w:rPr>
                <w:b/>
                <w:sz w:val="24"/>
              </w:rPr>
              <w:t>Policy Number: 5.50.10</w:t>
            </w:r>
          </w:p>
        </w:tc>
      </w:tr>
      <w:tr w:rsidR="00E9458D" w14:paraId="24BDEEB1" w14:textId="77777777">
        <w:trPr>
          <w:trHeight w:val="275"/>
        </w:trPr>
        <w:tc>
          <w:tcPr>
            <w:tcW w:w="5689" w:type="dxa"/>
            <w:vMerge/>
            <w:tcBorders>
              <w:top w:val="nil"/>
            </w:tcBorders>
          </w:tcPr>
          <w:p w14:paraId="7952CD57" w14:textId="77777777" w:rsidR="00E9458D" w:rsidRDefault="00E9458D">
            <w:pPr>
              <w:rPr>
                <w:sz w:val="2"/>
                <w:szCs w:val="2"/>
              </w:rPr>
            </w:pPr>
          </w:p>
        </w:tc>
        <w:tc>
          <w:tcPr>
            <w:tcW w:w="3168" w:type="dxa"/>
          </w:tcPr>
          <w:p w14:paraId="789C7192" w14:textId="77777777" w:rsidR="00E9458D" w:rsidRDefault="005C6BD6">
            <w:pPr>
              <w:pStyle w:val="TableParagraph"/>
              <w:spacing w:line="255" w:lineRule="exact"/>
              <w:rPr>
                <w:b/>
                <w:sz w:val="24"/>
              </w:rPr>
            </w:pPr>
            <w:r>
              <w:rPr>
                <w:b/>
                <w:sz w:val="24"/>
              </w:rPr>
              <w:t>Effective Date:</w:t>
            </w:r>
          </w:p>
        </w:tc>
      </w:tr>
      <w:tr w:rsidR="00E9458D" w14:paraId="372D9DEB" w14:textId="77777777">
        <w:trPr>
          <w:trHeight w:val="276"/>
        </w:trPr>
        <w:tc>
          <w:tcPr>
            <w:tcW w:w="5689" w:type="dxa"/>
            <w:vMerge/>
            <w:tcBorders>
              <w:top w:val="nil"/>
            </w:tcBorders>
          </w:tcPr>
          <w:p w14:paraId="257AD17F" w14:textId="77777777" w:rsidR="00E9458D" w:rsidRDefault="00E9458D">
            <w:pPr>
              <w:rPr>
                <w:sz w:val="2"/>
                <w:szCs w:val="2"/>
              </w:rPr>
            </w:pPr>
          </w:p>
        </w:tc>
        <w:tc>
          <w:tcPr>
            <w:tcW w:w="3168" w:type="dxa"/>
          </w:tcPr>
          <w:p w14:paraId="73C3BCC4" w14:textId="77777777" w:rsidR="00E9458D" w:rsidRDefault="005C6BD6">
            <w:pPr>
              <w:pStyle w:val="TableParagraph"/>
              <w:spacing w:before="1" w:line="255" w:lineRule="exact"/>
              <w:rPr>
                <w:b/>
                <w:sz w:val="24"/>
              </w:rPr>
            </w:pPr>
            <w:r>
              <w:rPr>
                <w:b/>
                <w:sz w:val="24"/>
              </w:rPr>
              <w:t>Revision Date:</w:t>
            </w:r>
          </w:p>
        </w:tc>
      </w:tr>
      <w:tr w:rsidR="00E9458D" w14:paraId="5B50DA2C" w14:textId="77777777">
        <w:trPr>
          <w:trHeight w:val="275"/>
        </w:trPr>
        <w:tc>
          <w:tcPr>
            <w:tcW w:w="5689" w:type="dxa"/>
            <w:vMerge/>
            <w:tcBorders>
              <w:top w:val="nil"/>
            </w:tcBorders>
          </w:tcPr>
          <w:p w14:paraId="6C101DCE" w14:textId="77777777" w:rsidR="00E9458D" w:rsidRDefault="00E9458D">
            <w:pPr>
              <w:rPr>
                <w:sz w:val="2"/>
                <w:szCs w:val="2"/>
              </w:rPr>
            </w:pPr>
          </w:p>
        </w:tc>
        <w:tc>
          <w:tcPr>
            <w:tcW w:w="3168" w:type="dxa"/>
          </w:tcPr>
          <w:p w14:paraId="41545515" w14:textId="77777777" w:rsidR="00E9458D" w:rsidRDefault="005C6BD6">
            <w:pPr>
              <w:pStyle w:val="TableParagraph"/>
              <w:spacing w:line="255" w:lineRule="exact"/>
              <w:rPr>
                <w:b/>
                <w:sz w:val="24"/>
              </w:rPr>
            </w:pPr>
            <w:r>
              <w:rPr>
                <w:b/>
                <w:sz w:val="24"/>
              </w:rPr>
              <w:t>Approved By:</w:t>
            </w:r>
          </w:p>
        </w:tc>
      </w:tr>
      <w:tr w:rsidR="00E9458D" w14:paraId="5BFD0CE9" w14:textId="77777777">
        <w:trPr>
          <w:trHeight w:val="276"/>
        </w:trPr>
        <w:tc>
          <w:tcPr>
            <w:tcW w:w="5689" w:type="dxa"/>
            <w:vMerge/>
            <w:tcBorders>
              <w:top w:val="nil"/>
            </w:tcBorders>
          </w:tcPr>
          <w:p w14:paraId="47CEB821" w14:textId="77777777" w:rsidR="00E9458D" w:rsidRDefault="00E9458D">
            <w:pPr>
              <w:rPr>
                <w:sz w:val="2"/>
                <w:szCs w:val="2"/>
              </w:rPr>
            </w:pPr>
          </w:p>
        </w:tc>
        <w:tc>
          <w:tcPr>
            <w:tcW w:w="3168" w:type="dxa"/>
          </w:tcPr>
          <w:p w14:paraId="607AA446" w14:textId="77777777" w:rsidR="00E9458D" w:rsidRDefault="005C6BD6">
            <w:pPr>
              <w:pStyle w:val="TableParagraph"/>
              <w:spacing w:line="257" w:lineRule="exact"/>
              <w:rPr>
                <w:b/>
                <w:sz w:val="24"/>
              </w:rPr>
            </w:pPr>
            <w:r>
              <w:rPr>
                <w:b/>
                <w:sz w:val="24"/>
              </w:rPr>
              <w:t>Page Number: Page 6 of 10</w:t>
            </w:r>
          </w:p>
        </w:tc>
      </w:tr>
    </w:tbl>
    <w:p w14:paraId="15E52DAC" w14:textId="77777777" w:rsidR="00E9458D" w:rsidRDefault="00E9458D">
      <w:pPr>
        <w:pStyle w:val="BodyText"/>
        <w:spacing w:before="8"/>
        <w:ind w:left="0" w:firstLine="0"/>
        <w:rPr>
          <w:sz w:val="16"/>
        </w:rPr>
      </w:pPr>
    </w:p>
    <w:p w14:paraId="1415EFF6" w14:textId="77777777" w:rsidR="00E9458D" w:rsidRDefault="005C6BD6">
      <w:pPr>
        <w:pStyle w:val="ListParagraph"/>
        <w:numPr>
          <w:ilvl w:val="1"/>
          <w:numId w:val="193"/>
        </w:numPr>
        <w:tabs>
          <w:tab w:val="left" w:pos="2701"/>
        </w:tabs>
        <w:spacing w:before="90"/>
        <w:ind w:left="2700" w:right="1696" w:hanging="450"/>
        <w:jc w:val="both"/>
        <w:rPr>
          <w:sz w:val="24"/>
        </w:rPr>
      </w:pPr>
      <w:r>
        <w:rPr>
          <w:sz w:val="24"/>
        </w:rPr>
        <w:t>Infected employees shall consult with their Health Care Professional regarding when they should be removed from client contact and when client contact can once again be</w:t>
      </w:r>
      <w:r>
        <w:rPr>
          <w:spacing w:val="-1"/>
          <w:sz w:val="24"/>
        </w:rPr>
        <w:t xml:space="preserve"> </w:t>
      </w:r>
      <w:r>
        <w:rPr>
          <w:sz w:val="24"/>
        </w:rPr>
        <w:t>resumed.</w:t>
      </w:r>
    </w:p>
    <w:p w14:paraId="28A366FE" w14:textId="77777777" w:rsidR="00E9458D" w:rsidRDefault="005C6BD6">
      <w:pPr>
        <w:pStyle w:val="ListParagraph"/>
        <w:numPr>
          <w:ilvl w:val="1"/>
          <w:numId w:val="193"/>
        </w:numPr>
        <w:tabs>
          <w:tab w:val="left" w:pos="2701"/>
        </w:tabs>
        <w:ind w:left="2700" w:right="1700" w:hanging="450"/>
        <w:jc w:val="both"/>
        <w:rPr>
          <w:sz w:val="24"/>
        </w:rPr>
      </w:pPr>
      <w:r>
        <w:rPr>
          <w:sz w:val="24"/>
        </w:rPr>
        <w:t>Employees, who have developed active TB and have undergone treatment, must be deemed “non-infectious” before being permitted to return to</w:t>
      </w:r>
      <w:r>
        <w:rPr>
          <w:spacing w:val="-8"/>
          <w:sz w:val="24"/>
        </w:rPr>
        <w:t xml:space="preserve"> </w:t>
      </w:r>
      <w:r>
        <w:rPr>
          <w:sz w:val="24"/>
        </w:rPr>
        <w:t>work.</w:t>
      </w:r>
    </w:p>
    <w:p w14:paraId="1FB2E1B6" w14:textId="77777777" w:rsidR="00E9458D" w:rsidRDefault="00E9458D">
      <w:pPr>
        <w:pStyle w:val="BodyText"/>
        <w:spacing w:before="10"/>
        <w:ind w:left="0" w:firstLine="0"/>
        <w:rPr>
          <w:sz w:val="23"/>
        </w:rPr>
      </w:pPr>
    </w:p>
    <w:p w14:paraId="2C89C8E0" w14:textId="77777777" w:rsidR="00E9458D" w:rsidRDefault="005C6BD6">
      <w:pPr>
        <w:pStyle w:val="ListParagraph"/>
        <w:numPr>
          <w:ilvl w:val="0"/>
          <w:numId w:val="193"/>
        </w:numPr>
        <w:tabs>
          <w:tab w:val="left" w:pos="2251"/>
        </w:tabs>
        <w:ind w:left="2250" w:hanging="361"/>
        <w:jc w:val="left"/>
        <w:rPr>
          <w:sz w:val="24"/>
        </w:rPr>
      </w:pPr>
      <w:r>
        <w:rPr>
          <w:sz w:val="24"/>
          <w:u w:val="single"/>
        </w:rPr>
        <w:t>Agency Manager</w:t>
      </w:r>
      <w:r>
        <w:rPr>
          <w:spacing w:val="-1"/>
          <w:sz w:val="24"/>
          <w:u w:val="single"/>
        </w:rPr>
        <w:t xml:space="preserve"> </w:t>
      </w:r>
      <w:r>
        <w:rPr>
          <w:sz w:val="24"/>
          <w:u w:val="single"/>
        </w:rPr>
        <w:t>Responsibilities</w:t>
      </w:r>
    </w:p>
    <w:p w14:paraId="3CEC1756" w14:textId="77777777" w:rsidR="00E9458D" w:rsidRDefault="005C6BD6">
      <w:pPr>
        <w:pStyle w:val="ListParagraph"/>
        <w:numPr>
          <w:ilvl w:val="1"/>
          <w:numId w:val="193"/>
        </w:numPr>
        <w:tabs>
          <w:tab w:val="left" w:pos="2792"/>
          <w:tab w:val="left" w:pos="2793"/>
        </w:tabs>
        <w:ind w:left="2792" w:right="1698" w:hanging="453"/>
        <w:rPr>
          <w:sz w:val="24"/>
        </w:rPr>
      </w:pPr>
      <w:r>
        <w:rPr>
          <w:sz w:val="24"/>
        </w:rPr>
        <w:t>The Agency Manager is responsible for ensuring that this Tuberculosis Control Policy is adhered to effectively, efficiently and</w:t>
      </w:r>
      <w:r>
        <w:rPr>
          <w:spacing w:val="-2"/>
          <w:sz w:val="24"/>
        </w:rPr>
        <w:t xml:space="preserve"> </w:t>
      </w:r>
      <w:r>
        <w:rPr>
          <w:sz w:val="24"/>
        </w:rPr>
        <w:t>timely.</w:t>
      </w:r>
    </w:p>
    <w:p w14:paraId="48480F8A" w14:textId="77777777" w:rsidR="00E9458D" w:rsidRDefault="005C6BD6">
      <w:pPr>
        <w:pStyle w:val="ListParagraph"/>
        <w:numPr>
          <w:ilvl w:val="1"/>
          <w:numId w:val="193"/>
        </w:numPr>
        <w:tabs>
          <w:tab w:val="left" w:pos="2760"/>
          <w:tab w:val="left" w:pos="2761"/>
        </w:tabs>
        <w:ind w:left="2700" w:right="1703" w:hanging="360"/>
        <w:rPr>
          <w:sz w:val="24"/>
        </w:rPr>
      </w:pPr>
      <w:r>
        <w:tab/>
      </w:r>
      <w:r>
        <w:rPr>
          <w:sz w:val="24"/>
        </w:rPr>
        <w:t>The Agency Manager is responsible for ensuring that CDC, OSHA and State Health Department guidelines and regulations are</w:t>
      </w:r>
      <w:r>
        <w:rPr>
          <w:spacing w:val="-4"/>
          <w:sz w:val="24"/>
        </w:rPr>
        <w:t xml:space="preserve"> </w:t>
      </w:r>
      <w:r>
        <w:rPr>
          <w:sz w:val="24"/>
        </w:rPr>
        <w:t>applied.</w:t>
      </w:r>
    </w:p>
    <w:p w14:paraId="0F88FE0C" w14:textId="77777777" w:rsidR="00E9458D" w:rsidRDefault="00E9458D">
      <w:pPr>
        <w:pStyle w:val="BodyText"/>
        <w:ind w:left="0" w:firstLine="0"/>
      </w:pPr>
    </w:p>
    <w:p w14:paraId="1586CED4" w14:textId="77777777" w:rsidR="00E9458D" w:rsidRDefault="005C6BD6">
      <w:pPr>
        <w:pStyle w:val="ListParagraph"/>
        <w:numPr>
          <w:ilvl w:val="0"/>
          <w:numId w:val="193"/>
        </w:numPr>
        <w:tabs>
          <w:tab w:val="left" w:pos="1800"/>
        </w:tabs>
        <w:ind w:left="1800" w:hanging="360"/>
        <w:jc w:val="both"/>
        <w:rPr>
          <w:sz w:val="24"/>
        </w:rPr>
      </w:pPr>
      <w:r>
        <w:rPr>
          <w:sz w:val="24"/>
          <w:u w:val="single"/>
        </w:rPr>
        <w:t>Supervisor/Agency Individual Responsible for TB Control Measures</w:t>
      </w:r>
      <w:r>
        <w:rPr>
          <w:spacing w:val="-3"/>
          <w:sz w:val="24"/>
          <w:u w:val="single"/>
        </w:rPr>
        <w:t xml:space="preserve"> </w:t>
      </w:r>
      <w:r>
        <w:rPr>
          <w:sz w:val="24"/>
          <w:u w:val="single"/>
        </w:rPr>
        <w:t>Responsibilities</w:t>
      </w:r>
    </w:p>
    <w:p w14:paraId="6FB964E4" w14:textId="77777777" w:rsidR="00E9458D" w:rsidRDefault="005C6BD6">
      <w:pPr>
        <w:pStyle w:val="ListParagraph"/>
        <w:numPr>
          <w:ilvl w:val="1"/>
          <w:numId w:val="193"/>
        </w:numPr>
        <w:tabs>
          <w:tab w:val="left" w:pos="2251"/>
        </w:tabs>
        <w:ind w:right="1702"/>
        <w:jc w:val="both"/>
        <w:rPr>
          <w:sz w:val="24"/>
        </w:rPr>
      </w:pPr>
      <w:r>
        <w:rPr>
          <w:sz w:val="24"/>
        </w:rPr>
        <w:t>Supervisor/Agency individual responsible for TB Control Measures shall monitor the TB screening status of all employees to ensure the currency of TB</w:t>
      </w:r>
      <w:r>
        <w:rPr>
          <w:spacing w:val="-5"/>
          <w:sz w:val="24"/>
        </w:rPr>
        <w:t xml:space="preserve"> </w:t>
      </w:r>
      <w:r>
        <w:rPr>
          <w:sz w:val="24"/>
        </w:rPr>
        <w:t>testing.</w:t>
      </w:r>
    </w:p>
    <w:p w14:paraId="366082C7" w14:textId="77777777" w:rsidR="00E9458D" w:rsidRDefault="005C6BD6">
      <w:pPr>
        <w:pStyle w:val="ListParagraph"/>
        <w:numPr>
          <w:ilvl w:val="1"/>
          <w:numId w:val="193"/>
        </w:numPr>
        <w:tabs>
          <w:tab w:val="left" w:pos="2251"/>
        </w:tabs>
        <w:spacing w:before="1"/>
        <w:ind w:right="1702"/>
        <w:jc w:val="both"/>
        <w:rPr>
          <w:sz w:val="24"/>
        </w:rPr>
      </w:pPr>
      <w:r>
        <w:rPr>
          <w:sz w:val="24"/>
        </w:rPr>
        <w:t>Supervisor/Agency individual responsible for TB Control Measures shall remind employees when it is time for routine TB</w:t>
      </w:r>
      <w:r>
        <w:rPr>
          <w:spacing w:val="-2"/>
          <w:sz w:val="24"/>
        </w:rPr>
        <w:t xml:space="preserve"> </w:t>
      </w:r>
      <w:r>
        <w:rPr>
          <w:sz w:val="24"/>
        </w:rPr>
        <w:t>screening.</w:t>
      </w:r>
    </w:p>
    <w:p w14:paraId="2F85E130" w14:textId="77777777" w:rsidR="00E9458D" w:rsidRDefault="005C6BD6">
      <w:pPr>
        <w:pStyle w:val="ListParagraph"/>
        <w:numPr>
          <w:ilvl w:val="1"/>
          <w:numId w:val="193"/>
        </w:numPr>
        <w:tabs>
          <w:tab w:val="left" w:pos="2251"/>
        </w:tabs>
        <w:ind w:right="1698"/>
        <w:jc w:val="both"/>
        <w:rPr>
          <w:sz w:val="24"/>
        </w:rPr>
      </w:pPr>
      <w:r>
        <w:rPr>
          <w:sz w:val="24"/>
        </w:rPr>
        <w:t>Supervisor/Agency individual responsible for TB Control Measures shall</w:t>
      </w:r>
      <w:r>
        <w:rPr>
          <w:spacing w:val="39"/>
          <w:sz w:val="24"/>
        </w:rPr>
        <w:t xml:space="preserve"> </w:t>
      </w:r>
      <w:r>
        <w:rPr>
          <w:sz w:val="24"/>
        </w:rPr>
        <w:t>ensure employees are given the necessary personal protective equipment and supplies for Tuberculosis control, when</w:t>
      </w:r>
      <w:r>
        <w:rPr>
          <w:spacing w:val="-1"/>
          <w:sz w:val="24"/>
        </w:rPr>
        <w:t xml:space="preserve"> </w:t>
      </w:r>
      <w:r>
        <w:rPr>
          <w:sz w:val="24"/>
        </w:rPr>
        <w:t>needed.</w:t>
      </w:r>
    </w:p>
    <w:p w14:paraId="3E1CC08F" w14:textId="77777777" w:rsidR="00E9458D" w:rsidRDefault="005C6BD6">
      <w:pPr>
        <w:pStyle w:val="ListParagraph"/>
        <w:numPr>
          <w:ilvl w:val="1"/>
          <w:numId w:val="193"/>
        </w:numPr>
        <w:tabs>
          <w:tab w:val="left" w:pos="2251"/>
        </w:tabs>
        <w:ind w:right="1702"/>
        <w:jc w:val="both"/>
        <w:rPr>
          <w:sz w:val="24"/>
        </w:rPr>
      </w:pPr>
      <w:r>
        <w:rPr>
          <w:sz w:val="24"/>
        </w:rPr>
        <w:t>Supervisor/Agency individual responsible for TB Control Measures shall investigate all incidents of TB</w:t>
      </w:r>
      <w:r>
        <w:rPr>
          <w:spacing w:val="-3"/>
          <w:sz w:val="24"/>
        </w:rPr>
        <w:t xml:space="preserve"> </w:t>
      </w:r>
      <w:r>
        <w:rPr>
          <w:sz w:val="24"/>
        </w:rPr>
        <w:t>exposure.</w:t>
      </w:r>
    </w:p>
    <w:p w14:paraId="70140AC8" w14:textId="77777777" w:rsidR="00E9458D" w:rsidRDefault="005C6BD6">
      <w:pPr>
        <w:pStyle w:val="ListParagraph"/>
        <w:numPr>
          <w:ilvl w:val="1"/>
          <w:numId w:val="193"/>
        </w:numPr>
        <w:tabs>
          <w:tab w:val="left" w:pos="2251"/>
        </w:tabs>
        <w:ind w:right="1699"/>
        <w:jc w:val="both"/>
        <w:rPr>
          <w:sz w:val="24"/>
        </w:rPr>
      </w:pPr>
      <w:r>
        <w:rPr>
          <w:sz w:val="24"/>
        </w:rPr>
        <w:t xml:space="preserve">Supervisor or Agency individual responsible for TB Control shall ensure that a </w:t>
      </w:r>
      <w:r>
        <w:rPr>
          <w:i/>
          <w:sz w:val="24"/>
        </w:rPr>
        <w:t xml:space="preserve">“Post Exposure to Tuberculosis Incident Report” </w:t>
      </w:r>
      <w:r>
        <w:rPr>
          <w:sz w:val="24"/>
        </w:rPr>
        <w:t>is completed for any employee who comes into contact with</w:t>
      </w:r>
      <w:r>
        <w:rPr>
          <w:spacing w:val="-1"/>
          <w:sz w:val="24"/>
        </w:rPr>
        <w:t xml:space="preserve"> </w:t>
      </w:r>
      <w:r>
        <w:rPr>
          <w:sz w:val="24"/>
        </w:rPr>
        <w:t>TB.</w:t>
      </w:r>
    </w:p>
    <w:p w14:paraId="4BEE9CE2" w14:textId="77777777" w:rsidR="00E9458D" w:rsidRDefault="005C6BD6">
      <w:pPr>
        <w:pStyle w:val="ListParagraph"/>
        <w:numPr>
          <w:ilvl w:val="1"/>
          <w:numId w:val="193"/>
        </w:numPr>
        <w:tabs>
          <w:tab w:val="left" w:pos="2251"/>
        </w:tabs>
        <w:ind w:right="1697"/>
        <w:jc w:val="both"/>
        <w:rPr>
          <w:sz w:val="24"/>
        </w:rPr>
      </w:pPr>
      <w:r>
        <w:rPr>
          <w:sz w:val="24"/>
        </w:rPr>
        <w:t>Supervisor or Agency individual responsible for TB Control Measures shall ensure the details of any exposure incident are not placed in an employee’s personnel file but are kept confidential in a secure place within the</w:t>
      </w:r>
      <w:r>
        <w:rPr>
          <w:spacing w:val="-3"/>
          <w:sz w:val="24"/>
        </w:rPr>
        <w:t xml:space="preserve"> </w:t>
      </w:r>
      <w:r>
        <w:rPr>
          <w:sz w:val="24"/>
        </w:rPr>
        <w:t>Agency.</w:t>
      </w:r>
    </w:p>
    <w:p w14:paraId="1C055841" w14:textId="77777777" w:rsidR="00E9458D" w:rsidRDefault="005C6BD6">
      <w:pPr>
        <w:pStyle w:val="ListParagraph"/>
        <w:numPr>
          <w:ilvl w:val="1"/>
          <w:numId w:val="193"/>
        </w:numPr>
        <w:tabs>
          <w:tab w:val="left" w:pos="2251"/>
        </w:tabs>
        <w:ind w:right="1699"/>
        <w:jc w:val="both"/>
        <w:rPr>
          <w:sz w:val="24"/>
        </w:rPr>
      </w:pPr>
      <w:r>
        <w:rPr>
          <w:sz w:val="24"/>
        </w:rPr>
        <w:t>If Supervisor/Agency individual responsible for TB Control Measures, shall ensure that the appropriate health authorities and community leadership, have been notified whenever employees/clients/families are exposed to</w:t>
      </w:r>
      <w:r>
        <w:rPr>
          <w:spacing w:val="-3"/>
          <w:sz w:val="24"/>
        </w:rPr>
        <w:t xml:space="preserve"> </w:t>
      </w:r>
      <w:r>
        <w:rPr>
          <w:sz w:val="24"/>
        </w:rPr>
        <w:t>Tuberculosis.</w:t>
      </w:r>
    </w:p>
    <w:p w14:paraId="14177A67" w14:textId="77777777" w:rsidR="00E9458D" w:rsidRDefault="005C6BD6">
      <w:pPr>
        <w:pStyle w:val="ListParagraph"/>
        <w:numPr>
          <w:ilvl w:val="1"/>
          <w:numId w:val="193"/>
        </w:numPr>
        <w:tabs>
          <w:tab w:val="left" w:pos="2251"/>
        </w:tabs>
        <w:jc w:val="both"/>
        <w:rPr>
          <w:sz w:val="24"/>
        </w:rPr>
      </w:pPr>
      <w:r>
        <w:rPr>
          <w:sz w:val="24"/>
        </w:rPr>
        <w:t>Supervisor/Agency individual Responsible for TB Control,</w:t>
      </w:r>
      <w:r>
        <w:rPr>
          <w:spacing w:val="-2"/>
          <w:sz w:val="24"/>
        </w:rPr>
        <w:t xml:space="preserve"> </w:t>
      </w:r>
      <w:r>
        <w:rPr>
          <w:sz w:val="24"/>
        </w:rPr>
        <w:t>shall:</w:t>
      </w:r>
    </w:p>
    <w:p w14:paraId="63BF6B27" w14:textId="77777777" w:rsidR="00E9458D" w:rsidRDefault="005C6BD6">
      <w:pPr>
        <w:pStyle w:val="ListParagraph"/>
        <w:numPr>
          <w:ilvl w:val="2"/>
          <w:numId w:val="193"/>
        </w:numPr>
        <w:tabs>
          <w:tab w:val="left" w:pos="2521"/>
        </w:tabs>
        <w:ind w:left="2520" w:hanging="308"/>
        <w:jc w:val="both"/>
        <w:rPr>
          <w:sz w:val="24"/>
        </w:rPr>
      </w:pPr>
      <w:r>
        <w:rPr>
          <w:sz w:val="24"/>
        </w:rPr>
        <w:t>review the employee tuberculin testing program</w:t>
      </w:r>
      <w:r>
        <w:rPr>
          <w:spacing w:val="-2"/>
          <w:sz w:val="24"/>
        </w:rPr>
        <w:t xml:space="preserve"> </w:t>
      </w:r>
      <w:r>
        <w:rPr>
          <w:sz w:val="24"/>
        </w:rPr>
        <w:t>annually;</w:t>
      </w:r>
    </w:p>
    <w:p w14:paraId="417E97AD" w14:textId="77777777" w:rsidR="00E9458D" w:rsidRDefault="005C6BD6">
      <w:pPr>
        <w:pStyle w:val="ListParagraph"/>
        <w:numPr>
          <w:ilvl w:val="2"/>
          <w:numId w:val="193"/>
        </w:numPr>
        <w:tabs>
          <w:tab w:val="left" w:pos="2521"/>
        </w:tabs>
        <w:ind w:left="2520" w:right="1696" w:hanging="374"/>
        <w:jc w:val="both"/>
        <w:rPr>
          <w:sz w:val="24"/>
        </w:rPr>
      </w:pPr>
      <w:r>
        <w:rPr>
          <w:sz w:val="24"/>
        </w:rPr>
        <w:t>advise employees of the Agency’s Tuberculosis Exposure Policy and issue copies as indicated;</w:t>
      </w:r>
      <w:r>
        <w:rPr>
          <w:spacing w:val="-2"/>
          <w:sz w:val="24"/>
        </w:rPr>
        <w:t xml:space="preserve"> </w:t>
      </w:r>
      <w:r>
        <w:rPr>
          <w:sz w:val="24"/>
        </w:rPr>
        <w:t>and,</w:t>
      </w:r>
    </w:p>
    <w:p w14:paraId="308D9FE4"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EEEEE88" w14:textId="77777777">
        <w:trPr>
          <w:trHeight w:val="612"/>
        </w:trPr>
        <w:tc>
          <w:tcPr>
            <w:tcW w:w="5689" w:type="dxa"/>
          </w:tcPr>
          <w:p w14:paraId="443BB1B7"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11D82B0" w14:textId="77777777" w:rsidR="00E9458D" w:rsidRDefault="00E9458D">
            <w:pPr>
              <w:pStyle w:val="TableParagraph"/>
              <w:ind w:left="0"/>
              <w:rPr>
                <w:sz w:val="24"/>
              </w:rPr>
            </w:pPr>
          </w:p>
          <w:p w14:paraId="242B5F2C" w14:textId="77777777" w:rsidR="00E9458D" w:rsidRDefault="005C6BD6">
            <w:pPr>
              <w:pStyle w:val="TableParagraph"/>
              <w:ind w:left="487"/>
              <w:rPr>
                <w:sz w:val="20"/>
              </w:rPr>
            </w:pPr>
            <w:r>
              <w:rPr>
                <w:noProof/>
                <w:sz w:val="20"/>
              </w:rPr>
              <w:drawing>
                <wp:inline distT="0" distB="0" distL="0" distR="0" wp14:anchorId="4A875184" wp14:editId="444F1396">
                  <wp:extent cx="1390695" cy="966501"/>
                  <wp:effectExtent l="0" t="0" r="0" b="0"/>
                  <wp:docPr id="10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50468F7" w14:textId="77777777">
        <w:trPr>
          <w:trHeight w:val="1184"/>
        </w:trPr>
        <w:tc>
          <w:tcPr>
            <w:tcW w:w="5689" w:type="dxa"/>
          </w:tcPr>
          <w:p w14:paraId="1F419F31" w14:textId="77777777" w:rsidR="00E9458D" w:rsidRDefault="00E9458D">
            <w:pPr>
              <w:pStyle w:val="TableParagraph"/>
              <w:ind w:left="0"/>
              <w:rPr>
                <w:sz w:val="24"/>
              </w:rPr>
            </w:pPr>
          </w:p>
          <w:p w14:paraId="3384CEBA" w14:textId="77777777" w:rsidR="00E9458D" w:rsidRDefault="005C6BD6">
            <w:pPr>
              <w:pStyle w:val="TableParagraph"/>
              <w:rPr>
                <w:b/>
                <w:sz w:val="24"/>
              </w:rPr>
            </w:pPr>
            <w:r>
              <w:rPr>
                <w:b/>
                <w:sz w:val="24"/>
              </w:rPr>
              <w:t>Section 5: Health and Safety</w:t>
            </w:r>
          </w:p>
        </w:tc>
        <w:tc>
          <w:tcPr>
            <w:tcW w:w="3168" w:type="dxa"/>
            <w:vMerge/>
            <w:tcBorders>
              <w:top w:val="nil"/>
            </w:tcBorders>
          </w:tcPr>
          <w:p w14:paraId="08FB8AB1" w14:textId="77777777" w:rsidR="00E9458D" w:rsidRDefault="00E9458D">
            <w:pPr>
              <w:rPr>
                <w:sz w:val="2"/>
                <w:szCs w:val="2"/>
              </w:rPr>
            </w:pPr>
          </w:p>
        </w:tc>
      </w:tr>
      <w:tr w:rsidR="00E9458D" w14:paraId="3CC45E1B" w14:textId="77777777">
        <w:trPr>
          <w:trHeight w:val="275"/>
        </w:trPr>
        <w:tc>
          <w:tcPr>
            <w:tcW w:w="5689" w:type="dxa"/>
            <w:vMerge w:val="restart"/>
          </w:tcPr>
          <w:p w14:paraId="053B9C35" w14:textId="77777777" w:rsidR="00E9458D" w:rsidRDefault="00E9458D">
            <w:pPr>
              <w:pStyle w:val="TableParagraph"/>
              <w:ind w:left="0"/>
              <w:rPr>
                <w:sz w:val="24"/>
              </w:rPr>
            </w:pPr>
          </w:p>
          <w:p w14:paraId="5AE453E0" w14:textId="77777777" w:rsidR="00E9458D" w:rsidRDefault="005C6BD6">
            <w:pPr>
              <w:pStyle w:val="TableParagraph"/>
              <w:rPr>
                <w:b/>
                <w:sz w:val="24"/>
              </w:rPr>
            </w:pPr>
            <w:r>
              <w:rPr>
                <w:b/>
                <w:sz w:val="24"/>
              </w:rPr>
              <w:t>Policy Title: Tuberculosis Control</w:t>
            </w:r>
          </w:p>
        </w:tc>
        <w:tc>
          <w:tcPr>
            <w:tcW w:w="3168" w:type="dxa"/>
          </w:tcPr>
          <w:p w14:paraId="0472A22D" w14:textId="77777777" w:rsidR="00E9458D" w:rsidRDefault="005C6BD6">
            <w:pPr>
              <w:pStyle w:val="TableParagraph"/>
              <w:spacing w:line="256" w:lineRule="exact"/>
              <w:rPr>
                <w:b/>
                <w:sz w:val="24"/>
              </w:rPr>
            </w:pPr>
            <w:r>
              <w:rPr>
                <w:b/>
                <w:sz w:val="24"/>
              </w:rPr>
              <w:t>Policy Number: 5.50.10</w:t>
            </w:r>
          </w:p>
        </w:tc>
      </w:tr>
      <w:tr w:rsidR="00E9458D" w14:paraId="68E50032" w14:textId="77777777">
        <w:trPr>
          <w:trHeight w:val="275"/>
        </w:trPr>
        <w:tc>
          <w:tcPr>
            <w:tcW w:w="5689" w:type="dxa"/>
            <w:vMerge/>
            <w:tcBorders>
              <w:top w:val="nil"/>
            </w:tcBorders>
          </w:tcPr>
          <w:p w14:paraId="545B0FC5" w14:textId="77777777" w:rsidR="00E9458D" w:rsidRDefault="00E9458D">
            <w:pPr>
              <w:rPr>
                <w:sz w:val="2"/>
                <w:szCs w:val="2"/>
              </w:rPr>
            </w:pPr>
          </w:p>
        </w:tc>
        <w:tc>
          <w:tcPr>
            <w:tcW w:w="3168" w:type="dxa"/>
          </w:tcPr>
          <w:p w14:paraId="4478C9DD" w14:textId="77777777" w:rsidR="00E9458D" w:rsidRDefault="005C6BD6">
            <w:pPr>
              <w:pStyle w:val="TableParagraph"/>
              <w:spacing w:line="255" w:lineRule="exact"/>
              <w:rPr>
                <w:b/>
                <w:sz w:val="24"/>
              </w:rPr>
            </w:pPr>
            <w:r>
              <w:rPr>
                <w:b/>
                <w:sz w:val="24"/>
              </w:rPr>
              <w:t>Effective Date:</w:t>
            </w:r>
          </w:p>
        </w:tc>
      </w:tr>
      <w:tr w:rsidR="00E9458D" w14:paraId="71000589" w14:textId="77777777">
        <w:trPr>
          <w:trHeight w:val="276"/>
        </w:trPr>
        <w:tc>
          <w:tcPr>
            <w:tcW w:w="5689" w:type="dxa"/>
            <w:vMerge/>
            <w:tcBorders>
              <w:top w:val="nil"/>
            </w:tcBorders>
          </w:tcPr>
          <w:p w14:paraId="344560FF" w14:textId="77777777" w:rsidR="00E9458D" w:rsidRDefault="00E9458D">
            <w:pPr>
              <w:rPr>
                <w:sz w:val="2"/>
                <w:szCs w:val="2"/>
              </w:rPr>
            </w:pPr>
          </w:p>
        </w:tc>
        <w:tc>
          <w:tcPr>
            <w:tcW w:w="3168" w:type="dxa"/>
          </w:tcPr>
          <w:p w14:paraId="64A6E084" w14:textId="77777777" w:rsidR="00E9458D" w:rsidRDefault="005C6BD6">
            <w:pPr>
              <w:pStyle w:val="TableParagraph"/>
              <w:spacing w:before="1" w:line="255" w:lineRule="exact"/>
              <w:rPr>
                <w:b/>
                <w:sz w:val="24"/>
              </w:rPr>
            </w:pPr>
            <w:r>
              <w:rPr>
                <w:b/>
                <w:sz w:val="24"/>
              </w:rPr>
              <w:t>Revision Date:</w:t>
            </w:r>
          </w:p>
        </w:tc>
      </w:tr>
      <w:tr w:rsidR="00E9458D" w14:paraId="2FCC86B4" w14:textId="77777777">
        <w:trPr>
          <w:trHeight w:val="275"/>
        </w:trPr>
        <w:tc>
          <w:tcPr>
            <w:tcW w:w="5689" w:type="dxa"/>
            <w:vMerge/>
            <w:tcBorders>
              <w:top w:val="nil"/>
            </w:tcBorders>
          </w:tcPr>
          <w:p w14:paraId="28E153F4" w14:textId="77777777" w:rsidR="00E9458D" w:rsidRDefault="00E9458D">
            <w:pPr>
              <w:rPr>
                <w:sz w:val="2"/>
                <w:szCs w:val="2"/>
              </w:rPr>
            </w:pPr>
          </w:p>
        </w:tc>
        <w:tc>
          <w:tcPr>
            <w:tcW w:w="3168" w:type="dxa"/>
          </w:tcPr>
          <w:p w14:paraId="675E82CB" w14:textId="77777777" w:rsidR="00E9458D" w:rsidRDefault="005C6BD6">
            <w:pPr>
              <w:pStyle w:val="TableParagraph"/>
              <w:spacing w:line="255" w:lineRule="exact"/>
              <w:rPr>
                <w:b/>
                <w:sz w:val="24"/>
              </w:rPr>
            </w:pPr>
            <w:r>
              <w:rPr>
                <w:b/>
                <w:sz w:val="24"/>
              </w:rPr>
              <w:t>Approved By:</w:t>
            </w:r>
          </w:p>
        </w:tc>
      </w:tr>
      <w:tr w:rsidR="00E9458D" w14:paraId="72CCACCA" w14:textId="77777777">
        <w:trPr>
          <w:trHeight w:val="276"/>
        </w:trPr>
        <w:tc>
          <w:tcPr>
            <w:tcW w:w="5689" w:type="dxa"/>
            <w:vMerge/>
            <w:tcBorders>
              <w:top w:val="nil"/>
            </w:tcBorders>
          </w:tcPr>
          <w:p w14:paraId="545882E1" w14:textId="77777777" w:rsidR="00E9458D" w:rsidRDefault="00E9458D">
            <w:pPr>
              <w:rPr>
                <w:sz w:val="2"/>
                <w:szCs w:val="2"/>
              </w:rPr>
            </w:pPr>
          </w:p>
        </w:tc>
        <w:tc>
          <w:tcPr>
            <w:tcW w:w="3168" w:type="dxa"/>
          </w:tcPr>
          <w:p w14:paraId="62A1C342" w14:textId="77777777" w:rsidR="00E9458D" w:rsidRDefault="005C6BD6">
            <w:pPr>
              <w:pStyle w:val="TableParagraph"/>
              <w:spacing w:line="257" w:lineRule="exact"/>
              <w:rPr>
                <w:b/>
                <w:sz w:val="24"/>
              </w:rPr>
            </w:pPr>
            <w:r>
              <w:rPr>
                <w:b/>
                <w:sz w:val="24"/>
              </w:rPr>
              <w:t>Page Number: Page 7 of 10</w:t>
            </w:r>
          </w:p>
        </w:tc>
      </w:tr>
    </w:tbl>
    <w:p w14:paraId="310DBE37" w14:textId="77777777" w:rsidR="00E9458D" w:rsidRDefault="00E9458D">
      <w:pPr>
        <w:pStyle w:val="BodyText"/>
        <w:spacing w:before="8"/>
        <w:ind w:left="0" w:firstLine="0"/>
        <w:rPr>
          <w:sz w:val="16"/>
        </w:rPr>
      </w:pPr>
    </w:p>
    <w:p w14:paraId="77470F21" w14:textId="77777777" w:rsidR="00E9458D" w:rsidRDefault="005C6BD6">
      <w:pPr>
        <w:pStyle w:val="ListParagraph"/>
        <w:numPr>
          <w:ilvl w:val="2"/>
          <w:numId w:val="193"/>
        </w:numPr>
        <w:tabs>
          <w:tab w:val="left" w:pos="2521"/>
        </w:tabs>
        <w:spacing w:before="90"/>
        <w:ind w:left="2520" w:right="1702" w:hanging="441"/>
        <w:jc w:val="left"/>
        <w:rPr>
          <w:sz w:val="24"/>
        </w:rPr>
      </w:pPr>
      <w:r>
        <w:rPr>
          <w:sz w:val="24"/>
        </w:rPr>
        <w:t>provide TB infection control training to employees assigned to known cases or where exposure is</w:t>
      </w:r>
      <w:r>
        <w:rPr>
          <w:spacing w:val="-1"/>
          <w:sz w:val="24"/>
        </w:rPr>
        <w:t xml:space="preserve"> </w:t>
      </w:r>
      <w:r>
        <w:rPr>
          <w:sz w:val="24"/>
        </w:rPr>
        <w:t>possible.</w:t>
      </w:r>
    </w:p>
    <w:p w14:paraId="7C1C6C4E" w14:textId="77777777" w:rsidR="00E9458D" w:rsidRDefault="005C6BD6">
      <w:pPr>
        <w:pStyle w:val="BodyText"/>
        <w:tabs>
          <w:tab w:val="left" w:pos="2250"/>
          <w:tab w:val="left" w:pos="3501"/>
          <w:tab w:val="left" w:pos="4032"/>
          <w:tab w:val="left" w:pos="4350"/>
          <w:tab w:val="left" w:pos="5866"/>
          <w:tab w:val="left" w:pos="6264"/>
          <w:tab w:val="left" w:pos="7141"/>
          <w:tab w:val="left" w:pos="7646"/>
          <w:tab w:val="left" w:pos="8443"/>
          <w:tab w:val="left" w:pos="9001"/>
          <w:tab w:val="left" w:pos="10242"/>
        </w:tabs>
        <w:ind w:left="2250" w:right="1696" w:hanging="451"/>
      </w:pPr>
      <w:proofErr w:type="spellStart"/>
      <w:r>
        <w:t>i</w:t>
      </w:r>
      <w:proofErr w:type="spellEnd"/>
      <w:r>
        <w:t>.</w:t>
      </w:r>
      <w:r>
        <w:tab/>
        <w:t>Supervisor</w:t>
      </w:r>
      <w:r>
        <w:tab/>
        <w:t>has</w:t>
      </w:r>
      <w:r>
        <w:tab/>
        <w:t>a</w:t>
      </w:r>
      <w:r>
        <w:tab/>
        <w:t>responsibility</w:t>
      </w:r>
      <w:r>
        <w:tab/>
        <w:t>to</w:t>
      </w:r>
      <w:r>
        <w:tab/>
        <w:t>protect</w:t>
      </w:r>
      <w:r>
        <w:tab/>
        <w:t>the</w:t>
      </w:r>
      <w:r>
        <w:tab/>
        <w:t>health</w:t>
      </w:r>
      <w:r>
        <w:tab/>
        <w:t>and</w:t>
      </w:r>
      <w:r>
        <w:tab/>
        <w:t>well-being</w:t>
      </w:r>
      <w:r>
        <w:tab/>
      </w:r>
      <w:r>
        <w:rPr>
          <w:spacing w:val="-9"/>
        </w:rPr>
        <w:t xml:space="preserve">of </w:t>
      </w:r>
      <w:r>
        <w:t>clients/families/community.</w:t>
      </w:r>
    </w:p>
    <w:p w14:paraId="6973EE56" w14:textId="77777777" w:rsidR="00E9458D" w:rsidRDefault="005C6BD6">
      <w:pPr>
        <w:pStyle w:val="BodyText"/>
        <w:tabs>
          <w:tab w:val="left" w:pos="2250"/>
        </w:tabs>
        <w:ind w:left="1800" w:firstLine="0"/>
      </w:pPr>
      <w:r>
        <w:t>j.</w:t>
      </w:r>
      <w:r>
        <w:tab/>
        <w:t>Supervisor has a responsibility to protect themselves and each</w:t>
      </w:r>
      <w:r>
        <w:rPr>
          <w:spacing w:val="-3"/>
        </w:rPr>
        <w:t xml:space="preserve"> </w:t>
      </w:r>
      <w:r>
        <w:t>other.</w:t>
      </w:r>
    </w:p>
    <w:p w14:paraId="1F8B38C7" w14:textId="77777777" w:rsidR="00E9458D" w:rsidRDefault="00E9458D">
      <w:pPr>
        <w:pStyle w:val="BodyText"/>
        <w:spacing w:before="10"/>
        <w:ind w:left="0" w:firstLine="0"/>
        <w:rPr>
          <w:sz w:val="23"/>
        </w:rPr>
      </w:pPr>
    </w:p>
    <w:p w14:paraId="3B0DF479" w14:textId="77777777" w:rsidR="00E9458D" w:rsidRDefault="005C6BD6">
      <w:pPr>
        <w:pStyle w:val="ListParagraph"/>
        <w:numPr>
          <w:ilvl w:val="0"/>
          <w:numId w:val="193"/>
        </w:numPr>
        <w:tabs>
          <w:tab w:val="left" w:pos="1800"/>
        </w:tabs>
        <w:ind w:left="1800" w:hanging="360"/>
        <w:jc w:val="both"/>
        <w:rPr>
          <w:sz w:val="24"/>
        </w:rPr>
      </w:pPr>
      <w:r>
        <w:rPr>
          <w:sz w:val="24"/>
          <w:u w:val="single"/>
        </w:rPr>
        <w:t>Employee</w:t>
      </w:r>
      <w:r>
        <w:rPr>
          <w:spacing w:val="-1"/>
          <w:sz w:val="24"/>
          <w:u w:val="single"/>
        </w:rPr>
        <w:t xml:space="preserve"> </w:t>
      </w:r>
      <w:r>
        <w:rPr>
          <w:sz w:val="24"/>
          <w:u w:val="single"/>
        </w:rPr>
        <w:t>Responsibilities</w:t>
      </w:r>
    </w:p>
    <w:p w14:paraId="2168990E" w14:textId="77777777" w:rsidR="00E9458D" w:rsidRDefault="005C6BD6">
      <w:pPr>
        <w:pStyle w:val="ListParagraph"/>
        <w:numPr>
          <w:ilvl w:val="1"/>
          <w:numId w:val="193"/>
        </w:numPr>
        <w:tabs>
          <w:tab w:val="left" w:pos="2251"/>
        </w:tabs>
        <w:ind w:right="1700"/>
        <w:jc w:val="both"/>
        <w:rPr>
          <w:sz w:val="24"/>
        </w:rPr>
      </w:pPr>
      <w:r>
        <w:rPr>
          <w:sz w:val="24"/>
        </w:rPr>
        <w:t>At the time of employment, employees, who have had TB screening within the previous 12 months, shall submit dated documentation of the test results to the Agency for placement in a secure location in the Agency Office. Copies of all follow-up TB screening tests shall also be</w:t>
      </w:r>
      <w:r>
        <w:rPr>
          <w:spacing w:val="-2"/>
          <w:sz w:val="24"/>
        </w:rPr>
        <w:t xml:space="preserve"> </w:t>
      </w:r>
      <w:r>
        <w:rPr>
          <w:sz w:val="24"/>
        </w:rPr>
        <w:t>submitted.</w:t>
      </w:r>
    </w:p>
    <w:p w14:paraId="44C4726C" w14:textId="77777777" w:rsidR="00E9458D" w:rsidRDefault="005C6BD6">
      <w:pPr>
        <w:pStyle w:val="ListParagraph"/>
        <w:numPr>
          <w:ilvl w:val="1"/>
          <w:numId w:val="193"/>
        </w:numPr>
        <w:tabs>
          <w:tab w:val="left" w:pos="2251"/>
        </w:tabs>
        <w:ind w:right="1700"/>
        <w:jc w:val="both"/>
        <w:rPr>
          <w:sz w:val="24"/>
        </w:rPr>
      </w:pPr>
      <w:r>
        <w:rPr>
          <w:sz w:val="24"/>
        </w:rPr>
        <w:t>Employees shall demonstrate their ability to utilize infection control measures before they assume responsibility for</w:t>
      </w:r>
      <w:r>
        <w:rPr>
          <w:spacing w:val="-1"/>
          <w:sz w:val="24"/>
        </w:rPr>
        <w:t xml:space="preserve"> </w:t>
      </w:r>
      <w:r>
        <w:rPr>
          <w:sz w:val="24"/>
        </w:rPr>
        <w:t>care.</w:t>
      </w:r>
    </w:p>
    <w:p w14:paraId="3F6665E3" w14:textId="77777777" w:rsidR="00E9458D" w:rsidRDefault="005C6BD6">
      <w:pPr>
        <w:pStyle w:val="ListParagraph"/>
        <w:numPr>
          <w:ilvl w:val="1"/>
          <w:numId w:val="193"/>
        </w:numPr>
        <w:tabs>
          <w:tab w:val="left" w:pos="2251"/>
        </w:tabs>
        <w:ind w:right="1700"/>
        <w:jc w:val="both"/>
        <w:rPr>
          <w:sz w:val="24"/>
        </w:rPr>
      </w:pPr>
      <w:r>
        <w:rPr>
          <w:sz w:val="24"/>
        </w:rPr>
        <w:t>Employees, who notice that another employee is not following standard infection control practices, shall report the details to</w:t>
      </w:r>
      <w:r>
        <w:rPr>
          <w:spacing w:val="-2"/>
          <w:sz w:val="24"/>
        </w:rPr>
        <w:t xml:space="preserve"> </w:t>
      </w:r>
      <w:r>
        <w:rPr>
          <w:sz w:val="24"/>
        </w:rPr>
        <w:t>Supervisor.</w:t>
      </w:r>
    </w:p>
    <w:p w14:paraId="565F8856" w14:textId="77777777" w:rsidR="00E9458D" w:rsidRDefault="005C6BD6">
      <w:pPr>
        <w:pStyle w:val="ListParagraph"/>
        <w:numPr>
          <w:ilvl w:val="1"/>
          <w:numId w:val="193"/>
        </w:numPr>
        <w:tabs>
          <w:tab w:val="left" w:pos="2251"/>
        </w:tabs>
        <w:spacing w:before="1"/>
        <w:jc w:val="both"/>
        <w:rPr>
          <w:sz w:val="24"/>
        </w:rPr>
      </w:pPr>
      <w:r>
        <w:rPr>
          <w:sz w:val="24"/>
        </w:rPr>
        <w:t>Employees shall recognize work restrictions based on infection control</w:t>
      </w:r>
      <w:r>
        <w:rPr>
          <w:spacing w:val="-4"/>
          <w:sz w:val="24"/>
        </w:rPr>
        <w:t xml:space="preserve"> </w:t>
      </w:r>
      <w:r>
        <w:rPr>
          <w:sz w:val="24"/>
        </w:rPr>
        <w:t>concerns.</w:t>
      </w:r>
    </w:p>
    <w:p w14:paraId="29FE2109" w14:textId="77777777" w:rsidR="00E9458D" w:rsidRDefault="005C6BD6">
      <w:pPr>
        <w:pStyle w:val="ListParagraph"/>
        <w:numPr>
          <w:ilvl w:val="1"/>
          <w:numId w:val="193"/>
        </w:numPr>
        <w:tabs>
          <w:tab w:val="left" w:pos="2251"/>
        </w:tabs>
        <w:ind w:right="1697"/>
        <w:jc w:val="both"/>
        <w:rPr>
          <w:sz w:val="24"/>
        </w:rPr>
      </w:pPr>
      <w:r>
        <w:rPr>
          <w:sz w:val="24"/>
        </w:rPr>
        <w:t>Employees delivering services in homes, where there is suspected or confirmed TB, shall apply the following</w:t>
      </w:r>
      <w:r>
        <w:rPr>
          <w:spacing w:val="-3"/>
          <w:sz w:val="24"/>
        </w:rPr>
        <w:t xml:space="preserve"> </w:t>
      </w:r>
      <w:r>
        <w:rPr>
          <w:sz w:val="24"/>
        </w:rPr>
        <w:t>precautions:</w:t>
      </w:r>
    </w:p>
    <w:p w14:paraId="15462F4A" w14:textId="77777777" w:rsidR="00E9458D" w:rsidRDefault="005C6BD6">
      <w:pPr>
        <w:pStyle w:val="ListParagraph"/>
        <w:numPr>
          <w:ilvl w:val="2"/>
          <w:numId w:val="193"/>
        </w:numPr>
        <w:tabs>
          <w:tab w:val="left" w:pos="2521"/>
        </w:tabs>
        <w:ind w:left="2520" w:right="1702" w:hanging="398"/>
        <w:jc w:val="both"/>
        <w:rPr>
          <w:sz w:val="24"/>
        </w:rPr>
      </w:pPr>
      <w:r>
        <w:rPr>
          <w:sz w:val="24"/>
        </w:rPr>
        <w:t>instructing the infected individual to cover his/her mouth and nose with a tissue when coughing or</w:t>
      </w:r>
      <w:r>
        <w:rPr>
          <w:spacing w:val="-1"/>
          <w:sz w:val="24"/>
        </w:rPr>
        <w:t xml:space="preserve"> </w:t>
      </w:r>
      <w:r>
        <w:rPr>
          <w:sz w:val="24"/>
        </w:rPr>
        <w:t>sneezing;</w:t>
      </w:r>
    </w:p>
    <w:p w14:paraId="4090D544" w14:textId="77777777" w:rsidR="00E9458D" w:rsidRDefault="005C6BD6">
      <w:pPr>
        <w:pStyle w:val="ListParagraph"/>
        <w:numPr>
          <w:ilvl w:val="2"/>
          <w:numId w:val="193"/>
        </w:numPr>
        <w:tabs>
          <w:tab w:val="left" w:pos="2521"/>
        </w:tabs>
        <w:ind w:left="2520" w:hanging="465"/>
        <w:jc w:val="both"/>
        <w:rPr>
          <w:sz w:val="24"/>
        </w:rPr>
      </w:pPr>
      <w:r>
        <w:rPr>
          <w:sz w:val="24"/>
        </w:rPr>
        <w:t>offering the infected individual, a surgical</w:t>
      </w:r>
      <w:r>
        <w:rPr>
          <w:spacing w:val="-4"/>
          <w:sz w:val="24"/>
        </w:rPr>
        <w:t xml:space="preserve"> </w:t>
      </w:r>
      <w:r>
        <w:rPr>
          <w:sz w:val="24"/>
        </w:rPr>
        <w:t>mask</w:t>
      </w:r>
    </w:p>
    <w:p w14:paraId="0F527210" w14:textId="77777777" w:rsidR="00E9458D" w:rsidRDefault="005C6BD6">
      <w:pPr>
        <w:pStyle w:val="ListParagraph"/>
        <w:numPr>
          <w:ilvl w:val="2"/>
          <w:numId w:val="193"/>
        </w:numPr>
        <w:tabs>
          <w:tab w:val="left" w:pos="2521"/>
        </w:tabs>
        <w:ind w:left="2520" w:right="1699" w:hanging="531"/>
        <w:jc w:val="both"/>
        <w:rPr>
          <w:sz w:val="24"/>
        </w:rPr>
      </w:pPr>
      <w:r>
        <w:rPr>
          <w:sz w:val="24"/>
        </w:rPr>
        <w:t>wearing respiratory protection approved for TB exposure during high risk procedures, such as entering the infected person’s</w:t>
      </w:r>
      <w:r>
        <w:rPr>
          <w:spacing w:val="-6"/>
          <w:sz w:val="24"/>
        </w:rPr>
        <w:t xml:space="preserve"> </w:t>
      </w:r>
      <w:r>
        <w:rPr>
          <w:sz w:val="24"/>
        </w:rPr>
        <w:t>room.</w:t>
      </w:r>
    </w:p>
    <w:p w14:paraId="68EE99EA" w14:textId="77777777" w:rsidR="00E9458D" w:rsidRDefault="005C6BD6">
      <w:pPr>
        <w:pStyle w:val="ListParagraph"/>
        <w:numPr>
          <w:ilvl w:val="1"/>
          <w:numId w:val="193"/>
        </w:numPr>
        <w:tabs>
          <w:tab w:val="left" w:pos="2250"/>
          <w:tab w:val="left" w:pos="2251"/>
        </w:tabs>
        <w:ind w:right="1701"/>
        <w:rPr>
          <w:sz w:val="24"/>
        </w:rPr>
      </w:pPr>
      <w:r>
        <w:rPr>
          <w:sz w:val="24"/>
        </w:rPr>
        <w:t>Employees shall utilize all personal protective equipment issued for protection against</w:t>
      </w:r>
      <w:r>
        <w:rPr>
          <w:spacing w:val="-1"/>
          <w:sz w:val="24"/>
        </w:rPr>
        <w:t xml:space="preserve"> </w:t>
      </w:r>
      <w:r>
        <w:rPr>
          <w:sz w:val="24"/>
        </w:rPr>
        <w:t>Tuberculosis.</w:t>
      </w:r>
    </w:p>
    <w:p w14:paraId="24939880" w14:textId="77777777" w:rsidR="00E9458D" w:rsidRDefault="005C6BD6">
      <w:pPr>
        <w:pStyle w:val="ListParagraph"/>
        <w:numPr>
          <w:ilvl w:val="1"/>
          <w:numId w:val="193"/>
        </w:numPr>
        <w:tabs>
          <w:tab w:val="left" w:pos="2250"/>
          <w:tab w:val="left" w:pos="2251"/>
        </w:tabs>
        <w:ind w:right="1700"/>
        <w:rPr>
          <w:sz w:val="24"/>
        </w:rPr>
      </w:pPr>
      <w:r>
        <w:rPr>
          <w:sz w:val="24"/>
        </w:rPr>
        <w:t>Employees shall follow the Agency’s policies specific to personal protective equipment</w:t>
      </w:r>
      <w:r>
        <w:rPr>
          <w:i/>
          <w:sz w:val="24"/>
        </w:rPr>
        <w:t xml:space="preserve">: </w:t>
      </w:r>
      <w:r>
        <w:rPr>
          <w:sz w:val="24"/>
        </w:rPr>
        <w:t>“Gloves”, “Gowns and Aprons”, “Masks and Protective</w:t>
      </w:r>
      <w:r>
        <w:rPr>
          <w:spacing w:val="-8"/>
          <w:sz w:val="24"/>
        </w:rPr>
        <w:t xml:space="preserve"> </w:t>
      </w:r>
      <w:r>
        <w:rPr>
          <w:sz w:val="24"/>
        </w:rPr>
        <w:t>Goggles.</w:t>
      </w:r>
    </w:p>
    <w:p w14:paraId="4D4E2EF5" w14:textId="77777777" w:rsidR="00E9458D" w:rsidRDefault="005C6BD6">
      <w:pPr>
        <w:pStyle w:val="ListParagraph"/>
        <w:numPr>
          <w:ilvl w:val="1"/>
          <w:numId w:val="193"/>
        </w:numPr>
        <w:tabs>
          <w:tab w:val="left" w:pos="2250"/>
          <w:tab w:val="left" w:pos="2251"/>
        </w:tabs>
        <w:ind w:right="1696"/>
        <w:rPr>
          <w:sz w:val="24"/>
        </w:rPr>
      </w:pPr>
      <w:r>
        <w:rPr>
          <w:sz w:val="24"/>
        </w:rPr>
        <w:t>Employees have a responsibility to protect the health and well-being of clients/families/community.</w:t>
      </w:r>
    </w:p>
    <w:p w14:paraId="4B6C3948" w14:textId="77777777" w:rsidR="00E9458D" w:rsidRDefault="005C6BD6">
      <w:pPr>
        <w:pStyle w:val="ListParagraph"/>
        <w:numPr>
          <w:ilvl w:val="1"/>
          <w:numId w:val="193"/>
        </w:numPr>
        <w:tabs>
          <w:tab w:val="left" w:pos="2250"/>
          <w:tab w:val="left" w:pos="2251"/>
        </w:tabs>
        <w:rPr>
          <w:sz w:val="24"/>
        </w:rPr>
      </w:pPr>
      <w:r>
        <w:rPr>
          <w:sz w:val="24"/>
        </w:rPr>
        <w:t>Employees have a responsibility to protect themselves and each</w:t>
      </w:r>
      <w:r>
        <w:rPr>
          <w:spacing w:val="-4"/>
          <w:sz w:val="24"/>
        </w:rPr>
        <w:t xml:space="preserve"> </w:t>
      </w:r>
      <w:r>
        <w:rPr>
          <w:sz w:val="24"/>
        </w:rPr>
        <w:t>other.</w:t>
      </w:r>
    </w:p>
    <w:p w14:paraId="11DE558D" w14:textId="77777777" w:rsidR="00E9458D" w:rsidRDefault="005C6BD6">
      <w:pPr>
        <w:pStyle w:val="ListParagraph"/>
        <w:numPr>
          <w:ilvl w:val="1"/>
          <w:numId w:val="193"/>
        </w:numPr>
        <w:tabs>
          <w:tab w:val="left" w:pos="2250"/>
          <w:tab w:val="left" w:pos="2251"/>
        </w:tabs>
        <w:ind w:right="1701"/>
        <w:rPr>
          <w:sz w:val="24"/>
        </w:rPr>
      </w:pPr>
      <w:r>
        <w:rPr>
          <w:sz w:val="24"/>
        </w:rPr>
        <w:t>Nurses, providing care, shall also educate the infected person about the importance of taking medications, as prescribed, and by administering directly observed</w:t>
      </w:r>
      <w:r>
        <w:rPr>
          <w:spacing w:val="-11"/>
          <w:sz w:val="24"/>
        </w:rPr>
        <w:t xml:space="preserve"> </w:t>
      </w:r>
      <w:r>
        <w:rPr>
          <w:sz w:val="24"/>
        </w:rPr>
        <w:t>therapy.</w:t>
      </w:r>
    </w:p>
    <w:p w14:paraId="1984C643" w14:textId="77777777" w:rsidR="00E9458D" w:rsidRDefault="00E9458D">
      <w:pPr>
        <w:pStyle w:val="BodyText"/>
        <w:ind w:left="0" w:firstLine="0"/>
      </w:pPr>
    </w:p>
    <w:p w14:paraId="15B6A91F" w14:textId="77777777" w:rsidR="00E9458D" w:rsidRDefault="005C6BD6">
      <w:pPr>
        <w:pStyle w:val="Heading2"/>
      </w:pPr>
      <w:r>
        <w:t>GUIDELINES</w:t>
      </w:r>
    </w:p>
    <w:p w14:paraId="1B82C742" w14:textId="77777777" w:rsidR="00E9458D" w:rsidRDefault="005C6BD6">
      <w:pPr>
        <w:pStyle w:val="ListParagraph"/>
        <w:numPr>
          <w:ilvl w:val="0"/>
          <w:numId w:val="191"/>
        </w:numPr>
        <w:tabs>
          <w:tab w:val="left" w:pos="2161"/>
        </w:tabs>
        <w:ind w:right="1880"/>
        <w:rPr>
          <w:sz w:val="24"/>
        </w:rPr>
      </w:pPr>
      <w:r>
        <w:rPr>
          <w:sz w:val="24"/>
        </w:rPr>
        <w:t>The Agency shall ensure that all staff follows the procedures, outlined in</w:t>
      </w:r>
      <w:r>
        <w:rPr>
          <w:spacing w:val="34"/>
          <w:sz w:val="24"/>
        </w:rPr>
        <w:t xml:space="preserve"> </w:t>
      </w:r>
      <w:r>
        <w:rPr>
          <w:sz w:val="24"/>
        </w:rPr>
        <w:t>this Tuberculosis Control</w:t>
      </w:r>
      <w:r>
        <w:rPr>
          <w:spacing w:val="-1"/>
          <w:sz w:val="24"/>
        </w:rPr>
        <w:t xml:space="preserve"> </w:t>
      </w:r>
      <w:r>
        <w:rPr>
          <w:sz w:val="24"/>
        </w:rPr>
        <w:t>Policy.</w:t>
      </w:r>
    </w:p>
    <w:p w14:paraId="0322DCE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A601265" w14:textId="77777777">
        <w:trPr>
          <w:trHeight w:val="612"/>
        </w:trPr>
        <w:tc>
          <w:tcPr>
            <w:tcW w:w="5689" w:type="dxa"/>
          </w:tcPr>
          <w:p w14:paraId="6B819761"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6599620B" w14:textId="77777777" w:rsidR="00E9458D" w:rsidRDefault="00E9458D">
            <w:pPr>
              <w:pStyle w:val="TableParagraph"/>
              <w:ind w:left="0"/>
              <w:rPr>
                <w:sz w:val="24"/>
              </w:rPr>
            </w:pPr>
          </w:p>
          <w:p w14:paraId="48532FDD" w14:textId="77777777" w:rsidR="00E9458D" w:rsidRDefault="005C6BD6">
            <w:pPr>
              <w:pStyle w:val="TableParagraph"/>
              <w:ind w:left="487"/>
              <w:rPr>
                <w:sz w:val="20"/>
              </w:rPr>
            </w:pPr>
            <w:r>
              <w:rPr>
                <w:noProof/>
                <w:sz w:val="20"/>
              </w:rPr>
              <w:drawing>
                <wp:inline distT="0" distB="0" distL="0" distR="0" wp14:anchorId="28AF4B25" wp14:editId="67E28243">
                  <wp:extent cx="1390695" cy="966501"/>
                  <wp:effectExtent l="0" t="0" r="0" b="0"/>
                  <wp:docPr id="10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428DE9D" w14:textId="77777777">
        <w:trPr>
          <w:trHeight w:val="1184"/>
        </w:trPr>
        <w:tc>
          <w:tcPr>
            <w:tcW w:w="5689" w:type="dxa"/>
          </w:tcPr>
          <w:p w14:paraId="12AE6FC1" w14:textId="77777777" w:rsidR="00E9458D" w:rsidRDefault="00E9458D">
            <w:pPr>
              <w:pStyle w:val="TableParagraph"/>
              <w:ind w:left="0"/>
              <w:rPr>
                <w:sz w:val="24"/>
              </w:rPr>
            </w:pPr>
          </w:p>
          <w:p w14:paraId="49020865" w14:textId="77777777" w:rsidR="00E9458D" w:rsidRDefault="005C6BD6">
            <w:pPr>
              <w:pStyle w:val="TableParagraph"/>
              <w:rPr>
                <w:b/>
                <w:sz w:val="24"/>
              </w:rPr>
            </w:pPr>
            <w:r>
              <w:rPr>
                <w:b/>
                <w:sz w:val="24"/>
              </w:rPr>
              <w:t>Section 5: Health and Safety</w:t>
            </w:r>
          </w:p>
        </w:tc>
        <w:tc>
          <w:tcPr>
            <w:tcW w:w="3168" w:type="dxa"/>
            <w:vMerge/>
            <w:tcBorders>
              <w:top w:val="nil"/>
            </w:tcBorders>
          </w:tcPr>
          <w:p w14:paraId="6E08D6E4" w14:textId="77777777" w:rsidR="00E9458D" w:rsidRDefault="00E9458D">
            <w:pPr>
              <w:rPr>
                <w:sz w:val="2"/>
                <w:szCs w:val="2"/>
              </w:rPr>
            </w:pPr>
          </w:p>
        </w:tc>
      </w:tr>
      <w:tr w:rsidR="00E9458D" w14:paraId="2727D5F1" w14:textId="77777777">
        <w:trPr>
          <w:trHeight w:val="275"/>
        </w:trPr>
        <w:tc>
          <w:tcPr>
            <w:tcW w:w="5689" w:type="dxa"/>
            <w:vMerge w:val="restart"/>
          </w:tcPr>
          <w:p w14:paraId="0EF11B8F" w14:textId="77777777" w:rsidR="00E9458D" w:rsidRDefault="00E9458D">
            <w:pPr>
              <w:pStyle w:val="TableParagraph"/>
              <w:ind w:left="0"/>
              <w:rPr>
                <w:sz w:val="24"/>
              </w:rPr>
            </w:pPr>
          </w:p>
          <w:p w14:paraId="52BAED5A" w14:textId="77777777" w:rsidR="00E9458D" w:rsidRDefault="005C6BD6">
            <w:pPr>
              <w:pStyle w:val="TableParagraph"/>
              <w:rPr>
                <w:b/>
                <w:sz w:val="24"/>
              </w:rPr>
            </w:pPr>
            <w:r>
              <w:rPr>
                <w:b/>
                <w:sz w:val="24"/>
              </w:rPr>
              <w:t>Policy Title: Tuberculosis Control</w:t>
            </w:r>
          </w:p>
        </w:tc>
        <w:tc>
          <w:tcPr>
            <w:tcW w:w="3168" w:type="dxa"/>
          </w:tcPr>
          <w:p w14:paraId="68307C92" w14:textId="77777777" w:rsidR="00E9458D" w:rsidRDefault="005C6BD6">
            <w:pPr>
              <w:pStyle w:val="TableParagraph"/>
              <w:spacing w:line="256" w:lineRule="exact"/>
              <w:rPr>
                <w:b/>
                <w:sz w:val="24"/>
              </w:rPr>
            </w:pPr>
            <w:r>
              <w:rPr>
                <w:b/>
                <w:sz w:val="24"/>
              </w:rPr>
              <w:t>Policy Number: 5.50.10</w:t>
            </w:r>
          </w:p>
        </w:tc>
      </w:tr>
      <w:tr w:rsidR="00E9458D" w14:paraId="3BB1DEC0" w14:textId="77777777">
        <w:trPr>
          <w:trHeight w:val="275"/>
        </w:trPr>
        <w:tc>
          <w:tcPr>
            <w:tcW w:w="5689" w:type="dxa"/>
            <w:vMerge/>
            <w:tcBorders>
              <w:top w:val="nil"/>
            </w:tcBorders>
          </w:tcPr>
          <w:p w14:paraId="3E473D6B" w14:textId="77777777" w:rsidR="00E9458D" w:rsidRDefault="00E9458D">
            <w:pPr>
              <w:rPr>
                <w:sz w:val="2"/>
                <w:szCs w:val="2"/>
              </w:rPr>
            </w:pPr>
          </w:p>
        </w:tc>
        <w:tc>
          <w:tcPr>
            <w:tcW w:w="3168" w:type="dxa"/>
          </w:tcPr>
          <w:p w14:paraId="4E0BF48F" w14:textId="77777777" w:rsidR="00E9458D" w:rsidRDefault="005C6BD6">
            <w:pPr>
              <w:pStyle w:val="TableParagraph"/>
              <w:spacing w:line="255" w:lineRule="exact"/>
              <w:rPr>
                <w:b/>
                <w:sz w:val="24"/>
              </w:rPr>
            </w:pPr>
            <w:r>
              <w:rPr>
                <w:b/>
                <w:sz w:val="24"/>
              </w:rPr>
              <w:t>Effective Date:</w:t>
            </w:r>
          </w:p>
        </w:tc>
      </w:tr>
      <w:tr w:rsidR="00E9458D" w14:paraId="127C2344" w14:textId="77777777">
        <w:trPr>
          <w:trHeight w:val="276"/>
        </w:trPr>
        <w:tc>
          <w:tcPr>
            <w:tcW w:w="5689" w:type="dxa"/>
            <w:vMerge/>
            <w:tcBorders>
              <w:top w:val="nil"/>
            </w:tcBorders>
          </w:tcPr>
          <w:p w14:paraId="31BB4C8F" w14:textId="77777777" w:rsidR="00E9458D" w:rsidRDefault="00E9458D">
            <w:pPr>
              <w:rPr>
                <w:sz w:val="2"/>
                <w:szCs w:val="2"/>
              </w:rPr>
            </w:pPr>
          </w:p>
        </w:tc>
        <w:tc>
          <w:tcPr>
            <w:tcW w:w="3168" w:type="dxa"/>
          </w:tcPr>
          <w:p w14:paraId="7974D77F" w14:textId="77777777" w:rsidR="00E9458D" w:rsidRDefault="005C6BD6">
            <w:pPr>
              <w:pStyle w:val="TableParagraph"/>
              <w:spacing w:before="1" w:line="255" w:lineRule="exact"/>
              <w:rPr>
                <w:b/>
                <w:sz w:val="24"/>
              </w:rPr>
            </w:pPr>
            <w:r>
              <w:rPr>
                <w:b/>
                <w:sz w:val="24"/>
              </w:rPr>
              <w:t>Revision Date:</w:t>
            </w:r>
          </w:p>
        </w:tc>
      </w:tr>
      <w:tr w:rsidR="00E9458D" w14:paraId="3C2B67E1" w14:textId="77777777">
        <w:trPr>
          <w:trHeight w:val="275"/>
        </w:trPr>
        <w:tc>
          <w:tcPr>
            <w:tcW w:w="5689" w:type="dxa"/>
            <w:vMerge/>
            <w:tcBorders>
              <w:top w:val="nil"/>
            </w:tcBorders>
          </w:tcPr>
          <w:p w14:paraId="3F61B28F" w14:textId="77777777" w:rsidR="00E9458D" w:rsidRDefault="00E9458D">
            <w:pPr>
              <w:rPr>
                <w:sz w:val="2"/>
                <w:szCs w:val="2"/>
              </w:rPr>
            </w:pPr>
          </w:p>
        </w:tc>
        <w:tc>
          <w:tcPr>
            <w:tcW w:w="3168" w:type="dxa"/>
          </w:tcPr>
          <w:p w14:paraId="220BDD09" w14:textId="77777777" w:rsidR="00E9458D" w:rsidRDefault="005C6BD6">
            <w:pPr>
              <w:pStyle w:val="TableParagraph"/>
              <w:spacing w:line="255" w:lineRule="exact"/>
              <w:rPr>
                <w:b/>
                <w:sz w:val="24"/>
              </w:rPr>
            </w:pPr>
            <w:r>
              <w:rPr>
                <w:b/>
                <w:sz w:val="24"/>
              </w:rPr>
              <w:t>Approved By:</w:t>
            </w:r>
          </w:p>
        </w:tc>
      </w:tr>
      <w:tr w:rsidR="00E9458D" w14:paraId="1C93F167" w14:textId="77777777">
        <w:trPr>
          <w:trHeight w:val="276"/>
        </w:trPr>
        <w:tc>
          <w:tcPr>
            <w:tcW w:w="5689" w:type="dxa"/>
            <w:vMerge/>
            <w:tcBorders>
              <w:top w:val="nil"/>
            </w:tcBorders>
          </w:tcPr>
          <w:p w14:paraId="683CF2C2" w14:textId="77777777" w:rsidR="00E9458D" w:rsidRDefault="00E9458D">
            <w:pPr>
              <w:rPr>
                <w:sz w:val="2"/>
                <w:szCs w:val="2"/>
              </w:rPr>
            </w:pPr>
          </w:p>
        </w:tc>
        <w:tc>
          <w:tcPr>
            <w:tcW w:w="3168" w:type="dxa"/>
          </w:tcPr>
          <w:p w14:paraId="0539FC62" w14:textId="77777777" w:rsidR="00E9458D" w:rsidRDefault="005C6BD6">
            <w:pPr>
              <w:pStyle w:val="TableParagraph"/>
              <w:spacing w:line="257" w:lineRule="exact"/>
              <w:rPr>
                <w:b/>
                <w:sz w:val="24"/>
              </w:rPr>
            </w:pPr>
            <w:r>
              <w:rPr>
                <w:b/>
                <w:sz w:val="24"/>
              </w:rPr>
              <w:t>Page Number: Page 8 of 10</w:t>
            </w:r>
          </w:p>
        </w:tc>
      </w:tr>
    </w:tbl>
    <w:p w14:paraId="72A0BFED" w14:textId="77777777" w:rsidR="00E9458D" w:rsidRDefault="00E9458D">
      <w:pPr>
        <w:pStyle w:val="BodyText"/>
        <w:spacing w:before="8"/>
        <w:ind w:left="0" w:firstLine="0"/>
        <w:rPr>
          <w:sz w:val="16"/>
        </w:rPr>
      </w:pPr>
    </w:p>
    <w:p w14:paraId="1BEFDA31" w14:textId="77777777" w:rsidR="00E9458D" w:rsidRDefault="005C6BD6">
      <w:pPr>
        <w:pStyle w:val="ListParagraph"/>
        <w:numPr>
          <w:ilvl w:val="0"/>
          <w:numId w:val="191"/>
        </w:numPr>
        <w:tabs>
          <w:tab w:val="left" w:pos="2161"/>
        </w:tabs>
        <w:spacing w:before="90"/>
        <w:ind w:right="1881"/>
        <w:jc w:val="both"/>
        <w:rPr>
          <w:sz w:val="24"/>
        </w:rPr>
      </w:pPr>
      <w:r>
        <w:rPr>
          <w:sz w:val="24"/>
        </w:rPr>
        <w:t>The Agency shall provide medical care and follow-up when employees become infected with active or silent TB, which was detected on skin testing, unless the State recognizes such infection as a compensable injury under Workers’ Compensation.</w:t>
      </w:r>
    </w:p>
    <w:p w14:paraId="5B923D46" w14:textId="77777777" w:rsidR="00E9458D" w:rsidRDefault="005C6BD6">
      <w:pPr>
        <w:pStyle w:val="ListParagraph"/>
        <w:numPr>
          <w:ilvl w:val="0"/>
          <w:numId w:val="191"/>
        </w:numPr>
        <w:tabs>
          <w:tab w:val="left" w:pos="2161"/>
        </w:tabs>
        <w:spacing w:line="275" w:lineRule="exact"/>
        <w:jc w:val="both"/>
        <w:rPr>
          <w:sz w:val="24"/>
        </w:rPr>
      </w:pPr>
      <w:r>
        <w:rPr>
          <w:sz w:val="24"/>
        </w:rPr>
        <w:t>Signage should be posted at the entrance</w:t>
      </w:r>
      <w:r>
        <w:rPr>
          <w:spacing w:val="-2"/>
          <w:sz w:val="24"/>
        </w:rPr>
        <w:t xml:space="preserve"> </w:t>
      </w:r>
      <w:r>
        <w:rPr>
          <w:sz w:val="24"/>
        </w:rPr>
        <w:t>to:</w:t>
      </w:r>
    </w:p>
    <w:p w14:paraId="14459E78" w14:textId="77777777" w:rsidR="00E9458D" w:rsidRDefault="005C6BD6">
      <w:pPr>
        <w:pStyle w:val="ListParagraph"/>
        <w:numPr>
          <w:ilvl w:val="1"/>
          <w:numId w:val="191"/>
        </w:numPr>
        <w:tabs>
          <w:tab w:val="left" w:pos="2521"/>
        </w:tabs>
        <w:ind w:right="1700"/>
        <w:jc w:val="both"/>
        <w:rPr>
          <w:sz w:val="24"/>
        </w:rPr>
      </w:pPr>
      <w:r>
        <w:rPr>
          <w:sz w:val="24"/>
        </w:rPr>
        <w:t>rooms/areas, wherein individual with suspected or confirmed infectious TB, is being cared for in;</w:t>
      </w:r>
      <w:r>
        <w:rPr>
          <w:spacing w:val="-2"/>
          <w:sz w:val="24"/>
        </w:rPr>
        <w:t xml:space="preserve"> </w:t>
      </w:r>
      <w:r>
        <w:rPr>
          <w:sz w:val="24"/>
        </w:rPr>
        <w:t>and,</w:t>
      </w:r>
    </w:p>
    <w:p w14:paraId="4DDD149F" w14:textId="77777777" w:rsidR="00E9458D" w:rsidRDefault="005C6BD6">
      <w:pPr>
        <w:pStyle w:val="ListParagraph"/>
        <w:numPr>
          <w:ilvl w:val="1"/>
          <w:numId w:val="191"/>
        </w:numPr>
        <w:tabs>
          <w:tab w:val="left" w:pos="2521"/>
        </w:tabs>
        <w:ind w:right="1698"/>
        <w:jc w:val="both"/>
        <w:rPr>
          <w:sz w:val="24"/>
        </w:rPr>
      </w:pPr>
      <w:r>
        <w:rPr>
          <w:sz w:val="24"/>
        </w:rPr>
        <w:t>rooms/areas wherein procedures or services are being performed on an individual with suspected/confirmed infectious</w:t>
      </w:r>
      <w:r>
        <w:rPr>
          <w:spacing w:val="-2"/>
          <w:sz w:val="24"/>
        </w:rPr>
        <w:t xml:space="preserve"> </w:t>
      </w:r>
      <w:r>
        <w:rPr>
          <w:sz w:val="24"/>
        </w:rPr>
        <w:t>TB.</w:t>
      </w:r>
    </w:p>
    <w:p w14:paraId="356CE5FD" w14:textId="77777777" w:rsidR="00E9458D" w:rsidRDefault="005C6BD6">
      <w:pPr>
        <w:pStyle w:val="ListParagraph"/>
        <w:numPr>
          <w:ilvl w:val="0"/>
          <w:numId w:val="191"/>
        </w:numPr>
        <w:tabs>
          <w:tab w:val="left" w:pos="2161"/>
        </w:tabs>
        <w:ind w:right="1883"/>
        <w:jc w:val="both"/>
        <w:rPr>
          <w:sz w:val="24"/>
        </w:rPr>
      </w:pPr>
      <w:r>
        <w:rPr>
          <w:sz w:val="24"/>
        </w:rPr>
        <w:t>Agency staff shall not discriminate against co-workers/clients/families/others, who have active or inactive</w:t>
      </w:r>
      <w:r>
        <w:rPr>
          <w:spacing w:val="-3"/>
          <w:sz w:val="24"/>
        </w:rPr>
        <w:t xml:space="preserve"> </w:t>
      </w:r>
      <w:r>
        <w:rPr>
          <w:sz w:val="24"/>
        </w:rPr>
        <w:t>Tuberculosis.</w:t>
      </w:r>
    </w:p>
    <w:p w14:paraId="2DBFE6AA" w14:textId="77777777" w:rsidR="00E9458D" w:rsidRDefault="00E9458D">
      <w:pPr>
        <w:pStyle w:val="BodyText"/>
        <w:ind w:left="0" w:firstLine="0"/>
        <w:rPr>
          <w:sz w:val="26"/>
        </w:rPr>
      </w:pPr>
    </w:p>
    <w:p w14:paraId="3600D3BC" w14:textId="77777777" w:rsidR="00E9458D" w:rsidRDefault="00E9458D">
      <w:pPr>
        <w:pStyle w:val="BodyText"/>
        <w:ind w:left="0" w:firstLine="0"/>
        <w:rPr>
          <w:sz w:val="22"/>
        </w:rPr>
      </w:pPr>
    </w:p>
    <w:p w14:paraId="58C7B42E" w14:textId="77777777" w:rsidR="00E9458D" w:rsidRDefault="005C6BD6">
      <w:pPr>
        <w:pStyle w:val="ListParagraph"/>
        <w:numPr>
          <w:ilvl w:val="0"/>
          <w:numId w:val="191"/>
        </w:numPr>
        <w:tabs>
          <w:tab w:val="left" w:pos="2161"/>
        </w:tabs>
        <w:ind w:right="1880"/>
        <w:jc w:val="both"/>
        <w:rPr>
          <w:sz w:val="24"/>
        </w:rPr>
      </w:pPr>
      <w:r>
        <w:rPr>
          <w:sz w:val="24"/>
        </w:rPr>
        <w:t>Employees, working in homes in which a TB infected person resides, shall inform the client/family/visitors about the</w:t>
      </w:r>
      <w:r>
        <w:rPr>
          <w:spacing w:val="-2"/>
          <w:sz w:val="24"/>
        </w:rPr>
        <w:t xml:space="preserve"> </w:t>
      </w:r>
      <w:r>
        <w:rPr>
          <w:sz w:val="24"/>
        </w:rPr>
        <w:t>following:</w:t>
      </w:r>
    </w:p>
    <w:p w14:paraId="00581D3C" w14:textId="77777777" w:rsidR="00E9458D" w:rsidRDefault="005C6BD6">
      <w:pPr>
        <w:pStyle w:val="ListParagraph"/>
        <w:numPr>
          <w:ilvl w:val="1"/>
          <w:numId w:val="191"/>
        </w:numPr>
        <w:tabs>
          <w:tab w:val="left" w:pos="2521"/>
        </w:tabs>
        <w:ind w:hanging="361"/>
        <w:jc w:val="both"/>
        <w:rPr>
          <w:sz w:val="24"/>
        </w:rPr>
      </w:pPr>
      <w:r>
        <w:rPr>
          <w:sz w:val="24"/>
        </w:rPr>
        <w:t>It is not necessary to install special ventilation in the</w:t>
      </w:r>
      <w:r>
        <w:rPr>
          <w:spacing w:val="-3"/>
          <w:sz w:val="24"/>
        </w:rPr>
        <w:t xml:space="preserve"> </w:t>
      </w:r>
      <w:r>
        <w:rPr>
          <w:sz w:val="24"/>
        </w:rPr>
        <w:t>home.</w:t>
      </w:r>
    </w:p>
    <w:p w14:paraId="4F663613" w14:textId="77777777" w:rsidR="00E9458D" w:rsidRDefault="005C6BD6">
      <w:pPr>
        <w:pStyle w:val="ListParagraph"/>
        <w:numPr>
          <w:ilvl w:val="1"/>
          <w:numId w:val="191"/>
        </w:numPr>
        <w:tabs>
          <w:tab w:val="left" w:pos="2521"/>
        </w:tabs>
        <w:ind w:right="1700"/>
        <w:jc w:val="both"/>
        <w:rPr>
          <w:sz w:val="24"/>
        </w:rPr>
      </w:pPr>
      <w:r>
        <w:rPr>
          <w:sz w:val="24"/>
        </w:rPr>
        <w:t>TB is transmitted through the air when an untreated, infected person coughs or sneezes.</w:t>
      </w:r>
    </w:p>
    <w:p w14:paraId="1F356859" w14:textId="77777777" w:rsidR="00E9458D" w:rsidRDefault="005C6BD6">
      <w:pPr>
        <w:pStyle w:val="ListParagraph"/>
        <w:numPr>
          <w:ilvl w:val="1"/>
          <w:numId w:val="191"/>
        </w:numPr>
        <w:tabs>
          <w:tab w:val="left" w:pos="2521"/>
        </w:tabs>
        <w:ind w:right="1699"/>
        <w:jc w:val="both"/>
        <w:rPr>
          <w:sz w:val="24"/>
        </w:rPr>
      </w:pPr>
      <w:r>
        <w:rPr>
          <w:sz w:val="24"/>
        </w:rPr>
        <w:t>Disinfectants, which kill TB bacteria, should be used to eliminate TB germs on work surfaces.</w:t>
      </w:r>
    </w:p>
    <w:p w14:paraId="5EF0E058" w14:textId="77777777" w:rsidR="00E9458D" w:rsidRDefault="005C6BD6">
      <w:pPr>
        <w:pStyle w:val="ListParagraph"/>
        <w:numPr>
          <w:ilvl w:val="1"/>
          <w:numId w:val="191"/>
        </w:numPr>
        <w:tabs>
          <w:tab w:val="left" w:pos="2521"/>
        </w:tabs>
        <w:ind w:right="1699"/>
        <w:jc w:val="both"/>
        <w:rPr>
          <w:sz w:val="24"/>
        </w:rPr>
      </w:pPr>
      <w:r>
        <w:rPr>
          <w:sz w:val="24"/>
        </w:rPr>
        <w:t xml:space="preserve">All persons must cover their mouths and noses with disposable tissues </w:t>
      </w:r>
      <w:r>
        <w:rPr>
          <w:spacing w:val="-3"/>
          <w:sz w:val="24"/>
        </w:rPr>
        <w:t xml:space="preserve">when </w:t>
      </w:r>
      <w:r>
        <w:rPr>
          <w:sz w:val="24"/>
        </w:rPr>
        <w:t>coughing or</w:t>
      </w:r>
      <w:r>
        <w:rPr>
          <w:spacing w:val="-1"/>
          <w:sz w:val="24"/>
        </w:rPr>
        <w:t xml:space="preserve"> </w:t>
      </w:r>
      <w:r>
        <w:rPr>
          <w:sz w:val="24"/>
        </w:rPr>
        <w:t>sneezing.</w:t>
      </w:r>
    </w:p>
    <w:p w14:paraId="59DB6AC8" w14:textId="77777777" w:rsidR="00E9458D" w:rsidRDefault="005C6BD6">
      <w:pPr>
        <w:pStyle w:val="ListParagraph"/>
        <w:numPr>
          <w:ilvl w:val="1"/>
          <w:numId w:val="191"/>
        </w:numPr>
        <w:tabs>
          <w:tab w:val="left" w:pos="2521"/>
        </w:tabs>
        <w:ind w:right="1700"/>
        <w:jc w:val="both"/>
        <w:rPr>
          <w:sz w:val="24"/>
        </w:rPr>
      </w:pPr>
      <w:r>
        <w:rPr>
          <w:sz w:val="24"/>
        </w:rPr>
        <w:t>Individuals, who have not been exposed to TB before, shall not be permitted to visit during the infectious period, which is especially true for infants, children and persons with suppressed immune</w:t>
      </w:r>
      <w:r>
        <w:rPr>
          <w:spacing w:val="-5"/>
          <w:sz w:val="24"/>
        </w:rPr>
        <w:t xml:space="preserve"> </w:t>
      </w:r>
      <w:r>
        <w:rPr>
          <w:sz w:val="24"/>
        </w:rPr>
        <w:t>systems.</w:t>
      </w:r>
    </w:p>
    <w:p w14:paraId="519C5A30" w14:textId="77777777" w:rsidR="00E9458D" w:rsidRDefault="005C6BD6">
      <w:pPr>
        <w:pStyle w:val="ListParagraph"/>
        <w:numPr>
          <w:ilvl w:val="1"/>
          <w:numId w:val="191"/>
        </w:numPr>
        <w:tabs>
          <w:tab w:val="left" w:pos="2521"/>
        </w:tabs>
        <w:spacing w:before="1"/>
        <w:ind w:right="1701"/>
        <w:jc w:val="both"/>
        <w:rPr>
          <w:sz w:val="24"/>
        </w:rPr>
      </w:pPr>
      <w:r>
        <w:rPr>
          <w:sz w:val="24"/>
        </w:rPr>
        <w:t>It is very important to take all TB medications prescribed to reduce its contagiousness.</w:t>
      </w:r>
    </w:p>
    <w:p w14:paraId="763CD3FA" w14:textId="77777777" w:rsidR="00E9458D" w:rsidRDefault="005C6BD6">
      <w:pPr>
        <w:pStyle w:val="ListParagraph"/>
        <w:numPr>
          <w:ilvl w:val="0"/>
          <w:numId w:val="191"/>
        </w:numPr>
        <w:tabs>
          <w:tab w:val="left" w:pos="2161"/>
        </w:tabs>
        <w:ind w:right="1880"/>
        <w:jc w:val="both"/>
        <w:rPr>
          <w:sz w:val="24"/>
        </w:rPr>
      </w:pPr>
      <w:r>
        <w:rPr>
          <w:sz w:val="24"/>
        </w:rPr>
        <w:t>Agency staff shall use Universal Precautions when providing care and/or services to clients with TB</w:t>
      </w:r>
      <w:r>
        <w:rPr>
          <w:spacing w:val="-3"/>
          <w:sz w:val="24"/>
        </w:rPr>
        <w:t xml:space="preserve"> </w:t>
      </w:r>
      <w:r>
        <w:rPr>
          <w:sz w:val="24"/>
        </w:rPr>
        <w:t>including:</w:t>
      </w:r>
    </w:p>
    <w:p w14:paraId="169D1748" w14:textId="77777777" w:rsidR="00E9458D" w:rsidRDefault="005C6BD6">
      <w:pPr>
        <w:pStyle w:val="ListParagraph"/>
        <w:numPr>
          <w:ilvl w:val="1"/>
          <w:numId w:val="191"/>
        </w:numPr>
        <w:tabs>
          <w:tab w:val="left" w:pos="2521"/>
        </w:tabs>
        <w:ind w:hanging="361"/>
        <w:rPr>
          <w:sz w:val="24"/>
        </w:rPr>
      </w:pPr>
      <w:r>
        <w:rPr>
          <w:sz w:val="24"/>
        </w:rPr>
        <w:t>applying proper hand hygiene techniques and/or use of</w:t>
      </w:r>
      <w:r>
        <w:rPr>
          <w:spacing w:val="-1"/>
          <w:sz w:val="24"/>
        </w:rPr>
        <w:t xml:space="preserve"> </w:t>
      </w:r>
      <w:r>
        <w:rPr>
          <w:sz w:val="24"/>
        </w:rPr>
        <w:t>gloves;</w:t>
      </w:r>
    </w:p>
    <w:p w14:paraId="2392E991" w14:textId="77777777" w:rsidR="00E9458D" w:rsidRDefault="005C6BD6">
      <w:pPr>
        <w:pStyle w:val="ListParagraph"/>
        <w:numPr>
          <w:ilvl w:val="1"/>
          <w:numId w:val="191"/>
        </w:numPr>
        <w:tabs>
          <w:tab w:val="left" w:pos="2521"/>
        </w:tabs>
        <w:ind w:hanging="361"/>
        <w:rPr>
          <w:sz w:val="24"/>
        </w:rPr>
      </w:pPr>
      <w:r>
        <w:rPr>
          <w:sz w:val="24"/>
        </w:rPr>
        <w:t>using tissues to cover the mouth and nose when coughing and</w:t>
      </w:r>
      <w:r>
        <w:rPr>
          <w:spacing w:val="-2"/>
          <w:sz w:val="24"/>
        </w:rPr>
        <w:t xml:space="preserve"> </w:t>
      </w:r>
      <w:r>
        <w:rPr>
          <w:sz w:val="24"/>
        </w:rPr>
        <w:t>sneezing;</w:t>
      </w:r>
    </w:p>
    <w:p w14:paraId="5617334B" w14:textId="77777777" w:rsidR="00E9458D" w:rsidRDefault="005C6BD6">
      <w:pPr>
        <w:pStyle w:val="ListParagraph"/>
        <w:numPr>
          <w:ilvl w:val="1"/>
          <w:numId w:val="191"/>
        </w:numPr>
        <w:tabs>
          <w:tab w:val="left" w:pos="2521"/>
        </w:tabs>
        <w:ind w:hanging="361"/>
        <w:rPr>
          <w:sz w:val="24"/>
        </w:rPr>
      </w:pPr>
      <w:r>
        <w:rPr>
          <w:sz w:val="24"/>
        </w:rPr>
        <w:t>discarding tissues appropriately;</w:t>
      </w:r>
      <w:r>
        <w:rPr>
          <w:spacing w:val="-1"/>
          <w:sz w:val="24"/>
        </w:rPr>
        <w:t xml:space="preserve"> </w:t>
      </w:r>
      <w:r>
        <w:rPr>
          <w:sz w:val="24"/>
        </w:rPr>
        <w:t>and,</w:t>
      </w:r>
    </w:p>
    <w:p w14:paraId="5317B95C" w14:textId="77777777" w:rsidR="00E9458D" w:rsidRDefault="005C6BD6">
      <w:pPr>
        <w:pStyle w:val="ListParagraph"/>
        <w:numPr>
          <w:ilvl w:val="1"/>
          <w:numId w:val="191"/>
        </w:numPr>
        <w:tabs>
          <w:tab w:val="left" w:pos="2580"/>
          <w:tab w:val="left" w:pos="2581"/>
        </w:tabs>
        <w:ind w:right="1698"/>
        <w:rPr>
          <w:sz w:val="24"/>
        </w:rPr>
      </w:pPr>
      <w:r>
        <w:tab/>
      </w:r>
      <w:r>
        <w:rPr>
          <w:sz w:val="24"/>
        </w:rPr>
        <w:t>minimizing contact with other family members and visitors, especially the elderly, young children, and individuals with upper respiratory</w:t>
      </w:r>
      <w:r>
        <w:rPr>
          <w:spacing w:val="-6"/>
          <w:sz w:val="24"/>
        </w:rPr>
        <w:t xml:space="preserve"> </w:t>
      </w:r>
      <w:r>
        <w:rPr>
          <w:sz w:val="24"/>
        </w:rPr>
        <w:t>infections.</w:t>
      </w:r>
    </w:p>
    <w:p w14:paraId="502ED497" w14:textId="77777777" w:rsidR="00E9458D" w:rsidRDefault="005C6BD6">
      <w:pPr>
        <w:pStyle w:val="ListParagraph"/>
        <w:numPr>
          <w:ilvl w:val="0"/>
          <w:numId w:val="191"/>
        </w:numPr>
        <w:tabs>
          <w:tab w:val="left" w:pos="2161"/>
        </w:tabs>
        <w:ind w:right="1886"/>
        <w:rPr>
          <w:sz w:val="24"/>
        </w:rPr>
      </w:pPr>
      <w:r>
        <w:rPr>
          <w:sz w:val="24"/>
        </w:rPr>
        <w:t>Tuberculosis precautions shall be applied until the infected person has been medically classified as</w:t>
      </w:r>
      <w:r>
        <w:rPr>
          <w:spacing w:val="-3"/>
          <w:sz w:val="24"/>
        </w:rPr>
        <w:t xml:space="preserve"> </w:t>
      </w:r>
      <w:r>
        <w:rPr>
          <w:sz w:val="24"/>
        </w:rPr>
        <w:t>non-infective.</w:t>
      </w:r>
    </w:p>
    <w:p w14:paraId="2F9E7A5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485707D" w14:textId="77777777">
        <w:trPr>
          <w:trHeight w:val="612"/>
        </w:trPr>
        <w:tc>
          <w:tcPr>
            <w:tcW w:w="5689" w:type="dxa"/>
          </w:tcPr>
          <w:p w14:paraId="6DC88BD6"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41A972F9" w14:textId="77777777" w:rsidR="00E9458D" w:rsidRDefault="00E9458D">
            <w:pPr>
              <w:pStyle w:val="TableParagraph"/>
              <w:ind w:left="0"/>
              <w:rPr>
                <w:sz w:val="24"/>
              </w:rPr>
            </w:pPr>
          </w:p>
          <w:p w14:paraId="1CAC9965" w14:textId="77777777" w:rsidR="00E9458D" w:rsidRDefault="005C6BD6">
            <w:pPr>
              <w:pStyle w:val="TableParagraph"/>
              <w:ind w:left="487"/>
              <w:rPr>
                <w:sz w:val="20"/>
              </w:rPr>
            </w:pPr>
            <w:r>
              <w:rPr>
                <w:noProof/>
                <w:sz w:val="20"/>
              </w:rPr>
              <w:drawing>
                <wp:inline distT="0" distB="0" distL="0" distR="0" wp14:anchorId="77AC2A8A" wp14:editId="22E8E70C">
                  <wp:extent cx="1390695" cy="966501"/>
                  <wp:effectExtent l="0" t="0" r="0" b="0"/>
                  <wp:docPr id="10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8DAD500" w14:textId="77777777">
        <w:trPr>
          <w:trHeight w:val="1184"/>
        </w:trPr>
        <w:tc>
          <w:tcPr>
            <w:tcW w:w="5689" w:type="dxa"/>
          </w:tcPr>
          <w:p w14:paraId="2E39391D" w14:textId="77777777" w:rsidR="00E9458D" w:rsidRDefault="00E9458D">
            <w:pPr>
              <w:pStyle w:val="TableParagraph"/>
              <w:ind w:left="0"/>
              <w:rPr>
                <w:sz w:val="24"/>
              </w:rPr>
            </w:pPr>
          </w:p>
          <w:p w14:paraId="6450CEDF" w14:textId="77777777" w:rsidR="00E9458D" w:rsidRDefault="005C6BD6">
            <w:pPr>
              <w:pStyle w:val="TableParagraph"/>
              <w:rPr>
                <w:b/>
                <w:sz w:val="24"/>
              </w:rPr>
            </w:pPr>
            <w:r>
              <w:rPr>
                <w:b/>
                <w:sz w:val="24"/>
              </w:rPr>
              <w:t>Section 5: Health and Safety</w:t>
            </w:r>
          </w:p>
        </w:tc>
        <w:tc>
          <w:tcPr>
            <w:tcW w:w="3168" w:type="dxa"/>
            <w:vMerge/>
            <w:tcBorders>
              <w:top w:val="nil"/>
            </w:tcBorders>
          </w:tcPr>
          <w:p w14:paraId="0B1D29D7" w14:textId="77777777" w:rsidR="00E9458D" w:rsidRDefault="00E9458D">
            <w:pPr>
              <w:rPr>
                <w:sz w:val="2"/>
                <w:szCs w:val="2"/>
              </w:rPr>
            </w:pPr>
          </w:p>
        </w:tc>
      </w:tr>
      <w:tr w:rsidR="00E9458D" w14:paraId="1F5F77E0" w14:textId="77777777">
        <w:trPr>
          <w:trHeight w:val="275"/>
        </w:trPr>
        <w:tc>
          <w:tcPr>
            <w:tcW w:w="5689" w:type="dxa"/>
            <w:vMerge w:val="restart"/>
          </w:tcPr>
          <w:p w14:paraId="7E2A4E2B" w14:textId="77777777" w:rsidR="00E9458D" w:rsidRDefault="00E9458D">
            <w:pPr>
              <w:pStyle w:val="TableParagraph"/>
              <w:ind w:left="0"/>
              <w:rPr>
                <w:sz w:val="24"/>
              </w:rPr>
            </w:pPr>
          </w:p>
          <w:p w14:paraId="3805BA7D" w14:textId="77777777" w:rsidR="00E9458D" w:rsidRDefault="005C6BD6">
            <w:pPr>
              <w:pStyle w:val="TableParagraph"/>
              <w:rPr>
                <w:b/>
                <w:sz w:val="24"/>
              </w:rPr>
            </w:pPr>
            <w:r>
              <w:rPr>
                <w:b/>
                <w:sz w:val="24"/>
              </w:rPr>
              <w:t>Policy Title: Tuberculosis Control</w:t>
            </w:r>
          </w:p>
        </w:tc>
        <w:tc>
          <w:tcPr>
            <w:tcW w:w="3168" w:type="dxa"/>
          </w:tcPr>
          <w:p w14:paraId="4ED0126B" w14:textId="77777777" w:rsidR="00E9458D" w:rsidRDefault="005C6BD6">
            <w:pPr>
              <w:pStyle w:val="TableParagraph"/>
              <w:spacing w:line="256" w:lineRule="exact"/>
              <w:rPr>
                <w:b/>
                <w:sz w:val="24"/>
              </w:rPr>
            </w:pPr>
            <w:r>
              <w:rPr>
                <w:b/>
                <w:sz w:val="24"/>
              </w:rPr>
              <w:t>Policy Number: 5.50.10</w:t>
            </w:r>
          </w:p>
        </w:tc>
      </w:tr>
      <w:tr w:rsidR="00E9458D" w14:paraId="0D65395F" w14:textId="77777777">
        <w:trPr>
          <w:trHeight w:val="275"/>
        </w:trPr>
        <w:tc>
          <w:tcPr>
            <w:tcW w:w="5689" w:type="dxa"/>
            <w:vMerge/>
            <w:tcBorders>
              <w:top w:val="nil"/>
            </w:tcBorders>
          </w:tcPr>
          <w:p w14:paraId="2C86A085" w14:textId="77777777" w:rsidR="00E9458D" w:rsidRDefault="00E9458D">
            <w:pPr>
              <w:rPr>
                <w:sz w:val="2"/>
                <w:szCs w:val="2"/>
              </w:rPr>
            </w:pPr>
          </w:p>
        </w:tc>
        <w:tc>
          <w:tcPr>
            <w:tcW w:w="3168" w:type="dxa"/>
          </w:tcPr>
          <w:p w14:paraId="43C8E77B" w14:textId="77777777" w:rsidR="00E9458D" w:rsidRDefault="005C6BD6">
            <w:pPr>
              <w:pStyle w:val="TableParagraph"/>
              <w:spacing w:line="255" w:lineRule="exact"/>
              <w:rPr>
                <w:b/>
                <w:sz w:val="24"/>
              </w:rPr>
            </w:pPr>
            <w:r>
              <w:rPr>
                <w:b/>
                <w:sz w:val="24"/>
              </w:rPr>
              <w:t>Effective Date:</w:t>
            </w:r>
          </w:p>
        </w:tc>
      </w:tr>
      <w:tr w:rsidR="00E9458D" w14:paraId="6A1A5D1B" w14:textId="77777777">
        <w:trPr>
          <w:trHeight w:val="276"/>
        </w:trPr>
        <w:tc>
          <w:tcPr>
            <w:tcW w:w="5689" w:type="dxa"/>
            <w:vMerge/>
            <w:tcBorders>
              <w:top w:val="nil"/>
            </w:tcBorders>
          </w:tcPr>
          <w:p w14:paraId="7F56A343" w14:textId="77777777" w:rsidR="00E9458D" w:rsidRDefault="00E9458D">
            <w:pPr>
              <w:rPr>
                <w:sz w:val="2"/>
                <w:szCs w:val="2"/>
              </w:rPr>
            </w:pPr>
          </w:p>
        </w:tc>
        <w:tc>
          <w:tcPr>
            <w:tcW w:w="3168" w:type="dxa"/>
          </w:tcPr>
          <w:p w14:paraId="39C2328F" w14:textId="77777777" w:rsidR="00E9458D" w:rsidRDefault="005C6BD6">
            <w:pPr>
              <w:pStyle w:val="TableParagraph"/>
              <w:spacing w:before="1" w:line="255" w:lineRule="exact"/>
              <w:rPr>
                <w:b/>
                <w:sz w:val="24"/>
              </w:rPr>
            </w:pPr>
            <w:r>
              <w:rPr>
                <w:b/>
                <w:sz w:val="24"/>
              </w:rPr>
              <w:t>Revision Date:</w:t>
            </w:r>
          </w:p>
        </w:tc>
      </w:tr>
      <w:tr w:rsidR="00E9458D" w14:paraId="44CECC95" w14:textId="77777777">
        <w:trPr>
          <w:trHeight w:val="275"/>
        </w:trPr>
        <w:tc>
          <w:tcPr>
            <w:tcW w:w="5689" w:type="dxa"/>
            <w:vMerge/>
            <w:tcBorders>
              <w:top w:val="nil"/>
            </w:tcBorders>
          </w:tcPr>
          <w:p w14:paraId="1072C7C0" w14:textId="77777777" w:rsidR="00E9458D" w:rsidRDefault="00E9458D">
            <w:pPr>
              <w:rPr>
                <w:sz w:val="2"/>
                <w:szCs w:val="2"/>
              </w:rPr>
            </w:pPr>
          </w:p>
        </w:tc>
        <w:tc>
          <w:tcPr>
            <w:tcW w:w="3168" w:type="dxa"/>
          </w:tcPr>
          <w:p w14:paraId="1E65DCA8" w14:textId="77777777" w:rsidR="00E9458D" w:rsidRDefault="005C6BD6">
            <w:pPr>
              <w:pStyle w:val="TableParagraph"/>
              <w:spacing w:line="255" w:lineRule="exact"/>
              <w:rPr>
                <w:b/>
                <w:sz w:val="24"/>
              </w:rPr>
            </w:pPr>
            <w:r>
              <w:rPr>
                <w:b/>
                <w:sz w:val="24"/>
              </w:rPr>
              <w:t>Approved By:</w:t>
            </w:r>
          </w:p>
        </w:tc>
      </w:tr>
      <w:tr w:rsidR="00E9458D" w14:paraId="686F1A57" w14:textId="77777777">
        <w:trPr>
          <w:trHeight w:val="276"/>
        </w:trPr>
        <w:tc>
          <w:tcPr>
            <w:tcW w:w="5689" w:type="dxa"/>
            <w:vMerge/>
            <w:tcBorders>
              <w:top w:val="nil"/>
            </w:tcBorders>
          </w:tcPr>
          <w:p w14:paraId="4C8B48C5" w14:textId="77777777" w:rsidR="00E9458D" w:rsidRDefault="00E9458D">
            <w:pPr>
              <w:rPr>
                <w:sz w:val="2"/>
                <w:szCs w:val="2"/>
              </w:rPr>
            </w:pPr>
          </w:p>
        </w:tc>
        <w:tc>
          <w:tcPr>
            <w:tcW w:w="3168" w:type="dxa"/>
          </w:tcPr>
          <w:p w14:paraId="167382D6" w14:textId="77777777" w:rsidR="00E9458D" w:rsidRDefault="005C6BD6">
            <w:pPr>
              <w:pStyle w:val="TableParagraph"/>
              <w:spacing w:line="257" w:lineRule="exact"/>
              <w:rPr>
                <w:b/>
                <w:sz w:val="24"/>
              </w:rPr>
            </w:pPr>
            <w:r>
              <w:rPr>
                <w:b/>
                <w:sz w:val="24"/>
              </w:rPr>
              <w:t>Page Number: Page 9 of 10</w:t>
            </w:r>
          </w:p>
        </w:tc>
      </w:tr>
    </w:tbl>
    <w:p w14:paraId="09526A34" w14:textId="77777777" w:rsidR="00E9458D" w:rsidRDefault="00E9458D">
      <w:pPr>
        <w:pStyle w:val="BodyText"/>
        <w:spacing w:before="8"/>
        <w:ind w:left="0" w:firstLine="0"/>
        <w:rPr>
          <w:sz w:val="16"/>
        </w:rPr>
      </w:pPr>
    </w:p>
    <w:p w14:paraId="39C10443" w14:textId="77777777" w:rsidR="00E9458D" w:rsidRDefault="005C6BD6">
      <w:pPr>
        <w:pStyle w:val="ListParagraph"/>
        <w:numPr>
          <w:ilvl w:val="0"/>
          <w:numId w:val="191"/>
        </w:numPr>
        <w:tabs>
          <w:tab w:val="left" w:pos="2161"/>
        </w:tabs>
        <w:spacing w:before="90"/>
        <w:rPr>
          <w:sz w:val="24"/>
        </w:rPr>
      </w:pPr>
      <w:r>
        <w:rPr>
          <w:sz w:val="24"/>
        </w:rPr>
        <w:t>Tuberculosis is a reportable disease in every</w:t>
      </w:r>
      <w:r>
        <w:rPr>
          <w:spacing w:val="-2"/>
          <w:sz w:val="24"/>
        </w:rPr>
        <w:t xml:space="preserve"> </w:t>
      </w:r>
      <w:r>
        <w:rPr>
          <w:sz w:val="24"/>
        </w:rPr>
        <w:t>state.</w:t>
      </w:r>
    </w:p>
    <w:p w14:paraId="3CCD6119" w14:textId="77777777" w:rsidR="00E9458D" w:rsidRDefault="00E9458D">
      <w:pPr>
        <w:pStyle w:val="BodyText"/>
        <w:spacing w:before="10"/>
        <w:ind w:left="0" w:firstLine="0"/>
        <w:rPr>
          <w:sz w:val="23"/>
        </w:rPr>
      </w:pPr>
    </w:p>
    <w:p w14:paraId="2E12BEFF" w14:textId="77777777" w:rsidR="00E9458D" w:rsidRDefault="005C6BD6">
      <w:pPr>
        <w:pStyle w:val="Heading2"/>
      </w:pPr>
      <w:r>
        <w:t>RECORDKEEPING</w:t>
      </w:r>
    </w:p>
    <w:p w14:paraId="2035F7FB" w14:textId="77777777" w:rsidR="00E9458D" w:rsidRDefault="005C6BD6">
      <w:pPr>
        <w:pStyle w:val="ListParagraph"/>
        <w:numPr>
          <w:ilvl w:val="0"/>
          <w:numId w:val="190"/>
        </w:numPr>
        <w:tabs>
          <w:tab w:val="left" w:pos="2226"/>
          <w:tab w:val="left" w:pos="2227"/>
        </w:tabs>
        <w:ind w:right="1702"/>
        <w:rPr>
          <w:sz w:val="24"/>
        </w:rPr>
      </w:pPr>
      <w:r>
        <w:rPr>
          <w:sz w:val="24"/>
        </w:rPr>
        <w:t>The Agency shall establish and maintain accurate records of each employee with occupational exposure to TB. This record shall</w:t>
      </w:r>
      <w:r>
        <w:rPr>
          <w:spacing w:val="-2"/>
          <w:sz w:val="24"/>
        </w:rPr>
        <w:t xml:space="preserve"> </w:t>
      </w:r>
      <w:r>
        <w:rPr>
          <w:sz w:val="24"/>
        </w:rPr>
        <w:t>include:</w:t>
      </w:r>
    </w:p>
    <w:p w14:paraId="51772CA1" w14:textId="77777777" w:rsidR="00E9458D" w:rsidRDefault="005C6BD6">
      <w:pPr>
        <w:pStyle w:val="ListParagraph"/>
        <w:numPr>
          <w:ilvl w:val="1"/>
          <w:numId w:val="190"/>
        </w:numPr>
        <w:tabs>
          <w:tab w:val="left" w:pos="2521"/>
        </w:tabs>
        <w:ind w:right="1702" w:firstLine="0"/>
        <w:rPr>
          <w:sz w:val="24"/>
        </w:rPr>
      </w:pPr>
      <w:r>
        <w:rPr>
          <w:sz w:val="24"/>
        </w:rPr>
        <w:t>The name, employee social security number and job classification of the employee;</w:t>
      </w:r>
    </w:p>
    <w:p w14:paraId="63F7EB29" w14:textId="77777777" w:rsidR="00E9458D" w:rsidRDefault="005C6BD6">
      <w:pPr>
        <w:pStyle w:val="ListParagraph"/>
        <w:numPr>
          <w:ilvl w:val="1"/>
          <w:numId w:val="190"/>
        </w:numPr>
        <w:tabs>
          <w:tab w:val="left" w:pos="2521"/>
        </w:tabs>
        <w:ind w:left="2520" w:right="1977"/>
        <w:rPr>
          <w:sz w:val="24"/>
        </w:rPr>
      </w:pPr>
      <w:r>
        <w:rPr>
          <w:sz w:val="24"/>
        </w:rPr>
        <w:t>A copy of all results of examinations; medical testing, including the</w:t>
      </w:r>
      <w:r>
        <w:rPr>
          <w:spacing w:val="-11"/>
          <w:sz w:val="24"/>
        </w:rPr>
        <w:t xml:space="preserve"> </w:t>
      </w:r>
      <w:r>
        <w:rPr>
          <w:sz w:val="24"/>
        </w:rPr>
        <w:t>employee's Tuberculin skin test status; and follow-up</w:t>
      </w:r>
      <w:r>
        <w:rPr>
          <w:spacing w:val="-1"/>
          <w:sz w:val="24"/>
        </w:rPr>
        <w:t xml:space="preserve"> </w:t>
      </w:r>
      <w:r>
        <w:rPr>
          <w:sz w:val="24"/>
        </w:rPr>
        <w:t>procedures;</w:t>
      </w:r>
    </w:p>
    <w:p w14:paraId="39057975" w14:textId="77777777" w:rsidR="00E9458D" w:rsidRDefault="005C6BD6">
      <w:pPr>
        <w:pStyle w:val="ListParagraph"/>
        <w:numPr>
          <w:ilvl w:val="1"/>
          <w:numId w:val="190"/>
        </w:numPr>
        <w:tabs>
          <w:tab w:val="left" w:pos="2521"/>
        </w:tabs>
        <w:ind w:left="2520" w:right="1741"/>
        <w:rPr>
          <w:sz w:val="24"/>
        </w:rPr>
      </w:pPr>
      <w:r>
        <w:rPr>
          <w:sz w:val="24"/>
        </w:rPr>
        <w:t>The Agency’s copy of the Physician's or other licensed Health Care</w:t>
      </w:r>
      <w:r>
        <w:rPr>
          <w:spacing w:val="-29"/>
          <w:sz w:val="24"/>
        </w:rPr>
        <w:t xml:space="preserve"> </w:t>
      </w:r>
      <w:r>
        <w:rPr>
          <w:sz w:val="24"/>
        </w:rPr>
        <w:t>Professional's written opinion(s);</w:t>
      </w:r>
      <w:r>
        <w:rPr>
          <w:spacing w:val="-1"/>
          <w:sz w:val="24"/>
        </w:rPr>
        <w:t xml:space="preserve"> </w:t>
      </w:r>
      <w:r>
        <w:rPr>
          <w:sz w:val="24"/>
        </w:rPr>
        <w:t>and,</w:t>
      </w:r>
    </w:p>
    <w:p w14:paraId="2211571F" w14:textId="77777777" w:rsidR="00E9458D" w:rsidRDefault="005C6BD6">
      <w:pPr>
        <w:pStyle w:val="ListParagraph"/>
        <w:numPr>
          <w:ilvl w:val="1"/>
          <w:numId w:val="190"/>
        </w:numPr>
        <w:tabs>
          <w:tab w:val="left" w:pos="2510"/>
        </w:tabs>
        <w:ind w:left="2509" w:right="1701" w:hanging="284"/>
        <w:rPr>
          <w:sz w:val="24"/>
        </w:rPr>
      </w:pPr>
      <w:r>
        <w:rPr>
          <w:sz w:val="24"/>
        </w:rPr>
        <w:t>A copy of the information the Agency has provided to the Physician or other licensed Health Care</w:t>
      </w:r>
      <w:r>
        <w:rPr>
          <w:spacing w:val="-1"/>
          <w:sz w:val="24"/>
        </w:rPr>
        <w:t xml:space="preserve"> </w:t>
      </w:r>
      <w:r>
        <w:rPr>
          <w:sz w:val="24"/>
        </w:rPr>
        <w:t>Professional.</w:t>
      </w:r>
    </w:p>
    <w:p w14:paraId="0E47FD08" w14:textId="77777777" w:rsidR="00E9458D" w:rsidRDefault="005C6BD6">
      <w:pPr>
        <w:pStyle w:val="ListParagraph"/>
        <w:numPr>
          <w:ilvl w:val="0"/>
          <w:numId w:val="190"/>
        </w:numPr>
        <w:tabs>
          <w:tab w:val="left" w:pos="2226"/>
          <w:tab w:val="left" w:pos="2227"/>
        </w:tabs>
        <w:rPr>
          <w:sz w:val="24"/>
        </w:rPr>
      </w:pPr>
      <w:r>
        <w:rPr>
          <w:sz w:val="24"/>
        </w:rPr>
        <w:t>These records shall be kept in a secured location in the Agency’s</w:t>
      </w:r>
      <w:r>
        <w:rPr>
          <w:spacing w:val="-10"/>
          <w:sz w:val="24"/>
        </w:rPr>
        <w:t xml:space="preserve"> </w:t>
      </w:r>
      <w:r>
        <w:rPr>
          <w:sz w:val="24"/>
        </w:rPr>
        <w:t>Office.</w:t>
      </w:r>
    </w:p>
    <w:p w14:paraId="7AC2DB4B" w14:textId="77777777" w:rsidR="00E9458D" w:rsidRDefault="005C6BD6">
      <w:pPr>
        <w:pStyle w:val="ListParagraph"/>
        <w:numPr>
          <w:ilvl w:val="0"/>
          <w:numId w:val="190"/>
        </w:numPr>
        <w:tabs>
          <w:tab w:val="left" w:pos="2226"/>
          <w:tab w:val="left" w:pos="2227"/>
        </w:tabs>
        <w:ind w:right="1696"/>
        <w:rPr>
          <w:sz w:val="24"/>
        </w:rPr>
      </w:pPr>
      <w:r>
        <w:rPr>
          <w:sz w:val="24"/>
        </w:rPr>
        <w:t>These records shall be confidential and shall not be released without the written consent of the employee involved, except when required by</w:t>
      </w:r>
      <w:r>
        <w:rPr>
          <w:spacing w:val="-5"/>
          <w:sz w:val="24"/>
        </w:rPr>
        <w:t xml:space="preserve"> </w:t>
      </w:r>
      <w:r>
        <w:rPr>
          <w:sz w:val="24"/>
        </w:rPr>
        <w:t>law.</w:t>
      </w:r>
    </w:p>
    <w:p w14:paraId="2063BFB6" w14:textId="77777777" w:rsidR="00E9458D" w:rsidRDefault="005C6BD6">
      <w:pPr>
        <w:pStyle w:val="Heading2"/>
        <w:spacing w:before="1"/>
      </w:pPr>
      <w:r>
        <w:t>TRAINING</w:t>
      </w:r>
    </w:p>
    <w:p w14:paraId="2DBE7F83" w14:textId="77777777" w:rsidR="00E9458D" w:rsidRDefault="005C6BD6">
      <w:pPr>
        <w:pStyle w:val="ListParagraph"/>
        <w:numPr>
          <w:ilvl w:val="0"/>
          <w:numId w:val="189"/>
        </w:numPr>
        <w:tabs>
          <w:tab w:val="left" w:pos="2161"/>
        </w:tabs>
        <w:rPr>
          <w:sz w:val="24"/>
        </w:rPr>
      </w:pPr>
      <w:r>
        <w:rPr>
          <w:sz w:val="24"/>
        </w:rPr>
        <w:t>General Training on Tuberculosis shall be given during</w:t>
      </w:r>
      <w:r>
        <w:rPr>
          <w:spacing w:val="-1"/>
          <w:sz w:val="24"/>
        </w:rPr>
        <w:t xml:space="preserve"> </w:t>
      </w:r>
      <w:r>
        <w:rPr>
          <w:sz w:val="24"/>
        </w:rPr>
        <w:t>orientation.</w:t>
      </w:r>
    </w:p>
    <w:p w14:paraId="002E88A1" w14:textId="77777777" w:rsidR="00E9458D" w:rsidRDefault="005C6BD6">
      <w:pPr>
        <w:pStyle w:val="ListParagraph"/>
        <w:numPr>
          <w:ilvl w:val="0"/>
          <w:numId w:val="189"/>
        </w:numPr>
        <w:tabs>
          <w:tab w:val="left" w:pos="2161"/>
        </w:tabs>
        <w:ind w:right="1700"/>
        <w:rPr>
          <w:sz w:val="24"/>
        </w:rPr>
      </w:pPr>
      <w:r>
        <w:rPr>
          <w:sz w:val="24"/>
        </w:rPr>
        <w:t>Refresher training shall be provided to employees when they are assigned to a case wherein TB is present. This training shall</w:t>
      </w:r>
      <w:r>
        <w:rPr>
          <w:spacing w:val="-3"/>
          <w:sz w:val="24"/>
        </w:rPr>
        <w:t xml:space="preserve"> </w:t>
      </w:r>
      <w:r>
        <w:rPr>
          <w:sz w:val="24"/>
        </w:rPr>
        <w:t>include:</w:t>
      </w:r>
    </w:p>
    <w:p w14:paraId="143C3945" w14:textId="77777777" w:rsidR="00E9458D" w:rsidRDefault="005C6BD6">
      <w:pPr>
        <w:pStyle w:val="ListParagraph"/>
        <w:numPr>
          <w:ilvl w:val="1"/>
          <w:numId w:val="189"/>
        </w:numPr>
        <w:tabs>
          <w:tab w:val="left" w:pos="2510"/>
        </w:tabs>
        <w:rPr>
          <w:sz w:val="24"/>
        </w:rPr>
      </w:pPr>
      <w:r>
        <w:rPr>
          <w:sz w:val="24"/>
        </w:rPr>
        <w:t>signs and symptoms of</w:t>
      </w:r>
      <w:r>
        <w:rPr>
          <w:spacing w:val="-3"/>
          <w:sz w:val="24"/>
        </w:rPr>
        <w:t xml:space="preserve"> </w:t>
      </w:r>
      <w:r>
        <w:rPr>
          <w:sz w:val="24"/>
        </w:rPr>
        <w:t>TB;</w:t>
      </w:r>
    </w:p>
    <w:p w14:paraId="656DC90F" w14:textId="77777777" w:rsidR="00E9458D" w:rsidRDefault="005C6BD6">
      <w:pPr>
        <w:pStyle w:val="ListParagraph"/>
        <w:numPr>
          <w:ilvl w:val="1"/>
          <w:numId w:val="189"/>
        </w:numPr>
        <w:tabs>
          <w:tab w:val="left" w:pos="2510"/>
        </w:tabs>
        <w:rPr>
          <w:sz w:val="24"/>
        </w:rPr>
      </w:pPr>
      <w:r>
        <w:rPr>
          <w:sz w:val="24"/>
        </w:rPr>
        <w:t>modes and dancers of TB</w:t>
      </w:r>
      <w:r>
        <w:rPr>
          <w:spacing w:val="-1"/>
          <w:sz w:val="24"/>
        </w:rPr>
        <w:t xml:space="preserve"> </w:t>
      </w:r>
      <w:r>
        <w:rPr>
          <w:sz w:val="24"/>
        </w:rPr>
        <w:t>transmission;</w:t>
      </w:r>
    </w:p>
    <w:p w14:paraId="3FC7271D" w14:textId="77777777" w:rsidR="00E9458D" w:rsidRDefault="005C6BD6">
      <w:pPr>
        <w:pStyle w:val="ListParagraph"/>
        <w:numPr>
          <w:ilvl w:val="1"/>
          <w:numId w:val="189"/>
        </w:numPr>
        <w:tabs>
          <w:tab w:val="left" w:pos="2510"/>
        </w:tabs>
        <w:rPr>
          <w:sz w:val="24"/>
        </w:rPr>
      </w:pPr>
      <w:r>
        <w:rPr>
          <w:sz w:val="24"/>
        </w:rPr>
        <w:t>procedures for medical</w:t>
      </w:r>
      <w:r>
        <w:rPr>
          <w:spacing w:val="-1"/>
          <w:sz w:val="24"/>
        </w:rPr>
        <w:t xml:space="preserve"> </w:t>
      </w:r>
      <w:r>
        <w:rPr>
          <w:sz w:val="24"/>
        </w:rPr>
        <w:t>observance;</w:t>
      </w:r>
    </w:p>
    <w:p w14:paraId="56344758" w14:textId="77777777" w:rsidR="00E9458D" w:rsidRDefault="005C6BD6">
      <w:pPr>
        <w:pStyle w:val="ListParagraph"/>
        <w:numPr>
          <w:ilvl w:val="1"/>
          <w:numId w:val="189"/>
        </w:numPr>
        <w:tabs>
          <w:tab w:val="left" w:pos="2510"/>
        </w:tabs>
        <w:rPr>
          <w:sz w:val="24"/>
        </w:rPr>
      </w:pPr>
      <w:r>
        <w:rPr>
          <w:sz w:val="24"/>
        </w:rPr>
        <w:t>treatment &amp; therapy for</w:t>
      </w:r>
      <w:r>
        <w:rPr>
          <w:spacing w:val="-4"/>
          <w:sz w:val="24"/>
        </w:rPr>
        <w:t xml:space="preserve"> </w:t>
      </w:r>
      <w:r>
        <w:rPr>
          <w:sz w:val="24"/>
        </w:rPr>
        <w:t>TB;</w:t>
      </w:r>
    </w:p>
    <w:p w14:paraId="2EA1E392" w14:textId="77777777" w:rsidR="00E9458D" w:rsidRDefault="005C6BD6">
      <w:pPr>
        <w:pStyle w:val="ListParagraph"/>
        <w:numPr>
          <w:ilvl w:val="1"/>
          <w:numId w:val="189"/>
        </w:numPr>
        <w:tabs>
          <w:tab w:val="left" w:pos="2510"/>
        </w:tabs>
        <w:rPr>
          <w:sz w:val="24"/>
        </w:rPr>
      </w:pPr>
      <w:r>
        <w:rPr>
          <w:sz w:val="24"/>
        </w:rPr>
        <w:t>controls to curtail the spread of TB;</w:t>
      </w:r>
      <w:r>
        <w:rPr>
          <w:spacing w:val="-1"/>
          <w:sz w:val="24"/>
        </w:rPr>
        <w:t xml:space="preserve"> </w:t>
      </w:r>
      <w:r>
        <w:rPr>
          <w:sz w:val="24"/>
        </w:rPr>
        <w:t>and,</w:t>
      </w:r>
    </w:p>
    <w:p w14:paraId="13A42166" w14:textId="77777777" w:rsidR="00E9458D" w:rsidRDefault="005C6BD6">
      <w:pPr>
        <w:pStyle w:val="ListParagraph"/>
        <w:numPr>
          <w:ilvl w:val="1"/>
          <w:numId w:val="189"/>
        </w:numPr>
        <w:tabs>
          <w:tab w:val="left" w:pos="2509"/>
          <w:tab w:val="left" w:pos="2510"/>
        </w:tabs>
        <w:rPr>
          <w:sz w:val="24"/>
        </w:rPr>
      </w:pPr>
      <w:r>
        <w:rPr>
          <w:sz w:val="24"/>
        </w:rPr>
        <w:t>procedures to follow if exposed to</w:t>
      </w:r>
      <w:r>
        <w:rPr>
          <w:spacing w:val="-1"/>
          <w:sz w:val="24"/>
        </w:rPr>
        <w:t xml:space="preserve"> </w:t>
      </w:r>
      <w:r>
        <w:rPr>
          <w:sz w:val="24"/>
        </w:rPr>
        <w:t>TB.</w:t>
      </w:r>
    </w:p>
    <w:p w14:paraId="1AA1F2DD" w14:textId="77777777" w:rsidR="00E9458D" w:rsidRDefault="005C6BD6">
      <w:pPr>
        <w:pStyle w:val="ListParagraph"/>
        <w:numPr>
          <w:ilvl w:val="0"/>
          <w:numId w:val="189"/>
        </w:numPr>
        <w:tabs>
          <w:tab w:val="left" w:pos="2161"/>
        </w:tabs>
        <w:rPr>
          <w:sz w:val="24"/>
        </w:rPr>
      </w:pPr>
      <w:r>
        <w:rPr>
          <w:sz w:val="24"/>
        </w:rPr>
        <w:t>Training records shall</w:t>
      </w:r>
      <w:r>
        <w:rPr>
          <w:spacing w:val="-2"/>
          <w:sz w:val="24"/>
        </w:rPr>
        <w:t xml:space="preserve"> </w:t>
      </w:r>
      <w:r>
        <w:rPr>
          <w:sz w:val="24"/>
        </w:rPr>
        <w:t>include:</w:t>
      </w:r>
    </w:p>
    <w:p w14:paraId="51EED396" w14:textId="77777777" w:rsidR="00E9458D" w:rsidRDefault="005C6BD6">
      <w:pPr>
        <w:pStyle w:val="ListParagraph"/>
        <w:numPr>
          <w:ilvl w:val="1"/>
          <w:numId w:val="189"/>
        </w:numPr>
        <w:tabs>
          <w:tab w:val="left" w:pos="2521"/>
        </w:tabs>
        <w:ind w:left="2520" w:hanging="361"/>
        <w:rPr>
          <w:sz w:val="24"/>
        </w:rPr>
      </w:pPr>
      <w:r>
        <w:rPr>
          <w:sz w:val="24"/>
        </w:rPr>
        <w:t>dates when training was</w:t>
      </w:r>
      <w:r>
        <w:rPr>
          <w:spacing w:val="-1"/>
          <w:sz w:val="24"/>
        </w:rPr>
        <w:t xml:space="preserve"> </w:t>
      </w:r>
      <w:r>
        <w:rPr>
          <w:sz w:val="24"/>
        </w:rPr>
        <w:t>given;</w:t>
      </w:r>
    </w:p>
    <w:p w14:paraId="52381063" w14:textId="77777777" w:rsidR="00E9458D" w:rsidRDefault="005C6BD6">
      <w:pPr>
        <w:pStyle w:val="ListParagraph"/>
        <w:numPr>
          <w:ilvl w:val="1"/>
          <w:numId w:val="189"/>
        </w:numPr>
        <w:tabs>
          <w:tab w:val="left" w:pos="2521"/>
        </w:tabs>
        <w:ind w:left="2520" w:hanging="361"/>
        <w:rPr>
          <w:sz w:val="24"/>
        </w:rPr>
      </w:pPr>
      <w:r>
        <w:rPr>
          <w:sz w:val="24"/>
        </w:rPr>
        <w:t>summary on training</w:t>
      </w:r>
      <w:r>
        <w:rPr>
          <w:spacing w:val="-2"/>
          <w:sz w:val="24"/>
        </w:rPr>
        <w:t xml:space="preserve"> </w:t>
      </w:r>
      <w:r>
        <w:rPr>
          <w:sz w:val="24"/>
        </w:rPr>
        <w:t>contents;</w:t>
      </w:r>
    </w:p>
    <w:p w14:paraId="4BD97936" w14:textId="77777777" w:rsidR="00E9458D" w:rsidRDefault="005C6BD6">
      <w:pPr>
        <w:pStyle w:val="ListParagraph"/>
        <w:numPr>
          <w:ilvl w:val="1"/>
          <w:numId w:val="189"/>
        </w:numPr>
        <w:tabs>
          <w:tab w:val="left" w:pos="2521"/>
        </w:tabs>
        <w:ind w:left="2520" w:hanging="361"/>
        <w:rPr>
          <w:sz w:val="24"/>
        </w:rPr>
      </w:pPr>
      <w:r>
        <w:rPr>
          <w:sz w:val="24"/>
        </w:rPr>
        <w:t>names and credentials of person(s) providing the training;</w:t>
      </w:r>
      <w:r>
        <w:rPr>
          <w:spacing w:val="-3"/>
          <w:sz w:val="24"/>
        </w:rPr>
        <w:t xml:space="preserve"> </w:t>
      </w:r>
      <w:r>
        <w:rPr>
          <w:sz w:val="24"/>
        </w:rPr>
        <w:t>and,</w:t>
      </w:r>
    </w:p>
    <w:p w14:paraId="710BDEE3" w14:textId="77777777" w:rsidR="00E9458D" w:rsidRDefault="005C6BD6">
      <w:pPr>
        <w:pStyle w:val="ListParagraph"/>
        <w:numPr>
          <w:ilvl w:val="1"/>
          <w:numId w:val="189"/>
        </w:numPr>
        <w:tabs>
          <w:tab w:val="left" w:pos="2521"/>
        </w:tabs>
        <w:ind w:left="2520" w:hanging="361"/>
        <w:rPr>
          <w:sz w:val="24"/>
        </w:rPr>
      </w:pPr>
      <w:r>
        <w:rPr>
          <w:sz w:val="24"/>
        </w:rPr>
        <w:t>names and positions of people attending the training</w:t>
      </w:r>
      <w:r>
        <w:rPr>
          <w:spacing w:val="-2"/>
          <w:sz w:val="24"/>
        </w:rPr>
        <w:t xml:space="preserve"> </w:t>
      </w:r>
      <w:r>
        <w:rPr>
          <w:sz w:val="24"/>
        </w:rPr>
        <w:t>sessions.</w:t>
      </w:r>
    </w:p>
    <w:p w14:paraId="6F72953C" w14:textId="77777777" w:rsidR="00E9458D" w:rsidRDefault="005C6BD6">
      <w:pPr>
        <w:pStyle w:val="ListParagraph"/>
        <w:numPr>
          <w:ilvl w:val="0"/>
          <w:numId w:val="189"/>
        </w:numPr>
        <w:tabs>
          <w:tab w:val="left" w:pos="2161"/>
        </w:tabs>
        <w:rPr>
          <w:sz w:val="24"/>
        </w:rPr>
      </w:pPr>
      <w:r>
        <w:rPr>
          <w:sz w:val="24"/>
        </w:rPr>
        <w:t>Records are to be maintained for 3 years from the date of</w:t>
      </w:r>
      <w:r>
        <w:rPr>
          <w:spacing w:val="-3"/>
          <w:sz w:val="24"/>
        </w:rPr>
        <w:t xml:space="preserve"> </w:t>
      </w:r>
      <w:r>
        <w:rPr>
          <w:sz w:val="24"/>
        </w:rPr>
        <w:t>training.</w:t>
      </w:r>
    </w:p>
    <w:p w14:paraId="19D418DC" w14:textId="77777777" w:rsidR="00E9458D" w:rsidRDefault="00E9458D">
      <w:pPr>
        <w:pStyle w:val="BodyText"/>
        <w:ind w:left="0" w:firstLine="0"/>
      </w:pPr>
    </w:p>
    <w:p w14:paraId="78CA5F59" w14:textId="77777777" w:rsidR="00E9458D" w:rsidRDefault="005C6BD6">
      <w:pPr>
        <w:pStyle w:val="Heading2"/>
      </w:pPr>
      <w:r>
        <w:t>CROSS-POLICY REFERENCES</w:t>
      </w:r>
    </w:p>
    <w:p w14:paraId="06B8D8B7" w14:textId="77777777" w:rsidR="00E9458D" w:rsidRDefault="005C6BD6">
      <w:pPr>
        <w:pStyle w:val="ListParagraph"/>
        <w:numPr>
          <w:ilvl w:val="0"/>
          <w:numId w:val="188"/>
        </w:numPr>
        <w:tabs>
          <w:tab w:val="left" w:pos="2161"/>
        </w:tabs>
        <w:rPr>
          <w:sz w:val="24"/>
        </w:rPr>
      </w:pPr>
      <w:r>
        <w:rPr>
          <w:sz w:val="24"/>
        </w:rPr>
        <w:t>Universal</w:t>
      </w:r>
      <w:r>
        <w:rPr>
          <w:spacing w:val="-1"/>
          <w:sz w:val="24"/>
        </w:rPr>
        <w:t xml:space="preserve"> </w:t>
      </w:r>
      <w:r>
        <w:rPr>
          <w:sz w:val="24"/>
        </w:rPr>
        <w:t>Precautions</w:t>
      </w:r>
    </w:p>
    <w:p w14:paraId="7C5E8FDC" w14:textId="77777777" w:rsidR="00E9458D" w:rsidRDefault="005C6BD6">
      <w:pPr>
        <w:pStyle w:val="ListParagraph"/>
        <w:numPr>
          <w:ilvl w:val="0"/>
          <w:numId w:val="188"/>
        </w:numPr>
        <w:tabs>
          <w:tab w:val="left" w:pos="2161"/>
        </w:tabs>
        <w:spacing w:before="1"/>
        <w:rPr>
          <w:sz w:val="24"/>
        </w:rPr>
      </w:pPr>
      <w:r>
        <w:rPr>
          <w:sz w:val="24"/>
        </w:rPr>
        <w:t>Aseptic Techniques</w:t>
      </w:r>
    </w:p>
    <w:p w14:paraId="52C1F1A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186B512" w14:textId="77777777">
        <w:trPr>
          <w:trHeight w:val="612"/>
        </w:trPr>
        <w:tc>
          <w:tcPr>
            <w:tcW w:w="5689" w:type="dxa"/>
          </w:tcPr>
          <w:p w14:paraId="75601131" w14:textId="77777777" w:rsidR="00E9458D" w:rsidRDefault="005C6BD6">
            <w:pPr>
              <w:pStyle w:val="TableParagraph"/>
              <w:spacing w:before="61" w:line="270" w:lineRule="atLeast"/>
              <w:ind w:right="786"/>
              <w:rPr>
                <w:b/>
                <w:sz w:val="24"/>
              </w:rPr>
            </w:pPr>
            <w:r>
              <w:rPr>
                <w:b/>
                <w:sz w:val="24"/>
              </w:rPr>
              <w:t>Right Accord Private Duty-Home Health Care Policies and Procedures</w:t>
            </w:r>
          </w:p>
        </w:tc>
        <w:tc>
          <w:tcPr>
            <w:tcW w:w="3168" w:type="dxa"/>
            <w:vMerge w:val="restart"/>
          </w:tcPr>
          <w:p w14:paraId="0180853B" w14:textId="77777777" w:rsidR="00E9458D" w:rsidRDefault="00E9458D">
            <w:pPr>
              <w:pStyle w:val="TableParagraph"/>
              <w:ind w:left="0"/>
              <w:rPr>
                <w:sz w:val="24"/>
              </w:rPr>
            </w:pPr>
          </w:p>
          <w:p w14:paraId="3A83E8CC" w14:textId="77777777" w:rsidR="00E9458D" w:rsidRDefault="005C6BD6">
            <w:pPr>
              <w:pStyle w:val="TableParagraph"/>
              <w:ind w:left="487"/>
              <w:rPr>
                <w:sz w:val="20"/>
              </w:rPr>
            </w:pPr>
            <w:r>
              <w:rPr>
                <w:noProof/>
                <w:sz w:val="20"/>
              </w:rPr>
              <w:drawing>
                <wp:inline distT="0" distB="0" distL="0" distR="0" wp14:anchorId="5BF47506" wp14:editId="4C3A53D3">
                  <wp:extent cx="1390695" cy="966501"/>
                  <wp:effectExtent l="0" t="0" r="0" b="0"/>
                  <wp:docPr id="10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A295E6C" w14:textId="77777777">
        <w:trPr>
          <w:trHeight w:val="1184"/>
        </w:trPr>
        <w:tc>
          <w:tcPr>
            <w:tcW w:w="5689" w:type="dxa"/>
          </w:tcPr>
          <w:p w14:paraId="57DD6C79" w14:textId="77777777" w:rsidR="00E9458D" w:rsidRDefault="00E9458D">
            <w:pPr>
              <w:pStyle w:val="TableParagraph"/>
              <w:ind w:left="0"/>
              <w:rPr>
                <w:sz w:val="24"/>
              </w:rPr>
            </w:pPr>
          </w:p>
          <w:p w14:paraId="64973E63" w14:textId="77777777" w:rsidR="00E9458D" w:rsidRDefault="005C6BD6">
            <w:pPr>
              <w:pStyle w:val="TableParagraph"/>
              <w:rPr>
                <w:b/>
                <w:sz w:val="24"/>
              </w:rPr>
            </w:pPr>
            <w:r>
              <w:rPr>
                <w:b/>
                <w:sz w:val="24"/>
              </w:rPr>
              <w:t>Section 5: Health and Safety</w:t>
            </w:r>
          </w:p>
        </w:tc>
        <w:tc>
          <w:tcPr>
            <w:tcW w:w="3168" w:type="dxa"/>
            <w:vMerge/>
            <w:tcBorders>
              <w:top w:val="nil"/>
            </w:tcBorders>
          </w:tcPr>
          <w:p w14:paraId="19415367" w14:textId="77777777" w:rsidR="00E9458D" w:rsidRDefault="00E9458D">
            <w:pPr>
              <w:rPr>
                <w:sz w:val="2"/>
                <w:szCs w:val="2"/>
              </w:rPr>
            </w:pPr>
          </w:p>
        </w:tc>
      </w:tr>
      <w:tr w:rsidR="00E9458D" w14:paraId="380B48C3" w14:textId="77777777">
        <w:trPr>
          <w:trHeight w:val="275"/>
        </w:trPr>
        <w:tc>
          <w:tcPr>
            <w:tcW w:w="5689" w:type="dxa"/>
            <w:vMerge w:val="restart"/>
          </w:tcPr>
          <w:p w14:paraId="2018446E" w14:textId="77777777" w:rsidR="00E9458D" w:rsidRDefault="00E9458D">
            <w:pPr>
              <w:pStyle w:val="TableParagraph"/>
              <w:ind w:left="0"/>
              <w:rPr>
                <w:sz w:val="24"/>
              </w:rPr>
            </w:pPr>
          </w:p>
          <w:p w14:paraId="5E05F8B7" w14:textId="77777777" w:rsidR="00E9458D" w:rsidRDefault="005C6BD6">
            <w:pPr>
              <w:pStyle w:val="TableParagraph"/>
              <w:rPr>
                <w:b/>
                <w:sz w:val="24"/>
              </w:rPr>
            </w:pPr>
            <w:r>
              <w:rPr>
                <w:b/>
                <w:sz w:val="24"/>
              </w:rPr>
              <w:t>Policy Title: Tuberculosis Control</w:t>
            </w:r>
          </w:p>
        </w:tc>
        <w:tc>
          <w:tcPr>
            <w:tcW w:w="3168" w:type="dxa"/>
          </w:tcPr>
          <w:p w14:paraId="26236CA2" w14:textId="77777777" w:rsidR="00E9458D" w:rsidRDefault="005C6BD6">
            <w:pPr>
              <w:pStyle w:val="TableParagraph"/>
              <w:spacing w:line="256" w:lineRule="exact"/>
              <w:rPr>
                <w:b/>
                <w:sz w:val="24"/>
              </w:rPr>
            </w:pPr>
            <w:r>
              <w:rPr>
                <w:b/>
                <w:sz w:val="24"/>
              </w:rPr>
              <w:t>Policy Number: 5.50.10</w:t>
            </w:r>
          </w:p>
        </w:tc>
      </w:tr>
      <w:tr w:rsidR="00E9458D" w14:paraId="1367FD20" w14:textId="77777777">
        <w:trPr>
          <w:trHeight w:val="275"/>
        </w:trPr>
        <w:tc>
          <w:tcPr>
            <w:tcW w:w="5689" w:type="dxa"/>
            <w:vMerge/>
            <w:tcBorders>
              <w:top w:val="nil"/>
            </w:tcBorders>
          </w:tcPr>
          <w:p w14:paraId="23F32660" w14:textId="77777777" w:rsidR="00E9458D" w:rsidRDefault="00E9458D">
            <w:pPr>
              <w:rPr>
                <w:sz w:val="2"/>
                <w:szCs w:val="2"/>
              </w:rPr>
            </w:pPr>
          </w:p>
        </w:tc>
        <w:tc>
          <w:tcPr>
            <w:tcW w:w="3168" w:type="dxa"/>
          </w:tcPr>
          <w:p w14:paraId="4213F9EE" w14:textId="77777777" w:rsidR="00E9458D" w:rsidRDefault="005C6BD6">
            <w:pPr>
              <w:pStyle w:val="TableParagraph"/>
              <w:spacing w:line="255" w:lineRule="exact"/>
              <w:rPr>
                <w:b/>
                <w:sz w:val="24"/>
              </w:rPr>
            </w:pPr>
            <w:r>
              <w:rPr>
                <w:b/>
                <w:sz w:val="24"/>
              </w:rPr>
              <w:t>Effective Date:</w:t>
            </w:r>
          </w:p>
        </w:tc>
      </w:tr>
      <w:tr w:rsidR="00E9458D" w14:paraId="30A43C72" w14:textId="77777777">
        <w:trPr>
          <w:trHeight w:val="276"/>
        </w:trPr>
        <w:tc>
          <w:tcPr>
            <w:tcW w:w="5689" w:type="dxa"/>
            <w:vMerge/>
            <w:tcBorders>
              <w:top w:val="nil"/>
            </w:tcBorders>
          </w:tcPr>
          <w:p w14:paraId="17666A0D" w14:textId="77777777" w:rsidR="00E9458D" w:rsidRDefault="00E9458D">
            <w:pPr>
              <w:rPr>
                <w:sz w:val="2"/>
                <w:szCs w:val="2"/>
              </w:rPr>
            </w:pPr>
          </w:p>
        </w:tc>
        <w:tc>
          <w:tcPr>
            <w:tcW w:w="3168" w:type="dxa"/>
          </w:tcPr>
          <w:p w14:paraId="4EFF3BC1" w14:textId="77777777" w:rsidR="00E9458D" w:rsidRDefault="005C6BD6">
            <w:pPr>
              <w:pStyle w:val="TableParagraph"/>
              <w:spacing w:before="1" w:line="255" w:lineRule="exact"/>
              <w:rPr>
                <w:b/>
                <w:sz w:val="24"/>
              </w:rPr>
            </w:pPr>
            <w:r>
              <w:rPr>
                <w:b/>
                <w:sz w:val="24"/>
              </w:rPr>
              <w:t>Revision Date:</w:t>
            </w:r>
          </w:p>
        </w:tc>
      </w:tr>
      <w:tr w:rsidR="00E9458D" w14:paraId="71AC38A4" w14:textId="77777777">
        <w:trPr>
          <w:trHeight w:val="275"/>
        </w:trPr>
        <w:tc>
          <w:tcPr>
            <w:tcW w:w="5689" w:type="dxa"/>
            <w:vMerge/>
            <w:tcBorders>
              <w:top w:val="nil"/>
            </w:tcBorders>
          </w:tcPr>
          <w:p w14:paraId="27AFB962" w14:textId="77777777" w:rsidR="00E9458D" w:rsidRDefault="00E9458D">
            <w:pPr>
              <w:rPr>
                <w:sz w:val="2"/>
                <w:szCs w:val="2"/>
              </w:rPr>
            </w:pPr>
          </w:p>
        </w:tc>
        <w:tc>
          <w:tcPr>
            <w:tcW w:w="3168" w:type="dxa"/>
          </w:tcPr>
          <w:p w14:paraId="1B67A185" w14:textId="77777777" w:rsidR="00E9458D" w:rsidRDefault="005C6BD6">
            <w:pPr>
              <w:pStyle w:val="TableParagraph"/>
              <w:spacing w:line="255" w:lineRule="exact"/>
              <w:rPr>
                <w:b/>
                <w:sz w:val="24"/>
              </w:rPr>
            </w:pPr>
            <w:r>
              <w:rPr>
                <w:b/>
                <w:sz w:val="24"/>
              </w:rPr>
              <w:t>Approved By:</w:t>
            </w:r>
          </w:p>
        </w:tc>
      </w:tr>
      <w:tr w:rsidR="00E9458D" w14:paraId="5DC46377" w14:textId="77777777">
        <w:trPr>
          <w:trHeight w:val="276"/>
        </w:trPr>
        <w:tc>
          <w:tcPr>
            <w:tcW w:w="5689" w:type="dxa"/>
            <w:vMerge/>
            <w:tcBorders>
              <w:top w:val="nil"/>
            </w:tcBorders>
          </w:tcPr>
          <w:p w14:paraId="7705D6CC" w14:textId="77777777" w:rsidR="00E9458D" w:rsidRDefault="00E9458D">
            <w:pPr>
              <w:rPr>
                <w:sz w:val="2"/>
                <w:szCs w:val="2"/>
              </w:rPr>
            </w:pPr>
          </w:p>
        </w:tc>
        <w:tc>
          <w:tcPr>
            <w:tcW w:w="3168" w:type="dxa"/>
          </w:tcPr>
          <w:p w14:paraId="360E4D9D" w14:textId="77777777" w:rsidR="00E9458D" w:rsidRDefault="005C6BD6">
            <w:pPr>
              <w:pStyle w:val="TableParagraph"/>
              <w:spacing w:line="257" w:lineRule="exact"/>
              <w:rPr>
                <w:b/>
                <w:sz w:val="24"/>
              </w:rPr>
            </w:pPr>
            <w:r>
              <w:rPr>
                <w:b/>
                <w:sz w:val="24"/>
              </w:rPr>
              <w:t>Page Number: Page 10 of 10</w:t>
            </w:r>
          </w:p>
        </w:tc>
      </w:tr>
    </w:tbl>
    <w:p w14:paraId="5228A77E" w14:textId="77777777" w:rsidR="00E9458D" w:rsidRDefault="00E9458D">
      <w:pPr>
        <w:pStyle w:val="BodyText"/>
        <w:spacing w:before="8"/>
        <w:ind w:left="0" w:firstLine="0"/>
        <w:rPr>
          <w:sz w:val="16"/>
        </w:rPr>
      </w:pPr>
    </w:p>
    <w:p w14:paraId="7CAE6FC0" w14:textId="77777777" w:rsidR="00E9458D" w:rsidRDefault="005C6BD6">
      <w:pPr>
        <w:pStyle w:val="ListParagraph"/>
        <w:numPr>
          <w:ilvl w:val="0"/>
          <w:numId w:val="188"/>
        </w:numPr>
        <w:tabs>
          <w:tab w:val="left" w:pos="2161"/>
        </w:tabs>
        <w:spacing w:before="90" w:line="275" w:lineRule="exact"/>
        <w:rPr>
          <w:sz w:val="24"/>
        </w:rPr>
      </w:pPr>
      <w:r>
        <w:rPr>
          <w:sz w:val="24"/>
        </w:rPr>
        <w:t>Gloves</w:t>
      </w:r>
    </w:p>
    <w:p w14:paraId="4B0216EE" w14:textId="77777777" w:rsidR="00E9458D" w:rsidRDefault="005C6BD6">
      <w:pPr>
        <w:pStyle w:val="ListParagraph"/>
        <w:numPr>
          <w:ilvl w:val="0"/>
          <w:numId w:val="188"/>
        </w:numPr>
        <w:tabs>
          <w:tab w:val="left" w:pos="2161"/>
        </w:tabs>
        <w:spacing w:line="275" w:lineRule="exact"/>
        <w:rPr>
          <w:sz w:val="24"/>
        </w:rPr>
      </w:pPr>
      <w:r>
        <w:rPr>
          <w:sz w:val="24"/>
        </w:rPr>
        <w:t>Gowns and</w:t>
      </w:r>
      <w:r>
        <w:rPr>
          <w:spacing w:val="-1"/>
          <w:sz w:val="24"/>
        </w:rPr>
        <w:t xml:space="preserve"> </w:t>
      </w:r>
      <w:r>
        <w:rPr>
          <w:sz w:val="24"/>
        </w:rPr>
        <w:t>Aprons</w:t>
      </w:r>
    </w:p>
    <w:p w14:paraId="2A367DCE" w14:textId="77777777" w:rsidR="00E9458D" w:rsidRDefault="005C6BD6">
      <w:pPr>
        <w:pStyle w:val="ListParagraph"/>
        <w:numPr>
          <w:ilvl w:val="0"/>
          <w:numId w:val="188"/>
        </w:numPr>
        <w:tabs>
          <w:tab w:val="left" w:pos="2161"/>
        </w:tabs>
        <w:rPr>
          <w:sz w:val="24"/>
        </w:rPr>
      </w:pPr>
      <w:r>
        <w:rPr>
          <w:sz w:val="24"/>
        </w:rPr>
        <w:t>Masks and Protective</w:t>
      </w:r>
      <w:r>
        <w:rPr>
          <w:spacing w:val="-1"/>
          <w:sz w:val="24"/>
        </w:rPr>
        <w:t xml:space="preserve"> </w:t>
      </w:r>
      <w:r>
        <w:rPr>
          <w:sz w:val="24"/>
        </w:rPr>
        <w:t>Goggles</w:t>
      </w:r>
    </w:p>
    <w:p w14:paraId="07851D68" w14:textId="77777777" w:rsidR="00E9458D" w:rsidRDefault="005C6BD6">
      <w:pPr>
        <w:pStyle w:val="ListParagraph"/>
        <w:numPr>
          <w:ilvl w:val="0"/>
          <w:numId w:val="188"/>
        </w:numPr>
        <w:tabs>
          <w:tab w:val="left" w:pos="2161"/>
        </w:tabs>
        <w:rPr>
          <w:sz w:val="24"/>
        </w:rPr>
      </w:pPr>
      <w:r>
        <w:rPr>
          <w:sz w:val="24"/>
        </w:rPr>
        <w:t>Hand Washing</w:t>
      </w:r>
    </w:p>
    <w:p w14:paraId="18C5E2E5" w14:textId="77777777" w:rsidR="00E9458D" w:rsidRDefault="005C6BD6">
      <w:pPr>
        <w:pStyle w:val="ListParagraph"/>
        <w:numPr>
          <w:ilvl w:val="0"/>
          <w:numId w:val="188"/>
        </w:numPr>
        <w:tabs>
          <w:tab w:val="left" w:pos="2161"/>
        </w:tabs>
        <w:rPr>
          <w:sz w:val="24"/>
        </w:rPr>
      </w:pPr>
      <w:r>
        <w:rPr>
          <w:sz w:val="24"/>
        </w:rPr>
        <w:t>Sharp</w:t>
      </w:r>
      <w:r>
        <w:rPr>
          <w:spacing w:val="-2"/>
          <w:sz w:val="24"/>
        </w:rPr>
        <w:t xml:space="preserve"> </w:t>
      </w:r>
      <w:r>
        <w:rPr>
          <w:sz w:val="24"/>
        </w:rPr>
        <w:t>Objects</w:t>
      </w:r>
    </w:p>
    <w:p w14:paraId="7A9E22EF" w14:textId="77777777" w:rsidR="00E9458D" w:rsidRDefault="005C6BD6">
      <w:pPr>
        <w:pStyle w:val="ListParagraph"/>
        <w:numPr>
          <w:ilvl w:val="0"/>
          <w:numId w:val="188"/>
        </w:numPr>
        <w:tabs>
          <w:tab w:val="left" w:pos="2161"/>
        </w:tabs>
        <w:rPr>
          <w:sz w:val="24"/>
        </w:rPr>
      </w:pPr>
      <w:r>
        <w:rPr>
          <w:sz w:val="24"/>
        </w:rPr>
        <w:t>Handling and Transporting</w:t>
      </w:r>
      <w:r>
        <w:rPr>
          <w:spacing w:val="-1"/>
          <w:sz w:val="24"/>
        </w:rPr>
        <w:t xml:space="preserve"> </w:t>
      </w:r>
      <w:r>
        <w:rPr>
          <w:sz w:val="24"/>
        </w:rPr>
        <w:t>Specimens</w:t>
      </w:r>
    </w:p>
    <w:p w14:paraId="1FAF306C" w14:textId="77777777" w:rsidR="00E9458D" w:rsidRDefault="005C6BD6">
      <w:pPr>
        <w:pStyle w:val="ListParagraph"/>
        <w:numPr>
          <w:ilvl w:val="0"/>
          <w:numId w:val="188"/>
        </w:numPr>
        <w:tabs>
          <w:tab w:val="left" w:pos="2161"/>
        </w:tabs>
        <w:rPr>
          <w:sz w:val="24"/>
        </w:rPr>
      </w:pPr>
      <w:r>
        <w:rPr>
          <w:sz w:val="24"/>
        </w:rPr>
        <w:t>Laundry</w:t>
      </w:r>
    </w:p>
    <w:p w14:paraId="1EE173FB" w14:textId="77777777" w:rsidR="00E9458D" w:rsidRDefault="005C6BD6">
      <w:pPr>
        <w:pStyle w:val="ListParagraph"/>
        <w:numPr>
          <w:ilvl w:val="0"/>
          <w:numId w:val="188"/>
        </w:numPr>
        <w:tabs>
          <w:tab w:val="left" w:pos="2161"/>
        </w:tabs>
        <w:rPr>
          <w:sz w:val="24"/>
        </w:rPr>
      </w:pPr>
      <w:r>
        <w:rPr>
          <w:sz w:val="24"/>
        </w:rPr>
        <w:t>Household Wastes</w:t>
      </w:r>
    </w:p>
    <w:p w14:paraId="4A2B285E" w14:textId="77777777" w:rsidR="00E9458D" w:rsidRDefault="005C6BD6">
      <w:pPr>
        <w:pStyle w:val="ListParagraph"/>
        <w:numPr>
          <w:ilvl w:val="0"/>
          <w:numId w:val="188"/>
        </w:numPr>
        <w:tabs>
          <w:tab w:val="left" w:pos="2161"/>
        </w:tabs>
        <w:rPr>
          <w:sz w:val="24"/>
        </w:rPr>
      </w:pPr>
      <w:r>
        <w:rPr>
          <w:sz w:val="24"/>
        </w:rPr>
        <w:t>Care and Handling of</w:t>
      </w:r>
      <w:r>
        <w:rPr>
          <w:spacing w:val="-1"/>
          <w:sz w:val="24"/>
        </w:rPr>
        <w:t xml:space="preserve"> </w:t>
      </w:r>
      <w:r>
        <w:rPr>
          <w:sz w:val="24"/>
        </w:rPr>
        <w:t>Equipment</w:t>
      </w:r>
    </w:p>
    <w:p w14:paraId="74B88339" w14:textId="77777777" w:rsidR="00E9458D" w:rsidRDefault="005C6BD6">
      <w:pPr>
        <w:pStyle w:val="ListParagraph"/>
        <w:numPr>
          <w:ilvl w:val="0"/>
          <w:numId w:val="188"/>
        </w:numPr>
        <w:tabs>
          <w:tab w:val="left" w:pos="2161"/>
        </w:tabs>
        <w:rPr>
          <w:sz w:val="24"/>
        </w:rPr>
      </w:pPr>
      <w:r>
        <w:rPr>
          <w:sz w:val="24"/>
        </w:rPr>
        <w:t>Hygienic Measures in the</w:t>
      </w:r>
      <w:r>
        <w:rPr>
          <w:spacing w:val="-2"/>
          <w:sz w:val="24"/>
        </w:rPr>
        <w:t xml:space="preserve"> </w:t>
      </w:r>
      <w:r>
        <w:rPr>
          <w:sz w:val="24"/>
        </w:rPr>
        <w:t>Home</w:t>
      </w:r>
    </w:p>
    <w:p w14:paraId="658F232E" w14:textId="77777777" w:rsidR="00E9458D" w:rsidRDefault="00E9458D">
      <w:pPr>
        <w:pStyle w:val="BodyText"/>
        <w:ind w:left="0" w:firstLine="0"/>
      </w:pPr>
    </w:p>
    <w:p w14:paraId="3F45971E" w14:textId="77777777" w:rsidR="00E9458D" w:rsidRDefault="005C6BD6">
      <w:pPr>
        <w:pStyle w:val="Heading2"/>
      </w:pPr>
      <w:r>
        <w:t>FORMS</w:t>
      </w:r>
    </w:p>
    <w:p w14:paraId="6BC339F4" w14:textId="77777777" w:rsidR="00E9458D" w:rsidRDefault="005C6BD6">
      <w:pPr>
        <w:pStyle w:val="BodyText"/>
        <w:ind w:left="1800" w:firstLine="0"/>
      </w:pPr>
      <w:r>
        <w:t>1. Post Exposure to Tuberculosis Incident Report</w:t>
      </w:r>
    </w:p>
    <w:p w14:paraId="3B934099" w14:textId="77777777" w:rsidR="00E9458D" w:rsidRDefault="00E9458D">
      <w:pPr>
        <w:pStyle w:val="BodyText"/>
        <w:ind w:left="0" w:firstLine="0"/>
      </w:pPr>
    </w:p>
    <w:p w14:paraId="1B220A45" w14:textId="77777777" w:rsidR="00E9458D" w:rsidRDefault="005C6BD6">
      <w:pPr>
        <w:pStyle w:val="Heading2"/>
      </w:pPr>
      <w:r>
        <w:t>REFERENCES</w:t>
      </w:r>
    </w:p>
    <w:p w14:paraId="03F0C6FF" w14:textId="77777777" w:rsidR="00E9458D" w:rsidRDefault="005C6BD6">
      <w:pPr>
        <w:pStyle w:val="ListParagraph"/>
        <w:numPr>
          <w:ilvl w:val="0"/>
          <w:numId w:val="187"/>
        </w:numPr>
        <w:tabs>
          <w:tab w:val="left" w:pos="2161"/>
        </w:tabs>
        <w:rPr>
          <w:sz w:val="24"/>
        </w:rPr>
      </w:pPr>
      <w:r>
        <w:rPr>
          <w:sz w:val="24"/>
        </w:rPr>
        <w:t>Occupational Safety and Health Administration</w:t>
      </w:r>
      <w:r>
        <w:rPr>
          <w:spacing w:val="-1"/>
          <w:sz w:val="24"/>
        </w:rPr>
        <w:t xml:space="preserve"> </w:t>
      </w:r>
      <w:r>
        <w:rPr>
          <w:sz w:val="24"/>
        </w:rPr>
        <w:t>(OSHA)</w:t>
      </w:r>
    </w:p>
    <w:p w14:paraId="470ED484" w14:textId="77777777" w:rsidR="00E9458D" w:rsidRDefault="005C6BD6">
      <w:pPr>
        <w:pStyle w:val="ListParagraph"/>
        <w:numPr>
          <w:ilvl w:val="0"/>
          <w:numId w:val="187"/>
        </w:numPr>
        <w:tabs>
          <w:tab w:val="left" w:pos="2161"/>
        </w:tabs>
        <w:rPr>
          <w:sz w:val="24"/>
        </w:rPr>
      </w:pPr>
      <w:r>
        <w:rPr>
          <w:sz w:val="24"/>
        </w:rPr>
        <w:t>Center for Disease Control and Prevention</w:t>
      </w:r>
      <w:r>
        <w:rPr>
          <w:spacing w:val="-1"/>
          <w:sz w:val="24"/>
        </w:rPr>
        <w:t xml:space="preserve"> </w:t>
      </w:r>
      <w:r>
        <w:rPr>
          <w:sz w:val="24"/>
        </w:rPr>
        <w:t>(CDC)</w:t>
      </w:r>
    </w:p>
    <w:p w14:paraId="1EFBA86B" w14:textId="77777777" w:rsidR="00E9458D" w:rsidRDefault="005C6BD6">
      <w:pPr>
        <w:pStyle w:val="ListParagraph"/>
        <w:numPr>
          <w:ilvl w:val="0"/>
          <w:numId w:val="187"/>
        </w:numPr>
        <w:tabs>
          <w:tab w:val="left" w:pos="2161"/>
        </w:tabs>
        <w:rPr>
          <w:sz w:val="24"/>
        </w:rPr>
      </w:pPr>
      <w:r>
        <w:rPr>
          <w:sz w:val="24"/>
        </w:rPr>
        <w:t>State Health</w:t>
      </w:r>
      <w:r>
        <w:rPr>
          <w:spacing w:val="-3"/>
          <w:sz w:val="24"/>
        </w:rPr>
        <w:t xml:space="preserve"> </w:t>
      </w:r>
      <w:r>
        <w:rPr>
          <w:sz w:val="24"/>
        </w:rPr>
        <w:t>Departments</w:t>
      </w:r>
    </w:p>
    <w:p w14:paraId="3778C9E4" w14:textId="77777777" w:rsidR="00E9458D" w:rsidRDefault="005C6BD6">
      <w:pPr>
        <w:pStyle w:val="ListParagraph"/>
        <w:numPr>
          <w:ilvl w:val="0"/>
          <w:numId w:val="187"/>
        </w:numPr>
        <w:tabs>
          <w:tab w:val="left" w:pos="2161"/>
        </w:tabs>
        <w:rPr>
          <w:sz w:val="24"/>
        </w:rPr>
      </w:pPr>
      <w:r>
        <w:rPr>
          <w:sz w:val="24"/>
        </w:rPr>
        <w:t>Center for Infectious</w:t>
      </w:r>
      <w:r>
        <w:rPr>
          <w:spacing w:val="-1"/>
          <w:sz w:val="24"/>
        </w:rPr>
        <w:t xml:space="preserve"> </w:t>
      </w:r>
      <w:r>
        <w:rPr>
          <w:sz w:val="24"/>
        </w:rPr>
        <w:t>Diseases</w:t>
      </w:r>
    </w:p>
    <w:p w14:paraId="2FE6126F" w14:textId="77777777" w:rsidR="00E9458D" w:rsidRDefault="005C6BD6">
      <w:pPr>
        <w:pStyle w:val="ListParagraph"/>
        <w:numPr>
          <w:ilvl w:val="0"/>
          <w:numId w:val="187"/>
        </w:numPr>
        <w:tabs>
          <w:tab w:val="left" w:pos="2161"/>
        </w:tabs>
        <w:rPr>
          <w:sz w:val="24"/>
        </w:rPr>
      </w:pPr>
      <w:r>
        <w:rPr>
          <w:sz w:val="24"/>
        </w:rPr>
        <w:t>United States Public Health Service</w:t>
      </w:r>
      <w:r>
        <w:rPr>
          <w:spacing w:val="-2"/>
          <w:sz w:val="24"/>
        </w:rPr>
        <w:t xml:space="preserve"> </w:t>
      </w:r>
      <w:r>
        <w:rPr>
          <w:sz w:val="24"/>
        </w:rPr>
        <w:t>(USPHS)</w:t>
      </w:r>
    </w:p>
    <w:p w14:paraId="285E07AA" w14:textId="77777777" w:rsidR="00E9458D" w:rsidRDefault="005C6BD6">
      <w:pPr>
        <w:pStyle w:val="ListParagraph"/>
        <w:numPr>
          <w:ilvl w:val="0"/>
          <w:numId w:val="187"/>
        </w:numPr>
        <w:tabs>
          <w:tab w:val="left" w:pos="2161"/>
        </w:tabs>
        <w:rPr>
          <w:sz w:val="24"/>
        </w:rPr>
      </w:pPr>
      <w:r>
        <w:rPr>
          <w:sz w:val="24"/>
        </w:rPr>
        <w:t>Department of Health and Human Services</w:t>
      </w:r>
      <w:r>
        <w:rPr>
          <w:spacing w:val="-4"/>
          <w:sz w:val="24"/>
        </w:rPr>
        <w:t xml:space="preserve"> </w:t>
      </w:r>
      <w:r>
        <w:rPr>
          <w:sz w:val="24"/>
        </w:rPr>
        <w:t>(HHS)</w:t>
      </w:r>
    </w:p>
    <w:p w14:paraId="3A58C85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B77BC04" w14:textId="77777777">
        <w:trPr>
          <w:trHeight w:val="552"/>
        </w:trPr>
        <w:tc>
          <w:tcPr>
            <w:tcW w:w="5689" w:type="dxa"/>
          </w:tcPr>
          <w:p w14:paraId="7B0AABA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3686E79" w14:textId="77777777" w:rsidR="00E9458D" w:rsidRDefault="00E9458D">
            <w:pPr>
              <w:pStyle w:val="TableParagraph"/>
              <w:ind w:left="0"/>
              <w:rPr>
                <w:sz w:val="24"/>
              </w:rPr>
            </w:pPr>
          </w:p>
          <w:p w14:paraId="3863105E" w14:textId="77777777" w:rsidR="00E9458D" w:rsidRDefault="005C6BD6">
            <w:pPr>
              <w:pStyle w:val="TableParagraph"/>
              <w:ind w:left="487"/>
              <w:rPr>
                <w:sz w:val="20"/>
              </w:rPr>
            </w:pPr>
            <w:r>
              <w:rPr>
                <w:noProof/>
                <w:sz w:val="20"/>
              </w:rPr>
              <w:drawing>
                <wp:inline distT="0" distB="0" distL="0" distR="0" wp14:anchorId="74AEAE06" wp14:editId="6C571D5B">
                  <wp:extent cx="1390695" cy="966501"/>
                  <wp:effectExtent l="0" t="0" r="0" b="0"/>
                  <wp:docPr id="10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22A40B1" w14:textId="77777777">
        <w:trPr>
          <w:trHeight w:val="1244"/>
        </w:trPr>
        <w:tc>
          <w:tcPr>
            <w:tcW w:w="5689" w:type="dxa"/>
          </w:tcPr>
          <w:p w14:paraId="4B74C570" w14:textId="77777777" w:rsidR="00E9458D" w:rsidRDefault="00E9458D">
            <w:pPr>
              <w:pStyle w:val="TableParagraph"/>
              <w:ind w:left="0"/>
              <w:rPr>
                <w:sz w:val="24"/>
              </w:rPr>
            </w:pPr>
          </w:p>
          <w:p w14:paraId="59C72750" w14:textId="77777777" w:rsidR="00E9458D" w:rsidRDefault="005C6BD6">
            <w:pPr>
              <w:pStyle w:val="TableParagraph"/>
              <w:rPr>
                <w:b/>
                <w:sz w:val="24"/>
              </w:rPr>
            </w:pPr>
            <w:r>
              <w:rPr>
                <w:b/>
                <w:sz w:val="24"/>
              </w:rPr>
              <w:t>Section 5: Health and Safety</w:t>
            </w:r>
          </w:p>
        </w:tc>
        <w:tc>
          <w:tcPr>
            <w:tcW w:w="3168" w:type="dxa"/>
            <w:vMerge/>
            <w:tcBorders>
              <w:top w:val="nil"/>
            </w:tcBorders>
          </w:tcPr>
          <w:p w14:paraId="483C08CB" w14:textId="77777777" w:rsidR="00E9458D" w:rsidRDefault="00E9458D">
            <w:pPr>
              <w:rPr>
                <w:sz w:val="2"/>
                <w:szCs w:val="2"/>
              </w:rPr>
            </w:pPr>
          </w:p>
        </w:tc>
      </w:tr>
      <w:tr w:rsidR="00E9458D" w14:paraId="45116741" w14:textId="77777777">
        <w:trPr>
          <w:trHeight w:val="275"/>
        </w:trPr>
        <w:tc>
          <w:tcPr>
            <w:tcW w:w="5689" w:type="dxa"/>
            <w:vMerge w:val="restart"/>
          </w:tcPr>
          <w:p w14:paraId="6A00A42F" w14:textId="77777777" w:rsidR="00E9458D" w:rsidRDefault="00E9458D">
            <w:pPr>
              <w:pStyle w:val="TableParagraph"/>
              <w:ind w:left="0"/>
              <w:rPr>
                <w:sz w:val="24"/>
              </w:rPr>
            </w:pPr>
          </w:p>
          <w:p w14:paraId="35A78FC4" w14:textId="77777777" w:rsidR="00E9458D" w:rsidRDefault="005C6BD6">
            <w:pPr>
              <w:pStyle w:val="TableParagraph"/>
              <w:rPr>
                <w:b/>
                <w:sz w:val="24"/>
              </w:rPr>
            </w:pPr>
            <w:r>
              <w:rPr>
                <w:b/>
                <w:sz w:val="24"/>
              </w:rPr>
              <w:t>Policy Title: Blood-borne Diseases</w:t>
            </w:r>
          </w:p>
        </w:tc>
        <w:tc>
          <w:tcPr>
            <w:tcW w:w="3168" w:type="dxa"/>
          </w:tcPr>
          <w:p w14:paraId="7843333B" w14:textId="77777777" w:rsidR="00E9458D" w:rsidRDefault="005C6BD6">
            <w:pPr>
              <w:pStyle w:val="TableParagraph"/>
              <w:spacing w:line="256" w:lineRule="exact"/>
              <w:rPr>
                <w:b/>
                <w:sz w:val="24"/>
              </w:rPr>
            </w:pPr>
            <w:r>
              <w:rPr>
                <w:b/>
                <w:sz w:val="24"/>
              </w:rPr>
              <w:t>Policy Number: 5.60</w:t>
            </w:r>
          </w:p>
        </w:tc>
      </w:tr>
      <w:tr w:rsidR="00E9458D" w14:paraId="3DA147E2" w14:textId="77777777">
        <w:trPr>
          <w:trHeight w:val="275"/>
        </w:trPr>
        <w:tc>
          <w:tcPr>
            <w:tcW w:w="5689" w:type="dxa"/>
            <w:vMerge/>
            <w:tcBorders>
              <w:top w:val="nil"/>
            </w:tcBorders>
          </w:tcPr>
          <w:p w14:paraId="47B2F62A" w14:textId="77777777" w:rsidR="00E9458D" w:rsidRDefault="00E9458D">
            <w:pPr>
              <w:rPr>
                <w:sz w:val="2"/>
                <w:szCs w:val="2"/>
              </w:rPr>
            </w:pPr>
          </w:p>
        </w:tc>
        <w:tc>
          <w:tcPr>
            <w:tcW w:w="3168" w:type="dxa"/>
          </w:tcPr>
          <w:p w14:paraId="379A8306" w14:textId="77777777" w:rsidR="00E9458D" w:rsidRDefault="005C6BD6">
            <w:pPr>
              <w:pStyle w:val="TableParagraph"/>
              <w:spacing w:line="255" w:lineRule="exact"/>
              <w:rPr>
                <w:b/>
                <w:sz w:val="24"/>
              </w:rPr>
            </w:pPr>
            <w:r>
              <w:rPr>
                <w:b/>
                <w:sz w:val="24"/>
              </w:rPr>
              <w:t>Effective Date:</w:t>
            </w:r>
          </w:p>
        </w:tc>
      </w:tr>
      <w:tr w:rsidR="00E9458D" w14:paraId="71378DD0" w14:textId="77777777">
        <w:trPr>
          <w:trHeight w:val="276"/>
        </w:trPr>
        <w:tc>
          <w:tcPr>
            <w:tcW w:w="5689" w:type="dxa"/>
            <w:vMerge/>
            <w:tcBorders>
              <w:top w:val="nil"/>
            </w:tcBorders>
          </w:tcPr>
          <w:p w14:paraId="6F4F869C" w14:textId="77777777" w:rsidR="00E9458D" w:rsidRDefault="00E9458D">
            <w:pPr>
              <w:rPr>
                <w:sz w:val="2"/>
                <w:szCs w:val="2"/>
              </w:rPr>
            </w:pPr>
          </w:p>
        </w:tc>
        <w:tc>
          <w:tcPr>
            <w:tcW w:w="3168" w:type="dxa"/>
          </w:tcPr>
          <w:p w14:paraId="58EC02E2" w14:textId="77777777" w:rsidR="00E9458D" w:rsidRDefault="005C6BD6">
            <w:pPr>
              <w:pStyle w:val="TableParagraph"/>
              <w:spacing w:before="1" w:line="255" w:lineRule="exact"/>
              <w:rPr>
                <w:b/>
                <w:sz w:val="24"/>
              </w:rPr>
            </w:pPr>
            <w:r>
              <w:rPr>
                <w:b/>
                <w:sz w:val="24"/>
              </w:rPr>
              <w:t>Revision Date:</w:t>
            </w:r>
          </w:p>
        </w:tc>
      </w:tr>
      <w:tr w:rsidR="00E9458D" w14:paraId="5DD4088D" w14:textId="77777777">
        <w:trPr>
          <w:trHeight w:val="275"/>
        </w:trPr>
        <w:tc>
          <w:tcPr>
            <w:tcW w:w="5689" w:type="dxa"/>
            <w:vMerge/>
            <w:tcBorders>
              <w:top w:val="nil"/>
            </w:tcBorders>
          </w:tcPr>
          <w:p w14:paraId="7B484C1C" w14:textId="77777777" w:rsidR="00E9458D" w:rsidRDefault="00E9458D">
            <w:pPr>
              <w:rPr>
                <w:sz w:val="2"/>
                <w:szCs w:val="2"/>
              </w:rPr>
            </w:pPr>
          </w:p>
        </w:tc>
        <w:tc>
          <w:tcPr>
            <w:tcW w:w="3168" w:type="dxa"/>
          </w:tcPr>
          <w:p w14:paraId="1F9CCF93" w14:textId="77777777" w:rsidR="00E9458D" w:rsidRDefault="005C6BD6">
            <w:pPr>
              <w:pStyle w:val="TableParagraph"/>
              <w:spacing w:line="255" w:lineRule="exact"/>
              <w:rPr>
                <w:b/>
                <w:sz w:val="24"/>
              </w:rPr>
            </w:pPr>
            <w:r>
              <w:rPr>
                <w:b/>
                <w:sz w:val="24"/>
              </w:rPr>
              <w:t>Approved By:</w:t>
            </w:r>
          </w:p>
        </w:tc>
      </w:tr>
      <w:tr w:rsidR="00E9458D" w14:paraId="6FBB312D" w14:textId="77777777">
        <w:trPr>
          <w:trHeight w:val="276"/>
        </w:trPr>
        <w:tc>
          <w:tcPr>
            <w:tcW w:w="5689" w:type="dxa"/>
            <w:vMerge/>
            <w:tcBorders>
              <w:top w:val="nil"/>
            </w:tcBorders>
          </w:tcPr>
          <w:p w14:paraId="2A58F45F" w14:textId="77777777" w:rsidR="00E9458D" w:rsidRDefault="00E9458D">
            <w:pPr>
              <w:rPr>
                <w:sz w:val="2"/>
                <w:szCs w:val="2"/>
              </w:rPr>
            </w:pPr>
          </w:p>
        </w:tc>
        <w:tc>
          <w:tcPr>
            <w:tcW w:w="3168" w:type="dxa"/>
          </w:tcPr>
          <w:p w14:paraId="31A3B09C" w14:textId="77777777" w:rsidR="00E9458D" w:rsidRDefault="005C6BD6">
            <w:pPr>
              <w:pStyle w:val="TableParagraph"/>
              <w:spacing w:line="257" w:lineRule="exact"/>
              <w:rPr>
                <w:b/>
                <w:sz w:val="24"/>
              </w:rPr>
            </w:pPr>
            <w:r>
              <w:rPr>
                <w:b/>
                <w:sz w:val="24"/>
              </w:rPr>
              <w:t>Page Number: Page 1 of 5</w:t>
            </w:r>
          </w:p>
        </w:tc>
      </w:tr>
    </w:tbl>
    <w:p w14:paraId="7B5A89C0" w14:textId="77777777" w:rsidR="00E9458D" w:rsidRDefault="00E9458D">
      <w:pPr>
        <w:pStyle w:val="BodyText"/>
        <w:spacing w:before="5"/>
        <w:ind w:left="0" w:firstLine="0"/>
        <w:rPr>
          <w:sz w:val="16"/>
        </w:rPr>
      </w:pPr>
    </w:p>
    <w:p w14:paraId="5B637512" w14:textId="77777777" w:rsidR="00E9458D" w:rsidRDefault="005C6BD6">
      <w:pPr>
        <w:pStyle w:val="Heading2"/>
        <w:spacing w:before="93"/>
        <w:rPr>
          <w:rFonts w:ascii="Arial"/>
        </w:rPr>
      </w:pPr>
      <w:r>
        <w:rPr>
          <w:rFonts w:ascii="Arial"/>
        </w:rPr>
        <w:t>Blood-borne Diseas</w:t>
      </w:r>
      <w:bookmarkStart w:id="151" w:name="_bookmark151"/>
      <w:bookmarkEnd w:id="151"/>
      <w:r>
        <w:rPr>
          <w:rFonts w:ascii="Arial"/>
        </w:rPr>
        <w:t>es</w:t>
      </w:r>
    </w:p>
    <w:p w14:paraId="118F2A27" w14:textId="77777777" w:rsidR="00E9458D" w:rsidRDefault="005C6BD6">
      <w:pPr>
        <w:spacing w:before="136"/>
        <w:ind w:left="1800"/>
        <w:rPr>
          <w:b/>
          <w:sz w:val="24"/>
        </w:rPr>
      </w:pPr>
      <w:r>
        <w:rPr>
          <w:b/>
          <w:sz w:val="24"/>
        </w:rPr>
        <w:t>PURPOSE</w:t>
      </w:r>
    </w:p>
    <w:p w14:paraId="3C50E240" w14:textId="77777777" w:rsidR="00E9458D" w:rsidRDefault="005C6BD6">
      <w:pPr>
        <w:pStyle w:val="BodyText"/>
        <w:ind w:left="1800" w:right="1698" w:firstLine="0"/>
        <w:jc w:val="both"/>
      </w:pPr>
      <w:r>
        <w:t>To provide guidelines to clients/families/employees for investigating, controlling and preventing blood-borne diseases; and, to reduce or remove employee occupational exposures to blood or other potentially infectious material (OPIM).</w:t>
      </w:r>
    </w:p>
    <w:p w14:paraId="0604810D" w14:textId="77777777" w:rsidR="00E9458D" w:rsidRDefault="00E9458D">
      <w:pPr>
        <w:pStyle w:val="BodyText"/>
        <w:spacing w:before="10"/>
        <w:ind w:left="0" w:firstLine="0"/>
        <w:rPr>
          <w:sz w:val="20"/>
        </w:rPr>
      </w:pPr>
    </w:p>
    <w:p w14:paraId="75D7945B" w14:textId="77777777" w:rsidR="00E9458D" w:rsidRDefault="005C6BD6">
      <w:pPr>
        <w:pStyle w:val="Heading2"/>
        <w:spacing w:before="1"/>
      </w:pPr>
      <w:r>
        <w:t>DEFINITIONS</w:t>
      </w:r>
    </w:p>
    <w:p w14:paraId="6A634F95" w14:textId="77777777" w:rsidR="00E9458D" w:rsidRDefault="005C6BD6">
      <w:pPr>
        <w:pStyle w:val="ListParagraph"/>
        <w:numPr>
          <w:ilvl w:val="0"/>
          <w:numId w:val="186"/>
        </w:numPr>
        <w:tabs>
          <w:tab w:val="left" w:pos="2161"/>
        </w:tabs>
        <w:jc w:val="both"/>
        <w:rPr>
          <w:b/>
          <w:sz w:val="24"/>
        </w:rPr>
      </w:pPr>
      <w:r>
        <w:rPr>
          <w:b/>
          <w:sz w:val="24"/>
        </w:rPr>
        <w:t>Blood-borne</w:t>
      </w:r>
      <w:r>
        <w:rPr>
          <w:b/>
          <w:spacing w:val="-1"/>
          <w:sz w:val="24"/>
        </w:rPr>
        <w:t xml:space="preserve"> </w:t>
      </w:r>
      <w:r>
        <w:rPr>
          <w:b/>
          <w:sz w:val="24"/>
        </w:rPr>
        <w:t>Pathogens</w:t>
      </w:r>
    </w:p>
    <w:p w14:paraId="7EF0EFF3" w14:textId="77777777" w:rsidR="00E9458D" w:rsidRDefault="005C6BD6">
      <w:pPr>
        <w:pStyle w:val="BodyText"/>
        <w:ind w:left="2160" w:right="1696" w:firstLine="0"/>
        <w:jc w:val="both"/>
      </w:pPr>
      <w:r>
        <w:t>Blood-borne pathogens are germs (bacteria, virus etc.) that can cause a blood-borne disease. These pathogens are found in infected human blood and certain other body fluids, particularly semen and vaginal secretions. They may be passed from person- to-person, with any exposure to infected blood or infected body fluid. Blood-borne pathogens include, but are not limited to, the Hepatitis B Virus (HBV), the Human Immunodeficiency Virus (HIV) and the Hepatitis C Virus (HCV).</w:t>
      </w:r>
    </w:p>
    <w:p w14:paraId="7C3241E6" w14:textId="77777777" w:rsidR="00E9458D" w:rsidRDefault="005C6BD6">
      <w:pPr>
        <w:pStyle w:val="Heading2"/>
        <w:numPr>
          <w:ilvl w:val="0"/>
          <w:numId w:val="186"/>
        </w:numPr>
        <w:tabs>
          <w:tab w:val="left" w:pos="2161"/>
        </w:tabs>
        <w:jc w:val="both"/>
      </w:pPr>
      <w:r>
        <w:t>Hepatitis B</w:t>
      </w:r>
      <w:r>
        <w:rPr>
          <w:spacing w:val="-2"/>
        </w:rPr>
        <w:t xml:space="preserve"> </w:t>
      </w:r>
      <w:r>
        <w:t>(HBV)</w:t>
      </w:r>
    </w:p>
    <w:p w14:paraId="2F1701E0" w14:textId="77777777" w:rsidR="00E9458D" w:rsidRDefault="005C6BD6">
      <w:pPr>
        <w:pStyle w:val="BodyText"/>
        <w:ind w:left="2160" w:right="1700" w:firstLine="0"/>
        <w:jc w:val="both"/>
      </w:pPr>
      <w:r>
        <w:t>Hepatitis B is a serious disease usually caused by a virus, although it can also be caused by abuse of alcohol or other toxins. The virus can cause lifelong infection, cirrhosis (scarring) of the liver, liver cancer, liver failure, and death. It can be transmitted from person to person through blood and other bodily fluids.</w:t>
      </w:r>
    </w:p>
    <w:p w14:paraId="20AFC8D1" w14:textId="77777777" w:rsidR="00E9458D" w:rsidRDefault="005C6BD6">
      <w:pPr>
        <w:pStyle w:val="Heading2"/>
        <w:numPr>
          <w:ilvl w:val="0"/>
          <w:numId w:val="186"/>
        </w:numPr>
        <w:tabs>
          <w:tab w:val="left" w:pos="2161"/>
        </w:tabs>
        <w:jc w:val="both"/>
      </w:pPr>
      <w:r>
        <w:t>Hepatitis C</w:t>
      </w:r>
      <w:r>
        <w:rPr>
          <w:spacing w:val="-2"/>
        </w:rPr>
        <w:t xml:space="preserve"> </w:t>
      </w:r>
      <w:r>
        <w:t>(HCV)</w:t>
      </w:r>
    </w:p>
    <w:p w14:paraId="12B7B69F" w14:textId="77777777" w:rsidR="00E9458D" w:rsidRDefault="005C6BD6">
      <w:pPr>
        <w:pStyle w:val="BodyText"/>
        <w:ind w:left="2160" w:right="1703" w:firstLine="0"/>
        <w:jc w:val="both"/>
      </w:pPr>
      <w:r>
        <w:t>HCV is a virus carried in blood, which causes liver inflammation and can lead to cirrhosis, liver cancer, and death. Infection occurs when infected blood enters another person's bloodstream through broken skin or through mucous membranes.</w:t>
      </w:r>
    </w:p>
    <w:p w14:paraId="2CE5AA2F" w14:textId="77777777" w:rsidR="00E9458D" w:rsidRDefault="005C6BD6">
      <w:pPr>
        <w:pStyle w:val="Heading2"/>
        <w:numPr>
          <w:ilvl w:val="0"/>
          <w:numId w:val="186"/>
        </w:numPr>
        <w:tabs>
          <w:tab w:val="left" w:pos="2161"/>
        </w:tabs>
        <w:jc w:val="both"/>
      </w:pPr>
      <w:r>
        <w:t>Human Immunodeficiency Virus</w:t>
      </w:r>
      <w:r>
        <w:rPr>
          <w:spacing w:val="-2"/>
        </w:rPr>
        <w:t xml:space="preserve"> </w:t>
      </w:r>
      <w:r>
        <w:t>(HIV)</w:t>
      </w:r>
    </w:p>
    <w:p w14:paraId="01BE9E4D" w14:textId="77777777" w:rsidR="00E9458D" w:rsidRDefault="005C6BD6">
      <w:pPr>
        <w:pStyle w:val="BodyText"/>
        <w:ind w:left="2160" w:right="1698" w:firstLine="0"/>
        <w:jc w:val="both"/>
      </w:pPr>
      <w:r>
        <w:t>HIV is the virus that causes Acquired Immunodeficiency Syndrome (AIDS). This virus may be passed from one person to another when infected blood, semen, or vaginal secretions come in contact with an uninfected person’s broken skin or mucous membranes. Some people with HIV may develop AIDS as a result of their HIV infection.</w:t>
      </w:r>
    </w:p>
    <w:p w14:paraId="08CB9F8E" w14:textId="77777777" w:rsidR="00E9458D" w:rsidRDefault="005C6BD6">
      <w:pPr>
        <w:pStyle w:val="Heading2"/>
        <w:numPr>
          <w:ilvl w:val="0"/>
          <w:numId w:val="186"/>
        </w:numPr>
        <w:tabs>
          <w:tab w:val="left" w:pos="2161"/>
        </w:tabs>
        <w:spacing w:before="1"/>
        <w:jc w:val="both"/>
      </w:pPr>
      <w:r>
        <w:t>Acquired Immune Deficiency Syndrome</w:t>
      </w:r>
      <w:r>
        <w:rPr>
          <w:spacing w:val="-1"/>
        </w:rPr>
        <w:t xml:space="preserve"> </w:t>
      </w:r>
      <w:r>
        <w:t>(AIDS)</w:t>
      </w:r>
    </w:p>
    <w:p w14:paraId="06B4CB2E" w14:textId="77777777" w:rsidR="00E9458D" w:rsidRDefault="005C6BD6">
      <w:pPr>
        <w:pStyle w:val="BodyText"/>
        <w:ind w:left="2160" w:right="1699" w:firstLine="0"/>
        <w:jc w:val="both"/>
      </w:pPr>
      <w:r>
        <w:t>AIDS is caused by the HIV virus, which damages the immune system. It results in a loss of ability to defend against diseases caused by bacteria, viruses, and other microscopic organisms. It also leaves the body vulnerable to certain cancers. There is no cure, but medical treatments can slow down the rate at which HIV weakens the immune system</w:t>
      </w:r>
    </w:p>
    <w:p w14:paraId="60E35DD8"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AE25F0B" w14:textId="77777777">
        <w:trPr>
          <w:trHeight w:val="552"/>
        </w:trPr>
        <w:tc>
          <w:tcPr>
            <w:tcW w:w="5689" w:type="dxa"/>
          </w:tcPr>
          <w:p w14:paraId="0D94169E"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534749B" w14:textId="77777777" w:rsidR="00E9458D" w:rsidRDefault="00E9458D">
            <w:pPr>
              <w:pStyle w:val="TableParagraph"/>
              <w:ind w:left="0"/>
              <w:rPr>
                <w:sz w:val="24"/>
              </w:rPr>
            </w:pPr>
          </w:p>
          <w:p w14:paraId="486A238B" w14:textId="77777777" w:rsidR="00E9458D" w:rsidRDefault="005C6BD6">
            <w:pPr>
              <w:pStyle w:val="TableParagraph"/>
              <w:ind w:left="487"/>
              <w:rPr>
                <w:sz w:val="20"/>
              </w:rPr>
            </w:pPr>
            <w:r>
              <w:rPr>
                <w:noProof/>
                <w:sz w:val="20"/>
              </w:rPr>
              <w:drawing>
                <wp:inline distT="0" distB="0" distL="0" distR="0" wp14:anchorId="650E0B97" wp14:editId="66DF9078">
                  <wp:extent cx="1390695" cy="966501"/>
                  <wp:effectExtent l="0" t="0" r="0" b="0"/>
                  <wp:docPr id="11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2E7F8E9" w14:textId="77777777">
        <w:trPr>
          <w:trHeight w:val="1244"/>
        </w:trPr>
        <w:tc>
          <w:tcPr>
            <w:tcW w:w="5689" w:type="dxa"/>
          </w:tcPr>
          <w:p w14:paraId="4964F0C7" w14:textId="77777777" w:rsidR="00E9458D" w:rsidRDefault="00E9458D">
            <w:pPr>
              <w:pStyle w:val="TableParagraph"/>
              <w:ind w:left="0"/>
              <w:rPr>
                <w:sz w:val="24"/>
              </w:rPr>
            </w:pPr>
          </w:p>
          <w:p w14:paraId="4075DC95" w14:textId="77777777" w:rsidR="00E9458D" w:rsidRDefault="005C6BD6">
            <w:pPr>
              <w:pStyle w:val="TableParagraph"/>
              <w:rPr>
                <w:b/>
                <w:sz w:val="24"/>
              </w:rPr>
            </w:pPr>
            <w:r>
              <w:rPr>
                <w:b/>
                <w:sz w:val="24"/>
              </w:rPr>
              <w:t>Section 5: Health and Safety</w:t>
            </w:r>
          </w:p>
        </w:tc>
        <w:tc>
          <w:tcPr>
            <w:tcW w:w="3168" w:type="dxa"/>
            <w:vMerge/>
            <w:tcBorders>
              <w:top w:val="nil"/>
            </w:tcBorders>
          </w:tcPr>
          <w:p w14:paraId="049C1540" w14:textId="77777777" w:rsidR="00E9458D" w:rsidRDefault="00E9458D">
            <w:pPr>
              <w:rPr>
                <w:sz w:val="2"/>
                <w:szCs w:val="2"/>
              </w:rPr>
            </w:pPr>
          </w:p>
        </w:tc>
      </w:tr>
      <w:tr w:rsidR="00E9458D" w14:paraId="6EE47C45" w14:textId="77777777">
        <w:trPr>
          <w:trHeight w:val="275"/>
        </w:trPr>
        <w:tc>
          <w:tcPr>
            <w:tcW w:w="5689" w:type="dxa"/>
            <w:vMerge w:val="restart"/>
          </w:tcPr>
          <w:p w14:paraId="4844F97B" w14:textId="77777777" w:rsidR="00E9458D" w:rsidRDefault="00E9458D">
            <w:pPr>
              <w:pStyle w:val="TableParagraph"/>
              <w:ind w:left="0"/>
              <w:rPr>
                <w:sz w:val="24"/>
              </w:rPr>
            </w:pPr>
          </w:p>
          <w:p w14:paraId="1923C0D2" w14:textId="77777777" w:rsidR="00E9458D" w:rsidRDefault="005C6BD6">
            <w:pPr>
              <w:pStyle w:val="TableParagraph"/>
              <w:rPr>
                <w:b/>
                <w:sz w:val="24"/>
              </w:rPr>
            </w:pPr>
            <w:r>
              <w:rPr>
                <w:b/>
                <w:sz w:val="24"/>
              </w:rPr>
              <w:t>Policy Title: Blood-borne Diseases</w:t>
            </w:r>
          </w:p>
        </w:tc>
        <w:tc>
          <w:tcPr>
            <w:tcW w:w="3168" w:type="dxa"/>
          </w:tcPr>
          <w:p w14:paraId="0BA909AA" w14:textId="77777777" w:rsidR="00E9458D" w:rsidRDefault="005C6BD6">
            <w:pPr>
              <w:pStyle w:val="TableParagraph"/>
              <w:spacing w:line="256" w:lineRule="exact"/>
              <w:rPr>
                <w:b/>
                <w:sz w:val="24"/>
              </w:rPr>
            </w:pPr>
            <w:r>
              <w:rPr>
                <w:b/>
                <w:sz w:val="24"/>
              </w:rPr>
              <w:t>Policy Number: 5.60</w:t>
            </w:r>
          </w:p>
        </w:tc>
      </w:tr>
      <w:tr w:rsidR="00E9458D" w14:paraId="2B4851F2" w14:textId="77777777">
        <w:trPr>
          <w:trHeight w:val="275"/>
        </w:trPr>
        <w:tc>
          <w:tcPr>
            <w:tcW w:w="5689" w:type="dxa"/>
            <w:vMerge/>
            <w:tcBorders>
              <w:top w:val="nil"/>
            </w:tcBorders>
          </w:tcPr>
          <w:p w14:paraId="4E806823" w14:textId="77777777" w:rsidR="00E9458D" w:rsidRDefault="00E9458D">
            <w:pPr>
              <w:rPr>
                <w:sz w:val="2"/>
                <w:szCs w:val="2"/>
              </w:rPr>
            </w:pPr>
          </w:p>
        </w:tc>
        <w:tc>
          <w:tcPr>
            <w:tcW w:w="3168" w:type="dxa"/>
          </w:tcPr>
          <w:p w14:paraId="2F27F755" w14:textId="77777777" w:rsidR="00E9458D" w:rsidRDefault="005C6BD6">
            <w:pPr>
              <w:pStyle w:val="TableParagraph"/>
              <w:spacing w:line="255" w:lineRule="exact"/>
              <w:rPr>
                <w:b/>
                <w:sz w:val="24"/>
              </w:rPr>
            </w:pPr>
            <w:r>
              <w:rPr>
                <w:b/>
                <w:sz w:val="24"/>
              </w:rPr>
              <w:t>Effective Date:</w:t>
            </w:r>
          </w:p>
        </w:tc>
      </w:tr>
      <w:tr w:rsidR="00E9458D" w14:paraId="32FB84CE" w14:textId="77777777">
        <w:trPr>
          <w:trHeight w:val="276"/>
        </w:trPr>
        <w:tc>
          <w:tcPr>
            <w:tcW w:w="5689" w:type="dxa"/>
            <w:vMerge/>
            <w:tcBorders>
              <w:top w:val="nil"/>
            </w:tcBorders>
          </w:tcPr>
          <w:p w14:paraId="107C7121" w14:textId="77777777" w:rsidR="00E9458D" w:rsidRDefault="00E9458D">
            <w:pPr>
              <w:rPr>
                <w:sz w:val="2"/>
                <w:szCs w:val="2"/>
              </w:rPr>
            </w:pPr>
          </w:p>
        </w:tc>
        <w:tc>
          <w:tcPr>
            <w:tcW w:w="3168" w:type="dxa"/>
          </w:tcPr>
          <w:p w14:paraId="110CCC05" w14:textId="77777777" w:rsidR="00E9458D" w:rsidRDefault="005C6BD6">
            <w:pPr>
              <w:pStyle w:val="TableParagraph"/>
              <w:spacing w:before="1" w:line="255" w:lineRule="exact"/>
              <w:rPr>
                <w:b/>
                <w:sz w:val="24"/>
              </w:rPr>
            </w:pPr>
            <w:r>
              <w:rPr>
                <w:b/>
                <w:sz w:val="24"/>
              </w:rPr>
              <w:t>Revision Date:</w:t>
            </w:r>
          </w:p>
        </w:tc>
      </w:tr>
      <w:tr w:rsidR="00E9458D" w14:paraId="2E1EC3C1" w14:textId="77777777">
        <w:trPr>
          <w:trHeight w:val="275"/>
        </w:trPr>
        <w:tc>
          <w:tcPr>
            <w:tcW w:w="5689" w:type="dxa"/>
            <w:vMerge/>
            <w:tcBorders>
              <w:top w:val="nil"/>
            </w:tcBorders>
          </w:tcPr>
          <w:p w14:paraId="76229405" w14:textId="77777777" w:rsidR="00E9458D" w:rsidRDefault="00E9458D">
            <w:pPr>
              <w:rPr>
                <w:sz w:val="2"/>
                <w:szCs w:val="2"/>
              </w:rPr>
            </w:pPr>
          </w:p>
        </w:tc>
        <w:tc>
          <w:tcPr>
            <w:tcW w:w="3168" w:type="dxa"/>
          </w:tcPr>
          <w:p w14:paraId="27958512" w14:textId="77777777" w:rsidR="00E9458D" w:rsidRDefault="005C6BD6">
            <w:pPr>
              <w:pStyle w:val="TableParagraph"/>
              <w:spacing w:line="255" w:lineRule="exact"/>
              <w:rPr>
                <w:b/>
                <w:sz w:val="24"/>
              </w:rPr>
            </w:pPr>
            <w:r>
              <w:rPr>
                <w:b/>
                <w:sz w:val="24"/>
              </w:rPr>
              <w:t>Approved By:</w:t>
            </w:r>
          </w:p>
        </w:tc>
      </w:tr>
      <w:tr w:rsidR="00E9458D" w14:paraId="74BB3138" w14:textId="77777777">
        <w:trPr>
          <w:trHeight w:val="276"/>
        </w:trPr>
        <w:tc>
          <w:tcPr>
            <w:tcW w:w="5689" w:type="dxa"/>
            <w:vMerge/>
            <w:tcBorders>
              <w:top w:val="nil"/>
            </w:tcBorders>
          </w:tcPr>
          <w:p w14:paraId="6D489023" w14:textId="77777777" w:rsidR="00E9458D" w:rsidRDefault="00E9458D">
            <w:pPr>
              <w:rPr>
                <w:sz w:val="2"/>
                <w:szCs w:val="2"/>
              </w:rPr>
            </w:pPr>
          </w:p>
        </w:tc>
        <w:tc>
          <w:tcPr>
            <w:tcW w:w="3168" w:type="dxa"/>
          </w:tcPr>
          <w:p w14:paraId="13CE846E" w14:textId="77777777" w:rsidR="00E9458D" w:rsidRDefault="005C6BD6">
            <w:pPr>
              <w:pStyle w:val="TableParagraph"/>
              <w:spacing w:line="257" w:lineRule="exact"/>
              <w:rPr>
                <w:b/>
                <w:sz w:val="24"/>
              </w:rPr>
            </w:pPr>
            <w:r>
              <w:rPr>
                <w:b/>
                <w:sz w:val="24"/>
              </w:rPr>
              <w:t>Page Number: Page 2 of 5</w:t>
            </w:r>
          </w:p>
        </w:tc>
      </w:tr>
    </w:tbl>
    <w:p w14:paraId="4C5C3990" w14:textId="77777777" w:rsidR="00E9458D" w:rsidRDefault="00E9458D">
      <w:pPr>
        <w:pStyle w:val="BodyText"/>
        <w:ind w:left="0" w:firstLine="0"/>
        <w:rPr>
          <w:sz w:val="20"/>
        </w:rPr>
      </w:pPr>
    </w:p>
    <w:p w14:paraId="09192BD9" w14:textId="77777777" w:rsidR="00E9458D" w:rsidRDefault="00E9458D">
      <w:pPr>
        <w:pStyle w:val="BodyText"/>
        <w:spacing w:before="6"/>
        <w:ind w:left="0" w:firstLine="0"/>
        <w:rPr>
          <w:sz w:val="20"/>
        </w:rPr>
      </w:pPr>
    </w:p>
    <w:p w14:paraId="25B3D1D7" w14:textId="77777777" w:rsidR="00E9458D" w:rsidRDefault="005C6BD6">
      <w:pPr>
        <w:pStyle w:val="Heading2"/>
        <w:numPr>
          <w:ilvl w:val="0"/>
          <w:numId w:val="186"/>
        </w:numPr>
        <w:tabs>
          <w:tab w:val="left" w:pos="2161"/>
        </w:tabs>
        <w:spacing w:before="90"/>
        <w:jc w:val="both"/>
      </w:pPr>
      <w:r>
        <w:t>Engineering</w:t>
      </w:r>
      <w:r>
        <w:rPr>
          <w:spacing w:val="-1"/>
        </w:rPr>
        <w:t xml:space="preserve"> </w:t>
      </w:r>
      <w:r>
        <w:t>Controls</w:t>
      </w:r>
    </w:p>
    <w:p w14:paraId="7E85ECCF" w14:textId="77777777" w:rsidR="00E9458D" w:rsidRDefault="005C6BD6">
      <w:pPr>
        <w:pStyle w:val="BodyText"/>
        <w:spacing w:before="1"/>
        <w:ind w:left="2160" w:right="1699" w:firstLine="0"/>
        <w:jc w:val="both"/>
      </w:pPr>
      <w:r>
        <w:t>Engineering controls refer to methods of isolating hazards or removing hazards from the home environment by using containers for disposing sharp objects. e.g. Appropriate containers are used for discarding insulin syringes.</w:t>
      </w:r>
    </w:p>
    <w:p w14:paraId="72DABAE1" w14:textId="77777777" w:rsidR="00E9458D" w:rsidRDefault="005C6BD6">
      <w:pPr>
        <w:pStyle w:val="Heading2"/>
        <w:numPr>
          <w:ilvl w:val="0"/>
          <w:numId w:val="186"/>
        </w:numPr>
        <w:tabs>
          <w:tab w:val="left" w:pos="2161"/>
        </w:tabs>
        <w:jc w:val="both"/>
      </w:pPr>
      <w:r>
        <w:t>Work Practice Controls</w:t>
      </w:r>
    </w:p>
    <w:p w14:paraId="4C404957" w14:textId="77777777" w:rsidR="00E9458D" w:rsidRDefault="005C6BD6">
      <w:pPr>
        <w:pStyle w:val="BodyText"/>
        <w:ind w:left="2160" w:right="1700" w:firstLine="0"/>
        <w:jc w:val="both"/>
      </w:pPr>
      <w:r>
        <w:t>Work Practice Controls are practical techniques that reduce the likelihood of exposure by performing tasks in a way that promote safety. Controls include such things as correctly washing hands, correctly handling sharp objects and correctly handling/transporting</w:t>
      </w:r>
      <w:r>
        <w:rPr>
          <w:spacing w:val="-3"/>
        </w:rPr>
        <w:t xml:space="preserve"> </w:t>
      </w:r>
      <w:r>
        <w:t>specimens.</w:t>
      </w:r>
    </w:p>
    <w:p w14:paraId="594A7555" w14:textId="77777777" w:rsidR="00E9458D" w:rsidRDefault="00E9458D">
      <w:pPr>
        <w:pStyle w:val="BodyText"/>
        <w:ind w:left="0" w:firstLine="0"/>
      </w:pPr>
    </w:p>
    <w:p w14:paraId="188418D8" w14:textId="77777777" w:rsidR="00E9458D" w:rsidRDefault="005C6BD6">
      <w:pPr>
        <w:pStyle w:val="Heading2"/>
        <w:spacing w:line="260" w:lineRule="exact"/>
      </w:pPr>
      <w:r>
        <w:t>POLICY</w:t>
      </w:r>
    </w:p>
    <w:p w14:paraId="1EB9DD94" w14:textId="77777777" w:rsidR="00E9458D" w:rsidRDefault="005C6BD6">
      <w:pPr>
        <w:pStyle w:val="BodyText"/>
        <w:spacing w:before="13" w:line="208" w:lineRule="auto"/>
        <w:ind w:left="1800" w:right="1695" w:firstLine="0"/>
        <w:jc w:val="both"/>
      </w:pPr>
      <w:r>
        <w:t xml:space="preserve">Right Accord Private Duty- Home Health Care practices </w:t>
      </w:r>
      <w:r>
        <w:rPr>
          <w:i/>
        </w:rPr>
        <w:t xml:space="preserve">Universal Precautions </w:t>
      </w:r>
      <w:r>
        <w:t>and other infection control measures in accordance with guidelines established by the Occupational Safety and Health Administration (OSHA), the Center for Disease Control and Prevention (CDC) and the State Health Department when providing direct care to clients to minimize the chance of contracting and transmitting infections to employees/clients/families and the</w:t>
      </w:r>
      <w:r>
        <w:rPr>
          <w:spacing w:val="-2"/>
        </w:rPr>
        <w:t xml:space="preserve"> </w:t>
      </w:r>
      <w:r>
        <w:t>community-at-large.</w:t>
      </w:r>
    </w:p>
    <w:p w14:paraId="5B7638B4" w14:textId="77777777" w:rsidR="00E9458D" w:rsidRDefault="00E9458D">
      <w:pPr>
        <w:pStyle w:val="BodyText"/>
        <w:spacing w:before="3"/>
        <w:ind w:left="0" w:firstLine="0"/>
      </w:pPr>
    </w:p>
    <w:p w14:paraId="616A253C" w14:textId="77777777" w:rsidR="00E9458D" w:rsidRDefault="005C6BD6">
      <w:pPr>
        <w:pStyle w:val="Heading2"/>
      </w:pPr>
      <w:r>
        <w:t>PROCEDURES</w:t>
      </w:r>
    </w:p>
    <w:p w14:paraId="40235274" w14:textId="77777777" w:rsidR="00E9458D" w:rsidRDefault="005C6BD6">
      <w:pPr>
        <w:pStyle w:val="BodyText"/>
        <w:ind w:left="1800" w:firstLine="0"/>
      </w:pPr>
      <w:r>
        <w:t>Employees</w:t>
      </w:r>
      <w:r>
        <w:rPr>
          <w:spacing w:val="-3"/>
        </w:rPr>
        <w:t xml:space="preserve"> </w:t>
      </w:r>
      <w:r>
        <w:t>shall:</w:t>
      </w:r>
    </w:p>
    <w:p w14:paraId="261EF5F2" w14:textId="77777777" w:rsidR="00E9458D" w:rsidRDefault="005C6BD6">
      <w:pPr>
        <w:pStyle w:val="ListParagraph"/>
        <w:numPr>
          <w:ilvl w:val="0"/>
          <w:numId w:val="185"/>
        </w:numPr>
        <w:tabs>
          <w:tab w:val="left" w:pos="2161"/>
        </w:tabs>
        <w:rPr>
          <w:sz w:val="24"/>
        </w:rPr>
      </w:pPr>
      <w:r>
        <w:rPr>
          <w:sz w:val="24"/>
        </w:rPr>
        <w:t xml:space="preserve">utilize </w:t>
      </w:r>
      <w:r>
        <w:rPr>
          <w:i/>
          <w:sz w:val="24"/>
        </w:rPr>
        <w:t xml:space="preserve">Universal Precautions </w:t>
      </w:r>
      <w:r>
        <w:rPr>
          <w:sz w:val="24"/>
        </w:rPr>
        <w:t>in the performance of their</w:t>
      </w:r>
      <w:r>
        <w:rPr>
          <w:spacing w:val="-2"/>
          <w:sz w:val="24"/>
        </w:rPr>
        <w:t xml:space="preserve"> </w:t>
      </w:r>
      <w:r>
        <w:rPr>
          <w:sz w:val="24"/>
        </w:rPr>
        <w:t>duties;</w:t>
      </w:r>
    </w:p>
    <w:p w14:paraId="0CCE1B89" w14:textId="77777777" w:rsidR="00E9458D" w:rsidRDefault="005C6BD6">
      <w:pPr>
        <w:pStyle w:val="ListParagraph"/>
        <w:numPr>
          <w:ilvl w:val="0"/>
          <w:numId w:val="185"/>
        </w:numPr>
        <w:tabs>
          <w:tab w:val="left" w:pos="2161"/>
        </w:tabs>
        <w:ind w:right="1698"/>
        <w:rPr>
          <w:sz w:val="24"/>
        </w:rPr>
      </w:pPr>
      <w:r>
        <w:rPr>
          <w:sz w:val="24"/>
        </w:rPr>
        <w:t xml:space="preserve">follow the employer’s policies on </w:t>
      </w:r>
      <w:r>
        <w:rPr>
          <w:i/>
          <w:sz w:val="24"/>
        </w:rPr>
        <w:t xml:space="preserve">Universal Precautions </w:t>
      </w:r>
      <w:r>
        <w:rPr>
          <w:sz w:val="24"/>
        </w:rPr>
        <w:t>when performing duties that may expose them to blood-borne</w:t>
      </w:r>
      <w:r>
        <w:rPr>
          <w:spacing w:val="-3"/>
          <w:sz w:val="24"/>
        </w:rPr>
        <w:t xml:space="preserve"> </w:t>
      </w:r>
      <w:r>
        <w:rPr>
          <w:sz w:val="24"/>
        </w:rPr>
        <w:t>diseases;</w:t>
      </w:r>
    </w:p>
    <w:p w14:paraId="5A030958" w14:textId="77777777" w:rsidR="00E9458D" w:rsidRDefault="005C6BD6">
      <w:pPr>
        <w:pStyle w:val="ListParagraph"/>
        <w:numPr>
          <w:ilvl w:val="0"/>
          <w:numId w:val="185"/>
        </w:numPr>
        <w:tabs>
          <w:tab w:val="left" w:pos="2161"/>
        </w:tabs>
        <w:ind w:right="1703"/>
        <w:rPr>
          <w:i/>
          <w:sz w:val="24"/>
        </w:rPr>
      </w:pPr>
      <w:r>
        <w:rPr>
          <w:sz w:val="24"/>
        </w:rPr>
        <w:t xml:space="preserve">report the details to the Supervisor whenever they notice another employee is not following </w:t>
      </w:r>
      <w:r>
        <w:rPr>
          <w:i/>
          <w:sz w:val="24"/>
        </w:rPr>
        <w:t>Universal</w:t>
      </w:r>
      <w:r>
        <w:rPr>
          <w:i/>
          <w:spacing w:val="-1"/>
          <w:sz w:val="24"/>
        </w:rPr>
        <w:t xml:space="preserve"> </w:t>
      </w:r>
      <w:r>
        <w:rPr>
          <w:i/>
          <w:sz w:val="24"/>
        </w:rPr>
        <w:t>Precautions;</w:t>
      </w:r>
    </w:p>
    <w:p w14:paraId="418A661C" w14:textId="77777777" w:rsidR="00E9458D" w:rsidRDefault="005C6BD6">
      <w:pPr>
        <w:pStyle w:val="ListParagraph"/>
        <w:numPr>
          <w:ilvl w:val="0"/>
          <w:numId w:val="185"/>
        </w:numPr>
        <w:tabs>
          <w:tab w:val="left" w:pos="2161"/>
        </w:tabs>
        <w:rPr>
          <w:sz w:val="24"/>
        </w:rPr>
      </w:pPr>
      <w:r>
        <w:rPr>
          <w:sz w:val="24"/>
        </w:rPr>
        <w:t>follow</w:t>
      </w:r>
      <w:r>
        <w:rPr>
          <w:spacing w:val="25"/>
          <w:sz w:val="24"/>
        </w:rPr>
        <w:t xml:space="preserve"> </w:t>
      </w:r>
      <w:r>
        <w:rPr>
          <w:sz w:val="24"/>
        </w:rPr>
        <w:t>the</w:t>
      </w:r>
      <w:r>
        <w:rPr>
          <w:spacing w:val="26"/>
          <w:sz w:val="24"/>
        </w:rPr>
        <w:t xml:space="preserve"> </w:t>
      </w:r>
      <w:r>
        <w:rPr>
          <w:sz w:val="24"/>
        </w:rPr>
        <w:t>employer’s</w:t>
      </w:r>
      <w:r>
        <w:rPr>
          <w:spacing w:val="24"/>
          <w:sz w:val="24"/>
        </w:rPr>
        <w:t xml:space="preserve"> </w:t>
      </w:r>
      <w:r>
        <w:rPr>
          <w:sz w:val="24"/>
        </w:rPr>
        <w:t>individual</w:t>
      </w:r>
      <w:r>
        <w:rPr>
          <w:spacing w:val="26"/>
          <w:sz w:val="24"/>
        </w:rPr>
        <w:t xml:space="preserve"> </w:t>
      </w:r>
      <w:r>
        <w:rPr>
          <w:sz w:val="24"/>
        </w:rPr>
        <w:t>policies</w:t>
      </w:r>
      <w:r>
        <w:rPr>
          <w:spacing w:val="28"/>
          <w:sz w:val="24"/>
        </w:rPr>
        <w:t xml:space="preserve"> </w:t>
      </w:r>
      <w:r>
        <w:rPr>
          <w:sz w:val="24"/>
        </w:rPr>
        <w:t>specific</w:t>
      </w:r>
      <w:r>
        <w:rPr>
          <w:spacing w:val="25"/>
          <w:sz w:val="24"/>
        </w:rPr>
        <w:t xml:space="preserve"> </w:t>
      </w:r>
      <w:r>
        <w:rPr>
          <w:sz w:val="24"/>
        </w:rPr>
        <w:t>to</w:t>
      </w:r>
      <w:r>
        <w:rPr>
          <w:spacing w:val="25"/>
          <w:sz w:val="24"/>
        </w:rPr>
        <w:t xml:space="preserve"> </w:t>
      </w:r>
      <w:r>
        <w:rPr>
          <w:sz w:val="24"/>
        </w:rPr>
        <w:t>personal</w:t>
      </w:r>
      <w:r>
        <w:rPr>
          <w:spacing w:val="26"/>
          <w:sz w:val="24"/>
        </w:rPr>
        <w:t xml:space="preserve"> </w:t>
      </w:r>
      <w:r>
        <w:rPr>
          <w:sz w:val="24"/>
        </w:rPr>
        <w:t>protective</w:t>
      </w:r>
      <w:r>
        <w:rPr>
          <w:spacing w:val="25"/>
          <w:sz w:val="24"/>
        </w:rPr>
        <w:t xml:space="preserve"> </w:t>
      </w:r>
      <w:r>
        <w:rPr>
          <w:sz w:val="24"/>
        </w:rPr>
        <w:t>equipment:</w:t>
      </w:r>
    </w:p>
    <w:p w14:paraId="757C24A6" w14:textId="77777777" w:rsidR="00E9458D" w:rsidRDefault="005C6BD6">
      <w:pPr>
        <w:ind w:left="2160"/>
        <w:rPr>
          <w:i/>
          <w:sz w:val="24"/>
        </w:rPr>
      </w:pPr>
      <w:r>
        <w:rPr>
          <w:i/>
          <w:sz w:val="24"/>
        </w:rPr>
        <w:t>“Gloves”, “Gowns and Aprons”, “Masks and Protective Goggles”;</w:t>
      </w:r>
    </w:p>
    <w:p w14:paraId="3696E466" w14:textId="77777777" w:rsidR="00E9458D" w:rsidRDefault="005C6BD6">
      <w:pPr>
        <w:pStyle w:val="ListParagraph"/>
        <w:numPr>
          <w:ilvl w:val="0"/>
          <w:numId w:val="185"/>
        </w:numPr>
        <w:tabs>
          <w:tab w:val="left" w:pos="2161"/>
        </w:tabs>
        <w:ind w:right="1696"/>
        <w:rPr>
          <w:sz w:val="24"/>
        </w:rPr>
      </w:pPr>
      <w:r>
        <w:rPr>
          <w:sz w:val="24"/>
        </w:rPr>
        <w:t>follow employer’s policy on “</w:t>
      </w:r>
      <w:r>
        <w:rPr>
          <w:i/>
          <w:sz w:val="24"/>
        </w:rPr>
        <w:t>Exposure Control Plan for Blood-borne Diseases</w:t>
      </w:r>
      <w:r>
        <w:rPr>
          <w:sz w:val="24"/>
        </w:rPr>
        <w:t>”, whenever they come into direct contact with a blood-borne</w:t>
      </w:r>
      <w:r>
        <w:rPr>
          <w:spacing w:val="-3"/>
          <w:sz w:val="24"/>
        </w:rPr>
        <w:t xml:space="preserve"> </w:t>
      </w:r>
      <w:r>
        <w:rPr>
          <w:sz w:val="24"/>
        </w:rPr>
        <w:t>disease;</w:t>
      </w:r>
    </w:p>
    <w:p w14:paraId="55C4ECB4" w14:textId="77777777" w:rsidR="00E9458D" w:rsidRDefault="005C6BD6">
      <w:pPr>
        <w:pStyle w:val="ListParagraph"/>
        <w:numPr>
          <w:ilvl w:val="0"/>
          <w:numId w:val="185"/>
        </w:numPr>
        <w:tabs>
          <w:tab w:val="left" w:pos="2161"/>
        </w:tabs>
        <w:rPr>
          <w:sz w:val="24"/>
        </w:rPr>
      </w:pPr>
      <w:r>
        <w:rPr>
          <w:sz w:val="24"/>
        </w:rPr>
        <w:t>know their individual status regarding HIV, HBV and</w:t>
      </w:r>
      <w:r>
        <w:rPr>
          <w:spacing w:val="-2"/>
          <w:sz w:val="24"/>
        </w:rPr>
        <w:t xml:space="preserve"> </w:t>
      </w:r>
      <w:r>
        <w:rPr>
          <w:sz w:val="24"/>
        </w:rPr>
        <w:t>HCV;</w:t>
      </w:r>
    </w:p>
    <w:p w14:paraId="7EB99273" w14:textId="77777777" w:rsidR="00E9458D" w:rsidRDefault="005C6BD6">
      <w:pPr>
        <w:pStyle w:val="ListParagraph"/>
        <w:numPr>
          <w:ilvl w:val="0"/>
          <w:numId w:val="185"/>
        </w:numPr>
        <w:tabs>
          <w:tab w:val="left" w:pos="2161"/>
        </w:tabs>
        <w:rPr>
          <w:i/>
          <w:sz w:val="24"/>
        </w:rPr>
      </w:pPr>
      <w:r>
        <w:rPr>
          <w:sz w:val="24"/>
        </w:rPr>
        <w:t>understand and follow the employer’s policy on</w:t>
      </w:r>
      <w:r>
        <w:rPr>
          <w:spacing w:val="-3"/>
          <w:sz w:val="24"/>
        </w:rPr>
        <w:t xml:space="preserve"> </w:t>
      </w:r>
      <w:r>
        <w:rPr>
          <w:sz w:val="24"/>
        </w:rPr>
        <w:t>“</w:t>
      </w:r>
      <w:r>
        <w:rPr>
          <w:i/>
          <w:sz w:val="24"/>
        </w:rPr>
        <w:t>Immunizations;</w:t>
      </w:r>
    </w:p>
    <w:p w14:paraId="3034368C" w14:textId="77777777" w:rsidR="00E9458D" w:rsidRDefault="005C6BD6">
      <w:pPr>
        <w:pStyle w:val="ListParagraph"/>
        <w:numPr>
          <w:ilvl w:val="0"/>
          <w:numId w:val="185"/>
        </w:numPr>
        <w:tabs>
          <w:tab w:val="left" w:pos="2161"/>
        </w:tabs>
        <w:rPr>
          <w:sz w:val="24"/>
        </w:rPr>
      </w:pPr>
      <w:r>
        <w:rPr>
          <w:sz w:val="24"/>
        </w:rPr>
        <w:t>treat all body fluids and materials as if they are</w:t>
      </w:r>
      <w:r>
        <w:rPr>
          <w:spacing w:val="-5"/>
          <w:sz w:val="24"/>
        </w:rPr>
        <w:t xml:space="preserve"> </w:t>
      </w:r>
      <w:r>
        <w:rPr>
          <w:sz w:val="24"/>
        </w:rPr>
        <w:t>infectious;</w:t>
      </w:r>
    </w:p>
    <w:p w14:paraId="5E1D5A92" w14:textId="77777777" w:rsidR="00E9458D" w:rsidRDefault="005C6BD6">
      <w:pPr>
        <w:pStyle w:val="ListParagraph"/>
        <w:numPr>
          <w:ilvl w:val="0"/>
          <w:numId w:val="185"/>
        </w:numPr>
        <w:tabs>
          <w:tab w:val="left" w:pos="2161"/>
        </w:tabs>
        <w:ind w:right="1696"/>
        <w:rPr>
          <w:sz w:val="24"/>
        </w:rPr>
      </w:pPr>
      <w:r>
        <w:rPr>
          <w:sz w:val="24"/>
        </w:rPr>
        <w:t>make every effort to protect themselves from splashes, sprays and other means that could exposure them to infectious</w:t>
      </w:r>
      <w:r>
        <w:rPr>
          <w:spacing w:val="-2"/>
          <w:sz w:val="24"/>
        </w:rPr>
        <w:t xml:space="preserve"> </w:t>
      </w:r>
      <w:r>
        <w:rPr>
          <w:sz w:val="24"/>
        </w:rPr>
        <w:t>diseases;</w:t>
      </w:r>
    </w:p>
    <w:p w14:paraId="27287858" w14:textId="77777777" w:rsidR="00E9458D" w:rsidRDefault="005C6BD6">
      <w:pPr>
        <w:pStyle w:val="ListParagraph"/>
        <w:numPr>
          <w:ilvl w:val="0"/>
          <w:numId w:val="185"/>
        </w:numPr>
        <w:tabs>
          <w:tab w:val="left" w:pos="2161"/>
        </w:tabs>
        <w:rPr>
          <w:sz w:val="24"/>
        </w:rPr>
      </w:pPr>
      <w:r>
        <w:rPr>
          <w:sz w:val="24"/>
        </w:rPr>
        <w:t>apply established engineering</w:t>
      </w:r>
      <w:r>
        <w:rPr>
          <w:spacing w:val="-1"/>
          <w:sz w:val="24"/>
        </w:rPr>
        <w:t xml:space="preserve"> </w:t>
      </w:r>
      <w:r>
        <w:rPr>
          <w:sz w:val="24"/>
        </w:rPr>
        <w:t>controls;</w:t>
      </w:r>
    </w:p>
    <w:p w14:paraId="569D919F" w14:textId="77777777" w:rsidR="00E9458D" w:rsidRDefault="005C6BD6">
      <w:pPr>
        <w:pStyle w:val="ListParagraph"/>
        <w:numPr>
          <w:ilvl w:val="0"/>
          <w:numId w:val="185"/>
        </w:numPr>
        <w:tabs>
          <w:tab w:val="left" w:pos="2161"/>
        </w:tabs>
        <w:spacing w:before="1"/>
        <w:rPr>
          <w:sz w:val="24"/>
        </w:rPr>
      </w:pPr>
      <w:r>
        <w:rPr>
          <w:sz w:val="24"/>
        </w:rPr>
        <w:t>follow the controls for good work</w:t>
      </w:r>
      <w:r>
        <w:rPr>
          <w:spacing w:val="-1"/>
          <w:sz w:val="24"/>
        </w:rPr>
        <w:t xml:space="preserve"> </w:t>
      </w:r>
      <w:r>
        <w:rPr>
          <w:sz w:val="24"/>
        </w:rPr>
        <w:t>practices;</w:t>
      </w:r>
    </w:p>
    <w:p w14:paraId="75E86FCD" w14:textId="77777777" w:rsidR="00E9458D" w:rsidRDefault="00E9458D">
      <w:pPr>
        <w:rPr>
          <w:sz w:val="24"/>
        </w:rPr>
        <w:sectPr w:rsidR="00E9458D">
          <w:footerReference w:type="default" r:id="rId194"/>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1D19BB0" w14:textId="77777777">
        <w:trPr>
          <w:trHeight w:val="552"/>
        </w:trPr>
        <w:tc>
          <w:tcPr>
            <w:tcW w:w="5689" w:type="dxa"/>
          </w:tcPr>
          <w:p w14:paraId="71161304"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6E470EB" w14:textId="77777777" w:rsidR="00E9458D" w:rsidRDefault="00E9458D">
            <w:pPr>
              <w:pStyle w:val="TableParagraph"/>
              <w:ind w:left="0"/>
              <w:rPr>
                <w:sz w:val="24"/>
              </w:rPr>
            </w:pPr>
          </w:p>
          <w:p w14:paraId="34CCD9F0" w14:textId="77777777" w:rsidR="00E9458D" w:rsidRDefault="005C6BD6">
            <w:pPr>
              <w:pStyle w:val="TableParagraph"/>
              <w:ind w:left="487"/>
              <w:rPr>
                <w:sz w:val="20"/>
              </w:rPr>
            </w:pPr>
            <w:r>
              <w:rPr>
                <w:noProof/>
                <w:sz w:val="20"/>
              </w:rPr>
              <w:drawing>
                <wp:inline distT="0" distB="0" distL="0" distR="0" wp14:anchorId="29B64C06" wp14:editId="518F4264">
                  <wp:extent cx="1390695" cy="966501"/>
                  <wp:effectExtent l="0" t="0" r="0" b="0"/>
                  <wp:docPr id="11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FF5927D" w14:textId="77777777">
        <w:trPr>
          <w:trHeight w:val="1244"/>
        </w:trPr>
        <w:tc>
          <w:tcPr>
            <w:tcW w:w="5689" w:type="dxa"/>
          </w:tcPr>
          <w:p w14:paraId="514E7E10" w14:textId="77777777" w:rsidR="00E9458D" w:rsidRDefault="00E9458D">
            <w:pPr>
              <w:pStyle w:val="TableParagraph"/>
              <w:ind w:left="0"/>
              <w:rPr>
                <w:sz w:val="24"/>
              </w:rPr>
            </w:pPr>
          </w:p>
          <w:p w14:paraId="4B46FE75" w14:textId="77777777" w:rsidR="00E9458D" w:rsidRDefault="005C6BD6">
            <w:pPr>
              <w:pStyle w:val="TableParagraph"/>
              <w:rPr>
                <w:b/>
                <w:sz w:val="24"/>
              </w:rPr>
            </w:pPr>
            <w:r>
              <w:rPr>
                <w:b/>
                <w:sz w:val="24"/>
              </w:rPr>
              <w:t>Section 5: Health and Safety</w:t>
            </w:r>
          </w:p>
        </w:tc>
        <w:tc>
          <w:tcPr>
            <w:tcW w:w="3168" w:type="dxa"/>
            <w:vMerge/>
            <w:tcBorders>
              <w:top w:val="nil"/>
            </w:tcBorders>
          </w:tcPr>
          <w:p w14:paraId="7D9CB5C0" w14:textId="77777777" w:rsidR="00E9458D" w:rsidRDefault="00E9458D">
            <w:pPr>
              <w:rPr>
                <w:sz w:val="2"/>
                <w:szCs w:val="2"/>
              </w:rPr>
            </w:pPr>
          </w:p>
        </w:tc>
      </w:tr>
      <w:tr w:rsidR="00E9458D" w14:paraId="07E7F0D3" w14:textId="77777777">
        <w:trPr>
          <w:trHeight w:val="275"/>
        </w:trPr>
        <w:tc>
          <w:tcPr>
            <w:tcW w:w="5689" w:type="dxa"/>
            <w:vMerge w:val="restart"/>
          </w:tcPr>
          <w:p w14:paraId="0B01BC7A" w14:textId="77777777" w:rsidR="00E9458D" w:rsidRDefault="00E9458D">
            <w:pPr>
              <w:pStyle w:val="TableParagraph"/>
              <w:ind w:left="0"/>
              <w:rPr>
                <w:sz w:val="24"/>
              </w:rPr>
            </w:pPr>
          </w:p>
          <w:p w14:paraId="5CA8398F" w14:textId="77777777" w:rsidR="00E9458D" w:rsidRDefault="005C6BD6">
            <w:pPr>
              <w:pStyle w:val="TableParagraph"/>
              <w:rPr>
                <w:b/>
                <w:sz w:val="24"/>
              </w:rPr>
            </w:pPr>
            <w:r>
              <w:rPr>
                <w:b/>
                <w:sz w:val="24"/>
              </w:rPr>
              <w:t>Policy Title: Blood-borne Diseases</w:t>
            </w:r>
          </w:p>
        </w:tc>
        <w:tc>
          <w:tcPr>
            <w:tcW w:w="3168" w:type="dxa"/>
          </w:tcPr>
          <w:p w14:paraId="3CB5075B" w14:textId="77777777" w:rsidR="00E9458D" w:rsidRDefault="005C6BD6">
            <w:pPr>
              <w:pStyle w:val="TableParagraph"/>
              <w:spacing w:line="256" w:lineRule="exact"/>
              <w:rPr>
                <w:b/>
                <w:sz w:val="24"/>
              </w:rPr>
            </w:pPr>
            <w:r>
              <w:rPr>
                <w:b/>
                <w:sz w:val="24"/>
              </w:rPr>
              <w:t>Policy Number: 5.60</w:t>
            </w:r>
          </w:p>
        </w:tc>
      </w:tr>
      <w:tr w:rsidR="00E9458D" w14:paraId="16A294A5" w14:textId="77777777">
        <w:trPr>
          <w:trHeight w:val="275"/>
        </w:trPr>
        <w:tc>
          <w:tcPr>
            <w:tcW w:w="5689" w:type="dxa"/>
            <w:vMerge/>
            <w:tcBorders>
              <w:top w:val="nil"/>
            </w:tcBorders>
          </w:tcPr>
          <w:p w14:paraId="680E7C0F" w14:textId="77777777" w:rsidR="00E9458D" w:rsidRDefault="00E9458D">
            <w:pPr>
              <w:rPr>
                <w:sz w:val="2"/>
                <w:szCs w:val="2"/>
              </w:rPr>
            </w:pPr>
          </w:p>
        </w:tc>
        <w:tc>
          <w:tcPr>
            <w:tcW w:w="3168" w:type="dxa"/>
          </w:tcPr>
          <w:p w14:paraId="0EBA2824" w14:textId="77777777" w:rsidR="00E9458D" w:rsidRDefault="005C6BD6">
            <w:pPr>
              <w:pStyle w:val="TableParagraph"/>
              <w:spacing w:line="255" w:lineRule="exact"/>
              <w:rPr>
                <w:b/>
                <w:sz w:val="24"/>
              </w:rPr>
            </w:pPr>
            <w:r>
              <w:rPr>
                <w:b/>
                <w:sz w:val="24"/>
              </w:rPr>
              <w:t>Effective Date:</w:t>
            </w:r>
          </w:p>
        </w:tc>
      </w:tr>
      <w:tr w:rsidR="00E9458D" w14:paraId="456D7E49" w14:textId="77777777">
        <w:trPr>
          <w:trHeight w:val="276"/>
        </w:trPr>
        <w:tc>
          <w:tcPr>
            <w:tcW w:w="5689" w:type="dxa"/>
            <w:vMerge/>
            <w:tcBorders>
              <w:top w:val="nil"/>
            </w:tcBorders>
          </w:tcPr>
          <w:p w14:paraId="762D2DD1" w14:textId="77777777" w:rsidR="00E9458D" w:rsidRDefault="00E9458D">
            <w:pPr>
              <w:rPr>
                <w:sz w:val="2"/>
                <w:szCs w:val="2"/>
              </w:rPr>
            </w:pPr>
          </w:p>
        </w:tc>
        <w:tc>
          <w:tcPr>
            <w:tcW w:w="3168" w:type="dxa"/>
          </w:tcPr>
          <w:p w14:paraId="3E43ADC0" w14:textId="77777777" w:rsidR="00E9458D" w:rsidRDefault="005C6BD6">
            <w:pPr>
              <w:pStyle w:val="TableParagraph"/>
              <w:spacing w:before="1" w:line="255" w:lineRule="exact"/>
              <w:rPr>
                <w:b/>
                <w:sz w:val="24"/>
              </w:rPr>
            </w:pPr>
            <w:r>
              <w:rPr>
                <w:b/>
                <w:sz w:val="24"/>
              </w:rPr>
              <w:t>Revision Date:</w:t>
            </w:r>
          </w:p>
        </w:tc>
      </w:tr>
      <w:tr w:rsidR="00E9458D" w14:paraId="2AA35DF6" w14:textId="77777777">
        <w:trPr>
          <w:trHeight w:val="275"/>
        </w:trPr>
        <w:tc>
          <w:tcPr>
            <w:tcW w:w="5689" w:type="dxa"/>
            <w:vMerge/>
            <w:tcBorders>
              <w:top w:val="nil"/>
            </w:tcBorders>
          </w:tcPr>
          <w:p w14:paraId="149280B4" w14:textId="77777777" w:rsidR="00E9458D" w:rsidRDefault="00E9458D">
            <w:pPr>
              <w:rPr>
                <w:sz w:val="2"/>
                <w:szCs w:val="2"/>
              </w:rPr>
            </w:pPr>
          </w:p>
        </w:tc>
        <w:tc>
          <w:tcPr>
            <w:tcW w:w="3168" w:type="dxa"/>
          </w:tcPr>
          <w:p w14:paraId="5360261F" w14:textId="77777777" w:rsidR="00E9458D" w:rsidRDefault="005C6BD6">
            <w:pPr>
              <w:pStyle w:val="TableParagraph"/>
              <w:spacing w:line="255" w:lineRule="exact"/>
              <w:rPr>
                <w:b/>
                <w:sz w:val="24"/>
              </w:rPr>
            </w:pPr>
            <w:r>
              <w:rPr>
                <w:b/>
                <w:sz w:val="24"/>
              </w:rPr>
              <w:t>Approved By:</w:t>
            </w:r>
          </w:p>
        </w:tc>
      </w:tr>
      <w:tr w:rsidR="00E9458D" w14:paraId="6A1A8ABA" w14:textId="77777777">
        <w:trPr>
          <w:trHeight w:val="276"/>
        </w:trPr>
        <w:tc>
          <w:tcPr>
            <w:tcW w:w="5689" w:type="dxa"/>
            <w:vMerge/>
            <w:tcBorders>
              <w:top w:val="nil"/>
            </w:tcBorders>
          </w:tcPr>
          <w:p w14:paraId="58587305" w14:textId="77777777" w:rsidR="00E9458D" w:rsidRDefault="00E9458D">
            <w:pPr>
              <w:rPr>
                <w:sz w:val="2"/>
                <w:szCs w:val="2"/>
              </w:rPr>
            </w:pPr>
          </w:p>
        </w:tc>
        <w:tc>
          <w:tcPr>
            <w:tcW w:w="3168" w:type="dxa"/>
          </w:tcPr>
          <w:p w14:paraId="544159B0" w14:textId="77777777" w:rsidR="00E9458D" w:rsidRDefault="005C6BD6">
            <w:pPr>
              <w:pStyle w:val="TableParagraph"/>
              <w:spacing w:line="257" w:lineRule="exact"/>
              <w:rPr>
                <w:b/>
                <w:sz w:val="24"/>
              </w:rPr>
            </w:pPr>
            <w:r>
              <w:rPr>
                <w:b/>
                <w:sz w:val="24"/>
              </w:rPr>
              <w:t>Page Number: Page 3 of 5</w:t>
            </w:r>
          </w:p>
        </w:tc>
      </w:tr>
    </w:tbl>
    <w:p w14:paraId="174900F4" w14:textId="77777777" w:rsidR="00E9458D" w:rsidRDefault="00E9458D">
      <w:pPr>
        <w:pStyle w:val="BodyText"/>
        <w:spacing w:before="8"/>
        <w:ind w:left="0" w:firstLine="0"/>
        <w:rPr>
          <w:sz w:val="16"/>
        </w:rPr>
      </w:pPr>
    </w:p>
    <w:p w14:paraId="66B63C06" w14:textId="77777777" w:rsidR="00E9458D" w:rsidRDefault="005C6BD6">
      <w:pPr>
        <w:pStyle w:val="ListParagraph"/>
        <w:numPr>
          <w:ilvl w:val="0"/>
          <w:numId w:val="185"/>
        </w:numPr>
        <w:tabs>
          <w:tab w:val="left" w:pos="2161"/>
        </w:tabs>
        <w:spacing w:before="90" w:line="275" w:lineRule="exact"/>
        <w:rPr>
          <w:sz w:val="24"/>
        </w:rPr>
      </w:pPr>
      <w:r>
        <w:rPr>
          <w:sz w:val="24"/>
        </w:rPr>
        <w:t>recognize and adhere to work restrictions based on infection control</w:t>
      </w:r>
      <w:r>
        <w:rPr>
          <w:spacing w:val="-4"/>
          <w:sz w:val="24"/>
        </w:rPr>
        <w:t xml:space="preserve"> </w:t>
      </w:r>
      <w:r>
        <w:rPr>
          <w:sz w:val="24"/>
        </w:rPr>
        <w:t>concerns;</w:t>
      </w:r>
    </w:p>
    <w:p w14:paraId="78299289" w14:textId="77777777" w:rsidR="00E9458D" w:rsidRDefault="005C6BD6">
      <w:pPr>
        <w:pStyle w:val="ListParagraph"/>
        <w:numPr>
          <w:ilvl w:val="0"/>
          <w:numId w:val="185"/>
        </w:numPr>
        <w:tabs>
          <w:tab w:val="left" w:pos="2161"/>
        </w:tabs>
        <w:ind w:right="1698"/>
        <w:rPr>
          <w:sz w:val="24"/>
        </w:rPr>
      </w:pPr>
      <w:r>
        <w:rPr>
          <w:sz w:val="24"/>
        </w:rPr>
        <w:t>report health symptoms and/or exposure to any blood-borne or infectious disease to their Supervisor</w:t>
      </w:r>
      <w:r>
        <w:rPr>
          <w:spacing w:val="-1"/>
          <w:sz w:val="24"/>
        </w:rPr>
        <w:t xml:space="preserve"> </w:t>
      </w:r>
      <w:r>
        <w:rPr>
          <w:sz w:val="24"/>
        </w:rPr>
        <w:t>immediately;</w:t>
      </w:r>
    </w:p>
    <w:p w14:paraId="6DE7823C" w14:textId="77777777" w:rsidR="00E9458D" w:rsidRDefault="005C6BD6">
      <w:pPr>
        <w:pStyle w:val="ListParagraph"/>
        <w:numPr>
          <w:ilvl w:val="0"/>
          <w:numId w:val="185"/>
        </w:numPr>
        <w:tabs>
          <w:tab w:val="left" w:pos="2161"/>
        </w:tabs>
        <w:ind w:right="1701"/>
        <w:rPr>
          <w:sz w:val="24"/>
        </w:rPr>
      </w:pPr>
      <w:r>
        <w:rPr>
          <w:sz w:val="24"/>
        </w:rPr>
        <w:t>not keep food and beverages in areas where blood and other potentially infectious materials are present such as cabinets, refrigerators, countertops or</w:t>
      </w:r>
      <w:r>
        <w:rPr>
          <w:spacing w:val="-4"/>
          <w:sz w:val="24"/>
        </w:rPr>
        <w:t xml:space="preserve"> </w:t>
      </w:r>
      <w:r>
        <w:rPr>
          <w:sz w:val="24"/>
        </w:rPr>
        <w:t>benches;</w:t>
      </w:r>
    </w:p>
    <w:p w14:paraId="657C2A5C" w14:textId="77777777" w:rsidR="00E9458D" w:rsidRDefault="005C6BD6">
      <w:pPr>
        <w:pStyle w:val="ListParagraph"/>
        <w:numPr>
          <w:ilvl w:val="0"/>
          <w:numId w:val="185"/>
        </w:numPr>
        <w:tabs>
          <w:tab w:val="left" w:pos="2161"/>
        </w:tabs>
        <w:ind w:right="1702"/>
        <w:rPr>
          <w:sz w:val="24"/>
        </w:rPr>
      </w:pPr>
      <w:r>
        <w:rPr>
          <w:sz w:val="24"/>
        </w:rPr>
        <w:t>not handle blood or other potentially infectious substances, if they have skin sores, which are actively</w:t>
      </w:r>
      <w:r>
        <w:rPr>
          <w:spacing w:val="-1"/>
          <w:sz w:val="24"/>
        </w:rPr>
        <w:t xml:space="preserve"> </w:t>
      </w:r>
      <w:proofErr w:type="spellStart"/>
      <w:r>
        <w:rPr>
          <w:sz w:val="24"/>
        </w:rPr>
        <w:t>seeping</w:t>
      </w:r>
      <w:proofErr w:type="spellEnd"/>
      <w:r>
        <w:rPr>
          <w:sz w:val="24"/>
        </w:rPr>
        <w:t>.</w:t>
      </w:r>
    </w:p>
    <w:p w14:paraId="67720148" w14:textId="77777777" w:rsidR="00E9458D" w:rsidRDefault="005C6BD6">
      <w:pPr>
        <w:pStyle w:val="BodyText"/>
        <w:ind w:left="1800" w:firstLine="0"/>
      </w:pPr>
      <w:r>
        <w:t>Supervisor shall:</w:t>
      </w:r>
    </w:p>
    <w:p w14:paraId="1BA81CA5" w14:textId="77777777" w:rsidR="00E9458D" w:rsidRDefault="005C6BD6">
      <w:pPr>
        <w:pStyle w:val="ListParagraph"/>
        <w:numPr>
          <w:ilvl w:val="0"/>
          <w:numId w:val="184"/>
        </w:numPr>
        <w:tabs>
          <w:tab w:val="left" w:pos="2161"/>
        </w:tabs>
        <w:rPr>
          <w:sz w:val="24"/>
        </w:rPr>
      </w:pPr>
      <w:r>
        <w:rPr>
          <w:sz w:val="24"/>
        </w:rPr>
        <w:t>ensure</w:t>
      </w:r>
      <w:r>
        <w:rPr>
          <w:spacing w:val="19"/>
          <w:sz w:val="24"/>
        </w:rPr>
        <w:t xml:space="preserve"> </w:t>
      </w:r>
      <w:r>
        <w:rPr>
          <w:sz w:val="24"/>
        </w:rPr>
        <w:t>that</w:t>
      </w:r>
      <w:r>
        <w:rPr>
          <w:spacing w:val="21"/>
          <w:sz w:val="24"/>
        </w:rPr>
        <w:t xml:space="preserve"> </w:t>
      </w:r>
      <w:r>
        <w:rPr>
          <w:sz w:val="24"/>
        </w:rPr>
        <w:t>employees</w:t>
      </w:r>
      <w:r>
        <w:rPr>
          <w:spacing w:val="21"/>
          <w:sz w:val="24"/>
        </w:rPr>
        <w:t xml:space="preserve"> </w:t>
      </w:r>
      <w:r>
        <w:rPr>
          <w:sz w:val="24"/>
        </w:rPr>
        <w:t>are</w:t>
      </w:r>
      <w:r>
        <w:rPr>
          <w:spacing w:val="22"/>
          <w:sz w:val="24"/>
        </w:rPr>
        <w:t xml:space="preserve"> </w:t>
      </w:r>
      <w:r>
        <w:rPr>
          <w:sz w:val="24"/>
        </w:rPr>
        <w:t>knowledgeable</w:t>
      </w:r>
      <w:r>
        <w:rPr>
          <w:spacing w:val="21"/>
          <w:sz w:val="24"/>
        </w:rPr>
        <w:t xml:space="preserve"> </w:t>
      </w:r>
      <w:r>
        <w:rPr>
          <w:sz w:val="24"/>
        </w:rPr>
        <w:t>about,</w:t>
      </w:r>
      <w:r>
        <w:rPr>
          <w:spacing w:val="20"/>
          <w:sz w:val="24"/>
        </w:rPr>
        <w:t xml:space="preserve"> </w:t>
      </w:r>
      <w:r>
        <w:rPr>
          <w:sz w:val="24"/>
        </w:rPr>
        <w:t>and</w:t>
      </w:r>
      <w:r>
        <w:rPr>
          <w:spacing w:val="21"/>
          <w:sz w:val="24"/>
        </w:rPr>
        <w:t xml:space="preserve"> </w:t>
      </w:r>
      <w:r>
        <w:rPr>
          <w:sz w:val="24"/>
        </w:rPr>
        <w:t>have</w:t>
      </w:r>
      <w:r>
        <w:rPr>
          <w:spacing w:val="21"/>
          <w:sz w:val="24"/>
        </w:rPr>
        <w:t xml:space="preserve"> </w:t>
      </w:r>
      <w:r>
        <w:rPr>
          <w:sz w:val="24"/>
        </w:rPr>
        <w:t>access</w:t>
      </w:r>
      <w:r>
        <w:rPr>
          <w:spacing w:val="19"/>
          <w:sz w:val="24"/>
        </w:rPr>
        <w:t xml:space="preserve"> </w:t>
      </w:r>
      <w:r>
        <w:rPr>
          <w:sz w:val="24"/>
        </w:rPr>
        <w:t>to,</w:t>
      </w:r>
      <w:r>
        <w:rPr>
          <w:spacing w:val="21"/>
          <w:sz w:val="24"/>
        </w:rPr>
        <w:t xml:space="preserve"> </w:t>
      </w:r>
      <w:r>
        <w:rPr>
          <w:sz w:val="24"/>
        </w:rPr>
        <w:t>the</w:t>
      </w:r>
      <w:r>
        <w:rPr>
          <w:spacing w:val="20"/>
          <w:sz w:val="24"/>
        </w:rPr>
        <w:t xml:space="preserve"> </w:t>
      </w:r>
      <w:r>
        <w:rPr>
          <w:sz w:val="24"/>
        </w:rPr>
        <w:t>employer’s</w:t>
      </w:r>
    </w:p>
    <w:p w14:paraId="1B5FB897" w14:textId="77777777" w:rsidR="00E9458D" w:rsidRDefault="005C6BD6">
      <w:pPr>
        <w:ind w:left="2160"/>
        <w:rPr>
          <w:sz w:val="24"/>
        </w:rPr>
      </w:pPr>
      <w:r>
        <w:rPr>
          <w:i/>
          <w:sz w:val="24"/>
        </w:rPr>
        <w:t>Policy and Procedure Manual</w:t>
      </w:r>
      <w:r>
        <w:rPr>
          <w:sz w:val="24"/>
        </w:rPr>
        <w:t>;</w:t>
      </w:r>
    </w:p>
    <w:p w14:paraId="423939BE" w14:textId="77777777" w:rsidR="00E9458D" w:rsidRDefault="005C6BD6">
      <w:pPr>
        <w:pStyle w:val="ListParagraph"/>
        <w:numPr>
          <w:ilvl w:val="0"/>
          <w:numId w:val="184"/>
        </w:numPr>
        <w:tabs>
          <w:tab w:val="left" w:pos="2161"/>
        </w:tabs>
        <w:rPr>
          <w:sz w:val="24"/>
        </w:rPr>
      </w:pPr>
      <w:r>
        <w:rPr>
          <w:sz w:val="24"/>
        </w:rPr>
        <w:t>ensure</w:t>
      </w:r>
      <w:r>
        <w:rPr>
          <w:spacing w:val="17"/>
          <w:sz w:val="24"/>
        </w:rPr>
        <w:t xml:space="preserve"> </w:t>
      </w:r>
      <w:r>
        <w:rPr>
          <w:sz w:val="24"/>
        </w:rPr>
        <w:t>that</w:t>
      </w:r>
      <w:r>
        <w:rPr>
          <w:spacing w:val="17"/>
          <w:sz w:val="24"/>
        </w:rPr>
        <w:t xml:space="preserve"> </w:t>
      </w:r>
      <w:r>
        <w:rPr>
          <w:sz w:val="24"/>
        </w:rPr>
        <w:t>employees</w:t>
      </w:r>
      <w:r>
        <w:rPr>
          <w:spacing w:val="19"/>
          <w:sz w:val="24"/>
        </w:rPr>
        <w:t xml:space="preserve"> </w:t>
      </w:r>
      <w:r>
        <w:rPr>
          <w:sz w:val="24"/>
        </w:rPr>
        <w:t>adhere</w:t>
      </w:r>
      <w:r>
        <w:rPr>
          <w:spacing w:val="17"/>
          <w:sz w:val="24"/>
        </w:rPr>
        <w:t xml:space="preserve"> </w:t>
      </w:r>
      <w:r>
        <w:rPr>
          <w:sz w:val="24"/>
        </w:rPr>
        <w:t>to</w:t>
      </w:r>
      <w:r>
        <w:rPr>
          <w:spacing w:val="19"/>
          <w:sz w:val="24"/>
        </w:rPr>
        <w:t xml:space="preserve"> </w:t>
      </w:r>
      <w:r>
        <w:rPr>
          <w:sz w:val="24"/>
        </w:rPr>
        <w:t>the</w:t>
      </w:r>
      <w:r>
        <w:rPr>
          <w:spacing w:val="18"/>
          <w:sz w:val="24"/>
        </w:rPr>
        <w:t xml:space="preserve"> </w:t>
      </w:r>
      <w:r>
        <w:rPr>
          <w:sz w:val="24"/>
        </w:rPr>
        <w:t>employer’s</w:t>
      </w:r>
      <w:r>
        <w:rPr>
          <w:spacing w:val="17"/>
          <w:sz w:val="24"/>
        </w:rPr>
        <w:t xml:space="preserve"> </w:t>
      </w:r>
      <w:r>
        <w:rPr>
          <w:sz w:val="24"/>
        </w:rPr>
        <w:t>policies</w:t>
      </w:r>
      <w:r>
        <w:rPr>
          <w:spacing w:val="19"/>
          <w:sz w:val="24"/>
        </w:rPr>
        <w:t xml:space="preserve"> </w:t>
      </w:r>
      <w:r>
        <w:rPr>
          <w:sz w:val="24"/>
        </w:rPr>
        <w:t>on</w:t>
      </w:r>
      <w:r>
        <w:rPr>
          <w:spacing w:val="19"/>
          <w:sz w:val="24"/>
        </w:rPr>
        <w:t xml:space="preserve"> </w:t>
      </w:r>
      <w:r>
        <w:rPr>
          <w:i/>
          <w:sz w:val="24"/>
        </w:rPr>
        <w:t>“Infection</w:t>
      </w:r>
      <w:r>
        <w:rPr>
          <w:i/>
          <w:spacing w:val="17"/>
          <w:sz w:val="24"/>
        </w:rPr>
        <w:t xml:space="preserve"> </w:t>
      </w:r>
      <w:r>
        <w:rPr>
          <w:i/>
          <w:sz w:val="24"/>
        </w:rPr>
        <w:t>Control”</w:t>
      </w:r>
      <w:r>
        <w:rPr>
          <w:i/>
          <w:spacing w:val="20"/>
          <w:sz w:val="24"/>
        </w:rPr>
        <w:t xml:space="preserve"> </w:t>
      </w:r>
      <w:r>
        <w:rPr>
          <w:sz w:val="24"/>
        </w:rPr>
        <w:t>and</w:t>
      </w:r>
    </w:p>
    <w:p w14:paraId="28691367" w14:textId="77777777" w:rsidR="00E9458D" w:rsidRDefault="005C6BD6">
      <w:pPr>
        <w:ind w:left="2160"/>
        <w:rPr>
          <w:i/>
          <w:sz w:val="24"/>
        </w:rPr>
      </w:pPr>
      <w:r>
        <w:rPr>
          <w:i/>
          <w:sz w:val="24"/>
        </w:rPr>
        <w:t>“Blood-borne Diseases”;</w:t>
      </w:r>
    </w:p>
    <w:p w14:paraId="621A270A" w14:textId="77777777" w:rsidR="00E9458D" w:rsidRDefault="005C6BD6">
      <w:pPr>
        <w:pStyle w:val="ListParagraph"/>
        <w:numPr>
          <w:ilvl w:val="0"/>
          <w:numId w:val="184"/>
        </w:numPr>
        <w:tabs>
          <w:tab w:val="left" w:pos="2161"/>
        </w:tabs>
        <w:ind w:right="1699"/>
        <w:jc w:val="both"/>
        <w:rPr>
          <w:i/>
          <w:sz w:val="24"/>
        </w:rPr>
      </w:pPr>
      <w:r>
        <w:rPr>
          <w:sz w:val="24"/>
        </w:rPr>
        <w:t xml:space="preserve">ensure that employees know the employer’s policies for </w:t>
      </w:r>
      <w:r>
        <w:rPr>
          <w:i/>
          <w:sz w:val="24"/>
        </w:rPr>
        <w:t>“Hand Washing”, “Sharp Objects”, “Handling and Transporting Specimens”, “Laundry”, “Blood and Body Spills”, Household Medical Waste”, Care and Handling of</w:t>
      </w:r>
      <w:r>
        <w:rPr>
          <w:i/>
          <w:spacing w:val="-8"/>
          <w:sz w:val="24"/>
        </w:rPr>
        <w:t xml:space="preserve"> </w:t>
      </w:r>
      <w:r>
        <w:rPr>
          <w:i/>
          <w:sz w:val="24"/>
        </w:rPr>
        <w:t>Equipment.</w:t>
      </w:r>
    </w:p>
    <w:p w14:paraId="2058958F" w14:textId="77777777" w:rsidR="00E9458D" w:rsidRDefault="005C6BD6">
      <w:pPr>
        <w:pStyle w:val="ListParagraph"/>
        <w:numPr>
          <w:ilvl w:val="0"/>
          <w:numId w:val="184"/>
        </w:numPr>
        <w:tabs>
          <w:tab w:val="left" w:pos="2161"/>
        </w:tabs>
        <w:ind w:right="1701"/>
        <w:jc w:val="both"/>
        <w:rPr>
          <w:sz w:val="24"/>
        </w:rPr>
      </w:pPr>
      <w:r>
        <w:rPr>
          <w:sz w:val="24"/>
        </w:rPr>
        <w:t>ensure employees are provided with the necessary personal protective equipment and supplies for protection against blood-borne diseases, at no cost to</w:t>
      </w:r>
      <w:r>
        <w:rPr>
          <w:spacing w:val="-4"/>
          <w:sz w:val="24"/>
        </w:rPr>
        <w:t xml:space="preserve"> </w:t>
      </w:r>
      <w:r>
        <w:rPr>
          <w:sz w:val="24"/>
        </w:rPr>
        <w:t>them;</w:t>
      </w:r>
    </w:p>
    <w:p w14:paraId="016E4A26" w14:textId="77777777" w:rsidR="00E9458D" w:rsidRDefault="005C6BD6">
      <w:pPr>
        <w:pStyle w:val="ListParagraph"/>
        <w:numPr>
          <w:ilvl w:val="0"/>
          <w:numId w:val="184"/>
        </w:numPr>
        <w:tabs>
          <w:tab w:val="left" w:pos="2161"/>
        </w:tabs>
        <w:ind w:right="1699"/>
        <w:jc w:val="both"/>
        <w:rPr>
          <w:sz w:val="24"/>
        </w:rPr>
      </w:pPr>
      <w:r>
        <w:rPr>
          <w:sz w:val="24"/>
        </w:rPr>
        <w:t>ensure personal protective equipment is cleaned, repaired and/or replaced when necessary;</w:t>
      </w:r>
    </w:p>
    <w:p w14:paraId="7F1F33F2" w14:textId="77777777" w:rsidR="00E9458D" w:rsidRDefault="005C6BD6">
      <w:pPr>
        <w:pStyle w:val="ListParagraph"/>
        <w:numPr>
          <w:ilvl w:val="0"/>
          <w:numId w:val="184"/>
        </w:numPr>
        <w:tabs>
          <w:tab w:val="left" w:pos="2161"/>
        </w:tabs>
        <w:jc w:val="both"/>
        <w:rPr>
          <w:sz w:val="24"/>
        </w:rPr>
      </w:pPr>
      <w:r>
        <w:rPr>
          <w:sz w:val="24"/>
        </w:rPr>
        <w:t>ensure employees know the benefits of</w:t>
      </w:r>
      <w:r>
        <w:rPr>
          <w:spacing w:val="-3"/>
          <w:sz w:val="24"/>
        </w:rPr>
        <w:t xml:space="preserve"> </w:t>
      </w:r>
      <w:r>
        <w:rPr>
          <w:sz w:val="24"/>
        </w:rPr>
        <w:t>immunization;</w:t>
      </w:r>
    </w:p>
    <w:p w14:paraId="6B18C831" w14:textId="77777777" w:rsidR="00E9458D" w:rsidRDefault="005C6BD6">
      <w:pPr>
        <w:pStyle w:val="ListParagraph"/>
        <w:numPr>
          <w:ilvl w:val="0"/>
          <w:numId w:val="184"/>
        </w:numPr>
        <w:tabs>
          <w:tab w:val="left" w:pos="2161"/>
        </w:tabs>
        <w:jc w:val="both"/>
        <w:rPr>
          <w:sz w:val="24"/>
        </w:rPr>
      </w:pPr>
      <w:r>
        <w:rPr>
          <w:sz w:val="24"/>
        </w:rPr>
        <w:t>ensure employees know, understand and follow the employer’s policy</w:t>
      </w:r>
      <w:r>
        <w:rPr>
          <w:spacing w:val="41"/>
          <w:sz w:val="24"/>
        </w:rPr>
        <w:t xml:space="preserve"> </w:t>
      </w:r>
      <w:r>
        <w:rPr>
          <w:sz w:val="24"/>
        </w:rPr>
        <w:t>on</w:t>
      </w:r>
    </w:p>
    <w:p w14:paraId="30C50027" w14:textId="77777777" w:rsidR="00E9458D" w:rsidRDefault="005C6BD6">
      <w:pPr>
        <w:ind w:left="2160"/>
        <w:rPr>
          <w:i/>
          <w:sz w:val="24"/>
        </w:rPr>
      </w:pPr>
      <w:r>
        <w:rPr>
          <w:i/>
          <w:sz w:val="24"/>
        </w:rPr>
        <w:t>“Immunizations”;</w:t>
      </w:r>
    </w:p>
    <w:p w14:paraId="10A3B7DB" w14:textId="77777777" w:rsidR="00E9458D" w:rsidRDefault="005C6BD6">
      <w:pPr>
        <w:pStyle w:val="ListParagraph"/>
        <w:numPr>
          <w:ilvl w:val="0"/>
          <w:numId w:val="184"/>
        </w:numPr>
        <w:tabs>
          <w:tab w:val="left" w:pos="2161"/>
        </w:tabs>
        <w:ind w:right="1697"/>
        <w:rPr>
          <w:sz w:val="24"/>
        </w:rPr>
      </w:pPr>
      <w:r>
        <w:rPr>
          <w:sz w:val="24"/>
        </w:rPr>
        <w:t>ensure employees are educated about the risks exposure to blood-borne</w:t>
      </w:r>
      <w:r>
        <w:rPr>
          <w:spacing w:val="39"/>
          <w:sz w:val="24"/>
        </w:rPr>
        <w:t xml:space="preserve"> </w:t>
      </w:r>
      <w:r>
        <w:rPr>
          <w:sz w:val="24"/>
        </w:rPr>
        <w:t>diseases presents;</w:t>
      </w:r>
    </w:p>
    <w:p w14:paraId="73D0FE4F" w14:textId="77777777" w:rsidR="00E9458D" w:rsidRDefault="005C6BD6">
      <w:pPr>
        <w:pStyle w:val="ListParagraph"/>
        <w:numPr>
          <w:ilvl w:val="0"/>
          <w:numId w:val="184"/>
        </w:numPr>
        <w:tabs>
          <w:tab w:val="left" w:pos="2161"/>
        </w:tabs>
        <w:rPr>
          <w:sz w:val="24"/>
        </w:rPr>
      </w:pPr>
      <w:r>
        <w:rPr>
          <w:sz w:val="24"/>
        </w:rPr>
        <w:t>ensure employees know how to minimize/prevent exposure to blood-</w:t>
      </w:r>
      <w:proofErr w:type="spellStart"/>
      <w:r>
        <w:rPr>
          <w:sz w:val="24"/>
        </w:rPr>
        <w:t>bone</w:t>
      </w:r>
      <w:proofErr w:type="spellEnd"/>
      <w:r>
        <w:rPr>
          <w:spacing w:val="-4"/>
          <w:sz w:val="24"/>
        </w:rPr>
        <w:t xml:space="preserve"> </w:t>
      </w:r>
      <w:r>
        <w:rPr>
          <w:sz w:val="24"/>
        </w:rPr>
        <w:t>diseases;</w:t>
      </w:r>
    </w:p>
    <w:p w14:paraId="33B90DEB" w14:textId="77777777" w:rsidR="00E9458D" w:rsidRDefault="005C6BD6">
      <w:pPr>
        <w:pStyle w:val="ListParagraph"/>
        <w:numPr>
          <w:ilvl w:val="0"/>
          <w:numId w:val="184"/>
        </w:numPr>
        <w:tabs>
          <w:tab w:val="left" w:pos="2161"/>
        </w:tabs>
        <w:ind w:right="1700"/>
        <w:rPr>
          <w:sz w:val="24"/>
        </w:rPr>
      </w:pPr>
      <w:r>
        <w:rPr>
          <w:sz w:val="24"/>
        </w:rPr>
        <w:t>ensure employees are educated about work practice controls and use of safety devices;</w:t>
      </w:r>
    </w:p>
    <w:p w14:paraId="5D57B587" w14:textId="77777777" w:rsidR="00E9458D" w:rsidRDefault="005C6BD6">
      <w:pPr>
        <w:pStyle w:val="ListParagraph"/>
        <w:numPr>
          <w:ilvl w:val="0"/>
          <w:numId w:val="184"/>
        </w:numPr>
        <w:tabs>
          <w:tab w:val="left" w:pos="2161"/>
        </w:tabs>
        <w:rPr>
          <w:sz w:val="24"/>
        </w:rPr>
      </w:pPr>
      <w:r>
        <w:rPr>
          <w:sz w:val="24"/>
        </w:rPr>
        <w:t>ensure that input in obtained from employees when evaluating safety</w:t>
      </w:r>
      <w:r>
        <w:rPr>
          <w:spacing w:val="-3"/>
          <w:sz w:val="24"/>
        </w:rPr>
        <w:t xml:space="preserve"> </w:t>
      </w:r>
      <w:r>
        <w:rPr>
          <w:sz w:val="24"/>
        </w:rPr>
        <w:t>devices;</w:t>
      </w:r>
    </w:p>
    <w:p w14:paraId="08DBEEFD" w14:textId="77777777" w:rsidR="00E9458D" w:rsidRDefault="005C6BD6">
      <w:pPr>
        <w:pStyle w:val="ListParagraph"/>
        <w:numPr>
          <w:ilvl w:val="0"/>
          <w:numId w:val="184"/>
        </w:numPr>
        <w:tabs>
          <w:tab w:val="left" w:pos="2161"/>
        </w:tabs>
        <w:ind w:right="1697"/>
        <w:jc w:val="both"/>
        <w:rPr>
          <w:sz w:val="24"/>
        </w:rPr>
      </w:pPr>
      <w:r>
        <w:rPr>
          <w:sz w:val="24"/>
        </w:rPr>
        <w:t>ensure that employees adhere to the employer’s policy “</w:t>
      </w:r>
      <w:r>
        <w:rPr>
          <w:i/>
          <w:sz w:val="24"/>
        </w:rPr>
        <w:t xml:space="preserve">Exposure Control Plan for Blood-borne Diseases” </w:t>
      </w:r>
      <w:r>
        <w:rPr>
          <w:sz w:val="24"/>
        </w:rPr>
        <w:t>whenever an exposure incident</w:t>
      </w:r>
      <w:r>
        <w:rPr>
          <w:spacing w:val="-4"/>
          <w:sz w:val="24"/>
        </w:rPr>
        <w:t xml:space="preserve"> </w:t>
      </w:r>
      <w:r>
        <w:rPr>
          <w:sz w:val="24"/>
        </w:rPr>
        <w:t>occurs;</w:t>
      </w:r>
    </w:p>
    <w:p w14:paraId="786C0572" w14:textId="77777777" w:rsidR="00E9458D" w:rsidRDefault="005C6BD6">
      <w:pPr>
        <w:pStyle w:val="ListParagraph"/>
        <w:numPr>
          <w:ilvl w:val="0"/>
          <w:numId w:val="184"/>
        </w:numPr>
        <w:tabs>
          <w:tab w:val="left" w:pos="2161"/>
        </w:tabs>
        <w:ind w:right="1695"/>
        <w:jc w:val="both"/>
        <w:rPr>
          <w:sz w:val="24"/>
        </w:rPr>
      </w:pPr>
      <w:r>
        <w:rPr>
          <w:sz w:val="24"/>
        </w:rPr>
        <w:t>ensure that a “</w:t>
      </w:r>
      <w:r>
        <w:rPr>
          <w:i/>
          <w:sz w:val="24"/>
        </w:rPr>
        <w:t>Post Exposure Incident Report for Blood-borne Diseases</w:t>
      </w:r>
      <w:r>
        <w:rPr>
          <w:sz w:val="24"/>
        </w:rPr>
        <w:t>” is completed for any employee whose eye(s), mouth, other mucous membrane or non-intact skin has come in contact with blood, a potentially infectious material(s) or needle/sharp object(s) while performing his/her duties;</w:t>
      </w:r>
      <w:r>
        <w:rPr>
          <w:spacing w:val="-1"/>
          <w:sz w:val="24"/>
        </w:rPr>
        <w:t xml:space="preserve"> </w:t>
      </w:r>
      <w:r>
        <w:rPr>
          <w:sz w:val="24"/>
        </w:rPr>
        <w:t>and,</w:t>
      </w:r>
    </w:p>
    <w:p w14:paraId="6319E6B1" w14:textId="77777777" w:rsidR="00E9458D" w:rsidRDefault="005C6BD6">
      <w:pPr>
        <w:pStyle w:val="ListParagraph"/>
        <w:numPr>
          <w:ilvl w:val="0"/>
          <w:numId w:val="184"/>
        </w:numPr>
        <w:tabs>
          <w:tab w:val="left" w:pos="2161"/>
        </w:tabs>
        <w:jc w:val="both"/>
        <w:rPr>
          <w:sz w:val="24"/>
        </w:rPr>
      </w:pPr>
      <w:r>
        <w:rPr>
          <w:sz w:val="24"/>
        </w:rPr>
        <w:t xml:space="preserve">regularly assess employees’ application of effective </w:t>
      </w:r>
      <w:r>
        <w:rPr>
          <w:i/>
          <w:sz w:val="24"/>
        </w:rPr>
        <w:t>Universal</w:t>
      </w:r>
      <w:r>
        <w:rPr>
          <w:i/>
          <w:spacing w:val="-2"/>
          <w:sz w:val="24"/>
        </w:rPr>
        <w:t xml:space="preserve"> </w:t>
      </w:r>
      <w:r>
        <w:rPr>
          <w:i/>
          <w:sz w:val="24"/>
        </w:rPr>
        <w:t>Precautions</w:t>
      </w:r>
      <w:r>
        <w:rPr>
          <w:sz w:val="24"/>
        </w:rPr>
        <w:t>.</w:t>
      </w:r>
    </w:p>
    <w:p w14:paraId="73B3ECF0" w14:textId="77777777" w:rsidR="00E9458D" w:rsidRDefault="00E9458D">
      <w:pPr>
        <w:jc w:val="both"/>
        <w:rPr>
          <w:sz w:val="24"/>
        </w:rPr>
        <w:sectPr w:rsidR="00E9458D">
          <w:footerReference w:type="default" r:id="rId195"/>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55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40993F8" w14:textId="77777777">
        <w:trPr>
          <w:trHeight w:val="552"/>
        </w:trPr>
        <w:tc>
          <w:tcPr>
            <w:tcW w:w="5689" w:type="dxa"/>
          </w:tcPr>
          <w:p w14:paraId="5895AED1"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1607D0B" w14:textId="77777777" w:rsidR="00E9458D" w:rsidRDefault="00E9458D">
            <w:pPr>
              <w:pStyle w:val="TableParagraph"/>
              <w:ind w:left="0"/>
              <w:rPr>
                <w:sz w:val="24"/>
              </w:rPr>
            </w:pPr>
          </w:p>
          <w:p w14:paraId="6DA9BECC" w14:textId="77777777" w:rsidR="00E9458D" w:rsidRDefault="005C6BD6">
            <w:pPr>
              <w:pStyle w:val="TableParagraph"/>
              <w:ind w:left="487"/>
              <w:rPr>
                <w:sz w:val="20"/>
              </w:rPr>
            </w:pPr>
            <w:r>
              <w:rPr>
                <w:noProof/>
                <w:sz w:val="20"/>
              </w:rPr>
              <w:drawing>
                <wp:inline distT="0" distB="0" distL="0" distR="0" wp14:anchorId="7FF2E9B7" wp14:editId="24FD0732">
                  <wp:extent cx="1390695" cy="966501"/>
                  <wp:effectExtent l="0" t="0" r="0" b="0"/>
                  <wp:docPr id="11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9359C1D" w14:textId="77777777">
        <w:trPr>
          <w:trHeight w:val="1244"/>
        </w:trPr>
        <w:tc>
          <w:tcPr>
            <w:tcW w:w="5689" w:type="dxa"/>
          </w:tcPr>
          <w:p w14:paraId="1E7E59DA" w14:textId="77777777" w:rsidR="00E9458D" w:rsidRDefault="00E9458D">
            <w:pPr>
              <w:pStyle w:val="TableParagraph"/>
              <w:ind w:left="0"/>
              <w:rPr>
                <w:sz w:val="24"/>
              </w:rPr>
            </w:pPr>
          </w:p>
          <w:p w14:paraId="7049C1FB" w14:textId="77777777" w:rsidR="00E9458D" w:rsidRDefault="005C6BD6">
            <w:pPr>
              <w:pStyle w:val="TableParagraph"/>
              <w:rPr>
                <w:b/>
                <w:sz w:val="24"/>
              </w:rPr>
            </w:pPr>
            <w:r>
              <w:rPr>
                <w:b/>
                <w:sz w:val="24"/>
              </w:rPr>
              <w:t>Section 5: Health and Safety</w:t>
            </w:r>
          </w:p>
        </w:tc>
        <w:tc>
          <w:tcPr>
            <w:tcW w:w="3168" w:type="dxa"/>
            <w:vMerge/>
            <w:tcBorders>
              <w:top w:val="nil"/>
            </w:tcBorders>
          </w:tcPr>
          <w:p w14:paraId="58A3A674" w14:textId="77777777" w:rsidR="00E9458D" w:rsidRDefault="00E9458D">
            <w:pPr>
              <w:rPr>
                <w:sz w:val="2"/>
                <w:szCs w:val="2"/>
              </w:rPr>
            </w:pPr>
          </w:p>
        </w:tc>
      </w:tr>
      <w:tr w:rsidR="00E9458D" w14:paraId="487988EA" w14:textId="77777777">
        <w:trPr>
          <w:trHeight w:val="275"/>
        </w:trPr>
        <w:tc>
          <w:tcPr>
            <w:tcW w:w="5689" w:type="dxa"/>
            <w:vMerge w:val="restart"/>
          </w:tcPr>
          <w:p w14:paraId="38B2D48F" w14:textId="77777777" w:rsidR="00E9458D" w:rsidRDefault="00E9458D">
            <w:pPr>
              <w:pStyle w:val="TableParagraph"/>
              <w:ind w:left="0"/>
              <w:rPr>
                <w:sz w:val="24"/>
              </w:rPr>
            </w:pPr>
          </w:p>
          <w:p w14:paraId="3F914B7D" w14:textId="77777777" w:rsidR="00E9458D" w:rsidRDefault="005C6BD6">
            <w:pPr>
              <w:pStyle w:val="TableParagraph"/>
              <w:rPr>
                <w:b/>
                <w:sz w:val="24"/>
              </w:rPr>
            </w:pPr>
            <w:r>
              <w:rPr>
                <w:b/>
                <w:sz w:val="24"/>
              </w:rPr>
              <w:t>Policy Title: Blood-borne Diseases</w:t>
            </w:r>
          </w:p>
        </w:tc>
        <w:tc>
          <w:tcPr>
            <w:tcW w:w="3168" w:type="dxa"/>
          </w:tcPr>
          <w:p w14:paraId="4409D692" w14:textId="77777777" w:rsidR="00E9458D" w:rsidRDefault="005C6BD6">
            <w:pPr>
              <w:pStyle w:val="TableParagraph"/>
              <w:spacing w:line="256" w:lineRule="exact"/>
              <w:rPr>
                <w:b/>
                <w:sz w:val="24"/>
              </w:rPr>
            </w:pPr>
            <w:r>
              <w:rPr>
                <w:b/>
                <w:sz w:val="24"/>
              </w:rPr>
              <w:t>Policy Number: 5.60</w:t>
            </w:r>
          </w:p>
        </w:tc>
      </w:tr>
      <w:tr w:rsidR="00E9458D" w14:paraId="163A6B77" w14:textId="77777777">
        <w:trPr>
          <w:trHeight w:val="275"/>
        </w:trPr>
        <w:tc>
          <w:tcPr>
            <w:tcW w:w="5689" w:type="dxa"/>
            <w:vMerge/>
            <w:tcBorders>
              <w:top w:val="nil"/>
            </w:tcBorders>
          </w:tcPr>
          <w:p w14:paraId="798645BB" w14:textId="77777777" w:rsidR="00E9458D" w:rsidRDefault="00E9458D">
            <w:pPr>
              <w:rPr>
                <w:sz w:val="2"/>
                <w:szCs w:val="2"/>
              </w:rPr>
            </w:pPr>
          </w:p>
        </w:tc>
        <w:tc>
          <w:tcPr>
            <w:tcW w:w="3168" w:type="dxa"/>
          </w:tcPr>
          <w:p w14:paraId="2F2E1723" w14:textId="77777777" w:rsidR="00E9458D" w:rsidRDefault="005C6BD6">
            <w:pPr>
              <w:pStyle w:val="TableParagraph"/>
              <w:spacing w:line="255" w:lineRule="exact"/>
              <w:rPr>
                <w:b/>
                <w:sz w:val="24"/>
              </w:rPr>
            </w:pPr>
            <w:r>
              <w:rPr>
                <w:b/>
                <w:sz w:val="24"/>
              </w:rPr>
              <w:t>Effective Date:</w:t>
            </w:r>
          </w:p>
        </w:tc>
      </w:tr>
      <w:tr w:rsidR="00E9458D" w14:paraId="71709779" w14:textId="77777777">
        <w:trPr>
          <w:trHeight w:val="276"/>
        </w:trPr>
        <w:tc>
          <w:tcPr>
            <w:tcW w:w="5689" w:type="dxa"/>
            <w:vMerge/>
            <w:tcBorders>
              <w:top w:val="nil"/>
            </w:tcBorders>
          </w:tcPr>
          <w:p w14:paraId="5A396E39" w14:textId="77777777" w:rsidR="00E9458D" w:rsidRDefault="00E9458D">
            <w:pPr>
              <w:rPr>
                <w:sz w:val="2"/>
                <w:szCs w:val="2"/>
              </w:rPr>
            </w:pPr>
          </w:p>
        </w:tc>
        <w:tc>
          <w:tcPr>
            <w:tcW w:w="3168" w:type="dxa"/>
          </w:tcPr>
          <w:p w14:paraId="6846712C" w14:textId="77777777" w:rsidR="00E9458D" w:rsidRDefault="005C6BD6">
            <w:pPr>
              <w:pStyle w:val="TableParagraph"/>
              <w:spacing w:before="1" w:line="255" w:lineRule="exact"/>
              <w:rPr>
                <w:b/>
                <w:sz w:val="24"/>
              </w:rPr>
            </w:pPr>
            <w:r>
              <w:rPr>
                <w:b/>
                <w:sz w:val="24"/>
              </w:rPr>
              <w:t>Revision Date:</w:t>
            </w:r>
          </w:p>
        </w:tc>
      </w:tr>
      <w:tr w:rsidR="00E9458D" w14:paraId="1973804E" w14:textId="77777777">
        <w:trPr>
          <w:trHeight w:val="275"/>
        </w:trPr>
        <w:tc>
          <w:tcPr>
            <w:tcW w:w="5689" w:type="dxa"/>
            <w:vMerge/>
            <w:tcBorders>
              <w:top w:val="nil"/>
            </w:tcBorders>
          </w:tcPr>
          <w:p w14:paraId="076FEBC8" w14:textId="77777777" w:rsidR="00E9458D" w:rsidRDefault="00E9458D">
            <w:pPr>
              <w:rPr>
                <w:sz w:val="2"/>
                <w:szCs w:val="2"/>
              </w:rPr>
            </w:pPr>
          </w:p>
        </w:tc>
        <w:tc>
          <w:tcPr>
            <w:tcW w:w="3168" w:type="dxa"/>
          </w:tcPr>
          <w:p w14:paraId="6BB4FDA4" w14:textId="77777777" w:rsidR="00E9458D" w:rsidRDefault="005C6BD6">
            <w:pPr>
              <w:pStyle w:val="TableParagraph"/>
              <w:spacing w:line="255" w:lineRule="exact"/>
              <w:rPr>
                <w:b/>
                <w:sz w:val="24"/>
              </w:rPr>
            </w:pPr>
            <w:r>
              <w:rPr>
                <w:b/>
                <w:sz w:val="24"/>
              </w:rPr>
              <w:t>Approved By:</w:t>
            </w:r>
          </w:p>
        </w:tc>
      </w:tr>
      <w:tr w:rsidR="00E9458D" w14:paraId="3F5278F8" w14:textId="77777777">
        <w:trPr>
          <w:trHeight w:val="276"/>
        </w:trPr>
        <w:tc>
          <w:tcPr>
            <w:tcW w:w="5689" w:type="dxa"/>
            <w:vMerge/>
            <w:tcBorders>
              <w:top w:val="nil"/>
            </w:tcBorders>
          </w:tcPr>
          <w:p w14:paraId="7F0DF065" w14:textId="77777777" w:rsidR="00E9458D" w:rsidRDefault="00E9458D">
            <w:pPr>
              <w:rPr>
                <w:sz w:val="2"/>
                <w:szCs w:val="2"/>
              </w:rPr>
            </w:pPr>
          </w:p>
        </w:tc>
        <w:tc>
          <w:tcPr>
            <w:tcW w:w="3168" w:type="dxa"/>
          </w:tcPr>
          <w:p w14:paraId="54CC5E82" w14:textId="77777777" w:rsidR="00E9458D" w:rsidRDefault="005C6BD6">
            <w:pPr>
              <w:pStyle w:val="TableParagraph"/>
              <w:spacing w:line="257" w:lineRule="exact"/>
              <w:rPr>
                <w:b/>
                <w:sz w:val="24"/>
              </w:rPr>
            </w:pPr>
            <w:r>
              <w:rPr>
                <w:b/>
                <w:sz w:val="24"/>
              </w:rPr>
              <w:t>Page Number: Page 4 of 5</w:t>
            </w:r>
          </w:p>
        </w:tc>
      </w:tr>
    </w:tbl>
    <w:p w14:paraId="59F79078" w14:textId="77777777" w:rsidR="00E9458D" w:rsidRDefault="00E9458D">
      <w:pPr>
        <w:pStyle w:val="BodyText"/>
        <w:spacing w:before="8"/>
        <w:ind w:left="0" w:firstLine="0"/>
        <w:rPr>
          <w:sz w:val="16"/>
        </w:rPr>
      </w:pPr>
    </w:p>
    <w:p w14:paraId="096E2549" w14:textId="77777777" w:rsidR="00E9458D" w:rsidRDefault="005C6BD6">
      <w:pPr>
        <w:pStyle w:val="Heading2"/>
        <w:spacing w:before="90" w:line="275" w:lineRule="exact"/>
      </w:pPr>
      <w:r>
        <w:t>GUIDELINES</w:t>
      </w:r>
    </w:p>
    <w:p w14:paraId="61992541" w14:textId="77777777" w:rsidR="00E9458D" w:rsidRDefault="005C6BD6">
      <w:pPr>
        <w:pStyle w:val="ListParagraph"/>
        <w:numPr>
          <w:ilvl w:val="0"/>
          <w:numId w:val="183"/>
        </w:numPr>
        <w:tabs>
          <w:tab w:val="left" w:pos="2227"/>
        </w:tabs>
        <w:ind w:right="1696"/>
        <w:jc w:val="both"/>
        <w:rPr>
          <w:sz w:val="24"/>
        </w:rPr>
      </w:pPr>
      <w:r>
        <w:rPr>
          <w:sz w:val="24"/>
        </w:rPr>
        <w:t>All individuals shall be considered to be potentially infected with a blood-borne disease.</w:t>
      </w:r>
    </w:p>
    <w:p w14:paraId="4B37103F" w14:textId="77777777" w:rsidR="00E9458D" w:rsidRDefault="005C6BD6">
      <w:pPr>
        <w:pStyle w:val="ListParagraph"/>
        <w:numPr>
          <w:ilvl w:val="0"/>
          <w:numId w:val="183"/>
        </w:numPr>
        <w:tabs>
          <w:tab w:val="left" w:pos="2161"/>
        </w:tabs>
        <w:ind w:left="2160" w:right="1695" w:hanging="361"/>
        <w:jc w:val="both"/>
        <w:rPr>
          <w:sz w:val="24"/>
        </w:rPr>
      </w:pPr>
      <w:r>
        <w:rPr>
          <w:sz w:val="24"/>
        </w:rPr>
        <w:t>Eating, drinking, smoking, handling contact lenses and applying make-up shall not be permitted in work areas where there is a potential for exposure to blood-borne diseases.</w:t>
      </w:r>
    </w:p>
    <w:p w14:paraId="1A770E5D" w14:textId="77777777" w:rsidR="00E9458D" w:rsidRDefault="005C6BD6">
      <w:pPr>
        <w:pStyle w:val="ListParagraph"/>
        <w:numPr>
          <w:ilvl w:val="0"/>
          <w:numId w:val="183"/>
        </w:numPr>
        <w:tabs>
          <w:tab w:val="left" w:pos="2161"/>
        </w:tabs>
        <w:ind w:left="2160" w:right="1696" w:hanging="361"/>
        <w:jc w:val="both"/>
        <w:rPr>
          <w:sz w:val="24"/>
        </w:rPr>
      </w:pPr>
      <w:r>
        <w:rPr>
          <w:sz w:val="24"/>
        </w:rPr>
        <w:t>Supervisor/employees have a responsibility to protect the health and well-being of clients/families.</w:t>
      </w:r>
    </w:p>
    <w:p w14:paraId="646ED894" w14:textId="77777777" w:rsidR="00E9458D" w:rsidRDefault="005C6BD6">
      <w:pPr>
        <w:pStyle w:val="ListParagraph"/>
        <w:numPr>
          <w:ilvl w:val="0"/>
          <w:numId w:val="183"/>
        </w:numPr>
        <w:tabs>
          <w:tab w:val="left" w:pos="2161"/>
        </w:tabs>
        <w:ind w:left="2160" w:right="1701" w:hanging="361"/>
        <w:jc w:val="both"/>
        <w:rPr>
          <w:sz w:val="24"/>
        </w:rPr>
      </w:pPr>
      <w:r>
        <w:rPr>
          <w:sz w:val="24"/>
        </w:rPr>
        <w:t>Supervisor/employees have a responsibility to protect themselves and each other from contacting and transmitting blood-borne</w:t>
      </w:r>
      <w:r>
        <w:rPr>
          <w:spacing w:val="-1"/>
          <w:sz w:val="24"/>
        </w:rPr>
        <w:t xml:space="preserve"> </w:t>
      </w:r>
      <w:r>
        <w:rPr>
          <w:sz w:val="24"/>
        </w:rPr>
        <w:t>diseases.</w:t>
      </w:r>
    </w:p>
    <w:p w14:paraId="0B779AF5" w14:textId="77777777" w:rsidR="00E9458D" w:rsidRDefault="005C6BD6">
      <w:pPr>
        <w:pStyle w:val="ListParagraph"/>
        <w:numPr>
          <w:ilvl w:val="0"/>
          <w:numId w:val="183"/>
        </w:numPr>
        <w:tabs>
          <w:tab w:val="left" w:pos="2161"/>
        </w:tabs>
        <w:ind w:left="2160" w:right="1701" w:hanging="361"/>
        <w:jc w:val="both"/>
        <w:rPr>
          <w:sz w:val="24"/>
        </w:rPr>
      </w:pPr>
      <w:r>
        <w:rPr>
          <w:sz w:val="24"/>
        </w:rPr>
        <w:t>Supervisors/employees shall recognize that work restrictions are necessary for the control of blood-borne</w:t>
      </w:r>
      <w:r>
        <w:rPr>
          <w:spacing w:val="-1"/>
          <w:sz w:val="24"/>
        </w:rPr>
        <w:t xml:space="preserve"> </w:t>
      </w:r>
      <w:r>
        <w:rPr>
          <w:sz w:val="24"/>
        </w:rPr>
        <w:t>diseases.</w:t>
      </w:r>
    </w:p>
    <w:p w14:paraId="06805FC8" w14:textId="77777777" w:rsidR="00E9458D" w:rsidRDefault="005C6BD6">
      <w:pPr>
        <w:pStyle w:val="ListParagraph"/>
        <w:numPr>
          <w:ilvl w:val="0"/>
          <w:numId w:val="183"/>
        </w:numPr>
        <w:tabs>
          <w:tab w:val="left" w:pos="2161"/>
        </w:tabs>
        <w:ind w:left="2160" w:right="1696" w:hanging="361"/>
        <w:jc w:val="both"/>
        <w:rPr>
          <w:sz w:val="24"/>
        </w:rPr>
      </w:pPr>
      <w:r>
        <w:rPr>
          <w:sz w:val="24"/>
        </w:rPr>
        <w:t>Supervisors/employees shall not discriminate against co-workers/clients/families who have a blood-borne disease or who have positive antibodies to a blood-borne</w:t>
      </w:r>
      <w:r>
        <w:rPr>
          <w:spacing w:val="-6"/>
          <w:sz w:val="24"/>
        </w:rPr>
        <w:t xml:space="preserve"> </w:t>
      </w:r>
      <w:r>
        <w:rPr>
          <w:sz w:val="24"/>
        </w:rPr>
        <w:t>disease.</w:t>
      </w:r>
    </w:p>
    <w:p w14:paraId="05E726AB" w14:textId="77777777" w:rsidR="00E9458D" w:rsidRDefault="005C6BD6">
      <w:pPr>
        <w:pStyle w:val="ListParagraph"/>
        <w:numPr>
          <w:ilvl w:val="0"/>
          <w:numId w:val="183"/>
        </w:numPr>
        <w:tabs>
          <w:tab w:val="left" w:pos="2161"/>
        </w:tabs>
        <w:ind w:left="2160" w:right="1697" w:hanging="361"/>
        <w:jc w:val="both"/>
        <w:rPr>
          <w:sz w:val="24"/>
        </w:rPr>
      </w:pPr>
      <w:r>
        <w:rPr>
          <w:sz w:val="24"/>
        </w:rPr>
        <w:t>Supervisors/employees shall keep medical information about co-workers/ clients/ families</w:t>
      </w:r>
      <w:r>
        <w:rPr>
          <w:spacing w:val="-1"/>
          <w:sz w:val="24"/>
        </w:rPr>
        <w:t xml:space="preserve"> </w:t>
      </w:r>
      <w:r>
        <w:rPr>
          <w:sz w:val="24"/>
        </w:rPr>
        <w:t>confidential.</w:t>
      </w:r>
    </w:p>
    <w:p w14:paraId="0FC32BA4" w14:textId="77777777" w:rsidR="00E9458D" w:rsidRDefault="005C6BD6">
      <w:pPr>
        <w:pStyle w:val="ListParagraph"/>
        <w:numPr>
          <w:ilvl w:val="0"/>
          <w:numId w:val="183"/>
        </w:numPr>
        <w:tabs>
          <w:tab w:val="left" w:pos="2161"/>
        </w:tabs>
        <w:ind w:left="2160" w:hanging="361"/>
        <w:jc w:val="both"/>
        <w:rPr>
          <w:sz w:val="24"/>
        </w:rPr>
      </w:pPr>
      <w:r>
        <w:rPr>
          <w:sz w:val="24"/>
        </w:rPr>
        <w:t>Training shall be provided to employees as</w:t>
      </w:r>
      <w:r>
        <w:rPr>
          <w:spacing w:val="-2"/>
          <w:sz w:val="24"/>
        </w:rPr>
        <w:t xml:space="preserve"> </w:t>
      </w:r>
      <w:r>
        <w:rPr>
          <w:sz w:val="24"/>
        </w:rPr>
        <w:t>follows:</w:t>
      </w:r>
    </w:p>
    <w:p w14:paraId="4D6DEAEC" w14:textId="77777777" w:rsidR="00E9458D" w:rsidRDefault="005C6BD6">
      <w:pPr>
        <w:pStyle w:val="ListParagraph"/>
        <w:numPr>
          <w:ilvl w:val="1"/>
          <w:numId w:val="183"/>
        </w:numPr>
        <w:tabs>
          <w:tab w:val="left" w:pos="2510"/>
        </w:tabs>
        <w:ind w:right="1699"/>
        <w:jc w:val="both"/>
        <w:rPr>
          <w:sz w:val="24"/>
        </w:rPr>
      </w:pPr>
      <w:r>
        <w:rPr>
          <w:sz w:val="24"/>
        </w:rPr>
        <w:t>Employees shall receive training on blood-borne diseases upon initial assignment and annually</w:t>
      </w:r>
      <w:r>
        <w:rPr>
          <w:spacing w:val="-1"/>
          <w:sz w:val="24"/>
        </w:rPr>
        <w:t xml:space="preserve"> </w:t>
      </w:r>
      <w:r>
        <w:rPr>
          <w:sz w:val="24"/>
        </w:rPr>
        <w:t>thereafter.</w:t>
      </w:r>
    </w:p>
    <w:p w14:paraId="0CDA505B" w14:textId="77777777" w:rsidR="00E9458D" w:rsidRDefault="005C6BD6">
      <w:pPr>
        <w:pStyle w:val="ListParagraph"/>
        <w:numPr>
          <w:ilvl w:val="1"/>
          <w:numId w:val="183"/>
        </w:numPr>
        <w:tabs>
          <w:tab w:val="left" w:pos="2521"/>
        </w:tabs>
        <w:ind w:left="2520" w:hanging="295"/>
        <w:jc w:val="both"/>
        <w:rPr>
          <w:sz w:val="24"/>
        </w:rPr>
      </w:pPr>
      <w:r>
        <w:rPr>
          <w:sz w:val="24"/>
        </w:rPr>
        <w:t>Training for blood-borne diseases shall include a review and understanding</w:t>
      </w:r>
      <w:r>
        <w:rPr>
          <w:spacing w:val="-5"/>
          <w:sz w:val="24"/>
        </w:rPr>
        <w:t xml:space="preserve"> </w:t>
      </w:r>
      <w:r>
        <w:rPr>
          <w:sz w:val="24"/>
        </w:rPr>
        <w:t>of:</w:t>
      </w:r>
    </w:p>
    <w:p w14:paraId="2E4966C3" w14:textId="77777777" w:rsidR="00E9458D" w:rsidRDefault="005C6BD6">
      <w:pPr>
        <w:pStyle w:val="ListParagraph"/>
        <w:numPr>
          <w:ilvl w:val="2"/>
          <w:numId w:val="183"/>
        </w:numPr>
        <w:tabs>
          <w:tab w:val="left" w:pos="3060"/>
          <w:tab w:val="left" w:pos="3061"/>
        </w:tabs>
        <w:ind w:right="1701"/>
        <w:rPr>
          <w:sz w:val="24"/>
        </w:rPr>
      </w:pPr>
      <w:r>
        <w:rPr>
          <w:sz w:val="24"/>
        </w:rPr>
        <w:t>what they are, how they are contacted, how they are transmitted and how they are</w:t>
      </w:r>
      <w:r>
        <w:rPr>
          <w:spacing w:val="-1"/>
          <w:sz w:val="24"/>
        </w:rPr>
        <w:t xml:space="preserve"> </w:t>
      </w:r>
      <w:r>
        <w:rPr>
          <w:sz w:val="24"/>
        </w:rPr>
        <w:t>controlled;</w:t>
      </w:r>
    </w:p>
    <w:p w14:paraId="50F8070D" w14:textId="77777777" w:rsidR="00E9458D" w:rsidRDefault="005C6BD6">
      <w:pPr>
        <w:pStyle w:val="ListParagraph"/>
        <w:numPr>
          <w:ilvl w:val="2"/>
          <w:numId w:val="183"/>
        </w:numPr>
        <w:tabs>
          <w:tab w:val="left" w:pos="3060"/>
          <w:tab w:val="left" w:pos="3061"/>
        </w:tabs>
        <w:ind w:hanging="541"/>
        <w:rPr>
          <w:sz w:val="24"/>
        </w:rPr>
      </w:pPr>
      <w:r>
        <w:rPr>
          <w:sz w:val="24"/>
        </w:rPr>
        <w:t>Occupational Safety and Health Administration (OSHA)</w:t>
      </w:r>
      <w:r>
        <w:rPr>
          <w:spacing w:val="-1"/>
          <w:sz w:val="24"/>
        </w:rPr>
        <w:t xml:space="preserve"> </w:t>
      </w:r>
      <w:r>
        <w:rPr>
          <w:sz w:val="24"/>
        </w:rPr>
        <w:t>standards;</w:t>
      </w:r>
    </w:p>
    <w:p w14:paraId="5633711C" w14:textId="77777777" w:rsidR="00E9458D" w:rsidRDefault="005C6BD6">
      <w:pPr>
        <w:pStyle w:val="ListParagraph"/>
        <w:numPr>
          <w:ilvl w:val="2"/>
          <w:numId w:val="183"/>
        </w:numPr>
        <w:tabs>
          <w:tab w:val="left" w:pos="3060"/>
          <w:tab w:val="left" w:pos="3061"/>
        </w:tabs>
        <w:ind w:hanging="541"/>
        <w:rPr>
          <w:sz w:val="24"/>
        </w:rPr>
      </w:pPr>
      <w:r>
        <w:rPr>
          <w:sz w:val="24"/>
        </w:rPr>
        <w:t>employer’s policies and</w:t>
      </w:r>
      <w:r>
        <w:rPr>
          <w:spacing w:val="-4"/>
          <w:sz w:val="24"/>
        </w:rPr>
        <w:t xml:space="preserve"> </w:t>
      </w:r>
      <w:r>
        <w:rPr>
          <w:sz w:val="24"/>
        </w:rPr>
        <w:t>procedures;</w:t>
      </w:r>
    </w:p>
    <w:p w14:paraId="0E8734E3" w14:textId="77777777" w:rsidR="00E9458D" w:rsidRDefault="005C6BD6">
      <w:pPr>
        <w:pStyle w:val="ListParagraph"/>
        <w:numPr>
          <w:ilvl w:val="2"/>
          <w:numId w:val="183"/>
        </w:numPr>
        <w:tabs>
          <w:tab w:val="left" w:pos="3060"/>
          <w:tab w:val="left" w:pos="3061"/>
        </w:tabs>
        <w:ind w:hanging="541"/>
        <w:rPr>
          <w:sz w:val="24"/>
        </w:rPr>
      </w:pPr>
      <w:r>
        <w:rPr>
          <w:sz w:val="24"/>
        </w:rPr>
        <w:t>employer’s exposure control</w:t>
      </w:r>
      <w:r>
        <w:rPr>
          <w:spacing w:val="-3"/>
          <w:sz w:val="24"/>
        </w:rPr>
        <w:t xml:space="preserve"> </w:t>
      </w:r>
      <w:r>
        <w:rPr>
          <w:sz w:val="24"/>
        </w:rPr>
        <w:t>plan;</w:t>
      </w:r>
    </w:p>
    <w:p w14:paraId="7404A9A6" w14:textId="77777777" w:rsidR="00E9458D" w:rsidRDefault="005C6BD6">
      <w:pPr>
        <w:pStyle w:val="ListParagraph"/>
        <w:numPr>
          <w:ilvl w:val="2"/>
          <w:numId w:val="183"/>
        </w:numPr>
        <w:tabs>
          <w:tab w:val="left" w:pos="3060"/>
          <w:tab w:val="left" w:pos="3061"/>
        </w:tabs>
        <w:ind w:hanging="541"/>
        <w:rPr>
          <w:sz w:val="24"/>
        </w:rPr>
      </w:pPr>
      <w:r>
        <w:rPr>
          <w:sz w:val="24"/>
        </w:rPr>
        <w:t>personal protective</w:t>
      </w:r>
      <w:r>
        <w:rPr>
          <w:spacing w:val="-1"/>
          <w:sz w:val="24"/>
        </w:rPr>
        <w:t xml:space="preserve"> </w:t>
      </w:r>
      <w:r>
        <w:rPr>
          <w:sz w:val="24"/>
        </w:rPr>
        <w:t>equipment;</w:t>
      </w:r>
    </w:p>
    <w:p w14:paraId="71ED468E" w14:textId="77777777" w:rsidR="00E9458D" w:rsidRDefault="005C6BD6">
      <w:pPr>
        <w:pStyle w:val="ListParagraph"/>
        <w:numPr>
          <w:ilvl w:val="2"/>
          <w:numId w:val="183"/>
        </w:numPr>
        <w:tabs>
          <w:tab w:val="left" w:pos="3060"/>
          <w:tab w:val="left" w:pos="3061"/>
        </w:tabs>
        <w:ind w:hanging="541"/>
        <w:rPr>
          <w:sz w:val="24"/>
        </w:rPr>
      </w:pPr>
      <w:r>
        <w:rPr>
          <w:sz w:val="24"/>
        </w:rPr>
        <w:t>engineering and work practice</w:t>
      </w:r>
      <w:r>
        <w:rPr>
          <w:spacing w:val="-3"/>
          <w:sz w:val="24"/>
        </w:rPr>
        <w:t xml:space="preserve"> </w:t>
      </w:r>
      <w:r>
        <w:rPr>
          <w:sz w:val="24"/>
        </w:rPr>
        <w:t>controls;</w:t>
      </w:r>
    </w:p>
    <w:p w14:paraId="36B89C2A" w14:textId="77777777" w:rsidR="00E9458D" w:rsidRDefault="005C6BD6">
      <w:pPr>
        <w:pStyle w:val="ListParagraph"/>
        <w:numPr>
          <w:ilvl w:val="2"/>
          <w:numId w:val="183"/>
        </w:numPr>
        <w:tabs>
          <w:tab w:val="left" w:pos="3060"/>
          <w:tab w:val="left" w:pos="3061"/>
        </w:tabs>
        <w:ind w:hanging="541"/>
        <w:rPr>
          <w:sz w:val="24"/>
        </w:rPr>
      </w:pPr>
      <w:r>
        <w:rPr>
          <w:sz w:val="24"/>
        </w:rPr>
        <w:t>Hepatitis B</w:t>
      </w:r>
      <w:r>
        <w:rPr>
          <w:spacing w:val="-3"/>
          <w:sz w:val="24"/>
        </w:rPr>
        <w:t xml:space="preserve"> </w:t>
      </w:r>
      <w:r>
        <w:rPr>
          <w:sz w:val="24"/>
        </w:rPr>
        <w:t>vaccine;</w:t>
      </w:r>
    </w:p>
    <w:p w14:paraId="634BC45B" w14:textId="77777777" w:rsidR="00E9458D" w:rsidRDefault="005C6BD6">
      <w:pPr>
        <w:pStyle w:val="ListParagraph"/>
        <w:numPr>
          <w:ilvl w:val="2"/>
          <w:numId w:val="183"/>
        </w:numPr>
        <w:tabs>
          <w:tab w:val="left" w:pos="3061"/>
        </w:tabs>
        <w:ind w:hanging="541"/>
        <w:rPr>
          <w:sz w:val="24"/>
        </w:rPr>
      </w:pPr>
      <w:r>
        <w:rPr>
          <w:sz w:val="24"/>
        </w:rPr>
        <w:t>how to handle exposure incidents;</w:t>
      </w:r>
    </w:p>
    <w:p w14:paraId="6CB8D3BD" w14:textId="77777777" w:rsidR="00E9458D" w:rsidRDefault="005C6BD6">
      <w:pPr>
        <w:pStyle w:val="ListParagraph"/>
        <w:numPr>
          <w:ilvl w:val="2"/>
          <w:numId w:val="183"/>
        </w:numPr>
        <w:tabs>
          <w:tab w:val="left" w:pos="3060"/>
          <w:tab w:val="left" w:pos="3061"/>
        </w:tabs>
        <w:ind w:hanging="541"/>
        <w:rPr>
          <w:sz w:val="24"/>
        </w:rPr>
      </w:pPr>
      <w:r>
        <w:rPr>
          <w:sz w:val="24"/>
        </w:rPr>
        <w:t>post-exposure evaluation and follow-up,</w:t>
      </w:r>
      <w:r>
        <w:rPr>
          <w:spacing w:val="-1"/>
          <w:sz w:val="24"/>
        </w:rPr>
        <w:t xml:space="preserve"> </w:t>
      </w:r>
      <w:r>
        <w:rPr>
          <w:sz w:val="24"/>
        </w:rPr>
        <w:t>and,</w:t>
      </w:r>
    </w:p>
    <w:p w14:paraId="099FDD18" w14:textId="77777777" w:rsidR="00E9458D" w:rsidRDefault="005C6BD6">
      <w:pPr>
        <w:pStyle w:val="ListParagraph"/>
        <w:numPr>
          <w:ilvl w:val="2"/>
          <w:numId w:val="183"/>
        </w:numPr>
        <w:tabs>
          <w:tab w:val="left" w:pos="3060"/>
          <w:tab w:val="left" w:pos="3061"/>
        </w:tabs>
        <w:ind w:hanging="541"/>
        <w:rPr>
          <w:sz w:val="24"/>
        </w:rPr>
      </w:pPr>
      <w:r>
        <w:rPr>
          <w:sz w:val="24"/>
        </w:rPr>
        <w:t>labels, signs and color coding for hazardous</w:t>
      </w:r>
      <w:r>
        <w:rPr>
          <w:spacing w:val="-2"/>
          <w:sz w:val="24"/>
        </w:rPr>
        <w:t xml:space="preserve"> </w:t>
      </w:r>
      <w:r>
        <w:rPr>
          <w:sz w:val="24"/>
        </w:rPr>
        <w:t>materials.</w:t>
      </w:r>
    </w:p>
    <w:p w14:paraId="54F196B1" w14:textId="77777777" w:rsidR="00E9458D" w:rsidRDefault="005C6BD6">
      <w:pPr>
        <w:pStyle w:val="ListParagraph"/>
        <w:numPr>
          <w:ilvl w:val="1"/>
          <w:numId w:val="183"/>
        </w:numPr>
        <w:tabs>
          <w:tab w:val="left" w:pos="2510"/>
        </w:tabs>
        <w:rPr>
          <w:sz w:val="24"/>
        </w:rPr>
      </w:pPr>
      <w:r>
        <w:rPr>
          <w:sz w:val="24"/>
        </w:rPr>
        <w:t>Training shall be conducted by knowledgeable</w:t>
      </w:r>
      <w:r>
        <w:rPr>
          <w:spacing w:val="-2"/>
          <w:sz w:val="24"/>
        </w:rPr>
        <w:t xml:space="preserve"> </w:t>
      </w:r>
      <w:r>
        <w:rPr>
          <w:sz w:val="24"/>
        </w:rPr>
        <w:t>people.</w:t>
      </w:r>
    </w:p>
    <w:p w14:paraId="532EEE40" w14:textId="77777777" w:rsidR="00E9458D" w:rsidRDefault="005C6BD6">
      <w:pPr>
        <w:pStyle w:val="ListParagraph"/>
        <w:numPr>
          <w:ilvl w:val="1"/>
          <w:numId w:val="183"/>
        </w:numPr>
        <w:tabs>
          <w:tab w:val="left" w:pos="2510"/>
        </w:tabs>
        <w:rPr>
          <w:sz w:val="24"/>
        </w:rPr>
      </w:pPr>
      <w:r>
        <w:rPr>
          <w:sz w:val="24"/>
        </w:rPr>
        <w:t>Training program shall include a session for questions and</w:t>
      </w:r>
      <w:r>
        <w:rPr>
          <w:spacing w:val="-4"/>
          <w:sz w:val="24"/>
        </w:rPr>
        <w:t xml:space="preserve"> </w:t>
      </w:r>
      <w:r>
        <w:rPr>
          <w:sz w:val="24"/>
        </w:rPr>
        <w:t>answers.</w:t>
      </w:r>
    </w:p>
    <w:p w14:paraId="4A76E0F2" w14:textId="77777777" w:rsidR="00E9458D" w:rsidRDefault="005C6BD6">
      <w:pPr>
        <w:pStyle w:val="ListParagraph"/>
        <w:numPr>
          <w:ilvl w:val="1"/>
          <w:numId w:val="183"/>
        </w:numPr>
        <w:tabs>
          <w:tab w:val="left" w:pos="2510"/>
        </w:tabs>
        <w:rPr>
          <w:sz w:val="24"/>
        </w:rPr>
      </w:pPr>
      <w:r>
        <w:rPr>
          <w:sz w:val="24"/>
        </w:rPr>
        <w:t>Supervisor shall maintain training records which</w:t>
      </w:r>
      <w:r>
        <w:rPr>
          <w:spacing w:val="-4"/>
          <w:sz w:val="24"/>
        </w:rPr>
        <w:t xml:space="preserve"> </w:t>
      </w:r>
      <w:r>
        <w:rPr>
          <w:sz w:val="24"/>
        </w:rPr>
        <w:t>include:</w:t>
      </w:r>
    </w:p>
    <w:p w14:paraId="4DA079A2" w14:textId="77777777" w:rsidR="00E9458D" w:rsidRDefault="005C6BD6">
      <w:pPr>
        <w:pStyle w:val="ListParagraph"/>
        <w:numPr>
          <w:ilvl w:val="2"/>
          <w:numId w:val="183"/>
        </w:numPr>
        <w:tabs>
          <w:tab w:val="left" w:pos="3060"/>
          <w:tab w:val="left" w:pos="3061"/>
        </w:tabs>
        <w:ind w:hanging="541"/>
        <w:rPr>
          <w:sz w:val="24"/>
        </w:rPr>
      </w:pPr>
      <w:r>
        <w:rPr>
          <w:sz w:val="24"/>
        </w:rPr>
        <w:t>dates when training was given;</w:t>
      </w:r>
    </w:p>
    <w:p w14:paraId="20670DE6" w14:textId="77777777" w:rsidR="00E9458D" w:rsidRDefault="005C6BD6">
      <w:pPr>
        <w:pStyle w:val="ListParagraph"/>
        <w:numPr>
          <w:ilvl w:val="2"/>
          <w:numId w:val="183"/>
        </w:numPr>
        <w:tabs>
          <w:tab w:val="left" w:pos="3060"/>
          <w:tab w:val="left" w:pos="3061"/>
        </w:tabs>
        <w:spacing w:before="1"/>
        <w:ind w:hanging="541"/>
        <w:rPr>
          <w:sz w:val="24"/>
        </w:rPr>
      </w:pPr>
      <w:r>
        <w:rPr>
          <w:sz w:val="24"/>
        </w:rPr>
        <w:t>summary on what training was</w:t>
      </w:r>
      <w:r>
        <w:rPr>
          <w:spacing w:val="-2"/>
          <w:sz w:val="24"/>
        </w:rPr>
        <w:t xml:space="preserve"> </w:t>
      </w:r>
      <w:r>
        <w:rPr>
          <w:sz w:val="24"/>
        </w:rPr>
        <w:t>given;</w:t>
      </w:r>
    </w:p>
    <w:p w14:paraId="2C8D066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67BD799" w14:textId="77777777">
        <w:trPr>
          <w:trHeight w:val="552"/>
        </w:trPr>
        <w:tc>
          <w:tcPr>
            <w:tcW w:w="5689" w:type="dxa"/>
          </w:tcPr>
          <w:p w14:paraId="393C3D38"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7055AF8" w14:textId="77777777" w:rsidR="00E9458D" w:rsidRDefault="00E9458D">
            <w:pPr>
              <w:pStyle w:val="TableParagraph"/>
              <w:ind w:left="0"/>
              <w:rPr>
                <w:sz w:val="24"/>
              </w:rPr>
            </w:pPr>
          </w:p>
          <w:p w14:paraId="037FBCD5" w14:textId="77777777" w:rsidR="00E9458D" w:rsidRDefault="005C6BD6">
            <w:pPr>
              <w:pStyle w:val="TableParagraph"/>
              <w:ind w:left="487"/>
              <w:rPr>
                <w:sz w:val="20"/>
              </w:rPr>
            </w:pPr>
            <w:r>
              <w:rPr>
                <w:noProof/>
                <w:sz w:val="20"/>
              </w:rPr>
              <w:drawing>
                <wp:inline distT="0" distB="0" distL="0" distR="0" wp14:anchorId="1A09CA6E" wp14:editId="04A79975">
                  <wp:extent cx="1390695" cy="966501"/>
                  <wp:effectExtent l="0" t="0" r="0" b="0"/>
                  <wp:docPr id="11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064F2A9" w14:textId="77777777">
        <w:trPr>
          <w:trHeight w:val="1244"/>
        </w:trPr>
        <w:tc>
          <w:tcPr>
            <w:tcW w:w="5689" w:type="dxa"/>
          </w:tcPr>
          <w:p w14:paraId="680AE677" w14:textId="77777777" w:rsidR="00E9458D" w:rsidRDefault="00E9458D">
            <w:pPr>
              <w:pStyle w:val="TableParagraph"/>
              <w:ind w:left="0"/>
              <w:rPr>
                <w:sz w:val="24"/>
              </w:rPr>
            </w:pPr>
          </w:p>
          <w:p w14:paraId="053853ED" w14:textId="77777777" w:rsidR="00E9458D" w:rsidRDefault="005C6BD6">
            <w:pPr>
              <w:pStyle w:val="TableParagraph"/>
              <w:rPr>
                <w:b/>
                <w:sz w:val="24"/>
              </w:rPr>
            </w:pPr>
            <w:r>
              <w:rPr>
                <w:b/>
                <w:sz w:val="24"/>
              </w:rPr>
              <w:t>Section 5: Health and Safety</w:t>
            </w:r>
          </w:p>
        </w:tc>
        <w:tc>
          <w:tcPr>
            <w:tcW w:w="3168" w:type="dxa"/>
            <w:vMerge/>
            <w:tcBorders>
              <w:top w:val="nil"/>
            </w:tcBorders>
          </w:tcPr>
          <w:p w14:paraId="5CF865C4" w14:textId="77777777" w:rsidR="00E9458D" w:rsidRDefault="00E9458D">
            <w:pPr>
              <w:rPr>
                <w:sz w:val="2"/>
                <w:szCs w:val="2"/>
              </w:rPr>
            </w:pPr>
          </w:p>
        </w:tc>
      </w:tr>
      <w:tr w:rsidR="00E9458D" w14:paraId="16028E1E" w14:textId="77777777">
        <w:trPr>
          <w:trHeight w:val="275"/>
        </w:trPr>
        <w:tc>
          <w:tcPr>
            <w:tcW w:w="5689" w:type="dxa"/>
            <w:vMerge w:val="restart"/>
          </w:tcPr>
          <w:p w14:paraId="7BBE0ACB" w14:textId="77777777" w:rsidR="00E9458D" w:rsidRDefault="00E9458D">
            <w:pPr>
              <w:pStyle w:val="TableParagraph"/>
              <w:ind w:left="0"/>
              <w:rPr>
                <w:sz w:val="24"/>
              </w:rPr>
            </w:pPr>
          </w:p>
          <w:p w14:paraId="44B0FFF0" w14:textId="77777777" w:rsidR="00E9458D" w:rsidRDefault="005C6BD6">
            <w:pPr>
              <w:pStyle w:val="TableParagraph"/>
              <w:rPr>
                <w:b/>
                <w:sz w:val="24"/>
              </w:rPr>
            </w:pPr>
            <w:r>
              <w:rPr>
                <w:b/>
                <w:sz w:val="24"/>
              </w:rPr>
              <w:t>Policy Title: Blood-borne Diseases</w:t>
            </w:r>
          </w:p>
        </w:tc>
        <w:tc>
          <w:tcPr>
            <w:tcW w:w="3168" w:type="dxa"/>
          </w:tcPr>
          <w:p w14:paraId="55576D22" w14:textId="77777777" w:rsidR="00E9458D" w:rsidRDefault="005C6BD6">
            <w:pPr>
              <w:pStyle w:val="TableParagraph"/>
              <w:spacing w:line="256" w:lineRule="exact"/>
              <w:rPr>
                <w:b/>
                <w:sz w:val="24"/>
              </w:rPr>
            </w:pPr>
            <w:r>
              <w:rPr>
                <w:b/>
                <w:sz w:val="24"/>
              </w:rPr>
              <w:t>Policy Number: 5.60</w:t>
            </w:r>
          </w:p>
        </w:tc>
      </w:tr>
      <w:tr w:rsidR="00E9458D" w14:paraId="46FB7377" w14:textId="77777777">
        <w:trPr>
          <w:trHeight w:val="275"/>
        </w:trPr>
        <w:tc>
          <w:tcPr>
            <w:tcW w:w="5689" w:type="dxa"/>
            <w:vMerge/>
            <w:tcBorders>
              <w:top w:val="nil"/>
            </w:tcBorders>
          </w:tcPr>
          <w:p w14:paraId="7B12C36D" w14:textId="77777777" w:rsidR="00E9458D" w:rsidRDefault="00E9458D">
            <w:pPr>
              <w:rPr>
                <w:sz w:val="2"/>
                <w:szCs w:val="2"/>
              </w:rPr>
            </w:pPr>
          </w:p>
        </w:tc>
        <w:tc>
          <w:tcPr>
            <w:tcW w:w="3168" w:type="dxa"/>
          </w:tcPr>
          <w:p w14:paraId="19E02516" w14:textId="77777777" w:rsidR="00E9458D" w:rsidRDefault="005C6BD6">
            <w:pPr>
              <w:pStyle w:val="TableParagraph"/>
              <w:spacing w:line="255" w:lineRule="exact"/>
              <w:rPr>
                <w:b/>
                <w:sz w:val="24"/>
              </w:rPr>
            </w:pPr>
            <w:r>
              <w:rPr>
                <w:b/>
                <w:sz w:val="24"/>
              </w:rPr>
              <w:t>Effective Date:</w:t>
            </w:r>
          </w:p>
        </w:tc>
      </w:tr>
      <w:tr w:rsidR="00E9458D" w14:paraId="7FC8B60D" w14:textId="77777777">
        <w:trPr>
          <w:trHeight w:val="276"/>
        </w:trPr>
        <w:tc>
          <w:tcPr>
            <w:tcW w:w="5689" w:type="dxa"/>
            <w:vMerge/>
            <w:tcBorders>
              <w:top w:val="nil"/>
            </w:tcBorders>
          </w:tcPr>
          <w:p w14:paraId="37897818" w14:textId="77777777" w:rsidR="00E9458D" w:rsidRDefault="00E9458D">
            <w:pPr>
              <w:rPr>
                <w:sz w:val="2"/>
                <w:szCs w:val="2"/>
              </w:rPr>
            </w:pPr>
          </w:p>
        </w:tc>
        <w:tc>
          <w:tcPr>
            <w:tcW w:w="3168" w:type="dxa"/>
          </w:tcPr>
          <w:p w14:paraId="2FD0FEB8" w14:textId="77777777" w:rsidR="00E9458D" w:rsidRDefault="005C6BD6">
            <w:pPr>
              <w:pStyle w:val="TableParagraph"/>
              <w:spacing w:before="1" w:line="255" w:lineRule="exact"/>
              <w:rPr>
                <w:b/>
                <w:sz w:val="24"/>
              </w:rPr>
            </w:pPr>
            <w:r>
              <w:rPr>
                <w:b/>
                <w:sz w:val="24"/>
              </w:rPr>
              <w:t>Revision Date:</w:t>
            </w:r>
          </w:p>
        </w:tc>
      </w:tr>
      <w:tr w:rsidR="00E9458D" w14:paraId="2F5B6A04" w14:textId="77777777">
        <w:trPr>
          <w:trHeight w:val="275"/>
        </w:trPr>
        <w:tc>
          <w:tcPr>
            <w:tcW w:w="5689" w:type="dxa"/>
            <w:vMerge/>
            <w:tcBorders>
              <w:top w:val="nil"/>
            </w:tcBorders>
          </w:tcPr>
          <w:p w14:paraId="51FD0F6D" w14:textId="77777777" w:rsidR="00E9458D" w:rsidRDefault="00E9458D">
            <w:pPr>
              <w:rPr>
                <w:sz w:val="2"/>
                <w:szCs w:val="2"/>
              </w:rPr>
            </w:pPr>
          </w:p>
        </w:tc>
        <w:tc>
          <w:tcPr>
            <w:tcW w:w="3168" w:type="dxa"/>
          </w:tcPr>
          <w:p w14:paraId="7445A86E" w14:textId="77777777" w:rsidR="00E9458D" w:rsidRDefault="005C6BD6">
            <w:pPr>
              <w:pStyle w:val="TableParagraph"/>
              <w:spacing w:line="255" w:lineRule="exact"/>
              <w:rPr>
                <w:b/>
                <w:sz w:val="24"/>
              </w:rPr>
            </w:pPr>
            <w:r>
              <w:rPr>
                <w:b/>
                <w:sz w:val="24"/>
              </w:rPr>
              <w:t>Approved By:</w:t>
            </w:r>
          </w:p>
        </w:tc>
      </w:tr>
      <w:tr w:rsidR="00E9458D" w14:paraId="06591D71" w14:textId="77777777">
        <w:trPr>
          <w:trHeight w:val="276"/>
        </w:trPr>
        <w:tc>
          <w:tcPr>
            <w:tcW w:w="5689" w:type="dxa"/>
            <w:vMerge/>
            <w:tcBorders>
              <w:top w:val="nil"/>
            </w:tcBorders>
          </w:tcPr>
          <w:p w14:paraId="60FEDE36" w14:textId="77777777" w:rsidR="00E9458D" w:rsidRDefault="00E9458D">
            <w:pPr>
              <w:rPr>
                <w:sz w:val="2"/>
                <w:szCs w:val="2"/>
              </w:rPr>
            </w:pPr>
          </w:p>
        </w:tc>
        <w:tc>
          <w:tcPr>
            <w:tcW w:w="3168" w:type="dxa"/>
          </w:tcPr>
          <w:p w14:paraId="2C9FB7C0" w14:textId="77777777" w:rsidR="00E9458D" w:rsidRDefault="005C6BD6">
            <w:pPr>
              <w:pStyle w:val="TableParagraph"/>
              <w:spacing w:line="257" w:lineRule="exact"/>
              <w:rPr>
                <w:b/>
                <w:sz w:val="24"/>
              </w:rPr>
            </w:pPr>
            <w:r>
              <w:rPr>
                <w:b/>
                <w:sz w:val="24"/>
              </w:rPr>
              <w:t>Page Number: Page 5 of 5</w:t>
            </w:r>
          </w:p>
        </w:tc>
      </w:tr>
    </w:tbl>
    <w:p w14:paraId="23CB1F9D" w14:textId="77777777" w:rsidR="00E9458D" w:rsidRDefault="00E9458D">
      <w:pPr>
        <w:pStyle w:val="BodyText"/>
        <w:spacing w:before="8"/>
        <w:ind w:left="0" w:firstLine="0"/>
        <w:rPr>
          <w:sz w:val="16"/>
        </w:rPr>
      </w:pPr>
    </w:p>
    <w:p w14:paraId="4288A047" w14:textId="77777777" w:rsidR="00E9458D" w:rsidRDefault="005C6BD6">
      <w:pPr>
        <w:pStyle w:val="ListParagraph"/>
        <w:numPr>
          <w:ilvl w:val="2"/>
          <w:numId w:val="183"/>
        </w:numPr>
        <w:tabs>
          <w:tab w:val="left" w:pos="3060"/>
          <w:tab w:val="left" w:pos="3061"/>
        </w:tabs>
        <w:spacing w:before="90" w:line="275" w:lineRule="exact"/>
        <w:ind w:hanging="541"/>
        <w:rPr>
          <w:sz w:val="24"/>
        </w:rPr>
      </w:pPr>
      <w:r>
        <w:rPr>
          <w:sz w:val="24"/>
        </w:rPr>
        <w:t>names and credentials of person(s) providing the</w:t>
      </w:r>
      <w:r>
        <w:rPr>
          <w:spacing w:val="-3"/>
          <w:sz w:val="24"/>
        </w:rPr>
        <w:t xml:space="preserve"> </w:t>
      </w:r>
      <w:r>
        <w:rPr>
          <w:sz w:val="24"/>
        </w:rPr>
        <w:t>training;</w:t>
      </w:r>
    </w:p>
    <w:p w14:paraId="0E79A042" w14:textId="77777777" w:rsidR="00E9458D" w:rsidRDefault="005C6BD6">
      <w:pPr>
        <w:pStyle w:val="ListParagraph"/>
        <w:numPr>
          <w:ilvl w:val="2"/>
          <w:numId w:val="183"/>
        </w:numPr>
        <w:tabs>
          <w:tab w:val="left" w:pos="3060"/>
          <w:tab w:val="left" w:pos="3061"/>
        </w:tabs>
        <w:spacing w:line="275" w:lineRule="exact"/>
        <w:ind w:hanging="541"/>
        <w:rPr>
          <w:sz w:val="24"/>
        </w:rPr>
      </w:pPr>
      <w:r>
        <w:rPr>
          <w:sz w:val="24"/>
        </w:rPr>
        <w:t>names and positions of people attending the training sessions;</w:t>
      </w:r>
      <w:r>
        <w:rPr>
          <w:spacing w:val="-4"/>
          <w:sz w:val="24"/>
        </w:rPr>
        <w:t xml:space="preserve"> </w:t>
      </w:r>
      <w:r>
        <w:rPr>
          <w:sz w:val="24"/>
        </w:rPr>
        <w:t>and,</w:t>
      </w:r>
    </w:p>
    <w:p w14:paraId="6B05BCFF" w14:textId="77777777" w:rsidR="00E9458D" w:rsidRDefault="005C6BD6">
      <w:pPr>
        <w:pStyle w:val="ListParagraph"/>
        <w:numPr>
          <w:ilvl w:val="2"/>
          <w:numId w:val="183"/>
        </w:numPr>
        <w:tabs>
          <w:tab w:val="left" w:pos="3060"/>
          <w:tab w:val="left" w:pos="3061"/>
        </w:tabs>
        <w:ind w:hanging="541"/>
        <w:rPr>
          <w:sz w:val="24"/>
        </w:rPr>
      </w:pPr>
      <w:r>
        <w:rPr>
          <w:sz w:val="24"/>
        </w:rPr>
        <w:t>date when refresher training is</w:t>
      </w:r>
      <w:r>
        <w:rPr>
          <w:spacing w:val="-1"/>
          <w:sz w:val="24"/>
        </w:rPr>
        <w:t xml:space="preserve"> </w:t>
      </w:r>
      <w:r>
        <w:rPr>
          <w:sz w:val="24"/>
        </w:rPr>
        <w:t>due.</w:t>
      </w:r>
    </w:p>
    <w:p w14:paraId="5630653E" w14:textId="77777777" w:rsidR="00E9458D" w:rsidRDefault="005C6BD6">
      <w:pPr>
        <w:pStyle w:val="ListParagraph"/>
        <w:numPr>
          <w:ilvl w:val="1"/>
          <w:numId w:val="183"/>
        </w:numPr>
        <w:tabs>
          <w:tab w:val="left" w:pos="2510"/>
        </w:tabs>
        <w:rPr>
          <w:sz w:val="24"/>
        </w:rPr>
      </w:pPr>
      <w:r>
        <w:rPr>
          <w:sz w:val="24"/>
        </w:rPr>
        <w:t>Records shall be maintained for 3 years from the date of</w:t>
      </w:r>
      <w:r>
        <w:rPr>
          <w:spacing w:val="-1"/>
          <w:sz w:val="24"/>
        </w:rPr>
        <w:t xml:space="preserve"> </w:t>
      </w:r>
      <w:r>
        <w:rPr>
          <w:sz w:val="24"/>
        </w:rPr>
        <w:t>training.</w:t>
      </w:r>
    </w:p>
    <w:p w14:paraId="19A8D6DD" w14:textId="77777777" w:rsidR="00E9458D" w:rsidRDefault="00E9458D">
      <w:pPr>
        <w:pStyle w:val="BodyText"/>
        <w:ind w:left="0" w:firstLine="0"/>
        <w:rPr>
          <w:sz w:val="26"/>
        </w:rPr>
      </w:pPr>
    </w:p>
    <w:p w14:paraId="7D479FDE" w14:textId="77777777" w:rsidR="00E9458D" w:rsidRDefault="00E9458D">
      <w:pPr>
        <w:pStyle w:val="BodyText"/>
        <w:ind w:left="0" w:firstLine="0"/>
        <w:rPr>
          <w:sz w:val="22"/>
        </w:rPr>
      </w:pPr>
    </w:p>
    <w:p w14:paraId="3FCD01B5" w14:textId="77777777" w:rsidR="00E9458D" w:rsidRDefault="005C6BD6">
      <w:pPr>
        <w:pStyle w:val="Heading2"/>
      </w:pPr>
      <w:r>
        <w:t>CROSS-POLICY REFERENCES</w:t>
      </w:r>
    </w:p>
    <w:p w14:paraId="36C7528C" w14:textId="77777777" w:rsidR="00E9458D" w:rsidRDefault="005C6BD6">
      <w:pPr>
        <w:pStyle w:val="ListParagraph"/>
        <w:numPr>
          <w:ilvl w:val="0"/>
          <w:numId w:val="182"/>
        </w:numPr>
        <w:tabs>
          <w:tab w:val="left" w:pos="2226"/>
          <w:tab w:val="left" w:pos="2227"/>
        </w:tabs>
        <w:rPr>
          <w:sz w:val="24"/>
        </w:rPr>
      </w:pPr>
      <w:r>
        <w:rPr>
          <w:sz w:val="24"/>
        </w:rPr>
        <w:t>Universal</w:t>
      </w:r>
      <w:r>
        <w:rPr>
          <w:spacing w:val="-1"/>
          <w:sz w:val="24"/>
        </w:rPr>
        <w:t xml:space="preserve"> </w:t>
      </w:r>
      <w:r>
        <w:rPr>
          <w:sz w:val="24"/>
        </w:rPr>
        <w:t>Precautions</w:t>
      </w:r>
    </w:p>
    <w:p w14:paraId="17B69DE1" w14:textId="77777777" w:rsidR="00E9458D" w:rsidRDefault="005C6BD6">
      <w:pPr>
        <w:pStyle w:val="ListParagraph"/>
        <w:numPr>
          <w:ilvl w:val="0"/>
          <w:numId w:val="182"/>
        </w:numPr>
        <w:tabs>
          <w:tab w:val="left" w:pos="2226"/>
          <w:tab w:val="left" w:pos="2227"/>
        </w:tabs>
        <w:rPr>
          <w:sz w:val="24"/>
        </w:rPr>
      </w:pPr>
      <w:r>
        <w:rPr>
          <w:sz w:val="24"/>
        </w:rPr>
        <w:t>Infection</w:t>
      </w:r>
      <w:r>
        <w:rPr>
          <w:spacing w:val="-1"/>
          <w:sz w:val="24"/>
        </w:rPr>
        <w:t xml:space="preserve"> </w:t>
      </w:r>
      <w:r>
        <w:rPr>
          <w:sz w:val="24"/>
        </w:rPr>
        <w:t>Control</w:t>
      </w:r>
    </w:p>
    <w:p w14:paraId="53D36C1F" w14:textId="77777777" w:rsidR="00E9458D" w:rsidRDefault="005C6BD6">
      <w:pPr>
        <w:pStyle w:val="ListParagraph"/>
        <w:numPr>
          <w:ilvl w:val="0"/>
          <w:numId w:val="182"/>
        </w:numPr>
        <w:tabs>
          <w:tab w:val="left" w:pos="2226"/>
          <w:tab w:val="left" w:pos="2227"/>
        </w:tabs>
        <w:rPr>
          <w:sz w:val="24"/>
        </w:rPr>
      </w:pPr>
      <w:r>
        <w:rPr>
          <w:sz w:val="24"/>
        </w:rPr>
        <w:t>Aseptic Techniques</w:t>
      </w:r>
    </w:p>
    <w:p w14:paraId="70E7C19E" w14:textId="77777777" w:rsidR="00E9458D" w:rsidRDefault="005C6BD6">
      <w:pPr>
        <w:pStyle w:val="ListParagraph"/>
        <w:numPr>
          <w:ilvl w:val="0"/>
          <w:numId w:val="182"/>
        </w:numPr>
        <w:tabs>
          <w:tab w:val="left" w:pos="2226"/>
          <w:tab w:val="left" w:pos="2227"/>
        </w:tabs>
        <w:rPr>
          <w:sz w:val="24"/>
        </w:rPr>
      </w:pPr>
      <w:r>
        <w:rPr>
          <w:sz w:val="24"/>
        </w:rPr>
        <w:t>Gloves</w:t>
      </w:r>
    </w:p>
    <w:p w14:paraId="05FBBADF" w14:textId="77777777" w:rsidR="00E9458D" w:rsidRDefault="005C6BD6">
      <w:pPr>
        <w:pStyle w:val="ListParagraph"/>
        <w:numPr>
          <w:ilvl w:val="0"/>
          <w:numId w:val="182"/>
        </w:numPr>
        <w:tabs>
          <w:tab w:val="left" w:pos="2226"/>
          <w:tab w:val="left" w:pos="2227"/>
        </w:tabs>
        <w:rPr>
          <w:sz w:val="24"/>
        </w:rPr>
      </w:pPr>
      <w:r>
        <w:rPr>
          <w:sz w:val="24"/>
        </w:rPr>
        <w:t>Gowns and</w:t>
      </w:r>
      <w:r>
        <w:rPr>
          <w:spacing w:val="-1"/>
          <w:sz w:val="24"/>
        </w:rPr>
        <w:t xml:space="preserve"> </w:t>
      </w:r>
      <w:r>
        <w:rPr>
          <w:sz w:val="24"/>
        </w:rPr>
        <w:t>Aprons</w:t>
      </w:r>
    </w:p>
    <w:p w14:paraId="253CA2DA" w14:textId="77777777" w:rsidR="00E9458D" w:rsidRDefault="005C6BD6">
      <w:pPr>
        <w:pStyle w:val="ListParagraph"/>
        <w:numPr>
          <w:ilvl w:val="0"/>
          <w:numId w:val="182"/>
        </w:numPr>
        <w:tabs>
          <w:tab w:val="left" w:pos="2226"/>
          <w:tab w:val="left" w:pos="2227"/>
        </w:tabs>
        <w:rPr>
          <w:sz w:val="24"/>
        </w:rPr>
      </w:pPr>
      <w:r>
        <w:rPr>
          <w:sz w:val="24"/>
        </w:rPr>
        <w:t>Masks and Protective</w:t>
      </w:r>
      <w:r>
        <w:rPr>
          <w:spacing w:val="-1"/>
          <w:sz w:val="24"/>
        </w:rPr>
        <w:t xml:space="preserve"> </w:t>
      </w:r>
      <w:r>
        <w:rPr>
          <w:sz w:val="24"/>
        </w:rPr>
        <w:t>Goggles</w:t>
      </w:r>
    </w:p>
    <w:p w14:paraId="2240549F" w14:textId="77777777" w:rsidR="00E9458D" w:rsidRDefault="005C6BD6">
      <w:pPr>
        <w:pStyle w:val="ListParagraph"/>
        <w:numPr>
          <w:ilvl w:val="0"/>
          <w:numId w:val="182"/>
        </w:numPr>
        <w:tabs>
          <w:tab w:val="left" w:pos="2226"/>
          <w:tab w:val="left" w:pos="2227"/>
        </w:tabs>
        <w:rPr>
          <w:sz w:val="24"/>
        </w:rPr>
      </w:pPr>
      <w:r>
        <w:rPr>
          <w:sz w:val="24"/>
        </w:rPr>
        <w:t>Exposure Control Plan for Blood-borne</w:t>
      </w:r>
      <w:r>
        <w:rPr>
          <w:spacing w:val="-1"/>
          <w:sz w:val="24"/>
        </w:rPr>
        <w:t xml:space="preserve"> </w:t>
      </w:r>
      <w:r>
        <w:rPr>
          <w:sz w:val="24"/>
        </w:rPr>
        <w:t>Diseases</w:t>
      </w:r>
    </w:p>
    <w:p w14:paraId="18FB1FEC" w14:textId="77777777" w:rsidR="00E9458D" w:rsidRDefault="005C6BD6">
      <w:pPr>
        <w:pStyle w:val="ListParagraph"/>
        <w:numPr>
          <w:ilvl w:val="0"/>
          <w:numId w:val="182"/>
        </w:numPr>
        <w:tabs>
          <w:tab w:val="left" w:pos="2226"/>
          <w:tab w:val="left" w:pos="2227"/>
        </w:tabs>
        <w:rPr>
          <w:sz w:val="24"/>
        </w:rPr>
      </w:pPr>
      <w:r>
        <w:rPr>
          <w:sz w:val="24"/>
        </w:rPr>
        <w:t>Hand Washing</w:t>
      </w:r>
    </w:p>
    <w:p w14:paraId="75045123" w14:textId="77777777" w:rsidR="00E9458D" w:rsidRDefault="005C6BD6">
      <w:pPr>
        <w:pStyle w:val="ListParagraph"/>
        <w:numPr>
          <w:ilvl w:val="0"/>
          <w:numId w:val="182"/>
        </w:numPr>
        <w:tabs>
          <w:tab w:val="left" w:pos="2226"/>
          <w:tab w:val="left" w:pos="2227"/>
        </w:tabs>
        <w:rPr>
          <w:sz w:val="24"/>
        </w:rPr>
      </w:pPr>
      <w:r>
        <w:rPr>
          <w:sz w:val="24"/>
        </w:rPr>
        <w:t>Sharp</w:t>
      </w:r>
      <w:r>
        <w:rPr>
          <w:spacing w:val="-2"/>
          <w:sz w:val="24"/>
        </w:rPr>
        <w:t xml:space="preserve"> </w:t>
      </w:r>
      <w:r>
        <w:rPr>
          <w:sz w:val="24"/>
        </w:rPr>
        <w:t>Objects</w:t>
      </w:r>
    </w:p>
    <w:p w14:paraId="41A99297" w14:textId="77777777" w:rsidR="00E9458D" w:rsidRDefault="005C6BD6">
      <w:pPr>
        <w:pStyle w:val="ListParagraph"/>
        <w:numPr>
          <w:ilvl w:val="0"/>
          <w:numId w:val="182"/>
        </w:numPr>
        <w:tabs>
          <w:tab w:val="left" w:pos="2227"/>
        </w:tabs>
        <w:rPr>
          <w:sz w:val="24"/>
        </w:rPr>
      </w:pPr>
      <w:r>
        <w:rPr>
          <w:sz w:val="24"/>
        </w:rPr>
        <w:t>Handling and Transporting</w:t>
      </w:r>
      <w:r>
        <w:rPr>
          <w:spacing w:val="-1"/>
          <w:sz w:val="24"/>
        </w:rPr>
        <w:t xml:space="preserve"> </w:t>
      </w:r>
      <w:r>
        <w:rPr>
          <w:sz w:val="24"/>
        </w:rPr>
        <w:t>Specimens</w:t>
      </w:r>
    </w:p>
    <w:p w14:paraId="216993D5" w14:textId="77777777" w:rsidR="00E9458D" w:rsidRDefault="005C6BD6">
      <w:pPr>
        <w:pStyle w:val="ListParagraph"/>
        <w:numPr>
          <w:ilvl w:val="0"/>
          <w:numId w:val="182"/>
        </w:numPr>
        <w:tabs>
          <w:tab w:val="left" w:pos="2227"/>
        </w:tabs>
        <w:rPr>
          <w:sz w:val="24"/>
        </w:rPr>
      </w:pPr>
      <w:r>
        <w:rPr>
          <w:sz w:val="24"/>
        </w:rPr>
        <w:t>Laundry</w:t>
      </w:r>
    </w:p>
    <w:p w14:paraId="6A591836" w14:textId="77777777" w:rsidR="00E9458D" w:rsidRDefault="005C6BD6">
      <w:pPr>
        <w:pStyle w:val="ListParagraph"/>
        <w:numPr>
          <w:ilvl w:val="0"/>
          <w:numId w:val="182"/>
        </w:numPr>
        <w:tabs>
          <w:tab w:val="left" w:pos="2227"/>
        </w:tabs>
        <w:rPr>
          <w:sz w:val="24"/>
        </w:rPr>
      </w:pPr>
      <w:r>
        <w:rPr>
          <w:sz w:val="24"/>
        </w:rPr>
        <w:t>Blood and Body Substance</w:t>
      </w:r>
      <w:r>
        <w:rPr>
          <w:spacing w:val="-1"/>
          <w:sz w:val="24"/>
        </w:rPr>
        <w:t xml:space="preserve"> </w:t>
      </w:r>
      <w:r>
        <w:rPr>
          <w:sz w:val="24"/>
        </w:rPr>
        <w:t>Spills</w:t>
      </w:r>
    </w:p>
    <w:p w14:paraId="7702B48B" w14:textId="77777777" w:rsidR="00E9458D" w:rsidRDefault="005C6BD6">
      <w:pPr>
        <w:pStyle w:val="ListParagraph"/>
        <w:numPr>
          <w:ilvl w:val="0"/>
          <w:numId w:val="182"/>
        </w:numPr>
        <w:tabs>
          <w:tab w:val="left" w:pos="2227"/>
        </w:tabs>
        <w:rPr>
          <w:sz w:val="24"/>
        </w:rPr>
      </w:pPr>
      <w:r>
        <w:rPr>
          <w:sz w:val="24"/>
        </w:rPr>
        <w:t>Household</w:t>
      </w:r>
      <w:r>
        <w:rPr>
          <w:spacing w:val="60"/>
          <w:sz w:val="24"/>
        </w:rPr>
        <w:t xml:space="preserve"> </w:t>
      </w:r>
      <w:r>
        <w:rPr>
          <w:sz w:val="24"/>
        </w:rPr>
        <w:t>Wastes</w:t>
      </w:r>
    </w:p>
    <w:p w14:paraId="3DD52C09" w14:textId="77777777" w:rsidR="00E9458D" w:rsidRDefault="005C6BD6">
      <w:pPr>
        <w:pStyle w:val="ListParagraph"/>
        <w:numPr>
          <w:ilvl w:val="0"/>
          <w:numId w:val="182"/>
        </w:numPr>
        <w:tabs>
          <w:tab w:val="left" w:pos="2227"/>
        </w:tabs>
        <w:rPr>
          <w:sz w:val="24"/>
        </w:rPr>
      </w:pPr>
      <w:r>
        <w:rPr>
          <w:sz w:val="24"/>
        </w:rPr>
        <w:t>Care and Handling of</w:t>
      </w:r>
      <w:r>
        <w:rPr>
          <w:spacing w:val="-1"/>
          <w:sz w:val="24"/>
        </w:rPr>
        <w:t xml:space="preserve"> </w:t>
      </w:r>
      <w:r>
        <w:rPr>
          <w:sz w:val="24"/>
        </w:rPr>
        <w:t>Equipment</w:t>
      </w:r>
    </w:p>
    <w:p w14:paraId="360732B5" w14:textId="77777777" w:rsidR="00E9458D" w:rsidRDefault="005C6BD6">
      <w:pPr>
        <w:pStyle w:val="ListParagraph"/>
        <w:numPr>
          <w:ilvl w:val="0"/>
          <w:numId w:val="182"/>
        </w:numPr>
        <w:tabs>
          <w:tab w:val="left" w:pos="2227"/>
        </w:tabs>
        <w:spacing w:before="1"/>
        <w:rPr>
          <w:sz w:val="24"/>
        </w:rPr>
      </w:pPr>
      <w:r>
        <w:rPr>
          <w:sz w:val="24"/>
        </w:rPr>
        <w:t>Immunizations</w:t>
      </w:r>
    </w:p>
    <w:p w14:paraId="4D3110A3" w14:textId="77777777" w:rsidR="00E9458D" w:rsidRDefault="00E9458D">
      <w:pPr>
        <w:pStyle w:val="BodyText"/>
        <w:spacing w:before="11"/>
        <w:ind w:left="0" w:firstLine="0"/>
        <w:rPr>
          <w:sz w:val="23"/>
        </w:rPr>
      </w:pPr>
    </w:p>
    <w:p w14:paraId="6E58109C" w14:textId="77777777" w:rsidR="00E9458D" w:rsidRDefault="005C6BD6">
      <w:pPr>
        <w:pStyle w:val="Heading2"/>
      </w:pPr>
      <w:r>
        <w:t>FORMS</w:t>
      </w:r>
    </w:p>
    <w:p w14:paraId="438210E1" w14:textId="77777777" w:rsidR="00E9458D" w:rsidRDefault="005C6BD6">
      <w:pPr>
        <w:pStyle w:val="BodyText"/>
        <w:ind w:left="1800" w:firstLine="0"/>
      </w:pPr>
      <w:r>
        <w:t>1. Post Exposure Incident Report for Blood-borne Diseases</w:t>
      </w:r>
    </w:p>
    <w:p w14:paraId="6FCE6A44" w14:textId="77777777" w:rsidR="00E9458D" w:rsidRDefault="00E9458D">
      <w:pPr>
        <w:pStyle w:val="BodyText"/>
        <w:ind w:left="0" w:firstLine="0"/>
      </w:pPr>
    </w:p>
    <w:p w14:paraId="5CCFAD6F" w14:textId="77777777" w:rsidR="00E9458D" w:rsidRDefault="005C6BD6">
      <w:pPr>
        <w:pStyle w:val="Heading2"/>
      </w:pPr>
      <w:r>
        <w:t>REFERENCES</w:t>
      </w:r>
    </w:p>
    <w:p w14:paraId="263D698C" w14:textId="77777777" w:rsidR="00E9458D" w:rsidRDefault="005C6BD6">
      <w:pPr>
        <w:pStyle w:val="ListParagraph"/>
        <w:numPr>
          <w:ilvl w:val="0"/>
          <w:numId w:val="181"/>
        </w:numPr>
        <w:tabs>
          <w:tab w:val="left" w:pos="2161"/>
        </w:tabs>
        <w:rPr>
          <w:sz w:val="24"/>
        </w:rPr>
      </w:pPr>
      <w:r>
        <w:rPr>
          <w:sz w:val="24"/>
        </w:rPr>
        <w:t>Occupational Safety and Health Administration</w:t>
      </w:r>
      <w:r>
        <w:rPr>
          <w:spacing w:val="-1"/>
          <w:sz w:val="24"/>
        </w:rPr>
        <w:t xml:space="preserve"> </w:t>
      </w:r>
      <w:r>
        <w:rPr>
          <w:sz w:val="24"/>
        </w:rPr>
        <w:t>(OSHA)</w:t>
      </w:r>
    </w:p>
    <w:p w14:paraId="1D06DAC1" w14:textId="77777777" w:rsidR="00E9458D" w:rsidRDefault="005C6BD6">
      <w:pPr>
        <w:pStyle w:val="ListParagraph"/>
        <w:numPr>
          <w:ilvl w:val="0"/>
          <w:numId w:val="181"/>
        </w:numPr>
        <w:tabs>
          <w:tab w:val="left" w:pos="2161"/>
        </w:tabs>
        <w:rPr>
          <w:sz w:val="24"/>
        </w:rPr>
      </w:pPr>
      <w:r>
        <w:rPr>
          <w:sz w:val="24"/>
        </w:rPr>
        <w:t>Center for Disease Control and Prevention</w:t>
      </w:r>
      <w:r>
        <w:rPr>
          <w:spacing w:val="59"/>
          <w:sz w:val="24"/>
        </w:rPr>
        <w:t xml:space="preserve"> </w:t>
      </w:r>
      <w:r>
        <w:rPr>
          <w:sz w:val="24"/>
        </w:rPr>
        <w:t>(CDC)</w:t>
      </w:r>
    </w:p>
    <w:p w14:paraId="2B02EF1D" w14:textId="77777777" w:rsidR="00E9458D" w:rsidRDefault="005C6BD6">
      <w:pPr>
        <w:pStyle w:val="ListParagraph"/>
        <w:numPr>
          <w:ilvl w:val="0"/>
          <w:numId w:val="181"/>
        </w:numPr>
        <w:tabs>
          <w:tab w:val="left" w:pos="2161"/>
        </w:tabs>
        <w:rPr>
          <w:sz w:val="24"/>
        </w:rPr>
      </w:pPr>
      <w:r>
        <w:rPr>
          <w:sz w:val="24"/>
        </w:rPr>
        <w:t>United States Public Health Service</w:t>
      </w:r>
      <w:r>
        <w:rPr>
          <w:spacing w:val="-2"/>
          <w:sz w:val="24"/>
        </w:rPr>
        <w:t xml:space="preserve"> </w:t>
      </w:r>
      <w:r>
        <w:rPr>
          <w:sz w:val="24"/>
        </w:rPr>
        <w:t>(USPHS)</w:t>
      </w:r>
    </w:p>
    <w:p w14:paraId="2A9BEC93" w14:textId="77777777" w:rsidR="00E9458D" w:rsidRDefault="005C6BD6">
      <w:pPr>
        <w:pStyle w:val="ListParagraph"/>
        <w:numPr>
          <w:ilvl w:val="0"/>
          <w:numId w:val="181"/>
        </w:numPr>
        <w:tabs>
          <w:tab w:val="left" w:pos="2161"/>
        </w:tabs>
        <w:rPr>
          <w:sz w:val="24"/>
        </w:rPr>
      </w:pPr>
      <w:r>
        <w:rPr>
          <w:sz w:val="24"/>
        </w:rPr>
        <w:t>State Health</w:t>
      </w:r>
      <w:r>
        <w:rPr>
          <w:spacing w:val="-3"/>
          <w:sz w:val="24"/>
        </w:rPr>
        <w:t xml:space="preserve"> </w:t>
      </w:r>
      <w:r>
        <w:rPr>
          <w:sz w:val="24"/>
        </w:rPr>
        <w:t>Department</w:t>
      </w:r>
    </w:p>
    <w:p w14:paraId="3ACF905B"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EC6ECD9" w14:textId="77777777">
        <w:trPr>
          <w:trHeight w:val="552"/>
        </w:trPr>
        <w:tc>
          <w:tcPr>
            <w:tcW w:w="5689" w:type="dxa"/>
          </w:tcPr>
          <w:p w14:paraId="47E1BB70"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9E0A35C" w14:textId="77777777" w:rsidR="00E9458D" w:rsidRDefault="00E9458D">
            <w:pPr>
              <w:pStyle w:val="TableParagraph"/>
              <w:ind w:left="0"/>
              <w:rPr>
                <w:sz w:val="24"/>
              </w:rPr>
            </w:pPr>
          </w:p>
          <w:p w14:paraId="79E7DAEF" w14:textId="77777777" w:rsidR="00E9458D" w:rsidRDefault="005C6BD6">
            <w:pPr>
              <w:pStyle w:val="TableParagraph"/>
              <w:ind w:left="487"/>
              <w:rPr>
                <w:sz w:val="20"/>
              </w:rPr>
            </w:pPr>
            <w:r>
              <w:rPr>
                <w:noProof/>
                <w:sz w:val="20"/>
              </w:rPr>
              <w:drawing>
                <wp:inline distT="0" distB="0" distL="0" distR="0" wp14:anchorId="2CB6D986" wp14:editId="7DC3B01C">
                  <wp:extent cx="1390695" cy="966501"/>
                  <wp:effectExtent l="0" t="0" r="0" b="0"/>
                  <wp:docPr id="11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8B8E364" w14:textId="77777777">
        <w:trPr>
          <w:trHeight w:val="1244"/>
        </w:trPr>
        <w:tc>
          <w:tcPr>
            <w:tcW w:w="5689" w:type="dxa"/>
          </w:tcPr>
          <w:p w14:paraId="40791B92" w14:textId="77777777" w:rsidR="00E9458D" w:rsidRDefault="00E9458D">
            <w:pPr>
              <w:pStyle w:val="TableParagraph"/>
              <w:ind w:left="0"/>
              <w:rPr>
                <w:sz w:val="24"/>
              </w:rPr>
            </w:pPr>
          </w:p>
          <w:p w14:paraId="0123889C" w14:textId="77777777" w:rsidR="00E9458D" w:rsidRDefault="005C6BD6">
            <w:pPr>
              <w:pStyle w:val="TableParagraph"/>
              <w:rPr>
                <w:b/>
                <w:sz w:val="24"/>
              </w:rPr>
            </w:pPr>
            <w:r>
              <w:rPr>
                <w:b/>
                <w:sz w:val="24"/>
              </w:rPr>
              <w:t>Section 5: Health and Safety</w:t>
            </w:r>
          </w:p>
        </w:tc>
        <w:tc>
          <w:tcPr>
            <w:tcW w:w="3168" w:type="dxa"/>
            <w:vMerge/>
            <w:tcBorders>
              <w:top w:val="nil"/>
            </w:tcBorders>
          </w:tcPr>
          <w:p w14:paraId="4B3C709C" w14:textId="77777777" w:rsidR="00E9458D" w:rsidRDefault="00E9458D">
            <w:pPr>
              <w:rPr>
                <w:sz w:val="2"/>
                <w:szCs w:val="2"/>
              </w:rPr>
            </w:pPr>
          </w:p>
        </w:tc>
      </w:tr>
      <w:tr w:rsidR="00E9458D" w14:paraId="5CFD27B3" w14:textId="77777777">
        <w:trPr>
          <w:trHeight w:val="275"/>
        </w:trPr>
        <w:tc>
          <w:tcPr>
            <w:tcW w:w="5689" w:type="dxa"/>
            <w:vMerge w:val="restart"/>
          </w:tcPr>
          <w:p w14:paraId="17F86D04" w14:textId="77777777" w:rsidR="00E9458D" w:rsidRDefault="00E9458D">
            <w:pPr>
              <w:pStyle w:val="TableParagraph"/>
              <w:ind w:left="0"/>
              <w:rPr>
                <w:sz w:val="24"/>
              </w:rPr>
            </w:pPr>
          </w:p>
          <w:p w14:paraId="307AE555" w14:textId="77777777" w:rsidR="00E9458D" w:rsidRDefault="005C6BD6">
            <w:pPr>
              <w:pStyle w:val="TableParagraph"/>
              <w:rPr>
                <w:b/>
                <w:sz w:val="24"/>
              </w:rPr>
            </w:pPr>
            <w:r>
              <w:rPr>
                <w:b/>
                <w:sz w:val="24"/>
              </w:rPr>
              <w:t>Policy Title: Exposure Control Plan</w:t>
            </w:r>
          </w:p>
          <w:p w14:paraId="75BCAE2A" w14:textId="77777777" w:rsidR="00E9458D" w:rsidRDefault="005C6BD6">
            <w:pPr>
              <w:pStyle w:val="TableParagraph"/>
              <w:ind w:left="1488"/>
              <w:rPr>
                <w:b/>
                <w:sz w:val="24"/>
              </w:rPr>
            </w:pPr>
            <w:r>
              <w:rPr>
                <w:b/>
                <w:sz w:val="24"/>
              </w:rPr>
              <w:t>for Blood-borne Diseases</w:t>
            </w:r>
          </w:p>
        </w:tc>
        <w:tc>
          <w:tcPr>
            <w:tcW w:w="3168" w:type="dxa"/>
          </w:tcPr>
          <w:p w14:paraId="62727B9D" w14:textId="77777777" w:rsidR="00E9458D" w:rsidRDefault="005C6BD6">
            <w:pPr>
              <w:pStyle w:val="TableParagraph"/>
              <w:spacing w:line="256" w:lineRule="exact"/>
              <w:rPr>
                <w:b/>
                <w:sz w:val="24"/>
              </w:rPr>
            </w:pPr>
            <w:r>
              <w:rPr>
                <w:b/>
                <w:sz w:val="24"/>
              </w:rPr>
              <w:t>Policy Number: 5.60.10</w:t>
            </w:r>
          </w:p>
        </w:tc>
      </w:tr>
      <w:tr w:rsidR="00E9458D" w14:paraId="09F12B89" w14:textId="77777777">
        <w:trPr>
          <w:trHeight w:val="275"/>
        </w:trPr>
        <w:tc>
          <w:tcPr>
            <w:tcW w:w="5689" w:type="dxa"/>
            <w:vMerge/>
            <w:tcBorders>
              <w:top w:val="nil"/>
            </w:tcBorders>
          </w:tcPr>
          <w:p w14:paraId="76E8ECEB" w14:textId="77777777" w:rsidR="00E9458D" w:rsidRDefault="00E9458D">
            <w:pPr>
              <w:rPr>
                <w:sz w:val="2"/>
                <w:szCs w:val="2"/>
              </w:rPr>
            </w:pPr>
          </w:p>
        </w:tc>
        <w:tc>
          <w:tcPr>
            <w:tcW w:w="3168" w:type="dxa"/>
          </w:tcPr>
          <w:p w14:paraId="60D5ECFA" w14:textId="77777777" w:rsidR="00E9458D" w:rsidRDefault="005C6BD6">
            <w:pPr>
              <w:pStyle w:val="TableParagraph"/>
              <w:spacing w:line="255" w:lineRule="exact"/>
              <w:rPr>
                <w:b/>
                <w:sz w:val="24"/>
              </w:rPr>
            </w:pPr>
            <w:r>
              <w:rPr>
                <w:b/>
                <w:sz w:val="24"/>
              </w:rPr>
              <w:t>Effective Date:</w:t>
            </w:r>
          </w:p>
        </w:tc>
      </w:tr>
      <w:tr w:rsidR="00E9458D" w14:paraId="03E29672" w14:textId="77777777">
        <w:trPr>
          <w:trHeight w:val="276"/>
        </w:trPr>
        <w:tc>
          <w:tcPr>
            <w:tcW w:w="5689" w:type="dxa"/>
            <w:vMerge/>
            <w:tcBorders>
              <w:top w:val="nil"/>
            </w:tcBorders>
          </w:tcPr>
          <w:p w14:paraId="041FCBCA" w14:textId="77777777" w:rsidR="00E9458D" w:rsidRDefault="00E9458D">
            <w:pPr>
              <w:rPr>
                <w:sz w:val="2"/>
                <w:szCs w:val="2"/>
              </w:rPr>
            </w:pPr>
          </w:p>
        </w:tc>
        <w:tc>
          <w:tcPr>
            <w:tcW w:w="3168" w:type="dxa"/>
          </w:tcPr>
          <w:p w14:paraId="52D9AD85" w14:textId="77777777" w:rsidR="00E9458D" w:rsidRDefault="005C6BD6">
            <w:pPr>
              <w:pStyle w:val="TableParagraph"/>
              <w:spacing w:before="1" w:line="255" w:lineRule="exact"/>
              <w:rPr>
                <w:b/>
                <w:sz w:val="24"/>
              </w:rPr>
            </w:pPr>
            <w:r>
              <w:rPr>
                <w:b/>
                <w:sz w:val="24"/>
              </w:rPr>
              <w:t>Revision Date:</w:t>
            </w:r>
          </w:p>
        </w:tc>
      </w:tr>
      <w:tr w:rsidR="00E9458D" w14:paraId="53D8D463" w14:textId="77777777">
        <w:trPr>
          <w:trHeight w:val="275"/>
        </w:trPr>
        <w:tc>
          <w:tcPr>
            <w:tcW w:w="5689" w:type="dxa"/>
            <w:vMerge/>
            <w:tcBorders>
              <w:top w:val="nil"/>
            </w:tcBorders>
          </w:tcPr>
          <w:p w14:paraId="26B23FB3" w14:textId="77777777" w:rsidR="00E9458D" w:rsidRDefault="00E9458D">
            <w:pPr>
              <w:rPr>
                <w:sz w:val="2"/>
                <w:szCs w:val="2"/>
              </w:rPr>
            </w:pPr>
          </w:p>
        </w:tc>
        <w:tc>
          <w:tcPr>
            <w:tcW w:w="3168" w:type="dxa"/>
          </w:tcPr>
          <w:p w14:paraId="1F4276EB" w14:textId="77777777" w:rsidR="00E9458D" w:rsidRDefault="005C6BD6">
            <w:pPr>
              <w:pStyle w:val="TableParagraph"/>
              <w:spacing w:line="255" w:lineRule="exact"/>
              <w:rPr>
                <w:b/>
                <w:sz w:val="24"/>
              </w:rPr>
            </w:pPr>
            <w:r>
              <w:rPr>
                <w:b/>
                <w:sz w:val="24"/>
              </w:rPr>
              <w:t>Approved By:</w:t>
            </w:r>
          </w:p>
        </w:tc>
      </w:tr>
      <w:tr w:rsidR="00E9458D" w14:paraId="0915EF11" w14:textId="77777777">
        <w:trPr>
          <w:trHeight w:val="276"/>
        </w:trPr>
        <w:tc>
          <w:tcPr>
            <w:tcW w:w="5689" w:type="dxa"/>
            <w:vMerge/>
            <w:tcBorders>
              <w:top w:val="nil"/>
            </w:tcBorders>
          </w:tcPr>
          <w:p w14:paraId="4058AA97" w14:textId="77777777" w:rsidR="00E9458D" w:rsidRDefault="00E9458D">
            <w:pPr>
              <w:rPr>
                <w:sz w:val="2"/>
                <w:szCs w:val="2"/>
              </w:rPr>
            </w:pPr>
          </w:p>
        </w:tc>
        <w:tc>
          <w:tcPr>
            <w:tcW w:w="3168" w:type="dxa"/>
          </w:tcPr>
          <w:p w14:paraId="2495276B" w14:textId="77777777" w:rsidR="00E9458D" w:rsidRDefault="005C6BD6">
            <w:pPr>
              <w:pStyle w:val="TableParagraph"/>
              <w:spacing w:line="257" w:lineRule="exact"/>
              <w:rPr>
                <w:b/>
                <w:sz w:val="24"/>
              </w:rPr>
            </w:pPr>
            <w:r>
              <w:rPr>
                <w:b/>
                <w:sz w:val="24"/>
              </w:rPr>
              <w:t>Page Number: Page 1 of 5</w:t>
            </w:r>
          </w:p>
        </w:tc>
      </w:tr>
    </w:tbl>
    <w:p w14:paraId="298125AF" w14:textId="77777777" w:rsidR="00E9458D" w:rsidRDefault="00E9458D">
      <w:pPr>
        <w:pStyle w:val="BodyText"/>
        <w:spacing w:before="5"/>
        <w:ind w:left="0" w:firstLine="0"/>
        <w:rPr>
          <w:sz w:val="16"/>
        </w:rPr>
      </w:pPr>
    </w:p>
    <w:p w14:paraId="5A8F817D" w14:textId="77777777" w:rsidR="00E9458D" w:rsidRDefault="005C6BD6">
      <w:pPr>
        <w:pStyle w:val="Heading2"/>
        <w:spacing w:before="93"/>
        <w:rPr>
          <w:rFonts w:ascii="Arial"/>
        </w:rPr>
      </w:pPr>
      <w:bookmarkStart w:id="152" w:name="_bookmark152"/>
      <w:bookmarkEnd w:id="152"/>
      <w:r>
        <w:rPr>
          <w:rFonts w:ascii="Arial"/>
        </w:rPr>
        <w:t>Exposure Control Plan for Blood-borne Diseases</w:t>
      </w:r>
    </w:p>
    <w:p w14:paraId="4E678D39" w14:textId="77777777" w:rsidR="00E9458D" w:rsidRDefault="005C6BD6">
      <w:pPr>
        <w:spacing w:before="136"/>
        <w:ind w:left="1800"/>
        <w:rPr>
          <w:b/>
          <w:sz w:val="24"/>
        </w:rPr>
      </w:pPr>
      <w:r>
        <w:rPr>
          <w:b/>
          <w:sz w:val="24"/>
        </w:rPr>
        <w:t>PURPOSE</w:t>
      </w:r>
    </w:p>
    <w:p w14:paraId="75A1A45D" w14:textId="77777777" w:rsidR="00E9458D" w:rsidRDefault="005C6BD6">
      <w:pPr>
        <w:pStyle w:val="BodyText"/>
        <w:ind w:left="1800" w:right="1698" w:firstLine="0"/>
        <w:jc w:val="both"/>
      </w:pPr>
      <w:r>
        <w:t>To protect employee’s health and safety by limiting their occupational exposure to blood and other potentially infectious materials, which could result in the transmission of blood-borne pathogens.</w:t>
      </w:r>
    </w:p>
    <w:p w14:paraId="552B69C3" w14:textId="77777777" w:rsidR="00E9458D" w:rsidRDefault="00E9458D">
      <w:pPr>
        <w:pStyle w:val="BodyText"/>
        <w:ind w:left="0" w:firstLine="0"/>
      </w:pPr>
    </w:p>
    <w:p w14:paraId="7D853FEB" w14:textId="77777777" w:rsidR="00E9458D" w:rsidRDefault="005C6BD6">
      <w:pPr>
        <w:pStyle w:val="Heading2"/>
        <w:spacing w:before="1"/>
      </w:pPr>
      <w:r>
        <w:t>DEFINITIONS</w:t>
      </w:r>
    </w:p>
    <w:p w14:paraId="7BF211A7" w14:textId="77777777" w:rsidR="00E9458D" w:rsidRDefault="005C6BD6">
      <w:pPr>
        <w:pStyle w:val="ListParagraph"/>
        <w:numPr>
          <w:ilvl w:val="0"/>
          <w:numId w:val="180"/>
        </w:numPr>
        <w:tabs>
          <w:tab w:val="left" w:pos="2085"/>
        </w:tabs>
        <w:jc w:val="both"/>
        <w:rPr>
          <w:b/>
          <w:sz w:val="24"/>
        </w:rPr>
      </w:pPr>
      <w:r>
        <w:rPr>
          <w:b/>
          <w:sz w:val="24"/>
        </w:rPr>
        <w:t>Occupational Exposure</w:t>
      </w:r>
    </w:p>
    <w:p w14:paraId="109C3A78" w14:textId="77777777" w:rsidR="00E9458D" w:rsidRDefault="005C6BD6">
      <w:pPr>
        <w:pStyle w:val="BodyText"/>
        <w:ind w:left="2084" w:right="1697" w:firstLine="0"/>
        <w:jc w:val="both"/>
      </w:pPr>
      <w:r>
        <w:t>Occupational exposure means an employee can reasonably anticipate coming into contact with blood or other potentially infections material during the performance of their duties.</w:t>
      </w:r>
    </w:p>
    <w:p w14:paraId="547BB860" w14:textId="77777777" w:rsidR="00E9458D" w:rsidRDefault="005C6BD6">
      <w:pPr>
        <w:pStyle w:val="Heading2"/>
        <w:numPr>
          <w:ilvl w:val="0"/>
          <w:numId w:val="180"/>
        </w:numPr>
        <w:tabs>
          <w:tab w:val="left" w:pos="2085"/>
        </w:tabs>
        <w:jc w:val="both"/>
      </w:pPr>
      <w:r>
        <w:t>Exposure Incident</w:t>
      </w:r>
    </w:p>
    <w:p w14:paraId="295D3037" w14:textId="77777777" w:rsidR="00E9458D" w:rsidRDefault="005C6BD6">
      <w:pPr>
        <w:pStyle w:val="BodyText"/>
        <w:ind w:left="2084" w:right="1699" w:firstLine="0"/>
        <w:jc w:val="both"/>
      </w:pPr>
      <w:r>
        <w:t>An exposure incident is one wherein an employee has come in direct contact with a potentially infectious disease through the skin, eye, mouth or mucous membrane by being splashed with blood/other body substances or by being pricked with a sharp object.</w:t>
      </w:r>
    </w:p>
    <w:p w14:paraId="770F72B0" w14:textId="77777777" w:rsidR="00E9458D" w:rsidRDefault="005C6BD6">
      <w:pPr>
        <w:pStyle w:val="Heading2"/>
        <w:numPr>
          <w:ilvl w:val="0"/>
          <w:numId w:val="180"/>
        </w:numPr>
        <w:tabs>
          <w:tab w:val="left" w:pos="2085"/>
        </w:tabs>
        <w:jc w:val="both"/>
      </w:pPr>
      <w:r>
        <w:t>Exposure Control</w:t>
      </w:r>
      <w:r>
        <w:rPr>
          <w:spacing w:val="-1"/>
        </w:rPr>
        <w:t xml:space="preserve"> </w:t>
      </w:r>
      <w:r>
        <w:t>Plan</w:t>
      </w:r>
    </w:p>
    <w:p w14:paraId="26AFB96F" w14:textId="77777777" w:rsidR="00E9458D" w:rsidRDefault="005C6BD6">
      <w:pPr>
        <w:pStyle w:val="BodyText"/>
        <w:ind w:left="2084" w:right="1702" w:firstLine="0"/>
        <w:jc w:val="both"/>
      </w:pPr>
      <w:r>
        <w:t>An exposure control plan is a set of procedures to follow when the health and safety of employees are threatened during the performance of their job duties, should they become exposed to blood or potentially infectious substances.</w:t>
      </w:r>
    </w:p>
    <w:p w14:paraId="3E699597" w14:textId="77777777" w:rsidR="00E9458D" w:rsidRDefault="005C6BD6">
      <w:pPr>
        <w:pStyle w:val="Heading2"/>
        <w:numPr>
          <w:ilvl w:val="0"/>
          <w:numId w:val="180"/>
        </w:numPr>
        <w:tabs>
          <w:tab w:val="left" w:pos="2085"/>
        </w:tabs>
        <w:jc w:val="both"/>
      </w:pPr>
      <w:r>
        <w:t>Source Individual</w:t>
      </w:r>
    </w:p>
    <w:p w14:paraId="739C9985" w14:textId="77777777" w:rsidR="00E9458D" w:rsidRDefault="005C6BD6">
      <w:pPr>
        <w:pStyle w:val="BodyText"/>
        <w:ind w:left="2084" w:right="1701" w:firstLine="0"/>
        <w:jc w:val="both"/>
      </w:pPr>
      <w:r>
        <w:t>A source individual is a person, whose blood or other potentially infectious substances may be a source of occupational exposure to the employee.</w:t>
      </w:r>
    </w:p>
    <w:p w14:paraId="59BA7116" w14:textId="77777777" w:rsidR="00E9458D" w:rsidRDefault="005C6BD6">
      <w:pPr>
        <w:pStyle w:val="Heading2"/>
        <w:numPr>
          <w:ilvl w:val="0"/>
          <w:numId w:val="180"/>
        </w:numPr>
        <w:tabs>
          <w:tab w:val="left" w:pos="2085"/>
        </w:tabs>
        <w:jc w:val="both"/>
      </w:pPr>
      <w:r>
        <w:t>Other Potentially Infectious Materials</w:t>
      </w:r>
      <w:r>
        <w:rPr>
          <w:spacing w:val="-3"/>
        </w:rPr>
        <w:t xml:space="preserve"> </w:t>
      </w:r>
      <w:r>
        <w:t>(OPIM)</w:t>
      </w:r>
    </w:p>
    <w:p w14:paraId="609136E0" w14:textId="77777777" w:rsidR="00E9458D" w:rsidRDefault="005C6BD6">
      <w:pPr>
        <w:pStyle w:val="BodyText"/>
        <w:ind w:left="2084" w:right="1697" w:firstLine="0"/>
        <w:jc w:val="both"/>
      </w:pPr>
      <w:r>
        <w:t>Other Potentially Infectious Materials refers to semen, vaginal secretions, cerebrospinal fluid, synovial fluid, pleural fluid, pericardial fluid, amniotic fluid, saliva, body fluid, which is contaminated with blood, any human unfixed tissue/organ (other than intact skin) and any tissues affected with HIV or</w:t>
      </w:r>
      <w:r>
        <w:rPr>
          <w:spacing w:val="-6"/>
        </w:rPr>
        <w:t xml:space="preserve"> </w:t>
      </w:r>
      <w:r>
        <w:t>HBV.</w:t>
      </w:r>
    </w:p>
    <w:p w14:paraId="3DF32011" w14:textId="77777777" w:rsidR="00E9458D" w:rsidRDefault="005C6BD6">
      <w:pPr>
        <w:pStyle w:val="Heading2"/>
        <w:numPr>
          <w:ilvl w:val="0"/>
          <w:numId w:val="180"/>
        </w:numPr>
        <w:tabs>
          <w:tab w:val="left" w:pos="2085"/>
        </w:tabs>
        <w:spacing w:before="1"/>
        <w:jc w:val="both"/>
      </w:pPr>
      <w:r>
        <w:t>Mucous Membrane</w:t>
      </w:r>
    </w:p>
    <w:p w14:paraId="33220D36" w14:textId="77777777" w:rsidR="00E9458D" w:rsidRDefault="005C6BD6">
      <w:pPr>
        <w:pStyle w:val="BodyText"/>
        <w:ind w:left="2084" w:right="1701" w:firstLine="0"/>
        <w:jc w:val="both"/>
        <w:rPr>
          <w:sz w:val="9"/>
        </w:rPr>
      </w:pPr>
      <w:r>
        <w:t xml:space="preserve">Mucous membrane refers to the wet, thin tissue found in certain openings to </w:t>
      </w:r>
      <w:r>
        <w:rPr>
          <w:spacing w:val="-4"/>
        </w:rPr>
        <w:t xml:space="preserve">the </w:t>
      </w:r>
      <w:r>
        <w:t>human body including the mouth, eyes, nose, vagina, rectum, and opening of the penis.</w:t>
      </w:r>
      <w:r>
        <w:rPr>
          <w:sz w:val="9"/>
        </w:rPr>
        <w:t>.</w:t>
      </w:r>
    </w:p>
    <w:p w14:paraId="3C618CB6" w14:textId="77777777" w:rsidR="00E9458D" w:rsidRDefault="00E9458D">
      <w:pPr>
        <w:pStyle w:val="BodyText"/>
        <w:spacing w:before="11"/>
        <w:ind w:left="0" w:firstLine="0"/>
        <w:rPr>
          <w:sz w:val="23"/>
        </w:rPr>
      </w:pPr>
    </w:p>
    <w:p w14:paraId="055FEF86" w14:textId="77777777" w:rsidR="00E9458D" w:rsidRDefault="005C6BD6">
      <w:pPr>
        <w:pStyle w:val="Heading2"/>
      </w:pPr>
      <w:r>
        <w:t>POLICY</w:t>
      </w:r>
    </w:p>
    <w:p w14:paraId="4C748D25" w14:textId="77777777" w:rsidR="00E9458D" w:rsidRDefault="005C6BD6">
      <w:pPr>
        <w:pStyle w:val="BodyText"/>
        <w:spacing w:before="1"/>
        <w:ind w:left="1800" w:right="1698" w:firstLine="0"/>
        <w:jc w:val="both"/>
      </w:pPr>
      <w:r>
        <w:t>Right Accord Private Duty- Home Health Care is committed to reducing and handling employee exposure to blood-borne diseases through the establishment of procedures and</w:t>
      </w:r>
    </w:p>
    <w:p w14:paraId="2E579763"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1C0F968" w14:textId="77777777">
        <w:trPr>
          <w:trHeight w:val="552"/>
        </w:trPr>
        <w:tc>
          <w:tcPr>
            <w:tcW w:w="5689" w:type="dxa"/>
          </w:tcPr>
          <w:p w14:paraId="71578DB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6E4ED77" w14:textId="77777777" w:rsidR="00E9458D" w:rsidRDefault="00E9458D">
            <w:pPr>
              <w:pStyle w:val="TableParagraph"/>
              <w:ind w:left="0"/>
              <w:rPr>
                <w:sz w:val="24"/>
              </w:rPr>
            </w:pPr>
          </w:p>
          <w:p w14:paraId="5776C06D" w14:textId="77777777" w:rsidR="00E9458D" w:rsidRDefault="005C6BD6">
            <w:pPr>
              <w:pStyle w:val="TableParagraph"/>
              <w:ind w:left="487"/>
              <w:rPr>
                <w:sz w:val="20"/>
              </w:rPr>
            </w:pPr>
            <w:r>
              <w:rPr>
                <w:noProof/>
                <w:sz w:val="20"/>
              </w:rPr>
              <w:drawing>
                <wp:inline distT="0" distB="0" distL="0" distR="0" wp14:anchorId="5748187C" wp14:editId="03E01FB2">
                  <wp:extent cx="1390695" cy="966501"/>
                  <wp:effectExtent l="0" t="0" r="0" b="0"/>
                  <wp:docPr id="11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A303582" w14:textId="77777777">
        <w:trPr>
          <w:trHeight w:val="1244"/>
        </w:trPr>
        <w:tc>
          <w:tcPr>
            <w:tcW w:w="5689" w:type="dxa"/>
          </w:tcPr>
          <w:p w14:paraId="632CBC28" w14:textId="77777777" w:rsidR="00E9458D" w:rsidRDefault="00E9458D">
            <w:pPr>
              <w:pStyle w:val="TableParagraph"/>
              <w:ind w:left="0"/>
              <w:rPr>
                <w:sz w:val="24"/>
              </w:rPr>
            </w:pPr>
          </w:p>
          <w:p w14:paraId="463B3F46" w14:textId="77777777" w:rsidR="00E9458D" w:rsidRDefault="005C6BD6">
            <w:pPr>
              <w:pStyle w:val="TableParagraph"/>
              <w:rPr>
                <w:b/>
                <w:sz w:val="24"/>
              </w:rPr>
            </w:pPr>
            <w:r>
              <w:rPr>
                <w:b/>
                <w:sz w:val="24"/>
              </w:rPr>
              <w:t>Section 5: Health and Safety</w:t>
            </w:r>
          </w:p>
        </w:tc>
        <w:tc>
          <w:tcPr>
            <w:tcW w:w="3168" w:type="dxa"/>
            <w:vMerge/>
            <w:tcBorders>
              <w:top w:val="nil"/>
            </w:tcBorders>
          </w:tcPr>
          <w:p w14:paraId="69F72AC2" w14:textId="77777777" w:rsidR="00E9458D" w:rsidRDefault="00E9458D">
            <w:pPr>
              <w:rPr>
                <w:sz w:val="2"/>
                <w:szCs w:val="2"/>
              </w:rPr>
            </w:pPr>
          </w:p>
        </w:tc>
      </w:tr>
      <w:tr w:rsidR="00E9458D" w14:paraId="20616903" w14:textId="77777777">
        <w:trPr>
          <w:trHeight w:val="275"/>
        </w:trPr>
        <w:tc>
          <w:tcPr>
            <w:tcW w:w="5689" w:type="dxa"/>
            <w:vMerge w:val="restart"/>
          </w:tcPr>
          <w:p w14:paraId="36819EAF" w14:textId="77777777" w:rsidR="00E9458D" w:rsidRDefault="00E9458D">
            <w:pPr>
              <w:pStyle w:val="TableParagraph"/>
              <w:ind w:left="0"/>
              <w:rPr>
                <w:sz w:val="24"/>
              </w:rPr>
            </w:pPr>
          </w:p>
          <w:p w14:paraId="25B16CFA" w14:textId="77777777" w:rsidR="00E9458D" w:rsidRDefault="005C6BD6">
            <w:pPr>
              <w:pStyle w:val="TableParagraph"/>
              <w:rPr>
                <w:b/>
                <w:sz w:val="24"/>
              </w:rPr>
            </w:pPr>
            <w:r>
              <w:rPr>
                <w:b/>
                <w:sz w:val="24"/>
              </w:rPr>
              <w:t>Policy Title: Exposure Control Plan</w:t>
            </w:r>
          </w:p>
          <w:p w14:paraId="22AE7EA6" w14:textId="77777777" w:rsidR="00E9458D" w:rsidRDefault="005C6BD6">
            <w:pPr>
              <w:pStyle w:val="TableParagraph"/>
              <w:ind w:left="1488"/>
              <w:rPr>
                <w:b/>
                <w:sz w:val="24"/>
              </w:rPr>
            </w:pPr>
            <w:r>
              <w:rPr>
                <w:b/>
                <w:sz w:val="24"/>
              </w:rPr>
              <w:t>for Blood-borne Diseases</w:t>
            </w:r>
          </w:p>
        </w:tc>
        <w:tc>
          <w:tcPr>
            <w:tcW w:w="3168" w:type="dxa"/>
          </w:tcPr>
          <w:p w14:paraId="1B3D7941" w14:textId="77777777" w:rsidR="00E9458D" w:rsidRDefault="005C6BD6">
            <w:pPr>
              <w:pStyle w:val="TableParagraph"/>
              <w:spacing w:line="256" w:lineRule="exact"/>
              <w:rPr>
                <w:b/>
                <w:sz w:val="24"/>
              </w:rPr>
            </w:pPr>
            <w:r>
              <w:rPr>
                <w:b/>
                <w:sz w:val="24"/>
              </w:rPr>
              <w:t>Policy Number: 5.60.10</w:t>
            </w:r>
          </w:p>
        </w:tc>
      </w:tr>
      <w:tr w:rsidR="00E9458D" w14:paraId="496B69F5" w14:textId="77777777">
        <w:trPr>
          <w:trHeight w:val="275"/>
        </w:trPr>
        <w:tc>
          <w:tcPr>
            <w:tcW w:w="5689" w:type="dxa"/>
            <w:vMerge/>
            <w:tcBorders>
              <w:top w:val="nil"/>
            </w:tcBorders>
          </w:tcPr>
          <w:p w14:paraId="54066CFC" w14:textId="77777777" w:rsidR="00E9458D" w:rsidRDefault="00E9458D">
            <w:pPr>
              <w:rPr>
                <w:sz w:val="2"/>
                <w:szCs w:val="2"/>
              </w:rPr>
            </w:pPr>
          </w:p>
        </w:tc>
        <w:tc>
          <w:tcPr>
            <w:tcW w:w="3168" w:type="dxa"/>
          </w:tcPr>
          <w:p w14:paraId="158FD1AC" w14:textId="77777777" w:rsidR="00E9458D" w:rsidRDefault="005C6BD6">
            <w:pPr>
              <w:pStyle w:val="TableParagraph"/>
              <w:spacing w:line="255" w:lineRule="exact"/>
              <w:rPr>
                <w:b/>
                <w:sz w:val="24"/>
              </w:rPr>
            </w:pPr>
            <w:r>
              <w:rPr>
                <w:b/>
                <w:sz w:val="24"/>
              </w:rPr>
              <w:t>Effective Date:</w:t>
            </w:r>
          </w:p>
        </w:tc>
      </w:tr>
      <w:tr w:rsidR="00E9458D" w14:paraId="1664F685" w14:textId="77777777">
        <w:trPr>
          <w:trHeight w:val="276"/>
        </w:trPr>
        <w:tc>
          <w:tcPr>
            <w:tcW w:w="5689" w:type="dxa"/>
            <w:vMerge/>
            <w:tcBorders>
              <w:top w:val="nil"/>
            </w:tcBorders>
          </w:tcPr>
          <w:p w14:paraId="38CCB7DE" w14:textId="77777777" w:rsidR="00E9458D" w:rsidRDefault="00E9458D">
            <w:pPr>
              <w:rPr>
                <w:sz w:val="2"/>
                <w:szCs w:val="2"/>
              </w:rPr>
            </w:pPr>
          </w:p>
        </w:tc>
        <w:tc>
          <w:tcPr>
            <w:tcW w:w="3168" w:type="dxa"/>
          </w:tcPr>
          <w:p w14:paraId="20B68DA7" w14:textId="77777777" w:rsidR="00E9458D" w:rsidRDefault="005C6BD6">
            <w:pPr>
              <w:pStyle w:val="TableParagraph"/>
              <w:spacing w:before="1" w:line="255" w:lineRule="exact"/>
              <w:rPr>
                <w:b/>
                <w:sz w:val="24"/>
              </w:rPr>
            </w:pPr>
            <w:r>
              <w:rPr>
                <w:b/>
                <w:sz w:val="24"/>
              </w:rPr>
              <w:t>Revision Date:</w:t>
            </w:r>
          </w:p>
        </w:tc>
      </w:tr>
      <w:tr w:rsidR="00E9458D" w14:paraId="5C03FC72" w14:textId="77777777">
        <w:trPr>
          <w:trHeight w:val="275"/>
        </w:trPr>
        <w:tc>
          <w:tcPr>
            <w:tcW w:w="5689" w:type="dxa"/>
            <w:vMerge/>
            <w:tcBorders>
              <w:top w:val="nil"/>
            </w:tcBorders>
          </w:tcPr>
          <w:p w14:paraId="3A51FE4B" w14:textId="77777777" w:rsidR="00E9458D" w:rsidRDefault="00E9458D">
            <w:pPr>
              <w:rPr>
                <w:sz w:val="2"/>
                <w:szCs w:val="2"/>
              </w:rPr>
            </w:pPr>
          </w:p>
        </w:tc>
        <w:tc>
          <w:tcPr>
            <w:tcW w:w="3168" w:type="dxa"/>
          </w:tcPr>
          <w:p w14:paraId="76956300" w14:textId="77777777" w:rsidR="00E9458D" w:rsidRDefault="005C6BD6">
            <w:pPr>
              <w:pStyle w:val="TableParagraph"/>
              <w:spacing w:line="255" w:lineRule="exact"/>
              <w:rPr>
                <w:b/>
                <w:sz w:val="24"/>
              </w:rPr>
            </w:pPr>
            <w:r>
              <w:rPr>
                <w:b/>
                <w:sz w:val="24"/>
              </w:rPr>
              <w:t>Approved By:</w:t>
            </w:r>
          </w:p>
        </w:tc>
      </w:tr>
      <w:tr w:rsidR="00E9458D" w14:paraId="406207B3" w14:textId="77777777">
        <w:trPr>
          <w:trHeight w:val="276"/>
        </w:trPr>
        <w:tc>
          <w:tcPr>
            <w:tcW w:w="5689" w:type="dxa"/>
            <w:vMerge/>
            <w:tcBorders>
              <w:top w:val="nil"/>
            </w:tcBorders>
          </w:tcPr>
          <w:p w14:paraId="1FF88E96" w14:textId="77777777" w:rsidR="00E9458D" w:rsidRDefault="00E9458D">
            <w:pPr>
              <w:rPr>
                <w:sz w:val="2"/>
                <w:szCs w:val="2"/>
              </w:rPr>
            </w:pPr>
          </w:p>
        </w:tc>
        <w:tc>
          <w:tcPr>
            <w:tcW w:w="3168" w:type="dxa"/>
          </w:tcPr>
          <w:p w14:paraId="1D82DCEC" w14:textId="77777777" w:rsidR="00E9458D" w:rsidRDefault="005C6BD6">
            <w:pPr>
              <w:pStyle w:val="TableParagraph"/>
              <w:spacing w:line="257" w:lineRule="exact"/>
              <w:rPr>
                <w:b/>
                <w:sz w:val="24"/>
              </w:rPr>
            </w:pPr>
            <w:r>
              <w:rPr>
                <w:b/>
                <w:sz w:val="24"/>
              </w:rPr>
              <w:t>Page Number: Page 2 of 5</w:t>
            </w:r>
          </w:p>
        </w:tc>
      </w:tr>
    </w:tbl>
    <w:p w14:paraId="0BCE4030" w14:textId="77777777" w:rsidR="00E9458D" w:rsidRDefault="00E9458D">
      <w:pPr>
        <w:pStyle w:val="BodyText"/>
        <w:spacing w:before="8"/>
        <w:ind w:left="0" w:firstLine="0"/>
        <w:rPr>
          <w:sz w:val="16"/>
        </w:rPr>
      </w:pPr>
    </w:p>
    <w:p w14:paraId="028122F8" w14:textId="77777777" w:rsidR="00E9458D" w:rsidRDefault="005C6BD6">
      <w:pPr>
        <w:pStyle w:val="BodyText"/>
        <w:spacing w:before="90"/>
        <w:ind w:left="1800" w:right="1701" w:firstLine="0"/>
      </w:pPr>
      <w:r>
        <w:t>responsibilities, which are in accordance with Occupational Safety and Health Administration (OSHA) standards and regulations.</w:t>
      </w:r>
    </w:p>
    <w:p w14:paraId="2F273A0B" w14:textId="77777777" w:rsidR="00E9458D" w:rsidRDefault="005C6BD6">
      <w:pPr>
        <w:pStyle w:val="Heading2"/>
        <w:spacing w:line="275" w:lineRule="exact"/>
      </w:pPr>
      <w:r>
        <w:t>PROCEDURES</w:t>
      </w:r>
    </w:p>
    <w:p w14:paraId="0EEA8973" w14:textId="77777777" w:rsidR="00E9458D" w:rsidRDefault="005C6BD6">
      <w:pPr>
        <w:pStyle w:val="BodyText"/>
        <w:ind w:left="1800" w:firstLine="0"/>
      </w:pPr>
      <w:r>
        <w:t>Employee Responsibilities for Exposure Incidents:</w:t>
      </w:r>
    </w:p>
    <w:p w14:paraId="56A7B5E7" w14:textId="77777777" w:rsidR="00E9458D" w:rsidRDefault="005C6BD6">
      <w:pPr>
        <w:pStyle w:val="ListParagraph"/>
        <w:numPr>
          <w:ilvl w:val="0"/>
          <w:numId w:val="179"/>
        </w:numPr>
        <w:tabs>
          <w:tab w:val="left" w:pos="2161"/>
        </w:tabs>
        <w:rPr>
          <w:sz w:val="24"/>
        </w:rPr>
      </w:pPr>
      <w:r>
        <w:rPr>
          <w:sz w:val="24"/>
        </w:rPr>
        <w:t>When an exposure incident has occurred, employees</w:t>
      </w:r>
      <w:r>
        <w:rPr>
          <w:spacing w:val="-1"/>
          <w:sz w:val="24"/>
        </w:rPr>
        <w:t xml:space="preserve"> </w:t>
      </w:r>
      <w:r>
        <w:rPr>
          <w:sz w:val="24"/>
        </w:rPr>
        <w:t>shall:</w:t>
      </w:r>
    </w:p>
    <w:p w14:paraId="7AFA3070" w14:textId="77777777" w:rsidR="00E9458D" w:rsidRDefault="005C6BD6">
      <w:pPr>
        <w:pStyle w:val="ListParagraph"/>
        <w:numPr>
          <w:ilvl w:val="1"/>
          <w:numId w:val="179"/>
        </w:numPr>
        <w:tabs>
          <w:tab w:val="left" w:pos="2521"/>
        </w:tabs>
        <w:ind w:right="1701"/>
        <w:rPr>
          <w:sz w:val="24"/>
        </w:rPr>
      </w:pPr>
      <w:r>
        <w:rPr>
          <w:sz w:val="24"/>
        </w:rPr>
        <w:t>remove any clothing, which has become soiled by blood or other potentially infectious body</w:t>
      </w:r>
      <w:r>
        <w:rPr>
          <w:spacing w:val="-1"/>
          <w:sz w:val="24"/>
        </w:rPr>
        <w:t xml:space="preserve"> </w:t>
      </w:r>
      <w:r>
        <w:rPr>
          <w:sz w:val="24"/>
        </w:rPr>
        <w:t>substances;</w:t>
      </w:r>
    </w:p>
    <w:p w14:paraId="6B212A80" w14:textId="77777777" w:rsidR="00E9458D" w:rsidRDefault="005C6BD6">
      <w:pPr>
        <w:pStyle w:val="ListParagraph"/>
        <w:numPr>
          <w:ilvl w:val="1"/>
          <w:numId w:val="179"/>
        </w:numPr>
        <w:tabs>
          <w:tab w:val="left" w:pos="2521"/>
        </w:tabs>
        <w:ind w:right="1700"/>
        <w:rPr>
          <w:sz w:val="24"/>
        </w:rPr>
      </w:pPr>
      <w:r>
        <w:rPr>
          <w:sz w:val="24"/>
        </w:rPr>
        <w:t>in the case of contamination to the skin, mucous membrane, eye and/or mouth, flush the area with water for at least 5</w:t>
      </w:r>
      <w:r>
        <w:rPr>
          <w:spacing w:val="-3"/>
          <w:sz w:val="24"/>
        </w:rPr>
        <w:t xml:space="preserve"> </w:t>
      </w:r>
      <w:r>
        <w:rPr>
          <w:sz w:val="24"/>
        </w:rPr>
        <w:t>minutes;</w:t>
      </w:r>
    </w:p>
    <w:p w14:paraId="72686D67" w14:textId="77777777" w:rsidR="00E9458D" w:rsidRDefault="005C6BD6">
      <w:pPr>
        <w:pStyle w:val="ListParagraph"/>
        <w:numPr>
          <w:ilvl w:val="1"/>
          <w:numId w:val="179"/>
        </w:numPr>
        <w:tabs>
          <w:tab w:val="left" w:pos="2521"/>
        </w:tabs>
        <w:ind w:hanging="361"/>
        <w:rPr>
          <w:sz w:val="24"/>
        </w:rPr>
      </w:pPr>
      <w:r>
        <w:rPr>
          <w:sz w:val="24"/>
        </w:rPr>
        <w:t>in the case of contamination with a sharp object, the exposed area</w:t>
      </w:r>
      <w:r>
        <w:rPr>
          <w:spacing w:val="-5"/>
          <w:sz w:val="24"/>
        </w:rPr>
        <w:t xml:space="preserve"> </w:t>
      </w:r>
      <w:r>
        <w:rPr>
          <w:sz w:val="24"/>
        </w:rPr>
        <w:t>shall:</w:t>
      </w:r>
    </w:p>
    <w:p w14:paraId="2B3A00D4" w14:textId="77777777" w:rsidR="00E9458D" w:rsidRDefault="005C6BD6">
      <w:pPr>
        <w:pStyle w:val="ListParagraph"/>
        <w:numPr>
          <w:ilvl w:val="2"/>
          <w:numId w:val="179"/>
        </w:numPr>
        <w:tabs>
          <w:tab w:val="left" w:pos="2880"/>
          <w:tab w:val="left" w:pos="2881"/>
        </w:tabs>
        <w:ind w:hanging="361"/>
        <w:rPr>
          <w:sz w:val="24"/>
        </w:rPr>
      </w:pPr>
      <w:r>
        <w:rPr>
          <w:sz w:val="24"/>
        </w:rPr>
        <w:t>immediately be washed with soap and</w:t>
      </w:r>
      <w:r>
        <w:rPr>
          <w:spacing w:val="-3"/>
          <w:sz w:val="24"/>
        </w:rPr>
        <w:t xml:space="preserve"> </w:t>
      </w:r>
      <w:r>
        <w:rPr>
          <w:sz w:val="24"/>
        </w:rPr>
        <w:t>water;</w:t>
      </w:r>
    </w:p>
    <w:p w14:paraId="6B3E9AF5" w14:textId="77777777" w:rsidR="00E9458D" w:rsidRDefault="005C6BD6">
      <w:pPr>
        <w:pStyle w:val="ListParagraph"/>
        <w:numPr>
          <w:ilvl w:val="2"/>
          <w:numId w:val="179"/>
        </w:numPr>
        <w:tabs>
          <w:tab w:val="left" w:pos="2881"/>
        </w:tabs>
        <w:ind w:hanging="361"/>
        <w:rPr>
          <w:sz w:val="24"/>
        </w:rPr>
      </w:pPr>
      <w:r>
        <w:rPr>
          <w:sz w:val="24"/>
        </w:rPr>
        <w:t>be encouraged to bleed;</w:t>
      </w:r>
      <w:r>
        <w:rPr>
          <w:spacing w:val="-1"/>
          <w:sz w:val="24"/>
        </w:rPr>
        <w:t xml:space="preserve"> </w:t>
      </w:r>
      <w:r>
        <w:rPr>
          <w:sz w:val="24"/>
        </w:rPr>
        <w:t>and,</w:t>
      </w:r>
    </w:p>
    <w:p w14:paraId="5BCB8FF4" w14:textId="77777777" w:rsidR="00E9458D" w:rsidRDefault="005C6BD6">
      <w:pPr>
        <w:pStyle w:val="ListParagraph"/>
        <w:numPr>
          <w:ilvl w:val="2"/>
          <w:numId w:val="179"/>
        </w:numPr>
        <w:tabs>
          <w:tab w:val="left" w:pos="2881"/>
        </w:tabs>
        <w:ind w:hanging="361"/>
        <w:rPr>
          <w:sz w:val="24"/>
        </w:rPr>
      </w:pPr>
      <w:r>
        <w:rPr>
          <w:sz w:val="24"/>
        </w:rPr>
        <w:t>be covered with a waterproof</w:t>
      </w:r>
      <w:r>
        <w:rPr>
          <w:spacing w:val="-2"/>
          <w:sz w:val="24"/>
        </w:rPr>
        <w:t xml:space="preserve"> </w:t>
      </w:r>
      <w:r>
        <w:rPr>
          <w:sz w:val="24"/>
        </w:rPr>
        <w:t>bandage.</w:t>
      </w:r>
    </w:p>
    <w:p w14:paraId="2B5E73A9" w14:textId="77777777" w:rsidR="00E9458D" w:rsidRDefault="005C6BD6">
      <w:pPr>
        <w:pStyle w:val="ListParagraph"/>
        <w:numPr>
          <w:ilvl w:val="1"/>
          <w:numId w:val="179"/>
        </w:numPr>
        <w:tabs>
          <w:tab w:val="left" w:pos="2521"/>
        </w:tabs>
        <w:ind w:hanging="361"/>
        <w:rPr>
          <w:sz w:val="24"/>
        </w:rPr>
      </w:pPr>
      <w:r>
        <w:rPr>
          <w:sz w:val="24"/>
        </w:rPr>
        <w:t>report the incident immediately to</w:t>
      </w:r>
      <w:r>
        <w:rPr>
          <w:spacing w:val="-9"/>
          <w:sz w:val="24"/>
        </w:rPr>
        <w:t xml:space="preserve"> </w:t>
      </w:r>
      <w:r>
        <w:rPr>
          <w:sz w:val="24"/>
        </w:rPr>
        <w:t>Supervisor.</w:t>
      </w:r>
    </w:p>
    <w:p w14:paraId="6187E313" w14:textId="77777777" w:rsidR="00E9458D" w:rsidRDefault="005C6BD6">
      <w:pPr>
        <w:pStyle w:val="ListParagraph"/>
        <w:numPr>
          <w:ilvl w:val="1"/>
          <w:numId w:val="179"/>
        </w:numPr>
        <w:tabs>
          <w:tab w:val="left" w:pos="2521"/>
        </w:tabs>
        <w:ind w:hanging="361"/>
        <w:rPr>
          <w:sz w:val="24"/>
        </w:rPr>
      </w:pPr>
      <w:r>
        <w:rPr>
          <w:sz w:val="24"/>
        </w:rPr>
        <w:t>follow-up with a post exposure evaluation</w:t>
      </w:r>
      <w:r>
        <w:rPr>
          <w:spacing w:val="-8"/>
          <w:sz w:val="24"/>
        </w:rPr>
        <w:t xml:space="preserve"> </w:t>
      </w:r>
      <w:r>
        <w:rPr>
          <w:sz w:val="24"/>
        </w:rPr>
        <w:t>by:</w:t>
      </w:r>
    </w:p>
    <w:p w14:paraId="351F3116" w14:textId="77777777" w:rsidR="00E9458D" w:rsidRDefault="005C6BD6">
      <w:pPr>
        <w:pStyle w:val="ListParagraph"/>
        <w:numPr>
          <w:ilvl w:val="2"/>
          <w:numId w:val="179"/>
        </w:numPr>
        <w:tabs>
          <w:tab w:val="left" w:pos="2881"/>
        </w:tabs>
        <w:ind w:right="1520"/>
        <w:jc w:val="both"/>
        <w:rPr>
          <w:sz w:val="24"/>
        </w:rPr>
      </w:pPr>
      <w:r>
        <w:rPr>
          <w:sz w:val="24"/>
        </w:rPr>
        <w:t>consulting with a licensed Physician/Health Care Professional, as soon as possible, but within 24 hours of exposure (unless it is a medical emergency, in which case call 911);</w:t>
      </w:r>
      <w:r>
        <w:rPr>
          <w:spacing w:val="59"/>
          <w:sz w:val="24"/>
        </w:rPr>
        <w:t xml:space="preserve"> </w:t>
      </w:r>
      <w:r>
        <w:rPr>
          <w:sz w:val="24"/>
        </w:rPr>
        <w:t>or,</w:t>
      </w:r>
    </w:p>
    <w:p w14:paraId="08AAE306" w14:textId="77777777" w:rsidR="00E9458D" w:rsidRDefault="005C6BD6">
      <w:pPr>
        <w:pStyle w:val="ListParagraph"/>
        <w:numPr>
          <w:ilvl w:val="2"/>
          <w:numId w:val="179"/>
        </w:numPr>
        <w:tabs>
          <w:tab w:val="left" w:pos="2881"/>
        </w:tabs>
        <w:ind w:right="1701"/>
        <w:jc w:val="both"/>
        <w:rPr>
          <w:sz w:val="24"/>
        </w:rPr>
      </w:pPr>
      <w:r>
        <w:rPr>
          <w:sz w:val="24"/>
        </w:rPr>
        <w:t>visiting a Hospital Emergency within one hour of exposure, if the Supervisor is not</w:t>
      </w:r>
      <w:r>
        <w:rPr>
          <w:spacing w:val="-1"/>
          <w:sz w:val="24"/>
        </w:rPr>
        <w:t xml:space="preserve"> </w:t>
      </w:r>
      <w:r>
        <w:rPr>
          <w:sz w:val="24"/>
        </w:rPr>
        <w:t>available.</w:t>
      </w:r>
    </w:p>
    <w:p w14:paraId="1ED42257" w14:textId="77777777" w:rsidR="00E9458D" w:rsidRDefault="005C6BD6">
      <w:pPr>
        <w:pStyle w:val="ListParagraph"/>
        <w:numPr>
          <w:ilvl w:val="1"/>
          <w:numId w:val="179"/>
        </w:numPr>
        <w:tabs>
          <w:tab w:val="left" w:pos="2521"/>
        </w:tabs>
        <w:ind w:right="1701"/>
        <w:jc w:val="both"/>
        <w:rPr>
          <w:sz w:val="24"/>
        </w:rPr>
      </w:pPr>
      <w:r>
        <w:rPr>
          <w:sz w:val="24"/>
        </w:rPr>
        <w:t xml:space="preserve">protect others from exposure by cleaning the contaminated area, in accordance with the employer’s policy for </w:t>
      </w:r>
      <w:r>
        <w:rPr>
          <w:i/>
          <w:sz w:val="24"/>
        </w:rPr>
        <w:t>“Blood and Body Spills”</w:t>
      </w:r>
      <w:r>
        <w:rPr>
          <w:sz w:val="24"/>
        </w:rPr>
        <w:t>;</w:t>
      </w:r>
      <w:r>
        <w:rPr>
          <w:spacing w:val="-3"/>
          <w:sz w:val="24"/>
        </w:rPr>
        <w:t xml:space="preserve"> </w:t>
      </w:r>
      <w:r>
        <w:rPr>
          <w:sz w:val="24"/>
        </w:rPr>
        <w:t>and,</w:t>
      </w:r>
    </w:p>
    <w:p w14:paraId="4B36302F" w14:textId="77777777" w:rsidR="00E9458D" w:rsidRDefault="005C6BD6">
      <w:pPr>
        <w:pStyle w:val="ListParagraph"/>
        <w:numPr>
          <w:ilvl w:val="1"/>
          <w:numId w:val="179"/>
        </w:numPr>
        <w:tabs>
          <w:tab w:val="left" w:pos="2521"/>
        </w:tabs>
        <w:spacing w:before="1"/>
        <w:ind w:hanging="361"/>
        <w:jc w:val="both"/>
        <w:rPr>
          <w:sz w:val="24"/>
        </w:rPr>
      </w:pPr>
      <w:r>
        <w:rPr>
          <w:sz w:val="24"/>
        </w:rPr>
        <w:t>wash hands.</w:t>
      </w:r>
    </w:p>
    <w:p w14:paraId="78E346F9" w14:textId="77777777" w:rsidR="00E9458D" w:rsidRDefault="005C6BD6">
      <w:pPr>
        <w:pStyle w:val="BodyText"/>
        <w:ind w:left="1800" w:firstLine="0"/>
        <w:jc w:val="both"/>
      </w:pPr>
      <w:r>
        <w:t>Supervisor Responsibilities for Exposure Incidents:</w:t>
      </w:r>
    </w:p>
    <w:p w14:paraId="4226BEBC" w14:textId="77777777" w:rsidR="00E9458D" w:rsidRDefault="005C6BD6">
      <w:pPr>
        <w:pStyle w:val="ListParagraph"/>
        <w:numPr>
          <w:ilvl w:val="0"/>
          <w:numId w:val="178"/>
        </w:numPr>
        <w:tabs>
          <w:tab w:val="left" w:pos="2161"/>
        </w:tabs>
        <w:ind w:right="1700"/>
        <w:jc w:val="both"/>
        <w:rPr>
          <w:sz w:val="24"/>
        </w:rPr>
      </w:pPr>
      <w:r>
        <w:rPr>
          <w:sz w:val="24"/>
        </w:rPr>
        <w:t>Supervisor shall immediately offer all employees, who experience an exposure incident, a post exposure evaluation and follow-up, which</w:t>
      </w:r>
      <w:r>
        <w:rPr>
          <w:spacing w:val="-2"/>
          <w:sz w:val="24"/>
        </w:rPr>
        <w:t xml:space="preserve"> </w:t>
      </w:r>
      <w:r>
        <w:rPr>
          <w:sz w:val="24"/>
        </w:rPr>
        <w:t>includes:</w:t>
      </w:r>
    </w:p>
    <w:p w14:paraId="63700AEF" w14:textId="77777777" w:rsidR="00E9458D" w:rsidRDefault="005C6BD6">
      <w:pPr>
        <w:pStyle w:val="ListParagraph"/>
        <w:numPr>
          <w:ilvl w:val="1"/>
          <w:numId w:val="178"/>
        </w:numPr>
        <w:tabs>
          <w:tab w:val="left" w:pos="2521"/>
        </w:tabs>
        <w:ind w:right="1697"/>
        <w:jc w:val="both"/>
        <w:rPr>
          <w:sz w:val="24"/>
        </w:rPr>
      </w:pPr>
      <w:r>
        <w:rPr>
          <w:sz w:val="24"/>
        </w:rPr>
        <w:t>investigating the incident and completing the “</w:t>
      </w:r>
      <w:r>
        <w:rPr>
          <w:i/>
          <w:sz w:val="24"/>
        </w:rPr>
        <w:t>Post Exposure Incident Report for Blood-borne</w:t>
      </w:r>
      <w:r>
        <w:rPr>
          <w:i/>
          <w:spacing w:val="-2"/>
          <w:sz w:val="24"/>
        </w:rPr>
        <w:t xml:space="preserve"> </w:t>
      </w:r>
      <w:r>
        <w:rPr>
          <w:i/>
          <w:sz w:val="24"/>
        </w:rPr>
        <w:t>Diseases”</w:t>
      </w:r>
      <w:r>
        <w:rPr>
          <w:sz w:val="24"/>
        </w:rPr>
        <w:t>;</w:t>
      </w:r>
    </w:p>
    <w:p w14:paraId="5C606E74" w14:textId="77777777" w:rsidR="00E9458D" w:rsidRDefault="005C6BD6">
      <w:pPr>
        <w:pStyle w:val="ListParagraph"/>
        <w:numPr>
          <w:ilvl w:val="1"/>
          <w:numId w:val="178"/>
        </w:numPr>
        <w:tabs>
          <w:tab w:val="left" w:pos="2521"/>
        </w:tabs>
        <w:ind w:hanging="361"/>
        <w:jc w:val="both"/>
        <w:rPr>
          <w:sz w:val="24"/>
        </w:rPr>
      </w:pPr>
      <w:r>
        <w:rPr>
          <w:sz w:val="24"/>
        </w:rPr>
        <w:t>recording the incident on a post exposure incident</w:t>
      </w:r>
      <w:r>
        <w:rPr>
          <w:spacing w:val="-1"/>
          <w:sz w:val="24"/>
        </w:rPr>
        <w:t xml:space="preserve"> </w:t>
      </w:r>
      <w:r>
        <w:rPr>
          <w:sz w:val="24"/>
        </w:rPr>
        <w:t>log;</w:t>
      </w:r>
    </w:p>
    <w:p w14:paraId="7A7A4D1A" w14:textId="77777777" w:rsidR="00E9458D" w:rsidRDefault="005C6BD6">
      <w:pPr>
        <w:pStyle w:val="ListParagraph"/>
        <w:numPr>
          <w:ilvl w:val="1"/>
          <w:numId w:val="178"/>
        </w:numPr>
        <w:tabs>
          <w:tab w:val="left" w:pos="2521"/>
        </w:tabs>
        <w:ind w:right="1697"/>
        <w:jc w:val="both"/>
        <w:rPr>
          <w:sz w:val="24"/>
        </w:rPr>
      </w:pPr>
      <w:r>
        <w:rPr>
          <w:sz w:val="24"/>
        </w:rPr>
        <w:t xml:space="preserve">identifying the source individual unless </w:t>
      </w:r>
      <w:r>
        <w:rPr>
          <w:sz w:val="24"/>
          <w:u w:val="single"/>
        </w:rPr>
        <w:t>it is prohibited by state/local law</w:t>
      </w:r>
      <w:r>
        <w:rPr>
          <w:sz w:val="24"/>
        </w:rPr>
        <w:t xml:space="preserve"> or it is not possible;</w:t>
      </w:r>
    </w:p>
    <w:p w14:paraId="40ECCD0A" w14:textId="77777777" w:rsidR="00E9458D" w:rsidRDefault="005C6BD6">
      <w:pPr>
        <w:pStyle w:val="ListParagraph"/>
        <w:numPr>
          <w:ilvl w:val="1"/>
          <w:numId w:val="178"/>
        </w:numPr>
        <w:tabs>
          <w:tab w:val="left" w:pos="2521"/>
        </w:tabs>
        <w:ind w:right="1697"/>
        <w:jc w:val="both"/>
        <w:rPr>
          <w:sz w:val="24"/>
        </w:rPr>
      </w:pPr>
      <w:r>
        <w:rPr>
          <w:sz w:val="24"/>
        </w:rPr>
        <w:t>obtaining consent from the source individual to be tested for HBV and HIV, as soon as possible:</w:t>
      </w:r>
    </w:p>
    <w:p w14:paraId="5782D65E" w14:textId="77777777" w:rsidR="00E9458D" w:rsidRDefault="005C6BD6">
      <w:pPr>
        <w:pStyle w:val="ListParagraph"/>
        <w:numPr>
          <w:ilvl w:val="2"/>
          <w:numId w:val="178"/>
        </w:numPr>
        <w:tabs>
          <w:tab w:val="left" w:pos="2881"/>
        </w:tabs>
        <w:ind w:right="1699"/>
        <w:jc w:val="both"/>
        <w:rPr>
          <w:sz w:val="24"/>
        </w:rPr>
      </w:pPr>
      <w:r>
        <w:rPr>
          <w:sz w:val="24"/>
        </w:rPr>
        <w:t>If the source individual refuses to give consent, and consent is legally required, the employer’s request and the source individual’s refusal shall be documented.</w:t>
      </w:r>
    </w:p>
    <w:p w14:paraId="5166B6E7"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00D4228" w14:textId="77777777">
        <w:trPr>
          <w:trHeight w:val="552"/>
        </w:trPr>
        <w:tc>
          <w:tcPr>
            <w:tcW w:w="5689" w:type="dxa"/>
          </w:tcPr>
          <w:p w14:paraId="6C83A531"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1652A83" w14:textId="77777777" w:rsidR="00E9458D" w:rsidRDefault="00E9458D">
            <w:pPr>
              <w:pStyle w:val="TableParagraph"/>
              <w:ind w:left="0"/>
              <w:rPr>
                <w:sz w:val="24"/>
              </w:rPr>
            </w:pPr>
          </w:p>
          <w:p w14:paraId="711C91AB" w14:textId="77777777" w:rsidR="00E9458D" w:rsidRDefault="005C6BD6">
            <w:pPr>
              <w:pStyle w:val="TableParagraph"/>
              <w:ind w:left="487"/>
              <w:rPr>
                <w:sz w:val="20"/>
              </w:rPr>
            </w:pPr>
            <w:r>
              <w:rPr>
                <w:noProof/>
                <w:sz w:val="20"/>
              </w:rPr>
              <w:drawing>
                <wp:inline distT="0" distB="0" distL="0" distR="0" wp14:anchorId="482CB08D" wp14:editId="757DF699">
                  <wp:extent cx="1390695" cy="966501"/>
                  <wp:effectExtent l="0" t="0" r="0" b="0"/>
                  <wp:docPr id="11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A6E84C7" w14:textId="77777777">
        <w:trPr>
          <w:trHeight w:val="1244"/>
        </w:trPr>
        <w:tc>
          <w:tcPr>
            <w:tcW w:w="5689" w:type="dxa"/>
          </w:tcPr>
          <w:p w14:paraId="47AFEE3E" w14:textId="77777777" w:rsidR="00E9458D" w:rsidRDefault="00E9458D">
            <w:pPr>
              <w:pStyle w:val="TableParagraph"/>
              <w:ind w:left="0"/>
              <w:rPr>
                <w:sz w:val="24"/>
              </w:rPr>
            </w:pPr>
          </w:p>
          <w:p w14:paraId="4353A826" w14:textId="77777777" w:rsidR="00E9458D" w:rsidRDefault="005C6BD6">
            <w:pPr>
              <w:pStyle w:val="TableParagraph"/>
              <w:rPr>
                <w:b/>
                <w:sz w:val="24"/>
              </w:rPr>
            </w:pPr>
            <w:r>
              <w:rPr>
                <w:b/>
                <w:sz w:val="24"/>
              </w:rPr>
              <w:t>Section 5: Health and Safety</w:t>
            </w:r>
          </w:p>
        </w:tc>
        <w:tc>
          <w:tcPr>
            <w:tcW w:w="3168" w:type="dxa"/>
            <w:vMerge/>
            <w:tcBorders>
              <w:top w:val="nil"/>
            </w:tcBorders>
          </w:tcPr>
          <w:p w14:paraId="7B669BA8" w14:textId="77777777" w:rsidR="00E9458D" w:rsidRDefault="00E9458D">
            <w:pPr>
              <w:rPr>
                <w:sz w:val="2"/>
                <w:szCs w:val="2"/>
              </w:rPr>
            </w:pPr>
          </w:p>
        </w:tc>
      </w:tr>
      <w:tr w:rsidR="00E9458D" w14:paraId="39D3AB41" w14:textId="77777777">
        <w:trPr>
          <w:trHeight w:val="275"/>
        </w:trPr>
        <w:tc>
          <w:tcPr>
            <w:tcW w:w="5689" w:type="dxa"/>
            <w:vMerge w:val="restart"/>
          </w:tcPr>
          <w:p w14:paraId="6CE88CCC" w14:textId="77777777" w:rsidR="00E9458D" w:rsidRDefault="00E9458D">
            <w:pPr>
              <w:pStyle w:val="TableParagraph"/>
              <w:ind w:left="0"/>
              <w:rPr>
                <w:sz w:val="24"/>
              </w:rPr>
            </w:pPr>
          </w:p>
          <w:p w14:paraId="306E6B64" w14:textId="77777777" w:rsidR="00E9458D" w:rsidRDefault="005C6BD6">
            <w:pPr>
              <w:pStyle w:val="TableParagraph"/>
              <w:rPr>
                <w:b/>
                <w:sz w:val="24"/>
              </w:rPr>
            </w:pPr>
            <w:r>
              <w:rPr>
                <w:b/>
                <w:sz w:val="24"/>
              </w:rPr>
              <w:t>Policy Title: Exposure Control Plan</w:t>
            </w:r>
          </w:p>
          <w:p w14:paraId="171AA9C8" w14:textId="77777777" w:rsidR="00E9458D" w:rsidRDefault="005C6BD6">
            <w:pPr>
              <w:pStyle w:val="TableParagraph"/>
              <w:ind w:left="1488"/>
              <w:rPr>
                <w:b/>
                <w:sz w:val="24"/>
              </w:rPr>
            </w:pPr>
            <w:r>
              <w:rPr>
                <w:b/>
                <w:sz w:val="24"/>
              </w:rPr>
              <w:t>for Blood-borne Diseases</w:t>
            </w:r>
          </w:p>
        </w:tc>
        <w:tc>
          <w:tcPr>
            <w:tcW w:w="3168" w:type="dxa"/>
          </w:tcPr>
          <w:p w14:paraId="74F017F3" w14:textId="77777777" w:rsidR="00E9458D" w:rsidRDefault="005C6BD6">
            <w:pPr>
              <w:pStyle w:val="TableParagraph"/>
              <w:spacing w:line="256" w:lineRule="exact"/>
              <w:rPr>
                <w:b/>
                <w:sz w:val="24"/>
              </w:rPr>
            </w:pPr>
            <w:r>
              <w:rPr>
                <w:b/>
                <w:sz w:val="24"/>
              </w:rPr>
              <w:t>Policy Number: 5.60.10</w:t>
            </w:r>
          </w:p>
        </w:tc>
      </w:tr>
      <w:tr w:rsidR="00E9458D" w14:paraId="5DE9F1EC" w14:textId="77777777">
        <w:trPr>
          <w:trHeight w:val="275"/>
        </w:trPr>
        <w:tc>
          <w:tcPr>
            <w:tcW w:w="5689" w:type="dxa"/>
            <w:vMerge/>
            <w:tcBorders>
              <w:top w:val="nil"/>
            </w:tcBorders>
          </w:tcPr>
          <w:p w14:paraId="085DBEB3" w14:textId="77777777" w:rsidR="00E9458D" w:rsidRDefault="00E9458D">
            <w:pPr>
              <w:rPr>
                <w:sz w:val="2"/>
                <w:szCs w:val="2"/>
              </w:rPr>
            </w:pPr>
          </w:p>
        </w:tc>
        <w:tc>
          <w:tcPr>
            <w:tcW w:w="3168" w:type="dxa"/>
          </w:tcPr>
          <w:p w14:paraId="0F698397" w14:textId="77777777" w:rsidR="00E9458D" w:rsidRDefault="005C6BD6">
            <w:pPr>
              <w:pStyle w:val="TableParagraph"/>
              <w:spacing w:line="255" w:lineRule="exact"/>
              <w:rPr>
                <w:b/>
                <w:sz w:val="24"/>
              </w:rPr>
            </w:pPr>
            <w:r>
              <w:rPr>
                <w:b/>
                <w:sz w:val="24"/>
              </w:rPr>
              <w:t>Effective Date:</w:t>
            </w:r>
          </w:p>
        </w:tc>
      </w:tr>
      <w:tr w:rsidR="00E9458D" w14:paraId="00E3CE2F" w14:textId="77777777">
        <w:trPr>
          <w:trHeight w:val="276"/>
        </w:trPr>
        <w:tc>
          <w:tcPr>
            <w:tcW w:w="5689" w:type="dxa"/>
            <w:vMerge/>
            <w:tcBorders>
              <w:top w:val="nil"/>
            </w:tcBorders>
          </w:tcPr>
          <w:p w14:paraId="72F2E22B" w14:textId="77777777" w:rsidR="00E9458D" w:rsidRDefault="00E9458D">
            <w:pPr>
              <w:rPr>
                <w:sz w:val="2"/>
                <w:szCs w:val="2"/>
              </w:rPr>
            </w:pPr>
          </w:p>
        </w:tc>
        <w:tc>
          <w:tcPr>
            <w:tcW w:w="3168" w:type="dxa"/>
          </w:tcPr>
          <w:p w14:paraId="6ADB79FD" w14:textId="77777777" w:rsidR="00E9458D" w:rsidRDefault="005C6BD6">
            <w:pPr>
              <w:pStyle w:val="TableParagraph"/>
              <w:spacing w:before="1" w:line="255" w:lineRule="exact"/>
              <w:rPr>
                <w:b/>
                <w:sz w:val="24"/>
              </w:rPr>
            </w:pPr>
            <w:r>
              <w:rPr>
                <w:b/>
                <w:sz w:val="24"/>
              </w:rPr>
              <w:t>Revision Date:</w:t>
            </w:r>
          </w:p>
        </w:tc>
      </w:tr>
      <w:tr w:rsidR="00E9458D" w14:paraId="26BDE6B3" w14:textId="77777777">
        <w:trPr>
          <w:trHeight w:val="275"/>
        </w:trPr>
        <w:tc>
          <w:tcPr>
            <w:tcW w:w="5689" w:type="dxa"/>
            <w:vMerge/>
            <w:tcBorders>
              <w:top w:val="nil"/>
            </w:tcBorders>
          </w:tcPr>
          <w:p w14:paraId="3E698A83" w14:textId="77777777" w:rsidR="00E9458D" w:rsidRDefault="00E9458D">
            <w:pPr>
              <w:rPr>
                <w:sz w:val="2"/>
                <w:szCs w:val="2"/>
              </w:rPr>
            </w:pPr>
          </w:p>
        </w:tc>
        <w:tc>
          <w:tcPr>
            <w:tcW w:w="3168" w:type="dxa"/>
          </w:tcPr>
          <w:p w14:paraId="71F38839" w14:textId="77777777" w:rsidR="00E9458D" w:rsidRDefault="005C6BD6">
            <w:pPr>
              <w:pStyle w:val="TableParagraph"/>
              <w:spacing w:line="255" w:lineRule="exact"/>
              <w:rPr>
                <w:b/>
                <w:sz w:val="24"/>
              </w:rPr>
            </w:pPr>
            <w:r>
              <w:rPr>
                <w:b/>
                <w:sz w:val="24"/>
              </w:rPr>
              <w:t>Approved By:</w:t>
            </w:r>
          </w:p>
        </w:tc>
      </w:tr>
      <w:tr w:rsidR="00E9458D" w14:paraId="061CF11B" w14:textId="77777777">
        <w:trPr>
          <w:trHeight w:val="276"/>
        </w:trPr>
        <w:tc>
          <w:tcPr>
            <w:tcW w:w="5689" w:type="dxa"/>
            <w:vMerge/>
            <w:tcBorders>
              <w:top w:val="nil"/>
            </w:tcBorders>
          </w:tcPr>
          <w:p w14:paraId="5E481B65" w14:textId="77777777" w:rsidR="00E9458D" w:rsidRDefault="00E9458D">
            <w:pPr>
              <w:rPr>
                <w:sz w:val="2"/>
                <w:szCs w:val="2"/>
              </w:rPr>
            </w:pPr>
          </w:p>
        </w:tc>
        <w:tc>
          <w:tcPr>
            <w:tcW w:w="3168" w:type="dxa"/>
          </w:tcPr>
          <w:p w14:paraId="0F4FDEA4" w14:textId="77777777" w:rsidR="00E9458D" w:rsidRDefault="005C6BD6">
            <w:pPr>
              <w:pStyle w:val="TableParagraph"/>
              <w:spacing w:line="257" w:lineRule="exact"/>
              <w:rPr>
                <w:b/>
                <w:sz w:val="24"/>
              </w:rPr>
            </w:pPr>
            <w:r>
              <w:rPr>
                <w:b/>
                <w:sz w:val="24"/>
              </w:rPr>
              <w:t>Page Number: Page 3 of 5</w:t>
            </w:r>
          </w:p>
        </w:tc>
      </w:tr>
    </w:tbl>
    <w:p w14:paraId="1F5A3CC7" w14:textId="77777777" w:rsidR="00E9458D" w:rsidRDefault="00E9458D">
      <w:pPr>
        <w:pStyle w:val="BodyText"/>
        <w:spacing w:before="8"/>
        <w:ind w:left="0" w:firstLine="0"/>
        <w:rPr>
          <w:sz w:val="16"/>
        </w:rPr>
      </w:pPr>
    </w:p>
    <w:p w14:paraId="63DA58F6" w14:textId="77777777" w:rsidR="00E9458D" w:rsidRDefault="005C6BD6">
      <w:pPr>
        <w:pStyle w:val="ListParagraph"/>
        <w:numPr>
          <w:ilvl w:val="2"/>
          <w:numId w:val="178"/>
        </w:numPr>
        <w:tabs>
          <w:tab w:val="left" w:pos="2881"/>
        </w:tabs>
        <w:spacing w:before="90"/>
        <w:ind w:right="1697"/>
        <w:jc w:val="both"/>
        <w:rPr>
          <w:sz w:val="24"/>
        </w:rPr>
      </w:pPr>
      <w:r>
        <w:rPr>
          <w:sz w:val="24"/>
        </w:rPr>
        <w:t>If the source individual’s consent is not required by law, his/her blood sample (if available) shall be tested and the results</w:t>
      </w:r>
      <w:r>
        <w:rPr>
          <w:spacing w:val="-2"/>
          <w:sz w:val="24"/>
        </w:rPr>
        <w:t xml:space="preserve"> </w:t>
      </w:r>
      <w:r>
        <w:rPr>
          <w:sz w:val="24"/>
        </w:rPr>
        <w:t>documented.</w:t>
      </w:r>
    </w:p>
    <w:p w14:paraId="4A93B7D3" w14:textId="77777777" w:rsidR="00E9458D" w:rsidRDefault="005C6BD6">
      <w:pPr>
        <w:pStyle w:val="ListParagraph"/>
        <w:numPr>
          <w:ilvl w:val="2"/>
          <w:numId w:val="178"/>
        </w:numPr>
        <w:tabs>
          <w:tab w:val="left" w:pos="2881"/>
        </w:tabs>
        <w:ind w:right="1701"/>
        <w:jc w:val="both"/>
        <w:rPr>
          <w:sz w:val="24"/>
        </w:rPr>
      </w:pPr>
      <w:r>
        <w:rPr>
          <w:sz w:val="24"/>
        </w:rPr>
        <w:t>If the source individual is already known to be infected, it is not necessary to re-test for HBV and/or</w:t>
      </w:r>
      <w:r>
        <w:rPr>
          <w:spacing w:val="-3"/>
          <w:sz w:val="24"/>
        </w:rPr>
        <w:t xml:space="preserve"> </w:t>
      </w:r>
      <w:r>
        <w:rPr>
          <w:sz w:val="24"/>
        </w:rPr>
        <w:t>HIV.</w:t>
      </w:r>
    </w:p>
    <w:p w14:paraId="1FFFE70E" w14:textId="77777777" w:rsidR="00E9458D" w:rsidRDefault="005C6BD6">
      <w:pPr>
        <w:pStyle w:val="ListParagraph"/>
        <w:numPr>
          <w:ilvl w:val="1"/>
          <w:numId w:val="178"/>
        </w:numPr>
        <w:tabs>
          <w:tab w:val="left" w:pos="2521"/>
        </w:tabs>
        <w:ind w:hanging="361"/>
        <w:jc w:val="both"/>
        <w:rPr>
          <w:sz w:val="24"/>
        </w:rPr>
      </w:pPr>
      <w:r>
        <w:rPr>
          <w:sz w:val="24"/>
        </w:rPr>
        <w:t>providing the exposed employee with the results of the source individual’s</w:t>
      </w:r>
      <w:r>
        <w:rPr>
          <w:spacing w:val="-7"/>
          <w:sz w:val="24"/>
        </w:rPr>
        <w:t xml:space="preserve"> </w:t>
      </w:r>
      <w:r>
        <w:rPr>
          <w:sz w:val="24"/>
        </w:rPr>
        <w:t>test;</w:t>
      </w:r>
    </w:p>
    <w:p w14:paraId="374FCFEA" w14:textId="77777777" w:rsidR="00E9458D" w:rsidRDefault="005C6BD6">
      <w:pPr>
        <w:pStyle w:val="ListParagraph"/>
        <w:numPr>
          <w:ilvl w:val="1"/>
          <w:numId w:val="178"/>
        </w:numPr>
        <w:tabs>
          <w:tab w:val="left" w:pos="2521"/>
        </w:tabs>
        <w:ind w:right="1701"/>
        <w:jc w:val="both"/>
        <w:rPr>
          <w:sz w:val="24"/>
        </w:rPr>
      </w:pPr>
      <w:r>
        <w:rPr>
          <w:sz w:val="24"/>
        </w:rPr>
        <w:t>informing the exposed employee any about laws/regulations regarding disclosing the identity and infectious status of the source</w:t>
      </w:r>
      <w:r>
        <w:rPr>
          <w:spacing w:val="-3"/>
          <w:sz w:val="24"/>
        </w:rPr>
        <w:t xml:space="preserve"> </w:t>
      </w:r>
      <w:r>
        <w:rPr>
          <w:sz w:val="24"/>
        </w:rPr>
        <w:t>individual;</w:t>
      </w:r>
    </w:p>
    <w:p w14:paraId="0BE816F5" w14:textId="77777777" w:rsidR="00E9458D" w:rsidRDefault="005C6BD6">
      <w:pPr>
        <w:pStyle w:val="ListParagraph"/>
        <w:numPr>
          <w:ilvl w:val="1"/>
          <w:numId w:val="178"/>
        </w:numPr>
        <w:tabs>
          <w:tab w:val="left" w:pos="2521"/>
        </w:tabs>
        <w:ind w:right="1700"/>
        <w:jc w:val="both"/>
        <w:rPr>
          <w:sz w:val="24"/>
        </w:rPr>
      </w:pPr>
      <w:r>
        <w:rPr>
          <w:sz w:val="24"/>
        </w:rPr>
        <w:t xml:space="preserve">obtaining consent from the exposed employee to have his/her blood tested for HBV and/or HIV, as soon as possible. If the exposed employee consents to </w:t>
      </w:r>
      <w:r>
        <w:rPr>
          <w:spacing w:val="-11"/>
          <w:sz w:val="24"/>
        </w:rPr>
        <w:t xml:space="preserve">a </w:t>
      </w:r>
      <w:r>
        <w:rPr>
          <w:sz w:val="24"/>
        </w:rPr>
        <w:t>baseline blood collection but declines an HIV test, request that his/her blood sample be retained for 90-days in case he/she changes his/her mind. In the employee changes his/her mind, ensure that the test is done as soon as</w:t>
      </w:r>
      <w:r>
        <w:rPr>
          <w:spacing w:val="-8"/>
          <w:sz w:val="24"/>
        </w:rPr>
        <w:t xml:space="preserve"> </w:t>
      </w:r>
      <w:r>
        <w:rPr>
          <w:sz w:val="24"/>
        </w:rPr>
        <w:t>possible.</w:t>
      </w:r>
    </w:p>
    <w:p w14:paraId="61C56B66" w14:textId="77777777" w:rsidR="00E9458D" w:rsidRDefault="005C6BD6">
      <w:pPr>
        <w:pStyle w:val="ListParagraph"/>
        <w:numPr>
          <w:ilvl w:val="1"/>
          <w:numId w:val="178"/>
        </w:numPr>
        <w:tabs>
          <w:tab w:val="left" w:pos="2521"/>
        </w:tabs>
        <w:ind w:right="1698"/>
        <w:jc w:val="both"/>
        <w:rPr>
          <w:sz w:val="24"/>
        </w:rPr>
      </w:pPr>
      <w:r>
        <w:rPr>
          <w:sz w:val="24"/>
        </w:rPr>
        <w:t>ensuring that all exposures to blood-borne diseases are referred to the appropriate health authorities and, if necessary, to community</w:t>
      </w:r>
      <w:r>
        <w:rPr>
          <w:spacing w:val="-5"/>
          <w:sz w:val="24"/>
        </w:rPr>
        <w:t xml:space="preserve"> </w:t>
      </w:r>
      <w:r>
        <w:rPr>
          <w:sz w:val="24"/>
        </w:rPr>
        <w:t>leadership;</w:t>
      </w:r>
    </w:p>
    <w:p w14:paraId="6DB6234F" w14:textId="77777777" w:rsidR="00E9458D" w:rsidRDefault="005C6BD6">
      <w:pPr>
        <w:pStyle w:val="ListParagraph"/>
        <w:numPr>
          <w:ilvl w:val="1"/>
          <w:numId w:val="178"/>
        </w:numPr>
        <w:tabs>
          <w:tab w:val="left" w:pos="2521"/>
        </w:tabs>
        <w:ind w:right="1696"/>
        <w:jc w:val="both"/>
        <w:rPr>
          <w:sz w:val="24"/>
        </w:rPr>
      </w:pPr>
      <w:r>
        <w:rPr>
          <w:sz w:val="24"/>
        </w:rPr>
        <w:t xml:space="preserve">providing information to the Physician/ Health Care Professional, in accordance with the employer’s policy </w:t>
      </w:r>
      <w:r>
        <w:rPr>
          <w:i/>
          <w:sz w:val="24"/>
        </w:rPr>
        <w:t>“Reporting and Recording Exposures to Blood-borne Diseases”</w:t>
      </w:r>
      <w:r>
        <w:rPr>
          <w:sz w:val="24"/>
        </w:rPr>
        <w:t>;</w:t>
      </w:r>
    </w:p>
    <w:p w14:paraId="7F75862E" w14:textId="77777777" w:rsidR="00E9458D" w:rsidRDefault="005C6BD6">
      <w:pPr>
        <w:pStyle w:val="ListParagraph"/>
        <w:numPr>
          <w:ilvl w:val="1"/>
          <w:numId w:val="178"/>
        </w:numPr>
        <w:tabs>
          <w:tab w:val="left" w:pos="2521"/>
        </w:tabs>
        <w:ind w:right="1701"/>
        <w:jc w:val="both"/>
        <w:rPr>
          <w:sz w:val="24"/>
        </w:rPr>
      </w:pPr>
      <w:r>
        <w:rPr>
          <w:sz w:val="24"/>
        </w:rPr>
        <w:t>obtaining and providing the exposed employee with a copy of the evaluating Health Care Professional’s written opinion, within 15 days of completion of the evaluation;</w:t>
      </w:r>
    </w:p>
    <w:p w14:paraId="5AA995E9" w14:textId="77777777" w:rsidR="00E9458D" w:rsidRDefault="005C6BD6">
      <w:pPr>
        <w:pStyle w:val="ListParagraph"/>
        <w:numPr>
          <w:ilvl w:val="1"/>
          <w:numId w:val="178"/>
        </w:numPr>
        <w:tabs>
          <w:tab w:val="left" w:pos="2521"/>
        </w:tabs>
        <w:ind w:right="1697"/>
        <w:jc w:val="both"/>
        <w:rPr>
          <w:sz w:val="24"/>
        </w:rPr>
      </w:pPr>
      <w:r>
        <w:rPr>
          <w:sz w:val="24"/>
        </w:rPr>
        <w:t>ensuring the exposed employee receives any medically recommended post- exposure treatments and/or counseling in a timely manner;</w:t>
      </w:r>
      <w:r>
        <w:rPr>
          <w:spacing w:val="-3"/>
          <w:sz w:val="24"/>
        </w:rPr>
        <w:t xml:space="preserve"> </w:t>
      </w:r>
      <w:r>
        <w:rPr>
          <w:sz w:val="24"/>
        </w:rPr>
        <w:t>and,</w:t>
      </w:r>
    </w:p>
    <w:p w14:paraId="36E8E795" w14:textId="77777777" w:rsidR="00E9458D" w:rsidRDefault="005C6BD6">
      <w:pPr>
        <w:pStyle w:val="ListParagraph"/>
        <w:numPr>
          <w:ilvl w:val="1"/>
          <w:numId w:val="178"/>
        </w:numPr>
        <w:tabs>
          <w:tab w:val="left" w:pos="2521"/>
        </w:tabs>
        <w:ind w:right="1700"/>
        <w:jc w:val="both"/>
        <w:rPr>
          <w:i/>
          <w:sz w:val="24"/>
        </w:rPr>
      </w:pPr>
      <w:r>
        <w:rPr>
          <w:sz w:val="24"/>
        </w:rPr>
        <w:t>ensuring exposed employee is offered the vaccination series for HBV, if required, in accordance with the employer’s policy on</w:t>
      </w:r>
      <w:r>
        <w:rPr>
          <w:spacing w:val="-4"/>
          <w:sz w:val="24"/>
        </w:rPr>
        <w:t xml:space="preserve"> </w:t>
      </w:r>
      <w:r>
        <w:rPr>
          <w:sz w:val="24"/>
        </w:rPr>
        <w:t>“</w:t>
      </w:r>
      <w:r>
        <w:rPr>
          <w:i/>
          <w:sz w:val="24"/>
        </w:rPr>
        <w:t>Immunizations”.</w:t>
      </w:r>
    </w:p>
    <w:p w14:paraId="2009141A" w14:textId="77777777" w:rsidR="00E9458D" w:rsidRDefault="00E9458D">
      <w:pPr>
        <w:pStyle w:val="BodyText"/>
        <w:spacing w:before="11"/>
        <w:ind w:left="0" w:firstLine="0"/>
        <w:rPr>
          <w:i/>
          <w:sz w:val="23"/>
        </w:rPr>
      </w:pPr>
    </w:p>
    <w:p w14:paraId="1754DC2D" w14:textId="77777777" w:rsidR="00E9458D" w:rsidRDefault="005C6BD6">
      <w:pPr>
        <w:pStyle w:val="Heading2"/>
      </w:pPr>
      <w:r>
        <w:t>GENERAL GUIDELINES</w:t>
      </w:r>
    </w:p>
    <w:p w14:paraId="2D8F5CB3" w14:textId="77777777" w:rsidR="00E9458D" w:rsidRDefault="005C6BD6">
      <w:pPr>
        <w:pStyle w:val="ListParagraph"/>
        <w:numPr>
          <w:ilvl w:val="0"/>
          <w:numId w:val="177"/>
        </w:numPr>
        <w:tabs>
          <w:tab w:val="left" w:pos="2161"/>
        </w:tabs>
        <w:ind w:right="1701"/>
        <w:rPr>
          <w:sz w:val="24"/>
        </w:rPr>
      </w:pPr>
      <w:r>
        <w:rPr>
          <w:sz w:val="24"/>
        </w:rPr>
        <w:t>Post exposure evaluations and follow-ups shall be performed by, or under the supervision of, a licensed Physician/Health Care</w:t>
      </w:r>
      <w:r>
        <w:rPr>
          <w:spacing w:val="-4"/>
          <w:sz w:val="24"/>
        </w:rPr>
        <w:t xml:space="preserve"> </w:t>
      </w:r>
      <w:r>
        <w:rPr>
          <w:sz w:val="24"/>
        </w:rPr>
        <w:t>Professional.</w:t>
      </w:r>
    </w:p>
    <w:p w14:paraId="6FE41B43" w14:textId="77777777" w:rsidR="00E9458D" w:rsidRDefault="005C6BD6">
      <w:pPr>
        <w:pStyle w:val="ListParagraph"/>
        <w:numPr>
          <w:ilvl w:val="0"/>
          <w:numId w:val="177"/>
        </w:numPr>
        <w:tabs>
          <w:tab w:val="left" w:pos="2161"/>
        </w:tabs>
        <w:rPr>
          <w:sz w:val="24"/>
        </w:rPr>
      </w:pPr>
      <w:r>
        <w:rPr>
          <w:sz w:val="24"/>
        </w:rPr>
        <w:t>Laboratory tests shall be conducted by an accredited lab, at no cost to the</w:t>
      </w:r>
      <w:r>
        <w:rPr>
          <w:spacing w:val="-4"/>
          <w:sz w:val="24"/>
        </w:rPr>
        <w:t xml:space="preserve"> </w:t>
      </w:r>
      <w:r>
        <w:rPr>
          <w:sz w:val="24"/>
        </w:rPr>
        <w:t>employee.</w:t>
      </w:r>
    </w:p>
    <w:p w14:paraId="1CF6CA2F" w14:textId="77777777" w:rsidR="00E9458D" w:rsidRDefault="005C6BD6">
      <w:pPr>
        <w:pStyle w:val="ListParagraph"/>
        <w:numPr>
          <w:ilvl w:val="0"/>
          <w:numId w:val="177"/>
        </w:numPr>
        <w:tabs>
          <w:tab w:val="left" w:pos="2161"/>
        </w:tabs>
        <w:rPr>
          <w:sz w:val="24"/>
        </w:rPr>
      </w:pPr>
      <w:r>
        <w:rPr>
          <w:sz w:val="24"/>
        </w:rPr>
        <w:t>Exposure incidents shall be recorded and reported</w:t>
      </w:r>
      <w:r>
        <w:rPr>
          <w:spacing w:val="-3"/>
          <w:sz w:val="24"/>
        </w:rPr>
        <w:t xml:space="preserve"> </w:t>
      </w:r>
      <w:r>
        <w:rPr>
          <w:sz w:val="24"/>
        </w:rPr>
        <w:t>promptly.</w:t>
      </w:r>
    </w:p>
    <w:p w14:paraId="42B735D4" w14:textId="77777777" w:rsidR="00E9458D" w:rsidRDefault="005C6BD6">
      <w:pPr>
        <w:pStyle w:val="ListParagraph"/>
        <w:numPr>
          <w:ilvl w:val="0"/>
          <w:numId w:val="177"/>
        </w:numPr>
        <w:tabs>
          <w:tab w:val="left" w:pos="2161"/>
        </w:tabs>
        <w:ind w:right="1701"/>
        <w:rPr>
          <w:sz w:val="24"/>
        </w:rPr>
      </w:pPr>
      <w:r>
        <w:rPr>
          <w:sz w:val="24"/>
        </w:rPr>
        <w:t>The exposure control plan shall be reviewed and updated annually unless work changes require that it be amended more</w:t>
      </w:r>
      <w:r>
        <w:rPr>
          <w:spacing w:val="-4"/>
          <w:sz w:val="24"/>
        </w:rPr>
        <w:t xml:space="preserve"> </w:t>
      </w:r>
      <w:r>
        <w:rPr>
          <w:sz w:val="24"/>
        </w:rPr>
        <w:t>frequently.</w:t>
      </w:r>
    </w:p>
    <w:p w14:paraId="0998EE2B" w14:textId="77777777" w:rsidR="00E9458D" w:rsidRDefault="005C6BD6">
      <w:pPr>
        <w:pStyle w:val="ListParagraph"/>
        <w:numPr>
          <w:ilvl w:val="0"/>
          <w:numId w:val="177"/>
        </w:numPr>
        <w:tabs>
          <w:tab w:val="left" w:pos="2161"/>
        </w:tabs>
        <w:ind w:right="1699"/>
        <w:rPr>
          <w:sz w:val="24"/>
        </w:rPr>
      </w:pPr>
      <w:r>
        <w:rPr>
          <w:sz w:val="24"/>
        </w:rPr>
        <w:t>Engineering controls and work practices shall be monitored regularly to ensure compliance with</w:t>
      </w:r>
      <w:r>
        <w:rPr>
          <w:spacing w:val="-2"/>
          <w:sz w:val="24"/>
        </w:rPr>
        <w:t xml:space="preserve"> </w:t>
      </w:r>
      <w:r>
        <w:rPr>
          <w:sz w:val="24"/>
        </w:rPr>
        <w:t>regulations.</w:t>
      </w:r>
    </w:p>
    <w:p w14:paraId="4AF5AD87" w14:textId="77777777" w:rsidR="00E9458D" w:rsidRDefault="005C6BD6">
      <w:pPr>
        <w:pStyle w:val="ListParagraph"/>
        <w:numPr>
          <w:ilvl w:val="0"/>
          <w:numId w:val="177"/>
        </w:numPr>
        <w:tabs>
          <w:tab w:val="left" w:pos="2161"/>
        </w:tabs>
        <w:ind w:right="1703"/>
        <w:rPr>
          <w:sz w:val="24"/>
        </w:rPr>
      </w:pPr>
      <w:r>
        <w:rPr>
          <w:sz w:val="24"/>
        </w:rPr>
        <w:t>Employees shall be provided with the necessary personal protective equipment, at no cost.</w:t>
      </w:r>
    </w:p>
    <w:p w14:paraId="4E0EFFF0"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6E53221" w14:textId="77777777">
        <w:trPr>
          <w:trHeight w:val="552"/>
        </w:trPr>
        <w:tc>
          <w:tcPr>
            <w:tcW w:w="5689" w:type="dxa"/>
          </w:tcPr>
          <w:p w14:paraId="307D899B"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B14DCF8" w14:textId="77777777" w:rsidR="00E9458D" w:rsidRDefault="00E9458D">
            <w:pPr>
              <w:pStyle w:val="TableParagraph"/>
              <w:ind w:left="0"/>
              <w:rPr>
                <w:sz w:val="24"/>
              </w:rPr>
            </w:pPr>
          </w:p>
          <w:p w14:paraId="4A6DF1E1" w14:textId="77777777" w:rsidR="00E9458D" w:rsidRDefault="005C6BD6">
            <w:pPr>
              <w:pStyle w:val="TableParagraph"/>
              <w:ind w:left="487"/>
              <w:rPr>
                <w:sz w:val="20"/>
              </w:rPr>
            </w:pPr>
            <w:r>
              <w:rPr>
                <w:noProof/>
                <w:sz w:val="20"/>
              </w:rPr>
              <w:drawing>
                <wp:inline distT="0" distB="0" distL="0" distR="0" wp14:anchorId="7C6A4291" wp14:editId="13889F9A">
                  <wp:extent cx="1390695" cy="966501"/>
                  <wp:effectExtent l="0" t="0" r="0" b="0"/>
                  <wp:docPr id="11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71CEE1" w14:textId="77777777">
        <w:trPr>
          <w:trHeight w:val="1244"/>
        </w:trPr>
        <w:tc>
          <w:tcPr>
            <w:tcW w:w="5689" w:type="dxa"/>
          </w:tcPr>
          <w:p w14:paraId="51C123AF" w14:textId="77777777" w:rsidR="00E9458D" w:rsidRDefault="00E9458D">
            <w:pPr>
              <w:pStyle w:val="TableParagraph"/>
              <w:ind w:left="0"/>
              <w:rPr>
                <w:sz w:val="24"/>
              </w:rPr>
            </w:pPr>
          </w:p>
          <w:p w14:paraId="7982C89D" w14:textId="77777777" w:rsidR="00E9458D" w:rsidRDefault="005C6BD6">
            <w:pPr>
              <w:pStyle w:val="TableParagraph"/>
              <w:rPr>
                <w:b/>
                <w:sz w:val="24"/>
              </w:rPr>
            </w:pPr>
            <w:r>
              <w:rPr>
                <w:b/>
                <w:sz w:val="24"/>
              </w:rPr>
              <w:t>Section 5: Health and Safety</w:t>
            </w:r>
          </w:p>
        </w:tc>
        <w:tc>
          <w:tcPr>
            <w:tcW w:w="3168" w:type="dxa"/>
            <w:vMerge/>
            <w:tcBorders>
              <w:top w:val="nil"/>
            </w:tcBorders>
          </w:tcPr>
          <w:p w14:paraId="29571949" w14:textId="77777777" w:rsidR="00E9458D" w:rsidRDefault="00E9458D">
            <w:pPr>
              <w:rPr>
                <w:sz w:val="2"/>
                <w:szCs w:val="2"/>
              </w:rPr>
            </w:pPr>
          </w:p>
        </w:tc>
      </w:tr>
      <w:tr w:rsidR="00E9458D" w14:paraId="6475CDC2" w14:textId="77777777">
        <w:trPr>
          <w:trHeight w:val="275"/>
        </w:trPr>
        <w:tc>
          <w:tcPr>
            <w:tcW w:w="5689" w:type="dxa"/>
            <w:vMerge w:val="restart"/>
          </w:tcPr>
          <w:p w14:paraId="621A3A8B" w14:textId="77777777" w:rsidR="00E9458D" w:rsidRDefault="00E9458D">
            <w:pPr>
              <w:pStyle w:val="TableParagraph"/>
              <w:ind w:left="0"/>
              <w:rPr>
                <w:sz w:val="24"/>
              </w:rPr>
            </w:pPr>
          </w:p>
          <w:p w14:paraId="2344D82A" w14:textId="77777777" w:rsidR="00E9458D" w:rsidRDefault="005C6BD6">
            <w:pPr>
              <w:pStyle w:val="TableParagraph"/>
              <w:rPr>
                <w:b/>
                <w:sz w:val="24"/>
              </w:rPr>
            </w:pPr>
            <w:r>
              <w:rPr>
                <w:b/>
                <w:sz w:val="24"/>
              </w:rPr>
              <w:t>Policy Title: Exposure Control Plan</w:t>
            </w:r>
          </w:p>
          <w:p w14:paraId="23258BCA" w14:textId="77777777" w:rsidR="00E9458D" w:rsidRDefault="005C6BD6">
            <w:pPr>
              <w:pStyle w:val="TableParagraph"/>
              <w:ind w:left="1488"/>
              <w:rPr>
                <w:b/>
                <w:sz w:val="24"/>
              </w:rPr>
            </w:pPr>
            <w:r>
              <w:rPr>
                <w:b/>
                <w:sz w:val="24"/>
              </w:rPr>
              <w:t>for Blood-borne Diseases</w:t>
            </w:r>
          </w:p>
        </w:tc>
        <w:tc>
          <w:tcPr>
            <w:tcW w:w="3168" w:type="dxa"/>
          </w:tcPr>
          <w:p w14:paraId="727097A0" w14:textId="77777777" w:rsidR="00E9458D" w:rsidRDefault="005C6BD6">
            <w:pPr>
              <w:pStyle w:val="TableParagraph"/>
              <w:spacing w:line="256" w:lineRule="exact"/>
              <w:rPr>
                <w:b/>
                <w:sz w:val="24"/>
              </w:rPr>
            </w:pPr>
            <w:r>
              <w:rPr>
                <w:b/>
                <w:sz w:val="24"/>
              </w:rPr>
              <w:t>Policy Number: 5.60.10</w:t>
            </w:r>
          </w:p>
        </w:tc>
      </w:tr>
      <w:tr w:rsidR="00E9458D" w14:paraId="2ED1358B" w14:textId="77777777">
        <w:trPr>
          <w:trHeight w:val="275"/>
        </w:trPr>
        <w:tc>
          <w:tcPr>
            <w:tcW w:w="5689" w:type="dxa"/>
            <w:vMerge/>
            <w:tcBorders>
              <w:top w:val="nil"/>
            </w:tcBorders>
          </w:tcPr>
          <w:p w14:paraId="16637667" w14:textId="77777777" w:rsidR="00E9458D" w:rsidRDefault="00E9458D">
            <w:pPr>
              <w:rPr>
                <w:sz w:val="2"/>
                <w:szCs w:val="2"/>
              </w:rPr>
            </w:pPr>
          </w:p>
        </w:tc>
        <w:tc>
          <w:tcPr>
            <w:tcW w:w="3168" w:type="dxa"/>
          </w:tcPr>
          <w:p w14:paraId="00C2089E" w14:textId="77777777" w:rsidR="00E9458D" w:rsidRDefault="005C6BD6">
            <w:pPr>
              <w:pStyle w:val="TableParagraph"/>
              <w:spacing w:line="255" w:lineRule="exact"/>
              <w:rPr>
                <w:b/>
                <w:sz w:val="24"/>
              </w:rPr>
            </w:pPr>
            <w:r>
              <w:rPr>
                <w:b/>
                <w:sz w:val="24"/>
              </w:rPr>
              <w:t>Effective Date:</w:t>
            </w:r>
          </w:p>
        </w:tc>
      </w:tr>
      <w:tr w:rsidR="00E9458D" w14:paraId="00A30FD0" w14:textId="77777777">
        <w:trPr>
          <w:trHeight w:val="276"/>
        </w:trPr>
        <w:tc>
          <w:tcPr>
            <w:tcW w:w="5689" w:type="dxa"/>
            <w:vMerge/>
            <w:tcBorders>
              <w:top w:val="nil"/>
            </w:tcBorders>
          </w:tcPr>
          <w:p w14:paraId="2AFFEC6A" w14:textId="77777777" w:rsidR="00E9458D" w:rsidRDefault="00E9458D">
            <w:pPr>
              <w:rPr>
                <w:sz w:val="2"/>
                <w:szCs w:val="2"/>
              </w:rPr>
            </w:pPr>
          </w:p>
        </w:tc>
        <w:tc>
          <w:tcPr>
            <w:tcW w:w="3168" w:type="dxa"/>
          </w:tcPr>
          <w:p w14:paraId="371D7876" w14:textId="77777777" w:rsidR="00E9458D" w:rsidRDefault="005C6BD6">
            <w:pPr>
              <w:pStyle w:val="TableParagraph"/>
              <w:spacing w:before="1" w:line="255" w:lineRule="exact"/>
              <w:rPr>
                <w:b/>
                <w:sz w:val="24"/>
              </w:rPr>
            </w:pPr>
            <w:r>
              <w:rPr>
                <w:b/>
                <w:sz w:val="24"/>
              </w:rPr>
              <w:t>Revision Date:</w:t>
            </w:r>
          </w:p>
        </w:tc>
      </w:tr>
      <w:tr w:rsidR="00E9458D" w14:paraId="5D3D77F7" w14:textId="77777777">
        <w:trPr>
          <w:trHeight w:val="275"/>
        </w:trPr>
        <w:tc>
          <w:tcPr>
            <w:tcW w:w="5689" w:type="dxa"/>
            <w:vMerge/>
            <w:tcBorders>
              <w:top w:val="nil"/>
            </w:tcBorders>
          </w:tcPr>
          <w:p w14:paraId="0AA25E8E" w14:textId="77777777" w:rsidR="00E9458D" w:rsidRDefault="00E9458D">
            <w:pPr>
              <w:rPr>
                <w:sz w:val="2"/>
                <w:szCs w:val="2"/>
              </w:rPr>
            </w:pPr>
          </w:p>
        </w:tc>
        <w:tc>
          <w:tcPr>
            <w:tcW w:w="3168" w:type="dxa"/>
          </w:tcPr>
          <w:p w14:paraId="121225B6" w14:textId="77777777" w:rsidR="00E9458D" w:rsidRDefault="005C6BD6">
            <w:pPr>
              <w:pStyle w:val="TableParagraph"/>
              <w:spacing w:line="255" w:lineRule="exact"/>
              <w:rPr>
                <w:b/>
                <w:sz w:val="24"/>
              </w:rPr>
            </w:pPr>
            <w:r>
              <w:rPr>
                <w:b/>
                <w:sz w:val="24"/>
              </w:rPr>
              <w:t>Approved By:</w:t>
            </w:r>
          </w:p>
        </w:tc>
      </w:tr>
      <w:tr w:rsidR="00E9458D" w14:paraId="2BA66CB3" w14:textId="77777777">
        <w:trPr>
          <w:trHeight w:val="276"/>
        </w:trPr>
        <w:tc>
          <w:tcPr>
            <w:tcW w:w="5689" w:type="dxa"/>
            <w:vMerge/>
            <w:tcBorders>
              <w:top w:val="nil"/>
            </w:tcBorders>
          </w:tcPr>
          <w:p w14:paraId="1A3033CF" w14:textId="77777777" w:rsidR="00E9458D" w:rsidRDefault="00E9458D">
            <w:pPr>
              <w:rPr>
                <w:sz w:val="2"/>
                <w:szCs w:val="2"/>
              </w:rPr>
            </w:pPr>
          </w:p>
        </w:tc>
        <w:tc>
          <w:tcPr>
            <w:tcW w:w="3168" w:type="dxa"/>
          </w:tcPr>
          <w:p w14:paraId="46404BBD" w14:textId="77777777" w:rsidR="00E9458D" w:rsidRDefault="005C6BD6">
            <w:pPr>
              <w:pStyle w:val="TableParagraph"/>
              <w:spacing w:line="257" w:lineRule="exact"/>
              <w:rPr>
                <w:b/>
                <w:sz w:val="24"/>
              </w:rPr>
            </w:pPr>
            <w:r>
              <w:rPr>
                <w:b/>
                <w:sz w:val="24"/>
              </w:rPr>
              <w:t>Page Number: Page 4 of 5</w:t>
            </w:r>
          </w:p>
        </w:tc>
      </w:tr>
    </w:tbl>
    <w:p w14:paraId="2AA4DD1B" w14:textId="77777777" w:rsidR="00E9458D" w:rsidRDefault="00E9458D">
      <w:pPr>
        <w:pStyle w:val="BodyText"/>
        <w:spacing w:before="8"/>
        <w:ind w:left="0" w:firstLine="0"/>
        <w:rPr>
          <w:sz w:val="16"/>
        </w:rPr>
      </w:pPr>
    </w:p>
    <w:p w14:paraId="11C312A1" w14:textId="77777777" w:rsidR="00E9458D" w:rsidRDefault="005C6BD6">
      <w:pPr>
        <w:pStyle w:val="ListParagraph"/>
        <w:numPr>
          <w:ilvl w:val="0"/>
          <w:numId w:val="177"/>
        </w:numPr>
        <w:tabs>
          <w:tab w:val="left" w:pos="2161"/>
        </w:tabs>
        <w:spacing w:before="90"/>
        <w:ind w:right="1701"/>
        <w:jc w:val="both"/>
        <w:rPr>
          <w:sz w:val="24"/>
        </w:rPr>
      </w:pPr>
      <w:r>
        <w:rPr>
          <w:sz w:val="24"/>
        </w:rPr>
        <w:t>Employees shall have access to the proper hand washing facilities, antiseptic towelettes or antiseptic cleansers in conjunction with clean cloths/paper</w:t>
      </w:r>
      <w:r>
        <w:rPr>
          <w:spacing w:val="-7"/>
          <w:sz w:val="24"/>
        </w:rPr>
        <w:t xml:space="preserve"> </w:t>
      </w:r>
      <w:r>
        <w:rPr>
          <w:sz w:val="24"/>
        </w:rPr>
        <w:t>towels.</w:t>
      </w:r>
    </w:p>
    <w:p w14:paraId="03AE5859" w14:textId="77777777" w:rsidR="00E9458D" w:rsidRDefault="005C6BD6">
      <w:pPr>
        <w:pStyle w:val="ListParagraph"/>
        <w:numPr>
          <w:ilvl w:val="0"/>
          <w:numId w:val="177"/>
        </w:numPr>
        <w:tabs>
          <w:tab w:val="left" w:pos="2161"/>
        </w:tabs>
        <w:ind w:right="1702"/>
        <w:jc w:val="both"/>
        <w:rPr>
          <w:sz w:val="24"/>
        </w:rPr>
      </w:pPr>
      <w:r>
        <w:rPr>
          <w:sz w:val="24"/>
        </w:rPr>
        <w:t>If regulated waste is present that appropriate receptacles, which are properly labeled, or color coded as containing biohazards, shall be</w:t>
      </w:r>
      <w:r>
        <w:rPr>
          <w:spacing w:val="-2"/>
          <w:sz w:val="24"/>
        </w:rPr>
        <w:t xml:space="preserve"> </w:t>
      </w:r>
      <w:r>
        <w:rPr>
          <w:sz w:val="24"/>
        </w:rPr>
        <w:t>provided.</w:t>
      </w:r>
    </w:p>
    <w:p w14:paraId="5280081A" w14:textId="77777777" w:rsidR="00E9458D" w:rsidRDefault="005C6BD6">
      <w:pPr>
        <w:pStyle w:val="ListParagraph"/>
        <w:numPr>
          <w:ilvl w:val="0"/>
          <w:numId w:val="177"/>
        </w:numPr>
        <w:tabs>
          <w:tab w:val="left" w:pos="2161"/>
        </w:tabs>
        <w:ind w:right="1696"/>
        <w:jc w:val="both"/>
        <w:rPr>
          <w:sz w:val="24"/>
        </w:rPr>
      </w:pPr>
      <w:r>
        <w:rPr>
          <w:sz w:val="24"/>
        </w:rPr>
        <w:t>Employees shall be familiar with the employer’s “</w:t>
      </w:r>
      <w:r>
        <w:rPr>
          <w:i/>
          <w:sz w:val="24"/>
        </w:rPr>
        <w:t>Exposure Control Plan for Blood- borne Diseases</w:t>
      </w:r>
      <w:r>
        <w:rPr>
          <w:sz w:val="24"/>
        </w:rPr>
        <w:t>” and clearly understand the plan details plan and the delegated responsibilities.</w:t>
      </w:r>
    </w:p>
    <w:p w14:paraId="14C3A903" w14:textId="77777777" w:rsidR="00E9458D" w:rsidRDefault="005C6BD6">
      <w:pPr>
        <w:pStyle w:val="ListParagraph"/>
        <w:numPr>
          <w:ilvl w:val="0"/>
          <w:numId w:val="177"/>
        </w:numPr>
        <w:tabs>
          <w:tab w:val="left" w:pos="2161"/>
        </w:tabs>
        <w:ind w:right="1699"/>
        <w:jc w:val="both"/>
        <w:rPr>
          <w:sz w:val="24"/>
        </w:rPr>
      </w:pPr>
      <w:r>
        <w:rPr>
          <w:sz w:val="24"/>
        </w:rPr>
        <w:t>When there is a risk of exposure to blood-borne or other infectious diseases, personal protective equipment shall be</w:t>
      </w:r>
      <w:r>
        <w:rPr>
          <w:spacing w:val="-2"/>
          <w:sz w:val="24"/>
        </w:rPr>
        <w:t xml:space="preserve"> </w:t>
      </w:r>
      <w:r>
        <w:rPr>
          <w:sz w:val="24"/>
        </w:rPr>
        <w:t>used.</w:t>
      </w:r>
    </w:p>
    <w:p w14:paraId="31378A38" w14:textId="77777777" w:rsidR="00E9458D" w:rsidRDefault="005C6BD6">
      <w:pPr>
        <w:pStyle w:val="ListParagraph"/>
        <w:numPr>
          <w:ilvl w:val="0"/>
          <w:numId w:val="177"/>
        </w:numPr>
        <w:tabs>
          <w:tab w:val="left" w:pos="2161"/>
        </w:tabs>
        <w:ind w:right="1699"/>
        <w:jc w:val="both"/>
        <w:rPr>
          <w:sz w:val="24"/>
        </w:rPr>
      </w:pPr>
      <w:r>
        <w:rPr>
          <w:sz w:val="24"/>
        </w:rPr>
        <w:t>When there is a risk of exposure to blood-borne or other infectious diseases, good engineering and work practice controls shall be</w:t>
      </w:r>
      <w:r>
        <w:rPr>
          <w:spacing w:val="-4"/>
          <w:sz w:val="24"/>
        </w:rPr>
        <w:t xml:space="preserve"> </w:t>
      </w:r>
      <w:r>
        <w:rPr>
          <w:sz w:val="24"/>
        </w:rPr>
        <w:t>applied.</w:t>
      </w:r>
    </w:p>
    <w:p w14:paraId="3ABE4DAD" w14:textId="77777777" w:rsidR="00E9458D" w:rsidRDefault="005C6BD6">
      <w:pPr>
        <w:pStyle w:val="ListParagraph"/>
        <w:numPr>
          <w:ilvl w:val="0"/>
          <w:numId w:val="177"/>
        </w:numPr>
        <w:tabs>
          <w:tab w:val="left" w:pos="2161"/>
        </w:tabs>
        <w:ind w:right="1701"/>
        <w:jc w:val="both"/>
        <w:rPr>
          <w:sz w:val="24"/>
        </w:rPr>
      </w:pPr>
      <w:r>
        <w:rPr>
          <w:sz w:val="24"/>
        </w:rPr>
        <w:t>Employees/clients/families, who have an infectious virus or who have positive antibodies to an infection, shall not be discriminated</w:t>
      </w:r>
      <w:r>
        <w:rPr>
          <w:spacing w:val="-2"/>
          <w:sz w:val="24"/>
        </w:rPr>
        <w:t xml:space="preserve"> </w:t>
      </w:r>
      <w:r>
        <w:rPr>
          <w:sz w:val="24"/>
        </w:rPr>
        <w:t>against.</w:t>
      </w:r>
    </w:p>
    <w:p w14:paraId="31B6BCB1" w14:textId="77777777" w:rsidR="00E9458D" w:rsidRDefault="005C6BD6">
      <w:pPr>
        <w:pStyle w:val="ListParagraph"/>
        <w:numPr>
          <w:ilvl w:val="0"/>
          <w:numId w:val="177"/>
        </w:numPr>
        <w:tabs>
          <w:tab w:val="left" w:pos="2161"/>
        </w:tabs>
        <w:jc w:val="both"/>
        <w:rPr>
          <w:sz w:val="24"/>
        </w:rPr>
      </w:pPr>
      <w:r>
        <w:rPr>
          <w:sz w:val="24"/>
        </w:rPr>
        <w:t>Medical information about employees/clients/families shall be kept</w:t>
      </w:r>
      <w:r>
        <w:rPr>
          <w:spacing w:val="-3"/>
          <w:sz w:val="24"/>
        </w:rPr>
        <w:t xml:space="preserve"> </w:t>
      </w:r>
      <w:r>
        <w:rPr>
          <w:sz w:val="24"/>
        </w:rPr>
        <w:t>confidential.</w:t>
      </w:r>
    </w:p>
    <w:p w14:paraId="4A7199C8" w14:textId="77777777" w:rsidR="00E9458D" w:rsidRDefault="005C6BD6">
      <w:pPr>
        <w:pStyle w:val="ListParagraph"/>
        <w:numPr>
          <w:ilvl w:val="0"/>
          <w:numId w:val="177"/>
        </w:numPr>
        <w:tabs>
          <w:tab w:val="left" w:pos="2161"/>
        </w:tabs>
        <w:ind w:right="1697"/>
        <w:jc w:val="both"/>
        <w:rPr>
          <w:sz w:val="24"/>
        </w:rPr>
      </w:pPr>
      <w:r>
        <w:rPr>
          <w:sz w:val="24"/>
        </w:rPr>
        <w:t xml:space="preserve">Employees shall be knowledgeable about, and have access to, the employer’s </w:t>
      </w:r>
      <w:r>
        <w:rPr>
          <w:i/>
          <w:sz w:val="24"/>
        </w:rPr>
        <w:t>Policy and Procedure Manual</w:t>
      </w:r>
      <w:r>
        <w:rPr>
          <w:sz w:val="24"/>
        </w:rPr>
        <w:t>;</w:t>
      </w:r>
    </w:p>
    <w:p w14:paraId="03257270" w14:textId="77777777" w:rsidR="00E9458D" w:rsidRDefault="005C6BD6">
      <w:pPr>
        <w:pStyle w:val="ListParagraph"/>
        <w:numPr>
          <w:ilvl w:val="0"/>
          <w:numId w:val="177"/>
        </w:numPr>
        <w:tabs>
          <w:tab w:val="left" w:pos="2161"/>
        </w:tabs>
        <w:ind w:right="1698"/>
        <w:jc w:val="both"/>
        <w:rPr>
          <w:sz w:val="24"/>
        </w:rPr>
      </w:pPr>
      <w:r>
        <w:rPr>
          <w:sz w:val="24"/>
        </w:rPr>
        <w:t>Employees shall receive training on the “</w:t>
      </w:r>
      <w:r>
        <w:rPr>
          <w:i/>
          <w:sz w:val="24"/>
        </w:rPr>
        <w:t>Exposure Control Plan for Blood-borne Diseases”</w:t>
      </w:r>
      <w:r>
        <w:rPr>
          <w:sz w:val="24"/>
        </w:rPr>
        <w:t>:</w:t>
      </w:r>
    </w:p>
    <w:p w14:paraId="4EA3F1ED" w14:textId="77777777" w:rsidR="00E9458D" w:rsidRDefault="005C6BD6">
      <w:pPr>
        <w:pStyle w:val="ListParagraph"/>
        <w:numPr>
          <w:ilvl w:val="1"/>
          <w:numId w:val="177"/>
        </w:numPr>
        <w:tabs>
          <w:tab w:val="left" w:pos="2580"/>
          <w:tab w:val="left" w:pos="2581"/>
        </w:tabs>
        <w:ind w:hanging="421"/>
        <w:rPr>
          <w:sz w:val="24"/>
        </w:rPr>
      </w:pPr>
      <w:r>
        <w:rPr>
          <w:sz w:val="24"/>
        </w:rPr>
        <w:t>during orientation;</w:t>
      </w:r>
    </w:p>
    <w:p w14:paraId="0284F6A2" w14:textId="77777777" w:rsidR="00E9458D" w:rsidRDefault="005C6BD6">
      <w:pPr>
        <w:pStyle w:val="ListParagraph"/>
        <w:numPr>
          <w:ilvl w:val="1"/>
          <w:numId w:val="177"/>
        </w:numPr>
        <w:tabs>
          <w:tab w:val="left" w:pos="2580"/>
          <w:tab w:val="left" w:pos="2581"/>
        </w:tabs>
        <w:ind w:hanging="421"/>
        <w:rPr>
          <w:sz w:val="24"/>
        </w:rPr>
      </w:pPr>
      <w:r>
        <w:rPr>
          <w:sz w:val="24"/>
        </w:rPr>
        <w:t>prior to an initial assignment where exposure is</w:t>
      </w:r>
      <w:r>
        <w:rPr>
          <w:spacing w:val="-5"/>
          <w:sz w:val="24"/>
        </w:rPr>
        <w:t xml:space="preserve"> </w:t>
      </w:r>
      <w:r>
        <w:rPr>
          <w:sz w:val="24"/>
        </w:rPr>
        <w:t>possible;</w:t>
      </w:r>
    </w:p>
    <w:p w14:paraId="41F64DB0" w14:textId="77777777" w:rsidR="00E9458D" w:rsidRDefault="005C6BD6">
      <w:pPr>
        <w:pStyle w:val="ListParagraph"/>
        <w:numPr>
          <w:ilvl w:val="1"/>
          <w:numId w:val="177"/>
        </w:numPr>
        <w:tabs>
          <w:tab w:val="left" w:pos="2521"/>
        </w:tabs>
        <w:ind w:left="2520" w:hanging="361"/>
        <w:rPr>
          <w:sz w:val="24"/>
        </w:rPr>
      </w:pPr>
      <w:r>
        <w:rPr>
          <w:sz w:val="24"/>
        </w:rPr>
        <w:t>when any revisions in tasks or procedures</w:t>
      </w:r>
      <w:r>
        <w:rPr>
          <w:spacing w:val="-2"/>
          <w:sz w:val="24"/>
        </w:rPr>
        <w:t xml:space="preserve"> </w:t>
      </w:r>
      <w:r>
        <w:rPr>
          <w:sz w:val="24"/>
        </w:rPr>
        <w:t>occur;</w:t>
      </w:r>
    </w:p>
    <w:p w14:paraId="210F328E" w14:textId="77777777" w:rsidR="00E9458D" w:rsidRDefault="005C6BD6">
      <w:pPr>
        <w:pStyle w:val="ListParagraph"/>
        <w:numPr>
          <w:ilvl w:val="1"/>
          <w:numId w:val="177"/>
        </w:numPr>
        <w:tabs>
          <w:tab w:val="left" w:pos="2521"/>
        </w:tabs>
        <w:ind w:left="2520" w:hanging="361"/>
        <w:rPr>
          <w:sz w:val="24"/>
        </w:rPr>
      </w:pPr>
      <w:r>
        <w:rPr>
          <w:sz w:val="24"/>
        </w:rPr>
        <w:t>when new tasks or procedures are implemented;</w:t>
      </w:r>
      <w:r>
        <w:rPr>
          <w:spacing w:val="-2"/>
          <w:sz w:val="24"/>
        </w:rPr>
        <w:t xml:space="preserve"> </w:t>
      </w:r>
      <w:r>
        <w:rPr>
          <w:sz w:val="24"/>
        </w:rPr>
        <w:t>and/or</w:t>
      </w:r>
    </w:p>
    <w:p w14:paraId="5F13455B" w14:textId="77777777" w:rsidR="00E9458D" w:rsidRDefault="005C6BD6">
      <w:pPr>
        <w:pStyle w:val="ListParagraph"/>
        <w:numPr>
          <w:ilvl w:val="1"/>
          <w:numId w:val="177"/>
        </w:numPr>
        <w:tabs>
          <w:tab w:val="left" w:pos="2521"/>
        </w:tabs>
        <w:ind w:left="2520" w:hanging="361"/>
        <w:rPr>
          <w:sz w:val="24"/>
        </w:rPr>
      </w:pPr>
      <w:r>
        <w:rPr>
          <w:sz w:val="24"/>
        </w:rPr>
        <w:t>as an annual</w:t>
      </w:r>
      <w:r>
        <w:rPr>
          <w:spacing w:val="-2"/>
          <w:sz w:val="24"/>
        </w:rPr>
        <w:t xml:space="preserve"> </w:t>
      </w:r>
      <w:r>
        <w:rPr>
          <w:sz w:val="24"/>
        </w:rPr>
        <w:t>refresher.</w:t>
      </w:r>
    </w:p>
    <w:p w14:paraId="015890C0" w14:textId="77777777" w:rsidR="00E9458D" w:rsidRDefault="005C6BD6">
      <w:pPr>
        <w:pStyle w:val="ListParagraph"/>
        <w:numPr>
          <w:ilvl w:val="0"/>
          <w:numId w:val="177"/>
        </w:numPr>
        <w:tabs>
          <w:tab w:val="left" w:pos="2161"/>
        </w:tabs>
        <w:rPr>
          <w:sz w:val="24"/>
        </w:rPr>
      </w:pPr>
      <w:r>
        <w:rPr>
          <w:sz w:val="24"/>
        </w:rPr>
        <w:t>Training records shall be maintained and shall</w:t>
      </w:r>
      <w:r>
        <w:rPr>
          <w:spacing w:val="-5"/>
          <w:sz w:val="24"/>
        </w:rPr>
        <w:t xml:space="preserve"> </w:t>
      </w:r>
      <w:r>
        <w:rPr>
          <w:sz w:val="24"/>
        </w:rPr>
        <w:t>include:</w:t>
      </w:r>
    </w:p>
    <w:p w14:paraId="3DB5BD50" w14:textId="77777777" w:rsidR="00E9458D" w:rsidRDefault="005C6BD6">
      <w:pPr>
        <w:pStyle w:val="ListParagraph"/>
        <w:numPr>
          <w:ilvl w:val="1"/>
          <w:numId w:val="177"/>
        </w:numPr>
        <w:tabs>
          <w:tab w:val="left" w:pos="2521"/>
        </w:tabs>
        <w:ind w:left="2520" w:hanging="361"/>
        <w:rPr>
          <w:sz w:val="24"/>
        </w:rPr>
      </w:pPr>
      <w:r>
        <w:rPr>
          <w:sz w:val="24"/>
        </w:rPr>
        <w:t>dates when training was</w:t>
      </w:r>
      <w:r>
        <w:rPr>
          <w:spacing w:val="-1"/>
          <w:sz w:val="24"/>
        </w:rPr>
        <w:t xml:space="preserve"> </w:t>
      </w:r>
      <w:r>
        <w:rPr>
          <w:sz w:val="24"/>
        </w:rPr>
        <w:t>given;</w:t>
      </w:r>
    </w:p>
    <w:p w14:paraId="002C7C4F" w14:textId="77777777" w:rsidR="00E9458D" w:rsidRDefault="005C6BD6">
      <w:pPr>
        <w:pStyle w:val="ListParagraph"/>
        <w:numPr>
          <w:ilvl w:val="1"/>
          <w:numId w:val="177"/>
        </w:numPr>
        <w:tabs>
          <w:tab w:val="left" w:pos="2521"/>
        </w:tabs>
        <w:ind w:left="2520" w:hanging="361"/>
        <w:rPr>
          <w:sz w:val="24"/>
        </w:rPr>
      </w:pPr>
      <w:r>
        <w:rPr>
          <w:sz w:val="24"/>
        </w:rPr>
        <w:t>summary on what training was</w:t>
      </w:r>
      <w:r>
        <w:rPr>
          <w:spacing w:val="-2"/>
          <w:sz w:val="24"/>
        </w:rPr>
        <w:t xml:space="preserve"> </w:t>
      </w:r>
      <w:r>
        <w:rPr>
          <w:sz w:val="24"/>
        </w:rPr>
        <w:t>given;</w:t>
      </w:r>
    </w:p>
    <w:p w14:paraId="45A9A443" w14:textId="77777777" w:rsidR="00E9458D" w:rsidRDefault="005C6BD6">
      <w:pPr>
        <w:pStyle w:val="ListParagraph"/>
        <w:numPr>
          <w:ilvl w:val="1"/>
          <w:numId w:val="177"/>
        </w:numPr>
        <w:tabs>
          <w:tab w:val="left" w:pos="2521"/>
        </w:tabs>
        <w:ind w:left="2520" w:hanging="361"/>
        <w:rPr>
          <w:sz w:val="24"/>
        </w:rPr>
      </w:pPr>
      <w:r>
        <w:rPr>
          <w:sz w:val="24"/>
        </w:rPr>
        <w:t>names and credentials of person(s) providing the</w:t>
      </w:r>
      <w:r>
        <w:rPr>
          <w:spacing w:val="-3"/>
          <w:sz w:val="24"/>
        </w:rPr>
        <w:t xml:space="preserve"> </w:t>
      </w:r>
      <w:r>
        <w:rPr>
          <w:sz w:val="24"/>
        </w:rPr>
        <w:t>training;</w:t>
      </w:r>
    </w:p>
    <w:p w14:paraId="180F75B6" w14:textId="77777777" w:rsidR="00E9458D" w:rsidRDefault="005C6BD6">
      <w:pPr>
        <w:pStyle w:val="ListParagraph"/>
        <w:numPr>
          <w:ilvl w:val="1"/>
          <w:numId w:val="177"/>
        </w:numPr>
        <w:tabs>
          <w:tab w:val="left" w:pos="2521"/>
        </w:tabs>
        <w:ind w:left="2520" w:hanging="361"/>
        <w:rPr>
          <w:sz w:val="24"/>
        </w:rPr>
      </w:pPr>
      <w:r>
        <w:rPr>
          <w:sz w:val="24"/>
        </w:rPr>
        <w:t>names and positions of people attending the training sessions;</w:t>
      </w:r>
      <w:r>
        <w:rPr>
          <w:spacing w:val="-2"/>
          <w:sz w:val="24"/>
        </w:rPr>
        <w:t xml:space="preserve"> </w:t>
      </w:r>
      <w:r>
        <w:rPr>
          <w:sz w:val="24"/>
        </w:rPr>
        <w:t>and,</w:t>
      </w:r>
    </w:p>
    <w:p w14:paraId="2423810A" w14:textId="77777777" w:rsidR="00E9458D" w:rsidRDefault="005C6BD6">
      <w:pPr>
        <w:pStyle w:val="ListParagraph"/>
        <w:numPr>
          <w:ilvl w:val="1"/>
          <w:numId w:val="177"/>
        </w:numPr>
        <w:tabs>
          <w:tab w:val="left" w:pos="2521"/>
        </w:tabs>
        <w:ind w:left="2520" w:hanging="361"/>
        <w:rPr>
          <w:sz w:val="24"/>
        </w:rPr>
      </w:pPr>
      <w:r>
        <w:rPr>
          <w:sz w:val="24"/>
        </w:rPr>
        <w:t>date when refresher training is</w:t>
      </w:r>
      <w:r>
        <w:rPr>
          <w:spacing w:val="-1"/>
          <w:sz w:val="24"/>
        </w:rPr>
        <w:t xml:space="preserve"> </w:t>
      </w:r>
      <w:r>
        <w:rPr>
          <w:sz w:val="24"/>
        </w:rPr>
        <w:t>due.</w:t>
      </w:r>
    </w:p>
    <w:p w14:paraId="011A1FC6" w14:textId="77777777" w:rsidR="00E9458D" w:rsidRDefault="005C6BD6">
      <w:pPr>
        <w:pStyle w:val="ListParagraph"/>
        <w:numPr>
          <w:ilvl w:val="0"/>
          <w:numId w:val="177"/>
        </w:numPr>
        <w:tabs>
          <w:tab w:val="left" w:pos="2161"/>
        </w:tabs>
        <w:rPr>
          <w:sz w:val="24"/>
        </w:rPr>
      </w:pPr>
      <w:r>
        <w:rPr>
          <w:sz w:val="24"/>
        </w:rPr>
        <w:t>Training records are to be maintained for 3 years from the date of</w:t>
      </w:r>
      <w:r>
        <w:rPr>
          <w:spacing w:val="-6"/>
          <w:sz w:val="24"/>
        </w:rPr>
        <w:t xml:space="preserve"> </w:t>
      </w:r>
      <w:r>
        <w:rPr>
          <w:sz w:val="24"/>
        </w:rPr>
        <w:t>training.</w:t>
      </w:r>
    </w:p>
    <w:p w14:paraId="624198D0" w14:textId="77777777" w:rsidR="00E9458D" w:rsidRDefault="00E9458D">
      <w:pPr>
        <w:pStyle w:val="BodyText"/>
        <w:spacing w:before="11"/>
        <w:ind w:left="0" w:firstLine="0"/>
        <w:rPr>
          <w:sz w:val="23"/>
        </w:rPr>
      </w:pPr>
    </w:p>
    <w:p w14:paraId="09905203" w14:textId="77777777" w:rsidR="00E9458D" w:rsidRDefault="005C6BD6">
      <w:pPr>
        <w:pStyle w:val="Heading2"/>
      </w:pPr>
      <w:r>
        <w:t>CROSS-POLICY REFERENCES</w:t>
      </w:r>
    </w:p>
    <w:p w14:paraId="00A6F1FE" w14:textId="77777777" w:rsidR="00E9458D" w:rsidRDefault="005C6BD6">
      <w:pPr>
        <w:pStyle w:val="ListParagraph"/>
        <w:numPr>
          <w:ilvl w:val="0"/>
          <w:numId w:val="176"/>
        </w:numPr>
        <w:tabs>
          <w:tab w:val="left" w:pos="2161"/>
        </w:tabs>
        <w:rPr>
          <w:sz w:val="24"/>
        </w:rPr>
      </w:pPr>
      <w:r>
        <w:rPr>
          <w:sz w:val="24"/>
        </w:rPr>
        <w:t>Blood and Body Spills</w:t>
      </w:r>
    </w:p>
    <w:p w14:paraId="1F9E59E5" w14:textId="77777777" w:rsidR="00E9458D" w:rsidRDefault="005C6BD6">
      <w:pPr>
        <w:pStyle w:val="ListParagraph"/>
        <w:numPr>
          <w:ilvl w:val="0"/>
          <w:numId w:val="176"/>
        </w:numPr>
        <w:tabs>
          <w:tab w:val="left" w:pos="2161"/>
        </w:tabs>
        <w:rPr>
          <w:sz w:val="24"/>
        </w:rPr>
      </w:pPr>
      <w:r>
        <w:rPr>
          <w:sz w:val="24"/>
        </w:rPr>
        <w:t>Reporting and Recording Exposures to Blood-borne</w:t>
      </w:r>
      <w:r>
        <w:rPr>
          <w:spacing w:val="-1"/>
          <w:sz w:val="24"/>
        </w:rPr>
        <w:t xml:space="preserve"> </w:t>
      </w:r>
      <w:r>
        <w:rPr>
          <w:sz w:val="24"/>
        </w:rPr>
        <w:t>Diseases</w:t>
      </w:r>
    </w:p>
    <w:p w14:paraId="18EB57A6" w14:textId="77777777" w:rsidR="00E9458D" w:rsidRDefault="005C6BD6">
      <w:pPr>
        <w:pStyle w:val="ListParagraph"/>
        <w:numPr>
          <w:ilvl w:val="0"/>
          <w:numId w:val="176"/>
        </w:numPr>
        <w:tabs>
          <w:tab w:val="left" w:pos="2161"/>
        </w:tabs>
        <w:rPr>
          <w:sz w:val="24"/>
        </w:rPr>
      </w:pPr>
      <w:r>
        <w:rPr>
          <w:sz w:val="24"/>
        </w:rPr>
        <w:t>Immunizations</w:t>
      </w:r>
    </w:p>
    <w:p w14:paraId="178E35C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8FB10EA" w14:textId="77777777">
        <w:trPr>
          <w:trHeight w:val="552"/>
        </w:trPr>
        <w:tc>
          <w:tcPr>
            <w:tcW w:w="5689" w:type="dxa"/>
          </w:tcPr>
          <w:p w14:paraId="45B2443C"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2F09CAE" w14:textId="77777777" w:rsidR="00E9458D" w:rsidRDefault="00E9458D">
            <w:pPr>
              <w:pStyle w:val="TableParagraph"/>
              <w:ind w:left="0"/>
              <w:rPr>
                <w:sz w:val="24"/>
              </w:rPr>
            </w:pPr>
          </w:p>
          <w:p w14:paraId="43B7B081" w14:textId="77777777" w:rsidR="00E9458D" w:rsidRDefault="005C6BD6">
            <w:pPr>
              <w:pStyle w:val="TableParagraph"/>
              <w:ind w:left="487"/>
              <w:rPr>
                <w:sz w:val="20"/>
              </w:rPr>
            </w:pPr>
            <w:r>
              <w:rPr>
                <w:noProof/>
                <w:sz w:val="20"/>
              </w:rPr>
              <w:drawing>
                <wp:inline distT="0" distB="0" distL="0" distR="0" wp14:anchorId="7B5F9236" wp14:editId="1C791575">
                  <wp:extent cx="1390695" cy="966501"/>
                  <wp:effectExtent l="0" t="0" r="0" b="0"/>
                  <wp:docPr id="11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824D38A" w14:textId="77777777">
        <w:trPr>
          <w:trHeight w:val="1244"/>
        </w:trPr>
        <w:tc>
          <w:tcPr>
            <w:tcW w:w="5689" w:type="dxa"/>
          </w:tcPr>
          <w:p w14:paraId="52C4C8DC" w14:textId="77777777" w:rsidR="00E9458D" w:rsidRDefault="00E9458D">
            <w:pPr>
              <w:pStyle w:val="TableParagraph"/>
              <w:ind w:left="0"/>
              <w:rPr>
                <w:sz w:val="24"/>
              </w:rPr>
            </w:pPr>
          </w:p>
          <w:p w14:paraId="625A7078" w14:textId="77777777" w:rsidR="00E9458D" w:rsidRDefault="005C6BD6">
            <w:pPr>
              <w:pStyle w:val="TableParagraph"/>
              <w:rPr>
                <w:b/>
                <w:sz w:val="24"/>
              </w:rPr>
            </w:pPr>
            <w:r>
              <w:rPr>
                <w:b/>
                <w:sz w:val="24"/>
              </w:rPr>
              <w:t>Section 5: Health and Safety</w:t>
            </w:r>
          </w:p>
        </w:tc>
        <w:tc>
          <w:tcPr>
            <w:tcW w:w="3168" w:type="dxa"/>
            <w:vMerge/>
            <w:tcBorders>
              <w:top w:val="nil"/>
            </w:tcBorders>
          </w:tcPr>
          <w:p w14:paraId="42998F8C" w14:textId="77777777" w:rsidR="00E9458D" w:rsidRDefault="00E9458D">
            <w:pPr>
              <w:rPr>
                <w:sz w:val="2"/>
                <w:szCs w:val="2"/>
              </w:rPr>
            </w:pPr>
          </w:p>
        </w:tc>
      </w:tr>
      <w:tr w:rsidR="00E9458D" w14:paraId="17DD54AE" w14:textId="77777777">
        <w:trPr>
          <w:trHeight w:val="275"/>
        </w:trPr>
        <w:tc>
          <w:tcPr>
            <w:tcW w:w="5689" w:type="dxa"/>
            <w:vMerge w:val="restart"/>
          </w:tcPr>
          <w:p w14:paraId="57D41B44" w14:textId="77777777" w:rsidR="00E9458D" w:rsidRDefault="00E9458D">
            <w:pPr>
              <w:pStyle w:val="TableParagraph"/>
              <w:ind w:left="0"/>
              <w:rPr>
                <w:sz w:val="24"/>
              </w:rPr>
            </w:pPr>
          </w:p>
          <w:p w14:paraId="7F26DA23" w14:textId="77777777" w:rsidR="00E9458D" w:rsidRDefault="005C6BD6">
            <w:pPr>
              <w:pStyle w:val="TableParagraph"/>
              <w:rPr>
                <w:b/>
                <w:sz w:val="24"/>
              </w:rPr>
            </w:pPr>
            <w:r>
              <w:rPr>
                <w:b/>
                <w:sz w:val="24"/>
              </w:rPr>
              <w:t>Policy Title: Exposure Control Plan</w:t>
            </w:r>
          </w:p>
          <w:p w14:paraId="108B7A23" w14:textId="77777777" w:rsidR="00E9458D" w:rsidRDefault="005C6BD6">
            <w:pPr>
              <w:pStyle w:val="TableParagraph"/>
              <w:ind w:left="1488"/>
              <w:rPr>
                <w:b/>
                <w:sz w:val="24"/>
              </w:rPr>
            </w:pPr>
            <w:r>
              <w:rPr>
                <w:b/>
                <w:sz w:val="24"/>
              </w:rPr>
              <w:t>for Blood-borne Diseases</w:t>
            </w:r>
          </w:p>
        </w:tc>
        <w:tc>
          <w:tcPr>
            <w:tcW w:w="3168" w:type="dxa"/>
          </w:tcPr>
          <w:p w14:paraId="51D94949" w14:textId="77777777" w:rsidR="00E9458D" w:rsidRDefault="005C6BD6">
            <w:pPr>
              <w:pStyle w:val="TableParagraph"/>
              <w:spacing w:line="256" w:lineRule="exact"/>
              <w:rPr>
                <w:b/>
                <w:sz w:val="24"/>
              </w:rPr>
            </w:pPr>
            <w:r>
              <w:rPr>
                <w:b/>
                <w:sz w:val="24"/>
              </w:rPr>
              <w:t>Policy Number: 5.60.10</w:t>
            </w:r>
          </w:p>
        </w:tc>
      </w:tr>
      <w:tr w:rsidR="00E9458D" w14:paraId="567DE6CB" w14:textId="77777777">
        <w:trPr>
          <w:trHeight w:val="275"/>
        </w:trPr>
        <w:tc>
          <w:tcPr>
            <w:tcW w:w="5689" w:type="dxa"/>
            <w:vMerge/>
            <w:tcBorders>
              <w:top w:val="nil"/>
            </w:tcBorders>
          </w:tcPr>
          <w:p w14:paraId="210664EA" w14:textId="77777777" w:rsidR="00E9458D" w:rsidRDefault="00E9458D">
            <w:pPr>
              <w:rPr>
                <w:sz w:val="2"/>
                <w:szCs w:val="2"/>
              </w:rPr>
            </w:pPr>
          </w:p>
        </w:tc>
        <w:tc>
          <w:tcPr>
            <w:tcW w:w="3168" w:type="dxa"/>
          </w:tcPr>
          <w:p w14:paraId="0D5A2659" w14:textId="77777777" w:rsidR="00E9458D" w:rsidRDefault="005C6BD6">
            <w:pPr>
              <w:pStyle w:val="TableParagraph"/>
              <w:spacing w:line="255" w:lineRule="exact"/>
              <w:rPr>
                <w:b/>
                <w:sz w:val="24"/>
              </w:rPr>
            </w:pPr>
            <w:r>
              <w:rPr>
                <w:b/>
                <w:sz w:val="24"/>
              </w:rPr>
              <w:t>Effective Date:</w:t>
            </w:r>
          </w:p>
        </w:tc>
      </w:tr>
      <w:tr w:rsidR="00E9458D" w14:paraId="7E77D331" w14:textId="77777777">
        <w:trPr>
          <w:trHeight w:val="276"/>
        </w:trPr>
        <w:tc>
          <w:tcPr>
            <w:tcW w:w="5689" w:type="dxa"/>
            <w:vMerge/>
            <w:tcBorders>
              <w:top w:val="nil"/>
            </w:tcBorders>
          </w:tcPr>
          <w:p w14:paraId="370BD802" w14:textId="77777777" w:rsidR="00E9458D" w:rsidRDefault="00E9458D">
            <w:pPr>
              <w:rPr>
                <w:sz w:val="2"/>
                <w:szCs w:val="2"/>
              </w:rPr>
            </w:pPr>
          </w:p>
        </w:tc>
        <w:tc>
          <w:tcPr>
            <w:tcW w:w="3168" w:type="dxa"/>
          </w:tcPr>
          <w:p w14:paraId="5C6A8B88" w14:textId="77777777" w:rsidR="00E9458D" w:rsidRDefault="005C6BD6">
            <w:pPr>
              <w:pStyle w:val="TableParagraph"/>
              <w:spacing w:before="1" w:line="255" w:lineRule="exact"/>
              <w:rPr>
                <w:b/>
                <w:sz w:val="24"/>
              </w:rPr>
            </w:pPr>
            <w:r>
              <w:rPr>
                <w:b/>
                <w:sz w:val="24"/>
              </w:rPr>
              <w:t>Revision Date:</w:t>
            </w:r>
          </w:p>
        </w:tc>
      </w:tr>
      <w:tr w:rsidR="00E9458D" w14:paraId="18394A3A" w14:textId="77777777">
        <w:trPr>
          <w:trHeight w:val="275"/>
        </w:trPr>
        <w:tc>
          <w:tcPr>
            <w:tcW w:w="5689" w:type="dxa"/>
            <w:vMerge/>
            <w:tcBorders>
              <w:top w:val="nil"/>
            </w:tcBorders>
          </w:tcPr>
          <w:p w14:paraId="55EE097E" w14:textId="77777777" w:rsidR="00E9458D" w:rsidRDefault="00E9458D">
            <w:pPr>
              <w:rPr>
                <w:sz w:val="2"/>
                <w:szCs w:val="2"/>
              </w:rPr>
            </w:pPr>
          </w:p>
        </w:tc>
        <w:tc>
          <w:tcPr>
            <w:tcW w:w="3168" w:type="dxa"/>
          </w:tcPr>
          <w:p w14:paraId="27EF0902" w14:textId="77777777" w:rsidR="00E9458D" w:rsidRDefault="005C6BD6">
            <w:pPr>
              <w:pStyle w:val="TableParagraph"/>
              <w:spacing w:line="255" w:lineRule="exact"/>
              <w:rPr>
                <w:b/>
                <w:sz w:val="24"/>
              </w:rPr>
            </w:pPr>
            <w:r>
              <w:rPr>
                <w:b/>
                <w:sz w:val="24"/>
              </w:rPr>
              <w:t>Approved By:</w:t>
            </w:r>
          </w:p>
        </w:tc>
      </w:tr>
      <w:tr w:rsidR="00E9458D" w14:paraId="64313333" w14:textId="77777777">
        <w:trPr>
          <w:trHeight w:val="276"/>
        </w:trPr>
        <w:tc>
          <w:tcPr>
            <w:tcW w:w="5689" w:type="dxa"/>
            <w:vMerge/>
            <w:tcBorders>
              <w:top w:val="nil"/>
            </w:tcBorders>
          </w:tcPr>
          <w:p w14:paraId="68E144E5" w14:textId="77777777" w:rsidR="00E9458D" w:rsidRDefault="00E9458D">
            <w:pPr>
              <w:rPr>
                <w:sz w:val="2"/>
                <w:szCs w:val="2"/>
              </w:rPr>
            </w:pPr>
          </w:p>
        </w:tc>
        <w:tc>
          <w:tcPr>
            <w:tcW w:w="3168" w:type="dxa"/>
          </w:tcPr>
          <w:p w14:paraId="251CFD61" w14:textId="77777777" w:rsidR="00E9458D" w:rsidRDefault="005C6BD6">
            <w:pPr>
              <w:pStyle w:val="TableParagraph"/>
              <w:spacing w:line="257" w:lineRule="exact"/>
              <w:rPr>
                <w:b/>
                <w:sz w:val="24"/>
              </w:rPr>
            </w:pPr>
            <w:r>
              <w:rPr>
                <w:b/>
                <w:sz w:val="24"/>
              </w:rPr>
              <w:t>Page Number: Page 5 of 5</w:t>
            </w:r>
          </w:p>
        </w:tc>
      </w:tr>
    </w:tbl>
    <w:p w14:paraId="4E8617E0" w14:textId="77777777" w:rsidR="00E9458D" w:rsidRDefault="00E9458D">
      <w:pPr>
        <w:pStyle w:val="BodyText"/>
        <w:spacing w:before="8"/>
        <w:ind w:left="0" w:firstLine="0"/>
        <w:rPr>
          <w:sz w:val="16"/>
        </w:rPr>
      </w:pPr>
    </w:p>
    <w:p w14:paraId="094EB8E1" w14:textId="77777777" w:rsidR="00E9458D" w:rsidRDefault="005C6BD6">
      <w:pPr>
        <w:pStyle w:val="Heading2"/>
        <w:spacing w:before="90" w:line="275" w:lineRule="exact"/>
      </w:pPr>
      <w:r>
        <w:t>FORMS</w:t>
      </w:r>
    </w:p>
    <w:p w14:paraId="2C1754AD" w14:textId="77777777" w:rsidR="00E9458D" w:rsidRDefault="005C6BD6">
      <w:pPr>
        <w:pStyle w:val="BodyText"/>
        <w:spacing w:line="275" w:lineRule="exact"/>
        <w:ind w:left="1800" w:firstLine="0"/>
      </w:pPr>
      <w:r>
        <w:t>1. Post Exposure Incident Report for Blood-borne Diseases</w:t>
      </w:r>
    </w:p>
    <w:p w14:paraId="16182886" w14:textId="77777777" w:rsidR="00E9458D" w:rsidRDefault="00E9458D">
      <w:pPr>
        <w:pStyle w:val="BodyText"/>
        <w:spacing w:before="11"/>
        <w:ind w:left="0" w:firstLine="0"/>
        <w:rPr>
          <w:sz w:val="23"/>
        </w:rPr>
      </w:pPr>
    </w:p>
    <w:p w14:paraId="37D74E95" w14:textId="77777777" w:rsidR="00E9458D" w:rsidRDefault="005C6BD6">
      <w:pPr>
        <w:pStyle w:val="Heading2"/>
      </w:pPr>
      <w:r>
        <w:t>REFERENCES</w:t>
      </w:r>
    </w:p>
    <w:p w14:paraId="59EE82EB" w14:textId="77777777" w:rsidR="00E9458D" w:rsidRDefault="005C6BD6">
      <w:pPr>
        <w:pStyle w:val="ListParagraph"/>
        <w:numPr>
          <w:ilvl w:val="0"/>
          <w:numId w:val="175"/>
        </w:numPr>
        <w:tabs>
          <w:tab w:val="left" w:pos="2161"/>
        </w:tabs>
        <w:rPr>
          <w:sz w:val="24"/>
        </w:rPr>
      </w:pPr>
      <w:r>
        <w:rPr>
          <w:sz w:val="24"/>
        </w:rPr>
        <w:t>Occupational Safety and Health Administration</w:t>
      </w:r>
      <w:r>
        <w:rPr>
          <w:spacing w:val="-1"/>
          <w:sz w:val="24"/>
        </w:rPr>
        <w:t xml:space="preserve"> </w:t>
      </w:r>
      <w:r>
        <w:rPr>
          <w:sz w:val="24"/>
        </w:rPr>
        <w:t>(OSHA)</w:t>
      </w:r>
    </w:p>
    <w:p w14:paraId="2E215494" w14:textId="77777777" w:rsidR="00E9458D" w:rsidRDefault="005C6BD6">
      <w:pPr>
        <w:pStyle w:val="ListParagraph"/>
        <w:numPr>
          <w:ilvl w:val="0"/>
          <w:numId w:val="175"/>
        </w:numPr>
        <w:tabs>
          <w:tab w:val="left" w:pos="2161"/>
        </w:tabs>
        <w:rPr>
          <w:sz w:val="24"/>
        </w:rPr>
      </w:pPr>
      <w:r>
        <w:rPr>
          <w:sz w:val="24"/>
        </w:rPr>
        <w:t>Center for Disease Control and Prevention</w:t>
      </w:r>
      <w:r>
        <w:rPr>
          <w:spacing w:val="-1"/>
          <w:sz w:val="24"/>
        </w:rPr>
        <w:t xml:space="preserve"> </w:t>
      </w:r>
      <w:r>
        <w:rPr>
          <w:sz w:val="24"/>
        </w:rPr>
        <w:t>(CDC)</w:t>
      </w:r>
    </w:p>
    <w:p w14:paraId="4FB6781F" w14:textId="77777777" w:rsidR="00E9458D" w:rsidRDefault="005C6BD6">
      <w:pPr>
        <w:pStyle w:val="ListParagraph"/>
        <w:numPr>
          <w:ilvl w:val="0"/>
          <w:numId w:val="175"/>
        </w:numPr>
        <w:tabs>
          <w:tab w:val="left" w:pos="2161"/>
        </w:tabs>
        <w:rPr>
          <w:sz w:val="24"/>
        </w:rPr>
      </w:pPr>
      <w:r>
        <w:rPr>
          <w:sz w:val="24"/>
        </w:rPr>
        <w:t>U.S. Public Health Service</w:t>
      </w:r>
      <w:r>
        <w:rPr>
          <w:spacing w:val="-1"/>
          <w:sz w:val="24"/>
        </w:rPr>
        <w:t xml:space="preserve"> </w:t>
      </w:r>
      <w:r>
        <w:rPr>
          <w:sz w:val="24"/>
        </w:rPr>
        <w:t>(USPHS)</w:t>
      </w:r>
    </w:p>
    <w:p w14:paraId="262B2C9B" w14:textId="77777777" w:rsidR="00E9458D" w:rsidRDefault="005C6BD6">
      <w:pPr>
        <w:pStyle w:val="ListParagraph"/>
        <w:numPr>
          <w:ilvl w:val="0"/>
          <w:numId w:val="175"/>
        </w:numPr>
        <w:tabs>
          <w:tab w:val="left" w:pos="2161"/>
        </w:tabs>
        <w:rPr>
          <w:sz w:val="24"/>
        </w:rPr>
      </w:pPr>
      <w:r>
        <w:rPr>
          <w:sz w:val="24"/>
        </w:rPr>
        <w:t>State Health</w:t>
      </w:r>
      <w:r>
        <w:rPr>
          <w:spacing w:val="-3"/>
          <w:sz w:val="24"/>
        </w:rPr>
        <w:t xml:space="preserve"> </w:t>
      </w:r>
      <w:r>
        <w:rPr>
          <w:sz w:val="24"/>
        </w:rPr>
        <w:t>Department</w:t>
      </w:r>
    </w:p>
    <w:p w14:paraId="615B0D00"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08B5218" w14:textId="77777777">
        <w:trPr>
          <w:trHeight w:val="552"/>
        </w:trPr>
        <w:tc>
          <w:tcPr>
            <w:tcW w:w="5689" w:type="dxa"/>
          </w:tcPr>
          <w:p w14:paraId="7D0E98E8"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40CE94E" w14:textId="77777777" w:rsidR="00E9458D" w:rsidRDefault="00E9458D">
            <w:pPr>
              <w:pStyle w:val="TableParagraph"/>
              <w:ind w:left="0"/>
              <w:rPr>
                <w:sz w:val="24"/>
              </w:rPr>
            </w:pPr>
          </w:p>
          <w:p w14:paraId="6E5F13E6" w14:textId="77777777" w:rsidR="00E9458D" w:rsidRDefault="005C6BD6">
            <w:pPr>
              <w:pStyle w:val="TableParagraph"/>
              <w:ind w:left="487"/>
              <w:rPr>
                <w:sz w:val="20"/>
              </w:rPr>
            </w:pPr>
            <w:r>
              <w:rPr>
                <w:noProof/>
                <w:sz w:val="20"/>
              </w:rPr>
              <w:drawing>
                <wp:inline distT="0" distB="0" distL="0" distR="0" wp14:anchorId="6C38FC72" wp14:editId="6139A489">
                  <wp:extent cx="1390695" cy="966501"/>
                  <wp:effectExtent l="0" t="0" r="0" b="0"/>
                  <wp:docPr id="11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4E72C21" w14:textId="77777777">
        <w:trPr>
          <w:trHeight w:val="1244"/>
        </w:trPr>
        <w:tc>
          <w:tcPr>
            <w:tcW w:w="5689" w:type="dxa"/>
          </w:tcPr>
          <w:p w14:paraId="0BD94028" w14:textId="77777777" w:rsidR="00E9458D" w:rsidRDefault="00E9458D">
            <w:pPr>
              <w:pStyle w:val="TableParagraph"/>
              <w:ind w:left="0"/>
              <w:rPr>
                <w:sz w:val="24"/>
              </w:rPr>
            </w:pPr>
          </w:p>
          <w:p w14:paraId="287F056A" w14:textId="77777777" w:rsidR="00E9458D" w:rsidRDefault="005C6BD6">
            <w:pPr>
              <w:pStyle w:val="TableParagraph"/>
              <w:rPr>
                <w:b/>
                <w:sz w:val="24"/>
              </w:rPr>
            </w:pPr>
            <w:r>
              <w:rPr>
                <w:b/>
                <w:sz w:val="24"/>
              </w:rPr>
              <w:t>Section 5: Health and Safety</w:t>
            </w:r>
          </w:p>
        </w:tc>
        <w:tc>
          <w:tcPr>
            <w:tcW w:w="3168" w:type="dxa"/>
            <w:vMerge/>
            <w:tcBorders>
              <w:top w:val="nil"/>
            </w:tcBorders>
          </w:tcPr>
          <w:p w14:paraId="2BFF86E8" w14:textId="77777777" w:rsidR="00E9458D" w:rsidRDefault="00E9458D">
            <w:pPr>
              <w:rPr>
                <w:sz w:val="2"/>
                <w:szCs w:val="2"/>
              </w:rPr>
            </w:pPr>
          </w:p>
        </w:tc>
      </w:tr>
      <w:tr w:rsidR="00E9458D" w14:paraId="1DE2B273" w14:textId="77777777">
        <w:trPr>
          <w:trHeight w:val="275"/>
        </w:trPr>
        <w:tc>
          <w:tcPr>
            <w:tcW w:w="5689" w:type="dxa"/>
            <w:vMerge w:val="restart"/>
          </w:tcPr>
          <w:p w14:paraId="3394AA28" w14:textId="77777777" w:rsidR="00E9458D" w:rsidRDefault="00E9458D">
            <w:pPr>
              <w:pStyle w:val="TableParagraph"/>
              <w:ind w:left="0"/>
              <w:rPr>
                <w:sz w:val="24"/>
              </w:rPr>
            </w:pPr>
          </w:p>
          <w:p w14:paraId="695094E6" w14:textId="77777777" w:rsidR="00E9458D" w:rsidRDefault="005C6BD6">
            <w:pPr>
              <w:pStyle w:val="TableParagraph"/>
              <w:ind w:left="1488" w:right="438" w:hanging="1381"/>
              <w:rPr>
                <w:b/>
                <w:sz w:val="24"/>
              </w:rPr>
            </w:pPr>
            <w:r>
              <w:rPr>
                <w:b/>
                <w:sz w:val="24"/>
              </w:rPr>
              <w:t>Policy Title: Reporting and Recording Exposure to Blood-borne Disease</w:t>
            </w:r>
          </w:p>
        </w:tc>
        <w:tc>
          <w:tcPr>
            <w:tcW w:w="3168" w:type="dxa"/>
          </w:tcPr>
          <w:p w14:paraId="536D29A0" w14:textId="77777777" w:rsidR="00E9458D" w:rsidRDefault="005C6BD6">
            <w:pPr>
              <w:pStyle w:val="TableParagraph"/>
              <w:spacing w:line="256" w:lineRule="exact"/>
              <w:rPr>
                <w:b/>
                <w:sz w:val="24"/>
              </w:rPr>
            </w:pPr>
            <w:r>
              <w:rPr>
                <w:b/>
                <w:sz w:val="24"/>
              </w:rPr>
              <w:t>Policy Number: 5.60.20</w:t>
            </w:r>
          </w:p>
        </w:tc>
      </w:tr>
      <w:tr w:rsidR="00E9458D" w14:paraId="74C18EC8" w14:textId="77777777">
        <w:trPr>
          <w:trHeight w:val="275"/>
        </w:trPr>
        <w:tc>
          <w:tcPr>
            <w:tcW w:w="5689" w:type="dxa"/>
            <w:vMerge/>
            <w:tcBorders>
              <w:top w:val="nil"/>
            </w:tcBorders>
          </w:tcPr>
          <w:p w14:paraId="1CE498A8" w14:textId="77777777" w:rsidR="00E9458D" w:rsidRDefault="00E9458D">
            <w:pPr>
              <w:rPr>
                <w:sz w:val="2"/>
                <w:szCs w:val="2"/>
              </w:rPr>
            </w:pPr>
          </w:p>
        </w:tc>
        <w:tc>
          <w:tcPr>
            <w:tcW w:w="3168" w:type="dxa"/>
          </w:tcPr>
          <w:p w14:paraId="08C12553" w14:textId="77777777" w:rsidR="00E9458D" w:rsidRDefault="005C6BD6">
            <w:pPr>
              <w:pStyle w:val="TableParagraph"/>
              <w:spacing w:line="255" w:lineRule="exact"/>
              <w:rPr>
                <w:b/>
                <w:sz w:val="24"/>
              </w:rPr>
            </w:pPr>
            <w:r>
              <w:rPr>
                <w:b/>
                <w:sz w:val="24"/>
              </w:rPr>
              <w:t>Effective Date:</w:t>
            </w:r>
          </w:p>
        </w:tc>
      </w:tr>
      <w:tr w:rsidR="00E9458D" w14:paraId="65857AED" w14:textId="77777777">
        <w:trPr>
          <w:trHeight w:val="276"/>
        </w:trPr>
        <w:tc>
          <w:tcPr>
            <w:tcW w:w="5689" w:type="dxa"/>
            <w:vMerge/>
            <w:tcBorders>
              <w:top w:val="nil"/>
            </w:tcBorders>
          </w:tcPr>
          <w:p w14:paraId="408F803F" w14:textId="77777777" w:rsidR="00E9458D" w:rsidRDefault="00E9458D">
            <w:pPr>
              <w:rPr>
                <w:sz w:val="2"/>
                <w:szCs w:val="2"/>
              </w:rPr>
            </w:pPr>
          </w:p>
        </w:tc>
        <w:tc>
          <w:tcPr>
            <w:tcW w:w="3168" w:type="dxa"/>
          </w:tcPr>
          <w:p w14:paraId="5C37D8D0" w14:textId="77777777" w:rsidR="00E9458D" w:rsidRDefault="005C6BD6">
            <w:pPr>
              <w:pStyle w:val="TableParagraph"/>
              <w:spacing w:before="1" w:line="255" w:lineRule="exact"/>
              <w:rPr>
                <w:b/>
                <w:sz w:val="24"/>
              </w:rPr>
            </w:pPr>
            <w:r>
              <w:rPr>
                <w:b/>
                <w:sz w:val="24"/>
              </w:rPr>
              <w:t>Revision Date:</w:t>
            </w:r>
          </w:p>
        </w:tc>
      </w:tr>
      <w:tr w:rsidR="00E9458D" w14:paraId="5ECFCFEB" w14:textId="77777777">
        <w:trPr>
          <w:trHeight w:val="275"/>
        </w:trPr>
        <w:tc>
          <w:tcPr>
            <w:tcW w:w="5689" w:type="dxa"/>
            <w:vMerge/>
            <w:tcBorders>
              <w:top w:val="nil"/>
            </w:tcBorders>
          </w:tcPr>
          <w:p w14:paraId="4CC9CE5B" w14:textId="77777777" w:rsidR="00E9458D" w:rsidRDefault="00E9458D">
            <w:pPr>
              <w:rPr>
                <w:sz w:val="2"/>
                <w:szCs w:val="2"/>
              </w:rPr>
            </w:pPr>
          </w:p>
        </w:tc>
        <w:tc>
          <w:tcPr>
            <w:tcW w:w="3168" w:type="dxa"/>
          </w:tcPr>
          <w:p w14:paraId="74FE675A" w14:textId="77777777" w:rsidR="00E9458D" w:rsidRDefault="005C6BD6">
            <w:pPr>
              <w:pStyle w:val="TableParagraph"/>
              <w:spacing w:line="255" w:lineRule="exact"/>
              <w:rPr>
                <w:b/>
                <w:sz w:val="24"/>
              </w:rPr>
            </w:pPr>
            <w:r>
              <w:rPr>
                <w:b/>
                <w:sz w:val="24"/>
              </w:rPr>
              <w:t>Approved By:</w:t>
            </w:r>
          </w:p>
        </w:tc>
      </w:tr>
      <w:tr w:rsidR="00E9458D" w14:paraId="56DC9C19" w14:textId="77777777">
        <w:trPr>
          <w:trHeight w:val="276"/>
        </w:trPr>
        <w:tc>
          <w:tcPr>
            <w:tcW w:w="5689" w:type="dxa"/>
            <w:vMerge/>
            <w:tcBorders>
              <w:top w:val="nil"/>
            </w:tcBorders>
          </w:tcPr>
          <w:p w14:paraId="65685DAF" w14:textId="77777777" w:rsidR="00E9458D" w:rsidRDefault="00E9458D">
            <w:pPr>
              <w:rPr>
                <w:sz w:val="2"/>
                <w:szCs w:val="2"/>
              </w:rPr>
            </w:pPr>
          </w:p>
        </w:tc>
        <w:tc>
          <w:tcPr>
            <w:tcW w:w="3168" w:type="dxa"/>
          </w:tcPr>
          <w:p w14:paraId="6FDEF151" w14:textId="77777777" w:rsidR="00E9458D" w:rsidRDefault="005C6BD6">
            <w:pPr>
              <w:pStyle w:val="TableParagraph"/>
              <w:spacing w:line="257" w:lineRule="exact"/>
              <w:rPr>
                <w:b/>
                <w:sz w:val="24"/>
              </w:rPr>
            </w:pPr>
            <w:r>
              <w:rPr>
                <w:b/>
                <w:sz w:val="24"/>
              </w:rPr>
              <w:t>Page Number: Page 1 of 4</w:t>
            </w:r>
          </w:p>
        </w:tc>
      </w:tr>
    </w:tbl>
    <w:p w14:paraId="685D45AB" w14:textId="77777777" w:rsidR="00E9458D" w:rsidRDefault="00E9458D">
      <w:pPr>
        <w:pStyle w:val="BodyText"/>
        <w:spacing w:before="5"/>
        <w:ind w:left="0" w:firstLine="0"/>
        <w:rPr>
          <w:sz w:val="16"/>
        </w:rPr>
      </w:pPr>
    </w:p>
    <w:p w14:paraId="5D46A21D" w14:textId="77777777" w:rsidR="00E9458D" w:rsidRDefault="005C6BD6">
      <w:pPr>
        <w:pStyle w:val="Heading2"/>
        <w:spacing w:before="93"/>
        <w:rPr>
          <w:rFonts w:ascii="Arial"/>
        </w:rPr>
      </w:pPr>
      <w:bookmarkStart w:id="153" w:name="_bookmark153"/>
      <w:bookmarkEnd w:id="153"/>
      <w:r>
        <w:rPr>
          <w:rFonts w:ascii="Arial"/>
        </w:rPr>
        <w:t>Reporting and Recording Exposure to Blood-borne Disease</w:t>
      </w:r>
    </w:p>
    <w:p w14:paraId="79C60913" w14:textId="77777777" w:rsidR="00E9458D" w:rsidRDefault="005C6BD6">
      <w:pPr>
        <w:spacing w:before="136"/>
        <w:ind w:left="1800"/>
        <w:rPr>
          <w:b/>
          <w:sz w:val="24"/>
        </w:rPr>
      </w:pPr>
      <w:r>
        <w:rPr>
          <w:b/>
          <w:sz w:val="24"/>
        </w:rPr>
        <w:t>PURPOSE</w:t>
      </w:r>
    </w:p>
    <w:p w14:paraId="3D57163D" w14:textId="77777777" w:rsidR="00E9458D" w:rsidRDefault="005C6BD6">
      <w:pPr>
        <w:pStyle w:val="BodyText"/>
        <w:ind w:left="1800" w:right="1698" w:firstLine="0"/>
        <w:jc w:val="both"/>
      </w:pPr>
      <w:r>
        <w:t>To ensure that measures are taken to minimize the risk of infection caused by exposures to blood-borne diseases; to investigate and document the circumstances surrounding exposures; and, if necessary, to see that exposed employees receive medical consultation, follow-up and treatment in a timely</w:t>
      </w:r>
      <w:r>
        <w:rPr>
          <w:spacing w:val="-3"/>
        </w:rPr>
        <w:t xml:space="preserve"> </w:t>
      </w:r>
      <w:r>
        <w:t>manner.</w:t>
      </w:r>
    </w:p>
    <w:p w14:paraId="50FCF135" w14:textId="77777777" w:rsidR="00E9458D" w:rsidRDefault="00E9458D">
      <w:pPr>
        <w:pStyle w:val="BodyText"/>
        <w:ind w:left="0" w:firstLine="0"/>
      </w:pPr>
    </w:p>
    <w:p w14:paraId="12BE704C" w14:textId="77777777" w:rsidR="00E9458D" w:rsidRDefault="005C6BD6">
      <w:pPr>
        <w:pStyle w:val="Heading2"/>
        <w:spacing w:before="1"/>
      </w:pPr>
      <w:r>
        <w:t>DEFNINTIONS</w:t>
      </w:r>
    </w:p>
    <w:p w14:paraId="2EE6D89F" w14:textId="77777777" w:rsidR="00E9458D" w:rsidRDefault="005C6BD6">
      <w:pPr>
        <w:pStyle w:val="ListParagraph"/>
        <w:numPr>
          <w:ilvl w:val="0"/>
          <w:numId w:val="174"/>
        </w:numPr>
        <w:tabs>
          <w:tab w:val="left" w:pos="2161"/>
        </w:tabs>
        <w:jc w:val="both"/>
        <w:rPr>
          <w:b/>
          <w:sz w:val="24"/>
        </w:rPr>
      </w:pPr>
      <w:r>
        <w:rPr>
          <w:b/>
          <w:sz w:val="24"/>
        </w:rPr>
        <w:t>Licensed Health Care</w:t>
      </w:r>
      <w:r>
        <w:rPr>
          <w:b/>
          <w:spacing w:val="-2"/>
          <w:sz w:val="24"/>
        </w:rPr>
        <w:t xml:space="preserve"> </w:t>
      </w:r>
      <w:r>
        <w:rPr>
          <w:b/>
          <w:sz w:val="24"/>
        </w:rPr>
        <w:t>Professional</w:t>
      </w:r>
    </w:p>
    <w:p w14:paraId="69110A66" w14:textId="77777777" w:rsidR="00E9458D" w:rsidRDefault="005C6BD6">
      <w:pPr>
        <w:pStyle w:val="BodyText"/>
        <w:ind w:left="2160" w:right="1700" w:firstLine="0"/>
        <w:jc w:val="both"/>
      </w:pPr>
      <w:r>
        <w:t>A licensed Health Care Professional, for purposes of this policy, is a person whose legally permitted scope of practice allows him/her to independently perform the activities required for Hepatitis B Vaccination and post exposure evaluation and follow-up, in accordance with OSHA standards.</w:t>
      </w:r>
    </w:p>
    <w:p w14:paraId="4DC8E590" w14:textId="77777777" w:rsidR="00E9458D" w:rsidRDefault="005C6BD6">
      <w:pPr>
        <w:pStyle w:val="Heading2"/>
        <w:numPr>
          <w:ilvl w:val="0"/>
          <w:numId w:val="174"/>
        </w:numPr>
        <w:tabs>
          <w:tab w:val="left" w:pos="2161"/>
        </w:tabs>
        <w:jc w:val="both"/>
      </w:pPr>
      <w:r>
        <w:t>Assistant</w:t>
      </w:r>
      <w:r>
        <w:rPr>
          <w:spacing w:val="-1"/>
        </w:rPr>
        <w:t xml:space="preserve"> </w:t>
      </w:r>
      <w:r>
        <w:t>Secretary</w:t>
      </w:r>
    </w:p>
    <w:p w14:paraId="2F1B9E7B" w14:textId="77777777" w:rsidR="00E9458D" w:rsidRDefault="005C6BD6">
      <w:pPr>
        <w:pStyle w:val="BodyText"/>
        <w:ind w:left="2160" w:right="1700" w:firstLine="0"/>
        <w:jc w:val="both"/>
      </w:pPr>
      <w:r>
        <w:t>Assistant Secretary, for purposes of this policy, means the Assistant Secretary of Labor for Occupational Safety and Health, or designated representative.</w:t>
      </w:r>
    </w:p>
    <w:p w14:paraId="519B8E01" w14:textId="77777777" w:rsidR="00E9458D" w:rsidRDefault="005C6BD6">
      <w:pPr>
        <w:pStyle w:val="Heading2"/>
        <w:numPr>
          <w:ilvl w:val="0"/>
          <w:numId w:val="174"/>
        </w:numPr>
        <w:tabs>
          <w:tab w:val="left" w:pos="2161"/>
        </w:tabs>
        <w:jc w:val="both"/>
      </w:pPr>
      <w:r>
        <w:t>Director</w:t>
      </w:r>
    </w:p>
    <w:p w14:paraId="57A3947A" w14:textId="77777777" w:rsidR="00E9458D" w:rsidRDefault="005C6BD6">
      <w:pPr>
        <w:pStyle w:val="BodyText"/>
        <w:ind w:left="2160" w:right="1701" w:firstLine="0"/>
        <w:jc w:val="both"/>
      </w:pPr>
      <w:r>
        <w:t>Director, for purposes of this policy, means the Director of the National Institute for Occupational Safety and Health, U.S. Department of Health and Human Services, or designated representative.</w:t>
      </w:r>
    </w:p>
    <w:p w14:paraId="3983FD8A" w14:textId="77777777" w:rsidR="00E9458D" w:rsidRDefault="00E9458D">
      <w:pPr>
        <w:pStyle w:val="BodyText"/>
        <w:ind w:left="0" w:firstLine="0"/>
      </w:pPr>
    </w:p>
    <w:p w14:paraId="17A25C38" w14:textId="77777777" w:rsidR="00E9458D" w:rsidRDefault="005C6BD6">
      <w:pPr>
        <w:pStyle w:val="Heading2"/>
      </w:pPr>
      <w:r>
        <w:t>POLICY</w:t>
      </w:r>
    </w:p>
    <w:p w14:paraId="4AB895F4" w14:textId="77777777" w:rsidR="00E9458D" w:rsidRDefault="005C6BD6">
      <w:pPr>
        <w:pStyle w:val="BodyText"/>
        <w:ind w:left="1800" w:right="1697" w:firstLine="0"/>
        <w:jc w:val="both"/>
      </w:pPr>
      <w:r>
        <w:t>Right Accord Private Duty- Home Health Care is committed to limiting employee occupational exposure to blood and Other Potentially Infectious Materials (OPIM) by establishing procedures and responsibilities for reporting and recording exposures, in accordance with Occupational Safety and Health Administration (OSHA) standards.</w:t>
      </w:r>
    </w:p>
    <w:p w14:paraId="265D81AA" w14:textId="77777777" w:rsidR="00E9458D" w:rsidRDefault="00E9458D">
      <w:pPr>
        <w:pStyle w:val="BodyText"/>
        <w:ind w:left="0" w:firstLine="0"/>
      </w:pPr>
    </w:p>
    <w:p w14:paraId="6C44304B" w14:textId="77777777" w:rsidR="00E9458D" w:rsidRDefault="005C6BD6">
      <w:pPr>
        <w:pStyle w:val="Heading2"/>
      </w:pPr>
      <w:r>
        <w:t>REPORTING PROCEDURES</w:t>
      </w:r>
    </w:p>
    <w:p w14:paraId="0EFDAFC6" w14:textId="77777777" w:rsidR="00E9458D" w:rsidRDefault="005C6BD6">
      <w:pPr>
        <w:pStyle w:val="ListParagraph"/>
        <w:numPr>
          <w:ilvl w:val="0"/>
          <w:numId w:val="173"/>
        </w:numPr>
        <w:tabs>
          <w:tab w:val="left" w:pos="2161"/>
        </w:tabs>
        <w:spacing w:before="1"/>
        <w:ind w:right="1699"/>
        <w:jc w:val="both"/>
        <w:rPr>
          <w:sz w:val="24"/>
        </w:rPr>
      </w:pPr>
      <w:r>
        <w:rPr>
          <w:sz w:val="24"/>
        </w:rPr>
        <w:t>Supervisor shall ensure that the Physician/Health Care Professional(s), responsible for the exposed employee’s Hepatitis B vaccination and/or post exposure evaluation, are provided</w:t>
      </w:r>
      <w:r>
        <w:rPr>
          <w:spacing w:val="-1"/>
          <w:sz w:val="24"/>
        </w:rPr>
        <w:t xml:space="preserve"> </w:t>
      </w:r>
      <w:r>
        <w:rPr>
          <w:sz w:val="24"/>
        </w:rPr>
        <w:t>with:</w:t>
      </w:r>
    </w:p>
    <w:p w14:paraId="354D0297" w14:textId="77777777" w:rsidR="00E9458D" w:rsidRDefault="005C6BD6">
      <w:pPr>
        <w:pStyle w:val="ListParagraph"/>
        <w:numPr>
          <w:ilvl w:val="1"/>
          <w:numId w:val="173"/>
        </w:numPr>
        <w:tabs>
          <w:tab w:val="left" w:pos="2521"/>
        </w:tabs>
        <w:ind w:hanging="361"/>
        <w:jc w:val="both"/>
        <w:rPr>
          <w:sz w:val="24"/>
        </w:rPr>
      </w:pPr>
      <w:r>
        <w:rPr>
          <w:sz w:val="24"/>
        </w:rPr>
        <w:t>a copy of the OSHA’s Blood-borne Pathogen</w:t>
      </w:r>
      <w:r>
        <w:rPr>
          <w:spacing w:val="-3"/>
          <w:sz w:val="24"/>
        </w:rPr>
        <w:t xml:space="preserve"> </w:t>
      </w:r>
      <w:r>
        <w:rPr>
          <w:sz w:val="24"/>
        </w:rPr>
        <w:t>standard;</w:t>
      </w:r>
    </w:p>
    <w:p w14:paraId="66693584" w14:textId="77777777" w:rsidR="00E9458D" w:rsidRDefault="005C6BD6">
      <w:pPr>
        <w:pStyle w:val="ListParagraph"/>
        <w:numPr>
          <w:ilvl w:val="1"/>
          <w:numId w:val="173"/>
        </w:numPr>
        <w:tabs>
          <w:tab w:val="left" w:pos="2521"/>
        </w:tabs>
        <w:ind w:right="2299"/>
        <w:jc w:val="both"/>
        <w:rPr>
          <w:sz w:val="24"/>
        </w:rPr>
      </w:pPr>
      <w:r>
        <w:rPr>
          <w:sz w:val="24"/>
        </w:rPr>
        <w:t>a copy of the exposed employee’s duties, as they relate to the exposure incident;</w:t>
      </w:r>
    </w:p>
    <w:p w14:paraId="6D3700E9" w14:textId="77777777" w:rsidR="00E9458D" w:rsidRDefault="005C6BD6">
      <w:pPr>
        <w:pStyle w:val="ListParagraph"/>
        <w:numPr>
          <w:ilvl w:val="1"/>
          <w:numId w:val="173"/>
        </w:numPr>
        <w:tabs>
          <w:tab w:val="left" w:pos="2521"/>
        </w:tabs>
        <w:ind w:right="2303"/>
        <w:jc w:val="both"/>
        <w:rPr>
          <w:sz w:val="24"/>
        </w:rPr>
      </w:pPr>
      <w:r>
        <w:rPr>
          <w:sz w:val="24"/>
        </w:rPr>
        <w:t>details on the route(s) of exposure and circumstances under which the exposure</w:t>
      </w:r>
      <w:r>
        <w:rPr>
          <w:spacing w:val="-1"/>
          <w:sz w:val="24"/>
        </w:rPr>
        <w:t xml:space="preserve"> </w:t>
      </w:r>
      <w:r>
        <w:rPr>
          <w:sz w:val="24"/>
        </w:rPr>
        <w:t>occurred;</w:t>
      </w:r>
    </w:p>
    <w:p w14:paraId="722AE36D"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791592B" w14:textId="77777777">
        <w:trPr>
          <w:trHeight w:val="552"/>
        </w:trPr>
        <w:tc>
          <w:tcPr>
            <w:tcW w:w="5689" w:type="dxa"/>
          </w:tcPr>
          <w:p w14:paraId="7263C54E"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8953326" w14:textId="77777777" w:rsidR="00E9458D" w:rsidRDefault="00E9458D">
            <w:pPr>
              <w:pStyle w:val="TableParagraph"/>
              <w:ind w:left="0"/>
              <w:rPr>
                <w:sz w:val="24"/>
              </w:rPr>
            </w:pPr>
          </w:p>
          <w:p w14:paraId="0ED835B7" w14:textId="77777777" w:rsidR="00E9458D" w:rsidRDefault="005C6BD6">
            <w:pPr>
              <w:pStyle w:val="TableParagraph"/>
              <w:ind w:left="487"/>
              <w:rPr>
                <w:sz w:val="20"/>
              </w:rPr>
            </w:pPr>
            <w:r>
              <w:rPr>
                <w:noProof/>
                <w:sz w:val="20"/>
              </w:rPr>
              <w:drawing>
                <wp:inline distT="0" distB="0" distL="0" distR="0" wp14:anchorId="7B6A172C" wp14:editId="3007F968">
                  <wp:extent cx="1390695" cy="966501"/>
                  <wp:effectExtent l="0" t="0" r="0" b="0"/>
                  <wp:docPr id="11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BCF8B58" w14:textId="77777777">
        <w:trPr>
          <w:trHeight w:val="1244"/>
        </w:trPr>
        <w:tc>
          <w:tcPr>
            <w:tcW w:w="5689" w:type="dxa"/>
          </w:tcPr>
          <w:p w14:paraId="3E167620" w14:textId="77777777" w:rsidR="00E9458D" w:rsidRDefault="00E9458D">
            <w:pPr>
              <w:pStyle w:val="TableParagraph"/>
              <w:ind w:left="0"/>
              <w:rPr>
                <w:sz w:val="24"/>
              </w:rPr>
            </w:pPr>
          </w:p>
          <w:p w14:paraId="7EBE899B" w14:textId="77777777" w:rsidR="00E9458D" w:rsidRDefault="005C6BD6">
            <w:pPr>
              <w:pStyle w:val="TableParagraph"/>
              <w:rPr>
                <w:b/>
                <w:sz w:val="24"/>
              </w:rPr>
            </w:pPr>
            <w:r>
              <w:rPr>
                <w:b/>
                <w:sz w:val="24"/>
              </w:rPr>
              <w:t>Section 5: Health and Safety</w:t>
            </w:r>
          </w:p>
        </w:tc>
        <w:tc>
          <w:tcPr>
            <w:tcW w:w="3168" w:type="dxa"/>
            <w:vMerge/>
            <w:tcBorders>
              <w:top w:val="nil"/>
            </w:tcBorders>
          </w:tcPr>
          <w:p w14:paraId="6EB1F34C" w14:textId="77777777" w:rsidR="00E9458D" w:rsidRDefault="00E9458D">
            <w:pPr>
              <w:rPr>
                <w:sz w:val="2"/>
                <w:szCs w:val="2"/>
              </w:rPr>
            </w:pPr>
          </w:p>
        </w:tc>
      </w:tr>
      <w:tr w:rsidR="00E9458D" w14:paraId="68036BBC" w14:textId="77777777">
        <w:trPr>
          <w:trHeight w:val="275"/>
        </w:trPr>
        <w:tc>
          <w:tcPr>
            <w:tcW w:w="5689" w:type="dxa"/>
            <w:vMerge w:val="restart"/>
          </w:tcPr>
          <w:p w14:paraId="242175A1" w14:textId="77777777" w:rsidR="00E9458D" w:rsidRDefault="00E9458D">
            <w:pPr>
              <w:pStyle w:val="TableParagraph"/>
              <w:ind w:left="0"/>
              <w:rPr>
                <w:sz w:val="24"/>
              </w:rPr>
            </w:pPr>
          </w:p>
          <w:p w14:paraId="32AA5FFB" w14:textId="77777777" w:rsidR="00E9458D" w:rsidRDefault="005C6BD6">
            <w:pPr>
              <w:pStyle w:val="TableParagraph"/>
              <w:ind w:left="1488" w:right="438" w:hanging="1381"/>
              <w:rPr>
                <w:b/>
                <w:sz w:val="24"/>
              </w:rPr>
            </w:pPr>
            <w:r>
              <w:rPr>
                <w:b/>
                <w:sz w:val="24"/>
              </w:rPr>
              <w:t>Policy Title: Reporting and Recording Exposure to Blood-borne Disease</w:t>
            </w:r>
          </w:p>
        </w:tc>
        <w:tc>
          <w:tcPr>
            <w:tcW w:w="3168" w:type="dxa"/>
          </w:tcPr>
          <w:p w14:paraId="4D30E664" w14:textId="77777777" w:rsidR="00E9458D" w:rsidRDefault="005C6BD6">
            <w:pPr>
              <w:pStyle w:val="TableParagraph"/>
              <w:spacing w:line="256" w:lineRule="exact"/>
              <w:rPr>
                <w:b/>
                <w:sz w:val="24"/>
              </w:rPr>
            </w:pPr>
            <w:r>
              <w:rPr>
                <w:b/>
                <w:sz w:val="24"/>
              </w:rPr>
              <w:t>Policy Number: 5.60.20</w:t>
            </w:r>
          </w:p>
        </w:tc>
      </w:tr>
      <w:tr w:rsidR="00E9458D" w14:paraId="650C6CEB" w14:textId="77777777">
        <w:trPr>
          <w:trHeight w:val="275"/>
        </w:trPr>
        <w:tc>
          <w:tcPr>
            <w:tcW w:w="5689" w:type="dxa"/>
            <w:vMerge/>
            <w:tcBorders>
              <w:top w:val="nil"/>
            </w:tcBorders>
          </w:tcPr>
          <w:p w14:paraId="6648EA3B" w14:textId="77777777" w:rsidR="00E9458D" w:rsidRDefault="00E9458D">
            <w:pPr>
              <w:rPr>
                <w:sz w:val="2"/>
                <w:szCs w:val="2"/>
              </w:rPr>
            </w:pPr>
          </w:p>
        </w:tc>
        <w:tc>
          <w:tcPr>
            <w:tcW w:w="3168" w:type="dxa"/>
          </w:tcPr>
          <w:p w14:paraId="164EB898" w14:textId="77777777" w:rsidR="00E9458D" w:rsidRDefault="005C6BD6">
            <w:pPr>
              <w:pStyle w:val="TableParagraph"/>
              <w:spacing w:line="255" w:lineRule="exact"/>
              <w:rPr>
                <w:b/>
                <w:sz w:val="24"/>
              </w:rPr>
            </w:pPr>
            <w:r>
              <w:rPr>
                <w:b/>
                <w:sz w:val="24"/>
              </w:rPr>
              <w:t>Effective Date:</w:t>
            </w:r>
          </w:p>
        </w:tc>
      </w:tr>
      <w:tr w:rsidR="00E9458D" w14:paraId="7311900B" w14:textId="77777777">
        <w:trPr>
          <w:trHeight w:val="276"/>
        </w:trPr>
        <w:tc>
          <w:tcPr>
            <w:tcW w:w="5689" w:type="dxa"/>
            <w:vMerge/>
            <w:tcBorders>
              <w:top w:val="nil"/>
            </w:tcBorders>
          </w:tcPr>
          <w:p w14:paraId="28BB5B13" w14:textId="77777777" w:rsidR="00E9458D" w:rsidRDefault="00E9458D">
            <w:pPr>
              <w:rPr>
                <w:sz w:val="2"/>
                <w:szCs w:val="2"/>
              </w:rPr>
            </w:pPr>
          </w:p>
        </w:tc>
        <w:tc>
          <w:tcPr>
            <w:tcW w:w="3168" w:type="dxa"/>
          </w:tcPr>
          <w:p w14:paraId="36A1AA5D" w14:textId="77777777" w:rsidR="00E9458D" w:rsidRDefault="005C6BD6">
            <w:pPr>
              <w:pStyle w:val="TableParagraph"/>
              <w:spacing w:before="1" w:line="255" w:lineRule="exact"/>
              <w:rPr>
                <w:b/>
                <w:sz w:val="24"/>
              </w:rPr>
            </w:pPr>
            <w:r>
              <w:rPr>
                <w:b/>
                <w:sz w:val="24"/>
              </w:rPr>
              <w:t>Revision Date:</w:t>
            </w:r>
          </w:p>
        </w:tc>
      </w:tr>
      <w:tr w:rsidR="00E9458D" w14:paraId="22135190" w14:textId="77777777">
        <w:trPr>
          <w:trHeight w:val="275"/>
        </w:trPr>
        <w:tc>
          <w:tcPr>
            <w:tcW w:w="5689" w:type="dxa"/>
            <w:vMerge/>
            <w:tcBorders>
              <w:top w:val="nil"/>
            </w:tcBorders>
          </w:tcPr>
          <w:p w14:paraId="03CFE32C" w14:textId="77777777" w:rsidR="00E9458D" w:rsidRDefault="00E9458D">
            <w:pPr>
              <w:rPr>
                <w:sz w:val="2"/>
                <w:szCs w:val="2"/>
              </w:rPr>
            </w:pPr>
          </w:p>
        </w:tc>
        <w:tc>
          <w:tcPr>
            <w:tcW w:w="3168" w:type="dxa"/>
          </w:tcPr>
          <w:p w14:paraId="594AB51F" w14:textId="77777777" w:rsidR="00E9458D" w:rsidRDefault="005C6BD6">
            <w:pPr>
              <w:pStyle w:val="TableParagraph"/>
              <w:spacing w:line="255" w:lineRule="exact"/>
              <w:rPr>
                <w:b/>
                <w:sz w:val="24"/>
              </w:rPr>
            </w:pPr>
            <w:r>
              <w:rPr>
                <w:b/>
                <w:sz w:val="24"/>
              </w:rPr>
              <w:t>Approved By:</w:t>
            </w:r>
          </w:p>
        </w:tc>
      </w:tr>
      <w:tr w:rsidR="00E9458D" w14:paraId="1884CB5B" w14:textId="77777777">
        <w:trPr>
          <w:trHeight w:val="276"/>
        </w:trPr>
        <w:tc>
          <w:tcPr>
            <w:tcW w:w="5689" w:type="dxa"/>
            <w:vMerge/>
            <w:tcBorders>
              <w:top w:val="nil"/>
            </w:tcBorders>
          </w:tcPr>
          <w:p w14:paraId="5A2CB8FC" w14:textId="77777777" w:rsidR="00E9458D" w:rsidRDefault="00E9458D">
            <w:pPr>
              <w:rPr>
                <w:sz w:val="2"/>
                <w:szCs w:val="2"/>
              </w:rPr>
            </w:pPr>
          </w:p>
        </w:tc>
        <w:tc>
          <w:tcPr>
            <w:tcW w:w="3168" w:type="dxa"/>
          </w:tcPr>
          <w:p w14:paraId="00C173D1" w14:textId="77777777" w:rsidR="00E9458D" w:rsidRDefault="005C6BD6">
            <w:pPr>
              <w:pStyle w:val="TableParagraph"/>
              <w:spacing w:line="257" w:lineRule="exact"/>
              <w:rPr>
                <w:b/>
                <w:sz w:val="24"/>
              </w:rPr>
            </w:pPr>
            <w:r>
              <w:rPr>
                <w:b/>
                <w:sz w:val="24"/>
              </w:rPr>
              <w:t>Page Number: Page 2 of 4</w:t>
            </w:r>
          </w:p>
        </w:tc>
      </w:tr>
    </w:tbl>
    <w:p w14:paraId="397A1EE7" w14:textId="77777777" w:rsidR="00E9458D" w:rsidRDefault="00E9458D">
      <w:pPr>
        <w:pStyle w:val="BodyText"/>
        <w:spacing w:before="8"/>
        <w:ind w:left="0" w:firstLine="0"/>
        <w:rPr>
          <w:sz w:val="16"/>
        </w:rPr>
      </w:pPr>
    </w:p>
    <w:p w14:paraId="1D0055C8" w14:textId="77777777" w:rsidR="00E9458D" w:rsidRDefault="005C6BD6">
      <w:pPr>
        <w:pStyle w:val="ListParagraph"/>
        <w:numPr>
          <w:ilvl w:val="1"/>
          <w:numId w:val="173"/>
        </w:numPr>
        <w:tabs>
          <w:tab w:val="left" w:pos="2521"/>
        </w:tabs>
        <w:spacing w:before="90" w:line="275" w:lineRule="exact"/>
        <w:ind w:hanging="361"/>
        <w:jc w:val="both"/>
        <w:rPr>
          <w:sz w:val="24"/>
        </w:rPr>
      </w:pPr>
      <w:r>
        <w:rPr>
          <w:sz w:val="24"/>
        </w:rPr>
        <w:t>results of the source individual’s testing, if available,</w:t>
      </w:r>
      <w:r>
        <w:rPr>
          <w:spacing w:val="-6"/>
          <w:sz w:val="24"/>
        </w:rPr>
        <w:t xml:space="preserve"> </w:t>
      </w:r>
      <w:r>
        <w:rPr>
          <w:sz w:val="24"/>
        </w:rPr>
        <w:t>and,</w:t>
      </w:r>
    </w:p>
    <w:p w14:paraId="30E78AF6" w14:textId="77777777" w:rsidR="00E9458D" w:rsidRDefault="005C6BD6">
      <w:pPr>
        <w:pStyle w:val="ListParagraph"/>
        <w:numPr>
          <w:ilvl w:val="1"/>
          <w:numId w:val="173"/>
        </w:numPr>
        <w:tabs>
          <w:tab w:val="left" w:pos="2521"/>
        </w:tabs>
        <w:ind w:right="2303"/>
        <w:jc w:val="both"/>
        <w:rPr>
          <w:sz w:val="24"/>
        </w:rPr>
      </w:pPr>
      <w:r>
        <w:rPr>
          <w:sz w:val="24"/>
        </w:rPr>
        <w:t>all medical records relevant to the appropriate treatment of the exposed employee, including vaccination</w:t>
      </w:r>
      <w:r>
        <w:rPr>
          <w:spacing w:val="-1"/>
          <w:sz w:val="24"/>
        </w:rPr>
        <w:t xml:space="preserve"> </w:t>
      </w:r>
      <w:r>
        <w:rPr>
          <w:sz w:val="24"/>
        </w:rPr>
        <w:t>status.</w:t>
      </w:r>
    </w:p>
    <w:p w14:paraId="3DCAC6C6" w14:textId="77777777" w:rsidR="00E9458D" w:rsidRDefault="005C6BD6">
      <w:pPr>
        <w:pStyle w:val="ListParagraph"/>
        <w:numPr>
          <w:ilvl w:val="0"/>
          <w:numId w:val="173"/>
        </w:numPr>
        <w:tabs>
          <w:tab w:val="left" w:pos="2161"/>
        </w:tabs>
        <w:jc w:val="both"/>
        <w:rPr>
          <w:sz w:val="24"/>
        </w:rPr>
      </w:pPr>
      <w:r>
        <w:rPr>
          <w:sz w:val="24"/>
        </w:rPr>
        <w:t>Licensed Physician/Health Care Professional(s)</w:t>
      </w:r>
      <w:r>
        <w:rPr>
          <w:spacing w:val="-1"/>
          <w:sz w:val="24"/>
        </w:rPr>
        <w:t xml:space="preserve"> </w:t>
      </w:r>
      <w:r>
        <w:rPr>
          <w:sz w:val="24"/>
        </w:rPr>
        <w:t>shall:</w:t>
      </w:r>
    </w:p>
    <w:p w14:paraId="273877BE" w14:textId="77777777" w:rsidR="00E9458D" w:rsidRDefault="005C6BD6">
      <w:pPr>
        <w:pStyle w:val="ListParagraph"/>
        <w:numPr>
          <w:ilvl w:val="1"/>
          <w:numId w:val="173"/>
        </w:numPr>
        <w:tabs>
          <w:tab w:val="left" w:pos="3241"/>
        </w:tabs>
        <w:ind w:left="3240" w:right="2299"/>
        <w:jc w:val="both"/>
        <w:rPr>
          <w:sz w:val="24"/>
        </w:rPr>
      </w:pPr>
      <w:proofErr w:type="spellStart"/>
      <w:r>
        <w:rPr>
          <w:sz w:val="24"/>
        </w:rPr>
        <w:t>advise</w:t>
      </w:r>
      <w:proofErr w:type="spellEnd"/>
      <w:r>
        <w:rPr>
          <w:sz w:val="24"/>
        </w:rPr>
        <w:t xml:space="preserve"> and counsel the exposed employee about the risk of </w:t>
      </w:r>
      <w:r>
        <w:rPr>
          <w:spacing w:val="-3"/>
          <w:sz w:val="24"/>
        </w:rPr>
        <w:t xml:space="preserve">infection </w:t>
      </w:r>
      <w:r>
        <w:rPr>
          <w:sz w:val="24"/>
        </w:rPr>
        <w:t>from blood-borne pathogens, as a result of</w:t>
      </w:r>
      <w:r>
        <w:rPr>
          <w:spacing w:val="-2"/>
          <w:sz w:val="24"/>
        </w:rPr>
        <w:t xml:space="preserve"> </w:t>
      </w:r>
      <w:r>
        <w:rPr>
          <w:sz w:val="24"/>
        </w:rPr>
        <w:t>exposure;</w:t>
      </w:r>
    </w:p>
    <w:p w14:paraId="3C567762" w14:textId="77777777" w:rsidR="00E9458D" w:rsidRDefault="005C6BD6">
      <w:pPr>
        <w:pStyle w:val="ListParagraph"/>
        <w:numPr>
          <w:ilvl w:val="1"/>
          <w:numId w:val="173"/>
        </w:numPr>
        <w:tabs>
          <w:tab w:val="left" w:pos="3241"/>
        </w:tabs>
        <w:ind w:left="3240" w:right="2298"/>
        <w:jc w:val="both"/>
        <w:rPr>
          <w:rFonts w:ascii="Verdana"/>
          <w:sz w:val="19"/>
        </w:rPr>
      </w:pPr>
      <w:r>
        <w:rPr>
          <w:sz w:val="24"/>
        </w:rPr>
        <w:t>advise the exposed employee to report and seek medical evaluation from a licensed Physician/Health Care Professional should they develop any acute illness during the follow-up period, especially the first 12 weeks following</w:t>
      </w:r>
      <w:r>
        <w:rPr>
          <w:spacing w:val="-3"/>
          <w:sz w:val="24"/>
        </w:rPr>
        <w:t xml:space="preserve"> </w:t>
      </w:r>
      <w:r>
        <w:rPr>
          <w:sz w:val="24"/>
        </w:rPr>
        <w:t>exposure</w:t>
      </w:r>
      <w:r>
        <w:rPr>
          <w:rFonts w:ascii="Verdana"/>
          <w:sz w:val="19"/>
        </w:rPr>
        <w:t>;</w:t>
      </w:r>
    </w:p>
    <w:p w14:paraId="5C2ECFC1" w14:textId="77777777" w:rsidR="00E9458D" w:rsidRDefault="005C6BD6">
      <w:pPr>
        <w:pStyle w:val="ListParagraph"/>
        <w:numPr>
          <w:ilvl w:val="1"/>
          <w:numId w:val="173"/>
        </w:numPr>
        <w:tabs>
          <w:tab w:val="left" w:pos="3241"/>
        </w:tabs>
        <w:ind w:left="3240" w:right="2300"/>
        <w:jc w:val="both"/>
        <w:rPr>
          <w:sz w:val="24"/>
        </w:rPr>
      </w:pPr>
      <w:r>
        <w:rPr>
          <w:sz w:val="24"/>
        </w:rPr>
        <w:t>inform the exposed employee of his/her baseline test results and provide post-test</w:t>
      </w:r>
      <w:r>
        <w:rPr>
          <w:spacing w:val="-1"/>
          <w:sz w:val="24"/>
        </w:rPr>
        <w:t xml:space="preserve"> </w:t>
      </w:r>
      <w:r>
        <w:rPr>
          <w:sz w:val="24"/>
        </w:rPr>
        <w:t>counseling;</w:t>
      </w:r>
    </w:p>
    <w:p w14:paraId="0AE50133" w14:textId="77777777" w:rsidR="00E9458D" w:rsidRDefault="005C6BD6">
      <w:pPr>
        <w:pStyle w:val="ListParagraph"/>
        <w:numPr>
          <w:ilvl w:val="1"/>
          <w:numId w:val="173"/>
        </w:numPr>
        <w:tabs>
          <w:tab w:val="left" w:pos="3241"/>
        </w:tabs>
        <w:ind w:left="3240" w:right="2301"/>
        <w:jc w:val="both"/>
        <w:rPr>
          <w:sz w:val="24"/>
        </w:rPr>
      </w:pPr>
      <w:r>
        <w:rPr>
          <w:sz w:val="24"/>
        </w:rPr>
        <w:t>offer the exposed employee repeat testing at 6 weeks, 3 months, 6 months and 12</w:t>
      </w:r>
      <w:r>
        <w:rPr>
          <w:spacing w:val="-2"/>
          <w:sz w:val="24"/>
        </w:rPr>
        <w:t xml:space="preserve"> </w:t>
      </w:r>
      <w:r>
        <w:rPr>
          <w:sz w:val="24"/>
        </w:rPr>
        <w:t>months;</w:t>
      </w:r>
    </w:p>
    <w:p w14:paraId="0E6BAC17" w14:textId="77777777" w:rsidR="00E9458D" w:rsidRDefault="005C6BD6">
      <w:pPr>
        <w:pStyle w:val="ListParagraph"/>
        <w:numPr>
          <w:ilvl w:val="1"/>
          <w:numId w:val="173"/>
        </w:numPr>
        <w:tabs>
          <w:tab w:val="left" w:pos="3241"/>
        </w:tabs>
        <w:ind w:left="3240" w:right="2298"/>
        <w:jc w:val="both"/>
        <w:rPr>
          <w:sz w:val="24"/>
        </w:rPr>
      </w:pPr>
      <w:r>
        <w:rPr>
          <w:sz w:val="24"/>
        </w:rPr>
        <w:t>limit his/her written opinion for Hepatitis B vaccination to whether the exposed</w:t>
      </w:r>
      <w:r>
        <w:rPr>
          <w:spacing w:val="-2"/>
          <w:sz w:val="24"/>
        </w:rPr>
        <w:t xml:space="preserve"> </w:t>
      </w:r>
      <w:r>
        <w:rPr>
          <w:sz w:val="24"/>
        </w:rPr>
        <w:t>employee:</w:t>
      </w:r>
    </w:p>
    <w:p w14:paraId="53B5A86D" w14:textId="77777777" w:rsidR="00E9458D" w:rsidRDefault="005C6BD6">
      <w:pPr>
        <w:pStyle w:val="ListParagraph"/>
        <w:numPr>
          <w:ilvl w:val="0"/>
          <w:numId w:val="172"/>
        </w:numPr>
        <w:tabs>
          <w:tab w:val="left" w:pos="2881"/>
        </w:tabs>
        <w:ind w:hanging="361"/>
        <w:jc w:val="both"/>
        <w:rPr>
          <w:sz w:val="24"/>
        </w:rPr>
      </w:pPr>
      <w:r>
        <w:rPr>
          <w:sz w:val="24"/>
        </w:rPr>
        <w:t>should receive the Hepatitis B vaccination;</w:t>
      </w:r>
      <w:r>
        <w:rPr>
          <w:spacing w:val="-1"/>
          <w:sz w:val="24"/>
        </w:rPr>
        <w:t xml:space="preserve"> </w:t>
      </w:r>
      <w:r>
        <w:rPr>
          <w:sz w:val="24"/>
        </w:rPr>
        <w:t>and/or,</w:t>
      </w:r>
    </w:p>
    <w:p w14:paraId="7B0B2EAB" w14:textId="77777777" w:rsidR="00E9458D" w:rsidRDefault="005C6BD6">
      <w:pPr>
        <w:pStyle w:val="ListParagraph"/>
        <w:numPr>
          <w:ilvl w:val="0"/>
          <w:numId w:val="172"/>
        </w:numPr>
        <w:tabs>
          <w:tab w:val="left" w:pos="2881"/>
        </w:tabs>
        <w:ind w:hanging="361"/>
        <w:jc w:val="both"/>
        <w:rPr>
          <w:sz w:val="24"/>
        </w:rPr>
      </w:pPr>
      <w:r>
        <w:rPr>
          <w:sz w:val="24"/>
        </w:rPr>
        <w:t>has received the Hepatitis B</w:t>
      </w:r>
      <w:r>
        <w:rPr>
          <w:spacing w:val="-4"/>
          <w:sz w:val="24"/>
        </w:rPr>
        <w:t xml:space="preserve"> </w:t>
      </w:r>
      <w:r>
        <w:rPr>
          <w:sz w:val="24"/>
        </w:rPr>
        <w:t>vaccination.</w:t>
      </w:r>
    </w:p>
    <w:p w14:paraId="770A447D" w14:textId="77777777" w:rsidR="00E9458D" w:rsidRDefault="005C6BD6">
      <w:pPr>
        <w:pStyle w:val="ListParagraph"/>
        <w:numPr>
          <w:ilvl w:val="1"/>
          <w:numId w:val="173"/>
        </w:numPr>
        <w:tabs>
          <w:tab w:val="left" w:pos="3241"/>
        </w:tabs>
        <w:ind w:left="3240" w:right="2296"/>
        <w:jc w:val="both"/>
        <w:rPr>
          <w:sz w:val="24"/>
        </w:rPr>
      </w:pPr>
      <w:r>
        <w:rPr>
          <w:sz w:val="24"/>
        </w:rPr>
        <w:t>limit his/her written opinion for post-evaluation and follow-up to confirmation that the exposed employee was advised</w:t>
      </w:r>
      <w:r>
        <w:rPr>
          <w:spacing w:val="-3"/>
          <w:sz w:val="24"/>
        </w:rPr>
        <w:t xml:space="preserve"> </w:t>
      </w:r>
      <w:r>
        <w:rPr>
          <w:sz w:val="24"/>
        </w:rPr>
        <w:t>about:</w:t>
      </w:r>
    </w:p>
    <w:p w14:paraId="5FF25EAD" w14:textId="77777777" w:rsidR="00E9458D" w:rsidRDefault="005C6BD6">
      <w:pPr>
        <w:pStyle w:val="ListParagraph"/>
        <w:numPr>
          <w:ilvl w:val="0"/>
          <w:numId w:val="171"/>
        </w:numPr>
        <w:tabs>
          <w:tab w:val="left" w:pos="2881"/>
        </w:tabs>
        <w:ind w:hanging="361"/>
        <w:jc w:val="both"/>
        <w:rPr>
          <w:sz w:val="24"/>
        </w:rPr>
      </w:pPr>
      <w:r>
        <w:rPr>
          <w:sz w:val="24"/>
        </w:rPr>
        <w:t>the results of the examination;</w:t>
      </w:r>
      <w:r>
        <w:rPr>
          <w:spacing w:val="-1"/>
          <w:sz w:val="24"/>
        </w:rPr>
        <w:t xml:space="preserve"> </w:t>
      </w:r>
      <w:r>
        <w:rPr>
          <w:sz w:val="24"/>
        </w:rPr>
        <w:t>and,</w:t>
      </w:r>
    </w:p>
    <w:p w14:paraId="70270902" w14:textId="77777777" w:rsidR="00E9458D" w:rsidRDefault="005C6BD6">
      <w:pPr>
        <w:pStyle w:val="ListParagraph"/>
        <w:numPr>
          <w:ilvl w:val="0"/>
          <w:numId w:val="171"/>
        </w:numPr>
        <w:tabs>
          <w:tab w:val="left" w:pos="2881"/>
        </w:tabs>
        <w:ind w:right="2301"/>
        <w:jc w:val="both"/>
        <w:rPr>
          <w:sz w:val="24"/>
        </w:rPr>
      </w:pPr>
      <w:r>
        <w:rPr>
          <w:sz w:val="24"/>
        </w:rPr>
        <w:t>any medical conditions caused by exposure to blood or other potentially infectious material that needs further evaluation and/or</w:t>
      </w:r>
      <w:r>
        <w:rPr>
          <w:spacing w:val="-7"/>
          <w:sz w:val="24"/>
        </w:rPr>
        <w:t xml:space="preserve"> </w:t>
      </w:r>
      <w:r>
        <w:rPr>
          <w:sz w:val="24"/>
        </w:rPr>
        <w:t>treatment.</w:t>
      </w:r>
    </w:p>
    <w:p w14:paraId="24917CBA" w14:textId="77777777" w:rsidR="00E9458D" w:rsidRDefault="005C6BD6">
      <w:pPr>
        <w:pStyle w:val="ListParagraph"/>
        <w:numPr>
          <w:ilvl w:val="1"/>
          <w:numId w:val="173"/>
        </w:numPr>
        <w:tabs>
          <w:tab w:val="left" w:pos="3241"/>
        </w:tabs>
        <w:ind w:left="3240" w:right="2300"/>
        <w:jc w:val="both"/>
        <w:rPr>
          <w:sz w:val="24"/>
        </w:rPr>
      </w:pPr>
      <w:r>
        <w:rPr>
          <w:sz w:val="24"/>
        </w:rPr>
        <w:t>keep all other findings or diagnoses confidential and leave them out of the written report.</w:t>
      </w:r>
    </w:p>
    <w:p w14:paraId="7C6AADBB" w14:textId="77777777" w:rsidR="00E9458D" w:rsidRDefault="00E9458D">
      <w:pPr>
        <w:pStyle w:val="BodyText"/>
        <w:ind w:left="0" w:firstLine="0"/>
      </w:pPr>
    </w:p>
    <w:p w14:paraId="2397C7AF" w14:textId="77777777" w:rsidR="00E9458D" w:rsidRDefault="005C6BD6">
      <w:pPr>
        <w:pStyle w:val="Heading2"/>
      </w:pPr>
      <w:r>
        <w:t>RECORDKEEPING PROCEDURES</w:t>
      </w:r>
    </w:p>
    <w:p w14:paraId="10D45C05" w14:textId="77777777" w:rsidR="00E9458D" w:rsidRDefault="005C6BD6">
      <w:pPr>
        <w:pStyle w:val="ListParagraph"/>
        <w:numPr>
          <w:ilvl w:val="0"/>
          <w:numId w:val="170"/>
        </w:numPr>
        <w:tabs>
          <w:tab w:val="left" w:pos="2161"/>
        </w:tabs>
        <w:ind w:right="6027"/>
        <w:rPr>
          <w:sz w:val="24"/>
        </w:rPr>
      </w:pPr>
      <w:r>
        <w:rPr>
          <w:sz w:val="24"/>
        </w:rPr>
        <w:t xml:space="preserve">Medical Records Manager/Administrator shall ensure </w:t>
      </w:r>
      <w:r>
        <w:rPr>
          <w:spacing w:val="-4"/>
          <w:sz w:val="24"/>
        </w:rPr>
        <w:t>that:</w:t>
      </w:r>
    </w:p>
    <w:p w14:paraId="3DDADE52" w14:textId="77777777" w:rsidR="00E9458D" w:rsidRDefault="005C6BD6">
      <w:pPr>
        <w:pStyle w:val="ListParagraph"/>
        <w:numPr>
          <w:ilvl w:val="1"/>
          <w:numId w:val="170"/>
        </w:numPr>
        <w:tabs>
          <w:tab w:val="left" w:pos="2521"/>
        </w:tabs>
        <w:ind w:right="2300"/>
        <w:rPr>
          <w:sz w:val="24"/>
        </w:rPr>
      </w:pPr>
      <w:r>
        <w:rPr>
          <w:sz w:val="24"/>
        </w:rPr>
        <w:t>medical records are established and maintained for every employee who has been exposed to an occupational hazard. These records shall</w:t>
      </w:r>
      <w:r>
        <w:rPr>
          <w:spacing w:val="-4"/>
          <w:sz w:val="24"/>
        </w:rPr>
        <w:t xml:space="preserve"> </w:t>
      </w:r>
      <w:r>
        <w:rPr>
          <w:sz w:val="24"/>
        </w:rPr>
        <w:t>include:</w:t>
      </w:r>
    </w:p>
    <w:p w14:paraId="108FB39A" w14:textId="77777777" w:rsidR="00E9458D" w:rsidRDefault="005C6BD6">
      <w:pPr>
        <w:pStyle w:val="ListParagraph"/>
        <w:numPr>
          <w:ilvl w:val="2"/>
          <w:numId w:val="170"/>
        </w:numPr>
        <w:tabs>
          <w:tab w:val="left" w:pos="2880"/>
          <w:tab w:val="left" w:pos="2881"/>
        </w:tabs>
        <w:ind w:hanging="361"/>
        <w:rPr>
          <w:sz w:val="24"/>
        </w:rPr>
      </w:pPr>
      <w:r>
        <w:rPr>
          <w:sz w:val="24"/>
        </w:rPr>
        <w:t>name;</w:t>
      </w:r>
    </w:p>
    <w:p w14:paraId="73E9DD2E" w14:textId="77777777" w:rsidR="00E9458D" w:rsidRDefault="005C6BD6">
      <w:pPr>
        <w:pStyle w:val="ListParagraph"/>
        <w:numPr>
          <w:ilvl w:val="2"/>
          <w:numId w:val="170"/>
        </w:numPr>
        <w:tabs>
          <w:tab w:val="left" w:pos="2881"/>
        </w:tabs>
        <w:ind w:hanging="361"/>
        <w:rPr>
          <w:sz w:val="24"/>
        </w:rPr>
      </w:pPr>
      <w:r>
        <w:rPr>
          <w:sz w:val="24"/>
        </w:rPr>
        <w:t>social security</w:t>
      </w:r>
      <w:r>
        <w:rPr>
          <w:spacing w:val="-1"/>
          <w:sz w:val="24"/>
        </w:rPr>
        <w:t xml:space="preserve"> </w:t>
      </w:r>
      <w:r>
        <w:rPr>
          <w:sz w:val="24"/>
        </w:rPr>
        <w:t>number;</w:t>
      </w:r>
    </w:p>
    <w:p w14:paraId="6DD71D6D" w14:textId="77777777" w:rsidR="00E9458D" w:rsidRDefault="005C6BD6">
      <w:pPr>
        <w:pStyle w:val="ListParagraph"/>
        <w:numPr>
          <w:ilvl w:val="2"/>
          <w:numId w:val="170"/>
        </w:numPr>
        <w:tabs>
          <w:tab w:val="left" w:pos="2881"/>
        </w:tabs>
        <w:ind w:right="1701"/>
        <w:rPr>
          <w:sz w:val="24"/>
        </w:rPr>
      </w:pPr>
      <w:r>
        <w:rPr>
          <w:sz w:val="24"/>
        </w:rPr>
        <w:t>dates and status of Hepatitis B vaccination, including any records relative to the employee’s ability to receive the</w:t>
      </w:r>
      <w:r>
        <w:rPr>
          <w:spacing w:val="-4"/>
          <w:sz w:val="24"/>
        </w:rPr>
        <w:t xml:space="preserve"> </w:t>
      </w:r>
      <w:r>
        <w:rPr>
          <w:sz w:val="24"/>
        </w:rPr>
        <w:t>vaccination;</w:t>
      </w:r>
    </w:p>
    <w:p w14:paraId="7090D834" w14:textId="77777777" w:rsidR="00E9458D" w:rsidRDefault="005C6BD6">
      <w:pPr>
        <w:pStyle w:val="ListParagraph"/>
        <w:numPr>
          <w:ilvl w:val="2"/>
          <w:numId w:val="170"/>
        </w:numPr>
        <w:tabs>
          <w:tab w:val="left" w:pos="2881"/>
        </w:tabs>
        <w:spacing w:before="1"/>
        <w:ind w:hanging="361"/>
        <w:rPr>
          <w:sz w:val="24"/>
        </w:rPr>
      </w:pPr>
      <w:r>
        <w:rPr>
          <w:sz w:val="24"/>
        </w:rPr>
        <w:t>results of any examinations, medical testing and follow-up</w:t>
      </w:r>
      <w:r>
        <w:rPr>
          <w:spacing w:val="-4"/>
          <w:sz w:val="24"/>
        </w:rPr>
        <w:t xml:space="preserve"> </w:t>
      </w:r>
      <w:r>
        <w:rPr>
          <w:sz w:val="24"/>
        </w:rPr>
        <w:t>procedures;</w:t>
      </w:r>
    </w:p>
    <w:p w14:paraId="7FC33B99" w14:textId="77777777" w:rsidR="00E9458D" w:rsidRDefault="00E9458D">
      <w:pPr>
        <w:rPr>
          <w:sz w:val="24"/>
        </w:rPr>
        <w:sectPr w:rsidR="00E9458D">
          <w:footerReference w:type="default" r:id="rId196"/>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87E365C" w14:textId="77777777">
        <w:trPr>
          <w:trHeight w:val="552"/>
        </w:trPr>
        <w:tc>
          <w:tcPr>
            <w:tcW w:w="5689" w:type="dxa"/>
          </w:tcPr>
          <w:p w14:paraId="7FD24E65"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2167599" w14:textId="77777777" w:rsidR="00E9458D" w:rsidRDefault="00E9458D">
            <w:pPr>
              <w:pStyle w:val="TableParagraph"/>
              <w:ind w:left="0"/>
              <w:rPr>
                <w:sz w:val="24"/>
              </w:rPr>
            </w:pPr>
          </w:p>
          <w:p w14:paraId="72AA40A0" w14:textId="77777777" w:rsidR="00E9458D" w:rsidRDefault="005C6BD6">
            <w:pPr>
              <w:pStyle w:val="TableParagraph"/>
              <w:ind w:left="487"/>
              <w:rPr>
                <w:sz w:val="20"/>
              </w:rPr>
            </w:pPr>
            <w:r>
              <w:rPr>
                <w:noProof/>
                <w:sz w:val="20"/>
              </w:rPr>
              <w:drawing>
                <wp:inline distT="0" distB="0" distL="0" distR="0" wp14:anchorId="3CF7DF87" wp14:editId="0C47023B">
                  <wp:extent cx="1390695" cy="966501"/>
                  <wp:effectExtent l="0" t="0" r="0" b="0"/>
                  <wp:docPr id="11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4AB82DD" w14:textId="77777777">
        <w:trPr>
          <w:trHeight w:val="1244"/>
        </w:trPr>
        <w:tc>
          <w:tcPr>
            <w:tcW w:w="5689" w:type="dxa"/>
          </w:tcPr>
          <w:p w14:paraId="6CF82130" w14:textId="77777777" w:rsidR="00E9458D" w:rsidRDefault="00E9458D">
            <w:pPr>
              <w:pStyle w:val="TableParagraph"/>
              <w:ind w:left="0"/>
              <w:rPr>
                <w:sz w:val="24"/>
              </w:rPr>
            </w:pPr>
          </w:p>
          <w:p w14:paraId="061E305E" w14:textId="77777777" w:rsidR="00E9458D" w:rsidRDefault="005C6BD6">
            <w:pPr>
              <w:pStyle w:val="TableParagraph"/>
              <w:rPr>
                <w:b/>
                <w:sz w:val="24"/>
              </w:rPr>
            </w:pPr>
            <w:r>
              <w:rPr>
                <w:b/>
                <w:sz w:val="24"/>
              </w:rPr>
              <w:t>Section 5: Health and Safety</w:t>
            </w:r>
          </w:p>
        </w:tc>
        <w:tc>
          <w:tcPr>
            <w:tcW w:w="3168" w:type="dxa"/>
            <w:vMerge/>
            <w:tcBorders>
              <w:top w:val="nil"/>
            </w:tcBorders>
          </w:tcPr>
          <w:p w14:paraId="4F32386D" w14:textId="77777777" w:rsidR="00E9458D" w:rsidRDefault="00E9458D">
            <w:pPr>
              <w:rPr>
                <w:sz w:val="2"/>
                <w:szCs w:val="2"/>
              </w:rPr>
            </w:pPr>
          </w:p>
        </w:tc>
      </w:tr>
      <w:tr w:rsidR="00E9458D" w14:paraId="55889FA0" w14:textId="77777777">
        <w:trPr>
          <w:trHeight w:val="275"/>
        </w:trPr>
        <w:tc>
          <w:tcPr>
            <w:tcW w:w="5689" w:type="dxa"/>
            <w:vMerge w:val="restart"/>
          </w:tcPr>
          <w:p w14:paraId="52C84D3F" w14:textId="77777777" w:rsidR="00E9458D" w:rsidRDefault="00E9458D">
            <w:pPr>
              <w:pStyle w:val="TableParagraph"/>
              <w:ind w:left="0"/>
              <w:rPr>
                <w:sz w:val="24"/>
              </w:rPr>
            </w:pPr>
          </w:p>
          <w:p w14:paraId="6948587B" w14:textId="77777777" w:rsidR="00E9458D" w:rsidRDefault="005C6BD6">
            <w:pPr>
              <w:pStyle w:val="TableParagraph"/>
              <w:ind w:left="1488" w:right="438" w:hanging="1381"/>
              <w:rPr>
                <w:b/>
                <w:sz w:val="24"/>
              </w:rPr>
            </w:pPr>
            <w:r>
              <w:rPr>
                <w:b/>
                <w:sz w:val="24"/>
              </w:rPr>
              <w:t>Policy Title: Reporting and Recording Exposure to Blood-borne Disease</w:t>
            </w:r>
          </w:p>
        </w:tc>
        <w:tc>
          <w:tcPr>
            <w:tcW w:w="3168" w:type="dxa"/>
          </w:tcPr>
          <w:p w14:paraId="1777446C" w14:textId="77777777" w:rsidR="00E9458D" w:rsidRDefault="005C6BD6">
            <w:pPr>
              <w:pStyle w:val="TableParagraph"/>
              <w:spacing w:line="256" w:lineRule="exact"/>
              <w:rPr>
                <w:b/>
                <w:sz w:val="24"/>
              </w:rPr>
            </w:pPr>
            <w:r>
              <w:rPr>
                <w:b/>
                <w:sz w:val="24"/>
              </w:rPr>
              <w:t>Policy Number: 5.60.20</w:t>
            </w:r>
          </w:p>
        </w:tc>
      </w:tr>
      <w:tr w:rsidR="00E9458D" w14:paraId="0011A54A" w14:textId="77777777">
        <w:trPr>
          <w:trHeight w:val="275"/>
        </w:trPr>
        <w:tc>
          <w:tcPr>
            <w:tcW w:w="5689" w:type="dxa"/>
            <w:vMerge/>
            <w:tcBorders>
              <w:top w:val="nil"/>
            </w:tcBorders>
          </w:tcPr>
          <w:p w14:paraId="7560A665" w14:textId="77777777" w:rsidR="00E9458D" w:rsidRDefault="00E9458D">
            <w:pPr>
              <w:rPr>
                <w:sz w:val="2"/>
                <w:szCs w:val="2"/>
              </w:rPr>
            </w:pPr>
          </w:p>
        </w:tc>
        <w:tc>
          <w:tcPr>
            <w:tcW w:w="3168" w:type="dxa"/>
          </w:tcPr>
          <w:p w14:paraId="17DC78C4" w14:textId="77777777" w:rsidR="00E9458D" w:rsidRDefault="005C6BD6">
            <w:pPr>
              <w:pStyle w:val="TableParagraph"/>
              <w:spacing w:line="255" w:lineRule="exact"/>
              <w:rPr>
                <w:b/>
                <w:sz w:val="24"/>
              </w:rPr>
            </w:pPr>
            <w:r>
              <w:rPr>
                <w:b/>
                <w:sz w:val="24"/>
              </w:rPr>
              <w:t>Effective Date:</w:t>
            </w:r>
          </w:p>
        </w:tc>
      </w:tr>
      <w:tr w:rsidR="00E9458D" w14:paraId="0BD1000A" w14:textId="77777777">
        <w:trPr>
          <w:trHeight w:val="276"/>
        </w:trPr>
        <w:tc>
          <w:tcPr>
            <w:tcW w:w="5689" w:type="dxa"/>
            <w:vMerge/>
            <w:tcBorders>
              <w:top w:val="nil"/>
            </w:tcBorders>
          </w:tcPr>
          <w:p w14:paraId="3FFEB032" w14:textId="77777777" w:rsidR="00E9458D" w:rsidRDefault="00E9458D">
            <w:pPr>
              <w:rPr>
                <w:sz w:val="2"/>
                <w:szCs w:val="2"/>
              </w:rPr>
            </w:pPr>
          </w:p>
        </w:tc>
        <w:tc>
          <w:tcPr>
            <w:tcW w:w="3168" w:type="dxa"/>
          </w:tcPr>
          <w:p w14:paraId="28BA3D5E" w14:textId="77777777" w:rsidR="00E9458D" w:rsidRDefault="005C6BD6">
            <w:pPr>
              <w:pStyle w:val="TableParagraph"/>
              <w:spacing w:before="1" w:line="255" w:lineRule="exact"/>
              <w:rPr>
                <w:b/>
                <w:sz w:val="24"/>
              </w:rPr>
            </w:pPr>
            <w:r>
              <w:rPr>
                <w:b/>
                <w:sz w:val="24"/>
              </w:rPr>
              <w:t>Revision Date:</w:t>
            </w:r>
          </w:p>
        </w:tc>
      </w:tr>
      <w:tr w:rsidR="00E9458D" w14:paraId="170B0D06" w14:textId="77777777">
        <w:trPr>
          <w:trHeight w:val="275"/>
        </w:trPr>
        <w:tc>
          <w:tcPr>
            <w:tcW w:w="5689" w:type="dxa"/>
            <w:vMerge/>
            <w:tcBorders>
              <w:top w:val="nil"/>
            </w:tcBorders>
          </w:tcPr>
          <w:p w14:paraId="6BFB3EA5" w14:textId="77777777" w:rsidR="00E9458D" w:rsidRDefault="00E9458D">
            <w:pPr>
              <w:rPr>
                <w:sz w:val="2"/>
                <w:szCs w:val="2"/>
              </w:rPr>
            </w:pPr>
          </w:p>
        </w:tc>
        <w:tc>
          <w:tcPr>
            <w:tcW w:w="3168" w:type="dxa"/>
          </w:tcPr>
          <w:p w14:paraId="209F36EE" w14:textId="77777777" w:rsidR="00E9458D" w:rsidRDefault="005C6BD6">
            <w:pPr>
              <w:pStyle w:val="TableParagraph"/>
              <w:spacing w:line="255" w:lineRule="exact"/>
              <w:rPr>
                <w:b/>
                <w:sz w:val="24"/>
              </w:rPr>
            </w:pPr>
            <w:r>
              <w:rPr>
                <w:b/>
                <w:sz w:val="24"/>
              </w:rPr>
              <w:t>Approved By:</w:t>
            </w:r>
          </w:p>
        </w:tc>
      </w:tr>
      <w:tr w:rsidR="00E9458D" w14:paraId="34FF1585" w14:textId="77777777">
        <w:trPr>
          <w:trHeight w:val="276"/>
        </w:trPr>
        <w:tc>
          <w:tcPr>
            <w:tcW w:w="5689" w:type="dxa"/>
            <w:vMerge/>
            <w:tcBorders>
              <w:top w:val="nil"/>
            </w:tcBorders>
          </w:tcPr>
          <w:p w14:paraId="1DFF5A60" w14:textId="77777777" w:rsidR="00E9458D" w:rsidRDefault="00E9458D">
            <w:pPr>
              <w:rPr>
                <w:sz w:val="2"/>
                <w:szCs w:val="2"/>
              </w:rPr>
            </w:pPr>
          </w:p>
        </w:tc>
        <w:tc>
          <w:tcPr>
            <w:tcW w:w="3168" w:type="dxa"/>
          </w:tcPr>
          <w:p w14:paraId="683ADB61" w14:textId="77777777" w:rsidR="00E9458D" w:rsidRDefault="005C6BD6">
            <w:pPr>
              <w:pStyle w:val="TableParagraph"/>
              <w:spacing w:line="257" w:lineRule="exact"/>
              <w:rPr>
                <w:b/>
                <w:sz w:val="24"/>
              </w:rPr>
            </w:pPr>
            <w:r>
              <w:rPr>
                <w:b/>
                <w:sz w:val="24"/>
              </w:rPr>
              <w:t>Page Number: Page 3 of 4</w:t>
            </w:r>
          </w:p>
        </w:tc>
      </w:tr>
    </w:tbl>
    <w:p w14:paraId="38E95DC4" w14:textId="77777777" w:rsidR="00E9458D" w:rsidRDefault="00E9458D">
      <w:pPr>
        <w:pStyle w:val="BodyText"/>
        <w:spacing w:before="8"/>
        <w:ind w:left="0" w:firstLine="0"/>
        <w:rPr>
          <w:sz w:val="16"/>
        </w:rPr>
      </w:pPr>
    </w:p>
    <w:p w14:paraId="6BBF08DC" w14:textId="77777777" w:rsidR="00E9458D" w:rsidRDefault="005C6BD6">
      <w:pPr>
        <w:pStyle w:val="ListParagraph"/>
        <w:numPr>
          <w:ilvl w:val="2"/>
          <w:numId w:val="170"/>
        </w:numPr>
        <w:tabs>
          <w:tab w:val="left" w:pos="2881"/>
        </w:tabs>
        <w:spacing w:before="90" w:line="275" w:lineRule="exact"/>
        <w:ind w:hanging="361"/>
        <w:jc w:val="both"/>
        <w:rPr>
          <w:sz w:val="24"/>
        </w:rPr>
      </w:pPr>
      <w:r>
        <w:rPr>
          <w:sz w:val="24"/>
        </w:rPr>
        <w:t>a copy of the Health Care Professional’s written opinion;</w:t>
      </w:r>
      <w:r>
        <w:rPr>
          <w:spacing w:val="-5"/>
          <w:sz w:val="24"/>
        </w:rPr>
        <w:t xml:space="preserve"> </w:t>
      </w:r>
      <w:r>
        <w:rPr>
          <w:sz w:val="24"/>
        </w:rPr>
        <w:t>and,</w:t>
      </w:r>
    </w:p>
    <w:p w14:paraId="1AC3C5E7" w14:textId="77777777" w:rsidR="00E9458D" w:rsidRDefault="005C6BD6">
      <w:pPr>
        <w:pStyle w:val="ListParagraph"/>
        <w:numPr>
          <w:ilvl w:val="2"/>
          <w:numId w:val="170"/>
        </w:numPr>
        <w:tabs>
          <w:tab w:val="left" w:pos="2881"/>
        </w:tabs>
        <w:spacing w:line="275" w:lineRule="exact"/>
        <w:ind w:hanging="361"/>
        <w:jc w:val="both"/>
        <w:rPr>
          <w:sz w:val="24"/>
        </w:rPr>
      </w:pPr>
      <w:r>
        <w:rPr>
          <w:sz w:val="24"/>
        </w:rPr>
        <w:t>a copy of information provided to the Health Care</w:t>
      </w:r>
      <w:r>
        <w:rPr>
          <w:spacing w:val="-3"/>
          <w:sz w:val="24"/>
        </w:rPr>
        <w:t xml:space="preserve"> </w:t>
      </w:r>
      <w:r>
        <w:rPr>
          <w:sz w:val="24"/>
        </w:rPr>
        <w:t>Professional.</w:t>
      </w:r>
    </w:p>
    <w:p w14:paraId="638BEAA2" w14:textId="77777777" w:rsidR="00E9458D" w:rsidRDefault="005C6BD6">
      <w:pPr>
        <w:pStyle w:val="ListParagraph"/>
        <w:numPr>
          <w:ilvl w:val="1"/>
          <w:numId w:val="170"/>
        </w:numPr>
        <w:tabs>
          <w:tab w:val="left" w:pos="2521"/>
        </w:tabs>
        <w:ind w:hanging="361"/>
        <w:jc w:val="both"/>
        <w:rPr>
          <w:sz w:val="24"/>
        </w:rPr>
      </w:pPr>
      <w:r>
        <w:rPr>
          <w:sz w:val="24"/>
        </w:rPr>
        <w:t>medical records are kept</w:t>
      </w:r>
      <w:r>
        <w:rPr>
          <w:spacing w:val="-1"/>
          <w:sz w:val="24"/>
        </w:rPr>
        <w:t xml:space="preserve"> </w:t>
      </w:r>
      <w:r>
        <w:rPr>
          <w:sz w:val="24"/>
        </w:rPr>
        <w:t>confidential;</w:t>
      </w:r>
    </w:p>
    <w:p w14:paraId="09B54024" w14:textId="77777777" w:rsidR="00E9458D" w:rsidRDefault="005C6BD6">
      <w:pPr>
        <w:pStyle w:val="ListParagraph"/>
        <w:numPr>
          <w:ilvl w:val="1"/>
          <w:numId w:val="170"/>
        </w:numPr>
        <w:tabs>
          <w:tab w:val="left" w:pos="2521"/>
        </w:tabs>
        <w:ind w:right="2299"/>
        <w:jc w:val="both"/>
        <w:rPr>
          <w:sz w:val="24"/>
        </w:rPr>
      </w:pPr>
      <w:r>
        <w:rPr>
          <w:sz w:val="24"/>
        </w:rPr>
        <w:t xml:space="preserve">medical records are not disclosed, without the employee’s express written consent, to any person within or outside the workplace except in </w:t>
      </w:r>
      <w:r>
        <w:rPr>
          <w:spacing w:val="-3"/>
          <w:sz w:val="24"/>
        </w:rPr>
        <w:t xml:space="preserve">accordance </w:t>
      </w:r>
      <w:r>
        <w:rPr>
          <w:sz w:val="24"/>
        </w:rPr>
        <w:t>with this policy or as required by</w:t>
      </w:r>
      <w:r>
        <w:rPr>
          <w:spacing w:val="-4"/>
          <w:sz w:val="24"/>
        </w:rPr>
        <w:t xml:space="preserve"> </w:t>
      </w:r>
      <w:r>
        <w:rPr>
          <w:sz w:val="24"/>
        </w:rPr>
        <w:t>law;</w:t>
      </w:r>
    </w:p>
    <w:p w14:paraId="096A5F27" w14:textId="77777777" w:rsidR="00E9458D" w:rsidRDefault="005C6BD6">
      <w:pPr>
        <w:pStyle w:val="ListParagraph"/>
        <w:numPr>
          <w:ilvl w:val="1"/>
          <w:numId w:val="170"/>
        </w:numPr>
        <w:tabs>
          <w:tab w:val="left" w:pos="2521"/>
        </w:tabs>
        <w:ind w:right="2299"/>
        <w:jc w:val="both"/>
        <w:rPr>
          <w:sz w:val="24"/>
        </w:rPr>
      </w:pPr>
      <w:r>
        <w:rPr>
          <w:sz w:val="24"/>
        </w:rPr>
        <w:t>medical records are maintained for at least the duration of employment plus 30 years;</w:t>
      </w:r>
    </w:p>
    <w:p w14:paraId="50D105E0" w14:textId="77777777" w:rsidR="00E9458D" w:rsidRDefault="005C6BD6">
      <w:pPr>
        <w:pStyle w:val="ListParagraph"/>
        <w:numPr>
          <w:ilvl w:val="0"/>
          <w:numId w:val="170"/>
        </w:numPr>
        <w:tabs>
          <w:tab w:val="left" w:pos="2161"/>
        </w:tabs>
        <w:ind w:right="6027"/>
        <w:jc w:val="both"/>
        <w:rPr>
          <w:sz w:val="24"/>
        </w:rPr>
      </w:pPr>
      <w:r>
        <w:rPr>
          <w:sz w:val="24"/>
        </w:rPr>
        <w:t xml:space="preserve">Training Records Manager/Administrator shall ensure </w:t>
      </w:r>
      <w:r>
        <w:rPr>
          <w:spacing w:val="-4"/>
          <w:sz w:val="24"/>
        </w:rPr>
        <w:t>that:</w:t>
      </w:r>
    </w:p>
    <w:p w14:paraId="7DDB50BE" w14:textId="77777777" w:rsidR="00E9458D" w:rsidRDefault="005C6BD6">
      <w:pPr>
        <w:pStyle w:val="ListParagraph"/>
        <w:numPr>
          <w:ilvl w:val="1"/>
          <w:numId w:val="170"/>
        </w:numPr>
        <w:tabs>
          <w:tab w:val="left" w:pos="2521"/>
        </w:tabs>
        <w:ind w:right="1699"/>
        <w:jc w:val="both"/>
        <w:rPr>
          <w:sz w:val="24"/>
        </w:rPr>
      </w:pPr>
      <w:r>
        <w:rPr>
          <w:sz w:val="24"/>
        </w:rPr>
        <w:t>employee training records for blood-borne diseases, and exposure to them, include:</w:t>
      </w:r>
    </w:p>
    <w:p w14:paraId="61B57837" w14:textId="77777777" w:rsidR="00E9458D" w:rsidRDefault="005C6BD6">
      <w:pPr>
        <w:pStyle w:val="ListParagraph"/>
        <w:numPr>
          <w:ilvl w:val="2"/>
          <w:numId w:val="170"/>
        </w:numPr>
        <w:tabs>
          <w:tab w:val="left" w:pos="2880"/>
          <w:tab w:val="left" w:pos="2881"/>
        </w:tabs>
        <w:ind w:hanging="361"/>
        <w:rPr>
          <w:sz w:val="24"/>
        </w:rPr>
      </w:pPr>
      <w:r>
        <w:rPr>
          <w:sz w:val="24"/>
        </w:rPr>
        <w:t>dates when training was</w:t>
      </w:r>
      <w:r>
        <w:rPr>
          <w:spacing w:val="-1"/>
          <w:sz w:val="24"/>
        </w:rPr>
        <w:t xml:space="preserve"> </w:t>
      </w:r>
      <w:r>
        <w:rPr>
          <w:sz w:val="24"/>
        </w:rPr>
        <w:t>given;</w:t>
      </w:r>
    </w:p>
    <w:p w14:paraId="09D1C51A" w14:textId="77777777" w:rsidR="00E9458D" w:rsidRDefault="005C6BD6">
      <w:pPr>
        <w:pStyle w:val="ListParagraph"/>
        <w:numPr>
          <w:ilvl w:val="2"/>
          <w:numId w:val="170"/>
        </w:numPr>
        <w:tabs>
          <w:tab w:val="left" w:pos="2881"/>
        </w:tabs>
        <w:ind w:hanging="361"/>
        <w:rPr>
          <w:sz w:val="24"/>
        </w:rPr>
      </w:pPr>
      <w:r>
        <w:rPr>
          <w:sz w:val="24"/>
        </w:rPr>
        <w:t>summary on what training was</w:t>
      </w:r>
      <w:r>
        <w:rPr>
          <w:spacing w:val="-2"/>
          <w:sz w:val="24"/>
        </w:rPr>
        <w:t xml:space="preserve"> </w:t>
      </w:r>
      <w:r>
        <w:rPr>
          <w:sz w:val="24"/>
        </w:rPr>
        <w:t>given;</w:t>
      </w:r>
    </w:p>
    <w:p w14:paraId="4F83383B" w14:textId="77777777" w:rsidR="00E9458D" w:rsidRDefault="005C6BD6">
      <w:pPr>
        <w:pStyle w:val="ListParagraph"/>
        <w:numPr>
          <w:ilvl w:val="2"/>
          <w:numId w:val="170"/>
        </w:numPr>
        <w:tabs>
          <w:tab w:val="left" w:pos="2881"/>
        </w:tabs>
        <w:ind w:hanging="361"/>
        <w:rPr>
          <w:sz w:val="24"/>
        </w:rPr>
      </w:pPr>
      <w:r>
        <w:rPr>
          <w:sz w:val="24"/>
        </w:rPr>
        <w:t>names and credentials of person(s) providing the</w:t>
      </w:r>
      <w:r>
        <w:rPr>
          <w:spacing w:val="-3"/>
          <w:sz w:val="24"/>
        </w:rPr>
        <w:t xml:space="preserve"> </w:t>
      </w:r>
      <w:r>
        <w:rPr>
          <w:sz w:val="24"/>
        </w:rPr>
        <w:t>training;</w:t>
      </w:r>
    </w:p>
    <w:p w14:paraId="78111BB4" w14:textId="77777777" w:rsidR="00E9458D" w:rsidRDefault="005C6BD6">
      <w:pPr>
        <w:pStyle w:val="ListParagraph"/>
        <w:numPr>
          <w:ilvl w:val="2"/>
          <w:numId w:val="170"/>
        </w:numPr>
        <w:tabs>
          <w:tab w:val="left" w:pos="2881"/>
        </w:tabs>
        <w:ind w:hanging="361"/>
        <w:rPr>
          <w:sz w:val="24"/>
        </w:rPr>
      </w:pPr>
      <w:r>
        <w:rPr>
          <w:sz w:val="24"/>
        </w:rPr>
        <w:t>names and positions of people attending the training sessions;</w:t>
      </w:r>
      <w:r>
        <w:rPr>
          <w:spacing w:val="-4"/>
          <w:sz w:val="24"/>
        </w:rPr>
        <w:t xml:space="preserve"> </w:t>
      </w:r>
      <w:r>
        <w:rPr>
          <w:sz w:val="24"/>
        </w:rPr>
        <w:t>and,</w:t>
      </w:r>
    </w:p>
    <w:p w14:paraId="4360B44A" w14:textId="77777777" w:rsidR="00E9458D" w:rsidRDefault="005C6BD6">
      <w:pPr>
        <w:pStyle w:val="ListParagraph"/>
        <w:numPr>
          <w:ilvl w:val="2"/>
          <w:numId w:val="170"/>
        </w:numPr>
        <w:tabs>
          <w:tab w:val="left" w:pos="2881"/>
        </w:tabs>
        <w:ind w:hanging="361"/>
        <w:rPr>
          <w:sz w:val="24"/>
        </w:rPr>
      </w:pPr>
      <w:r>
        <w:rPr>
          <w:sz w:val="24"/>
        </w:rPr>
        <w:t>date when refresher training is</w:t>
      </w:r>
      <w:r>
        <w:rPr>
          <w:spacing w:val="-1"/>
          <w:sz w:val="24"/>
        </w:rPr>
        <w:t xml:space="preserve"> </w:t>
      </w:r>
      <w:r>
        <w:rPr>
          <w:sz w:val="24"/>
        </w:rPr>
        <w:t>due.</w:t>
      </w:r>
    </w:p>
    <w:p w14:paraId="6FF143EF" w14:textId="77777777" w:rsidR="00E9458D" w:rsidRDefault="005C6BD6">
      <w:pPr>
        <w:pStyle w:val="ListParagraph"/>
        <w:numPr>
          <w:ilvl w:val="1"/>
          <w:numId w:val="170"/>
        </w:numPr>
        <w:tabs>
          <w:tab w:val="left" w:pos="2521"/>
        </w:tabs>
        <w:ind w:right="1696"/>
        <w:rPr>
          <w:sz w:val="24"/>
        </w:rPr>
      </w:pPr>
      <w:r>
        <w:rPr>
          <w:sz w:val="24"/>
        </w:rPr>
        <w:t>employee training records for blood-borne diseases, and exposure to them, are maintained for 3 years from the date of</w:t>
      </w:r>
      <w:r>
        <w:rPr>
          <w:spacing w:val="-3"/>
          <w:sz w:val="24"/>
        </w:rPr>
        <w:t xml:space="preserve"> </w:t>
      </w:r>
      <w:r>
        <w:rPr>
          <w:sz w:val="24"/>
        </w:rPr>
        <w:t>training.</w:t>
      </w:r>
    </w:p>
    <w:p w14:paraId="15C82BDA" w14:textId="77777777" w:rsidR="00E9458D" w:rsidRDefault="005C6BD6">
      <w:pPr>
        <w:pStyle w:val="ListParagraph"/>
        <w:numPr>
          <w:ilvl w:val="0"/>
          <w:numId w:val="170"/>
        </w:numPr>
        <w:tabs>
          <w:tab w:val="left" w:pos="2161"/>
        </w:tabs>
        <w:rPr>
          <w:sz w:val="24"/>
        </w:rPr>
      </w:pPr>
      <w:r>
        <w:rPr>
          <w:sz w:val="24"/>
        </w:rPr>
        <w:t>Sharps</w:t>
      </w:r>
      <w:r>
        <w:rPr>
          <w:spacing w:val="-1"/>
          <w:sz w:val="24"/>
        </w:rPr>
        <w:t xml:space="preserve"> </w:t>
      </w:r>
      <w:r>
        <w:rPr>
          <w:sz w:val="24"/>
        </w:rPr>
        <w:t>Records</w:t>
      </w:r>
    </w:p>
    <w:p w14:paraId="3B46FFC5" w14:textId="77777777" w:rsidR="00E9458D" w:rsidRDefault="005C6BD6">
      <w:pPr>
        <w:pStyle w:val="BodyText"/>
        <w:ind w:left="2160" w:firstLine="0"/>
      </w:pPr>
      <w:r>
        <w:t>Manager/Administrator shall ensure that:</w:t>
      </w:r>
    </w:p>
    <w:p w14:paraId="2DCEFD89" w14:textId="77777777" w:rsidR="00E9458D" w:rsidRDefault="005C6BD6">
      <w:pPr>
        <w:pStyle w:val="ListParagraph"/>
        <w:numPr>
          <w:ilvl w:val="1"/>
          <w:numId w:val="170"/>
        </w:numPr>
        <w:tabs>
          <w:tab w:val="left" w:pos="2521"/>
        </w:tabs>
        <w:spacing w:before="1"/>
        <w:ind w:hanging="361"/>
        <w:rPr>
          <w:sz w:val="24"/>
        </w:rPr>
      </w:pPr>
      <w:r>
        <w:rPr>
          <w:sz w:val="24"/>
        </w:rPr>
        <w:t>a log for recording injuries from sharps is established and</w:t>
      </w:r>
      <w:r>
        <w:rPr>
          <w:spacing w:val="-2"/>
          <w:sz w:val="24"/>
        </w:rPr>
        <w:t xml:space="preserve"> </w:t>
      </w:r>
      <w:r>
        <w:rPr>
          <w:sz w:val="24"/>
        </w:rPr>
        <w:t>maintained;</w:t>
      </w:r>
    </w:p>
    <w:p w14:paraId="78E149DB" w14:textId="77777777" w:rsidR="00E9458D" w:rsidRDefault="005C6BD6">
      <w:pPr>
        <w:pStyle w:val="ListParagraph"/>
        <w:numPr>
          <w:ilvl w:val="1"/>
          <w:numId w:val="170"/>
        </w:numPr>
        <w:tabs>
          <w:tab w:val="left" w:pos="2521"/>
        </w:tabs>
        <w:ind w:hanging="361"/>
        <w:rPr>
          <w:sz w:val="24"/>
        </w:rPr>
      </w:pPr>
      <w:r>
        <w:rPr>
          <w:sz w:val="24"/>
        </w:rPr>
        <w:t>the confidentiality of the injured employee is protected;</w:t>
      </w:r>
      <w:r>
        <w:rPr>
          <w:spacing w:val="-2"/>
          <w:sz w:val="24"/>
        </w:rPr>
        <w:t xml:space="preserve"> </w:t>
      </w:r>
      <w:r>
        <w:rPr>
          <w:sz w:val="24"/>
        </w:rPr>
        <w:t>and,</w:t>
      </w:r>
    </w:p>
    <w:p w14:paraId="75DB55A2" w14:textId="77777777" w:rsidR="00E9458D" w:rsidRDefault="005C6BD6">
      <w:pPr>
        <w:pStyle w:val="ListParagraph"/>
        <w:numPr>
          <w:ilvl w:val="1"/>
          <w:numId w:val="170"/>
        </w:numPr>
        <w:tabs>
          <w:tab w:val="left" w:pos="2521"/>
        </w:tabs>
        <w:ind w:hanging="361"/>
        <w:rPr>
          <w:sz w:val="24"/>
        </w:rPr>
      </w:pPr>
      <w:r>
        <w:rPr>
          <w:sz w:val="24"/>
        </w:rPr>
        <w:t>details recorded in the log</w:t>
      </w:r>
      <w:r>
        <w:rPr>
          <w:spacing w:val="-2"/>
          <w:sz w:val="24"/>
        </w:rPr>
        <w:t xml:space="preserve"> </w:t>
      </w:r>
      <w:r>
        <w:rPr>
          <w:sz w:val="24"/>
        </w:rPr>
        <w:t>include:</w:t>
      </w:r>
    </w:p>
    <w:p w14:paraId="7A712A73" w14:textId="77777777" w:rsidR="00E9458D" w:rsidRDefault="005C6BD6">
      <w:pPr>
        <w:pStyle w:val="ListParagraph"/>
        <w:numPr>
          <w:ilvl w:val="2"/>
          <w:numId w:val="170"/>
        </w:numPr>
        <w:tabs>
          <w:tab w:val="left" w:pos="2880"/>
          <w:tab w:val="left" w:pos="2881"/>
        </w:tabs>
        <w:ind w:hanging="361"/>
        <w:rPr>
          <w:sz w:val="24"/>
        </w:rPr>
      </w:pPr>
      <w:r>
        <w:rPr>
          <w:sz w:val="24"/>
        </w:rPr>
        <w:t>the type and brand of device involved in the</w:t>
      </w:r>
      <w:r>
        <w:rPr>
          <w:spacing w:val="-3"/>
          <w:sz w:val="24"/>
        </w:rPr>
        <w:t xml:space="preserve"> </w:t>
      </w:r>
      <w:r>
        <w:rPr>
          <w:sz w:val="24"/>
        </w:rPr>
        <w:t>accident;</w:t>
      </w:r>
    </w:p>
    <w:p w14:paraId="62766EB1" w14:textId="77777777" w:rsidR="00E9458D" w:rsidRDefault="005C6BD6">
      <w:pPr>
        <w:pStyle w:val="ListParagraph"/>
        <w:numPr>
          <w:ilvl w:val="2"/>
          <w:numId w:val="170"/>
        </w:numPr>
        <w:tabs>
          <w:tab w:val="left" w:pos="2881"/>
        </w:tabs>
        <w:ind w:hanging="361"/>
        <w:rPr>
          <w:sz w:val="24"/>
        </w:rPr>
      </w:pPr>
      <w:r>
        <w:rPr>
          <w:sz w:val="24"/>
        </w:rPr>
        <w:t>where the incident occurred,</w:t>
      </w:r>
      <w:r>
        <w:rPr>
          <w:spacing w:val="-2"/>
          <w:sz w:val="24"/>
        </w:rPr>
        <w:t xml:space="preserve"> </w:t>
      </w:r>
      <w:r>
        <w:rPr>
          <w:sz w:val="24"/>
        </w:rPr>
        <w:t>and,</w:t>
      </w:r>
    </w:p>
    <w:p w14:paraId="7481724F" w14:textId="77777777" w:rsidR="00E9458D" w:rsidRDefault="005C6BD6">
      <w:pPr>
        <w:pStyle w:val="ListParagraph"/>
        <w:numPr>
          <w:ilvl w:val="2"/>
          <w:numId w:val="170"/>
        </w:numPr>
        <w:tabs>
          <w:tab w:val="left" w:pos="2881"/>
        </w:tabs>
        <w:ind w:hanging="361"/>
        <w:rPr>
          <w:sz w:val="24"/>
        </w:rPr>
      </w:pPr>
      <w:r>
        <w:rPr>
          <w:sz w:val="24"/>
        </w:rPr>
        <w:t>a description of how the incident</w:t>
      </w:r>
      <w:r>
        <w:rPr>
          <w:spacing w:val="-1"/>
          <w:sz w:val="24"/>
        </w:rPr>
        <w:t xml:space="preserve"> </w:t>
      </w:r>
      <w:r>
        <w:rPr>
          <w:sz w:val="24"/>
        </w:rPr>
        <w:t>occurred.</w:t>
      </w:r>
    </w:p>
    <w:p w14:paraId="250B4420" w14:textId="77777777" w:rsidR="00E9458D" w:rsidRDefault="005C6BD6">
      <w:pPr>
        <w:pStyle w:val="ListParagraph"/>
        <w:numPr>
          <w:ilvl w:val="0"/>
          <w:numId w:val="170"/>
        </w:numPr>
        <w:tabs>
          <w:tab w:val="left" w:pos="2161"/>
        </w:tabs>
        <w:rPr>
          <w:sz w:val="24"/>
        </w:rPr>
      </w:pPr>
      <w:r>
        <w:rPr>
          <w:sz w:val="24"/>
        </w:rPr>
        <w:t>Availability of</w:t>
      </w:r>
      <w:r>
        <w:rPr>
          <w:spacing w:val="-2"/>
          <w:sz w:val="24"/>
        </w:rPr>
        <w:t xml:space="preserve"> </w:t>
      </w:r>
      <w:r>
        <w:rPr>
          <w:sz w:val="24"/>
        </w:rPr>
        <w:t>Records</w:t>
      </w:r>
    </w:p>
    <w:p w14:paraId="3C414A2E" w14:textId="77777777" w:rsidR="00E9458D" w:rsidRDefault="005C6BD6">
      <w:pPr>
        <w:pStyle w:val="BodyText"/>
        <w:ind w:left="2160" w:right="1701" w:firstLine="0"/>
      </w:pPr>
      <w:r>
        <w:t>Manager/Administrator shall ensure that records are made available for examination and copying as follows:</w:t>
      </w:r>
    </w:p>
    <w:p w14:paraId="2FC79649" w14:textId="77777777" w:rsidR="00E9458D" w:rsidRDefault="005C6BD6">
      <w:pPr>
        <w:pStyle w:val="ListParagraph"/>
        <w:numPr>
          <w:ilvl w:val="1"/>
          <w:numId w:val="170"/>
        </w:numPr>
        <w:tabs>
          <w:tab w:val="left" w:pos="2521"/>
        </w:tabs>
        <w:ind w:right="1700"/>
        <w:jc w:val="both"/>
        <w:rPr>
          <w:sz w:val="24"/>
        </w:rPr>
      </w:pPr>
      <w:r>
        <w:rPr>
          <w:sz w:val="24"/>
        </w:rPr>
        <w:t>All records, identified in this policy, shall be made available, upon request, to Assistant Secretary and</w:t>
      </w:r>
      <w:r>
        <w:rPr>
          <w:spacing w:val="-2"/>
          <w:sz w:val="24"/>
        </w:rPr>
        <w:t xml:space="preserve"> </w:t>
      </w:r>
      <w:r>
        <w:rPr>
          <w:sz w:val="24"/>
        </w:rPr>
        <w:t>Director.</w:t>
      </w:r>
    </w:p>
    <w:p w14:paraId="16DD449D" w14:textId="77777777" w:rsidR="00E9458D" w:rsidRDefault="005C6BD6">
      <w:pPr>
        <w:pStyle w:val="ListParagraph"/>
        <w:numPr>
          <w:ilvl w:val="1"/>
          <w:numId w:val="170"/>
        </w:numPr>
        <w:tabs>
          <w:tab w:val="left" w:pos="2521"/>
        </w:tabs>
        <w:ind w:right="1700"/>
        <w:jc w:val="both"/>
        <w:rPr>
          <w:sz w:val="24"/>
        </w:rPr>
      </w:pPr>
      <w:r>
        <w:rPr>
          <w:sz w:val="24"/>
        </w:rPr>
        <w:t>Employee training records, identified in this policy, shall be made available, upon request, to employees, employee representatives and Assistant Secretary and Director.</w:t>
      </w:r>
    </w:p>
    <w:p w14:paraId="419E098F" w14:textId="77777777" w:rsidR="00E9458D" w:rsidRDefault="00E9458D">
      <w:pPr>
        <w:jc w:val="both"/>
        <w:rPr>
          <w:sz w:val="24"/>
        </w:rPr>
        <w:sectPr w:rsidR="00E9458D">
          <w:footerReference w:type="default" r:id="rId197"/>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56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FEA70ED" w14:textId="77777777">
        <w:trPr>
          <w:trHeight w:val="552"/>
        </w:trPr>
        <w:tc>
          <w:tcPr>
            <w:tcW w:w="5689" w:type="dxa"/>
          </w:tcPr>
          <w:p w14:paraId="66E19A93"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7F3DB41" w14:textId="77777777" w:rsidR="00E9458D" w:rsidRDefault="00E9458D">
            <w:pPr>
              <w:pStyle w:val="TableParagraph"/>
              <w:ind w:left="0"/>
              <w:rPr>
                <w:sz w:val="24"/>
              </w:rPr>
            </w:pPr>
          </w:p>
          <w:p w14:paraId="612F555B" w14:textId="77777777" w:rsidR="00E9458D" w:rsidRDefault="005C6BD6">
            <w:pPr>
              <w:pStyle w:val="TableParagraph"/>
              <w:ind w:left="487"/>
              <w:rPr>
                <w:sz w:val="20"/>
              </w:rPr>
            </w:pPr>
            <w:r>
              <w:rPr>
                <w:noProof/>
                <w:sz w:val="20"/>
              </w:rPr>
              <w:drawing>
                <wp:inline distT="0" distB="0" distL="0" distR="0" wp14:anchorId="1B2D5027" wp14:editId="34689CEB">
                  <wp:extent cx="1390695" cy="966501"/>
                  <wp:effectExtent l="0" t="0" r="0" b="0"/>
                  <wp:docPr id="11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DC83133" w14:textId="77777777">
        <w:trPr>
          <w:trHeight w:val="1244"/>
        </w:trPr>
        <w:tc>
          <w:tcPr>
            <w:tcW w:w="5689" w:type="dxa"/>
          </w:tcPr>
          <w:p w14:paraId="0FFB3162" w14:textId="77777777" w:rsidR="00E9458D" w:rsidRDefault="00E9458D">
            <w:pPr>
              <w:pStyle w:val="TableParagraph"/>
              <w:ind w:left="0"/>
              <w:rPr>
                <w:sz w:val="24"/>
              </w:rPr>
            </w:pPr>
          </w:p>
          <w:p w14:paraId="32A224B0" w14:textId="77777777" w:rsidR="00E9458D" w:rsidRDefault="005C6BD6">
            <w:pPr>
              <w:pStyle w:val="TableParagraph"/>
              <w:rPr>
                <w:b/>
                <w:sz w:val="24"/>
              </w:rPr>
            </w:pPr>
            <w:r>
              <w:rPr>
                <w:b/>
                <w:sz w:val="24"/>
              </w:rPr>
              <w:t>Section 5: Health and Safety</w:t>
            </w:r>
          </w:p>
        </w:tc>
        <w:tc>
          <w:tcPr>
            <w:tcW w:w="3168" w:type="dxa"/>
            <w:vMerge/>
            <w:tcBorders>
              <w:top w:val="nil"/>
            </w:tcBorders>
          </w:tcPr>
          <w:p w14:paraId="11665499" w14:textId="77777777" w:rsidR="00E9458D" w:rsidRDefault="00E9458D">
            <w:pPr>
              <w:rPr>
                <w:sz w:val="2"/>
                <w:szCs w:val="2"/>
              </w:rPr>
            </w:pPr>
          </w:p>
        </w:tc>
      </w:tr>
      <w:tr w:rsidR="00E9458D" w14:paraId="3ACBE2B9" w14:textId="77777777">
        <w:trPr>
          <w:trHeight w:val="275"/>
        </w:trPr>
        <w:tc>
          <w:tcPr>
            <w:tcW w:w="5689" w:type="dxa"/>
            <w:vMerge w:val="restart"/>
          </w:tcPr>
          <w:p w14:paraId="24142D2C" w14:textId="77777777" w:rsidR="00E9458D" w:rsidRDefault="00E9458D">
            <w:pPr>
              <w:pStyle w:val="TableParagraph"/>
              <w:ind w:left="0"/>
              <w:rPr>
                <w:sz w:val="24"/>
              </w:rPr>
            </w:pPr>
          </w:p>
          <w:p w14:paraId="3515BAF1" w14:textId="77777777" w:rsidR="00E9458D" w:rsidRDefault="005C6BD6">
            <w:pPr>
              <w:pStyle w:val="TableParagraph"/>
              <w:ind w:left="1488" w:right="438" w:hanging="1381"/>
              <w:rPr>
                <w:b/>
                <w:sz w:val="24"/>
              </w:rPr>
            </w:pPr>
            <w:r>
              <w:rPr>
                <w:b/>
                <w:sz w:val="24"/>
              </w:rPr>
              <w:t>Policy Title: Reporting and Recording Exposure to Blood-borne Disease</w:t>
            </w:r>
          </w:p>
        </w:tc>
        <w:tc>
          <w:tcPr>
            <w:tcW w:w="3168" w:type="dxa"/>
          </w:tcPr>
          <w:p w14:paraId="1DB16DBE" w14:textId="77777777" w:rsidR="00E9458D" w:rsidRDefault="005C6BD6">
            <w:pPr>
              <w:pStyle w:val="TableParagraph"/>
              <w:spacing w:line="256" w:lineRule="exact"/>
              <w:rPr>
                <w:b/>
                <w:sz w:val="24"/>
              </w:rPr>
            </w:pPr>
            <w:r>
              <w:rPr>
                <w:b/>
                <w:sz w:val="24"/>
              </w:rPr>
              <w:t>Policy Number: 5.60.20</w:t>
            </w:r>
          </w:p>
        </w:tc>
      </w:tr>
      <w:tr w:rsidR="00E9458D" w14:paraId="7D36462D" w14:textId="77777777">
        <w:trPr>
          <w:trHeight w:val="275"/>
        </w:trPr>
        <w:tc>
          <w:tcPr>
            <w:tcW w:w="5689" w:type="dxa"/>
            <w:vMerge/>
            <w:tcBorders>
              <w:top w:val="nil"/>
            </w:tcBorders>
          </w:tcPr>
          <w:p w14:paraId="3AC59EBC" w14:textId="77777777" w:rsidR="00E9458D" w:rsidRDefault="00E9458D">
            <w:pPr>
              <w:rPr>
                <w:sz w:val="2"/>
                <w:szCs w:val="2"/>
              </w:rPr>
            </w:pPr>
          </w:p>
        </w:tc>
        <w:tc>
          <w:tcPr>
            <w:tcW w:w="3168" w:type="dxa"/>
          </w:tcPr>
          <w:p w14:paraId="4A676FBB" w14:textId="77777777" w:rsidR="00E9458D" w:rsidRDefault="005C6BD6">
            <w:pPr>
              <w:pStyle w:val="TableParagraph"/>
              <w:spacing w:line="255" w:lineRule="exact"/>
              <w:rPr>
                <w:b/>
                <w:sz w:val="24"/>
              </w:rPr>
            </w:pPr>
            <w:r>
              <w:rPr>
                <w:b/>
                <w:sz w:val="24"/>
              </w:rPr>
              <w:t>Effective Date:</w:t>
            </w:r>
          </w:p>
        </w:tc>
      </w:tr>
      <w:tr w:rsidR="00E9458D" w14:paraId="1750EDDB" w14:textId="77777777">
        <w:trPr>
          <w:trHeight w:val="276"/>
        </w:trPr>
        <w:tc>
          <w:tcPr>
            <w:tcW w:w="5689" w:type="dxa"/>
            <w:vMerge/>
            <w:tcBorders>
              <w:top w:val="nil"/>
            </w:tcBorders>
          </w:tcPr>
          <w:p w14:paraId="262F261C" w14:textId="77777777" w:rsidR="00E9458D" w:rsidRDefault="00E9458D">
            <w:pPr>
              <w:rPr>
                <w:sz w:val="2"/>
                <w:szCs w:val="2"/>
              </w:rPr>
            </w:pPr>
          </w:p>
        </w:tc>
        <w:tc>
          <w:tcPr>
            <w:tcW w:w="3168" w:type="dxa"/>
          </w:tcPr>
          <w:p w14:paraId="79D5BA17" w14:textId="77777777" w:rsidR="00E9458D" w:rsidRDefault="005C6BD6">
            <w:pPr>
              <w:pStyle w:val="TableParagraph"/>
              <w:spacing w:before="1" w:line="255" w:lineRule="exact"/>
              <w:rPr>
                <w:b/>
                <w:sz w:val="24"/>
              </w:rPr>
            </w:pPr>
            <w:r>
              <w:rPr>
                <w:b/>
                <w:sz w:val="24"/>
              </w:rPr>
              <w:t>Revision Date:</w:t>
            </w:r>
          </w:p>
        </w:tc>
      </w:tr>
      <w:tr w:rsidR="00E9458D" w14:paraId="24DC1CF5" w14:textId="77777777">
        <w:trPr>
          <w:trHeight w:val="275"/>
        </w:trPr>
        <w:tc>
          <w:tcPr>
            <w:tcW w:w="5689" w:type="dxa"/>
            <w:vMerge/>
            <w:tcBorders>
              <w:top w:val="nil"/>
            </w:tcBorders>
          </w:tcPr>
          <w:p w14:paraId="16C1BACF" w14:textId="77777777" w:rsidR="00E9458D" w:rsidRDefault="00E9458D">
            <w:pPr>
              <w:rPr>
                <w:sz w:val="2"/>
                <w:szCs w:val="2"/>
              </w:rPr>
            </w:pPr>
          </w:p>
        </w:tc>
        <w:tc>
          <w:tcPr>
            <w:tcW w:w="3168" w:type="dxa"/>
          </w:tcPr>
          <w:p w14:paraId="21285F48" w14:textId="77777777" w:rsidR="00E9458D" w:rsidRDefault="005C6BD6">
            <w:pPr>
              <w:pStyle w:val="TableParagraph"/>
              <w:spacing w:line="255" w:lineRule="exact"/>
              <w:rPr>
                <w:b/>
                <w:sz w:val="24"/>
              </w:rPr>
            </w:pPr>
            <w:r>
              <w:rPr>
                <w:b/>
                <w:sz w:val="24"/>
              </w:rPr>
              <w:t>Approved By:</w:t>
            </w:r>
          </w:p>
        </w:tc>
      </w:tr>
      <w:tr w:rsidR="00E9458D" w14:paraId="6B2C3B68" w14:textId="77777777">
        <w:trPr>
          <w:trHeight w:val="276"/>
        </w:trPr>
        <w:tc>
          <w:tcPr>
            <w:tcW w:w="5689" w:type="dxa"/>
            <w:vMerge/>
            <w:tcBorders>
              <w:top w:val="nil"/>
            </w:tcBorders>
          </w:tcPr>
          <w:p w14:paraId="2B4FA7A4" w14:textId="77777777" w:rsidR="00E9458D" w:rsidRDefault="00E9458D">
            <w:pPr>
              <w:rPr>
                <w:sz w:val="2"/>
                <w:szCs w:val="2"/>
              </w:rPr>
            </w:pPr>
          </w:p>
        </w:tc>
        <w:tc>
          <w:tcPr>
            <w:tcW w:w="3168" w:type="dxa"/>
          </w:tcPr>
          <w:p w14:paraId="29DF00BE" w14:textId="77777777" w:rsidR="00E9458D" w:rsidRDefault="005C6BD6">
            <w:pPr>
              <w:pStyle w:val="TableParagraph"/>
              <w:spacing w:line="257" w:lineRule="exact"/>
              <w:rPr>
                <w:b/>
                <w:sz w:val="24"/>
              </w:rPr>
            </w:pPr>
            <w:r>
              <w:rPr>
                <w:b/>
                <w:sz w:val="24"/>
              </w:rPr>
              <w:t>Page Number: Page 4 of 4</w:t>
            </w:r>
          </w:p>
        </w:tc>
      </w:tr>
    </w:tbl>
    <w:p w14:paraId="1AF00270" w14:textId="77777777" w:rsidR="00E9458D" w:rsidRDefault="00E9458D">
      <w:pPr>
        <w:pStyle w:val="BodyText"/>
        <w:spacing w:before="8"/>
        <w:ind w:left="0" w:firstLine="0"/>
        <w:rPr>
          <w:sz w:val="16"/>
        </w:rPr>
      </w:pPr>
    </w:p>
    <w:p w14:paraId="049A4DB2" w14:textId="77777777" w:rsidR="00E9458D" w:rsidRDefault="005C6BD6">
      <w:pPr>
        <w:pStyle w:val="ListParagraph"/>
        <w:numPr>
          <w:ilvl w:val="1"/>
          <w:numId w:val="170"/>
        </w:numPr>
        <w:tabs>
          <w:tab w:val="left" w:pos="2521"/>
        </w:tabs>
        <w:spacing w:before="90"/>
        <w:ind w:right="1698"/>
        <w:jc w:val="both"/>
        <w:rPr>
          <w:sz w:val="24"/>
        </w:rPr>
      </w:pPr>
      <w:r>
        <w:rPr>
          <w:sz w:val="24"/>
        </w:rPr>
        <w:t>Employee medical records, identified in this policy, shall be made available, upon request, to the subject employee, to anyone having written consent from</w:t>
      </w:r>
      <w:r>
        <w:rPr>
          <w:spacing w:val="38"/>
          <w:sz w:val="24"/>
        </w:rPr>
        <w:t xml:space="preserve"> </w:t>
      </w:r>
      <w:r>
        <w:rPr>
          <w:sz w:val="24"/>
        </w:rPr>
        <w:t>the subject employee and Assistant Secretary and Director, in accordance with OSHA standards.</w:t>
      </w:r>
    </w:p>
    <w:p w14:paraId="2EA35253" w14:textId="77777777" w:rsidR="00E9458D" w:rsidRDefault="005C6BD6">
      <w:pPr>
        <w:pStyle w:val="ListParagraph"/>
        <w:numPr>
          <w:ilvl w:val="0"/>
          <w:numId w:val="170"/>
        </w:numPr>
        <w:tabs>
          <w:tab w:val="left" w:pos="2161"/>
        </w:tabs>
        <w:spacing w:line="275" w:lineRule="exact"/>
        <w:jc w:val="both"/>
        <w:rPr>
          <w:sz w:val="24"/>
        </w:rPr>
      </w:pPr>
      <w:r>
        <w:rPr>
          <w:sz w:val="24"/>
        </w:rPr>
        <w:t>Disposal of</w:t>
      </w:r>
      <w:r>
        <w:rPr>
          <w:spacing w:val="-1"/>
          <w:sz w:val="24"/>
        </w:rPr>
        <w:t xml:space="preserve"> </w:t>
      </w:r>
      <w:r>
        <w:rPr>
          <w:sz w:val="24"/>
        </w:rPr>
        <w:t>Records</w:t>
      </w:r>
    </w:p>
    <w:p w14:paraId="4A99F785" w14:textId="77777777" w:rsidR="00E9458D" w:rsidRDefault="005C6BD6">
      <w:pPr>
        <w:pStyle w:val="BodyText"/>
        <w:ind w:left="2160" w:firstLine="0"/>
        <w:jc w:val="both"/>
      </w:pPr>
      <w:r>
        <w:t>Manager/Administrator shall ensure that whenever he/she ceases to do business:</w:t>
      </w:r>
    </w:p>
    <w:p w14:paraId="0FB97A18" w14:textId="77777777" w:rsidR="00E9458D" w:rsidRDefault="005C6BD6">
      <w:pPr>
        <w:pStyle w:val="ListParagraph"/>
        <w:numPr>
          <w:ilvl w:val="0"/>
          <w:numId w:val="169"/>
        </w:numPr>
        <w:tabs>
          <w:tab w:val="left" w:pos="2161"/>
        </w:tabs>
        <w:ind w:right="1699"/>
        <w:jc w:val="both"/>
        <w:rPr>
          <w:sz w:val="24"/>
        </w:rPr>
      </w:pPr>
      <w:r>
        <w:rPr>
          <w:sz w:val="24"/>
        </w:rPr>
        <w:t>he/she transfers all records to the successor employer, who subsequently receives and maintains these</w:t>
      </w:r>
      <w:r>
        <w:rPr>
          <w:spacing w:val="-2"/>
          <w:sz w:val="24"/>
        </w:rPr>
        <w:t xml:space="preserve"> </w:t>
      </w:r>
      <w:r>
        <w:rPr>
          <w:sz w:val="24"/>
        </w:rPr>
        <w:t>records.</w:t>
      </w:r>
    </w:p>
    <w:p w14:paraId="598D96DA" w14:textId="77777777" w:rsidR="00E9458D" w:rsidRDefault="005C6BD6">
      <w:pPr>
        <w:pStyle w:val="ListParagraph"/>
        <w:numPr>
          <w:ilvl w:val="0"/>
          <w:numId w:val="169"/>
        </w:numPr>
        <w:tabs>
          <w:tab w:val="left" w:pos="2161"/>
        </w:tabs>
        <w:ind w:right="1698"/>
        <w:jc w:val="both"/>
        <w:rPr>
          <w:sz w:val="24"/>
        </w:rPr>
      </w:pPr>
      <w:r>
        <w:rPr>
          <w:sz w:val="24"/>
        </w:rPr>
        <w:t>if there is no successor employer, he/she shall notify the affected, current employees of their right to access records at least three months prior to the cessation of the business;</w:t>
      </w:r>
    </w:p>
    <w:p w14:paraId="27E10283" w14:textId="77777777" w:rsidR="00E9458D" w:rsidRDefault="005C6BD6">
      <w:pPr>
        <w:pStyle w:val="ListParagraph"/>
        <w:numPr>
          <w:ilvl w:val="0"/>
          <w:numId w:val="169"/>
        </w:numPr>
        <w:tabs>
          <w:tab w:val="left" w:pos="2161"/>
        </w:tabs>
        <w:ind w:right="1703"/>
        <w:jc w:val="both"/>
        <w:rPr>
          <w:sz w:val="24"/>
        </w:rPr>
      </w:pPr>
      <w:r>
        <w:rPr>
          <w:sz w:val="24"/>
        </w:rPr>
        <w:t>if there is no successor employer or if the Manager/Administrator intends to dispose of any records required to be preserved for at least thirty (30) years, he/she</w:t>
      </w:r>
      <w:r>
        <w:rPr>
          <w:spacing w:val="-6"/>
          <w:sz w:val="24"/>
        </w:rPr>
        <w:t xml:space="preserve"> </w:t>
      </w:r>
      <w:r>
        <w:rPr>
          <w:sz w:val="24"/>
        </w:rPr>
        <w:t>shall:</w:t>
      </w:r>
    </w:p>
    <w:p w14:paraId="7E2A22D8" w14:textId="77777777" w:rsidR="00E9458D" w:rsidRDefault="005C6BD6">
      <w:pPr>
        <w:pStyle w:val="ListParagraph"/>
        <w:numPr>
          <w:ilvl w:val="1"/>
          <w:numId w:val="169"/>
        </w:numPr>
        <w:tabs>
          <w:tab w:val="left" w:pos="2881"/>
        </w:tabs>
        <w:ind w:right="1696"/>
        <w:jc w:val="both"/>
        <w:rPr>
          <w:sz w:val="24"/>
        </w:rPr>
      </w:pPr>
      <w:r>
        <w:rPr>
          <w:sz w:val="24"/>
        </w:rPr>
        <w:t>transfer the records to the Director of the National Institute for Occupational Safety and Health (NIOSH) if required;</w:t>
      </w:r>
      <w:r>
        <w:rPr>
          <w:spacing w:val="-1"/>
          <w:sz w:val="24"/>
        </w:rPr>
        <w:t xml:space="preserve"> </w:t>
      </w:r>
      <w:r>
        <w:rPr>
          <w:sz w:val="24"/>
        </w:rPr>
        <w:t>or,</w:t>
      </w:r>
    </w:p>
    <w:p w14:paraId="3187AEB5" w14:textId="77777777" w:rsidR="00E9458D" w:rsidRDefault="005C6BD6">
      <w:pPr>
        <w:pStyle w:val="ListParagraph"/>
        <w:numPr>
          <w:ilvl w:val="1"/>
          <w:numId w:val="169"/>
        </w:numPr>
        <w:tabs>
          <w:tab w:val="left" w:pos="2881"/>
        </w:tabs>
        <w:ind w:right="1702"/>
        <w:jc w:val="both"/>
        <w:rPr>
          <w:sz w:val="24"/>
        </w:rPr>
      </w:pPr>
      <w:r>
        <w:rPr>
          <w:sz w:val="24"/>
        </w:rPr>
        <w:t>notify the Director of NIOSH, in writing, of the impending disposal of records at least three months prior to the disposal of the</w:t>
      </w:r>
      <w:r>
        <w:rPr>
          <w:spacing w:val="-4"/>
          <w:sz w:val="24"/>
        </w:rPr>
        <w:t xml:space="preserve"> </w:t>
      </w:r>
      <w:r>
        <w:rPr>
          <w:sz w:val="24"/>
        </w:rPr>
        <w:t>records.</w:t>
      </w:r>
    </w:p>
    <w:p w14:paraId="3D462182" w14:textId="77777777" w:rsidR="00E9458D" w:rsidRDefault="00E9458D">
      <w:pPr>
        <w:pStyle w:val="BodyText"/>
        <w:ind w:left="0" w:firstLine="0"/>
      </w:pPr>
    </w:p>
    <w:p w14:paraId="46804434" w14:textId="77777777" w:rsidR="00E9458D" w:rsidRDefault="005C6BD6">
      <w:pPr>
        <w:pStyle w:val="Heading2"/>
      </w:pPr>
      <w:r>
        <w:t>REFERENCES</w:t>
      </w:r>
    </w:p>
    <w:p w14:paraId="41C55FC6" w14:textId="77777777" w:rsidR="00E9458D" w:rsidRDefault="005C6BD6">
      <w:pPr>
        <w:pStyle w:val="ListParagraph"/>
        <w:numPr>
          <w:ilvl w:val="0"/>
          <w:numId w:val="168"/>
        </w:numPr>
        <w:tabs>
          <w:tab w:val="left" w:pos="2161"/>
        </w:tabs>
        <w:jc w:val="both"/>
        <w:rPr>
          <w:sz w:val="24"/>
        </w:rPr>
      </w:pPr>
      <w:r>
        <w:rPr>
          <w:sz w:val="24"/>
        </w:rPr>
        <w:t>Occupational Safety and Health Administration (OSHA)</w:t>
      </w:r>
    </w:p>
    <w:p w14:paraId="4BF80373" w14:textId="77777777" w:rsidR="00E9458D" w:rsidRDefault="005C6BD6">
      <w:pPr>
        <w:pStyle w:val="ListParagraph"/>
        <w:numPr>
          <w:ilvl w:val="0"/>
          <w:numId w:val="168"/>
        </w:numPr>
        <w:tabs>
          <w:tab w:val="left" w:pos="2161"/>
        </w:tabs>
        <w:jc w:val="both"/>
        <w:rPr>
          <w:sz w:val="24"/>
        </w:rPr>
      </w:pPr>
      <w:r>
        <w:rPr>
          <w:sz w:val="24"/>
        </w:rPr>
        <w:t>Center for Disease Control and Prevention</w:t>
      </w:r>
      <w:r>
        <w:rPr>
          <w:spacing w:val="-1"/>
          <w:sz w:val="24"/>
        </w:rPr>
        <w:t xml:space="preserve"> </w:t>
      </w:r>
      <w:r>
        <w:rPr>
          <w:sz w:val="24"/>
        </w:rPr>
        <w:t>(CDC)</w:t>
      </w:r>
    </w:p>
    <w:p w14:paraId="04A9286D"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EF63107" w14:textId="77777777">
        <w:trPr>
          <w:trHeight w:val="551"/>
        </w:trPr>
        <w:tc>
          <w:tcPr>
            <w:tcW w:w="5689" w:type="dxa"/>
          </w:tcPr>
          <w:p w14:paraId="6880824F"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2514110E" w14:textId="77777777" w:rsidR="00E9458D" w:rsidRDefault="00E9458D">
            <w:pPr>
              <w:pStyle w:val="TableParagraph"/>
              <w:ind w:left="0"/>
              <w:rPr>
                <w:sz w:val="24"/>
              </w:rPr>
            </w:pPr>
          </w:p>
          <w:p w14:paraId="0DDEFF56" w14:textId="77777777" w:rsidR="00E9458D" w:rsidRDefault="005C6BD6">
            <w:pPr>
              <w:pStyle w:val="TableParagraph"/>
              <w:ind w:left="487"/>
              <w:rPr>
                <w:sz w:val="20"/>
              </w:rPr>
            </w:pPr>
            <w:r>
              <w:rPr>
                <w:noProof/>
                <w:sz w:val="20"/>
              </w:rPr>
              <w:drawing>
                <wp:inline distT="0" distB="0" distL="0" distR="0" wp14:anchorId="2C58B86B" wp14:editId="62A79A90">
                  <wp:extent cx="1390695" cy="966501"/>
                  <wp:effectExtent l="0" t="0" r="0" b="0"/>
                  <wp:docPr id="11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AB0DF1C" w14:textId="77777777">
        <w:trPr>
          <w:trHeight w:val="1244"/>
        </w:trPr>
        <w:tc>
          <w:tcPr>
            <w:tcW w:w="5689" w:type="dxa"/>
          </w:tcPr>
          <w:p w14:paraId="05C3A885" w14:textId="77777777" w:rsidR="00E9458D" w:rsidRDefault="00E9458D">
            <w:pPr>
              <w:pStyle w:val="TableParagraph"/>
              <w:spacing w:before="1"/>
              <w:ind w:left="0"/>
              <w:rPr>
                <w:sz w:val="24"/>
              </w:rPr>
            </w:pPr>
          </w:p>
          <w:p w14:paraId="3E24BB07" w14:textId="77777777" w:rsidR="00E9458D" w:rsidRDefault="005C6BD6">
            <w:pPr>
              <w:pStyle w:val="TableParagraph"/>
              <w:rPr>
                <w:b/>
                <w:sz w:val="24"/>
              </w:rPr>
            </w:pPr>
            <w:r>
              <w:rPr>
                <w:b/>
                <w:sz w:val="24"/>
              </w:rPr>
              <w:t>Section 5: Health and Safety</w:t>
            </w:r>
          </w:p>
        </w:tc>
        <w:tc>
          <w:tcPr>
            <w:tcW w:w="3168" w:type="dxa"/>
            <w:vMerge/>
            <w:tcBorders>
              <w:top w:val="nil"/>
            </w:tcBorders>
          </w:tcPr>
          <w:p w14:paraId="2227C4AD" w14:textId="77777777" w:rsidR="00E9458D" w:rsidRDefault="00E9458D">
            <w:pPr>
              <w:rPr>
                <w:sz w:val="2"/>
                <w:szCs w:val="2"/>
              </w:rPr>
            </w:pPr>
          </w:p>
        </w:tc>
      </w:tr>
      <w:tr w:rsidR="00E9458D" w14:paraId="16783099" w14:textId="77777777">
        <w:trPr>
          <w:trHeight w:val="277"/>
        </w:trPr>
        <w:tc>
          <w:tcPr>
            <w:tcW w:w="5689" w:type="dxa"/>
            <w:vMerge w:val="restart"/>
          </w:tcPr>
          <w:p w14:paraId="1E6C3334" w14:textId="77777777" w:rsidR="00E9458D" w:rsidRDefault="00E9458D">
            <w:pPr>
              <w:pStyle w:val="TableParagraph"/>
              <w:spacing w:before="1"/>
              <w:ind w:left="0"/>
              <w:rPr>
                <w:sz w:val="24"/>
              </w:rPr>
            </w:pPr>
          </w:p>
          <w:p w14:paraId="37F5194C" w14:textId="77777777" w:rsidR="00E9458D" w:rsidRDefault="005C6BD6">
            <w:pPr>
              <w:pStyle w:val="TableParagraph"/>
              <w:rPr>
                <w:b/>
                <w:sz w:val="24"/>
              </w:rPr>
            </w:pPr>
            <w:r>
              <w:rPr>
                <w:b/>
                <w:sz w:val="24"/>
              </w:rPr>
              <w:t>Policy Title: Universal Precautions</w:t>
            </w:r>
          </w:p>
        </w:tc>
        <w:tc>
          <w:tcPr>
            <w:tcW w:w="3168" w:type="dxa"/>
          </w:tcPr>
          <w:p w14:paraId="50D8566B" w14:textId="77777777" w:rsidR="00E9458D" w:rsidRDefault="005C6BD6">
            <w:pPr>
              <w:pStyle w:val="TableParagraph"/>
              <w:spacing w:before="1" w:line="256" w:lineRule="exact"/>
              <w:rPr>
                <w:b/>
                <w:sz w:val="24"/>
              </w:rPr>
            </w:pPr>
            <w:r>
              <w:rPr>
                <w:b/>
                <w:sz w:val="24"/>
              </w:rPr>
              <w:t>Policy Number: 5.70</w:t>
            </w:r>
          </w:p>
        </w:tc>
      </w:tr>
      <w:tr w:rsidR="00E9458D" w14:paraId="59487A24" w14:textId="77777777">
        <w:trPr>
          <w:trHeight w:val="275"/>
        </w:trPr>
        <w:tc>
          <w:tcPr>
            <w:tcW w:w="5689" w:type="dxa"/>
            <w:vMerge/>
            <w:tcBorders>
              <w:top w:val="nil"/>
            </w:tcBorders>
          </w:tcPr>
          <w:p w14:paraId="1BED1C60" w14:textId="77777777" w:rsidR="00E9458D" w:rsidRDefault="00E9458D">
            <w:pPr>
              <w:rPr>
                <w:sz w:val="2"/>
                <w:szCs w:val="2"/>
              </w:rPr>
            </w:pPr>
          </w:p>
        </w:tc>
        <w:tc>
          <w:tcPr>
            <w:tcW w:w="3168" w:type="dxa"/>
          </w:tcPr>
          <w:p w14:paraId="72664A97" w14:textId="77777777" w:rsidR="00E9458D" w:rsidRDefault="005C6BD6">
            <w:pPr>
              <w:pStyle w:val="TableParagraph"/>
              <w:spacing w:line="255" w:lineRule="exact"/>
              <w:rPr>
                <w:b/>
                <w:sz w:val="24"/>
              </w:rPr>
            </w:pPr>
            <w:r>
              <w:rPr>
                <w:b/>
                <w:sz w:val="24"/>
              </w:rPr>
              <w:t>Effective Date:</w:t>
            </w:r>
          </w:p>
        </w:tc>
      </w:tr>
      <w:tr w:rsidR="00E9458D" w14:paraId="6BDF3AC3" w14:textId="77777777">
        <w:trPr>
          <w:trHeight w:val="275"/>
        </w:trPr>
        <w:tc>
          <w:tcPr>
            <w:tcW w:w="5689" w:type="dxa"/>
            <w:vMerge/>
            <w:tcBorders>
              <w:top w:val="nil"/>
            </w:tcBorders>
          </w:tcPr>
          <w:p w14:paraId="4C829783" w14:textId="77777777" w:rsidR="00E9458D" w:rsidRDefault="00E9458D">
            <w:pPr>
              <w:rPr>
                <w:sz w:val="2"/>
                <w:szCs w:val="2"/>
              </w:rPr>
            </w:pPr>
          </w:p>
        </w:tc>
        <w:tc>
          <w:tcPr>
            <w:tcW w:w="3168" w:type="dxa"/>
          </w:tcPr>
          <w:p w14:paraId="48FB4DA9" w14:textId="77777777" w:rsidR="00E9458D" w:rsidRDefault="005C6BD6">
            <w:pPr>
              <w:pStyle w:val="TableParagraph"/>
              <w:spacing w:line="255" w:lineRule="exact"/>
              <w:rPr>
                <w:b/>
                <w:sz w:val="24"/>
              </w:rPr>
            </w:pPr>
            <w:r>
              <w:rPr>
                <w:b/>
                <w:sz w:val="24"/>
              </w:rPr>
              <w:t>Revision Date:</w:t>
            </w:r>
          </w:p>
        </w:tc>
      </w:tr>
      <w:tr w:rsidR="00E9458D" w14:paraId="2289B268" w14:textId="77777777">
        <w:trPr>
          <w:trHeight w:val="276"/>
        </w:trPr>
        <w:tc>
          <w:tcPr>
            <w:tcW w:w="5689" w:type="dxa"/>
            <w:vMerge/>
            <w:tcBorders>
              <w:top w:val="nil"/>
            </w:tcBorders>
          </w:tcPr>
          <w:p w14:paraId="6DDE3A08" w14:textId="77777777" w:rsidR="00E9458D" w:rsidRDefault="00E9458D">
            <w:pPr>
              <w:rPr>
                <w:sz w:val="2"/>
                <w:szCs w:val="2"/>
              </w:rPr>
            </w:pPr>
          </w:p>
        </w:tc>
        <w:tc>
          <w:tcPr>
            <w:tcW w:w="3168" w:type="dxa"/>
          </w:tcPr>
          <w:p w14:paraId="01653407" w14:textId="77777777" w:rsidR="00E9458D" w:rsidRDefault="005C6BD6">
            <w:pPr>
              <w:pStyle w:val="TableParagraph"/>
              <w:spacing w:before="1" w:line="255" w:lineRule="exact"/>
              <w:rPr>
                <w:b/>
                <w:sz w:val="24"/>
              </w:rPr>
            </w:pPr>
            <w:r>
              <w:rPr>
                <w:b/>
                <w:sz w:val="24"/>
              </w:rPr>
              <w:t>Approved By:</w:t>
            </w:r>
          </w:p>
        </w:tc>
      </w:tr>
      <w:tr w:rsidR="00E9458D" w14:paraId="7215BAC6" w14:textId="77777777">
        <w:trPr>
          <w:trHeight w:val="275"/>
        </w:trPr>
        <w:tc>
          <w:tcPr>
            <w:tcW w:w="5689" w:type="dxa"/>
            <w:vMerge/>
            <w:tcBorders>
              <w:top w:val="nil"/>
            </w:tcBorders>
          </w:tcPr>
          <w:p w14:paraId="178E0CA9" w14:textId="77777777" w:rsidR="00E9458D" w:rsidRDefault="00E9458D">
            <w:pPr>
              <w:rPr>
                <w:sz w:val="2"/>
                <w:szCs w:val="2"/>
              </w:rPr>
            </w:pPr>
          </w:p>
        </w:tc>
        <w:tc>
          <w:tcPr>
            <w:tcW w:w="3168" w:type="dxa"/>
          </w:tcPr>
          <w:p w14:paraId="3F887C4F" w14:textId="77777777" w:rsidR="00E9458D" w:rsidRDefault="005C6BD6">
            <w:pPr>
              <w:pStyle w:val="TableParagraph"/>
              <w:spacing w:line="255" w:lineRule="exact"/>
              <w:rPr>
                <w:b/>
                <w:sz w:val="24"/>
              </w:rPr>
            </w:pPr>
            <w:r>
              <w:rPr>
                <w:b/>
                <w:sz w:val="24"/>
              </w:rPr>
              <w:t>Page Number: Page 1 of 5</w:t>
            </w:r>
          </w:p>
        </w:tc>
      </w:tr>
    </w:tbl>
    <w:p w14:paraId="46AB3ECE" w14:textId="77777777" w:rsidR="00E9458D" w:rsidRDefault="00E9458D">
      <w:pPr>
        <w:pStyle w:val="BodyText"/>
        <w:ind w:left="0" w:firstLine="0"/>
        <w:rPr>
          <w:sz w:val="16"/>
        </w:rPr>
      </w:pPr>
    </w:p>
    <w:p w14:paraId="32954EDC" w14:textId="77777777" w:rsidR="00E9458D" w:rsidRDefault="005C6BD6">
      <w:pPr>
        <w:pStyle w:val="Heading2"/>
        <w:spacing w:before="92"/>
        <w:ind w:left="1584"/>
        <w:rPr>
          <w:rFonts w:ascii="Arial"/>
        </w:rPr>
      </w:pPr>
      <w:r>
        <w:rPr>
          <w:rFonts w:ascii="Arial"/>
        </w:rPr>
        <w:t>Universal Precauti</w:t>
      </w:r>
      <w:bookmarkStart w:id="154" w:name="_bookmark154"/>
      <w:bookmarkEnd w:id="154"/>
      <w:r>
        <w:rPr>
          <w:rFonts w:ascii="Arial"/>
        </w:rPr>
        <w:t>ons</w:t>
      </w:r>
    </w:p>
    <w:p w14:paraId="24FF2896" w14:textId="77777777" w:rsidR="00E9458D" w:rsidRDefault="005C6BD6">
      <w:pPr>
        <w:spacing w:before="138"/>
        <w:ind w:left="1584"/>
        <w:rPr>
          <w:b/>
          <w:sz w:val="24"/>
        </w:rPr>
      </w:pPr>
      <w:r>
        <w:rPr>
          <w:b/>
          <w:sz w:val="24"/>
        </w:rPr>
        <w:t>PURPOSE</w:t>
      </w:r>
    </w:p>
    <w:p w14:paraId="6BC4D416" w14:textId="77777777" w:rsidR="00E9458D" w:rsidRDefault="005C6BD6">
      <w:pPr>
        <w:pStyle w:val="BodyText"/>
        <w:ind w:left="1584" w:right="1485" w:firstLine="0"/>
        <w:jc w:val="both"/>
      </w:pPr>
      <w:r>
        <w:t xml:space="preserve">To control infections by treating and handling all human blood, human blood components, products made from human blood and Other Potentially Infectious Materials (OPIM) as </w:t>
      </w:r>
      <w:r>
        <w:rPr>
          <w:spacing w:val="-6"/>
        </w:rPr>
        <w:t xml:space="preserve">if </w:t>
      </w:r>
      <w:r>
        <w:t>they are known to be infectious for HIV, HBV and other blood-borne</w:t>
      </w:r>
      <w:r>
        <w:rPr>
          <w:spacing w:val="-4"/>
        </w:rPr>
        <w:t xml:space="preserve"> </w:t>
      </w:r>
      <w:r>
        <w:t>pathogens.</w:t>
      </w:r>
    </w:p>
    <w:p w14:paraId="790948C6" w14:textId="77777777" w:rsidR="00E9458D" w:rsidRDefault="00E9458D">
      <w:pPr>
        <w:pStyle w:val="BodyText"/>
        <w:ind w:left="0" w:firstLine="0"/>
      </w:pPr>
    </w:p>
    <w:p w14:paraId="7439CCA3" w14:textId="77777777" w:rsidR="00E9458D" w:rsidRDefault="005C6BD6">
      <w:pPr>
        <w:pStyle w:val="Heading2"/>
        <w:ind w:left="1584"/>
      </w:pPr>
      <w:r>
        <w:t>DEFNINTIONS</w:t>
      </w:r>
    </w:p>
    <w:p w14:paraId="686C7B07" w14:textId="77777777" w:rsidR="00E9458D" w:rsidRDefault="005C6BD6">
      <w:pPr>
        <w:pStyle w:val="ListParagraph"/>
        <w:numPr>
          <w:ilvl w:val="0"/>
          <w:numId w:val="167"/>
        </w:numPr>
        <w:tabs>
          <w:tab w:val="left" w:pos="1944"/>
        </w:tabs>
        <w:jc w:val="both"/>
        <w:rPr>
          <w:b/>
          <w:sz w:val="24"/>
        </w:rPr>
      </w:pPr>
      <w:r>
        <w:rPr>
          <w:b/>
          <w:sz w:val="24"/>
        </w:rPr>
        <w:t>Universal</w:t>
      </w:r>
      <w:r>
        <w:rPr>
          <w:b/>
          <w:spacing w:val="-1"/>
          <w:sz w:val="24"/>
        </w:rPr>
        <w:t xml:space="preserve"> </w:t>
      </w:r>
      <w:r>
        <w:rPr>
          <w:b/>
          <w:sz w:val="24"/>
        </w:rPr>
        <w:t>Precautions</w:t>
      </w:r>
    </w:p>
    <w:p w14:paraId="24B8B873" w14:textId="77777777" w:rsidR="00E9458D" w:rsidRDefault="005C6BD6">
      <w:pPr>
        <w:pStyle w:val="BodyText"/>
        <w:ind w:left="1944" w:right="1486" w:firstLine="0"/>
        <w:jc w:val="both"/>
      </w:pPr>
      <w:r>
        <w:rPr>
          <w:i/>
        </w:rPr>
        <w:t xml:space="preserve">Universal Precautions </w:t>
      </w:r>
      <w:r>
        <w:t xml:space="preserve">are measures that can be followed to help prevent the spread of infection through contact with potentially infectious materials. All blood and body fluids are considered potentially infectious materials and every client is handled as if he/she could have an infectious disease. </w:t>
      </w:r>
      <w:r>
        <w:rPr>
          <w:i/>
        </w:rPr>
        <w:t xml:space="preserve">Universal Precautions </w:t>
      </w:r>
      <w:r>
        <w:t>include:</w:t>
      </w:r>
    </w:p>
    <w:p w14:paraId="5D88E5BF" w14:textId="77777777" w:rsidR="00E9458D" w:rsidRDefault="005C6BD6">
      <w:pPr>
        <w:pStyle w:val="ListParagraph"/>
        <w:numPr>
          <w:ilvl w:val="1"/>
          <w:numId w:val="167"/>
        </w:numPr>
        <w:tabs>
          <w:tab w:val="left" w:pos="2294"/>
        </w:tabs>
        <w:rPr>
          <w:sz w:val="24"/>
        </w:rPr>
      </w:pPr>
      <w:r>
        <w:rPr>
          <w:sz w:val="24"/>
        </w:rPr>
        <w:t>hand</w:t>
      </w:r>
      <w:r>
        <w:rPr>
          <w:spacing w:val="-1"/>
          <w:sz w:val="24"/>
        </w:rPr>
        <w:t xml:space="preserve"> </w:t>
      </w:r>
      <w:r>
        <w:rPr>
          <w:sz w:val="24"/>
        </w:rPr>
        <w:t>washing;</w:t>
      </w:r>
    </w:p>
    <w:p w14:paraId="67E2C5A6" w14:textId="77777777" w:rsidR="00E9458D" w:rsidRDefault="005C6BD6">
      <w:pPr>
        <w:pStyle w:val="ListParagraph"/>
        <w:numPr>
          <w:ilvl w:val="1"/>
          <w:numId w:val="167"/>
        </w:numPr>
        <w:tabs>
          <w:tab w:val="left" w:pos="2294"/>
        </w:tabs>
        <w:rPr>
          <w:sz w:val="24"/>
        </w:rPr>
      </w:pPr>
      <w:r>
        <w:rPr>
          <w:sz w:val="24"/>
        </w:rPr>
        <w:t>personal protective</w:t>
      </w:r>
      <w:r>
        <w:rPr>
          <w:spacing w:val="-1"/>
          <w:sz w:val="24"/>
        </w:rPr>
        <w:t xml:space="preserve"> </w:t>
      </w:r>
      <w:r>
        <w:rPr>
          <w:sz w:val="24"/>
        </w:rPr>
        <w:t>equipment;</w:t>
      </w:r>
    </w:p>
    <w:p w14:paraId="01C5556A" w14:textId="77777777" w:rsidR="00E9458D" w:rsidRDefault="005C6BD6">
      <w:pPr>
        <w:pStyle w:val="ListParagraph"/>
        <w:numPr>
          <w:ilvl w:val="1"/>
          <w:numId w:val="167"/>
        </w:numPr>
        <w:tabs>
          <w:tab w:val="left" w:pos="2294"/>
        </w:tabs>
        <w:spacing w:before="1"/>
        <w:rPr>
          <w:sz w:val="24"/>
        </w:rPr>
      </w:pPr>
      <w:r>
        <w:rPr>
          <w:sz w:val="24"/>
        </w:rPr>
        <w:t>sharp objects;</w:t>
      </w:r>
    </w:p>
    <w:p w14:paraId="0A6A6A66" w14:textId="77777777" w:rsidR="00E9458D" w:rsidRDefault="005C6BD6">
      <w:pPr>
        <w:pStyle w:val="ListParagraph"/>
        <w:numPr>
          <w:ilvl w:val="1"/>
          <w:numId w:val="167"/>
        </w:numPr>
        <w:tabs>
          <w:tab w:val="left" w:pos="2294"/>
        </w:tabs>
        <w:rPr>
          <w:sz w:val="24"/>
        </w:rPr>
      </w:pPr>
      <w:r>
        <w:rPr>
          <w:sz w:val="24"/>
        </w:rPr>
        <w:t>body specimens;</w:t>
      </w:r>
    </w:p>
    <w:p w14:paraId="2F8088F3" w14:textId="77777777" w:rsidR="00E9458D" w:rsidRDefault="005C6BD6">
      <w:pPr>
        <w:pStyle w:val="ListParagraph"/>
        <w:numPr>
          <w:ilvl w:val="1"/>
          <w:numId w:val="167"/>
        </w:numPr>
        <w:tabs>
          <w:tab w:val="left" w:pos="2294"/>
        </w:tabs>
        <w:rPr>
          <w:sz w:val="24"/>
        </w:rPr>
      </w:pPr>
      <w:r>
        <w:rPr>
          <w:sz w:val="24"/>
        </w:rPr>
        <w:t>blood and body fluid</w:t>
      </w:r>
      <w:r>
        <w:rPr>
          <w:spacing w:val="-1"/>
          <w:sz w:val="24"/>
        </w:rPr>
        <w:t xml:space="preserve"> </w:t>
      </w:r>
      <w:r>
        <w:rPr>
          <w:sz w:val="24"/>
        </w:rPr>
        <w:t>spills;</w:t>
      </w:r>
    </w:p>
    <w:p w14:paraId="71129E18" w14:textId="77777777" w:rsidR="00E9458D" w:rsidRDefault="005C6BD6">
      <w:pPr>
        <w:pStyle w:val="ListParagraph"/>
        <w:numPr>
          <w:ilvl w:val="1"/>
          <w:numId w:val="167"/>
        </w:numPr>
        <w:tabs>
          <w:tab w:val="left" w:pos="2293"/>
          <w:tab w:val="left" w:pos="2294"/>
        </w:tabs>
        <w:rPr>
          <w:sz w:val="24"/>
        </w:rPr>
      </w:pPr>
      <w:r>
        <w:rPr>
          <w:sz w:val="24"/>
        </w:rPr>
        <w:t>household waste;</w:t>
      </w:r>
    </w:p>
    <w:p w14:paraId="7247E8C7" w14:textId="77777777" w:rsidR="00E9458D" w:rsidRDefault="005C6BD6">
      <w:pPr>
        <w:pStyle w:val="ListParagraph"/>
        <w:numPr>
          <w:ilvl w:val="1"/>
          <w:numId w:val="167"/>
        </w:numPr>
        <w:tabs>
          <w:tab w:val="left" w:pos="2294"/>
        </w:tabs>
        <w:rPr>
          <w:sz w:val="24"/>
        </w:rPr>
      </w:pPr>
      <w:r>
        <w:rPr>
          <w:sz w:val="24"/>
        </w:rPr>
        <w:t>laundry;</w:t>
      </w:r>
      <w:r>
        <w:rPr>
          <w:spacing w:val="-1"/>
          <w:sz w:val="24"/>
        </w:rPr>
        <w:t xml:space="preserve"> </w:t>
      </w:r>
      <w:r>
        <w:rPr>
          <w:sz w:val="24"/>
        </w:rPr>
        <w:t>and,</w:t>
      </w:r>
    </w:p>
    <w:p w14:paraId="4BBA0BA9" w14:textId="77777777" w:rsidR="00E9458D" w:rsidRDefault="005C6BD6">
      <w:pPr>
        <w:pStyle w:val="ListParagraph"/>
        <w:numPr>
          <w:ilvl w:val="1"/>
          <w:numId w:val="167"/>
        </w:numPr>
        <w:tabs>
          <w:tab w:val="left" w:pos="2294"/>
        </w:tabs>
        <w:rPr>
          <w:sz w:val="24"/>
        </w:rPr>
      </w:pPr>
      <w:r>
        <w:rPr>
          <w:sz w:val="24"/>
        </w:rPr>
        <w:t>hygienic measures in the</w:t>
      </w:r>
      <w:r>
        <w:rPr>
          <w:spacing w:val="-3"/>
          <w:sz w:val="24"/>
        </w:rPr>
        <w:t xml:space="preserve"> </w:t>
      </w:r>
      <w:r>
        <w:rPr>
          <w:sz w:val="24"/>
        </w:rPr>
        <w:t>home.</w:t>
      </w:r>
    </w:p>
    <w:p w14:paraId="3B5E257E" w14:textId="77777777" w:rsidR="00E9458D" w:rsidRDefault="005C6BD6">
      <w:pPr>
        <w:pStyle w:val="Heading2"/>
        <w:numPr>
          <w:ilvl w:val="0"/>
          <w:numId w:val="167"/>
        </w:numPr>
        <w:tabs>
          <w:tab w:val="left" w:pos="1944"/>
        </w:tabs>
      </w:pPr>
      <w:r>
        <w:t>Blood-borne Pathogens</w:t>
      </w:r>
    </w:p>
    <w:p w14:paraId="25D1171C" w14:textId="77777777" w:rsidR="00E9458D" w:rsidRDefault="005C6BD6">
      <w:pPr>
        <w:pStyle w:val="BodyText"/>
        <w:ind w:left="1944" w:right="1479" w:firstLine="0"/>
        <w:jc w:val="both"/>
      </w:pPr>
      <w:r>
        <w:t>Blood-borne pathogens are germs (bacteria, virus etc.) that can cause a blood-borne disease. These pathogens are found in infected human blood and certain other body  fluids, particularly semen and vaginal secretions. They may be passed from person-to- person, with any exposure to infected blood or infected body fluid. Blood-borne pathogens include but are not limited to the Hepatitis B Virus (HBV), the Human Immunodeficiency Virus (HIV) and the Hepatitis C Virus</w:t>
      </w:r>
      <w:r>
        <w:rPr>
          <w:spacing w:val="-4"/>
        </w:rPr>
        <w:t xml:space="preserve"> </w:t>
      </w:r>
      <w:r>
        <w:t>(HCV).</w:t>
      </w:r>
    </w:p>
    <w:p w14:paraId="617059D2" w14:textId="77777777" w:rsidR="00E9458D" w:rsidRDefault="005C6BD6">
      <w:pPr>
        <w:pStyle w:val="Heading2"/>
        <w:numPr>
          <w:ilvl w:val="0"/>
          <w:numId w:val="167"/>
        </w:numPr>
        <w:tabs>
          <w:tab w:val="left" w:pos="1944"/>
        </w:tabs>
        <w:jc w:val="both"/>
      </w:pPr>
      <w:r>
        <w:t>Other Potentially Infectious Materials</w:t>
      </w:r>
      <w:r>
        <w:rPr>
          <w:spacing w:val="57"/>
        </w:rPr>
        <w:t xml:space="preserve"> </w:t>
      </w:r>
      <w:r>
        <w:t>(OPIM)</w:t>
      </w:r>
    </w:p>
    <w:p w14:paraId="2E32C686" w14:textId="77777777" w:rsidR="00E9458D" w:rsidRDefault="005C6BD6">
      <w:pPr>
        <w:pStyle w:val="BodyText"/>
        <w:ind w:left="1944" w:firstLine="0"/>
        <w:jc w:val="both"/>
      </w:pPr>
      <w:r>
        <w:t>Other Potentially Infectious Materials consist of:</w:t>
      </w:r>
    </w:p>
    <w:p w14:paraId="6CF6D878" w14:textId="77777777" w:rsidR="00E9458D" w:rsidRDefault="005C6BD6">
      <w:pPr>
        <w:pStyle w:val="ListParagraph"/>
        <w:numPr>
          <w:ilvl w:val="1"/>
          <w:numId w:val="167"/>
        </w:numPr>
        <w:tabs>
          <w:tab w:val="left" w:pos="2305"/>
        </w:tabs>
        <w:ind w:left="2304" w:hanging="361"/>
        <w:jc w:val="both"/>
        <w:rPr>
          <w:sz w:val="24"/>
        </w:rPr>
      </w:pPr>
      <w:r>
        <w:rPr>
          <w:sz w:val="24"/>
        </w:rPr>
        <w:t>certain human body fluids</w:t>
      </w:r>
      <w:r>
        <w:rPr>
          <w:spacing w:val="-1"/>
          <w:sz w:val="24"/>
        </w:rPr>
        <w:t xml:space="preserve"> </w:t>
      </w:r>
      <w:r>
        <w:rPr>
          <w:sz w:val="24"/>
        </w:rPr>
        <w:t>including:</w:t>
      </w:r>
    </w:p>
    <w:p w14:paraId="54DB72F9" w14:textId="77777777" w:rsidR="00E9458D" w:rsidRDefault="005C6BD6">
      <w:pPr>
        <w:pStyle w:val="ListParagraph"/>
        <w:numPr>
          <w:ilvl w:val="2"/>
          <w:numId w:val="167"/>
        </w:numPr>
        <w:tabs>
          <w:tab w:val="left" w:pos="2665"/>
        </w:tabs>
        <w:ind w:right="1482"/>
        <w:jc w:val="both"/>
        <w:rPr>
          <w:sz w:val="24"/>
        </w:rPr>
      </w:pPr>
      <w:r>
        <w:rPr>
          <w:sz w:val="24"/>
        </w:rPr>
        <w:t>semen, vaginal secretions, cerebrospinal fluid, synovial fluid, pleural fluid, pericardial fluid, peritoneal fluid, amniotic fluid, saliva in dental</w:t>
      </w:r>
      <w:r>
        <w:rPr>
          <w:spacing w:val="-6"/>
          <w:sz w:val="24"/>
        </w:rPr>
        <w:t xml:space="preserve"> </w:t>
      </w:r>
      <w:r>
        <w:rPr>
          <w:sz w:val="24"/>
        </w:rPr>
        <w:t>procedures;</w:t>
      </w:r>
    </w:p>
    <w:p w14:paraId="01D68C35" w14:textId="77777777" w:rsidR="00E9458D" w:rsidRDefault="005C6BD6">
      <w:pPr>
        <w:pStyle w:val="ListParagraph"/>
        <w:numPr>
          <w:ilvl w:val="2"/>
          <w:numId w:val="167"/>
        </w:numPr>
        <w:tabs>
          <w:tab w:val="left" w:pos="2665"/>
        </w:tabs>
        <w:ind w:hanging="361"/>
        <w:jc w:val="both"/>
        <w:rPr>
          <w:sz w:val="24"/>
        </w:rPr>
      </w:pPr>
      <w:r>
        <w:rPr>
          <w:sz w:val="24"/>
        </w:rPr>
        <w:t>body fluid that is visibly contaminated with blood;</w:t>
      </w:r>
      <w:r>
        <w:rPr>
          <w:spacing w:val="-3"/>
          <w:sz w:val="24"/>
        </w:rPr>
        <w:t xml:space="preserve"> </w:t>
      </w:r>
      <w:r>
        <w:rPr>
          <w:sz w:val="24"/>
        </w:rPr>
        <w:t>and,</w:t>
      </w:r>
    </w:p>
    <w:p w14:paraId="1ECD8740" w14:textId="77777777" w:rsidR="00E9458D" w:rsidRDefault="005C6BD6">
      <w:pPr>
        <w:pStyle w:val="ListParagraph"/>
        <w:numPr>
          <w:ilvl w:val="2"/>
          <w:numId w:val="167"/>
        </w:numPr>
        <w:tabs>
          <w:tab w:val="left" w:pos="2665"/>
        </w:tabs>
        <w:ind w:right="1485"/>
        <w:jc w:val="both"/>
        <w:rPr>
          <w:sz w:val="24"/>
        </w:rPr>
      </w:pPr>
      <w:r>
        <w:rPr>
          <w:sz w:val="24"/>
        </w:rPr>
        <w:t>all body fluids in situations where it is difficult or impossible to differentiate between body</w:t>
      </w:r>
      <w:r>
        <w:rPr>
          <w:spacing w:val="-1"/>
          <w:sz w:val="24"/>
        </w:rPr>
        <w:t xml:space="preserve"> </w:t>
      </w:r>
      <w:r>
        <w:rPr>
          <w:sz w:val="24"/>
        </w:rPr>
        <w:t>fluids;</w:t>
      </w:r>
    </w:p>
    <w:p w14:paraId="4DCA6C5B" w14:textId="77777777" w:rsidR="00E9458D" w:rsidRDefault="005C6BD6">
      <w:pPr>
        <w:pStyle w:val="ListParagraph"/>
        <w:numPr>
          <w:ilvl w:val="1"/>
          <w:numId w:val="167"/>
        </w:numPr>
        <w:tabs>
          <w:tab w:val="left" w:pos="2305"/>
        </w:tabs>
        <w:spacing w:line="275" w:lineRule="exact"/>
        <w:ind w:left="2304" w:hanging="361"/>
        <w:jc w:val="both"/>
        <w:rPr>
          <w:sz w:val="24"/>
        </w:rPr>
      </w:pPr>
      <w:r>
        <w:rPr>
          <w:sz w:val="24"/>
        </w:rPr>
        <w:t>any unfixed tissue or organ (other than intact skin) from a human (living or dead);</w:t>
      </w:r>
      <w:r>
        <w:rPr>
          <w:spacing w:val="-5"/>
          <w:sz w:val="24"/>
        </w:rPr>
        <w:t xml:space="preserve"> </w:t>
      </w:r>
      <w:r>
        <w:rPr>
          <w:sz w:val="24"/>
        </w:rPr>
        <w:t>and,</w:t>
      </w:r>
    </w:p>
    <w:p w14:paraId="69ABC230" w14:textId="77777777" w:rsidR="00E9458D" w:rsidRDefault="00E9458D">
      <w:pPr>
        <w:spacing w:line="275" w:lineRule="exact"/>
        <w:jc w:val="both"/>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295FE2C" w14:textId="77777777">
        <w:trPr>
          <w:trHeight w:val="551"/>
        </w:trPr>
        <w:tc>
          <w:tcPr>
            <w:tcW w:w="5689" w:type="dxa"/>
          </w:tcPr>
          <w:p w14:paraId="7D459130"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70DFD1E6" w14:textId="77777777" w:rsidR="00E9458D" w:rsidRDefault="00E9458D">
            <w:pPr>
              <w:pStyle w:val="TableParagraph"/>
              <w:ind w:left="0"/>
              <w:rPr>
                <w:sz w:val="24"/>
              </w:rPr>
            </w:pPr>
          </w:p>
          <w:p w14:paraId="5584614F" w14:textId="77777777" w:rsidR="00E9458D" w:rsidRDefault="005C6BD6">
            <w:pPr>
              <w:pStyle w:val="TableParagraph"/>
              <w:ind w:left="487"/>
              <w:rPr>
                <w:sz w:val="20"/>
              </w:rPr>
            </w:pPr>
            <w:r>
              <w:rPr>
                <w:noProof/>
                <w:sz w:val="20"/>
              </w:rPr>
              <w:drawing>
                <wp:inline distT="0" distB="0" distL="0" distR="0" wp14:anchorId="52E18145" wp14:editId="302910AE">
                  <wp:extent cx="1390695" cy="966501"/>
                  <wp:effectExtent l="0" t="0" r="0" b="0"/>
                  <wp:docPr id="11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508866F" w14:textId="77777777">
        <w:trPr>
          <w:trHeight w:val="1244"/>
        </w:trPr>
        <w:tc>
          <w:tcPr>
            <w:tcW w:w="5689" w:type="dxa"/>
          </w:tcPr>
          <w:p w14:paraId="5F44BC18" w14:textId="77777777" w:rsidR="00E9458D" w:rsidRDefault="00E9458D">
            <w:pPr>
              <w:pStyle w:val="TableParagraph"/>
              <w:spacing w:before="1"/>
              <w:ind w:left="0"/>
              <w:rPr>
                <w:sz w:val="24"/>
              </w:rPr>
            </w:pPr>
          </w:p>
          <w:p w14:paraId="6AF0C3F3" w14:textId="77777777" w:rsidR="00E9458D" w:rsidRDefault="005C6BD6">
            <w:pPr>
              <w:pStyle w:val="TableParagraph"/>
              <w:rPr>
                <w:b/>
                <w:sz w:val="24"/>
              </w:rPr>
            </w:pPr>
            <w:r>
              <w:rPr>
                <w:b/>
                <w:sz w:val="24"/>
              </w:rPr>
              <w:t>Section 5: Health and Safety</w:t>
            </w:r>
          </w:p>
        </w:tc>
        <w:tc>
          <w:tcPr>
            <w:tcW w:w="3168" w:type="dxa"/>
            <w:vMerge/>
            <w:tcBorders>
              <w:top w:val="nil"/>
            </w:tcBorders>
          </w:tcPr>
          <w:p w14:paraId="319A3C50" w14:textId="77777777" w:rsidR="00E9458D" w:rsidRDefault="00E9458D">
            <w:pPr>
              <w:rPr>
                <w:sz w:val="2"/>
                <w:szCs w:val="2"/>
              </w:rPr>
            </w:pPr>
          </w:p>
        </w:tc>
      </w:tr>
      <w:tr w:rsidR="00E9458D" w14:paraId="578C8E11" w14:textId="77777777">
        <w:trPr>
          <w:trHeight w:val="277"/>
        </w:trPr>
        <w:tc>
          <w:tcPr>
            <w:tcW w:w="5689" w:type="dxa"/>
            <w:vMerge w:val="restart"/>
          </w:tcPr>
          <w:p w14:paraId="3319FABC" w14:textId="77777777" w:rsidR="00E9458D" w:rsidRDefault="00E9458D">
            <w:pPr>
              <w:pStyle w:val="TableParagraph"/>
              <w:spacing w:before="1"/>
              <w:ind w:left="0"/>
              <w:rPr>
                <w:sz w:val="24"/>
              </w:rPr>
            </w:pPr>
          </w:p>
          <w:p w14:paraId="06B4D0CC" w14:textId="77777777" w:rsidR="00E9458D" w:rsidRDefault="005C6BD6">
            <w:pPr>
              <w:pStyle w:val="TableParagraph"/>
              <w:rPr>
                <w:b/>
                <w:sz w:val="24"/>
              </w:rPr>
            </w:pPr>
            <w:r>
              <w:rPr>
                <w:b/>
                <w:sz w:val="24"/>
              </w:rPr>
              <w:t>Policy Title: Universal Precautions</w:t>
            </w:r>
          </w:p>
        </w:tc>
        <w:tc>
          <w:tcPr>
            <w:tcW w:w="3168" w:type="dxa"/>
          </w:tcPr>
          <w:p w14:paraId="61BAD50F" w14:textId="77777777" w:rsidR="00E9458D" w:rsidRDefault="005C6BD6">
            <w:pPr>
              <w:pStyle w:val="TableParagraph"/>
              <w:spacing w:before="1" w:line="256" w:lineRule="exact"/>
              <w:rPr>
                <w:b/>
                <w:sz w:val="24"/>
              </w:rPr>
            </w:pPr>
            <w:r>
              <w:rPr>
                <w:b/>
                <w:sz w:val="24"/>
              </w:rPr>
              <w:t>Policy Number: 5.70</w:t>
            </w:r>
          </w:p>
        </w:tc>
      </w:tr>
      <w:tr w:rsidR="00E9458D" w14:paraId="75262493" w14:textId="77777777">
        <w:trPr>
          <w:trHeight w:val="275"/>
        </w:trPr>
        <w:tc>
          <w:tcPr>
            <w:tcW w:w="5689" w:type="dxa"/>
            <w:vMerge/>
            <w:tcBorders>
              <w:top w:val="nil"/>
            </w:tcBorders>
          </w:tcPr>
          <w:p w14:paraId="4633186A" w14:textId="77777777" w:rsidR="00E9458D" w:rsidRDefault="00E9458D">
            <w:pPr>
              <w:rPr>
                <w:sz w:val="2"/>
                <w:szCs w:val="2"/>
              </w:rPr>
            </w:pPr>
          </w:p>
        </w:tc>
        <w:tc>
          <w:tcPr>
            <w:tcW w:w="3168" w:type="dxa"/>
          </w:tcPr>
          <w:p w14:paraId="313C661D" w14:textId="77777777" w:rsidR="00E9458D" w:rsidRDefault="005C6BD6">
            <w:pPr>
              <w:pStyle w:val="TableParagraph"/>
              <w:spacing w:line="255" w:lineRule="exact"/>
              <w:rPr>
                <w:b/>
                <w:sz w:val="24"/>
              </w:rPr>
            </w:pPr>
            <w:r>
              <w:rPr>
                <w:b/>
                <w:sz w:val="24"/>
              </w:rPr>
              <w:t>Effective Date:</w:t>
            </w:r>
          </w:p>
        </w:tc>
      </w:tr>
      <w:tr w:rsidR="00E9458D" w14:paraId="49C2221F" w14:textId="77777777">
        <w:trPr>
          <w:trHeight w:val="275"/>
        </w:trPr>
        <w:tc>
          <w:tcPr>
            <w:tcW w:w="5689" w:type="dxa"/>
            <w:vMerge/>
            <w:tcBorders>
              <w:top w:val="nil"/>
            </w:tcBorders>
          </w:tcPr>
          <w:p w14:paraId="53560487" w14:textId="77777777" w:rsidR="00E9458D" w:rsidRDefault="00E9458D">
            <w:pPr>
              <w:rPr>
                <w:sz w:val="2"/>
                <w:szCs w:val="2"/>
              </w:rPr>
            </w:pPr>
          </w:p>
        </w:tc>
        <w:tc>
          <w:tcPr>
            <w:tcW w:w="3168" w:type="dxa"/>
          </w:tcPr>
          <w:p w14:paraId="25F882E4" w14:textId="77777777" w:rsidR="00E9458D" w:rsidRDefault="005C6BD6">
            <w:pPr>
              <w:pStyle w:val="TableParagraph"/>
              <w:spacing w:line="255" w:lineRule="exact"/>
              <w:rPr>
                <w:b/>
                <w:sz w:val="24"/>
              </w:rPr>
            </w:pPr>
            <w:r>
              <w:rPr>
                <w:b/>
                <w:sz w:val="24"/>
              </w:rPr>
              <w:t>Revision Date:</w:t>
            </w:r>
          </w:p>
        </w:tc>
      </w:tr>
      <w:tr w:rsidR="00E9458D" w14:paraId="4A4BAFB0" w14:textId="77777777">
        <w:trPr>
          <w:trHeight w:val="276"/>
        </w:trPr>
        <w:tc>
          <w:tcPr>
            <w:tcW w:w="5689" w:type="dxa"/>
            <w:vMerge/>
            <w:tcBorders>
              <w:top w:val="nil"/>
            </w:tcBorders>
          </w:tcPr>
          <w:p w14:paraId="37A3C911" w14:textId="77777777" w:rsidR="00E9458D" w:rsidRDefault="00E9458D">
            <w:pPr>
              <w:rPr>
                <w:sz w:val="2"/>
                <w:szCs w:val="2"/>
              </w:rPr>
            </w:pPr>
          </w:p>
        </w:tc>
        <w:tc>
          <w:tcPr>
            <w:tcW w:w="3168" w:type="dxa"/>
          </w:tcPr>
          <w:p w14:paraId="216567CC" w14:textId="77777777" w:rsidR="00E9458D" w:rsidRDefault="005C6BD6">
            <w:pPr>
              <w:pStyle w:val="TableParagraph"/>
              <w:spacing w:before="1" w:line="255" w:lineRule="exact"/>
              <w:rPr>
                <w:b/>
                <w:sz w:val="24"/>
              </w:rPr>
            </w:pPr>
            <w:r>
              <w:rPr>
                <w:b/>
                <w:sz w:val="24"/>
              </w:rPr>
              <w:t>Approved By:</w:t>
            </w:r>
          </w:p>
        </w:tc>
      </w:tr>
      <w:tr w:rsidR="00E9458D" w14:paraId="57AB1C18" w14:textId="77777777">
        <w:trPr>
          <w:trHeight w:val="275"/>
        </w:trPr>
        <w:tc>
          <w:tcPr>
            <w:tcW w:w="5689" w:type="dxa"/>
            <w:vMerge/>
            <w:tcBorders>
              <w:top w:val="nil"/>
            </w:tcBorders>
          </w:tcPr>
          <w:p w14:paraId="549FBDB7" w14:textId="77777777" w:rsidR="00E9458D" w:rsidRDefault="00E9458D">
            <w:pPr>
              <w:rPr>
                <w:sz w:val="2"/>
                <w:szCs w:val="2"/>
              </w:rPr>
            </w:pPr>
          </w:p>
        </w:tc>
        <w:tc>
          <w:tcPr>
            <w:tcW w:w="3168" w:type="dxa"/>
          </w:tcPr>
          <w:p w14:paraId="0F3DF9F6" w14:textId="77777777" w:rsidR="00E9458D" w:rsidRDefault="005C6BD6">
            <w:pPr>
              <w:pStyle w:val="TableParagraph"/>
              <w:spacing w:line="255" w:lineRule="exact"/>
              <w:rPr>
                <w:b/>
                <w:sz w:val="24"/>
              </w:rPr>
            </w:pPr>
            <w:r>
              <w:rPr>
                <w:b/>
                <w:sz w:val="24"/>
              </w:rPr>
              <w:t>Page Number: Page 2 of 5</w:t>
            </w:r>
          </w:p>
        </w:tc>
      </w:tr>
    </w:tbl>
    <w:p w14:paraId="5A61BABB" w14:textId="77777777" w:rsidR="00E9458D" w:rsidRDefault="00E9458D">
      <w:pPr>
        <w:pStyle w:val="BodyText"/>
        <w:spacing w:before="2"/>
        <w:ind w:left="0" w:firstLine="0"/>
        <w:rPr>
          <w:sz w:val="16"/>
        </w:rPr>
      </w:pPr>
    </w:p>
    <w:p w14:paraId="724574FE" w14:textId="77777777" w:rsidR="00E9458D" w:rsidRDefault="005C6BD6">
      <w:pPr>
        <w:pStyle w:val="ListParagraph"/>
        <w:numPr>
          <w:ilvl w:val="1"/>
          <w:numId w:val="167"/>
        </w:numPr>
        <w:tabs>
          <w:tab w:val="left" w:pos="2305"/>
        </w:tabs>
        <w:spacing w:before="90"/>
        <w:ind w:left="2304" w:right="1480" w:hanging="361"/>
        <w:jc w:val="both"/>
        <w:rPr>
          <w:sz w:val="24"/>
        </w:rPr>
      </w:pPr>
      <w:r>
        <w:rPr>
          <w:sz w:val="24"/>
        </w:rPr>
        <w:t>HIV-containing cell or tissue cultures, organ cultures, and HIV- or HBV-containing culture medium or other solutions; and blood, organs, or other tissues from experimental animals infected with HIV or</w:t>
      </w:r>
      <w:r>
        <w:rPr>
          <w:spacing w:val="-2"/>
          <w:sz w:val="24"/>
        </w:rPr>
        <w:t xml:space="preserve"> </w:t>
      </w:r>
      <w:r>
        <w:rPr>
          <w:sz w:val="24"/>
        </w:rPr>
        <w:t>HBV.</w:t>
      </w:r>
    </w:p>
    <w:p w14:paraId="6DA6250A" w14:textId="77777777" w:rsidR="00E9458D" w:rsidRDefault="005C6BD6">
      <w:pPr>
        <w:pStyle w:val="Heading2"/>
        <w:numPr>
          <w:ilvl w:val="0"/>
          <w:numId w:val="167"/>
        </w:numPr>
        <w:tabs>
          <w:tab w:val="left" w:pos="1944"/>
        </w:tabs>
        <w:jc w:val="both"/>
      </w:pPr>
      <w:r>
        <w:t>Engineering</w:t>
      </w:r>
      <w:r>
        <w:rPr>
          <w:spacing w:val="-1"/>
        </w:rPr>
        <w:t xml:space="preserve"> </w:t>
      </w:r>
      <w:r>
        <w:t>Controls</w:t>
      </w:r>
    </w:p>
    <w:p w14:paraId="19E7D8B6" w14:textId="77777777" w:rsidR="00E9458D" w:rsidRDefault="005C6BD6">
      <w:pPr>
        <w:pStyle w:val="BodyText"/>
        <w:ind w:left="1944" w:right="1486" w:firstLine="0"/>
        <w:jc w:val="both"/>
      </w:pPr>
      <w:r>
        <w:t>Engineering controls refer to methods of isolating hazards or removing hazards from the home environment by using containers for disposing sharp objects. e.g. Appropriate containers are used for discarding insulin syringes.</w:t>
      </w:r>
    </w:p>
    <w:p w14:paraId="6E717D21" w14:textId="77777777" w:rsidR="00E9458D" w:rsidRDefault="005C6BD6">
      <w:pPr>
        <w:pStyle w:val="Heading2"/>
        <w:numPr>
          <w:ilvl w:val="0"/>
          <w:numId w:val="167"/>
        </w:numPr>
        <w:tabs>
          <w:tab w:val="left" w:pos="1944"/>
        </w:tabs>
        <w:jc w:val="both"/>
      </w:pPr>
      <w:r>
        <w:t>Work Practice Controls</w:t>
      </w:r>
    </w:p>
    <w:p w14:paraId="12DA51FA" w14:textId="77777777" w:rsidR="00E9458D" w:rsidRDefault="005C6BD6">
      <w:pPr>
        <w:pStyle w:val="BodyText"/>
        <w:ind w:left="1944" w:right="1484" w:firstLine="0"/>
        <w:jc w:val="both"/>
      </w:pPr>
      <w:r>
        <w:t>Work Practice Controls are practical techniques that reduce the likelihood of exposure by performing tasks in a way that promote safety. Controls include such things as correctly washing hands, correctly handling sharp objects and correctly handling/transporting specimens.</w:t>
      </w:r>
    </w:p>
    <w:p w14:paraId="5C87A861" w14:textId="77777777" w:rsidR="00E9458D" w:rsidRDefault="00E9458D">
      <w:pPr>
        <w:pStyle w:val="BodyText"/>
        <w:ind w:left="0" w:firstLine="0"/>
      </w:pPr>
    </w:p>
    <w:p w14:paraId="5B5372CB" w14:textId="77777777" w:rsidR="00E9458D" w:rsidRDefault="005C6BD6">
      <w:pPr>
        <w:pStyle w:val="Heading2"/>
        <w:ind w:left="1584"/>
      </w:pPr>
      <w:r>
        <w:t>POLICY</w:t>
      </w:r>
    </w:p>
    <w:p w14:paraId="2B67C29E" w14:textId="77777777" w:rsidR="00E9458D" w:rsidRDefault="005C6BD6">
      <w:pPr>
        <w:pStyle w:val="BodyText"/>
        <w:ind w:left="1584" w:right="1481" w:firstLine="0"/>
        <w:jc w:val="both"/>
      </w:pPr>
      <w:r>
        <w:t xml:space="preserve">Right Accord Private Duty- Home Health Care uses </w:t>
      </w:r>
      <w:r>
        <w:rPr>
          <w:i/>
        </w:rPr>
        <w:t xml:space="preserve">Universal Precautions </w:t>
      </w:r>
      <w:r>
        <w:t>for infection control purposes as an approach to infection control, in accordance with Occupational Safety and Health Administration (OSHA) and Center of Disease Control and Prevention (CDC) guidelines.</w:t>
      </w:r>
    </w:p>
    <w:p w14:paraId="46A1FE51" w14:textId="77777777" w:rsidR="00E9458D" w:rsidRDefault="00E9458D">
      <w:pPr>
        <w:pStyle w:val="BodyText"/>
        <w:spacing w:before="1"/>
        <w:ind w:left="0" w:firstLine="0"/>
      </w:pPr>
    </w:p>
    <w:p w14:paraId="4FA637E0" w14:textId="77777777" w:rsidR="00E9458D" w:rsidRDefault="005C6BD6">
      <w:pPr>
        <w:pStyle w:val="Heading2"/>
        <w:ind w:left="1584"/>
      </w:pPr>
      <w:r>
        <w:t>PROCEDURES</w:t>
      </w:r>
    </w:p>
    <w:p w14:paraId="36BA6D09" w14:textId="77777777" w:rsidR="00E9458D" w:rsidRDefault="005C6BD6">
      <w:pPr>
        <w:pStyle w:val="BodyText"/>
        <w:ind w:left="1584" w:firstLine="0"/>
      </w:pPr>
      <w:r>
        <w:rPr>
          <w:u w:val="single"/>
        </w:rPr>
        <w:t>Employees</w:t>
      </w:r>
      <w:r>
        <w:rPr>
          <w:spacing w:val="-3"/>
          <w:u w:val="single"/>
        </w:rPr>
        <w:t xml:space="preserve"> </w:t>
      </w:r>
      <w:r>
        <w:rPr>
          <w:u w:val="single"/>
        </w:rPr>
        <w:t>shall:</w:t>
      </w:r>
    </w:p>
    <w:p w14:paraId="28F5B1E3" w14:textId="77777777" w:rsidR="00E9458D" w:rsidRDefault="005C6BD6">
      <w:pPr>
        <w:pStyle w:val="ListParagraph"/>
        <w:numPr>
          <w:ilvl w:val="0"/>
          <w:numId w:val="166"/>
        </w:numPr>
        <w:tabs>
          <w:tab w:val="left" w:pos="1944"/>
        </w:tabs>
        <w:ind w:right="1485"/>
        <w:rPr>
          <w:sz w:val="24"/>
        </w:rPr>
      </w:pPr>
      <w:r>
        <w:rPr>
          <w:sz w:val="24"/>
        </w:rPr>
        <w:t xml:space="preserve">consider an individual’s body fluids/substances (i.e. urine, </w:t>
      </w:r>
      <w:proofErr w:type="spellStart"/>
      <w:r>
        <w:rPr>
          <w:sz w:val="24"/>
        </w:rPr>
        <w:t>faeces</w:t>
      </w:r>
      <w:proofErr w:type="spellEnd"/>
      <w:r>
        <w:rPr>
          <w:sz w:val="24"/>
        </w:rPr>
        <w:t>, vomit, mucus and blood) to be potentially infectious</w:t>
      </w:r>
      <w:r>
        <w:rPr>
          <w:spacing w:val="-2"/>
          <w:sz w:val="24"/>
        </w:rPr>
        <w:t xml:space="preserve"> </w:t>
      </w:r>
      <w:r>
        <w:rPr>
          <w:sz w:val="24"/>
        </w:rPr>
        <w:t>material;</w:t>
      </w:r>
    </w:p>
    <w:p w14:paraId="74B60D1B" w14:textId="77777777" w:rsidR="00E9458D" w:rsidRDefault="005C6BD6">
      <w:pPr>
        <w:pStyle w:val="ListParagraph"/>
        <w:numPr>
          <w:ilvl w:val="0"/>
          <w:numId w:val="166"/>
        </w:numPr>
        <w:tabs>
          <w:tab w:val="left" w:pos="1944"/>
        </w:tabs>
        <w:rPr>
          <w:sz w:val="24"/>
        </w:rPr>
      </w:pPr>
      <w:r>
        <w:rPr>
          <w:sz w:val="24"/>
        </w:rPr>
        <w:t>ensure they are informed and protected from potentially infectious</w:t>
      </w:r>
      <w:r>
        <w:rPr>
          <w:spacing w:val="-7"/>
          <w:sz w:val="24"/>
        </w:rPr>
        <w:t xml:space="preserve"> </w:t>
      </w:r>
      <w:r>
        <w:rPr>
          <w:sz w:val="24"/>
        </w:rPr>
        <w:t>materials.</w:t>
      </w:r>
    </w:p>
    <w:p w14:paraId="0721B521" w14:textId="77777777" w:rsidR="00E9458D" w:rsidRDefault="005C6BD6">
      <w:pPr>
        <w:pStyle w:val="ListParagraph"/>
        <w:numPr>
          <w:ilvl w:val="0"/>
          <w:numId w:val="166"/>
        </w:numPr>
        <w:tabs>
          <w:tab w:val="left" w:pos="1944"/>
        </w:tabs>
        <w:rPr>
          <w:sz w:val="24"/>
        </w:rPr>
      </w:pPr>
      <w:r>
        <w:rPr>
          <w:sz w:val="24"/>
        </w:rPr>
        <w:t xml:space="preserve">use </w:t>
      </w:r>
      <w:r>
        <w:rPr>
          <w:i/>
          <w:sz w:val="24"/>
        </w:rPr>
        <w:t xml:space="preserve">Universal Precautions </w:t>
      </w:r>
      <w:r>
        <w:rPr>
          <w:sz w:val="24"/>
        </w:rPr>
        <w:t>when contact can be anticipated</w:t>
      </w:r>
      <w:r>
        <w:rPr>
          <w:spacing w:val="-1"/>
          <w:sz w:val="24"/>
        </w:rPr>
        <w:t xml:space="preserve"> </w:t>
      </w:r>
      <w:r>
        <w:rPr>
          <w:sz w:val="24"/>
        </w:rPr>
        <w:t>with:</w:t>
      </w:r>
    </w:p>
    <w:p w14:paraId="332E7141" w14:textId="77777777" w:rsidR="00E9458D" w:rsidRDefault="005C6BD6">
      <w:pPr>
        <w:pStyle w:val="ListParagraph"/>
        <w:numPr>
          <w:ilvl w:val="1"/>
          <w:numId w:val="166"/>
        </w:numPr>
        <w:tabs>
          <w:tab w:val="left" w:pos="2435"/>
          <w:tab w:val="left" w:pos="2436"/>
        </w:tabs>
        <w:rPr>
          <w:sz w:val="24"/>
        </w:rPr>
      </w:pPr>
      <w:r>
        <w:rPr>
          <w:sz w:val="24"/>
        </w:rPr>
        <w:t>blood;</w:t>
      </w:r>
    </w:p>
    <w:p w14:paraId="17BBA248" w14:textId="77777777" w:rsidR="00E9458D" w:rsidRDefault="005C6BD6">
      <w:pPr>
        <w:pStyle w:val="ListParagraph"/>
        <w:numPr>
          <w:ilvl w:val="1"/>
          <w:numId w:val="166"/>
        </w:numPr>
        <w:tabs>
          <w:tab w:val="left" w:pos="2435"/>
          <w:tab w:val="left" w:pos="2436"/>
        </w:tabs>
        <w:ind w:right="1486"/>
        <w:rPr>
          <w:sz w:val="24"/>
        </w:rPr>
      </w:pPr>
      <w:r>
        <w:rPr>
          <w:sz w:val="24"/>
        </w:rPr>
        <w:t>body fluids, secretions, and excretions (except sweat), regardless of whether or not they contain visible</w:t>
      </w:r>
      <w:r>
        <w:rPr>
          <w:spacing w:val="-1"/>
          <w:sz w:val="24"/>
        </w:rPr>
        <w:t xml:space="preserve"> </w:t>
      </w:r>
      <w:r>
        <w:rPr>
          <w:sz w:val="24"/>
        </w:rPr>
        <w:t>blood;</w:t>
      </w:r>
    </w:p>
    <w:p w14:paraId="144D6B91" w14:textId="77777777" w:rsidR="00E9458D" w:rsidRDefault="005C6BD6">
      <w:pPr>
        <w:pStyle w:val="ListParagraph"/>
        <w:numPr>
          <w:ilvl w:val="1"/>
          <w:numId w:val="166"/>
        </w:numPr>
        <w:tabs>
          <w:tab w:val="left" w:pos="2435"/>
          <w:tab w:val="left" w:pos="2436"/>
        </w:tabs>
        <w:rPr>
          <w:sz w:val="24"/>
        </w:rPr>
      </w:pPr>
      <w:r>
        <w:rPr>
          <w:sz w:val="24"/>
        </w:rPr>
        <w:t>non-intact skin; and,</w:t>
      </w:r>
    </w:p>
    <w:p w14:paraId="7924511F" w14:textId="77777777" w:rsidR="00E9458D" w:rsidRDefault="005C6BD6">
      <w:pPr>
        <w:pStyle w:val="ListParagraph"/>
        <w:numPr>
          <w:ilvl w:val="1"/>
          <w:numId w:val="166"/>
        </w:numPr>
        <w:tabs>
          <w:tab w:val="left" w:pos="2435"/>
          <w:tab w:val="left" w:pos="2436"/>
        </w:tabs>
        <w:rPr>
          <w:sz w:val="24"/>
        </w:rPr>
      </w:pPr>
      <w:r>
        <w:rPr>
          <w:sz w:val="24"/>
        </w:rPr>
        <w:t>mucous</w:t>
      </w:r>
      <w:r>
        <w:rPr>
          <w:spacing w:val="-2"/>
          <w:sz w:val="24"/>
        </w:rPr>
        <w:t xml:space="preserve"> </w:t>
      </w:r>
      <w:r>
        <w:rPr>
          <w:sz w:val="24"/>
        </w:rPr>
        <w:t>membranes.</w:t>
      </w:r>
    </w:p>
    <w:p w14:paraId="0148FBFD" w14:textId="77777777" w:rsidR="00E9458D" w:rsidRDefault="005C6BD6">
      <w:pPr>
        <w:pStyle w:val="ListParagraph"/>
        <w:numPr>
          <w:ilvl w:val="0"/>
          <w:numId w:val="166"/>
        </w:numPr>
        <w:tabs>
          <w:tab w:val="left" w:pos="1944"/>
        </w:tabs>
        <w:rPr>
          <w:sz w:val="24"/>
        </w:rPr>
      </w:pPr>
      <w:r>
        <w:rPr>
          <w:sz w:val="24"/>
        </w:rPr>
        <w:t>follow the employer’s policy and related policies on “I</w:t>
      </w:r>
      <w:r>
        <w:rPr>
          <w:i/>
          <w:sz w:val="24"/>
        </w:rPr>
        <w:t>nfection</w:t>
      </w:r>
      <w:r>
        <w:rPr>
          <w:i/>
          <w:spacing w:val="-5"/>
          <w:sz w:val="24"/>
        </w:rPr>
        <w:t xml:space="preserve"> </w:t>
      </w:r>
      <w:r>
        <w:rPr>
          <w:i/>
          <w:sz w:val="24"/>
        </w:rPr>
        <w:t>Control</w:t>
      </w:r>
      <w:r>
        <w:rPr>
          <w:sz w:val="24"/>
        </w:rPr>
        <w:t>”.</w:t>
      </w:r>
    </w:p>
    <w:p w14:paraId="67F7D7C6" w14:textId="77777777" w:rsidR="00E9458D" w:rsidRDefault="005C6BD6">
      <w:pPr>
        <w:pStyle w:val="ListParagraph"/>
        <w:numPr>
          <w:ilvl w:val="0"/>
          <w:numId w:val="166"/>
        </w:numPr>
        <w:tabs>
          <w:tab w:val="left" w:pos="1944"/>
        </w:tabs>
        <w:rPr>
          <w:sz w:val="24"/>
        </w:rPr>
      </w:pPr>
      <w:r>
        <w:rPr>
          <w:sz w:val="24"/>
        </w:rPr>
        <w:t xml:space="preserve">practice </w:t>
      </w:r>
      <w:r>
        <w:rPr>
          <w:i/>
          <w:sz w:val="24"/>
        </w:rPr>
        <w:t xml:space="preserve">Universal Precautions </w:t>
      </w:r>
      <w:r>
        <w:rPr>
          <w:sz w:val="24"/>
        </w:rPr>
        <w:t>for infection control</w:t>
      </w:r>
      <w:r>
        <w:rPr>
          <w:spacing w:val="1"/>
          <w:sz w:val="24"/>
        </w:rPr>
        <w:t xml:space="preserve"> </w:t>
      </w:r>
      <w:r>
        <w:rPr>
          <w:sz w:val="24"/>
        </w:rPr>
        <w:t>by:</w:t>
      </w:r>
    </w:p>
    <w:p w14:paraId="2A1DAFFB" w14:textId="77777777" w:rsidR="00E9458D" w:rsidRDefault="005C6BD6">
      <w:pPr>
        <w:pStyle w:val="ListParagraph"/>
        <w:numPr>
          <w:ilvl w:val="1"/>
          <w:numId w:val="166"/>
        </w:numPr>
        <w:tabs>
          <w:tab w:val="left" w:pos="2435"/>
          <w:tab w:val="left" w:pos="2436"/>
        </w:tabs>
        <w:ind w:right="1480"/>
        <w:rPr>
          <w:sz w:val="24"/>
        </w:rPr>
      </w:pPr>
      <w:r>
        <w:rPr>
          <w:sz w:val="24"/>
        </w:rPr>
        <w:t>taking the designated training at orientation, as an annual refresher and for job- specific/situation-specific</w:t>
      </w:r>
      <w:r>
        <w:rPr>
          <w:spacing w:val="-1"/>
          <w:sz w:val="24"/>
        </w:rPr>
        <w:t xml:space="preserve"> </w:t>
      </w:r>
      <w:r>
        <w:rPr>
          <w:sz w:val="24"/>
        </w:rPr>
        <w:t>purposes;</w:t>
      </w:r>
    </w:p>
    <w:p w14:paraId="4FF50873" w14:textId="77777777" w:rsidR="00E9458D" w:rsidRDefault="005C6BD6">
      <w:pPr>
        <w:pStyle w:val="ListParagraph"/>
        <w:numPr>
          <w:ilvl w:val="1"/>
          <w:numId w:val="166"/>
        </w:numPr>
        <w:tabs>
          <w:tab w:val="left" w:pos="2435"/>
          <w:tab w:val="left" w:pos="2436"/>
        </w:tabs>
        <w:rPr>
          <w:sz w:val="24"/>
        </w:rPr>
      </w:pPr>
      <w:r>
        <w:rPr>
          <w:sz w:val="24"/>
        </w:rPr>
        <w:t>washing hands in accordance with the employer’s policy on “Hand</w:t>
      </w:r>
      <w:r>
        <w:rPr>
          <w:spacing w:val="-8"/>
          <w:sz w:val="24"/>
        </w:rPr>
        <w:t xml:space="preserve"> </w:t>
      </w:r>
      <w:r>
        <w:rPr>
          <w:sz w:val="24"/>
        </w:rPr>
        <w:t>Washing”;</w:t>
      </w:r>
    </w:p>
    <w:p w14:paraId="0651FC92"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C432786" w14:textId="77777777">
        <w:trPr>
          <w:trHeight w:val="551"/>
        </w:trPr>
        <w:tc>
          <w:tcPr>
            <w:tcW w:w="5689" w:type="dxa"/>
          </w:tcPr>
          <w:p w14:paraId="125329E2"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1B7A8976" w14:textId="77777777" w:rsidR="00E9458D" w:rsidRDefault="00E9458D">
            <w:pPr>
              <w:pStyle w:val="TableParagraph"/>
              <w:ind w:left="0"/>
              <w:rPr>
                <w:sz w:val="24"/>
              </w:rPr>
            </w:pPr>
          </w:p>
          <w:p w14:paraId="46F83CD9" w14:textId="77777777" w:rsidR="00E9458D" w:rsidRDefault="005C6BD6">
            <w:pPr>
              <w:pStyle w:val="TableParagraph"/>
              <w:ind w:left="487"/>
              <w:rPr>
                <w:sz w:val="20"/>
              </w:rPr>
            </w:pPr>
            <w:r>
              <w:rPr>
                <w:noProof/>
                <w:sz w:val="20"/>
              </w:rPr>
              <w:drawing>
                <wp:inline distT="0" distB="0" distL="0" distR="0" wp14:anchorId="3271AA2B" wp14:editId="4D9A0DFC">
                  <wp:extent cx="1390695" cy="966501"/>
                  <wp:effectExtent l="0" t="0" r="0" b="0"/>
                  <wp:docPr id="11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E74E37F" w14:textId="77777777">
        <w:trPr>
          <w:trHeight w:val="1244"/>
        </w:trPr>
        <w:tc>
          <w:tcPr>
            <w:tcW w:w="5689" w:type="dxa"/>
          </w:tcPr>
          <w:p w14:paraId="77501F96" w14:textId="77777777" w:rsidR="00E9458D" w:rsidRDefault="00E9458D">
            <w:pPr>
              <w:pStyle w:val="TableParagraph"/>
              <w:spacing w:before="1"/>
              <w:ind w:left="0"/>
              <w:rPr>
                <w:sz w:val="24"/>
              </w:rPr>
            </w:pPr>
          </w:p>
          <w:p w14:paraId="57D8AA83" w14:textId="77777777" w:rsidR="00E9458D" w:rsidRDefault="005C6BD6">
            <w:pPr>
              <w:pStyle w:val="TableParagraph"/>
              <w:rPr>
                <w:b/>
                <w:sz w:val="24"/>
              </w:rPr>
            </w:pPr>
            <w:r>
              <w:rPr>
                <w:b/>
                <w:sz w:val="24"/>
              </w:rPr>
              <w:t>Section 5: Health and Safety</w:t>
            </w:r>
          </w:p>
        </w:tc>
        <w:tc>
          <w:tcPr>
            <w:tcW w:w="3168" w:type="dxa"/>
            <w:vMerge/>
            <w:tcBorders>
              <w:top w:val="nil"/>
            </w:tcBorders>
          </w:tcPr>
          <w:p w14:paraId="2E124885" w14:textId="77777777" w:rsidR="00E9458D" w:rsidRDefault="00E9458D">
            <w:pPr>
              <w:rPr>
                <w:sz w:val="2"/>
                <w:szCs w:val="2"/>
              </w:rPr>
            </w:pPr>
          </w:p>
        </w:tc>
      </w:tr>
      <w:tr w:rsidR="00E9458D" w14:paraId="733E49FE" w14:textId="77777777">
        <w:trPr>
          <w:trHeight w:val="277"/>
        </w:trPr>
        <w:tc>
          <w:tcPr>
            <w:tcW w:w="5689" w:type="dxa"/>
            <w:vMerge w:val="restart"/>
          </w:tcPr>
          <w:p w14:paraId="3548360F" w14:textId="77777777" w:rsidR="00E9458D" w:rsidRDefault="00E9458D">
            <w:pPr>
              <w:pStyle w:val="TableParagraph"/>
              <w:spacing w:before="1"/>
              <w:ind w:left="0"/>
              <w:rPr>
                <w:sz w:val="24"/>
              </w:rPr>
            </w:pPr>
          </w:p>
          <w:p w14:paraId="2E4EBCC2" w14:textId="77777777" w:rsidR="00E9458D" w:rsidRDefault="005C6BD6">
            <w:pPr>
              <w:pStyle w:val="TableParagraph"/>
              <w:rPr>
                <w:b/>
                <w:sz w:val="24"/>
              </w:rPr>
            </w:pPr>
            <w:r>
              <w:rPr>
                <w:b/>
                <w:sz w:val="24"/>
              </w:rPr>
              <w:t>Policy Title: Universal Precautions</w:t>
            </w:r>
          </w:p>
        </w:tc>
        <w:tc>
          <w:tcPr>
            <w:tcW w:w="3168" w:type="dxa"/>
          </w:tcPr>
          <w:p w14:paraId="1DAC3A1E" w14:textId="77777777" w:rsidR="00E9458D" w:rsidRDefault="005C6BD6">
            <w:pPr>
              <w:pStyle w:val="TableParagraph"/>
              <w:spacing w:before="1" w:line="256" w:lineRule="exact"/>
              <w:rPr>
                <w:b/>
                <w:sz w:val="24"/>
              </w:rPr>
            </w:pPr>
            <w:r>
              <w:rPr>
                <w:b/>
                <w:sz w:val="24"/>
              </w:rPr>
              <w:t>Policy Number: 5.70</w:t>
            </w:r>
          </w:p>
        </w:tc>
      </w:tr>
      <w:tr w:rsidR="00E9458D" w14:paraId="0E4DF08F" w14:textId="77777777">
        <w:trPr>
          <w:trHeight w:val="275"/>
        </w:trPr>
        <w:tc>
          <w:tcPr>
            <w:tcW w:w="5689" w:type="dxa"/>
            <w:vMerge/>
            <w:tcBorders>
              <w:top w:val="nil"/>
            </w:tcBorders>
          </w:tcPr>
          <w:p w14:paraId="37A97ED9" w14:textId="77777777" w:rsidR="00E9458D" w:rsidRDefault="00E9458D">
            <w:pPr>
              <w:rPr>
                <w:sz w:val="2"/>
                <w:szCs w:val="2"/>
              </w:rPr>
            </w:pPr>
          </w:p>
        </w:tc>
        <w:tc>
          <w:tcPr>
            <w:tcW w:w="3168" w:type="dxa"/>
          </w:tcPr>
          <w:p w14:paraId="7C74221F" w14:textId="77777777" w:rsidR="00E9458D" w:rsidRDefault="005C6BD6">
            <w:pPr>
              <w:pStyle w:val="TableParagraph"/>
              <w:spacing w:line="255" w:lineRule="exact"/>
              <w:rPr>
                <w:b/>
                <w:sz w:val="24"/>
              </w:rPr>
            </w:pPr>
            <w:r>
              <w:rPr>
                <w:b/>
                <w:sz w:val="24"/>
              </w:rPr>
              <w:t>Effective Date:</w:t>
            </w:r>
          </w:p>
        </w:tc>
      </w:tr>
      <w:tr w:rsidR="00E9458D" w14:paraId="200AD893" w14:textId="77777777">
        <w:trPr>
          <w:trHeight w:val="275"/>
        </w:trPr>
        <w:tc>
          <w:tcPr>
            <w:tcW w:w="5689" w:type="dxa"/>
            <w:vMerge/>
            <w:tcBorders>
              <w:top w:val="nil"/>
            </w:tcBorders>
          </w:tcPr>
          <w:p w14:paraId="5F1243A3" w14:textId="77777777" w:rsidR="00E9458D" w:rsidRDefault="00E9458D">
            <w:pPr>
              <w:rPr>
                <w:sz w:val="2"/>
                <w:szCs w:val="2"/>
              </w:rPr>
            </w:pPr>
          </w:p>
        </w:tc>
        <w:tc>
          <w:tcPr>
            <w:tcW w:w="3168" w:type="dxa"/>
          </w:tcPr>
          <w:p w14:paraId="5AB9AC10" w14:textId="77777777" w:rsidR="00E9458D" w:rsidRDefault="005C6BD6">
            <w:pPr>
              <w:pStyle w:val="TableParagraph"/>
              <w:spacing w:line="255" w:lineRule="exact"/>
              <w:rPr>
                <w:b/>
                <w:sz w:val="24"/>
              </w:rPr>
            </w:pPr>
            <w:r>
              <w:rPr>
                <w:b/>
                <w:sz w:val="24"/>
              </w:rPr>
              <w:t>Revision Date:</w:t>
            </w:r>
          </w:p>
        </w:tc>
      </w:tr>
      <w:tr w:rsidR="00E9458D" w14:paraId="50B34C21" w14:textId="77777777">
        <w:trPr>
          <w:trHeight w:val="276"/>
        </w:trPr>
        <w:tc>
          <w:tcPr>
            <w:tcW w:w="5689" w:type="dxa"/>
            <w:vMerge/>
            <w:tcBorders>
              <w:top w:val="nil"/>
            </w:tcBorders>
          </w:tcPr>
          <w:p w14:paraId="5B23556B" w14:textId="77777777" w:rsidR="00E9458D" w:rsidRDefault="00E9458D">
            <w:pPr>
              <w:rPr>
                <w:sz w:val="2"/>
                <w:szCs w:val="2"/>
              </w:rPr>
            </w:pPr>
          </w:p>
        </w:tc>
        <w:tc>
          <w:tcPr>
            <w:tcW w:w="3168" w:type="dxa"/>
          </w:tcPr>
          <w:p w14:paraId="7590D7CA" w14:textId="77777777" w:rsidR="00E9458D" w:rsidRDefault="005C6BD6">
            <w:pPr>
              <w:pStyle w:val="TableParagraph"/>
              <w:spacing w:before="1" w:line="255" w:lineRule="exact"/>
              <w:rPr>
                <w:b/>
                <w:sz w:val="24"/>
              </w:rPr>
            </w:pPr>
            <w:r>
              <w:rPr>
                <w:b/>
                <w:sz w:val="24"/>
              </w:rPr>
              <w:t>Approved By:</w:t>
            </w:r>
          </w:p>
        </w:tc>
      </w:tr>
      <w:tr w:rsidR="00E9458D" w14:paraId="08F09AF6" w14:textId="77777777">
        <w:trPr>
          <w:trHeight w:val="275"/>
        </w:trPr>
        <w:tc>
          <w:tcPr>
            <w:tcW w:w="5689" w:type="dxa"/>
            <w:vMerge/>
            <w:tcBorders>
              <w:top w:val="nil"/>
            </w:tcBorders>
          </w:tcPr>
          <w:p w14:paraId="097C6FA0" w14:textId="77777777" w:rsidR="00E9458D" w:rsidRDefault="00E9458D">
            <w:pPr>
              <w:rPr>
                <w:sz w:val="2"/>
                <w:szCs w:val="2"/>
              </w:rPr>
            </w:pPr>
          </w:p>
        </w:tc>
        <w:tc>
          <w:tcPr>
            <w:tcW w:w="3168" w:type="dxa"/>
          </w:tcPr>
          <w:p w14:paraId="05D2F43E" w14:textId="77777777" w:rsidR="00E9458D" w:rsidRDefault="005C6BD6">
            <w:pPr>
              <w:pStyle w:val="TableParagraph"/>
              <w:spacing w:line="255" w:lineRule="exact"/>
              <w:rPr>
                <w:b/>
                <w:sz w:val="24"/>
              </w:rPr>
            </w:pPr>
            <w:r>
              <w:rPr>
                <w:b/>
                <w:sz w:val="24"/>
              </w:rPr>
              <w:t>Page Number: Page 3 of 5</w:t>
            </w:r>
          </w:p>
        </w:tc>
      </w:tr>
    </w:tbl>
    <w:p w14:paraId="117577D5" w14:textId="77777777" w:rsidR="00E9458D" w:rsidRDefault="00E9458D">
      <w:pPr>
        <w:pStyle w:val="BodyText"/>
        <w:spacing w:before="2"/>
        <w:ind w:left="0" w:firstLine="0"/>
        <w:rPr>
          <w:sz w:val="16"/>
        </w:rPr>
      </w:pPr>
    </w:p>
    <w:p w14:paraId="6282DD26" w14:textId="77777777" w:rsidR="00E9458D" w:rsidRDefault="005C6BD6">
      <w:pPr>
        <w:pStyle w:val="ListParagraph"/>
        <w:numPr>
          <w:ilvl w:val="1"/>
          <w:numId w:val="166"/>
        </w:numPr>
        <w:tabs>
          <w:tab w:val="left" w:pos="2435"/>
          <w:tab w:val="left" w:pos="2436"/>
        </w:tabs>
        <w:spacing w:before="90"/>
        <w:ind w:right="1483"/>
        <w:rPr>
          <w:sz w:val="24"/>
        </w:rPr>
      </w:pPr>
      <w:r>
        <w:rPr>
          <w:sz w:val="24"/>
        </w:rPr>
        <w:t>using personal protective equipment, in accordance with the employer’s policies on “Personal Protective</w:t>
      </w:r>
      <w:r>
        <w:rPr>
          <w:spacing w:val="-1"/>
          <w:sz w:val="24"/>
        </w:rPr>
        <w:t xml:space="preserve"> </w:t>
      </w:r>
      <w:r>
        <w:rPr>
          <w:sz w:val="24"/>
        </w:rPr>
        <w:t>Equipment”;</w:t>
      </w:r>
    </w:p>
    <w:p w14:paraId="516AF28A" w14:textId="77777777" w:rsidR="00E9458D" w:rsidRDefault="005C6BD6">
      <w:pPr>
        <w:pStyle w:val="ListParagraph"/>
        <w:numPr>
          <w:ilvl w:val="1"/>
          <w:numId w:val="166"/>
        </w:numPr>
        <w:tabs>
          <w:tab w:val="left" w:pos="2435"/>
          <w:tab w:val="left" w:pos="2436"/>
        </w:tabs>
        <w:ind w:right="1484"/>
        <w:rPr>
          <w:sz w:val="24"/>
        </w:rPr>
      </w:pPr>
      <w:r>
        <w:rPr>
          <w:sz w:val="24"/>
        </w:rPr>
        <w:t>cleaning contaminated surfaces, in accordance with the employer’s policy on “Blood and Body</w:t>
      </w:r>
      <w:r>
        <w:rPr>
          <w:spacing w:val="-1"/>
          <w:sz w:val="24"/>
        </w:rPr>
        <w:t xml:space="preserve"> </w:t>
      </w:r>
      <w:r>
        <w:rPr>
          <w:sz w:val="24"/>
        </w:rPr>
        <w:t>Spills”;</w:t>
      </w:r>
    </w:p>
    <w:p w14:paraId="0EE77C04" w14:textId="77777777" w:rsidR="00E9458D" w:rsidRDefault="005C6BD6">
      <w:pPr>
        <w:pStyle w:val="ListParagraph"/>
        <w:numPr>
          <w:ilvl w:val="1"/>
          <w:numId w:val="166"/>
        </w:numPr>
        <w:tabs>
          <w:tab w:val="left" w:pos="2435"/>
          <w:tab w:val="left" w:pos="2436"/>
        </w:tabs>
        <w:ind w:right="1481"/>
        <w:rPr>
          <w:sz w:val="24"/>
        </w:rPr>
      </w:pPr>
      <w:r>
        <w:rPr>
          <w:sz w:val="24"/>
        </w:rPr>
        <w:t>handling and disposing of contaminated material, in accordance with the employer’s policies on:</w:t>
      </w:r>
    </w:p>
    <w:p w14:paraId="618D5DCC" w14:textId="77777777" w:rsidR="00E9458D" w:rsidRDefault="005C6BD6">
      <w:pPr>
        <w:pStyle w:val="ListParagraph"/>
        <w:numPr>
          <w:ilvl w:val="2"/>
          <w:numId w:val="166"/>
        </w:numPr>
        <w:tabs>
          <w:tab w:val="left" w:pos="2664"/>
          <w:tab w:val="left" w:pos="2665"/>
        </w:tabs>
        <w:ind w:hanging="361"/>
        <w:rPr>
          <w:i/>
          <w:sz w:val="24"/>
        </w:rPr>
      </w:pPr>
      <w:r>
        <w:rPr>
          <w:sz w:val="24"/>
        </w:rPr>
        <w:t>“</w:t>
      </w:r>
      <w:r>
        <w:rPr>
          <w:i/>
          <w:sz w:val="24"/>
        </w:rPr>
        <w:t>Sharp</w:t>
      </w:r>
      <w:r>
        <w:rPr>
          <w:i/>
          <w:spacing w:val="-1"/>
          <w:sz w:val="24"/>
        </w:rPr>
        <w:t xml:space="preserve"> </w:t>
      </w:r>
      <w:r>
        <w:rPr>
          <w:i/>
          <w:sz w:val="24"/>
        </w:rPr>
        <w:t>Objects”;</w:t>
      </w:r>
    </w:p>
    <w:p w14:paraId="07544BBB" w14:textId="77777777" w:rsidR="00E9458D" w:rsidRDefault="005C6BD6">
      <w:pPr>
        <w:pStyle w:val="ListParagraph"/>
        <w:numPr>
          <w:ilvl w:val="2"/>
          <w:numId w:val="166"/>
        </w:numPr>
        <w:tabs>
          <w:tab w:val="left" w:pos="2665"/>
        </w:tabs>
        <w:ind w:hanging="361"/>
        <w:rPr>
          <w:i/>
          <w:sz w:val="24"/>
        </w:rPr>
      </w:pPr>
      <w:r>
        <w:rPr>
          <w:sz w:val="24"/>
        </w:rPr>
        <w:t>“</w:t>
      </w:r>
      <w:r>
        <w:rPr>
          <w:i/>
          <w:sz w:val="24"/>
        </w:rPr>
        <w:t>Handling and Transporting</w:t>
      </w:r>
      <w:r>
        <w:rPr>
          <w:i/>
          <w:spacing w:val="-2"/>
          <w:sz w:val="24"/>
        </w:rPr>
        <w:t xml:space="preserve"> </w:t>
      </w:r>
      <w:r>
        <w:rPr>
          <w:i/>
          <w:sz w:val="24"/>
        </w:rPr>
        <w:t>Specimens”</w:t>
      </w:r>
    </w:p>
    <w:p w14:paraId="47E9F8A2" w14:textId="77777777" w:rsidR="00E9458D" w:rsidRDefault="005C6BD6">
      <w:pPr>
        <w:pStyle w:val="ListParagraph"/>
        <w:numPr>
          <w:ilvl w:val="2"/>
          <w:numId w:val="166"/>
        </w:numPr>
        <w:tabs>
          <w:tab w:val="left" w:pos="2665"/>
        </w:tabs>
        <w:ind w:hanging="361"/>
        <w:rPr>
          <w:i/>
          <w:sz w:val="24"/>
        </w:rPr>
      </w:pPr>
      <w:r>
        <w:rPr>
          <w:sz w:val="24"/>
        </w:rPr>
        <w:t>“</w:t>
      </w:r>
      <w:r>
        <w:rPr>
          <w:i/>
          <w:sz w:val="24"/>
        </w:rPr>
        <w:t>Laundry”;</w:t>
      </w:r>
    </w:p>
    <w:p w14:paraId="75F4456D" w14:textId="77777777" w:rsidR="00E9458D" w:rsidRDefault="005C6BD6">
      <w:pPr>
        <w:pStyle w:val="ListParagraph"/>
        <w:numPr>
          <w:ilvl w:val="2"/>
          <w:numId w:val="166"/>
        </w:numPr>
        <w:tabs>
          <w:tab w:val="left" w:pos="2665"/>
        </w:tabs>
        <w:ind w:hanging="361"/>
        <w:rPr>
          <w:sz w:val="24"/>
        </w:rPr>
      </w:pPr>
      <w:r>
        <w:rPr>
          <w:sz w:val="24"/>
        </w:rPr>
        <w:t>“</w:t>
      </w:r>
      <w:r>
        <w:rPr>
          <w:i/>
          <w:sz w:val="24"/>
        </w:rPr>
        <w:t>Blood and Body Spills”;</w:t>
      </w:r>
      <w:r>
        <w:rPr>
          <w:i/>
          <w:spacing w:val="-2"/>
          <w:sz w:val="24"/>
        </w:rPr>
        <w:t xml:space="preserve"> </w:t>
      </w:r>
      <w:r>
        <w:rPr>
          <w:sz w:val="24"/>
        </w:rPr>
        <w:t>and,</w:t>
      </w:r>
    </w:p>
    <w:p w14:paraId="371859FD" w14:textId="77777777" w:rsidR="00E9458D" w:rsidRDefault="005C6BD6">
      <w:pPr>
        <w:pStyle w:val="ListParagraph"/>
        <w:numPr>
          <w:ilvl w:val="2"/>
          <w:numId w:val="166"/>
        </w:numPr>
        <w:tabs>
          <w:tab w:val="left" w:pos="2665"/>
        </w:tabs>
        <w:ind w:hanging="361"/>
        <w:rPr>
          <w:sz w:val="24"/>
        </w:rPr>
      </w:pPr>
      <w:r>
        <w:rPr>
          <w:sz w:val="24"/>
        </w:rPr>
        <w:t>“</w:t>
      </w:r>
      <w:r>
        <w:rPr>
          <w:i/>
          <w:sz w:val="24"/>
        </w:rPr>
        <w:t>Household</w:t>
      </w:r>
      <w:r>
        <w:rPr>
          <w:i/>
          <w:spacing w:val="-1"/>
          <w:sz w:val="24"/>
        </w:rPr>
        <w:t xml:space="preserve"> </w:t>
      </w:r>
      <w:r>
        <w:rPr>
          <w:i/>
          <w:sz w:val="24"/>
        </w:rPr>
        <w:t>Waste</w:t>
      </w:r>
      <w:r>
        <w:rPr>
          <w:sz w:val="24"/>
        </w:rPr>
        <w:t>”.</w:t>
      </w:r>
    </w:p>
    <w:p w14:paraId="3C410E43" w14:textId="77777777" w:rsidR="00E9458D" w:rsidRDefault="005C6BD6">
      <w:pPr>
        <w:pStyle w:val="ListParagraph"/>
        <w:numPr>
          <w:ilvl w:val="0"/>
          <w:numId w:val="166"/>
        </w:numPr>
        <w:tabs>
          <w:tab w:val="left" w:pos="1944"/>
        </w:tabs>
        <w:ind w:right="1481"/>
        <w:rPr>
          <w:sz w:val="24"/>
        </w:rPr>
      </w:pPr>
      <w:r>
        <w:rPr>
          <w:sz w:val="24"/>
        </w:rPr>
        <w:t>follow the employer’s policy: “</w:t>
      </w:r>
      <w:r>
        <w:rPr>
          <w:i/>
          <w:sz w:val="24"/>
        </w:rPr>
        <w:t>Exposure Control Plan for Blood-Borne Diseases”</w:t>
      </w:r>
      <w:r>
        <w:rPr>
          <w:sz w:val="24"/>
        </w:rPr>
        <w:t>, should they be exposed to a blood-borne diseases and/or other potentially infections</w:t>
      </w:r>
      <w:r>
        <w:rPr>
          <w:spacing w:val="-13"/>
          <w:sz w:val="24"/>
        </w:rPr>
        <w:t xml:space="preserve"> </w:t>
      </w:r>
      <w:r>
        <w:rPr>
          <w:sz w:val="24"/>
        </w:rPr>
        <w:t>materials;</w:t>
      </w:r>
    </w:p>
    <w:p w14:paraId="26CCE188" w14:textId="77777777" w:rsidR="00E9458D" w:rsidRDefault="005C6BD6">
      <w:pPr>
        <w:pStyle w:val="ListParagraph"/>
        <w:numPr>
          <w:ilvl w:val="0"/>
          <w:numId w:val="166"/>
        </w:numPr>
        <w:tabs>
          <w:tab w:val="left" w:pos="1944"/>
        </w:tabs>
        <w:ind w:right="1486"/>
        <w:rPr>
          <w:sz w:val="24"/>
        </w:rPr>
      </w:pPr>
      <w:r>
        <w:rPr>
          <w:sz w:val="24"/>
        </w:rPr>
        <w:t>be aware of engineering controls in the work place and the proper use of those controls; and,</w:t>
      </w:r>
    </w:p>
    <w:p w14:paraId="1CF4D2EF" w14:textId="77777777" w:rsidR="00E9458D" w:rsidRDefault="005C6BD6">
      <w:pPr>
        <w:pStyle w:val="ListParagraph"/>
        <w:numPr>
          <w:ilvl w:val="0"/>
          <w:numId w:val="166"/>
        </w:numPr>
        <w:tabs>
          <w:tab w:val="left" w:pos="1944"/>
        </w:tabs>
        <w:spacing w:before="1"/>
        <w:ind w:left="1584" w:right="1535" w:firstLine="0"/>
        <w:rPr>
          <w:sz w:val="24"/>
        </w:rPr>
      </w:pPr>
      <w:r>
        <w:rPr>
          <w:sz w:val="24"/>
        </w:rPr>
        <w:t>follow established work practice controls to eliminate or minimize occupational exposure.</w:t>
      </w:r>
      <w:r>
        <w:rPr>
          <w:sz w:val="24"/>
          <w:u w:val="single"/>
        </w:rPr>
        <w:t xml:space="preserve"> Supervisor</w:t>
      </w:r>
      <w:r>
        <w:rPr>
          <w:spacing w:val="-1"/>
          <w:sz w:val="24"/>
          <w:u w:val="single"/>
        </w:rPr>
        <w:t xml:space="preserve"> </w:t>
      </w:r>
      <w:r>
        <w:rPr>
          <w:sz w:val="24"/>
          <w:u w:val="single"/>
        </w:rPr>
        <w:t>shall:</w:t>
      </w:r>
    </w:p>
    <w:p w14:paraId="774CDAF6" w14:textId="77777777" w:rsidR="00E9458D" w:rsidRDefault="005C6BD6">
      <w:pPr>
        <w:pStyle w:val="ListParagraph"/>
        <w:numPr>
          <w:ilvl w:val="0"/>
          <w:numId w:val="165"/>
        </w:numPr>
        <w:tabs>
          <w:tab w:val="left" w:pos="1944"/>
          <w:tab w:val="left" w:pos="2370"/>
          <w:tab w:val="left" w:pos="3957"/>
          <w:tab w:val="left" w:pos="5212"/>
          <w:tab w:val="left" w:pos="6706"/>
          <w:tab w:val="left" w:pos="7253"/>
          <w:tab w:val="left" w:pos="10227"/>
        </w:tabs>
        <w:ind w:right="1483"/>
        <w:rPr>
          <w:sz w:val="24"/>
        </w:rPr>
      </w:pPr>
      <w:r>
        <w:rPr>
          <w:sz w:val="24"/>
        </w:rPr>
        <w:t>be</w:t>
      </w:r>
      <w:r>
        <w:rPr>
          <w:sz w:val="24"/>
        </w:rPr>
        <w:tab/>
        <w:t xml:space="preserve">familiar  </w:t>
      </w:r>
      <w:r>
        <w:rPr>
          <w:spacing w:val="16"/>
          <w:sz w:val="24"/>
        </w:rPr>
        <w:t xml:space="preserve"> </w:t>
      </w:r>
      <w:r>
        <w:rPr>
          <w:sz w:val="24"/>
        </w:rPr>
        <w:t>with</w:t>
      </w:r>
      <w:r>
        <w:rPr>
          <w:sz w:val="24"/>
        </w:rPr>
        <w:tab/>
        <w:t>“</w:t>
      </w:r>
      <w:r>
        <w:rPr>
          <w:i/>
          <w:sz w:val="24"/>
        </w:rPr>
        <w:t>Universal</w:t>
      </w:r>
      <w:r>
        <w:rPr>
          <w:i/>
          <w:sz w:val="24"/>
        </w:rPr>
        <w:tab/>
        <w:t>Precautions”</w:t>
      </w:r>
      <w:r>
        <w:rPr>
          <w:i/>
          <w:sz w:val="24"/>
        </w:rPr>
        <w:tab/>
      </w:r>
      <w:r>
        <w:rPr>
          <w:sz w:val="24"/>
        </w:rPr>
        <w:t>and</w:t>
      </w:r>
      <w:r>
        <w:rPr>
          <w:sz w:val="24"/>
        </w:rPr>
        <w:tab/>
        <w:t xml:space="preserve">ensure  </w:t>
      </w:r>
      <w:r>
        <w:rPr>
          <w:spacing w:val="19"/>
          <w:sz w:val="24"/>
        </w:rPr>
        <w:t xml:space="preserve"> </w:t>
      </w:r>
      <w:r>
        <w:rPr>
          <w:sz w:val="24"/>
        </w:rPr>
        <w:t xml:space="preserve">employees  </w:t>
      </w:r>
      <w:r>
        <w:rPr>
          <w:spacing w:val="19"/>
          <w:sz w:val="24"/>
        </w:rPr>
        <w:t xml:space="preserve"> </w:t>
      </w:r>
      <w:r>
        <w:rPr>
          <w:sz w:val="24"/>
        </w:rPr>
        <w:t>comply</w:t>
      </w:r>
      <w:r>
        <w:rPr>
          <w:sz w:val="24"/>
        </w:rPr>
        <w:tab/>
      </w:r>
      <w:r>
        <w:rPr>
          <w:spacing w:val="-5"/>
          <w:sz w:val="24"/>
        </w:rPr>
        <w:t xml:space="preserve">with </w:t>
      </w:r>
      <w:r>
        <w:rPr>
          <w:sz w:val="24"/>
        </w:rPr>
        <w:t>Occupational Safety and Health Administration (OSHA)</w:t>
      </w:r>
      <w:r>
        <w:rPr>
          <w:spacing w:val="-2"/>
          <w:sz w:val="24"/>
        </w:rPr>
        <w:t xml:space="preserve"> </w:t>
      </w:r>
      <w:r>
        <w:rPr>
          <w:sz w:val="24"/>
        </w:rPr>
        <w:t>guidelines;</w:t>
      </w:r>
    </w:p>
    <w:p w14:paraId="5A78FBCA" w14:textId="77777777" w:rsidR="00E9458D" w:rsidRDefault="005C6BD6">
      <w:pPr>
        <w:pStyle w:val="ListParagraph"/>
        <w:numPr>
          <w:ilvl w:val="0"/>
          <w:numId w:val="165"/>
        </w:numPr>
        <w:tabs>
          <w:tab w:val="left" w:pos="1944"/>
        </w:tabs>
        <w:ind w:right="1481"/>
        <w:rPr>
          <w:i/>
          <w:sz w:val="24"/>
        </w:rPr>
      </w:pPr>
      <w:r>
        <w:rPr>
          <w:sz w:val="24"/>
        </w:rPr>
        <w:t xml:space="preserve">ensure employees adhere to the employer’s policies and procedures on </w:t>
      </w:r>
      <w:r>
        <w:rPr>
          <w:i/>
          <w:sz w:val="24"/>
        </w:rPr>
        <w:t xml:space="preserve">“Infection Control” </w:t>
      </w:r>
      <w:r>
        <w:rPr>
          <w:sz w:val="24"/>
        </w:rPr>
        <w:t xml:space="preserve">and </w:t>
      </w:r>
      <w:r>
        <w:rPr>
          <w:i/>
          <w:sz w:val="24"/>
        </w:rPr>
        <w:t>“Universal</w:t>
      </w:r>
      <w:r>
        <w:rPr>
          <w:i/>
          <w:spacing w:val="-1"/>
          <w:sz w:val="24"/>
        </w:rPr>
        <w:t xml:space="preserve"> </w:t>
      </w:r>
      <w:r>
        <w:rPr>
          <w:i/>
          <w:sz w:val="24"/>
        </w:rPr>
        <w:t>Precautions”;</w:t>
      </w:r>
    </w:p>
    <w:p w14:paraId="6E6047ED" w14:textId="77777777" w:rsidR="00E9458D" w:rsidRDefault="005C6BD6">
      <w:pPr>
        <w:pStyle w:val="ListParagraph"/>
        <w:numPr>
          <w:ilvl w:val="0"/>
          <w:numId w:val="165"/>
        </w:numPr>
        <w:tabs>
          <w:tab w:val="left" w:pos="1944"/>
        </w:tabs>
        <w:ind w:right="1484"/>
        <w:rPr>
          <w:sz w:val="24"/>
        </w:rPr>
      </w:pPr>
      <w:r>
        <w:rPr>
          <w:sz w:val="24"/>
        </w:rPr>
        <w:t>ensure that U</w:t>
      </w:r>
      <w:r>
        <w:rPr>
          <w:i/>
          <w:sz w:val="24"/>
        </w:rPr>
        <w:t xml:space="preserve">niversal Precautions </w:t>
      </w:r>
      <w:r>
        <w:rPr>
          <w:sz w:val="24"/>
        </w:rPr>
        <w:t>are understood and executed by employees with occupational</w:t>
      </w:r>
      <w:r>
        <w:rPr>
          <w:spacing w:val="-1"/>
          <w:sz w:val="24"/>
        </w:rPr>
        <w:t xml:space="preserve"> </w:t>
      </w:r>
      <w:r>
        <w:rPr>
          <w:sz w:val="24"/>
        </w:rPr>
        <w:t>exposure;</w:t>
      </w:r>
    </w:p>
    <w:p w14:paraId="7EB43D3D" w14:textId="77777777" w:rsidR="00E9458D" w:rsidRDefault="005C6BD6">
      <w:pPr>
        <w:pStyle w:val="ListParagraph"/>
        <w:numPr>
          <w:ilvl w:val="0"/>
          <w:numId w:val="165"/>
        </w:numPr>
        <w:tabs>
          <w:tab w:val="left" w:pos="1944"/>
        </w:tabs>
        <w:ind w:right="1482"/>
        <w:rPr>
          <w:i/>
          <w:sz w:val="24"/>
        </w:rPr>
      </w:pPr>
      <w:r>
        <w:rPr>
          <w:sz w:val="24"/>
        </w:rPr>
        <w:t>promote practices, procedures, and methods that conform to the concept of U</w:t>
      </w:r>
      <w:r>
        <w:rPr>
          <w:i/>
          <w:sz w:val="24"/>
        </w:rPr>
        <w:t>niversal Precautions;</w:t>
      </w:r>
    </w:p>
    <w:p w14:paraId="639E4DF6" w14:textId="77777777" w:rsidR="00E9458D" w:rsidRDefault="005C6BD6">
      <w:pPr>
        <w:pStyle w:val="ListParagraph"/>
        <w:numPr>
          <w:ilvl w:val="0"/>
          <w:numId w:val="165"/>
        </w:numPr>
        <w:tabs>
          <w:tab w:val="left" w:pos="1944"/>
        </w:tabs>
        <w:rPr>
          <w:i/>
          <w:sz w:val="24"/>
        </w:rPr>
      </w:pPr>
      <w:r>
        <w:rPr>
          <w:sz w:val="24"/>
        </w:rPr>
        <w:t>regularly assess employees proper application of “</w:t>
      </w:r>
      <w:r>
        <w:rPr>
          <w:i/>
          <w:sz w:val="24"/>
        </w:rPr>
        <w:t>Universal</w:t>
      </w:r>
      <w:r>
        <w:rPr>
          <w:i/>
          <w:spacing w:val="-5"/>
          <w:sz w:val="24"/>
        </w:rPr>
        <w:t xml:space="preserve"> </w:t>
      </w:r>
      <w:r>
        <w:rPr>
          <w:i/>
          <w:sz w:val="24"/>
        </w:rPr>
        <w:t>Precautions”;</w:t>
      </w:r>
    </w:p>
    <w:p w14:paraId="4B21B97F" w14:textId="77777777" w:rsidR="00E9458D" w:rsidRDefault="005C6BD6">
      <w:pPr>
        <w:pStyle w:val="ListParagraph"/>
        <w:numPr>
          <w:ilvl w:val="0"/>
          <w:numId w:val="165"/>
        </w:numPr>
        <w:tabs>
          <w:tab w:val="left" w:pos="1944"/>
        </w:tabs>
        <w:rPr>
          <w:sz w:val="24"/>
        </w:rPr>
      </w:pPr>
      <w:r>
        <w:rPr>
          <w:sz w:val="24"/>
        </w:rPr>
        <w:t>ensure employees have proper facilities/materials for hand</w:t>
      </w:r>
      <w:r>
        <w:rPr>
          <w:spacing w:val="-2"/>
          <w:sz w:val="24"/>
        </w:rPr>
        <w:t xml:space="preserve"> </w:t>
      </w:r>
      <w:r>
        <w:rPr>
          <w:sz w:val="24"/>
        </w:rPr>
        <w:t>washing;</w:t>
      </w:r>
    </w:p>
    <w:p w14:paraId="67D622E3" w14:textId="77777777" w:rsidR="00E9458D" w:rsidRDefault="005C6BD6">
      <w:pPr>
        <w:pStyle w:val="ListParagraph"/>
        <w:numPr>
          <w:ilvl w:val="0"/>
          <w:numId w:val="165"/>
        </w:numPr>
        <w:tabs>
          <w:tab w:val="left" w:pos="1944"/>
        </w:tabs>
        <w:rPr>
          <w:sz w:val="24"/>
        </w:rPr>
      </w:pPr>
      <w:r>
        <w:rPr>
          <w:sz w:val="24"/>
        </w:rPr>
        <w:t>ensure employees are provided with the appropriate protective equipment;</w:t>
      </w:r>
    </w:p>
    <w:p w14:paraId="1D0551EF" w14:textId="77777777" w:rsidR="00E9458D" w:rsidRDefault="005C6BD6">
      <w:pPr>
        <w:pStyle w:val="ListParagraph"/>
        <w:numPr>
          <w:ilvl w:val="0"/>
          <w:numId w:val="165"/>
        </w:numPr>
        <w:tabs>
          <w:tab w:val="left" w:pos="1944"/>
        </w:tabs>
        <w:ind w:right="1481"/>
        <w:jc w:val="both"/>
        <w:rPr>
          <w:sz w:val="24"/>
        </w:rPr>
      </w:pPr>
      <w:r>
        <w:rPr>
          <w:sz w:val="24"/>
        </w:rPr>
        <w:t>ensure employer’s first aid kits contain a disposable mouth-piece for resuscitation purposes;</w:t>
      </w:r>
    </w:p>
    <w:p w14:paraId="7024EDC7" w14:textId="77777777" w:rsidR="00E9458D" w:rsidRDefault="005C6BD6">
      <w:pPr>
        <w:pStyle w:val="ListParagraph"/>
        <w:numPr>
          <w:ilvl w:val="0"/>
          <w:numId w:val="165"/>
        </w:numPr>
        <w:tabs>
          <w:tab w:val="left" w:pos="1944"/>
        </w:tabs>
        <w:ind w:right="1481"/>
        <w:jc w:val="both"/>
        <w:rPr>
          <w:sz w:val="24"/>
        </w:rPr>
      </w:pPr>
      <w:r>
        <w:rPr>
          <w:sz w:val="24"/>
        </w:rPr>
        <w:t>ensure that a “</w:t>
      </w:r>
      <w:r>
        <w:rPr>
          <w:i/>
          <w:sz w:val="24"/>
        </w:rPr>
        <w:t xml:space="preserve">Post Exposure Incident Report for Blood-borne Diseases” </w:t>
      </w:r>
      <w:r>
        <w:rPr>
          <w:sz w:val="24"/>
        </w:rPr>
        <w:t>is completed for any employee whose eye(s), mouth, other mucous membrane or non-intact skin has come in contact with blood, a potentially infectious material(s) or needle/sharp object(s) while performing his/her</w:t>
      </w:r>
      <w:r>
        <w:rPr>
          <w:spacing w:val="-3"/>
          <w:sz w:val="24"/>
        </w:rPr>
        <w:t xml:space="preserve"> </w:t>
      </w:r>
      <w:r>
        <w:rPr>
          <w:sz w:val="24"/>
        </w:rPr>
        <w:t>duties.</w:t>
      </w:r>
    </w:p>
    <w:p w14:paraId="53C2CEB9" w14:textId="77777777" w:rsidR="00E9458D" w:rsidRDefault="005C6BD6">
      <w:pPr>
        <w:pStyle w:val="ListParagraph"/>
        <w:numPr>
          <w:ilvl w:val="0"/>
          <w:numId w:val="165"/>
        </w:numPr>
        <w:tabs>
          <w:tab w:val="left" w:pos="1944"/>
        </w:tabs>
        <w:jc w:val="both"/>
        <w:rPr>
          <w:sz w:val="24"/>
        </w:rPr>
      </w:pPr>
      <w:r>
        <w:rPr>
          <w:sz w:val="24"/>
        </w:rPr>
        <w:t>encourage clients to place such devices in their own first aid kits;</w:t>
      </w:r>
      <w:r>
        <w:rPr>
          <w:spacing w:val="-5"/>
          <w:sz w:val="24"/>
        </w:rPr>
        <w:t xml:space="preserve"> </w:t>
      </w:r>
      <w:r>
        <w:rPr>
          <w:sz w:val="24"/>
        </w:rPr>
        <w:t>and,</w:t>
      </w:r>
    </w:p>
    <w:p w14:paraId="73816A8B" w14:textId="77777777" w:rsidR="00E9458D" w:rsidRDefault="00E9458D">
      <w:pPr>
        <w:jc w:val="both"/>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6DC8CA8" w14:textId="77777777">
        <w:trPr>
          <w:trHeight w:val="551"/>
        </w:trPr>
        <w:tc>
          <w:tcPr>
            <w:tcW w:w="5689" w:type="dxa"/>
          </w:tcPr>
          <w:p w14:paraId="46E14072"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4A722942" w14:textId="77777777" w:rsidR="00E9458D" w:rsidRDefault="00E9458D">
            <w:pPr>
              <w:pStyle w:val="TableParagraph"/>
              <w:ind w:left="0"/>
              <w:rPr>
                <w:sz w:val="24"/>
              </w:rPr>
            </w:pPr>
          </w:p>
          <w:p w14:paraId="18A5ACA2" w14:textId="77777777" w:rsidR="00E9458D" w:rsidRDefault="005C6BD6">
            <w:pPr>
              <w:pStyle w:val="TableParagraph"/>
              <w:ind w:left="487"/>
              <w:rPr>
                <w:sz w:val="20"/>
              </w:rPr>
            </w:pPr>
            <w:r>
              <w:rPr>
                <w:noProof/>
                <w:sz w:val="20"/>
              </w:rPr>
              <w:drawing>
                <wp:inline distT="0" distB="0" distL="0" distR="0" wp14:anchorId="2A1758A3" wp14:editId="5CB021C1">
                  <wp:extent cx="1390695" cy="966501"/>
                  <wp:effectExtent l="0" t="0" r="0" b="0"/>
                  <wp:docPr id="11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9AA491C" w14:textId="77777777">
        <w:trPr>
          <w:trHeight w:val="1244"/>
        </w:trPr>
        <w:tc>
          <w:tcPr>
            <w:tcW w:w="5689" w:type="dxa"/>
          </w:tcPr>
          <w:p w14:paraId="760CDFA5" w14:textId="77777777" w:rsidR="00E9458D" w:rsidRDefault="00E9458D">
            <w:pPr>
              <w:pStyle w:val="TableParagraph"/>
              <w:spacing w:before="1"/>
              <w:ind w:left="0"/>
              <w:rPr>
                <w:sz w:val="24"/>
              </w:rPr>
            </w:pPr>
          </w:p>
          <w:p w14:paraId="66ECBC3E" w14:textId="77777777" w:rsidR="00E9458D" w:rsidRDefault="005C6BD6">
            <w:pPr>
              <w:pStyle w:val="TableParagraph"/>
              <w:rPr>
                <w:b/>
                <w:sz w:val="24"/>
              </w:rPr>
            </w:pPr>
            <w:r>
              <w:rPr>
                <w:b/>
                <w:sz w:val="24"/>
              </w:rPr>
              <w:t>Section 5: Health and Safety</w:t>
            </w:r>
          </w:p>
        </w:tc>
        <w:tc>
          <w:tcPr>
            <w:tcW w:w="3168" w:type="dxa"/>
            <w:vMerge/>
            <w:tcBorders>
              <w:top w:val="nil"/>
            </w:tcBorders>
          </w:tcPr>
          <w:p w14:paraId="22FE87BE" w14:textId="77777777" w:rsidR="00E9458D" w:rsidRDefault="00E9458D">
            <w:pPr>
              <w:rPr>
                <w:sz w:val="2"/>
                <w:szCs w:val="2"/>
              </w:rPr>
            </w:pPr>
          </w:p>
        </w:tc>
      </w:tr>
      <w:tr w:rsidR="00E9458D" w14:paraId="5645D1E9" w14:textId="77777777">
        <w:trPr>
          <w:trHeight w:val="277"/>
        </w:trPr>
        <w:tc>
          <w:tcPr>
            <w:tcW w:w="5689" w:type="dxa"/>
            <w:vMerge w:val="restart"/>
          </w:tcPr>
          <w:p w14:paraId="34C37CC8" w14:textId="77777777" w:rsidR="00E9458D" w:rsidRDefault="00E9458D">
            <w:pPr>
              <w:pStyle w:val="TableParagraph"/>
              <w:spacing w:before="1"/>
              <w:ind w:left="0"/>
              <w:rPr>
                <w:sz w:val="24"/>
              </w:rPr>
            </w:pPr>
          </w:p>
          <w:p w14:paraId="4A96D4AE" w14:textId="77777777" w:rsidR="00E9458D" w:rsidRDefault="005C6BD6">
            <w:pPr>
              <w:pStyle w:val="TableParagraph"/>
              <w:rPr>
                <w:b/>
                <w:sz w:val="24"/>
              </w:rPr>
            </w:pPr>
            <w:r>
              <w:rPr>
                <w:b/>
                <w:sz w:val="24"/>
              </w:rPr>
              <w:t>Policy Title: Universal Precautions</w:t>
            </w:r>
          </w:p>
        </w:tc>
        <w:tc>
          <w:tcPr>
            <w:tcW w:w="3168" w:type="dxa"/>
          </w:tcPr>
          <w:p w14:paraId="1769F0C1" w14:textId="77777777" w:rsidR="00E9458D" w:rsidRDefault="005C6BD6">
            <w:pPr>
              <w:pStyle w:val="TableParagraph"/>
              <w:spacing w:before="1" w:line="256" w:lineRule="exact"/>
              <w:rPr>
                <w:b/>
                <w:sz w:val="24"/>
              </w:rPr>
            </w:pPr>
            <w:r>
              <w:rPr>
                <w:b/>
                <w:sz w:val="24"/>
              </w:rPr>
              <w:t>Policy Number: 5.70</w:t>
            </w:r>
          </w:p>
        </w:tc>
      </w:tr>
      <w:tr w:rsidR="00E9458D" w14:paraId="236AF7D6" w14:textId="77777777">
        <w:trPr>
          <w:trHeight w:val="275"/>
        </w:trPr>
        <w:tc>
          <w:tcPr>
            <w:tcW w:w="5689" w:type="dxa"/>
            <w:vMerge/>
            <w:tcBorders>
              <w:top w:val="nil"/>
            </w:tcBorders>
          </w:tcPr>
          <w:p w14:paraId="4F92C185" w14:textId="77777777" w:rsidR="00E9458D" w:rsidRDefault="00E9458D">
            <w:pPr>
              <w:rPr>
                <w:sz w:val="2"/>
                <w:szCs w:val="2"/>
              </w:rPr>
            </w:pPr>
          </w:p>
        </w:tc>
        <w:tc>
          <w:tcPr>
            <w:tcW w:w="3168" w:type="dxa"/>
          </w:tcPr>
          <w:p w14:paraId="4C16D80B" w14:textId="77777777" w:rsidR="00E9458D" w:rsidRDefault="005C6BD6">
            <w:pPr>
              <w:pStyle w:val="TableParagraph"/>
              <w:spacing w:line="255" w:lineRule="exact"/>
              <w:rPr>
                <w:b/>
                <w:sz w:val="24"/>
              </w:rPr>
            </w:pPr>
            <w:r>
              <w:rPr>
                <w:b/>
                <w:sz w:val="24"/>
              </w:rPr>
              <w:t>Effective Date:</w:t>
            </w:r>
          </w:p>
        </w:tc>
      </w:tr>
      <w:tr w:rsidR="00E9458D" w14:paraId="664542C7" w14:textId="77777777">
        <w:trPr>
          <w:trHeight w:val="275"/>
        </w:trPr>
        <w:tc>
          <w:tcPr>
            <w:tcW w:w="5689" w:type="dxa"/>
            <w:vMerge/>
            <w:tcBorders>
              <w:top w:val="nil"/>
            </w:tcBorders>
          </w:tcPr>
          <w:p w14:paraId="59B29E6A" w14:textId="77777777" w:rsidR="00E9458D" w:rsidRDefault="00E9458D">
            <w:pPr>
              <w:rPr>
                <w:sz w:val="2"/>
                <w:szCs w:val="2"/>
              </w:rPr>
            </w:pPr>
          </w:p>
        </w:tc>
        <w:tc>
          <w:tcPr>
            <w:tcW w:w="3168" w:type="dxa"/>
          </w:tcPr>
          <w:p w14:paraId="347421E6" w14:textId="77777777" w:rsidR="00E9458D" w:rsidRDefault="005C6BD6">
            <w:pPr>
              <w:pStyle w:val="TableParagraph"/>
              <w:spacing w:line="255" w:lineRule="exact"/>
              <w:rPr>
                <w:b/>
                <w:sz w:val="24"/>
              </w:rPr>
            </w:pPr>
            <w:r>
              <w:rPr>
                <w:b/>
                <w:sz w:val="24"/>
              </w:rPr>
              <w:t>Revision Date:</w:t>
            </w:r>
          </w:p>
        </w:tc>
      </w:tr>
      <w:tr w:rsidR="00E9458D" w14:paraId="54D11C25" w14:textId="77777777">
        <w:trPr>
          <w:trHeight w:val="276"/>
        </w:trPr>
        <w:tc>
          <w:tcPr>
            <w:tcW w:w="5689" w:type="dxa"/>
            <w:vMerge/>
            <w:tcBorders>
              <w:top w:val="nil"/>
            </w:tcBorders>
          </w:tcPr>
          <w:p w14:paraId="0A1FBE6A" w14:textId="77777777" w:rsidR="00E9458D" w:rsidRDefault="00E9458D">
            <w:pPr>
              <w:rPr>
                <w:sz w:val="2"/>
                <w:szCs w:val="2"/>
              </w:rPr>
            </w:pPr>
          </w:p>
        </w:tc>
        <w:tc>
          <w:tcPr>
            <w:tcW w:w="3168" w:type="dxa"/>
          </w:tcPr>
          <w:p w14:paraId="7ED88E1E" w14:textId="77777777" w:rsidR="00E9458D" w:rsidRDefault="005C6BD6">
            <w:pPr>
              <w:pStyle w:val="TableParagraph"/>
              <w:spacing w:before="1" w:line="255" w:lineRule="exact"/>
              <w:rPr>
                <w:b/>
                <w:sz w:val="24"/>
              </w:rPr>
            </w:pPr>
            <w:r>
              <w:rPr>
                <w:b/>
                <w:sz w:val="24"/>
              </w:rPr>
              <w:t>Approved By:</w:t>
            </w:r>
          </w:p>
        </w:tc>
      </w:tr>
      <w:tr w:rsidR="00E9458D" w14:paraId="1778D210" w14:textId="77777777">
        <w:trPr>
          <w:trHeight w:val="275"/>
        </w:trPr>
        <w:tc>
          <w:tcPr>
            <w:tcW w:w="5689" w:type="dxa"/>
            <w:vMerge/>
            <w:tcBorders>
              <w:top w:val="nil"/>
            </w:tcBorders>
          </w:tcPr>
          <w:p w14:paraId="75318C08" w14:textId="77777777" w:rsidR="00E9458D" w:rsidRDefault="00E9458D">
            <w:pPr>
              <w:rPr>
                <w:sz w:val="2"/>
                <w:szCs w:val="2"/>
              </w:rPr>
            </w:pPr>
          </w:p>
        </w:tc>
        <w:tc>
          <w:tcPr>
            <w:tcW w:w="3168" w:type="dxa"/>
          </w:tcPr>
          <w:p w14:paraId="08D611E2" w14:textId="77777777" w:rsidR="00E9458D" w:rsidRDefault="005C6BD6">
            <w:pPr>
              <w:pStyle w:val="TableParagraph"/>
              <w:spacing w:line="255" w:lineRule="exact"/>
              <w:rPr>
                <w:b/>
                <w:sz w:val="24"/>
              </w:rPr>
            </w:pPr>
            <w:r>
              <w:rPr>
                <w:b/>
                <w:sz w:val="24"/>
              </w:rPr>
              <w:t>Page Number: Page 4 of 5</w:t>
            </w:r>
          </w:p>
        </w:tc>
      </w:tr>
    </w:tbl>
    <w:p w14:paraId="111F63D1" w14:textId="77777777" w:rsidR="00E9458D" w:rsidRDefault="00E9458D">
      <w:pPr>
        <w:pStyle w:val="BodyText"/>
        <w:spacing w:before="2"/>
        <w:ind w:left="0" w:firstLine="0"/>
        <w:rPr>
          <w:sz w:val="16"/>
        </w:rPr>
      </w:pPr>
    </w:p>
    <w:p w14:paraId="7C44FEA5" w14:textId="77777777" w:rsidR="00E9458D" w:rsidRDefault="005C6BD6">
      <w:pPr>
        <w:pStyle w:val="ListParagraph"/>
        <w:numPr>
          <w:ilvl w:val="0"/>
          <w:numId w:val="165"/>
        </w:numPr>
        <w:tabs>
          <w:tab w:val="left" w:pos="1944"/>
        </w:tabs>
        <w:spacing w:before="90"/>
        <w:ind w:right="1483"/>
        <w:rPr>
          <w:sz w:val="24"/>
        </w:rPr>
      </w:pPr>
      <w:r>
        <w:rPr>
          <w:sz w:val="24"/>
        </w:rPr>
        <w:t xml:space="preserve">ensure employees, who suffer an exposure incident, follow the employer’s </w:t>
      </w:r>
      <w:r>
        <w:rPr>
          <w:i/>
          <w:sz w:val="24"/>
        </w:rPr>
        <w:t>“Exposure Control Plan for Blood-borne</w:t>
      </w:r>
      <w:r>
        <w:rPr>
          <w:i/>
          <w:spacing w:val="-1"/>
          <w:sz w:val="24"/>
        </w:rPr>
        <w:t xml:space="preserve"> </w:t>
      </w:r>
      <w:r>
        <w:rPr>
          <w:i/>
          <w:sz w:val="24"/>
        </w:rPr>
        <w:t>Diseases”</w:t>
      </w:r>
      <w:r>
        <w:rPr>
          <w:sz w:val="24"/>
        </w:rPr>
        <w:t>.</w:t>
      </w:r>
    </w:p>
    <w:p w14:paraId="7DEA0935" w14:textId="77777777" w:rsidR="00E9458D" w:rsidRDefault="00E9458D">
      <w:pPr>
        <w:pStyle w:val="BodyText"/>
        <w:ind w:left="0" w:firstLine="0"/>
        <w:rPr>
          <w:sz w:val="26"/>
        </w:rPr>
      </w:pPr>
    </w:p>
    <w:p w14:paraId="16702D78" w14:textId="77777777" w:rsidR="00E9458D" w:rsidRDefault="00E9458D">
      <w:pPr>
        <w:pStyle w:val="BodyText"/>
        <w:ind w:left="0" w:firstLine="0"/>
        <w:rPr>
          <w:sz w:val="26"/>
        </w:rPr>
      </w:pPr>
    </w:p>
    <w:p w14:paraId="688D07C5" w14:textId="77777777" w:rsidR="00E9458D" w:rsidRDefault="005C6BD6">
      <w:pPr>
        <w:pStyle w:val="Heading2"/>
        <w:spacing w:before="230"/>
        <w:ind w:left="1584"/>
      </w:pPr>
      <w:r>
        <w:t>GUIDELINES</w:t>
      </w:r>
    </w:p>
    <w:p w14:paraId="056FECBB" w14:textId="77777777" w:rsidR="00E9458D" w:rsidRDefault="005C6BD6">
      <w:pPr>
        <w:pStyle w:val="ListParagraph"/>
        <w:numPr>
          <w:ilvl w:val="0"/>
          <w:numId w:val="164"/>
        </w:numPr>
        <w:tabs>
          <w:tab w:val="left" w:pos="2009"/>
          <w:tab w:val="left" w:pos="2010"/>
        </w:tabs>
        <w:rPr>
          <w:sz w:val="24"/>
        </w:rPr>
      </w:pPr>
      <w:r>
        <w:rPr>
          <w:sz w:val="24"/>
        </w:rPr>
        <w:t>Supervisor/employees:</w:t>
      </w:r>
    </w:p>
    <w:p w14:paraId="31D98572" w14:textId="77777777" w:rsidR="00E9458D" w:rsidRDefault="005C6BD6">
      <w:pPr>
        <w:pStyle w:val="ListParagraph"/>
        <w:numPr>
          <w:ilvl w:val="1"/>
          <w:numId w:val="164"/>
        </w:numPr>
        <w:tabs>
          <w:tab w:val="left" w:pos="2305"/>
        </w:tabs>
        <w:rPr>
          <w:sz w:val="24"/>
        </w:rPr>
      </w:pPr>
      <w:r>
        <w:rPr>
          <w:sz w:val="24"/>
        </w:rPr>
        <w:t>have a responsibility to protect the health and well-being of</w:t>
      </w:r>
      <w:r>
        <w:rPr>
          <w:spacing w:val="-3"/>
          <w:sz w:val="24"/>
        </w:rPr>
        <w:t xml:space="preserve"> </w:t>
      </w:r>
      <w:r>
        <w:rPr>
          <w:sz w:val="24"/>
        </w:rPr>
        <w:t>clients/families;</w:t>
      </w:r>
    </w:p>
    <w:p w14:paraId="00E13325" w14:textId="77777777" w:rsidR="00E9458D" w:rsidRDefault="005C6BD6">
      <w:pPr>
        <w:pStyle w:val="ListParagraph"/>
        <w:numPr>
          <w:ilvl w:val="1"/>
          <w:numId w:val="164"/>
        </w:numPr>
        <w:tabs>
          <w:tab w:val="left" w:pos="2305"/>
        </w:tabs>
        <w:rPr>
          <w:sz w:val="24"/>
        </w:rPr>
      </w:pPr>
      <w:r>
        <w:rPr>
          <w:sz w:val="24"/>
        </w:rPr>
        <w:t>have a responsibility to protect themselves and each</w:t>
      </w:r>
      <w:r>
        <w:rPr>
          <w:spacing w:val="-2"/>
          <w:sz w:val="24"/>
        </w:rPr>
        <w:t xml:space="preserve"> </w:t>
      </w:r>
      <w:r>
        <w:rPr>
          <w:sz w:val="24"/>
        </w:rPr>
        <w:t>other;</w:t>
      </w:r>
    </w:p>
    <w:p w14:paraId="5A73C5EA" w14:textId="77777777" w:rsidR="00E9458D" w:rsidRDefault="005C6BD6">
      <w:pPr>
        <w:pStyle w:val="ListParagraph"/>
        <w:numPr>
          <w:ilvl w:val="1"/>
          <w:numId w:val="164"/>
        </w:numPr>
        <w:tabs>
          <w:tab w:val="left" w:pos="2305"/>
        </w:tabs>
        <w:rPr>
          <w:sz w:val="24"/>
        </w:rPr>
      </w:pPr>
      <w:r>
        <w:rPr>
          <w:sz w:val="24"/>
        </w:rPr>
        <w:t>shall maintain their general health through proper rest, exercise and nutrition;</w:t>
      </w:r>
      <w:r>
        <w:rPr>
          <w:spacing w:val="-6"/>
          <w:sz w:val="24"/>
        </w:rPr>
        <w:t xml:space="preserve"> </w:t>
      </w:r>
      <w:r>
        <w:rPr>
          <w:sz w:val="24"/>
        </w:rPr>
        <w:t>and,</w:t>
      </w:r>
    </w:p>
    <w:p w14:paraId="267C9A0C" w14:textId="77777777" w:rsidR="00E9458D" w:rsidRDefault="005C6BD6">
      <w:pPr>
        <w:pStyle w:val="ListParagraph"/>
        <w:numPr>
          <w:ilvl w:val="1"/>
          <w:numId w:val="164"/>
        </w:numPr>
        <w:tabs>
          <w:tab w:val="left" w:pos="2305"/>
        </w:tabs>
        <w:ind w:right="1485"/>
        <w:rPr>
          <w:sz w:val="24"/>
        </w:rPr>
      </w:pPr>
      <w:r>
        <w:rPr>
          <w:sz w:val="24"/>
        </w:rPr>
        <w:t>shall consult with their Physician/Health Professional re any condition that may interfere with the conduction of their job</w:t>
      </w:r>
      <w:r>
        <w:rPr>
          <w:spacing w:val="-3"/>
          <w:sz w:val="24"/>
        </w:rPr>
        <w:t xml:space="preserve"> </w:t>
      </w:r>
      <w:r>
        <w:rPr>
          <w:sz w:val="24"/>
        </w:rPr>
        <w:t>responsibilities</w:t>
      </w:r>
    </w:p>
    <w:p w14:paraId="152E7CDA" w14:textId="77777777" w:rsidR="00E9458D" w:rsidRDefault="005C6BD6">
      <w:pPr>
        <w:pStyle w:val="ListParagraph"/>
        <w:numPr>
          <w:ilvl w:val="0"/>
          <w:numId w:val="164"/>
        </w:numPr>
        <w:tabs>
          <w:tab w:val="left" w:pos="1944"/>
        </w:tabs>
        <w:ind w:left="1944" w:hanging="360"/>
        <w:rPr>
          <w:sz w:val="24"/>
        </w:rPr>
      </w:pPr>
      <w:r>
        <w:rPr>
          <w:sz w:val="24"/>
        </w:rPr>
        <w:t>Supervisor</w:t>
      </w:r>
      <w:r>
        <w:rPr>
          <w:spacing w:val="-2"/>
          <w:sz w:val="24"/>
        </w:rPr>
        <w:t xml:space="preserve"> </w:t>
      </w:r>
      <w:r>
        <w:rPr>
          <w:sz w:val="24"/>
        </w:rPr>
        <w:t>shall:</w:t>
      </w:r>
    </w:p>
    <w:p w14:paraId="33787D67" w14:textId="77777777" w:rsidR="00E9458D" w:rsidRDefault="005C6BD6">
      <w:pPr>
        <w:pStyle w:val="ListParagraph"/>
        <w:numPr>
          <w:ilvl w:val="1"/>
          <w:numId w:val="164"/>
        </w:numPr>
        <w:tabs>
          <w:tab w:val="left" w:pos="2305"/>
        </w:tabs>
        <w:rPr>
          <w:i/>
          <w:sz w:val="24"/>
        </w:rPr>
      </w:pPr>
      <w:r>
        <w:rPr>
          <w:sz w:val="24"/>
        </w:rPr>
        <w:t xml:space="preserve">ensure employees receive training on </w:t>
      </w:r>
      <w:r>
        <w:rPr>
          <w:i/>
          <w:sz w:val="24"/>
        </w:rPr>
        <w:t>Universal</w:t>
      </w:r>
      <w:r>
        <w:rPr>
          <w:i/>
          <w:spacing w:val="-2"/>
          <w:sz w:val="24"/>
        </w:rPr>
        <w:t xml:space="preserve"> </w:t>
      </w:r>
      <w:r>
        <w:rPr>
          <w:i/>
          <w:sz w:val="24"/>
        </w:rPr>
        <w:t>Precautions</w:t>
      </w:r>
    </w:p>
    <w:p w14:paraId="306FB9D3" w14:textId="77777777" w:rsidR="00E9458D" w:rsidRDefault="005C6BD6">
      <w:pPr>
        <w:pStyle w:val="ListParagraph"/>
        <w:numPr>
          <w:ilvl w:val="1"/>
          <w:numId w:val="164"/>
        </w:numPr>
        <w:tabs>
          <w:tab w:val="left" w:pos="2305"/>
        </w:tabs>
        <w:rPr>
          <w:sz w:val="24"/>
        </w:rPr>
      </w:pPr>
      <w:r>
        <w:rPr>
          <w:sz w:val="24"/>
        </w:rPr>
        <w:t>maintain training records which</w:t>
      </w:r>
      <w:r>
        <w:rPr>
          <w:spacing w:val="-3"/>
          <w:sz w:val="24"/>
        </w:rPr>
        <w:t xml:space="preserve"> </w:t>
      </w:r>
      <w:r>
        <w:rPr>
          <w:sz w:val="24"/>
        </w:rPr>
        <w:t>include:</w:t>
      </w:r>
    </w:p>
    <w:p w14:paraId="4938B296" w14:textId="77777777" w:rsidR="00E9458D" w:rsidRDefault="005C6BD6">
      <w:pPr>
        <w:pStyle w:val="ListParagraph"/>
        <w:numPr>
          <w:ilvl w:val="2"/>
          <w:numId w:val="164"/>
        </w:numPr>
        <w:tabs>
          <w:tab w:val="left" w:pos="2664"/>
          <w:tab w:val="left" w:pos="2665"/>
        </w:tabs>
        <w:spacing w:before="1"/>
        <w:ind w:hanging="372"/>
        <w:rPr>
          <w:sz w:val="24"/>
        </w:rPr>
      </w:pPr>
      <w:r>
        <w:rPr>
          <w:sz w:val="24"/>
        </w:rPr>
        <w:t>dates when training was</w:t>
      </w:r>
      <w:r>
        <w:rPr>
          <w:spacing w:val="-1"/>
          <w:sz w:val="24"/>
        </w:rPr>
        <w:t xml:space="preserve"> </w:t>
      </w:r>
      <w:r>
        <w:rPr>
          <w:sz w:val="24"/>
        </w:rPr>
        <w:t>given;</w:t>
      </w:r>
    </w:p>
    <w:p w14:paraId="1F2803A7" w14:textId="77777777" w:rsidR="00E9458D" w:rsidRDefault="005C6BD6">
      <w:pPr>
        <w:pStyle w:val="ListParagraph"/>
        <w:numPr>
          <w:ilvl w:val="2"/>
          <w:numId w:val="164"/>
        </w:numPr>
        <w:tabs>
          <w:tab w:val="left" w:pos="2665"/>
        </w:tabs>
        <w:ind w:hanging="372"/>
        <w:rPr>
          <w:sz w:val="24"/>
        </w:rPr>
      </w:pPr>
      <w:r>
        <w:rPr>
          <w:sz w:val="24"/>
        </w:rPr>
        <w:t>summary on what training was</w:t>
      </w:r>
      <w:r>
        <w:rPr>
          <w:spacing w:val="-2"/>
          <w:sz w:val="24"/>
        </w:rPr>
        <w:t xml:space="preserve"> </w:t>
      </w:r>
      <w:r>
        <w:rPr>
          <w:sz w:val="24"/>
        </w:rPr>
        <w:t>given;</w:t>
      </w:r>
    </w:p>
    <w:p w14:paraId="5D20EB5E" w14:textId="77777777" w:rsidR="00E9458D" w:rsidRDefault="005C6BD6">
      <w:pPr>
        <w:pStyle w:val="ListParagraph"/>
        <w:numPr>
          <w:ilvl w:val="2"/>
          <w:numId w:val="164"/>
        </w:numPr>
        <w:tabs>
          <w:tab w:val="left" w:pos="2665"/>
        </w:tabs>
        <w:ind w:hanging="372"/>
        <w:rPr>
          <w:sz w:val="24"/>
        </w:rPr>
      </w:pPr>
      <w:r>
        <w:rPr>
          <w:sz w:val="24"/>
        </w:rPr>
        <w:t>names and credentials of person(s) providing the</w:t>
      </w:r>
      <w:r>
        <w:rPr>
          <w:spacing w:val="-3"/>
          <w:sz w:val="24"/>
        </w:rPr>
        <w:t xml:space="preserve"> </w:t>
      </w:r>
      <w:r>
        <w:rPr>
          <w:sz w:val="24"/>
        </w:rPr>
        <w:t>training;</w:t>
      </w:r>
    </w:p>
    <w:p w14:paraId="52F25CD9" w14:textId="77777777" w:rsidR="00E9458D" w:rsidRDefault="005C6BD6">
      <w:pPr>
        <w:pStyle w:val="ListParagraph"/>
        <w:numPr>
          <w:ilvl w:val="2"/>
          <w:numId w:val="164"/>
        </w:numPr>
        <w:tabs>
          <w:tab w:val="left" w:pos="2665"/>
        </w:tabs>
        <w:ind w:hanging="372"/>
        <w:rPr>
          <w:sz w:val="24"/>
        </w:rPr>
      </w:pPr>
      <w:r>
        <w:rPr>
          <w:sz w:val="24"/>
        </w:rPr>
        <w:t>names and positions of people attending the training sessions;</w:t>
      </w:r>
      <w:r>
        <w:rPr>
          <w:spacing w:val="-4"/>
          <w:sz w:val="24"/>
        </w:rPr>
        <w:t xml:space="preserve"> </w:t>
      </w:r>
      <w:r>
        <w:rPr>
          <w:sz w:val="24"/>
        </w:rPr>
        <w:t>and,</w:t>
      </w:r>
    </w:p>
    <w:p w14:paraId="36E0D9A8" w14:textId="77777777" w:rsidR="00E9458D" w:rsidRDefault="005C6BD6">
      <w:pPr>
        <w:pStyle w:val="ListParagraph"/>
        <w:numPr>
          <w:ilvl w:val="2"/>
          <w:numId w:val="164"/>
        </w:numPr>
        <w:tabs>
          <w:tab w:val="left" w:pos="2665"/>
        </w:tabs>
        <w:ind w:hanging="372"/>
        <w:rPr>
          <w:sz w:val="24"/>
        </w:rPr>
      </w:pPr>
      <w:r>
        <w:rPr>
          <w:sz w:val="24"/>
        </w:rPr>
        <w:t>date when refresher training is</w:t>
      </w:r>
      <w:r>
        <w:rPr>
          <w:spacing w:val="-1"/>
          <w:sz w:val="24"/>
        </w:rPr>
        <w:t xml:space="preserve"> </w:t>
      </w:r>
      <w:r>
        <w:rPr>
          <w:sz w:val="24"/>
        </w:rPr>
        <w:t>due.</w:t>
      </w:r>
    </w:p>
    <w:p w14:paraId="6B0AE04A" w14:textId="77777777" w:rsidR="00E9458D" w:rsidRDefault="005C6BD6">
      <w:pPr>
        <w:pStyle w:val="ListParagraph"/>
        <w:numPr>
          <w:ilvl w:val="1"/>
          <w:numId w:val="164"/>
        </w:numPr>
        <w:tabs>
          <w:tab w:val="left" w:pos="2305"/>
        </w:tabs>
        <w:rPr>
          <w:sz w:val="24"/>
        </w:rPr>
      </w:pPr>
      <w:r>
        <w:rPr>
          <w:sz w:val="24"/>
        </w:rPr>
        <w:t>ensure records are maintained for 3 years from the date of</w:t>
      </w:r>
      <w:r>
        <w:rPr>
          <w:spacing w:val="-3"/>
          <w:sz w:val="24"/>
        </w:rPr>
        <w:t xml:space="preserve"> </w:t>
      </w:r>
      <w:r>
        <w:rPr>
          <w:sz w:val="24"/>
        </w:rPr>
        <w:t>training</w:t>
      </w:r>
    </w:p>
    <w:p w14:paraId="1B4B640E" w14:textId="77777777" w:rsidR="00E9458D" w:rsidRDefault="00E9458D">
      <w:pPr>
        <w:pStyle w:val="BodyText"/>
        <w:ind w:left="0" w:firstLine="0"/>
      </w:pPr>
    </w:p>
    <w:p w14:paraId="364A3997" w14:textId="77777777" w:rsidR="00E9458D" w:rsidRDefault="005C6BD6">
      <w:pPr>
        <w:pStyle w:val="Heading2"/>
        <w:ind w:left="1584"/>
      </w:pPr>
      <w:r>
        <w:t>CROSS-POLICY REFERENCES</w:t>
      </w:r>
    </w:p>
    <w:p w14:paraId="58901ACA" w14:textId="77777777" w:rsidR="00E9458D" w:rsidRDefault="005C6BD6">
      <w:pPr>
        <w:pStyle w:val="ListParagraph"/>
        <w:numPr>
          <w:ilvl w:val="0"/>
          <w:numId w:val="163"/>
        </w:numPr>
        <w:tabs>
          <w:tab w:val="left" w:pos="1944"/>
        </w:tabs>
        <w:rPr>
          <w:sz w:val="24"/>
        </w:rPr>
      </w:pPr>
      <w:r>
        <w:rPr>
          <w:sz w:val="24"/>
        </w:rPr>
        <w:t>Infection</w:t>
      </w:r>
      <w:r>
        <w:rPr>
          <w:spacing w:val="-1"/>
          <w:sz w:val="24"/>
        </w:rPr>
        <w:t xml:space="preserve"> </w:t>
      </w:r>
      <w:r>
        <w:rPr>
          <w:sz w:val="24"/>
        </w:rPr>
        <w:t>Control</w:t>
      </w:r>
    </w:p>
    <w:p w14:paraId="2B60956B" w14:textId="77777777" w:rsidR="00E9458D" w:rsidRDefault="005C6BD6">
      <w:pPr>
        <w:pStyle w:val="ListParagraph"/>
        <w:numPr>
          <w:ilvl w:val="0"/>
          <w:numId w:val="163"/>
        </w:numPr>
        <w:tabs>
          <w:tab w:val="left" w:pos="1944"/>
        </w:tabs>
        <w:rPr>
          <w:sz w:val="24"/>
        </w:rPr>
      </w:pPr>
      <w:r>
        <w:rPr>
          <w:sz w:val="24"/>
        </w:rPr>
        <w:t>Blood Born Diseases</w:t>
      </w:r>
    </w:p>
    <w:p w14:paraId="33510223" w14:textId="77777777" w:rsidR="00E9458D" w:rsidRDefault="005C6BD6">
      <w:pPr>
        <w:pStyle w:val="ListParagraph"/>
        <w:numPr>
          <w:ilvl w:val="0"/>
          <w:numId w:val="163"/>
        </w:numPr>
        <w:tabs>
          <w:tab w:val="left" w:pos="1944"/>
        </w:tabs>
        <w:rPr>
          <w:sz w:val="24"/>
        </w:rPr>
      </w:pPr>
      <w:r>
        <w:rPr>
          <w:sz w:val="24"/>
        </w:rPr>
        <w:t>Aseptic Techniques</w:t>
      </w:r>
    </w:p>
    <w:p w14:paraId="45CBD181" w14:textId="77777777" w:rsidR="00E9458D" w:rsidRDefault="005C6BD6">
      <w:pPr>
        <w:pStyle w:val="ListParagraph"/>
        <w:numPr>
          <w:ilvl w:val="0"/>
          <w:numId w:val="163"/>
        </w:numPr>
        <w:tabs>
          <w:tab w:val="left" w:pos="1944"/>
        </w:tabs>
        <w:rPr>
          <w:sz w:val="24"/>
        </w:rPr>
      </w:pPr>
      <w:r>
        <w:rPr>
          <w:sz w:val="24"/>
        </w:rPr>
        <w:t>Exposure Control Plan for Blood-borne</w:t>
      </w:r>
      <w:r>
        <w:rPr>
          <w:spacing w:val="-1"/>
          <w:sz w:val="24"/>
        </w:rPr>
        <w:t xml:space="preserve"> </w:t>
      </w:r>
      <w:r>
        <w:rPr>
          <w:sz w:val="24"/>
        </w:rPr>
        <w:t>Diseases</w:t>
      </w:r>
    </w:p>
    <w:p w14:paraId="37312512" w14:textId="77777777" w:rsidR="00E9458D" w:rsidRDefault="005C6BD6">
      <w:pPr>
        <w:pStyle w:val="ListParagraph"/>
        <w:numPr>
          <w:ilvl w:val="0"/>
          <w:numId w:val="163"/>
        </w:numPr>
        <w:tabs>
          <w:tab w:val="left" w:pos="1944"/>
        </w:tabs>
        <w:rPr>
          <w:sz w:val="24"/>
        </w:rPr>
      </w:pPr>
      <w:r>
        <w:rPr>
          <w:sz w:val="24"/>
        </w:rPr>
        <w:t>Gloves</w:t>
      </w:r>
    </w:p>
    <w:p w14:paraId="7367E9E5" w14:textId="77777777" w:rsidR="00E9458D" w:rsidRDefault="005C6BD6">
      <w:pPr>
        <w:pStyle w:val="ListParagraph"/>
        <w:numPr>
          <w:ilvl w:val="0"/>
          <w:numId w:val="163"/>
        </w:numPr>
        <w:tabs>
          <w:tab w:val="left" w:pos="1944"/>
        </w:tabs>
        <w:rPr>
          <w:sz w:val="24"/>
        </w:rPr>
      </w:pPr>
      <w:r>
        <w:rPr>
          <w:sz w:val="24"/>
        </w:rPr>
        <w:t>Gowns and</w:t>
      </w:r>
      <w:r>
        <w:rPr>
          <w:spacing w:val="-1"/>
          <w:sz w:val="24"/>
        </w:rPr>
        <w:t xml:space="preserve"> </w:t>
      </w:r>
      <w:r>
        <w:rPr>
          <w:sz w:val="24"/>
        </w:rPr>
        <w:t>Aprons</w:t>
      </w:r>
    </w:p>
    <w:p w14:paraId="7484E588" w14:textId="77777777" w:rsidR="00E9458D" w:rsidRDefault="005C6BD6">
      <w:pPr>
        <w:pStyle w:val="ListParagraph"/>
        <w:numPr>
          <w:ilvl w:val="0"/>
          <w:numId w:val="163"/>
        </w:numPr>
        <w:tabs>
          <w:tab w:val="left" w:pos="1944"/>
        </w:tabs>
        <w:rPr>
          <w:sz w:val="24"/>
        </w:rPr>
      </w:pPr>
      <w:r>
        <w:rPr>
          <w:sz w:val="24"/>
        </w:rPr>
        <w:t>Masks and Protective</w:t>
      </w:r>
      <w:r>
        <w:rPr>
          <w:spacing w:val="-1"/>
          <w:sz w:val="24"/>
        </w:rPr>
        <w:t xml:space="preserve"> </w:t>
      </w:r>
      <w:r>
        <w:rPr>
          <w:sz w:val="24"/>
        </w:rPr>
        <w:t>Goggles</w:t>
      </w:r>
    </w:p>
    <w:p w14:paraId="29668F9D" w14:textId="77777777" w:rsidR="00E9458D" w:rsidRDefault="005C6BD6">
      <w:pPr>
        <w:pStyle w:val="ListParagraph"/>
        <w:numPr>
          <w:ilvl w:val="0"/>
          <w:numId w:val="163"/>
        </w:numPr>
        <w:tabs>
          <w:tab w:val="left" w:pos="1944"/>
        </w:tabs>
        <w:rPr>
          <w:sz w:val="24"/>
        </w:rPr>
      </w:pPr>
      <w:r>
        <w:rPr>
          <w:sz w:val="24"/>
        </w:rPr>
        <w:t>Hand Washing</w:t>
      </w:r>
    </w:p>
    <w:p w14:paraId="5EA04197" w14:textId="77777777" w:rsidR="00E9458D" w:rsidRDefault="005C6BD6">
      <w:pPr>
        <w:pStyle w:val="ListParagraph"/>
        <w:numPr>
          <w:ilvl w:val="0"/>
          <w:numId w:val="163"/>
        </w:numPr>
        <w:tabs>
          <w:tab w:val="left" w:pos="1944"/>
        </w:tabs>
        <w:rPr>
          <w:sz w:val="24"/>
        </w:rPr>
      </w:pPr>
      <w:r>
        <w:rPr>
          <w:sz w:val="24"/>
        </w:rPr>
        <w:t>Sharp</w:t>
      </w:r>
      <w:r>
        <w:rPr>
          <w:spacing w:val="-2"/>
          <w:sz w:val="24"/>
        </w:rPr>
        <w:t xml:space="preserve"> </w:t>
      </w:r>
      <w:r>
        <w:rPr>
          <w:sz w:val="24"/>
        </w:rPr>
        <w:t>Objects</w:t>
      </w:r>
    </w:p>
    <w:p w14:paraId="4501299A" w14:textId="77777777" w:rsidR="00E9458D" w:rsidRDefault="005C6BD6">
      <w:pPr>
        <w:pStyle w:val="ListParagraph"/>
        <w:numPr>
          <w:ilvl w:val="0"/>
          <w:numId w:val="163"/>
        </w:numPr>
        <w:tabs>
          <w:tab w:val="left" w:pos="1944"/>
        </w:tabs>
        <w:rPr>
          <w:sz w:val="24"/>
        </w:rPr>
      </w:pPr>
      <w:r>
        <w:rPr>
          <w:sz w:val="24"/>
        </w:rPr>
        <w:t>Handling and Transporting</w:t>
      </w:r>
      <w:r>
        <w:rPr>
          <w:spacing w:val="-1"/>
          <w:sz w:val="24"/>
        </w:rPr>
        <w:t xml:space="preserve"> </w:t>
      </w:r>
      <w:r>
        <w:rPr>
          <w:sz w:val="24"/>
        </w:rPr>
        <w:t>Specimens</w:t>
      </w:r>
    </w:p>
    <w:p w14:paraId="58A5DA6D" w14:textId="77777777" w:rsidR="00E9458D" w:rsidRDefault="005C6BD6">
      <w:pPr>
        <w:pStyle w:val="ListParagraph"/>
        <w:numPr>
          <w:ilvl w:val="0"/>
          <w:numId w:val="163"/>
        </w:numPr>
        <w:tabs>
          <w:tab w:val="left" w:pos="1944"/>
        </w:tabs>
        <w:rPr>
          <w:sz w:val="24"/>
        </w:rPr>
      </w:pPr>
      <w:r>
        <w:rPr>
          <w:sz w:val="24"/>
        </w:rPr>
        <w:t>Laundry</w:t>
      </w:r>
    </w:p>
    <w:p w14:paraId="6DB96D7F" w14:textId="77777777" w:rsidR="00E9458D" w:rsidRDefault="005C6BD6">
      <w:pPr>
        <w:pStyle w:val="ListParagraph"/>
        <w:numPr>
          <w:ilvl w:val="0"/>
          <w:numId w:val="163"/>
        </w:numPr>
        <w:tabs>
          <w:tab w:val="left" w:pos="1944"/>
        </w:tabs>
        <w:spacing w:line="276" w:lineRule="exact"/>
        <w:rPr>
          <w:sz w:val="24"/>
        </w:rPr>
      </w:pPr>
      <w:r>
        <w:rPr>
          <w:sz w:val="24"/>
        </w:rPr>
        <w:t>Blood and Body Substance</w:t>
      </w:r>
      <w:r>
        <w:rPr>
          <w:spacing w:val="-1"/>
          <w:sz w:val="24"/>
        </w:rPr>
        <w:t xml:space="preserve"> </w:t>
      </w:r>
      <w:r>
        <w:rPr>
          <w:sz w:val="24"/>
        </w:rPr>
        <w:t>Spills</w:t>
      </w:r>
    </w:p>
    <w:p w14:paraId="7DAAA289" w14:textId="77777777" w:rsidR="00E9458D" w:rsidRDefault="005C6BD6">
      <w:pPr>
        <w:pStyle w:val="ListParagraph"/>
        <w:numPr>
          <w:ilvl w:val="0"/>
          <w:numId w:val="163"/>
        </w:numPr>
        <w:tabs>
          <w:tab w:val="left" w:pos="1944"/>
        </w:tabs>
        <w:spacing w:line="276" w:lineRule="exact"/>
        <w:rPr>
          <w:sz w:val="24"/>
        </w:rPr>
      </w:pPr>
      <w:r>
        <w:rPr>
          <w:sz w:val="24"/>
        </w:rPr>
        <w:t>Household Wastes</w:t>
      </w:r>
    </w:p>
    <w:p w14:paraId="162A5649" w14:textId="77777777" w:rsidR="00E9458D" w:rsidRDefault="00E9458D">
      <w:pPr>
        <w:spacing w:line="276" w:lineRule="exact"/>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3484C5D" w14:textId="77777777">
        <w:trPr>
          <w:trHeight w:val="551"/>
        </w:trPr>
        <w:tc>
          <w:tcPr>
            <w:tcW w:w="5689" w:type="dxa"/>
          </w:tcPr>
          <w:p w14:paraId="713CF360"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4A51A74E" w14:textId="77777777" w:rsidR="00E9458D" w:rsidRDefault="00E9458D">
            <w:pPr>
              <w:pStyle w:val="TableParagraph"/>
              <w:ind w:left="0"/>
              <w:rPr>
                <w:sz w:val="24"/>
              </w:rPr>
            </w:pPr>
          </w:p>
          <w:p w14:paraId="398C37E0" w14:textId="77777777" w:rsidR="00E9458D" w:rsidRDefault="005C6BD6">
            <w:pPr>
              <w:pStyle w:val="TableParagraph"/>
              <w:ind w:left="487"/>
              <w:rPr>
                <w:sz w:val="20"/>
              </w:rPr>
            </w:pPr>
            <w:r>
              <w:rPr>
                <w:noProof/>
                <w:sz w:val="20"/>
              </w:rPr>
              <w:drawing>
                <wp:inline distT="0" distB="0" distL="0" distR="0" wp14:anchorId="6C0BE052" wp14:editId="1EA9A99E">
                  <wp:extent cx="1390695" cy="966501"/>
                  <wp:effectExtent l="0" t="0" r="0" b="0"/>
                  <wp:docPr id="11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B2DA44C" w14:textId="77777777">
        <w:trPr>
          <w:trHeight w:val="1244"/>
        </w:trPr>
        <w:tc>
          <w:tcPr>
            <w:tcW w:w="5689" w:type="dxa"/>
          </w:tcPr>
          <w:p w14:paraId="17A66A46" w14:textId="77777777" w:rsidR="00E9458D" w:rsidRDefault="00E9458D">
            <w:pPr>
              <w:pStyle w:val="TableParagraph"/>
              <w:spacing w:before="1"/>
              <w:ind w:left="0"/>
              <w:rPr>
                <w:sz w:val="24"/>
              </w:rPr>
            </w:pPr>
          </w:p>
          <w:p w14:paraId="6647B4C7" w14:textId="77777777" w:rsidR="00E9458D" w:rsidRDefault="005C6BD6">
            <w:pPr>
              <w:pStyle w:val="TableParagraph"/>
              <w:rPr>
                <w:b/>
                <w:sz w:val="24"/>
              </w:rPr>
            </w:pPr>
            <w:r>
              <w:rPr>
                <w:b/>
                <w:sz w:val="24"/>
              </w:rPr>
              <w:t>Section 5: Health and Safety</w:t>
            </w:r>
          </w:p>
        </w:tc>
        <w:tc>
          <w:tcPr>
            <w:tcW w:w="3168" w:type="dxa"/>
            <w:vMerge/>
            <w:tcBorders>
              <w:top w:val="nil"/>
            </w:tcBorders>
          </w:tcPr>
          <w:p w14:paraId="67EF1CB8" w14:textId="77777777" w:rsidR="00E9458D" w:rsidRDefault="00E9458D">
            <w:pPr>
              <w:rPr>
                <w:sz w:val="2"/>
                <w:szCs w:val="2"/>
              </w:rPr>
            </w:pPr>
          </w:p>
        </w:tc>
      </w:tr>
      <w:tr w:rsidR="00E9458D" w14:paraId="41BED044" w14:textId="77777777">
        <w:trPr>
          <w:trHeight w:val="277"/>
        </w:trPr>
        <w:tc>
          <w:tcPr>
            <w:tcW w:w="5689" w:type="dxa"/>
            <w:vMerge w:val="restart"/>
          </w:tcPr>
          <w:p w14:paraId="0104CF34" w14:textId="77777777" w:rsidR="00E9458D" w:rsidRDefault="00E9458D">
            <w:pPr>
              <w:pStyle w:val="TableParagraph"/>
              <w:spacing w:before="1"/>
              <w:ind w:left="0"/>
              <w:rPr>
                <w:sz w:val="24"/>
              </w:rPr>
            </w:pPr>
          </w:p>
          <w:p w14:paraId="308DBE55" w14:textId="77777777" w:rsidR="00E9458D" w:rsidRDefault="005C6BD6">
            <w:pPr>
              <w:pStyle w:val="TableParagraph"/>
              <w:rPr>
                <w:b/>
                <w:sz w:val="24"/>
              </w:rPr>
            </w:pPr>
            <w:r>
              <w:rPr>
                <w:b/>
                <w:sz w:val="24"/>
              </w:rPr>
              <w:t>Policy Title: Universal Precautions</w:t>
            </w:r>
          </w:p>
        </w:tc>
        <w:tc>
          <w:tcPr>
            <w:tcW w:w="3168" w:type="dxa"/>
          </w:tcPr>
          <w:p w14:paraId="48CB7E73" w14:textId="77777777" w:rsidR="00E9458D" w:rsidRDefault="005C6BD6">
            <w:pPr>
              <w:pStyle w:val="TableParagraph"/>
              <w:spacing w:before="1" w:line="256" w:lineRule="exact"/>
              <w:rPr>
                <w:b/>
                <w:sz w:val="24"/>
              </w:rPr>
            </w:pPr>
            <w:r>
              <w:rPr>
                <w:b/>
                <w:sz w:val="24"/>
              </w:rPr>
              <w:t>Policy Number: 5.70</w:t>
            </w:r>
          </w:p>
        </w:tc>
      </w:tr>
      <w:tr w:rsidR="00E9458D" w14:paraId="3AE84A06" w14:textId="77777777">
        <w:trPr>
          <w:trHeight w:val="275"/>
        </w:trPr>
        <w:tc>
          <w:tcPr>
            <w:tcW w:w="5689" w:type="dxa"/>
            <w:vMerge/>
            <w:tcBorders>
              <w:top w:val="nil"/>
            </w:tcBorders>
          </w:tcPr>
          <w:p w14:paraId="504891A0" w14:textId="77777777" w:rsidR="00E9458D" w:rsidRDefault="00E9458D">
            <w:pPr>
              <w:rPr>
                <w:sz w:val="2"/>
                <w:szCs w:val="2"/>
              </w:rPr>
            </w:pPr>
          </w:p>
        </w:tc>
        <w:tc>
          <w:tcPr>
            <w:tcW w:w="3168" w:type="dxa"/>
          </w:tcPr>
          <w:p w14:paraId="0B078790" w14:textId="77777777" w:rsidR="00E9458D" w:rsidRDefault="005C6BD6">
            <w:pPr>
              <w:pStyle w:val="TableParagraph"/>
              <w:spacing w:line="255" w:lineRule="exact"/>
              <w:rPr>
                <w:b/>
                <w:sz w:val="24"/>
              </w:rPr>
            </w:pPr>
            <w:r>
              <w:rPr>
                <w:b/>
                <w:sz w:val="24"/>
              </w:rPr>
              <w:t>Effective Date:</w:t>
            </w:r>
          </w:p>
        </w:tc>
      </w:tr>
      <w:tr w:rsidR="00E9458D" w14:paraId="300201D3" w14:textId="77777777">
        <w:trPr>
          <w:trHeight w:val="275"/>
        </w:trPr>
        <w:tc>
          <w:tcPr>
            <w:tcW w:w="5689" w:type="dxa"/>
            <w:vMerge/>
            <w:tcBorders>
              <w:top w:val="nil"/>
            </w:tcBorders>
          </w:tcPr>
          <w:p w14:paraId="7C6C902F" w14:textId="77777777" w:rsidR="00E9458D" w:rsidRDefault="00E9458D">
            <w:pPr>
              <w:rPr>
                <w:sz w:val="2"/>
                <w:szCs w:val="2"/>
              </w:rPr>
            </w:pPr>
          </w:p>
        </w:tc>
        <w:tc>
          <w:tcPr>
            <w:tcW w:w="3168" w:type="dxa"/>
          </w:tcPr>
          <w:p w14:paraId="6BE44A44" w14:textId="77777777" w:rsidR="00E9458D" w:rsidRDefault="005C6BD6">
            <w:pPr>
              <w:pStyle w:val="TableParagraph"/>
              <w:spacing w:line="255" w:lineRule="exact"/>
              <w:rPr>
                <w:b/>
                <w:sz w:val="24"/>
              </w:rPr>
            </w:pPr>
            <w:r>
              <w:rPr>
                <w:b/>
                <w:sz w:val="24"/>
              </w:rPr>
              <w:t>Revision Date:</w:t>
            </w:r>
          </w:p>
        </w:tc>
      </w:tr>
      <w:tr w:rsidR="00E9458D" w14:paraId="5883D5CA" w14:textId="77777777">
        <w:trPr>
          <w:trHeight w:val="276"/>
        </w:trPr>
        <w:tc>
          <w:tcPr>
            <w:tcW w:w="5689" w:type="dxa"/>
            <w:vMerge/>
            <w:tcBorders>
              <w:top w:val="nil"/>
            </w:tcBorders>
          </w:tcPr>
          <w:p w14:paraId="580CBD83" w14:textId="77777777" w:rsidR="00E9458D" w:rsidRDefault="00E9458D">
            <w:pPr>
              <w:rPr>
                <w:sz w:val="2"/>
                <w:szCs w:val="2"/>
              </w:rPr>
            </w:pPr>
          </w:p>
        </w:tc>
        <w:tc>
          <w:tcPr>
            <w:tcW w:w="3168" w:type="dxa"/>
          </w:tcPr>
          <w:p w14:paraId="7BCF3DD4" w14:textId="77777777" w:rsidR="00E9458D" w:rsidRDefault="005C6BD6">
            <w:pPr>
              <w:pStyle w:val="TableParagraph"/>
              <w:spacing w:before="1" w:line="255" w:lineRule="exact"/>
              <w:rPr>
                <w:b/>
                <w:sz w:val="24"/>
              </w:rPr>
            </w:pPr>
            <w:r>
              <w:rPr>
                <w:b/>
                <w:sz w:val="24"/>
              </w:rPr>
              <w:t>Approved By:</w:t>
            </w:r>
          </w:p>
        </w:tc>
      </w:tr>
      <w:tr w:rsidR="00E9458D" w14:paraId="561CEA7B" w14:textId="77777777">
        <w:trPr>
          <w:trHeight w:val="275"/>
        </w:trPr>
        <w:tc>
          <w:tcPr>
            <w:tcW w:w="5689" w:type="dxa"/>
            <w:vMerge/>
            <w:tcBorders>
              <w:top w:val="nil"/>
            </w:tcBorders>
          </w:tcPr>
          <w:p w14:paraId="54AD9640" w14:textId="77777777" w:rsidR="00E9458D" w:rsidRDefault="00E9458D">
            <w:pPr>
              <w:rPr>
                <w:sz w:val="2"/>
                <w:szCs w:val="2"/>
              </w:rPr>
            </w:pPr>
          </w:p>
        </w:tc>
        <w:tc>
          <w:tcPr>
            <w:tcW w:w="3168" w:type="dxa"/>
          </w:tcPr>
          <w:p w14:paraId="2269F65C" w14:textId="77777777" w:rsidR="00E9458D" w:rsidRDefault="005C6BD6">
            <w:pPr>
              <w:pStyle w:val="TableParagraph"/>
              <w:spacing w:line="255" w:lineRule="exact"/>
              <w:rPr>
                <w:b/>
                <w:sz w:val="24"/>
              </w:rPr>
            </w:pPr>
            <w:r>
              <w:rPr>
                <w:b/>
                <w:sz w:val="24"/>
              </w:rPr>
              <w:t>Page Number: Page 5 of 5</w:t>
            </w:r>
          </w:p>
        </w:tc>
      </w:tr>
    </w:tbl>
    <w:p w14:paraId="2E5C6054" w14:textId="77777777" w:rsidR="00E9458D" w:rsidRDefault="00E9458D">
      <w:pPr>
        <w:pStyle w:val="BodyText"/>
        <w:spacing w:before="2"/>
        <w:ind w:left="0" w:firstLine="0"/>
        <w:rPr>
          <w:sz w:val="16"/>
        </w:rPr>
      </w:pPr>
    </w:p>
    <w:p w14:paraId="28E842B8" w14:textId="77777777" w:rsidR="00E9458D" w:rsidRDefault="005C6BD6">
      <w:pPr>
        <w:pStyle w:val="ListParagraph"/>
        <w:numPr>
          <w:ilvl w:val="0"/>
          <w:numId w:val="163"/>
        </w:numPr>
        <w:tabs>
          <w:tab w:val="left" w:pos="1944"/>
        </w:tabs>
        <w:spacing w:before="90"/>
        <w:rPr>
          <w:sz w:val="24"/>
        </w:rPr>
      </w:pPr>
      <w:r>
        <w:rPr>
          <w:sz w:val="24"/>
        </w:rPr>
        <w:t>Food Safety</w:t>
      </w:r>
    </w:p>
    <w:p w14:paraId="71545C44" w14:textId="77777777" w:rsidR="00E9458D" w:rsidRDefault="005C6BD6">
      <w:pPr>
        <w:pStyle w:val="ListParagraph"/>
        <w:numPr>
          <w:ilvl w:val="0"/>
          <w:numId w:val="163"/>
        </w:numPr>
        <w:tabs>
          <w:tab w:val="left" w:pos="1944"/>
        </w:tabs>
        <w:rPr>
          <w:sz w:val="24"/>
        </w:rPr>
      </w:pPr>
      <w:r>
        <w:rPr>
          <w:sz w:val="24"/>
        </w:rPr>
        <w:t>Care and Handling of</w:t>
      </w:r>
      <w:r>
        <w:rPr>
          <w:spacing w:val="-1"/>
          <w:sz w:val="24"/>
        </w:rPr>
        <w:t xml:space="preserve"> </w:t>
      </w:r>
      <w:r>
        <w:rPr>
          <w:sz w:val="24"/>
        </w:rPr>
        <w:t>Equipment</w:t>
      </w:r>
    </w:p>
    <w:p w14:paraId="4C648B39" w14:textId="77777777" w:rsidR="00E9458D" w:rsidRDefault="005C6BD6">
      <w:pPr>
        <w:pStyle w:val="ListParagraph"/>
        <w:numPr>
          <w:ilvl w:val="0"/>
          <w:numId w:val="163"/>
        </w:numPr>
        <w:tabs>
          <w:tab w:val="left" w:pos="1944"/>
        </w:tabs>
        <w:rPr>
          <w:sz w:val="24"/>
        </w:rPr>
      </w:pPr>
      <w:r>
        <w:rPr>
          <w:sz w:val="24"/>
        </w:rPr>
        <w:t>Immunizations</w:t>
      </w:r>
    </w:p>
    <w:p w14:paraId="483DE08C" w14:textId="77777777" w:rsidR="00E9458D" w:rsidRDefault="00E9458D">
      <w:pPr>
        <w:pStyle w:val="BodyText"/>
        <w:ind w:left="0" w:firstLine="0"/>
      </w:pPr>
    </w:p>
    <w:p w14:paraId="08DC48B5" w14:textId="77777777" w:rsidR="00E9458D" w:rsidRDefault="005C6BD6">
      <w:pPr>
        <w:pStyle w:val="Heading2"/>
        <w:ind w:left="1584"/>
      </w:pPr>
      <w:r>
        <w:t>FORMS</w:t>
      </w:r>
    </w:p>
    <w:p w14:paraId="05DE062C" w14:textId="77777777" w:rsidR="00E9458D" w:rsidRDefault="005C6BD6">
      <w:pPr>
        <w:pStyle w:val="BodyText"/>
        <w:ind w:left="1584" w:firstLine="0"/>
      </w:pPr>
      <w:r>
        <w:t>1. Post Exposure Incident Report for Blood-borne Diseases</w:t>
      </w:r>
    </w:p>
    <w:p w14:paraId="319F853A" w14:textId="77777777" w:rsidR="00E9458D" w:rsidRDefault="00E9458D">
      <w:pPr>
        <w:pStyle w:val="BodyText"/>
        <w:ind w:left="0" w:firstLine="0"/>
      </w:pPr>
    </w:p>
    <w:p w14:paraId="4FC6C13C" w14:textId="77777777" w:rsidR="00E9458D" w:rsidRDefault="005C6BD6">
      <w:pPr>
        <w:pStyle w:val="Heading2"/>
        <w:ind w:left="1584"/>
      </w:pPr>
      <w:r>
        <w:t>REFERENCES</w:t>
      </w:r>
    </w:p>
    <w:p w14:paraId="16EFF95C" w14:textId="77777777" w:rsidR="00E9458D" w:rsidRDefault="005C6BD6">
      <w:pPr>
        <w:pStyle w:val="ListParagraph"/>
        <w:numPr>
          <w:ilvl w:val="0"/>
          <w:numId w:val="162"/>
        </w:numPr>
        <w:tabs>
          <w:tab w:val="left" w:pos="1944"/>
        </w:tabs>
        <w:rPr>
          <w:sz w:val="24"/>
        </w:rPr>
      </w:pPr>
      <w:r>
        <w:rPr>
          <w:sz w:val="24"/>
        </w:rPr>
        <w:t>Occupational Safety and Health Administration</w:t>
      </w:r>
      <w:r>
        <w:rPr>
          <w:spacing w:val="-1"/>
          <w:sz w:val="24"/>
        </w:rPr>
        <w:t xml:space="preserve"> </w:t>
      </w:r>
      <w:r>
        <w:rPr>
          <w:sz w:val="24"/>
        </w:rPr>
        <w:t>(OSHA)</w:t>
      </w:r>
    </w:p>
    <w:p w14:paraId="0F3DFABE" w14:textId="77777777" w:rsidR="00E9458D" w:rsidRDefault="005C6BD6">
      <w:pPr>
        <w:pStyle w:val="ListParagraph"/>
        <w:numPr>
          <w:ilvl w:val="0"/>
          <w:numId w:val="162"/>
        </w:numPr>
        <w:tabs>
          <w:tab w:val="left" w:pos="1944"/>
        </w:tabs>
        <w:rPr>
          <w:sz w:val="24"/>
        </w:rPr>
      </w:pPr>
      <w:r>
        <w:rPr>
          <w:sz w:val="24"/>
        </w:rPr>
        <w:t>Center for Disease Control and Prevention</w:t>
      </w:r>
      <w:r>
        <w:rPr>
          <w:spacing w:val="-1"/>
          <w:sz w:val="24"/>
        </w:rPr>
        <w:t xml:space="preserve"> </w:t>
      </w:r>
      <w:r>
        <w:rPr>
          <w:sz w:val="24"/>
        </w:rPr>
        <w:t>(CDC)</w:t>
      </w:r>
    </w:p>
    <w:p w14:paraId="57C906F7"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6D0A5E5" w14:textId="77777777">
        <w:trPr>
          <w:trHeight w:val="551"/>
        </w:trPr>
        <w:tc>
          <w:tcPr>
            <w:tcW w:w="5689" w:type="dxa"/>
          </w:tcPr>
          <w:p w14:paraId="561D178F"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351D9D05" w14:textId="77777777" w:rsidR="00E9458D" w:rsidRDefault="00E9458D">
            <w:pPr>
              <w:pStyle w:val="TableParagraph"/>
              <w:ind w:left="0"/>
              <w:rPr>
                <w:sz w:val="24"/>
              </w:rPr>
            </w:pPr>
          </w:p>
          <w:p w14:paraId="4C1D9B03" w14:textId="77777777" w:rsidR="00E9458D" w:rsidRDefault="005C6BD6">
            <w:pPr>
              <w:pStyle w:val="TableParagraph"/>
              <w:ind w:left="487"/>
              <w:rPr>
                <w:sz w:val="20"/>
              </w:rPr>
            </w:pPr>
            <w:r>
              <w:rPr>
                <w:noProof/>
                <w:sz w:val="20"/>
              </w:rPr>
              <w:drawing>
                <wp:inline distT="0" distB="0" distL="0" distR="0" wp14:anchorId="6DDCE7BD" wp14:editId="4EB33997">
                  <wp:extent cx="1390695" cy="966501"/>
                  <wp:effectExtent l="0" t="0" r="0" b="0"/>
                  <wp:docPr id="11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5B04213" w14:textId="77777777">
        <w:trPr>
          <w:trHeight w:val="1244"/>
        </w:trPr>
        <w:tc>
          <w:tcPr>
            <w:tcW w:w="5689" w:type="dxa"/>
          </w:tcPr>
          <w:p w14:paraId="2D7919EF" w14:textId="77777777" w:rsidR="00E9458D" w:rsidRDefault="00E9458D">
            <w:pPr>
              <w:pStyle w:val="TableParagraph"/>
              <w:spacing w:before="1"/>
              <w:ind w:left="0"/>
              <w:rPr>
                <w:sz w:val="24"/>
              </w:rPr>
            </w:pPr>
          </w:p>
          <w:p w14:paraId="19E4B434" w14:textId="77777777" w:rsidR="00E9458D" w:rsidRDefault="005C6BD6">
            <w:pPr>
              <w:pStyle w:val="TableParagraph"/>
              <w:rPr>
                <w:b/>
                <w:sz w:val="24"/>
              </w:rPr>
            </w:pPr>
            <w:r>
              <w:rPr>
                <w:b/>
                <w:sz w:val="24"/>
              </w:rPr>
              <w:t>Section 5: Health and Safety</w:t>
            </w:r>
          </w:p>
        </w:tc>
        <w:tc>
          <w:tcPr>
            <w:tcW w:w="3168" w:type="dxa"/>
            <w:vMerge/>
            <w:tcBorders>
              <w:top w:val="nil"/>
            </w:tcBorders>
          </w:tcPr>
          <w:p w14:paraId="75E1E237" w14:textId="77777777" w:rsidR="00E9458D" w:rsidRDefault="00E9458D">
            <w:pPr>
              <w:rPr>
                <w:sz w:val="2"/>
                <w:szCs w:val="2"/>
              </w:rPr>
            </w:pPr>
          </w:p>
        </w:tc>
      </w:tr>
      <w:tr w:rsidR="00E9458D" w14:paraId="7915721A" w14:textId="77777777">
        <w:trPr>
          <w:trHeight w:val="277"/>
        </w:trPr>
        <w:tc>
          <w:tcPr>
            <w:tcW w:w="5689" w:type="dxa"/>
            <w:vMerge w:val="restart"/>
          </w:tcPr>
          <w:p w14:paraId="05E3DAE7" w14:textId="77777777" w:rsidR="00E9458D" w:rsidRDefault="00E9458D">
            <w:pPr>
              <w:pStyle w:val="TableParagraph"/>
              <w:spacing w:before="1"/>
              <w:ind w:left="0"/>
              <w:rPr>
                <w:sz w:val="24"/>
              </w:rPr>
            </w:pPr>
          </w:p>
          <w:p w14:paraId="1151771C" w14:textId="77777777" w:rsidR="00E9458D" w:rsidRDefault="005C6BD6">
            <w:pPr>
              <w:pStyle w:val="TableParagraph"/>
              <w:rPr>
                <w:b/>
                <w:sz w:val="24"/>
              </w:rPr>
            </w:pPr>
            <w:r>
              <w:rPr>
                <w:b/>
                <w:sz w:val="24"/>
              </w:rPr>
              <w:t>Policy Title: Personal Protective Equipment</w:t>
            </w:r>
          </w:p>
        </w:tc>
        <w:tc>
          <w:tcPr>
            <w:tcW w:w="3168" w:type="dxa"/>
          </w:tcPr>
          <w:p w14:paraId="7D532092" w14:textId="77777777" w:rsidR="00E9458D" w:rsidRDefault="005C6BD6">
            <w:pPr>
              <w:pStyle w:val="TableParagraph"/>
              <w:spacing w:before="1" w:line="256" w:lineRule="exact"/>
              <w:rPr>
                <w:b/>
                <w:sz w:val="24"/>
              </w:rPr>
            </w:pPr>
            <w:r>
              <w:rPr>
                <w:b/>
                <w:sz w:val="24"/>
              </w:rPr>
              <w:t>Policy Number: 5.70.10</w:t>
            </w:r>
          </w:p>
        </w:tc>
      </w:tr>
      <w:tr w:rsidR="00E9458D" w14:paraId="42BD329D" w14:textId="77777777">
        <w:trPr>
          <w:trHeight w:val="275"/>
        </w:trPr>
        <w:tc>
          <w:tcPr>
            <w:tcW w:w="5689" w:type="dxa"/>
            <w:vMerge/>
            <w:tcBorders>
              <w:top w:val="nil"/>
            </w:tcBorders>
          </w:tcPr>
          <w:p w14:paraId="46C75365" w14:textId="77777777" w:rsidR="00E9458D" w:rsidRDefault="00E9458D">
            <w:pPr>
              <w:rPr>
                <w:sz w:val="2"/>
                <w:szCs w:val="2"/>
              </w:rPr>
            </w:pPr>
          </w:p>
        </w:tc>
        <w:tc>
          <w:tcPr>
            <w:tcW w:w="3168" w:type="dxa"/>
          </w:tcPr>
          <w:p w14:paraId="67D71E95" w14:textId="77777777" w:rsidR="00E9458D" w:rsidRDefault="005C6BD6">
            <w:pPr>
              <w:pStyle w:val="TableParagraph"/>
              <w:spacing w:line="255" w:lineRule="exact"/>
              <w:rPr>
                <w:b/>
                <w:sz w:val="24"/>
              </w:rPr>
            </w:pPr>
            <w:r>
              <w:rPr>
                <w:b/>
                <w:sz w:val="24"/>
              </w:rPr>
              <w:t>Effective Date:</w:t>
            </w:r>
          </w:p>
        </w:tc>
      </w:tr>
      <w:tr w:rsidR="00E9458D" w14:paraId="35CC8287" w14:textId="77777777">
        <w:trPr>
          <w:trHeight w:val="275"/>
        </w:trPr>
        <w:tc>
          <w:tcPr>
            <w:tcW w:w="5689" w:type="dxa"/>
            <w:vMerge/>
            <w:tcBorders>
              <w:top w:val="nil"/>
            </w:tcBorders>
          </w:tcPr>
          <w:p w14:paraId="6F4B8DDE" w14:textId="77777777" w:rsidR="00E9458D" w:rsidRDefault="00E9458D">
            <w:pPr>
              <w:rPr>
                <w:sz w:val="2"/>
                <w:szCs w:val="2"/>
              </w:rPr>
            </w:pPr>
          </w:p>
        </w:tc>
        <w:tc>
          <w:tcPr>
            <w:tcW w:w="3168" w:type="dxa"/>
          </w:tcPr>
          <w:p w14:paraId="408E7FE0" w14:textId="77777777" w:rsidR="00E9458D" w:rsidRDefault="005C6BD6">
            <w:pPr>
              <w:pStyle w:val="TableParagraph"/>
              <w:spacing w:line="255" w:lineRule="exact"/>
              <w:rPr>
                <w:b/>
                <w:sz w:val="24"/>
              </w:rPr>
            </w:pPr>
            <w:r>
              <w:rPr>
                <w:b/>
                <w:sz w:val="24"/>
              </w:rPr>
              <w:t>Revision Date:</w:t>
            </w:r>
          </w:p>
        </w:tc>
      </w:tr>
      <w:tr w:rsidR="00E9458D" w14:paraId="7B1B1B0B" w14:textId="77777777">
        <w:trPr>
          <w:trHeight w:val="276"/>
        </w:trPr>
        <w:tc>
          <w:tcPr>
            <w:tcW w:w="5689" w:type="dxa"/>
            <w:vMerge/>
            <w:tcBorders>
              <w:top w:val="nil"/>
            </w:tcBorders>
          </w:tcPr>
          <w:p w14:paraId="01B839D5" w14:textId="77777777" w:rsidR="00E9458D" w:rsidRDefault="00E9458D">
            <w:pPr>
              <w:rPr>
                <w:sz w:val="2"/>
                <w:szCs w:val="2"/>
              </w:rPr>
            </w:pPr>
          </w:p>
        </w:tc>
        <w:tc>
          <w:tcPr>
            <w:tcW w:w="3168" w:type="dxa"/>
          </w:tcPr>
          <w:p w14:paraId="138F4A1E" w14:textId="77777777" w:rsidR="00E9458D" w:rsidRDefault="005C6BD6">
            <w:pPr>
              <w:pStyle w:val="TableParagraph"/>
              <w:spacing w:before="1" w:line="255" w:lineRule="exact"/>
              <w:rPr>
                <w:b/>
                <w:sz w:val="24"/>
              </w:rPr>
            </w:pPr>
            <w:r>
              <w:rPr>
                <w:b/>
                <w:sz w:val="24"/>
              </w:rPr>
              <w:t>Approved By:</w:t>
            </w:r>
          </w:p>
        </w:tc>
      </w:tr>
      <w:tr w:rsidR="00E9458D" w14:paraId="14BE3FB3" w14:textId="77777777">
        <w:trPr>
          <w:trHeight w:val="275"/>
        </w:trPr>
        <w:tc>
          <w:tcPr>
            <w:tcW w:w="5689" w:type="dxa"/>
            <w:vMerge/>
            <w:tcBorders>
              <w:top w:val="nil"/>
            </w:tcBorders>
          </w:tcPr>
          <w:p w14:paraId="59E9640A" w14:textId="77777777" w:rsidR="00E9458D" w:rsidRDefault="00E9458D">
            <w:pPr>
              <w:rPr>
                <w:sz w:val="2"/>
                <w:szCs w:val="2"/>
              </w:rPr>
            </w:pPr>
          </w:p>
        </w:tc>
        <w:tc>
          <w:tcPr>
            <w:tcW w:w="3168" w:type="dxa"/>
          </w:tcPr>
          <w:p w14:paraId="69AFB4F6" w14:textId="77777777" w:rsidR="00E9458D" w:rsidRDefault="005C6BD6">
            <w:pPr>
              <w:pStyle w:val="TableParagraph"/>
              <w:spacing w:line="255" w:lineRule="exact"/>
              <w:rPr>
                <w:b/>
                <w:sz w:val="24"/>
              </w:rPr>
            </w:pPr>
            <w:r>
              <w:rPr>
                <w:b/>
                <w:sz w:val="24"/>
              </w:rPr>
              <w:t>Page Number: Page 1 of 4</w:t>
            </w:r>
          </w:p>
        </w:tc>
      </w:tr>
    </w:tbl>
    <w:p w14:paraId="619E72F1" w14:textId="77777777" w:rsidR="00E9458D" w:rsidRDefault="00E9458D">
      <w:pPr>
        <w:pStyle w:val="BodyText"/>
        <w:ind w:left="0" w:firstLine="0"/>
        <w:rPr>
          <w:sz w:val="16"/>
        </w:rPr>
      </w:pPr>
    </w:p>
    <w:p w14:paraId="16AC7B3E" w14:textId="77777777" w:rsidR="00E9458D" w:rsidRDefault="005C6BD6">
      <w:pPr>
        <w:pStyle w:val="Heading2"/>
        <w:spacing w:before="92"/>
        <w:ind w:left="1584"/>
        <w:rPr>
          <w:rFonts w:ascii="Arial"/>
        </w:rPr>
      </w:pPr>
      <w:r>
        <w:rPr>
          <w:rFonts w:ascii="Arial"/>
        </w:rPr>
        <w:t>Personal Protective Equipment</w:t>
      </w:r>
    </w:p>
    <w:p w14:paraId="7200BE61" w14:textId="77777777" w:rsidR="00E9458D" w:rsidRDefault="005C6BD6">
      <w:pPr>
        <w:spacing w:before="138"/>
        <w:ind w:left="1584"/>
        <w:rPr>
          <w:b/>
          <w:sz w:val="24"/>
        </w:rPr>
      </w:pPr>
      <w:r>
        <w:rPr>
          <w:b/>
          <w:sz w:val="24"/>
        </w:rPr>
        <w:t>PURPOSE</w:t>
      </w:r>
    </w:p>
    <w:p w14:paraId="21948CAC" w14:textId="77777777" w:rsidR="00E9458D" w:rsidRDefault="005C6BD6">
      <w:pPr>
        <w:pStyle w:val="BodyText"/>
        <w:ind w:left="1584" w:right="1484" w:firstLine="0"/>
        <w:jc w:val="both"/>
      </w:pPr>
      <w:r>
        <w:t>To prevent occupational diseases and injury by appropriately using Personal Protective Equipment (PPE) to lessen or eliminate exposure to blood and Other Potentially Infectious Materials (OPIM).</w:t>
      </w:r>
    </w:p>
    <w:p w14:paraId="5AE558A8" w14:textId="77777777" w:rsidR="00E9458D" w:rsidRDefault="00E9458D">
      <w:pPr>
        <w:pStyle w:val="BodyText"/>
        <w:ind w:left="0" w:firstLine="0"/>
      </w:pPr>
    </w:p>
    <w:p w14:paraId="2B870B63" w14:textId="77777777" w:rsidR="00E9458D" w:rsidRDefault="005C6BD6">
      <w:pPr>
        <w:pStyle w:val="Heading2"/>
        <w:ind w:left="1584"/>
      </w:pPr>
      <w:r>
        <w:t>DEFINITIONS</w:t>
      </w:r>
    </w:p>
    <w:p w14:paraId="76CC8D15" w14:textId="77777777" w:rsidR="00E9458D" w:rsidRDefault="005C6BD6">
      <w:pPr>
        <w:pStyle w:val="ListParagraph"/>
        <w:numPr>
          <w:ilvl w:val="0"/>
          <w:numId w:val="161"/>
        </w:numPr>
        <w:tabs>
          <w:tab w:val="left" w:pos="1944"/>
        </w:tabs>
        <w:rPr>
          <w:b/>
          <w:sz w:val="24"/>
        </w:rPr>
      </w:pPr>
      <w:r>
        <w:rPr>
          <w:b/>
          <w:sz w:val="24"/>
        </w:rPr>
        <w:t>Personal Protective Equipment</w:t>
      </w:r>
      <w:r>
        <w:rPr>
          <w:b/>
          <w:spacing w:val="-1"/>
          <w:sz w:val="24"/>
        </w:rPr>
        <w:t xml:space="preserve"> </w:t>
      </w:r>
      <w:r>
        <w:rPr>
          <w:b/>
          <w:sz w:val="24"/>
        </w:rPr>
        <w:t>(PPE)</w:t>
      </w:r>
    </w:p>
    <w:p w14:paraId="204D60B5" w14:textId="77777777" w:rsidR="00E9458D" w:rsidRDefault="005C6BD6">
      <w:pPr>
        <w:pStyle w:val="BodyText"/>
        <w:ind w:left="1944" w:right="1484" w:firstLine="0"/>
      </w:pPr>
      <w:r>
        <w:t>PPE is specialized clothing or equipment that provides protection against exposure to blood-borne pathogens. For example:</w:t>
      </w:r>
    </w:p>
    <w:p w14:paraId="5383BFD1" w14:textId="77777777" w:rsidR="00E9458D" w:rsidRDefault="005C6BD6">
      <w:pPr>
        <w:pStyle w:val="ListParagraph"/>
        <w:numPr>
          <w:ilvl w:val="1"/>
          <w:numId w:val="161"/>
        </w:numPr>
        <w:tabs>
          <w:tab w:val="left" w:pos="2145"/>
          <w:tab w:val="left" w:pos="6624"/>
        </w:tabs>
        <w:rPr>
          <w:sz w:val="24"/>
        </w:rPr>
      </w:pPr>
      <w:r>
        <w:rPr>
          <w:sz w:val="24"/>
        </w:rPr>
        <w:t>gloves</w:t>
      </w:r>
      <w:r>
        <w:rPr>
          <w:sz w:val="24"/>
        </w:rPr>
        <w:tab/>
        <w:t>- plastic</w:t>
      </w:r>
      <w:r>
        <w:rPr>
          <w:spacing w:val="-1"/>
          <w:sz w:val="24"/>
        </w:rPr>
        <w:t xml:space="preserve"> </w:t>
      </w:r>
      <w:r>
        <w:rPr>
          <w:sz w:val="24"/>
        </w:rPr>
        <w:t>aprons</w:t>
      </w:r>
    </w:p>
    <w:p w14:paraId="00629A62" w14:textId="77777777" w:rsidR="00E9458D" w:rsidRDefault="005C6BD6">
      <w:pPr>
        <w:pStyle w:val="ListParagraph"/>
        <w:numPr>
          <w:ilvl w:val="1"/>
          <w:numId w:val="161"/>
        </w:numPr>
        <w:tabs>
          <w:tab w:val="left" w:pos="2145"/>
          <w:tab w:val="left" w:pos="6624"/>
        </w:tabs>
        <w:rPr>
          <w:sz w:val="24"/>
        </w:rPr>
      </w:pPr>
      <w:r>
        <w:rPr>
          <w:sz w:val="24"/>
        </w:rPr>
        <w:t>face</w:t>
      </w:r>
      <w:r>
        <w:rPr>
          <w:spacing w:val="-1"/>
          <w:sz w:val="24"/>
        </w:rPr>
        <w:t xml:space="preserve"> </w:t>
      </w:r>
      <w:r>
        <w:rPr>
          <w:sz w:val="24"/>
        </w:rPr>
        <w:t>shields</w:t>
      </w:r>
      <w:r>
        <w:rPr>
          <w:sz w:val="24"/>
        </w:rPr>
        <w:tab/>
        <w:t>-  masks</w:t>
      </w:r>
    </w:p>
    <w:p w14:paraId="61C952D4" w14:textId="77777777" w:rsidR="00E9458D" w:rsidRDefault="005C6BD6">
      <w:pPr>
        <w:pStyle w:val="ListParagraph"/>
        <w:numPr>
          <w:ilvl w:val="1"/>
          <w:numId w:val="161"/>
        </w:numPr>
        <w:tabs>
          <w:tab w:val="left" w:pos="2145"/>
          <w:tab w:val="left" w:pos="6624"/>
        </w:tabs>
        <w:rPr>
          <w:sz w:val="24"/>
        </w:rPr>
      </w:pPr>
      <w:r>
        <w:rPr>
          <w:sz w:val="24"/>
        </w:rPr>
        <w:t>eye</w:t>
      </w:r>
      <w:r>
        <w:rPr>
          <w:spacing w:val="-1"/>
          <w:sz w:val="24"/>
        </w:rPr>
        <w:t xml:space="preserve"> </w:t>
      </w:r>
      <w:r>
        <w:rPr>
          <w:sz w:val="24"/>
        </w:rPr>
        <w:t>protection</w:t>
      </w:r>
      <w:r>
        <w:rPr>
          <w:sz w:val="24"/>
        </w:rPr>
        <w:tab/>
        <w:t>-  mouthpieces</w:t>
      </w:r>
    </w:p>
    <w:p w14:paraId="037B75D3" w14:textId="77777777" w:rsidR="00E9458D" w:rsidRDefault="005C6BD6">
      <w:pPr>
        <w:pStyle w:val="ListParagraph"/>
        <w:numPr>
          <w:ilvl w:val="1"/>
          <w:numId w:val="161"/>
        </w:numPr>
        <w:tabs>
          <w:tab w:val="left" w:pos="2145"/>
          <w:tab w:val="left" w:pos="6624"/>
        </w:tabs>
        <w:rPr>
          <w:sz w:val="24"/>
        </w:rPr>
      </w:pPr>
      <w:r>
        <w:rPr>
          <w:sz w:val="24"/>
        </w:rPr>
        <w:t>resuscitation</w:t>
      </w:r>
      <w:r>
        <w:rPr>
          <w:spacing w:val="-1"/>
          <w:sz w:val="24"/>
        </w:rPr>
        <w:t xml:space="preserve"> </w:t>
      </w:r>
      <w:r>
        <w:rPr>
          <w:sz w:val="24"/>
        </w:rPr>
        <w:t>bags</w:t>
      </w:r>
      <w:r>
        <w:rPr>
          <w:sz w:val="24"/>
        </w:rPr>
        <w:tab/>
        <w:t>- pocket</w:t>
      </w:r>
      <w:r>
        <w:rPr>
          <w:spacing w:val="-1"/>
          <w:sz w:val="24"/>
        </w:rPr>
        <w:t xml:space="preserve"> </w:t>
      </w:r>
      <w:r>
        <w:rPr>
          <w:sz w:val="24"/>
        </w:rPr>
        <w:t>masks</w:t>
      </w:r>
    </w:p>
    <w:p w14:paraId="3263C33F" w14:textId="77777777" w:rsidR="00E9458D" w:rsidRDefault="005C6BD6">
      <w:pPr>
        <w:pStyle w:val="BodyText"/>
        <w:spacing w:before="1"/>
        <w:ind w:left="1944" w:right="1478" w:firstLine="0"/>
      </w:pPr>
      <w:r>
        <w:t>PPE is effective only when blood or Other Potentially Infectious Materials (OPIM) are not able to penetrate into an employees’ clothing, skin, eyes, mouth or mucous membranes.</w:t>
      </w:r>
    </w:p>
    <w:p w14:paraId="38460614" w14:textId="77777777" w:rsidR="00E9458D" w:rsidRDefault="005C6BD6">
      <w:pPr>
        <w:pStyle w:val="Heading2"/>
        <w:numPr>
          <w:ilvl w:val="0"/>
          <w:numId w:val="161"/>
        </w:numPr>
        <w:tabs>
          <w:tab w:val="left" w:pos="1944"/>
        </w:tabs>
      </w:pPr>
      <w:r>
        <w:t>Pathogen</w:t>
      </w:r>
    </w:p>
    <w:p w14:paraId="7163FDF6" w14:textId="77777777" w:rsidR="00E9458D" w:rsidRDefault="005C6BD6">
      <w:pPr>
        <w:pStyle w:val="BodyText"/>
        <w:spacing w:before="20"/>
        <w:ind w:left="1944" w:firstLine="0"/>
      </w:pPr>
      <w:r>
        <w:t>A pathogen is a “germ” that causes disease in another organism.</w:t>
      </w:r>
    </w:p>
    <w:p w14:paraId="2412B843" w14:textId="77777777" w:rsidR="00E9458D" w:rsidRDefault="005C6BD6">
      <w:pPr>
        <w:pStyle w:val="Heading2"/>
        <w:numPr>
          <w:ilvl w:val="0"/>
          <w:numId w:val="161"/>
        </w:numPr>
        <w:tabs>
          <w:tab w:val="left" w:pos="1944"/>
        </w:tabs>
        <w:spacing w:before="10"/>
      </w:pPr>
      <w:r>
        <w:t>Blood-borne pathogens</w:t>
      </w:r>
    </w:p>
    <w:p w14:paraId="7D339969" w14:textId="77777777" w:rsidR="00E9458D" w:rsidRDefault="005C6BD6">
      <w:pPr>
        <w:pStyle w:val="BodyText"/>
        <w:ind w:left="1944" w:right="1480" w:firstLine="0"/>
        <w:jc w:val="both"/>
      </w:pPr>
      <w:r>
        <w:t>Blood-borne pathogens are disease-causing germs (bacteria, virus etc.), which are found in infected human blood and certain other body fluids, particularly semen and vaginal secretions. These pathogens may be passed from person-to-person with any exposure to infected blood or infected body fluid. Pathogens include the Hepatitis B Virus (HBV), Hepatitis C (HCV) and the Human Immunodeficiency Virus</w:t>
      </w:r>
      <w:r>
        <w:rPr>
          <w:spacing w:val="-2"/>
        </w:rPr>
        <w:t xml:space="preserve"> </w:t>
      </w:r>
      <w:r>
        <w:t>(HIV).</w:t>
      </w:r>
    </w:p>
    <w:p w14:paraId="3F913E64" w14:textId="77777777" w:rsidR="00E9458D" w:rsidRDefault="00E9458D">
      <w:pPr>
        <w:pStyle w:val="BodyText"/>
        <w:ind w:left="0" w:firstLine="0"/>
      </w:pPr>
    </w:p>
    <w:p w14:paraId="421355E0" w14:textId="77777777" w:rsidR="00E9458D" w:rsidRDefault="005C6BD6">
      <w:pPr>
        <w:pStyle w:val="Heading2"/>
        <w:ind w:left="1584"/>
      </w:pPr>
      <w:r>
        <w:t>POLICY</w:t>
      </w:r>
    </w:p>
    <w:p w14:paraId="7AD23A27" w14:textId="77777777" w:rsidR="00E9458D" w:rsidRDefault="005C6BD6">
      <w:pPr>
        <w:pStyle w:val="BodyText"/>
        <w:ind w:left="1584" w:right="1482" w:firstLine="0"/>
        <w:jc w:val="both"/>
      </w:pPr>
      <w:r>
        <w:t>Right Accord Private Duty- Home Health Care is committed to protecting the health and safety of its employees, who are at risk for exposure to blood and Other Potentially Infectious Materials (OPIM), by requiring them to wear Personal Protective Equipment, in accordance with Occupational Safety and Health Administration (OSHA) standards.</w:t>
      </w:r>
    </w:p>
    <w:p w14:paraId="6E0DEAD1" w14:textId="77777777" w:rsidR="00E9458D" w:rsidRDefault="00E9458D">
      <w:pPr>
        <w:pStyle w:val="BodyText"/>
        <w:ind w:left="0" w:firstLine="0"/>
      </w:pPr>
    </w:p>
    <w:p w14:paraId="26F64F7C" w14:textId="77777777" w:rsidR="00E9458D" w:rsidRDefault="005C6BD6">
      <w:pPr>
        <w:pStyle w:val="Heading2"/>
        <w:ind w:left="1584"/>
      </w:pPr>
      <w:r>
        <w:t>PROCEDURES</w:t>
      </w:r>
    </w:p>
    <w:p w14:paraId="52540FC1" w14:textId="77777777" w:rsidR="00E9458D" w:rsidRDefault="005C6BD6">
      <w:pPr>
        <w:pStyle w:val="ListParagraph"/>
        <w:numPr>
          <w:ilvl w:val="0"/>
          <w:numId w:val="160"/>
        </w:numPr>
        <w:tabs>
          <w:tab w:val="left" w:pos="1944"/>
        </w:tabs>
        <w:rPr>
          <w:sz w:val="24"/>
        </w:rPr>
      </w:pPr>
      <w:r>
        <w:rPr>
          <w:sz w:val="24"/>
        </w:rPr>
        <w:t>Employees shall always practice standard, precautionary measures</w:t>
      </w:r>
      <w:r>
        <w:rPr>
          <w:spacing w:val="-3"/>
          <w:sz w:val="24"/>
        </w:rPr>
        <w:t xml:space="preserve"> </w:t>
      </w:r>
      <w:r>
        <w:rPr>
          <w:sz w:val="24"/>
        </w:rPr>
        <w:t>including:</w:t>
      </w:r>
    </w:p>
    <w:p w14:paraId="7DED326E" w14:textId="77777777" w:rsidR="00E9458D" w:rsidRDefault="005C6BD6">
      <w:pPr>
        <w:pStyle w:val="ListParagraph"/>
        <w:numPr>
          <w:ilvl w:val="1"/>
          <w:numId w:val="160"/>
        </w:numPr>
        <w:tabs>
          <w:tab w:val="left" w:pos="2305"/>
        </w:tabs>
        <w:rPr>
          <w:sz w:val="24"/>
        </w:rPr>
      </w:pPr>
      <w:r>
        <w:rPr>
          <w:sz w:val="24"/>
        </w:rPr>
        <w:t>staying away from the jobsite when they have an</w:t>
      </w:r>
      <w:r>
        <w:rPr>
          <w:spacing w:val="-5"/>
          <w:sz w:val="24"/>
        </w:rPr>
        <w:t xml:space="preserve"> </w:t>
      </w:r>
      <w:r>
        <w:rPr>
          <w:sz w:val="24"/>
        </w:rPr>
        <w:t>infection;</w:t>
      </w:r>
    </w:p>
    <w:p w14:paraId="0FB4A591" w14:textId="77777777" w:rsidR="00E9458D" w:rsidRDefault="005C6BD6">
      <w:pPr>
        <w:pStyle w:val="ListParagraph"/>
        <w:numPr>
          <w:ilvl w:val="1"/>
          <w:numId w:val="160"/>
        </w:numPr>
        <w:tabs>
          <w:tab w:val="left" w:pos="2305"/>
        </w:tabs>
        <w:spacing w:before="1"/>
        <w:ind w:right="1486"/>
        <w:rPr>
          <w:sz w:val="24"/>
        </w:rPr>
      </w:pPr>
      <w:r>
        <w:rPr>
          <w:sz w:val="24"/>
        </w:rPr>
        <w:t>utilizing proper hygiene and cough techniques when they have a respiratory infection i.e.:</w:t>
      </w:r>
    </w:p>
    <w:p w14:paraId="20406C0B"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F9B6201" w14:textId="77777777">
        <w:trPr>
          <w:trHeight w:val="551"/>
        </w:trPr>
        <w:tc>
          <w:tcPr>
            <w:tcW w:w="5689" w:type="dxa"/>
          </w:tcPr>
          <w:p w14:paraId="627D9698"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070732B1" w14:textId="77777777" w:rsidR="00E9458D" w:rsidRDefault="00E9458D">
            <w:pPr>
              <w:pStyle w:val="TableParagraph"/>
              <w:ind w:left="0"/>
              <w:rPr>
                <w:sz w:val="24"/>
              </w:rPr>
            </w:pPr>
          </w:p>
          <w:p w14:paraId="3A30723D" w14:textId="77777777" w:rsidR="00E9458D" w:rsidRDefault="005C6BD6">
            <w:pPr>
              <w:pStyle w:val="TableParagraph"/>
              <w:ind w:left="487"/>
              <w:rPr>
                <w:sz w:val="20"/>
              </w:rPr>
            </w:pPr>
            <w:r>
              <w:rPr>
                <w:noProof/>
                <w:sz w:val="20"/>
              </w:rPr>
              <w:drawing>
                <wp:inline distT="0" distB="0" distL="0" distR="0" wp14:anchorId="4CB5407A" wp14:editId="6077745E">
                  <wp:extent cx="1390695" cy="966501"/>
                  <wp:effectExtent l="0" t="0" r="0" b="0"/>
                  <wp:docPr id="11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F55BCF6" w14:textId="77777777">
        <w:trPr>
          <w:trHeight w:val="1244"/>
        </w:trPr>
        <w:tc>
          <w:tcPr>
            <w:tcW w:w="5689" w:type="dxa"/>
          </w:tcPr>
          <w:p w14:paraId="370BA405" w14:textId="77777777" w:rsidR="00E9458D" w:rsidRDefault="00E9458D">
            <w:pPr>
              <w:pStyle w:val="TableParagraph"/>
              <w:spacing w:before="1"/>
              <w:ind w:left="0"/>
              <w:rPr>
                <w:sz w:val="24"/>
              </w:rPr>
            </w:pPr>
          </w:p>
          <w:p w14:paraId="54A01DC5" w14:textId="77777777" w:rsidR="00E9458D" w:rsidRDefault="005C6BD6">
            <w:pPr>
              <w:pStyle w:val="TableParagraph"/>
              <w:rPr>
                <w:b/>
                <w:sz w:val="24"/>
              </w:rPr>
            </w:pPr>
            <w:r>
              <w:rPr>
                <w:b/>
                <w:sz w:val="24"/>
              </w:rPr>
              <w:t>Section 5: Health and Safety</w:t>
            </w:r>
          </w:p>
        </w:tc>
        <w:tc>
          <w:tcPr>
            <w:tcW w:w="3168" w:type="dxa"/>
            <w:vMerge/>
            <w:tcBorders>
              <w:top w:val="nil"/>
            </w:tcBorders>
          </w:tcPr>
          <w:p w14:paraId="1DA2F31F" w14:textId="77777777" w:rsidR="00E9458D" w:rsidRDefault="00E9458D">
            <w:pPr>
              <w:rPr>
                <w:sz w:val="2"/>
                <w:szCs w:val="2"/>
              </w:rPr>
            </w:pPr>
          </w:p>
        </w:tc>
      </w:tr>
      <w:tr w:rsidR="00E9458D" w14:paraId="3FA8DD0F" w14:textId="77777777">
        <w:trPr>
          <w:trHeight w:val="277"/>
        </w:trPr>
        <w:tc>
          <w:tcPr>
            <w:tcW w:w="5689" w:type="dxa"/>
            <w:vMerge w:val="restart"/>
          </w:tcPr>
          <w:p w14:paraId="673EF4E5" w14:textId="77777777" w:rsidR="00E9458D" w:rsidRDefault="00E9458D">
            <w:pPr>
              <w:pStyle w:val="TableParagraph"/>
              <w:spacing w:before="1"/>
              <w:ind w:left="0"/>
              <w:rPr>
                <w:sz w:val="24"/>
              </w:rPr>
            </w:pPr>
          </w:p>
          <w:p w14:paraId="7545D2A0" w14:textId="77777777" w:rsidR="00E9458D" w:rsidRDefault="005C6BD6">
            <w:pPr>
              <w:pStyle w:val="TableParagraph"/>
              <w:rPr>
                <w:b/>
                <w:sz w:val="24"/>
              </w:rPr>
            </w:pPr>
            <w:r>
              <w:rPr>
                <w:b/>
                <w:sz w:val="24"/>
              </w:rPr>
              <w:t>Policy Title: Personal Protective Equipment</w:t>
            </w:r>
          </w:p>
        </w:tc>
        <w:tc>
          <w:tcPr>
            <w:tcW w:w="3168" w:type="dxa"/>
          </w:tcPr>
          <w:p w14:paraId="12AE3160" w14:textId="77777777" w:rsidR="00E9458D" w:rsidRDefault="005C6BD6">
            <w:pPr>
              <w:pStyle w:val="TableParagraph"/>
              <w:spacing w:before="1" w:line="256" w:lineRule="exact"/>
              <w:rPr>
                <w:b/>
                <w:sz w:val="24"/>
              </w:rPr>
            </w:pPr>
            <w:r>
              <w:rPr>
                <w:b/>
                <w:sz w:val="24"/>
              </w:rPr>
              <w:t>Policy Number: 5.70.10</w:t>
            </w:r>
          </w:p>
        </w:tc>
      </w:tr>
      <w:tr w:rsidR="00E9458D" w14:paraId="0C3BAB54" w14:textId="77777777">
        <w:trPr>
          <w:trHeight w:val="275"/>
        </w:trPr>
        <w:tc>
          <w:tcPr>
            <w:tcW w:w="5689" w:type="dxa"/>
            <w:vMerge/>
            <w:tcBorders>
              <w:top w:val="nil"/>
            </w:tcBorders>
          </w:tcPr>
          <w:p w14:paraId="4C35503B" w14:textId="77777777" w:rsidR="00E9458D" w:rsidRDefault="00E9458D">
            <w:pPr>
              <w:rPr>
                <w:sz w:val="2"/>
                <w:szCs w:val="2"/>
              </w:rPr>
            </w:pPr>
          </w:p>
        </w:tc>
        <w:tc>
          <w:tcPr>
            <w:tcW w:w="3168" w:type="dxa"/>
          </w:tcPr>
          <w:p w14:paraId="3453C1B9" w14:textId="77777777" w:rsidR="00E9458D" w:rsidRDefault="005C6BD6">
            <w:pPr>
              <w:pStyle w:val="TableParagraph"/>
              <w:spacing w:line="255" w:lineRule="exact"/>
              <w:rPr>
                <w:b/>
                <w:sz w:val="24"/>
              </w:rPr>
            </w:pPr>
            <w:r>
              <w:rPr>
                <w:b/>
                <w:sz w:val="24"/>
              </w:rPr>
              <w:t>Effective Date:</w:t>
            </w:r>
          </w:p>
        </w:tc>
      </w:tr>
      <w:tr w:rsidR="00E9458D" w14:paraId="0EFD4F10" w14:textId="77777777">
        <w:trPr>
          <w:trHeight w:val="275"/>
        </w:trPr>
        <w:tc>
          <w:tcPr>
            <w:tcW w:w="5689" w:type="dxa"/>
            <w:vMerge/>
            <w:tcBorders>
              <w:top w:val="nil"/>
            </w:tcBorders>
          </w:tcPr>
          <w:p w14:paraId="6828762D" w14:textId="77777777" w:rsidR="00E9458D" w:rsidRDefault="00E9458D">
            <w:pPr>
              <w:rPr>
                <w:sz w:val="2"/>
                <w:szCs w:val="2"/>
              </w:rPr>
            </w:pPr>
          </w:p>
        </w:tc>
        <w:tc>
          <w:tcPr>
            <w:tcW w:w="3168" w:type="dxa"/>
          </w:tcPr>
          <w:p w14:paraId="734A932E" w14:textId="77777777" w:rsidR="00E9458D" w:rsidRDefault="005C6BD6">
            <w:pPr>
              <w:pStyle w:val="TableParagraph"/>
              <w:spacing w:line="255" w:lineRule="exact"/>
              <w:rPr>
                <w:b/>
                <w:sz w:val="24"/>
              </w:rPr>
            </w:pPr>
            <w:r>
              <w:rPr>
                <w:b/>
                <w:sz w:val="24"/>
              </w:rPr>
              <w:t>Revision Date:</w:t>
            </w:r>
          </w:p>
        </w:tc>
      </w:tr>
      <w:tr w:rsidR="00E9458D" w14:paraId="07181995" w14:textId="77777777">
        <w:trPr>
          <w:trHeight w:val="276"/>
        </w:trPr>
        <w:tc>
          <w:tcPr>
            <w:tcW w:w="5689" w:type="dxa"/>
            <w:vMerge/>
            <w:tcBorders>
              <w:top w:val="nil"/>
            </w:tcBorders>
          </w:tcPr>
          <w:p w14:paraId="26CEDC53" w14:textId="77777777" w:rsidR="00E9458D" w:rsidRDefault="00E9458D">
            <w:pPr>
              <w:rPr>
                <w:sz w:val="2"/>
                <w:szCs w:val="2"/>
              </w:rPr>
            </w:pPr>
          </w:p>
        </w:tc>
        <w:tc>
          <w:tcPr>
            <w:tcW w:w="3168" w:type="dxa"/>
          </w:tcPr>
          <w:p w14:paraId="68E728E0" w14:textId="77777777" w:rsidR="00E9458D" w:rsidRDefault="005C6BD6">
            <w:pPr>
              <w:pStyle w:val="TableParagraph"/>
              <w:spacing w:before="1" w:line="255" w:lineRule="exact"/>
              <w:rPr>
                <w:b/>
                <w:sz w:val="24"/>
              </w:rPr>
            </w:pPr>
            <w:r>
              <w:rPr>
                <w:b/>
                <w:sz w:val="24"/>
              </w:rPr>
              <w:t>Approved By:</w:t>
            </w:r>
          </w:p>
        </w:tc>
      </w:tr>
      <w:tr w:rsidR="00E9458D" w14:paraId="529D5B7D" w14:textId="77777777">
        <w:trPr>
          <w:trHeight w:val="275"/>
        </w:trPr>
        <w:tc>
          <w:tcPr>
            <w:tcW w:w="5689" w:type="dxa"/>
            <w:vMerge/>
            <w:tcBorders>
              <w:top w:val="nil"/>
            </w:tcBorders>
          </w:tcPr>
          <w:p w14:paraId="429A1470" w14:textId="77777777" w:rsidR="00E9458D" w:rsidRDefault="00E9458D">
            <w:pPr>
              <w:rPr>
                <w:sz w:val="2"/>
                <w:szCs w:val="2"/>
              </w:rPr>
            </w:pPr>
          </w:p>
        </w:tc>
        <w:tc>
          <w:tcPr>
            <w:tcW w:w="3168" w:type="dxa"/>
          </w:tcPr>
          <w:p w14:paraId="2C0EE614" w14:textId="77777777" w:rsidR="00E9458D" w:rsidRDefault="005C6BD6">
            <w:pPr>
              <w:pStyle w:val="TableParagraph"/>
              <w:spacing w:line="255" w:lineRule="exact"/>
              <w:rPr>
                <w:b/>
                <w:sz w:val="24"/>
              </w:rPr>
            </w:pPr>
            <w:r>
              <w:rPr>
                <w:b/>
                <w:sz w:val="24"/>
              </w:rPr>
              <w:t>Page Number: Page 2 of 4</w:t>
            </w:r>
          </w:p>
        </w:tc>
      </w:tr>
    </w:tbl>
    <w:p w14:paraId="79CBBC86" w14:textId="77777777" w:rsidR="00E9458D" w:rsidRDefault="00E9458D">
      <w:pPr>
        <w:pStyle w:val="BodyText"/>
        <w:spacing w:before="2"/>
        <w:ind w:left="0" w:firstLine="0"/>
        <w:rPr>
          <w:sz w:val="16"/>
        </w:rPr>
      </w:pPr>
    </w:p>
    <w:p w14:paraId="180C5306" w14:textId="77777777" w:rsidR="00E9458D" w:rsidRDefault="005C6BD6">
      <w:pPr>
        <w:pStyle w:val="ListParagraph"/>
        <w:numPr>
          <w:ilvl w:val="2"/>
          <w:numId w:val="160"/>
        </w:numPr>
        <w:tabs>
          <w:tab w:val="left" w:pos="2664"/>
          <w:tab w:val="left" w:pos="2665"/>
        </w:tabs>
        <w:spacing w:before="90"/>
        <w:rPr>
          <w:sz w:val="24"/>
        </w:rPr>
      </w:pPr>
      <w:r>
        <w:rPr>
          <w:sz w:val="24"/>
        </w:rPr>
        <w:t>cover nose and mouth when coughing or</w:t>
      </w:r>
      <w:r>
        <w:rPr>
          <w:spacing w:val="-2"/>
          <w:sz w:val="24"/>
        </w:rPr>
        <w:t xml:space="preserve"> </w:t>
      </w:r>
      <w:r>
        <w:rPr>
          <w:sz w:val="24"/>
        </w:rPr>
        <w:t>sneezing;</w:t>
      </w:r>
    </w:p>
    <w:p w14:paraId="2BD9C7DA" w14:textId="77777777" w:rsidR="00E9458D" w:rsidRDefault="005C6BD6">
      <w:pPr>
        <w:pStyle w:val="ListParagraph"/>
        <w:numPr>
          <w:ilvl w:val="2"/>
          <w:numId w:val="160"/>
        </w:numPr>
        <w:tabs>
          <w:tab w:val="left" w:pos="2665"/>
        </w:tabs>
        <w:rPr>
          <w:sz w:val="24"/>
        </w:rPr>
      </w:pPr>
      <w:r>
        <w:rPr>
          <w:sz w:val="24"/>
        </w:rPr>
        <w:t>use a Kleenex or the sleeve of clothing to cough or sneeze</w:t>
      </w:r>
      <w:r>
        <w:rPr>
          <w:spacing w:val="-2"/>
          <w:sz w:val="24"/>
        </w:rPr>
        <w:t xml:space="preserve"> </w:t>
      </w:r>
      <w:r>
        <w:rPr>
          <w:sz w:val="24"/>
        </w:rPr>
        <w:t>into;</w:t>
      </w:r>
    </w:p>
    <w:p w14:paraId="5CD4B249" w14:textId="77777777" w:rsidR="00E9458D" w:rsidRDefault="005C6BD6">
      <w:pPr>
        <w:pStyle w:val="ListParagraph"/>
        <w:numPr>
          <w:ilvl w:val="2"/>
          <w:numId w:val="160"/>
        </w:numPr>
        <w:tabs>
          <w:tab w:val="left" w:pos="2665"/>
        </w:tabs>
        <w:rPr>
          <w:sz w:val="24"/>
        </w:rPr>
      </w:pPr>
      <w:r>
        <w:rPr>
          <w:sz w:val="24"/>
        </w:rPr>
        <w:t>use a Kleenex to blow the nose;</w:t>
      </w:r>
    </w:p>
    <w:p w14:paraId="66C88E48" w14:textId="77777777" w:rsidR="00E9458D" w:rsidRDefault="005C6BD6">
      <w:pPr>
        <w:pStyle w:val="ListParagraph"/>
        <w:numPr>
          <w:ilvl w:val="2"/>
          <w:numId w:val="160"/>
        </w:numPr>
        <w:tabs>
          <w:tab w:val="left" w:pos="2665"/>
        </w:tabs>
        <w:rPr>
          <w:sz w:val="24"/>
        </w:rPr>
      </w:pPr>
      <w:r>
        <w:rPr>
          <w:sz w:val="24"/>
        </w:rPr>
        <w:t>dispose of used Kleenexes</w:t>
      </w:r>
      <w:r>
        <w:rPr>
          <w:spacing w:val="-1"/>
          <w:sz w:val="24"/>
        </w:rPr>
        <w:t xml:space="preserve"> </w:t>
      </w:r>
      <w:r>
        <w:rPr>
          <w:sz w:val="24"/>
        </w:rPr>
        <w:t>immediately;</w:t>
      </w:r>
    </w:p>
    <w:p w14:paraId="37075259" w14:textId="77777777" w:rsidR="00E9458D" w:rsidRDefault="005C6BD6">
      <w:pPr>
        <w:pStyle w:val="ListParagraph"/>
        <w:numPr>
          <w:ilvl w:val="2"/>
          <w:numId w:val="160"/>
        </w:numPr>
        <w:tabs>
          <w:tab w:val="left" w:pos="2665"/>
        </w:tabs>
        <w:ind w:right="1485" w:hanging="360"/>
        <w:rPr>
          <w:sz w:val="24"/>
        </w:rPr>
      </w:pPr>
      <w:r>
        <w:rPr>
          <w:sz w:val="24"/>
        </w:rPr>
        <w:t>avoid touching the eyes and mouth after the hand has been in contact with high traffic areas, such as doorknobs or</w:t>
      </w:r>
      <w:r>
        <w:rPr>
          <w:spacing w:val="-1"/>
          <w:sz w:val="24"/>
        </w:rPr>
        <w:t xml:space="preserve"> </w:t>
      </w:r>
      <w:r>
        <w:rPr>
          <w:sz w:val="24"/>
        </w:rPr>
        <w:t>handrails;</w:t>
      </w:r>
    </w:p>
    <w:p w14:paraId="2EEEF347" w14:textId="77777777" w:rsidR="00E9458D" w:rsidRDefault="005C6BD6">
      <w:pPr>
        <w:pStyle w:val="ListParagraph"/>
        <w:numPr>
          <w:ilvl w:val="2"/>
          <w:numId w:val="160"/>
        </w:numPr>
        <w:tabs>
          <w:tab w:val="left" w:pos="2665"/>
        </w:tabs>
        <w:spacing w:line="276" w:lineRule="exact"/>
        <w:rPr>
          <w:sz w:val="24"/>
        </w:rPr>
      </w:pPr>
      <w:r>
        <w:rPr>
          <w:sz w:val="24"/>
        </w:rPr>
        <w:t>wash hands with regular soap and hot water or with an alcohol-based hand</w:t>
      </w:r>
      <w:r>
        <w:rPr>
          <w:spacing w:val="-6"/>
          <w:sz w:val="24"/>
        </w:rPr>
        <w:t xml:space="preserve"> </w:t>
      </w:r>
      <w:r>
        <w:rPr>
          <w:sz w:val="24"/>
        </w:rPr>
        <w:t>rub:</w:t>
      </w:r>
    </w:p>
    <w:p w14:paraId="1FF7C78E" w14:textId="77777777" w:rsidR="00E9458D" w:rsidRDefault="005C6BD6">
      <w:pPr>
        <w:pStyle w:val="ListParagraph"/>
        <w:numPr>
          <w:ilvl w:val="3"/>
          <w:numId w:val="160"/>
        </w:numPr>
        <w:tabs>
          <w:tab w:val="left" w:pos="3024"/>
          <w:tab w:val="left" w:pos="3025"/>
        </w:tabs>
        <w:spacing w:line="293" w:lineRule="exact"/>
        <w:rPr>
          <w:sz w:val="24"/>
        </w:rPr>
      </w:pPr>
      <w:r>
        <w:rPr>
          <w:sz w:val="24"/>
        </w:rPr>
        <w:t>after having contact with respiratory</w:t>
      </w:r>
      <w:r>
        <w:rPr>
          <w:spacing w:val="-6"/>
          <w:sz w:val="24"/>
        </w:rPr>
        <w:t xml:space="preserve"> </w:t>
      </w:r>
      <w:r>
        <w:rPr>
          <w:sz w:val="24"/>
        </w:rPr>
        <w:t>secretions;</w:t>
      </w:r>
    </w:p>
    <w:p w14:paraId="7FAF677A" w14:textId="77777777" w:rsidR="00E9458D" w:rsidRDefault="005C6BD6">
      <w:pPr>
        <w:pStyle w:val="ListParagraph"/>
        <w:numPr>
          <w:ilvl w:val="3"/>
          <w:numId w:val="160"/>
        </w:numPr>
        <w:tabs>
          <w:tab w:val="left" w:pos="3024"/>
          <w:tab w:val="left" w:pos="3025"/>
        </w:tabs>
        <w:spacing w:line="293" w:lineRule="exact"/>
        <w:rPr>
          <w:sz w:val="24"/>
        </w:rPr>
      </w:pPr>
      <w:r>
        <w:rPr>
          <w:sz w:val="24"/>
        </w:rPr>
        <w:t>after contact with contaminated objects;</w:t>
      </w:r>
      <w:r>
        <w:rPr>
          <w:spacing w:val="-1"/>
          <w:sz w:val="24"/>
        </w:rPr>
        <w:t xml:space="preserve"> </w:t>
      </w:r>
      <w:r>
        <w:rPr>
          <w:sz w:val="24"/>
        </w:rPr>
        <w:t>and,</w:t>
      </w:r>
    </w:p>
    <w:p w14:paraId="0721ABCF" w14:textId="77777777" w:rsidR="00E9458D" w:rsidRDefault="005C6BD6">
      <w:pPr>
        <w:pStyle w:val="ListParagraph"/>
        <w:numPr>
          <w:ilvl w:val="3"/>
          <w:numId w:val="160"/>
        </w:numPr>
        <w:tabs>
          <w:tab w:val="left" w:pos="3024"/>
          <w:tab w:val="left" w:pos="3025"/>
        </w:tabs>
        <w:spacing w:line="294" w:lineRule="exact"/>
        <w:rPr>
          <w:sz w:val="24"/>
        </w:rPr>
      </w:pPr>
      <w:r>
        <w:rPr>
          <w:sz w:val="24"/>
        </w:rPr>
        <w:t>before handling or eating</w:t>
      </w:r>
      <w:r>
        <w:rPr>
          <w:spacing w:val="-3"/>
          <w:sz w:val="24"/>
        </w:rPr>
        <w:t xml:space="preserve"> </w:t>
      </w:r>
      <w:r>
        <w:rPr>
          <w:sz w:val="24"/>
        </w:rPr>
        <w:t>food.</w:t>
      </w:r>
    </w:p>
    <w:p w14:paraId="31C8DAAC" w14:textId="77777777" w:rsidR="00E9458D" w:rsidRDefault="005C6BD6">
      <w:pPr>
        <w:pStyle w:val="ListParagraph"/>
        <w:numPr>
          <w:ilvl w:val="0"/>
          <w:numId w:val="160"/>
        </w:numPr>
        <w:tabs>
          <w:tab w:val="left" w:pos="1944"/>
        </w:tabs>
        <w:ind w:right="1488"/>
        <w:rPr>
          <w:sz w:val="24"/>
        </w:rPr>
      </w:pPr>
      <w:r>
        <w:rPr>
          <w:sz w:val="24"/>
        </w:rPr>
        <w:t>Employees shall be provided with PPE either before they get to the client’s home or once they arrive at the client’s</w:t>
      </w:r>
      <w:r>
        <w:rPr>
          <w:spacing w:val="-3"/>
          <w:sz w:val="24"/>
        </w:rPr>
        <w:t xml:space="preserve"> </w:t>
      </w:r>
      <w:r>
        <w:rPr>
          <w:sz w:val="24"/>
        </w:rPr>
        <w:t>home.</w:t>
      </w:r>
    </w:p>
    <w:p w14:paraId="0179D45A" w14:textId="77777777" w:rsidR="00E9458D" w:rsidRDefault="005C6BD6">
      <w:pPr>
        <w:pStyle w:val="ListParagraph"/>
        <w:numPr>
          <w:ilvl w:val="0"/>
          <w:numId w:val="160"/>
        </w:numPr>
        <w:tabs>
          <w:tab w:val="left" w:pos="1944"/>
        </w:tabs>
        <w:rPr>
          <w:rFonts w:ascii="Verdana"/>
          <w:sz w:val="20"/>
        </w:rPr>
      </w:pPr>
      <w:r>
        <w:rPr>
          <w:sz w:val="24"/>
        </w:rPr>
        <w:t>If PPE is necessary, they must be used</w:t>
      </w:r>
      <w:r>
        <w:rPr>
          <w:spacing w:val="-4"/>
          <w:sz w:val="24"/>
        </w:rPr>
        <w:t xml:space="preserve"> </w:t>
      </w:r>
      <w:r>
        <w:rPr>
          <w:sz w:val="24"/>
        </w:rPr>
        <w:t>correctly.</w:t>
      </w:r>
    </w:p>
    <w:p w14:paraId="39D42855" w14:textId="77777777" w:rsidR="00E9458D" w:rsidRDefault="005C6BD6">
      <w:pPr>
        <w:pStyle w:val="ListParagraph"/>
        <w:numPr>
          <w:ilvl w:val="1"/>
          <w:numId w:val="160"/>
        </w:numPr>
        <w:tabs>
          <w:tab w:val="left" w:pos="2305"/>
        </w:tabs>
        <w:rPr>
          <w:rFonts w:ascii="Verdana" w:hAnsi="Verdana"/>
          <w:i/>
          <w:sz w:val="20"/>
        </w:rPr>
      </w:pPr>
      <w:r>
        <w:rPr>
          <w:sz w:val="24"/>
        </w:rPr>
        <w:t>Gloves  -  Follow the policy on</w:t>
      </w:r>
      <w:r>
        <w:rPr>
          <w:spacing w:val="-7"/>
          <w:sz w:val="24"/>
        </w:rPr>
        <w:t xml:space="preserve"> </w:t>
      </w:r>
      <w:r>
        <w:rPr>
          <w:i/>
          <w:sz w:val="24"/>
        </w:rPr>
        <w:t>“Gloves”</w:t>
      </w:r>
    </w:p>
    <w:p w14:paraId="1B1C2218" w14:textId="77777777" w:rsidR="00E9458D" w:rsidRDefault="005C6BD6">
      <w:pPr>
        <w:pStyle w:val="ListParagraph"/>
        <w:numPr>
          <w:ilvl w:val="1"/>
          <w:numId w:val="160"/>
        </w:numPr>
        <w:tabs>
          <w:tab w:val="left" w:pos="2305"/>
        </w:tabs>
        <w:rPr>
          <w:rFonts w:ascii="Verdana" w:hAnsi="Verdana"/>
          <w:i/>
          <w:sz w:val="20"/>
        </w:rPr>
      </w:pPr>
      <w:r>
        <w:rPr>
          <w:sz w:val="24"/>
        </w:rPr>
        <w:t>Gowns and Aprons, - Follow the policy on “</w:t>
      </w:r>
      <w:r>
        <w:rPr>
          <w:i/>
          <w:sz w:val="24"/>
        </w:rPr>
        <w:t>Gowns and</w:t>
      </w:r>
      <w:r>
        <w:rPr>
          <w:i/>
          <w:spacing w:val="-2"/>
          <w:sz w:val="24"/>
        </w:rPr>
        <w:t xml:space="preserve"> </w:t>
      </w:r>
      <w:r>
        <w:rPr>
          <w:i/>
          <w:sz w:val="24"/>
        </w:rPr>
        <w:t>Aprons”.</w:t>
      </w:r>
    </w:p>
    <w:p w14:paraId="2154B02A" w14:textId="77777777" w:rsidR="00E9458D" w:rsidRDefault="005C6BD6">
      <w:pPr>
        <w:pStyle w:val="ListParagraph"/>
        <w:numPr>
          <w:ilvl w:val="1"/>
          <w:numId w:val="160"/>
        </w:numPr>
        <w:tabs>
          <w:tab w:val="left" w:pos="2294"/>
        </w:tabs>
        <w:ind w:left="2293" w:right="1481" w:hanging="350"/>
        <w:rPr>
          <w:rFonts w:ascii="Verdana" w:hAnsi="Verdana"/>
          <w:i/>
          <w:sz w:val="20"/>
        </w:rPr>
      </w:pPr>
      <w:r>
        <w:rPr>
          <w:sz w:val="24"/>
        </w:rPr>
        <w:t xml:space="preserve">Masks and Protective Goggles – Follow the policy on </w:t>
      </w:r>
      <w:r>
        <w:rPr>
          <w:i/>
          <w:sz w:val="24"/>
        </w:rPr>
        <w:t>“Masks and Protective Goggles”.</w:t>
      </w:r>
    </w:p>
    <w:p w14:paraId="48F6ECA3" w14:textId="77777777" w:rsidR="00E9458D" w:rsidRDefault="005C6BD6">
      <w:pPr>
        <w:pStyle w:val="ListParagraph"/>
        <w:numPr>
          <w:ilvl w:val="0"/>
          <w:numId w:val="160"/>
        </w:numPr>
        <w:tabs>
          <w:tab w:val="left" w:pos="1944"/>
        </w:tabs>
        <w:rPr>
          <w:sz w:val="24"/>
        </w:rPr>
      </w:pPr>
      <w:r>
        <w:rPr>
          <w:sz w:val="24"/>
        </w:rPr>
        <w:t>PPE should be put on in the following order, when they are</w:t>
      </w:r>
      <w:r>
        <w:rPr>
          <w:spacing w:val="-3"/>
          <w:sz w:val="24"/>
        </w:rPr>
        <w:t xml:space="preserve"> </w:t>
      </w:r>
      <w:r>
        <w:rPr>
          <w:sz w:val="24"/>
        </w:rPr>
        <w:t>needed:</w:t>
      </w:r>
    </w:p>
    <w:p w14:paraId="43E0F797" w14:textId="77777777" w:rsidR="00E9458D" w:rsidRDefault="005C6BD6">
      <w:pPr>
        <w:pStyle w:val="ListParagraph"/>
        <w:numPr>
          <w:ilvl w:val="1"/>
          <w:numId w:val="160"/>
        </w:numPr>
        <w:tabs>
          <w:tab w:val="left" w:pos="2305"/>
        </w:tabs>
        <w:rPr>
          <w:sz w:val="24"/>
        </w:rPr>
      </w:pPr>
      <w:r>
        <w:rPr>
          <w:sz w:val="24"/>
        </w:rPr>
        <w:t>mask</w:t>
      </w:r>
    </w:p>
    <w:p w14:paraId="2887358C" w14:textId="77777777" w:rsidR="00E9458D" w:rsidRDefault="005C6BD6">
      <w:pPr>
        <w:pStyle w:val="ListParagraph"/>
        <w:numPr>
          <w:ilvl w:val="1"/>
          <w:numId w:val="160"/>
        </w:numPr>
        <w:tabs>
          <w:tab w:val="left" w:pos="2305"/>
        </w:tabs>
        <w:rPr>
          <w:sz w:val="24"/>
        </w:rPr>
      </w:pPr>
      <w:r>
        <w:rPr>
          <w:sz w:val="24"/>
        </w:rPr>
        <w:t>protective</w:t>
      </w:r>
      <w:r>
        <w:rPr>
          <w:spacing w:val="-1"/>
          <w:sz w:val="24"/>
        </w:rPr>
        <w:t xml:space="preserve"> </w:t>
      </w:r>
      <w:r>
        <w:rPr>
          <w:sz w:val="24"/>
        </w:rPr>
        <w:t>goggles</w:t>
      </w:r>
    </w:p>
    <w:p w14:paraId="661DFF98" w14:textId="77777777" w:rsidR="00E9458D" w:rsidRDefault="005C6BD6">
      <w:pPr>
        <w:pStyle w:val="ListParagraph"/>
        <w:numPr>
          <w:ilvl w:val="1"/>
          <w:numId w:val="160"/>
        </w:numPr>
        <w:tabs>
          <w:tab w:val="left" w:pos="2305"/>
        </w:tabs>
        <w:rPr>
          <w:sz w:val="24"/>
        </w:rPr>
      </w:pPr>
      <w:r>
        <w:rPr>
          <w:sz w:val="24"/>
        </w:rPr>
        <w:t>gown</w:t>
      </w:r>
    </w:p>
    <w:p w14:paraId="27E34BDA" w14:textId="77777777" w:rsidR="00E9458D" w:rsidRDefault="005C6BD6">
      <w:pPr>
        <w:pStyle w:val="ListParagraph"/>
        <w:numPr>
          <w:ilvl w:val="1"/>
          <w:numId w:val="160"/>
        </w:numPr>
        <w:tabs>
          <w:tab w:val="left" w:pos="2305"/>
        </w:tabs>
        <w:rPr>
          <w:sz w:val="24"/>
        </w:rPr>
      </w:pPr>
      <w:r>
        <w:rPr>
          <w:sz w:val="24"/>
        </w:rPr>
        <w:t>gloves</w:t>
      </w:r>
    </w:p>
    <w:p w14:paraId="55E1B7AC" w14:textId="77777777" w:rsidR="00E9458D" w:rsidRDefault="005C6BD6">
      <w:pPr>
        <w:pStyle w:val="ListParagraph"/>
        <w:numPr>
          <w:ilvl w:val="0"/>
          <w:numId w:val="160"/>
        </w:numPr>
        <w:tabs>
          <w:tab w:val="left" w:pos="1944"/>
        </w:tabs>
        <w:rPr>
          <w:sz w:val="24"/>
        </w:rPr>
      </w:pPr>
      <w:r>
        <w:rPr>
          <w:sz w:val="24"/>
        </w:rPr>
        <w:t>PPE should be removed in the following order when they are</w:t>
      </w:r>
      <w:r>
        <w:rPr>
          <w:spacing w:val="-5"/>
          <w:sz w:val="24"/>
        </w:rPr>
        <w:t xml:space="preserve"> </w:t>
      </w:r>
      <w:r>
        <w:rPr>
          <w:sz w:val="24"/>
        </w:rPr>
        <w:t>used:</w:t>
      </w:r>
    </w:p>
    <w:p w14:paraId="4F501448" w14:textId="77777777" w:rsidR="00E9458D" w:rsidRDefault="005C6BD6">
      <w:pPr>
        <w:pStyle w:val="ListParagraph"/>
        <w:numPr>
          <w:ilvl w:val="1"/>
          <w:numId w:val="160"/>
        </w:numPr>
        <w:tabs>
          <w:tab w:val="left" w:pos="2294"/>
        </w:tabs>
        <w:spacing w:before="1"/>
        <w:ind w:left="2293" w:hanging="284"/>
        <w:rPr>
          <w:sz w:val="24"/>
        </w:rPr>
      </w:pPr>
      <w:r>
        <w:rPr>
          <w:sz w:val="24"/>
        </w:rPr>
        <w:t>gloves</w:t>
      </w:r>
    </w:p>
    <w:p w14:paraId="4E26DCFB" w14:textId="77777777" w:rsidR="00E9458D" w:rsidRDefault="005C6BD6">
      <w:pPr>
        <w:pStyle w:val="ListParagraph"/>
        <w:numPr>
          <w:ilvl w:val="1"/>
          <w:numId w:val="160"/>
        </w:numPr>
        <w:tabs>
          <w:tab w:val="left" w:pos="2294"/>
        </w:tabs>
        <w:ind w:left="2293" w:hanging="284"/>
        <w:rPr>
          <w:sz w:val="24"/>
        </w:rPr>
      </w:pPr>
      <w:r>
        <w:rPr>
          <w:sz w:val="24"/>
        </w:rPr>
        <w:t>protective</w:t>
      </w:r>
      <w:r>
        <w:rPr>
          <w:spacing w:val="-1"/>
          <w:sz w:val="24"/>
        </w:rPr>
        <w:t xml:space="preserve"> </w:t>
      </w:r>
      <w:r>
        <w:rPr>
          <w:sz w:val="24"/>
        </w:rPr>
        <w:t>goggles</w:t>
      </w:r>
    </w:p>
    <w:p w14:paraId="43F86652" w14:textId="77777777" w:rsidR="00E9458D" w:rsidRDefault="005C6BD6">
      <w:pPr>
        <w:pStyle w:val="ListParagraph"/>
        <w:numPr>
          <w:ilvl w:val="1"/>
          <w:numId w:val="160"/>
        </w:numPr>
        <w:tabs>
          <w:tab w:val="left" w:pos="2294"/>
        </w:tabs>
        <w:ind w:left="2293" w:hanging="284"/>
        <w:rPr>
          <w:sz w:val="24"/>
        </w:rPr>
      </w:pPr>
      <w:r>
        <w:rPr>
          <w:sz w:val="24"/>
        </w:rPr>
        <w:t>gown</w:t>
      </w:r>
    </w:p>
    <w:p w14:paraId="2B7A292A" w14:textId="77777777" w:rsidR="00E9458D" w:rsidRDefault="005C6BD6">
      <w:pPr>
        <w:pStyle w:val="ListParagraph"/>
        <w:numPr>
          <w:ilvl w:val="1"/>
          <w:numId w:val="160"/>
        </w:numPr>
        <w:tabs>
          <w:tab w:val="left" w:pos="2294"/>
        </w:tabs>
        <w:ind w:left="2293" w:hanging="284"/>
        <w:rPr>
          <w:sz w:val="24"/>
        </w:rPr>
      </w:pPr>
      <w:r>
        <w:rPr>
          <w:sz w:val="24"/>
        </w:rPr>
        <w:t>mask</w:t>
      </w:r>
    </w:p>
    <w:p w14:paraId="0889EDC7" w14:textId="77777777" w:rsidR="00E9458D" w:rsidRDefault="005C6BD6">
      <w:pPr>
        <w:pStyle w:val="ListParagraph"/>
        <w:numPr>
          <w:ilvl w:val="0"/>
          <w:numId w:val="160"/>
        </w:numPr>
        <w:tabs>
          <w:tab w:val="left" w:pos="1944"/>
        </w:tabs>
        <w:ind w:right="1481"/>
        <w:jc w:val="both"/>
        <w:rPr>
          <w:sz w:val="24"/>
        </w:rPr>
      </w:pPr>
      <w:r>
        <w:rPr>
          <w:sz w:val="24"/>
        </w:rPr>
        <w:t>Each employee shall demonstrate their knowledge of training received and their ability to use PPE appropriately, before being permitted to conduct job duties, which require the use of PPE.</w:t>
      </w:r>
    </w:p>
    <w:p w14:paraId="2E73A3A4" w14:textId="77777777" w:rsidR="00E9458D" w:rsidRDefault="005C6BD6">
      <w:pPr>
        <w:pStyle w:val="ListParagraph"/>
        <w:numPr>
          <w:ilvl w:val="0"/>
          <w:numId w:val="160"/>
        </w:numPr>
        <w:tabs>
          <w:tab w:val="left" w:pos="1944"/>
        </w:tabs>
        <w:ind w:right="1484"/>
        <w:jc w:val="both"/>
        <w:rPr>
          <w:sz w:val="24"/>
        </w:rPr>
      </w:pPr>
      <w:r>
        <w:rPr>
          <w:sz w:val="24"/>
        </w:rPr>
        <w:t>Employees are not required to wear PPE when conducting routine client care providing they only conduct activities, which involve touching the client’s skin e.g. assisting a client to walk.</w:t>
      </w:r>
    </w:p>
    <w:p w14:paraId="255994D6" w14:textId="77777777" w:rsidR="00E9458D" w:rsidRDefault="005C6BD6">
      <w:pPr>
        <w:pStyle w:val="ListParagraph"/>
        <w:numPr>
          <w:ilvl w:val="0"/>
          <w:numId w:val="160"/>
        </w:numPr>
        <w:tabs>
          <w:tab w:val="left" w:pos="1944"/>
        </w:tabs>
        <w:ind w:right="1484"/>
        <w:jc w:val="both"/>
        <w:rPr>
          <w:sz w:val="24"/>
        </w:rPr>
      </w:pPr>
      <w:r>
        <w:rPr>
          <w:sz w:val="24"/>
        </w:rPr>
        <w:t>Employees are responsible for wearing PPE to prevent infections in themselves/ clients/families/other</w:t>
      </w:r>
      <w:r>
        <w:rPr>
          <w:spacing w:val="-2"/>
          <w:sz w:val="24"/>
        </w:rPr>
        <w:t xml:space="preserve"> </w:t>
      </w:r>
      <w:r>
        <w:rPr>
          <w:sz w:val="24"/>
        </w:rPr>
        <w:t>individuals.</w:t>
      </w:r>
    </w:p>
    <w:p w14:paraId="78AF8971" w14:textId="77777777" w:rsidR="00E9458D" w:rsidRDefault="00E9458D">
      <w:pPr>
        <w:jc w:val="both"/>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D01D8F4" w14:textId="77777777">
        <w:trPr>
          <w:trHeight w:val="551"/>
        </w:trPr>
        <w:tc>
          <w:tcPr>
            <w:tcW w:w="5689" w:type="dxa"/>
          </w:tcPr>
          <w:p w14:paraId="01389AA2"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7390DF96" w14:textId="77777777" w:rsidR="00E9458D" w:rsidRDefault="00E9458D">
            <w:pPr>
              <w:pStyle w:val="TableParagraph"/>
              <w:ind w:left="0"/>
              <w:rPr>
                <w:sz w:val="24"/>
              </w:rPr>
            </w:pPr>
          </w:p>
          <w:p w14:paraId="17DE7A2D" w14:textId="77777777" w:rsidR="00E9458D" w:rsidRDefault="005C6BD6">
            <w:pPr>
              <w:pStyle w:val="TableParagraph"/>
              <w:ind w:left="487"/>
              <w:rPr>
                <w:sz w:val="20"/>
              </w:rPr>
            </w:pPr>
            <w:r>
              <w:rPr>
                <w:noProof/>
                <w:sz w:val="20"/>
              </w:rPr>
              <w:drawing>
                <wp:inline distT="0" distB="0" distL="0" distR="0" wp14:anchorId="61B81123" wp14:editId="6D76677E">
                  <wp:extent cx="1390695" cy="966501"/>
                  <wp:effectExtent l="0" t="0" r="0" b="0"/>
                  <wp:docPr id="11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D9C5105" w14:textId="77777777">
        <w:trPr>
          <w:trHeight w:val="1244"/>
        </w:trPr>
        <w:tc>
          <w:tcPr>
            <w:tcW w:w="5689" w:type="dxa"/>
          </w:tcPr>
          <w:p w14:paraId="5AECE2DA" w14:textId="77777777" w:rsidR="00E9458D" w:rsidRDefault="00E9458D">
            <w:pPr>
              <w:pStyle w:val="TableParagraph"/>
              <w:spacing w:before="1"/>
              <w:ind w:left="0"/>
              <w:rPr>
                <w:sz w:val="24"/>
              </w:rPr>
            </w:pPr>
          </w:p>
          <w:p w14:paraId="4CC7B9B5" w14:textId="77777777" w:rsidR="00E9458D" w:rsidRDefault="005C6BD6">
            <w:pPr>
              <w:pStyle w:val="TableParagraph"/>
              <w:rPr>
                <w:b/>
                <w:sz w:val="24"/>
              </w:rPr>
            </w:pPr>
            <w:r>
              <w:rPr>
                <w:b/>
                <w:sz w:val="24"/>
              </w:rPr>
              <w:t>Section 5: Health and Safety</w:t>
            </w:r>
          </w:p>
        </w:tc>
        <w:tc>
          <w:tcPr>
            <w:tcW w:w="3168" w:type="dxa"/>
            <w:vMerge/>
            <w:tcBorders>
              <w:top w:val="nil"/>
            </w:tcBorders>
          </w:tcPr>
          <w:p w14:paraId="252C3FE7" w14:textId="77777777" w:rsidR="00E9458D" w:rsidRDefault="00E9458D">
            <w:pPr>
              <w:rPr>
                <w:sz w:val="2"/>
                <w:szCs w:val="2"/>
              </w:rPr>
            </w:pPr>
          </w:p>
        </w:tc>
      </w:tr>
      <w:tr w:rsidR="00E9458D" w14:paraId="5111171C" w14:textId="77777777">
        <w:trPr>
          <w:trHeight w:val="277"/>
        </w:trPr>
        <w:tc>
          <w:tcPr>
            <w:tcW w:w="5689" w:type="dxa"/>
            <w:vMerge w:val="restart"/>
          </w:tcPr>
          <w:p w14:paraId="60DCE6F6" w14:textId="77777777" w:rsidR="00E9458D" w:rsidRDefault="00E9458D">
            <w:pPr>
              <w:pStyle w:val="TableParagraph"/>
              <w:spacing w:before="1"/>
              <w:ind w:left="0"/>
              <w:rPr>
                <w:sz w:val="24"/>
              </w:rPr>
            </w:pPr>
          </w:p>
          <w:p w14:paraId="15954369" w14:textId="77777777" w:rsidR="00E9458D" w:rsidRDefault="005C6BD6">
            <w:pPr>
              <w:pStyle w:val="TableParagraph"/>
              <w:rPr>
                <w:b/>
                <w:sz w:val="24"/>
              </w:rPr>
            </w:pPr>
            <w:r>
              <w:rPr>
                <w:b/>
                <w:sz w:val="24"/>
              </w:rPr>
              <w:t>Policy Title: Personal Protective Equipment</w:t>
            </w:r>
          </w:p>
        </w:tc>
        <w:tc>
          <w:tcPr>
            <w:tcW w:w="3168" w:type="dxa"/>
          </w:tcPr>
          <w:p w14:paraId="1A47D708" w14:textId="77777777" w:rsidR="00E9458D" w:rsidRDefault="005C6BD6">
            <w:pPr>
              <w:pStyle w:val="TableParagraph"/>
              <w:spacing w:before="1" w:line="256" w:lineRule="exact"/>
              <w:rPr>
                <w:b/>
                <w:sz w:val="24"/>
              </w:rPr>
            </w:pPr>
            <w:r>
              <w:rPr>
                <w:b/>
                <w:sz w:val="24"/>
              </w:rPr>
              <w:t>Policy Number: 5.70.10</w:t>
            </w:r>
          </w:p>
        </w:tc>
      </w:tr>
      <w:tr w:rsidR="00E9458D" w14:paraId="2CCFAD51" w14:textId="77777777">
        <w:trPr>
          <w:trHeight w:val="275"/>
        </w:trPr>
        <w:tc>
          <w:tcPr>
            <w:tcW w:w="5689" w:type="dxa"/>
            <w:vMerge/>
            <w:tcBorders>
              <w:top w:val="nil"/>
            </w:tcBorders>
          </w:tcPr>
          <w:p w14:paraId="17B078C6" w14:textId="77777777" w:rsidR="00E9458D" w:rsidRDefault="00E9458D">
            <w:pPr>
              <w:rPr>
                <w:sz w:val="2"/>
                <w:szCs w:val="2"/>
              </w:rPr>
            </w:pPr>
          </w:p>
        </w:tc>
        <w:tc>
          <w:tcPr>
            <w:tcW w:w="3168" w:type="dxa"/>
          </w:tcPr>
          <w:p w14:paraId="6815F11C" w14:textId="77777777" w:rsidR="00E9458D" w:rsidRDefault="005C6BD6">
            <w:pPr>
              <w:pStyle w:val="TableParagraph"/>
              <w:spacing w:line="255" w:lineRule="exact"/>
              <w:rPr>
                <w:b/>
                <w:sz w:val="24"/>
              </w:rPr>
            </w:pPr>
            <w:r>
              <w:rPr>
                <w:b/>
                <w:sz w:val="24"/>
              </w:rPr>
              <w:t>Effective Date:</w:t>
            </w:r>
          </w:p>
        </w:tc>
      </w:tr>
      <w:tr w:rsidR="00E9458D" w14:paraId="2507779C" w14:textId="77777777">
        <w:trPr>
          <w:trHeight w:val="275"/>
        </w:trPr>
        <w:tc>
          <w:tcPr>
            <w:tcW w:w="5689" w:type="dxa"/>
            <w:vMerge/>
            <w:tcBorders>
              <w:top w:val="nil"/>
            </w:tcBorders>
          </w:tcPr>
          <w:p w14:paraId="3638D6B7" w14:textId="77777777" w:rsidR="00E9458D" w:rsidRDefault="00E9458D">
            <w:pPr>
              <w:rPr>
                <w:sz w:val="2"/>
                <w:szCs w:val="2"/>
              </w:rPr>
            </w:pPr>
          </w:p>
        </w:tc>
        <w:tc>
          <w:tcPr>
            <w:tcW w:w="3168" w:type="dxa"/>
          </w:tcPr>
          <w:p w14:paraId="3D91FF99" w14:textId="77777777" w:rsidR="00E9458D" w:rsidRDefault="005C6BD6">
            <w:pPr>
              <w:pStyle w:val="TableParagraph"/>
              <w:spacing w:line="255" w:lineRule="exact"/>
              <w:rPr>
                <w:b/>
                <w:sz w:val="24"/>
              </w:rPr>
            </w:pPr>
            <w:r>
              <w:rPr>
                <w:b/>
                <w:sz w:val="24"/>
              </w:rPr>
              <w:t>Revision Date:</w:t>
            </w:r>
          </w:p>
        </w:tc>
      </w:tr>
      <w:tr w:rsidR="00E9458D" w14:paraId="65F1D365" w14:textId="77777777">
        <w:trPr>
          <w:trHeight w:val="276"/>
        </w:trPr>
        <w:tc>
          <w:tcPr>
            <w:tcW w:w="5689" w:type="dxa"/>
            <w:vMerge/>
            <w:tcBorders>
              <w:top w:val="nil"/>
            </w:tcBorders>
          </w:tcPr>
          <w:p w14:paraId="2A846C26" w14:textId="77777777" w:rsidR="00E9458D" w:rsidRDefault="00E9458D">
            <w:pPr>
              <w:rPr>
                <w:sz w:val="2"/>
                <w:szCs w:val="2"/>
              </w:rPr>
            </w:pPr>
          </w:p>
        </w:tc>
        <w:tc>
          <w:tcPr>
            <w:tcW w:w="3168" w:type="dxa"/>
          </w:tcPr>
          <w:p w14:paraId="3535A46E" w14:textId="77777777" w:rsidR="00E9458D" w:rsidRDefault="005C6BD6">
            <w:pPr>
              <w:pStyle w:val="TableParagraph"/>
              <w:spacing w:before="1" w:line="255" w:lineRule="exact"/>
              <w:rPr>
                <w:b/>
                <w:sz w:val="24"/>
              </w:rPr>
            </w:pPr>
            <w:r>
              <w:rPr>
                <w:b/>
                <w:sz w:val="24"/>
              </w:rPr>
              <w:t>Approved By:</w:t>
            </w:r>
          </w:p>
        </w:tc>
      </w:tr>
      <w:tr w:rsidR="00E9458D" w14:paraId="486447FA" w14:textId="77777777">
        <w:trPr>
          <w:trHeight w:val="275"/>
        </w:trPr>
        <w:tc>
          <w:tcPr>
            <w:tcW w:w="5689" w:type="dxa"/>
            <w:vMerge/>
            <w:tcBorders>
              <w:top w:val="nil"/>
            </w:tcBorders>
          </w:tcPr>
          <w:p w14:paraId="0947B5D1" w14:textId="77777777" w:rsidR="00E9458D" w:rsidRDefault="00E9458D">
            <w:pPr>
              <w:rPr>
                <w:sz w:val="2"/>
                <w:szCs w:val="2"/>
              </w:rPr>
            </w:pPr>
          </w:p>
        </w:tc>
        <w:tc>
          <w:tcPr>
            <w:tcW w:w="3168" w:type="dxa"/>
          </w:tcPr>
          <w:p w14:paraId="1F16CA86" w14:textId="77777777" w:rsidR="00E9458D" w:rsidRDefault="005C6BD6">
            <w:pPr>
              <w:pStyle w:val="TableParagraph"/>
              <w:spacing w:line="255" w:lineRule="exact"/>
              <w:rPr>
                <w:b/>
                <w:sz w:val="24"/>
              </w:rPr>
            </w:pPr>
            <w:r>
              <w:rPr>
                <w:b/>
                <w:sz w:val="24"/>
              </w:rPr>
              <w:t>Page Number: Page 3 of 4</w:t>
            </w:r>
          </w:p>
        </w:tc>
      </w:tr>
    </w:tbl>
    <w:p w14:paraId="4A2A1EBB" w14:textId="77777777" w:rsidR="00E9458D" w:rsidRDefault="00E9458D">
      <w:pPr>
        <w:pStyle w:val="BodyText"/>
        <w:spacing w:before="2"/>
        <w:ind w:left="0" w:firstLine="0"/>
        <w:rPr>
          <w:sz w:val="16"/>
        </w:rPr>
      </w:pPr>
    </w:p>
    <w:p w14:paraId="4CE9CEC3" w14:textId="77777777" w:rsidR="00E9458D" w:rsidRDefault="005C6BD6">
      <w:pPr>
        <w:pStyle w:val="ListParagraph"/>
        <w:numPr>
          <w:ilvl w:val="0"/>
          <w:numId w:val="160"/>
        </w:numPr>
        <w:tabs>
          <w:tab w:val="left" w:pos="1944"/>
        </w:tabs>
        <w:spacing w:before="90"/>
        <w:ind w:right="1485"/>
        <w:rPr>
          <w:sz w:val="24"/>
        </w:rPr>
      </w:pPr>
      <w:r>
        <w:rPr>
          <w:sz w:val="24"/>
        </w:rPr>
        <w:t>Should employees ever decline to use PPE, they must do so only when, in their professional judgment, and in that particular situation only, the use of PPE</w:t>
      </w:r>
      <w:r>
        <w:rPr>
          <w:spacing w:val="-3"/>
          <w:sz w:val="24"/>
        </w:rPr>
        <w:t xml:space="preserve"> </w:t>
      </w:r>
      <w:r>
        <w:rPr>
          <w:sz w:val="24"/>
        </w:rPr>
        <w:t>would:</w:t>
      </w:r>
    </w:p>
    <w:p w14:paraId="40ADFF15" w14:textId="77777777" w:rsidR="00E9458D" w:rsidRDefault="005C6BD6">
      <w:pPr>
        <w:pStyle w:val="ListParagraph"/>
        <w:numPr>
          <w:ilvl w:val="1"/>
          <w:numId w:val="160"/>
        </w:numPr>
        <w:tabs>
          <w:tab w:val="left" w:pos="2305"/>
        </w:tabs>
        <w:rPr>
          <w:sz w:val="24"/>
        </w:rPr>
      </w:pPr>
      <w:r>
        <w:rPr>
          <w:sz w:val="24"/>
        </w:rPr>
        <w:t>prevent the delivery of health care or public safety services;</w:t>
      </w:r>
      <w:r>
        <w:rPr>
          <w:spacing w:val="-3"/>
          <w:sz w:val="24"/>
        </w:rPr>
        <w:t xml:space="preserve"> </w:t>
      </w:r>
      <w:r>
        <w:rPr>
          <w:sz w:val="24"/>
        </w:rPr>
        <w:t>or,</w:t>
      </w:r>
    </w:p>
    <w:p w14:paraId="6E1FA636" w14:textId="77777777" w:rsidR="00E9458D" w:rsidRDefault="005C6BD6">
      <w:pPr>
        <w:pStyle w:val="ListParagraph"/>
        <w:numPr>
          <w:ilvl w:val="1"/>
          <w:numId w:val="160"/>
        </w:numPr>
        <w:tabs>
          <w:tab w:val="left" w:pos="2305"/>
        </w:tabs>
        <w:rPr>
          <w:sz w:val="24"/>
        </w:rPr>
      </w:pPr>
      <w:r>
        <w:rPr>
          <w:sz w:val="24"/>
        </w:rPr>
        <w:t>present an enhanced danger to their safety or another individual’s</w:t>
      </w:r>
      <w:r>
        <w:rPr>
          <w:spacing w:val="-6"/>
          <w:sz w:val="24"/>
        </w:rPr>
        <w:t xml:space="preserve"> </w:t>
      </w:r>
      <w:r>
        <w:rPr>
          <w:sz w:val="24"/>
        </w:rPr>
        <w:t>safety.</w:t>
      </w:r>
    </w:p>
    <w:p w14:paraId="4F3860CC" w14:textId="77777777" w:rsidR="00E9458D" w:rsidRDefault="005C6BD6">
      <w:pPr>
        <w:pStyle w:val="ListParagraph"/>
        <w:numPr>
          <w:ilvl w:val="0"/>
          <w:numId w:val="160"/>
        </w:numPr>
        <w:tabs>
          <w:tab w:val="left" w:pos="1944"/>
        </w:tabs>
        <w:rPr>
          <w:sz w:val="24"/>
        </w:rPr>
      </w:pPr>
      <w:r>
        <w:rPr>
          <w:sz w:val="24"/>
        </w:rPr>
        <w:t>Wash hands thoroughly with soap and water as soon as possible after removing any</w:t>
      </w:r>
      <w:r>
        <w:rPr>
          <w:spacing w:val="-4"/>
          <w:sz w:val="24"/>
        </w:rPr>
        <w:t xml:space="preserve"> </w:t>
      </w:r>
      <w:r>
        <w:rPr>
          <w:sz w:val="24"/>
        </w:rPr>
        <w:t>PPE.</w:t>
      </w:r>
    </w:p>
    <w:p w14:paraId="40E663A0" w14:textId="77777777" w:rsidR="00E9458D" w:rsidRDefault="00E9458D">
      <w:pPr>
        <w:pStyle w:val="BodyText"/>
        <w:ind w:left="0" w:firstLine="0"/>
      </w:pPr>
    </w:p>
    <w:p w14:paraId="6188D215" w14:textId="77777777" w:rsidR="00E9458D" w:rsidRDefault="005C6BD6">
      <w:pPr>
        <w:pStyle w:val="Heading2"/>
        <w:ind w:left="1584"/>
      </w:pPr>
      <w:r>
        <w:t>GUIDELINES</w:t>
      </w:r>
    </w:p>
    <w:p w14:paraId="58F04B1D" w14:textId="77777777" w:rsidR="00E9458D" w:rsidRDefault="005C6BD6">
      <w:pPr>
        <w:pStyle w:val="ListParagraph"/>
        <w:numPr>
          <w:ilvl w:val="0"/>
          <w:numId w:val="159"/>
        </w:numPr>
        <w:tabs>
          <w:tab w:val="left" w:pos="1944"/>
        </w:tabs>
        <w:ind w:right="1484"/>
        <w:rPr>
          <w:sz w:val="24"/>
        </w:rPr>
      </w:pPr>
      <w:r>
        <w:rPr>
          <w:sz w:val="24"/>
        </w:rPr>
        <w:t>A thorough assessment of the hazards in the workplace shall be conducted and documented.</w:t>
      </w:r>
    </w:p>
    <w:p w14:paraId="157E8F6C" w14:textId="77777777" w:rsidR="00E9458D" w:rsidRDefault="005C6BD6">
      <w:pPr>
        <w:pStyle w:val="ListParagraph"/>
        <w:numPr>
          <w:ilvl w:val="0"/>
          <w:numId w:val="159"/>
        </w:numPr>
        <w:tabs>
          <w:tab w:val="left" w:pos="1944"/>
        </w:tabs>
        <w:ind w:right="1482"/>
        <w:rPr>
          <w:sz w:val="24"/>
        </w:rPr>
      </w:pPr>
      <w:r>
        <w:rPr>
          <w:sz w:val="24"/>
        </w:rPr>
        <w:t xml:space="preserve">When workplace hazards </w:t>
      </w:r>
      <w:r>
        <w:rPr>
          <w:b/>
          <w:sz w:val="24"/>
        </w:rPr>
        <w:t>cannot be removed or controlled adequately</w:t>
      </w:r>
      <w:r>
        <w:rPr>
          <w:sz w:val="24"/>
        </w:rPr>
        <w:t>, PPE must be used if work processes are to</w:t>
      </w:r>
      <w:r>
        <w:rPr>
          <w:spacing w:val="-1"/>
          <w:sz w:val="24"/>
        </w:rPr>
        <w:t xml:space="preserve"> </w:t>
      </w:r>
      <w:r>
        <w:rPr>
          <w:sz w:val="24"/>
        </w:rPr>
        <w:t>continue.</w:t>
      </w:r>
    </w:p>
    <w:p w14:paraId="3350EDB0" w14:textId="77777777" w:rsidR="00E9458D" w:rsidRDefault="005C6BD6">
      <w:pPr>
        <w:pStyle w:val="ListParagraph"/>
        <w:numPr>
          <w:ilvl w:val="0"/>
          <w:numId w:val="159"/>
        </w:numPr>
        <w:tabs>
          <w:tab w:val="left" w:pos="1944"/>
        </w:tabs>
        <w:ind w:right="1480"/>
        <w:rPr>
          <w:sz w:val="24"/>
        </w:rPr>
      </w:pPr>
      <w:r>
        <w:rPr>
          <w:sz w:val="24"/>
        </w:rPr>
        <w:t>The appropriate PPE must be chosen to meet the challenges of the existing or potential hazard.</w:t>
      </w:r>
    </w:p>
    <w:p w14:paraId="42BB4F68" w14:textId="77777777" w:rsidR="00E9458D" w:rsidRDefault="005C6BD6">
      <w:pPr>
        <w:pStyle w:val="ListParagraph"/>
        <w:numPr>
          <w:ilvl w:val="0"/>
          <w:numId w:val="159"/>
        </w:numPr>
        <w:tabs>
          <w:tab w:val="left" w:pos="1944"/>
        </w:tabs>
        <w:rPr>
          <w:sz w:val="24"/>
        </w:rPr>
      </w:pPr>
      <w:r>
        <w:rPr>
          <w:sz w:val="24"/>
        </w:rPr>
        <w:t>PPE must minimize or eliminate exposure to disease or</w:t>
      </w:r>
      <w:r>
        <w:rPr>
          <w:spacing w:val="-3"/>
          <w:sz w:val="24"/>
        </w:rPr>
        <w:t xml:space="preserve"> </w:t>
      </w:r>
      <w:r>
        <w:rPr>
          <w:sz w:val="24"/>
        </w:rPr>
        <w:t>injury.</w:t>
      </w:r>
    </w:p>
    <w:p w14:paraId="26E213C9" w14:textId="77777777" w:rsidR="00E9458D" w:rsidRDefault="005C6BD6">
      <w:pPr>
        <w:pStyle w:val="ListParagraph"/>
        <w:numPr>
          <w:ilvl w:val="0"/>
          <w:numId w:val="159"/>
        </w:numPr>
        <w:tabs>
          <w:tab w:val="left" w:pos="1944"/>
        </w:tabs>
        <w:rPr>
          <w:sz w:val="24"/>
        </w:rPr>
      </w:pPr>
      <w:r>
        <w:rPr>
          <w:sz w:val="24"/>
        </w:rPr>
        <w:t>PPE must meet regulated standards and/or</w:t>
      </w:r>
      <w:r>
        <w:rPr>
          <w:spacing w:val="-4"/>
          <w:sz w:val="24"/>
        </w:rPr>
        <w:t xml:space="preserve"> </w:t>
      </w:r>
      <w:r>
        <w:rPr>
          <w:sz w:val="24"/>
        </w:rPr>
        <w:t>certification.</w:t>
      </w:r>
    </w:p>
    <w:p w14:paraId="4A1DD90A" w14:textId="77777777" w:rsidR="00E9458D" w:rsidRDefault="005C6BD6">
      <w:pPr>
        <w:pStyle w:val="ListParagraph"/>
        <w:numPr>
          <w:ilvl w:val="0"/>
          <w:numId w:val="159"/>
        </w:numPr>
        <w:tabs>
          <w:tab w:val="left" w:pos="1944"/>
        </w:tabs>
        <w:spacing w:before="1"/>
        <w:rPr>
          <w:sz w:val="24"/>
        </w:rPr>
      </w:pPr>
      <w:r>
        <w:rPr>
          <w:sz w:val="24"/>
        </w:rPr>
        <w:t>Defected or damaged PPE shall not be</w:t>
      </w:r>
      <w:r>
        <w:rPr>
          <w:spacing w:val="-2"/>
          <w:sz w:val="24"/>
        </w:rPr>
        <w:t xml:space="preserve"> </w:t>
      </w:r>
      <w:r>
        <w:rPr>
          <w:sz w:val="24"/>
        </w:rPr>
        <w:t>used.</w:t>
      </w:r>
    </w:p>
    <w:p w14:paraId="761C385C" w14:textId="77777777" w:rsidR="00E9458D" w:rsidRDefault="005C6BD6">
      <w:pPr>
        <w:pStyle w:val="ListParagraph"/>
        <w:numPr>
          <w:ilvl w:val="0"/>
          <w:numId w:val="159"/>
        </w:numPr>
        <w:tabs>
          <w:tab w:val="left" w:pos="1944"/>
        </w:tabs>
        <w:rPr>
          <w:sz w:val="24"/>
        </w:rPr>
      </w:pPr>
      <w:r>
        <w:rPr>
          <w:sz w:val="24"/>
        </w:rPr>
        <w:t>PPE must properly fit each affected</w:t>
      </w:r>
      <w:r>
        <w:rPr>
          <w:spacing w:val="-4"/>
          <w:sz w:val="24"/>
        </w:rPr>
        <w:t xml:space="preserve"> </w:t>
      </w:r>
      <w:r>
        <w:rPr>
          <w:sz w:val="24"/>
        </w:rPr>
        <w:t>employee.</w:t>
      </w:r>
    </w:p>
    <w:p w14:paraId="33AB188F" w14:textId="77777777" w:rsidR="00E9458D" w:rsidRDefault="005C6BD6">
      <w:pPr>
        <w:pStyle w:val="ListParagraph"/>
        <w:numPr>
          <w:ilvl w:val="0"/>
          <w:numId w:val="159"/>
        </w:numPr>
        <w:tabs>
          <w:tab w:val="left" w:pos="1944"/>
        </w:tabs>
        <w:ind w:right="1483"/>
        <w:rPr>
          <w:sz w:val="24"/>
        </w:rPr>
      </w:pPr>
      <w:r>
        <w:rPr>
          <w:sz w:val="24"/>
        </w:rPr>
        <w:t>To ensure that PPE continues to be effective, ongoing maintenance and inspections must be conducted, including inspection, care, cleaning, repair and proper</w:t>
      </w:r>
      <w:r>
        <w:rPr>
          <w:spacing w:val="-5"/>
          <w:sz w:val="24"/>
        </w:rPr>
        <w:t xml:space="preserve"> </w:t>
      </w:r>
      <w:r>
        <w:rPr>
          <w:sz w:val="24"/>
        </w:rPr>
        <w:t>storage.</w:t>
      </w:r>
    </w:p>
    <w:p w14:paraId="45D9F898" w14:textId="77777777" w:rsidR="00E9458D" w:rsidRDefault="005C6BD6">
      <w:pPr>
        <w:pStyle w:val="ListParagraph"/>
        <w:numPr>
          <w:ilvl w:val="0"/>
          <w:numId w:val="159"/>
        </w:numPr>
        <w:tabs>
          <w:tab w:val="left" w:pos="1944"/>
        </w:tabs>
        <w:rPr>
          <w:sz w:val="24"/>
        </w:rPr>
      </w:pPr>
      <w:r>
        <w:rPr>
          <w:sz w:val="24"/>
        </w:rPr>
        <w:t>Policies, practices, techniques and standards for using PPE must be audited</w:t>
      </w:r>
      <w:r>
        <w:rPr>
          <w:spacing w:val="-6"/>
          <w:sz w:val="24"/>
        </w:rPr>
        <w:t xml:space="preserve"> </w:t>
      </w:r>
      <w:r>
        <w:rPr>
          <w:sz w:val="24"/>
        </w:rPr>
        <w:t>regularly.</w:t>
      </w:r>
    </w:p>
    <w:p w14:paraId="5622C678" w14:textId="77777777" w:rsidR="00E9458D" w:rsidRDefault="005C6BD6">
      <w:pPr>
        <w:pStyle w:val="ListParagraph"/>
        <w:numPr>
          <w:ilvl w:val="0"/>
          <w:numId w:val="159"/>
        </w:numPr>
        <w:tabs>
          <w:tab w:val="left" w:pos="1944"/>
        </w:tabs>
        <w:rPr>
          <w:sz w:val="24"/>
        </w:rPr>
      </w:pPr>
      <w:r>
        <w:rPr>
          <w:sz w:val="24"/>
        </w:rPr>
        <w:t>Employees must be educated and trained on PPE usage</w:t>
      </w:r>
      <w:r>
        <w:rPr>
          <w:spacing w:val="-3"/>
          <w:sz w:val="24"/>
        </w:rPr>
        <w:t xml:space="preserve"> </w:t>
      </w:r>
      <w:r>
        <w:rPr>
          <w:sz w:val="24"/>
        </w:rPr>
        <w:t>including:</w:t>
      </w:r>
    </w:p>
    <w:p w14:paraId="0F24CEFA" w14:textId="77777777" w:rsidR="00E9458D" w:rsidRDefault="005C6BD6">
      <w:pPr>
        <w:pStyle w:val="ListParagraph"/>
        <w:numPr>
          <w:ilvl w:val="1"/>
          <w:numId w:val="159"/>
        </w:numPr>
        <w:tabs>
          <w:tab w:val="left" w:pos="2305"/>
        </w:tabs>
        <w:rPr>
          <w:sz w:val="24"/>
        </w:rPr>
      </w:pPr>
      <w:r>
        <w:rPr>
          <w:sz w:val="24"/>
        </w:rPr>
        <w:t>when PPE is</w:t>
      </w:r>
      <w:r>
        <w:rPr>
          <w:spacing w:val="-2"/>
          <w:sz w:val="24"/>
        </w:rPr>
        <w:t xml:space="preserve"> </w:t>
      </w:r>
      <w:r>
        <w:rPr>
          <w:sz w:val="24"/>
        </w:rPr>
        <w:t>necessary;</w:t>
      </w:r>
    </w:p>
    <w:p w14:paraId="1224F715" w14:textId="77777777" w:rsidR="00E9458D" w:rsidRDefault="005C6BD6">
      <w:pPr>
        <w:pStyle w:val="ListParagraph"/>
        <w:numPr>
          <w:ilvl w:val="1"/>
          <w:numId w:val="159"/>
        </w:numPr>
        <w:tabs>
          <w:tab w:val="left" w:pos="2305"/>
        </w:tabs>
        <w:rPr>
          <w:sz w:val="24"/>
        </w:rPr>
      </w:pPr>
      <w:r>
        <w:rPr>
          <w:sz w:val="24"/>
        </w:rPr>
        <w:t>what PPE is necessary;</w:t>
      </w:r>
    </w:p>
    <w:p w14:paraId="2F27A531" w14:textId="77777777" w:rsidR="00E9458D" w:rsidRDefault="005C6BD6">
      <w:pPr>
        <w:pStyle w:val="ListParagraph"/>
        <w:numPr>
          <w:ilvl w:val="1"/>
          <w:numId w:val="159"/>
        </w:numPr>
        <w:tabs>
          <w:tab w:val="left" w:pos="2305"/>
        </w:tabs>
        <w:rPr>
          <w:sz w:val="24"/>
        </w:rPr>
      </w:pPr>
      <w:r>
        <w:rPr>
          <w:sz w:val="24"/>
        </w:rPr>
        <w:t>how to properly put on, take off, adjust, and wear</w:t>
      </w:r>
      <w:r>
        <w:rPr>
          <w:spacing w:val="-2"/>
          <w:sz w:val="24"/>
        </w:rPr>
        <w:t xml:space="preserve"> </w:t>
      </w:r>
      <w:r>
        <w:rPr>
          <w:sz w:val="24"/>
        </w:rPr>
        <w:t>PPE;</w:t>
      </w:r>
    </w:p>
    <w:p w14:paraId="1EF903FF" w14:textId="77777777" w:rsidR="00E9458D" w:rsidRDefault="005C6BD6">
      <w:pPr>
        <w:pStyle w:val="ListParagraph"/>
        <w:numPr>
          <w:ilvl w:val="1"/>
          <w:numId w:val="159"/>
        </w:numPr>
        <w:tabs>
          <w:tab w:val="left" w:pos="2305"/>
        </w:tabs>
        <w:rPr>
          <w:sz w:val="24"/>
        </w:rPr>
      </w:pPr>
      <w:r>
        <w:rPr>
          <w:sz w:val="24"/>
        </w:rPr>
        <w:t>what the limitations of the PPE are;</w:t>
      </w:r>
      <w:r>
        <w:rPr>
          <w:spacing w:val="-1"/>
          <w:sz w:val="24"/>
        </w:rPr>
        <w:t xml:space="preserve"> </w:t>
      </w:r>
      <w:r>
        <w:rPr>
          <w:sz w:val="24"/>
        </w:rPr>
        <w:t>and,</w:t>
      </w:r>
    </w:p>
    <w:p w14:paraId="521B1425" w14:textId="77777777" w:rsidR="00E9458D" w:rsidRDefault="005C6BD6">
      <w:pPr>
        <w:pStyle w:val="ListParagraph"/>
        <w:numPr>
          <w:ilvl w:val="1"/>
          <w:numId w:val="159"/>
        </w:numPr>
        <w:tabs>
          <w:tab w:val="left" w:pos="2305"/>
        </w:tabs>
        <w:rPr>
          <w:sz w:val="24"/>
        </w:rPr>
      </w:pPr>
      <w:r>
        <w:rPr>
          <w:sz w:val="24"/>
        </w:rPr>
        <w:t>the proper care, maintenance, useful life and disposal of the</w:t>
      </w:r>
      <w:r>
        <w:rPr>
          <w:spacing w:val="-3"/>
          <w:sz w:val="24"/>
        </w:rPr>
        <w:t xml:space="preserve"> </w:t>
      </w:r>
      <w:r>
        <w:rPr>
          <w:sz w:val="24"/>
        </w:rPr>
        <w:t>PPE.</w:t>
      </w:r>
    </w:p>
    <w:p w14:paraId="73E0A65B" w14:textId="77777777" w:rsidR="00E9458D" w:rsidRDefault="005C6BD6">
      <w:pPr>
        <w:pStyle w:val="ListParagraph"/>
        <w:numPr>
          <w:ilvl w:val="0"/>
          <w:numId w:val="159"/>
        </w:numPr>
        <w:tabs>
          <w:tab w:val="left" w:pos="1944"/>
        </w:tabs>
        <w:rPr>
          <w:sz w:val="24"/>
        </w:rPr>
      </w:pPr>
      <w:r>
        <w:rPr>
          <w:sz w:val="24"/>
        </w:rPr>
        <w:t>Training records shall</w:t>
      </w:r>
      <w:r>
        <w:rPr>
          <w:spacing w:val="-2"/>
          <w:sz w:val="24"/>
        </w:rPr>
        <w:t xml:space="preserve"> </w:t>
      </w:r>
      <w:r>
        <w:rPr>
          <w:sz w:val="24"/>
        </w:rPr>
        <w:t>include:</w:t>
      </w:r>
    </w:p>
    <w:p w14:paraId="0C5AE5E0" w14:textId="77777777" w:rsidR="00E9458D" w:rsidRDefault="005C6BD6">
      <w:pPr>
        <w:pStyle w:val="ListParagraph"/>
        <w:numPr>
          <w:ilvl w:val="1"/>
          <w:numId w:val="159"/>
        </w:numPr>
        <w:tabs>
          <w:tab w:val="left" w:pos="2305"/>
        </w:tabs>
        <w:rPr>
          <w:sz w:val="24"/>
        </w:rPr>
      </w:pPr>
      <w:r>
        <w:rPr>
          <w:sz w:val="24"/>
        </w:rPr>
        <w:t>dates when training was</w:t>
      </w:r>
      <w:r>
        <w:rPr>
          <w:spacing w:val="-1"/>
          <w:sz w:val="24"/>
        </w:rPr>
        <w:t xml:space="preserve"> </w:t>
      </w:r>
      <w:r>
        <w:rPr>
          <w:sz w:val="24"/>
        </w:rPr>
        <w:t>given;</w:t>
      </w:r>
    </w:p>
    <w:p w14:paraId="16317CBF" w14:textId="77777777" w:rsidR="00E9458D" w:rsidRDefault="005C6BD6">
      <w:pPr>
        <w:pStyle w:val="ListParagraph"/>
        <w:numPr>
          <w:ilvl w:val="1"/>
          <w:numId w:val="159"/>
        </w:numPr>
        <w:tabs>
          <w:tab w:val="left" w:pos="2305"/>
        </w:tabs>
        <w:rPr>
          <w:sz w:val="24"/>
        </w:rPr>
      </w:pPr>
      <w:r>
        <w:rPr>
          <w:sz w:val="24"/>
        </w:rPr>
        <w:t>summary on what training was</w:t>
      </w:r>
      <w:r>
        <w:rPr>
          <w:spacing w:val="-2"/>
          <w:sz w:val="24"/>
        </w:rPr>
        <w:t xml:space="preserve"> </w:t>
      </w:r>
      <w:r>
        <w:rPr>
          <w:sz w:val="24"/>
        </w:rPr>
        <w:t>given;</w:t>
      </w:r>
    </w:p>
    <w:p w14:paraId="038B71F9" w14:textId="77777777" w:rsidR="00E9458D" w:rsidRDefault="005C6BD6">
      <w:pPr>
        <w:pStyle w:val="ListParagraph"/>
        <w:numPr>
          <w:ilvl w:val="1"/>
          <w:numId w:val="159"/>
        </w:numPr>
        <w:tabs>
          <w:tab w:val="left" w:pos="2305"/>
        </w:tabs>
        <w:rPr>
          <w:sz w:val="24"/>
        </w:rPr>
      </w:pPr>
      <w:r>
        <w:rPr>
          <w:sz w:val="24"/>
        </w:rPr>
        <w:t>names and credentials of person(s) providing the training;</w:t>
      </w:r>
      <w:r>
        <w:rPr>
          <w:spacing w:val="-3"/>
          <w:sz w:val="24"/>
        </w:rPr>
        <w:t xml:space="preserve"> </w:t>
      </w:r>
      <w:r>
        <w:rPr>
          <w:sz w:val="24"/>
        </w:rPr>
        <w:t>and,</w:t>
      </w:r>
    </w:p>
    <w:p w14:paraId="17A014FB" w14:textId="77777777" w:rsidR="00E9458D" w:rsidRDefault="005C6BD6">
      <w:pPr>
        <w:pStyle w:val="ListParagraph"/>
        <w:numPr>
          <w:ilvl w:val="1"/>
          <w:numId w:val="159"/>
        </w:numPr>
        <w:tabs>
          <w:tab w:val="left" w:pos="2305"/>
        </w:tabs>
        <w:rPr>
          <w:sz w:val="24"/>
        </w:rPr>
      </w:pPr>
      <w:r>
        <w:rPr>
          <w:sz w:val="24"/>
        </w:rPr>
        <w:t>names and positions of people attending the training</w:t>
      </w:r>
      <w:r>
        <w:rPr>
          <w:spacing w:val="-2"/>
          <w:sz w:val="24"/>
        </w:rPr>
        <w:t xml:space="preserve"> </w:t>
      </w:r>
      <w:r>
        <w:rPr>
          <w:sz w:val="24"/>
        </w:rPr>
        <w:t>sessions.</w:t>
      </w:r>
    </w:p>
    <w:p w14:paraId="7351AB82" w14:textId="77777777" w:rsidR="00E9458D" w:rsidRDefault="005C6BD6">
      <w:pPr>
        <w:pStyle w:val="ListParagraph"/>
        <w:numPr>
          <w:ilvl w:val="0"/>
          <w:numId w:val="159"/>
        </w:numPr>
        <w:tabs>
          <w:tab w:val="left" w:pos="1944"/>
        </w:tabs>
        <w:ind w:right="1484"/>
        <w:jc w:val="both"/>
        <w:rPr>
          <w:sz w:val="24"/>
        </w:rPr>
      </w:pPr>
      <w:r>
        <w:rPr>
          <w:sz w:val="24"/>
        </w:rPr>
        <w:t>The employer shall verify that each affected employee has received and understood the required training through a written certification that contains the name of each employee trained, the date(s) of training and the subject of the</w:t>
      </w:r>
      <w:r>
        <w:rPr>
          <w:spacing w:val="-6"/>
          <w:sz w:val="24"/>
        </w:rPr>
        <w:t xml:space="preserve"> </w:t>
      </w:r>
      <w:r>
        <w:rPr>
          <w:sz w:val="24"/>
        </w:rPr>
        <w:t>certification.</w:t>
      </w:r>
    </w:p>
    <w:p w14:paraId="1F2DA1A0" w14:textId="77777777" w:rsidR="00E9458D" w:rsidRDefault="005C6BD6">
      <w:pPr>
        <w:pStyle w:val="ListParagraph"/>
        <w:numPr>
          <w:ilvl w:val="0"/>
          <w:numId w:val="159"/>
        </w:numPr>
        <w:tabs>
          <w:tab w:val="left" w:pos="1944"/>
        </w:tabs>
        <w:jc w:val="both"/>
        <w:rPr>
          <w:sz w:val="24"/>
        </w:rPr>
      </w:pPr>
      <w:r>
        <w:rPr>
          <w:sz w:val="24"/>
        </w:rPr>
        <w:t>Training Records are to be kept for 3 years from the date of</w:t>
      </w:r>
      <w:r>
        <w:rPr>
          <w:spacing w:val="-5"/>
          <w:sz w:val="24"/>
        </w:rPr>
        <w:t xml:space="preserve"> </w:t>
      </w:r>
      <w:r>
        <w:rPr>
          <w:sz w:val="24"/>
        </w:rPr>
        <w:t>training.</w:t>
      </w:r>
    </w:p>
    <w:p w14:paraId="349E334B" w14:textId="77777777" w:rsidR="00E9458D" w:rsidRDefault="00E9458D">
      <w:pPr>
        <w:jc w:val="both"/>
        <w:rPr>
          <w:sz w:val="24"/>
        </w:rPr>
        <w:sectPr w:rsidR="00E9458D">
          <w:footerReference w:type="default" r:id="rId198"/>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9BAA33A" w14:textId="77777777">
        <w:trPr>
          <w:trHeight w:val="551"/>
        </w:trPr>
        <w:tc>
          <w:tcPr>
            <w:tcW w:w="5689" w:type="dxa"/>
          </w:tcPr>
          <w:p w14:paraId="3422989E"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2E45AD1B" w14:textId="77777777" w:rsidR="00E9458D" w:rsidRDefault="00E9458D">
            <w:pPr>
              <w:pStyle w:val="TableParagraph"/>
              <w:ind w:left="0"/>
              <w:rPr>
                <w:sz w:val="24"/>
              </w:rPr>
            </w:pPr>
          </w:p>
          <w:p w14:paraId="420EB821" w14:textId="77777777" w:rsidR="00E9458D" w:rsidRDefault="005C6BD6">
            <w:pPr>
              <w:pStyle w:val="TableParagraph"/>
              <w:ind w:left="487"/>
              <w:rPr>
                <w:sz w:val="20"/>
              </w:rPr>
            </w:pPr>
            <w:r>
              <w:rPr>
                <w:noProof/>
                <w:sz w:val="20"/>
              </w:rPr>
              <w:drawing>
                <wp:inline distT="0" distB="0" distL="0" distR="0" wp14:anchorId="726D4FAC" wp14:editId="66965FE9">
                  <wp:extent cx="1390695" cy="966501"/>
                  <wp:effectExtent l="0" t="0" r="0" b="0"/>
                  <wp:docPr id="11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9179FD2" w14:textId="77777777">
        <w:trPr>
          <w:trHeight w:val="1244"/>
        </w:trPr>
        <w:tc>
          <w:tcPr>
            <w:tcW w:w="5689" w:type="dxa"/>
          </w:tcPr>
          <w:p w14:paraId="1814CEBA" w14:textId="77777777" w:rsidR="00E9458D" w:rsidRDefault="00E9458D">
            <w:pPr>
              <w:pStyle w:val="TableParagraph"/>
              <w:spacing w:before="1"/>
              <w:ind w:left="0"/>
              <w:rPr>
                <w:sz w:val="24"/>
              </w:rPr>
            </w:pPr>
          </w:p>
          <w:p w14:paraId="714B6333" w14:textId="77777777" w:rsidR="00E9458D" w:rsidRDefault="005C6BD6">
            <w:pPr>
              <w:pStyle w:val="TableParagraph"/>
              <w:rPr>
                <w:b/>
                <w:sz w:val="24"/>
              </w:rPr>
            </w:pPr>
            <w:r>
              <w:rPr>
                <w:b/>
                <w:sz w:val="24"/>
              </w:rPr>
              <w:t>Section 5: Health and Safety</w:t>
            </w:r>
          </w:p>
        </w:tc>
        <w:tc>
          <w:tcPr>
            <w:tcW w:w="3168" w:type="dxa"/>
            <w:vMerge/>
            <w:tcBorders>
              <w:top w:val="nil"/>
            </w:tcBorders>
          </w:tcPr>
          <w:p w14:paraId="74298D1E" w14:textId="77777777" w:rsidR="00E9458D" w:rsidRDefault="00E9458D">
            <w:pPr>
              <w:rPr>
                <w:sz w:val="2"/>
                <w:szCs w:val="2"/>
              </w:rPr>
            </w:pPr>
          </w:p>
        </w:tc>
      </w:tr>
      <w:tr w:rsidR="00E9458D" w14:paraId="16063877" w14:textId="77777777">
        <w:trPr>
          <w:trHeight w:val="277"/>
        </w:trPr>
        <w:tc>
          <w:tcPr>
            <w:tcW w:w="5689" w:type="dxa"/>
            <w:vMerge w:val="restart"/>
          </w:tcPr>
          <w:p w14:paraId="1A5B3919" w14:textId="77777777" w:rsidR="00E9458D" w:rsidRDefault="00E9458D">
            <w:pPr>
              <w:pStyle w:val="TableParagraph"/>
              <w:spacing w:before="1"/>
              <w:ind w:left="0"/>
              <w:rPr>
                <w:sz w:val="24"/>
              </w:rPr>
            </w:pPr>
          </w:p>
          <w:p w14:paraId="38AA26A9" w14:textId="77777777" w:rsidR="00E9458D" w:rsidRDefault="005C6BD6">
            <w:pPr>
              <w:pStyle w:val="TableParagraph"/>
              <w:rPr>
                <w:b/>
                <w:sz w:val="24"/>
              </w:rPr>
            </w:pPr>
            <w:r>
              <w:rPr>
                <w:b/>
                <w:sz w:val="24"/>
              </w:rPr>
              <w:t>Policy Title: Personal Protective Equipment</w:t>
            </w:r>
          </w:p>
        </w:tc>
        <w:tc>
          <w:tcPr>
            <w:tcW w:w="3168" w:type="dxa"/>
          </w:tcPr>
          <w:p w14:paraId="7299EC2C" w14:textId="77777777" w:rsidR="00E9458D" w:rsidRDefault="005C6BD6">
            <w:pPr>
              <w:pStyle w:val="TableParagraph"/>
              <w:spacing w:before="1" w:line="256" w:lineRule="exact"/>
              <w:rPr>
                <w:b/>
                <w:sz w:val="24"/>
              </w:rPr>
            </w:pPr>
            <w:r>
              <w:rPr>
                <w:b/>
                <w:sz w:val="24"/>
              </w:rPr>
              <w:t>Policy Number: 5.70.10</w:t>
            </w:r>
          </w:p>
        </w:tc>
      </w:tr>
      <w:tr w:rsidR="00E9458D" w14:paraId="039CDF69" w14:textId="77777777">
        <w:trPr>
          <w:trHeight w:val="275"/>
        </w:trPr>
        <w:tc>
          <w:tcPr>
            <w:tcW w:w="5689" w:type="dxa"/>
            <w:vMerge/>
            <w:tcBorders>
              <w:top w:val="nil"/>
            </w:tcBorders>
          </w:tcPr>
          <w:p w14:paraId="07B0F70A" w14:textId="77777777" w:rsidR="00E9458D" w:rsidRDefault="00E9458D">
            <w:pPr>
              <w:rPr>
                <w:sz w:val="2"/>
                <w:szCs w:val="2"/>
              </w:rPr>
            </w:pPr>
          </w:p>
        </w:tc>
        <w:tc>
          <w:tcPr>
            <w:tcW w:w="3168" w:type="dxa"/>
          </w:tcPr>
          <w:p w14:paraId="2B01EAE3" w14:textId="77777777" w:rsidR="00E9458D" w:rsidRDefault="005C6BD6">
            <w:pPr>
              <w:pStyle w:val="TableParagraph"/>
              <w:spacing w:line="255" w:lineRule="exact"/>
              <w:rPr>
                <w:b/>
                <w:sz w:val="24"/>
              </w:rPr>
            </w:pPr>
            <w:r>
              <w:rPr>
                <w:b/>
                <w:sz w:val="24"/>
              </w:rPr>
              <w:t>Effective Date:</w:t>
            </w:r>
          </w:p>
        </w:tc>
      </w:tr>
      <w:tr w:rsidR="00E9458D" w14:paraId="5830CAB0" w14:textId="77777777">
        <w:trPr>
          <w:trHeight w:val="275"/>
        </w:trPr>
        <w:tc>
          <w:tcPr>
            <w:tcW w:w="5689" w:type="dxa"/>
            <w:vMerge/>
            <w:tcBorders>
              <w:top w:val="nil"/>
            </w:tcBorders>
          </w:tcPr>
          <w:p w14:paraId="34336390" w14:textId="77777777" w:rsidR="00E9458D" w:rsidRDefault="00E9458D">
            <w:pPr>
              <w:rPr>
                <w:sz w:val="2"/>
                <w:szCs w:val="2"/>
              </w:rPr>
            </w:pPr>
          </w:p>
        </w:tc>
        <w:tc>
          <w:tcPr>
            <w:tcW w:w="3168" w:type="dxa"/>
          </w:tcPr>
          <w:p w14:paraId="327F496E" w14:textId="77777777" w:rsidR="00E9458D" w:rsidRDefault="005C6BD6">
            <w:pPr>
              <w:pStyle w:val="TableParagraph"/>
              <w:spacing w:line="255" w:lineRule="exact"/>
              <w:rPr>
                <w:b/>
                <w:sz w:val="24"/>
              </w:rPr>
            </w:pPr>
            <w:r>
              <w:rPr>
                <w:b/>
                <w:sz w:val="24"/>
              </w:rPr>
              <w:t>Revision Date:</w:t>
            </w:r>
          </w:p>
        </w:tc>
      </w:tr>
      <w:tr w:rsidR="00E9458D" w14:paraId="67F14E02" w14:textId="77777777">
        <w:trPr>
          <w:trHeight w:val="276"/>
        </w:trPr>
        <w:tc>
          <w:tcPr>
            <w:tcW w:w="5689" w:type="dxa"/>
            <w:vMerge/>
            <w:tcBorders>
              <w:top w:val="nil"/>
            </w:tcBorders>
          </w:tcPr>
          <w:p w14:paraId="62DCB7F3" w14:textId="77777777" w:rsidR="00E9458D" w:rsidRDefault="00E9458D">
            <w:pPr>
              <w:rPr>
                <w:sz w:val="2"/>
                <w:szCs w:val="2"/>
              </w:rPr>
            </w:pPr>
          </w:p>
        </w:tc>
        <w:tc>
          <w:tcPr>
            <w:tcW w:w="3168" w:type="dxa"/>
          </w:tcPr>
          <w:p w14:paraId="4889C257" w14:textId="77777777" w:rsidR="00E9458D" w:rsidRDefault="005C6BD6">
            <w:pPr>
              <w:pStyle w:val="TableParagraph"/>
              <w:spacing w:before="1" w:line="255" w:lineRule="exact"/>
              <w:rPr>
                <w:b/>
                <w:sz w:val="24"/>
              </w:rPr>
            </w:pPr>
            <w:r>
              <w:rPr>
                <w:b/>
                <w:sz w:val="24"/>
              </w:rPr>
              <w:t>Approved By:</w:t>
            </w:r>
          </w:p>
        </w:tc>
      </w:tr>
      <w:tr w:rsidR="00E9458D" w14:paraId="2472950F" w14:textId="77777777">
        <w:trPr>
          <w:trHeight w:val="275"/>
        </w:trPr>
        <w:tc>
          <w:tcPr>
            <w:tcW w:w="5689" w:type="dxa"/>
            <w:vMerge/>
            <w:tcBorders>
              <w:top w:val="nil"/>
            </w:tcBorders>
          </w:tcPr>
          <w:p w14:paraId="2F4A8ABA" w14:textId="77777777" w:rsidR="00E9458D" w:rsidRDefault="00E9458D">
            <w:pPr>
              <w:rPr>
                <w:sz w:val="2"/>
                <w:szCs w:val="2"/>
              </w:rPr>
            </w:pPr>
          </w:p>
        </w:tc>
        <w:tc>
          <w:tcPr>
            <w:tcW w:w="3168" w:type="dxa"/>
          </w:tcPr>
          <w:p w14:paraId="59B8DFE7" w14:textId="77777777" w:rsidR="00E9458D" w:rsidRDefault="005C6BD6">
            <w:pPr>
              <w:pStyle w:val="TableParagraph"/>
              <w:spacing w:line="255" w:lineRule="exact"/>
              <w:rPr>
                <w:b/>
                <w:sz w:val="24"/>
              </w:rPr>
            </w:pPr>
            <w:r>
              <w:rPr>
                <w:b/>
                <w:sz w:val="24"/>
              </w:rPr>
              <w:t>Page Number: Page 4 of 4</w:t>
            </w:r>
          </w:p>
        </w:tc>
      </w:tr>
    </w:tbl>
    <w:p w14:paraId="5ACD28C1" w14:textId="77777777" w:rsidR="00E9458D" w:rsidRDefault="00E9458D">
      <w:pPr>
        <w:pStyle w:val="BodyText"/>
        <w:spacing w:before="2"/>
        <w:ind w:left="0" w:firstLine="0"/>
        <w:rPr>
          <w:sz w:val="16"/>
        </w:rPr>
      </w:pPr>
    </w:p>
    <w:p w14:paraId="0BA158D2" w14:textId="77777777" w:rsidR="00E9458D" w:rsidRDefault="005C6BD6">
      <w:pPr>
        <w:pStyle w:val="Heading2"/>
        <w:spacing w:before="90"/>
        <w:ind w:left="1584"/>
      </w:pPr>
      <w:r>
        <w:t>CROSS-POLICY REFERENCES</w:t>
      </w:r>
    </w:p>
    <w:p w14:paraId="47D9288F" w14:textId="77777777" w:rsidR="00E9458D" w:rsidRDefault="005C6BD6">
      <w:pPr>
        <w:pStyle w:val="ListParagraph"/>
        <w:numPr>
          <w:ilvl w:val="0"/>
          <w:numId w:val="158"/>
        </w:numPr>
        <w:tabs>
          <w:tab w:val="left" w:pos="1944"/>
        </w:tabs>
        <w:rPr>
          <w:sz w:val="24"/>
        </w:rPr>
      </w:pPr>
      <w:r>
        <w:rPr>
          <w:sz w:val="24"/>
        </w:rPr>
        <w:t>Gloves</w:t>
      </w:r>
    </w:p>
    <w:p w14:paraId="70F5DF98" w14:textId="77777777" w:rsidR="00E9458D" w:rsidRDefault="005C6BD6">
      <w:pPr>
        <w:pStyle w:val="ListParagraph"/>
        <w:numPr>
          <w:ilvl w:val="0"/>
          <w:numId w:val="158"/>
        </w:numPr>
        <w:tabs>
          <w:tab w:val="left" w:pos="1944"/>
        </w:tabs>
        <w:rPr>
          <w:sz w:val="24"/>
        </w:rPr>
      </w:pPr>
      <w:r>
        <w:rPr>
          <w:sz w:val="24"/>
        </w:rPr>
        <w:t>Gowns and</w:t>
      </w:r>
      <w:r>
        <w:rPr>
          <w:spacing w:val="-1"/>
          <w:sz w:val="24"/>
        </w:rPr>
        <w:t xml:space="preserve"> </w:t>
      </w:r>
      <w:r>
        <w:rPr>
          <w:sz w:val="24"/>
        </w:rPr>
        <w:t>Aprons</w:t>
      </w:r>
    </w:p>
    <w:p w14:paraId="238FCEC5" w14:textId="77777777" w:rsidR="00E9458D" w:rsidRDefault="005C6BD6">
      <w:pPr>
        <w:pStyle w:val="ListParagraph"/>
        <w:numPr>
          <w:ilvl w:val="0"/>
          <w:numId w:val="158"/>
        </w:numPr>
        <w:tabs>
          <w:tab w:val="left" w:pos="1944"/>
        </w:tabs>
        <w:rPr>
          <w:sz w:val="24"/>
        </w:rPr>
      </w:pPr>
      <w:r>
        <w:rPr>
          <w:sz w:val="24"/>
        </w:rPr>
        <w:t>Masks and Protective</w:t>
      </w:r>
      <w:r>
        <w:rPr>
          <w:spacing w:val="-1"/>
          <w:sz w:val="24"/>
        </w:rPr>
        <w:t xml:space="preserve"> </w:t>
      </w:r>
      <w:r>
        <w:rPr>
          <w:sz w:val="24"/>
        </w:rPr>
        <w:t>Goggles</w:t>
      </w:r>
    </w:p>
    <w:p w14:paraId="5EFC1B7B" w14:textId="77777777" w:rsidR="00E9458D" w:rsidRDefault="00E9458D">
      <w:pPr>
        <w:pStyle w:val="BodyText"/>
        <w:ind w:left="0" w:firstLine="0"/>
        <w:rPr>
          <w:sz w:val="26"/>
        </w:rPr>
      </w:pPr>
    </w:p>
    <w:p w14:paraId="08B71534" w14:textId="77777777" w:rsidR="00E9458D" w:rsidRDefault="00E9458D">
      <w:pPr>
        <w:pStyle w:val="BodyText"/>
        <w:ind w:left="0" w:firstLine="0"/>
        <w:rPr>
          <w:sz w:val="22"/>
        </w:rPr>
      </w:pPr>
    </w:p>
    <w:p w14:paraId="72B5255C" w14:textId="77777777" w:rsidR="00E9458D" w:rsidRDefault="005C6BD6">
      <w:pPr>
        <w:pStyle w:val="Heading2"/>
        <w:ind w:left="1584"/>
      </w:pPr>
      <w:r>
        <w:t>REFERENCES</w:t>
      </w:r>
    </w:p>
    <w:p w14:paraId="2A67207A" w14:textId="77777777" w:rsidR="00E9458D" w:rsidRDefault="005C6BD6">
      <w:pPr>
        <w:pStyle w:val="ListParagraph"/>
        <w:numPr>
          <w:ilvl w:val="0"/>
          <w:numId w:val="157"/>
        </w:numPr>
        <w:tabs>
          <w:tab w:val="left" w:pos="1944"/>
        </w:tabs>
        <w:rPr>
          <w:sz w:val="24"/>
        </w:rPr>
      </w:pPr>
      <w:r>
        <w:rPr>
          <w:sz w:val="24"/>
        </w:rPr>
        <w:t>Occupational Safety and Health Administration</w:t>
      </w:r>
      <w:r>
        <w:rPr>
          <w:spacing w:val="-1"/>
          <w:sz w:val="24"/>
        </w:rPr>
        <w:t xml:space="preserve"> </w:t>
      </w:r>
      <w:r>
        <w:rPr>
          <w:sz w:val="24"/>
        </w:rPr>
        <w:t>(OSHA)</w:t>
      </w:r>
    </w:p>
    <w:p w14:paraId="5155AB15" w14:textId="77777777" w:rsidR="00E9458D" w:rsidRDefault="005C6BD6">
      <w:pPr>
        <w:pStyle w:val="ListParagraph"/>
        <w:numPr>
          <w:ilvl w:val="0"/>
          <w:numId w:val="157"/>
        </w:numPr>
        <w:tabs>
          <w:tab w:val="left" w:pos="1944"/>
        </w:tabs>
        <w:rPr>
          <w:sz w:val="24"/>
        </w:rPr>
      </w:pPr>
      <w:r>
        <w:rPr>
          <w:sz w:val="24"/>
        </w:rPr>
        <w:t>Center for Disease Control and Prevention</w:t>
      </w:r>
      <w:r>
        <w:rPr>
          <w:spacing w:val="-1"/>
          <w:sz w:val="24"/>
        </w:rPr>
        <w:t xml:space="preserve"> </w:t>
      </w:r>
      <w:r>
        <w:rPr>
          <w:sz w:val="24"/>
        </w:rPr>
        <w:t>(CDC)</w:t>
      </w:r>
    </w:p>
    <w:p w14:paraId="5E911866" w14:textId="77777777" w:rsidR="00E9458D" w:rsidRDefault="00E9458D">
      <w:pPr>
        <w:rPr>
          <w:sz w:val="24"/>
        </w:rPr>
        <w:sectPr w:rsidR="00E9458D">
          <w:footerReference w:type="default" r:id="rId199"/>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pgNumType w:start="571"/>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A2C51C7" w14:textId="77777777">
        <w:trPr>
          <w:trHeight w:val="551"/>
        </w:trPr>
        <w:tc>
          <w:tcPr>
            <w:tcW w:w="5689" w:type="dxa"/>
          </w:tcPr>
          <w:p w14:paraId="7F61DDBD"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68848FF2" w14:textId="77777777" w:rsidR="00E9458D" w:rsidRDefault="00E9458D">
            <w:pPr>
              <w:pStyle w:val="TableParagraph"/>
              <w:ind w:left="0"/>
              <w:rPr>
                <w:sz w:val="24"/>
              </w:rPr>
            </w:pPr>
          </w:p>
          <w:p w14:paraId="40933385" w14:textId="77777777" w:rsidR="00E9458D" w:rsidRDefault="005C6BD6">
            <w:pPr>
              <w:pStyle w:val="TableParagraph"/>
              <w:ind w:left="487"/>
              <w:rPr>
                <w:sz w:val="20"/>
              </w:rPr>
            </w:pPr>
            <w:r>
              <w:rPr>
                <w:noProof/>
                <w:sz w:val="20"/>
              </w:rPr>
              <w:drawing>
                <wp:inline distT="0" distB="0" distL="0" distR="0" wp14:anchorId="31EA532C" wp14:editId="05859D8C">
                  <wp:extent cx="1390695" cy="966501"/>
                  <wp:effectExtent l="0" t="0" r="0" b="0"/>
                  <wp:docPr id="11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3577845" w14:textId="77777777">
        <w:trPr>
          <w:trHeight w:val="1244"/>
        </w:trPr>
        <w:tc>
          <w:tcPr>
            <w:tcW w:w="5689" w:type="dxa"/>
          </w:tcPr>
          <w:p w14:paraId="414A1EAD" w14:textId="77777777" w:rsidR="00E9458D" w:rsidRDefault="00E9458D">
            <w:pPr>
              <w:pStyle w:val="TableParagraph"/>
              <w:spacing w:before="1"/>
              <w:ind w:left="0"/>
              <w:rPr>
                <w:sz w:val="24"/>
              </w:rPr>
            </w:pPr>
          </w:p>
          <w:p w14:paraId="5387B574" w14:textId="77777777" w:rsidR="00E9458D" w:rsidRDefault="005C6BD6">
            <w:pPr>
              <w:pStyle w:val="TableParagraph"/>
              <w:rPr>
                <w:b/>
                <w:sz w:val="24"/>
              </w:rPr>
            </w:pPr>
            <w:r>
              <w:rPr>
                <w:b/>
                <w:sz w:val="24"/>
              </w:rPr>
              <w:t>Section 5: Health and Safety</w:t>
            </w:r>
          </w:p>
        </w:tc>
        <w:tc>
          <w:tcPr>
            <w:tcW w:w="3168" w:type="dxa"/>
            <w:vMerge/>
            <w:tcBorders>
              <w:top w:val="nil"/>
            </w:tcBorders>
          </w:tcPr>
          <w:p w14:paraId="1848FE7B" w14:textId="77777777" w:rsidR="00E9458D" w:rsidRDefault="00E9458D">
            <w:pPr>
              <w:rPr>
                <w:sz w:val="2"/>
                <w:szCs w:val="2"/>
              </w:rPr>
            </w:pPr>
          </w:p>
        </w:tc>
      </w:tr>
      <w:tr w:rsidR="00E9458D" w14:paraId="484DB781" w14:textId="77777777">
        <w:trPr>
          <w:trHeight w:val="277"/>
        </w:trPr>
        <w:tc>
          <w:tcPr>
            <w:tcW w:w="5689" w:type="dxa"/>
            <w:vMerge w:val="restart"/>
          </w:tcPr>
          <w:p w14:paraId="0DADC2C4" w14:textId="77777777" w:rsidR="00E9458D" w:rsidRDefault="00E9458D">
            <w:pPr>
              <w:pStyle w:val="TableParagraph"/>
              <w:spacing w:before="1"/>
              <w:ind w:left="0"/>
              <w:rPr>
                <w:sz w:val="24"/>
              </w:rPr>
            </w:pPr>
          </w:p>
          <w:p w14:paraId="5E15888E" w14:textId="77777777" w:rsidR="00E9458D" w:rsidRDefault="005C6BD6">
            <w:pPr>
              <w:pStyle w:val="TableParagraph"/>
              <w:rPr>
                <w:b/>
                <w:sz w:val="24"/>
              </w:rPr>
            </w:pPr>
            <w:r>
              <w:rPr>
                <w:b/>
                <w:sz w:val="24"/>
              </w:rPr>
              <w:t>Policy Title: PPE:</w:t>
            </w:r>
            <w:r>
              <w:rPr>
                <w:b/>
                <w:spacing w:val="59"/>
                <w:sz w:val="24"/>
              </w:rPr>
              <w:t xml:space="preserve"> </w:t>
            </w:r>
            <w:r>
              <w:rPr>
                <w:b/>
                <w:sz w:val="24"/>
              </w:rPr>
              <w:t>Gloves</w:t>
            </w:r>
          </w:p>
        </w:tc>
        <w:tc>
          <w:tcPr>
            <w:tcW w:w="3168" w:type="dxa"/>
          </w:tcPr>
          <w:p w14:paraId="7B24A7FE" w14:textId="77777777" w:rsidR="00E9458D" w:rsidRDefault="005C6BD6">
            <w:pPr>
              <w:pStyle w:val="TableParagraph"/>
              <w:spacing w:before="1" w:line="256" w:lineRule="exact"/>
              <w:rPr>
                <w:b/>
                <w:sz w:val="24"/>
              </w:rPr>
            </w:pPr>
            <w:r>
              <w:rPr>
                <w:b/>
                <w:sz w:val="24"/>
              </w:rPr>
              <w:t>Policy Number: 5.70.20</w:t>
            </w:r>
          </w:p>
        </w:tc>
      </w:tr>
      <w:tr w:rsidR="00E9458D" w14:paraId="65776E04" w14:textId="77777777">
        <w:trPr>
          <w:trHeight w:val="275"/>
        </w:trPr>
        <w:tc>
          <w:tcPr>
            <w:tcW w:w="5689" w:type="dxa"/>
            <w:vMerge/>
            <w:tcBorders>
              <w:top w:val="nil"/>
            </w:tcBorders>
          </w:tcPr>
          <w:p w14:paraId="6885AFFE" w14:textId="77777777" w:rsidR="00E9458D" w:rsidRDefault="00E9458D">
            <w:pPr>
              <w:rPr>
                <w:sz w:val="2"/>
                <w:szCs w:val="2"/>
              </w:rPr>
            </w:pPr>
          </w:p>
        </w:tc>
        <w:tc>
          <w:tcPr>
            <w:tcW w:w="3168" w:type="dxa"/>
          </w:tcPr>
          <w:p w14:paraId="6BBDA532" w14:textId="77777777" w:rsidR="00E9458D" w:rsidRDefault="005C6BD6">
            <w:pPr>
              <w:pStyle w:val="TableParagraph"/>
              <w:spacing w:line="255" w:lineRule="exact"/>
              <w:rPr>
                <w:b/>
                <w:sz w:val="24"/>
              </w:rPr>
            </w:pPr>
            <w:r>
              <w:rPr>
                <w:b/>
                <w:sz w:val="24"/>
              </w:rPr>
              <w:t>Effective Date:</w:t>
            </w:r>
          </w:p>
        </w:tc>
      </w:tr>
      <w:tr w:rsidR="00E9458D" w14:paraId="05E69EAE" w14:textId="77777777">
        <w:trPr>
          <w:trHeight w:val="275"/>
        </w:trPr>
        <w:tc>
          <w:tcPr>
            <w:tcW w:w="5689" w:type="dxa"/>
            <w:vMerge/>
            <w:tcBorders>
              <w:top w:val="nil"/>
            </w:tcBorders>
          </w:tcPr>
          <w:p w14:paraId="31C47D39" w14:textId="77777777" w:rsidR="00E9458D" w:rsidRDefault="00E9458D">
            <w:pPr>
              <w:rPr>
                <w:sz w:val="2"/>
                <w:szCs w:val="2"/>
              </w:rPr>
            </w:pPr>
          </w:p>
        </w:tc>
        <w:tc>
          <w:tcPr>
            <w:tcW w:w="3168" w:type="dxa"/>
          </w:tcPr>
          <w:p w14:paraId="5A04D184" w14:textId="77777777" w:rsidR="00E9458D" w:rsidRDefault="005C6BD6">
            <w:pPr>
              <w:pStyle w:val="TableParagraph"/>
              <w:spacing w:line="255" w:lineRule="exact"/>
              <w:rPr>
                <w:b/>
                <w:sz w:val="24"/>
              </w:rPr>
            </w:pPr>
            <w:r>
              <w:rPr>
                <w:b/>
                <w:sz w:val="24"/>
              </w:rPr>
              <w:t>Revision Date:</w:t>
            </w:r>
          </w:p>
        </w:tc>
      </w:tr>
      <w:tr w:rsidR="00E9458D" w14:paraId="03C008A1" w14:textId="77777777">
        <w:trPr>
          <w:trHeight w:val="276"/>
        </w:trPr>
        <w:tc>
          <w:tcPr>
            <w:tcW w:w="5689" w:type="dxa"/>
            <w:vMerge/>
            <w:tcBorders>
              <w:top w:val="nil"/>
            </w:tcBorders>
          </w:tcPr>
          <w:p w14:paraId="7B6237FF" w14:textId="77777777" w:rsidR="00E9458D" w:rsidRDefault="00E9458D">
            <w:pPr>
              <w:rPr>
                <w:sz w:val="2"/>
                <w:szCs w:val="2"/>
              </w:rPr>
            </w:pPr>
          </w:p>
        </w:tc>
        <w:tc>
          <w:tcPr>
            <w:tcW w:w="3168" w:type="dxa"/>
          </w:tcPr>
          <w:p w14:paraId="020B3A16" w14:textId="77777777" w:rsidR="00E9458D" w:rsidRDefault="005C6BD6">
            <w:pPr>
              <w:pStyle w:val="TableParagraph"/>
              <w:spacing w:before="1" w:line="255" w:lineRule="exact"/>
              <w:rPr>
                <w:b/>
                <w:sz w:val="24"/>
              </w:rPr>
            </w:pPr>
            <w:r>
              <w:rPr>
                <w:b/>
                <w:sz w:val="24"/>
              </w:rPr>
              <w:t>Approved By:</w:t>
            </w:r>
          </w:p>
        </w:tc>
      </w:tr>
      <w:tr w:rsidR="00E9458D" w14:paraId="7AC07773" w14:textId="77777777">
        <w:trPr>
          <w:trHeight w:val="275"/>
        </w:trPr>
        <w:tc>
          <w:tcPr>
            <w:tcW w:w="5689" w:type="dxa"/>
            <w:vMerge/>
            <w:tcBorders>
              <w:top w:val="nil"/>
            </w:tcBorders>
          </w:tcPr>
          <w:p w14:paraId="7917C986" w14:textId="77777777" w:rsidR="00E9458D" w:rsidRDefault="00E9458D">
            <w:pPr>
              <w:rPr>
                <w:sz w:val="2"/>
                <w:szCs w:val="2"/>
              </w:rPr>
            </w:pPr>
          </w:p>
        </w:tc>
        <w:tc>
          <w:tcPr>
            <w:tcW w:w="3168" w:type="dxa"/>
          </w:tcPr>
          <w:p w14:paraId="209B23FD" w14:textId="77777777" w:rsidR="00E9458D" w:rsidRDefault="005C6BD6">
            <w:pPr>
              <w:pStyle w:val="TableParagraph"/>
              <w:spacing w:line="255" w:lineRule="exact"/>
              <w:rPr>
                <w:b/>
                <w:sz w:val="24"/>
              </w:rPr>
            </w:pPr>
            <w:r>
              <w:rPr>
                <w:b/>
                <w:sz w:val="24"/>
              </w:rPr>
              <w:t>Page Number: Page 1 of 4</w:t>
            </w:r>
          </w:p>
        </w:tc>
      </w:tr>
    </w:tbl>
    <w:p w14:paraId="44B36F1D" w14:textId="77777777" w:rsidR="00E9458D" w:rsidRDefault="00E9458D">
      <w:pPr>
        <w:pStyle w:val="BodyText"/>
        <w:ind w:left="0" w:firstLine="0"/>
        <w:rPr>
          <w:sz w:val="16"/>
        </w:rPr>
      </w:pPr>
    </w:p>
    <w:p w14:paraId="32BA7A96" w14:textId="77777777" w:rsidR="00E9458D" w:rsidRDefault="005C6BD6">
      <w:pPr>
        <w:pStyle w:val="Heading2"/>
        <w:spacing w:before="92"/>
        <w:ind w:left="1584"/>
        <w:rPr>
          <w:rFonts w:ascii="Arial"/>
        </w:rPr>
      </w:pPr>
      <w:bookmarkStart w:id="155" w:name="_bookmark155"/>
      <w:bookmarkEnd w:id="155"/>
      <w:r>
        <w:rPr>
          <w:rFonts w:ascii="Arial"/>
        </w:rPr>
        <w:t>PPE: Gloves</w:t>
      </w:r>
    </w:p>
    <w:p w14:paraId="36FD982C" w14:textId="77777777" w:rsidR="00E9458D" w:rsidRDefault="005C6BD6">
      <w:pPr>
        <w:spacing w:before="138"/>
        <w:ind w:left="1584"/>
        <w:rPr>
          <w:b/>
          <w:sz w:val="24"/>
        </w:rPr>
      </w:pPr>
      <w:r>
        <w:rPr>
          <w:b/>
          <w:sz w:val="24"/>
        </w:rPr>
        <w:t>PURPOSE</w:t>
      </w:r>
    </w:p>
    <w:p w14:paraId="39C394FE" w14:textId="77777777" w:rsidR="00E9458D" w:rsidRDefault="005C6BD6">
      <w:pPr>
        <w:pStyle w:val="BodyText"/>
        <w:ind w:left="1584" w:right="1486" w:firstLine="0"/>
        <w:jc w:val="both"/>
      </w:pPr>
      <w:r>
        <w:t>To provide guidelines for using gloves as Personal Protective Equipment to lessen or eliminate exposure to blood and Other Potentially Infectious Materials</w:t>
      </w:r>
      <w:r>
        <w:rPr>
          <w:spacing w:val="-3"/>
        </w:rPr>
        <w:t xml:space="preserve"> </w:t>
      </w:r>
      <w:r>
        <w:t>(OPIM).</w:t>
      </w:r>
    </w:p>
    <w:p w14:paraId="1F37B947" w14:textId="77777777" w:rsidR="00E9458D" w:rsidRDefault="00E9458D">
      <w:pPr>
        <w:pStyle w:val="BodyText"/>
        <w:ind w:left="0" w:firstLine="0"/>
      </w:pPr>
    </w:p>
    <w:p w14:paraId="37CBACF0" w14:textId="77777777" w:rsidR="00E9458D" w:rsidRDefault="005C6BD6">
      <w:pPr>
        <w:pStyle w:val="Heading2"/>
        <w:ind w:left="1584"/>
      </w:pPr>
      <w:r>
        <w:t>DEFINITIONS</w:t>
      </w:r>
    </w:p>
    <w:p w14:paraId="1BB64C5B" w14:textId="77777777" w:rsidR="00E9458D" w:rsidRDefault="005C6BD6">
      <w:pPr>
        <w:ind w:left="1584"/>
        <w:jc w:val="both"/>
        <w:rPr>
          <w:b/>
          <w:sz w:val="24"/>
        </w:rPr>
      </w:pPr>
      <w:r>
        <w:rPr>
          <w:b/>
          <w:sz w:val="24"/>
        </w:rPr>
        <w:t>1. Gloves</w:t>
      </w:r>
    </w:p>
    <w:p w14:paraId="3B9BF861" w14:textId="77777777" w:rsidR="00E9458D" w:rsidRDefault="005C6BD6">
      <w:pPr>
        <w:pStyle w:val="BodyText"/>
        <w:ind w:left="1944" w:right="1485" w:firstLine="0"/>
        <w:jc w:val="both"/>
      </w:pPr>
      <w:r>
        <w:t>Gloves are fitted coverings for the hands, which have separate sheaths for each finger and the thumbs. They are usually made from latex, nitrile rubber or vinyl and are worn by health care workers as hygiene and contamination measures against blood or other potentially infectious materials.</w:t>
      </w:r>
    </w:p>
    <w:p w14:paraId="6994795A" w14:textId="77777777" w:rsidR="00E9458D" w:rsidRDefault="00E9458D">
      <w:pPr>
        <w:pStyle w:val="BodyText"/>
        <w:ind w:left="0" w:firstLine="0"/>
      </w:pPr>
    </w:p>
    <w:p w14:paraId="000062EB" w14:textId="77777777" w:rsidR="00E9458D" w:rsidRDefault="005C6BD6">
      <w:pPr>
        <w:pStyle w:val="Heading2"/>
        <w:ind w:left="1584"/>
      </w:pPr>
      <w:r>
        <w:t>POLICY</w:t>
      </w:r>
    </w:p>
    <w:p w14:paraId="29DF7018" w14:textId="77777777" w:rsidR="00E9458D" w:rsidRDefault="005C6BD6">
      <w:pPr>
        <w:pStyle w:val="BodyText"/>
        <w:ind w:left="1584" w:right="1482" w:firstLine="0"/>
        <w:jc w:val="both"/>
      </w:pPr>
      <w:r>
        <w:t>Right Accord Private Duty- Home Health Care is committed to protecting the health and safety of its employees, who are at risk for exposure to blood and Other Potentially Infectious Materials (OPIM), by requiring them to wear gloves in accordance with Occupational Safety and Health Administration (OSHA) standards.</w:t>
      </w:r>
    </w:p>
    <w:p w14:paraId="7BDC0E53" w14:textId="77777777" w:rsidR="00E9458D" w:rsidRDefault="00E9458D">
      <w:pPr>
        <w:pStyle w:val="BodyText"/>
        <w:spacing w:before="1"/>
        <w:ind w:left="0" w:firstLine="0"/>
      </w:pPr>
    </w:p>
    <w:p w14:paraId="441E8A53" w14:textId="77777777" w:rsidR="00E9458D" w:rsidRDefault="005C6BD6">
      <w:pPr>
        <w:pStyle w:val="Heading2"/>
        <w:ind w:left="1584"/>
      </w:pPr>
      <w:r>
        <w:t>PROCEDURES</w:t>
      </w:r>
    </w:p>
    <w:p w14:paraId="62AD7BE0" w14:textId="77777777" w:rsidR="00E9458D" w:rsidRDefault="005C6BD6">
      <w:pPr>
        <w:pStyle w:val="ListParagraph"/>
        <w:numPr>
          <w:ilvl w:val="0"/>
          <w:numId w:val="156"/>
        </w:numPr>
        <w:tabs>
          <w:tab w:val="left" w:pos="1944"/>
        </w:tabs>
        <w:ind w:right="1481"/>
        <w:rPr>
          <w:sz w:val="24"/>
        </w:rPr>
      </w:pPr>
      <w:r>
        <w:rPr>
          <w:sz w:val="24"/>
        </w:rPr>
        <w:t>Employees shall be provided with gloves either before they get to the client’s home or once they arrive at the client’s</w:t>
      </w:r>
      <w:r>
        <w:rPr>
          <w:spacing w:val="-2"/>
          <w:sz w:val="24"/>
        </w:rPr>
        <w:t xml:space="preserve"> </w:t>
      </w:r>
      <w:r>
        <w:rPr>
          <w:sz w:val="24"/>
        </w:rPr>
        <w:t>home</w:t>
      </w:r>
    </w:p>
    <w:p w14:paraId="34762587" w14:textId="77777777" w:rsidR="00E9458D" w:rsidRDefault="005C6BD6">
      <w:pPr>
        <w:pStyle w:val="ListParagraph"/>
        <w:numPr>
          <w:ilvl w:val="0"/>
          <w:numId w:val="156"/>
        </w:numPr>
        <w:tabs>
          <w:tab w:val="left" w:pos="1944"/>
        </w:tabs>
        <w:ind w:right="1486"/>
        <w:rPr>
          <w:sz w:val="24"/>
        </w:rPr>
      </w:pPr>
      <w:r>
        <w:rPr>
          <w:sz w:val="24"/>
        </w:rPr>
        <w:t>Employees, who provide personal care to clients shall wear disposable gloves during the performance of, but not limited to, the following</w:t>
      </w:r>
      <w:r>
        <w:rPr>
          <w:spacing w:val="-7"/>
          <w:sz w:val="24"/>
        </w:rPr>
        <w:t xml:space="preserve"> </w:t>
      </w:r>
      <w:r>
        <w:rPr>
          <w:sz w:val="24"/>
        </w:rPr>
        <w:t>duties:</w:t>
      </w:r>
    </w:p>
    <w:p w14:paraId="338A8E20" w14:textId="77777777" w:rsidR="00E9458D" w:rsidRDefault="005C6BD6">
      <w:pPr>
        <w:pStyle w:val="ListParagraph"/>
        <w:numPr>
          <w:ilvl w:val="1"/>
          <w:numId w:val="156"/>
        </w:numPr>
        <w:tabs>
          <w:tab w:val="left" w:pos="2485"/>
        </w:tabs>
        <w:rPr>
          <w:sz w:val="24"/>
        </w:rPr>
      </w:pPr>
      <w:r>
        <w:rPr>
          <w:sz w:val="24"/>
        </w:rPr>
        <w:t>providing assistance with</w:t>
      </w:r>
      <w:r>
        <w:rPr>
          <w:spacing w:val="-2"/>
          <w:sz w:val="24"/>
        </w:rPr>
        <w:t xml:space="preserve"> </w:t>
      </w:r>
      <w:r>
        <w:rPr>
          <w:sz w:val="24"/>
        </w:rPr>
        <w:t>toileting;</w:t>
      </w:r>
    </w:p>
    <w:p w14:paraId="657B328C" w14:textId="77777777" w:rsidR="00E9458D" w:rsidRDefault="005C6BD6">
      <w:pPr>
        <w:pStyle w:val="ListParagraph"/>
        <w:numPr>
          <w:ilvl w:val="1"/>
          <w:numId w:val="156"/>
        </w:numPr>
        <w:tabs>
          <w:tab w:val="left" w:pos="2485"/>
        </w:tabs>
        <w:rPr>
          <w:sz w:val="24"/>
        </w:rPr>
      </w:pPr>
      <w:r>
        <w:rPr>
          <w:sz w:val="24"/>
        </w:rPr>
        <w:t>providing assistance with incontinence pads, adult diapers, and child</w:t>
      </w:r>
      <w:r>
        <w:rPr>
          <w:spacing w:val="-4"/>
          <w:sz w:val="24"/>
        </w:rPr>
        <w:t xml:space="preserve"> </w:t>
      </w:r>
      <w:r>
        <w:rPr>
          <w:sz w:val="24"/>
        </w:rPr>
        <w:t>diapers;</w:t>
      </w:r>
    </w:p>
    <w:p w14:paraId="424F054B" w14:textId="77777777" w:rsidR="00E9458D" w:rsidRDefault="005C6BD6">
      <w:pPr>
        <w:pStyle w:val="ListParagraph"/>
        <w:numPr>
          <w:ilvl w:val="1"/>
          <w:numId w:val="156"/>
        </w:numPr>
        <w:tabs>
          <w:tab w:val="left" w:pos="2485"/>
        </w:tabs>
        <w:rPr>
          <w:sz w:val="24"/>
        </w:rPr>
      </w:pPr>
      <w:r>
        <w:rPr>
          <w:sz w:val="24"/>
        </w:rPr>
        <w:t>providing bladder</w:t>
      </w:r>
      <w:r>
        <w:rPr>
          <w:spacing w:val="-1"/>
          <w:sz w:val="24"/>
        </w:rPr>
        <w:t xml:space="preserve"> </w:t>
      </w:r>
      <w:r>
        <w:rPr>
          <w:sz w:val="24"/>
        </w:rPr>
        <w:t>care;</w:t>
      </w:r>
    </w:p>
    <w:p w14:paraId="6C8ADF51" w14:textId="77777777" w:rsidR="00E9458D" w:rsidRDefault="005C6BD6">
      <w:pPr>
        <w:pStyle w:val="ListParagraph"/>
        <w:numPr>
          <w:ilvl w:val="1"/>
          <w:numId w:val="156"/>
        </w:numPr>
        <w:tabs>
          <w:tab w:val="left" w:pos="2485"/>
        </w:tabs>
        <w:rPr>
          <w:sz w:val="24"/>
        </w:rPr>
      </w:pPr>
      <w:r>
        <w:rPr>
          <w:sz w:val="24"/>
        </w:rPr>
        <w:t>providing bowel</w:t>
      </w:r>
      <w:r>
        <w:rPr>
          <w:spacing w:val="-1"/>
          <w:sz w:val="24"/>
        </w:rPr>
        <w:t xml:space="preserve"> </w:t>
      </w:r>
      <w:r>
        <w:rPr>
          <w:sz w:val="24"/>
        </w:rPr>
        <w:t>care;</w:t>
      </w:r>
    </w:p>
    <w:p w14:paraId="26A614CC" w14:textId="77777777" w:rsidR="00E9458D" w:rsidRDefault="005C6BD6">
      <w:pPr>
        <w:pStyle w:val="ListParagraph"/>
        <w:numPr>
          <w:ilvl w:val="1"/>
          <w:numId w:val="156"/>
        </w:numPr>
        <w:tabs>
          <w:tab w:val="left" w:pos="2485"/>
        </w:tabs>
        <w:rPr>
          <w:sz w:val="24"/>
        </w:rPr>
      </w:pPr>
      <w:r>
        <w:rPr>
          <w:sz w:val="24"/>
        </w:rPr>
        <w:t>bathing the rectal or groin</w:t>
      </w:r>
      <w:r>
        <w:rPr>
          <w:spacing w:val="-3"/>
          <w:sz w:val="24"/>
        </w:rPr>
        <w:t xml:space="preserve"> </w:t>
      </w:r>
      <w:r>
        <w:rPr>
          <w:sz w:val="24"/>
        </w:rPr>
        <w:t>area;</w:t>
      </w:r>
    </w:p>
    <w:p w14:paraId="4C789F04" w14:textId="77777777" w:rsidR="00E9458D" w:rsidRDefault="005C6BD6">
      <w:pPr>
        <w:pStyle w:val="ListParagraph"/>
        <w:numPr>
          <w:ilvl w:val="1"/>
          <w:numId w:val="156"/>
        </w:numPr>
        <w:tabs>
          <w:tab w:val="left" w:pos="2484"/>
          <w:tab w:val="left" w:pos="2485"/>
        </w:tabs>
        <w:rPr>
          <w:sz w:val="24"/>
        </w:rPr>
      </w:pPr>
      <w:r>
        <w:rPr>
          <w:sz w:val="24"/>
        </w:rPr>
        <w:t>handling items dirtied with blood, body fluids, secretions and</w:t>
      </w:r>
      <w:r>
        <w:rPr>
          <w:spacing w:val="-5"/>
          <w:sz w:val="24"/>
        </w:rPr>
        <w:t xml:space="preserve"> </w:t>
      </w:r>
      <w:r>
        <w:rPr>
          <w:sz w:val="24"/>
        </w:rPr>
        <w:t>excretions;</w:t>
      </w:r>
    </w:p>
    <w:p w14:paraId="4A792C2D" w14:textId="77777777" w:rsidR="00E9458D" w:rsidRDefault="005C6BD6">
      <w:pPr>
        <w:pStyle w:val="ListParagraph"/>
        <w:numPr>
          <w:ilvl w:val="1"/>
          <w:numId w:val="156"/>
        </w:numPr>
        <w:tabs>
          <w:tab w:val="left" w:pos="2485"/>
        </w:tabs>
        <w:rPr>
          <w:sz w:val="24"/>
        </w:rPr>
      </w:pPr>
      <w:r>
        <w:rPr>
          <w:sz w:val="24"/>
        </w:rPr>
        <w:t>handling dirtied dressings bedding, and</w:t>
      </w:r>
      <w:r>
        <w:rPr>
          <w:spacing w:val="-1"/>
          <w:sz w:val="24"/>
        </w:rPr>
        <w:t xml:space="preserve"> </w:t>
      </w:r>
      <w:r>
        <w:rPr>
          <w:sz w:val="24"/>
        </w:rPr>
        <w:t>clothing;</w:t>
      </w:r>
    </w:p>
    <w:p w14:paraId="25A09E61" w14:textId="77777777" w:rsidR="00E9458D" w:rsidRDefault="005C6BD6">
      <w:pPr>
        <w:pStyle w:val="ListParagraph"/>
        <w:numPr>
          <w:ilvl w:val="1"/>
          <w:numId w:val="156"/>
        </w:numPr>
        <w:tabs>
          <w:tab w:val="left" w:pos="2485"/>
        </w:tabs>
        <w:rPr>
          <w:sz w:val="24"/>
        </w:rPr>
      </w:pPr>
      <w:r>
        <w:rPr>
          <w:sz w:val="24"/>
        </w:rPr>
        <w:t>handling feminine hygiene</w:t>
      </w:r>
      <w:r>
        <w:rPr>
          <w:spacing w:val="-3"/>
          <w:sz w:val="24"/>
        </w:rPr>
        <w:t xml:space="preserve"> </w:t>
      </w:r>
      <w:r>
        <w:rPr>
          <w:sz w:val="24"/>
        </w:rPr>
        <w:t>products;</w:t>
      </w:r>
    </w:p>
    <w:p w14:paraId="1DE8B586" w14:textId="77777777" w:rsidR="00E9458D" w:rsidRDefault="005C6BD6">
      <w:pPr>
        <w:pStyle w:val="ListParagraph"/>
        <w:numPr>
          <w:ilvl w:val="1"/>
          <w:numId w:val="156"/>
        </w:numPr>
        <w:tabs>
          <w:tab w:val="left" w:pos="2484"/>
          <w:tab w:val="left" w:pos="2485"/>
        </w:tabs>
        <w:rPr>
          <w:sz w:val="24"/>
        </w:rPr>
      </w:pPr>
      <w:r>
        <w:rPr>
          <w:sz w:val="24"/>
        </w:rPr>
        <w:t>cleaning or caring for urinary</w:t>
      </w:r>
      <w:r>
        <w:rPr>
          <w:spacing w:val="-3"/>
          <w:sz w:val="24"/>
        </w:rPr>
        <w:t xml:space="preserve"> </w:t>
      </w:r>
      <w:r>
        <w:rPr>
          <w:sz w:val="24"/>
        </w:rPr>
        <w:t>catheters;</w:t>
      </w:r>
    </w:p>
    <w:p w14:paraId="038897B2" w14:textId="77777777" w:rsidR="00E9458D" w:rsidRDefault="005C6BD6">
      <w:pPr>
        <w:pStyle w:val="ListParagraph"/>
        <w:numPr>
          <w:ilvl w:val="1"/>
          <w:numId w:val="156"/>
        </w:numPr>
        <w:tabs>
          <w:tab w:val="left" w:pos="2484"/>
          <w:tab w:val="left" w:pos="2485"/>
        </w:tabs>
        <w:ind w:right="1486"/>
        <w:rPr>
          <w:sz w:val="24"/>
        </w:rPr>
      </w:pPr>
      <w:r>
        <w:rPr>
          <w:sz w:val="24"/>
        </w:rPr>
        <w:t>coming into contact with draining wounds, broken skin, secretions, excretions blood, body fluids, or mucous</w:t>
      </w:r>
      <w:r>
        <w:rPr>
          <w:spacing w:val="-2"/>
          <w:sz w:val="24"/>
        </w:rPr>
        <w:t xml:space="preserve"> </w:t>
      </w:r>
      <w:r>
        <w:rPr>
          <w:sz w:val="24"/>
        </w:rPr>
        <w:t>membranes;</w:t>
      </w:r>
    </w:p>
    <w:p w14:paraId="2A303C1E" w14:textId="77777777" w:rsidR="00E9458D" w:rsidRDefault="005C6BD6">
      <w:pPr>
        <w:pStyle w:val="ListParagraph"/>
        <w:numPr>
          <w:ilvl w:val="1"/>
          <w:numId w:val="156"/>
        </w:numPr>
        <w:tabs>
          <w:tab w:val="left" w:pos="2485"/>
        </w:tabs>
        <w:spacing w:before="1" w:line="275" w:lineRule="exact"/>
        <w:rPr>
          <w:sz w:val="24"/>
        </w:rPr>
      </w:pPr>
      <w:r>
        <w:rPr>
          <w:sz w:val="24"/>
        </w:rPr>
        <w:t>cleaning up blood or body fluid</w:t>
      </w:r>
      <w:r>
        <w:rPr>
          <w:spacing w:val="-2"/>
          <w:sz w:val="24"/>
        </w:rPr>
        <w:t xml:space="preserve"> </w:t>
      </w:r>
      <w:r>
        <w:rPr>
          <w:sz w:val="24"/>
        </w:rPr>
        <w:t>spills;</w:t>
      </w:r>
    </w:p>
    <w:p w14:paraId="177F0412" w14:textId="77777777" w:rsidR="00E9458D" w:rsidRDefault="005C6BD6">
      <w:pPr>
        <w:pStyle w:val="ListParagraph"/>
        <w:numPr>
          <w:ilvl w:val="1"/>
          <w:numId w:val="156"/>
        </w:numPr>
        <w:tabs>
          <w:tab w:val="left" w:pos="2484"/>
          <w:tab w:val="left" w:pos="2485"/>
        </w:tabs>
        <w:spacing w:line="275" w:lineRule="exact"/>
        <w:rPr>
          <w:sz w:val="24"/>
        </w:rPr>
      </w:pPr>
      <w:r>
        <w:rPr>
          <w:sz w:val="24"/>
        </w:rPr>
        <w:t>cleaning/disinfecting areas exposed to blood, stool, urine or body</w:t>
      </w:r>
      <w:r>
        <w:rPr>
          <w:spacing w:val="-3"/>
          <w:sz w:val="24"/>
        </w:rPr>
        <w:t xml:space="preserve"> </w:t>
      </w:r>
      <w:r>
        <w:rPr>
          <w:sz w:val="24"/>
        </w:rPr>
        <w:t>fluids;</w:t>
      </w:r>
    </w:p>
    <w:p w14:paraId="7ECBF0B7"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2A11A89" w14:textId="77777777">
        <w:trPr>
          <w:trHeight w:val="551"/>
        </w:trPr>
        <w:tc>
          <w:tcPr>
            <w:tcW w:w="5689" w:type="dxa"/>
          </w:tcPr>
          <w:p w14:paraId="70DE95F0"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262B02F6" w14:textId="77777777" w:rsidR="00E9458D" w:rsidRDefault="00E9458D">
            <w:pPr>
              <w:pStyle w:val="TableParagraph"/>
              <w:ind w:left="0"/>
              <w:rPr>
                <w:sz w:val="24"/>
              </w:rPr>
            </w:pPr>
          </w:p>
          <w:p w14:paraId="5B1D6B10" w14:textId="77777777" w:rsidR="00E9458D" w:rsidRDefault="005C6BD6">
            <w:pPr>
              <w:pStyle w:val="TableParagraph"/>
              <w:ind w:left="487"/>
              <w:rPr>
                <w:sz w:val="20"/>
              </w:rPr>
            </w:pPr>
            <w:r>
              <w:rPr>
                <w:noProof/>
                <w:sz w:val="20"/>
              </w:rPr>
              <w:drawing>
                <wp:inline distT="0" distB="0" distL="0" distR="0" wp14:anchorId="71F9C02D" wp14:editId="154E60A8">
                  <wp:extent cx="1390695" cy="966501"/>
                  <wp:effectExtent l="0" t="0" r="0" b="0"/>
                  <wp:docPr id="11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0540BF" w14:textId="77777777">
        <w:trPr>
          <w:trHeight w:val="1244"/>
        </w:trPr>
        <w:tc>
          <w:tcPr>
            <w:tcW w:w="5689" w:type="dxa"/>
          </w:tcPr>
          <w:p w14:paraId="4983A574" w14:textId="77777777" w:rsidR="00E9458D" w:rsidRDefault="00E9458D">
            <w:pPr>
              <w:pStyle w:val="TableParagraph"/>
              <w:spacing w:before="1"/>
              <w:ind w:left="0"/>
              <w:rPr>
                <w:sz w:val="24"/>
              </w:rPr>
            </w:pPr>
          </w:p>
          <w:p w14:paraId="5A6F2902" w14:textId="77777777" w:rsidR="00E9458D" w:rsidRDefault="005C6BD6">
            <w:pPr>
              <w:pStyle w:val="TableParagraph"/>
              <w:rPr>
                <w:b/>
                <w:sz w:val="24"/>
              </w:rPr>
            </w:pPr>
            <w:r>
              <w:rPr>
                <w:b/>
                <w:sz w:val="24"/>
              </w:rPr>
              <w:t>Section 5: Health and Safety</w:t>
            </w:r>
          </w:p>
        </w:tc>
        <w:tc>
          <w:tcPr>
            <w:tcW w:w="3168" w:type="dxa"/>
            <w:vMerge/>
            <w:tcBorders>
              <w:top w:val="nil"/>
            </w:tcBorders>
          </w:tcPr>
          <w:p w14:paraId="758511B5" w14:textId="77777777" w:rsidR="00E9458D" w:rsidRDefault="00E9458D">
            <w:pPr>
              <w:rPr>
                <w:sz w:val="2"/>
                <w:szCs w:val="2"/>
              </w:rPr>
            </w:pPr>
          </w:p>
        </w:tc>
      </w:tr>
      <w:tr w:rsidR="00E9458D" w14:paraId="3C5594A6" w14:textId="77777777">
        <w:trPr>
          <w:trHeight w:val="277"/>
        </w:trPr>
        <w:tc>
          <w:tcPr>
            <w:tcW w:w="5689" w:type="dxa"/>
            <w:vMerge w:val="restart"/>
          </w:tcPr>
          <w:p w14:paraId="1D9199C2" w14:textId="77777777" w:rsidR="00E9458D" w:rsidRDefault="00E9458D">
            <w:pPr>
              <w:pStyle w:val="TableParagraph"/>
              <w:spacing w:before="1"/>
              <w:ind w:left="0"/>
              <w:rPr>
                <w:sz w:val="24"/>
              </w:rPr>
            </w:pPr>
          </w:p>
          <w:p w14:paraId="75C46E0E" w14:textId="77777777" w:rsidR="00E9458D" w:rsidRDefault="005C6BD6">
            <w:pPr>
              <w:pStyle w:val="TableParagraph"/>
              <w:rPr>
                <w:b/>
                <w:sz w:val="24"/>
              </w:rPr>
            </w:pPr>
            <w:r>
              <w:rPr>
                <w:b/>
                <w:sz w:val="24"/>
              </w:rPr>
              <w:t>Policy Title: PPE:</w:t>
            </w:r>
            <w:r>
              <w:rPr>
                <w:b/>
                <w:spacing w:val="59"/>
                <w:sz w:val="24"/>
              </w:rPr>
              <w:t xml:space="preserve"> </w:t>
            </w:r>
            <w:r>
              <w:rPr>
                <w:b/>
                <w:sz w:val="24"/>
              </w:rPr>
              <w:t>Gloves</w:t>
            </w:r>
          </w:p>
        </w:tc>
        <w:tc>
          <w:tcPr>
            <w:tcW w:w="3168" w:type="dxa"/>
          </w:tcPr>
          <w:p w14:paraId="0BBF1357" w14:textId="77777777" w:rsidR="00E9458D" w:rsidRDefault="005C6BD6">
            <w:pPr>
              <w:pStyle w:val="TableParagraph"/>
              <w:spacing w:before="1" w:line="256" w:lineRule="exact"/>
              <w:rPr>
                <w:b/>
                <w:sz w:val="24"/>
              </w:rPr>
            </w:pPr>
            <w:r>
              <w:rPr>
                <w:b/>
                <w:sz w:val="24"/>
              </w:rPr>
              <w:t>Policy Number: 5.70.20</w:t>
            </w:r>
          </w:p>
        </w:tc>
      </w:tr>
      <w:tr w:rsidR="00E9458D" w14:paraId="7DF04E3D" w14:textId="77777777">
        <w:trPr>
          <w:trHeight w:val="275"/>
        </w:trPr>
        <w:tc>
          <w:tcPr>
            <w:tcW w:w="5689" w:type="dxa"/>
            <w:vMerge/>
            <w:tcBorders>
              <w:top w:val="nil"/>
            </w:tcBorders>
          </w:tcPr>
          <w:p w14:paraId="3A3465F1" w14:textId="77777777" w:rsidR="00E9458D" w:rsidRDefault="00E9458D">
            <w:pPr>
              <w:rPr>
                <w:sz w:val="2"/>
                <w:szCs w:val="2"/>
              </w:rPr>
            </w:pPr>
          </w:p>
        </w:tc>
        <w:tc>
          <w:tcPr>
            <w:tcW w:w="3168" w:type="dxa"/>
          </w:tcPr>
          <w:p w14:paraId="0737ACE4" w14:textId="77777777" w:rsidR="00E9458D" w:rsidRDefault="005C6BD6">
            <w:pPr>
              <w:pStyle w:val="TableParagraph"/>
              <w:spacing w:line="255" w:lineRule="exact"/>
              <w:rPr>
                <w:b/>
                <w:sz w:val="24"/>
              </w:rPr>
            </w:pPr>
            <w:r>
              <w:rPr>
                <w:b/>
                <w:sz w:val="24"/>
              </w:rPr>
              <w:t>Effective Date:</w:t>
            </w:r>
          </w:p>
        </w:tc>
      </w:tr>
      <w:tr w:rsidR="00E9458D" w14:paraId="15BA5E5A" w14:textId="77777777">
        <w:trPr>
          <w:trHeight w:val="275"/>
        </w:trPr>
        <w:tc>
          <w:tcPr>
            <w:tcW w:w="5689" w:type="dxa"/>
            <w:vMerge/>
            <w:tcBorders>
              <w:top w:val="nil"/>
            </w:tcBorders>
          </w:tcPr>
          <w:p w14:paraId="06F668D5" w14:textId="77777777" w:rsidR="00E9458D" w:rsidRDefault="00E9458D">
            <w:pPr>
              <w:rPr>
                <w:sz w:val="2"/>
                <w:szCs w:val="2"/>
              </w:rPr>
            </w:pPr>
          </w:p>
        </w:tc>
        <w:tc>
          <w:tcPr>
            <w:tcW w:w="3168" w:type="dxa"/>
          </w:tcPr>
          <w:p w14:paraId="362071CC" w14:textId="77777777" w:rsidR="00E9458D" w:rsidRDefault="005C6BD6">
            <w:pPr>
              <w:pStyle w:val="TableParagraph"/>
              <w:spacing w:line="255" w:lineRule="exact"/>
              <w:rPr>
                <w:b/>
                <w:sz w:val="24"/>
              </w:rPr>
            </w:pPr>
            <w:r>
              <w:rPr>
                <w:b/>
                <w:sz w:val="24"/>
              </w:rPr>
              <w:t>Revision Date:</w:t>
            </w:r>
          </w:p>
        </w:tc>
      </w:tr>
      <w:tr w:rsidR="00E9458D" w14:paraId="72C5385D" w14:textId="77777777">
        <w:trPr>
          <w:trHeight w:val="276"/>
        </w:trPr>
        <w:tc>
          <w:tcPr>
            <w:tcW w:w="5689" w:type="dxa"/>
            <w:vMerge/>
            <w:tcBorders>
              <w:top w:val="nil"/>
            </w:tcBorders>
          </w:tcPr>
          <w:p w14:paraId="29C261DD" w14:textId="77777777" w:rsidR="00E9458D" w:rsidRDefault="00E9458D">
            <w:pPr>
              <w:rPr>
                <w:sz w:val="2"/>
                <w:szCs w:val="2"/>
              </w:rPr>
            </w:pPr>
          </w:p>
        </w:tc>
        <w:tc>
          <w:tcPr>
            <w:tcW w:w="3168" w:type="dxa"/>
          </w:tcPr>
          <w:p w14:paraId="2131137C" w14:textId="77777777" w:rsidR="00E9458D" w:rsidRDefault="005C6BD6">
            <w:pPr>
              <w:pStyle w:val="TableParagraph"/>
              <w:spacing w:before="1" w:line="255" w:lineRule="exact"/>
              <w:rPr>
                <w:b/>
                <w:sz w:val="24"/>
              </w:rPr>
            </w:pPr>
            <w:r>
              <w:rPr>
                <w:b/>
                <w:sz w:val="24"/>
              </w:rPr>
              <w:t>Approved By:</w:t>
            </w:r>
          </w:p>
        </w:tc>
      </w:tr>
      <w:tr w:rsidR="00E9458D" w14:paraId="19C6D125" w14:textId="77777777">
        <w:trPr>
          <w:trHeight w:val="275"/>
        </w:trPr>
        <w:tc>
          <w:tcPr>
            <w:tcW w:w="5689" w:type="dxa"/>
            <w:vMerge/>
            <w:tcBorders>
              <w:top w:val="nil"/>
            </w:tcBorders>
          </w:tcPr>
          <w:p w14:paraId="13102A18" w14:textId="77777777" w:rsidR="00E9458D" w:rsidRDefault="00E9458D">
            <w:pPr>
              <w:rPr>
                <w:sz w:val="2"/>
                <w:szCs w:val="2"/>
              </w:rPr>
            </w:pPr>
          </w:p>
        </w:tc>
        <w:tc>
          <w:tcPr>
            <w:tcW w:w="3168" w:type="dxa"/>
          </w:tcPr>
          <w:p w14:paraId="6E2B9A2E" w14:textId="77777777" w:rsidR="00E9458D" w:rsidRDefault="005C6BD6">
            <w:pPr>
              <w:pStyle w:val="TableParagraph"/>
              <w:spacing w:line="255" w:lineRule="exact"/>
              <w:rPr>
                <w:b/>
                <w:sz w:val="24"/>
              </w:rPr>
            </w:pPr>
            <w:r>
              <w:rPr>
                <w:b/>
                <w:sz w:val="24"/>
              </w:rPr>
              <w:t>Page Number: Page 2 of 4</w:t>
            </w:r>
          </w:p>
        </w:tc>
      </w:tr>
    </w:tbl>
    <w:p w14:paraId="7B524AC9" w14:textId="77777777" w:rsidR="00E9458D" w:rsidRDefault="00E9458D">
      <w:pPr>
        <w:pStyle w:val="BodyText"/>
        <w:spacing w:before="2"/>
        <w:ind w:left="0" w:firstLine="0"/>
        <w:rPr>
          <w:sz w:val="16"/>
        </w:rPr>
      </w:pPr>
    </w:p>
    <w:p w14:paraId="1F0BF2C3" w14:textId="77777777" w:rsidR="00E9458D" w:rsidRDefault="005C6BD6">
      <w:pPr>
        <w:pStyle w:val="ListParagraph"/>
        <w:numPr>
          <w:ilvl w:val="1"/>
          <w:numId w:val="156"/>
        </w:numPr>
        <w:tabs>
          <w:tab w:val="left" w:pos="2485"/>
        </w:tabs>
        <w:spacing w:before="90"/>
        <w:rPr>
          <w:sz w:val="24"/>
        </w:rPr>
      </w:pPr>
      <w:r>
        <w:rPr>
          <w:sz w:val="24"/>
        </w:rPr>
        <w:t>cleaning toilets, commodes, or soiled</w:t>
      </w:r>
      <w:r>
        <w:rPr>
          <w:spacing w:val="-2"/>
          <w:sz w:val="24"/>
        </w:rPr>
        <w:t xml:space="preserve"> </w:t>
      </w:r>
      <w:r>
        <w:rPr>
          <w:sz w:val="24"/>
        </w:rPr>
        <w:t>equipment;</w:t>
      </w:r>
    </w:p>
    <w:p w14:paraId="286CF27E" w14:textId="77777777" w:rsidR="00E9458D" w:rsidRDefault="005C6BD6">
      <w:pPr>
        <w:pStyle w:val="ListParagraph"/>
        <w:numPr>
          <w:ilvl w:val="1"/>
          <w:numId w:val="156"/>
        </w:numPr>
        <w:tabs>
          <w:tab w:val="left" w:pos="2485"/>
        </w:tabs>
        <w:rPr>
          <w:sz w:val="24"/>
        </w:rPr>
      </w:pPr>
      <w:r>
        <w:rPr>
          <w:sz w:val="24"/>
        </w:rPr>
        <w:t>having open skin lesions on their hands;</w:t>
      </w:r>
      <w:r>
        <w:rPr>
          <w:spacing w:val="-4"/>
          <w:sz w:val="24"/>
        </w:rPr>
        <w:t xml:space="preserve"> </w:t>
      </w:r>
      <w:r>
        <w:rPr>
          <w:sz w:val="24"/>
        </w:rPr>
        <w:t>and,</w:t>
      </w:r>
    </w:p>
    <w:p w14:paraId="769F8278" w14:textId="77777777" w:rsidR="00E9458D" w:rsidRDefault="005C6BD6">
      <w:pPr>
        <w:pStyle w:val="ListParagraph"/>
        <w:numPr>
          <w:ilvl w:val="1"/>
          <w:numId w:val="156"/>
        </w:numPr>
        <w:tabs>
          <w:tab w:val="left" w:pos="2485"/>
        </w:tabs>
        <w:rPr>
          <w:sz w:val="24"/>
        </w:rPr>
      </w:pPr>
      <w:r>
        <w:rPr>
          <w:sz w:val="24"/>
        </w:rPr>
        <w:t>bagging materials soiled with blood or other potentially infectious</w:t>
      </w:r>
      <w:r>
        <w:rPr>
          <w:spacing w:val="-1"/>
          <w:sz w:val="24"/>
        </w:rPr>
        <w:t xml:space="preserve"> </w:t>
      </w:r>
      <w:r>
        <w:rPr>
          <w:sz w:val="24"/>
        </w:rPr>
        <w:t>materials.</w:t>
      </w:r>
    </w:p>
    <w:p w14:paraId="605D265C" w14:textId="77777777" w:rsidR="00E9458D" w:rsidRDefault="005C6BD6">
      <w:pPr>
        <w:pStyle w:val="ListParagraph"/>
        <w:numPr>
          <w:ilvl w:val="0"/>
          <w:numId w:val="156"/>
        </w:numPr>
        <w:tabs>
          <w:tab w:val="left" w:pos="1944"/>
        </w:tabs>
        <w:ind w:right="1484"/>
        <w:jc w:val="both"/>
        <w:rPr>
          <w:sz w:val="24"/>
        </w:rPr>
      </w:pPr>
      <w:r>
        <w:rPr>
          <w:sz w:val="24"/>
        </w:rPr>
        <w:t>Employees are not required to wear gloves when conducting routine client care providing they only conduct activities, which involve touching the client’s skin e.g. assisting a client to walk.</w:t>
      </w:r>
    </w:p>
    <w:p w14:paraId="70957F7F" w14:textId="77777777" w:rsidR="00E9458D" w:rsidRDefault="005C6BD6">
      <w:pPr>
        <w:pStyle w:val="ListParagraph"/>
        <w:numPr>
          <w:ilvl w:val="0"/>
          <w:numId w:val="156"/>
        </w:numPr>
        <w:tabs>
          <w:tab w:val="left" w:pos="1944"/>
        </w:tabs>
        <w:jc w:val="both"/>
        <w:rPr>
          <w:sz w:val="24"/>
        </w:rPr>
      </w:pPr>
      <w:r>
        <w:rPr>
          <w:sz w:val="24"/>
        </w:rPr>
        <w:t>Gloves shall be changed</w:t>
      </w:r>
      <w:r>
        <w:rPr>
          <w:spacing w:val="-4"/>
          <w:sz w:val="24"/>
        </w:rPr>
        <w:t xml:space="preserve"> </w:t>
      </w:r>
      <w:r>
        <w:rPr>
          <w:sz w:val="24"/>
        </w:rPr>
        <w:t>when:</w:t>
      </w:r>
    </w:p>
    <w:p w14:paraId="32491071" w14:textId="77777777" w:rsidR="00E9458D" w:rsidRDefault="005C6BD6">
      <w:pPr>
        <w:pStyle w:val="ListParagraph"/>
        <w:numPr>
          <w:ilvl w:val="1"/>
          <w:numId w:val="156"/>
        </w:numPr>
        <w:tabs>
          <w:tab w:val="left" w:pos="2305"/>
        </w:tabs>
        <w:ind w:left="2304"/>
        <w:rPr>
          <w:sz w:val="24"/>
        </w:rPr>
      </w:pPr>
      <w:r>
        <w:rPr>
          <w:sz w:val="24"/>
        </w:rPr>
        <w:t>they become</w:t>
      </w:r>
      <w:r>
        <w:rPr>
          <w:spacing w:val="-1"/>
          <w:sz w:val="24"/>
        </w:rPr>
        <w:t xml:space="preserve"> </w:t>
      </w:r>
      <w:r>
        <w:rPr>
          <w:sz w:val="24"/>
        </w:rPr>
        <w:t>soiled;</w:t>
      </w:r>
    </w:p>
    <w:p w14:paraId="380888B5" w14:textId="77777777" w:rsidR="00E9458D" w:rsidRDefault="005C6BD6">
      <w:pPr>
        <w:pStyle w:val="ListParagraph"/>
        <w:numPr>
          <w:ilvl w:val="1"/>
          <w:numId w:val="156"/>
        </w:numPr>
        <w:tabs>
          <w:tab w:val="left" w:pos="2305"/>
        </w:tabs>
        <w:ind w:left="2304"/>
        <w:rPr>
          <w:sz w:val="24"/>
        </w:rPr>
      </w:pPr>
      <w:r>
        <w:rPr>
          <w:sz w:val="24"/>
        </w:rPr>
        <w:t>they are torn;</w:t>
      </w:r>
      <w:r>
        <w:rPr>
          <w:spacing w:val="-1"/>
          <w:sz w:val="24"/>
        </w:rPr>
        <w:t xml:space="preserve"> </w:t>
      </w:r>
      <w:r>
        <w:rPr>
          <w:sz w:val="24"/>
        </w:rPr>
        <w:t>and,</w:t>
      </w:r>
    </w:p>
    <w:p w14:paraId="3A71506F" w14:textId="77777777" w:rsidR="00E9458D" w:rsidRDefault="005C6BD6">
      <w:pPr>
        <w:pStyle w:val="ListParagraph"/>
        <w:numPr>
          <w:ilvl w:val="1"/>
          <w:numId w:val="156"/>
        </w:numPr>
        <w:tabs>
          <w:tab w:val="left" w:pos="2305"/>
        </w:tabs>
        <w:ind w:left="2304"/>
        <w:rPr>
          <w:sz w:val="24"/>
        </w:rPr>
      </w:pPr>
      <w:r>
        <w:rPr>
          <w:sz w:val="24"/>
        </w:rPr>
        <w:t>delivering service to a different</w:t>
      </w:r>
      <w:r>
        <w:rPr>
          <w:spacing w:val="-1"/>
          <w:sz w:val="24"/>
        </w:rPr>
        <w:t xml:space="preserve"> </w:t>
      </w:r>
      <w:r>
        <w:rPr>
          <w:sz w:val="24"/>
        </w:rPr>
        <w:t>client.</w:t>
      </w:r>
    </w:p>
    <w:p w14:paraId="28279382" w14:textId="77777777" w:rsidR="00E9458D" w:rsidRDefault="005C6BD6">
      <w:pPr>
        <w:pStyle w:val="ListParagraph"/>
        <w:numPr>
          <w:ilvl w:val="0"/>
          <w:numId w:val="156"/>
        </w:numPr>
        <w:tabs>
          <w:tab w:val="left" w:pos="1944"/>
        </w:tabs>
        <w:rPr>
          <w:sz w:val="24"/>
        </w:rPr>
      </w:pPr>
      <w:r>
        <w:rPr>
          <w:sz w:val="24"/>
        </w:rPr>
        <w:t>Normally, non-latex, disposable gloves shall be provided to</w:t>
      </w:r>
      <w:r>
        <w:rPr>
          <w:spacing w:val="-2"/>
          <w:sz w:val="24"/>
        </w:rPr>
        <w:t xml:space="preserve"> </w:t>
      </w:r>
      <w:r>
        <w:rPr>
          <w:sz w:val="24"/>
        </w:rPr>
        <w:t>employees.</w:t>
      </w:r>
    </w:p>
    <w:p w14:paraId="1152AC42" w14:textId="77777777" w:rsidR="00E9458D" w:rsidRDefault="005C6BD6">
      <w:pPr>
        <w:pStyle w:val="ListParagraph"/>
        <w:numPr>
          <w:ilvl w:val="0"/>
          <w:numId w:val="156"/>
        </w:numPr>
        <w:tabs>
          <w:tab w:val="left" w:pos="1944"/>
        </w:tabs>
        <w:rPr>
          <w:sz w:val="24"/>
        </w:rPr>
      </w:pPr>
      <w:r>
        <w:rPr>
          <w:sz w:val="24"/>
        </w:rPr>
        <w:t>Latex gloves shall</w:t>
      </w:r>
      <w:r>
        <w:rPr>
          <w:spacing w:val="-1"/>
          <w:sz w:val="24"/>
        </w:rPr>
        <w:t xml:space="preserve"> </w:t>
      </w:r>
      <w:r>
        <w:rPr>
          <w:sz w:val="24"/>
        </w:rPr>
        <w:t>be:</w:t>
      </w:r>
    </w:p>
    <w:p w14:paraId="2BA72523" w14:textId="77777777" w:rsidR="00E9458D" w:rsidRDefault="005C6BD6">
      <w:pPr>
        <w:pStyle w:val="ListParagraph"/>
        <w:numPr>
          <w:ilvl w:val="1"/>
          <w:numId w:val="156"/>
        </w:numPr>
        <w:tabs>
          <w:tab w:val="left" w:pos="2305"/>
        </w:tabs>
        <w:ind w:left="2304"/>
        <w:rPr>
          <w:sz w:val="24"/>
        </w:rPr>
      </w:pPr>
      <w:r>
        <w:rPr>
          <w:sz w:val="24"/>
        </w:rPr>
        <w:t>un-powdered;</w:t>
      </w:r>
    </w:p>
    <w:p w14:paraId="46487C4B" w14:textId="77777777" w:rsidR="00E9458D" w:rsidRDefault="005C6BD6">
      <w:pPr>
        <w:pStyle w:val="ListParagraph"/>
        <w:numPr>
          <w:ilvl w:val="1"/>
          <w:numId w:val="156"/>
        </w:numPr>
        <w:tabs>
          <w:tab w:val="left" w:pos="2305"/>
        </w:tabs>
        <w:ind w:left="2304"/>
        <w:rPr>
          <w:sz w:val="24"/>
        </w:rPr>
      </w:pPr>
      <w:r>
        <w:rPr>
          <w:sz w:val="24"/>
        </w:rPr>
        <w:t>low protein;</w:t>
      </w:r>
    </w:p>
    <w:p w14:paraId="65D51525" w14:textId="77777777" w:rsidR="00E9458D" w:rsidRDefault="005C6BD6">
      <w:pPr>
        <w:pStyle w:val="ListParagraph"/>
        <w:numPr>
          <w:ilvl w:val="1"/>
          <w:numId w:val="156"/>
        </w:numPr>
        <w:tabs>
          <w:tab w:val="left" w:pos="2305"/>
        </w:tabs>
        <w:ind w:left="2304"/>
        <w:rPr>
          <w:sz w:val="24"/>
        </w:rPr>
      </w:pPr>
      <w:r>
        <w:rPr>
          <w:sz w:val="24"/>
        </w:rPr>
        <w:t>water-proof;</w:t>
      </w:r>
      <w:r>
        <w:rPr>
          <w:spacing w:val="-1"/>
          <w:sz w:val="24"/>
        </w:rPr>
        <w:t xml:space="preserve"> </w:t>
      </w:r>
      <w:r>
        <w:rPr>
          <w:sz w:val="24"/>
        </w:rPr>
        <w:t>and,</w:t>
      </w:r>
    </w:p>
    <w:p w14:paraId="3A992CB8" w14:textId="77777777" w:rsidR="00E9458D" w:rsidRDefault="005C6BD6">
      <w:pPr>
        <w:pStyle w:val="ListParagraph"/>
        <w:numPr>
          <w:ilvl w:val="1"/>
          <w:numId w:val="156"/>
        </w:numPr>
        <w:tabs>
          <w:tab w:val="left" w:pos="2305"/>
        </w:tabs>
        <w:spacing w:before="1"/>
        <w:ind w:left="2304"/>
        <w:rPr>
          <w:sz w:val="24"/>
        </w:rPr>
      </w:pPr>
      <w:r>
        <w:rPr>
          <w:sz w:val="24"/>
        </w:rPr>
        <w:t>strong enough not to</w:t>
      </w:r>
      <w:r>
        <w:rPr>
          <w:spacing w:val="-1"/>
          <w:sz w:val="24"/>
        </w:rPr>
        <w:t xml:space="preserve"> </w:t>
      </w:r>
      <w:r>
        <w:rPr>
          <w:sz w:val="24"/>
        </w:rPr>
        <w:t>tear.</w:t>
      </w:r>
    </w:p>
    <w:p w14:paraId="2155677C" w14:textId="77777777" w:rsidR="00E9458D" w:rsidRDefault="005C6BD6">
      <w:pPr>
        <w:pStyle w:val="ListParagraph"/>
        <w:numPr>
          <w:ilvl w:val="0"/>
          <w:numId w:val="156"/>
        </w:numPr>
        <w:tabs>
          <w:tab w:val="left" w:pos="1944"/>
        </w:tabs>
        <w:ind w:right="1487"/>
        <w:jc w:val="both"/>
        <w:rPr>
          <w:sz w:val="24"/>
        </w:rPr>
      </w:pPr>
      <w:r>
        <w:rPr>
          <w:sz w:val="24"/>
        </w:rPr>
        <w:t>Employees, who have allergies to latex or vinyl gloves, are responsible for advising the supervisor/management of this</w:t>
      </w:r>
      <w:r>
        <w:rPr>
          <w:spacing w:val="-1"/>
          <w:sz w:val="24"/>
        </w:rPr>
        <w:t xml:space="preserve"> </w:t>
      </w:r>
      <w:r>
        <w:rPr>
          <w:sz w:val="24"/>
        </w:rPr>
        <w:t>sensitivity.</w:t>
      </w:r>
    </w:p>
    <w:p w14:paraId="646FD550" w14:textId="77777777" w:rsidR="00E9458D" w:rsidRDefault="005C6BD6">
      <w:pPr>
        <w:pStyle w:val="ListParagraph"/>
        <w:numPr>
          <w:ilvl w:val="0"/>
          <w:numId w:val="156"/>
        </w:numPr>
        <w:tabs>
          <w:tab w:val="left" w:pos="1944"/>
        </w:tabs>
        <w:ind w:right="1482"/>
        <w:jc w:val="both"/>
        <w:rPr>
          <w:sz w:val="24"/>
        </w:rPr>
      </w:pPr>
      <w:r>
        <w:rPr>
          <w:sz w:val="24"/>
        </w:rPr>
        <w:t>Supervisors/management shall be responsible for ensuring that employees with glove allergies are provided with hypo-allergenic gloves, gloves liners, un-powdered gloves or other suitable</w:t>
      </w:r>
      <w:r>
        <w:rPr>
          <w:spacing w:val="-1"/>
          <w:sz w:val="24"/>
        </w:rPr>
        <w:t xml:space="preserve"> </w:t>
      </w:r>
      <w:r>
        <w:rPr>
          <w:sz w:val="24"/>
        </w:rPr>
        <w:t>alternatives.</w:t>
      </w:r>
    </w:p>
    <w:p w14:paraId="31575307" w14:textId="77777777" w:rsidR="00E9458D" w:rsidRDefault="005C6BD6">
      <w:pPr>
        <w:pStyle w:val="ListParagraph"/>
        <w:numPr>
          <w:ilvl w:val="0"/>
          <w:numId w:val="156"/>
        </w:numPr>
        <w:tabs>
          <w:tab w:val="left" w:pos="1944"/>
        </w:tabs>
        <w:ind w:right="1486"/>
        <w:jc w:val="both"/>
        <w:rPr>
          <w:sz w:val="24"/>
        </w:rPr>
      </w:pPr>
      <w:r>
        <w:rPr>
          <w:sz w:val="24"/>
        </w:rPr>
        <w:t>When removing disposable gloves, ensure that the hands do not come in contact with any blood or body fluids, which may be left on the</w:t>
      </w:r>
      <w:r>
        <w:rPr>
          <w:spacing w:val="-2"/>
          <w:sz w:val="24"/>
        </w:rPr>
        <w:t xml:space="preserve"> </w:t>
      </w:r>
      <w:r>
        <w:rPr>
          <w:sz w:val="24"/>
        </w:rPr>
        <w:t>gloves.</w:t>
      </w:r>
    </w:p>
    <w:p w14:paraId="7E18FBC5" w14:textId="77777777" w:rsidR="00E9458D" w:rsidRDefault="005C6BD6">
      <w:pPr>
        <w:pStyle w:val="ListParagraph"/>
        <w:numPr>
          <w:ilvl w:val="0"/>
          <w:numId w:val="156"/>
        </w:numPr>
        <w:tabs>
          <w:tab w:val="left" w:pos="1944"/>
        </w:tabs>
        <w:jc w:val="both"/>
        <w:rPr>
          <w:sz w:val="24"/>
        </w:rPr>
      </w:pPr>
      <w:r>
        <w:rPr>
          <w:sz w:val="24"/>
        </w:rPr>
        <w:t>Procedures for removing</w:t>
      </w:r>
      <w:r>
        <w:rPr>
          <w:spacing w:val="-3"/>
          <w:sz w:val="24"/>
        </w:rPr>
        <w:t xml:space="preserve"> </w:t>
      </w:r>
      <w:r>
        <w:rPr>
          <w:sz w:val="24"/>
        </w:rPr>
        <w:t>gloves:</w:t>
      </w:r>
    </w:p>
    <w:p w14:paraId="1F7FB8AB" w14:textId="77777777" w:rsidR="00E9458D" w:rsidRDefault="005C6BD6">
      <w:pPr>
        <w:pStyle w:val="ListParagraph"/>
        <w:numPr>
          <w:ilvl w:val="1"/>
          <w:numId w:val="156"/>
        </w:numPr>
        <w:tabs>
          <w:tab w:val="left" w:pos="2305"/>
        </w:tabs>
        <w:ind w:left="2304"/>
        <w:jc w:val="both"/>
        <w:rPr>
          <w:sz w:val="24"/>
        </w:rPr>
      </w:pPr>
      <w:r>
        <w:rPr>
          <w:sz w:val="24"/>
        </w:rPr>
        <w:t>Grasp glove cuff with opposite gloved hand and peel</w:t>
      </w:r>
      <w:r>
        <w:rPr>
          <w:spacing w:val="-2"/>
          <w:sz w:val="24"/>
        </w:rPr>
        <w:t xml:space="preserve"> </w:t>
      </w:r>
      <w:r>
        <w:rPr>
          <w:sz w:val="24"/>
        </w:rPr>
        <w:t>off.</w:t>
      </w:r>
    </w:p>
    <w:p w14:paraId="01DC3498" w14:textId="77777777" w:rsidR="00E9458D" w:rsidRDefault="005C6BD6">
      <w:pPr>
        <w:pStyle w:val="BodyText"/>
        <w:spacing w:before="8"/>
        <w:ind w:left="0" w:firstLine="0"/>
        <w:rPr>
          <w:sz w:val="11"/>
        </w:rPr>
      </w:pPr>
      <w:r>
        <w:rPr>
          <w:noProof/>
        </w:rPr>
        <w:drawing>
          <wp:anchor distT="0" distB="0" distL="0" distR="0" simplePos="0" relativeHeight="20" behindDoc="0" locked="0" layoutInCell="1" allowOverlap="1" wp14:anchorId="7ADECC7E" wp14:editId="5057F835">
            <wp:simplePos x="0" y="0"/>
            <wp:positionH relativeFrom="page">
              <wp:posOffset>3037789</wp:posOffset>
            </wp:positionH>
            <wp:positionV relativeFrom="paragraph">
              <wp:posOffset>110182</wp:posOffset>
            </wp:positionV>
            <wp:extent cx="843122" cy="773430"/>
            <wp:effectExtent l="0" t="0" r="0" b="0"/>
            <wp:wrapTopAndBottom/>
            <wp:docPr id="114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6.jpeg"/>
                    <pic:cNvPicPr/>
                  </pic:nvPicPr>
                  <pic:blipFill>
                    <a:blip r:embed="rId200" cstate="print"/>
                    <a:stretch>
                      <a:fillRect/>
                    </a:stretch>
                  </pic:blipFill>
                  <pic:spPr>
                    <a:xfrm>
                      <a:off x="0" y="0"/>
                      <a:ext cx="843122" cy="773430"/>
                    </a:xfrm>
                    <a:prstGeom prst="rect">
                      <a:avLst/>
                    </a:prstGeom>
                  </pic:spPr>
                </pic:pic>
              </a:graphicData>
            </a:graphic>
          </wp:anchor>
        </w:drawing>
      </w:r>
    </w:p>
    <w:p w14:paraId="77DA4EBB" w14:textId="77777777" w:rsidR="00E9458D" w:rsidRDefault="00E9458D">
      <w:pPr>
        <w:pStyle w:val="BodyText"/>
        <w:spacing w:before="5"/>
        <w:ind w:left="0" w:firstLine="0"/>
        <w:rPr>
          <w:sz w:val="20"/>
        </w:rPr>
      </w:pPr>
    </w:p>
    <w:p w14:paraId="0D0B5FE3" w14:textId="77777777" w:rsidR="00E9458D" w:rsidRDefault="005C6BD6">
      <w:pPr>
        <w:pStyle w:val="ListParagraph"/>
        <w:numPr>
          <w:ilvl w:val="1"/>
          <w:numId w:val="156"/>
        </w:numPr>
        <w:tabs>
          <w:tab w:val="left" w:pos="2305"/>
        </w:tabs>
        <w:spacing w:before="1"/>
        <w:ind w:left="2304" w:right="1486"/>
        <w:rPr>
          <w:sz w:val="24"/>
        </w:rPr>
      </w:pPr>
      <w:r>
        <w:rPr>
          <w:noProof/>
        </w:rPr>
        <w:drawing>
          <wp:anchor distT="0" distB="0" distL="0" distR="0" simplePos="0" relativeHeight="251679744" behindDoc="0" locked="0" layoutInCell="1" allowOverlap="1" wp14:anchorId="59D9DB99" wp14:editId="15CA6E53">
            <wp:simplePos x="0" y="0"/>
            <wp:positionH relativeFrom="page">
              <wp:posOffset>2955224</wp:posOffset>
            </wp:positionH>
            <wp:positionV relativeFrom="paragraph">
              <wp:posOffset>502451</wp:posOffset>
            </wp:positionV>
            <wp:extent cx="881633" cy="631886"/>
            <wp:effectExtent l="0" t="0" r="0" b="0"/>
            <wp:wrapNone/>
            <wp:docPr id="115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7.jpeg"/>
                    <pic:cNvPicPr/>
                  </pic:nvPicPr>
                  <pic:blipFill>
                    <a:blip r:embed="rId201" cstate="print"/>
                    <a:stretch>
                      <a:fillRect/>
                    </a:stretch>
                  </pic:blipFill>
                  <pic:spPr>
                    <a:xfrm>
                      <a:off x="0" y="0"/>
                      <a:ext cx="881633" cy="631886"/>
                    </a:xfrm>
                    <a:prstGeom prst="rect">
                      <a:avLst/>
                    </a:prstGeom>
                  </pic:spPr>
                </pic:pic>
              </a:graphicData>
            </a:graphic>
          </wp:anchor>
        </w:drawing>
      </w:r>
      <w:r>
        <w:rPr>
          <w:sz w:val="24"/>
        </w:rPr>
        <w:t>Hold removed glove in gloved hand. Slide fingers of ungloved hand under remaining glove at</w:t>
      </w:r>
      <w:r>
        <w:rPr>
          <w:spacing w:val="-1"/>
          <w:sz w:val="24"/>
        </w:rPr>
        <w:t xml:space="preserve"> </w:t>
      </w:r>
      <w:r>
        <w:rPr>
          <w:sz w:val="24"/>
        </w:rPr>
        <w:t>wrist.</w:t>
      </w:r>
    </w:p>
    <w:p w14:paraId="086A4CED"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2322CF4" w14:textId="77777777">
        <w:trPr>
          <w:trHeight w:val="551"/>
        </w:trPr>
        <w:tc>
          <w:tcPr>
            <w:tcW w:w="5689" w:type="dxa"/>
          </w:tcPr>
          <w:p w14:paraId="7115E22F"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6F9306DA" w14:textId="77777777" w:rsidR="00E9458D" w:rsidRDefault="00E9458D">
            <w:pPr>
              <w:pStyle w:val="TableParagraph"/>
              <w:ind w:left="0"/>
              <w:rPr>
                <w:sz w:val="24"/>
              </w:rPr>
            </w:pPr>
          </w:p>
          <w:p w14:paraId="767ADB0B" w14:textId="77777777" w:rsidR="00E9458D" w:rsidRDefault="005C6BD6">
            <w:pPr>
              <w:pStyle w:val="TableParagraph"/>
              <w:ind w:left="487"/>
              <w:rPr>
                <w:sz w:val="20"/>
              </w:rPr>
            </w:pPr>
            <w:r>
              <w:rPr>
                <w:noProof/>
                <w:sz w:val="20"/>
              </w:rPr>
              <w:drawing>
                <wp:inline distT="0" distB="0" distL="0" distR="0" wp14:anchorId="11F735A8" wp14:editId="53D216CB">
                  <wp:extent cx="1390695" cy="966501"/>
                  <wp:effectExtent l="0" t="0" r="0" b="0"/>
                  <wp:docPr id="11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0C907F3" w14:textId="77777777">
        <w:trPr>
          <w:trHeight w:val="1244"/>
        </w:trPr>
        <w:tc>
          <w:tcPr>
            <w:tcW w:w="5689" w:type="dxa"/>
          </w:tcPr>
          <w:p w14:paraId="39F38580" w14:textId="77777777" w:rsidR="00E9458D" w:rsidRDefault="00E9458D">
            <w:pPr>
              <w:pStyle w:val="TableParagraph"/>
              <w:spacing w:before="1"/>
              <w:ind w:left="0"/>
              <w:rPr>
                <w:sz w:val="24"/>
              </w:rPr>
            </w:pPr>
          </w:p>
          <w:p w14:paraId="4E5558D0" w14:textId="77777777" w:rsidR="00E9458D" w:rsidRDefault="005C6BD6">
            <w:pPr>
              <w:pStyle w:val="TableParagraph"/>
              <w:rPr>
                <w:b/>
                <w:sz w:val="24"/>
              </w:rPr>
            </w:pPr>
            <w:r>
              <w:rPr>
                <w:b/>
                <w:sz w:val="24"/>
              </w:rPr>
              <w:t>Section 5: Health and Safety</w:t>
            </w:r>
          </w:p>
        </w:tc>
        <w:tc>
          <w:tcPr>
            <w:tcW w:w="3168" w:type="dxa"/>
            <w:vMerge/>
            <w:tcBorders>
              <w:top w:val="nil"/>
            </w:tcBorders>
          </w:tcPr>
          <w:p w14:paraId="3B3D112F" w14:textId="77777777" w:rsidR="00E9458D" w:rsidRDefault="00E9458D">
            <w:pPr>
              <w:rPr>
                <w:sz w:val="2"/>
                <w:szCs w:val="2"/>
              </w:rPr>
            </w:pPr>
          </w:p>
        </w:tc>
      </w:tr>
      <w:tr w:rsidR="00E9458D" w14:paraId="0B6130AA" w14:textId="77777777">
        <w:trPr>
          <w:trHeight w:val="277"/>
        </w:trPr>
        <w:tc>
          <w:tcPr>
            <w:tcW w:w="5689" w:type="dxa"/>
            <w:vMerge w:val="restart"/>
          </w:tcPr>
          <w:p w14:paraId="2B42C0E2" w14:textId="77777777" w:rsidR="00E9458D" w:rsidRDefault="00E9458D">
            <w:pPr>
              <w:pStyle w:val="TableParagraph"/>
              <w:spacing w:before="1"/>
              <w:ind w:left="0"/>
              <w:rPr>
                <w:sz w:val="24"/>
              </w:rPr>
            </w:pPr>
          </w:p>
          <w:p w14:paraId="3AEE5C25" w14:textId="77777777" w:rsidR="00E9458D" w:rsidRDefault="005C6BD6">
            <w:pPr>
              <w:pStyle w:val="TableParagraph"/>
              <w:rPr>
                <w:b/>
                <w:sz w:val="24"/>
              </w:rPr>
            </w:pPr>
            <w:r>
              <w:rPr>
                <w:b/>
                <w:sz w:val="24"/>
              </w:rPr>
              <w:t>Policy Title: PPE:</w:t>
            </w:r>
            <w:r>
              <w:rPr>
                <w:b/>
                <w:spacing w:val="59"/>
                <w:sz w:val="24"/>
              </w:rPr>
              <w:t xml:space="preserve"> </w:t>
            </w:r>
            <w:r>
              <w:rPr>
                <w:b/>
                <w:sz w:val="24"/>
              </w:rPr>
              <w:t>Gloves</w:t>
            </w:r>
          </w:p>
        </w:tc>
        <w:tc>
          <w:tcPr>
            <w:tcW w:w="3168" w:type="dxa"/>
          </w:tcPr>
          <w:p w14:paraId="6551BA33" w14:textId="77777777" w:rsidR="00E9458D" w:rsidRDefault="005C6BD6">
            <w:pPr>
              <w:pStyle w:val="TableParagraph"/>
              <w:spacing w:before="1" w:line="256" w:lineRule="exact"/>
              <w:rPr>
                <w:b/>
                <w:sz w:val="24"/>
              </w:rPr>
            </w:pPr>
            <w:r>
              <w:rPr>
                <w:b/>
                <w:sz w:val="24"/>
              </w:rPr>
              <w:t>Policy Number: 5.70.20</w:t>
            </w:r>
          </w:p>
        </w:tc>
      </w:tr>
      <w:tr w:rsidR="00E9458D" w14:paraId="56D104D4" w14:textId="77777777">
        <w:trPr>
          <w:trHeight w:val="275"/>
        </w:trPr>
        <w:tc>
          <w:tcPr>
            <w:tcW w:w="5689" w:type="dxa"/>
            <w:vMerge/>
            <w:tcBorders>
              <w:top w:val="nil"/>
            </w:tcBorders>
          </w:tcPr>
          <w:p w14:paraId="2A94A015" w14:textId="77777777" w:rsidR="00E9458D" w:rsidRDefault="00E9458D">
            <w:pPr>
              <w:rPr>
                <w:sz w:val="2"/>
                <w:szCs w:val="2"/>
              </w:rPr>
            </w:pPr>
          </w:p>
        </w:tc>
        <w:tc>
          <w:tcPr>
            <w:tcW w:w="3168" w:type="dxa"/>
          </w:tcPr>
          <w:p w14:paraId="22CE138E" w14:textId="77777777" w:rsidR="00E9458D" w:rsidRDefault="005C6BD6">
            <w:pPr>
              <w:pStyle w:val="TableParagraph"/>
              <w:spacing w:line="255" w:lineRule="exact"/>
              <w:rPr>
                <w:b/>
                <w:sz w:val="24"/>
              </w:rPr>
            </w:pPr>
            <w:r>
              <w:rPr>
                <w:b/>
                <w:sz w:val="24"/>
              </w:rPr>
              <w:t>Effective Date:</w:t>
            </w:r>
          </w:p>
        </w:tc>
      </w:tr>
      <w:tr w:rsidR="00E9458D" w14:paraId="465F83FF" w14:textId="77777777">
        <w:trPr>
          <w:trHeight w:val="275"/>
        </w:trPr>
        <w:tc>
          <w:tcPr>
            <w:tcW w:w="5689" w:type="dxa"/>
            <w:vMerge/>
            <w:tcBorders>
              <w:top w:val="nil"/>
            </w:tcBorders>
          </w:tcPr>
          <w:p w14:paraId="2BB3157B" w14:textId="77777777" w:rsidR="00E9458D" w:rsidRDefault="00E9458D">
            <w:pPr>
              <w:rPr>
                <w:sz w:val="2"/>
                <w:szCs w:val="2"/>
              </w:rPr>
            </w:pPr>
          </w:p>
        </w:tc>
        <w:tc>
          <w:tcPr>
            <w:tcW w:w="3168" w:type="dxa"/>
          </w:tcPr>
          <w:p w14:paraId="104BC8B5" w14:textId="77777777" w:rsidR="00E9458D" w:rsidRDefault="005C6BD6">
            <w:pPr>
              <w:pStyle w:val="TableParagraph"/>
              <w:spacing w:line="255" w:lineRule="exact"/>
              <w:rPr>
                <w:b/>
                <w:sz w:val="24"/>
              </w:rPr>
            </w:pPr>
            <w:r>
              <w:rPr>
                <w:b/>
                <w:sz w:val="24"/>
              </w:rPr>
              <w:t>Revision Date:</w:t>
            </w:r>
          </w:p>
        </w:tc>
      </w:tr>
      <w:tr w:rsidR="00E9458D" w14:paraId="25D2637A" w14:textId="77777777">
        <w:trPr>
          <w:trHeight w:val="276"/>
        </w:trPr>
        <w:tc>
          <w:tcPr>
            <w:tcW w:w="5689" w:type="dxa"/>
            <w:vMerge/>
            <w:tcBorders>
              <w:top w:val="nil"/>
            </w:tcBorders>
          </w:tcPr>
          <w:p w14:paraId="5957A8F9" w14:textId="77777777" w:rsidR="00E9458D" w:rsidRDefault="00E9458D">
            <w:pPr>
              <w:rPr>
                <w:sz w:val="2"/>
                <w:szCs w:val="2"/>
              </w:rPr>
            </w:pPr>
          </w:p>
        </w:tc>
        <w:tc>
          <w:tcPr>
            <w:tcW w:w="3168" w:type="dxa"/>
          </w:tcPr>
          <w:p w14:paraId="12FA4269" w14:textId="77777777" w:rsidR="00E9458D" w:rsidRDefault="005C6BD6">
            <w:pPr>
              <w:pStyle w:val="TableParagraph"/>
              <w:spacing w:before="1" w:line="255" w:lineRule="exact"/>
              <w:rPr>
                <w:b/>
                <w:sz w:val="24"/>
              </w:rPr>
            </w:pPr>
            <w:r>
              <w:rPr>
                <w:b/>
                <w:sz w:val="24"/>
              </w:rPr>
              <w:t>Approved By:</w:t>
            </w:r>
          </w:p>
        </w:tc>
      </w:tr>
      <w:tr w:rsidR="00E9458D" w14:paraId="6968D314" w14:textId="77777777">
        <w:trPr>
          <w:trHeight w:val="275"/>
        </w:trPr>
        <w:tc>
          <w:tcPr>
            <w:tcW w:w="5689" w:type="dxa"/>
            <w:vMerge/>
            <w:tcBorders>
              <w:top w:val="nil"/>
            </w:tcBorders>
          </w:tcPr>
          <w:p w14:paraId="133F150B" w14:textId="77777777" w:rsidR="00E9458D" w:rsidRDefault="00E9458D">
            <w:pPr>
              <w:rPr>
                <w:sz w:val="2"/>
                <w:szCs w:val="2"/>
              </w:rPr>
            </w:pPr>
          </w:p>
        </w:tc>
        <w:tc>
          <w:tcPr>
            <w:tcW w:w="3168" w:type="dxa"/>
          </w:tcPr>
          <w:p w14:paraId="7616F2AD" w14:textId="77777777" w:rsidR="00E9458D" w:rsidRDefault="005C6BD6">
            <w:pPr>
              <w:pStyle w:val="TableParagraph"/>
              <w:spacing w:line="255" w:lineRule="exact"/>
              <w:rPr>
                <w:b/>
                <w:sz w:val="24"/>
              </w:rPr>
            </w:pPr>
            <w:r>
              <w:rPr>
                <w:b/>
                <w:sz w:val="24"/>
              </w:rPr>
              <w:t>Page Number: Page 3 of 4</w:t>
            </w:r>
          </w:p>
        </w:tc>
      </w:tr>
    </w:tbl>
    <w:p w14:paraId="75768665" w14:textId="77777777" w:rsidR="00E9458D" w:rsidRDefault="00E9458D">
      <w:pPr>
        <w:pStyle w:val="BodyText"/>
        <w:ind w:left="0" w:firstLine="0"/>
        <w:rPr>
          <w:sz w:val="20"/>
        </w:rPr>
      </w:pPr>
    </w:p>
    <w:p w14:paraId="5F0ED29E" w14:textId="77777777" w:rsidR="00E9458D" w:rsidRDefault="00E9458D">
      <w:pPr>
        <w:pStyle w:val="BodyText"/>
        <w:ind w:left="0" w:firstLine="0"/>
        <w:rPr>
          <w:sz w:val="20"/>
        </w:rPr>
      </w:pPr>
    </w:p>
    <w:p w14:paraId="56B2D00A" w14:textId="77777777" w:rsidR="00E9458D" w:rsidRDefault="00E9458D">
      <w:pPr>
        <w:pStyle w:val="BodyText"/>
        <w:spacing w:before="2"/>
        <w:ind w:left="0" w:firstLine="0"/>
      </w:pPr>
    </w:p>
    <w:p w14:paraId="24E3E4E7" w14:textId="77777777" w:rsidR="00E9458D" w:rsidRDefault="005C6BD6">
      <w:pPr>
        <w:pStyle w:val="ListParagraph"/>
        <w:numPr>
          <w:ilvl w:val="1"/>
          <w:numId w:val="156"/>
        </w:numPr>
        <w:tabs>
          <w:tab w:val="left" w:pos="2305"/>
        </w:tabs>
        <w:spacing w:before="90"/>
        <w:ind w:left="2304"/>
        <w:rPr>
          <w:sz w:val="24"/>
        </w:rPr>
      </w:pPr>
      <w:r>
        <w:rPr>
          <w:sz w:val="24"/>
        </w:rPr>
        <w:t>Peel the glove from wrist to</w:t>
      </w:r>
      <w:r>
        <w:rPr>
          <w:spacing w:val="-1"/>
          <w:sz w:val="24"/>
        </w:rPr>
        <w:t xml:space="preserve"> </w:t>
      </w:r>
      <w:r>
        <w:rPr>
          <w:sz w:val="24"/>
        </w:rPr>
        <w:t>fingertips.</w:t>
      </w:r>
    </w:p>
    <w:p w14:paraId="55D14084" w14:textId="77777777" w:rsidR="00E9458D" w:rsidRDefault="005C6BD6">
      <w:pPr>
        <w:pStyle w:val="BodyText"/>
        <w:spacing w:before="7"/>
        <w:ind w:left="0" w:firstLine="0"/>
        <w:rPr>
          <w:sz w:val="21"/>
        </w:rPr>
      </w:pPr>
      <w:r>
        <w:rPr>
          <w:noProof/>
        </w:rPr>
        <w:drawing>
          <wp:anchor distT="0" distB="0" distL="0" distR="0" simplePos="0" relativeHeight="22" behindDoc="0" locked="0" layoutInCell="1" allowOverlap="1" wp14:anchorId="3DC13C64" wp14:editId="3936AF94">
            <wp:simplePos x="0" y="0"/>
            <wp:positionH relativeFrom="page">
              <wp:posOffset>3000590</wp:posOffset>
            </wp:positionH>
            <wp:positionV relativeFrom="paragraph">
              <wp:posOffset>182946</wp:posOffset>
            </wp:positionV>
            <wp:extent cx="713782" cy="868679"/>
            <wp:effectExtent l="0" t="0" r="0" b="0"/>
            <wp:wrapTopAndBottom/>
            <wp:docPr id="115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8.jpeg"/>
                    <pic:cNvPicPr/>
                  </pic:nvPicPr>
                  <pic:blipFill>
                    <a:blip r:embed="rId202" cstate="print"/>
                    <a:stretch>
                      <a:fillRect/>
                    </a:stretch>
                  </pic:blipFill>
                  <pic:spPr>
                    <a:xfrm>
                      <a:off x="0" y="0"/>
                      <a:ext cx="713782" cy="868679"/>
                    </a:xfrm>
                    <a:prstGeom prst="rect">
                      <a:avLst/>
                    </a:prstGeom>
                  </pic:spPr>
                </pic:pic>
              </a:graphicData>
            </a:graphic>
          </wp:anchor>
        </w:drawing>
      </w:r>
    </w:p>
    <w:p w14:paraId="57A4F68C" w14:textId="77777777" w:rsidR="00E9458D" w:rsidRDefault="00E9458D">
      <w:pPr>
        <w:pStyle w:val="BodyText"/>
        <w:spacing w:before="5"/>
        <w:ind w:left="0" w:firstLine="0"/>
        <w:rPr>
          <w:sz w:val="21"/>
        </w:rPr>
      </w:pPr>
    </w:p>
    <w:p w14:paraId="6E933698" w14:textId="77777777" w:rsidR="00E9458D" w:rsidRDefault="005C6BD6">
      <w:pPr>
        <w:pStyle w:val="ListParagraph"/>
        <w:numPr>
          <w:ilvl w:val="1"/>
          <w:numId w:val="156"/>
        </w:numPr>
        <w:tabs>
          <w:tab w:val="left" w:pos="2305"/>
        </w:tabs>
        <w:spacing w:before="1"/>
        <w:ind w:left="2304"/>
        <w:rPr>
          <w:sz w:val="24"/>
        </w:rPr>
      </w:pPr>
      <w:r>
        <w:rPr>
          <w:sz w:val="24"/>
        </w:rPr>
        <w:t>Turn the glove inside out leaving the first glove inside the</w:t>
      </w:r>
      <w:r>
        <w:rPr>
          <w:spacing w:val="-4"/>
          <w:sz w:val="24"/>
        </w:rPr>
        <w:t xml:space="preserve"> </w:t>
      </w:r>
      <w:r>
        <w:rPr>
          <w:sz w:val="24"/>
        </w:rPr>
        <w:t>second.</w:t>
      </w:r>
    </w:p>
    <w:p w14:paraId="20A247FA" w14:textId="77777777" w:rsidR="00E9458D" w:rsidRDefault="005C6BD6">
      <w:pPr>
        <w:pStyle w:val="BodyText"/>
        <w:spacing w:before="5"/>
        <w:ind w:left="0" w:firstLine="0"/>
        <w:rPr>
          <w:sz w:val="17"/>
        </w:rPr>
      </w:pPr>
      <w:r>
        <w:rPr>
          <w:noProof/>
        </w:rPr>
        <w:drawing>
          <wp:anchor distT="0" distB="0" distL="0" distR="0" simplePos="0" relativeHeight="23" behindDoc="0" locked="0" layoutInCell="1" allowOverlap="1" wp14:anchorId="01FAA626" wp14:editId="07C4AA11">
            <wp:simplePos x="0" y="0"/>
            <wp:positionH relativeFrom="page">
              <wp:posOffset>2926079</wp:posOffset>
            </wp:positionH>
            <wp:positionV relativeFrom="paragraph">
              <wp:posOffset>152105</wp:posOffset>
            </wp:positionV>
            <wp:extent cx="1024189" cy="630936"/>
            <wp:effectExtent l="0" t="0" r="0" b="0"/>
            <wp:wrapTopAndBottom/>
            <wp:docPr id="115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image9.jpeg"/>
                    <pic:cNvPicPr/>
                  </pic:nvPicPr>
                  <pic:blipFill>
                    <a:blip r:embed="rId203" cstate="print"/>
                    <a:stretch>
                      <a:fillRect/>
                    </a:stretch>
                  </pic:blipFill>
                  <pic:spPr>
                    <a:xfrm>
                      <a:off x="0" y="0"/>
                      <a:ext cx="1024189" cy="630936"/>
                    </a:xfrm>
                    <a:prstGeom prst="rect">
                      <a:avLst/>
                    </a:prstGeom>
                  </pic:spPr>
                </pic:pic>
              </a:graphicData>
            </a:graphic>
          </wp:anchor>
        </w:drawing>
      </w:r>
    </w:p>
    <w:p w14:paraId="0CB004E2" w14:textId="77777777" w:rsidR="00E9458D" w:rsidRDefault="00E9458D">
      <w:pPr>
        <w:pStyle w:val="BodyText"/>
        <w:spacing w:before="3"/>
        <w:ind w:left="0" w:firstLine="0"/>
        <w:rPr>
          <w:sz w:val="34"/>
        </w:rPr>
      </w:pPr>
    </w:p>
    <w:p w14:paraId="57B81B61" w14:textId="77777777" w:rsidR="00E9458D" w:rsidRDefault="005C6BD6">
      <w:pPr>
        <w:pStyle w:val="ListParagraph"/>
        <w:numPr>
          <w:ilvl w:val="1"/>
          <w:numId w:val="156"/>
        </w:numPr>
        <w:tabs>
          <w:tab w:val="left" w:pos="2305"/>
        </w:tabs>
        <w:ind w:left="2304"/>
        <w:rPr>
          <w:sz w:val="24"/>
        </w:rPr>
      </w:pPr>
      <w:r>
        <w:rPr>
          <w:sz w:val="24"/>
        </w:rPr>
        <w:t>Discard gloves into waste</w:t>
      </w:r>
      <w:r>
        <w:rPr>
          <w:spacing w:val="-1"/>
          <w:sz w:val="24"/>
        </w:rPr>
        <w:t xml:space="preserve"> </w:t>
      </w:r>
      <w:r>
        <w:rPr>
          <w:sz w:val="24"/>
        </w:rPr>
        <w:t>receptacle.</w:t>
      </w:r>
    </w:p>
    <w:p w14:paraId="4CFF4ACE" w14:textId="77777777" w:rsidR="00E9458D" w:rsidRDefault="005C6BD6">
      <w:pPr>
        <w:pStyle w:val="ListParagraph"/>
        <w:numPr>
          <w:ilvl w:val="0"/>
          <w:numId w:val="156"/>
        </w:numPr>
        <w:tabs>
          <w:tab w:val="left" w:pos="1944"/>
        </w:tabs>
        <w:rPr>
          <w:sz w:val="24"/>
        </w:rPr>
      </w:pPr>
      <w:r>
        <w:rPr>
          <w:sz w:val="24"/>
        </w:rPr>
        <w:t>Wash hands thoroughly with soap and</w:t>
      </w:r>
      <w:r>
        <w:rPr>
          <w:spacing w:val="-3"/>
          <w:sz w:val="24"/>
        </w:rPr>
        <w:t xml:space="preserve"> </w:t>
      </w:r>
      <w:r>
        <w:rPr>
          <w:sz w:val="24"/>
        </w:rPr>
        <w:t>water:</w:t>
      </w:r>
    </w:p>
    <w:p w14:paraId="78E59042" w14:textId="77777777" w:rsidR="00E9458D" w:rsidRDefault="005C6BD6">
      <w:pPr>
        <w:pStyle w:val="ListParagraph"/>
        <w:numPr>
          <w:ilvl w:val="1"/>
          <w:numId w:val="156"/>
        </w:numPr>
        <w:tabs>
          <w:tab w:val="left" w:pos="2305"/>
        </w:tabs>
        <w:ind w:left="2304"/>
        <w:rPr>
          <w:sz w:val="24"/>
        </w:rPr>
      </w:pPr>
      <w:r>
        <w:rPr>
          <w:sz w:val="24"/>
        </w:rPr>
        <w:t>as soon as possible after removing gloves;</w:t>
      </w:r>
      <w:r>
        <w:rPr>
          <w:spacing w:val="-1"/>
          <w:sz w:val="24"/>
        </w:rPr>
        <w:t xml:space="preserve"> </w:t>
      </w:r>
      <w:r>
        <w:rPr>
          <w:sz w:val="24"/>
        </w:rPr>
        <w:t>and,</w:t>
      </w:r>
    </w:p>
    <w:p w14:paraId="19DC2280" w14:textId="77777777" w:rsidR="00E9458D" w:rsidRDefault="005C6BD6">
      <w:pPr>
        <w:pStyle w:val="ListParagraph"/>
        <w:numPr>
          <w:ilvl w:val="1"/>
          <w:numId w:val="156"/>
        </w:numPr>
        <w:tabs>
          <w:tab w:val="left" w:pos="2305"/>
        </w:tabs>
        <w:ind w:left="2304" w:right="1480"/>
        <w:rPr>
          <w:sz w:val="24"/>
        </w:rPr>
      </w:pPr>
      <w:r>
        <w:rPr>
          <w:sz w:val="24"/>
        </w:rPr>
        <w:t>immediately after exposure to infectious material and before touching any non- contaminated objects and</w:t>
      </w:r>
      <w:r>
        <w:rPr>
          <w:spacing w:val="-1"/>
          <w:sz w:val="24"/>
        </w:rPr>
        <w:t xml:space="preserve"> </w:t>
      </w:r>
      <w:r>
        <w:rPr>
          <w:sz w:val="24"/>
        </w:rPr>
        <w:t>surfaces.</w:t>
      </w:r>
    </w:p>
    <w:p w14:paraId="2D2438FB" w14:textId="77777777" w:rsidR="00E9458D" w:rsidRDefault="005C6BD6">
      <w:pPr>
        <w:pStyle w:val="ListParagraph"/>
        <w:numPr>
          <w:ilvl w:val="0"/>
          <w:numId w:val="156"/>
        </w:numPr>
        <w:tabs>
          <w:tab w:val="left" w:pos="1944"/>
        </w:tabs>
        <w:ind w:right="1487"/>
        <w:rPr>
          <w:sz w:val="24"/>
        </w:rPr>
      </w:pPr>
      <w:r>
        <w:rPr>
          <w:sz w:val="24"/>
        </w:rPr>
        <w:t>Used gloves, soiled pads, paper towels, rags, and hygiene products shall be placed directly into a garbage</w:t>
      </w:r>
      <w:r>
        <w:rPr>
          <w:spacing w:val="-1"/>
          <w:sz w:val="24"/>
        </w:rPr>
        <w:t xml:space="preserve"> </w:t>
      </w:r>
      <w:r>
        <w:rPr>
          <w:sz w:val="24"/>
        </w:rPr>
        <w:t>receptacle.</w:t>
      </w:r>
    </w:p>
    <w:p w14:paraId="61AABCAA" w14:textId="77777777" w:rsidR="00E9458D" w:rsidRDefault="005C6BD6">
      <w:pPr>
        <w:pStyle w:val="ListParagraph"/>
        <w:numPr>
          <w:ilvl w:val="0"/>
          <w:numId w:val="156"/>
        </w:numPr>
        <w:tabs>
          <w:tab w:val="left" w:pos="1944"/>
        </w:tabs>
        <w:ind w:right="1486"/>
        <w:rPr>
          <w:sz w:val="24"/>
        </w:rPr>
      </w:pPr>
      <w:r>
        <w:rPr>
          <w:sz w:val="24"/>
        </w:rPr>
        <w:t>These soiled products shall be placed in a plastic garbage bag, which is subsequently closed</w:t>
      </w:r>
      <w:r>
        <w:rPr>
          <w:spacing w:val="-2"/>
          <w:sz w:val="24"/>
        </w:rPr>
        <w:t xml:space="preserve"> </w:t>
      </w:r>
      <w:r>
        <w:rPr>
          <w:sz w:val="24"/>
        </w:rPr>
        <w:t>tightly.</w:t>
      </w:r>
    </w:p>
    <w:p w14:paraId="6E14AA89" w14:textId="77777777" w:rsidR="00E9458D" w:rsidRDefault="005C6BD6">
      <w:pPr>
        <w:pStyle w:val="ListParagraph"/>
        <w:numPr>
          <w:ilvl w:val="0"/>
          <w:numId w:val="156"/>
        </w:numPr>
        <w:tabs>
          <w:tab w:val="left" w:pos="1944"/>
        </w:tabs>
        <w:rPr>
          <w:sz w:val="24"/>
        </w:rPr>
      </w:pPr>
      <w:r>
        <w:rPr>
          <w:sz w:val="24"/>
        </w:rPr>
        <w:t>Place the garbage bag out to be picked up with the regular</w:t>
      </w:r>
      <w:r>
        <w:rPr>
          <w:spacing w:val="-2"/>
          <w:sz w:val="24"/>
        </w:rPr>
        <w:t xml:space="preserve"> </w:t>
      </w:r>
      <w:r>
        <w:rPr>
          <w:sz w:val="24"/>
        </w:rPr>
        <w:t>garbage.</w:t>
      </w:r>
    </w:p>
    <w:p w14:paraId="29DF2F60" w14:textId="77777777" w:rsidR="00E9458D" w:rsidRDefault="00E9458D">
      <w:pPr>
        <w:pStyle w:val="BodyText"/>
        <w:ind w:left="0" w:firstLine="0"/>
      </w:pPr>
    </w:p>
    <w:p w14:paraId="72293509" w14:textId="77777777" w:rsidR="00E9458D" w:rsidRDefault="005C6BD6">
      <w:pPr>
        <w:pStyle w:val="Heading2"/>
        <w:ind w:left="1584"/>
      </w:pPr>
      <w:r>
        <w:t>GUIDELINES</w:t>
      </w:r>
    </w:p>
    <w:p w14:paraId="31E49F32" w14:textId="77777777" w:rsidR="00E9458D" w:rsidRDefault="005C6BD6">
      <w:pPr>
        <w:pStyle w:val="ListParagraph"/>
        <w:numPr>
          <w:ilvl w:val="0"/>
          <w:numId w:val="155"/>
        </w:numPr>
        <w:tabs>
          <w:tab w:val="left" w:pos="1869"/>
        </w:tabs>
        <w:rPr>
          <w:sz w:val="24"/>
        </w:rPr>
      </w:pPr>
      <w:r>
        <w:rPr>
          <w:sz w:val="24"/>
        </w:rPr>
        <w:t>Gloves shall not be considered a substitute for proper hand</w:t>
      </w:r>
      <w:r>
        <w:rPr>
          <w:spacing w:val="-4"/>
          <w:sz w:val="24"/>
        </w:rPr>
        <w:t xml:space="preserve"> </w:t>
      </w:r>
      <w:r>
        <w:rPr>
          <w:sz w:val="24"/>
        </w:rPr>
        <w:t>washing.</w:t>
      </w:r>
    </w:p>
    <w:p w14:paraId="2ABBFDA2" w14:textId="77777777" w:rsidR="00E9458D" w:rsidRDefault="005C6BD6">
      <w:pPr>
        <w:pStyle w:val="ListParagraph"/>
        <w:numPr>
          <w:ilvl w:val="0"/>
          <w:numId w:val="155"/>
        </w:numPr>
        <w:tabs>
          <w:tab w:val="left" w:pos="1869"/>
        </w:tabs>
        <w:rPr>
          <w:sz w:val="24"/>
        </w:rPr>
      </w:pPr>
      <w:r>
        <w:rPr>
          <w:sz w:val="24"/>
        </w:rPr>
        <w:t>Gloves must be of proper size for the hand, so they do not slip off</w:t>
      </w:r>
      <w:r>
        <w:rPr>
          <w:spacing w:val="-5"/>
          <w:sz w:val="24"/>
        </w:rPr>
        <w:t xml:space="preserve"> </w:t>
      </w:r>
      <w:r>
        <w:rPr>
          <w:sz w:val="24"/>
        </w:rPr>
        <w:t>easily.</w:t>
      </w:r>
    </w:p>
    <w:p w14:paraId="08FDF9BC" w14:textId="77777777" w:rsidR="00E9458D" w:rsidRDefault="005C6BD6">
      <w:pPr>
        <w:pStyle w:val="ListParagraph"/>
        <w:numPr>
          <w:ilvl w:val="0"/>
          <w:numId w:val="155"/>
        </w:numPr>
        <w:tabs>
          <w:tab w:val="left" w:pos="1929"/>
        </w:tabs>
        <w:ind w:left="1928" w:hanging="345"/>
        <w:rPr>
          <w:sz w:val="24"/>
        </w:rPr>
      </w:pPr>
      <w:r>
        <w:rPr>
          <w:sz w:val="24"/>
        </w:rPr>
        <w:t>Disposable gloves will be removed and</w:t>
      </w:r>
      <w:r>
        <w:rPr>
          <w:spacing w:val="-5"/>
          <w:sz w:val="24"/>
        </w:rPr>
        <w:t xml:space="preserve"> </w:t>
      </w:r>
      <w:r>
        <w:rPr>
          <w:sz w:val="24"/>
        </w:rPr>
        <w:t>discarded:</w:t>
      </w:r>
    </w:p>
    <w:p w14:paraId="12625886" w14:textId="77777777" w:rsidR="00E9458D" w:rsidRDefault="005C6BD6">
      <w:pPr>
        <w:pStyle w:val="ListParagraph"/>
        <w:numPr>
          <w:ilvl w:val="1"/>
          <w:numId w:val="155"/>
        </w:numPr>
        <w:tabs>
          <w:tab w:val="left" w:pos="2305"/>
        </w:tabs>
        <w:rPr>
          <w:sz w:val="24"/>
        </w:rPr>
      </w:pPr>
      <w:r>
        <w:rPr>
          <w:sz w:val="24"/>
        </w:rPr>
        <w:t>after contact with each person, fluid item or</w:t>
      </w:r>
      <w:r>
        <w:rPr>
          <w:spacing w:val="-1"/>
          <w:sz w:val="24"/>
        </w:rPr>
        <w:t xml:space="preserve"> </w:t>
      </w:r>
      <w:r>
        <w:rPr>
          <w:sz w:val="24"/>
        </w:rPr>
        <w:t>surface,</w:t>
      </w:r>
    </w:p>
    <w:p w14:paraId="61EABB22" w14:textId="77777777" w:rsidR="00E9458D" w:rsidRDefault="005C6BD6">
      <w:pPr>
        <w:pStyle w:val="ListParagraph"/>
        <w:numPr>
          <w:ilvl w:val="1"/>
          <w:numId w:val="155"/>
        </w:numPr>
        <w:tabs>
          <w:tab w:val="left" w:pos="2305"/>
        </w:tabs>
        <w:rPr>
          <w:sz w:val="24"/>
        </w:rPr>
      </w:pPr>
      <w:r>
        <w:rPr>
          <w:sz w:val="24"/>
        </w:rPr>
        <w:t>if torn or punctured,</w:t>
      </w:r>
      <w:r>
        <w:rPr>
          <w:spacing w:val="-1"/>
          <w:sz w:val="24"/>
        </w:rPr>
        <w:t xml:space="preserve"> </w:t>
      </w:r>
      <w:r>
        <w:rPr>
          <w:sz w:val="24"/>
        </w:rPr>
        <w:t>or,</w:t>
      </w:r>
    </w:p>
    <w:p w14:paraId="0519F8DF" w14:textId="77777777" w:rsidR="00E9458D" w:rsidRDefault="005C6BD6">
      <w:pPr>
        <w:pStyle w:val="ListParagraph"/>
        <w:numPr>
          <w:ilvl w:val="1"/>
          <w:numId w:val="155"/>
        </w:numPr>
        <w:tabs>
          <w:tab w:val="left" w:pos="2305"/>
        </w:tabs>
        <w:spacing w:line="276" w:lineRule="exact"/>
        <w:rPr>
          <w:sz w:val="24"/>
        </w:rPr>
      </w:pPr>
      <w:r>
        <w:rPr>
          <w:sz w:val="24"/>
        </w:rPr>
        <w:t>when they are no longer</w:t>
      </w:r>
      <w:r>
        <w:rPr>
          <w:spacing w:val="-2"/>
          <w:sz w:val="24"/>
        </w:rPr>
        <w:t xml:space="preserve"> </w:t>
      </w:r>
      <w:r>
        <w:rPr>
          <w:sz w:val="24"/>
        </w:rPr>
        <w:t>impervious.</w:t>
      </w:r>
    </w:p>
    <w:p w14:paraId="506D3D9B" w14:textId="77777777" w:rsidR="00E9458D" w:rsidRDefault="005C6BD6">
      <w:pPr>
        <w:pStyle w:val="ListParagraph"/>
        <w:numPr>
          <w:ilvl w:val="0"/>
          <w:numId w:val="155"/>
        </w:numPr>
        <w:tabs>
          <w:tab w:val="left" w:pos="1869"/>
        </w:tabs>
        <w:spacing w:line="276" w:lineRule="exact"/>
        <w:rPr>
          <w:sz w:val="24"/>
        </w:rPr>
      </w:pPr>
      <w:r>
        <w:rPr>
          <w:sz w:val="24"/>
        </w:rPr>
        <w:t>Gloves may not be washed or disinfected for</w:t>
      </w:r>
      <w:r>
        <w:rPr>
          <w:spacing w:val="-2"/>
          <w:sz w:val="24"/>
        </w:rPr>
        <w:t xml:space="preserve"> </w:t>
      </w:r>
      <w:r>
        <w:rPr>
          <w:sz w:val="24"/>
        </w:rPr>
        <w:t>reuse.</w:t>
      </w:r>
    </w:p>
    <w:p w14:paraId="09E13ECD"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A6406D7" w14:textId="77777777">
        <w:trPr>
          <w:trHeight w:val="551"/>
        </w:trPr>
        <w:tc>
          <w:tcPr>
            <w:tcW w:w="5689" w:type="dxa"/>
          </w:tcPr>
          <w:p w14:paraId="2132E9A2"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3939B74E" w14:textId="77777777" w:rsidR="00E9458D" w:rsidRDefault="00E9458D">
            <w:pPr>
              <w:pStyle w:val="TableParagraph"/>
              <w:ind w:left="0"/>
              <w:rPr>
                <w:sz w:val="24"/>
              </w:rPr>
            </w:pPr>
          </w:p>
          <w:p w14:paraId="763A01CD" w14:textId="77777777" w:rsidR="00E9458D" w:rsidRDefault="005C6BD6">
            <w:pPr>
              <w:pStyle w:val="TableParagraph"/>
              <w:ind w:left="487"/>
              <w:rPr>
                <w:sz w:val="20"/>
              </w:rPr>
            </w:pPr>
            <w:r>
              <w:rPr>
                <w:noProof/>
                <w:sz w:val="20"/>
              </w:rPr>
              <w:drawing>
                <wp:inline distT="0" distB="0" distL="0" distR="0" wp14:anchorId="1EBD12BD" wp14:editId="5684AED9">
                  <wp:extent cx="1390695" cy="966501"/>
                  <wp:effectExtent l="0" t="0" r="0" b="0"/>
                  <wp:docPr id="11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7C85914" w14:textId="77777777">
        <w:trPr>
          <w:trHeight w:val="1244"/>
        </w:trPr>
        <w:tc>
          <w:tcPr>
            <w:tcW w:w="5689" w:type="dxa"/>
          </w:tcPr>
          <w:p w14:paraId="5A673933" w14:textId="77777777" w:rsidR="00E9458D" w:rsidRDefault="00E9458D">
            <w:pPr>
              <w:pStyle w:val="TableParagraph"/>
              <w:spacing w:before="1"/>
              <w:ind w:left="0"/>
              <w:rPr>
                <w:sz w:val="24"/>
              </w:rPr>
            </w:pPr>
          </w:p>
          <w:p w14:paraId="450A443A" w14:textId="77777777" w:rsidR="00E9458D" w:rsidRDefault="005C6BD6">
            <w:pPr>
              <w:pStyle w:val="TableParagraph"/>
              <w:rPr>
                <w:b/>
                <w:sz w:val="24"/>
              </w:rPr>
            </w:pPr>
            <w:r>
              <w:rPr>
                <w:b/>
                <w:sz w:val="24"/>
              </w:rPr>
              <w:t>Section 5: Health and Safety</w:t>
            </w:r>
          </w:p>
        </w:tc>
        <w:tc>
          <w:tcPr>
            <w:tcW w:w="3168" w:type="dxa"/>
            <w:vMerge/>
            <w:tcBorders>
              <w:top w:val="nil"/>
            </w:tcBorders>
          </w:tcPr>
          <w:p w14:paraId="35E831B9" w14:textId="77777777" w:rsidR="00E9458D" w:rsidRDefault="00E9458D">
            <w:pPr>
              <w:rPr>
                <w:sz w:val="2"/>
                <w:szCs w:val="2"/>
              </w:rPr>
            </w:pPr>
          </w:p>
        </w:tc>
      </w:tr>
      <w:tr w:rsidR="00E9458D" w14:paraId="78A14F2D" w14:textId="77777777">
        <w:trPr>
          <w:trHeight w:val="277"/>
        </w:trPr>
        <w:tc>
          <w:tcPr>
            <w:tcW w:w="5689" w:type="dxa"/>
            <w:vMerge w:val="restart"/>
          </w:tcPr>
          <w:p w14:paraId="4C0E2A0F" w14:textId="77777777" w:rsidR="00E9458D" w:rsidRDefault="00E9458D">
            <w:pPr>
              <w:pStyle w:val="TableParagraph"/>
              <w:spacing w:before="1"/>
              <w:ind w:left="0"/>
              <w:rPr>
                <w:sz w:val="24"/>
              </w:rPr>
            </w:pPr>
          </w:p>
          <w:p w14:paraId="56705A77" w14:textId="77777777" w:rsidR="00E9458D" w:rsidRDefault="005C6BD6">
            <w:pPr>
              <w:pStyle w:val="TableParagraph"/>
              <w:rPr>
                <w:b/>
                <w:sz w:val="24"/>
              </w:rPr>
            </w:pPr>
            <w:r>
              <w:rPr>
                <w:b/>
                <w:sz w:val="24"/>
              </w:rPr>
              <w:t>Policy Title: PPE:</w:t>
            </w:r>
            <w:r>
              <w:rPr>
                <w:b/>
                <w:spacing w:val="59"/>
                <w:sz w:val="24"/>
              </w:rPr>
              <w:t xml:space="preserve"> </w:t>
            </w:r>
            <w:r>
              <w:rPr>
                <w:b/>
                <w:sz w:val="24"/>
              </w:rPr>
              <w:t>Gloves</w:t>
            </w:r>
          </w:p>
        </w:tc>
        <w:tc>
          <w:tcPr>
            <w:tcW w:w="3168" w:type="dxa"/>
          </w:tcPr>
          <w:p w14:paraId="2F4B58FB" w14:textId="77777777" w:rsidR="00E9458D" w:rsidRDefault="005C6BD6">
            <w:pPr>
              <w:pStyle w:val="TableParagraph"/>
              <w:spacing w:before="1" w:line="256" w:lineRule="exact"/>
              <w:rPr>
                <w:b/>
                <w:sz w:val="24"/>
              </w:rPr>
            </w:pPr>
            <w:r>
              <w:rPr>
                <w:b/>
                <w:sz w:val="24"/>
              </w:rPr>
              <w:t>Policy Number: 5.70.20</w:t>
            </w:r>
          </w:p>
        </w:tc>
      </w:tr>
      <w:tr w:rsidR="00E9458D" w14:paraId="2054D06A" w14:textId="77777777">
        <w:trPr>
          <w:trHeight w:val="275"/>
        </w:trPr>
        <w:tc>
          <w:tcPr>
            <w:tcW w:w="5689" w:type="dxa"/>
            <w:vMerge/>
            <w:tcBorders>
              <w:top w:val="nil"/>
            </w:tcBorders>
          </w:tcPr>
          <w:p w14:paraId="5F6761D0" w14:textId="77777777" w:rsidR="00E9458D" w:rsidRDefault="00E9458D">
            <w:pPr>
              <w:rPr>
                <w:sz w:val="2"/>
                <w:szCs w:val="2"/>
              </w:rPr>
            </w:pPr>
          </w:p>
        </w:tc>
        <w:tc>
          <w:tcPr>
            <w:tcW w:w="3168" w:type="dxa"/>
          </w:tcPr>
          <w:p w14:paraId="1C205B21" w14:textId="77777777" w:rsidR="00E9458D" w:rsidRDefault="005C6BD6">
            <w:pPr>
              <w:pStyle w:val="TableParagraph"/>
              <w:spacing w:line="255" w:lineRule="exact"/>
              <w:rPr>
                <w:b/>
                <w:sz w:val="24"/>
              </w:rPr>
            </w:pPr>
            <w:r>
              <w:rPr>
                <w:b/>
                <w:sz w:val="24"/>
              </w:rPr>
              <w:t>Effective Date:</w:t>
            </w:r>
          </w:p>
        </w:tc>
      </w:tr>
      <w:tr w:rsidR="00E9458D" w14:paraId="451795B5" w14:textId="77777777">
        <w:trPr>
          <w:trHeight w:val="275"/>
        </w:trPr>
        <w:tc>
          <w:tcPr>
            <w:tcW w:w="5689" w:type="dxa"/>
            <w:vMerge/>
            <w:tcBorders>
              <w:top w:val="nil"/>
            </w:tcBorders>
          </w:tcPr>
          <w:p w14:paraId="70CC3AA9" w14:textId="77777777" w:rsidR="00E9458D" w:rsidRDefault="00E9458D">
            <w:pPr>
              <w:rPr>
                <w:sz w:val="2"/>
                <w:szCs w:val="2"/>
              </w:rPr>
            </w:pPr>
          </w:p>
        </w:tc>
        <w:tc>
          <w:tcPr>
            <w:tcW w:w="3168" w:type="dxa"/>
          </w:tcPr>
          <w:p w14:paraId="65F36286" w14:textId="77777777" w:rsidR="00E9458D" w:rsidRDefault="005C6BD6">
            <w:pPr>
              <w:pStyle w:val="TableParagraph"/>
              <w:spacing w:line="255" w:lineRule="exact"/>
              <w:rPr>
                <w:b/>
                <w:sz w:val="24"/>
              </w:rPr>
            </w:pPr>
            <w:r>
              <w:rPr>
                <w:b/>
                <w:sz w:val="24"/>
              </w:rPr>
              <w:t>Revision Date:</w:t>
            </w:r>
          </w:p>
        </w:tc>
      </w:tr>
      <w:tr w:rsidR="00E9458D" w14:paraId="1860F1E3" w14:textId="77777777">
        <w:trPr>
          <w:trHeight w:val="276"/>
        </w:trPr>
        <w:tc>
          <w:tcPr>
            <w:tcW w:w="5689" w:type="dxa"/>
            <w:vMerge/>
            <w:tcBorders>
              <w:top w:val="nil"/>
            </w:tcBorders>
          </w:tcPr>
          <w:p w14:paraId="34D7113A" w14:textId="77777777" w:rsidR="00E9458D" w:rsidRDefault="00E9458D">
            <w:pPr>
              <w:rPr>
                <w:sz w:val="2"/>
                <w:szCs w:val="2"/>
              </w:rPr>
            </w:pPr>
          </w:p>
        </w:tc>
        <w:tc>
          <w:tcPr>
            <w:tcW w:w="3168" w:type="dxa"/>
          </w:tcPr>
          <w:p w14:paraId="39BCBB0F" w14:textId="77777777" w:rsidR="00E9458D" w:rsidRDefault="005C6BD6">
            <w:pPr>
              <w:pStyle w:val="TableParagraph"/>
              <w:spacing w:before="1" w:line="255" w:lineRule="exact"/>
              <w:rPr>
                <w:b/>
                <w:sz w:val="24"/>
              </w:rPr>
            </w:pPr>
            <w:r>
              <w:rPr>
                <w:b/>
                <w:sz w:val="24"/>
              </w:rPr>
              <w:t>Approved By:</w:t>
            </w:r>
          </w:p>
        </w:tc>
      </w:tr>
      <w:tr w:rsidR="00E9458D" w14:paraId="1168886C" w14:textId="77777777">
        <w:trPr>
          <w:trHeight w:val="275"/>
        </w:trPr>
        <w:tc>
          <w:tcPr>
            <w:tcW w:w="5689" w:type="dxa"/>
            <w:vMerge/>
            <w:tcBorders>
              <w:top w:val="nil"/>
            </w:tcBorders>
          </w:tcPr>
          <w:p w14:paraId="5A2C5739" w14:textId="77777777" w:rsidR="00E9458D" w:rsidRDefault="00E9458D">
            <w:pPr>
              <w:rPr>
                <w:sz w:val="2"/>
                <w:szCs w:val="2"/>
              </w:rPr>
            </w:pPr>
          </w:p>
        </w:tc>
        <w:tc>
          <w:tcPr>
            <w:tcW w:w="3168" w:type="dxa"/>
          </w:tcPr>
          <w:p w14:paraId="721B03AA" w14:textId="77777777" w:rsidR="00E9458D" w:rsidRDefault="005C6BD6">
            <w:pPr>
              <w:pStyle w:val="TableParagraph"/>
              <w:spacing w:line="255" w:lineRule="exact"/>
              <w:rPr>
                <w:b/>
                <w:sz w:val="24"/>
              </w:rPr>
            </w:pPr>
            <w:r>
              <w:rPr>
                <w:b/>
                <w:sz w:val="24"/>
              </w:rPr>
              <w:t>Page Number: Page 4 of 4</w:t>
            </w:r>
          </w:p>
        </w:tc>
      </w:tr>
    </w:tbl>
    <w:p w14:paraId="72464DDB" w14:textId="77777777" w:rsidR="00E9458D" w:rsidRDefault="00E9458D">
      <w:pPr>
        <w:pStyle w:val="BodyText"/>
        <w:spacing w:before="2"/>
        <w:ind w:left="0" w:firstLine="0"/>
        <w:rPr>
          <w:sz w:val="16"/>
        </w:rPr>
      </w:pPr>
    </w:p>
    <w:p w14:paraId="0E25B45C" w14:textId="77777777" w:rsidR="00E9458D" w:rsidRDefault="005C6BD6">
      <w:pPr>
        <w:pStyle w:val="ListParagraph"/>
        <w:numPr>
          <w:ilvl w:val="0"/>
          <w:numId w:val="155"/>
        </w:numPr>
        <w:tabs>
          <w:tab w:val="left" w:pos="1869"/>
        </w:tabs>
        <w:spacing w:before="90"/>
        <w:ind w:right="1485"/>
        <w:rPr>
          <w:sz w:val="24"/>
        </w:rPr>
      </w:pPr>
      <w:r>
        <w:rPr>
          <w:sz w:val="24"/>
        </w:rPr>
        <w:t>When utility gloves are used, they may be decontaminated for reuse providing they can still effectively perform their</w:t>
      </w:r>
      <w:r>
        <w:rPr>
          <w:spacing w:val="-2"/>
          <w:sz w:val="24"/>
        </w:rPr>
        <w:t xml:space="preserve"> </w:t>
      </w:r>
      <w:r>
        <w:rPr>
          <w:sz w:val="24"/>
        </w:rPr>
        <w:t>function.</w:t>
      </w:r>
    </w:p>
    <w:p w14:paraId="5784F32E" w14:textId="77777777" w:rsidR="00E9458D" w:rsidRDefault="005C6BD6">
      <w:pPr>
        <w:pStyle w:val="ListParagraph"/>
        <w:numPr>
          <w:ilvl w:val="0"/>
          <w:numId w:val="155"/>
        </w:numPr>
        <w:tabs>
          <w:tab w:val="left" w:pos="1869"/>
        </w:tabs>
        <w:ind w:right="1485"/>
        <w:rPr>
          <w:sz w:val="24"/>
        </w:rPr>
      </w:pPr>
      <w:r>
        <w:rPr>
          <w:sz w:val="24"/>
        </w:rPr>
        <w:t>Utility gloves must be discarded if they are cracked, peeled, torn, punctured, or are deteriorating.</w:t>
      </w:r>
    </w:p>
    <w:p w14:paraId="227209AC" w14:textId="77777777" w:rsidR="00E9458D" w:rsidRDefault="005C6BD6">
      <w:pPr>
        <w:pStyle w:val="ListParagraph"/>
        <w:numPr>
          <w:ilvl w:val="0"/>
          <w:numId w:val="155"/>
        </w:numPr>
        <w:tabs>
          <w:tab w:val="left" w:pos="1944"/>
        </w:tabs>
        <w:ind w:left="1944" w:right="1488" w:hanging="360"/>
        <w:rPr>
          <w:sz w:val="24"/>
        </w:rPr>
      </w:pPr>
      <w:r>
        <w:rPr>
          <w:sz w:val="24"/>
        </w:rPr>
        <w:t>Employees are responsible for wearing gloves to prevent infections in themselves/ clients/families/other</w:t>
      </w:r>
      <w:r>
        <w:rPr>
          <w:spacing w:val="-2"/>
          <w:sz w:val="24"/>
        </w:rPr>
        <w:t xml:space="preserve"> </w:t>
      </w:r>
      <w:r>
        <w:rPr>
          <w:sz w:val="24"/>
        </w:rPr>
        <w:t>individuals.</w:t>
      </w:r>
    </w:p>
    <w:p w14:paraId="0BE9DCC9" w14:textId="77777777" w:rsidR="00E9458D" w:rsidRDefault="005C6BD6">
      <w:pPr>
        <w:pStyle w:val="ListParagraph"/>
        <w:numPr>
          <w:ilvl w:val="0"/>
          <w:numId w:val="155"/>
        </w:numPr>
        <w:tabs>
          <w:tab w:val="left" w:pos="1944"/>
        </w:tabs>
        <w:ind w:left="1944" w:right="1484" w:hanging="360"/>
        <w:rPr>
          <w:sz w:val="24"/>
        </w:rPr>
      </w:pPr>
      <w:r>
        <w:rPr>
          <w:sz w:val="24"/>
        </w:rPr>
        <w:t>Should employees ever decline to use gloves, they must do so only when, in their professional judgment, and in that particular situation only, their use</w:t>
      </w:r>
      <w:r>
        <w:rPr>
          <w:spacing w:val="-2"/>
          <w:sz w:val="24"/>
        </w:rPr>
        <w:t xml:space="preserve"> </w:t>
      </w:r>
      <w:r>
        <w:rPr>
          <w:sz w:val="24"/>
        </w:rPr>
        <w:t>would:</w:t>
      </w:r>
    </w:p>
    <w:p w14:paraId="25C7C192" w14:textId="77777777" w:rsidR="00E9458D" w:rsidRDefault="005C6BD6">
      <w:pPr>
        <w:pStyle w:val="ListParagraph"/>
        <w:numPr>
          <w:ilvl w:val="1"/>
          <w:numId w:val="155"/>
        </w:numPr>
        <w:tabs>
          <w:tab w:val="left" w:pos="2305"/>
        </w:tabs>
        <w:rPr>
          <w:sz w:val="24"/>
        </w:rPr>
      </w:pPr>
      <w:r>
        <w:rPr>
          <w:sz w:val="24"/>
        </w:rPr>
        <w:t>prevent the delivery of health care or public safety services;</w:t>
      </w:r>
      <w:r>
        <w:rPr>
          <w:spacing w:val="-4"/>
          <w:sz w:val="24"/>
        </w:rPr>
        <w:t xml:space="preserve"> </w:t>
      </w:r>
      <w:r>
        <w:rPr>
          <w:sz w:val="24"/>
        </w:rPr>
        <w:t>or,</w:t>
      </w:r>
    </w:p>
    <w:p w14:paraId="7B59BA81" w14:textId="77777777" w:rsidR="00E9458D" w:rsidRDefault="005C6BD6">
      <w:pPr>
        <w:pStyle w:val="ListParagraph"/>
        <w:numPr>
          <w:ilvl w:val="1"/>
          <w:numId w:val="155"/>
        </w:numPr>
        <w:tabs>
          <w:tab w:val="left" w:pos="2305"/>
        </w:tabs>
        <w:rPr>
          <w:sz w:val="24"/>
        </w:rPr>
      </w:pPr>
      <w:r>
        <w:rPr>
          <w:sz w:val="24"/>
        </w:rPr>
        <w:t>present an enhanced danger to their or another individual’s</w:t>
      </w:r>
      <w:r>
        <w:rPr>
          <w:spacing w:val="-6"/>
          <w:sz w:val="24"/>
        </w:rPr>
        <w:t xml:space="preserve"> </w:t>
      </w:r>
      <w:r>
        <w:rPr>
          <w:sz w:val="24"/>
        </w:rPr>
        <w:t>safety.</w:t>
      </w:r>
    </w:p>
    <w:p w14:paraId="3C54D71B" w14:textId="77777777" w:rsidR="00E9458D" w:rsidRDefault="005C6BD6">
      <w:pPr>
        <w:pStyle w:val="ListParagraph"/>
        <w:numPr>
          <w:ilvl w:val="0"/>
          <w:numId w:val="155"/>
        </w:numPr>
        <w:tabs>
          <w:tab w:val="left" w:pos="1944"/>
        </w:tabs>
        <w:ind w:left="1944" w:hanging="360"/>
        <w:rPr>
          <w:sz w:val="24"/>
        </w:rPr>
      </w:pPr>
      <w:r>
        <w:rPr>
          <w:sz w:val="24"/>
        </w:rPr>
        <w:t>Policies, practices and standards for using gloves techniques shall be reviewed</w:t>
      </w:r>
      <w:r>
        <w:rPr>
          <w:spacing w:val="-7"/>
          <w:sz w:val="24"/>
        </w:rPr>
        <w:t xml:space="preserve"> </w:t>
      </w:r>
      <w:r>
        <w:rPr>
          <w:sz w:val="24"/>
        </w:rPr>
        <w:t>regularly.</w:t>
      </w:r>
    </w:p>
    <w:p w14:paraId="1DCD048C" w14:textId="77777777" w:rsidR="00E9458D" w:rsidRDefault="005C6BD6">
      <w:pPr>
        <w:pStyle w:val="ListParagraph"/>
        <w:numPr>
          <w:ilvl w:val="0"/>
          <w:numId w:val="155"/>
        </w:numPr>
        <w:tabs>
          <w:tab w:val="left" w:pos="1944"/>
        </w:tabs>
        <w:ind w:left="1944" w:hanging="360"/>
        <w:rPr>
          <w:sz w:val="24"/>
        </w:rPr>
      </w:pPr>
      <w:r>
        <w:rPr>
          <w:sz w:val="24"/>
        </w:rPr>
        <w:t>Employees must be educated and trained on glove usage</w:t>
      </w:r>
      <w:r>
        <w:rPr>
          <w:spacing w:val="-3"/>
          <w:sz w:val="24"/>
        </w:rPr>
        <w:t xml:space="preserve"> </w:t>
      </w:r>
      <w:r>
        <w:rPr>
          <w:sz w:val="24"/>
        </w:rPr>
        <w:t>including:</w:t>
      </w:r>
    </w:p>
    <w:p w14:paraId="5D342B40" w14:textId="77777777" w:rsidR="00E9458D" w:rsidRDefault="005C6BD6">
      <w:pPr>
        <w:pStyle w:val="ListParagraph"/>
        <w:numPr>
          <w:ilvl w:val="1"/>
          <w:numId w:val="155"/>
        </w:numPr>
        <w:tabs>
          <w:tab w:val="left" w:pos="2305"/>
        </w:tabs>
        <w:rPr>
          <w:sz w:val="24"/>
        </w:rPr>
      </w:pPr>
      <w:r>
        <w:rPr>
          <w:sz w:val="24"/>
        </w:rPr>
        <w:t>when glove usage is</w:t>
      </w:r>
      <w:r>
        <w:rPr>
          <w:spacing w:val="-1"/>
          <w:sz w:val="24"/>
        </w:rPr>
        <w:t xml:space="preserve"> </w:t>
      </w:r>
      <w:r>
        <w:rPr>
          <w:sz w:val="24"/>
        </w:rPr>
        <w:t>necessary;</w:t>
      </w:r>
    </w:p>
    <w:p w14:paraId="356C1F86" w14:textId="77777777" w:rsidR="00E9458D" w:rsidRDefault="005C6BD6">
      <w:pPr>
        <w:pStyle w:val="ListParagraph"/>
        <w:numPr>
          <w:ilvl w:val="1"/>
          <w:numId w:val="155"/>
        </w:numPr>
        <w:tabs>
          <w:tab w:val="left" w:pos="2305"/>
        </w:tabs>
        <w:rPr>
          <w:sz w:val="24"/>
        </w:rPr>
      </w:pPr>
      <w:r>
        <w:rPr>
          <w:sz w:val="24"/>
        </w:rPr>
        <w:t>what gloves are to be</w:t>
      </w:r>
      <w:r>
        <w:rPr>
          <w:spacing w:val="-2"/>
          <w:sz w:val="24"/>
        </w:rPr>
        <w:t xml:space="preserve"> </w:t>
      </w:r>
      <w:r>
        <w:rPr>
          <w:sz w:val="24"/>
        </w:rPr>
        <w:t>used;</w:t>
      </w:r>
    </w:p>
    <w:p w14:paraId="10023964" w14:textId="77777777" w:rsidR="00E9458D" w:rsidRDefault="005C6BD6">
      <w:pPr>
        <w:pStyle w:val="ListParagraph"/>
        <w:numPr>
          <w:ilvl w:val="1"/>
          <w:numId w:val="155"/>
        </w:numPr>
        <w:tabs>
          <w:tab w:val="left" w:pos="2305"/>
        </w:tabs>
        <w:rPr>
          <w:sz w:val="24"/>
        </w:rPr>
      </w:pPr>
      <w:r>
        <w:rPr>
          <w:sz w:val="24"/>
        </w:rPr>
        <w:t>how to properly put on, take off, adjust, and wear</w:t>
      </w:r>
      <w:r>
        <w:rPr>
          <w:spacing w:val="-2"/>
          <w:sz w:val="24"/>
        </w:rPr>
        <w:t xml:space="preserve"> </w:t>
      </w:r>
      <w:r>
        <w:rPr>
          <w:sz w:val="24"/>
        </w:rPr>
        <w:t>gloves;</w:t>
      </w:r>
    </w:p>
    <w:p w14:paraId="40605F69" w14:textId="77777777" w:rsidR="00E9458D" w:rsidRDefault="005C6BD6">
      <w:pPr>
        <w:pStyle w:val="ListParagraph"/>
        <w:numPr>
          <w:ilvl w:val="1"/>
          <w:numId w:val="155"/>
        </w:numPr>
        <w:tabs>
          <w:tab w:val="left" w:pos="2305"/>
        </w:tabs>
        <w:spacing w:before="1"/>
        <w:rPr>
          <w:sz w:val="24"/>
        </w:rPr>
      </w:pPr>
      <w:r>
        <w:rPr>
          <w:sz w:val="24"/>
        </w:rPr>
        <w:t>what the limitations of gloves are;</w:t>
      </w:r>
      <w:r>
        <w:rPr>
          <w:spacing w:val="-1"/>
          <w:sz w:val="24"/>
        </w:rPr>
        <w:t xml:space="preserve"> </w:t>
      </w:r>
      <w:r>
        <w:rPr>
          <w:sz w:val="24"/>
        </w:rPr>
        <w:t>and,</w:t>
      </w:r>
    </w:p>
    <w:p w14:paraId="4C390DD2" w14:textId="77777777" w:rsidR="00E9458D" w:rsidRDefault="005C6BD6">
      <w:pPr>
        <w:pStyle w:val="ListParagraph"/>
        <w:numPr>
          <w:ilvl w:val="1"/>
          <w:numId w:val="155"/>
        </w:numPr>
        <w:tabs>
          <w:tab w:val="left" w:pos="2305"/>
        </w:tabs>
        <w:rPr>
          <w:sz w:val="24"/>
        </w:rPr>
      </w:pPr>
      <w:r>
        <w:rPr>
          <w:sz w:val="24"/>
        </w:rPr>
        <w:t>the proper care, maintenance, useful life and disposal of</w:t>
      </w:r>
      <w:r>
        <w:rPr>
          <w:spacing w:val="-2"/>
          <w:sz w:val="24"/>
        </w:rPr>
        <w:t xml:space="preserve"> </w:t>
      </w:r>
      <w:r>
        <w:rPr>
          <w:sz w:val="24"/>
        </w:rPr>
        <w:t>gloves.</w:t>
      </w:r>
    </w:p>
    <w:p w14:paraId="43D4007D" w14:textId="77777777" w:rsidR="00E9458D" w:rsidRDefault="005C6BD6">
      <w:pPr>
        <w:pStyle w:val="ListParagraph"/>
        <w:numPr>
          <w:ilvl w:val="0"/>
          <w:numId w:val="155"/>
        </w:numPr>
        <w:tabs>
          <w:tab w:val="left" w:pos="1944"/>
        </w:tabs>
        <w:ind w:left="1944" w:hanging="360"/>
        <w:rPr>
          <w:sz w:val="24"/>
        </w:rPr>
      </w:pPr>
      <w:r>
        <w:rPr>
          <w:sz w:val="24"/>
        </w:rPr>
        <w:t>Training records shall</w:t>
      </w:r>
      <w:r>
        <w:rPr>
          <w:spacing w:val="-2"/>
          <w:sz w:val="24"/>
        </w:rPr>
        <w:t xml:space="preserve"> </w:t>
      </w:r>
      <w:r>
        <w:rPr>
          <w:sz w:val="24"/>
        </w:rPr>
        <w:t>include:</w:t>
      </w:r>
    </w:p>
    <w:p w14:paraId="37239506" w14:textId="77777777" w:rsidR="00E9458D" w:rsidRDefault="005C6BD6">
      <w:pPr>
        <w:pStyle w:val="ListParagraph"/>
        <w:numPr>
          <w:ilvl w:val="1"/>
          <w:numId w:val="155"/>
        </w:numPr>
        <w:tabs>
          <w:tab w:val="left" w:pos="2305"/>
        </w:tabs>
        <w:rPr>
          <w:sz w:val="24"/>
        </w:rPr>
      </w:pPr>
      <w:r>
        <w:rPr>
          <w:sz w:val="24"/>
        </w:rPr>
        <w:t>dates when training was</w:t>
      </w:r>
      <w:r>
        <w:rPr>
          <w:spacing w:val="-1"/>
          <w:sz w:val="24"/>
        </w:rPr>
        <w:t xml:space="preserve"> </w:t>
      </w:r>
      <w:r>
        <w:rPr>
          <w:sz w:val="24"/>
        </w:rPr>
        <w:t>given;</w:t>
      </w:r>
    </w:p>
    <w:p w14:paraId="6B18EA4F" w14:textId="77777777" w:rsidR="00E9458D" w:rsidRDefault="005C6BD6">
      <w:pPr>
        <w:pStyle w:val="ListParagraph"/>
        <w:numPr>
          <w:ilvl w:val="1"/>
          <w:numId w:val="155"/>
        </w:numPr>
        <w:tabs>
          <w:tab w:val="left" w:pos="2305"/>
        </w:tabs>
        <w:rPr>
          <w:sz w:val="24"/>
        </w:rPr>
      </w:pPr>
      <w:r>
        <w:rPr>
          <w:sz w:val="24"/>
        </w:rPr>
        <w:t>summary on what training was</w:t>
      </w:r>
      <w:r>
        <w:rPr>
          <w:spacing w:val="-2"/>
          <w:sz w:val="24"/>
        </w:rPr>
        <w:t xml:space="preserve"> </w:t>
      </w:r>
      <w:r>
        <w:rPr>
          <w:sz w:val="24"/>
        </w:rPr>
        <w:t>given;</w:t>
      </w:r>
    </w:p>
    <w:p w14:paraId="35E1BE74" w14:textId="77777777" w:rsidR="00E9458D" w:rsidRDefault="005C6BD6">
      <w:pPr>
        <w:pStyle w:val="ListParagraph"/>
        <w:numPr>
          <w:ilvl w:val="1"/>
          <w:numId w:val="155"/>
        </w:numPr>
        <w:tabs>
          <w:tab w:val="left" w:pos="2305"/>
        </w:tabs>
        <w:rPr>
          <w:sz w:val="24"/>
        </w:rPr>
      </w:pPr>
      <w:r>
        <w:rPr>
          <w:sz w:val="24"/>
        </w:rPr>
        <w:t>names and credentials of person(s) providing the training;</w:t>
      </w:r>
      <w:r>
        <w:rPr>
          <w:spacing w:val="-3"/>
          <w:sz w:val="24"/>
        </w:rPr>
        <w:t xml:space="preserve"> </w:t>
      </w:r>
      <w:r>
        <w:rPr>
          <w:sz w:val="24"/>
        </w:rPr>
        <w:t>and,</w:t>
      </w:r>
    </w:p>
    <w:p w14:paraId="30543565" w14:textId="77777777" w:rsidR="00E9458D" w:rsidRDefault="005C6BD6">
      <w:pPr>
        <w:pStyle w:val="ListParagraph"/>
        <w:numPr>
          <w:ilvl w:val="1"/>
          <w:numId w:val="155"/>
        </w:numPr>
        <w:tabs>
          <w:tab w:val="left" w:pos="2305"/>
        </w:tabs>
        <w:rPr>
          <w:sz w:val="24"/>
        </w:rPr>
      </w:pPr>
      <w:r>
        <w:rPr>
          <w:sz w:val="24"/>
        </w:rPr>
        <w:t>names and positions of people attending the training</w:t>
      </w:r>
      <w:r>
        <w:rPr>
          <w:spacing w:val="-1"/>
          <w:sz w:val="24"/>
        </w:rPr>
        <w:t xml:space="preserve"> </w:t>
      </w:r>
      <w:r>
        <w:rPr>
          <w:sz w:val="24"/>
        </w:rPr>
        <w:t>sessions.</w:t>
      </w:r>
    </w:p>
    <w:p w14:paraId="29912195" w14:textId="77777777" w:rsidR="00E9458D" w:rsidRDefault="005C6BD6">
      <w:pPr>
        <w:pStyle w:val="ListParagraph"/>
        <w:numPr>
          <w:ilvl w:val="0"/>
          <w:numId w:val="155"/>
        </w:numPr>
        <w:tabs>
          <w:tab w:val="left" w:pos="1944"/>
        </w:tabs>
        <w:ind w:left="1944" w:right="1486" w:hanging="360"/>
        <w:rPr>
          <w:sz w:val="24"/>
        </w:rPr>
      </w:pPr>
      <w:r>
        <w:rPr>
          <w:sz w:val="24"/>
        </w:rPr>
        <w:t>The employer shall verify that each affected employee has received and understood the required training through a written certification that</w:t>
      </w:r>
      <w:r>
        <w:rPr>
          <w:spacing w:val="-1"/>
          <w:sz w:val="24"/>
        </w:rPr>
        <w:t xml:space="preserve"> </w:t>
      </w:r>
      <w:r>
        <w:rPr>
          <w:sz w:val="24"/>
        </w:rPr>
        <w:t>contains:</w:t>
      </w:r>
    </w:p>
    <w:p w14:paraId="3FC22C51" w14:textId="77777777" w:rsidR="00E9458D" w:rsidRDefault="005C6BD6">
      <w:pPr>
        <w:pStyle w:val="ListParagraph"/>
        <w:numPr>
          <w:ilvl w:val="1"/>
          <w:numId w:val="155"/>
        </w:numPr>
        <w:tabs>
          <w:tab w:val="left" w:pos="2305"/>
        </w:tabs>
        <w:rPr>
          <w:sz w:val="24"/>
        </w:rPr>
      </w:pPr>
      <w:r>
        <w:rPr>
          <w:sz w:val="24"/>
        </w:rPr>
        <w:t>the name of each employee</w:t>
      </w:r>
      <w:r>
        <w:rPr>
          <w:spacing w:val="-2"/>
          <w:sz w:val="24"/>
        </w:rPr>
        <w:t xml:space="preserve"> </w:t>
      </w:r>
      <w:r>
        <w:rPr>
          <w:sz w:val="24"/>
        </w:rPr>
        <w:t>trained;</w:t>
      </w:r>
    </w:p>
    <w:p w14:paraId="172AFB71" w14:textId="77777777" w:rsidR="00E9458D" w:rsidRDefault="005C6BD6">
      <w:pPr>
        <w:pStyle w:val="ListParagraph"/>
        <w:numPr>
          <w:ilvl w:val="1"/>
          <w:numId w:val="155"/>
        </w:numPr>
        <w:tabs>
          <w:tab w:val="left" w:pos="2305"/>
        </w:tabs>
        <w:rPr>
          <w:sz w:val="24"/>
        </w:rPr>
      </w:pPr>
      <w:r>
        <w:rPr>
          <w:sz w:val="24"/>
        </w:rPr>
        <w:t>the date(s) of training;</w:t>
      </w:r>
      <w:r>
        <w:rPr>
          <w:spacing w:val="-1"/>
          <w:sz w:val="24"/>
        </w:rPr>
        <w:t xml:space="preserve"> </w:t>
      </w:r>
      <w:r>
        <w:rPr>
          <w:sz w:val="24"/>
        </w:rPr>
        <w:t>and,</w:t>
      </w:r>
    </w:p>
    <w:p w14:paraId="66FCD39F" w14:textId="77777777" w:rsidR="00E9458D" w:rsidRDefault="005C6BD6">
      <w:pPr>
        <w:pStyle w:val="ListParagraph"/>
        <w:numPr>
          <w:ilvl w:val="1"/>
          <w:numId w:val="155"/>
        </w:numPr>
        <w:tabs>
          <w:tab w:val="left" w:pos="2305"/>
        </w:tabs>
        <w:rPr>
          <w:sz w:val="24"/>
        </w:rPr>
      </w:pPr>
      <w:r>
        <w:rPr>
          <w:sz w:val="24"/>
        </w:rPr>
        <w:t>the subject of the certification is</w:t>
      </w:r>
      <w:r>
        <w:rPr>
          <w:spacing w:val="-3"/>
          <w:sz w:val="24"/>
        </w:rPr>
        <w:t xml:space="preserve"> </w:t>
      </w:r>
      <w:r>
        <w:rPr>
          <w:sz w:val="24"/>
        </w:rPr>
        <w:t>gloves.</w:t>
      </w:r>
    </w:p>
    <w:p w14:paraId="0C4F7619" w14:textId="77777777" w:rsidR="00E9458D" w:rsidRDefault="005C6BD6">
      <w:pPr>
        <w:pStyle w:val="ListParagraph"/>
        <w:numPr>
          <w:ilvl w:val="0"/>
          <w:numId w:val="155"/>
        </w:numPr>
        <w:tabs>
          <w:tab w:val="left" w:pos="1944"/>
        </w:tabs>
        <w:ind w:left="1944" w:hanging="360"/>
        <w:rPr>
          <w:sz w:val="24"/>
        </w:rPr>
      </w:pPr>
      <w:r>
        <w:rPr>
          <w:sz w:val="24"/>
        </w:rPr>
        <w:t>Training Records are to be kept for 3 years from the date of</w:t>
      </w:r>
      <w:r>
        <w:rPr>
          <w:spacing w:val="-5"/>
          <w:sz w:val="24"/>
        </w:rPr>
        <w:t xml:space="preserve"> </w:t>
      </w:r>
      <w:r>
        <w:rPr>
          <w:sz w:val="24"/>
        </w:rPr>
        <w:t>training</w:t>
      </w:r>
    </w:p>
    <w:p w14:paraId="5F724FCF" w14:textId="77777777" w:rsidR="00E9458D" w:rsidRDefault="00E9458D">
      <w:pPr>
        <w:pStyle w:val="BodyText"/>
        <w:ind w:left="0" w:firstLine="0"/>
      </w:pPr>
    </w:p>
    <w:p w14:paraId="3F6C90EA" w14:textId="77777777" w:rsidR="00E9458D" w:rsidRDefault="005C6BD6">
      <w:pPr>
        <w:pStyle w:val="Heading2"/>
        <w:ind w:left="1584"/>
      </w:pPr>
      <w:r>
        <w:t>CROSS-POLICY REFERENCES</w:t>
      </w:r>
    </w:p>
    <w:p w14:paraId="43003D3F" w14:textId="77777777" w:rsidR="00E9458D" w:rsidRDefault="005C6BD6">
      <w:pPr>
        <w:pStyle w:val="BodyText"/>
        <w:ind w:left="1584" w:firstLine="0"/>
      </w:pPr>
      <w:r>
        <w:t>1. Personal Protective Equipment</w:t>
      </w:r>
    </w:p>
    <w:p w14:paraId="7B3A645D" w14:textId="77777777" w:rsidR="00E9458D" w:rsidRDefault="00E9458D">
      <w:pPr>
        <w:pStyle w:val="BodyText"/>
        <w:ind w:left="0" w:firstLine="0"/>
      </w:pPr>
    </w:p>
    <w:p w14:paraId="0A2932C2" w14:textId="77777777" w:rsidR="00E9458D" w:rsidRDefault="005C6BD6">
      <w:pPr>
        <w:pStyle w:val="Heading2"/>
        <w:ind w:left="1584"/>
      </w:pPr>
      <w:r>
        <w:t>REFERENCES</w:t>
      </w:r>
    </w:p>
    <w:p w14:paraId="698CF066" w14:textId="77777777" w:rsidR="00E9458D" w:rsidRDefault="005C6BD6">
      <w:pPr>
        <w:pStyle w:val="ListParagraph"/>
        <w:numPr>
          <w:ilvl w:val="0"/>
          <w:numId w:val="154"/>
        </w:numPr>
        <w:tabs>
          <w:tab w:val="left" w:pos="1944"/>
        </w:tabs>
        <w:rPr>
          <w:sz w:val="24"/>
        </w:rPr>
      </w:pPr>
      <w:r>
        <w:rPr>
          <w:sz w:val="24"/>
        </w:rPr>
        <w:t>Occupational Safety and Health Administration</w:t>
      </w:r>
      <w:r>
        <w:rPr>
          <w:spacing w:val="-1"/>
          <w:sz w:val="24"/>
        </w:rPr>
        <w:t xml:space="preserve"> </w:t>
      </w:r>
      <w:r>
        <w:rPr>
          <w:sz w:val="24"/>
        </w:rPr>
        <w:t>(OSHA)</w:t>
      </w:r>
    </w:p>
    <w:p w14:paraId="5EEF7489" w14:textId="77777777" w:rsidR="00E9458D" w:rsidRDefault="005C6BD6">
      <w:pPr>
        <w:pStyle w:val="ListParagraph"/>
        <w:numPr>
          <w:ilvl w:val="0"/>
          <w:numId w:val="154"/>
        </w:numPr>
        <w:tabs>
          <w:tab w:val="left" w:pos="1944"/>
        </w:tabs>
        <w:rPr>
          <w:sz w:val="24"/>
        </w:rPr>
      </w:pPr>
      <w:r>
        <w:rPr>
          <w:sz w:val="24"/>
        </w:rPr>
        <w:t>Center for Disease Control and Prevention (CDC)</w:t>
      </w:r>
    </w:p>
    <w:p w14:paraId="235692CC"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9CD3800" w14:textId="77777777">
        <w:trPr>
          <w:trHeight w:val="551"/>
        </w:trPr>
        <w:tc>
          <w:tcPr>
            <w:tcW w:w="5689" w:type="dxa"/>
          </w:tcPr>
          <w:p w14:paraId="4B4A6C95"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01346D1E" w14:textId="77777777" w:rsidR="00E9458D" w:rsidRDefault="00E9458D">
            <w:pPr>
              <w:pStyle w:val="TableParagraph"/>
              <w:ind w:left="0"/>
              <w:rPr>
                <w:sz w:val="24"/>
              </w:rPr>
            </w:pPr>
          </w:p>
          <w:p w14:paraId="534ADB55" w14:textId="77777777" w:rsidR="00E9458D" w:rsidRDefault="005C6BD6">
            <w:pPr>
              <w:pStyle w:val="TableParagraph"/>
              <w:ind w:left="487"/>
              <w:rPr>
                <w:sz w:val="20"/>
              </w:rPr>
            </w:pPr>
            <w:r>
              <w:rPr>
                <w:noProof/>
                <w:sz w:val="20"/>
              </w:rPr>
              <w:drawing>
                <wp:inline distT="0" distB="0" distL="0" distR="0" wp14:anchorId="3B348F64" wp14:editId="6A6DB54F">
                  <wp:extent cx="1390695" cy="966501"/>
                  <wp:effectExtent l="0" t="0" r="0" b="0"/>
                  <wp:docPr id="11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62CC0DE" w14:textId="77777777">
        <w:trPr>
          <w:trHeight w:val="1244"/>
        </w:trPr>
        <w:tc>
          <w:tcPr>
            <w:tcW w:w="5689" w:type="dxa"/>
          </w:tcPr>
          <w:p w14:paraId="50EA416C" w14:textId="77777777" w:rsidR="00E9458D" w:rsidRDefault="00E9458D">
            <w:pPr>
              <w:pStyle w:val="TableParagraph"/>
              <w:spacing w:before="1"/>
              <w:ind w:left="0"/>
              <w:rPr>
                <w:sz w:val="24"/>
              </w:rPr>
            </w:pPr>
          </w:p>
          <w:p w14:paraId="45DCBBF4" w14:textId="77777777" w:rsidR="00E9458D" w:rsidRDefault="005C6BD6">
            <w:pPr>
              <w:pStyle w:val="TableParagraph"/>
              <w:rPr>
                <w:b/>
                <w:sz w:val="24"/>
              </w:rPr>
            </w:pPr>
            <w:r>
              <w:rPr>
                <w:b/>
                <w:sz w:val="24"/>
              </w:rPr>
              <w:t>Section 5: Health and Safety</w:t>
            </w:r>
          </w:p>
        </w:tc>
        <w:tc>
          <w:tcPr>
            <w:tcW w:w="3168" w:type="dxa"/>
            <w:vMerge/>
            <w:tcBorders>
              <w:top w:val="nil"/>
            </w:tcBorders>
          </w:tcPr>
          <w:p w14:paraId="402352D0" w14:textId="77777777" w:rsidR="00E9458D" w:rsidRDefault="00E9458D">
            <w:pPr>
              <w:rPr>
                <w:sz w:val="2"/>
                <w:szCs w:val="2"/>
              </w:rPr>
            </w:pPr>
          </w:p>
        </w:tc>
      </w:tr>
      <w:tr w:rsidR="00E9458D" w14:paraId="14D8DD35" w14:textId="77777777">
        <w:trPr>
          <w:trHeight w:val="277"/>
        </w:trPr>
        <w:tc>
          <w:tcPr>
            <w:tcW w:w="5689" w:type="dxa"/>
            <w:vMerge w:val="restart"/>
          </w:tcPr>
          <w:p w14:paraId="1DEFCD2E" w14:textId="77777777" w:rsidR="00E9458D" w:rsidRDefault="00E9458D">
            <w:pPr>
              <w:pStyle w:val="TableParagraph"/>
              <w:spacing w:before="1"/>
              <w:ind w:left="0"/>
              <w:rPr>
                <w:sz w:val="24"/>
              </w:rPr>
            </w:pPr>
          </w:p>
          <w:p w14:paraId="139F30F6" w14:textId="77777777" w:rsidR="00E9458D" w:rsidRDefault="005C6BD6">
            <w:pPr>
              <w:pStyle w:val="TableParagraph"/>
              <w:rPr>
                <w:b/>
                <w:sz w:val="24"/>
              </w:rPr>
            </w:pPr>
            <w:r>
              <w:rPr>
                <w:b/>
                <w:sz w:val="24"/>
              </w:rPr>
              <w:t>Policy Title: PPE: Gowns &amp; Aprons</w:t>
            </w:r>
          </w:p>
        </w:tc>
        <w:tc>
          <w:tcPr>
            <w:tcW w:w="3168" w:type="dxa"/>
          </w:tcPr>
          <w:p w14:paraId="5D25F946" w14:textId="77777777" w:rsidR="00E9458D" w:rsidRDefault="005C6BD6">
            <w:pPr>
              <w:pStyle w:val="TableParagraph"/>
              <w:spacing w:before="1" w:line="256" w:lineRule="exact"/>
              <w:rPr>
                <w:b/>
                <w:sz w:val="24"/>
              </w:rPr>
            </w:pPr>
            <w:r>
              <w:rPr>
                <w:b/>
                <w:sz w:val="24"/>
              </w:rPr>
              <w:t>Policy Number: 5.70 .30</w:t>
            </w:r>
          </w:p>
        </w:tc>
      </w:tr>
      <w:tr w:rsidR="00E9458D" w14:paraId="203CEEC6" w14:textId="77777777">
        <w:trPr>
          <w:trHeight w:val="275"/>
        </w:trPr>
        <w:tc>
          <w:tcPr>
            <w:tcW w:w="5689" w:type="dxa"/>
            <w:vMerge/>
            <w:tcBorders>
              <w:top w:val="nil"/>
            </w:tcBorders>
          </w:tcPr>
          <w:p w14:paraId="5EAAE782" w14:textId="77777777" w:rsidR="00E9458D" w:rsidRDefault="00E9458D">
            <w:pPr>
              <w:rPr>
                <w:sz w:val="2"/>
                <w:szCs w:val="2"/>
              </w:rPr>
            </w:pPr>
          </w:p>
        </w:tc>
        <w:tc>
          <w:tcPr>
            <w:tcW w:w="3168" w:type="dxa"/>
          </w:tcPr>
          <w:p w14:paraId="5D805B57" w14:textId="77777777" w:rsidR="00E9458D" w:rsidRDefault="005C6BD6">
            <w:pPr>
              <w:pStyle w:val="TableParagraph"/>
              <w:spacing w:line="255" w:lineRule="exact"/>
              <w:rPr>
                <w:b/>
                <w:sz w:val="24"/>
              </w:rPr>
            </w:pPr>
            <w:r>
              <w:rPr>
                <w:b/>
                <w:sz w:val="24"/>
              </w:rPr>
              <w:t>Effective Date:</w:t>
            </w:r>
          </w:p>
        </w:tc>
      </w:tr>
      <w:tr w:rsidR="00E9458D" w14:paraId="1F21ADE5" w14:textId="77777777">
        <w:trPr>
          <w:trHeight w:val="275"/>
        </w:trPr>
        <w:tc>
          <w:tcPr>
            <w:tcW w:w="5689" w:type="dxa"/>
            <w:vMerge/>
            <w:tcBorders>
              <w:top w:val="nil"/>
            </w:tcBorders>
          </w:tcPr>
          <w:p w14:paraId="5CA0F76C" w14:textId="77777777" w:rsidR="00E9458D" w:rsidRDefault="00E9458D">
            <w:pPr>
              <w:rPr>
                <w:sz w:val="2"/>
                <w:szCs w:val="2"/>
              </w:rPr>
            </w:pPr>
          </w:p>
        </w:tc>
        <w:tc>
          <w:tcPr>
            <w:tcW w:w="3168" w:type="dxa"/>
          </w:tcPr>
          <w:p w14:paraId="2640CDBE" w14:textId="77777777" w:rsidR="00E9458D" w:rsidRDefault="005C6BD6">
            <w:pPr>
              <w:pStyle w:val="TableParagraph"/>
              <w:spacing w:line="255" w:lineRule="exact"/>
              <w:rPr>
                <w:b/>
                <w:sz w:val="24"/>
              </w:rPr>
            </w:pPr>
            <w:r>
              <w:rPr>
                <w:b/>
                <w:sz w:val="24"/>
              </w:rPr>
              <w:t>Revision Date:</w:t>
            </w:r>
          </w:p>
        </w:tc>
      </w:tr>
      <w:tr w:rsidR="00E9458D" w14:paraId="15048DD0" w14:textId="77777777">
        <w:trPr>
          <w:trHeight w:val="276"/>
        </w:trPr>
        <w:tc>
          <w:tcPr>
            <w:tcW w:w="5689" w:type="dxa"/>
            <w:vMerge/>
            <w:tcBorders>
              <w:top w:val="nil"/>
            </w:tcBorders>
          </w:tcPr>
          <w:p w14:paraId="6A18E2AF" w14:textId="77777777" w:rsidR="00E9458D" w:rsidRDefault="00E9458D">
            <w:pPr>
              <w:rPr>
                <w:sz w:val="2"/>
                <w:szCs w:val="2"/>
              </w:rPr>
            </w:pPr>
          </w:p>
        </w:tc>
        <w:tc>
          <w:tcPr>
            <w:tcW w:w="3168" w:type="dxa"/>
          </w:tcPr>
          <w:p w14:paraId="57BD5221" w14:textId="77777777" w:rsidR="00E9458D" w:rsidRDefault="005C6BD6">
            <w:pPr>
              <w:pStyle w:val="TableParagraph"/>
              <w:spacing w:before="1" w:line="255" w:lineRule="exact"/>
              <w:rPr>
                <w:b/>
                <w:sz w:val="24"/>
              </w:rPr>
            </w:pPr>
            <w:r>
              <w:rPr>
                <w:b/>
                <w:sz w:val="24"/>
              </w:rPr>
              <w:t>Approved By:</w:t>
            </w:r>
          </w:p>
        </w:tc>
      </w:tr>
      <w:tr w:rsidR="00E9458D" w14:paraId="6128430B" w14:textId="77777777">
        <w:trPr>
          <w:trHeight w:val="275"/>
        </w:trPr>
        <w:tc>
          <w:tcPr>
            <w:tcW w:w="5689" w:type="dxa"/>
            <w:vMerge/>
            <w:tcBorders>
              <w:top w:val="nil"/>
            </w:tcBorders>
          </w:tcPr>
          <w:p w14:paraId="6AC12586" w14:textId="77777777" w:rsidR="00E9458D" w:rsidRDefault="00E9458D">
            <w:pPr>
              <w:rPr>
                <w:sz w:val="2"/>
                <w:szCs w:val="2"/>
              </w:rPr>
            </w:pPr>
          </w:p>
        </w:tc>
        <w:tc>
          <w:tcPr>
            <w:tcW w:w="3168" w:type="dxa"/>
          </w:tcPr>
          <w:p w14:paraId="0EC97208" w14:textId="77777777" w:rsidR="00E9458D" w:rsidRDefault="005C6BD6">
            <w:pPr>
              <w:pStyle w:val="TableParagraph"/>
              <w:spacing w:line="255" w:lineRule="exact"/>
              <w:rPr>
                <w:b/>
                <w:sz w:val="24"/>
              </w:rPr>
            </w:pPr>
            <w:r>
              <w:rPr>
                <w:b/>
                <w:sz w:val="24"/>
              </w:rPr>
              <w:t>Page Number: Page 1 of 3</w:t>
            </w:r>
          </w:p>
        </w:tc>
      </w:tr>
    </w:tbl>
    <w:p w14:paraId="60A0E84B" w14:textId="77777777" w:rsidR="00E9458D" w:rsidRDefault="00E9458D">
      <w:pPr>
        <w:pStyle w:val="BodyText"/>
        <w:ind w:left="0" w:firstLine="0"/>
        <w:rPr>
          <w:sz w:val="16"/>
        </w:rPr>
      </w:pPr>
    </w:p>
    <w:p w14:paraId="17FC6349" w14:textId="77777777" w:rsidR="00E9458D" w:rsidRDefault="005C6BD6">
      <w:pPr>
        <w:pStyle w:val="Heading2"/>
        <w:spacing w:before="92"/>
        <w:ind w:left="1584"/>
        <w:rPr>
          <w:rFonts w:ascii="Arial"/>
        </w:rPr>
      </w:pPr>
      <w:r>
        <w:rPr>
          <w:rFonts w:ascii="Arial"/>
        </w:rPr>
        <w:t>PPE: Gowns &amp; A</w:t>
      </w:r>
      <w:bookmarkStart w:id="156" w:name="_bookmark156"/>
      <w:bookmarkEnd w:id="156"/>
      <w:r>
        <w:rPr>
          <w:rFonts w:ascii="Arial"/>
        </w:rPr>
        <w:t>prons</w:t>
      </w:r>
    </w:p>
    <w:p w14:paraId="4879996C" w14:textId="77777777" w:rsidR="00E9458D" w:rsidRDefault="005C6BD6">
      <w:pPr>
        <w:spacing w:before="138"/>
        <w:ind w:left="1584"/>
        <w:rPr>
          <w:b/>
          <w:sz w:val="24"/>
        </w:rPr>
      </w:pPr>
      <w:r>
        <w:rPr>
          <w:b/>
          <w:sz w:val="24"/>
        </w:rPr>
        <w:t>PURPOSE</w:t>
      </w:r>
    </w:p>
    <w:p w14:paraId="7BFF9D05" w14:textId="77777777" w:rsidR="00E9458D" w:rsidRDefault="005C6BD6">
      <w:pPr>
        <w:pStyle w:val="BodyText"/>
        <w:ind w:left="1584" w:right="1485" w:firstLine="0"/>
        <w:jc w:val="both"/>
      </w:pPr>
      <w:r>
        <w:t>To provide guidelines for using gowns and aprons as Personal Protective Equipment to lessen or eliminate exposure to blood and Other Potentially Infectious Materials, in accordance with Occupational Safety and Health Administration (OSHA) standards.</w:t>
      </w:r>
    </w:p>
    <w:p w14:paraId="1837D263" w14:textId="77777777" w:rsidR="00E9458D" w:rsidRDefault="00E9458D">
      <w:pPr>
        <w:pStyle w:val="BodyText"/>
        <w:ind w:left="0" w:firstLine="0"/>
      </w:pPr>
    </w:p>
    <w:p w14:paraId="308EE653" w14:textId="77777777" w:rsidR="00E9458D" w:rsidRDefault="005C6BD6">
      <w:pPr>
        <w:pStyle w:val="Heading2"/>
        <w:ind w:left="1584"/>
      </w:pPr>
      <w:r>
        <w:t>DEFINITIONS</w:t>
      </w:r>
    </w:p>
    <w:p w14:paraId="7526C721" w14:textId="77777777" w:rsidR="00E9458D" w:rsidRDefault="005C6BD6">
      <w:pPr>
        <w:ind w:left="1584"/>
        <w:jc w:val="both"/>
        <w:rPr>
          <w:b/>
          <w:sz w:val="24"/>
        </w:rPr>
      </w:pPr>
      <w:r>
        <w:rPr>
          <w:b/>
          <w:sz w:val="24"/>
        </w:rPr>
        <w:t>1. Gowns and Aprons</w:t>
      </w:r>
    </w:p>
    <w:p w14:paraId="6BB23A0B" w14:textId="77777777" w:rsidR="00E9458D" w:rsidRDefault="005C6BD6">
      <w:pPr>
        <w:pStyle w:val="BodyText"/>
        <w:ind w:left="1868" w:right="1485" w:firstLine="0"/>
        <w:jc w:val="both"/>
      </w:pPr>
      <w:r>
        <w:t>Gowns and aprons are types of specialized clothing, usually worn by health care workers, as hygiene and contamination measures against blood or other potentially infectious materials</w:t>
      </w:r>
    </w:p>
    <w:p w14:paraId="2F6997FB" w14:textId="77777777" w:rsidR="00E9458D" w:rsidRDefault="00E9458D">
      <w:pPr>
        <w:pStyle w:val="BodyText"/>
        <w:ind w:left="0" w:firstLine="0"/>
      </w:pPr>
    </w:p>
    <w:p w14:paraId="00F845E3" w14:textId="77777777" w:rsidR="00E9458D" w:rsidRDefault="005C6BD6">
      <w:pPr>
        <w:pStyle w:val="Heading2"/>
        <w:ind w:left="1584"/>
      </w:pPr>
      <w:r>
        <w:t>POLICY</w:t>
      </w:r>
    </w:p>
    <w:p w14:paraId="4F9DD6CD" w14:textId="77777777" w:rsidR="00E9458D" w:rsidRDefault="005C6BD6">
      <w:pPr>
        <w:pStyle w:val="BodyText"/>
        <w:ind w:left="1584" w:right="1480" w:firstLine="0"/>
        <w:jc w:val="both"/>
      </w:pPr>
      <w:r>
        <w:t>Right Accord Private Duty- Home Health Care is committed to protecting the health and safety of its employees, who are at risk for exposure to blood and Other Potentially Infectious Materials (OPIM), by requiring them to wear gowns and aprons in accordance with Occupational Safety and Health Administration (OSHA) standards.</w:t>
      </w:r>
    </w:p>
    <w:p w14:paraId="75465F4C" w14:textId="77777777" w:rsidR="00E9458D" w:rsidRDefault="00E9458D">
      <w:pPr>
        <w:pStyle w:val="BodyText"/>
        <w:spacing w:before="1"/>
        <w:ind w:left="0" w:firstLine="0"/>
      </w:pPr>
    </w:p>
    <w:p w14:paraId="27C2D056" w14:textId="77777777" w:rsidR="00E9458D" w:rsidRDefault="005C6BD6">
      <w:pPr>
        <w:pStyle w:val="Heading2"/>
        <w:ind w:left="1584"/>
      </w:pPr>
      <w:r>
        <w:t>PROCEDURES</w:t>
      </w:r>
    </w:p>
    <w:p w14:paraId="77BF321B" w14:textId="77777777" w:rsidR="00E9458D" w:rsidRDefault="005C6BD6">
      <w:pPr>
        <w:pStyle w:val="ListParagraph"/>
        <w:numPr>
          <w:ilvl w:val="0"/>
          <w:numId w:val="153"/>
        </w:numPr>
        <w:tabs>
          <w:tab w:val="left" w:pos="1944"/>
        </w:tabs>
        <w:rPr>
          <w:sz w:val="24"/>
        </w:rPr>
      </w:pPr>
      <w:r>
        <w:rPr>
          <w:sz w:val="24"/>
        </w:rPr>
        <w:t>Employees shall wear gowns/aprons</w:t>
      </w:r>
      <w:r>
        <w:rPr>
          <w:spacing w:val="-2"/>
          <w:sz w:val="24"/>
        </w:rPr>
        <w:t xml:space="preserve"> </w:t>
      </w:r>
      <w:r>
        <w:rPr>
          <w:sz w:val="24"/>
        </w:rPr>
        <w:t>when:</w:t>
      </w:r>
    </w:p>
    <w:p w14:paraId="7CF21EDB" w14:textId="77777777" w:rsidR="00E9458D" w:rsidRDefault="005C6BD6">
      <w:pPr>
        <w:pStyle w:val="ListParagraph"/>
        <w:numPr>
          <w:ilvl w:val="1"/>
          <w:numId w:val="153"/>
        </w:numPr>
        <w:tabs>
          <w:tab w:val="left" w:pos="2305"/>
        </w:tabs>
        <w:ind w:right="1486"/>
        <w:rPr>
          <w:sz w:val="24"/>
        </w:rPr>
      </w:pPr>
      <w:r>
        <w:rPr>
          <w:sz w:val="24"/>
        </w:rPr>
        <w:t>caring for clients with infectious diseases to reduce the possibility of transmission of organisms;</w:t>
      </w:r>
    </w:p>
    <w:p w14:paraId="6F96AADF" w14:textId="77777777" w:rsidR="00E9458D" w:rsidRDefault="005C6BD6">
      <w:pPr>
        <w:pStyle w:val="ListParagraph"/>
        <w:numPr>
          <w:ilvl w:val="1"/>
          <w:numId w:val="153"/>
        </w:numPr>
        <w:tabs>
          <w:tab w:val="left" w:pos="2305"/>
        </w:tabs>
        <w:ind w:right="1483"/>
        <w:rPr>
          <w:sz w:val="24"/>
        </w:rPr>
      </w:pPr>
      <w:r>
        <w:rPr>
          <w:sz w:val="24"/>
        </w:rPr>
        <w:t>there is a possibility that clothing will become soiled as a result of blood and/or body substances being splashed;</w:t>
      </w:r>
      <w:r>
        <w:rPr>
          <w:spacing w:val="-1"/>
          <w:sz w:val="24"/>
        </w:rPr>
        <w:t xml:space="preserve"> </w:t>
      </w:r>
      <w:r>
        <w:rPr>
          <w:sz w:val="24"/>
        </w:rPr>
        <w:t>and,</w:t>
      </w:r>
    </w:p>
    <w:p w14:paraId="02261BD6" w14:textId="77777777" w:rsidR="00E9458D" w:rsidRDefault="005C6BD6">
      <w:pPr>
        <w:pStyle w:val="ListParagraph"/>
        <w:numPr>
          <w:ilvl w:val="1"/>
          <w:numId w:val="153"/>
        </w:numPr>
        <w:tabs>
          <w:tab w:val="left" w:pos="2305"/>
        </w:tabs>
        <w:rPr>
          <w:sz w:val="24"/>
        </w:rPr>
      </w:pPr>
      <w:r>
        <w:rPr>
          <w:sz w:val="24"/>
        </w:rPr>
        <w:t>it is difficult to properly contain blood and/or body</w:t>
      </w:r>
      <w:r>
        <w:rPr>
          <w:spacing w:val="-4"/>
          <w:sz w:val="24"/>
        </w:rPr>
        <w:t xml:space="preserve"> </w:t>
      </w:r>
      <w:r>
        <w:rPr>
          <w:sz w:val="24"/>
        </w:rPr>
        <w:t>substances.</w:t>
      </w:r>
    </w:p>
    <w:p w14:paraId="0B0686BC" w14:textId="77777777" w:rsidR="00E9458D" w:rsidRDefault="005C6BD6">
      <w:pPr>
        <w:pStyle w:val="ListParagraph"/>
        <w:numPr>
          <w:ilvl w:val="0"/>
          <w:numId w:val="153"/>
        </w:numPr>
        <w:tabs>
          <w:tab w:val="left" w:pos="1944"/>
        </w:tabs>
        <w:rPr>
          <w:sz w:val="24"/>
        </w:rPr>
      </w:pPr>
      <w:r>
        <w:rPr>
          <w:sz w:val="24"/>
        </w:rPr>
        <w:t>Fluid repellent gowns shall be worn</w:t>
      </w:r>
      <w:r>
        <w:rPr>
          <w:spacing w:val="-6"/>
          <w:sz w:val="24"/>
        </w:rPr>
        <w:t xml:space="preserve"> </w:t>
      </w:r>
      <w:r>
        <w:rPr>
          <w:sz w:val="24"/>
        </w:rPr>
        <w:t>when:</w:t>
      </w:r>
    </w:p>
    <w:p w14:paraId="146B914D" w14:textId="77777777" w:rsidR="00E9458D" w:rsidRDefault="005C6BD6">
      <w:pPr>
        <w:pStyle w:val="ListParagraph"/>
        <w:numPr>
          <w:ilvl w:val="1"/>
          <w:numId w:val="153"/>
        </w:numPr>
        <w:tabs>
          <w:tab w:val="left" w:pos="2305"/>
        </w:tabs>
        <w:rPr>
          <w:sz w:val="24"/>
        </w:rPr>
      </w:pPr>
      <w:r>
        <w:rPr>
          <w:sz w:val="24"/>
        </w:rPr>
        <w:t>the skin needs to be protected;</w:t>
      </w:r>
      <w:r>
        <w:rPr>
          <w:spacing w:val="-6"/>
          <w:sz w:val="24"/>
        </w:rPr>
        <w:t xml:space="preserve"> </w:t>
      </w:r>
      <w:r>
        <w:rPr>
          <w:sz w:val="24"/>
        </w:rPr>
        <w:t>and,</w:t>
      </w:r>
    </w:p>
    <w:p w14:paraId="7DB1E783" w14:textId="77777777" w:rsidR="00E9458D" w:rsidRDefault="005C6BD6">
      <w:pPr>
        <w:pStyle w:val="ListParagraph"/>
        <w:numPr>
          <w:ilvl w:val="1"/>
          <w:numId w:val="153"/>
        </w:numPr>
        <w:tabs>
          <w:tab w:val="left" w:pos="2305"/>
        </w:tabs>
        <w:ind w:right="1484"/>
        <w:rPr>
          <w:sz w:val="24"/>
        </w:rPr>
      </w:pPr>
      <w:r>
        <w:rPr>
          <w:sz w:val="24"/>
        </w:rPr>
        <w:t>there is a possibility that clothing may become heavily soiled from blood, body fluids, secretions and/or</w:t>
      </w:r>
      <w:r>
        <w:rPr>
          <w:spacing w:val="-2"/>
          <w:sz w:val="24"/>
        </w:rPr>
        <w:t xml:space="preserve"> </w:t>
      </w:r>
      <w:r>
        <w:rPr>
          <w:sz w:val="24"/>
        </w:rPr>
        <w:t>excretions.</w:t>
      </w:r>
    </w:p>
    <w:p w14:paraId="2D0B9885" w14:textId="77777777" w:rsidR="00E9458D" w:rsidRDefault="005C6BD6">
      <w:pPr>
        <w:pStyle w:val="ListParagraph"/>
        <w:numPr>
          <w:ilvl w:val="0"/>
          <w:numId w:val="153"/>
        </w:numPr>
        <w:tabs>
          <w:tab w:val="left" w:pos="1944"/>
        </w:tabs>
        <w:rPr>
          <w:sz w:val="24"/>
        </w:rPr>
      </w:pPr>
      <w:r>
        <w:rPr>
          <w:sz w:val="24"/>
        </w:rPr>
        <w:t>Gowns shall be donned as</w:t>
      </w:r>
      <w:r>
        <w:rPr>
          <w:spacing w:val="-1"/>
          <w:sz w:val="24"/>
        </w:rPr>
        <w:t xml:space="preserve"> </w:t>
      </w:r>
      <w:r>
        <w:rPr>
          <w:sz w:val="24"/>
        </w:rPr>
        <w:t>follows:</w:t>
      </w:r>
    </w:p>
    <w:p w14:paraId="30E6F538" w14:textId="77777777" w:rsidR="00E9458D" w:rsidRDefault="005C6BD6">
      <w:pPr>
        <w:pStyle w:val="ListParagraph"/>
        <w:numPr>
          <w:ilvl w:val="1"/>
          <w:numId w:val="153"/>
        </w:numPr>
        <w:tabs>
          <w:tab w:val="left" w:pos="2305"/>
        </w:tabs>
        <w:rPr>
          <w:sz w:val="24"/>
        </w:rPr>
      </w:pPr>
      <w:r>
        <w:rPr>
          <w:sz w:val="24"/>
        </w:rPr>
        <w:t>select the proper type and size of</w:t>
      </w:r>
      <w:r>
        <w:rPr>
          <w:spacing w:val="-2"/>
          <w:sz w:val="24"/>
        </w:rPr>
        <w:t xml:space="preserve"> </w:t>
      </w:r>
      <w:r>
        <w:rPr>
          <w:sz w:val="24"/>
        </w:rPr>
        <w:t>gown;</w:t>
      </w:r>
    </w:p>
    <w:p w14:paraId="275A2316" w14:textId="77777777" w:rsidR="00E9458D" w:rsidRDefault="005C6BD6">
      <w:pPr>
        <w:pStyle w:val="ListParagraph"/>
        <w:numPr>
          <w:ilvl w:val="1"/>
          <w:numId w:val="153"/>
        </w:numPr>
        <w:tabs>
          <w:tab w:val="left" w:pos="2305"/>
        </w:tabs>
        <w:ind w:right="1484"/>
        <w:rPr>
          <w:sz w:val="24"/>
        </w:rPr>
      </w:pPr>
      <w:r>
        <w:rPr>
          <w:sz w:val="24"/>
        </w:rPr>
        <w:t>place the open side of the gown at the back -- if the gowns are too small, use two gowns – tie one at the front and the other at the</w:t>
      </w:r>
      <w:r>
        <w:rPr>
          <w:spacing w:val="-5"/>
          <w:sz w:val="24"/>
        </w:rPr>
        <w:t xml:space="preserve"> </w:t>
      </w:r>
      <w:r>
        <w:rPr>
          <w:sz w:val="24"/>
        </w:rPr>
        <w:t>back;</w:t>
      </w:r>
    </w:p>
    <w:p w14:paraId="4800D03E" w14:textId="77777777" w:rsidR="00E9458D" w:rsidRDefault="005C6BD6">
      <w:pPr>
        <w:pStyle w:val="ListParagraph"/>
        <w:numPr>
          <w:ilvl w:val="1"/>
          <w:numId w:val="153"/>
        </w:numPr>
        <w:tabs>
          <w:tab w:val="left" w:pos="2305"/>
        </w:tabs>
        <w:ind w:right="1485"/>
        <w:rPr>
          <w:sz w:val="24"/>
        </w:rPr>
      </w:pPr>
      <w:r>
        <w:rPr>
          <w:sz w:val="24"/>
        </w:rPr>
        <w:t>slip the gown over the hands and arms by holding the arms forward, just above the head;</w:t>
      </w:r>
    </w:p>
    <w:p w14:paraId="6241BEC7" w14:textId="77777777" w:rsidR="00E9458D" w:rsidRDefault="005C6BD6">
      <w:pPr>
        <w:pStyle w:val="ListParagraph"/>
        <w:numPr>
          <w:ilvl w:val="1"/>
          <w:numId w:val="153"/>
        </w:numPr>
        <w:tabs>
          <w:tab w:val="left" w:pos="2305"/>
        </w:tabs>
        <w:spacing w:line="275" w:lineRule="exact"/>
        <w:rPr>
          <w:sz w:val="24"/>
        </w:rPr>
      </w:pPr>
      <w:r>
        <w:rPr>
          <w:sz w:val="24"/>
        </w:rPr>
        <w:t>adjust the gown at the</w:t>
      </w:r>
      <w:r>
        <w:rPr>
          <w:spacing w:val="-2"/>
          <w:sz w:val="24"/>
        </w:rPr>
        <w:t xml:space="preserve"> </w:t>
      </w:r>
      <w:r>
        <w:rPr>
          <w:sz w:val="24"/>
        </w:rPr>
        <w:t>shoulders;</w:t>
      </w:r>
    </w:p>
    <w:p w14:paraId="0F40B37C"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8608F1A" w14:textId="77777777">
        <w:trPr>
          <w:trHeight w:val="551"/>
        </w:trPr>
        <w:tc>
          <w:tcPr>
            <w:tcW w:w="5689" w:type="dxa"/>
          </w:tcPr>
          <w:p w14:paraId="403251B2"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6574F599" w14:textId="77777777" w:rsidR="00E9458D" w:rsidRDefault="00E9458D">
            <w:pPr>
              <w:pStyle w:val="TableParagraph"/>
              <w:ind w:left="0"/>
              <w:rPr>
                <w:sz w:val="24"/>
              </w:rPr>
            </w:pPr>
          </w:p>
          <w:p w14:paraId="52FEE9EA" w14:textId="77777777" w:rsidR="00E9458D" w:rsidRDefault="005C6BD6">
            <w:pPr>
              <w:pStyle w:val="TableParagraph"/>
              <w:ind w:left="487"/>
              <w:rPr>
                <w:sz w:val="20"/>
              </w:rPr>
            </w:pPr>
            <w:r>
              <w:rPr>
                <w:noProof/>
                <w:sz w:val="20"/>
              </w:rPr>
              <w:drawing>
                <wp:inline distT="0" distB="0" distL="0" distR="0" wp14:anchorId="0DD18A91" wp14:editId="3ABDA19C">
                  <wp:extent cx="1390695" cy="966501"/>
                  <wp:effectExtent l="0" t="0" r="0" b="0"/>
                  <wp:docPr id="11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E61A42B" w14:textId="77777777">
        <w:trPr>
          <w:trHeight w:val="1244"/>
        </w:trPr>
        <w:tc>
          <w:tcPr>
            <w:tcW w:w="5689" w:type="dxa"/>
          </w:tcPr>
          <w:p w14:paraId="4B5E8ACC" w14:textId="77777777" w:rsidR="00E9458D" w:rsidRDefault="00E9458D">
            <w:pPr>
              <w:pStyle w:val="TableParagraph"/>
              <w:spacing w:before="1"/>
              <w:ind w:left="0"/>
              <w:rPr>
                <w:sz w:val="24"/>
              </w:rPr>
            </w:pPr>
          </w:p>
          <w:p w14:paraId="04FF905A" w14:textId="77777777" w:rsidR="00E9458D" w:rsidRDefault="005C6BD6">
            <w:pPr>
              <w:pStyle w:val="TableParagraph"/>
              <w:rPr>
                <w:b/>
                <w:sz w:val="24"/>
              </w:rPr>
            </w:pPr>
            <w:r>
              <w:rPr>
                <w:b/>
                <w:sz w:val="24"/>
              </w:rPr>
              <w:t>Section 5: Health and Safety</w:t>
            </w:r>
          </w:p>
        </w:tc>
        <w:tc>
          <w:tcPr>
            <w:tcW w:w="3168" w:type="dxa"/>
            <w:vMerge/>
            <w:tcBorders>
              <w:top w:val="nil"/>
            </w:tcBorders>
          </w:tcPr>
          <w:p w14:paraId="5B5170CF" w14:textId="77777777" w:rsidR="00E9458D" w:rsidRDefault="00E9458D">
            <w:pPr>
              <w:rPr>
                <w:sz w:val="2"/>
                <w:szCs w:val="2"/>
              </w:rPr>
            </w:pPr>
          </w:p>
        </w:tc>
      </w:tr>
      <w:tr w:rsidR="00E9458D" w14:paraId="11F459EC" w14:textId="77777777">
        <w:trPr>
          <w:trHeight w:val="277"/>
        </w:trPr>
        <w:tc>
          <w:tcPr>
            <w:tcW w:w="5689" w:type="dxa"/>
            <w:vMerge w:val="restart"/>
          </w:tcPr>
          <w:p w14:paraId="62E3DFD5" w14:textId="77777777" w:rsidR="00E9458D" w:rsidRDefault="00E9458D">
            <w:pPr>
              <w:pStyle w:val="TableParagraph"/>
              <w:spacing w:before="1"/>
              <w:ind w:left="0"/>
              <w:rPr>
                <w:sz w:val="24"/>
              </w:rPr>
            </w:pPr>
          </w:p>
          <w:p w14:paraId="5B0EE2E4" w14:textId="77777777" w:rsidR="00E9458D" w:rsidRDefault="005C6BD6">
            <w:pPr>
              <w:pStyle w:val="TableParagraph"/>
              <w:rPr>
                <w:b/>
                <w:sz w:val="24"/>
              </w:rPr>
            </w:pPr>
            <w:r>
              <w:rPr>
                <w:b/>
                <w:sz w:val="24"/>
              </w:rPr>
              <w:t>Policy Title: PPE: Gowns &amp; Aprons</w:t>
            </w:r>
          </w:p>
        </w:tc>
        <w:tc>
          <w:tcPr>
            <w:tcW w:w="3168" w:type="dxa"/>
          </w:tcPr>
          <w:p w14:paraId="65232FF9" w14:textId="77777777" w:rsidR="00E9458D" w:rsidRDefault="005C6BD6">
            <w:pPr>
              <w:pStyle w:val="TableParagraph"/>
              <w:spacing w:before="1" w:line="256" w:lineRule="exact"/>
              <w:rPr>
                <w:b/>
                <w:sz w:val="24"/>
              </w:rPr>
            </w:pPr>
            <w:r>
              <w:rPr>
                <w:b/>
                <w:sz w:val="24"/>
              </w:rPr>
              <w:t>Policy Number: 5.70 .30</w:t>
            </w:r>
          </w:p>
        </w:tc>
      </w:tr>
      <w:tr w:rsidR="00E9458D" w14:paraId="01597B8C" w14:textId="77777777">
        <w:trPr>
          <w:trHeight w:val="275"/>
        </w:trPr>
        <w:tc>
          <w:tcPr>
            <w:tcW w:w="5689" w:type="dxa"/>
            <w:vMerge/>
            <w:tcBorders>
              <w:top w:val="nil"/>
            </w:tcBorders>
          </w:tcPr>
          <w:p w14:paraId="662A6CE0" w14:textId="77777777" w:rsidR="00E9458D" w:rsidRDefault="00E9458D">
            <w:pPr>
              <w:rPr>
                <w:sz w:val="2"/>
                <w:szCs w:val="2"/>
              </w:rPr>
            </w:pPr>
          </w:p>
        </w:tc>
        <w:tc>
          <w:tcPr>
            <w:tcW w:w="3168" w:type="dxa"/>
          </w:tcPr>
          <w:p w14:paraId="049FCBC8" w14:textId="77777777" w:rsidR="00E9458D" w:rsidRDefault="005C6BD6">
            <w:pPr>
              <w:pStyle w:val="TableParagraph"/>
              <w:spacing w:line="255" w:lineRule="exact"/>
              <w:rPr>
                <w:b/>
                <w:sz w:val="24"/>
              </w:rPr>
            </w:pPr>
            <w:r>
              <w:rPr>
                <w:b/>
                <w:sz w:val="24"/>
              </w:rPr>
              <w:t>Effective Date:</w:t>
            </w:r>
          </w:p>
        </w:tc>
      </w:tr>
      <w:tr w:rsidR="00E9458D" w14:paraId="6FED8B22" w14:textId="77777777">
        <w:trPr>
          <w:trHeight w:val="275"/>
        </w:trPr>
        <w:tc>
          <w:tcPr>
            <w:tcW w:w="5689" w:type="dxa"/>
            <w:vMerge/>
            <w:tcBorders>
              <w:top w:val="nil"/>
            </w:tcBorders>
          </w:tcPr>
          <w:p w14:paraId="60E54CB3" w14:textId="77777777" w:rsidR="00E9458D" w:rsidRDefault="00E9458D">
            <w:pPr>
              <w:rPr>
                <w:sz w:val="2"/>
                <w:szCs w:val="2"/>
              </w:rPr>
            </w:pPr>
          </w:p>
        </w:tc>
        <w:tc>
          <w:tcPr>
            <w:tcW w:w="3168" w:type="dxa"/>
          </w:tcPr>
          <w:p w14:paraId="57BC5AA0" w14:textId="77777777" w:rsidR="00E9458D" w:rsidRDefault="005C6BD6">
            <w:pPr>
              <w:pStyle w:val="TableParagraph"/>
              <w:spacing w:line="255" w:lineRule="exact"/>
              <w:rPr>
                <w:b/>
                <w:sz w:val="24"/>
              </w:rPr>
            </w:pPr>
            <w:r>
              <w:rPr>
                <w:b/>
                <w:sz w:val="24"/>
              </w:rPr>
              <w:t>Revision Date:</w:t>
            </w:r>
          </w:p>
        </w:tc>
      </w:tr>
      <w:tr w:rsidR="00E9458D" w14:paraId="78A34F48" w14:textId="77777777">
        <w:trPr>
          <w:trHeight w:val="276"/>
        </w:trPr>
        <w:tc>
          <w:tcPr>
            <w:tcW w:w="5689" w:type="dxa"/>
            <w:vMerge/>
            <w:tcBorders>
              <w:top w:val="nil"/>
            </w:tcBorders>
          </w:tcPr>
          <w:p w14:paraId="06FF7D7C" w14:textId="77777777" w:rsidR="00E9458D" w:rsidRDefault="00E9458D">
            <w:pPr>
              <w:rPr>
                <w:sz w:val="2"/>
                <w:szCs w:val="2"/>
              </w:rPr>
            </w:pPr>
          </w:p>
        </w:tc>
        <w:tc>
          <w:tcPr>
            <w:tcW w:w="3168" w:type="dxa"/>
          </w:tcPr>
          <w:p w14:paraId="127DA157" w14:textId="77777777" w:rsidR="00E9458D" w:rsidRDefault="005C6BD6">
            <w:pPr>
              <w:pStyle w:val="TableParagraph"/>
              <w:spacing w:before="1" w:line="255" w:lineRule="exact"/>
              <w:rPr>
                <w:b/>
                <w:sz w:val="24"/>
              </w:rPr>
            </w:pPr>
            <w:r>
              <w:rPr>
                <w:b/>
                <w:sz w:val="24"/>
              </w:rPr>
              <w:t>Approved By:</w:t>
            </w:r>
          </w:p>
        </w:tc>
      </w:tr>
      <w:tr w:rsidR="00E9458D" w14:paraId="376C4F44" w14:textId="77777777">
        <w:trPr>
          <w:trHeight w:val="275"/>
        </w:trPr>
        <w:tc>
          <w:tcPr>
            <w:tcW w:w="5689" w:type="dxa"/>
            <w:vMerge/>
            <w:tcBorders>
              <w:top w:val="nil"/>
            </w:tcBorders>
          </w:tcPr>
          <w:p w14:paraId="2C2584B4" w14:textId="77777777" w:rsidR="00E9458D" w:rsidRDefault="00E9458D">
            <w:pPr>
              <w:rPr>
                <w:sz w:val="2"/>
                <w:szCs w:val="2"/>
              </w:rPr>
            </w:pPr>
          </w:p>
        </w:tc>
        <w:tc>
          <w:tcPr>
            <w:tcW w:w="3168" w:type="dxa"/>
          </w:tcPr>
          <w:p w14:paraId="3660B77F" w14:textId="77777777" w:rsidR="00E9458D" w:rsidRDefault="005C6BD6">
            <w:pPr>
              <w:pStyle w:val="TableParagraph"/>
              <w:spacing w:line="255" w:lineRule="exact"/>
              <w:rPr>
                <w:b/>
                <w:sz w:val="24"/>
              </w:rPr>
            </w:pPr>
            <w:r>
              <w:rPr>
                <w:b/>
                <w:sz w:val="24"/>
              </w:rPr>
              <w:t>Page Number: Page 2 of 3</w:t>
            </w:r>
          </w:p>
        </w:tc>
      </w:tr>
    </w:tbl>
    <w:p w14:paraId="5129AC28" w14:textId="77777777" w:rsidR="00E9458D" w:rsidRDefault="00E9458D">
      <w:pPr>
        <w:pStyle w:val="BodyText"/>
        <w:spacing w:before="2"/>
        <w:ind w:left="0" w:firstLine="0"/>
        <w:rPr>
          <w:sz w:val="16"/>
        </w:rPr>
      </w:pPr>
    </w:p>
    <w:p w14:paraId="46BE6D2C" w14:textId="77777777" w:rsidR="00E9458D" w:rsidRDefault="005C6BD6">
      <w:pPr>
        <w:pStyle w:val="ListParagraph"/>
        <w:numPr>
          <w:ilvl w:val="1"/>
          <w:numId w:val="153"/>
        </w:numPr>
        <w:tabs>
          <w:tab w:val="left" w:pos="2305"/>
        </w:tabs>
        <w:spacing w:before="90"/>
        <w:rPr>
          <w:sz w:val="24"/>
        </w:rPr>
      </w:pPr>
      <w:r>
        <w:rPr>
          <w:sz w:val="24"/>
        </w:rPr>
        <w:t>fasten the gown at the back of the neck;</w:t>
      </w:r>
      <w:r>
        <w:rPr>
          <w:spacing w:val="-1"/>
          <w:sz w:val="24"/>
        </w:rPr>
        <w:t xml:space="preserve"> </w:t>
      </w:r>
      <w:r>
        <w:rPr>
          <w:sz w:val="24"/>
        </w:rPr>
        <w:t>and,</w:t>
      </w:r>
    </w:p>
    <w:p w14:paraId="126F0761" w14:textId="77777777" w:rsidR="00E9458D" w:rsidRDefault="005C6BD6">
      <w:pPr>
        <w:pStyle w:val="ListParagraph"/>
        <w:numPr>
          <w:ilvl w:val="1"/>
          <w:numId w:val="153"/>
        </w:numPr>
        <w:tabs>
          <w:tab w:val="left" w:pos="2304"/>
          <w:tab w:val="left" w:pos="2305"/>
        </w:tabs>
        <w:rPr>
          <w:sz w:val="24"/>
        </w:rPr>
      </w:pPr>
      <w:r>
        <w:rPr>
          <w:sz w:val="24"/>
        </w:rPr>
        <w:t>tie the gown firmly at the</w:t>
      </w:r>
      <w:r>
        <w:rPr>
          <w:spacing w:val="-2"/>
          <w:sz w:val="24"/>
        </w:rPr>
        <w:t xml:space="preserve"> </w:t>
      </w:r>
      <w:r>
        <w:rPr>
          <w:sz w:val="24"/>
        </w:rPr>
        <w:t>waist;</w:t>
      </w:r>
    </w:p>
    <w:p w14:paraId="487AD846" w14:textId="77777777" w:rsidR="00E9458D" w:rsidRDefault="00E9458D">
      <w:pPr>
        <w:pStyle w:val="BodyText"/>
        <w:ind w:left="0" w:firstLine="0"/>
      </w:pPr>
    </w:p>
    <w:p w14:paraId="2BC7CC93" w14:textId="77777777" w:rsidR="00E9458D" w:rsidRDefault="005C6BD6">
      <w:pPr>
        <w:pStyle w:val="ListParagraph"/>
        <w:numPr>
          <w:ilvl w:val="0"/>
          <w:numId w:val="153"/>
        </w:numPr>
        <w:tabs>
          <w:tab w:val="left" w:pos="1944"/>
        </w:tabs>
        <w:ind w:right="8321" w:hanging="1944"/>
        <w:jc w:val="right"/>
        <w:rPr>
          <w:sz w:val="24"/>
        </w:rPr>
      </w:pPr>
      <w:r>
        <w:rPr>
          <w:sz w:val="24"/>
        </w:rPr>
        <w:t>To remove a</w:t>
      </w:r>
      <w:r>
        <w:rPr>
          <w:spacing w:val="-1"/>
          <w:sz w:val="24"/>
        </w:rPr>
        <w:t xml:space="preserve"> </w:t>
      </w:r>
      <w:r>
        <w:rPr>
          <w:sz w:val="24"/>
        </w:rPr>
        <w:t>gown:</w:t>
      </w:r>
    </w:p>
    <w:p w14:paraId="2AFFE065" w14:textId="77777777" w:rsidR="00E9458D" w:rsidRDefault="005C6BD6">
      <w:pPr>
        <w:pStyle w:val="ListParagraph"/>
        <w:numPr>
          <w:ilvl w:val="1"/>
          <w:numId w:val="153"/>
        </w:numPr>
        <w:tabs>
          <w:tab w:val="left" w:pos="361"/>
        </w:tabs>
        <w:ind w:right="8361" w:hanging="2305"/>
        <w:jc w:val="right"/>
        <w:rPr>
          <w:sz w:val="24"/>
        </w:rPr>
      </w:pPr>
      <w:r>
        <w:rPr>
          <w:sz w:val="24"/>
        </w:rPr>
        <w:t>remove</w:t>
      </w:r>
      <w:r>
        <w:rPr>
          <w:spacing w:val="-3"/>
          <w:sz w:val="24"/>
        </w:rPr>
        <w:t xml:space="preserve"> </w:t>
      </w:r>
      <w:r>
        <w:rPr>
          <w:sz w:val="24"/>
        </w:rPr>
        <w:t>gloves;</w:t>
      </w:r>
    </w:p>
    <w:p w14:paraId="355056FD" w14:textId="77777777" w:rsidR="00E9458D" w:rsidRDefault="005C6BD6">
      <w:pPr>
        <w:pStyle w:val="ListParagraph"/>
        <w:numPr>
          <w:ilvl w:val="1"/>
          <w:numId w:val="153"/>
        </w:numPr>
        <w:tabs>
          <w:tab w:val="left" w:pos="2305"/>
        </w:tabs>
        <w:rPr>
          <w:sz w:val="24"/>
        </w:rPr>
      </w:pPr>
      <w:r>
        <w:rPr>
          <w:sz w:val="24"/>
        </w:rPr>
        <w:t>untie the gown at the waist and</w:t>
      </w:r>
      <w:r>
        <w:rPr>
          <w:spacing w:val="-2"/>
          <w:sz w:val="24"/>
        </w:rPr>
        <w:t xml:space="preserve"> </w:t>
      </w:r>
      <w:r>
        <w:rPr>
          <w:sz w:val="24"/>
        </w:rPr>
        <w:t>neck;</w:t>
      </w:r>
    </w:p>
    <w:p w14:paraId="6625E8A5" w14:textId="77777777" w:rsidR="00E9458D" w:rsidRDefault="005C6BD6">
      <w:pPr>
        <w:pStyle w:val="ListParagraph"/>
        <w:numPr>
          <w:ilvl w:val="1"/>
          <w:numId w:val="153"/>
        </w:numPr>
        <w:tabs>
          <w:tab w:val="left" w:pos="2305"/>
        </w:tabs>
        <w:rPr>
          <w:sz w:val="24"/>
        </w:rPr>
      </w:pPr>
      <w:r>
        <w:rPr>
          <w:sz w:val="24"/>
        </w:rPr>
        <w:t>pull the gown over the</w:t>
      </w:r>
      <w:r>
        <w:rPr>
          <w:spacing w:val="-1"/>
          <w:sz w:val="24"/>
        </w:rPr>
        <w:t xml:space="preserve"> </w:t>
      </w:r>
      <w:r>
        <w:rPr>
          <w:sz w:val="24"/>
        </w:rPr>
        <w:t>gloves;</w:t>
      </w:r>
    </w:p>
    <w:p w14:paraId="575AFFBF" w14:textId="77777777" w:rsidR="00E9458D" w:rsidRDefault="005C6BD6">
      <w:pPr>
        <w:pStyle w:val="ListParagraph"/>
        <w:numPr>
          <w:ilvl w:val="1"/>
          <w:numId w:val="153"/>
        </w:numPr>
        <w:tabs>
          <w:tab w:val="left" w:pos="2305"/>
        </w:tabs>
        <w:rPr>
          <w:sz w:val="24"/>
        </w:rPr>
      </w:pPr>
      <w:r>
        <w:rPr>
          <w:sz w:val="24"/>
        </w:rPr>
        <w:t>hold the contaminated gown away from the</w:t>
      </w:r>
      <w:r>
        <w:rPr>
          <w:spacing w:val="-1"/>
          <w:sz w:val="24"/>
        </w:rPr>
        <w:t xml:space="preserve"> </w:t>
      </w:r>
      <w:r>
        <w:rPr>
          <w:sz w:val="24"/>
        </w:rPr>
        <w:t>clothing;</w:t>
      </w:r>
    </w:p>
    <w:p w14:paraId="59121B40" w14:textId="77777777" w:rsidR="00E9458D" w:rsidRDefault="005C6BD6">
      <w:pPr>
        <w:pStyle w:val="ListParagraph"/>
        <w:numPr>
          <w:ilvl w:val="1"/>
          <w:numId w:val="153"/>
        </w:numPr>
        <w:tabs>
          <w:tab w:val="left" w:pos="2305"/>
        </w:tabs>
        <w:rPr>
          <w:sz w:val="24"/>
        </w:rPr>
      </w:pPr>
      <w:r>
        <w:rPr>
          <w:sz w:val="24"/>
        </w:rPr>
        <w:t>discard the gown or place in designated spot for</w:t>
      </w:r>
      <w:r>
        <w:rPr>
          <w:spacing w:val="-2"/>
          <w:sz w:val="24"/>
        </w:rPr>
        <w:t xml:space="preserve"> </w:t>
      </w:r>
      <w:r>
        <w:rPr>
          <w:sz w:val="24"/>
        </w:rPr>
        <w:t>cleaning</w:t>
      </w:r>
    </w:p>
    <w:p w14:paraId="26AC506D" w14:textId="77777777" w:rsidR="00E9458D" w:rsidRDefault="005C6BD6">
      <w:pPr>
        <w:pStyle w:val="ListParagraph"/>
        <w:numPr>
          <w:ilvl w:val="1"/>
          <w:numId w:val="153"/>
        </w:numPr>
        <w:tabs>
          <w:tab w:val="left" w:pos="2304"/>
          <w:tab w:val="left" w:pos="2305"/>
        </w:tabs>
        <w:rPr>
          <w:sz w:val="24"/>
        </w:rPr>
      </w:pPr>
      <w:r>
        <w:rPr>
          <w:sz w:val="24"/>
        </w:rPr>
        <w:t>remove gloves;</w:t>
      </w:r>
      <w:r>
        <w:rPr>
          <w:spacing w:val="-1"/>
          <w:sz w:val="24"/>
        </w:rPr>
        <w:t xml:space="preserve"> </w:t>
      </w:r>
      <w:r>
        <w:rPr>
          <w:sz w:val="24"/>
        </w:rPr>
        <w:t>and,</w:t>
      </w:r>
    </w:p>
    <w:p w14:paraId="3B9627D6" w14:textId="77777777" w:rsidR="00E9458D" w:rsidRDefault="005C6BD6">
      <w:pPr>
        <w:pStyle w:val="ListParagraph"/>
        <w:numPr>
          <w:ilvl w:val="1"/>
          <w:numId w:val="153"/>
        </w:numPr>
        <w:tabs>
          <w:tab w:val="left" w:pos="2305"/>
        </w:tabs>
        <w:rPr>
          <w:sz w:val="24"/>
        </w:rPr>
      </w:pPr>
      <w:r>
        <w:rPr>
          <w:sz w:val="24"/>
        </w:rPr>
        <w:t>wash hands thoroughly.</w:t>
      </w:r>
    </w:p>
    <w:p w14:paraId="0A83061A" w14:textId="77777777" w:rsidR="00E9458D" w:rsidRDefault="00E9458D">
      <w:pPr>
        <w:pStyle w:val="BodyText"/>
        <w:ind w:left="0" w:firstLine="0"/>
      </w:pPr>
    </w:p>
    <w:p w14:paraId="5F8DC040" w14:textId="77777777" w:rsidR="00E9458D" w:rsidRDefault="005C6BD6">
      <w:pPr>
        <w:pStyle w:val="Heading2"/>
        <w:ind w:left="1584"/>
      </w:pPr>
      <w:r>
        <w:t>GUIDELINES</w:t>
      </w:r>
    </w:p>
    <w:p w14:paraId="5C1548EA" w14:textId="77777777" w:rsidR="00E9458D" w:rsidRDefault="005C6BD6">
      <w:pPr>
        <w:pStyle w:val="ListParagraph"/>
        <w:numPr>
          <w:ilvl w:val="0"/>
          <w:numId w:val="152"/>
        </w:numPr>
        <w:tabs>
          <w:tab w:val="left" w:pos="1944"/>
        </w:tabs>
        <w:ind w:right="1484"/>
        <w:rPr>
          <w:sz w:val="24"/>
        </w:rPr>
      </w:pPr>
      <w:r>
        <w:rPr>
          <w:sz w:val="24"/>
        </w:rPr>
        <w:t>When gowns/aprons are required, employees shall be provided with them either before they go to a client’s home or once they arrive at the client’s</w:t>
      </w:r>
      <w:r>
        <w:rPr>
          <w:spacing w:val="-4"/>
          <w:sz w:val="24"/>
        </w:rPr>
        <w:t xml:space="preserve"> </w:t>
      </w:r>
      <w:r>
        <w:rPr>
          <w:sz w:val="24"/>
        </w:rPr>
        <w:t>home;</w:t>
      </w:r>
    </w:p>
    <w:p w14:paraId="379B27E7" w14:textId="77777777" w:rsidR="00E9458D" w:rsidRDefault="005C6BD6">
      <w:pPr>
        <w:pStyle w:val="ListParagraph"/>
        <w:numPr>
          <w:ilvl w:val="0"/>
          <w:numId w:val="152"/>
        </w:numPr>
        <w:tabs>
          <w:tab w:val="left" w:pos="1944"/>
        </w:tabs>
        <w:spacing w:before="1"/>
        <w:ind w:right="1482"/>
        <w:rPr>
          <w:sz w:val="24"/>
        </w:rPr>
      </w:pPr>
      <w:r>
        <w:rPr>
          <w:sz w:val="24"/>
        </w:rPr>
        <w:t>Gowns/aprons shall be full length and large enough to cover any clothing, which is at risk for being</w:t>
      </w:r>
      <w:r>
        <w:rPr>
          <w:spacing w:val="-1"/>
          <w:sz w:val="24"/>
        </w:rPr>
        <w:t xml:space="preserve"> </w:t>
      </w:r>
      <w:r>
        <w:rPr>
          <w:sz w:val="24"/>
        </w:rPr>
        <w:t>contaminated.</w:t>
      </w:r>
    </w:p>
    <w:p w14:paraId="56569C2A" w14:textId="77777777" w:rsidR="00E9458D" w:rsidRDefault="005C6BD6">
      <w:pPr>
        <w:pStyle w:val="ListParagraph"/>
        <w:numPr>
          <w:ilvl w:val="0"/>
          <w:numId w:val="152"/>
        </w:numPr>
        <w:tabs>
          <w:tab w:val="left" w:pos="1944"/>
        </w:tabs>
        <w:rPr>
          <w:sz w:val="24"/>
        </w:rPr>
      </w:pPr>
      <w:r>
        <w:rPr>
          <w:sz w:val="24"/>
        </w:rPr>
        <w:t>Gowns/aprons shall be changed and/or discarded or cleaned</w:t>
      </w:r>
      <w:r>
        <w:rPr>
          <w:spacing w:val="-4"/>
          <w:sz w:val="24"/>
        </w:rPr>
        <w:t xml:space="preserve"> </w:t>
      </w:r>
      <w:r>
        <w:rPr>
          <w:sz w:val="24"/>
        </w:rPr>
        <w:t>when:</w:t>
      </w:r>
    </w:p>
    <w:p w14:paraId="53B1C987" w14:textId="77777777" w:rsidR="00E9458D" w:rsidRDefault="005C6BD6">
      <w:pPr>
        <w:pStyle w:val="ListParagraph"/>
        <w:numPr>
          <w:ilvl w:val="1"/>
          <w:numId w:val="152"/>
        </w:numPr>
        <w:tabs>
          <w:tab w:val="left" w:pos="2305"/>
        </w:tabs>
        <w:rPr>
          <w:sz w:val="24"/>
        </w:rPr>
      </w:pPr>
      <w:r>
        <w:rPr>
          <w:sz w:val="24"/>
        </w:rPr>
        <w:t>they are</w:t>
      </w:r>
      <w:r>
        <w:rPr>
          <w:spacing w:val="-1"/>
          <w:sz w:val="24"/>
        </w:rPr>
        <w:t xml:space="preserve"> </w:t>
      </w:r>
      <w:r>
        <w:rPr>
          <w:sz w:val="24"/>
        </w:rPr>
        <w:t>torn;</w:t>
      </w:r>
    </w:p>
    <w:p w14:paraId="668D2AD0" w14:textId="77777777" w:rsidR="00E9458D" w:rsidRDefault="005C6BD6">
      <w:pPr>
        <w:pStyle w:val="ListParagraph"/>
        <w:numPr>
          <w:ilvl w:val="1"/>
          <w:numId w:val="152"/>
        </w:numPr>
        <w:tabs>
          <w:tab w:val="left" w:pos="2305"/>
        </w:tabs>
        <w:rPr>
          <w:sz w:val="24"/>
        </w:rPr>
      </w:pPr>
      <w:r>
        <w:rPr>
          <w:sz w:val="24"/>
        </w:rPr>
        <w:t>care is going to be provided to a different</w:t>
      </w:r>
      <w:r>
        <w:rPr>
          <w:spacing w:val="-4"/>
          <w:sz w:val="24"/>
        </w:rPr>
        <w:t xml:space="preserve"> </w:t>
      </w:r>
      <w:r>
        <w:rPr>
          <w:sz w:val="24"/>
        </w:rPr>
        <w:t>client;</w:t>
      </w:r>
    </w:p>
    <w:p w14:paraId="50B0678C" w14:textId="77777777" w:rsidR="00E9458D" w:rsidRDefault="005C6BD6">
      <w:pPr>
        <w:pStyle w:val="ListParagraph"/>
        <w:numPr>
          <w:ilvl w:val="1"/>
          <w:numId w:val="152"/>
        </w:numPr>
        <w:tabs>
          <w:tab w:val="left" w:pos="2305"/>
        </w:tabs>
        <w:ind w:right="1485"/>
        <w:rPr>
          <w:sz w:val="24"/>
        </w:rPr>
      </w:pPr>
      <w:r>
        <w:rPr>
          <w:sz w:val="24"/>
        </w:rPr>
        <w:t>the employee has touched an object or area that has been contaminated by blood or body substances;</w:t>
      </w:r>
    </w:p>
    <w:p w14:paraId="1A81349D" w14:textId="77777777" w:rsidR="00E9458D" w:rsidRDefault="005C6BD6">
      <w:pPr>
        <w:pStyle w:val="ListParagraph"/>
        <w:numPr>
          <w:ilvl w:val="1"/>
          <w:numId w:val="152"/>
        </w:numPr>
        <w:tabs>
          <w:tab w:val="left" w:pos="2305"/>
        </w:tabs>
        <w:rPr>
          <w:sz w:val="24"/>
        </w:rPr>
      </w:pPr>
      <w:r>
        <w:rPr>
          <w:sz w:val="24"/>
        </w:rPr>
        <w:t>they are no longer impervious;</w:t>
      </w:r>
      <w:r>
        <w:rPr>
          <w:spacing w:val="-1"/>
          <w:sz w:val="24"/>
        </w:rPr>
        <w:t xml:space="preserve"> </w:t>
      </w:r>
      <w:r>
        <w:rPr>
          <w:sz w:val="24"/>
        </w:rPr>
        <w:t>and,</w:t>
      </w:r>
    </w:p>
    <w:p w14:paraId="69CC1AD6" w14:textId="77777777" w:rsidR="00E9458D" w:rsidRDefault="005C6BD6">
      <w:pPr>
        <w:pStyle w:val="ListParagraph"/>
        <w:numPr>
          <w:ilvl w:val="1"/>
          <w:numId w:val="152"/>
        </w:numPr>
        <w:tabs>
          <w:tab w:val="left" w:pos="2305"/>
        </w:tabs>
        <w:rPr>
          <w:sz w:val="24"/>
        </w:rPr>
      </w:pPr>
      <w:r>
        <w:rPr>
          <w:sz w:val="24"/>
        </w:rPr>
        <w:t>they are heavily</w:t>
      </w:r>
      <w:r>
        <w:rPr>
          <w:spacing w:val="-1"/>
          <w:sz w:val="24"/>
        </w:rPr>
        <w:t xml:space="preserve"> </w:t>
      </w:r>
      <w:r>
        <w:rPr>
          <w:sz w:val="24"/>
        </w:rPr>
        <w:t>soiled.</w:t>
      </w:r>
    </w:p>
    <w:p w14:paraId="562E7F99" w14:textId="77777777" w:rsidR="00E9458D" w:rsidRDefault="005C6BD6">
      <w:pPr>
        <w:pStyle w:val="ListParagraph"/>
        <w:numPr>
          <w:ilvl w:val="0"/>
          <w:numId w:val="152"/>
        </w:numPr>
        <w:tabs>
          <w:tab w:val="left" w:pos="1944"/>
        </w:tabs>
        <w:ind w:right="1485"/>
        <w:rPr>
          <w:sz w:val="24"/>
        </w:rPr>
      </w:pPr>
      <w:r>
        <w:rPr>
          <w:sz w:val="24"/>
        </w:rPr>
        <w:t>Once soiled, gowns/aprons shall be removed as quickly as possible and hands shall be washed thoroughly to prevent the spread of</w:t>
      </w:r>
      <w:r>
        <w:rPr>
          <w:spacing w:val="-1"/>
          <w:sz w:val="24"/>
        </w:rPr>
        <w:t xml:space="preserve"> </w:t>
      </w:r>
      <w:r>
        <w:rPr>
          <w:sz w:val="24"/>
        </w:rPr>
        <w:t>microorganisms.</w:t>
      </w:r>
    </w:p>
    <w:p w14:paraId="50E1F416" w14:textId="77777777" w:rsidR="00E9458D" w:rsidRDefault="005C6BD6">
      <w:pPr>
        <w:pStyle w:val="ListParagraph"/>
        <w:numPr>
          <w:ilvl w:val="0"/>
          <w:numId w:val="152"/>
        </w:numPr>
        <w:tabs>
          <w:tab w:val="left" w:pos="1944"/>
        </w:tabs>
        <w:ind w:right="1486"/>
        <w:rPr>
          <w:sz w:val="24"/>
        </w:rPr>
      </w:pPr>
      <w:r>
        <w:rPr>
          <w:sz w:val="24"/>
        </w:rPr>
        <w:t>After use, disposable gowns/aprons are disposed of by placing them in an appropriate receptacle.</w:t>
      </w:r>
    </w:p>
    <w:p w14:paraId="075DD23A" w14:textId="77777777" w:rsidR="00E9458D" w:rsidRDefault="005C6BD6">
      <w:pPr>
        <w:pStyle w:val="ListParagraph"/>
        <w:numPr>
          <w:ilvl w:val="0"/>
          <w:numId w:val="152"/>
        </w:numPr>
        <w:tabs>
          <w:tab w:val="left" w:pos="1944"/>
        </w:tabs>
        <w:ind w:right="1486"/>
        <w:rPr>
          <w:sz w:val="24"/>
        </w:rPr>
      </w:pPr>
      <w:r>
        <w:rPr>
          <w:sz w:val="24"/>
        </w:rPr>
        <w:t>After use, reusable garments are placed in a soiled linen container then cleaned, laundered and</w:t>
      </w:r>
      <w:r>
        <w:rPr>
          <w:spacing w:val="-1"/>
          <w:sz w:val="24"/>
        </w:rPr>
        <w:t xml:space="preserve"> </w:t>
      </w:r>
      <w:r>
        <w:rPr>
          <w:sz w:val="24"/>
        </w:rPr>
        <w:t>repaired.</w:t>
      </w:r>
    </w:p>
    <w:p w14:paraId="3556B391" w14:textId="77777777" w:rsidR="00E9458D" w:rsidRDefault="005C6BD6">
      <w:pPr>
        <w:pStyle w:val="ListParagraph"/>
        <w:numPr>
          <w:ilvl w:val="0"/>
          <w:numId w:val="152"/>
        </w:numPr>
        <w:tabs>
          <w:tab w:val="left" w:pos="1944"/>
        </w:tabs>
        <w:ind w:right="1486"/>
        <w:rPr>
          <w:sz w:val="24"/>
        </w:rPr>
      </w:pPr>
      <w:r>
        <w:rPr>
          <w:sz w:val="24"/>
        </w:rPr>
        <w:t>When deemed necessary, employees are responsible for wearing gowns/aprons to prevent infections in themselves/clients/families/other</w:t>
      </w:r>
      <w:r>
        <w:rPr>
          <w:spacing w:val="-4"/>
          <w:sz w:val="24"/>
        </w:rPr>
        <w:t xml:space="preserve"> </w:t>
      </w:r>
      <w:r>
        <w:rPr>
          <w:sz w:val="24"/>
        </w:rPr>
        <w:t>individuals.</w:t>
      </w:r>
    </w:p>
    <w:p w14:paraId="5A3399DD" w14:textId="77777777" w:rsidR="00E9458D" w:rsidRDefault="005C6BD6">
      <w:pPr>
        <w:pStyle w:val="ListParagraph"/>
        <w:numPr>
          <w:ilvl w:val="0"/>
          <w:numId w:val="152"/>
        </w:numPr>
        <w:tabs>
          <w:tab w:val="left" w:pos="1944"/>
        </w:tabs>
        <w:ind w:right="1485"/>
        <w:rPr>
          <w:sz w:val="24"/>
        </w:rPr>
      </w:pPr>
      <w:r>
        <w:rPr>
          <w:sz w:val="24"/>
        </w:rPr>
        <w:t>Should employees ever decline to use gowns/aprons, they must do so only when, in their professional judgment, and in that particular situation only, their use</w:t>
      </w:r>
      <w:r>
        <w:rPr>
          <w:spacing w:val="-3"/>
          <w:sz w:val="24"/>
        </w:rPr>
        <w:t xml:space="preserve"> </w:t>
      </w:r>
      <w:r>
        <w:rPr>
          <w:sz w:val="24"/>
        </w:rPr>
        <w:t>would:</w:t>
      </w:r>
    </w:p>
    <w:p w14:paraId="08A2AB79" w14:textId="77777777" w:rsidR="00E9458D" w:rsidRDefault="005C6BD6">
      <w:pPr>
        <w:pStyle w:val="ListParagraph"/>
        <w:numPr>
          <w:ilvl w:val="1"/>
          <w:numId w:val="152"/>
        </w:numPr>
        <w:tabs>
          <w:tab w:val="left" w:pos="2305"/>
        </w:tabs>
        <w:spacing w:line="276" w:lineRule="exact"/>
        <w:rPr>
          <w:sz w:val="24"/>
        </w:rPr>
      </w:pPr>
      <w:r>
        <w:rPr>
          <w:sz w:val="24"/>
        </w:rPr>
        <w:t>prevent the delivery of health care or public safety services;</w:t>
      </w:r>
      <w:r>
        <w:rPr>
          <w:spacing w:val="-4"/>
          <w:sz w:val="24"/>
        </w:rPr>
        <w:t xml:space="preserve"> </w:t>
      </w:r>
      <w:r>
        <w:rPr>
          <w:sz w:val="24"/>
        </w:rPr>
        <w:t>or,</w:t>
      </w:r>
    </w:p>
    <w:p w14:paraId="639901EB" w14:textId="77777777" w:rsidR="00E9458D" w:rsidRDefault="005C6BD6">
      <w:pPr>
        <w:pStyle w:val="ListParagraph"/>
        <w:numPr>
          <w:ilvl w:val="1"/>
          <w:numId w:val="152"/>
        </w:numPr>
        <w:tabs>
          <w:tab w:val="left" w:pos="2305"/>
        </w:tabs>
        <w:spacing w:line="276" w:lineRule="exact"/>
        <w:rPr>
          <w:sz w:val="24"/>
        </w:rPr>
      </w:pPr>
      <w:r>
        <w:rPr>
          <w:sz w:val="24"/>
        </w:rPr>
        <w:t>present an enhanced danger to their or another individual’s</w:t>
      </w:r>
      <w:r>
        <w:rPr>
          <w:spacing w:val="-6"/>
          <w:sz w:val="24"/>
        </w:rPr>
        <w:t xml:space="preserve"> </w:t>
      </w:r>
      <w:r>
        <w:rPr>
          <w:sz w:val="24"/>
        </w:rPr>
        <w:t>safety.</w:t>
      </w:r>
    </w:p>
    <w:p w14:paraId="7FEB80B7" w14:textId="77777777" w:rsidR="00E9458D" w:rsidRDefault="00E9458D">
      <w:pPr>
        <w:spacing w:line="276"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E1738D2" w14:textId="77777777">
        <w:trPr>
          <w:trHeight w:val="551"/>
        </w:trPr>
        <w:tc>
          <w:tcPr>
            <w:tcW w:w="5689" w:type="dxa"/>
          </w:tcPr>
          <w:p w14:paraId="08B5DF59"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44461E57" w14:textId="77777777" w:rsidR="00E9458D" w:rsidRDefault="00E9458D">
            <w:pPr>
              <w:pStyle w:val="TableParagraph"/>
              <w:ind w:left="0"/>
              <w:rPr>
                <w:sz w:val="24"/>
              </w:rPr>
            </w:pPr>
          </w:p>
          <w:p w14:paraId="5106D49C" w14:textId="77777777" w:rsidR="00E9458D" w:rsidRDefault="005C6BD6">
            <w:pPr>
              <w:pStyle w:val="TableParagraph"/>
              <w:ind w:left="487"/>
              <w:rPr>
                <w:sz w:val="20"/>
              </w:rPr>
            </w:pPr>
            <w:r>
              <w:rPr>
                <w:noProof/>
                <w:sz w:val="20"/>
              </w:rPr>
              <w:drawing>
                <wp:inline distT="0" distB="0" distL="0" distR="0" wp14:anchorId="17EDBBB6" wp14:editId="1646E706">
                  <wp:extent cx="1390695" cy="966501"/>
                  <wp:effectExtent l="0" t="0" r="0" b="0"/>
                  <wp:docPr id="11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D951C9A" w14:textId="77777777">
        <w:trPr>
          <w:trHeight w:val="1244"/>
        </w:trPr>
        <w:tc>
          <w:tcPr>
            <w:tcW w:w="5689" w:type="dxa"/>
          </w:tcPr>
          <w:p w14:paraId="2BEB8318" w14:textId="77777777" w:rsidR="00E9458D" w:rsidRDefault="00E9458D">
            <w:pPr>
              <w:pStyle w:val="TableParagraph"/>
              <w:spacing w:before="1"/>
              <w:ind w:left="0"/>
              <w:rPr>
                <w:sz w:val="24"/>
              </w:rPr>
            </w:pPr>
          </w:p>
          <w:p w14:paraId="0510E90B" w14:textId="77777777" w:rsidR="00E9458D" w:rsidRDefault="005C6BD6">
            <w:pPr>
              <w:pStyle w:val="TableParagraph"/>
              <w:rPr>
                <w:b/>
                <w:sz w:val="24"/>
              </w:rPr>
            </w:pPr>
            <w:r>
              <w:rPr>
                <w:b/>
                <w:sz w:val="24"/>
              </w:rPr>
              <w:t>Section 5: Health and Safety</w:t>
            </w:r>
          </w:p>
        </w:tc>
        <w:tc>
          <w:tcPr>
            <w:tcW w:w="3168" w:type="dxa"/>
            <w:vMerge/>
            <w:tcBorders>
              <w:top w:val="nil"/>
            </w:tcBorders>
          </w:tcPr>
          <w:p w14:paraId="74C8FCBF" w14:textId="77777777" w:rsidR="00E9458D" w:rsidRDefault="00E9458D">
            <w:pPr>
              <w:rPr>
                <w:sz w:val="2"/>
                <w:szCs w:val="2"/>
              </w:rPr>
            </w:pPr>
          </w:p>
        </w:tc>
      </w:tr>
      <w:tr w:rsidR="00E9458D" w14:paraId="47AAB461" w14:textId="77777777">
        <w:trPr>
          <w:trHeight w:val="277"/>
        </w:trPr>
        <w:tc>
          <w:tcPr>
            <w:tcW w:w="5689" w:type="dxa"/>
            <w:vMerge w:val="restart"/>
          </w:tcPr>
          <w:p w14:paraId="3C772B78" w14:textId="77777777" w:rsidR="00E9458D" w:rsidRDefault="00E9458D">
            <w:pPr>
              <w:pStyle w:val="TableParagraph"/>
              <w:spacing w:before="1"/>
              <w:ind w:left="0"/>
              <w:rPr>
                <w:sz w:val="24"/>
              </w:rPr>
            </w:pPr>
          </w:p>
          <w:p w14:paraId="42CB672C" w14:textId="77777777" w:rsidR="00E9458D" w:rsidRDefault="005C6BD6">
            <w:pPr>
              <w:pStyle w:val="TableParagraph"/>
              <w:rPr>
                <w:b/>
                <w:sz w:val="24"/>
              </w:rPr>
            </w:pPr>
            <w:r>
              <w:rPr>
                <w:b/>
                <w:sz w:val="24"/>
              </w:rPr>
              <w:t>Policy Title: PPE: Gowns &amp; Aprons</w:t>
            </w:r>
          </w:p>
        </w:tc>
        <w:tc>
          <w:tcPr>
            <w:tcW w:w="3168" w:type="dxa"/>
          </w:tcPr>
          <w:p w14:paraId="1041CEE4" w14:textId="77777777" w:rsidR="00E9458D" w:rsidRDefault="005C6BD6">
            <w:pPr>
              <w:pStyle w:val="TableParagraph"/>
              <w:spacing w:before="1" w:line="256" w:lineRule="exact"/>
              <w:rPr>
                <w:b/>
                <w:sz w:val="24"/>
              </w:rPr>
            </w:pPr>
            <w:r>
              <w:rPr>
                <w:b/>
                <w:sz w:val="24"/>
              </w:rPr>
              <w:t>Policy Number: 5.70 .30</w:t>
            </w:r>
          </w:p>
        </w:tc>
      </w:tr>
      <w:tr w:rsidR="00E9458D" w14:paraId="60F60179" w14:textId="77777777">
        <w:trPr>
          <w:trHeight w:val="275"/>
        </w:trPr>
        <w:tc>
          <w:tcPr>
            <w:tcW w:w="5689" w:type="dxa"/>
            <w:vMerge/>
            <w:tcBorders>
              <w:top w:val="nil"/>
            </w:tcBorders>
          </w:tcPr>
          <w:p w14:paraId="7AD6C5E0" w14:textId="77777777" w:rsidR="00E9458D" w:rsidRDefault="00E9458D">
            <w:pPr>
              <w:rPr>
                <w:sz w:val="2"/>
                <w:szCs w:val="2"/>
              </w:rPr>
            </w:pPr>
          </w:p>
        </w:tc>
        <w:tc>
          <w:tcPr>
            <w:tcW w:w="3168" w:type="dxa"/>
          </w:tcPr>
          <w:p w14:paraId="1C721E02" w14:textId="77777777" w:rsidR="00E9458D" w:rsidRDefault="005C6BD6">
            <w:pPr>
              <w:pStyle w:val="TableParagraph"/>
              <w:spacing w:line="255" w:lineRule="exact"/>
              <w:rPr>
                <w:b/>
                <w:sz w:val="24"/>
              </w:rPr>
            </w:pPr>
            <w:r>
              <w:rPr>
                <w:b/>
                <w:sz w:val="24"/>
              </w:rPr>
              <w:t>Effective Date:</w:t>
            </w:r>
          </w:p>
        </w:tc>
      </w:tr>
      <w:tr w:rsidR="00E9458D" w14:paraId="3431646C" w14:textId="77777777">
        <w:trPr>
          <w:trHeight w:val="275"/>
        </w:trPr>
        <w:tc>
          <w:tcPr>
            <w:tcW w:w="5689" w:type="dxa"/>
            <w:vMerge/>
            <w:tcBorders>
              <w:top w:val="nil"/>
            </w:tcBorders>
          </w:tcPr>
          <w:p w14:paraId="58A37B7D" w14:textId="77777777" w:rsidR="00E9458D" w:rsidRDefault="00E9458D">
            <w:pPr>
              <w:rPr>
                <w:sz w:val="2"/>
                <w:szCs w:val="2"/>
              </w:rPr>
            </w:pPr>
          </w:p>
        </w:tc>
        <w:tc>
          <w:tcPr>
            <w:tcW w:w="3168" w:type="dxa"/>
          </w:tcPr>
          <w:p w14:paraId="12C53FE8" w14:textId="77777777" w:rsidR="00E9458D" w:rsidRDefault="005C6BD6">
            <w:pPr>
              <w:pStyle w:val="TableParagraph"/>
              <w:spacing w:line="255" w:lineRule="exact"/>
              <w:rPr>
                <w:b/>
                <w:sz w:val="24"/>
              </w:rPr>
            </w:pPr>
            <w:r>
              <w:rPr>
                <w:b/>
                <w:sz w:val="24"/>
              </w:rPr>
              <w:t>Revision Date:</w:t>
            </w:r>
          </w:p>
        </w:tc>
      </w:tr>
      <w:tr w:rsidR="00E9458D" w14:paraId="7965FB8B" w14:textId="77777777">
        <w:trPr>
          <w:trHeight w:val="276"/>
        </w:trPr>
        <w:tc>
          <w:tcPr>
            <w:tcW w:w="5689" w:type="dxa"/>
            <w:vMerge/>
            <w:tcBorders>
              <w:top w:val="nil"/>
            </w:tcBorders>
          </w:tcPr>
          <w:p w14:paraId="65E66577" w14:textId="77777777" w:rsidR="00E9458D" w:rsidRDefault="00E9458D">
            <w:pPr>
              <w:rPr>
                <w:sz w:val="2"/>
                <w:szCs w:val="2"/>
              </w:rPr>
            </w:pPr>
          </w:p>
        </w:tc>
        <w:tc>
          <w:tcPr>
            <w:tcW w:w="3168" w:type="dxa"/>
          </w:tcPr>
          <w:p w14:paraId="52CF6517" w14:textId="77777777" w:rsidR="00E9458D" w:rsidRDefault="005C6BD6">
            <w:pPr>
              <w:pStyle w:val="TableParagraph"/>
              <w:spacing w:before="1" w:line="255" w:lineRule="exact"/>
              <w:rPr>
                <w:b/>
                <w:sz w:val="24"/>
              </w:rPr>
            </w:pPr>
            <w:r>
              <w:rPr>
                <w:b/>
                <w:sz w:val="24"/>
              </w:rPr>
              <w:t>Approved By:</w:t>
            </w:r>
          </w:p>
        </w:tc>
      </w:tr>
      <w:tr w:rsidR="00E9458D" w14:paraId="22A1591E" w14:textId="77777777">
        <w:trPr>
          <w:trHeight w:val="275"/>
        </w:trPr>
        <w:tc>
          <w:tcPr>
            <w:tcW w:w="5689" w:type="dxa"/>
            <w:vMerge/>
            <w:tcBorders>
              <w:top w:val="nil"/>
            </w:tcBorders>
          </w:tcPr>
          <w:p w14:paraId="586FFBAE" w14:textId="77777777" w:rsidR="00E9458D" w:rsidRDefault="00E9458D">
            <w:pPr>
              <w:rPr>
                <w:sz w:val="2"/>
                <w:szCs w:val="2"/>
              </w:rPr>
            </w:pPr>
          </w:p>
        </w:tc>
        <w:tc>
          <w:tcPr>
            <w:tcW w:w="3168" w:type="dxa"/>
          </w:tcPr>
          <w:p w14:paraId="5B172989" w14:textId="77777777" w:rsidR="00E9458D" w:rsidRDefault="005C6BD6">
            <w:pPr>
              <w:pStyle w:val="TableParagraph"/>
              <w:spacing w:line="255" w:lineRule="exact"/>
              <w:rPr>
                <w:b/>
                <w:sz w:val="24"/>
              </w:rPr>
            </w:pPr>
            <w:r>
              <w:rPr>
                <w:b/>
                <w:sz w:val="24"/>
              </w:rPr>
              <w:t>Page Number: Page 3 of 3</w:t>
            </w:r>
          </w:p>
        </w:tc>
      </w:tr>
    </w:tbl>
    <w:p w14:paraId="22E4A067" w14:textId="77777777" w:rsidR="00E9458D" w:rsidRDefault="00E9458D">
      <w:pPr>
        <w:pStyle w:val="BodyText"/>
        <w:spacing w:before="2"/>
        <w:ind w:left="0" w:firstLine="0"/>
        <w:rPr>
          <w:sz w:val="16"/>
        </w:rPr>
      </w:pPr>
    </w:p>
    <w:p w14:paraId="37EA545A" w14:textId="77777777" w:rsidR="00E9458D" w:rsidRDefault="005C6BD6">
      <w:pPr>
        <w:pStyle w:val="ListParagraph"/>
        <w:numPr>
          <w:ilvl w:val="0"/>
          <w:numId w:val="152"/>
        </w:numPr>
        <w:tabs>
          <w:tab w:val="left" w:pos="1944"/>
        </w:tabs>
        <w:spacing w:before="90"/>
        <w:ind w:right="1481"/>
        <w:rPr>
          <w:sz w:val="24"/>
        </w:rPr>
      </w:pPr>
      <w:r>
        <w:rPr>
          <w:sz w:val="24"/>
        </w:rPr>
        <w:t>Policies, practices and standards for using gowns/aprons techniques shall be reviewed regularly.</w:t>
      </w:r>
    </w:p>
    <w:p w14:paraId="33B2DEBB" w14:textId="77777777" w:rsidR="00E9458D" w:rsidRDefault="00E9458D">
      <w:pPr>
        <w:pStyle w:val="BodyText"/>
        <w:ind w:left="0" w:firstLine="0"/>
        <w:rPr>
          <w:sz w:val="26"/>
        </w:rPr>
      </w:pPr>
    </w:p>
    <w:p w14:paraId="70178432" w14:textId="77777777" w:rsidR="00E9458D" w:rsidRDefault="00E9458D">
      <w:pPr>
        <w:pStyle w:val="BodyText"/>
        <w:ind w:left="0" w:firstLine="0"/>
        <w:rPr>
          <w:sz w:val="22"/>
        </w:rPr>
      </w:pPr>
    </w:p>
    <w:p w14:paraId="51377151" w14:textId="77777777" w:rsidR="00E9458D" w:rsidRDefault="005C6BD6">
      <w:pPr>
        <w:pStyle w:val="ListParagraph"/>
        <w:numPr>
          <w:ilvl w:val="0"/>
          <w:numId w:val="152"/>
        </w:numPr>
        <w:tabs>
          <w:tab w:val="left" w:pos="1944"/>
        </w:tabs>
        <w:rPr>
          <w:sz w:val="24"/>
        </w:rPr>
      </w:pPr>
      <w:r>
        <w:rPr>
          <w:sz w:val="24"/>
        </w:rPr>
        <w:t>Employees must be educated and trained on gowns and apron usage</w:t>
      </w:r>
      <w:r>
        <w:rPr>
          <w:spacing w:val="-4"/>
          <w:sz w:val="24"/>
        </w:rPr>
        <w:t xml:space="preserve"> </w:t>
      </w:r>
      <w:r>
        <w:rPr>
          <w:sz w:val="24"/>
        </w:rPr>
        <w:t>including:</w:t>
      </w:r>
    </w:p>
    <w:p w14:paraId="570313B4" w14:textId="77777777" w:rsidR="00E9458D" w:rsidRDefault="005C6BD6">
      <w:pPr>
        <w:pStyle w:val="ListParagraph"/>
        <w:numPr>
          <w:ilvl w:val="1"/>
          <w:numId w:val="152"/>
        </w:numPr>
        <w:tabs>
          <w:tab w:val="left" w:pos="2305"/>
        </w:tabs>
        <w:rPr>
          <w:sz w:val="24"/>
        </w:rPr>
      </w:pPr>
      <w:r>
        <w:rPr>
          <w:sz w:val="24"/>
        </w:rPr>
        <w:t>when gowns and aprons usage are</w:t>
      </w:r>
      <w:r>
        <w:rPr>
          <w:spacing w:val="-2"/>
          <w:sz w:val="24"/>
        </w:rPr>
        <w:t xml:space="preserve"> </w:t>
      </w:r>
      <w:r>
        <w:rPr>
          <w:sz w:val="24"/>
        </w:rPr>
        <w:t>necessary;</w:t>
      </w:r>
    </w:p>
    <w:p w14:paraId="2C17D415" w14:textId="77777777" w:rsidR="00E9458D" w:rsidRDefault="005C6BD6">
      <w:pPr>
        <w:pStyle w:val="ListParagraph"/>
        <w:numPr>
          <w:ilvl w:val="1"/>
          <w:numId w:val="152"/>
        </w:numPr>
        <w:tabs>
          <w:tab w:val="left" w:pos="2305"/>
        </w:tabs>
        <w:rPr>
          <w:sz w:val="24"/>
        </w:rPr>
      </w:pPr>
      <w:r>
        <w:rPr>
          <w:sz w:val="24"/>
        </w:rPr>
        <w:t>what gowns and aprons are to be</w:t>
      </w:r>
      <w:r>
        <w:rPr>
          <w:spacing w:val="-1"/>
          <w:sz w:val="24"/>
        </w:rPr>
        <w:t xml:space="preserve"> </w:t>
      </w:r>
      <w:r>
        <w:rPr>
          <w:sz w:val="24"/>
        </w:rPr>
        <w:t>used;</w:t>
      </w:r>
    </w:p>
    <w:p w14:paraId="292FEE7D" w14:textId="77777777" w:rsidR="00E9458D" w:rsidRDefault="005C6BD6">
      <w:pPr>
        <w:pStyle w:val="ListParagraph"/>
        <w:numPr>
          <w:ilvl w:val="1"/>
          <w:numId w:val="152"/>
        </w:numPr>
        <w:tabs>
          <w:tab w:val="left" w:pos="2305"/>
        </w:tabs>
        <w:rPr>
          <w:sz w:val="24"/>
        </w:rPr>
      </w:pPr>
      <w:r>
        <w:rPr>
          <w:sz w:val="24"/>
        </w:rPr>
        <w:t>how to properly put on, take off, adjust, and wear gowns and</w:t>
      </w:r>
      <w:r>
        <w:rPr>
          <w:spacing w:val="-2"/>
          <w:sz w:val="24"/>
        </w:rPr>
        <w:t xml:space="preserve"> </w:t>
      </w:r>
      <w:r>
        <w:rPr>
          <w:sz w:val="24"/>
        </w:rPr>
        <w:t>aprons;</w:t>
      </w:r>
    </w:p>
    <w:p w14:paraId="2EDD087A" w14:textId="77777777" w:rsidR="00E9458D" w:rsidRDefault="005C6BD6">
      <w:pPr>
        <w:pStyle w:val="ListParagraph"/>
        <w:numPr>
          <w:ilvl w:val="1"/>
          <w:numId w:val="152"/>
        </w:numPr>
        <w:tabs>
          <w:tab w:val="left" w:pos="2305"/>
        </w:tabs>
        <w:rPr>
          <w:sz w:val="24"/>
        </w:rPr>
      </w:pPr>
      <w:r>
        <w:rPr>
          <w:sz w:val="24"/>
        </w:rPr>
        <w:t>what the limitations of gowns and aprons are;</w:t>
      </w:r>
      <w:r>
        <w:rPr>
          <w:spacing w:val="-1"/>
          <w:sz w:val="24"/>
        </w:rPr>
        <w:t xml:space="preserve"> </w:t>
      </w:r>
      <w:r>
        <w:rPr>
          <w:sz w:val="24"/>
        </w:rPr>
        <w:t>and,</w:t>
      </w:r>
    </w:p>
    <w:p w14:paraId="709B0CB4" w14:textId="77777777" w:rsidR="00E9458D" w:rsidRDefault="005C6BD6">
      <w:pPr>
        <w:pStyle w:val="ListParagraph"/>
        <w:numPr>
          <w:ilvl w:val="1"/>
          <w:numId w:val="152"/>
        </w:numPr>
        <w:tabs>
          <w:tab w:val="left" w:pos="2305"/>
        </w:tabs>
        <w:rPr>
          <w:sz w:val="24"/>
        </w:rPr>
      </w:pPr>
      <w:r>
        <w:rPr>
          <w:sz w:val="24"/>
        </w:rPr>
        <w:t>the proper care, maintenance, useful life and disposal of gowns and</w:t>
      </w:r>
      <w:r>
        <w:rPr>
          <w:spacing w:val="-3"/>
          <w:sz w:val="24"/>
        </w:rPr>
        <w:t xml:space="preserve"> </w:t>
      </w:r>
      <w:r>
        <w:rPr>
          <w:sz w:val="24"/>
        </w:rPr>
        <w:t>aprons.</w:t>
      </w:r>
    </w:p>
    <w:p w14:paraId="0743542C" w14:textId="77777777" w:rsidR="00E9458D" w:rsidRDefault="005C6BD6">
      <w:pPr>
        <w:pStyle w:val="ListParagraph"/>
        <w:numPr>
          <w:ilvl w:val="0"/>
          <w:numId w:val="152"/>
        </w:numPr>
        <w:tabs>
          <w:tab w:val="left" w:pos="1944"/>
        </w:tabs>
        <w:rPr>
          <w:sz w:val="24"/>
        </w:rPr>
      </w:pPr>
      <w:r>
        <w:rPr>
          <w:sz w:val="24"/>
        </w:rPr>
        <w:t>Training records shall</w:t>
      </w:r>
      <w:r>
        <w:rPr>
          <w:spacing w:val="-2"/>
          <w:sz w:val="24"/>
        </w:rPr>
        <w:t xml:space="preserve"> </w:t>
      </w:r>
      <w:r>
        <w:rPr>
          <w:sz w:val="24"/>
        </w:rPr>
        <w:t>include:</w:t>
      </w:r>
    </w:p>
    <w:p w14:paraId="3D00DC59" w14:textId="77777777" w:rsidR="00E9458D" w:rsidRDefault="005C6BD6">
      <w:pPr>
        <w:pStyle w:val="ListParagraph"/>
        <w:numPr>
          <w:ilvl w:val="1"/>
          <w:numId w:val="152"/>
        </w:numPr>
        <w:tabs>
          <w:tab w:val="left" w:pos="2305"/>
        </w:tabs>
        <w:rPr>
          <w:sz w:val="24"/>
        </w:rPr>
      </w:pPr>
      <w:r>
        <w:rPr>
          <w:sz w:val="24"/>
        </w:rPr>
        <w:t>dates when training was</w:t>
      </w:r>
      <w:r>
        <w:rPr>
          <w:spacing w:val="-1"/>
          <w:sz w:val="24"/>
        </w:rPr>
        <w:t xml:space="preserve"> </w:t>
      </w:r>
      <w:r>
        <w:rPr>
          <w:sz w:val="24"/>
        </w:rPr>
        <w:t>given;</w:t>
      </w:r>
    </w:p>
    <w:p w14:paraId="65121D4B" w14:textId="77777777" w:rsidR="00E9458D" w:rsidRDefault="005C6BD6">
      <w:pPr>
        <w:pStyle w:val="ListParagraph"/>
        <w:numPr>
          <w:ilvl w:val="1"/>
          <w:numId w:val="152"/>
        </w:numPr>
        <w:tabs>
          <w:tab w:val="left" w:pos="2305"/>
        </w:tabs>
        <w:rPr>
          <w:sz w:val="24"/>
        </w:rPr>
      </w:pPr>
      <w:r>
        <w:rPr>
          <w:sz w:val="24"/>
        </w:rPr>
        <w:t>summary on what training was</w:t>
      </w:r>
      <w:r>
        <w:rPr>
          <w:spacing w:val="-2"/>
          <w:sz w:val="24"/>
        </w:rPr>
        <w:t xml:space="preserve"> </w:t>
      </w:r>
      <w:r>
        <w:rPr>
          <w:sz w:val="24"/>
        </w:rPr>
        <w:t>given;</w:t>
      </w:r>
    </w:p>
    <w:p w14:paraId="02FAB3B8" w14:textId="77777777" w:rsidR="00E9458D" w:rsidRDefault="005C6BD6">
      <w:pPr>
        <w:pStyle w:val="ListParagraph"/>
        <w:numPr>
          <w:ilvl w:val="1"/>
          <w:numId w:val="152"/>
        </w:numPr>
        <w:tabs>
          <w:tab w:val="left" w:pos="2305"/>
        </w:tabs>
        <w:rPr>
          <w:sz w:val="24"/>
        </w:rPr>
      </w:pPr>
      <w:r>
        <w:rPr>
          <w:sz w:val="24"/>
        </w:rPr>
        <w:t>names and credentials of person(s) providing the training;</w:t>
      </w:r>
      <w:r>
        <w:rPr>
          <w:spacing w:val="-3"/>
          <w:sz w:val="24"/>
        </w:rPr>
        <w:t xml:space="preserve"> </w:t>
      </w:r>
      <w:r>
        <w:rPr>
          <w:sz w:val="24"/>
        </w:rPr>
        <w:t>and,</w:t>
      </w:r>
    </w:p>
    <w:p w14:paraId="66CD5BC7" w14:textId="77777777" w:rsidR="00E9458D" w:rsidRDefault="005C6BD6">
      <w:pPr>
        <w:pStyle w:val="ListParagraph"/>
        <w:numPr>
          <w:ilvl w:val="1"/>
          <w:numId w:val="152"/>
        </w:numPr>
        <w:tabs>
          <w:tab w:val="left" w:pos="2305"/>
        </w:tabs>
        <w:rPr>
          <w:sz w:val="24"/>
        </w:rPr>
      </w:pPr>
      <w:r>
        <w:rPr>
          <w:sz w:val="24"/>
        </w:rPr>
        <w:t>names and positions of people attending the training</w:t>
      </w:r>
      <w:r>
        <w:rPr>
          <w:spacing w:val="-2"/>
          <w:sz w:val="24"/>
        </w:rPr>
        <w:t xml:space="preserve"> </w:t>
      </w:r>
      <w:r>
        <w:rPr>
          <w:sz w:val="24"/>
        </w:rPr>
        <w:t>sessions.</w:t>
      </w:r>
    </w:p>
    <w:p w14:paraId="6F46DB80" w14:textId="77777777" w:rsidR="00E9458D" w:rsidRDefault="005C6BD6">
      <w:pPr>
        <w:pStyle w:val="ListParagraph"/>
        <w:numPr>
          <w:ilvl w:val="0"/>
          <w:numId w:val="152"/>
        </w:numPr>
        <w:tabs>
          <w:tab w:val="left" w:pos="1944"/>
        </w:tabs>
        <w:spacing w:before="1"/>
        <w:ind w:right="1486"/>
        <w:rPr>
          <w:sz w:val="24"/>
        </w:rPr>
      </w:pPr>
      <w:r>
        <w:rPr>
          <w:sz w:val="24"/>
        </w:rPr>
        <w:t>The employer shall verify that each affected employee has received and understood the required training through a written certification that</w:t>
      </w:r>
      <w:r>
        <w:rPr>
          <w:spacing w:val="-1"/>
          <w:sz w:val="24"/>
        </w:rPr>
        <w:t xml:space="preserve"> </w:t>
      </w:r>
      <w:r>
        <w:rPr>
          <w:sz w:val="24"/>
        </w:rPr>
        <w:t>contains:</w:t>
      </w:r>
    </w:p>
    <w:p w14:paraId="0C5FB829" w14:textId="77777777" w:rsidR="00E9458D" w:rsidRDefault="005C6BD6">
      <w:pPr>
        <w:pStyle w:val="ListParagraph"/>
        <w:numPr>
          <w:ilvl w:val="1"/>
          <w:numId w:val="152"/>
        </w:numPr>
        <w:tabs>
          <w:tab w:val="left" w:pos="2305"/>
        </w:tabs>
        <w:rPr>
          <w:sz w:val="24"/>
        </w:rPr>
      </w:pPr>
      <w:r>
        <w:rPr>
          <w:sz w:val="24"/>
        </w:rPr>
        <w:t>the name of each employee</w:t>
      </w:r>
      <w:r>
        <w:rPr>
          <w:spacing w:val="-2"/>
          <w:sz w:val="24"/>
        </w:rPr>
        <w:t xml:space="preserve"> </w:t>
      </w:r>
      <w:r>
        <w:rPr>
          <w:sz w:val="24"/>
        </w:rPr>
        <w:t>trained;</w:t>
      </w:r>
    </w:p>
    <w:p w14:paraId="4F28BDB5" w14:textId="77777777" w:rsidR="00E9458D" w:rsidRDefault="005C6BD6">
      <w:pPr>
        <w:pStyle w:val="ListParagraph"/>
        <w:numPr>
          <w:ilvl w:val="1"/>
          <w:numId w:val="152"/>
        </w:numPr>
        <w:tabs>
          <w:tab w:val="left" w:pos="2305"/>
        </w:tabs>
        <w:rPr>
          <w:sz w:val="24"/>
        </w:rPr>
      </w:pPr>
      <w:r>
        <w:rPr>
          <w:sz w:val="24"/>
        </w:rPr>
        <w:t>the date(s) of training;</w:t>
      </w:r>
      <w:r>
        <w:rPr>
          <w:spacing w:val="-1"/>
          <w:sz w:val="24"/>
        </w:rPr>
        <w:t xml:space="preserve"> </w:t>
      </w:r>
      <w:r>
        <w:rPr>
          <w:sz w:val="24"/>
        </w:rPr>
        <w:t>and,</w:t>
      </w:r>
    </w:p>
    <w:p w14:paraId="6902A729" w14:textId="77777777" w:rsidR="00E9458D" w:rsidRDefault="005C6BD6">
      <w:pPr>
        <w:pStyle w:val="ListParagraph"/>
        <w:numPr>
          <w:ilvl w:val="1"/>
          <w:numId w:val="152"/>
        </w:numPr>
        <w:tabs>
          <w:tab w:val="left" w:pos="2305"/>
        </w:tabs>
        <w:rPr>
          <w:sz w:val="24"/>
        </w:rPr>
      </w:pPr>
      <w:r>
        <w:rPr>
          <w:sz w:val="24"/>
        </w:rPr>
        <w:t>the subjects of the certification are gowns and</w:t>
      </w:r>
      <w:r>
        <w:rPr>
          <w:spacing w:val="-3"/>
          <w:sz w:val="24"/>
        </w:rPr>
        <w:t xml:space="preserve"> </w:t>
      </w:r>
      <w:r>
        <w:rPr>
          <w:sz w:val="24"/>
        </w:rPr>
        <w:t>aprons.</w:t>
      </w:r>
    </w:p>
    <w:p w14:paraId="25D3CB01" w14:textId="77777777" w:rsidR="00E9458D" w:rsidRDefault="005C6BD6">
      <w:pPr>
        <w:pStyle w:val="ListParagraph"/>
        <w:numPr>
          <w:ilvl w:val="0"/>
          <w:numId w:val="152"/>
        </w:numPr>
        <w:tabs>
          <w:tab w:val="left" w:pos="1944"/>
        </w:tabs>
        <w:rPr>
          <w:sz w:val="24"/>
        </w:rPr>
      </w:pPr>
      <w:r>
        <w:rPr>
          <w:sz w:val="24"/>
        </w:rPr>
        <w:t>Training Records are to be kept for 3 years from the date of</w:t>
      </w:r>
      <w:r>
        <w:rPr>
          <w:spacing w:val="-5"/>
          <w:sz w:val="24"/>
        </w:rPr>
        <w:t xml:space="preserve"> </w:t>
      </w:r>
      <w:r>
        <w:rPr>
          <w:sz w:val="24"/>
        </w:rPr>
        <w:t>training</w:t>
      </w:r>
    </w:p>
    <w:p w14:paraId="491FA98C" w14:textId="77777777" w:rsidR="00E9458D" w:rsidRDefault="00E9458D">
      <w:pPr>
        <w:pStyle w:val="BodyText"/>
        <w:ind w:left="0" w:firstLine="0"/>
      </w:pPr>
    </w:p>
    <w:p w14:paraId="5EB844F0" w14:textId="77777777" w:rsidR="00E9458D" w:rsidRDefault="005C6BD6">
      <w:pPr>
        <w:pStyle w:val="Heading2"/>
        <w:ind w:left="1584"/>
      </w:pPr>
      <w:r>
        <w:t>CROSS-POLICY REFERENCES</w:t>
      </w:r>
    </w:p>
    <w:p w14:paraId="5E39864C" w14:textId="77777777" w:rsidR="00E9458D" w:rsidRDefault="005C6BD6">
      <w:pPr>
        <w:pStyle w:val="BodyText"/>
        <w:ind w:left="1584" w:firstLine="0"/>
      </w:pPr>
      <w:r>
        <w:t>1. Personal Protective Equipment</w:t>
      </w:r>
    </w:p>
    <w:p w14:paraId="5FE20D04" w14:textId="77777777" w:rsidR="00E9458D" w:rsidRDefault="00E9458D">
      <w:pPr>
        <w:pStyle w:val="BodyText"/>
        <w:ind w:left="0" w:firstLine="0"/>
      </w:pPr>
    </w:p>
    <w:p w14:paraId="7E1A3282" w14:textId="77777777" w:rsidR="00E9458D" w:rsidRDefault="005C6BD6">
      <w:pPr>
        <w:pStyle w:val="Heading2"/>
        <w:ind w:left="1584"/>
      </w:pPr>
      <w:r>
        <w:t>REFERENCES</w:t>
      </w:r>
    </w:p>
    <w:p w14:paraId="4E10A02F" w14:textId="77777777" w:rsidR="00E9458D" w:rsidRDefault="005C6BD6">
      <w:pPr>
        <w:pStyle w:val="ListParagraph"/>
        <w:numPr>
          <w:ilvl w:val="0"/>
          <w:numId w:val="151"/>
        </w:numPr>
        <w:tabs>
          <w:tab w:val="left" w:pos="2009"/>
          <w:tab w:val="left" w:pos="2010"/>
        </w:tabs>
        <w:rPr>
          <w:sz w:val="24"/>
        </w:rPr>
      </w:pPr>
      <w:r>
        <w:rPr>
          <w:sz w:val="24"/>
        </w:rPr>
        <w:t>Occupational Safety and Health Administration</w:t>
      </w:r>
      <w:r>
        <w:rPr>
          <w:spacing w:val="-1"/>
          <w:sz w:val="24"/>
        </w:rPr>
        <w:t xml:space="preserve"> </w:t>
      </w:r>
      <w:r>
        <w:rPr>
          <w:sz w:val="24"/>
        </w:rPr>
        <w:t>(OSHA).</w:t>
      </w:r>
    </w:p>
    <w:p w14:paraId="6EDE07C2" w14:textId="77777777" w:rsidR="00E9458D" w:rsidRDefault="005C6BD6">
      <w:pPr>
        <w:pStyle w:val="ListParagraph"/>
        <w:numPr>
          <w:ilvl w:val="0"/>
          <w:numId w:val="151"/>
        </w:numPr>
        <w:tabs>
          <w:tab w:val="left" w:pos="2009"/>
          <w:tab w:val="left" w:pos="2010"/>
        </w:tabs>
        <w:rPr>
          <w:sz w:val="24"/>
        </w:rPr>
      </w:pPr>
      <w:r>
        <w:rPr>
          <w:sz w:val="24"/>
        </w:rPr>
        <w:t>Center for Disease Control and Prevention</w:t>
      </w:r>
      <w:r>
        <w:rPr>
          <w:spacing w:val="-1"/>
          <w:sz w:val="24"/>
        </w:rPr>
        <w:t xml:space="preserve"> </w:t>
      </w:r>
      <w:r>
        <w:rPr>
          <w:sz w:val="24"/>
        </w:rPr>
        <w:t>(CDC)</w:t>
      </w:r>
    </w:p>
    <w:p w14:paraId="56DC91C4" w14:textId="77777777" w:rsidR="00E9458D" w:rsidRDefault="00E9458D">
      <w:pPr>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CBC4829" w14:textId="77777777">
        <w:trPr>
          <w:trHeight w:val="551"/>
        </w:trPr>
        <w:tc>
          <w:tcPr>
            <w:tcW w:w="5689" w:type="dxa"/>
          </w:tcPr>
          <w:p w14:paraId="66D0E272"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768C0BDF" w14:textId="77777777" w:rsidR="00E9458D" w:rsidRDefault="00E9458D">
            <w:pPr>
              <w:pStyle w:val="TableParagraph"/>
              <w:ind w:left="0"/>
              <w:rPr>
                <w:sz w:val="24"/>
              </w:rPr>
            </w:pPr>
          </w:p>
          <w:p w14:paraId="75B06FC1" w14:textId="77777777" w:rsidR="00E9458D" w:rsidRDefault="005C6BD6">
            <w:pPr>
              <w:pStyle w:val="TableParagraph"/>
              <w:ind w:left="487"/>
              <w:rPr>
                <w:sz w:val="20"/>
              </w:rPr>
            </w:pPr>
            <w:r>
              <w:rPr>
                <w:noProof/>
                <w:sz w:val="20"/>
              </w:rPr>
              <w:drawing>
                <wp:inline distT="0" distB="0" distL="0" distR="0" wp14:anchorId="3919839B" wp14:editId="22DAB484">
                  <wp:extent cx="1390695" cy="966501"/>
                  <wp:effectExtent l="0" t="0" r="0" b="0"/>
                  <wp:docPr id="11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F8D2CA4" w14:textId="77777777">
        <w:trPr>
          <w:trHeight w:val="1244"/>
        </w:trPr>
        <w:tc>
          <w:tcPr>
            <w:tcW w:w="5689" w:type="dxa"/>
          </w:tcPr>
          <w:p w14:paraId="2E2908EA" w14:textId="77777777" w:rsidR="00E9458D" w:rsidRDefault="00E9458D">
            <w:pPr>
              <w:pStyle w:val="TableParagraph"/>
              <w:spacing w:before="1"/>
              <w:ind w:left="0"/>
              <w:rPr>
                <w:sz w:val="24"/>
              </w:rPr>
            </w:pPr>
          </w:p>
          <w:p w14:paraId="7747BF70" w14:textId="77777777" w:rsidR="00E9458D" w:rsidRDefault="005C6BD6">
            <w:pPr>
              <w:pStyle w:val="TableParagraph"/>
              <w:rPr>
                <w:b/>
                <w:sz w:val="24"/>
              </w:rPr>
            </w:pPr>
            <w:r>
              <w:rPr>
                <w:b/>
                <w:sz w:val="24"/>
              </w:rPr>
              <w:t>Section 5: Health and Safety</w:t>
            </w:r>
          </w:p>
        </w:tc>
        <w:tc>
          <w:tcPr>
            <w:tcW w:w="3168" w:type="dxa"/>
            <w:vMerge/>
            <w:tcBorders>
              <w:top w:val="nil"/>
            </w:tcBorders>
          </w:tcPr>
          <w:p w14:paraId="16882201" w14:textId="77777777" w:rsidR="00E9458D" w:rsidRDefault="00E9458D">
            <w:pPr>
              <w:rPr>
                <w:sz w:val="2"/>
                <w:szCs w:val="2"/>
              </w:rPr>
            </w:pPr>
          </w:p>
        </w:tc>
      </w:tr>
      <w:tr w:rsidR="00E9458D" w14:paraId="01133296" w14:textId="77777777">
        <w:trPr>
          <w:trHeight w:val="277"/>
        </w:trPr>
        <w:tc>
          <w:tcPr>
            <w:tcW w:w="5689" w:type="dxa"/>
            <w:vMerge w:val="restart"/>
          </w:tcPr>
          <w:p w14:paraId="65F69D31" w14:textId="77777777" w:rsidR="00E9458D" w:rsidRDefault="00E9458D">
            <w:pPr>
              <w:pStyle w:val="TableParagraph"/>
              <w:spacing w:before="1"/>
              <w:ind w:left="0"/>
              <w:rPr>
                <w:sz w:val="24"/>
              </w:rPr>
            </w:pPr>
          </w:p>
          <w:p w14:paraId="40F94654" w14:textId="77777777" w:rsidR="00E9458D" w:rsidRDefault="005C6BD6">
            <w:pPr>
              <w:pStyle w:val="TableParagraph"/>
              <w:rPr>
                <w:b/>
                <w:sz w:val="24"/>
              </w:rPr>
            </w:pPr>
            <w:r>
              <w:rPr>
                <w:b/>
                <w:sz w:val="24"/>
              </w:rPr>
              <w:t>Policy Title: PPE: Masks &amp; Protective Googles</w:t>
            </w:r>
          </w:p>
        </w:tc>
        <w:tc>
          <w:tcPr>
            <w:tcW w:w="3168" w:type="dxa"/>
          </w:tcPr>
          <w:p w14:paraId="360BE313" w14:textId="77777777" w:rsidR="00E9458D" w:rsidRDefault="005C6BD6">
            <w:pPr>
              <w:pStyle w:val="TableParagraph"/>
              <w:spacing w:before="1" w:line="256" w:lineRule="exact"/>
              <w:rPr>
                <w:b/>
                <w:sz w:val="24"/>
              </w:rPr>
            </w:pPr>
            <w:r>
              <w:rPr>
                <w:b/>
                <w:sz w:val="24"/>
              </w:rPr>
              <w:t>Policy Number: 5.70.40</w:t>
            </w:r>
          </w:p>
        </w:tc>
      </w:tr>
      <w:tr w:rsidR="00E9458D" w14:paraId="28F07FB4" w14:textId="77777777">
        <w:trPr>
          <w:trHeight w:val="275"/>
        </w:trPr>
        <w:tc>
          <w:tcPr>
            <w:tcW w:w="5689" w:type="dxa"/>
            <w:vMerge/>
            <w:tcBorders>
              <w:top w:val="nil"/>
            </w:tcBorders>
          </w:tcPr>
          <w:p w14:paraId="5888606F" w14:textId="77777777" w:rsidR="00E9458D" w:rsidRDefault="00E9458D">
            <w:pPr>
              <w:rPr>
                <w:sz w:val="2"/>
                <w:szCs w:val="2"/>
              </w:rPr>
            </w:pPr>
          </w:p>
        </w:tc>
        <w:tc>
          <w:tcPr>
            <w:tcW w:w="3168" w:type="dxa"/>
          </w:tcPr>
          <w:p w14:paraId="02E86828" w14:textId="77777777" w:rsidR="00E9458D" w:rsidRDefault="005C6BD6">
            <w:pPr>
              <w:pStyle w:val="TableParagraph"/>
              <w:spacing w:line="255" w:lineRule="exact"/>
              <w:rPr>
                <w:b/>
                <w:sz w:val="24"/>
              </w:rPr>
            </w:pPr>
            <w:r>
              <w:rPr>
                <w:b/>
                <w:sz w:val="24"/>
              </w:rPr>
              <w:t>Effective Date:</w:t>
            </w:r>
          </w:p>
        </w:tc>
      </w:tr>
      <w:tr w:rsidR="00E9458D" w14:paraId="27F17559" w14:textId="77777777">
        <w:trPr>
          <w:trHeight w:val="275"/>
        </w:trPr>
        <w:tc>
          <w:tcPr>
            <w:tcW w:w="5689" w:type="dxa"/>
            <w:vMerge/>
            <w:tcBorders>
              <w:top w:val="nil"/>
            </w:tcBorders>
          </w:tcPr>
          <w:p w14:paraId="2D5FE693" w14:textId="77777777" w:rsidR="00E9458D" w:rsidRDefault="00E9458D">
            <w:pPr>
              <w:rPr>
                <w:sz w:val="2"/>
                <w:szCs w:val="2"/>
              </w:rPr>
            </w:pPr>
          </w:p>
        </w:tc>
        <w:tc>
          <w:tcPr>
            <w:tcW w:w="3168" w:type="dxa"/>
          </w:tcPr>
          <w:p w14:paraId="531D5923" w14:textId="77777777" w:rsidR="00E9458D" w:rsidRDefault="005C6BD6">
            <w:pPr>
              <w:pStyle w:val="TableParagraph"/>
              <w:spacing w:line="255" w:lineRule="exact"/>
              <w:rPr>
                <w:b/>
                <w:sz w:val="24"/>
              </w:rPr>
            </w:pPr>
            <w:r>
              <w:rPr>
                <w:b/>
                <w:sz w:val="24"/>
              </w:rPr>
              <w:t>Revision Date:</w:t>
            </w:r>
          </w:p>
        </w:tc>
      </w:tr>
      <w:tr w:rsidR="00E9458D" w14:paraId="0685E48A" w14:textId="77777777">
        <w:trPr>
          <w:trHeight w:val="276"/>
        </w:trPr>
        <w:tc>
          <w:tcPr>
            <w:tcW w:w="5689" w:type="dxa"/>
            <w:vMerge/>
            <w:tcBorders>
              <w:top w:val="nil"/>
            </w:tcBorders>
          </w:tcPr>
          <w:p w14:paraId="752FA4CE" w14:textId="77777777" w:rsidR="00E9458D" w:rsidRDefault="00E9458D">
            <w:pPr>
              <w:rPr>
                <w:sz w:val="2"/>
                <w:szCs w:val="2"/>
              </w:rPr>
            </w:pPr>
          </w:p>
        </w:tc>
        <w:tc>
          <w:tcPr>
            <w:tcW w:w="3168" w:type="dxa"/>
          </w:tcPr>
          <w:p w14:paraId="3FD26BFF" w14:textId="77777777" w:rsidR="00E9458D" w:rsidRDefault="005C6BD6">
            <w:pPr>
              <w:pStyle w:val="TableParagraph"/>
              <w:spacing w:before="1" w:line="255" w:lineRule="exact"/>
              <w:rPr>
                <w:b/>
                <w:sz w:val="24"/>
              </w:rPr>
            </w:pPr>
            <w:r>
              <w:rPr>
                <w:b/>
                <w:sz w:val="24"/>
              </w:rPr>
              <w:t>Approved By:</w:t>
            </w:r>
          </w:p>
        </w:tc>
      </w:tr>
      <w:tr w:rsidR="00E9458D" w14:paraId="51EA7B61" w14:textId="77777777">
        <w:trPr>
          <w:trHeight w:val="275"/>
        </w:trPr>
        <w:tc>
          <w:tcPr>
            <w:tcW w:w="5689" w:type="dxa"/>
            <w:vMerge/>
            <w:tcBorders>
              <w:top w:val="nil"/>
            </w:tcBorders>
          </w:tcPr>
          <w:p w14:paraId="599D3FDF" w14:textId="77777777" w:rsidR="00E9458D" w:rsidRDefault="00E9458D">
            <w:pPr>
              <w:rPr>
                <w:sz w:val="2"/>
                <w:szCs w:val="2"/>
              </w:rPr>
            </w:pPr>
          </w:p>
        </w:tc>
        <w:tc>
          <w:tcPr>
            <w:tcW w:w="3168" w:type="dxa"/>
          </w:tcPr>
          <w:p w14:paraId="00A841A1" w14:textId="77777777" w:rsidR="00E9458D" w:rsidRDefault="005C6BD6">
            <w:pPr>
              <w:pStyle w:val="TableParagraph"/>
              <w:spacing w:line="255" w:lineRule="exact"/>
              <w:rPr>
                <w:b/>
                <w:sz w:val="24"/>
              </w:rPr>
            </w:pPr>
            <w:r>
              <w:rPr>
                <w:b/>
                <w:sz w:val="24"/>
              </w:rPr>
              <w:t>Page Number: Page 1 of 3</w:t>
            </w:r>
          </w:p>
        </w:tc>
      </w:tr>
    </w:tbl>
    <w:p w14:paraId="2B8C136E" w14:textId="77777777" w:rsidR="00E9458D" w:rsidRDefault="00E9458D">
      <w:pPr>
        <w:pStyle w:val="BodyText"/>
        <w:ind w:left="0" w:firstLine="0"/>
        <w:rPr>
          <w:sz w:val="16"/>
        </w:rPr>
      </w:pPr>
    </w:p>
    <w:p w14:paraId="37D22413" w14:textId="77777777" w:rsidR="00E9458D" w:rsidRDefault="005C6BD6">
      <w:pPr>
        <w:pStyle w:val="Heading2"/>
        <w:spacing w:before="92"/>
        <w:ind w:left="1584"/>
        <w:rPr>
          <w:rFonts w:ascii="Arial"/>
        </w:rPr>
      </w:pPr>
      <w:r>
        <w:rPr>
          <w:rFonts w:ascii="Arial"/>
        </w:rPr>
        <w:t>PPE: Masks &amp; Protective Googles</w:t>
      </w:r>
    </w:p>
    <w:p w14:paraId="13BEC0D3" w14:textId="77777777" w:rsidR="00E9458D" w:rsidRDefault="005C6BD6">
      <w:pPr>
        <w:spacing w:before="138"/>
        <w:ind w:left="1584"/>
        <w:rPr>
          <w:b/>
          <w:sz w:val="24"/>
        </w:rPr>
      </w:pPr>
      <w:r>
        <w:rPr>
          <w:b/>
          <w:sz w:val="24"/>
        </w:rPr>
        <w:t>PURPOSE</w:t>
      </w:r>
    </w:p>
    <w:p w14:paraId="17F822EA" w14:textId="77777777" w:rsidR="00E9458D" w:rsidRDefault="005C6BD6">
      <w:pPr>
        <w:pStyle w:val="BodyText"/>
        <w:ind w:left="1584" w:right="1486" w:firstLine="0"/>
        <w:jc w:val="both"/>
      </w:pPr>
      <w:r>
        <w:t>To provide guidelines for using mas</w:t>
      </w:r>
      <w:bookmarkStart w:id="157" w:name="_bookmark157"/>
      <w:bookmarkEnd w:id="157"/>
      <w:r>
        <w:t>ks and protective goggles as Personal Protective Equipment to lessen or eliminate exposure to blood and Other Potentially Infectious Materials (OPIM) in accordance with Occupational Safety and Health Administration (OSHA) standards.</w:t>
      </w:r>
    </w:p>
    <w:p w14:paraId="256030B1" w14:textId="77777777" w:rsidR="00E9458D" w:rsidRDefault="00E9458D">
      <w:pPr>
        <w:pStyle w:val="BodyText"/>
        <w:ind w:left="0" w:firstLine="0"/>
      </w:pPr>
    </w:p>
    <w:p w14:paraId="7638CD4A" w14:textId="77777777" w:rsidR="00E9458D" w:rsidRDefault="005C6BD6">
      <w:pPr>
        <w:pStyle w:val="Heading2"/>
        <w:ind w:left="1584"/>
      </w:pPr>
      <w:r>
        <w:t>DEFINITIONS</w:t>
      </w:r>
    </w:p>
    <w:p w14:paraId="7C288BA9" w14:textId="77777777" w:rsidR="00E9458D" w:rsidRDefault="005C6BD6">
      <w:pPr>
        <w:pStyle w:val="ListParagraph"/>
        <w:numPr>
          <w:ilvl w:val="0"/>
          <w:numId w:val="150"/>
        </w:numPr>
        <w:tabs>
          <w:tab w:val="left" w:pos="1944"/>
        </w:tabs>
        <w:jc w:val="both"/>
        <w:rPr>
          <w:b/>
          <w:sz w:val="24"/>
        </w:rPr>
      </w:pPr>
      <w:r>
        <w:rPr>
          <w:b/>
          <w:sz w:val="24"/>
        </w:rPr>
        <w:t>Mask</w:t>
      </w:r>
    </w:p>
    <w:p w14:paraId="3A82D54B" w14:textId="77777777" w:rsidR="00E9458D" w:rsidRDefault="005C6BD6">
      <w:pPr>
        <w:pStyle w:val="BodyText"/>
        <w:ind w:left="1944" w:right="1483" w:firstLine="0"/>
        <w:jc w:val="both"/>
      </w:pPr>
      <w:r>
        <w:t>A mask is a specialized piece of equipment worn over the nose and mouth to catch bacteria shed from the wearer’s nose and mouth. They reduce the transmission of bacterial particles from the wearer into the environment and help protect the wearer from blood and body fluid splashes or</w:t>
      </w:r>
      <w:r>
        <w:rPr>
          <w:spacing w:val="-1"/>
        </w:rPr>
        <w:t xml:space="preserve"> </w:t>
      </w:r>
      <w:r>
        <w:t>spatter.</w:t>
      </w:r>
    </w:p>
    <w:p w14:paraId="483D84AC" w14:textId="77777777" w:rsidR="00E9458D" w:rsidRDefault="005C6BD6">
      <w:pPr>
        <w:pStyle w:val="Heading2"/>
        <w:numPr>
          <w:ilvl w:val="0"/>
          <w:numId w:val="150"/>
        </w:numPr>
        <w:tabs>
          <w:tab w:val="left" w:pos="1944"/>
        </w:tabs>
        <w:jc w:val="both"/>
      </w:pPr>
      <w:r>
        <w:t>Protective</w:t>
      </w:r>
      <w:r>
        <w:rPr>
          <w:spacing w:val="-1"/>
        </w:rPr>
        <w:t xml:space="preserve"> </w:t>
      </w:r>
      <w:r>
        <w:t>Goggles</w:t>
      </w:r>
    </w:p>
    <w:p w14:paraId="7B179FEF" w14:textId="77777777" w:rsidR="00E9458D" w:rsidRDefault="005C6BD6">
      <w:pPr>
        <w:pStyle w:val="BodyText"/>
        <w:spacing w:before="1"/>
        <w:ind w:left="1944" w:right="1487" w:firstLine="0"/>
        <w:jc w:val="both"/>
      </w:pPr>
      <w:r>
        <w:t>Protective goggles are specially designed eyewear worn to protect the wearer’s eyes from splatters or aerosols, which may contain infectious diseases.</w:t>
      </w:r>
    </w:p>
    <w:p w14:paraId="545F91C7" w14:textId="77777777" w:rsidR="00E9458D" w:rsidRDefault="005C6BD6">
      <w:pPr>
        <w:pStyle w:val="Heading2"/>
        <w:numPr>
          <w:ilvl w:val="0"/>
          <w:numId w:val="150"/>
        </w:numPr>
        <w:tabs>
          <w:tab w:val="left" w:pos="1944"/>
        </w:tabs>
        <w:jc w:val="both"/>
      </w:pPr>
      <w:r>
        <w:t>Aerosolization</w:t>
      </w:r>
    </w:p>
    <w:p w14:paraId="7168662B" w14:textId="77777777" w:rsidR="00E9458D" w:rsidRDefault="005C6BD6">
      <w:pPr>
        <w:pStyle w:val="BodyText"/>
        <w:ind w:left="1944" w:firstLine="0"/>
        <w:jc w:val="both"/>
      </w:pPr>
      <w:r>
        <w:t>Aerosolization is a fine mist or spray, which contains minuscule particles.</w:t>
      </w:r>
    </w:p>
    <w:p w14:paraId="4D246885" w14:textId="77777777" w:rsidR="00E9458D" w:rsidRDefault="00E9458D">
      <w:pPr>
        <w:pStyle w:val="BodyText"/>
        <w:ind w:left="0" w:firstLine="0"/>
      </w:pPr>
    </w:p>
    <w:p w14:paraId="08CA9B8C" w14:textId="77777777" w:rsidR="00E9458D" w:rsidRDefault="005C6BD6">
      <w:pPr>
        <w:pStyle w:val="Heading2"/>
        <w:ind w:left="1584"/>
      </w:pPr>
      <w:r>
        <w:t>POLICY</w:t>
      </w:r>
    </w:p>
    <w:p w14:paraId="5FBE0C8B" w14:textId="77777777" w:rsidR="00E9458D" w:rsidRDefault="005C6BD6">
      <w:pPr>
        <w:pStyle w:val="BodyText"/>
        <w:ind w:left="1584" w:right="1482" w:firstLine="0"/>
        <w:jc w:val="both"/>
      </w:pPr>
      <w:r>
        <w:t>Right Accord Private Duty- Home Health Care is committed to protecting the health and safety of its employees, who are at risk for exposure to blood and Other Potentially Infectious Materials (OPIM), by requiring them to wear masks and protective goggles, in accordance with Occupational Safety and Health Administration (OSHA) standards</w:t>
      </w:r>
    </w:p>
    <w:p w14:paraId="18F423AA" w14:textId="77777777" w:rsidR="00E9458D" w:rsidRDefault="00E9458D">
      <w:pPr>
        <w:pStyle w:val="BodyText"/>
        <w:ind w:left="0" w:firstLine="0"/>
      </w:pPr>
    </w:p>
    <w:p w14:paraId="6908EB33" w14:textId="77777777" w:rsidR="00E9458D" w:rsidRDefault="005C6BD6">
      <w:pPr>
        <w:pStyle w:val="Heading2"/>
        <w:ind w:left="1584"/>
      </w:pPr>
      <w:r>
        <w:t>PROCEDURES</w:t>
      </w:r>
    </w:p>
    <w:p w14:paraId="1633F772" w14:textId="77777777" w:rsidR="00E9458D" w:rsidRDefault="005C6BD6">
      <w:pPr>
        <w:pStyle w:val="ListParagraph"/>
        <w:numPr>
          <w:ilvl w:val="1"/>
          <w:numId w:val="150"/>
        </w:numPr>
        <w:tabs>
          <w:tab w:val="left" w:pos="2010"/>
        </w:tabs>
        <w:rPr>
          <w:sz w:val="24"/>
        </w:rPr>
      </w:pPr>
      <w:r>
        <w:rPr>
          <w:sz w:val="24"/>
        </w:rPr>
        <w:t>To put on a mask:</w:t>
      </w:r>
    </w:p>
    <w:p w14:paraId="62A883D0" w14:textId="77777777" w:rsidR="00E9458D" w:rsidRDefault="005C6BD6">
      <w:pPr>
        <w:pStyle w:val="ListParagraph"/>
        <w:numPr>
          <w:ilvl w:val="2"/>
          <w:numId w:val="150"/>
        </w:numPr>
        <w:tabs>
          <w:tab w:val="left" w:pos="2294"/>
        </w:tabs>
        <w:rPr>
          <w:sz w:val="24"/>
        </w:rPr>
      </w:pPr>
      <w:r>
        <w:rPr>
          <w:sz w:val="24"/>
        </w:rPr>
        <w:t>place mask so that it covers mouth and</w:t>
      </w:r>
      <w:r>
        <w:rPr>
          <w:spacing w:val="-3"/>
          <w:sz w:val="24"/>
        </w:rPr>
        <w:t xml:space="preserve"> </w:t>
      </w:r>
      <w:r>
        <w:rPr>
          <w:sz w:val="24"/>
        </w:rPr>
        <w:t>nose;</w:t>
      </w:r>
    </w:p>
    <w:p w14:paraId="75D5B3A0" w14:textId="77777777" w:rsidR="00E9458D" w:rsidRDefault="005C6BD6">
      <w:pPr>
        <w:pStyle w:val="ListParagraph"/>
        <w:numPr>
          <w:ilvl w:val="2"/>
          <w:numId w:val="150"/>
        </w:numPr>
        <w:tabs>
          <w:tab w:val="left" w:pos="2294"/>
        </w:tabs>
        <w:rPr>
          <w:sz w:val="24"/>
        </w:rPr>
      </w:pPr>
      <w:r>
        <w:rPr>
          <w:sz w:val="24"/>
        </w:rPr>
        <w:t>fasten ties above and below at back of head;</w:t>
      </w:r>
      <w:r>
        <w:rPr>
          <w:spacing w:val="-2"/>
          <w:sz w:val="24"/>
        </w:rPr>
        <w:t xml:space="preserve"> </w:t>
      </w:r>
      <w:r>
        <w:rPr>
          <w:sz w:val="24"/>
        </w:rPr>
        <w:t>and,</w:t>
      </w:r>
    </w:p>
    <w:p w14:paraId="22590500" w14:textId="77777777" w:rsidR="00E9458D" w:rsidRDefault="005C6BD6">
      <w:pPr>
        <w:pStyle w:val="ListParagraph"/>
        <w:numPr>
          <w:ilvl w:val="2"/>
          <w:numId w:val="150"/>
        </w:numPr>
        <w:tabs>
          <w:tab w:val="left" w:pos="2294"/>
        </w:tabs>
        <w:rPr>
          <w:sz w:val="24"/>
        </w:rPr>
      </w:pPr>
      <w:r>
        <w:rPr>
          <w:sz w:val="24"/>
        </w:rPr>
        <w:t>fit it snugly on the bridge of nose and under the</w:t>
      </w:r>
      <w:r>
        <w:rPr>
          <w:spacing w:val="-3"/>
          <w:sz w:val="24"/>
        </w:rPr>
        <w:t xml:space="preserve"> </w:t>
      </w:r>
      <w:r>
        <w:rPr>
          <w:sz w:val="24"/>
        </w:rPr>
        <w:t>chin.</w:t>
      </w:r>
    </w:p>
    <w:p w14:paraId="4C219EDA" w14:textId="77777777" w:rsidR="00E9458D" w:rsidRDefault="005C6BD6">
      <w:pPr>
        <w:pStyle w:val="ListParagraph"/>
        <w:numPr>
          <w:ilvl w:val="1"/>
          <w:numId w:val="150"/>
        </w:numPr>
        <w:tabs>
          <w:tab w:val="left" w:pos="2010"/>
        </w:tabs>
        <w:rPr>
          <w:sz w:val="24"/>
        </w:rPr>
      </w:pPr>
      <w:r>
        <w:rPr>
          <w:sz w:val="24"/>
        </w:rPr>
        <w:t>To take off a</w:t>
      </w:r>
      <w:r>
        <w:rPr>
          <w:spacing w:val="-2"/>
          <w:sz w:val="24"/>
        </w:rPr>
        <w:t xml:space="preserve"> </w:t>
      </w:r>
      <w:r>
        <w:rPr>
          <w:sz w:val="24"/>
        </w:rPr>
        <w:t>mask:</w:t>
      </w:r>
    </w:p>
    <w:p w14:paraId="40D7E078" w14:textId="77777777" w:rsidR="00E9458D" w:rsidRDefault="005C6BD6">
      <w:pPr>
        <w:pStyle w:val="ListParagraph"/>
        <w:numPr>
          <w:ilvl w:val="2"/>
          <w:numId w:val="150"/>
        </w:numPr>
        <w:tabs>
          <w:tab w:val="left" w:pos="2305"/>
        </w:tabs>
        <w:ind w:left="2304" w:hanging="361"/>
        <w:rPr>
          <w:sz w:val="24"/>
        </w:rPr>
      </w:pPr>
      <w:r>
        <w:rPr>
          <w:sz w:val="24"/>
        </w:rPr>
        <w:t>ensure hands are</w:t>
      </w:r>
      <w:r>
        <w:rPr>
          <w:spacing w:val="-1"/>
          <w:sz w:val="24"/>
        </w:rPr>
        <w:t xml:space="preserve"> </w:t>
      </w:r>
      <w:r>
        <w:rPr>
          <w:sz w:val="24"/>
        </w:rPr>
        <w:t>clean;</w:t>
      </w:r>
    </w:p>
    <w:p w14:paraId="34CB3C2D" w14:textId="77777777" w:rsidR="00E9458D" w:rsidRDefault="005C6BD6">
      <w:pPr>
        <w:pStyle w:val="ListParagraph"/>
        <w:numPr>
          <w:ilvl w:val="2"/>
          <w:numId w:val="150"/>
        </w:numPr>
        <w:tabs>
          <w:tab w:val="left" w:pos="2305"/>
        </w:tabs>
        <w:ind w:left="2304" w:hanging="361"/>
        <w:rPr>
          <w:sz w:val="24"/>
        </w:rPr>
      </w:pPr>
      <w:r>
        <w:rPr>
          <w:sz w:val="24"/>
        </w:rPr>
        <w:t>undo the ties at the back of the</w:t>
      </w:r>
      <w:r>
        <w:rPr>
          <w:spacing w:val="-2"/>
          <w:sz w:val="24"/>
        </w:rPr>
        <w:t xml:space="preserve"> </w:t>
      </w:r>
      <w:r>
        <w:rPr>
          <w:sz w:val="24"/>
        </w:rPr>
        <w:t>head;</w:t>
      </w:r>
    </w:p>
    <w:p w14:paraId="73D0695B" w14:textId="77777777" w:rsidR="00E9458D" w:rsidRDefault="005C6BD6">
      <w:pPr>
        <w:pStyle w:val="ListParagraph"/>
        <w:numPr>
          <w:ilvl w:val="2"/>
          <w:numId w:val="150"/>
        </w:numPr>
        <w:tabs>
          <w:tab w:val="left" w:pos="2305"/>
        </w:tabs>
        <w:ind w:left="2304" w:hanging="361"/>
        <w:rPr>
          <w:sz w:val="24"/>
        </w:rPr>
      </w:pPr>
      <w:r>
        <w:rPr>
          <w:sz w:val="24"/>
        </w:rPr>
        <w:t>remove the mask by touching the ties</w:t>
      </w:r>
      <w:r>
        <w:rPr>
          <w:spacing w:val="-3"/>
          <w:sz w:val="24"/>
        </w:rPr>
        <w:t xml:space="preserve"> </w:t>
      </w:r>
      <w:r>
        <w:rPr>
          <w:sz w:val="24"/>
        </w:rPr>
        <w:t>only;</w:t>
      </w:r>
    </w:p>
    <w:p w14:paraId="1D66AE30" w14:textId="77777777" w:rsidR="00E9458D" w:rsidRDefault="005C6BD6">
      <w:pPr>
        <w:pStyle w:val="ListParagraph"/>
        <w:numPr>
          <w:ilvl w:val="2"/>
          <w:numId w:val="150"/>
        </w:numPr>
        <w:tabs>
          <w:tab w:val="left" w:pos="2305"/>
        </w:tabs>
        <w:spacing w:before="1" w:line="275" w:lineRule="exact"/>
        <w:ind w:left="2304" w:hanging="361"/>
        <w:rPr>
          <w:sz w:val="24"/>
        </w:rPr>
      </w:pPr>
      <w:r>
        <w:rPr>
          <w:sz w:val="24"/>
        </w:rPr>
        <w:t>discard the mask in a designated waste receptacle;</w:t>
      </w:r>
      <w:r>
        <w:rPr>
          <w:spacing w:val="-3"/>
          <w:sz w:val="24"/>
        </w:rPr>
        <w:t xml:space="preserve"> </w:t>
      </w:r>
      <w:r>
        <w:rPr>
          <w:sz w:val="24"/>
        </w:rPr>
        <w:t>and,</w:t>
      </w:r>
    </w:p>
    <w:p w14:paraId="07353119" w14:textId="77777777" w:rsidR="00E9458D" w:rsidRDefault="005C6BD6">
      <w:pPr>
        <w:pStyle w:val="ListParagraph"/>
        <w:numPr>
          <w:ilvl w:val="2"/>
          <w:numId w:val="150"/>
        </w:numPr>
        <w:tabs>
          <w:tab w:val="left" w:pos="2305"/>
        </w:tabs>
        <w:spacing w:line="275" w:lineRule="exact"/>
        <w:ind w:left="2304" w:hanging="361"/>
        <w:rPr>
          <w:sz w:val="24"/>
        </w:rPr>
      </w:pPr>
      <w:r>
        <w:rPr>
          <w:sz w:val="24"/>
        </w:rPr>
        <w:t>wash hands.</w:t>
      </w:r>
    </w:p>
    <w:p w14:paraId="1EA92E67" w14:textId="77777777" w:rsidR="00E9458D" w:rsidRDefault="00E9458D">
      <w:pPr>
        <w:spacing w:line="275" w:lineRule="exact"/>
        <w:rPr>
          <w:sz w:val="24"/>
        </w:rPr>
        <w:sectPr w:rsidR="00E9458D">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4931404" w14:textId="77777777">
        <w:trPr>
          <w:trHeight w:val="551"/>
        </w:trPr>
        <w:tc>
          <w:tcPr>
            <w:tcW w:w="5689" w:type="dxa"/>
          </w:tcPr>
          <w:p w14:paraId="5B65E03C"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6E584E30" w14:textId="77777777" w:rsidR="00E9458D" w:rsidRDefault="00E9458D">
            <w:pPr>
              <w:pStyle w:val="TableParagraph"/>
              <w:ind w:left="0"/>
              <w:rPr>
                <w:sz w:val="24"/>
              </w:rPr>
            </w:pPr>
          </w:p>
          <w:p w14:paraId="4CBC72F6" w14:textId="77777777" w:rsidR="00E9458D" w:rsidRDefault="005C6BD6">
            <w:pPr>
              <w:pStyle w:val="TableParagraph"/>
              <w:ind w:left="487"/>
              <w:rPr>
                <w:sz w:val="20"/>
              </w:rPr>
            </w:pPr>
            <w:r>
              <w:rPr>
                <w:noProof/>
                <w:sz w:val="20"/>
              </w:rPr>
              <w:drawing>
                <wp:inline distT="0" distB="0" distL="0" distR="0" wp14:anchorId="3B4BF250" wp14:editId="6B9BB00A">
                  <wp:extent cx="1390695" cy="966501"/>
                  <wp:effectExtent l="0" t="0" r="0" b="0"/>
                  <wp:docPr id="11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5E780F6" w14:textId="77777777">
        <w:trPr>
          <w:trHeight w:val="1244"/>
        </w:trPr>
        <w:tc>
          <w:tcPr>
            <w:tcW w:w="5689" w:type="dxa"/>
          </w:tcPr>
          <w:p w14:paraId="4973D6B0" w14:textId="77777777" w:rsidR="00E9458D" w:rsidRDefault="00E9458D">
            <w:pPr>
              <w:pStyle w:val="TableParagraph"/>
              <w:spacing w:before="1"/>
              <w:ind w:left="0"/>
              <w:rPr>
                <w:sz w:val="24"/>
              </w:rPr>
            </w:pPr>
          </w:p>
          <w:p w14:paraId="7BFFF3E0" w14:textId="77777777" w:rsidR="00E9458D" w:rsidRDefault="005C6BD6">
            <w:pPr>
              <w:pStyle w:val="TableParagraph"/>
              <w:rPr>
                <w:b/>
                <w:sz w:val="24"/>
              </w:rPr>
            </w:pPr>
            <w:r>
              <w:rPr>
                <w:b/>
                <w:sz w:val="24"/>
              </w:rPr>
              <w:t>Section 5: Health and Safety</w:t>
            </w:r>
          </w:p>
        </w:tc>
        <w:tc>
          <w:tcPr>
            <w:tcW w:w="3168" w:type="dxa"/>
            <w:vMerge/>
            <w:tcBorders>
              <w:top w:val="nil"/>
            </w:tcBorders>
          </w:tcPr>
          <w:p w14:paraId="253BE5B1" w14:textId="77777777" w:rsidR="00E9458D" w:rsidRDefault="00E9458D">
            <w:pPr>
              <w:rPr>
                <w:sz w:val="2"/>
                <w:szCs w:val="2"/>
              </w:rPr>
            </w:pPr>
          </w:p>
        </w:tc>
      </w:tr>
      <w:tr w:rsidR="00E9458D" w14:paraId="1C919163" w14:textId="77777777">
        <w:trPr>
          <w:trHeight w:val="277"/>
        </w:trPr>
        <w:tc>
          <w:tcPr>
            <w:tcW w:w="5689" w:type="dxa"/>
            <w:vMerge w:val="restart"/>
          </w:tcPr>
          <w:p w14:paraId="1D4AFFB0" w14:textId="77777777" w:rsidR="00E9458D" w:rsidRDefault="00E9458D">
            <w:pPr>
              <w:pStyle w:val="TableParagraph"/>
              <w:spacing w:before="1"/>
              <w:ind w:left="0"/>
              <w:rPr>
                <w:sz w:val="24"/>
              </w:rPr>
            </w:pPr>
          </w:p>
          <w:p w14:paraId="613FBDC1" w14:textId="77777777" w:rsidR="00E9458D" w:rsidRDefault="005C6BD6">
            <w:pPr>
              <w:pStyle w:val="TableParagraph"/>
              <w:rPr>
                <w:b/>
                <w:sz w:val="24"/>
              </w:rPr>
            </w:pPr>
            <w:r>
              <w:rPr>
                <w:b/>
                <w:sz w:val="24"/>
              </w:rPr>
              <w:t>Policy Title: PPE: Masks &amp; Protective Googles</w:t>
            </w:r>
          </w:p>
        </w:tc>
        <w:tc>
          <w:tcPr>
            <w:tcW w:w="3168" w:type="dxa"/>
          </w:tcPr>
          <w:p w14:paraId="655F8581" w14:textId="77777777" w:rsidR="00E9458D" w:rsidRDefault="005C6BD6">
            <w:pPr>
              <w:pStyle w:val="TableParagraph"/>
              <w:spacing w:before="1" w:line="256" w:lineRule="exact"/>
              <w:rPr>
                <w:b/>
                <w:sz w:val="24"/>
              </w:rPr>
            </w:pPr>
            <w:r>
              <w:rPr>
                <w:b/>
                <w:sz w:val="24"/>
              </w:rPr>
              <w:t>Policy Number: 5.70.40</w:t>
            </w:r>
          </w:p>
        </w:tc>
      </w:tr>
      <w:tr w:rsidR="00E9458D" w14:paraId="4C7F49F8" w14:textId="77777777">
        <w:trPr>
          <w:trHeight w:val="275"/>
        </w:trPr>
        <w:tc>
          <w:tcPr>
            <w:tcW w:w="5689" w:type="dxa"/>
            <w:vMerge/>
            <w:tcBorders>
              <w:top w:val="nil"/>
            </w:tcBorders>
          </w:tcPr>
          <w:p w14:paraId="17834F8B" w14:textId="77777777" w:rsidR="00E9458D" w:rsidRDefault="00E9458D">
            <w:pPr>
              <w:rPr>
                <w:sz w:val="2"/>
                <w:szCs w:val="2"/>
              </w:rPr>
            </w:pPr>
          </w:p>
        </w:tc>
        <w:tc>
          <w:tcPr>
            <w:tcW w:w="3168" w:type="dxa"/>
          </w:tcPr>
          <w:p w14:paraId="238F5367" w14:textId="77777777" w:rsidR="00E9458D" w:rsidRDefault="005C6BD6">
            <w:pPr>
              <w:pStyle w:val="TableParagraph"/>
              <w:spacing w:line="255" w:lineRule="exact"/>
              <w:rPr>
                <w:b/>
                <w:sz w:val="24"/>
              </w:rPr>
            </w:pPr>
            <w:r>
              <w:rPr>
                <w:b/>
                <w:sz w:val="24"/>
              </w:rPr>
              <w:t>Effective Date:</w:t>
            </w:r>
          </w:p>
        </w:tc>
      </w:tr>
      <w:tr w:rsidR="00E9458D" w14:paraId="6D6FE546" w14:textId="77777777">
        <w:trPr>
          <w:trHeight w:val="275"/>
        </w:trPr>
        <w:tc>
          <w:tcPr>
            <w:tcW w:w="5689" w:type="dxa"/>
            <w:vMerge/>
            <w:tcBorders>
              <w:top w:val="nil"/>
            </w:tcBorders>
          </w:tcPr>
          <w:p w14:paraId="4A4587BC" w14:textId="77777777" w:rsidR="00E9458D" w:rsidRDefault="00E9458D">
            <w:pPr>
              <w:rPr>
                <w:sz w:val="2"/>
                <w:szCs w:val="2"/>
              </w:rPr>
            </w:pPr>
          </w:p>
        </w:tc>
        <w:tc>
          <w:tcPr>
            <w:tcW w:w="3168" w:type="dxa"/>
          </w:tcPr>
          <w:p w14:paraId="68750C90" w14:textId="77777777" w:rsidR="00E9458D" w:rsidRDefault="005C6BD6">
            <w:pPr>
              <w:pStyle w:val="TableParagraph"/>
              <w:spacing w:line="255" w:lineRule="exact"/>
              <w:rPr>
                <w:b/>
                <w:sz w:val="24"/>
              </w:rPr>
            </w:pPr>
            <w:r>
              <w:rPr>
                <w:b/>
                <w:sz w:val="24"/>
              </w:rPr>
              <w:t>Revision Date:</w:t>
            </w:r>
          </w:p>
        </w:tc>
      </w:tr>
      <w:tr w:rsidR="00E9458D" w14:paraId="6B590FD6" w14:textId="77777777">
        <w:trPr>
          <w:trHeight w:val="276"/>
        </w:trPr>
        <w:tc>
          <w:tcPr>
            <w:tcW w:w="5689" w:type="dxa"/>
            <w:vMerge/>
            <w:tcBorders>
              <w:top w:val="nil"/>
            </w:tcBorders>
          </w:tcPr>
          <w:p w14:paraId="78BB9D05" w14:textId="77777777" w:rsidR="00E9458D" w:rsidRDefault="00E9458D">
            <w:pPr>
              <w:rPr>
                <w:sz w:val="2"/>
                <w:szCs w:val="2"/>
              </w:rPr>
            </w:pPr>
          </w:p>
        </w:tc>
        <w:tc>
          <w:tcPr>
            <w:tcW w:w="3168" w:type="dxa"/>
          </w:tcPr>
          <w:p w14:paraId="5083CCEA" w14:textId="77777777" w:rsidR="00E9458D" w:rsidRDefault="005C6BD6">
            <w:pPr>
              <w:pStyle w:val="TableParagraph"/>
              <w:spacing w:before="1" w:line="255" w:lineRule="exact"/>
              <w:rPr>
                <w:b/>
                <w:sz w:val="24"/>
              </w:rPr>
            </w:pPr>
            <w:r>
              <w:rPr>
                <w:b/>
                <w:sz w:val="24"/>
              </w:rPr>
              <w:t>Approved By:</w:t>
            </w:r>
          </w:p>
        </w:tc>
      </w:tr>
      <w:tr w:rsidR="00E9458D" w14:paraId="58EA3DE9" w14:textId="77777777">
        <w:trPr>
          <w:trHeight w:val="275"/>
        </w:trPr>
        <w:tc>
          <w:tcPr>
            <w:tcW w:w="5689" w:type="dxa"/>
            <w:vMerge/>
            <w:tcBorders>
              <w:top w:val="nil"/>
            </w:tcBorders>
          </w:tcPr>
          <w:p w14:paraId="52C174FC" w14:textId="77777777" w:rsidR="00E9458D" w:rsidRDefault="00E9458D">
            <w:pPr>
              <w:rPr>
                <w:sz w:val="2"/>
                <w:szCs w:val="2"/>
              </w:rPr>
            </w:pPr>
          </w:p>
        </w:tc>
        <w:tc>
          <w:tcPr>
            <w:tcW w:w="3168" w:type="dxa"/>
          </w:tcPr>
          <w:p w14:paraId="62B1C548" w14:textId="77777777" w:rsidR="00E9458D" w:rsidRDefault="005C6BD6">
            <w:pPr>
              <w:pStyle w:val="TableParagraph"/>
              <w:spacing w:line="255" w:lineRule="exact"/>
              <w:rPr>
                <w:b/>
                <w:sz w:val="24"/>
              </w:rPr>
            </w:pPr>
            <w:r>
              <w:rPr>
                <w:b/>
                <w:sz w:val="24"/>
              </w:rPr>
              <w:t>Page Number: Page 2 of 3</w:t>
            </w:r>
          </w:p>
        </w:tc>
      </w:tr>
    </w:tbl>
    <w:p w14:paraId="2D55FCEC" w14:textId="77777777" w:rsidR="00E9458D" w:rsidRDefault="00E9458D">
      <w:pPr>
        <w:pStyle w:val="BodyText"/>
        <w:ind w:left="0" w:firstLine="0"/>
        <w:rPr>
          <w:sz w:val="20"/>
        </w:rPr>
      </w:pPr>
    </w:p>
    <w:p w14:paraId="56D4A514" w14:textId="77777777" w:rsidR="00E9458D" w:rsidRDefault="00E9458D">
      <w:pPr>
        <w:pStyle w:val="BodyText"/>
        <w:ind w:left="0" w:firstLine="0"/>
        <w:rPr>
          <w:sz w:val="20"/>
        </w:rPr>
      </w:pPr>
    </w:p>
    <w:p w14:paraId="36CDC4B6" w14:textId="77777777" w:rsidR="00E9458D" w:rsidRDefault="00E9458D">
      <w:pPr>
        <w:pStyle w:val="BodyText"/>
        <w:spacing w:before="2"/>
        <w:ind w:left="0" w:firstLine="0"/>
      </w:pPr>
    </w:p>
    <w:p w14:paraId="0F0048CC" w14:textId="77777777" w:rsidR="00E9458D" w:rsidRDefault="005C6BD6">
      <w:pPr>
        <w:pStyle w:val="ListParagraph"/>
        <w:numPr>
          <w:ilvl w:val="1"/>
          <w:numId w:val="150"/>
        </w:numPr>
        <w:tabs>
          <w:tab w:val="left" w:pos="2010"/>
        </w:tabs>
        <w:spacing w:before="90"/>
        <w:rPr>
          <w:sz w:val="24"/>
        </w:rPr>
      </w:pPr>
      <w:r>
        <w:rPr>
          <w:sz w:val="24"/>
        </w:rPr>
        <w:t>To put on protective goggles:</w:t>
      </w:r>
    </w:p>
    <w:p w14:paraId="18F562F3" w14:textId="77777777" w:rsidR="00E9458D" w:rsidRDefault="005C6BD6">
      <w:pPr>
        <w:pStyle w:val="ListParagraph"/>
        <w:numPr>
          <w:ilvl w:val="2"/>
          <w:numId w:val="150"/>
        </w:numPr>
        <w:tabs>
          <w:tab w:val="left" w:pos="2305"/>
        </w:tabs>
        <w:ind w:left="2304" w:hanging="361"/>
        <w:rPr>
          <w:sz w:val="24"/>
        </w:rPr>
      </w:pPr>
      <w:r>
        <w:rPr>
          <w:sz w:val="24"/>
        </w:rPr>
        <w:t>place the protective goggles on the face, covering both eyes;</w:t>
      </w:r>
      <w:r>
        <w:rPr>
          <w:spacing w:val="-4"/>
          <w:sz w:val="24"/>
        </w:rPr>
        <w:t xml:space="preserve"> </w:t>
      </w:r>
      <w:r>
        <w:rPr>
          <w:sz w:val="24"/>
        </w:rPr>
        <w:t>and,</w:t>
      </w:r>
    </w:p>
    <w:p w14:paraId="18E1B788" w14:textId="77777777" w:rsidR="00E9458D" w:rsidRDefault="005C6BD6">
      <w:pPr>
        <w:pStyle w:val="ListParagraph"/>
        <w:numPr>
          <w:ilvl w:val="2"/>
          <w:numId w:val="150"/>
        </w:numPr>
        <w:tabs>
          <w:tab w:val="left" w:pos="2305"/>
        </w:tabs>
        <w:ind w:left="2304" w:hanging="361"/>
        <w:rPr>
          <w:sz w:val="24"/>
        </w:rPr>
      </w:pPr>
      <w:r>
        <w:rPr>
          <w:sz w:val="24"/>
        </w:rPr>
        <w:t>maneuver them so they fit comfortably and effectively on the</w:t>
      </w:r>
      <w:r>
        <w:rPr>
          <w:spacing w:val="-3"/>
          <w:sz w:val="24"/>
        </w:rPr>
        <w:t xml:space="preserve"> </w:t>
      </w:r>
      <w:r>
        <w:rPr>
          <w:sz w:val="24"/>
        </w:rPr>
        <w:t>face.</w:t>
      </w:r>
    </w:p>
    <w:p w14:paraId="264A992D" w14:textId="77777777" w:rsidR="00E9458D" w:rsidRDefault="005C6BD6">
      <w:pPr>
        <w:pStyle w:val="ListParagraph"/>
        <w:numPr>
          <w:ilvl w:val="1"/>
          <w:numId w:val="150"/>
        </w:numPr>
        <w:tabs>
          <w:tab w:val="left" w:pos="2010"/>
        </w:tabs>
        <w:rPr>
          <w:sz w:val="24"/>
        </w:rPr>
      </w:pPr>
      <w:r>
        <w:rPr>
          <w:sz w:val="24"/>
        </w:rPr>
        <w:t>To take off protective</w:t>
      </w:r>
      <w:r>
        <w:rPr>
          <w:spacing w:val="-2"/>
          <w:sz w:val="24"/>
        </w:rPr>
        <w:t xml:space="preserve"> </w:t>
      </w:r>
      <w:r>
        <w:rPr>
          <w:sz w:val="24"/>
        </w:rPr>
        <w:t>goggles:</w:t>
      </w:r>
    </w:p>
    <w:p w14:paraId="16E312BD" w14:textId="77777777" w:rsidR="00E9458D" w:rsidRDefault="005C6BD6">
      <w:pPr>
        <w:pStyle w:val="ListParagraph"/>
        <w:numPr>
          <w:ilvl w:val="2"/>
          <w:numId w:val="150"/>
        </w:numPr>
        <w:tabs>
          <w:tab w:val="left" w:pos="2305"/>
        </w:tabs>
        <w:ind w:left="2304" w:hanging="361"/>
        <w:rPr>
          <w:sz w:val="24"/>
        </w:rPr>
      </w:pPr>
      <w:r>
        <w:rPr>
          <w:sz w:val="24"/>
        </w:rPr>
        <w:t>ensure hands are</w:t>
      </w:r>
      <w:r>
        <w:rPr>
          <w:spacing w:val="-1"/>
          <w:sz w:val="24"/>
        </w:rPr>
        <w:t xml:space="preserve"> </w:t>
      </w:r>
      <w:r>
        <w:rPr>
          <w:sz w:val="24"/>
        </w:rPr>
        <w:t>clean;</w:t>
      </w:r>
    </w:p>
    <w:p w14:paraId="2052A9C3" w14:textId="77777777" w:rsidR="00E9458D" w:rsidRDefault="005C6BD6">
      <w:pPr>
        <w:pStyle w:val="ListParagraph"/>
        <w:numPr>
          <w:ilvl w:val="2"/>
          <w:numId w:val="150"/>
        </w:numPr>
        <w:tabs>
          <w:tab w:val="left" w:pos="2305"/>
        </w:tabs>
        <w:ind w:left="2304" w:hanging="361"/>
        <w:rPr>
          <w:sz w:val="24"/>
        </w:rPr>
      </w:pPr>
      <w:r>
        <w:rPr>
          <w:sz w:val="24"/>
        </w:rPr>
        <w:t>touch the sides or back of the protective goggles</w:t>
      </w:r>
      <w:r>
        <w:rPr>
          <w:spacing w:val="-2"/>
          <w:sz w:val="24"/>
        </w:rPr>
        <w:t xml:space="preserve"> </w:t>
      </w:r>
      <w:r>
        <w:rPr>
          <w:sz w:val="24"/>
        </w:rPr>
        <w:t>only;</w:t>
      </w:r>
    </w:p>
    <w:p w14:paraId="1E477429" w14:textId="77777777" w:rsidR="00E9458D" w:rsidRDefault="005C6BD6">
      <w:pPr>
        <w:pStyle w:val="ListParagraph"/>
        <w:numPr>
          <w:ilvl w:val="2"/>
          <w:numId w:val="150"/>
        </w:numPr>
        <w:tabs>
          <w:tab w:val="left" w:pos="2305"/>
        </w:tabs>
        <w:ind w:left="2304" w:hanging="361"/>
        <w:rPr>
          <w:sz w:val="24"/>
        </w:rPr>
      </w:pPr>
      <w:r>
        <w:rPr>
          <w:sz w:val="24"/>
        </w:rPr>
        <w:t>place the protective goggles in a designated area for discarding or sanitization;</w:t>
      </w:r>
      <w:r>
        <w:rPr>
          <w:spacing w:val="-8"/>
          <w:sz w:val="24"/>
        </w:rPr>
        <w:t xml:space="preserve"> </w:t>
      </w:r>
      <w:r>
        <w:rPr>
          <w:sz w:val="24"/>
        </w:rPr>
        <w:t>and,</w:t>
      </w:r>
    </w:p>
    <w:p w14:paraId="364005F6" w14:textId="77777777" w:rsidR="00E9458D" w:rsidRDefault="005C6BD6">
      <w:pPr>
        <w:pStyle w:val="ListParagraph"/>
        <w:numPr>
          <w:ilvl w:val="2"/>
          <w:numId w:val="150"/>
        </w:numPr>
        <w:tabs>
          <w:tab w:val="left" w:pos="2305"/>
        </w:tabs>
        <w:ind w:left="2304" w:hanging="361"/>
        <w:rPr>
          <w:sz w:val="24"/>
        </w:rPr>
      </w:pPr>
      <w:r>
        <w:rPr>
          <w:sz w:val="24"/>
        </w:rPr>
        <w:t>wash hands.</w:t>
      </w:r>
    </w:p>
    <w:p w14:paraId="513189A1" w14:textId="77777777" w:rsidR="00E9458D" w:rsidRDefault="00E9458D">
      <w:pPr>
        <w:pStyle w:val="BodyText"/>
        <w:ind w:left="0" w:firstLine="0"/>
      </w:pPr>
    </w:p>
    <w:p w14:paraId="7479C877" w14:textId="77777777" w:rsidR="00E9458D" w:rsidRDefault="005C6BD6">
      <w:pPr>
        <w:pStyle w:val="Heading2"/>
        <w:ind w:left="1584"/>
      </w:pPr>
      <w:r>
        <w:t>GUIDELINES</w:t>
      </w:r>
    </w:p>
    <w:p w14:paraId="7F0C7B68" w14:textId="77777777" w:rsidR="00E9458D" w:rsidRDefault="005C6BD6">
      <w:pPr>
        <w:pStyle w:val="ListParagraph"/>
        <w:numPr>
          <w:ilvl w:val="0"/>
          <w:numId w:val="149"/>
        </w:numPr>
        <w:tabs>
          <w:tab w:val="left" w:pos="1944"/>
        </w:tabs>
        <w:ind w:right="1481"/>
        <w:rPr>
          <w:sz w:val="24"/>
        </w:rPr>
      </w:pPr>
      <w:r>
        <w:rPr>
          <w:sz w:val="24"/>
        </w:rPr>
        <w:t>When masks and protective goggles are required, employees shall be provided with them either before they go to a client’s home or once they arrive at the client’s</w:t>
      </w:r>
      <w:r>
        <w:rPr>
          <w:spacing w:val="-8"/>
          <w:sz w:val="24"/>
        </w:rPr>
        <w:t xml:space="preserve"> </w:t>
      </w:r>
      <w:r>
        <w:rPr>
          <w:sz w:val="24"/>
        </w:rPr>
        <w:t>home;</w:t>
      </w:r>
    </w:p>
    <w:p w14:paraId="1CE7407E" w14:textId="77777777" w:rsidR="00E9458D" w:rsidRDefault="005C6BD6">
      <w:pPr>
        <w:pStyle w:val="ListParagraph"/>
        <w:numPr>
          <w:ilvl w:val="0"/>
          <w:numId w:val="149"/>
        </w:numPr>
        <w:tabs>
          <w:tab w:val="left" w:pos="1944"/>
        </w:tabs>
        <w:ind w:right="1486"/>
        <w:rPr>
          <w:sz w:val="24"/>
        </w:rPr>
      </w:pPr>
      <w:r>
        <w:rPr>
          <w:sz w:val="24"/>
        </w:rPr>
        <w:t>Masks shall be worn by employees who are in close contact with clients who are coughing or sneezing and harbor bloodborne pathogens such as Hepatitis B and</w:t>
      </w:r>
      <w:r>
        <w:rPr>
          <w:spacing w:val="-4"/>
          <w:sz w:val="24"/>
        </w:rPr>
        <w:t xml:space="preserve"> </w:t>
      </w:r>
      <w:r>
        <w:rPr>
          <w:sz w:val="24"/>
        </w:rPr>
        <w:t>HIV.</w:t>
      </w:r>
    </w:p>
    <w:p w14:paraId="6EA1D10D" w14:textId="77777777" w:rsidR="00E9458D" w:rsidRDefault="005C6BD6">
      <w:pPr>
        <w:pStyle w:val="ListParagraph"/>
        <w:numPr>
          <w:ilvl w:val="0"/>
          <w:numId w:val="149"/>
        </w:numPr>
        <w:tabs>
          <w:tab w:val="left" w:pos="1944"/>
        </w:tabs>
        <w:spacing w:before="1"/>
        <w:rPr>
          <w:sz w:val="24"/>
        </w:rPr>
      </w:pPr>
      <w:r>
        <w:rPr>
          <w:sz w:val="24"/>
        </w:rPr>
        <w:t>To be effective, masks need to be worn</w:t>
      </w:r>
      <w:r>
        <w:rPr>
          <w:spacing w:val="-1"/>
          <w:sz w:val="24"/>
        </w:rPr>
        <w:t xml:space="preserve"> </w:t>
      </w:r>
      <w:r>
        <w:rPr>
          <w:sz w:val="24"/>
        </w:rPr>
        <w:t>properly.</w:t>
      </w:r>
    </w:p>
    <w:p w14:paraId="50DDD12A" w14:textId="77777777" w:rsidR="00E9458D" w:rsidRDefault="005C6BD6">
      <w:pPr>
        <w:pStyle w:val="ListParagraph"/>
        <w:numPr>
          <w:ilvl w:val="0"/>
          <w:numId w:val="149"/>
        </w:numPr>
        <w:tabs>
          <w:tab w:val="left" w:pos="1944"/>
        </w:tabs>
        <w:ind w:right="1487"/>
        <w:rPr>
          <w:sz w:val="24"/>
        </w:rPr>
      </w:pPr>
      <w:r>
        <w:rPr>
          <w:sz w:val="24"/>
        </w:rPr>
        <w:t>Masks should be discarded if they are crushed, wet or become contaminated by client secretions.</w:t>
      </w:r>
    </w:p>
    <w:p w14:paraId="68AE1265" w14:textId="77777777" w:rsidR="00E9458D" w:rsidRDefault="005C6BD6">
      <w:pPr>
        <w:pStyle w:val="ListParagraph"/>
        <w:numPr>
          <w:ilvl w:val="0"/>
          <w:numId w:val="149"/>
        </w:numPr>
        <w:tabs>
          <w:tab w:val="left" w:pos="1944"/>
        </w:tabs>
        <w:rPr>
          <w:sz w:val="24"/>
        </w:rPr>
      </w:pPr>
      <w:r>
        <w:rPr>
          <w:sz w:val="24"/>
        </w:rPr>
        <w:t>Protective goggles must protect the eyes from splashes in all</w:t>
      </w:r>
      <w:r>
        <w:rPr>
          <w:spacing w:val="-5"/>
          <w:sz w:val="24"/>
        </w:rPr>
        <w:t xml:space="preserve"> </w:t>
      </w:r>
      <w:r>
        <w:rPr>
          <w:sz w:val="24"/>
        </w:rPr>
        <w:t>directions.</w:t>
      </w:r>
    </w:p>
    <w:p w14:paraId="79049A3C" w14:textId="77777777" w:rsidR="00E9458D" w:rsidRDefault="005C6BD6">
      <w:pPr>
        <w:pStyle w:val="ListParagraph"/>
        <w:numPr>
          <w:ilvl w:val="0"/>
          <w:numId w:val="149"/>
        </w:numPr>
        <w:tabs>
          <w:tab w:val="left" w:pos="1944"/>
        </w:tabs>
        <w:ind w:right="1487"/>
        <w:rPr>
          <w:sz w:val="24"/>
        </w:rPr>
      </w:pPr>
      <w:r>
        <w:rPr>
          <w:sz w:val="24"/>
        </w:rPr>
        <w:t>Should employees ever decline to use masks and protective goggles, they must do so only when, in their professional judgment, and in that particular situation only, their use</w:t>
      </w:r>
      <w:r>
        <w:rPr>
          <w:spacing w:val="-14"/>
          <w:sz w:val="24"/>
        </w:rPr>
        <w:t xml:space="preserve"> </w:t>
      </w:r>
      <w:r>
        <w:rPr>
          <w:sz w:val="24"/>
        </w:rPr>
        <w:t>would:</w:t>
      </w:r>
    </w:p>
    <w:p w14:paraId="409DDF11" w14:textId="77777777" w:rsidR="00E9458D" w:rsidRDefault="005C6BD6">
      <w:pPr>
        <w:pStyle w:val="ListParagraph"/>
        <w:numPr>
          <w:ilvl w:val="1"/>
          <w:numId w:val="149"/>
        </w:numPr>
        <w:tabs>
          <w:tab w:val="left" w:pos="2294"/>
        </w:tabs>
        <w:rPr>
          <w:sz w:val="24"/>
        </w:rPr>
      </w:pPr>
      <w:r>
        <w:rPr>
          <w:sz w:val="24"/>
        </w:rPr>
        <w:t>prevent the delivery of health care or public safety services;</w:t>
      </w:r>
      <w:r>
        <w:rPr>
          <w:spacing w:val="-4"/>
          <w:sz w:val="24"/>
        </w:rPr>
        <w:t xml:space="preserve"> </w:t>
      </w:r>
      <w:r>
        <w:rPr>
          <w:sz w:val="24"/>
        </w:rPr>
        <w:t>or,</w:t>
      </w:r>
    </w:p>
    <w:p w14:paraId="03835EFA" w14:textId="77777777" w:rsidR="00E9458D" w:rsidRDefault="005C6BD6">
      <w:pPr>
        <w:pStyle w:val="ListParagraph"/>
        <w:numPr>
          <w:ilvl w:val="1"/>
          <w:numId w:val="149"/>
        </w:numPr>
        <w:tabs>
          <w:tab w:val="left" w:pos="2294"/>
        </w:tabs>
        <w:rPr>
          <w:sz w:val="24"/>
        </w:rPr>
      </w:pPr>
      <w:r>
        <w:rPr>
          <w:sz w:val="24"/>
        </w:rPr>
        <w:t>present an enhanced danger to their or another individual’s</w:t>
      </w:r>
      <w:r>
        <w:rPr>
          <w:spacing w:val="-5"/>
          <w:sz w:val="24"/>
        </w:rPr>
        <w:t xml:space="preserve"> </w:t>
      </w:r>
      <w:r>
        <w:rPr>
          <w:sz w:val="24"/>
        </w:rPr>
        <w:t>safety.</w:t>
      </w:r>
    </w:p>
    <w:p w14:paraId="61DF6174" w14:textId="77777777" w:rsidR="00E9458D" w:rsidRDefault="005C6BD6">
      <w:pPr>
        <w:pStyle w:val="ListParagraph"/>
        <w:numPr>
          <w:ilvl w:val="0"/>
          <w:numId w:val="149"/>
        </w:numPr>
        <w:tabs>
          <w:tab w:val="left" w:pos="1944"/>
        </w:tabs>
        <w:ind w:right="1486"/>
        <w:rPr>
          <w:sz w:val="24"/>
        </w:rPr>
      </w:pPr>
      <w:r>
        <w:rPr>
          <w:sz w:val="24"/>
        </w:rPr>
        <w:t>Policies, practices and standards for using masks and protective goggles techniques shall be reviewed</w:t>
      </w:r>
      <w:r>
        <w:rPr>
          <w:spacing w:val="-1"/>
          <w:sz w:val="24"/>
        </w:rPr>
        <w:t xml:space="preserve"> </w:t>
      </w:r>
      <w:r>
        <w:rPr>
          <w:sz w:val="24"/>
        </w:rPr>
        <w:t>regularly.</w:t>
      </w:r>
    </w:p>
    <w:p w14:paraId="51AA87AA" w14:textId="77777777" w:rsidR="00E9458D" w:rsidRDefault="005C6BD6">
      <w:pPr>
        <w:pStyle w:val="ListParagraph"/>
        <w:numPr>
          <w:ilvl w:val="0"/>
          <w:numId w:val="149"/>
        </w:numPr>
        <w:tabs>
          <w:tab w:val="left" w:pos="1944"/>
        </w:tabs>
        <w:ind w:right="1487"/>
        <w:rPr>
          <w:sz w:val="24"/>
        </w:rPr>
      </w:pPr>
      <w:r>
        <w:rPr>
          <w:sz w:val="24"/>
        </w:rPr>
        <w:t>Employees must be educated and trained on masks and protective goggles usage including:</w:t>
      </w:r>
    </w:p>
    <w:p w14:paraId="16236D83" w14:textId="77777777" w:rsidR="00E9458D" w:rsidRDefault="005C6BD6">
      <w:pPr>
        <w:pStyle w:val="ListParagraph"/>
        <w:numPr>
          <w:ilvl w:val="1"/>
          <w:numId w:val="149"/>
        </w:numPr>
        <w:tabs>
          <w:tab w:val="left" w:pos="2305"/>
        </w:tabs>
        <w:ind w:left="2304" w:hanging="361"/>
        <w:rPr>
          <w:sz w:val="24"/>
        </w:rPr>
      </w:pPr>
      <w:r>
        <w:rPr>
          <w:sz w:val="24"/>
        </w:rPr>
        <w:t>when masks and protective goggles usage is</w:t>
      </w:r>
      <w:r>
        <w:rPr>
          <w:spacing w:val="-1"/>
          <w:sz w:val="24"/>
        </w:rPr>
        <w:t xml:space="preserve"> </w:t>
      </w:r>
      <w:r>
        <w:rPr>
          <w:sz w:val="24"/>
        </w:rPr>
        <w:t>necessary;</w:t>
      </w:r>
    </w:p>
    <w:p w14:paraId="682CEB84" w14:textId="77777777" w:rsidR="00E9458D" w:rsidRDefault="005C6BD6">
      <w:pPr>
        <w:pStyle w:val="ListParagraph"/>
        <w:numPr>
          <w:ilvl w:val="1"/>
          <w:numId w:val="149"/>
        </w:numPr>
        <w:tabs>
          <w:tab w:val="left" w:pos="2305"/>
        </w:tabs>
        <w:ind w:left="2304" w:hanging="361"/>
        <w:rPr>
          <w:sz w:val="24"/>
        </w:rPr>
      </w:pPr>
      <w:r>
        <w:rPr>
          <w:sz w:val="24"/>
        </w:rPr>
        <w:t>what masks and protective goggles are to be</w:t>
      </w:r>
      <w:r>
        <w:rPr>
          <w:spacing w:val="-2"/>
          <w:sz w:val="24"/>
        </w:rPr>
        <w:t xml:space="preserve"> </w:t>
      </w:r>
      <w:r>
        <w:rPr>
          <w:sz w:val="24"/>
        </w:rPr>
        <w:t>used;</w:t>
      </w:r>
    </w:p>
    <w:p w14:paraId="1E54183F" w14:textId="77777777" w:rsidR="00E9458D" w:rsidRDefault="005C6BD6">
      <w:pPr>
        <w:pStyle w:val="ListParagraph"/>
        <w:numPr>
          <w:ilvl w:val="1"/>
          <w:numId w:val="149"/>
        </w:numPr>
        <w:tabs>
          <w:tab w:val="left" w:pos="2305"/>
        </w:tabs>
        <w:ind w:left="2304" w:hanging="361"/>
        <w:rPr>
          <w:sz w:val="24"/>
        </w:rPr>
      </w:pPr>
      <w:r>
        <w:rPr>
          <w:sz w:val="24"/>
        </w:rPr>
        <w:t>how to properly put on, take off, adjust, and wear masks and protective</w:t>
      </w:r>
      <w:r>
        <w:rPr>
          <w:spacing w:val="-3"/>
          <w:sz w:val="24"/>
        </w:rPr>
        <w:t xml:space="preserve"> </w:t>
      </w:r>
      <w:r>
        <w:rPr>
          <w:sz w:val="24"/>
        </w:rPr>
        <w:t>goggles;</w:t>
      </w:r>
    </w:p>
    <w:p w14:paraId="1B32F4F1" w14:textId="77777777" w:rsidR="00E9458D" w:rsidRDefault="005C6BD6">
      <w:pPr>
        <w:pStyle w:val="ListParagraph"/>
        <w:numPr>
          <w:ilvl w:val="1"/>
          <w:numId w:val="149"/>
        </w:numPr>
        <w:tabs>
          <w:tab w:val="left" w:pos="2305"/>
        </w:tabs>
        <w:ind w:left="2304" w:hanging="361"/>
        <w:rPr>
          <w:sz w:val="24"/>
        </w:rPr>
      </w:pPr>
      <w:r>
        <w:rPr>
          <w:sz w:val="24"/>
        </w:rPr>
        <w:t>what the limitations of masks and protective goggles are;</w:t>
      </w:r>
      <w:r>
        <w:rPr>
          <w:spacing w:val="-1"/>
          <w:sz w:val="24"/>
        </w:rPr>
        <w:t xml:space="preserve"> </w:t>
      </w:r>
      <w:r>
        <w:rPr>
          <w:sz w:val="24"/>
        </w:rPr>
        <w:t>and,</w:t>
      </w:r>
    </w:p>
    <w:p w14:paraId="0CEB830B" w14:textId="77777777" w:rsidR="00E9458D" w:rsidRDefault="005C6BD6">
      <w:pPr>
        <w:pStyle w:val="ListParagraph"/>
        <w:numPr>
          <w:ilvl w:val="1"/>
          <w:numId w:val="149"/>
        </w:numPr>
        <w:tabs>
          <w:tab w:val="left" w:pos="2305"/>
        </w:tabs>
        <w:ind w:left="2304" w:hanging="361"/>
        <w:rPr>
          <w:sz w:val="24"/>
        </w:rPr>
      </w:pPr>
      <w:r>
        <w:rPr>
          <w:sz w:val="24"/>
        </w:rPr>
        <w:t>the proper care, maintenance, useful life and disposal of masks and protective</w:t>
      </w:r>
      <w:r>
        <w:rPr>
          <w:spacing w:val="-4"/>
          <w:sz w:val="24"/>
        </w:rPr>
        <w:t xml:space="preserve"> </w:t>
      </w:r>
      <w:r>
        <w:rPr>
          <w:sz w:val="24"/>
        </w:rPr>
        <w:t>goggles.</w:t>
      </w:r>
    </w:p>
    <w:p w14:paraId="420EE708" w14:textId="77777777" w:rsidR="00E9458D" w:rsidRDefault="005C6BD6">
      <w:pPr>
        <w:pStyle w:val="ListParagraph"/>
        <w:numPr>
          <w:ilvl w:val="0"/>
          <w:numId w:val="149"/>
        </w:numPr>
        <w:tabs>
          <w:tab w:val="left" w:pos="1944"/>
        </w:tabs>
        <w:rPr>
          <w:sz w:val="24"/>
        </w:rPr>
      </w:pPr>
      <w:r>
        <w:rPr>
          <w:sz w:val="24"/>
        </w:rPr>
        <w:t>Training records shall</w:t>
      </w:r>
      <w:r>
        <w:rPr>
          <w:spacing w:val="-2"/>
          <w:sz w:val="24"/>
        </w:rPr>
        <w:t xml:space="preserve"> </w:t>
      </w:r>
      <w:r>
        <w:rPr>
          <w:sz w:val="24"/>
        </w:rPr>
        <w:t>include:</w:t>
      </w:r>
    </w:p>
    <w:p w14:paraId="50C1F3EC" w14:textId="77777777" w:rsidR="00E9458D" w:rsidRDefault="005C6BD6">
      <w:pPr>
        <w:pStyle w:val="ListParagraph"/>
        <w:numPr>
          <w:ilvl w:val="1"/>
          <w:numId w:val="149"/>
        </w:numPr>
        <w:tabs>
          <w:tab w:val="left" w:pos="2305"/>
        </w:tabs>
        <w:spacing w:line="276" w:lineRule="exact"/>
        <w:ind w:left="2304" w:hanging="361"/>
        <w:rPr>
          <w:sz w:val="24"/>
        </w:rPr>
      </w:pPr>
      <w:r>
        <w:rPr>
          <w:sz w:val="24"/>
        </w:rPr>
        <w:t>dates when training was</w:t>
      </w:r>
      <w:r>
        <w:rPr>
          <w:spacing w:val="-1"/>
          <w:sz w:val="24"/>
        </w:rPr>
        <w:t xml:space="preserve"> </w:t>
      </w:r>
      <w:r>
        <w:rPr>
          <w:sz w:val="24"/>
        </w:rPr>
        <w:t>given;</w:t>
      </w:r>
    </w:p>
    <w:p w14:paraId="3BB792A8" w14:textId="77777777" w:rsidR="00E9458D" w:rsidRDefault="005C6BD6">
      <w:pPr>
        <w:pStyle w:val="ListParagraph"/>
        <w:numPr>
          <w:ilvl w:val="1"/>
          <w:numId w:val="149"/>
        </w:numPr>
        <w:tabs>
          <w:tab w:val="left" w:pos="2305"/>
        </w:tabs>
        <w:spacing w:line="276" w:lineRule="exact"/>
        <w:ind w:left="2304" w:hanging="361"/>
        <w:rPr>
          <w:sz w:val="24"/>
        </w:rPr>
      </w:pPr>
      <w:r>
        <w:rPr>
          <w:sz w:val="24"/>
        </w:rPr>
        <w:t>summary on what training was</w:t>
      </w:r>
      <w:r>
        <w:rPr>
          <w:spacing w:val="-2"/>
          <w:sz w:val="24"/>
        </w:rPr>
        <w:t xml:space="preserve"> </w:t>
      </w:r>
      <w:r>
        <w:rPr>
          <w:sz w:val="24"/>
        </w:rPr>
        <w:t>given;</w:t>
      </w:r>
    </w:p>
    <w:p w14:paraId="0C81FC6B" w14:textId="77777777" w:rsidR="00E9458D" w:rsidRDefault="00E9458D">
      <w:pPr>
        <w:spacing w:line="276" w:lineRule="exact"/>
        <w:rPr>
          <w:sz w:val="24"/>
        </w:rPr>
        <w:sectPr w:rsidR="00E9458D">
          <w:footerReference w:type="default" r:id="rId204"/>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D282206" w14:textId="77777777">
        <w:trPr>
          <w:trHeight w:val="551"/>
        </w:trPr>
        <w:tc>
          <w:tcPr>
            <w:tcW w:w="5689" w:type="dxa"/>
          </w:tcPr>
          <w:p w14:paraId="71BD4FFD"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06B282D1" w14:textId="77777777" w:rsidR="00E9458D" w:rsidRDefault="00E9458D">
            <w:pPr>
              <w:pStyle w:val="TableParagraph"/>
              <w:ind w:left="0"/>
              <w:rPr>
                <w:sz w:val="24"/>
              </w:rPr>
            </w:pPr>
          </w:p>
          <w:p w14:paraId="0951409B" w14:textId="77777777" w:rsidR="00E9458D" w:rsidRDefault="005C6BD6">
            <w:pPr>
              <w:pStyle w:val="TableParagraph"/>
              <w:ind w:left="487"/>
              <w:rPr>
                <w:sz w:val="20"/>
              </w:rPr>
            </w:pPr>
            <w:r>
              <w:rPr>
                <w:noProof/>
                <w:sz w:val="20"/>
              </w:rPr>
              <w:drawing>
                <wp:inline distT="0" distB="0" distL="0" distR="0" wp14:anchorId="4EBD6CB0" wp14:editId="53FF7BEB">
                  <wp:extent cx="1390695" cy="966501"/>
                  <wp:effectExtent l="0" t="0" r="0" b="0"/>
                  <wp:docPr id="11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D8979DC" w14:textId="77777777">
        <w:trPr>
          <w:trHeight w:val="1244"/>
        </w:trPr>
        <w:tc>
          <w:tcPr>
            <w:tcW w:w="5689" w:type="dxa"/>
          </w:tcPr>
          <w:p w14:paraId="57ADFDFF" w14:textId="77777777" w:rsidR="00E9458D" w:rsidRDefault="00E9458D">
            <w:pPr>
              <w:pStyle w:val="TableParagraph"/>
              <w:spacing w:before="1"/>
              <w:ind w:left="0"/>
              <w:rPr>
                <w:sz w:val="24"/>
              </w:rPr>
            </w:pPr>
          </w:p>
          <w:p w14:paraId="48F5F3DB" w14:textId="77777777" w:rsidR="00E9458D" w:rsidRDefault="005C6BD6">
            <w:pPr>
              <w:pStyle w:val="TableParagraph"/>
              <w:rPr>
                <w:b/>
                <w:sz w:val="24"/>
              </w:rPr>
            </w:pPr>
            <w:r>
              <w:rPr>
                <w:b/>
                <w:sz w:val="24"/>
              </w:rPr>
              <w:t>Section 5: Health and Safety</w:t>
            </w:r>
          </w:p>
        </w:tc>
        <w:tc>
          <w:tcPr>
            <w:tcW w:w="3168" w:type="dxa"/>
            <w:vMerge/>
            <w:tcBorders>
              <w:top w:val="nil"/>
            </w:tcBorders>
          </w:tcPr>
          <w:p w14:paraId="1E98F8B2" w14:textId="77777777" w:rsidR="00E9458D" w:rsidRDefault="00E9458D">
            <w:pPr>
              <w:rPr>
                <w:sz w:val="2"/>
                <w:szCs w:val="2"/>
              </w:rPr>
            </w:pPr>
          </w:p>
        </w:tc>
      </w:tr>
      <w:tr w:rsidR="00E9458D" w14:paraId="5A1FA377" w14:textId="77777777">
        <w:trPr>
          <w:trHeight w:val="277"/>
        </w:trPr>
        <w:tc>
          <w:tcPr>
            <w:tcW w:w="5689" w:type="dxa"/>
            <w:vMerge w:val="restart"/>
          </w:tcPr>
          <w:p w14:paraId="4E14EBC6" w14:textId="77777777" w:rsidR="00E9458D" w:rsidRDefault="00E9458D">
            <w:pPr>
              <w:pStyle w:val="TableParagraph"/>
              <w:spacing w:before="1"/>
              <w:ind w:left="0"/>
              <w:rPr>
                <w:sz w:val="24"/>
              </w:rPr>
            </w:pPr>
          </w:p>
          <w:p w14:paraId="13A5F8B4" w14:textId="77777777" w:rsidR="00E9458D" w:rsidRDefault="005C6BD6">
            <w:pPr>
              <w:pStyle w:val="TableParagraph"/>
              <w:rPr>
                <w:b/>
                <w:sz w:val="24"/>
              </w:rPr>
            </w:pPr>
            <w:r>
              <w:rPr>
                <w:b/>
                <w:sz w:val="24"/>
              </w:rPr>
              <w:t>Policy Title: PPE: Masks &amp; Protective Googles</w:t>
            </w:r>
          </w:p>
        </w:tc>
        <w:tc>
          <w:tcPr>
            <w:tcW w:w="3168" w:type="dxa"/>
          </w:tcPr>
          <w:p w14:paraId="6142C8D6" w14:textId="77777777" w:rsidR="00E9458D" w:rsidRDefault="005C6BD6">
            <w:pPr>
              <w:pStyle w:val="TableParagraph"/>
              <w:spacing w:before="1" w:line="256" w:lineRule="exact"/>
              <w:rPr>
                <w:b/>
                <w:sz w:val="24"/>
              </w:rPr>
            </w:pPr>
            <w:r>
              <w:rPr>
                <w:b/>
                <w:sz w:val="24"/>
              </w:rPr>
              <w:t>Policy Number: 5.70.40</w:t>
            </w:r>
          </w:p>
        </w:tc>
      </w:tr>
      <w:tr w:rsidR="00E9458D" w14:paraId="1F18F080" w14:textId="77777777">
        <w:trPr>
          <w:trHeight w:val="275"/>
        </w:trPr>
        <w:tc>
          <w:tcPr>
            <w:tcW w:w="5689" w:type="dxa"/>
            <w:vMerge/>
            <w:tcBorders>
              <w:top w:val="nil"/>
            </w:tcBorders>
          </w:tcPr>
          <w:p w14:paraId="0ACEF163" w14:textId="77777777" w:rsidR="00E9458D" w:rsidRDefault="00E9458D">
            <w:pPr>
              <w:rPr>
                <w:sz w:val="2"/>
                <w:szCs w:val="2"/>
              </w:rPr>
            </w:pPr>
          </w:p>
        </w:tc>
        <w:tc>
          <w:tcPr>
            <w:tcW w:w="3168" w:type="dxa"/>
          </w:tcPr>
          <w:p w14:paraId="400F1EAF" w14:textId="77777777" w:rsidR="00E9458D" w:rsidRDefault="005C6BD6">
            <w:pPr>
              <w:pStyle w:val="TableParagraph"/>
              <w:spacing w:line="255" w:lineRule="exact"/>
              <w:rPr>
                <w:b/>
                <w:sz w:val="24"/>
              </w:rPr>
            </w:pPr>
            <w:r>
              <w:rPr>
                <w:b/>
                <w:sz w:val="24"/>
              </w:rPr>
              <w:t>Effective Date:</w:t>
            </w:r>
          </w:p>
        </w:tc>
      </w:tr>
      <w:tr w:rsidR="00E9458D" w14:paraId="7669A28A" w14:textId="77777777">
        <w:trPr>
          <w:trHeight w:val="275"/>
        </w:trPr>
        <w:tc>
          <w:tcPr>
            <w:tcW w:w="5689" w:type="dxa"/>
            <w:vMerge/>
            <w:tcBorders>
              <w:top w:val="nil"/>
            </w:tcBorders>
          </w:tcPr>
          <w:p w14:paraId="1ACF1892" w14:textId="77777777" w:rsidR="00E9458D" w:rsidRDefault="00E9458D">
            <w:pPr>
              <w:rPr>
                <w:sz w:val="2"/>
                <w:szCs w:val="2"/>
              </w:rPr>
            </w:pPr>
          </w:p>
        </w:tc>
        <w:tc>
          <w:tcPr>
            <w:tcW w:w="3168" w:type="dxa"/>
          </w:tcPr>
          <w:p w14:paraId="15EE6A1D" w14:textId="77777777" w:rsidR="00E9458D" w:rsidRDefault="005C6BD6">
            <w:pPr>
              <w:pStyle w:val="TableParagraph"/>
              <w:spacing w:line="255" w:lineRule="exact"/>
              <w:rPr>
                <w:b/>
                <w:sz w:val="24"/>
              </w:rPr>
            </w:pPr>
            <w:r>
              <w:rPr>
                <w:b/>
                <w:sz w:val="24"/>
              </w:rPr>
              <w:t>Revision Date:</w:t>
            </w:r>
          </w:p>
        </w:tc>
      </w:tr>
      <w:tr w:rsidR="00E9458D" w14:paraId="55563137" w14:textId="77777777">
        <w:trPr>
          <w:trHeight w:val="276"/>
        </w:trPr>
        <w:tc>
          <w:tcPr>
            <w:tcW w:w="5689" w:type="dxa"/>
            <w:vMerge/>
            <w:tcBorders>
              <w:top w:val="nil"/>
            </w:tcBorders>
          </w:tcPr>
          <w:p w14:paraId="4D8D7753" w14:textId="77777777" w:rsidR="00E9458D" w:rsidRDefault="00E9458D">
            <w:pPr>
              <w:rPr>
                <w:sz w:val="2"/>
                <w:szCs w:val="2"/>
              </w:rPr>
            </w:pPr>
          </w:p>
        </w:tc>
        <w:tc>
          <w:tcPr>
            <w:tcW w:w="3168" w:type="dxa"/>
          </w:tcPr>
          <w:p w14:paraId="47279A45" w14:textId="77777777" w:rsidR="00E9458D" w:rsidRDefault="005C6BD6">
            <w:pPr>
              <w:pStyle w:val="TableParagraph"/>
              <w:spacing w:before="1" w:line="255" w:lineRule="exact"/>
              <w:rPr>
                <w:b/>
                <w:sz w:val="24"/>
              </w:rPr>
            </w:pPr>
            <w:r>
              <w:rPr>
                <w:b/>
                <w:sz w:val="24"/>
              </w:rPr>
              <w:t>Approved By:</w:t>
            </w:r>
          </w:p>
        </w:tc>
      </w:tr>
      <w:tr w:rsidR="00E9458D" w14:paraId="674900DC" w14:textId="77777777">
        <w:trPr>
          <w:trHeight w:val="275"/>
        </w:trPr>
        <w:tc>
          <w:tcPr>
            <w:tcW w:w="5689" w:type="dxa"/>
            <w:vMerge/>
            <w:tcBorders>
              <w:top w:val="nil"/>
            </w:tcBorders>
          </w:tcPr>
          <w:p w14:paraId="66AAF740" w14:textId="77777777" w:rsidR="00E9458D" w:rsidRDefault="00E9458D">
            <w:pPr>
              <w:rPr>
                <w:sz w:val="2"/>
                <w:szCs w:val="2"/>
              </w:rPr>
            </w:pPr>
          </w:p>
        </w:tc>
        <w:tc>
          <w:tcPr>
            <w:tcW w:w="3168" w:type="dxa"/>
          </w:tcPr>
          <w:p w14:paraId="47DC3E26" w14:textId="77777777" w:rsidR="00E9458D" w:rsidRDefault="005C6BD6">
            <w:pPr>
              <w:pStyle w:val="TableParagraph"/>
              <w:spacing w:line="255" w:lineRule="exact"/>
              <w:rPr>
                <w:b/>
                <w:sz w:val="24"/>
              </w:rPr>
            </w:pPr>
            <w:r>
              <w:rPr>
                <w:b/>
                <w:sz w:val="24"/>
              </w:rPr>
              <w:t>Page Number: Page 3 of 3</w:t>
            </w:r>
          </w:p>
        </w:tc>
      </w:tr>
    </w:tbl>
    <w:p w14:paraId="76B2D594" w14:textId="77777777" w:rsidR="00E9458D" w:rsidRDefault="00E9458D">
      <w:pPr>
        <w:pStyle w:val="BodyText"/>
        <w:spacing w:before="2"/>
        <w:ind w:left="0" w:firstLine="0"/>
        <w:rPr>
          <w:sz w:val="16"/>
        </w:rPr>
      </w:pPr>
    </w:p>
    <w:p w14:paraId="45B890EB" w14:textId="77777777" w:rsidR="00E9458D" w:rsidRDefault="005C6BD6">
      <w:pPr>
        <w:pStyle w:val="ListParagraph"/>
        <w:numPr>
          <w:ilvl w:val="1"/>
          <w:numId w:val="149"/>
        </w:numPr>
        <w:tabs>
          <w:tab w:val="left" w:pos="2305"/>
        </w:tabs>
        <w:spacing w:before="90"/>
        <w:ind w:left="2304" w:hanging="361"/>
        <w:rPr>
          <w:sz w:val="24"/>
        </w:rPr>
      </w:pPr>
      <w:r>
        <w:rPr>
          <w:sz w:val="24"/>
        </w:rPr>
        <w:t>names and credentials of person(s) providing the training;</w:t>
      </w:r>
      <w:r>
        <w:rPr>
          <w:spacing w:val="-3"/>
          <w:sz w:val="24"/>
        </w:rPr>
        <w:t xml:space="preserve"> </w:t>
      </w:r>
      <w:r>
        <w:rPr>
          <w:sz w:val="24"/>
        </w:rPr>
        <w:t>and,</w:t>
      </w:r>
    </w:p>
    <w:p w14:paraId="549C4E7A" w14:textId="77777777" w:rsidR="00E9458D" w:rsidRDefault="005C6BD6">
      <w:pPr>
        <w:pStyle w:val="ListParagraph"/>
        <w:numPr>
          <w:ilvl w:val="1"/>
          <w:numId w:val="149"/>
        </w:numPr>
        <w:tabs>
          <w:tab w:val="left" w:pos="2305"/>
        </w:tabs>
        <w:ind w:left="2304" w:hanging="361"/>
        <w:rPr>
          <w:sz w:val="24"/>
        </w:rPr>
      </w:pPr>
      <w:r>
        <w:rPr>
          <w:sz w:val="24"/>
        </w:rPr>
        <w:t>names and positions of people attending the training</w:t>
      </w:r>
      <w:r>
        <w:rPr>
          <w:spacing w:val="-1"/>
          <w:sz w:val="24"/>
        </w:rPr>
        <w:t xml:space="preserve"> </w:t>
      </w:r>
      <w:r>
        <w:rPr>
          <w:sz w:val="24"/>
        </w:rPr>
        <w:t>sessions.</w:t>
      </w:r>
    </w:p>
    <w:p w14:paraId="0B7B86A0" w14:textId="77777777" w:rsidR="00E9458D" w:rsidRDefault="005C6BD6">
      <w:pPr>
        <w:pStyle w:val="ListParagraph"/>
        <w:numPr>
          <w:ilvl w:val="0"/>
          <w:numId w:val="149"/>
        </w:numPr>
        <w:tabs>
          <w:tab w:val="left" w:pos="1944"/>
        </w:tabs>
        <w:ind w:right="1486"/>
        <w:rPr>
          <w:sz w:val="24"/>
        </w:rPr>
      </w:pPr>
      <w:r>
        <w:rPr>
          <w:sz w:val="24"/>
        </w:rPr>
        <w:t>The employer shall verify that each affected employee has received and understood the required training through a written certification that</w:t>
      </w:r>
      <w:r>
        <w:rPr>
          <w:spacing w:val="-1"/>
          <w:sz w:val="24"/>
        </w:rPr>
        <w:t xml:space="preserve"> </w:t>
      </w:r>
      <w:r>
        <w:rPr>
          <w:sz w:val="24"/>
        </w:rPr>
        <w:t>contains:</w:t>
      </w:r>
    </w:p>
    <w:p w14:paraId="1CE8559C" w14:textId="77777777" w:rsidR="00E9458D" w:rsidRDefault="005C6BD6">
      <w:pPr>
        <w:pStyle w:val="ListParagraph"/>
        <w:numPr>
          <w:ilvl w:val="1"/>
          <w:numId w:val="149"/>
        </w:numPr>
        <w:tabs>
          <w:tab w:val="left" w:pos="2305"/>
        </w:tabs>
        <w:ind w:left="2304" w:hanging="361"/>
        <w:rPr>
          <w:sz w:val="24"/>
        </w:rPr>
      </w:pPr>
      <w:r>
        <w:rPr>
          <w:sz w:val="24"/>
        </w:rPr>
        <w:t>the name of each employee</w:t>
      </w:r>
      <w:r>
        <w:rPr>
          <w:spacing w:val="-2"/>
          <w:sz w:val="24"/>
        </w:rPr>
        <w:t xml:space="preserve"> </w:t>
      </w:r>
      <w:r>
        <w:rPr>
          <w:sz w:val="24"/>
        </w:rPr>
        <w:t>trained;</w:t>
      </w:r>
    </w:p>
    <w:p w14:paraId="1828FEF7" w14:textId="77777777" w:rsidR="00E9458D" w:rsidRDefault="005C6BD6">
      <w:pPr>
        <w:pStyle w:val="ListParagraph"/>
        <w:numPr>
          <w:ilvl w:val="1"/>
          <w:numId w:val="149"/>
        </w:numPr>
        <w:tabs>
          <w:tab w:val="left" w:pos="2305"/>
        </w:tabs>
        <w:ind w:left="2304" w:hanging="361"/>
        <w:rPr>
          <w:sz w:val="24"/>
        </w:rPr>
      </w:pPr>
      <w:r>
        <w:rPr>
          <w:sz w:val="24"/>
        </w:rPr>
        <w:t>the date(s) of training;</w:t>
      </w:r>
      <w:r>
        <w:rPr>
          <w:spacing w:val="-1"/>
          <w:sz w:val="24"/>
        </w:rPr>
        <w:t xml:space="preserve"> </w:t>
      </w:r>
      <w:r>
        <w:rPr>
          <w:sz w:val="24"/>
        </w:rPr>
        <w:t>and,</w:t>
      </w:r>
    </w:p>
    <w:p w14:paraId="77CA1388" w14:textId="77777777" w:rsidR="00E9458D" w:rsidRDefault="005C6BD6">
      <w:pPr>
        <w:pStyle w:val="ListParagraph"/>
        <w:numPr>
          <w:ilvl w:val="1"/>
          <w:numId w:val="149"/>
        </w:numPr>
        <w:tabs>
          <w:tab w:val="left" w:pos="2305"/>
        </w:tabs>
        <w:ind w:left="2304" w:hanging="361"/>
        <w:rPr>
          <w:sz w:val="24"/>
        </w:rPr>
      </w:pPr>
      <w:r>
        <w:rPr>
          <w:sz w:val="24"/>
        </w:rPr>
        <w:t>the subjects of the certification are masks and protective</w:t>
      </w:r>
      <w:r>
        <w:rPr>
          <w:spacing w:val="-5"/>
          <w:sz w:val="24"/>
        </w:rPr>
        <w:t xml:space="preserve"> </w:t>
      </w:r>
      <w:r>
        <w:rPr>
          <w:sz w:val="24"/>
        </w:rPr>
        <w:t>goggles.</w:t>
      </w:r>
    </w:p>
    <w:p w14:paraId="1E5C4564" w14:textId="77777777" w:rsidR="00E9458D" w:rsidRDefault="005C6BD6">
      <w:pPr>
        <w:pStyle w:val="ListParagraph"/>
        <w:numPr>
          <w:ilvl w:val="0"/>
          <w:numId w:val="149"/>
        </w:numPr>
        <w:tabs>
          <w:tab w:val="left" w:pos="1944"/>
        </w:tabs>
        <w:rPr>
          <w:sz w:val="24"/>
        </w:rPr>
      </w:pPr>
      <w:r>
        <w:rPr>
          <w:sz w:val="24"/>
        </w:rPr>
        <w:t>Training Records are to be maintained for 3 years from the date of</w:t>
      </w:r>
      <w:r>
        <w:rPr>
          <w:spacing w:val="-5"/>
          <w:sz w:val="24"/>
        </w:rPr>
        <w:t xml:space="preserve"> </w:t>
      </w:r>
      <w:r>
        <w:rPr>
          <w:sz w:val="24"/>
        </w:rPr>
        <w:t>training.</w:t>
      </w:r>
    </w:p>
    <w:p w14:paraId="54DEBFE7" w14:textId="77777777" w:rsidR="00E9458D" w:rsidRDefault="00E9458D">
      <w:pPr>
        <w:pStyle w:val="BodyText"/>
        <w:ind w:left="0" w:firstLine="0"/>
      </w:pPr>
    </w:p>
    <w:p w14:paraId="0074F210" w14:textId="77777777" w:rsidR="00E9458D" w:rsidRDefault="005C6BD6">
      <w:pPr>
        <w:pStyle w:val="Heading2"/>
        <w:ind w:left="1584"/>
      </w:pPr>
      <w:r>
        <w:t>CROSS-POLICY REFERENCES</w:t>
      </w:r>
    </w:p>
    <w:p w14:paraId="21770DEE" w14:textId="77777777" w:rsidR="00E9458D" w:rsidRDefault="005C6BD6">
      <w:pPr>
        <w:pStyle w:val="BodyText"/>
        <w:tabs>
          <w:tab w:val="left" w:pos="2009"/>
        </w:tabs>
        <w:ind w:left="1584" w:firstLine="0"/>
      </w:pPr>
      <w:r>
        <w:t>1.</w:t>
      </w:r>
      <w:r>
        <w:tab/>
        <w:t>Personal Protective</w:t>
      </w:r>
      <w:r>
        <w:rPr>
          <w:spacing w:val="-1"/>
        </w:rPr>
        <w:t xml:space="preserve"> </w:t>
      </w:r>
      <w:r>
        <w:t>Equipment</w:t>
      </w:r>
    </w:p>
    <w:p w14:paraId="6F5E2D30" w14:textId="77777777" w:rsidR="00E9458D" w:rsidRDefault="00E9458D">
      <w:pPr>
        <w:pStyle w:val="BodyText"/>
        <w:ind w:left="0" w:firstLine="0"/>
      </w:pPr>
    </w:p>
    <w:p w14:paraId="0AF88BF4" w14:textId="77777777" w:rsidR="00E9458D" w:rsidRDefault="005C6BD6">
      <w:pPr>
        <w:pStyle w:val="Heading2"/>
        <w:ind w:left="1584"/>
      </w:pPr>
      <w:r>
        <w:t>REFERENCES</w:t>
      </w:r>
    </w:p>
    <w:p w14:paraId="7C1DD519" w14:textId="77777777" w:rsidR="00E9458D" w:rsidRDefault="005C6BD6">
      <w:pPr>
        <w:pStyle w:val="ListParagraph"/>
        <w:numPr>
          <w:ilvl w:val="0"/>
          <w:numId w:val="148"/>
        </w:numPr>
        <w:tabs>
          <w:tab w:val="left" w:pos="2009"/>
          <w:tab w:val="left" w:pos="2010"/>
        </w:tabs>
        <w:rPr>
          <w:sz w:val="24"/>
        </w:rPr>
      </w:pPr>
      <w:r>
        <w:rPr>
          <w:sz w:val="24"/>
        </w:rPr>
        <w:t>Occupational Safety and Health Administration</w:t>
      </w:r>
      <w:r>
        <w:rPr>
          <w:spacing w:val="-1"/>
          <w:sz w:val="24"/>
        </w:rPr>
        <w:t xml:space="preserve"> </w:t>
      </w:r>
      <w:r>
        <w:rPr>
          <w:sz w:val="24"/>
        </w:rPr>
        <w:t>(OSHA)</w:t>
      </w:r>
    </w:p>
    <w:p w14:paraId="1F850889" w14:textId="77777777" w:rsidR="00E9458D" w:rsidRDefault="005C6BD6">
      <w:pPr>
        <w:pStyle w:val="ListParagraph"/>
        <w:numPr>
          <w:ilvl w:val="0"/>
          <w:numId w:val="148"/>
        </w:numPr>
        <w:tabs>
          <w:tab w:val="left" w:pos="2009"/>
          <w:tab w:val="left" w:pos="2010"/>
        </w:tabs>
        <w:rPr>
          <w:sz w:val="24"/>
        </w:rPr>
      </w:pPr>
      <w:r>
        <w:rPr>
          <w:sz w:val="24"/>
        </w:rPr>
        <w:t>Center for Disease Control and Prevention</w:t>
      </w:r>
      <w:r>
        <w:rPr>
          <w:spacing w:val="-1"/>
          <w:sz w:val="24"/>
        </w:rPr>
        <w:t xml:space="preserve"> </w:t>
      </w:r>
      <w:r>
        <w:rPr>
          <w:sz w:val="24"/>
        </w:rPr>
        <w:t>(CDC)</w:t>
      </w:r>
    </w:p>
    <w:p w14:paraId="4DA52B56" w14:textId="77777777" w:rsidR="00E9458D" w:rsidRDefault="00E9458D">
      <w:pPr>
        <w:rPr>
          <w:sz w:val="24"/>
        </w:rPr>
        <w:sectPr w:rsidR="00E9458D">
          <w:footerReference w:type="default" r:id="rId205"/>
          <w:pgSz w:w="12240" w:h="15840"/>
          <w:pgMar w:top="72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58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08F49FC" w14:textId="77777777">
        <w:trPr>
          <w:trHeight w:val="552"/>
        </w:trPr>
        <w:tc>
          <w:tcPr>
            <w:tcW w:w="5689" w:type="dxa"/>
          </w:tcPr>
          <w:p w14:paraId="547C6B97"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4386888" w14:textId="77777777" w:rsidR="00E9458D" w:rsidRDefault="00E9458D">
            <w:pPr>
              <w:pStyle w:val="TableParagraph"/>
              <w:ind w:left="0"/>
              <w:rPr>
                <w:sz w:val="24"/>
              </w:rPr>
            </w:pPr>
          </w:p>
          <w:p w14:paraId="430EF9BB" w14:textId="77777777" w:rsidR="00E9458D" w:rsidRDefault="005C6BD6">
            <w:pPr>
              <w:pStyle w:val="TableParagraph"/>
              <w:ind w:left="487"/>
              <w:rPr>
                <w:sz w:val="20"/>
              </w:rPr>
            </w:pPr>
            <w:r>
              <w:rPr>
                <w:noProof/>
                <w:sz w:val="20"/>
              </w:rPr>
              <w:drawing>
                <wp:inline distT="0" distB="0" distL="0" distR="0" wp14:anchorId="0B41DA5D" wp14:editId="7862DC27">
                  <wp:extent cx="1390695" cy="966501"/>
                  <wp:effectExtent l="0" t="0" r="0" b="0"/>
                  <wp:docPr id="11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1BB0936" w14:textId="77777777">
        <w:trPr>
          <w:trHeight w:val="1244"/>
        </w:trPr>
        <w:tc>
          <w:tcPr>
            <w:tcW w:w="5689" w:type="dxa"/>
          </w:tcPr>
          <w:p w14:paraId="0416143A" w14:textId="77777777" w:rsidR="00E9458D" w:rsidRDefault="00E9458D">
            <w:pPr>
              <w:pStyle w:val="TableParagraph"/>
              <w:ind w:left="0"/>
              <w:rPr>
                <w:sz w:val="24"/>
              </w:rPr>
            </w:pPr>
          </w:p>
          <w:p w14:paraId="5E12BA14" w14:textId="77777777" w:rsidR="00E9458D" w:rsidRDefault="005C6BD6">
            <w:pPr>
              <w:pStyle w:val="TableParagraph"/>
              <w:rPr>
                <w:b/>
                <w:sz w:val="24"/>
              </w:rPr>
            </w:pPr>
            <w:r>
              <w:rPr>
                <w:b/>
                <w:sz w:val="24"/>
              </w:rPr>
              <w:t>Section 5: Health and Safety</w:t>
            </w:r>
          </w:p>
        </w:tc>
        <w:tc>
          <w:tcPr>
            <w:tcW w:w="3168" w:type="dxa"/>
            <w:vMerge/>
            <w:tcBorders>
              <w:top w:val="nil"/>
            </w:tcBorders>
          </w:tcPr>
          <w:p w14:paraId="0F797646" w14:textId="77777777" w:rsidR="00E9458D" w:rsidRDefault="00E9458D">
            <w:pPr>
              <w:rPr>
                <w:sz w:val="2"/>
                <w:szCs w:val="2"/>
              </w:rPr>
            </w:pPr>
          </w:p>
        </w:tc>
      </w:tr>
      <w:tr w:rsidR="00E9458D" w14:paraId="264AE210" w14:textId="77777777">
        <w:trPr>
          <w:trHeight w:val="275"/>
        </w:trPr>
        <w:tc>
          <w:tcPr>
            <w:tcW w:w="5689" w:type="dxa"/>
            <w:vMerge w:val="restart"/>
          </w:tcPr>
          <w:p w14:paraId="3F5D35C8" w14:textId="77777777" w:rsidR="00E9458D" w:rsidRDefault="00E9458D">
            <w:pPr>
              <w:pStyle w:val="TableParagraph"/>
              <w:ind w:left="0"/>
              <w:rPr>
                <w:sz w:val="24"/>
              </w:rPr>
            </w:pPr>
          </w:p>
          <w:p w14:paraId="75E51956" w14:textId="77777777" w:rsidR="00E9458D" w:rsidRDefault="005C6BD6">
            <w:pPr>
              <w:pStyle w:val="TableParagraph"/>
              <w:rPr>
                <w:b/>
                <w:sz w:val="24"/>
              </w:rPr>
            </w:pPr>
            <w:r>
              <w:rPr>
                <w:b/>
                <w:sz w:val="24"/>
              </w:rPr>
              <w:t>Policy Title:</w:t>
            </w:r>
            <w:r>
              <w:rPr>
                <w:b/>
                <w:spacing w:val="59"/>
                <w:sz w:val="24"/>
              </w:rPr>
              <w:t xml:space="preserve"> </w:t>
            </w:r>
            <w:r>
              <w:rPr>
                <w:b/>
                <w:sz w:val="24"/>
              </w:rPr>
              <w:t>Handwashing</w:t>
            </w:r>
          </w:p>
        </w:tc>
        <w:tc>
          <w:tcPr>
            <w:tcW w:w="3168" w:type="dxa"/>
          </w:tcPr>
          <w:p w14:paraId="7109F6B8" w14:textId="77777777" w:rsidR="00E9458D" w:rsidRDefault="005C6BD6">
            <w:pPr>
              <w:pStyle w:val="TableParagraph"/>
              <w:spacing w:line="256" w:lineRule="exact"/>
              <w:rPr>
                <w:b/>
                <w:sz w:val="24"/>
              </w:rPr>
            </w:pPr>
            <w:r>
              <w:rPr>
                <w:b/>
                <w:sz w:val="24"/>
              </w:rPr>
              <w:t>Policy Number: 5.70.50</w:t>
            </w:r>
          </w:p>
        </w:tc>
      </w:tr>
      <w:tr w:rsidR="00E9458D" w14:paraId="3981122C" w14:textId="77777777">
        <w:trPr>
          <w:trHeight w:val="275"/>
        </w:trPr>
        <w:tc>
          <w:tcPr>
            <w:tcW w:w="5689" w:type="dxa"/>
            <w:vMerge/>
            <w:tcBorders>
              <w:top w:val="nil"/>
            </w:tcBorders>
          </w:tcPr>
          <w:p w14:paraId="21CF44F9" w14:textId="77777777" w:rsidR="00E9458D" w:rsidRDefault="00E9458D">
            <w:pPr>
              <w:rPr>
                <w:sz w:val="2"/>
                <w:szCs w:val="2"/>
              </w:rPr>
            </w:pPr>
          </w:p>
        </w:tc>
        <w:tc>
          <w:tcPr>
            <w:tcW w:w="3168" w:type="dxa"/>
          </w:tcPr>
          <w:p w14:paraId="2795D109" w14:textId="77777777" w:rsidR="00E9458D" w:rsidRDefault="005C6BD6">
            <w:pPr>
              <w:pStyle w:val="TableParagraph"/>
              <w:spacing w:line="255" w:lineRule="exact"/>
              <w:rPr>
                <w:b/>
                <w:sz w:val="24"/>
              </w:rPr>
            </w:pPr>
            <w:r>
              <w:rPr>
                <w:b/>
                <w:sz w:val="24"/>
              </w:rPr>
              <w:t>Effective Date:</w:t>
            </w:r>
          </w:p>
        </w:tc>
      </w:tr>
      <w:tr w:rsidR="00E9458D" w14:paraId="386A766F" w14:textId="77777777">
        <w:trPr>
          <w:trHeight w:val="276"/>
        </w:trPr>
        <w:tc>
          <w:tcPr>
            <w:tcW w:w="5689" w:type="dxa"/>
            <w:vMerge/>
            <w:tcBorders>
              <w:top w:val="nil"/>
            </w:tcBorders>
          </w:tcPr>
          <w:p w14:paraId="27A2FBE6" w14:textId="77777777" w:rsidR="00E9458D" w:rsidRDefault="00E9458D">
            <w:pPr>
              <w:rPr>
                <w:sz w:val="2"/>
                <w:szCs w:val="2"/>
              </w:rPr>
            </w:pPr>
          </w:p>
        </w:tc>
        <w:tc>
          <w:tcPr>
            <w:tcW w:w="3168" w:type="dxa"/>
          </w:tcPr>
          <w:p w14:paraId="32A67F32" w14:textId="77777777" w:rsidR="00E9458D" w:rsidRDefault="005C6BD6">
            <w:pPr>
              <w:pStyle w:val="TableParagraph"/>
              <w:spacing w:before="1" w:line="255" w:lineRule="exact"/>
              <w:rPr>
                <w:b/>
                <w:sz w:val="24"/>
              </w:rPr>
            </w:pPr>
            <w:r>
              <w:rPr>
                <w:b/>
                <w:sz w:val="24"/>
              </w:rPr>
              <w:t>Revision Date:</w:t>
            </w:r>
          </w:p>
        </w:tc>
      </w:tr>
      <w:tr w:rsidR="00E9458D" w14:paraId="44FE4E40" w14:textId="77777777">
        <w:trPr>
          <w:trHeight w:val="275"/>
        </w:trPr>
        <w:tc>
          <w:tcPr>
            <w:tcW w:w="5689" w:type="dxa"/>
            <w:vMerge/>
            <w:tcBorders>
              <w:top w:val="nil"/>
            </w:tcBorders>
          </w:tcPr>
          <w:p w14:paraId="674E4EEC" w14:textId="77777777" w:rsidR="00E9458D" w:rsidRDefault="00E9458D">
            <w:pPr>
              <w:rPr>
                <w:sz w:val="2"/>
                <w:szCs w:val="2"/>
              </w:rPr>
            </w:pPr>
          </w:p>
        </w:tc>
        <w:tc>
          <w:tcPr>
            <w:tcW w:w="3168" w:type="dxa"/>
          </w:tcPr>
          <w:p w14:paraId="4236A254" w14:textId="77777777" w:rsidR="00E9458D" w:rsidRDefault="005C6BD6">
            <w:pPr>
              <w:pStyle w:val="TableParagraph"/>
              <w:spacing w:line="255" w:lineRule="exact"/>
              <w:rPr>
                <w:b/>
                <w:sz w:val="24"/>
              </w:rPr>
            </w:pPr>
            <w:r>
              <w:rPr>
                <w:b/>
                <w:sz w:val="24"/>
              </w:rPr>
              <w:t>Approved By:</w:t>
            </w:r>
          </w:p>
        </w:tc>
      </w:tr>
      <w:tr w:rsidR="00E9458D" w14:paraId="11BD1200" w14:textId="77777777">
        <w:trPr>
          <w:trHeight w:val="276"/>
        </w:trPr>
        <w:tc>
          <w:tcPr>
            <w:tcW w:w="5689" w:type="dxa"/>
            <w:vMerge/>
            <w:tcBorders>
              <w:top w:val="nil"/>
            </w:tcBorders>
          </w:tcPr>
          <w:p w14:paraId="6B0CD001" w14:textId="77777777" w:rsidR="00E9458D" w:rsidRDefault="00E9458D">
            <w:pPr>
              <w:rPr>
                <w:sz w:val="2"/>
                <w:szCs w:val="2"/>
              </w:rPr>
            </w:pPr>
          </w:p>
        </w:tc>
        <w:tc>
          <w:tcPr>
            <w:tcW w:w="3168" w:type="dxa"/>
          </w:tcPr>
          <w:p w14:paraId="65949FA3" w14:textId="77777777" w:rsidR="00E9458D" w:rsidRDefault="005C6BD6">
            <w:pPr>
              <w:pStyle w:val="TableParagraph"/>
              <w:spacing w:line="257" w:lineRule="exact"/>
              <w:rPr>
                <w:b/>
                <w:sz w:val="24"/>
              </w:rPr>
            </w:pPr>
            <w:r>
              <w:rPr>
                <w:b/>
                <w:sz w:val="24"/>
              </w:rPr>
              <w:t>Page Number: Page 1 of 5</w:t>
            </w:r>
          </w:p>
        </w:tc>
      </w:tr>
    </w:tbl>
    <w:p w14:paraId="1D683F0D" w14:textId="77777777" w:rsidR="00E9458D" w:rsidRDefault="00E9458D">
      <w:pPr>
        <w:pStyle w:val="BodyText"/>
        <w:spacing w:before="5"/>
        <w:ind w:left="0" w:firstLine="0"/>
        <w:rPr>
          <w:sz w:val="16"/>
        </w:rPr>
      </w:pPr>
    </w:p>
    <w:p w14:paraId="4347A047" w14:textId="77777777" w:rsidR="00E9458D" w:rsidRDefault="005C6BD6">
      <w:pPr>
        <w:pStyle w:val="Heading2"/>
        <w:spacing w:before="93"/>
        <w:rPr>
          <w:rFonts w:ascii="Arial"/>
        </w:rPr>
      </w:pPr>
      <w:bookmarkStart w:id="158" w:name="_bookmark158"/>
      <w:bookmarkEnd w:id="158"/>
      <w:r>
        <w:rPr>
          <w:rFonts w:ascii="Arial"/>
        </w:rPr>
        <w:t>Handwashing</w:t>
      </w:r>
    </w:p>
    <w:p w14:paraId="2DDC935E" w14:textId="77777777" w:rsidR="00E9458D" w:rsidRDefault="005C6BD6">
      <w:pPr>
        <w:spacing w:before="136"/>
        <w:ind w:left="1800"/>
        <w:rPr>
          <w:b/>
          <w:sz w:val="24"/>
        </w:rPr>
      </w:pPr>
      <w:r>
        <w:rPr>
          <w:b/>
          <w:sz w:val="24"/>
        </w:rPr>
        <w:t>PURPOSE</w:t>
      </w:r>
    </w:p>
    <w:p w14:paraId="020E533F" w14:textId="77777777" w:rsidR="00E9458D" w:rsidRDefault="005C6BD6">
      <w:pPr>
        <w:pStyle w:val="BodyText"/>
        <w:ind w:left="1800" w:right="1699" w:firstLine="0"/>
        <w:jc w:val="both"/>
      </w:pPr>
      <w:r>
        <w:t>To prevent the spread of blood-borne pathogens and Other Potentially Infectious Material (OPIM), in accordance with Occupational Safety and Health Administration (OSHA) standards.</w:t>
      </w:r>
    </w:p>
    <w:p w14:paraId="7A9C400C" w14:textId="77777777" w:rsidR="00E9458D" w:rsidRDefault="00E9458D">
      <w:pPr>
        <w:pStyle w:val="BodyText"/>
        <w:ind w:left="0" w:firstLine="0"/>
      </w:pPr>
    </w:p>
    <w:p w14:paraId="5751F3FD" w14:textId="77777777" w:rsidR="00E9458D" w:rsidRDefault="005C6BD6">
      <w:pPr>
        <w:pStyle w:val="Heading2"/>
        <w:spacing w:before="1"/>
      </w:pPr>
      <w:r>
        <w:t>POLICY</w:t>
      </w:r>
    </w:p>
    <w:p w14:paraId="7E0A0367" w14:textId="77777777" w:rsidR="00E9458D" w:rsidRDefault="005C6BD6">
      <w:pPr>
        <w:pStyle w:val="ListParagraph"/>
        <w:numPr>
          <w:ilvl w:val="1"/>
          <w:numId w:val="148"/>
        </w:numPr>
        <w:tabs>
          <w:tab w:val="left" w:pos="2161"/>
        </w:tabs>
        <w:ind w:right="1698"/>
        <w:rPr>
          <w:sz w:val="24"/>
        </w:rPr>
      </w:pPr>
      <w:r>
        <w:rPr>
          <w:sz w:val="24"/>
        </w:rPr>
        <w:t>Right Accord Private Duty- Home Health Care requires that its employees, who provide personal care, wash their</w:t>
      </w:r>
      <w:r>
        <w:rPr>
          <w:spacing w:val="-1"/>
          <w:sz w:val="24"/>
        </w:rPr>
        <w:t xml:space="preserve"> </w:t>
      </w:r>
      <w:r>
        <w:rPr>
          <w:sz w:val="24"/>
        </w:rPr>
        <w:t>hands:</w:t>
      </w:r>
    </w:p>
    <w:p w14:paraId="61318618" w14:textId="77777777" w:rsidR="00E9458D" w:rsidRDefault="005C6BD6">
      <w:pPr>
        <w:pStyle w:val="ListParagraph"/>
        <w:numPr>
          <w:ilvl w:val="2"/>
          <w:numId w:val="148"/>
        </w:numPr>
        <w:tabs>
          <w:tab w:val="left" w:pos="2521"/>
        </w:tabs>
        <w:ind w:hanging="361"/>
        <w:rPr>
          <w:sz w:val="24"/>
        </w:rPr>
      </w:pPr>
      <w:r>
        <w:rPr>
          <w:sz w:val="24"/>
        </w:rPr>
        <w:t>when arriving on the</w:t>
      </w:r>
      <w:r>
        <w:rPr>
          <w:spacing w:val="-1"/>
          <w:sz w:val="24"/>
        </w:rPr>
        <w:t xml:space="preserve"> </w:t>
      </w:r>
      <w:r>
        <w:rPr>
          <w:sz w:val="24"/>
        </w:rPr>
        <w:t>jobsite;</w:t>
      </w:r>
    </w:p>
    <w:p w14:paraId="43F23457" w14:textId="77777777" w:rsidR="00E9458D" w:rsidRDefault="005C6BD6">
      <w:pPr>
        <w:pStyle w:val="ListParagraph"/>
        <w:numPr>
          <w:ilvl w:val="2"/>
          <w:numId w:val="148"/>
        </w:numPr>
        <w:tabs>
          <w:tab w:val="left" w:pos="2521"/>
        </w:tabs>
        <w:ind w:hanging="361"/>
        <w:rPr>
          <w:sz w:val="24"/>
        </w:rPr>
      </w:pPr>
      <w:r>
        <w:rPr>
          <w:sz w:val="24"/>
        </w:rPr>
        <w:t>before and after</w:t>
      </w:r>
      <w:r>
        <w:rPr>
          <w:spacing w:val="-2"/>
          <w:sz w:val="24"/>
        </w:rPr>
        <w:t xml:space="preserve"> </w:t>
      </w:r>
      <w:r>
        <w:rPr>
          <w:sz w:val="24"/>
        </w:rPr>
        <w:t>eating;</w:t>
      </w:r>
    </w:p>
    <w:p w14:paraId="3DCEBD7B" w14:textId="77777777" w:rsidR="00E9458D" w:rsidRDefault="005C6BD6">
      <w:pPr>
        <w:pStyle w:val="ListParagraph"/>
        <w:numPr>
          <w:ilvl w:val="2"/>
          <w:numId w:val="148"/>
        </w:numPr>
        <w:tabs>
          <w:tab w:val="left" w:pos="2521"/>
        </w:tabs>
        <w:ind w:hanging="361"/>
        <w:rPr>
          <w:sz w:val="24"/>
        </w:rPr>
      </w:pPr>
      <w:r>
        <w:rPr>
          <w:sz w:val="24"/>
        </w:rPr>
        <w:t>after using the</w:t>
      </w:r>
      <w:r>
        <w:rPr>
          <w:spacing w:val="-2"/>
          <w:sz w:val="24"/>
        </w:rPr>
        <w:t xml:space="preserve"> </w:t>
      </w:r>
      <w:r>
        <w:rPr>
          <w:sz w:val="24"/>
        </w:rPr>
        <w:t>bathroom;</w:t>
      </w:r>
    </w:p>
    <w:p w14:paraId="3F47E349" w14:textId="77777777" w:rsidR="00E9458D" w:rsidRDefault="005C6BD6">
      <w:pPr>
        <w:pStyle w:val="ListParagraph"/>
        <w:numPr>
          <w:ilvl w:val="2"/>
          <w:numId w:val="148"/>
        </w:numPr>
        <w:tabs>
          <w:tab w:val="left" w:pos="2521"/>
        </w:tabs>
        <w:ind w:hanging="361"/>
        <w:rPr>
          <w:sz w:val="24"/>
        </w:rPr>
      </w:pPr>
      <w:r>
        <w:rPr>
          <w:sz w:val="24"/>
        </w:rPr>
        <w:t>before and after caring for individual</w:t>
      </w:r>
      <w:r>
        <w:rPr>
          <w:spacing w:val="-2"/>
          <w:sz w:val="24"/>
        </w:rPr>
        <w:t xml:space="preserve"> </w:t>
      </w:r>
      <w:r>
        <w:rPr>
          <w:sz w:val="24"/>
        </w:rPr>
        <w:t>clients;</w:t>
      </w:r>
    </w:p>
    <w:p w14:paraId="43E74BEC" w14:textId="77777777" w:rsidR="00E9458D" w:rsidRDefault="005C6BD6">
      <w:pPr>
        <w:pStyle w:val="ListParagraph"/>
        <w:numPr>
          <w:ilvl w:val="2"/>
          <w:numId w:val="148"/>
        </w:numPr>
        <w:tabs>
          <w:tab w:val="left" w:pos="2521"/>
        </w:tabs>
        <w:ind w:right="1699"/>
        <w:rPr>
          <w:sz w:val="24"/>
        </w:rPr>
      </w:pPr>
      <w:r>
        <w:rPr>
          <w:sz w:val="24"/>
        </w:rPr>
        <w:t>between task and procedures on the same client to prevent cross-contamination of different body</w:t>
      </w:r>
      <w:r>
        <w:rPr>
          <w:spacing w:val="-1"/>
          <w:sz w:val="24"/>
        </w:rPr>
        <w:t xml:space="preserve"> </w:t>
      </w:r>
      <w:r>
        <w:rPr>
          <w:sz w:val="24"/>
        </w:rPr>
        <w:t>sites;</w:t>
      </w:r>
    </w:p>
    <w:p w14:paraId="1B5885DD" w14:textId="77777777" w:rsidR="00E9458D" w:rsidRDefault="005C6BD6">
      <w:pPr>
        <w:pStyle w:val="ListParagraph"/>
        <w:numPr>
          <w:ilvl w:val="2"/>
          <w:numId w:val="148"/>
        </w:numPr>
        <w:tabs>
          <w:tab w:val="left" w:pos="2520"/>
          <w:tab w:val="left" w:pos="2521"/>
        </w:tabs>
        <w:ind w:hanging="361"/>
        <w:rPr>
          <w:sz w:val="24"/>
        </w:rPr>
      </w:pPr>
      <w:r>
        <w:rPr>
          <w:sz w:val="24"/>
        </w:rPr>
        <w:t>after handling bed pans, urinals, catheters and</w:t>
      </w:r>
      <w:r>
        <w:rPr>
          <w:spacing w:val="-2"/>
          <w:sz w:val="24"/>
        </w:rPr>
        <w:t xml:space="preserve"> </w:t>
      </w:r>
      <w:r>
        <w:rPr>
          <w:sz w:val="24"/>
        </w:rPr>
        <w:t>linens;</w:t>
      </w:r>
    </w:p>
    <w:p w14:paraId="2E141CB1" w14:textId="77777777" w:rsidR="00E9458D" w:rsidRDefault="005C6BD6">
      <w:pPr>
        <w:pStyle w:val="ListParagraph"/>
        <w:numPr>
          <w:ilvl w:val="2"/>
          <w:numId w:val="148"/>
        </w:numPr>
        <w:tabs>
          <w:tab w:val="left" w:pos="2521"/>
        </w:tabs>
        <w:ind w:hanging="361"/>
        <w:rPr>
          <w:sz w:val="24"/>
        </w:rPr>
      </w:pPr>
      <w:r>
        <w:rPr>
          <w:sz w:val="24"/>
        </w:rPr>
        <w:t>after changing tampons or sanitary</w:t>
      </w:r>
      <w:r>
        <w:rPr>
          <w:spacing w:val="-2"/>
          <w:sz w:val="24"/>
        </w:rPr>
        <w:t xml:space="preserve"> </w:t>
      </w:r>
      <w:r>
        <w:rPr>
          <w:sz w:val="24"/>
        </w:rPr>
        <w:t>pads;</w:t>
      </w:r>
    </w:p>
    <w:p w14:paraId="549D8EFC" w14:textId="77777777" w:rsidR="00E9458D" w:rsidRDefault="005C6BD6">
      <w:pPr>
        <w:pStyle w:val="ListParagraph"/>
        <w:numPr>
          <w:ilvl w:val="2"/>
          <w:numId w:val="148"/>
        </w:numPr>
        <w:tabs>
          <w:tab w:val="left" w:pos="2521"/>
        </w:tabs>
        <w:ind w:hanging="361"/>
        <w:rPr>
          <w:sz w:val="24"/>
        </w:rPr>
      </w:pPr>
      <w:r>
        <w:rPr>
          <w:sz w:val="24"/>
        </w:rPr>
        <w:t>after changing children’s</w:t>
      </w:r>
      <w:r>
        <w:rPr>
          <w:spacing w:val="-1"/>
          <w:sz w:val="24"/>
        </w:rPr>
        <w:t xml:space="preserve"> </w:t>
      </w:r>
      <w:r>
        <w:rPr>
          <w:sz w:val="24"/>
        </w:rPr>
        <w:t>diapers;</w:t>
      </w:r>
    </w:p>
    <w:p w14:paraId="3B834DD6" w14:textId="77777777" w:rsidR="00E9458D" w:rsidRDefault="005C6BD6">
      <w:pPr>
        <w:pStyle w:val="ListParagraph"/>
        <w:numPr>
          <w:ilvl w:val="2"/>
          <w:numId w:val="148"/>
        </w:numPr>
        <w:tabs>
          <w:tab w:val="left" w:pos="2520"/>
          <w:tab w:val="left" w:pos="2521"/>
        </w:tabs>
        <w:ind w:hanging="361"/>
        <w:rPr>
          <w:sz w:val="24"/>
        </w:rPr>
      </w:pPr>
      <w:r>
        <w:rPr>
          <w:sz w:val="24"/>
        </w:rPr>
        <w:t>after changing adult incontinence</w:t>
      </w:r>
      <w:r>
        <w:rPr>
          <w:spacing w:val="-2"/>
          <w:sz w:val="24"/>
        </w:rPr>
        <w:t xml:space="preserve"> </w:t>
      </w:r>
      <w:r>
        <w:rPr>
          <w:sz w:val="24"/>
        </w:rPr>
        <w:t>pads;</w:t>
      </w:r>
    </w:p>
    <w:p w14:paraId="374DE0FC" w14:textId="77777777" w:rsidR="00E9458D" w:rsidRDefault="005C6BD6">
      <w:pPr>
        <w:pStyle w:val="ListParagraph"/>
        <w:numPr>
          <w:ilvl w:val="2"/>
          <w:numId w:val="148"/>
        </w:numPr>
        <w:tabs>
          <w:tab w:val="left" w:pos="2520"/>
          <w:tab w:val="left" w:pos="2521"/>
        </w:tabs>
        <w:ind w:hanging="361"/>
        <w:rPr>
          <w:sz w:val="24"/>
        </w:rPr>
      </w:pPr>
      <w:r>
        <w:rPr>
          <w:sz w:val="24"/>
        </w:rPr>
        <w:t>before and after assisting client with</w:t>
      </w:r>
      <w:r>
        <w:rPr>
          <w:spacing w:val="-5"/>
          <w:sz w:val="24"/>
        </w:rPr>
        <w:t xml:space="preserve"> </w:t>
      </w:r>
      <w:r>
        <w:rPr>
          <w:sz w:val="24"/>
        </w:rPr>
        <w:t>toileting;</w:t>
      </w:r>
    </w:p>
    <w:p w14:paraId="41BD0002" w14:textId="77777777" w:rsidR="00E9458D" w:rsidRDefault="005C6BD6">
      <w:pPr>
        <w:pStyle w:val="ListParagraph"/>
        <w:numPr>
          <w:ilvl w:val="2"/>
          <w:numId w:val="148"/>
        </w:numPr>
        <w:tabs>
          <w:tab w:val="left" w:pos="2521"/>
        </w:tabs>
        <w:ind w:right="1702"/>
        <w:rPr>
          <w:sz w:val="24"/>
        </w:rPr>
      </w:pPr>
      <w:r>
        <w:rPr>
          <w:sz w:val="24"/>
        </w:rPr>
        <w:t>before and after direct contact with blood, body fluids secretions, excretions and contaminated</w:t>
      </w:r>
      <w:r>
        <w:rPr>
          <w:spacing w:val="-1"/>
          <w:sz w:val="24"/>
        </w:rPr>
        <w:t xml:space="preserve"> </w:t>
      </w:r>
      <w:r>
        <w:rPr>
          <w:sz w:val="24"/>
        </w:rPr>
        <w:t>items;</w:t>
      </w:r>
    </w:p>
    <w:p w14:paraId="0AB62C1D" w14:textId="77777777" w:rsidR="00E9458D" w:rsidRDefault="005C6BD6">
      <w:pPr>
        <w:pStyle w:val="ListParagraph"/>
        <w:numPr>
          <w:ilvl w:val="2"/>
          <w:numId w:val="148"/>
        </w:numPr>
        <w:tabs>
          <w:tab w:val="left" w:pos="2520"/>
          <w:tab w:val="left" w:pos="2521"/>
        </w:tabs>
        <w:ind w:hanging="361"/>
        <w:rPr>
          <w:sz w:val="24"/>
        </w:rPr>
      </w:pPr>
      <w:r>
        <w:rPr>
          <w:sz w:val="24"/>
        </w:rPr>
        <w:t>after cleaning areas, which are contaminated with blood or body</w:t>
      </w:r>
      <w:r>
        <w:rPr>
          <w:spacing w:val="-2"/>
          <w:sz w:val="24"/>
        </w:rPr>
        <w:t xml:space="preserve"> </w:t>
      </w:r>
      <w:r>
        <w:rPr>
          <w:sz w:val="24"/>
        </w:rPr>
        <w:t>fluids.</w:t>
      </w:r>
    </w:p>
    <w:p w14:paraId="09C710C8" w14:textId="77777777" w:rsidR="00E9458D" w:rsidRDefault="005C6BD6">
      <w:pPr>
        <w:pStyle w:val="ListParagraph"/>
        <w:numPr>
          <w:ilvl w:val="2"/>
          <w:numId w:val="148"/>
        </w:numPr>
        <w:tabs>
          <w:tab w:val="left" w:pos="2521"/>
        </w:tabs>
        <w:ind w:hanging="361"/>
        <w:rPr>
          <w:sz w:val="24"/>
        </w:rPr>
      </w:pPr>
      <w:r>
        <w:rPr>
          <w:sz w:val="24"/>
        </w:rPr>
        <w:t>before and after using</w:t>
      </w:r>
      <w:r>
        <w:rPr>
          <w:spacing w:val="-2"/>
          <w:sz w:val="24"/>
        </w:rPr>
        <w:t xml:space="preserve"> </w:t>
      </w:r>
      <w:r>
        <w:rPr>
          <w:sz w:val="24"/>
        </w:rPr>
        <w:t>gloves;</w:t>
      </w:r>
    </w:p>
    <w:p w14:paraId="34DB7DA2" w14:textId="77777777" w:rsidR="00E9458D" w:rsidRDefault="005C6BD6">
      <w:pPr>
        <w:pStyle w:val="ListParagraph"/>
        <w:numPr>
          <w:ilvl w:val="2"/>
          <w:numId w:val="148"/>
        </w:numPr>
        <w:tabs>
          <w:tab w:val="left" w:pos="2521"/>
        </w:tabs>
        <w:ind w:hanging="361"/>
        <w:rPr>
          <w:sz w:val="24"/>
        </w:rPr>
      </w:pPr>
      <w:r>
        <w:rPr>
          <w:sz w:val="24"/>
        </w:rPr>
        <w:t>after disposal of gloves or other personal protective</w:t>
      </w:r>
      <w:r>
        <w:rPr>
          <w:spacing w:val="-2"/>
          <w:sz w:val="24"/>
        </w:rPr>
        <w:t xml:space="preserve"> </w:t>
      </w:r>
      <w:r>
        <w:rPr>
          <w:sz w:val="24"/>
        </w:rPr>
        <w:t>equipment;</w:t>
      </w:r>
    </w:p>
    <w:p w14:paraId="636F736F" w14:textId="77777777" w:rsidR="00E9458D" w:rsidRDefault="005C6BD6">
      <w:pPr>
        <w:pStyle w:val="ListParagraph"/>
        <w:numPr>
          <w:ilvl w:val="2"/>
          <w:numId w:val="148"/>
        </w:numPr>
        <w:tabs>
          <w:tab w:val="left" w:pos="2521"/>
        </w:tabs>
        <w:ind w:hanging="361"/>
        <w:rPr>
          <w:sz w:val="24"/>
        </w:rPr>
      </w:pPr>
      <w:r>
        <w:rPr>
          <w:sz w:val="24"/>
        </w:rPr>
        <w:t>before and after preparing</w:t>
      </w:r>
      <w:r>
        <w:rPr>
          <w:spacing w:val="-2"/>
          <w:sz w:val="24"/>
        </w:rPr>
        <w:t xml:space="preserve"> </w:t>
      </w:r>
      <w:r>
        <w:rPr>
          <w:sz w:val="24"/>
        </w:rPr>
        <w:t>food;</w:t>
      </w:r>
    </w:p>
    <w:p w14:paraId="45AC6362" w14:textId="77777777" w:rsidR="00E9458D" w:rsidRDefault="005C6BD6">
      <w:pPr>
        <w:pStyle w:val="ListParagraph"/>
        <w:numPr>
          <w:ilvl w:val="2"/>
          <w:numId w:val="148"/>
        </w:numPr>
        <w:tabs>
          <w:tab w:val="left" w:pos="2521"/>
        </w:tabs>
        <w:ind w:hanging="361"/>
        <w:rPr>
          <w:sz w:val="24"/>
        </w:rPr>
      </w:pPr>
      <w:r>
        <w:rPr>
          <w:sz w:val="24"/>
        </w:rPr>
        <w:t>after blowing nose, sneezing or coughing;</w:t>
      </w:r>
      <w:r>
        <w:rPr>
          <w:spacing w:val="-1"/>
          <w:sz w:val="24"/>
        </w:rPr>
        <w:t xml:space="preserve"> </w:t>
      </w:r>
      <w:r>
        <w:rPr>
          <w:sz w:val="24"/>
        </w:rPr>
        <w:t>and,</w:t>
      </w:r>
    </w:p>
    <w:p w14:paraId="016D7C53" w14:textId="77777777" w:rsidR="00E9458D" w:rsidRDefault="005C6BD6">
      <w:pPr>
        <w:pStyle w:val="ListParagraph"/>
        <w:numPr>
          <w:ilvl w:val="2"/>
          <w:numId w:val="148"/>
        </w:numPr>
        <w:tabs>
          <w:tab w:val="left" w:pos="2521"/>
        </w:tabs>
        <w:ind w:hanging="361"/>
        <w:rPr>
          <w:sz w:val="24"/>
        </w:rPr>
      </w:pPr>
      <w:r>
        <w:rPr>
          <w:sz w:val="24"/>
        </w:rPr>
        <w:t>when leaving the job</w:t>
      </w:r>
      <w:r>
        <w:rPr>
          <w:spacing w:val="-1"/>
          <w:sz w:val="24"/>
        </w:rPr>
        <w:t xml:space="preserve"> </w:t>
      </w:r>
      <w:r>
        <w:rPr>
          <w:sz w:val="24"/>
        </w:rPr>
        <w:t>site.</w:t>
      </w:r>
    </w:p>
    <w:p w14:paraId="604727D5" w14:textId="77777777" w:rsidR="00E9458D" w:rsidRDefault="005C6BD6">
      <w:pPr>
        <w:pStyle w:val="ListParagraph"/>
        <w:numPr>
          <w:ilvl w:val="1"/>
          <w:numId w:val="148"/>
        </w:numPr>
        <w:tabs>
          <w:tab w:val="left" w:pos="2161"/>
        </w:tabs>
        <w:spacing w:before="1"/>
        <w:rPr>
          <w:sz w:val="24"/>
        </w:rPr>
      </w:pPr>
      <w:r>
        <w:rPr>
          <w:sz w:val="24"/>
        </w:rPr>
        <w:t>If available, the following shall be used for washing</w:t>
      </w:r>
      <w:r>
        <w:rPr>
          <w:spacing w:val="-1"/>
          <w:sz w:val="24"/>
        </w:rPr>
        <w:t xml:space="preserve"> </w:t>
      </w:r>
      <w:r>
        <w:rPr>
          <w:sz w:val="24"/>
        </w:rPr>
        <w:t>hands:</w:t>
      </w:r>
    </w:p>
    <w:p w14:paraId="24D0129D" w14:textId="77777777" w:rsidR="00E9458D" w:rsidRDefault="005C6BD6">
      <w:pPr>
        <w:pStyle w:val="ListParagraph"/>
        <w:numPr>
          <w:ilvl w:val="2"/>
          <w:numId w:val="148"/>
        </w:numPr>
        <w:tabs>
          <w:tab w:val="left" w:pos="2521"/>
        </w:tabs>
        <w:ind w:hanging="361"/>
        <w:rPr>
          <w:sz w:val="24"/>
        </w:rPr>
      </w:pPr>
      <w:r>
        <w:rPr>
          <w:sz w:val="24"/>
        </w:rPr>
        <w:t>paper towels;</w:t>
      </w:r>
    </w:p>
    <w:p w14:paraId="5D66D61E" w14:textId="77777777" w:rsidR="00E9458D" w:rsidRDefault="005C6BD6">
      <w:pPr>
        <w:pStyle w:val="ListParagraph"/>
        <w:numPr>
          <w:ilvl w:val="2"/>
          <w:numId w:val="148"/>
        </w:numPr>
        <w:tabs>
          <w:tab w:val="left" w:pos="2521"/>
        </w:tabs>
        <w:ind w:hanging="361"/>
        <w:rPr>
          <w:sz w:val="24"/>
        </w:rPr>
      </w:pPr>
      <w:r>
        <w:rPr>
          <w:sz w:val="24"/>
        </w:rPr>
        <w:t>cloth towels;</w:t>
      </w:r>
      <w:r>
        <w:rPr>
          <w:spacing w:val="-2"/>
          <w:sz w:val="24"/>
        </w:rPr>
        <w:t xml:space="preserve"> </w:t>
      </w:r>
      <w:r>
        <w:rPr>
          <w:sz w:val="24"/>
        </w:rPr>
        <w:t>and,</w:t>
      </w:r>
    </w:p>
    <w:p w14:paraId="4D3128DF" w14:textId="77777777" w:rsidR="00E9458D" w:rsidRDefault="005C6BD6">
      <w:pPr>
        <w:pStyle w:val="ListParagraph"/>
        <w:numPr>
          <w:ilvl w:val="2"/>
          <w:numId w:val="148"/>
        </w:numPr>
        <w:tabs>
          <w:tab w:val="left" w:pos="2521"/>
        </w:tabs>
        <w:ind w:hanging="361"/>
        <w:rPr>
          <w:sz w:val="24"/>
        </w:rPr>
      </w:pPr>
      <w:r>
        <w:rPr>
          <w:sz w:val="24"/>
        </w:rPr>
        <w:t>liquid</w:t>
      </w:r>
      <w:r>
        <w:rPr>
          <w:spacing w:val="-1"/>
          <w:sz w:val="24"/>
        </w:rPr>
        <w:t xml:space="preserve"> </w:t>
      </w:r>
      <w:r>
        <w:rPr>
          <w:sz w:val="24"/>
        </w:rPr>
        <w:t>soap;</w:t>
      </w:r>
    </w:p>
    <w:p w14:paraId="71F9C308" w14:textId="77777777" w:rsidR="00E9458D" w:rsidRDefault="005C6BD6">
      <w:pPr>
        <w:pStyle w:val="ListParagraph"/>
        <w:numPr>
          <w:ilvl w:val="1"/>
          <w:numId w:val="148"/>
        </w:numPr>
        <w:tabs>
          <w:tab w:val="left" w:pos="2161"/>
        </w:tabs>
        <w:rPr>
          <w:sz w:val="24"/>
        </w:rPr>
      </w:pPr>
      <w:r>
        <w:rPr>
          <w:sz w:val="24"/>
        </w:rPr>
        <w:t>If these items are not available, the following shall be</w:t>
      </w:r>
      <w:r>
        <w:rPr>
          <w:spacing w:val="-3"/>
          <w:sz w:val="24"/>
        </w:rPr>
        <w:t xml:space="preserve"> </w:t>
      </w:r>
      <w:r>
        <w:rPr>
          <w:sz w:val="24"/>
        </w:rPr>
        <w:t>used:</w:t>
      </w:r>
    </w:p>
    <w:p w14:paraId="15BC09D0" w14:textId="77777777" w:rsidR="00E9458D" w:rsidRDefault="005C6BD6">
      <w:pPr>
        <w:pStyle w:val="ListParagraph"/>
        <w:numPr>
          <w:ilvl w:val="2"/>
          <w:numId w:val="148"/>
        </w:numPr>
        <w:tabs>
          <w:tab w:val="left" w:pos="2521"/>
        </w:tabs>
        <w:ind w:hanging="361"/>
        <w:rPr>
          <w:sz w:val="24"/>
        </w:rPr>
      </w:pPr>
      <w:r>
        <w:rPr>
          <w:sz w:val="24"/>
        </w:rPr>
        <w:t>bar soap (thoroughly drain between usages);</w:t>
      </w:r>
      <w:r>
        <w:rPr>
          <w:spacing w:val="-3"/>
          <w:sz w:val="24"/>
        </w:rPr>
        <w:t xml:space="preserve"> </w:t>
      </w:r>
      <w:r>
        <w:rPr>
          <w:sz w:val="24"/>
        </w:rPr>
        <w:t>and,</w:t>
      </w:r>
    </w:p>
    <w:p w14:paraId="69D1266F" w14:textId="77777777" w:rsidR="00E9458D" w:rsidRDefault="005C6BD6">
      <w:pPr>
        <w:pStyle w:val="ListParagraph"/>
        <w:numPr>
          <w:ilvl w:val="2"/>
          <w:numId w:val="148"/>
        </w:numPr>
        <w:tabs>
          <w:tab w:val="left" w:pos="2521"/>
        </w:tabs>
        <w:ind w:hanging="361"/>
        <w:rPr>
          <w:sz w:val="24"/>
        </w:rPr>
      </w:pPr>
      <w:r>
        <w:rPr>
          <w:sz w:val="24"/>
        </w:rPr>
        <w:t>waterless handwashing</w:t>
      </w:r>
      <w:r>
        <w:rPr>
          <w:spacing w:val="-1"/>
          <w:sz w:val="24"/>
        </w:rPr>
        <w:t xml:space="preserve"> </w:t>
      </w:r>
      <w:r>
        <w:rPr>
          <w:sz w:val="24"/>
        </w:rPr>
        <w:t>products.</w:t>
      </w:r>
    </w:p>
    <w:p w14:paraId="17BC612B"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0060746" w14:textId="77777777">
        <w:trPr>
          <w:trHeight w:val="552"/>
        </w:trPr>
        <w:tc>
          <w:tcPr>
            <w:tcW w:w="5689" w:type="dxa"/>
          </w:tcPr>
          <w:p w14:paraId="30E8773A"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132C648" w14:textId="77777777" w:rsidR="00E9458D" w:rsidRDefault="00E9458D">
            <w:pPr>
              <w:pStyle w:val="TableParagraph"/>
              <w:ind w:left="0"/>
              <w:rPr>
                <w:sz w:val="24"/>
              </w:rPr>
            </w:pPr>
          </w:p>
          <w:p w14:paraId="73EDACAB" w14:textId="77777777" w:rsidR="00E9458D" w:rsidRDefault="005C6BD6">
            <w:pPr>
              <w:pStyle w:val="TableParagraph"/>
              <w:ind w:left="487"/>
              <w:rPr>
                <w:sz w:val="20"/>
              </w:rPr>
            </w:pPr>
            <w:r>
              <w:rPr>
                <w:noProof/>
                <w:sz w:val="20"/>
              </w:rPr>
              <w:drawing>
                <wp:inline distT="0" distB="0" distL="0" distR="0" wp14:anchorId="03A4B11E" wp14:editId="602B8392">
                  <wp:extent cx="1390695" cy="966501"/>
                  <wp:effectExtent l="0" t="0" r="0" b="0"/>
                  <wp:docPr id="11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8AEED9B" w14:textId="77777777">
        <w:trPr>
          <w:trHeight w:val="1244"/>
        </w:trPr>
        <w:tc>
          <w:tcPr>
            <w:tcW w:w="5689" w:type="dxa"/>
          </w:tcPr>
          <w:p w14:paraId="0251B252" w14:textId="77777777" w:rsidR="00E9458D" w:rsidRDefault="00E9458D">
            <w:pPr>
              <w:pStyle w:val="TableParagraph"/>
              <w:ind w:left="0"/>
              <w:rPr>
                <w:sz w:val="24"/>
              </w:rPr>
            </w:pPr>
          </w:p>
          <w:p w14:paraId="13329583" w14:textId="77777777" w:rsidR="00E9458D" w:rsidRDefault="005C6BD6">
            <w:pPr>
              <w:pStyle w:val="TableParagraph"/>
              <w:rPr>
                <w:b/>
                <w:sz w:val="24"/>
              </w:rPr>
            </w:pPr>
            <w:r>
              <w:rPr>
                <w:b/>
                <w:sz w:val="24"/>
              </w:rPr>
              <w:t>Section 5: Health and Safety</w:t>
            </w:r>
          </w:p>
        </w:tc>
        <w:tc>
          <w:tcPr>
            <w:tcW w:w="3168" w:type="dxa"/>
            <w:vMerge/>
            <w:tcBorders>
              <w:top w:val="nil"/>
            </w:tcBorders>
          </w:tcPr>
          <w:p w14:paraId="169E79AF" w14:textId="77777777" w:rsidR="00E9458D" w:rsidRDefault="00E9458D">
            <w:pPr>
              <w:rPr>
                <w:sz w:val="2"/>
                <w:szCs w:val="2"/>
              </w:rPr>
            </w:pPr>
          </w:p>
        </w:tc>
      </w:tr>
      <w:tr w:rsidR="00E9458D" w14:paraId="07064083" w14:textId="77777777">
        <w:trPr>
          <w:trHeight w:val="275"/>
        </w:trPr>
        <w:tc>
          <w:tcPr>
            <w:tcW w:w="5689" w:type="dxa"/>
            <w:vMerge w:val="restart"/>
          </w:tcPr>
          <w:p w14:paraId="49DE4272" w14:textId="77777777" w:rsidR="00E9458D" w:rsidRDefault="00E9458D">
            <w:pPr>
              <w:pStyle w:val="TableParagraph"/>
              <w:ind w:left="0"/>
              <w:rPr>
                <w:sz w:val="24"/>
              </w:rPr>
            </w:pPr>
          </w:p>
          <w:p w14:paraId="6EA7EFB2" w14:textId="77777777" w:rsidR="00E9458D" w:rsidRDefault="005C6BD6">
            <w:pPr>
              <w:pStyle w:val="TableParagraph"/>
              <w:rPr>
                <w:b/>
                <w:sz w:val="24"/>
              </w:rPr>
            </w:pPr>
            <w:r>
              <w:rPr>
                <w:b/>
                <w:sz w:val="24"/>
              </w:rPr>
              <w:t>Policy Title:</w:t>
            </w:r>
            <w:r>
              <w:rPr>
                <w:b/>
                <w:spacing w:val="59"/>
                <w:sz w:val="24"/>
              </w:rPr>
              <w:t xml:space="preserve"> </w:t>
            </w:r>
            <w:r>
              <w:rPr>
                <w:b/>
                <w:sz w:val="24"/>
              </w:rPr>
              <w:t>Handwashing</w:t>
            </w:r>
          </w:p>
        </w:tc>
        <w:tc>
          <w:tcPr>
            <w:tcW w:w="3168" w:type="dxa"/>
          </w:tcPr>
          <w:p w14:paraId="3BA3692A" w14:textId="77777777" w:rsidR="00E9458D" w:rsidRDefault="005C6BD6">
            <w:pPr>
              <w:pStyle w:val="TableParagraph"/>
              <w:spacing w:line="256" w:lineRule="exact"/>
              <w:rPr>
                <w:b/>
                <w:sz w:val="24"/>
              </w:rPr>
            </w:pPr>
            <w:r>
              <w:rPr>
                <w:b/>
                <w:sz w:val="24"/>
              </w:rPr>
              <w:t>Policy Number: 5.70.50</w:t>
            </w:r>
          </w:p>
        </w:tc>
      </w:tr>
      <w:tr w:rsidR="00E9458D" w14:paraId="7BA31C22" w14:textId="77777777">
        <w:trPr>
          <w:trHeight w:val="275"/>
        </w:trPr>
        <w:tc>
          <w:tcPr>
            <w:tcW w:w="5689" w:type="dxa"/>
            <w:vMerge/>
            <w:tcBorders>
              <w:top w:val="nil"/>
            </w:tcBorders>
          </w:tcPr>
          <w:p w14:paraId="15E5834F" w14:textId="77777777" w:rsidR="00E9458D" w:rsidRDefault="00E9458D">
            <w:pPr>
              <w:rPr>
                <w:sz w:val="2"/>
                <w:szCs w:val="2"/>
              </w:rPr>
            </w:pPr>
          </w:p>
        </w:tc>
        <w:tc>
          <w:tcPr>
            <w:tcW w:w="3168" w:type="dxa"/>
          </w:tcPr>
          <w:p w14:paraId="20EB3D80" w14:textId="77777777" w:rsidR="00E9458D" w:rsidRDefault="005C6BD6">
            <w:pPr>
              <w:pStyle w:val="TableParagraph"/>
              <w:spacing w:line="255" w:lineRule="exact"/>
              <w:rPr>
                <w:b/>
                <w:sz w:val="24"/>
              </w:rPr>
            </w:pPr>
            <w:r>
              <w:rPr>
                <w:b/>
                <w:sz w:val="24"/>
              </w:rPr>
              <w:t>Effective Date:</w:t>
            </w:r>
          </w:p>
        </w:tc>
      </w:tr>
      <w:tr w:rsidR="00E9458D" w14:paraId="584460C9" w14:textId="77777777">
        <w:trPr>
          <w:trHeight w:val="276"/>
        </w:trPr>
        <w:tc>
          <w:tcPr>
            <w:tcW w:w="5689" w:type="dxa"/>
            <w:vMerge/>
            <w:tcBorders>
              <w:top w:val="nil"/>
            </w:tcBorders>
          </w:tcPr>
          <w:p w14:paraId="3B7B2CE1" w14:textId="77777777" w:rsidR="00E9458D" w:rsidRDefault="00E9458D">
            <w:pPr>
              <w:rPr>
                <w:sz w:val="2"/>
                <w:szCs w:val="2"/>
              </w:rPr>
            </w:pPr>
          </w:p>
        </w:tc>
        <w:tc>
          <w:tcPr>
            <w:tcW w:w="3168" w:type="dxa"/>
          </w:tcPr>
          <w:p w14:paraId="7F757632" w14:textId="77777777" w:rsidR="00E9458D" w:rsidRDefault="005C6BD6">
            <w:pPr>
              <w:pStyle w:val="TableParagraph"/>
              <w:spacing w:before="1" w:line="255" w:lineRule="exact"/>
              <w:rPr>
                <w:b/>
                <w:sz w:val="24"/>
              </w:rPr>
            </w:pPr>
            <w:r>
              <w:rPr>
                <w:b/>
                <w:sz w:val="24"/>
              </w:rPr>
              <w:t>Revision Date:</w:t>
            </w:r>
          </w:p>
        </w:tc>
      </w:tr>
      <w:tr w:rsidR="00E9458D" w14:paraId="2049C92F" w14:textId="77777777">
        <w:trPr>
          <w:trHeight w:val="275"/>
        </w:trPr>
        <w:tc>
          <w:tcPr>
            <w:tcW w:w="5689" w:type="dxa"/>
            <w:vMerge/>
            <w:tcBorders>
              <w:top w:val="nil"/>
            </w:tcBorders>
          </w:tcPr>
          <w:p w14:paraId="5241EC57" w14:textId="77777777" w:rsidR="00E9458D" w:rsidRDefault="00E9458D">
            <w:pPr>
              <w:rPr>
                <w:sz w:val="2"/>
                <w:szCs w:val="2"/>
              </w:rPr>
            </w:pPr>
          </w:p>
        </w:tc>
        <w:tc>
          <w:tcPr>
            <w:tcW w:w="3168" w:type="dxa"/>
          </w:tcPr>
          <w:p w14:paraId="46149FF8" w14:textId="77777777" w:rsidR="00E9458D" w:rsidRDefault="005C6BD6">
            <w:pPr>
              <w:pStyle w:val="TableParagraph"/>
              <w:spacing w:line="255" w:lineRule="exact"/>
              <w:rPr>
                <w:b/>
                <w:sz w:val="24"/>
              </w:rPr>
            </w:pPr>
            <w:r>
              <w:rPr>
                <w:b/>
                <w:sz w:val="24"/>
              </w:rPr>
              <w:t>Approved By:</w:t>
            </w:r>
          </w:p>
        </w:tc>
      </w:tr>
      <w:tr w:rsidR="00E9458D" w14:paraId="28F73C5A" w14:textId="77777777">
        <w:trPr>
          <w:trHeight w:val="276"/>
        </w:trPr>
        <w:tc>
          <w:tcPr>
            <w:tcW w:w="5689" w:type="dxa"/>
            <w:vMerge/>
            <w:tcBorders>
              <w:top w:val="nil"/>
            </w:tcBorders>
          </w:tcPr>
          <w:p w14:paraId="49B7CC9E" w14:textId="77777777" w:rsidR="00E9458D" w:rsidRDefault="00E9458D">
            <w:pPr>
              <w:rPr>
                <w:sz w:val="2"/>
                <w:szCs w:val="2"/>
              </w:rPr>
            </w:pPr>
          </w:p>
        </w:tc>
        <w:tc>
          <w:tcPr>
            <w:tcW w:w="3168" w:type="dxa"/>
          </w:tcPr>
          <w:p w14:paraId="2B319A3F" w14:textId="77777777" w:rsidR="00E9458D" w:rsidRDefault="005C6BD6">
            <w:pPr>
              <w:pStyle w:val="TableParagraph"/>
              <w:spacing w:line="257" w:lineRule="exact"/>
              <w:rPr>
                <w:b/>
                <w:sz w:val="24"/>
              </w:rPr>
            </w:pPr>
            <w:r>
              <w:rPr>
                <w:b/>
                <w:sz w:val="24"/>
              </w:rPr>
              <w:t>Page Number: Page 2 of 5</w:t>
            </w:r>
          </w:p>
        </w:tc>
      </w:tr>
    </w:tbl>
    <w:p w14:paraId="2FD31DE4" w14:textId="77777777" w:rsidR="00E9458D" w:rsidRDefault="00E9458D">
      <w:pPr>
        <w:pStyle w:val="BodyText"/>
        <w:ind w:left="0" w:firstLine="0"/>
        <w:rPr>
          <w:sz w:val="20"/>
        </w:rPr>
      </w:pPr>
    </w:p>
    <w:p w14:paraId="512E7B75" w14:textId="77777777" w:rsidR="00E9458D" w:rsidRDefault="00E9458D">
      <w:pPr>
        <w:pStyle w:val="BodyText"/>
        <w:spacing w:before="6"/>
        <w:ind w:left="0" w:firstLine="0"/>
        <w:rPr>
          <w:sz w:val="20"/>
        </w:rPr>
      </w:pPr>
    </w:p>
    <w:p w14:paraId="7F432A37" w14:textId="77777777" w:rsidR="00E9458D" w:rsidRDefault="005C6BD6">
      <w:pPr>
        <w:pStyle w:val="Heading2"/>
        <w:spacing w:before="90"/>
      </w:pPr>
      <w:r>
        <w:t>PROCEDURES</w:t>
      </w:r>
    </w:p>
    <w:p w14:paraId="4EB783B4" w14:textId="77777777" w:rsidR="00E9458D" w:rsidRDefault="005C6BD6">
      <w:pPr>
        <w:pStyle w:val="ListParagraph"/>
        <w:numPr>
          <w:ilvl w:val="0"/>
          <w:numId w:val="147"/>
        </w:numPr>
        <w:tabs>
          <w:tab w:val="left" w:pos="2161"/>
        </w:tabs>
        <w:spacing w:before="1"/>
        <w:rPr>
          <w:sz w:val="24"/>
        </w:rPr>
      </w:pPr>
      <w:r>
        <w:rPr>
          <w:sz w:val="24"/>
        </w:rPr>
        <w:t>Washing Hands with</w:t>
      </w:r>
      <w:r>
        <w:rPr>
          <w:spacing w:val="-1"/>
          <w:sz w:val="24"/>
        </w:rPr>
        <w:t xml:space="preserve"> </w:t>
      </w:r>
      <w:r>
        <w:rPr>
          <w:sz w:val="24"/>
        </w:rPr>
        <w:t>Water:</w:t>
      </w:r>
    </w:p>
    <w:p w14:paraId="714476D1" w14:textId="77777777" w:rsidR="00E9458D" w:rsidRDefault="005C6BD6">
      <w:pPr>
        <w:pStyle w:val="ListParagraph"/>
        <w:numPr>
          <w:ilvl w:val="1"/>
          <w:numId w:val="147"/>
        </w:numPr>
        <w:tabs>
          <w:tab w:val="left" w:pos="2510"/>
        </w:tabs>
        <w:rPr>
          <w:sz w:val="24"/>
        </w:rPr>
      </w:pPr>
      <w:r>
        <w:rPr>
          <w:sz w:val="24"/>
        </w:rPr>
        <w:t>Turn tap on.</w:t>
      </w:r>
    </w:p>
    <w:p w14:paraId="6A8F1560" w14:textId="77777777" w:rsidR="00E9458D" w:rsidRDefault="005C6BD6">
      <w:pPr>
        <w:pStyle w:val="ListParagraph"/>
        <w:numPr>
          <w:ilvl w:val="1"/>
          <w:numId w:val="147"/>
        </w:numPr>
        <w:tabs>
          <w:tab w:val="left" w:pos="2510"/>
        </w:tabs>
        <w:rPr>
          <w:sz w:val="24"/>
        </w:rPr>
      </w:pPr>
      <w:r>
        <w:rPr>
          <w:sz w:val="24"/>
        </w:rPr>
        <w:t>Run water until it reaches a warm</w:t>
      </w:r>
      <w:r>
        <w:rPr>
          <w:spacing w:val="-3"/>
          <w:sz w:val="24"/>
        </w:rPr>
        <w:t xml:space="preserve"> </w:t>
      </w:r>
      <w:r>
        <w:rPr>
          <w:sz w:val="24"/>
        </w:rPr>
        <w:t>temperature.</w:t>
      </w:r>
    </w:p>
    <w:p w14:paraId="0E3401FC" w14:textId="77777777" w:rsidR="00E9458D" w:rsidRDefault="005C6BD6">
      <w:pPr>
        <w:pStyle w:val="ListParagraph"/>
        <w:numPr>
          <w:ilvl w:val="1"/>
          <w:numId w:val="147"/>
        </w:numPr>
        <w:tabs>
          <w:tab w:val="left" w:pos="2510"/>
        </w:tabs>
        <w:rPr>
          <w:sz w:val="24"/>
        </w:rPr>
      </w:pPr>
      <w:r>
        <w:rPr>
          <w:sz w:val="24"/>
        </w:rPr>
        <w:t>Hold hands under water</w:t>
      </w:r>
      <w:r>
        <w:rPr>
          <w:spacing w:val="-2"/>
          <w:sz w:val="24"/>
        </w:rPr>
        <w:t xml:space="preserve"> </w:t>
      </w:r>
      <w:r>
        <w:rPr>
          <w:sz w:val="24"/>
        </w:rPr>
        <w:t>flow.</w:t>
      </w:r>
    </w:p>
    <w:p w14:paraId="7C3CC88E" w14:textId="77777777" w:rsidR="00E9458D" w:rsidRDefault="005C6BD6">
      <w:pPr>
        <w:pStyle w:val="ListParagraph"/>
        <w:numPr>
          <w:ilvl w:val="1"/>
          <w:numId w:val="147"/>
        </w:numPr>
        <w:tabs>
          <w:tab w:val="left" w:pos="2510"/>
        </w:tabs>
        <w:ind w:right="1703"/>
        <w:rPr>
          <w:sz w:val="24"/>
        </w:rPr>
      </w:pPr>
      <w:r>
        <w:rPr>
          <w:sz w:val="24"/>
        </w:rPr>
        <w:t>Apply soap so that it totally covers both hands and work soap into a frothy lather, rubbing vigorously,</w:t>
      </w:r>
    </w:p>
    <w:p w14:paraId="42E6EFA3" w14:textId="77777777" w:rsidR="00E9458D" w:rsidRDefault="005C6BD6">
      <w:pPr>
        <w:pStyle w:val="ListParagraph"/>
        <w:numPr>
          <w:ilvl w:val="1"/>
          <w:numId w:val="147"/>
        </w:numPr>
        <w:tabs>
          <w:tab w:val="left" w:pos="2510"/>
        </w:tabs>
        <w:rPr>
          <w:sz w:val="24"/>
        </w:rPr>
      </w:pPr>
      <w:r>
        <w:rPr>
          <w:sz w:val="24"/>
        </w:rPr>
        <w:t>Clean thoroughly under nails, between fingers and on backs of</w:t>
      </w:r>
      <w:r>
        <w:rPr>
          <w:spacing w:val="-2"/>
          <w:sz w:val="24"/>
        </w:rPr>
        <w:t xml:space="preserve"> </w:t>
      </w:r>
      <w:r>
        <w:rPr>
          <w:sz w:val="24"/>
        </w:rPr>
        <w:t>hands.</w:t>
      </w:r>
    </w:p>
    <w:p w14:paraId="30842A64" w14:textId="77777777" w:rsidR="00E9458D" w:rsidRDefault="005C6BD6">
      <w:pPr>
        <w:pStyle w:val="ListParagraph"/>
        <w:numPr>
          <w:ilvl w:val="1"/>
          <w:numId w:val="147"/>
        </w:numPr>
        <w:tabs>
          <w:tab w:val="left" w:pos="2510"/>
        </w:tabs>
        <w:rPr>
          <w:sz w:val="24"/>
        </w:rPr>
      </w:pPr>
      <w:r>
        <w:rPr>
          <w:sz w:val="24"/>
        </w:rPr>
        <w:t>Wash for at least 15 – 30</w:t>
      </w:r>
      <w:r>
        <w:rPr>
          <w:spacing w:val="-3"/>
          <w:sz w:val="24"/>
        </w:rPr>
        <w:t xml:space="preserve"> </w:t>
      </w:r>
      <w:r>
        <w:rPr>
          <w:sz w:val="24"/>
        </w:rPr>
        <w:t>seconds.</w:t>
      </w:r>
    </w:p>
    <w:p w14:paraId="595B0090" w14:textId="77777777" w:rsidR="00E9458D" w:rsidRDefault="005C6BD6">
      <w:pPr>
        <w:pStyle w:val="ListParagraph"/>
        <w:numPr>
          <w:ilvl w:val="1"/>
          <w:numId w:val="147"/>
        </w:numPr>
        <w:tabs>
          <w:tab w:val="left" w:pos="2510"/>
        </w:tabs>
        <w:ind w:right="1697"/>
        <w:rPr>
          <w:sz w:val="24"/>
        </w:rPr>
      </w:pPr>
      <w:r>
        <w:rPr>
          <w:sz w:val="24"/>
        </w:rPr>
        <w:t>Rinse hands thoroughly under running water starting at the fingertips and flowing towards the wrists, in order that the dirty water runs off the</w:t>
      </w:r>
      <w:r>
        <w:rPr>
          <w:spacing w:val="-7"/>
          <w:sz w:val="24"/>
        </w:rPr>
        <w:t xml:space="preserve"> </w:t>
      </w:r>
      <w:r>
        <w:rPr>
          <w:sz w:val="24"/>
        </w:rPr>
        <w:t>wrists.</w:t>
      </w:r>
    </w:p>
    <w:p w14:paraId="13318409" w14:textId="77777777" w:rsidR="00E9458D" w:rsidRDefault="005C6BD6">
      <w:pPr>
        <w:pStyle w:val="ListParagraph"/>
        <w:numPr>
          <w:ilvl w:val="1"/>
          <w:numId w:val="147"/>
        </w:numPr>
        <w:tabs>
          <w:tab w:val="left" w:pos="2510"/>
        </w:tabs>
        <w:rPr>
          <w:sz w:val="24"/>
        </w:rPr>
      </w:pPr>
      <w:r>
        <w:rPr>
          <w:sz w:val="24"/>
        </w:rPr>
        <w:t>If a bar of soap is used, it should be rinsed and placed on a</w:t>
      </w:r>
      <w:r>
        <w:rPr>
          <w:spacing w:val="-2"/>
          <w:sz w:val="24"/>
        </w:rPr>
        <w:t xml:space="preserve"> </w:t>
      </w:r>
      <w:r>
        <w:rPr>
          <w:sz w:val="24"/>
        </w:rPr>
        <w:t>drain.</w:t>
      </w:r>
    </w:p>
    <w:p w14:paraId="6DA2FA13" w14:textId="77777777" w:rsidR="00E9458D" w:rsidRDefault="005C6BD6">
      <w:pPr>
        <w:pStyle w:val="ListParagraph"/>
        <w:numPr>
          <w:ilvl w:val="1"/>
          <w:numId w:val="147"/>
        </w:numPr>
        <w:tabs>
          <w:tab w:val="left" w:pos="2510"/>
        </w:tabs>
        <w:rPr>
          <w:sz w:val="24"/>
        </w:rPr>
      </w:pPr>
      <w:r>
        <w:rPr>
          <w:sz w:val="24"/>
        </w:rPr>
        <w:t>Dry hands on a clean cloth towel or on a paper</w:t>
      </w:r>
      <w:r>
        <w:rPr>
          <w:spacing w:val="-3"/>
          <w:sz w:val="24"/>
        </w:rPr>
        <w:t xml:space="preserve"> </w:t>
      </w:r>
      <w:r>
        <w:rPr>
          <w:sz w:val="24"/>
        </w:rPr>
        <w:t>towel.</w:t>
      </w:r>
    </w:p>
    <w:p w14:paraId="20609C92" w14:textId="77777777" w:rsidR="00E9458D" w:rsidRDefault="005C6BD6">
      <w:pPr>
        <w:pStyle w:val="ListParagraph"/>
        <w:numPr>
          <w:ilvl w:val="1"/>
          <w:numId w:val="147"/>
        </w:numPr>
        <w:tabs>
          <w:tab w:val="left" w:pos="2510"/>
        </w:tabs>
        <w:rPr>
          <w:sz w:val="24"/>
        </w:rPr>
      </w:pPr>
      <w:r>
        <w:rPr>
          <w:sz w:val="24"/>
        </w:rPr>
        <w:t>Use a dry section of the towel to turn off the</w:t>
      </w:r>
      <w:r>
        <w:rPr>
          <w:spacing w:val="-3"/>
          <w:sz w:val="24"/>
        </w:rPr>
        <w:t xml:space="preserve"> </w:t>
      </w:r>
      <w:r>
        <w:rPr>
          <w:sz w:val="24"/>
        </w:rPr>
        <w:t>tap.</w:t>
      </w:r>
    </w:p>
    <w:p w14:paraId="356355A5" w14:textId="77777777" w:rsidR="00E9458D" w:rsidRDefault="005C6BD6">
      <w:pPr>
        <w:pStyle w:val="ListParagraph"/>
        <w:numPr>
          <w:ilvl w:val="1"/>
          <w:numId w:val="147"/>
        </w:numPr>
        <w:tabs>
          <w:tab w:val="left" w:pos="2510"/>
        </w:tabs>
        <w:ind w:right="1702"/>
        <w:rPr>
          <w:sz w:val="24"/>
        </w:rPr>
      </w:pPr>
      <w:r>
        <w:rPr>
          <w:sz w:val="24"/>
        </w:rPr>
        <w:t>Use a moisturizing cream on hands regularly to prevent skin from drying and cracking.</w:t>
      </w:r>
    </w:p>
    <w:p w14:paraId="3ED97528" w14:textId="77777777" w:rsidR="00E9458D" w:rsidRDefault="00E9458D">
      <w:pPr>
        <w:pStyle w:val="BodyText"/>
        <w:ind w:left="0" w:firstLine="0"/>
      </w:pPr>
    </w:p>
    <w:p w14:paraId="37704DAF" w14:textId="77777777" w:rsidR="00E9458D" w:rsidRDefault="005C6BD6">
      <w:pPr>
        <w:pStyle w:val="ListParagraph"/>
        <w:numPr>
          <w:ilvl w:val="0"/>
          <w:numId w:val="147"/>
        </w:numPr>
        <w:tabs>
          <w:tab w:val="left" w:pos="2161"/>
        </w:tabs>
        <w:rPr>
          <w:sz w:val="24"/>
        </w:rPr>
      </w:pPr>
      <w:r>
        <w:rPr>
          <w:sz w:val="24"/>
        </w:rPr>
        <w:t>Step-by-Step Directions for Washing</w:t>
      </w:r>
      <w:r>
        <w:rPr>
          <w:spacing w:val="-2"/>
          <w:sz w:val="24"/>
        </w:rPr>
        <w:t xml:space="preserve"> </w:t>
      </w:r>
      <w:r>
        <w:rPr>
          <w:sz w:val="24"/>
        </w:rPr>
        <w:t>Hands:</w:t>
      </w:r>
    </w:p>
    <w:p w14:paraId="6A60F75B" w14:textId="77777777" w:rsidR="00E9458D" w:rsidRDefault="00E9458D">
      <w:pPr>
        <w:pStyle w:val="BodyText"/>
        <w:ind w:left="0" w:firstLine="0"/>
      </w:pPr>
    </w:p>
    <w:p w14:paraId="24FE5486" w14:textId="77777777" w:rsidR="00E9458D" w:rsidRDefault="005C6BD6">
      <w:pPr>
        <w:pStyle w:val="ListParagraph"/>
        <w:numPr>
          <w:ilvl w:val="1"/>
          <w:numId w:val="147"/>
        </w:numPr>
        <w:tabs>
          <w:tab w:val="left" w:pos="2521"/>
        </w:tabs>
        <w:ind w:left="2520" w:hanging="295"/>
        <w:rPr>
          <w:sz w:val="24"/>
        </w:rPr>
      </w:pPr>
      <w:r>
        <w:rPr>
          <w:sz w:val="24"/>
        </w:rPr>
        <w:t>Rub palms of both hands</w:t>
      </w:r>
      <w:r>
        <w:rPr>
          <w:spacing w:val="-2"/>
          <w:sz w:val="24"/>
        </w:rPr>
        <w:t xml:space="preserve"> </w:t>
      </w:r>
      <w:r>
        <w:rPr>
          <w:sz w:val="24"/>
        </w:rPr>
        <w:t>together:</w:t>
      </w:r>
    </w:p>
    <w:p w14:paraId="4BFD52D3" w14:textId="77777777" w:rsidR="00E9458D" w:rsidRDefault="005C6BD6">
      <w:pPr>
        <w:pStyle w:val="BodyText"/>
        <w:spacing w:before="3"/>
        <w:ind w:left="0" w:firstLine="0"/>
        <w:rPr>
          <w:sz w:val="11"/>
        </w:rPr>
      </w:pPr>
      <w:r>
        <w:rPr>
          <w:noProof/>
        </w:rPr>
        <w:drawing>
          <wp:anchor distT="0" distB="0" distL="0" distR="0" simplePos="0" relativeHeight="24" behindDoc="0" locked="0" layoutInCell="1" allowOverlap="1" wp14:anchorId="0063504F" wp14:editId="7D0C991F">
            <wp:simplePos x="0" y="0"/>
            <wp:positionH relativeFrom="page">
              <wp:posOffset>3026958</wp:posOffset>
            </wp:positionH>
            <wp:positionV relativeFrom="paragraph">
              <wp:posOffset>107129</wp:posOffset>
            </wp:positionV>
            <wp:extent cx="701950" cy="681227"/>
            <wp:effectExtent l="0" t="0" r="0" b="0"/>
            <wp:wrapTopAndBottom/>
            <wp:docPr id="117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image10.jpeg"/>
                    <pic:cNvPicPr/>
                  </pic:nvPicPr>
                  <pic:blipFill>
                    <a:blip r:embed="rId206" cstate="print"/>
                    <a:stretch>
                      <a:fillRect/>
                    </a:stretch>
                  </pic:blipFill>
                  <pic:spPr>
                    <a:xfrm>
                      <a:off x="0" y="0"/>
                      <a:ext cx="701950" cy="681227"/>
                    </a:xfrm>
                    <a:prstGeom prst="rect">
                      <a:avLst/>
                    </a:prstGeom>
                  </pic:spPr>
                </pic:pic>
              </a:graphicData>
            </a:graphic>
          </wp:anchor>
        </w:drawing>
      </w:r>
    </w:p>
    <w:p w14:paraId="505F40B1" w14:textId="77777777" w:rsidR="00E9458D" w:rsidRDefault="005C6BD6">
      <w:pPr>
        <w:pStyle w:val="ListParagraph"/>
        <w:numPr>
          <w:ilvl w:val="1"/>
          <w:numId w:val="147"/>
        </w:numPr>
        <w:tabs>
          <w:tab w:val="left" w:pos="2521"/>
        </w:tabs>
        <w:spacing w:before="178"/>
        <w:ind w:left="2520" w:hanging="295"/>
        <w:rPr>
          <w:sz w:val="24"/>
        </w:rPr>
      </w:pPr>
      <w:r>
        <w:rPr>
          <w:sz w:val="24"/>
        </w:rPr>
        <w:t>Interlace fingers of one hand over palm of other hand; then switch</w:t>
      </w:r>
      <w:r>
        <w:rPr>
          <w:spacing w:val="-5"/>
          <w:sz w:val="24"/>
        </w:rPr>
        <w:t xml:space="preserve"> </w:t>
      </w:r>
      <w:r>
        <w:rPr>
          <w:sz w:val="24"/>
        </w:rPr>
        <w:t>hands:</w:t>
      </w:r>
    </w:p>
    <w:p w14:paraId="7141B08C" w14:textId="77777777" w:rsidR="00E9458D" w:rsidRDefault="00E9458D">
      <w:pPr>
        <w:pStyle w:val="BodyText"/>
        <w:ind w:left="0" w:firstLine="0"/>
      </w:pPr>
    </w:p>
    <w:p w14:paraId="001EDA6F" w14:textId="77777777" w:rsidR="00E9458D" w:rsidRDefault="005C6BD6">
      <w:pPr>
        <w:pStyle w:val="BodyText"/>
        <w:ind w:left="-9" w:firstLine="0"/>
      </w:pPr>
      <w:r>
        <w:rPr>
          <w:noProof/>
        </w:rPr>
        <w:drawing>
          <wp:anchor distT="0" distB="0" distL="0" distR="0" simplePos="0" relativeHeight="251684864" behindDoc="0" locked="0" layoutInCell="1" allowOverlap="1" wp14:anchorId="675B43D4" wp14:editId="33461720">
            <wp:simplePos x="0" y="0"/>
            <wp:positionH relativeFrom="page">
              <wp:posOffset>2948939</wp:posOffset>
            </wp:positionH>
            <wp:positionV relativeFrom="paragraph">
              <wp:posOffset>-117931</wp:posOffset>
            </wp:positionV>
            <wp:extent cx="781521" cy="593458"/>
            <wp:effectExtent l="0" t="0" r="0" b="0"/>
            <wp:wrapNone/>
            <wp:docPr id="117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11.jpeg"/>
                    <pic:cNvPicPr/>
                  </pic:nvPicPr>
                  <pic:blipFill>
                    <a:blip r:embed="rId207" cstate="print"/>
                    <a:stretch>
                      <a:fillRect/>
                    </a:stretch>
                  </pic:blipFill>
                  <pic:spPr>
                    <a:xfrm>
                      <a:off x="0" y="0"/>
                      <a:ext cx="781521" cy="593458"/>
                    </a:xfrm>
                    <a:prstGeom prst="rect">
                      <a:avLst/>
                    </a:prstGeom>
                  </pic:spPr>
                </pic:pic>
              </a:graphicData>
            </a:graphic>
          </wp:anchor>
        </w:drawing>
      </w:r>
      <w:r>
        <w:t>.</w:t>
      </w:r>
    </w:p>
    <w:p w14:paraId="3AAE7345" w14:textId="77777777" w:rsidR="00E9458D" w:rsidRDefault="00E9458D">
      <w:pPr>
        <w:pStyle w:val="BodyText"/>
        <w:ind w:left="0" w:firstLine="0"/>
        <w:rPr>
          <w:sz w:val="26"/>
        </w:rPr>
      </w:pPr>
    </w:p>
    <w:p w14:paraId="5188F895" w14:textId="77777777" w:rsidR="00E9458D" w:rsidRDefault="00E9458D">
      <w:pPr>
        <w:pStyle w:val="BodyText"/>
        <w:ind w:left="0" w:firstLine="0"/>
        <w:rPr>
          <w:sz w:val="26"/>
        </w:rPr>
      </w:pPr>
    </w:p>
    <w:p w14:paraId="0EB53E2E" w14:textId="77777777" w:rsidR="00E9458D" w:rsidRDefault="005C6BD6">
      <w:pPr>
        <w:pStyle w:val="ListParagraph"/>
        <w:numPr>
          <w:ilvl w:val="1"/>
          <w:numId w:val="147"/>
        </w:numPr>
        <w:tabs>
          <w:tab w:val="left" w:pos="2521"/>
        </w:tabs>
        <w:spacing w:before="230"/>
        <w:ind w:left="2520" w:hanging="295"/>
        <w:rPr>
          <w:sz w:val="24"/>
        </w:rPr>
      </w:pPr>
      <w:r>
        <w:rPr>
          <w:noProof/>
        </w:rPr>
        <w:drawing>
          <wp:anchor distT="0" distB="0" distL="0" distR="0" simplePos="0" relativeHeight="25" behindDoc="0" locked="0" layoutInCell="1" allowOverlap="1" wp14:anchorId="22F1EAD0" wp14:editId="35C9EC47">
            <wp:simplePos x="0" y="0"/>
            <wp:positionH relativeFrom="page">
              <wp:posOffset>2924731</wp:posOffset>
            </wp:positionH>
            <wp:positionV relativeFrom="paragraph">
              <wp:posOffset>355775</wp:posOffset>
            </wp:positionV>
            <wp:extent cx="718178" cy="576072"/>
            <wp:effectExtent l="0" t="0" r="0" b="0"/>
            <wp:wrapTopAndBottom/>
            <wp:docPr id="118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image12.jpeg"/>
                    <pic:cNvPicPr/>
                  </pic:nvPicPr>
                  <pic:blipFill>
                    <a:blip r:embed="rId208" cstate="print"/>
                    <a:stretch>
                      <a:fillRect/>
                    </a:stretch>
                  </pic:blipFill>
                  <pic:spPr>
                    <a:xfrm>
                      <a:off x="0" y="0"/>
                      <a:ext cx="718178" cy="576072"/>
                    </a:xfrm>
                    <a:prstGeom prst="rect">
                      <a:avLst/>
                    </a:prstGeom>
                  </pic:spPr>
                </pic:pic>
              </a:graphicData>
            </a:graphic>
          </wp:anchor>
        </w:drawing>
      </w:r>
      <w:r>
        <w:rPr>
          <w:sz w:val="24"/>
        </w:rPr>
        <w:t>Rub palms of both hands</w:t>
      </w:r>
      <w:r>
        <w:rPr>
          <w:spacing w:val="-2"/>
          <w:sz w:val="24"/>
        </w:rPr>
        <w:t xml:space="preserve"> </w:t>
      </w:r>
      <w:r>
        <w:rPr>
          <w:sz w:val="24"/>
        </w:rPr>
        <w:t>together:</w:t>
      </w:r>
    </w:p>
    <w:p w14:paraId="5A1F1A3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794AD54" w14:textId="77777777">
        <w:trPr>
          <w:trHeight w:val="552"/>
        </w:trPr>
        <w:tc>
          <w:tcPr>
            <w:tcW w:w="5689" w:type="dxa"/>
          </w:tcPr>
          <w:p w14:paraId="763D8FF6"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2C8C45B" w14:textId="77777777" w:rsidR="00E9458D" w:rsidRDefault="00E9458D">
            <w:pPr>
              <w:pStyle w:val="TableParagraph"/>
              <w:ind w:left="0"/>
              <w:rPr>
                <w:sz w:val="24"/>
              </w:rPr>
            </w:pPr>
          </w:p>
          <w:p w14:paraId="5B21B7CA" w14:textId="77777777" w:rsidR="00E9458D" w:rsidRDefault="005C6BD6">
            <w:pPr>
              <w:pStyle w:val="TableParagraph"/>
              <w:ind w:left="487"/>
              <w:rPr>
                <w:sz w:val="20"/>
              </w:rPr>
            </w:pPr>
            <w:r>
              <w:rPr>
                <w:noProof/>
                <w:sz w:val="20"/>
              </w:rPr>
              <w:drawing>
                <wp:inline distT="0" distB="0" distL="0" distR="0" wp14:anchorId="1E7A3AE8" wp14:editId="5232AB53">
                  <wp:extent cx="1390695" cy="966501"/>
                  <wp:effectExtent l="0" t="0" r="0" b="0"/>
                  <wp:docPr id="11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089AD54" w14:textId="77777777">
        <w:trPr>
          <w:trHeight w:val="1244"/>
        </w:trPr>
        <w:tc>
          <w:tcPr>
            <w:tcW w:w="5689" w:type="dxa"/>
          </w:tcPr>
          <w:p w14:paraId="5DCA4D66" w14:textId="77777777" w:rsidR="00E9458D" w:rsidRDefault="00E9458D">
            <w:pPr>
              <w:pStyle w:val="TableParagraph"/>
              <w:ind w:left="0"/>
              <w:rPr>
                <w:sz w:val="24"/>
              </w:rPr>
            </w:pPr>
          </w:p>
          <w:p w14:paraId="350832BF" w14:textId="77777777" w:rsidR="00E9458D" w:rsidRDefault="005C6BD6">
            <w:pPr>
              <w:pStyle w:val="TableParagraph"/>
              <w:rPr>
                <w:b/>
                <w:sz w:val="24"/>
              </w:rPr>
            </w:pPr>
            <w:r>
              <w:rPr>
                <w:b/>
                <w:sz w:val="24"/>
              </w:rPr>
              <w:t>Section 5: Health and Safety</w:t>
            </w:r>
          </w:p>
        </w:tc>
        <w:tc>
          <w:tcPr>
            <w:tcW w:w="3168" w:type="dxa"/>
            <w:vMerge/>
            <w:tcBorders>
              <w:top w:val="nil"/>
            </w:tcBorders>
          </w:tcPr>
          <w:p w14:paraId="168FAA6C" w14:textId="77777777" w:rsidR="00E9458D" w:rsidRDefault="00E9458D">
            <w:pPr>
              <w:rPr>
                <w:sz w:val="2"/>
                <w:szCs w:val="2"/>
              </w:rPr>
            </w:pPr>
          </w:p>
        </w:tc>
      </w:tr>
      <w:tr w:rsidR="00E9458D" w14:paraId="0DF9C0CC" w14:textId="77777777">
        <w:trPr>
          <w:trHeight w:val="275"/>
        </w:trPr>
        <w:tc>
          <w:tcPr>
            <w:tcW w:w="5689" w:type="dxa"/>
            <w:vMerge w:val="restart"/>
          </w:tcPr>
          <w:p w14:paraId="5CCB3CEA" w14:textId="77777777" w:rsidR="00E9458D" w:rsidRDefault="00E9458D">
            <w:pPr>
              <w:pStyle w:val="TableParagraph"/>
              <w:ind w:left="0"/>
              <w:rPr>
                <w:sz w:val="24"/>
              </w:rPr>
            </w:pPr>
          </w:p>
          <w:p w14:paraId="7BECCF32" w14:textId="77777777" w:rsidR="00E9458D" w:rsidRDefault="005C6BD6">
            <w:pPr>
              <w:pStyle w:val="TableParagraph"/>
              <w:rPr>
                <w:b/>
                <w:sz w:val="24"/>
              </w:rPr>
            </w:pPr>
            <w:r>
              <w:rPr>
                <w:b/>
                <w:sz w:val="24"/>
              </w:rPr>
              <w:t>Policy Title:</w:t>
            </w:r>
            <w:r>
              <w:rPr>
                <w:b/>
                <w:spacing w:val="59"/>
                <w:sz w:val="24"/>
              </w:rPr>
              <w:t xml:space="preserve"> </w:t>
            </w:r>
            <w:r>
              <w:rPr>
                <w:b/>
                <w:sz w:val="24"/>
              </w:rPr>
              <w:t>Handwashing</w:t>
            </w:r>
          </w:p>
        </w:tc>
        <w:tc>
          <w:tcPr>
            <w:tcW w:w="3168" w:type="dxa"/>
          </w:tcPr>
          <w:p w14:paraId="46D5AA79" w14:textId="77777777" w:rsidR="00E9458D" w:rsidRDefault="005C6BD6">
            <w:pPr>
              <w:pStyle w:val="TableParagraph"/>
              <w:spacing w:line="256" w:lineRule="exact"/>
              <w:rPr>
                <w:b/>
                <w:sz w:val="24"/>
              </w:rPr>
            </w:pPr>
            <w:r>
              <w:rPr>
                <w:b/>
                <w:sz w:val="24"/>
              </w:rPr>
              <w:t>Policy Number: 5.70.50</w:t>
            </w:r>
          </w:p>
        </w:tc>
      </w:tr>
      <w:tr w:rsidR="00E9458D" w14:paraId="3B65D8B2" w14:textId="77777777">
        <w:trPr>
          <w:trHeight w:val="275"/>
        </w:trPr>
        <w:tc>
          <w:tcPr>
            <w:tcW w:w="5689" w:type="dxa"/>
            <w:vMerge/>
            <w:tcBorders>
              <w:top w:val="nil"/>
            </w:tcBorders>
          </w:tcPr>
          <w:p w14:paraId="4166079C" w14:textId="77777777" w:rsidR="00E9458D" w:rsidRDefault="00E9458D">
            <w:pPr>
              <w:rPr>
                <w:sz w:val="2"/>
                <w:szCs w:val="2"/>
              </w:rPr>
            </w:pPr>
          </w:p>
        </w:tc>
        <w:tc>
          <w:tcPr>
            <w:tcW w:w="3168" w:type="dxa"/>
          </w:tcPr>
          <w:p w14:paraId="023EB9AD" w14:textId="77777777" w:rsidR="00E9458D" w:rsidRDefault="005C6BD6">
            <w:pPr>
              <w:pStyle w:val="TableParagraph"/>
              <w:spacing w:line="255" w:lineRule="exact"/>
              <w:rPr>
                <w:b/>
                <w:sz w:val="24"/>
              </w:rPr>
            </w:pPr>
            <w:r>
              <w:rPr>
                <w:b/>
                <w:sz w:val="24"/>
              </w:rPr>
              <w:t>Effective Date:</w:t>
            </w:r>
          </w:p>
        </w:tc>
      </w:tr>
      <w:tr w:rsidR="00E9458D" w14:paraId="5D18CFA4" w14:textId="77777777">
        <w:trPr>
          <w:trHeight w:val="276"/>
        </w:trPr>
        <w:tc>
          <w:tcPr>
            <w:tcW w:w="5689" w:type="dxa"/>
            <w:vMerge/>
            <w:tcBorders>
              <w:top w:val="nil"/>
            </w:tcBorders>
          </w:tcPr>
          <w:p w14:paraId="4D36FD02" w14:textId="77777777" w:rsidR="00E9458D" w:rsidRDefault="00E9458D">
            <w:pPr>
              <w:rPr>
                <w:sz w:val="2"/>
                <w:szCs w:val="2"/>
              </w:rPr>
            </w:pPr>
          </w:p>
        </w:tc>
        <w:tc>
          <w:tcPr>
            <w:tcW w:w="3168" w:type="dxa"/>
          </w:tcPr>
          <w:p w14:paraId="51950620" w14:textId="77777777" w:rsidR="00E9458D" w:rsidRDefault="005C6BD6">
            <w:pPr>
              <w:pStyle w:val="TableParagraph"/>
              <w:spacing w:before="1" w:line="255" w:lineRule="exact"/>
              <w:rPr>
                <w:b/>
                <w:sz w:val="24"/>
              </w:rPr>
            </w:pPr>
            <w:r>
              <w:rPr>
                <w:b/>
                <w:sz w:val="24"/>
              </w:rPr>
              <w:t>Revision Date:</w:t>
            </w:r>
          </w:p>
        </w:tc>
      </w:tr>
      <w:tr w:rsidR="00E9458D" w14:paraId="43BF5A95" w14:textId="77777777">
        <w:trPr>
          <w:trHeight w:val="275"/>
        </w:trPr>
        <w:tc>
          <w:tcPr>
            <w:tcW w:w="5689" w:type="dxa"/>
            <w:vMerge/>
            <w:tcBorders>
              <w:top w:val="nil"/>
            </w:tcBorders>
          </w:tcPr>
          <w:p w14:paraId="1BE2B480" w14:textId="77777777" w:rsidR="00E9458D" w:rsidRDefault="00E9458D">
            <w:pPr>
              <w:rPr>
                <w:sz w:val="2"/>
                <w:szCs w:val="2"/>
              </w:rPr>
            </w:pPr>
          </w:p>
        </w:tc>
        <w:tc>
          <w:tcPr>
            <w:tcW w:w="3168" w:type="dxa"/>
          </w:tcPr>
          <w:p w14:paraId="633357E2" w14:textId="77777777" w:rsidR="00E9458D" w:rsidRDefault="005C6BD6">
            <w:pPr>
              <w:pStyle w:val="TableParagraph"/>
              <w:spacing w:line="255" w:lineRule="exact"/>
              <w:rPr>
                <w:b/>
                <w:sz w:val="24"/>
              </w:rPr>
            </w:pPr>
            <w:r>
              <w:rPr>
                <w:b/>
                <w:sz w:val="24"/>
              </w:rPr>
              <w:t>Approved By:</w:t>
            </w:r>
          </w:p>
        </w:tc>
      </w:tr>
      <w:tr w:rsidR="00E9458D" w14:paraId="1AC116FE" w14:textId="77777777">
        <w:trPr>
          <w:trHeight w:val="276"/>
        </w:trPr>
        <w:tc>
          <w:tcPr>
            <w:tcW w:w="5689" w:type="dxa"/>
            <w:vMerge/>
            <w:tcBorders>
              <w:top w:val="nil"/>
            </w:tcBorders>
          </w:tcPr>
          <w:p w14:paraId="1F02EC09" w14:textId="77777777" w:rsidR="00E9458D" w:rsidRDefault="00E9458D">
            <w:pPr>
              <w:rPr>
                <w:sz w:val="2"/>
                <w:szCs w:val="2"/>
              </w:rPr>
            </w:pPr>
          </w:p>
        </w:tc>
        <w:tc>
          <w:tcPr>
            <w:tcW w:w="3168" w:type="dxa"/>
          </w:tcPr>
          <w:p w14:paraId="4E25C9F2" w14:textId="77777777" w:rsidR="00E9458D" w:rsidRDefault="005C6BD6">
            <w:pPr>
              <w:pStyle w:val="TableParagraph"/>
              <w:spacing w:line="257" w:lineRule="exact"/>
              <w:rPr>
                <w:b/>
                <w:sz w:val="24"/>
              </w:rPr>
            </w:pPr>
            <w:r>
              <w:rPr>
                <w:b/>
                <w:sz w:val="24"/>
              </w:rPr>
              <w:t>Page Number: Page 3 of 5</w:t>
            </w:r>
          </w:p>
        </w:tc>
      </w:tr>
    </w:tbl>
    <w:p w14:paraId="7C9BCC16" w14:textId="77777777" w:rsidR="00E9458D" w:rsidRDefault="00E9458D">
      <w:pPr>
        <w:pStyle w:val="BodyText"/>
        <w:ind w:left="0" w:firstLine="0"/>
        <w:rPr>
          <w:sz w:val="20"/>
        </w:rPr>
      </w:pPr>
    </w:p>
    <w:p w14:paraId="7FF16292" w14:textId="77777777" w:rsidR="00E9458D" w:rsidRDefault="00E9458D">
      <w:pPr>
        <w:pStyle w:val="BodyText"/>
        <w:ind w:left="0" w:firstLine="0"/>
        <w:rPr>
          <w:sz w:val="20"/>
        </w:rPr>
      </w:pPr>
    </w:p>
    <w:p w14:paraId="6A5F8188" w14:textId="77777777" w:rsidR="00E9458D" w:rsidRDefault="00E9458D">
      <w:pPr>
        <w:pStyle w:val="BodyText"/>
        <w:spacing w:before="7"/>
        <w:ind w:left="0" w:firstLine="0"/>
      </w:pPr>
    </w:p>
    <w:p w14:paraId="6CF94068" w14:textId="77777777" w:rsidR="00E9458D" w:rsidRDefault="005C6BD6">
      <w:pPr>
        <w:pStyle w:val="ListParagraph"/>
        <w:numPr>
          <w:ilvl w:val="1"/>
          <w:numId w:val="147"/>
        </w:numPr>
        <w:tabs>
          <w:tab w:val="left" w:pos="2510"/>
        </w:tabs>
        <w:spacing w:before="90"/>
        <w:ind w:right="1703"/>
        <w:jc w:val="both"/>
        <w:rPr>
          <w:sz w:val="24"/>
        </w:rPr>
      </w:pPr>
      <w:r>
        <w:rPr>
          <w:noProof/>
        </w:rPr>
        <w:drawing>
          <wp:anchor distT="0" distB="0" distL="0" distR="0" simplePos="0" relativeHeight="27" behindDoc="0" locked="0" layoutInCell="1" allowOverlap="1" wp14:anchorId="7CE36F35" wp14:editId="3C2E3F36">
            <wp:simplePos x="0" y="0"/>
            <wp:positionH relativeFrom="page">
              <wp:posOffset>2916680</wp:posOffset>
            </wp:positionH>
            <wp:positionV relativeFrom="paragraph">
              <wp:posOffset>448362</wp:posOffset>
            </wp:positionV>
            <wp:extent cx="491548" cy="672084"/>
            <wp:effectExtent l="0" t="0" r="0" b="0"/>
            <wp:wrapTopAndBottom/>
            <wp:docPr id="118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image13.jpeg"/>
                    <pic:cNvPicPr/>
                  </pic:nvPicPr>
                  <pic:blipFill>
                    <a:blip r:embed="rId209" cstate="print"/>
                    <a:stretch>
                      <a:fillRect/>
                    </a:stretch>
                  </pic:blipFill>
                  <pic:spPr>
                    <a:xfrm>
                      <a:off x="0" y="0"/>
                      <a:ext cx="491548" cy="672084"/>
                    </a:xfrm>
                    <a:prstGeom prst="rect">
                      <a:avLst/>
                    </a:prstGeom>
                  </pic:spPr>
                </pic:pic>
              </a:graphicData>
            </a:graphic>
          </wp:anchor>
        </w:drawing>
      </w:r>
      <w:r>
        <w:rPr>
          <w:sz w:val="24"/>
        </w:rPr>
        <w:t xml:space="preserve">Place back of fingers of one hand to palm of other hand, interlacing </w:t>
      </w:r>
      <w:proofErr w:type="spellStart"/>
      <w:r>
        <w:rPr>
          <w:sz w:val="24"/>
        </w:rPr>
        <w:t>hands;then</w:t>
      </w:r>
      <w:proofErr w:type="spellEnd"/>
      <w:r>
        <w:rPr>
          <w:sz w:val="24"/>
        </w:rPr>
        <w:t xml:space="preserve"> switch</w:t>
      </w:r>
      <w:r>
        <w:rPr>
          <w:spacing w:val="-1"/>
          <w:sz w:val="24"/>
        </w:rPr>
        <w:t xml:space="preserve"> </w:t>
      </w:r>
      <w:r>
        <w:rPr>
          <w:sz w:val="24"/>
        </w:rPr>
        <w:t>hands:</w:t>
      </w:r>
    </w:p>
    <w:p w14:paraId="3128B53E" w14:textId="77777777" w:rsidR="00E9458D" w:rsidRDefault="00E9458D">
      <w:pPr>
        <w:pStyle w:val="BodyText"/>
        <w:ind w:left="0" w:firstLine="0"/>
        <w:rPr>
          <w:sz w:val="26"/>
        </w:rPr>
      </w:pPr>
    </w:p>
    <w:p w14:paraId="01BDCEE3" w14:textId="77777777" w:rsidR="00E9458D" w:rsidRDefault="00E95F3A">
      <w:pPr>
        <w:pStyle w:val="ListParagraph"/>
        <w:numPr>
          <w:ilvl w:val="1"/>
          <w:numId w:val="147"/>
        </w:numPr>
        <w:tabs>
          <w:tab w:val="left" w:pos="2521"/>
        </w:tabs>
        <w:spacing w:before="205"/>
        <w:ind w:left="2520" w:hanging="295"/>
        <w:jc w:val="both"/>
        <w:rPr>
          <w:sz w:val="24"/>
        </w:rPr>
      </w:pPr>
      <w:r>
        <w:pict w14:anchorId="553BD74D">
          <v:group id="_x0000_s2054" alt="" style="position:absolute;left:0;text-align:left;margin-left:3in;margin-top:29.75pt;width:87.95pt;height:67.2pt;z-index:-303150080;mso-position-horizontal-relative:page" coordorigin="4320,595" coordsize="1759,1344">
            <v:rect id="_x0000_s2055" alt="" style="position:absolute;left:4320;top:594;width:1759;height:134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alt="" style="position:absolute;left:4464;top:667;width:1438;height:1162">
              <v:imagedata r:id="rId210" o:title=""/>
            </v:shape>
            <w10:wrap anchorx="page"/>
          </v:group>
        </w:pict>
      </w:r>
      <w:r w:rsidR="005C6BD6">
        <w:rPr>
          <w:sz w:val="24"/>
        </w:rPr>
        <w:t>Rotate thumb of one hand in palm of other hand; then switch</w:t>
      </w:r>
      <w:r w:rsidR="005C6BD6">
        <w:rPr>
          <w:spacing w:val="-2"/>
          <w:sz w:val="24"/>
        </w:rPr>
        <w:t xml:space="preserve"> </w:t>
      </w:r>
      <w:r w:rsidR="005C6BD6">
        <w:rPr>
          <w:sz w:val="24"/>
        </w:rPr>
        <w:t>hands:</w:t>
      </w:r>
    </w:p>
    <w:p w14:paraId="69B69941" w14:textId="77777777" w:rsidR="00E9458D" w:rsidRDefault="00E9458D">
      <w:pPr>
        <w:pStyle w:val="BodyText"/>
        <w:ind w:left="0" w:firstLine="0"/>
        <w:rPr>
          <w:sz w:val="26"/>
        </w:rPr>
      </w:pPr>
    </w:p>
    <w:p w14:paraId="1D2234B3" w14:textId="77777777" w:rsidR="00E9458D" w:rsidRDefault="00E9458D">
      <w:pPr>
        <w:pStyle w:val="BodyText"/>
        <w:ind w:left="0" w:firstLine="0"/>
        <w:rPr>
          <w:sz w:val="26"/>
        </w:rPr>
      </w:pPr>
    </w:p>
    <w:p w14:paraId="444C7897" w14:textId="77777777" w:rsidR="00E9458D" w:rsidRDefault="00E9458D">
      <w:pPr>
        <w:pStyle w:val="BodyText"/>
        <w:ind w:left="0" w:firstLine="0"/>
        <w:rPr>
          <w:sz w:val="26"/>
        </w:rPr>
      </w:pPr>
    </w:p>
    <w:p w14:paraId="44BB1039" w14:textId="77777777" w:rsidR="00E9458D" w:rsidRDefault="00E9458D">
      <w:pPr>
        <w:pStyle w:val="BodyText"/>
        <w:ind w:left="0" w:firstLine="0"/>
        <w:rPr>
          <w:sz w:val="26"/>
        </w:rPr>
      </w:pPr>
    </w:p>
    <w:p w14:paraId="576A2C9A" w14:textId="77777777" w:rsidR="00E9458D" w:rsidRDefault="00E95F3A">
      <w:pPr>
        <w:pStyle w:val="ListParagraph"/>
        <w:numPr>
          <w:ilvl w:val="1"/>
          <w:numId w:val="147"/>
        </w:numPr>
        <w:tabs>
          <w:tab w:val="left" w:pos="2521"/>
        </w:tabs>
        <w:spacing w:before="185"/>
        <w:ind w:left="2520" w:hanging="295"/>
        <w:jc w:val="both"/>
        <w:rPr>
          <w:sz w:val="24"/>
        </w:rPr>
      </w:pPr>
      <w:r>
        <w:pict w14:anchorId="73BF9942">
          <v:group id="_x0000_s2051" alt="" style="position:absolute;left:0;text-align:left;margin-left:207pt;margin-top:28.7pt;width:95.45pt;height:81pt;z-index:-303149056;mso-position-horizontal-relative:page" coordorigin="4140,574" coordsize="1909,1620">
            <v:rect id="_x0000_s2052" alt="" style="position:absolute;left:4140;top:574;width:1909;height:1621" stroked="f"/>
            <v:shape id="_x0000_s2053" type="#_x0000_t75" alt="" style="position:absolute;left:4446;top:730;width:1278;height:1163">
              <v:imagedata r:id="rId211" o:title=""/>
            </v:shape>
            <w10:wrap anchorx="page"/>
          </v:group>
        </w:pict>
      </w:r>
      <w:r w:rsidR="005C6BD6">
        <w:rPr>
          <w:sz w:val="24"/>
        </w:rPr>
        <w:t>Rotate fingertips of one hand into palm of other hand; then switch</w:t>
      </w:r>
      <w:r w:rsidR="005C6BD6">
        <w:rPr>
          <w:spacing w:val="-5"/>
          <w:sz w:val="24"/>
        </w:rPr>
        <w:t xml:space="preserve"> </w:t>
      </w:r>
      <w:r w:rsidR="005C6BD6">
        <w:rPr>
          <w:sz w:val="24"/>
        </w:rPr>
        <w:t>hands:</w:t>
      </w:r>
    </w:p>
    <w:p w14:paraId="1F3DFE3E" w14:textId="77777777" w:rsidR="00E9458D" w:rsidRDefault="00E9458D">
      <w:pPr>
        <w:pStyle w:val="BodyText"/>
        <w:ind w:left="0" w:firstLine="0"/>
        <w:rPr>
          <w:sz w:val="26"/>
        </w:rPr>
      </w:pPr>
    </w:p>
    <w:p w14:paraId="284F5263" w14:textId="77777777" w:rsidR="00E9458D" w:rsidRDefault="00E9458D">
      <w:pPr>
        <w:pStyle w:val="BodyText"/>
        <w:ind w:left="0" w:firstLine="0"/>
        <w:rPr>
          <w:sz w:val="26"/>
        </w:rPr>
      </w:pPr>
    </w:p>
    <w:p w14:paraId="06186CD8" w14:textId="77777777" w:rsidR="00E9458D" w:rsidRDefault="00E9458D">
      <w:pPr>
        <w:pStyle w:val="BodyText"/>
        <w:ind w:left="0" w:firstLine="0"/>
        <w:rPr>
          <w:sz w:val="26"/>
        </w:rPr>
      </w:pPr>
    </w:p>
    <w:p w14:paraId="72145BE1" w14:textId="77777777" w:rsidR="00E9458D" w:rsidRDefault="00E9458D">
      <w:pPr>
        <w:pStyle w:val="BodyText"/>
        <w:ind w:left="0" w:firstLine="0"/>
        <w:rPr>
          <w:sz w:val="26"/>
        </w:rPr>
      </w:pPr>
    </w:p>
    <w:p w14:paraId="1215B689" w14:textId="77777777" w:rsidR="00E9458D" w:rsidRDefault="00E9458D">
      <w:pPr>
        <w:pStyle w:val="BodyText"/>
        <w:ind w:left="0" w:firstLine="0"/>
        <w:rPr>
          <w:sz w:val="26"/>
        </w:rPr>
      </w:pPr>
    </w:p>
    <w:p w14:paraId="6608598B" w14:textId="77777777" w:rsidR="00E9458D" w:rsidRDefault="005C6BD6">
      <w:pPr>
        <w:pStyle w:val="ListParagraph"/>
        <w:numPr>
          <w:ilvl w:val="0"/>
          <w:numId w:val="147"/>
        </w:numPr>
        <w:tabs>
          <w:tab w:val="left" w:pos="2161"/>
        </w:tabs>
        <w:spacing w:before="161"/>
        <w:jc w:val="both"/>
        <w:rPr>
          <w:sz w:val="24"/>
        </w:rPr>
      </w:pPr>
      <w:r>
        <w:rPr>
          <w:sz w:val="24"/>
        </w:rPr>
        <w:t>Washing Hands Without</w:t>
      </w:r>
      <w:r>
        <w:rPr>
          <w:spacing w:val="-2"/>
          <w:sz w:val="24"/>
        </w:rPr>
        <w:t xml:space="preserve"> </w:t>
      </w:r>
      <w:r>
        <w:rPr>
          <w:sz w:val="24"/>
        </w:rPr>
        <w:t>Water:</w:t>
      </w:r>
    </w:p>
    <w:p w14:paraId="6960170A" w14:textId="77777777" w:rsidR="00E9458D" w:rsidRDefault="005C6BD6">
      <w:pPr>
        <w:pStyle w:val="ListParagraph"/>
        <w:numPr>
          <w:ilvl w:val="1"/>
          <w:numId w:val="147"/>
        </w:numPr>
        <w:tabs>
          <w:tab w:val="left" w:pos="2521"/>
        </w:tabs>
        <w:ind w:left="2520" w:hanging="361"/>
        <w:jc w:val="both"/>
        <w:rPr>
          <w:sz w:val="24"/>
        </w:rPr>
      </w:pPr>
      <w:r>
        <w:rPr>
          <w:sz w:val="24"/>
        </w:rPr>
        <w:t>If hands are not visibly soiled, an alcohol-based hand rub may be</w:t>
      </w:r>
      <w:r>
        <w:rPr>
          <w:spacing w:val="-2"/>
          <w:sz w:val="24"/>
        </w:rPr>
        <w:t xml:space="preserve"> </w:t>
      </w:r>
      <w:r>
        <w:rPr>
          <w:sz w:val="24"/>
        </w:rPr>
        <w:t>used.</w:t>
      </w:r>
    </w:p>
    <w:p w14:paraId="2660C9E7" w14:textId="77777777" w:rsidR="00E9458D" w:rsidRDefault="005C6BD6">
      <w:pPr>
        <w:pStyle w:val="ListParagraph"/>
        <w:numPr>
          <w:ilvl w:val="1"/>
          <w:numId w:val="147"/>
        </w:numPr>
        <w:tabs>
          <w:tab w:val="left" w:pos="2521"/>
        </w:tabs>
        <w:ind w:left="2520" w:right="1700" w:hanging="360"/>
        <w:jc w:val="both"/>
        <w:rPr>
          <w:sz w:val="24"/>
        </w:rPr>
      </w:pPr>
      <w:r>
        <w:rPr>
          <w:sz w:val="24"/>
        </w:rPr>
        <w:t>When using alcohol-based hand rubs, apply the product to the palm of one hand and rub hands together, covering all surfaces of hands and fingers until hands are dry.</w:t>
      </w:r>
    </w:p>
    <w:p w14:paraId="6A2E72A4" w14:textId="77777777" w:rsidR="00E9458D" w:rsidRDefault="005C6BD6">
      <w:pPr>
        <w:pStyle w:val="ListParagraph"/>
        <w:numPr>
          <w:ilvl w:val="1"/>
          <w:numId w:val="147"/>
        </w:numPr>
        <w:tabs>
          <w:tab w:val="left" w:pos="2521"/>
        </w:tabs>
        <w:ind w:left="2520" w:hanging="361"/>
        <w:jc w:val="both"/>
        <w:rPr>
          <w:sz w:val="24"/>
        </w:rPr>
      </w:pPr>
      <w:r>
        <w:rPr>
          <w:sz w:val="24"/>
        </w:rPr>
        <w:t>When using an antiseptic hand cleanser or an antiseptic</w:t>
      </w:r>
      <w:r>
        <w:rPr>
          <w:spacing w:val="-5"/>
          <w:sz w:val="24"/>
        </w:rPr>
        <w:t xml:space="preserve"> </w:t>
      </w:r>
      <w:r>
        <w:rPr>
          <w:sz w:val="24"/>
        </w:rPr>
        <w:t>towelette:</w:t>
      </w:r>
    </w:p>
    <w:p w14:paraId="12F0E19C" w14:textId="77777777" w:rsidR="00E9458D" w:rsidRDefault="005C6BD6">
      <w:pPr>
        <w:pStyle w:val="ListParagraph"/>
        <w:numPr>
          <w:ilvl w:val="2"/>
          <w:numId w:val="147"/>
        </w:numPr>
        <w:tabs>
          <w:tab w:val="left" w:pos="2880"/>
          <w:tab w:val="left" w:pos="2881"/>
        </w:tabs>
        <w:ind w:hanging="361"/>
        <w:rPr>
          <w:sz w:val="24"/>
        </w:rPr>
      </w:pPr>
      <w:r>
        <w:rPr>
          <w:sz w:val="24"/>
        </w:rPr>
        <w:t>use the antiseptic according to its</w:t>
      </w:r>
      <w:r>
        <w:rPr>
          <w:spacing w:val="-12"/>
          <w:sz w:val="24"/>
        </w:rPr>
        <w:t xml:space="preserve"> </w:t>
      </w:r>
      <w:r>
        <w:rPr>
          <w:sz w:val="24"/>
        </w:rPr>
        <w:t>instructions;</w:t>
      </w:r>
    </w:p>
    <w:p w14:paraId="3E0BE3F4" w14:textId="77777777" w:rsidR="00E9458D" w:rsidRDefault="005C6BD6">
      <w:pPr>
        <w:pStyle w:val="ListParagraph"/>
        <w:numPr>
          <w:ilvl w:val="2"/>
          <w:numId w:val="147"/>
        </w:numPr>
        <w:tabs>
          <w:tab w:val="left" w:pos="2881"/>
        </w:tabs>
        <w:ind w:hanging="361"/>
        <w:rPr>
          <w:sz w:val="24"/>
        </w:rPr>
      </w:pPr>
      <w:r>
        <w:rPr>
          <w:sz w:val="24"/>
        </w:rPr>
        <w:t>dry hands with a clean towel or a paper</w:t>
      </w:r>
      <w:r>
        <w:rPr>
          <w:spacing w:val="-6"/>
          <w:sz w:val="24"/>
        </w:rPr>
        <w:t xml:space="preserve"> </w:t>
      </w:r>
      <w:r>
        <w:rPr>
          <w:sz w:val="24"/>
        </w:rPr>
        <w:t>towel;</w:t>
      </w:r>
    </w:p>
    <w:p w14:paraId="6934F003" w14:textId="77777777" w:rsidR="00E9458D" w:rsidRDefault="005C6BD6">
      <w:pPr>
        <w:pStyle w:val="ListParagraph"/>
        <w:numPr>
          <w:ilvl w:val="2"/>
          <w:numId w:val="147"/>
        </w:numPr>
        <w:tabs>
          <w:tab w:val="left" w:pos="2881"/>
        </w:tabs>
        <w:ind w:hanging="361"/>
        <w:rPr>
          <w:sz w:val="24"/>
        </w:rPr>
      </w:pPr>
      <w:r>
        <w:rPr>
          <w:sz w:val="24"/>
        </w:rPr>
        <w:t>clean under the nails and between the fingers carefully;</w:t>
      </w:r>
      <w:r>
        <w:rPr>
          <w:spacing w:val="-4"/>
          <w:sz w:val="24"/>
        </w:rPr>
        <w:t xml:space="preserve"> </w:t>
      </w:r>
      <w:r>
        <w:rPr>
          <w:sz w:val="24"/>
        </w:rPr>
        <w:t>and,</w:t>
      </w:r>
    </w:p>
    <w:p w14:paraId="2EE8A445" w14:textId="77777777" w:rsidR="00E9458D" w:rsidRDefault="005C6BD6">
      <w:pPr>
        <w:pStyle w:val="ListParagraph"/>
        <w:numPr>
          <w:ilvl w:val="2"/>
          <w:numId w:val="147"/>
        </w:numPr>
        <w:tabs>
          <w:tab w:val="left" w:pos="2881"/>
        </w:tabs>
        <w:ind w:hanging="361"/>
        <w:rPr>
          <w:sz w:val="24"/>
        </w:rPr>
      </w:pPr>
      <w:r>
        <w:rPr>
          <w:sz w:val="24"/>
        </w:rPr>
        <w:t>use this method only if water is not</w:t>
      </w:r>
      <w:r>
        <w:rPr>
          <w:spacing w:val="-4"/>
          <w:sz w:val="24"/>
        </w:rPr>
        <w:t xml:space="preserve"> </w:t>
      </w:r>
      <w:r>
        <w:rPr>
          <w:sz w:val="24"/>
        </w:rPr>
        <w:t>available.</w:t>
      </w:r>
    </w:p>
    <w:p w14:paraId="2DF2A43D" w14:textId="77777777" w:rsidR="00E9458D" w:rsidRDefault="00E9458D">
      <w:pPr>
        <w:pStyle w:val="BodyText"/>
        <w:ind w:left="0" w:firstLine="0"/>
      </w:pPr>
    </w:p>
    <w:p w14:paraId="50938257" w14:textId="77777777" w:rsidR="00E9458D" w:rsidRDefault="005C6BD6">
      <w:pPr>
        <w:pStyle w:val="Heading2"/>
      </w:pPr>
      <w:r>
        <w:t>GUIDELINES</w:t>
      </w:r>
    </w:p>
    <w:p w14:paraId="45FC16B3" w14:textId="77777777" w:rsidR="00E9458D" w:rsidRDefault="005C6BD6">
      <w:pPr>
        <w:pStyle w:val="ListParagraph"/>
        <w:numPr>
          <w:ilvl w:val="0"/>
          <w:numId w:val="146"/>
        </w:numPr>
        <w:tabs>
          <w:tab w:val="left" w:pos="2161"/>
        </w:tabs>
        <w:spacing w:before="1"/>
        <w:jc w:val="both"/>
        <w:rPr>
          <w:sz w:val="24"/>
        </w:rPr>
      </w:pPr>
      <w:r>
        <w:rPr>
          <w:sz w:val="24"/>
        </w:rPr>
        <w:t>Handwashing and hand care are the most important procedures for infection</w:t>
      </w:r>
      <w:r>
        <w:rPr>
          <w:spacing w:val="-2"/>
          <w:sz w:val="24"/>
        </w:rPr>
        <w:t xml:space="preserve"> </w:t>
      </w:r>
      <w:r>
        <w:rPr>
          <w:sz w:val="24"/>
        </w:rPr>
        <w:t>control.</w:t>
      </w:r>
    </w:p>
    <w:p w14:paraId="72FFBBB9"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D31D3DB" w14:textId="77777777">
        <w:trPr>
          <w:trHeight w:val="552"/>
        </w:trPr>
        <w:tc>
          <w:tcPr>
            <w:tcW w:w="5689" w:type="dxa"/>
          </w:tcPr>
          <w:p w14:paraId="57D19B3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F3CACA8" w14:textId="77777777" w:rsidR="00E9458D" w:rsidRDefault="00E9458D">
            <w:pPr>
              <w:pStyle w:val="TableParagraph"/>
              <w:ind w:left="0"/>
              <w:rPr>
                <w:sz w:val="24"/>
              </w:rPr>
            </w:pPr>
          </w:p>
          <w:p w14:paraId="75B85F6D" w14:textId="77777777" w:rsidR="00E9458D" w:rsidRDefault="005C6BD6">
            <w:pPr>
              <w:pStyle w:val="TableParagraph"/>
              <w:ind w:left="487"/>
              <w:rPr>
                <w:sz w:val="20"/>
              </w:rPr>
            </w:pPr>
            <w:r>
              <w:rPr>
                <w:noProof/>
                <w:sz w:val="20"/>
              </w:rPr>
              <w:drawing>
                <wp:inline distT="0" distB="0" distL="0" distR="0" wp14:anchorId="18677596" wp14:editId="5416B1AA">
                  <wp:extent cx="1390695" cy="966501"/>
                  <wp:effectExtent l="0" t="0" r="0" b="0"/>
                  <wp:docPr id="11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A3592EA" w14:textId="77777777">
        <w:trPr>
          <w:trHeight w:val="1244"/>
        </w:trPr>
        <w:tc>
          <w:tcPr>
            <w:tcW w:w="5689" w:type="dxa"/>
          </w:tcPr>
          <w:p w14:paraId="3B994AC1" w14:textId="77777777" w:rsidR="00E9458D" w:rsidRDefault="00E9458D">
            <w:pPr>
              <w:pStyle w:val="TableParagraph"/>
              <w:ind w:left="0"/>
              <w:rPr>
                <w:sz w:val="24"/>
              </w:rPr>
            </w:pPr>
          </w:p>
          <w:p w14:paraId="02D5B1EC" w14:textId="77777777" w:rsidR="00E9458D" w:rsidRDefault="005C6BD6">
            <w:pPr>
              <w:pStyle w:val="TableParagraph"/>
              <w:rPr>
                <w:b/>
                <w:sz w:val="24"/>
              </w:rPr>
            </w:pPr>
            <w:r>
              <w:rPr>
                <w:b/>
                <w:sz w:val="24"/>
              </w:rPr>
              <w:t>Section 5: Health and Safety</w:t>
            </w:r>
          </w:p>
        </w:tc>
        <w:tc>
          <w:tcPr>
            <w:tcW w:w="3168" w:type="dxa"/>
            <w:vMerge/>
            <w:tcBorders>
              <w:top w:val="nil"/>
            </w:tcBorders>
          </w:tcPr>
          <w:p w14:paraId="5B175C1C" w14:textId="77777777" w:rsidR="00E9458D" w:rsidRDefault="00E9458D">
            <w:pPr>
              <w:rPr>
                <w:sz w:val="2"/>
                <w:szCs w:val="2"/>
              </w:rPr>
            </w:pPr>
          </w:p>
        </w:tc>
      </w:tr>
      <w:tr w:rsidR="00E9458D" w14:paraId="2336B1DE" w14:textId="77777777">
        <w:trPr>
          <w:trHeight w:val="275"/>
        </w:trPr>
        <w:tc>
          <w:tcPr>
            <w:tcW w:w="5689" w:type="dxa"/>
            <w:vMerge w:val="restart"/>
          </w:tcPr>
          <w:p w14:paraId="6451E556" w14:textId="77777777" w:rsidR="00E9458D" w:rsidRDefault="00E9458D">
            <w:pPr>
              <w:pStyle w:val="TableParagraph"/>
              <w:ind w:left="0"/>
              <w:rPr>
                <w:sz w:val="24"/>
              </w:rPr>
            </w:pPr>
          </w:p>
          <w:p w14:paraId="34D7F546" w14:textId="77777777" w:rsidR="00E9458D" w:rsidRDefault="005C6BD6">
            <w:pPr>
              <w:pStyle w:val="TableParagraph"/>
              <w:rPr>
                <w:b/>
                <w:sz w:val="24"/>
              </w:rPr>
            </w:pPr>
            <w:r>
              <w:rPr>
                <w:b/>
                <w:sz w:val="24"/>
              </w:rPr>
              <w:t>Policy Title:</w:t>
            </w:r>
            <w:r>
              <w:rPr>
                <w:b/>
                <w:spacing w:val="59"/>
                <w:sz w:val="24"/>
              </w:rPr>
              <w:t xml:space="preserve"> </w:t>
            </w:r>
            <w:r>
              <w:rPr>
                <w:b/>
                <w:sz w:val="24"/>
              </w:rPr>
              <w:t>Handwashing</w:t>
            </w:r>
          </w:p>
        </w:tc>
        <w:tc>
          <w:tcPr>
            <w:tcW w:w="3168" w:type="dxa"/>
          </w:tcPr>
          <w:p w14:paraId="5BE960E2" w14:textId="77777777" w:rsidR="00E9458D" w:rsidRDefault="005C6BD6">
            <w:pPr>
              <w:pStyle w:val="TableParagraph"/>
              <w:spacing w:line="256" w:lineRule="exact"/>
              <w:rPr>
                <w:b/>
                <w:sz w:val="24"/>
              </w:rPr>
            </w:pPr>
            <w:r>
              <w:rPr>
                <w:b/>
                <w:sz w:val="24"/>
              </w:rPr>
              <w:t>Policy Number: 5.70.50</w:t>
            </w:r>
          </w:p>
        </w:tc>
      </w:tr>
      <w:tr w:rsidR="00E9458D" w14:paraId="29B9E177" w14:textId="77777777">
        <w:trPr>
          <w:trHeight w:val="275"/>
        </w:trPr>
        <w:tc>
          <w:tcPr>
            <w:tcW w:w="5689" w:type="dxa"/>
            <w:vMerge/>
            <w:tcBorders>
              <w:top w:val="nil"/>
            </w:tcBorders>
          </w:tcPr>
          <w:p w14:paraId="04525D7B" w14:textId="77777777" w:rsidR="00E9458D" w:rsidRDefault="00E9458D">
            <w:pPr>
              <w:rPr>
                <w:sz w:val="2"/>
                <w:szCs w:val="2"/>
              </w:rPr>
            </w:pPr>
          </w:p>
        </w:tc>
        <w:tc>
          <w:tcPr>
            <w:tcW w:w="3168" w:type="dxa"/>
          </w:tcPr>
          <w:p w14:paraId="66D8E444" w14:textId="77777777" w:rsidR="00E9458D" w:rsidRDefault="005C6BD6">
            <w:pPr>
              <w:pStyle w:val="TableParagraph"/>
              <w:spacing w:line="255" w:lineRule="exact"/>
              <w:rPr>
                <w:b/>
                <w:sz w:val="24"/>
              </w:rPr>
            </w:pPr>
            <w:r>
              <w:rPr>
                <w:b/>
                <w:sz w:val="24"/>
              </w:rPr>
              <w:t>Effective Date:</w:t>
            </w:r>
          </w:p>
        </w:tc>
      </w:tr>
      <w:tr w:rsidR="00E9458D" w14:paraId="4DDC6439" w14:textId="77777777">
        <w:trPr>
          <w:trHeight w:val="276"/>
        </w:trPr>
        <w:tc>
          <w:tcPr>
            <w:tcW w:w="5689" w:type="dxa"/>
            <w:vMerge/>
            <w:tcBorders>
              <w:top w:val="nil"/>
            </w:tcBorders>
          </w:tcPr>
          <w:p w14:paraId="5B0B671F" w14:textId="77777777" w:rsidR="00E9458D" w:rsidRDefault="00E9458D">
            <w:pPr>
              <w:rPr>
                <w:sz w:val="2"/>
                <w:szCs w:val="2"/>
              </w:rPr>
            </w:pPr>
          </w:p>
        </w:tc>
        <w:tc>
          <w:tcPr>
            <w:tcW w:w="3168" w:type="dxa"/>
          </w:tcPr>
          <w:p w14:paraId="5F8008BF" w14:textId="77777777" w:rsidR="00E9458D" w:rsidRDefault="005C6BD6">
            <w:pPr>
              <w:pStyle w:val="TableParagraph"/>
              <w:spacing w:before="1" w:line="255" w:lineRule="exact"/>
              <w:rPr>
                <w:b/>
                <w:sz w:val="24"/>
              </w:rPr>
            </w:pPr>
            <w:r>
              <w:rPr>
                <w:b/>
                <w:sz w:val="24"/>
              </w:rPr>
              <w:t>Revision Date:</w:t>
            </w:r>
          </w:p>
        </w:tc>
      </w:tr>
      <w:tr w:rsidR="00E9458D" w14:paraId="662AF9D7" w14:textId="77777777">
        <w:trPr>
          <w:trHeight w:val="275"/>
        </w:trPr>
        <w:tc>
          <w:tcPr>
            <w:tcW w:w="5689" w:type="dxa"/>
            <w:vMerge/>
            <w:tcBorders>
              <w:top w:val="nil"/>
            </w:tcBorders>
          </w:tcPr>
          <w:p w14:paraId="1AFDBA92" w14:textId="77777777" w:rsidR="00E9458D" w:rsidRDefault="00E9458D">
            <w:pPr>
              <w:rPr>
                <w:sz w:val="2"/>
                <w:szCs w:val="2"/>
              </w:rPr>
            </w:pPr>
          </w:p>
        </w:tc>
        <w:tc>
          <w:tcPr>
            <w:tcW w:w="3168" w:type="dxa"/>
          </w:tcPr>
          <w:p w14:paraId="12EB410B" w14:textId="77777777" w:rsidR="00E9458D" w:rsidRDefault="005C6BD6">
            <w:pPr>
              <w:pStyle w:val="TableParagraph"/>
              <w:spacing w:line="255" w:lineRule="exact"/>
              <w:rPr>
                <w:b/>
                <w:sz w:val="24"/>
              </w:rPr>
            </w:pPr>
            <w:r>
              <w:rPr>
                <w:b/>
                <w:sz w:val="24"/>
              </w:rPr>
              <w:t>Approved By:</w:t>
            </w:r>
          </w:p>
        </w:tc>
      </w:tr>
      <w:tr w:rsidR="00E9458D" w14:paraId="4BB7AD16" w14:textId="77777777">
        <w:trPr>
          <w:trHeight w:val="276"/>
        </w:trPr>
        <w:tc>
          <w:tcPr>
            <w:tcW w:w="5689" w:type="dxa"/>
            <w:vMerge/>
            <w:tcBorders>
              <w:top w:val="nil"/>
            </w:tcBorders>
          </w:tcPr>
          <w:p w14:paraId="19BFABD0" w14:textId="77777777" w:rsidR="00E9458D" w:rsidRDefault="00E9458D">
            <w:pPr>
              <w:rPr>
                <w:sz w:val="2"/>
                <w:szCs w:val="2"/>
              </w:rPr>
            </w:pPr>
          </w:p>
        </w:tc>
        <w:tc>
          <w:tcPr>
            <w:tcW w:w="3168" w:type="dxa"/>
          </w:tcPr>
          <w:p w14:paraId="692F03F5" w14:textId="77777777" w:rsidR="00E9458D" w:rsidRDefault="005C6BD6">
            <w:pPr>
              <w:pStyle w:val="TableParagraph"/>
              <w:spacing w:line="257" w:lineRule="exact"/>
              <w:rPr>
                <w:b/>
                <w:sz w:val="24"/>
              </w:rPr>
            </w:pPr>
            <w:r>
              <w:rPr>
                <w:b/>
                <w:sz w:val="24"/>
              </w:rPr>
              <w:t>Page Number: Page 4 of 5</w:t>
            </w:r>
          </w:p>
        </w:tc>
      </w:tr>
    </w:tbl>
    <w:p w14:paraId="60781216" w14:textId="77777777" w:rsidR="00E9458D" w:rsidRDefault="00E9458D">
      <w:pPr>
        <w:pStyle w:val="BodyText"/>
        <w:spacing w:before="8"/>
        <w:ind w:left="0" w:firstLine="0"/>
        <w:rPr>
          <w:sz w:val="16"/>
        </w:rPr>
      </w:pPr>
    </w:p>
    <w:p w14:paraId="795AC1D0" w14:textId="77777777" w:rsidR="00E9458D" w:rsidRDefault="005C6BD6">
      <w:pPr>
        <w:pStyle w:val="ListParagraph"/>
        <w:numPr>
          <w:ilvl w:val="0"/>
          <w:numId w:val="146"/>
        </w:numPr>
        <w:tabs>
          <w:tab w:val="left" w:pos="2161"/>
        </w:tabs>
        <w:spacing w:before="90"/>
        <w:ind w:right="1701"/>
        <w:jc w:val="both"/>
        <w:rPr>
          <w:sz w:val="24"/>
        </w:rPr>
      </w:pPr>
      <w:r>
        <w:rPr>
          <w:sz w:val="24"/>
        </w:rPr>
        <w:t>Personnel must wear disposable latex gloves when handling blood and body substances such as urine and feces. Non-latex disposable gloves may be used if individuals are allergic to</w:t>
      </w:r>
      <w:r>
        <w:rPr>
          <w:spacing w:val="-4"/>
          <w:sz w:val="24"/>
        </w:rPr>
        <w:t xml:space="preserve"> </w:t>
      </w:r>
      <w:r>
        <w:rPr>
          <w:sz w:val="24"/>
        </w:rPr>
        <w:t>latex.</w:t>
      </w:r>
    </w:p>
    <w:p w14:paraId="29CA3104" w14:textId="77777777" w:rsidR="00E9458D" w:rsidRDefault="005C6BD6">
      <w:pPr>
        <w:pStyle w:val="ListParagraph"/>
        <w:numPr>
          <w:ilvl w:val="0"/>
          <w:numId w:val="146"/>
        </w:numPr>
        <w:tabs>
          <w:tab w:val="left" w:pos="2161"/>
        </w:tabs>
        <w:ind w:right="1699"/>
        <w:jc w:val="both"/>
        <w:rPr>
          <w:sz w:val="24"/>
        </w:rPr>
      </w:pPr>
      <w:r>
        <w:rPr>
          <w:sz w:val="24"/>
        </w:rPr>
        <w:t>When gloves are not available, paper towels or other comparable products can be used to prevent direct contact with body</w:t>
      </w:r>
      <w:r>
        <w:rPr>
          <w:spacing w:val="-1"/>
          <w:sz w:val="24"/>
        </w:rPr>
        <w:t xml:space="preserve"> </w:t>
      </w:r>
      <w:r>
        <w:rPr>
          <w:sz w:val="24"/>
        </w:rPr>
        <w:t>substances.</w:t>
      </w:r>
    </w:p>
    <w:p w14:paraId="4CC72205" w14:textId="77777777" w:rsidR="00E9458D" w:rsidRDefault="005C6BD6">
      <w:pPr>
        <w:pStyle w:val="ListParagraph"/>
        <w:numPr>
          <w:ilvl w:val="0"/>
          <w:numId w:val="146"/>
        </w:numPr>
        <w:tabs>
          <w:tab w:val="left" w:pos="2161"/>
        </w:tabs>
        <w:ind w:right="1702"/>
        <w:jc w:val="both"/>
        <w:rPr>
          <w:sz w:val="24"/>
        </w:rPr>
      </w:pPr>
      <w:r>
        <w:rPr>
          <w:sz w:val="24"/>
        </w:rPr>
        <w:t>After use, gloves and other products should be placed in a sealable plastic bag and the hands washed.</w:t>
      </w:r>
    </w:p>
    <w:p w14:paraId="0E71032B" w14:textId="77777777" w:rsidR="00E9458D" w:rsidRDefault="005C6BD6">
      <w:pPr>
        <w:pStyle w:val="ListParagraph"/>
        <w:numPr>
          <w:ilvl w:val="0"/>
          <w:numId w:val="146"/>
        </w:numPr>
        <w:tabs>
          <w:tab w:val="left" w:pos="2161"/>
        </w:tabs>
        <w:ind w:right="1699"/>
        <w:jc w:val="both"/>
        <w:rPr>
          <w:sz w:val="24"/>
        </w:rPr>
      </w:pPr>
      <w:r>
        <w:rPr>
          <w:sz w:val="24"/>
        </w:rPr>
        <w:t>A doctor should be consulted prior to resumption of work when an employee has hand/body lesions, cuts, sores, dermatitis or eczema, which cannot be</w:t>
      </w:r>
      <w:r>
        <w:rPr>
          <w:spacing w:val="-4"/>
          <w:sz w:val="24"/>
        </w:rPr>
        <w:t xml:space="preserve"> </w:t>
      </w:r>
      <w:r>
        <w:rPr>
          <w:sz w:val="24"/>
        </w:rPr>
        <w:t>covered.</w:t>
      </w:r>
    </w:p>
    <w:p w14:paraId="20934AEF" w14:textId="77777777" w:rsidR="00E9458D" w:rsidRDefault="005C6BD6">
      <w:pPr>
        <w:pStyle w:val="ListParagraph"/>
        <w:numPr>
          <w:ilvl w:val="0"/>
          <w:numId w:val="146"/>
        </w:numPr>
        <w:tabs>
          <w:tab w:val="left" w:pos="2161"/>
        </w:tabs>
        <w:ind w:right="1700"/>
        <w:jc w:val="both"/>
        <w:rPr>
          <w:sz w:val="24"/>
        </w:rPr>
      </w:pPr>
      <w:r>
        <w:rPr>
          <w:sz w:val="24"/>
        </w:rPr>
        <w:t>When hands or other areas are contaminated with body substances, the areas shall be washed as soon as</w:t>
      </w:r>
      <w:r>
        <w:rPr>
          <w:spacing w:val="-1"/>
          <w:sz w:val="24"/>
        </w:rPr>
        <w:t xml:space="preserve"> </w:t>
      </w:r>
      <w:r>
        <w:rPr>
          <w:sz w:val="24"/>
        </w:rPr>
        <w:t>possible.</w:t>
      </w:r>
    </w:p>
    <w:p w14:paraId="4DAE8326" w14:textId="77777777" w:rsidR="00E9458D" w:rsidRDefault="005C6BD6">
      <w:pPr>
        <w:pStyle w:val="ListParagraph"/>
        <w:numPr>
          <w:ilvl w:val="0"/>
          <w:numId w:val="146"/>
        </w:numPr>
        <w:tabs>
          <w:tab w:val="left" w:pos="2161"/>
        </w:tabs>
        <w:ind w:right="1699"/>
        <w:jc w:val="both"/>
        <w:rPr>
          <w:sz w:val="24"/>
        </w:rPr>
      </w:pPr>
      <w:r>
        <w:rPr>
          <w:sz w:val="24"/>
        </w:rPr>
        <w:t>Handwashing facilities should not be used for disposing blood, body substances or chemicals.</w:t>
      </w:r>
    </w:p>
    <w:p w14:paraId="3AEA17DB" w14:textId="77777777" w:rsidR="00E9458D" w:rsidRDefault="005C6BD6">
      <w:pPr>
        <w:pStyle w:val="ListParagraph"/>
        <w:numPr>
          <w:ilvl w:val="0"/>
          <w:numId w:val="146"/>
        </w:numPr>
        <w:tabs>
          <w:tab w:val="left" w:pos="2161"/>
        </w:tabs>
        <w:ind w:right="1702"/>
        <w:jc w:val="both"/>
        <w:rPr>
          <w:sz w:val="24"/>
        </w:rPr>
      </w:pPr>
      <w:r>
        <w:rPr>
          <w:sz w:val="24"/>
        </w:rPr>
        <w:t>Policies, practices and techniques for handwashing practices shall be reviewed regularly.</w:t>
      </w:r>
    </w:p>
    <w:p w14:paraId="41A1F83D" w14:textId="77777777" w:rsidR="00E9458D" w:rsidRDefault="005C6BD6">
      <w:pPr>
        <w:pStyle w:val="ListParagraph"/>
        <w:numPr>
          <w:ilvl w:val="0"/>
          <w:numId w:val="146"/>
        </w:numPr>
        <w:tabs>
          <w:tab w:val="left" w:pos="2161"/>
        </w:tabs>
        <w:jc w:val="both"/>
        <w:rPr>
          <w:sz w:val="24"/>
        </w:rPr>
      </w:pPr>
      <w:r>
        <w:rPr>
          <w:sz w:val="24"/>
        </w:rPr>
        <w:t>Employees shall be educated and trained on handwashing</w:t>
      </w:r>
      <w:r>
        <w:rPr>
          <w:spacing w:val="-3"/>
          <w:sz w:val="24"/>
        </w:rPr>
        <w:t xml:space="preserve"> </w:t>
      </w:r>
      <w:r>
        <w:rPr>
          <w:sz w:val="24"/>
        </w:rPr>
        <w:t>including:</w:t>
      </w:r>
    </w:p>
    <w:p w14:paraId="7DBD012A" w14:textId="77777777" w:rsidR="00E9458D" w:rsidRDefault="005C6BD6">
      <w:pPr>
        <w:pStyle w:val="ListParagraph"/>
        <w:numPr>
          <w:ilvl w:val="1"/>
          <w:numId w:val="146"/>
        </w:numPr>
        <w:tabs>
          <w:tab w:val="left" w:pos="2521"/>
        </w:tabs>
        <w:ind w:hanging="361"/>
        <w:rPr>
          <w:sz w:val="24"/>
        </w:rPr>
      </w:pPr>
      <w:r>
        <w:rPr>
          <w:sz w:val="24"/>
        </w:rPr>
        <w:t>why handwashing is</w:t>
      </w:r>
      <w:r>
        <w:rPr>
          <w:spacing w:val="-1"/>
          <w:sz w:val="24"/>
        </w:rPr>
        <w:t xml:space="preserve"> </w:t>
      </w:r>
      <w:r>
        <w:rPr>
          <w:sz w:val="24"/>
        </w:rPr>
        <w:t>necessary;</w:t>
      </w:r>
    </w:p>
    <w:p w14:paraId="56E2B3A0" w14:textId="77777777" w:rsidR="00E9458D" w:rsidRDefault="005C6BD6">
      <w:pPr>
        <w:pStyle w:val="ListParagraph"/>
        <w:numPr>
          <w:ilvl w:val="1"/>
          <w:numId w:val="146"/>
        </w:numPr>
        <w:tabs>
          <w:tab w:val="left" w:pos="2521"/>
        </w:tabs>
        <w:ind w:hanging="361"/>
        <w:rPr>
          <w:sz w:val="24"/>
        </w:rPr>
      </w:pPr>
      <w:r>
        <w:rPr>
          <w:sz w:val="24"/>
        </w:rPr>
        <w:t>when handwashing is</w:t>
      </w:r>
      <w:r>
        <w:rPr>
          <w:spacing w:val="-1"/>
          <w:sz w:val="24"/>
        </w:rPr>
        <w:t xml:space="preserve"> </w:t>
      </w:r>
      <w:r>
        <w:rPr>
          <w:sz w:val="24"/>
        </w:rPr>
        <w:t>done;</w:t>
      </w:r>
    </w:p>
    <w:p w14:paraId="5211D545" w14:textId="77777777" w:rsidR="00E9458D" w:rsidRDefault="005C6BD6">
      <w:pPr>
        <w:pStyle w:val="ListParagraph"/>
        <w:numPr>
          <w:ilvl w:val="1"/>
          <w:numId w:val="146"/>
        </w:numPr>
        <w:tabs>
          <w:tab w:val="left" w:pos="2521"/>
        </w:tabs>
        <w:ind w:hanging="361"/>
        <w:rPr>
          <w:sz w:val="24"/>
        </w:rPr>
      </w:pPr>
      <w:r>
        <w:rPr>
          <w:sz w:val="24"/>
        </w:rPr>
        <w:t>what equipment and materials to use;</w:t>
      </w:r>
      <w:r>
        <w:rPr>
          <w:spacing w:val="-2"/>
          <w:sz w:val="24"/>
        </w:rPr>
        <w:t xml:space="preserve"> </w:t>
      </w:r>
      <w:r>
        <w:rPr>
          <w:sz w:val="24"/>
        </w:rPr>
        <w:t>and,</w:t>
      </w:r>
    </w:p>
    <w:p w14:paraId="112F913C" w14:textId="77777777" w:rsidR="00E9458D" w:rsidRDefault="005C6BD6">
      <w:pPr>
        <w:pStyle w:val="ListParagraph"/>
        <w:numPr>
          <w:ilvl w:val="1"/>
          <w:numId w:val="146"/>
        </w:numPr>
        <w:tabs>
          <w:tab w:val="left" w:pos="2521"/>
        </w:tabs>
        <w:ind w:hanging="361"/>
        <w:rPr>
          <w:sz w:val="24"/>
        </w:rPr>
      </w:pPr>
      <w:r>
        <w:rPr>
          <w:sz w:val="24"/>
        </w:rPr>
        <w:t>what handwashing techniques to</w:t>
      </w:r>
      <w:r>
        <w:rPr>
          <w:spacing w:val="-1"/>
          <w:sz w:val="24"/>
        </w:rPr>
        <w:t xml:space="preserve"> </w:t>
      </w:r>
      <w:r>
        <w:rPr>
          <w:sz w:val="24"/>
        </w:rPr>
        <w:t>use.</w:t>
      </w:r>
    </w:p>
    <w:p w14:paraId="68E3641D" w14:textId="77777777" w:rsidR="00E9458D" w:rsidRDefault="005C6BD6">
      <w:pPr>
        <w:pStyle w:val="ListParagraph"/>
        <w:numPr>
          <w:ilvl w:val="0"/>
          <w:numId w:val="146"/>
        </w:numPr>
        <w:tabs>
          <w:tab w:val="left" w:pos="2161"/>
        </w:tabs>
        <w:rPr>
          <w:sz w:val="24"/>
        </w:rPr>
      </w:pPr>
      <w:r>
        <w:rPr>
          <w:sz w:val="24"/>
        </w:rPr>
        <w:t>Training records shall</w:t>
      </w:r>
      <w:r>
        <w:rPr>
          <w:spacing w:val="-2"/>
          <w:sz w:val="24"/>
        </w:rPr>
        <w:t xml:space="preserve"> </w:t>
      </w:r>
      <w:r>
        <w:rPr>
          <w:sz w:val="24"/>
        </w:rPr>
        <w:t>include:</w:t>
      </w:r>
    </w:p>
    <w:p w14:paraId="7684AB03" w14:textId="77777777" w:rsidR="00E9458D" w:rsidRDefault="005C6BD6">
      <w:pPr>
        <w:pStyle w:val="ListParagraph"/>
        <w:numPr>
          <w:ilvl w:val="1"/>
          <w:numId w:val="146"/>
        </w:numPr>
        <w:tabs>
          <w:tab w:val="left" w:pos="2521"/>
        </w:tabs>
        <w:ind w:hanging="361"/>
        <w:rPr>
          <w:sz w:val="24"/>
        </w:rPr>
      </w:pPr>
      <w:r>
        <w:rPr>
          <w:sz w:val="24"/>
        </w:rPr>
        <w:t>dates when training was</w:t>
      </w:r>
      <w:r>
        <w:rPr>
          <w:spacing w:val="-1"/>
          <w:sz w:val="24"/>
        </w:rPr>
        <w:t xml:space="preserve"> </w:t>
      </w:r>
      <w:r>
        <w:rPr>
          <w:sz w:val="24"/>
        </w:rPr>
        <w:t>given;</w:t>
      </w:r>
    </w:p>
    <w:p w14:paraId="5AA1834E" w14:textId="77777777" w:rsidR="00E9458D" w:rsidRDefault="005C6BD6">
      <w:pPr>
        <w:pStyle w:val="ListParagraph"/>
        <w:numPr>
          <w:ilvl w:val="1"/>
          <w:numId w:val="146"/>
        </w:numPr>
        <w:tabs>
          <w:tab w:val="left" w:pos="2521"/>
        </w:tabs>
        <w:ind w:hanging="361"/>
        <w:rPr>
          <w:sz w:val="24"/>
        </w:rPr>
      </w:pPr>
      <w:r>
        <w:rPr>
          <w:sz w:val="24"/>
        </w:rPr>
        <w:t>summary on what training was</w:t>
      </w:r>
      <w:r>
        <w:rPr>
          <w:spacing w:val="-2"/>
          <w:sz w:val="24"/>
        </w:rPr>
        <w:t xml:space="preserve"> </w:t>
      </w:r>
      <w:r>
        <w:rPr>
          <w:sz w:val="24"/>
        </w:rPr>
        <w:t>given;</w:t>
      </w:r>
    </w:p>
    <w:p w14:paraId="013732DD" w14:textId="77777777" w:rsidR="00E9458D" w:rsidRDefault="005C6BD6">
      <w:pPr>
        <w:pStyle w:val="ListParagraph"/>
        <w:numPr>
          <w:ilvl w:val="1"/>
          <w:numId w:val="146"/>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3DA6EE80" w14:textId="77777777" w:rsidR="00E9458D" w:rsidRDefault="005C6BD6">
      <w:pPr>
        <w:pStyle w:val="ListParagraph"/>
        <w:numPr>
          <w:ilvl w:val="1"/>
          <w:numId w:val="146"/>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48187067" w14:textId="77777777" w:rsidR="00E9458D" w:rsidRDefault="005C6BD6">
      <w:pPr>
        <w:pStyle w:val="ListParagraph"/>
        <w:numPr>
          <w:ilvl w:val="0"/>
          <w:numId w:val="146"/>
        </w:numPr>
        <w:tabs>
          <w:tab w:val="left" w:pos="2161"/>
        </w:tabs>
        <w:ind w:right="1700"/>
        <w:rPr>
          <w:sz w:val="24"/>
        </w:rPr>
      </w:pPr>
      <w:r>
        <w:rPr>
          <w:sz w:val="24"/>
        </w:rPr>
        <w:t>The employer shall verify that each affected employee has received and understood the required training through a written certification that</w:t>
      </w:r>
      <w:r>
        <w:rPr>
          <w:spacing w:val="-3"/>
          <w:sz w:val="24"/>
        </w:rPr>
        <w:t xml:space="preserve"> </w:t>
      </w:r>
      <w:r>
        <w:rPr>
          <w:sz w:val="24"/>
        </w:rPr>
        <w:t>contains:</w:t>
      </w:r>
    </w:p>
    <w:p w14:paraId="6C9D04CB" w14:textId="77777777" w:rsidR="00E9458D" w:rsidRDefault="005C6BD6">
      <w:pPr>
        <w:pStyle w:val="ListParagraph"/>
        <w:numPr>
          <w:ilvl w:val="1"/>
          <w:numId w:val="146"/>
        </w:numPr>
        <w:tabs>
          <w:tab w:val="left" w:pos="2521"/>
        </w:tabs>
        <w:ind w:hanging="361"/>
        <w:rPr>
          <w:sz w:val="24"/>
        </w:rPr>
      </w:pPr>
      <w:r>
        <w:rPr>
          <w:sz w:val="24"/>
        </w:rPr>
        <w:t>the name of each employee</w:t>
      </w:r>
      <w:r>
        <w:rPr>
          <w:spacing w:val="-2"/>
          <w:sz w:val="24"/>
        </w:rPr>
        <w:t xml:space="preserve"> </w:t>
      </w:r>
      <w:r>
        <w:rPr>
          <w:sz w:val="24"/>
        </w:rPr>
        <w:t>trained;</w:t>
      </w:r>
    </w:p>
    <w:p w14:paraId="5ECDD6BB" w14:textId="77777777" w:rsidR="00E9458D" w:rsidRDefault="005C6BD6">
      <w:pPr>
        <w:pStyle w:val="ListParagraph"/>
        <w:numPr>
          <w:ilvl w:val="1"/>
          <w:numId w:val="146"/>
        </w:numPr>
        <w:tabs>
          <w:tab w:val="left" w:pos="2521"/>
        </w:tabs>
        <w:ind w:hanging="361"/>
        <w:rPr>
          <w:sz w:val="24"/>
        </w:rPr>
      </w:pPr>
      <w:r>
        <w:rPr>
          <w:sz w:val="24"/>
        </w:rPr>
        <w:t>the date(s) of training;</w:t>
      </w:r>
      <w:r>
        <w:rPr>
          <w:spacing w:val="-1"/>
          <w:sz w:val="24"/>
        </w:rPr>
        <w:t xml:space="preserve"> </w:t>
      </w:r>
      <w:r>
        <w:rPr>
          <w:sz w:val="24"/>
        </w:rPr>
        <w:t>and,</w:t>
      </w:r>
    </w:p>
    <w:p w14:paraId="19B3AEDC" w14:textId="77777777" w:rsidR="00E9458D" w:rsidRDefault="005C6BD6">
      <w:pPr>
        <w:pStyle w:val="ListParagraph"/>
        <w:numPr>
          <w:ilvl w:val="1"/>
          <w:numId w:val="146"/>
        </w:numPr>
        <w:tabs>
          <w:tab w:val="left" w:pos="2521"/>
        </w:tabs>
        <w:ind w:hanging="361"/>
        <w:rPr>
          <w:sz w:val="24"/>
        </w:rPr>
      </w:pPr>
      <w:r>
        <w:rPr>
          <w:sz w:val="24"/>
        </w:rPr>
        <w:t>the subject of the certification is</w:t>
      </w:r>
      <w:r>
        <w:rPr>
          <w:spacing w:val="-3"/>
          <w:sz w:val="24"/>
        </w:rPr>
        <w:t xml:space="preserve"> </w:t>
      </w:r>
      <w:r>
        <w:rPr>
          <w:sz w:val="24"/>
        </w:rPr>
        <w:t>handwashing.</w:t>
      </w:r>
    </w:p>
    <w:p w14:paraId="1D47E91E" w14:textId="77777777" w:rsidR="00E9458D" w:rsidRDefault="005C6BD6">
      <w:pPr>
        <w:pStyle w:val="ListParagraph"/>
        <w:numPr>
          <w:ilvl w:val="0"/>
          <w:numId w:val="146"/>
        </w:numPr>
        <w:tabs>
          <w:tab w:val="left" w:pos="2161"/>
        </w:tabs>
        <w:rPr>
          <w:sz w:val="24"/>
        </w:rPr>
      </w:pPr>
      <w:r>
        <w:rPr>
          <w:sz w:val="24"/>
        </w:rPr>
        <w:t>Training Records are to be kept for 3 years from the date of</w:t>
      </w:r>
      <w:r>
        <w:rPr>
          <w:spacing w:val="-5"/>
          <w:sz w:val="24"/>
        </w:rPr>
        <w:t xml:space="preserve"> </w:t>
      </w:r>
      <w:r>
        <w:rPr>
          <w:sz w:val="24"/>
        </w:rPr>
        <w:t>training</w:t>
      </w:r>
    </w:p>
    <w:p w14:paraId="6AC6EA67" w14:textId="77777777" w:rsidR="00E9458D" w:rsidRDefault="00E9458D">
      <w:pPr>
        <w:pStyle w:val="BodyText"/>
        <w:spacing w:before="11"/>
        <w:ind w:left="0" w:firstLine="0"/>
        <w:rPr>
          <w:sz w:val="23"/>
        </w:rPr>
      </w:pPr>
    </w:p>
    <w:p w14:paraId="6C1B6EB2" w14:textId="77777777" w:rsidR="00E9458D" w:rsidRDefault="005C6BD6">
      <w:pPr>
        <w:pStyle w:val="Heading2"/>
      </w:pPr>
      <w:r>
        <w:t>CROSS-POLICY REFERENCES</w:t>
      </w:r>
    </w:p>
    <w:p w14:paraId="73729779" w14:textId="77777777" w:rsidR="00E9458D" w:rsidRDefault="005C6BD6">
      <w:pPr>
        <w:pStyle w:val="ListParagraph"/>
        <w:numPr>
          <w:ilvl w:val="0"/>
          <w:numId w:val="145"/>
        </w:numPr>
        <w:tabs>
          <w:tab w:val="left" w:pos="2161"/>
        </w:tabs>
        <w:rPr>
          <w:sz w:val="24"/>
        </w:rPr>
      </w:pPr>
      <w:r>
        <w:rPr>
          <w:sz w:val="24"/>
        </w:rPr>
        <w:t>Universal</w:t>
      </w:r>
      <w:r>
        <w:rPr>
          <w:spacing w:val="-1"/>
          <w:sz w:val="24"/>
        </w:rPr>
        <w:t xml:space="preserve"> </w:t>
      </w:r>
      <w:r>
        <w:rPr>
          <w:sz w:val="24"/>
        </w:rPr>
        <w:t>Precautions</w:t>
      </w:r>
    </w:p>
    <w:p w14:paraId="0E2A040E" w14:textId="77777777" w:rsidR="00E9458D" w:rsidRDefault="005C6BD6">
      <w:pPr>
        <w:pStyle w:val="ListParagraph"/>
        <w:numPr>
          <w:ilvl w:val="0"/>
          <w:numId w:val="145"/>
        </w:numPr>
        <w:tabs>
          <w:tab w:val="left" w:pos="2161"/>
        </w:tabs>
        <w:rPr>
          <w:sz w:val="24"/>
        </w:rPr>
      </w:pPr>
      <w:r>
        <w:rPr>
          <w:sz w:val="24"/>
        </w:rPr>
        <w:t>Infection</w:t>
      </w:r>
      <w:r>
        <w:rPr>
          <w:spacing w:val="-1"/>
          <w:sz w:val="24"/>
        </w:rPr>
        <w:t xml:space="preserve"> </w:t>
      </w:r>
      <w:r>
        <w:rPr>
          <w:sz w:val="24"/>
        </w:rPr>
        <w:t>Control</w:t>
      </w:r>
    </w:p>
    <w:p w14:paraId="7CEA53BD" w14:textId="77777777" w:rsidR="00E9458D" w:rsidRDefault="005C6BD6">
      <w:pPr>
        <w:pStyle w:val="ListParagraph"/>
        <w:numPr>
          <w:ilvl w:val="0"/>
          <w:numId w:val="145"/>
        </w:numPr>
        <w:tabs>
          <w:tab w:val="left" w:pos="2161"/>
        </w:tabs>
        <w:spacing w:before="1"/>
        <w:rPr>
          <w:sz w:val="24"/>
        </w:rPr>
      </w:pPr>
      <w:r>
        <w:rPr>
          <w:sz w:val="24"/>
        </w:rPr>
        <w:t>Blood-borne Diseases</w:t>
      </w:r>
    </w:p>
    <w:p w14:paraId="449B84E1"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5F02C5" w14:textId="77777777">
        <w:trPr>
          <w:trHeight w:val="552"/>
        </w:trPr>
        <w:tc>
          <w:tcPr>
            <w:tcW w:w="5689" w:type="dxa"/>
          </w:tcPr>
          <w:p w14:paraId="1D45721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C36F211" w14:textId="77777777" w:rsidR="00E9458D" w:rsidRDefault="00E9458D">
            <w:pPr>
              <w:pStyle w:val="TableParagraph"/>
              <w:ind w:left="0"/>
              <w:rPr>
                <w:sz w:val="24"/>
              </w:rPr>
            </w:pPr>
          </w:p>
          <w:p w14:paraId="32F12681" w14:textId="77777777" w:rsidR="00E9458D" w:rsidRDefault="005C6BD6">
            <w:pPr>
              <w:pStyle w:val="TableParagraph"/>
              <w:ind w:left="487"/>
              <w:rPr>
                <w:sz w:val="20"/>
              </w:rPr>
            </w:pPr>
            <w:r>
              <w:rPr>
                <w:noProof/>
                <w:sz w:val="20"/>
              </w:rPr>
              <w:drawing>
                <wp:inline distT="0" distB="0" distL="0" distR="0" wp14:anchorId="05AAAD1D" wp14:editId="7FBFE9A7">
                  <wp:extent cx="1390695" cy="966501"/>
                  <wp:effectExtent l="0" t="0" r="0" b="0"/>
                  <wp:docPr id="11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6F12E89" w14:textId="77777777">
        <w:trPr>
          <w:trHeight w:val="1244"/>
        </w:trPr>
        <w:tc>
          <w:tcPr>
            <w:tcW w:w="5689" w:type="dxa"/>
          </w:tcPr>
          <w:p w14:paraId="1FFA2C97" w14:textId="77777777" w:rsidR="00E9458D" w:rsidRDefault="00E9458D">
            <w:pPr>
              <w:pStyle w:val="TableParagraph"/>
              <w:ind w:left="0"/>
              <w:rPr>
                <w:sz w:val="24"/>
              </w:rPr>
            </w:pPr>
          </w:p>
          <w:p w14:paraId="5B8D5B58" w14:textId="77777777" w:rsidR="00E9458D" w:rsidRDefault="005C6BD6">
            <w:pPr>
              <w:pStyle w:val="TableParagraph"/>
              <w:rPr>
                <w:b/>
                <w:sz w:val="24"/>
              </w:rPr>
            </w:pPr>
            <w:r>
              <w:rPr>
                <w:b/>
                <w:sz w:val="24"/>
              </w:rPr>
              <w:t>Section 5: Health and Safety</w:t>
            </w:r>
          </w:p>
        </w:tc>
        <w:tc>
          <w:tcPr>
            <w:tcW w:w="3168" w:type="dxa"/>
            <w:vMerge/>
            <w:tcBorders>
              <w:top w:val="nil"/>
            </w:tcBorders>
          </w:tcPr>
          <w:p w14:paraId="58F62B8A" w14:textId="77777777" w:rsidR="00E9458D" w:rsidRDefault="00E9458D">
            <w:pPr>
              <w:rPr>
                <w:sz w:val="2"/>
                <w:szCs w:val="2"/>
              </w:rPr>
            </w:pPr>
          </w:p>
        </w:tc>
      </w:tr>
      <w:tr w:rsidR="00E9458D" w14:paraId="013EB125" w14:textId="77777777">
        <w:trPr>
          <w:trHeight w:val="275"/>
        </w:trPr>
        <w:tc>
          <w:tcPr>
            <w:tcW w:w="5689" w:type="dxa"/>
            <w:vMerge w:val="restart"/>
          </w:tcPr>
          <w:p w14:paraId="1D934312" w14:textId="77777777" w:rsidR="00E9458D" w:rsidRDefault="00E9458D">
            <w:pPr>
              <w:pStyle w:val="TableParagraph"/>
              <w:ind w:left="0"/>
              <w:rPr>
                <w:sz w:val="24"/>
              </w:rPr>
            </w:pPr>
          </w:p>
          <w:p w14:paraId="3580C269" w14:textId="77777777" w:rsidR="00E9458D" w:rsidRDefault="005C6BD6">
            <w:pPr>
              <w:pStyle w:val="TableParagraph"/>
              <w:rPr>
                <w:b/>
                <w:sz w:val="24"/>
              </w:rPr>
            </w:pPr>
            <w:r>
              <w:rPr>
                <w:b/>
                <w:sz w:val="24"/>
              </w:rPr>
              <w:t>Policy Title:</w:t>
            </w:r>
            <w:r>
              <w:rPr>
                <w:b/>
                <w:spacing w:val="59"/>
                <w:sz w:val="24"/>
              </w:rPr>
              <w:t xml:space="preserve"> </w:t>
            </w:r>
            <w:r>
              <w:rPr>
                <w:b/>
                <w:sz w:val="24"/>
              </w:rPr>
              <w:t>Handwashing</w:t>
            </w:r>
          </w:p>
        </w:tc>
        <w:tc>
          <w:tcPr>
            <w:tcW w:w="3168" w:type="dxa"/>
          </w:tcPr>
          <w:p w14:paraId="27AF0AD1" w14:textId="77777777" w:rsidR="00E9458D" w:rsidRDefault="005C6BD6">
            <w:pPr>
              <w:pStyle w:val="TableParagraph"/>
              <w:spacing w:line="256" w:lineRule="exact"/>
              <w:rPr>
                <w:b/>
                <w:sz w:val="24"/>
              </w:rPr>
            </w:pPr>
            <w:r>
              <w:rPr>
                <w:b/>
                <w:sz w:val="24"/>
              </w:rPr>
              <w:t>Policy Number: 5.70.50</w:t>
            </w:r>
          </w:p>
        </w:tc>
      </w:tr>
      <w:tr w:rsidR="00E9458D" w14:paraId="49D4BE6F" w14:textId="77777777">
        <w:trPr>
          <w:trHeight w:val="275"/>
        </w:trPr>
        <w:tc>
          <w:tcPr>
            <w:tcW w:w="5689" w:type="dxa"/>
            <w:vMerge/>
            <w:tcBorders>
              <w:top w:val="nil"/>
            </w:tcBorders>
          </w:tcPr>
          <w:p w14:paraId="5D1E9B47" w14:textId="77777777" w:rsidR="00E9458D" w:rsidRDefault="00E9458D">
            <w:pPr>
              <w:rPr>
                <w:sz w:val="2"/>
                <w:szCs w:val="2"/>
              </w:rPr>
            </w:pPr>
          </w:p>
        </w:tc>
        <w:tc>
          <w:tcPr>
            <w:tcW w:w="3168" w:type="dxa"/>
          </w:tcPr>
          <w:p w14:paraId="7A37CD87" w14:textId="77777777" w:rsidR="00E9458D" w:rsidRDefault="005C6BD6">
            <w:pPr>
              <w:pStyle w:val="TableParagraph"/>
              <w:spacing w:line="255" w:lineRule="exact"/>
              <w:rPr>
                <w:b/>
                <w:sz w:val="24"/>
              </w:rPr>
            </w:pPr>
            <w:r>
              <w:rPr>
                <w:b/>
                <w:sz w:val="24"/>
              </w:rPr>
              <w:t>Effective Date:</w:t>
            </w:r>
          </w:p>
        </w:tc>
      </w:tr>
      <w:tr w:rsidR="00E9458D" w14:paraId="26E3FE4D" w14:textId="77777777">
        <w:trPr>
          <w:trHeight w:val="276"/>
        </w:trPr>
        <w:tc>
          <w:tcPr>
            <w:tcW w:w="5689" w:type="dxa"/>
            <w:vMerge/>
            <w:tcBorders>
              <w:top w:val="nil"/>
            </w:tcBorders>
          </w:tcPr>
          <w:p w14:paraId="019A950D" w14:textId="77777777" w:rsidR="00E9458D" w:rsidRDefault="00E9458D">
            <w:pPr>
              <w:rPr>
                <w:sz w:val="2"/>
                <w:szCs w:val="2"/>
              </w:rPr>
            </w:pPr>
          </w:p>
        </w:tc>
        <w:tc>
          <w:tcPr>
            <w:tcW w:w="3168" w:type="dxa"/>
          </w:tcPr>
          <w:p w14:paraId="2254B657" w14:textId="77777777" w:rsidR="00E9458D" w:rsidRDefault="005C6BD6">
            <w:pPr>
              <w:pStyle w:val="TableParagraph"/>
              <w:spacing w:before="1" w:line="255" w:lineRule="exact"/>
              <w:rPr>
                <w:b/>
                <w:sz w:val="24"/>
              </w:rPr>
            </w:pPr>
            <w:r>
              <w:rPr>
                <w:b/>
                <w:sz w:val="24"/>
              </w:rPr>
              <w:t>Revision Date:</w:t>
            </w:r>
          </w:p>
        </w:tc>
      </w:tr>
      <w:tr w:rsidR="00E9458D" w14:paraId="576BA887" w14:textId="77777777">
        <w:trPr>
          <w:trHeight w:val="275"/>
        </w:trPr>
        <w:tc>
          <w:tcPr>
            <w:tcW w:w="5689" w:type="dxa"/>
            <w:vMerge/>
            <w:tcBorders>
              <w:top w:val="nil"/>
            </w:tcBorders>
          </w:tcPr>
          <w:p w14:paraId="139F9506" w14:textId="77777777" w:rsidR="00E9458D" w:rsidRDefault="00E9458D">
            <w:pPr>
              <w:rPr>
                <w:sz w:val="2"/>
                <w:szCs w:val="2"/>
              </w:rPr>
            </w:pPr>
          </w:p>
        </w:tc>
        <w:tc>
          <w:tcPr>
            <w:tcW w:w="3168" w:type="dxa"/>
          </w:tcPr>
          <w:p w14:paraId="6C24B61F" w14:textId="77777777" w:rsidR="00E9458D" w:rsidRDefault="005C6BD6">
            <w:pPr>
              <w:pStyle w:val="TableParagraph"/>
              <w:spacing w:line="255" w:lineRule="exact"/>
              <w:rPr>
                <w:b/>
                <w:sz w:val="24"/>
              </w:rPr>
            </w:pPr>
            <w:r>
              <w:rPr>
                <w:b/>
                <w:sz w:val="24"/>
              </w:rPr>
              <w:t>Approved By:</w:t>
            </w:r>
          </w:p>
        </w:tc>
      </w:tr>
      <w:tr w:rsidR="00E9458D" w14:paraId="408A98FA" w14:textId="77777777">
        <w:trPr>
          <w:trHeight w:val="276"/>
        </w:trPr>
        <w:tc>
          <w:tcPr>
            <w:tcW w:w="5689" w:type="dxa"/>
            <w:vMerge/>
            <w:tcBorders>
              <w:top w:val="nil"/>
            </w:tcBorders>
          </w:tcPr>
          <w:p w14:paraId="582D1C6E" w14:textId="77777777" w:rsidR="00E9458D" w:rsidRDefault="00E9458D">
            <w:pPr>
              <w:rPr>
                <w:sz w:val="2"/>
                <w:szCs w:val="2"/>
              </w:rPr>
            </w:pPr>
          </w:p>
        </w:tc>
        <w:tc>
          <w:tcPr>
            <w:tcW w:w="3168" w:type="dxa"/>
          </w:tcPr>
          <w:p w14:paraId="55A89C8C" w14:textId="77777777" w:rsidR="00E9458D" w:rsidRDefault="005C6BD6">
            <w:pPr>
              <w:pStyle w:val="TableParagraph"/>
              <w:spacing w:line="257" w:lineRule="exact"/>
              <w:rPr>
                <w:b/>
                <w:sz w:val="24"/>
              </w:rPr>
            </w:pPr>
            <w:r>
              <w:rPr>
                <w:b/>
                <w:sz w:val="24"/>
              </w:rPr>
              <w:t>Page Number: Page 5 of 5</w:t>
            </w:r>
          </w:p>
        </w:tc>
      </w:tr>
    </w:tbl>
    <w:p w14:paraId="201B7ACD" w14:textId="77777777" w:rsidR="00E9458D" w:rsidRDefault="00E9458D">
      <w:pPr>
        <w:pStyle w:val="BodyText"/>
        <w:ind w:left="0" w:firstLine="0"/>
        <w:rPr>
          <w:sz w:val="20"/>
        </w:rPr>
      </w:pPr>
    </w:p>
    <w:p w14:paraId="5942C4FE" w14:textId="77777777" w:rsidR="00E9458D" w:rsidRDefault="00E9458D">
      <w:pPr>
        <w:pStyle w:val="BodyText"/>
        <w:spacing w:before="6"/>
        <w:ind w:left="0" w:firstLine="0"/>
        <w:rPr>
          <w:sz w:val="20"/>
        </w:rPr>
      </w:pPr>
    </w:p>
    <w:p w14:paraId="718C18CA" w14:textId="77777777" w:rsidR="00E9458D" w:rsidRDefault="005C6BD6">
      <w:pPr>
        <w:pStyle w:val="Heading2"/>
        <w:spacing w:before="90"/>
      </w:pPr>
      <w:r>
        <w:t>REFERENCES</w:t>
      </w:r>
    </w:p>
    <w:p w14:paraId="269FF964" w14:textId="77777777" w:rsidR="00E9458D" w:rsidRDefault="005C6BD6">
      <w:pPr>
        <w:pStyle w:val="ListParagraph"/>
        <w:numPr>
          <w:ilvl w:val="0"/>
          <w:numId w:val="144"/>
        </w:numPr>
        <w:tabs>
          <w:tab w:val="left" w:pos="2161"/>
        </w:tabs>
        <w:spacing w:before="1"/>
        <w:jc w:val="left"/>
        <w:rPr>
          <w:sz w:val="24"/>
        </w:rPr>
      </w:pPr>
      <w:r>
        <w:rPr>
          <w:sz w:val="24"/>
        </w:rPr>
        <w:t>Occupational Safety and Health Administration</w:t>
      </w:r>
      <w:r>
        <w:rPr>
          <w:spacing w:val="-1"/>
          <w:sz w:val="24"/>
        </w:rPr>
        <w:t xml:space="preserve"> </w:t>
      </w:r>
      <w:r>
        <w:rPr>
          <w:sz w:val="24"/>
        </w:rPr>
        <w:t>(OSHA)</w:t>
      </w:r>
    </w:p>
    <w:p w14:paraId="622F3C7B" w14:textId="77777777" w:rsidR="00E9458D" w:rsidRDefault="005C6BD6">
      <w:pPr>
        <w:pStyle w:val="ListParagraph"/>
        <w:numPr>
          <w:ilvl w:val="0"/>
          <w:numId w:val="144"/>
        </w:numPr>
        <w:tabs>
          <w:tab w:val="left" w:pos="2161"/>
        </w:tabs>
        <w:jc w:val="left"/>
        <w:rPr>
          <w:sz w:val="24"/>
        </w:rPr>
      </w:pPr>
      <w:r>
        <w:rPr>
          <w:sz w:val="24"/>
        </w:rPr>
        <w:t>Center for Disease Control and Prevention</w:t>
      </w:r>
      <w:r>
        <w:rPr>
          <w:spacing w:val="-1"/>
          <w:sz w:val="24"/>
        </w:rPr>
        <w:t xml:space="preserve"> </w:t>
      </w:r>
      <w:r>
        <w:rPr>
          <w:sz w:val="24"/>
        </w:rPr>
        <w:t>(CDC)</w:t>
      </w:r>
    </w:p>
    <w:p w14:paraId="49301BA4" w14:textId="77777777" w:rsidR="00E9458D" w:rsidRDefault="005C6BD6">
      <w:pPr>
        <w:pStyle w:val="ListParagraph"/>
        <w:numPr>
          <w:ilvl w:val="0"/>
          <w:numId w:val="144"/>
        </w:numPr>
        <w:tabs>
          <w:tab w:val="left" w:pos="2160"/>
          <w:tab w:val="left" w:pos="2161"/>
        </w:tabs>
        <w:ind w:hanging="1441"/>
        <w:jc w:val="left"/>
        <w:rPr>
          <w:sz w:val="24"/>
        </w:rPr>
      </w:pPr>
      <w:r>
        <w:rPr>
          <w:sz w:val="24"/>
        </w:rPr>
        <w:t>World Health Organization</w:t>
      </w:r>
      <w:r>
        <w:rPr>
          <w:spacing w:val="-1"/>
          <w:sz w:val="24"/>
        </w:rPr>
        <w:t xml:space="preserve"> </w:t>
      </w:r>
      <w:r>
        <w:rPr>
          <w:sz w:val="24"/>
        </w:rPr>
        <w:t>(WHO)</w:t>
      </w:r>
    </w:p>
    <w:p w14:paraId="55A13E11"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4F8312C" w14:textId="77777777">
        <w:trPr>
          <w:trHeight w:val="552"/>
        </w:trPr>
        <w:tc>
          <w:tcPr>
            <w:tcW w:w="5689" w:type="dxa"/>
          </w:tcPr>
          <w:p w14:paraId="25D6E3B3"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FEA157B" w14:textId="77777777" w:rsidR="00E9458D" w:rsidRDefault="00E9458D">
            <w:pPr>
              <w:pStyle w:val="TableParagraph"/>
              <w:ind w:left="0"/>
              <w:rPr>
                <w:sz w:val="24"/>
              </w:rPr>
            </w:pPr>
          </w:p>
          <w:p w14:paraId="1246E627" w14:textId="77777777" w:rsidR="00E9458D" w:rsidRDefault="005C6BD6">
            <w:pPr>
              <w:pStyle w:val="TableParagraph"/>
              <w:ind w:left="487"/>
              <w:rPr>
                <w:sz w:val="20"/>
              </w:rPr>
            </w:pPr>
            <w:r>
              <w:rPr>
                <w:noProof/>
                <w:sz w:val="20"/>
              </w:rPr>
              <w:drawing>
                <wp:inline distT="0" distB="0" distL="0" distR="0" wp14:anchorId="0073ADBF" wp14:editId="70DD3873">
                  <wp:extent cx="1390695" cy="966501"/>
                  <wp:effectExtent l="0" t="0" r="0" b="0"/>
                  <wp:docPr id="11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19AD6BB" w14:textId="77777777">
        <w:trPr>
          <w:trHeight w:val="1244"/>
        </w:trPr>
        <w:tc>
          <w:tcPr>
            <w:tcW w:w="5689" w:type="dxa"/>
          </w:tcPr>
          <w:p w14:paraId="00833802" w14:textId="77777777" w:rsidR="00E9458D" w:rsidRDefault="00E9458D">
            <w:pPr>
              <w:pStyle w:val="TableParagraph"/>
              <w:ind w:left="0"/>
              <w:rPr>
                <w:sz w:val="24"/>
              </w:rPr>
            </w:pPr>
          </w:p>
          <w:p w14:paraId="45086218" w14:textId="77777777" w:rsidR="00E9458D" w:rsidRDefault="005C6BD6">
            <w:pPr>
              <w:pStyle w:val="TableParagraph"/>
              <w:rPr>
                <w:b/>
                <w:sz w:val="24"/>
              </w:rPr>
            </w:pPr>
            <w:r>
              <w:rPr>
                <w:b/>
                <w:sz w:val="24"/>
              </w:rPr>
              <w:t>Section 5: Health and Safety</w:t>
            </w:r>
          </w:p>
        </w:tc>
        <w:tc>
          <w:tcPr>
            <w:tcW w:w="3168" w:type="dxa"/>
            <w:vMerge/>
            <w:tcBorders>
              <w:top w:val="nil"/>
            </w:tcBorders>
          </w:tcPr>
          <w:p w14:paraId="6DA8037D" w14:textId="77777777" w:rsidR="00E9458D" w:rsidRDefault="00E9458D">
            <w:pPr>
              <w:rPr>
                <w:sz w:val="2"/>
                <w:szCs w:val="2"/>
              </w:rPr>
            </w:pPr>
          </w:p>
        </w:tc>
      </w:tr>
      <w:tr w:rsidR="00E9458D" w14:paraId="67BE5192" w14:textId="77777777">
        <w:trPr>
          <w:trHeight w:val="275"/>
        </w:trPr>
        <w:tc>
          <w:tcPr>
            <w:tcW w:w="5689" w:type="dxa"/>
            <w:vMerge w:val="restart"/>
          </w:tcPr>
          <w:p w14:paraId="0C2CBBBF" w14:textId="77777777" w:rsidR="00E9458D" w:rsidRDefault="00E9458D">
            <w:pPr>
              <w:pStyle w:val="TableParagraph"/>
              <w:ind w:left="0"/>
              <w:rPr>
                <w:sz w:val="24"/>
              </w:rPr>
            </w:pPr>
          </w:p>
          <w:p w14:paraId="2B2B52DF" w14:textId="77777777" w:rsidR="00E9458D" w:rsidRDefault="005C6BD6">
            <w:pPr>
              <w:pStyle w:val="TableParagraph"/>
              <w:rPr>
                <w:b/>
                <w:sz w:val="24"/>
              </w:rPr>
            </w:pPr>
            <w:r>
              <w:rPr>
                <w:b/>
                <w:sz w:val="24"/>
              </w:rPr>
              <w:t>Policy Title: Sharp Objects</w:t>
            </w:r>
          </w:p>
        </w:tc>
        <w:tc>
          <w:tcPr>
            <w:tcW w:w="3168" w:type="dxa"/>
          </w:tcPr>
          <w:p w14:paraId="38170F9A" w14:textId="77777777" w:rsidR="00E9458D" w:rsidRDefault="005C6BD6">
            <w:pPr>
              <w:pStyle w:val="TableParagraph"/>
              <w:spacing w:line="256" w:lineRule="exact"/>
              <w:rPr>
                <w:b/>
                <w:sz w:val="24"/>
              </w:rPr>
            </w:pPr>
            <w:r>
              <w:rPr>
                <w:b/>
                <w:sz w:val="24"/>
              </w:rPr>
              <w:t>Policy Number: 5.70.60</w:t>
            </w:r>
          </w:p>
        </w:tc>
      </w:tr>
      <w:tr w:rsidR="00E9458D" w14:paraId="2CA98E5E" w14:textId="77777777">
        <w:trPr>
          <w:trHeight w:val="275"/>
        </w:trPr>
        <w:tc>
          <w:tcPr>
            <w:tcW w:w="5689" w:type="dxa"/>
            <w:vMerge/>
            <w:tcBorders>
              <w:top w:val="nil"/>
            </w:tcBorders>
          </w:tcPr>
          <w:p w14:paraId="0B4C4AF3" w14:textId="77777777" w:rsidR="00E9458D" w:rsidRDefault="00E9458D">
            <w:pPr>
              <w:rPr>
                <w:sz w:val="2"/>
                <w:szCs w:val="2"/>
              </w:rPr>
            </w:pPr>
          </w:p>
        </w:tc>
        <w:tc>
          <w:tcPr>
            <w:tcW w:w="3168" w:type="dxa"/>
          </w:tcPr>
          <w:p w14:paraId="08E3F7E4" w14:textId="77777777" w:rsidR="00E9458D" w:rsidRDefault="005C6BD6">
            <w:pPr>
              <w:pStyle w:val="TableParagraph"/>
              <w:spacing w:line="255" w:lineRule="exact"/>
              <w:rPr>
                <w:b/>
                <w:sz w:val="24"/>
              </w:rPr>
            </w:pPr>
            <w:r>
              <w:rPr>
                <w:b/>
                <w:sz w:val="24"/>
              </w:rPr>
              <w:t>Effective Date:</w:t>
            </w:r>
          </w:p>
        </w:tc>
      </w:tr>
      <w:tr w:rsidR="00E9458D" w14:paraId="57066C98" w14:textId="77777777">
        <w:trPr>
          <w:trHeight w:val="276"/>
        </w:trPr>
        <w:tc>
          <w:tcPr>
            <w:tcW w:w="5689" w:type="dxa"/>
            <w:vMerge/>
            <w:tcBorders>
              <w:top w:val="nil"/>
            </w:tcBorders>
          </w:tcPr>
          <w:p w14:paraId="7FC769E3" w14:textId="77777777" w:rsidR="00E9458D" w:rsidRDefault="00E9458D">
            <w:pPr>
              <w:rPr>
                <w:sz w:val="2"/>
                <w:szCs w:val="2"/>
              </w:rPr>
            </w:pPr>
          </w:p>
        </w:tc>
        <w:tc>
          <w:tcPr>
            <w:tcW w:w="3168" w:type="dxa"/>
          </w:tcPr>
          <w:p w14:paraId="20361D15" w14:textId="77777777" w:rsidR="00E9458D" w:rsidRDefault="005C6BD6">
            <w:pPr>
              <w:pStyle w:val="TableParagraph"/>
              <w:spacing w:before="1" w:line="255" w:lineRule="exact"/>
              <w:rPr>
                <w:b/>
                <w:sz w:val="24"/>
              </w:rPr>
            </w:pPr>
            <w:r>
              <w:rPr>
                <w:b/>
                <w:sz w:val="24"/>
              </w:rPr>
              <w:t>Revision Date:</w:t>
            </w:r>
          </w:p>
        </w:tc>
      </w:tr>
      <w:tr w:rsidR="00E9458D" w14:paraId="73EF1A83" w14:textId="77777777">
        <w:trPr>
          <w:trHeight w:val="275"/>
        </w:trPr>
        <w:tc>
          <w:tcPr>
            <w:tcW w:w="5689" w:type="dxa"/>
            <w:vMerge/>
            <w:tcBorders>
              <w:top w:val="nil"/>
            </w:tcBorders>
          </w:tcPr>
          <w:p w14:paraId="2C80E560" w14:textId="77777777" w:rsidR="00E9458D" w:rsidRDefault="00E9458D">
            <w:pPr>
              <w:rPr>
                <w:sz w:val="2"/>
                <w:szCs w:val="2"/>
              </w:rPr>
            </w:pPr>
          </w:p>
        </w:tc>
        <w:tc>
          <w:tcPr>
            <w:tcW w:w="3168" w:type="dxa"/>
          </w:tcPr>
          <w:p w14:paraId="67EC6BC4" w14:textId="77777777" w:rsidR="00E9458D" w:rsidRDefault="005C6BD6">
            <w:pPr>
              <w:pStyle w:val="TableParagraph"/>
              <w:spacing w:line="255" w:lineRule="exact"/>
              <w:rPr>
                <w:b/>
                <w:sz w:val="24"/>
              </w:rPr>
            </w:pPr>
            <w:r>
              <w:rPr>
                <w:b/>
                <w:sz w:val="24"/>
              </w:rPr>
              <w:t>Approved By:</w:t>
            </w:r>
          </w:p>
        </w:tc>
      </w:tr>
      <w:tr w:rsidR="00E9458D" w14:paraId="268B8261" w14:textId="77777777">
        <w:trPr>
          <w:trHeight w:val="276"/>
        </w:trPr>
        <w:tc>
          <w:tcPr>
            <w:tcW w:w="5689" w:type="dxa"/>
            <w:vMerge/>
            <w:tcBorders>
              <w:top w:val="nil"/>
            </w:tcBorders>
          </w:tcPr>
          <w:p w14:paraId="36D90B67" w14:textId="77777777" w:rsidR="00E9458D" w:rsidRDefault="00E9458D">
            <w:pPr>
              <w:rPr>
                <w:sz w:val="2"/>
                <w:szCs w:val="2"/>
              </w:rPr>
            </w:pPr>
          </w:p>
        </w:tc>
        <w:tc>
          <w:tcPr>
            <w:tcW w:w="3168" w:type="dxa"/>
          </w:tcPr>
          <w:p w14:paraId="3F9732FA" w14:textId="77777777" w:rsidR="00E9458D" w:rsidRDefault="005C6BD6">
            <w:pPr>
              <w:pStyle w:val="TableParagraph"/>
              <w:spacing w:line="257" w:lineRule="exact"/>
              <w:rPr>
                <w:b/>
                <w:sz w:val="24"/>
              </w:rPr>
            </w:pPr>
            <w:r>
              <w:rPr>
                <w:b/>
                <w:sz w:val="24"/>
              </w:rPr>
              <w:t>Page Number: Page 1 of 3</w:t>
            </w:r>
          </w:p>
        </w:tc>
      </w:tr>
    </w:tbl>
    <w:p w14:paraId="511589BF" w14:textId="77777777" w:rsidR="00E9458D" w:rsidRDefault="00E9458D">
      <w:pPr>
        <w:pStyle w:val="BodyText"/>
        <w:spacing w:before="5"/>
        <w:ind w:left="0" w:firstLine="0"/>
        <w:rPr>
          <w:sz w:val="16"/>
        </w:rPr>
      </w:pPr>
    </w:p>
    <w:p w14:paraId="42523B4E" w14:textId="77777777" w:rsidR="00E9458D" w:rsidRDefault="005C6BD6">
      <w:pPr>
        <w:pStyle w:val="Heading2"/>
        <w:spacing w:before="93"/>
        <w:rPr>
          <w:rFonts w:ascii="Arial"/>
        </w:rPr>
      </w:pPr>
      <w:r>
        <w:rPr>
          <w:rFonts w:ascii="Arial"/>
        </w:rPr>
        <w:t>Sharp O</w:t>
      </w:r>
      <w:bookmarkStart w:id="159" w:name="_bookmark159"/>
      <w:bookmarkEnd w:id="159"/>
      <w:r>
        <w:rPr>
          <w:rFonts w:ascii="Arial"/>
        </w:rPr>
        <w:t>bjects</w:t>
      </w:r>
    </w:p>
    <w:p w14:paraId="67B9EDC9" w14:textId="77777777" w:rsidR="00E9458D" w:rsidRDefault="005C6BD6">
      <w:pPr>
        <w:spacing w:before="136"/>
        <w:ind w:left="1800"/>
        <w:rPr>
          <w:b/>
          <w:sz w:val="24"/>
        </w:rPr>
      </w:pPr>
      <w:r>
        <w:rPr>
          <w:b/>
          <w:sz w:val="24"/>
        </w:rPr>
        <w:t>PURPOSE</w:t>
      </w:r>
    </w:p>
    <w:p w14:paraId="62E418AD" w14:textId="77777777" w:rsidR="00E9458D" w:rsidRDefault="005C6BD6">
      <w:pPr>
        <w:pStyle w:val="BodyText"/>
        <w:ind w:left="1800" w:right="1702" w:firstLine="0"/>
        <w:jc w:val="both"/>
      </w:pPr>
      <w:r>
        <w:t>To protect employees/clients/families from sharp object injuries through the application of proper handling and disposal techniques.</w:t>
      </w:r>
    </w:p>
    <w:p w14:paraId="63938AD3" w14:textId="77777777" w:rsidR="00E9458D" w:rsidRDefault="00E9458D">
      <w:pPr>
        <w:pStyle w:val="BodyText"/>
        <w:ind w:left="0" w:firstLine="0"/>
      </w:pPr>
    </w:p>
    <w:p w14:paraId="2E41A2A9" w14:textId="77777777" w:rsidR="00E9458D" w:rsidRDefault="005C6BD6">
      <w:pPr>
        <w:pStyle w:val="Heading2"/>
        <w:spacing w:before="1"/>
      </w:pPr>
      <w:r>
        <w:t>DEFINITIONS</w:t>
      </w:r>
    </w:p>
    <w:p w14:paraId="2709F75A" w14:textId="77777777" w:rsidR="00E9458D" w:rsidRDefault="005C6BD6">
      <w:pPr>
        <w:pStyle w:val="ListParagraph"/>
        <w:numPr>
          <w:ilvl w:val="1"/>
          <w:numId w:val="144"/>
        </w:numPr>
        <w:tabs>
          <w:tab w:val="left" w:pos="2161"/>
        </w:tabs>
        <w:rPr>
          <w:b/>
          <w:sz w:val="24"/>
        </w:rPr>
      </w:pPr>
      <w:r>
        <w:rPr>
          <w:b/>
          <w:sz w:val="24"/>
        </w:rPr>
        <w:t>Sharp Objects</w:t>
      </w:r>
    </w:p>
    <w:p w14:paraId="4462F5E3" w14:textId="77777777" w:rsidR="00E9458D" w:rsidRDefault="005C6BD6">
      <w:pPr>
        <w:pStyle w:val="BodyText"/>
        <w:ind w:left="2160" w:firstLine="0"/>
      </w:pPr>
      <w:r>
        <w:t>Sharp objects refer to items used for medical purposes and include:</w:t>
      </w:r>
    </w:p>
    <w:p w14:paraId="237FD62A" w14:textId="77777777" w:rsidR="00E9458D" w:rsidRDefault="005C6BD6">
      <w:pPr>
        <w:pStyle w:val="ListParagraph"/>
        <w:numPr>
          <w:ilvl w:val="2"/>
          <w:numId w:val="144"/>
        </w:numPr>
        <w:tabs>
          <w:tab w:val="left" w:pos="2521"/>
        </w:tabs>
        <w:ind w:hanging="361"/>
        <w:rPr>
          <w:sz w:val="24"/>
        </w:rPr>
      </w:pPr>
      <w:r>
        <w:rPr>
          <w:sz w:val="24"/>
        </w:rPr>
        <w:t>needles;</w:t>
      </w:r>
    </w:p>
    <w:p w14:paraId="7A47D4C8" w14:textId="77777777" w:rsidR="00E9458D" w:rsidRDefault="005C6BD6">
      <w:pPr>
        <w:pStyle w:val="ListParagraph"/>
        <w:numPr>
          <w:ilvl w:val="2"/>
          <w:numId w:val="144"/>
        </w:numPr>
        <w:tabs>
          <w:tab w:val="left" w:pos="2521"/>
        </w:tabs>
        <w:ind w:hanging="361"/>
        <w:rPr>
          <w:sz w:val="24"/>
        </w:rPr>
      </w:pPr>
      <w:r>
        <w:rPr>
          <w:sz w:val="24"/>
        </w:rPr>
        <w:t>syringes with needles</w:t>
      </w:r>
      <w:r>
        <w:rPr>
          <w:spacing w:val="-3"/>
          <w:sz w:val="24"/>
        </w:rPr>
        <w:t xml:space="preserve"> </w:t>
      </w:r>
      <w:r>
        <w:rPr>
          <w:sz w:val="24"/>
        </w:rPr>
        <w:t>attached;</w:t>
      </w:r>
    </w:p>
    <w:p w14:paraId="30BB0075" w14:textId="77777777" w:rsidR="00E9458D" w:rsidRDefault="005C6BD6">
      <w:pPr>
        <w:pStyle w:val="ListParagraph"/>
        <w:numPr>
          <w:ilvl w:val="2"/>
          <w:numId w:val="144"/>
        </w:numPr>
        <w:tabs>
          <w:tab w:val="left" w:pos="2521"/>
        </w:tabs>
        <w:ind w:hanging="361"/>
        <w:rPr>
          <w:sz w:val="24"/>
        </w:rPr>
      </w:pPr>
      <w:r>
        <w:rPr>
          <w:sz w:val="24"/>
        </w:rPr>
        <w:t>lancets;</w:t>
      </w:r>
    </w:p>
    <w:p w14:paraId="110D4F77" w14:textId="77777777" w:rsidR="00E9458D" w:rsidRDefault="005C6BD6">
      <w:pPr>
        <w:pStyle w:val="ListParagraph"/>
        <w:numPr>
          <w:ilvl w:val="2"/>
          <w:numId w:val="144"/>
        </w:numPr>
        <w:tabs>
          <w:tab w:val="left" w:pos="2521"/>
        </w:tabs>
        <w:ind w:hanging="361"/>
        <w:rPr>
          <w:sz w:val="24"/>
        </w:rPr>
      </w:pPr>
      <w:r>
        <w:rPr>
          <w:sz w:val="24"/>
        </w:rPr>
        <w:t>razor blades; and,</w:t>
      </w:r>
    </w:p>
    <w:p w14:paraId="46AE3C3B" w14:textId="77777777" w:rsidR="00E9458D" w:rsidRDefault="005C6BD6">
      <w:pPr>
        <w:pStyle w:val="ListParagraph"/>
        <w:numPr>
          <w:ilvl w:val="2"/>
          <w:numId w:val="144"/>
        </w:numPr>
        <w:tabs>
          <w:tab w:val="left" w:pos="2521"/>
        </w:tabs>
        <w:ind w:hanging="361"/>
        <w:rPr>
          <w:sz w:val="24"/>
        </w:rPr>
      </w:pPr>
      <w:r>
        <w:rPr>
          <w:sz w:val="24"/>
        </w:rPr>
        <w:t>other items that could cause a puncture, cut, or</w:t>
      </w:r>
      <w:r>
        <w:rPr>
          <w:spacing w:val="-3"/>
          <w:sz w:val="24"/>
        </w:rPr>
        <w:t xml:space="preserve"> </w:t>
      </w:r>
      <w:r>
        <w:rPr>
          <w:sz w:val="24"/>
        </w:rPr>
        <w:t>abrasion.</w:t>
      </w:r>
    </w:p>
    <w:p w14:paraId="25497F86" w14:textId="77777777" w:rsidR="00E9458D" w:rsidRDefault="00E9458D">
      <w:pPr>
        <w:pStyle w:val="BodyText"/>
        <w:ind w:left="0" w:firstLine="0"/>
      </w:pPr>
    </w:p>
    <w:p w14:paraId="0FADF43A" w14:textId="77777777" w:rsidR="00E9458D" w:rsidRDefault="005C6BD6">
      <w:pPr>
        <w:pStyle w:val="Heading2"/>
      </w:pPr>
      <w:r>
        <w:t>POLICY</w:t>
      </w:r>
    </w:p>
    <w:p w14:paraId="1F7EFF8F" w14:textId="77777777" w:rsidR="00E9458D" w:rsidRDefault="005C6BD6">
      <w:pPr>
        <w:pStyle w:val="BodyText"/>
        <w:ind w:left="1800" w:right="1697" w:firstLine="0"/>
        <w:jc w:val="both"/>
      </w:pPr>
      <w:r>
        <w:t>Right Accord Private Duty- Home Health Care is committed to protecting the health and safety of its employees/clients/families by providing guidelines on how to handle sharp objects, in accordance with Occupational Safety and Health Administration</w:t>
      </w:r>
      <w:r>
        <w:rPr>
          <w:spacing w:val="30"/>
        </w:rPr>
        <w:t xml:space="preserve"> </w:t>
      </w:r>
      <w:r>
        <w:t>(OSHA) standards.</w:t>
      </w:r>
    </w:p>
    <w:p w14:paraId="661EC40C" w14:textId="77777777" w:rsidR="00E9458D" w:rsidRDefault="00E9458D">
      <w:pPr>
        <w:pStyle w:val="BodyText"/>
        <w:ind w:left="0" w:firstLine="0"/>
      </w:pPr>
    </w:p>
    <w:p w14:paraId="4553FBEB" w14:textId="77777777" w:rsidR="00E9458D" w:rsidRDefault="005C6BD6">
      <w:pPr>
        <w:pStyle w:val="Heading2"/>
      </w:pPr>
      <w:r>
        <w:t>PROCEDURES</w:t>
      </w:r>
    </w:p>
    <w:p w14:paraId="41F42E01" w14:textId="77777777" w:rsidR="00E9458D" w:rsidRDefault="005C6BD6">
      <w:pPr>
        <w:pStyle w:val="ListParagraph"/>
        <w:numPr>
          <w:ilvl w:val="0"/>
          <w:numId w:val="143"/>
        </w:numPr>
        <w:tabs>
          <w:tab w:val="left" w:pos="2161"/>
        </w:tabs>
        <w:rPr>
          <w:sz w:val="24"/>
        </w:rPr>
      </w:pPr>
      <w:r>
        <w:rPr>
          <w:sz w:val="24"/>
        </w:rPr>
        <w:t>Handling sharp objects shall be kept to a</w:t>
      </w:r>
      <w:r>
        <w:rPr>
          <w:spacing w:val="-1"/>
          <w:sz w:val="24"/>
        </w:rPr>
        <w:t xml:space="preserve"> </w:t>
      </w:r>
      <w:r>
        <w:rPr>
          <w:sz w:val="24"/>
        </w:rPr>
        <w:t>minimum.</w:t>
      </w:r>
    </w:p>
    <w:p w14:paraId="4F95A8B7" w14:textId="77777777" w:rsidR="00E9458D" w:rsidRDefault="005C6BD6">
      <w:pPr>
        <w:pStyle w:val="ListParagraph"/>
        <w:numPr>
          <w:ilvl w:val="0"/>
          <w:numId w:val="143"/>
        </w:numPr>
        <w:tabs>
          <w:tab w:val="left" w:pos="2161"/>
        </w:tabs>
        <w:rPr>
          <w:sz w:val="24"/>
        </w:rPr>
      </w:pPr>
      <w:r>
        <w:rPr>
          <w:sz w:val="24"/>
        </w:rPr>
        <w:t>Syringes shall always be picked up by their</w:t>
      </w:r>
      <w:r>
        <w:rPr>
          <w:spacing w:val="-1"/>
          <w:sz w:val="24"/>
        </w:rPr>
        <w:t xml:space="preserve"> </w:t>
      </w:r>
      <w:r>
        <w:rPr>
          <w:sz w:val="24"/>
        </w:rPr>
        <w:t>barrel.</w:t>
      </w:r>
    </w:p>
    <w:p w14:paraId="3B7651D7" w14:textId="77777777" w:rsidR="00E9458D" w:rsidRDefault="005C6BD6">
      <w:pPr>
        <w:pStyle w:val="ListParagraph"/>
        <w:numPr>
          <w:ilvl w:val="0"/>
          <w:numId w:val="143"/>
        </w:numPr>
        <w:tabs>
          <w:tab w:val="left" w:pos="2161"/>
        </w:tabs>
        <w:rPr>
          <w:sz w:val="24"/>
        </w:rPr>
      </w:pPr>
      <w:r>
        <w:rPr>
          <w:sz w:val="24"/>
        </w:rPr>
        <w:t>Used needles and other sharp objects</w:t>
      </w:r>
      <w:r>
        <w:rPr>
          <w:spacing w:val="-2"/>
          <w:sz w:val="24"/>
        </w:rPr>
        <w:t xml:space="preserve"> </w:t>
      </w:r>
      <w:r>
        <w:rPr>
          <w:sz w:val="24"/>
        </w:rPr>
        <w:t>shall:</w:t>
      </w:r>
    </w:p>
    <w:p w14:paraId="452E8B62" w14:textId="77777777" w:rsidR="00E9458D" w:rsidRDefault="005C6BD6">
      <w:pPr>
        <w:pStyle w:val="ListParagraph"/>
        <w:numPr>
          <w:ilvl w:val="1"/>
          <w:numId w:val="143"/>
        </w:numPr>
        <w:tabs>
          <w:tab w:val="left" w:pos="2521"/>
        </w:tabs>
        <w:ind w:hanging="361"/>
        <w:rPr>
          <w:sz w:val="24"/>
        </w:rPr>
      </w:pPr>
      <w:r>
        <w:rPr>
          <w:sz w:val="24"/>
        </w:rPr>
        <w:t>not be recapped, bent, sheared or</w:t>
      </w:r>
      <w:r>
        <w:rPr>
          <w:spacing w:val="-1"/>
          <w:sz w:val="24"/>
        </w:rPr>
        <w:t xml:space="preserve"> </w:t>
      </w:r>
      <w:r>
        <w:rPr>
          <w:sz w:val="24"/>
        </w:rPr>
        <w:t>broken;</w:t>
      </w:r>
    </w:p>
    <w:p w14:paraId="25A6061F" w14:textId="77777777" w:rsidR="00E9458D" w:rsidRDefault="005C6BD6">
      <w:pPr>
        <w:pStyle w:val="ListParagraph"/>
        <w:numPr>
          <w:ilvl w:val="1"/>
          <w:numId w:val="143"/>
        </w:numPr>
        <w:tabs>
          <w:tab w:val="left" w:pos="2521"/>
        </w:tabs>
        <w:ind w:hanging="361"/>
        <w:rPr>
          <w:sz w:val="24"/>
        </w:rPr>
      </w:pPr>
      <w:r>
        <w:rPr>
          <w:sz w:val="24"/>
        </w:rPr>
        <w:t>be discarded immediately into an appropriate sharp object disposal container;</w:t>
      </w:r>
      <w:r>
        <w:rPr>
          <w:spacing w:val="-4"/>
          <w:sz w:val="24"/>
        </w:rPr>
        <w:t xml:space="preserve"> </w:t>
      </w:r>
      <w:r>
        <w:rPr>
          <w:sz w:val="24"/>
        </w:rPr>
        <w:t>and,</w:t>
      </w:r>
    </w:p>
    <w:p w14:paraId="6D458CBB" w14:textId="77777777" w:rsidR="00E9458D" w:rsidRDefault="005C6BD6">
      <w:pPr>
        <w:pStyle w:val="ListParagraph"/>
        <w:numPr>
          <w:ilvl w:val="1"/>
          <w:numId w:val="143"/>
        </w:numPr>
        <w:tabs>
          <w:tab w:val="left" w:pos="2521"/>
        </w:tabs>
        <w:ind w:hanging="361"/>
        <w:rPr>
          <w:sz w:val="24"/>
        </w:rPr>
      </w:pPr>
      <w:r>
        <w:rPr>
          <w:sz w:val="24"/>
        </w:rPr>
        <w:t>not be carried if they are</w:t>
      </w:r>
      <w:r>
        <w:rPr>
          <w:spacing w:val="-2"/>
          <w:sz w:val="24"/>
        </w:rPr>
        <w:t xml:space="preserve"> </w:t>
      </w:r>
      <w:r>
        <w:rPr>
          <w:sz w:val="24"/>
        </w:rPr>
        <w:t>uncapped.</w:t>
      </w:r>
    </w:p>
    <w:p w14:paraId="2034C7FD" w14:textId="77777777" w:rsidR="00E9458D" w:rsidRDefault="005C6BD6">
      <w:pPr>
        <w:pStyle w:val="ListParagraph"/>
        <w:numPr>
          <w:ilvl w:val="0"/>
          <w:numId w:val="143"/>
        </w:numPr>
        <w:tabs>
          <w:tab w:val="left" w:pos="2161"/>
        </w:tabs>
        <w:rPr>
          <w:sz w:val="24"/>
        </w:rPr>
      </w:pPr>
      <w:r>
        <w:rPr>
          <w:sz w:val="24"/>
        </w:rPr>
        <w:t>Used needles shall be left attached to the</w:t>
      </w:r>
      <w:r>
        <w:rPr>
          <w:spacing w:val="-3"/>
          <w:sz w:val="24"/>
        </w:rPr>
        <w:t xml:space="preserve"> </w:t>
      </w:r>
      <w:r>
        <w:rPr>
          <w:sz w:val="24"/>
        </w:rPr>
        <w:t>syringes.</w:t>
      </w:r>
    </w:p>
    <w:p w14:paraId="23E8F7AC" w14:textId="77777777" w:rsidR="00E9458D" w:rsidRDefault="005C6BD6">
      <w:pPr>
        <w:pStyle w:val="ListParagraph"/>
        <w:numPr>
          <w:ilvl w:val="0"/>
          <w:numId w:val="143"/>
        </w:numPr>
        <w:tabs>
          <w:tab w:val="left" w:pos="2161"/>
        </w:tabs>
        <w:spacing w:before="1"/>
        <w:rPr>
          <w:sz w:val="24"/>
        </w:rPr>
      </w:pPr>
      <w:r>
        <w:rPr>
          <w:sz w:val="24"/>
        </w:rPr>
        <w:t>If a needle must be</w:t>
      </w:r>
      <w:r>
        <w:rPr>
          <w:spacing w:val="-3"/>
          <w:sz w:val="24"/>
        </w:rPr>
        <w:t xml:space="preserve"> </w:t>
      </w:r>
      <w:r>
        <w:rPr>
          <w:sz w:val="24"/>
        </w:rPr>
        <w:t>recapped:</w:t>
      </w:r>
    </w:p>
    <w:p w14:paraId="3B725541" w14:textId="77777777" w:rsidR="00E9458D" w:rsidRDefault="005C6BD6">
      <w:pPr>
        <w:pStyle w:val="ListParagraph"/>
        <w:numPr>
          <w:ilvl w:val="0"/>
          <w:numId w:val="143"/>
        </w:numPr>
        <w:tabs>
          <w:tab w:val="left" w:pos="2161"/>
        </w:tabs>
        <w:rPr>
          <w:sz w:val="24"/>
        </w:rPr>
      </w:pPr>
      <w:r>
        <w:rPr>
          <w:sz w:val="24"/>
        </w:rPr>
        <w:t>If recapping a needle is</w:t>
      </w:r>
      <w:r>
        <w:rPr>
          <w:spacing w:val="-2"/>
          <w:sz w:val="24"/>
        </w:rPr>
        <w:t xml:space="preserve"> </w:t>
      </w:r>
      <w:r>
        <w:rPr>
          <w:sz w:val="24"/>
        </w:rPr>
        <w:t>necessary:</w:t>
      </w:r>
    </w:p>
    <w:p w14:paraId="2C3D7B4D" w14:textId="77777777" w:rsidR="00E9458D" w:rsidRDefault="005C6BD6">
      <w:pPr>
        <w:pStyle w:val="ListParagraph"/>
        <w:numPr>
          <w:ilvl w:val="1"/>
          <w:numId w:val="143"/>
        </w:numPr>
        <w:tabs>
          <w:tab w:val="left" w:pos="2521"/>
        </w:tabs>
        <w:ind w:hanging="361"/>
        <w:rPr>
          <w:sz w:val="24"/>
        </w:rPr>
      </w:pPr>
      <w:r>
        <w:rPr>
          <w:sz w:val="24"/>
        </w:rPr>
        <w:t>Put the needle on a flat</w:t>
      </w:r>
      <w:r>
        <w:rPr>
          <w:spacing w:val="-2"/>
          <w:sz w:val="24"/>
        </w:rPr>
        <w:t xml:space="preserve"> </w:t>
      </w:r>
      <w:r>
        <w:rPr>
          <w:sz w:val="24"/>
        </w:rPr>
        <w:t>surface.</w:t>
      </w:r>
    </w:p>
    <w:p w14:paraId="4DB006E6" w14:textId="77777777" w:rsidR="00E9458D" w:rsidRDefault="005C6BD6">
      <w:pPr>
        <w:pStyle w:val="ListParagraph"/>
        <w:numPr>
          <w:ilvl w:val="1"/>
          <w:numId w:val="143"/>
        </w:numPr>
        <w:tabs>
          <w:tab w:val="left" w:pos="2521"/>
        </w:tabs>
        <w:ind w:hanging="361"/>
        <w:rPr>
          <w:sz w:val="24"/>
        </w:rPr>
      </w:pPr>
      <w:r>
        <w:rPr>
          <w:sz w:val="24"/>
        </w:rPr>
        <w:t>Scoop cap with end of needle so the cap sits on</w:t>
      </w:r>
      <w:r>
        <w:rPr>
          <w:spacing w:val="-1"/>
          <w:sz w:val="24"/>
        </w:rPr>
        <w:t xml:space="preserve"> </w:t>
      </w:r>
      <w:r>
        <w:rPr>
          <w:sz w:val="24"/>
        </w:rPr>
        <w:t>needle.</w:t>
      </w:r>
    </w:p>
    <w:p w14:paraId="75057BCB" w14:textId="77777777" w:rsidR="00E9458D" w:rsidRDefault="005C6BD6">
      <w:pPr>
        <w:pStyle w:val="ListParagraph"/>
        <w:numPr>
          <w:ilvl w:val="1"/>
          <w:numId w:val="143"/>
        </w:numPr>
        <w:tabs>
          <w:tab w:val="left" w:pos="2521"/>
        </w:tabs>
        <w:ind w:hanging="361"/>
        <w:rPr>
          <w:sz w:val="24"/>
        </w:rPr>
      </w:pPr>
      <w:r>
        <w:rPr>
          <w:sz w:val="24"/>
        </w:rPr>
        <w:t>Press the cap and needle onto the hard-surface, until cap snaps into</w:t>
      </w:r>
      <w:r>
        <w:rPr>
          <w:spacing w:val="-3"/>
          <w:sz w:val="24"/>
        </w:rPr>
        <w:t xml:space="preserve"> </w:t>
      </w:r>
      <w:r>
        <w:rPr>
          <w:sz w:val="24"/>
        </w:rPr>
        <w:t>place.</w:t>
      </w:r>
    </w:p>
    <w:p w14:paraId="6E6B1D92" w14:textId="77777777" w:rsidR="00E9458D" w:rsidRDefault="005C6BD6">
      <w:pPr>
        <w:pStyle w:val="ListParagraph"/>
        <w:numPr>
          <w:ilvl w:val="0"/>
          <w:numId w:val="143"/>
        </w:numPr>
        <w:tabs>
          <w:tab w:val="left" w:pos="2161"/>
        </w:tabs>
        <w:ind w:right="1700"/>
        <w:rPr>
          <w:sz w:val="24"/>
        </w:rPr>
      </w:pPr>
      <w:r>
        <w:rPr>
          <w:sz w:val="24"/>
        </w:rPr>
        <w:t>Safety devices, for sharp objects, shall always be used and must never be circumvented or</w:t>
      </w:r>
      <w:r>
        <w:rPr>
          <w:spacing w:val="-1"/>
          <w:sz w:val="24"/>
        </w:rPr>
        <w:t xml:space="preserve"> </w:t>
      </w:r>
      <w:r>
        <w:rPr>
          <w:sz w:val="24"/>
        </w:rPr>
        <w:t>disabled.</w:t>
      </w:r>
    </w:p>
    <w:p w14:paraId="1E5A4993" w14:textId="77777777" w:rsidR="00E9458D" w:rsidRDefault="005C6BD6">
      <w:pPr>
        <w:pStyle w:val="ListParagraph"/>
        <w:numPr>
          <w:ilvl w:val="0"/>
          <w:numId w:val="143"/>
        </w:numPr>
        <w:tabs>
          <w:tab w:val="left" w:pos="2161"/>
        </w:tabs>
        <w:rPr>
          <w:sz w:val="24"/>
        </w:rPr>
      </w:pPr>
      <w:r>
        <w:rPr>
          <w:sz w:val="24"/>
        </w:rPr>
        <w:t>Sharp objects shall be discarded in puncture-resistant</w:t>
      </w:r>
      <w:r>
        <w:rPr>
          <w:spacing w:val="-4"/>
          <w:sz w:val="24"/>
        </w:rPr>
        <w:t xml:space="preserve"> </w:t>
      </w:r>
      <w:r>
        <w:rPr>
          <w:sz w:val="24"/>
        </w:rPr>
        <w:t>containers.</w:t>
      </w:r>
    </w:p>
    <w:p w14:paraId="08C556A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9B0BC91" w14:textId="77777777">
        <w:trPr>
          <w:trHeight w:val="552"/>
        </w:trPr>
        <w:tc>
          <w:tcPr>
            <w:tcW w:w="5689" w:type="dxa"/>
          </w:tcPr>
          <w:p w14:paraId="159A451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A59904B" w14:textId="77777777" w:rsidR="00E9458D" w:rsidRDefault="00E9458D">
            <w:pPr>
              <w:pStyle w:val="TableParagraph"/>
              <w:ind w:left="0"/>
              <w:rPr>
                <w:sz w:val="24"/>
              </w:rPr>
            </w:pPr>
          </w:p>
          <w:p w14:paraId="390180A3" w14:textId="77777777" w:rsidR="00E9458D" w:rsidRDefault="005C6BD6">
            <w:pPr>
              <w:pStyle w:val="TableParagraph"/>
              <w:ind w:left="487"/>
              <w:rPr>
                <w:sz w:val="20"/>
              </w:rPr>
            </w:pPr>
            <w:r>
              <w:rPr>
                <w:noProof/>
                <w:sz w:val="20"/>
              </w:rPr>
              <w:drawing>
                <wp:inline distT="0" distB="0" distL="0" distR="0" wp14:anchorId="71CB793B" wp14:editId="25F6AF91">
                  <wp:extent cx="1390695" cy="966501"/>
                  <wp:effectExtent l="0" t="0" r="0" b="0"/>
                  <wp:docPr id="11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287AB78" w14:textId="77777777">
        <w:trPr>
          <w:trHeight w:val="1244"/>
        </w:trPr>
        <w:tc>
          <w:tcPr>
            <w:tcW w:w="5689" w:type="dxa"/>
          </w:tcPr>
          <w:p w14:paraId="5C3EC7DD" w14:textId="77777777" w:rsidR="00E9458D" w:rsidRDefault="00E9458D">
            <w:pPr>
              <w:pStyle w:val="TableParagraph"/>
              <w:ind w:left="0"/>
              <w:rPr>
                <w:sz w:val="24"/>
              </w:rPr>
            </w:pPr>
          </w:p>
          <w:p w14:paraId="6F86442C" w14:textId="77777777" w:rsidR="00E9458D" w:rsidRDefault="005C6BD6">
            <w:pPr>
              <w:pStyle w:val="TableParagraph"/>
              <w:rPr>
                <w:b/>
                <w:sz w:val="24"/>
              </w:rPr>
            </w:pPr>
            <w:r>
              <w:rPr>
                <w:b/>
                <w:sz w:val="24"/>
              </w:rPr>
              <w:t>Section 5: Health and Safety</w:t>
            </w:r>
          </w:p>
        </w:tc>
        <w:tc>
          <w:tcPr>
            <w:tcW w:w="3168" w:type="dxa"/>
            <w:vMerge/>
            <w:tcBorders>
              <w:top w:val="nil"/>
            </w:tcBorders>
          </w:tcPr>
          <w:p w14:paraId="0CF2327D" w14:textId="77777777" w:rsidR="00E9458D" w:rsidRDefault="00E9458D">
            <w:pPr>
              <w:rPr>
                <w:sz w:val="2"/>
                <w:szCs w:val="2"/>
              </w:rPr>
            </w:pPr>
          </w:p>
        </w:tc>
      </w:tr>
      <w:tr w:rsidR="00E9458D" w14:paraId="413C1889" w14:textId="77777777">
        <w:trPr>
          <w:trHeight w:val="275"/>
        </w:trPr>
        <w:tc>
          <w:tcPr>
            <w:tcW w:w="5689" w:type="dxa"/>
            <w:vMerge w:val="restart"/>
          </w:tcPr>
          <w:p w14:paraId="69C9EE10" w14:textId="77777777" w:rsidR="00E9458D" w:rsidRDefault="00E9458D">
            <w:pPr>
              <w:pStyle w:val="TableParagraph"/>
              <w:ind w:left="0"/>
              <w:rPr>
                <w:sz w:val="24"/>
              </w:rPr>
            </w:pPr>
          </w:p>
          <w:p w14:paraId="02BEC2FE" w14:textId="77777777" w:rsidR="00E9458D" w:rsidRDefault="005C6BD6">
            <w:pPr>
              <w:pStyle w:val="TableParagraph"/>
              <w:rPr>
                <w:b/>
                <w:sz w:val="24"/>
              </w:rPr>
            </w:pPr>
            <w:r>
              <w:rPr>
                <w:b/>
                <w:sz w:val="24"/>
              </w:rPr>
              <w:t>Policy Title: Sharp Objects</w:t>
            </w:r>
          </w:p>
        </w:tc>
        <w:tc>
          <w:tcPr>
            <w:tcW w:w="3168" w:type="dxa"/>
          </w:tcPr>
          <w:p w14:paraId="6B4B4251" w14:textId="77777777" w:rsidR="00E9458D" w:rsidRDefault="005C6BD6">
            <w:pPr>
              <w:pStyle w:val="TableParagraph"/>
              <w:spacing w:line="256" w:lineRule="exact"/>
              <w:rPr>
                <w:b/>
                <w:sz w:val="24"/>
              </w:rPr>
            </w:pPr>
            <w:r>
              <w:rPr>
                <w:b/>
                <w:sz w:val="24"/>
              </w:rPr>
              <w:t>Policy Number: 5.70.60</w:t>
            </w:r>
          </w:p>
        </w:tc>
      </w:tr>
      <w:tr w:rsidR="00E9458D" w14:paraId="695E4663" w14:textId="77777777">
        <w:trPr>
          <w:trHeight w:val="275"/>
        </w:trPr>
        <w:tc>
          <w:tcPr>
            <w:tcW w:w="5689" w:type="dxa"/>
            <w:vMerge/>
            <w:tcBorders>
              <w:top w:val="nil"/>
            </w:tcBorders>
          </w:tcPr>
          <w:p w14:paraId="39861AF5" w14:textId="77777777" w:rsidR="00E9458D" w:rsidRDefault="00E9458D">
            <w:pPr>
              <w:rPr>
                <w:sz w:val="2"/>
                <w:szCs w:val="2"/>
              </w:rPr>
            </w:pPr>
          </w:p>
        </w:tc>
        <w:tc>
          <w:tcPr>
            <w:tcW w:w="3168" w:type="dxa"/>
          </w:tcPr>
          <w:p w14:paraId="68C50504" w14:textId="77777777" w:rsidR="00E9458D" w:rsidRDefault="005C6BD6">
            <w:pPr>
              <w:pStyle w:val="TableParagraph"/>
              <w:spacing w:line="255" w:lineRule="exact"/>
              <w:rPr>
                <w:b/>
                <w:sz w:val="24"/>
              </w:rPr>
            </w:pPr>
            <w:r>
              <w:rPr>
                <w:b/>
                <w:sz w:val="24"/>
              </w:rPr>
              <w:t>Effective Date:</w:t>
            </w:r>
          </w:p>
        </w:tc>
      </w:tr>
      <w:tr w:rsidR="00E9458D" w14:paraId="3488EEBE" w14:textId="77777777">
        <w:trPr>
          <w:trHeight w:val="276"/>
        </w:trPr>
        <w:tc>
          <w:tcPr>
            <w:tcW w:w="5689" w:type="dxa"/>
            <w:vMerge/>
            <w:tcBorders>
              <w:top w:val="nil"/>
            </w:tcBorders>
          </w:tcPr>
          <w:p w14:paraId="60BF3F4C" w14:textId="77777777" w:rsidR="00E9458D" w:rsidRDefault="00E9458D">
            <w:pPr>
              <w:rPr>
                <w:sz w:val="2"/>
                <w:szCs w:val="2"/>
              </w:rPr>
            </w:pPr>
          </w:p>
        </w:tc>
        <w:tc>
          <w:tcPr>
            <w:tcW w:w="3168" w:type="dxa"/>
          </w:tcPr>
          <w:p w14:paraId="23EC1FB3" w14:textId="77777777" w:rsidR="00E9458D" w:rsidRDefault="005C6BD6">
            <w:pPr>
              <w:pStyle w:val="TableParagraph"/>
              <w:spacing w:before="1" w:line="255" w:lineRule="exact"/>
              <w:rPr>
                <w:b/>
                <w:sz w:val="24"/>
              </w:rPr>
            </w:pPr>
            <w:r>
              <w:rPr>
                <w:b/>
                <w:sz w:val="24"/>
              </w:rPr>
              <w:t>Revision Date:</w:t>
            </w:r>
          </w:p>
        </w:tc>
      </w:tr>
      <w:tr w:rsidR="00E9458D" w14:paraId="42C0A7E5" w14:textId="77777777">
        <w:trPr>
          <w:trHeight w:val="275"/>
        </w:trPr>
        <w:tc>
          <w:tcPr>
            <w:tcW w:w="5689" w:type="dxa"/>
            <w:vMerge/>
            <w:tcBorders>
              <w:top w:val="nil"/>
            </w:tcBorders>
          </w:tcPr>
          <w:p w14:paraId="043BCB44" w14:textId="77777777" w:rsidR="00E9458D" w:rsidRDefault="00E9458D">
            <w:pPr>
              <w:rPr>
                <w:sz w:val="2"/>
                <w:szCs w:val="2"/>
              </w:rPr>
            </w:pPr>
          </w:p>
        </w:tc>
        <w:tc>
          <w:tcPr>
            <w:tcW w:w="3168" w:type="dxa"/>
          </w:tcPr>
          <w:p w14:paraId="04F193D3" w14:textId="77777777" w:rsidR="00E9458D" w:rsidRDefault="005C6BD6">
            <w:pPr>
              <w:pStyle w:val="TableParagraph"/>
              <w:spacing w:line="255" w:lineRule="exact"/>
              <w:rPr>
                <w:b/>
                <w:sz w:val="24"/>
              </w:rPr>
            </w:pPr>
            <w:r>
              <w:rPr>
                <w:b/>
                <w:sz w:val="24"/>
              </w:rPr>
              <w:t>Approved By:</w:t>
            </w:r>
          </w:p>
        </w:tc>
      </w:tr>
      <w:tr w:rsidR="00E9458D" w14:paraId="603592AF" w14:textId="77777777">
        <w:trPr>
          <w:trHeight w:val="276"/>
        </w:trPr>
        <w:tc>
          <w:tcPr>
            <w:tcW w:w="5689" w:type="dxa"/>
            <w:vMerge/>
            <w:tcBorders>
              <w:top w:val="nil"/>
            </w:tcBorders>
          </w:tcPr>
          <w:p w14:paraId="73F5D667" w14:textId="77777777" w:rsidR="00E9458D" w:rsidRDefault="00E9458D">
            <w:pPr>
              <w:rPr>
                <w:sz w:val="2"/>
                <w:szCs w:val="2"/>
              </w:rPr>
            </w:pPr>
          </w:p>
        </w:tc>
        <w:tc>
          <w:tcPr>
            <w:tcW w:w="3168" w:type="dxa"/>
          </w:tcPr>
          <w:p w14:paraId="392F21EF" w14:textId="77777777" w:rsidR="00E9458D" w:rsidRDefault="005C6BD6">
            <w:pPr>
              <w:pStyle w:val="TableParagraph"/>
              <w:spacing w:line="257" w:lineRule="exact"/>
              <w:rPr>
                <w:b/>
                <w:sz w:val="24"/>
              </w:rPr>
            </w:pPr>
            <w:r>
              <w:rPr>
                <w:b/>
                <w:sz w:val="24"/>
              </w:rPr>
              <w:t>Page Number: Page 2 of 3</w:t>
            </w:r>
          </w:p>
        </w:tc>
      </w:tr>
    </w:tbl>
    <w:p w14:paraId="02491AA5" w14:textId="77777777" w:rsidR="00E9458D" w:rsidRDefault="00E9458D">
      <w:pPr>
        <w:pStyle w:val="BodyText"/>
        <w:spacing w:before="8"/>
        <w:ind w:left="0" w:firstLine="0"/>
        <w:rPr>
          <w:sz w:val="16"/>
        </w:rPr>
      </w:pPr>
    </w:p>
    <w:p w14:paraId="498FE1F7" w14:textId="77777777" w:rsidR="00E9458D" w:rsidRDefault="005C6BD6">
      <w:pPr>
        <w:pStyle w:val="ListParagraph"/>
        <w:numPr>
          <w:ilvl w:val="0"/>
          <w:numId w:val="143"/>
        </w:numPr>
        <w:tabs>
          <w:tab w:val="left" w:pos="2161"/>
        </w:tabs>
        <w:spacing w:before="90"/>
        <w:ind w:right="1697"/>
        <w:rPr>
          <w:sz w:val="24"/>
        </w:rPr>
      </w:pPr>
      <w:r>
        <w:rPr>
          <w:sz w:val="24"/>
        </w:rPr>
        <w:t>If a commercial, sharp object, disposal container is not available, use a plastic, thick- walled, household container such as a bleach or vinegar</w:t>
      </w:r>
      <w:r>
        <w:rPr>
          <w:spacing w:val="-3"/>
          <w:sz w:val="24"/>
        </w:rPr>
        <w:t xml:space="preserve"> </w:t>
      </w:r>
      <w:r>
        <w:rPr>
          <w:sz w:val="24"/>
        </w:rPr>
        <w:t>bottle.</w:t>
      </w:r>
    </w:p>
    <w:p w14:paraId="2FDC9926" w14:textId="77777777" w:rsidR="00E9458D" w:rsidRDefault="005C6BD6">
      <w:pPr>
        <w:pStyle w:val="ListParagraph"/>
        <w:numPr>
          <w:ilvl w:val="0"/>
          <w:numId w:val="143"/>
        </w:numPr>
        <w:tabs>
          <w:tab w:val="left" w:pos="2161"/>
        </w:tabs>
        <w:spacing w:line="275" w:lineRule="exact"/>
        <w:rPr>
          <w:sz w:val="24"/>
        </w:rPr>
      </w:pPr>
      <w:r>
        <w:rPr>
          <w:sz w:val="24"/>
        </w:rPr>
        <w:t>Clear plastic or glass containers shall not be used for sharp</w:t>
      </w:r>
      <w:r>
        <w:rPr>
          <w:spacing w:val="-4"/>
          <w:sz w:val="24"/>
        </w:rPr>
        <w:t xml:space="preserve"> </w:t>
      </w:r>
      <w:r>
        <w:rPr>
          <w:sz w:val="24"/>
        </w:rPr>
        <w:t>objects.</w:t>
      </w:r>
    </w:p>
    <w:p w14:paraId="3CEC1E2C" w14:textId="77777777" w:rsidR="00E9458D" w:rsidRDefault="005C6BD6">
      <w:pPr>
        <w:pStyle w:val="ListParagraph"/>
        <w:numPr>
          <w:ilvl w:val="0"/>
          <w:numId w:val="143"/>
        </w:numPr>
        <w:tabs>
          <w:tab w:val="left" w:pos="2161"/>
        </w:tabs>
        <w:ind w:right="1700"/>
        <w:rPr>
          <w:sz w:val="24"/>
        </w:rPr>
      </w:pPr>
      <w:r>
        <w:rPr>
          <w:sz w:val="24"/>
        </w:rPr>
        <w:t>Sharp objects shall not be placed in any container that is going to be recycled or returned to a</w:t>
      </w:r>
      <w:r>
        <w:rPr>
          <w:spacing w:val="-1"/>
          <w:sz w:val="24"/>
        </w:rPr>
        <w:t xml:space="preserve"> </w:t>
      </w:r>
      <w:r>
        <w:rPr>
          <w:sz w:val="24"/>
        </w:rPr>
        <w:t>store.</w:t>
      </w:r>
    </w:p>
    <w:p w14:paraId="494E4FE1" w14:textId="77777777" w:rsidR="00E9458D" w:rsidRDefault="005C6BD6">
      <w:pPr>
        <w:pStyle w:val="ListParagraph"/>
        <w:numPr>
          <w:ilvl w:val="0"/>
          <w:numId w:val="143"/>
        </w:numPr>
        <w:tabs>
          <w:tab w:val="left" w:pos="2161"/>
        </w:tabs>
        <w:rPr>
          <w:sz w:val="24"/>
        </w:rPr>
      </w:pPr>
      <w:r>
        <w:rPr>
          <w:sz w:val="24"/>
        </w:rPr>
        <w:t>All containers, with sharp objects, shall be kept out of reach of children and</w:t>
      </w:r>
      <w:r>
        <w:rPr>
          <w:spacing w:val="-3"/>
          <w:sz w:val="24"/>
        </w:rPr>
        <w:t xml:space="preserve"> </w:t>
      </w:r>
      <w:r>
        <w:rPr>
          <w:sz w:val="24"/>
        </w:rPr>
        <w:t>pets.</w:t>
      </w:r>
    </w:p>
    <w:p w14:paraId="5C5B5908" w14:textId="77777777" w:rsidR="00E9458D" w:rsidRDefault="005C6BD6">
      <w:pPr>
        <w:pStyle w:val="ListParagraph"/>
        <w:numPr>
          <w:ilvl w:val="0"/>
          <w:numId w:val="143"/>
        </w:numPr>
        <w:tabs>
          <w:tab w:val="left" w:pos="2161"/>
        </w:tabs>
        <w:rPr>
          <w:sz w:val="24"/>
        </w:rPr>
      </w:pPr>
      <w:r>
        <w:rPr>
          <w:sz w:val="24"/>
        </w:rPr>
        <w:t>Caution</w:t>
      </w:r>
      <w:r>
        <w:rPr>
          <w:spacing w:val="25"/>
          <w:sz w:val="24"/>
        </w:rPr>
        <w:t xml:space="preserve"> </w:t>
      </w:r>
      <w:r>
        <w:rPr>
          <w:sz w:val="24"/>
        </w:rPr>
        <w:t>shall</w:t>
      </w:r>
      <w:r>
        <w:rPr>
          <w:spacing w:val="26"/>
          <w:sz w:val="24"/>
        </w:rPr>
        <w:t xml:space="preserve"> </w:t>
      </w:r>
      <w:r>
        <w:rPr>
          <w:sz w:val="24"/>
        </w:rPr>
        <w:t>be</w:t>
      </w:r>
      <w:r>
        <w:rPr>
          <w:spacing w:val="26"/>
          <w:sz w:val="24"/>
        </w:rPr>
        <w:t xml:space="preserve"> </w:t>
      </w:r>
      <w:r>
        <w:rPr>
          <w:sz w:val="24"/>
        </w:rPr>
        <w:t>taken</w:t>
      </w:r>
      <w:r>
        <w:rPr>
          <w:spacing w:val="26"/>
          <w:sz w:val="24"/>
        </w:rPr>
        <w:t xml:space="preserve"> </w:t>
      </w:r>
      <w:r>
        <w:rPr>
          <w:sz w:val="24"/>
        </w:rPr>
        <w:t>in</w:t>
      </w:r>
      <w:r>
        <w:rPr>
          <w:spacing w:val="25"/>
          <w:sz w:val="24"/>
        </w:rPr>
        <w:t xml:space="preserve"> </w:t>
      </w:r>
      <w:r>
        <w:rPr>
          <w:sz w:val="24"/>
        </w:rPr>
        <w:t>situations</w:t>
      </w:r>
      <w:r>
        <w:rPr>
          <w:spacing w:val="25"/>
          <w:sz w:val="24"/>
        </w:rPr>
        <w:t xml:space="preserve"> </w:t>
      </w:r>
      <w:r>
        <w:rPr>
          <w:sz w:val="24"/>
        </w:rPr>
        <w:t>where</w:t>
      </w:r>
      <w:r>
        <w:rPr>
          <w:spacing w:val="26"/>
          <w:sz w:val="24"/>
        </w:rPr>
        <w:t xml:space="preserve"> </w:t>
      </w:r>
      <w:r>
        <w:rPr>
          <w:sz w:val="24"/>
        </w:rPr>
        <w:t>sharp</w:t>
      </w:r>
      <w:r>
        <w:rPr>
          <w:spacing w:val="24"/>
          <w:sz w:val="24"/>
        </w:rPr>
        <w:t xml:space="preserve"> </w:t>
      </w:r>
      <w:r>
        <w:rPr>
          <w:sz w:val="24"/>
        </w:rPr>
        <w:t>objects</w:t>
      </w:r>
      <w:r>
        <w:rPr>
          <w:spacing w:val="26"/>
          <w:sz w:val="24"/>
        </w:rPr>
        <w:t xml:space="preserve"> </w:t>
      </w:r>
      <w:r>
        <w:rPr>
          <w:sz w:val="24"/>
        </w:rPr>
        <w:t>may</w:t>
      </w:r>
      <w:r>
        <w:rPr>
          <w:spacing w:val="25"/>
          <w:sz w:val="24"/>
        </w:rPr>
        <w:t xml:space="preserve"> </w:t>
      </w:r>
      <w:r>
        <w:rPr>
          <w:sz w:val="24"/>
        </w:rPr>
        <w:t>be</w:t>
      </w:r>
      <w:r>
        <w:rPr>
          <w:spacing w:val="26"/>
          <w:sz w:val="24"/>
        </w:rPr>
        <w:t xml:space="preserve"> </w:t>
      </w:r>
      <w:r>
        <w:rPr>
          <w:sz w:val="24"/>
        </w:rPr>
        <w:t>hidden</w:t>
      </w:r>
      <w:r>
        <w:rPr>
          <w:spacing w:val="26"/>
          <w:sz w:val="24"/>
        </w:rPr>
        <w:t xml:space="preserve"> </w:t>
      </w:r>
      <w:r>
        <w:rPr>
          <w:sz w:val="24"/>
        </w:rPr>
        <w:t>somewhere</w:t>
      </w:r>
    </w:p>
    <w:p w14:paraId="37737022" w14:textId="77777777" w:rsidR="00E9458D" w:rsidRDefault="005C6BD6">
      <w:pPr>
        <w:pStyle w:val="BodyText"/>
        <w:ind w:left="2160" w:firstLine="0"/>
      </w:pPr>
      <w:r>
        <w:t>e.g. sharp objects are hidden in the laundry or garbage.</w:t>
      </w:r>
    </w:p>
    <w:p w14:paraId="62A1953A" w14:textId="77777777" w:rsidR="00E9458D" w:rsidRDefault="005C6BD6">
      <w:pPr>
        <w:pStyle w:val="ListParagraph"/>
        <w:numPr>
          <w:ilvl w:val="0"/>
          <w:numId w:val="143"/>
        </w:numPr>
        <w:tabs>
          <w:tab w:val="left" w:pos="2161"/>
        </w:tabs>
        <w:ind w:right="1699"/>
        <w:rPr>
          <w:sz w:val="24"/>
        </w:rPr>
      </w:pPr>
      <w:r>
        <w:rPr>
          <w:sz w:val="24"/>
        </w:rPr>
        <w:t>Used, sharp objects should be handled with care to prevent accidental cuts or punctures.</w:t>
      </w:r>
    </w:p>
    <w:p w14:paraId="6BE6B9D8" w14:textId="77777777" w:rsidR="00E9458D" w:rsidRDefault="005C6BD6">
      <w:pPr>
        <w:pStyle w:val="ListParagraph"/>
        <w:numPr>
          <w:ilvl w:val="0"/>
          <w:numId w:val="143"/>
        </w:numPr>
        <w:tabs>
          <w:tab w:val="left" w:pos="2161"/>
        </w:tabs>
        <w:ind w:right="1703"/>
        <w:rPr>
          <w:sz w:val="24"/>
        </w:rPr>
      </w:pPr>
      <w:r>
        <w:rPr>
          <w:sz w:val="24"/>
        </w:rPr>
        <w:t>Contaminated, broken glassware or dropped sharp objects should be picked up by mechanical means such as with a broom and dustpan, tongs or</w:t>
      </w:r>
      <w:r>
        <w:rPr>
          <w:spacing w:val="-5"/>
          <w:sz w:val="24"/>
        </w:rPr>
        <w:t xml:space="preserve"> </w:t>
      </w:r>
      <w:r>
        <w:rPr>
          <w:sz w:val="24"/>
        </w:rPr>
        <w:t>forceps.</w:t>
      </w:r>
    </w:p>
    <w:p w14:paraId="0D748344" w14:textId="77777777" w:rsidR="00E9458D" w:rsidRDefault="005C6BD6">
      <w:pPr>
        <w:pStyle w:val="ListParagraph"/>
        <w:numPr>
          <w:ilvl w:val="0"/>
          <w:numId w:val="143"/>
        </w:numPr>
        <w:tabs>
          <w:tab w:val="left" w:pos="2161"/>
        </w:tabs>
        <w:rPr>
          <w:sz w:val="24"/>
        </w:rPr>
      </w:pPr>
      <w:r>
        <w:rPr>
          <w:sz w:val="24"/>
        </w:rPr>
        <w:t>Hands should never be inserted into a container that contains sharp</w:t>
      </w:r>
      <w:r>
        <w:rPr>
          <w:spacing w:val="-4"/>
          <w:sz w:val="24"/>
        </w:rPr>
        <w:t xml:space="preserve"> </w:t>
      </w:r>
      <w:r>
        <w:rPr>
          <w:sz w:val="24"/>
        </w:rPr>
        <w:t>objects.</w:t>
      </w:r>
    </w:p>
    <w:p w14:paraId="49DC7B7A" w14:textId="77777777" w:rsidR="00E9458D" w:rsidRDefault="005C6BD6">
      <w:pPr>
        <w:pStyle w:val="ListParagraph"/>
        <w:numPr>
          <w:ilvl w:val="0"/>
          <w:numId w:val="143"/>
        </w:numPr>
        <w:tabs>
          <w:tab w:val="left" w:pos="2161"/>
        </w:tabs>
        <w:ind w:right="1703"/>
        <w:rPr>
          <w:sz w:val="24"/>
        </w:rPr>
      </w:pPr>
      <w:r>
        <w:rPr>
          <w:sz w:val="24"/>
        </w:rPr>
        <w:t>Whenever hazards, involving sharp objects, are noted, employees should report the danger to the supervisor who shall ensure the hazard is</w:t>
      </w:r>
      <w:r>
        <w:rPr>
          <w:spacing w:val="-4"/>
          <w:sz w:val="24"/>
        </w:rPr>
        <w:t xml:space="preserve"> </w:t>
      </w:r>
      <w:r>
        <w:rPr>
          <w:sz w:val="24"/>
        </w:rPr>
        <w:t>eliminated.</w:t>
      </w:r>
    </w:p>
    <w:p w14:paraId="2A79E4DE" w14:textId="77777777" w:rsidR="00E9458D" w:rsidRDefault="005C6BD6">
      <w:pPr>
        <w:pStyle w:val="ListParagraph"/>
        <w:numPr>
          <w:ilvl w:val="0"/>
          <w:numId w:val="143"/>
        </w:numPr>
        <w:tabs>
          <w:tab w:val="left" w:pos="2161"/>
        </w:tabs>
        <w:rPr>
          <w:sz w:val="24"/>
        </w:rPr>
      </w:pPr>
      <w:r>
        <w:rPr>
          <w:sz w:val="24"/>
        </w:rPr>
        <w:t>When an injury from a sharp object occurs, employees</w:t>
      </w:r>
      <w:r>
        <w:rPr>
          <w:spacing w:val="-2"/>
          <w:sz w:val="24"/>
        </w:rPr>
        <w:t xml:space="preserve"> </w:t>
      </w:r>
      <w:r>
        <w:rPr>
          <w:sz w:val="24"/>
        </w:rPr>
        <w:t>shall:</w:t>
      </w:r>
    </w:p>
    <w:p w14:paraId="214DE18E" w14:textId="77777777" w:rsidR="00E9458D" w:rsidRDefault="005C6BD6">
      <w:pPr>
        <w:pStyle w:val="ListParagraph"/>
        <w:numPr>
          <w:ilvl w:val="1"/>
          <w:numId w:val="143"/>
        </w:numPr>
        <w:tabs>
          <w:tab w:val="left" w:pos="2521"/>
        </w:tabs>
        <w:ind w:hanging="361"/>
        <w:rPr>
          <w:sz w:val="24"/>
        </w:rPr>
      </w:pPr>
      <w:r>
        <w:rPr>
          <w:sz w:val="24"/>
        </w:rPr>
        <w:t>wash the wound immediately with soap and</w:t>
      </w:r>
      <w:r>
        <w:rPr>
          <w:spacing w:val="-1"/>
          <w:sz w:val="24"/>
        </w:rPr>
        <w:t xml:space="preserve"> </w:t>
      </w:r>
      <w:r>
        <w:rPr>
          <w:sz w:val="24"/>
        </w:rPr>
        <w:t>water;</w:t>
      </w:r>
    </w:p>
    <w:p w14:paraId="43D2D44F" w14:textId="77777777" w:rsidR="00E9458D" w:rsidRDefault="005C6BD6">
      <w:pPr>
        <w:pStyle w:val="ListParagraph"/>
        <w:numPr>
          <w:ilvl w:val="1"/>
          <w:numId w:val="143"/>
        </w:numPr>
        <w:tabs>
          <w:tab w:val="left" w:pos="2521"/>
        </w:tabs>
        <w:ind w:hanging="361"/>
        <w:rPr>
          <w:sz w:val="24"/>
        </w:rPr>
      </w:pPr>
      <w:r>
        <w:rPr>
          <w:sz w:val="24"/>
        </w:rPr>
        <w:t>encourage the wound to</w:t>
      </w:r>
      <w:r>
        <w:rPr>
          <w:spacing w:val="-2"/>
          <w:sz w:val="24"/>
        </w:rPr>
        <w:t xml:space="preserve"> </w:t>
      </w:r>
      <w:r>
        <w:rPr>
          <w:sz w:val="24"/>
        </w:rPr>
        <w:t>bleed;</w:t>
      </w:r>
    </w:p>
    <w:p w14:paraId="0A27BEBB" w14:textId="77777777" w:rsidR="00E9458D" w:rsidRDefault="005C6BD6">
      <w:pPr>
        <w:pStyle w:val="ListParagraph"/>
        <w:numPr>
          <w:ilvl w:val="1"/>
          <w:numId w:val="143"/>
        </w:numPr>
        <w:tabs>
          <w:tab w:val="left" w:pos="2521"/>
        </w:tabs>
        <w:ind w:hanging="361"/>
        <w:rPr>
          <w:sz w:val="24"/>
        </w:rPr>
      </w:pPr>
      <w:r>
        <w:rPr>
          <w:sz w:val="24"/>
        </w:rPr>
        <w:t>report the injury to the</w:t>
      </w:r>
      <w:r>
        <w:rPr>
          <w:spacing w:val="-3"/>
          <w:sz w:val="24"/>
        </w:rPr>
        <w:t xml:space="preserve"> </w:t>
      </w:r>
      <w:r>
        <w:rPr>
          <w:sz w:val="24"/>
        </w:rPr>
        <w:t>supervisor;</w:t>
      </w:r>
    </w:p>
    <w:p w14:paraId="31CCD238" w14:textId="77777777" w:rsidR="00E9458D" w:rsidRDefault="005C6BD6">
      <w:pPr>
        <w:pStyle w:val="ListParagraph"/>
        <w:numPr>
          <w:ilvl w:val="1"/>
          <w:numId w:val="143"/>
        </w:numPr>
        <w:tabs>
          <w:tab w:val="left" w:pos="2521"/>
        </w:tabs>
        <w:ind w:hanging="361"/>
        <w:rPr>
          <w:sz w:val="24"/>
        </w:rPr>
      </w:pPr>
      <w:r>
        <w:rPr>
          <w:sz w:val="24"/>
        </w:rPr>
        <w:t>see a doctor;</w:t>
      </w:r>
      <w:r>
        <w:rPr>
          <w:spacing w:val="-2"/>
          <w:sz w:val="24"/>
        </w:rPr>
        <w:t xml:space="preserve"> </w:t>
      </w:r>
      <w:r>
        <w:rPr>
          <w:sz w:val="24"/>
        </w:rPr>
        <w:t>and,</w:t>
      </w:r>
    </w:p>
    <w:p w14:paraId="19A9705C" w14:textId="77777777" w:rsidR="00E9458D" w:rsidRDefault="005C6BD6">
      <w:pPr>
        <w:pStyle w:val="ListParagraph"/>
        <w:numPr>
          <w:ilvl w:val="1"/>
          <w:numId w:val="143"/>
        </w:numPr>
        <w:tabs>
          <w:tab w:val="left" w:pos="2521"/>
        </w:tabs>
        <w:ind w:hanging="361"/>
        <w:rPr>
          <w:sz w:val="24"/>
        </w:rPr>
      </w:pPr>
      <w:r>
        <w:rPr>
          <w:sz w:val="24"/>
        </w:rPr>
        <w:t>be referred to the appropriate</w:t>
      </w:r>
      <w:r>
        <w:rPr>
          <w:spacing w:val="-1"/>
          <w:sz w:val="24"/>
        </w:rPr>
        <w:t xml:space="preserve"> </w:t>
      </w:r>
      <w:r>
        <w:rPr>
          <w:sz w:val="24"/>
        </w:rPr>
        <w:t>service.</w:t>
      </w:r>
    </w:p>
    <w:p w14:paraId="14482DE0" w14:textId="77777777" w:rsidR="00E9458D" w:rsidRDefault="005C6BD6">
      <w:pPr>
        <w:pStyle w:val="ListParagraph"/>
        <w:numPr>
          <w:ilvl w:val="0"/>
          <w:numId w:val="143"/>
        </w:numPr>
        <w:tabs>
          <w:tab w:val="left" w:pos="2161"/>
        </w:tabs>
        <w:jc w:val="both"/>
        <w:rPr>
          <w:sz w:val="24"/>
        </w:rPr>
      </w:pPr>
      <w:r>
        <w:rPr>
          <w:sz w:val="24"/>
        </w:rPr>
        <w:t>Any exposure to a sharp object shall be documented on a sharps injury</w:t>
      </w:r>
      <w:r>
        <w:rPr>
          <w:spacing w:val="-6"/>
          <w:sz w:val="24"/>
        </w:rPr>
        <w:t xml:space="preserve"> </w:t>
      </w:r>
      <w:r>
        <w:rPr>
          <w:sz w:val="24"/>
        </w:rPr>
        <w:t>log.</w:t>
      </w:r>
    </w:p>
    <w:p w14:paraId="3014A38C" w14:textId="77777777" w:rsidR="00E9458D" w:rsidRDefault="005C6BD6">
      <w:pPr>
        <w:pStyle w:val="ListParagraph"/>
        <w:numPr>
          <w:ilvl w:val="0"/>
          <w:numId w:val="143"/>
        </w:numPr>
        <w:tabs>
          <w:tab w:val="left" w:pos="2161"/>
        </w:tabs>
        <w:spacing w:before="1"/>
        <w:ind w:right="1696"/>
        <w:jc w:val="both"/>
        <w:rPr>
          <w:sz w:val="24"/>
        </w:rPr>
      </w:pPr>
      <w:r>
        <w:rPr>
          <w:sz w:val="24"/>
        </w:rPr>
        <w:t>A “</w:t>
      </w:r>
      <w:r>
        <w:rPr>
          <w:i/>
          <w:sz w:val="24"/>
        </w:rPr>
        <w:t xml:space="preserve">Post Exposure Incident Report for Blood-borne Diseases” </w:t>
      </w:r>
      <w:r>
        <w:rPr>
          <w:sz w:val="24"/>
        </w:rPr>
        <w:t>shall be completed for any employee whose eye(s), mouth, other mucous membrane or non-intact skin has come in contact with a needle/sharp object(s) while performing his/her</w:t>
      </w:r>
      <w:r>
        <w:rPr>
          <w:spacing w:val="-7"/>
          <w:sz w:val="24"/>
        </w:rPr>
        <w:t xml:space="preserve"> </w:t>
      </w:r>
      <w:r>
        <w:rPr>
          <w:sz w:val="24"/>
        </w:rPr>
        <w:t>duties.</w:t>
      </w:r>
    </w:p>
    <w:p w14:paraId="22D2FC0A" w14:textId="77777777" w:rsidR="00E9458D" w:rsidRDefault="00E9458D">
      <w:pPr>
        <w:pStyle w:val="BodyText"/>
        <w:spacing w:before="11"/>
        <w:ind w:left="0" w:firstLine="0"/>
        <w:rPr>
          <w:sz w:val="23"/>
        </w:rPr>
      </w:pPr>
    </w:p>
    <w:p w14:paraId="131BDEBB" w14:textId="77777777" w:rsidR="00E9458D" w:rsidRDefault="005C6BD6">
      <w:pPr>
        <w:pStyle w:val="Heading2"/>
      </w:pPr>
      <w:r>
        <w:t>GUIDELINES</w:t>
      </w:r>
    </w:p>
    <w:p w14:paraId="2F3C7045" w14:textId="77777777" w:rsidR="00E9458D" w:rsidRDefault="005C6BD6">
      <w:pPr>
        <w:pStyle w:val="ListParagraph"/>
        <w:numPr>
          <w:ilvl w:val="0"/>
          <w:numId w:val="142"/>
        </w:numPr>
        <w:tabs>
          <w:tab w:val="left" w:pos="2161"/>
        </w:tabs>
        <w:rPr>
          <w:sz w:val="24"/>
        </w:rPr>
      </w:pPr>
      <w:r>
        <w:rPr>
          <w:sz w:val="24"/>
        </w:rPr>
        <w:t>Sharp object disposal containers</w:t>
      </w:r>
      <w:r>
        <w:rPr>
          <w:spacing w:val="-2"/>
          <w:sz w:val="24"/>
        </w:rPr>
        <w:t xml:space="preserve"> </w:t>
      </w:r>
      <w:r>
        <w:rPr>
          <w:sz w:val="24"/>
        </w:rPr>
        <w:t>shall:</w:t>
      </w:r>
    </w:p>
    <w:p w14:paraId="3CABD3B8" w14:textId="77777777" w:rsidR="00E9458D" w:rsidRDefault="005C6BD6">
      <w:pPr>
        <w:pStyle w:val="ListParagraph"/>
        <w:numPr>
          <w:ilvl w:val="1"/>
          <w:numId w:val="142"/>
        </w:numPr>
        <w:tabs>
          <w:tab w:val="left" w:pos="2521"/>
        </w:tabs>
        <w:ind w:hanging="361"/>
        <w:rPr>
          <w:sz w:val="24"/>
        </w:rPr>
      </w:pPr>
      <w:r>
        <w:rPr>
          <w:sz w:val="24"/>
        </w:rPr>
        <w:t>be made of a puncture resistant material and not of glass or thin</w:t>
      </w:r>
      <w:r>
        <w:rPr>
          <w:spacing w:val="-4"/>
          <w:sz w:val="24"/>
        </w:rPr>
        <w:t xml:space="preserve"> </w:t>
      </w:r>
      <w:r>
        <w:rPr>
          <w:sz w:val="24"/>
        </w:rPr>
        <w:t>plastic;</w:t>
      </w:r>
    </w:p>
    <w:p w14:paraId="26E60CB7" w14:textId="77777777" w:rsidR="00E9458D" w:rsidRDefault="005C6BD6">
      <w:pPr>
        <w:pStyle w:val="ListParagraph"/>
        <w:numPr>
          <w:ilvl w:val="1"/>
          <w:numId w:val="142"/>
        </w:numPr>
        <w:tabs>
          <w:tab w:val="left" w:pos="2521"/>
        </w:tabs>
        <w:ind w:hanging="361"/>
        <w:rPr>
          <w:sz w:val="24"/>
        </w:rPr>
      </w:pPr>
      <w:r>
        <w:rPr>
          <w:sz w:val="24"/>
        </w:rPr>
        <w:t>be leak</w:t>
      </w:r>
      <w:r>
        <w:rPr>
          <w:spacing w:val="-1"/>
          <w:sz w:val="24"/>
        </w:rPr>
        <w:t xml:space="preserve"> </w:t>
      </w:r>
      <w:r>
        <w:rPr>
          <w:sz w:val="24"/>
        </w:rPr>
        <w:t>proof;</w:t>
      </w:r>
    </w:p>
    <w:p w14:paraId="62829E46" w14:textId="77777777" w:rsidR="00E9458D" w:rsidRDefault="005C6BD6">
      <w:pPr>
        <w:pStyle w:val="ListParagraph"/>
        <w:numPr>
          <w:ilvl w:val="1"/>
          <w:numId w:val="142"/>
        </w:numPr>
        <w:tabs>
          <w:tab w:val="left" w:pos="2521"/>
        </w:tabs>
        <w:ind w:hanging="361"/>
        <w:rPr>
          <w:sz w:val="24"/>
        </w:rPr>
      </w:pPr>
      <w:r>
        <w:rPr>
          <w:sz w:val="24"/>
        </w:rPr>
        <w:t>have a lid that will seal the container when it is</w:t>
      </w:r>
      <w:r>
        <w:rPr>
          <w:spacing w:val="-1"/>
          <w:sz w:val="24"/>
        </w:rPr>
        <w:t xml:space="preserve"> </w:t>
      </w:r>
      <w:r>
        <w:rPr>
          <w:sz w:val="24"/>
        </w:rPr>
        <w:t>full;</w:t>
      </w:r>
    </w:p>
    <w:p w14:paraId="47FEBC72" w14:textId="77777777" w:rsidR="00E9458D" w:rsidRDefault="005C6BD6">
      <w:pPr>
        <w:pStyle w:val="ListParagraph"/>
        <w:numPr>
          <w:ilvl w:val="1"/>
          <w:numId w:val="142"/>
        </w:numPr>
        <w:tabs>
          <w:tab w:val="left" w:pos="2521"/>
        </w:tabs>
        <w:ind w:hanging="361"/>
        <w:rPr>
          <w:sz w:val="24"/>
        </w:rPr>
      </w:pPr>
      <w:r>
        <w:rPr>
          <w:sz w:val="24"/>
        </w:rPr>
        <w:t>be designed to easily allow sharps to be placed into the</w:t>
      </w:r>
      <w:r>
        <w:rPr>
          <w:spacing w:val="-5"/>
          <w:sz w:val="24"/>
        </w:rPr>
        <w:t xml:space="preserve"> </w:t>
      </w:r>
      <w:r>
        <w:rPr>
          <w:sz w:val="24"/>
        </w:rPr>
        <w:t>container;</w:t>
      </w:r>
    </w:p>
    <w:p w14:paraId="1290332A" w14:textId="77777777" w:rsidR="00E9458D" w:rsidRDefault="005C6BD6">
      <w:pPr>
        <w:pStyle w:val="ListParagraph"/>
        <w:numPr>
          <w:ilvl w:val="1"/>
          <w:numId w:val="142"/>
        </w:numPr>
        <w:tabs>
          <w:tab w:val="left" w:pos="2521"/>
        </w:tabs>
        <w:ind w:hanging="361"/>
        <w:rPr>
          <w:sz w:val="24"/>
        </w:rPr>
      </w:pPr>
      <w:r>
        <w:rPr>
          <w:sz w:val="24"/>
        </w:rPr>
        <w:t>make removal of sharp objects from the container</w:t>
      </w:r>
      <w:r>
        <w:rPr>
          <w:spacing w:val="-1"/>
          <w:sz w:val="24"/>
        </w:rPr>
        <w:t xml:space="preserve"> </w:t>
      </w:r>
      <w:r>
        <w:rPr>
          <w:sz w:val="24"/>
        </w:rPr>
        <w:t>difficult;</w:t>
      </w:r>
    </w:p>
    <w:p w14:paraId="41078C41" w14:textId="77777777" w:rsidR="00E9458D" w:rsidRDefault="005C6BD6">
      <w:pPr>
        <w:pStyle w:val="ListParagraph"/>
        <w:numPr>
          <w:ilvl w:val="1"/>
          <w:numId w:val="142"/>
        </w:numPr>
        <w:tabs>
          <w:tab w:val="left" w:pos="2520"/>
          <w:tab w:val="left" w:pos="2521"/>
        </w:tabs>
        <w:ind w:hanging="361"/>
        <w:rPr>
          <w:sz w:val="24"/>
        </w:rPr>
      </w:pPr>
      <w:r>
        <w:rPr>
          <w:sz w:val="24"/>
        </w:rPr>
        <w:t>be labeled “Hazardous</w:t>
      </w:r>
      <w:r>
        <w:rPr>
          <w:spacing w:val="-2"/>
          <w:sz w:val="24"/>
        </w:rPr>
        <w:t xml:space="preserve"> </w:t>
      </w:r>
      <w:r>
        <w:rPr>
          <w:sz w:val="24"/>
        </w:rPr>
        <w:t>Materials”;</w:t>
      </w:r>
    </w:p>
    <w:p w14:paraId="599C63B7" w14:textId="77777777" w:rsidR="00E9458D" w:rsidRDefault="005C6BD6">
      <w:pPr>
        <w:pStyle w:val="ListParagraph"/>
        <w:numPr>
          <w:ilvl w:val="1"/>
          <w:numId w:val="142"/>
        </w:numPr>
        <w:tabs>
          <w:tab w:val="left" w:pos="2521"/>
        </w:tabs>
        <w:ind w:hanging="361"/>
        <w:rPr>
          <w:sz w:val="24"/>
        </w:rPr>
      </w:pPr>
      <w:r>
        <w:rPr>
          <w:sz w:val="24"/>
        </w:rPr>
        <w:t>be large enough to hold the number of sharp objects used;</w:t>
      </w:r>
      <w:r>
        <w:rPr>
          <w:spacing w:val="-1"/>
          <w:sz w:val="24"/>
        </w:rPr>
        <w:t xml:space="preserve"> </w:t>
      </w:r>
      <w:r>
        <w:rPr>
          <w:sz w:val="24"/>
        </w:rPr>
        <w:t>and,</w:t>
      </w:r>
    </w:p>
    <w:p w14:paraId="5FAA55F8" w14:textId="77777777" w:rsidR="00E9458D" w:rsidRDefault="005C6BD6">
      <w:pPr>
        <w:pStyle w:val="ListParagraph"/>
        <w:numPr>
          <w:ilvl w:val="1"/>
          <w:numId w:val="142"/>
        </w:numPr>
        <w:tabs>
          <w:tab w:val="left" w:pos="2521"/>
        </w:tabs>
        <w:spacing w:before="1"/>
        <w:ind w:hanging="361"/>
        <w:rPr>
          <w:sz w:val="24"/>
        </w:rPr>
      </w:pPr>
      <w:r>
        <w:rPr>
          <w:sz w:val="24"/>
        </w:rPr>
        <w:t>not be</w:t>
      </w:r>
      <w:r>
        <w:rPr>
          <w:spacing w:val="-1"/>
          <w:sz w:val="24"/>
        </w:rPr>
        <w:t xml:space="preserve"> </w:t>
      </w:r>
      <w:r>
        <w:rPr>
          <w:sz w:val="24"/>
        </w:rPr>
        <w:t>overfilled.</w:t>
      </w:r>
    </w:p>
    <w:p w14:paraId="24B0F9E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E26EE22" w14:textId="77777777">
        <w:trPr>
          <w:trHeight w:val="552"/>
        </w:trPr>
        <w:tc>
          <w:tcPr>
            <w:tcW w:w="5689" w:type="dxa"/>
          </w:tcPr>
          <w:p w14:paraId="3470524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41190E9" w14:textId="77777777" w:rsidR="00E9458D" w:rsidRDefault="00E9458D">
            <w:pPr>
              <w:pStyle w:val="TableParagraph"/>
              <w:ind w:left="0"/>
              <w:rPr>
                <w:sz w:val="24"/>
              </w:rPr>
            </w:pPr>
          </w:p>
          <w:p w14:paraId="40F1250B" w14:textId="77777777" w:rsidR="00E9458D" w:rsidRDefault="005C6BD6">
            <w:pPr>
              <w:pStyle w:val="TableParagraph"/>
              <w:ind w:left="487"/>
              <w:rPr>
                <w:sz w:val="20"/>
              </w:rPr>
            </w:pPr>
            <w:r>
              <w:rPr>
                <w:noProof/>
                <w:sz w:val="20"/>
              </w:rPr>
              <w:drawing>
                <wp:inline distT="0" distB="0" distL="0" distR="0" wp14:anchorId="03BA0D25" wp14:editId="1396F227">
                  <wp:extent cx="1390695" cy="966501"/>
                  <wp:effectExtent l="0" t="0" r="0" b="0"/>
                  <wp:docPr id="11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CB3920E" w14:textId="77777777">
        <w:trPr>
          <w:trHeight w:val="1244"/>
        </w:trPr>
        <w:tc>
          <w:tcPr>
            <w:tcW w:w="5689" w:type="dxa"/>
          </w:tcPr>
          <w:p w14:paraId="368A9812" w14:textId="77777777" w:rsidR="00E9458D" w:rsidRDefault="00E9458D">
            <w:pPr>
              <w:pStyle w:val="TableParagraph"/>
              <w:ind w:left="0"/>
              <w:rPr>
                <w:sz w:val="24"/>
              </w:rPr>
            </w:pPr>
          </w:p>
          <w:p w14:paraId="7DF8BEFB" w14:textId="77777777" w:rsidR="00E9458D" w:rsidRDefault="005C6BD6">
            <w:pPr>
              <w:pStyle w:val="TableParagraph"/>
              <w:rPr>
                <w:b/>
                <w:sz w:val="24"/>
              </w:rPr>
            </w:pPr>
            <w:r>
              <w:rPr>
                <w:b/>
                <w:sz w:val="24"/>
              </w:rPr>
              <w:t>Section 5: Health and Safety</w:t>
            </w:r>
          </w:p>
        </w:tc>
        <w:tc>
          <w:tcPr>
            <w:tcW w:w="3168" w:type="dxa"/>
            <w:vMerge/>
            <w:tcBorders>
              <w:top w:val="nil"/>
            </w:tcBorders>
          </w:tcPr>
          <w:p w14:paraId="4AC39839" w14:textId="77777777" w:rsidR="00E9458D" w:rsidRDefault="00E9458D">
            <w:pPr>
              <w:rPr>
                <w:sz w:val="2"/>
                <w:szCs w:val="2"/>
              </w:rPr>
            </w:pPr>
          </w:p>
        </w:tc>
      </w:tr>
      <w:tr w:rsidR="00E9458D" w14:paraId="5A7DA956" w14:textId="77777777">
        <w:trPr>
          <w:trHeight w:val="275"/>
        </w:trPr>
        <w:tc>
          <w:tcPr>
            <w:tcW w:w="5689" w:type="dxa"/>
            <w:vMerge w:val="restart"/>
          </w:tcPr>
          <w:p w14:paraId="1FF70AA4" w14:textId="77777777" w:rsidR="00E9458D" w:rsidRDefault="00E9458D">
            <w:pPr>
              <w:pStyle w:val="TableParagraph"/>
              <w:ind w:left="0"/>
              <w:rPr>
                <w:sz w:val="24"/>
              </w:rPr>
            </w:pPr>
          </w:p>
          <w:p w14:paraId="635FEA1A" w14:textId="77777777" w:rsidR="00E9458D" w:rsidRDefault="005C6BD6">
            <w:pPr>
              <w:pStyle w:val="TableParagraph"/>
              <w:rPr>
                <w:b/>
                <w:sz w:val="24"/>
              </w:rPr>
            </w:pPr>
            <w:r>
              <w:rPr>
                <w:b/>
                <w:sz w:val="24"/>
              </w:rPr>
              <w:t>Policy Title: Sharp Objects</w:t>
            </w:r>
          </w:p>
        </w:tc>
        <w:tc>
          <w:tcPr>
            <w:tcW w:w="3168" w:type="dxa"/>
          </w:tcPr>
          <w:p w14:paraId="71A4CDF2" w14:textId="77777777" w:rsidR="00E9458D" w:rsidRDefault="005C6BD6">
            <w:pPr>
              <w:pStyle w:val="TableParagraph"/>
              <w:spacing w:line="256" w:lineRule="exact"/>
              <w:rPr>
                <w:b/>
                <w:sz w:val="24"/>
              </w:rPr>
            </w:pPr>
            <w:r>
              <w:rPr>
                <w:b/>
                <w:sz w:val="24"/>
              </w:rPr>
              <w:t>Policy Number: 5.70.60</w:t>
            </w:r>
          </w:p>
        </w:tc>
      </w:tr>
      <w:tr w:rsidR="00E9458D" w14:paraId="25AF118C" w14:textId="77777777">
        <w:trPr>
          <w:trHeight w:val="275"/>
        </w:trPr>
        <w:tc>
          <w:tcPr>
            <w:tcW w:w="5689" w:type="dxa"/>
            <w:vMerge/>
            <w:tcBorders>
              <w:top w:val="nil"/>
            </w:tcBorders>
          </w:tcPr>
          <w:p w14:paraId="21D61BCA" w14:textId="77777777" w:rsidR="00E9458D" w:rsidRDefault="00E9458D">
            <w:pPr>
              <w:rPr>
                <w:sz w:val="2"/>
                <w:szCs w:val="2"/>
              </w:rPr>
            </w:pPr>
          </w:p>
        </w:tc>
        <w:tc>
          <w:tcPr>
            <w:tcW w:w="3168" w:type="dxa"/>
          </w:tcPr>
          <w:p w14:paraId="2DF4DC2A" w14:textId="77777777" w:rsidR="00E9458D" w:rsidRDefault="005C6BD6">
            <w:pPr>
              <w:pStyle w:val="TableParagraph"/>
              <w:spacing w:line="255" w:lineRule="exact"/>
              <w:rPr>
                <w:b/>
                <w:sz w:val="24"/>
              </w:rPr>
            </w:pPr>
            <w:r>
              <w:rPr>
                <w:b/>
                <w:sz w:val="24"/>
              </w:rPr>
              <w:t>Effective Date:</w:t>
            </w:r>
          </w:p>
        </w:tc>
      </w:tr>
      <w:tr w:rsidR="00E9458D" w14:paraId="2F58FA4E" w14:textId="77777777">
        <w:trPr>
          <w:trHeight w:val="276"/>
        </w:trPr>
        <w:tc>
          <w:tcPr>
            <w:tcW w:w="5689" w:type="dxa"/>
            <w:vMerge/>
            <w:tcBorders>
              <w:top w:val="nil"/>
            </w:tcBorders>
          </w:tcPr>
          <w:p w14:paraId="4840FCFA" w14:textId="77777777" w:rsidR="00E9458D" w:rsidRDefault="00E9458D">
            <w:pPr>
              <w:rPr>
                <w:sz w:val="2"/>
                <w:szCs w:val="2"/>
              </w:rPr>
            </w:pPr>
          </w:p>
        </w:tc>
        <w:tc>
          <w:tcPr>
            <w:tcW w:w="3168" w:type="dxa"/>
          </w:tcPr>
          <w:p w14:paraId="0035E9DA" w14:textId="77777777" w:rsidR="00E9458D" w:rsidRDefault="005C6BD6">
            <w:pPr>
              <w:pStyle w:val="TableParagraph"/>
              <w:spacing w:before="1" w:line="255" w:lineRule="exact"/>
              <w:rPr>
                <w:b/>
                <w:sz w:val="24"/>
              </w:rPr>
            </w:pPr>
            <w:r>
              <w:rPr>
                <w:b/>
                <w:sz w:val="24"/>
              </w:rPr>
              <w:t>Revision Date:</w:t>
            </w:r>
          </w:p>
        </w:tc>
      </w:tr>
      <w:tr w:rsidR="00E9458D" w14:paraId="4A716BC8" w14:textId="77777777">
        <w:trPr>
          <w:trHeight w:val="275"/>
        </w:trPr>
        <w:tc>
          <w:tcPr>
            <w:tcW w:w="5689" w:type="dxa"/>
            <w:vMerge/>
            <w:tcBorders>
              <w:top w:val="nil"/>
            </w:tcBorders>
          </w:tcPr>
          <w:p w14:paraId="03875F54" w14:textId="77777777" w:rsidR="00E9458D" w:rsidRDefault="00E9458D">
            <w:pPr>
              <w:rPr>
                <w:sz w:val="2"/>
                <w:szCs w:val="2"/>
              </w:rPr>
            </w:pPr>
          </w:p>
        </w:tc>
        <w:tc>
          <w:tcPr>
            <w:tcW w:w="3168" w:type="dxa"/>
          </w:tcPr>
          <w:p w14:paraId="7B60C4F9" w14:textId="77777777" w:rsidR="00E9458D" w:rsidRDefault="005C6BD6">
            <w:pPr>
              <w:pStyle w:val="TableParagraph"/>
              <w:spacing w:line="255" w:lineRule="exact"/>
              <w:rPr>
                <w:b/>
                <w:sz w:val="24"/>
              </w:rPr>
            </w:pPr>
            <w:r>
              <w:rPr>
                <w:b/>
                <w:sz w:val="24"/>
              </w:rPr>
              <w:t>Approved By:</w:t>
            </w:r>
          </w:p>
        </w:tc>
      </w:tr>
      <w:tr w:rsidR="00E9458D" w14:paraId="64A2419F" w14:textId="77777777">
        <w:trPr>
          <w:trHeight w:val="276"/>
        </w:trPr>
        <w:tc>
          <w:tcPr>
            <w:tcW w:w="5689" w:type="dxa"/>
            <w:vMerge/>
            <w:tcBorders>
              <w:top w:val="nil"/>
            </w:tcBorders>
          </w:tcPr>
          <w:p w14:paraId="7C40C413" w14:textId="77777777" w:rsidR="00E9458D" w:rsidRDefault="00E9458D">
            <w:pPr>
              <w:rPr>
                <w:sz w:val="2"/>
                <w:szCs w:val="2"/>
              </w:rPr>
            </w:pPr>
          </w:p>
        </w:tc>
        <w:tc>
          <w:tcPr>
            <w:tcW w:w="3168" w:type="dxa"/>
          </w:tcPr>
          <w:p w14:paraId="5BAF06BC" w14:textId="77777777" w:rsidR="00E9458D" w:rsidRDefault="005C6BD6">
            <w:pPr>
              <w:pStyle w:val="TableParagraph"/>
              <w:spacing w:line="257" w:lineRule="exact"/>
              <w:rPr>
                <w:b/>
                <w:sz w:val="24"/>
              </w:rPr>
            </w:pPr>
            <w:r>
              <w:rPr>
                <w:b/>
                <w:sz w:val="24"/>
              </w:rPr>
              <w:t>Page Number: Page 3 of 3</w:t>
            </w:r>
          </w:p>
        </w:tc>
      </w:tr>
    </w:tbl>
    <w:p w14:paraId="3FBC5D1C" w14:textId="77777777" w:rsidR="00E9458D" w:rsidRDefault="00E9458D">
      <w:pPr>
        <w:pStyle w:val="BodyText"/>
        <w:spacing w:before="8"/>
        <w:ind w:left="0" w:firstLine="0"/>
        <w:rPr>
          <w:sz w:val="16"/>
        </w:rPr>
      </w:pPr>
    </w:p>
    <w:p w14:paraId="384CC7AD" w14:textId="77777777" w:rsidR="00E9458D" w:rsidRDefault="005C6BD6">
      <w:pPr>
        <w:pStyle w:val="ListParagraph"/>
        <w:numPr>
          <w:ilvl w:val="0"/>
          <w:numId w:val="142"/>
        </w:numPr>
        <w:tabs>
          <w:tab w:val="left" w:pos="2161"/>
        </w:tabs>
        <w:spacing w:before="90"/>
        <w:ind w:right="1702"/>
        <w:rPr>
          <w:sz w:val="24"/>
        </w:rPr>
      </w:pPr>
      <w:r>
        <w:rPr>
          <w:sz w:val="24"/>
        </w:rPr>
        <w:t>Disposal containers for sharp objects should be disposed of according to local waste disposal laws and</w:t>
      </w:r>
      <w:r>
        <w:rPr>
          <w:spacing w:val="-2"/>
          <w:sz w:val="24"/>
        </w:rPr>
        <w:t xml:space="preserve"> </w:t>
      </w:r>
      <w:r>
        <w:rPr>
          <w:sz w:val="24"/>
        </w:rPr>
        <w:t>regulations.</w:t>
      </w:r>
    </w:p>
    <w:p w14:paraId="7494FCC7" w14:textId="77777777" w:rsidR="00E9458D" w:rsidRDefault="005C6BD6">
      <w:pPr>
        <w:pStyle w:val="ListParagraph"/>
        <w:numPr>
          <w:ilvl w:val="0"/>
          <w:numId w:val="142"/>
        </w:numPr>
        <w:tabs>
          <w:tab w:val="left" w:pos="2161"/>
        </w:tabs>
        <w:ind w:right="1702"/>
        <w:rPr>
          <w:sz w:val="24"/>
        </w:rPr>
      </w:pPr>
      <w:r>
        <w:rPr>
          <w:sz w:val="24"/>
        </w:rPr>
        <w:t>To determine where to obtain sharp object disposal containers and/or how to dispose of filled containers, consult</w:t>
      </w:r>
      <w:r>
        <w:rPr>
          <w:spacing w:val="-2"/>
          <w:sz w:val="24"/>
        </w:rPr>
        <w:t xml:space="preserve"> </w:t>
      </w:r>
      <w:r>
        <w:rPr>
          <w:sz w:val="24"/>
        </w:rPr>
        <w:t>with:</w:t>
      </w:r>
    </w:p>
    <w:p w14:paraId="12B262B2" w14:textId="77777777" w:rsidR="00E9458D" w:rsidRDefault="005C6BD6">
      <w:pPr>
        <w:pStyle w:val="ListParagraph"/>
        <w:numPr>
          <w:ilvl w:val="1"/>
          <w:numId w:val="142"/>
        </w:numPr>
        <w:tabs>
          <w:tab w:val="left" w:pos="2521"/>
        </w:tabs>
        <w:ind w:hanging="361"/>
        <w:rPr>
          <w:sz w:val="24"/>
        </w:rPr>
      </w:pPr>
      <w:r>
        <w:rPr>
          <w:sz w:val="24"/>
        </w:rPr>
        <w:t>local</w:t>
      </w:r>
      <w:r>
        <w:rPr>
          <w:spacing w:val="-1"/>
          <w:sz w:val="24"/>
        </w:rPr>
        <w:t xml:space="preserve"> </w:t>
      </w:r>
      <w:r>
        <w:rPr>
          <w:sz w:val="24"/>
        </w:rPr>
        <w:t>pharmacies;</w:t>
      </w:r>
    </w:p>
    <w:p w14:paraId="6080F8A4" w14:textId="77777777" w:rsidR="00E9458D" w:rsidRDefault="005C6BD6">
      <w:pPr>
        <w:pStyle w:val="ListParagraph"/>
        <w:numPr>
          <w:ilvl w:val="1"/>
          <w:numId w:val="142"/>
        </w:numPr>
        <w:tabs>
          <w:tab w:val="left" w:pos="2521"/>
        </w:tabs>
        <w:ind w:hanging="361"/>
        <w:rPr>
          <w:sz w:val="24"/>
        </w:rPr>
      </w:pPr>
      <w:r>
        <w:rPr>
          <w:sz w:val="24"/>
        </w:rPr>
        <w:t>local</w:t>
      </w:r>
      <w:r>
        <w:rPr>
          <w:spacing w:val="-1"/>
          <w:sz w:val="24"/>
        </w:rPr>
        <w:t xml:space="preserve"> </w:t>
      </w:r>
      <w:r>
        <w:rPr>
          <w:sz w:val="24"/>
        </w:rPr>
        <w:t>hospitals;</w:t>
      </w:r>
    </w:p>
    <w:p w14:paraId="4ECF8B56" w14:textId="77777777" w:rsidR="00E9458D" w:rsidRDefault="005C6BD6">
      <w:pPr>
        <w:pStyle w:val="ListParagraph"/>
        <w:numPr>
          <w:ilvl w:val="1"/>
          <w:numId w:val="142"/>
        </w:numPr>
        <w:tabs>
          <w:tab w:val="left" w:pos="2521"/>
        </w:tabs>
        <w:ind w:hanging="361"/>
        <w:rPr>
          <w:sz w:val="24"/>
        </w:rPr>
      </w:pPr>
      <w:r>
        <w:rPr>
          <w:sz w:val="24"/>
        </w:rPr>
        <w:t>local health units;</w:t>
      </w:r>
      <w:r>
        <w:rPr>
          <w:spacing w:val="-2"/>
          <w:sz w:val="24"/>
        </w:rPr>
        <w:t xml:space="preserve"> </w:t>
      </w:r>
      <w:r>
        <w:rPr>
          <w:sz w:val="24"/>
        </w:rPr>
        <w:t>or,</w:t>
      </w:r>
    </w:p>
    <w:p w14:paraId="0B214154" w14:textId="77777777" w:rsidR="00E9458D" w:rsidRDefault="005C6BD6">
      <w:pPr>
        <w:pStyle w:val="ListParagraph"/>
        <w:numPr>
          <w:ilvl w:val="1"/>
          <w:numId w:val="142"/>
        </w:numPr>
        <w:tabs>
          <w:tab w:val="left" w:pos="2521"/>
        </w:tabs>
        <w:ind w:hanging="361"/>
        <w:rPr>
          <w:sz w:val="24"/>
        </w:rPr>
      </w:pPr>
      <w:r>
        <w:rPr>
          <w:sz w:val="24"/>
        </w:rPr>
        <w:t>the Coalition for Safe Community Needle Disposal</w:t>
      </w:r>
      <w:r>
        <w:rPr>
          <w:spacing w:val="-1"/>
          <w:sz w:val="24"/>
        </w:rPr>
        <w:t xml:space="preserve"> </w:t>
      </w:r>
      <w:r>
        <w:rPr>
          <w:sz w:val="24"/>
        </w:rPr>
        <w:t>(1-800-643-1643).</w:t>
      </w:r>
    </w:p>
    <w:p w14:paraId="15D3FA40" w14:textId="77777777" w:rsidR="00E9458D" w:rsidRDefault="005C6BD6">
      <w:pPr>
        <w:pStyle w:val="ListParagraph"/>
        <w:numPr>
          <w:ilvl w:val="0"/>
          <w:numId w:val="142"/>
        </w:numPr>
        <w:tabs>
          <w:tab w:val="left" w:pos="2161"/>
        </w:tabs>
        <w:ind w:right="1704"/>
        <w:rPr>
          <w:sz w:val="24"/>
        </w:rPr>
      </w:pPr>
      <w:r>
        <w:rPr>
          <w:sz w:val="24"/>
        </w:rPr>
        <w:t>Policies, practices and techniques for dealing with sharp objects shall be reviewed regularly.</w:t>
      </w:r>
    </w:p>
    <w:p w14:paraId="00342EB6" w14:textId="77777777" w:rsidR="00E9458D" w:rsidRDefault="005C6BD6">
      <w:pPr>
        <w:pStyle w:val="ListParagraph"/>
        <w:numPr>
          <w:ilvl w:val="0"/>
          <w:numId w:val="142"/>
        </w:numPr>
        <w:tabs>
          <w:tab w:val="left" w:pos="2161"/>
        </w:tabs>
        <w:ind w:right="1702"/>
        <w:rPr>
          <w:sz w:val="24"/>
        </w:rPr>
      </w:pPr>
      <w:r>
        <w:rPr>
          <w:sz w:val="24"/>
        </w:rPr>
        <w:t>Employees shall be trained on safe procedures for dealing with sharp objects, when appropriate.</w:t>
      </w:r>
    </w:p>
    <w:p w14:paraId="6CF0BE34" w14:textId="77777777" w:rsidR="00E9458D" w:rsidRDefault="005C6BD6">
      <w:pPr>
        <w:pStyle w:val="ListParagraph"/>
        <w:numPr>
          <w:ilvl w:val="0"/>
          <w:numId w:val="142"/>
        </w:numPr>
        <w:tabs>
          <w:tab w:val="left" w:pos="2161"/>
        </w:tabs>
        <w:ind w:right="1699"/>
        <w:rPr>
          <w:sz w:val="24"/>
        </w:rPr>
      </w:pPr>
      <w:r>
        <w:rPr>
          <w:sz w:val="24"/>
        </w:rPr>
        <w:t>Records shall be maintained on employee training on dealing with sharp objects and shall</w:t>
      </w:r>
      <w:r>
        <w:rPr>
          <w:spacing w:val="-2"/>
          <w:sz w:val="24"/>
        </w:rPr>
        <w:t xml:space="preserve"> </w:t>
      </w:r>
      <w:r>
        <w:rPr>
          <w:sz w:val="24"/>
        </w:rPr>
        <w:t>include:</w:t>
      </w:r>
    </w:p>
    <w:p w14:paraId="6ABDB2AC" w14:textId="77777777" w:rsidR="00E9458D" w:rsidRDefault="005C6BD6">
      <w:pPr>
        <w:pStyle w:val="ListParagraph"/>
        <w:numPr>
          <w:ilvl w:val="1"/>
          <w:numId w:val="142"/>
        </w:numPr>
        <w:tabs>
          <w:tab w:val="left" w:pos="2521"/>
        </w:tabs>
        <w:ind w:hanging="361"/>
        <w:rPr>
          <w:sz w:val="24"/>
        </w:rPr>
      </w:pPr>
      <w:r>
        <w:rPr>
          <w:sz w:val="24"/>
        </w:rPr>
        <w:t>dates when training was</w:t>
      </w:r>
      <w:r>
        <w:rPr>
          <w:spacing w:val="-1"/>
          <w:sz w:val="24"/>
        </w:rPr>
        <w:t xml:space="preserve"> </w:t>
      </w:r>
      <w:r>
        <w:rPr>
          <w:sz w:val="24"/>
        </w:rPr>
        <w:t>given;</w:t>
      </w:r>
    </w:p>
    <w:p w14:paraId="0A7C5A5D" w14:textId="77777777" w:rsidR="00E9458D" w:rsidRDefault="005C6BD6">
      <w:pPr>
        <w:pStyle w:val="ListParagraph"/>
        <w:numPr>
          <w:ilvl w:val="1"/>
          <w:numId w:val="142"/>
        </w:numPr>
        <w:tabs>
          <w:tab w:val="left" w:pos="2521"/>
        </w:tabs>
        <w:ind w:hanging="361"/>
        <w:rPr>
          <w:sz w:val="24"/>
        </w:rPr>
      </w:pPr>
      <w:r>
        <w:rPr>
          <w:sz w:val="24"/>
        </w:rPr>
        <w:t>summary on what training was</w:t>
      </w:r>
      <w:r>
        <w:rPr>
          <w:spacing w:val="-2"/>
          <w:sz w:val="24"/>
        </w:rPr>
        <w:t xml:space="preserve"> </w:t>
      </w:r>
      <w:r>
        <w:rPr>
          <w:sz w:val="24"/>
        </w:rPr>
        <w:t>given;</w:t>
      </w:r>
    </w:p>
    <w:p w14:paraId="5FA34826" w14:textId="77777777" w:rsidR="00E9458D" w:rsidRDefault="005C6BD6">
      <w:pPr>
        <w:pStyle w:val="ListParagraph"/>
        <w:numPr>
          <w:ilvl w:val="1"/>
          <w:numId w:val="142"/>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1613B3A6" w14:textId="77777777" w:rsidR="00E9458D" w:rsidRDefault="005C6BD6">
      <w:pPr>
        <w:pStyle w:val="ListParagraph"/>
        <w:numPr>
          <w:ilvl w:val="1"/>
          <w:numId w:val="142"/>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0CDF929E" w14:textId="77777777" w:rsidR="00E9458D" w:rsidRDefault="005C6BD6">
      <w:pPr>
        <w:pStyle w:val="ListParagraph"/>
        <w:numPr>
          <w:ilvl w:val="0"/>
          <w:numId w:val="142"/>
        </w:numPr>
        <w:tabs>
          <w:tab w:val="left" w:pos="2161"/>
        </w:tabs>
        <w:ind w:right="1700"/>
        <w:rPr>
          <w:sz w:val="24"/>
        </w:rPr>
      </w:pPr>
      <w:r>
        <w:rPr>
          <w:sz w:val="24"/>
        </w:rPr>
        <w:t>The employer shall verify that each affected employee has received and understood the required training through a written certification that</w:t>
      </w:r>
      <w:r>
        <w:rPr>
          <w:spacing w:val="-3"/>
          <w:sz w:val="24"/>
        </w:rPr>
        <w:t xml:space="preserve"> </w:t>
      </w:r>
      <w:r>
        <w:rPr>
          <w:sz w:val="24"/>
        </w:rPr>
        <w:t>contains:</w:t>
      </w:r>
    </w:p>
    <w:p w14:paraId="78086A6C" w14:textId="77777777" w:rsidR="00E9458D" w:rsidRDefault="005C6BD6">
      <w:pPr>
        <w:pStyle w:val="ListParagraph"/>
        <w:numPr>
          <w:ilvl w:val="1"/>
          <w:numId w:val="142"/>
        </w:numPr>
        <w:tabs>
          <w:tab w:val="left" w:pos="2521"/>
        </w:tabs>
        <w:ind w:hanging="361"/>
        <w:rPr>
          <w:sz w:val="24"/>
        </w:rPr>
      </w:pPr>
      <w:r>
        <w:rPr>
          <w:sz w:val="24"/>
        </w:rPr>
        <w:t>the name of each employee</w:t>
      </w:r>
      <w:r>
        <w:rPr>
          <w:spacing w:val="-2"/>
          <w:sz w:val="24"/>
        </w:rPr>
        <w:t xml:space="preserve"> </w:t>
      </w:r>
      <w:r>
        <w:rPr>
          <w:sz w:val="24"/>
        </w:rPr>
        <w:t>trained;</w:t>
      </w:r>
    </w:p>
    <w:p w14:paraId="75E7A5D2" w14:textId="77777777" w:rsidR="00E9458D" w:rsidRDefault="005C6BD6">
      <w:pPr>
        <w:pStyle w:val="ListParagraph"/>
        <w:numPr>
          <w:ilvl w:val="1"/>
          <w:numId w:val="142"/>
        </w:numPr>
        <w:tabs>
          <w:tab w:val="left" w:pos="2521"/>
        </w:tabs>
        <w:ind w:hanging="361"/>
        <w:rPr>
          <w:sz w:val="24"/>
        </w:rPr>
      </w:pPr>
      <w:r>
        <w:rPr>
          <w:sz w:val="24"/>
        </w:rPr>
        <w:t>the date(s) of training;</w:t>
      </w:r>
      <w:r>
        <w:rPr>
          <w:spacing w:val="-1"/>
          <w:sz w:val="24"/>
        </w:rPr>
        <w:t xml:space="preserve"> </w:t>
      </w:r>
      <w:r>
        <w:rPr>
          <w:sz w:val="24"/>
        </w:rPr>
        <w:t>and,</w:t>
      </w:r>
    </w:p>
    <w:p w14:paraId="52D15B67" w14:textId="77777777" w:rsidR="00E9458D" w:rsidRDefault="005C6BD6">
      <w:pPr>
        <w:pStyle w:val="ListParagraph"/>
        <w:numPr>
          <w:ilvl w:val="1"/>
          <w:numId w:val="142"/>
        </w:numPr>
        <w:tabs>
          <w:tab w:val="left" w:pos="2521"/>
        </w:tabs>
        <w:ind w:hanging="361"/>
        <w:rPr>
          <w:sz w:val="24"/>
        </w:rPr>
      </w:pPr>
      <w:r>
        <w:rPr>
          <w:sz w:val="24"/>
        </w:rPr>
        <w:t>the subject of the certification is sharp</w:t>
      </w:r>
      <w:r>
        <w:rPr>
          <w:spacing w:val="-3"/>
          <w:sz w:val="24"/>
        </w:rPr>
        <w:t xml:space="preserve"> </w:t>
      </w:r>
      <w:r>
        <w:rPr>
          <w:sz w:val="24"/>
        </w:rPr>
        <w:t>objects.</w:t>
      </w:r>
    </w:p>
    <w:p w14:paraId="44AC70D5" w14:textId="77777777" w:rsidR="00E9458D" w:rsidRDefault="005C6BD6">
      <w:pPr>
        <w:pStyle w:val="ListParagraph"/>
        <w:numPr>
          <w:ilvl w:val="0"/>
          <w:numId w:val="142"/>
        </w:numPr>
        <w:tabs>
          <w:tab w:val="left" w:pos="2161"/>
        </w:tabs>
        <w:rPr>
          <w:sz w:val="24"/>
        </w:rPr>
      </w:pPr>
      <w:r>
        <w:rPr>
          <w:sz w:val="24"/>
        </w:rPr>
        <w:t>Training Records are to be kept for 3 years from the date of</w:t>
      </w:r>
      <w:r>
        <w:rPr>
          <w:spacing w:val="-5"/>
          <w:sz w:val="24"/>
        </w:rPr>
        <w:t xml:space="preserve"> </w:t>
      </w:r>
      <w:r>
        <w:rPr>
          <w:sz w:val="24"/>
        </w:rPr>
        <w:t>training</w:t>
      </w:r>
    </w:p>
    <w:p w14:paraId="2671833B" w14:textId="77777777" w:rsidR="00E9458D" w:rsidRDefault="00E9458D">
      <w:pPr>
        <w:pStyle w:val="BodyText"/>
        <w:spacing w:before="11"/>
        <w:ind w:left="0" w:firstLine="0"/>
        <w:rPr>
          <w:sz w:val="23"/>
        </w:rPr>
      </w:pPr>
    </w:p>
    <w:p w14:paraId="6BC43ED4" w14:textId="77777777" w:rsidR="00E9458D" w:rsidRDefault="005C6BD6">
      <w:pPr>
        <w:pStyle w:val="Heading2"/>
      </w:pPr>
      <w:r>
        <w:t>CROSS-POLICY REFERENCES</w:t>
      </w:r>
    </w:p>
    <w:p w14:paraId="62AB4765" w14:textId="77777777" w:rsidR="00E9458D" w:rsidRDefault="005C6BD6">
      <w:pPr>
        <w:pStyle w:val="ListParagraph"/>
        <w:numPr>
          <w:ilvl w:val="0"/>
          <w:numId w:val="141"/>
        </w:numPr>
        <w:tabs>
          <w:tab w:val="left" w:pos="2161"/>
        </w:tabs>
        <w:rPr>
          <w:sz w:val="24"/>
        </w:rPr>
      </w:pPr>
      <w:r>
        <w:rPr>
          <w:sz w:val="24"/>
        </w:rPr>
        <w:t>Blood-borne Diseases</w:t>
      </w:r>
    </w:p>
    <w:p w14:paraId="5FDEDB9C" w14:textId="77777777" w:rsidR="00E9458D" w:rsidRDefault="005C6BD6">
      <w:pPr>
        <w:pStyle w:val="ListParagraph"/>
        <w:numPr>
          <w:ilvl w:val="0"/>
          <w:numId w:val="141"/>
        </w:numPr>
        <w:tabs>
          <w:tab w:val="left" w:pos="2161"/>
        </w:tabs>
        <w:rPr>
          <w:sz w:val="24"/>
        </w:rPr>
      </w:pPr>
      <w:r>
        <w:rPr>
          <w:sz w:val="24"/>
        </w:rPr>
        <w:t>Exposure Control Plan for Blood-borne</w:t>
      </w:r>
      <w:r>
        <w:rPr>
          <w:spacing w:val="-1"/>
          <w:sz w:val="24"/>
        </w:rPr>
        <w:t xml:space="preserve"> </w:t>
      </w:r>
      <w:r>
        <w:rPr>
          <w:sz w:val="24"/>
        </w:rPr>
        <w:t>Diseases</w:t>
      </w:r>
    </w:p>
    <w:p w14:paraId="039BDB6C" w14:textId="77777777" w:rsidR="00E9458D" w:rsidRDefault="005C6BD6">
      <w:pPr>
        <w:pStyle w:val="ListParagraph"/>
        <w:numPr>
          <w:ilvl w:val="0"/>
          <w:numId w:val="141"/>
        </w:numPr>
        <w:tabs>
          <w:tab w:val="left" w:pos="2161"/>
        </w:tabs>
        <w:rPr>
          <w:sz w:val="24"/>
        </w:rPr>
      </w:pPr>
      <w:r>
        <w:rPr>
          <w:sz w:val="24"/>
        </w:rPr>
        <w:t>Reporting and Recording Exposure to Blood-borne</w:t>
      </w:r>
      <w:r>
        <w:rPr>
          <w:spacing w:val="-1"/>
          <w:sz w:val="24"/>
        </w:rPr>
        <w:t xml:space="preserve"> </w:t>
      </w:r>
      <w:r>
        <w:rPr>
          <w:sz w:val="24"/>
        </w:rPr>
        <w:t>Disease</w:t>
      </w:r>
    </w:p>
    <w:p w14:paraId="0D3D795B" w14:textId="77777777" w:rsidR="00E9458D" w:rsidRDefault="00E9458D">
      <w:pPr>
        <w:pStyle w:val="BodyText"/>
        <w:ind w:left="0" w:firstLine="0"/>
      </w:pPr>
    </w:p>
    <w:p w14:paraId="0A65579A" w14:textId="77777777" w:rsidR="00E9458D" w:rsidRDefault="005C6BD6">
      <w:pPr>
        <w:pStyle w:val="Heading2"/>
      </w:pPr>
      <w:r>
        <w:t>FORMS</w:t>
      </w:r>
    </w:p>
    <w:p w14:paraId="6CDE639E" w14:textId="77777777" w:rsidR="00E9458D" w:rsidRDefault="005C6BD6">
      <w:pPr>
        <w:pStyle w:val="BodyText"/>
        <w:ind w:left="1800" w:firstLine="0"/>
      </w:pPr>
      <w:r>
        <w:t>1. Post Exposure Incident Report for Blood-borne Diseases</w:t>
      </w:r>
    </w:p>
    <w:p w14:paraId="2AA098D7" w14:textId="77777777" w:rsidR="00E9458D" w:rsidRDefault="00E9458D">
      <w:pPr>
        <w:pStyle w:val="BodyText"/>
        <w:ind w:left="0" w:firstLine="0"/>
      </w:pPr>
    </w:p>
    <w:p w14:paraId="6E142E12" w14:textId="77777777" w:rsidR="00E9458D" w:rsidRDefault="005C6BD6">
      <w:pPr>
        <w:pStyle w:val="Heading2"/>
      </w:pPr>
      <w:r>
        <w:t>REFERENCES</w:t>
      </w:r>
    </w:p>
    <w:p w14:paraId="17384AB3" w14:textId="77777777" w:rsidR="00E9458D" w:rsidRDefault="005C6BD6">
      <w:pPr>
        <w:pStyle w:val="ListParagraph"/>
        <w:numPr>
          <w:ilvl w:val="0"/>
          <w:numId w:val="140"/>
        </w:numPr>
        <w:tabs>
          <w:tab w:val="left" w:pos="2161"/>
        </w:tabs>
        <w:rPr>
          <w:sz w:val="24"/>
        </w:rPr>
      </w:pPr>
      <w:r>
        <w:rPr>
          <w:sz w:val="24"/>
        </w:rPr>
        <w:t>Occupational Health and Safety Administration</w:t>
      </w:r>
      <w:r>
        <w:rPr>
          <w:spacing w:val="-3"/>
          <w:sz w:val="24"/>
        </w:rPr>
        <w:t xml:space="preserve"> </w:t>
      </w:r>
      <w:r>
        <w:rPr>
          <w:sz w:val="24"/>
        </w:rPr>
        <w:t>(OSHA)</w:t>
      </w:r>
    </w:p>
    <w:p w14:paraId="659666B4" w14:textId="77777777" w:rsidR="00E9458D" w:rsidRDefault="005C6BD6">
      <w:pPr>
        <w:pStyle w:val="ListParagraph"/>
        <w:numPr>
          <w:ilvl w:val="0"/>
          <w:numId w:val="140"/>
        </w:numPr>
        <w:tabs>
          <w:tab w:val="left" w:pos="2161"/>
        </w:tabs>
        <w:spacing w:before="1"/>
        <w:rPr>
          <w:sz w:val="24"/>
        </w:rPr>
      </w:pPr>
      <w:r>
        <w:rPr>
          <w:sz w:val="24"/>
        </w:rPr>
        <w:t>Center for Disease Control and Prevention</w:t>
      </w:r>
      <w:r>
        <w:rPr>
          <w:spacing w:val="-1"/>
          <w:sz w:val="24"/>
        </w:rPr>
        <w:t xml:space="preserve"> </w:t>
      </w:r>
      <w:r>
        <w:rPr>
          <w:sz w:val="24"/>
        </w:rPr>
        <w:t>(CDC)</w:t>
      </w:r>
    </w:p>
    <w:p w14:paraId="55EEF1A3"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D712AAD" w14:textId="77777777">
        <w:trPr>
          <w:trHeight w:val="552"/>
        </w:trPr>
        <w:tc>
          <w:tcPr>
            <w:tcW w:w="5689" w:type="dxa"/>
          </w:tcPr>
          <w:p w14:paraId="4AB8E9C8"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2ED8941" w14:textId="77777777" w:rsidR="00E9458D" w:rsidRDefault="00E9458D">
            <w:pPr>
              <w:pStyle w:val="TableParagraph"/>
              <w:ind w:left="0"/>
              <w:rPr>
                <w:sz w:val="24"/>
              </w:rPr>
            </w:pPr>
          </w:p>
          <w:p w14:paraId="5DB75628" w14:textId="77777777" w:rsidR="00E9458D" w:rsidRDefault="005C6BD6">
            <w:pPr>
              <w:pStyle w:val="TableParagraph"/>
              <w:ind w:left="487"/>
              <w:rPr>
                <w:sz w:val="20"/>
              </w:rPr>
            </w:pPr>
            <w:r>
              <w:rPr>
                <w:noProof/>
                <w:sz w:val="20"/>
              </w:rPr>
              <w:drawing>
                <wp:inline distT="0" distB="0" distL="0" distR="0" wp14:anchorId="20D46E01" wp14:editId="108CD9CF">
                  <wp:extent cx="1390695" cy="966501"/>
                  <wp:effectExtent l="0" t="0" r="0" b="0"/>
                  <wp:docPr id="11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14BC854" w14:textId="77777777">
        <w:trPr>
          <w:trHeight w:val="1244"/>
        </w:trPr>
        <w:tc>
          <w:tcPr>
            <w:tcW w:w="5689" w:type="dxa"/>
          </w:tcPr>
          <w:p w14:paraId="597F0923" w14:textId="77777777" w:rsidR="00E9458D" w:rsidRDefault="00E9458D">
            <w:pPr>
              <w:pStyle w:val="TableParagraph"/>
              <w:ind w:left="0"/>
              <w:rPr>
                <w:sz w:val="24"/>
              </w:rPr>
            </w:pPr>
          </w:p>
          <w:p w14:paraId="798E58D5" w14:textId="77777777" w:rsidR="00E9458D" w:rsidRDefault="005C6BD6">
            <w:pPr>
              <w:pStyle w:val="TableParagraph"/>
              <w:rPr>
                <w:b/>
                <w:sz w:val="24"/>
              </w:rPr>
            </w:pPr>
            <w:r>
              <w:rPr>
                <w:b/>
                <w:sz w:val="24"/>
              </w:rPr>
              <w:t>Section 5: Health and Safety</w:t>
            </w:r>
          </w:p>
        </w:tc>
        <w:tc>
          <w:tcPr>
            <w:tcW w:w="3168" w:type="dxa"/>
            <w:vMerge/>
            <w:tcBorders>
              <w:top w:val="nil"/>
            </w:tcBorders>
          </w:tcPr>
          <w:p w14:paraId="64F2CA67" w14:textId="77777777" w:rsidR="00E9458D" w:rsidRDefault="00E9458D">
            <w:pPr>
              <w:rPr>
                <w:sz w:val="2"/>
                <w:szCs w:val="2"/>
              </w:rPr>
            </w:pPr>
          </w:p>
        </w:tc>
      </w:tr>
      <w:tr w:rsidR="00E9458D" w14:paraId="360918C0" w14:textId="77777777">
        <w:trPr>
          <w:trHeight w:val="275"/>
        </w:trPr>
        <w:tc>
          <w:tcPr>
            <w:tcW w:w="5689" w:type="dxa"/>
            <w:vMerge w:val="restart"/>
          </w:tcPr>
          <w:p w14:paraId="63512278" w14:textId="77777777" w:rsidR="00E9458D" w:rsidRDefault="00E9458D">
            <w:pPr>
              <w:pStyle w:val="TableParagraph"/>
              <w:ind w:left="0"/>
              <w:rPr>
                <w:sz w:val="24"/>
              </w:rPr>
            </w:pPr>
          </w:p>
          <w:p w14:paraId="3AA43B46" w14:textId="77777777" w:rsidR="00E9458D" w:rsidRDefault="005C6BD6">
            <w:pPr>
              <w:pStyle w:val="TableParagraph"/>
              <w:ind w:left="1488" w:right="726" w:hanging="1381"/>
              <w:rPr>
                <w:b/>
                <w:sz w:val="24"/>
              </w:rPr>
            </w:pPr>
            <w:r>
              <w:rPr>
                <w:b/>
                <w:sz w:val="24"/>
              </w:rPr>
              <w:t>Policy Title: Handling &amp; Transporting Specimens</w:t>
            </w:r>
          </w:p>
        </w:tc>
        <w:tc>
          <w:tcPr>
            <w:tcW w:w="3168" w:type="dxa"/>
          </w:tcPr>
          <w:p w14:paraId="4982B290" w14:textId="77777777" w:rsidR="00E9458D" w:rsidRDefault="005C6BD6">
            <w:pPr>
              <w:pStyle w:val="TableParagraph"/>
              <w:spacing w:line="256" w:lineRule="exact"/>
              <w:rPr>
                <w:b/>
                <w:sz w:val="24"/>
              </w:rPr>
            </w:pPr>
            <w:r>
              <w:rPr>
                <w:b/>
                <w:sz w:val="24"/>
              </w:rPr>
              <w:t>Policy Number: 5.70.70</w:t>
            </w:r>
          </w:p>
        </w:tc>
      </w:tr>
      <w:tr w:rsidR="00E9458D" w14:paraId="55C0ADFC" w14:textId="77777777">
        <w:trPr>
          <w:trHeight w:val="275"/>
        </w:trPr>
        <w:tc>
          <w:tcPr>
            <w:tcW w:w="5689" w:type="dxa"/>
            <w:vMerge/>
            <w:tcBorders>
              <w:top w:val="nil"/>
            </w:tcBorders>
          </w:tcPr>
          <w:p w14:paraId="160760CF" w14:textId="77777777" w:rsidR="00E9458D" w:rsidRDefault="00E9458D">
            <w:pPr>
              <w:rPr>
                <w:sz w:val="2"/>
                <w:szCs w:val="2"/>
              </w:rPr>
            </w:pPr>
          </w:p>
        </w:tc>
        <w:tc>
          <w:tcPr>
            <w:tcW w:w="3168" w:type="dxa"/>
          </w:tcPr>
          <w:p w14:paraId="34199D9F" w14:textId="77777777" w:rsidR="00E9458D" w:rsidRDefault="005C6BD6">
            <w:pPr>
              <w:pStyle w:val="TableParagraph"/>
              <w:spacing w:line="255" w:lineRule="exact"/>
              <w:rPr>
                <w:b/>
                <w:sz w:val="24"/>
              </w:rPr>
            </w:pPr>
            <w:r>
              <w:rPr>
                <w:b/>
                <w:sz w:val="24"/>
              </w:rPr>
              <w:t>Effective Date:</w:t>
            </w:r>
          </w:p>
        </w:tc>
      </w:tr>
      <w:tr w:rsidR="00E9458D" w14:paraId="4F3F154A" w14:textId="77777777">
        <w:trPr>
          <w:trHeight w:val="276"/>
        </w:trPr>
        <w:tc>
          <w:tcPr>
            <w:tcW w:w="5689" w:type="dxa"/>
            <w:vMerge/>
            <w:tcBorders>
              <w:top w:val="nil"/>
            </w:tcBorders>
          </w:tcPr>
          <w:p w14:paraId="5BDF727D" w14:textId="77777777" w:rsidR="00E9458D" w:rsidRDefault="00E9458D">
            <w:pPr>
              <w:rPr>
                <w:sz w:val="2"/>
                <w:szCs w:val="2"/>
              </w:rPr>
            </w:pPr>
          </w:p>
        </w:tc>
        <w:tc>
          <w:tcPr>
            <w:tcW w:w="3168" w:type="dxa"/>
          </w:tcPr>
          <w:p w14:paraId="26380C5D" w14:textId="77777777" w:rsidR="00E9458D" w:rsidRDefault="005C6BD6">
            <w:pPr>
              <w:pStyle w:val="TableParagraph"/>
              <w:spacing w:before="1" w:line="255" w:lineRule="exact"/>
              <w:rPr>
                <w:b/>
                <w:sz w:val="24"/>
              </w:rPr>
            </w:pPr>
            <w:r>
              <w:rPr>
                <w:b/>
                <w:sz w:val="24"/>
              </w:rPr>
              <w:t>Revision Date:</w:t>
            </w:r>
          </w:p>
        </w:tc>
      </w:tr>
      <w:tr w:rsidR="00E9458D" w14:paraId="6BB1AB85" w14:textId="77777777">
        <w:trPr>
          <w:trHeight w:val="275"/>
        </w:trPr>
        <w:tc>
          <w:tcPr>
            <w:tcW w:w="5689" w:type="dxa"/>
            <w:vMerge/>
            <w:tcBorders>
              <w:top w:val="nil"/>
            </w:tcBorders>
          </w:tcPr>
          <w:p w14:paraId="422098FD" w14:textId="77777777" w:rsidR="00E9458D" w:rsidRDefault="00E9458D">
            <w:pPr>
              <w:rPr>
                <w:sz w:val="2"/>
                <w:szCs w:val="2"/>
              </w:rPr>
            </w:pPr>
          </w:p>
        </w:tc>
        <w:tc>
          <w:tcPr>
            <w:tcW w:w="3168" w:type="dxa"/>
          </w:tcPr>
          <w:p w14:paraId="779A0B55" w14:textId="77777777" w:rsidR="00E9458D" w:rsidRDefault="005C6BD6">
            <w:pPr>
              <w:pStyle w:val="TableParagraph"/>
              <w:spacing w:line="255" w:lineRule="exact"/>
              <w:rPr>
                <w:b/>
                <w:sz w:val="24"/>
              </w:rPr>
            </w:pPr>
            <w:r>
              <w:rPr>
                <w:b/>
                <w:sz w:val="24"/>
              </w:rPr>
              <w:t>Approved By:</w:t>
            </w:r>
          </w:p>
        </w:tc>
      </w:tr>
      <w:tr w:rsidR="00E9458D" w14:paraId="5093C6DA" w14:textId="77777777">
        <w:trPr>
          <w:trHeight w:val="276"/>
        </w:trPr>
        <w:tc>
          <w:tcPr>
            <w:tcW w:w="5689" w:type="dxa"/>
            <w:vMerge/>
            <w:tcBorders>
              <w:top w:val="nil"/>
            </w:tcBorders>
          </w:tcPr>
          <w:p w14:paraId="1A0E0009" w14:textId="77777777" w:rsidR="00E9458D" w:rsidRDefault="00E9458D">
            <w:pPr>
              <w:rPr>
                <w:sz w:val="2"/>
                <w:szCs w:val="2"/>
              </w:rPr>
            </w:pPr>
          </w:p>
        </w:tc>
        <w:tc>
          <w:tcPr>
            <w:tcW w:w="3168" w:type="dxa"/>
          </w:tcPr>
          <w:p w14:paraId="26241058" w14:textId="77777777" w:rsidR="00E9458D" w:rsidRDefault="005C6BD6">
            <w:pPr>
              <w:pStyle w:val="TableParagraph"/>
              <w:spacing w:line="257" w:lineRule="exact"/>
              <w:rPr>
                <w:b/>
                <w:sz w:val="24"/>
              </w:rPr>
            </w:pPr>
            <w:r>
              <w:rPr>
                <w:b/>
                <w:sz w:val="24"/>
              </w:rPr>
              <w:t>Page Number: Page 1 of 2</w:t>
            </w:r>
          </w:p>
        </w:tc>
      </w:tr>
    </w:tbl>
    <w:p w14:paraId="50406C97" w14:textId="77777777" w:rsidR="00E9458D" w:rsidRDefault="00E9458D">
      <w:pPr>
        <w:pStyle w:val="BodyText"/>
        <w:spacing w:before="5"/>
        <w:ind w:left="0" w:firstLine="0"/>
        <w:rPr>
          <w:sz w:val="16"/>
        </w:rPr>
      </w:pPr>
    </w:p>
    <w:p w14:paraId="5292BD10" w14:textId="77777777" w:rsidR="00E9458D" w:rsidRDefault="005C6BD6">
      <w:pPr>
        <w:pStyle w:val="Heading2"/>
        <w:spacing w:before="93"/>
        <w:rPr>
          <w:rFonts w:ascii="Arial"/>
        </w:rPr>
      </w:pPr>
      <w:bookmarkStart w:id="160" w:name="_bookmark160"/>
      <w:bookmarkEnd w:id="160"/>
      <w:r>
        <w:rPr>
          <w:rFonts w:ascii="Arial"/>
        </w:rPr>
        <w:t>Handling &amp; Transporting Specimens</w:t>
      </w:r>
    </w:p>
    <w:p w14:paraId="626BF157" w14:textId="77777777" w:rsidR="00E9458D" w:rsidRDefault="005C6BD6">
      <w:pPr>
        <w:spacing w:before="136"/>
        <w:ind w:left="1800"/>
        <w:rPr>
          <w:b/>
          <w:sz w:val="24"/>
        </w:rPr>
      </w:pPr>
      <w:r>
        <w:rPr>
          <w:b/>
          <w:sz w:val="24"/>
        </w:rPr>
        <w:t>PURPOSE</w:t>
      </w:r>
    </w:p>
    <w:p w14:paraId="62169156" w14:textId="77777777" w:rsidR="00E9458D" w:rsidRDefault="005C6BD6">
      <w:pPr>
        <w:pStyle w:val="BodyText"/>
        <w:ind w:left="1800" w:right="1697" w:firstLine="0"/>
        <w:jc w:val="both"/>
      </w:pPr>
      <w:r>
        <w:t>To protect employees/clients/families from blood-borne and Other Potentially Infectious Materials (OPIM) by ensuring proper techniques are practiced when handling and transporting body specimens.</w:t>
      </w:r>
    </w:p>
    <w:p w14:paraId="16D27E51" w14:textId="77777777" w:rsidR="00E9458D" w:rsidRDefault="00E9458D">
      <w:pPr>
        <w:pStyle w:val="BodyText"/>
        <w:ind w:left="0" w:firstLine="0"/>
      </w:pPr>
    </w:p>
    <w:p w14:paraId="24449663" w14:textId="77777777" w:rsidR="00E9458D" w:rsidRDefault="005C6BD6">
      <w:pPr>
        <w:pStyle w:val="Heading2"/>
        <w:spacing w:before="1"/>
      </w:pPr>
      <w:r>
        <w:t>DEFINITIONS</w:t>
      </w:r>
    </w:p>
    <w:p w14:paraId="764A06D7" w14:textId="77777777" w:rsidR="00E9458D" w:rsidRDefault="005C6BD6">
      <w:pPr>
        <w:pStyle w:val="ListParagraph"/>
        <w:numPr>
          <w:ilvl w:val="0"/>
          <w:numId w:val="139"/>
        </w:numPr>
        <w:tabs>
          <w:tab w:val="left" w:pos="2161"/>
        </w:tabs>
        <w:jc w:val="both"/>
        <w:rPr>
          <w:b/>
          <w:sz w:val="24"/>
        </w:rPr>
      </w:pPr>
      <w:r>
        <w:rPr>
          <w:b/>
          <w:sz w:val="24"/>
        </w:rPr>
        <w:t>Biohazard Waste</w:t>
      </w:r>
    </w:p>
    <w:p w14:paraId="10F54CC3" w14:textId="77777777" w:rsidR="00E9458D" w:rsidRDefault="005C6BD6">
      <w:pPr>
        <w:pStyle w:val="BodyText"/>
        <w:ind w:left="2160" w:right="1703" w:firstLine="0"/>
        <w:jc w:val="both"/>
      </w:pPr>
      <w:r>
        <w:t>Biohazard waste is waste that contains infectious material or which, because of its biological nature, may be harmful to humans, animals, plants or the environment. It includes:</w:t>
      </w:r>
    </w:p>
    <w:p w14:paraId="2D8E829F" w14:textId="77777777" w:rsidR="00E9458D" w:rsidRDefault="005C6BD6">
      <w:pPr>
        <w:pStyle w:val="ListParagraph"/>
        <w:numPr>
          <w:ilvl w:val="1"/>
          <w:numId w:val="139"/>
        </w:numPr>
        <w:tabs>
          <w:tab w:val="left" w:pos="2510"/>
        </w:tabs>
        <w:rPr>
          <w:sz w:val="24"/>
        </w:rPr>
      </w:pPr>
      <w:r>
        <w:rPr>
          <w:sz w:val="24"/>
        </w:rPr>
        <w:t>waste from infectious</w:t>
      </w:r>
      <w:r>
        <w:rPr>
          <w:spacing w:val="-1"/>
          <w:sz w:val="24"/>
        </w:rPr>
        <w:t xml:space="preserve"> </w:t>
      </w:r>
      <w:r>
        <w:rPr>
          <w:sz w:val="24"/>
        </w:rPr>
        <w:t>animals;</w:t>
      </w:r>
    </w:p>
    <w:p w14:paraId="4F35E6ED" w14:textId="77777777" w:rsidR="00E9458D" w:rsidRDefault="005C6BD6">
      <w:pPr>
        <w:pStyle w:val="ListParagraph"/>
        <w:numPr>
          <w:ilvl w:val="1"/>
          <w:numId w:val="139"/>
        </w:numPr>
        <w:tabs>
          <w:tab w:val="left" w:pos="2510"/>
        </w:tabs>
        <w:rPr>
          <w:sz w:val="24"/>
        </w:rPr>
      </w:pPr>
      <w:r>
        <w:rPr>
          <w:sz w:val="24"/>
        </w:rPr>
        <w:t>body fluids;</w:t>
      </w:r>
    </w:p>
    <w:p w14:paraId="61E8F1C8" w14:textId="77777777" w:rsidR="00E9458D" w:rsidRDefault="005C6BD6">
      <w:pPr>
        <w:pStyle w:val="ListParagraph"/>
        <w:numPr>
          <w:ilvl w:val="1"/>
          <w:numId w:val="139"/>
        </w:numPr>
        <w:tabs>
          <w:tab w:val="left" w:pos="2510"/>
        </w:tabs>
        <w:rPr>
          <w:sz w:val="24"/>
        </w:rPr>
      </w:pPr>
      <w:r>
        <w:rPr>
          <w:sz w:val="24"/>
        </w:rPr>
        <w:t>human blood or blood products;</w:t>
      </w:r>
      <w:r>
        <w:rPr>
          <w:spacing w:val="-1"/>
          <w:sz w:val="24"/>
        </w:rPr>
        <w:t xml:space="preserve"> </w:t>
      </w:r>
      <w:r>
        <w:rPr>
          <w:sz w:val="24"/>
        </w:rPr>
        <w:t>and,</w:t>
      </w:r>
    </w:p>
    <w:p w14:paraId="40905DC6" w14:textId="77777777" w:rsidR="00E9458D" w:rsidRDefault="005C6BD6">
      <w:pPr>
        <w:pStyle w:val="ListParagraph"/>
        <w:numPr>
          <w:ilvl w:val="1"/>
          <w:numId w:val="139"/>
        </w:numPr>
        <w:tabs>
          <w:tab w:val="left" w:pos="2510"/>
        </w:tabs>
        <w:rPr>
          <w:sz w:val="24"/>
        </w:rPr>
      </w:pPr>
      <w:r>
        <w:rPr>
          <w:sz w:val="24"/>
        </w:rPr>
        <w:t>sharp objects.</w:t>
      </w:r>
    </w:p>
    <w:p w14:paraId="7D6A3FC8" w14:textId="77777777" w:rsidR="00E9458D" w:rsidRDefault="00E9458D">
      <w:pPr>
        <w:pStyle w:val="BodyText"/>
        <w:ind w:left="0" w:firstLine="0"/>
      </w:pPr>
    </w:p>
    <w:p w14:paraId="701DC71A" w14:textId="77777777" w:rsidR="00E9458D" w:rsidRDefault="005C6BD6">
      <w:pPr>
        <w:pStyle w:val="Heading2"/>
      </w:pPr>
      <w:r>
        <w:t>POLICY</w:t>
      </w:r>
    </w:p>
    <w:p w14:paraId="416C1C91" w14:textId="77777777" w:rsidR="00E9458D" w:rsidRDefault="005C6BD6">
      <w:pPr>
        <w:pStyle w:val="BodyText"/>
        <w:ind w:left="1800" w:right="1698" w:firstLine="0"/>
        <w:jc w:val="both"/>
      </w:pPr>
      <w:r>
        <w:t>Right Accord Private Duty- Home Health Care is committed to maintaining the health and safety of its employees/clients/families by ensuring they are knowledgeable about handling and transporting specimens, in accordance with Occupational Safety and Health Administration OSHA)</w:t>
      </w:r>
      <w:r>
        <w:rPr>
          <w:spacing w:val="-1"/>
        </w:rPr>
        <w:t xml:space="preserve"> </w:t>
      </w:r>
      <w:r>
        <w:t>standards.</w:t>
      </w:r>
    </w:p>
    <w:p w14:paraId="6B90C4B5" w14:textId="77777777" w:rsidR="00E9458D" w:rsidRDefault="00E9458D">
      <w:pPr>
        <w:pStyle w:val="BodyText"/>
        <w:ind w:left="0" w:firstLine="0"/>
      </w:pPr>
    </w:p>
    <w:p w14:paraId="2BD75262" w14:textId="77777777" w:rsidR="00E9458D" w:rsidRDefault="005C6BD6">
      <w:pPr>
        <w:pStyle w:val="Heading2"/>
      </w:pPr>
      <w:r>
        <w:t>PROCEDURES</w:t>
      </w:r>
    </w:p>
    <w:p w14:paraId="7E80528A" w14:textId="77777777" w:rsidR="00E9458D" w:rsidRDefault="005C6BD6">
      <w:pPr>
        <w:pStyle w:val="ListParagraph"/>
        <w:numPr>
          <w:ilvl w:val="0"/>
          <w:numId w:val="138"/>
        </w:numPr>
        <w:tabs>
          <w:tab w:val="left" w:pos="2161"/>
        </w:tabs>
        <w:ind w:right="1701"/>
        <w:rPr>
          <w:sz w:val="24"/>
        </w:rPr>
      </w:pPr>
      <w:r>
        <w:rPr>
          <w:sz w:val="24"/>
        </w:rPr>
        <w:t>Precautions shall be taken for all clients, when handling blood and body fluids, regardless of their</w:t>
      </w:r>
      <w:r>
        <w:rPr>
          <w:spacing w:val="-1"/>
          <w:sz w:val="24"/>
        </w:rPr>
        <w:t xml:space="preserve"> </w:t>
      </w:r>
      <w:r>
        <w:rPr>
          <w:sz w:val="24"/>
        </w:rPr>
        <w:t>diagnoses.</w:t>
      </w:r>
    </w:p>
    <w:p w14:paraId="1BEB6947" w14:textId="77777777" w:rsidR="00E9458D" w:rsidRDefault="005C6BD6">
      <w:pPr>
        <w:pStyle w:val="ListParagraph"/>
        <w:numPr>
          <w:ilvl w:val="0"/>
          <w:numId w:val="138"/>
        </w:numPr>
        <w:tabs>
          <w:tab w:val="left" w:pos="2161"/>
        </w:tabs>
        <w:ind w:right="1696"/>
        <w:rPr>
          <w:sz w:val="24"/>
        </w:rPr>
      </w:pPr>
      <w:r>
        <w:rPr>
          <w:sz w:val="24"/>
        </w:rPr>
        <w:t>Appropriate Personal Protective Equipment shall be used whenever contact with blood and other potentially infectious materials is</w:t>
      </w:r>
      <w:r>
        <w:rPr>
          <w:spacing w:val="-3"/>
          <w:sz w:val="24"/>
        </w:rPr>
        <w:t xml:space="preserve"> </w:t>
      </w:r>
      <w:r>
        <w:rPr>
          <w:sz w:val="24"/>
        </w:rPr>
        <w:t>anticipated.</w:t>
      </w:r>
    </w:p>
    <w:p w14:paraId="3132870F" w14:textId="77777777" w:rsidR="00E9458D" w:rsidRDefault="005C6BD6">
      <w:pPr>
        <w:pStyle w:val="ListParagraph"/>
        <w:numPr>
          <w:ilvl w:val="0"/>
          <w:numId w:val="138"/>
        </w:numPr>
        <w:tabs>
          <w:tab w:val="left" w:pos="2161"/>
        </w:tabs>
        <w:rPr>
          <w:sz w:val="24"/>
        </w:rPr>
      </w:pPr>
      <w:r>
        <w:rPr>
          <w:sz w:val="24"/>
        </w:rPr>
        <w:t>Gloves shall be worn when specimen containers are</w:t>
      </w:r>
      <w:r>
        <w:rPr>
          <w:spacing w:val="-3"/>
          <w:sz w:val="24"/>
        </w:rPr>
        <w:t xml:space="preserve"> </w:t>
      </w:r>
      <w:r>
        <w:rPr>
          <w:sz w:val="24"/>
        </w:rPr>
        <w:t>handled.</w:t>
      </w:r>
    </w:p>
    <w:p w14:paraId="7A74221D" w14:textId="77777777" w:rsidR="00E9458D" w:rsidRDefault="005C6BD6">
      <w:pPr>
        <w:pStyle w:val="ListParagraph"/>
        <w:numPr>
          <w:ilvl w:val="0"/>
          <w:numId w:val="138"/>
        </w:numPr>
        <w:tabs>
          <w:tab w:val="left" w:pos="2161"/>
        </w:tabs>
        <w:spacing w:before="1"/>
        <w:rPr>
          <w:sz w:val="24"/>
        </w:rPr>
      </w:pPr>
      <w:r>
        <w:rPr>
          <w:sz w:val="24"/>
        </w:rPr>
        <w:t>A disinfectant shall be used to clean dirty containers before they are</w:t>
      </w:r>
      <w:r>
        <w:rPr>
          <w:spacing w:val="-7"/>
          <w:sz w:val="24"/>
        </w:rPr>
        <w:t xml:space="preserve"> </w:t>
      </w:r>
      <w:r>
        <w:rPr>
          <w:sz w:val="24"/>
        </w:rPr>
        <w:t>transported.</w:t>
      </w:r>
    </w:p>
    <w:p w14:paraId="544DA04E" w14:textId="77777777" w:rsidR="00E9458D" w:rsidRDefault="005C6BD6">
      <w:pPr>
        <w:pStyle w:val="ListParagraph"/>
        <w:numPr>
          <w:ilvl w:val="0"/>
          <w:numId w:val="138"/>
        </w:numPr>
        <w:tabs>
          <w:tab w:val="left" w:pos="2161"/>
        </w:tabs>
        <w:ind w:right="1700"/>
        <w:rPr>
          <w:sz w:val="24"/>
        </w:rPr>
      </w:pPr>
      <w:r>
        <w:rPr>
          <w:sz w:val="24"/>
        </w:rPr>
        <w:t>If outside cleaning cannot be done before transport, the specimen container should be put in a bag and labeled with a biohazard</w:t>
      </w:r>
      <w:r>
        <w:rPr>
          <w:spacing w:val="-2"/>
          <w:sz w:val="24"/>
        </w:rPr>
        <w:t xml:space="preserve"> </w:t>
      </w:r>
      <w:r>
        <w:rPr>
          <w:sz w:val="24"/>
        </w:rPr>
        <w:t>sticker.</w:t>
      </w:r>
    </w:p>
    <w:p w14:paraId="410BAE39" w14:textId="77777777" w:rsidR="00E9458D" w:rsidRDefault="005C6BD6">
      <w:pPr>
        <w:pStyle w:val="ListParagraph"/>
        <w:numPr>
          <w:ilvl w:val="0"/>
          <w:numId w:val="138"/>
        </w:numPr>
        <w:tabs>
          <w:tab w:val="left" w:pos="2161"/>
        </w:tabs>
        <w:ind w:right="1699"/>
        <w:rPr>
          <w:sz w:val="24"/>
        </w:rPr>
      </w:pPr>
      <w:r>
        <w:rPr>
          <w:sz w:val="24"/>
        </w:rPr>
        <w:t>Biohazard wastes must be transported in closed, leak-proof containers that are labeled “Biohazard”.</w:t>
      </w:r>
    </w:p>
    <w:p w14:paraId="78278B08" w14:textId="77777777" w:rsidR="00E9458D" w:rsidRDefault="005C6BD6">
      <w:pPr>
        <w:pStyle w:val="ListParagraph"/>
        <w:numPr>
          <w:ilvl w:val="0"/>
          <w:numId w:val="138"/>
        </w:numPr>
        <w:tabs>
          <w:tab w:val="left" w:pos="2161"/>
        </w:tabs>
        <w:rPr>
          <w:sz w:val="24"/>
        </w:rPr>
      </w:pPr>
      <w:r>
        <w:rPr>
          <w:sz w:val="24"/>
        </w:rPr>
        <w:t>Only trained employees shall transport biomedical</w:t>
      </w:r>
      <w:r>
        <w:rPr>
          <w:spacing w:val="-3"/>
          <w:sz w:val="24"/>
        </w:rPr>
        <w:t xml:space="preserve"> </w:t>
      </w:r>
      <w:r>
        <w:rPr>
          <w:sz w:val="24"/>
        </w:rPr>
        <w:t>waste.</w:t>
      </w:r>
    </w:p>
    <w:p w14:paraId="200DB94E" w14:textId="77777777" w:rsidR="00E9458D" w:rsidRDefault="005C6BD6">
      <w:pPr>
        <w:pStyle w:val="ListParagraph"/>
        <w:numPr>
          <w:ilvl w:val="0"/>
          <w:numId w:val="138"/>
        </w:numPr>
        <w:tabs>
          <w:tab w:val="left" w:pos="2161"/>
        </w:tabs>
        <w:ind w:right="1701"/>
        <w:rPr>
          <w:sz w:val="24"/>
        </w:rPr>
      </w:pPr>
      <w:r>
        <w:rPr>
          <w:sz w:val="24"/>
        </w:rPr>
        <w:t>Only corrugated, biomedical boxes and red plastic sharps containers shall be used to transport biological</w:t>
      </w:r>
      <w:r>
        <w:rPr>
          <w:spacing w:val="-1"/>
          <w:sz w:val="24"/>
        </w:rPr>
        <w:t xml:space="preserve"> </w:t>
      </w:r>
      <w:r>
        <w:rPr>
          <w:sz w:val="24"/>
        </w:rPr>
        <w:t>waste.</w:t>
      </w:r>
    </w:p>
    <w:p w14:paraId="498AA181" w14:textId="77777777" w:rsidR="00E9458D" w:rsidRDefault="00E9458D">
      <w:pPr>
        <w:rPr>
          <w:sz w:val="24"/>
        </w:rPr>
        <w:sectPr w:rsidR="00E9458D">
          <w:footerReference w:type="default" r:id="rId212"/>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0D85750" w14:textId="77777777">
        <w:trPr>
          <w:trHeight w:val="552"/>
        </w:trPr>
        <w:tc>
          <w:tcPr>
            <w:tcW w:w="5689" w:type="dxa"/>
          </w:tcPr>
          <w:p w14:paraId="6662A63B"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1901380" w14:textId="77777777" w:rsidR="00E9458D" w:rsidRDefault="00E9458D">
            <w:pPr>
              <w:pStyle w:val="TableParagraph"/>
              <w:ind w:left="0"/>
              <w:rPr>
                <w:sz w:val="24"/>
              </w:rPr>
            </w:pPr>
          </w:p>
          <w:p w14:paraId="3F490F2F" w14:textId="77777777" w:rsidR="00E9458D" w:rsidRDefault="005C6BD6">
            <w:pPr>
              <w:pStyle w:val="TableParagraph"/>
              <w:ind w:left="487"/>
              <w:rPr>
                <w:sz w:val="20"/>
              </w:rPr>
            </w:pPr>
            <w:r>
              <w:rPr>
                <w:noProof/>
                <w:sz w:val="20"/>
              </w:rPr>
              <w:drawing>
                <wp:inline distT="0" distB="0" distL="0" distR="0" wp14:anchorId="068C8B95" wp14:editId="58D37B24">
                  <wp:extent cx="1390695" cy="966501"/>
                  <wp:effectExtent l="0" t="0" r="0" b="0"/>
                  <wp:docPr id="11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6195391" w14:textId="77777777">
        <w:trPr>
          <w:trHeight w:val="1244"/>
        </w:trPr>
        <w:tc>
          <w:tcPr>
            <w:tcW w:w="5689" w:type="dxa"/>
          </w:tcPr>
          <w:p w14:paraId="369A7EB7" w14:textId="77777777" w:rsidR="00E9458D" w:rsidRDefault="00E9458D">
            <w:pPr>
              <w:pStyle w:val="TableParagraph"/>
              <w:ind w:left="0"/>
              <w:rPr>
                <w:sz w:val="24"/>
              </w:rPr>
            </w:pPr>
          </w:p>
          <w:p w14:paraId="5FFC06A0" w14:textId="77777777" w:rsidR="00E9458D" w:rsidRDefault="005C6BD6">
            <w:pPr>
              <w:pStyle w:val="TableParagraph"/>
              <w:rPr>
                <w:b/>
                <w:sz w:val="24"/>
              </w:rPr>
            </w:pPr>
            <w:r>
              <w:rPr>
                <w:b/>
                <w:sz w:val="24"/>
              </w:rPr>
              <w:t>Section 5: Health and Safety</w:t>
            </w:r>
          </w:p>
        </w:tc>
        <w:tc>
          <w:tcPr>
            <w:tcW w:w="3168" w:type="dxa"/>
            <w:vMerge/>
            <w:tcBorders>
              <w:top w:val="nil"/>
            </w:tcBorders>
          </w:tcPr>
          <w:p w14:paraId="6297014A" w14:textId="77777777" w:rsidR="00E9458D" w:rsidRDefault="00E9458D">
            <w:pPr>
              <w:rPr>
                <w:sz w:val="2"/>
                <w:szCs w:val="2"/>
              </w:rPr>
            </w:pPr>
          </w:p>
        </w:tc>
      </w:tr>
      <w:tr w:rsidR="00E9458D" w14:paraId="09E3D085" w14:textId="77777777">
        <w:trPr>
          <w:trHeight w:val="275"/>
        </w:trPr>
        <w:tc>
          <w:tcPr>
            <w:tcW w:w="5689" w:type="dxa"/>
            <w:vMerge w:val="restart"/>
          </w:tcPr>
          <w:p w14:paraId="24A7B9CB" w14:textId="77777777" w:rsidR="00E9458D" w:rsidRDefault="00E9458D">
            <w:pPr>
              <w:pStyle w:val="TableParagraph"/>
              <w:ind w:left="0"/>
              <w:rPr>
                <w:sz w:val="24"/>
              </w:rPr>
            </w:pPr>
          </w:p>
          <w:p w14:paraId="518F6B99" w14:textId="77777777" w:rsidR="00E9458D" w:rsidRDefault="005C6BD6">
            <w:pPr>
              <w:pStyle w:val="TableParagraph"/>
              <w:ind w:left="1488" w:right="726" w:hanging="1381"/>
              <w:rPr>
                <w:b/>
                <w:sz w:val="24"/>
              </w:rPr>
            </w:pPr>
            <w:r>
              <w:rPr>
                <w:b/>
                <w:sz w:val="24"/>
              </w:rPr>
              <w:t>Policy Title: Handling &amp; Transporting Specimens</w:t>
            </w:r>
          </w:p>
        </w:tc>
        <w:tc>
          <w:tcPr>
            <w:tcW w:w="3168" w:type="dxa"/>
          </w:tcPr>
          <w:p w14:paraId="061FB808" w14:textId="77777777" w:rsidR="00E9458D" w:rsidRDefault="005C6BD6">
            <w:pPr>
              <w:pStyle w:val="TableParagraph"/>
              <w:spacing w:line="256" w:lineRule="exact"/>
              <w:rPr>
                <w:b/>
                <w:sz w:val="24"/>
              </w:rPr>
            </w:pPr>
            <w:r>
              <w:rPr>
                <w:b/>
                <w:sz w:val="24"/>
              </w:rPr>
              <w:t>Policy Number: 5.70.70</w:t>
            </w:r>
          </w:p>
        </w:tc>
      </w:tr>
      <w:tr w:rsidR="00E9458D" w14:paraId="15465496" w14:textId="77777777">
        <w:trPr>
          <w:trHeight w:val="275"/>
        </w:trPr>
        <w:tc>
          <w:tcPr>
            <w:tcW w:w="5689" w:type="dxa"/>
            <w:vMerge/>
            <w:tcBorders>
              <w:top w:val="nil"/>
            </w:tcBorders>
          </w:tcPr>
          <w:p w14:paraId="03C327FB" w14:textId="77777777" w:rsidR="00E9458D" w:rsidRDefault="00E9458D">
            <w:pPr>
              <w:rPr>
                <w:sz w:val="2"/>
                <w:szCs w:val="2"/>
              </w:rPr>
            </w:pPr>
          </w:p>
        </w:tc>
        <w:tc>
          <w:tcPr>
            <w:tcW w:w="3168" w:type="dxa"/>
          </w:tcPr>
          <w:p w14:paraId="70E17B5B" w14:textId="77777777" w:rsidR="00E9458D" w:rsidRDefault="005C6BD6">
            <w:pPr>
              <w:pStyle w:val="TableParagraph"/>
              <w:spacing w:line="255" w:lineRule="exact"/>
              <w:rPr>
                <w:b/>
                <w:sz w:val="24"/>
              </w:rPr>
            </w:pPr>
            <w:r>
              <w:rPr>
                <w:b/>
                <w:sz w:val="24"/>
              </w:rPr>
              <w:t>Effective Date:</w:t>
            </w:r>
          </w:p>
        </w:tc>
      </w:tr>
      <w:tr w:rsidR="00E9458D" w14:paraId="64D4B8F9" w14:textId="77777777">
        <w:trPr>
          <w:trHeight w:val="276"/>
        </w:trPr>
        <w:tc>
          <w:tcPr>
            <w:tcW w:w="5689" w:type="dxa"/>
            <w:vMerge/>
            <w:tcBorders>
              <w:top w:val="nil"/>
            </w:tcBorders>
          </w:tcPr>
          <w:p w14:paraId="4627C227" w14:textId="77777777" w:rsidR="00E9458D" w:rsidRDefault="00E9458D">
            <w:pPr>
              <w:rPr>
                <w:sz w:val="2"/>
                <w:szCs w:val="2"/>
              </w:rPr>
            </w:pPr>
          </w:p>
        </w:tc>
        <w:tc>
          <w:tcPr>
            <w:tcW w:w="3168" w:type="dxa"/>
          </w:tcPr>
          <w:p w14:paraId="7E502CD4" w14:textId="77777777" w:rsidR="00E9458D" w:rsidRDefault="005C6BD6">
            <w:pPr>
              <w:pStyle w:val="TableParagraph"/>
              <w:spacing w:before="1" w:line="255" w:lineRule="exact"/>
              <w:rPr>
                <w:b/>
                <w:sz w:val="24"/>
              </w:rPr>
            </w:pPr>
            <w:r>
              <w:rPr>
                <w:b/>
                <w:sz w:val="24"/>
              </w:rPr>
              <w:t>Revision Date:</w:t>
            </w:r>
          </w:p>
        </w:tc>
      </w:tr>
      <w:tr w:rsidR="00E9458D" w14:paraId="69ECB547" w14:textId="77777777">
        <w:trPr>
          <w:trHeight w:val="275"/>
        </w:trPr>
        <w:tc>
          <w:tcPr>
            <w:tcW w:w="5689" w:type="dxa"/>
            <w:vMerge/>
            <w:tcBorders>
              <w:top w:val="nil"/>
            </w:tcBorders>
          </w:tcPr>
          <w:p w14:paraId="4FC92151" w14:textId="77777777" w:rsidR="00E9458D" w:rsidRDefault="00E9458D">
            <w:pPr>
              <w:rPr>
                <w:sz w:val="2"/>
                <w:szCs w:val="2"/>
              </w:rPr>
            </w:pPr>
          </w:p>
        </w:tc>
        <w:tc>
          <w:tcPr>
            <w:tcW w:w="3168" w:type="dxa"/>
          </w:tcPr>
          <w:p w14:paraId="720FF9BD" w14:textId="77777777" w:rsidR="00E9458D" w:rsidRDefault="005C6BD6">
            <w:pPr>
              <w:pStyle w:val="TableParagraph"/>
              <w:spacing w:line="255" w:lineRule="exact"/>
              <w:rPr>
                <w:b/>
                <w:sz w:val="24"/>
              </w:rPr>
            </w:pPr>
            <w:r>
              <w:rPr>
                <w:b/>
                <w:sz w:val="24"/>
              </w:rPr>
              <w:t>Approved By:</w:t>
            </w:r>
          </w:p>
        </w:tc>
      </w:tr>
      <w:tr w:rsidR="00E9458D" w14:paraId="37718286" w14:textId="77777777">
        <w:trPr>
          <w:trHeight w:val="276"/>
        </w:trPr>
        <w:tc>
          <w:tcPr>
            <w:tcW w:w="5689" w:type="dxa"/>
            <w:vMerge/>
            <w:tcBorders>
              <w:top w:val="nil"/>
            </w:tcBorders>
          </w:tcPr>
          <w:p w14:paraId="38F35B1B" w14:textId="77777777" w:rsidR="00E9458D" w:rsidRDefault="00E9458D">
            <w:pPr>
              <w:rPr>
                <w:sz w:val="2"/>
                <w:szCs w:val="2"/>
              </w:rPr>
            </w:pPr>
          </w:p>
        </w:tc>
        <w:tc>
          <w:tcPr>
            <w:tcW w:w="3168" w:type="dxa"/>
          </w:tcPr>
          <w:p w14:paraId="6AFAED61" w14:textId="77777777" w:rsidR="00E9458D" w:rsidRDefault="005C6BD6">
            <w:pPr>
              <w:pStyle w:val="TableParagraph"/>
              <w:spacing w:line="257" w:lineRule="exact"/>
              <w:rPr>
                <w:b/>
                <w:sz w:val="24"/>
              </w:rPr>
            </w:pPr>
            <w:r>
              <w:rPr>
                <w:b/>
                <w:sz w:val="24"/>
              </w:rPr>
              <w:t>Page Number: Page 2 of 2</w:t>
            </w:r>
          </w:p>
        </w:tc>
      </w:tr>
    </w:tbl>
    <w:p w14:paraId="18A911E5" w14:textId="77777777" w:rsidR="00E9458D" w:rsidRDefault="00E9458D">
      <w:pPr>
        <w:pStyle w:val="BodyText"/>
        <w:spacing w:before="8"/>
        <w:ind w:left="0" w:firstLine="0"/>
        <w:rPr>
          <w:sz w:val="16"/>
        </w:rPr>
      </w:pPr>
    </w:p>
    <w:p w14:paraId="29202F0C" w14:textId="77777777" w:rsidR="00E9458D" w:rsidRDefault="005C6BD6">
      <w:pPr>
        <w:pStyle w:val="ListParagraph"/>
        <w:numPr>
          <w:ilvl w:val="0"/>
          <w:numId w:val="138"/>
        </w:numPr>
        <w:tabs>
          <w:tab w:val="left" w:pos="2161"/>
        </w:tabs>
        <w:spacing w:before="90"/>
        <w:ind w:right="1696"/>
        <w:jc w:val="both"/>
        <w:rPr>
          <w:sz w:val="24"/>
        </w:rPr>
      </w:pPr>
      <w:r>
        <w:rPr>
          <w:sz w:val="24"/>
        </w:rPr>
        <w:t>A “</w:t>
      </w:r>
      <w:r>
        <w:rPr>
          <w:i/>
          <w:sz w:val="24"/>
        </w:rPr>
        <w:t xml:space="preserve">Post Exposure Incident Report for Blood-borne Diseases” </w:t>
      </w:r>
      <w:r>
        <w:rPr>
          <w:sz w:val="24"/>
        </w:rPr>
        <w:t>shall be completed for any employee whose eye(s), mouth, other mucous membrane or non-intact skin has come in contact with a needle/sharp object(s) while performing his/her</w:t>
      </w:r>
      <w:r>
        <w:rPr>
          <w:spacing w:val="-7"/>
          <w:sz w:val="24"/>
        </w:rPr>
        <w:t xml:space="preserve"> </w:t>
      </w:r>
      <w:r>
        <w:rPr>
          <w:sz w:val="24"/>
        </w:rPr>
        <w:t>duties.</w:t>
      </w:r>
    </w:p>
    <w:p w14:paraId="52B9A352" w14:textId="77777777" w:rsidR="00E9458D" w:rsidRDefault="00E9458D">
      <w:pPr>
        <w:pStyle w:val="BodyText"/>
        <w:spacing w:before="10"/>
        <w:ind w:left="0" w:firstLine="0"/>
        <w:rPr>
          <w:sz w:val="23"/>
        </w:rPr>
      </w:pPr>
    </w:p>
    <w:p w14:paraId="36BB50F7" w14:textId="77777777" w:rsidR="00E9458D" w:rsidRDefault="005C6BD6">
      <w:pPr>
        <w:pStyle w:val="Heading2"/>
      </w:pPr>
      <w:r>
        <w:t>GUIDELINES</w:t>
      </w:r>
    </w:p>
    <w:p w14:paraId="4B1DD4D8" w14:textId="77777777" w:rsidR="00E9458D" w:rsidRDefault="005C6BD6">
      <w:pPr>
        <w:pStyle w:val="ListParagraph"/>
        <w:numPr>
          <w:ilvl w:val="0"/>
          <w:numId w:val="137"/>
        </w:numPr>
        <w:tabs>
          <w:tab w:val="left" w:pos="2161"/>
        </w:tabs>
        <w:ind w:right="1700"/>
        <w:rPr>
          <w:sz w:val="24"/>
        </w:rPr>
      </w:pPr>
      <w:r>
        <w:rPr>
          <w:sz w:val="24"/>
        </w:rPr>
        <w:t>Policies, practices and techniques for handling and transporting specimens shall be reviewed</w:t>
      </w:r>
      <w:r>
        <w:rPr>
          <w:spacing w:val="-1"/>
          <w:sz w:val="24"/>
        </w:rPr>
        <w:t xml:space="preserve"> </w:t>
      </w:r>
      <w:r>
        <w:rPr>
          <w:sz w:val="24"/>
        </w:rPr>
        <w:t>regularly.</w:t>
      </w:r>
    </w:p>
    <w:p w14:paraId="527B3663" w14:textId="77777777" w:rsidR="00E9458D" w:rsidRDefault="005C6BD6">
      <w:pPr>
        <w:pStyle w:val="ListParagraph"/>
        <w:numPr>
          <w:ilvl w:val="0"/>
          <w:numId w:val="137"/>
        </w:numPr>
        <w:tabs>
          <w:tab w:val="left" w:pos="2161"/>
        </w:tabs>
        <w:ind w:right="1701"/>
        <w:rPr>
          <w:sz w:val="24"/>
        </w:rPr>
      </w:pPr>
      <w:r>
        <w:rPr>
          <w:sz w:val="24"/>
        </w:rPr>
        <w:t>Employees should be trained on safe procedures for handling and transporting specimens, when</w:t>
      </w:r>
      <w:r>
        <w:rPr>
          <w:spacing w:val="-1"/>
          <w:sz w:val="24"/>
        </w:rPr>
        <w:t xml:space="preserve"> </w:t>
      </w:r>
      <w:r>
        <w:rPr>
          <w:sz w:val="24"/>
        </w:rPr>
        <w:t>appropriate.</w:t>
      </w:r>
    </w:p>
    <w:p w14:paraId="5BE25E96" w14:textId="77777777" w:rsidR="00E9458D" w:rsidRDefault="005C6BD6">
      <w:pPr>
        <w:pStyle w:val="ListParagraph"/>
        <w:numPr>
          <w:ilvl w:val="0"/>
          <w:numId w:val="137"/>
        </w:numPr>
        <w:tabs>
          <w:tab w:val="left" w:pos="2161"/>
        </w:tabs>
        <w:ind w:right="1701"/>
        <w:rPr>
          <w:sz w:val="24"/>
        </w:rPr>
      </w:pPr>
      <w:r>
        <w:rPr>
          <w:sz w:val="24"/>
        </w:rPr>
        <w:t>Records shall be maintained on employee training on handling and transporting specimens and shall</w:t>
      </w:r>
      <w:r>
        <w:rPr>
          <w:spacing w:val="-2"/>
          <w:sz w:val="24"/>
        </w:rPr>
        <w:t xml:space="preserve"> </w:t>
      </w:r>
      <w:r>
        <w:rPr>
          <w:sz w:val="24"/>
        </w:rPr>
        <w:t>include:</w:t>
      </w:r>
    </w:p>
    <w:p w14:paraId="16538C8B" w14:textId="77777777" w:rsidR="00E9458D" w:rsidRDefault="005C6BD6">
      <w:pPr>
        <w:pStyle w:val="ListParagraph"/>
        <w:numPr>
          <w:ilvl w:val="1"/>
          <w:numId w:val="137"/>
        </w:numPr>
        <w:tabs>
          <w:tab w:val="left" w:pos="2521"/>
        </w:tabs>
        <w:ind w:hanging="361"/>
        <w:rPr>
          <w:sz w:val="24"/>
        </w:rPr>
      </w:pPr>
      <w:r>
        <w:rPr>
          <w:sz w:val="24"/>
        </w:rPr>
        <w:t>dates when training was</w:t>
      </w:r>
      <w:r>
        <w:rPr>
          <w:spacing w:val="-1"/>
          <w:sz w:val="24"/>
        </w:rPr>
        <w:t xml:space="preserve"> </w:t>
      </w:r>
      <w:r>
        <w:rPr>
          <w:sz w:val="24"/>
        </w:rPr>
        <w:t>given;</w:t>
      </w:r>
    </w:p>
    <w:p w14:paraId="1E436120" w14:textId="77777777" w:rsidR="00E9458D" w:rsidRDefault="005C6BD6">
      <w:pPr>
        <w:pStyle w:val="ListParagraph"/>
        <w:numPr>
          <w:ilvl w:val="1"/>
          <w:numId w:val="137"/>
        </w:numPr>
        <w:tabs>
          <w:tab w:val="left" w:pos="2521"/>
        </w:tabs>
        <w:ind w:hanging="361"/>
        <w:rPr>
          <w:sz w:val="24"/>
        </w:rPr>
      </w:pPr>
      <w:r>
        <w:rPr>
          <w:sz w:val="24"/>
        </w:rPr>
        <w:t>summary on what training was</w:t>
      </w:r>
      <w:r>
        <w:rPr>
          <w:spacing w:val="-2"/>
          <w:sz w:val="24"/>
        </w:rPr>
        <w:t xml:space="preserve"> </w:t>
      </w:r>
      <w:r>
        <w:rPr>
          <w:sz w:val="24"/>
        </w:rPr>
        <w:t>given;</w:t>
      </w:r>
    </w:p>
    <w:p w14:paraId="19F1DE0C" w14:textId="77777777" w:rsidR="00E9458D" w:rsidRDefault="005C6BD6">
      <w:pPr>
        <w:pStyle w:val="ListParagraph"/>
        <w:numPr>
          <w:ilvl w:val="1"/>
          <w:numId w:val="137"/>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6EE02888" w14:textId="77777777" w:rsidR="00E9458D" w:rsidRDefault="005C6BD6">
      <w:pPr>
        <w:pStyle w:val="ListParagraph"/>
        <w:numPr>
          <w:ilvl w:val="1"/>
          <w:numId w:val="137"/>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287FCFC3" w14:textId="77777777" w:rsidR="00E9458D" w:rsidRDefault="005C6BD6">
      <w:pPr>
        <w:pStyle w:val="ListParagraph"/>
        <w:numPr>
          <w:ilvl w:val="0"/>
          <w:numId w:val="137"/>
        </w:numPr>
        <w:tabs>
          <w:tab w:val="left" w:pos="2161"/>
        </w:tabs>
        <w:spacing w:before="1"/>
        <w:rPr>
          <w:sz w:val="24"/>
        </w:rPr>
      </w:pPr>
      <w:r>
        <w:rPr>
          <w:sz w:val="24"/>
        </w:rPr>
        <w:t>Training Records are to be kept for 3 years from the date of</w:t>
      </w:r>
      <w:r>
        <w:rPr>
          <w:spacing w:val="-5"/>
          <w:sz w:val="24"/>
        </w:rPr>
        <w:t xml:space="preserve"> </w:t>
      </w:r>
      <w:r>
        <w:rPr>
          <w:sz w:val="24"/>
        </w:rPr>
        <w:t>training</w:t>
      </w:r>
    </w:p>
    <w:p w14:paraId="4A52241C" w14:textId="77777777" w:rsidR="00E9458D" w:rsidRDefault="00E9458D">
      <w:pPr>
        <w:pStyle w:val="BodyText"/>
        <w:ind w:left="0" w:firstLine="0"/>
      </w:pPr>
    </w:p>
    <w:p w14:paraId="4C402FD2" w14:textId="77777777" w:rsidR="00E9458D" w:rsidRDefault="005C6BD6">
      <w:pPr>
        <w:pStyle w:val="Heading2"/>
      </w:pPr>
      <w:r>
        <w:t>CROSS-POLICY REFERENCES</w:t>
      </w:r>
    </w:p>
    <w:p w14:paraId="55776979" w14:textId="77777777" w:rsidR="00E9458D" w:rsidRDefault="005C6BD6">
      <w:pPr>
        <w:pStyle w:val="ListParagraph"/>
        <w:numPr>
          <w:ilvl w:val="0"/>
          <w:numId w:val="136"/>
        </w:numPr>
        <w:tabs>
          <w:tab w:val="left" w:pos="2085"/>
        </w:tabs>
        <w:rPr>
          <w:sz w:val="24"/>
        </w:rPr>
      </w:pPr>
      <w:r>
        <w:rPr>
          <w:sz w:val="24"/>
        </w:rPr>
        <w:t>Blood-borne</w:t>
      </w:r>
      <w:r>
        <w:rPr>
          <w:spacing w:val="-1"/>
          <w:sz w:val="24"/>
        </w:rPr>
        <w:t xml:space="preserve"> </w:t>
      </w:r>
      <w:r>
        <w:rPr>
          <w:sz w:val="24"/>
        </w:rPr>
        <w:t>Diseases</w:t>
      </w:r>
    </w:p>
    <w:p w14:paraId="61162D28" w14:textId="77777777" w:rsidR="00E9458D" w:rsidRDefault="005C6BD6">
      <w:pPr>
        <w:pStyle w:val="ListParagraph"/>
        <w:numPr>
          <w:ilvl w:val="0"/>
          <w:numId w:val="136"/>
        </w:numPr>
        <w:tabs>
          <w:tab w:val="left" w:pos="2085"/>
        </w:tabs>
        <w:rPr>
          <w:sz w:val="24"/>
        </w:rPr>
      </w:pPr>
      <w:r>
        <w:rPr>
          <w:sz w:val="24"/>
        </w:rPr>
        <w:t>Exposure Control Plan for Blood-borne</w:t>
      </w:r>
      <w:r>
        <w:rPr>
          <w:spacing w:val="-1"/>
          <w:sz w:val="24"/>
        </w:rPr>
        <w:t xml:space="preserve"> </w:t>
      </w:r>
      <w:r>
        <w:rPr>
          <w:sz w:val="24"/>
        </w:rPr>
        <w:t>Diseases</w:t>
      </w:r>
    </w:p>
    <w:p w14:paraId="2ACF4E72" w14:textId="77777777" w:rsidR="00E9458D" w:rsidRDefault="005C6BD6">
      <w:pPr>
        <w:pStyle w:val="ListParagraph"/>
        <w:numPr>
          <w:ilvl w:val="0"/>
          <w:numId w:val="136"/>
        </w:numPr>
        <w:tabs>
          <w:tab w:val="left" w:pos="2085"/>
        </w:tabs>
        <w:rPr>
          <w:sz w:val="24"/>
        </w:rPr>
      </w:pPr>
      <w:r>
        <w:rPr>
          <w:sz w:val="24"/>
        </w:rPr>
        <w:t>Reporting and Recording Exposure to Blood-borne</w:t>
      </w:r>
      <w:r>
        <w:rPr>
          <w:spacing w:val="-1"/>
          <w:sz w:val="24"/>
        </w:rPr>
        <w:t xml:space="preserve"> </w:t>
      </w:r>
      <w:r>
        <w:rPr>
          <w:sz w:val="24"/>
        </w:rPr>
        <w:t>Disease</w:t>
      </w:r>
    </w:p>
    <w:p w14:paraId="6E012901" w14:textId="77777777" w:rsidR="00E9458D" w:rsidRDefault="00E9458D">
      <w:pPr>
        <w:pStyle w:val="BodyText"/>
        <w:ind w:left="0" w:firstLine="0"/>
      </w:pPr>
    </w:p>
    <w:p w14:paraId="3D8EF10B" w14:textId="77777777" w:rsidR="00E9458D" w:rsidRDefault="005C6BD6">
      <w:pPr>
        <w:pStyle w:val="Heading2"/>
      </w:pPr>
      <w:r>
        <w:t>FORMS</w:t>
      </w:r>
    </w:p>
    <w:p w14:paraId="2FC1F935" w14:textId="77777777" w:rsidR="00E9458D" w:rsidRDefault="005C6BD6">
      <w:pPr>
        <w:pStyle w:val="BodyText"/>
        <w:ind w:left="1800" w:firstLine="0"/>
      </w:pPr>
      <w:r>
        <w:t>1. Post Exposure Incident Report for Blood-borne Diseases</w:t>
      </w:r>
    </w:p>
    <w:p w14:paraId="3F82214C" w14:textId="77777777" w:rsidR="00E9458D" w:rsidRDefault="00E9458D">
      <w:pPr>
        <w:pStyle w:val="BodyText"/>
        <w:ind w:left="0" w:firstLine="0"/>
      </w:pPr>
    </w:p>
    <w:p w14:paraId="7E443F8A" w14:textId="77777777" w:rsidR="00E9458D" w:rsidRDefault="005C6BD6">
      <w:pPr>
        <w:pStyle w:val="Heading2"/>
      </w:pPr>
      <w:r>
        <w:t>REFERENCES</w:t>
      </w:r>
    </w:p>
    <w:p w14:paraId="1B4696A8" w14:textId="77777777" w:rsidR="00E9458D" w:rsidRDefault="005C6BD6">
      <w:pPr>
        <w:pStyle w:val="ListParagraph"/>
        <w:numPr>
          <w:ilvl w:val="0"/>
          <w:numId w:val="135"/>
        </w:numPr>
        <w:tabs>
          <w:tab w:val="left" w:pos="2161"/>
        </w:tabs>
        <w:rPr>
          <w:sz w:val="24"/>
        </w:rPr>
      </w:pPr>
      <w:r>
        <w:rPr>
          <w:sz w:val="24"/>
        </w:rPr>
        <w:t>Occupational Safety and Health Administration</w:t>
      </w:r>
      <w:r>
        <w:rPr>
          <w:spacing w:val="-1"/>
          <w:sz w:val="24"/>
        </w:rPr>
        <w:t xml:space="preserve"> </w:t>
      </w:r>
      <w:r>
        <w:rPr>
          <w:sz w:val="24"/>
        </w:rPr>
        <w:t>(OSHA)</w:t>
      </w:r>
    </w:p>
    <w:p w14:paraId="7E0E78E1" w14:textId="77777777" w:rsidR="00E9458D" w:rsidRDefault="005C6BD6">
      <w:pPr>
        <w:pStyle w:val="ListParagraph"/>
        <w:numPr>
          <w:ilvl w:val="0"/>
          <w:numId w:val="135"/>
        </w:numPr>
        <w:tabs>
          <w:tab w:val="left" w:pos="2161"/>
        </w:tabs>
        <w:rPr>
          <w:sz w:val="24"/>
        </w:rPr>
      </w:pPr>
      <w:r>
        <w:rPr>
          <w:sz w:val="24"/>
        </w:rPr>
        <w:t>Center for Disease Control and Prevention</w:t>
      </w:r>
      <w:r>
        <w:rPr>
          <w:spacing w:val="-1"/>
          <w:sz w:val="24"/>
        </w:rPr>
        <w:t xml:space="preserve"> </w:t>
      </w:r>
      <w:r>
        <w:rPr>
          <w:sz w:val="24"/>
        </w:rPr>
        <w:t>(CDC)</w:t>
      </w:r>
    </w:p>
    <w:p w14:paraId="0C404561" w14:textId="77777777" w:rsidR="00E9458D" w:rsidRDefault="005C6BD6">
      <w:pPr>
        <w:pStyle w:val="ListParagraph"/>
        <w:numPr>
          <w:ilvl w:val="0"/>
          <w:numId w:val="135"/>
        </w:numPr>
        <w:tabs>
          <w:tab w:val="left" w:pos="2161"/>
        </w:tabs>
        <w:rPr>
          <w:sz w:val="24"/>
        </w:rPr>
      </w:pPr>
      <w:r>
        <w:rPr>
          <w:sz w:val="24"/>
        </w:rPr>
        <w:t>Department of Health and Human Services</w:t>
      </w:r>
      <w:r>
        <w:rPr>
          <w:spacing w:val="57"/>
          <w:sz w:val="24"/>
        </w:rPr>
        <w:t xml:space="preserve"> </w:t>
      </w:r>
      <w:r>
        <w:rPr>
          <w:sz w:val="24"/>
        </w:rPr>
        <w:t>(HHS)</w:t>
      </w:r>
    </w:p>
    <w:p w14:paraId="18B2549C" w14:textId="77777777" w:rsidR="00E9458D" w:rsidRDefault="00E9458D">
      <w:pPr>
        <w:rPr>
          <w:sz w:val="24"/>
        </w:rPr>
        <w:sectPr w:rsidR="00E9458D">
          <w:footerReference w:type="default" r:id="rId213"/>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59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357C80D" w14:textId="77777777">
        <w:trPr>
          <w:trHeight w:val="552"/>
        </w:trPr>
        <w:tc>
          <w:tcPr>
            <w:tcW w:w="5689" w:type="dxa"/>
          </w:tcPr>
          <w:p w14:paraId="0C64AB42"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D0ABA80" w14:textId="77777777" w:rsidR="00E9458D" w:rsidRDefault="00E9458D">
            <w:pPr>
              <w:pStyle w:val="TableParagraph"/>
              <w:ind w:left="0"/>
              <w:rPr>
                <w:sz w:val="24"/>
              </w:rPr>
            </w:pPr>
          </w:p>
          <w:p w14:paraId="6FA18AD4" w14:textId="77777777" w:rsidR="00E9458D" w:rsidRDefault="005C6BD6">
            <w:pPr>
              <w:pStyle w:val="TableParagraph"/>
              <w:ind w:left="487"/>
              <w:rPr>
                <w:sz w:val="20"/>
              </w:rPr>
            </w:pPr>
            <w:r>
              <w:rPr>
                <w:noProof/>
                <w:sz w:val="20"/>
              </w:rPr>
              <w:drawing>
                <wp:inline distT="0" distB="0" distL="0" distR="0" wp14:anchorId="4427EDC4" wp14:editId="4AD9624D">
                  <wp:extent cx="1390695" cy="966501"/>
                  <wp:effectExtent l="0" t="0" r="0" b="0"/>
                  <wp:docPr id="12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A13B1DB" w14:textId="77777777">
        <w:trPr>
          <w:trHeight w:val="1244"/>
        </w:trPr>
        <w:tc>
          <w:tcPr>
            <w:tcW w:w="5689" w:type="dxa"/>
          </w:tcPr>
          <w:p w14:paraId="79A256E3" w14:textId="77777777" w:rsidR="00E9458D" w:rsidRDefault="00E9458D">
            <w:pPr>
              <w:pStyle w:val="TableParagraph"/>
              <w:ind w:left="0"/>
              <w:rPr>
                <w:sz w:val="24"/>
              </w:rPr>
            </w:pPr>
          </w:p>
          <w:p w14:paraId="63EC3D32" w14:textId="77777777" w:rsidR="00E9458D" w:rsidRDefault="005C6BD6">
            <w:pPr>
              <w:pStyle w:val="TableParagraph"/>
              <w:rPr>
                <w:b/>
                <w:sz w:val="24"/>
              </w:rPr>
            </w:pPr>
            <w:r>
              <w:rPr>
                <w:b/>
                <w:sz w:val="24"/>
              </w:rPr>
              <w:t>Section 5: Health and Safety</w:t>
            </w:r>
          </w:p>
        </w:tc>
        <w:tc>
          <w:tcPr>
            <w:tcW w:w="3168" w:type="dxa"/>
            <w:vMerge/>
            <w:tcBorders>
              <w:top w:val="nil"/>
            </w:tcBorders>
          </w:tcPr>
          <w:p w14:paraId="78F49561" w14:textId="77777777" w:rsidR="00E9458D" w:rsidRDefault="00E9458D">
            <w:pPr>
              <w:rPr>
                <w:sz w:val="2"/>
                <w:szCs w:val="2"/>
              </w:rPr>
            </w:pPr>
          </w:p>
        </w:tc>
      </w:tr>
      <w:tr w:rsidR="00E9458D" w14:paraId="4961D5E3" w14:textId="77777777">
        <w:trPr>
          <w:trHeight w:val="275"/>
        </w:trPr>
        <w:tc>
          <w:tcPr>
            <w:tcW w:w="5689" w:type="dxa"/>
            <w:vMerge w:val="restart"/>
          </w:tcPr>
          <w:p w14:paraId="409B1612" w14:textId="77777777" w:rsidR="00E9458D" w:rsidRDefault="00E9458D">
            <w:pPr>
              <w:pStyle w:val="TableParagraph"/>
              <w:ind w:left="0"/>
              <w:rPr>
                <w:sz w:val="24"/>
              </w:rPr>
            </w:pPr>
          </w:p>
          <w:p w14:paraId="18AA7F84" w14:textId="77777777" w:rsidR="00E9458D" w:rsidRDefault="005C6BD6">
            <w:pPr>
              <w:pStyle w:val="TableParagraph"/>
              <w:rPr>
                <w:b/>
                <w:sz w:val="24"/>
              </w:rPr>
            </w:pPr>
            <w:r>
              <w:rPr>
                <w:b/>
                <w:sz w:val="24"/>
              </w:rPr>
              <w:t>Policy Title:</w:t>
            </w:r>
            <w:r>
              <w:rPr>
                <w:b/>
                <w:spacing w:val="59"/>
                <w:sz w:val="24"/>
              </w:rPr>
              <w:t xml:space="preserve"> </w:t>
            </w:r>
            <w:r>
              <w:rPr>
                <w:b/>
                <w:sz w:val="24"/>
              </w:rPr>
              <w:t>Laundry</w:t>
            </w:r>
          </w:p>
        </w:tc>
        <w:tc>
          <w:tcPr>
            <w:tcW w:w="3168" w:type="dxa"/>
          </w:tcPr>
          <w:p w14:paraId="5FEAAFA9" w14:textId="77777777" w:rsidR="00E9458D" w:rsidRDefault="005C6BD6">
            <w:pPr>
              <w:pStyle w:val="TableParagraph"/>
              <w:spacing w:line="256" w:lineRule="exact"/>
              <w:rPr>
                <w:b/>
                <w:sz w:val="24"/>
              </w:rPr>
            </w:pPr>
            <w:r>
              <w:rPr>
                <w:b/>
                <w:sz w:val="24"/>
              </w:rPr>
              <w:t>Policy Number: 5.70.80</w:t>
            </w:r>
          </w:p>
        </w:tc>
      </w:tr>
      <w:tr w:rsidR="00E9458D" w14:paraId="1DDF6760" w14:textId="77777777">
        <w:trPr>
          <w:trHeight w:val="275"/>
        </w:trPr>
        <w:tc>
          <w:tcPr>
            <w:tcW w:w="5689" w:type="dxa"/>
            <w:vMerge/>
            <w:tcBorders>
              <w:top w:val="nil"/>
            </w:tcBorders>
          </w:tcPr>
          <w:p w14:paraId="49574A18" w14:textId="77777777" w:rsidR="00E9458D" w:rsidRDefault="00E9458D">
            <w:pPr>
              <w:rPr>
                <w:sz w:val="2"/>
                <w:szCs w:val="2"/>
              </w:rPr>
            </w:pPr>
          </w:p>
        </w:tc>
        <w:tc>
          <w:tcPr>
            <w:tcW w:w="3168" w:type="dxa"/>
          </w:tcPr>
          <w:p w14:paraId="34C25263" w14:textId="77777777" w:rsidR="00E9458D" w:rsidRDefault="005C6BD6">
            <w:pPr>
              <w:pStyle w:val="TableParagraph"/>
              <w:spacing w:line="255" w:lineRule="exact"/>
              <w:rPr>
                <w:b/>
                <w:sz w:val="24"/>
              </w:rPr>
            </w:pPr>
            <w:r>
              <w:rPr>
                <w:b/>
                <w:sz w:val="24"/>
              </w:rPr>
              <w:t>Effective Date:</w:t>
            </w:r>
          </w:p>
        </w:tc>
      </w:tr>
      <w:tr w:rsidR="00E9458D" w14:paraId="64287ABE" w14:textId="77777777">
        <w:trPr>
          <w:trHeight w:val="276"/>
        </w:trPr>
        <w:tc>
          <w:tcPr>
            <w:tcW w:w="5689" w:type="dxa"/>
            <w:vMerge/>
            <w:tcBorders>
              <w:top w:val="nil"/>
            </w:tcBorders>
          </w:tcPr>
          <w:p w14:paraId="1E8D8553" w14:textId="77777777" w:rsidR="00E9458D" w:rsidRDefault="00E9458D">
            <w:pPr>
              <w:rPr>
                <w:sz w:val="2"/>
                <w:szCs w:val="2"/>
              </w:rPr>
            </w:pPr>
          </w:p>
        </w:tc>
        <w:tc>
          <w:tcPr>
            <w:tcW w:w="3168" w:type="dxa"/>
          </w:tcPr>
          <w:p w14:paraId="36408484" w14:textId="77777777" w:rsidR="00E9458D" w:rsidRDefault="005C6BD6">
            <w:pPr>
              <w:pStyle w:val="TableParagraph"/>
              <w:spacing w:before="1" w:line="255" w:lineRule="exact"/>
              <w:rPr>
                <w:b/>
                <w:sz w:val="24"/>
              </w:rPr>
            </w:pPr>
            <w:r>
              <w:rPr>
                <w:b/>
                <w:sz w:val="24"/>
              </w:rPr>
              <w:t>Revision Date:</w:t>
            </w:r>
          </w:p>
        </w:tc>
      </w:tr>
      <w:tr w:rsidR="00E9458D" w14:paraId="53B2A75E" w14:textId="77777777">
        <w:trPr>
          <w:trHeight w:val="275"/>
        </w:trPr>
        <w:tc>
          <w:tcPr>
            <w:tcW w:w="5689" w:type="dxa"/>
            <w:vMerge/>
            <w:tcBorders>
              <w:top w:val="nil"/>
            </w:tcBorders>
          </w:tcPr>
          <w:p w14:paraId="7FF9AD1A" w14:textId="77777777" w:rsidR="00E9458D" w:rsidRDefault="00E9458D">
            <w:pPr>
              <w:rPr>
                <w:sz w:val="2"/>
                <w:szCs w:val="2"/>
              </w:rPr>
            </w:pPr>
          </w:p>
        </w:tc>
        <w:tc>
          <w:tcPr>
            <w:tcW w:w="3168" w:type="dxa"/>
          </w:tcPr>
          <w:p w14:paraId="2872B5BC" w14:textId="77777777" w:rsidR="00E9458D" w:rsidRDefault="005C6BD6">
            <w:pPr>
              <w:pStyle w:val="TableParagraph"/>
              <w:spacing w:line="255" w:lineRule="exact"/>
              <w:rPr>
                <w:b/>
                <w:sz w:val="24"/>
              </w:rPr>
            </w:pPr>
            <w:r>
              <w:rPr>
                <w:b/>
                <w:sz w:val="24"/>
              </w:rPr>
              <w:t>Approved By:</w:t>
            </w:r>
          </w:p>
        </w:tc>
      </w:tr>
      <w:tr w:rsidR="00E9458D" w14:paraId="73B2A14F" w14:textId="77777777">
        <w:trPr>
          <w:trHeight w:val="276"/>
        </w:trPr>
        <w:tc>
          <w:tcPr>
            <w:tcW w:w="5689" w:type="dxa"/>
            <w:vMerge/>
            <w:tcBorders>
              <w:top w:val="nil"/>
            </w:tcBorders>
          </w:tcPr>
          <w:p w14:paraId="07CB9239" w14:textId="77777777" w:rsidR="00E9458D" w:rsidRDefault="00E9458D">
            <w:pPr>
              <w:rPr>
                <w:sz w:val="2"/>
                <w:szCs w:val="2"/>
              </w:rPr>
            </w:pPr>
          </w:p>
        </w:tc>
        <w:tc>
          <w:tcPr>
            <w:tcW w:w="3168" w:type="dxa"/>
          </w:tcPr>
          <w:p w14:paraId="27B55CB7" w14:textId="77777777" w:rsidR="00E9458D" w:rsidRDefault="005C6BD6">
            <w:pPr>
              <w:pStyle w:val="TableParagraph"/>
              <w:spacing w:line="257" w:lineRule="exact"/>
              <w:rPr>
                <w:b/>
                <w:sz w:val="24"/>
              </w:rPr>
            </w:pPr>
            <w:r>
              <w:rPr>
                <w:b/>
                <w:sz w:val="24"/>
              </w:rPr>
              <w:t>Page Number: Page 1 of 3</w:t>
            </w:r>
          </w:p>
        </w:tc>
      </w:tr>
    </w:tbl>
    <w:p w14:paraId="26E342D2" w14:textId="77777777" w:rsidR="00E9458D" w:rsidRDefault="00E9458D">
      <w:pPr>
        <w:pStyle w:val="BodyText"/>
        <w:spacing w:before="5"/>
        <w:ind w:left="0" w:firstLine="0"/>
        <w:rPr>
          <w:sz w:val="16"/>
        </w:rPr>
      </w:pPr>
    </w:p>
    <w:p w14:paraId="77873426" w14:textId="77777777" w:rsidR="00E9458D" w:rsidRDefault="005C6BD6">
      <w:pPr>
        <w:pStyle w:val="Heading2"/>
        <w:spacing w:before="93"/>
        <w:rPr>
          <w:rFonts w:ascii="Arial"/>
        </w:rPr>
      </w:pPr>
      <w:bookmarkStart w:id="161" w:name="_bookmark161"/>
      <w:bookmarkEnd w:id="161"/>
      <w:r>
        <w:rPr>
          <w:rFonts w:ascii="Arial"/>
        </w:rPr>
        <w:t>Laundry</w:t>
      </w:r>
    </w:p>
    <w:p w14:paraId="18E8890C" w14:textId="77777777" w:rsidR="00E9458D" w:rsidRDefault="005C6BD6">
      <w:pPr>
        <w:spacing w:before="136"/>
        <w:ind w:left="1800"/>
        <w:rPr>
          <w:b/>
          <w:sz w:val="24"/>
        </w:rPr>
      </w:pPr>
      <w:r>
        <w:rPr>
          <w:b/>
          <w:sz w:val="24"/>
        </w:rPr>
        <w:t>PURPOSE</w:t>
      </w:r>
    </w:p>
    <w:p w14:paraId="2BDE52EC" w14:textId="77777777" w:rsidR="00E9458D" w:rsidRDefault="005C6BD6">
      <w:pPr>
        <w:pStyle w:val="BodyText"/>
        <w:ind w:left="1800" w:right="1698" w:firstLine="0"/>
        <w:jc w:val="both"/>
      </w:pPr>
      <w:r>
        <w:t>To protect employees/clients/families from blood-borne and Other Potentially Infectious Materials (OPIM) by ensuring proper laundry techniques are practiced.</w:t>
      </w:r>
    </w:p>
    <w:p w14:paraId="0B1FFF1B" w14:textId="77777777" w:rsidR="00E9458D" w:rsidRDefault="00E9458D">
      <w:pPr>
        <w:pStyle w:val="BodyText"/>
        <w:ind w:left="0" w:firstLine="0"/>
      </w:pPr>
    </w:p>
    <w:p w14:paraId="658A5A57" w14:textId="77777777" w:rsidR="00E9458D" w:rsidRDefault="005C6BD6">
      <w:pPr>
        <w:pStyle w:val="Heading2"/>
        <w:spacing w:before="1"/>
      </w:pPr>
      <w:r>
        <w:t>POLICY</w:t>
      </w:r>
    </w:p>
    <w:p w14:paraId="07B8A9E7" w14:textId="77777777" w:rsidR="00E9458D" w:rsidRDefault="005C6BD6">
      <w:pPr>
        <w:pStyle w:val="BodyText"/>
        <w:ind w:left="1800" w:right="1698" w:firstLine="0"/>
        <w:jc w:val="both"/>
      </w:pPr>
      <w:r>
        <w:t xml:space="preserve">Right Accord Private Duty- Home Health Care requires </w:t>
      </w:r>
      <w:r>
        <w:rPr>
          <w:i/>
        </w:rPr>
        <w:t xml:space="preserve">Universal Precautions  </w:t>
      </w:r>
      <w:r>
        <w:t>be applied when handling soiled linens/clothing to prevent employees/clients/families from becoming contaminated, in accordance with Occupational Safety and Health Administration (OSHA)</w:t>
      </w:r>
      <w:r>
        <w:rPr>
          <w:spacing w:val="-1"/>
        </w:rPr>
        <w:t xml:space="preserve"> </w:t>
      </w:r>
      <w:r>
        <w:t>standards.</w:t>
      </w:r>
    </w:p>
    <w:p w14:paraId="525AC4C7" w14:textId="77777777" w:rsidR="00E9458D" w:rsidRDefault="00E9458D">
      <w:pPr>
        <w:pStyle w:val="BodyText"/>
        <w:ind w:left="0" w:firstLine="0"/>
      </w:pPr>
    </w:p>
    <w:p w14:paraId="7F3BF987" w14:textId="77777777" w:rsidR="00E9458D" w:rsidRDefault="005C6BD6">
      <w:pPr>
        <w:pStyle w:val="Heading2"/>
      </w:pPr>
      <w:r>
        <w:t>PROCEDURES</w:t>
      </w:r>
    </w:p>
    <w:p w14:paraId="3AE0BE2F" w14:textId="77777777" w:rsidR="00E9458D" w:rsidRDefault="005C6BD6">
      <w:pPr>
        <w:pStyle w:val="ListParagraph"/>
        <w:numPr>
          <w:ilvl w:val="0"/>
          <w:numId w:val="134"/>
        </w:numPr>
        <w:tabs>
          <w:tab w:val="left" w:pos="2161"/>
        </w:tabs>
        <w:rPr>
          <w:sz w:val="24"/>
        </w:rPr>
      </w:pPr>
      <w:r>
        <w:rPr>
          <w:sz w:val="24"/>
        </w:rPr>
        <w:t>Separate areas for clean and soiled laundry shall be</w:t>
      </w:r>
      <w:r>
        <w:rPr>
          <w:spacing w:val="-5"/>
          <w:sz w:val="24"/>
        </w:rPr>
        <w:t xml:space="preserve"> </w:t>
      </w:r>
      <w:r>
        <w:rPr>
          <w:sz w:val="24"/>
        </w:rPr>
        <w:t>used.</w:t>
      </w:r>
    </w:p>
    <w:p w14:paraId="5AECDA94" w14:textId="77777777" w:rsidR="00E9458D" w:rsidRDefault="005C6BD6">
      <w:pPr>
        <w:pStyle w:val="ListParagraph"/>
        <w:numPr>
          <w:ilvl w:val="0"/>
          <w:numId w:val="134"/>
        </w:numPr>
        <w:tabs>
          <w:tab w:val="left" w:pos="2161"/>
        </w:tabs>
        <w:rPr>
          <w:sz w:val="24"/>
        </w:rPr>
      </w:pPr>
      <w:r>
        <w:rPr>
          <w:sz w:val="24"/>
        </w:rPr>
        <w:t>Laundry shall be sorted in the laundry room, not in the client’s</w:t>
      </w:r>
      <w:r>
        <w:rPr>
          <w:spacing w:val="-5"/>
          <w:sz w:val="24"/>
        </w:rPr>
        <w:t xml:space="preserve"> </w:t>
      </w:r>
      <w:r>
        <w:rPr>
          <w:sz w:val="24"/>
        </w:rPr>
        <w:t>room.</w:t>
      </w:r>
    </w:p>
    <w:p w14:paraId="4B8A40DF" w14:textId="77777777" w:rsidR="00E9458D" w:rsidRDefault="005C6BD6">
      <w:pPr>
        <w:pStyle w:val="ListParagraph"/>
        <w:numPr>
          <w:ilvl w:val="0"/>
          <w:numId w:val="134"/>
        </w:numPr>
        <w:tabs>
          <w:tab w:val="left" w:pos="2161"/>
        </w:tabs>
        <w:ind w:right="1702"/>
        <w:rPr>
          <w:sz w:val="24"/>
        </w:rPr>
      </w:pPr>
      <w:r>
        <w:rPr>
          <w:sz w:val="24"/>
        </w:rPr>
        <w:t>Clothing/linen, soiled with blood or body fluids, shall be put into bags at the spot where the soiling</w:t>
      </w:r>
      <w:r>
        <w:rPr>
          <w:spacing w:val="-1"/>
          <w:sz w:val="24"/>
        </w:rPr>
        <w:t xml:space="preserve"> </w:t>
      </w:r>
      <w:r>
        <w:rPr>
          <w:sz w:val="24"/>
        </w:rPr>
        <w:t>occurred.</w:t>
      </w:r>
    </w:p>
    <w:p w14:paraId="11E79470" w14:textId="77777777" w:rsidR="00E9458D" w:rsidRDefault="005C6BD6">
      <w:pPr>
        <w:pStyle w:val="ListParagraph"/>
        <w:numPr>
          <w:ilvl w:val="0"/>
          <w:numId w:val="134"/>
        </w:numPr>
        <w:tabs>
          <w:tab w:val="left" w:pos="2161"/>
        </w:tabs>
        <w:rPr>
          <w:sz w:val="24"/>
        </w:rPr>
      </w:pPr>
      <w:r>
        <w:rPr>
          <w:sz w:val="24"/>
        </w:rPr>
        <w:t>Dangerous objects shall not be thrown into the clothing/linen</w:t>
      </w:r>
      <w:r>
        <w:rPr>
          <w:spacing w:val="-4"/>
          <w:sz w:val="24"/>
        </w:rPr>
        <w:t xml:space="preserve"> </w:t>
      </w:r>
      <w:r>
        <w:rPr>
          <w:sz w:val="24"/>
        </w:rPr>
        <w:t>bags/hampers.</w:t>
      </w:r>
    </w:p>
    <w:p w14:paraId="7C3655F7" w14:textId="77777777" w:rsidR="00E9458D" w:rsidRDefault="005C6BD6">
      <w:pPr>
        <w:pStyle w:val="ListParagraph"/>
        <w:numPr>
          <w:ilvl w:val="0"/>
          <w:numId w:val="134"/>
        </w:numPr>
        <w:tabs>
          <w:tab w:val="left" w:pos="2161"/>
        </w:tabs>
        <w:ind w:right="1702"/>
        <w:rPr>
          <w:sz w:val="24"/>
        </w:rPr>
      </w:pPr>
      <w:r>
        <w:rPr>
          <w:sz w:val="24"/>
        </w:rPr>
        <w:t>Disposable gloves shall be worn whenever any clothing/linen, soiled with</w:t>
      </w:r>
      <w:r>
        <w:rPr>
          <w:spacing w:val="41"/>
          <w:sz w:val="24"/>
        </w:rPr>
        <w:t xml:space="preserve"> </w:t>
      </w:r>
      <w:r>
        <w:rPr>
          <w:sz w:val="24"/>
        </w:rPr>
        <w:t>blood (including menstrual blood) or body fluid, is</w:t>
      </w:r>
      <w:r>
        <w:rPr>
          <w:spacing w:val="-4"/>
          <w:sz w:val="24"/>
        </w:rPr>
        <w:t xml:space="preserve"> </w:t>
      </w:r>
      <w:r>
        <w:rPr>
          <w:sz w:val="24"/>
        </w:rPr>
        <w:t>handled.</w:t>
      </w:r>
    </w:p>
    <w:p w14:paraId="4B8CD74C" w14:textId="77777777" w:rsidR="00E9458D" w:rsidRDefault="005C6BD6">
      <w:pPr>
        <w:pStyle w:val="ListParagraph"/>
        <w:numPr>
          <w:ilvl w:val="0"/>
          <w:numId w:val="134"/>
        </w:numPr>
        <w:tabs>
          <w:tab w:val="left" w:pos="2161"/>
        </w:tabs>
        <w:rPr>
          <w:sz w:val="24"/>
        </w:rPr>
      </w:pPr>
      <w:r>
        <w:rPr>
          <w:sz w:val="24"/>
        </w:rPr>
        <w:t>Plastic aprons shall be worn, when</w:t>
      </w:r>
      <w:r>
        <w:rPr>
          <w:spacing w:val="-2"/>
          <w:sz w:val="24"/>
        </w:rPr>
        <w:t xml:space="preserve"> </w:t>
      </w:r>
      <w:r>
        <w:rPr>
          <w:sz w:val="24"/>
        </w:rPr>
        <w:t>indicated.</w:t>
      </w:r>
    </w:p>
    <w:p w14:paraId="752C4E1B" w14:textId="77777777" w:rsidR="00E9458D" w:rsidRDefault="005C6BD6">
      <w:pPr>
        <w:pStyle w:val="ListParagraph"/>
        <w:numPr>
          <w:ilvl w:val="0"/>
          <w:numId w:val="134"/>
        </w:numPr>
        <w:tabs>
          <w:tab w:val="left" w:pos="2161"/>
        </w:tabs>
        <w:rPr>
          <w:sz w:val="24"/>
        </w:rPr>
      </w:pPr>
      <w:r>
        <w:rPr>
          <w:sz w:val="24"/>
        </w:rPr>
        <w:t>Clothing/linens that are to be transported shall</w:t>
      </w:r>
      <w:r>
        <w:rPr>
          <w:spacing w:val="-3"/>
          <w:sz w:val="24"/>
        </w:rPr>
        <w:t xml:space="preserve"> </w:t>
      </w:r>
      <w:r>
        <w:rPr>
          <w:sz w:val="24"/>
        </w:rPr>
        <w:t>be:</w:t>
      </w:r>
    </w:p>
    <w:p w14:paraId="3FBD574C" w14:textId="77777777" w:rsidR="00E9458D" w:rsidRDefault="005C6BD6">
      <w:pPr>
        <w:pStyle w:val="ListParagraph"/>
        <w:numPr>
          <w:ilvl w:val="1"/>
          <w:numId w:val="134"/>
        </w:numPr>
        <w:tabs>
          <w:tab w:val="left" w:pos="2521"/>
        </w:tabs>
        <w:ind w:hanging="361"/>
        <w:rPr>
          <w:sz w:val="24"/>
        </w:rPr>
      </w:pPr>
      <w:r>
        <w:rPr>
          <w:sz w:val="24"/>
        </w:rPr>
        <w:t>placed in leak proof bags e.g. plastic garbage</w:t>
      </w:r>
      <w:r>
        <w:rPr>
          <w:spacing w:val="-4"/>
          <w:sz w:val="24"/>
        </w:rPr>
        <w:t xml:space="preserve"> </w:t>
      </w:r>
      <w:r>
        <w:rPr>
          <w:sz w:val="24"/>
        </w:rPr>
        <w:t>bags;</w:t>
      </w:r>
    </w:p>
    <w:p w14:paraId="5DCAD141" w14:textId="77777777" w:rsidR="00E9458D" w:rsidRDefault="005C6BD6">
      <w:pPr>
        <w:pStyle w:val="ListParagraph"/>
        <w:numPr>
          <w:ilvl w:val="1"/>
          <w:numId w:val="134"/>
        </w:numPr>
        <w:tabs>
          <w:tab w:val="left" w:pos="2521"/>
        </w:tabs>
        <w:ind w:hanging="361"/>
        <w:rPr>
          <w:sz w:val="24"/>
        </w:rPr>
      </w:pPr>
      <w:r>
        <w:rPr>
          <w:sz w:val="24"/>
        </w:rPr>
        <w:t>closed securely;</w:t>
      </w:r>
    </w:p>
    <w:p w14:paraId="48CA91DD" w14:textId="77777777" w:rsidR="00E9458D" w:rsidRDefault="005C6BD6">
      <w:pPr>
        <w:pStyle w:val="ListParagraph"/>
        <w:numPr>
          <w:ilvl w:val="1"/>
          <w:numId w:val="134"/>
        </w:numPr>
        <w:tabs>
          <w:tab w:val="left" w:pos="2521"/>
        </w:tabs>
        <w:ind w:hanging="361"/>
        <w:rPr>
          <w:sz w:val="24"/>
        </w:rPr>
      </w:pPr>
      <w:r>
        <w:rPr>
          <w:sz w:val="24"/>
        </w:rPr>
        <w:t>placed loosely into bags;</w:t>
      </w:r>
      <w:r>
        <w:rPr>
          <w:spacing w:val="-2"/>
          <w:sz w:val="24"/>
        </w:rPr>
        <w:t xml:space="preserve"> </w:t>
      </w:r>
      <w:r>
        <w:rPr>
          <w:sz w:val="24"/>
        </w:rPr>
        <w:t>and,</w:t>
      </w:r>
    </w:p>
    <w:p w14:paraId="1E4AB0AA" w14:textId="77777777" w:rsidR="00E9458D" w:rsidRDefault="005C6BD6">
      <w:pPr>
        <w:pStyle w:val="ListParagraph"/>
        <w:numPr>
          <w:ilvl w:val="1"/>
          <w:numId w:val="134"/>
        </w:numPr>
        <w:tabs>
          <w:tab w:val="left" w:pos="2521"/>
        </w:tabs>
        <w:ind w:hanging="361"/>
        <w:rPr>
          <w:sz w:val="24"/>
        </w:rPr>
      </w:pPr>
      <w:r>
        <w:rPr>
          <w:sz w:val="24"/>
        </w:rPr>
        <w:t>placed into bags identified as being potentially</w:t>
      </w:r>
      <w:r>
        <w:rPr>
          <w:spacing w:val="-5"/>
          <w:sz w:val="24"/>
        </w:rPr>
        <w:t xml:space="preserve"> </w:t>
      </w:r>
      <w:r>
        <w:rPr>
          <w:sz w:val="24"/>
        </w:rPr>
        <w:t>infectious.</w:t>
      </w:r>
    </w:p>
    <w:p w14:paraId="32683A62" w14:textId="77777777" w:rsidR="00E9458D" w:rsidRDefault="005C6BD6">
      <w:pPr>
        <w:pStyle w:val="ListParagraph"/>
        <w:numPr>
          <w:ilvl w:val="0"/>
          <w:numId w:val="134"/>
        </w:numPr>
        <w:tabs>
          <w:tab w:val="left" w:pos="2161"/>
        </w:tabs>
        <w:ind w:right="1700"/>
        <w:rPr>
          <w:sz w:val="24"/>
        </w:rPr>
      </w:pPr>
      <w:r>
        <w:rPr>
          <w:sz w:val="24"/>
        </w:rPr>
        <w:t>Protective gloves shall be worn when bagging clothing/linens that have been soiled with body substances/blood (including menstrual</w:t>
      </w:r>
      <w:r>
        <w:rPr>
          <w:spacing w:val="-1"/>
          <w:sz w:val="24"/>
        </w:rPr>
        <w:t xml:space="preserve"> </w:t>
      </w:r>
      <w:r>
        <w:rPr>
          <w:sz w:val="24"/>
        </w:rPr>
        <w:t>blood).</w:t>
      </w:r>
    </w:p>
    <w:p w14:paraId="63948629" w14:textId="77777777" w:rsidR="00E9458D" w:rsidRDefault="005C6BD6">
      <w:pPr>
        <w:pStyle w:val="ListParagraph"/>
        <w:numPr>
          <w:ilvl w:val="0"/>
          <w:numId w:val="134"/>
        </w:numPr>
        <w:tabs>
          <w:tab w:val="left" w:pos="2161"/>
        </w:tabs>
        <w:rPr>
          <w:sz w:val="24"/>
        </w:rPr>
      </w:pPr>
      <w:r>
        <w:rPr>
          <w:sz w:val="24"/>
        </w:rPr>
        <w:t>Wash hands with hot water and soap for 15 seconds after gloves are</w:t>
      </w:r>
      <w:r>
        <w:rPr>
          <w:spacing w:val="-6"/>
          <w:sz w:val="24"/>
        </w:rPr>
        <w:t xml:space="preserve"> </w:t>
      </w:r>
      <w:r>
        <w:rPr>
          <w:sz w:val="24"/>
        </w:rPr>
        <w:t>removed.</w:t>
      </w:r>
    </w:p>
    <w:p w14:paraId="53EBB473" w14:textId="77777777" w:rsidR="00E9458D" w:rsidRDefault="005C6BD6">
      <w:pPr>
        <w:pStyle w:val="ListParagraph"/>
        <w:numPr>
          <w:ilvl w:val="0"/>
          <w:numId w:val="134"/>
        </w:numPr>
        <w:tabs>
          <w:tab w:val="left" w:pos="2161"/>
        </w:tabs>
        <w:spacing w:before="1"/>
        <w:rPr>
          <w:sz w:val="24"/>
        </w:rPr>
      </w:pPr>
      <w:r>
        <w:rPr>
          <w:sz w:val="24"/>
        </w:rPr>
        <w:t>Other protective clothing shall be worn as</w:t>
      </w:r>
      <w:r>
        <w:rPr>
          <w:spacing w:val="-2"/>
          <w:sz w:val="24"/>
        </w:rPr>
        <w:t xml:space="preserve"> </w:t>
      </w:r>
      <w:r>
        <w:rPr>
          <w:sz w:val="24"/>
        </w:rPr>
        <w:t>necessary.</w:t>
      </w:r>
    </w:p>
    <w:p w14:paraId="14768CA7" w14:textId="77777777" w:rsidR="00E9458D" w:rsidRDefault="005C6BD6">
      <w:pPr>
        <w:pStyle w:val="ListParagraph"/>
        <w:numPr>
          <w:ilvl w:val="0"/>
          <w:numId w:val="134"/>
        </w:numPr>
        <w:tabs>
          <w:tab w:val="left" w:pos="2161"/>
        </w:tabs>
        <w:ind w:right="1701"/>
        <w:rPr>
          <w:sz w:val="24"/>
        </w:rPr>
      </w:pPr>
      <w:r>
        <w:rPr>
          <w:sz w:val="24"/>
        </w:rPr>
        <w:t>Paper towels and/or running water shall be used to remove solid materials from clothing/linens prior to</w:t>
      </w:r>
      <w:r>
        <w:rPr>
          <w:spacing w:val="-1"/>
          <w:sz w:val="24"/>
        </w:rPr>
        <w:t xml:space="preserve"> </w:t>
      </w:r>
      <w:r>
        <w:rPr>
          <w:sz w:val="24"/>
        </w:rPr>
        <w:t>laundering.</w:t>
      </w:r>
    </w:p>
    <w:p w14:paraId="22FE9339" w14:textId="77777777" w:rsidR="00E9458D" w:rsidRDefault="005C6BD6">
      <w:pPr>
        <w:pStyle w:val="ListParagraph"/>
        <w:numPr>
          <w:ilvl w:val="0"/>
          <w:numId w:val="134"/>
        </w:numPr>
        <w:tabs>
          <w:tab w:val="left" w:pos="2161"/>
        </w:tabs>
        <w:rPr>
          <w:sz w:val="24"/>
        </w:rPr>
      </w:pPr>
      <w:r>
        <w:rPr>
          <w:sz w:val="24"/>
        </w:rPr>
        <w:t>Urine, stool and vomit shall be flushed down the</w:t>
      </w:r>
      <w:r>
        <w:rPr>
          <w:spacing w:val="-4"/>
          <w:sz w:val="24"/>
        </w:rPr>
        <w:t xml:space="preserve"> </w:t>
      </w:r>
      <w:r>
        <w:rPr>
          <w:sz w:val="24"/>
        </w:rPr>
        <w:t>toilet.</w:t>
      </w:r>
    </w:p>
    <w:p w14:paraId="1B62C029" w14:textId="77777777" w:rsidR="00E9458D" w:rsidRDefault="005C6BD6">
      <w:pPr>
        <w:pStyle w:val="ListParagraph"/>
        <w:numPr>
          <w:ilvl w:val="0"/>
          <w:numId w:val="134"/>
        </w:numPr>
        <w:tabs>
          <w:tab w:val="left" w:pos="2161"/>
        </w:tabs>
        <w:rPr>
          <w:sz w:val="24"/>
        </w:rPr>
      </w:pPr>
      <w:r>
        <w:rPr>
          <w:sz w:val="24"/>
        </w:rPr>
        <w:t>Relevant cleaning methods shall be used when washing laundry,</w:t>
      </w:r>
      <w:r>
        <w:rPr>
          <w:spacing w:val="-2"/>
          <w:sz w:val="24"/>
        </w:rPr>
        <w:t xml:space="preserve"> </w:t>
      </w:r>
      <w:r>
        <w:rPr>
          <w:sz w:val="24"/>
        </w:rPr>
        <w:t>i.e.:</w:t>
      </w:r>
    </w:p>
    <w:p w14:paraId="36729F31" w14:textId="77777777" w:rsidR="00E9458D" w:rsidRDefault="005C6BD6">
      <w:pPr>
        <w:pStyle w:val="ListParagraph"/>
        <w:numPr>
          <w:ilvl w:val="1"/>
          <w:numId w:val="134"/>
        </w:numPr>
        <w:tabs>
          <w:tab w:val="left" w:pos="2521"/>
        </w:tabs>
        <w:ind w:hanging="361"/>
        <w:rPr>
          <w:sz w:val="24"/>
        </w:rPr>
      </w:pPr>
      <w:r>
        <w:rPr>
          <w:sz w:val="24"/>
        </w:rPr>
        <w:t>separation of</w:t>
      </w:r>
      <w:r>
        <w:rPr>
          <w:spacing w:val="-1"/>
          <w:sz w:val="24"/>
        </w:rPr>
        <w:t xml:space="preserve"> </w:t>
      </w:r>
      <w:r>
        <w:rPr>
          <w:sz w:val="24"/>
        </w:rPr>
        <w:t>items;</w:t>
      </w:r>
    </w:p>
    <w:p w14:paraId="6651DA6A" w14:textId="77777777" w:rsidR="00E9458D" w:rsidRDefault="005C6BD6">
      <w:pPr>
        <w:pStyle w:val="ListParagraph"/>
        <w:numPr>
          <w:ilvl w:val="1"/>
          <w:numId w:val="134"/>
        </w:numPr>
        <w:tabs>
          <w:tab w:val="left" w:pos="2521"/>
        </w:tabs>
        <w:ind w:hanging="361"/>
        <w:rPr>
          <w:sz w:val="24"/>
        </w:rPr>
      </w:pPr>
      <w:r>
        <w:rPr>
          <w:sz w:val="24"/>
        </w:rPr>
        <w:t>suitable water temperature;</w:t>
      </w:r>
      <w:r>
        <w:rPr>
          <w:spacing w:val="-1"/>
          <w:sz w:val="24"/>
        </w:rPr>
        <w:t xml:space="preserve"> </w:t>
      </w:r>
      <w:r>
        <w:rPr>
          <w:sz w:val="24"/>
        </w:rPr>
        <w:t>and,</w:t>
      </w:r>
    </w:p>
    <w:p w14:paraId="6D34F683" w14:textId="77777777" w:rsidR="00E9458D" w:rsidRDefault="005C6BD6">
      <w:pPr>
        <w:pStyle w:val="ListParagraph"/>
        <w:numPr>
          <w:ilvl w:val="1"/>
          <w:numId w:val="134"/>
        </w:numPr>
        <w:tabs>
          <w:tab w:val="left" w:pos="2521"/>
        </w:tabs>
        <w:ind w:hanging="361"/>
        <w:rPr>
          <w:sz w:val="24"/>
        </w:rPr>
      </w:pPr>
      <w:r>
        <w:rPr>
          <w:sz w:val="24"/>
        </w:rPr>
        <w:t>appropriate machine</w:t>
      </w:r>
      <w:r>
        <w:rPr>
          <w:spacing w:val="-2"/>
          <w:sz w:val="24"/>
        </w:rPr>
        <w:t xml:space="preserve"> </w:t>
      </w:r>
      <w:r>
        <w:rPr>
          <w:sz w:val="24"/>
        </w:rPr>
        <w:t>cycle.</w:t>
      </w:r>
    </w:p>
    <w:p w14:paraId="23E1EFE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6BAC667" w14:textId="77777777">
        <w:trPr>
          <w:trHeight w:val="552"/>
        </w:trPr>
        <w:tc>
          <w:tcPr>
            <w:tcW w:w="5689" w:type="dxa"/>
          </w:tcPr>
          <w:p w14:paraId="2DBD7BE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947714F" w14:textId="77777777" w:rsidR="00E9458D" w:rsidRDefault="00E9458D">
            <w:pPr>
              <w:pStyle w:val="TableParagraph"/>
              <w:ind w:left="0"/>
              <w:rPr>
                <w:sz w:val="24"/>
              </w:rPr>
            </w:pPr>
          </w:p>
          <w:p w14:paraId="24D2D179" w14:textId="77777777" w:rsidR="00E9458D" w:rsidRDefault="005C6BD6">
            <w:pPr>
              <w:pStyle w:val="TableParagraph"/>
              <w:ind w:left="487"/>
              <w:rPr>
                <w:sz w:val="20"/>
              </w:rPr>
            </w:pPr>
            <w:r>
              <w:rPr>
                <w:noProof/>
                <w:sz w:val="20"/>
              </w:rPr>
              <w:drawing>
                <wp:inline distT="0" distB="0" distL="0" distR="0" wp14:anchorId="109D059C" wp14:editId="72ECD8C8">
                  <wp:extent cx="1390695" cy="966501"/>
                  <wp:effectExtent l="0" t="0" r="0" b="0"/>
                  <wp:docPr id="12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FB44AE0" w14:textId="77777777">
        <w:trPr>
          <w:trHeight w:val="1244"/>
        </w:trPr>
        <w:tc>
          <w:tcPr>
            <w:tcW w:w="5689" w:type="dxa"/>
          </w:tcPr>
          <w:p w14:paraId="065A4725" w14:textId="77777777" w:rsidR="00E9458D" w:rsidRDefault="00E9458D">
            <w:pPr>
              <w:pStyle w:val="TableParagraph"/>
              <w:ind w:left="0"/>
              <w:rPr>
                <w:sz w:val="24"/>
              </w:rPr>
            </w:pPr>
          </w:p>
          <w:p w14:paraId="5068153B" w14:textId="77777777" w:rsidR="00E9458D" w:rsidRDefault="005C6BD6">
            <w:pPr>
              <w:pStyle w:val="TableParagraph"/>
              <w:rPr>
                <w:b/>
                <w:sz w:val="24"/>
              </w:rPr>
            </w:pPr>
            <w:r>
              <w:rPr>
                <w:b/>
                <w:sz w:val="24"/>
              </w:rPr>
              <w:t>Section 5: Health and Safety</w:t>
            </w:r>
          </w:p>
        </w:tc>
        <w:tc>
          <w:tcPr>
            <w:tcW w:w="3168" w:type="dxa"/>
            <w:vMerge/>
            <w:tcBorders>
              <w:top w:val="nil"/>
            </w:tcBorders>
          </w:tcPr>
          <w:p w14:paraId="44035A84" w14:textId="77777777" w:rsidR="00E9458D" w:rsidRDefault="00E9458D">
            <w:pPr>
              <w:rPr>
                <w:sz w:val="2"/>
                <w:szCs w:val="2"/>
              </w:rPr>
            </w:pPr>
          </w:p>
        </w:tc>
      </w:tr>
      <w:tr w:rsidR="00E9458D" w14:paraId="125F4785" w14:textId="77777777">
        <w:trPr>
          <w:trHeight w:val="275"/>
        </w:trPr>
        <w:tc>
          <w:tcPr>
            <w:tcW w:w="5689" w:type="dxa"/>
            <w:vMerge w:val="restart"/>
          </w:tcPr>
          <w:p w14:paraId="52A953CF" w14:textId="77777777" w:rsidR="00E9458D" w:rsidRDefault="00E9458D">
            <w:pPr>
              <w:pStyle w:val="TableParagraph"/>
              <w:ind w:left="0"/>
              <w:rPr>
                <w:sz w:val="24"/>
              </w:rPr>
            </w:pPr>
          </w:p>
          <w:p w14:paraId="4500FD46" w14:textId="77777777" w:rsidR="00E9458D" w:rsidRDefault="005C6BD6">
            <w:pPr>
              <w:pStyle w:val="TableParagraph"/>
              <w:rPr>
                <w:b/>
                <w:sz w:val="24"/>
              </w:rPr>
            </w:pPr>
            <w:r>
              <w:rPr>
                <w:b/>
                <w:sz w:val="24"/>
              </w:rPr>
              <w:t>Policy Title:</w:t>
            </w:r>
            <w:r>
              <w:rPr>
                <w:b/>
                <w:spacing w:val="59"/>
                <w:sz w:val="24"/>
              </w:rPr>
              <w:t xml:space="preserve"> </w:t>
            </w:r>
            <w:r>
              <w:rPr>
                <w:b/>
                <w:sz w:val="24"/>
              </w:rPr>
              <w:t>Laundry</w:t>
            </w:r>
          </w:p>
        </w:tc>
        <w:tc>
          <w:tcPr>
            <w:tcW w:w="3168" w:type="dxa"/>
          </w:tcPr>
          <w:p w14:paraId="52012E6F" w14:textId="77777777" w:rsidR="00E9458D" w:rsidRDefault="005C6BD6">
            <w:pPr>
              <w:pStyle w:val="TableParagraph"/>
              <w:spacing w:line="256" w:lineRule="exact"/>
              <w:rPr>
                <w:b/>
                <w:sz w:val="24"/>
              </w:rPr>
            </w:pPr>
            <w:r>
              <w:rPr>
                <w:b/>
                <w:sz w:val="24"/>
              </w:rPr>
              <w:t>Policy Number: 5.70.80</w:t>
            </w:r>
          </w:p>
        </w:tc>
      </w:tr>
      <w:tr w:rsidR="00E9458D" w14:paraId="0DCD505D" w14:textId="77777777">
        <w:trPr>
          <w:trHeight w:val="275"/>
        </w:trPr>
        <w:tc>
          <w:tcPr>
            <w:tcW w:w="5689" w:type="dxa"/>
            <w:vMerge/>
            <w:tcBorders>
              <w:top w:val="nil"/>
            </w:tcBorders>
          </w:tcPr>
          <w:p w14:paraId="6C478212" w14:textId="77777777" w:rsidR="00E9458D" w:rsidRDefault="00E9458D">
            <w:pPr>
              <w:rPr>
                <w:sz w:val="2"/>
                <w:szCs w:val="2"/>
              </w:rPr>
            </w:pPr>
          </w:p>
        </w:tc>
        <w:tc>
          <w:tcPr>
            <w:tcW w:w="3168" w:type="dxa"/>
          </w:tcPr>
          <w:p w14:paraId="0E55D4B1" w14:textId="77777777" w:rsidR="00E9458D" w:rsidRDefault="005C6BD6">
            <w:pPr>
              <w:pStyle w:val="TableParagraph"/>
              <w:spacing w:line="255" w:lineRule="exact"/>
              <w:rPr>
                <w:b/>
                <w:sz w:val="24"/>
              </w:rPr>
            </w:pPr>
            <w:r>
              <w:rPr>
                <w:b/>
                <w:sz w:val="24"/>
              </w:rPr>
              <w:t>Effective Date:</w:t>
            </w:r>
          </w:p>
        </w:tc>
      </w:tr>
      <w:tr w:rsidR="00E9458D" w14:paraId="64659AC5" w14:textId="77777777">
        <w:trPr>
          <w:trHeight w:val="276"/>
        </w:trPr>
        <w:tc>
          <w:tcPr>
            <w:tcW w:w="5689" w:type="dxa"/>
            <w:vMerge/>
            <w:tcBorders>
              <w:top w:val="nil"/>
            </w:tcBorders>
          </w:tcPr>
          <w:p w14:paraId="1890ACE5" w14:textId="77777777" w:rsidR="00E9458D" w:rsidRDefault="00E9458D">
            <w:pPr>
              <w:rPr>
                <w:sz w:val="2"/>
                <w:szCs w:val="2"/>
              </w:rPr>
            </w:pPr>
          </w:p>
        </w:tc>
        <w:tc>
          <w:tcPr>
            <w:tcW w:w="3168" w:type="dxa"/>
          </w:tcPr>
          <w:p w14:paraId="01458E02" w14:textId="77777777" w:rsidR="00E9458D" w:rsidRDefault="005C6BD6">
            <w:pPr>
              <w:pStyle w:val="TableParagraph"/>
              <w:spacing w:before="1" w:line="255" w:lineRule="exact"/>
              <w:rPr>
                <w:b/>
                <w:sz w:val="24"/>
              </w:rPr>
            </w:pPr>
            <w:r>
              <w:rPr>
                <w:b/>
                <w:sz w:val="24"/>
              </w:rPr>
              <w:t>Revision Date:</w:t>
            </w:r>
          </w:p>
        </w:tc>
      </w:tr>
      <w:tr w:rsidR="00E9458D" w14:paraId="3144B333" w14:textId="77777777">
        <w:trPr>
          <w:trHeight w:val="275"/>
        </w:trPr>
        <w:tc>
          <w:tcPr>
            <w:tcW w:w="5689" w:type="dxa"/>
            <w:vMerge/>
            <w:tcBorders>
              <w:top w:val="nil"/>
            </w:tcBorders>
          </w:tcPr>
          <w:p w14:paraId="28EF72AD" w14:textId="77777777" w:rsidR="00E9458D" w:rsidRDefault="00E9458D">
            <w:pPr>
              <w:rPr>
                <w:sz w:val="2"/>
                <w:szCs w:val="2"/>
              </w:rPr>
            </w:pPr>
          </w:p>
        </w:tc>
        <w:tc>
          <w:tcPr>
            <w:tcW w:w="3168" w:type="dxa"/>
          </w:tcPr>
          <w:p w14:paraId="050F2680" w14:textId="77777777" w:rsidR="00E9458D" w:rsidRDefault="005C6BD6">
            <w:pPr>
              <w:pStyle w:val="TableParagraph"/>
              <w:spacing w:line="255" w:lineRule="exact"/>
              <w:rPr>
                <w:b/>
                <w:sz w:val="24"/>
              </w:rPr>
            </w:pPr>
            <w:r>
              <w:rPr>
                <w:b/>
                <w:sz w:val="24"/>
              </w:rPr>
              <w:t>Approved By:</w:t>
            </w:r>
          </w:p>
        </w:tc>
      </w:tr>
      <w:tr w:rsidR="00E9458D" w14:paraId="46DF7434" w14:textId="77777777">
        <w:trPr>
          <w:trHeight w:val="276"/>
        </w:trPr>
        <w:tc>
          <w:tcPr>
            <w:tcW w:w="5689" w:type="dxa"/>
            <w:vMerge/>
            <w:tcBorders>
              <w:top w:val="nil"/>
            </w:tcBorders>
          </w:tcPr>
          <w:p w14:paraId="339B75EF" w14:textId="77777777" w:rsidR="00E9458D" w:rsidRDefault="00E9458D">
            <w:pPr>
              <w:rPr>
                <w:sz w:val="2"/>
                <w:szCs w:val="2"/>
              </w:rPr>
            </w:pPr>
          </w:p>
        </w:tc>
        <w:tc>
          <w:tcPr>
            <w:tcW w:w="3168" w:type="dxa"/>
          </w:tcPr>
          <w:p w14:paraId="6E081375" w14:textId="77777777" w:rsidR="00E9458D" w:rsidRDefault="005C6BD6">
            <w:pPr>
              <w:pStyle w:val="TableParagraph"/>
              <w:spacing w:line="257" w:lineRule="exact"/>
              <w:rPr>
                <w:b/>
                <w:sz w:val="24"/>
              </w:rPr>
            </w:pPr>
            <w:r>
              <w:rPr>
                <w:b/>
                <w:sz w:val="24"/>
              </w:rPr>
              <w:t>Page Number: Page 2 of 3</w:t>
            </w:r>
          </w:p>
        </w:tc>
      </w:tr>
    </w:tbl>
    <w:p w14:paraId="0579BCBF" w14:textId="77777777" w:rsidR="00E9458D" w:rsidRDefault="00E9458D">
      <w:pPr>
        <w:pStyle w:val="BodyText"/>
        <w:spacing w:before="9"/>
        <w:ind w:left="0" w:firstLine="0"/>
        <w:rPr>
          <w:sz w:val="15"/>
        </w:rPr>
      </w:pPr>
    </w:p>
    <w:p w14:paraId="2A4A944D" w14:textId="77777777" w:rsidR="00E9458D" w:rsidRDefault="005C6BD6">
      <w:pPr>
        <w:pStyle w:val="ListParagraph"/>
        <w:numPr>
          <w:ilvl w:val="0"/>
          <w:numId w:val="134"/>
        </w:numPr>
        <w:tabs>
          <w:tab w:val="left" w:pos="2161"/>
        </w:tabs>
        <w:spacing w:before="100"/>
        <w:rPr>
          <w:sz w:val="24"/>
        </w:rPr>
      </w:pPr>
      <w:r>
        <w:rPr>
          <w:sz w:val="24"/>
        </w:rPr>
        <w:t>Use a water temperature of at least 140</w:t>
      </w:r>
      <w:r>
        <w:rPr>
          <w:rFonts w:ascii="Symbol" w:hAnsi="Symbol"/>
          <w:sz w:val="24"/>
        </w:rPr>
        <w:t></w:t>
      </w:r>
      <w:r>
        <w:rPr>
          <w:sz w:val="24"/>
        </w:rPr>
        <w:t xml:space="preserve"> F. (60 </w:t>
      </w:r>
      <w:r>
        <w:rPr>
          <w:rFonts w:ascii="Symbol" w:hAnsi="Symbol"/>
          <w:sz w:val="24"/>
        </w:rPr>
        <w:t></w:t>
      </w:r>
      <w:r>
        <w:rPr>
          <w:sz w:val="24"/>
        </w:rPr>
        <w:t>C) to ensure</w:t>
      </w:r>
      <w:r>
        <w:rPr>
          <w:spacing w:val="-4"/>
          <w:sz w:val="24"/>
        </w:rPr>
        <w:t xml:space="preserve"> </w:t>
      </w:r>
      <w:r>
        <w:rPr>
          <w:sz w:val="24"/>
        </w:rPr>
        <w:t>decontamination.</w:t>
      </w:r>
    </w:p>
    <w:p w14:paraId="0A280832" w14:textId="77777777" w:rsidR="00E9458D" w:rsidRDefault="005C6BD6">
      <w:pPr>
        <w:pStyle w:val="ListParagraph"/>
        <w:numPr>
          <w:ilvl w:val="0"/>
          <w:numId w:val="134"/>
        </w:numPr>
        <w:tabs>
          <w:tab w:val="left" w:pos="2161"/>
        </w:tabs>
        <w:ind w:right="1703"/>
        <w:rPr>
          <w:sz w:val="24"/>
        </w:rPr>
      </w:pPr>
      <w:r>
        <w:rPr>
          <w:sz w:val="24"/>
        </w:rPr>
        <w:t>Control the risk of contaminated, slime building up in the washing machine by using a water temperature higher than 140</w:t>
      </w:r>
      <w:r>
        <w:rPr>
          <w:rFonts w:ascii="Symbol" w:hAnsi="Symbol"/>
          <w:sz w:val="24"/>
        </w:rPr>
        <w:t></w:t>
      </w:r>
      <w:r>
        <w:rPr>
          <w:sz w:val="24"/>
        </w:rPr>
        <w:t>F. (60</w:t>
      </w:r>
      <w:r>
        <w:rPr>
          <w:rFonts w:ascii="Symbol" w:hAnsi="Symbol"/>
          <w:sz w:val="24"/>
        </w:rPr>
        <w:t></w:t>
      </w:r>
      <w:r>
        <w:rPr>
          <w:sz w:val="24"/>
        </w:rPr>
        <w:t>C) at least once a</w:t>
      </w:r>
      <w:r>
        <w:rPr>
          <w:spacing w:val="-3"/>
          <w:sz w:val="24"/>
        </w:rPr>
        <w:t xml:space="preserve"> </w:t>
      </w:r>
      <w:r>
        <w:rPr>
          <w:sz w:val="24"/>
        </w:rPr>
        <w:t>week.</w:t>
      </w:r>
    </w:p>
    <w:p w14:paraId="3CCF1ECF" w14:textId="77777777" w:rsidR="00E9458D" w:rsidRDefault="005C6BD6">
      <w:pPr>
        <w:pStyle w:val="ListParagraph"/>
        <w:numPr>
          <w:ilvl w:val="0"/>
          <w:numId w:val="134"/>
        </w:numPr>
        <w:tabs>
          <w:tab w:val="left" w:pos="2161"/>
        </w:tabs>
        <w:rPr>
          <w:sz w:val="24"/>
        </w:rPr>
      </w:pPr>
      <w:r>
        <w:rPr>
          <w:sz w:val="24"/>
        </w:rPr>
        <w:t>If washing in cooler water, use bleach or other laundry</w:t>
      </w:r>
      <w:r>
        <w:rPr>
          <w:spacing w:val="-4"/>
          <w:sz w:val="24"/>
        </w:rPr>
        <w:t xml:space="preserve"> </w:t>
      </w:r>
      <w:r>
        <w:rPr>
          <w:sz w:val="24"/>
        </w:rPr>
        <w:t>disinfectant.</w:t>
      </w:r>
    </w:p>
    <w:p w14:paraId="70DDD153" w14:textId="77777777" w:rsidR="00E9458D" w:rsidRDefault="005C6BD6">
      <w:pPr>
        <w:pStyle w:val="ListParagraph"/>
        <w:numPr>
          <w:ilvl w:val="0"/>
          <w:numId w:val="134"/>
        </w:numPr>
        <w:tabs>
          <w:tab w:val="left" w:pos="2161"/>
        </w:tabs>
        <w:spacing w:line="275" w:lineRule="exact"/>
        <w:rPr>
          <w:sz w:val="24"/>
        </w:rPr>
      </w:pPr>
      <w:r>
        <w:rPr>
          <w:sz w:val="24"/>
        </w:rPr>
        <w:t>Follow the instructions on the bleach/disinfectant</w:t>
      </w:r>
      <w:r>
        <w:rPr>
          <w:spacing w:val="-2"/>
          <w:sz w:val="24"/>
        </w:rPr>
        <w:t xml:space="preserve"> </w:t>
      </w:r>
      <w:r>
        <w:rPr>
          <w:sz w:val="24"/>
        </w:rPr>
        <w:t>container.</w:t>
      </w:r>
    </w:p>
    <w:p w14:paraId="08B44D19" w14:textId="77777777" w:rsidR="00E9458D" w:rsidRDefault="005C6BD6">
      <w:pPr>
        <w:pStyle w:val="ListParagraph"/>
        <w:numPr>
          <w:ilvl w:val="0"/>
          <w:numId w:val="134"/>
        </w:numPr>
        <w:tabs>
          <w:tab w:val="left" w:pos="2161"/>
        </w:tabs>
        <w:spacing w:line="275" w:lineRule="exact"/>
        <w:rPr>
          <w:sz w:val="24"/>
        </w:rPr>
      </w:pPr>
      <w:r>
        <w:rPr>
          <w:sz w:val="24"/>
        </w:rPr>
        <w:t>If clients have suppressed immunity systems or if clothing/linens are heavily</w:t>
      </w:r>
      <w:r>
        <w:rPr>
          <w:spacing w:val="-8"/>
          <w:sz w:val="24"/>
        </w:rPr>
        <w:t xml:space="preserve"> </w:t>
      </w:r>
      <w:r>
        <w:rPr>
          <w:sz w:val="24"/>
        </w:rPr>
        <w:t>soiled:</w:t>
      </w:r>
    </w:p>
    <w:p w14:paraId="07FE79F3" w14:textId="77777777" w:rsidR="00E9458D" w:rsidRDefault="005C6BD6">
      <w:pPr>
        <w:pStyle w:val="ListParagraph"/>
        <w:numPr>
          <w:ilvl w:val="1"/>
          <w:numId w:val="134"/>
        </w:numPr>
        <w:tabs>
          <w:tab w:val="left" w:pos="2521"/>
        </w:tabs>
        <w:spacing w:line="294" w:lineRule="exact"/>
        <w:ind w:hanging="361"/>
        <w:rPr>
          <w:sz w:val="24"/>
        </w:rPr>
      </w:pPr>
      <w:r>
        <w:rPr>
          <w:sz w:val="24"/>
        </w:rPr>
        <w:t>use higher water temperatures of at least 190</w:t>
      </w:r>
      <w:r>
        <w:rPr>
          <w:rFonts w:ascii="Symbol" w:hAnsi="Symbol"/>
          <w:sz w:val="24"/>
        </w:rPr>
        <w:t></w:t>
      </w:r>
      <w:r>
        <w:rPr>
          <w:sz w:val="24"/>
        </w:rPr>
        <w:t xml:space="preserve"> F. (90</w:t>
      </w:r>
      <w:r>
        <w:rPr>
          <w:rFonts w:ascii="Symbol" w:hAnsi="Symbol"/>
          <w:sz w:val="24"/>
        </w:rPr>
        <w:t></w:t>
      </w:r>
      <w:r>
        <w:rPr>
          <w:sz w:val="24"/>
        </w:rPr>
        <w:t>C);</w:t>
      </w:r>
      <w:r>
        <w:rPr>
          <w:spacing w:val="-3"/>
          <w:sz w:val="24"/>
        </w:rPr>
        <w:t xml:space="preserve"> </w:t>
      </w:r>
      <w:r>
        <w:rPr>
          <w:sz w:val="24"/>
        </w:rPr>
        <w:t>or,</w:t>
      </w:r>
    </w:p>
    <w:p w14:paraId="489905CA" w14:textId="77777777" w:rsidR="00E9458D" w:rsidRDefault="005C6BD6">
      <w:pPr>
        <w:pStyle w:val="ListParagraph"/>
        <w:numPr>
          <w:ilvl w:val="1"/>
          <w:numId w:val="134"/>
        </w:numPr>
        <w:tabs>
          <w:tab w:val="left" w:pos="2521"/>
        </w:tabs>
        <w:spacing w:before="1"/>
        <w:ind w:hanging="361"/>
        <w:rPr>
          <w:sz w:val="24"/>
        </w:rPr>
      </w:pPr>
      <w:r>
        <w:rPr>
          <w:sz w:val="24"/>
        </w:rPr>
        <w:t>use a water temperature of at least 140</w:t>
      </w:r>
      <w:r>
        <w:rPr>
          <w:rFonts w:ascii="Symbol" w:hAnsi="Symbol"/>
          <w:sz w:val="24"/>
        </w:rPr>
        <w:t></w:t>
      </w:r>
      <w:r>
        <w:rPr>
          <w:sz w:val="24"/>
        </w:rPr>
        <w:t xml:space="preserve"> F. (60</w:t>
      </w:r>
      <w:r>
        <w:rPr>
          <w:rFonts w:ascii="Symbol" w:hAnsi="Symbol"/>
          <w:sz w:val="24"/>
        </w:rPr>
        <w:t></w:t>
      </w:r>
      <w:r>
        <w:rPr>
          <w:sz w:val="24"/>
        </w:rPr>
        <w:t>C) with</w:t>
      </w:r>
      <w:r>
        <w:rPr>
          <w:spacing w:val="-4"/>
          <w:sz w:val="24"/>
        </w:rPr>
        <w:t xml:space="preserve"> </w:t>
      </w:r>
      <w:r>
        <w:rPr>
          <w:sz w:val="24"/>
        </w:rPr>
        <w:t>bleach</w:t>
      </w:r>
    </w:p>
    <w:p w14:paraId="317FFE29" w14:textId="77777777" w:rsidR="00E9458D" w:rsidRDefault="005C6BD6">
      <w:pPr>
        <w:pStyle w:val="ListParagraph"/>
        <w:numPr>
          <w:ilvl w:val="0"/>
          <w:numId w:val="134"/>
        </w:numPr>
        <w:tabs>
          <w:tab w:val="left" w:pos="2161"/>
        </w:tabs>
        <w:spacing w:before="1"/>
        <w:ind w:right="1700"/>
        <w:rPr>
          <w:sz w:val="24"/>
        </w:rPr>
      </w:pPr>
      <w:r>
        <w:rPr>
          <w:sz w:val="24"/>
        </w:rPr>
        <w:t>Ensure clothing/linens that are/may be contaminated with fecal material are not washed with items that may be used around</w:t>
      </w:r>
      <w:r>
        <w:rPr>
          <w:spacing w:val="-5"/>
          <w:sz w:val="24"/>
        </w:rPr>
        <w:t xml:space="preserve"> </w:t>
      </w:r>
      <w:r>
        <w:rPr>
          <w:sz w:val="24"/>
        </w:rPr>
        <w:t>food.</w:t>
      </w:r>
    </w:p>
    <w:p w14:paraId="16463454" w14:textId="77777777" w:rsidR="00E9458D" w:rsidRDefault="005C6BD6">
      <w:pPr>
        <w:pStyle w:val="ListParagraph"/>
        <w:numPr>
          <w:ilvl w:val="0"/>
          <w:numId w:val="134"/>
        </w:numPr>
        <w:tabs>
          <w:tab w:val="left" w:pos="2161"/>
        </w:tabs>
        <w:ind w:right="1697"/>
        <w:rPr>
          <w:sz w:val="24"/>
        </w:rPr>
      </w:pPr>
      <w:r>
        <w:rPr>
          <w:sz w:val="24"/>
        </w:rPr>
        <w:t>Dry laundry as soon as it is washed -- don’t leave it sitting for long periods in the washing machine, as dampness can promote the growth of</w:t>
      </w:r>
      <w:r>
        <w:rPr>
          <w:spacing w:val="-4"/>
          <w:sz w:val="24"/>
        </w:rPr>
        <w:t xml:space="preserve"> </w:t>
      </w:r>
      <w:r>
        <w:rPr>
          <w:sz w:val="24"/>
        </w:rPr>
        <w:t>micro-organisms.</w:t>
      </w:r>
    </w:p>
    <w:p w14:paraId="1E522E4B" w14:textId="77777777" w:rsidR="00E9458D" w:rsidRDefault="005C6BD6">
      <w:pPr>
        <w:pStyle w:val="ListParagraph"/>
        <w:numPr>
          <w:ilvl w:val="0"/>
          <w:numId w:val="134"/>
        </w:numPr>
        <w:tabs>
          <w:tab w:val="left" w:pos="2161"/>
        </w:tabs>
        <w:rPr>
          <w:sz w:val="24"/>
        </w:rPr>
      </w:pPr>
      <w:r>
        <w:rPr>
          <w:sz w:val="24"/>
        </w:rPr>
        <w:t>Clothing/linens shall be stored in a manner that prevents</w:t>
      </w:r>
      <w:r>
        <w:rPr>
          <w:spacing w:val="-6"/>
          <w:sz w:val="24"/>
        </w:rPr>
        <w:t xml:space="preserve"> </w:t>
      </w:r>
      <w:r>
        <w:rPr>
          <w:sz w:val="24"/>
        </w:rPr>
        <w:t>contamination.</w:t>
      </w:r>
    </w:p>
    <w:p w14:paraId="51C6BA6D" w14:textId="77777777" w:rsidR="00E9458D" w:rsidRDefault="005C6BD6">
      <w:pPr>
        <w:pStyle w:val="ListParagraph"/>
        <w:numPr>
          <w:ilvl w:val="0"/>
          <w:numId w:val="134"/>
        </w:numPr>
        <w:tabs>
          <w:tab w:val="left" w:pos="2161"/>
        </w:tabs>
        <w:rPr>
          <w:sz w:val="24"/>
        </w:rPr>
      </w:pPr>
      <w:r>
        <w:rPr>
          <w:sz w:val="24"/>
        </w:rPr>
        <w:t>Clean linens/clothing shall be stored separately from used</w:t>
      </w:r>
      <w:r>
        <w:rPr>
          <w:spacing w:val="-5"/>
          <w:sz w:val="24"/>
        </w:rPr>
        <w:t xml:space="preserve"> </w:t>
      </w:r>
      <w:r>
        <w:rPr>
          <w:sz w:val="24"/>
        </w:rPr>
        <w:t>linen/clothing.</w:t>
      </w:r>
    </w:p>
    <w:p w14:paraId="4FEAD6DE" w14:textId="77777777" w:rsidR="00E9458D" w:rsidRDefault="005C6BD6">
      <w:pPr>
        <w:pStyle w:val="ListParagraph"/>
        <w:numPr>
          <w:ilvl w:val="0"/>
          <w:numId w:val="134"/>
        </w:numPr>
        <w:tabs>
          <w:tab w:val="left" w:pos="2161"/>
        </w:tabs>
        <w:rPr>
          <w:sz w:val="24"/>
        </w:rPr>
      </w:pPr>
      <w:r>
        <w:rPr>
          <w:sz w:val="24"/>
        </w:rPr>
        <w:t>Laundry equipment shall be maintained in sanitary</w:t>
      </w:r>
      <w:r>
        <w:rPr>
          <w:spacing w:val="-3"/>
          <w:sz w:val="24"/>
        </w:rPr>
        <w:t xml:space="preserve"> </w:t>
      </w:r>
      <w:r>
        <w:rPr>
          <w:sz w:val="24"/>
        </w:rPr>
        <w:t>condition.</w:t>
      </w:r>
    </w:p>
    <w:p w14:paraId="7F41D25E" w14:textId="77777777" w:rsidR="00E9458D" w:rsidRDefault="005C6BD6">
      <w:pPr>
        <w:pStyle w:val="ListParagraph"/>
        <w:numPr>
          <w:ilvl w:val="0"/>
          <w:numId w:val="134"/>
        </w:numPr>
        <w:tabs>
          <w:tab w:val="left" w:pos="2161"/>
        </w:tabs>
        <w:rPr>
          <w:sz w:val="24"/>
        </w:rPr>
      </w:pPr>
      <w:r>
        <w:rPr>
          <w:sz w:val="24"/>
        </w:rPr>
        <w:t>Laundry baskets or other transport items shall be cleaned and sanitized after</w:t>
      </w:r>
      <w:r>
        <w:rPr>
          <w:spacing w:val="-7"/>
          <w:sz w:val="24"/>
        </w:rPr>
        <w:t xml:space="preserve"> </w:t>
      </w:r>
      <w:r>
        <w:rPr>
          <w:sz w:val="24"/>
        </w:rPr>
        <w:t>use.</w:t>
      </w:r>
    </w:p>
    <w:p w14:paraId="1B306A8B" w14:textId="77777777" w:rsidR="00E9458D" w:rsidRDefault="005C6BD6">
      <w:pPr>
        <w:pStyle w:val="ListParagraph"/>
        <w:numPr>
          <w:ilvl w:val="0"/>
          <w:numId w:val="134"/>
        </w:numPr>
        <w:tabs>
          <w:tab w:val="left" w:pos="2161"/>
        </w:tabs>
        <w:ind w:right="1700"/>
        <w:rPr>
          <w:sz w:val="24"/>
        </w:rPr>
      </w:pPr>
      <w:r>
        <w:rPr>
          <w:sz w:val="24"/>
        </w:rPr>
        <w:t>Client’s laundry shall not be taken home for laundering due to the increased risk of cross-infection.</w:t>
      </w:r>
    </w:p>
    <w:p w14:paraId="2B741CDB" w14:textId="77777777" w:rsidR="00E9458D" w:rsidRDefault="00E9458D">
      <w:pPr>
        <w:pStyle w:val="BodyText"/>
        <w:spacing w:before="10"/>
        <w:ind w:left="0" w:firstLine="0"/>
        <w:rPr>
          <w:sz w:val="23"/>
        </w:rPr>
      </w:pPr>
    </w:p>
    <w:p w14:paraId="2083C68A" w14:textId="77777777" w:rsidR="00E9458D" w:rsidRDefault="005C6BD6">
      <w:pPr>
        <w:pStyle w:val="Heading2"/>
        <w:spacing w:before="1"/>
      </w:pPr>
      <w:r>
        <w:t>GUIDELINES</w:t>
      </w:r>
    </w:p>
    <w:p w14:paraId="7A6472D2" w14:textId="77777777" w:rsidR="00E9458D" w:rsidRDefault="005C6BD6">
      <w:pPr>
        <w:pStyle w:val="ListParagraph"/>
        <w:numPr>
          <w:ilvl w:val="0"/>
          <w:numId w:val="133"/>
        </w:numPr>
        <w:tabs>
          <w:tab w:val="left" w:pos="2161"/>
        </w:tabs>
        <w:rPr>
          <w:sz w:val="24"/>
        </w:rPr>
      </w:pPr>
      <w:r>
        <w:rPr>
          <w:sz w:val="24"/>
        </w:rPr>
        <w:t>Policies, practices and techniques for laundry practices shall be reviewed</w:t>
      </w:r>
      <w:r>
        <w:rPr>
          <w:spacing w:val="-4"/>
          <w:sz w:val="24"/>
        </w:rPr>
        <w:t xml:space="preserve"> </w:t>
      </w:r>
      <w:r>
        <w:rPr>
          <w:sz w:val="24"/>
        </w:rPr>
        <w:t>regularly.</w:t>
      </w:r>
    </w:p>
    <w:p w14:paraId="7A95E88F" w14:textId="77777777" w:rsidR="00E9458D" w:rsidRDefault="005C6BD6">
      <w:pPr>
        <w:pStyle w:val="ListParagraph"/>
        <w:numPr>
          <w:ilvl w:val="0"/>
          <w:numId w:val="133"/>
        </w:numPr>
        <w:tabs>
          <w:tab w:val="left" w:pos="2161"/>
        </w:tabs>
        <w:ind w:right="1702"/>
        <w:rPr>
          <w:sz w:val="24"/>
        </w:rPr>
      </w:pPr>
      <w:r>
        <w:rPr>
          <w:sz w:val="24"/>
        </w:rPr>
        <w:t>Spot checks shall be conducted on clothing/linens to determine if laundry practices meet generally accepted industry</w:t>
      </w:r>
      <w:r>
        <w:rPr>
          <w:spacing w:val="-2"/>
          <w:sz w:val="24"/>
        </w:rPr>
        <w:t xml:space="preserve"> </w:t>
      </w:r>
      <w:r>
        <w:rPr>
          <w:sz w:val="24"/>
        </w:rPr>
        <w:t>practices.</w:t>
      </w:r>
    </w:p>
    <w:p w14:paraId="6407A2F8" w14:textId="77777777" w:rsidR="00E9458D" w:rsidRDefault="005C6BD6">
      <w:pPr>
        <w:pStyle w:val="ListParagraph"/>
        <w:numPr>
          <w:ilvl w:val="0"/>
          <w:numId w:val="133"/>
        </w:numPr>
        <w:tabs>
          <w:tab w:val="left" w:pos="2161"/>
        </w:tabs>
        <w:ind w:right="1698"/>
        <w:rPr>
          <w:sz w:val="24"/>
        </w:rPr>
      </w:pPr>
      <w:r>
        <w:rPr>
          <w:sz w:val="24"/>
        </w:rPr>
        <w:t>Spot checks shall be conducted on linen storage areas to determine if there are any unsanitary conditions</w:t>
      </w:r>
      <w:r>
        <w:rPr>
          <w:spacing w:val="-1"/>
          <w:sz w:val="24"/>
        </w:rPr>
        <w:t xml:space="preserve"> </w:t>
      </w:r>
      <w:r>
        <w:rPr>
          <w:sz w:val="24"/>
        </w:rPr>
        <w:t>present.</w:t>
      </w:r>
    </w:p>
    <w:p w14:paraId="1403E906" w14:textId="77777777" w:rsidR="00E9458D" w:rsidRDefault="005C6BD6">
      <w:pPr>
        <w:pStyle w:val="ListParagraph"/>
        <w:numPr>
          <w:ilvl w:val="0"/>
          <w:numId w:val="133"/>
        </w:numPr>
        <w:tabs>
          <w:tab w:val="left" w:pos="2161"/>
        </w:tabs>
        <w:rPr>
          <w:b/>
          <w:sz w:val="24"/>
        </w:rPr>
      </w:pPr>
      <w:r>
        <w:rPr>
          <w:sz w:val="24"/>
        </w:rPr>
        <w:t>Linens should be changed regularly to prevent any health</w:t>
      </w:r>
      <w:r>
        <w:rPr>
          <w:spacing w:val="-4"/>
          <w:sz w:val="24"/>
        </w:rPr>
        <w:t xml:space="preserve"> </w:t>
      </w:r>
      <w:r>
        <w:rPr>
          <w:sz w:val="24"/>
        </w:rPr>
        <w:t>issues</w:t>
      </w:r>
      <w:r>
        <w:rPr>
          <w:b/>
          <w:sz w:val="24"/>
        </w:rPr>
        <w:t>.</w:t>
      </w:r>
    </w:p>
    <w:p w14:paraId="750F585A" w14:textId="77777777" w:rsidR="00E9458D" w:rsidRDefault="005C6BD6">
      <w:pPr>
        <w:pStyle w:val="ListParagraph"/>
        <w:numPr>
          <w:ilvl w:val="0"/>
          <w:numId w:val="133"/>
        </w:numPr>
        <w:tabs>
          <w:tab w:val="left" w:pos="2161"/>
        </w:tabs>
        <w:rPr>
          <w:sz w:val="24"/>
        </w:rPr>
      </w:pPr>
      <w:r>
        <w:rPr>
          <w:sz w:val="24"/>
        </w:rPr>
        <w:t>Policies, practices and techniques for handling laundry shall be reviewed</w:t>
      </w:r>
      <w:r>
        <w:rPr>
          <w:spacing w:val="-4"/>
          <w:sz w:val="24"/>
        </w:rPr>
        <w:t xml:space="preserve"> </w:t>
      </w:r>
      <w:r>
        <w:rPr>
          <w:sz w:val="24"/>
        </w:rPr>
        <w:t>regularly.</w:t>
      </w:r>
    </w:p>
    <w:p w14:paraId="68BD7858" w14:textId="77777777" w:rsidR="00E9458D" w:rsidRDefault="005C6BD6">
      <w:pPr>
        <w:pStyle w:val="ListParagraph"/>
        <w:numPr>
          <w:ilvl w:val="0"/>
          <w:numId w:val="133"/>
        </w:numPr>
        <w:tabs>
          <w:tab w:val="left" w:pos="2161"/>
        </w:tabs>
        <w:rPr>
          <w:sz w:val="24"/>
        </w:rPr>
      </w:pPr>
      <w:r>
        <w:rPr>
          <w:sz w:val="24"/>
        </w:rPr>
        <w:t>Employees should be trained on safe procedures for handling</w:t>
      </w:r>
      <w:r>
        <w:rPr>
          <w:spacing w:val="-1"/>
          <w:sz w:val="24"/>
        </w:rPr>
        <w:t xml:space="preserve"> </w:t>
      </w:r>
      <w:r>
        <w:rPr>
          <w:sz w:val="24"/>
        </w:rPr>
        <w:t>laundry.</w:t>
      </w:r>
    </w:p>
    <w:p w14:paraId="47BEA75A" w14:textId="77777777" w:rsidR="00E9458D" w:rsidRDefault="005C6BD6">
      <w:pPr>
        <w:pStyle w:val="ListParagraph"/>
        <w:numPr>
          <w:ilvl w:val="0"/>
          <w:numId w:val="133"/>
        </w:numPr>
        <w:tabs>
          <w:tab w:val="left" w:pos="2161"/>
        </w:tabs>
        <w:rPr>
          <w:sz w:val="24"/>
        </w:rPr>
      </w:pPr>
      <w:r>
        <w:rPr>
          <w:sz w:val="24"/>
        </w:rPr>
        <w:t>Records shall be maintained on training, which</w:t>
      </w:r>
      <w:r>
        <w:rPr>
          <w:spacing w:val="-2"/>
          <w:sz w:val="24"/>
        </w:rPr>
        <w:t xml:space="preserve"> </w:t>
      </w:r>
      <w:r>
        <w:rPr>
          <w:sz w:val="24"/>
        </w:rPr>
        <w:t>include:</w:t>
      </w:r>
    </w:p>
    <w:p w14:paraId="78270A4C" w14:textId="77777777" w:rsidR="00E9458D" w:rsidRDefault="005C6BD6">
      <w:pPr>
        <w:pStyle w:val="ListParagraph"/>
        <w:numPr>
          <w:ilvl w:val="1"/>
          <w:numId w:val="133"/>
        </w:numPr>
        <w:tabs>
          <w:tab w:val="left" w:pos="2521"/>
        </w:tabs>
        <w:ind w:hanging="361"/>
        <w:rPr>
          <w:sz w:val="24"/>
        </w:rPr>
      </w:pPr>
      <w:r>
        <w:rPr>
          <w:sz w:val="24"/>
        </w:rPr>
        <w:t>dates when training was</w:t>
      </w:r>
      <w:r>
        <w:rPr>
          <w:spacing w:val="-1"/>
          <w:sz w:val="24"/>
        </w:rPr>
        <w:t xml:space="preserve"> </w:t>
      </w:r>
      <w:r>
        <w:rPr>
          <w:sz w:val="24"/>
        </w:rPr>
        <w:t>given;</w:t>
      </w:r>
    </w:p>
    <w:p w14:paraId="0CC30750" w14:textId="77777777" w:rsidR="00E9458D" w:rsidRDefault="005C6BD6">
      <w:pPr>
        <w:pStyle w:val="ListParagraph"/>
        <w:numPr>
          <w:ilvl w:val="1"/>
          <w:numId w:val="133"/>
        </w:numPr>
        <w:tabs>
          <w:tab w:val="left" w:pos="2521"/>
        </w:tabs>
        <w:ind w:hanging="361"/>
        <w:rPr>
          <w:sz w:val="24"/>
        </w:rPr>
      </w:pPr>
      <w:r>
        <w:rPr>
          <w:sz w:val="24"/>
        </w:rPr>
        <w:t>summary on what training was</w:t>
      </w:r>
      <w:r>
        <w:rPr>
          <w:spacing w:val="-2"/>
          <w:sz w:val="24"/>
        </w:rPr>
        <w:t xml:space="preserve"> </w:t>
      </w:r>
      <w:r>
        <w:rPr>
          <w:sz w:val="24"/>
        </w:rPr>
        <w:t>given;</w:t>
      </w:r>
    </w:p>
    <w:p w14:paraId="30FC4BB9" w14:textId="77777777" w:rsidR="00E9458D" w:rsidRDefault="005C6BD6">
      <w:pPr>
        <w:pStyle w:val="ListParagraph"/>
        <w:numPr>
          <w:ilvl w:val="1"/>
          <w:numId w:val="133"/>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59F1D2DE" w14:textId="77777777" w:rsidR="00E9458D" w:rsidRDefault="005C6BD6">
      <w:pPr>
        <w:pStyle w:val="ListParagraph"/>
        <w:numPr>
          <w:ilvl w:val="1"/>
          <w:numId w:val="133"/>
        </w:numPr>
        <w:tabs>
          <w:tab w:val="left" w:pos="2521"/>
        </w:tabs>
        <w:ind w:hanging="361"/>
        <w:rPr>
          <w:sz w:val="24"/>
        </w:rPr>
      </w:pPr>
      <w:r>
        <w:rPr>
          <w:sz w:val="24"/>
        </w:rPr>
        <w:t>names and positions of people attending the training sessions.</w:t>
      </w:r>
    </w:p>
    <w:p w14:paraId="2D33869C" w14:textId="77777777" w:rsidR="00E9458D" w:rsidRDefault="005C6BD6">
      <w:pPr>
        <w:pStyle w:val="ListParagraph"/>
        <w:numPr>
          <w:ilvl w:val="0"/>
          <w:numId w:val="133"/>
        </w:numPr>
        <w:tabs>
          <w:tab w:val="left" w:pos="2161"/>
        </w:tabs>
        <w:rPr>
          <w:sz w:val="24"/>
        </w:rPr>
      </w:pPr>
      <w:r>
        <w:rPr>
          <w:sz w:val="24"/>
        </w:rPr>
        <w:t>Training Records are to be kept for 3 years from the date of</w:t>
      </w:r>
      <w:r>
        <w:rPr>
          <w:spacing w:val="-5"/>
          <w:sz w:val="24"/>
        </w:rPr>
        <w:t xml:space="preserve"> </w:t>
      </w:r>
      <w:r>
        <w:rPr>
          <w:sz w:val="24"/>
        </w:rPr>
        <w:t>training</w:t>
      </w:r>
    </w:p>
    <w:p w14:paraId="2CBFE11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93A8D1D" w14:textId="77777777">
        <w:trPr>
          <w:trHeight w:val="552"/>
        </w:trPr>
        <w:tc>
          <w:tcPr>
            <w:tcW w:w="5689" w:type="dxa"/>
          </w:tcPr>
          <w:p w14:paraId="582B2810"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AACDF8F" w14:textId="77777777" w:rsidR="00E9458D" w:rsidRDefault="00E9458D">
            <w:pPr>
              <w:pStyle w:val="TableParagraph"/>
              <w:ind w:left="0"/>
              <w:rPr>
                <w:sz w:val="24"/>
              </w:rPr>
            </w:pPr>
          </w:p>
          <w:p w14:paraId="25091A16" w14:textId="77777777" w:rsidR="00E9458D" w:rsidRDefault="005C6BD6">
            <w:pPr>
              <w:pStyle w:val="TableParagraph"/>
              <w:ind w:left="487"/>
              <w:rPr>
                <w:sz w:val="20"/>
              </w:rPr>
            </w:pPr>
            <w:r>
              <w:rPr>
                <w:noProof/>
                <w:sz w:val="20"/>
              </w:rPr>
              <w:drawing>
                <wp:inline distT="0" distB="0" distL="0" distR="0" wp14:anchorId="034569D2" wp14:editId="18F945D4">
                  <wp:extent cx="1390695" cy="966501"/>
                  <wp:effectExtent l="0" t="0" r="0" b="0"/>
                  <wp:docPr id="12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588A8D3" w14:textId="77777777">
        <w:trPr>
          <w:trHeight w:val="1244"/>
        </w:trPr>
        <w:tc>
          <w:tcPr>
            <w:tcW w:w="5689" w:type="dxa"/>
          </w:tcPr>
          <w:p w14:paraId="06448A8C" w14:textId="77777777" w:rsidR="00E9458D" w:rsidRDefault="00E9458D">
            <w:pPr>
              <w:pStyle w:val="TableParagraph"/>
              <w:ind w:left="0"/>
              <w:rPr>
                <w:sz w:val="24"/>
              </w:rPr>
            </w:pPr>
          </w:p>
          <w:p w14:paraId="0E83DDC0" w14:textId="77777777" w:rsidR="00E9458D" w:rsidRDefault="005C6BD6">
            <w:pPr>
              <w:pStyle w:val="TableParagraph"/>
              <w:rPr>
                <w:b/>
                <w:sz w:val="24"/>
              </w:rPr>
            </w:pPr>
            <w:r>
              <w:rPr>
                <w:b/>
                <w:sz w:val="24"/>
              </w:rPr>
              <w:t>Section 5: Health and Safety</w:t>
            </w:r>
          </w:p>
        </w:tc>
        <w:tc>
          <w:tcPr>
            <w:tcW w:w="3168" w:type="dxa"/>
            <w:vMerge/>
            <w:tcBorders>
              <w:top w:val="nil"/>
            </w:tcBorders>
          </w:tcPr>
          <w:p w14:paraId="73DECDC3" w14:textId="77777777" w:rsidR="00E9458D" w:rsidRDefault="00E9458D">
            <w:pPr>
              <w:rPr>
                <w:sz w:val="2"/>
                <w:szCs w:val="2"/>
              </w:rPr>
            </w:pPr>
          </w:p>
        </w:tc>
      </w:tr>
      <w:tr w:rsidR="00E9458D" w14:paraId="04289C5F" w14:textId="77777777">
        <w:trPr>
          <w:trHeight w:val="275"/>
        </w:trPr>
        <w:tc>
          <w:tcPr>
            <w:tcW w:w="5689" w:type="dxa"/>
            <w:vMerge w:val="restart"/>
          </w:tcPr>
          <w:p w14:paraId="26C19194" w14:textId="77777777" w:rsidR="00E9458D" w:rsidRDefault="00E9458D">
            <w:pPr>
              <w:pStyle w:val="TableParagraph"/>
              <w:ind w:left="0"/>
              <w:rPr>
                <w:sz w:val="24"/>
              </w:rPr>
            </w:pPr>
          </w:p>
          <w:p w14:paraId="6AFA95F5" w14:textId="77777777" w:rsidR="00E9458D" w:rsidRDefault="005C6BD6">
            <w:pPr>
              <w:pStyle w:val="TableParagraph"/>
              <w:rPr>
                <w:b/>
                <w:sz w:val="24"/>
              </w:rPr>
            </w:pPr>
            <w:r>
              <w:rPr>
                <w:b/>
                <w:sz w:val="24"/>
              </w:rPr>
              <w:t>Policy Title:</w:t>
            </w:r>
            <w:r>
              <w:rPr>
                <w:b/>
                <w:spacing w:val="59"/>
                <w:sz w:val="24"/>
              </w:rPr>
              <w:t xml:space="preserve"> </w:t>
            </w:r>
            <w:r>
              <w:rPr>
                <w:b/>
                <w:sz w:val="24"/>
              </w:rPr>
              <w:t>Laundry</w:t>
            </w:r>
          </w:p>
        </w:tc>
        <w:tc>
          <w:tcPr>
            <w:tcW w:w="3168" w:type="dxa"/>
          </w:tcPr>
          <w:p w14:paraId="2A57C4E0" w14:textId="77777777" w:rsidR="00E9458D" w:rsidRDefault="005C6BD6">
            <w:pPr>
              <w:pStyle w:val="TableParagraph"/>
              <w:spacing w:line="256" w:lineRule="exact"/>
              <w:rPr>
                <w:b/>
                <w:sz w:val="24"/>
              </w:rPr>
            </w:pPr>
            <w:r>
              <w:rPr>
                <w:b/>
                <w:sz w:val="24"/>
              </w:rPr>
              <w:t>Policy Number: 5.70.80</w:t>
            </w:r>
          </w:p>
        </w:tc>
      </w:tr>
      <w:tr w:rsidR="00E9458D" w14:paraId="785C67F7" w14:textId="77777777">
        <w:trPr>
          <w:trHeight w:val="275"/>
        </w:trPr>
        <w:tc>
          <w:tcPr>
            <w:tcW w:w="5689" w:type="dxa"/>
            <w:vMerge/>
            <w:tcBorders>
              <w:top w:val="nil"/>
            </w:tcBorders>
          </w:tcPr>
          <w:p w14:paraId="25039792" w14:textId="77777777" w:rsidR="00E9458D" w:rsidRDefault="00E9458D">
            <w:pPr>
              <w:rPr>
                <w:sz w:val="2"/>
                <w:szCs w:val="2"/>
              </w:rPr>
            </w:pPr>
          </w:p>
        </w:tc>
        <w:tc>
          <w:tcPr>
            <w:tcW w:w="3168" w:type="dxa"/>
          </w:tcPr>
          <w:p w14:paraId="15DA7237" w14:textId="77777777" w:rsidR="00E9458D" w:rsidRDefault="005C6BD6">
            <w:pPr>
              <w:pStyle w:val="TableParagraph"/>
              <w:spacing w:line="255" w:lineRule="exact"/>
              <w:rPr>
                <w:b/>
                <w:sz w:val="24"/>
              </w:rPr>
            </w:pPr>
            <w:r>
              <w:rPr>
                <w:b/>
                <w:sz w:val="24"/>
              </w:rPr>
              <w:t>Effective Date:</w:t>
            </w:r>
          </w:p>
        </w:tc>
      </w:tr>
      <w:tr w:rsidR="00E9458D" w14:paraId="5BA89E9E" w14:textId="77777777">
        <w:trPr>
          <w:trHeight w:val="276"/>
        </w:trPr>
        <w:tc>
          <w:tcPr>
            <w:tcW w:w="5689" w:type="dxa"/>
            <w:vMerge/>
            <w:tcBorders>
              <w:top w:val="nil"/>
            </w:tcBorders>
          </w:tcPr>
          <w:p w14:paraId="0C0D7395" w14:textId="77777777" w:rsidR="00E9458D" w:rsidRDefault="00E9458D">
            <w:pPr>
              <w:rPr>
                <w:sz w:val="2"/>
                <w:szCs w:val="2"/>
              </w:rPr>
            </w:pPr>
          </w:p>
        </w:tc>
        <w:tc>
          <w:tcPr>
            <w:tcW w:w="3168" w:type="dxa"/>
          </w:tcPr>
          <w:p w14:paraId="7B17D08D" w14:textId="77777777" w:rsidR="00E9458D" w:rsidRDefault="005C6BD6">
            <w:pPr>
              <w:pStyle w:val="TableParagraph"/>
              <w:spacing w:before="1" w:line="255" w:lineRule="exact"/>
              <w:rPr>
                <w:b/>
                <w:sz w:val="24"/>
              </w:rPr>
            </w:pPr>
            <w:r>
              <w:rPr>
                <w:b/>
                <w:sz w:val="24"/>
              </w:rPr>
              <w:t>Revision Date:</w:t>
            </w:r>
          </w:p>
        </w:tc>
      </w:tr>
      <w:tr w:rsidR="00E9458D" w14:paraId="081A37FD" w14:textId="77777777">
        <w:trPr>
          <w:trHeight w:val="275"/>
        </w:trPr>
        <w:tc>
          <w:tcPr>
            <w:tcW w:w="5689" w:type="dxa"/>
            <w:vMerge/>
            <w:tcBorders>
              <w:top w:val="nil"/>
            </w:tcBorders>
          </w:tcPr>
          <w:p w14:paraId="6ED9F4BA" w14:textId="77777777" w:rsidR="00E9458D" w:rsidRDefault="00E9458D">
            <w:pPr>
              <w:rPr>
                <w:sz w:val="2"/>
                <w:szCs w:val="2"/>
              </w:rPr>
            </w:pPr>
          </w:p>
        </w:tc>
        <w:tc>
          <w:tcPr>
            <w:tcW w:w="3168" w:type="dxa"/>
          </w:tcPr>
          <w:p w14:paraId="3A8E81E6" w14:textId="77777777" w:rsidR="00E9458D" w:rsidRDefault="005C6BD6">
            <w:pPr>
              <w:pStyle w:val="TableParagraph"/>
              <w:spacing w:line="255" w:lineRule="exact"/>
              <w:rPr>
                <w:b/>
                <w:sz w:val="24"/>
              </w:rPr>
            </w:pPr>
            <w:r>
              <w:rPr>
                <w:b/>
                <w:sz w:val="24"/>
              </w:rPr>
              <w:t>Approved By:</w:t>
            </w:r>
          </w:p>
        </w:tc>
      </w:tr>
      <w:tr w:rsidR="00E9458D" w14:paraId="1256259B" w14:textId="77777777">
        <w:trPr>
          <w:trHeight w:val="276"/>
        </w:trPr>
        <w:tc>
          <w:tcPr>
            <w:tcW w:w="5689" w:type="dxa"/>
            <w:vMerge/>
            <w:tcBorders>
              <w:top w:val="nil"/>
            </w:tcBorders>
          </w:tcPr>
          <w:p w14:paraId="70E299CF" w14:textId="77777777" w:rsidR="00E9458D" w:rsidRDefault="00E9458D">
            <w:pPr>
              <w:rPr>
                <w:sz w:val="2"/>
                <w:szCs w:val="2"/>
              </w:rPr>
            </w:pPr>
          </w:p>
        </w:tc>
        <w:tc>
          <w:tcPr>
            <w:tcW w:w="3168" w:type="dxa"/>
          </w:tcPr>
          <w:p w14:paraId="40337D2E" w14:textId="77777777" w:rsidR="00E9458D" w:rsidRDefault="005C6BD6">
            <w:pPr>
              <w:pStyle w:val="TableParagraph"/>
              <w:spacing w:line="257" w:lineRule="exact"/>
              <w:rPr>
                <w:b/>
                <w:sz w:val="24"/>
              </w:rPr>
            </w:pPr>
            <w:r>
              <w:rPr>
                <w:b/>
                <w:sz w:val="24"/>
              </w:rPr>
              <w:t>Page Number: Page 3 of 3</w:t>
            </w:r>
          </w:p>
        </w:tc>
      </w:tr>
    </w:tbl>
    <w:p w14:paraId="0DED6143" w14:textId="77777777" w:rsidR="00E9458D" w:rsidRDefault="00E9458D">
      <w:pPr>
        <w:pStyle w:val="BodyText"/>
        <w:ind w:left="0" w:firstLine="0"/>
        <w:rPr>
          <w:sz w:val="20"/>
        </w:rPr>
      </w:pPr>
    </w:p>
    <w:p w14:paraId="66B8F26C" w14:textId="77777777" w:rsidR="00E9458D" w:rsidRDefault="00E9458D">
      <w:pPr>
        <w:pStyle w:val="BodyText"/>
        <w:spacing w:before="6"/>
        <w:ind w:left="0" w:firstLine="0"/>
        <w:rPr>
          <w:sz w:val="20"/>
        </w:rPr>
      </w:pPr>
    </w:p>
    <w:p w14:paraId="60390415" w14:textId="77777777" w:rsidR="00E9458D" w:rsidRDefault="005C6BD6">
      <w:pPr>
        <w:pStyle w:val="Heading2"/>
        <w:spacing w:before="90"/>
      </w:pPr>
      <w:r>
        <w:t>REFERENCES</w:t>
      </w:r>
    </w:p>
    <w:p w14:paraId="065E7439" w14:textId="77777777" w:rsidR="00E9458D" w:rsidRDefault="005C6BD6">
      <w:pPr>
        <w:pStyle w:val="ListParagraph"/>
        <w:numPr>
          <w:ilvl w:val="0"/>
          <w:numId w:val="132"/>
        </w:numPr>
        <w:tabs>
          <w:tab w:val="left" w:pos="2161"/>
        </w:tabs>
        <w:spacing w:before="1"/>
        <w:rPr>
          <w:sz w:val="24"/>
        </w:rPr>
      </w:pPr>
      <w:r>
        <w:rPr>
          <w:sz w:val="24"/>
        </w:rPr>
        <w:t>Center for Disease Control and Prevention</w:t>
      </w:r>
      <w:r>
        <w:rPr>
          <w:spacing w:val="-1"/>
          <w:sz w:val="24"/>
        </w:rPr>
        <w:t xml:space="preserve"> </w:t>
      </w:r>
      <w:r>
        <w:rPr>
          <w:sz w:val="24"/>
        </w:rPr>
        <w:t>(CDC)</w:t>
      </w:r>
    </w:p>
    <w:p w14:paraId="709D52F8" w14:textId="77777777" w:rsidR="00E9458D" w:rsidRDefault="005C6BD6">
      <w:pPr>
        <w:pStyle w:val="ListParagraph"/>
        <w:numPr>
          <w:ilvl w:val="0"/>
          <w:numId w:val="132"/>
        </w:numPr>
        <w:tabs>
          <w:tab w:val="left" w:pos="2161"/>
        </w:tabs>
        <w:rPr>
          <w:sz w:val="24"/>
        </w:rPr>
      </w:pPr>
      <w:r>
        <w:rPr>
          <w:sz w:val="24"/>
        </w:rPr>
        <w:t>Occupational Safety and Health Administration</w:t>
      </w:r>
      <w:r>
        <w:rPr>
          <w:spacing w:val="-1"/>
          <w:sz w:val="24"/>
        </w:rPr>
        <w:t xml:space="preserve"> </w:t>
      </w:r>
      <w:r>
        <w:rPr>
          <w:sz w:val="24"/>
        </w:rPr>
        <w:t>(OSHA)</w:t>
      </w:r>
    </w:p>
    <w:p w14:paraId="5E84F0F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851A0B6" w14:textId="77777777">
        <w:trPr>
          <w:trHeight w:val="552"/>
        </w:trPr>
        <w:tc>
          <w:tcPr>
            <w:tcW w:w="5689" w:type="dxa"/>
          </w:tcPr>
          <w:p w14:paraId="2D1E5F0C"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131253B" w14:textId="77777777" w:rsidR="00E9458D" w:rsidRDefault="00E9458D">
            <w:pPr>
              <w:pStyle w:val="TableParagraph"/>
              <w:ind w:left="0"/>
              <w:rPr>
                <w:sz w:val="24"/>
              </w:rPr>
            </w:pPr>
          </w:p>
          <w:p w14:paraId="556E020D" w14:textId="77777777" w:rsidR="00E9458D" w:rsidRDefault="005C6BD6">
            <w:pPr>
              <w:pStyle w:val="TableParagraph"/>
              <w:ind w:left="487"/>
              <w:rPr>
                <w:sz w:val="20"/>
              </w:rPr>
            </w:pPr>
            <w:r>
              <w:rPr>
                <w:noProof/>
                <w:sz w:val="20"/>
              </w:rPr>
              <w:drawing>
                <wp:inline distT="0" distB="0" distL="0" distR="0" wp14:anchorId="2DF893C3" wp14:editId="34495DBB">
                  <wp:extent cx="1390695" cy="966501"/>
                  <wp:effectExtent l="0" t="0" r="0" b="0"/>
                  <wp:docPr id="12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3EB84EF" w14:textId="77777777">
        <w:trPr>
          <w:trHeight w:val="1244"/>
        </w:trPr>
        <w:tc>
          <w:tcPr>
            <w:tcW w:w="5689" w:type="dxa"/>
          </w:tcPr>
          <w:p w14:paraId="6E8F5250" w14:textId="77777777" w:rsidR="00E9458D" w:rsidRDefault="00E9458D">
            <w:pPr>
              <w:pStyle w:val="TableParagraph"/>
              <w:ind w:left="0"/>
              <w:rPr>
                <w:sz w:val="24"/>
              </w:rPr>
            </w:pPr>
          </w:p>
          <w:p w14:paraId="0B55ABFF" w14:textId="77777777" w:rsidR="00E9458D" w:rsidRDefault="005C6BD6">
            <w:pPr>
              <w:pStyle w:val="TableParagraph"/>
              <w:rPr>
                <w:b/>
                <w:sz w:val="24"/>
              </w:rPr>
            </w:pPr>
            <w:r>
              <w:rPr>
                <w:b/>
                <w:sz w:val="24"/>
              </w:rPr>
              <w:t>Section 5: Health and Safety</w:t>
            </w:r>
          </w:p>
        </w:tc>
        <w:tc>
          <w:tcPr>
            <w:tcW w:w="3168" w:type="dxa"/>
            <w:vMerge/>
            <w:tcBorders>
              <w:top w:val="nil"/>
            </w:tcBorders>
          </w:tcPr>
          <w:p w14:paraId="70B3FC86" w14:textId="77777777" w:rsidR="00E9458D" w:rsidRDefault="00E9458D">
            <w:pPr>
              <w:rPr>
                <w:sz w:val="2"/>
                <w:szCs w:val="2"/>
              </w:rPr>
            </w:pPr>
          </w:p>
        </w:tc>
      </w:tr>
      <w:tr w:rsidR="00E9458D" w14:paraId="7CEC68F9" w14:textId="77777777">
        <w:trPr>
          <w:trHeight w:val="275"/>
        </w:trPr>
        <w:tc>
          <w:tcPr>
            <w:tcW w:w="5689" w:type="dxa"/>
            <w:vMerge w:val="restart"/>
          </w:tcPr>
          <w:p w14:paraId="3D57A02A" w14:textId="77777777" w:rsidR="00E9458D" w:rsidRDefault="00E9458D">
            <w:pPr>
              <w:pStyle w:val="TableParagraph"/>
              <w:ind w:left="0"/>
              <w:rPr>
                <w:sz w:val="24"/>
              </w:rPr>
            </w:pPr>
          </w:p>
          <w:p w14:paraId="65A82ED7" w14:textId="77777777" w:rsidR="00E9458D" w:rsidRDefault="005C6BD6">
            <w:pPr>
              <w:pStyle w:val="TableParagraph"/>
              <w:rPr>
                <w:b/>
                <w:sz w:val="24"/>
              </w:rPr>
            </w:pPr>
            <w:r>
              <w:rPr>
                <w:b/>
                <w:sz w:val="24"/>
              </w:rPr>
              <w:t>Policy Title: Blood &amp; Body Substance Spills</w:t>
            </w:r>
          </w:p>
        </w:tc>
        <w:tc>
          <w:tcPr>
            <w:tcW w:w="3168" w:type="dxa"/>
          </w:tcPr>
          <w:p w14:paraId="0019E82B"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5.70.90</w:t>
            </w:r>
          </w:p>
        </w:tc>
      </w:tr>
      <w:tr w:rsidR="00E9458D" w14:paraId="604AB245" w14:textId="77777777">
        <w:trPr>
          <w:trHeight w:val="275"/>
        </w:trPr>
        <w:tc>
          <w:tcPr>
            <w:tcW w:w="5689" w:type="dxa"/>
            <w:vMerge/>
            <w:tcBorders>
              <w:top w:val="nil"/>
            </w:tcBorders>
          </w:tcPr>
          <w:p w14:paraId="148410DF" w14:textId="77777777" w:rsidR="00E9458D" w:rsidRDefault="00E9458D">
            <w:pPr>
              <w:rPr>
                <w:sz w:val="2"/>
                <w:szCs w:val="2"/>
              </w:rPr>
            </w:pPr>
          </w:p>
        </w:tc>
        <w:tc>
          <w:tcPr>
            <w:tcW w:w="3168" w:type="dxa"/>
          </w:tcPr>
          <w:p w14:paraId="2987F83B" w14:textId="77777777" w:rsidR="00E9458D" w:rsidRDefault="005C6BD6">
            <w:pPr>
              <w:pStyle w:val="TableParagraph"/>
              <w:spacing w:line="255" w:lineRule="exact"/>
              <w:rPr>
                <w:b/>
                <w:sz w:val="24"/>
              </w:rPr>
            </w:pPr>
            <w:r>
              <w:rPr>
                <w:b/>
                <w:sz w:val="24"/>
              </w:rPr>
              <w:t>Effective Date:</w:t>
            </w:r>
          </w:p>
        </w:tc>
      </w:tr>
      <w:tr w:rsidR="00E9458D" w14:paraId="5D0FABB7" w14:textId="77777777">
        <w:trPr>
          <w:trHeight w:val="276"/>
        </w:trPr>
        <w:tc>
          <w:tcPr>
            <w:tcW w:w="5689" w:type="dxa"/>
            <w:vMerge/>
            <w:tcBorders>
              <w:top w:val="nil"/>
            </w:tcBorders>
          </w:tcPr>
          <w:p w14:paraId="2CA5DBCE" w14:textId="77777777" w:rsidR="00E9458D" w:rsidRDefault="00E9458D">
            <w:pPr>
              <w:rPr>
                <w:sz w:val="2"/>
                <w:szCs w:val="2"/>
              </w:rPr>
            </w:pPr>
          </w:p>
        </w:tc>
        <w:tc>
          <w:tcPr>
            <w:tcW w:w="3168" w:type="dxa"/>
          </w:tcPr>
          <w:p w14:paraId="71EE4666" w14:textId="77777777" w:rsidR="00E9458D" w:rsidRDefault="005C6BD6">
            <w:pPr>
              <w:pStyle w:val="TableParagraph"/>
              <w:spacing w:before="1" w:line="255" w:lineRule="exact"/>
              <w:rPr>
                <w:b/>
                <w:sz w:val="24"/>
              </w:rPr>
            </w:pPr>
            <w:r>
              <w:rPr>
                <w:b/>
                <w:sz w:val="24"/>
              </w:rPr>
              <w:t>Revision Date:</w:t>
            </w:r>
          </w:p>
        </w:tc>
      </w:tr>
      <w:tr w:rsidR="00E9458D" w14:paraId="046B8A8F" w14:textId="77777777">
        <w:trPr>
          <w:trHeight w:val="275"/>
        </w:trPr>
        <w:tc>
          <w:tcPr>
            <w:tcW w:w="5689" w:type="dxa"/>
            <w:vMerge/>
            <w:tcBorders>
              <w:top w:val="nil"/>
            </w:tcBorders>
          </w:tcPr>
          <w:p w14:paraId="3D3B84A4" w14:textId="77777777" w:rsidR="00E9458D" w:rsidRDefault="00E9458D">
            <w:pPr>
              <w:rPr>
                <w:sz w:val="2"/>
                <w:szCs w:val="2"/>
              </w:rPr>
            </w:pPr>
          </w:p>
        </w:tc>
        <w:tc>
          <w:tcPr>
            <w:tcW w:w="3168" w:type="dxa"/>
          </w:tcPr>
          <w:p w14:paraId="2F5C5667" w14:textId="77777777" w:rsidR="00E9458D" w:rsidRDefault="005C6BD6">
            <w:pPr>
              <w:pStyle w:val="TableParagraph"/>
              <w:spacing w:line="255" w:lineRule="exact"/>
              <w:rPr>
                <w:b/>
                <w:sz w:val="24"/>
              </w:rPr>
            </w:pPr>
            <w:r>
              <w:rPr>
                <w:b/>
                <w:sz w:val="24"/>
              </w:rPr>
              <w:t>Approved By:</w:t>
            </w:r>
          </w:p>
        </w:tc>
      </w:tr>
      <w:tr w:rsidR="00E9458D" w14:paraId="127638D0" w14:textId="77777777">
        <w:trPr>
          <w:trHeight w:val="276"/>
        </w:trPr>
        <w:tc>
          <w:tcPr>
            <w:tcW w:w="5689" w:type="dxa"/>
            <w:vMerge/>
            <w:tcBorders>
              <w:top w:val="nil"/>
            </w:tcBorders>
          </w:tcPr>
          <w:p w14:paraId="2CAF3AF6" w14:textId="77777777" w:rsidR="00E9458D" w:rsidRDefault="00E9458D">
            <w:pPr>
              <w:rPr>
                <w:sz w:val="2"/>
                <w:szCs w:val="2"/>
              </w:rPr>
            </w:pPr>
          </w:p>
        </w:tc>
        <w:tc>
          <w:tcPr>
            <w:tcW w:w="3168" w:type="dxa"/>
          </w:tcPr>
          <w:p w14:paraId="5975ACE2" w14:textId="77777777" w:rsidR="00E9458D" w:rsidRDefault="005C6BD6">
            <w:pPr>
              <w:pStyle w:val="TableParagraph"/>
              <w:spacing w:line="257" w:lineRule="exact"/>
              <w:rPr>
                <w:b/>
                <w:sz w:val="24"/>
              </w:rPr>
            </w:pPr>
            <w:r>
              <w:rPr>
                <w:b/>
                <w:sz w:val="24"/>
              </w:rPr>
              <w:t>Page Number: Page 1 of 4</w:t>
            </w:r>
          </w:p>
        </w:tc>
      </w:tr>
    </w:tbl>
    <w:p w14:paraId="5C6E4DD1" w14:textId="77777777" w:rsidR="00E9458D" w:rsidRDefault="00E9458D">
      <w:pPr>
        <w:pStyle w:val="BodyText"/>
        <w:spacing w:before="5"/>
        <w:ind w:left="0" w:firstLine="0"/>
        <w:rPr>
          <w:sz w:val="16"/>
        </w:rPr>
      </w:pPr>
    </w:p>
    <w:p w14:paraId="0EAC24FE" w14:textId="77777777" w:rsidR="00E9458D" w:rsidRDefault="005C6BD6">
      <w:pPr>
        <w:pStyle w:val="Heading2"/>
        <w:spacing w:before="93"/>
        <w:rPr>
          <w:rFonts w:ascii="Arial"/>
        </w:rPr>
      </w:pPr>
      <w:r>
        <w:rPr>
          <w:rFonts w:ascii="Arial"/>
        </w:rPr>
        <w:t>Blood &amp; Body Substance Spill</w:t>
      </w:r>
      <w:bookmarkStart w:id="162" w:name="_bookmark162"/>
      <w:bookmarkEnd w:id="162"/>
      <w:r>
        <w:rPr>
          <w:rFonts w:ascii="Arial"/>
        </w:rPr>
        <w:t>s</w:t>
      </w:r>
    </w:p>
    <w:p w14:paraId="7D13E47C" w14:textId="77777777" w:rsidR="00E9458D" w:rsidRDefault="005C6BD6">
      <w:pPr>
        <w:spacing w:before="136"/>
        <w:ind w:left="1800"/>
        <w:rPr>
          <w:b/>
          <w:sz w:val="24"/>
        </w:rPr>
      </w:pPr>
      <w:r>
        <w:rPr>
          <w:b/>
          <w:sz w:val="24"/>
        </w:rPr>
        <w:t>PURPOSE</w:t>
      </w:r>
    </w:p>
    <w:p w14:paraId="7F315C6F" w14:textId="77777777" w:rsidR="00E9458D" w:rsidRDefault="005C6BD6">
      <w:pPr>
        <w:pStyle w:val="BodyText"/>
        <w:ind w:left="1800" w:right="1698" w:firstLine="0"/>
        <w:jc w:val="both"/>
      </w:pPr>
      <w:r>
        <w:t>To protect employees/clients/families from blood-borne and Other Potentially Infectious Materials (OPIM) by ensuring that blood and other body substance spills are cleaned up appropriately, effectively and in a timely manner.</w:t>
      </w:r>
    </w:p>
    <w:p w14:paraId="23B4040A" w14:textId="77777777" w:rsidR="00E9458D" w:rsidRDefault="00E9458D">
      <w:pPr>
        <w:pStyle w:val="BodyText"/>
        <w:ind w:left="0" w:firstLine="0"/>
      </w:pPr>
    </w:p>
    <w:p w14:paraId="4C0BB4E5" w14:textId="77777777" w:rsidR="00E9458D" w:rsidRDefault="005C6BD6">
      <w:pPr>
        <w:pStyle w:val="Heading2"/>
        <w:spacing w:before="1"/>
      </w:pPr>
      <w:r>
        <w:t>DEFINITIONS</w:t>
      </w:r>
    </w:p>
    <w:p w14:paraId="7827970B" w14:textId="77777777" w:rsidR="00E9458D" w:rsidRDefault="005C6BD6">
      <w:pPr>
        <w:pStyle w:val="ListParagraph"/>
        <w:numPr>
          <w:ilvl w:val="0"/>
          <w:numId w:val="131"/>
        </w:numPr>
        <w:tabs>
          <w:tab w:val="left" w:pos="2161"/>
        </w:tabs>
        <w:jc w:val="both"/>
        <w:rPr>
          <w:b/>
          <w:sz w:val="24"/>
        </w:rPr>
      </w:pPr>
      <w:r>
        <w:rPr>
          <w:b/>
          <w:sz w:val="24"/>
        </w:rPr>
        <w:t>Body Substances</w:t>
      </w:r>
    </w:p>
    <w:p w14:paraId="21DA89BE" w14:textId="77777777" w:rsidR="00E9458D" w:rsidRDefault="005C6BD6">
      <w:pPr>
        <w:pStyle w:val="BodyText"/>
        <w:ind w:left="2160" w:right="1696" w:firstLine="0"/>
        <w:jc w:val="both"/>
      </w:pPr>
      <w:r>
        <w:t>Body substances are human body substances, apart from blood, which are considered to be potentially infectious from blood-borne diseases and include feces, urine, vomit, nasal droplets, saliva, vaginal/penal secretions and any other material that oozes from body orifices.</w:t>
      </w:r>
    </w:p>
    <w:p w14:paraId="57E30488" w14:textId="77777777" w:rsidR="00E9458D" w:rsidRDefault="005C6BD6">
      <w:pPr>
        <w:pStyle w:val="Heading2"/>
        <w:numPr>
          <w:ilvl w:val="0"/>
          <w:numId w:val="131"/>
        </w:numPr>
        <w:tabs>
          <w:tab w:val="left" w:pos="2161"/>
        </w:tabs>
        <w:jc w:val="both"/>
      </w:pPr>
      <w:r>
        <w:t>Mucous Membranes</w:t>
      </w:r>
    </w:p>
    <w:p w14:paraId="3B31AC53" w14:textId="77777777" w:rsidR="00E9458D" w:rsidRDefault="005C6BD6">
      <w:pPr>
        <w:pStyle w:val="BodyText"/>
        <w:ind w:left="2160" w:right="1700" w:firstLine="0"/>
        <w:jc w:val="both"/>
      </w:pPr>
      <w:r>
        <w:t>Mucous membranes are specialized membranes, which cover various passages and cavities exposed to the air such as the mouth, nose, inner portion of the eyelids and vagina.</w:t>
      </w:r>
    </w:p>
    <w:p w14:paraId="7BACBA99" w14:textId="77777777" w:rsidR="00E9458D" w:rsidRDefault="005C6BD6">
      <w:pPr>
        <w:pStyle w:val="Heading2"/>
        <w:numPr>
          <w:ilvl w:val="0"/>
          <w:numId w:val="131"/>
        </w:numPr>
        <w:tabs>
          <w:tab w:val="left" w:pos="2161"/>
        </w:tabs>
        <w:jc w:val="both"/>
      </w:pPr>
      <w:r>
        <w:t>Contamination</w:t>
      </w:r>
    </w:p>
    <w:p w14:paraId="2C7F869B" w14:textId="77777777" w:rsidR="00E9458D" w:rsidRDefault="005C6BD6">
      <w:pPr>
        <w:pStyle w:val="BodyText"/>
        <w:ind w:left="2160" w:right="1699" w:firstLine="0"/>
        <w:jc w:val="both"/>
      </w:pPr>
      <w:r>
        <w:t>Contamination refers to the presence, or reasonably anticipated presence, of blood or other potentially infectious materials on a surface or item.</w:t>
      </w:r>
    </w:p>
    <w:p w14:paraId="335BA813" w14:textId="77777777" w:rsidR="00E9458D" w:rsidRDefault="005C6BD6">
      <w:pPr>
        <w:pStyle w:val="Heading2"/>
        <w:numPr>
          <w:ilvl w:val="0"/>
          <w:numId w:val="131"/>
        </w:numPr>
        <w:tabs>
          <w:tab w:val="left" w:pos="2161"/>
        </w:tabs>
        <w:jc w:val="both"/>
      </w:pPr>
      <w:r>
        <w:t>Disinfect</w:t>
      </w:r>
    </w:p>
    <w:p w14:paraId="5E4BAA7B" w14:textId="77777777" w:rsidR="00E9458D" w:rsidRDefault="005C6BD6">
      <w:pPr>
        <w:pStyle w:val="BodyText"/>
        <w:ind w:left="2160" w:firstLine="0"/>
        <w:jc w:val="both"/>
      </w:pPr>
      <w:r>
        <w:t>Disinfect refers to the process of killing germs.</w:t>
      </w:r>
    </w:p>
    <w:p w14:paraId="17D818C3" w14:textId="77777777" w:rsidR="00E9458D" w:rsidRDefault="00E9458D">
      <w:pPr>
        <w:pStyle w:val="BodyText"/>
        <w:ind w:left="0" w:firstLine="0"/>
      </w:pPr>
    </w:p>
    <w:p w14:paraId="583AAFC7" w14:textId="77777777" w:rsidR="00E9458D" w:rsidRDefault="005C6BD6">
      <w:pPr>
        <w:pStyle w:val="Heading2"/>
      </w:pPr>
      <w:r>
        <w:t>POLICY</w:t>
      </w:r>
    </w:p>
    <w:p w14:paraId="5E76554F" w14:textId="77777777" w:rsidR="00E9458D" w:rsidRDefault="005C6BD6">
      <w:pPr>
        <w:pStyle w:val="BodyText"/>
        <w:ind w:left="1800" w:right="1696" w:firstLine="0"/>
        <w:jc w:val="both"/>
      </w:pPr>
      <w:r>
        <w:t>Right Accord Private Duty- Home Health Care requires blood and body substance spills, are cleaned up, in accordance with Occupational Safety and Health Administration (OSHA) standards, to prevent employees/clients/ families from becoming contaminated.</w:t>
      </w:r>
    </w:p>
    <w:p w14:paraId="7CB3A6BD" w14:textId="77777777" w:rsidR="00E9458D" w:rsidRDefault="00E9458D">
      <w:pPr>
        <w:pStyle w:val="BodyText"/>
        <w:ind w:left="0" w:firstLine="0"/>
      </w:pPr>
    </w:p>
    <w:p w14:paraId="1310A835" w14:textId="77777777" w:rsidR="00E9458D" w:rsidRDefault="005C6BD6">
      <w:pPr>
        <w:pStyle w:val="Heading2"/>
      </w:pPr>
      <w:r>
        <w:t>PROCEDURES</w:t>
      </w:r>
    </w:p>
    <w:p w14:paraId="0111C35D" w14:textId="77777777" w:rsidR="00E9458D" w:rsidRDefault="00E9458D">
      <w:pPr>
        <w:pStyle w:val="BodyText"/>
        <w:ind w:left="0" w:firstLine="0"/>
        <w:rPr>
          <w:b/>
        </w:rPr>
      </w:pPr>
    </w:p>
    <w:p w14:paraId="21806C8D" w14:textId="77777777" w:rsidR="00E9458D" w:rsidRDefault="005C6BD6">
      <w:pPr>
        <w:spacing w:before="1"/>
        <w:ind w:left="1800"/>
        <w:rPr>
          <w:b/>
          <w:sz w:val="24"/>
        </w:rPr>
      </w:pPr>
      <w:r>
        <w:rPr>
          <w:b/>
          <w:sz w:val="24"/>
        </w:rPr>
        <w:t>General Procedures</w:t>
      </w:r>
    </w:p>
    <w:p w14:paraId="56D125AE" w14:textId="77777777" w:rsidR="00E9458D" w:rsidRDefault="005C6BD6">
      <w:pPr>
        <w:pStyle w:val="ListParagraph"/>
        <w:numPr>
          <w:ilvl w:val="0"/>
          <w:numId w:val="130"/>
        </w:numPr>
        <w:tabs>
          <w:tab w:val="left" w:pos="2161"/>
        </w:tabs>
        <w:rPr>
          <w:sz w:val="24"/>
        </w:rPr>
      </w:pPr>
      <w:r>
        <w:rPr>
          <w:sz w:val="24"/>
        </w:rPr>
        <w:t>Al blood/body substances shall be treated as potentially</w:t>
      </w:r>
      <w:r>
        <w:rPr>
          <w:spacing w:val="-3"/>
          <w:sz w:val="24"/>
        </w:rPr>
        <w:t xml:space="preserve"> </w:t>
      </w:r>
      <w:r>
        <w:rPr>
          <w:sz w:val="24"/>
        </w:rPr>
        <w:t>infectious.</w:t>
      </w:r>
    </w:p>
    <w:p w14:paraId="309F5BFE" w14:textId="77777777" w:rsidR="00E9458D" w:rsidRDefault="005C6BD6">
      <w:pPr>
        <w:pStyle w:val="ListParagraph"/>
        <w:numPr>
          <w:ilvl w:val="0"/>
          <w:numId w:val="130"/>
        </w:numPr>
        <w:tabs>
          <w:tab w:val="left" w:pos="2161"/>
        </w:tabs>
        <w:ind w:right="1702"/>
        <w:rPr>
          <w:sz w:val="24"/>
        </w:rPr>
      </w:pPr>
      <w:r>
        <w:rPr>
          <w:sz w:val="24"/>
        </w:rPr>
        <w:t>Infection control precautions shall be taken whenever there is the possibility of exposure to:</w:t>
      </w:r>
    </w:p>
    <w:p w14:paraId="6C98DDE9" w14:textId="77777777" w:rsidR="00E9458D" w:rsidRDefault="005C6BD6">
      <w:pPr>
        <w:pStyle w:val="ListParagraph"/>
        <w:numPr>
          <w:ilvl w:val="1"/>
          <w:numId w:val="130"/>
        </w:numPr>
        <w:tabs>
          <w:tab w:val="left" w:pos="2510"/>
        </w:tabs>
        <w:rPr>
          <w:sz w:val="24"/>
        </w:rPr>
      </w:pPr>
      <w:r>
        <w:rPr>
          <w:sz w:val="24"/>
        </w:rPr>
        <w:t>blood;</w:t>
      </w:r>
    </w:p>
    <w:p w14:paraId="3F862E27" w14:textId="77777777" w:rsidR="00E9458D" w:rsidRDefault="005C6BD6">
      <w:pPr>
        <w:pStyle w:val="ListParagraph"/>
        <w:numPr>
          <w:ilvl w:val="1"/>
          <w:numId w:val="130"/>
        </w:numPr>
        <w:tabs>
          <w:tab w:val="left" w:pos="2510"/>
        </w:tabs>
        <w:rPr>
          <w:sz w:val="24"/>
        </w:rPr>
      </w:pPr>
      <w:r>
        <w:rPr>
          <w:sz w:val="24"/>
        </w:rPr>
        <w:t>body</w:t>
      </w:r>
      <w:r>
        <w:rPr>
          <w:spacing w:val="-2"/>
          <w:sz w:val="24"/>
        </w:rPr>
        <w:t xml:space="preserve"> </w:t>
      </w:r>
      <w:r>
        <w:rPr>
          <w:sz w:val="24"/>
        </w:rPr>
        <w:t>substances;</w:t>
      </w:r>
    </w:p>
    <w:p w14:paraId="19A56769" w14:textId="77777777" w:rsidR="00E9458D" w:rsidRDefault="005C6BD6">
      <w:pPr>
        <w:pStyle w:val="ListParagraph"/>
        <w:numPr>
          <w:ilvl w:val="1"/>
          <w:numId w:val="130"/>
        </w:numPr>
        <w:tabs>
          <w:tab w:val="left" w:pos="2510"/>
        </w:tabs>
        <w:rPr>
          <w:sz w:val="24"/>
        </w:rPr>
      </w:pPr>
      <w:r>
        <w:rPr>
          <w:sz w:val="24"/>
        </w:rPr>
        <w:t>broken skin;</w:t>
      </w:r>
      <w:r>
        <w:rPr>
          <w:spacing w:val="-4"/>
          <w:sz w:val="24"/>
        </w:rPr>
        <w:t xml:space="preserve"> </w:t>
      </w:r>
      <w:r>
        <w:rPr>
          <w:sz w:val="24"/>
        </w:rPr>
        <w:t>and,</w:t>
      </w:r>
    </w:p>
    <w:p w14:paraId="797CE76E"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24F097E" w14:textId="77777777">
        <w:trPr>
          <w:trHeight w:val="552"/>
        </w:trPr>
        <w:tc>
          <w:tcPr>
            <w:tcW w:w="5689" w:type="dxa"/>
          </w:tcPr>
          <w:p w14:paraId="47C76152"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6ED5218" w14:textId="77777777" w:rsidR="00E9458D" w:rsidRDefault="00E9458D">
            <w:pPr>
              <w:pStyle w:val="TableParagraph"/>
              <w:ind w:left="0"/>
              <w:rPr>
                <w:sz w:val="24"/>
              </w:rPr>
            </w:pPr>
          </w:p>
          <w:p w14:paraId="19732B41" w14:textId="77777777" w:rsidR="00E9458D" w:rsidRDefault="005C6BD6">
            <w:pPr>
              <w:pStyle w:val="TableParagraph"/>
              <w:ind w:left="487"/>
              <w:rPr>
                <w:sz w:val="20"/>
              </w:rPr>
            </w:pPr>
            <w:r>
              <w:rPr>
                <w:noProof/>
                <w:sz w:val="20"/>
              </w:rPr>
              <w:drawing>
                <wp:inline distT="0" distB="0" distL="0" distR="0" wp14:anchorId="7D9DAA1E" wp14:editId="24944347">
                  <wp:extent cx="1390695" cy="966501"/>
                  <wp:effectExtent l="0" t="0" r="0" b="0"/>
                  <wp:docPr id="12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FC7DCA" w14:textId="77777777">
        <w:trPr>
          <w:trHeight w:val="1244"/>
        </w:trPr>
        <w:tc>
          <w:tcPr>
            <w:tcW w:w="5689" w:type="dxa"/>
          </w:tcPr>
          <w:p w14:paraId="5D2C1F68" w14:textId="77777777" w:rsidR="00E9458D" w:rsidRDefault="00E9458D">
            <w:pPr>
              <w:pStyle w:val="TableParagraph"/>
              <w:ind w:left="0"/>
              <w:rPr>
                <w:sz w:val="24"/>
              </w:rPr>
            </w:pPr>
          </w:p>
          <w:p w14:paraId="00BDC3B5" w14:textId="77777777" w:rsidR="00E9458D" w:rsidRDefault="005C6BD6">
            <w:pPr>
              <w:pStyle w:val="TableParagraph"/>
              <w:rPr>
                <w:b/>
                <w:sz w:val="24"/>
              </w:rPr>
            </w:pPr>
            <w:r>
              <w:rPr>
                <w:b/>
                <w:sz w:val="24"/>
              </w:rPr>
              <w:t>Section 5: Health and Safety</w:t>
            </w:r>
          </w:p>
        </w:tc>
        <w:tc>
          <w:tcPr>
            <w:tcW w:w="3168" w:type="dxa"/>
            <w:vMerge/>
            <w:tcBorders>
              <w:top w:val="nil"/>
            </w:tcBorders>
          </w:tcPr>
          <w:p w14:paraId="0B09B1F3" w14:textId="77777777" w:rsidR="00E9458D" w:rsidRDefault="00E9458D">
            <w:pPr>
              <w:rPr>
                <w:sz w:val="2"/>
                <w:szCs w:val="2"/>
              </w:rPr>
            </w:pPr>
          </w:p>
        </w:tc>
      </w:tr>
      <w:tr w:rsidR="00E9458D" w14:paraId="38D2E41E" w14:textId="77777777">
        <w:trPr>
          <w:trHeight w:val="275"/>
        </w:trPr>
        <w:tc>
          <w:tcPr>
            <w:tcW w:w="5689" w:type="dxa"/>
            <w:vMerge w:val="restart"/>
          </w:tcPr>
          <w:p w14:paraId="2A726A71" w14:textId="77777777" w:rsidR="00E9458D" w:rsidRDefault="00E9458D">
            <w:pPr>
              <w:pStyle w:val="TableParagraph"/>
              <w:ind w:left="0"/>
              <w:rPr>
                <w:sz w:val="24"/>
              </w:rPr>
            </w:pPr>
          </w:p>
          <w:p w14:paraId="026A27CA" w14:textId="77777777" w:rsidR="00E9458D" w:rsidRDefault="005C6BD6">
            <w:pPr>
              <w:pStyle w:val="TableParagraph"/>
              <w:rPr>
                <w:b/>
                <w:sz w:val="24"/>
              </w:rPr>
            </w:pPr>
            <w:r>
              <w:rPr>
                <w:b/>
                <w:sz w:val="24"/>
              </w:rPr>
              <w:t>Policy Title: Blood &amp; Body Substance Spills</w:t>
            </w:r>
          </w:p>
        </w:tc>
        <w:tc>
          <w:tcPr>
            <w:tcW w:w="3168" w:type="dxa"/>
          </w:tcPr>
          <w:p w14:paraId="3D852B17"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5.70.90</w:t>
            </w:r>
          </w:p>
        </w:tc>
      </w:tr>
      <w:tr w:rsidR="00E9458D" w14:paraId="7BE30FE6" w14:textId="77777777">
        <w:trPr>
          <w:trHeight w:val="275"/>
        </w:trPr>
        <w:tc>
          <w:tcPr>
            <w:tcW w:w="5689" w:type="dxa"/>
            <w:vMerge/>
            <w:tcBorders>
              <w:top w:val="nil"/>
            </w:tcBorders>
          </w:tcPr>
          <w:p w14:paraId="0D862207" w14:textId="77777777" w:rsidR="00E9458D" w:rsidRDefault="00E9458D">
            <w:pPr>
              <w:rPr>
                <w:sz w:val="2"/>
                <w:szCs w:val="2"/>
              </w:rPr>
            </w:pPr>
          </w:p>
        </w:tc>
        <w:tc>
          <w:tcPr>
            <w:tcW w:w="3168" w:type="dxa"/>
          </w:tcPr>
          <w:p w14:paraId="6DD412D3" w14:textId="77777777" w:rsidR="00E9458D" w:rsidRDefault="005C6BD6">
            <w:pPr>
              <w:pStyle w:val="TableParagraph"/>
              <w:spacing w:line="255" w:lineRule="exact"/>
              <w:rPr>
                <w:b/>
                <w:sz w:val="24"/>
              </w:rPr>
            </w:pPr>
            <w:r>
              <w:rPr>
                <w:b/>
                <w:sz w:val="24"/>
              </w:rPr>
              <w:t>Effective Date:</w:t>
            </w:r>
          </w:p>
        </w:tc>
      </w:tr>
      <w:tr w:rsidR="00E9458D" w14:paraId="3C548002" w14:textId="77777777">
        <w:trPr>
          <w:trHeight w:val="276"/>
        </w:trPr>
        <w:tc>
          <w:tcPr>
            <w:tcW w:w="5689" w:type="dxa"/>
            <w:vMerge/>
            <w:tcBorders>
              <w:top w:val="nil"/>
            </w:tcBorders>
          </w:tcPr>
          <w:p w14:paraId="50E5F672" w14:textId="77777777" w:rsidR="00E9458D" w:rsidRDefault="00E9458D">
            <w:pPr>
              <w:rPr>
                <w:sz w:val="2"/>
                <w:szCs w:val="2"/>
              </w:rPr>
            </w:pPr>
          </w:p>
        </w:tc>
        <w:tc>
          <w:tcPr>
            <w:tcW w:w="3168" w:type="dxa"/>
          </w:tcPr>
          <w:p w14:paraId="212C520D" w14:textId="77777777" w:rsidR="00E9458D" w:rsidRDefault="005C6BD6">
            <w:pPr>
              <w:pStyle w:val="TableParagraph"/>
              <w:spacing w:before="1" w:line="255" w:lineRule="exact"/>
              <w:rPr>
                <w:b/>
                <w:sz w:val="24"/>
              </w:rPr>
            </w:pPr>
            <w:r>
              <w:rPr>
                <w:b/>
                <w:sz w:val="24"/>
              </w:rPr>
              <w:t>Revision Date:</w:t>
            </w:r>
          </w:p>
        </w:tc>
      </w:tr>
      <w:tr w:rsidR="00E9458D" w14:paraId="116A5F62" w14:textId="77777777">
        <w:trPr>
          <w:trHeight w:val="275"/>
        </w:trPr>
        <w:tc>
          <w:tcPr>
            <w:tcW w:w="5689" w:type="dxa"/>
            <w:vMerge/>
            <w:tcBorders>
              <w:top w:val="nil"/>
            </w:tcBorders>
          </w:tcPr>
          <w:p w14:paraId="10BFAAEA" w14:textId="77777777" w:rsidR="00E9458D" w:rsidRDefault="00E9458D">
            <w:pPr>
              <w:rPr>
                <w:sz w:val="2"/>
                <w:szCs w:val="2"/>
              </w:rPr>
            </w:pPr>
          </w:p>
        </w:tc>
        <w:tc>
          <w:tcPr>
            <w:tcW w:w="3168" w:type="dxa"/>
          </w:tcPr>
          <w:p w14:paraId="240C92D9" w14:textId="77777777" w:rsidR="00E9458D" w:rsidRDefault="005C6BD6">
            <w:pPr>
              <w:pStyle w:val="TableParagraph"/>
              <w:spacing w:line="255" w:lineRule="exact"/>
              <w:rPr>
                <w:b/>
                <w:sz w:val="24"/>
              </w:rPr>
            </w:pPr>
            <w:r>
              <w:rPr>
                <w:b/>
                <w:sz w:val="24"/>
              </w:rPr>
              <w:t>Approved By:</w:t>
            </w:r>
          </w:p>
        </w:tc>
      </w:tr>
      <w:tr w:rsidR="00E9458D" w14:paraId="0BD4CDD2" w14:textId="77777777">
        <w:trPr>
          <w:trHeight w:val="276"/>
        </w:trPr>
        <w:tc>
          <w:tcPr>
            <w:tcW w:w="5689" w:type="dxa"/>
            <w:vMerge/>
            <w:tcBorders>
              <w:top w:val="nil"/>
            </w:tcBorders>
          </w:tcPr>
          <w:p w14:paraId="38D9F032" w14:textId="77777777" w:rsidR="00E9458D" w:rsidRDefault="00E9458D">
            <w:pPr>
              <w:rPr>
                <w:sz w:val="2"/>
                <w:szCs w:val="2"/>
              </w:rPr>
            </w:pPr>
          </w:p>
        </w:tc>
        <w:tc>
          <w:tcPr>
            <w:tcW w:w="3168" w:type="dxa"/>
          </w:tcPr>
          <w:p w14:paraId="1BE06D7B" w14:textId="77777777" w:rsidR="00E9458D" w:rsidRDefault="005C6BD6">
            <w:pPr>
              <w:pStyle w:val="TableParagraph"/>
              <w:spacing w:line="257" w:lineRule="exact"/>
              <w:rPr>
                <w:b/>
                <w:sz w:val="24"/>
              </w:rPr>
            </w:pPr>
            <w:r>
              <w:rPr>
                <w:b/>
                <w:sz w:val="24"/>
              </w:rPr>
              <w:t>Page Number: Page 2 of 4</w:t>
            </w:r>
          </w:p>
        </w:tc>
      </w:tr>
    </w:tbl>
    <w:p w14:paraId="7DE8A55C" w14:textId="77777777" w:rsidR="00E9458D" w:rsidRDefault="00E9458D">
      <w:pPr>
        <w:pStyle w:val="BodyText"/>
        <w:spacing w:before="8"/>
        <w:ind w:left="0" w:firstLine="0"/>
        <w:rPr>
          <w:sz w:val="16"/>
        </w:rPr>
      </w:pPr>
    </w:p>
    <w:p w14:paraId="611CC3D7" w14:textId="77777777" w:rsidR="00E9458D" w:rsidRDefault="005C6BD6">
      <w:pPr>
        <w:pStyle w:val="ListParagraph"/>
        <w:numPr>
          <w:ilvl w:val="1"/>
          <w:numId w:val="130"/>
        </w:numPr>
        <w:tabs>
          <w:tab w:val="left" w:pos="2510"/>
        </w:tabs>
        <w:spacing w:before="90" w:line="275" w:lineRule="exact"/>
        <w:rPr>
          <w:sz w:val="24"/>
        </w:rPr>
      </w:pPr>
      <w:r>
        <w:rPr>
          <w:sz w:val="24"/>
        </w:rPr>
        <w:t>mucous</w:t>
      </w:r>
      <w:r>
        <w:rPr>
          <w:spacing w:val="-1"/>
          <w:sz w:val="24"/>
        </w:rPr>
        <w:t xml:space="preserve"> </w:t>
      </w:r>
      <w:r>
        <w:rPr>
          <w:sz w:val="24"/>
        </w:rPr>
        <w:t>membranes.</w:t>
      </w:r>
    </w:p>
    <w:p w14:paraId="2791EE0B" w14:textId="77777777" w:rsidR="00E9458D" w:rsidRDefault="005C6BD6">
      <w:pPr>
        <w:pStyle w:val="ListParagraph"/>
        <w:numPr>
          <w:ilvl w:val="0"/>
          <w:numId w:val="130"/>
        </w:numPr>
        <w:tabs>
          <w:tab w:val="left" w:pos="2161"/>
        </w:tabs>
        <w:spacing w:line="275" w:lineRule="exact"/>
        <w:rPr>
          <w:sz w:val="24"/>
        </w:rPr>
      </w:pPr>
      <w:r>
        <w:rPr>
          <w:i/>
          <w:sz w:val="24"/>
        </w:rPr>
        <w:t xml:space="preserve">Universal Precautions </w:t>
      </w:r>
      <w:r>
        <w:rPr>
          <w:sz w:val="24"/>
        </w:rPr>
        <w:t>shall be followed when handling blood and body</w:t>
      </w:r>
      <w:r>
        <w:rPr>
          <w:spacing w:val="-2"/>
          <w:sz w:val="24"/>
        </w:rPr>
        <w:t xml:space="preserve"> </w:t>
      </w:r>
      <w:r>
        <w:rPr>
          <w:sz w:val="24"/>
        </w:rPr>
        <w:t>spills.</w:t>
      </w:r>
    </w:p>
    <w:p w14:paraId="2465D4CB" w14:textId="77777777" w:rsidR="00E9458D" w:rsidRDefault="005C6BD6">
      <w:pPr>
        <w:pStyle w:val="ListParagraph"/>
        <w:numPr>
          <w:ilvl w:val="0"/>
          <w:numId w:val="130"/>
        </w:numPr>
        <w:tabs>
          <w:tab w:val="left" w:pos="2161"/>
        </w:tabs>
        <w:ind w:right="1702"/>
        <w:rPr>
          <w:sz w:val="24"/>
        </w:rPr>
      </w:pPr>
      <w:r>
        <w:rPr>
          <w:sz w:val="24"/>
        </w:rPr>
        <w:t>Only individuals, who have been trained to clean up blood and other body substance spills, shall do</w:t>
      </w:r>
      <w:r>
        <w:rPr>
          <w:spacing w:val="-2"/>
          <w:sz w:val="24"/>
        </w:rPr>
        <w:t xml:space="preserve"> </w:t>
      </w:r>
      <w:r>
        <w:rPr>
          <w:sz w:val="24"/>
        </w:rPr>
        <w:t>so.</w:t>
      </w:r>
    </w:p>
    <w:p w14:paraId="71A13D72" w14:textId="77777777" w:rsidR="00E9458D" w:rsidRDefault="005C6BD6">
      <w:pPr>
        <w:pStyle w:val="ListParagraph"/>
        <w:numPr>
          <w:ilvl w:val="0"/>
          <w:numId w:val="130"/>
        </w:numPr>
        <w:tabs>
          <w:tab w:val="left" w:pos="2161"/>
        </w:tabs>
        <w:ind w:right="1701"/>
        <w:rPr>
          <w:sz w:val="24"/>
        </w:rPr>
      </w:pPr>
      <w:r>
        <w:rPr>
          <w:sz w:val="24"/>
        </w:rPr>
        <w:t>Care shall be taken, when handling blood, body substances and surfaces exposed to them, to protect the mouth, eyes, broken skin areas and other mucus</w:t>
      </w:r>
      <w:r>
        <w:rPr>
          <w:spacing w:val="-6"/>
          <w:sz w:val="24"/>
        </w:rPr>
        <w:t xml:space="preserve"> </w:t>
      </w:r>
      <w:r>
        <w:rPr>
          <w:sz w:val="24"/>
        </w:rPr>
        <w:t>membranes.</w:t>
      </w:r>
    </w:p>
    <w:p w14:paraId="51BF261D" w14:textId="77777777" w:rsidR="00E9458D" w:rsidRDefault="005C6BD6">
      <w:pPr>
        <w:pStyle w:val="ListParagraph"/>
        <w:numPr>
          <w:ilvl w:val="0"/>
          <w:numId w:val="129"/>
        </w:numPr>
        <w:tabs>
          <w:tab w:val="left" w:pos="2161"/>
        </w:tabs>
        <w:rPr>
          <w:sz w:val="24"/>
        </w:rPr>
      </w:pPr>
      <w:r>
        <w:rPr>
          <w:sz w:val="24"/>
        </w:rPr>
        <w:t>Personal Protective Equipment shall be worn, when</w:t>
      </w:r>
      <w:r>
        <w:rPr>
          <w:spacing w:val="-2"/>
          <w:sz w:val="24"/>
        </w:rPr>
        <w:t xml:space="preserve"> </w:t>
      </w:r>
      <w:r>
        <w:rPr>
          <w:sz w:val="24"/>
        </w:rPr>
        <w:t>appropriate.</w:t>
      </w:r>
    </w:p>
    <w:p w14:paraId="2D260F5C" w14:textId="77777777" w:rsidR="00E9458D" w:rsidRDefault="005C6BD6">
      <w:pPr>
        <w:pStyle w:val="ListParagraph"/>
        <w:numPr>
          <w:ilvl w:val="0"/>
          <w:numId w:val="129"/>
        </w:numPr>
        <w:tabs>
          <w:tab w:val="left" w:pos="2161"/>
        </w:tabs>
        <w:ind w:right="1702"/>
        <w:rPr>
          <w:sz w:val="24"/>
        </w:rPr>
      </w:pPr>
      <w:r>
        <w:rPr>
          <w:sz w:val="24"/>
        </w:rPr>
        <w:t>Disposable latex gloves shall be worn whenever contact with blood or other body substances is</w:t>
      </w:r>
      <w:r>
        <w:rPr>
          <w:spacing w:val="-1"/>
          <w:sz w:val="24"/>
        </w:rPr>
        <w:t xml:space="preserve"> </w:t>
      </w:r>
      <w:r>
        <w:rPr>
          <w:sz w:val="24"/>
        </w:rPr>
        <w:t>probable.</w:t>
      </w:r>
    </w:p>
    <w:p w14:paraId="28281AAF" w14:textId="77777777" w:rsidR="00E9458D" w:rsidRDefault="005C6BD6">
      <w:pPr>
        <w:pStyle w:val="ListParagraph"/>
        <w:numPr>
          <w:ilvl w:val="0"/>
          <w:numId w:val="129"/>
        </w:numPr>
        <w:tabs>
          <w:tab w:val="left" w:pos="2161"/>
        </w:tabs>
        <w:ind w:right="1699"/>
        <w:rPr>
          <w:sz w:val="24"/>
        </w:rPr>
      </w:pPr>
      <w:r>
        <w:rPr>
          <w:sz w:val="24"/>
        </w:rPr>
        <w:t>When gloves are not available, other products such as paper towels shall be used to prevent direct contact with the blood/body</w:t>
      </w:r>
      <w:r>
        <w:rPr>
          <w:spacing w:val="-1"/>
          <w:sz w:val="24"/>
        </w:rPr>
        <w:t xml:space="preserve"> </w:t>
      </w:r>
      <w:r>
        <w:rPr>
          <w:sz w:val="24"/>
        </w:rPr>
        <w:t>substance.</w:t>
      </w:r>
    </w:p>
    <w:p w14:paraId="25947262" w14:textId="77777777" w:rsidR="00E9458D" w:rsidRDefault="00E9458D">
      <w:pPr>
        <w:pStyle w:val="BodyText"/>
        <w:ind w:left="0" w:firstLine="0"/>
      </w:pPr>
    </w:p>
    <w:p w14:paraId="4AF4E607" w14:textId="77777777" w:rsidR="00E9458D" w:rsidRDefault="005C6BD6">
      <w:pPr>
        <w:pStyle w:val="Heading2"/>
      </w:pPr>
      <w:r>
        <w:t>Spillage Procedures</w:t>
      </w:r>
    </w:p>
    <w:p w14:paraId="30297EE0" w14:textId="77777777" w:rsidR="00E9458D" w:rsidRDefault="005C6BD6">
      <w:pPr>
        <w:pStyle w:val="ListParagraph"/>
        <w:numPr>
          <w:ilvl w:val="0"/>
          <w:numId w:val="128"/>
        </w:numPr>
        <w:tabs>
          <w:tab w:val="left" w:pos="2161"/>
        </w:tabs>
        <w:ind w:right="1702"/>
        <w:rPr>
          <w:sz w:val="24"/>
        </w:rPr>
      </w:pPr>
      <w:r>
        <w:rPr>
          <w:sz w:val="24"/>
        </w:rPr>
        <w:t>Put on protective eyewear and plastic aprons, if there is a chance of being splashed with blood/body substances.</w:t>
      </w:r>
    </w:p>
    <w:p w14:paraId="42F5132B" w14:textId="77777777" w:rsidR="00E9458D" w:rsidRDefault="005C6BD6">
      <w:pPr>
        <w:pStyle w:val="ListParagraph"/>
        <w:numPr>
          <w:ilvl w:val="0"/>
          <w:numId w:val="128"/>
        </w:numPr>
        <w:tabs>
          <w:tab w:val="left" w:pos="2161"/>
        </w:tabs>
        <w:rPr>
          <w:sz w:val="24"/>
        </w:rPr>
      </w:pPr>
      <w:r>
        <w:rPr>
          <w:sz w:val="24"/>
        </w:rPr>
        <w:t>Put on disposable</w:t>
      </w:r>
      <w:r>
        <w:rPr>
          <w:spacing w:val="-1"/>
          <w:sz w:val="24"/>
        </w:rPr>
        <w:t xml:space="preserve"> </w:t>
      </w:r>
      <w:r>
        <w:rPr>
          <w:sz w:val="24"/>
        </w:rPr>
        <w:t>gloves.</w:t>
      </w:r>
    </w:p>
    <w:p w14:paraId="4EED3083" w14:textId="77777777" w:rsidR="00E9458D" w:rsidRDefault="005C6BD6">
      <w:pPr>
        <w:pStyle w:val="ListParagraph"/>
        <w:numPr>
          <w:ilvl w:val="0"/>
          <w:numId w:val="128"/>
        </w:numPr>
        <w:tabs>
          <w:tab w:val="left" w:pos="2161"/>
        </w:tabs>
        <w:rPr>
          <w:sz w:val="24"/>
        </w:rPr>
      </w:pPr>
      <w:r>
        <w:rPr>
          <w:sz w:val="24"/>
        </w:rPr>
        <w:t>Confine and contain the spill as soon as</w:t>
      </w:r>
      <w:r>
        <w:rPr>
          <w:spacing w:val="-6"/>
          <w:sz w:val="24"/>
        </w:rPr>
        <w:t xml:space="preserve"> </w:t>
      </w:r>
      <w:r>
        <w:rPr>
          <w:sz w:val="24"/>
        </w:rPr>
        <w:t>possible.</w:t>
      </w:r>
    </w:p>
    <w:p w14:paraId="7C6AEDE6" w14:textId="77777777" w:rsidR="00E9458D" w:rsidRDefault="005C6BD6">
      <w:pPr>
        <w:pStyle w:val="ListParagraph"/>
        <w:numPr>
          <w:ilvl w:val="0"/>
          <w:numId w:val="128"/>
        </w:numPr>
        <w:tabs>
          <w:tab w:val="left" w:pos="2161"/>
        </w:tabs>
        <w:rPr>
          <w:sz w:val="24"/>
        </w:rPr>
      </w:pPr>
      <w:r>
        <w:rPr>
          <w:sz w:val="24"/>
        </w:rPr>
        <w:t>Soak up as much of the spill as possible using absorbent, disposable</w:t>
      </w:r>
      <w:r>
        <w:rPr>
          <w:spacing w:val="-6"/>
          <w:sz w:val="24"/>
        </w:rPr>
        <w:t xml:space="preserve"> </w:t>
      </w:r>
      <w:r>
        <w:rPr>
          <w:sz w:val="24"/>
        </w:rPr>
        <w:t>materials.</w:t>
      </w:r>
    </w:p>
    <w:p w14:paraId="2D35885E" w14:textId="77777777" w:rsidR="00E9458D" w:rsidRDefault="005C6BD6">
      <w:pPr>
        <w:pStyle w:val="ListParagraph"/>
        <w:numPr>
          <w:ilvl w:val="0"/>
          <w:numId w:val="128"/>
        </w:numPr>
        <w:tabs>
          <w:tab w:val="left" w:pos="2161"/>
        </w:tabs>
        <w:ind w:right="1697"/>
        <w:rPr>
          <w:sz w:val="24"/>
        </w:rPr>
      </w:pPr>
      <w:r>
        <w:rPr>
          <w:sz w:val="24"/>
        </w:rPr>
        <w:t>Place the absorbent, contaminated materials into doubled-bagged, plastic, garbage bags.</w:t>
      </w:r>
    </w:p>
    <w:p w14:paraId="79BD42B4" w14:textId="77777777" w:rsidR="00E9458D" w:rsidRDefault="005C6BD6">
      <w:pPr>
        <w:pStyle w:val="ListParagraph"/>
        <w:numPr>
          <w:ilvl w:val="0"/>
          <w:numId w:val="128"/>
        </w:numPr>
        <w:tabs>
          <w:tab w:val="left" w:pos="2161"/>
        </w:tabs>
        <w:rPr>
          <w:sz w:val="24"/>
        </w:rPr>
      </w:pPr>
      <w:r>
        <w:rPr>
          <w:sz w:val="24"/>
        </w:rPr>
        <w:t>Wash and disinfect contaminated surfaces with disposable sponges/cleaning</w:t>
      </w:r>
      <w:r>
        <w:rPr>
          <w:spacing w:val="-3"/>
          <w:sz w:val="24"/>
        </w:rPr>
        <w:t xml:space="preserve"> </w:t>
      </w:r>
      <w:r>
        <w:rPr>
          <w:sz w:val="24"/>
        </w:rPr>
        <w:t>cloths:</w:t>
      </w:r>
    </w:p>
    <w:p w14:paraId="6CB4FB4F" w14:textId="77777777" w:rsidR="00E9458D" w:rsidRDefault="005C6BD6">
      <w:pPr>
        <w:pStyle w:val="ListParagraph"/>
        <w:numPr>
          <w:ilvl w:val="1"/>
          <w:numId w:val="128"/>
        </w:numPr>
        <w:tabs>
          <w:tab w:val="left" w:pos="2521"/>
        </w:tabs>
        <w:spacing w:before="1"/>
        <w:ind w:hanging="295"/>
        <w:rPr>
          <w:sz w:val="24"/>
        </w:rPr>
      </w:pPr>
      <w:r>
        <w:rPr>
          <w:sz w:val="24"/>
        </w:rPr>
        <w:t>Use a solution of 1 part bleach to 10 parts water for</w:t>
      </w:r>
      <w:r>
        <w:rPr>
          <w:spacing w:val="-3"/>
          <w:sz w:val="24"/>
        </w:rPr>
        <w:t xml:space="preserve"> </w:t>
      </w:r>
      <w:r>
        <w:rPr>
          <w:sz w:val="24"/>
        </w:rPr>
        <w:t>disinfecting.</w:t>
      </w:r>
    </w:p>
    <w:p w14:paraId="7619F2B8" w14:textId="77777777" w:rsidR="00E9458D" w:rsidRDefault="005C6BD6">
      <w:pPr>
        <w:pStyle w:val="ListParagraph"/>
        <w:numPr>
          <w:ilvl w:val="1"/>
          <w:numId w:val="128"/>
        </w:numPr>
        <w:tabs>
          <w:tab w:val="left" w:pos="2521"/>
        </w:tabs>
        <w:ind w:hanging="295"/>
        <w:rPr>
          <w:sz w:val="24"/>
        </w:rPr>
      </w:pPr>
      <w:r>
        <w:rPr>
          <w:sz w:val="24"/>
        </w:rPr>
        <w:t>Use cold water on blood</w:t>
      </w:r>
      <w:r>
        <w:rPr>
          <w:spacing w:val="-2"/>
          <w:sz w:val="24"/>
        </w:rPr>
        <w:t xml:space="preserve"> </w:t>
      </w:r>
      <w:r>
        <w:rPr>
          <w:sz w:val="24"/>
        </w:rPr>
        <w:t>spills.</w:t>
      </w:r>
    </w:p>
    <w:p w14:paraId="5C8161C5" w14:textId="77777777" w:rsidR="00E9458D" w:rsidRDefault="005C6BD6">
      <w:pPr>
        <w:pStyle w:val="ListParagraph"/>
        <w:numPr>
          <w:ilvl w:val="1"/>
          <w:numId w:val="128"/>
        </w:numPr>
        <w:tabs>
          <w:tab w:val="left" w:pos="2521"/>
        </w:tabs>
        <w:ind w:hanging="295"/>
        <w:rPr>
          <w:sz w:val="24"/>
        </w:rPr>
      </w:pPr>
      <w:r>
        <w:rPr>
          <w:sz w:val="24"/>
        </w:rPr>
        <w:t xml:space="preserve">Use warm to hot water on </w:t>
      </w:r>
      <w:proofErr w:type="spellStart"/>
      <w:r>
        <w:rPr>
          <w:sz w:val="24"/>
        </w:rPr>
        <w:t>non blood</w:t>
      </w:r>
      <w:proofErr w:type="spellEnd"/>
      <w:r>
        <w:rPr>
          <w:spacing w:val="-2"/>
          <w:sz w:val="24"/>
        </w:rPr>
        <w:t xml:space="preserve"> </w:t>
      </w:r>
      <w:r>
        <w:rPr>
          <w:sz w:val="24"/>
        </w:rPr>
        <w:t>spills.</w:t>
      </w:r>
    </w:p>
    <w:p w14:paraId="6A90B62E" w14:textId="77777777" w:rsidR="00E9458D" w:rsidRDefault="005C6BD6">
      <w:pPr>
        <w:pStyle w:val="ListParagraph"/>
        <w:numPr>
          <w:ilvl w:val="1"/>
          <w:numId w:val="128"/>
        </w:numPr>
        <w:tabs>
          <w:tab w:val="left" w:pos="2521"/>
        </w:tabs>
        <w:ind w:hanging="295"/>
        <w:rPr>
          <w:sz w:val="24"/>
        </w:rPr>
      </w:pPr>
      <w:r>
        <w:rPr>
          <w:sz w:val="24"/>
        </w:rPr>
        <w:t>Dry the area, where the spill occurred, to prevent a slippery</w:t>
      </w:r>
      <w:r>
        <w:rPr>
          <w:spacing w:val="-3"/>
          <w:sz w:val="24"/>
        </w:rPr>
        <w:t xml:space="preserve"> </w:t>
      </w:r>
      <w:r>
        <w:rPr>
          <w:sz w:val="24"/>
        </w:rPr>
        <w:t>surface.</w:t>
      </w:r>
    </w:p>
    <w:p w14:paraId="4CA9E6F7" w14:textId="77777777" w:rsidR="00E9458D" w:rsidRDefault="005C6BD6">
      <w:pPr>
        <w:pStyle w:val="ListParagraph"/>
        <w:numPr>
          <w:ilvl w:val="0"/>
          <w:numId w:val="128"/>
        </w:numPr>
        <w:tabs>
          <w:tab w:val="left" w:pos="2161"/>
        </w:tabs>
        <w:rPr>
          <w:sz w:val="24"/>
        </w:rPr>
      </w:pPr>
      <w:r>
        <w:rPr>
          <w:sz w:val="24"/>
        </w:rPr>
        <w:t>Discard disposable sponges/cleaning cloths in double-bagged, plastic, garbage</w:t>
      </w:r>
      <w:r>
        <w:rPr>
          <w:spacing w:val="-4"/>
          <w:sz w:val="24"/>
        </w:rPr>
        <w:t xml:space="preserve"> </w:t>
      </w:r>
      <w:r>
        <w:rPr>
          <w:sz w:val="24"/>
        </w:rPr>
        <w:t>bags.</w:t>
      </w:r>
    </w:p>
    <w:p w14:paraId="2D0E6CEB" w14:textId="77777777" w:rsidR="00E9458D" w:rsidRDefault="005C6BD6">
      <w:pPr>
        <w:pStyle w:val="ListParagraph"/>
        <w:numPr>
          <w:ilvl w:val="0"/>
          <w:numId w:val="128"/>
        </w:numPr>
        <w:tabs>
          <w:tab w:val="left" w:pos="2161"/>
        </w:tabs>
        <w:rPr>
          <w:sz w:val="24"/>
        </w:rPr>
      </w:pPr>
      <w:r>
        <w:rPr>
          <w:sz w:val="24"/>
        </w:rPr>
        <w:t>Clean spillage area with water and</w:t>
      </w:r>
      <w:r>
        <w:rPr>
          <w:spacing w:val="-2"/>
          <w:sz w:val="24"/>
        </w:rPr>
        <w:t xml:space="preserve"> </w:t>
      </w:r>
      <w:r>
        <w:rPr>
          <w:sz w:val="24"/>
        </w:rPr>
        <w:t>detergent.</w:t>
      </w:r>
    </w:p>
    <w:p w14:paraId="1D754F63" w14:textId="77777777" w:rsidR="00E9458D" w:rsidRDefault="005C6BD6">
      <w:pPr>
        <w:pStyle w:val="ListParagraph"/>
        <w:numPr>
          <w:ilvl w:val="0"/>
          <w:numId w:val="128"/>
        </w:numPr>
        <w:tabs>
          <w:tab w:val="left" w:pos="2161"/>
        </w:tabs>
        <w:rPr>
          <w:sz w:val="24"/>
        </w:rPr>
      </w:pPr>
      <w:r>
        <w:rPr>
          <w:sz w:val="24"/>
        </w:rPr>
        <w:t>Wash hands thoroughly with soap and warm</w:t>
      </w:r>
      <w:r>
        <w:rPr>
          <w:spacing w:val="-3"/>
          <w:sz w:val="24"/>
        </w:rPr>
        <w:t xml:space="preserve"> </w:t>
      </w:r>
      <w:r>
        <w:rPr>
          <w:sz w:val="24"/>
        </w:rPr>
        <w:t>water.</w:t>
      </w:r>
    </w:p>
    <w:p w14:paraId="38733E8A" w14:textId="77777777" w:rsidR="00E9458D" w:rsidRDefault="005C6BD6">
      <w:pPr>
        <w:pStyle w:val="ListParagraph"/>
        <w:numPr>
          <w:ilvl w:val="0"/>
          <w:numId w:val="128"/>
        </w:numPr>
        <w:tabs>
          <w:tab w:val="left" w:pos="2161"/>
        </w:tabs>
        <w:ind w:right="1699"/>
        <w:rPr>
          <w:sz w:val="24"/>
        </w:rPr>
      </w:pPr>
      <w:r>
        <w:rPr>
          <w:sz w:val="24"/>
        </w:rPr>
        <w:t>If glass items break, sweep the broken pieces into a dust pan -- do not pick up the broken pieces with the</w:t>
      </w:r>
      <w:r>
        <w:rPr>
          <w:spacing w:val="-1"/>
          <w:sz w:val="24"/>
        </w:rPr>
        <w:t xml:space="preserve"> </w:t>
      </w:r>
      <w:r>
        <w:rPr>
          <w:sz w:val="24"/>
        </w:rPr>
        <w:t>fingers.</w:t>
      </w:r>
    </w:p>
    <w:p w14:paraId="3833091A" w14:textId="77777777" w:rsidR="00E9458D" w:rsidRDefault="005C6BD6">
      <w:pPr>
        <w:pStyle w:val="ListParagraph"/>
        <w:numPr>
          <w:ilvl w:val="0"/>
          <w:numId w:val="128"/>
        </w:numPr>
        <w:tabs>
          <w:tab w:val="left" w:pos="2161"/>
        </w:tabs>
        <w:ind w:right="1698"/>
        <w:rPr>
          <w:sz w:val="24"/>
        </w:rPr>
      </w:pPr>
      <w:r>
        <w:rPr>
          <w:sz w:val="24"/>
        </w:rPr>
        <w:t>If a spill occurs on a carpet, avoid damaging the area with chlorine – instead, use a detergent and arrange for an industrial cleaning of the carpet as soon as</w:t>
      </w:r>
      <w:r>
        <w:rPr>
          <w:spacing w:val="-10"/>
          <w:sz w:val="24"/>
        </w:rPr>
        <w:t xml:space="preserve"> </w:t>
      </w:r>
      <w:r>
        <w:rPr>
          <w:sz w:val="24"/>
        </w:rPr>
        <w:t>possible.</w:t>
      </w:r>
    </w:p>
    <w:p w14:paraId="18F1038A" w14:textId="77777777" w:rsidR="00E9458D" w:rsidRDefault="005C6BD6">
      <w:pPr>
        <w:pStyle w:val="ListParagraph"/>
        <w:numPr>
          <w:ilvl w:val="0"/>
          <w:numId w:val="128"/>
        </w:numPr>
        <w:tabs>
          <w:tab w:val="left" w:pos="2161"/>
        </w:tabs>
        <w:ind w:right="1703"/>
        <w:rPr>
          <w:sz w:val="24"/>
        </w:rPr>
      </w:pPr>
      <w:r>
        <w:rPr>
          <w:sz w:val="24"/>
        </w:rPr>
        <w:t>If any part of the body has been in contact with blood/body substances, the exposed area(s) shall be washed</w:t>
      </w:r>
      <w:r>
        <w:rPr>
          <w:spacing w:val="-2"/>
          <w:sz w:val="24"/>
        </w:rPr>
        <w:t xml:space="preserve"> </w:t>
      </w:r>
      <w:r>
        <w:rPr>
          <w:sz w:val="24"/>
        </w:rPr>
        <w:t>immediately.</w:t>
      </w:r>
    </w:p>
    <w:p w14:paraId="7121777B"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0885591" w14:textId="77777777">
        <w:trPr>
          <w:trHeight w:val="552"/>
        </w:trPr>
        <w:tc>
          <w:tcPr>
            <w:tcW w:w="5689" w:type="dxa"/>
          </w:tcPr>
          <w:p w14:paraId="2BF1AC4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16B3712" w14:textId="77777777" w:rsidR="00E9458D" w:rsidRDefault="00E9458D">
            <w:pPr>
              <w:pStyle w:val="TableParagraph"/>
              <w:ind w:left="0"/>
              <w:rPr>
                <w:sz w:val="24"/>
              </w:rPr>
            </w:pPr>
          </w:p>
          <w:p w14:paraId="392CA37A" w14:textId="77777777" w:rsidR="00E9458D" w:rsidRDefault="005C6BD6">
            <w:pPr>
              <w:pStyle w:val="TableParagraph"/>
              <w:ind w:left="487"/>
              <w:rPr>
                <w:sz w:val="20"/>
              </w:rPr>
            </w:pPr>
            <w:r>
              <w:rPr>
                <w:noProof/>
                <w:sz w:val="20"/>
              </w:rPr>
              <w:drawing>
                <wp:inline distT="0" distB="0" distL="0" distR="0" wp14:anchorId="66E5B05D" wp14:editId="14ABDB1F">
                  <wp:extent cx="1390695" cy="966501"/>
                  <wp:effectExtent l="0" t="0" r="0" b="0"/>
                  <wp:docPr id="12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0B5729C" w14:textId="77777777">
        <w:trPr>
          <w:trHeight w:val="1244"/>
        </w:trPr>
        <w:tc>
          <w:tcPr>
            <w:tcW w:w="5689" w:type="dxa"/>
          </w:tcPr>
          <w:p w14:paraId="094751C7" w14:textId="77777777" w:rsidR="00E9458D" w:rsidRDefault="00E9458D">
            <w:pPr>
              <w:pStyle w:val="TableParagraph"/>
              <w:ind w:left="0"/>
              <w:rPr>
                <w:sz w:val="24"/>
              </w:rPr>
            </w:pPr>
          </w:p>
          <w:p w14:paraId="1018F851" w14:textId="77777777" w:rsidR="00E9458D" w:rsidRDefault="005C6BD6">
            <w:pPr>
              <w:pStyle w:val="TableParagraph"/>
              <w:rPr>
                <w:b/>
                <w:sz w:val="24"/>
              </w:rPr>
            </w:pPr>
            <w:r>
              <w:rPr>
                <w:b/>
                <w:sz w:val="24"/>
              </w:rPr>
              <w:t>Section 5: Health and Safety</w:t>
            </w:r>
          </w:p>
        </w:tc>
        <w:tc>
          <w:tcPr>
            <w:tcW w:w="3168" w:type="dxa"/>
            <w:vMerge/>
            <w:tcBorders>
              <w:top w:val="nil"/>
            </w:tcBorders>
          </w:tcPr>
          <w:p w14:paraId="28FB032C" w14:textId="77777777" w:rsidR="00E9458D" w:rsidRDefault="00E9458D">
            <w:pPr>
              <w:rPr>
                <w:sz w:val="2"/>
                <w:szCs w:val="2"/>
              </w:rPr>
            </w:pPr>
          </w:p>
        </w:tc>
      </w:tr>
      <w:tr w:rsidR="00E9458D" w14:paraId="6609421B" w14:textId="77777777">
        <w:trPr>
          <w:trHeight w:val="275"/>
        </w:trPr>
        <w:tc>
          <w:tcPr>
            <w:tcW w:w="5689" w:type="dxa"/>
            <w:vMerge w:val="restart"/>
          </w:tcPr>
          <w:p w14:paraId="0BFA8EAC" w14:textId="77777777" w:rsidR="00E9458D" w:rsidRDefault="00E9458D">
            <w:pPr>
              <w:pStyle w:val="TableParagraph"/>
              <w:ind w:left="0"/>
              <w:rPr>
                <w:sz w:val="24"/>
              </w:rPr>
            </w:pPr>
          </w:p>
          <w:p w14:paraId="26401CED" w14:textId="77777777" w:rsidR="00E9458D" w:rsidRDefault="005C6BD6">
            <w:pPr>
              <w:pStyle w:val="TableParagraph"/>
              <w:rPr>
                <w:b/>
                <w:sz w:val="24"/>
              </w:rPr>
            </w:pPr>
            <w:r>
              <w:rPr>
                <w:b/>
                <w:sz w:val="24"/>
              </w:rPr>
              <w:t>Policy Title: Blood &amp; Body Substance Spills</w:t>
            </w:r>
          </w:p>
        </w:tc>
        <w:tc>
          <w:tcPr>
            <w:tcW w:w="3168" w:type="dxa"/>
          </w:tcPr>
          <w:p w14:paraId="04A26BAB"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5.70.90</w:t>
            </w:r>
          </w:p>
        </w:tc>
      </w:tr>
      <w:tr w:rsidR="00E9458D" w14:paraId="0EB29A90" w14:textId="77777777">
        <w:trPr>
          <w:trHeight w:val="275"/>
        </w:trPr>
        <w:tc>
          <w:tcPr>
            <w:tcW w:w="5689" w:type="dxa"/>
            <w:vMerge/>
            <w:tcBorders>
              <w:top w:val="nil"/>
            </w:tcBorders>
          </w:tcPr>
          <w:p w14:paraId="0C39EE7D" w14:textId="77777777" w:rsidR="00E9458D" w:rsidRDefault="00E9458D">
            <w:pPr>
              <w:rPr>
                <w:sz w:val="2"/>
                <w:szCs w:val="2"/>
              </w:rPr>
            </w:pPr>
          </w:p>
        </w:tc>
        <w:tc>
          <w:tcPr>
            <w:tcW w:w="3168" w:type="dxa"/>
          </w:tcPr>
          <w:p w14:paraId="257EDB5F" w14:textId="77777777" w:rsidR="00E9458D" w:rsidRDefault="005C6BD6">
            <w:pPr>
              <w:pStyle w:val="TableParagraph"/>
              <w:spacing w:line="255" w:lineRule="exact"/>
              <w:rPr>
                <w:b/>
                <w:sz w:val="24"/>
              </w:rPr>
            </w:pPr>
            <w:r>
              <w:rPr>
                <w:b/>
                <w:sz w:val="24"/>
              </w:rPr>
              <w:t>Effective Date:</w:t>
            </w:r>
          </w:p>
        </w:tc>
      </w:tr>
      <w:tr w:rsidR="00E9458D" w14:paraId="5719A93C" w14:textId="77777777">
        <w:trPr>
          <w:trHeight w:val="276"/>
        </w:trPr>
        <w:tc>
          <w:tcPr>
            <w:tcW w:w="5689" w:type="dxa"/>
            <w:vMerge/>
            <w:tcBorders>
              <w:top w:val="nil"/>
            </w:tcBorders>
          </w:tcPr>
          <w:p w14:paraId="74E051FD" w14:textId="77777777" w:rsidR="00E9458D" w:rsidRDefault="00E9458D">
            <w:pPr>
              <w:rPr>
                <w:sz w:val="2"/>
                <w:szCs w:val="2"/>
              </w:rPr>
            </w:pPr>
          </w:p>
        </w:tc>
        <w:tc>
          <w:tcPr>
            <w:tcW w:w="3168" w:type="dxa"/>
          </w:tcPr>
          <w:p w14:paraId="5CB64248" w14:textId="77777777" w:rsidR="00E9458D" w:rsidRDefault="005C6BD6">
            <w:pPr>
              <w:pStyle w:val="TableParagraph"/>
              <w:spacing w:before="1" w:line="255" w:lineRule="exact"/>
              <w:rPr>
                <w:b/>
                <w:sz w:val="24"/>
              </w:rPr>
            </w:pPr>
            <w:r>
              <w:rPr>
                <w:b/>
                <w:sz w:val="24"/>
              </w:rPr>
              <w:t>Revision Date:</w:t>
            </w:r>
          </w:p>
        </w:tc>
      </w:tr>
      <w:tr w:rsidR="00E9458D" w14:paraId="290087FF" w14:textId="77777777">
        <w:trPr>
          <w:trHeight w:val="275"/>
        </w:trPr>
        <w:tc>
          <w:tcPr>
            <w:tcW w:w="5689" w:type="dxa"/>
            <w:vMerge/>
            <w:tcBorders>
              <w:top w:val="nil"/>
            </w:tcBorders>
          </w:tcPr>
          <w:p w14:paraId="0E7E3DEA" w14:textId="77777777" w:rsidR="00E9458D" w:rsidRDefault="00E9458D">
            <w:pPr>
              <w:rPr>
                <w:sz w:val="2"/>
                <w:szCs w:val="2"/>
              </w:rPr>
            </w:pPr>
          </w:p>
        </w:tc>
        <w:tc>
          <w:tcPr>
            <w:tcW w:w="3168" w:type="dxa"/>
          </w:tcPr>
          <w:p w14:paraId="1C19E8B1" w14:textId="77777777" w:rsidR="00E9458D" w:rsidRDefault="005C6BD6">
            <w:pPr>
              <w:pStyle w:val="TableParagraph"/>
              <w:spacing w:line="255" w:lineRule="exact"/>
              <w:rPr>
                <w:b/>
                <w:sz w:val="24"/>
              </w:rPr>
            </w:pPr>
            <w:r>
              <w:rPr>
                <w:b/>
                <w:sz w:val="24"/>
              </w:rPr>
              <w:t>Approved By:</w:t>
            </w:r>
          </w:p>
        </w:tc>
      </w:tr>
      <w:tr w:rsidR="00E9458D" w14:paraId="65563D51" w14:textId="77777777">
        <w:trPr>
          <w:trHeight w:val="276"/>
        </w:trPr>
        <w:tc>
          <w:tcPr>
            <w:tcW w:w="5689" w:type="dxa"/>
            <w:vMerge/>
            <w:tcBorders>
              <w:top w:val="nil"/>
            </w:tcBorders>
          </w:tcPr>
          <w:p w14:paraId="146E163C" w14:textId="77777777" w:rsidR="00E9458D" w:rsidRDefault="00E9458D">
            <w:pPr>
              <w:rPr>
                <w:sz w:val="2"/>
                <w:szCs w:val="2"/>
              </w:rPr>
            </w:pPr>
          </w:p>
        </w:tc>
        <w:tc>
          <w:tcPr>
            <w:tcW w:w="3168" w:type="dxa"/>
          </w:tcPr>
          <w:p w14:paraId="5E57B20B" w14:textId="77777777" w:rsidR="00E9458D" w:rsidRDefault="005C6BD6">
            <w:pPr>
              <w:pStyle w:val="TableParagraph"/>
              <w:spacing w:line="257" w:lineRule="exact"/>
              <w:rPr>
                <w:b/>
                <w:sz w:val="24"/>
              </w:rPr>
            </w:pPr>
            <w:r>
              <w:rPr>
                <w:b/>
                <w:sz w:val="24"/>
              </w:rPr>
              <w:t>Page Number: Page 3 of 4</w:t>
            </w:r>
          </w:p>
        </w:tc>
      </w:tr>
    </w:tbl>
    <w:p w14:paraId="387B26CA" w14:textId="77777777" w:rsidR="00E9458D" w:rsidRDefault="00E9458D">
      <w:pPr>
        <w:pStyle w:val="BodyText"/>
        <w:spacing w:before="8"/>
        <w:ind w:left="0" w:firstLine="0"/>
        <w:rPr>
          <w:sz w:val="16"/>
        </w:rPr>
      </w:pPr>
    </w:p>
    <w:p w14:paraId="678BEF78" w14:textId="77777777" w:rsidR="00E9458D" w:rsidRDefault="005C6BD6">
      <w:pPr>
        <w:pStyle w:val="ListParagraph"/>
        <w:numPr>
          <w:ilvl w:val="0"/>
          <w:numId w:val="128"/>
        </w:numPr>
        <w:tabs>
          <w:tab w:val="left" w:pos="2161"/>
        </w:tabs>
        <w:spacing w:before="90"/>
        <w:ind w:right="1696"/>
        <w:jc w:val="both"/>
        <w:rPr>
          <w:sz w:val="24"/>
        </w:rPr>
      </w:pPr>
      <w:r>
        <w:rPr>
          <w:sz w:val="24"/>
        </w:rPr>
        <w:t>A “</w:t>
      </w:r>
      <w:r>
        <w:rPr>
          <w:i/>
          <w:sz w:val="24"/>
        </w:rPr>
        <w:t xml:space="preserve">Post Exposure Incident Report for Blood-borne Diseases” </w:t>
      </w:r>
      <w:r>
        <w:rPr>
          <w:sz w:val="24"/>
        </w:rPr>
        <w:t>shall be completed for any employee whose eye(s), mouth, other mucous membrane or non-intact skin has come in contact with blood/body</w:t>
      </w:r>
      <w:r>
        <w:rPr>
          <w:spacing w:val="-2"/>
          <w:sz w:val="24"/>
        </w:rPr>
        <w:t xml:space="preserve"> </w:t>
      </w:r>
      <w:r>
        <w:rPr>
          <w:sz w:val="24"/>
        </w:rPr>
        <w:t>substances.</w:t>
      </w:r>
    </w:p>
    <w:p w14:paraId="7E6EB17F" w14:textId="77777777" w:rsidR="00E9458D" w:rsidRDefault="005C6BD6">
      <w:pPr>
        <w:pStyle w:val="ListParagraph"/>
        <w:numPr>
          <w:ilvl w:val="0"/>
          <w:numId w:val="128"/>
        </w:numPr>
        <w:tabs>
          <w:tab w:val="left" w:pos="2161"/>
        </w:tabs>
        <w:spacing w:line="275" w:lineRule="exact"/>
        <w:jc w:val="both"/>
        <w:rPr>
          <w:sz w:val="24"/>
        </w:rPr>
      </w:pPr>
      <w:r>
        <w:rPr>
          <w:sz w:val="24"/>
        </w:rPr>
        <w:t>Clean any contaminated equipment with cold water and detergent; then,</w:t>
      </w:r>
      <w:r>
        <w:rPr>
          <w:spacing w:val="-6"/>
          <w:sz w:val="24"/>
        </w:rPr>
        <w:t xml:space="preserve"> </w:t>
      </w:r>
      <w:r>
        <w:rPr>
          <w:sz w:val="24"/>
        </w:rPr>
        <w:t>disinfected.</w:t>
      </w:r>
    </w:p>
    <w:p w14:paraId="779C4C58" w14:textId="77777777" w:rsidR="00E9458D" w:rsidRDefault="00E9458D">
      <w:pPr>
        <w:pStyle w:val="BodyText"/>
        <w:spacing w:before="11"/>
        <w:ind w:left="0" w:firstLine="0"/>
        <w:rPr>
          <w:sz w:val="23"/>
        </w:rPr>
      </w:pPr>
    </w:p>
    <w:p w14:paraId="4229CBDF" w14:textId="77777777" w:rsidR="00E9458D" w:rsidRDefault="005C6BD6">
      <w:pPr>
        <w:pStyle w:val="ListParagraph"/>
        <w:numPr>
          <w:ilvl w:val="0"/>
          <w:numId w:val="128"/>
        </w:numPr>
        <w:tabs>
          <w:tab w:val="left" w:pos="2161"/>
        </w:tabs>
        <w:rPr>
          <w:sz w:val="24"/>
        </w:rPr>
      </w:pPr>
      <w:r>
        <w:rPr>
          <w:sz w:val="24"/>
        </w:rPr>
        <w:t>Report any blood/body substance spills to the</w:t>
      </w:r>
      <w:r>
        <w:rPr>
          <w:spacing w:val="-4"/>
          <w:sz w:val="24"/>
        </w:rPr>
        <w:t xml:space="preserve"> </w:t>
      </w:r>
      <w:r>
        <w:rPr>
          <w:sz w:val="24"/>
        </w:rPr>
        <w:t>Supervisor.</w:t>
      </w:r>
    </w:p>
    <w:p w14:paraId="587F063F" w14:textId="77777777" w:rsidR="00E9458D" w:rsidRDefault="005C6BD6">
      <w:pPr>
        <w:pStyle w:val="ListParagraph"/>
        <w:numPr>
          <w:ilvl w:val="0"/>
          <w:numId w:val="128"/>
        </w:numPr>
        <w:tabs>
          <w:tab w:val="left" w:pos="2161"/>
        </w:tabs>
        <w:rPr>
          <w:i/>
          <w:sz w:val="24"/>
        </w:rPr>
      </w:pPr>
      <w:r>
        <w:rPr>
          <w:sz w:val="24"/>
        </w:rPr>
        <w:t>Follow</w:t>
      </w:r>
      <w:r>
        <w:rPr>
          <w:spacing w:val="7"/>
          <w:sz w:val="24"/>
        </w:rPr>
        <w:t xml:space="preserve"> </w:t>
      </w:r>
      <w:r>
        <w:rPr>
          <w:sz w:val="24"/>
        </w:rPr>
        <w:t>the</w:t>
      </w:r>
      <w:r>
        <w:rPr>
          <w:spacing w:val="10"/>
          <w:sz w:val="24"/>
        </w:rPr>
        <w:t xml:space="preserve"> </w:t>
      </w:r>
      <w:r>
        <w:rPr>
          <w:sz w:val="24"/>
        </w:rPr>
        <w:t>employer’s</w:t>
      </w:r>
      <w:r>
        <w:rPr>
          <w:spacing w:val="8"/>
          <w:sz w:val="24"/>
        </w:rPr>
        <w:t xml:space="preserve"> </w:t>
      </w:r>
      <w:r>
        <w:rPr>
          <w:sz w:val="24"/>
        </w:rPr>
        <w:t>policy</w:t>
      </w:r>
      <w:r>
        <w:rPr>
          <w:spacing w:val="9"/>
          <w:sz w:val="24"/>
        </w:rPr>
        <w:t xml:space="preserve"> </w:t>
      </w:r>
      <w:r>
        <w:rPr>
          <w:sz w:val="24"/>
        </w:rPr>
        <w:t>on</w:t>
      </w:r>
      <w:r>
        <w:rPr>
          <w:spacing w:val="8"/>
          <w:sz w:val="24"/>
        </w:rPr>
        <w:t xml:space="preserve"> </w:t>
      </w:r>
      <w:r>
        <w:rPr>
          <w:sz w:val="24"/>
        </w:rPr>
        <w:t>“</w:t>
      </w:r>
      <w:r>
        <w:rPr>
          <w:i/>
          <w:sz w:val="24"/>
        </w:rPr>
        <w:t>Exposure</w:t>
      </w:r>
      <w:r>
        <w:rPr>
          <w:i/>
          <w:spacing w:val="8"/>
          <w:sz w:val="24"/>
        </w:rPr>
        <w:t xml:space="preserve"> </w:t>
      </w:r>
      <w:r>
        <w:rPr>
          <w:i/>
          <w:sz w:val="24"/>
        </w:rPr>
        <w:t>Control</w:t>
      </w:r>
      <w:r>
        <w:rPr>
          <w:i/>
          <w:spacing w:val="10"/>
          <w:sz w:val="24"/>
        </w:rPr>
        <w:t xml:space="preserve"> </w:t>
      </w:r>
      <w:r>
        <w:rPr>
          <w:i/>
          <w:sz w:val="24"/>
        </w:rPr>
        <w:t>Plan</w:t>
      </w:r>
      <w:r>
        <w:rPr>
          <w:i/>
          <w:spacing w:val="7"/>
          <w:sz w:val="24"/>
        </w:rPr>
        <w:t xml:space="preserve"> </w:t>
      </w:r>
      <w:r>
        <w:rPr>
          <w:i/>
          <w:sz w:val="24"/>
        </w:rPr>
        <w:t>for</w:t>
      </w:r>
      <w:r>
        <w:rPr>
          <w:i/>
          <w:spacing w:val="8"/>
          <w:sz w:val="24"/>
        </w:rPr>
        <w:t xml:space="preserve"> </w:t>
      </w:r>
      <w:r>
        <w:rPr>
          <w:i/>
          <w:sz w:val="24"/>
        </w:rPr>
        <w:t>Blood-borne</w:t>
      </w:r>
      <w:r>
        <w:rPr>
          <w:i/>
          <w:spacing w:val="8"/>
          <w:sz w:val="24"/>
        </w:rPr>
        <w:t xml:space="preserve"> </w:t>
      </w:r>
      <w:r>
        <w:rPr>
          <w:i/>
          <w:sz w:val="24"/>
        </w:rPr>
        <w:t>Diseases”</w:t>
      </w:r>
    </w:p>
    <w:p w14:paraId="1C1F8FBB" w14:textId="77777777" w:rsidR="00E9458D" w:rsidRDefault="005C6BD6">
      <w:pPr>
        <w:pStyle w:val="BodyText"/>
        <w:ind w:left="2160" w:firstLine="0"/>
      </w:pPr>
      <w:r>
        <w:t>if directly exposed to blood/body substances and/or contaminated surfaces.</w:t>
      </w:r>
    </w:p>
    <w:p w14:paraId="01D9C18B" w14:textId="77777777" w:rsidR="00E9458D" w:rsidRDefault="00E9458D">
      <w:pPr>
        <w:pStyle w:val="BodyText"/>
        <w:ind w:left="0" w:firstLine="0"/>
      </w:pPr>
    </w:p>
    <w:p w14:paraId="19E2A559" w14:textId="77777777" w:rsidR="00E9458D" w:rsidRDefault="005C6BD6">
      <w:pPr>
        <w:pStyle w:val="Heading2"/>
      </w:pPr>
      <w:r>
        <w:t>GUIDELINES</w:t>
      </w:r>
    </w:p>
    <w:p w14:paraId="26EE157D" w14:textId="77777777" w:rsidR="00E9458D" w:rsidRDefault="005C6BD6">
      <w:pPr>
        <w:pStyle w:val="ListParagraph"/>
        <w:numPr>
          <w:ilvl w:val="0"/>
          <w:numId w:val="127"/>
        </w:numPr>
        <w:tabs>
          <w:tab w:val="left" w:pos="2161"/>
        </w:tabs>
        <w:ind w:right="1698"/>
        <w:rPr>
          <w:sz w:val="24"/>
        </w:rPr>
      </w:pPr>
      <w:r>
        <w:rPr>
          <w:sz w:val="24"/>
        </w:rPr>
        <w:t>A 1:10 bleach ratio is the solution most often recommended for the decontamination of surfaces because it is effective, inexpensive and readily</w:t>
      </w:r>
      <w:r>
        <w:rPr>
          <w:spacing w:val="-5"/>
          <w:sz w:val="24"/>
        </w:rPr>
        <w:t xml:space="preserve"> </w:t>
      </w:r>
      <w:r>
        <w:rPr>
          <w:sz w:val="24"/>
        </w:rPr>
        <w:t>available.</w:t>
      </w:r>
    </w:p>
    <w:p w14:paraId="16BB11D6" w14:textId="77777777" w:rsidR="00E9458D" w:rsidRDefault="005C6BD6">
      <w:pPr>
        <w:pStyle w:val="ListParagraph"/>
        <w:numPr>
          <w:ilvl w:val="0"/>
          <w:numId w:val="127"/>
        </w:numPr>
        <w:tabs>
          <w:tab w:val="left" w:pos="2161"/>
        </w:tabs>
        <w:rPr>
          <w:sz w:val="24"/>
        </w:rPr>
      </w:pPr>
      <w:r>
        <w:rPr>
          <w:sz w:val="24"/>
        </w:rPr>
        <w:t>Hot water will cause blood to stick to a</w:t>
      </w:r>
      <w:r>
        <w:rPr>
          <w:spacing w:val="-2"/>
          <w:sz w:val="24"/>
        </w:rPr>
        <w:t xml:space="preserve"> </w:t>
      </w:r>
      <w:r>
        <w:rPr>
          <w:sz w:val="24"/>
        </w:rPr>
        <w:t>surface.</w:t>
      </w:r>
    </w:p>
    <w:p w14:paraId="21A805C7" w14:textId="77777777" w:rsidR="00E9458D" w:rsidRDefault="005C6BD6">
      <w:pPr>
        <w:pStyle w:val="ListParagraph"/>
        <w:numPr>
          <w:ilvl w:val="0"/>
          <w:numId w:val="127"/>
        </w:numPr>
        <w:tabs>
          <w:tab w:val="left" w:pos="2161"/>
        </w:tabs>
        <w:ind w:right="1701"/>
        <w:rPr>
          <w:sz w:val="24"/>
        </w:rPr>
      </w:pPr>
      <w:r>
        <w:rPr>
          <w:sz w:val="24"/>
        </w:rPr>
        <w:t>Policies, practices and techniques for blood/body substance spills shall be reviewed regularly.</w:t>
      </w:r>
    </w:p>
    <w:p w14:paraId="45F25E43" w14:textId="77777777" w:rsidR="00E9458D" w:rsidRDefault="005C6BD6">
      <w:pPr>
        <w:pStyle w:val="ListParagraph"/>
        <w:numPr>
          <w:ilvl w:val="0"/>
          <w:numId w:val="127"/>
        </w:numPr>
        <w:tabs>
          <w:tab w:val="left" w:pos="2161"/>
        </w:tabs>
        <w:spacing w:before="1"/>
        <w:ind w:right="1702"/>
        <w:rPr>
          <w:sz w:val="24"/>
        </w:rPr>
      </w:pPr>
      <w:r>
        <w:rPr>
          <w:sz w:val="24"/>
        </w:rPr>
        <w:t>Employees shall be trained on safe procedures for handling blood/body substance spills</w:t>
      </w:r>
    </w:p>
    <w:p w14:paraId="7E17084D" w14:textId="77777777" w:rsidR="00E9458D" w:rsidRDefault="005C6BD6">
      <w:pPr>
        <w:pStyle w:val="ListParagraph"/>
        <w:numPr>
          <w:ilvl w:val="0"/>
          <w:numId w:val="127"/>
        </w:numPr>
        <w:tabs>
          <w:tab w:val="left" w:pos="2161"/>
        </w:tabs>
        <w:ind w:right="1702"/>
        <w:rPr>
          <w:sz w:val="24"/>
        </w:rPr>
      </w:pPr>
      <w:r>
        <w:rPr>
          <w:sz w:val="24"/>
        </w:rPr>
        <w:t>Records shall be maintained on employee training on dealing with blood/body substance spills and shall</w:t>
      </w:r>
      <w:r>
        <w:rPr>
          <w:spacing w:val="-1"/>
          <w:sz w:val="24"/>
        </w:rPr>
        <w:t xml:space="preserve"> </w:t>
      </w:r>
      <w:r>
        <w:rPr>
          <w:sz w:val="24"/>
        </w:rPr>
        <w:t>include:</w:t>
      </w:r>
    </w:p>
    <w:p w14:paraId="54A67B9D" w14:textId="77777777" w:rsidR="00E9458D" w:rsidRDefault="005C6BD6">
      <w:pPr>
        <w:pStyle w:val="ListParagraph"/>
        <w:numPr>
          <w:ilvl w:val="1"/>
          <w:numId w:val="127"/>
        </w:numPr>
        <w:tabs>
          <w:tab w:val="left" w:pos="2521"/>
        </w:tabs>
        <w:ind w:hanging="361"/>
        <w:rPr>
          <w:sz w:val="24"/>
        </w:rPr>
      </w:pPr>
      <w:r>
        <w:rPr>
          <w:sz w:val="24"/>
        </w:rPr>
        <w:t>dates when training was</w:t>
      </w:r>
      <w:r>
        <w:rPr>
          <w:spacing w:val="-1"/>
          <w:sz w:val="24"/>
        </w:rPr>
        <w:t xml:space="preserve"> </w:t>
      </w:r>
      <w:r>
        <w:rPr>
          <w:sz w:val="24"/>
        </w:rPr>
        <w:t>given;</w:t>
      </w:r>
    </w:p>
    <w:p w14:paraId="11E129CD" w14:textId="77777777" w:rsidR="00E9458D" w:rsidRDefault="005C6BD6">
      <w:pPr>
        <w:pStyle w:val="ListParagraph"/>
        <w:numPr>
          <w:ilvl w:val="1"/>
          <w:numId w:val="127"/>
        </w:numPr>
        <w:tabs>
          <w:tab w:val="left" w:pos="2521"/>
        </w:tabs>
        <w:ind w:hanging="361"/>
        <w:rPr>
          <w:sz w:val="24"/>
        </w:rPr>
      </w:pPr>
      <w:r>
        <w:rPr>
          <w:sz w:val="24"/>
        </w:rPr>
        <w:t>summary on what training was</w:t>
      </w:r>
      <w:r>
        <w:rPr>
          <w:spacing w:val="-2"/>
          <w:sz w:val="24"/>
        </w:rPr>
        <w:t xml:space="preserve"> </w:t>
      </w:r>
      <w:r>
        <w:rPr>
          <w:sz w:val="24"/>
        </w:rPr>
        <w:t>given;</w:t>
      </w:r>
    </w:p>
    <w:p w14:paraId="060D694E" w14:textId="77777777" w:rsidR="00E9458D" w:rsidRDefault="005C6BD6">
      <w:pPr>
        <w:pStyle w:val="ListParagraph"/>
        <w:numPr>
          <w:ilvl w:val="1"/>
          <w:numId w:val="127"/>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4B8D81EB" w14:textId="77777777" w:rsidR="00E9458D" w:rsidRDefault="005C6BD6">
      <w:pPr>
        <w:pStyle w:val="ListParagraph"/>
        <w:numPr>
          <w:ilvl w:val="1"/>
          <w:numId w:val="127"/>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0EBDF123" w14:textId="77777777" w:rsidR="00E9458D" w:rsidRDefault="005C6BD6">
      <w:pPr>
        <w:pStyle w:val="ListParagraph"/>
        <w:numPr>
          <w:ilvl w:val="0"/>
          <w:numId w:val="127"/>
        </w:numPr>
        <w:tabs>
          <w:tab w:val="left" w:pos="2161"/>
        </w:tabs>
        <w:rPr>
          <w:sz w:val="24"/>
        </w:rPr>
      </w:pPr>
      <w:r>
        <w:rPr>
          <w:sz w:val="24"/>
        </w:rPr>
        <w:t>Training Records are to be kept for 3 years from the date of</w:t>
      </w:r>
      <w:r>
        <w:rPr>
          <w:spacing w:val="-5"/>
          <w:sz w:val="24"/>
        </w:rPr>
        <w:t xml:space="preserve"> </w:t>
      </w:r>
      <w:r>
        <w:rPr>
          <w:sz w:val="24"/>
        </w:rPr>
        <w:t>training</w:t>
      </w:r>
    </w:p>
    <w:p w14:paraId="27D87A3F" w14:textId="77777777" w:rsidR="00E9458D" w:rsidRDefault="00E9458D">
      <w:pPr>
        <w:pStyle w:val="BodyText"/>
        <w:ind w:left="0" w:firstLine="0"/>
      </w:pPr>
    </w:p>
    <w:p w14:paraId="36D69502" w14:textId="77777777" w:rsidR="00E9458D" w:rsidRDefault="005C6BD6">
      <w:pPr>
        <w:pStyle w:val="Heading2"/>
      </w:pPr>
      <w:r>
        <w:t>CROSS-POLICY REFERENCES</w:t>
      </w:r>
    </w:p>
    <w:p w14:paraId="611F4A90" w14:textId="77777777" w:rsidR="00E9458D" w:rsidRDefault="005C6BD6">
      <w:pPr>
        <w:pStyle w:val="ListParagraph"/>
        <w:numPr>
          <w:ilvl w:val="0"/>
          <w:numId w:val="126"/>
        </w:numPr>
        <w:tabs>
          <w:tab w:val="left" w:pos="2226"/>
          <w:tab w:val="left" w:pos="2227"/>
        </w:tabs>
        <w:rPr>
          <w:sz w:val="24"/>
        </w:rPr>
      </w:pPr>
      <w:r>
        <w:rPr>
          <w:sz w:val="24"/>
        </w:rPr>
        <w:t>Blood-borne Diseases</w:t>
      </w:r>
    </w:p>
    <w:p w14:paraId="087C522E" w14:textId="77777777" w:rsidR="00E9458D" w:rsidRDefault="005C6BD6">
      <w:pPr>
        <w:pStyle w:val="ListParagraph"/>
        <w:numPr>
          <w:ilvl w:val="0"/>
          <w:numId w:val="126"/>
        </w:numPr>
        <w:tabs>
          <w:tab w:val="left" w:pos="2226"/>
          <w:tab w:val="left" w:pos="2227"/>
        </w:tabs>
        <w:rPr>
          <w:sz w:val="24"/>
        </w:rPr>
      </w:pPr>
      <w:r>
        <w:rPr>
          <w:sz w:val="24"/>
        </w:rPr>
        <w:t>Exposure Control Plan for Blood-borne</w:t>
      </w:r>
      <w:r>
        <w:rPr>
          <w:spacing w:val="-1"/>
          <w:sz w:val="24"/>
        </w:rPr>
        <w:t xml:space="preserve"> </w:t>
      </w:r>
      <w:r>
        <w:rPr>
          <w:sz w:val="24"/>
        </w:rPr>
        <w:t>Diseases</w:t>
      </w:r>
    </w:p>
    <w:p w14:paraId="2469565A" w14:textId="77777777" w:rsidR="00E9458D" w:rsidRDefault="005C6BD6">
      <w:pPr>
        <w:pStyle w:val="ListParagraph"/>
        <w:numPr>
          <w:ilvl w:val="0"/>
          <w:numId w:val="126"/>
        </w:numPr>
        <w:tabs>
          <w:tab w:val="left" w:pos="2226"/>
          <w:tab w:val="left" w:pos="2227"/>
        </w:tabs>
        <w:rPr>
          <w:sz w:val="24"/>
        </w:rPr>
      </w:pPr>
      <w:r>
        <w:rPr>
          <w:sz w:val="24"/>
        </w:rPr>
        <w:t>Reporting and Recording Exposure to Blood-borne</w:t>
      </w:r>
      <w:r>
        <w:rPr>
          <w:spacing w:val="-1"/>
          <w:sz w:val="24"/>
        </w:rPr>
        <w:t xml:space="preserve"> </w:t>
      </w:r>
      <w:r>
        <w:rPr>
          <w:sz w:val="24"/>
        </w:rPr>
        <w:t>Disease</w:t>
      </w:r>
    </w:p>
    <w:p w14:paraId="7822718A" w14:textId="77777777" w:rsidR="00E9458D" w:rsidRDefault="00E9458D">
      <w:pPr>
        <w:pStyle w:val="BodyText"/>
        <w:ind w:left="0" w:firstLine="0"/>
      </w:pPr>
    </w:p>
    <w:p w14:paraId="5C6AB9D6" w14:textId="77777777" w:rsidR="00E9458D" w:rsidRDefault="005C6BD6">
      <w:pPr>
        <w:pStyle w:val="Heading2"/>
      </w:pPr>
      <w:r>
        <w:t>FORMS</w:t>
      </w:r>
    </w:p>
    <w:p w14:paraId="05682694" w14:textId="77777777" w:rsidR="00E9458D" w:rsidRDefault="005C6BD6">
      <w:pPr>
        <w:pStyle w:val="BodyText"/>
        <w:tabs>
          <w:tab w:val="left" w:pos="2226"/>
        </w:tabs>
        <w:ind w:left="1800" w:firstLine="0"/>
      </w:pPr>
      <w:r>
        <w:t>1.</w:t>
      </w:r>
      <w:r>
        <w:tab/>
        <w:t>Post Exposure Incident Report for Blood-borne</w:t>
      </w:r>
      <w:r>
        <w:rPr>
          <w:spacing w:val="-3"/>
        </w:rPr>
        <w:t xml:space="preserve"> </w:t>
      </w:r>
      <w:r>
        <w:t>Diseases</w:t>
      </w:r>
    </w:p>
    <w:p w14:paraId="079CBB75" w14:textId="77777777" w:rsidR="00E9458D" w:rsidRDefault="00E9458D">
      <w:pPr>
        <w:pStyle w:val="BodyText"/>
        <w:ind w:left="0" w:firstLine="0"/>
      </w:pPr>
    </w:p>
    <w:p w14:paraId="22D03A1E" w14:textId="77777777" w:rsidR="00E9458D" w:rsidRDefault="005C6BD6">
      <w:pPr>
        <w:pStyle w:val="Heading2"/>
      </w:pPr>
      <w:r>
        <w:t>REFERENCES</w:t>
      </w:r>
    </w:p>
    <w:p w14:paraId="295256BC" w14:textId="77777777" w:rsidR="00E9458D" w:rsidRDefault="005C6BD6">
      <w:pPr>
        <w:pStyle w:val="ListParagraph"/>
        <w:numPr>
          <w:ilvl w:val="0"/>
          <w:numId w:val="125"/>
        </w:numPr>
        <w:tabs>
          <w:tab w:val="left" w:pos="2226"/>
          <w:tab w:val="left" w:pos="2227"/>
        </w:tabs>
        <w:rPr>
          <w:sz w:val="24"/>
        </w:rPr>
      </w:pPr>
      <w:r>
        <w:rPr>
          <w:sz w:val="24"/>
        </w:rPr>
        <w:t>Center for Disease Control and Prevention</w:t>
      </w:r>
      <w:r>
        <w:rPr>
          <w:spacing w:val="-1"/>
          <w:sz w:val="24"/>
        </w:rPr>
        <w:t xml:space="preserve"> </w:t>
      </w:r>
      <w:r>
        <w:rPr>
          <w:sz w:val="24"/>
        </w:rPr>
        <w:t>(CDC)</w:t>
      </w:r>
    </w:p>
    <w:p w14:paraId="56D628DC" w14:textId="77777777" w:rsidR="00E9458D" w:rsidRDefault="005C6BD6">
      <w:pPr>
        <w:pStyle w:val="ListParagraph"/>
        <w:numPr>
          <w:ilvl w:val="0"/>
          <w:numId w:val="125"/>
        </w:numPr>
        <w:tabs>
          <w:tab w:val="left" w:pos="2226"/>
          <w:tab w:val="left" w:pos="2227"/>
        </w:tabs>
        <w:spacing w:before="1"/>
        <w:rPr>
          <w:sz w:val="24"/>
        </w:rPr>
      </w:pPr>
      <w:r>
        <w:rPr>
          <w:sz w:val="24"/>
        </w:rPr>
        <w:t>Occupational Safety and Health Administration</w:t>
      </w:r>
      <w:r>
        <w:rPr>
          <w:spacing w:val="-1"/>
          <w:sz w:val="24"/>
        </w:rPr>
        <w:t xml:space="preserve"> </w:t>
      </w:r>
      <w:r>
        <w:rPr>
          <w:sz w:val="24"/>
        </w:rPr>
        <w:t>(OSHA)</w:t>
      </w:r>
    </w:p>
    <w:p w14:paraId="70EA737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B6EE539" w14:textId="77777777">
        <w:trPr>
          <w:trHeight w:val="552"/>
        </w:trPr>
        <w:tc>
          <w:tcPr>
            <w:tcW w:w="5689" w:type="dxa"/>
          </w:tcPr>
          <w:p w14:paraId="6D5C5327"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9EEDE8E" w14:textId="77777777" w:rsidR="00E9458D" w:rsidRDefault="00E9458D">
            <w:pPr>
              <w:pStyle w:val="TableParagraph"/>
              <w:ind w:left="0"/>
              <w:rPr>
                <w:sz w:val="24"/>
              </w:rPr>
            </w:pPr>
          </w:p>
          <w:p w14:paraId="2BDCA9E8" w14:textId="77777777" w:rsidR="00E9458D" w:rsidRDefault="005C6BD6">
            <w:pPr>
              <w:pStyle w:val="TableParagraph"/>
              <w:ind w:left="487"/>
              <w:rPr>
                <w:sz w:val="20"/>
              </w:rPr>
            </w:pPr>
            <w:r>
              <w:rPr>
                <w:noProof/>
                <w:sz w:val="20"/>
              </w:rPr>
              <w:drawing>
                <wp:inline distT="0" distB="0" distL="0" distR="0" wp14:anchorId="2001E6FE" wp14:editId="040750A1">
                  <wp:extent cx="1390695" cy="966501"/>
                  <wp:effectExtent l="0" t="0" r="0" b="0"/>
                  <wp:docPr id="12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6ED6784" w14:textId="77777777">
        <w:trPr>
          <w:trHeight w:val="1244"/>
        </w:trPr>
        <w:tc>
          <w:tcPr>
            <w:tcW w:w="5689" w:type="dxa"/>
          </w:tcPr>
          <w:p w14:paraId="785CA188" w14:textId="77777777" w:rsidR="00E9458D" w:rsidRDefault="00E9458D">
            <w:pPr>
              <w:pStyle w:val="TableParagraph"/>
              <w:ind w:left="0"/>
              <w:rPr>
                <w:sz w:val="24"/>
              </w:rPr>
            </w:pPr>
          </w:p>
          <w:p w14:paraId="14ADD8D8" w14:textId="77777777" w:rsidR="00E9458D" w:rsidRDefault="005C6BD6">
            <w:pPr>
              <w:pStyle w:val="TableParagraph"/>
              <w:rPr>
                <w:b/>
                <w:sz w:val="24"/>
              </w:rPr>
            </w:pPr>
            <w:r>
              <w:rPr>
                <w:b/>
                <w:sz w:val="24"/>
              </w:rPr>
              <w:t>Section 5: Health and Safety</w:t>
            </w:r>
          </w:p>
        </w:tc>
        <w:tc>
          <w:tcPr>
            <w:tcW w:w="3168" w:type="dxa"/>
            <w:vMerge/>
            <w:tcBorders>
              <w:top w:val="nil"/>
            </w:tcBorders>
          </w:tcPr>
          <w:p w14:paraId="6C648273" w14:textId="77777777" w:rsidR="00E9458D" w:rsidRDefault="00E9458D">
            <w:pPr>
              <w:rPr>
                <w:sz w:val="2"/>
                <w:szCs w:val="2"/>
              </w:rPr>
            </w:pPr>
          </w:p>
        </w:tc>
      </w:tr>
      <w:tr w:rsidR="00E9458D" w14:paraId="7EDFDFCD" w14:textId="77777777">
        <w:trPr>
          <w:trHeight w:val="275"/>
        </w:trPr>
        <w:tc>
          <w:tcPr>
            <w:tcW w:w="5689" w:type="dxa"/>
            <w:vMerge w:val="restart"/>
          </w:tcPr>
          <w:p w14:paraId="3CA928F7" w14:textId="77777777" w:rsidR="00E9458D" w:rsidRDefault="00E9458D">
            <w:pPr>
              <w:pStyle w:val="TableParagraph"/>
              <w:ind w:left="0"/>
              <w:rPr>
                <w:sz w:val="24"/>
              </w:rPr>
            </w:pPr>
          </w:p>
          <w:p w14:paraId="409568CB" w14:textId="77777777" w:rsidR="00E9458D" w:rsidRDefault="005C6BD6">
            <w:pPr>
              <w:pStyle w:val="TableParagraph"/>
              <w:rPr>
                <w:b/>
                <w:sz w:val="24"/>
              </w:rPr>
            </w:pPr>
            <w:r>
              <w:rPr>
                <w:b/>
                <w:sz w:val="24"/>
              </w:rPr>
              <w:t>Policy Title: Blood &amp; Body Substance Spills</w:t>
            </w:r>
          </w:p>
        </w:tc>
        <w:tc>
          <w:tcPr>
            <w:tcW w:w="3168" w:type="dxa"/>
          </w:tcPr>
          <w:p w14:paraId="3EE1FE26"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5.70.90</w:t>
            </w:r>
          </w:p>
        </w:tc>
      </w:tr>
      <w:tr w:rsidR="00E9458D" w14:paraId="22AE5218" w14:textId="77777777">
        <w:trPr>
          <w:trHeight w:val="275"/>
        </w:trPr>
        <w:tc>
          <w:tcPr>
            <w:tcW w:w="5689" w:type="dxa"/>
            <w:vMerge/>
            <w:tcBorders>
              <w:top w:val="nil"/>
            </w:tcBorders>
          </w:tcPr>
          <w:p w14:paraId="6D99C02B" w14:textId="77777777" w:rsidR="00E9458D" w:rsidRDefault="00E9458D">
            <w:pPr>
              <w:rPr>
                <w:sz w:val="2"/>
                <w:szCs w:val="2"/>
              </w:rPr>
            </w:pPr>
          </w:p>
        </w:tc>
        <w:tc>
          <w:tcPr>
            <w:tcW w:w="3168" w:type="dxa"/>
          </w:tcPr>
          <w:p w14:paraId="3E6E25D6" w14:textId="77777777" w:rsidR="00E9458D" w:rsidRDefault="005C6BD6">
            <w:pPr>
              <w:pStyle w:val="TableParagraph"/>
              <w:spacing w:line="255" w:lineRule="exact"/>
              <w:rPr>
                <w:b/>
                <w:sz w:val="24"/>
              </w:rPr>
            </w:pPr>
            <w:r>
              <w:rPr>
                <w:b/>
                <w:sz w:val="24"/>
              </w:rPr>
              <w:t>Effective Date:</w:t>
            </w:r>
          </w:p>
        </w:tc>
      </w:tr>
      <w:tr w:rsidR="00E9458D" w14:paraId="38FC9620" w14:textId="77777777">
        <w:trPr>
          <w:trHeight w:val="276"/>
        </w:trPr>
        <w:tc>
          <w:tcPr>
            <w:tcW w:w="5689" w:type="dxa"/>
            <w:vMerge/>
            <w:tcBorders>
              <w:top w:val="nil"/>
            </w:tcBorders>
          </w:tcPr>
          <w:p w14:paraId="149023E9" w14:textId="77777777" w:rsidR="00E9458D" w:rsidRDefault="00E9458D">
            <w:pPr>
              <w:rPr>
                <w:sz w:val="2"/>
                <w:szCs w:val="2"/>
              </w:rPr>
            </w:pPr>
          </w:p>
        </w:tc>
        <w:tc>
          <w:tcPr>
            <w:tcW w:w="3168" w:type="dxa"/>
          </w:tcPr>
          <w:p w14:paraId="78BE562B" w14:textId="77777777" w:rsidR="00E9458D" w:rsidRDefault="005C6BD6">
            <w:pPr>
              <w:pStyle w:val="TableParagraph"/>
              <w:spacing w:before="1" w:line="255" w:lineRule="exact"/>
              <w:rPr>
                <w:b/>
                <w:sz w:val="24"/>
              </w:rPr>
            </w:pPr>
            <w:r>
              <w:rPr>
                <w:b/>
                <w:sz w:val="24"/>
              </w:rPr>
              <w:t>Revision Date:</w:t>
            </w:r>
          </w:p>
        </w:tc>
      </w:tr>
      <w:tr w:rsidR="00E9458D" w14:paraId="40230D2C" w14:textId="77777777">
        <w:trPr>
          <w:trHeight w:val="275"/>
        </w:trPr>
        <w:tc>
          <w:tcPr>
            <w:tcW w:w="5689" w:type="dxa"/>
            <w:vMerge/>
            <w:tcBorders>
              <w:top w:val="nil"/>
            </w:tcBorders>
          </w:tcPr>
          <w:p w14:paraId="4D180FAF" w14:textId="77777777" w:rsidR="00E9458D" w:rsidRDefault="00E9458D">
            <w:pPr>
              <w:rPr>
                <w:sz w:val="2"/>
                <w:szCs w:val="2"/>
              </w:rPr>
            </w:pPr>
          </w:p>
        </w:tc>
        <w:tc>
          <w:tcPr>
            <w:tcW w:w="3168" w:type="dxa"/>
          </w:tcPr>
          <w:p w14:paraId="2F1E800C" w14:textId="77777777" w:rsidR="00E9458D" w:rsidRDefault="005C6BD6">
            <w:pPr>
              <w:pStyle w:val="TableParagraph"/>
              <w:spacing w:line="255" w:lineRule="exact"/>
              <w:rPr>
                <w:b/>
                <w:sz w:val="24"/>
              </w:rPr>
            </w:pPr>
            <w:r>
              <w:rPr>
                <w:b/>
                <w:sz w:val="24"/>
              </w:rPr>
              <w:t>Approved By:</w:t>
            </w:r>
          </w:p>
        </w:tc>
      </w:tr>
      <w:tr w:rsidR="00E9458D" w14:paraId="1F2D2EE0" w14:textId="77777777">
        <w:trPr>
          <w:trHeight w:val="276"/>
        </w:trPr>
        <w:tc>
          <w:tcPr>
            <w:tcW w:w="5689" w:type="dxa"/>
            <w:vMerge/>
            <w:tcBorders>
              <w:top w:val="nil"/>
            </w:tcBorders>
          </w:tcPr>
          <w:p w14:paraId="1BBD2F66" w14:textId="77777777" w:rsidR="00E9458D" w:rsidRDefault="00E9458D">
            <w:pPr>
              <w:rPr>
                <w:sz w:val="2"/>
                <w:szCs w:val="2"/>
              </w:rPr>
            </w:pPr>
          </w:p>
        </w:tc>
        <w:tc>
          <w:tcPr>
            <w:tcW w:w="3168" w:type="dxa"/>
          </w:tcPr>
          <w:p w14:paraId="43D00A6F" w14:textId="77777777" w:rsidR="00E9458D" w:rsidRDefault="005C6BD6">
            <w:pPr>
              <w:pStyle w:val="TableParagraph"/>
              <w:spacing w:line="257" w:lineRule="exact"/>
              <w:rPr>
                <w:b/>
                <w:sz w:val="24"/>
              </w:rPr>
            </w:pPr>
            <w:r>
              <w:rPr>
                <w:b/>
                <w:sz w:val="24"/>
              </w:rPr>
              <w:t>Page Number: Page 4 of 4</w:t>
            </w:r>
          </w:p>
        </w:tc>
      </w:tr>
    </w:tbl>
    <w:p w14:paraId="236C0618" w14:textId="77777777" w:rsidR="00E9458D" w:rsidRDefault="00E9458D">
      <w:pPr>
        <w:pStyle w:val="BodyText"/>
        <w:spacing w:before="8"/>
        <w:ind w:left="0" w:firstLine="0"/>
        <w:rPr>
          <w:sz w:val="16"/>
        </w:rPr>
      </w:pPr>
    </w:p>
    <w:p w14:paraId="02327B79" w14:textId="77777777" w:rsidR="00E9458D" w:rsidRDefault="005C6BD6">
      <w:pPr>
        <w:pStyle w:val="ListParagraph"/>
        <w:numPr>
          <w:ilvl w:val="0"/>
          <w:numId w:val="125"/>
        </w:numPr>
        <w:tabs>
          <w:tab w:val="left" w:pos="2226"/>
          <w:tab w:val="left" w:pos="2227"/>
        </w:tabs>
        <w:spacing w:before="90"/>
        <w:rPr>
          <w:sz w:val="24"/>
        </w:rPr>
      </w:pPr>
      <w:r>
        <w:rPr>
          <w:sz w:val="24"/>
        </w:rPr>
        <w:t>World Health Organization</w:t>
      </w:r>
      <w:r>
        <w:rPr>
          <w:spacing w:val="-1"/>
          <w:sz w:val="24"/>
        </w:rPr>
        <w:t xml:space="preserve"> </w:t>
      </w:r>
      <w:r>
        <w:rPr>
          <w:sz w:val="24"/>
        </w:rPr>
        <w:t>(WHO)</w:t>
      </w:r>
    </w:p>
    <w:p w14:paraId="65B77FA3"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50B3B23" w14:textId="77777777">
        <w:trPr>
          <w:trHeight w:val="552"/>
        </w:trPr>
        <w:tc>
          <w:tcPr>
            <w:tcW w:w="5689" w:type="dxa"/>
          </w:tcPr>
          <w:p w14:paraId="4BA87046"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7E81908" w14:textId="77777777" w:rsidR="00E9458D" w:rsidRDefault="00E9458D">
            <w:pPr>
              <w:pStyle w:val="TableParagraph"/>
              <w:ind w:left="0"/>
              <w:rPr>
                <w:sz w:val="24"/>
              </w:rPr>
            </w:pPr>
          </w:p>
          <w:p w14:paraId="3E14F517" w14:textId="77777777" w:rsidR="00E9458D" w:rsidRDefault="005C6BD6">
            <w:pPr>
              <w:pStyle w:val="TableParagraph"/>
              <w:ind w:left="487"/>
              <w:rPr>
                <w:sz w:val="20"/>
              </w:rPr>
            </w:pPr>
            <w:r>
              <w:rPr>
                <w:noProof/>
                <w:sz w:val="20"/>
              </w:rPr>
              <w:drawing>
                <wp:inline distT="0" distB="0" distL="0" distR="0" wp14:anchorId="27ACE65D" wp14:editId="2F0E4844">
                  <wp:extent cx="1390695" cy="966501"/>
                  <wp:effectExtent l="0" t="0" r="0" b="0"/>
                  <wp:docPr id="12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C72B297" w14:textId="77777777">
        <w:trPr>
          <w:trHeight w:val="1244"/>
        </w:trPr>
        <w:tc>
          <w:tcPr>
            <w:tcW w:w="5689" w:type="dxa"/>
          </w:tcPr>
          <w:p w14:paraId="5AE88801" w14:textId="77777777" w:rsidR="00E9458D" w:rsidRDefault="00E9458D">
            <w:pPr>
              <w:pStyle w:val="TableParagraph"/>
              <w:ind w:left="0"/>
              <w:rPr>
                <w:sz w:val="24"/>
              </w:rPr>
            </w:pPr>
          </w:p>
          <w:p w14:paraId="25B6637C" w14:textId="77777777" w:rsidR="00E9458D" w:rsidRDefault="005C6BD6">
            <w:pPr>
              <w:pStyle w:val="TableParagraph"/>
              <w:rPr>
                <w:b/>
                <w:sz w:val="24"/>
              </w:rPr>
            </w:pPr>
            <w:r>
              <w:rPr>
                <w:b/>
                <w:sz w:val="24"/>
              </w:rPr>
              <w:t>Section 5: Health and Safety</w:t>
            </w:r>
          </w:p>
        </w:tc>
        <w:tc>
          <w:tcPr>
            <w:tcW w:w="3168" w:type="dxa"/>
            <w:vMerge/>
            <w:tcBorders>
              <w:top w:val="nil"/>
            </w:tcBorders>
          </w:tcPr>
          <w:p w14:paraId="61134CB5" w14:textId="77777777" w:rsidR="00E9458D" w:rsidRDefault="00E9458D">
            <w:pPr>
              <w:rPr>
                <w:sz w:val="2"/>
                <w:szCs w:val="2"/>
              </w:rPr>
            </w:pPr>
          </w:p>
        </w:tc>
      </w:tr>
      <w:tr w:rsidR="00E9458D" w14:paraId="58362B97" w14:textId="77777777">
        <w:trPr>
          <w:trHeight w:val="275"/>
        </w:trPr>
        <w:tc>
          <w:tcPr>
            <w:tcW w:w="5689" w:type="dxa"/>
            <w:vMerge w:val="restart"/>
          </w:tcPr>
          <w:p w14:paraId="173A27D8" w14:textId="77777777" w:rsidR="00E9458D" w:rsidRDefault="00E9458D">
            <w:pPr>
              <w:pStyle w:val="TableParagraph"/>
              <w:ind w:left="0"/>
              <w:rPr>
                <w:sz w:val="24"/>
              </w:rPr>
            </w:pPr>
          </w:p>
          <w:p w14:paraId="2D174CE8" w14:textId="77777777" w:rsidR="00E9458D" w:rsidRDefault="005C6BD6">
            <w:pPr>
              <w:pStyle w:val="TableParagraph"/>
              <w:rPr>
                <w:b/>
                <w:sz w:val="24"/>
              </w:rPr>
            </w:pPr>
            <w:r>
              <w:rPr>
                <w:b/>
                <w:sz w:val="24"/>
              </w:rPr>
              <w:t>Policy Title: Household Wastes</w:t>
            </w:r>
          </w:p>
        </w:tc>
        <w:tc>
          <w:tcPr>
            <w:tcW w:w="3168" w:type="dxa"/>
          </w:tcPr>
          <w:p w14:paraId="71EE2609"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5.70.100</w:t>
            </w:r>
          </w:p>
        </w:tc>
      </w:tr>
      <w:tr w:rsidR="00E9458D" w14:paraId="24BF97E6" w14:textId="77777777">
        <w:trPr>
          <w:trHeight w:val="275"/>
        </w:trPr>
        <w:tc>
          <w:tcPr>
            <w:tcW w:w="5689" w:type="dxa"/>
            <w:vMerge/>
            <w:tcBorders>
              <w:top w:val="nil"/>
            </w:tcBorders>
          </w:tcPr>
          <w:p w14:paraId="313337AB" w14:textId="77777777" w:rsidR="00E9458D" w:rsidRDefault="00E9458D">
            <w:pPr>
              <w:rPr>
                <w:sz w:val="2"/>
                <w:szCs w:val="2"/>
              </w:rPr>
            </w:pPr>
          </w:p>
        </w:tc>
        <w:tc>
          <w:tcPr>
            <w:tcW w:w="3168" w:type="dxa"/>
          </w:tcPr>
          <w:p w14:paraId="14EB5F9C" w14:textId="77777777" w:rsidR="00E9458D" w:rsidRDefault="005C6BD6">
            <w:pPr>
              <w:pStyle w:val="TableParagraph"/>
              <w:spacing w:line="255" w:lineRule="exact"/>
              <w:rPr>
                <w:b/>
                <w:sz w:val="24"/>
              </w:rPr>
            </w:pPr>
            <w:r>
              <w:rPr>
                <w:b/>
                <w:sz w:val="24"/>
              </w:rPr>
              <w:t>Effective Date:</w:t>
            </w:r>
          </w:p>
        </w:tc>
      </w:tr>
      <w:tr w:rsidR="00E9458D" w14:paraId="394E015F" w14:textId="77777777">
        <w:trPr>
          <w:trHeight w:val="276"/>
        </w:trPr>
        <w:tc>
          <w:tcPr>
            <w:tcW w:w="5689" w:type="dxa"/>
            <w:vMerge/>
            <w:tcBorders>
              <w:top w:val="nil"/>
            </w:tcBorders>
          </w:tcPr>
          <w:p w14:paraId="65331D2E" w14:textId="77777777" w:rsidR="00E9458D" w:rsidRDefault="00E9458D">
            <w:pPr>
              <w:rPr>
                <w:sz w:val="2"/>
                <w:szCs w:val="2"/>
              </w:rPr>
            </w:pPr>
          </w:p>
        </w:tc>
        <w:tc>
          <w:tcPr>
            <w:tcW w:w="3168" w:type="dxa"/>
          </w:tcPr>
          <w:p w14:paraId="74F36A9D" w14:textId="77777777" w:rsidR="00E9458D" w:rsidRDefault="005C6BD6">
            <w:pPr>
              <w:pStyle w:val="TableParagraph"/>
              <w:spacing w:before="1" w:line="255" w:lineRule="exact"/>
              <w:rPr>
                <w:b/>
                <w:sz w:val="24"/>
              </w:rPr>
            </w:pPr>
            <w:r>
              <w:rPr>
                <w:b/>
                <w:sz w:val="24"/>
              </w:rPr>
              <w:t>Revision Date:</w:t>
            </w:r>
          </w:p>
        </w:tc>
      </w:tr>
      <w:tr w:rsidR="00E9458D" w14:paraId="67720048" w14:textId="77777777">
        <w:trPr>
          <w:trHeight w:val="275"/>
        </w:trPr>
        <w:tc>
          <w:tcPr>
            <w:tcW w:w="5689" w:type="dxa"/>
            <w:vMerge/>
            <w:tcBorders>
              <w:top w:val="nil"/>
            </w:tcBorders>
          </w:tcPr>
          <w:p w14:paraId="00976891" w14:textId="77777777" w:rsidR="00E9458D" w:rsidRDefault="00E9458D">
            <w:pPr>
              <w:rPr>
                <w:sz w:val="2"/>
                <w:szCs w:val="2"/>
              </w:rPr>
            </w:pPr>
          </w:p>
        </w:tc>
        <w:tc>
          <w:tcPr>
            <w:tcW w:w="3168" w:type="dxa"/>
          </w:tcPr>
          <w:p w14:paraId="4B9327FD" w14:textId="77777777" w:rsidR="00E9458D" w:rsidRDefault="005C6BD6">
            <w:pPr>
              <w:pStyle w:val="TableParagraph"/>
              <w:spacing w:line="255" w:lineRule="exact"/>
              <w:rPr>
                <w:b/>
                <w:sz w:val="24"/>
              </w:rPr>
            </w:pPr>
            <w:r>
              <w:rPr>
                <w:b/>
                <w:sz w:val="24"/>
              </w:rPr>
              <w:t>Approved By:</w:t>
            </w:r>
          </w:p>
        </w:tc>
      </w:tr>
      <w:tr w:rsidR="00E9458D" w14:paraId="12037E12" w14:textId="77777777">
        <w:trPr>
          <w:trHeight w:val="276"/>
        </w:trPr>
        <w:tc>
          <w:tcPr>
            <w:tcW w:w="5689" w:type="dxa"/>
            <w:vMerge/>
            <w:tcBorders>
              <w:top w:val="nil"/>
            </w:tcBorders>
          </w:tcPr>
          <w:p w14:paraId="1B81BAA0" w14:textId="77777777" w:rsidR="00E9458D" w:rsidRDefault="00E9458D">
            <w:pPr>
              <w:rPr>
                <w:sz w:val="2"/>
                <w:szCs w:val="2"/>
              </w:rPr>
            </w:pPr>
          </w:p>
        </w:tc>
        <w:tc>
          <w:tcPr>
            <w:tcW w:w="3168" w:type="dxa"/>
          </w:tcPr>
          <w:p w14:paraId="5AE15840" w14:textId="77777777" w:rsidR="00E9458D" w:rsidRDefault="005C6BD6">
            <w:pPr>
              <w:pStyle w:val="TableParagraph"/>
              <w:spacing w:line="257" w:lineRule="exact"/>
              <w:rPr>
                <w:b/>
                <w:sz w:val="24"/>
              </w:rPr>
            </w:pPr>
            <w:r>
              <w:rPr>
                <w:b/>
                <w:sz w:val="24"/>
              </w:rPr>
              <w:t>Page Number: Page 1 of 5</w:t>
            </w:r>
          </w:p>
        </w:tc>
      </w:tr>
    </w:tbl>
    <w:p w14:paraId="2B0844D1" w14:textId="77777777" w:rsidR="00E9458D" w:rsidRDefault="00E9458D">
      <w:pPr>
        <w:pStyle w:val="BodyText"/>
        <w:spacing w:before="5"/>
        <w:ind w:left="0" w:firstLine="0"/>
        <w:rPr>
          <w:sz w:val="16"/>
        </w:rPr>
      </w:pPr>
    </w:p>
    <w:p w14:paraId="7744DC51" w14:textId="77777777" w:rsidR="00E9458D" w:rsidRDefault="005C6BD6">
      <w:pPr>
        <w:pStyle w:val="Heading2"/>
        <w:spacing w:before="93"/>
        <w:rPr>
          <w:rFonts w:ascii="Arial"/>
        </w:rPr>
      </w:pPr>
      <w:r>
        <w:rPr>
          <w:rFonts w:ascii="Arial"/>
        </w:rPr>
        <w:t xml:space="preserve">Household </w:t>
      </w:r>
      <w:bookmarkStart w:id="163" w:name="_bookmark163"/>
      <w:bookmarkEnd w:id="163"/>
      <w:r>
        <w:rPr>
          <w:rFonts w:ascii="Arial"/>
        </w:rPr>
        <w:t>Wastes</w:t>
      </w:r>
    </w:p>
    <w:p w14:paraId="27C4F9D3" w14:textId="77777777" w:rsidR="00E9458D" w:rsidRDefault="005C6BD6">
      <w:pPr>
        <w:spacing w:before="136"/>
        <w:ind w:left="1800"/>
        <w:rPr>
          <w:b/>
          <w:sz w:val="24"/>
        </w:rPr>
      </w:pPr>
      <w:r>
        <w:rPr>
          <w:b/>
          <w:sz w:val="24"/>
        </w:rPr>
        <w:t>PURPOSE</w:t>
      </w:r>
    </w:p>
    <w:p w14:paraId="4AB0EACB" w14:textId="77777777" w:rsidR="00E9458D" w:rsidRDefault="005C6BD6">
      <w:pPr>
        <w:pStyle w:val="BodyText"/>
        <w:ind w:left="1800" w:right="1701" w:firstLine="0"/>
      </w:pPr>
      <w:r>
        <w:t>To outline procedures for the handling and disposal of medical waste in the home to protect:</w:t>
      </w:r>
    </w:p>
    <w:p w14:paraId="002C511B" w14:textId="77777777" w:rsidR="00E9458D" w:rsidRDefault="005C6BD6">
      <w:pPr>
        <w:pStyle w:val="ListParagraph"/>
        <w:numPr>
          <w:ilvl w:val="0"/>
          <w:numId w:val="124"/>
        </w:numPr>
        <w:tabs>
          <w:tab w:val="left" w:pos="2161"/>
        </w:tabs>
        <w:spacing w:before="1"/>
        <w:rPr>
          <w:sz w:val="24"/>
        </w:rPr>
      </w:pPr>
      <w:r>
        <w:rPr>
          <w:sz w:val="24"/>
        </w:rPr>
        <w:t>the environment and following people from infection and/or</w:t>
      </w:r>
      <w:r>
        <w:rPr>
          <w:spacing w:val="-2"/>
          <w:sz w:val="24"/>
        </w:rPr>
        <w:t xml:space="preserve"> </w:t>
      </w:r>
      <w:r>
        <w:rPr>
          <w:sz w:val="24"/>
        </w:rPr>
        <w:t>injury:</w:t>
      </w:r>
    </w:p>
    <w:p w14:paraId="3F3026BD" w14:textId="77777777" w:rsidR="00E9458D" w:rsidRDefault="005C6BD6">
      <w:pPr>
        <w:pStyle w:val="ListParagraph"/>
        <w:numPr>
          <w:ilvl w:val="0"/>
          <w:numId w:val="124"/>
        </w:numPr>
        <w:tabs>
          <w:tab w:val="left" w:pos="2161"/>
        </w:tabs>
        <w:ind w:right="1700"/>
        <w:rPr>
          <w:sz w:val="24"/>
        </w:rPr>
      </w:pPr>
      <w:r>
        <w:rPr>
          <w:sz w:val="24"/>
        </w:rPr>
        <w:t>employees/clients/families, who are exposed to or handle medical wastes in the home; and,</w:t>
      </w:r>
    </w:p>
    <w:p w14:paraId="354B07C4" w14:textId="77777777" w:rsidR="00E9458D" w:rsidRDefault="005C6BD6">
      <w:pPr>
        <w:pStyle w:val="ListParagraph"/>
        <w:numPr>
          <w:ilvl w:val="0"/>
          <w:numId w:val="124"/>
        </w:numPr>
        <w:tabs>
          <w:tab w:val="left" w:pos="2161"/>
        </w:tabs>
        <w:rPr>
          <w:sz w:val="24"/>
        </w:rPr>
      </w:pPr>
      <w:r>
        <w:rPr>
          <w:sz w:val="24"/>
        </w:rPr>
        <w:t>individuals, who handle household wastes, once it leaves the</w:t>
      </w:r>
      <w:r>
        <w:rPr>
          <w:spacing w:val="-4"/>
          <w:sz w:val="24"/>
        </w:rPr>
        <w:t xml:space="preserve"> </w:t>
      </w:r>
      <w:r>
        <w:rPr>
          <w:sz w:val="24"/>
        </w:rPr>
        <w:t>home.</w:t>
      </w:r>
    </w:p>
    <w:p w14:paraId="1A75A9AC" w14:textId="77777777" w:rsidR="00E9458D" w:rsidRDefault="00E9458D">
      <w:pPr>
        <w:pStyle w:val="BodyText"/>
        <w:spacing w:before="11"/>
        <w:ind w:left="0" w:firstLine="0"/>
        <w:rPr>
          <w:sz w:val="23"/>
        </w:rPr>
      </w:pPr>
    </w:p>
    <w:p w14:paraId="2EFAD931" w14:textId="77777777" w:rsidR="00E9458D" w:rsidRDefault="005C6BD6">
      <w:pPr>
        <w:pStyle w:val="Heading2"/>
      </w:pPr>
      <w:r>
        <w:t>DEFINITIONS</w:t>
      </w:r>
    </w:p>
    <w:p w14:paraId="686AFEFF" w14:textId="77777777" w:rsidR="00E9458D" w:rsidRDefault="005C6BD6">
      <w:pPr>
        <w:pStyle w:val="ListParagraph"/>
        <w:numPr>
          <w:ilvl w:val="0"/>
          <w:numId w:val="123"/>
        </w:numPr>
        <w:tabs>
          <w:tab w:val="left" w:pos="2161"/>
        </w:tabs>
        <w:jc w:val="both"/>
        <w:rPr>
          <w:b/>
          <w:sz w:val="24"/>
        </w:rPr>
      </w:pPr>
      <w:r>
        <w:rPr>
          <w:b/>
          <w:sz w:val="24"/>
        </w:rPr>
        <w:t>Household, Municipal, Solid</w:t>
      </w:r>
      <w:r>
        <w:rPr>
          <w:b/>
          <w:spacing w:val="-3"/>
          <w:sz w:val="24"/>
        </w:rPr>
        <w:t xml:space="preserve"> </w:t>
      </w:r>
      <w:r>
        <w:rPr>
          <w:b/>
          <w:sz w:val="24"/>
        </w:rPr>
        <w:t>Waste</w:t>
      </w:r>
    </w:p>
    <w:p w14:paraId="6BC56070" w14:textId="77777777" w:rsidR="00E9458D" w:rsidRDefault="005C6BD6">
      <w:pPr>
        <w:pStyle w:val="BodyText"/>
        <w:ind w:left="2160" w:right="1697" w:firstLine="0"/>
        <w:jc w:val="both"/>
      </w:pPr>
      <w:r>
        <w:t>Household, municipal, solid waste is regular garbage, which presents fewer health or environmental risks than medical waste presents. It can be disposed of into dumpsters.</w:t>
      </w:r>
    </w:p>
    <w:p w14:paraId="0E11A6CC" w14:textId="77777777" w:rsidR="00E9458D" w:rsidRDefault="005C6BD6">
      <w:pPr>
        <w:pStyle w:val="Heading2"/>
        <w:numPr>
          <w:ilvl w:val="0"/>
          <w:numId w:val="123"/>
        </w:numPr>
        <w:tabs>
          <w:tab w:val="left" w:pos="2161"/>
        </w:tabs>
        <w:spacing w:before="1"/>
        <w:jc w:val="both"/>
      </w:pPr>
      <w:r>
        <w:t>Household Medical</w:t>
      </w:r>
      <w:r>
        <w:rPr>
          <w:spacing w:val="-2"/>
        </w:rPr>
        <w:t xml:space="preserve"> </w:t>
      </w:r>
      <w:r>
        <w:t>Waste</w:t>
      </w:r>
    </w:p>
    <w:p w14:paraId="56388832" w14:textId="77777777" w:rsidR="00E9458D" w:rsidRDefault="005C6BD6">
      <w:pPr>
        <w:pStyle w:val="ListParagraph"/>
        <w:numPr>
          <w:ilvl w:val="1"/>
          <w:numId w:val="123"/>
        </w:numPr>
        <w:tabs>
          <w:tab w:val="left" w:pos="2521"/>
        </w:tabs>
        <w:ind w:right="1699"/>
        <w:jc w:val="both"/>
        <w:rPr>
          <w:sz w:val="24"/>
        </w:rPr>
      </w:pPr>
      <w:r>
        <w:rPr>
          <w:sz w:val="24"/>
        </w:rPr>
        <w:t>Household medical waste is any waste that is generated as a result of health care activities in the home. It includes paper towels, diapers, incontinence pads, hypodermic needles, bandages, dressing wrappers, old dressings and used intravenous</w:t>
      </w:r>
      <w:r>
        <w:rPr>
          <w:spacing w:val="-2"/>
          <w:sz w:val="24"/>
        </w:rPr>
        <w:t xml:space="preserve"> </w:t>
      </w:r>
      <w:r>
        <w:rPr>
          <w:sz w:val="24"/>
        </w:rPr>
        <w:t>tubing.</w:t>
      </w:r>
    </w:p>
    <w:p w14:paraId="51CDC6D2" w14:textId="77777777" w:rsidR="00E9458D" w:rsidRDefault="005C6BD6">
      <w:pPr>
        <w:pStyle w:val="ListParagraph"/>
        <w:numPr>
          <w:ilvl w:val="1"/>
          <w:numId w:val="123"/>
        </w:numPr>
        <w:tabs>
          <w:tab w:val="left" w:pos="2521"/>
        </w:tabs>
        <w:ind w:right="1700"/>
        <w:jc w:val="both"/>
        <w:rPr>
          <w:sz w:val="24"/>
        </w:rPr>
      </w:pPr>
      <w:r>
        <w:rPr>
          <w:sz w:val="24"/>
        </w:rPr>
        <w:t>Used intravenous tubing is tubing that has been used to administer blood/blood products.</w:t>
      </w:r>
    </w:p>
    <w:p w14:paraId="5E514C44" w14:textId="77777777" w:rsidR="00E9458D" w:rsidRDefault="005C6BD6">
      <w:pPr>
        <w:pStyle w:val="BodyText"/>
        <w:ind w:left="3240" w:right="1700" w:hanging="720"/>
        <w:jc w:val="both"/>
      </w:pPr>
      <w:r>
        <w:t>Note: Unused intravenous tubing has not been utilized and, therefore, is not considered to be medical waste.</w:t>
      </w:r>
    </w:p>
    <w:p w14:paraId="6FE7AEB5" w14:textId="77777777" w:rsidR="00E9458D" w:rsidRDefault="005C6BD6">
      <w:pPr>
        <w:pStyle w:val="ListParagraph"/>
        <w:numPr>
          <w:ilvl w:val="1"/>
          <w:numId w:val="123"/>
        </w:numPr>
        <w:tabs>
          <w:tab w:val="left" w:pos="2521"/>
        </w:tabs>
        <w:ind w:right="1700"/>
        <w:jc w:val="both"/>
        <w:rPr>
          <w:sz w:val="24"/>
        </w:rPr>
      </w:pPr>
      <w:r>
        <w:rPr>
          <w:sz w:val="24"/>
        </w:rPr>
        <w:t>Household medical waste does not include any hazardous waste, radioactive waste, or regular household</w:t>
      </w:r>
      <w:r>
        <w:rPr>
          <w:spacing w:val="-1"/>
          <w:sz w:val="24"/>
        </w:rPr>
        <w:t xml:space="preserve"> </w:t>
      </w:r>
      <w:r>
        <w:rPr>
          <w:sz w:val="24"/>
        </w:rPr>
        <w:t>waste.</w:t>
      </w:r>
    </w:p>
    <w:p w14:paraId="26264613" w14:textId="77777777" w:rsidR="00E9458D" w:rsidRDefault="005C6BD6">
      <w:pPr>
        <w:pStyle w:val="ListParagraph"/>
        <w:numPr>
          <w:ilvl w:val="1"/>
          <w:numId w:val="123"/>
        </w:numPr>
        <w:tabs>
          <w:tab w:val="left" w:pos="2521"/>
        </w:tabs>
        <w:ind w:right="1700"/>
        <w:jc w:val="both"/>
        <w:rPr>
          <w:sz w:val="24"/>
        </w:rPr>
      </w:pPr>
      <w:r>
        <w:rPr>
          <w:sz w:val="24"/>
        </w:rPr>
        <w:t>Usually, medical wastes, produced in the home, do not pose a serious health concern unless the waste is</w:t>
      </w:r>
      <w:r>
        <w:rPr>
          <w:spacing w:val="-1"/>
          <w:sz w:val="24"/>
        </w:rPr>
        <w:t xml:space="preserve"> </w:t>
      </w:r>
      <w:r>
        <w:rPr>
          <w:sz w:val="24"/>
        </w:rPr>
        <w:t>infectious.</w:t>
      </w:r>
    </w:p>
    <w:p w14:paraId="255B052B" w14:textId="77777777" w:rsidR="00E9458D" w:rsidRDefault="005C6BD6">
      <w:pPr>
        <w:pStyle w:val="Heading2"/>
        <w:numPr>
          <w:ilvl w:val="0"/>
          <w:numId w:val="123"/>
        </w:numPr>
        <w:tabs>
          <w:tab w:val="left" w:pos="2161"/>
        </w:tabs>
        <w:jc w:val="both"/>
      </w:pPr>
      <w:r>
        <w:t>Infectious</w:t>
      </w:r>
      <w:r>
        <w:rPr>
          <w:spacing w:val="-2"/>
        </w:rPr>
        <w:t xml:space="preserve"> </w:t>
      </w:r>
      <w:r>
        <w:t>Waste</w:t>
      </w:r>
    </w:p>
    <w:p w14:paraId="2FE21A4A" w14:textId="77777777" w:rsidR="00E9458D" w:rsidRDefault="005C6BD6">
      <w:pPr>
        <w:pStyle w:val="BodyText"/>
        <w:ind w:left="2160" w:right="1699" w:firstLine="0"/>
        <w:jc w:val="both"/>
      </w:pPr>
      <w:r>
        <w:t>Infectious waste is medical waste that presents significant health risk, such as the possibility of causing disease in another human being, should that person come into contact with the waste. Infectious waste includes wastes that are contaminated with blood, body fluids, or sharp objects from people who have infectious diseases.</w:t>
      </w:r>
    </w:p>
    <w:p w14:paraId="1017504B" w14:textId="77777777" w:rsidR="00E9458D" w:rsidRDefault="005C6BD6">
      <w:pPr>
        <w:pStyle w:val="Heading2"/>
        <w:numPr>
          <w:ilvl w:val="0"/>
          <w:numId w:val="123"/>
        </w:numPr>
        <w:tabs>
          <w:tab w:val="left" w:pos="2161"/>
        </w:tabs>
        <w:jc w:val="both"/>
      </w:pPr>
      <w:r>
        <w:t>Regulated Medical Waste</w:t>
      </w:r>
    </w:p>
    <w:p w14:paraId="697004B1" w14:textId="77777777" w:rsidR="00E9458D" w:rsidRDefault="005C6BD6">
      <w:pPr>
        <w:pStyle w:val="BodyText"/>
        <w:ind w:left="2160" w:right="1700" w:firstLine="0"/>
        <w:jc w:val="both"/>
      </w:pPr>
      <w:r>
        <w:t>Regulated medical waste is any waste material, which is generated during diagnostic treatment or immunization processes that have the potential of producing disease in healthy humans. This waste includes blood/blood products, tissue, body fluids,</w:t>
      </w:r>
    </w:p>
    <w:p w14:paraId="0970E407"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E7E5651" w14:textId="77777777">
        <w:trPr>
          <w:trHeight w:val="552"/>
        </w:trPr>
        <w:tc>
          <w:tcPr>
            <w:tcW w:w="5689" w:type="dxa"/>
          </w:tcPr>
          <w:p w14:paraId="4AE89F55"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93561F5" w14:textId="77777777" w:rsidR="00E9458D" w:rsidRDefault="00E9458D">
            <w:pPr>
              <w:pStyle w:val="TableParagraph"/>
              <w:ind w:left="0"/>
              <w:rPr>
                <w:sz w:val="24"/>
              </w:rPr>
            </w:pPr>
          </w:p>
          <w:p w14:paraId="6FFBEB4A" w14:textId="77777777" w:rsidR="00E9458D" w:rsidRDefault="005C6BD6">
            <w:pPr>
              <w:pStyle w:val="TableParagraph"/>
              <w:ind w:left="487"/>
              <w:rPr>
                <w:sz w:val="20"/>
              </w:rPr>
            </w:pPr>
            <w:r>
              <w:rPr>
                <w:noProof/>
                <w:sz w:val="20"/>
              </w:rPr>
              <w:drawing>
                <wp:inline distT="0" distB="0" distL="0" distR="0" wp14:anchorId="51F7214F" wp14:editId="10C5ADEB">
                  <wp:extent cx="1390695" cy="966501"/>
                  <wp:effectExtent l="0" t="0" r="0" b="0"/>
                  <wp:docPr id="12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DBD2C68" w14:textId="77777777">
        <w:trPr>
          <w:trHeight w:val="1244"/>
        </w:trPr>
        <w:tc>
          <w:tcPr>
            <w:tcW w:w="5689" w:type="dxa"/>
          </w:tcPr>
          <w:p w14:paraId="3FC23293" w14:textId="77777777" w:rsidR="00E9458D" w:rsidRDefault="00E9458D">
            <w:pPr>
              <w:pStyle w:val="TableParagraph"/>
              <w:ind w:left="0"/>
              <w:rPr>
                <w:sz w:val="24"/>
              </w:rPr>
            </w:pPr>
          </w:p>
          <w:p w14:paraId="181B0061" w14:textId="77777777" w:rsidR="00E9458D" w:rsidRDefault="005C6BD6">
            <w:pPr>
              <w:pStyle w:val="TableParagraph"/>
              <w:rPr>
                <w:b/>
                <w:sz w:val="24"/>
              </w:rPr>
            </w:pPr>
            <w:r>
              <w:rPr>
                <w:b/>
                <w:sz w:val="24"/>
              </w:rPr>
              <w:t>Section 5: Health and Safety</w:t>
            </w:r>
          </w:p>
        </w:tc>
        <w:tc>
          <w:tcPr>
            <w:tcW w:w="3168" w:type="dxa"/>
            <w:vMerge/>
            <w:tcBorders>
              <w:top w:val="nil"/>
            </w:tcBorders>
          </w:tcPr>
          <w:p w14:paraId="5EEA4DF2" w14:textId="77777777" w:rsidR="00E9458D" w:rsidRDefault="00E9458D">
            <w:pPr>
              <w:rPr>
                <w:sz w:val="2"/>
                <w:szCs w:val="2"/>
              </w:rPr>
            </w:pPr>
          </w:p>
        </w:tc>
      </w:tr>
      <w:tr w:rsidR="00E9458D" w14:paraId="080EAAE8" w14:textId="77777777">
        <w:trPr>
          <w:trHeight w:val="275"/>
        </w:trPr>
        <w:tc>
          <w:tcPr>
            <w:tcW w:w="5689" w:type="dxa"/>
            <w:vMerge w:val="restart"/>
          </w:tcPr>
          <w:p w14:paraId="3D5D7669" w14:textId="77777777" w:rsidR="00E9458D" w:rsidRDefault="00E9458D">
            <w:pPr>
              <w:pStyle w:val="TableParagraph"/>
              <w:ind w:left="0"/>
              <w:rPr>
                <w:sz w:val="24"/>
              </w:rPr>
            </w:pPr>
          </w:p>
          <w:p w14:paraId="459471D0" w14:textId="77777777" w:rsidR="00E9458D" w:rsidRDefault="005C6BD6">
            <w:pPr>
              <w:pStyle w:val="TableParagraph"/>
              <w:rPr>
                <w:b/>
                <w:sz w:val="24"/>
              </w:rPr>
            </w:pPr>
            <w:r>
              <w:rPr>
                <w:b/>
                <w:sz w:val="24"/>
              </w:rPr>
              <w:t>Policy Title: Household Wastes</w:t>
            </w:r>
          </w:p>
        </w:tc>
        <w:tc>
          <w:tcPr>
            <w:tcW w:w="3168" w:type="dxa"/>
          </w:tcPr>
          <w:p w14:paraId="6ADEFFF8"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5.70.100</w:t>
            </w:r>
          </w:p>
        </w:tc>
      </w:tr>
      <w:tr w:rsidR="00E9458D" w14:paraId="6AAAD103" w14:textId="77777777">
        <w:trPr>
          <w:trHeight w:val="275"/>
        </w:trPr>
        <w:tc>
          <w:tcPr>
            <w:tcW w:w="5689" w:type="dxa"/>
            <w:vMerge/>
            <w:tcBorders>
              <w:top w:val="nil"/>
            </w:tcBorders>
          </w:tcPr>
          <w:p w14:paraId="35BF49A5" w14:textId="77777777" w:rsidR="00E9458D" w:rsidRDefault="00E9458D">
            <w:pPr>
              <w:rPr>
                <w:sz w:val="2"/>
                <w:szCs w:val="2"/>
              </w:rPr>
            </w:pPr>
          </w:p>
        </w:tc>
        <w:tc>
          <w:tcPr>
            <w:tcW w:w="3168" w:type="dxa"/>
          </w:tcPr>
          <w:p w14:paraId="0678FDBC" w14:textId="77777777" w:rsidR="00E9458D" w:rsidRDefault="005C6BD6">
            <w:pPr>
              <w:pStyle w:val="TableParagraph"/>
              <w:spacing w:line="255" w:lineRule="exact"/>
              <w:rPr>
                <w:b/>
                <w:sz w:val="24"/>
              </w:rPr>
            </w:pPr>
            <w:r>
              <w:rPr>
                <w:b/>
                <w:sz w:val="24"/>
              </w:rPr>
              <w:t>Effective Date:</w:t>
            </w:r>
          </w:p>
        </w:tc>
      </w:tr>
      <w:tr w:rsidR="00E9458D" w14:paraId="065A4DC7" w14:textId="77777777">
        <w:trPr>
          <w:trHeight w:val="276"/>
        </w:trPr>
        <w:tc>
          <w:tcPr>
            <w:tcW w:w="5689" w:type="dxa"/>
            <w:vMerge/>
            <w:tcBorders>
              <w:top w:val="nil"/>
            </w:tcBorders>
          </w:tcPr>
          <w:p w14:paraId="36215760" w14:textId="77777777" w:rsidR="00E9458D" w:rsidRDefault="00E9458D">
            <w:pPr>
              <w:rPr>
                <w:sz w:val="2"/>
                <w:szCs w:val="2"/>
              </w:rPr>
            </w:pPr>
          </w:p>
        </w:tc>
        <w:tc>
          <w:tcPr>
            <w:tcW w:w="3168" w:type="dxa"/>
          </w:tcPr>
          <w:p w14:paraId="3821DE4F" w14:textId="77777777" w:rsidR="00E9458D" w:rsidRDefault="005C6BD6">
            <w:pPr>
              <w:pStyle w:val="TableParagraph"/>
              <w:spacing w:before="1" w:line="255" w:lineRule="exact"/>
              <w:rPr>
                <w:b/>
                <w:sz w:val="24"/>
              </w:rPr>
            </w:pPr>
            <w:r>
              <w:rPr>
                <w:b/>
                <w:sz w:val="24"/>
              </w:rPr>
              <w:t>Revision Date:</w:t>
            </w:r>
          </w:p>
        </w:tc>
      </w:tr>
      <w:tr w:rsidR="00E9458D" w14:paraId="536A1492" w14:textId="77777777">
        <w:trPr>
          <w:trHeight w:val="275"/>
        </w:trPr>
        <w:tc>
          <w:tcPr>
            <w:tcW w:w="5689" w:type="dxa"/>
            <w:vMerge/>
            <w:tcBorders>
              <w:top w:val="nil"/>
            </w:tcBorders>
          </w:tcPr>
          <w:p w14:paraId="51666CEF" w14:textId="77777777" w:rsidR="00E9458D" w:rsidRDefault="00E9458D">
            <w:pPr>
              <w:rPr>
                <w:sz w:val="2"/>
                <w:szCs w:val="2"/>
              </w:rPr>
            </w:pPr>
          </w:p>
        </w:tc>
        <w:tc>
          <w:tcPr>
            <w:tcW w:w="3168" w:type="dxa"/>
          </w:tcPr>
          <w:p w14:paraId="616DFC04" w14:textId="77777777" w:rsidR="00E9458D" w:rsidRDefault="005C6BD6">
            <w:pPr>
              <w:pStyle w:val="TableParagraph"/>
              <w:spacing w:line="255" w:lineRule="exact"/>
              <w:rPr>
                <w:b/>
                <w:sz w:val="24"/>
              </w:rPr>
            </w:pPr>
            <w:r>
              <w:rPr>
                <w:b/>
                <w:sz w:val="24"/>
              </w:rPr>
              <w:t>Approved By:</w:t>
            </w:r>
          </w:p>
        </w:tc>
      </w:tr>
      <w:tr w:rsidR="00E9458D" w14:paraId="5E2BC9A6" w14:textId="77777777">
        <w:trPr>
          <w:trHeight w:val="276"/>
        </w:trPr>
        <w:tc>
          <w:tcPr>
            <w:tcW w:w="5689" w:type="dxa"/>
            <w:vMerge/>
            <w:tcBorders>
              <w:top w:val="nil"/>
            </w:tcBorders>
          </w:tcPr>
          <w:p w14:paraId="27A40D31" w14:textId="77777777" w:rsidR="00E9458D" w:rsidRDefault="00E9458D">
            <w:pPr>
              <w:rPr>
                <w:sz w:val="2"/>
                <w:szCs w:val="2"/>
              </w:rPr>
            </w:pPr>
          </w:p>
        </w:tc>
        <w:tc>
          <w:tcPr>
            <w:tcW w:w="3168" w:type="dxa"/>
          </w:tcPr>
          <w:p w14:paraId="5B9AD6B5" w14:textId="77777777" w:rsidR="00E9458D" w:rsidRDefault="005C6BD6">
            <w:pPr>
              <w:pStyle w:val="TableParagraph"/>
              <w:spacing w:line="257" w:lineRule="exact"/>
              <w:rPr>
                <w:b/>
                <w:sz w:val="24"/>
              </w:rPr>
            </w:pPr>
            <w:r>
              <w:rPr>
                <w:b/>
                <w:sz w:val="24"/>
              </w:rPr>
              <w:t>Page Number: Page 2 of 5</w:t>
            </w:r>
          </w:p>
        </w:tc>
      </w:tr>
    </w:tbl>
    <w:p w14:paraId="50E3D4B9" w14:textId="77777777" w:rsidR="00E9458D" w:rsidRDefault="00E9458D">
      <w:pPr>
        <w:pStyle w:val="BodyText"/>
        <w:spacing w:before="8"/>
        <w:ind w:left="0" w:firstLine="0"/>
        <w:rPr>
          <w:sz w:val="16"/>
        </w:rPr>
      </w:pPr>
    </w:p>
    <w:p w14:paraId="4F649ADE" w14:textId="77777777" w:rsidR="00E9458D" w:rsidRDefault="005C6BD6">
      <w:pPr>
        <w:pStyle w:val="BodyText"/>
        <w:spacing w:before="90"/>
        <w:ind w:left="2160" w:right="1701" w:firstLine="0"/>
        <w:jc w:val="both"/>
      </w:pPr>
      <w:r>
        <w:t>specimens, cultures, sharp objects, infectious waste spills, items covered with blood/ body fluids and animal wastes.</w:t>
      </w:r>
    </w:p>
    <w:p w14:paraId="6196126F" w14:textId="77777777" w:rsidR="00E9458D" w:rsidRDefault="005C6BD6">
      <w:pPr>
        <w:pStyle w:val="Heading2"/>
        <w:numPr>
          <w:ilvl w:val="0"/>
          <w:numId w:val="123"/>
        </w:numPr>
        <w:tabs>
          <w:tab w:val="left" w:pos="2161"/>
        </w:tabs>
        <w:spacing w:line="275" w:lineRule="exact"/>
        <w:jc w:val="both"/>
      </w:pPr>
      <w:r>
        <w:t>Hazardous</w:t>
      </w:r>
      <w:r>
        <w:rPr>
          <w:spacing w:val="-2"/>
        </w:rPr>
        <w:t xml:space="preserve"> </w:t>
      </w:r>
      <w:r>
        <w:t>Wastes.</w:t>
      </w:r>
    </w:p>
    <w:p w14:paraId="554E19B8" w14:textId="77777777" w:rsidR="00E9458D" w:rsidRDefault="005C6BD6">
      <w:pPr>
        <w:pStyle w:val="BodyText"/>
        <w:ind w:left="2160" w:right="1698" w:firstLine="0"/>
        <w:jc w:val="both"/>
      </w:pPr>
      <w:r>
        <w:t>Hazardous wastes are wastes that contain specific toxic chemicals or have characteristics, which cause them to be a major risk to human health and/or the environment.</w:t>
      </w:r>
    </w:p>
    <w:p w14:paraId="303D892D" w14:textId="77777777" w:rsidR="00E9458D" w:rsidRDefault="005C6BD6">
      <w:pPr>
        <w:pStyle w:val="Heading2"/>
        <w:numPr>
          <w:ilvl w:val="0"/>
          <w:numId w:val="123"/>
        </w:numPr>
        <w:tabs>
          <w:tab w:val="left" w:pos="2161"/>
        </w:tabs>
        <w:jc w:val="both"/>
      </w:pPr>
      <w:r>
        <w:t>Chemotherapy</w:t>
      </w:r>
      <w:r>
        <w:rPr>
          <w:spacing w:val="-1"/>
        </w:rPr>
        <w:t xml:space="preserve"> </w:t>
      </w:r>
      <w:r>
        <w:t>Waste</w:t>
      </w:r>
    </w:p>
    <w:p w14:paraId="43C45B50" w14:textId="77777777" w:rsidR="00E9458D" w:rsidRDefault="00E95F3A">
      <w:pPr>
        <w:pStyle w:val="BodyText"/>
        <w:ind w:left="2130" w:firstLine="0"/>
        <w:rPr>
          <w:sz w:val="20"/>
        </w:rPr>
      </w:pPr>
      <w:r>
        <w:rPr>
          <w:sz w:val="20"/>
        </w:rPr>
      </w:r>
      <w:r>
        <w:rPr>
          <w:sz w:val="20"/>
        </w:rPr>
        <w:pict w14:anchorId="457EC1AE">
          <v:shape id="_x0000_s2050" type="#_x0000_t202" alt="" style="width:417.05pt;height:27.6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f8fbff" stroked="f">
            <v:textbox style="mso-next-textbox:#_x0000_s2050" inset="0,0,0,0">
              <w:txbxContent>
                <w:p w14:paraId="02E15F25" w14:textId="77777777" w:rsidR="00247661" w:rsidRDefault="00247661">
                  <w:pPr>
                    <w:pStyle w:val="BodyText"/>
                    <w:ind w:left="30" w:firstLine="0"/>
                  </w:pPr>
                  <w:r>
                    <w:t>4. Chemotherapy waste refers to all waste resulting from chemotherapy treatments, which are administered in the home. Some of it is considered to be hazardous.</w:t>
                  </w:r>
                </w:p>
              </w:txbxContent>
            </v:textbox>
            <w10:anchorlock/>
          </v:shape>
        </w:pict>
      </w:r>
    </w:p>
    <w:p w14:paraId="5EEFEF57" w14:textId="77777777" w:rsidR="00E9458D" w:rsidRDefault="005C6BD6">
      <w:pPr>
        <w:pStyle w:val="ListParagraph"/>
        <w:numPr>
          <w:ilvl w:val="0"/>
          <w:numId w:val="123"/>
        </w:numPr>
        <w:tabs>
          <w:tab w:val="left" w:pos="2161"/>
        </w:tabs>
        <w:spacing w:line="258" w:lineRule="exact"/>
        <w:jc w:val="both"/>
        <w:rPr>
          <w:b/>
          <w:sz w:val="24"/>
        </w:rPr>
      </w:pPr>
      <w:r>
        <w:rPr>
          <w:b/>
          <w:sz w:val="24"/>
        </w:rPr>
        <w:t>Lancet</w:t>
      </w:r>
    </w:p>
    <w:p w14:paraId="35BDD04C" w14:textId="77777777" w:rsidR="00E9458D" w:rsidRDefault="005C6BD6">
      <w:pPr>
        <w:pStyle w:val="BodyText"/>
        <w:ind w:left="2160" w:right="1696" w:firstLine="0"/>
        <w:jc w:val="both"/>
      </w:pPr>
      <w:r>
        <w:t>A lancet is a small pointed knife or a surgical instrument with a short, wide, sharp- pointed, two-edged blade. It is used to prick the skin (a finger, foot, ear lobe, etc.) to obtain a small quantity of capillary blood for testing e.g. testing blood sugar levels in individuals who have diabetes.</w:t>
      </w:r>
    </w:p>
    <w:p w14:paraId="4DECB878" w14:textId="77777777" w:rsidR="00E9458D" w:rsidRDefault="00E9458D">
      <w:pPr>
        <w:pStyle w:val="BodyText"/>
        <w:ind w:left="0" w:firstLine="0"/>
      </w:pPr>
    </w:p>
    <w:p w14:paraId="0D6DAAAA" w14:textId="77777777" w:rsidR="00E9458D" w:rsidRDefault="005C6BD6">
      <w:pPr>
        <w:pStyle w:val="Heading2"/>
      </w:pPr>
      <w:r>
        <w:t>POLICY</w:t>
      </w:r>
    </w:p>
    <w:p w14:paraId="4338F1C8" w14:textId="77777777" w:rsidR="00E9458D" w:rsidRDefault="005C6BD6">
      <w:pPr>
        <w:pStyle w:val="BodyText"/>
        <w:ind w:left="1800" w:right="1697" w:firstLine="0"/>
        <w:jc w:val="both"/>
      </w:pPr>
      <w:r>
        <w:t>Right Accord Private Duty- Home Health Care is committed to ensuring that wastes, generated in the home, are collected, stored, transported, and disposed of in a manner that will minimize potential health risks to employees/clients/families/other individuals in accordance with the governing body that has jurisdiction over the local area (e.g. federal, state, county or municipal), and/or in accordance with Occupational Safety and Health Administration (OSHA) standards.</w:t>
      </w:r>
    </w:p>
    <w:p w14:paraId="7AA05E12" w14:textId="77777777" w:rsidR="00E9458D" w:rsidRDefault="00E9458D">
      <w:pPr>
        <w:pStyle w:val="BodyText"/>
        <w:ind w:left="0" w:firstLine="0"/>
        <w:rPr>
          <w:sz w:val="26"/>
        </w:rPr>
      </w:pPr>
    </w:p>
    <w:p w14:paraId="7545BF43" w14:textId="77777777" w:rsidR="00E9458D" w:rsidRDefault="00E9458D">
      <w:pPr>
        <w:pStyle w:val="BodyText"/>
        <w:ind w:left="0" w:firstLine="0"/>
        <w:rPr>
          <w:sz w:val="22"/>
        </w:rPr>
      </w:pPr>
    </w:p>
    <w:p w14:paraId="0FC76EBF" w14:textId="77777777" w:rsidR="00E9458D" w:rsidRDefault="005C6BD6">
      <w:pPr>
        <w:pStyle w:val="Heading2"/>
      </w:pPr>
      <w:r>
        <w:t>GENERAL PROCEDURES</w:t>
      </w:r>
    </w:p>
    <w:p w14:paraId="70F03D2C" w14:textId="77777777" w:rsidR="00E9458D" w:rsidRDefault="005C6BD6">
      <w:pPr>
        <w:pStyle w:val="ListParagraph"/>
        <w:numPr>
          <w:ilvl w:val="0"/>
          <w:numId w:val="122"/>
        </w:numPr>
        <w:tabs>
          <w:tab w:val="left" w:pos="2161"/>
        </w:tabs>
        <w:rPr>
          <w:sz w:val="24"/>
        </w:rPr>
      </w:pPr>
      <w:r>
        <w:rPr>
          <w:sz w:val="24"/>
        </w:rPr>
        <w:t>All wastes shall</w:t>
      </w:r>
      <w:r>
        <w:rPr>
          <w:spacing w:val="-1"/>
          <w:sz w:val="24"/>
        </w:rPr>
        <w:t xml:space="preserve"> </w:t>
      </w:r>
      <w:r>
        <w:rPr>
          <w:sz w:val="24"/>
        </w:rPr>
        <w:t>be:</w:t>
      </w:r>
    </w:p>
    <w:p w14:paraId="4B67AC22" w14:textId="77777777" w:rsidR="00E9458D" w:rsidRDefault="005C6BD6">
      <w:pPr>
        <w:pStyle w:val="ListParagraph"/>
        <w:numPr>
          <w:ilvl w:val="1"/>
          <w:numId w:val="122"/>
        </w:numPr>
        <w:tabs>
          <w:tab w:val="left" w:pos="2510"/>
        </w:tabs>
        <w:rPr>
          <w:sz w:val="24"/>
        </w:rPr>
      </w:pPr>
      <w:r>
        <w:rPr>
          <w:sz w:val="24"/>
        </w:rPr>
        <w:t>sorted into correct categories at the spot where they are</w:t>
      </w:r>
      <w:r>
        <w:rPr>
          <w:spacing w:val="-1"/>
          <w:sz w:val="24"/>
        </w:rPr>
        <w:t xml:space="preserve"> </w:t>
      </w:r>
      <w:r>
        <w:rPr>
          <w:sz w:val="24"/>
        </w:rPr>
        <w:t>produced;</w:t>
      </w:r>
    </w:p>
    <w:p w14:paraId="63436499" w14:textId="77777777" w:rsidR="00E9458D" w:rsidRDefault="005C6BD6">
      <w:pPr>
        <w:pStyle w:val="ListParagraph"/>
        <w:numPr>
          <w:ilvl w:val="1"/>
          <w:numId w:val="122"/>
        </w:numPr>
        <w:tabs>
          <w:tab w:val="left" w:pos="2510"/>
        </w:tabs>
        <w:spacing w:before="1"/>
        <w:rPr>
          <w:sz w:val="24"/>
        </w:rPr>
      </w:pPr>
      <w:r>
        <w:rPr>
          <w:sz w:val="24"/>
        </w:rPr>
        <w:t>placed in proper containers;</w:t>
      </w:r>
      <w:r>
        <w:rPr>
          <w:spacing w:val="-2"/>
          <w:sz w:val="24"/>
        </w:rPr>
        <w:t xml:space="preserve"> </w:t>
      </w:r>
      <w:r>
        <w:rPr>
          <w:sz w:val="24"/>
        </w:rPr>
        <w:t>and,</w:t>
      </w:r>
    </w:p>
    <w:p w14:paraId="2B773007" w14:textId="77777777" w:rsidR="00E9458D" w:rsidRDefault="005C6BD6">
      <w:pPr>
        <w:pStyle w:val="ListParagraph"/>
        <w:numPr>
          <w:ilvl w:val="1"/>
          <w:numId w:val="122"/>
        </w:numPr>
        <w:tabs>
          <w:tab w:val="left" w:pos="2510"/>
        </w:tabs>
        <w:ind w:right="1701"/>
        <w:rPr>
          <w:sz w:val="24"/>
        </w:rPr>
      </w:pPr>
      <w:r>
        <w:rPr>
          <w:sz w:val="24"/>
        </w:rPr>
        <w:t>kept in separate packaging during collection, storage and transportation to ensure waste material is not</w:t>
      </w:r>
      <w:r>
        <w:rPr>
          <w:spacing w:val="-1"/>
          <w:sz w:val="24"/>
        </w:rPr>
        <w:t xml:space="preserve"> </w:t>
      </w:r>
      <w:r>
        <w:rPr>
          <w:sz w:val="24"/>
        </w:rPr>
        <w:t>released.</w:t>
      </w:r>
    </w:p>
    <w:p w14:paraId="167A4C58" w14:textId="77777777" w:rsidR="00E9458D" w:rsidRDefault="005C6BD6">
      <w:pPr>
        <w:pStyle w:val="ListParagraph"/>
        <w:numPr>
          <w:ilvl w:val="0"/>
          <w:numId w:val="122"/>
        </w:numPr>
        <w:tabs>
          <w:tab w:val="left" w:pos="2161"/>
        </w:tabs>
        <w:ind w:right="1699"/>
        <w:rPr>
          <w:sz w:val="24"/>
        </w:rPr>
      </w:pPr>
      <w:r>
        <w:rPr>
          <w:sz w:val="24"/>
        </w:rPr>
        <w:t>Hands shall be washed with soap and hot water for 15 seconds after contact with garbage.</w:t>
      </w:r>
    </w:p>
    <w:p w14:paraId="6CCF909A" w14:textId="77777777" w:rsidR="00E9458D" w:rsidRDefault="005C6BD6">
      <w:pPr>
        <w:pStyle w:val="ListParagraph"/>
        <w:numPr>
          <w:ilvl w:val="0"/>
          <w:numId w:val="122"/>
        </w:numPr>
        <w:tabs>
          <w:tab w:val="left" w:pos="2161"/>
        </w:tabs>
        <w:ind w:right="1699"/>
        <w:rPr>
          <w:sz w:val="24"/>
        </w:rPr>
      </w:pPr>
      <w:r>
        <w:rPr>
          <w:sz w:val="24"/>
        </w:rPr>
        <w:t>Soiled bandages, disposable sheets and medical gloves shall be placed in securely fastened plastic bags before being placed in garbage</w:t>
      </w:r>
      <w:r>
        <w:rPr>
          <w:spacing w:val="-2"/>
          <w:sz w:val="24"/>
        </w:rPr>
        <w:t xml:space="preserve"> </w:t>
      </w:r>
      <w:r>
        <w:rPr>
          <w:sz w:val="24"/>
        </w:rPr>
        <w:t>receptacles.</w:t>
      </w:r>
    </w:p>
    <w:p w14:paraId="71EB4C7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1981D15" w14:textId="77777777">
        <w:trPr>
          <w:trHeight w:val="552"/>
        </w:trPr>
        <w:tc>
          <w:tcPr>
            <w:tcW w:w="5689" w:type="dxa"/>
          </w:tcPr>
          <w:p w14:paraId="6AE1806B"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8086734" w14:textId="77777777" w:rsidR="00E9458D" w:rsidRDefault="00E9458D">
            <w:pPr>
              <w:pStyle w:val="TableParagraph"/>
              <w:ind w:left="0"/>
              <w:rPr>
                <w:sz w:val="24"/>
              </w:rPr>
            </w:pPr>
          </w:p>
          <w:p w14:paraId="256C2A1B" w14:textId="77777777" w:rsidR="00E9458D" w:rsidRDefault="005C6BD6">
            <w:pPr>
              <w:pStyle w:val="TableParagraph"/>
              <w:ind w:left="487"/>
              <w:rPr>
                <w:sz w:val="20"/>
              </w:rPr>
            </w:pPr>
            <w:r>
              <w:rPr>
                <w:noProof/>
                <w:sz w:val="20"/>
              </w:rPr>
              <w:drawing>
                <wp:inline distT="0" distB="0" distL="0" distR="0" wp14:anchorId="2AD90050" wp14:editId="61EDB735">
                  <wp:extent cx="1390695" cy="966501"/>
                  <wp:effectExtent l="0" t="0" r="0" b="0"/>
                  <wp:docPr id="12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6A9D832" w14:textId="77777777">
        <w:trPr>
          <w:trHeight w:val="1244"/>
        </w:trPr>
        <w:tc>
          <w:tcPr>
            <w:tcW w:w="5689" w:type="dxa"/>
          </w:tcPr>
          <w:p w14:paraId="03A08F37" w14:textId="77777777" w:rsidR="00E9458D" w:rsidRDefault="00E9458D">
            <w:pPr>
              <w:pStyle w:val="TableParagraph"/>
              <w:ind w:left="0"/>
              <w:rPr>
                <w:sz w:val="24"/>
              </w:rPr>
            </w:pPr>
          </w:p>
          <w:p w14:paraId="41A2E9A0" w14:textId="77777777" w:rsidR="00E9458D" w:rsidRDefault="005C6BD6">
            <w:pPr>
              <w:pStyle w:val="TableParagraph"/>
              <w:rPr>
                <w:b/>
                <w:sz w:val="24"/>
              </w:rPr>
            </w:pPr>
            <w:r>
              <w:rPr>
                <w:b/>
                <w:sz w:val="24"/>
              </w:rPr>
              <w:t>Section 5: Health and Safety</w:t>
            </w:r>
          </w:p>
        </w:tc>
        <w:tc>
          <w:tcPr>
            <w:tcW w:w="3168" w:type="dxa"/>
            <w:vMerge/>
            <w:tcBorders>
              <w:top w:val="nil"/>
            </w:tcBorders>
          </w:tcPr>
          <w:p w14:paraId="21E98541" w14:textId="77777777" w:rsidR="00E9458D" w:rsidRDefault="00E9458D">
            <w:pPr>
              <w:rPr>
                <w:sz w:val="2"/>
                <w:szCs w:val="2"/>
              </w:rPr>
            </w:pPr>
          </w:p>
        </w:tc>
      </w:tr>
      <w:tr w:rsidR="00E9458D" w14:paraId="07BB3255" w14:textId="77777777">
        <w:trPr>
          <w:trHeight w:val="275"/>
        </w:trPr>
        <w:tc>
          <w:tcPr>
            <w:tcW w:w="5689" w:type="dxa"/>
            <w:vMerge w:val="restart"/>
          </w:tcPr>
          <w:p w14:paraId="0CD7B7E1" w14:textId="77777777" w:rsidR="00E9458D" w:rsidRDefault="00E9458D">
            <w:pPr>
              <w:pStyle w:val="TableParagraph"/>
              <w:ind w:left="0"/>
              <w:rPr>
                <w:sz w:val="24"/>
              </w:rPr>
            </w:pPr>
          </w:p>
          <w:p w14:paraId="4AB5F1AD" w14:textId="77777777" w:rsidR="00E9458D" w:rsidRDefault="005C6BD6">
            <w:pPr>
              <w:pStyle w:val="TableParagraph"/>
              <w:rPr>
                <w:b/>
                <w:sz w:val="24"/>
              </w:rPr>
            </w:pPr>
            <w:r>
              <w:rPr>
                <w:b/>
                <w:sz w:val="24"/>
              </w:rPr>
              <w:t>Policy Title: Household Wastes</w:t>
            </w:r>
          </w:p>
        </w:tc>
        <w:tc>
          <w:tcPr>
            <w:tcW w:w="3168" w:type="dxa"/>
          </w:tcPr>
          <w:p w14:paraId="410569DE"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5.70.100</w:t>
            </w:r>
          </w:p>
        </w:tc>
      </w:tr>
      <w:tr w:rsidR="00E9458D" w14:paraId="5252769B" w14:textId="77777777">
        <w:trPr>
          <w:trHeight w:val="275"/>
        </w:trPr>
        <w:tc>
          <w:tcPr>
            <w:tcW w:w="5689" w:type="dxa"/>
            <w:vMerge/>
            <w:tcBorders>
              <w:top w:val="nil"/>
            </w:tcBorders>
          </w:tcPr>
          <w:p w14:paraId="3386A1B3" w14:textId="77777777" w:rsidR="00E9458D" w:rsidRDefault="00E9458D">
            <w:pPr>
              <w:rPr>
                <w:sz w:val="2"/>
                <w:szCs w:val="2"/>
              </w:rPr>
            </w:pPr>
          </w:p>
        </w:tc>
        <w:tc>
          <w:tcPr>
            <w:tcW w:w="3168" w:type="dxa"/>
          </w:tcPr>
          <w:p w14:paraId="4EF61A0E" w14:textId="77777777" w:rsidR="00E9458D" w:rsidRDefault="005C6BD6">
            <w:pPr>
              <w:pStyle w:val="TableParagraph"/>
              <w:spacing w:line="255" w:lineRule="exact"/>
              <w:rPr>
                <w:b/>
                <w:sz w:val="24"/>
              </w:rPr>
            </w:pPr>
            <w:r>
              <w:rPr>
                <w:b/>
                <w:sz w:val="24"/>
              </w:rPr>
              <w:t>Effective Date:</w:t>
            </w:r>
          </w:p>
        </w:tc>
      </w:tr>
      <w:tr w:rsidR="00E9458D" w14:paraId="26534C15" w14:textId="77777777">
        <w:trPr>
          <w:trHeight w:val="276"/>
        </w:trPr>
        <w:tc>
          <w:tcPr>
            <w:tcW w:w="5689" w:type="dxa"/>
            <w:vMerge/>
            <w:tcBorders>
              <w:top w:val="nil"/>
            </w:tcBorders>
          </w:tcPr>
          <w:p w14:paraId="409D0B40" w14:textId="77777777" w:rsidR="00E9458D" w:rsidRDefault="00E9458D">
            <w:pPr>
              <w:rPr>
                <w:sz w:val="2"/>
                <w:szCs w:val="2"/>
              </w:rPr>
            </w:pPr>
          </w:p>
        </w:tc>
        <w:tc>
          <w:tcPr>
            <w:tcW w:w="3168" w:type="dxa"/>
          </w:tcPr>
          <w:p w14:paraId="63C56227" w14:textId="77777777" w:rsidR="00E9458D" w:rsidRDefault="005C6BD6">
            <w:pPr>
              <w:pStyle w:val="TableParagraph"/>
              <w:spacing w:before="1" w:line="255" w:lineRule="exact"/>
              <w:rPr>
                <w:b/>
                <w:sz w:val="24"/>
              </w:rPr>
            </w:pPr>
            <w:r>
              <w:rPr>
                <w:b/>
                <w:sz w:val="24"/>
              </w:rPr>
              <w:t>Revision Date:</w:t>
            </w:r>
          </w:p>
        </w:tc>
      </w:tr>
      <w:tr w:rsidR="00E9458D" w14:paraId="6A2197D7" w14:textId="77777777">
        <w:trPr>
          <w:trHeight w:val="275"/>
        </w:trPr>
        <w:tc>
          <w:tcPr>
            <w:tcW w:w="5689" w:type="dxa"/>
            <w:vMerge/>
            <w:tcBorders>
              <w:top w:val="nil"/>
            </w:tcBorders>
          </w:tcPr>
          <w:p w14:paraId="649A9A44" w14:textId="77777777" w:rsidR="00E9458D" w:rsidRDefault="00E9458D">
            <w:pPr>
              <w:rPr>
                <w:sz w:val="2"/>
                <w:szCs w:val="2"/>
              </w:rPr>
            </w:pPr>
          </w:p>
        </w:tc>
        <w:tc>
          <w:tcPr>
            <w:tcW w:w="3168" w:type="dxa"/>
          </w:tcPr>
          <w:p w14:paraId="1A1D1E56" w14:textId="77777777" w:rsidR="00E9458D" w:rsidRDefault="005C6BD6">
            <w:pPr>
              <w:pStyle w:val="TableParagraph"/>
              <w:spacing w:line="255" w:lineRule="exact"/>
              <w:rPr>
                <w:b/>
                <w:sz w:val="24"/>
              </w:rPr>
            </w:pPr>
            <w:r>
              <w:rPr>
                <w:b/>
                <w:sz w:val="24"/>
              </w:rPr>
              <w:t>Approved By:</w:t>
            </w:r>
          </w:p>
        </w:tc>
      </w:tr>
      <w:tr w:rsidR="00E9458D" w14:paraId="27D5D499" w14:textId="77777777">
        <w:trPr>
          <w:trHeight w:val="276"/>
        </w:trPr>
        <w:tc>
          <w:tcPr>
            <w:tcW w:w="5689" w:type="dxa"/>
            <w:vMerge/>
            <w:tcBorders>
              <w:top w:val="nil"/>
            </w:tcBorders>
          </w:tcPr>
          <w:p w14:paraId="25CB01B4" w14:textId="77777777" w:rsidR="00E9458D" w:rsidRDefault="00E9458D">
            <w:pPr>
              <w:rPr>
                <w:sz w:val="2"/>
                <w:szCs w:val="2"/>
              </w:rPr>
            </w:pPr>
          </w:p>
        </w:tc>
        <w:tc>
          <w:tcPr>
            <w:tcW w:w="3168" w:type="dxa"/>
          </w:tcPr>
          <w:p w14:paraId="780D0DC2" w14:textId="77777777" w:rsidR="00E9458D" w:rsidRDefault="005C6BD6">
            <w:pPr>
              <w:pStyle w:val="TableParagraph"/>
              <w:spacing w:line="257" w:lineRule="exact"/>
              <w:rPr>
                <w:b/>
                <w:sz w:val="24"/>
              </w:rPr>
            </w:pPr>
            <w:r>
              <w:rPr>
                <w:b/>
                <w:sz w:val="24"/>
              </w:rPr>
              <w:t>Page Number: Page 3 of 5</w:t>
            </w:r>
          </w:p>
        </w:tc>
      </w:tr>
    </w:tbl>
    <w:p w14:paraId="5149B4A4" w14:textId="77777777" w:rsidR="00E9458D" w:rsidRDefault="00E9458D">
      <w:pPr>
        <w:pStyle w:val="BodyText"/>
        <w:spacing w:before="8"/>
        <w:ind w:left="0" w:firstLine="0"/>
        <w:rPr>
          <w:sz w:val="16"/>
        </w:rPr>
      </w:pPr>
    </w:p>
    <w:p w14:paraId="13A3E739" w14:textId="77777777" w:rsidR="00E9458D" w:rsidRDefault="005C6BD6">
      <w:pPr>
        <w:pStyle w:val="Heading2"/>
        <w:spacing w:before="90" w:line="275" w:lineRule="exact"/>
      </w:pPr>
      <w:r>
        <w:t>HOUSEHOLD WASTE PROCEDURES</w:t>
      </w:r>
    </w:p>
    <w:p w14:paraId="11EA41EA" w14:textId="77777777" w:rsidR="00E9458D" w:rsidRDefault="005C6BD6">
      <w:pPr>
        <w:pStyle w:val="ListParagraph"/>
        <w:numPr>
          <w:ilvl w:val="0"/>
          <w:numId w:val="121"/>
        </w:numPr>
        <w:tabs>
          <w:tab w:val="left" w:pos="2161"/>
        </w:tabs>
        <w:ind w:right="1702"/>
        <w:rPr>
          <w:sz w:val="24"/>
        </w:rPr>
      </w:pPr>
      <w:r>
        <w:rPr>
          <w:sz w:val="24"/>
        </w:rPr>
        <w:t>Regular, household wastes shall be handled in accordance with regulations established locally e.g. by the Municipality or Regional District</w:t>
      </w:r>
      <w:r>
        <w:rPr>
          <w:spacing w:val="-2"/>
          <w:sz w:val="24"/>
        </w:rPr>
        <w:t xml:space="preserve"> </w:t>
      </w:r>
      <w:r>
        <w:rPr>
          <w:sz w:val="24"/>
        </w:rPr>
        <w:t>etc.</w:t>
      </w:r>
    </w:p>
    <w:p w14:paraId="62EF5711" w14:textId="77777777" w:rsidR="00E9458D" w:rsidRDefault="005C6BD6">
      <w:pPr>
        <w:pStyle w:val="ListParagraph"/>
        <w:numPr>
          <w:ilvl w:val="0"/>
          <w:numId w:val="121"/>
        </w:numPr>
        <w:tabs>
          <w:tab w:val="left" w:pos="2161"/>
        </w:tabs>
        <w:rPr>
          <w:sz w:val="24"/>
        </w:rPr>
      </w:pPr>
      <w:r>
        <w:rPr>
          <w:sz w:val="24"/>
        </w:rPr>
        <w:t>Wastes shall be put into closed, plastic, garbage bags</w:t>
      </w:r>
      <w:r>
        <w:rPr>
          <w:spacing w:val="-5"/>
          <w:sz w:val="24"/>
        </w:rPr>
        <w:t xml:space="preserve"> </w:t>
      </w:r>
      <w:r>
        <w:rPr>
          <w:sz w:val="24"/>
        </w:rPr>
        <w:t>and:</w:t>
      </w:r>
    </w:p>
    <w:p w14:paraId="12EC15B3" w14:textId="77777777" w:rsidR="00E9458D" w:rsidRDefault="005C6BD6">
      <w:pPr>
        <w:pStyle w:val="ListParagraph"/>
        <w:numPr>
          <w:ilvl w:val="1"/>
          <w:numId w:val="121"/>
        </w:numPr>
        <w:tabs>
          <w:tab w:val="left" w:pos="2521"/>
        </w:tabs>
        <w:ind w:hanging="361"/>
        <w:rPr>
          <w:sz w:val="24"/>
        </w:rPr>
      </w:pPr>
      <w:r>
        <w:rPr>
          <w:sz w:val="24"/>
        </w:rPr>
        <w:t>placed inside hinged-lid, trash containers and taken to the curb;</w:t>
      </w:r>
      <w:r>
        <w:rPr>
          <w:spacing w:val="-6"/>
          <w:sz w:val="24"/>
        </w:rPr>
        <w:t xml:space="preserve"> </w:t>
      </w:r>
      <w:r>
        <w:rPr>
          <w:sz w:val="24"/>
        </w:rPr>
        <w:t>or,</w:t>
      </w:r>
    </w:p>
    <w:p w14:paraId="0609246F" w14:textId="77777777" w:rsidR="00E9458D" w:rsidRDefault="005C6BD6">
      <w:pPr>
        <w:pStyle w:val="ListParagraph"/>
        <w:numPr>
          <w:ilvl w:val="1"/>
          <w:numId w:val="121"/>
        </w:numPr>
        <w:tabs>
          <w:tab w:val="left" w:pos="2521"/>
        </w:tabs>
        <w:ind w:hanging="361"/>
        <w:rPr>
          <w:sz w:val="24"/>
        </w:rPr>
      </w:pPr>
      <w:r>
        <w:rPr>
          <w:sz w:val="24"/>
        </w:rPr>
        <w:t>put into a dumpster;</w:t>
      </w:r>
      <w:r>
        <w:rPr>
          <w:spacing w:val="-2"/>
          <w:sz w:val="24"/>
        </w:rPr>
        <w:t xml:space="preserve"> </w:t>
      </w:r>
      <w:r>
        <w:rPr>
          <w:sz w:val="24"/>
        </w:rPr>
        <w:t>or,</w:t>
      </w:r>
    </w:p>
    <w:p w14:paraId="27C776D7" w14:textId="77777777" w:rsidR="00E9458D" w:rsidRDefault="005C6BD6">
      <w:pPr>
        <w:pStyle w:val="ListParagraph"/>
        <w:numPr>
          <w:ilvl w:val="1"/>
          <w:numId w:val="121"/>
        </w:numPr>
        <w:tabs>
          <w:tab w:val="left" w:pos="2521"/>
        </w:tabs>
        <w:ind w:hanging="361"/>
        <w:rPr>
          <w:sz w:val="24"/>
        </w:rPr>
      </w:pPr>
      <w:r>
        <w:rPr>
          <w:sz w:val="24"/>
        </w:rPr>
        <w:t>taken to the local landfill, if there is no garbage</w:t>
      </w:r>
      <w:r>
        <w:rPr>
          <w:spacing w:val="-4"/>
          <w:sz w:val="24"/>
        </w:rPr>
        <w:t xml:space="preserve"> </w:t>
      </w:r>
      <w:r>
        <w:rPr>
          <w:sz w:val="24"/>
        </w:rPr>
        <w:t>pick-up.</w:t>
      </w:r>
    </w:p>
    <w:p w14:paraId="2A26D8A5" w14:textId="77777777" w:rsidR="00E9458D" w:rsidRDefault="005C6BD6">
      <w:pPr>
        <w:pStyle w:val="ListParagraph"/>
        <w:numPr>
          <w:ilvl w:val="1"/>
          <w:numId w:val="121"/>
        </w:numPr>
        <w:tabs>
          <w:tab w:val="left" w:pos="2521"/>
        </w:tabs>
        <w:ind w:hanging="361"/>
        <w:rPr>
          <w:sz w:val="24"/>
        </w:rPr>
      </w:pPr>
      <w:r>
        <w:rPr>
          <w:sz w:val="24"/>
        </w:rPr>
        <w:t>No yard wastes shall be placed inside household garbage</w:t>
      </w:r>
      <w:r>
        <w:rPr>
          <w:spacing w:val="-4"/>
          <w:sz w:val="24"/>
        </w:rPr>
        <w:t xml:space="preserve"> </w:t>
      </w:r>
      <w:r>
        <w:rPr>
          <w:sz w:val="24"/>
        </w:rPr>
        <w:t>bags.</w:t>
      </w:r>
    </w:p>
    <w:p w14:paraId="2F51F0CF" w14:textId="77777777" w:rsidR="00E9458D" w:rsidRDefault="005C6BD6">
      <w:pPr>
        <w:pStyle w:val="ListParagraph"/>
        <w:numPr>
          <w:ilvl w:val="0"/>
          <w:numId w:val="121"/>
        </w:numPr>
        <w:tabs>
          <w:tab w:val="left" w:pos="2161"/>
        </w:tabs>
        <w:ind w:right="1701"/>
        <w:rPr>
          <w:sz w:val="24"/>
        </w:rPr>
      </w:pPr>
      <w:r>
        <w:rPr>
          <w:sz w:val="24"/>
        </w:rPr>
        <w:t>Recyclable materials shall be properly separated, cleaned and placed in recyclable bins.</w:t>
      </w:r>
    </w:p>
    <w:p w14:paraId="758FF7E2" w14:textId="77777777" w:rsidR="00E9458D" w:rsidRDefault="00E9458D">
      <w:pPr>
        <w:pStyle w:val="BodyText"/>
        <w:spacing w:before="11"/>
        <w:ind w:left="0" w:firstLine="0"/>
        <w:rPr>
          <w:sz w:val="23"/>
        </w:rPr>
      </w:pPr>
    </w:p>
    <w:p w14:paraId="2F258C45" w14:textId="77777777" w:rsidR="00E9458D" w:rsidRDefault="005C6BD6">
      <w:pPr>
        <w:pStyle w:val="Heading2"/>
      </w:pPr>
      <w:r>
        <w:t>HOUSEHOLD MEDICAL WASTE PROCEDURES</w:t>
      </w:r>
    </w:p>
    <w:p w14:paraId="4E82ED96" w14:textId="77777777" w:rsidR="00E9458D" w:rsidRDefault="005C6BD6">
      <w:pPr>
        <w:pStyle w:val="ListParagraph"/>
        <w:numPr>
          <w:ilvl w:val="0"/>
          <w:numId w:val="120"/>
        </w:numPr>
        <w:tabs>
          <w:tab w:val="left" w:pos="2161"/>
        </w:tabs>
        <w:jc w:val="both"/>
        <w:rPr>
          <w:sz w:val="24"/>
        </w:rPr>
      </w:pPr>
      <w:r>
        <w:rPr>
          <w:sz w:val="24"/>
        </w:rPr>
        <w:t>Household medical waste shall be kept separate from regular household</w:t>
      </w:r>
      <w:r>
        <w:rPr>
          <w:spacing w:val="-4"/>
          <w:sz w:val="24"/>
        </w:rPr>
        <w:t xml:space="preserve"> </w:t>
      </w:r>
      <w:r>
        <w:rPr>
          <w:sz w:val="24"/>
        </w:rPr>
        <w:t>waste.</w:t>
      </w:r>
    </w:p>
    <w:p w14:paraId="0FE16804" w14:textId="77777777" w:rsidR="00E9458D" w:rsidRDefault="005C6BD6">
      <w:pPr>
        <w:pStyle w:val="ListParagraph"/>
        <w:numPr>
          <w:ilvl w:val="0"/>
          <w:numId w:val="120"/>
        </w:numPr>
        <w:tabs>
          <w:tab w:val="left" w:pos="2161"/>
        </w:tabs>
        <w:ind w:right="1697"/>
        <w:jc w:val="both"/>
        <w:rPr>
          <w:sz w:val="24"/>
        </w:rPr>
      </w:pPr>
      <w:r>
        <w:rPr>
          <w:sz w:val="24"/>
        </w:rPr>
        <w:t>Household medical waste shall be placed in heavy-duty, garbage bags, which are securely fastened at the</w:t>
      </w:r>
      <w:r>
        <w:rPr>
          <w:spacing w:val="-1"/>
          <w:sz w:val="24"/>
        </w:rPr>
        <w:t xml:space="preserve"> </w:t>
      </w:r>
      <w:r>
        <w:rPr>
          <w:sz w:val="24"/>
        </w:rPr>
        <w:t>top.</w:t>
      </w:r>
    </w:p>
    <w:p w14:paraId="556010BB" w14:textId="77777777" w:rsidR="00E9458D" w:rsidRDefault="005C6BD6">
      <w:pPr>
        <w:pStyle w:val="ListParagraph"/>
        <w:numPr>
          <w:ilvl w:val="0"/>
          <w:numId w:val="120"/>
        </w:numPr>
        <w:tabs>
          <w:tab w:val="left" w:pos="2161"/>
        </w:tabs>
        <w:ind w:right="1697"/>
        <w:jc w:val="both"/>
        <w:rPr>
          <w:sz w:val="24"/>
        </w:rPr>
      </w:pPr>
      <w:r>
        <w:rPr>
          <w:sz w:val="24"/>
        </w:rPr>
        <w:t>Medical waste can be placed in regular garbage containers, providing it is bagged and securely fastened and can subsequently be either picked up by a garbage collector or taken, by other means, to a permitted, solid waste</w:t>
      </w:r>
      <w:r>
        <w:rPr>
          <w:spacing w:val="-1"/>
          <w:sz w:val="24"/>
        </w:rPr>
        <w:t xml:space="preserve"> </w:t>
      </w:r>
      <w:r>
        <w:rPr>
          <w:sz w:val="24"/>
        </w:rPr>
        <w:t>landfill.</w:t>
      </w:r>
    </w:p>
    <w:p w14:paraId="616EC760" w14:textId="77777777" w:rsidR="00E9458D" w:rsidRDefault="00E9458D">
      <w:pPr>
        <w:pStyle w:val="BodyText"/>
        <w:ind w:left="0" w:firstLine="0"/>
      </w:pPr>
    </w:p>
    <w:p w14:paraId="71E387DC" w14:textId="77777777" w:rsidR="00E9458D" w:rsidRDefault="005C6BD6">
      <w:pPr>
        <w:pStyle w:val="Heading2"/>
      </w:pPr>
      <w:r>
        <w:t>INFECTIOUS WASTE PROCEDURES</w:t>
      </w:r>
    </w:p>
    <w:p w14:paraId="40E008E5" w14:textId="77777777" w:rsidR="00E9458D" w:rsidRDefault="005C6BD6">
      <w:pPr>
        <w:pStyle w:val="ListParagraph"/>
        <w:numPr>
          <w:ilvl w:val="0"/>
          <w:numId w:val="119"/>
        </w:numPr>
        <w:tabs>
          <w:tab w:val="left" w:pos="2161"/>
        </w:tabs>
        <w:ind w:right="1701"/>
        <w:rPr>
          <w:sz w:val="24"/>
        </w:rPr>
      </w:pPr>
      <w:r>
        <w:rPr>
          <w:sz w:val="24"/>
        </w:rPr>
        <w:t>All untreated infectious waste shall be placed immediately into appropriate collection bags and</w:t>
      </w:r>
      <w:r>
        <w:rPr>
          <w:spacing w:val="-1"/>
          <w:sz w:val="24"/>
        </w:rPr>
        <w:t xml:space="preserve"> </w:t>
      </w:r>
      <w:r>
        <w:rPr>
          <w:sz w:val="24"/>
        </w:rPr>
        <w:t>containers.</w:t>
      </w:r>
    </w:p>
    <w:p w14:paraId="6DC20A56" w14:textId="77777777" w:rsidR="00E9458D" w:rsidRDefault="005C6BD6">
      <w:pPr>
        <w:pStyle w:val="ListParagraph"/>
        <w:numPr>
          <w:ilvl w:val="0"/>
          <w:numId w:val="119"/>
        </w:numPr>
        <w:tabs>
          <w:tab w:val="left" w:pos="2161"/>
        </w:tabs>
        <w:rPr>
          <w:sz w:val="24"/>
        </w:rPr>
      </w:pPr>
      <w:r>
        <w:rPr>
          <w:sz w:val="24"/>
        </w:rPr>
        <w:t>To package and transport infectious wastes produced in the</w:t>
      </w:r>
      <w:r>
        <w:rPr>
          <w:spacing w:val="-3"/>
          <w:sz w:val="24"/>
        </w:rPr>
        <w:t xml:space="preserve"> </w:t>
      </w:r>
      <w:r>
        <w:rPr>
          <w:sz w:val="24"/>
        </w:rPr>
        <w:t>home:</w:t>
      </w:r>
    </w:p>
    <w:p w14:paraId="48137A94" w14:textId="77777777" w:rsidR="00E9458D" w:rsidRDefault="005C6BD6">
      <w:pPr>
        <w:pStyle w:val="ListParagraph"/>
        <w:numPr>
          <w:ilvl w:val="1"/>
          <w:numId w:val="119"/>
        </w:numPr>
        <w:tabs>
          <w:tab w:val="left" w:pos="2521"/>
        </w:tabs>
        <w:ind w:hanging="361"/>
        <w:rPr>
          <w:sz w:val="24"/>
        </w:rPr>
      </w:pPr>
      <w:r>
        <w:rPr>
          <w:sz w:val="24"/>
        </w:rPr>
        <w:t>put the waste is a rigid/semi-rigid, leak-free container, which is puncture</w:t>
      </w:r>
      <w:r>
        <w:rPr>
          <w:spacing w:val="-5"/>
          <w:sz w:val="24"/>
        </w:rPr>
        <w:t xml:space="preserve"> </w:t>
      </w:r>
      <w:r>
        <w:rPr>
          <w:sz w:val="24"/>
        </w:rPr>
        <w:t>proof;</w:t>
      </w:r>
    </w:p>
    <w:p w14:paraId="2E526AFD" w14:textId="77777777" w:rsidR="00E9458D" w:rsidRDefault="005C6BD6">
      <w:pPr>
        <w:pStyle w:val="ListParagraph"/>
        <w:numPr>
          <w:ilvl w:val="1"/>
          <w:numId w:val="119"/>
        </w:numPr>
        <w:tabs>
          <w:tab w:val="left" w:pos="2521"/>
        </w:tabs>
        <w:spacing w:before="1"/>
        <w:ind w:hanging="361"/>
        <w:rPr>
          <w:sz w:val="24"/>
        </w:rPr>
      </w:pPr>
      <w:r>
        <w:rPr>
          <w:sz w:val="24"/>
        </w:rPr>
        <w:t>ensure the top of the container is securely</w:t>
      </w:r>
      <w:r>
        <w:rPr>
          <w:spacing w:val="-2"/>
          <w:sz w:val="24"/>
        </w:rPr>
        <w:t xml:space="preserve"> </w:t>
      </w:r>
      <w:r>
        <w:rPr>
          <w:sz w:val="24"/>
        </w:rPr>
        <w:t>fastened;</w:t>
      </w:r>
    </w:p>
    <w:p w14:paraId="2ADF42FA" w14:textId="77777777" w:rsidR="00E9458D" w:rsidRDefault="005C6BD6">
      <w:pPr>
        <w:pStyle w:val="ListParagraph"/>
        <w:numPr>
          <w:ilvl w:val="1"/>
          <w:numId w:val="119"/>
        </w:numPr>
        <w:tabs>
          <w:tab w:val="left" w:pos="2521"/>
        </w:tabs>
        <w:ind w:hanging="361"/>
        <w:rPr>
          <w:sz w:val="24"/>
        </w:rPr>
      </w:pPr>
      <w:r>
        <w:rPr>
          <w:sz w:val="24"/>
        </w:rPr>
        <w:t>put the universal, bio-hazard symbol on the</w:t>
      </w:r>
      <w:r>
        <w:rPr>
          <w:spacing w:val="-2"/>
          <w:sz w:val="24"/>
        </w:rPr>
        <w:t xml:space="preserve"> </w:t>
      </w:r>
      <w:r>
        <w:rPr>
          <w:sz w:val="24"/>
        </w:rPr>
        <w:t>container;</w:t>
      </w:r>
    </w:p>
    <w:p w14:paraId="52194D35" w14:textId="77777777" w:rsidR="00E9458D" w:rsidRDefault="005C6BD6">
      <w:pPr>
        <w:pStyle w:val="ListParagraph"/>
        <w:numPr>
          <w:ilvl w:val="1"/>
          <w:numId w:val="119"/>
        </w:numPr>
        <w:tabs>
          <w:tab w:val="left" w:pos="2521"/>
        </w:tabs>
        <w:ind w:right="1697"/>
        <w:rPr>
          <w:sz w:val="24"/>
        </w:rPr>
      </w:pPr>
      <w:r>
        <w:rPr>
          <w:sz w:val="24"/>
        </w:rPr>
        <w:t>mark the label as either “infectious waste” or “bio-hazard waste”, whether they are infectious or</w:t>
      </w:r>
      <w:r>
        <w:rPr>
          <w:spacing w:val="-1"/>
          <w:sz w:val="24"/>
        </w:rPr>
        <w:t xml:space="preserve"> </w:t>
      </w:r>
      <w:r>
        <w:rPr>
          <w:sz w:val="24"/>
        </w:rPr>
        <w:t>not;</w:t>
      </w:r>
    </w:p>
    <w:p w14:paraId="2FB3C2AC" w14:textId="77777777" w:rsidR="00E9458D" w:rsidRDefault="005C6BD6">
      <w:pPr>
        <w:pStyle w:val="ListParagraph"/>
        <w:numPr>
          <w:ilvl w:val="1"/>
          <w:numId w:val="119"/>
        </w:numPr>
        <w:tabs>
          <w:tab w:val="left" w:pos="2521"/>
        </w:tabs>
        <w:ind w:hanging="361"/>
        <w:rPr>
          <w:sz w:val="24"/>
        </w:rPr>
      </w:pPr>
      <w:r>
        <w:rPr>
          <w:sz w:val="24"/>
        </w:rPr>
        <w:t>seal the container;</w:t>
      </w:r>
      <w:r>
        <w:rPr>
          <w:spacing w:val="-2"/>
          <w:sz w:val="24"/>
        </w:rPr>
        <w:t xml:space="preserve"> </w:t>
      </w:r>
      <w:r>
        <w:rPr>
          <w:sz w:val="24"/>
        </w:rPr>
        <w:t>and,</w:t>
      </w:r>
    </w:p>
    <w:p w14:paraId="1E4000DA" w14:textId="77777777" w:rsidR="00E9458D" w:rsidRDefault="005C6BD6">
      <w:pPr>
        <w:pStyle w:val="ListParagraph"/>
        <w:numPr>
          <w:ilvl w:val="1"/>
          <w:numId w:val="119"/>
        </w:numPr>
        <w:tabs>
          <w:tab w:val="left" w:pos="2520"/>
          <w:tab w:val="left" w:pos="2521"/>
        </w:tabs>
        <w:ind w:hanging="361"/>
        <w:rPr>
          <w:sz w:val="24"/>
        </w:rPr>
      </w:pPr>
      <w:r>
        <w:rPr>
          <w:sz w:val="24"/>
        </w:rPr>
        <w:t>ensure that the exterior of the container has not been</w:t>
      </w:r>
      <w:r>
        <w:rPr>
          <w:spacing w:val="-3"/>
          <w:sz w:val="24"/>
        </w:rPr>
        <w:t xml:space="preserve"> </w:t>
      </w:r>
      <w:r>
        <w:rPr>
          <w:sz w:val="24"/>
        </w:rPr>
        <w:t>contaminated.</w:t>
      </w:r>
    </w:p>
    <w:p w14:paraId="186D5FCC" w14:textId="77777777" w:rsidR="00E9458D" w:rsidRDefault="005C6BD6">
      <w:pPr>
        <w:pStyle w:val="ListParagraph"/>
        <w:numPr>
          <w:ilvl w:val="0"/>
          <w:numId w:val="119"/>
        </w:numPr>
        <w:tabs>
          <w:tab w:val="left" w:pos="2161"/>
        </w:tabs>
        <w:ind w:right="1702"/>
        <w:jc w:val="both"/>
        <w:rPr>
          <w:sz w:val="24"/>
        </w:rPr>
      </w:pPr>
      <w:r>
        <w:rPr>
          <w:sz w:val="24"/>
        </w:rPr>
        <w:t>Reusable containers may be used for waste collection and transportation providing they are rigid, unbreakable, tear resistant and are made of a solid material, which is smooth, easy to clean and</w:t>
      </w:r>
      <w:r>
        <w:rPr>
          <w:spacing w:val="-1"/>
          <w:sz w:val="24"/>
        </w:rPr>
        <w:t xml:space="preserve"> </w:t>
      </w:r>
      <w:r>
        <w:rPr>
          <w:sz w:val="24"/>
        </w:rPr>
        <w:t>rigid.</w:t>
      </w:r>
    </w:p>
    <w:p w14:paraId="3700DC38" w14:textId="77777777" w:rsidR="00E9458D" w:rsidRDefault="005C6BD6">
      <w:pPr>
        <w:pStyle w:val="ListParagraph"/>
        <w:numPr>
          <w:ilvl w:val="0"/>
          <w:numId w:val="119"/>
        </w:numPr>
        <w:tabs>
          <w:tab w:val="left" w:pos="2161"/>
        </w:tabs>
        <w:ind w:right="1702"/>
        <w:jc w:val="both"/>
        <w:rPr>
          <w:sz w:val="24"/>
        </w:rPr>
      </w:pPr>
      <w:r>
        <w:rPr>
          <w:sz w:val="24"/>
        </w:rPr>
        <w:t>Reusable containers, which have been in direct contact with infectious material, shall be disinfected prior to</w:t>
      </w:r>
      <w:r>
        <w:rPr>
          <w:spacing w:val="-1"/>
          <w:sz w:val="24"/>
        </w:rPr>
        <w:t xml:space="preserve"> </w:t>
      </w:r>
      <w:r>
        <w:rPr>
          <w:sz w:val="24"/>
        </w:rPr>
        <w:t>reuse.</w:t>
      </w:r>
    </w:p>
    <w:p w14:paraId="370D1248"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100495C" w14:textId="77777777">
        <w:trPr>
          <w:trHeight w:val="552"/>
        </w:trPr>
        <w:tc>
          <w:tcPr>
            <w:tcW w:w="5689" w:type="dxa"/>
          </w:tcPr>
          <w:p w14:paraId="0B832801"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1A26BA8" w14:textId="77777777" w:rsidR="00E9458D" w:rsidRDefault="00E9458D">
            <w:pPr>
              <w:pStyle w:val="TableParagraph"/>
              <w:ind w:left="0"/>
              <w:rPr>
                <w:sz w:val="24"/>
              </w:rPr>
            </w:pPr>
          </w:p>
          <w:p w14:paraId="0F08D5D7" w14:textId="77777777" w:rsidR="00E9458D" w:rsidRDefault="005C6BD6">
            <w:pPr>
              <w:pStyle w:val="TableParagraph"/>
              <w:ind w:left="487"/>
              <w:rPr>
                <w:sz w:val="20"/>
              </w:rPr>
            </w:pPr>
            <w:r>
              <w:rPr>
                <w:noProof/>
                <w:sz w:val="20"/>
              </w:rPr>
              <w:drawing>
                <wp:inline distT="0" distB="0" distL="0" distR="0" wp14:anchorId="779A444B" wp14:editId="743ADB7E">
                  <wp:extent cx="1390695" cy="966501"/>
                  <wp:effectExtent l="0" t="0" r="0" b="0"/>
                  <wp:docPr id="12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87E9A7A" w14:textId="77777777">
        <w:trPr>
          <w:trHeight w:val="1244"/>
        </w:trPr>
        <w:tc>
          <w:tcPr>
            <w:tcW w:w="5689" w:type="dxa"/>
          </w:tcPr>
          <w:p w14:paraId="630B275C" w14:textId="77777777" w:rsidR="00E9458D" w:rsidRDefault="00E9458D">
            <w:pPr>
              <w:pStyle w:val="TableParagraph"/>
              <w:ind w:left="0"/>
              <w:rPr>
                <w:sz w:val="24"/>
              </w:rPr>
            </w:pPr>
          </w:p>
          <w:p w14:paraId="3DF1E590" w14:textId="77777777" w:rsidR="00E9458D" w:rsidRDefault="005C6BD6">
            <w:pPr>
              <w:pStyle w:val="TableParagraph"/>
              <w:rPr>
                <w:b/>
                <w:sz w:val="24"/>
              </w:rPr>
            </w:pPr>
            <w:r>
              <w:rPr>
                <w:b/>
                <w:sz w:val="24"/>
              </w:rPr>
              <w:t>Section 5: Health and Safety</w:t>
            </w:r>
          </w:p>
        </w:tc>
        <w:tc>
          <w:tcPr>
            <w:tcW w:w="3168" w:type="dxa"/>
            <w:vMerge/>
            <w:tcBorders>
              <w:top w:val="nil"/>
            </w:tcBorders>
          </w:tcPr>
          <w:p w14:paraId="0400A9CC" w14:textId="77777777" w:rsidR="00E9458D" w:rsidRDefault="00E9458D">
            <w:pPr>
              <w:rPr>
                <w:sz w:val="2"/>
                <w:szCs w:val="2"/>
              </w:rPr>
            </w:pPr>
          </w:p>
        </w:tc>
      </w:tr>
      <w:tr w:rsidR="00E9458D" w14:paraId="430B0CD3" w14:textId="77777777">
        <w:trPr>
          <w:trHeight w:val="275"/>
        </w:trPr>
        <w:tc>
          <w:tcPr>
            <w:tcW w:w="5689" w:type="dxa"/>
            <w:vMerge w:val="restart"/>
          </w:tcPr>
          <w:p w14:paraId="1BF909F9" w14:textId="77777777" w:rsidR="00E9458D" w:rsidRDefault="00E9458D">
            <w:pPr>
              <w:pStyle w:val="TableParagraph"/>
              <w:ind w:left="0"/>
              <w:rPr>
                <w:sz w:val="24"/>
              </w:rPr>
            </w:pPr>
          </w:p>
          <w:p w14:paraId="3C004C28" w14:textId="77777777" w:rsidR="00E9458D" w:rsidRDefault="005C6BD6">
            <w:pPr>
              <w:pStyle w:val="TableParagraph"/>
              <w:rPr>
                <w:b/>
                <w:sz w:val="24"/>
              </w:rPr>
            </w:pPr>
            <w:r>
              <w:rPr>
                <w:b/>
                <w:sz w:val="24"/>
              </w:rPr>
              <w:t>Policy Title: Household Wastes</w:t>
            </w:r>
          </w:p>
        </w:tc>
        <w:tc>
          <w:tcPr>
            <w:tcW w:w="3168" w:type="dxa"/>
          </w:tcPr>
          <w:p w14:paraId="727664EF"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5.70.100</w:t>
            </w:r>
          </w:p>
        </w:tc>
      </w:tr>
      <w:tr w:rsidR="00E9458D" w14:paraId="09CE3B3F" w14:textId="77777777">
        <w:trPr>
          <w:trHeight w:val="275"/>
        </w:trPr>
        <w:tc>
          <w:tcPr>
            <w:tcW w:w="5689" w:type="dxa"/>
            <w:vMerge/>
            <w:tcBorders>
              <w:top w:val="nil"/>
            </w:tcBorders>
          </w:tcPr>
          <w:p w14:paraId="19F7D8FD" w14:textId="77777777" w:rsidR="00E9458D" w:rsidRDefault="00E9458D">
            <w:pPr>
              <w:rPr>
                <w:sz w:val="2"/>
                <w:szCs w:val="2"/>
              </w:rPr>
            </w:pPr>
          </w:p>
        </w:tc>
        <w:tc>
          <w:tcPr>
            <w:tcW w:w="3168" w:type="dxa"/>
          </w:tcPr>
          <w:p w14:paraId="544C2FAF" w14:textId="77777777" w:rsidR="00E9458D" w:rsidRDefault="005C6BD6">
            <w:pPr>
              <w:pStyle w:val="TableParagraph"/>
              <w:spacing w:line="255" w:lineRule="exact"/>
              <w:rPr>
                <w:b/>
                <w:sz w:val="24"/>
              </w:rPr>
            </w:pPr>
            <w:r>
              <w:rPr>
                <w:b/>
                <w:sz w:val="24"/>
              </w:rPr>
              <w:t>Effective Date:</w:t>
            </w:r>
          </w:p>
        </w:tc>
      </w:tr>
      <w:tr w:rsidR="00E9458D" w14:paraId="4B73E40A" w14:textId="77777777">
        <w:trPr>
          <w:trHeight w:val="276"/>
        </w:trPr>
        <w:tc>
          <w:tcPr>
            <w:tcW w:w="5689" w:type="dxa"/>
            <w:vMerge/>
            <w:tcBorders>
              <w:top w:val="nil"/>
            </w:tcBorders>
          </w:tcPr>
          <w:p w14:paraId="47C39E3A" w14:textId="77777777" w:rsidR="00E9458D" w:rsidRDefault="00E9458D">
            <w:pPr>
              <w:rPr>
                <w:sz w:val="2"/>
                <w:szCs w:val="2"/>
              </w:rPr>
            </w:pPr>
          </w:p>
        </w:tc>
        <w:tc>
          <w:tcPr>
            <w:tcW w:w="3168" w:type="dxa"/>
          </w:tcPr>
          <w:p w14:paraId="3699F5B5" w14:textId="77777777" w:rsidR="00E9458D" w:rsidRDefault="005C6BD6">
            <w:pPr>
              <w:pStyle w:val="TableParagraph"/>
              <w:spacing w:before="1" w:line="255" w:lineRule="exact"/>
              <w:rPr>
                <w:b/>
                <w:sz w:val="24"/>
              </w:rPr>
            </w:pPr>
            <w:r>
              <w:rPr>
                <w:b/>
                <w:sz w:val="24"/>
              </w:rPr>
              <w:t>Revision Date:</w:t>
            </w:r>
          </w:p>
        </w:tc>
      </w:tr>
      <w:tr w:rsidR="00E9458D" w14:paraId="35C5938A" w14:textId="77777777">
        <w:trPr>
          <w:trHeight w:val="275"/>
        </w:trPr>
        <w:tc>
          <w:tcPr>
            <w:tcW w:w="5689" w:type="dxa"/>
            <w:vMerge/>
            <w:tcBorders>
              <w:top w:val="nil"/>
            </w:tcBorders>
          </w:tcPr>
          <w:p w14:paraId="380031D2" w14:textId="77777777" w:rsidR="00E9458D" w:rsidRDefault="00E9458D">
            <w:pPr>
              <w:rPr>
                <w:sz w:val="2"/>
                <w:szCs w:val="2"/>
              </w:rPr>
            </w:pPr>
          </w:p>
        </w:tc>
        <w:tc>
          <w:tcPr>
            <w:tcW w:w="3168" w:type="dxa"/>
          </w:tcPr>
          <w:p w14:paraId="7A840520" w14:textId="77777777" w:rsidR="00E9458D" w:rsidRDefault="005C6BD6">
            <w:pPr>
              <w:pStyle w:val="TableParagraph"/>
              <w:spacing w:line="255" w:lineRule="exact"/>
              <w:rPr>
                <w:b/>
                <w:sz w:val="24"/>
              </w:rPr>
            </w:pPr>
            <w:r>
              <w:rPr>
                <w:b/>
                <w:sz w:val="24"/>
              </w:rPr>
              <w:t>Approved By:</w:t>
            </w:r>
          </w:p>
        </w:tc>
      </w:tr>
      <w:tr w:rsidR="00E9458D" w14:paraId="4D9A7CA3" w14:textId="77777777">
        <w:trPr>
          <w:trHeight w:val="276"/>
        </w:trPr>
        <w:tc>
          <w:tcPr>
            <w:tcW w:w="5689" w:type="dxa"/>
            <w:vMerge/>
            <w:tcBorders>
              <w:top w:val="nil"/>
            </w:tcBorders>
          </w:tcPr>
          <w:p w14:paraId="77B9D2CC" w14:textId="77777777" w:rsidR="00E9458D" w:rsidRDefault="00E9458D">
            <w:pPr>
              <w:rPr>
                <w:sz w:val="2"/>
                <w:szCs w:val="2"/>
              </w:rPr>
            </w:pPr>
          </w:p>
        </w:tc>
        <w:tc>
          <w:tcPr>
            <w:tcW w:w="3168" w:type="dxa"/>
          </w:tcPr>
          <w:p w14:paraId="2ED8C8C2" w14:textId="77777777" w:rsidR="00E9458D" w:rsidRDefault="005C6BD6">
            <w:pPr>
              <w:pStyle w:val="TableParagraph"/>
              <w:spacing w:line="257" w:lineRule="exact"/>
              <w:rPr>
                <w:b/>
                <w:sz w:val="24"/>
              </w:rPr>
            </w:pPr>
            <w:r>
              <w:rPr>
                <w:b/>
                <w:sz w:val="24"/>
              </w:rPr>
              <w:t>Page Number: Page 4 of 5</w:t>
            </w:r>
          </w:p>
        </w:tc>
      </w:tr>
    </w:tbl>
    <w:p w14:paraId="3AAC61F7" w14:textId="77777777" w:rsidR="00E9458D" w:rsidRDefault="00E9458D">
      <w:pPr>
        <w:pStyle w:val="BodyText"/>
        <w:spacing w:before="8"/>
        <w:ind w:left="0" w:firstLine="0"/>
        <w:rPr>
          <w:sz w:val="16"/>
        </w:rPr>
      </w:pPr>
    </w:p>
    <w:p w14:paraId="02371807" w14:textId="77777777" w:rsidR="00E9458D" w:rsidRDefault="005C6BD6">
      <w:pPr>
        <w:pStyle w:val="ListParagraph"/>
        <w:numPr>
          <w:ilvl w:val="0"/>
          <w:numId w:val="119"/>
        </w:numPr>
        <w:tabs>
          <w:tab w:val="left" w:pos="2161"/>
        </w:tabs>
        <w:spacing w:before="90"/>
        <w:ind w:right="1701"/>
        <w:rPr>
          <w:sz w:val="24"/>
        </w:rPr>
      </w:pPr>
      <w:r>
        <w:rPr>
          <w:sz w:val="24"/>
        </w:rPr>
        <w:t>Collection containers for infectious medical wastes (other than sharp objects) shall be lined with disposable infectious waste collection</w:t>
      </w:r>
      <w:r>
        <w:rPr>
          <w:spacing w:val="-4"/>
          <w:sz w:val="24"/>
        </w:rPr>
        <w:t xml:space="preserve"> </w:t>
      </w:r>
      <w:r>
        <w:rPr>
          <w:sz w:val="24"/>
        </w:rPr>
        <w:t>bags.</w:t>
      </w:r>
    </w:p>
    <w:p w14:paraId="16A1691C" w14:textId="77777777" w:rsidR="00E9458D" w:rsidRDefault="005C6BD6">
      <w:pPr>
        <w:pStyle w:val="ListParagraph"/>
        <w:numPr>
          <w:ilvl w:val="0"/>
          <w:numId w:val="119"/>
        </w:numPr>
        <w:tabs>
          <w:tab w:val="left" w:pos="2161"/>
        </w:tabs>
        <w:ind w:right="1701"/>
        <w:rPr>
          <w:sz w:val="24"/>
        </w:rPr>
      </w:pPr>
      <w:r>
        <w:rPr>
          <w:sz w:val="24"/>
        </w:rPr>
        <w:t>Infectious waste collection bags shall be moisture resistant and strong enough to prevent tearing, ripping or</w:t>
      </w:r>
      <w:r>
        <w:rPr>
          <w:spacing w:val="-2"/>
          <w:sz w:val="24"/>
        </w:rPr>
        <w:t xml:space="preserve"> </w:t>
      </w:r>
      <w:r>
        <w:rPr>
          <w:sz w:val="24"/>
        </w:rPr>
        <w:t>breaking.</w:t>
      </w:r>
    </w:p>
    <w:p w14:paraId="494A233A" w14:textId="77777777" w:rsidR="00E9458D" w:rsidRDefault="005C6BD6">
      <w:pPr>
        <w:pStyle w:val="ListParagraph"/>
        <w:numPr>
          <w:ilvl w:val="0"/>
          <w:numId w:val="119"/>
        </w:numPr>
        <w:tabs>
          <w:tab w:val="left" w:pos="2161"/>
        </w:tabs>
        <w:rPr>
          <w:sz w:val="24"/>
        </w:rPr>
      </w:pPr>
      <w:r>
        <w:rPr>
          <w:sz w:val="24"/>
        </w:rPr>
        <w:t>Cardboard boxes shall not be used as containers for sharp</w:t>
      </w:r>
      <w:r>
        <w:rPr>
          <w:spacing w:val="-3"/>
          <w:sz w:val="24"/>
        </w:rPr>
        <w:t xml:space="preserve"> </w:t>
      </w:r>
      <w:r>
        <w:rPr>
          <w:sz w:val="24"/>
        </w:rPr>
        <w:t>objects.</w:t>
      </w:r>
    </w:p>
    <w:p w14:paraId="3C364090" w14:textId="77777777" w:rsidR="00E9458D" w:rsidRDefault="00E9458D">
      <w:pPr>
        <w:pStyle w:val="BodyText"/>
        <w:spacing w:before="10"/>
        <w:ind w:left="0" w:firstLine="0"/>
        <w:rPr>
          <w:sz w:val="23"/>
        </w:rPr>
      </w:pPr>
    </w:p>
    <w:p w14:paraId="08579BA6" w14:textId="77777777" w:rsidR="00E9458D" w:rsidRDefault="005C6BD6">
      <w:pPr>
        <w:pStyle w:val="Heading2"/>
      </w:pPr>
      <w:r>
        <w:t>REGULATED MEDICAL WASTE PROCEDURES</w:t>
      </w:r>
    </w:p>
    <w:p w14:paraId="23FADFC9" w14:textId="77777777" w:rsidR="00E9458D" w:rsidRDefault="005C6BD6">
      <w:pPr>
        <w:pStyle w:val="ListParagraph"/>
        <w:numPr>
          <w:ilvl w:val="0"/>
          <w:numId w:val="118"/>
        </w:numPr>
        <w:tabs>
          <w:tab w:val="left" w:pos="2161"/>
        </w:tabs>
        <w:ind w:right="1701"/>
        <w:jc w:val="both"/>
        <w:rPr>
          <w:sz w:val="24"/>
        </w:rPr>
      </w:pPr>
      <w:r>
        <w:rPr>
          <w:sz w:val="24"/>
        </w:rPr>
        <w:t>Personal protective equipment shall be worn when handling materials classified as Regulated Medical</w:t>
      </w:r>
      <w:r>
        <w:rPr>
          <w:spacing w:val="-2"/>
          <w:sz w:val="24"/>
        </w:rPr>
        <w:t xml:space="preserve"> </w:t>
      </w:r>
      <w:r>
        <w:rPr>
          <w:sz w:val="24"/>
        </w:rPr>
        <w:t>Waste.</w:t>
      </w:r>
    </w:p>
    <w:p w14:paraId="6A67E980" w14:textId="77777777" w:rsidR="00E9458D" w:rsidRDefault="005C6BD6">
      <w:pPr>
        <w:pStyle w:val="ListParagraph"/>
        <w:numPr>
          <w:ilvl w:val="0"/>
          <w:numId w:val="118"/>
        </w:numPr>
        <w:tabs>
          <w:tab w:val="left" w:pos="2161"/>
        </w:tabs>
        <w:ind w:right="1698"/>
        <w:jc w:val="both"/>
        <w:rPr>
          <w:sz w:val="24"/>
        </w:rPr>
      </w:pPr>
      <w:r>
        <w:rPr>
          <w:sz w:val="24"/>
        </w:rPr>
        <w:t>Regulated medical waste (other than sharp objects) shall be placed in double-bagged, leak proof, heavy duty garbage bags, which are securely fastened at the top to prevent spillage or protrusion of the contents during handling, storage, transport or</w:t>
      </w:r>
      <w:r>
        <w:rPr>
          <w:spacing w:val="-7"/>
          <w:sz w:val="24"/>
        </w:rPr>
        <w:t xml:space="preserve"> </w:t>
      </w:r>
      <w:r>
        <w:rPr>
          <w:sz w:val="24"/>
        </w:rPr>
        <w:t>shipping.</w:t>
      </w:r>
    </w:p>
    <w:p w14:paraId="2F75B848" w14:textId="77777777" w:rsidR="00E9458D" w:rsidRDefault="005C6BD6">
      <w:pPr>
        <w:pStyle w:val="ListParagraph"/>
        <w:numPr>
          <w:ilvl w:val="0"/>
          <w:numId w:val="118"/>
        </w:numPr>
        <w:tabs>
          <w:tab w:val="left" w:pos="2161"/>
        </w:tabs>
        <w:jc w:val="both"/>
        <w:rPr>
          <w:sz w:val="24"/>
        </w:rPr>
      </w:pPr>
      <w:r>
        <w:rPr>
          <w:sz w:val="24"/>
        </w:rPr>
        <w:t>Any contaminated containers shall be placed in a second</w:t>
      </w:r>
      <w:r>
        <w:rPr>
          <w:spacing w:val="-3"/>
          <w:sz w:val="24"/>
        </w:rPr>
        <w:t xml:space="preserve"> </w:t>
      </w:r>
      <w:r>
        <w:rPr>
          <w:sz w:val="24"/>
        </w:rPr>
        <w:t>container.</w:t>
      </w:r>
    </w:p>
    <w:p w14:paraId="522B6165" w14:textId="77777777" w:rsidR="00E9458D" w:rsidRDefault="005C6BD6">
      <w:pPr>
        <w:pStyle w:val="ListParagraph"/>
        <w:numPr>
          <w:ilvl w:val="0"/>
          <w:numId w:val="118"/>
        </w:numPr>
        <w:tabs>
          <w:tab w:val="left" w:pos="2161"/>
        </w:tabs>
        <w:jc w:val="both"/>
        <w:rPr>
          <w:sz w:val="24"/>
        </w:rPr>
      </w:pPr>
      <w:r>
        <w:rPr>
          <w:sz w:val="24"/>
        </w:rPr>
        <w:t>The bag shall be either labeled “Bio-hazardous” or color coded in</w:t>
      </w:r>
      <w:r>
        <w:rPr>
          <w:spacing w:val="-4"/>
          <w:sz w:val="24"/>
        </w:rPr>
        <w:t xml:space="preserve"> </w:t>
      </w:r>
      <w:r>
        <w:rPr>
          <w:sz w:val="24"/>
        </w:rPr>
        <w:t>red.</w:t>
      </w:r>
    </w:p>
    <w:p w14:paraId="65444538" w14:textId="77777777" w:rsidR="00E9458D" w:rsidRDefault="005C6BD6">
      <w:pPr>
        <w:pStyle w:val="ListParagraph"/>
        <w:numPr>
          <w:ilvl w:val="0"/>
          <w:numId w:val="118"/>
        </w:numPr>
        <w:tabs>
          <w:tab w:val="left" w:pos="2161"/>
        </w:tabs>
        <w:jc w:val="both"/>
        <w:rPr>
          <w:sz w:val="24"/>
        </w:rPr>
      </w:pPr>
      <w:r>
        <w:rPr>
          <w:sz w:val="24"/>
        </w:rPr>
        <w:t>The following shall be disposed of as</w:t>
      </w:r>
      <w:r>
        <w:rPr>
          <w:spacing w:val="-2"/>
          <w:sz w:val="24"/>
        </w:rPr>
        <w:t xml:space="preserve"> </w:t>
      </w:r>
      <w:r>
        <w:rPr>
          <w:sz w:val="24"/>
        </w:rPr>
        <w:t>outlined:</w:t>
      </w:r>
    </w:p>
    <w:p w14:paraId="072053E8" w14:textId="77777777" w:rsidR="00E9458D" w:rsidRDefault="00E9458D">
      <w:pPr>
        <w:pStyle w:val="BodyText"/>
        <w:ind w:left="0" w:firstLine="0"/>
        <w:rPr>
          <w:sz w:val="20"/>
        </w:rPr>
      </w:pPr>
    </w:p>
    <w:p w14:paraId="7E3FA798" w14:textId="77777777" w:rsidR="00E9458D" w:rsidRDefault="00E9458D">
      <w:pPr>
        <w:pStyle w:val="BodyText"/>
        <w:spacing w:before="10"/>
        <w:ind w:left="0" w:firstLine="0"/>
      </w:pPr>
    </w:p>
    <w:tbl>
      <w:tblPr>
        <w:tblW w:w="0" w:type="auto"/>
        <w:tblInd w:w="1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1"/>
        <w:gridCol w:w="4069"/>
      </w:tblGrid>
      <w:tr w:rsidR="00E9458D" w14:paraId="7885DD63" w14:textId="77777777">
        <w:trPr>
          <w:trHeight w:val="552"/>
        </w:trPr>
        <w:tc>
          <w:tcPr>
            <w:tcW w:w="4681" w:type="dxa"/>
          </w:tcPr>
          <w:p w14:paraId="6B0D7AE3" w14:textId="77777777" w:rsidR="00E9458D" w:rsidRDefault="005C6BD6">
            <w:pPr>
              <w:pStyle w:val="TableParagraph"/>
              <w:spacing w:before="1" w:line="270" w:lineRule="atLeast"/>
              <w:ind w:right="112"/>
              <w:rPr>
                <w:sz w:val="24"/>
              </w:rPr>
            </w:pPr>
            <w:r>
              <w:rPr>
                <w:sz w:val="24"/>
              </w:rPr>
              <w:t>urine, feces, secretions, excretions, suction and irrigation</w:t>
            </w:r>
            <w:r>
              <w:rPr>
                <w:spacing w:val="-1"/>
                <w:sz w:val="24"/>
              </w:rPr>
              <w:t xml:space="preserve"> </w:t>
            </w:r>
            <w:r>
              <w:rPr>
                <w:sz w:val="24"/>
              </w:rPr>
              <w:t>fluids</w:t>
            </w:r>
          </w:p>
        </w:tc>
        <w:tc>
          <w:tcPr>
            <w:tcW w:w="4069" w:type="dxa"/>
          </w:tcPr>
          <w:p w14:paraId="7F303C4A" w14:textId="77777777" w:rsidR="00E9458D" w:rsidRDefault="005C6BD6">
            <w:pPr>
              <w:pStyle w:val="TableParagraph"/>
              <w:spacing w:before="1"/>
              <w:rPr>
                <w:sz w:val="24"/>
              </w:rPr>
            </w:pPr>
            <w:r>
              <w:rPr>
                <w:sz w:val="24"/>
              </w:rPr>
              <w:t>pour down the toilet</w:t>
            </w:r>
          </w:p>
        </w:tc>
      </w:tr>
      <w:tr w:rsidR="00E9458D" w14:paraId="70F75561" w14:textId="77777777">
        <w:trPr>
          <w:trHeight w:val="275"/>
        </w:trPr>
        <w:tc>
          <w:tcPr>
            <w:tcW w:w="4681" w:type="dxa"/>
          </w:tcPr>
          <w:p w14:paraId="428B1E91" w14:textId="77777777" w:rsidR="00E9458D" w:rsidRDefault="005C6BD6">
            <w:pPr>
              <w:pStyle w:val="TableParagraph"/>
              <w:spacing w:line="255" w:lineRule="exact"/>
              <w:rPr>
                <w:sz w:val="24"/>
              </w:rPr>
            </w:pPr>
            <w:r>
              <w:rPr>
                <w:sz w:val="24"/>
              </w:rPr>
              <w:t>body fluids (less than 20 ml)</w:t>
            </w:r>
          </w:p>
        </w:tc>
        <w:tc>
          <w:tcPr>
            <w:tcW w:w="4069" w:type="dxa"/>
          </w:tcPr>
          <w:p w14:paraId="6E208766" w14:textId="77777777" w:rsidR="00E9458D" w:rsidRDefault="005C6BD6">
            <w:pPr>
              <w:pStyle w:val="TableParagraph"/>
              <w:spacing w:line="255" w:lineRule="exact"/>
              <w:rPr>
                <w:sz w:val="24"/>
              </w:rPr>
            </w:pPr>
            <w:r>
              <w:rPr>
                <w:sz w:val="24"/>
              </w:rPr>
              <w:t>discard in a puncture proof container</w:t>
            </w:r>
          </w:p>
        </w:tc>
      </w:tr>
      <w:tr w:rsidR="00E9458D" w14:paraId="5D43D795" w14:textId="77777777">
        <w:trPr>
          <w:trHeight w:val="1103"/>
        </w:trPr>
        <w:tc>
          <w:tcPr>
            <w:tcW w:w="4681" w:type="dxa"/>
          </w:tcPr>
          <w:p w14:paraId="5B9357DB" w14:textId="77777777" w:rsidR="00E9458D" w:rsidRDefault="005C6BD6">
            <w:pPr>
              <w:pStyle w:val="TableParagraph"/>
              <w:spacing w:line="270" w:lineRule="atLeast"/>
              <w:ind w:right="98"/>
              <w:jc w:val="both"/>
              <w:rPr>
                <w:sz w:val="24"/>
              </w:rPr>
            </w:pPr>
            <w:r>
              <w:rPr>
                <w:sz w:val="24"/>
              </w:rPr>
              <w:t xml:space="preserve">surgical masks, Kleenex and </w:t>
            </w:r>
            <w:r>
              <w:rPr>
                <w:spacing w:val="-3"/>
                <w:sz w:val="24"/>
              </w:rPr>
              <w:t xml:space="preserve">other </w:t>
            </w:r>
            <w:r>
              <w:rPr>
                <w:sz w:val="24"/>
              </w:rPr>
              <w:t xml:space="preserve">contaminated items, used by client to prevent spread infectious diseases such </w:t>
            </w:r>
            <w:r>
              <w:rPr>
                <w:spacing w:val="-7"/>
                <w:sz w:val="24"/>
              </w:rPr>
              <w:t xml:space="preserve">as </w:t>
            </w:r>
            <w:r>
              <w:rPr>
                <w:sz w:val="24"/>
              </w:rPr>
              <w:t>Tuberculosis and</w:t>
            </w:r>
            <w:r>
              <w:rPr>
                <w:spacing w:val="-1"/>
                <w:sz w:val="24"/>
              </w:rPr>
              <w:t xml:space="preserve"> </w:t>
            </w:r>
            <w:r>
              <w:rPr>
                <w:sz w:val="24"/>
              </w:rPr>
              <w:t>Hepatitis</w:t>
            </w:r>
          </w:p>
        </w:tc>
        <w:tc>
          <w:tcPr>
            <w:tcW w:w="4069" w:type="dxa"/>
          </w:tcPr>
          <w:p w14:paraId="3E9E62DF" w14:textId="77777777" w:rsidR="00E9458D" w:rsidRDefault="005C6BD6">
            <w:pPr>
              <w:pStyle w:val="TableParagraph"/>
              <w:rPr>
                <w:sz w:val="24"/>
              </w:rPr>
            </w:pPr>
            <w:r>
              <w:rPr>
                <w:sz w:val="24"/>
              </w:rPr>
              <w:t>dispose of according to the state’s regulations</w:t>
            </w:r>
          </w:p>
        </w:tc>
      </w:tr>
      <w:tr w:rsidR="00E9458D" w14:paraId="545E8230" w14:textId="77777777">
        <w:trPr>
          <w:trHeight w:val="828"/>
        </w:trPr>
        <w:tc>
          <w:tcPr>
            <w:tcW w:w="4681" w:type="dxa"/>
          </w:tcPr>
          <w:p w14:paraId="0EB24F6A" w14:textId="77777777" w:rsidR="00E9458D" w:rsidRDefault="005C6BD6">
            <w:pPr>
              <w:pStyle w:val="TableParagraph"/>
              <w:spacing w:line="270" w:lineRule="atLeast"/>
              <w:ind w:right="98"/>
              <w:jc w:val="both"/>
              <w:rPr>
                <w:sz w:val="24"/>
              </w:rPr>
            </w:pPr>
            <w:r>
              <w:rPr>
                <w:sz w:val="24"/>
              </w:rPr>
              <w:t xml:space="preserve">National Occupational Safety &amp; </w:t>
            </w:r>
            <w:r>
              <w:rPr>
                <w:spacing w:val="-3"/>
                <w:sz w:val="24"/>
              </w:rPr>
              <w:t xml:space="preserve">Health </w:t>
            </w:r>
            <w:r>
              <w:rPr>
                <w:sz w:val="24"/>
              </w:rPr>
              <w:t>(NOSA) certified respiratory devices,  worn by</w:t>
            </w:r>
            <w:r>
              <w:rPr>
                <w:spacing w:val="-1"/>
                <w:sz w:val="24"/>
              </w:rPr>
              <w:t xml:space="preserve"> </w:t>
            </w:r>
            <w:r>
              <w:rPr>
                <w:sz w:val="24"/>
              </w:rPr>
              <w:t>employees</w:t>
            </w:r>
          </w:p>
        </w:tc>
        <w:tc>
          <w:tcPr>
            <w:tcW w:w="4069" w:type="dxa"/>
          </w:tcPr>
          <w:p w14:paraId="699D58A4" w14:textId="77777777" w:rsidR="00E9458D" w:rsidRDefault="005C6BD6">
            <w:pPr>
              <w:pStyle w:val="TableParagraph"/>
              <w:tabs>
                <w:tab w:val="left" w:pos="1037"/>
                <w:tab w:val="left" w:pos="2389"/>
                <w:tab w:val="left" w:pos="2971"/>
              </w:tabs>
              <w:ind w:right="100"/>
              <w:rPr>
                <w:sz w:val="24"/>
              </w:rPr>
            </w:pPr>
            <w:r>
              <w:rPr>
                <w:sz w:val="24"/>
              </w:rPr>
              <w:t>follow</w:t>
            </w:r>
            <w:r>
              <w:rPr>
                <w:sz w:val="24"/>
              </w:rPr>
              <w:tab/>
              <w:t>procedures</w:t>
            </w:r>
            <w:r>
              <w:rPr>
                <w:sz w:val="24"/>
              </w:rPr>
              <w:tab/>
              <w:t>for</w:t>
            </w:r>
            <w:r>
              <w:rPr>
                <w:sz w:val="24"/>
              </w:rPr>
              <w:tab/>
            </w:r>
            <w:r>
              <w:rPr>
                <w:spacing w:val="-3"/>
                <w:sz w:val="24"/>
              </w:rPr>
              <w:t xml:space="preserve">household </w:t>
            </w:r>
            <w:r>
              <w:rPr>
                <w:sz w:val="24"/>
              </w:rPr>
              <w:t>medical</w:t>
            </w:r>
            <w:r>
              <w:rPr>
                <w:spacing w:val="-1"/>
                <w:sz w:val="24"/>
              </w:rPr>
              <w:t xml:space="preserve"> </w:t>
            </w:r>
            <w:r>
              <w:rPr>
                <w:sz w:val="24"/>
              </w:rPr>
              <w:t>waste</w:t>
            </w:r>
          </w:p>
        </w:tc>
      </w:tr>
    </w:tbl>
    <w:p w14:paraId="48B559E2" w14:textId="77777777" w:rsidR="00E9458D" w:rsidRDefault="00E9458D">
      <w:pPr>
        <w:pStyle w:val="BodyText"/>
        <w:ind w:left="0" w:firstLine="0"/>
        <w:rPr>
          <w:sz w:val="20"/>
        </w:rPr>
      </w:pPr>
    </w:p>
    <w:p w14:paraId="704602E6" w14:textId="77777777" w:rsidR="00E9458D" w:rsidRDefault="00E9458D">
      <w:pPr>
        <w:pStyle w:val="BodyText"/>
        <w:spacing w:before="1"/>
        <w:ind w:left="0" w:firstLine="0"/>
        <w:rPr>
          <w:sz w:val="17"/>
        </w:rPr>
      </w:pPr>
    </w:p>
    <w:p w14:paraId="48EA1C8D" w14:textId="77777777" w:rsidR="00E9458D" w:rsidRDefault="005C6BD6">
      <w:pPr>
        <w:pStyle w:val="Heading2"/>
        <w:spacing w:before="90"/>
      </w:pPr>
      <w:r>
        <w:t>CHEMOTHERAPY WASTE PROCEDURES</w:t>
      </w:r>
    </w:p>
    <w:p w14:paraId="585635BF" w14:textId="77777777" w:rsidR="00E9458D" w:rsidRDefault="005C6BD6">
      <w:pPr>
        <w:pStyle w:val="ListParagraph"/>
        <w:numPr>
          <w:ilvl w:val="0"/>
          <w:numId w:val="117"/>
        </w:numPr>
        <w:tabs>
          <w:tab w:val="left" w:pos="2161"/>
        </w:tabs>
        <w:ind w:right="1697"/>
        <w:jc w:val="both"/>
        <w:rPr>
          <w:sz w:val="24"/>
        </w:rPr>
      </w:pPr>
      <w:r>
        <w:rPr>
          <w:sz w:val="24"/>
        </w:rPr>
        <w:t>Place all materials that were used during chemotherapy treatments in a container which has been labeled “</w:t>
      </w:r>
      <w:r>
        <w:rPr>
          <w:i/>
          <w:sz w:val="24"/>
        </w:rPr>
        <w:t>Chemotherapy Waste Only</w:t>
      </w:r>
      <w:r>
        <w:rPr>
          <w:sz w:val="24"/>
        </w:rPr>
        <w:t>” e.g. gloves, syringes, IV solution bags and</w:t>
      </w:r>
      <w:r>
        <w:rPr>
          <w:spacing w:val="-1"/>
          <w:sz w:val="24"/>
        </w:rPr>
        <w:t xml:space="preserve"> </w:t>
      </w:r>
      <w:r>
        <w:rPr>
          <w:sz w:val="24"/>
        </w:rPr>
        <w:t>tubing.</w:t>
      </w:r>
    </w:p>
    <w:p w14:paraId="7E58C922" w14:textId="77777777" w:rsidR="00E9458D" w:rsidRDefault="005C6BD6">
      <w:pPr>
        <w:pStyle w:val="ListParagraph"/>
        <w:numPr>
          <w:ilvl w:val="0"/>
          <w:numId w:val="117"/>
        </w:numPr>
        <w:tabs>
          <w:tab w:val="left" w:pos="2161"/>
        </w:tabs>
        <w:jc w:val="both"/>
        <w:rPr>
          <w:sz w:val="24"/>
        </w:rPr>
      </w:pPr>
      <w:r>
        <w:rPr>
          <w:sz w:val="24"/>
        </w:rPr>
        <w:t>Keep chemotherapy waste separate from other</w:t>
      </w:r>
      <w:r>
        <w:rPr>
          <w:spacing w:val="-2"/>
          <w:sz w:val="24"/>
        </w:rPr>
        <w:t xml:space="preserve"> </w:t>
      </w:r>
      <w:r>
        <w:rPr>
          <w:sz w:val="24"/>
        </w:rPr>
        <w:t>wastes.</w:t>
      </w:r>
    </w:p>
    <w:p w14:paraId="2F291B02" w14:textId="77777777" w:rsidR="00E9458D" w:rsidRDefault="005C6BD6">
      <w:pPr>
        <w:pStyle w:val="ListParagraph"/>
        <w:numPr>
          <w:ilvl w:val="0"/>
          <w:numId w:val="117"/>
        </w:numPr>
        <w:tabs>
          <w:tab w:val="left" w:pos="2161"/>
        </w:tabs>
        <w:ind w:right="1703"/>
        <w:jc w:val="both"/>
        <w:rPr>
          <w:sz w:val="24"/>
        </w:rPr>
      </w:pPr>
      <w:r>
        <w:rPr>
          <w:sz w:val="24"/>
        </w:rPr>
        <w:t>A licensed company for disposing of hazardous materials will pick up chemotherapy waste.</w:t>
      </w:r>
    </w:p>
    <w:p w14:paraId="56FDE6BB"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5B08E04" w14:textId="77777777">
        <w:trPr>
          <w:trHeight w:val="552"/>
        </w:trPr>
        <w:tc>
          <w:tcPr>
            <w:tcW w:w="5689" w:type="dxa"/>
          </w:tcPr>
          <w:p w14:paraId="658966F4"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33F825E" w14:textId="77777777" w:rsidR="00E9458D" w:rsidRDefault="00E9458D">
            <w:pPr>
              <w:pStyle w:val="TableParagraph"/>
              <w:ind w:left="0"/>
              <w:rPr>
                <w:sz w:val="24"/>
              </w:rPr>
            </w:pPr>
          </w:p>
          <w:p w14:paraId="1679474A" w14:textId="77777777" w:rsidR="00E9458D" w:rsidRDefault="005C6BD6">
            <w:pPr>
              <w:pStyle w:val="TableParagraph"/>
              <w:ind w:left="487"/>
              <w:rPr>
                <w:sz w:val="20"/>
              </w:rPr>
            </w:pPr>
            <w:r>
              <w:rPr>
                <w:noProof/>
                <w:sz w:val="20"/>
              </w:rPr>
              <w:drawing>
                <wp:inline distT="0" distB="0" distL="0" distR="0" wp14:anchorId="1103607F" wp14:editId="49999505">
                  <wp:extent cx="1390695" cy="966501"/>
                  <wp:effectExtent l="0" t="0" r="0" b="0"/>
                  <wp:docPr id="12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183D0CD" w14:textId="77777777">
        <w:trPr>
          <w:trHeight w:val="1244"/>
        </w:trPr>
        <w:tc>
          <w:tcPr>
            <w:tcW w:w="5689" w:type="dxa"/>
          </w:tcPr>
          <w:p w14:paraId="214508C5" w14:textId="77777777" w:rsidR="00E9458D" w:rsidRDefault="00E9458D">
            <w:pPr>
              <w:pStyle w:val="TableParagraph"/>
              <w:ind w:left="0"/>
              <w:rPr>
                <w:sz w:val="24"/>
              </w:rPr>
            </w:pPr>
          </w:p>
          <w:p w14:paraId="706E34D2" w14:textId="77777777" w:rsidR="00E9458D" w:rsidRDefault="005C6BD6">
            <w:pPr>
              <w:pStyle w:val="TableParagraph"/>
              <w:rPr>
                <w:b/>
                <w:sz w:val="24"/>
              </w:rPr>
            </w:pPr>
            <w:r>
              <w:rPr>
                <w:b/>
                <w:sz w:val="24"/>
              </w:rPr>
              <w:t>Section 5: Health and Safety</w:t>
            </w:r>
          </w:p>
        </w:tc>
        <w:tc>
          <w:tcPr>
            <w:tcW w:w="3168" w:type="dxa"/>
            <w:vMerge/>
            <w:tcBorders>
              <w:top w:val="nil"/>
            </w:tcBorders>
          </w:tcPr>
          <w:p w14:paraId="4EED5286" w14:textId="77777777" w:rsidR="00E9458D" w:rsidRDefault="00E9458D">
            <w:pPr>
              <w:rPr>
                <w:sz w:val="2"/>
                <w:szCs w:val="2"/>
              </w:rPr>
            </w:pPr>
          </w:p>
        </w:tc>
      </w:tr>
      <w:tr w:rsidR="00E9458D" w14:paraId="0C83D60D" w14:textId="77777777">
        <w:trPr>
          <w:trHeight w:val="275"/>
        </w:trPr>
        <w:tc>
          <w:tcPr>
            <w:tcW w:w="5689" w:type="dxa"/>
            <w:vMerge w:val="restart"/>
          </w:tcPr>
          <w:p w14:paraId="38EDEE16" w14:textId="77777777" w:rsidR="00E9458D" w:rsidRDefault="00E9458D">
            <w:pPr>
              <w:pStyle w:val="TableParagraph"/>
              <w:ind w:left="0"/>
              <w:rPr>
                <w:sz w:val="24"/>
              </w:rPr>
            </w:pPr>
          </w:p>
          <w:p w14:paraId="1AD3A2E1" w14:textId="77777777" w:rsidR="00E9458D" w:rsidRDefault="005C6BD6">
            <w:pPr>
              <w:pStyle w:val="TableParagraph"/>
              <w:rPr>
                <w:b/>
                <w:sz w:val="24"/>
              </w:rPr>
            </w:pPr>
            <w:r>
              <w:rPr>
                <w:b/>
                <w:sz w:val="24"/>
              </w:rPr>
              <w:t>Policy Title: Household Wastes</w:t>
            </w:r>
          </w:p>
        </w:tc>
        <w:tc>
          <w:tcPr>
            <w:tcW w:w="3168" w:type="dxa"/>
          </w:tcPr>
          <w:p w14:paraId="441C4B5C" w14:textId="77777777" w:rsidR="00E9458D" w:rsidRDefault="005C6BD6">
            <w:pPr>
              <w:pStyle w:val="TableParagraph"/>
              <w:spacing w:line="256" w:lineRule="exact"/>
              <w:rPr>
                <w:b/>
                <w:sz w:val="24"/>
              </w:rPr>
            </w:pPr>
            <w:r>
              <w:rPr>
                <w:b/>
                <w:sz w:val="24"/>
              </w:rPr>
              <w:t>Policy Number:</w:t>
            </w:r>
            <w:r>
              <w:rPr>
                <w:b/>
                <w:spacing w:val="59"/>
                <w:sz w:val="24"/>
              </w:rPr>
              <w:t xml:space="preserve"> </w:t>
            </w:r>
            <w:r>
              <w:rPr>
                <w:b/>
                <w:sz w:val="24"/>
              </w:rPr>
              <w:t>5.70.100</w:t>
            </w:r>
          </w:p>
        </w:tc>
      </w:tr>
      <w:tr w:rsidR="00E9458D" w14:paraId="2526EDDC" w14:textId="77777777">
        <w:trPr>
          <w:trHeight w:val="275"/>
        </w:trPr>
        <w:tc>
          <w:tcPr>
            <w:tcW w:w="5689" w:type="dxa"/>
            <w:vMerge/>
            <w:tcBorders>
              <w:top w:val="nil"/>
            </w:tcBorders>
          </w:tcPr>
          <w:p w14:paraId="38B76B18" w14:textId="77777777" w:rsidR="00E9458D" w:rsidRDefault="00E9458D">
            <w:pPr>
              <w:rPr>
                <w:sz w:val="2"/>
                <w:szCs w:val="2"/>
              </w:rPr>
            </w:pPr>
          </w:p>
        </w:tc>
        <w:tc>
          <w:tcPr>
            <w:tcW w:w="3168" w:type="dxa"/>
          </w:tcPr>
          <w:p w14:paraId="6F943E4C" w14:textId="77777777" w:rsidR="00E9458D" w:rsidRDefault="005C6BD6">
            <w:pPr>
              <w:pStyle w:val="TableParagraph"/>
              <w:spacing w:line="255" w:lineRule="exact"/>
              <w:rPr>
                <w:b/>
                <w:sz w:val="24"/>
              </w:rPr>
            </w:pPr>
            <w:r>
              <w:rPr>
                <w:b/>
                <w:sz w:val="24"/>
              </w:rPr>
              <w:t>Effective Date:</w:t>
            </w:r>
          </w:p>
        </w:tc>
      </w:tr>
      <w:tr w:rsidR="00E9458D" w14:paraId="0D69A182" w14:textId="77777777">
        <w:trPr>
          <w:trHeight w:val="276"/>
        </w:trPr>
        <w:tc>
          <w:tcPr>
            <w:tcW w:w="5689" w:type="dxa"/>
            <w:vMerge/>
            <w:tcBorders>
              <w:top w:val="nil"/>
            </w:tcBorders>
          </w:tcPr>
          <w:p w14:paraId="617FDB53" w14:textId="77777777" w:rsidR="00E9458D" w:rsidRDefault="00E9458D">
            <w:pPr>
              <w:rPr>
                <w:sz w:val="2"/>
                <w:szCs w:val="2"/>
              </w:rPr>
            </w:pPr>
          </w:p>
        </w:tc>
        <w:tc>
          <w:tcPr>
            <w:tcW w:w="3168" w:type="dxa"/>
          </w:tcPr>
          <w:p w14:paraId="010DE728" w14:textId="77777777" w:rsidR="00E9458D" w:rsidRDefault="005C6BD6">
            <w:pPr>
              <w:pStyle w:val="TableParagraph"/>
              <w:spacing w:before="1" w:line="255" w:lineRule="exact"/>
              <w:rPr>
                <w:b/>
                <w:sz w:val="24"/>
              </w:rPr>
            </w:pPr>
            <w:r>
              <w:rPr>
                <w:b/>
                <w:sz w:val="24"/>
              </w:rPr>
              <w:t>Revision Date:</w:t>
            </w:r>
          </w:p>
        </w:tc>
      </w:tr>
      <w:tr w:rsidR="00E9458D" w14:paraId="6428E4F4" w14:textId="77777777">
        <w:trPr>
          <w:trHeight w:val="275"/>
        </w:trPr>
        <w:tc>
          <w:tcPr>
            <w:tcW w:w="5689" w:type="dxa"/>
            <w:vMerge/>
            <w:tcBorders>
              <w:top w:val="nil"/>
            </w:tcBorders>
          </w:tcPr>
          <w:p w14:paraId="28659FA4" w14:textId="77777777" w:rsidR="00E9458D" w:rsidRDefault="00E9458D">
            <w:pPr>
              <w:rPr>
                <w:sz w:val="2"/>
                <w:szCs w:val="2"/>
              </w:rPr>
            </w:pPr>
          </w:p>
        </w:tc>
        <w:tc>
          <w:tcPr>
            <w:tcW w:w="3168" w:type="dxa"/>
          </w:tcPr>
          <w:p w14:paraId="5DAA2A62" w14:textId="77777777" w:rsidR="00E9458D" w:rsidRDefault="005C6BD6">
            <w:pPr>
              <w:pStyle w:val="TableParagraph"/>
              <w:spacing w:line="255" w:lineRule="exact"/>
              <w:rPr>
                <w:b/>
                <w:sz w:val="24"/>
              </w:rPr>
            </w:pPr>
            <w:r>
              <w:rPr>
                <w:b/>
                <w:sz w:val="24"/>
              </w:rPr>
              <w:t>Approved By:</w:t>
            </w:r>
          </w:p>
        </w:tc>
      </w:tr>
      <w:tr w:rsidR="00E9458D" w14:paraId="0FE9F4E8" w14:textId="77777777">
        <w:trPr>
          <w:trHeight w:val="276"/>
        </w:trPr>
        <w:tc>
          <w:tcPr>
            <w:tcW w:w="5689" w:type="dxa"/>
            <w:vMerge/>
            <w:tcBorders>
              <w:top w:val="nil"/>
            </w:tcBorders>
          </w:tcPr>
          <w:p w14:paraId="0FE443A7" w14:textId="77777777" w:rsidR="00E9458D" w:rsidRDefault="00E9458D">
            <w:pPr>
              <w:rPr>
                <w:sz w:val="2"/>
                <w:szCs w:val="2"/>
              </w:rPr>
            </w:pPr>
          </w:p>
        </w:tc>
        <w:tc>
          <w:tcPr>
            <w:tcW w:w="3168" w:type="dxa"/>
          </w:tcPr>
          <w:p w14:paraId="43041D6F" w14:textId="77777777" w:rsidR="00E9458D" w:rsidRDefault="005C6BD6">
            <w:pPr>
              <w:pStyle w:val="TableParagraph"/>
              <w:spacing w:line="257" w:lineRule="exact"/>
              <w:rPr>
                <w:b/>
                <w:sz w:val="24"/>
              </w:rPr>
            </w:pPr>
            <w:r>
              <w:rPr>
                <w:b/>
                <w:sz w:val="24"/>
              </w:rPr>
              <w:t>Page Number: Page 5 of 5</w:t>
            </w:r>
          </w:p>
        </w:tc>
      </w:tr>
    </w:tbl>
    <w:p w14:paraId="1D6529FF" w14:textId="77777777" w:rsidR="00E9458D" w:rsidRDefault="00E9458D">
      <w:pPr>
        <w:pStyle w:val="BodyText"/>
        <w:ind w:left="0" w:firstLine="0"/>
        <w:rPr>
          <w:sz w:val="20"/>
        </w:rPr>
      </w:pPr>
    </w:p>
    <w:p w14:paraId="4D08DA93" w14:textId="77777777" w:rsidR="00E9458D" w:rsidRDefault="00E9458D">
      <w:pPr>
        <w:pStyle w:val="BodyText"/>
        <w:spacing w:before="6"/>
        <w:ind w:left="0" w:firstLine="0"/>
        <w:rPr>
          <w:sz w:val="20"/>
        </w:rPr>
      </w:pPr>
    </w:p>
    <w:p w14:paraId="67B6296B" w14:textId="77777777" w:rsidR="00E9458D" w:rsidRDefault="005C6BD6">
      <w:pPr>
        <w:pStyle w:val="Heading2"/>
        <w:spacing w:before="90"/>
      </w:pPr>
      <w:r>
        <w:t>GUIDELINES</w:t>
      </w:r>
    </w:p>
    <w:p w14:paraId="525FDCEA" w14:textId="77777777" w:rsidR="00E9458D" w:rsidRDefault="005C6BD6">
      <w:pPr>
        <w:pStyle w:val="ListParagraph"/>
        <w:numPr>
          <w:ilvl w:val="0"/>
          <w:numId w:val="116"/>
        </w:numPr>
        <w:tabs>
          <w:tab w:val="left" w:pos="2161"/>
        </w:tabs>
        <w:spacing w:before="1"/>
        <w:ind w:right="1701"/>
        <w:jc w:val="both"/>
        <w:rPr>
          <w:sz w:val="24"/>
        </w:rPr>
      </w:pPr>
      <w:r>
        <w:rPr>
          <w:sz w:val="24"/>
        </w:rPr>
        <w:t>Employees/clients/families must be aware of the potential risks involved in handling infectious wastes and adhere to industry standards of disposal and</w:t>
      </w:r>
      <w:r>
        <w:rPr>
          <w:spacing w:val="-4"/>
          <w:sz w:val="24"/>
        </w:rPr>
        <w:t xml:space="preserve"> </w:t>
      </w:r>
      <w:r>
        <w:rPr>
          <w:sz w:val="24"/>
        </w:rPr>
        <w:t>transport.</w:t>
      </w:r>
    </w:p>
    <w:p w14:paraId="42AADE31" w14:textId="77777777" w:rsidR="00E9458D" w:rsidRDefault="005C6BD6">
      <w:pPr>
        <w:pStyle w:val="ListParagraph"/>
        <w:numPr>
          <w:ilvl w:val="0"/>
          <w:numId w:val="116"/>
        </w:numPr>
        <w:tabs>
          <w:tab w:val="left" w:pos="2161"/>
        </w:tabs>
        <w:jc w:val="both"/>
        <w:rPr>
          <w:sz w:val="24"/>
        </w:rPr>
      </w:pPr>
      <w:r>
        <w:rPr>
          <w:sz w:val="24"/>
        </w:rPr>
        <w:t>Most homes generate medical waste, but little or no infectious medical</w:t>
      </w:r>
      <w:r>
        <w:rPr>
          <w:spacing w:val="-5"/>
          <w:sz w:val="24"/>
        </w:rPr>
        <w:t xml:space="preserve"> </w:t>
      </w:r>
      <w:r>
        <w:rPr>
          <w:sz w:val="24"/>
        </w:rPr>
        <w:t>waste.</w:t>
      </w:r>
    </w:p>
    <w:p w14:paraId="301AC7D5" w14:textId="77777777" w:rsidR="00E9458D" w:rsidRDefault="005C6BD6">
      <w:pPr>
        <w:pStyle w:val="ListParagraph"/>
        <w:numPr>
          <w:ilvl w:val="0"/>
          <w:numId w:val="116"/>
        </w:numPr>
        <w:tabs>
          <w:tab w:val="left" w:pos="2161"/>
        </w:tabs>
        <w:ind w:right="1699"/>
        <w:jc w:val="both"/>
        <w:rPr>
          <w:sz w:val="24"/>
        </w:rPr>
      </w:pPr>
      <w:r>
        <w:rPr>
          <w:sz w:val="24"/>
        </w:rPr>
        <w:t>If medical waste has been treated by incineration, autoclaving or an alternative method approved by the solid waste management authority, it can be managed as ordinary solid waste with no special</w:t>
      </w:r>
      <w:r>
        <w:rPr>
          <w:spacing w:val="-5"/>
          <w:sz w:val="24"/>
        </w:rPr>
        <w:t xml:space="preserve"> </w:t>
      </w:r>
      <w:r>
        <w:rPr>
          <w:sz w:val="24"/>
        </w:rPr>
        <w:t>requirements.</w:t>
      </w:r>
    </w:p>
    <w:p w14:paraId="0E70FB8B" w14:textId="77777777" w:rsidR="00E9458D" w:rsidRDefault="005C6BD6">
      <w:pPr>
        <w:pStyle w:val="ListParagraph"/>
        <w:numPr>
          <w:ilvl w:val="0"/>
          <w:numId w:val="116"/>
        </w:numPr>
        <w:tabs>
          <w:tab w:val="left" w:pos="2161"/>
        </w:tabs>
        <w:ind w:right="1697"/>
        <w:jc w:val="both"/>
        <w:rPr>
          <w:sz w:val="24"/>
        </w:rPr>
      </w:pPr>
      <w:r>
        <w:rPr>
          <w:sz w:val="24"/>
        </w:rPr>
        <w:t>Policies, practices and techniques for handling household medical waste shall be reviewed</w:t>
      </w:r>
      <w:r>
        <w:rPr>
          <w:spacing w:val="-1"/>
          <w:sz w:val="24"/>
        </w:rPr>
        <w:t xml:space="preserve"> </w:t>
      </w:r>
      <w:r>
        <w:rPr>
          <w:sz w:val="24"/>
        </w:rPr>
        <w:t>regularly.</w:t>
      </w:r>
    </w:p>
    <w:p w14:paraId="1F6EA9B6" w14:textId="77777777" w:rsidR="00E9458D" w:rsidRDefault="005C6BD6">
      <w:pPr>
        <w:pStyle w:val="ListParagraph"/>
        <w:numPr>
          <w:ilvl w:val="0"/>
          <w:numId w:val="116"/>
        </w:numPr>
        <w:tabs>
          <w:tab w:val="left" w:pos="2161"/>
        </w:tabs>
        <w:jc w:val="both"/>
        <w:rPr>
          <w:sz w:val="24"/>
        </w:rPr>
      </w:pPr>
      <w:r>
        <w:rPr>
          <w:sz w:val="24"/>
        </w:rPr>
        <w:t>Employees shall be trained on safe procedures for handling household</w:t>
      </w:r>
      <w:r>
        <w:rPr>
          <w:spacing w:val="-3"/>
          <w:sz w:val="24"/>
        </w:rPr>
        <w:t xml:space="preserve"> </w:t>
      </w:r>
      <w:r>
        <w:rPr>
          <w:sz w:val="24"/>
        </w:rPr>
        <w:t>wastes.</w:t>
      </w:r>
    </w:p>
    <w:p w14:paraId="73717704" w14:textId="77777777" w:rsidR="00E9458D" w:rsidRDefault="005C6BD6">
      <w:pPr>
        <w:pStyle w:val="ListParagraph"/>
        <w:numPr>
          <w:ilvl w:val="0"/>
          <w:numId w:val="116"/>
        </w:numPr>
        <w:tabs>
          <w:tab w:val="left" w:pos="2161"/>
        </w:tabs>
        <w:ind w:right="1700"/>
        <w:jc w:val="both"/>
        <w:rPr>
          <w:sz w:val="24"/>
        </w:rPr>
      </w:pPr>
      <w:r>
        <w:rPr>
          <w:sz w:val="24"/>
        </w:rPr>
        <w:t>Records shall be maintained on employee training for handling household waste and shall</w:t>
      </w:r>
      <w:r>
        <w:rPr>
          <w:spacing w:val="-2"/>
          <w:sz w:val="24"/>
        </w:rPr>
        <w:t xml:space="preserve"> </w:t>
      </w:r>
      <w:r>
        <w:rPr>
          <w:sz w:val="24"/>
        </w:rPr>
        <w:t>include:</w:t>
      </w:r>
    </w:p>
    <w:p w14:paraId="62EFD4BB" w14:textId="77777777" w:rsidR="00E9458D" w:rsidRDefault="005C6BD6">
      <w:pPr>
        <w:pStyle w:val="ListParagraph"/>
        <w:numPr>
          <w:ilvl w:val="1"/>
          <w:numId w:val="116"/>
        </w:numPr>
        <w:tabs>
          <w:tab w:val="left" w:pos="2521"/>
        </w:tabs>
        <w:ind w:hanging="361"/>
        <w:rPr>
          <w:sz w:val="24"/>
        </w:rPr>
      </w:pPr>
      <w:r>
        <w:rPr>
          <w:sz w:val="24"/>
        </w:rPr>
        <w:t>dates when training was</w:t>
      </w:r>
      <w:r>
        <w:rPr>
          <w:spacing w:val="-1"/>
          <w:sz w:val="24"/>
        </w:rPr>
        <w:t xml:space="preserve"> </w:t>
      </w:r>
      <w:r>
        <w:rPr>
          <w:sz w:val="24"/>
        </w:rPr>
        <w:t>given;</w:t>
      </w:r>
    </w:p>
    <w:p w14:paraId="25C0E293" w14:textId="77777777" w:rsidR="00E9458D" w:rsidRDefault="005C6BD6">
      <w:pPr>
        <w:pStyle w:val="ListParagraph"/>
        <w:numPr>
          <w:ilvl w:val="1"/>
          <w:numId w:val="116"/>
        </w:numPr>
        <w:tabs>
          <w:tab w:val="left" w:pos="2521"/>
        </w:tabs>
        <w:ind w:hanging="361"/>
        <w:rPr>
          <w:sz w:val="24"/>
        </w:rPr>
      </w:pPr>
      <w:r>
        <w:rPr>
          <w:sz w:val="24"/>
        </w:rPr>
        <w:t>summary on what training was</w:t>
      </w:r>
      <w:r>
        <w:rPr>
          <w:spacing w:val="-3"/>
          <w:sz w:val="24"/>
        </w:rPr>
        <w:t xml:space="preserve"> </w:t>
      </w:r>
      <w:r>
        <w:rPr>
          <w:sz w:val="24"/>
        </w:rPr>
        <w:t>given;</w:t>
      </w:r>
    </w:p>
    <w:p w14:paraId="73C0F6AB" w14:textId="77777777" w:rsidR="00E9458D" w:rsidRDefault="005C6BD6">
      <w:pPr>
        <w:pStyle w:val="ListParagraph"/>
        <w:numPr>
          <w:ilvl w:val="1"/>
          <w:numId w:val="116"/>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4CC3F315" w14:textId="77777777" w:rsidR="00E9458D" w:rsidRDefault="005C6BD6">
      <w:pPr>
        <w:pStyle w:val="ListParagraph"/>
        <w:numPr>
          <w:ilvl w:val="1"/>
          <w:numId w:val="116"/>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14515B4D" w14:textId="77777777" w:rsidR="00E9458D" w:rsidRDefault="005C6BD6">
      <w:pPr>
        <w:pStyle w:val="ListParagraph"/>
        <w:numPr>
          <w:ilvl w:val="0"/>
          <w:numId w:val="116"/>
        </w:numPr>
        <w:tabs>
          <w:tab w:val="left" w:pos="2161"/>
        </w:tabs>
        <w:rPr>
          <w:sz w:val="24"/>
        </w:rPr>
      </w:pPr>
      <w:r>
        <w:rPr>
          <w:sz w:val="24"/>
        </w:rPr>
        <w:t>Training Records are to be kept for 3 years from the date of</w:t>
      </w:r>
      <w:r>
        <w:rPr>
          <w:spacing w:val="-5"/>
          <w:sz w:val="24"/>
        </w:rPr>
        <w:t xml:space="preserve"> </w:t>
      </w:r>
      <w:r>
        <w:rPr>
          <w:sz w:val="24"/>
        </w:rPr>
        <w:t>training.</w:t>
      </w:r>
    </w:p>
    <w:p w14:paraId="10285751" w14:textId="77777777" w:rsidR="00E9458D" w:rsidRDefault="00E9458D">
      <w:pPr>
        <w:pStyle w:val="BodyText"/>
        <w:ind w:left="0" w:firstLine="0"/>
      </w:pPr>
    </w:p>
    <w:p w14:paraId="76AA76B2" w14:textId="77777777" w:rsidR="00E9458D" w:rsidRDefault="005C6BD6">
      <w:pPr>
        <w:pStyle w:val="Heading2"/>
      </w:pPr>
      <w:r>
        <w:t>REFERENCES</w:t>
      </w:r>
    </w:p>
    <w:p w14:paraId="04987451" w14:textId="77777777" w:rsidR="00E9458D" w:rsidRDefault="005C6BD6">
      <w:pPr>
        <w:pStyle w:val="ListParagraph"/>
        <w:numPr>
          <w:ilvl w:val="0"/>
          <w:numId w:val="115"/>
        </w:numPr>
        <w:tabs>
          <w:tab w:val="left" w:pos="2161"/>
        </w:tabs>
        <w:rPr>
          <w:sz w:val="24"/>
        </w:rPr>
      </w:pPr>
      <w:r>
        <w:rPr>
          <w:sz w:val="24"/>
        </w:rPr>
        <w:t>Occupational Safety and Health Administration</w:t>
      </w:r>
      <w:r>
        <w:rPr>
          <w:spacing w:val="-1"/>
          <w:sz w:val="24"/>
        </w:rPr>
        <w:t xml:space="preserve"> </w:t>
      </w:r>
      <w:r>
        <w:rPr>
          <w:sz w:val="24"/>
        </w:rPr>
        <w:t>(OSHA)</w:t>
      </w:r>
    </w:p>
    <w:p w14:paraId="67B2FF65" w14:textId="77777777" w:rsidR="00E9458D" w:rsidRDefault="005C6BD6">
      <w:pPr>
        <w:pStyle w:val="ListParagraph"/>
        <w:numPr>
          <w:ilvl w:val="0"/>
          <w:numId w:val="115"/>
        </w:numPr>
        <w:tabs>
          <w:tab w:val="left" w:pos="2161"/>
        </w:tabs>
        <w:rPr>
          <w:sz w:val="24"/>
        </w:rPr>
      </w:pPr>
      <w:r>
        <w:rPr>
          <w:sz w:val="24"/>
        </w:rPr>
        <w:t>Center for Disease Control and Prevention</w:t>
      </w:r>
      <w:r>
        <w:rPr>
          <w:spacing w:val="-1"/>
          <w:sz w:val="24"/>
        </w:rPr>
        <w:t xml:space="preserve"> </w:t>
      </w:r>
      <w:r>
        <w:rPr>
          <w:sz w:val="24"/>
        </w:rPr>
        <w:t>(CDC)</w:t>
      </w:r>
    </w:p>
    <w:p w14:paraId="58FCB9D4" w14:textId="77777777" w:rsidR="00E9458D" w:rsidRDefault="005C6BD6">
      <w:pPr>
        <w:pStyle w:val="ListParagraph"/>
        <w:numPr>
          <w:ilvl w:val="0"/>
          <w:numId w:val="115"/>
        </w:numPr>
        <w:tabs>
          <w:tab w:val="left" w:pos="2161"/>
        </w:tabs>
        <w:rPr>
          <w:sz w:val="24"/>
        </w:rPr>
      </w:pPr>
      <w:r>
        <w:rPr>
          <w:sz w:val="24"/>
        </w:rPr>
        <w:t>Environmental Protection Agency</w:t>
      </w:r>
      <w:r>
        <w:rPr>
          <w:spacing w:val="-1"/>
          <w:sz w:val="24"/>
        </w:rPr>
        <w:t xml:space="preserve"> </w:t>
      </w:r>
      <w:r>
        <w:rPr>
          <w:sz w:val="24"/>
        </w:rPr>
        <w:t>(EPA)</w:t>
      </w:r>
    </w:p>
    <w:p w14:paraId="7271E8AF" w14:textId="77777777" w:rsidR="00E9458D" w:rsidRDefault="005C6BD6">
      <w:pPr>
        <w:pStyle w:val="ListParagraph"/>
        <w:numPr>
          <w:ilvl w:val="0"/>
          <w:numId w:val="115"/>
        </w:numPr>
        <w:tabs>
          <w:tab w:val="left" w:pos="2161"/>
        </w:tabs>
        <w:ind w:right="1703"/>
        <w:rPr>
          <w:sz w:val="24"/>
        </w:rPr>
      </w:pPr>
      <w:r>
        <w:rPr>
          <w:sz w:val="24"/>
        </w:rPr>
        <w:t>Municipal, Regional District or other jurisdictional regulations for local waste management/disposal.</w:t>
      </w:r>
    </w:p>
    <w:p w14:paraId="16F8664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13892D2" w14:textId="77777777">
        <w:trPr>
          <w:trHeight w:val="552"/>
        </w:trPr>
        <w:tc>
          <w:tcPr>
            <w:tcW w:w="5689" w:type="dxa"/>
          </w:tcPr>
          <w:p w14:paraId="5278906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6498F3E" w14:textId="77777777" w:rsidR="00E9458D" w:rsidRDefault="00E9458D">
            <w:pPr>
              <w:pStyle w:val="TableParagraph"/>
              <w:ind w:left="0"/>
              <w:rPr>
                <w:sz w:val="24"/>
              </w:rPr>
            </w:pPr>
          </w:p>
          <w:p w14:paraId="7F094211" w14:textId="77777777" w:rsidR="00E9458D" w:rsidRDefault="005C6BD6">
            <w:pPr>
              <w:pStyle w:val="TableParagraph"/>
              <w:ind w:left="487"/>
              <w:rPr>
                <w:sz w:val="20"/>
              </w:rPr>
            </w:pPr>
            <w:r>
              <w:rPr>
                <w:noProof/>
                <w:sz w:val="20"/>
              </w:rPr>
              <w:drawing>
                <wp:inline distT="0" distB="0" distL="0" distR="0" wp14:anchorId="23F6B317" wp14:editId="4A413DC4">
                  <wp:extent cx="1390695" cy="966501"/>
                  <wp:effectExtent l="0" t="0" r="0" b="0"/>
                  <wp:docPr id="12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1C30258" w14:textId="77777777">
        <w:trPr>
          <w:trHeight w:val="1244"/>
        </w:trPr>
        <w:tc>
          <w:tcPr>
            <w:tcW w:w="5689" w:type="dxa"/>
          </w:tcPr>
          <w:p w14:paraId="12653385" w14:textId="77777777" w:rsidR="00E9458D" w:rsidRDefault="00E9458D">
            <w:pPr>
              <w:pStyle w:val="TableParagraph"/>
              <w:ind w:left="0"/>
              <w:rPr>
                <w:sz w:val="24"/>
              </w:rPr>
            </w:pPr>
          </w:p>
          <w:p w14:paraId="4F7635C1" w14:textId="77777777" w:rsidR="00E9458D" w:rsidRDefault="005C6BD6">
            <w:pPr>
              <w:pStyle w:val="TableParagraph"/>
              <w:rPr>
                <w:b/>
                <w:sz w:val="24"/>
              </w:rPr>
            </w:pPr>
            <w:r>
              <w:rPr>
                <w:b/>
                <w:sz w:val="24"/>
              </w:rPr>
              <w:t>Section 5: Health and Safety</w:t>
            </w:r>
          </w:p>
        </w:tc>
        <w:tc>
          <w:tcPr>
            <w:tcW w:w="3168" w:type="dxa"/>
            <w:vMerge/>
            <w:tcBorders>
              <w:top w:val="nil"/>
            </w:tcBorders>
          </w:tcPr>
          <w:p w14:paraId="04F90F0C" w14:textId="77777777" w:rsidR="00E9458D" w:rsidRDefault="00E9458D">
            <w:pPr>
              <w:rPr>
                <w:sz w:val="2"/>
                <w:szCs w:val="2"/>
              </w:rPr>
            </w:pPr>
          </w:p>
        </w:tc>
      </w:tr>
      <w:tr w:rsidR="00E9458D" w14:paraId="11FECECB" w14:textId="77777777">
        <w:trPr>
          <w:trHeight w:val="275"/>
        </w:trPr>
        <w:tc>
          <w:tcPr>
            <w:tcW w:w="5689" w:type="dxa"/>
            <w:vMerge w:val="restart"/>
          </w:tcPr>
          <w:p w14:paraId="113DD2A6" w14:textId="77777777" w:rsidR="00E9458D" w:rsidRDefault="00E9458D">
            <w:pPr>
              <w:pStyle w:val="TableParagraph"/>
              <w:ind w:left="0"/>
              <w:rPr>
                <w:sz w:val="24"/>
              </w:rPr>
            </w:pPr>
          </w:p>
          <w:p w14:paraId="0BC6D445" w14:textId="77777777" w:rsidR="00E9458D" w:rsidRDefault="005C6BD6">
            <w:pPr>
              <w:pStyle w:val="TableParagraph"/>
              <w:rPr>
                <w:b/>
                <w:sz w:val="24"/>
              </w:rPr>
            </w:pPr>
            <w:r>
              <w:rPr>
                <w:b/>
                <w:sz w:val="24"/>
              </w:rPr>
              <w:t>Policy Title: Aseptic Techniques</w:t>
            </w:r>
          </w:p>
        </w:tc>
        <w:tc>
          <w:tcPr>
            <w:tcW w:w="3168" w:type="dxa"/>
          </w:tcPr>
          <w:p w14:paraId="65CA03C0" w14:textId="77777777" w:rsidR="00E9458D" w:rsidRDefault="005C6BD6">
            <w:pPr>
              <w:pStyle w:val="TableParagraph"/>
              <w:spacing w:line="256" w:lineRule="exact"/>
              <w:rPr>
                <w:b/>
                <w:sz w:val="24"/>
              </w:rPr>
            </w:pPr>
            <w:r>
              <w:rPr>
                <w:b/>
                <w:sz w:val="24"/>
              </w:rPr>
              <w:t>Policy Number: 5.80</w:t>
            </w:r>
          </w:p>
        </w:tc>
      </w:tr>
      <w:tr w:rsidR="00E9458D" w14:paraId="6A8AF60A" w14:textId="77777777">
        <w:trPr>
          <w:trHeight w:val="275"/>
        </w:trPr>
        <w:tc>
          <w:tcPr>
            <w:tcW w:w="5689" w:type="dxa"/>
            <w:vMerge/>
            <w:tcBorders>
              <w:top w:val="nil"/>
            </w:tcBorders>
          </w:tcPr>
          <w:p w14:paraId="775006C1" w14:textId="77777777" w:rsidR="00E9458D" w:rsidRDefault="00E9458D">
            <w:pPr>
              <w:rPr>
                <w:sz w:val="2"/>
                <w:szCs w:val="2"/>
              </w:rPr>
            </w:pPr>
          </w:p>
        </w:tc>
        <w:tc>
          <w:tcPr>
            <w:tcW w:w="3168" w:type="dxa"/>
          </w:tcPr>
          <w:p w14:paraId="541FFF1E" w14:textId="77777777" w:rsidR="00E9458D" w:rsidRDefault="005C6BD6">
            <w:pPr>
              <w:pStyle w:val="TableParagraph"/>
              <w:spacing w:line="255" w:lineRule="exact"/>
              <w:rPr>
                <w:b/>
                <w:sz w:val="24"/>
              </w:rPr>
            </w:pPr>
            <w:r>
              <w:rPr>
                <w:b/>
                <w:sz w:val="24"/>
              </w:rPr>
              <w:t>Effective Date:</w:t>
            </w:r>
          </w:p>
        </w:tc>
      </w:tr>
      <w:tr w:rsidR="00E9458D" w14:paraId="5DAEFEF4" w14:textId="77777777">
        <w:trPr>
          <w:trHeight w:val="276"/>
        </w:trPr>
        <w:tc>
          <w:tcPr>
            <w:tcW w:w="5689" w:type="dxa"/>
            <w:vMerge/>
            <w:tcBorders>
              <w:top w:val="nil"/>
            </w:tcBorders>
          </w:tcPr>
          <w:p w14:paraId="700DDD28" w14:textId="77777777" w:rsidR="00E9458D" w:rsidRDefault="00E9458D">
            <w:pPr>
              <w:rPr>
                <w:sz w:val="2"/>
                <w:szCs w:val="2"/>
              </w:rPr>
            </w:pPr>
          </w:p>
        </w:tc>
        <w:tc>
          <w:tcPr>
            <w:tcW w:w="3168" w:type="dxa"/>
          </w:tcPr>
          <w:p w14:paraId="5EEA4D94" w14:textId="77777777" w:rsidR="00E9458D" w:rsidRDefault="005C6BD6">
            <w:pPr>
              <w:pStyle w:val="TableParagraph"/>
              <w:spacing w:before="1" w:line="255" w:lineRule="exact"/>
              <w:rPr>
                <w:b/>
                <w:sz w:val="24"/>
              </w:rPr>
            </w:pPr>
            <w:r>
              <w:rPr>
                <w:b/>
                <w:sz w:val="24"/>
              </w:rPr>
              <w:t>Revision Date:</w:t>
            </w:r>
          </w:p>
        </w:tc>
      </w:tr>
      <w:tr w:rsidR="00E9458D" w14:paraId="5E43722A" w14:textId="77777777">
        <w:trPr>
          <w:trHeight w:val="275"/>
        </w:trPr>
        <w:tc>
          <w:tcPr>
            <w:tcW w:w="5689" w:type="dxa"/>
            <w:vMerge/>
            <w:tcBorders>
              <w:top w:val="nil"/>
            </w:tcBorders>
          </w:tcPr>
          <w:p w14:paraId="1D77CED4" w14:textId="77777777" w:rsidR="00E9458D" w:rsidRDefault="00E9458D">
            <w:pPr>
              <w:rPr>
                <w:sz w:val="2"/>
                <w:szCs w:val="2"/>
              </w:rPr>
            </w:pPr>
          </w:p>
        </w:tc>
        <w:tc>
          <w:tcPr>
            <w:tcW w:w="3168" w:type="dxa"/>
          </w:tcPr>
          <w:p w14:paraId="18465BFB" w14:textId="77777777" w:rsidR="00E9458D" w:rsidRDefault="005C6BD6">
            <w:pPr>
              <w:pStyle w:val="TableParagraph"/>
              <w:spacing w:line="255" w:lineRule="exact"/>
              <w:rPr>
                <w:b/>
                <w:sz w:val="24"/>
              </w:rPr>
            </w:pPr>
            <w:r>
              <w:rPr>
                <w:b/>
                <w:sz w:val="24"/>
              </w:rPr>
              <w:t>Approved By:</w:t>
            </w:r>
          </w:p>
        </w:tc>
      </w:tr>
      <w:tr w:rsidR="00E9458D" w14:paraId="432683FC" w14:textId="77777777">
        <w:trPr>
          <w:trHeight w:val="276"/>
        </w:trPr>
        <w:tc>
          <w:tcPr>
            <w:tcW w:w="5689" w:type="dxa"/>
            <w:vMerge/>
            <w:tcBorders>
              <w:top w:val="nil"/>
            </w:tcBorders>
          </w:tcPr>
          <w:p w14:paraId="5C7FA81F" w14:textId="77777777" w:rsidR="00E9458D" w:rsidRDefault="00E9458D">
            <w:pPr>
              <w:rPr>
                <w:sz w:val="2"/>
                <w:szCs w:val="2"/>
              </w:rPr>
            </w:pPr>
          </w:p>
        </w:tc>
        <w:tc>
          <w:tcPr>
            <w:tcW w:w="3168" w:type="dxa"/>
          </w:tcPr>
          <w:p w14:paraId="28619890" w14:textId="77777777" w:rsidR="00E9458D" w:rsidRDefault="005C6BD6">
            <w:pPr>
              <w:pStyle w:val="TableParagraph"/>
              <w:spacing w:line="257" w:lineRule="exact"/>
              <w:rPr>
                <w:b/>
                <w:sz w:val="24"/>
              </w:rPr>
            </w:pPr>
            <w:r>
              <w:rPr>
                <w:b/>
                <w:sz w:val="24"/>
              </w:rPr>
              <w:t>Page Number: Page 1 of 4</w:t>
            </w:r>
          </w:p>
        </w:tc>
      </w:tr>
    </w:tbl>
    <w:p w14:paraId="37A232D0" w14:textId="77777777" w:rsidR="00E9458D" w:rsidRDefault="00E9458D">
      <w:pPr>
        <w:pStyle w:val="BodyText"/>
        <w:spacing w:before="5"/>
        <w:ind w:left="0" w:firstLine="0"/>
        <w:rPr>
          <w:sz w:val="16"/>
        </w:rPr>
      </w:pPr>
    </w:p>
    <w:p w14:paraId="64842E5A" w14:textId="77777777" w:rsidR="00E9458D" w:rsidRDefault="005C6BD6">
      <w:pPr>
        <w:pStyle w:val="Heading2"/>
        <w:spacing w:before="93"/>
        <w:rPr>
          <w:rFonts w:ascii="Arial"/>
        </w:rPr>
      </w:pPr>
      <w:r>
        <w:rPr>
          <w:rFonts w:ascii="Arial"/>
        </w:rPr>
        <w:t>Aseptic Techniques</w:t>
      </w:r>
    </w:p>
    <w:p w14:paraId="3DF315E7" w14:textId="77777777" w:rsidR="00E9458D" w:rsidRDefault="005C6BD6">
      <w:pPr>
        <w:spacing w:before="136"/>
        <w:ind w:left="1800"/>
        <w:rPr>
          <w:b/>
          <w:sz w:val="24"/>
        </w:rPr>
      </w:pPr>
      <w:r>
        <w:rPr>
          <w:b/>
          <w:sz w:val="24"/>
        </w:rPr>
        <w:t>PURPOSE</w:t>
      </w:r>
    </w:p>
    <w:p w14:paraId="319C0547" w14:textId="77777777" w:rsidR="00E9458D" w:rsidRDefault="005C6BD6">
      <w:pPr>
        <w:pStyle w:val="ListParagraph"/>
        <w:numPr>
          <w:ilvl w:val="0"/>
          <w:numId w:val="114"/>
        </w:numPr>
        <w:tabs>
          <w:tab w:val="left" w:pos="2161"/>
        </w:tabs>
        <w:ind w:right="1698"/>
        <w:rPr>
          <w:sz w:val="24"/>
        </w:rPr>
      </w:pPr>
      <w:r>
        <w:rPr>
          <w:sz w:val="24"/>
        </w:rPr>
        <w:t xml:space="preserve">To maximize and maintain the absence of </w:t>
      </w:r>
      <w:hyperlink r:id="rId214">
        <w:r>
          <w:rPr>
            <w:sz w:val="24"/>
          </w:rPr>
          <w:t xml:space="preserve">pathogenic </w:t>
        </w:r>
        <w:bookmarkStart w:id="164" w:name="_bookmark164"/>
        <w:bookmarkEnd w:id="164"/>
        <w:r>
          <w:rPr>
            <w:sz w:val="24"/>
          </w:rPr>
          <w:t>organisms</w:t>
        </w:r>
      </w:hyperlink>
      <w:r>
        <w:rPr>
          <w:sz w:val="24"/>
        </w:rPr>
        <w:t>, in the home environment.</w:t>
      </w:r>
    </w:p>
    <w:p w14:paraId="49833DC6" w14:textId="77777777" w:rsidR="00E9458D" w:rsidRDefault="005C6BD6">
      <w:pPr>
        <w:pStyle w:val="ListParagraph"/>
        <w:numPr>
          <w:ilvl w:val="0"/>
          <w:numId w:val="114"/>
        </w:numPr>
        <w:tabs>
          <w:tab w:val="left" w:pos="2161"/>
        </w:tabs>
        <w:spacing w:before="1"/>
        <w:rPr>
          <w:sz w:val="24"/>
        </w:rPr>
      </w:pPr>
      <w:r>
        <w:rPr>
          <w:sz w:val="24"/>
        </w:rPr>
        <w:t>To protect the employee/client/family/other individuals from</w:t>
      </w:r>
      <w:r>
        <w:rPr>
          <w:spacing w:val="-4"/>
          <w:sz w:val="24"/>
        </w:rPr>
        <w:t xml:space="preserve"> </w:t>
      </w:r>
      <w:r>
        <w:rPr>
          <w:sz w:val="24"/>
        </w:rPr>
        <w:t>infection.</w:t>
      </w:r>
    </w:p>
    <w:p w14:paraId="4AE5AB9F" w14:textId="77777777" w:rsidR="00E9458D" w:rsidRDefault="005C6BD6">
      <w:pPr>
        <w:pStyle w:val="ListParagraph"/>
        <w:numPr>
          <w:ilvl w:val="0"/>
          <w:numId w:val="114"/>
        </w:numPr>
        <w:tabs>
          <w:tab w:val="left" w:pos="2161"/>
        </w:tabs>
        <w:rPr>
          <w:sz w:val="24"/>
        </w:rPr>
      </w:pPr>
      <w:r>
        <w:rPr>
          <w:sz w:val="24"/>
        </w:rPr>
        <w:t>To prevent the spread of</w:t>
      </w:r>
      <w:r>
        <w:rPr>
          <w:spacing w:val="-2"/>
          <w:sz w:val="24"/>
        </w:rPr>
        <w:t xml:space="preserve"> </w:t>
      </w:r>
      <w:r>
        <w:rPr>
          <w:sz w:val="24"/>
        </w:rPr>
        <w:t>pathogens.</w:t>
      </w:r>
    </w:p>
    <w:p w14:paraId="67F5D2AB" w14:textId="77777777" w:rsidR="00E9458D" w:rsidRDefault="00E9458D">
      <w:pPr>
        <w:pStyle w:val="BodyText"/>
        <w:spacing w:before="11"/>
        <w:ind w:left="0" w:firstLine="0"/>
        <w:rPr>
          <w:sz w:val="23"/>
        </w:rPr>
      </w:pPr>
    </w:p>
    <w:p w14:paraId="5C9FD724" w14:textId="77777777" w:rsidR="00E9458D" w:rsidRDefault="005C6BD6">
      <w:pPr>
        <w:pStyle w:val="Heading2"/>
      </w:pPr>
      <w:r>
        <w:t>DEFINITIONS</w:t>
      </w:r>
    </w:p>
    <w:p w14:paraId="7B0D64EE" w14:textId="77777777" w:rsidR="00E9458D" w:rsidRDefault="005C6BD6">
      <w:pPr>
        <w:pStyle w:val="ListParagraph"/>
        <w:numPr>
          <w:ilvl w:val="0"/>
          <w:numId w:val="113"/>
        </w:numPr>
        <w:tabs>
          <w:tab w:val="left" w:pos="2161"/>
        </w:tabs>
        <w:jc w:val="both"/>
        <w:rPr>
          <w:b/>
          <w:sz w:val="24"/>
        </w:rPr>
      </w:pPr>
      <w:r>
        <w:rPr>
          <w:b/>
          <w:sz w:val="24"/>
        </w:rPr>
        <w:t>Pathogenic</w:t>
      </w:r>
      <w:r>
        <w:rPr>
          <w:b/>
          <w:spacing w:val="-1"/>
          <w:sz w:val="24"/>
        </w:rPr>
        <w:t xml:space="preserve"> </w:t>
      </w:r>
      <w:r>
        <w:rPr>
          <w:b/>
          <w:sz w:val="24"/>
        </w:rPr>
        <w:t>Organism</w:t>
      </w:r>
    </w:p>
    <w:p w14:paraId="4BE5EB08" w14:textId="77777777" w:rsidR="00E9458D" w:rsidRDefault="005C6BD6">
      <w:pPr>
        <w:pStyle w:val="BodyText"/>
        <w:ind w:left="2160" w:right="1697" w:firstLine="0"/>
        <w:jc w:val="both"/>
      </w:pPr>
      <w:r>
        <w:t>A pathogenic organism is an organism capable of causing disease in  its  host.  Human  pathogens are  capable  of  causing  illness  in   humans.  The  main  types   of pathogenic organisms are viruses, bacteria, fungi, protozoa, and</w:t>
      </w:r>
      <w:r>
        <w:rPr>
          <w:spacing w:val="-7"/>
        </w:rPr>
        <w:t xml:space="preserve"> </w:t>
      </w:r>
      <w:r>
        <w:t>worms.</w:t>
      </w:r>
    </w:p>
    <w:p w14:paraId="4E767363" w14:textId="77777777" w:rsidR="00E9458D" w:rsidRDefault="005C6BD6">
      <w:pPr>
        <w:pStyle w:val="Heading2"/>
        <w:numPr>
          <w:ilvl w:val="0"/>
          <w:numId w:val="113"/>
        </w:numPr>
        <w:tabs>
          <w:tab w:val="left" w:pos="2161"/>
        </w:tabs>
        <w:jc w:val="both"/>
      </w:pPr>
      <w:r>
        <w:t>Asepsis</w:t>
      </w:r>
    </w:p>
    <w:p w14:paraId="313582DE" w14:textId="77777777" w:rsidR="00E9458D" w:rsidRDefault="005C6BD6">
      <w:pPr>
        <w:pStyle w:val="BodyText"/>
        <w:ind w:left="2160" w:firstLine="0"/>
        <w:jc w:val="both"/>
      </w:pPr>
      <w:r>
        <w:t>Asepsis is:</w:t>
      </w:r>
    </w:p>
    <w:p w14:paraId="6CEA59AF" w14:textId="77777777" w:rsidR="00E9458D" w:rsidRDefault="005C6BD6">
      <w:pPr>
        <w:pStyle w:val="ListParagraph"/>
        <w:numPr>
          <w:ilvl w:val="1"/>
          <w:numId w:val="113"/>
        </w:numPr>
        <w:tabs>
          <w:tab w:val="left" w:pos="2521"/>
        </w:tabs>
        <w:spacing w:before="1"/>
        <w:ind w:hanging="361"/>
        <w:jc w:val="both"/>
        <w:rPr>
          <w:sz w:val="24"/>
        </w:rPr>
      </w:pPr>
      <w:r>
        <w:rPr>
          <w:sz w:val="24"/>
        </w:rPr>
        <w:t>the state of being free of pathogenic microorganisms;</w:t>
      </w:r>
      <w:r>
        <w:rPr>
          <w:spacing w:val="-4"/>
          <w:sz w:val="24"/>
        </w:rPr>
        <w:t xml:space="preserve"> </w:t>
      </w:r>
      <w:r>
        <w:rPr>
          <w:sz w:val="24"/>
        </w:rPr>
        <w:t>or,</w:t>
      </w:r>
    </w:p>
    <w:p w14:paraId="757F8303" w14:textId="77777777" w:rsidR="00E9458D" w:rsidRDefault="005C6BD6">
      <w:pPr>
        <w:pStyle w:val="ListParagraph"/>
        <w:numPr>
          <w:ilvl w:val="1"/>
          <w:numId w:val="113"/>
        </w:numPr>
        <w:tabs>
          <w:tab w:val="left" w:pos="2521"/>
        </w:tabs>
        <w:ind w:right="1701"/>
        <w:jc w:val="both"/>
        <w:rPr>
          <w:sz w:val="24"/>
        </w:rPr>
      </w:pPr>
      <w:r>
        <w:rPr>
          <w:sz w:val="24"/>
        </w:rPr>
        <w:t>the process of removing pathogenic microorganisms or protecting against infection by such</w:t>
      </w:r>
      <w:r>
        <w:rPr>
          <w:spacing w:val="-3"/>
          <w:sz w:val="24"/>
        </w:rPr>
        <w:t xml:space="preserve"> </w:t>
      </w:r>
      <w:r>
        <w:rPr>
          <w:sz w:val="24"/>
        </w:rPr>
        <w:t>organisms.</w:t>
      </w:r>
    </w:p>
    <w:p w14:paraId="37D1EE6B" w14:textId="77777777" w:rsidR="00E9458D" w:rsidRDefault="005C6BD6">
      <w:pPr>
        <w:pStyle w:val="Heading2"/>
        <w:numPr>
          <w:ilvl w:val="0"/>
          <w:numId w:val="113"/>
        </w:numPr>
        <w:tabs>
          <w:tab w:val="left" w:pos="2161"/>
        </w:tabs>
        <w:jc w:val="both"/>
      </w:pPr>
      <w:r>
        <w:t>Clean</w:t>
      </w:r>
    </w:p>
    <w:p w14:paraId="0BB4611B" w14:textId="77777777" w:rsidR="00E9458D" w:rsidRDefault="005C6BD6">
      <w:pPr>
        <w:pStyle w:val="BodyText"/>
        <w:ind w:left="2160" w:firstLine="0"/>
        <w:jc w:val="both"/>
      </w:pPr>
      <w:r>
        <w:t>To clean is to remove dirt and other impurities.</w:t>
      </w:r>
    </w:p>
    <w:p w14:paraId="21FE014F" w14:textId="77777777" w:rsidR="00E9458D" w:rsidRDefault="005C6BD6">
      <w:pPr>
        <w:pStyle w:val="Heading2"/>
        <w:numPr>
          <w:ilvl w:val="0"/>
          <w:numId w:val="113"/>
        </w:numPr>
        <w:tabs>
          <w:tab w:val="left" w:pos="2161"/>
        </w:tabs>
        <w:jc w:val="both"/>
      </w:pPr>
      <w:r>
        <w:t>Sanitize</w:t>
      </w:r>
    </w:p>
    <w:p w14:paraId="2884E587" w14:textId="77777777" w:rsidR="00E9458D" w:rsidRDefault="005C6BD6">
      <w:pPr>
        <w:pStyle w:val="BodyText"/>
        <w:ind w:left="2160" w:firstLine="0"/>
        <w:jc w:val="both"/>
      </w:pPr>
      <w:r>
        <w:t>To sanitize is to reduce the number of microorganisms to safe levels.</w:t>
      </w:r>
    </w:p>
    <w:p w14:paraId="0D663DDE" w14:textId="77777777" w:rsidR="00E9458D" w:rsidRDefault="005C6BD6">
      <w:pPr>
        <w:pStyle w:val="Heading2"/>
        <w:numPr>
          <w:ilvl w:val="0"/>
          <w:numId w:val="113"/>
        </w:numPr>
        <w:tabs>
          <w:tab w:val="left" w:pos="2161"/>
        </w:tabs>
        <w:jc w:val="both"/>
      </w:pPr>
      <w:r>
        <w:t>Disinfect</w:t>
      </w:r>
    </w:p>
    <w:p w14:paraId="26602E9D" w14:textId="77777777" w:rsidR="00E9458D" w:rsidRDefault="005C6BD6">
      <w:pPr>
        <w:pStyle w:val="BodyText"/>
        <w:ind w:left="2160" w:firstLine="0"/>
        <w:jc w:val="both"/>
      </w:pPr>
      <w:r>
        <w:t>To disinfect is to remove most microorganisms, except the highly resistant ones.</w:t>
      </w:r>
    </w:p>
    <w:p w14:paraId="52E90304" w14:textId="77777777" w:rsidR="00E9458D" w:rsidRDefault="005C6BD6">
      <w:pPr>
        <w:pStyle w:val="Heading2"/>
        <w:numPr>
          <w:ilvl w:val="0"/>
          <w:numId w:val="113"/>
        </w:numPr>
        <w:tabs>
          <w:tab w:val="left" w:pos="2161"/>
        </w:tabs>
        <w:jc w:val="both"/>
      </w:pPr>
      <w:r>
        <w:t>Universal</w:t>
      </w:r>
      <w:r>
        <w:rPr>
          <w:spacing w:val="-1"/>
        </w:rPr>
        <w:t xml:space="preserve"> </w:t>
      </w:r>
      <w:r>
        <w:t>Precautions</w:t>
      </w:r>
    </w:p>
    <w:p w14:paraId="5025A351" w14:textId="77777777" w:rsidR="00E9458D" w:rsidRDefault="005C6BD6">
      <w:pPr>
        <w:pStyle w:val="BodyText"/>
        <w:ind w:left="2160" w:right="1701" w:firstLine="0"/>
        <w:jc w:val="both"/>
      </w:pPr>
      <w:r>
        <w:rPr>
          <w:i/>
        </w:rPr>
        <w:t xml:space="preserve">Universal Precautions </w:t>
      </w:r>
      <w:r>
        <w:t xml:space="preserve">are measures that can be followed to help prevent the spread of infection through contact with potentially infectious materials. All blood and body fluids are considered potentially infectious materials and every client is handled as if he/she could have an infectious disease. </w:t>
      </w:r>
      <w:r>
        <w:rPr>
          <w:i/>
        </w:rPr>
        <w:t>Universal Precautions</w:t>
      </w:r>
      <w:r>
        <w:rPr>
          <w:i/>
          <w:spacing w:val="-3"/>
        </w:rPr>
        <w:t xml:space="preserve"> </w:t>
      </w:r>
      <w:r>
        <w:t>include:</w:t>
      </w:r>
    </w:p>
    <w:p w14:paraId="4EF745B9" w14:textId="77777777" w:rsidR="00E9458D" w:rsidRDefault="005C6BD6">
      <w:pPr>
        <w:pStyle w:val="ListParagraph"/>
        <w:numPr>
          <w:ilvl w:val="1"/>
          <w:numId w:val="113"/>
        </w:numPr>
        <w:tabs>
          <w:tab w:val="left" w:pos="2521"/>
        </w:tabs>
        <w:ind w:hanging="361"/>
        <w:rPr>
          <w:sz w:val="24"/>
        </w:rPr>
      </w:pPr>
      <w:r>
        <w:rPr>
          <w:sz w:val="24"/>
        </w:rPr>
        <w:t>hand</w:t>
      </w:r>
      <w:r>
        <w:rPr>
          <w:spacing w:val="-1"/>
          <w:sz w:val="24"/>
        </w:rPr>
        <w:t xml:space="preserve"> </w:t>
      </w:r>
      <w:r>
        <w:rPr>
          <w:sz w:val="24"/>
        </w:rPr>
        <w:t>washing;</w:t>
      </w:r>
    </w:p>
    <w:p w14:paraId="7F3AA83D" w14:textId="77777777" w:rsidR="00E9458D" w:rsidRDefault="005C6BD6">
      <w:pPr>
        <w:pStyle w:val="ListParagraph"/>
        <w:numPr>
          <w:ilvl w:val="1"/>
          <w:numId w:val="113"/>
        </w:numPr>
        <w:tabs>
          <w:tab w:val="left" w:pos="2521"/>
        </w:tabs>
        <w:ind w:hanging="361"/>
        <w:rPr>
          <w:sz w:val="24"/>
        </w:rPr>
      </w:pPr>
      <w:r>
        <w:rPr>
          <w:sz w:val="24"/>
        </w:rPr>
        <w:t>personal protective</w:t>
      </w:r>
      <w:r>
        <w:rPr>
          <w:spacing w:val="-1"/>
          <w:sz w:val="24"/>
        </w:rPr>
        <w:t xml:space="preserve"> </w:t>
      </w:r>
      <w:r>
        <w:rPr>
          <w:sz w:val="24"/>
        </w:rPr>
        <w:t>equipment;</w:t>
      </w:r>
    </w:p>
    <w:p w14:paraId="08552ACB" w14:textId="77777777" w:rsidR="00E9458D" w:rsidRDefault="005C6BD6">
      <w:pPr>
        <w:pStyle w:val="ListParagraph"/>
        <w:numPr>
          <w:ilvl w:val="1"/>
          <w:numId w:val="113"/>
        </w:numPr>
        <w:tabs>
          <w:tab w:val="left" w:pos="2521"/>
        </w:tabs>
        <w:ind w:hanging="361"/>
        <w:rPr>
          <w:sz w:val="24"/>
        </w:rPr>
      </w:pPr>
      <w:r>
        <w:rPr>
          <w:sz w:val="24"/>
        </w:rPr>
        <w:t>sharp objects;</w:t>
      </w:r>
    </w:p>
    <w:p w14:paraId="46576053" w14:textId="77777777" w:rsidR="00E9458D" w:rsidRDefault="005C6BD6">
      <w:pPr>
        <w:pStyle w:val="ListParagraph"/>
        <w:numPr>
          <w:ilvl w:val="1"/>
          <w:numId w:val="113"/>
        </w:numPr>
        <w:tabs>
          <w:tab w:val="left" w:pos="2521"/>
        </w:tabs>
        <w:ind w:hanging="361"/>
        <w:rPr>
          <w:sz w:val="24"/>
        </w:rPr>
      </w:pPr>
      <w:r>
        <w:rPr>
          <w:sz w:val="24"/>
        </w:rPr>
        <w:t>body specimens;</w:t>
      </w:r>
    </w:p>
    <w:p w14:paraId="21171AEF" w14:textId="77777777" w:rsidR="00E9458D" w:rsidRDefault="005C6BD6">
      <w:pPr>
        <w:pStyle w:val="ListParagraph"/>
        <w:numPr>
          <w:ilvl w:val="1"/>
          <w:numId w:val="113"/>
        </w:numPr>
        <w:tabs>
          <w:tab w:val="left" w:pos="2521"/>
        </w:tabs>
        <w:ind w:hanging="361"/>
        <w:rPr>
          <w:sz w:val="24"/>
        </w:rPr>
      </w:pPr>
      <w:r>
        <w:rPr>
          <w:sz w:val="24"/>
        </w:rPr>
        <w:t>blood and body fluid</w:t>
      </w:r>
      <w:r>
        <w:rPr>
          <w:spacing w:val="-1"/>
          <w:sz w:val="24"/>
        </w:rPr>
        <w:t xml:space="preserve"> </w:t>
      </w:r>
      <w:r>
        <w:rPr>
          <w:sz w:val="24"/>
        </w:rPr>
        <w:t>spills;</w:t>
      </w:r>
    </w:p>
    <w:p w14:paraId="0E7100F1" w14:textId="77777777" w:rsidR="00E9458D" w:rsidRDefault="005C6BD6">
      <w:pPr>
        <w:pStyle w:val="ListParagraph"/>
        <w:numPr>
          <w:ilvl w:val="1"/>
          <w:numId w:val="113"/>
        </w:numPr>
        <w:tabs>
          <w:tab w:val="left" w:pos="2520"/>
          <w:tab w:val="left" w:pos="2521"/>
        </w:tabs>
        <w:ind w:hanging="361"/>
        <w:rPr>
          <w:sz w:val="24"/>
        </w:rPr>
      </w:pPr>
      <w:r>
        <w:rPr>
          <w:sz w:val="24"/>
        </w:rPr>
        <w:t>household waste;</w:t>
      </w:r>
    </w:p>
    <w:p w14:paraId="203DE748" w14:textId="77777777" w:rsidR="00E9458D" w:rsidRDefault="005C6BD6">
      <w:pPr>
        <w:pStyle w:val="ListParagraph"/>
        <w:numPr>
          <w:ilvl w:val="1"/>
          <w:numId w:val="113"/>
        </w:numPr>
        <w:tabs>
          <w:tab w:val="left" w:pos="2521"/>
        </w:tabs>
        <w:spacing w:before="1"/>
        <w:ind w:hanging="361"/>
        <w:rPr>
          <w:sz w:val="24"/>
        </w:rPr>
      </w:pPr>
      <w:r>
        <w:rPr>
          <w:sz w:val="24"/>
        </w:rPr>
        <w:t>laundry;</w:t>
      </w:r>
      <w:r>
        <w:rPr>
          <w:spacing w:val="-1"/>
          <w:sz w:val="24"/>
        </w:rPr>
        <w:t xml:space="preserve"> </w:t>
      </w:r>
      <w:r>
        <w:rPr>
          <w:sz w:val="24"/>
        </w:rPr>
        <w:t>and,</w:t>
      </w:r>
    </w:p>
    <w:p w14:paraId="01DE84CF" w14:textId="77777777" w:rsidR="00E9458D" w:rsidRDefault="005C6BD6">
      <w:pPr>
        <w:pStyle w:val="ListParagraph"/>
        <w:numPr>
          <w:ilvl w:val="1"/>
          <w:numId w:val="113"/>
        </w:numPr>
        <w:tabs>
          <w:tab w:val="left" w:pos="2521"/>
        </w:tabs>
        <w:ind w:hanging="361"/>
        <w:rPr>
          <w:sz w:val="24"/>
        </w:rPr>
      </w:pPr>
      <w:r>
        <w:rPr>
          <w:sz w:val="24"/>
        </w:rPr>
        <w:t>hygienic measures in the</w:t>
      </w:r>
      <w:r>
        <w:rPr>
          <w:spacing w:val="-3"/>
          <w:sz w:val="24"/>
        </w:rPr>
        <w:t xml:space="preserve"> </w:t>
      </w:r>
      <w:r>
        <w:rPr>
          <w:sz w:val="24"/>
        </w:rPr>
        <w:t>home.</w:t>
      </w:r>
    </w:p>
    <w:p w14:paraId="5099AFE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1D90C3D" w14:textId="77777777">
        <w:trPr>
          <w:trHeight w:val="552"/>
        </w:trPr>
        <w:tc>
          <w:tcPr>
            <w:tcW w:w="5689" w:type="dxa"/>
          </w:tcPr>
          <w:p w14:paraId="32FDD4F6"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EDFBA02" w14:textId="77777777" w:rsidR="00E9458D" w:rsidRDefault="00E9458D">
            <w:pPr>
              <w:pStyle w:val="TableParagraph"/>
              <w:ind w:left="0"/>
              <w:rPr>
                <w:sz w:val="24"/>
              </w:rPr>
            </w:pPr>
          </w:p>
          <w:p w14:paraId="77EFB3FE" w14:textId="77777777" w:rsidR="00E9458D" w:rsidRDefault="005C6BD6">
            <w:pPr>
              <w:pStyle w:val="TableParagraph"/>
              <w:ind w:left="487"/>
              <w:rPr>
                <w:sz w:val="20"/>
              </w:rPr>
            </w:pPr>
            <w:r>
              <w:rPr>
                <w:noProof/>
                <w:sz w:val="20"/>
              </w:rPr>
              <w:drawing>
                <wp:inline distT="0" distB="0" distL="0" distR="0" wp14:anchorId="43EB5BD3" wp14:editId="372E7C67">
                  <wp:extent cx="1390695" cy="966501"/>
                  <wp:effectExtent l="0" t="0" r="0" b="0"/>
                  <wp:docPr id="12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850AE26" w14:textId="77777777">
        <w:trPr>
          <w:trHeight w:val="1244"/>
        </w:trPr>
        <w:tc>
          <w:tcPr>
            <w:tcW w:w="5689" w:type="dxa"/>
          </w:tcPr>
          <w:p w14:paraId="3EB74877" w14:textId="77777777" w:rsidR="00E9458D" w:rsidRDefault="00E9458D">
            <w:pPr>
              <w:pStyle w:val="TableParagraph"/>
              <w:ind w:left="0"/>
              <w:rPr>
                <w:sz w:val="24"/>
              </w:rPr>
            </w:pPr>
          </w:p>
          <w:p w14:paraId="1863E1F0" w14:textId="77777777" w:rsidR="00E9458D" w:rsidRDefault="005C6BD6">
            <w:pPr>
              <w:pStyle w:val="TableParagraph"/>
              <w:rPr>
                <w:b/>
                <w:sz w:val="24"/>
              </w:rPr>
            </w:pPr>
            <w:r>
              <w:rPr>
                <w:b/>
                <w:sz w:val="24"/>
              </w:rPr>
              <w:t>Section 5: Health and Safety</w:t>
            </w:r>
          </w:p>
        </w:tc>
        <w:tc>
          <w:tcPr>
            <w:tcW w:w="3168" w:type="dxa"/>
            <w:vMerge/>
            <w:tcBorders>
              <w:top w:val="nil"/>
            </w:tcBorders>
          </w:tcPr>
          <w:p w14:paraId="4ADF6C75" w14:textId="77777777" w:rsidR="00E9458D" w:rsidRDefault="00E9458D">
            <w:pPr>
              <w:rPr>
                <w:sz w:val="2"/>
                <w:szCs w:val="2"/>
              </w:rPr>
            </w:pPr>
          </w:p>
        </w:tc>
      </w:tr>
      <w:tr w:rsidR="00E9458D" w14:paraId="65B2E94A" w14:textId="77777777">
        <w:trPr>
          <w:trHeight w:val="275"/>
        </w:trPr>
        <w:tc>
          <w:tcPr>
            <w:tcW w:w="5689" w:type="dxa"/>
            <w:vMerge w:val="restart"/>
          </w:tcPr>
          <w:p w14:paraId="4A35EC5A" w14:textId="77777777" w:rsidR="00E9458D" w:rsidRDefault="00E9458D">
            <w:pPr>
              <w:pStyle w:val="TableParagraph"/>
              <w:ind w:left="0"/>
              <w:rPr>
                <w:sz w:val="24"/>
              </w:rPr>
            </w:pPr>
          </w:p>
          <w:p w14:paraId="11B91EFA" w14:textId="77777777" w:rsidR="00E9458D" w:rsidRDefault="005C6BD6">
            <w:pPr>
              <w:pStyle w:val="TableParagraph"/>
              <w:rPr>
                <w:b/>
                <w:sz w:val="24"/>
              </w:rPr>
            </w:pPr>
            <w:r>
              <w:rPr>
                <w:b/>
                <w:sz w:val="24"/>
              </w:rPr>
              <w:t>Policy Title: Aseptic Techniques</w:t>
            </w:r>
          </w:p>
        </w:tc>
        <w:tc>
          <w:tcPr>
            <w:tcW w:w="3168" w:type="dxa"/>
          </w:tcPr>
          <w:p w14:paraId="05E60DFA" w14:textId="77777777" w:rsidR="00E9458D" w:rsidRDefault="005C6BD6">
            <w:pPr>
              <w:pStyle w:val="TableParagraph"/>
              <w:spacing w:line="256" w:lineRule="exact"/>
              <w:rPr>
                <w:b/>
                <w:sz w:val="24"/>
              </w:rPr>
            </w:pPr>
            <w:r>
              <w:rPr>
                <w:b/>
                <w:sz w:val="24"/>
              </w:rPr>
              <w:t>Policy Number: 5.80</w:t>
            </w:r>
          </w:p>
        </w:tc>
      </w:tr>
      <w:tr w:rsidR="00E9458D" w14:paraId="03BC1C4F" w14:textId="77777777">
        <w:trPr>
          <w:trHeight w:val="275"/>
        </w:trPr>
        <w:tc>
          <w:tcPr>
            <w:tcW w:w="5689" w:type="dxa"/>
            <w:vMerge/>
            <w:tcBorders>
              <w:top w:val="nil"/>
            </w:tcBorders>
          </w:tcPr>
          <w:p w14:paraId="1BACA1F0" w14:textId="77777777" w:rsidR="00E9458D" w:rsidRDefault="00E9458D">
            <w:pPr>
              <w:rPr>
                <w:sz w:val="2"/>
                <w:szCs w:val="2"/>
              </w:rPr>
            </w:pPr>
          </w:p>
        </w:tc>
        <w:tc>
          <w:tcPr>
            <w:tcW w:w="3168" w:type="dxa"/>
          </w:tcPr>
          <w:p w14:paraId="48CD36CC" w14:textId="77777777" w:rsidR="00E9458D" w:rsidRDefault="005C6BD6">
            <w:pPr>
              <w:pStyle w:val="TableParagraph"/>
              <w:spacing w:line="255" w:lineRule="exact"/>
              <w:rPr>
                <w:b/>
                <w:sz w:val="24"/>
              </w:rPr>
            </w:pPr>
            <w:r>
              <w:rPr>
                <w:b/>
                <w:sz w:val="24"/>
              </w:rPr>
              <w:t>Effective Date:</w:t>
            </w:r>
          </w:p>
        </w:tc>
      </w:tr>
      <w:tr w:rsidR="00E9458D" w14:paraId="0FF10707" w14:textId="77777777">
        <w:trPr>
          <w:trHeight w:val="276"/>
        </w:trPr>
        <w:tc>
          <w:tcPr>
            <w:tcW w:w="5689" w:type="dxa"/>
            <w:vMerge/>
            <w:tcBorders>
              <w:top w:val="nil"/>
            </w:tcBorders>
          </w:tcPr>
          <w:p w14:paraId="6296C143" w14:textId="77777777" w:rsidR="00E9458D" w:rsidRDefault="00E9458D">
            <w:pPr>
              <w:rPr>
                <w:sz w:val="2"/>
                <w:szCs w:val="2"/>
              </w:rPr>
            </w:pPr>
          </w:p>
        </w:tc>
        <w:tc>
          <w:tcPr>
            <w:tcW w:w="3168" w:type="dxa"/>
          </w:tcPr>
          <w:p w14:paraId="4C811AE1" w14:textId="77777777" w:rsidR="00E9458D" w:rsidRDefault="005C6BD6">
            <w:pPr>
              <w:pStyle w:val="TableParagraph"/>
              <w:spacing w:before="1" w:line="255" w:lineRule="exact"/>
              <w:rPr>
                <w:b/>
                <w:sz w:val="24"/>
              </w:rPr>
            </w:pPr>
            <w:r>
              <w:rPr>
                <w:b/>
                <w:sz w:val="24"/>
              </w:rPr>
              <w:t>Revision Date:</w:t>
            </w:r>
          </w:p>
        </w:tc>
      </w:tr>
      <w:tr w:rsidR="00E9458D" w14:paraId="6B6056D1" w14:textId="77777777">
        <w:trPr>
          <w:trHeight w:val="275"/>
        </w:trPr>
        <w:tc>
          <w:tcPr>
            <w:tcW w:w="5689" w:type="dxa"/>
            <w:vMerge/>
            <w:tcBorders>
              <w:top w:val="nil"/>
            </w:tcBorders>
          </w:tcPr>
          <w:p w14:paraId="2CA7507D" w14:textId="77777777" w:rsidR="00E9458D" w:rsidRDefault="00E9458D">
            <w:pPr>
              <w:rPr>
                <w:sz w:val="2"/>
                <w:szCs w:val="2"/>
              </w:rPr>
            </w:pPr>
          </w:p>
        </w:tc>
        <w:tc>
          <w:tcPr>
            <w:tcW w:w="3168" w:type="dxa"/>
          </w:tcPr>
          <w:p w14:paraId="29C7A70D" w14:textId="77777777" w:rsidR="00E9458D" w:rsidRDefault="005C6BD6">
            <w:pPr>
              <w:pStyle w:val="TableParagraph"/>
              <w:spacing w:line="255" w:lineRule="exact"/>
              <w:rPr>
                <w:b/>
                <w:sz w:val="24"/>
              </w:rPr>
            </w:pPr>
            <w:r>
              <w:rPr>
                <w:b/>
                <w:sz w:val="24"/>
              </w:rPr>
              <w:t>Approved By:</w:t>
            </w:r>
          </w:p>
        </w:tc>
      </w:tr>
      <w:tr w:rsidR="00E9458D" w14:paraId="76E608AC" w14:textId="77777777">
        <w:trPr>
          <w:trHeight w:val="276"/>
        </w:trPr>
        <w:tc>
          <w:tcPr>
            <w:tcW w:w="5689" w:type="dxa"/>
            <w:vMerge/>
            <w:tcBorders>
              <w:top w:val="nil"/>
            </w:tcBorders>
          </w:tcPr>
          <w:p w14:paraId="69EF797F" w14:textId="77777777" w:rsidR="00E9458D" w:rsidRDefault="00E9458D">
            <w:pPr>
              <w:rPr>
                <w:sz w:val="2"/>
                <w:szCs w:val="2"/>
              </w:rPr>
            </w:pPr>
          </w:p>
        </w:tc>
        <w:tc>
          <w:tcPr>
            <w:tcW w:w="3168" w:type="dxa"/>
          </w:tcPr>
          <w:p w14:paraId="2314FACB" w14:textId="77777777" w:rsidR="00E9458D" w:rsidRDefault="005C6BD6">
            <w:pPr>
              <w:pStyle w:val="TableParagraph"/>
              <w:spacing w:line="257" w:lineRule="exact"/>
              <w:rPr>
                <w:b/>
                <w:sz w:val="24"/>
              </w:rPr>
            </w:pPr>
            <w:r>
              <w:rPr>
                <w:b/>
                <w:sz w:val="24"/>
              </w:rPr>
              <w:t>Page Number: Page 2 of 4</w:t>
            </w:r>
          </w:p>
        </w:tc>
      </w:tr>
    </w:tbl>
    <w:p w14:paraId="71E7A0E6" w14:textId="77777777" w:rsidR="00E9458D" w:rsidRDefault="00E9458D">
      <w:pPr>
        <w:pStyle w:val="BodyText"/>
        <w:ind w:left="0" w:firstLine="0"/>
        <w:rPr>
          <w:sz w:val="20"/>
        </w:rPr>
      </w:pPr>
    </w:p>
    <w:p w14:paraId="5E147F7B" w14:textId="77777777" w:rsidR="00E9458D" w:rsidRDefault="00E9458D">
      <w:pPr>
        <w:pStyle w:val="BodyText"/>
        <w:spacing w:before="6"/>
        <w:ind w:left="0" w:firstLine="0"/>
        <w:rPr>
          <w:sz w:val="20"/>
        </w:rPr>
      </w:pPr>
    </w:p>
    <w:p w14:paraId="536B6920" w14:textId="77777777" w:rsidR="00E9458D" w:rsidRDefault="005C6BD6">
      <w:pPr>
        <w:pStyle w:val="Heading2"/>
        <w:spacing w:before="90"/>
      </w:pPr>
      <w:r>
        <w:t>POLICY</w:t>
      </w:r>
    </w:p>
    <w:p w14:paraId="5AACC97D" w14:textId="77777777" w:rsidR="00E9458D" w:rsidRDefault="005C6BD6">
      <w:pPr>
        <w:pStyle w:val="BodyText"/>
        <w:spacing w:before="1"/>
        <w:ind w:left="1800" w:right="1696" w:firstLine="0"/>
        <w:jc w:val="both"/>
      </w:pPr>
      <w:r>
        <w:t>Right Accord Private Duty- Home Health Care is committed to preventing cross- infections amongst employees/clients/families/other individuals by requiring that employees apply aseptic practices, in accordance with Occupational Safety and Health Administration (OSHA) standards.</w:t>
      </w:r>
    </w:p>
    <w:p w14:paraId="31BAAA96" w14:textId="77777777" w:rsidR="00E9458D" w:rsidRDefault="00E9458D">
      <w:pPr>
        <w:pStyle w:val="BodyText"/>
        <w:spacing w:before="11"/>
        <w:ind w:left="0" w:firstLine="0"/>
        <w:rPr>
          <w:sz w:val="23"/>
        </w:rPr>
      </w:pPr>
    </w:p>
    <w:p w14:paraId="612EFEBA" w14:textId="77777777" w:rsidR="00E9458D" w:rsidRDefault="005C6BD6">
      <w:pPr>
        <w:pStyle w:val="Heading2"/>
      </w:pPr>
      <w:r>
        <w:t>PROCEDURES</w:t>
      </w:r>
    </w:p>
    <w:p w14:paraId="62EF1549" w14:textId="77777777" w:rsidR="00E9458D" w:rsidRDefault="005C6BD6">
      <w:pPr>
        <w:pStyle w:val="ListParagraph"/>
        <w:numPr>
          <w:ilvl w:val="0"/>
          <w:numId w:val="112"/>
        </w:numPr>
        <w:tabs>
          <w:tab w:val="left" w:pos="2161"/>
        </w:tabs>
        <w:rPr>
          <w:sz w:val="24"/>
        </w:rPr>
      </w:pPr>
      <w:r>
        <w:rPr>
          <w:sz w:val="24"/>
        </w:rPr>
        <w:t>Employees</w:t>
      </w:r>
      <w:r>
        <w:rPr>
          <w:spacing w:val="-1"/>
          <w:sz w:val="24"/>
        </w:rPr>
        <w:t xml:space="preserve"> </w:t>
      </w:r>
      <w:r>
        <w:rPr>
          <w:sz w:val="24"/>
        </w:rPr>
        <w:t>shall:</w:t>
      </w:r>
    </w:p>
    <w:p w14:paraId="09108B0F" w14:textId="77777777" w:rsidR="00E9458D" w:rsidRDefault="005C6BD6">
      <w:pPr>
        <w:pStyle w:val="ListParagraph"/>
        <w:numPr>
          <w:ilvl w:val="1"/>
          <w:numId w:val="112"/>
        </w:numPr>
        <w:tabs>
          <w:tab w:val="left" w:pos="2510"/>
        </w:tabs>
        <w:ind w:right="1701"/>
        <w:rPr>
          <w:sz w:val="24"/>
        </w:rPr>
      </w:pPr>
      <w:r>
        <w:rPr>
          <w:sz w:val="24"/>
        </w:rPr>
        <w:t>be responsible for taking every precaution possible to prevent infections in themselves/clients/families/other</w:t>
      </w:r>
      <w:r>
        <w:rPr>
          <w:spacing w:val="-2"/>
          <w:sz w:val="24"/>
        </w:rPr>
        <w:t xml:space="preserve"> </w:t>
      </w:r>
      <w:r>
        <w:rPr>
          <w:sz w:val="24"/>
        </w:rPr>
        <w:t>individuals;</w:t>
      </w:r>
    </w:p>
    <w:p w14:paraId="5AB36363" w14:textId="77777777" w:rsidR="00E9458D" w:rsidRDefault="005C6BD6">
      <w:pPr>
        <w:pStyle w:val="ListParagraph"/>
        <w:numPr>
          <w:ilvl w:val="1"/>
          <w:numId w:val="112"/>
        </w:numPr>
        <w:tabs>
          <w:tab w:val="left" w:pos="2521"/>
        </w:tabs>
        <w:ind w:left="2520" w:hanging="295"/>
        <w:rPr>
          <w:sz w:val="24"/>
        </w:rPr>
      </w:pPr>
      <w:r>
        <w:rPr>
          <w:sz w:val="24"/>
        </w:rPr>
        <w:t xml:space="preserve">use </w:t>
      </w:r>
      <w:r>
        <w:rPr>
          <w:i/>
          <w:sz w:val="24"/>
        </w:rPr>
        <w:t>Universal Precautions</w:t>
      </w:r>
      <w:r>
        <w:rPr>
          <w:i/>
          <w:spacing w:val="-1"/>
          <w:sz w:val="24"/>
        </w:rPr>
        <w:t xml:space="preserve"> </w:t>
      </w:r>
      <w:r>
        <w:rPr>
          <w:sz w:val="24"/>
        </w:rPr>
        <w:t>when:</w:t>
      </w:r>
    </w:p>
    <w:p w14:paraId="2EF8BBDC" w14:textId="77777777" w:rsidR="00E9458D" w:rsidRDefault="005C6BD6">
      <w:pPr>
        <w:pStyle w:val="ListParagraph"/>
        <w:numPr>
          <w:ilvl w:val="2"/>
          <w:numId w:val="112"/>
        </w:numPr>
        <w:tabs>
          <w:tab w:val="left" w:pos="2934"/>
          <w:tab w:val="left" w:pos="2935"/>
        </w:tabs>
        <w:ind w:hanging="415"/>
        <w:rPr>
          <w:sz w:val="24"/>
        </w:rPr>
      </w:pPr>
      <w:r>
        <w:rPr>
          <w:sz w:val="24"/>
        </w:rPr>
        <w:t>providing direct care to</w:t>
      </w:r>
      <w:r>
        <w:rPr>
          <w:spacing w:val="-4"/>
          <w:sz w:val="24"/>
        </w:rPr>
        <w:t xml:space="preserve"> </w:t>
      </w:r>
      <w:r>
        <w:rPr>
          <w:sz w:val="24"/>
        </w:rPr>
        <w:t>clients;</w:t>
      </w:r>
    </w:p>
    <w:p w14:paraId="174BBA2C" w14:textId="77777777" w:rsidR="00E9458D" w:rsidRDefault="005C6BD6">
      <w:pPr>
        <w:pStyle w:val="ListParagraph"/>
        <w:numPr>
          <w:ilvl w:val="2"/>
          <w:numId w:val="112"/>
        </w:numPr>
        <w:tabs>
          <w:tab w:val="left" w:pos="2934"/>
          <w:tab w:val="left" w:pos="2935"/>
        </w:tabs>
        <w:ind w:hanging="415"/>
        <w:rPr>
          <w:sz w:val="24"/>
        </w:rPr>
      </w:pPr>
      <w:r>
        <w:rPr>
          <w:sz w:val="24"/>
        </w:rPr>
        <w:t>caring for individuals, regardless of their</w:t>
      </w:r>
      <w:r>
        <w:rPr>
          <w:spacing w:val="-3"/>
          <w:sz w:val="24"/>
        </w:rPr>
        <w:t xml:space="preserve"> </w:t>
      </w:r>
      <w:r>
        <w:rPr>
          <w:sz w:val="24"/>
        </w:rPr>
        <w:t>diagnosis;</w:t>
      </w:r>
    </w:p>
    <w:p w14:paraId="4F31D5E4" w14:textId="77777777" w:rsidR="00E9458D" w:rsidRDefault="005C6BD6">
      <w:pPr>
        <w:pStyle w:val="ListParagraph"/>
        <w:numPr>
          <w:ilvl w:val="2"/>
          <w:numId w:val="112"/>
        </w:numPr>
        <w:tabs>
          <w:tab w:val="left" w:pos="2935"/>
        </w:tabs>
        <w:ind w:hanging="415"/>
        <w:rPr>
          <w:sz w:val="24"/>
        </w:rPr>
      </w:pPr>
      <w:r>
        <w:rPr>
          <w:sz w:val="24"/>
        </w:rPr>
        <w:t>caring for individuals, regardless of whether or not infection is present;</w:t>
      </w:r>
      <w:r>
        <w:rPr>
          <w:spacing w:val="-5"/>
          <w:sz w:val="24"/>
        </w:rPr>
        <w:t xml:space="preserve"> </w:t>
      </w:r>
      <w:r>
        <w:rPr>
          <w:sz w:val="24"/>
        </w:rPr>
        <w:t>and,</w:t>
      </w:r>
    </w:p>
    <w:p w14:paraId="45E7769A" w14:textId="77777777" w:rsidR="00E9458D" w:rsidRDefault="005C6BD6">
      <w:pPr>
        <w:pStyle w:val="ListParagraph"/>
        <w:numPr>
          <w:ilvl w:val="2"/>
          <w:numId w:val="112"/>
        </w:numPr>
        <w:tabs>
          <w:tab w:val="left" w:pos="2935"/>
        </w:tabs>
        <w:spacing w:before="1" w:line="276" w:lineRule="exact"/>
        <w:ind w:hanging="415"/>
        <w:rPr>
          <w:sz w:val="24"/>
        </w:rPr>
      </w:pPr>
      <w:r>
        <w:rPr>
          <w:sz w:val="24"/>
        </w:rPr>
        <w:t>there is contact</w:t>
      </w:r>
      <w:r>
        <w:rPr>
          <w:spacing w:val="-2"/>
          <w:sz w:val="24"/>
        </w:rPr>
        <w:t xml:space="preserve"> </w:t>
      </w:r>
      <w:r>
        <w:rPr>
          <w:sz w:val="24"/>
        </w:rPr>
        <w:t>with:</w:t>
      </w:r>
    </w:p>
    <w:p w14:paraId="5BBDC590" w14:textId="77777777" w:rsidR="00E9458D" w:rsidRDefault="005C6BD6">
      <w:pPr>
        <w:pStyle w:val="ListParagraph"/>
        <w:numPr>
          <w:ilvl w:val="3"/>
          <w:numId w:val="112"/>
        </w:numPr>
        <w:tabs>
          <w:tab w:val="left" w:pos="3256"/>
        </w:tabs>
        <w:spacing w:line="294" w:lineRule="exact"/>
        <w:rPr>
          <w:sz w:val="24"/>
        </w:rPr>
      </w:pPr>
      <w:r>
        <w:rPr>
          <w:sz w:val="24"/>
        </w:rPr>
        <w:t>blood;</w:t>
      </w:r>
    </w:p>
    <w:p w14:paraId="1A511A6E" w14:textId="77777777" w:rsidR="00E9458D" w:rsidRDefault="005C6BD6">
      <w:pPr>
        <w:pStyle w:val="ListParagraph"/>
        <w:numPr>
          <w:ilvl w:val="3"/>
          <w:numId w:val="112"/>
        </w:numPr>
        <w:tabs>
          <w:tab w:val="left" w:pos="3256"/>
        </w:tabs>
        <w:spacing w:line="293" w:lineRule="exact"/>
        <w:rPr>
          <w:sz w:val="24"/>
        </w:rPr>
      </w:pPr>
      <w:r>
        <w:rPr>
          <w:sz w:val="24"/>
        </w:rPr>
        <w:t>body fluids;</w:t>
      </w:r>
    </w:p>
    <w:p w14:paraId="346F9DC4" w14:textId="77777777" w:rsidR="00E9458D" w:rsidRDefault="005C6BD6">
      <w:pPr>
        <w:pStyle w:val="ListParagraph"/>
        <w:numPr>
          <w:ilvl w:val="3"/>
          <w:numId w:val="112"/>
        </w:numPr>
        <w:tabs>
          <w:tab w:val="left" w:pos="3360"/>
          <w:tab w:val="left" w:pos="3361"/>
        </w:tabs>
        <w:spacing w:line="293" w:lineRule="exact"/>
        <w:ind w:left="3360" w:hanging="427"/>
        <w:rPr>
          <w:sz w:val="24"/>
        </w:rPr>
      </w:pPr>
      <w:r>
        <w:rPr>
          <w:sz w:val="24"/>
        </w:rPr>
        <w:t>broken skin;</w:t>
      </w:r>
      <w:r>
        <w:rPr>
          <w:spacing w:val="-2"/>
          <w:sz w:val="24"/>
        </w:rPr>
        <w:t xml:space="preserve"> </w:t>
      </w:r>
      <w:r>
        <w:rPr>
          <w:sz w:val="24"/>
        </w:rPr>
        <w:t>and/or,</w:t>
      </w:r>
    </w:p>
    <w:p w14:paraId="39043DB2" w14:textId="77777777" w:rsidR="00E9458D" w:rsidRDefault="005C6BD6">
      <w:pPr>
        <w:pStyle w:val="ListParagraph"/>
        <w:numPr>
          <w:ilvl w:val="3"/>
          <w:numId w:val="112"/>
        </w:numPr>
        <w:tabs>
          <w:tab w:val="left" w:pos="3360"/>
          <w:tab w:val="left" w:pos="3361"/>
        </w:tabs>
        <w:spacing w:line="293" w:lineRule="exact"/>
        <w:ind w:left="3360" w:hanging="427"/>
        <w:rPr>
          <w:sz w:val="24"/>
        </w:rPr>
      </w:pPr>
      <w:r>
        <w:rPr>
          <w:sz w:val="24"/>
        </w:rPr>
        <w:t>mucus membranes.</w:t>
      </w:r>
    </w:p>
    <w:p w14:paraId="72BFB92B" w14:textId="77777777" w:rsidR="00E9458D" w:rsidRDefault="005C6BD6">
      <w:pPr>
        <w:pStyle w:val="ListParagraph"/>
        <w:numPr>
          <w:ilvl w:val="1"/>
          <w:numId w:val="112"/>
        </w:numPr>
        <w:tabs>
          <w:tab w:val="left" w:pos="2510"/>
        </w:tabs>
        <w:ind w:right="1698"/>
        <w:rPr>
          <w:sz w:val="24"/>
        </w:rPr>
      </w:pPr>
      <w:r>
        <w:rPr>
          <w:sz w:val="24"/>
        </w:rPr>
        <w:t>apply standard, aseptic techniques in accordance with the following Agency policies:</w:t>
      </w:r>
    </w:p>
    <w:p w14:paraId="402F88DA" w14:textId="77777777" w:rsidR="00E9458D" w:rsidRDefault="005C6BD6">
      <w:pPr>
        <w:pStyle w:val="ListParagraph"/>
        <w:numPr>
          <w:ilvl w:val="2"/>
          <w:numId w:val="112"/>
        </w:numPr>
        <w:tabs>
          <w:tab w:val="left" w:pos="3060"/>
          <w:tab w:val="left" w:pos="3061"/>
        </w:tabs>
        <w:spacing w:line="275" w:lineRule="exact"/>
        <w:ind w:left="3060" w:hanging="541"/>
        <w:rPr>
          <w:sz w:val="24"/>
        </w:rPr>
      </w:pPr>
      <w:r>
        <w:rPr>
          <w:sz w:val="24"/>
        </w:rPr>
        <w:t>Universal</w:t>
      </w:r>
      <w:r>
        <w:rPr>
          <w:spacing w:val="-1"/>
          <w:sz w:val="24"/>
        </w:rPr>
        <w:t xml:space="preserve"> </w:t>
      </w:r>
      <w:r>
        <w:rPr>
          <w:sz w:val="24"/>
        </w:rPr>
        <w:t>Precautions</w:t>
      </w:r>
    </w:p>
    <w:p w14:paraId="7AA1F220" w14:textId="77777777" w:rsidR="00E9458D" w:rsidRDefault="005C6BD6">
      <w:pPr>
        <w:pStyle w:val="ListParagraph"/>
        <w:numPr>
          <w:ilvl w:val="2"/>
          <w:numId w:val="112"/>
        </w:numPr>
        <w:tabs>
          <w:tab w:val="left" w:pos="3060"/>
          <w:tab w:val="left" w:pos="3061"/>
        </w:tabs>
        <w:spacing w:line="275" w:lineRule="exact"/>
        <w:ind w:left="3060" w:hanging="541"/>
        <w:rPr>
          <w:sz w:val="24"/>
        </w:rPr>
      </w:pPr>
      <w:r>
        <w:rPr>
          <w:sz w:val="24"/>
        </w:rPr>
        <w:t>Blood Born Diseases</w:t>
      </w:r>
    </w:p>
    <w:p w14:paraId="31D2BB26" w14:textId="77777777" w:rsidR="00E9458D" w:rsidRDefault="005C6BD6">
      <w:pPr>
        <w:pStyle w:val="ListParagraph"/>
        <w:numPr>
          <w:ilvl w:val="2"/>
          <w:numId w:val="112"/>
        </w:numPr>
        <w:tabs>
          <w:tab w:val="left" w:pos="3060"/>
          <w:tab w:val="left" w:pos="3061"/>
        </w:tabs>
        <w:ind w:left="3060" w:hanging="541"/>
        <w:rPr>
          <w:sz w:val="24"/>
        </w:rPr>
      </w:pPr>
      <w:r>
        <w:rPr>
          <w:sz w:val="24"/>
        </w:rPr>
        <w:t>Exposure Control Plan for Blood-borne</w:t>
      </w:r>
      <w:r>
        <w:rPr>
          <w:spacing w:val="-1"/>
          <w:sz w:val="24"/>
        </w:rPr>
        <w:t xml:space="preserve"> </w:t>
      </w:r>
      <w:r>
        <w:rPr>
          <w:sz w:val="24"/>
        </w:rPr>
        <w:t>Diseases</w:t>
      </w:r>
    </w:p>
    <w:p w14:paraId="7C626EA7" w14:textId="77777777" w:rsidR="00E9458D" w:rsidRDefault="005C6BD6">
      <w:pPr>
        <w:pStyle w:val="ListParagraph"/>
        <w:numPr>
          <w:ilvl w:val="2"/>
          <w:numId w:val="112"/>
        </w:numPr>
        <w:tabs>
          <w:tab w:val="left" w:pos="3060"/>
          <w:tab w:val="left" w:pos="3061"/>
        </w:tabs>
        <w:ind w:left="3060" w:hanging="541"/>
        <w:rPr>
          <w:sz w:val="24"/>
        </w:rPr>
      </w:pPr>
      <w:r>
        <w:rPr>
          <w:sz w:val="24"/>
        </w:rPr>
        <w:t>Gloves</w:t>
      </w:r>
    </w:p>
    <w:p w14:paraId="673BF24E" w14:textId="77777777" w:rsidR="00E9458D" w:rsidRDefault="005C6BD6">
      <w:pPr>
        <w:pStyle w:val="ListParagraph"/>
        <w:numPr>
          <w:ilvl w:val="2"/>
          <w:numId w:val="112"/>
        </w:numPr>
        <w:tabs>
          <w:tab w:val="left" w:pos="3060"/>
          <w:tab w:val="left" w:pos="3061"/>
        </w:tabs>
        <w:ind w:left="3060" w:hanging="541"/>
        <w:rPr>
          <w:sz w:val="24"/>
        </w:rPr>
      </w:pPr>
      <w:r>
        <w:rPr>
          <w:sz w:val="24"/>
        </w:rPr>
        <w:t>Gowns and</w:t>
      </w:r>
      <w:r>
        <w:rPr>
          <w:spacing w:val="-1"/>
          <w:sz w:val="24"/>
        </w:rPr>
        <w:t xml:space="preserve"> </w:t>
      </w:r>
      <w:r>
        <w:rPr>
          <w:sz w:val="24"/>
        </w:rPr>
        <w:t>Aprons</w:t>
      </w:r>
    </w:p>
    <w:p w14:paraId="01CB7B13" w14:textId="77777777" w:rsidR="00E9458D" w:rsidRDefault="005C6BD6">
      <w:pPr>
        <w:pStyle w:val="ListParagraph"/>
        <w:numPr>
          <w:ilvl w:val="2"/>
          <w:numId w:val="112"/>
        </w:numPr>
        <w:tabs>
          <w:tab w:val="left" w:pos="3060"/>
          <w:tab w:val="left" w:pos="3061"/>
        </w:tabs>
        <w:ind w:left="3060" w:hanging="541"/>
        <w:rPr>
          <w:sz w:val="24"/>
        </w:rPr>
      </w:pPr>
      <w:r>
        <w:rPr>
          <w:sz w:val="24"/>
        </w:rPr>
        <w:t>Masks and Protective</w:t>
      </w:r>
      <w:r>
        <w:rPr>
          <w:spacing w:val="-1"/>
          <w:sz w:val="24"/>
        </w:rPr>
        <w:t xml:space="preserve"> </w:t>
      </w:r>
      <w:r>
        <w:rPr>
          <w:sz w:val="24"/>
        </w:rPr>
        <w:t>Goggles</w:t>
      </w:r>
    </w:p>
    <w:p w14:paraId="763D281E" w14:textId="77777777" w:rsidR="00E9458D" w:rsidRDefault="005C6BD6">
      <w:pPr>
        <w:pStyle w:val="ListParagraph"/>
        <w:numPr>
          <w:ilvl w:val="2"/>
          <w:numId w:val="112"/>
        </w:numPr>
        <w:tabs>
          <w:tab w:val="left" w:pos="3060"/>
          <w:tab w:val="left" w:pos="3061"/>
        </w:tabs>
        <w:ind w:left="3060" w:hanging="541"/>
        <w:rPr>
          <w:sz w:val="24"/>
        </w:rPr>
      </w:pPr>
      <w:r>
        <w:rPr>
          <w:sz w:val="24"/>
        </w:rPr>
        <w:t>Hand Washing</w:t>
      </w:r>
    </w:p>
    <w:p w14:paraId="23390B27" w14:textId="77777777" w:rsidR="00E9458D" w:rsidRDefault="005C6BD6">
      <w:pPr>
        <w:pStyle w:val="ListParagraph"/>
        <w:numPr>
          <w:ilvl w:val="2"/>
          <w:numId w:val="112"/>
        </w:numPr>
        <w:tabs>
          <w:tab w:val="left" w:pos="3061"/>
        </w:tabs>
        <w:ind w:left="3060" w:hanging="541"/>
        <w:rPr>
          <w:sz w:val="24"/>
        </w:rPr>
      </w:pPr>
      <w:r>
        <w:rPr>
          <w:sz w:val="24"/>
        </w:rPr>
        <w:t>Sharp</w:t>
      </w:r>
      <w:r>
        <w:rPr>
          <w:spacing w:val="-2"/>
          <w:sz w:val="24"/>
        </w:rPr>
        <w:t xml:space="preserve"> </w:t>
      </w:r>
      <w:r>
        <w:rPr>
          <w:sz w:val="24"/>
        </w:rPr>
        <w:t>Objects</w:t>
      </w:r>
    </w:p>
    <w:p w14:paraId="5E6D9223" w14:textId="77777777" w:rsidR="00E9458D" w:rsidRDefault="005C6BD6">
      <w:pPr>
        <w:pStyle w:val="ListParagraph"/>
        <w:numPr>
          <w:ilvl w:val="2"/>
          <w:numId w:val="112"/>
        </w:numPr>
        <w:tabs>
          <w:tab w:val="left" w:pos="3060"/>
          <w:tab w:val="left" w:pos="3061"/>
        </w:tabs>
        <w:ind w:left="3060" w:hanging="541"/>
        <w:rPr>
          <w:sz w:val="24"/>
        </w:rPr>
      </w:pPr>
      <w:r>
        <w:rPr>
          <w:sz w:val="24"/>
        </w:rPr>
        <w:t>Handling and Transporting</w:t>
      </w:r>
      <w:r>
        <w:rPr>
          <w:spacing w:val="-1"/>
          <w:sz w:val="24"/>
        </w:rPr>
        <w:t xml:space="preserve"> </w:t>
      </w:r>
      <w:r>
        <w:rPr>
          <w:sz w:val="24"/>
        </w:rPr>
        <w:t>Specimens</w:t>
      </w:r>
    </w:p>
    <w:p w14:paraId="2C8C20AF" w14:textId="77777777" w:rsidR="00E9458D" w:rsidRDefault="005C6BD6">
      <w:pPr>
        <w:pStyle w:val="ListParagraph"/>
        <w:numPr>
          <w:ilvl w:val="2"/>
          <w:numId w:val="112"/>
        </w:numPr>
        <w:tabs>
          <w:tab w:val="left" w:pos="3060"/>
          <w:tab w:val="left" w:pos="3061"/>
        </w:tabs>
        <w:ind w:left="3060" w:hanging="541"/>
        <w:rPr>
          <w:sz w:val="24"/>
        </w:rPr>
      </w:pPr>
      <w:r>
        <w:rPr>
          <w:sz w:val="24"/>
        </w:rPr>
        <w:t>Laundry</w:t>
      </w:r>
    </w:p>
    <w:p w14:paraId="16CE967E" w14:textId="77777777" w:rsidR="00E9458D" w:rsidRDefault="005C6BD6">
      <w:pPr>
        <w:pStyle w:val="ListParagraph"/>
        <w:numPr>
          <w:ilvl w:val="2"/>
          <w:numId w:val="112"/>
        </w:numPr>
        <w:tabs>
          <w:tab w:val="left" w:pos="3060"/>
          <w:tab w:val="left" w:pos="3061"/>
        </w:tabs>
        <w:ind w:left="3060" w:hanging="541"/>
        <w:rPr>
          <w:sz w:val="24"/>
        </w:rPr>
      </w:pPr>
      <w:r>
        <w:rPr>
          <w:sz w:val="24"/>
        </w:rPr>
        <w:t>Blood and Body Substance</w:t>
      </w:r>
      <w:r>
        <w:rPr>
          <w:spacing w:val="-1"/>
          <w:sz w:val="24"/>
        </w:rPr>
        <w:t xml:space="preserve"> </w:t>
      </w:r>
      <w:r>
        <w:rPr>
          <w:sz w:val="24"/>
        </w:rPr>
        <w:t>Spills</w:t>
      </w:r>
    </w:p>
    <w:p w14:paraId="0E702D1A" w14:textId="77777777" w:rsidR="00E9458D" w:rsidRDefault="005C6BD6">
      <w:pPr>
        <w:pStyle w:val="ListParagraph"/>
        <w:numPr>
          <w:ilvl w:val="2"/>
          <w:numId w:val="112"/>
        </w:numPr>
        <w:tabs>
          <w:tab w:val="left" w:pos="3060"/>
          <w:tab w:val="left" w:pos="3061"/>
        </w:tabs>
        <w:ind w:left="3060" w:hanging="541"/>
        <w:rPr>
          <w:sz w:val="24"/>
        </w:rPr>
      </w:pPr>
      <w:r>
        <w:rPr>
          <w:sz w:val="24"/>
        </w:rPr>
        <w:t>Household Wastes</w:t>
      </w:r>
    </w:p>
    <w:p w14:paraId="007F034F" w14:textId="77777777" w:rsidR="00E9458D" w:rsidRDefault="005C6BD6">
      <w:pPr>
        <w:pStyle w:val="ListParagraph"/>
        <w:numPr>
          <w:ilvl w:val="2"/>
          <w:numId w:val="112"/>
        </w:numPr>
        <w:tabs>
          <w:tab w:val="left" w:pos="3061"/>
        </w:tabs>
        <w:ind w:left="3060" w:hanging="541"/>
        <w:rPr>
          <w:sz w:val="24"/>
        </w:rPr>
      </w:pPr>
      <w:r>
        <w:rPr>
          <w:sz w:val="24"/>
        </w:rPr>
        <w:t>Care and Handling of</w:t>
      </w:r>
      <w:r>
        <w:rPr>
          <w:spacing w:val="-1"/>
          <w:sz w:val="24"/>
        </w:rPr>
        <w:t xml:space="preserve"> </w:t>
      </w:r>
      <w:r>
        <w:rPr>
          <w:sz w:val="24"/>
        </w:rPr>
        <w:t>Equipment</w:t>
      </w:r>
    </w:p>
    <w:p w14:paraId="23AE9E68" w14:textId="77777777" w:rsidR="00E9458D" w:rsidRDefault="005C6BD6">
      <w:pPr>
        <w:pStyle w:val="ListParagraph"/>
        <w:numPr>
          <w:ilvl w:val="2"/>
          <w:numId w:val="112"/>
        </w:numPr>
        <w:tabs>
          <w:tab w:val="left" w:pos="3061"/>
        </w:tabs>
        <w:spacing w:before="1"/>
        <w:ind w:left="3060" w:hanging="541"/>
        <w:rPr>
          <w:sz w:val="24"/>
        </w:rPr>
      </w:pPr>
      <w:r>
        <w:rPr>
          <w:sz w:val="24"/>
        </w:rPr>
        <w:t>Immunizations</w:t>
      </w:r>
    </w:p>
    <w:p w14:paraId="7CFFB1C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89AB825" w14:textId="77777777">
        <w:trPr>
          <w:trHeight w:val="552"/>
        </w:trPr>
        <w:tc>
          <w:tcPr>
            <w:tcW w:w="5689" w:type="dxa"/>
          </w:tcPr>
          <w:p w14:paraId="78550FC0"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24A2E29" w14:textId="77777777" w:rsidR="00E9458D" w:rsidRDefault="00E9458D">
            <w:pPr>
              <w:pStyle w:val="TableParagraph"/>
              <w:ind w:left="0"/>
              <w:rPr>
                <w:sz w:val="24"/>
              </w:rPr>
            </w:pPr>
          </w:p>
          <w:p w14:paraId="22D9CD03" w14:textId="77777777" w:rsidR="00E9458D" w:rsidRDefault="005C6BD6">
            <w:pPr>
              <w:pStyle w:val="TableParagraph"/>
              <w:ind w:left="487"/>
              <w:rPr>
                <w:sz w:val="20"/>
              </w:rPr>
            </w:pPr>
            <w:r>
              <w:rPr>
                <w:noProof/>
                <w:sz w:val="20"/>
              </w:rPr>
              <w:drawing>
                <wp:inline distT="0" distB="0" distL="0" distR="0" wp14:anchorId="0D675197" wp14:editId="4FB1BCFC">
                  <wp:extent cx="1390695" cy="966501"/>
                  <wp:effectExtent l="0" t="0" r="0" b="0"/>
                  <wp:docPr id="12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D77F330" w14:textId="77777777">
        <w:trPr>
          <w:trHeight w:val="1244"/>
        </w:trPr>
        <w:tc>
          <w:tcPr>
            <w:tcW w:w="5689" w:type="dxa"/>
          </w:tcPr>
          <w:p w14:paraId="029724EF" w14:textId="77777777" w:rsidR="00E9458D" w:rsidRDefault="00E9458D">
            <w:pPr>
              <w:pStyle w:val="TableParagraph"/>
              <w:ind w:left="0"/>
              <w:rPr>
                <w:sz w:val="24"/>
              </w:rPr>
            </w:pPr>
          </w:p>
          <w:p w14:paraId="7B708EDB" w14:textId="77777777" w:rsidR="00E9458D" w:rsidRDefault="005C6BD6">
            <w:pPr>
              <w:pStyle w:val="TableParagraph"/>
              <w:rPr>
                <w:b/>
                <w:sz w:val="24"/>
              </w:rPr>
            </w:pPr>
            <w:r>
              <w:rPr>
                <w:b/>
                <w:sz w:val="24"/>
              </w:rPr>
              <w:t>Section 5: Health and Safety</w:t>
            </w:r>
          </w:p>
        </w:tc>
        <w:tc>
          <w:tcPr>
            <w:tcW w:w="3168" w:type="dxa"/>
            <w:vMerge/>
            <w:tcBorders>
              <w:top w:val="nil"/>
            </w:tcBorders>
          </w:tcPr>
          <w:p w14:paraId="282563F2" w14:textId="77777777" w:rsidR="00E9458D" w:rsidRDefault="00E9458D">
            <w:pPr>
              <w:rPr>
                <w:sz w:val="2"/>
                <w:szCs w:val="2"/>
              </w:rPr>
            </w:pPr>
          </w:p>
        </w:tc>
      </w:tr>
      <w:tr w:rsidR="00E9458D" w14:paraId="16DE01F5" w14:textId="77777777">
        <w:trPr>
          <w:trHeight w:val="275"/>
        </w:trPr>
        <w:tc>
          <w:tcPr>
            <w:tcW w:w="5689" w:type="dxa"/>
            <w:vMerge w:val="restart"/>
          </w:tcPr>
          <w:p w14:paraId="3DB93BB9" w14:textId="77777777" w:rsidR="00E9458D" w:rsidRDefault="00E9458D">
            <w:pPr>
              <w:pStyle w:val="TableParagraph"/>
              <w:ind w:left="0"/>
              <w:rPr>
                <w:sz w:val="24"/>
              </w:rPr>
            </w:pPr>
          </w:p>
          <w:p w14:paraId="06350665" w14:textId="77777777" w:rsidR="00E9458D" w:rsidRDefault="005C6BD6">
            <w:pPr>
              <w:pStyle w:val="TableParagraph"/>
              <w:rPr>
                <w:b/>
                <w:sz w:val="24"/>
              </w:rPr>
            </w:pPr>
            <w:r>
              <w:rPr>
                <w:b/>
                <w:sz w:val="24"/>
              </w:rPr>
              <w:t>Policy Title: Aseptic Techniques</w:t>
            </w:r>
          </w:p>
        </w:tc>
        <w:tc>
          <w:tcPr>
            <w:tcW w:w="3168" w:type="dxa"/>
          </w:tcPr>
          <w:p w14:paraId="3B431088" w14:textId="77777777" w:rsidR="00E9458D" w:rsidRDefault="005C6BD6">
            <w:pPr>
              <w:pStyle w:val="TableParagraph"/>
              <w:spacing w:line="256" w:lineRule="exact"/>
              <w:rPr>
                <w:b/>
                <w:sz w:val="24"/>
              </w:rPr>
            </w:pPr>
            <w:r>
              <w:rPr>
                <w:b/>
                <w:sz w:val="24"/>
              </w:rPr>
              <w:t>Policy Number: 5.80</w:t>
            </w:r>
          </w:p>
        </w:tc>
      </w:tr>
      <w:tr w:rsidR="00E9458D" w14:paraId="6142D2B0" w14:textId="77777777">
        <w:trPr>
          <w:trHeight w:val="275"/>
        </w:trPr>
        <w:tc>
          <w:tcPr>
            <w:tcW w:w="5689" w:type="dxa"/>
            <w:vMerge/>
            <w:tcBorders>
              <w:top w:val="nil"/>
            </w:tcBorders>
          </w:tcPr>
          <w:p w14:paraId="5DFDD198" w14:textId="77777777" w:rsidR="00E9458D" w:rsidRDefault="00E9458D">
            <w:pPr>
              <w:rPr>
                <w:sz w:val="2"/>
                <w:szCs w:val="2"/>
              </w:rPr>
            </w:pPr>
          </w:p>
        </w:tc>
        <w:tc>
          <w:tcPr>
            <w:tcW w:w="3168" w:type="dxa"/>
          </w:tcPr>
          <w:p w14:paraId="6D5E99E5" w14:textId="77777777" w:rsidR="00E9458D" w:rsidRDefault="005C6BD6">
            <w:pPr>
              <w:pStyle w:val="TableParagraph"/>
              <w:spacing w:line="255" w:lineRule="exact"/>
              <w:rPr>
                <w:b/>
                <w:sz w:val="24"/>
              </w:rPr>
            </w:pPr>
            <w:r>
              <w:rPr>
                <w:b/>
                <w:sz w:val="24"/>
              </w:rPr>
              <w:t>Effective Date:</w:t>
            </w:r>
          </w:p>
        </w:tc>
      </w:tr>
      <w:tr w:rsidR="00E9458D" w14:paraId="3E533E3F" w14:textId="77777777">
        <w:trPr>
          <w:trHeight w:val="276"/>
        </w:trPr>
        <w:tc>
          <w:tcPr>
            <w:tcW w:w="5689" w:type="dxa"/>
            <w:vMerge/>
            <w:tcBorders>
              <w:top w:val="nil"/>
            </w:tcBorders>
          </w:tcPr>
          <w:p w14:paraId="5B998460" w14:textId="77777777" w:rsidR="00E9458D" w:rsidRDefault="00E9458D">
            <w:pPr>
              <w:rPr>
                <w:sz w:val="2"/>
                <w:szCs w:val="2"/>
              </w:rPr>
            </w:pPr>
          </w:p>
        </w:tc>
        <w:tc>
          <w:tcPr>
            <w:tcW w:w="3168" w:type="dxa"/>
          </w:tcPr>
          <w:p w14:paraId="2B7839EF" w14:textId="77777777" w:rsidR="00E9458D" w:rsidRDefault="005C6BD6">
            <w:pPr>
              <w:pStyle w:val="TableParagraph"/>
              <w:spacing w:before="1" w:line="255" w:lineRule="exact"/>
              <w:rPr>
                <w:b/>
                <w:sz w:val="24"/>
              </w:rPr>
            </w:pPr>
            <w:r>
              <w:rPr>
                <w:b/>
                <w:sz w:val="24"/>
              </w:rPr>
              <w:t>Revision Date:</w:t>
            </w:r>
          </w:p>
        </w:tc>
      </w:tr>
      <w:tr w:rsidR="00E9458D" w14:paraId="42B52F7D" w14:textId="77777777">
        <w:trPr>
          <w:trHeight w:val="275"/>
        </w:trPr>
        <w:tc>
          <w:tcPr>
            <w:tcW w:w="5689" w:type="dxa"/>
            <w:vMerge/>
            <w:tcBorders>
              <w:top w:val="nil"/>
            </w:tcBorders>
          </w:tcPr>
          <w:p w14:paraId="1A87C81D" w14:textId="77777777" w:rsidR="00E9458D" w:rsidRDefault="00E9458D">
            <w:pPr>
              <w:rPr>
                <w:sz w:val="2"/>
                <w:szCs w:val="2"/>
              </w:rPr>
            </w:pPr>
          </w:p>
        </w:tc>
        <w:tc>
          <w:tcPr>
            <w:tcW w:w="3168" w:type="dxa"/>
          </w:tcPr>
          <w:p w14:paraId="6614B01D" w14:textId="77777777" w:rsidR="00E9458D" w:rsidRDefault="005C6BD6">
            <w:pPr>
              <w:pStyle w:val="TableParagraph"/>
              <w:spacing w:line="255" w:lineRule="exact"/>
              <w:rPr>
                <w:b/>
                <w:sz w:val="24"/>
              </w:rPr>
            </w:pPr>
            <w:r>
              <w:rPr>
                <w:b/>
                <w:sz w:val="24"/>
              </w:rPr>
              <w:t>Approved By:</w:t>
            </w:r>
          </w:p>
        </w:tc>
      </w:tr>
      <w:tr w:rsidR="00E9458D" w14:paraId="3CDCBAF6" w14:textId="77777777">
        <w:trPr>
          <w:trHeight w:val="276"/>
        </w:trPr>
        <w:tc>
          <w:tcPr>
            <w:tcW w:w="5689" w:type="dxa"/>
            <w:vMerge/>
            <w:tcBorders>
              <w:top w:val="nil"/>
            </w:tcBorders>
          </w:tcPr>
          <w:p w14:paraId="3BEB97EA" w14:textId="77777777" w:rsidR="00E9458D" w:rsidRDefault="00E9458D">
            <w:pPr>
              <w:rPr>
                <w:sz w:val="2"/>
                <w:szCs w:val="2"/>
              </w:rPr>
            </w:pPr>
          </w:p>
        </w:tc>
        <w:tc>
          <w:tcPr>
            <w:tcW w:w="3168" w:type="dxa"/>
          </w:tcPr>
          <w:p w14:paraId="582FCD1D" w14:textId="77777777" w:rsidR="00E9458D" w:rsidRDefault="005C6BD6">
            <w:pPr>
              <w:pStyle w:val="TableParagraph"/>
              <w:spacing w:line="257" w:lineRule="exact"/>
              <w:rPr>
                <w:b/>
                <w:sz w:val="24"/>
              </w:rPr>
            </w:pPr>
            <w:r>
              <w:rPr>
                <w:b/>
                <w:sz w:val="24"/>
              </w:rPr>
              <w:t>Page Number: Page 3 of 4</w:t>
            </w:r>
          </w:p>
        </w:tc>
      </w:tr>
    </w:tbl>
    <w:p w14:paraId="7AFD38A5" w14:textId="77777777" w:rsidR="00E9458D" w:rsidRDefault="00E9458D">
      <w:pPr>
        <w:pStyle w:val="BodyText"/>
        <w:spacing w:before="8"/>
        <w:ind w:left="0" w:firstLine="0"/>
        <w:rPr>
          <w:sz w:val="16"/>
        </w:rPr>
      </w:pPr>
    </w:p>
    <w:p w14:paraId="5F730481" w14:textId="77777777" w:rsidR="00E9458D" w:rsidRDefault="005C6BD6">
      <w:pPr>
        <w:pStyle w:val="ListParagraph"/>
        <w:numPr>
          <w:ilvl w:val="2"/>
          <w:numId w:val="112"/>
        </w:numPr>
        <w:tabs>
          <w:tab w:val="left" w:pos="3060"/>
          <w:tab w:val="left" w:pos="3061"/>
        </w:tabs>
        <w:spacing w:before="90" w:line="275" w:lineRule="exact"/>
        <w:ind w:left="3060" w:hanging="541"/>
        <w:rPr>
          <w:sz w:val="24"/>
        </w:rPr>
      </w:pPr>
      <w:r>
        <w:rPr>
          <w:sz w:val="24"/>
        </w:rPr>
        <w:t>Hygienic Measures in the</w:t>
      </w:r>
      <w:r>
        <w:rPr>
          <w:spacing w:val="-2"/>
          <w:sz w:val="24"/>
        </w:rPr>
        <w:t xml:space="preserve"> </w:t>
      </w:r>
      <w:r>
        <w:rPr>
          <w:sz w:val="24"/>
        </w:rPr>
        <w:t>Home</w:t>
      </w:r>
    </w:p>
    <w:p w14:paraId="5A80BEB9" w14:textId="77777777" w:rsidR="00E9458D" w:rsidRDefault="005C6BD6">
      <w:pPr>
        <w:pStyle w:val="ListParagraph"/>
        <w:numPr>
          <w:ilvl w:val="2"/>
          <w:numId w:val="112"/>
        </w:numPr>
        <w:tabs>
          <w:tab w:val="left" w:pos="3061"/>
        </w:tabs>
        <w:spacing w:line="275" w:lineRule="exact"/>
        <w:ind w:left="3060" w:hanging="541"/>
        <w:rPr>
          <w:sz w:val="24"/>
        </w:rPr>
      </w:pPr>
      <w:r>
        <w:rPr>
          <w:sz w:val="24"/>
        </w:rPr>
        <w:t>Food Safety</w:t>
      </w:r>
    </w:p>
    <w:p w14:paraId="1821B4B3" w14:textId="77777777" w:rsidR="00E9458D" w:rsidRDefault="005C6BD6">
      <w:pPr>
        <w:pStyle w:val="ListParagraph"/>
        <w:numPr>
          <w:ilvl w:val="0"/>
          <w:numId w:val="112"/>
        </w:numPr>
        <w:tabs>
          <w:tab w:val="left" w:pos="2161"/>
        </w:tabs>
        <w:rPr>
          <w:sz w:val="24"/>
        </w:rPr>
      </w:pPr>
      <w:r>
        <w:rPr>
          <w:sz w:val="24"/>
        </w:rPr>
        <w:t>Supervisor</w:t>
      </w:r>
      <w:r>
        <w:rPr>
          <w:spacing w:val="-1"/>
          <w:sz w:val="24"/>
        </w:rPr>
        <w:t xml:space="preserve"> </w:t>
      </w:r>
      <w:r>
        <w:rPr>
          <w:sz w:val="24"/>
        </w:rPr>
        <w:t>shall:</w:t>
      </w:r>
    </w:p>
    <w:p w14:paraId="601DE34F" w14:textId="77777777" w:rsidR="00E9458D" w:rsidRDefault="005C6BD6">
      <w:pPr>
        <w:pStyle w:val="ListParagraph"/>
        <w:numPr>
          <w:ilvl w:val="1"/>
          <w:numId w:val="112"/>
        </w:numPr>
        <w:tabs>
          <w:tab w:val="left" w:pos="2521"/>
        </w:tabs>
        <w:ind w:left="2520" w:hanging="361"/>
        <w:rPr>
          <w:sz w:val="24"/>
        </w:rPr>
      </w:pPr>
      <w:r>
        <w:rPr>
          <w:sz w:val="24"/>
        </w:rPr>
        <w:t>ensure employees are trained on safe procedures for aseptic</w:t>
      </w:r>
      <w:r>
        <w:rPr>
          <w:spacing w:val="-3"/>
          <w:sz w:val="24"/>
        </w:rPr>
        <w:t xml:space="preserve"> </w:t>
      </w:r>
      <w:r>
        <w:rPr>
          <w:sz w:val="24"/>
        </w:rPr>
        <w:t>techniques.</w:t>
      </w:r>
    </w:p>
    <w:p w14:paraId="75A634F3" w14:textId="77777777" w:rsidR="00E9458D" w:rsidRDefault="005C6BD6">
      <w:pPr>
        <w:pStyle w:val="ListParagraph"/>
        <w:numPr>
          <w:ilvl w:val="1"/>
          <w:numId w:val="112"/>
        </w:numPr>
        <w:tabs>
          <w:tab w:val="left" w:pos="2521"/>
        </w:tabs>
        <w:ind w:left="2520" w:right="1700" w:hanging="360"/>
        <w:rPr>
          <w:sz w:val="24"/>
        </w:rPr>
      </w:pPr>
      <w:r>
        <w:rPr>
          <w:sz w:val="24"/>
        </w:rPr>
        <w:t>ensure employees are given the appropriate Personal Protective Equipment to prevent exposure to infectious diseases and</w:t>
      </w:r>
      <w:r>
        <w:rPr>
          <w:spacing w:val="-1"/>
          <w:sz w:val="24"/>
        </w:rPr>
        <w:t xml:space="preserve"> </w:t>
      </w:r>
      <w:r>
        <w:rPr>
          <w:sz w:val="24"/>
        </w:rPr>
        <w:t>infections;</w:t>
      </w:r>
    </w:p>
    <w:p w14:paraId="044A33A9" w14:textId="77777777" w:rsidR="00E9458D" w:rsidRDefault="005C6BD6">
      <w:pPr>
        <w:pStyle w:val="ListParagraph"/>
        <w:numPr>
          <w:ilvl w:val="1"/>
          <w:numId w:val="112"/>
        </w:numPr>
        <w:tabs>
          <w:tab w:val="left" w:pos="2521"/>
        </w:tabs>
        <w:ind w:left="2520" w:hanging="361"/>
        <w:rPr>
          <w:sz w:val="24"/>
        </w:rPr>
      </w:pPr>
      <w:r>
        <w:rPr>
          <w:sz w:val="24"/>
        </w:rPr>
        <w:t>ensure employees are practicing proper aseptic</w:t>
      </w:r>
      <w:r>
        <w:rPr>
          <w:spacing w:val="-2"/>
          <w:sz w:val="24"/>
        </w:rPr>
        <w:t xml:space="preserve"> </w:t>
      </w:r>
      <w:r>
        <w:rPr>
          <w:sz w:val="24"/>
        </w:rPr>
        <w:t>techniques;</w:t>
      </w:r>
    </w:p>
    <w:p w14:paraId="2DAC84BB" w14:textId="77777777" w:rsidR="00E9458D" w:rsidRDefault="005C6BD6">
      <w:pPr>
        <w:pStyle w:val="ListParagraph"/>
        <w:numPr>
          <w:ilvl w:val="1"/>
          <w:numId w:val="112"/>
        </w:numPr>
        <w:tabs>
          <w:tab w:val="left" w:pos="2521"/>
        </w:tabs>
        <w:ind w:left="2520" w:right="1697" w:hanging="360"/>
        <w:jc w:val="both"/>
        <w:rPr>
          <w:sz w:val="24"/>
        </w:rPr>
      </w:pPr>
      <w:r>
        <w:rPr>
          <w:sz w:val="24"/>
        </w:rPr>
        <w:t>ensure a “</w:t>
      </w:r>
      <w:r>
        <w:rPr>
          <w:i/>
          <w:sz w:val="24"/>
        </w:rPr>
        <w:t>Post Exposure Incident Report for Blood-borne Diseases</w:t>
      </w:r>
      <w:r>
        <w:rPr>
          <w:sz w:val="24"/>
        </w:rPr>
        <w:t>” is completed for any employee whose eye(s), mouth, other mucous membrane or non-intact skin has come in contact with blood, a potentially infectious material(s) or needle/sharp object(s) while performing his/her</w:t>
      </w:r>
      <w:r>
        <w:rPr>
          <w:spacing w:val="-1"/>
          <w:sz w:val="24"/>
        </w:rPr>
        <w:t xml:space="preserve"> </w:t>
      </w:r>
      <w:r>
        <w:rPr>
          <w:sz w:val="24"/>
        </w:rPr>
        <w:t>duties;</w:t>
      </w:r>
    </w:p>
    <w:p w14:paraId="4E6CC576" w14:textId="77777777" w:rsidR="00E9458D" w:rsidRDefault="005C6BD6">
      <w:pPr>
        <w:pStyle w:val="ListParagraph"/>
        <w:numPr>
          <w:ilvl w:val="1"/>
          <w:numId w:val="112"/>
        </w:numPr>
        <w:tabs>
          <w:tab w:val="left" w:pos="2521"/>
        </w:tabs>
        <w:ind w:left="2520" w:hanging="361"/>
        <w:jc w:val="both"/>
        <w:rPr>
          <w:sz w:val="24"/>
        </w:rPr>
      </w:pPr>
      <w:r>
        <w:rPr>
          <w:sz w:val="24"/>
        </w:rPr>
        <w:t>monitor the health status of all employees;</w:t>
      </w:r>
      <w:r>
        <w:rPr>
          <w:spacing w:val="-3"/>
          <w:sz w:val="24"/>
        </w:rPr>
        <w:t xml:space="preserve"> </w:t>
      </w:r>
      <w:r>
        <w:rPr>
          <w:sz w:val="24"/>
        </w:rPr>
        <w:t>and,</w:t>
      </w:r>
    </w:p>
    <w:p w14:paraId="3DE01D4E" w14:textId="77777777" w:rsidR="00E9458D" w:rsidRDefault="005C6BD6">
      <w:pPr>
        <w:pStyle w:val="ListParagraph"/>
        <w:numPr>
          <w:ilvl w:val="1"/>
          <w:numId w:val="112"/>
        </w:numPr>
        <w:tabs>
          <w:tab w:val="left" w:pos="2521"/>
        </w:tabs>
        <w:ind w:left="2520" w:hanging="361"/>
        <w:jc w:val="both"/>
        <w:rPr>
          <w:sz w:val="24"/>
        </w:rPr>
      </w:pPr>
      <w:r>
        <w:rPr>
          <w:sz w:val="24"/>
        </w:rPr>
        <w:t>regularly review the policies, practices and standards for aseptic</w:t>
      </w:r>
      <w:r>
        <w:rPr>
          <w:spacing w:val="-4"/>
          <w:sz w:val="24"/>
        </w:rPr>
        <w:t xml:space="preserve"> </w:t>
      </w:r>
      <w:r>
        <w:rPr>
          <w:sz w:val="24"/>
        </w:rPr>
        <w:t>techniques.</w:t>
      </w:r>
    </w:p>
    <w:p w14:paraId="59D10038" w14:textId="77777777" w:rsidR="00E9458D" w:rsidRDefault="00E9458D">
      <w:pPr>
        <w:pStyle w:val="BodyText"/>
        <w:ind w:left="0" w:firstLine="0"/>
      </w:pPr>
    </w:p>
    <w:p w14:paraId="420237BD" w14:textId="77777777" w:rsidR="00E9458D" w:rsidRDefault="005C6BD6">
      <w:pPr>
        <w:pStyle w:val="Heading2"/>
      </w:pPr>
      <w:r>
        <w:t>GUIDELINES</w:t>
      </w:r>
    </w:p>
    <w:p w14:paraId="6A212DDE" w14:textId="77777777" w:rsidR="00E9458D" w:rsidRDefault="005C6BD6">
      <w:pPr>
        <w:pStyle w:val="ListParagraph"/>
        <w:numPr>
          <w:ilvl w:val="0"/>
          <w:numId w:val="111"/>
        </w:numPr>
        <w:tabs>
          <w:tab w:val="left" w:pos="2161"/>
        </w:tabs>
        <w:ind w:right="1701"/>
        <w:rPr>
          <w:sz w:val="24"/>
        </w:rPr>
      </w:pPr>
      <w:r>
        <w:rPr>
          <w:sz w:val="24"/>
        </w:rPr>
        <w:t>Records shall be maintained on employee training on aseptic techniques, which include:</w:t>
      </w:r>
    </w:p>
    <w:p w14:paraId="15E9802F" w14:textId="77777777" w:rsidR="00E9458D" w:rsidRDefault="005C6BD6">
      <w:pPr>
        <w:pStyle w:val="ListParagraph"/>
        <w:numPr>
          <w:ilvl w:val="1"/>
          <w:numId w:val="111"/>
        </w:numPr>
        <w:tabs>
          <w:tab w:val="left" w:pos="2521"/>
        </w:tabs>
        <w:ind w:hanging="361"/>
        <w:rPr>
          <w:sz w:val="24"/>
        </w:rPr>
      </w:pPr>
      <w:r>
        <w:rPr>
          <w:sz w:val="24"/>
        </w:rPr>
        <w:t>dates when training was</w:t>
      </w:r>
      <w:r>
        <w:rPr>
          <w:spacing w:val="-1"/>
          <w:sz w:val="24"/>
        </w:rPr>
        <w:t xml:space="preserve"> </w:t>
      </w:r>
      <w:r>
        <w:rPr>
          <w:sz w:val="24"/>
        </w:rPr>
        <w:t>given;</w:t>
      </w:r>
    </w:p>
    <w:p w14:paraId="39E73915" w14:textId="77777777" w:rsidR="00E9458D" w:rsidRDefault="005C6BD6">
      <w:pPr>
        <w:pStyle w:val="ListParagraph"/>
        <w:numPr>
          <w:ilvl w:val="1"/>
          <w:numId w:val="111"/>
        </w:numPr>
        <w:tabs>
          <w:tab w:val="left" w:pos="2521"/>
        </w:tabs>
        <w:ind w:hanging="361"/>
        <w:rPr>
          <w:sz w:val="24"/>
        </w:rPr>
      </w:pPr>
      <w:r>
        <w:rPr>
          <w:sz w:val="24"/>
        </w:rPr>
        <w:t>summary on what training was</w:t>
      </w:r>
      <w:r>
        <w:rPr>
          <w:spacing w:val="-2"/>
          <w:sz w:val="24"/>
        </w:rPr>
        <w:t xml:space="preserve"> </w:t>
      </w:r>
      <w:r>
        <w:rPr>
          <w:sz w:val="24"/>
        </w:rPr>
        <w:t>given;</w:t>
      </w:r>
    </w:p>
    <w:p w14:paraId="7685A255" w14:textId="77777777" w:rsidR="00E9458D" w:rsidRDefault="005C6BD6">
      <w:pPr>
        <w:pStyle w:val="ListParagraph"/>
        <w:numPr>
          <w:ilvl w:val="1"/>
          <w:numId w:val="111"/>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7FB1908F" w14:textId="77777777" w:rsidR="00E9458D" w:rsidRDefault="005C6BD6">
      <w:pPr>
        <w:pStyle w:val="ListParagraph"/>
        <w:numPr>
          <w:ilvl w:val="1"/>
          <w:numId w:val="111"/>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5A03BD8D" w14:textId="77777777" w:rsidR="00E9458D" w:rsidRDefault="005C6BD6">
      <w:pPr>
        <w:pStyle w:val="ListParagraph"/>
        <w:numPr>
          <w:ilvl w:val="0"/>
          <w:numId w:val="111"/>
        </w:numPr>
        <w:tabs>
          <w:tab w:val="left" w:pos="2161"/>
        </w:tabs>
        <w:spacing w:before="1"/>
        <w:rPr>
          <w:sz w:val="24"/>
        </w:rPr>
      </w:pPr>
      <w:r>
        <w:rPr>
          <w:sz w:val="24"/>
        </w:rPr>
        <w:t>Training Records shall be kept for 3 years from the date of</w:t>
      </w:r>
      <w:r>
        <w:rPr>
          <w:spacing w:val="-2"/>
          <w:sz w:val="24"/>
        </w:rPr>
        <w:t xml:space="preserve"> </w:t>
      </w:r>
      <w:r>
        <w:rPr>
          <w:sz w:val="24"/>
        </w:rPr>
        <w:t>training.</w:t>
      </w:r>
    </w:p>
    <w:p w14:paraId="5C8BB0F3" w14:textId="77777777" w:rsidR="00E9458D" w:rsidRDefault="00E9458D">
      <w:pPr>
        <w:pStyle w:val="BodyText"/>
        <w:spacing w:before="11"/>
        <w:ind w:left="0" w:firstLine="0"/>
        <w:rPr>
          <w:sz w:val="23"/>
        </w:rPr>
      </w:pPr>
    </w:p>
    <w:p w14:paraId="7610353D" w14:textId="77777777" w:rsidR="00E9458D" w:rsidRDefault="005C6BD6">
      <w:pPr>
        <w:pStyle w:val="Heading2"/>
      </w:pPr>
      <w:r>
        <w:t>CROSS-POLICY REFERENCES</w:t>
      </w:r>
    </w:p>
    <w:p w14:paraId="66D752A1" w14:textId="77777777" w:rsidR="00E9458D" w:rsidRDefault="005C6BD6">
      <w:pPr>
        <w:pStyle w:val="ListParagraph"/>
        <w:numPr>
          <w:ilvl w:val="0"/>
          <w:numId w:val="110"/>
        </w:numPr>
        <w:tabs>
          <w:tab w:val="left" w:pos="2226"/>
          <w:tab w:val="left" w:pos="2227"/>
        </w:tabs>
        <w:rPr>
          <w:sz w:val="24"/>
        </w:rPr>
      </w:pPr>
      <w:r>
        <w:rPr>
          <w:sz w:val="24"/>
        </w:rPr>
        <w:t>Universal</w:t>
      </w:r>
      <w:r>
        <w:rPr>
          <w:spacing w:val="-1"/>
          <w:sz w:val="24"/>
        </w:rPr>
        <w:t xml:space="preserve"> </w:t>
      </w:r>
      <w:r>
        <w:rPr>
          <w:sz w:val="24"/>
        </w:rPr>
        <w:t>Precautions</w:t>
      </w:r>
    </w:p>
    <w:p w14:paraId="6D89D2DC" w14:textId="77777777" w:rsidR="00E9458D" w:rsidRDefault="005C6BD6">
      <w:pPr>
        <w:pStyle w:val="ListParagraph"/>
        <w:numPr>
          <w:ilvl w:val="0"/>
          <w:numId w:val="110"/>
        </w:numPr>
        <w:tabs>
          <w:tab w:val="left" w:pos="2226"/>
          <w:tab w:val="left" w:pos="2227"/>
        </w:tabs>
        <w:rPr>
          <w:sz w:val="24"/>
        </w:rPr>
      </w:pPr>
      <w:r>
        <w:rPr>
          <w:sz w:val="24"/>
        </w:rPr>
        <w:t>Blood Born Diseases</w:t>
      </w:r>
    </w:p>
    <w:p w14:paraId="5B6B4319" w14:textId="77777777" w:rsidR="00E9458D" w:rsidRDefault="005C6BD6">
      <w:pPr>
        <w:pStyle w:val="ListParagraph"/>
        <w:numPr>
          <w:ilvl w:val="0"/>
          <w:numId w:val="110"/>
        </w:numPr>
        <w:tabs>
          <w:tab w:val="left" w:pos="2226"/>
          <w:tab w:val="left" w:pos="2227"/>
        </w:tabs>
        <w:rPr>
          <w:sz w:val="24"/>
        </w:rPr>
      </w:pPr>
      <w:r>
        <w:rPr>
          <w:sz w:val="24"/>
        </w:rPr>
        <w:t>Exposure Control Plan for Blood-borne</w:t>
      </w:r>
      <w:r>
        <w:rPr>
          <w:spacing w:val="-1"/>
          <w:sz w:val="24"/>
        </w:rPr>
        <w:t xml:space="preserve"> </w:t>
      </w:r>
      <w:r>
        <w:rPr>
          <w:sz w:val="24"/>
        </w:rPr>
        <w:t>Diseases</w:t>
      </w:r>
    </w:p>
    <w:p w14:paraId="3CF9F59E" w14:textId="77777777" w:rsidR="00E9458D" w:rsidRDefault="005C6BD6">
      <w:pPr>
        <w:pStyle w:val="ListParagraph"/>
        <w:numPr>
          <w:ilvl w:val="0"/>
          <w:numId w:val="110"/>
        </w:numPr>
        <w:tabs>
          <w:tab w:val="left" w:pos="2226"/>
          <w:tab w:val="left" w:pos="2227"/>
        </w:tabs>
        <w:rPr>
          <w:sz w:val="24"/>
        </w:rPr>
      </w:pPr>
      <w:r>
        <w:rPr>
          <w:sz w:val="24"/>
        </w:rPr>
        <w:t>Gloves</w:t>
      </w:r>
    </w:p>
    <w:p w14:paraId="5C507893" w14:textId="77777777" w:rsidR="00E9458D" w:rsidRDefault="005C6BD6">
      <w:pPr>
        <w:pStyle w:val="ListParagraph"/>
        <w:numPr>
          <w:ilvl w:val="0"/>
          <w:numId w:val="110"/>
        </w:numPr>
        <w:tabs>
          <w:tab w:val="left" w:pos="2226"/>
          <w:tab w:val="left" w:pos="2227"/>
        </w:tabs>
        <w:rPr>
          <w:sz w:val="24"/>
        </w:rPr>
      </w:pPr>
      <w:r>
        <w:rPr>
          <w:sz w:val="24"/>
        </w:rPr>
        <w:t>Gowns and</w:t>
      </w:r>
      <w:r>
        <w:rPr>
          <w:spacing w:val="-1"/>
          <w:sz w:val="24"/>
        </w:rPr>
        <w:t xml:space="preserve"> </w:t>
      </w:r>
      <w:r>
        <w:rPr>
          <w:sz w:val="24"/>
        </w:rPr>
        <w:t>Aprons</w:t>
      </w:r>
    </w:p>
    <w:p w14:paraId="162E98DD" w14:textId="77777777" w:rsidR="00E9458D" w:rsidRDefault="005C6BD6">
      <w:pPr>
        <w:pStyle w:val="ListParagraph"/>
        <w:numPr>
          <w:ilvl w:val="0"/>
          <w:numId w:val="110"/>
        </w:numPr>
        <w:tabs>
          <w:tab w:val="left" w:pos="2226"/>
          <w:tab w:val="left" w:pos="2227"/>
        </w:tabs>
        <w:rPr>
          <w:sz w:val="24"/>
        </w:rPr>
      </w:pPr>
      <w:r>
        <w:rPr>
          <w:sz w:val="24"/>
        </w:rPr>
        <w:t>Masks and Protective</w:t>
      </w:r>
      <w:r>
        <w:rPr>
          <w:spacing w:val="-1"/>
          <w:sz w:val="24"/>
        </w:rPr>
        <w:t xml:space="preserve"> </w:t>
      </w:r>
      <w:r>
        <w:rPr>
          <w:sz w:val="24"/>
        </w:rPr>
        <w:t>Goggles</w:t>
      </w:r>
    </w:p>
    <w:p w14:paraId="14AB1A9F" w14:textId="77777777" w:rsidR="00E9458D" w:rsidRDefault="005C6BD6">
      <w:pPr>
        <w:pStyle w:val="ListParagraph"/>
        <w:numPr>
          <w:ilvl w:val="0"/>
          <w:numId w:val="110"/>
        </w:numPr>
        <w:tabs>
          <w:tab w:val="left" w:pos="2226"/>
          <w:tab w:val="left" w:pos="2227"/>
        </w:tabs>
        <w:rPr>
          <w:sz w:val="24"/>
        </w:rPr>
      </w:pPr>
      <w:r>
        <w:rPr>
          <w:sz w:val="24"/>
        </w:rPr>
        <w:t>Hand Washing</w:t>
      </w:r>
    </w:p>
    <w:p w14:paraId="0329126B" w14:textId="77777777" w:rsidR="00E9458D" w:rsidRDefault="005C6BD6">
      <w:pPr>
        <w:pStyle w:val="ListParagraph"/>
        <w:numPr>
          <w:ilvl w:val="0"/>
          <w:numId w:val="110"/>
        </w:numPr>
        <w:tabs>
          <w:tab w:val="left" w:pos="2226"/>
          <w:tab w:val="left" w:pos="2227"/>
        </w:tabs>
        <w:rPr>
          <w:sz w:val="24"/>
        </w:rPr>
      </w:pPr>
      <w:r>
        <w:rPr>
          <w:sz w:val="24"/>
        </w:rPr>
        <w:t>Sharp</w:t>
      </w:r>
      <w:r>
        <w:rPr>
          <w:spacing w:val="-2"/>
          <w:sz w:val="24"/>
        </w:rPr>
        <w:t xml:space="preserve"> </w:t>
      </w:r>
      <w:r>
        <w:rPr>
          <w:sz w:val="24"/>
        </w:rPr>
        <w:t>Objects</w:t>
      </w:r>
    </w:p>
    <w:p w14:paraId="59B43F61" w14:textId="77777777" w:rsidR="00E9458D" w:rsidRDefault="005C6BD6">
      <w:pPr>
        <w:pStyle w:val="ListParagraph"/>
        <w:numPr>
          <w:ilvl w:val="0"/>
          <w:numId w:val="110"/>
        </w:numPr>
        <w:tabs>
          <w:tab w:val="left" w:pos="2226"/>
          <w:tab w:val="left" w:pos="2227"/>
        </w:tabs>
        <w:rPr>
          <w:sz w:val="24"/>
        </w:rPr>
      </w:pPr>
      <w:r>
        <w:rPr>
          <w:sz w:val="24"/>
        </w:rPr>
        <w:t>Handling and Transporting</w:t>
      </w:r>
      <w:r>
        <w:rPr>
          <w:spacing w:val="-1"/>
          <w:sz w:val="24"/>
        </w:rPr>
        <w:t xml:space="preserve"> </w:t>
      </w:r>
      <w:r>
        <w:rPr>
          <w:sz w:val="24"/>
        </w:rPr>
        <w:t>Specimens</w:t>
      </w:r>
    </w:p>
    <w:p w14:paraId="72F04208" w14:textId="77777777" w:rsidR="00E9458D" w:rsidRDefault="005C6BD6">
      <w:pPr>
        <w:pStyle w:val="ListParagraph"/>
        <w:numPr>
          <w:ilvl w:val="0"/>
          <w:numId w:val="110"/>
        </w:numPr>
        <w:tabs>
          <w:tab w:val="left" w:pos="2227"/>
        </w:tabs>
        <w:rPr>
          <w:sz w:val="24"/>
        </w:rPr>
      </w:pPr>
      <w:r>
        <w:rPr>
          <w:sz w:val="24"/>
        </w:rPr>
        <w:t>Laundry</w:t>
      </w:r>
    </w:p>
    <w:p w14:paraId="06221CEE" w14:textId="77777777" w:rsidR="00E9458D" w:rsidRDefault="005C6BD6">
      <w:pPr>
        <w:pStyle w:val="ListParagraph"/>
        <w:numPr>
          <w:ilvl w:val="0"/>
          <w:numId w:val="110"/>
        </w:numPr>
        <w:tabs>
          <w:tab w:val="left" w:pos="2227"/>
        </w:tabs>
        <w:rPr>
          <w:sz w:val="24"/>
        </w:rPr>
      </w:pPr>
      <w:r>
        <w:rPr>
          <w:sz w:val="24"/>
        </w:rPr>
        <w:t>Blood and Body Substance</w:t>
      </w:r>
      <w:r>
        <w:rPr>
          <w:spacing w:val="-1"/>
          <w:sz w:val="24"/>
        </w:rPr>
        <w:t xml:space="preserve"> </w:t>
      </w:r>
      <w:r>
        <w:rPr>
          <w:sz w:val="24"/>
        </w:rPr>
        <w:t>Spills</w:t>
      </w:r>
    </w:p>
    <w:p w14:paraId="65BC78DA" w14:textId="77777777" w:rsidR="00E9458D" w:rsidRDefault="005C6BD6">
      <w:pPr>
        <w:pStyle w:val="ListParagraph"/>
        <w:numPr>
          <w:ilvl w:val="0"/>
          <w:numId w:val="110"/>
        </w:numPr>
        <w:tabs>
          <w:tab w:val="left" w:pos="2227"/>
        </w:tabs>
        <w:spacing w:before="1"/>
        <w:rPr>
          <w:sz w:val="24"/>
        </w:rPr>
      </w:pPr>
      <w:r>
        <w:rPr>
          <w:sz w:val="24"/>
        </w:rPr>
        <w:t>Household Wastes</w:t>
      </w:r>
    </w:p>
    <w:p w14:paraId="0A752B5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8405186" w14:textId="77777777">
        <w:trPr>
          <w:trHeight w:val="552"/>
        </w:trPr>
        <w:tc>
          <w:tcPr>
            <w:tcW w:w="5689" w:type="dxa"/>
          </w:tcPr>
          <w:p w14:paraId="4C0CBB3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F77FF0F" w14:textId="77777777" w:rsidR="00E9458D" w:rsidRDefault="00E9458D">
            <w:pPr>
              <w:pStyle w:val="TableParagraph"/>
              <w:ind w:left="0"/>
              <w:rPr>
                <w:sz w:val="24"/>
              </w:rPr>
            </w:pPr>
          </w:p>
          <w:p w14:paraId="5980AB81" w14:textId="77777777" w:rsidR="00E9458D" w:rsidRDefault="005C6BD6">
            <w:pPr>
              <w:pStyle w:val="TableParagraph"/>
              <w:ind w:left="487"/>
              <w:rPr>
                <w:sz w:val="20"/>
              </w:rPr>
            </w:pPr>
            <w:r>
              <w:rPr>
                <w:noProof/>
                <w:sz w:val="20"/>
              </w:rPr>
              <w:drawing>
                <wp:inline distT="0" distB="0" distL="0" distR="0" wp14:anchorId="70ABF30D" wp14:editId="0F981BF5">
                  <wp:extent cx="1390695" cy="966501"/>
                  <wp:effectExtent l="0" t="0" r="0" b="0"/>
                  <wp:docPr id="12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EA2128C" w14:textId="77777777">
        <w:trPr>
          <w:trHeight w:val="1244"/>
        </w:trPr>
        <w:tc>
          <w:tcPr>
            <w:tcW w:w="5689" w:type="dxa"/>
          </w:tcPr>
          <w:p w14:paraId="16845D78" w14:textId="77777777" w:rsidR="00E9458D" w:rsidRDefault="00E9458D">
            <w:pPr>
              <w:pStyle w:val="TableParagraph"/>
              <w:ind w:left="0"/>
              <w:rPr>
                <w:sz w:val="24"/>
              </w:rPr>
            </w:pPr>
          </w:p>
          <w:p w14:paraId="6F028BA0" w14:textId="77777777" w:rsidR="00E9458D" w:rsidRDefault="005C6BD6">
            <w:pPr>
              <w:pStyle w:val="TableParagraph"/>
              <w:rPr>
                <w:b/>
                <w:sz w:val="24"/>
              </w:rPr>
            </w:pPr>
            <w:r>
              <w:rPr>
                <w:b/>
                <w:sz w:val="24"/>
              </w:rPr>
              <w:t>Section 5: Health and Safety</w:t>
            </w:r>
          </w:p>
        </w:tc>
        <w:tc>
          <w:tcPr>
            <w:tcW w:w="3168" w:type="dxa"/>
            <w:vMerge/>
            <w:tcBorders>
              <w:top w:val="nil"/>
            </w:tcBorders>
          </w:tcPr>
          <w:p w14:paraId="4FB35A75" w14:textId="77777777" w:rsidR="00E9458D" w:rsidRDefault="00E9458D">
            <w:pPr>
              <w:rPr>
                <w:sz w:val="2"/>
                <w:szCs w:val="2"/>
              </w:rPr>
            </w:pPr>
          </w:p>
        </w:tc>
      </w:tr>
      <w:tr w:rsidR="00E9458D" w14:paraId="40C221B0" w14:textId="77777777">
        <w:trPr>
          <w:trHeight w:val="275"/>
        </w:trPr>
        <w:tc>
          <w:tcPr>
            <w:tcW w:w="5689" w:type="dxa"/>
            <w:vMerge w:val="restart"/>
          </w:tcPr>
          <w:p w14:paraId="1AAE48BF" w14:textId="77777777" w:rsidR="00E9458D" w:rsidRDefault="00E9458D">
            <w:pPr>
              <w:pStyle w:val="TableParagraph"/>
              <w:ind w:left="0"/>
              <w:rPr>
                <w:sz w:val="24"/>
              </w:rPr>
            </w:pPr>
          </w:p>
          <w:p w14:paraId="2B299098" w14:textId="77777777" w:rsidR="00E9458D" w:rsidRDefault="005C6BD6">
            <w:pPr>
              <w:pStyle w:val="TableParagraph"/>
              <w:rPr>
                <w:b/>
                <w:sz w:val="24"/>
              </w:rPr>
            </w:pPr>
            <w:r>
              <w:rPr>
                <w:b/>
                <w:sz w:val="24"/>
              </w:rPr>
              <w:t>Policy Title: Aseptic Techniques</w:t>
            </w:r>
          </w:p>
        </w:tc>
        <w:tc>
          <w:tcPr>
            <w:tcW w:w="3168" w:type="dxa"/>
          </w:tcPr>
          <w:p w14:paraId="749CDC73" w14:textId="77777777" w:rsidR="00E9458D" w:rsidRDefault="005C6BD6">
            <w:pPr>
              <w:pStyle w:val="TableParagraph"/>
              <w:spacing w:line="256" w:lineRule="exact"/>
              <w:rPr>
                <w:b/>
                <w:sz w:val="24"/>
              </w:rPr>
            </w:pPr>
            <w:r>
              <w:rPr>
                <w:b/>
                <w:sz w:val="24"/>
              </w:rPr>
              <w:t>Policy Number: 5.80</w:t>
            </w:r>
          </w:p>
        </w:tc>
      </w:tr>
      <w:tr w:rsidR="00E9458D" w14:paraId="5A513482" w14:textId="77777777">
        <w:trPr>
          <w:trHeight w:val="275"/>
        </w:trPr>
        <w:tc>
          <w:tcPr>
            <w:tcW w:w="5689" w:type="dxa"/>
            <w:vMerge/>
            <w:tcBorders>
              <w:top w:val="nil"/>
            </w:tcBorders>
          </w:tcPr>
          <w:p w14:paraId="729324CA" w14:textId="77777777" w:rsidR="00E9458D" w:rsidRDefault="00E9458D">
            <w:pPr>
              <w:rPr>
                <w:sz w:val="2"/>
                <w:szCs w:val="2"/>
              </w:rPr>
            </w:pPr>
          </w:p>
        </w:tc>
        <w:tc>
          <w:tcPr>
            <w:tcW w:w="3168" w:type="dxa"/>
          </w:tcPr>
          <w:p w14:paraId="11F76102" w14:textId="77777777" w:rsidR="00E9458D" w:rsidRDefault="005C6BD6">
            <w:pPr>
              <w:pStyle w:val="TableParagraph"/>
              <w:spacing w:line="255" w:lineRule="exact"/>
              <w:rPr>
                <w:b/>
                <w:sz w:val="24"/>
              </w:rPr>
            </w:pPr>
            <w:r>
              <w:rPr>
                <w:b/>
                <w:sz w:val="24"/>
              </w:rPr>
              <w:t>Effective Date:</w:t>
            </w:r>
          </w:p>
        </w:tc>
      </w:tr>
      <w:tr w:rsidR="00E9458D" w14:paraId="74DBB62B" w14:textId="77777777">
        <w:trPr>
          <w:trHeight w:val="276"/>
        </w:trPr>
        <w:tc>
          <w:tcPr>
            <w:tcW w:w="5689" w:type="dxa"/>
            <w:vMerge/>
            <w:tcBorders>
              <w:top w:val="nil"/>
            </w:tcBorders>
          </w:tcPr>
          <w:p w14:paraId="78585490" w14:textId="77777777" w:rsidR="00E9458D" w:rsidRDefault="00E9458D">
            <w:pPr>
              <w:rPr>
                <w:sz w:val="2"/>
                <w:szCs w:val="2"/>
              </w:rPr>
            </w:pPr>
          </w:p>
        </w:tc>
        <w:tc>
          <w:tcPr>
            <w:tcW w:w="3168" w:type="dxa"/>
          </w:tcPr>
          <w:p w14:paraId="6FB10362" w14:textId="77777777" w:rsidR="00E9458D" w:rsidRDefault="005C6BD6">
            <w:pPr>
              <w:pStyle w:val="TableParagraph"/>
              <w:spacing w:before="1" w:line="255" w:lineRule="exact"/>
              <w:rPr>
                <w:b/>
                <w:sz w:val="24"/>
              </w:rPr>
            </w:pPr>
            <w:r>
              <w:rPr>
                <w:b/>
                <w:sz w:val="24"/>
              </w:rPr>
              <w:t>Revision Date:</w:t>
            </w:r>
          </w:p>
        </w:tc>
      </w:tr>
      <w:tr w:rsidR="00E9458D" w14:paraId="67AECA5E" w14:textId="77777777">
        <w:trPr>
          <w:trHeight w:val="275"/>
        </w:trPr>
        <w:tc>
          <w:tcPr>
            <w:tcW w:w="5689" w:type="dxa"/>
            <w:vMerge/>
            <w:tcBorders>
              <w:top w:val="nil"/>
            </w:tcBorders>
          </w:tcPr>
          <w:p w14:paraId="2BE87B4B" w14:textId="77777777" w:rsidR="00E9458D" w:rsidRDefault="00E9458D">
            <w:pPr>
              <w:rPr>
                <w:sz w:val="2"/>
                <w:szCs w:val="2"/>
              </w:rPr>
            </w:pPr>
          </w:p>
        </w:tc>
        <w:tc>
          <w:tcPr>
            <w:tcW w:w="3168" w:type="dxa"/>
          </w:tcPr>
          <w:p w14:paraId="10CEC6D6" w14:textId="77777777" w:rsidR="00E9458D" w:rsidRDefault="005C6BD6">
            <w:pPr>
              <w:pStyle w:val="TableParagraph"/>
              <w:spacing w:line="255" w:lineRule="exact"/>
              <w:rPr>
                <w:b/>
                <w:sz w:val="24"/>
              </w:rPr>
            </w:pPr>
            <w:r>
              <w:rPr>
                <w:b/>
                <w:sz w:val="24"/>
              </w:rPr>
              <w:t>Approved By:</w:t>
            </w:r>
          </w:p>
        </w:tc>
      </w:tr>
      <w:tr w:rsidR="00E9458D" w14:paraId="2ADF4A5A" w14:textId="77777777">
        <w:trPr>
          <w:trHeight w:val="276"/>
        </w:trPr>
        <w:tc>
          <w:tcPr>
            <w:tcW w:w="5689" w:type="dxa"/>
            <w:vMerge/>
            <w:tcBorders>
              <w:top w:val="nil"/>
            </w:tcBorders>
          </w:tcPr>
          <w:p w14:paraId="3796750E" w14:textId="77777777" w:rsidR="00E9458D" w:rsidRDefault="00E9458D">
            <w:pPr>
              <w:rPr>
                <w:sz w:val="2"/>
                <w:szCs w:val="2"/>
              </w:rPr>
            </w:pPr>
          </w:p>
        </w:tc>
        <w:tc>
          <w:tcPr>
            <w:tcW w:w="3168" w:type="dxa"/>
          </w:tcPr>
          <w:p w14:paraId="22156C0F" w14:textId="77777777" w:rsidR="00E9458D" w:rsidRDefault="005C6BD6">
            <w:pPr>
              <w:pStyle w:val="TableParagraph"/>
              <w:spacing w:line="257" w:lineRule="exact"/>
              <w:rPr>
                <w:b/>
                <w:sz w:val="24"/>
              </w:rPr>
            </w:pPr>
            <w:r>
              <w:rPr>
                <w:b/>
                <w:sz w:val="24"/>
              </w:rPr>
              <w:t>Page Number: Page 4 of 4</w:t>
            </w:r>
          </w:p>
        </w:tc>
      </w:tr>
    </w:tbl>
    <w:p w14:paraId="53341C6F" w14:textId="77777777" w:rsidR="00E9458D" w:rsidRDefault="00E9458D">
      <w:pPr>
        <w:pStyle w:val="BodyText"/>
        <w:spacing w:before="8"/>
        <w:ind w:left="0" w:firstLine="0"/>
        <w:rPr>
          <w:sz w:val="16"/>
        </w:rPr>
      </w:pPr>
    </w:p>
    <w:p w14:paraId="1133C1F1" w14:textId="77777777" w:rsidR="00E9458D" w:rsidRDefault="005C6BD6">
      <w:pPr>
        <w:pStyle w:val="ListParagraph"/>
        <w:numPr>
          <w:ilvl w:val="0"/>
          <w:numId w:val="110"/>
        </w:numPr>
        <w:tabs>
          <w:tab w:val="left" w:pos="2227"/>
        </w:tabs>
        <w:spacing w:before="90" w:line="275" w:lineRule="exact"/>
        <w:rPr>
          <w:sz w:val="24"/>
        </w:rPr>
      </w:pPr>
      <w:r>
        <w:rPr>
          <w:sz w:val="24"/>
        </w:rPr>
        <w:t>Care and Handling of</w:t>
      </w:r>
      <w:r>
        <w:rPr>
          <w:spacing w:val="-1"/>
          <w:sz w:val="24"/>
        </w:rPr>
        <w:t xml:space="preserve"> </w:t>
      </w:r>
      <w:r>
        <w:rPr>
          <w:sz w:val="24"/>
        </w:rPr>
        <w:t>Equipment</w:t>
      </w:r>
    </w:p>
    <w:p w14:paraId="09A3F872" w14:textId="77777777" w:rsidR="00E9458D" w:rsidRDefault="005C6BD6">
      <w:pPr>
        <w:pStyle w:val="ListParagraph"/>
        <w:numPr>
          <w:ilvl w:val="0"/>
          <w:numId w:val="110"/>
        </w:numPr>
        <w:tabs>
          <w:tab w:val="left" w:pos="2227"/>
        </w:tabs>
        <w:spacing w:line="275" w:lineRule="exact"/>
        <w:rPr>
          <w:sz w:val="24"/>
        </w:rPr>
      </w:pPr>
      <w:r>
        <w:rPr>
          <w:sz w:val="24"/>
        </w:rPr>
        <w:t>Immunizations</w:t>
      </w:r>
    </w:p>
    <w:p w14:paraId="727EE23C" w14:textId="77777777" w:rsidR="00E9458D" w:rsidRDefault="005C6BD6">
      <w:pPr>
        <w:pStyle w:val="ListParagraph"/>
        <w:numPr>
          <w:ilvl w:val="0"/>
          <w:numId w:val="110"/>
        </w:numPr>
        <w:tabs>
          <w:tab w:val="left" w:pos="2227"/>
        </w:tabs>
        <w:rPr>
          <w:sz w:val="24"/>
        </w:rPr>
      </w:pPr>
      <w:r>
        <w:rPr>
          <w:sz w:val="24"/>
        </w:rPr>
        <w:t>Hygienic Measures in the</w:t>
      </w:r>
      <w:r>
        <w:rPr>
          <w:spacing w:val="-2"/>
          <w:sz w:val="24"/>
        </w:rPr>
        <w:t xml:space="preserve"> </w:t>
      </w:r>
      <w:r>
        <w:rPr>
          <w:sz w:val="24"/>
        </w:rPr>
        <w:t>Home</w:t>
      </w:r>
    </w:p>
    <w:p w14:paraId="08BA1A2D" w14:textId="77777777" w:rsidR="00E9458D" w:rsidRDefault="005C6BD6">
      <w:pPr>
        <w:pStyle w:val="ListParagraph"/>
        <w:numPr>
          <w:ilvl w:val="0"/>
          <w:numId w:val="110"/>
        </w:numPr>
        <w:tabs>
          <w:tab w:val="left" w:pos="2227"/>
        </w:tabs>
        <w:rPr>
          <w:sz w:val="24"/>
        </w:rPr>
      </w:pPr>
      <w:r>
        <w:rPr>
          <w:sz w:val="24"/>
        </w:rPr>
        <w:t>Food Safety</w:t>
      </w:r>
    </w:p>
    <w:p w14:paraId="668AE5EB" w14:textId="77777777" w:rsidR="00E9458D" w:rsidRDefault="00E9458D">
      <w:pPr>
        <w:pStyle w:val="BodyText"/>
        <w:ind w:left="0" w:firstLine="0"/>
      </w:pPr>
    </w:p>
    <w:p w14:paraId="79A363B3" w14:textId="77777777" w:rsidR="00E9458D" w:rsidRDefault="005C6BD6">
      <w:pPr>
        <w:pStyle w:val="Heading2"/>
      </w:pPr>
      <w:r>
        <w:t>FORMS</w:t>
      </w:r>
    </w:p>
    <w:p w14:paraId="0C34C97C" w14:textId="77777777" w:rsidR="00E9458D" w:rsidRDefault="005C6BD6">
      <w:pPr>
        <w:pStyle w:val="BodyText"/>
        <w:tabs>
          <w:tab w:val="left" w:pos="2226"/>
        </w:tabs>
        <w:ind w:left="1800" w:firstLine="0"/>
      </w:pPr>
      <w:r>
        <w:t>1.</w:t>
      </w:r>
      <w:r>
        <w:tab/>
        <w:t>Post Exposure Incident Report for Blood-borne</w:t>
      </w:r>
      <w:r>
        <w:rPr>
          <w:spacing w:val="-3"/>
        </w:rPr>
        <w:t xml:space="preserve"> </w:t>
      </w:r>
      <w:r>
        <w:t>Diseases</w:t>
      </w:r>
    </w:p>
    <w:p w14:paraId="60224C79" w14:textId="77777777" w:rsidR="00E9458D" w:rsidRDefault="00E9458D">
      <w:pPr>
        <w:pStyle w:val="BodyText"/>
        <w:ind w:left="0" w:firstLine="0"/>
      </w:pPr>
    </w:p>
    <w:p w14:paraId="1EDCA12A" w14:textId="77777777" w:rsidR="00E9458D" w:rsidRDefault="005C6BD6">
      <w:pPr>
        <w:pStyle w:val="Heading2"/>
      </w:pPr>
      <w:r>
        <w:t>REFERENCES</w:t>
      </w:r>
    </w:p>
    <w:p w14:paraId="111F8E9E" w14:textId="77777777" w:rsidR="00E9458D" w:rsidRDefault="005C6BD6">
      <w:pPr>
        <w:pStyle w:val="ListParagraph"/>
        <w:numPr>
          <w:ilvl w:val="0"/>
          <w:numId w:val="109"/>
        </w:numPr>
        <w:tabs>
          <w:tab w:val="left" w:pos="2161"/>
        </w:tabs>
        <w:rPr>
          <w:sz w:val="24"/>
        </w:rPr>
      </w:pPr>
      <w:r>
        <w:rPr>
          <w:sz w:val="24"/>
        </w:rPr>
        <w:t>Center for Disease Control and Prevention</w:t>
      </w:r>
      <w:r>
        <w:rPr>
          <w:spacing w:val="-1"/>
          <w:sz w:val="24"/>
        </w:rPr>
        <w:t xml:space="preserve"> </w:t>
      </w:r>
      <w:r>
        <w:rPr>
          <w:sz w:val="24"/>
        </w:rPr>
        <w:t>(CDC)</w:t>
      </w:r>
    </w:p>
    <w:p w14:paraId="02AF0C62" w14:textId="77777777" w:rsidR="00E9458D" w:rsidRDefault="005C6BD6">
      <w:pPr>
        <w:pStyle w:val="ListParagraph"/>
        <w:numPr>
          <w:ilvl w:val="0"/>
          <w:numId w:val="109"/>
        </w:numPr>
        <w:tabs>
          <w:tab w:val="left" w:pos="2161"/>
        </w:tabs>
        <w:rPr>
          <w:sz w:val="24"/>
        </w:rPr>
      </w:pPr>
      <w:r>
        <w:rPr>
          <w:sz w:val="24"/>
        </w:rPr>
        <w:t>Occupational Safety and Health Administration</w:t>
      </w:r>
      <w:r>
        <w:rPr>
          <w:spacing w:val="-1"/>
          <w:sz w:val="24"/>
        </w:rPr>
        <w:t xml:space="preserve"> </w:t>
      </w:r>
      <w:r>
        <w:rPr>
          <w:sz w:val="24"/>
        </w:rPr>
        <w:t>(OSHA)</w:t>
      </w:r>
    </w:p>
    <w:p w14:paraId="107ABBE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BF900F6" w14:textId="77777777">
        <w:trPr>
          <w:trHeight w:val="552"/>
        </w:trPr>
        <w:tc>
          <w:tcPr>
            <w:tcW w:w="5689" w:type="dxa"/>
          </w:tcPr>
          <w:p w14:paraId="4F88795F"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1A50F2C" w14:textId="77777777" w:rsidR="00E9458D" w:rsidRDefault="00E9458D">
            <w:pPr>
              <w:pStyle w:val="TableParagraph"/>
              <w:ind w:left="0"/>
              <w:rPr>
                <w:sz w:val="24"/>
              </w:rPr>
            </w:pPr>
          </w:p>
          <w:p w14:paraId="7443E6C5" w14:textId="77777777" w:rsidR="00E9458D" w:rsidRDefault="005C6BD6">
            <w:pPr>
              <w:pStyle w:val="TableParagraph"/>
              <w:ind w:left="487"/>
              <w:rPr>
                <w:sz w:val="20"/>
              </w:rPr>
            </w:pPr>
            <w:r>
              <w:rPr>
                <w:noProof/>
                <w:sz w:val="20"/>
              </w:rPr>
              <w:drawing>
                <wp:inline distT="0" distB="0" distL="0" distR="0" wp14:anchorId="59753E93" wp14:editId="01EE6C91">
                  <wp:extent cx="1390695" cy="966501"/>
                  <wp:effectExtent l="0" t="0" r="0" b="0"/>
                  <wp:docPr id="12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F54F5F4" w14:textId="77777777">
        <w:trPr>
          <w:trHeight w:val="1244"/>
        </w:trPr>
        <w:tc>
          <w:tcPr>
            <w:tcW w:w="5689" w:type="dxa"/>
          </w:tcPr>
          <w:p w14:paraId="4AA6BEB3" w14:textId="77777777" w:rsidR="00E9458D" w:rsidRDefault="00E9458D">
            <w:pPr>
              <w:pStyle w:val="TableParagraph"/>
              <w:ind w:left="0"/>
              <w:rPr>
                <w:sz w:val="24"/>
              </w:rPr>
            </w:pPr>
          </w:p>
          <w:p w14:paraId="79EEB111" w14:textId="77777777" w:rsidR="00E9458D" w:rsidRDefault="005C6BD6">
            <w:pPr>
              <w:pStyle w:val="TableParagraph"/>
              <w:rPr>
                <w:b/>
                <w:sz w:val="24"/>
              </w:rPr>
            </w:pPr>
            <w:r>
              <w:rPr>
                <w:b/>
                <w:sz w:val="24"/>
              </w:rPr>
              <w:t>Section 5: Health and Safety</w:t>
            </w:r>
          </w:p>
        </w:tc>
        <w:tc>
          <w:tcPr>
            <w:tcW w:w="3168" w:type="dxa"/>
            <w:vMerge/>
            <w:tcBorders>
              <w:top w:val="nil"/>
            </w:tcBorders>
          </w:tcPr>
          <w:p w14:paraId="550BC36C" w14:textId="77777777" w:rsidR="00E9458D" w:rsidRDefault="00E9458D">
            <w:pPr>
              <w:rPr>
                <w:sz w:val="2"/>
                <w:szCs w:val="2"/>
              </w:rPr>
            </w:pPr>
          </w:p>
        </w:tc>
      </w:tr>
      <w:tr w:rsidR="00E9458D" w14:paraId="5E1C8AF4" w14:textId="77777777">
        <w:trPr>
          <w:trHeight w:val="275"/>
        </w:trPr>
        <w:tc>
          <w:tcPr>
            <w:tcW w:w="5689" w:type="dxa"/>
            <w:vMerge w:val="restart"/>
          </w:tcPr>
          <w:p w14:paraId="396C64D0" w14:textId="77777777" w:rsidR="00E9458D" w:rsidRDefault="00E9458D">
            <w:pPr>
              <w:pStyle w:val="TableParagraph"/>
              <w:ind w:left="0"/>
              <w:rPr>
                <w:sz w:val="24"/>
              </w:rPr>
            </w:pPr>
          </w:p>
          <w:p w14:paraId="0E644ADE" w14:textId="77777777" w:rsidR="00E9458D" w:rsidRDefault="005C6BD6">
            <w:pPr>
              <w:pStyle w:val="TableParagraph"/>
              <w:rPr>
                <w:b/>
                <w:sz w:val="24"/>
              </w:rPr>
            </w:pPr>
            <w:r>
              <w:rPr>
                <w:b/>
                <w:sz w:val="24"/>
              </w:rPr>
              <w:t>Policy Title: Care &amp; Handling of Equipment</w:t>
            </w:r>
          </w:p>
        </w:tc>
        <w:tc>
          <w:tcPr>
            <w:tcW w:w="3168" w:type="dxa"/>
          </w:tcPr>
          <w:p w14:paraId="3898EF2E" w14:textId="77777777" w:rsidR="00E9458D" w:rsidRDefault="005C6BD6">
            <w:pPr>
              <w:pStyle w:val="TableParagraph"/>
              <w:spacing w:line="256" w:lineRule="exact"/>
              <w:rPr>
                <w:b/>
                <w:sz w:val="24"/>
              </w:rPr>
            </w:pPr>
            <w:r>
              <w:rPr>
                <w:b/>
                <w:sz w:val="24"/>
              </w:rPr>
              <w:t>Policy Number: 5.90</w:t>
            </w:r>
          </w:p>
        </w:tc>
      </w:tr>
      <w:tr w:rsidR="00E9458D" w14:paraId="6F6DA982" w14:textId="77777777">
        <w:trPr>
          <w:trHeight w:val="275"/>
        </w:trPr>
        <w:tc>
          <w:tcPr>
            <w:tcW w:w="5689" w:type="dxa"/>
            <w:vMerge/>
            <w:tcBorders>
              <w:top w:val="nil"/>
            </w:tcBorders>
          </w:tcPr>
          <w:p w14:paraId="080BAB47" w14:textId="77777777" w:rsidR="00E9458D" w:rsidRDefault="00E9458D">
            <w:pPr>
              <w:rPr>
                <w:sz w:val="2"/>
                <w:szCs w:val="2"/>
              </w:rPr>
            </w:pPr>
          </w:p>
        </w:tc>
        <w:tc>
          <w:tcPr>
            <w:tcW w:w="3168" w:type="dxa"/>
          </w:tcPr>
          <w:p w14:paraId="42B68734" w14:textId="77777777" w:rsidR="00E9458D" w:rsidRDefault="005C6BD6">
            <w:pPr>
              <w:pStyle w:val="TableParagraph"/>
              <w:spacing w:line="255" w:lineRule="exact"/>
              <w:rPr>
                <w:b/>
                <w:sz w:val="24"/>
              </w:rPr>
            </w:pPr>
            <w:r>
              <w:rPr>
                <w:b/>
                <w:sz w:val="24"/>
              </w:rPr>
              <w:t>Effective Date:</w:t>
            </w:r>
          </w:p>
        </w:tc>
      </w:tr>
      <w:tr w:rsidR="00E9458D" w14:paraId="3E01A14B" w14:textId="77777777">
        <w:trPr>
          <w:trHeight w:val="276"/>
        </w:trPr>
        <w:tc>
          <w:tcPr>
            <w:tcW w:w="5689" w:type="dxa"/>
            <w:vMerge/>
            <w:tcBorders>
              <w:top w:val="nil"/>
            </w:tcBorders>
          </w:tcPr>
          <w:p w14:paraId="5D0CD557" w14:textId="77777777" w:rsidR="00E9458D" w:rsidRDefault="00E9458D">
            <w:pPr>
              <w:rPr>
                <w:sz w:val="2"/>
                <w:szCs w:val="2"/>
              </w:rPr>
            </w:pPr>
          </w:p>
        </w:tc>
        <w:tc>
          <w:tcPr>
            <w:tcW w:w="3168" w:type="dxa"/>
          </w:tcPr>
          <w:p w14:paraId="506140D9" w14:textId="77777777" w:rsidR="00E9458D" w:rsidRDefault="005C6BD6">
            <w:pPr>
              <w:pStyle w:val="TableParagraph"/>
              <w:spacing w:before="1" w:line="255" w:lineRule="exact"/>
              <w:rPr>
                <w:b/>
                <w:sz w:val="24"/>
              </w:rPr>
            </w:pPr>
            <w:r>
              <w:rPr>
                <w:b/>
                <w:sz w:val="24"/>
              </w:rPr>
              <w:t>Revision Date:</w:t>
            </w:r>
          </w:p>
        </w:tc>
      </w:tr>
      <w:tr w:rsidR="00E9458D" w14:paraId="1B5EAC0F" w14:textId="77777777">
        <w:trPr>
          <w:trHeight w:val="275"/>
        </w:trPr>
        <w:tc>
          <w:tcPr>
            <w:tcW w:w="5689" w:type="dxa"/>
            <w:vMerge/>
            <w:tcBorders>
              <w:top w:val="nil"/>
            </w:tcBorders>
          </w:tcPr>
          <w:p w14:paraId="5F9599A1" w14:textId="77777777" w:rsidR="00E9458D" w:rsidRDefault="00E9458D">
            <w:pPr>
              <w:rPr>
                <w:sz w:val="2"/>
                <w:szCs w:val="2"/>
              </w:rPr>
            </w:pPr>
          </w:p>
        </w:tc>
        <w:tc>
          <w:tcPr>
            <w:tcW w:w="3168" w:type="dxa"/>
          </w:tcPr>
          <w:p w14:paraId="09339819" w14:textId="77777777" w:rsidR="00E9458D" w:rsidRDefault="005C6BD6">
            <w:pPr>
              <w:pStyle w:val="TableParagraph"/>
              <w:spacing w:line="255" w:lineRule="exact"/>
              <w:rPr>
                <w:b/>
                <w:sz w:val="24"/>
              </w:rPr>
            </w:pPr>
            <w:r>
              <w:rPr>
                <w:b/>
                <w:sz w:val="24"/>
              </w:rPr>
              <w:t>Approved By:</w:t>
            </w:r>
          </w:p>
        </w:tc>
      </w:tr>
      <w:tr w:rsidR="00E9458D" w14:paraId="5E198C72" w14:textId="77777777">
        <w:trPr>
          <w:trHeight w:val="276"/>
        </w:trPr>
        <w:tc>
          <w:tcPr>
            <w:tcW w:w="5689" w:type="dxa"/>
            <w:vMerge/>
            <w:tcBorders>
              <w:top w:val="nil"/>
            </w:tcBorders>
          </w:tcPr>
          <w:p w14:paraId="19FB7F0A" w14:textId="77777777" w:rsidR="00E9458D" w:rsidRDefault="00E9458D">
            <w:pPr>
              <w:rPr>
                <w:sz w:val="2"/>
                <w:szCs w:val="2"/>
              </w:rPr>
            </w:pPr>
          </w:p>
        </w:tc>
        <w:tc>
          <w:tcPr>
            <w:tcW w:w="3168" w:type="dxa"/>
          </w:tcPr>
          <w:p w14:paraId="60454FF6" w14:textId="77777777" w:rsidR="00E9458D" w:rsidRDefault="005C6BD6">
            <w:pPr>
              <w:pStyle w:val="TableParagraph"/>
              <w:spacing w:line="257" w:lineRule="exact"/>
              <w:rPr>
                <w:b/>
                <w:sz w:val="24"/>
              </w:rPr>
            </w:pPr>
            <w:r>
              <w:rPr>
                <w:b/>
                <w:sz w:val="24"/>
              </w:rPr>
              <w:t>Page Number: Page 1 of 3</w:t>
            </w:r>
          </w:p>
        </w:tc>
      </w:tr>
    </w:tbl>
    <w:p w14:paraId="152DE9D4" w14:textId="77777777" w:rsidR="00E9458D" w:rsidRDefault="00E9458D">
      <w:pPr>
        <w:pStyle w:val="BodyText"/>
        <w:spacing w:before="5"/>
        <w:ind w:left="0" w:firstLine="0"/>
        <w:rPr>
          <w:sz w:val="16"/>
        </w:rPr>
      </w:pPr>
    </w:p>
    <w:p w14:paraId="1D701986" w14:textId="77777777" w:rsidR="00E9458D" w:rsidRDefault="005C6BD6">
      <w:pPr>
        <w:pStyle w:val="Heading2"/>
        <w:spacing w:before="93"/>
        <w:rPr>
          <w:rFonts w:ascii="Arial"/>
        </w:rPr>
      </w:pPr>
      <w:r>
        <w:rPr>
          <w:rFonts w:ascii="Arial"/>
        </w:rPr>
        <w:t>Care &amp; Handling of Equipmen</w:t>
      </w:r>
      <w:bookmarkStart w:id="165" w:name="_bookmark165"/>
      <w:bookmarkEnd w:id="165"/>
      <w:r>
        <w:rPr>
          <w:rFonts w:ascii="Arial"/>
        </w:rPr>
        <w:t>t</w:t>
      </w:r>
    </w:p>
    <w:p w14:paraId="708FE34C" w14:textId="77777777" w:rsidR="00E9458D" w:rsidRDefault="005C6BD6">
      <w:pPr>
        <w:spacing w:before="136"/>
        <w:ind w:left="1800"/>
        <w:rPr>
          <w:b/>
          <w:sz w:val="24"/>
        </w:rPr>
      </w:pPr>
      <w:r>
        <w:rPr>
          <w:b/>
          <w:sz w:val="24"/>
        </w:rPr>
        <w:t>PURPOSE</w:t>
      </w:r>
    </w:p>
    <w:p w14:paraId="5B0FCE99" w14:textId="77777777" w:rsidR="00E9458D" w:rsidRDefault="005C6BD6">
      <w:pPr>
        <w:pStyle w:val="ListParagraph"/>
        <w:numPr>
          <w:ilvl w:val="0"/>
          <w:numId w:val="108"/>
        </w:numPr>
        <w:tabs>
          <w:tab w:val="left" w:pos="2161"/>
        </w:tabs>
        <w:ind w:right="1703"/>
        <w:rPr>
          <w:sz w:val="24"/>
        </w:rPr>
      </w:pPr>
      <w:r>
        <w:rPr>
          <w:sz w:val="24"/>
        </w:rPr>
        <w:t>To ensure items/special equipment, used for client care, are cleaned and disinfected according to</w:t>
      </w:r>
      <w:r>
        <w:rPr>
          <w:spacing w:val="-3"/>
          <w:sz w:val="24"/>
        </w:rPr>
        <w:t xml:space="preserve"> </w:t>
      </w:r>
      <w:r>
        <w:rPr>
          <w:sz w:val="24"/>
        </w:rPr>
        <w:t>standards.</w:t>
      </w:r>
    </w:p>
    <w:p w14:paraId="0875A451" w14:textId="77777777" w:rsidR="00E9458D" w:rsidRDefault="005C6BD6">
      <w:pPr>
        <w:pStyle w:val="ListParagraph"/>
        <w:numPr>
          <w:ilvl w:val="0"/>
          <w:numId w:val="108"/>
        </w:numPr>
        <w:tabs>
          <w:tab w:val="left" w:pos="2161"/>
        </w:tabs>
        <w:spacing w:before="1"/>
        <w:ind w:right="1701"/>
        <w:rPr>
          <w:sz w:val="24"/>
        </w:rPr>
      </w:pPr>
      <w:r>
        <w:rPr>
          <w:sz w:val="24"/>
        </w:rPr>
        <w:t>To ensure that any disease-causing microorganisms are eliminated to prevent infections.</w:t>
      </w:r>
    </w:p>
    <w:p w14:paraId="242D7E03" w14:textId="77777777" w:rsidR="00E9458D" w:rsidRDefault="005C6BD6">
      <w:pPr>
        <w:pStyle w:val="ListParagraph"/>
        <w:numPr>
          <w:ilvl w:val="0"/>
          <w:numId w:val="108"/>
        </w:numPr>
        <w:tabs>
          <w:tab w:val="left" w:pos="2161"/>
        </w:tabs>
        <w:ind w:right="1701"/>
        <w:rPr>
          <w:sz w:val="24"/>
        </w:rPr>
      </w:pPr>
      <w:r>
        <w:rPr>
          <w:sz w:val="24"/>
        </w:rPr>
        <w:t>To define responsibilities for cleaning and disinfecting personal care items/special equipment.</w:t>
      </w:r>
    </w:p>
    <w:p w14:paraId="0047F09E" w14:textId="77777777" w:rsidR="00E9458D" w:rsidRDefault="00E9458D">
      <w:pPr>
        <w:pStyle w:val="BodyText"/>
        <w:spacing w:before="11"/>
        <w:ind w:left="0" w:firstLine="0"/>
        <w:rPr>
          <w:sz w:val="23"/>
        </w:rPr>
      </w:pPr>
    </w:p>
    <w:p w14:paraId="62E6815D" w14:textId="77777777" w:rsidR="00E9458D" w:rsidRDefault="005C6BD6">
      <w:pPr>
        <w:pStyle w:val="Heading2"/>
      </w:pPr>
      <w:r>
        <w:t>DEFINITIONS</w:t>
      </w:r>
    </w:p>
    <w:p w14:paraId="3FFDADD2" w14:textId="77777777" w:rsidR="00E9458D" w:rsidRDefault="005C6BD6">
      <w:pPr>
        <w:pStyle w:val="ListParagraph"/>
        <w:numPr>
          <w:ilvl w:val="0"/>
          <w:numId w:val="107"/>
        </w:numPr>
        <w:tabs>
          <w:tab w:val="left" w:pos="2161"/>
        </w:tabs>
        <w:jc w:val="both"/>
        <w:rPr>
          <w:b/>
          <w:sz w:val="24"/>
        </w:rPr>
      </w:pPr>
      <w:r>
        <w:rPr>
          <w:b/>
          <w:sz w:val="24"/>
        </w:rPr>
        <w:t>Cleaning</w:t>
      </w:r>
    </w:p>
    <w:p w14:paraId="02021BC6" w14:textId="77777777" w:rsidR="00E9458D" w:rsidRDefault="005C6BD6">
      <w:pPr>
        <w:pStyle w:val="BodyText"/>
        <w:ind w:left="2160" w:right="1696" w:firstLine="0"/>
        <w:jc w:val="both"/>
      </w:pPr>
      <w:r>
        <w:t>Cleaning is the process of making all objects/surfaces free of organic and inorganic material. Generally, detergents or products containing enzymes will successfully do the job. Objects/surfaces must be cleaned thoroughly, before they are disinfected or sterilized, because organic and inorganic materials, which stay on the objects/ surfaces, will influence the efficiency of disinfection and sterilization.</w:t>
      </w:r>
    </w:p>
    <w:p w14:paraId="25F01D2D" w14:textId="77777777" w:rsidR="00E9458D" w:rsidRDefault="005C6BD6">
      <w:pPr>
        <w:pStyle w:val="Heading2"/>
        <w:numPr>
          <w:ilvl w:val="0"/>
          <w:numId w:val="107"/>
        </w:numPr>
        <w:tabs>
          <w:tab w:val="left" w:pos="2100"/>
        </w:tabs>
        <w:spacing w:before="1"/>
        <w:ind w:left="2100" w:hanging="300"/>
        <w:jc w:val="both"/>
      </w:pPr>
      <w:r>
        <w:t>Decontamination</w:t>
      </w:r>
    </w:p>
    <w:p w14:paraId="079BFB34" w14:textId="77777777" w:rsidR="00E9458D" w:rsidRDefault="005C6BD6">
      <w:pPr>
        <w:pStyle w:val="BodyText"/>
        <w:ind w:left="2160" w:right="1697" w:firstLine="0"/>
        <w:jc w:val="both"/>
      </w:pPr>
      <w:r>
        <w:t>Decontamination is the destruction, removal or inactivation of blood-borne pathogens, on an object/surface, by physical or chemical measures, which renders them incapable of spreading infectious particles, thus making the object/surface safe for handling, disposal or</w:t>
      </w:r>
      <w:r>
        <w:rPr>
          <w:spacing w:val="-2"/>
        </w:rPr>
        <w:t xml:space="preserve"> </w:t>
      </w:r>
      <w:r>
        <w:t>usage.</w:t>
      </w:r>
    </w:p>
    <w:p w14:paraId="0600B8AF" w14:textId="77777777" w:rsidR="00E9458D" w:rsidRDefault="005C6BD6">
      <w:pPr>
        <w:pStyle w:val="Heading2"/>
        <w:numPr>
          <w:ilvl w:val="0"/>
          <w:numId w:val="107"/>
        </w:numPr>
        <w:tabs>
          <w:tab w:val="left" w:pos="2100"/>
        </w:tabs>
        <w:ind w:left="2100" w:hanging="300"/>
        <w:jc w:val="both"/>
      </w:pPr>
      <w:r>
        <w:t>Disinfection</w:t>
      </w:r>
    </w:p>
    <w:p w14:paraId="64B9CD4A" w14:textId="77777777" w:rsidR="00E9458D" w:rsidRDefault="005C6BD6">
      <w:pPr>
        <w:pStyle w:val="BodyText"/>
        <w:ind w:left="2160" w:right="1700" w:firstLine="0"/>
        <w:jc w:val="both"/>
      </w:pPr>
      <w:r>
        <w:t>Disinfection is a process for getting rid of most or all pathogenic microorganisms (other than bacterial spores) on inanimate objects/surfaces through the use of chemical sterilizers or</w:t>
      </w:r>
      <w:r>
        <w:rPr>
          <w:spacing w:val="-1"/>
        </w:rPr>
        <w:t xml:space="preserve"> </w:t>
      </w:r>
      <w:r>
        <w:t>disinfectants.</w:t>
      </w:r>
    </w:p>
    <w:p w14:paraId="4705872B" w14:textId="77777777" w:rsidR="00E9458D" w:rsidRDefault="005C6BD6">
      <w:pPr>
        <w:pStyle w:val="Heading2"/>
        <w:numPr>
          <w:ilvl w:val="0"/>
          <w:numId w:val="107"/>
        </w:numPr>
        <w:tabs>
          <w:tab w:val="left" w:pos="2100"/>
        </w:tabs>
        <w:ind w:left="2100" w:hanging="300"/>
        <w:jc w:val="both"/>
      </w:pPr>
      <w:r>
        <w:t>Sterilization</w:t>
      </w:r>
    </w:p>
    <w:p w14:paraId="3A1F5D0E" w14:textId="77777777" w:rsidR="00E9458D" w:rsidRDefault="005C6BD6">
      <w:pPr>
        <w:pStyle w:val="BodyText"/>
        <w:ind w:left="2160" w:right="1700" w:firstLine="0"/>
        <w:jc w:val="both"/>
      </w:pPr>
      <w:r>
        <w:t>Sterilization is the total elimination and destruction of all microorganisms through the application of steam under pressure, dry heat, ETO gas and/or liquid chemicals.</w:t>
      </w:r>
    </w:p>
    <w:p w14:paraId="6041B328" w14:textId="77777777" w:rsidR="00E9458D" w:rsidRDefault="005C6BD6">
      <w:pPr>
        <w:pStyle w:val="Heading2"/>
        <w:numPr>
          <w:ilvl w:val="0"/>
          <w:numId w:val="107"/>
        </w:numPr>
        <w:tabs>
          <w:tab w:val="left" w:pos="2100"/>
        </w:tabs>
        <w:ind w:left="2100" w:hanging="300"/>
        <w:jc w:val="both"/>
      </w:pPr>
      <w:r>
        <w:t>Personal Care</w:t>
      </w:r>
      <w:r>
        <w:rPr>
          <w:spacing w:val="-1"/>
        </w:rPr>
        <w:t xml:space="preserve"> </w:t>
      </w:r>
      <w:r>
        <w:t>Items</w:t>
      </w:r>
    </w:p>
    <w:p w14:paraId="5382F3E6" w14:textId="77777777" w:rsidR="00E9458D" w:rsidRDefault="005C6BD6">
      <w:pPr>
        <w:pStyle w:val="BodyText"/>
        <w:ind w:left="2160" w:right="1700" w:firstLine="0"/>
        <w:jc w:val="both"/>
      </w:pPr>
      <w:r>
        <w:t>Personal care items consist of items clients use for grooming and body hygiene such as toothbrush, razor, hair comb &amp; brush, manicure and pedicure set, etc.</w:t>
      </w:r>
    </w:p>
    <w:p w14:paraId="61D3ADBF" w14:textId="77777777" w:rsidR="00E9458D" w:rsidRDefault="005C6BD6">
      <w:pPr>
        <w:pStyle w:val="Heading2"/>
        <w:numPr>
          <w:ilvl w:val="0"/>
          <w:numId w:val="107"/>
        </w:numPr>
        <w:tabs>
          <w:tab w:val="left" w:pos="2100"/>
        </w:tabs>
        <w:ind w:left="2100" w:hanging="300"/>
        <w:jc w:val="both"/>
      </w:pPr>
      <w:r>
        <w:t>Special</w:t>
      </w:r>
      <w:r>
        <w:rPr>
          <w:spacing w:val="-1"/>
        </w:rPr>
        <w:t xml:space="preserve"> </w:t>
      </w:r>
      <w:r>
        <w:t>Equipment</w:t>
      </w:r>
    </w:p>
    <w:p w14:paraId="10BD6782" w14:textId="77777777" w:rsidR="00E9458D" w:rsidRDefault="005C6BD6">
      <w:pPr>
        <w:pStyle w:val="BodyText"/>
        <w:ind w:left="2160" w:right="1699" w:firstLine="0"/>
        <w:jc w:val="both"/>
      </w:pPr>
      <w:r>
        <w:t>Special equipment refers to items that clients use to assist with bathing, toileting, mobility, transportation and sleeping (e.g. bath bench, commode, raised toilet set, crutches, walking cane, walker, wheelchair, scooter, bed, etc.).</w:t>
      </w:r>
    </w:p>
    <w:p w14:paraId="4D38A803"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3E1E621" w14:textId="77777777">
        <w:trPr>
          <w:trHeight w:val="552"/>
        </w:trPr>
        <w:tc>
          <w:tcPr>
            <w:tcW w:w="5689" w:type="dxa"/>
          </w:tcPr>
          <w:p w14:paraId="1192675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8942052" w14:textId="77777777" w:rsidR="00E9458D" w:rsidRDefault="00E9458D">
            <w:pPr>
              <w:pStyle w:val="TableParagraph"/>
              <w:ind w:left="0"/>
              <w:rPr>
                <w:sz w:val="24"/>
              </w:rPr>
            </w:pPr>
          </w:p>
          <w:p w14:paraId="25A8B2D9" w14:textId="77777777" w:rsidR="00E9458D" w:rsidRDefault="005C6BD6">
            <w:pPr>
              <w:pStyle w:val="TableParagraph"/>
              <w:ind w:left="487"/>
              <w:rPr>
                <w:sz w:val="20"/>
              </w:rPr>
            </w:pPr>
            <w:r>
              <w:rPr>
                <w:noProof/>
                <w:sz w:val="20"/>
              </w:rPr>
              <w:drawing>
                <wp:inline distT="0" distB="0" distL="0" distR="0" wp14:anchorId="32C79E04" wp14:editId="2F05C0CB">
                  <wp:extent cx="1390695" cy="966501"/>
                  <wp:effectExtent l="0" t="0" r="0" b="0"/>
                  <wp:docPr id="12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936C204" w14:textId="77777777">
        <w:trPr>
          <w:trHeight w:val="1244"/>
        </w:trPr>
        <w:tc>
          <w:tcPr>
            <w:tcW w:w="5689" w:type="dxa"/>
          </w:tcPr>
          <w:p w14:paraId="1C465BC7" w14:textId="77777777" w:rsidR="00E9458D" w:rsidRDefault="00E9458D">
            <w:pPr>
              <w:pStyle w:val="TableParagraph"/>
              <w:ind w:left="0"/>
              <w:rPr>
                <w:sz w:val="24"/>
              </w:rPr>
            </w:pPr>
          </w:p>
          <w:p w14:paraId="523BA853" w14:textId="77777777" w:rsidR="00E9458D" w:rsidRDefault="005C6BD6">
            <w:pPr>
              <w:pStyle w:val="TableParagraph"/>
              <w:rPr>
                <w:b/>
                <w:sz w:val="24"/>
              </w:rPr>
            </w:pPr>
            <w:r>
              <w:rPr>
                <w:b/>
                <w:sz w:val="24"/>
              </w:rPr>
              <w:t>Section 5: Health and Safety</w:t>
            </w:r>
          </w:p>
        </w:tc>
        <w:tc>
          <w:tcPr>
            <w:tcW w:w="3168" w:type="dxa"/>
            <w:vMerge/>
            <w:tcBorders>
              <w:top w:val="nil"/>
            </w:tcBorders>
          </w:tcPr>
          <w:p w14:paraId="55B5597C" w14:textId="77777777" w:rsidR="00E9458D" w:rsidRDefault="00E9458D">
            <w:pPr>
              <w:rPr>
                <w:sz w:val="2"/>
                <w:szCs w:val="2"/>
              </w:rPr>
            </w:pPr>
          </w:p>
        </w:tc>
      </w:tr>
      <w:tr w:rsidR="00E9458D" w14:paraId="5F0587DF" w14:textId="77777777">
        <w:trPr>
          <w:trHeight w:val="275"/>
        </w:trPr>
        <w:tc>
          <w:tcPr>
            <w:tcW w:w="5689" w:type="dxa"/>
            <w:vMerge w:val="restart"/>
          </w:tcPr>
          <w:p w14:paraId="34BDD05F" w14:textId="77777777" w:rsidR="00E9458D" w:rsidRDefault="00E9458D">
            <w:pPr>
              <w:pStyle w:val="TableParagraph"/>
              <w:ind w:left="0"/>
              <w:rPr>
                <w:sz w:val="24"/>
              </w:rPr>
            </w:pPr>
          </w:p>
          <w:p w14:paraId="70EF99D6" w14:textId="77777777" w:rsidR="00E9458D" w:rsidRDefault="005C6BD6">
            <w:pPr>
              <w:pStyle w:val="TableParagraph"/>
              <w:rPr>
                <w:b/>
                <w:sz w:val="24"/>
              </w:rPr>
            </w:pPr>
            <w:r>
              <w:rPr>
                <w:b/>
                <w:sz w:val="24"/>
              </w:rPr>
              <w:t>Policy Title: Care &amp; Handling of Equipment</w:t>
            </w:r>
          </w:p>
        </w:tc>
        <w:tc>
          <w:tcPr>
            <w:tcW w:w="3168" w:type="dxa"/>
          </w:tcPr>
          <w:p w14:paraId="32ED91F7" w14:textId="77777777" w:rsidR="00E9458D" w:rsidRDefault="005C6BD6">
            <w:pPr>
              <w:pStyle w:val="TableParagraph"/>
              <w:spacing w:line="256" w:lineRule="exact"/>
              <w:rPr>
                <w:b/>
                <w:sz w:val="24"/>
              </w:rPr>
            </w:pPr>
            <w:r>
              <w:rPr>
                <w:b/>
                <w:sz w:val="24"/>
              </w:rPr>
              <w:t>Policy Number: 5.90</w:t>
            </w:r>
          </w:p>
        </w:tc>
      </w:tr>
      <w:tr w:rsidR="00E9458D" w14:paraId="1D25B93B" w14:textId="77777777">
        <w:trPr>
          <w:trHeight w:val="275"/>
        </w:trPr>
        <w:tc>
          <w:tcPr>
            <w:tcW w:w="5689" w:type="dxa"/>
            <w:vMerge/>
            <w:tcBorders>
              <w:top w:val="nil"/>
            </w:tcBorders>
          </w:tcPr>
          <w:p w14:paraId="723A595D" w14:textId="77777777" w:rsidR="00E9458D" w:rsidRDefault="00E9458D">
            <w:pPr>
              <w:rPr>
                <w:sz w:val="2"/>
                <w:szCs w:val="2"/>
              </w:rPr>
            </w:pPr>
          </w:p>
        </w:tc>
        <w:tc>
          <w:tcPr>
            <w:tcW w:w="3168" w:type="dxa"/>
          </w:tcPr>
          <w:p w14:paraId="43833F71" w14:textId="77777777" w:rsidR="00E9458D" w:rsidRDefault="005C6BD6">
            <w:pPr>
              <w:pStyle w:val="TableParagraph"/>
              <w:spacing w:line="255" w:lineRule="exact"/>
              <w:rPr>
                <w:b/>
                <w:sz w:val="24"/>
              </w:rPr>
            </w:pPr>
            <w:r>
              <w:rPr>
                <w:b/>
                <w:sz w:val="24"/>
              </w:rPr>
              <w:t>Effective Date:</w:t>
            </w:r>
          </w:p>
        </w:tc>
      </w:tr>
      <w:tr w:rsidR="00E9458D" w14:paraId="7E2F7B24" w14:textId="77777777">
        <w:trPr>
          <w:trHeight w:val="276"/>
        </w:trPr>
        <w:tc>
          <w:tcPr>
            <w:tcW w:w="5689" w:type="dxa"/>
            <w:vMerge/>
            <w:tcBorders>
              <w:top w:val="nil"/>
            </w:tcBorders>
          </w:tcPr>
          <w:p w14:paraId="4B3FC47B" w14:textId="77777777" w:rsidR="00E9458D" w:rsidRDefault="00E9458D">
            <w:pPr>
              <w:rPr>
                <w:sz w:val="2"/>
                <w:szCs w:val="2"/>
              </w:rPr>
            </w:pPr>
          </w:p>
        </w:tc>
        <w:tc>
          <w:tcPr>
            <w:tcW w:w="3168" w:type="dxa"/>
          </w:tcPr>
          <w:p w14:paraId="6861776D" w14:textId="77777777" w:rsidR="00E9458D" w:rsidRDefault="005C6BD6">
            <w:pPr>
              <w:pStyle w:val="TableParagraph"/>
              <w:spacing w:before="1" w:line="255" w:lineRule="exact"/>
              <w:rPr>
                <w:b/>
                <w:sz w:val="24"/>
              </w:rPr>
            </w:pPr>
            <w:r>
              <w:rPr>
                <w:b/>
                <w:sz w:val="24"/>
              </w:rPr>
              <w:t>Revision Date:</w:t>
            </w:r>
          </w:p>
        </w:tc>
      </w:tr>
      <w:tr w:rsidR="00E9458D" w14:paraId="320E8CF4" w14:textId="77777777">
        <w:trPr>
          <w:trHeight w:val="275"/>
        </w:trPr>
        <w:tc>
          <w:tcPr>
            <w:tcW w:w="5689" w:type="dxa"/>
            <w:vMerge/>
            <w:tcBorders>
              <w:top w:val="nil"/>
            </w:tcBorders>
          </w:tcPr>
          <w:p w14:paraId="7E941F84" w14:textId="77777777" w:rsidR="00E9458D" w:rsidRDefault="00E9458D">
            <w:pPr>
              <w:rPr>
                <w:sz w:val="2"/>
                <w:szCs w:val="2"/>
              </w:rPr>
            </w:pPr>
          </w:p>
        </w:tc>
        <w:tc>
          <w:tcPr>
            <w:tcW w:w="3168" w:type="dxa"/>
          </w:tcPr>
          <w:p w14:paraId="138A0C82" w14:textId="77777777" w:rsidR="00E9458D" w:rsidRDefault="005C6BD6">
            <w:pPr>
              <w:pStyle w:val="TableParagraph"/>
              <w:spacing w:line="255" w:lineRule="exact"/>
              <w:rPr>
                <w:b/>
                <w:sz w:val="24"/>
              </w:rPr>
            </w:pPr>
            <w:r>
              <w:rPr>
                <w:b/>
                <w:sz w:val="24"/>
              </w:rPr>
              <w:t>Approved By:</w:t>
            </w:r>
          </w:p>
        </w:tc>
      </w:tr>
      <w:tr w:rsidR="00E9458D" w14:paraId="521FF746" w14:textId="77777777">
        <w:trPr>
          <w:trHeight w:val="276"/>
        </w:trPr>
        <w:tc>
          <w:tcPr>
            <w:tcW w:w="5689" w:type="dxa"/>
            <w:vMerge/>
            <w:tcBorders>
              <w:top w:val="nil"/>
            </w:tcBorders>
          </w:tcPr>
          <w:p w14:paraId="7342292E" w14:textId="77777777" w:rsidR="00E9458D" w:rsidRDefault="00E9458D">
            <w:pPr>
              <w:rPr>
                <w:sz w:val="2"/>
                <w:szCs w:val="2"/>
              </w:rPr>
            </w:pPr>
          </w:p>
        </w:tc>
        <w:tc>
          <w:tcPr>
            <w:tcW w:w="3168" w:type="dxa"/>
          </w:tcPr>
          <w:p w14:paraId="4C32C0EC" w14:textId="77777777" w:rsidR="00E9458D" w:rsidRDefault="005C6BD6">
            <w:pPr>
              <w:pStyle w:val="TableParagraph"/>
              <w:spacing w:line="257" w:lineRule="exact"/>
              <w:rPr>
                <w:b/>
                <w:sz w:val="24"/>
              </w:rPr>
            </w:pPr>
            <w:r>
              <w:rPr>
                <w:b/>
                <w:sz w:val="24"/>
              </w:rPr>
              <w:t>Page Number: Page 2 of 3</w:t>
            </w:r>
          </w:p>
        </w:tc>
      </w:tr>
    </w:tbl>
    <w:p w14:paraId="2F5E1498" w14:textId="77777777" w:rsidR="00E9458D" w:rsidRDefault="00E9458D">
      <w:pPr>
        <w:pStyle w:val="BodyText"/>
        <w:ind w:left="0" w:firstLine="0"/>
        <w:rPr>
          <w:sz w:val="20"/>
        </w:rPr>
      </w:pPr>
    </w:p>
    <w:p w14:paraId="4748CEBB" w14:textId="77777777" w:rsidR="00E9458D" w:rsidRDefault="00E9458D">
      <w:pPr>
        <w:pStyle w:val="BodyText"/>
        <w:spacing w:before="6"/>
        <w:ind w:left="0" w:firstLine="0"/>
        <w:rPr>
          <w:sz w:val="20"/>
        </w:rPr>
      </w:pPr>
    </w:p>
    <w:p w14:paraId="4F2FA8A9" w14:textId="77777777" w:rsidR="00E9458D" w:rsidRDefault="005C6BD6">
      <w:pPr>
        <w:pStyle w:val="Heading2"/>
        <w:spacing w:before="90"/>
      </w:pPr>
      <w:r>
        <w:t>POLICY</w:t>
      </w:r>
    </w:p>
    <w:p w14:paraId="7266353B" w14:textId="77777777" w:rsidR="00E9458D" w:rsidRDefault="005C6BD6">
      <w:pPr>
        <w:pStyle w:val="BodyText"/>
        <w:spacing w:before="1"/>
        <w:ind w:left="1800" w:right="1697" w:firstLine="0"/>
        <w:jc w:val="both"/>
      </w:pPr>
      <w:r>
        <w:t>Right Accord Private Duty- Home Health Care ensures that measures are taken to remove organic residue and/or chemicals from personal care items and equipment; and, if applicable, to ensure they are disinfected/sterilized to kill any lingering, infection-causing microorganisms.</w:t>
      </w:r>
    </w:p>
    <w:p w14:paraId="56151078" w14:textId="77777777" w:rsidR="00E9458D" w:rsidRDefault="00E9458D">
      <w:pPr>
        <w:pStyle w:val="BodyText"/>
        <w:spacing w:before="11"/>
        <w:ind w:left="0" w:firstLine="0"/>
        <w:rPr>
          <w:sz w:val="23"/>
        </w:rPr>
      </w:pPr>
    </w:p>
    <w:p w14:paraId="0125A523" w14:textId="77777777" w:rsidR="00E9458D" w:rsidRDefault="005C6BD6">
      <w:pPr>
        <w:pStyle w:val="Heading2"/>
      </w:pPr>
      <w:r>
        <w:t>PROCEDURES</w:t>
      </w:r>
    </w:p>
    <w:p w14:paraId="1C3CE584" w14:textId="77777777" w:rsidR="00E9458D" w:rsidRDefault="005C6BD6">
      <w:pPr>
        <w:pStyle w:val="ListParagraph"/>
        <w:numPr>
          <w:ilvl w:val="0"/>
          <w:numId w:val="106"/>
        </w:numPr>
        <w:tabs>
          <w:tab w:val="left" w:pos="2161"/>
        </w:tabs>
        <w:ind w:right="1700"/>
        <w:jc w:val="both"/>
        <w:rPr>
          <w:sz w:val="24"/>
        </w:rPr>
      </w:pPr>
      <w:r>
        <w:rPr>
          <w:sz w:val="24"/>
        </w:rPr>
        <w:t>All items/equipment, used for client care, shall be kept clean and in proper running order.</w:t>
      </w:r>
    </w:p>
    <w:p w14:paraId="673DBC76" w14:textId="77777777" w:rsidR="00E9458D" w:rsidRDefault="005C6BD6">
      <w:pPr>
        <w:pStyle w:val="ListParagraph"/>
        <w:numPr>
          <w:ilvl w:val="0"/>
          <w:numId w:val="106"/>
        </w:numPr>
        <w:tabs>
          <w:tab w:val="left" w:pos="2161"/>
        </w:tabs>
        <w:ind w:right="1701"/>
        <w:jc w:val="both"/>
        <w:rPr>
          <w:sz w:val="24"/>
        </w:rPr>
      </w:pPr>
      <w:r>
        <w:rPr>
          <w:sz w:val="24"/>
        </w:rPr>
        <w:t>Blood, fluid and tissue shall not be allowed to dry on any reusable item and shall be cleaned quickly.</w:t>
      </w:r>
    </w:p>
    <w:p w14:paraId="4673F975" w14:textId="77777777" w:rsidR="00E9458D" w:rsidRDefault="005C6BD6">
      <w:pPr>
        <w:pStyle w:val="ListParagraph"/>
        <w:numPr>
          <w:ilvl w:val="0"/>
          <w:numId w:val="106"/>
        </w:numPr>
        <w:tabs>
          <w:tab w:val="left" w:pos="2161"/>
        </w:tabs>
        <w:ind w:right="1696"/>
        <w:jc w:val="both"/>
        <w:rPr>
          <w:sz w:val="24"/>
        </w:rPr>
      </w:pPr>
      <w:r>
        <w:rPr>
          <w:sz w:val="24"/>
        </w:rPr>
        <w:t xml:space="preserve">All objects/equipment shall be thoroughly cleaned to remove blood, </w:t>
      </w:r>
      <w:r>
        <w:rPr>
          <w:spacing w:val="-3"/>
          <w:sz w:val="24"/>
        </w:rPr>
        <w:t xml:space="preserve">tissue, </w:t>
      </w:r>
      <w:r>
        <w:rPr>
          <w:sz w:val="24"/>
        </w:rPr>
        <w:t>fluids/body secretions/excretions and other residue before they are disinfected</w:t>
      </w:r>
      <w:r>
        <w:rPr>
          <w:spacing w:val="37"/>
          <w:sz w:val="24"/>
        </w:rPr>
        <w:t xml:space="preserve"> </w:t>
      </w:r>
      <w:r>
        <w:rPr>
          <w:sz w:val="24"/>
        </w:rPr>
        <w:t>or sterilized.</w:t>
      </w:r>
    </w:p>
    <w:p w14:paraId="6A35E5F4" w14:textId="77777777" w:rsidR="00E9458D" w:rsidRDefault="005C6BD6">
      <w:pPr>
        <w:pStyle w:val="ListParagraph"/>
        <w:numPr>
          <w:ilvl w:val="0"/>
          <w:numId w:val="106"/>
        </w:numPr>
        <w:tabs>
          <w:tab w:val="left" w:pos="2161"/>
        </w:tabs>
        <w:spacing w:before="1"/>
        <w:ind w:right="1702"/>
        <w:jc w:val="both"/>
        <w:rPr>
          <w:sz w:val="24"/>
        </w:rPr>
      </w:pPr>
      <w:r>
        <w:rPr>
          <w:sz w:val="24"/>
        </w:rPr>
        <w:t>All special equipment, used for client care, shall be cleaned and disinfected before it is used for another</w:t>
      </w:r>
      <w:r>
        <w:rPr>
          <w:spacing w:val="-2"/>
          <w:sz w:val="24"/>
        </w:rPr>
        <w:t xml:space="preserve"> </w:t>
      </w:r>
      <w:r>
        <w:rPr>
          <w:sz w:val="24"/>
        </w:rPr>
        <w:t>individual.</w:t>
      </w:r>
    </w:p>
    <w:p w14:paraId="30C3A36C" w14:textId="77777777" w:rsidR="00E9458D" w:rsidRDefault="005C6BD6">
      <w:pPr>
        <w:pStyle w:val="ListParagraph"/>
        <w:numPr>
          <w:ilvl w:val="0"/>
          <w:numId w:val="106"/>
        </w:numPr>
        <w:tabs>
          <w:tab w:val="left" w:pos="2161"/>
        </w:tabs>
        <w:ind w:right="1698"/>
        <w:jc w:val="both"/>
        <w:rPr>
          <w:sz w:val="24"/>
        </w:rPr>
      </w:pPr>
      <w:r>
        <w:rPr>
          <w:sz w:val="24"/>
        </w:rPr>
        <w:t>All special equipment, used for one client, which could harbor disease-causing microorganisms (e.g. commodes, raised toilet seat, etc.), shall be wiped with a disinfectant at least once a day or whenever visible soiling is</w:t>
      </w:r>
      <w:r>
        <w:rPr>
          <w:spacing w:val="-5"/>
          <w:sz w:val="24"/>
        </w:rPr>
        <w:t xml:space="preserve"> </w:t>
      </w:r>
      <w:r>
        <w:rPr>
          <w:sz w:val="24"/>
        </w:rPr>
        <w:t>evident.</w:t>
      </w:r>
    </w:p>
    <w:p w14:paraId="5C6141A5" w14:textId="77777777" w:rsidR="00E9458D" w:rsidRDefault="005C6BD6">
      <w:pPr>
        <w:pStyle w:val="ListParagraph"/>
        <w:numPr>
          <w:ilvl w:val="0"/>
          <w:numId w:val="106"/>
        </w:numPr>
        <w:tabs>
          <w:tab w:val="left" w:pos="2161"/>
        </w:tabs>
        <w:ind w:right="1697"/>
        <w:jc w:val="both"/>
        <w:rPr>
          <w:sz w:val="24"/>
        </w:rPr>
      </w:pPr>
      <w:r>
        <w:rPr>
          <w:sz w:val="24"/>
        </w:rPr>
        <w:t>Items that come in contact with the skin only and not with mucous membranes, need to only be wiped down with a detergent or low-level disinfectant (e.g. crutches, canes, walkers, wheelchair, and blood pressure</w:t>
      </w:r>
      <w:r>
        <w:rPr>
          <w:spacing w:val="-2"/>
          <w:sz w:val="24"/>
        </w:rPr>
        <w:t xml:space="preserve"> </w:t>
      </w:r>
      <w:r>
        <w:rPr>
          <w:sz w:val="24"/>
        </w:rPr>
        <w:t>cuff).</w:t>
      </w:r>
    </w:p>
    <w:p w14:paraId="1A2047DC" w14:textId="77777777" w:rsidR="00E9458D" w:rsidRDefault="005C6BD6">
      <w:pPr>
        <w:pStyle w:val="ListParagraph"/>
        <w:numPr>
          <w:ilvl w:val="0"/>
          <w:numId w:val="106"/>
        </w:numPr>
        <w:tabs>
          <w:tab w:val="left" w:pos="2161"/>
        </w:tabs>
        <w:ind w:right="1701"/>
        <w:jc w:val="both"/>
        <w:rPr>
          <w:sz w:val="24"/>
        </w:rPr>
      </w:pPr>
      <w:r>
        <w:rPr>
          <w:sz w:val="24"/>
        </w:rPr>
        <w:t>Re-usable objects, which touch mucous membranes, can be cleaned and disinfected by soaking</w:t>
      </w:r>
      <w:r>
        <w:rPr>
          <w:spacing w:val="-1"/>
          <w:sz w:val="24"/>
        </w:rPr>
        <w:t xml:space="preserve"> </w:t>
      </w:r>
      <w:r>
        <w:rPr>
          <w:sz w:val="24"/>
        </w:rPr>
        <w:t>in:</w:t>
      </w:r>
    </w:p>
    <w:p w14:paraId="6371927E" w14:textId="77777777" w:rsidR="00E9458D" w:rsidRDefault="005C6BD6">
      <w:pPr>
        <w:pStyle w:val="ListParagraph"/>
        <w:numPr>
          <w:ilvl w:val="1"/>
          <w:numId w:val="106"/>
        </w:numPr>
        <w:tabs>
          <w:tab w:val="left" w:pos="2521"/>
        </w:tabs>
        <w:ind w:hanging="361"/>
        <w:jc w:val="both"/>
        <w:rPr>
          <w:sz w:val="24"/>
        </w:rPr>
      </w:pPr>
      <w:r>
        <w:rPr>
          <w:sz w:val="24"/>
        </w:rPr>
        <w:t>a solution of 1 part bleach to 50 parts water for 3</w:t>
      </w:r>
      <w:r>
        <w:rPr>
          <w:spacing w:val="-5"/>
          <w:sz w:val="24"/>
        </w:rPr>
        <w:t xml:space="preserve"> </w:t>
      </w:r>
      <w:r>
        <w:rPr>
          <w:sz w:val="24"/>
        </w:rPr>
        <w:t>minutes;</w:t>
      </w:r>
    </w:p>
    <w:p w14:paraId="170DE83B" w14:textId="77777777" w:rsidR="00E9458D" w:rsidRDefault="005C6BD6">
      <w:pPr>
        <w:pStyle w:val="ListParagraph"/>
        <w:numPr>
          <w:ilvl w:val="1"/>
          <w:numId w:val="106"/>
        </w:numPr>
        <w:tabs>
          <w:tab w:val="left" w:pos="2521"/>
        </w:tabs>
        <w:ind w:hanging="361"/>
        <w:jc w:val="both"/>
        <w:rPr>
          <w:sz w:val="24"/>
        </w:rPr>
      </w:pPr>
      <w:r>
        <w:rPr>
          <w:sz w:val="24"/>
        </w:rPr>
        <w:t>70% isopropyl alcohol for 5 minutes;</w:t>
      </w:r>
      <w:r>
        <w:rPr>
          <w:spacing w:val="-2"/>
          <w:sz w:val="24"/>
        </w:rPr>
        <w:t xml:space="preserve"> </w:t>
      </w:r>
      <w:r>
        <w:rPr>
          <w:sz w:val="24"/>
        </w:rPr>
        <w:t>or,</w:t>
      </w:r>
    </w:p>
    <w:p w14:paraId="0B92EDF6" w14:textId="77777777" w:rsidR="00E9458D" w:rsidRDefault="005C6BD6">
      <w:pPr>
        <w:pStyle w:val="ListParagraph"/>
        <w:numPr>
          <w:ilvl w:val="0"/>
          <w:numId w:val="106"/>
        </w:numPr>
        <w:tabs>
          <w:tab w:val="left" w:pos="2161"/>
        </w:tabs>
        <w:ind w:right="1700"/>
        <w:jc w:val="both"/>
        <w:rPr>
          <w:sz w:val="24"/>
        </w:rPr>
      </w:pPr>
      <w:r>
        <w:rPr>
          <w:sz w:val="24"/>
        </w:rPr>
        <w:t>Personal Protective Equipment shall be worn when handling contaminated equipment and when using chemical products.</w:t>
      </w:r>
    </w:p>
    <w:p w14:paraId="1EBFB7A2" w14:textId="77777777" w:rsidR="00E9458D" w:rsidRDefault="005C6BD6">
      <w:pPr>
        <w:pStyle w:val="ListParagraph"/>
        <w:numPr>
          <w:ilvl w:val="0"/>
          <w:numId w:val="106"/>
        </w:numPr>
        <w:tabs>
          <w:tab w:val="left" w:pos="2161"/>
        </w:tabs>
        <w:jc w:val="both"/>
        <w:rPr>
          <w:sz w:val="24"/>
        </w:rPr>
      </w:pPr>
      <w:r>
        <w:rPr>
          <w:sz w:val="24"/>
        </w:rPr>
        <w:t>Gloves shall be worn when handling and transporting used client special</w:t>
      </w:r>
      <w:r>
        <w:rPr>
          <w:spacing w:val="-7"/>
          <w:sz w:val="24"/>
        </w:rPr>
        <w:t xml:space="preserve"> </w:t>
      </w:r>
      <w:r>
        <w:rPr>
          <w:sz w:val="24"/>
        </w:rPr>
        <w:t>equipment.</w:t>
      </w:r>
    </w:p>
    <w:p w14:paraId="3BF47D58" w14:textId="77777777" w:rsidR="00E9458D" w:rsidRDefault="005C6BD6">
      <w:pPr>
        <w:pStyle w:val="ListParagraph"/>
        <w:numPr>
          <w:ilvl w:val="0"/>
          <w:numId w:val="106"/>
        </w:numPr>
        <w:tabs>
          <w:tab w:val="left" w:pos="2161"/>
        </w:tabs>
        <w:ind w:right="1701"/>
        <w:jc w:val="both"/>
        <w:rPr>
          <w:sz w:val="24"/>
        </w:rPr>
      </w:pPr>
      <w:r>
        <w:rPr>
          <w:sz w:val="24"/>
        </w:rPr>
        <w:t>Hands shall be washed immediately with soap and hot water for a minimum of 15 seconds after contacting contaminated</w:t>
      </w:r>
      <w:r>
        <w:rPr>
          <w:spacing w:val="-3"/>
          <w:sz w:val="24"/>
        </w:rPr>
        <w:t xml:space="preserve"> </w:t>
      </w:r>
      <w:r>
        <w:rPr>
          <w:sz w:val="24"/>
        </w:rPr>
        <w:t>items.</w:t>
      </w:r>
    </w:p>
    <w:p w14:paraId="2D797B5A" w14:textId="77777777" w:rsidR="00E9458D" w:rsidRDefault="005C6BD6">
      <w:pPr>
        <w:pStyle w:val="ListParagraph"/>
        <w:numPr>
          <w:ilvl w:val="0"/>
          <w:numId w:val="106"/>
        </w:numPr>
        <w:tabs>
          <w:tab w:val="left" w:pos="2161"/>
        </w:tabs>
        <w:jc w:val="both"/>
        <w:rPr>
          <w:sz w:val="24"/>
        </w:rPr>
      </w:pPr>
      <w:r>
        <w:rPr>
          <w:sz w:val="24"/>
        </w:rPr>
        <w:t>Items that are labeled “</w:t>
      </w:r>
      <w:r>
        <w:rPr>
          <w:i/>
          <w:sz w:val="24"/>
        </w:rPr>
        <w:t xml:space="preserve">Not for Re-use” </w:t>
      </w:r>
      <w:r>
        <w:rPr>
          <w:sz w:val="24"/>
        </w:rPr>
        <w:t>or “”</w:t>
      </w:r>
      <w:r>
        <w:rPr>
          <w:i/>
          <w:sz w:val="24"/>
        </w:rPr>
        <w:t xml:space="preserve">Single-Use” </w:t>
      </w:r>
      <w:r>
        <w:rPr>
          <w:sz w:val="24"/>
        </w:rPr>
        <w:t>shall be</w:t>
      </w:r>
      <w:r>
        <w:rPr>
          <w:spacing w:val="-4"/>
          <w:sz w:val="24"/>
        </w:rPr>
        <w:t xml:space="preserve"> </w:t>
      </w:r>
      <w:r>
        <w:rPr>
          <w:sz w:val="24"/>
        </w:rPr>
        <w:t>discarded.</w:t>
      </w:r>
    </w:p>
    <w:p w14:paraId="287DF221" w14:textId="77777777" w:rsidR="00E9458D" w:rsidRDefault="005C6BD6">
      <w:pPr>
        <w:pStyle w:val="ListParagraph"/>
        <w:numPr>
          <w:ilvl w:val="0"/>
          <w:numId w:val="106"/>
        </w:numPr>
        <w:tabs>
          <w:tab w:val="left" w:pos="2161"/>
        </w:tabs>
        <w:ind w:right="1704"/>
        <w:jc w:val="both"/>
        <w:rPr>
          <w:sz w:val="24"/>
        </w:rPr>
      </w:pPr>
      <w:r>
        <w:rPr>
          <w:sz w:val="24"/>
        </w:rPr>
        <w:t>Personal care items used for grooming shall normally be cleaned using hot water and detergent.</w:t>
      </w:r>
    </w:p>
    <w:p w14:paraId="02BEABF1"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632785E" w14:textId="77777777">
        <w:trPr>
          <w:trHeight w:val="552"/>
        </w:trPr>
        <w:tc>
          <w:tcPr>
            <w:tcW w:w="5689" w:type="dxa"/>
          </w:tcPr>
          <w:p w14:paraId="67D6E8C2"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AAC3AC3" w14:textId="77777777" w:rsidR="00E9458D" w:rsidRDefault="00E9458D">
            <w:pPr>
              <w:pStyle w:val="TableParagraph"/>
              <w:ind w:left="0"/>
              <w:rPr>
                <w:sz w:val="24"/>
              </w:rPr>
            </w:pPr>
          </w:p>
          <w:p w14:paraId="7C5724FA" w14:textId="77777777" w:rsidR="00E9458D" w:rsidRDefault="005C6BD6">
            <w:pPr>
              <w:pStyle w:val="TableParagraph"/>
              <w:ind w:left="487"/>
              <w:rPr>
                <w:sz w:val="20"/>
              </w:rPr>
            </w:pPr>
            <w:r>
              <w:rPr>
                <w:noProof/>
                <w:sz w:val="20"/>
              </w:rPr>
              <w:drawing>
                <wp:inline distT="0" distB="0" distL="0" distR="0" wp14:anchorId="0AC20537" wp14:editId="504EBDCF">
                  <wp:extent cx="1390695" cy="966501"/>
                  <wp:effectExtent l="0" t="0" r="0" b="0"/>
                  <wp:docPr id="12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D6E5E1F" w14:textId="77777777">
        <w:trPr>
          <w:trHeight w:val="1244"/>
        </w:trPr>
        <w:tc>
          <w:tcPr>
            <w:tcW w:w="5689" w:type="dxa"/>
          </w:tcPr>
          <w:p w14:paraId="49407734" w14:textId="77777777" w:rsidR="00E9458D" w:rsidRDefault="00E9458D">
            <w:pPr>
              <w:pStyle w:val="TableParagraph"/>
              <w:ind w:left="0"/>
              <w:rPr>
                <w:sz w:val="24"/>
              </w:rPr>
            </w:pPr>
          </w:p>
          <w:p w14:paraId="4929E38D" w14:textId="77777777" w:rsidR="00E9458D" w:rsidRDefault="005C6BD6">
            <w:pPr>
              <w:pStyle w:val="TableParagraph"/>
              <w:rPr>
                <w:b/>
                <w:sz w:val="24"/>
              </w:rPr>
            </w:pPr>
            <w:r>
              <w:rPr>
                <w:b/>
                <w:sz w:val="24"/>
              </w:rPr>
              <w:t>Section 5: Health and Safety</w:t>
            </w:r>
          </w:p>
        </w:tc>
        <w:tc>
          <w:tcPr>
            <w:tcW w:w="3168" w:type="dxa"/>
            <w:vMerge/>
            <w:tcBorders>
              <w:top w:val="nil"/>
            </w:tcBorders>
          </w:tcPr>
          <w:p w14:paraId="670B7402" w14:textId="77777777" w:rsidR="00E9458D" w:rsidRDefault="00E9458D">
            <w:pPr>
              <w:rPr>
                <w:sz w:val="2"/>
                <w:szCs w:val="2"/>
              </w:rPr>
            </w:pPr>
          </w:p>
        </w:tc>
      </w:tr>
      <w:tr w:rsidR="00E9458D" w14:paraId="1BFB1963" w14:textId="77777777">
        <w:trPr>
          <w:trHeight w:val="275"/>
        </w:trPr>
        <w:tc>
          <w:tcPr>
            <w:tcW w:w="5689" w:type="dxa"/>
            <w:vMerge w:val="restart"/>
          </w:tcPr>
          <w:p w14:paraId="4E1DAC98" w14:textId="77777777" w:rsidR="00E9458D" w:rsidRDefault="00E9458D">
            <w:pPr>
              <w:pStyle w:val="TableParagraph"/>
              <w:ind w:left="0"/>
              <w:rPr>
                <w:sz w:val="24"/>
              </w:rPr>
            </w:pPr>
          </w:p>
          <w:p w14:paraId="63731B2F" w14:textId="77777777" w:rsidR="00E9458D" w:rsidRDefault="005C6BD6">
            <w:pPr>
              <w:pStyle w:val="TableParagraph"/>
              <w:rPr>
                <w:b/>
                <w:sz w:val="24"/>
              </w:rPr>
            </w:pPr>
            <w:r>
              <w:rPr>
                <w:b/>
                <w:sz w:val="24"/>
              </w:rPr>
              <w:t>Policy Title: Care &amp; Handling of Equipment</w:t>
            </w:r>
          </w:p>
        </w:tc>
        <w:tc>
          <w:tcPr>
            <w:tcW w:w="3168" w:type="dxa"/>
          </w:tcPr>
          <w:p w14:paraId="51E6BD5A" w14:textId="77777777" w:rsidR="00E9458D" w:rsidRDefault="005C6BD6">
            <w:pPr>
              <w:pStyle w:val="TableParagraph"/>
              <w:spacing w:line="256" w:lineRule="exact"/>
              <w:rPr>
                <w:b/>
                <w:sz w:val="24"/>
              </w:rPr>
            </w:pPr>
            <w:r>
              <w:rPr>
                <w:b/>
                <w:sz w:val="24"/>
              </w:rPr>
              <w:t>Policy Number: 5.90</w:t>
            </w:r>
          </w:p>
        </w:tc>
      </w:tr>
      <w:tr w:rsidR="00E9458D" w14:paraId="757A573A" w14:textId="77777777">
        <w:trPr>
          <w:trHeight w:val="275"/>
        </w:trPr>
        <w:tc>
          <w:tcPr>
            <w:tcW w:w="5689" w:type="dxa"/>
            <w:vMerge/>
            <w:tcBorders>
              <w:top w:val="nil"/>
            </w:tcBorders>
          </w:tcPr>
          <w:p w14:paraId="0B09AFD4" w14:textId="77777777" w:rsidR="00E9458D" w:rsidRDefault="00E9458D">
            <w:pPr>
              <w:rPr>
                <w:sz w:val="2"/>
                <w:szCs w:val="2"/>
              </w:rPr>
            </w:pPr>
          </w:p>
        </w:tc>
        <w:tc>
          <w:tcPr>
            <w:tcW w:w="3168" w:type="dxa"/>
          </w:tcPr>
          <w:p w14:paraId="0DAB08B9" w14:textId="77777777" w:rsidR="00E9458D" w:rsidRDefault="005C6BD6">
            <w:pPr>
              <w:pStyle w:val="TableParagraph"/>
              <w:spacing w:line="255" w:lineRule="exact"/>
              <w:rPr>
                <w:b/>
                <w:sz w:val="24"/>
              </w:rPr>
            </w:pPr>
            <w:r>
              <w:rPr>
                <w:b/>
                <w:sz w:val="24"/>
              </w:rPr>
              <w:t>Effective Date:</w:t>
            </w:r>
          </w:p>
        </w:tc>
      </w:tr>
      <w:tr w:rsidR="00E9458D" w14:paraId="241941FD" w14:textId="77777777">
        <w:trPr>
          <w:trHeight w:val="276"/>
        </w:trPr>
        <w:tc>
          <w:tcPr>
            <w:tcW w:w="5689" w:type="dxa"/>
            <w:vMerge/>
            <w:tcBorders>
              <w:top w:val="nil"/>
            </w:tcBorders>
          </w:tcPr>
          <w:p w14:paraId="71714AD9" w14:textId="77777777" w:rsidR="00E9458D" w:rsidRDefault="00E9458D">
            <w:pPr>
              <w:rPr>
                <w:sz w:val="2"/>
                <w:szCs w:val="2"/>
              </w:rPr>
            </w:pPr>
          </w:p>
        </w:tc>
        <w:tc>
          <w:tcPr>
            <w:tcW w:w="3168" w:type="dxa"/>
          </w:tcPr>
          <w:p w14:paraId="22514D90" w14:textId="77777777" w:rsidR="00E9458D" w:rsidRDefault="005C6BD6">
            <w:pPr>
              <w:pStyle w:val="TableParagraph"/>
              <w:spacing w:before="1" w:line="255" w:lineRule="exact"/>
              <w:rPr>
                <w:b/>
                <w:sz w:val="24"/>
              </w:rPr>
            </w:pPr>
            <w:r>
              <w:rPr>
                <w:b/>
                <w:sz w:val="24"/>
              </w:rPr>
              <w:t>Revision Date:</w:t>
            </w:r>
          </w:p>
        </w:tc>
      </w:tr>
      <w:tr w:rsidR="00E9458D" w14:paraId="588C52DD" w14:textId="77777777">
        <w:trPr>
          <w:trHeight w:val="275"/>
        </w:trPr>
        <w:tc>
          <w:tcPr>
            <w:tcW w:w="5689" w:type="dxa"/>
            <w:vMerge/>
            <w:tcBorders>
              <w:top w:val="nil"/>
            </w:tcBorders>
          </w:tcPr>
          <w:p w14:paraId="780554FB" w14:textId="77777777" w:rsidR="00E9458D" w:rsidRDefault="00E9458D">
            <w:pPr>
              <w:rPr>
                <w:sz w:val="2"/>
                <w:szCs w:val="2"/>
              </w:rPr>
            </w:pPr>
          </w:p>
        </w:tc>
        <w:tc>
          <w:tcPr>
            <w:tcW w:w="3168" w:type="dxa"/>
          </w:tcPr>
          <w:p w14:paraId="7F9A2BB9" w14:textId="77777777" w:rsidR="00E9458D" w:rsidRDefault="005C6BD6">
            <w:pPr>
              <w:pStyle w:val="TableParagraph"/>
              <w:spacing w:line="255" w:lineRule="exact"/>
              <w:rPr>
                <w:b/>
                <w:sz w:val="24"/>
              </w:rPr>
            </w:pPr>
            <w:r>
              <w:rPr>
                <w:b/>
                <w:sz w:val="24"/>
              </w:rPr>
              <w:t>Approved By:</w:t>
            </w:r>
          </w:p>
        </w:tc>
      </w:tr>
      <w:tr w:rsidR="00E9458D" w14:paraId="7ABF3889" w14:textId="77777777">
        <w:trPr>
          <w:trHeight w:val="276"/>
        </w:trPr>
        <w:tc>
          <w:tcPr>
            <w:tcW w:w="5689" w:type="dxa"/>
            <w:vMerge/>
            <w:tcBorders>
              <w:top w:val="nil"/>
            </w:tcBorders>
          </w:tcPr>
          <w:p w14:paraId="1A53CF77" w14:textId="77777777" w:rsidR="00E9458D" w:rsidRDefault="00E9458D">
            <w:pPr>
              <w:rPr>
                <w:sz w:val="2"/>
                <w:szCs w:val="2"/>
              </w:rPr>
            </w:pPr>
          </w:p>
        </w:tc>
        <w:tc>
          <w:tcPr>
            <w:tcW w:w="3168" w:type="dxa"/>
          </w:tcPr>
          <w:p w14:paraId="1C4AC048" w14:textId="77777777" w:rsidR="00E9458D" w:rsidRDefault="005C6BD6">
            <w:pPr>
              <w:pStyle w:val="TableParagraph"/>
              <w:spacing w:line="257" w:lineRule="exact"/>
              <w:rPr>
                <w:b/>
                <w:sz w:val="24"/>
              </w:rPr>
            </w:pPr>
            <w:r>
              <w:rPr>
                <w:b/>
                <w:sz w:val="24"/>
              </w:rPr>
              <w:t>Page Number: Page 3 of 3</w:t>
            </w:r>
          </w:p>
        </w:tc>
      </w:tr>
    </w:tbl>
    <w:p w14:paraId="14E8CA52" w14:textId="77777777" w:rsidR="00E9458D" w:rsidRDefault="00E9458D">
      <w:pPr>
        <w:pStyle w:val="BodyText"/>
        <w:spacing w:before="8"/>
        <w:ind w:left="0" w:firstLine="0"/>
        <w:rPr>
          <w:sz w:val="16"/>
        </w:rPr>
      </w:pPr>
    </w:p>
    <w:p w14:paraId="41A66AA7" w14:textId="77777777" w:rsidR="00E9458D" w:rsidRDefault="005C6BD6">
      <w:pPr>
        <w:pStyle w:val="ListParagraph"/>
        <w:numPr>
          <w:ilvl w:val="0"/>
          <w:numId w:val="106"/>
        </w:numPr>
        <w:tabs>
          <w:tab w:val="left" w:pos="2161"/>
        </w:tabs>
        <w:spacing w:before="90"/>
        <w:ind w:right="1698"/>
        <w:rPr>
          <w:i/>
          <w:sz w:val="24"/>
        </w:rPr>
      </w:pPr>
      <w:r>
        <w:rPr>
          <w:sz w:val="24"/>
        </w:rPr>
        <w:t xml:space="preserve">Oxygen equipment shall be cleaned and handled as outlined in the policy on </w:t>
      </w:r>
      <w:r>
        <w:rPr>
          <w:i/>
          <w:sz w:val="24"/>
        </w:rPr>
        <w:t>“Oxygen Therapy”.</w:t>
      </w:r>
    </w:p>
    <w:p w14:paraId="285671B8" w14:textId="77777777" w:rsidR="00E9458D" w:rsidRDefault="005C6BD6">
      <w:pPr>
        <w:pStyle w:val="ListParagraph"/>
        <w:numPr>
          <w:ilvl w:val="0"/>
          <w:numId w:val="106"/>
        </w:numPr>
        <w:tabs>
          <w:tab w:val="left" w:pos="2161"/>
        </w:tabs>
        <w:spacing w:line="275" w:lineRule="exact"/>
        <w:rPr>
          <w:sz w:val="24"/>
        </w:rPr>
      </w:pPr>
      <w:r>
        <w:rPr>
          <w:sz w:val="24"/>
        </w:rPr>
        <w:t>Catheterization</w:t>
      </w:r>
      <w:r>
        <w:rPr>
          <w:spacing w:val="20"/>
          <w:sz w:val="24"/>
        </w:rPr>
        <w:t xml:space="preserve"> </w:t>
      </w:r>
      <w:r>
        <w:rPr>
          <w:sz w:val="24"/>
        </w:rPr>
        <w:t>equipment</w:t>
      </w:r>
      <w:r>
        <w:rPr>
          <w:spacing w:val="21"/>
          <w:sz w:val="24"/>
        </w:rPr>
        <w:t xml:space="preserve"> </w:t>
      </w:r>
      <w:r>
        <w:rPr>
          <w:sz w:val="24"/>
        </w:rPr>
        <w:t>shall</w:t>
      </w:r>
      <w:r>
        <w:rPr>
          <w:spacing w:val="22"/>
          <w:sz w:val="24"/>
        </w:rPr>
        <w:t xml:space="preserve"> </w:t>
      </w:r>
      <w:r>
        <w:rPr>
          <w:sz w:val="24"/>
        </w:rPr>
        <w:t>be</w:t>
      </w:r>
      <w:r>
        <w:rPr>
          <w:spacing w:val="19"/>
          <w:sz w:val="24"/>
        </w:rPr>
        <w:t xml:space="preserve"> </w:t>
      </w:r>
      <w:r>
        <w:rPr>
          <w:sz w:val="24"/>
        </w:rPr>
        <w:t>cleaned</w:t>
      </w:r>
      <w:r>
        <w:rPr>
          <w:spacing w:val="20"/>
          <w:sz w:val="24"/>
        </w:rPr>
        <w:t xml:space="preserve"> </w:t>
      </w:r>
      <w:r>
        <w:rPr>
          <w:sz w:val="24"/>
        </w:rPr>
        <w:t>and</w:t>
      </w:r>
      <w:r>
        <w:rPr>
          <w:spacing w:val="20"/>
          <w:sz w:val="24"/>
        </w:rPr>
        <w:t xml:space="preserve"> </w:t>
      </w:r>
      <w:r>
        <w:rPr>
          <w:sz w:val="24"/>
        </w:rPr>
        <w:t>handled</w:t>
      </w:r>
      <w:r>
        <w:rPr>
          <w:spacing w:val="20"/>
          <w:sz w:val="24"/>
        </w:rPr>
        <w:t xml:space="preserve"> </w:t>
      </w:r>
      <w:r>
        <w:rPr>
          <w:sz w:val="24"/>
        </w:rPr>
        <w:t>as</w:t>
      </w:r>
      <w:r>
        <w:rPr>
          <w:spacing w:val="20"/>
          <w:sz w:val="24"/>
        </w:rPr>
        <w:t xml:space="preserve"> </w:t>
      </w:r>
      <w:r>
        <w:rPr>
          <w:sz w:val="24"/>
        </w:rPr>
        <w:t>outlined</w:t>
      </w:r>
      <w:r>
        <w:rPr>
          <w:spacing w:val="26"/>
          <w:sz w:val="24"/>
        </w:rPr>
        <w:t xml:space="preserve"> </w:t>
      </w:r>
      <w:r>
        <w:rPr>
          <w:sz w:val="24"/>
        </w:rPr>
        <w:t>in</w:t>
      </w:r>
      <w:r>
        <w:rPr>
          <w:spacing w:val="19"/>
          <w:sz w:val="24"/>
        </w:rPr>
        <w:t xml:space="preserve"> </w:t>
      </w:r>
      <w:r>
        <w:rPr>
          <w:sz w:val="24"/>
        </w:rPr>
        <w:t>the</w:t>
      </w:r>
      <w:r>
        <w:rPr>
          <w:spacing w:val="21"/>
          <w:sz w:val="24"/>
        </w:rPr>
        <w:t xml:space="preserve"> </w:t>
      </w:r>
      <w:r>
        <w:rPr>
          <w:sz w:val="24"/>
        </w:rPr>
        <w:t>policy</w:t>
      </w:r>
      <w:r>
        <w:rPr>
          <w:spacing w:val="21"/>
          <w:sz w:val="24"/>
        </w:rPr>
        <w:t xml:space="preserve"> </w:t>
      </w:r>
      <w:r>
        <w:rPr>
          <w:sz w:val="24"/>
        </w:rPr>
        <w:t>on</w:t>
      </w:r>
    </w:p>
    <w:p w14:paraId="17556CA6" w14:textId="77777777" w:rsidR="00E9458D" w:rsidRDefault="005C6BD6">
      <w:pPr>
        <w:ind w:left="2160"/>
        <w:rPr>
          <w:i/>
          <w:sz w:val="24"/>
        </w:rPr>
      </w:pPr>
      <w:r>
        <w:rPr>
          <w:i/>
          <w:sz w:val="24"/>
        </w:rPr>
        <w:t>“Care of Urinary Catheters”.</w:t>
      </w:r>
    </w:p>
    <w:p w14:paraId="4335D6C0" w14:textId="77777777" w:rsidR="00E9458D" w:rsidRDefault="00E9458D">
      <w:pPr>
        <w:pStyle w:val="BodyText"/>
        <w:ind w:left="0" w:firstLine="0"/>
        <w:rPr>
          <w:i/>
        </w:rPr>
      </w:pPr>
    </w:p>
    <w:p w14:paraId="037C514E" w14:textId="77777777" w:rsidR="00E9458D" w:rsidRDefault="005C6BD6">
      <w:pPr>
        <w:pStyle w:val="Heading2"/>
      </w:pPr>
      <w:r>
        <w:t>GUIDELINES</w:t>
      </w:r>
    </w:p>
    <w:p w14:paraId="5347D0BC" w14:textId="77777777" w:rsidR="00E9458D" w:rsidRDefault="005C6BD6">
      <w:pPr>
        <w:pStyle w:val="ListParagraph"/>
        <w:numPr>
          <w:ilvl w:val="0"/>
          <w:numId w:val="105"/>
        </w:numPr>
        <w:tabs>
          <w:tab w:val="left" w:pos="2161"/>
        </w:tabs>
        <w:ind w:right="1701"/>
        <w:rPr>
          <w:sz w:val="24"/>
        </w:rPr>
      </w:pPr>
      <w:r>
        <w:rPr>
          <w:sz w:val="24"/>
        </w:rPr>
        <w:t>The employee, who has used the equipment, assumes responsibility for seeing it is cleaned and/or</w:t>
      </w:r>
      <w:r>
        <w:rPr>
          <w:spacing w:val="-2"/>
          <w:sz w:val="24"/>
        </w:rPr>
        <w:t xml:space="preserve"> </w:t>
      </w:r>
      <w:r>
        <w:rPr>
          <w:sz w:val="24"/>
        </w:rPr>
        <w:t>disinfected/sterilized.</w:t>
      </w:r>
    </w:p>
    <w:p w14:paraId="051FAD5E" w14:textId="77777777" w:rsidR="00E9458D" w:rsidRDefault="005C6BD6">
      <w:pPr>
        <w:pStyle w:val="ListParagraph"/>
        <w:numPr>
          <w:ilvl w:val="0"/>
          <w:numId w:val="105"/>
        </w:numPr>
        <w:tabs>
          <w:tab w:val="left" w:pos="2161"/>
        </w:tabs>
        <w:rPr>
          <w:sz w:val="24"/>
        </w:rPr>
      </w:pPr>
      <w:r>
        <w:rPr>
          <w:sz w:val="24"/>
        </w:rPr>
        <w:t>If an item cannot be cleaned, it cannot be disinfected or</w:t>
      </w:r>
      <w:r>
        <w:rPr>
          <w:spacing w:val="-2"/>
          <w:sz w:val="24"/>
        </w:rPr>
        <w:t xml:space="preserve"> </w:t>
      </w:r>
      <w:r>
        <w:rPr>
          <w:sz w:val="24"/>
        </w:rPr>
        <w:t>sterilized.</w:t>
      </w:r>
    </w:p>
    <w:p w14:paraId="2B4AA64C" w14:textId="77777777" w:rsidR="00E9458D" w:rsidRDefault="005C6BD6">
      <w:pPr>
        <w:pStyle w:val="ListParagraph"/>
        <w:numPr>
          <w:ilvl w:val="0"/>
          <w:numId w:val="105"/>
        </w:numPr>
        <w:tabs>
          <w:tab w:val="left" w:pos="2161"/>
        </w:tabs>
        <w:ind w:right="1700"/>
        <w:rPr>
          <w:sz w:val="24"/>
        </w:rPr>
      </w:pPr>
      <w:r>
        <w:rPr>
          <w:sz w:val="24"/>
        </w:rPr>
        <w:t>Policies, practices, procedures and standards for the care and handling of equipment shall be reviewed</w:t>
      </w:r>
      <w:r>
        <w:rPr>
          <w:spacing w:val="-1"/>
          <w:sz w:val="24"/>
        </w:rPr>
        <w:t xml:space="preserve"> </w:t>
      </w:r>
      <w:r>
        <w:rPr>
          <w:sz w:val="24"/>
        </w:rPr>
        <w:t>regularly.</w:t>
      </w:r>
    </w:p>
    <w:p w14:paraId="69DA7F75" w14:textId="77777777" w:rsidR="00E9458D" w:rsidRDefault="005C6BD6">
      <w:pPr>
        <w:pStyle w:val="ListParagraph"/>
        <w:numPr>
          <w:ilvl w:val="0"/>
          <w:numId w:val="105"/>
        </w:numPr>
        <w:tabs>
          <w:tab w:val="left" w:pos="2161"/>
        </w:tabs>
        <w:ind w:right="1703"/>
        <w:rPr>
          <w:sz w:val="24"/>
        </w:rPr>
      </w:pPr>
      <w:r>
        <w:rPr>
          <w:sz w:val="24"/>
        </w:rPr>
        <w:t>Records shall be maintained on employee training on the care and handling of equipment shall</w:t>
      </w:r>
      <w:r>
        <w:rPr>
          <w:spacing w:val="-2"/>
          <w:sz w:val="24"/>
        </w:rPr>
        <w:t xml:space="preserve"> </w:t>
      </w:r>
      <w:r>
        <w:rPr>
          <w:sz w:val="24"/>
        </w:rPr>
        <w:t>include:</w:t>
      </w:r>
    </w:p>
    <w:p w14:paraId="7E58A123" w14:textId="77777777" w:rsidR="00E9458D" w:rsidRDefault="005C6BD6">
      <w:pPr>
        <w:pStyle w:val="ListParagraph"/>
        <w:numPr>
          <w:ilvl w:val="1"/>
          <w:numId w:val="105"/>
        </w:numPr>
        <w:tabs>
          <w:tab w:val="left" w:pos="2521"/>
        </w:tabs>
        <w:ind w:hanging="361"/>
        <w:rPr>
          <w:sz w:val="24"/>
        </w:rPr>
      </w:pPr>
      <w:r>
        <w:rPr>
          <w:sz w:val="24"/>
        </w:rPr>
        <w:t>dates when training was</w:t>
      </w:r>
      <w:r>
        <w:rPr>
          <w:spacing w:val="-1"/>
          <w:sz w:val="24"/>
        </w:rPr>
        <w:t xml:space="preserve"> </w:t>
      </w:r>
      <w:r>
        <w:rPr>
          <w:sz w:val="24"/>
        </w:rPr>
        <w:t>given;</w:t>
      </w:r>
    </w:p>
    <w:p w14:paraId="292AC2AA" w14:textId="77777777" w:rsidR="00E9458D" w:rsidRDefault="005C6BD6">
      <w:pPr>
        <w:pStyle w:val="ListParagraph"/>
        <w:numPr>
          <w:ilvl w:val="1"/>
          <w:numId w:val="105"/>
        </w:numPr>
        <w:tabs>
          <w:tab w:val="left" w:pos="2521"/>
        </w:tabs>
        <w:ind w:hanging="361"/>
        <w:rPr>
          <w:sz w:val="24"/>
        </w:rPr>
      </w:pPr>
      <w:r>
        <w:rPr>
          <w:sz w:val="24"/>
        </w:rPr>
        <w:t>summary on what training was</w:t>
      </w:r>
      <w:r>
        <w:rPr>
          <w:spacing w:val="-2"/>
          <w:sz w:val="24"/>
        </w:rPr>
        <w:t xml:space="preserve"> </w:t>
      </w:r>
      <w:r>
        <w:rPr>
          <w:sz w:val="24"/>
        </w:rPr>
        <w:t>given;</w:t>
      </w:r>
    </w:p>
    <w:p w14:paraId="687AAC7A" w14:textId="77777777" w:rsidR="00E9458D" w:rsidRDefault="005C6BD6">
      <w:pPr>
        <w:pStyle w:val="ListParagraph"/>
        <w:numPr>
          <w:ilvl w:val="1"/>
          <w:numId w:val="105"/>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4537B16A" w14:textId="77777777" w:rsidR="00E9458D" w:rsidRDefault="005C6BD6">
      <w:pPr>
        <w:pStyle w:val="ListParagraph"/>
        <w:numPr>
          <w:ilvl w:val="1"/>
          <w:numId w:val="105"/>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049E1B55" w14:textId="77777777" w:rsidR="00E9458D" w:rsidRDefault="005C6BD6">
      <w:pPr>
        <w:pStyle w:val="ListParagraph"/>
        <w:numPr>
          <w:ilvl w:val="0"/>
          <w:numId w:val="105"/>
        </w:numPr>
        <w:tabs>
          <w:tab w:val="left" w:pos="2161"/>
        </w:tabs>
        <w:rPr>
          <w:sz w:val="24"/>
        </w:rPr>
      </w:pPr>
      <w:r>
        <w:rPr>
          <w:sz w:val="24"/>
        </w:rPr>
        <w:t>Training Records shall be kept for 3 years from the date of</w:t>
      </w:r>
      <w:r>
        <w:rPr>
          <w:spacing w:val="-2"/>
          <w:sz w:val="24"/>
        </w:rPr>
        <w:t xml:space="preserve"> </w:t>
      </w:r>
      <w:r>
        <w:rPr>
          <w:sz w:val="24"/>
        </w:rPr>
        <w:t>training.</w:t>
      </w:r>
    </w:p>
    <w:p w14:paraId="408B4DF7" w14:textId="77777777" w:rsidR="00E9458D" w:rsidRDefault="00E9458D">
      <w:pPr>
        <w:pStyle w:val="BodyText"/>
        <w:ind w:left="0" w:firstLine="0"/>
      </w:pPr>
    </w:p>
    <w:p w14:paraId="3B3ADE83" w14:textId="77777777" w:rsidR="00E9458D" w:rsidRDefault="005C6BD6">
      <w:pPr>
        <w:pStyle w:val="Heading2"/>
      </w:pPr>
      <w:r>
        <w:t>CROSS-POLICY REFERENCES</w:t>
      </w:r>
    </w:p>
    <w:p w14:paraId="5C772300" w14:textId="77777777" w:rsidR="00E9458D" w:rsidRDefault="005C6BD6">
      <w:pPr>
        <w:pStyle w:val="ListParagraph"/>
        <w:numPr>
          <w:ilvl w:val="0"/>
          <w:numId w:val="104"/>
        </w:numPr>
        <w:tabs>
          <w:tab w:val="left" w:pos="2161"/>
        </w:tabs>
        <w:rPr>
          <w:sz w:val="24"/>
        </w:rPr>
      </w:pPr>
      <w:r>
        <w:rPr>
          <w:sz w:val="24"/>
        </w:rPr>
        <w:t>Oxygen</w:t>
      </w:r>
      <w:r>
        <w:rPr>
          <w:spacing w:val="-1"/>
          <w:sz w:val="24"/>
        </w:rPr>
        <w:t xml:space="preserve"> </w:t>
      </w:r>
      <w:r>
        <w:rPr>
          <w:sz w:val="24"/>
        </w:rPr>
        <w:t>Therapy</w:t>
      </w:r>
    </w:p>
    <w:p w14:paraId="6186A7EA" w14:textId="77777777" w:rsidR="00E9458D" w:rsidRDefault="005C6BD6">
      <w:pPr>
        <w:pStyle w:val="ListParagraph"/>
        <w:numPr>
          <w:ilvl w:val="0"/>
          <w:numId w:val="104"/>
        </w:numPr>
        <w:tabs>
          <w:tab w:val="left" w:pos="2161"/>
        </w:tabs>
        <w:rPr>
          <w:sz w:val="24"/>
        </w:rPr>
      </w:pPr>
      <w:r>
        <w:rPr>
          <w:sz w:val="24"/>
        </w:rPr>
        <w:t>Care of Urinary</w:t>
      </w:r>
      <w:r>
        <w:rPr>
          <w:spacing w:val="-1"/>
          <w:sz w:val="24"/>
        </w:rPr>
        <w:t xml:space="preserve"> </w:t>
      </w:r>
      <w:r>
        <w:rPr>
          <w:sz w:val="24"/>
        </w:rPr>
        <w:t>Catheters</w:t>
      </w:r>
    </w:p>
    <w:p w14:paraId="05E4B1F3" w14:textId="77777777" w:rsidR="00E9458D" w:rsidRDefault="00E9458D">
      <w:pPr>
        <w:pStyle w:val="BodyText"/>
        <w:ind w:left="0" w:firstLine="0"/>
      </w:pPr>
    </w:p>
    <w:p w14:paraId="318B6702" w14:textId="77777777" w:rsidR="00E9458D" w:rsidRDefault="005C6BD6">
      <w:pPr>
        <w:pStyle w:val="Heading2"/>
        <w:spacing w:before="1"/>
      </w:pPr>
      <w:r>
        <w:t>REFERENCES</w:t>
      </w:r>
    </w:p>
    <w:p w14:paraId="4BFB8640" w14:textId="77777777" w:rsidR="00E9458D" w:rsidRDefault="005C6BD6">
      <w:pPr>
        <w:pStyle w:val="ListParagraph"/>
        <w:numPr>
          <w:ilvl w:val="0"/>
          <w:numId w:val="103"/>
        </w:numPr>
        <w:tabs>
          <w:tab w:val="left" w:pos="2161"/>
        </w:tabs>
        <w:rPr>
          <w:sz w:val="24"/>
        </w:rPr>
      </w:pPr>
      <w:r>
        <w:rPr>
          <w:sz w:val="24"/>
        </w:rPr>
        <w:t>Centers for Disease Control and Prevention's</w:t>
      </w:r>
      <w:r>
        <w:rPr>
          <w:spacing w:val="-4"/>
          <w:sz w:val="24"/>
        </w:rPr>
        <w:t xml:space="preserve"> </w:t>
      </w:r>
      <w:r>
        <w:rPr>
          <w:sz w:val="24"/>
        </w:rPr>
        <w:t>(CDC)</w:t>
      </w:r>
    </w:p>
    <w:p w14:paraId="0B5A2CE1" w14:textId="77777777" w:rsidR="00E9458D" w:rsidRDefault="005C6BD6">
      <w:pPr>
        <w:pStyle w:val="ListParagraph"/>
        <w:numPr>
          <w:ilvl w:val="0"/>
          <w:numId w:val="103"/>
        </w:numPr>
        <w:tabs>
          <w:tab w:val="left" w:pos="2161"/>
        </w:tabs>
        <w:rPr>
          <w:sz w:val="24"/>
        </w:rPr>
      </w:pPr>
      <w:r>
        <w:rPr>
          <w:sz w:val="24"/>
        </w:rPr>
        <w:t>Occupational Safety and Health Administration</w:t>
      </w:r>
      <w:r>
        <w:rPr>
          <w:spacing w:val="-1"/>
          <w:sz w:val="24"/>
        </w:rPr>
        <w:t xml:space="preserve"> </w:t>
      </w:r>
      <w:r>
        <w:rPr>
          <w:sz w:val="24"/>
        </w:rPr>
        <w:t>(OSHA)</w:t>
      </w:r>
    </w:p>
    <w:p w14:paraId="1D786F3C" w14:textId="77777777" w:rsidR="00E9458D" w:rsidRDefault="00E9458D">
      <w:pPr>
        <w:rPr>
          <w:sz w:val="24"/>
        </w:rPr>
        <w:sectPr w:rsidR="00E9458D">
          <w:footerReference w:type="default" r:id="rId215"/>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0C1B816" w14:textId="77777777">
        <w:trPr>
          <w:trHeight w:val="552"/>
        </w:trPr>
        <w:tc>
          <w:tcPr>
            <w:tcW w:w="5689" w:type="dxa"/>
          </w:tcPr>
          <w:p w14:paraId="30500CD1"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A08745D" w14:textId="77777777" w:rsidR="00E9458D" w:rsidRDefault="00E9458D">
            <w:pPr>
              <w:pStyle w:val="TableParagraph"/>
              <w:ind w:left="0"/>
              <w:rPr>
                <w:sz w:val="24"/>
              </w:rPr>
            </w:pPr>
          </w:p>
          <w:p w14:paraId="0164BD60" w14:textId="77777777" w:rsidR="00E9458D" w:rsidRDefault="005C6BD6">
            <w:pPr>
              <w:pStyle w:val="TableParagraph"/>
              <w:ind w:left="487"/>
              <w:rPr>
                <w:sz w:val="20"/>
              </w:rPr>
            </w:pPr>
            <w:r>
              <w:rPr>
                <w:noProof/>
                <w:sz w:val="20"/>
              </w:rPr>
              <w:drawing>
                <wp:inline distT="0" distB="0" distL="0" distR="0" wp14:anchorId="77D49C31" wp14:editId="3278F684">
                  <wp:extent cx="1390695" cy="966501"/>
                  <wp:effectExtent l="0" t="0" r="0" b="0"/>
                  <wp:docPr id="12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7071088" w14:textId="77777777">
        <w:trPr>
          <w:trHeight w:val="1244"/>
        </w:trPr>
        <w:tc>
          <w:tcPr>
            <w:tcW w:w="5689" w:type="dxa"/>
          </w:tcPr>
          <w:p w14:paraId="72BFDDE9" w14:textId="77777777" w:rsidR="00E9458D" w:rsidRDefault="00E9458D">
            <w:pPr>
              <w:pStyle w:val="TableParagraph"/>
              <w:ind w:left="0"/>
              <w:rPr>
                <w:sz w:val="24"/>
              </w:rPr>
            </w:pPr>
          </w:p>
          <w:p w14:paraId="45B128A5" w14:textId="77777777" w:rsidR="00E9458D" w:rsidRDefault="005C6BD6">
            <w:pPr>
              <w:pStyle w:val="TableParagraph"/>
              <w:rPr>
                <w:b/>
                <w:sz w:val="24"/>
              </w:rPr>
            </w:pPr>
            <w:r>
              <w:rPr>
                <w:b/>
                <w:sz w:val="24"/>
              </w:rPr>
              <w:t>Section 5: Health and Safety</w:t>
            </w:r>
          </w:p>
        </w:tc>
        <w:tc>
          <w:tcPr>
            <w:tcW w:w="3168" w:type="dxa"/>
            <w:vMerge/>
            <w:tcBorders>
              <w:top w:val="nil"/>
            </w:tcBorders>
          </w:tcPr>
          <w:p w14:paraId="387120E0" w14:textId="77777777" w:rsidR="00E9458D" w:rsidRDefault="00E9458D">
            <w:pPr>
              <w:rPr>
                <w:sz w:val="2"/>
                <w:szCs w:val="2"/>
              </w:rPr>
            </w:pPr>
          </w:p>
        </w:tc>
      </w:tr>
      <w:tr w:rsidR="00E9458D" w14:paraId="139352E0" w14:textId="77777777">
        <w:trPr>
          <w:trHeight w:val="275"/>
        </w:trPr>
        <w:tc>
          <w:tcPr>
            <w:tcW w:w="5689" w:type="dxa"/>
            <w:vMerge w:val="restart"/>
          </w:tcPr>
          <w:p w14:paraId="15122579" w14:textId="77777777" w:rsidR="00E9458D" w:rsidRDefault="00E9458D">
            <w:pPr>
              <w:pStyle w:val="TableParagraph"/>
              <w:ind w:left="0"/>
              <w:rPr>
                <w:sz w:val="24"/>
              </w:rPr>
            </w:pPr>
          </w:p>
          <w:p w14:paraId="7434544B" w14:textId="77777777" w:rsidR="00E9458D" w:rsidRDefault="005C6BD6">
            <w:pPr>
              <w:pStyle w:val="TableParagraph"/>
              <w:rPr>
                <w:b/>
                <w:sz w:val="24"/>
              </w:rPr>
            </w:pPr>
            <w:r>
              <w:rPr>
                <w:b/>
                <w:sz w:val="24"/>
              </w:rPr>
              <w:t>Policy Title: Care of Urinary Catheters</w:t>
            </w:r>
          </w:p>
        </w:tc>
        <w:tc>
          <w:tcPr>
            <w:tcW w:w="3168" w:type="dxa"/>
          </w:tcPr>
          <w:p w14:paraId="1692AA13" w14:textId="77777777" w:rsidR="00E9458D" w:rsidRDefault="005C6BD6">
            <w:pPr>
              <w:pStyle w:val="TableParagraph"/>
              <w:spacing w:line="256" w:lineRule="exact"/>
              <w:rPr>
                <w:b/>
                <w:sz w:val="24"/>
              </w:rPr>
            </w:pPr>
            <w:r>
              <w:rPr>
                <w:b/>
                <w:sz w:val="24"/>
              </w:rPr>
              <w:t>Policy Number: 5.100</w:t>
            </w:r>
          </w:p>
        </w:tc>
      </w:tr>
      <w:tr w:rsidR="00E9458D" w14:paraId="391F57A9" w14:textId="77777777">
        <w:trPr>
          <w:trHeight w:val="275"/>
        </w:trPr>
        <w:tc>
          <w:tcPr>
            <w:tcW w:w="5689" w:type="dxa"/>
            <w:vMerge/>
            <w:tcBorders>
              <w:top w:val="nil"/>
            </w:tcBorders>
          </w:tcPr>
          <w:p w14:paraId="15DF2927" w14:textId="77777777" w:rsidR="00E9458D" w:rsidRDefault="00E9458D">
            <w:pPr>
              <w:rPr>
                <w:sz w:val="2"/>
                <w:szCs w:val="2"/>
              </w:rPr>
            </w:pPr>
          </w:p>
        </w:tc>
        <w:tc>
          <w:tcPr>
            <w:tcW w:w="3168" w:type="dxa"/>
          </w:tcPr>
          <w:p w14:paraId="2D3A857A" w14:textId="77777777" w:rsidR="00E9458D" w:rsidRDefault="005C6BD6">
            <w:pPr>
              <w:pStyle w:val="TableParagraph"/>
              <w:spacing w:line="255" w:lineRule="exact"/>
              <w:rPr>
                <w:b/>
                <w:sz w:val="24"/>
              </w:rPr>
            </w:pPr>
            <w:r>
              <w:rPr>
                <w:b/>
                <w:sz w:val="24"/>
              </w:rPr>
              <w:t>Effective Date:</w:t>
            </w:r>
          </w:p>
        </w:tc>
      </w:tr>
      <w:tr w:rsidR="00E9458D" w14:paraId="222688FD" w14:textId="77777777">
        <w:trPr>
          <w:trHeight w:val="276"/>
        </w:trPr>
        <w:tc>
          <w:tcPr>
            <w:tcW w:w="5689" w:type="dxa"/>
            <w:vMerge/>
            <w:tcBorders>
              <w:top w:val="nil"/>
            </w:tcBorders>
          </w:tcPr>
          <w:p w14:paraId="0272CD08" w14:textId="77777777" w:rsidR="00E9458D" w:rsidRDefault="00E9458D">
            <w:pPr>
              <w:rPr>
                <w:sz w:val="2"/>
                <w:szCs w:val="2"/>
              </w:rPr>
            </w:pPr>
          </w:p>
        </w:tc>
        <w:tc>
          <w:tcPr>
            <w:tcW w:w="3168" w:type="dxa"/>
          </w:tcPr>
          <w:p w14:paraId="09306F32" w14:textId="77777777" w:rsidR="00E9458D" w:rsidRDefault="005C6BD6">
            <w:pPr>
              <w:pStyle w:val="TableParagraph"/>
              <w:spacing w:before="1" w:line="255" w:lineRule="exact"/>
              <w:rPr>
                <w:b/>
                <w:sz w:val="24"/>
              </w:rPr>
            </w:pPr>
            <w:r>
              <w:rPr>
                <w:b/>
                <w:sz w:val="24"/>
              </w:rPr>
              <w:t>Revision Date:</w:t>
            </w:r>
          </w:p>
        </w:tc>
      </w:tr>
      <w:tr w:rsidR="00E9458D" w14:paraId="0BACA9C9" w14:textId="77777777">
        <w:trPr>
          <w:trHeight w:val="275"/>
        </w:trPr>
        <w:tc>
          <w:tcPr>
            <w:tcW w:w="5689" w:type="dxa"/>
            <w:vMerge/>
            <w:tcBorders>
              <w:top w:val="nil"/>
            </w:tcBorders>
          </w:tcPr>
          <w:p w14:paraId="3B6228BE" w14:textId="77777777" w:rsidR="00E9458D" w:rsidRDefault="00E9458D">
            <w:pPr>
              <w:rPr>
                <w:sz w:val="2"/>
                <w:szCs w:val="2"/>
              </w:rPr>
            </w:pPr>
          </w:p>
        </w:tc>
        <w:tc>
          <w:tcPr>
            <w:tcW w:w="3168" w:type="dxa"/>
          </w:tcPr>
          <w:p w14:paraId="3FC1DF9F" w14:textId="77777777" w:rsidR="00E9458D" w:rsidRDefault="005C6BD6">
            <w:pPr>
              <w:pStyle w:val="TableParagraph"/>
              <w:spacing w:line="255" w:lineRule="exact"/>
              <w:rPr>
                <w:b/>
                <w:sz w:val="24"/>
              </w:rPr>
            </w:pPr>
            <w:r>
              <w:rPr>
                <w:b/>
                <w:sz w:val="24"/>
              </w:rPr>
              <w:t>Approved By:</w:t>
            </w:r>
          </w:p>
        </w:tc>
      </w:tr>
      <w:tr w:rsidR="00E9458D" w14:paraId="15527C4F" w14:textId="77777777">
        <w:trPr>
          <w:trHeight w:val="276"/>
        </w:trPr>
        <w:tc>
          <w:tcPr>
            <w:tcW w:w="5689" w:type="dxa"/>
            <w:vMerge/>
            <w:tcBorders>
              <w:top w:val="nil"/>
            </w:tcBorders>
          </w:tcPr>
          <w:p w14:paraId="79FA4162" w14:textId="77777777" w:rsidR="00E9458D" w:rsidRDefault="00E9458D">
            <w:pPr>
              <w:rPr>
                <w:sz w:val="2"/>
                <w:szCs w:val="2"/>
              </w:rPr>
            </w:pPr>
          </w:p>
        </w:tc>
        <w:tc>
          <w:tcPr>
            <w:tcW w:w="3168" w:type="dxa"/>
          </w:tcPr>
          <w:p w14:paraId="10AB43BE" w14:textId="77777777" w:rsidR="00E9458D" w:rsidRDefault="005C6BD6">
            <w:pPr>
              <w:pStyle w:val="TableParagraph"/>
              <w:spacing w:line="257" w:lineRule="exact"/>
              <w:rPr>
                <w:b/>
                <w:sz w:val="24"/>
              </w:rPr>
            </w:pPr>
            <w:r>
              <w:rPr>
                <w:b/>
                <w:sz w:val="24"/>
              </w:rPr>
              <w:t>Page Number: Page 1 of 4</w:t>
            </w:r>
          </w:p>
        </w:tc>
      </w:tr>
    </w:tbl>
    <w:p w14:paraId="1877A397" w14:textId="77777777" w:rsidR="00E9458D" w:rsidRDefault="00E9458D">
      <w:pPr>
        <w:pStyle w:val="BodyText"/>
        <w:spacing w:before="5"/>
        <w:ind w:left="0" w:firstLine="0"/>
        <w:rPr>
          <w:sz w:val="16"/>
        </w:rPr>
      </w:pPr>
    </w:p>
    <w:p w14:paraId="40CB96DF" w14:textId="77777777" w:rsidR="00E9458D" w:rsidRDefault="005C6BD6">
      <w:pPr>
        <w:pStyle w:val="Heading2"/>
        <w:spacing w:before="93"/>
        <w:rPr>
          <w:rFonts w:ascii="Arial"/>
        </w:rPr>
      </w:pPr>
      <w:r>
        <w:rPr>
          <w:rFonts w:ascii="Arial"/>
        </w:rPr>
        <w:t xml:space="preserve">Care of Urinary </w:t>
      </w:r>
      <w:bookmarkStart w:id="166" w:name="_bookmark166"/>
      <w:bookmarkEnd w:id="166"/>
      <w:r>
        <w:rPr>
          <w:rFonts w:ascii="Arial"/>
        </w:rPr>
        <w:t>Catheters</w:t>
      </w:r>
    </w:p>
    <w:p w14:paraId="5D67B9A2" w14:textId="77777777" w:rsidR="00E9458D" w:rsidRDefault="005C6BD6">
      <w:pPr>
        <w:spacing w:before="136"/>
        <w:ind w:left="1800"/>
        <w:rPr>
          <w:b/>
          <w:sz w:val="24"/>
        </w:rPr>
      </w:pPr>
      <w:r>
        <w:rPr>
          <w:b/>
          <w:sz w:val="24"/>
        </w:rPr>
        <w:t>PURPOSE</w:t>
      </w:r>
    </w:p>
    <w:p w14:paraId="6F4966C6" w14:textId="77777777" w:rsidR="00E9458D" w:rsidRDefault="005C6BD6">
      <w:pPr>
        <w:pStyle w:val="BodyText"/>
        <w:ind w:left="1800" w:right="1702" w:firstLine="0"/>
        <w:jc w:val="both"/>
      </w:pPr>
      <w:r>
        <w:t>To provide guidelines to employees, who work with catheterized clients, to prevent urinary tract infections.</w:t>
      </w:r>
    </w:p>
    <w:p w14:paraId="6DF89B7C" w14:textId="77777777" w:rsidR="00E9458D" w:rsidRDefault="00E9458D">
      <w:pPr>
        <w:pStyle w:val="BodyText"/>
        <w:ind w:left="0" w:firstLine="0"/>
      </w:pPr>
    </w:p>
    <w:p w14:paraId="7571D111" w14:textId="77777777" w:rsidR="00E9458D" w:rsidRDefault="005C6BD6">
      <w:pPr>
        <w:pStyle w:val="Heading2"/>
        <w:spacing w:before="1"/>
      </w:pPr>
      <w:r>
        <w:t>DEFINITIONS</w:t>
      </w:r>
    </w:p>
    <w:p w14:paraId="2A6E5E1B" w14:textId="77777777" w:rsidR="00E9458D" w:rsidRDefault="005C6BD6">
      <w:pPr>
        <w:pStyle w:val="ListParagraph"/>
        <w:numPr>
          <w:ilvl w:val="0"/>
          <w:numId w:val="102"/>
        </w:numPr>
        <w:tabs>
          <w:tab w:val="left" w:pos="2161"/>
        </w:tabs>
        <w:rPr>
          <w:b/>
          <w:sz w:val="24"/>
        </w:rPr>
      </w:pPr>
      <w:r>
        <w:rPr>
          <w:b/>
          <w:sz w:val="24"/>
        </w:rPr>
        <w:t>Urinary Catheter</w:t>
      </w:r>
    </w:p>
    <w:p w14:paraId="671CFF0F" w14:textId="77777777" w:rsidR="00E9458D" w:rsidRDefault="005C6BD6">
      <w:pPr>
        <w:pStyle w:val="BodyText"/>
        <w:ind w:left="2160" w:right="1701" w:firstLine="0"/>
      </w:pPr>
      <w:r>
        <w:t>A urinary catheter is any tube system placed in the body to drain and collect urine from the bladder.</w:t>
      </w:r>
    </w:p>
    <w:p w14:paraId="5E71C6B4" w14:textId="77777777" w:rsidR="00E9458D" w:rsidRDefault="005C6BD6">
      <w:pPr>
        <w:pStyle w:val="Heading2"/>
        <w:numPr>
          <w:ilvl w:val="0"/>
          <w:numId w:val="102"/>
        </w:numPr>
        <w:tabs>
          <w:tab w:val="left" w:pos="2161"/>
        </w:tabs>
      </w:pPr>
      <w:r>
        <w:t>Indwelling</w:t>
      </w:r>
      <w:r>
        <w:rPr>
          <w:spacing w:val="-1"/>
        </w:rPr>
        <w:t xml:space="preserve"> </w:t>
      </w:r>
      <w:r>
        <w:t>Catheter</w:t>
      </w:r>
    </w:p>
    <w:p w14:paraId="4DE0C294" w14:textId="77777777" w:rsidR="00E9458D" w:rsidRDefault="005C6BD6">
      <w:pPr>
        <w:pStyle w:val="BodyText"/>
        <w:ind w:left="2160" w:right="1701" w:firstLine="0"/>
      </w:pPr>
      <w:r>
        <w:t>An indwelling catheter is a tube, usually made of rubber or silicone, which remains in the bladder, at all times, to drain</w:t>
      </w:r>
      <w:r>
        <w:rPr>
          <w:spacing w:val="-3"/>
        </w:rPr>
        <w:t xml:space="preserve"> </w:t>
      </w:r>
      <w:r>
        <w:t>urine.</w:t>
      </w:r>
    </w:p>
    <w:p w14:paraId="429583C7" w14:textId="77777777" w:rsidR="00E9458D" w:rsidRDefault="005C6BD6">
      <w:pPr>
        <w:pStyle w:val="Heading2"/>
        <w:numPr>
          <w:ilvl w:val="0"/>
          <w:numId w:val="102"/>
        </w:numPr>
        <w:tabs>
          <w:tab w:val="left" w:pos="2161"/>
        </w:tabs>
      </w:pPr>
      <w:r>
        <w:t>Foley</w:t>
      </w:r>
      <w:r>
        <w:rPr>
          <w:spacing w:val="-1"/>
        </w:rPr>
        <w:t xml:space="preserve"> </w:t>
      </w:r>
      <w:r>
        <w:t>Catheter</w:t>
      </w:r>
    </w:p>
    <w:p w14:paraId="7CED453A" w14:textId="77777777" w:rsidR="00E9458D" w:rsidRDefault="005C6BD6">
      <w:pPr>
        <w:pStyle w:val="BodyText"/>
        <w:ind w:left="2160" w:firstLine="0"/>
      </w:pPr>
      <w:r>
        <w:t>A Foley catheter is a catheter held in the bladder by an inflatable balloon.</w:t>
      </w:r>
    </w:p>
    <w:p w14:paraId="3585BD67" w14:textId="77777777" w:rsidR="00E9458D" w:rsidRDefault="00E9458D">
      <w:pPr>
        <w:pStyle w:val="BodyText"/>
        <w:ind w:left="0" w:firstLine="0"/>
      </w:pPr>
    </w:p>
    <w:p w14:paraId="66BFF1A8" w14:textId="77777777" w:rsidR="00E9458D" w:rsidRDefault="005C6BD6">
      <w:pPr>
        <w:pStyle w:val="Heading2"/>
      </w:pPr>
      <w:r>
        <w:t>POLICY</w:t>
      </w:r>
    </w:p>
    <w:p w14:paraId="6CA6A0AE" w14:textId="77777777" w:rsidR="00E9458D" w:rsidRDefault="005C6BD6">
      <w:pPr>
        <w:pStyle w:val="BodyText"/>
        <w:ind w:left="1800" w:right="1696" w:firstLine="0"/>
        <w:jc w:val="both"/>
      </w:pPr>
      <w:r>
        <w:t>Right Accord Private Duty- Home Health Care is committed to ensuring that employees are familiar with, and apply, proper cleaning/care procedures when working with clients who have catheters to protect them from developing urinary tract infections.</w:t>
      </w:r>
    </w:p>
    <w:p w14:paraId="4F6F2D91" w14:textId="77777777" w:rsidR="00E9458D" w:rsidRDefault="00E9458D">
      <w:pPr>
        <w:pStyle w:val="BodyText"/>
        <w:ind w:left="0" w:firstLine="0"/>
      </w:pPr>
    </w:p>
    <w:p w14:paraId="77340557" w14:textId="77777777" w:rsidR="00E9458D" w:rsidRDefault="005C6BD6">
      <w:pPr>
        <w:pStyle w:val="Heading2"/>
      </w:pPr>
      <w:r>
        <w:t>PROCEDURES</w:t>
      </w:r>
    </w:p>
    <w:p w14:paraId="21BDC980" w14:textId="77777777" w:rsidR="00E9458D" w:rsidRDefault="005C6BD6">
      <w:pPr>
        <w:pStyle w:val="ListParagraph"/>
        <w:numPr>
          <w:ilvl w:val="0"/>
          <w:numId w:val="101"/>
        </w:numPr>
        <w:tabs>
          <w:tab w:val="left" w:pos="2161"/>
        </w:tabs>
        <w:rPr>
          <w:sz w:val="24"/>
        </w:rPr>
      </w:pPr>
      <w:r>
        <w:rPr>
          <w:sz w:val="24"/>
        </w:rPr>
        <w:t>Only Registered Nurses shall insert or remove</w:t>
      </w:r>
      <w:r>
        <w:rPr>
          <w:spacing w:val="-3"/>
          <w:sz w:val="24"/>
        </w:rPr>
        <w:t xml:space="preserve"> </w:t>
      </w:r>
      <w:r>
        <w:rPr>
          <w:sz w:val="24"/>
        </w:rPr>
        <w:t>catheters.</w:t>
      </w:r>
    </w:p>
    <w:p w14:paraId="08E806C0" w14:textId="77777777" w:rsidR="00E9458D" w:rsidRDefault="005C6BD6">
      <w:pPr>
        <w:pStyle w:val="ListParagraph"/>
        <w:numPr>
          <w:ilvl w:val="0"/>
          <w:numId w:val="101"/>
        </w:numPr>
        <w:tabs>
          <w:tab w:val="left" w:pos="2161"/>
        </w:tabs>
        <w:rPr>
          <w:sz w:val="24"/>
        </w:rPr>
      </w:pPr>
      <w:proofErr w:type="spellStart"/>
      <w:r>
        <w:rPr>
          <w:sz w:val="24"/>
        </w:rPr>
        <w:t>Non medical</w:t>
      </w:r>
      <w:proofErr w:type="spellEnd"/>
      <w:r>
        <w:rPr>
          <w:sz w:val="24"/>
        </w:rPr>
        <w:t xml:space="preserve"> employees shall be responsible</w:t>
      </w:r>
      <w:r>
        <w:rPr>
          <w:spacing w:val="-2"/>
          <w:sz w:val="24"/>
        </w:rPr>
        <w:t xml:space="preserve"> </w:t>
      </w:r>
      <w:r>
        <w:rPr>
          <w:sz w:val="24"/>
        </w:rPr>
        <w:t>for:</w:t>
      </w:r>
    </w:p>
    <w:p w14:paraId="48579FA8" w14:textId="77777777" w:rsidR="00E9458D" w:rsidRDefault="005C6BD6">
      <w:pPr>
        <w:pStyle w:val="ListParagraph"/>
        <w:numPr>
          <w:ilvl w:val="1"/>
          <w:numId w:val="101"/>
        </w:numPr>
        <w:tabs>
          <w:tab w:val="left" w:pos="2521"/>
        </w:tabs>
        <w:ind w:hanging="361"/>
        <w:rPr>
          <w:sz w:val="24"/>
        </w:rPr>
      </w:pPr>
      <w:r>
        <w:rPr>
          <w:sz w:val="24"/>
        </w:rPr>
        <w:t>cleaning catheters;</w:t>
      </w:r>
      <w:r>
        <w:rPr>
          <w:spacing w:val="-1"/>
          <w:sz w:val="24"/>
        </w:rPr>
        <w:t xml:space="preserve"> </w:t>
      </w:r>
      <w:r>
        <w:rPr>
          <w:sz w:val="24"/>
        </w:rPr>
        <w:t>and,</w:t>
      </w:r>
    </w:p>
    <w:p w14:paraId="6494DACD" w14:textId="77777777" w:rsidR="00E9458D" w:rsidRDefault="005C6BD6">
      <w:pPr>
        <w:pStyle w:val="ListParagraph"/>
        <w:numPr>
          <w:ilvl w:val="1"/>
          <w:numId w:val="101"/>
        </w:numPr>
        <w:tabs>
          <w:tab w:val="left" w:pos="2521"/>
        </w:tabs>
        <w:ind w:hanging="361"/>
        <w:rPr>
          <w:sz w:val="24"/>
        </w:rPr>
      </w:pPr>
      <w:r>
        <w:rPr>
          <w:sz w:val="24"/>
        </w:rPr>
        <w:t>emptying and cleaning drainage</w:t>
      </w:r>
      <w:r>
        <w:rPr>
          <w:spacing w:val="-1"/>
          <w:sz w:val="24"/>
        </w:rPr>
        <w:t xml:space="preserve"> </w:t>
      </w:r>
      <w:r>
        <w:rPr>
          <w:sz w:val="24"/>
        </w:rPr>
        <w:t>bags.</w:t>
      </w:r>
    </w:p>
    <w:p w14:paraId="3D9AE475" w14:textId="77777777" w:rsidR="00E9458D" w:rsidRDefault="005C6BD6">
      <w:pPr>
        <w:pStyle w:val="ListParagraph"/>
        <w:numPr>
          <w:ilvl w:val="0"/>
          <w:numId w:val="101"/>
        </w:numPr>
        <w:tabs>
          <w:tab w:val="left" w:pos="2161"/>
        </w:tabs>
        <w:rPr>
          <w:sz w:val="24"/>
        </w:rPr>
      </w:pPr>
      <w:r>
        <w:rPr>
          <w:sz w:val="24"/>
        </w:rPr>
        <w:t>Cleaning the</w:t>
      </w:r>
      <w:r>
        <w:rPr>
          <w:spacing w:val="-3"/>
          <w:sz w:val="24"/>
        </w:rPr>
        <w:t xml:space="preserve"> </w:t>
      </w:r>
      <w:r>
        <w:rPr>
          <w:sz w:val="24"/>
        </w:rPr>
        <w:t>Catheter</w:t>
      </w:r>
    </w:p>
    <w:p w14:paraId="7A3B2B40" w14:textId="77777777" w:rsidR="00E9458D" w:rsidRDefault="005C6BD6">
      <w:pPr>
        <w:pStyle w:val="ListParagraph"/>
        <w:numPr>
          <w:ilvl w:val="1"/>
          <w:numId w:val="101"/>
        </w:numPr>
        <w:tabs>
          <w:tab w:val="left" w:pos="2521"/>
        </w:tabs>
        <w:ind w:hanging="361"/>
        <w:rPr>
          <w:sz w:val="24"/>
        </w:rPr>
      </w:pPr>
      <w:r>
        <w:rPr>
          <w:sz w:val="24"/>
        </w:rPr>
        <w:t>Cleanse once per shift or more frequently, if</w:t>
      </w:r>
      <w:r>
        <w:rPr>
          <w:spacing w:val="-3"/>
          <w:sz w:val="24"/>
        </w:rPr>
        <w:t xml:space="preserve"> </w:t>
      </w:r>
      <w:r>
        <w:rPr>
          <w:sz w:val="24"/>
        </w:rPr>
        <w:t>required.</w:t>
      </w:r>
    </w:p>
    <w:p w14:paraId="4AF732C8" w14:textId="77777777" w:rsidR="00E9458D" w:rsidRDefault="005C6BD6">
      <w:pPr>
        <w:pStyle w:val="ListParagraph"/>
        <w:numPr>
          <w:ilvl w:val="1"/>
          <w:numId w:val="101"/>
        </w:numPr>
        <w:tabs>
          <w:tab w:val="left" w:pos="2521"/>
        </w:tabs>
        <w:ind w:hanging="361"/>
        <w:rPr>
          <w:sz w:val="24"/>
        </w:rPr>
      </w:pPr>
      <w:r>
        <w:rPr>
          <w:sz w:val="24"/>
        </w:rPr>
        <w:t>Wash hands and wear disposable</w:t>
      </w:r>
      <w:r>
        <w:rPr>
          <w:spacing w:val="-2"/>
          <w:sz w:val="24"/>
        </w:rPr>
        <w:t xml:space="preserve"> </w:t>
      </w:r>
      <w:r>
        <w:rPr>
          <w:sz w:val="24"/>
        </w:rPr>
        <w:t>gloves.</w:t>
      </w:r>
    </w:p>
    <w:p w14:paraId="0863F84E" w14:textId="77777777" w:rsidR="00E9458D" w:rsidRDefault="005C6BD6">
      <w:pPr>
        <w:pStyle w:val="ListParagraph"/>
        <w:numPr>
          <w:ilvl w:val="1"/>
          <w:numId w:val="101"/>
        </w:numPr>
        <w:tabs>
          <w:tab w:val="left" w:pos="2521"/>
        </w:tabs>
        <w:spacing w:before="1"/>
        <w:ind w:hanging="361"/>
        <w:rPr>
          <w:sz w:val="24"/>
        </w:rPr>
      </w:pPr>
      <w:r>
        <w:rPr>
          <w:sz w:val="24"/>
        </w:rPr>
        <w:t>Ensure privacy and advise client what is being done and</w:t>
      </w:r>
      <w:r>
        <w:rPr>
          <w:spacing w:val="-1"/>
          <w:sz w:val="24"/>
        </w:rPr>
        <w:t xml:space="preserve"> </w:t>
      </w:r>
      <w:r>
        <w:rPr>
          <w:sz w:val="24"/>
        </w:rPr>
        <w:t>why.</w:t>
      </w:r>
    </w:p>
    <w:p w14:paraId="7E396D0C" w14:textId="77777777" w:rsidR="00E9458D" w:rsidRDefault="005C6BD6">
      <w:pPr>
        <w:pStyle w:val="ListParagraph"/>
        <w:numPr>
          <w:ilvl w:val="1"/>
          <w:numId w:val="101"/>
        </w:numPr>
        <w:tabs>
          <w:tab w:val="left" w:pos="2521"/>
        </w:tabs>
        <w:ind w:hanging="361"/>
        <w:rPr>
          <w:sz w:val="24"/>
        </w:rPr>
      </w:pPr>
      <w:r>
        <w:rPr>
          <w:sz w:val="24"/>
        </w:rPr>
        <w:t>Cover the client with a bath blanket and use a bed</w:t>
      </w:r>
      <w:r>
        <w:rPr>
          <w:spacing w:val="-3"/>
          <w:sz w:val="24"/>
        </w:rPr>
        <w:t xml:space="preserve"> </w:t>
      </w:r>
      <w:r>
        <w:rPr>
          <w:sz w:val="24"/>
        </w:rPr>
        <w:t>protector.</w:t>
      </w:r>
    </w:p>
    <w:p w14:paraId="7C1965B5" w14:textId="77777777" w:rsidR="00E9458D" w:rsidRDefault="005C6BD6">
      <w:pPr>
        <w:pStyle w:val="ListParagraph"/>
        <w:numPr>
          <w:ilvl w:val="1"/>
          <w:numId w:val="101"/>
        </w:numPr>
        <w:tabs>
          <w:tab w:val="left" w:pos="2521"/>
        </w:tabs>
        <w:ind w:right="1702"/>
        <w:rPr>
          <w:sz w:val="24"/>
        </w:rPr>
      </w:pPr>
      <w:r>
        <w:rPr>
          <w:sz w:val="24"/>
        </w:rPr>
        <w:t>Perform peri-care prior to cleansing, after bowel movements, and/or when vaginal drainage is present.</w:t>
      </w:r>
    </w:p>
    <w:p w14:paraId="755FD6CC" w14:textId="77777777" w:rsidR="00E9458D" w:rsidRDefault="005C6BD6">
      <w:pPr>
        <w:pStyle w:val="ListParagraph"/>
        <w:numPr>
          <w:ilvl w:val="1"/>
          <w:numId w:val="101"/>
        </w:numPr>
        <w:tabs>
          <w:tab w:val="left" w:pos="2520"/>
          <w:tab w:val="left" w:pos="2521"/>
          <w:tab w:val="left" w:pos="6299"/>
        </w:tabs>
        <w:ind w:right="1701"/>
        <w:rPr>
          <w:sz w:val="24"/>
        </w:rPr>
      </w:pPr>
      <w:r>
        <w:rPr>
          <w:sz w:val="24"/>
        </w:rPr>
        <w:t xml:space="preserve">Separate  labia  or </w:t>
      </w:r>
      <w:r>
        <w:rPr>
          <w:spacing w:val="52"/>
          <w:sz w:val="24"/>
        </w:rPr>
        <w:t xml:space="preserve"> </w:t>
      </w:r>
      <w:r>
        <w:rPr>
          <w:sz w:val="24"/>
        </w:rPr>
        <w:t xml:space="preserve">retract </w:t>
      </w:r>
      <w:r>
        <w:rPr>
          <w:spacing w:val="18"/>
          <w:sz w:val="24"/>
        </w:rPr>
        <w:t xml:space="preserve"> </w:t>
      </w:r>
      <w:r>
        <w:rPr>
          <w:sz w:val="24"/>
        </w:rPr>
        <w:t>foreskin.</w:t>
      </w:r>
      <w:r>
        <w:rPr>
          <w:sz w:val="24"/>
        </w:rPr>
        <w:tab/>
        <w:t xml:space="preserve">Check for crusts, abnormal drainage </w:t>
      </w:r>
      <w:r>
        <w:rPr>
          <w:spacing w:val="-7"/>
          <w:sz w:val="24"/>
        </w:rPr>
        <w:t xml:space="preserve">or </w:t>
      </w:r>
      <w:r>
        <w:rPr>
          <w:sz w:val="24"/>
        </w:rPr>
        <w:t>secretions.</w:t>
      </w:r>
    </w:p>
    <w:p w14:paraId="78C04EA9" w14:textId="77777777" w:rsidR="00E9458D" w:rsidRDefault="00E9458D">
      <w:pPr>
        <w:rPr>
          <w:sz w:val="24"/>
        </w:rPr>
        <w:sectPr w:rsidR="00E9458D">
          <w:footerReference w:type="default" r:id="rId216"/>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61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76647FD" w14:textId="77777777">
        <w:trPr>
          <w:trHeight w:val="552"/>
        </w:trPr>
        <w:tc>
          <w:tcPr>
            <w:tcW w:w="5689" w:type="dxa"/>
          </w:tcPr>
          <w:p w14:paraId="0496A1A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21C4720A" w14:textId="77777777" w:rsidR="00E9458D" w:rsidRDefault="00E9458D">
            <w:pPr>
              <w:pStyle w:val="TableParagraph"/>
              <w:ind w:left="0"/>
              <w:rPr>
                <w:sz w:val="24"/>
              </w:rPr>
            </w:pPr>
          </w:p>
          <w:p w14:paraId="0857B278" w14:textId="77777777" w:rsidR="00E9458D" w:rsidRDefault="005C6BD6">
            <w:pPr>
              <w:pStyle w:val="TableParagraph"/>
              <w:ind w:left="487"/>
              <w:rPr>
                <w:sz w:val="20"/>
              </w:rPr>
            </w:pPr>
            <w:r>
              <w:rPr>
                <w:noProof/>
                <w:sz w:val="20"/>
              </w:rPr>
              <w:drawing>
                <wp:inline distT="0" distB="0" distL="0" distR="0" wp14:anchorId="65960363" wp14:editId="470CDA36">
                  <wp:extent cx="1390695" cy="966501"/>
                  <wp:effectExtent l="0" t="0" r="0" b="0"/>
                  <wp:docPr id="12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B97442" w14:textId="77777777">
        <w:trPr>
          <w:trHeight w:val="1244"/>
        </w:trPr>
        <w:tc>
          <w:tcPr>
            <w:tcW w:w="5689" w:type="dxa"/>
          </w:tcPr>
          <w:p w14:paraId="19E476B3" w14:textId="77777777" w:rsidR="00E9458D" w:rsidRDefault="00E9458D">
            <w:pPr>
              <w:pStyle w:val="TableParagraph"/>
              <w:ind w:left="0"/>
              <w:rPr>
                <w:sz w:val="24"/>
              </w:rPr>
            </w:pPr>
          </w:p>
          <w:p w14:paraId="6CAA76EF" w14:textId="77777777" w:rsidR="00E9458D" w:rsidRDefault="005C6BD6">
            <w:pPr>
              <w:pStyle w:val="TableParagraph"/>
              <w:rPr>
                <w:b/>
                <w:sz w:val="24"/>
              </w:rPr>
            </w:pPr>
            <w:r>
              <w:rPr>
                <w:b/>
                <w:sz w:val="24"/>
              </w:rPr>
              <w:t>Section 5: Health and Safety</w:t>
            </w:r>
          </w:p>
        </w:tc>
        <w:tc>
          <w:tcPr>
            <w:tcW w:w="3168" w:type="dxa"/>
            <w:vMerge/>
            <w:tcBorders>
              <w:top w:val="nil"/>
            </w:tcBorders>
          </w:tcPr>
          <w:p w14:paraId="62A19AB8" w14:textId="77777777" w:rsidR="00E9458D" w:rsidRDefault="00E9458D">
            <w:pPr>
              <w:rPr>
                <w:sz w:val="2"/>
                <w:szCs w:val="2"/>
              </w:rPr>
            </w:pPr>
          </w:p>
        </w:tc>
      </w:tr>
      <w:tr w:rsidR="00E9458D" w14:paraId="5FA2229F" w14:textId="77777777">
        <w:trPr>
          <w:trHeight w:val="275"/>
        </w:trPr>
        <w:tc>
          <w:tcPr>
            <w:tcW w:w="5689" w:type="dxa"/>
            <w:vMerge w:val="restart"/>
          </w:tcPr>
          <w:p w14:paraId="21AE0C01" w14:textId="77777777" w:rsidR="00E9458D" w:rsidRDefault="00E9458D">
            <w:pPr>
              <w:pStyle w:val="TableParagraph"/>
              <w:ind w:left="0"/>
              <w:rPr>
                <w:sz w:val="24"/>
              </w:rPr>
            </w:pPr>
          </w:p>
          <w:p w14:paraId="2D0F37F0" w14:textId="77777777" w:rsidR="00E9458D" w:rsidRDefault="005C6BD6">
            <w:pPr>
              <w:pStyle w:val="TableParagraph"/>
              <w:rPr>
                <w:b/>
                <w:sz w:val="24"/>
              </w:rPr>
            </w:pPr>
            <w:r>
              <w:rPr>
                <w:b/>
                <w:sz w:val="24"/>
              </w:rPr>
              <w:t>Policy Title: Care of Urinary Catheters</w:t>
            </w:r>
          </w:p>
        </w:tc>
        <w:tc>
          <w:tcPr>
            <w:tcW w:w="3168" w:type="dxa"/>
          </w:tcPr>
          <w:p w14:paraId="3BE1C728" w14:textId="77777777" w:rsidR="00E9458D" w:rsidRDefault="005C6BD6">
            <w:pPr>
              <w:pStyle w:val="TableParagraph"/>
              <w:spacing w:line="256" w:lineRule="exact"/>
              <w:rPr>
                <w:b/>
                <w:sz w:val="24"/>
              </w:rPr>
            </w:pPr>
            <w:r>
              <w:rPr>
                <w:b/>
                <w:sz w:val="24"/>
              </w:rPr>
              <w:t>Policy Number: 5.100</w:t>
            </w:r>
          </w:p>
        </w:tc>
      </w:tr>
      <w:tr w:rsidR="00E9458D" w14:paraId="5A4C026D" w14:textId="77777777">
        <w:trPr>
          <w:trHeight w:val="275"/>
        </w:trPr>
        <w:tc>
          <w:tcPr>
            <w:tcW w:w="5689" w:type="dxa"/>
            <w:vMerge/>
            <w:tcBorders>
              <w:top w:val="nil"/>
            </w:tcBorders>
          </w:tcPr>
          <w:p w14:paraId="6A170679" w14:textId="77777777" w:rsidR="00E9458D" w:rsidRDefault="00E9458D">
            <w:pPr>
              <w:rPr>
                <w:sz w:val="2"/>
                <w:szCs w:val="2"/>
              </w:rPr>
            </w:pPr>
          </w:p>
        </w:tc>
        <w:tc>
          <w:tcPr>
            <w:tcW w:w="3168" w:type="dxa"/>
          </w:tcPr>
          <w:p w14:paraId="1060528F" w14:textId="77777777" w:rsidR="00E9458D" w:rsidRDefault="005C6BD6">
            <w:pPr>
              <w:pStyle w:val="TableParagraph"/>
              <w:spacing w:line="255" w:lineRule="exact"/>
              <w:rPr>
                <w:b/>
                <w:sz w:val="24"/>
              </w:rPr>
            </w:pPr>
            <w:r>
              <w:rPr>
                <w:b/>
                <w:sz w:val="24"/>
              </w:rPr>
              <w:t>Effective Date:</w:t>
            </w:r>
          </w:p>
        </w:tc>
      </w:tr>
      <w:tr w:rsidR="00E9458D" w14:paraId="04F12AFB" w14:textId="77777777">
        <w:trPr>
          <w:trHeight w:val="276"/>
        </w:trPr>
        <w:tc>
          <w:tcPr>
            <w:tcW w:w="5689" w:type="dxa"/>
            <w:vMerge/>
            <w:tcBorders>
              <w:top w:val="nil"/>
            </w:tcBorders>
          </w:tcPr>
          <w:p w14:paraId="3105FE91" w14:textId="77777777" w:rsidR="00E9458D" w:rsidRDefault="00E9458D">
            <w:pPr>
              <w:rPr>
                <w:sz w:val="2"/>
                <w:szCs w:val="2"/>
              </w:rPr>
            </w:pPr>
          </w:p>
        </w:tc>
        <w:tc>
          <w:tcPr>
            <w:tcW w:w="3168" w:type="dxa"/>
          </w:tcPr>
          <w:p w14:paraId="4E03DAE4" w14:textId="77777777" w:rsidR="00E9458D" w:rsidRDefault="005C6BD6">
            <w:pPr>
              <w:pStyle w:val="TableParagraph"/>
              <w:spacing w:before="1" w:line="255" w:lineRule="exact"/>
              <w:rPr>
                <w:b/>
                <w:sz w:val="24"/>
              </w:rPr>
            </w:pPr>
            <w:r>
              <w:rPr>
                <w:b/>
                <w:sz w:val="24"/>
              </w:rPr>
              <w:t>Revision Date:</w:t>
            </w:r>
          </w:p>
        </w:tc>
      </w:tr>
      <w:tr w:rsidR="00E9458D" w14:paraId="7209054E" w14:textId="77777777">
        <w:trPr>
          <w:trHeight w:val="275"/>
        </w:trPr>
        <w:tc>
          <w:tcPr>
            <w:tcW w:w="5689" w:type="dxa"/>
            <w:vMerge/>
            <w:tcBorders>
              <w:top w:val="nil"/>
            </w:tcBorders>
          </w:tcPr>
          <w:p w14:paraId="330AA3F8" w14:textId="77777777" w:rsidR="00E9458D" w:rsidRDefault="00E9458D">
            <w:pPr>
              <w:rPr>
                <w:sz w:val="2"/>
                <w:szCs w:val="2"/>
              </w:rPr>
            </w:pPr>
          </w:p>
        </w:tc>
        <w:tc>
          <w:tcPr>
            <w:tcW w:w="3168" w:type="dxa"/>
          </w:tcPr>
          <w:p w14:paraId="3A413131" w14:textId="77777777" w:rsidR="00E9458D" w:rsidRDefault="005C6BD6">
            <w:pPr>
              <w:pStyle w:val="TableParagraph"/>
              <w:spacing w:line="255" w:lineRule="exact"/>
              <w:rPr>
                <w:b/>
                <w:sz w:val="24"/>
              </w:rPr>
            </w:pPr>
            <w:r>
              <w:rPr>
                <w:b/>
                <w:sz w:val="24"/>
              </w:rPr>
              <w:t>Approved By:</w:t>
            </w:r>
          </w:p>
        </w:tc>
      </w:tr>
      <w:tr w:rsidR="00E9458D" w14:paraId="4E0116B8" w14:textId="77777777">
        <w:trPr>
          <w:trHeight w:val="276"/>
        </w:trPr>
        <w:tc>
          <w:tcPr>
            <w:tcW w:w="5689" w:type="dxa"/>
            <w:vMerge/>
            <w:tcBorders>
              <w:top w:val="nil"/>
            </w:tcBorders>
          </w:tcPr>
          <w:p w14:paraId="5F1D7FBD" w14:textId="77777777" w:rsidR="00E9458D" w:rsidRDefault="00E9458D">
            <w:pPr>
              <w:rPr>
                <w:sz w:val="2"/>
                <w:szCs w:val="2"/>
              </w:rPr>
            </w:pPr>
          </w:p>
        </w:tc>
        <w:tc>
          <w:tcPr>
            <w:tcW w:w="3168" w:type="dxa"/>
          </w:tcPr>
          <w:p w14:paraId="09BA5FFD" w14:textId="77777777" w:rsidR="00E9458D" w:rsidRDefault="005C6BD6">
            <w:pPr>
              <w:pStyle w:val="TableParagraph"/>
              <w:spacing w:line="257" w:lineRule="exact"/>
              <w:rPr>
                <w:b/>
                <w:sz w:val="24"/>
              </w:rPr>
            </w:pPr>
            <w:r>
              <w:rPr>
                <w:b/>
                <w:sz w:val="24"/>
              </w:rPr>
              <w:t>Page Number: Page 2 of 4</w:t>
            </w:r>
          </w:p>
        </w:tc>
      </w:tr>
    </w:tbl>
    <w:p w14:paraId="1AD17853" w14:textId="77777777" w:rsidR="00E9458D" w:rsidRDefault="00E9458D">
      <w:pPr>
        <w:pStyle w:val="BodyText"/>
        <w:spacing w:before="8"/>
        <w:ind w:left="0" w:firstLine="0"/>
        <w:rPr>
          <w:sz w:val="16"/>
        </w:rPr>
      </w:pPr>
    </w:p>
    <w:p w14:paraId="7101B5B5" w14:textId="77777777" w:rsidR="00E9458D" w:rsidRDefault="005C6BD6">
      <w:pPr>
        <w:pStyle w:val="ListParagraph"/>
        <w:numPr>
          <w:ilvl w:val="1"/>
          <w:numId w:val="101"/>
        </w:numPr>
        <w:tabs>
          <w:tab w:val="left" w:pos="2521"/>
        </w:tabs>
        <w:spacing w:before="90"/>
        <w:ind w:right="1701"/>
        <w:jc w:val="both"/>
        <w:rPr>
          <w:sz w:val="24"/>
        </w:rPr>
      </w:pPr>
      <w:r>
        <w:rPr>
          <w:sz w:val="24"/>
        </w:rPr>
        <w:t>Cleanse the catheter using soap, water, and clean cloth. Wipe from the meatus (opening at the end of the urethra) downward about four inches. Repeat as necessary using a new cloth each</w:t>
      </w:r>
      <w:r>
        <w:rPr>
          <w:spacing w:val="-1"/>
          <w:sz w:val="24"/>
        </w:rPr>
        <w:t xml:space="preserve"> </w:t>
      </w:r>
      <w:r>
        <w:rPr>
          <w:sz w:val="24"/>
        </w:rPr>
        <w:t>time.</w:t>
      </w:r>
    </w:p>
    <w:p w14:paraId="69A4CB60" w14:textId="77777777" w:rsidR="00E9458D" w:rsidRDefault="005C6BD6">
      <w:pPr>
        <w:pStyle w:val="ListParagraph"/>
        <w:numPr>
          <w:ilvl w:val="1"/>
          <w:numId w:val="101"/>
        </w:numPr>
        <w:tabs>
          <w:tab w:val="left" w:pos="2521"/>
        </w:tabs>
        <w:spacing w:line="275" w:lineRule="exact"/>
        <w:ind w:hanging="361"/>
        <w:jc w:val="both"/>
        <w:rPr>
          <w:sz w:val="24"/>
        </w:rPr>
      </w:pPr>
      <w:r>
        <w:rPr>
          <w:sz w:val="24"/>
        </w:rPr>
        <w:t>Rinse well to ensure all soap is</w:t>
      </w:r>
      <w:r>
        <w:rPr>
          <w:spacing w:val="-4"/>
          <w:sz w:val="24"/>
        </w:rPr>
        <w:t xml:space="preserve"> </w:t>
      </w:r>
      <w:r>
        <w:rPr>
          <w:sz w:val="24"/>
        </w:rPr>
        <w:t>removed.</w:t>
      </w:r>
    </w:p>
    <w:p w14:paraId="721B0DFE" w14:textId="77777777" w:rsidR="00E9458D" w:rsidRDefault="005C6BD6">
      <w:pPr>
        <w:pStyle w:val="ListParagraph"/>
        <w:numPr>
          <w:ilvl w:val="1"/>
          <w:numId w:val="101"/>
        </w:numPr>
        <w:tabs>
          <w:tab w:val="left" w:pos="2521"/>
        </w:tabs>
        <w:ind w:hanging="361"/>
        <w:jc w:val="both"/>
        <w:rPr>
          <w:sz w:val="24"/>
        </w:rPr>
      </w:pPr>
      <w:r>
        <w:rPr>
          <w:sz w:val="24"/>
        </w:rPr>
        <w:t>Avoid pulling on</w:t>
      </w:r>
      <w:r>
        <w:rPr>
          <w:spacing w:val="-1"/>
          <w:sz w:val="24"/>
        </w:rPr>
        <w:t xml:space="preserve"> </w:t>
      </w:r>
      <w:r>
        <w:rPr>
          <w:sz w:val="24"/>
        </w:rPr>
        <w:t>catheter.</w:t>
      </w:r>
    </w:p>
    <w:p w14:paraId="12F4CD9A" w14:textId="77777777" w:rsidR="00E9458D" w:rsidRDefault="005C6BD6">
      <w:pPr>
        <w:pStyle w:val="ListParagraph"/>
        <w:numPr>
          <w:ilvl w:val="1"/>
          <w:numId w:val="101"/>
        </w:numPr>
        <w:tabs>
          <w:tab w:val="left" w:pos="2521"/>
        </w:tabs>
        <w:ind w:hanging="361"/>
        <w:jc w:val="both"/>
        <w:rPr>
          <w:sz w:val="24"/>
        </w:rPr>
      </w:pPr>
      <w:r>
        <w:rPr>
          <w:sz w:val="24"/>
        </w:rPr>
        <w:t>Ensure catheter is secured properly.</w:t>
      </w:r>
      <w:r>
        <w:rPr>
          <w:spacing w:val="57"/>
          <w:sz w:val="24"/>
        </w:rPr>
        <w:t xml:space="preserve"> </w:t>
      </w:r>
      <w:r>
        <w:rPr>
          <w:sz w:val="24"/>
        </w:rPr>
        <w:t>i.e.:</w:t>
      </w:r>
    </w:p>
    <w:p w14:paraId="54803807" w14:textId="77777777" w:rsidR="00E9458D" w:rsidRDefault="005C6BD6">
      <w:pPr>
        <w:pStyle w:val="ListParagraph"/>
        <w:numPr>
          <w:ilvl w:val="2"/>
          <w:numId w:val="101"/>
        </w:numPr>
        <w:tabs>
          <w:tab w:val="left" w:pos="2880"/>
          <w:tab w:val="left" w:pos="2881"/>
        </w:tabs>
        <w:ind w:right="1701"/>
        <w:rPr>
          <w:sz w:val="24"/>
        </w:rPr>
      </w:pPr>
      <w:r>
        <w:rPr>
          <w:sz w:val="24"/>
        </w:rPr>
        <w:t>tape the catheter to the inner thigh leaving enough slack so it does not cause friction at the</w:t>
      </w:r>
      <w:r>
        <w:rPr>
          <w:spacing w:val="-2"/>
          <w:sz w:val="24"/>
        </w:rPr>
        <w:t xml:space="preserve"> </w:t>
      </w:r>
      <w:r>
        <w:rPr>
          <w:sz w:val="24"/>
        </w:rPr>
        <w:t>urethra;</w:t>
      </w:r>
    </w:p>
    <w:p w14:paraId="55F24F64" w14:textId="77777777" w:rsidR="00E9458D" w:rsidRDefault="005C6BD6">
      <w:pPr>
        <w:pStyle w:val="ListParagraph"/>
        <w:numPr>
          <w:ilvl w:val="2"/>
          <w:numId w:val="101"/>
        </w:numPr>
        <w:tabs>
          <w:tab w:val="left" w:pos="2881"/>
        </w:tabs>
        <w:ind w:right="1701"/>
        <w:rPr>
          <w:sz w:val="24"/>
        </w:rPr>
      </w:pPr>
      <w:r>
        <w:rPr>
          <w:sz w:val="24"/>
        </w:rPr>
        <w:t>ensure urine flows freely, that there are no kinks in the tubing, and that the patient is not sitting or lying on the</w:t>
      </w:r>
      <w:r>
        <w:rPr>
          <w:spacing w:val="-2"/>
          <w:sz w:val="24"/>
        </w:rPr>
        <w:t xml:space="preserve"> </w:t>
      </w:r>
      <w:r>
        <w:rPr>
          <w:sz w:val="24"/>
        </w:rPr>
        <w:t>tubing;</w:t>
      </w:r>
    </w:p>
    <w:p w14:paraId="4BDC89EB" w14:textId="77777777" w:rsidR="00E9458D" w:rsidRDefault="005C6BD6">
      <w:pPr>
        <w:pStyle w:val="ListParagraph"/>
        <w:numPr>
          <w:ilvl w:val="2"/>
          <w:numId w:val="101"/>
        </w:numPr>
        <w:tabs>
          <w:tab w:val="left" w:pos="2881"/>
        </w:tabs>
        <w:ind w:hanging="361"/>
        <w:rPr>
          <w:sz w:val="24"/>
        </w:rPr>
      </w:pPr>
      <w:r>
        <w:rPr>
          <w:sz w:val="24"/>
        </w:rPr>
        <w:t>coil the tubing and attach securely to bed linens or</w:t>
      </w:r>
      <w:r>
        <w:rPr>
          <w:spacing w:val="-3"/>
          <w:sz w:val="24"/>
        </w:rPr>
        <w:t xml:space="preserve"> </w:t>
      </w:r>
      <w:r>
        <w:rPr>
          <w:sz w:val="24"/>
        </w:rPr>
        <w:t>chair;</w:t>
      </w:r>
    </w:p>
    <w:p w14:paraId="66A3C6FF" w14:textId="77777777" w:rsidR="00E9458D" w:rsidRDefault="005C6BD6">
      <w:pPr>
        <w:pStyle w:val="ListParagraph"/>
        <w:numPr>
          <w:ilvl w:val="2"/>
          <w:numId w:val="101"/>
        </w:numPr>
        <w:tabs>
          <w:tab w:val="left" w:pos="2881"/>
        </w:tabs>
        <w:ind w:right="1700"/>
        <w:rPr>
          <w:sz w:val="24"/>
        </w:rPr>
      </w:pPr>
      <w:r>
        <w:rPr>
          <w:sz w:val="24"/>
        </w:rPr>
        <w:t>keep the drainage bag below the bladder to prevent urine from flowing backward into the bladder;</w:t>
      </w:r>
      <w:r>
        <w:rPr>
          <w:spacing w:val="-1"/>
          <w:sz w:val="24"/>
        </w:rPr>
        <w:t xml:space="preserve"> </w:t>
      </w:r>
      <w:r>
        <w:rPr>
          <w:sz w:val="24"/>
        </w:rPr>
        <w:t>and,</w:t>
      </w:r>
    </w:p>
    <w:p w14:paraId="3416218B" w14:textId="77777777" w:rsidR="00E9458D" w:rsidRDefault="005C6BD6">
      <w:pPr>
        <w:pStyle w:val="ListParagraph"/>
        <w:numPr>
          <w:ilvl w:val="2"/>
          <w:numId w:val="101"/>
        </w:numPr>
        <w:tabs>
          <w:tab w:val="left" w:pos="2881"/>
        </w:tabs>
        <w:ind w:hanging="361"/>
        <w:rPr>
          <w:sz w:val="24"/>
        </w:rPr>
      </w:pPr>
      <w:r>
        <w:rPr>
          <w:sz w:val="24"/>
        </w:rPr>
        <w:t>ensure there are no leaks where the catheter connects to the drainage</w:t>
      </w:r>
      <w:r>
        <w:rPr>
          <w:spacing w:val="-3"/>
          <w:sz w:val="24"/>
        </w:rPr>
        <w:t xml:space="preserve"> </w:t>
      </w:r>
      <w:r>
        <w:rPr>
          <w:sz w:val="24"/>
        </w:rPr>
        <w:t>bag.</w:t>
      </w:r>
    </w:p>
    <w:p w14:paraId="5011A378" w14:textId="77777777" w:rsidR="00E9458D" w:rsidRDefault="005C6BD6">
      <w:pPr>
        <w:pStyle w:val="ListParagraph"/>
        <w:numPr>
          <w:ilvl w:val="0"/>
          <w:numId w:val="101"/>
        </w:numPr>
        <w:tabs>
          <w:tab w:val="left" w:pos="2161"/>
        </w:tabs>
        <w:rPr>
          <w:sz w:val="24"/>
        </w:rPr>
      </w:pPr>
      <w:r>
        <w:rPr>
          <w:sz w:val="24"/>
        </w:rPr>
        <w:t>Emptying the Drainage</w:t>
      </w:r>
      <w:r>
        <w:rPr>
          <w:spacing w:val="-3"/>
          <w:sz w:val="24"/>
        </w:rPr>
        <w:t xml:space="preserve"> </w:t>
      </w:r>
      <w:r>
        <w:rPr>
          <w:sz w:val="24"/>
        </w:rPr>
        <w:t>Bag</w:t>
      </w:r>
    </w:p>
    <w:p w14:paraId="4FB9017E" w14:textId="77777777" w:rsidR="00E9458D" w:rsidRDefault="005C6BD6">
      <w:pPr>
        <w:pStyle w:val="ListParagraph"/>
        <w:numPr>
          <w:ilvl w:val="1"/>
          <w:numId w:val="101"/>
        </w:numPr>
        <w:tabs>
          <w:tab w:val="left" w:pos="2521"/>
        </w:tabs>
        <w:ind w:hanging="361"/>
        <w:rPr>
          <w:sz w:val="24"/>
        </w:rPr>
      </w:pPr>
      <w:r>
        <w:rPr>
          <w:sz w:val="24"/>
        </w:rPr>
        <w:t>Empty the drainage bag at the end of each shift or as</w:t>
      </w:r>
      <w:r>
        <w:rPr>
          <w:spacing w:val="-3"/>
          <w:sz w:val="24"/>
        </w:rPr>
        <w:t xml:space="preserve"> </w:t>
      </w:r>
      <w:r>
        <w:rPr>
          <w:sz w:val="24"/>
        </w:rPr>
        <w:t>needed.</w:t>
      </w:r>
    </w:p>
    <w:p w14:paraId="077B22E2" w14:textId="77777777" w:rsidR="00E9458D" w:rsidRDefault="005C6BD6">
      <w:pPr>
        <w:pStyle w:val="ListParagraph"/>
        <w:numPr>
          <w:ilvl w:val="1"/>
          <w:numId w:val="101"/>
        </w:numPr>
        <w:tabs>
          <w:tab w:val="left" w:pos="2521"/>
        </w:tabs>
        <w:ind w:hanging="361"/>
        <w:rPr>
          <w:sz w:val="24"/>
        </w:rPr>
      </w:pPr>
      <w:r>
        <w:rPr>
          <w:sz w:val="24"/>
        </w:rPr>
        <w:t>Wash hands and wear disposable</w:t>
      </w:r>
      <w:r>
        <w:rPr>
          <w:spacing w:val="-2"/>
          <w:sz w:val="24"/>
        </w:rPr>
        <w:t xml:space="preserve"> </w:t>
      </w:r>
      <w:r>
        <w:rPr>
          <w:sz w:val="24"/>
        </w:rPr>
        <w:t>gloves.</w:t>
      </w:r>
    </w:p>
    <w:p w14:paraId="19F5DEFE" w14:textId="77777777" w:rsidR="00E9458D" w:rsidRDefault="005C6BD6">
      <w:pPr>
        <w:pStyle w:val="ListParagraph"/>
        <w:numPr>
          <w:ilvl w:val="1"/>
          <w:numId w:val="101"/>
        </w:numPr>
        <w:tabs>
          <w:tab w:val="left" w:pos="2521"/>
        </w:tabs>
        <w:ind w:hanging="361"/>
        <w:rPr>
          <w:sz w:val="24"/>
        </w:rPr>
      </w:pPr>
      <w:r>
        <w:rPr>
          <w:sz w:val="24"/>
        </w:rPr>
        <w:t>Place a paper towel on floor and set graduate container on</w:t>
      </w:r>
      <w:r>
        <w:rPr>
          <w:spacing w:val="-3"/>
          <w:sz w:val="24"/>
        </w:rPr>
        <w:t xml:space="preserve"> </w:t>
      </w:r>
      <w:r>
        <w:rPr>
          <w:sz w:val="24"/>
        </w:rPr>
        <w:t>it.</w:t>
      </w:r>
    </w:p>
    <w:p w14:paraId="0878742B" w14:textId="77777777" w:rsidR="00E9458D" w:rsidRDefault="005C6BD6">
      <w:pPr>
        <w:pStyle w:val="ListParagraph"/>
        <w:numPr>
          <w:ilvl w:val="1"/>
          <w:numId w:val="101"/>
        </w:numPr>
        <w:tabs>
          <w:tab w:val="left" w:pos="2521"/>
        </w:tabs>
        <w:ind w:hanging="361"/>
        <w:rPr>
          <w:sz w:val="24"/>
        </w:rPr>
      </w:pPr>
      <w:r>
        <w:rPr>
          <w:sz w:val="24"/>
        </w:rPr>
        <w:t>Open the clamp on the bottom of the drainage</w:t>
      </w:r>
      <w:r>
        <w:rPr>
          <w:spacing w:val="-2"/>
          <w:sz w:val="24"/>
        </w:rPr>
        <w:t xml:space="preserve"> </w:t>
      </w:r>
      <w:r>
        <w:rPr>
          <w:sz w:val="24"/>
        </w:rPr>
        <w:t>bag.</w:t>
      </w:r>
    </w:p>
    <w:p w14:paraId="100D4A73" w14:textId="77777777" w:rsidR="00E9458D" w:rsidRDefault="005C6BD6">
      <w:pPr>
        <w:pStyle w:val="ListParagraph"/>
        <w:numPr>
          <w:ilvl w:val="1"/>
          <w:numId w:val="101"/>
        </w:numPr>
        <w:tabs>
          <w:tab w:val="left" w:pos="2521"/>
        </w:tabs>
        <w:ind w:right="1703"/>
        <w:rPr>
          <w:sz w:val="24"/>
        </w:rPr>
      </w:pPr>
      <w:r>
        <w:rPr>
          <w:sz w:val="24"/>
        </w:rPr>
        <w:t>Allow all urine to drain into the graduate container being careful not to let the drain touch the inside of the</w:t>
      </w:r>
      <w:r>
        <w:rPr>
          <w:spacing w:val="-3"/>
          <w:sz w:val="24"/>
        </w:rPr>
        <w:t xml:space="preserve"> </w:t>
      </w:r>
      <w:r>
        <w:rPr>
          <w:sz w:val="24"/>
        </w:rPr>
        <w:t>container.</w:t>
      </w:r>
    </w:p>
    <w:p w14:paraId="68EDD36D" w14:textId="77777777" w:rsidR="00E9458D" w:rsidRDefault="005C6BD6">
      <w:pPr>
        <w:pStyle w:val="ListParagraph"/>
        <w:numPr>
          <w:ilvl w:val="1"/>
          <w:numId w:val="101"/>
        </w:numPr>
        <w:tabs>
          <w:tab w:val="left" w:pos="2520"/>
          <w:tab w:val="left" w:pos="2521"/>
        </w:tabs>
        <w:ind w:hanging="361"/>
        <w:rPr>
          <w:sz w:val="24"/>
        </w:rPr>
      </w:pPr>
      <w:r>
        <w:rPr>
          <w:sz w:val="24"/>
        </w:rPr>
        <w:t>Close the clamp and replace the clamped drain in the holder on the</w:t>
      </w:r>
      <w:r>
        <w:rPr>
          <w:spacing w:val="-4"/>
          <w:sz w:val="24"/>
        </w:rPr>
        <w:t xml:space="preserve"> </w:t>
      </w:r>
      <w:r>
        <w:rPr>
          <w:sz w:val="24"/>
        </w:rPr>
        <w:t>bag.</w:t>
      </w:r>
    </w:p>
    <w:p w14:paraId="06D4D88A" w14:textId="77777777" w:rsidR="00E9458D" w:rsidRDefault="005C6BD6">
      <w:pPr>
        <w:pStyle w:val="ListParagraph"/>
        <w:numPr>
          <w:ilvl w:val="1"/>
          <w:numId w:val="101"/>
        </w:numPr>
        <w:tabs>
          <w:tab w:val="left" w:pos="2521"/>
        </w:tabs>
        <w:ind w:right="1699"/>
        <w:jc w:val="both"/>
        <w:rPr>
          <w:sz w:val="24"/>
        </w:rPr>
      </w:pPr>
      <w:r>
        <w:rPr>
          <w:sz w:val="24"/>
        </w:rPr>
        <w:t>Measure urine. Record amount of output (1 ounce = 30 ml.) and color of urine (e.g. “dilute”; “amber”; “concentrated”; “tea”; “cranberry” or other.) Note anything present in urine such as blood, crystals, stones, or particles. Note any foul</w:t>
      </w:r>
      <w:r>
        <w:rPr>
          <w:spacing w:val="-1"/>
          <w:sz w:val="24"/>
        </w:rPr>
        <w:t xml:space="preserve"> </w:t>
      </w:r>
      <w:r>
        <w:rPr>
          <w:sz w:val="24"/>
        </w:rPr>
        <w:t>odors.)</w:t>
      </w:r>
    </w:p>
    <w:p w14:paraId="2E83D4BD" w14:textId="77777777" w:rsidR="00E9458D" w:rsidRDefault="005C6BD6">
      <w:pPr>
        <w:pStyle w:val="ListParagraph"/>
        <w:numPr>
          <w:ilvl w:val="1"/>
          <w:numId w:val="101"/>
        </w:numPr>
        <w:tabs>
          <w:tab w:val="left" w:pos="2521"/>
        </w:tabs>
        <w:spacing w:before="1"/>
        <w:ind w:hanging="361"/>
        <w:jc w:val="both"/>
        <w:rPr>
          <w:sz w:val="24"/>
        </w:rPr>
      </w:pPr>
      <w:r>
        <w:rPr>
          <w:sz w:val="24"/>
        </w:rPr>
        <w:t>Be careful when changing the drainage bag to prevent urine from</w:t>
      </w:r>
      <w:r>
        <w:rPr>
          <w:spacing w:val="-1"/>
          <w:sz w:val="24"/>
        </w:rPr>
        <w:t xml:space="preserve"> </w:t>
      </w:r>
      <w:r>
        <w:rPr>
          <w:sz w:val="24"/>
        </w:rPr>
        <w:t>spilling.</w:t>
      </w:r>
    </w:p>
    <w:p w14:paraId="12852FC1" w14:textId="77777777" w:rsidR="00E9458D" w:rsidRDefault="005C6BD6">
      <w:pPr>
        <w:pStyle w:val="ListParagraph"/>
        <w:numPr>
          <w:ilvl w:val="1"/>
          <w:numId w:val="101"/>
        </w:numPr>
        <w:tabs>
          <w:tab w:val="left" w:pos="2521"/>
        </w:tabs>
        <w:ind w:right="1700"/>
        <w:jc w:val="both"/>
        <w:rPr>
          <w:sz w:val="24"/>
        </w:rPr>
      </w:pPr>
      <w:r>
        <w:rPr>
          <w:sz w:val="24"/>
        </w:rPr>
        <w:t>Be alert for any leakage, particularly at the point where the catheter and drainage bag connect.</w:t>
      </w:r>
    </w:p>
    <w:p w14:paraId="1A85B178" w14:textId="77777777" w:rsidR="00E9458D" w:rsidRDefault="005C6BD6">
      <w:pPr>
        <w:pStyle w:val="ListParagraph"/>
        <w:numPr>
          <w:ilvl w:val="1"/>
          <w:numId w:val="101"/>
        </w:numPr>
        <w:tabs>
          <w:tab w:val="left" w:pos="2521"/>
        </w:tabs>
        <w:ind w:right="1705"/>
        <w:jc w:val="both"/>
        <w:rPr>
          <w:sz w:val="24"/>
        </w:rPr>
      </w:pPr>
      <w:r>
        <w:rPr>
          <w:sz w:val="24"/>
        </w:rPr>
        <w:t>Do not place drainage bag directly onto the floor but instead put it on a stand that prevents contact with the</w:t>
      </w:r>
      <w:r>
        <w:rPr>
          <w:spacing w:val="-3"/>
          <w:sz w:val="24"/>
        </w:rPr>
        <w:t xml:space="preserve"> </w:t>
      </w:r>
      <w:r>
        <w:rPr>
          <w:sz w:val="24"/>
        </w:rPr>
        <w:t>floor.</w:t>
      </w:r>
    </w:p>
    <w:p w14:paraId="15F5FE78" w14:textId="77777777" w:rsidR="00E9458D" w:rsidRDefault="005C6BD6">
      <w:pPr>
        <w:pStyle w:val="ListParagraph"/>
        <w:numPr>
          <w:ilvl w:val="0"/>
          <w:numId w:val="101"/>
        </w:numPr>
        <w:tabs>
          <w:tab w:val="left" w:pos="2161"/>
        </w:tabs>
        <w:jc w:val="both"/>
        <w:rPr>
          <w:sz w:val="24"/>
        </w:rPr>
      </w:pPr>
      <w:r>
        <w:rPr>
          <w:sz w:val="24"/>
        </w:rPr>
        <w:t>Cleaning the Emptied Drainage</w:t>
      </w:r>
      <w:r>
        <w:rPr>
          <w:spacing w:val="-2"/>
          <w:sz w:val="24"/>
        </w:rPr>
        <w:t xml:space="preserve"> </w:t>
      </w:r>
      <w:r>
        <w:rPr>
          <w:sz w:val="24"/>
        </w:rPr>
        <w:t>Bag</w:t>
      </w:r>
    </w:p>
    <w:p w14:paraId="19300C13" w14:textId="77777777" w:rsidR="00E9458D" w:rsidRDefault="005C6BD6">
      <w:pPr>
        <w:pStyle w:val="ListParagraph"/>
        <w:numPr>
          <w:ilvl w:val="1"/>
          <w:numId w:val="101"/>
        </w:numPr>
        <w:tabs>
          <w:tab w:val="left" w:pos="2521"/>
        </w:tabs>
        <w:ind w:hanging="361"/>
        <w:jc w:val="both"/>
        <w:rPr>
          <w:sz w:val="24"/>
        </w:rPr>
      </w:pPr>
      <w:r>
        <w:rPr>
          <w:sz w:val="24"/>
        </w:rPr>
        <w:t>Wash hands and wear disposable</w:t>
      </w:r>
      <w:r>
        <w:rPr>
          <w:spacing w:val="-2"/>
          <w:sz w:val="24"/>
        </w:rPr>
        <w:t xml:space="preserve"> </w:t>
      </w:r>
      <w:r>
        <w:rPr>
          <w:sz w:val="24"/>
        </w:rPr>
        <w:t>gloves.</w:t>
      </w:r>
    </w:p>
    <w:p w14:paraId="634BFD82" w14:textId="77777777" w:rsidR="00E9458D" w:rsidRDefault="005C6BD6">
      <w:pPr>
        <w:pStyle w:val="ListParagraph"/>
        <w:numPr>
          <w:ilvl w:val="1"/>
          <w:numId w:val="101"/>
        </w:numPr>
        <w:tabs>
          <w:tab w:val="left" w:pos="2521"/>
        </w:tabs>
        <w:ind w:right="1701"/>
        <w:jc w:val="both"/>
        <w:rPr>
          <w:sz w:val="24"/>
        </w:rPr>
      </w:pPr>
      <w:r>
        <w:rPr>
          <w:sz w:val="24"/>
        </w:rPr>
        <w:t>Rinse emptied drainage bag with water. (Use syringe, if available, as it enables water to be inserted into bag more easily.) Insert 6 syringes (about 12 ounces) of water.</w:t>
      </w:r>
    </w:p>
    <w:p w14:paraId="75493E70"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B237050" w14:textId="77777777">
        <w:trPr>
          <w:trHeight w:val="552"/>
        </w:trPr>
        <w:tc>
          <w:tcPr>
            <w:tcW w:w="5689" w:type="dxa"/>
          </w:tcPr>
          <w:p w14:paraId="15ED4334"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A37E6C0" w14:textId="77777777" w:rsidR="00E9458D" w:rsidRDefault="00E9458D">
            <w:pPr>
              <w:pStyle w:val="TableParagraph"/>
              <w:ind w:left="0"/>
              <w:rPr>
                <w:sz w:val="24"/>
              </w:rPr>
            </w:pPr>
          </w:p>
          <w:p w14:paraId="5D9C2AD1" w14:textId="77777777" w:rsidR="00E9458D" w:rsidRDefault="005C6BD6">
            <w:pPr>
              <w:pStyle w:val="TableParagraph"/>
              <w:ind w:left="487"/>
              <w:rPr>
                <w:sz w:val="20"/>
              </w:rPr>
            </w:pPr>
            <w:r>
              <w:rPr>
                <w:noProof/>
                <w:sz w:val="20"/>
              </w:rPr>
              <w:drawing>
                <wp:inline distT="0" distB="0" distL="0" distR="0" wp14:anchorId="531C1D03" wp14:editId="7891DC4B">
                  <wp:extent cx="1390695" cy="966501"/>
                  <wp:effectExtent l="0" t="0" r="0" b="0"/>
                  <wp:docPr id="12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5476243" w14:textId="77777777">
        <w:trPr>
          <w:trHeight w:val="1244"/>
        </w:trPr>
        <w:tc>
          <w:tcPr>
            <w:tcW w:w="5689" w:type="dxa"/>
          </w:tcPr>
          <w:p w14:paraId="2998857B" w14:textId="77777777" w:rsidR="00E9458D" w:rsidRDefault="00E9458D">
            <w:pPr>
              <w:pStyle w:val="TableParagraph"/>
              <w:ind w:left="0"/>
              <w:rPr>
                <w:sz w:val="24"/>
              </w:rPr>
            </w:pPr>
          </w:p>
          <w:p w14:paraId="5B45800C" w14:textId="77777777" w:rsidR="00E9458D" w:rsidRDefault="005C6BD6">
            <w:pPr>
              <w:pStyle w:val="TableParagraph"/>
              <w:rPr>
                <w:b/>
                <w:sz w:val="24"/>
              </w:rPr>
            </w:pPr>
            <w:r>
              <w:rPr>
                <w:b/>
                <w:sz w:val="24"/>
              </w:rPr>
              <w:t>Section 5: Health and Safety</w:t>
            </w:r>
          </w:p>
        </w:tc>
        <w:tc>
          <w:tcPr>
            <w:tcW w:w="3168" w:type="dxa"/>
            <w:vMerge/>
            <w:tcBorders>
              <w:top w:val="nil"/>
            </w:tcBorders>
          </w:tcPr>
          <w:p w14:paraId="144E2753" w14:textId="77777777" w:rsidR="00E9458D" w:rsidRDefault="00E9458D">
            <w:pPr>
              <w:rPr>
                <w:sz w:val="2"/>
                <w:szCs w:val="2"/>
              </w:rPr>
            </w:pPr>
          </w:p>
        </w:tc>
      </w:tr>
      <w:tr w:rsidR="00E9458D" w14:paraId="356D91B0" w14:textId="77777777">
        <w:trPr>
          <w:trHeight w:val="275"/>
        </w:trPr>
        <w:tc>
          <w:tcPr>
            <w:tcW w:w="5689" w:type="dxa"/>
            <w:vMerge w:val="restart"/>
          </w:tcPr>
          <w:p w14:paraId="6E916646" w14:textId="77777777" w:rsidR="00E9458D" w:rsidRDefault="00E9458D">
            <w:pPr>
              <w:pStyle w:val="TableParagraph"/>
              <w:ind w:left="0"/>
              <w:rPr>
                <w:sz w:val="24"/>
              </w:rPr>
            </w:pPr>
          </w:p>
          <w:p w14:paraId="5B0D85A3" w14:textId="77777777" w:rsidR="00E9458D" w:rsidRDefault="005C6BD6">
            <w:pPr>
              <w:pStyle w:val="TableParagraph"/>
              <w:rPr>
                <w:b/>
                <w:sz w:val="24"/>
              </w:rPr>
            </w:pPr>
            <w:r>
              <w:rPr>
                <w:b/>
                <w:sz w:val="24"/>
              </w:rPr>
              <w:t>Policy Title: Care of Urinary Catheters</w:t>
            </w:r>
          </w:p>
        </w:tc>
        <w:tc>
          <w:tcPr>
            <w:tcW w:w="3168" w:type="dxa"/>
          </w:tcPr>
          <w:p w14:paraId="30CCA1F2" w14:textId="77777777" w:rsidR="00E9458D" w:rsidRDefault="005C6BD6">
            <w:pPr>
              <w:pStyle w:val="TableParagraph"/>
              <w:spacing w:line="256" w:lineRule="exact"/>
              <w:rPr>
                <w:b/>
                <w:sz w:val="24"/>
              </w:rPr>
            </w:pPr>
            <w:r>
              <w:rPr>
                <w:b/>
                <w:sz w:val="24"/>
              </w:rPr>
              <w:t>Policy Number: 5.100</w:t>
            </w:r>
          </w:p>
        </w:tc>
      </w:tr>
      <w:tr w:rsidR="00E9458D" w14:paraId="0C3920D7" w14:textId="77777777">
        <w:trPr>
          <w:trHeight w:val="275"/>
        </w:trPr>
        <w:tc>
          <w:tcPr>
            <w:tcW w:w="5689" w:type="dxa"/>
            <w:vMerge/>
            <w:tcBorders>
              <w:top w:val="nil"/>
            </w:tcBorders>
          </w:tcPr>
          <w:p w14:paraId="477ADF6F" w14:textId="77777777" w:rsidR="00E9458D" w:rsidRDefault="00E9458D">
            <w:pPr>
              <w:rPr>
                <w:sz w:val="2"/>
                <w:szCs w:val="2"/>
              </w:rPr>
            </w:pPr>
          </w:p>
        </w:tc>
        <w:tc>
          <w:tcPr>
            <w:tcW w:w="3168" w:type="dxa"/>
          </w:tcPr>
          <w:p w14:paraId="4FDA7EA3" w14:textId="77777777" w:rsidR="00E9458D" w:rsidRDefault="005C6BD6">
            <w:pPr>
              <w:pStyle w:val="TableParagraph"/>
              <w:spacing w:line="255" w:lineRule="exact"/>
              <w:rPr>
                <w:b/>
                <w:sz w:val="24"/>
              </w:rPr>
            </w:pPr>
            <w:r>
              <w:rPr>
                <w:b/>
                <w:sz w:val="24"/>
              </w:rPr>
              <w:t>Effective Date:</w:t>
            </w:r>
          </w:p>
        </w:tc>
      </w:tr>
      <w:tr w:rsidR="00E9458D" w14:paraId="76BA2267" w14:textId="77777777">
        <w:trPr>
          <w:trHeight w:val="276"/>
        </w:trPr>
        <w:tc>
          <w:tcPr>
            <w:tcW w:w="5689" w:type="dxa"/>
            <w:vMerge/>
            <w:tcBorders>
              <w:top w:val="nil"/>
            </w:tcBorders>
          </w:tcPr>
          <w:p w14:paraId="06AD819F" w14:textId="77777777" w:rsidR="00E9458D" w:rsidRDefault="00E9458D">
            <w:pPr>
              <w:rPr>
                <w:sz w:val="2"/>
                <w:szCs w:val="2"/>
              </w:rPr>
            </w:pPr>
          </w:p>
        </w:tc>
        <w:tc>
          <w:tcPr>
            <w:tcW w:w="3168" w:type="dxa"/>
          </w:tcPr>
          <w:p w14:paraId="49525600" w14:textId="77777777" w:rsidR="00E9458D" w:rsidRDefault="005C6BD6">
            <w:pPr>
              <w:pStyle w:val="TableParagraph"/>
              <w:spacing w:before="1" w:line="255" w:lineRule="exact"/>
              <w:rPr>
                <w:b/>
                <w:sz w:val="24"/>
              </w:rPr>
            </w:pPr>
            <w:r>
              <w:rPr>
                <w:b/>
                <w:sz w:val="24"/>
              </w:rPr>
              <w:t>Revision Date:</w:t>
            </w:r>
          </w:p>
        </w:tc>
      </w:tr>
      <w:tr w:rsidR="00E9458D" w14:paraId="15AFB743" w14:textId="77777777">
        <w:trPr>
          <w:trHeight w:val="275"/>
        </w:trPr>
        <w:tc>
          <w:tcPr>
            <w:tcW w:w="5689" w:type="dxa"/>
            <w:vMerge/>
            <w:tcBorders>
              <w:top w:val="nil"/>
            </w:tcBorders>
          </w:tcPr>
          <w:p w14:paraId="5DC6B28A" w14:textId="77777777" w:rsidR="00E9458D" w:rsidRDefault="00E9458D">
            <w:pPr>
              <w:rPr>
                <w:sz w:val="2"/>
                <w:szCs w:val="2"/>
              </w:rPr>
            </w:pPr>
          </w:p>
        </w:tc>
        <w:tc>
          <w:tcPr>
            <w:tcW w:w="3168" w:type="dxa"/>
          </w:tcPr>
          <w:p w14:paraId="2ABC5258" w14:textId="77777777" w:rsidR="00E9458D" w:rsidRDefault="005C6BD6">
            <w:pPr>
              <w:pStyle w:val="TableParagraph"/>
              <w:spacing w:line="255" w:lineRule="exact"/>
              <w:rPr>
                <w:b/>
                <w:sz w:val="24"/>
              </w:rPr>
            </w:pPr>
            <w:r>
              <w:rPr>
                <w:b/>
                <w:sz w:val="24"/>
              </w:rPr>
              <w:t>Approved By:</w:t>
            </w:r>
          </w:p>
        </w:tc>
      </w:tr>
      <w:tr w:rsidR="00E9458D" w14:paraId="7F1FB963" w14:textId="77777777">
        <w:trPr>
          <w:trHeight w:val="276"/>
        </w:trPr>
        <w:tc>
          <w:tcPr>
            <w:tcW w:w="5689" w:type="dxa"/>
            <w:vMerge/>
            <w:tcBorders>
              <w:top w:val="nil"/>
            </w:tcBorders>
          </w:tcPr>
          <w:p w14:paraId="11164F26" w14:textId="77777777" w:rsidR="00E9458D" w:rsidRDefault="00E9458D">
            <w:pPr>
              <w:rPr>
                <w:sz w:val="2"/>
                <w:szCs w:val="2"/>
              </w:rPr>
            </w:pPr>
          </w:p>
        </w:tc>
        <w:tc>
          <w:tcPr>
            <w:tcW w:w="3168" w:type="dxa"/>
          </w:tcPr>
          <w:p w14:paraId="1FE71510" w14:textId="77777777" w:rsidR="00E9458D" w:rsidRDefault="005C6BD6">
            <w:pPr>
              <w:pStyle w:val="TableParagraph"/>
              <w:spacing w:line="257" w:lineRule="exact"/>
              <w:rPr>
                <w:b/>
                <w:sz w:val="24"/>
              </w:rPr>
            </w:pPr>
            <w:r>
              <w:rPr>
                <w:b/>
                <w:sz w:val="24"/>
              </w:rPr>
              <w:t>Page Number: Page 3 of 4</w:t>
            </w:r>
          </w:p>
        </w:tc>
      </w:tr>
    </w:tbl>
    <w:p w14:paraId="7F17FC1A" w14:textId="77777777" w:rsidR="00E9458D" w:rsidRDefault="00E9458D">
      <w:pPr>
        <w:pStyle w:val="BodyText"/>
        <w:spacing w:before="8"/>
        <w:ind w:left="0" w:firstLine="0"/>
        <w:rPr>
          <w:sz w:val="16"/>
        </w:rPr>
      </w:pPr>
    </w:p>
    <w:p w14:paraId="562F7C70" w14:textId="77777777" w:rsidR="00E9458D" w:rsidRDefault="005C6BD6">
      <w:pPr>
        <w:pStyle w:val="ListParagraph"/>
        <w:numPr>
          <w:ilvl w:val="1"/>
          <w:numId w:val="101"/>
        </w:numPr>
        <w:tabs>
          <w:tab w:val="left" w:pos="2521"/>
        </w:tabs>
        <w:spacing w:before="90" w:line="275" w:lineRule="exact"/>
        <w:ind w:hanging="361"/>
        <w:rPr>
          <w:sz w:val="24"/>
        </w:rPr>
      </w:pPr>
      <w:r>
        <w:rPr>
          <w:sz w:val="24"/>
        </w:rPr>
        <w:t>Discard “rinsing” water from</w:t>
      </w:r>
      <w:r>
        <w:rPr>
          <w:spacing w:val="-3"/>
          <w:sz w:val="24"/>
        </w:rPr>
        <w:t xml:space="preserve"> </w:t>
      </w:r>
      <w:r>
        <w:rPr>
          <w:sz w:val="24"/>
        </w:rPr>
        <w:t>bag.</w:t>
      </w:r>
    </w:p>
    <w:p w14:paraId="76C5AC6D" w14:textId="77777777" w:rsidR="00E9458D" w:rsidRDefault="005C6BD6">
      <w:pPr>
        <w:pStyle w:val="ListParagraph"/>
        <w:numPr>
          <w:ilvl w:val="1"/>
          <w:numId w:val="101"/>
        </w:numPr>
        <w:tabs>
          <w:tab w:val="left" w:pos="2521"/>
        </w:tabs>
        <w:ind w:right="1702"/>
        <w:rPr>
          <w:sz w:val="24"/>
        </w:rPr>
      </w:pPr>
      <w:r>
        <w:rPr>
          <w:sz w:val="24"/>
        </w:rPr>
        <w:t>Prepare a solution of water and soap (6 syringes of water and 2 squirts of soap) in one bowl. Insert into bag and swish around</w:t>
      </w:r>
      <w:r>
        <w:rPr>
          <w:spacing w:val="-4"/>
          <w:sz w:val="24"/>
        </w:rPr>
        <w:t xml:space="preserve"> </w:t>
      </w:r>
      <w:r>
        <w:rPr>
          <w:sz w:val="24"/>
        </w:rPr>
        <w:t>bag.</w:t>
      </w:r>
    </w:p>
    <w:p w14:paraId="1874C657" w14:textId="77777777" w:rsidR="00E9458D" w:rsidRDefault="005C6BD6">
      <w:pPr>
        <w:pStyle w:val="ListParagraph"/>
        <w:numPr>
          <w:ilvl w:val="1"/>
          <w:numId w:val="101"/>
        </w:numPr>
        <w:tabs>
          <w:tab w:val="left" w:pos="2521"/>
        </w:tabs>
        <w:ind w:hanging="361"/>
        <w:rPr>
          <w:sz w:val="24"/>
        </w:rPr>
      </w:pPr>
      <w:r>
        <w:rPr>
          <w:sz w:val="24"/>
        </w:rPr>
        <w:t>Discard soapy solution from</w:t>
      </w:r>
      <w:r>
        <w:rPr>
          <w:spacing w:val="-1"/>
          <w:sz w:val="24"/>
        </w:rPr>
        <w:t xml:space="preserve"> </w:t>
      </w:r>
      <w:r>
        <w:rPr>
          <w:sz w:val="24"/>
        </w:rPr>
        <w:t>bag.</w:t>
      </w:r>
    </w:p>
    <w:p w14:paraId="52E9AB15" w14:textId="77777777" w:rsidR="00E9458D" w:rsidRDefault="005C6BD6">
      <w:pPr>
        <w:pStyle w:val="ListParagraph"/>
        <w:numPr>
          <w:ilvl w:val="1"/>
          <w:numId w:val="101"/>
        </w:numPr>
        <w:tabs>
          <w:tab w:val="left" w:pos="2520"/>
          <w:tab w:val="left" w:pos="2521"/>
        </w:tabs>
        <w:ind w:hanging="361"/>
        <w:rPr>
          <w:sz w:val="24"/>
        </w:rPr>
      </w:pPr>
      <w:r>
        <w:rPr>
          <w:sz w:val="24"/>
        </w:rPr>
        <w:t>Rinse bag with 6 syringes of</w:t>
      </w:r>
      <w:r>
        <w:rPr>
          <w:spacing w:val="-1"/>
          <w:sz w:val="24"/>
        </w:rPr>
        <w:t xml:space="preserve"> </w:t>
      </w:r>
      <w:r>
        <w:rPr>
          <w:sz w:val="24"/>
        </w:rPr>
        <w:t>water.</w:t>
      </w:r>
    </w:p>
    <w:p w14:paraId="6955164C" w14:textId="77777777" w:rsidR="00E9458D" w:rsidRDefault="005C6BD6">
      <w:pPr>
        <w:pStyle w:val="ListParagraph"/>
        <w:numPr>
          <w:ilvl w:val="1"/>
          <w:numId w:val="101"/>
        </w:numPr>
        <w:tabs>
          <w:tab w:val="left" w:pos="2521"/>
        </w:tabs>
        <w:ind w:hanging="361"/>
        <w:rPr>
          <w:sz w:val="24"/>
        </w:rPr>
      </w:pPr>
      <w:r>
        <w:rPr>
          <w:sz w:val="24"/>
        </w:rPr>
        <w:t>Discard rinsing water from</w:t>
      </w:r>
      <w:r>
        <w:rPr>
          <w:spacing w:val="-1"/>
          <w:sz w:val="24"/>
        </w:rPr>
        <w:t xml:space="preserve"> </w:t>
      </w:r>
      <w:r>
        <w:rPr>
          <w:sz w:val="24"/>
        </w:rPr>
        <w:t>bag.</w:t>
      </w:r>
    </w:p>
    <w:p w14:paraId="0045615E" w14:textId="77777777" w:rsidR="00E9458D" w:rsidRDefault="005C6BD6">
      <w:pPr>
        <w:pStyle w:val="ListParagraph"/>
        <w:numPr>
          <w:ilvl w:val="1"/>
          <w:numId w:val="101"/>
        </w:numPr>
        <w:tabs>
          <w:tab w:val="left" w:pos="2521"/>
        </w:tabs>
        <w:ind w:hanging="361"/>
        <w:rPr>
          <w:sz w:val="24"/>
        </w:rPr>
      </w:pPr>
      <w:r>
        <w:rPr>
          <w:sz w:val="24"/>
        </w:rPr>
        <w:t>Mix a solution of ½ cup vinegar and 6 syringes of water in second</w:t>
      </w:r>
      <w:r>
        <w:rPr>
          <w:spacing w:val="-4"/>
          <w:sz w:val="24"/>
        </w:rPr>
        <w:t xml:space="preserve"> </w:t>
      </w:r>
      <w:r>
        <w:rPr>
          <w:sz w:val="24"/>
        </w:rPr>
        <w:t>bowl.</w:t>
      </w:r>
    </w:p>
    <w:p w14:paraId="00B4FB04" w14:textId="77777777" w:rsidR="00E9458D" w:rsidRDefault="005C6BD6">
      <w:pPr>
        <w:pStyle w:val="ListParagraph"/>
        <w:numPr>
          <w:ilvl w:val="1"/>
          <w:numId w:val="101"/>
        </w:numPr>
        <w:tabs>
          <w:tab w:val="left" w:pos="2520"/>
          <w:tab w:val="left" w:pos="2521"/>
        </w:tabs>
        <w:ind w:hanging="361"/>
        <w:rPr>
          <w:sz w:val="24"/>
        </w:rPr>
      </w:pPr>
      <w:r>
        <w:rPr>
          <w:sz w:val="24"/>
        </w:rPr>
        <w:t>Insert vinegar solution into drainage</w:t>
      </w:r>
      <w:r>
        <w:rPr>
          <w:spacing w:val="-3"/>
          <w:sz w:val="24"/>
        </w:rPr>
        <w:t xml:space="preserve"> </w:t>
      </w:r>
      <w:r>
        <w:rPr>
          <w:sz w:val="24"/>
        </w:rPr>
        <w:t>bag.</w:t>
      </w:r>
    </w:p>
    <w:p w14:paraId="3A0E6DD8" w14:textId="77777777" w:rsidR="00E9458D" w:rsidRDefault="005C6BD6">
      <w:pPr>
        <w:pStyle w:val="ListParagraph"/>
        <w:numPr>
          <w:ilvl w:val="1"/>
          <w:numId w:val="101"/>
        </w:numPr>
        <w:tabs>
          <w:tab w:val="left" w:pos="2520"/>
          <w:tab w:val="left" w:pos="2521"/>
        </w:tabs>
        <w:ind w:hanging="361"/>
        <w:rPr>
          <w:sz w:val="24"/>
        </w:rPr>
      </w:pPr>
      <w:r>
        <w:rPr>
          <w:sz w:val="24"/>
        </w:rPr>
        <w:t>Gently swirl the vinegar solution around drainage bag to wet the entire</w:t>
      </w:r>
      <w:r>
        <w:rPr>
          <w:spacing w:val="-7"/>
          <w:sz w:val="24"/>
        </w:rPr>
        <w:t xml:space="preserve"> </w:t>
      </w:r>
      <w:r>
        <w:rPr>
          <w:sz w:val="24"/>
        </w:rPr>
        <w:t>inside.</w:t>
      </w:r>
    </w:p>
    <w:p w14:paraId="5698D1D1" w14:textId="77777777" w:rsidR="00E9458D" w:rsidRDefault="005C6BD6">
      <w:pPr>
        <w:pStyle w:val="ListParagraph"/>
        <w:numPr>
          <w:ilvl w:val="1"/>
          <w:numId w:val="101"/>
        </w:numPr>
        <w:tabs>
          <w:tab w:val="left" w:pos="2521"/>
        </w:tabs>
        <w:ind w:hanging="361"/>
        <w:rPr>
          <w:sz w:val="24"/>
        </w:rPr>
      </w:pPr>
      <w:r>
        <w:rPr>
          <w:sz w:val="24"/>
        </w:rPr>
        <w:t>Leave vinegar solution in drainage bag until the bag is to be</w:t>
      </w:r>
      <w:r>
        <w:rPr>
          <w:spacing w:val="-5"/>
          <w:sz w:val="24"/>
        </w:rPr>
        <w:t xml:space="preserve"> </w:t>
      </w:r>
      <w:r>
        <w:rPr>
          <w:sz w:val="24"/>
        </w:rPr>
        <w:t>used.</w:t>
      </w:r>
    </w:p>
    <w:p w14:paraId="3FB635FD" w14:textId="77777777" w:rsidR="00E9458D" w:rsidRDefault="005C6BD6">
      <w:pPr>
        <w:pStyle w:val="ListParagraph"/>
        <w:numPr>
          <w:ilvl w:val="1"/>
          <w:numId w:val="101"/>
        </w:numPr>
        <w:tabs>
          <w:tab w:val="left" w:pos="2520"/>
          <w:tab w:val="left" w:pos="2521"/>
        </w:tabs>
        <w:ind w:hanging="361"/>
        <w:rPr>
          <w:sz w:val="24"/>
        </w:rPr>
      </w:pPr>
      <w:r>
        <w:rPr>
          <w:sz w:val="24"/>
        </w:rPr>
        <w:t>When drainage bag is needed, empty vinegar</w:t>
      </w:r>
      <w:r>
        <w:rPr>
          <w:spacing w:val="-2"/>
          <w:sz w:val="24"/>
        </w:rPr>
        <w:t xml:space="preserve"> </w:t>
      </w:r>
      <w:r>
        <w:rPr>
          <w:sz w:val="24"/>
        </w:rPr>
        <w:t>solution.</w:t>
      </w:r>
    </w:p>
    <w:p w14:paraId="4C41F670" w14:textId="77777777" w:rsidR="00E9458D" w:rsidRDefault="005C6BD6">
      <w:pPr>
        <w:pStyle w:val="ListParagraph"/>
        <w:numPr>
          <w:ilvl w:val="1"/>
          <w:numId w:val="101"/>
        </w:numPr>
        <w:tabs>
          <w:tab w:val="left" w:pos="2521"/>
        </w:tabs>
        <w:ind w:right="1701"/>
        <w:rPr>
          <w:sz w:val="24"/>
        </w:rPr>
      </w:pPr>
      <w:r>
        <w:rPr>
          <w:sz w:val="24"/>
        </w:rPr>
        <w:t>Change urinary bags when necessary and in accordance with the manufacturer’s directions</w:t>
      </w:r>
    </w:p>
    <w:p w14:paraId="19980420" w14:textId="77777777" w:rsidR="00E9458D" w:rsidRDefault="005C6BD6">
      <w:pPr>
        <w:pStyle w:val="ListParagraph"/>
        <w:numPr>
          <w:ilvl w:val="0"/>
          <w:numId w:val="101"/>
        </w:numPr>
        <w:tabs>
          <w:tab w:val="left" w:pos="2161"/>
        </w:tabs>
        <w:rPr>
          <w:sz w:val="24"/>
        </w:rPr>
      </w:pPr>
      <w:r>
        <w:rPr>
          <w:sz w:val="24"/>
        </w:rPr>
        <w:t>Document all catheter care/cleaning in the client’s</w:t>
      </w:r>
      <w:r>
        <w:rPr>
          <w:spacing w:val="-2"/>
          <w:sz w:val="24"/>
        </w:rPr>
        <w:t xml:space="preserve"> </w:t>
      </w:r>
      <w:r>
        <w:rPr>
          <w:sz w:val="24"/>
        </w:rPr>
        <w:t>record.</w:t>
      </w:r>
    </w:p>
    <w:p w14:paraId="77E30681" w14:textId="77777777" w:rsidR="00E9458D" w:rsidRDefault="00E9458D">
      <w:pPr>
        <w:pStyle w:val="BodyText"/>
        <w:ind w:left="0" w:firstLine="0"/>
      </w:pPr>
    </w:p>
    <w:p w14:paraId="5B7D7C9F" w14:textId="77777777" w:rsidR="00E9458D" w:rsidRDefault="005C6BD6">
      <w:pPr>
        <w:pStyle w:val="Heading2"/>
      </w:pPr>
      <w:r>
        <w:t>GUIDELINES</w:t>
      </w:r>
    </w:p>
    <w:p w14:paraId="7822C00B" w14:textId="77777777" w:rsidR="00E9458D" w:rsidRDefault="005C6BD6">
      <w:pPr>
        <w:pStyle w:val="ListParagraph"/>
        <w:numPr>
          <w:ilvl w:val="0"/>
          <w:numId w:val="100"/>
        </w:numPr>
        <w:tabs>
          <w:tab w:val="left" w:pos="2161"/>
        </w:tabs>
        <w:ind w:right="1699"/>
        <w:rPr>
          <w:sz w:val="24"/>
        </w:rPr>
      </w:pPr>
      <w:r>
        <w:rPr>
          <w:sz w:val="24"/>
        </w:rPr>
        <w:t>Ensure that the connection between the catheter and the drainage system is not broken.</w:t>
      </w:r>
    </w:p>
    <w:p w14:paraId="682E4F7E" w14:textId="77777777" w:rsidR="00E9458D" w:rsidRDefault="005C6BD6">
      <w:pPr>
        <w:pStyle w:val="ListParagraph"/>
        <w:numPr>
          <w:ilvl w:val="0"/>
          <w:numId w:val="100"/>
        </w:numPr>
        <w:tabs>
          <w:tab w:val="left" w:pos="2161"/>
        </w:tabs>
        <w:rPr>
          <w:sz w:val="24"/>
        </w:rPr>
      </w:pPr>
      <w:r>
        <w:rPr>
          <w:sz w:val="24"/>
        </w:rPr>
        <w:t>Empty the urine bag</w:t>
      </w:r>
      <w:r>
        <w:rPr>
          <w:spacing w:val="-3"/>
          <w:sz w:val="24"/>
        </w:rPr>
        <w:t xml:space="preserve"> </w:t>
      </w:r>
      <w:r>
        <w:rPr>
          <w:sz w:val="24"/>
        </w:rPr>
        <w:t>frequently.</w:t>
      </w:r>
    </w:p>
    <w:p w14:paraId="53AC8B62" w14:textId="77777777" w:rsidR="00E9458D" w:rsidRDefault="005C6BD6">
      <w:pPr>
        <w:pStyle w:val="ListParagraph"/>
        <w:numPr>
          <w:ilvl w:val="0"/>
          <w:numId w:val="100"/>
        </w:numPr>
        <w:tabs>
          <w:tab w:val="left" w:pos="2161"/>
        </w:tabs>
        <w:rPr>
          <w:sz w:val="24"/>
        </w:rPr>
      </w:pPr>
      <w:r>
        <w:rPr>
          <w:sz w:val="24"/>
        </w:rPr>
        <w:t>Ensure urine flows freely and that it does not back up into the</w:t>
      </w:r>
      <w:r>
        <w:rPr>
          <w:spacing w:val="-6"/>
          <w:sz w:val="24"/>
        </w:rPr>
        <w:t xml:space="preserve"> </w:t>
      </w:r>
      <w:r>
        <w:rPr>
          <w:sz w:val="24"/>
        </w:rPr>
        <w:t>bladder.</w:t>
      </w:r>
    </w:p>
    <w:p w14:paraId="1D6C1D0C" w14:textId="77777777" w:rsidR="00E9458D" w:rsidRDefault="005C6BD6">
      <w:pPr>
        <w:pStyle w:val="ListParagraph"/>
        <w:numPr>
          <w:ilvl w:val="0"/>
          <w:numId w:val="100"/>
        </w:numPr>
        <w:tabs>
          <w:tab w:val="left" w:pos="2161"/>
        </w:tabs>
        <w:rPr>
          <w:sz w:val="24"/>
        </w:rPr>
      </w:pPr>
      <w:r>
        <w:rPr>
          <w:sz w:val="24"/>
        </w:rPr>
        <w:t>Change the urine bag, according to the manufacturer’s</w:t>
      </w:r>
      <w:r>
        <w:rPr>
          <w:spacing w:val="-4"/>
          <w:sz w:val="24"/>
        </w:rPr>
        <w:t xml:space="preserve"> </w:t>
      </w:r>
      <w:r>
        <w:rPr>
          <w:sz w:val="24"/>
        </w:rPr>
        <w:t>instructions.</w:t>
      </w:r>
    </w:p>
    <w:p w14:paraId="57A32528" w14:textId="77777777" w:rsidR="00E9458D" w:rsidRDefault="005C6BD6">
      <w:pPr>
        <w:pStyle w:val="ListParagraph"/>
        <w:numPr>
          <w:ilvl w:val="0"/>
          <w:numId w:val="100"/>
        </w:numPr>
        <w:tabs>
          <w:tab w:val="left" w:pos="2161"/>
        </w:tabs>
        <w:rPr>
          <w:sz w:val="24"/>
        </w:rPr>
      </w:pPr>
      <w:r>
        <w:rPr>
          <w:sz w:val="24"/>
        </w:rPr>
        <w:t xml:space="preserve">Wash hands and wear clean, </w:t>
      </w:r>
      <w:proofErr w:type="spellStart"/>
      <w:r>
        <w:rPr>
          <w:sz w:val="24"/>
        </w:rPr>
        <w:t>non sterile</w:t>
      </w:r>
      <w:proofErr w:type="spellEnd"/>
      <w:r>
        <w:rPr>
          <w:sz w:val="24"/>
        </w:rPr>
        <w:t xml:space="preserve"> gloves before handling a</w:t>
      </w:r>
      <w:r>
        <w:rPr>
          <w:spacing w:val="-3"/>
          <w:sz w:val="24"/>
        </w:rPr>
        <w:t xml:space="preserve"> </w:t>
      </w:r>
      <w:r>
        <w:rPr>
          <w:sz w:val="24"/>
        </w:rPr>
        <w:t>catheter.</w:t>
      </w:r>
    </w:p>
    <w:p w14:paraId="28D55A88" w14:textId="77777777" w:rsidR="00E9458D" w:rsidRDefault="005C6BD6">
      <w:pPr>
        <w:pStyle w:val="ListParagraph"/>
        <w:numPr>
          <w:ilvl w:val="0"/>
          <w:numId w:val="100"/>
        </w:numPr>
        <w:tabs>
          <w:tab w:val="left" w:pos="2161"/>
        </w:tabs>
        <w:ind w:right="1696"/>
        <w:rPr>
          <w:sz w:val="24"/>
        </w:rPr>
      </w:pPr>
      <w:r>
        <w:rPr>
          <w:sz w:val="24"/>
        </w:rPr>
        <w:t>Wash hands in accordance with employer’s policy on “</w:t>
      </w:r>
      <w:r>
        <w:rPr>
          <w:i/>
          <w:sz w:val="24"/>
        </w:rPr>
        <w:t>Hand Washing</w:t>
      </w:r>
      <w:r>
        <w:rPr>
          <w:sz w:val="24"/>
        </w:rPr>
        <w:t>” after touching a catheter.</w:t>
      </w:r>
    </w:p>
    <w:p w14:paraId="1BFED592" w14:textId="77777777" w:rsidR="00E9458D" w:rsidRDefault="005C6BD6">
      <w:pPr>
        <w:pStyle w:val="ListParagraph"/>
        <w:numPr>
          <w:ilvl w:val="0"/>
          <w:numId w:val="100"/>
        </w:numPr>
        <w:tabs>
          <w:tab w:val="left" w:pos="2161"/>
        </w:tabs>
        <w:rPr>
          <w:sz w:val="24"/>
        </w:rPr>
      </w:pPr>
      <w:r>
        <w:rPr>
          <w:sz w:val="24"/>
        </w:rPr>
        <w:t>Educate clients/families about prevention of urinary catheter</w:t>
      </w:r>
      <w:r>
        <w:rPr>
          <w:spacing w:val="-5"/>
          <w:sz w:val="24"/>
        </w:rPr>
        <w:t xml:space="preserve"> </w:t>
      </w:r>
      <w:r>
        <w:rPr>
          <w:sz w:val="24"/>
        </w:rPr>
        <w:t>infections.</w:t>
      </w:r>
    </w:p>
    <w:p w14:paraId="1A54046E" w14:textId="77777777" w:rsidR="00E9458D" w:rsidRDefault="005C6BD6">
      <w:pPr>
        <w:pStyle w:val="ListParagraph"/>
        <w:numPr>
          <w:ilvl w:val="0"/>
          <w:numId w:val="100"/>
        </w:numPr>
        <w:tabs>
          <w:tab w:val="left" w:pos="2161"/>
        </w:tabs>
        <w:ind w:right="1700"/>
        <w:rPr>
          <w:sz w:val="24"/>
        </w:rPr>
      </w:pPr>
      <w:r>
        <w:rPr>
          <w:sz w:val="24"/>
        </w:rPr>
        <w:t>Regularly review policies, practices, procedures and standards for cleaning and caring for urinary</w:t>
      </w:r>
      <w:r>
        <w:rPr>
          <w:spacing w:val="-1"/>
          <w:sz w:val="24"/>
        </w:rPr>
        <w:t xml:space="preserve"> </w:t>
      </w:r>
      <w:r>
        <w:rPr>
          <w:sz w:val="24"/>
        </w:rPr>
        <w:t>catheters.</w:t>
      </w:r>
    </w:p>
    <w:p w14:paraId="243AA0E4" w14:textId="77777777" w:rsidR="00E9458D" w:rsidRDefault="005C6BD6">
      <w:pPr>
        <w:pStyle w:val="ListParagraph"/>
        <w:numPr>
          <w:ilvl w:val="0"/>
          <w:numId w:val="100"/>
        </w:numPr>
        <w:tabs>
          <w:tab w:val="left" w:pos="2161"/>
        </w:tabs>
        <w:ind w:right="1704"/>
        <w:rPr>
          <w:sz w:val="24"/>
        </w:rPr>
      </w:pPr>
      <w:r>
        <w:rPr>
          <w:sz w:val="24"/>
        </w:rPr>
        <w:t>Employees shall be educated and trained on urinary catheter care, including their purpose, handling and</w:t>
      </w:r>
      <w:r>
        <w:rPr>
          <w:spacing w:val="-1"/>
          <w:sz w:val="24"/>
        </w:rPr>
        <w:t xml:space="preserve"> </w:t>
      </w:r>
      <w:r>
        <w:rPr>
          <w:sz w:val="24"/>
        </w:rPr>
        <w:t>cleaning.</w:t>
      </w:r>
    </w:p>
    <w:p w14:paraId="783B15C1" w14:textId="77777777" w:rsidR="00E9458D" w:rsidRDefault="005C6BD6">
      <w:pPr>
        <w:pStyle w:val="ListParagraph"/>
        <w:numPr>
          <w:ilvl w:val="0"/>
          <w:numId w:val="100"/>
        </w:numPr>
        <w:tabs>
          <w:tab w:val="left" w:pos="2161"/>
        </w:tabs>
        <w:ind w:right="1701"/>
        <w:rPr>
          <w:sz w:val="24"/>
        </w:rPr>
      </w:pPr>
      <w:r>
        <w:rPr>
          <w:sz w:val="24"/>
        </w:rPr>
        <w:t>Records shall be maintained on employee training on urinary catheter care and shall include:</w:t>
      </w:r>
    </w:p>
    <w:p w14:paraId="0DBE7F88" w14:textId="77777777" w:rsidR="00E9458D" w:rsidRDefault="005C6BD6">
      <w:pPr>
        <w:pStyle w:val="ListParagraph"/>
        <w:numPr>
          <w:ilvl w:val="1"/>
          <w:numId w:val="100"/>
        </w:numPr>
        <w:tabs>
          <w:tab w:val="left" w:pos="2521"/>
        </w:tabs>
        <w:ind w:hanging="361"/>
        <w:rPr>
          <w:sz w:val="24"/>
        </w:rPr>
      </w:pPr>
      <w:r>
        <w:rPr>
          <w:sz w:val="24"/>
        </w:rPr>
        <w:t>dates when training was</w:t>
      </w:r>
      <w:r>
        <w:rPr>
          <w:spacing w:val="-1"/>
          <w:sz w:val="24"/>
        </w:rPr>
        <w:t xml:space="preserve"> </w:t>
      </w:r>
      <w:r>
        <w:rPr>
          <w:sz w:val="24"/>
        </w:rPr>
        <w:t>given;</w:t>
      </w:r>
    </w:p>
    <w:p w14:paraId="602F45F8" w14:textId="77777777" w:rsidR="00E9458D" w:rsidRDefault="005C6BD6">
      <w:pPr>
        <w:pStyle w:val="ListParagraph"/>
        <w:numPr>
          <w:ilvl w:val="1"/>
          <w:numId w:val="100"/>
        </w:numPr>
        <w:tabs>
          <w:tab w:val="left" w:pos="2521"/>
        </w:tabs>
        <w:ind w:hanging="361"/>
        <w:rPr>
          <w:sz w:val="24"/>
        </w:rPr>
      </w:pPr>
      <w:r>
        <w:rPr>
          <w:sz w:val="24"/>
        </w:rPr>
        <w:t>summary on what training was</w:t>
      </w:r>
      <w:r>
        <w:rPr>
          <w:spacing w:val="-2"/>
          <w:sz w:val="24"/>
        </w:rPr>
        <w:t xml:space="preserve"> </w:t>
      </w:r>
      <w:r>
        <w:rPr>
          <w:sz w:val="24"/>
        </w:rPr>
        <w:t>given;</w:t>
      </w:r>
    </w:p>
    <w:p w14:paraId="109C1277" w14:textId="77777777" w:rsidR="00E9458D" w:rsidRDefault="005C6BD6">
      <w:pPr>
        <w:pStyle w:val="ListParagraph"/>
        <w:numPr>
          <w:ilvl w:val="1"/>
          <w:numId w:val="100"/>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4E7D0AC3" w14:textId="77777777" w:rsidR="00E9458D" w:rsidRDefault="005C6BD6">
      <w:pPr>
        <w:pStyle w:val="ListParagraph"/>
        <w:numPr>
          <w:ilvl w:val="1"/>
          <w:numId w:val="100"/>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2E12C923" w14:textId="77777777" w:rsidR="00E9458D" w:rsidRDefault="005C6BD6">
      <w:pPr>
        <w:pStyle w:val="ListParagraph"/>
        <w:numPr>
          <w:ilvl w:val="0"/>
          <w:numId w:val="100"/>
        </w:numPr>
        <w:tabs>
          <w:tab w:val="left" w:pos="2161"/>
        </w:tabs>
        <w:spacing w:before="1"/>
        <w:rPr>
          <w:sz w:val="24"/>
        </w:rPr>
      </w:pPr>
      <w:r>
        <w:rPr>
          <w:sz w:val="24"/>
        </w:rPr>
        <w:t>Training Records are to be kept for 3 years from the date of</w:t>
      </w:r>
      <w:r>
        <w:rPr>
          <w:spacing w:val="-5"/>
          <w:sz w:val="24"/>
        </w:rPr>
        <w:t xml:space="preserve"> </w:t>
      </w:r>
      <w:r>
        <w:rPr>
          <w:sz w:val="24"/>
        </w:rPr>
        <w:t>training.</w:t>
      </w:r>
    </w:p>
    <w:p w14:paraId="21BB059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2AE5B8C" w14:textId="77777777">
        <w:trPr>
          <w:trHeight w:val="552"/>
        </w:trPr>
        <w:tc>
          <w:tcPr>
            <w:tcW w:w="5689" w:type="dxa"/>
          </w:tcPr>
          <w:p w14:paraId="1ED1CBA5"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17E3A5A" w14:textId="77777777" w:rsidR="00E9458D" w:rsidRDefault="00E9458D">
            <w:pPr>
              <w:pStyle w:val="TableParagraph"/>
              <w:ind w:left="0"/>
              <w:rPr>
                <w:sz w:val="24"/>
              </w:rPr>
            </w:pPr>
          </w:p>
          <w:p w14:paraId="12917E7E" w14:textId="77777777" w:rsidR="00E9458D" w:rsidRDefault="005C6BD6">
            <w:pPr>
              <w:pStyle w:val="TableParagraph"/>
              <w:ind w:left="487"/>
              <w:rPr>
                <w:sz w:val="20"/>
              </w:rPr>
            </w:pPr>
            <w:r>
              <w:rPr>
                <w:noProof/>
                <w:sz w:val="20"/>
              </w:rPr>
              <w:drawing>
                <wp:inline distT="0" distB="0" distL="0" distR="0" wp14:anchorId="0EBD3225" wp14:editId="0B396387">
                  <wp:extent cx="1390695" cy="966501"/>
                  <wp:effectExtent l="0" t="0" r="0" b="0"/>
                  <wp:docPr id="12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673BF34" w14:textId="77777777">
        <w:trPr>
          <w:trHeight w:val="1244"/>
        </w:trPr>
        <w:tc>
          <w:tcPr>
            <w:tcW w:w="5689" w:type="dxa"/>
          </w:tcPr>
          <w:p w14:paraId="25FAF768" w14:textId="77777777" w:rsidR="00E9458D" w:rsidRDefault="00E9458D">
            <w:pPr>
              <w:pStyle w:val="TableParagraph"/>
              <w:ind w:left="0"/>
              <w:rPr>
                <w:sz w:val="24"/>
              </w:rPr>
            </w:pPr>
          </w:p>
          <w:p w14:paraId="27F219D7" w14:textId="77777777" w:rsidR="00E9458D" w:rsidRDefault="005C6BD6">
            <w:pPr>
              <w:pStyle w:val="TableParagraph"/>
              <w:rPr>
                <w:b/>
                <w:sz w:val="24"/>
              </w:rPr>
            </w:pPr>
            <w:r>
              <w:rPr>
                <w:b/>
                <w:sz w:val="24"/>
              </w:rPr>
              <w:t>Section 5: Health and Safety</w:t>
            </w:r>
          </w:p>
        </w:tc>
        <w:tc>
          <w:tcPr>
            <w:tcW w:w="3168" w:type="dxa"/>
            <w:vMerge/>
            <w:tcBorders>
              <w:top w:val="nil"/>
            </w:tcBorders>
          </w:tcPr>
          <w:p w14:paraId="0DD60468" w14:textId="77777777" w:rsidR="00E9458D" w:rsidRDefault="00E9458D">
            <w:pPr>
              <w:rPr>
                <w:sz w:val="2"/>
                <w:szCs w:val="2"/>
              </w:rPr>
            </w:pPr>
          </w:p>
        </w:tc>
      </w:tr>
      <w:tr w:rsidR="00E9458D" w14:paraId="7B8D4AB6" w14:textId="77777777">
        <w:trPr>
          <w:trHeight w:val="275"/>
        </w:trPr>
        <w:tc>
          <w:tcPr>
            <w:tcW w:w="5689" w:type="dxa"/>
            <w:vMerge w:val="restart"/>
          </w:tcPr>
          <w:p w14:paraId="017B1B4A" w14:textId="77777777" w:rsidR="00E9458D" w:rsidRDefault="00E9458D">
            <w:pPr>
              <w:pStyle w:val="TableParagraph"/>
              <w:ind w:left="0"/>
              <w:rPr>
                <w:sz w:val="24"/>
              </w:rPr>
            </w:pPr>
          </w:p>
          <w:p w14:paraId="6AD2A0D9" w14:textId="77777777" w:rsidR="00E9458D" w:rsidRDefault="005C6BD6">
            <w:pPr>
              <w:pStyle w:val="TableParagraph"/>
              <w:rPr>
                <w:b/>
                <w:sz w:val="24"/>
              </w:rPr>
            </w:pPr>
            <w:r>
              <w:rPr>
                <w:b/>
                <w:sz w:val="24"/>
              </w:rPr>
              <w:t>Policy Title: Care of Urinary Catheters</w:t>
            </w:r>
          </w:p>
        </w:tc>
        <w:tc>
          <w:tcPr>
            <w:tcW w:w="3168" w:type="dxa"/>
          </w:tcPr>
          <w:p w14:paraId="2D71A32A" w14:textId="77777777" w:rsidR="00E9458D" w:rsidRDefault="005C6BD6">
            <w:pPr>
              <w:pStyle w:val="TableParagraph"/>
              <w:spacing w:line="256" w:lineRule="exact"/>
              <w:rPr>
                <w:b/>
                <w:sz w:val="24"/>
              </w:rPr>
            </w:pPr>
            <w:r>
              <w:rPr>
                <w:b/>
                <w:sz w:val="24"/>
              </w:rPr>
              <w:t>Policy Number: 5.100</w:t>
            </w:r>
          </w:p>
        </w:tc>
      </w:tr>
      <w:tr w:rsidR="00E9458D" w14:paraId="475BA0DD" w14:textId="77777777">
        <w:trPr>
          <w:trHeight w:val="275"/>
        </w:trPr>
        <w:tc>
          <w:tcPr>
            <w:tcW w:w="5689" w:type="dxa"/>
            <w:vMerge/>
            <w:tcBorders>
              <w:top w:val="nil"/>
            </w:tcBorders>
          </w:tcPr>
          <w:p w14:paraId="76781AC1" w14:textId="77777777" w:rsidR="00E9458D" w:rsidRDefault="00E9458D">
            <w:pPr>
              <w:rPr>
                <w:sz w:val="2"/>
                <w:szCs w:val="2"/>
              </w:rPr>
            </w:pPr>
          </w:p>
        </w:tc>
        <w:tc>
          <w:tcPr>
            <w:tcW w:w="3168" w:type="dxa"/>
          </w:tcPr>
          <w:p w14:paraId="78A75B04" w14:textId="77777777" w:rsidR="00E9458D" w:rsidRDefault="005C6BD6">
            <w:pPr>
              <w:pStyle w:val="TableParagraph"/>
              <w:spacing w:line="255" w:lineRule="exact"/>
              <w:rPr>
                <w:b/>
                <w:sz w:val="24"/>
              </w:rPr>
            </w:pPr>
            <w:r>
              <w:rPr>
                <w:b/>
                <w:sz w:val="24"/>
              </w:rPr>
              <w:t>Effective Date:</w:t>
            </w:r>
          </w:p>
        </w:tc>
      </w:tr>
      <w:tr w:rsidR="00E9458D" w14:paraId="50789BAF" w14:textId="77777777">
        <w:trPr>
          <w:trHeight w:val="276"/>
        </w:trPr>
        <w:tc>
          <w:tcPr>
            <w:tcW w:w="5689" w:type="dxa"/>
            <w:vMerge/>
            <w:tcBorders>
              <w:top w:val="nil"/>
            </w:tcBorders>
          </w:tcPr>
          <w:p w14:paraId="2137143B" w14:textId="77777777" w:rsidR="00E9458D" w:rsidRDefault="00E9458D">
            <w:pPr>
              <w:rPr>
                <w:sz w:val="2"/>
                <w:szCs w:val="2"/>
              </w:rPr>
            </w:pPr>
          </w:p>
        </w:tc>
        <w:tc>
          <w:tcPr>
            <w:tcW w:w="3168" w:type="dxa"/>
          </w:tcPr>
          <w:p w14:paraId="590FDC05" w14:textId="77777777" w:rsidR="00E9458D" w:rsidRDefault="005C6BD6">
            <w:pPr>
              <w:pStyle w:val="TableParagraph"/>
              <w:spacing w:before="1" w:line="255" w:lineRule="exact"/>
              <w:rPr>
                <w:b/>
                <w:sz w:val="24"/>
              </w:rPr>
            </w:pPr>
            <w:r>
              <w:rPr>
                <w:b/>
                <w:sz w:val="24"/>
              </w:rPr>
              <w:t>Revision Date:</w:t>
            </w:r>
          </w:p>
        </w:tc>
      </w:tr>
      <w:tr w:rsidR="00E9458D" w14:paraId="640F337E" w14:textId="77777777">
        <w:trPr>
          <w:trHeight w:val="275"/>
        </w:trPr>
        <w:tc>
          <w:tcPr>
            <w:tcW w:w="5689" w:type="dxa"/>
            <w:vMerge/>
            <w:tcBorders>
              <w:top w:val="nil"/>
            </w:tcBorders>
          </w:tcPr>
          <w:p w14:paraId="3DF969AF" w14:textId="77777777" w:rsidR="00E9458D" w:rsidRDefault="00E9458D">
            <w:pPr>
              <w:rPr>
                <w:sz w:val="2"/>
                <w:szCs w:val="2"/>
              </w:rPr>
            </w:pPr>
          </w:p>
        </w:tc>
        <w:tc>
          <w:tcPr>
            <w:tcW w:w="3168" w:type="dxa"/>
          </w:tcPr>
          <w:p w14:paraId="245821A3" w14:textId="77777777" w:rsidR="00E9458D" w:rsidRDefault="005C6BD6">
            <w:pPr>
              <w:pStyle w:val="TableParagraph"/>
              <w:spacing w:line="255" w:lineRule="exact"/>
              <w:rPr>
                <w:b/>
                <w:sz w:val="24"/>
              </w:rPr>
            </w:pPr>
            <w:r>
              <w:rPr>
                <w:b/>
                <w:sz w:val="24"/>
              </w:rPr>
              <w:t>Approved By:</w:t>
            </w:r>
          </w:p>
        </w:tc>
      </w:tr>
      <w:tr w:rsidR="00E9458D" w14:paraId="1E4D4311" w14:textId="77777777">
        <w:trPr>
          <w:trHeight w:val="276"/>
        </w:trPr>
        <w:tc>
          <w:tcPr>
            <w:tcW w:w="5689" w:type="dxa"/>
            <w:vMerge/>
            <w:tcBorders>
              <w:top w:val="nil"/>
            </w:tcBorders>
          </w:tcPr>
          <w:p w14:paraId="36375B57" w14:textId="77777777" w:rsidR="00E9458D" w:rsidRDefault="00E9458D">
            <w:pPr>
              <w:rPr>
                <w:sz w:val="2"/>
                <w:szCs w:val="2"/>
              </w:rPr>
            </w:pPr>
          </w:p>
        </w:tc>
        <w:tc>
          <w:tcPr>
            <w:tcW w:w="3168" w:type="dxa"/>
          </w:tcPr>
          <w:p w14:paraId="04B7E809" w14:textId="77777777" w:rsidR="00E9458D" w:rsidRDefault="005C6BD6">
            <w:pPr>
              <w:pStyle w:val="TableParagraph"/>
              <w:spacing w:line="257" w:lineRule="exact"/>
              <w:rPr>
                <w:b/>
                <w:sz w:val="24"/>
              </w:rPr>
            </w:pPr>
            <w:r>
              <w:rPr>
                <w:b/>
                <w:sz w:val="24"/>
              </w:rPr>
              <w:t>Page Number: Page 4 of 4</w:t>
            </w:r>
          </w:p>
        </w:tc>
      </w:tr>
    </w:tbl>
    <w:p w14:paraId="15129395" w14:textId="77777777" w:rsidR="00E9458D" w:rsidRDefault="00E9458D">
      <w:pPr>
        <w:pStyle w:val="BodyText"/>
        <w:ind w:left="0" w:firstLine="0"/>
        <w:rPr>
          <w:sz w:val="20"/>
        </w:rPr>
      </w:pPr>
    </w:p>
    <w:p w14:paraId="04B47BA5" w14:textId="77777777" w:rsidR="00E9458D" w:rsidRDefault="00E9458D">
      <w:pPr>
        <w:pStyle w:val="BodyText"/>
        <w:spacing w:before="6"/>
        <w:ind w:left="0" w:firstLine="0"/>
        <w:rPr>
          <w:sz w:val="20"/>
        </w:rPr>
      </w:pPr>
    </w:p>
    <w:p w14:paraId="1AF82B7B" w14:textId="77777777" w:rsidR="00E9458D" w:rsidRDefault="005C6BD6">
      <w:pPr>
        <w:pStyle w:val="Heading2"/>
        <w:spacing w:before="90"/>
      </w:pPr>
      <w:r>
        <w:t>CROSS-POLICY REFERENCES</w:t>
      </w:r>
    </w:p>
    <w:p w14:paraId="3DA8CC8D" w14:textId="77777777" w:rsidR="00E9458D" w:rsidRDefault="005C6BD6">
      <w:pPr>
        <w:pStyle w:val="BodyText"/>
        <w:spacing w:before="1"/>
        <w:ind w:left="1800" w:firstLine="0"/>
      </w:pPr>
      <w:r>
        <w:t>1. Care and Handling of Equipment</w:t>
      </w:r>
    </w:p>
    <w:p w14:paraId="0FBBFFEA" w14:textId="77777777" w:rsidR="00E9458D" w:rsidRDefault="00E9458D">
      <w:pPr>
        <w:pStyle w:val="BodyText"/>
        <w:spacing w:before="11"/>
        <w:ind w:left="0" w:firstLine="0"/>
        <w:rPr>
          <w:sz w:val="23"/>
        </w:rPr>
      </w:pPr>
    </w:p>
    <w:p w14:paraId="3A555A72" w14:textId="77777777" w:rsidR="00E9458D" w:rsidRDefault="005C6BD6">
      <w:pPr>
        <w:pStyle w:val="Heading2"/>
      </w:pPr>
      <w:r>
        <w:t>REFERENCES</w:t>
      </w:r>
    </w:p>
    <w:p w14:paraId="777BA838" w14:textId="77777777" w:rsidR="00E9458D" w:rsidRDefault="005C6BD6">
      <w:pPr>
        <w:pStyle w:val="BodyText"/>
        <w:ind w:left="1800" w:firstLine="0"/>
      </w:pPr>
      <w:r>
        <w:t>1. Department of Health and Human Services (HHS)</w:t>
      </w:r>
    </w:p>
    <w:p w14:paraId="5DF16042"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0DC98AF" w14:textId="77777777">
        <w:trPr>
          <w:trHeight w:val="552"/>
        </w:trPr>
        <w:tc>
          <w:tcPr>
            <w:tcW w:w="5689" w:type="dxa"/>
          </w:tcPr>
          <w:p w14:paraId="10069DD2"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8E12C98" w14:textId="77777777" w:rsidR="00E9458D" w:rsidRDefault="00E9458D">
            <w:pPr>
              <w:pStyle w:val="TableParagraph"/>
              <w:ind w:left="0"/>
              <w:rPr>
                <w:sz w:val="24"/>
              </w:rPr>
            </w:pPr>
          </w:p>
          <w:p w14:paraId="2178C2F9" w14:textId="77777777" w:rsidR="00E9458D" w:rsidRDefault="005C6BD6">
            <w:pPr>
              <w:pStyle w:val="TableParagraph"/>
              <w:ind w:left="487"/>
              <w:rPr>
                <w:sz w:val="20"/>
              </w:rPr>
            </w:pPr>
            <w:r>
              <w:rPr>
                <w:noProof/>
                <w:sz w:val="20"/>
              </w:rPr>
              <w:drawing>
                <wp:inline distT="0" distB="0" distL="0" distR="0" wp14:anchorId="33ABDA5B" wp14:editId="62E4A442">
                  <wp:extent cx="1390695" cy="966501"/>
                  <wp:effectExtent l="0" t="0" r="0" b="0"/>
                  <wp:docPr id="12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6AE9E8E" w14:textId="77777777">
        <w:trPr>
          <w:trHeight w:val="1244"/>
        </w:trPr>
        <w:tc>
          <w:tcPr>
            <w:tcW w:w="5689" w:type="dxa"/>
          </w:tcPr>
          <w:p w14:paraId="19DA3D54" w14:textId="77777777" w:rsidR="00E9458D" w:rsidRDefault="00E9458D">
            <w:pPr>
              <w:pStyle w:val="TableParagraph"/>
              <w:ind w:left="0"/>
              <w:rPr>
                <w:sz w:val="24"/>
              </w:rPr>
            </w:pPr>
          </w:p>
          <w:p w14:paraId="646F8B7E" w14:textId="77777777" w:rsidR="00E9458D" w:rsidRDefault="005C6BD6">
            <w:pPr>
              <w:pStyle w:val="TableParagraph"/>
              <w:rPr>
                <w:b/>
                <w:sz w:val="24"/>
              </w:rPr>
            </w:pPr>
            <w:r>
              <w:rPr>
                <w:b/>
                <w:sz w:val="24"/>
              </w:rPr>
              <w:t>Section 5: Health and Safety</w:t>
            </w:r>
          </w:p>
        </w:tc>
        <w:tc>
          <w:tcPr>
            <w:tcW w:w="3168" w:type="dxa"/>
            <w:vMerge/>
            <w:tcBorders>
              <w:top w:val="nil"/>
            </w:tcBorders>
          </w:tcPr>
          <w:p w14:paraId="264741A8" w14:textId="77777777" w:rsidR="00E9458D" w:rsidRDefault="00E9458D">
            <w:pPr>
              <w:rPr>
                <w:sz w:val="2"/>
                <w:szCs w:val="2"/>
              </w:rPr>
            </w:pPr>
          </w:p>
        </w:tc>
      </w:tr>
      <w:tr w:rsidR="00E9458D" w14:paraId="659B158E" w14:textId="77777777">
        <w:trPr>
          <w:trHeight w:val="275"/>
        </w:trPr>
        <w:tc>
          <w:tcPr>
            <w:tcW w:w="5689" w:type="dxa"/>
            <w:vMerge w:val="restart"/>
          </w:tcPr>
          <w:p w14:paraId="44055CDE" w14:textId="77777777" w:rsidR="00E9458D" w:rsidRDefault="00E9458D">
            <w:pPr>
              <w:pStyle w:val="TableParagraph"/>
              <w:ind w:left="0"/>
              <w:rPr>
                <w:sz w:val="24"/>
              </w:rPr>
            </w:pPr>
          </w:p>
          <w:p w14:paraId="1CC87BBB" w14:textId="77777777" w:rsidR="00E9458D" w:rsidRDefault="005C6BD6">
            <w:pPr>
              <w:pStyle w:val="TableParagraph"/>
              <w:rPr>
                <w:b/>
                <w:sz w:val="24"/>
              </w:rPr>
            </w:pPr>
            <w:r>
              <w:rPr>
                <w:b/>
                <w:sz w:val="24"/>
              </w:rPr>
              <w:t>Policy Title: Hygienic Measures in the Home</w:t>
            </w:r>
          </w:p>
        </w:tc>
        <w:tc>
          <w:tcPr>
            <w:tcW w:w="3168" w:type="dxa"/>
          </w:tcPr>
          <w:p w14:paraId="523F688F" w14:textId="77777777" w:rsidR="00E9458D" w:rsidRDefault="005C6BD6">
            <w:pPr>
              <w:pStyle w:val="TableParagraph"/>
              <w:spacing w:line="256" w:lineRule="exact"/>
              <w:rPr>
                <w:b/>
                <w:sz w:val="24"/>
              </w:rPr>
            </w:pPr>
            <w:r>
              <w:rPr>
                <w:b/>
                <w:sz w:val="24"/>
              </w:rPr>
              <w:t>Policy Number: 5.110</w:t>
            </w:r>
          </w:p>
        </w:tc>
      </w:tr>
      <w:tr w:rsidR="00E9458D" w14:paraId="6FFC7A28" w14:textId="77777777">
        <w:trPr>
          <w:trHeight w:val="275"/>
        </w:trPr>
        <w:tc>
          <w:tcPr>
            <w:tcW w:w="5689" w:type="dxa"/>
            <w:vMerge/>
            <w:tcBorders>
              <w:top w:val="nil"/>
            </w:tcBorders>
          </w:tcPr>
          <w:p w14:paraId="0996E01A" w14:textId="77777777" w:rsidR="00E9458D" w:rsidRDefault="00E9458D">
            <w:pPr>
              <w:rPr>
                <w:sz w:val="2"/>
                <w:szCs w:val="2"/>
              </w:rPr>
            </w:pPr>
          </w:p>
        </w:tc>
        <w:tc>
          <w:tcPr>
            <w:tcW w:w="3168" w:type="dxa"/>
          </w:tcPr>
          <w:p w14:paraId="7C1FEE0E" w14:textId="77777777" w:rsidR="00E9458D" w:rsidRDefault="005C6BD6">
            <w:pPr>
              <w:pStyle w:val="TableParagraph"/>
              <w:spacing w:line="255" w:lineRule="exact"/>
              <w:rPr>
                <w:b/>
                <w:sz w:val="24"/>
              </w:rPr>
            </w:pPr>
            <w:r>
              <w:rPr>
                <w:b/>
                <w:sz w:val="24"/>
              </w:rPr>
              <w:t>Effective Date:</w:t>
            </w:r>
          </w:p>
        </w:tc>
      </w:tr>
      <w:tr w:rsidR="00E9458D" w14:paraId="3444C8A1" w14:textId="77777777">
        <w:trPr>
          <w:trHeight w:val="276"/>
        </w:trPr>
        <w:tc>
          <w:tcPr>
            <w:tcW w:w="5689" w:type="dxa"/>
            <w:vMerge/>
            <w:tcBorders>
              <w:top w:val="nil"/>
            </w:tcBorders>
          </w:tcPr>
          <w:p w14:paraId="43E74019" w14:textId="77777777" w:rsidR="00E9458D" w:rsidRDefault="00E9458D">
            <w:pPr>
              <w:rPr>
                <w:sz w:val="2"/>
                <w:szCs w:val="2"/>
              </w:rPr>
            </w:pPr>
          </w:p>
        </w:tc>
        <w:tc>
          <w:tcPr>
            <w:tcW w:w="3168" w:type="dxa"/>
          </w:tcPr>
          <w:p w14:paraId="1992EAC2" w14:textId="77777777" w:rsidR="00E9458D" w:rsidRDefault="005C6BD6">
            <w:pPr>
              <w:pStyle w:val="TableParagraph"/>
              <w:spacing w:before="1" w:line="255" w:lineRule="exact"/>
              <w:rPr>
                <w:b/>
                <w:sz w:val="24"/>
              </w:rPr>
            </w:pPr>
            <w:r>
              <w:rPr>
                <w:b/>
                <w:sz w:val="24"/>
              </w:rPr>
              <w:t>Revision Date:</w:t>
            </w:r>
          </w:p>
        </w:tc>
      </w:tr>
      <w:tr w:rsidR="00E9458D" w14:paraId="73869530" w14:textId="77777777">
        <w:trPr>
          <w:trHeight w:val="275"/>
        </w:trPr>
        <w:tc>
          <w:tcPr>
            <w:tcW w:w="5689" w:type="dxa"/>
            <w:vMerge/>
            <w:tcBorders>
              <w:top w:val="nil"/>
            </w:tcBorders>
          </w:tcPr>
          <w:p w14:paraId="4DD18C26" w14:textId="77777777" w:rsidR="00E9458D" w:rsidRDefault="00E9458D">
            <w:pPr>
              <w:rPr>
                <w:sz w:val="2"/>
                <w:szCs w:val="2"/>
              </w:rPr>
            </w:pPr>
          </w:p>
        </w:tc>
        <w:tc>
          <w:tcPr>
            <w:tcW w:w="3168" w:type="dxa"/>
          </w:tcPr>
          <w:p w14:paraId="7AFA6877" w14:textId="77777777" w:rsidR="00E9458D" w:rsidRDefault="005C6BD6">
            <w:pPr>
              <w:pStyle w:val="TableParagraph"/>
              <w:spacing w:line="255" w:lineRule="exact"/>
              <w:rPr>
                <w:b/>
                <w:sz w:val="24"/>
              </w:rPr>
            </w:pPr>
            <w:r>
              <w:rPr>
                <w:b/>
                <w:sz w:val="24"/>
              </w:rPr>
              <w:t>Approved By:</w:t>
            </w:r>
          </w:p>
        </w:tc>
      </w:tr>
      <w:tr w:rsidR="00E9458D" w14:paraId="3CC8DA3A" w14:textId="77777777">
        <w:trPr>
          <w:trHeight w:val="276"/>
        </w:trPr>
        <w:tc>
          <w:tcPr>
            <w:tcW w:w="5689" w:type="dxa"/>
            <w:vMerge/>
            <w:tcBorders>
              <w:top w:val="nil"/>
            </w:tcBorders>
          </w:tcPr>
          <w:p w14:paraId="0D164B4D" w14:textId="77777777" w:rsidR="00E9458D" w:rsidRDefault="00E9458D">
            <w:pPr>
              <w:rPr>
                <w:sz w:val="2"/>
                <w:szCs w:val="2"/>
              </w:rPr>
            </w:pPr>
          </w:p>
        </w:tc>
        <w:tc>
          <w:tcPr>
            <w:tcW w:w="3168" w:type="dxa"/>
          </w:tcPr>
          <w:p w14:paraId="2B537C00" w14:textId="77777777" w:rsidR="00E9458D" w:rsidRDefault="005C6BD6">
            <w:pPr>
              <w:pStyle w:val="TableParagraph"/>
              <w:spacing w:line="257" w:lineRule="exact"/>
              <w:rPr>
                <w:b/>
                <w:sz w:val="24"/>
              </w:rPr>
            </w:pPr>
            <w:r>
              <w:rPr>
                <w:b/>
                <w:sz w:val="24"/>
              </w:rPr>
              <w:t>Page Number: Page 1 of 5</w:t>
            </w:r>
          </w:p>
        </w:tc>
      </w:tr>
    </w:tbl>
    <w:p w14:paraId="0068AED4" w14:textId="77777777" w:rsidR="00E9458D" w:rsidRDefault="00E9458D">
      <w:pPr>
        <w:pStyle w:val="BodyText"/>
        <w:spacing w:before="5"/>
        <w:ind w:left="0" w:firstLine="0"/>
        <w:rPr>
          <w:sz w:val="16"/>
        </w:rPr>
      </w:pPr>
    </w:p>
    <w:p w14:paraId="4B07A0A1" w14:textId="77777777" w:rsidR="00E9458D" w:rsidRDefault="005C6BD6">
      <w:pPr>
        <w:pStyle w:val="Heading2"/>
        <w:spacing w:before="93"/>
        <w:rPr>
          <w:rFonts w:ascii="Arial"/>
        </w:rPr>
      </w:pPr>
      <w:bookmarkStart w:id="167" w:name="_bookmark167"/>
      <w:bookmarkEnd w:id="167"/>
      <w:r>
        <w:rPr>
          <w:rFonts w:ascii="Arial"/>
        </w:rPr>
        <w:t>Hygienic Measures in the Home</w:t>
      </w:r>
    </w:p>
    <w:p w14:paraId="7EAA215E" w14:textId="77777777" w:rsidR="00E9458D" w:rsidRDefault="005C6BD6">
      <w:pPr>
        <w:spacing w:before="136"/>
        <w:ind w:left="1800"/>
        <w:rPr>
          <w:b/>
          <w:sz w:val="24"/>
        </w:rPr>
      </w:pPr>
      <w:r>
        <w:rPr>
          <w:b/>
          <w:sz w:val="24"/>
        </w:rPr>
        <w:t>PURPOSE</w:t>
      </w:r>
    </w:p>
    <w:p w14:paraId="5FCF1C6A" w14:textId="77777777" w:rsidR="00E9458D" w:rsidRDefault="005C6BD6">
      <w:pPr>
        <w:pStyle w:val="BodyText"/>
        <w:ind w:left="1800" w:right="1701" w:firstLine="0"/>
        <w:jc w:val="both"/>
      </w:pPr>
      <w:r>
        <w:t>To employ high standards of sanitation in the home to ensure infections are controlled and clients/families/employees/other individuals do not become</w:t>
      </w:r>
      <w:r>
        <w:rPr>
          <w:spacing w:val="-4"/>
        </w:rPr>
        <w:t xml:space="preserve"> </w:t>
      </w:r>
      <w:r>
        <w:t>contaminated.</w:t>
      </w:r>
    </w:p>
    <w:p w14:paraId="278205B8" w14:textId="77777777" w:rsidR="00E9458D" w:rsidRDefault="00E9458D">
      <w:pPr>
        <w:pStyle w:val="BodyText"/>
        <w:ind w:left="0" w:firstLine="0"/>
      </w:pPr>
    </w:p>
    <w:p w14:paraId="42223D4F" w14:textId="77777777" w:rsidR="00E9458D" w:rsidRDefault="005C6BD6">
      <w:pPr>
        <w:pStyle w:val="Heading2"/>
        <w:spacing w:before="1"/>
      </w:pPr>
      <w:r>
        <w:t>DEFINITIONS</w:t>
      </w:r>
    </w:p>
    <w:p w14:paraId="3696D4E5" w14:textId="77777777" w:rsidR="00E9458D" w:rsidRDefault="005C6BD6">
      <w:pPr>
        <w:ind w:left="1800"/>
        <w:rPr>
          <w:b/>
          <w:sz w:val="24"/>
        </w:rPr>
      </w:pPr>
      <w:r>
        <w:rPr>
          <w:b/>
          <w:sz w:val="24"/>
        </w:rPr>
        <w:t>1. Hygienic Measures</w:t>
      </w:r>
    </w:p>
    <w:p w14:paraId="53721CD2" w14:textId="77777777" w:rsidR="00E9458D" w:rsidRDefault="005C6BD6">
      <w:pPr>
        <w:pStyle w:val="BodyText"/>
        <w:ind w:left="2084" w:right="1701" w:firstLine="0"/>
      </w:pPr>
      <w:r>
        <w:t>Hygienic Measures are processes taken to maintain health and prevent disease, especially by being clean and sanitary.</w:t>
      </w:r>
    </w:p>
    <w:p w14:paraId="5BC89701" w14:textId="77777777" w:rsidR="00E9458D" w:rsidRDefault="00E9458D">
      <w:pPr>
        <w:pStyle w:val="BodyText"/>
        <w:spacing w:before="11"/>
        <w:ind w:left="0" w:firstLine="0"/>
        <w:rPr>
          <w:sz w:val="23"/>
        </w:rPr>
      </w:pPr>
    </w:p>
    <w:p w14:paraId="3955DEBA" w14:textId="77777777" w:rsidR="00E9458D" w:rsidRDefault="005C6BD6">
      <w:pPr>
        <w:pStyle w:val="Heading2"/>
      </w:pPr>
      <w:r>
        <w:t>POLICY</w:t>
      </w:r>
    </w:p>
    <w:p w14:paraId="2E4E457C" w14:textId="77777777" w:rsidR="00E9458D" w:rsidRDefault="005C6BD6">
      <w:pPr>
        <w:pStyle w:val="BodyText"/>
        <w:ind w:left="1800" w:right="1696" w:firstLine="0"/>
        <w:jc w:val="both"/>
      </w:pPr>
      <w:r>
        <w:t xml:space="preserve">Right Accord Private Duty- Home Health Care utilizes </w:t>
      </w:r>
      <w:r>
        <w:rPr>
          <w:i/>
        </w:rPr>
        <w:t xml:space="preserve">Universal Precaution </w:t>
      </w:r>
      <w:r>
        <w:t>standards, practices and techniques in clients’ homes to prevent clients/families/employees/other individuals from becoming infected.</w:t>
      </w:r>
    </w:p>
    <w:p w14:paraId="0BCC7D91" w14:textId="77777777" w:rsidR="00E9458D" w:rsidRDefault="00E9458D">
      <w:pPr>
        <w:pStyle w:val="BodyText"/>
        <w:spacing w:before="1"/>
        <w:ind w:left="0" w:firstLine="0"/>
      </w:pPr>
    </w:p>
    <w:p w14:paraId="3EF9DD25" w14:textId="77777777" w:rsidR="00E9458D" w:rsidRDefault="005C6BD6">
      <w:pPr>
        <w:pStyle w:val="Heading2"/>
      </w:pPr>
      <w:r>
        <w:t>PROCEDURES</w:t>
      </w:r>
    </w:p>
    <w:p w14:paraId="12A5BA7F" w14:textId="77777777" w:rsidR="00E9458D" w:rsidRDefault="005C6BD6">
      <w:pPr>
        <w:pStyle w:val="ListParagraph"/>
        <w:numPr>
          <w:ilvl w:val="0"/>
          <w:numId w:val="99"/>
        </w:numPr>
        <w:tabs>
          <w:tab w:val="left" w:pos="2161"/>
        </w:tabs>
        <w:rPr>
          <w:sz w:val="24"/>
        </w:rPr>
      </w:pPr>
      <w:r>
        <w:rPr>
          <w:sz w:val="24"/>
        </w:rPr>
        <w:t>General Cleaning</w:t>
      </w:r>
    </w:p>
    <w:p w14:paraId="7AF05CBF" w14:textId="77777777" w:rsidR="00E9458D" w:rsidRDefault="005C6BD6">
      <w:pPr>
        <w:pStyle w:val="ListParagraph"/>
        <w:numPr>
          <w:ilvl w:val="1"/>
          <w:numId w:val="99"/>
        </w:numPr>
        <w:tabs>
          <w:tab w:val="left" w:pos="2521"/>
        </w:tabs>
        <w:ind w:hanging="361"/>
        <w:rPr>
          <w:sz w:val="24"/>
        </w:rPr>
      </w:pPr>
      <w:r>
        <w:rPr>
          <w:sz w:val="24"/>
        </w:rPr>
        <w:t>Keep work areas in a clean and safe</w:t>
      </w:r>
      <w:r>
        <w:rPr>
          <w:spacing w:val="-5"/>
          <w:sz w:val="24"/>
        </w:rPr>
        <w:t xml:space="preserve"> </w:t>
      </w:r>
      <w:r>
        <w:rPr>
          <w:sz w:val="24"/>
        </w:rPr>
        <w:t>condition.</w:t>
      </w:r>
    </w:p>
    <w:p w14:paraId="7222F795" w14:textId="77777777" w:rsidR="00E9458D" w:rsidRDefault="005C6BD6">
      <w:pPr>
        <w:pStyle w:val="ListParagraph"/>
        <w:numPr>
          <w:ilvl w:val="1"/>
          <w:numId w:val="99"/>
        </w:numPr>
        <w:tabs>
          <w:tab w:val="left" w:pos="2521"/>
        </w:tabs>
        <w:ind w:hanging="361"/>
        <w:rPr>
          <w:sz w:val="24"/>
        </w:rPr>
      </w:pPr>
      <w:r>
        <w:rPr>
          <w:sz w:val="24"/>
        </w:rPr>
        <w:t>Wash work areas</w:t>
      </w:r>
      <w:r>
        <w:rPr>
          <w:spacing w:val="-4"/>
          <w:sz w:val="24"/>
        </w:rPr>
        <w:t xml:space="preserve"> </w:t>
      </w:r>
      <w:r>
        <w:rPr>
          <w:sz w:val="24"/>
        </w:rPr>
        <w:t>routinely.</w:t>
      </w:r>
    </w:p>
    <w:p w14:paraId="4280F40F" w14:textId="77777777" w:rsidR="00E9458D" w:rsidRDefault="005C6BD6">
      <w:pPr>
        <w:pStyle w:val="ListParagraph"/>
        <w:numPr>
          <w:ilvl w:val="1"/>
          <w:numId w:val="99"/>
        </w:numPr>
        <w:tabs>
          <w:tab w:val="left" w:pos="2521"/>
        </w:tabs>
        <w:ind w:hanging="361"/>
        <w:rPr>
          <w:sz w:val="24"/>
        </w:rPr>
      </w:pPr>
      <w:r>
        <w:rPr>
          <w:sz w:val="24"/>
        </w:rPr>
        <w:t>Mop or wipe hard surfaces with</w:t>
      </w:r>
      <w:r>
        <w:rPr>
          <w:spacing w:val="-1"/>
          <w:sz w:val="24"/>
        </w:rPr>
        <w:t xml:space="preserve"> </w:t>
      </w:r>
      <w:r>
        <w:rPr>
          <w:sz w:val="24"/>
        </w:rPr>
        <w:t>disinfectant.</w:t>
      </w:r>
    </w:p>
    <w:p w14:paraId="681FB0B3" w14:textId="77777777" w:rsidR="00E9458D" w:rsidRDefault="005C6BD6">
      <w:pPr>
        <w:pStyle w:val="ListParagraph"/>
        <w:numPr>
          <w:ilvl w:val="1"/>
          <w:numId w:val="99"/>
        </w:numPr>
        <w:tabs>
          <w:tab w:val="left" w:pos="2521"/>
        </w:tabs>
        <w:ind w:hanging="361"/>
        <w:rPr>
          <w:sz w:val="24"/>
        </w:rPr>
      </w:pPr>
      <w:r>
        <w:rPr>
          <w:sz w:val="24"/>
        </w:rPr>
        <w:t>Wash soft surfaces with hot water and</w:t>
      </w:r>
      <w:r>
        <w:rPr>
          <w:spacing w:val="-4"/>
          <w:sz w:val="24"/>
        </w:rPr>
        <w:t xml:space="preserve"> </w:t>
      </w:r>
      <w:r>
        <w:rPr>
          <w:sz w:val="24"/>
        </w:rPr>
        <w:t>detergent.</w:t>
      </w:r>
    </w:p>
    <w:p w14:paraId="22CAA749" w14:textId="77777777" w:rsidR="00E9458D" w:rsidRDefault="005C6BD6">
      <w:pPr>
        <w:pStyle w:val="ListParagraph"/>
        <w:numPr>
          <w:ilvl w:val="1"/>
          <w:numId w:val="99"/>
        </w:numPr>
        <w:tabs>
          <w:tab w:val="left" w:pos="2521"/>
        </w:tabs>
        <w:ind w:hanging="361"/>
        <w:rPr>
          <w:sz w:val="24"/>
        </w:rPr>
      </w:pPr>
      <w:r>
        <w:rPr>
          <w:sz w:val="24"/>
        </w:rPr>
        <w:t>Wear gloves when bleach or detergent are used.</w:t>
      </w:r>
    </w:p>
    <w:p w14:paraId="53805058" w14:textId="77777777" w:rsidR="00E9458D" w:rsidRDefault="005C6BD6">
      <w:pPr>
        <w:pStyle w:val="ListParagraph"/>
        <w:numPr>
          <w:ilvl w:val="1"/>
          <w:numId w:val="99"/>
        </w:numPr>
        <w:tabs>
          <w:tab w:val="left" w:pos="2520"/>
          <w:tab w:val="left" w:pos="2521"/>
        </w:tabs>
        <w:ind w:hanging="361"/>
        <w:rPr>
          <w:sz w:val="24"/>
        </w:rPr>
      </w:pPr>
      <w:r>
        <w:rPr>
          <w:sz w:val="24"/>
        </w:rPr>
        <w:t>Pay particular attention to items, which are handled during the provision of</w:t>
      </w:r>
      <w:r>
        <w:rPr>
          <w:spacing w:val="-5"/>
          <w:sz w:val="24"/>
        </w:rPr>
        <w:t xml:space="preserve"> </w:t>
      </w:r>
      <w:r>
        <w:rPr>
          <w:sz w:val="24"/>
        </w:rPr>
        <w:t>care.</w:t>
      </w:r>
    </w:p>
    <w:p w14:paraId="7C971BFA" w14:textId="77777777" w:rsidR="00E9458D" w:rsidRDefault="005C6BD6">
      <w:pPr>
        <w:pStyle w:val="ListParagraph"/>
        <w:numPr>
          <w:ilvl w:val="1"/>
          <w:numId w:val="99"/>
        </w:numPr>
        <w:tabs>
          <w:tab w:val="left" w:pos="2521"/>
        </w:tabs>
        <w:ind w:hanging="361"/>
        <w:rPr>
          <w:sz w:val="24"/>
        </w:rPr>
      </w:pPr>
      <w:r>
        <w:rPr>
          <w:sz w:val="24"/>
        </w:rPr>
        <w:t>Wear gloves when</w:t>
      </w:r>
      <w:r>
        <w:rPr>
          <w:spacing w:val="-1"/>
          <w:sz w:val="24"/>
        </w:rPr>
        <w:t xml:space="preserve"> </w:t>
      </w:r>
      <w:r>
        <w:rPr>
          <w:sz w:val="24"/>
        </w:rPr>
        <w:t>cleaning.</w:t>
      </w:r>
    </w:p>
    <w:p w14:paraId="4C19481F" w14:textId="77777777" w:rsidR="00E9458D" w:rsidRDefault="005C6BD6">
      <w:pPr>
        <w:pStyle w:val="ListParagraph"/>
        <w:numPr>
          <w:ilvl w:val="1"/>
          <w:numId w:val="99"/>
        </w:numPr>
        <w:tabs>
          <w:tab w:val="left" w:pos="2521"/>
        </w:tabs>
        <w:ind w:hanging="361"/>
        <w:rPr>
          <w:sz w:val="24"/>
        </w:rPr>
      </w:pPr>
      <w:r>
        <w:rPr>
          <w:sz w:val="24"/>
        </w:rPr>
        <w:t>Wash hands with hot water and soap for 15 seconds after gloves are</w:t>
      </w:r>
      <w:r>
        <w:rPr>
          <w:spacing w:val="-6"/>
          <w:sz w:val="24"/>
        </w:rPr>
        <w:t xml:space="preserve"> </w:t>
      </w:r>
      <w:r>
        <w:rPr>
          <w:sz w:val="24"/>
        </w:rPr>
        <w:t>removed.</w:t>
      </w:r>
    </w:p>
    <w:p w14:paraId="00F0A24F" w14:textId="77777777" w:rsidR="00E9458D" w:rsidRDefault="005C6BD6">
      <w:pPr>
        <w:pStyle w:val="ListParagraph"/>
        <w:numPr>
          <w:ilvl w:val="1"/>
          <w:numId w:val="99"/>
        </w:numPr>
        <w:tabs>
          <w:tab w:val="left" w:pos="2520"/>
          <w:tab w:val="left" w:pos="2521"/>
        </w:tabs>
        <w:ind w:hanging="361"/>
        <w:rPr>
          <w:sz w:val="24"/>
        </w:rPr>
      </w:pPr>
      <w:r>
        <w:rPr>
          <w:sz w:val="24"/>
        </w:rPr>
        <w:t>Use separate cleaning utensils and cloths for toilets, to prevent</w:t>
      </w:r>
      <w:r>
        <w:rPr>
          <w:spacing w:val="-3"/>
          <w:sz w:val="24"/>
        </w:rPr>
        <w:t xml:space="preserve"> </w:t>
      </w:r>
      <w:r>
        <w:rPr>
          <w:sz w:val="24"/>
        </w:rPr>
        <w:t>cross-infections.</w:t>
      </w:r>
    </w:p>
    <w:p w14:paraId="2A8F6A65" w14:textId="77777777" w:rsidR="00E9458D" w:rsidRDefault="005C6BD6">
      <w:pPr>
        <w:pStyle w:val="ListParagraph"/>
        <w:numPr>
          <w:ilvl w:val="1"/>
          <w:numId w:val="99"/>
        </w:numPr>
        <w:tabs>
          <w:tab w:val="left" w:pos="2520"/>
          <w:tab w:val="left" w:pos="2521"/>
        </w:tabs>
        <w:ind w:right="1702"/>
        <w:rPr>
          <w:sz w:val="24"/>
        </w:rPr>
      </w:pPr>
      <w:r>
        <w:rPr>
          <w:sz w:val="24"/>
        </w:rPr>
        <w:t>If taps have not been used for a few days, allow the hot water to run for a few minutes to flush out the taps and</w:t>
      </w:r>
      <w:r>
        <w:rPr>
          <w:spacing w:val="-2"/>
          <w:sz w:val="24"/>
        </w:rPr>
        <w:t xml:space="preserve"> </w:t>
      </w:r>
      <w:r>
        <w:rPr>
          <w:sz w:val="24"/>
        </w:rPr>
        <w:t>showerheads.</w:t>
      </w:r>
    </w:p>
    <w:p w14:paraId="5AF17949" w14:textId="77777777" w:rsidR="00E9458D" w:rsidRDefault="005C6BD6">
      <w:pPr>
        <w:pStyle w:val="ListParagraph"/>
        <w:numPr>
          <w:ilvl w:val="0"/>
          <w:numId w:val="99"/>
        </w:numPr>
        <w:tabs>
          <w:tab w:val="left" w:pos="2161"/>
        </w:tabs>
        <w:rPr>
          <w:sz w:val="24"/>
        </w:rPr>
      </w:pPr>
      <w:r>
        <w:rPr>
          <w:sz w:val="24"/>
        </w:rPr>
        <w:t>Dishes</w:t>
      </w:r>
    </w:p>
    <w:p w14:paraId="7CC6CDA1" w14:textId="77777777" w:rsidR="00E9458D" w:rsidRDefault="005C6BD6">
      <w:pPr>
        <w:pStyle w:val="ListParagraph"/>
        <w:numPr>
          <w:ilvl w:val="1"/>
          <w:numId w:val="99"/>
        </w:numPr>
        <w:tabs>
          <w:tab w:val="left" w:pos="2521"/>
        </w:tabs>
        <w:ind w:hanging="361"/>
        <w:rPr>
          <w:sz w:val="24"/>
        </w:rPr>
      </w:pPr>
      <w:r>
        <w:rPr>
          <w:sz w:val="24"/>
        </w:rPr>
        <w:t>Clean, using standard methods i.e.</w:t>
      </w:r>
      <w:r>
        <w:rPr>
          <w:spacing w:val="-4"/>
          <w:sz w:val="24"/>
        </w:rPr>
        <w:t xml:space="preserve"> </w:t>
      </w:r>
      <w:r>
        <w:rPr>
          <w:sz w:val="24"/>
        </w:rPr>
        <w:t>either:</w:t>
      </w:r>
    </w:p>
    <w:p w14:paraId="71CB956B" w14:textId="77777777" w:rsidR="00E9458D" w:rsidRDefault="005C6BD6">
      <w:pPr>
        <w:pStyle w:val="ListParagraph"/>
        <w:numPr>
          <w:ilvl w:val="2"/>
          <w:numId w:val="99"/>
        </w:numPr>
        <w:tabs>
          <w:tab w:val="left" w:pos="2880"/>
          <w:tab w:val="left" w:pos="2881"/>
          <w:tab w:val="left" w:pos="9417"/>
        </w:tabs>
        <w:ind w:right="1696"/>
        <w:rPr>
          <w:sz w:val="24"/>
        </w:rPr>
      </w:pPr>
      <w:r>
        <w:rPr>
          <w:sz w:val="24"/>
        </w:rPr>
        <w:t xml:space="preserve">wash  with   hot   water,  soap   and  scrub  brush  as </w:t>
      </w:r>
      <w:r>
        <w:rPr>
          <w:spacing w:val="19"/>
          <w:sz w:val="24"/>
        </w:rPr>
        <w:t xml:space="preserve"> </w:t>
      </w:r>
      <w:r>
        <w:rPr>
          <w:sz w:val="24"/>
        </w:rPr>
        <w:t xml:space="preserve">required </w:t>
      </w:r>
      <w:r>
        <w:rPr>
          <w:spacing w:val="25"/>
          <w:sz w:val="24"/>
        </w:rPr>
        <w:t xml:space="preserve"> </w:t>
      </w:r>
      <w:r>
        <w:rPr>
          <w:sz w:val="24"/>
        </w:rPr>
        <w:t>--</w:t>
      </w:r>
      <w:r>
        <w:rPr>
          <w:sz w:val="24"/>
        </w:rPr>
        <w:tab/>
        <w:t xml:space="preserve">then </w:t>
      </w:r>
      <w:r>
        <w:rPr>
          <w:spacing w:val="-4"/>
          <w:sz w:val="24"/>
        </w:rPr>
        <w:t xml:space="preserve">rinse </w:t>
      </w:r>
      <w:r>
        <w:rPr>
          <w:sz w:val="24"/>
        </w:rPr>
        <w:t>thoroughly;</w:t>
      </w:r>
      <w:r>
        <w:rPr>
          <w:spacing w:val="-2"/>
          <w:sz w:val="24"/>
        </w:rPr>
        <w:t xml:space="preserve"> </w:t>
      </w:r>
      <w:r>
        <w:rPr>
          <w:sz w:val="24"/>
        </w:rPr>
        <w:t>or,</w:t>
      </w:r>
    </w:p>
    <w:p w14:paraId="2A30147F" w14:textId="77777777" w:rsidR="00E9458D" w:rsidRDefault="005C6BD6">
      <w:pPr>
        <w:pStyle w:val="ListParagraph"/>
        <w:numPr>
          <w:ilvl w:val="2"/>
          <w:numId w:val="99"/>
        </w:numPr>
        <w:tabs>
          <w:tab w:val="left" w:pos="2881"/>
        </w:tabs>
        <w:ind w:hanging="361"/>
        <w:rPr>
          <w:sz w:val="24"/>
        </w:rPr>
      </w:pPr>
      <w:r>
        <w:rPr>
          <w:sz w:val="24"/>
        </w:rPr>
        <w:t>wash in a dishwasher.</w:t>
      </w:r>
    </w:p>
    <w:p w14:paraId="118F11E6" w14:textId="77777777" w:rsidR="00E9458D" w:rsidRDefault="005C6BD6">
      <w:pPr>
        <w:pStyle w:val="ListParagraph"/>
        <w:numPr>
          <w:ilvl w:val="1"/>
          <w:numId w:val="99"/>
        </w:numPr>
        <w:tabs>
          <w:tab w:val="left" w:pos="2521"/>
        </w:tabs>
        <w:ind w:hanging="361"/>
        <w:rPr>
          <w:sz w:val="24"/>
        </w:rPr>
      </w:pPr>
      <w:r>
        <w:rPr>
          <w:sz w:val="24"/>
        </w:rPr>
        <w:t>Wash cutlery thoroughly, with hot water and detergent, after every</w:t>
      </w:r>
      <w:r>
        <w:rPr>
          <w:spacing w:val="-2"/>
          <w:sz w:val="24"/>
        </w:rPr>
        <w:t xml:space="preserve"> </w:t>
      </w:r>
      <w:r>
        <w:rPr>
          <w:sz w:val="24"/>
        </w:rPr>
        <w:t>use.</w:t>
      </w:r>
    </w:p>
    <w:p w14:paraId="38AE5C27" w14:textId="77777777" w:rsidR="00E9458D" w:rsidRDefault="005C6BD6">
      <w:pPr>
        <w:pStyle w:val="ListParagraph"/>
        <w:numPr>
          <w:ilvl w:val="1"/>
          <w:numId w:val="99"/>
        </w:numPr>
        <w:tabs>
          <w:tab w:val="left" w:pos="2521"/>
        </w:tabs>
        <w:spacing w:before="1"/>
        <w:ind w:hanging="361"/>
        <w:rPr>
          <w:sz w:val="24"/>
        </w:rPr>
      </w:pPr>
      <w:r>
        <w:rPr>
          <w:sz w:val="24"/>
        </w:rPr>
        <w:t>Thoroughly clean cutlery after use and before it is used by a different</w:t>
      </w:r>
      <w:r>
        <w:rPr>
          <w:spacing w:val="-6"/>
          <w:sz w:val="24"/>
        </w:rPr>
        <w:t xml:space="preserve"> </w:t>
      </w:r>
      <w:r>
        <w:rPr>
          <w:sz w:val="24"/>
        </w:rPr>
        <w:t>person.</w:t>
      </w:r>
    </w:p>
    <w:p w14:paraId="1412157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AD1B444" w14:textId="77777777">
        <w:trPr>
          <w:trHeight w:val="552"/>
        </w:trPr>
        <w:tc>
          <w:tcPr>
            <w:tcW w:w="5689" w:type="dxa"/>
          </w:tcPr>
          <w:p w14:paraId="14CE5325"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A586EE9" w14:textId="77777777" w:rsidR="00E9458D" w:rsidRDefault="00E9458D">
            <w:pPr>
              <w:pStyle w:val="TableParagraph"/>
              <w:ind w:left="0"/>
              <w:rPr>
                <w:sz w:val="24"/>
              </w:rPr>
            </w:pPr>
          </w:p>
          <w:p w14:paraId="3DA3AA86" w14:textId="77777777" w:rsidR="00E9458D" w:rsidRDefault="005C6BD6">
            <w:pPr>
              <w:pStyle w:val="TableParagraph"/>
              <w:ind w:left="487"/>
              <w:rPr>
                <w:sz w:val="20"/>
              </w:rPr>
            </w:pPr>
            <w:r>
              <w:rPr>
                <w:noProof/>
                <w:sz w:val="20"/>
              </w:rPr>
              <w:drawing>
                <wp:inline distT="0" distB="0" distL="0" distR="0" wp14:anchorId="787E5196" wp14:editId="210CF0FD">
                  <wp:extent cx="1390695" cy="966501"/>
                  <wp:effectExtent l="0" t="0" r="0" b="0"/>
                  <wp:docPr id="12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A14FEBB" w14:textId="77777777">
        <w:trPr>
          <w:trHeight w:val="1244"/>
        </w:trPr>
        <w:tc>
          <w:tcPr>
            <w:tcW w:w="5689" w:type="dxa"/>
          </w:tcPr>
          <w:p w14:paraId="69FD6985" w14:textId="77777777" w:rsidR="00E9458D" w:rsidRDefault="00E9458D">
            <w:pPr>
              <w:pStyle w:val="TableParagraph"/>
              <w:ind w:left="0"/>
              <w:rPr>
                <w:sz w:val="24"/>
              </w:rPr>
            </w:pPr>
          </w:p>
          <w:p w14:paraId="39C604D5" w14:textId="77777777" w:rsidR="00E9458D" w:rsidRDefault="005C6BD6">
            <w:pPr>
              <w:pStyle w:val="TableParagraph"/>
              <w:rPr>
                <w:b/>
                <w:sz w:val="24"/>
              </w:rPr>
            </w:pPr>
            <w:r>
              <w:rPr>
                <w:b/>
                <w:sz w:val="24"/>
              </w:rPr>
              <w:t>Section 5: Health and Safety</w:t>
            </w:r>
          </w:p>
        </w:tc>
        <w:tc>
          <w:tcPr>
            <w:tcW w:w="3168" w:type="dxa"/>
            <w:vMerge/>
            <w:tcBorders>
              <w:top w:val="nil"/>
            </w:tcBorders>
          </w:tcPr>
          <w:p w14:paraId="7CB44055" w14:textId="77777777" w:rsidR="00E9458D" w:rsidRDefault="00E9458D">
            <w:pPr>
              <w:rPr>
                <w:sz w:val="2"/>
                <w:szCs w:val="2"/>
              </w:rPr>
            </w:pPr>
          </w:p>
        </w:tc>
      </w:tr>
      <w:tr w:rsidR="00E9458D" w14:paraId="2789492B" w14:textId="77777777">
        <w:trPr>
          <w:trHeight w:val="275"/>
        </w:trPr>
        <w:tc>
          <w:tcPr>
            <w:tcW w:w="5689" w:type="dxa"/>
            <w:vMerge w:val="restart"/>
          </w:tcPr>
          <w:p w14:paraId="027D1D89" w14:textId="77777777" w:rsidR="00E9458D" w:rsidRDefault="00E9458D">
            <w:pPr>
              <w:pStyle w:val="TableParagraph"/>
              <w:ind w:left="0"/>
              <w:rPr>
                <w:sz w:val="24"/>
              </w:rPr>
            </w:pPr>
          </w:p>
          <w:p w14:paraId="14E2BCD5" w14:textId="77777777" w:rsidR="00E9458D" w:rsidRDefault="005C6BD6">
            <w:pPr>
              <w:pStyle w:val="TableParagraph"/>
              <w:rPr>
                <w:b/>
                <w:sz w:val="24"/>
              </w:rPr>
            </w:pPr>
            <w:r>
              <w:rPr>
                <w:b/>
                <w:sz w:val="24"/>
              </w:rPr>
              <w:t>Policy Title: Hygienic Measures in the Home</w:t>
            </w:r>
          </w:p>
        </w:tc>
        <w:tc>
          <w:tcPr>
            <w:tcW w:w="3168" w:type="dxa"/>
          </w:tcPr>
          <w:p w14:paraId="5972E35D" w14:textId="77777777" w:rsidR="00E9458D" w:rsidRDefault="005C6BD6">
            <w:pPr>
              <w:pStyle w:val="TableParagraph"/>
              <w:spacing w:line="256" w:lineRule="exact"/>
              <w:rPr>
                <w:b/>
                <w:sz w:val="24"/>
              </w:rPr>
            </w:pPr>
            <w:r>
              <w:rPr>
                <w:b/>
                <w:sz w:val="24"/>
              </w:rPr>
              <w:t>Policy Number: 5.110</w:t>
            </w:r>
          </w:p>
        </w:tc>
      </w:tr>
      <w:tr w:rsidR="00E9458D" w14:paraId="123435D8" w14:textId="77777777">
        <w:trPr>
          <w:trHeight w:val="275"/>
        </w:trPr>
        <w:tc>
          <w:tcPr>
            <w:tcW w:w="5689" w:type="dxa"/>
            <w:vMerge/>
            <w:tcBorders>
              <w:top w:val="nil"/>
            </w:tcBorders>
          </w:tcPr>
          <w:p w14:paraId="58C8BD0D" w14:textId="77777777" w:rsidR="00E9458D" w:rsidRDefault="00E9458D">
            <w:pPr>
              <w:rPr>
                <w:sz w:val="2"/>
                <w:szCs w:val="2"/>
              </w:rPr>
            </w:pPr>
          </w:p>
        </w:tc>
        <w:tc>
          <w:tcPr>
            <w:tcW w:w="3168" w:type="dxa"/>
          </w:tcPr>
          <w:p w14:paraId="28099209" w14:textId="77777777" w:rsidR="00E9458D" w:rsidRDefault="005C6BD6">
            <w:pPr>
              <w:pStyle w:val="TableParagraph"/>
              <w:spacing w:line="255" w:lineRule="exact"/>
              <w:rPr>
                <w:b/>
                <w:sz w:val="24"/>
              </w:rPr>
            </w:pPr>
            <w:r>
              <w:rPr>
                <w:b/>
                <w:sz w:val="24"/>
              </w:rPr>
              <w:t>Effective Date:</w:t>
            </w:r>
          </w:p>
        </w:tc>
      </w:tr>
      <w:tr w:rsidR="00E9458D" w14:paraId="6F19E97A" w14:textId="77777777">
        <w:trPr>
          <w:trHeight w:val="276"/>
        </w:trPr>
        <w:tc>
          <w:tcPr>
            <w:tcW w:w="5689" w:type="dxa"/>
            <w:vMerge/>
            <w:tcBorders>
              <w:top w:val="nil"/>
            </w:tcBorders>
          </w:tcPr>
          <w:p w14:paraId="78025963" w14:textId="77777777" w:rsidR="00E9458D" w:rsidRDefault="00E9458D">
            <w:pPr>
              <w:rPr>
                <w:sz w:val="2"/>
                <w:szCs w:val="2"/>
              </w:rPr>
            </w:pPr>
          </w:p>
        </w:tc>
        <w:tc>
          <w:tcPr>
            <w:tcW w:w="3168" w:type="dxa"/>
          </w:tcPr>
          <w:p w14:paraId="0D2C1478" w14:textId="77777777" w:rsidR="00E9458D" w:rsidRDefault="005C6BD6">
            <w:pPr>
              <w:pStyle w:val="TableParagraph"/>
              <w:spacing w:before="1" w:line="255" w:lineRule="exact"/>
              <w:rPr>
                <w:b/>
                <w:sz w:val="24"/>
              </w:rPr>
            </w:pPr>
            <w:r>
              <w:rPr>
                <w:b/>
                <w:sz w:val="24"/>
              </w:rPr>
              <w:t>Revision Date:</w:t>
            </w:r>
          </w:p>
        </w:tc>
      </w:tr>
      <w:tr w:rsidR="00E9458D" w14:paraId="5148B0BD" w14:textId="77777777">
        <w:trPr>
          <w:trHeight w:val="275"/>
        </w:trPr>
        <w:tc>
          <w:tcPr>
            <w:tcW w:w="5689" w:type="dxa"/>
            <w:vMerge/>
            <w:tcBorders>
              <w:top w:val="nil"/>
            </w:tcBorders>
          </w:tcPr>
          <w:p w14:paraId="501EDBC4" w14:textId="77777777" w:rsidR="00E9458D" w:rsidRDefault="00E9458D">
            <w:pPr>
              <w:rPr>
                <w:sz w:val="2"/>
                <w:szCs w:val="2"/>
              </w:rPr>
            </w:pPr>
          </w:p>
        </w:tc>
        <w:tc>
          <w:tcPr>
            <w:tcW w:w="3168" w:type="dxa"/>
          </w:tcPr>
          <w:p w14:paraId="4AE1BE27" w14:textId="77777777" w:rsidR="00E9458D" w:rsidRDefault="005C6BD6">
            <w:pPr>
              <w:pStyle w:val="TableParagraph"/>
              <w:spacing w:line="255" w:lineRule="exact"/>
              <w:rPr>
                <w:b/>
                <w:sz w:val="24"/>
              </w:rPr>
            </w:pPr>
            <w:r>
              <w:rPr>
                <w:b/>
                <w:sz w:val="24"/>
              </w:rPr>
              <w:t>Approved By:</w:t>
            </w:r>
          </w:p>
        </w:tc>
      </w:tr>
      <w:tr w:rsidR="00E9458D" w14:paraId="3E15FFF9" w14:textId="77777777">
        <w:trPr>
          <w:trHeight w:val="276"/>
        </w:trPr>
        <w:tc>
          <w:tcPr>
            <w:tcW w:w="5689" w:type="dxa"/>
            <w:vMerge/>
            <w:tcBorders>
              <w:top w:val="nil"/>
            </w:tcBorders>
          </w:tcPr>
          <w:p w14:paraId="6CB122F1" w14:textId="77777777" w:rsidR="00E9458D" w:rsidRDefault="00E9458D">
            <w:pPr>
              <w:rPr>
                <w:sz w:val="2"/>
                <w:szCs w:val="2"/>
              </w:rPr>
            </w:pPr>
          </w:p>
        </w:tc>
        <w:tc>
          <w:tcPr>
            <w:tcW w:w="3168" w:type="dxa"/>
          </w:tcPr>
          <w:p w14:paraId="6296610C" w14:textId="77777777" w:rsidR="00E9458D" w:rsidRDefault="005C6BD6">
            <w:pPr>
              <w:pStyle w:val="TableParagraph"/>
              <w:spacing w:line="257" w:lineRule="exact"/>
              <w:rPr>
                <w:b/>
                <w:sz w:val="24"/>
              </w:rPr>
            </w:pPr>
            <w:r>
              <w:rPr>
                <w:b/>
                <w:sz w:val="24"/>
              </w:rPr>
              <w:t>Page Number: Page 2 of 5</w:t>
            </w:r>
          </w:p>
        </w:tc>
      </w:tr>
    </w:tbl>
    <w:p w14:paraId="6D09BB89" w14:textId="77777777" w:rsidR="00E9458D" w:rsidRDefault="00E9458D">
      <w:pPr>
        <w:pStyle w:val="BodyText"/>
        <w:ind w:left="0" w:firstLine="0"/>
        <w:rPr>
          <w:sz w:val="20"/>
        </w:rPr>
      </w:pPr>
    </w:p>
    <w:p w14:paraId="296C6CEF" w14:textId="77777777" w:rsidR="00E9458D" w:rsidRDefault="00E9458D">
      <w:pPr>
        <w:pStyle w:val="BodyText"/>
        <w:spacing w:before="6"/>
        <w:ind w:left="0" w:firstLine="0"/>
        <w:rPr>
          <w:sz w:val="20"/>
        </w:rPr>
      </w:pPr>
    </w:p>
    <w:p w14:paraId="3F9BD189" w14:textId="77777777" w:rsidR="00E9458D" w:rsidRDefault="005C6BD6">
      <w:pPr>
        <w:pStyle w:val="ListParagraph"/>
        <w:numPr>
          <w:ilvl w:val="0"/>
          <w:numId w:val="99"/>
        </w:numPr>
        <w:tabs>
          <w:tab w:val="left" w:pos="2161"/>
        </w:tabs>
        <w:spacing w:before="90"/>
        <w:rPr>
          <w:sz w:val="24"/>
        </w:rPr>
      </w:pPr>
      <w:r>
        <w:rPr>
          <w:sz w:val="24"/>
        </w:rPr>
        <w:t>Reservoirs</w:t>
      </w:r>
    </w:p>
    <w:p w14:paraId="57C23DE6" w14:textId="77777777" w:rsidR="00E9458D" w:rsidRDefault="005C6BD6">
      <w:pPr>
        <w:pStyle w:val="ListParagraph"/>
        <w:numPr>
          <w:ilvl w:val="1"/>
          <w:numId w:val="99"/>
        </w:numPr>
        <w:tabs>
          <w:tab w:val="left" w:pos="2521"/>
        </w:tabs>
        <w:spacing w:before="1"/>
        <w:ind w:right="1698"/>
        <w:rPr>
          <w:sz w:val="24"/>
        </w:rPr>
      </w:pPr>
      <w:r>
        <w:rPr>
          <w:sz w:val="24"/>
        </w:rPr>
        <w:t>Toilets shall be flushed regularly, with a minimum to 15 – 17 liters to prevent the build-up of microbial contamination from the bowl and surface of the</w:t>
      </w:r>
      <w:r>
        <w:rPr>
          <w:spacing w:val="-9"/>
          <w:sz w:val="24"/>
        </w:rPr>
        <w:t xml:space="preserve"> </w:t>
      </w:r>
      <w:r>
        <w:rPr>
          <w:sz w:val="24"/>
        </w:rPr>
        <w:t>bowl.</w:t>
      </w:r>
    </w:p>
    <w:p w14:paraId="51CD852F" w14:textId="77777777" w:rsidR="00E9458D" w:rsidRDefault="005C6BD6">
      <w:pPr>
        <w:pStyle w:val="ListParagraph"/>
        <w:numPr>
          <w:ilvl w:val="1"/>
          <w:numId w:val="99"/>
        </w:numPr>
        <w:tabs>
          <w:tab w:val="left" w:pos="2521"/>
        </w:tabs>
        <w:ind w:hanging="361"/>
        <w:rPr>
          <w:sz w:val="24"/>
        </w:rPr>
      </w:pPr>
      <w:r>
        <w:rPr>
          <w:sz w:val="24"/>
        </w:rPr>
        <w:t>Regularly clean the toilet and flushing rim with a cleaning</w:t>
      </w:r>
      <w:r>
        <w:rPr>
          <w:spacing w:val="-5"/>
          <w:sz w:val="24"/>
        </w:rPr>
        <w:t xml:space="preserve"> </w:t>
      </w:r>
      <w:r>
        <w:rPr>
          <w:sz w:val="24"/>
        </w:rPr>
        <w:t>disinfectant.</w:t>
      </w:r>
    </w:p>
    <w:p w14:paraId="547B33BD" w14:textId="77777777" w:rsidR="00E9458D" w:rsidRDefault="005C6BD6">
      <w:pPr>
        <w:pStyle w:val="ListParagraph"/>
        <w:numPr>
          <w:ilvl w:val="1"/>
          <w:numId w:val="99"/>
        </w:numPr>
        <w:tabs>
          <w:tab w:val="left" w:pos="2521"/>
        </w:tabs>
        <w:ind w:hanging="361"/>
        <w:rPr>
          <w:sz w:val="24"/>
        </w:rPr>
      </w:pPr>
      <w:r>
        <w:rPr>
          <w:sz w:val="24"/>
        </w:rPr>
        <w:t>Clean toilet after each bout of diarrhea and/or vomiting, if client is</w:t>
      </w:r>
      <w:r>
        <w:rPr>
          <w:spacing w:val="-5"/>
          <w:sz w:val="24"/>
        </w:rPr>
        <w:t xml:space="preserve"> </w:t>
      </w:r>
      <w:r>
        <w:rPr>
          <w:sz w:val="24"/>
        </w:rPr>
        <w:t>infected.</w:t>
      </w:r>
    </w:p>
    <w:p w14:paraId="157CC76F" w14:textId="77777777" w:rsidR="00E9458D" w:rsidRDefault="005C6BD6">
      <w:pPr>
        <w:pStyle w:val="ListParagraph"/>
        <w:numPr>
          <w:ilvl w:val="1"/>
          <w:numId w:val="99"/>
        </w:numPr>
        <w:tabs>
          <w:tab w:val="left" w:pos="2521"/>
        </w:tabs>
        <w:ind w:hanging="361"/>
        <w:rPr>
          <w:sz w:val="24"/>
        </w:rPr>
      </w:pPr>
      <w:r>
        <w:rPr>
          <w:sz w:val="24"/>
        </w:rPr>
        <w:t>If a client has a compromised immunity</w:t>
      </w:r>
      <w:r>
        <w:rPr>
          <w:spacing w:val="-2"/>
          <w:sz w:val="24"/>
        </w:rPr>
        <w:t xml:space="preserve"> </w:t>
      </w:r>
      <w:r>
        <w:rPr>
          <w:sz w:val="24"/>
        </w:rPr>
        <w:t>system:</w:t>
      </w:r>
    </w:p>
    <w:p w14:paraId="6EFBA4C5" w14:textId="77777777" w:rsidR="00E9458D" w:rsidRDefault="005C6BD6">
      <w:pPr>
        <w:pStyle w:val="ListParagraph"/>
        <w:numPr>
          <w:ilvl w:val="2"/>
          <w:numId w:val="99"/>
        </w:numPr>
        <w:tabs>
          <w:tab w:val="left" w:pos="2880"/>
          <w:tab w:val="left" w:pos="2881"/>
        </w:tabs>
        <w:ind w:right="1698"/>
        <w:rPr>
          <w:sz w:val="24"/>
        </w:rPr>
      </w:pPr>
      <w:r>
        <w:rPr>
          <w:sz w:val="24"/>
        </w:rPr>
        <w:t>water blocks may be used to continually maintain a low contamination level in the toilet;</w:t>
      </w:r>
      <w:r>
        <w:rPr>
          <w:spacing w:val="-1"/>
          <w:sz w:val="24"/>
        </w:rPr>
        <w:t xml:space="preserve"> </w:t>
      </w:r>
      <w:r>
        <w:rPr>
          <w:sz w:val="24"/>
        </w:rPr>
        <w:t>and,</w:t>
      </w:r>
    </w:p>
    <w:p w14:paraId="46ED034A" w14:textId="77777777" w:rsidR="00E9458D" w:rsidRDefault="005C6BD6">
      <w:pPr>
        <w:pStyle w:val="ListParagraph"/>
        <w:numPr>
          <w:ilvl w:val="2"/>
          <w:numId w:val="99"/>
        </w:numPr>
        <w:tabs>
          <w:tab w:val="left" w:pos="2881"/>
        </w:tabs>
        <w:ind w:hanging="361"/>
        <w:rPr>
          <w:sz w:val="24"/>
        </w:rPr>
      </w:pPr>
      <w:r>
        <w:rPr>
          <w:sz w:val="24"/>
        </w:rPr>
        <w:t>sinks and basins shall be disinfected</w:t>
      </w:r>
      <w:r>
        <w:rPr>
          <w:spacing w:val="-3"/>
          <w:sz w:val="24"/>
        </w:rPr>
        <w:t xml:space="preserve"> </w:t>
      </w:r>
      <w:r>
        <w:rPr>
          <w:sz w:val="24"/>
        </w:rPr>
        <w:t>regularly.</w:t>
      </w:r>
    </w:p>
    <w:p w14:paraId="0DA4131D" w14:textId="77777777" w:rsidR="00E9458D" w:rsidRDefault="005C6BD6">
      <w:pPr>
        <w:pStyle w:val="ListParagraph"/>
        <w:numPr>
          <w:ilvl w:val="1"/>
          <w:numId w:val="99"/>
        </w:numPr>
        <w:tabs>
          <w:tab w:val="left" w:pos="2521"/>
        </w:tabs>
        <w:ind w:hanging="361"/>
        <w:rPr>
          <w:sz w:val="24"/>
        </w:rPr>
      </w:pPr>
      <w:r>
        <w:rPr>
          <w:sz w:val="24"/>
        </w:rPr>
        <w:t>Drains on sinks, showers/tubs, basins shall be cleaned and disinfected</w:t>
      </w:r>
      <w:r>
        <w:rPr>
          <w:spacing w:val="-2"/>
          <w:sz w:val="24"/>
        </w:rPr>
        <w:t xml:space="preserve"> </w:t>
      </w:r>
      <w:r>
        <w:rPr>
          <w:sz w:val="24"/>
        </w:rPr>
        <w:t>regularly.</w:t>
      </w:r>
    </w:p>
    <w:p w14:paraId="6A7E0238" w14:textId="77777777" w:rsidR="00E9458D" w:rsidRDefault="005C6BD6">
      <w:pPr>
        <w:pStyle w:val="ListParagraph"/>
        <w:numPr>
          <w:ilvl w:val="1"/>
          <w:numId w:val="99"/>
        </w:numPr>
        <w:tabs>
          <w:tab w:val="left" w:pos="2520"/>
          <w:tab w:val="left" w:pos="2521"/>
        </w:tabs>
        <w:ind w:right="1701"/>
        <w:rPr>
          <w:sz w:val="24"/>
        </w:rPr>
      </w:pPr>
      <w:r>
        <w:rPr>
          <w:sz w:val="24"/>
        </w:rPr>
        <w:t>Humidifiers shall be re-filled daily and disinfected weekly using hydrogen or other suitable</w:t>
      </w:r>
      <w:r>
        <w:rPr>
          <w:spacing w:val="-1"/>
          <w:sz w:val="24"/>
        </w:rPr>
        <w:t xml:space="preserve"> </w:t>
      </w:r>
      <w:r>
        <w:rPr>
          <w:sz w:val="24"/>
        </w:rPr>
        <w:t>disinfectant.</w:t>
      </w:r>
    </w:p>
    <w:p w14:paraId="7F281181" w14:textId="77777777" w:rsidR="00E9458D" w:rsidRDefault="005C6BD6">
      <w:pPr>
        <w:pStyle w:val="ListParagraph"/>
        <w:numPr>
          <w:ilvl w:val="1"/>
          <w:numId w:val="99"/>
        </w:numPr>
        <w:tabs>
          <w:tab w:val="left" w:pos="2521"/>
        </w:tabs>
        <w:ind w:right="1701"/>
        <w:rPr>
          <w:sz w:val="24"/>
        </w:rPr>
      </w:pPr>
      <w:r>
        <w:rPr>
          <w:sz w:val="24"/>
        </w:rPr>
        <w:t>Nebulizers shall be rinsed immediately with safe water after use and be thoroughly</w:t>
      </w:r>
      <w:r>
        <w:rPr>
          <w:spacing w:val="-1"/>
          <w:sz w:val="24"/>
        </w:rPr>
        <w:t xml:space="preserve"> </w:t>
      </w:r>
      <w:r>
        <w:rPr>
          <w:sz w:val="24"/>
        </w:rPr>
        <w:t>dried.</w:t>
      </w:r>
    </w:p>
    <w:p w14:paraId="3F348909" w14:textId="77777777" w:rsidR="00E9458D" w:rsidRDefault="005C6BD6">
      <w:pPr>
        <w:pStyle w:val="ListParagraph"/>
        <w:numPr>
          <w:ilvl w:val="1"/>
          <w:numId w:val="99"/>
        </w:numPr>
        <w:tabs>
          <w:tab w:val="left" w:pos="2521"/>
        </w:tabs>
        <w:ind w:hanging="361"/>
        <w:rPr>
          <w:sz w:val="24"/>
        </w:rPr>
      </w:pPr>
      <w:r>
        <w:rPr>
          <w:sz w:val="24"/>
        </w:rPr>
        <w:t>Personal</w:t>
      </w:r>
      <w:r>
        <w:rPr>
          <w:spacing w:val="-2"/>
          <w:sz w:val="24"/>
        </w:rPr>
        <w:t xml:space="preserve"> </w:t>
      </w:r>
      <w:r>
        <w:rPr>
          <w:sz w:val="24"/>
        </w:rPr>
        <w:t>Hygiene</w:t>
      </w:r>
    </w:p>
    <w:p w14:paraId="5D79EBD2" w14:textId="77777777" w:rsidR="00E9458D" w:rsidRDefault="005C6BD6">
      <w:pPr>
        <w:pStyle w:val="ListParagraph"/>
        <w:numPr>
          <w:ilvl w:val="2"/>
          <w:numId w:val="99"/>
        </w:numPr>
        <w:tabs>
          <w:tab w:val="left" w:pos="2880"/>
          <w:tab w:val="left" w:pos="2881"/>
        </w:tabs>
        <w:ind w:right="1701"/>
        <w:rPr>
          <w:sz w:val="24"/>
        </w:rPr>
      </w:pPr>
      <w:r>
        <w:rPr>
          <w:sz w:val="24"/>
        </w:rPr>
        <w:t>All persons shall be given their own toothbrush, drinking glass, towels, wash cloths, razor, toothbrush, combs and other personal care</w:t>
      </w:r>
      <w:r>
        <w:rPr>
          <w:spacing w:val="-5"/>
          <w:sz w:val="24"/>
        </w:rPr>
        <w:t xml:space="preserve"> </w:t>
      </w:r>
      <w:r>
        <w:rPr>
          <w:sz w:val="24"/>
        </w:rPr>
        <w:t>items.</w:t>
      </w:r>
    </w:p>
    <w:p w14:paraId="2958B10E" w14:textId="77777777" w:rsidR="00E9458D" w:rsidRDefault="005C6BD6">
      <w:pPr>
        <w:pStyle w:val="ListParagraph"/>
        <w:numPr>
          <w:ilvl w:val="2"/>
          <w:numId w:val="99"/>
        </w:numPr>
        <w:tabs>
          <w:tab w:val="left" w:pos="2881"/>
        </w:tabs>
        <w:ind w:hanging="361"/>
        <w:rPr>
          <w:sz w:val="24"/>
        </w:rPr>
      </w:pPr>
      <w:r>
        <w:rPr>
          <w:sz w:val="24"/>
        </w:rPr>
        <w:t xml:space="preserve">Fingernails shall be clean, </w:t>
      </w:r>
      <w:proofErr w:type="spellStart"/>
      <w:r>
        <w:rPr>
          <w:sz w:val="24"/>
        </w:rPr>
        <w:t>well cared</w:t>
      </w:r>
      <w:proofErr w:type="spellEnd"/>
      <w:r>
        <w:rPr>
          <w:sz w:val="24"/>
        </w:rPr>
        <w:t xml:space="preserve"> for and not longer than ¼</w:t>
      </w:r>
      <w:r>
        <w:rPr>
          <w:spacing w:val="-4"/>
          <w:sz w:val="24"/>
        </w:rPr>
        <w:t xml:space="preserve"> </w:t>
      </w:r>
      <w:r>
        <w:rPr>
          <w:sz w:val="24"/>
        </w:rPr>
        <w:t>inch.</w:t>
      </w:r>
    </w:p>
    <w:p w14:paraId="4A8D30CA" w14:textId="77777777" w:rsidR="00E9458D" w:rsidRDefault="005C6BD6">
      <w:pPr>
        <w:pStyle w:val="ListParagraph"/>
        <w:numPr>
          <w:ilvl w:val="2"/>
          <w:numId w:val="99"/>
        </w:numPr>
        <w:tabs>
          <w:tab w:val="left" w:pos="2881"/>
        </w:tabs>
        <w:ind w:hanging="361"/>
        <w:rPr>
          <w:sz w:val="24"/>
        </w:rPr>
      </w:pPr>
      <w:r>
        <w:rPr>
          <w:sz w:val="24"/>
        </w:rPr>
        <w:t>Artificial fingernails shall not be</w:t>
      </w:r>
      <w:r>
        <w:rPr>
          <w:spacing w:val="-1"/>
          <w:sz w:val="24"/>
        </w:rPr>
        <w:t xml:space="preserve"> </w:t>
      </w:r>
      <w:r>
        <w:rPr>
          <w:sz w:val="24"/>
        </w:rPr>
        <w:t>worn.</w:t>
      </w:r>
    </w:p>
    <w:p w14:paraId="259592E5" w14:textId="77777777" w:rsidR="00E9458D" w:rsidRDefault="005C6BD6">
      <w:pPr>
        <w:pStyle w:val="ListParagraph"/>
        <w:numPr>
          <w:ilvl w:val="2"/>
          <w:numId w:val="99"/>
        </w:numPr>
        <w:tabs>
          <w:tab w:val="left" w:pos="2881"/>
        </w:tabs>
        <w:ind w:hanging="361"/>
        <w:rPr>
          <w:sz w:val="24"/>
        </w:rPr>
      </w:pPr>
      <w:r>
        <w:rPr>
          <w:sz w:val="24"/>
        </w:rPr>
        <w:t>Nail polish shall not be</w:t>
      </w:r>
      <w:r>
        <w:rPr>
          <w:spacing w:val="-1"/>
          <w:sz w:val="24"/>
        </w:rPr>
        <w:t xml:space="preserve"> </w:t>
      </w:r>
      <w:r>
        <w:rPr>
          <w:sz w:val="24"/>
        </w:rPr>
        <w:t>chipped.</w:t>
      </w:r>
    </w:p>
    <w:p w14:paraId="7631290A" w14:textId="77777777" w:rsidR="00E9458D" w:rsidRDefault="005C6BD6">
      <w:pPr>
        <w:pStyle w:val="ListParagraph"/>
        <w:numPr>
          <w:ilvl w:val="2"/>
          <w:numId w:val="99"/>
        </w:numPr>
        <w:tabs>
          <w:tab w:val="left" w:pos="2881"/>
        </w:tabs>
        <w:ind w:hanging="361"/>
        <w:rPr>
          <w:sz w:val="24"/>
        </w:rPr>
      </w:pPr>
      <w:r>
        <w:rPr>
          <w:sz w:val="24"/>
        </w:rPr>
        <w:t>Nail jewelry shall not be</w:t>
      </w:r>
      <w:r>
        <w:rPr>
          <w:spacing w:val="-3"/>
          <w:sz w:val="24"/>
        </w:rPr>
        <w:t xml:space="preserve"> </w:t>
      </w:r>
      <w:r>
        <w:rPr>
          <w:sz w:val="24"/>
        </w:rPr>
        <w:t>worn.</w:t>
      </w:r>
    </w:p>
    <w:p w14:paraId="57005A45" w14:textId="77777777" w:rsidR="00E9458D" w:rsidRDefault="005C6BD6">
      <w:pPr>
        <w:pStyle w:val="ListParagraph"/>
        <w:numPr>
          <w:ilvl w:val="2"/>
          <w:numId w:val="99"/>
        </w:numPr>
        <w:tabs>
          <w:tab w:val="left" w:pos="2881"/>
        </w:tabs>
        <w:ind w:hanging="361"/>
        <w:rPr>
          <w:sz w:val="24"/>
        </w:rPr>
      </w:pPr>
      <w:r>
        <w:rPr>
          <w:sz w:val="24"/>
        </w:rPr>
        <w:t>Bathe, wash hair and brush teeth</w:t>
      </w:r>
      <w:r>
        <w:rPr>
          <w:spacing w:val="-1"/>
          <w:sz w:val="24"/>
        </w:rPr>
        <w:t xml:space="preserve"> </w:t>
      </w:r>
      <w:r>
        <w:rPr>
          <w:sz w:val="24"/>
        </w:rPr>
        <w:t>regularly.</w:t>
      </w:r>
    </w:p>
    <w:p w14:paraId="4393E9CD" w14:textId="77777777" w:rsidR="00E9458D" w:rsidRDefault="005C6BD6">
      <w:pPr>
        <w:pStyle w:val="ListParagraph"/>
        <w:numPr>
          <w:ilvl w:val="2"/>
          <w:numId w:val="99"/>
        </w:numPr>
        <w:tabs>
          <w:tab w:val="left" w:pos="2881"/>
        </w:tabs>
        <w:ind w:hanging="361"/>
        <w:rPr>
          <w:sz w:val="24"/>
        </w:rPr>
      </w:pPr>
      <w:r>
        <w:rPr>
          <w:sz w:val="24"/>
        </w:rPr>
        <w:t>Cover the nose and mouth when coughing, sneezing and/or</w:t>
      </w:r>
      <w:r>
        <w:rPr>
          <w:spacing w:val="-2"/>
          <w:sz w:val="24"/>
        </w:rPr>
        <w:t xml:space="preserve"> </w:t>
      </w:r>
      <w:r>
        <w:rPr>
          <w:sz w:val="24"/>
        </w:rPr>
        <w:t>blowing.</w:t>
      </w:r>
    </w:p>
    <w:p w14:paraId="1C7D240F" w14:textId="77777777" w:rsidR="00E9458D" w:rsidRDefault="005C6BD6">
      <w:pPr>
        <w:pStyle w:val="ListParagraph"/>
        <w:numPr>
          <w:ilvl w:val="0"/>
          <w:numId w:val="99"/>
        </w:numPr>
        <w:tabs>
          <w:tab w:val="left" w:pos="2161"/>
        </w:tabs>
        <w:rPr>
          <w:sz w:val="24"/>
        </w:rPr>
      </w:pPr>
      <w:r>
        <w:rPr>
          <w:sz w:val="24"/>
        </w:rPr>
        <w:t>Walls, Floors and</w:t>
      </w:r>
      <w:r>
        <w:rPr>
          <w:spacing w:val="-1"/>
          <w:sz w:val="24"/>
        </w:rPr>
        <w:t xml:space="preserve"> </w:t>
      </w:r>
      <w:r>
        <w:rPr>
          <w:sz w:val="24"/>
        </w:rPr>
        <w:t>Furnishings</w:t>
      </w:r>
    </w:p>
    <w:p w14:paraId="07DD0AFA" w14:textId="77777777" w:rsidR="00E9458D" w:rsidRDefault="005C6BD6">
      <w:pPr>
        <w:pStyle w:val="ListParagraph"/>
        <w:numPr>
          <w:ilvl w:val="1"/>
          <w:numId w:val="99"/>
        </w:numPr>
        <w:tabs>
          <w:tab w:val="left" w:pos="2521"/>
        </w:tabs>
        <w:ind w:hanging="361"/>
        <w:rPr>
          <w:sz w:val="24"/>
        </w:rPr>
      </w:pPr>
      <w:r>
        <w:rPr>
          <w:sz w:val="24"/>
        </w:rPr>
        <w:t>Clean all surfaces regularly by vacuuming, sweeping and washing with</w:t>
      </w:r>
      <w:r>
        <w:rPr>
          <w:spacing w:val="-3"/>
          <w:sz w:val="24"/>
        </w:rPr>
        <w:t xml:space="preserve"> </w:t>
      </w:r>
      <w:r>
        <w:rPr>
          <w:sz w:val="24"/>
        </w:rPr>
        <w:t>detergent.</w:t>
      </w:r>
    </w:p>
    <w:p w14:paraId="45FABCC9" w14:textId="77777777" w:rsidR="00E9458D" w:rsidRDefault="005C6BD6">
      <w:pPr>
        <w:pStyle w:val="ListParagraph"/>
        <w:numPr>
          <w:ilvl w:val="1"/>
          <w:numId w:val="99"/>
        </w:numPr>
        <w:tabs>
          <w:tab w:val="left" w:pos="2521"/>
        </w:tabs>
        <w:ind w:hanging="361"/>
        <w:rPr>
          <w:sz w:val="24"/>
        </w:rPr>
      </w:pPr>
      <w:r>
        <w:rPr>
          <w:sz w:val="24"/>
        </w:rPr>
        <w:t>In most cases, clean with water and</w:t>
      </w:r>
      <w:r>
        <w:rPr>
          <w:spacing w:val="-2"/>
          <w:sz w:val="24"/>
        </w:rPr>
        <w:t xml:space="preserve"> </w:t>
      </w:r>
      <w:r>
        <w:rPr>
          <w:sz w:val="24"/>
        </w:rPr>
        <w:t>detergent.</w:t>
      </w:r>
    </w:p>
    <w:p w14:paraId="3F294C0D" w14:textId="77777777" w:rsidR="00E9458D" w:rsidRDefault="005C6BD6">
      <w:pPr>
        <w:pStyle w:val="ListParagraph"/>
        <w:numPr>
          <w:ilvl w:val="1"/>
          <w:numId w:val="99"/>
        </w:numPr>
        <w:tabs>
          <w:tab w:val="left" w:pos="2521"/>
        </w:tabs>
        <w:ind w:hanging="361"/>
        <w:rPr>
          <w:sz w:val="24"/>
        </w:rPr>
      </w:pPr>
      <w:r>
        <w:rPr>
          <w:sz w:val="24"/>
        </w:rPr>
        <w:t>Where mold is evident, use</w:t>
      </w:r>
      <w:r>
        <w:rPr>
          <w:spacing w:val="-4"/>
          <w:sz w:val="24"/>
        </w:rPr>
        <w:t xml:space="preserve"> </w:t>
      </w:r>
      <w:r>
        <w:rPr>
          <w:sz w:val="24"/>
        </w:rPr>
        <w:t>bleach.</w:t>
      </w:r>
    </w:p>
    <w:p w14:paraId="2E57712E" w14:textId="77777777" w:rsidR="00E9458D" w:rsidRDefault="005C6BD6">
      <w:pPr>
        <w:pStyle w:val="ListParagraph"/>
        <w:numPr>
          <w:ilvl w:val="1"/>
          <w:numId w:val="99"/>
        </w:numPr>
        <w:tabs>
          <w:tab w:val="left" w:pos="2521"/>
        </w:tabs>
        <w:spacing w:before="1"/>
        <w:ind w:hanging="361"/>
        <w:rPr>
          <w:sz w:val="24"/>
        </w:rPr>
      </w:pPr>
      <w:r>
        <w:rPr>
          <w:sz w:val="24"/>
        </w:rPr>
        <w:t>Vacuum carpets</w:t>
      </w:r>
      <w:r>
        <w:rPr>
          <w:spacing w:val="-1"/>
          <w:sz w:val="24"/>
        </w:rPr>
        <w:t xml:space="preserve"> </w:t>
      </w:r>
      <w:r>
        <w:rPr>
          <w:sz w:val="24"/>
        </w:rPr>
        <w:t>regularly.</w:t>
      </w:r>
    </w:p>
    <w:p w14:paraId="6B9DBF1C" w14:textId="77777777" w:rsidR="00E9458D" w:rsidRDefault="005C6BD6">
      <w:pPr>
        <w:pStyle w:val="ListParagraph"/>
        <w:numPr>
          <w:ilvl w:val="1"/>
          <w:numId w:val="99"/>
        </w:numPr>
        <w:tabs>
          <w:tab w:val="left" w:pos="2521"/>
        </w:tabs>
        <w:ind w:hanging="361"/>
        <w:rPr>
          <w:sz w:val="24"/>
        </w:rPr>
      </w:pPr>
      <w:r>
        <w:rPr>
          <w:sz w:val="24"/>
        </w:rPr>
        <w:t>Keep household dampness to an acceptable</w:t>
      </w:r>
      <w:r>
        <w:rPr>
          <w:spacing w:val="-1"/>
          <w:sz w:val="24"/>
        </w:rPr>
        <w:t xml:space="preserve"> </w:t>
      </w:r>
      <w:r>
        <w:rPr>
          <w:sz w:val="24"/>
        </w:rPr>
        <w:t>level.</w:t>
      </w:r>
    </w:p>
    <w:p w14:paraId="1DB9875D" w14:textId="77777777" w:rsidR="00E9458D" w:rsidRDefault="005C6BD6">
      <w:pPr>
        <w:pStyle w:val="ListParagraph"/>
        <w:numPr>
          <w:ilvl w:val="1"/>
          <w:numId w:val="99"/>
        </w:numPr>
        <w:tabs>
          <w:tab w:val="left" w:pos="2520"/>
          <w:tab w:val="left" w:pos="2521"/>
        </w:tabs>
        <w:ind w:hanging="361"/>
        <w:rPr>
          <w:sz w:val="24"/>
        </w:rPr>
      </w:pPr>
      <w:r>
        <w:rPr>
          <w:sz w:val="24"/>
        </w:rPr>
        <w:t>Surfaces which are prone to dampness shall be cleaned and</w:t>
      </w:r>
      <w:r>
        <w:rPr>
          <w:spacing w:val="-2"/>
          <w:sz w:val="24"/>
        </w:rPr>
        <w:t xml:space="preserve"> </w:t>
      </w:r>
      <w:r>
        <w:rPr>
          <w:sz w:val="24"/>
        </w:rPr>
        <w:t>disinfected.</w:t>
      </w:r>
    </w:p>
    <w:p w14:paraId="718ACDBA" w14:textId="77777777" w:rsidR="00E9458D" w:rsidRDefault="005C6BD6">
      <w:pPr>
        <w:pStyle w:val="ListParagraph"/>
        <w:numPr>
          <w:ilvl w:val="1"/>
          <w:numId w:val="99"/>
        </w:numPr>
        <w:tabs>
          <w:tab w:val="left" w:pos="2521"/>
        </w:tabs>
        <w:ind w:right="1702"/>
        <w:jc w:val="both"/>
        <w:rPr>
          <w:sz w:val="24"/>
        </w:rPr>
      </w:pPr>
      <w:r>
        <w:rPr>
          <w:sz w:val="24"/>
        </w:rPr>
        <w:t>Floors made of plastic materials (e.g. linoleum) should be sealed to prevent water from seeping through the</w:t>
      </w:r>
      <w:r>
        <w:rPr>
          <w:spacing w:val="-1"/>
          <w:sz w:val="24"/>
        </w:rPr>
        <w:t xml:space="preserve"> </w:t>
      </w:r>
      <w:r>
        <w:rPr>
          <w:sz w:val="24"/>
        </w:rPr>
        <w:t>cracks.</w:t>
      </w:r>
    </w:p>
    <w:p w14:paraId="75035BB1" w14:textId="77777777" w:rsidR="00E9458D" w:rsidRDefault="005C6BD6">
      <w:pPr>
        <w:pStyle w:val="ListParagraph"/>
        <w:numPr>
          <w:ilvl w:val="1"/>
          <w:numId w:val="99"/>
        </w:numPr>
        <w:tabs>
          <w:tab w:val="left" w:pos="2521"/>
        </w:tabs>
        <w:ind w:right="1697"/>
        <w:jc w:val="both"/>
        <w:rPr>
          <w:sz w:val="24"/>
        </w:rPr>
      </w:pPr>
      <w:r>
        <w:rPr>
          <w:sz w:val="24"/>
        </w:rPr>
        <w:t>If blood, vomit or feces have come in contact with walls, floor and/or furnishings, clean and disinfect the area exposed unless that type of cleaning will be harmful – in that case, have it professionally</w:t>
      </w:r>
      <w:r>
        <w:rPr>
          <w:spacing w:val="-2"/>
          <w:sz w:val="24"/>
        </w:rPr>
        <w:t xml:space="preserve"> </w:t>
      </w:r>
      <w:r>
        <w:rPr>
          <w:sz w:val="24"/>
        </w:rPr>
        <w:t>cleaned.</w:t>
      </w:r>
    </w:p>
    <w:p w14:paraId="1CE190B6"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B5CBC9A" w14:textId="77777777">
        <w:trPr>
          <w:trHeight w:val="552"/>
        </w:trPr>
        <w:tc>
          <w:tcPr>
            <w:tcW w:w="5689" w:type="dxa"/>
          </w:tcPr>
          <w:p w14:paraId="14794FE4"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CFA9308" w14:textId="77777777" w:rsidR="00E9458D" w:rsidRDefault="00E9458D">
            <w:pPr>
              <w:pStyle w:val="TableParagraph"/>
              <w:ind w:left="0"/>
              <w:rPr>
                <w:sz w:val="24"/>
              </w:rPr>
            </w:pPr>
          </w:p>
          <w:p w14:paraId="03E74C0A" w14:textId="77777777" w:rsidR="00E9458D" w:rsidRDefault="005C6BD6">
            <w:pPr>
              <w:pStyle w:val="TableParagraph"/>
              <w:ind w:left="487"/>
              <w:rPr>
                <w:sz w:val="20"/>
              </w:rPr>
            </w:pPr>
            <w:r>
              <w:rPr>
                <w:noProof/>
                <w:sz w:val="20"/>
              </w:rPr>
              <w:drawing>
                <wp:inline distT="0" distB="0" distL="0" distR="0" wp14:anchorId="0885D961" wp14:editId="11F10BF3">
                  <wp:extent cx="1390695" cy="966501"/>
                  <wp:effectExtent l="0" t="0" r="0" b="0"/>
                  <wp:docPr id="12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ABDDC6A" w14:textId="77777777">
        <w:trPr>
          <w:trHeight w:val="1244"/>
        </w:trPr>
        <w:tc>
          <w:tcPr>
            <w:tcW w:w="5689" w:type="dxa"/>
          </w:tcPr>
          <w:p w14:paraId="0FBC36CA" w14:textId="77777777" w:rsidR="00E9458D" w:rsidRDefault="00E9458D">
            <w:pPr>
              <w:pStyle w:val="TableParagraph"/>
              <w:ind w:left="0"/>
              <w:rPr>
                <w:sz w:val="24"/>
              </w:rPr>
            </w:pPr>
          </w:p>
          <w:p w14:paraId="428EAADD" w14:textId="77777777" w:rsidR="00E9458D" w:rsidRDefault="005C6BD6">
            <w:pPr>
              <w:pStyle w:val="TableParagraph"/>
              <w:rPr>
                <w:b/>
                <w:sz w:val="24"/>
              </w:rPr>
            </w:pPr>
            <w:r>
              <w:rPr>
                <w:b/>
                <w:sz w:val="24"/>
              </w:rPr>
              <w:t>Section 5: Health and Safety</w:t>
            </w:r>
          </w:p>
        </w:tc>
        <w:tc>
          <w:tcPr>
            <w:tcW w:w="3168" w:type="dxa"/>
            <w:vMerge/>
            <w:tcBorders>
              <w:top w:val="nil"/>
            </w:tcBorders>
          </w:tcPr>
          <w:p w14:paraId="763DC510" w14:textId="77777777" w:rsidR="00E9458D" w:rsidRDefault="00E9458D">
            <w:pPr>
              <w:rPr>
                <w:sz w:val="2"/>
                <w:szCs w:val="2"/>
              </w:rPr>
            </w:pPr>
          </w:p>
        </w:tc>
      </w:tr>
      <w:tr w:rsidR="00E9458D" w14:paraId="1542ECF9" w14:textId="77777777">
        <w:trPr>
          <w:trHeight w:val="275"/>
        </w:trPr>
        <w:tc>
          <w:tcPr>
            <w:tcW w:w="5689" w:type="dxa"/>
            <w:vMerge w:val="restart"/>
          </w:tcPr>
          <w:p w14:paraId="20BDB40A" w14:textId="77777777" w:rsidR="00E9458D" w:rsidRDefault="00E9458D">
            <w:pPr>
              <w:pStyle w:val="TableParagraph"/>
              <w:ind w:left="0"/>
              <w:rPr>
                <w:sz w:val="24"/>
              </w:rPr>
            </w:pPr>
          </w:p>
          <w:p w14:paraId="28B09BD5" w14:textId="77777777" w:rsidR="00E9458D" w:rsidRDefault="005C6BD6">
            <w:pPr>
              <w:pStyle w:val="TableParagraph"/>
              <w:rPr>
                <w:b/>
                <w:sz w:val="24"/>
              </w:rPr>
            </w:pPr>
            <w:r>
              <w:rPr>
                <w:b/>
                <w:sz w:val="24"/>
              </w:rPr>
              <w:t>Policy Title: Hygienic Measures in the Home</w:t>
            </w:r>
          </w:p>
        </w:tc>
        <w:tc>
          <w:tcPr>
            <w:tcW w:w="3168" w:type="dxa"/>
          </w:tcPr>
          <w:p w14:paraId="1A56F6B3" w14:textId="77777777" w:rsidR="00E9458D" w:rsidRDefault="005C6BD6">
            <w:pPr>
              <w:pStyle w:val="TableParagraph"/>
              <w:spacing w:line="256" w:lineRule="exact"/>
              <w:rPr>
                <w:b/>
                <w:sz w:val="24"/>
              </w:rPr>
            </w:pPr>
            <w:r>
              <w:rPr>
                <w:b/>
                <w:sz w:val="24"/>
              </w:rPr>
              <w:t>Policy Number: 5.110</w:t>
            </w:r>
          </w:p>
        </w:tc>
      </w:tr>
      <w:tr w:rsidR="00E9458D" w14:paraId="5A02E108" w14:textId="77777777">
        <w:trPr>
          <w:trHeight w:val="275"/>
        </w:trPr>
        <w:tc>
          <w:tcPr>
            <w:tcW w:w="5689" w:type="dxa"/>
            <w:vMerge/>
            <w:tcBorders>
              <w:top w:val="nil"/>
            </w:tcBorders>
          </w:tcPr>
          <w:p w14:paraId="4389CBEC" w14:textId="77777777" w:rsidR="00E9458D" w:rsidRDefault="00E9458D">
            <w:pPr>
              <w:rPr>
                <w:sz w:val="2"/>
                <w:szCs w:val="2"/>
              </w:rPr>
            </w:pPr>
          </w:p>
        </w:tc>
        <w:tc>
          <w:tcPr>
            <w:tcW w:w="3168" w:type="dxa"/>
          </w:tcPr>
          <w:p w14:paraId="1860F0CF" w14:textId="77777777" w:rsidR="00E9458D" w:rsidRDefault="005C6BD6">
            <w:pPr>
              <w:pStyle w:val="TableParagraph"/>
              <w:spacing w:line="255" w:lineRule="exact"/>
              <w:rPr>
                <w:b/>
                <w:sz w:val="24"/>
              </w:rPr>
            </w:pPr>
            <w:r>
              <w:rPr>
                <w:b/>
                <w:sz w:val="24"/>
              </w:rPr>
              <w:t>Effective Date:</w:t>
            </w:r>
          </w:p>
        </w:tc>
      </w:tr>
      <w:tr w:rsidR="00E9458D" w14:paraId="7031FA4B" w14:textId="77777777">
        <w:trPr>
          <w:trHeight w:val="276"/>
        </w:trPr>
        <w:tc>
          <w:tcPr>
            <w:tcW w:w="5689" w:type="dxa"/>
            <w:vMerge/>
            <w:tcBorders>
              <w:top w:val="nil"/>
            </w:tcBorders>
          </w:tcPr>
          <w:p w14:paraId="3B7FD3B6" w14:textId="77777777" w:rsidR="00E9458D" w:rsidRDefault="00E9458D">
            <w:pPr>
              <w:rPr>
                <w:sz w:val="2"/>
                <w:szCs w:val="2"/>
              </w:rPr>
            </w:pPr>
          </w:p>
        </w:tc>
        <w:tc>
          <w:tcPr>
            <w:tcW w:w="3168" w:type="dxa"/>
          </w:tcPr>
          <w:p w14:paraId="31E9C4DC" w14:textId="77777777" w:rsidR="00E9458D" w:rsidRDefault="005C6BD6">
            <w:pPr>
              <w:pStyle w:val="TableParagraph"/>
              <w:spacing w:before="1" w:line="255" w:lineRule="exact"/>
              <w:rPr>
                <w:b/>
                <w:sz w:val="24"/>
              </w:rPr>
            </w:pPr>
            <w:r>
              <w:rPr>
                <w:b/>
                <w:sz w:val="24"/>
              </w:rPr>
              <w:t>Revision Date:</w:t>
            </w:r>
          </w:p>
        </w:tc>
      </w:tr>
      <w:tr w:rsidR="00E9458D" w14:paraId="06C7A143" w14:textId="77777777">
        <w:trPr>
          <w:trHeight w:val="275"/>
        </w:trPr>
        <w:tc>
          <w:tcPr>
            <w:tcW w:w="5689" w:type="dxa"/>
            <w:vMerge/>
            <w:tcBorders>
              <w:top w:val="nil"/>
            </w:tcBorders>
          </w:tcPr>
          <w:p w14:paraId="485C0F4C" w14:textId="77777777" w:rsidR="00E9458D" w:rsidRDefault="00E9458D">
            <w:pPr>
              <w:rPr>
                <w:sz w:val="2"/>
                <w:szCs w:val="2"/>
              </w:rPr>
            </w:pPr>
          </w:p>
        </w:tc>
        <w:tc>
          <w:tcPr>
            <w:tcW w:w="3168" w:type="dxa"/>
          </w:tcPr>
          <w:p w14:paraId="0EC3C0C9" w14:textId="77777777" w:rsidR="00E9458D" w:rsidRDefault="005C6BD6">
            <w:pPr>
              <w:pStyle w:val="TableParagraph"/>
              <w:spacing w:line="255" w:lineRule="exact"/>
              <w:rPr>
                <w:b/>
                <w:sz w:val="24"/>
              </w:rPr>
            </w:pPr>
            <w:r>
              <w:rPr>
                <w:b/>
                <w:sz w:val="24"/>
              </w:rPr>
              <w:t>Approved By:</w:t>
            </w:r>
          </w:p>
        </w:tc>
      </w:tr>
      <w:tr w:rsidR="00E9458D" w14:paraId="1EED0807" w14:textId="77777777">
        <w:trPr>
          <w:trHeight w:val="276"/>
        </w:trPr>
        <w:tc>
          <w:tcPr>
            <w:tcW w:w="5689" w:type="dxa"/>
            <w:vMerge/>
            <w:tcBorders>
              <w:top w:val="nil"/>
            </w:tcBorders>
          </w:tcPr>
          <w:p w14:paraId="33822A55" w14:textId="77777777" w:rsidR="00E9458D" w:rsidRDefault="00E9458D">
            <w:pPr>
              <w:rPr>
                <w:sz w:val="2"/>
                <w:szCs w:val="2"/>
              </w:rPr>
            </w:pPr>
          </w:p>
        </w:tc>
        <w:tc>
          <w:tcPr>
            <w:tcW w:w="3168" w:type="dxa"/>
          </w:tcPr>
          <w:p w14:paraId="239ED20D" w14:textId="77777777" w:rsidR="00E9458D" w:rsidRDefault="005C6BD6">
            <w:pPr>
              <w:pStyle w:val="TableParagraph"/>
              <w:spacing w:line="257" w:lineRule="exact"/>
              <w:rPr>
                <w:b/>
                <w:sz w:val="24"/>
              </w:rPr>
            </w:pPr>
            <w:r>
              <w:rPr>
                <w:b/>
                <w:sz w:val="24"/>
              </w:rPr>
              <w:t>Page Number: Page 3 of 5</w:t>
            </w:r>
          </w:p>
        </w:tc>
      </w:tr>
    </w:tbl>
    <w:p w14:paraId="0659BD14" w14:textId="77777777" w:rsidR="00E9458D" w:rsidRDefault="00E9458D">
      <w:pPr>
        <w:pStyle w:val="BodyText"/>
        <w:spacing w:before="8"/>
        <w:ind w:left="0" w:firstLine="0"/>
        <w:rPr>
          <w:sz w:val="16"/>
        </w:rPr>
      </w:pPr>
    </w:p>
    <w:p w14:paraId="3BB75526" w14:textId="77777777" w:rsidR="00E9458D" w:rsidRDefault="005C6BD6">
      <w:pPr>
        <w:pStyle w:val="ListParagraph"/>
        <w:numPr>
          <w:ilvl w:val="0"/>
          <w:numId w:val="99"/>
        </w:numPr>
        <w:tabs>
          <w:tab w:val="left" w:pos="2220"/>
          <w:tab w:val="left" w:pos="2221"/>
        </w:tabs>
        <w:spacing w:before="90" w:line="275" w:lineRule="exact"/>
        <w:ind w:left="2220" w:hanging="421"/>
        <w:rPr>
          <w:sz w:val="24"/>
        </w:rPr>
      </w:pPr>
      <w:r>
        <w:rPr>
          <w:sz w:val="24"/>
        </w:rPr>
        <w:t>First Aid and</w:t>
      </w:r>
      <w:r>
        <w:rPr>
          <w:spacing w:val="-1"/>
          <w:sz w:val="24"/>
        </w:rPr>
        <w:t xml:space="preserve"> </w:t>
      </w:r>
      <w:r>
        <w:rPr>
          <w:sz w:val="24"/>
        </w:rPr>
        <w:t>Accidents</w:t>
      </w:r>
    </w:p>
    <w:p w14:paraId="034A6514" w14:textId="77777777" w:rsidR="00E9458D" w:rsidRDefault="005C6BD6">
      <w:pPr>
        <w:pStyle w:val="ListParagraph"/>
        <w:numPr>
          <w:ilvl w:val="1"/>
          <w:numId w:val="99"/>
        </w:numPr>
        <w:tabs>
          <w:tab w:val="left" w:pos="2521"/>
        </w:tabs>
        <w:spacing w:line="275" w:lineRule="exact"/>
        <w:ind w:hanging="361"/>
        <w:rPr>
          <w:sz w:val="24"/>
        </w:rPr>
      </w:pPr>
      <w:r>
        <w:rPr>
          <w:sz w:val="24"/>
        </w:rPr>
        <w:t>Administer First Aid quickly, when required, and if trained to do</w:t>
      </w:r>
      <w:r>
        <w:rPr>
          <w:spacing w:val="-4"/>
          <w:sz w:val="24"/>
        </w:rPr>
        <w:t xml:space="preserve"> </w:t>
      </w:r>
      <w:r>
        <w:rPr>
          <w:sz w:val="24"/>
        </w:rPr>
        <w:t>so.</w:t>
      </w:r>
    </w:p>
    <w:p w14:paraId="581474AD" w14:textId="77777777" w:rsidR="00E9458D" w:rsidRDefault="005C6BD6">
      <w:pPr>
        <w:pStyle w:val="ListParagraph"/>
        <w:numPr>
          <w:ilvl w:val="1"/>
          <w:numId w:val="99"/>
        </w:numPr>
        <w:tabs>
          <w:tab w:val="left" w:pos="2521"/>
        </w:tabs>
        <w:ind w:right="1700"/>
        <w:rPr>
          <w:sz w:val="24"/>
        </w:rPr>
      </w:pPr>
      <w:r>
        <w:rPr>
          <w:sz w:val="24"/>
        </w:rPr>
        <w:t>Administer firs aid quickly, when required, and if trained to do so. Follow aseptic techniques as specified in First Aid</w:t>
      </w:r>
      <w:r>
        <w:rPr>
          <w:spacing w:val="-4"/>
          <w:sz w:val="24"/>
        </w:rPr>
        <w:t xml:space="preserve"> </w:t>
      </w:r>
      <w:r>
        <w:rPr>
          <w:sz w:val="24"/>
        </w:rPr>
        <w:t>training.</w:t>
      </w:r>
    </w:p>
    <w:p w14:paraId="23CCE479" w14:textId="77777777" w:rsidR="00E9458D" w:rsidRDefault="005C6BD6">
      <w:pPr>
        <w:pStyle w:val="ListParagraph"/>
        <w:numPr>
          <w:ilvl w:val="1"/>
          <w:numId w:val="99"/>
        </w:numPr>
        <w:tabs>
          <w:tab w:val="left" w:pos="2521"/>
        </w:tabs>
        <w:ind w:hanging="361"/>
        <w:rPr>
          <w:sz w:val="24"/>
        </w:rPr>
      </w:pPr>
      <w:r>
        <w:rPr>
          <w:sz w:val="24"/>
        </w:rPr>
        <w:t>Mouthpieces shall be used when administering “mouth-to-mouth”</w:t>
      </w:r>
      <w:r>
        <w:rPr>
          <w:spacing w:val="-7"/>
          <w:sz w:val="24"/>
        </w:rPr>
        <w:t xml:space="preserve"> </w:t>
      </w:r>
      <w:r>
        <w:rPr>
          <w:sz w:val="24"/>
        </w:rPr>
        <w:t>resuscitation.</w:t>
      </w:r>
    </w:p>
    <w:p w14:paraId="0665B55A" w14:textId="77777777" w:rsidR="00E9458D" w:rsidRDefault="005C6BD6">
      <w:pPr>
        <w:pStyle w:val="ListParagraph"/>
        <w:numPr>
          <w:ilvl w:val="1"/>
          <w:numId w:val="99"/>
        </w:numPr>
        <w:tabs>
          <w:tab w:val="left" w:pos="2521"/>
        </w:tabs>
        <w:ind w:hanging="361"/>
        <w:rPr>
          <w:sz w:val="24"/>
        </w:rPr>
      </w:pPr>
      <w:r>
        <w:rPr>
          <w:sz w:val="24"/>
        </w:rPr>
        <w:t>Resuscitation devices shall be discarded as soon as they are</w:t>
      </w:r>
      <w:r>
        <w:rPr>
          <w:spacing w:val="-3"/>
          <w:sz w:val="24"/>
        </w:rPr>
        <w:t xml:space="preserve"> </w:t>
      </w:r>
      <w:r>
        <w:rPr>
          <w:sz w:val="24"/>
        </w:rPr>
        <w:t>used.</w:t>
      </w:r>
    </w:p>
    <w:p w14:paraId="06EAE470" w14:textId="77777777" w:rsidR="00E9458D" w:rsidRDefault="005C6BD6">
      <w:pPr>
        <w:pStyle w:val="ListParagraph"/>
        <w:numPr>
          <w:ilvl w:val="1"/>
          <w:numId w:val="99"/>
        </w:numPr>
        <w:tabs>
          <w:tab w:val="left" w:pos="2521"/>
        </w:tabs>
        <w:ind w:right="1700"/>
        <w:rPr>
          <w:sz w:val="24"/>
        </w:rPr>
      </w:pPr>
      <w:r>
        <w:rPr>
          <w:sz w:val="24"/>
        </w:rPr>
        <w:t>Resuscitation devices, which are not disposable, shall be cleaned and disinfected as soon as they are</w:t>
      </w:r>
      <w:r>
        <w:rPr>
          <w:spacing w:val="-1"/>
          <w:sz w:val="24"/>
        </w:rPr>
        <w:t xml:space="preserve"> </w:t>
      </w:r>
      <w:r>
        <w:rPr>
          <w:sz w:val="24"/>
        </w:rPr>
        <w:t>used.</w:t>
      </w:r>
    </w:p>
    <w:p w14:paraId="7C4A4CA3" w14:textId="77777777" w:rsidR="00E9458D" w:rsidRDefault="005C6BD6">
      <w:pPr>
        <w:pStyle w:val="ListParagraph"/>
        <w:numPr>
          <w:ilvl w:val="1"/>
          <w:numId w:val="99"/>
        </w:numPr>
        <w:tabs>
          <w:tab w:val="left" w:pos="2520"/>
          <w:tab w:val="left" w:pos="2521"/>
        </w:tabs>
        <w:ind w:right="1695"/>
        <w:rPr>
          <w:sz w:val="24"/>
        </w:rPr>
      </w:pPr>
      <w:r>
        <w:rPr>
          <w:sz w:val="24"/>
        </w:rPr>
        <w:t>Feminine hygiene products and bandages or Kleenex used in self-administered first aid (bloody nose, small cut) shall be disposed of in the regular</w:t>
      </w:r>
      <w:r>
        <w:rPr>
          <w:spacing w:val="-6"/>
          <w:sz w:val="24"/>
        </w:rPr>
        <w:t xml:space="preserve"> </w:t>
      </w:r>
      <w:r>
        <w:rPr>
          <w:sz w:val="24"/>
        </w:rPr>
        <w:t>garbage.</w:t>
      </w:r>
    </w:p>
    <w:p w14:paraId="496B1302" w14:textId="77777777" w:rsidR="00E9458D" w:rsidRDefault="005C6BD6">
      <w:pPr>
        <w:pStyle w:val="ListParagraph"/>
        <w:numPr>
          <w:ilvl w:val="0"/>
          <w:numId w:val="99"/>
        </w:numPr>
        <w:tabs>
          <w:tab w:val="left" w:pos="2161"/>
        </w:tabs>
        <w:rPr>
          <w:sz w:val="24"/>
        </w:rPr>
      </w:pPr>
      <w:r>
        <w:rPr>
          <w:sz w:val="24"/>
        </w:rPr>
        <w:t>Indoor Air</w:t>
      </w:r>
      <w:r>
        <w:rPr>
          <w:spacing w:val="-1"/>
          <w:sz w:val="24"/>
        </w:rPr>
        <w:t xml:space="preserve"> </w:t>
      </w:r>
      <w:r>
        <w:rPr>
          <w:sz w:val="24"/>
        </w:rPr>
        <w:t>Quality</w:t>
      </w:r>
    </w:p>
    <w:p w14:paraId="2BC50F11" w14:textId="77777777" w:rsidR="00E9458D" w:rsidRDefault="005C6BD6">
      <w:pPr>
        <w:pStyle w:val="ListParagraph"/>
        <w:numPr>
          <w:ilvl w:val="1"/>
          <w:numId w:val="99"/>
        </w:numPr>
        <w:tabs>
          <w:tab w:val="left" w:pos="2521"/>
        </w:tabs>
        <w:ind w:hanging="361"/>
        <w:rPr>
          <w:sz w:val="24"/>
        </w:rPr>
      </w:pPr>
      <w:r>
        <w:rPr>
          <w:sz w:val="24"/>
        </w:rPr>
        <w:t>Maintain good ventilation throughout the</w:t>
      </w:r>
      <w:r>
        <w:rPr>
          <w:spacing w:val="-1"/>
          <w:sz w:val="24"/>
        </w:rPr>
        <w:t xml:space="preserve"> </w:t>
      </w:r>
      <w:r>
        <w:rPr>
          <w:sz w:val="24"/>
        </w:rPr>
        <w:t>home.</w:t>
      </w:r>
    </w:p>
    <w:p w14:paraId="41DFC2C3" w14:textId="77777777" w:rsidR="00E9458D" w:rsidRDefault="005C6BD6">
      <w:pPr>
        <w:pStyle w:val="ListParagraph"/>
        <w:numPr>
          <w:ilvl w:val="1"/>
          <w:numId w:val="99"/>
        </w:numPr>
        <w:tabs>
          <w:tab w:val="left" w:pos="2521"/>
        </w:tabs>
        <w:ind w:hanging="361"/>
        <w:rPr>
          <w:sz w:val="24"/>
        </w:rPr>
      </w:pPr>
      <w:r>
        <w:rPr>
          <w:sz w:val="24"/>
        </w:rPr>
        <w:t>Keep surfaces free from dust and other</w:t>
      </w:r>
      <w:r>
        <w:rPr>
          <w:spacing w:val="-2"/>
          <w:sz w:val="24"/>
        </w:rPr>
        <w:t xml:space="preserve"> </w:t>
      </w:r>
      <w:r>
        <w:rPr>
          <w:sz w:val="24"/>
        </w:rPr>
        <w:t>contaminants.</w:t>
      </w:r>
    </w:p>
    <w:p w14:paraId="403F8689" w14:textId="77777777" w:rsidR="00E9458D" w:rsidRDefault="005C6BD6">
      <w:pPr>
        <w:pStyle w:val="ListParagraph"/>
        <w:numPr>
          <w:ilvl w:val="1"/>
          <w:numId w:val="99"/>
        </w:numPr>
        <w:tabs>
          <w:tab w:val="left" w:pos="2521"/>
        </w:tabs>
        <w:ind w:right="1699"/>
        <w:rPr>
          <w:sz w:val="24"/>
        </w:rPr>
      </w:pPr>
      <w:r>
        <w:rPr>
          <w:sz w:val="24"/>
        </w:rPr>
        <w:t>Encourage clients/families to ensure their environments have acceptable humidity levels.</w:t>
      </w:r>
    </w:p>
    <w:p w14:paraId="60190B7C" w14:textId="77777777" w:rsidR="00E9458D" w:rsidRDefault="005C6BD6">
      <w:pPr>
        <w:pStyle w:val="ListParagraph"/>
        <w:numPr>
          <w:ilvl w:val="1"/>
          <w:numId w:val="99"/>
        </w:numPr>
        <w:tabs>
          <w:tab w:val="left" w:pos="2521"/>
        </w:tabs>
        <w:ind w:right="1699"/>
        <w:rPr>
          <w:sz w:val="24"/>
        </w:rPr>
      </w:pPr>
      <w:r>
        <w:rPr>
          <w:sz w:val="24"/>
        </w:rPr>
        <w:t>Clients/families who have immunity-compromised systems, are at potential risk because:</w:t>
      </w:r>
    </w:p>
    <w:p w14:paraId="3BDA8C75" w14:textId="77777777" w:rsidR="00E9458D" w:rsidRDefault="005C6BD6">
      <w:pPr>
        <w:pStyle w:val="ListParagraph"/>
        <w:numPr>
          <w:ilvl w:val="2"/>
          <w:numId w:val="99"/>
        </w:numPr>
        <w:tabs>
          <w:tab w:val="left" w:pos="2880"/>
          <w:tab w:val="left" w:pos="2881"/>
        </w:tabs>
        <w:ind w:right="1701"/>
        <w:rPr>
          <w:sz w:val="24"/>
        </w:rPr>
      </w:pPr>
      <w:r>
        <w:rPr>
          <w:sz w:val="24"/>
        </w:rPr>
        <w:t>air conditioners may bring in contaminants from outside the home (e.g. fungal spores)</w:t>
      </w:r>
      <w:r>
        <w:rPr>
          <w:spacing w:val="-1"/>
          <w:sz w:val="24"/>
        </w:rPr>
        <w:t xml:space="preserve"> </w:t>
      </w:r>
      <w:r>
        <w:rPr>
          <w:sz w:val="24"/>
        </w:rPr>
        <w:t>and,</w:t>
      </w:r>
    </w:p>
    <w:p w14:paraId="4A4B3A5F" w14:textId="77777777" w:rsidR="00E9458D" w:rsidRDefault="005C6BD6">
      <w:pPr>
        <w:pStyle w:val="ListParagraph"/>
        <w:numPr>
          <w:ilvl w:val="2"/>
          <w:numId w:val="99"/>
        </w:numPr>
        <w:tabs>
          <w:tab w:val="left" w:pos="2881"/>
        </w:tabs>
        <w:ind w:hanging="361"/>
        <w:rPr>
          <w:sz w:val="24"/>
        </w:rPr>
      </w:pPr>
      <w:r>
        <w:rPr>
          <w:sz w:val="24"/>
        </w:rPr>
        <w:t>renovation work may release particles and spores into the</w:t>
      </w:r>
      <w:r>
        <w:rPr>
          <w:spacing w:val="-3"/>
          <w:sz w:val="24"/>
        </w:rPr>
        <w:t xml:space="preserve"> </w:t>
      </w:r>
      <w:r>
        <w:rPr>
          <w:sz w:val="24"/>
        </w:rPr>
        <w:t>air.</w:t>
      </w:r>
    </w:p>
    <w:p w14:paraId="430B2E7F" w14:textId="77777777" w:rsidR="00E9458D" w:rsidRDefault="005C6BD6">
      <w:pPr>
        <w:pStyle w:val="ListParagraph"/>
        <w:numPr>
          <w:ilvl w:val="0"/>
          <w:numId w:val="99"/>
        </w:numPr>
        <w:tabs>
          <w:tab w:val="left" w:pos="2161"/>
        </w:tabs>
        <w:rPr>
          <w:sz w:val="24"/>
        </w:rPr>
      </w:pPr>
      <w:r>
        <w:rPr>
          <w:sz w:val="24"/>
        </w:rPr>
        <w:t>Water Quality</w:t>
      </w:r>
    </w:p>
    <w:p w14:paraId="1F038BC4" w14:textId="77777777" w:rsidR="00E9458D" w:rsidRDefault="005C6BD6">
      <w:pPr>
        <w:pStyle w:val="ListParagraph"/>
        <w:numPr>
          <w:ilvl w:val="1"/>
          <w:numId w:val="99"/>
        </w:numPr>
        <w:tabs>
          <w:tab w:val="left" w:pos="2521"/>
        </w:tabs>
        <w:spacing w:before="1"/>
        <w:ind w:right="1701"/>
        <w:rPr>
          <w:sz w:val="24"/>
        </w:rPr>
      </w:pPr>
      <w:r>
        <w:rPr>
          <w:sz w:val="24"/>
        </w:rPr>
        <w:t>If water quality is not considered to be adequate for safe consumption and/or hygienic purposes, consult the Public Health Authority for</w:t>
      </w:r>
      <w:r>
        <w:rPr>
          <w:spacing w:val="-5"/>
          <w:sz w:val="24"/>
        </w:rPr>
        <w:t xml:space="preserve"> </w:t>
      </w:r>
      <w:r>
        <w:rPr>
          <w:sz w:val="24"/>
        </w:rPr>
        <w:t>directions.</w:t>
      </w:r>
    </w:p>
    <w:p w14:paraId="66159892" w14:textId="77777777" w:rsidR="00E9458D" w:rsidRDefault="005C6BD6">
      <w:pPr>
        <w:pStyle w:val="ListParagraph"/>
        <w:numPr>
          <w:ilvl w:val="1"/>
          <w:numId w:val="99"/>
        </w:numPr>
        <w:tabs>
          <w:tab w:val="left" w:pos="2521"/>
        </w:tabs>
        <w:ind w:right="1698"/>
        <w:rPr>
          <w:sz w:val="24"/>
        </w:rPr>
      </w:pPr>
      <w:r>
        <w:rPr>
          <w:sz w:val="24"/>
        </w:rPr>
        <w:t>If Public Health authority is not available, use bottled/commercial water until water can be tested for the presence and identity of</w:t>
      </w:r>
      <w:r>
        <w:rPr>
          <w:spacing w:val="-4"/>
          <w:sz w:val="24"/>
        </w:rPr>
        <w:t xml:space="preserve"> </w:t>
      </w:r>
      <w:r>
        <w:rPr>
          <w:sz w:val="24"/>
        </w:rPr>
        <w:t>contaminants.</w:t>
      </w:r>
    </w:p>
    <w:p w14:paraId="658B05FC" w14:textId="77777777" w:rsidR="00E9458D" w:rsidRDefault="005C6BD6">
      <w:pPr>
        <w:pStyle w:val="ListParagraph"/>
        <w:numPr>
          <w:ilvl w:val="1"/>
          <w:numId w:val="99"/>
        </w:numPr>
        <w:tabs>
          <w:tab w:val="left" w:pos="2521"/>
        </w:tabs>
        <w:ind w:right="1702"/>
        <w:rPr>
          <w:sz w:val="24"/>
        </w:rPr>
      </w:pPr>
      <w:r>
        <w:rPr>
          <w:sz w:val="24"/>
        </w:rPr>
        <w:t>If commercial water is obtained, ensure it is collected handled and stored properly:</w:t>
      </w:r>
    </w:p>
    <w:p w14:paraId="2171726F" w14:textId="77777777" w:rsidR="00E9458D" w:rsidRDefault="005C6BD6">
      <w:pPr>
        <w:pStyle w:val="ListParagraph"/>
        <w:numPr>
          <w:ilvl w:val="2"/>
          <w:numId w:val="99"/>
        </w:numPr>
        <w:tabs>
          <w:tab w:val="left" w:pos="2880"/>
          <w:tab w:val="left" w:pos="2881"/>
        </w:tabs>
        <w:ind w:hanging="361"/>
        <w:rPr>
          <w:sz w:val="24"/>
        </w:rPr>
      </w:pPr>
      <w:r>
        <w:rPr>
          <w:sz w:val="24"/>
        </w:rPr>
        <w:t>avoid hand contact with water during collection and</w:t>
      </w:r>
      <w:r>
        <w:rPr>
          <w:spacing w:val="-6"/>
          <w:sz w:val="24"/>
        </w:rPr>
        <w:t xml:space="preserve"> </w:t>
      </w:r>
      <w:r>
        <w:rPr>
          <w:sz w:val="24"/>
        </w:rPr>
        <w:t>transport;</w:t>
      </w:r>
    </w:p>
    <w:p w14:paraId="183FD6A8" w14:textId="77777777" w:rsidR="00E9458D" w:rsidRDefault="005C6BD6">
      <w:pPr>
        <w:pStyle w:val="ListParagraph"/>
        <w:numPr>
          <w:ilvl w:val="2"/>
          <w:numId w:val="99"/>
        </w:numPr>
        <w:tabs>
          <w:tab w:val="left" w:pos="2881"/>
        </w:tabs>
        <w:ind w:hanging="361"/>
        <w:rPr>
          <w:sz w:val="24"/>
        </w:rPr>
      </w:pPr>
      <w:r>
        <w:rPr>
          <w:sz w:val="24"/>
        </w:rPr>
        <w:t>avoid continually topping up water in storage</w:t>
      </w:r>
      <w:r>
        <w:rPr>
          <w:spacing w:val="-3"/>
          <w:sz w:val="24"/>
        </w:rPr>
        <w:t xml:space="preserve"> </w:t>
      </w:r>
      <w:r>
        <w:rPr>
          <w:sz w:val="24"/>
        </w:rPr>
        <w:t>vessels;</w:t>
      </w:r>
    </w:p>
    <w:p w14:paraId="641AA5B3" w14:textId="77777777" w:rsidR="00E9458D" w:rsidRDefault="005C6BD6">
      <w:pPr>
        <w:pStyle w:val="ListParagraph"/>
        <w:numPr>
          <w:ilvl w:val="2"/>
          <w:numId w:val="99"/>
        </w:numPr>
        <w:tabs>
          <w:tab w:val="left" w:pos="2881"/>
        </w:tabs>
        <w:ind w:hanging="361"/>
        <w:rPr>
          <w:sz w:val="24"/>
        </w:rPr>
      </w:pPr>
      <w:r>
        <w:rPr>
          <w:sz w:val="24"/>
        </w:rPr>
        <w:t>when empty, storage vessels shall be thoroughly rinsed with safe</w:t>
      </w:r>
      <w:r>
        <w:rPr>
          <w:spacing w:val="-5"/>
          <w:sz w:val="24"/>
        </w:rPr>
        <w:t xml:space="preserve"> </w:t>
      </w:r>
      <w:r>
        <w:rPr>
          <w:sz w:val="24"/>
        </w:rPr>
        <w:t>water;</w:t>
      </w:r>
    </w:p>
    <w:p w14:paraId="6D53A67B" w14:textId="77777777" w:rsidR="00E9458D" w:rsidRDefault="005C6BD6">
      <w:pPr>
        <w:pStyle w:val="ListParagraph"/>
        <w:numPr>
          <w:ilvl w:val="2"/>
          <w:numId w:val="99"/>
        </w:numPr>
        <w:tabs>
          <w:tab w:val="left" w:pos="2881"/>
        </w:tabs>
        <w:ind w:hanging="361"/>
        <w:rPr>
          <w:sz w:val="24"/>
        </w:rPr>
      </w:pPr>
      <w:r>
        <w:rPr>
          <w:sz w:val="24"/>
        </w:rPr>
        <w:t>store water in home for the shortest period</w:t>
      </w:r>
      <w:r>
        <w:rPr>
          <w:spacing w:val="-9"/>
          <w:sz w:val="24"/>
        </w:rPr>
        <w:t xml:space="preserve"> </w:t>
      </w:r>
      <w:r>
        <w:rPr>
          <w:sz w:val="24"/>
        </w:rPr>
        <w:t>possible;</w:t>
      </w:r>
    </w:p>
    <w:p w14:paraId="3D26B073" w14:textId="77777777" w:rsidR="00E9458D" w:rsidRDefault="005C6BD6">
      <w:pPr>
        <w:pStyle w:val="ListParagraph"/>
        <w:numPr>
          <w:ilvl w:val="2"/>
          <w:numId w:val="99"/>
        </w:numPr>
        <w:tabs>
          <w:tab w:val="left" w:pos="2881"/>
        </w:tabs>
        <w:spacing w:line="276" w:lineRule="exact"/>
        <w:ind w:hanging="361"/>
        <w:rPr>
          <w:sz w:val="24"/>
        </w:rPr>
      </w:pPr>
      <w:r>
        <w:rPr>
          <w:sz w:val="24"/>
        </w:rPr>
        <w:t>If a storage vessel has been seriously</w:t>
      </w:r>
      <w:r>
        <w:rPr>
          <w:spacing w:val="-7"/>
          <w:sz w:val="24"/>
        </w:rPr>
        <w:t xml:space="preserve"> </w:t>
      </w:r>
      <w:r>
        <w:rPr>
          <w:sz w:val="24"/>
        </w:rPr>
        <w:t>contaminated:</w:t>
      </w:r>
    </w:p>
    <w:p w14:paraId="104BF7AF" w14:textId="77777777" w:rsidR="00E9458D" w:rsidRDefault="005C6BD6">
      <w:pPr>
        <w:pStyle w:val="ListParagraph"/>
        <w:numPr>
          <w:ilvl w:val="3"/>
          <w:numId w:val="99"/>
        </w:numPr>
        <w:tabs>
          <w:tab w:val="left" w:pos="3241"/>
        </w:tabs>
        <w:spacing w:line="293" w:lineRule="exact"/>
        <w:ind w:hanging="361"/>
        <w:jc w:val="both"/>
        <w:rPr>
          <w:sz w:val="24"/>
        </w:rPr>
      </w:pPr>
      <w:r>
        <w:rPr>
          <w:sz w:val="24"/>
        </w:rPr>
        <w:t>thoroughly scrub and clean the surfaces; and,</w:t>
      </w:r>
    </w:p>
    <w:p w14:paraId="4D69A820" w14:textId="77777777" w:rsidR="00E9458D" w:rsidRDefault="005C6BD6">
      <w:pPr>
        <w:pStyle w:val="ListParagraph"/>
        <w:numPr>
          <w:ilvl w:val="3"/>
          <w:numId w:val="99"/>
        </w:numPr>
        <w:tabs>
          <w:tab w:val="left" w:pos="3241"/>
        </w:tabs>
        <w:ind w:right="1697"/>
        <w:jc w:val="both"/>
        <w:rPr>
          <w:sz w:val="24"/>
        </w:rPr>
      </w:pPr>
      <w:r>
        <w:rPr>
          <w:sz w:val="24"/>
        </w:rPr>
        <w:t>rinse the surfaces with a solution of 26-53 mg of chlorine/quart (25–50 mg of chlorine/liter). The chlorine and water solution must have had a contact period of 24</w:t>
      </w:r>
      <w:r>
        <w:rPr>
          <w:spacing w:val="-2"/>
          <w:sz w:val="24"/>
        </w:rPr>
        <w:t xml:space="preserve"> </w:t>
      </w:r>
      <w:r>
        <w:rPr>
          <w:sz w:val="24"/>
        </w:rPr>
        <w:t>hours.</w:t>
      </w:r>
    </w:p>
    <w:p w14:paraId="6963AC43"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DD257F2" w14:textId="77777777">
        <w:trPr>
          <w:trHeight w:val="552"/>
        </w:trPr>
        <w:tc>
          <w:tcPr>
            <w:tcW w:w="5689" w:type="dxa"/>
          </w:tcPr>
          <w:p w14:paraId="2FD481F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68AFC10" w14:textId="77777777" w:rsidR="00E9458D" w:rsidRDefault="00E9458D">
            <w:pPr>
              <w:pStyle w:val="TableParagraph"/>
              <w:ind w:left="0"/>
              <w:rPr>
                <w:sz w:val="24"/>
              </w:rPr>
            </w:pPr>
          </w:p>
          <w:p w14:paraId="1CF493AF" w14:textId="77777777" w:rsidR="00E9458D" w:rsidRDefault="005C6BD6">
            <w:pPr>
              <w:pStyle w:val="TableParagraph"/>
              <w:ind w:left="487"/>
              <w:rPr>
                <w:sz w:val="20"/>
              </w:rPr>
            </w:pPr>
            <w:r>
              <w:rPr>
                <w:noProof/>
                <w:sz w:val="20"/>
              </w:rPr>
              <w:drawing>
                <wp:inline distT="0" distB="0" distL="0" distR="0" wp14:anchorId="6764151C" wp14:editId="058AB6FB">
                  <wp:extent cx="1390695" cy="966501"/>
                  <wp:effectExtent l="0" t="0" r="0" b="0"/>
                  <wp:docPr id="12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E34BB47" w14:textId="77777777">
        <w:trPr>
          <w:trHeight w:val="1244"/>
        </w:trPr>
        <w:tc>
          <w:tcPr>
            <w:tcW w:w="5689" w:type="dxa"/>
          </w:tcPr>
          <w:p w14:paraId="3984C1AC" w14:textId="77777777" w:rsidR="00E9458D" w:rsidRDefault="00E9458D">
            <w:pPr>
              <w:pStyle w:val="TableParagraph"/>
              <w:ind w:left="0"/>
              <w:rPr>
                <w:sz w:val="24"/>
              </w:rPr>
            </w:pPr>
          </w:p>
          <w:p w14:paraId="3506A68C" w14:textId="77777777" w:rsidR="00E9458D" w:rsidRDefault="005C6BD6">
            <w:pPr>
              <w:pStyle w:val="TableParagraph"/>
              <w:rPr>
                <w:b/>
                <w:sz w:val="24"/>
              </w:rPr>
            </w:pPr>
            <w:r>
              <w:rPr>
                <w:b/>
                <w:sz w:val="24"/>
              </w:rPr>
              <w:t>Section 5: Health and Safety</w:t>
            </w:r>
          </w:p>
        </w:tc>
        <w:tc>
          <w:tcPr>
            <w:tcW w:w="3168" w:type="dxa"/>
            <w:vMerge/>
            <w:tcBorders>
              <w:top w:val="nil"/>
            </w:tcBorders>
          </w:tcPr>
          <w:p w14:paraId="5B301223" w14:textId="77777777" w:rsidR="00E9458D" w:rsidRDefault="00E9458D">
            <w:pPr>
              <w:rPr>
                <w:sz w:val="2"/>
                <w:szCs w:val="2"/>
              </w:rPr>
            </w:pPr>
          </w:p>
        </w:tc>
      </w:tr>
      <w:tr w:rsidR="00E9458D" w14:paraId="2AC9C666" w14:textId="77777777">
        <w:trPr>
          <w:trHeight w:val="275"/>
        </w:trPr>
        <w:tc>
          <w:tcPr>
            <w:tcW w:w="5689" w:type="dxa"/>
            <w:vMerge w:val="restart"/>
          </w:tcPr>
          <w:p w14:paraId="28018895" w14:textId="77777777" w:rsidR="00E9458D" w:rsidRDefault="00E9458D">
            <w:pPr>
              <w:pStyle w:val="TableParagraph"/>
              <w:ind w:left="0"/>
              <w:rPr>
                <w:sz w:val="24"/>
              </w:rPr>
            </w:pPr>
          </w:p>
          <w:p w14:paraId="5DE18449" w14:textId="77777777" w:rsidR="00E9458D" w:rsidRDefault="005C6BD6">
            <w:pPr>
              <w:pStyle w:val="TableParagraph"/>
              <w:rPr>
                <w:b/>
                <w:sz w:val="24"/>
              </w:rPr>
            </w:pPr>
            <w:r>
              <w:rPr>
                <w:b/>
                <w:sz w:val="24"/>
              </w:rPr>
              <w:t>Policy Title: Hygienic Measures in the Home</w:t>
            </w:r>
          </w:p>
        </w:tc>
        <w:tc>
          <w:tcPr>
            <w:tcW w:w="3168" w:type="dxa"/>
          </w:tcPr>
          <w:p w14:paraId="2F9CBB4A" w14:textId="77777777" w:rsidR="00E9458D" w:rsidRDefault="005C6BD6">
            <w:pPr>
              <w:pStyle w:val="TableParagraph"/>
              <w:spacing w:line="256" w:lineRule="exact"/>
              <w:rPr>
                <w:b/>
                <w:sz w:val="24"/>
              </w:rPr>
            </w:pPr>
            <w:r>
              <w:rPr>
                <w:b/>
                <w:sz w:val="24"/>
              </w:rPr>
              <w:t>Policy Number: 5.110</w:t>
            </w:r>
          </w:p>
        </w:tc>
      </w:tr>
      <w:tr w:rsidR="00E9458D" w14:paraId="19A03DAE" w14:textId="77777777">
        <w:trPr>
          <w:trHeight w:val="275"/>
        </w:trPr>
        <w:tc>
          <w:tcPr>
            <w:tcW w:w="5689" w:type="dxa"/>
            <w:vMerge/>
            <w:tcBorders>
              <w:top w:val="nil"/>
            </w:tcBorders>
          </w:tcPr>
          <w:p w14:paraId="19CCF998" w14:textId="77777777" w:rsidR="00E9458D" w:rsidRDefault="00E9458D">
            <w:pPr>
              <w:rPr>
                <w:sz w:val="2"/>
                <w:szCs w:val="2"/>
              </w:rPr>
            </w:pPr>
          </w:p>
        </w:tc>
        <w:tc>
          <w:tcPr>
            <w:tcW w:w="3168" w:type="dxa"/>
          </w:tcPr>
          <w:p w14:paraId="678FFB15" w14:textId="77777777" w:rsidR="00E9458D" w:rsidRDefault="005C6BD6">
            <w:pPr>
              <w:pStyle w:val="TableParagraph"/>
              <w:spacing w:line="255" w:lineRule="exact"/>
              <w:rPr>
                <w:b/>
                <w:sz w:val="24"/>
              </w:rPr>
            </w:pPr>
            <w:r>
              <w:rPr>
                <w:b/>
                <w:sz w:val="24"/>
              </w:rPr>
              <w:t>Effective Date:</w:t>
            </w:r>
          </w:p>
        </w:tc>
      </w:tr>
      <w:tr w:rsidR="00E9458D" w14:paraId="05077D1C" w14:textId="77777777">
        <w:trPr>
          <w:trHeight w:val="276"/>
        </w:trPr>
        <w:tc>
          <w:tcPr>
            <w:tcW w:w="5689" w:type="dxa"/>
            <w:vMerge/>
            <w:tcBorders>
              <w:top w:val="nil"/>
            </w:tcBorders>
          </w:tcPr>
          <w:p w14:paraId="336B0903" w14:textId="77777777" w:rsidR="00E9458D" w:rsidRDefault="00E9458D">
            <w:pPr>
              <w:rPr>
                <w:sz w:val="2"/>
                <w:szCs w:val="2"/>
              </w:rPr>
            </w:pPr>
          </w:p>
        </w:tc>
        <w:tc>
          <w:tcPr>
            <w:tcW w:w="3168" w:type="dxa"/>
          </w:tcPr>
          <w:p w14:paraId="2C4598E6" w14:textId="77777777" w:rsidR="00E9458D" w:rsidRDefault="005C6BD6">
            <w:pPr>
              <w:pStyle w:val="TableParagraph"/>
              <w:spacing w:before="1" w:line="255" w:lineRule="exact"/>
              <w:rPr>
                <w:b/>
                <w:sz w:val="24"/>
              </w:rPr>
            </w:pPr>
            <w:r>
              <w:rPr>
                <w:b/>
                <w:sz w:val="24"/>
              </w:rPr>
              <w:t>Revision Date:</w:t>
            </w:r>
          </w:p>
        </w:tc>
      </w:tr>
      <w:tr w:rsidR="00E9458D" w14:paraId="30057152" w14:textId="77777777">
        <w:trPr>
          <w:trHeight w:val="275"/>
        </w:trPr>
        <w:tc>
          <w:tcPr>
            <w:tcW w:w="5689" w:type="dxa"/>
            <w:vMerge/>
            <w:tcBorders>
              <w:top w:val="nil"/>
            </w:tcBorders>
          </w:tcPr>
          <w:p w14:paraId="0B574E94" w14:textId="77777777" w:rsidR="00E9458D" w:rsidRDefault="00E9458D">
            <w:pPr>
              <w:rPr>
                <w:sz w:val="2"/>
                <w:szCs w:val="2"/>
              </w:rPr>
            </w:pPr>
          </w:p>
        </w:tc>
        <w:tc>
          <w:tcPr>
            <w:tcW w:w="3168" w:type="dxa"/>
          </w:tcPr>
          <w:p w14:paraId="2F6E281B" w14:textId="77777777" w:rsidR="00E9458D" w:rsidRDefault="005C6BD6">
            <w:pPr>
              <w:pStyle w:val="TableParagraph"/>
              <w:spacing w:line="255" w:lineRule="exact"/>
              <w:rPr>
                <w:b/>
                <w:sz w:val="24"/>
              </w:rPr>
            </w:pPr>
            <w:r>
              <w:rPr>
                <w:b/>
                <w:sz w:val="24"/>
              </w:rPr>
              <w:t>Approved By:</w:t>
            </w:r>
          </w:p>
        </w:tc>
      </w:tr>
      <w:tr w:rsidR="00E9458D" w14:paraId="4D5F69C7" w14:textId="77777777">
        <w:trPr>
          <w:trHeight w:val="276"/>
        </w:trPr>
        <w:tc>
          <w:tcPr>
            <w:tcW w:w="5689" w:type="dxa"/>
            <w:vMerge/>
            <w:tcBorders>
              <w:top w:val="nil"/>
            </w:tcBorders>
          </w:tcPr>
          <w:p w14:paraId="5BD924A3" w14:textId="77777777" w:rsidR="00E9458D" w:rsidRDefault="00E9458D">
            <w:pPr>
              <w:rPr>
                <w:sz w:val="2"/>
                <w:szCs w:val="2"/>
              </w:rPr>
            </w:pPr>
          </w:p>
        </w:tc>
        <w:tc>
          <w:tcPr>
            <w:tcW w:w="3168" w:type="dxa"/>
          </w:tcPr>
          <w:p w14:paraId="345F76DA" w14:textId="77777777" w:rsidR="00E9458D" w:rsidRDefault="005C6BD6">
            <w:pPr>
              <w:pStyle w:val="TableParagraph"/>
              <w:spacing w:line="257" w:lineRule="exact"/>
              <w:rPr>
                <w:b/>
                <w:sz w:val="24"/>
              </w:rPr>
            </w:pPr>
            <w:r>
              <w:rPr>
                <w:b/>
                <w:sz w:val="24"/>
              </w:rPr>
              <w:t>Page Number: Page 4 of 5</w:t>
            </w:r>
          </w:p>
        </w:tc>
      </w:tr>
    </w:tbl>
    <w:p w14:paraId="6069D64D" w14:textId="77777777" w:rsidR="00E9458D" w:rsidRDefault="00E9458D">
      <w:pPr>
        <w:pStyle w:val="BodyText"/>
        <w:spacing w:before="8"/>
        <w:ind w:left="0" w:firstLine="0"/>
        <w:rPr>
          <w:sz w:val="16"/>
        </w:rPr>
      </w:pPr>
    </w:p>
    <w:p w14:paraId="574F2E19" w14:textId="77777777" w:rsidR="00E9458D" w:rsidRDefault="005C6BD6">
      <w:pPr>
        <w:pStyle w:val="ListParagraph"/>
        <w:numPr>
          <w:ilvl w:val="0"/>
          <w:numId w:val="99"/>
        </w:numPr>
        <w:tabs>
          <w:tab w:val="left" w:pos="2161"/>
        </w:tabs>
        <w:spacing w:before="90" w:line="275" w:lineRule="exact"/>
        <w:rPr>
          <w:sz w:val="24"/>
        </w:rPr>
      </w:pPr>
      <w:r>
        <w:rPr>
          <w:sz w:val="24"/>
        </w:rPr>
        <w:t>Hand Washing</w:t>
      </w:r>
    </w:p>
    <w:p w14:paraId="13A86507" w14:textId="77777777" w:rsidR="00E9458D" w:rsidRDefault="005C6BD6">
      <w:pPr>
        <w:spacing w:line="275" w:lineRule="exact"/>
        <w:ind w:left="2160"/>
        <w:rPr>
          <w:i/>
          <w:sz w:val="24"/>
        </w:rPr>
      </w:pPr>
      <w:r>
        <w:rPr>
          <w:sz w:val="24"/>
        </w:rPr>
        <w:t xml:space="preserve">Follow techniques in Agency policy on </w:t>
      </w:r>
      <w:r>
        <w:rPr>
          <w:i/>
          <w:sz w:val="24"/>
        </w:rPr>
        <w:t>“Hand Washing”.</w:t>
      </w:r>
    </w:p>
    <w:p w14:paraId="3E387F41" w14:textId="77777777" w:rsidR="00E9458D" w:rsidRDefault="005C6BD6">
      <w:pPr>
        <w:pStyle w:val="ListParagraph"/>
        <w:numPr>
          <w:ilvl w:val="0"/>
          <w:numId w:val="99"/>
        </w:numPr>
        <w:tabs>
          <w:tab w:val="left" w:pos="2161"/>
        </w:tabs>
        <w:rPr>
          <w:sz w:val="24"/>
        </w:rPr>
      </w:pPr>
      <w:r>
        <w:rPr>
          <w:sz w:val="24"/>
        </w:rPr>
        <w:t>Sharp Objects</w:t>
      </w:r>
    </w:p>
    <w:p w14:paraId="1876C5EB" w14:textId="77777777" w:rsidR="00E9458D" w:rsidRDefault="005C6BD6">
      <w:pPr>
        <w:ind w:left="2160"/>
        <w:rPr>
          <w:sz w:val="24"/>
        </w:rPr>
      </w:pPr>
      <w:r>
        <w:rPr>
          <w:sz w:val="24"/>
        </w:rPr>
        <w:t>Follow techniques in Agency policy on “</w:t>
      </w:r>
      <w:r>
        <w:rPr>
          <w:i/>
          <w:sz w:val="24"/>
        </w:rPr>
        <w:t>Sharp Objects</w:t>
      </w:r>
      <w:r>
        <w:rPr>
          <w:sz w:val="24"/>
        </w:rPr>
        <w:t>”.</w:t>
      </w:r>
    </w:p>
    <w:p w14:paraId="1F939207" w14:textId="77777777" w:rsidR="00E9458D" w:rsidRDefault="005C6BD6">
      <w:pPr>
        <w:pStyle w:val="ListParagraph"/>
        <w:numPr>
          <w:ilvl w:val="0"/>
          <w:numId w:val="99"/>
        </w:numPr>
        <w:tabs>
          <w:tab w:val="left" w:pos="2161"/>
        </w:tabs>
        <w:rPr>
          <w:sz w:val="24"/>
        </w:rPr>
      </w:pPr>
      <w:r>
        <w:rPr>
          <w:sz w:val="24"/>
        </w:rPr>
        <w:t>Household Equipment</w:t>
      </w:r>
    </w:p>
    <w:p w14:paraId="7B55DF38" w14:textId="77777777" w:rsidR="00E9458D" w:rsidRDefault="005C6BD6">
      <w:pPr>
        <w:ind w:left="2160"/>
        <w:rPr>
          <w:i/>
          <w:sz w:val="24"/>
        </w:rPr>
      </w:pPr>
      <w:r>
        <w:rPr>
          <w:sz w:val="24"/>
        </w:rPr>
        <w:t>Follow techniques in Agency policy on “</w:t>
      </w:r>
      <w:r>
        <w:rPr>
          <w:i/>
          <w:sz w:val="24"/>
        </w:rPr>
        <w:t>Care and Handling of Equipment”.</w:t>
      </w:r>
    </w:p>
    <w:p w14:paraId="28616EE4" w14:textId="77777777" w:rsidR="00E9458D" w:rsidRDefault="005C6BD6">
      <w:pPr>
        <w:pStyle w:val="ListParagraph"/>
        <w:numPr>
          <w:ilvl w:val="0"/>
          <w:numId w:val="99"/>
        </w:numPr>
        <w:tabs>
          <w:tab w:val="left" w:pos="2161"/>
        </w:tabs>
        <w:rPr>
          <w:sz w:val="24"/>
        </w:rPr>
      </w:pPr>
      <w:r>
        <w:rPr>
          <w:sz w:val="24"/>
        </w:rPr>
        <w:t>Clothing and</w:t>
      </w:r>
      <w:r>
        <w:rPr>
          <w:spacing w:val="-1"/>
          <w:sz w:val="24"/>
        </w:rPr>
        <w:t xml:space="preserve"> </w:t>
      </w:r>
      <w:r>
        <w:rPr>
          <w:sz w:val="24"/>
        </w:rPr>
        <w:t>Linen</w:t>
      </w:r>
    </w:p>
    <w:p w14:paraId="3CE7EAEF" w14:textId="77777777" w:rsidR="00E9458D" w:rsidRDefault="005C6BD6">
      <w:pPr>
        <w:pStyle w:val="BodyText"/>
        <w:ind w:left="2160" w:firstLine="0"/>
        <w:rPr>
          <w:i/>
        </w:rPr>
      </w:pPr>
      <w:r>
        <w:t>Follow techniques in Agency policy on “</w:t>
      </w:r>
      <w:r>
        <w:rPr>
          <w:i/>
        </w:rPr>
        <w:t>Laundry”.</w:t>
      </w:r>
    </w:p>
    <w:p w14:paraId="282C9EF4" w14:textId="77777777" w:rsidR="00E9458D" w:rsidRDefault="005C6BD6">
      <w:pPr>
        <w:pStyle w:val="ListParagraph"/>
        <w:numPr>
          <w:ilvl w:val="0"/>
          <w:numId w:val="99"/>
        </w:numPr>
        <w:tabs>
          <w:tab w:val="left" w:pos="2161"/>
        </w:tabs>
        <w:rPr>
          <w:sz w:val="24"/>
        </w:rPr>
      </w:pPr>
      <w:r>
        <w:rPr>
          <w:sz w:val="24"/>
        </w:rPr>
        <w:t>Blood and Body Substance</w:t>
      </w:r>
      <w:r>
        <w:rPr>
          <w:spacing w:val="-1"/>
          <w:sz w:val="24"/>
        </w:rPr>
        <w:t xml:space="preserve"> </w:t>
      </w:r>
      <w:r>
        <w:rPr>
          <w:sz w:val="24"/>
        </w:rPr>
        <w:t>Spills</w:t>
      </w:r>
    </w:p>
    <w:p w14:paraId="52DABF18" w14:textId="77777777" w:rsidR="00E9458D" w:rsidRDefault="005C6BD6">
      <w:pPr>
        <w:ind w:left="2160"/>
        <w:rPr>
          <w:i/>
          <w:sz w:val="24"/>
        </w:rPr>
      </w:pPr>
      <w:r>
        <w:rPr>
          <w:sz w:val="24"/>
        </w:rPr>
        <w:t>Follow techniques in Agency policy on “</w:t>
      </w:r>
      <w:r>
        <w:rPr>
          <w:i/>
          <w:sz w:val="24"/>
        </w:rPr>
        <w:t>Blood and Body Substance Spills”.</w:t>
      </w:r>
    </w:p>
    <w:p w14:paraId="2CE1EE5C" w14:textId="77777777" w:rsidR="00E9458D" w:rsidRDefault="005C6BD6">
      <w:pPr>
        <w:pStyle w:val="ListParagraph"/>
        <w:numPr>
          <w:ilvl w:val="0"/>
          <w:numId w:val="99"/>
        </w:numPr>
        <w:tabs>
          <w:tab w:val="left" w:pos="2161"/>
        </w:tabs>
        <w:rPr>
          <w:sz w:val="24"/>
        </w:rPr>
      </w:pPr>
      <w:r>
        <w:rPr>
          <w:sz w:val="24"/>
        </w:rPr>
        <w:t>Food Preparation</w:t>
      </w:r>
    </w:p>
    <w:p w14:paraId="728215D0" w14:textId="77777777" w:rsidR="00E9458D" w:rsidRDefault="005C6BD6">
      <w:pPr>
        <w:ind w:left="2160"/>
        <w:rPr>
          <w:i/>
          <w:sz w:val="24"/>
        </w:rPr>
      </w:pPr>
      <w:r>
        <w:rPr>
          <w:sz w:val="24"/>
        </w:rPr>
        <w:t>Follow techniques in Agency policy on “</w:t>
      </w:r>
      <w:r>
        <w:rPr>
          <w:i/>
          <w:sz w:val="24"/>
        </w:rPr>
        <w:t>Food Safety”.</w:t>
      </w:r>
    </w:p>
    <w:p w14:paraId="038BB6F7" w14:textId="77777777" w:rsidR="00E9458D" w:rsidRDefault="005C6BD6">
      <w:pPr>
        <w:pStyle w:val="ListParagraph"/>
        <w:numPr>
          <w:ilvl w:val="0"/>
          <w:numId w:val="99"/>
        </w:numPr>
        <w:tabs>
          <w:tab w:val="left" w:pos="2161"/>
        </w:tabs>
        <w:rPr>
          <w:sz w:val="24"/>
        </w:rPr>
      </w:pPr>
      <w:r>
        <w:rPr>
          <w:sz w:val="24"/>
        </w:rPr>
        <w:t>Garbage</w:t>
      </w:r>
    </w:p>
    <w:p w14:paraId="21F6D283" w14:textId="77777777" w:rsidR="00E9458D" w:rsidRDefault="005C6BD6">
      <w:pPr>
        <w:ind w:left="2160"/>
        <w:rPr>
          <w:i/>
          <w:sz w:val="24"/>
        </w:rPr>
      </w:pPr>
      <w:r>
        <w:rPr>
          <w:sz w:val="24"/>
        </w:rPr>
        <w:t xml:space="preserve">Follow techniques in Agency policy on </w:t>
      </w:r>
      <w:r>
        <w:rPr>
          <w:i/>
          <w:sz w:val="24"/>
        </w:rPr>
        <w:t>“Household Wastes”.</w:t>
      </w:r>
    </w:p>
    <w:p w14:paraId="14F6A896" w14:textId="77777777" w:rsidR="00E9458D" w:rsidRDefault="00E9458D">
      <w:pPr>
        <w:pStyle w:val="BodyText"/>
        <w:ind w:left="0" w:firstLine="0"/>
        <w:rPr>
          <w:i/>
        </w:rPr>
      </w:pPr>
    </w:p>
    <w:p w14:paraId="55AE306C" w14:textId="77777777" w:rsidR="00E9458D" w:rsidRDefault="005C6BD6">
      <w:pPr>
        <w:pStyle w:val="Heading2"/>
      </w:pPr>
      <w:r>
        <w:t>GUIDELINES</w:t>
      </w:r>
    </w:p>
    <w:p w14:paraId="16848657" w14:textId="77777777" w:rsidR="00E9458D" w:rsidRDefault="005C6BD6">
      <w:pPr>
        <w:pStyle w:val="ListParagraph"/>
        <w:numPr>
          <w:ilvl w:val="0"/>
          <w:numId w:val="98"/>
        </w:numPr>
        <w:tabs>
          <w:tab w:val="left" w:pos="2227"/>
        </w:tabs>
        <w:ind w:right="1701"/>
        <w:rPr>
          <w:sz w:val="24"/>
        </w:rPr>
      </w:pPr>
      <w:r>
        <w:rPr>
          <w:sz w:val="24"/>
        </w:rPr>
        <w:t>Policies, practices and techniques for taking hygienic measures in the home shall be reviewed</w:t>
      </w:r>
      <w:r>
        <w:rPr>
          <w:spacing w:val="-1"/>
          <w:sz w:val="24"/>
        </w:rPr>
        <w:t xml:space="preserve"> </w:t>
      </w:r>
      <w:r>
        <w:rPr>
          <w:sz w:val="24"/>
        </w:rPr>
        <w:t>regularly.</w:t>
      </w:r>
    </w:p>
    <w:p w14:paraId="752268AE" w14:textId="77777777" w:rsidR="00E9458D" w:rsidRDefault="005C6BD6">
      <w:pPr>
        <w:pStyle w:val="ListParagraph"/>
        <w:numPr>
          <w:ilvl w:val="0"/>
          <w:numId w:val="98"/>
        </w:numPr>
        <w:tabs>
          <w:tab w:val="left" w:pos="2227"/>
        </w:tabs>
        <w:ind w:right="1702"/>
        <w:rPr>
          <w:sz w:val="24"/>
        </w:rPr>
      </w:pPr>
      <w:r>
        <w:rPr>
          <w:sz w:val="24"/>
        </w:rPr>
        <w:t>Spot checks should be conducted to determine if sanitary practices meet industry standards.</w:t>
      </w:r>
    </w:p>
    <w:p w14:paraId="4416DA70" w14:textId="77777777" w:rsidR="00E9458D" w:rsidRDefault="005C6BD6">
      <w:pPr>
        <w:pStyle w:val="ListParagraph"/>
        <w:numPr>
          <w:ilvl w:val="0"/>
          <w:numId w:val="98"/>
        </w:numPr>
        <w:tabs>
          <w:tab w:val="left" w:pos="2227"/>
        </w:tabs>
        <w:ind w:hanging="323"/>
        <w:rPr>
          <w:sz w:val="24"/>
        </w:rPr>
      </w:pPr>
      <w:r>
        <w:rPr>
          <w:sz w:val="24"/>
        </w:rPr>
        <w:t>Employees shall be educated and trained on home</w:t>
      </w:r>
      <w:r>
        <w:rPr>
          <w:spacing w:val="-3"/>
          <w:sz w:val="24"/>
        </w:rPr>
        <w:t xml:space="preserve"> </w:t>
      </w:r>
      <w:r>
        <w:rPr>
          <w:sz w:val="24"/>
        </w:rPr>
        <w:t>sanitation.</w:t>
      </w:r>
    </w:p>
    <w:p w14:paraId="3BC6E503" w14:textId="77777777" w:rsidR="00E9458D" w:rsidRDefault="005C6BD6">
      <w:pPr>
        <w:pStyle w:val="ListParagraph"/>
        <w:numPr>
          <w:ilvl w:val="0"/>
          <w:numId w:val="98"/>
        </w:numPr>
        <w:tabs>
          <w:tab w:val="left" w:pos="2227"/>
        </w:tabs>
        <w:spacing w:before="1"/>
        <w:ind w:right="1701"/>
        <w:rPr>
          <w:sz w:val="24"/>
        </w:rPr>
      </w:pPr>
      <w:r>
        <w:rPr>
          <w:sz w:val="24"/>
        </w:rPr>
        <w:t>Records shall be maintained for employee training on home sanitation and shall include:</w:t>
      </w:r>
    </w:p>
    <w:p w14:paraId="584C7443" w14:textId="77777777" w:rsidR="00E9458D" w:rsidRDefault="005C6BD6">
      <w:pPr>
        <w:pStyle w:val="ListParagraph"/>
        <w:numPr>
          <w:ilvl w:val="1"/>
          <w:numId w:val="98"/>
        </w:numPr>
        <w:tabs>
          <w:tab w:val="left" w:pos="2521"/>
        </w:tabs>
        <w:ind w:hanging="361"/>
        <w:rPr>
          <w:sz w:val="24"/>
        </w:rPr>
      </w:pPr>
      <w:r>
        <w:rPr>
          <w:sz w:val="24"/>
        </w:rPr>
        <w:t>dates when training was</w:t>
      </w:r>
      <w:r>
        <w:rPr>
          <w:spacing w:val="-1"/>
          <w:sz w:val="24"/>
        </w:rPr>
        <w:t xml:space="preserve"> </w:t>
      </w:r>
      <w:r>
        <w:rPr>
          <w:sz w:val="24"/>
        </w:rPr>
        <w:t>given;</w:t>
      </w:r>
    </w:p>
    <w:p w14:paraId="081515D2" w14:textId="77777777" w:rsidR="00E9458D" w:rsidRDefault="005C6BD6">
      <w:pPr>
        <w:pStyle w:val="ListParagraph"/>
        <w:numPr>
          <w:ilvl w:val="1"/>
          <w:numId w:val="98"/>
        </w:numPr>
        <w:tabs>
          <w:tab w:val="left" w:pos="2521"/>
        </w:tabs>
        <w:ind w:hanging="361"/>
        <w:rPr>
          <w:sz w:val="24"/>
        </w:rPr>
      </w:pPr>
      <w:r>
        <w:rPr>
          <w:sz w:val="24"/>
        </w:rPr>
        <w:t>summary on what training was</w:t>
      </w:r>
      <w:r>
        <w:rPr>
          <w:spacing w:val="-2"/>
          <w:sz w:val="24"/>
        </w:rPr>
        <w:t xml:space="preserve"> </w:t>
      </w:r>
      <w:r>
        <w:rPr>
          <w:sz w:val="24"/>
        </w:rPr>
        <w:t>given;</w:t>
      </w:r>
    </w:p>
    <w:p w14:paraId="2BF2C6D9" w14:textId="77777777" w:rsidR="00E9458D" w:rsidRDefault="005C6BD6">
      <w:pPr>
        <w:pStyle w:val="ListParagraph"/>
        <w:numPr>
          <w:ilvl w:val="1"/>
          <w:numId w:val="98"/>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1BC33718" w14:textId="77777777" w:rsidR="00E9458D" w:rsidRDefault="005C6BD6">
      <w:pPr>
        <w:pStyle w:val="ListParagraph"/>
        <w:numPr>
          <w:ilvl w:val="1"/>
          <w:numId w:val="98"/>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2B255967" w14:textId="77777777" w:rsidR="00E9458D" w:rsidRDefault="005C6BD6">
      <w:pPr>
        <w:pStyle w:val="ListParagraph"/>
        <w:numPr>
          <w:ilvl w:val="0"/>
          <w:numId w:val="98"/>
        </w:numPr>
        <w:tabs>
          <w:tab w:val="left" w:pos="2227"/>
        </w:tabs>
        <w:ind w:hanging="323"/>
        <w:rPr>
          <w:sz w:val="24"/>
        </w:rPr>
      </w:pPr>
      <w:r>
        <w:rPr>
          <w:sz w:val="24"/>
        </w:rPr>
        <w:t>Training Records are to be kept for 3 years from the date of</w:t>
      </w:r>
      <w:r>
        <w:rPr>
          <w:spacing w:val="-5"/>
          <w:sz w:val="24"/>
        </w:rPr>
        <w:t xml:space="preserve"> </w:t>
      </w:r>
      <w:r>
        <w:rPr>
          <w:sz w:val="24"/>
        </w:rPr>
        <w:t>training.</w:t>
      </w:r>
    </w:p>
    <w:p w14:paraId="52E39B69" w14:textId="77777777" w:rsidR="00E9458D" w:rsidRDefault="00E9458D">
      <w:pPr>
        <w:pStyle w:val="BodyText"/>
        <w:ind w:left="0" w:firstLine="0"/>
      </w:pPr>
    </w:p>
    <w:p w14:paraId="00CDE091" w14:textId="77777777" w:rsidR="00E9458D" w:rsidRDefault="005C6BD6">
      <w:pPr>
        <w:pStyle w:val="Heading2"/>
      </w:pPr>
      <w:r>
        <w:t>CROSS-POLICY REFERENCES</w:t>
      </w:r>
    </w:p>
    <w:p w14:paraId="752CD0D9" w14:textId="77777777" w:rsidR="00E9458D" w:rsidRDefault="005C6BD6">
      <w:pPr>
        <w:pStyle w:val="ListParagraph"/>
        <w:numPr>
          <w:ilvl w:val="0"/>
          <w:numId w:val="97"/>
        </w:numPr>
        <w:tabs>
          <w:tab w:val="left" w:pos="2161"/>
        </w:tabs>
        <w:rPr>
          <w:sz w:val="24"/>
        </w:rPr>
      </w:pPr>
      <w:r>
        <w:rPr>
          <w:sz w:val="24"/>
        </w:rPr>
        <w:t>Hand</w:t>
      </w:r>
      <w:r>
        <w:rPr>
          <w:spacing w:val="-2"/>
          <w:sz w:val="24"/>
        </w:rPr>
        <w:t xml:space="preserve"> </w:t>
      </w:r>
      <w:r>
        <w:rPr>
          <w:sz w:val="24"/>
        </w:rPr>
        <w:t>washing</w:t>
      </w:r>
    </w:p>
    <w:p w14:paraId="5354FB2F" w14:textId="77777777" w:rsidR="00E9458D" w:rsidRDefault="005C6BD6">
      <w:pPr>
        <w:pStyle w:val="ListParagraph"/>
        <w:numPr>
          <w:ilvl w:val="0"/>
          <w:numId w:val="97"/>
        </w:numPr>
        <w:tabs>
          <w:tab w:val="left" w:pos="2161"/>
        </w:tabs>
        <w:rPr>
          <w:sz w:val="24"/>
        </w:rPr>
      </w:pPr>
      <w:r>
        <w:rPr>
          <w:sz w:val="24"/>
        </w:rPr>
        <w:t>Sharp</w:t>
      </w:r>
      <w:r>
        <w:rPr>
          <w:spacing w:val="-2"/>
          <w:sz w:val="24"/>
        </w:rPr>
        <w:t xml:space="preserve"> </w:t>
      </w:r>
      <w:r>
        <w:rPr>
          <w:sz w:val="24"/>
        </w:rPr>
        <w:t>Objects</w:t>
      </w:r>
    </w:p>
    <w:p w14:paraId="7E352418" w14:textId="77777777" w:rsidR="00E9458D" w:rsidRDefault="005C6BD6">
      <w:pPr>
        <w:pStyle w:val="ListParagraph"/>
        <w:numPr>
          <w:ilvl w:val="0"/>
          <w:numId w:val="97"/>
        </w:numPr>
        <w:tabs>
          <w:tab w:val="left" w:pos="2161"/>
        </w:tabs>
        <w:rPr>
          <w:sz w:val="24"/>
        </w:rPr>
      </w:pPr>
      <w:r>
        <w:rPr>
          <w:sz w:val="24"/>
        </w:rPr>
        <w:t>Care and Handling of</w:t>
      </w:r>
      <w:r>
        <w:rPr>
          <w:spacing w:val="-1"/>
          <w:sz w:val="24"/>
        </w:rPr>
        <w:t xml:space="preserve"> </w:t>
      </w:r>
      <w:r>
        <w:rPr>
          <w:sz w:val="24"/>
        </w:rPr>
        <w:t>Equipment</w:t>
      </w:r>
    </w:p>
    <w:p w14:paraId="57B6ADBF" w14:textId="77777777" w:rsidR="00E9458D" w:rsidRDefault="005C6BD6">
      <w:pPr>
        <w:pStyle w:val="ListParagraph"/>
        <w:numPr>
          <w:ilvl w:val="0"/>
          <w:numId w:val="97"/>
        </w:numPr>
        <w:tabs>
          <w:tab w:val="left" w:pos="2161"/>
        </w:tabs>
        <w:rPr>
          <w:sz w:val="24"/>
        </w:rPr>
      </w:pPr>
      <w:r>
        <w:rPr>
          <w:sz w:val="24"/>
        </w:rPr>
        <w:t>Laundry</w:t>
      </w:r>
    </w:p>
    <w:p w14:paraId="16344A23" w14:textId="77777777" w:rsidR="00E9458D" w:rsidRDefault="005C6BD6">
      <w:pPr>
        <w:pStyle w:val="ListParagraph"/>
        <w:numPr>
          <w:ilvl w:val="0"/>
          <w:numId w:val="97"/>
        </w:numPr>
        <w:tabs>
          <w:tab w:val="left" w:pos="2161"/>
        </w:tabs>
        <w:rPr>
          <w:sz w:val="24"/>
        </w:rPr>
      </w:pPr>
      <w:r>
        <w:rPr>
          <w:sz w:val="24"/>
        </w:rPr>
        <w:t>Blood and Body Substance</w:t>
      </w:r>
      <w:r>
        <w:rPr>
          <w:spacing w:val="-1"/>
          <w:sz w:val="24"/>
        </w:rPr>
        <w:t xml:space="preserve"> </w:t>
      </w:r>
      <w:r>
        <w:rPr>
          <w:sz w:val="24"/>
        </w:rPr>
        <w:t>Spills</w:t>
      </w:r>
    </w:p>
    <w:p w14:paraId="6F0CDAB5" w14:textId="77777777" w:rsidR="00E9458D" w:rsidRDefault="005C6BD6">
      <w:pPr>
        <w:pStyle w:val="ListParagraph"/>
        <w:numPr>
          <w:ilvl w:val="0"/>
          <w:numId w:val="97"/>
        </w:numPr>
        <w:tabs>
          <w:tab w:val="left" w:pos="2161"/>
        </w:tabs>
        <w:rPr>
          <w:sz w:val="24"/>
        </w:rPr>
      </w:pPr>
      <w:r>
        <w:rPr>
          <w:sz w:val="24"/>
        </w:rPr>
        <w:t>Food</w:t>
      </w:r>
      <w:r>
        <w:rPr>
          <w:spacing w:val="-1"/>
          <w:sz w:val="24"/>
        </w:rPr>
        <w:t xml:space="preserve"> </w:t>
      </w:r>
      <w:r>
        <w:rPr>
          <w:sz w:val="24"/>
        </w:rPr>
        <w:t>Safety</w:t>
      </w:r>
    </w:p>
    <w:p w14:paraId="5B2F423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06B6F6E" w14:textId="77777777">
        <w:trPr>
          <w:trHeight w:val="552"/>
        </w:trPr>
        <w:tc>
          <w:tcPr>
            <w:tcW w:w="5689" w:type="dxa"/>
          </w:tcPr>
          <w:p w14:paraId="3F0C50E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688CA11" w14:textId="77777777" w:rsidR="00E9458D" w:rsidRDefault="00E9458D">
            <w:pPr>
              <w:pStyle w:val="TableParagraph"/>
              <w:ind w:left="0"/>
              <w:rPr>
                <w:sz w:val="24"/>
              </w:rPr>
            </w:pPr>
          </w:p>
          <w:p w14:paraId="58BCDCB2" w14:textId="77777777" w:rsidR="00E9458D" w:rsidRDefault="005C6BD6">
            <w:pPr>
              <w:pStyle w:val="TableParagraph"/>
              <w:ind w:left="487"/>
              <w:rPr>
                <w:sz w:val="20"/>
              </w:rPr>
            </w:pPr>
            <w:r>
              <w:rPr>
                <w:noProof/>
                <w:sz w:val="20"/>
              </w:rPr>
              <w:drawing>
                <wp:inline distT="0" distB="0" distL="0" distR="0" wp14:anchorId="359A6C90" wp14:editId="00439EB1">
                  <wp:extent cx="1390695" cy="966501"/>
                  <wp:effectExtent l="0" t="0" r="0" b="0"/>
                  <wp:docPr id="12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BFC32E3" w14:textId="77777777">
        <w:trPr>
          <w:trHeight w:val="1244"/>
        </w:trPr>
        <w:tc>
          <w:tcPr>
            <w:tcW w:w="5689" w:type="dxa"/>
          </w:tcPr>
          <w:p w14:paraId="149EB5D7" w14:textId="77777777" w:rsidR="00E9458D" w:rsidRDefault="00E9458D">
            <w:pPr>
              <w:pStyle w:val="TableParagraph"/>
              <w:ind w:left="0"/>
              <w:rPr>
                <w:sz w:val="24"/>
              </w:rPr>
            </w:pPr>
          </w:p>
          <w:p w14:paraId="27B2BBA5" w14:textId="77777777" w:rsidR="00E9458D" w:rsidRDefault="005C6BD6">
            <w:pPr>
              <w:pStyle w:val="TableParagraph"/>
              <w:rPr>
                <w:b/>
                <w:sz w:val="24"/>
              </w:rPr>
            </w:pPr>
            <w:r>
              <w:rPr>
                <w:b/>
                <w:sz w:val="24"/>
              </w:rPr>
              <w:t>Section 5: Health and Safety</w:t>
            </w:r>
          </w:p>
        </w:tc>
        <w:tc>
          <w:tcPr>
            <w:tcW w:w="3168" w:type="dxa"/>
            <w:vMerge/>
            <w:tcBorders>
              <w:top w:val="nil"/>
            </w:tcBorders>
          </w:tcPr>
          <w:p w14:paraId="0ED567CF" w14:textId="77777777" w:rsidR="00E9458D" w:rsidRDefault="00E9458D">
            <w:pPr>
              <w:rPr>
                <w:sz w:val="2"/>
                <w:szCs w:val="2"/>
              </w:rPr>
            </w:pPr>
          </w:p>
        </w:tc>
      </w:tr>
      <w:tr w:rsidR="00E9458D" w14:paraId="4132D1EB" w14:textId="77777777">
        <w:trPr>
          <w:trHeight w:val="275"/>
        </w:trPr>
        <w:tc>
          <w:tcPr>
            <w:tcW w:w="5689" w:type="dxa"/>
            <w:vMerge w:val="restart"/>
          </w:tcPr>
          <w:p w14:paraId="0538FB45" w14:textId="77777777" w:rsidR="00E9458D" w:rsidRDefault="00E9458D">
            <w:pPr>
              <w:pStyle w:val="TableParagraph"/>
              <w:ind w:left="0"/>
              <w:rPr>
                <w:sz w:val="24"/>
              </w:rPr>
            </w:pPr>
          </w:p>
          <w:p w14:paraId="760C4082" w14:textId="77777777" w:rsidR="00E9458D" w:rsidRDefault="005C6BD6">
            <w:pPr>
              <w:pStyle w:val="TableParagraph"/>
              <w:rPr>
                <w:b/>
                <w:sz w:val="24"/>
              </w:rPr>
            </w:pPr>
            <w:r>
              <w:rPr>
                <w:b/>
                <w:sz w:val="24"/>
              </w:rPr>
              <w:t>Policy Title: Hygienic Measures in the Home</w:t>
            </w:r>
          </w:p>
        </w:tc>
        <w:tc>
          <w:tcPr>
            <w:tcW w:w="3168" w:type="dxa"/>
          </w:tcPr>
          <w:p w14:paraId="4F13AF24" w14:textId="77777777" w:rsidR="00E9458D" w:rsidRDefault="005C6BD6">
            <w:pPr>
              <w:pStyle w:val="TableParagraph"/>
              <w:spacing w:line="256" w:lineRule="exact"/>
              <w:rPr>
                <w:b/>
                <w:sz w:val="24"/>
              </w:rPr>
            </w:pPr>
            <w:r>
              <w:rPr>
                <w:b/>
                <w:sz w:val="24"/>
              </w:rPr>
              <w:t>Policy Number: 5.110</w:t>
            </w:r>
          </w:p>
        </w:tc>
      </w:tr>
      <w:tr w:rsidR="00E9458D" w14:paraId="58DBED30" w14:textId="77777777">
        <w:trPr>
          <w:trHeight w:val="275"/>
        </w:trPr>
        <w:tc>
          <w:tcPr>
            <w:tcW w:w="5689" w:type="dxa"/>
            <w:vMerge/>
            <w:tcBorders>
              <w:top w:val="nil"/>
            </w:tcBorders>
          </w:tcPr>
          <w:p w14:paraId="55ABF60B" w14:textId="77777777" w:rsidR="00E9458D" w:rsidRDefault="00E9458D">
            <w:pPr>
              <w:rPr>
                <w:sz w:val="2"/>
                <w:szCs w:val="2"/>
              </w:rPr>
            </w:pPr>
          </w:p>
        </w:tc>
        <w:tc>
          <w:tcPr>
            <w:tcW w:w="3168" w:type="dxa"/>
          </w:tcPr>
          <w:p w14:paraId="410ADD63" w14:textId="77777777" w:rsidR="00E9458D" w:rsidRDefault="005C6BD6">
            <w:pPr>
              <w:pStyle w:val="TableParagraph"/>
              <w:spacing w:line="255" w:lineRule="exact"/>
              <w:rPr>
                <w:b/>
                <w:sz w:val="24"/>
              </w:rPr>
            </w:pPr>
            <w:r>
              <w:rPr>
                <w:b/>
                <w:sz w:val="24"/>
              </w:rPr>
              <w:t>Effective Date:</w:t>
            </w:r>
          </w:p>
        </w:tc>
      </w:tr>
      <w:tr w:rsidR="00E9458D" w14:paraId="276F7832" w14:textId="77777777">
        <w:trPr>
          <w:trHeight w:val="276"/>
        </w:trPr>
        <w:tc>
          <w:tcPr>
            <w:tcW w:w="5689" w:type="dxa"/>
            <w:vMerge/>
            <w:tcBorders>
              <w:top w:val="nil"/>
            </w:tcBorders>
          </w:tcPr>
          <w:p w14:paraId="08273C8F" w14:textId="77777777" w:rsidR="00E9458D" w:rsidRDefault="00E9458D">
            <w:pPr>
              <w:rPr>
                <w:sz w:val="2"/>
                <w:szCs w:val="2"/>
              </w:rPr>
            </w:pPr>
          </w:p>
        </w:tc>
        <w:tc>
          <w:tcPr>
            <w:tcW w:w="3168" w:type="dxa"/>
          </w:tcPr>
          <w:p w14:paraId="644ADF90" w14:textId="77777777" w:rsidR="00E9458D" w:rsidRDefault="005C6BD6">
            <w:pPr>
              <w:pStyle w:val="TableParagraph"/>
              <w:spacing w:before="1" w:line="255" w:lineRule="exact"/>
              <w:rPr>
                <w:b/>
                <w:sz w:val="24"/>
              </w:rPr>
            </w:pPr>
            <w:r>
              <w:rPr>
                <w:b/>
                <w:sz w:val="24"/>
              </w:rPr>
              <w:t>Revision Date:</w:t>
            </w:r>
          </w:p>
        </w:tc>
      </w:tr>
      <w:tr w:rsidR="00E9458D" w14:paraId="78EB5C7E" w14:textId="77777777">
        <w:trPr>
          <w:trHeight w:val="275"/>
        </w:trPr>
        <w:tc>
          <w:tcPr>
            <w:tcW w:w="5689" w:type="dxa"/>
            <w:vMerge/>
            <w:tcBorders>
              <w:top w:val="nil"/>
            </w:tcBorders>
          </w:tcPr>
          <w:p w14:paraId="7A62EAAE" w14:textId="77777777" w:rsidR="00E9458D" w:rsidRDefault="00E9458D">
            <w:pPr>
              <w:rPr>
                <w:sz w:val="2"/>
                <w:szCs w:val="2"/>
              </w:rPr>
            </w:pPr>
          </w:p>
        </w:tc>
        <w:tc>
          <w:tcPr>
            <w:tcW w:w="3168" w:type="dxa"/>
          </w:tcPr>
          <w:p w14:paraId="3FD21138" w14:textId="77777777" w:rsidR="00E9458D" w:rsidRDefault="005C6BD6">
            <w:pPr>
              <w:pStyle w:val="TableParagraph"/>
              <w:spacing w:line="255" w:lineRule="exact"/>
              <w:rPr>
                <w:b/>
                <w:sz w:val="24"/>
              </w:rPr>
            </w:pPr>
            <w:r>
              <w:rPr>
                <w:b/>
                <w:sz w:val="24"/>
              </w:rPr>
              <w:t>Approved By:</w:t>
            </w:r>
          </w:p>
        </w:tc>
      </w:tr>
      <w:tr w:rsidR="00E9458D" w14:paraId="23D86398" w14:textId="77777777">
        <w:trPr>
          <w:trHeight w:val="276"/>
        </w:trPr>
        <w:tc>
          <w:tcPr>
            <w:tcW w:w="5689" w:type="dxa"/>
            <w:vMerge/>
            <w:tcBorders>
              <w:top w:val="nil"/>
            </w:tcBorders>
          </w:tcPr>
          <w:p w14:paraId="78485517" w14:textId="77777777" w:rsidR="00E9458D" w:rsidRDefault="00E9458D">
            <w:pPr>
              <w:rPr>
                <w:sz w:val="2"/>
                <w:szCs w:val="2"/>
              </w:rPr>
            </w:pPr>
          </w:p>
        </w:tc>
        <w:tc>
          <w:tcPr>
            <w:tcW w:w="3168" w:type="dxa"/>
          </w:tcPr>
          <w:p w14:paraId="09F5555C" w14:textId="77777777" w:rsidR="00E9458D" w:rsidRDefault="005C6BD6">
            <w:pPr>
              <w:pStyle w:val="TableParagraph"/>
              <w:spacing w:line="257" w:lineRule="exact"/>
              <w:rPr>
                <w:b/>
                <w:sz w:val="24"/>
              </w:rPr>
            </w:pPr>
            <w:r>
              <w:rPr>
                <w:b/>
                <w:sz w:val="24"/>
              </w:rPr>
              <w:t>Page Number: Page 5 of 5</w:t>
            </w:r>
          </w:p>
        </w:tc>
      </w:tr>
    </w:tbl>
    <w:p w14:paraId="3F718866" w14:textId="77777777" w:rsidR="00E9458D" w:rsidRDefault="00E9458D">
      <w:pPr>
        <w:pStyle w:val="BodyText"/>
        <w:spacing w:before="8"/>
        <w:ind w:left="0" w:firstLine="0"/>
        <w:rPr>
          <w:sz w:val="16"/>
        </w:rPr>
      </w:pPr>
    </w:p>
    <w:p w14:paraId="018A8428" w14:textId="77777777" w:rsidR="00E9458D" w:rsidRDefault="005C6BD6">
      <w:pPr>
        <w:pStyle w:val="ListParagraph"/>
        <w:numPr>
          <w:ilvl w:val="0"/>
          <w:numId w:val="97"/>
        </w:numPr>
        <w:tabs>
          <w:tab w:val="left" w:pos="2161"/>
        </w:tabs>
        <w:spacing w:before="90"/>
        <w:rPr>
          <w:sz w:val="24"/>
        </w:rPr>
      </w:pPr>
      <w:r>
        <w:rPr>
          <w:sz w:val="24"/>
        </w:rPr>
        <w:t>Household Wastes</w:t>
      </w:r>
    </w:p>
    <w:p w14:paraId="39FC9081" w14:textId="77777777" w:rsidR="00E9458D" w:rsidRDefault="00E9458D">
      <w:pPr>
        <w:pStyle w:val="BodyText"/>
        <w:spacing w:before="10"/>
        <w:ind w:left="0" w:firstLine="0"/>
        <w:rPr>
          <w:sz w:val="23"/>
        </w:rPr>
      </w:pPr>
    </w:p>
    <w:p w14:paraId="29407185" w14:textId="77777777" w:rsidR="00E9458D" w:rsidRDefault="005C6BD6">
      <w:pPr>
        <w:pStyle w:val="Heading2"/>
      </w:pPr>
      <w:r>
        <w:t>REFERENCES</w:t>
      </w:r>
    </w:p>
    <w:p w14:paraId="284FB34A" w14:textId="77777777" w:rsidR="00E9458D" w:rsidRDefault="005C6BD6">
      <w:pPr>
        <w:pStyle w:val="ListParagraph"/>
        <w:numPr>
          <w:ilvl w:val="0"/>
          <w:numId w:val="96"/>
        </w:numPr>
        <w:tabs>
          <w:tab w:val="left" w:pos="2161"/>
        </w:tabs>
        <w:rPr>
          <w:sz w:val="24"/>
        </w:rPr>
      </w:pPr>
      <w:r>
        <w:rPr>
          <w:sz w:val="24"/>
        </w:rPr>
        <w:t>Center for Disease Control and Prevention</w:t>
      </w:r>
      <w:r>
        <w:rPr>
          <w:spacing w:val="-1"/>
          <w:sz w:val="24"/>
        </w:rPr>
        <w:t xml:space="preserve"> </w:t>
      </w:r>
      <w:r>
        <w:rPr>
          <w:sz w:val="24"/>
        </w:rPr>
        <w:t>(CDC)</w:t>
      </w:r>
    </w:p>
    <w:p w14:paraId="149DEBA9" w14:textId="77777777" w:rsidR="00E9458D" w:rsidRDefault="005C6BD6">
      <w:pPr>
        <w:pStyle w:val="ListParagraph"/>
        <w:numPr>
          <w:ilvl w:val="0"/>
          <w:numId w:val="96"/>
        </w:numPr>
        <w:tabs>
          <w:tab w:val="left" w:pos="2161"/>
        </w:tabs>
        <w:ind w:right="4534"/>
        <w:rPr>
          <w:sz w:val="24"/>
        </w:rPr>
      </w:pPr>
      <w:r>
        <w:rPr>
          <w:sz w:val="24"/>
        </w:rPr>
        <w:t xml:space="preserve">Occupational Safety and Health Administration </w:t>
      </w:r>
      <w:r>
        <w:rPr>
          <w:spacing w:val="-3"/>
          <w:sz w:val="24"/>
        </w:rPr>
        <w:t xml:space="preserve">(OSHA) </w:t>
      </w:r>
      <w:r>
        <w:rPr>
          <w:sz w:val="24"/>
        </w:rPr>
        <w:t>World Health Organization</w:t>
      </w:r>
      <w:r>
        <w:rPr>
          <w:spacing w:val="59"/>
          <w:sz w:val="24"/>
        </w:rPr>
        <w:t xml:space="preserve"> </w:t>
      </w:r>
      <w:r>
        <w:rPr>
          <w:sz w:val="24"/>
        </w:rPr>
        <w:t>(WHO)</w:t>
      </w:r>
    </w:p>
    <w:p w14:paraId="09667AB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5F4137D" w14:textId="77777777">
        <w:trPr>
          <w:trHeight w:val="551"/>
        </w:trPr>
        <w:tc>
          <w:tcPr>
            <w:tcW w:w="5689" w:type="dxa"/>
          </w:tcPr>
          <w:p w14:paraId="3B7E09BB"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6D482991" w14:textId="77777777" w:rsidR="00E9458D" w:rsidRDefault="00E9458D">
            <w:pPr>
              <w:pStyle w:val="TableParagraph"/>
              <w:ind w:left="0"/>
              <w:rPr>
                <w:sz w:val="24"/>
              </w:rPr>
            </w:pPr>
          </w:p>
          <w:p w14:paraId="046F8954" w14:textId="77777777" w:rsidR="00E9458D" w:rsidRDefault="005C6BD6">
            <w:pPr>
              <w:pStyle w:val="TableParagraph"/>
              <w:ind w:left="487"/>
              <w:rPr>
                <w:sz w:val="20"/>
              </w:rPr>
            </w:pPr>
            <w:r>
              <w:rPr>
                <w:noProof/>
                <w:sz w:val="20"/>
              </w:rPr>
              <w:drawing>
                <wp:inline distT="0" distB="0" distL="0" distR="0" wp14:anchorId="3D2B9FA1" wp14:editId="4D97A739">
                  <wp:extent cx="1390695" cy="966501"/>
                  <wp:effectExtent l="0" t="0" r="0" b="0"/>
                  <wp:docPr id="12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B0F3835" w14:textId="77777777">
        <w:trPr>
          <w:trHeight w:val="1244"/>
        </w:trPr>
        <w:tc>
          <w:tcPr>
            <w:tcW w:w="5689" w:type="dxa"/>
          </w:tcPr>
          <w:p w14:paraId="3F9C7030" w14:textId="77777777" w:rsidR="00E9458D" w:rsidRDefault="00E9458D">
            <w:pPr>
              <w:pStyle w:val="TableParagraph"/>
              <w:spacing w:before="1"/>
              <w:ind w:left="0"/>
              <w:rPr>
                <w:sz w:val="24"/>
              </w:rPr>
            </w:pPr>
          </w:p>
          <w:p w14:paraId="6F88A9BE" w14:textId="77777777" w:rsidR="00E9458D" w:rsidRDefault="005C6BD6">
            <w:pPr>
              <w:pStyle w:val="TableParagraph"/>
              <w:rPr>
                <w:b/>
                <w:sz w:val="24"/>
              </w:rPr>
            </w:pPr>
            <w:r>
              <w:rPr>
                <w:b/>
                <w:sz w:val="24"/>
              </w:rPr>
              <w:t>Section 5: Health and Safety</w:t>
            </w:r>
          </w:p>
        </w:tc>
        <w:tc>
          <w:tcPr>
            <w:tcW w:w="3168" w:type="dxa"/>
            <w:vMerge/>
            <w:tcBorders>
              <w:top w:val="nil"/>
            </w:tcBorders>
          </w:tcPr>
          <w:p w14:paraId="68E4C2BA" w14:textId="77777777" w:rsidR="00E9458D" w:rsidRDefault="00E9458D">
            <w:pPr>
              <w:rPr>
                <w:sz w:val="2"/>
                <w:szCs w:val="2"/>
              </w:rPr>
            </w:pPr>
          </w:p>
        </w:tc>
      </w:tr>
      <w:tr w:rsidR="00E9458D" w14:paraId="0742750B" w14:textId="77777777">
        <w:trPr>
          <w:trHeight w:val="277"/>
        </w:trPr>
        <w:tc>
          <w:tcPr>
            <w:tcW w:w="5689" w:type="dxa"/>
            <w:vMerge w:val="restart"/>
          </w:tcPr>
          <w:p w14:paraId="01EC0C8B" w14:textId="77777777" w:rsidR="00E9458D" w:rsidRDefault="00E9458D">
            <w:pPr>
              <w:pStyle w:val="TableParagraph"/>
              <w:spacing w:before="1"/>
              <w:ind w:left="0"/>
              <w:rPr>
                <w:sz w:val="24"/>
              </w:rPr>
            </w:pPr>
          </w:p>
          <w:p w14:paraId="57A9E851" w14:textId="77777777" w:rsidR="00E9458D" w:rsidRDefault="005C6BD6">
            <w:pPr>
              <w:pStyle w:val="TableParagraph"/>
              <w:rPr>
                <w:b/>
                <w:sz w:val="24"/>
              </w:rPr>
            </w:pPr>
            <w:r>
              <w:rPr>
                <w:b/>
                <w:sz w:val="24"/>
              </w:rPr>
              <w:t>Policy Title: Food Safety</w:t>
            </w:r>
          </w:p>
        </w:tc>
        <w:tc>
          <w:tcPr>
            <w:tcW w:w="3168" w:type="dxa"/>
          </w:tcPr>
          <w:p w14:paraId="2C4251A2" w14:textId="77777777" w:rsidR="00E9458D" w:rsidRDefault="005C6BD6">
            <w:pPr>
              <w:pStyle w:val="TableParagraph"/>
              <w:spacing w:before="1" w:line="256" w:lineRule="exact"/>
              <w:rPr>
                <w:b/>
                <w:sz w:val="24"/>
              </w:rPr>
            </w:pPr>
            <w:r>
              <w:rPr>
                <w:b/>
                <w:sz w:val="24"/>
              </w:rPr>
              <w:t>Policy Number: 5.120</w:t>
            </w:r>
          </w:p>
        </w:tc>
      </w:tr>
      <w:tr w:rsidR="00E9458D" w14:paraId="50FC3559" w14:textId="77777777">
        <w:trPr>
          <w:trHeight w:val="275"/>
        </w:trPr>
        <w:tc>
          <w:tcPr>
            <w:tcW w:w="5689" w:type="dxa"/>
            <w:vMerge/>
            <w:tcBorders>
              <w:top w:val="nil"/>
            </w:tcBorders>
          </w:tcPr>
          <w:p w14:paraId="1B90DB86" w14:textId="77777777" w:rsidR="00E9458D" w:rsidRDefault="00E9458D">
            <w:pPr>
              <w:rPr>
                <w:sz w:val="2"/>
                <w:szCs w:val="2"/>
              </w:rPr>
            </w:pPr>
          </w:p>
        </w:tc>
        <w:tc>
          <w:tcPr>
            <w:tcW w:w="3168" w:type="dxa"/>
          </w:tcPr>
          <w:p w14:paraId="1F4263D2" w14:textId="77777777" w:rsidR="00E9458D" w:rsidRDefault="005C6BD6">
            <w:pPr>
              <w:pStyle w:val="TableParagraph"/>
              <w:spacing w:line="255" w:lineRule="exact"/>
              <w:rPr>
                <w:b/>
                <w:sz w:val="24"/>
              </w:rPr>
            </w:pPr>
            <w:r>
              <w:rPr>
                <w:b/>
                <w:sz w:val="24"/>
              </w:rPr>
              <w:t>Effective Date:</w:t>
            </w:r>
          </w:p>
        </w:tc>
      </w:tr>
      <w:tr w:rsidR="00E9458D" w14:paraId="6FBCBBC9" w14:textId="77777777">
        <w:trPr>
          <w:trHeight w:val="275"/>
        </w:trPr>
        <w:tc>
          <w:tcPr>
            <w:tcW w:w="5689" w:type="dxa"/>
            <w:vMerge/>
            <w:tcBorders>
              <w:top w:val="nil"/>
            </w:tcBorders>
          </w:tcPr>
          <w:p w14:paraId="76976ACD" w14:textId="77777777" w:rsidR="00E9458D" w:rsidRDefault="00E9458D">
            <w:pPr>
              <w:rPr>
                <w:sz w:val="2"/>
                <w:szCs w:val="2"/>
              </w:rPr>
            </w:pPr>
          </w:p>
        </w:tc>
        <w:tc>
          <w:tcPr>
            <w:tcW w:w="3168" w:type="dxa"/>
          </w:tcPr>
          <w:p w14:paraId="29E921A7" w14:textId="77777777" w:rsidR="00E9458D" w:rsidRDefault="005C6BD6">
            <w:pPr>
              <w:pStyle w:val="TableParagraph"/>
              <w:spacing w:line="255" w:lineRule="exact"/>
              <w:rPr>
                <w:b/>
                <w:sz w:val="24"/>
              </w:rPr>
            </w:pPr>
            <w:r>
              <w:rPr>
                <w:b/>
                <w:sz w:val="24"/>
              </w:rPr>
              <w:t>Revision Date:</w:t>
            </w:r>
          </w:p>
        </w:tc>
      </w:tr>
      <w:tr w:rsidR="00E9458D" w14:paraId="6FEC23E4" w14:textId="77777777">
        <w:trPr>
          <w:trHeight w:val="276"/>
        </w:trPr>
        <w:tc>
          <w:tcPr>
            <w:tcW w:w="5689" w:type="dxa"/>
            <w:vMerge/>
            <w:tcBorders>
              <w:top w:val="nil"/>
            </w:tcBorders>
          </w:tcPr>
          <w:p w14:paraId="367D1019" w14:textId="77777777" w:rsidR="00E9458D" w:rsidRDefault="00E9458D">
            <w:pPr>
              <w:rPr>
                <w:sz w:val="2"/>
                <w:szCs w:val="2"/>
              </w:rPr>
            </w:pPr>
          </w:p>
        </w:tc>
        <w:tc>
          <w:tcPr>
            <w:tcW w:w="3168" w:type="dxa"/>
          </w:tcPr>
          <w:p w14:paraId="76DF4F25" w14:textId="77777777" w:rsidR="00E9458D" w:rsidRDefault="005C6BD6">
            <w:pPr>
              <w:pStyle w:val="TableParagraph"/>
              <w:spacing w:before="1" w:line="255" w:lineRule="exact"/>
              <w:rPr>
                <w:b/>
                <w:sz w:val="24"/>
              </w:rPr>
            </w:pPr>
            <w:r>
              <w:rPr>
                <w:b/>
                <w:sz w:val="24"/>
              </w:rPr>
              <w:t>Approved By:</w:t>
            </w:r>
          </w:p>
        </w:tc>
      </w:tr>
      <w:tr w:rsidR="00E9458D" w14:paraId="37DE3817" w14:textId="77777777">
        <w:trPr>
          <w:trHeight w:val="275"/>
        </w:trPr>
        <w:tc>
          <w:tcPr>
            <w:tcW w:w="5689" w:type="dxa"/>
            <w:vMerge/>
            <w:tcBorders>
              <w:top w:val="nil"/>
            </w:tcBorders>
          </w:tcPr>
          <w:p w14:paraId="5129DFEF" w14:textId="77777777" w:rsidR="00E9458D" w:rsidRDefault="00E9458D">
            <w:pPr>
              <w:rPr>
                <w:sz w:val="2"/>
                <w:szCs w:val="2"/>
              </w:rPr>
            </w:pPr>
          </w:p>
        </w:tc>
        <w:tc>
          <w:tcPr>
            <w:tcW w:w="3168" w:type="dxa"/>
          </w:tcPr>
          <w:p w14:paraId="4E80A246" w14:textId="77777777" w:rsidR="00E9458D" w:rsidRDefault="005C6BD6">
            <w:pPr>
              <w:pStyle w:val="TableParagraph"/>
              <w:spacing w:line="255" w:lineRule="exact"/>
              <w:rPr>
                <w:b/>
                <w:sz w:val="24"/>
              </w:rPr>
            </w:pPr>
            <w:r>
              <w:rPr>
                <w:b/>
                <w:sz w:val="24"/>
              </w:rPr>
              <w:t>Page Number: Page 1 of 4</w:t>
            </w:r>
          </w:p>
        </w:tc>
      </w:tr>
    </w:tbl>
    <w:p w14:paraId="631A89F8" w14:textId="77777777" w:rsidR="00E9458D" w:rsidRDefault="00E9458D">
      <w:pPr>
        <w:pStyle w:val="BodyText"/>
        <w:ind w:left="0" w:firstLine="0"/>
        <w:rPr>
          <w:sz w:val="16"/>
        </w:rPr>
      </w:pPr>
    </w:p>
    <w:p w14:paraId="0C2BD11A" w14:textId="77777777" w:rsidR="00E9458D" w:rsidRDefault="005C6BD6">
      <w:pPr>
        <w:pStyle w:val="Heading2"/>
        <w:spacing w:before="92"/>
        <w:rPr>
          <w:rFonts w:ascii="Arial"/>
        </w:rPr>
      </w:pPr>
      <w:r>
        <w:rPr>
          <w:rFonts w:ascii="Arial"/>
        </w:rPr>
        <w:t>Food Safe</w:t>
      </w:r>
      <w:bookmarkStart w:id="168" w:name="_bookmark168"/>
      <w:bookmarkEnd w:id="168"/>
      <w:r>
        <w:rPr>
          <w:rFonts w:ascii="Arial"/>
        </w:rPr>
        <w:t>ty</w:t>
      </w:r>
    </w:p>
    <w:p w14:paraId="08019C67" w14:textId="77777777" w:rsidR="00E9458D" w:rsidRDefault="005C6BD6">
      <w:pPr>
        <w:spacing w:before="138"/>
        <w:ind w:left="1800"/>
        <w:rPr>
          <w:b/>
          <w:sz w:val="24"/>
        </w:rPr>
      </w:pPr>
      <w:r>
        <w:rPr>
          <w:b/>
          <w:sz w:val="24"/>
        </w:rPr>
        <w:t>PURPOSE</w:t>
      </w:r>
    </w:p>
    <w:p w14:paraId="40D9D99C" w14:textId="77777777" w:rsidR="00E9458D" w:rsidRDefault="005C6BD6">
      <w:pPr>
        <w:pStyle w:val="BodyText"/>
        <w:ind w:left="1800" w:right="1701" w:firstLine="0"/>
        <w:jc w:val="both"/>
      </w:pPr>
      <w:r>
        <w:t>To follow safe practices when handling, cooking and storing food to better prevent food borne illnesses, to ensure infections are controlled and to prevent clients/families/ employees/other individuals from becoming contaminated.</w:t>
      </w:r>
    </w:p>
    <w:p w14:paraId="007E0660" w14:textId="77777777" w:rsidR="00E9458D" w:rsidRDefault="00E9458D">
      <w:pPr>
        <w:pStyle w:val="BodyText"/>
        <w:ind w:left="0" w:firstLine="0"/>
      </w:pPr>
    </w:p>
    <w:p w14:paraId="7DC73609" w14:textId="77777777" w:rsidR="00E9458D" w:rsidRDefault="005C6BD6">
      <w:pPr>
        <w:pStyle w:val="Heading2"/>
      </w:pPr>
      <w:r>
        <w:t>DEFINITIONS</w:t>
      </w:r>
    </w:p>
    <w:p w14:paraId="5E70FB11" w14:textId="77777777" w:rsidR="00E9458D" w:rsidRDefault="005C6BD6">
      <w:pPr>
        <w:pStyle w:val="ListParagraph"/>
        <w:numPr>
          <w:ilvl w:val="0"/>
          <w:numId w:val="95"/>
        </w:numPr>
        <w:tabs>
          <w:tab w:val="left" w:pos="2161"/>
        </w:tabs>
        <w:jc w:val="both"/>
        <w:rPr>
          <w:b/>
          <w:sz w:val="24"/>
        </w:rPr>
      </w:pPr>
      <w:r>
        <w:rPr>
          <w:b/>
          <w:sz w:val="24"/>
        </w:rPr>
        <w:t>Food Safety</w:t>
      </w:r>
      <w:r>
        <w:rPr>
          <w:b/>
          <w:spacing w:val="-1"/>
          <w:sz w:val="24"/>
        </w:rPr>
        <w:t xml:space="preserve"> </w:t>
      </w:r>
      <w:r>
        <w:rPr>
          <w:b/>
          <w:sz w:val="24"/>
        </w:rPr>
        <w:t>Hazard</w:t>
      </w:r>
    </w:p>
    <w:p w14:paraId="2F5CB409" w14:textId="77777777" w:rsidR="00E9458D" w:rsidRDefault="005C6BD6">
      <w:pPr>
        <w:pStyle w:val="BodyText"/>
        <w:ind w:left="2160" w:right="1701" w:firstLine="0"/>
        <w:jc w:val="both"/>
      </w:pPr>
      <w:r>
        <w:t>A food safety hazard is a physical, chemical or biological component, which may cause a food to be unsafe for human consumption.</w:t>
      </w:r>
    </w:p>
    <w:p w14:paraId="12739696" w14:textId="77777777" w:rsidR="00E9458D" w:rsidRDefault="005C6BD6">
      <w:pPr>
        <w:pStyle w:val="Heading2"/>
        <w:numPr>
          <w:ilvl w:val="0"/>
          <w:numId w:val="95"/>
        </w:numPr>
        <w:tabs>
          <w:tab w:val="left" w:pos="2161"/>
        </w:tabs>
        <w:jc w:val="both"/>
      </w:pPr>
      <w:r>
        <w:t>Biological</w:t>
      </w:r>
      <w:r>
        <w:rPr>
          <w:spacing w:val="-1"/>
        </w:rPr>
        <w:t xml:space="preserve"> </w:t>
      </w:r>
      <w:r>
        <w:t>Hazard</w:t>
      </w:r>
    </w:p>
    <w:p w14:paraId="7764BFBF" w14:textId="77777777" w:rsidR="00E9458D" w:rsidRDefault="005C6BD6">
      <w:pPr>
        <w:pStyle w:val="BodyText"/>
        <w:ind w:left="2160" w:right="1701" w:firstLine="0"/>
        <w:jc w:val="both"/>
      </w:pPr>
      <w:r>
        <w:t>A biological hazard includes microorganisms that are viral, bacterial or parasitic in origin.</w:t>
      </w:r>
    </w:p>
    <w:p w14:paraId="6F1CF89F" w14:textId="77777777" w:rsidR="00E9458D" w:rsidRDefault="005C6BD6">
      <w:pPr>
        <w:pStyle w:val="Heading2"/>
        <w:numPr>
          <w:ilvl w:val="0"/>
          <w:numId w:val="95"/>
        </w:numPr>
        <w:tabs>
          <w:tab w:val="left" w:pos="2161"/>
        </w:tabs>
        <w:jc w:val="both"/>
      </w:pPr>
      <w:r>
        <w:t>Chemical</w:t>
      </w:r>
      <w:r>
        <w:rPr>
          <w:spacing w:val="-1"/>
        </w:rPr>
        <w:t xml:space="preserve"> </w:t>
      </w:r>
      <w:r>
        <w:t>Hazard</w:t>
      </w:r>
    </w:p>
    <w:p w14:paraId="457ADDE1" w14:textId="77777777" w:rsidR="00E9458D" w:rsidRDefault="005C6BD6">
      <w:pPr>
        <w:pStyle w:val="BodyText"/>
        <w:spacing w:before="1"/>
        <w:ind w:left="2160" w:right="1700" w:firstLine="0"/>
        <w:jc w:val="both"/>
      </w:pPr>
      <w:r>
        <w:t>A chemical hazard may result when high levels of toxic chemicals are naturally occurring in food or are added during the processing of food.</w:t>
      </w:r>
    </w:p>
    <w:p w14:paraId="159ECCCB" w14:textId="77777777" w:rsidR="00E9458D" w:rsidRDefault="005C6BD6">
      <w:pPr>
        <w:pStyle w:val="Heading2"/>
        <w:numPr>
          <w:ilvl w:val="0"/>
          <w:numId w:val="95"/>
        </w:numPr>
        <w:tabs>
          <w:tab w:val="left" w:pos="2161"/>
        </w:tabs>
        <w:jc w:val="both"/>
      </w:pPr>
      <w:r>
        <w:t>Physical Hazard</w:t>
      </w:r>
    </w:p>
    <w:p w14:paraId="0823493D" w14:textId="77777777" w:rsidR="00E9458D" w:rsidRDefault="005C6BD6">
      <w:pPr>
        <w:pStyle w:val="BodyText"/>
        <w:ind w:left="2160" w:right="1699" w:firstLine="0"/>
        <w:jc w:val="both"/>
      </w:pPr>
      <w:r>
        <w:t>A physical hazard can result from injury or illness when foreign objects are found in food. They can be caused by contamination or by substandard procedures, which are followed during the selling, processing or serving of food.</w:t>
      </w:r>
    </w:p>
    <w:p w14:paraId="4CBD5332" w14:textId="77777777" w:rsidR="00E9458D" w:rsidRDefault="00E9458D">
      <w:pPr>
        <w:pStyle w:val="BodyText"/>
        <w:ind w:left="0" w:firstLine="0"/>
      </w:pPr>
    </w:p>
    <w:p w14:paraId="162D7B2F" w14:textId="77777777" w:rsidR="00E9458D" w:rsidRDefault="005C6BD6">
      <w:pPr>
        <w:pStyle w:val="Heading2"/>
      </w:pPr>
      <w:r>
        <w:t>POLICY</w:t>
      </w:r>
    </w:p>
    <w:p w14:paraId="69DB81A1" w14:textId="77777777" w:rsidR="00E9458D" w:rsidRDefault="005C6BD6">
      <w:pPr>
        <w:ind w:left="1800" w:right="1697"/>
        <w:jc w:val="both"/>
        <w:rPr>
          <w:sz w:val="24"/>
        </w:rPr>
      </w:pPr>
      <w:r>
        <w:rPr>
          <w:sz w:val="24"/>
        </w:rPr>
        <w:t xml:space="preserve">Right Accord Private Duty- Home Health Care shall follow </w:t>
      </w:r>
      <w:r>
        <w:rPr>
          <w:i/>
          <w:sz w:val="24"/>
        </w:rPr>
        <w:t xml:space="preserve">Universal Precautions </w:t>
      </w:r>
      <w:r>
        <w:rPr>
          <w:sz w:val="24"/>
        </w:rPr>
        <w:t xml:space="preserve">and </w:t>
      </w:r>
      <w:r>
        <w:rPr>
          <w:i/>
          <w:sz w:val="24"/>
        </w:rPr>
        <w:t xml:space="preserve">US Food and Drug Administration </w:t>
      </w:r>
      <w:r>
        <w:rPr>
          <w:sz w:val="24"/>
        </w:rPr>
        <w:t>guidelines when handling, cooking, and chilling food when working in clients’ homes.</w:t>
      </w:r>
    </w:p>
    <w:p w14:paraId="2508E93D" w14:textId="77777777" w:rsidR="00E9458D" w:rsidRDefault="00E9458D">
      <w:pPr>
        <w:pStyle w:val="BodyText"/>
        <w:ind w:left="0" w:firstLine="0"/>
      </w:pPr>
    </w:p>
    <w:p w14:paraId="61E88447" w14:textId="77777777" w:rsidR="00E9458D" w:rsidRDefault="005C6BD6">
      <w:pPr>
        <w:pStyle w:val="Heading2"/>
      </w:pPr>
      <w:r>
        <w:t>PROCEDURES</w:t>
      </w:r>
    </w:p>
    <w:p w14:paraId="30277DB2" w14:textId="77777777" w:rsidR="00E9458D" w:rsidRDefault="005C6BD6">
      <w:pPr>
        <w:pStyle w:val="ListParagraph"/>
        <w:numPr>
          <w:ilvl w:val="0"/>
          <w:numId w:val="94"/>
        </w:numPr>
        <w:tabs>
          <w:tab w:val="left" w:pos="2161"/>
        </w:tabs>
        <w:rPr>
          <w:sz w:val="24"/>
        </w:rPr>
      </w:pPr>
      <w:r>
        <w:rPr>
          <w:sz w:val="24"/>
        </w:rPr>
        <w:t>Body</w:t>
      </w:r>
      <w:r>
        <w:rPr>
          <w:spacing w:val="-1"/>
          <w:sz w:val="24"/>
        </w:rPr>
        <w:t xml:space="preserve"> </w:t>
      </w:r>
      <w:r>
        <w:rPr>
          <w:sz w:val="24"/>
        </w:rPr>
        <w:t>Cleanliness:</w:t>
      </w:r>
    </w:p>
    <w:p w14:paraId="760DF0B3" w14:textId="77777777" w:rsidR="00E9458D" w:rsidRDefault="005C6BD6">
      <w:pPr>
        <w:pStyle w:val="ListParagraph"/>
        <w:numPr>
          <w:ilvl w:val="1"/>
          <w:numId w:val="94"/>
        </w:numPr>
        <w:tabs>
          <w:tab w:val="left" w:pos="2521"/>
        </w:tabs>
        <w:ind w:hanging="361"/>
        <w:rPr>
          <w:sz w:val="24"/>
        </w:rPr>
      </w:pPr>
      <w:r>
        <w:rPr>
          <w:sz w:val="24"/>
        </w:rPr>
        <w:t>High standards of personal hygiene shall be</w:t>
      </w:r>
      <w:r>
        <w:rPr>
          <w:spacing w:val="-2"/>
          <w:sz w:val="24"/>
        </w:rPr>
        <w:t xml:space="preserve"> </w:t>
      </w:r>
      <w:r>
        <w:rPr>
          <w:sz w:val="24"/>
        </w:rPr>
        <w:t>maintained.</w:t>
      </w:r>
    </w:p>
    <w:p w14:paraId="0FD7F778" w14:textId="77777777" w:rsidR="00E9458D" w:rsidRDefault="005C6BD6">
      <w:pPr>
        <w:pStyle w:val="ListParagraph"/>
        <w:numPr>
          <w:ilvl w:val="1"/>
          <w:numId w:val="94"/>
        </w:numPr>
        <w:tabs>
          <w:tab w:val="left" w:pos="2521"/>
        </w:tabs>
        <w:ind w:hanging="361"/>
        <w:rPr>
          <w:sz w:val="24"/>
        </w:rPr>
      </w:pPr>
      <w:r>
        <w:rPr>
          <w:sz w:val="24"/>
        </w:rPr>
        <w:t>Hands shall be washed with soap and hot</w:t>
      </w:r>
      <w:r>
        <w:rPr>
          <w:spacing w:val="-2"/>
          <w:sz w:val="24"/>
        </w:rPr>
        <w:t xml:space="preserve"> </w:t>
      </w:r>
      <w:r>
        <w:rPr>
          <w:sz w:val="24"/>
        </w:rPr>
        <w:t>water:</w:t>
      </w:r>
    </w:p>
    <w:p w14:paraId="6B3D748F" w14:textId="77777777" w:rsidR="00E9458D" w:rsidRDefault="005C6BD6">
      <w:pPr>
        <w:pStyle w:val="ListParagraph"/>
        <w:numPr>
          <w:ilvl w:val="2"/>
          <w:numId w:val="94"/>
        </w:numPr>
        <w:tabs>
          <w:tab w:val="left" w:pos="2880"/>
          <w:tab w:val="left" w:pos="2881"/>
        </w:tabs>
        <w:ind w:hanging="361"/>
        <w:rPr>
          <w:sz w:val="24"/>
        </w:rPr>
      </w:pPr>
      <w:r>
        <w:rPr>
          <w:sz w:val="24"/>
        </w:rPr>
        <w:t>before working with</w:t>
      </w:r>
      <w:r>
        <w:rPr>
          <w:spacing w:val="-1"/>
          <w:sz w:val="24"/>
        </w:rPr>
        <w:t xml:space="preserve"> </w:t>
      </w:r>
      <w:r>
        <w:rPr>
          <w:sz w:val="24"/>
        </w:rPr>
        <w:t>food;</w:t>
      </w:r>
    </w:p>
    <w:p w14:paraId="2FAD741B" w14:textId="77777777" w:rsidR="00E9458D" w:rsidRDefault="005C6BD6">
      <w:pPr>
        <w:pStyle w:val="ListParagraph"/>
        <w:numPr>
          <w:ilvl w:val="2"/>
          <w:numId w:val="94"/>
        </w:numPr>
        <w:tabs>
          <w:tab w:val="left" w:pos="2881"/>
        </w:tabs>
        <w:ind w:hanging="361"/>
        <w:rPr>
          <w:sz w:val="24"/>
        </w:rPr>
      </w:pPr>
      <w:r>
        <w:rPr>
          <w:sz w:val="24"/>
        </w:rPr>
        <w:t>frequently, when working with</w:t>
      </w:r>
      <w:r>
        <w:rPr>
          <w:spacing w:val="-7"/>
          <w:sz w:val="24"/>
        </w:rPr>
        <w:t xml:space="preserve"> </w:t>
      </w:r>
      <w:r>
        <w:rPr>
          <w:sz w:val="24"/>
        </w:rPr>
        <w:t>food;</w:t>
      </w:r>
    </w:p>
    <w:p w14:paraId="2C4C07DA" w14:textId="77777777" w:rsidR="00E9458D" w:rsidRDefault="005C6BD6">
      <w:pPr>
        <w:pStyle w:val="ListParagraph"/>
        <w:numPr>
          <w:ilvl w:val="2"/>
          <w:numId w:val="94"/>
        </w:numPr>
        <w:tabs>
          <w:tab w:val="left" w:pos="2881"/>
        </w:tabs>
        <w:ind w:hanging="361"/>
        <w:rPr>
          <w:sz w:val="24"/>
        </w:rPr>
      </w:pPr>
      <w:r>
        <w:rPr>
          <w:sz w:val="24"/>
        </w:rPr>
        <w:t>after touching poultry meat and</w:t>
      </w:r>
      <w:r>
        <w:rPr>
          <w:spacing w:val="-5"/>
          <w:sz w:val="24"/>
        </w:rPr>
        <w:t xml:space="preserve"> </w:t>
      </w:r>
      <w:r>
        <w:rPr>
          <w:sz w:val="24"/>
        </w:rPr>
        <w:t>fish;</w:t>
      </w:r>
    </w:p>
    <w:p w14:paraId="7BD5FA14" w14:textId="77777777" w:rsidR="00E9458D" w:rsidRDefault="005C6BD6">
      <w:pPr>
        <w:pStyle w:val="ListParagraph"/>
        <w:numPr>
          <w:ilvl w:val="2"/>
          <w:numId w:val="94"/>
        </w:numPr>
        <w:tabs>
          <w:tab w:val="left" w:pos="2881"/>
        </w:tabs>
        <w:ind w:hanging="361"/>
        <w:rPr>
          <w:sz w:val="24"/>
        </w:rPr>
      </w:pPr>
      <w:r>
        <w:rPr>
          <w:sz w:val="24"/>
        </w:rPr>
        <w:t>after using the</w:t>
      </w:r>
      <w:r>
        <w:rPr>
          <w:spacing w:val="-2"/>
          <w:sz w:val="24"/>
        </w:rPr>
        <w:t xml:space="preserve"> </w:t>
      </w:r>
      <w:r>
        <w:rPr>
          <w:sz w:val="24"/>
        </w:rPr>
        <w:t>bathroom;</w:t>
      </w:r>
    </w:p>
    <w:p w14:paraId="5AE7C0D5" w14:textId="77777777" w:rsidR="00E9458D" w:rsidRDefault="005C6BD6">
      <w:pPr>
        <w:pStyle w:val="ListParagraph"/>
        <w:numPr>
          <w:ilvl w:val="2"/>
          <w:numId w:val="94"/>
        </w:numPr>
        <w:tabs>
          <w:tab w:val="left" w:pos="2881"/>
        </w:tabs>
        <w:spacing w:before="1" w:line="275" w:lineRule="exact"/>
        <w:ind w:hanging="361"/>
        <w:rPr>
          <w:sz w:val="24"/>
        </w:rPr>
      </w:pPr>
      <w:r>
        <w:rPr>
          <w:sz w:val="24"/>
        </w:rPr>
        <w:t>after changing</w:t>
      </w:r>
      <w:r>
        <w:rPr>
          <w:spacing w:val="-1"/>
          <w:sz w:val="24"/>
        </w:rPr>
        <w:t xml:space="preserve"> </w:t>
      </w:r>
      <w:r>
        <w:rPr>
          <w:sz w:val="24"/>
        </w:rPr>
        <w:t>diapers;</w:t>
      </w:r>
    </w:p>
    <w:p w14:paraId="07DD970E" w14:textId="77777777" w:rsidR="00E9458D" w:rsidRDefault="005C6BD6">
      <w:pPr>
        <w:pStyle w:val="ListParagraph"/>
        <w:numPr>
          <w:ilvl w:val="2"/>
          <w:numId w:val="94"/>
        </w:numPr>
        <w:tabs>
          <w:tab w:val="left" w:pos="2881"/>
        </w:tabs>
        <w:spacing w:line="275" w:lineRule="exact"/>
        <w:ind w:hanging="361"/>
        <w:rPr>
          <w:sz w:val="24"/>
        </w:rPr>
      </w:pPr>
      <w:r>
        <w:rPr>
          <w:sz w:val="24"/>
        </w:rPr>
        <w:t>after assisting children with toileting activities;</w:t>
      </w:r>
      <w:r>
        <w:rPr>
          <w:spacing w:val="-4"/>
          <w:sz w:val="24"/>
        </w:rPr>
        <w:t xml:space="preserve"> </w:t>
      </w:r>
      <w:r>
        <w:rPr>
          <w:sz w:val="24"/>
        </w:rPr>
        <w:t>and,</w:t>
      </w:r>
    </w:p>
    <w:p w14:paraId="5AF8A83C" w14:textId="77777777" w:rsidR="00E9458D" w:rsidRDefault="00E9458D">
      <w:pPr>
        <w:spacing w:line="275" w:lineRule="exact"/>
        <w:rPr>
          <w:sz w:val="24"/>
        </w:rPr>
        <w:sectPr w:rsidR="00E9458D">
          <w:footerReference w:type="default" r:id="rId217"/>
          <w:pgSz w:w="12240" w:h="15840"/>
          <w:pgMar w:top="720" w:right="100" w:bottom="1320" w:left="0" w:header="0" w:footer="113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6679D94" w14:textId="77777777">
        <w:trPr>
          <w:trHeight w:val="551"/>
        </w:trPr>
        <w:tc>
          <w:tcPr>
            <w:tcW w:w="5689" w:type="dxa"/>
          </w:tcPr>
          <w:p w14:paraId="105AEFD3"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0BAF25F5" w14:textId="77777777" w:rsidR="00E9458D" w:rsidRDefault="00E9458D">
            <w:pPr>
              <w:pStyle w:val="TableParagraph"/>
              <w:ind w:left="0"/>
              <w:rPr>
                <w:sz w:val="24"/>
              </w:rPr>
            </w:pPr>
          </w:p>
          <w:p w14:paraId="594FD33C" w14:textId="77777777" w:rsidR="00E9458D" w:rsidRDefault="005C6BD6">
            <w:pPr>
              <w:pStyle w:val="TableParagraph"/>
              <w:ind w:left="487"/>
              <w:rPr>
                <w:sz w:val="20"/>
              </w:rPr>
            </w:pPr>
            <w:r>
              <w:rPr>
                <w:noProof/>
                <w:sz w:val="20"/>
              </w:rPr>
              <w:drawing>
                <wp:inline distT="0" distB="0" distL="0" distR="0" wp14:anchorId="4DF725B9" wp14:editId="1D6F1941">
                  <wp:extent cx="1390695" cy="966501"/>
                  <wp:effectExtent l="0" t="0" r="0" b="0"/>
                  <wp:docPr id="12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E21BA2A" w14:textId="77777777">
        <w:trPr>
          <w:trHeight w:val="1244"/>
        </w:trPr>
        <w:tc>
          <w:tcPr>
            <w:tcW w:w="5689" w:type="dxa"/>
          </w:tcPr>
          <w:p w14:paraId="30152F7A" w14:textId="77777777" w:rsidR="00E9458D" w:rsidRDefault="00E9458D">
            <w:pPr>
              <w:pStyle w:val="TableParagraph"/>
              <w:spacing w:before="1"/>
              <w:ind w:left="0"/>
              <w:rPr>
                <w:sz w:val="24"/>
              </w:rPr>
            </w:pPr>
          </w:p>
          <w:p w14:paraId="37CB26B3" w14:textId="77777777" w:rsidR="00E9458D" w:rsidRDefault="005C6BD6">
            <w:pPr>
              <w:pStyle w:val="TableParagraph"/>
              <w:rPr>
                <w:b/>
                <w:sz w:val="24"/>
              </w:rPr>
            </w:pPr>
            <w:r>
              <w:rPr>
                <w:b/>
                <w:sz w:val="24"/>
              </w:rPr>
              <w:t>Section 5: Health and Safety</w:t>
            </w:r>
          </w:p>
        </w:tc>
        <w:tc>
          <w:tcPr>
            <w:tcW w:w="3168" w:type="dxa"/>
            <w:vMerge/>
            <w:tcBorders>
              <w:top w:val="nil"/>
            </w:tcBorders>
          </w:tcPr>
          <w:p w14:paraId="07987088" w14:textId="77777777" w:rsidR="00E9458D" w:rsidRDefault="00E9458D">
            <w:pPr>
              <w:rPr>
                <w:sz w:val="2"/>
                <w:szCs w:val="2"/>
              </w:rPr>
            </w:pPr>
          </w:p>
        </w:tc>
      </w:tr>
      <w:tr w:rsidR="00E9458D" w14:paraId="27CDF534" w14:textId="77777777">
        <w:trPr>
          <w:trHeight w:val="277"/>
        </w:trPr>
        <w:tc>
          <w:tcPr>
            <w:tcW w:w="5689" w:type="dxa"/>
            <w:vMerge w:val="restart"/>
          </w:tcPr>
          <w:p w14:paraId="6EEFD644" w14:textId="77777777" w:rsidR="00E9458D" w:rsidRDefault="00E9458D">
            <w:pPr>
              <w:pStyle w:val="TableParagraph"/>
              <w:spacing w:before="1"/>
              <w:ind w:left="0"/>
              <w:rPr>
                <w:sz w:val="24"/>
              </w:rPr>
            </w:pPr>
          </w:p>
          <w:p w14:paraId="01FBD609" w14:textId="77777777" w:rsidR="00E9458D" w:rsidRDefault="005C6BD6">
            <w:pPr>
              <w:pStyle w:val="TableParagraph"/>
              <w:rPr>
                <w:b/>
                <w:sz w:val="24"/>
              </w:rPr>
            </w:pPr>
            <w:r>
              <w:rPr>
                <w:b/>
                <w:sz w:val="24"/>
              </w:rPr>
              <w:t>Policy Title: Food Safety</w:t>
            </w:r>
          </w:p>
        </w:tc>
        <w:tc>
          <w:tcPr>
            <w:tcW w:w="3168" w:type="dxa"/>
          </w:tcPr>
          <w:p w14:paraId="354EB6F7" w14:textId="77777777" w:rsidR="00E9458D" w:rsidRDefault="005C6BD6">
            <w:pPr>
              <w:pStyle w:val="TableParagraph"/>
              <w:spacing w:before="1" w:line="256" w:lineRule="exact"/>
              <w:rPr>
                <w:b/>
                <w:sz w:val="24"/>
              </w:rPr>
            </w:pPr>
            <w:r>
              <w:rPr>
                <w:b/>
                <w:sz w:val="24"/>
              </w:rPr>
              <w:t>Policy Number: 5.120</w:t>
            </w:r>
          </w:p>
        </w:tc>
      </w:tr>
      <w:tr w:rsidR="00E9458D" w14:paraId="612D90A6" w14:textId="77777777">
        <w:trPr>
          <w:trHeight w:val="275"/>
        </w:trPr>
        <w:tc>
          <w:tcPr>
            <w:tcW w:w="5689" w:type="dxa"/>
            <w:vMerge/>
            <w:tcBorders>
              <w:top w:val="nil"/>
            </w:tcBorders>
          </w:tcPr>
          <w:p w14:paraId="2344A3B5" w14:textId="77777777" w:rsidR="00E9458D" w:rsidRDefault="00E9458D">
            <w:pPr>
              <w:rPr>
                <w:sz w:val="2"/>
                <w:szCs w:val="2"/>
              </w:rPr>
            </w:pPr>
          </w:p>
        </w:tc>
        <w:tc>
          <w:tcPr>
            <w:tcW w:w="3168" w:type="dxa"/>
          </w:tcPr>
          <w:p w14:paraId="1B492C1A" w14:textId="77777777" w:rsidR="00E9458D" w:rsidRDefault="005C6BD6">
            <w:pPr>
              <w:pStyle w:val="TableParagraph"/>
              <w:spacing w:line="255" w:lineRule="exact"/>
              <w:rPr>
                <w:b/>
                <w:sz w:val="24"/>
              </w:rPr>
            </w:pPr>
            <w:r>
              <w:rPr>
                <w:b/>
                <w:sz w:val="24"/>
              </w:rPr>
              <w:t>Effective Date:</w:t>
            </w:r>
          </w:p>
        </w:tc>
      </w:tr>
      <w:tr w:rsidR="00E9458D" w14:paraId="6AEFA8A6" w14:textId="77777777">
        <w:trPr>
          <w:trHeight w:val="275"/>
        </w:trPr>
        <w:tc>
          <w:tcPr>
            <w:tcW w:w="5689" w:type="dxa"/>
            <w:vMerge/>
            <w:tcBorders>
              <w:top w:val="nil"/>
            </w:tcBorders>
          </w:tcPr>
          <w:p w14:paraId="2C131AC8" w14:textId="77777777" w:rsidR="00E9458D" w:rsidRDefault="00E9458D">
            <w:pPr>
              <w:rPr>
                <w:sz w:val="2"/>
                <w:szCs w:val="2"/>
              </w:rPr>
            </w:pPr>
          </w:p>
        </w:tc>
        <w:tc>
          <w:tcPr>
            <w:tcW w:w="3168" w:type="dxa"/>
          </w:tcPr>
          <w:p w14:paraId="73F72266" w14:textId="77777777" w:rsidR="00E9458D" w:rsidRDefault="005C6BD6">
            <w:pPr>
              <w:pStyle w:val="TableParagraph"/>
              <w:spacing w:line="255" w:lineRule="exact"/>
              <w:rPr>
                <w:b/>
                <w:sz w:val="24"/>
              </w:rPr>
            </w:pPr>
            <w:r>
              <w:rPr>
                <w:b/>
                <w:sz w:val="24"/>
              </w:rPr>
              <w:t>Revision Date:</w:t>
            </w:r>
          </w:p>
        </w:tc>
      </w:tr>
      <w:tr w:rsidR="00E9458D" w14:paraId="278CD440" w14:textId="77777777">
        <w:trPr>
          <w:trHeight w:val="276"/>
        </w:trPr>
        <w:tc>
          <w:tcPr>
            <w:tcW w:w="5689" w:type="dxa"/>
            <w:vMerge/>
            <w:tcBorders>
              <w:top w:val="nil"/>
            </w:tcBorders>
          </w:tcPr>
          <w:p w14:paraId="0725E36A" w14:textId="77777777" w:rsidR="00E9458D" w:rsidRDefault="00E9458D">
            <w:pPr>
              <w:rPr>
                <w:sz w:val="2"/>
                <w:szCs w:val="2"/>
              </w:rPr>
            </w:pPr>
          </w:p>
        </w:tc>
        <w:tc>
          <w:tcPr>
            <w:tcW w:w="3168" w:type="dxa"/>
          </w:tcPr>
          <w:p w14:paraId="53921DC4" w14:textId="77777777" w:rsidR="00E9458D" w:rsidRDefault="005C6BD6">
            <w:pPr>
              <w:pStyle w:val="TableParagraph"/>
              <w:spacing w:before="1" w:line="255" w:lineRule="exact"/>
              <w:rPr>
                <w:b/>
                <w:sz w:val="24"/>
              </w:rPr>
            </w:pPr>
            <w:r>
              <w:rPr>
                <w:b/>
                <w:sz w:val="24"/>
              </w:rPr>
              <w:t>Approved By:</w:t>
            </w:r>
          </w:p>
        </w:tc>
      </w:tr>
      <w:tr w:rsidR="00E9458D" w14:paraId="2806BF17" w14:textId="77777777">
        <w:trPr>
          <w:trHeight w:val="275"/>
        </w:trPr>
        <w:tc>
          <w:tcPr>
            <w:tcW w:w="5689" w:type="dxa"/>
            <w:vMerge/>
            <w:tcBorders>
              <w:top w:val="nil"/>
            </w:tcBorders>
          </w:tcPr>
          <w:p w14:paraId="60B7723D" w14:textId="77777777" w:rsidR="00E9458D" w:rsidRDefault="00E9458D">
            <w:pPr>
              <w:rPr>
                <w:sz w:val="2"/>
                <w:szCs w:val="2"/>
              </w:rPr>
            </w:pPr>
          </w:p>
        </w:tc>
        <w:tc>
          <w:tcPr>
            <w:tcW w:w="3168" w:type="dxa"/>
          </w:tcPr>
          <w:p w14:paraId="78A689F0" w14:textId="77777777" w:rsidR="00E9458D" w:rsidRDefault="005C6BD6">
            <w:pPr>
              <w:pStyle w:val="TableParagraph"/>
              <w:spacing w:line="255" w:lineRule="exact"/>
              <w:rPr>
                <w:b/>
                <w:sz w:val="24"/>
              </w:rPr>
            </w:pPr>
            <w:r>
              <w:rPr>
                <w:b/>
                <w:sz w:val="24"/>
              </w:rPr>
              <w:t>Page Number: Page 2 of 4</w:t>
            </w:r>
          </w:p>
        </w:tc>
      </w:tr>
    </w:tbl>
    <w:p w14:paraId="25DD956C" w14:textId="77777777" w:rsidR="00E9458D" w:rsidRDefault="00E9458D">
      <w:pPr>
        <w:pStyle w:val="BodyText"/>
        <w:spacing w:before="2"/>
        <w:ind w:left="0" w:firstLine="0"/>
        <w:rPr>
          <w:sz w:val="16"/>
        </w:rPr>
      </w:pPr>
    </w:p>
    <w:p w14:paraId="40BA0F53" w14:textId="77777777" w:rsidR="00E9458D" w:rsidRDefault="005C6BD6">
      <w:pPr>
        <w:pStyle w:val="ListParagraph"/>
        <w:numPr>
          <w:ilvl w:val="2"/>
          <w:numId w:val="94"/>
        </w:numPr>
        <w:tabs>
          <w:tab w:val="left" w:pos="2881"/>
        </w:tabs>
        <w:spacing w:before="90"/>
        <w:ind w:hanging="361"/>
        <w:rPr>
          <w:sz w:val="24"/>
        </w:rPr>
      </w:pPr>
      <w:r>
        <w:rPr>
          <w:sz w:val="24"/>
        </w:rPr>
        <w:t>before</w:t>
      </w:r>
      <w:r>
        <w:rPr>
          <w:spacing w:val="-1"/>
          <w:sz w:val="24"/>
        </w:rPr>
        <w:t xml:space="preserve"> </w:t>
      </w:r>
      <w:r>
        <w:rPr>
          <w:sz w:val="24"/>
        </w:rPr>
        <w:t>eating.</w:t>
      </w:r>
    </w:p>
    <w:p w14:paraId="3CEABABE" w14:textId="77777777" w:rsidR="00E9458D" w:rsidRDefault="005C6BD6">
      <w:pPr>
        <w:pStyle w:val="ListParagraph"/>
        <w:numPr>
          <w:ilvl w:val="1"/>
          <w:numId w:val="94"/>
        </w:numPr>
        <w:tabs>
          <w:tab w:val="left" w:pos="2521"/>
        </w:tabs>
        <w:ind w:right="1697"/>
        <w:rPr>
          <w:sz w:val="24"/>
        </w:rPr>
      </w:pPr>
      <w:r>
        <w:rPr>
          <w:sz w:val="24"/>
        </w:rPr>
        <w:t>If an injury occurs to the hand, the open wound shall be covered with a water- proof bandage(s).</w:t>
      </w:r>
    </w:p>
    <w:p w14:paraId="140AF1D4" w14:textId="77777777" w:rsidR="00E9458D" w:rsidRDefault="005C6BD6">
      <w:pPr>
        <w:pStyle w:val="ListParagraph"/>
        <w:numPr>
          <w:ilvl w:val="1"/>
          <w:numId w:val="94"/>
        </w:numPr>
        <w:tabs>
          <w:tab w:val="left" w:pos="2521"/>
        </w:tabs>
        <w:ind w:hanging="361"/>
        <w:rPr>
          <w:sz w:val="24"/>
        </w:rPr>
      </w:pPr>
      <w:r>
        <w:rPr>
          <w:sz w:val="24"/>
        </w:rPr>
        <w:t>Employees, who have infected wounds or sores, shall not work with</w:t>
      </w:r>
      <w:r>
        <w:rPr>
          <w:spacing w:val="-3"/>
          <w:sz w:val="24"/>
        </w:rPr>
        <w:t xml:space="preserve"> </w:t>
      </w:r>
      <w:r>
        <w:rPr>
          <w:sz w:val="24"/>
        </w:rPr>
        <w:t>food.</w:t>
      </w:r>
    </w:p>
    <w:p w14:paraId="02EC0D96" w14:textId="77777777" w:rsidR="00E9458D" w:rsidRDefault="005C6BD6">
      <w:pPr>
        <w:pStyle w:val="ListParagraph"/>
        <w:numPr>
          <w:ilvl w:val="1"/>
          <w:numId w:val="94"/>
        </w:numPr>
        <w:tabs>
          <w:tab w:val="left" w:pos="2521"/>
        </w:tabs>
        <w:ind w:hanging="361"/>
        <w:rPr>
          <w:sz w:val="24"/>
        </w:rPr>
      </w:pPr>
      <w:r>
        <w:rPr>
          <w:sz w:val="24"/>
        </w:rPr>
        <w:t>Employees, who have colds, shall not work with</w:t>
      </w:r>
      <w:r>
        <w:rPr>
          <w:spacing w:val="-1"/>
          <w:sz w:val="24"/>
        </w:rPr>
        <w:t xml:space="preserve"> </w:t>
      </w:r>
      <w:r>
        <w:rPr>
          <w:sz w:val="24"/>
        </w:rPr>
        <w:t>food.</w:t>
      </w:r>
    </w:p>
    <w:p w14:paraId="34D1F67B" w14:textId="77777777" w:rsidR="00E9458D" w:rsidRDefault="005C6BD6">
      <w:pPr>
        <w:pStyle w:val="ListParagraph"/>
        <w:numPr>
          <w:ilvl w:val="1"/>
          <w:numId w:val="94"/>
        </w:numPr>
        <w:tabs>
          <w:tab w:val="left" w:pos="2520"/>
          <w:tab w:val="left" w:pos="2521"/>
        </w:tabs>
        <w:ind w:hanging="361"/>
        <w:rPr>
          <w:sz w:val="24"/>
        </w:rPr>
      </w:pPr>
      <w:r>
        <w:rPr>
          <w:sz w:val="24"/>
        </w:rPr>
        <w:t>Disposable gloves shall be worn when handling</w:t>
      </w:r>
      <w:r>
        <w:rPr>
          <w:spacing w:val="-4"/>
          <w:sz w:val="24"/>
        </w:rPr>
        <w:t xml:space="preserve"> </w:t>
      </w:r>
      <w:r>
        <w:rPr>
          <w:sz w:val="24"/>
        </w:rPr>
        <w:t>food.</w:t>
      </w:r>
    </w:p>
    <w:p w14:paraId="75E98EFF" w14:textId="77777777" w:rsidR="00E9458D" w:rsidRDefault="005C6BD6">
      <w:pPr>
        <w:pStyle w:val="ListParagraph"/>
        <w:numPr>
          <w:ilvl w:val="1"/>
          <w:numId w:val="94"/>
        </w:numPr>
        <w:tabs>
          <w:tab w:val="left" w:pos="2521"/>
        </w:tabs>
        <w:ind w:hanging="361"/>
        <w:rPr>
          <w:sz w:val="24"/>
        </w:rPr>
      </w:pPr>
      <w:r>
        <w:rPr>
          <w:sz w:val="24"/>
        </w:rPr>
        <w:t>Hair nets shall be worn when working with</w:t>
      </w:r>
      <w:r>
        <w:rPr>
          <w:spacing w:val="-4"/>
          <w:sz w:val="24"/>
        </w:rPr>
        <w:t xml:space="preserve"> </w:t>
      </w:r>
      <w:r>
        <w:rPr>
          <w:sz w:val="24"/>
        </w:rPr>
        <w:t>food.</w:t>
      </w:r>
    </w:p>
    <w:p w14:paraId="1C1FB3F7" w14:textId="77777777" w:rsidR="00E9458D" w:rsidRDefault="005C6BD6">
      <w:pPr>
        <w:pStyle w:val="ListParagraph"/>
        <w:numPr>
          <w:ilvl w:val="1"/>
          <w:numId w:val="94"/>
        </w:numPr>
        <w:tabs>
          <w:tab w:val="left" w:pos="2521"/>
        </w:tabs>
        <w:ind w:hanging="361"/>
        <w:rPr>
          <w:sz w:val="24"/>
        </w:rPr>
      </w:pPr>
      <w:r>
        <w:rPr>
          <w:sz w:val="24"/>
        </w:rPr>
        <w:t>Employees shall not smoke, eat or drink where there is unprotected</w:t>
      </w:r>
      <w:r>
        <w:rPr>
          <w:spacing w:val="-4"/>
          <w:sz w:val="24"/>
        </w:rPr>
        <w:t xml:space="preserve"> </w:t>
      </w:r>
      <w:r>
        <w:rPr>
          <w:sz w:val="24"/>
        </w:rPr>
        <w:t>food.</w:t>
      </w:r>
    </w:p>
    <w:p w14:paraId="0747D0CB" w14:textId="77777777" w:rsidR="00E9458D" w:rsidRDefault="005C6BD6">
      <w:pPr>
        <w:pStyle w:val="ListParagraph"/>
        <w:numPr>
          <w:ilvl w:val="1"/>
          <w:numId w:val="94"/>
        </w:numPr>
        <w:tabs>
          <w:tab w:val="left" w:pos="2520"/>
          <w:tab w:val="left" w:pos="2521"/>
        </w:tabs>
        <w:ind w:hanging="361"/>
        <w:rPr>
          <w:sz w:val="24"/>
        </w:rPr>
      </w:pPr>
      <w:r>
        <w:rPr>
          <w:sz w:val="24"/>
        </w:rPr>
        <w:t>Employees shall never cough or sneeze over</w:t>
      </w:r>
      <w:r>
        <w:rPr>
          <w:spacing w:val="-2"/>
          <w:sz w:val="24"/>
        </w:rPr>
        <w:t xml:space="preserve"> </w:t>
      </w:r>
      <w:r>
        <w:rPr>
          <w:sz w:val="24"/>
        </w:rPr>
        <w:t>food.</w:t>
      </w:r>
    </w:p>
    <w:p w14:paraId="6921A8DA" w14:textId="77777777" w:rsidR="00E9458D" w:rsidRDefault="005C6BD6">
      <w:pPr>
        <w:pStyle w:val="ListParagraph"/>
        <w:numPr>
          <w:ilvl w:val="1"/>
          <w:numId w:val="94"/>
        </w:numPr>
        <w:tabs>
          <w:tab w:val="left" w:pos="2520"/>
          <w:tab w:val="left" w:pos="2521"/>
        </w:tabs>
        <w:ind w:right="1702"/>
        <w:rPr>
          <w:sz w:val="24"/>
        </w:rPr>
      </w:pPr>
      <w:r>
        <w:rPr>
          <w:sz w:val="24"/>
        </w:rPr>
        <w:t>Employees, who have gastric upsets or who have been overseas, shall see their doctor and not work with food until they are deemed to be</w:t>
      </w:r>
      <w:r>
        <w:rPr>
          <w:spacing w:val="-3"/>
          <w:sz w:val="24"/>
        </w:rPr>
        <w:t xml:space="preserve"> </w:t>
      </w:r>
      <w:r>
        <w:rPr>
          <w:sz w:val="24"/>
        </w:rPr>
        <w:t>healthy.</w:t>
      </w:r>
    </w:p>
    <w:p w14:paraId="4B579A5F" w14:textId="77777777" w:rsidR="00E9458D" w:rsidRDefault="005C6BD6">
      <w:pPr>
        <w:pStyle w:val="ListParagraph"/>
        <w:numPr>
          <w:ilvl w:val="0"/>
          <w:numId w:val="94"/>
        </w:numPr>
        <w:tabs>
          <w:tab w:val="left" w:pos="2161"/>
        </w:tabs>
        <w:rPr>
          <w:sz w:val="24"/>
        </w:rPr>
      </w:pPr>
      <w:r>
        <w:rPr>
          <w:sz w:val="24"/>
        </w:rPr>
        <w:t>Surface and Utensil</w:t>
      </w:r>
      <w:r>
        <w:rPr>
          <w:spacing w:val="-3"/>
          <w:sz w:val="24"/>
        </w:rPr>
        <w:t xml:space="preserve"> </w:t>
      </w:r>
      <w:r>
        <w:rPr>
          <w:sz w:val="24"/>
        </w:rPr>
        <w:t>Cleanliness:</w:t>
      </w:r>
    </w:p>
    <w:p w14:paraId="7ACA0CEB" w14:textId="77777777" w:rsidR="00E9458D" w:rsidRDefault="005C6BD6">
      <w:pPr>
        <w:pStyle w:val="ListParagraph"/>
        <w:numPr>
          <w:ilvl w:val="1"/>
          <w:numId w:val="94"/>
        </w:numPr>
        <w:tabs>
          <w:tab w:val="left" w:pos="2521"/>
        </w:tabs>
        <w:ind w:right="1702"/>
        <w:rPr>
          <w:sz w:val="24"/>
        </w:rPr>
      </w:pPr>
      <w:r>
        <w:rPr>
          <w:sz w:val="24"/>
        </w:rPr>
        <w:t>Utensils, dishes, pots &amp; pans and cooking equipment shall be clean before work is commenced.</w:t>
      </w:r>
    </w:p>
    <w:p w14:paraId="345E8E7B" w14:textId="77777777" w:rsidR="00E9458D" w:rsidRDefault="005C6BD6">
      <w:pPr>
        <w:pStyle w:val="ListParagraph"/>
        <w:numPr>
          <w:ilvl w:val="1"/>
          <w:numId w:val="94"/>
        </w:numPr>
        <w:tabs>
          <w:tab w:val="left" w:pos="2521"/>
        </w:tabs>
        <w:ind w:hanging="361"/>
        <w:rPr>
          <w:sz w:val="24"/>
        </w:rPr>
      </w:pPr>
      <w:r>
        <w:rPr>
          <w:sz w:val="24"/>
        </w:rPr>
        <w:t>Clean and sanitize when</w:t>
      </w:r>
      <w:r>
        <w:rPr>
          <w:spacing w:val="-2"/>
          <w:sz w:val="24"/>
        </w:rPr>
        <w:t xml:space="preserve"> </w:t>
      </w:r>
      <w:r>
        <w:rPr>
          <w:sz w:val="24"/>
        </w:rPr>
        <w:t>working.</w:t>
      </w:r>
    </w:p>
    <w:p w14:paraId="2A8CC8F2" w14:textId="77777777" w:rsidR="00E9458D" w:rsidRDefault="005C6BD6">
      <w:pPr>
        <w:pStyle w:val="ListParagraph"/>
        <w:numPr>
          <w:ilvl w:val="1"/>
          <w:numId w:val="94"/>
        </w:numPr>
        <w:tabs>
          <w:tab w:val="left" w:pos="2521"/>
        </w:tabs>
        <w:spacing w:before="1"/>
        <w:ind w:hanging="361"/>
        <w:rPr>
          <w:sz w:val="24"/>
        </w:rPr>
      </w:pPr>
      <w:r>
        <w:rPr>
          <w:sz w:val="24"/>
        </w:rPr>
        <w:t>Keep all equipment and surfaces</w:t>
      </w:r>
      <w:r>
        <w:rPr>
          <w:spacing w:val="-1"/>
          <w:sz w:val="24"/>
        </w:rPr>
        <w:t xml:space="preserve"> </w:t>
      </w:r>
      <w:r>
        <w:rPr>
          <w:sz w:val="24"/>
        </w:rPr>
        <w:t>clean.</w:t>
      </w:r>
    </w:p>
    <w:p w14:paraId="7605B198" w14:textId="77777777" w:rsidR="00E9458D" w:rsidRDefault="005C6BD6">
      <w:pPr>
        <w:pStyle w:val="ListParagraph"/>
        <w:numPr>
          <w:ilvl w:val="1"/>
          <w:numId w:val="94"/>
        </w:numPr>
        <w:tabs>
          <w:tab w:val="left" w:pos="2521"/>
        </w:tabs>
        <w:ind w:right="1701"/>
        <w:rPr>
          <w:sz w:val="24"/>
        </w:rPr>
      </w:pPr>
      <w:r>
        <w:rPr>
          <w:sz w:val="24"/>
        </w:rPr>
        <w:t>Report any cleaning, sanitizing, pest control or maintenance matters to the Supervisor.</w:t>
      </w:r>
    </w:p>
    <w:p w14:paraId="537B1193" w14:textId="77777777" w:rsidR="00E9458D" w:rsidRDefault="005C6BD6">
      <w:pPr>
        <w:pStyle w:val="ListParagraph"/>
        <w:numPr>
          <w:ilvl w:val="1"/>
          <w:numId w:val="94"/>
        </w:numPr>
        <w:tabs>
          <w:tab w:val="left" w:pos="2521"/>
        </w:tabs>
        <w:ind w:hanging="361"/>
        <w:rPr>
          <w:sz w:val="24"/>
        </w:rPr>
      </w:pPr>
      <w:r>
        <w:rPr>
          <w:sz w:val="24"/>
        </w:rPr>
        <w:t>Cooking and eating utensils shall be washed with soap and hot water after</w:t>
      </w:r>
      <w:r>
        <w:rPr>
          <w:spacing w:val="-5"/>
          <w:sz w:val="24"/>
        </w:rPr>
        <w:t xml:space="preserve"> </w:t>
      </w:r>
      <w:r>
        <w:rPr>
          <w:sz w:val="24"/>
        </w:rPr>
        <w:t>usage.</w:t>
      </w:r>
    </w:p>
    <w:p w14:paraId="335E09E6" w14:textId="77777777" w:rsidR="00E9458D" w:rsidRDefault="005C6BD6">
      <w:pPr>
        <w:pStyle w:val="ListParagraph"/>
        <w:numPr>
          <w:ilvl w:val="1"/>
          <w:numId w:val="94"/>
        </w:numPr>
        <w:tabs>
          <w:tab w:val="left" w:pos="2520"/>
          <w:tab w:val="left" w:pos="2521"/>
        </w:tabs>
        <w:ind w:right="1700"/>
        <w:rPr>
          <w:sz w:val="24"/>
        </w:rPr>
      </w:pPr>
      <w:r>
        <w:rPr>
          <w:sz w:val="24"/>
        </w:rPr>
        <w:t>Different utensils shall be used every time food is tasted during the cooking and serving</w:t>
      </w:r>
      <w:r>
        <w:rPr>
          <w:spacing w:val="-1"/>
          <w:sz w:val="24"/>
        </w:rPr>
        <w:t xml:space="preserve"> </w:t>
      </w:r>
      <w:r>
        <w:rPr>
          <w:sz w:val="24"/>
        </w:rPr>
        <w:t>process.</w:t>
      </w:r>
    </w:p>
    <w:p w14:paraId="39AE79B2" w14:textId="77777777" w:rsidR="00E9458D" w:rsidRDefault="005C6BD6">
      <w:pPr>
        <w:pStyle w:val="ListParagraph"/>
        <w:numPr>
          <w:ilvl w:val="1"/>
          <w:numId w:val="94"/>
        </w:numPr>
        <w:tabs>
          <w:tab w:val="left" w:pos="2521"/>
        </w:tabs>
        <w:ind w:hanging="361"/>
        <w:rPr>
          <w:sz w:val="24"/>
        </w:rPr>
      </w:pPr>
      <w:r>
        <w:rPr>
          <w:sz w:val="24"/>
        </w:rPr>
        <w:t>Cutting boards shall be cleaned</w:t>
      </w:r>
      <w:r>
        <w:rPr>
          <w:spacing w:val="-1"/>
          <w:sz w:val="24"/>
        </w:rPr>
        <w:t xml:space="preserve"> </w:t>
      </w:r>
      <w:r>
        <w:rPr>
          <w:sz w:val="24"/>
        </w:rPr>
        <w:t>by:</w:t>
      </w:r>
    </w:p>
    <w:p w14:paraId="757F83E4" w14:textId="77777777" w:rsidR="00E9458D" w:rsidRDefault="005C6BD6">
      <w:pPr>
        <w:pStyle w:val="ListParagraph"/>
        <w:numPr>
          <w:ilvl w:val="2"/>
          <w:numId w:val="94"/>
        </w:numPr>
        <w:tabs>
          <w:tab w:val="left" w:pos="2880"/>
          <w:tab w:val="left" w:pos="2881"/>
        </w:tabs>
        <w:ind w:hanging="361"/>
        <w:rPr>
          <w:sz w:val="24"/>
        </w:rPr>
      </w:pPr>
      <w:r>
        <w:rPr>
          <w:sz w:val="24"/>
        </w:rPr>
        <w:t>washing thoroughly with hot water and</w:t>
      </w:r>
      <w:r>
        <w:rPr>
          <w:spacing w:val="-2"/>
          <w:sz w:val="24"/>
        </w:rPr>
        <w:t xml:space="preserve"> </w:t>
      </w:r>
      <w:r>
        <w:rPr>
          <w:sz w:val="24"/>
        </w:rPr>
        <w:t>soap;</w:t>
      </w:r>
    </w:p>
    <w:p w14:paraId="37F3C70D" w14:textId="77777777" w:rsidR="00E9458D" w:rsidRDefault="005C6BD6">
      <w:pPr>
        <w:pStyle w:val="ListParagraph"/>
        <w:numPr>
          <w:ilvl w:val="2"/>
          <w:numId w:val="94"/>
        </w:numPr>
        <w:tabs>
          <w:tab w:val="left" w:pos="2881"/>
        </w:tabs>
        <w:ind w:hanging="361"/>
        <w:rPr>
          <w:sz w:val="24"/>
        </w:rPr>
      </w:pPr>
      <w:r>
        <w:rPr>
          <w:sz w:val="24"/>
        </w:rPr>
        <w:t>scrubbing with a brush;</w:t>
      </w:r>
      <w:r>
        <w:rPr>
          <w:spacing w:val="-2"/>
          <w:sz w:val="24"/>
        </w:rPr>
        <w:t xml:space="preserve"> </w:t>
      </w:r>
      <w:r>
        <w:rPr>
          <w:sz w:val="24"/>
        </w:rPr>
        <w:t>and,</w:t>
      </w:r>
    </w:p>
    <w:p w14:paraId="1E281611" w14:textId="77777777" w:rsidR="00E9458D" w:rsidRDefault="005C6BD6">
      <w:pPr>
        <w:pStyle w:val="ListParagraph"/>
        <w:numPr>
          <w:ilvl w:val="2"/>
          <w:numId w:val="94"/>
        </w:numPr>
        <w:tabs>
          <w:tab w:val="left" w:pos="2881"/>
        </w:tabs>
        <w:ind w:right="1701"/>
        <w:rPr>
          <w:sz w:val="24"/>
        </w:rPr>
      </w:pPr>
      <w:r>
        <w:rPr>
          <w:sz w:val="24"/>
        </w:rPr>
        <w:t>sanitizing by either putting them through a dish washer cycle or by washing them with a solution of 1 teaspoon chlorine bleach to 1 liter of</w:t>
      </w:r>
      <w:r>
        <w:rPr>
          <w:spacing w:val="-4"/>
          <w:sz w:val="24"/>
        </w:rPr>
        <w:t xml:space="preserve"> </w:t>
      </w:r>
      <w:r>
        <w:rPr>
          <w:sz w:val="24"/>
        </w:rPr>
        <w:t>water.</w:t>
      </w:r>
    </w:p>
    <w:p w14:paraId="02E34393" w14:textId="77777777" w:rsidR="00E9458D" w:rsidRDefault="005C6BD6">
      <w:pPr>
        <w:pStyle w:val="ListParagraph"/>
        <w:numPr>
          <w:ilvl w:val="0"/>
          <w:numId w:val="94"/>
        </w:numPr>
        <w:tabs>
          <w:tab w:val="left" w:pos="2161"/>
        </w:tabs>
        <w:rPr>
          <w:sz w:val="24"/>
        </w:rPr>
      </w:pPr>
      <w:r>
        <w:rPr>
          <w:sz w:val="24"/>
        </w:rPr>
        <w:t>Prevention of</w:t>
      </w:r>
      <w:r>
        <w:rPr>
          <w:spacing w:val="-1"/>
          <w:sz w:val="24"/>
        </w:rPr>
        <w:t xml:space="preserve"> </w:t>
      </w:r>
      <w:r>
        <w:rPr>
          <w:sz w:val="24"/>
        </w:rPr>
        <w:t>cross-contamination:</w:t>
      </w:r>
    </w:p>
    <w:p w14:paraId="63A4171F" w14:textId="77777777" w:rsidR="00E9458D" w:rsidRDefault="005C6BD6">
      <w:pPr>
        <w:pStyle w:val="ListParagraph"/>
        <w:numPr>
          <w:ilvl w:val="1"/>
          <w:numId w:val="94"/>
        </w:numPr>
        <w:tabs>
          <w:tab w:val="left" w:pos="2521"/>
        </w:tabs>
        <w:ind w:hanging="361"/>
        <w:rPr>
          <w:sz w:val="24"/>
        </w:rPr>
      </w:pPr>
      <w:r>
        <w:rPr>
          <w:sz w:val="24"/>
        </w:rPr>
        <w:t>Separate cutting boards shall be used</w:t>
      </w:r>
      <w:r>
        <w:rPr>
          <w:spacing w:val="-2"/>
          <w:sz w:val="24"/>
        </w:rPr>
        <w:t xml:space="preserve"> </w:t>
      </w:r>
      <w:r>
        <w:rPr>
          <w:sz w:val="24"/>
        </w:rPr>
        <w:t>for:</w:t>
      </w:r>
    </w:p>
    <w:p w14:paraId="2917ED5D" w14:textId="77777777" w:rsidR="00E9458D" w:rsidRDefault="005C6BD6">
      <w:pPr>
        <w:pStyle w:val="ListParagraph"/>
        <w:numPr>
          <w:ilvl w:val="2"/>
          <w:numId w:val="94"/>
        </w:numPr>
        <w:tabs>
          <w:tab w:val="left" w:pos="2880"/>
          <w:tab w:val="left" w:pos="2881"/>
        </w:tabs>
        <w:ind w:hanging="361"/>
        <w:rPr>
          <w:sz w:val="24"/>
        </w:rPr>
      </w:pPr>
      <w:r>
        <w:rPr>
          <w:sz w:val="24"/>
        </w:rPr>
        <w:t>fruits/vegetables;</w:t>
      </w:r>
      <w:r>
        <w:rPr>
          <w:spacing w:val="-2"/>
          <w:sz w:val="24"/>
        </w:rPr>
        <w:t xml:space="preserve"> </w:t>
      </w:r>
      <w:r>
        <w:rPr>
          <w:sz w:val="24"/>
        </w:rPr>
        <w:t>and,</w:t>
      </w:r>
    </w:p>
    <w:p w14:paraId="15F9BEE3" w14:textId="77777777" w:rsidR="00E9458D" w:rsidRDefault="005C6BD6">
      <w:pPr>
        <w:pStyle w:val="ListParagraph"/>
        <w:numPr>
          <w:ilvl w:val="2"/>
          <w:numId w:val="94"/>
        </w:numPr>
        <w:tabs>
          <w:tab w:val="left" w:pos="2881"/>
        </w:tabs>
        <w:ind w:hanging="361"/>
        <w:rPr>
          <w:sz w:val="24"/>
        </w:rPr>
      </w:pPr>
      <w:r>
        <w:rPr>
          <w:sz w:val="24"/>
        </w:rPr>
        <w:t>meat/poultry/fish;</w:t>
      </w:r>
    </w:p>
    <w:p w14:paraId="291CC37D" w14:textId="77777777" w:rsidR="00E9458D" w:rsidRDefault="005C6BD6">
      <w:pPr>
        <w:pStyle w:val="ListParagraph"/>
        <w:numPr>
          <w:ilvl w:val="1"/>
          <w:numId w:val="94"/>
        </w:numPr>
        <w:tabs>
          <w:tab w:val="left" w:pos="2521"/>
        </w:tabs>
        <w:ind w:right="1698"/>
        <w:rPr>
          <w:sz w:val="24"/>
        </w:rPr>
      </w:pPr>
      <w:r>
        <w:rPr>
          <w:sz w:val="24"/>
        </w:rPr>
        <w:t>Smooth cutting boards that are made of hard maple or a non-porous material, such as plastic and free of cracks and crevices, shall be</w:t>
      </w:r>
      <w:r>
        <w:rPr>
          <w:spacing w:val="-2"/>
          <w:sz w:val="24"/>
        </w:rPr>
        <w:t xml:space="preserve"> </w:t>
      </w:r>
      <w:r>
        <w:rPr>
          <w:sz w:val="24"/>
        </w:rPr>
        <w:t>used.</w:t>
      </w:r>
    </w:p>
    <w:p w14:paraId="4F844EA7" w14:textId="77777777" w:rsidR="00E9458D" w:rsidRDefault="005C6BD6">
      <w:pPr>
        <w:pStyle w:val="ListParagraph"/>
        <w:numPr>
          <w:ilvl w:val="1"/>
          <w:numId w:val="94"/>
        </w:numPr>
        <w:tabs>
          <w:tab w:val="left" w:pos="2521"/>
        </w:tabs>
        <w:ind w:hanging="361"/>
        <w:rPr>
          <w:sz w:val="24"/>
        </w:rPr>
      </w:pPr>
      <w:r>
        <w:rPr>
          <w:sz w:val="24"/>
        </w:rPr>
        <w:t>Raw meat, poultry and fish must never come in contact with other</w:t>
      </w:r>
      <w:r>
        <w:rPr>
          <w:spacing w:val="-4"/>
          <w:sz w:val="24"/>
        </w:rPr>
        <w:t xml:space="preserve"> </w:t>
      </w:r>
      <w:r>
        <w:rPr>
          <w:sz w:val="24"/>
        </w:rPr>
        <w:t>foods.</w:t>
      </w:r>
    </w:p>
    <w:p w14:paraId="21CA3802" w14:textId="77777777" w:rsidR="00E9458D" w:rsidRDefault="005C6BD6">
      <w:pPr>
        <w:pStyle w:val="ListParagraph"/>
        <w:numPr>
          <w:ilvl w:val="0"/>
          <w:numId w:val="94"/>
        </w:numPr>
        <w:tabs>
          <w:tab w:val="left" w:pos="2161"/>
        </w:tabs>
        <w:rPr>
          <w:sz w:val="24"/>
        </w:rPr>
      </w:pPr>
      <w:r>
        <w:rPr>
          <w:sz w:val="24"/>
        </w:rPr>
        <w:t>Safe Cooking</w:t>
      </w:r>
      <w:r>
        <w:rPr>
          <w:spacing w:val="-1"/>
          <w:sz w:val="24"/>
        </w:rPr>
        <w:t xml:space="preserve"> </w:t>
      </w:r>
      <w:r>
        <w:rPr>
          <w:sz w:val="24"/>
        </w:rPr>
        <w:t>Temperatures:</w:t>
      </w:r>
    </w:p>
    <w:p w14:paraId="65D3684F" w14:textId="77777777" w:rsidR="00E9458D" w:rsidRDefault="005C6BD6">
      <w:pPr>
        <w:pStyle w:val="ListParagraph"/>
        <w:numPr>
          <w:ilvl w:val="1"/>
          <w:numId w:val="94"/>
        </w:numPr>
        <w:tabs>
          <w:tab w:val="left" w:pos="2521"/>
        </w:tabs>
        <w:ind w:hanging="361"/>
        <w:rPr>
          <w:sz w:val="24"/>
        </w:rPr>
      </w:pPr>
      <w:r>
        <w:rPr>
          <w:sz w:val="24"/>
        </w:rPr>
        <w:t>Food shall be cooked to a safe</w:t>
      </w:r>
      <w:r>
        <w:rPr>
          <w:spacing w:val="-4"/>
          <w:sz w:val="24"/>
        </w:rPr>
        <w:t xml:space="preserve"> </w:t>
      </w:r>
      <w:r>
        <w:rPr>
          <w:sz w:val="24"/>
        </w:rPr>
        <w:t>temperature:</w:t>
      </w:r>
    </w:p>
    <w:p w14:paraId="7A5598C1" w14:textId="77777777" w:rsidR="00E9458D" w:rsidRDefault="005C6BD6">
      <w:pPr>
        <w:pStyle w:val="BodyText"/>
        <w:tabs>
          <w:tab w:val="left" w:pos="7860"/>
        </w:tabs>
        <w:ind w:firstLine="0"/>
      </w:pPr>
      <w:r>
        <w:t>Seafood</w:t>
      </w:r>
      <w:r>
        <w:rPr>
          <w:spacing w:val="-8"/>
        </w:rPr>
        <w:t xml:space="preserve"> </w:t>
      </w:r>
      <w:r>
        <w:t>......................................................................</w:t>
      </w:r>
      <w:r>
        <w:tab/>
        <w:t>45</w:t>
      </w:r>
      <w:r>
        <w:rPr>
          <w:rFonts w:ascii="Symbol" w:hAnsi="Symbol"/>
        </w:rPr>
        <w:t></w:t>
      </w:r>
      <w:r>
        <w:t xml:space="preserve"> F. or 63</w:t>
      </w:r>
      <w:r>
        <w:rPr>
          <w:rFonts w:ascii="Symbol" w:hAnsi="Symbol"/>
        </w:rPr>
        <w:t></w:t>
      </w:r>
      <w:r>
        <w:t xml:space="preserve"> C.</w:t>
      </w:r>
    </w:p>
    <w:p w14:paraId="40D22032" w14:textId="77777777" w:rsidR="00E9458D" w:rsidRDefault="00E9458D">
      <w:pPr>
        <w:sectPr w:rsidR="00E9458D">
          <w:footerReference w:type="default" r:id="rId218"/>
          <w:pgSz w:w="12240" w:h="15840"/>
          <w:pgMar w:top="72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62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6924687" w14:textId="77777777">
        <w:trPr>
          <w:trHeight w:val="551"/>
        </w:trPr>
        <w:tc>
          <w:tcPr>
            <w:tcW w:w="5689" w:type="dxa"/>
          </w:tcPr>
          <w:p w14:paraId="5829F036"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5BF11D7C" w14:textId="77777777" w:rsidR="00E9458D" w:rsidRDefault="00E9458D">
            <w:pPr>
              <w:pStyle w:val="TableParagraph"/>
              <w:ind w:left="0"/>
              <w:rPr>
                <w:sz w:val="24"/>
              </w:rPr>
            </w:pPr>
          </w:p>
          <w:p w14:paraId="4C04FE08" w14:textId="77777777" w:rsidR="00E9458D" w:rsidRDefault="005C6BD6">
            <w:pPr>
              <w:pStyle w:val="TableParagraph"/>
              <w:ind w:left="487"/>
              <w:rPr>
                <w:sz w:val="20"/>
              </w:rPr>
            </w:pPr>
            <w:r>
              <w:rPr>
                <w:noProof/>
                <w:sz w:val="20"/>
              </w:rPr>
              <w:drawing>
                <wp:inline distT="0" distB="0" distL="0" distR="0" wp14:anchorId="4A288D6F" wp14:editId="10C6A55B">
                  <wp:extent cx="1390695" cy="966501"/>
                  <wp:effectExtent l="0" t="0" r="0" b="0"/>
                  <wp:docPr id="12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251FE61" w14:textId="77777777">
        <w:trPr>
          <w:trHeight w:val="1244"/>
        </w:trPr>
        <w:tc>
          <w:tcPr>
            <w:tcW w:w="5689" w:type="dxa"/>
          </w:tcPr>
          <w:p w14:paraId="64A8B023" w14:textId="77777777" w:rsidR="00E9458D" w:rsidRDefault="00E9458D">
            <w:pPr>
              <w:pStyle w:val="TableParagraph"/>
              <w:spacing w:before="1"/>
              <w:ind w:left="0"/>
              <w:rPr>
                <w:sz w:val="24"/>
              </w:rPr>
            </w:pPr>
          </w:p>
          <w:p w14:paraId="367A1BBD" w14:textId="77777777" w:rsidR="00E9458D" w:rsidRDefault="005C6BD6">
            <w:pPr>
              <w:pStyle w:val="TableParagraph"/>
              <w:rPr>
                <w:b/>
                <w:sz w:val="24"/>
              </w:rPr>
            </w:pPr>
            <w:r>
              <w:rPr>
                <w:b/>
                <w:sz w:val="24"/>
              </w:rPr>
              <w:t>Section 5: Health and Safety</w:t>
            </w:r>
          </w:p>
        </w:tc>
        <w:tc>
          <w:tcPr>
            <w:tcW w:w="3168" w:type="dxa"/>
            <w:vMerge/>
            <w:tcBorders>
              <w:top w:val="nil"/>
            </w:tcBorders>
          </w:tcPr>
          <w:p w14:paraId="0586E027" w14:textId="77777777" w:rsidR="00E9458D" w:rsidRDefault="00E9458D">
            <w:pPr>
              <w:rPr>
                <w:sz w:val="2"/>
                <w:szCs w:val="2"/>
              </w:rPr>
            </w:pPr>
          </w:p>
        </w:tc>
      </w:tr>
      <w:tr w:rsidR="00E9458D" w14:paraId="533765CE" w14:textId="77777777">
        <w:trPr>
          <w:trHeight w:val="277"/>
        </w:trPr>
        <w:tc>
          <w:tcPr>
            <w:tcW w:w="5689" w:type="dxa"/>
            <w:vMerge w:val="restart"/>
          </w:tcPr>
          <w:p w14:paraId="3E988A48" w14:textId="77777777" w:rsidR="00E9458D" w:rsidRDefault="00E9458D">
            <w:pPr>
              <w:pStyle w:val="TableParagraph"/>
              <w:spacing w:before="1"/>
              <w:ind w:left="0"/>
              <w:rPr>
                <w:sz w:val="24"/>
              </w:rPr>
            </w:pPr>
          </w:p>
          <w:p w14:paraId="7CFDCB16" w14:textId="77777777" w:rsidR="00E9458D" w:rsidRDefault="005C6BD6">
            <w:pPr>
              <w:pStyle w:val="TableParagraph"/>
              <w:rPr>
                <w:b/>
                <w:sz w:val="24"/>
              </w:rPr>
            </w:pPr>
            <w:r>
              <w:rPr>
                <w:b/>
                <w:sz w:val="24"/>
              </w:rPr>
              <w:t>Policy Title: Food Safety</w:t>
            </w:r>
          </w:p>
        </w:tc>
        <w:tc>
          <w:tcPr>
            <w:tcW w:w="3168" w:type="dxa"/>
          </w:tcPr>
          <w:p w14:paraId="2F651084" w14:textId="77777777" w:rsidR="00E9458D" w:rsidRDefault="005C6BD6">
            <w:pPr>
              <w:pStyle w:val="TableParagraph"/>
              <w:spacing w:before="1" w:line="256" w:lineRule="exact"/>
              <w:rPr>
                <w:b/>
                <w:sz w:val="24"/>
              </w:rPr>
            </w:pPr>
            <w:r>
              <w:rPr>
                <w:b/>
                <w:sz w:val="24"/>
              </w:rPr>
              <w:t>Policy Number: 5.120</w:t>
            </w:r>
          </w:p>
        </w:tc>
      </w:tr>
      <w:tr w:rsidR="00E9458D" w14:paraId="05C7EC20" w14:textId="77777777">
        <w:trPr>
          <w:trHeight w:val="275"/>
        </w:trPr>
        <w:tc>
          <w:tcPr>
            <w:tcW w:w="5689" w:type="dxa"/>
            <w:vMerge/>
            <w:tcBorders>
              <w:top w:val="nil"/>
            </w:tcBorders>
          </w:tcPr>
          <w:p w14:paraId="0F495F1D" w14:textId="77777777" w:rsidR="00E9458D" w:rsidRDefault="00E9458D">
            <w:pPr>
              <w:rPr>
                <w:sz w:val="2"/>
                <w:szCs w:val="2"/>
              </w:rPr>
            </w:pPr>
          </w:p>
        </w:tc>
        <w:tc>
          <w:tcPr>
            <w:tcW w:w="3168" w:type="dxa"/>
          </w:tcPr>
          <w:p w14:paraId="0CD295C2" w14:textId="77777777" w:rsidR="00E9458D" w:rsidRDefault="005C6BD6">
            <w:pPr>
              <w:pStyle w:val="TableParagraph"/>
              <w:spacing w:line="255" w:lineRule="exact"/>
              <w:rPr>
                <w:b/>
                <w:sz w:val="24"/>
              </w:rPr>
            </w:pPr>
            <w:r>
              <w:rPr>
                <w:b/>
                <w:sz w:val="24"/>
              </w:rPr>
              <w:t>Effective Date:</w:t>
            </w:r>
          </w:p>
        </w:tc>
      </w:tr>
      <w:tr w:rsidR="00E9458D" w14:paraId="4E30FC5B" w14:textId="77777777">
        <w:trPr>
          <w:trHeight w:val="275"/>
        </w:trPr>
        <w:tc>
          <w:tcPr>
            <w:tcW w:w="5689" w:type="dxa"/>
            <w:vMerge/>
            <w:tcBorders>
              <w:top w:val="nil"/>
            </w:tcBorders>
          </w:tcPr>
          <w:p w14:paraId="61BA4763" w14:textId="77777777" w:rsidR="00E9458D" w:rsidRDefault="00E9458D">
            <w:pPr>
              <w:rPr>
                <w:sz w:val="2"/>
                <w:szCs w:val="2"/>
              </w:rPr>
            </w:pPr>
          </w:p>
        </w:tc>
        <w:tc>
          <w:tcPr>
            <w:tcW w:w="3168" w:type="dxa"/>
          </w:tcPr>
          <w:p w14:paraId="425190E8" w14:textId="77777777" w:rsidR="00E9458D" w:rsidRDefault="005C6BD6">
            <w:pPr>
              <w:pStyle w:val="TableParagraph"/>
              <w:spacing w:line="255" w:lineRule="exact"/>
              <w:rPr>
                <w:b/>
                <w:sz w:val="24"/>
              </w:rPr>
            </w:pPr>
            <w:r>
              <w:rPr>
                <w:b/>
                <w:sz w:val="24"/>
              </w:rPr>
              <w:t>Revision Date:</w:t>
            </w:r>
          </w:p>
        </w:tc>
      </w:tr>
      <w:tr w:rsidR="00E9458D" w14:paraId="415AA0BB" w14:textId="77777777">
        <w:trPr>
          <w:trHeight w:val="276"/>
        </w:trPr>
        <w:tc>
          <w:tcPr>
            <w:tcW w:w="5689" w:type="dxa"/>
            <w:vMerge/>
            <w:tcBorders>
              <w:top w:val="nil"/>
            </w:tcBorders>
          </w:tcPr>
          <w:p w14:paraId="484E145D" w14:textId="77777777" w:rsidR="00E9458D" w:rsidRDefault="00E9458D">
            <w:pPr>
              <w:rPr>
                <w:sz w:val="2"/>
                <w:szCs w:val="2"/>
              </w:rPr>
            </w:pPr>
          </w:p>
        </w:tc>
        <w:tc>
          <w:tcPr>
            <w:tcW w:w="3168" w:type="dxa"/>
          </w:tcPr>
          <w:p w14:paraId="766FFD70" w14:textId="77777777" w:rsidR="00E9458D" w:rsidRDefault="005C6BD6">
            <w:pPr>
              <w:pStyle w:val="TableParagraph"/>
              <w:spacing w:before="1" w:line="255" w:lineRule="exact"/>
              <w:rPr>
                <w:b/>
                <w:sz w:val="24"/>
              </w:rPr>
            </w:pPr>
            <w:r>
              <w:rPr>
                <w:b/>
                <w:sz w:val="24"/>
              </w:rPr>
              <w:t>Approved By:</w:t>
            </w:r>
          </w:p>
        </w:tc>
      </w:tr>
      <w:tr w:rsidR="00E9458D" w14:paraId="3021EA67" w14:textId="77777777">
        <w:trPr>
          <w:trHeight w:val="275"/>
        </w:trPr>
        <w:tc>
          <w:tcPr>
            <w:tcW w:w="5689" w:type="dxa"/>
            <w:vMerge/>
            <w:tcBorders>
              <w:top w:val="nil"/>
            </w:tcBorders>
          </w:tcPr>
          <w:p w14:paraId="4CD50744" w14:textId="77777777" w:rsidR="00E9458D" w:rsidRDefault="00E9458D">
            <w:pPr>
              <w:rPr>
                <w:sz w:val="2"/>
                <w:szCs w:val="2"/>
              </w:rPr>
            </w:pPr>
          </w:p>
        </w:tc>
        <w:tc>
          <w:tcPr>
            <w:tcW w:w="3168" w:type="dxa"/>
          </w:tcPr>
          <w:p w14:paraId="238493AC" w14:textId="77777777" w:rsidR="00E9458D" w:rsidRDefault="005C6BD6">
            <w:pPr>
              <w:pStyle w:val="TableParagraph"/>
              <w:spacing w:line="255" w:lineRule="exact"/>
              <w:rPr>
                <w:b/>
                <w:sz w:val="24"/>
              </w:rPr>
            </w:pPr>
            <w:r>
              <w:rPr>
                <w:b/>
                <w:sz w:val="24"/>
              </w:rPr>
              <w:t>Page Number: Page 3 of 4</w:t>
            </w:r>
          </w:p>
        </w:tc>
      </w:tr>
    </w:tbl>
    <w:p w14:paraId="202A3EBF" w14:textId="77777777" w:rsidR="00E9458D" w:rsidRDefault="00E9458D">
      <w:pPr>
        <w:pStyle w:val="BodyText"/>
        <w:spacing w:before="3"/>
        <w:ind w:left="0" w:firstLine="0"/>
        <w:rPr>
          <w:sz w:val="15"/>
        </w:rPr>
      </w:pPr>
    </w:p>
    <w:p w14:paraId="0FB5EA40" w14:textId="77777777" w:rsidR="00E9458D" w:rsidRDefault="005C6BD6">
      <w:pPr>
        <w:pStyle w:val="BodyText"/>
        <w:spacing w:before="100"/>
        <w:ind w:firstLine="0"/>
        <w:jc w:val="both"/>
      </w:pPr>
      <w:r>
        <w:t>Ground or Flaked Fish ...............................................   155</w:t>
      </w:r>
      <w:r>
        <w:rPr>
          <w:rFonts w:ascii="Symbol" w:hAnsi="Symbol"/>
        </w:rPr>
        <w:t></w:t>
      </w:r>
      <w:r>
        <w:t xml:space="preserve"> F.  or   68</w:t>
      </w:r>
      <w:r>
        <w:rPr>
          <w:rFonts w:ascii="Symbol" w:hAnsi="Symbol"/>
        </w:rPr>
        <w:t></w:t>
      </w:r>
      <w:r>
        <w:rPr>
          <w:spacing w:val="-24"/>
        </w:rPr>
        <w:t xml:space="preserve"> </w:t>
      </w:r>
      <w:r>
        <w:t>C.</w:t>
      </w:r>
    </w:p>
    <w:p w14:paraId="50E849F4" w14:textId="77777777" w:rsidR="00E9458D" w:rsidRDefault="005C6BD6">
      <w:pPr>
        <w:pStyle w:val="BodyText"/>
        <w:ind w:firstLine="0"/>
        <w:jc w:val="both"/>
      </w:pPr>
      <w:r>
        <w:t>Stuffed Fish ................................................................   165</w:t>
      </w:r>
      <w:r>
        <w:rPr>
          <w:rFonts w:ascii="Symbol" w:hAnsi="Symbol"/>
        </w:rPr>
        <w:t></w:t>
      </w:r>
      <w:r>
        <w:t xml:space="preserve"> F.  or </w:t>
      </w:r>
      <w:r>
        <w:rPr>
          <w:spacing w:val="16"/>
        </w:rPr>
        <w:t xml:space="preserve"> </w:t>
      </w:r>
      <w:r>
        <w:t>74</w:t>
      </w:r>
      <w:r>
        <w:rPr>
          <w:rFonts w:ascii="Symbol" w:hAnsi="Symbol"/>
        </w:rPr>
        <w:t></w:t>
      </w:r>
      <w:r>
        <w:t xml:space="preserve"> C.</w:t>
      </w:r>
    </w:p>
    <w:p w14:paraId="7A69F206" w14:textId="77777777" w:rsidR="00E9458D" w:rsidRDefault="005C6BD6">
      <w:pPr>
        <w:pStyle w:val="BodyText"/>
        <w:ind w:left="2580" w:firstLine="0"/>
        <w:jc w:val="both"/>
      </w:pPr>
      <w:r>
        <w:t>Lamb Beef, and Veal ................................................   145</w:t>
      </w:r>
      <w:r>
        <w:rPr>
          <w:rFonts w:ascii="Symbol" w:hAnsi="Symbol"/>
        </w:rPr>
        <w:t></w:t>
      </w:r>
      <w:r>
        <w:t xml:space="preserve"> F.  or    63</w:t>
      </w:r>
      <w:r>
        <w:rPr>
          <w:rFonts w:ascii="Symbol" w:hAnsi="Symbol"/>
        </w:rPr>
        <w:t></w:t>
      </w:r>
      <w:r>
        <w:rPr>
          <w:spacing w:val="-18"/>
        </w:rPr>
        <w:t xml:space="preserve"> </w:t>
      </w:r>
      <w:r>
        <w:t>C.</w:t>
      </w:r>
    </w:p>
    <w:p w14:paraId="4D76CEF5" w14:textId="77777777" w:rsidR="00E9458D" w:rsidRDefault="005C6BD6">
      <w:pPr>
        <w:pStyle w:val="BodyText"/>
        <w:ind w:left="2580" w:firstLine="0"/>
        <w:jc w:val="both"/>
      </w:pPr>
      <w:r>
        <w:t xml:space="preserve">Ground Pork and Beef ..............................................   160 </w:t>
      </w:r>
      <w:r>
        <w:rPr>
          <w:rFonts w:ascii="Symbol" w:hAnsi="Symbol"/>
        </w:rPr>
        <w:t></w:t>
      </w:r>
      <w:r>
        <w:t xml:space="preserve"> F.  or   71</w:t>
      </w:r>
      <w:r>
        <w:rPr>
          <w:rFonts w:ascii="Symbol" w:hAnsi="Symbol"/>
        </w:rPr>
        <w:t></w:t>
      </w:r>
      <w:r>
        <w:rPr>
          <w:spacing w:val="-10"/>
        </w:rPr>
        <w:t xml:space="preserve"> </w:t>
      </w:r>
      <w:r>
        <w:t>C.</w:t>
      </w:r>
    </w:p>
    <w:p w14:paraId="61EE73BB" w14:textId="77777777" w:rsidR="00E9458D" w:rsidRDefault="005C6BD6">
      <w:pPr>
        <w:pStyle w:val="BodyText"/>
        <w:ind w:left="2580" w:right="2451" w:firstLine="0"/>
        <w:jc w:val="both"/>
      </w:pPr>
      <w:r>
        <w:t>Ground Chicken or Ground Turkey .......................... 165</w:t>
      </w:r>
      <w:r>
        <w:rPr>
          <w:rFonts w:ascii="Symbol" w:hAnsi="Symbol"/>
        </w:rPr>
        <w:t></w:t>
      </w:r>
      <w:r>
        <w:t xml:space="preserve"> F. or 74</w:t>
      </w:r>
      <w:r>
        <w:rPr>
          <w:rFonts w:ascii="Symbol" w:hAnsi="Symbol"/>
        </w:rPr>
        <w:t></w:t>
      </w:r>
      <w:r>
        <w:t xml:space="preserve"> C. Poultry Breasts .......................................................... 170 </w:t>
      </w:r>
      <w:r>
        <w:rPr>
          <w:rFonts w:ascii="Symbol" w:hAnsi="Symbol"/>
        </w:rPr>
        <w:t></w:t>
      </w:r>
      <w:r>
        <w:t>F. or 77</w:t>
      </w:r>
      <w:r>
        <w:rPr>
          <w:rFonts w:ascii="Symbol" w:hAnsi="Symbol"/>
        </w:rPr>
        <w:t></w:t>
      </w:r>
      <w:r>
        <w:t xml:space="preserve"> C. Whole Poultry and Thighs ........................................ 180 </w:t>
      </w:r>
      <w:r>
        <w:rPr>
          <w:rFonts w:ascii="Symbol" w:hAnsi="Symbol"/>
        </w:rPr>
        <w:t></w:t>
      </w:r>
      <w:r>
        <w:t>F. or 82</w:t>
      </w:r>
      <w:r>
        <w:rPr>
          <w:rFonts w:ascii="Symbol" w:hAnsi="Symbol"/>
        </w:rPr>
        <w:t></w:t>
      </w:r>
      <w:r>
        <w:t xml:space="preserve"> C. Eggs........................................................................... 160</w:t>
      </w:r>
      <w:r>
        <w:rPr>
          <w:rFonts w:ascii="Symbol" w:hAnsi="Symbol"/>
        </w:rPr>
        <w:t></w:t>
      </w:r>
      <w:r>
        <w:t xml:space="preserve"> F or 71</w:t>
      </w:r>
      <w:r>
        <w:rPr>
          <w:rFonts w:ascii="Symbol" w:hAnsi="Symbol"/>
        </w:rPr>
        <w:t></w:t>
      </w:r>
      <w:r>
        <w:t xml:space="preserve"> C.</w:t>
      </w:r>
    </w:p>
    <w:p w14:paraId="13DAA7E6" w14:textId="77777777" w:rsidR="00E9458D" w:rsidRDefault="005C6BD6">
      <w:pPr>
        <w:pStyle w:val="ListParagraph"/>
        <w:numPr>
          <w:ilvl w:val="1"/>
          <w:numId w:val="94"/>
        </w:numPr>
        <w:tabs>
          <w:tab w:val="left" w:pos="2521"/>
        </w:tabs>
        <w:ind w:right="1701"/>
        <w:rPr>
          <w:sz w:val="24"/>
        </w:rPr>
      </w:pPr>
      <w:r>
        <w:rPr>
          <w:sz w:val="24"/>
        </w:rPr>
        <w:t>Ready-to-eat food (ham, wieners, sausages, deli meats, etc.) shall be heated to a point where they are steaming before they are</w:t>
      </w:r>
      <w:r>
        <w:rPr>
          <w:spacing w:val="-3"/>
          <w:sz w:val="24"/>
        </w:rPr>
        <w:t xml:space="preserve"> </w:t>
      </w:r>
      <w:r>
        <w:rPr>
          <w:sz w:val="24"/>
        </w:rPr>
        <w:t>eaten.</w:t>
      </w:r>
    </w:p>
    <w:p w14:paraId="4667E9A9" w14:textId="77777777" w:rsidR="00E9458D" w:rsidRDefault="005C6BD6">
      <w:pPr>
        <w:pStyle w:val="ListParagraph"/>
        <w:numPr>
          <w:ilvl w:val="1"/>
          <w:numId w:val="94"/>
        </w:numPr>
        <w:tabs>
          <w:tab w:val="left" w:pos="2521"/>
        </w:tabs>
        <w:spacing w:line="294" w:lineRule="exact"/>
        <w:ind w:hanging="361"/>
        <w:rPr>
          <w:sz w:val="24"/>
        </w:rPr>
      </w:pPr>
      <w:r>
        <w:rPr>
          <w:sz w:val="24"/>
        </w:rPr>
        <w:t>Hot foods shall be kept at temperatures above 140</w:t>
      </w:r>
      <w:r>
        <w:rPr>
          <w:rFonts w:ascii="Symbol" w:hAnsi="Symbol"/>
          <w:sz w:val="24"/>
        </w:rPr>
        <w:t></w:t>
      </w:r>
      <w:r>
        <w:rPr>
          <w:sz w:val="24"/>
        </w:rPr>
        <w:t xml:space="preserve"> F.</w:t>
      </w:r>
      <w:r>
        <w:rPr>
          <w:spacing w:val="-1"/>
          <w:sz w:val="24"/>
        </w:rPr>
        <w:t xml:space="preserve"> </w:t>
      </w:r>
      <w:r>
        <w:rPr>
          <w:sz w:val="24"/>
        </w:rPr>
        <w:t>(60</w:t>
      </w:r>
      <w:r>
        <w:rPr>
          <w:rFonts w:ascii="Symbol" w:hAnsi="Symbol"/>
          <w:sz w:val="24"/>
        </w:rPr>
        <w:t></w:t>
      </w:r>
      <w:r>
        <w:rPr>
          <w:sz w:val="24"/>
        </w:rPr>
        <w:t>C.)</w:t>
      </w:r>
    </w:p>
    <w:p w14:paraId="1B7BE0B3" w14:textId="77777777" w:rsidR="00E9458D" w:rsidRDefault="005C6BD6">
      <w:pPr>
        <w:pStyle w:val="ListParagraph"/>
        <w:numPr>
          <w:ilvl w:val="1"/>
          <w:numId w:val="94"/>
        </w:numPr>
        <w:tabs>
          <w:tab w:val="left" w:pos="2521"/>
        </w:tabs>
        <w:spacing w:before="1"/>
        <w:ind w:hanging="361"/>
        <w:rPr>
          <w:sz w:val="24"/>
        </w:rPr>
      </w:pPr>
      <w:r>
        <w:rPr>
          <w:sz w:val="24"/>
        </w:rPr>
        <w:t>Refrigerate hot foods, as soon as possible, but within two hours after</w:t>
      </w:r>
      <w:r>
        <w:rPr>
          <w:spacing w:val="-4"/>
          <w:sz w:val="24"/>
        </w:rPr>
        <w:t xml:space="preserve"> </w:t>
      </w:r>
      <w:r>
        <w:rPr>
          <w:sz w:val="24"/>
        </w:rPr>
        <w:t>cooking.</w:t>
      </w:r>
    </w:p>
    <w:p w14:paraId="7A67E081" w14:textId="77777777" w:rsidR="00E9458D" w:rsidRDefault="005C6BD6">
      <w:pPr>
        <w:pStyle w:val="ListParagraph"/>
        <w:numPr>
          <w:ilvl w:val="1"/>
          <w:numId w:val="94"/>
        </w:numPr>
        <w:tabs>
          <w:tab w:val="left" w:pos="2521"/>
        </w:tabs>
        <w:ind w:right="1701"/>
        <w:rPr>
          <w:sz w:val="24"/>
        </w:rPr>
      </w:pPr>
      <w:r>
        <w:rPr>
          <w:sz w:val="24"/>
        </w:rPr>
        <w:t>Food that has been out of the refrigerator for more than two hours shall be discarded.</w:t>
      </w:r>
    </w:p>
    <w:p w14:paraId="7E1CBEE1" w14:textId="77777777" w:rsidR="00E9458D" w:rsidRDefault="005C6BD6">
      <w:pPr>
        <w:pStyle w:val="ListParagraph"/>
        <w:numPr>
          <w:ilvl w:val="1"/>
          <w:numId w:val="94"/>
        </w:numPr>
        <w:tabs>
          <w:tab w:val="left" w:pos="2520"/>
          <w:tab w:val="left" w:pos="2521"/>
        </w:tabs>
        <w:ind w:hanging="361"/>
        <w:rPr>
          <w:sz w:val="24"/>
        </w:rPr>
      </w:pPr>
      <w:r>
        <w:rPr>
          <w:sz w:val="24"/>
        </w:rPr>
        <w:t>Precautionary practices shall be utilized to ensure egg</w:t>
      </w:r>
      <w:r>
        <w:rPr>
          <w:spacing w:val="-3"/>
          <w:sz w:val="24"/>
        </w:rPr>
        <w:t xml:space="preserve"> </w:t>
      </w:r>
      <w:r>
        <w:rPr>
          <w:sz w:val="24"/>
        </w:rPr>
        <w:t>safety:</w:t>
      </w:r>
    </w:p>
    <w:p w14:paraId="2FD3AE0F" w14:textId="77777777" w:rsidR="00E9458D" w:rsidRDefault="005C6BD6">
      <w:pPr>
        <w:pStyle w:val="ListParagraph"/>
        <w:numPr>
          <w:ilvl w:val="2"/>
          <w:numId w:val="94"/>
        </w:numPr>
        <w:tabs>
          <w:tab w:val="left" w:pos="3060"/>
          <w:tab w:val="left" w:pos="3061"/>
        </w:tabs>
        <w:ind w:left="3060" w:hanging="541"/>
        <w:rPr>
          <w:sz w:val="24"/>
        </w:rPr>
      </w:pPr>
      <w:r>
        <w:rPr>
          <w:sz w:val="24"/>
        </w:rPr>
        <w:t>purchase only refrigerated</w:t>
      </w:r>
      <w:r>
        <w:rPr>
          <w:spacing w:val="-1"/>
          <w:sz w:val="24"/>
        </w:rPr>
        <w:t xml:space="preserve"> </w:t>
      </w:r>
      <w:r>
        <w:rPr>
          <w:sz w:val="24"/>
        </w:rPr>
        <w:t>eggs;</w:t>
      </w:r>
    </w:p>
    <w:p w14:paraId="66C933B6" w14:textId="77777777" w:rsidR="00E9458D" w:rsidRDefault="005C6BD6">
      <w:pPr>
        <w:pStyle w:val="ListParagraph"/>
        <w:numPr>
          <w:ilvl w:val="2"/>
          <w:numId w:val="94"/>
        </w:numPr>
        <w:tabs>
          <w:tab w:val="left" w:pos="3060"/>
          <w:tab w:val="left" w:pos="3061"/>
        </w:tabs>
        <w:ind w:left="3060" w:hanging="541"/>
        <w:rPr>
          <w:sz w:val="24"/>
        </w:rPr>
      </w:pPr>
      <w:r>
        <w:rPr>
          <w:sz w:val="24"/>
        </w:rPr>
        <w:t>keep eggs refrigerated until ready to</w:t>
      </w:r>
      <w:r>
        <w:rPr>
          <w:spacing w:val="-5"/>
          <w:sz w:val="24"/>
        </w:rPr>
        <w:t xml:space="preserve"> </w:t>
      </w:r>
      <w:r>
        <w:rPr>
          <w:sz w:val="24"/>
        </w:rPr>
        <w:t>use;</w:t>
      </w:r>
    </w:p>
    <w:p w14:paraId="4FD1CB25" w14:textId="77777777" w:rsidR="00E9458D" w:rsidRDefault="005C6BD6">
      <w:pPr>
        <w:pStyle w:val="ListParagraph"/>
        <w:numPr>
          <w:ilvl w:val="2"/>
          <w:numId w:val="94"/>
        </w:numPr>
        <w:tabs>
          <w:tab w:val="left" w:pos="3060"/>
          <w:tab w:val="left" w:pos="3061"/>
        </w:tabs>
        <w:ind w:left="3060" w:hanging="541"/>
        <w:rPr>
          <w:sz w:val="24"/>
        </w:rPr>
      </w:pPr>
      <w:r>
        <w:rPr>
          <w:sz w:val="24"/>
        </w:rPr>
        <w:t>cook eggs thoroughly until the yolk and white are firm and not</w:t>
      </w:r>
      <w:r>
        <w:rPr>
          <w:spacing w:val="-7"/>
          <w:sz w:val="24"/>
        </w:rPr>
        <w:t xml:space="preserve"> </w:t>
      </w:r>
      <w:r>
        <w:rPr>
          <w:sz w:val="24"/>
        </w:rPr>
        <w:t>runny;</w:t>
      </w:r>
    </w:p>
    <w:p w14:paraId="3E6B3836" w14:textId="77777777" w:rsidR="00E9458D" w:rsidRDefault="005C6BD6">
      <w:pPr>
        <w:pStyle w:val="ListParagraph"/>
        <w:numPr>
          <w:ilvl w:val="2"/>
          <w:numId w:val="94"/>
        </w:numPr>
        <w:tabs>
          <w:tab w:val="left" w:pos="3060"/>
          <w:tab w:val="left" w:pos="3061"/>
        </w:tabs>
        <w:ind w:left="3060" w:hanging="541"/>
        <w:rPr>
          <w:sz w:val="24"/>
        </w:rPr>
      </w:pPr>
      <w:r>
        <w:rPr>
          <w:sz w:val="24"/>
        </w:rPr>
        <w:t>scramble eggs until all visible liquid egg has</w:t>
      </w:r>
      <w:r>
        <w:rPr>
          <w:spacing w:val="-3"/>
          <w:sz w:val="24"/>
        </w:rPr>
        <w:t xml:space="preserve"> </w:t>
      </w:r>
      <w:r>
        <w:rPr>
          <w:sz w:val="24"/>
        </w:rPr>
        <w:t>disappeared.</w:t>
      </w:r>
    </w:p>
    <w:p w14:paraId="32584D6E" w14:textId="77777777" w:rsidR="00E9458D" w:rsidRDefault="005C6BD6">
      <w:pPr>
        <w:pStyle w:val="ListParagraph"/>
        <w:numPr>
          <w:ilvl w:val="2"/>
          <w:numId w:val="94"/>
        </w:numPr>
        <w:tabs>
          <w:tab w:val="left" w:pos="3060"/>
          <w:tab w:val="left" w:pos="3061"/>
        </w:tabs>
        <w:ind w:left="3060" w:right="1698" w:hanging="540"/>
        <w:rPr>
          <w:sz w:val="24"/>
        </w:rPr>
      </w:pPr>
      <w:r>
        <w:rPr>
          <w:sz w:val="24"/>
        </w:rPr>
        <w:t>ensure that pasta dishes and stuffing, which contain eggs, are cooked thoroughly.</w:t>
      </w:r>
    </w:p>
    <w:p w14:paraId="009F3853" w14:textId="77777777" w:rsidR="00E9458D" w:rsidRDefault="005C6BD6">
      <w:pPr>
        <w:pStyle w:val="ListParagraph"/>
        <w:numPr>
          <w:ilvl w:val="2"/>
          <w:numId w:val="94"/>
        </w:numPr>
        <w:tabs>
          <w:tab w:val="left" w:pos="3060"/>
          <w:tab w:val="left" w:pos="3061"/>
        </w:tabs>
        <w:ind w:left="3060" w:hanging="541"/>
        <w:rPr>
          <w:sz w:val="24"/>
        </w:rPr>
      </w:pPr>
      <w:r>
        <w:rPr>
          <w:sz w:val="24"/>
        </w:rPr>
        <w:t>use only pasteurized eggs for recipes that don’t include</w:t>
      </w:r>
      <w:r>
        <w:rPr>
          <w:spacing w:val="-3"/>
          <w:sz w:val="24"/>
        </w:rPr>
        <w:t xml:space="preserve"> </w:t>
      </w:r>
      <w:r>
        <w:rPr>
          <w:sz w:val="24"/>
        </w:rPr>
        <w:t>cooking.</w:t>
      </w:r>
    </w:p>
    <w:p w14:paraId="774086F0" w14:textId="77777777" w:rsidR="00E9458D" w:rsidRDefault="005C6BD6">
      <w:pPr>
        <w:pStyle w:val="ListParagraph"/>
        <w:numPr>
          <w:ilvl w:val="0"/>
          <w:numId w:val="94"/>
        </w:numPr>
        <w:tabs>
          <w:tab w:val="left" w:pos="2161"/>
        </w:tabs>
        <w:spacing w:line="276" w:lineRule="exact"/>
        <w:rPr>
          <w:sz w:val="24"/>
        </w:rPr>
      </w:pPr>
      <w:r>
        <w:rPr>
          <w:sz w:val="24"/>
        </w:rPr>
        <w:t>Safe Chilling</w:t>
      </w:r>
      <w:r>
        <w:rPr>
          <w:spacing w:val="-1"/>
          <w:sz w:val="24"/>
        </w:rPr>
        <w:t xml:space="preserve"> </w:t>
      </w:r>
      <w:r>
        <w:rPr>
          <w:sz w:val="24"/>
        </w:rPr>
        <w:t>Temperatures:</w:t>
      </w:r>
    </w:p>
    <w:p w14:paraId="0185ADA3" w14:textId="77777777" w:rsidR="00E9458D" w:rsidRDefault="005C6BD6">
      <w:pPr>
        <w:pStyle w:val="ListParagraph"/>
        <w:numPr>
          <w:ilvl w:val="1"/>
          <w:numId w:val="94"/>
        </w:numPr>
        <w:tabs>
          <w:tab w:val="left" w:pos="2521"/>
        </w:tabs>
        <w:spacing w:line="294" w:lineRule="exact"/>
        <w:ind w:hanging="361"/>
        <w:rPr>
          <w:sz w:val="24"/>
        </w:rPr>
      </w:pPr>
      <w:r>
        <w:rPr>
          <w:sz w:val="24"/>
        </w:rPr>
        <w:t>Cool foods shall be kept at temperatures of 40</w:t>
      </w:r>
      <w:r>
        <w:rPr>
          <w:rFonts w:ascii="Symbol" w:hAnsi="Symbol"/>
          <w:sz w:val="24"/>
        </w:rPr>
        <w:t></w:t>
      </w:r>
      <w:r>
        <w:rPr>
          <w:sz w:val="24"/>
        </w:rPr>
        <w:t xml:space="preserve"> F. (4.4</w:t>
      </w:r>
      <w:r>
        <w:rPr>
          <w:rFonts w:ascii="Symbol" w:hAnsi="Symbol"/>
          <w:sz w:val="24"/>
        </w:rPr>
        <w:t></w:t>
      </w:r>
      <w:r>
        <w:rPr>
          <w:sz w:val="24"/>
        </w:rPr>
        <w:t xml:space="preserve"> C.) or</w:t>
      </w:r>
      <w:r>
        <w:rPr>
          <w:spacing w:val="-4"/>
          <w:sz w:val="24"/>
        </w:rPr>
        <w:t xml:space="preserve"> </w:t>
      </w:r>
      <w:r>
        <w:rPr>
          <w:sz w:val="24"/>
        </w:rPr>
        <w:t>less.</w:t>
      </w:r>
    </w:p>
    <w:p w14:paraId="0062FC64" w14:textId="77777777" w:rsidR="00E9458D" w:rsidRDefault="005C6BD6">
      <w:pPr>
        <w:pStyle w:val="ListParagraph"/>
        <w:numPr>
          <w:ilvl w:val="1"/>
          <w:numId w:val="94"/>
        </w:numPr>
        <w:tabs>
          <w:tab w:val="left" w:pos="2521"/>
        </w:tabs>
        <w:ind w:hanging="361"/>
        <w:rPr>
          <w:sz w:val="24"/>
        </w:rPr>
      </w:pPr>
      <w:r>
        <w:rPr>
          <w:sz w:val="24"/>
        </w:rPr>
        <w:t>Refrigerators shall be kept at 40</w:t>
      </w:r>
      <w:r>
        <w:rPr>
          <w:rFonts w:ascii="Symbol" w:hAnsi="Symbol"/>
          <w:sz w:val="24"/>
        </w:rPr>
        <w:t></w:t>
      </w:r>
      <w:r>
        <w:rPr>
          <w:sz w:val="24"/>
        </w:rPr>
        <w:t xml:space="preserve"> F. or</w:t>
      </w:r>
      <w:r>
        <w:rPr>
          <w:spacing w:val="-3"/>
          <w:sz w:val="24"/>
        </w:rPr>
        <w:t xml:space="preserve"> </w:t>
      </w:r>
      <w:r>
        <w:rPr>
          <w:sz w:val="24"/>
        </w:rPr>
        <w:t>less.</w:t>
      </w:r>
    </w:p>
    <w:p w14:paraId="70794851" w14:textId="77777777" w:rsidR="00E9458D" w:rsidRDefault="005C6BD6">
      <w:pPr>
        <w:pStyle w:val="ListParagraph"/>
        <w:numPr>
          <w:ilvl w:val="1"/>
          <w:numId w:val="94"/>
        </w:numPr>
        <w:tabs>
          <w:tab w:val="left" w:pos="2521"/>
        </w:tabs>
        <w:spacing w:before="1"/>
        <w:ind w:hanging="361"/>
        <w:rPr>
          <w:sz w:val="24"/>
        </w:rPr>
      </w:pPr>
      <w:r>
        <w:rPr>
          <w:sz w:val="24"/>
        </w:rPr>
        <w:t>Food shall be refrigerated quickly but within 2 hours of cooking or</w:t>
      </w:r>
      <w:r>
        <w:rPr>
          <w:spacing w:val="-4"/>
          <w:sz w:val="24"/>
        </w:rPr>
        <w:t xml:space="preserve"> </w:t>
      </w:r>
      <w:r>
        <w:rPr>
          <w:sz w:val="24"/>
        </w:rPr>
        <w:t>obtaining.</w:t>
      </w:r>
    </w:p>
    <w:p w14:paraId="77D83568" w14:textId="77777777" w:rsidR="00E9458D" w:rsidRDefault="005C6BD6">
      <w:pPr>
        <w:pStyle w:val="ListParagraph"/>
        <w:numPr>
          <w:ilvl w:val="1"/>
          <w:numId w:val="94"/>
        </w:numPr>
        <w:tabs>
          <w:tab w:val="left" w:pos="2521"/>
        </w:tabs>
        <w:ind w:right="1700"/>
        <w:rPr>
          <w:sz w:val="24"/>
        </w:rPr>
      </w:pPr>
      <w:r>
        <w:rPr>
          <w:sz w:val="24"/>
        </w:rPr>
        <w:t>Food requiring refrigeration, especially dairy products, meat, fish, and poultry shall not be left out of the refrigerator for long periods of</w:t>
      </w:r>
      <w:r>
        <w:rPr>
          <w:spacing w:val="-3"/>
          <w:sz w:val="24"/>
        </w:rPr>
        <w:t xml:space="preserve"> </w:t>
      </w:r>
      <w:r>
        <w:rPr>
          <w:sz w:val="24"/>
        </w:rPr>
        <w:t>time</w:t>
      </w:r>
    </w:p>
    <w:p w14:paraId="3C85D363" w14:textId="77777777" w:rsidR="00E9458D" w:rsidRDefault="005C6BD6">
      <w:pPr>
        <w:pStyle w:val="ListParagraph"/>
        <w:numPr>
          <w:ilvl w:val="1"/>
          <w:numId w:val="94"/>
        </w:numPr>
        <w:tabs>
          <w:tab w:val="left" w:pos="2521"/>
        </w:tabs>
        <w:ind w:hanging="361"/>
        <w:rPr>
          <w:sz w:val="24"/>
        </w:rPr>
      </w:pPr>
      <w:r>
        <w:rPr>
          <w:sz w:val="24"/>
        </w:rPr>
        <w:t>Frozen foods shall be thawed in the</w:t>
      </w:r>
      <w:r>
        <w:rPr>
          <w:spacing w:val="-2"/>
          <w:sz w:val="24"/>
        </w:rPr>
        <w:t xml:space="preserve"> </w:t>
      </w:r>
      <w:r>
        <w:rPr>
          <w:sz w:val="24"/>
        </w:rPr>
        <w:t>refrigerator.</w:t>
      </w:r>
    </w:p>
    <w:p w14:paraId="750B5980" w14:textId="77777777" w:rsidR="00E9458D" w:rsidRDefault="005C6BD6">
      <w:pPr>
        <w:pStyle w:val="ListParagraph"/>
        <w:numPr>
          <w:ilvl w:val="1"/>
          <w:numId w:val="94"/>
        </w:numPr>
        <w:tabs>
          <w:tab w:val="left" w:pos="2520"/>
          <w:tab w:val="left" w:pos="2521"/>
        </w:tabs>
        <w:ind w:hanging="361"/>
        <w:rPr>
          <w:sz w:val="24"/>
        </w:rPr>
      </w:pPr>
      <w:r>
        <w:rPr>
          <w:sz w:val="24"/>
        </w:rPr>
        <w:t>Leftovers shall be dated and consumed within three to five days after</w:t>
      </w:r>
      <w:r>
        <w:rPr>
          <w:spacing w:val="-5"/>
          <w:sz w:val="24"/>
        </w:rPr>
        <w:t xml:space="preserve"> </w:t>
      </w:r>
      <w:r>
        <w:rPr>
          <w:sz w:val="24"/>
        </w:rPr>
        <w:t>preparation.</w:t>
      </w:r>
    </w:p>
    <w:p w14:paraId="4F7569DA" w14:textId="77777777" w:rsidR="00E9458D" w:rsidRDefault="005C6BD6">
      <w:pPr>
        <w:pStyle w:val="ListParagraph"/>
        <w:numPr>
          <w:ilvl w:val="1"/>
          <w:numId w:val="94"/>
        </w:numPr>
        <w:tabs>
          <w:tab w:val="left" w:pos="2521"/>
        </w:tabs>
        <w:ind w:right="1702"/>
        <w:rPr>
          <w:sz w:val="24"/>
        </w:rPr>
      </w:pPr>
      <w:r>
        <w:rPr>
          <w:sz w:val="24"/>
        </w:rPr>
        <w:t>Sink drains, and their connecting units, shall be sanitized periodically by pouring a solution of 1 teaspoon of chlorine bleach in 1 quart of water down the</w:t>
      </w:r>
      <w:r>
        <w:rPr>
          <w:spacing w:val="-4"/>
          <w:sz w:val="24"/>
        </w:rPr>
        <w:t xml:space="preserve"> </w:t>
      </w:r>
      <w:r>
        <w:rPr>
          <w:sz w:val="24"/>
        </w:rPr>
        <w:t>sink.</w:t>
      </w:r>
    </w:p>
    <w:p w14:paraId="666AAED4" w14:textId="77777777" w:rsidR="00E9458D" w:rsidRDefault="005C6BD6">
      <w:pPr>
        <w:pStyle w:val="ListParagraph"/>
        <w:numPr>
          <w:ilvl w:val="0"/>
          <w:numId w:val="94"/>
        </w:numPr>
        <w:tabs>
          <w:tab w:val="left" w:pos="2161"/>
        </w:tabs>
        <w:ind w:right="7864" w:hanging="2161"/>
        <w:jc w:val="right"/>
        <w:rPr>
          <w:sz w:val="24"/>
        </w:rPr>
      </w:pPr>
      <w:r>
        <w:rPr>
          <w:sz w:val="24"/>
        </w:rPr>
        <w:t>Food shall be</w:t>
      </w:r>
      <w:r>
        <w:rPr>
          <w:spacing w:val="-1"/>
          <w:sz w:val="24"/>
        </w:rPr>
        <w:t xml:space="preserve"> </w:t>
      </w:r>
      <w:r>
        <w:rPr>
          <w:sz w:val="24"/>
        </w:rPr>
        <w:t>thawed:</w:t>
      </w:r>
    </w:p>
    <w:p w14:paraId="25C1E4AB" w14:textId="77777777" w:rsidR="00E9458D" w:rsidRDefault="005C6BD6">
      <w:pPr>
        <w:pStyle w:val="ListParagraph"/>
        <w:numPr>
          <w:ilvl w:val="1"/>
          <w:numId w:val="94"/>
        </w:numPr>
        <w:tabs>
          <w:tab w:val="left" w:pos="360"/>
        </w:tabs>
        <w:ind w:right="7859" w:hanging="2521"/>
        <w:jc w:val="right"/>
        <w:rPr>
          <w:sz w:val="24"/>
        </w:rPr>
      </w:pPr>
      <w:r>
        <w:rPr>
          <w:sz w:val="24"/>
        </w:rPr>
        <w:t>in the</w:t>
      </w:r>
      <w:r>
        <w:rPr>
          <w:spacing w:val="-4"/>
          <w:sz w:val="24"/>
        </w:rPr>
        <w:t xml:space="preserve"> </w:t>
      </w:r>
      <w:r>
        <w:rPr>
          <w:sz w:val="24"/>
        </w:rPr>
        <w:t>refrigerator;</w:t>
      </w:r>
    </w:p>
    <w:p w14:paraId="1A6E2BF2" w14:textId="77777777" w:rsidR="00E9458D" w:rsidRDefault="005C6BD6">
      <w:pPr>
        <w:pStyle w:val="ListParagraph"/>
        <w:numPr>
          <w:ilvl w:val="1"/>
          <w:numId w:val="94"/>
        </w:numPr>
        <w:tabs>
          <w:tab w:val="left" w:pos="2521"/>
        </w:tabs>
        <w:ind w:hanging="361"/>
        <w:rPr>
          <w:sz w:val="24"/>
        </w:rPr>
      </w:pPr>
      <w:r>
        <w:rPr>
          <w:sz w:val="24"/>
        </w:rPr>
        <w:t>under cold running water;</w:t>
      </w:r>
      <w:r>
        <w:rPr>
          <w:spacing w:val="-1"/>
          <w:sz w:val="24"/>
        </w:rPr>
        <w:t xml:space="preserve"> </w:t>
      </w:r>
      <w:r>
        <w:rPr>
          <w:sz w:val="24"/>
        </w:rPr>
        <w:t>or,</w:t>
      </w:r>
    </w:p>
    <w:p w14:paraId="0F98A2C2" w14:textId="77777777" w:rsidR="00E9458D" w:rsidRDefault="005C6BD6">
      <w:pPr>
        <w:pStyle w:val="ListParagraph"/>
        <w:numPr>
          <w:ilvl w:val="1"/>
          <w:numId w:val="94"/>
        </w:numPr>
        <w:tabs>
          <w:tab w:val="left" w:pos="2521"/>
        </w:tabs>
        <w:ind w:hanging="361"/>
        <w:rPr>
          <w:sz w:val="24"/>
        </w:rPr>
      </w:pPr>
      <w:r>
        <w:rPr>
          <w:sz w:val="24"/>
        </w:rPr>
        <w:t>in the</w:t>
      </w:r>
      <w:r>
        <w:rPr>
          <w:spacing w:val="-2"/>
          <w:sz w:val="24"/>
        </w:rPr>
        <w:t xml:space="preserve"> </w:t>
      </w:r>
      <w:r>
        <w:rPr>
          <w:sz w:val="24"/>
        </w:rPr>
        <w:t>microwave.</w:t>
      </w:r>
    </w:p>
    <w:p w14:paraId="6DA896A9"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E8172CB" w14:textId="77777777">
        <w:trPr>
          <w:trHeight w:val="551"/>
        </w:trPr>
        <w:tc>
          <w:tcPr>
            <w:tcW w:w="5689" w:type="dxa"/>
          </w:tcPr>
          <w:p w14:paraId="77A8B559"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1E41FD29" w14:textId="77777777" w:rsidR="00E9458D" w:rsidRDefault="00E9458D">
            <w:pPr>
              <w:pStyle w:val="TableParagraph"/>
              <w:ind w:left="0"/>
              <w:rPr>
                <w:sz w:val="24"/>
              </w:rPr>
            </w:pPr>
          </w:p>
          <w:p w14:paraId="6499E209" w14:textId="77777777" w:rsidR="00E9458D" w:rsidRDefault="005C6BD6">
            <w:pPr>
              <w:pStyle w:val="TableParagraph"/>
              <w:ind w:left="487"/>
              <w:rPr>
                <w:sz w:val="20"/>
              </w:rPr>
            </w:pPr>
            <w:r>
              <w:rPr>
                <w:noProof/>
                <w:sz w:val="20"/>
              </w:rPr>
              <w:drawing>
                <wp:inline distT="0" distB="0" distL="0" distR="0" wp14:anchorId="2FC25938" wp14:editId="4DE585EC">
                  <wp:extent cx="1390695" cy="966501"/>
                  <wp:effectExtent l="0" t="0" r="0" b="0"/>
                  <wp:docPr id="12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3B81B0E" w14:textId="77777777">
        <w:trPr>
          <w:trHeight w:val="1244"/>
        </w:trPr>
        <w:tc>
          <w:tcPr>
            <w:tcW w:w="5689" w:type="dxa"/>
          </w:tcPr>
          <w:p w14:paraId="471DDBCB" w14:textId="77777777" w:rsidR="00E9458D" w:rsidRDefault="00E9458D">
            <w:pPr>
              <w:pStyle w:val="TableParagraph"/>
              <w:spacing w:before="1"/>
              <w:ind w:left="0"/>
              <w:rPr>
                <w:sz w:val="24"/>
              </w:rPr>
            </w:pPr>
          </w:p>
          <w:p w14:paraId="5F85D2EF" w14:textId="77777777" w:rsidR="00E9458D" w:rsidRDefault="005C6BD6">
            <w:pPr>
              <w:pStyle w:val="TableParagraph"/>
              <w:rPr>
                <w:b/>
                <w:sz w:val="24"/>
              </w:rPr>
            </w:pPr>
            <w:r>
              <w:rPr>
                <w:b/>
                <w:sz w:val="24"/>
              </w:rPr>
              <w:t>Section 5: Health and Safety</w:t>
            </w:r>
          </w:p>
        </w:tc>
        <w:tc>
          <w:tcPr>
            <w:tcW w:w="3168" w:type="dxa"/>
            <w:vMerge/>
            <w:tcBorders>
              <w:top w:val="nil"/>
            </w:tcBorders>
          </w:tcPr>
          <w:p w14:paraId="2BFA1303" w14:textId="77777777" w:rsidR="00E9458D" w:rsidRDefault="00E9458D">
            <w:pPr>
              <w:rPr>
                <w:sz w:val="2"/>
                <w:szCs w:val="2"/>
              </w:rPr>
            </w:pPr>
          </w:p>
        </w:tc>
      </w:tr>
      <w:tr w:rsidR="00E9458D" w14:paraId="22C42780" w14:textId="77777777">
        <w:trPr>
          <w:trHeight w:val="277"/>
        </w:trPr>
        <w:tc>
          <w:tcPr>
            <w:tcW w:w="5689" w:type="dxa"/>
            <w:vMerge w:val="restart"/>
          </w:tcPr>
          <w:p w14:paraId="38F2AE12" w14:textId="77777777" w:rsidR="00E9458D" w:rsidRDefault="00E9458D">
            <w:pPr>
              <w:pStyle w:val="TableParagraph"/>
              <w:spacing w:before="1"/>
              <w:ind w:left="0"/>
              <w:rPr>
                <w:sz w:val="24"/>
              </w:rPr>
            </w:pPr>
          </w:p>
          <w:p w14:paraId="510CB50A" w14:textId="77777777" w:rsidR="00E9458D" w:rsidRDefault="005C6BD6">
            <w:pPr>
              <w:pStyle w:val="TableParagraph"/>
              <w:rPr>
                <w:b/>
                <w:sz w:val="24"/>
              </w:rPr>
            </w:pPr>
            <w:r>
              <w:rPr>
                <w:b/>
                <w:sz w:val="24"/>
              </w:rPr>
              <w:t>Policy Title: Food Safety</w:t>
            </w:r>
          </w:p>
        </w:tc>
        <w:tc>
          <w:tcPr>
            <w:tcW w:w="3168" w:type="dxa"/>
          </w:tcPr>
          <w:p w14:paraId="6F8A2BED" w14:textId="77777777" w:rsidR="00E9458D" w:rsidRDefault="005C6BD6">
            <w:pPr>
              <w:pStyle w:val="TableParagraph"/>
              <w:spacing w:before="1" w:line="256" w:lineRule="exact"/>
              <w:rPr>
                <w:b/>
                <w:sz w:val="24"/>
              </w:rPr>
            </w:pPr>
            <w:r>
              <w:rPr>
                <w:b/>
                <w:sz w:val="24"/>
              </w:rPr>
              <w:t>Policy Number: 5.120</w:t>
            </w:r>
          </w:p>
        </w:tc>
      </w:tr>
      <w:tr w:rsidR="00E9458D" w14:paraId="1B05095A" w14:textId="77777777">
        <w:trPr>
          <w:trHeight w:val="275"/>
        </w:trPr>
        <w:tc>
          <w:tcPr>
            <w:tcW w:w="5689" w:type="dxa"/>
            <w:vMerge/>
            <w:tcBorders>
              <w:top w:val="nil"/>
            </w:tcBorders>
          </w:tcPr>
          <w:p w14:paraId="5A2C0B7A" w14:textId="77777777" w:rsidR="00E9458D" w:rsidRDefault="00E9458D">
            <w:pPr>
              <w:rPr>
                <w:sz w:val="2"/>
                <w:szCs w:val="2"/>
              </w:rPr>
            </w:pPr>
          </w:p>
        </w:tc>
        <w:tc>
          <w:tcPr>
            <w:tcW w:w="3168" w:type="dxa"/>
          </w:tcPr>
          <w:p w14:paraId="66C12714" w14:textId="77777777" w:rsidR="00E9458D" w:rsidRDefault="005C6BD6">
            <w:pPr>
              <w:pStyle w:val="TableParagraph"/>
              <w:spacing w:line="255" w:lineRule="exact"/>
              <w:rPr>
                <w:b/>
                <w:sz w:val="24"/>
              </w:rPr>
            </w:pPr>
            <w:r>
              <w:rPr>
                <w:b/>
                <w:sz w:val="24"/>
              </w:rPr>
              <w:t>Effective Date:</w:t>
            </w:r>
          </w:p>
        </w:tc>
      </w:tr>
      <w:tr w:rsidR="00E9458D" w14:paraId="559A5652" w14:textId="77777777">
        <w:trPr>
          <w:trHeight w:val="275"/>
        </w:trPr>
        <w:tc>
          <w:tcPr>
            <w:tcW w:w="5689" w:type="dxa"/>
            <w:vMerge/>
            <w:tcBorders>
              <w:top w:val="nil"/>
            </w:tcBorders>
          </w:tcPr>
          <w:p w14:paraId="2B44886E" w14:textId="77777777" w:rsidR="00E9458D" w:rsidRDefault="00E9458D">
            <w:pPr>
              <w:rPr>
                <w:sz w:val="2"/>
                <w:szCs w:val="2"/>
              </w:rPr>
            </w:pPr>
          </w:p>
        </w:tc>
        <w:tc>
          <w:tcPr>
            <w:tcW w:w="3168" w:type="dxa"/>
          </w:tcPr>
          <w:p w14:paraId="7F32A96A" w14:textId="77777777" w:rsidR="00E9458D" w:rsidRDefault="005C6BD6">
            <w:pPr>
              <w:pStyle w:val="TableParagraph"/>
              <w:spacing w:line="255" w:lineRule="exact"/>
              <w:rPr>
                <w:b/>
                <w:sz w:val="24"/>
              </w:rPr>
            </w:pPr>
            <w:r>
              <w:rPr>
                <w:b/>
                <w:sz w:val="24"/>
              </w:rPr>
              <w:t>Revision Date:</w:t>
            </w:r>
          </w:p>
        </w:tc>
      </w:tr>
      <w:tr w:rsidR="00E9458D" w14:paraId="0CE6BD7B" w14:textId="77777777">
        <w:trPr>
          <w:trHeight w:val="276"/>
        </w:trPr>
        <w:tc>
          <w:tcPr>
            <w:tcW w:w="5689" w:type="dxa"/>
            <w:vMerge/>
            <w:tcBorders>
              <w:top w:val="nil"/>
            </w:tcBorders>
          </w:tcPr>
          <w:p w14:paraId="1CEE69B9" w14:textId="77777777" w:rsidR="00E9458D" w:rsidRDefault="00E9458D">
            <w:pPr>
              <w:rPr>
                <w:sz w:val="2"/>
                <w:szCs w:val="2"/>
              </w:rPr>
            </w:pPr>
          </w:p>
        </w:tc>
        <w:tc>
          <w:tcPr>
            <w:tcW w:w="3168" w:type="dxa"/>
          </w:tcPr>
          <w:p w14:paraId="015AA132" w14:textId="77777777" w:rsidR="00E9458D" w:rsidRDefault="005C6BD6">
            <w:pPr>
              <w:pStyle w:val="TableParagraph"/>
              <w:spacing w:before="1" w:line="255" w:lineRule="exact"/>
              <w:rPr>
                <w:b/>
                <w:sz w:val="24"/>
              </w:rPr>
            </w:pPr>
            <w:r>
              <w:rPr>
                <w:b/>
                <w:sz w:val="24"/>
              </w:rPr>
              <w:t>Approved By:</w:t>
            </w:r>
          </w:p>
        </w:tc>
      </w:tr>
      <w:tr w:rsidR="00E9458D" w14:paraId="7F0A0919" w14:textId="77777777">
        <w:trPr>
          <w:trHeight w:val="275"/>
        </w:trPr>
        <w:tc>
          <w:tcPr>
            <w:tcW w:w="5689" w:type="dxa"/>
            <w:vMerge/>
            <w:tcBorders>
              <w:top w:val="nil"/>
            </w:tcBorders>
          </w:tcPr>
          <w:p w14:paraId="0AFFC1A6" w14:textId="77777777" w:rsidR="00E9458D" w:rsidRDefault="00E9458D">
            <w:pPr>
              <w:rPr>
                <w:sz w:val="2"/>
                <w:szCs w:val="2"/>
              </w:rPr>
            </w:pPr>
          </w:p>
        </w:tc>
        <w:tc>
          <w:tcPr>
            <w:tcW w:w="3168" w:type="dxa"/>
          </w:tcPr>
          <w:p w14:paraId="10B4B17F" w14:textId="77777777" w:rsidR="00E9458D" w:rsidRDefault="005C6BD6">
            <w:pPr>
              <w:pStyle w:val="TableParagraph"/>
              <w:spacing w:line="255" w:lineRule="exact"/>
              <w:rPr>
                <w:b/>
                <w:sz w:val="24"/>
              </w:rPr>
            </w:pPr>
            <w:r>
              <w:rPr>
                <w:b/>
                <w:sz w:val="24"/>
              </w:rPr>
              <w:t>Page Number: Page 4 of 4</w:t>
            </w:r>
          </w:p>
        </w:tc>
      </w:tr>
    </w:tbl>
    <w:p w14:paraId="3F0BEFDE" w14:textId="77777777" w:rsidR="00E9458D" w:rsidRDefault="00E9458D">
      <w:pPr>
        <w:pStyle w:val="BodyText"/>
        <w:spacing w:before="2"/>
        <w:ind w:left="0" w:firstLine="0"/>
        <w:rPr>
          <w:sz w:val="16"/>
        </w:rPr>
      </w:pPr>
    </w:p>
    <w:p w14:paraId="47FDE98B" w14:textId="77777777" w:rsidR="00E9458D" w:rsidRDefault="005C6BD6">
      <w:pPr>
        <w:pStyle w:val="ListParagraph"/>
        <w:numPr>
          <w:ilvl w:val="0"/>
          <w:numId w:val="94"/>
        </w:numPr>
        <w:tabs>
          <w:tab w:val="left" w:pos="2161"/>
        </w:tabs>
        <w:spacing w:before="90"/>
        <w:rPr>
          <w:sz w:val="24"/>
        </w:rPr>
      </w:pPr>
      <w:r>
        <w:rPr>
          <w:sz w:val="24"/>
        </w:rPr>
        <w:t>When using a</w:t>
      </w:r>
      <w:r>
        <w:rPr>
          <w:spacing w:val="-3"/>
          <w:sz w:val="24"/>
        </w:rPr>
        <w:t xml:space="preserve"> </w:t>
      </w:r>
      <w:r>
        <w:rPr>
          <w:sz w:val="24"/>
        </w:rPr>
        <w:t>microwave:</w:t>
      </w:r>
    </w:p>
    <w:p w14:paraId="72F567CA" w14:textId="77777777" w:rsidR="00E9458D" w:rsidRDefault="005C6BD6">
      <w:pPr>
        <w:pStyle w:val="ListParagraph"/>
        <w:numPr>
          <w:ilvl w:val="1"/>
          <w:numId w:val="94"/>
        </w:numPr>
        <w:tabs>
          <w:tab w:val="left" w:pos="2521"/>
        </w:tabs>
        <w:ind w:hanging="361"/>
        <w:rPr>
          <w:sz w:val="24"/>
        </w:rPr>
      </w:pPr>
      <w:r>
        <w:rPr>
          <w:sz w:val="24"/>
        </w:rPr>
        <w:t>cover the</w:t>
      </w:r>
      <w:r>
        <w:rPr>
          <w:spacing w:val="-1"/>
          <w:sz w:val="24"/>
        </w:rPr>
        <w:t xml:space="preserve"> </w:t>
      </w:r>
      <w:r>
        <w:rPr>
          <w:sz w:val="24"/>
        </w:rPr>
        <w:t>food;</w:t>
      </w:r>
    </w:p>
    <w:p w14:paraId="4B9B989C" w14:textId="77777777" w:rsidR="00E9458D" w:rsidRDefault="005C6BD6">
      <w:pPr>
        <w:pStyle w:val="ListParagraph"/>
        <w:numPr>
          <w:ilvl w:val="1"/>
          <w:numId w:val="94"/>
        </w:numPr>
        <w:tabs>
          <w:tab w:val="left" w:pos="2521"/>
        </w:tabs>
        <w:ind w:hanging="361"/>
        <w:rPr>
          <w:sz w:val="24"/>
        </w:rPr>
      </w:pPr>
      <w:r>
        <w:rPr>
          <w:sz w:val="24"/>
        </w:rPr>
        <w:t>flip the food half way through</w:t>
      </w:r>
      <w:r>
        <w:rPr>
          <w:spacing w:val="-5"/>
          <w:sz w:val="24"/>
        </w:rPr>
        <w:t xml:space="preserve"> </w:t>
      </w:r>
      <w:r>
        <w:rPr>
          <w:sz w:val="24"/>
        </w:rPr>
        <w:t>cooking;</w:t>
      </w:r>
    </w:p>
    <w:p w14:paraId="2B3A65A0" w14:textId="77777777" w:rsidR="00E9458D" w:rsidRDefault="005C6BD6">
      <w:pPr>
        <w:pStyle w:val="ListParagraph"/>
        <w:numPr>
          <w:ilvl w:val="1"/>
          <w:numId w:val="94"/>
        </w:numPr>
        <w:tabs>
          <w:tab w:val="left" w:pos="2521"/>
        </w:tabs>
        <w:ind w:hanging="361"/>
        <w:rPr>
          <w:sz w:val="24"/>
        </w:rPr>
      </w:pPr>
      <w:r>
        <w:rPr>
          <w:sz w:val="24"/>
        </w:rPr>
        <w:t>rotate the food, if there is no</w:t>
      </w:r>
      <w:r>
        <w:rPr>
          <w:spacing w:val="-4"/>
          <w:sz w:val="24"/>
        </w:rPr>
        <w:t xml:space="preserve"> </w:t>
      </w:r>
      <w:r>
        <w:rPr>
          <w:sz w:val="24"/>
        </w:rPr>
        <w:t>turntable;</w:t>
      </w:r>
    </w:p>
    <w:p w14:paraId="7A597381" w14:textId="77777777" w:rsidR="00E9458D" w:rsidRDefault="005C6BD6">
      <w:pPr>
        <w:pStyle w:val="ListParagraph"/>
        <w:numPr>
          <w:ilvl w:val="1"/>
          <w:numId w:val="94"/>
        </w:numPr>
        <w:tabs>
          <w:tab w:val="left" w:pos="2521"/>
        </w:tabs>
        <w:ind w:hanging="361"/>
        <w:rPr>
          <w:sz w:val="24"/>
        </w:rPr>
      </w:pPr>
      <w:r>
        <w:rPr>
          <w:sz w:val="24"/>
        </w:rPr>
        <w:t>after cooking, let stand for recommended standing time;</w:t>
      </w:r>
      <w:r>
        <w:rPr>
          <w:spacing w:val="-1"/>
          <w:sz w:val="24"/>
        </w:rPr>
        <w:t xml:space="preserve"> </w:t>
      </w:r>
      <w:r>
        <w:rPr>
          <w:sz w:val="24"/>
        </w:rPr>
        <w:t>and</w:t>
      </w:r>
    </w:p>
    <w:p w14:paraId="54B10789" w14:textId="77777777" w:rsidR="00E9458D" w:rsidRDefault="005C6BD6">
      <w:pPr>
        <w:pStyle w:val="ListParagraph"/>
        <w:numPr>
          <w:ilvl w:val="1"/>
          <w:numId w:val="94"/>
        </w:numPr>
        <w:tabs>
          <w:tab w:val="left" w:pos="2521"/>
        </w:tabs>
        <w:ind w:hanging="361"/>
        <w:rPr>
          <w:sz w:val="24"/>
        </w:rPr>
      </w:pPr>
      <w:r>
        <w:rPr>
          <w:sz w:val="24"/>
        </w:rPr>
        <w:t>ensure there are no cold spots left in food before</w:t>
      </w:r>
      <w:r>
        <w:rPr>
          <w:spacing w:val="-4"/>
          <w:sz w:val="24"/>
        </w:rPr>
        <w:t xml:space="preserve"> </w:t>
      </w:r>
      <w:r>
        <w:rPr>
          <w:sz w:val="24"/>
        </w:rPr>
        <w:t>eating.</w:t>
      </w:r>
    </w:p>
    <w:p w14:paraId="267AED5C" w14:textId="77777777" w:rsidR="00E9458D" w:rsidRDefault="005C6BD6">
      <w:pPr>
        <w:pStyle w:val="ListParagraph"/>
        <w:numPr>
          <w:ilvl w:val="0"/>
          <w:numId w:val="94"/>
        </w:numPr>
        <w:tabs>
          <w:tab w:val="left" w:pos="2161"/>
        </w:tabs>
        <w:rPr>
          <w:sz w:val="24"/>
        </w:rPr>
      </w:pPr>
      <w:r>
        <w:rPr>
          <w:sz w:val="24"/>
        </w:rPr>
        <w:t>When marinating food, keep it in the</w:t>
      </w:r>
      <w:r>
        <w:rPr>
          <w:spacing w:val="-5"/>
          <w:sz w:val="24"/>
        </w:rPr>
        <w:t xml:space="preserve"> </w:t>
      </w:r>
      <w:r>
        <w:rPr>
          <w:sz w:val="24"/>
        </w:rPr>
        <w:t>refrigerator.</w:t>
      </w:r>
    </w:p>
    <w:p w14:paraId="54F0AD0D" w14:textId="77777777" w:rsidR="00E9458D" w:rsidRDefault="005C6BD6">
      <w:pPr>
        <w:pStyle w:val="ListParagraph"/>
        <w:numPr>
          <w:ilvl w:val="0"/>
          <w:numId w:val="94"/>
        </w:numPr>
        <w:tabs>
          <w:tab w:val="left" w:pos="2161"/>
        </w:tabs>
        <w:rPr>
          <w:sz w:val="24"/>
        </w:rPr>
      </w:pPr>
      <w:r>
        <w:rPr>
          <w:sz w:val="24"/>
        </w:rPr>
        <w:t>Clean raw produce by rinsing well in cold</w:t>
      </w:r>
      <w:r>
        <w:rPr>
          <w:spacing w:val="-1"/>
          <w:sz w:val="24"/>
        </w:rPr>
        <w:t xml:space="preserve"> </w:t>
      </w:r>
      <w:r>
        <w:rPr>
          <w:sz w:val="24"/>
        </w:rPr>
        <w:t>water.</w:t>
      </w:r>
    </w:p>
    <w:p w14:paraId="302BA244" w14:textId="77777777" w:rsidR="00E9458D" w:rsidRDefault="005C6BD6">
      <w:pPr>
        <w:pStyle w:val="ListParagraph"/>
        <w:numPr>
          <w:ilvl w:val="0"/>
          <w:numId w:val="94"/>
        </w:numPr>
        <w:tabs>
          <w:tab w:val="left" w:pos="2161"/>
        </w:tabs>
        <w:ind w:right="1696"/>
        <w:rPr>
          <w:sz w:val="24"/>
        </w:rPr>
      </w:pPr>
      <w:r>
        <w:rPr>
          <w:sz w:val="24"/>
        </w:rPr>
        <w:t>Place meat, fish, poultry and seafood in the freezer unless they are going to be consumed within two days of purchase, in which case they may be</w:t>
      </w:r>
      <w:r>
        <w:rPr>
          <w:spacing w:val="-7"/>
          <w:sz w:val="24"/>
        </w:rPr>
        <w:t xml:space="preserve"> </w:t>
      </w:r>
      <w:r>
        <w:rPr>
          <w:sz w:val="24"/>
        </w:rPr>
        <w:t>refrigerated.</w:t>
      </w:r>
    </w:p>
    <w:p w14:paraId="14FCDCAD" w14:textId="77777777" w:rsidR="00E9458D" w:rsidRDefault="00E9458D">
      <w:pPr>
        <w:pStyle w:val="BodyText"/>
        <w:ind w:left="0" w:firstLine="0"/>
      </w:pPr>
    </w:p>
    <w:p w14:paraId="43AAA7BF" w14:textId="77777777" w:rsidR="00E9458D" w:rsidRDefault="005C6BD6">
      <w:pPr>
        <w:pStyle w:val="Heading2"/>
      </w:pPr>
      <w:r>
        <w:t>GUIDELINES</w:t>
      </w:r>
    </w:p>
    <w:p w14:paraId="04F22E7F" w14:textId="77777777" w:rsidR="00E9458D" w:rsidRDefault="005C6BD6">
      <w:pPr>
        <w:pStyle w:val="ListParagraph"/>
        <w:numPr>
          <w:ilvl w:val="0"/>
          <w:numId w:val="93"/>
        </w:numPr>
        <w:tabs>
          <w:tab w:val="left" w:pos="2161"/>
        </w:tabs>
        <w:ind w:right="1697"/>
        <w:rPr>
          <w:sz w:val="24"/>
        </w:rPr>
      </w:pPr>
      <w:r>
        <w:rPr>
          <w:sz w:val="24"/>
        </w:rPr>
        <w:t>Employees handling and/or preparing food shall take a “</w:t>
      </w:r>
      <w:r>
        <w:rPr>
          <w:i/>
          <w:sz w:val="24"/>
        </w:rPr>
        <w:t xml:space="preserve">Food Safety” </w:t>
      </w:r>
      <w:r>
        <w:rPr>
          <w:sz w:val="24"/>
        </w:rPr>
        <w:t>course preferably prior to employment, or as soon after employment commences as</w:t>
      </w:r>
      <w:r>
        <w:rPr>
          <w:spacing w:val="-13"/>
          <w:sz w:val="24"/>
        </w:rPr>
        <w:t xml:space="preserve"> </w:t>
      </w:r>
      <w:r>
        <w:rPr>
          <w:sz w:val="24"/>
        </w:rPr>
        <w:t>possible.</w:t>
      </w:r>
    </w:p>
    <w:p w14:paraId="59EE6506" w14:textId="77777777" w:rsidR="00E9458D" w:rsidRDefault="005C6BD6">
      <w:pPr>
        <w:pStyle w:val="ListParagraph"/>
        <w:numPr>
          <w:ilvl w:val="0"/>
          <w:numId w:val="93"/>
        </w:numPr>
        <w:tabs>
          <w:tab w:val="left" w:pos="2161"/>
        </w:tabs>
        <w:rPr>
          <w:sz w:val="24"/>
        </w:rPr>
      </w:pPr>
      <w:r>
        <w:rPr>
          <w:sz w:val="24"/>
        </w:rPr>
        <w:t>Employees shall comply with these standards on food</w:t>
      </w:r>
      <w:r>
        <w:rPr>
          <w:spacing w:val="-3"/>
          <w:sz w:val="24"/>
        </w:rPr>
        <w:t xml:space="preserve"> </w:t>
      </w:r>
      <w:r>
        <w:rPr>
          <w:sz w:val="24"/>
        </w:rPr>
        <w:t>safety.</w:t>
      </w:r>
    </w:p>
    <w:p w14:paraId="29A67B6F" w14:textId="77777777" w:rsidR="00E9458D" w:rsidRDefault="005C6BD6">
      <w:pPr>
        <w:pStyle w:val="ListParagraph"/>
        <w:numPr>
          <w:ilvl w:val="0"/>
          <w:numId w:val="93"/>
        </w:numPr>
        <w:tabs>
          <w:tab w:val="left" w:pos="2161"/>
        </w:tabs>
        <w:spacing w:before="1"/>
        <w:rPr>
          <w:sz w:val="24"/>
        </w:rPr>
      </w:pPr>
      <w:r>
        <w:rPr>
          <w:sz w:val="24"/>
        </w:rPr>
        <w:t>Policies, practices and techniques for food safety shall be monitored</w:t>
      </w:r>
      <w:r>
        <w:rPr>
          <w:spacing w:val="-3"/>
          <w:sz w:val="24"/>
        </w:rPr>
        <w:t xml:space="preserve"> </w:t>
      </w:r>
      <w:r>
        <w:rPr>
          <w:sz w:val="24"/>
        </w:rPr>
        <w:t>regularly.</w:t>
      </w:r>
    </w:p>
    <w:p w14:paraId="72DA2C82" w14:textId="77777777" w:rsidR="00E9458D" w:rsidRDefault="005C6BD6">
      <w:pPr>
        <w:pStyle w:val="ListParagraph"/>
        <w:numPr>
          <w:ilvl w:val="0"/>
          <w:numId w:val="93"/>
        </w:numPr>
        <w:tabs>
          <w:tab w:val="left" w:pos="2161"/>
        </w:tabs>
        <w:rPr>
          <w:sz w:val="24"/>
        </w:rPr>
      </w:pPr>
      <w:r>
        <w:rPr>
          <w:sz w:val="24"/>
        </w:rPr>
        <w:t>Employees shall receive annual refreshers/in-services on food</w:t>
      </w:r>
      <w:r>
        <w:rPr>
          <w:spacing w:val="-3"/>
          <w:sz w:val="24"/>
        </w:rPr>
        <w:t xml:space="preserve"> </w:t>
      </w:r>
      <w:r>
        <w:rPr>
          <w:sz w:val="24"/>
        </w:rPr>
        <w:t>safety.</w:t>
      </w:r>
    </w:p>
    <w:p w14:paraId="36EA799A" w14:textId="77777777" w:rsidR="00E9458D" w:rsidRDefault="005C6BD6">
      <w:pPr>
        <w:pStyle w:val="ListParagraph"/>
        <w:numPr>
          <w:ilvl w:val="0"/>
          <w:numId w:val="93"/>
        </w:numPr>
        <w:tabs>
          <w:tab w:val="left" w:pos="2161"/>
        </w:tabs>
        <w:ind w:right="1698"/>
        <w:rPr>
          <w:sz w:val="24"/>
        </w:rPr>
      </w:pPr>
      <w:r>
        <w:rPr>
          <w:sz w:val="24"/>
        </w:rPr>
        <w:t>Records shall be maintained on employee refreshers/in-services on food safety, which shall</w:t>
      </w:r>
      <w:r>
        <w:rPr>
          <w:spacing w:val="-2"/>
          <w:sz w:val="24"/>
        </w:rPr>
        <w:t xml:space="preserve"> </w:t>
      </w:r>
      <w:r>
        <w:rPr>
          <w:sz w:val="24"/>
        </w:rPr>
        <w:t>include:</w:t>
      </w:r>
    </w:p>
    <w:p w14:paraId="5C47E4E2" w14:textId="77777777" w:rsidR="00E9458D" w:rsidRDefault="005C6BD6">
      <w:pPr>
        <w:pStyle w:val="ListParagraph"/>
        <w:numPr>
          <w:ilvl w:val="1"/>
          <w:numId w:val="93"/>
        </w:numPr>
        <w:tabs>
          <w:tab w:val="left" w:pos="2521"/>
        </w:tabs>
        <w:ind w:hanging="361"/>
        <w:rPr>
          <w:sz w:val="24"/>
        </w:rPr>
      </w:pPr>
      <w:r>
        <w:rPr>
          <w:sz w:val="24"/>
        </w:rPr>
        <w:t>dates when training was</w:t>
      </w:r>
      <w:r>
        <w:rPr>
          <w:spacing w:val="-1"/>
          <w:sz w:val="24"/>
        </w:rPr>
        <w:t xml:space="preserve"> </w:t>
      </w:r>
      <w:r>
        <w:rPr>
          <w:sz w:val="24"/>
        </w:rPr>
        <w:t>given;</w:t>
      </w:r>
    </w:p>
    <w:p w14:paraId="4D248712" w14:textId="77777777" w:rsidR="00E9458D" w:rsidRDefault="005C6BD6">
      <w:pPr>
        <w:pStyle w:val="ListParagraph"/>
        <w:numPr>
          <w:ilvl w:val="1"/>
          <w:numId w:val="93"/>
        </w:numPr>
        <w:tabs>
          <w:tab w:val="left" w:pos="2521"/>
        </w:tabs>
        <w:ind w:hanging="361"/>
        <w:rPr>
          <w:sz w:val="24"/>
        </w:rPr>
      </w:pPr>
      <w:r>
        <w:rPr>
          <w:sz w:val="24"/>
        </w:rPr>
        <w:t>summary on what training was</w:t>
      </w:r>
      <w:r>
        <w:rPr>
          <w:spacing w:val="-2"/>
          <w:sz w:val="24"/>
        </w:rPr>
        <w:t xml:space="preserve"> </w:t>
      </w:r>
      <w:r>
        <w:rPr>
          <w:sz w:val="24"/>
        </w:rPr>
        <w:t>given;</w:t>
      </w:r>
    </w:p>
    <w:p w14:paraId="0D5E96A2" w14:textId="77777777" w:rsidR="00E9458D" w:rsidRDefault="005C6BD6">
      <w:pPr>
        <w:pStyle w:val="ListParagraph"/>
        <w:numPr>
          <w:ilvl w:val="1"/>
          <w:numId w:val="93"/>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00C57735" w14:textId="77777777" w:rsidR="00E9458D" w:rsidRDefault="005C6BD6">
      <w:pPr>
        <w:pStyle w:val="ListParagraph"/>
        <w:numPr>
          <w:ilvl w:val="1"/>
          <w:numId w:val="93"/>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327AE221" w14:textId="77777777" w:rsidR="00E9458D" w:rsidRDefault="005C6BD6">
      <w:pPr>
        <w:pStyle w:val="ListParagraph"/>
        <w:numPr>
          <w:ilvl w:val="0"/>
          <w:numId w:val="93"/>
        </w:numPr>
        <w:tabs>
          <w:tab w:val="left" w:pos="2161"/>
        </w:tabs>
        <w:rPr>
          <w:sz w:val="24"/>
        </w:rPr>
      </w:pPr>
      <w:r>
        <w:rPr>
          <w:sz w:val="24"/>
        </w:rPr>
        <w:t>Training Records shall be kept for 3 years from the date of</w:t>
      </w:r>
      <w:r>
        <w:rPr>
          <w:spacing w:val="-2"/>
          <w:sz w:val="24"/>
        </w:rPr>
        <w:t xml:space="preserve"> </w:t>
      </w:r>
      <w:r>
        <w:rPr>
          <w:sz w:val="24"/>
        </w:rPr>
        <w:t>training.</w:t>
      </w:r>
    </w:p>
    <w:p w14:paraId="2F41D678" w14:textId="77777777" w:rsidR="00E9458D" w:rsidRDefault="00E9458D">
      <w:pPr>
        <w:pStyle w:val="BodyText"/>
        <w:ind w:left="0" w:firstLine="0"/>
      </w:pPr>
    </w:p>
    <w:p w14:paraId="0BCD8DB4" w14:textId="77777777" w:rsidR="00E9458D" w:rsidRDefault="005C6BD6">
      <w:pPr>
        <w:pStyle w:val="Heading2"/>
      </w:pPr>
      <w:r>
        <w:t>REFERENCES</w:t>
      </w:r>
    </w:p>
    <w:p w14:paraId="67C1F4E3" w14:textId="77777777" w:rsidR="00E9458D" w:rsidRDefault="005C6BD6">
      <w:pPr>
        <w:pStyle w:val="ListParagraph"/>
        <w:numPr>
          <w:ilvl w:val="0"/>
          <w:numId w:val="92"/>
        </w:numPr>
        <w:tabs>
          <w:tab w:val="left" w:pos="2161"/>
        </w:tabs>
        <w:rPr>
          <w:sz w:val="24"/>
        </w:rPr>
      </w:pPr>
      <w:r>
        <w:rPr>
          <w:sz w:val="24"/>
        </w:rPr>
        <w:t>U.S. Food and Drug Administration</w:t>
      </w:r>
      <w:r>
        <w:rPr>
          <w:spacing w:val="57"/>
          <w:sz w:val="24"/>
        </w:rPr>
        <w:t xml:space="preserve"> </w:t>
      </w:r>
      <w:r>
        <w:rPr>
          <w:sz w:val="24"/>
        </w:rPr>
        <w:t>(FDA)</w:t>
      </w:r>
    </w:p>
    <w:p w14:paraId="16DC9D65" w14:textId="77777777" w:rsidR="00E9458D" w:rsidRDefault="005C6BD6">
      <w:pPr>
        <w:pStyle w:val="ListParagraph"/>
        <w:numPr>
          <w:ilvl w:val="0"/>
          <w:numId w:val="92"/>
        </w:numPr>
        <w:tabs>
          <w:tab w:val="left" w:pos="2161"/>
        </w:tabs>
        <w:rPr>
          <w:sz w:val="24"/>
        </w:rPr>
      </w:pPr>
      <w:r>
        <w:rPr>
          <w:sz w:val="24"/>
        </w:rPr>
        <w:t>Center for Disease Control and Prevention</w:t>
      </w:r>
      <w:r>
        <w:rPr>
          <w:spacing w:val="-1"/>
          <w:sz w:val="24"/>
        </w:rPr>
        <w:t xml:space="preserve"> </w:t>
      </w:r>
      <w:r>
        <w:rPr>
          <w:sz w:val="24"/>
        </w:rPr>
        <w:t>(CDC)</w:t>
      </w:r>
    </w:p>
    <w:p w14:paraId="288EDD4C" w14:textId="77777777" w:rsidR="00E9458D" w:rsidRDefault="005C6BD6">
      <w:pPr>
        <w:pStyle w:val="ListParagraph"/>
        <w:numPr>
          <w:ilvl w:val="0"/>
          <w:numId w:val="92"/>
        </w:numPr>
        <w:tabs>
          <w:tab w:val="left" w:pos="2161"/>
        </w:tabs>
        <w:rPr>
          <w:sz w:val="24"/>
        </w:rPr>
      </w:pPr>
      <w:r>
        <w:rPr>
          <w:sz w:val="24"/>
        </w:rPr>
        <w:t>Occupational Safety and Health Administration</w:t>
      </w:r>
      <w:r>
        <w:rPr>
          <w:spacing w:val="-1"/>
          <w:sz w:val="24"/>
        </w:rPr>
        <w:t xml:space="preserve"> </w:t>
      </w:r>
      <w:r>
        <w:rPr>
          <w:sz w:val="24"/>
        </w:rPr>
        <w:t>(OSHA)</w:t>
      </w:r>
    </w:p>
    <w:p w14:paraId="0BCC6988"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DC19B27" w14:textId="77777777">
        <w:trPr>
          <w:trHeight w:val="552"/>
        </w:trPr>
        <w:tc>
          <w:tcPr>
            <w:tcW w:w="5689" w:type="dxa"/>
          </w:tcPr>
          <w:p w14:paraId="3BF92D5F"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14E5A5E" w14:textId="77777777" w:rsidR="00E9458D" w:rsidRDefault="00E9458D">
            <w:pPr>
              <w:pStyle w:val="TableParagraph"/>
              <w:ind w:left="0"/>
              <w:rPr>
                <w:sz w:val="24"/>
              </w:rPr>
            </w:pPr>
          </w:p>
          <w:p w14:paraId="15EDC595" w14:textId="77777777" w:rsidR="00E9458D" w:rsidRDefault="005C6BD6">
            <w:pPr>
              <w:pStyle w:val="TableParagraph"/>
              <w:ind w:left="487"/>
              <w:rPr>
                <w:sz w:val="20"/>
              </w:rPr>
            </w:pPr>
            <w:r>
              <w:rPr>
                <w:noProof/>
                <w:sz w:val="20"/>
              </w:rPr>
              <w:drawing>
                <wp:inline distT="0" distB="0" distL="0" distR="0" wp14:anchorId="794F7AA2" wp14:editId="79209920">
                  <wp:extent cx="1390695" cy="966501"/>
                  <wp:effectExtent l="0" t="0" r="0" b="0"/>
                  <wp:docPr id="126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A04DCC9" w14:textId="77777777">
        <w:trPr>
          <w:trHeight w:val="1244"/>
        </w:trPr>
        <w:tc>
          <w:tcPr>
            <w:tcW w:w="5689" w:type="dxa"/>
          </w:tcPr>
          <w:p w14:paraId="6769FF95" w14:textId="77777777" w:rsidR="00E9458D" w:rsidRDefault="00E9458D">
            <w:pPr>
              <w:pStyle w:val="TableParagraph"/>
              <w:ind w:left="0"/>
              <w:rPr>
                <w:sz w:val="24"/>
              </w:rPr>
            </w:pPr>
          </w:p>
          <w:p w14:paraId="687EDDDA" w14:textId="77777777" w:rsidR="00E9458D" w:rsidRDefault="005C6BD6">
            <w:pPr>
              <w:pStyle w:val="TableParagraph"/>
              <w:rPr>
                <w:b/>
                <w:sz w:val="24"/>
              </w:rPr>
            </w:pPr>
            <w:r>
              <w:rPr>
                <w:b/>
                <w:sz w:val="24"/>
              </w:rPr>
              <w:t>Section 5: Health and Safety</w:t>
            </w:r>
          </w:p>
        </w:tc>
        <w:tc>
          <w:tcPr>
            <w:tcW w:w="3168" w:type="dxa"/>
            <w:vMerge/>
            <w:tcBorders>
              <w:top w:val="nil"/>
            </w:tcBorders>
          </w:tcPr>
          <w:p w14:paraId="6611F585" w14:textId="77777777" w:rsidR="00E9458D" w:rsidRDefault="00E9458D">
            <w:pPr>
              <w:rPr>
                <w:sz w:val="2"/>
                <w:szCs w:val="2"/>
              </w:rPr>
            </w:pPr>
          </w:p>
        </w:tc>
      </w:tr>
      <w:tr w:rsidR="00E9458D" w14:paraId="4CC80B08" w14:textId="77777777">
        <w:trPr>
          <w:trHeight w:val="275"/>
        </w:trPr>
        <w:tc>
          <w:tcPr>
            <w:tcW w:w="5689" w:type="dxa"/>
            <w:vMerge w:val="restart"/>
          </w:tcPr>
          <w:p w14:paraId="0796F353" w14:textId="77777777" w:rsidR="00E9458D" w:rsidRDefault="00E9458D">
            <w:pPr>
              <w:pStyle w:val="TableParagraph"/>
              <w:ind w:left="0"/>
              <w:rPr>
                <w:sz w:val="24"/>
              </w:rPr>
            </w:pPr>
          </w:p>
          <w:p w14:paraId="450164A2" w14:textId="77777777" w:rsidR="00E9458D" w:rsidRDefault="005C6BD6">
            <w:pPr>
              <w:pStyle w:val="TableParagraph"/>
              <w:rPr>
                <w:b/>
                <w:sz w:val="24"/>
              </w:rPr>
            </w:pPr>
            <w:r>
              <w:rPr>
                <w:b/>
                <w:sz w:val="24"/>
              </w:rPr>
              <w:t>Policy Title: Infectious Diseases in the Community</w:t>
            </w:r>
          </w:p>
        </w:tc>
        <w:tc>
          <w:tcPr>
            <w:tcW w:w="3168" w:type="dxa"/>
          </w:tcPr>
          <w:p w14:paraId="617E7E81" w14:textId="77777777" w:rsidR="00E9458D" w:rsidRDefault="005C6BD6">
            <w:pPr>
              <w:pStyle w:val="TableParagraph"/>
              <w:spacing w:line="256" w:lineRule="exact"/>
              <w:rPr>
                <w:b/>
                <w:sz w:val="24"/>
              </w:rPr>
            </w:pPr>
            <w:r>
              <w:rPr>
                <w:b/>
                <w:sz w:val="24"/>
              </w:rPr>
              <w:t>Policy Number: 5.130</w:t>
            </w:r>
          </w:p>
        </w:tc>
      </w:tr>
      <w:tr w:rsidR="00E9458D" w14:paraId="0472FF8B" w14:textId="77777777">
        <w:trPr>
          <w:trHeight w:val="275"/>
        </w:trPr>
        <w:tc>
          <w:tcPr>
            <w:tcW w:w="5689" w:type="dxa"/>
            <w:vMerge/>
            <w:tcBorders>
              <w:top w:val="nil"/>
            </w:tcBorders>
          </w:tcPr>
          <w:p w14:paraId="315C0886" w14:textId="77777777" w:rsidR="00E9458D" w:rsidRDefault="00E9458D">
            <w:pPr>
              <w:rPr>
                <w:sz w:val="2"/>
                <w:szCs w:val="2"/>
              </w:rPr>
            </w:pPr>
          </w:p>
        </w:tc>
        <w:tc>
          <w:tcPr>
            <w:tcW w:w="3168" w:type="dxa"/>
          </w:tcPr>
          <w:p w14:paraId="32BFD59F" w14:textId="77777777" w:rsidR="00E9458D" w:rsidRDefault="005C6BD6">
            <w:pPr>
              <w:pStyle w:val="TableParagraph"/>
              <w:spacing w:line="255" w:lineRule="exact"/>
              <w:rPr>
                <w:b/>
                <w:sz w:val="24"/>
              </w:rPr>
            </w:pPr>
            <w:r>
              <w:rPr>
                <w:b/>
                <w:sz w:val="24"/>
              </w:rPr>
              <w:t>Effective Date:</w:t>
            </w:r>
          </w:p>
        </w:tc>
      </w:tr>
      <w:tr w:rsidR="00E9458D" w14:paraId="79D7DBD9" w14:textId="77777777">
        <w:trPr>
          <w:trHeight w:val="276"/>
        </w:trPr>
        <w:tc>
          <w:tcPr>
            <w:tcW w:w="5689" w:type="dxa"/>
            <w:vMerge/>
            <w:tcBorders>
              <w:top w:val="nil"/>
            </w:tcBorders>
          </w:tcPr>
          <w:p w14:paraId="4AC2359C" w14:textId="77777777" w:rsidR="00E9458D" w:rsidRDefault="00E9458D">
            <w:pPr>
              <w:rPr>
                <w:sz w:val="2"/>
                <w:szCs w:val="2"/>
              </w:rPr>
            </w:pPr>
          </w:p>
        </w:tc>
        <w:tc>
          <w:tcPr>
            <w:tcW w:w="3168" w:type="dxa"/>
          </w:tcPr>
          <w:p w14:paraId="178F91C4" w14:textId="77777777" w:rsidR="00E9458D" w:rsidRDefault="005C6BD6">
            <w:pPr>
              <w:pStyle w:val="TableParagraph"/>
              <w:spacing w:before="1" w:line="255" w:lineRule="exact"/>
              <w:rPr>
                <w:b/>
                <w:sz w:val="24"/>
              </w:rPr>
            </w:pPr>
            <w:r>
              <w:rPr>
                <w:b/>
                <w:sz w:val="24"/>
              </w:rPr>
              <w:t>Revision Date:</w:t>
            </w:r>
          </w:p>
        </w:tc>
      </w:tr>
      <w:tr w:rsidR="00E9458D" w14:paraId="41A975FB" w14:textId="77777777">
        <w:trPr>
          <w:trHeight w:val="275"/>
        </w:trPr>
        <w:tc>
          <w:tcPr>
            <w:tcW w:w="5689" w:type="dxa"/>
            <w:vMerge/>
            <w:tcBorders>
              <w:top w:val="nil"/>
            </w:tcBorders>
          </w:tcPr>
          <w:p w14:paraId="691A1741" w14:textId="77777777" w:rsidR="00E9458D" w:rsidRDefault="00E9458D">
            <w:pPr>
              <w:rPr>
                <w:sz w:val="2"/>
                <w:szCs w:val="2"/>
              </w:rPr>
            </w:pPr>
          </w:p>
        </w:tc>
        <w:tc>
          <w:tcPr>
            <w:tcW w:w="3168" w:type="dxa"/>
          </w:tcPr>
          <w:p w14:paraId="28FB0988" w14:textId="77777777" w:rsidR="00E9458D" w:rsidRDefault="005C6BD6">
            <w:pPr>
              <w:pStyle w:val="TableParagraph"/>
              <w:spacing w:line="255" w:lineRule="exact"/>
              <w:rPr>
                <w:b/>
                <w:sz w:val="24"/>
              </w:rPr>
            </w:pPr>
            <w:r>
              <w:rPr>
                <w:b/>
                <w:sz w:val="24"/>
              </w:rPr>
              <w:t>Approved By:</w:t>
            </w:r>
          </w:p>
        </w:tc>
      </w:tr>
      <w:tr w:rsidR="00E9458D" w14:paraId="6EC4090D" w14:textId="77777777">
        <w:trPr>
          <w:trHeight w:val="276"/>
        </w:trPr>
        <w:tc>
          <w:tcPr>
            <w:tcW w:w="5689" w:type="dxa"/>
            <w:vMerge/>
            <w:tcBorders>
              <w:top w:val="nil"/>
            </w:tcBorders>
          </w:tcPr>
          <w:p w14:paraId="1D1FF447" w14:textId="77777777" w:rsidR="00E9458D" w:rsidRDefault="00E9458D">
            <w:pPr>
              <w:rPr>
                <w:sz w:val="2"/>
                <w:szCs w:val="2"/>
              </w:rPr>
            </w:pPr>
          </w:p>
        </w:tc>
        <w:tc>
          <w:tcPr>
            <w:tcW w:w="3168" w:type="dxa"/>
          </w:tcPr>
          <w:p w14:paraId="6DEB1651" w14:textId="77777777" w:rsidR="00E9458D" w:rsidRDefault="005C6BD6">
            <w:pPr>
              <w:pStyle w:val="TableParagraph"/>
              <w:spacing w:line="257" w:lineRule="exact"/>
              <w:rPr>
                <w:b/>
                <w:sz w:val="24"/>
              </w:rPr>
            </w:pPr>
            <w:r>
              <w:rPr>
                <w:b/>
                <w:sz w:val="24"/>
              </w:rPr>
              <w:t>Page Number: Page 1 of 3</w:t>
            </w:r>
          </w:p>
        </w:tc>
      </w:tr>
    </w:tbl>
    <w:p w14:paraId="719C19A7" w14:textId="77777777" w:rsidR="00E9458D" w:rsidRDefault="00E9458D">
      <w:pPr>
        <w:pStyle w:val="BodyText"/>
        <w:spacing w:before="5"/>
        <w:ind w:left="0" w:firstLine="0"/>
        <w:rPr>
          <w:sz w:val="16"/>
        </w:rPr>
      </w:pPr>
    </w:p>
    <w:p w14:paraId="0C910518" w14:textId="77777777" w:rsidR="00E9458D" w:rsidRDefault="005C6BD6">
      <w:pPr>
        <w:pStyle w:val="Heading2"/>
        <w:spacing w:before="93"/>
        <w:rPr>
          <w:rFonts w:ascii="Arial"/>
        </w:rPr>
      </w:pPr>
      <w:bookmarkStart w:id="169" w:name="_bookmark169"/>
      <w:bookmarkEnd w:id="169"/>
      <w:r>
        <w:rPr>
          <w:rFonts w:ascii="Arial"/>
        </w:rPr>
        <w:t>Infectious Diseases in the Community</w:t>
      </w:r>
    </w:p>
    <w:p w14:paraId="327D3313" w14:textId="77777777" w:rsidR="00E9458D" w:rsidRDefault="005C6BD6">
      <w:pPr>
        <w:spacing w:before="136"/>
        <w:ind w:left="1800"/>
        <w:rPr>
          <w:b/>
          <w:sz w:val="24"/>
        </w:rPr>
      </w:pPr>
      <w:r>
        <w:rPr>
          <w:b/>
          <w:sz w:val="24"/>
        </w:rPr>
        <w:t>PURPOSE</w:t>
      </w:r>
    </w:p>
    <w:p w14:paraId="081D3314" w14:textId="77777777" w:rsidR="00E9458D" w:rsidRDefault="005C6BD6">
      <w:pPr>
        <w:pStyle w:val="BodyText"/>
        <w:ind w:left="1800" w:right="1701" w:firstLine="0"/>
        <w:jc w:val="both"/>
      </w:pPr>
      <w:r>
        <w:t>To provide knowledge to employees/clients/families/other individuals on infectious/ communicable diseases that arise in the community, which could threaten their health and safety and to give direction on how to effectively and efficiently control them.</w:t>
      </w:r>
    </w:p>
    <w:p w14:paraId="633D2B34" w14:textId="77777777" w:rsidR="00E9458D" w:rsidRDefault="00E9458D">
      <w:pPr>
        <w:pStyle w:val="BodyText"/>
        <w:ind w:left="0" w:firstLine="0"/>
      </w:pPr>
    </w:p>
    <w:p w14:paraId="3CAF58C9" w14:textId="77777777" w:rsidR="00E9458D" w:rsidRDefault="005C6BD6">
      <w:pPr>
        <w:pStyle w:val="Heading2"/>
        <w:spacing w:before="1"/>
      </w:pPr>
      <w:r>
        <w:t>DEFINITIONS</w:t>
      </w:r>
    </w:p>
    <w:p w14:paraId="2DEDEA44" w14:textId="77777777" w:rsidR="00E9458D" w:rsidRDefault="005C6BD6">
      <w:pPr>
        <w:pStyle w:val="ListParagraph"/>
        <w:numPr>
          <w:ilvl w:val="0"/>
          <w:numId w:val="91"/>
        </w:numPr>
        <w:tabs>
          <w:tab w:val="left" w:pos="2161"/>
        </w:tabs>
        <w:jc w:val="both"/>
        <w:rPr>
          <w:b/>
          <w:sz w:val="24"/>
        </w:rPr>
      </w:pPr>
      <w:r>
        <w:rPr>
          <w:b/>
          <w:sz w:val="24"/>
        </w:rPr>
        <w:t>Infectious</w:t>
      </w:r>
      <w:r>
        <w:rPr>
          <w:b/>
          <w:spacing w:val="-2"/>
          <w:sz w:val="24"/>
        </w:rPr>
        <w:t xml:space="preserve"> </w:t>
      </w:r>
      <w:r>
        <w:rPr>
          <w:b/>
          <w:sz w:val="24"/>
        </w:rPr>
        <w:t>Diseases</w:t>
      </w:r>
    </w:p>
    <w:p w14:paraId="1B4104FA" w14:textId="77777777" w:rsidR="00E9458D" w:rsidRDefault="005C6BD6">
      <w:pPr>
        <w:pStyle w:val="BodyText"/>
        <w:ind w:left="2160" w:right="1698" w:firstLine="0"/>
        <w:jc w:val="both"/>
      </w:pPr>
      <w:r>
        <w:t>An infectious disease is an illness caused by a specific infectious agent or its toxic produces, which can be passed on from one individual to another. It may be transmitted directly from one body to another, without the help of other objects such kissing, sexual contact, droplet spray from sneezing, coughing, spitting, singing or talking. It may be passed indirectly when an object transmits the organism. Objects  of transmission could be utensils, food, water, milk, clothing, linens, air, soil or insects. They include, but are not limited</w:t>
      </w:r>
      <w:r>
        <w:rPr>
          <w:spacing w:val="-1"/>
        </w:rPr>
        <w:t xml:space="preserve"> </w:t>
      </w:r>
      <w:r>
        <w:t>to:</w:t>
      </w:r>
    </w:p>
    <w:p w14:paraId="2868AF3B"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53173E0D" w14:textId="77777777" w:rsidR="00E9458D" w:rsidRDefault="005C6BD6">
      <w:pPr>
        <w:pStyle w:val="ListParagraph"/>
        <w:numPr>
          <w:ilvl w:val="1"/>
          <w:numId w:val="91"/>
        </w:numPr>
        <w:tabs>
          <w:tab w:val="left" w:pos="2520"/>
          <w:tab w:val="left" w:pos="2521"/>
        </w:tabs>
        <w:ind w:hanging="361"/>
        <w:rPr>
          <w:sz w:val="24"/>
        </w:rPr>
      </w:pPr>
      <w:r>
        <w:rPr>
          <w:sz w:val="24"/>
        </w:rPr>
        <w:t>Malaria</w:t>
      </w:r>
    </w:p>
    <w:p w14:paraId="3DB46DD6"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Strep</w:t>
      </w:r>
      <w:r>
        <w:rPr>
          <w:spacing w:val="-1"/>
          <w:sz w:val="24"/>
        </w:rPr>
        <w:t xml:space="preserve"> </w:t>
      </w:r>
      <w:r>
        <w:rPr>
          <w:sz w:val="24"/>
        </w:rPr>
        <w:t>Throat,</w:t>
      </w:r>
    </w:p>
    <w:p w14:paraId="4DE680E9"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Influenza (the</w:t>
      </w:r>
      <w:r>
        <w:rPr>
          <w:spacing w:val="-2"/>
          <w:sz w:val="24"/>
        </w:rPr>
        <w:t xml:space="preserve"> </w:t>
      </w:r>
      <w:r>
        <w:rPr>
          <w:sz w:val="24"/>
        </w:rPr>
        <w:t>flu)</w:t>
      </w:r>
    </w:p>
    <w:p w14:paraId="1EEC4024"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HIV/Aids</w:t>
      </w:r>
    </w:p>
    <w:p w14:paraId="68656238"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Measles</w:t>
      </w:r>
    </w:p>
    <w:p w14:paraId="1475E094"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Mumps</w:t>
      </w:r>
    </w:p>
    <w:p w14:paraId="09354644"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Rubella</w:t>
      </w:r>
    </w:p>
    <w:p w14:paraId="5BD55087"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SARS</w:t>
      </w:r>
    </w:p>
    <w:p w14:paraId="217F433B"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Tuberculosis</w:t>
      </w:r>
    </w:p>
    <w:p w14:paraId="2A42EF66"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Common Cold</w:t>
      </w:r>
    </w:p>
    <w:p w14:paraId="64E6E209" w14:textId="77777777" w:rsidR="00E9458D" w:rsidRDefault="005C6BD6">
      <w:pPr>
        <w:pStyle w:val="ListParagraph"/>
        <w:numPr>
          <w:ilvl w:val="1"/>
          <w:numId w:val="91"/>
        </w:numPr>
        <w:tabs>
          <w:tab w:val="left" w:pos="2520"/>
          <w:tab w:val="left" w:pos="2521"/>
        </w:tabs>
        <w:ind w:hanging="361"/>
        <w:rPr>
          <w:sz w:val="24"/>
        </w:rPr>
      </w:pPr>
      <w:r>
        <w:rPr>
          <w:sz w:val="24"/>
        </w:rPr>
        <w:br w:type="column"/>
        <w:t>Chicken Pox</w:t>
      </w:r>
    </w:p>
    <w:p w14:paraId="087A6623"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Conjunctivitis</w:t>
      </w:r>
    </w:p>
    <w:p w14:paraId="5AAD11A6"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Hepatitis</w:t>
      </w:r>
      <w:r>
        <w:rPr>
          <w:spacing w:val="-1"/>
          <w:sz w:val="24"/>
        </w:rPr>
        <w:t xml:space="preserve"> </w:t>
      </w:r>
      <w:r>
        <w:rPr>
          <w:sz w:val="24"/>
        </w:rPr>
        <w:t>(A,B,C)</w:t>
      </w:r>
    </w:p>
    <w:p w14:paraId="3C8AEB57"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Lice</w:t>
      </w:r>
    </w:p>
    <w:p w14:paraId="387340DF"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Ringworm</w:t>
      </w:r>
    </w:p>
    <w:p w14:paraId="388C83CD"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Scabies</w:t>
      </w:r>
    </w:p>
    <w:p w14:paraId="01A932AF"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Scarlet</w:t>
      </w:r>
      <w:r>
        <w:rPr>
          <w:spacing w:val="-1"/>
          <w:sz w:val="24"/>
        </w:rPr>
        <w:t xml:space="preserve"> </w:t>
      </w:r>
      <w:r>
        <w:rPr>
          <w:sz w:val="24"/>
        </w:rPr>
        <w:t>Fever</w:t>
      </w:r>
    </w:p>
    <w:p w14:paraId="530A0391"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Sexually Transmitted</w:t>
      </w:r>
      <w:r>
        <w:rPr>
          <w:spacing w:val="-1"/>
          <w:sz w:val="24"/>
        </w:rPr>
        <w:t xml:space="preserve"> </w:t>
      </w:r>
      <w:r>
        <w:rPr>
          <w:sz w:val="24"/>
        </w:rPr>
        <w:t>Diseases</w:t>
      </w:r>
    </w:p>
    <w:p w14:paraId="4237C105" w14:textId="77777777" w:rsidR="00E9458D" w:rsidRDefault="005C6BD6">
      <w:pPr>
        <w:pStyle w:val="ListParagraph"/>
        <w:numPr>
          <w:ilvl w:val="1"/>
          <w:numId w:val="91"/>
        </w:numPr>
        <w:tabs>
          <w:tab w:val="left" w:pos="2520"/>
          <w:tab w:val="left" w:pos="2521"/>
        </w:tabs>
        <w:spacing w:line="293" w:lineRule="exact"/>
        <w:ind w:hanging="361"/>
        <w:rPr>
          <w:sz w:val="24"/>
        </w:rPr>
      </w:pPr>
      <w:r>
        <w:rPr>
          <w:sz w:val="24"/>
        </w:rPr>
        <w:t>Yeast Infections</w:t>
      </w:r>
    </w:p>
    <w:p w14:paraId="6FF4BEF8" w14:textId="77777777" w:rsidR="00E9458D" w:rsidRDefault="00E9458D">
      <w:pPr>
        <w:spacing w:line="293" w:lineRule="exact"/>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307" w:space="374"/>
            <w:col w:w="7459"/>
          </w:cols>
        </w:sectPr>
      </w:pPr>
    </w:p>
    <w:p w14:paraId="1B4F2E5A" w14:textId="77777777" w:rsidR="00E9458D" w:rsidRDefault="00E9458D">
      <w:pPr>
        <w:pStyle w:val="BodyText"/>
        <w:ind w:left="0" w:firstLine="0"/>
        <w:rPr>
          <w:sz w:val="20"/>
        </w:rPr>
      </w:pPr>
    </w:p>
    <w:p w14:paraId="47B1E8B8" w14:textId="77777777" w:rsidR="00E9458D" w:rsidRDefault="00E9458D">
      <w:pPr>
        <w:pStyle w:val="BodyText"/>
        <w:spacing w:before="2"/>
        <w:ind w:left="0" w:firstLine="0"/>
        <w:rPr>
          <w:sz w:val="20"/>
        </w:rPr>
      </w:pPr>
    </w:p>
    <w:p w14:paraId="0F39B343" w14:textId="77777777" w:rsidR="00E9458D" w:rsidRDefault="005C6BD6">
      <w:pPr>
        <w:pStyle w:val="Heading2"/>
        <w:spacing w:before="90"/>
      </w:pPr>
      <w:r>
        <w:t>POLICY</w:t>
      </w:r>
    </w:p>
    <w:p w14:paraId="339ED1B4" w14:textId="77777777" w:rsidR="00E9458D" w:rsidRDefault="005C6BD6">
      <w:pPr>
        <w:pStyle w:val="BodyText"/>
        <w:ind w:left="1800" w:right="1698" w:firstLine="0"/>
        <w:jc w:val="both"/>
      </w:pPr>
      <w:r>
        <w:t>Right Accord Private Duty- Home Health Care is committed to ensuring the safety of its employees/ clients/families/other individuals, by establishing procedures for responding to the infectious/communicable diseases and for protecting the privacy of infected persons, in accordance with federal/state and local</w:t>
      </w:r>
      <w:r>
        <w:rPr>
          <w:spacing w:val="-5"/>
        </w:rPr>
        <w:t xml:space="preserve"> </w:t>
      </w:r>
      <w:r>
        <w:t>laws.</w:t>
      </w:r>
    </w:p>
    <w:p w14:paraId="6EDFC15A" w14:textId="77777777" w:rsidR="00E9458D" w:rsidRDefault="00E9458D">
      <w:pPr>
        <w:pStyle w:val="BodyText"/>
        <w:spacing w:before="10"/>
        <w:ind w:left="0" w:firstLine="0"/>
        <w:rPr>
          <w:sz w:val="23"/>
        </w:rPr>
      </w:pPr>
    </w:p>
    <w:p w14:paraId="1909872B" w14:textId="77777777" w:rsidR="00E9458D" w:rsidRDefault="005C6BD6">
      <w:pPr>
        <w:pStyle w:val="Heading2"/>
        <w:spacing w:before="1"/>
      </w:pPr>
      <w:r>
        <w:t>PROCEDURES</w:t>
      </w:r>
    </w:p>
    <w:p w14:paraId="1D933EA3" w14:textId="77777777" w:rsidR="00E9458D" w:rsidRDefault="005C6BD6">
      <w:pPr>
        <w:pStyle w:val="ListParagraph"/>
        <w:numPr>
          <w:ilvl w:val="0"/>
          <w:numId w:val="90"/>
        </w:numPr>
        <w:tabs>
          <w:tab w:val="left" w:pos="2161"/>
        </w:tabs>
        <w:rPr>
          <w:sz w:val="24"/>
        </w:rPr>
      </w:pPr>
      <w:r>
        <w:rPr>
          <w:sz w:val="24"/>
        </w:rPr>
        <w:t>Employees, who become aware of an infectious/communicable disease,</w:t>
      </w:r>
      <w:r>
        <w:rPr>
          <w:spacing w:val="-3"/>
          <w:sz w:val="24"/>
        </w:rPr>
        <w:t xml:space="preserve"> </w:t>
      </w:r>
      <w:r>
        <w:rPr>
          <w:sz w:val="24"/>
        </w:rPr>
        <w:t>shall:</w:t>
      </w:r>
    </w:p>
    <w:p w14:paraId="34D6A7AA" w14:textId="77777777" w:rsidR="00E9458D" w:rsidRDefault="00E9458D">
      <w:pPr>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D6E8C00" w14:textId="77777777">
        <w:trPr>
          <w:trHeight w:val="552"/>
        </w:trPr>
        <w:tc>
          <w:tcPr>
            <w:tcW w:w="5689" w:type="dxa"/>
          </w:tcPr>
          <w:p w14:paraId="29EB044B"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8107B6D" w14:textId="77777777" w:rsidR="00E9458D" w:rsidRDefault="00E9458D">
            <w:pPr>
              <w:pStyle w:val="TableParagraph"/>
              <w:ind w:left="0"/>
              <w:rPr>
                <w:sz w:val="24"/>
              </w:rPr>
            </w:pPr>
          </w:p>
          <w:p w14:paraId="6B5BD7B1" w14:textId="77777777" w:rsidR="00E9458D" w:rsidRDefault="005C6BD6">
            <w:pPr>
              <w:pStyle w:val="TableParagraph"/>
              <w:ind w:left="487"/>
              <w:rPr>
                <w:sz w:val="20"/>
              </w:rPr>
            </w:pPr>
            <w:r>
              <w:rPr>
                <w:noProof/>
                <w:sz w:val="20"/>
              </w:rPr>
              <w:drawing>
                <wp:inline distT="0" distB="0" distL="0" distR="0" wp14:anchorId="729F5FA0" wp14:editId="672478D4">
                  <wp:extent cx="1390695" cy="966501"/>
                  <wp:effectExtent l="0" t="0" r="0" b="0"/>
                  <wp:docPr id="126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4EF9D1C" w14:textId="77777777">
        <w:trPr>
          <w:trHeight w:val="1244"/>
        </w:trPr>
        <w:tc>
          <w:tcPr>
            <w:tcW w:w="5689" w:type="dxa"/>
          </w:tcPr>
          <w:p w14:paraId="54FDA8A7" w14:textId="77777777" w:rsidR="00E9458D" w:rsidRDefault="00E9458D">
            <w:pPr>
              <w:pStyle w:val="TableParagraph"/>
              <w:ind w:left="0"/>
              <w:rPr>
                <w:sz w:val="24"/>
              </w:rPr>
            </w:pPr>
          </w:p>
          <w:p w14:paraId="223BE18A" w14:textId="77777777" w:rsidR="00E9458D" w:rsidRDefault="005C6BD6">
            <w:pPr>
              <w:pStyle w:val="TableParagraph"/>
              <w:rPr>
                <w:b/>
                <w:sz w:val="24"/>
              </w:rPr>
            </w:pPr>
            <w:r>
              <w:rPr>
                <w:b/>
                <w:sz w:val="24"/>
              </w:rPr>
              <w:t>Section 5: Health and Safety</w:t>
            </w:r>
          </w:p>
        </w:tc>
        <w:tc>
          <w:tcPr>
            <w:tcW w:w="3168" w:type="dxa"/>
            <w:vMerge/>
            <w:tcBorders>
              <w:top w:val="nil"/>
            </w:tcBorders>
          </w:tcPr>
          <w:p w14:paraId="6E4840EC" w14:textId="77777777" w:rsidR="00E9458D" w:rsidRDefault="00E9458D">
            <w:pPr>
              <w:rPr>
                <w:sz w:val="2"/>
                <w:szCs w:val="2"/>
              </w:rPr>
            </w:pPr>
          </w:p>
        </w:tc>
      </w:tr>
      <w:tr w:rsidR="00E9458D" w14:paraId="5D968E93" w14:textId="77777777">
        <w:trPr>
          <w:trHeight w:val="275"/>
        </w:trPr>
        <w:tc>
          <w:tcPr>
            <w:tcW w:w="5689" w:type="dxa"/>
            <w:vMerge w:val="restart"/>
          </w:tcPr>
          <w:p w14:paraId="576B3348" w14:textId="77777777" w:rsidR="00E9458D" w:rsidRDefault="00E9458D">
            <w:pPr>
              <w:pStyle w:val="TableParagraph"/>
              <w:ind w:left="0"/>
              <w:rPr>
                <w:sz w:val="24"/>
              </w:rPr>
            </w:pPr>
          </w:p>
          <w:p w14:paraId="469B3184" w14:textId="77777777" w:rsidR="00E9458D" w:rsidRDefault="005C6BD6">
            <w:pPr>
              <w:pStyle w:val="TableParagraph"/>
              <w:rPr>
                <w:b/>
                <w:sz w:val="24"/>
              </w:rPr>
            </w:pPr>
            <w:r>
              <w:rPr>
                <w:b/>
                <w:sz w:val="24"/>
              </w:rPr>
              <w:t>Policy Title: Infectious Diseases in the Community</w:t>
            </w:r>
          </w:p>
        </w:tc>
        <w:tc>
          <w:tcPr>
            <w:tcW w:w="3168" w:type="dxa"/>
          </w:tcPr>
          <w:p w14:paraId="4AC75F0F" w14:textId="77777777" w:rsidR="00E9458D" w:rsidRDefault="005C6BD6">
            <w:pPr>
              <w:pStyle w:val="TableParagraph"/>
              <w:spacing w:line="256" w:lineRule="exact"/>
              <w:rPr>
                <w:b/>
                <w:sz w:val="24"/>
              </w:rPr>
            </w:pPr>
            <w:r>
              <w:rPr>
                <w:b/>
                <w:sz w:val="24"/>
              </w:rPr>
              <w:t>Policy Number: 5.130</w:t>
            </w:r>
          </w:p>
        </w:tc>
      </w:tr>
      <w:tr w:rsidR="00E9458D" w14:paraId="41A8C417" w14:textId="77777777">
        <w:trPr>
          <w:trHeight w:val="275"/>
        </w:trPr>
        <w:tc>
          <w:tcPr>
            <w:tcW w:w="5689" w:type="dxa"/>
            <w:vMerge/>
            <w:tcBorders>
              <w:top w:val="nil"/>
            </w:tcBorders>
          </w:tcPr>
          <w:p w14:paraId="73E88C38" w14:textId="77777777" w:rsidR="00E9458D" w:rsidRDefault="00E9458D">
            <w:pPr>
              <w:rPr>
                <w:sz w:val="2"/>
                <w:szCs w:val="2"/>
              </w:rPr>
            </w:pPr>
          </w:p>
        </w:tc>
        <w:tc>
          <w:tcPr>
            <w:tcW w:w="3168" w:type="dxa"/>
          </w:tcPr>
          <w:p w14:paraId="3B5832FC" w14:textId="77777777" w:rsidR="00E9458D" w:rsidRDefault="005C6BD6">
            <w:pPr>
              <w:pStyle w:val="TableParagraph"/>
              <w:spacing w:line="255" w:lineRule="exact"/>
              <w:rPr>
                <w:b/>
                <w:sz w:val="24"/>
              </w:rPr>
            </w:pPr>
            <w:r>
              <w:rPr>
                <w:b/>
                <w:sz w:val="24"/>
              </w:rPr>
              <w:t>Effective Date:</w:t>
            </w:r>
          </w:p>
        </w:tc>
      </w:tr>
      <w:tr w:rsidR="00E9458D" w14:paraId="63B9AF9D" w14:textId="77777777">
        <w:trPr>
          <w:trHeight w:val="276"/>
        </w:trPr>
        <w:tc>
          <w:tcPr>
            <w:tcW w:w="5689" w:type="dxa"/>
            <w:vMerge/>
            <w:tcBorders>
              <w:top w:val="nil"/>
            </w:tcBorders>
          </w:tcPr>
          <w:p w14:paraId="02777855" w14:textId="77777777" w:rsidR="00E9458D" w:rsidRDefault="00E9458D">
            <w:pPr>
              <w:rPr>
                <w:sz w:val="2"/>
                <w:szCs w:val="2"/>
              </w:rPr>
            </w:pPr>
          </w:p>
        </w:tc>
        <w:tc>
          <w:tcPr>
            <w:tcW w:w="3168" w:type="dxa"/>
          </w:tcPr>
          <w:p w14:paraId="3C4FFD6A" w14:textId="77777777" w:rsidR="00E9458D" w:rsidRDefault="005C6BD6">
            <w:pPr>
              <w:pStyle w:val="TableParagraph"/>
              <w:spacing w:before="1" w:line="255" w:lineRule="exact"/>
              <w:rPr>
                <w:b/>
                <w:sz w:val="24"/>
              </w:rPr>
            </w:pPr>
            <w:r>
              <w:rPr>
                <w:b/>
                <w:sz w:val="24"/>
              </w:rPr>
              <w:t>Revision Date:</w:t>
            </w:r>
          </w:p>
        </w:tc>
      </w:tr>
      <w:tr w:rsidR="00E9458D" w14:paraId="489DE68D" w14:textId="77777777">
        <w:trPr>
          <w:trHeight w:val="275"/>
        </w:trPr>
        <w:tc>
          <w:tcPr>
            <w:tcW w:w="5689" w:type="dxa"/>
            <w:vMerge/>
            <w:tcBorders>
              <w:top w:val="nil"/>
            </w:tcBorders>
          </w:tcPr>
          <w:p w14:paraId="6592FE4A" w14:textId="77777777" w:rsidR="00E9458D" w:rsidRDefault="00E9458D">
            <w:pPr>
              <w:rPr>
                <w:sz w:val="2"/>
                <w:szCs w:val="2"/>
              </w:rPr>
            </w:pPr>
          </w:p>
        </w:tc>
        <w:tc>
          <w:tcPr>
            <w:tcW w:w="3168" w:type="dxa"/>
          </w:tcPr>
          <w:p w14:paraId="53323812" w14:textId="77777777" w:rsidR="00E9458D" w:rsidRDefault="005C6BD6">
            <w:pPr>
              <w:pStyle w:val="TableParagraph"/>
              <w:spacing w:line="255" w:lineRule="exact"/>
              <w:rPr>
                <w:b/>
                <w:sz w:val="24"/>
              </w:rPr>
            </w:pPr>
            <w:r>
              <w:rPr>
                <w:b/>
                <w:sz w:val="24"/>
              </w:rPr>
              <w:t>Approved By:</w:t>
            </w:r>
          </w:p>
        </w:tc>
      </w:tr>
      <w:tr w:rsidR="00E9458D" w14:paraId="43468F86" w14:textId="77777777">
        <w:trPr>
          <w:trHeight w:val="276"/>
        </w:trPr>
        <w:tc>
          <w:tcPr>
            <w:tcW w:w="5689" w:type="dxa"/>
            <w:vMerge/>
            <w:tcBorders>
              <w:top w:val="nil"/>
            </w:tcBorders>
          </w:tcPr>
          <w:p w14:paraId="6CA28B28" w14:textId="77777777" w:rsidR="00E9458D" w:rsidRDefault="00E9458D">
            <w:pPr>
              <w:rPr>
                <w:sz w:val="2"/>
                <w:szCs w:val="2"/>
              </w:rPr>
            </w:pPr>
          </w:p>
        </w:tc>
        <w:tc>
          <w:tcPr>
            <w:tcW w:w="3168" w:type="dxa"/>
          </w:tcPr>
          <w:p w14:paraId="32C178DD" w14:textId="77777777" w:rsidR="00E9458D" w:rsidRDefault="005C6BD6">
            <w:pPr>
              <w:pStyle w:val="TableParagraph"/>
              <w:spacing w:line="257" w:lineRule="exact"/>
              <w:rPr>
                <w:b/>
                <w:sz w:val="24"/>
              </w:rPr>
            </w:pPr>
            <w:r>
              <w:rPr>
                <w:b/>
                <w:sz w:val="24"/>
              </w:rPr>
              <w:t>Page Number: Page 2 of 3</w:t>
            </w:r>
          </w:p>
        </w:tc>
      </w:tr>
    </w:tbl>
    <w:p w14:paraId="04FCEE56" w14:textId="77777777" w:rsidR="00E9458D" w:rsidRDefault="00E9458D">
      <w:pPr>
        <w:pStyle w:val="BodyText"/>
        <w:spacing w:before="8"/>
        <w:ind w:left="0" w:firstLine="0"/>
        <w:rPr>
          <w:sz w:val="16"/>
        </w:rPr>
      </w:pPr>
    </w:p>
    <w:p w14:paraId="765006DF" w14:textId="77777777" w:rsidR="00E9458D" w:rsidRDefault="005C6BD6">
      <w:pPr>
        <w:pStyle w:val="ListParagraph"/>
        <w:numPr>
          <w:ilvl w:val="1"/>
          <w:numId w:val="90"/>
        </w:numPr>
        <w:tabs>
          <w:tab w:val="left" w:pos="2521"/>
          <w:tab w:val="left" w:pos="3304"/>
          <w:tab w:val="left" w:pos="3859"/>
          <w:tab w:val="left" w:pos="5055"/>
          <w:tab w:val="left" w:pos="6411"/>
          <w:tab w:val="left" w:pos="6821"/>
          <w:tab w:val="left" w:pos="7978"/>
          <w:tab w:val="left" w:pos="8973"/>
          <w:tab w:val="left" w:pos="9370"/>
        </w:tabs>
        <w:spacing w:before="90"/>
        <w:ind w:right="1701"/>
        <w:rPr>
          <w:sz w:val="24"/>
        </w:rPr>
      </w:pPr>
      <w:r>
        <w:rPr>
          <w:sz w:val="24"/>
        </w:rPr>
        <w:t>report</w:t>
      </w:r>
      <w:r>
        <w:rPr>
          <w:sz w:val="24"/>
        </w:rPr>
        <w:tab/>
        <w:t>any</w:t>
      </w:r>
      <w:r>
        <w:rPr>
          <w:sz w:val="24"/>
        </w:rPr>
        <w:tab/>
        <w:t>confirmed</w:t>
      </w:r>
      <w:r>
        <w:rPr>
          <w:sz w:val="24"/>
        </w:rPr>
        <w:tab/>
        <w:t>occurrences</w:t>
      </w:r>
      <w:r>
        <w:rPr>
          <w:sz w:val="24"/>
        </w:rPr>
        <w:tab/>
        <w:t>of</w:t>
      </w:r>
      <w:r>
        <w:rPr>
          <w:sz w:val="24"/>
        </w:rPr>
        <w:tab/>
        <w:t>infectious</w:t>
      </w:r>
      <w:r>
        <w:rPr>
          <w:sz w:val="24"/>
        </w:rPr>
        <w:tab/>
        <w:t>diseases</w:t>
      </w:r>
      <w:r>
        <w:rPr>
          <w:sz w:val="24"/>
        </w:rPr>
        <w:tab/>
        <w:t>to</w:t>
      </w:r>
      <w:r>
        <w:rPr>
          <w:sz w:val="24"/>
        </w:rPr>
        <w:tab/>
      </w:r>
      <w:r>
        <w:rPr>
          <w:spacing w:val="-3"/>
          <w:sz w:val="24"/>
        </w:rPr>
        <w:t xml:space="preserve">supervisor/ </w:t>
      </w:r>
      <w:r>
        <w:rPr>
          <w:sz w:val="24"/>
        </w:rPr>
        <w:t>management;</w:t>
      </w:r>
    </w:p>
    <w:p w14:paraId="77248A9A" w14:textId="77777777" w:rsidR="00E9458D" w:rsidRDefault="005C6BD6">
      <w:pPr>
        <w:pStyle w:val="ListParagraph"/>
        <w:numPr>
          <w:ilvl w:val="1"/>
          <w:numId w:val="90"/>
        </w:numPr>
        <w:tabs>
          <w:tab w:val="left" w:pos="2521"/>
        </w:tabs>
        <w:spacing w:line="275" w:lineRule="exact"/>
        <w:ind w:hanging="361"/>
        <w:rPr>
          <w:sz w:val="24"/>
        </w:rPr>
      </w:pPr>
      <w:r>
        <w:rPr>
          <w:sz w:val="24"/>
        </w:rPr>
        <w:t>follow the policies and procedures for infection control;</w:t>
      </w:r>
      <w:r>
        <w:rPr>
          <w:spacing w:val="-1"/>
          <w:sz w:val="24"/>
        </w:rPr>
        <w:t xml:space="preserve"> </w:t>
      </w:r>
      <w:r>
        <w:rPr>
          <w:sz w:val="24"/>
        </w:rPr>
        <w:t>and,</w:t>
      </w:r>
    </w:p>
    <w:p w14:paraId="4FE61DDF" w14:textId="77777777" w:rsidR="00E9458D" w:rsidRDefault="005C6BD6">
      <w:pPr>
        <w:pStyle w:val="ListParagraph"/>
        <w:numPr>
          <w:ilvl w:val="1"/>
          <w:numId w:val="90"/>
        </w:numPr>
        <w:tabs>
          <w:tab w:val="left" w:pos="2521"/>
        </w:tabs>
        <w:ind w:hanging="361"/>
        <w:rPr>
          <w:sz w:val="24"/>
        </w:rPr>
      </w:pPr>
      <w:r>
        <w:rPr>
          <w:sz w:val="24"/>
        </w:rPr>
        <w:t>take recommended training or refresher training for infection</w:t>
      </w:r>
      <w:r>
        <w:rPr>
          <w:spacing w:val="-3"/>
          <w:sz w:val="24"/>
        </w:rPr>
        <w:t xml:space="preserve"> </w:t>
      </w:r>
      <w:r>
        <w:rPr>
          <w:sz w:val="24"/>
        </w:rPr>
        <w:t>control.</w:t>
      </w:r>
    </w:p>
    <w:p w14:paraId="4A14CB74" w14:textId="77777777" w:rsidR="00E9458D" w:rsidRDefault="005C6BD6">
      <w:pPr>
        <w:pStyle w:val="ListParagraph"/>
        <w:numPr>
          <w:ilvl w:val="0"/>
          <w:numId w:val="90"/>
        </w:numPr>
        <w:tabs>
          <w:tab w:val="left" w:pos="2161"/>
        </w:tabs>
        <w:rPr>
          <w:sz w:val="24"/>
        </w:rPr>
      </w:pPr>
      <w:r>
        <w:rPr>
          <w:sz w:val="24"/>
        </w:rPr>
        <w:t>Upon becoming aware of the infectious/communicable disease, Supervisor</w:t>
      </w:r>
      <w:r>
        <w:rPr>
          <w:spacing w:val="-4"/>
          <w:sz w:val="24"/>
        </w:rPr>
        <w:t xml:space="preserve"> </w:t>
      </w:r>
      <w:r>
        <w:rPr>
          <w:sz w:val="24"/>
        </w:rPr>
        <w:t>shall:</w:t>
      </w:r>
    </w:p>
    <w:p w14:paraId="1ACDFA02" w14:textId="77777777" w:rsidR="00E9458D" w:rsidRDefault="005C6BD6">
      <w:pPr>
        <w:pStyle w:val="ListParagraph"/>
        <w:numPr>
          <w:ilvl w:val="1"/>
          <w:numId w:val="90"/>
        </w:numPr>
        <w:tabs>
          <w:tab w:val="left" w:pos="2521"/>
        </w:tabs>
        <w:ind w:right="1703"/>
        <w:rPr>
          <w:sz w:val="24"/>
        </w:rPr>
      </w:pPr>
      <w:r>
        <w:rPr>
          <w:sz w:val="24"/>
        </w:rPr>
        <w:t>report it to the Local Health Authority, in accordance with Center for Disease Control and Prevention’s (CDC)</w:t>
      </w:r>
      <w:r>
        <w:rPr>
          <w:spacing w:val="-3"/>
          <w:sz w:val="24"/>
        </w:rPr>
        <w:t xml:space="preserve"> </w:t>
      </w:r>
      <w:r>
        <w:rPr>
          <w:sz w:val="24"/>
        </w:rPr>
        <w:t>mandate;</w:t>
      </w:r>
    </w:p>
    <w:p w14:paraId="6AFCE289" w14:textId="77777777" w:rsidR="00E9458D" w:rsidRDefault="005C6BD6">
      <w:pPr>
        <w:pStyle w:val="ListParagraph"/>
        <w:numPr>
          <w:ilvl w:val="1"/>
          <w:numId w:val="90"/>
        </w:numPr>
        <w:tabs>
          <w:tab w:val="left" w:pos="2521"/>
        </w:tabs>
        <w:ind w:hanging="361"/>
        <w:rPr>
          <w:sz w:val="24"/>
        </w:rPr>
      </w:pPr>
      <w:r>
        <w:rPr>
          <w:sz w:val="24"/>
        </w:rPr>
        <w:t>follow all medical advice from the appropriate health</w:t>
      </w:r>
      <w:r>
        <w:rPr>
          <w:spacing w:val="-3"/>
          <w:sz w:val="24"/>
        </w:rPr>
        <w:t xml:space="preserve"> </w:t>
      </w:r>
      <w:r>
        <w:rPr>
          <w:sz w:val="24"/>
        </w:rPr>
        <w:t>authority;</w:t>
      </w:r>
    </w:p>
    <w:p w14:paraId="028B8A60" w14:textId="77777777" w:rsidR="00E9458D" w:rsidRDefault="005C6BD6">
      <w:pPr>
        <w:pStyle w:val="ListParagraph"/>
        <w:numPr>
          <w:ilvl w:val="1"/>
          <w:numId w:val="90"/>
        </w:numPr>
        <w:tabs>
          <w:tab w:val="left" w:pos="2521"/>
        </w:tabs>
        <w:ind w:hanging="361"/>
        <w:rPr>
          <w:sz w:val="24"/>
        </w:rPr>
      </w:pPr>
      <w:r>
        <w:rPr>
          <w:sz w:val="24"/>
        </w:rPr>
        <w:t>advise employees about its existence; and, review measures for dealing with</w:t>
      </w:r>
      <w:r>
        <w:rPr>
          <w:spacing w:val="-6"/>
          <w:sz w:val="24"/>
        </w:rPr>
        <w:t xml:space="preserve"> </w:t>
      </w:r>
      <w:r>
        <w:rPr>
          <w:sz w:val="24"/>
        </w:rPr>
        <w:t>it;</w:t>
      </w:r>
    </w:p>
    <w:p w14:paraId="3E4827DE" w14:textId="77777777" w:rsidR="00E9458D" w:rsidRDefault="005C6BD6">
      <w:pPr>
        <w:pStyle w:val="ListParagraph"/>
        <w:numPr>
          <w:ilvl w:val="1"/>
          <w:numId w:val="90"/>
        </w:numPr>
        <w:tabs>
          <w:tab w:val="left" w:pos="2521"/>
        </w:tabs>
        <w:ind w:hanging="361"/>
        <w:rPr>
          <w:sz w:val="24"/>
        </w:rPr>
      </w:pPr>
      <w:r>
        <w:rPr>
          <w:sz w:val="24"/>
        </w:rPr>
        <w:t>remind employees about the infectious/communicable disease policy</w:t>
      </w:r>
      <w:r>
        <w:rPr>
          <w:spacing w:val="-6"/>
          <w:sz w:val="24"/>
        </w:rPr>
        <w:t xml:space="preserve"> </w:t>
      </w:r>
      <w:r>
        <w:rPr>
          <w:sz w:val="24"/>
        </w:rPr>
        <w:t>including:</w:t>
      </w:r>
    </w:p>
    <w:p w14:paraId="712E42D2" w14:textId="77777777" w:rsidR="00E9458D" w:rsidRDefault="005C6BD6">
      <w:pPr>
        <w:pStyle w:val="ListParagraph"/>
        <w:numPr>
          <w:ilvl w:val="2"/>
          <w:numId w:val="90"/>
        </w:numPr>
        <w:tabs>
          <w:tab w:val="left" w:pos="2880"/>
          <w:tab w:val="left" w:pos="2881"/>
        </w:tabs>
        <w:ind w:hanging="361"/>
        <w:rPr>
          <w:sz w:val="24"/>
        </w:rPr>
      </w:pPr>
      <w:r>
        <w:rPr>
          <w:sz w:val="24"/>
        </w:rPr>
        <w:t>an overview of the policy;</w:t>
      </w:r>
      <w:r>
        <w:rPr>
          <w:spacing w:val="-1"/>
          <w:sz w:val="24"/>
        </w:rPr>
        <w:t xml:space="preserve"> </w:t>
      </w:r>
      <w:r>
        <w:rPr>
          <w:sz w:val="24"/>
        </w:rPr>
        <w:t>and,</w:t>
      </w:r>
    </w:p>
    <w:p w14:paraId="16C65499" w14:textId="77777777" w:rsidR="00E9458D" w:rsidRDefault="005C6BD6">
      <w:pPr>
        <w:pStyle w:val="ListParagraph"/>
        <w:numPr>
          <w:ilvl w:val="2"/>
          <w:numId w:val="90"/>
        </w:numPr>
        <w:tabs>
          <w:tab w:val="left" w:pos="2881"/>
        </w:tabs>
        <w:ind w:hanging="361"/>
        <w:rPr>
          <w:sz w:val="24"/>
        </w:rPr>
      </w:pPr>
      <w:r>
        <w:rPr>
          <w:sz w:val="24"/>
        </w:rPr>
        <w:t>the location of the written</w:t>
      </w:r>
      <w:r>
        <w:rPr>
          <w:spacing w:val="-3"/>
          <w:sz w:val="24"/>
        </w:rPr>
        <w:t xml:space="preserve"> </w:t>
      </w:r>
      <w:r>
        <w:rPr>
          <w:sz w:val="24"/>
        </w:rPr>
        <w:t>policy.</w:t>
      </w:r>
    </w:p>
    <w:p w14:paraId="51A8310C" w14:textId="77777777" w:rsidR="00E9458D" w:rsidRDefault="005C6BD6">
      <w:pPr>
        <w:pStyle w:val="ListParagraph"/>
        <w:numPr>
          <w:ilvl w:val="1"/>
          <w:numId w:val="90"/>
        </w:numPr>
        <w:tabs>
          <w:tab w:val="left" w:pos="2521"/>
        </w:tabs>
        <w:ind w:right="1698"/>
        <w:rPr>
          <w:sz w:val="24"/>
        </w:rPr>
      </w:pPr>
      <w:r>
        <w:rPr>
          <w:sz w:val="24"/>
        </w:rPr>
        <w:t>provide general information and infections control measures to clients/families; and,</w:t>
      </w:r>
    </w:p>
    <w:p w14:paraId="3C6E6D6E" w14:textId="77777777" w:rsidR="00E9458D" w:rsidRDefault="005C6BD6">
      <w:pPr>
        <w:pStyle w:val="ListParagraph"/>
        <w:numPr>
          <w:ilvl w:val="1"/>
          <w:numId w:val="90"/>
        </w:numPr>
        <w:tabs>
          <w:tab w:val="left" w:pos="2520"/>
          <w:tab w:val="left" w:pos="2521"/>
        </w:tabs>
        <w:ind w:hanging="361"/>
        <w:rPr>
          <w:sz w:val="24"/>
        </w:rPr>
      </w:pPr>
      <w:r>
        <w:rPr>
          <w:sz w:val="24"/>
        </w:rPr>
        <w:t>ensure that infection control practices are</w:t>
      </w:r>
      <w:r>
        <w:rPr>
          <w:spacing w:val="-2"/>
          <w:sz w:val="24"/>
        </w:rPr>
        <w:t xml:space="preserve"> </w:t>
      </w:r>
      <w:r>
        <w:rPr>
          <w:sz w:val="24"/>
        </w:rPr>
        <w:t>followed.</w:t>
      </w:r>
    </w:p>
    <w:p w14:paraId="7368E728" w14:textId="77777777" w:rsidR="00E9458D" w:rsidRDefault="005C6BD6">
      <w:pPr>
        <w:pStyle w:val="ListParagraph"/>
        <w:numPr>
          <w:ilvl w:val="0"/>
          <w:numId w:val="90"/>
        </w:numPr>
        <w:tabs>
          <w:tab w:val="left" w:pos="2161"/>
        </w:tabs>
        <w:ind w:right="1697"/>
        <w:jc w:val="both"/>
        <w:rPr>
          <w:sz w:val="24"/>
        </w:rPr>
      </w:pPr>
      <w:r>
        <w:rPr>
          <w:sz w:val="24"/>
        </w:rPr>
        <w:t xml:space="preserve">Should exposure to a blood-borne disease occur, Supervisor and employees shall follow the procedures outlined in </w:t>
      </w:r>
      <w:r>
        <w:rPr>
          <w:i/>
          <w:sz w:val="24"/>
        </w:rPr>
        <w:t>Reporting and Recording Exposure to Blood-borne Diseases</w:t>
      </w:r>
      <w:r>
        <w:rPr>
          <w:sz w:val="24"/>
        </w:rPr>
        <w:t>.</w:t>
      </w:r>
    </w:p>
    <w:p w14:paraId="1A78CD57" w14:textId="77777777" w:rsidR="00E9458D" w:rsidRDefault="005C6BD6">
      <w:pPr>
        <w:pStyle w:val="ListParagraph"/>
        <w:numPr>
          <w:ilvl w:val="0"/>
          <w:numId w:val="90"/>
        </w:numPr>
        <w:tabs>
          <w:tab w:val="left" w:pos="2161"/>
        </w:tabs>
        <w:ind w:right="1697"/>
        <w:jc w:val="both"/>
        <w:rPr>
          <w:sz w:val="24"/>
        </w:rPr>
      </w:pPr>
      <w:r>
        <w:rPr>
          <w:sz w:val="24"/>
        </w:rPr>
        <w:t>Supervisor shall ensure a “</w:t>
      </w:r>
      <w:r>
        <w:rPr>
          <w:i/>
          <w:sz w:val="24"/>
        </w:rPr>
        <w:t>Post Exposure Incident Report for Blood-borne Diseases</w:t>
      </w:r>
      <w:r>
        <w:rPr>
          <w:sz w:val="24"/>
        </w:rPr>
        <w:t>” is completed for any employee whose eye(s), mouth, other mucous membrane or non- intact skin has come in contact with blood, a potentially infectious material(s) or needle/sharp object(s) while performing his/her</w:t>
      </w:r>
      <w:r>
        <w:rPr>
          <w:spacing w:val="-1"/>
          <w:sz w:val="24"/>
        </w:rPr>
        <w:t xml:space="preserve"> </w:t>
      </w:r>
      <w:r>
        <w:rPr>
          <w:sz w:val="24"/>
        </w:rPr>
        <w:t>duties.</w:t>
      </w:r>
    </w:p>
    <w:p w14:paraId="276A33FC" w14:textId="77777777" w:rsidR="00E9458D" w:rsidRDefault="005C6BD6">
      <w:pPr>
        <w:pStyle w:val="ListParagraph"/>
        <w:numPr>
          <w:ilvl w:val="0"/>
          <w:numId w:val="90"/>
        </w:numPr>
        <w:tabs>
          <w:tab w:val="left" w:pos="2161"/>
        </w:tabs>
        <w:spacing w:before="1"/>
        <w:ind w:right="1702"/>
        <w:jc w:val="both"/>
        <w:rPr>
          <w:sz w:val="24"/>
        </w:rPr>
      </w:pPr>
      <w:r>
        <w:rPr>
          <w:sz w:val="24"/>
        </w:rPr>
        <w:t>Supervisor and employees shall respect the privacy rights of individuals who have contacted an infectious/communicable</w:t>
      </w:r>
      <w:r>
        <w:rPr>
          <w:spacing w:val="-3"/>
          <w:sz w:val="24"/>
        </w:rPr>
        <w:t xml:space="preserve"> </w:t>
      </w:r>
      <w:r>
        <w:rPr>
          <w:sz w:val="24"/>
        </w:rPr>
        <w:t>disease.</w:t>
      </w:r>
    </w:p>
    <w:p w14:paraId="305918EC" w14:textId="77777777" w:rsidR="00E9458D" w:rsidRDefault="005C6BD6">
      <w:pPr>
        <w:pStyle w:val="ListParagraph"/>
        <w:numPr>
          <w:ilvl w:val="0"/>
          <w:numId w:val="90"/>
        </w:numPr>
        <w:tabs>
          <w:tab w:val="left" w:pos="2161"/>
        </w:tabs>
        <w:ind w:right="1700"/>
        <w:jc w:val="both"/>
        <w:rPr>
          <w:sz w:val="24"/>
        </w:rPr>
      </w:pPr>
      <w:r>
        <w:rPr>
          <w:sz w:val="24"/>
        </w:rPr>
        <w:t>Supervisors and employees shall not discriminate against individuals who have contracted an infectious/communicable disease or who have positive antibodies to a blood-borne disease.</w:t>
      </w:r>
    </w:p>
    <w:p w14:paraId="651DEF6C" w14:textId="77777777" w:rsidR="00E9458D" w:rsidRDefault="00E9458D">
      <w:pPr>
        <w:pStyle w:val="BodyText"/>
        <w:spacing w:before="11"/>
        <w:ind w:left="0" w:firstLine="0"/>
        <w:rPr>
          <w:sz w:val="23"/>
        </w:rPr>
      </w:pPr>
    </w:p>
    <w:p w14:paraId="4876EC55" w14:textId="77777777" w:rsidR="00E9458D" w:rsidRDefault="005C6BD6">
      <w:pPr>
        <w:pStyle w:val="Heading2"/>
      </w:pPr>
      <w:r>
        <w:t>GUIDELINES</w:t>
      </w:r>
    </w:p>
    <w:p w14:paraId="15555A83" w14:textId="77777777" w:rsidR="00E9458D" w:rsidRDefault="005C6BD6">
      <w:pPr>
        <w:pStyle w:val="ListParagraph"/>
        <w:numPr>
          <w:ilvl w:val="0"/>
          <w:numId w:val="89"/>
        </w:numPr>
        <w:tabs>
          <w:tab w:val="left" w:pos="2161"/>
        </w:tabs>
        <w:rPr>
          <w:sz w:val="24"/>
        </w:rPr>
      </w:pPr>
      <w:r>
        <w:rPr>
          <w:sz w:val="24"/>
        </w:rPr>
        <w:t>Supervisor is responsible for ensuring the policy is</w:t>
      </w:r>
      <w:r>
        <w:rPr>
          <w:spacing w:val="-2"/>
          <w:sz w:val="24"/>
        </w:rPr>
        <w:t xml:space="preserve"> </w:t>
      </w:r>
      <w:r>
        <w:rPr>
          <w:sz w:val="24"/>
        </w:rPr>
        <w:t>followed.</w:t>
      </w:r>
    </w:p>
    <w:p w14:paraId="067E2112" w14:textId="77777777" w:rsidR="00E9458D" w:rsidRDefault="005C6BD6">
      <w:pPr>
        <w:pStyle w:val="ListParagraph"/>
        <w:numPr>
          <w:ilvl w:val="0"/>
          <w:numId w:val="89"/>
        </w:numPr>
        <w:tabs>
          <w:tab w:val="left" w:pos="2161"/>
        </w:tabs>
        <w:ind w:right="1699"/>
        <w:rPr>
          <w:sz w:val="24"/>
        </w:rPr>
      </w:pPr>
      <w:r>
        <w:rPr>
          <w:sz w:val="24"/>
        </w:rPr>
        <w:t>Employees shall be given information on infectious/communicable diseases and their control</w:t>
      </w:r>
      <w:r>
        <w:rPr>
          <w:spacing w:val="-1"/>
          <w:sz w:val="24"/>
        </w:rPr>
        <w:t xml:space="preserve"> </w:t>
      </w:r>
      <w:r>
        <w:rPr>
          <w:sz w:val="24"/>
        </w:rPr>
        <w:t>measures.</w:t>
      </w:r>
    </w:p>
    <w:p w14:paraId="2FC75BF9" w14:textId="77777777" w:rsidR="00E9458D" w:rsidRDefault="005C6BD6">
      <w:pPr>
        <w:pStyle w:val="ListParagraph"/>
        <w:numPr>
          <w:ilvl w:val="0"/>
          <w:numId w:val="89"/>
        </w:numPr>
        <w:tabs>
          <w:tab w:val="left" w:pos="2161"/>
        </w:tabs>
        <w:ind w:right="1701"/>
        <w:rPr>
          <w:sz w:val="24"/>
        </w:rPr>
      </w:pPr>
      <w:r>
        <w:rPr>
          <w:sz w:val="24"/>
        </w:rPr>
        <w:t>Employees shall receive training on infectious/contagious diseases upon initial assignment and annually</w:t>
      </w:r>
      <w:r>
        <w:rPr>
          <w:spacing w:val="-1"/>
          <w:sz w:val="24"/>
        </w:rPr>
        <w:t xml:space="preserve"> </w:t>
      </w:r>
      <w:r>
        <w:rPr>
          <w:sz w:val="24"/>
        </w:rPr>
        <w:t>thereafter.</w:t>
      </w:r>
    </w:p>
    <w:p w14:paraId="0E202E49" w14:textId="77777777" w:rsidR="00E9458D" w:rsidRDefault="005C6BD6">
      <w:pPr>
        <w:pStyle w:val="ListParagraph"/>
        <w:numPr>
          <w:ilvl w:val="0"/>
          <w:numId w:val="89"/>
        </w:numPr>
        <w:tabs>
          <w:tab w:val="left" w:pos="2161"/>
        </w:tabs>
        <w:rPr>
          <w:sz w:val="24"/>
        </w:rPr>
      </w:pPr>
      <w:r>
        <w:rPr>
          <w:sz w:val="24"/>
        </w:rPr>
        <w:t>Training for infectious/contagious diseases shall</w:t>
      </w:r>
      <w:r>
        <w:rPr>
          <w:spacing w:val="-5"/>
          <w:sz w:val="24"/>
        </w:rPr>
        <w:t xml:space="preserve"> </w:t>
      </w:r>
      <w:r>
        <w:rPr>
          <w:sz w:val="24"/>
        </w:rPr>
        <w:t>include:</w:t>
      </w:r>
    </w:p>
    <w:p w14:paraId="039C5D4C"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634651E" w14:textId="77777777">
        <w:trPr>
          <w:trHeight w:val="552"/>
        </w:trPr>
        <w:tc>
          <w:tcPr>
            <w:tcW w:w="5689" w:type="dxa"/>
          </w:tcPr>
          <w:p w14:paraId="20B3D79F"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2E63AC47" w14:textId="77777777" w:rsidR="00E9458D" w:rsidRDefault="00E9458D">
            <w:pPr>
              <w:pStyle w:val="TableParagraph"/>
              <w:ind w:left="0"/>
              <w:rPr>
                <w:sz w:val="24"/>
              </w:rPr>
            </w:pPr>
          </w:p>
          <w:p w14:paraId="40D4FE81" w14:textId="77777777" w:rsidR="00E9458D" w:rsidRDefault="005C6BD6">
            <w:pPr>
              <w:pStyle w:val="TableParagraph"/>
              <w:ind w:left="487"/>
              <w:rPr>
                <w:sz w:val="20"/>
              </w:rPr>
            </w:pPr>
            <w:r>
              <w:rPr>
                <w:noProof/>
                <w:sz w:val="20"/>
              </w:rPr>
              <w:drawing>
                <wp:inline distT="0" distB="0" distL="0" distR="0" wp14:anchorId="7D3C5905" wp14:editId="0F300643">
                  <wp:extent cx="1390695" cy="966501"/>
                  <wp:effectExtent l="0" t="0" r="0" b="0"/>
                  <wp:docPr id="12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9ED04E6" w14:textId="77777777">
        <w:trPr>
          <w:trHeight w:val="1244"/>
        </w:trPr>
        <w:tc>
          <w:tcPr>
            <w:tcW w:w="5689" w:type="dxa"/>
          </w:tcPr>
          <w:p w14:paraId="631809F6" w14:textId="77777777" w:rsidR="00E9458D" w:rsidRDefault="00E9458D">
            <w:pPr>
              <w:pStyle w:val="TableParagraph"/>
              <w:ind w:left="0"/>
              <w:rPr>
                <w:sz w:val="24"/>
              </w:rPr>
            </w:pPr>
          </w:p>
          <w:p w14:paraId="2C4308F2" w14:textId="77777777" w:rsidR="00E9458D" w:rsidRDefault="005C6BD6">
            <w:pPr>
              <w:pStyle w:val="TableParagraph"/>
              <w:rPr>
                <w:b/>
                <w:sz w:val="24"/>
              </w:rPr>
            </w:pPr>
            <w:r>
              <w:rPr>
                <w:b/>
                <w:sz w:val="24"/>
              </w:rPr>
              <w:t>Section 5: Health and Safety</w:t>
            </w:r>
          </w:p>
        </w:tc>
        <w:tc>
          <w:tcPr>
            <w:tcW w:w="3168" w:type="dxa"/>
            <w:vMerge/>
            <w:tcBorders>
              <w:top w:val="nil"/>
            </w:tcBorders>
          </w:tcPr>
          <w:p w14:paraId="22BAF8F1" w14:textId="77777777" w:rsidR="00E9458D" w:rsidRDefault="00E9458D">
            <w:pPr>
              <w:rPr>
                <w:sz w:val="2"/>
                <w:szCs w:val="2"/>
              </w:rPr>
            </w:pPr>
          </w:p>
        </w:tc>
      </w:tr>
      <w:tr w:rsidR="00E9458D" w14:paraId="47262776" w14:textId="77777777">
        <w:trPr>
          <w:trHeight w:val="275"/>
        </w:trPr>
        <w:tc>
          <w:tcPr>
            <w:tcW w:w="5689" w:type="dxa"/>
            <w:vMerge w:val="restart"/>
          </w:tcPr>
          <w:p w14:paraId="14E1D31C" w14:textId="77777777" w:rsidR="00E9458D" w:rsidRDefault="00E9458D">
            <w:pPr>
              <w:pStyle w:val="TableParagraph"/>
              <w:ind w:left="0"/>
              <w:rPr>
                <w:sz w:val="24"/>
              </w:rPr>
            </w:pPr>
          </w:p>
          <w:p w14:paraId="366C8DD9" w14:textId="77777777" w:rsidR="00E9458D" w:rsidRDefault="005C6BD6">
            <w:pPr>
              <w:pStyle w:val="TableParagraph"/>
              <w:rPr>
                <w:b/>
                <w:sz w:val="24"/>
              </w:rPr>
            </w:pPr>
            <w:r>
              <w:rPr>
                <w:b/>
                <w:sz w:val="24"/>
              </w:rPr>
              <w:t>Policy Title: Infectious Diseases in the Community</w:t>
            </w:r>
          </w:p>
        </w:tc>
        <w:tc>
          <w:tcPr>
            <w:tcW w:w="3168" w:type="dxa"/>
          </w:tcPr>
          <w:p w14:paraId="7D8A8BE7" w14:textId="77777777" w:rsidR="00E9458D" w:rsidRDefault="005C6BD6">
            <w:pPr>
              <w:pStyle w:val="TableParagraph"/>
              <w:spacing w:line="256" w:lineRule="exact"/>
              <w:rPr>
                <w:b/>
                <w:sz w:val="24"/>
              </w:rPr>
            </w:pPr>
            <w:r>
              <w:rPr>
                <w:b/>
                <w:sz w:val="24"/>
              </w:rPr>
              <w:t>Policy Number: 5.130</w:t>
            </w:r>
          </w:p>
        </w:tc>
      </w:tr>
      <w:tr w:rsidR="00E9458D" w14:paraId="2AA2AB14" w14:textId="77777777">
        <w:trPr>
          <w:trHeight w:val="275"/>
        </w:trPr>
        <w:tc>
          <w:tcPr>
            <w:tcW w:w="5689" w:type="dxa"/>
            <w:vMerge/>
            <w:tcBorders>
              <w:top w:val="nil"/>
            </w:tcBorders>
          </w:tcPr>
          <w:p w14:paraId="1DC4AE2A" w14:textId="77777777" w:rsidR="00E9458D" w:rsidRDefault="00E9458D">
            <w:pPr>
              <w:rPr>
                <w:sz w:val="2"/>
                <w:szCs w:val="2"/>
              </w:rPr>
            </w:pPr>
          </w:p>
        </w:tc>
        <w:tc>
          <w:tcPr>
            <w:tcW w:w="3168" w:type="dxa"/>
          </w:tcPr>
          <w:p w14:paraId="1D5A4200" w14:textId="77777777" w:rsidR="00E9458D" w:rsidRDefault="005C6BD6">
            <w:pPr>
              <w:pStyle w:val="TableParagraph"/>
              <w:spacing w:line="255" w:lineRule="exact"/>
              <w:rPr>
                <w:b/>
                <w:sz w:val="24"/>
              </w:rPr>
            </w:pPr>
            <w:r>
              <w:rPr>
                <w:b/>
                <w:sz w:val="24"/>
              </w:rPr>
              <w:t>Effective Date:</w:t>
            </w:r>
          </w:p>
        </w:tc>
      </w:tr>
      <w:tr w:rsidR="00E9458D" w14:paraId="0CE5E87F" w14:textId="77777777">
        <w:trPr>
          <w:trHeight w:val="276"/>
        </w:trPr>
        <w:tc>
          <w:tcPr>
            <w:tcW w:w="5689" w:type="dxa"/>
            <w:vMerge/>
            <w:tcBorders>
              <w:top w:val="nil"/>
            </w:tcBorders>
          </w:tcPr>
          <w:p w14:paraId="3D89F722" w14:textId="77777777" w:rsidR="00E9458D" w:rsidRDefault="00E9458D">
            <w:pPr>
              <w:rPr>
                <w:sz w:val="2"/>
                <w:szCs w:val="2"/>
              </w:rPr>
            </w:pPr>
          </w:p>
        </w:tc>
        <w:tc>
          <w:tcPr>
            <w:tcW w:w="3168" w:type="dxa"/>
          </w:tcPr>
          <w:p w14:paraId="70DA9729" w14:textId="77777777" w:rsidR="00E9458D" w:rsidRDefault="005C6BD6">
            <w:pPr>
              <w:pStyle w:val="TableParagraph"/>
              <w:spacing w:before="1" w:line="255" w:lineRule="exact"/>
              <w:rPr>
                <w:b/>
                <w:sz w:val="24"/>
              </w:rPr>
            </w:pPr>
            <w:r>
              <w:rPr>
                <w:b/>
                <w:sz w:val="24"/>
              </w:rPr>
              <w:t>Revision Date:</w:t>
            </w:r>
          </w:p>
        </w:tc>
      </w:tr>
      <w:tr w:rsidR="00E9458D" w14:paraId="7873145D" w14:textId="77777777">
        <w:trPr>
          <w:trHeight w:val="275"/>
        </w:trPr>
        <w:tc>
          <w:tcPr>
            <w:tcW w:w="5689" w:type="dxa"/>
            <w:vMerge/>
            <w:tcBorders>
              <w:top w:val="nil"/>
            </w:tcBorders>
          </w:tcPr>
          <w:p w14:paraId="6B15197D" w14:textId="77777777" w:rsidR="00E9458D" w:rsidRDefault="00E9458D">
            <w:pPr>
              <w:rPr>
                <w:sz w:val="2"/>
                <w:szCs w:val="2"/>
              </w:rPr>
            </w:pPr>
          </w:p>
        </w:tc>
        <w:tc>
          <w:tcPr>
            <w:tcW w:w="3168" w:type="dxa"/>
          </w:tcPr>
          <w:p w14:paraId="237FC9F2" w14:textId="77777777" w:rsidR="00E9458D" w:rsidRDefault="005C6BD6">
            <w:pPr>
              <w:pStyle w:val="TableParagraph"/>
              <w:spacing w:line="255" w:lineRule="exact"/>
              <w:rPr>
                <w:b/>
                <w:sz w:val="24"/>
              </w:rPr>
            </w:pPr>
            <w:r>
              <w:rPr>
                <w:b/>
                <w:sz w:val="24"/>
              </w:rPr>
              <w:t>Approved By:</w:t>
            </w:r>
          </w:p>
        </w:tc>
      </w:tr>
      <w:tr w:rsidR="00E9458D" w14:paraId="5B704A41" w14:textId="77777777">
        <w:trPr>
          <w:trHeight w:val="276"/>
        </w:trPr>
        <w:tc>
          <w:tcPr>
            <w:tcW w:w="5689" w:type="dxa"/>
            <w:vMerge/>
            <w:tcBorders>
              <w:top w:val="nil"/>
            </w:tcBorders>
          </w:tcPr>
          <w:p w14:paraId="71E1309D" w14:textId="77777777" w:rsidR="00E9458D" w:rsidRDefault="00E9458D">
            <w:pPr>
              <w:rPr>
                <w:sz w:val="2"/>
                <w:szCs w:val="2"/>
              </w:rPr>
            </w:pPr>
          </w:p>
        </w:tc>
        <w:tc>
          <w:tcPr>
            <w:tcW w:w="3168" w:type="dxa"/>
          </w:tcPr>
          <w:p w14:paraId="6712E88D" w14:textId="77777777" w:rsidR="00E9458D" w:rsidRDefault="005C6BD6">
            <w:pPr>
              <w:pStyle w:val="TableParagraph"/>
              <w:spacing w:line="257" w:lineRule="exact"/>
              <w:rPr>
                <w:b/>
                <w:sz w:val="24"/>
              </w:rPr>
            </w:pPr>
            <w:r>
              <w:rPr>
                <w:b/>
                <w:sz w:val="24"/>
              </w:rPr>
              <w:t>Page Number: Page 3 of 3</w:t>
            </w:r>
          </w:p>
        </w:tc>
      </w:tr>
    </w:tbl>
    <w:p w14:paraId="7DDD8211" w14:textId="77777777" w:rsidR="00E9458D" w:rsidRDefault="00E9458D">
      <w:pPr>
        <w:pStyle w:val="BodyText"/>
        <w:spacing w:before="8"/>
        <w:ind w:left="0" w:firstLine="0"/>
        <w:rPr>
          <w:sz w:val="16"/>
        </w:rPr>
      </w:pPr>
    </w:p>
    <w:p w14:paraId="35D3B9F1" w14:textId="77777777" w:rsidR="00E9458D" w:rsidRDefault="005C6BD6">
      <w:pPr>
        <w:pStyle w:val="ListParagraph"/>
        <w:numPr>
          <w:ilvl w:val="1"/>
          <w:numId w:val="89"/>
        </w:numPr>
        <w:tabs>
          <w:tab w:val="left" w:pos="2521"/>
        </w:tabs>
        <w:spacing w:before="90"/>
        <w:ind w:right="1701"/>
        <w:rPr>
          <w:sz w:val="24"/>
        </w:rPr>
      </w:pPr>
      <w:r>
        <w:rPr>
          <w:sz w:val="24"/>
        </w:rPr>
        <w:t>what infectious/contagious diseases are, how they are contacted, how they are transmitted and how they are</w:t>
      </w:r>
      <w:r>
        <w:rPr>
          <w:spacing w:val="-3"/>
          <w:sz w:val="24"/>
        </w:rPr>
        <w:t xml:space="preserve"> </w:t>
      </w:r>
      <w:r>
        <w:rPr>
          <w:sz w:val="24"/>
        </w:rPr>
        <w:t>controlled;</w:t>
      </w:r>
    </w:p>
    <w:p w14:paraId="16911E75" w14:textId="77777777" w:rsidR="00E9458D" w:rsidRDefault="005C6BD6">
      <w:pPr>
        <w:pStyle w:val="ListParagraph"/>
        <w:numPr>
          <w:ilvl w:val="1"/>
          <w:numId w:val="89"/>
        </w:numPr>
        <w:tabs>
          <w:tab w:val="left" w:pos="2521"/>
        </w:tabs>
        <w:spacing w:line="275" w:lineRule="exact"/>
        <w:ind w:hanging="361"/>
        <w:rPr>
          <w:sz w:val="24"/>
        </w:rPr>
      </w:pPr>
      <w:r>
        <w:rPr>
          <w:sz w:val="24"/>
        </w:rPr>
        <w:t>Occupational Safety and Health Administration (OSHA)</w:t>
      </w:r>
      <w:r>
        <w:rPr>
          <w:spacing w:val="-1"/>
          <w:sz w:val="24"/>
        </w:rPr>
        <w:t xml:space="preserve"> </w:t>
      </w:r>
      <w:r>
        <w:rPr>
          <w:sz w:val="24"/>
        </w:rPr>
        <w:t>standards;</w:t>
      </w:r>
    </w:p>
    <w:p w14:paraId="584A220E" w14:textId="77777777" w:rsidR="00E9458D" w:rsidRDefault="005C6BD6">
      <w:pPr>
        <w:pStyle w:val="ListParagraph"/>
        <w:numPr>
          <w:ilvl w:val="1"/>
          <w:numId w:val="89"/>
        </w:numPr>
        <w:tabs>
          <w:tab w:val="left" w:pos="2521"/>
        </w:tabs>
        <w:ind w:hanging="361"/>
        <w:rPr>
          <w:sz w:val="24"/>
        </w:rPr>
      </w:pPr>
      <w:r>
        <w:rPr>
          <w:sz w:val="24"/>
        </w:rPr>
        <w:t>Universal</w:t>
      </w:r>
      <w:r>
        <w:rPr>
          <w:spacing w:val="-1"/>
          <w:sz w:val="24"/>
        </w:rPr>
        <w:t xml:space="preserve"> </w:t>
      </w:r>
      <w:r>
        <w:rPr>
          <w:sz w:val="24"/>
        </w:rPr>
        <w:t>Precautions</w:t>
      </w:r>
    </w:p>
    <w:p w14:paraId="2F094BBA" w14:textId="77777777" w:rsidR="00E9458D" w:rsidRDefault="005C6BD6">
      <w:pPr>
        <w:pStyle w:val="ListParagraph"/>
        <w:numPr>
          <w:ilvl w:val="1"/>
          <w:numId w:val="89"/>
        </w:numPr>
        <w:tabs>
          <w:tab w:val="left" w:pos="2521"/>
        </w:tabs>
        <w:ind w:hanging="361"/>
        <w:rPr>
          <w:sz w:val="24"/>
        </w:rPr>
      </w:pPr>
      <w:r>
        <w:rPr>
          <w:sz w:val="24"/>
        </w:rPr>
        <w:t>employer’s policies and</w:t>
      </w:r>
      <w:r>
        <w:rPr>
          <w:spacing w:val="-4"/>
          <w:sz w:val="24"/>
        </w:rPr>
        <w:t xml:space="preserve"> </w:t>
      </w:r>
      <w:r>
        <w:rPr>
          <w:sz w:val="24"/>
        </w:rPr>
        <w:t>procedures;</w:t>
      </w:r>
    </w:p>
    <w:p w14:paraId="12AAF3D8" w14:textId="77777777" w:rsidR="00E9458D" w:rsidRDefault="005C6BD6">
      <w:pPr>
        <w:pStyle w:val="ListParagraph"/>
        <w:numPr>
          <w:ilvl w:val="1"/>
          <w:numId w:val="89"/>
        </w:numPr>
        <w:tabs>
          <w:tab w:val="left" w:pos="2521"/>
        </w:tabs>
        <w:ind w:hanging="361"/>
        <w:rPr>
          <w:sz w:val="24"/>
        </w:rPr>
      </w:pPr>
      <w:r>
        <w:rPr>
          <w:sz w:val="24"/>
        </w:rPr>
        <w:t>employer’s exposure control</w:t>
      </w:r>
      <w:r>
        <w:rPr>
          <w:spacing w:val="-3"/>
          <w:sz w:val="24"/>
        </w:rPr>
        <w:t xml:space="preserve"> </w:t>
      </w:r>
      <w:r>
        <w:rPr>
          <w:sz w:val="24"/>
        </w:rPr>
        <w:t>plan;</w:t>
      </w:r>
    </w:p>
    <w:p w14:paraId="43594DB5" w14:textId="77777777" w:rsidR="00E9458D" w:rsidRDefault="005C6BD6">
      <w:pPr>
        <w:pStyle w:val="ListParagraph"/>
        <w:numPr>
          <w:ilvl w:val="1"/>
          <w:numId w:val="89"/>
        </w:numPr>
        <w:tabs>
          <w:tab w:val="left" w:pos="2520"/>
          <w:tab w:val="left" w:pos="2521"/>
        </w:tabs>
        <w:ind w:hanging="361"/>
        <w:rPr>
          <w:sz w:val="24"/>
        </w:rPr>
      </w:pPr>
      <w:r>
        <w:rPr>
          <w:sz w:val="24"/>
        </w:rPr>
        <w:t>personal protective</w:t>
      </w:r>
      <w:r>
        <w:rPr>
          <w:spacing w:val="-1"/>
          <w:sz w:val="24"/>
        </w:rPr>
        <w:t xml:space="preserve"> </w:t>
      </w:r>
      <w:r>
        <w:rPr>
          <w:sz w:val="24"/>
        </w:rPr>
        <w:t>equipment;</w:t>
      </w:r>
    </w:p>
    <w:p w14:paraId="5406E0FC" w14:textId="77777777" w:rsidR="00E9458D" w:rsidRDefault="005C6BD6">
      <w:pPr>
        <w:pStyle w:val="ListParagraph"/>
        <w:numPr>
          <w:ilvl w:val="1"/>
          <w:numId w:val="89"/>
        </w:numPr>
        <w:tabs>
          <w:tab w:val="left" w:pos="2521"/>
        </w:tabs>
        <w:ind w:hanging="361"/>
        <w:rPr>
          <w:sz w:val="24"/>
        </w:rPr>
      </w:pPr>
      <w:r>
        <w:rPr>
          <w:sz w:val="24"/>
        </w:rPr>
        <w:t>engineering and work practice</w:t>
      </w:r>
      <w:r>
        <w:rPr>
          <w:spacing w:val="-3"/>
          <w:sz w:val="24"/>
        </w:rPr>
        <w:t xml:space="preserve"> </w:t>
      </w:r>
      <w:r>
        <w:rPr>
          <w:sz w:val="24"/>
        </w:rPr>
        <w:t>controls.</w:t>
      </w:r>
    </w:p>
    <w:p w14:paraId="26F20149" w14:textId="77777777" w:rsidR="00E9458D" w:rsidRDefault="005C6BD6">
      <w:pPr>
        <w:pStyle w:val="ListParagraph"/>
        <w:numPr>
          <w:ilvl w:val="0"/>
          <w:numId w:val="89"/>
        </w:numPr>
        <w:tabs>
          <w:tab w:val="left" w:pos="2161"/>
        </w:tabs>
        <w:rPr>
          <w:sz w:val="24"/>
        </w:rPr>
      </w:pPr>
      <w:r>
        <w:rPr>
          <w:sz w:val="24"/>
        </w:rPr>
        <w:t>Training records shall</w:t>
      </w:r>
      <w:r>
        <w:rPr>
          <w:spacing w:val="-2"/>
          <w:sz w:val="24"/>
        </w:rPr>
        <w:t xml:space="preserve"> </w:t>
      </w:r>
      <w:r>
        <w:rPr>
          <w:sz w:val="24"/>
        </w:rPr>
        <w:t>include:</w:t>
      </w:r>
    </w:p>
    <w:p w14:paraId="2D2809EA" w14:textId="77777777" w:rsidR="00E9458D" w:rsidRDefault="005C6BD6">
      <w:pPr>
        <w:pStyle w:val="ListParagraph"/>
        <w:numPr>
          <w:ilvl w:val="1"/>
          <w:numId w:val="89"/>
        </w:numPr>
        <w:tabs>
          <w:tab w:val="left" w:pos="2521"/>
        </w:tabs>
        <w:ind w:hanging="361"/>
        <w:rPr>
          <w:sz w:val="24"/>
        </w:rPr>
      </w:pPr>
      <w:r>
        <w:rPr>
          <w:sz w:val="24"/>
        </w:rPr>
        <w:t>dates when training was</w:t>
      </w:r>
      <w:r>
        <w:rPr>
          <w:spacing w:val="-1"/>
          <w:sz w:val="24"/>
        </w:rPr>
        <w:t xml:space="preserve"> </w:t>
      </w:r>
      <w:r>
        <w:rPr>
          <w:sz w:val="24"/>
        </w:rPr>
        <w:t>given;</w:t>
      </w:r>
    </w:p>
    <w:p w14:paraId="741118EA" w14:textId="77777777" w:rsidR="00E9458D" w:rsidRDefault="005C6BD6">
      <w:pPr>
        <w:pStyle w:val="ListParagraph"/>
        <w:numPr>
          <w:ilvl w:val="1"/>
          <w:numId w:val="89"/>
        </w:numPr>
        <w:tabs>
          <w:tab w:val="left" w:pos="2521"/>
        </w:tabs>
        <w:ind w:hanging="361"/>
        <w:rPr>
          <w:sz w:val="24"/>
        </w:rPr>
      </w:pPr>
      <w:r>
        <w:rPr>
          <w:sz w:val="24"/>
        </w:rPr>
        <w:t>summary on what training was</w:t>
      </w:r>
      <w:r>
        <w:rPr>
          <w:spacing w:val="-2"/>
          <w:sz w:val="24"/>
        </w:rPr>
        <w:t xml:space="preserve"> </w:t>
      </w:r>
      <w:r>
        <w:rPr>
          <w:sz w:val="24"/>
        </w:rPr>
        <w:t>given;</w:t>
      </w:r>
    </w:p>
    <w:p w14:paraId="4EF5D114" w14:textId="77777777" w:rsidR="00E9458D" w:rsidRDefault="005C6BD6">
      <w:pPr>
        <w:pStyle w:val="ListParagraph"/>
        <w:numPr>
          <w:ilvl w:val="1"/>
          <w:numId w:val="89"/>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4762C0B6" w14:textId="77777777" w:rsidR="00E9458D" w:rsidRDefault="005C6BD6">
      <w:pPr>
        <w:pStyle w:val="ListParagraph"/>
        <w:numPr>
          <w:ilvl w:val="1"/>
          <w:numId w:val="89"/>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3287D4CB" w14:textId="77777777" w:rsidR="00E9458D" w:rsidRDefault="005C6BD6">
      <w:pPr>
        <w:pStyle w:val="ListParagraph"/>
        <w:numPr>
          <w:ilvl w:val="0"/>
          <w:numId w:val="89"/>
        </w:numPr>
        <w:tabs>
          <w:tab w:val="left" w:pos="2161"/>
        </w:tabs>
        <w:jc w:val="both"/>
        <w:rPr>
          <w:sz w:val="24"/>
        </w:rPr>
      </w:pPr>
      <w:r>
        <w:rPr>
          <w:sz w:val="24"/>
        </w:rPr>
        <w:t>Records are to be maintained for 3 years from the date of</w:t>
      </w:r>
      <w:r>
        <w:rPr>
          <w:spacing w:val="-5"/>
          <w:sz w:val="24"/>
        </w:rPr>
        <w:t xml:space="preserve"> </w:t>
      </w:r>
      <w:r>
        <w:rPr>
          <w:sz w:val="24"/>
        </w:rPr>
        <w:t>training.</w:t>
      </w:r>
    </w:p>
    <w:p w14:paraId="1FFB3EF3" w14:textId="77777777" w:rsidR="00E9458D" w:rsidRDefault="005C6BD6">
      <w:pPr>
        <w:pStyle w:val="ListParagraph"/>
        <w:numPr>
          <w:ilvl w:val="0"/>
          <w:numId w:val="89"/>
        </w:numPr>
        <w:tabs>
          <w:tab w:val="left" w:pos="2161"/>
        </w:tabs>
        <w:ind w:right="1697"/>
        <w:jc w:val="both"/>
        <w:rPr>
          <w:sz w:val="24"/>
        </w:rPr>
      </w:pPr>
      <w:r>
        <w:rPr>
          <w:sz w:val="24"/>
        </w:rPr>
        <w:t>Clients/families/other individuals who have/been exposed to infectious/contagious diseases shall be given basic information including what infectious/contagious diseases are, how they are contacted, how they are transmitted and how they are controlled.</w:t>
      </w:r>
    </w:p>
    <w:p w14:paraId="04AAA388" w14:textId="77777777" w:rsidR="00E9458D" w:rsidRDefault="00E9458D">
      <w:pPr>
        <w:pStyle w:val="BodyText"/>
        <w:ind w:left="0" w:firstLine="0"/>
      </w:pPr>
    </w:p>
    <w:p w14:paraId="2150552D" w14:textId="77777777" w:rsidR="00E9458D" w:rsidRDefault="005C6BD6">
      <w:pPr>
        <w:pStyle w:val="Heading2"/>
      </w:pPr>
      <w:r>
        <w:t>CROSS-POLICY REFERENCES</w:t>
      </w:r>
    </w:p>
    <w:p w14:paraId="21E05EBD" w14:textId="77777777" w:rsidR="00E9458D" w:rsidRDefault="005C6BD6">
      <w:pPr>
        <w:pStyle w:val="ListParagraph"/>
        <w:numPr>
          <w:ilvl w:val="0"/>
          <w:numId w:val="88"/>
        </w:numPr>
        <w:tabs>
          <w:tab w:val="left" w:pos="2161"/>
        </w:tabs>
        <w:rPr>
          <w:sz w:val="24"/>
        </w:rPr>
      </w:pPr>
      <w:r>
        <w:rPr>
          <w:sz w:val="24"/>
        </w:rPr>
        <w:t>Infection</w:t>
      </w:r>
      <w:r>
        <w:rPr>
          <w:spacing w:val="-1"/>
          <w:sz w:val="24"/>
        </w:rPr>
        <w:t xml:space="preserve"> </w:t>
      </w:r>
      <w:r>
        <w:rPr>
          <w:sz w:val="24"/>
        </w:rPr>
        <w:t>Control</w:t>
      </w:r>
    </w:p>
    <w:p w14:paraId="379F45C3" w14:textId="77777777" w:rsidR="00E9458D" w:rsidRDefault="005C6BD6">
      <w:pPr>
        <w:pStyle w:val="ListParagraph"/>
        <w:numPr>
          <w:ilvl w:val="0"/>
          <w:numId w:val="88"/>
        </w:numPr>
        <w:tabs>
          <w:tab w:val="left" w:pos="2161"/>
        </w:tabs>
        <w:rPr>
          <w:sz w:val="24"/>
        </w:rPr>
      </w:pPr>
      <w:r>
        <w:rPr>
          <w:sz w:val="24"/>
        </w:rPr>
        <w:t>Universal</w:t>
      </w:r>
      <w:r>
        <w:rPr>
          <w:spacing w:val="-3"/>
          <w:sz w:val="24"/>
        </w:rPr>
        <w:t xml:space="preserve"> </w:t>
      </w:r>
      <w:r>
        <w:rPr>
          <w:sz w:val="24"/>
        </w:rPr>
        <w:t>Precautions</w:t>
      </w:r>
    </w:p>
    <w:p w14:paraId="74442028" w14:textId="77777777" w:rsidR="00E9458D" w:rsidRDefault="005C6BD6">
      <w:pPr>
        <w:pStyle w:val="ListParagraph"/>
        <w:numPr>
          <w:ilvl w:val="0"/>
          <w:numId w:val="88"/>
        </w:numPr>
        <w:tabs>
          <w:tab w:val="left" w:pos="2161"/>
        </w:tabs>
        <w:spacing w:before="1"/>
        <w:rPr>
          <w:sz w:val="24"/>
        </w:rPr>
      </w:pPr>
      <w:r>
        <w:rPr>
          <w:sz w:val="24"/>
        </w:rPr>
        <w:t>Blood-borne</w:t>
      </w:r>
      <w:r>
        <w:rPr>
          <w:spacing w:val="-2"/>
          <w:sz w:val="24"/>
        </w:rPr>
        <w:t xml:space="preserve"> </w:t>
      </w:r>
      <w:r>
        <w:rPr>
          <w:sz w:val="24"/>
        </w:rPr>
        <w:t>Diseases</w:t>
      </w:r>
    </w:p>
    <w:p w14:paraId="749281F5" w14:textId="77777777" w:rsidR="00E9458D" w:rsidRDefault="005C6BD6">
      <w:pPr>
        <w:pStyle w:val="ListParagraph"/>
        <w:numPr>
          <w:ilvl w:val="0"/>
          <w:numId w:val="88"/>
        </w:numPr>
        <w:tabs>
          <w:tab w:val="left" w:pos="2161"/>
        </w:tabs>
        <w:rPr>
          <w:sz w:val="24"/>
        </w:rPr>
      </w:pPr>
      <w:r>
        <w:rPr>
          <w:sz w:val="24"/>
        </w:rPr>
        <w:t>Exposure Control Plan for Blood-borne</w:t>
      </w:r>
      <w:r>
        <w:rPr>
          <w:spacing w:val="-1"/>
          <w:sz w:val="24"/>
        </w:rPr>
        <w:t xml:space="preserve"> </w:t>
      </w:r>
      <w:r>
        <w:rPr>
          <w:sz w:val="24"/>
        </w:rPr>
        <w:t>Diseases</w:t>
      </w:r>
    </w:p>
    <w:p w14:paraId="339095B5" w14:textId="77777777" w:rsidR="00E9458D" w:rsidRDefault="005C6BD6">
      <w:pPr>
        <w:pStyle w:val="ListParagraph"/>
        <w:numPr>
          <w:ilvl w:val="0"/>
          <w:numId w:val="88"/>
        </w:numPr>
        <w:tabs>
          <w:tab w:val="left" w:pos="2161"/>
        </w:tabs>
        <w:rPr>
          <w:sz w:val="24"/>
        </w:rPr>
      </w:pPr>
      <w:r>
        <w:rPr>
          <w:sz w:val="24"/>
        </w:rPr>
        <w:t>Recording and Reporting Exposure to Blood-borne</w:t>
      </w:r>
      <w:r>
        <w:rPr>
          <w:spacing w:val="-1"/>
          <w:sz w:val="24"/>
        </w:rPr>
        <w:t xml:space="preserve"> </w:t>
      </w:r>
      <w:r>
        <w:rPr>
          <w:sz w:val="24"/>
        </w:rPr>
        <w:t>Diseases</w:t>
      </w:r>
    </w:p>
    <w:p w14:paraId="4CCC046A" w14:textId="77777777" w:rsidR="00E9458D" w:rsidRDefault="00E9458D">
      <w:pPr>
        <w:pStyle w:val="BodyText"/>
        <w:spacing w:before="11"/>
        <w:ind w:left="0" w:firstLine="0"/>
        <w:rPr>
          <w:sz w:val="23"/>
        </w:rPr>
      </w:pPr>
    </w:p>
    <w:p w14:paraId="49D2312C" w14:textId="77777777" w:rsidR="00E9458D" w:rsidRDefault="005C6BD6">
      <w:pPr>
        <w:pStyle w:val="Heading2"/>
      </w:pPr>
      <w:r>
        <w:t>FORMS</w:t>
      </w:r>
    </w:p>
    <w:p w14:paraId="1FB53695" w14:textId="77777777" w:rsidR="00E9458D" w:rsidRDefault="005C6BD6">
      <w:pPr>
        <w:pStyle w:val="BodyText"/>
        <w:ind w:left="1800" w:firstLine="0"/>
        <w:jc w:val="both"/>
      </w:pPr>
      <w:r>
        <w:t>1. Post Exposure Incident Report for Blood-borne Diseases</w:t>
      </w:r>
    </w:p>
    <w:p w14:paraId="05FBC48E" w14:textId="77777777" w:rsidR="00E9458D" w:rsidRDefault="00E9458D">
      <w:pPr>
        <w:pStyle w:val="BodyText"/>
        <w:ind w:left="0" w:firstLine="0"/>
      </w:pPr>
    </w:p>
    <w:p w14:paraId="26B02792" w14:textId="77777777" w:rsidR="00E9458D" w:rsidRDefault="005C6BD6">
      <w:pPr>
        <w:pStyle w:val="Heading2"/>
      </w:pPr>
      <w:r>
        <w:t>REFERENCES</w:t>
      </w:r>
    </w:p>
    <w:p w14:paraId="4EEAD76B" w14:textId="77777777" w:rsidR="00E9458D" w:rsidRDefault="005C6BD6">
      <w:pPr>
        <w:pStyle w:val="ListParagraph"/>
        <w:numPr>
          <w:ilvl w:val="0"/>
          <w:numId w:val="87"/>
        </w:numPr>
        <w:tabs>
          <w:tab w:val="left" w:pos="2161"/>
        </w:tabs>
        <w:jc w:val="both"/>
        <w:rPr>
          <w:sz w:val="24"/>
        </w:rPr>
      </w:pPr>
      <w:r>
        <w:rPr>
          <w:sz w:val="24"/>
        </w:rPr>
        <w:t>Center for Disease Control and Prevention</w:t>
      </w:r>
      <w:r>
        <w:rPr>
          <w:spacing w:val="-5"/>
          <w:sz w:val="24"/>
        </w:rPr>
        <w:t xml:space="preserve"> </w:t>
      </w:r>
      <w:r>
        <w:rPr>
          <w:sz w:val="24"/>
        </w:rPr>
        <w:t>(CDC)</w:t>
      </w:r>
    </w:p>
    <w:p w14:paraId="2256F35F" w14:textId="77777777" w:rsidR="00E9458D" w:rsidRDefault="005C6BD6">
      <w:pPr>
        <w:pStyle w:val="ListParagraph"/>
        <w:numPr>
          <w:ilvl w:val="0"/>
          <w:numId w:val="87"/>
        </w:numPr>
        <w:tabs>
          <w:tab w:val="left" w:pos="2161"/>
        </w:tabs>
        <w:jc w:val="both"/>
        <w:rPr>
          <w:sz w:val="24"/>
        </w:rPr>
      </w:pPr>
      <w:r>
        <w:rPr>
          <w:sz w:val="24"/>
        </w:rPr>
        <w:t>Department of Health and Human Services</w:t>
      </w:r>
      <w:r>
        <w:rPr>
          <w:spacing w:val="-7"/>
          <w:sz w:val="24"/>
        </w:rPr>
        <w:t xml:space="preserve"> </w:t>
      </w:r>
      <w:r>
        <w:rPr>
          <w:sz w:val="24"/>
        </w:rPr>
        <w:t>(HHS)</w:t>
      </w:r>
    </w:p>
    <w:p w14:paraId="7CC352A2"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1"/>
        <w:gridCol w:w="3111"/>
      </w:tblGrid>
      <w:tr w:rsidR="00E9458D" w14:paraId="1913B72C" w14:textId="77777777">
        <w:trPr>
          <w:trHeight w:val="552"/>
        </w:trPr>
        <w:tc>
          <w:tcPr>
            <w:tcW w:w="5521" w:type="dxa"/>
          </w:tcPr>
          <w:p w14:paraId="6C4609DC" w14:textId="77777777" w:rsidR="00E9458D" w:rsidRDefault="005C6BD6">
            <w:pPr>
              <w:pStyle w:val="TableParagraph"/>
              <w:spacing w:before="1" w:line="270" w:lineRule="atLeast"/>
              <w:ind w:right="618"/>
              <w:rPr>
                <w:b/>
                <w:sz w:val="24"/>
              </w:rPr>
            </w:pPr>
            <w:r>
              <w:rPr>
                <w:b/>
                <w:sz w:val="24"/>
              </w:rPr>
              <w:t>Right Accord Private Duty-Home Health Care Policies and Procedures</w:t>
            </w:r>
          </w:p>
        </w:tc>
        <w:tc>
          <w:tcPr>
            <w:tcW w:w="3111" w:type="dxa"/>
            <w:vMerge w:val="restart"/>
          </w:tcPr>
          <w:p w14:paraId="55F5243F" w14:textId="77777777" w:rsidR="00E9458D" w:rsidRDefault="00E9458D">
            <w:pPr>
              <w:pStyle w:val="TableParagraph"/>
              <w:ind w:left="0"/>
              <w:rPr>
                <w:sz w:val="24"/>
              </w:rPr>
            </w:pPr>
          </w:p>
          <w:p w14:paraId="387C714F" w14:textId="77777777" w:rsidR="00E9458D" w:rsidRDefault="005C6BD6">
            <w:pPr>
              <w:pStyle w:val="TableParagraph"/>
              <w:ind w:left="458"/>
              <w:rPr>
                <w:sz w:val="20"/>
              </w:rPr>
            </w:pPr>
            <w:r>
              <w:rPr>
                <w:noProof/>
                <w:sz w:val="20"/>
              </w:rPr>
              <w:drawing>
                <wp:inline distT="0" distB="0" distL="0" distR="0" wp14:anchorId="406CEC1E" wp14:editId="2DAB0215">
                  <wp:extent cx="1390695" cy="966501"/>
                  <wp:effectExtent l="0" t="0" r="0" b="0"/>
                  <wp:docPr id="12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D8D0FFF" w14:textId="77777777">
        <w:trPr>
          <w:trHeight w:val="1244"/>
        </w:trPr>
        <w:tc>
          <w:tcPr>
            <w:tcW w:w="5521" w:type="dxa"/>
          </w:tcPr>
          <w:p w14:paraId="2466D3CD" w14:textId="77777777" w:rsidR="00E9458D" w:rsidRDefault="00E9458D">
            <w:pPr>
              <w:pStyle w:val="TableParagraph"/>
              <w:ind w:left="0"/>
              <w:rPr>
                <w:sz w:val="24"/>
              </w:rPr>
            </w:pPr>
          </w:p>
          <w:p w14:paraId="17D81786" w14:textId="77777777" w:rsidR="00E9458D" w:rsidRDefault="005C6BD6">
            <w:pPr>
              <w:pStyle w:val="TableParagraph"/>
              <w:rPr>
                <w:b/>
                <w:sz w:val="24"/>
              </w:rPr>
            </w:pPr>
            <w:r>
              <w:rPr>
                <w:b/>
                <w:sz w:val="24"/>
              </w:rPr>
              <w:t>Section 5: Health and Safety</w:t>
            </w:r>
          </w:p>
        </w:tc>
        <w:tc>
          <w:tcPr>
            <w:tcW w:w="3111" w:type="dxa"/>
            <w:vMerge/>
            <w:tcBorders>
              <w:top w:val="nil"/>
            </w:tcBorders>
          </w:tcPr>
          <w:p w14:paraId="580B1E0F" w14:textId="77777777" w:rsidR="00E9458D" w:rsidRDefault="00E9458D">
            <w:pPr>
              <w:rPr>
                <w:sz w:val="2"/>
                <w:szCs w:val="2"/>
              </w:rPr>
            </w:pPr>
          </w:p>
        </w:tc>
      </w:tr>
      <w:tr w:rsidR="00E9458D" w14:paraId="5F831B65" w14:textId="77777777">
        <w:trPr>
          <w:trHeight w:val="275"/>
        </w:trPr>
        <w:tc>
          <w:tcPr>
            <w:tcW w:w="5521" w:type="dxa"/>
            <w:vMerge w:val="restart"/>
          </w:tcPr>
          <w:p w14:paraId="67AB8EB6" w14:textId="77777777" w:rsidR="00E9458D" w:rsidRDefault="00E9458D">
            <w:pPr>
              <w:pStyle w:val="TableParagraph"/>
              <w:ind w:left="0"/>
              <w:rPr>
                <w:sz w:val="24"/>
              </w:rPr>
            </w:pPr>
          </w:p>
          <w:p w14:paraId="3B8EDD98" w14:textId="77777777" w:rsidR="00E9458D" w:rsidRDefault="005C6BD6">
            <w:pPr>
              <w:pStyle w:val="TableParagraph"/>
              <w:rPr>
                <w:b/>
                <w:sz w:val="24"/>
              </w:rPr>
            </w:pPr>
            <w:r>
              <w:rPr>
                <w:b/>
                <w:sz w:val="24"/>
              </w:rPr>
              <w:t>Policy Title: Employees with Infectious Diseases</w:t>
            </w:r>
          </w:p>
        </w:tc>
        <w:tc>
          <w:tcPr>
            <w:tcW w:w="3111" w:type="dxa"/>
          </w:tcPr>
          <w:p w14:paraId="72D7E542" w14:textId="77777777" w:rsidR="00E9458D" w:rsidRDefault="005C6BD6">
            <w:pPr>
              <w:pStyle w:val="TableParagraph"/>
              <w:spacing w:line="256" w:lineRule="exact"/>
              <w:rPr>
                <w:b/>
                <w:sz w:val="24"/>
              </w:rPr>
            </w:pPr>
            <w:r>
              <w:rPr>
                <w:b/>
                <w:sz w:val="24"/>
              </w:rPr>
              <w:t>Policy Number: 5.140</w:t>
            </w:r>
          </w:p>
        </w:tc>
      </w:tr>
      <w:tr w:rsidR="00E9458D" w14:paraId="277D6A1D" w14:textId="77777777">
        <w:trPr>
          <w:trHeight w:val="275"/>
        </w:trPr>
        <w:tc>
          <w:tcPr>
            <w:tcW w:w="5521" w:type="dxa"/>
            <w:vMerge/>
            <w:tcBorders>
              <w:top w:val="nil"/>
            </w:tcBorders>
          </w:tcPr>
          <w:p w14:paraId="43BEECCC" w14:textId="77777777" w:rsidR="00E9458D" w:rsidRDefault="00E9458D">
            <w:pPr>
              <w:rPr>
                <w:sz w:val="2"/>
                <w:szCs w:val="2"/>
              </w:rPr>
            </w:pPr>
          </w:p>
        </w:tc>
        <w:tc>
          <w:tcPr>
            <w:tcW w:w="3111" w:type="dxa"/>
          </w:tcPr>
          <w:p w14:paraId="0E8F38A9" w14:textId="77777777" w:rsidR="00E9458D" w:rsidRDefault="005C6BD6">
            <w:pPr>
              <w:pStyle w:val="TableParagraph"/>
              <w:spacing w:line="255" w:lineRule="exact"/>
              <w:rPr>
                <w:b/>
                <w:sz w:val="24"/>
              </w:rPr>
            </w:pPr>
            <w:r>
              <w:rPr>
                <w:b/>
                <w:sz w:val="24"/>
              </w:rPr>
              <w:t>Effective Date:</w:t>
            </w:r>
          </w:p>
        </w:tc>
      </w:tr>
      <w:tr w:rsidR="00E9458D" w14:paraId="22424C5F" w14:textId="77777777">
        <w:trPr>
          <w:trHeight w:val="276"/>
        </w:trPr>
        <w:tc>
          <w:tcPr>
            <w:tcW w:w="5521" w:type="dxa"/>
            <w:vMerge/>
            <w:tcBorders>
              <w:top w:val="nil"/>
            </w:tcBorders>
          </w:tcPr>
          <w:p w14:paraId="115C8F4A" w14:textId="77777777" w:rsidR="00E9458D" w:rsidRDefault="00E9458D">
            <w:pPr>
              <w:rPr>
                <w:sz w:val="2"/>
                <w:szCs w:val="2"/>
              </w:rPr>
            </w:pPr>
          </w:p>
        </w:tc>
        <w:tc>
          <w:tcPr>
            <w:tcW w:w="3111" w:type="dxa"/>
          </w:tcPr>
          <w:p w14:paraId="26F1B891" w14:textId="77777777" w:rsidR="00E9458D" w:rsidRDefault="005C6BD6">
            <w:pPr>
              <w:pStyle w:val="TableParagraph"/>
              <w:spacing w:before="1" w:line="255" w:lineRule="exact"/>
              <w:rPr>
                <w:b/>
                <w:sz w:val="24"/>
              </w:rPr>
            </w:pPr>
            <w:r>
              <w:rPr>
                <w:b/>
                <w:sz w:val="24"/>
              </w:rPr>
              <w:t>Revision Date:</w:t>
            </w:r>
          </w:p>
        </w:tc>
      </w:tr>
      <w:tr w:rsidR="00E9458D" w14:paraId="002A1332" w14:textId="77777777">
        <w:trPr>
          <w:trHeight w:val="275"/>
        </w:trPr>
        <w:tc>
          <w:tcPr>
            <w:tcW w:w="5521" w:type="dxa"/>
            <w:vMerge/>
            <w:tcBorders>
              <w:top w:val="nil"/>
            </w:tcBorders>
          </w:tcPr>
          <w:p w14:paraId="6478AD1B" w14:textId="77777777" w:rsidR="00E9458D" w:rsidRDefault="00E9458D">
            <w:pPr>
              <w:rPr>
                <w:sz w:val="2"/>
                <w:szCs w:val="2"/>
              </w:rPr>
            </w:pPr>
          </w:p>
        </w:tc>
        <w:tc>
          <w:tcPr>
            <w:tcW w:w="3111" w:type="dxa"/>
          </w:tcPr>
          <w:p w14:paraId="0495C16D" w14:textId="77777777" w:rsidR="00E9458D" w:rsidRDefault="005C6BD6">
            <w:pPr>
              <w:pStyle w:val="TableParagraph"/>
              <w:spacing w:line="255" w:lineRule="exact"/>
              <w:rPr>
                <w:b/>
                <w:sz w:val="24"/>
              </w:rPr>
            </w:pPr>
            <w:r>
              <w:rPr>
                <w:b/>
                <w:sz w:val="24"/>
              </w:rPr>
              <w:t>Approved By:</w:t>
            </w:r>
          </w:p>
        </w:tc>
      </w:tr>
      <w:tr w:rsidR="00E9458D" w14:paraId="4B48ED43" w14:textId="77777777">
        <w:trPr>
          <w:trHeight w:val="276"/>
        </w:trPr>
        <w:tc>
          <w:tcPr>
            <w:tcW w:w="5521" w:type="dxa"/>
            <w:vMerge/>
            <w:tcBorders>
              <w:top w:val="nil"/>
            </w:tcBorders>
          </w:tcPr>
          <w:p w14:paraId="692F192A" w14:textId="77777777" w:rsidR="00E9458D" w:rsidRDefault="00E9458D">
            <w:pPr>
              <w:rPr>
                <w:sz w:val="2"/>
                <w:szCs w:val="2"/>
              </w:rPr>
            </w:pPr>
          </w:p>
        </w:tc>
        <w:tc>
          <w:tcPr>
            <w:tcW w:w="3111" w:type="dxa"/>
          </w:tcPr>
          <w:p w14:paraId="4EE53C58" w14:textId="77777777" w:rsidR="00E9458D" w:rsidRDefault="005C6BD6">
            <w:pPr>
              <w:pStyle w:val="TableParagraph"/>
              <w:spacing w:line="257" w:lineRule="exact"/>
              <w:rPr>
                <w:b/>
                <w:sz w:val="24"/>
              </w:rPr>
            </w:pPr>
            <w:r>
              <w:rPr>
                <w:b/>
                <w:sz w:val="24"/>
              </w:rPr>
              <w:t>Page Number: Page 1 of 5</w:t>
            </w:r>
          </w:p>
        </w:tc>
      </w:tr>
    </w:tbl>
    <w:p w14:paraId="47C2EF64" w14:textId="77777777" w:rsidR="00E9458D" w:rsidRDefault="00E9458D">
      <w:pPr>
        <w:pStyle w:val="BodyText"/>
        <w:spacing w:before="5"/>
        <w:ind w:left="0" w:firstLine="0"/>
        <w:rPr>
          <w:sz w:val="16"/>
        </w:rPr>
      </w:pPr>
    </w:p>
    <w:p w14:paraId="1C66B72E" w14:textId="77777777" w:rsidR="00E9458D" w:rsidRDefault="005C6BD6">
      <w:pPr>
        <w:pStyle w:val="Heading2"/>
        <w:spacing w:before="93"/>
        <w:rPr>
          <w:rFonts w:ascii="Arial"/>
        </w:rPr>
      </w:pPr>
      <w:r>
        <w:rPr>
          <w:rFonts w:ascii="Arial"/>
        </w:rPr>
        <w:t xml:space="preserve">Employees with Infectious </w:t>
      </w:r>
      <w:bookmarkStart w:id="170" w:name="_bookmark170"/>
      <w:bookmarkEnd w:id="170"/>
      <w:r>
        <w:rPr>
          <w:rFonts w:ascii="Arial"/>
        </w:rPr>
        <w:t>Diseases</w:t>
      </w:r>
    </w:p>
    <w:p w14:paraId="2B8E301C" w14:textId="77777777" w:rsidR="00E9458D" w:rsidRDefault="005C6BD6">
      <w:pPr>
        <w:spacing w:before="136"/>
        <w:ind w:left="1800"/>
        <w:rPr>
          <w:b/>
          <w:sz w:val="24"/>
        </w:rPr>
      </w:pPr>
      <w:r>
        <w:rPr>
          <w:b/>
          <w:sz w:val="24"/>
        </w:rPr>
        <w:t>PURPOSE</w:t>
      </w:r>
    </w:p>
    <w:p w14:paraId="08D87831" w14:textId="77777777" w:rsidR="00E9458D" w:rsidRDefault="005C6BD6">
      <w:pPr>
        <w:pStyle w:val="BodyText"/>
        <w:ind w:left="1800" w:right="1700" w:firstLine="0"/>
        <w:jc w:val="both"/>
      </w:pPr>
      <w:r>
        <w:t>To protect employees/clients/families/other individuals, as much as possible, from the effects of infectious/communicable diseases and to minimize the exposure of susceptible persons to contagious individuals.</w:t>
      </w:r>
    </w:p>
    <w:p w14:paraId="7387B75B" w14:textId="77777777" w:rsidR="00E9458D" w:rsidRDefault="00E9458D">
      <w:pPr>
        <w:pStyle w:val="BodyText"/>
        <w:ind w:left="0" w:firstLine="0"/>
      </w:pPr>
    </w:p>
    <w:p w14:paraId="389209CE" w14:textId="77777777" w:rsidR="00E9458D" w:rsidRDefault="005C6BD6">
      <w:pPr>
        <w:pStyle w:val="Heading2"/>
        <w:spacing w:before="1"/>
      </w:pPr>
      <w:r>
        <w:t>DEFINITIONS</w:t>
      </w:r>
    </w:p>
    <w:p w14:paraId="558F0577" w14:textId="77777777" w:rsidR="00E9458D" w:rsidRDefault="005C6BD6">
      <w:pPr>
        <w:pStyle w:val="ListParagraph"/>
        <w:numPr>
          <w:ilvl w:val="0"/>
          <w:numId w:val="86"/>
        </w:numPr>
        <w:tabs>
          <w:tab w:val="left" w:pos="2161"/>
        </w:tabs>
        <w:rPr>
          <w:b/>
          <w:sz w:val="24"/>
        </w:rPr>
      </w:pPr>
      <w:r>
        <w:rPr>
          <w:b/>
          <w:sz w:val="24"/>
        </w:rPr>
        <w:t>Infectious/Communicable</w:t>
      </w:r>
      <w:r>
        <w:rPr>
          <w:b/>
          <w:spacing w:val="-1"/>
          <w:sz w:val="24"/>
        </w:rPr>
        <w:t xml:space="preserve"> </w:t>
      </w:r>
      <w:r>
        <w:rPr>
          <w:b/>
          <w:sz w:val="24"/>
        </w:rPr>
        <w:t>Diseases</w:t>
      </w:r>
    </w:p>
    <w:p w14:paraId="6AD19A11" w14:textId="77777777" w:rsidR="00E9458D" w:rsidRDefault="005C6BD6">
      <w:pPr>
        <w:pStyle w:val="BodyText"/>
        <w:ind w:left="2160" w:right="1701" w:firstLine="0"/>
      </w:pPr>
      <w:r>
        <w:t>An infectious/communicable disease is a disease that can be spread directly or indirectly from one living thing to another. They include, but are not limited to:</w:t>
      </w:r>
    </w:p>
    <w:p w14:paraId="06107757"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40BEED24" w14:textId="77777777" w:rsidR="00E9458D" w:rsidRDefault="005C6BD6">
      <w:pPr>
        <w:pStyle w:val="ListParagraph"/>
        <w:numPr>
          <w:ilvl w:val="1"/>
          <w:numId w:val="86"/>
        </w:numPr>
        <w:tabs>
          <w:tab w:val="left" w:pos="2520"/>
          <w:tab w:val="left" w:pos="2521"/>
        </w:tabs>
        <w:spacing w:line="294" w:lineRule="exact"/>
        <w:ind w:hanging="361"/>
        <w:rPr>
          <w:sz w:val="24"/>
        </w:rPr>
      </w:pPr>
      <w:r>
        <w:rPr>
          <w:sz w:val="24"/>
        </w:rPr>
        <w:t>Malaria</w:t>
      </w:r>
    </w:p>
    <w:p w14:paraId="779C622E"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Strep</w:t>
      </w:r>
      <w:r>
        <w:rPr>
          <w:spacing w:val="-1"/>
          <w:sz w:val="24"/>
        </w:rPr>
        <w:t xml:space="preserve"> </w:t>
      </w:r>
      <w:r>
        <w:rPr>
          <w:sz w:val="24"/>
        </w:rPr>
        <w:t>Throat,</w:t>
      </w:r>
    </w:p>
    <w:p w14:paraId="456F7253"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 xml:space="preserve">Influenza (the </w:t>
      </w:r>
      <w:r>
        <w:rPr>
          <w:spacing w:val="-5"/>
          <w:sz w:val="24"/>
        </w:rPr>
        <w:t>flu)</w:t>
      </w:r>
    </w:p>
    <w:p w14:paraId="5F81BE7B"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HIV/Aids</w:t>
      </w:r>
    </w:p>
    <w:p w14:paraId="0F7556D8"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Measles</w:t>
      </w:r>
    </w:p>
    <w:p w14:paraId="23914E00"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Mumps</w:t>
      </w:r>
    </w:p>
    <w:p w14:paraId="186A0BF3"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Rubella</w:t>
      </w:r>
    </w:p>
    <w:p w14:paraId="37593ABA"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SARS</w:t>
      </w:r>
    </w:p>
    <w:p w14:paraId="752EB60D"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Tuberculosis</w:t>
      </w:r>
    </w:p>
    <w:p w14:paraId="1C0B11AD"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Common Cold</w:t>
      </w:r>
    </w:p>
    <w:p w14:paraId="6FB1E48C" w14:textId="77777777" w:rsidR="00E9458D" w:rsidRDefault="005C6BD6">
      <w:pPr>
        <w:pStyle w:val="ListParagraph"/>
        <w:numPr>
          <w:ilvl w:val="1"/>
          <w:numId w:val="86"/>
        </w:numPr>
        <w:tabs>
          <w:tab w:val="left" w:pos="2520"/>
          <w:tab w:val="left" w:pos="2521"/>
        </w:tabs>
        <w:spacing w:line="294" w:lineRule="exact"/>
        <w:ind w:hanging="361"/>
        <w:rPr>
          <w:sz w:val="24"/>
        </w:rPr>
      </w:pPr>
      <w:r>
        <w:rPr>
          <w:sz w:val="24"/>
        </w:rPr>
        <w:br w:type="column"/>
        <w:t>Chicken Pox</w:t>
      </w:r>
    </w:p>
    <w:p w14:paraId="1699D2BC"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Conjunctivitis</w:t>
      </w:r>
    </w:p>
    <w:p w14:paraId="26364426"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Hepatitis</w:t>
      </w:r>
      <w:r>
        <w:rPr>
          <w:spacing w:val="-1"/>
          <w:sz w:val="24"/>
        </w:rPr>
        <w:t xml:space="preserve"> </w:t>
      </w:r>
      <w:r>
        <w:rPr>
          <w:sz w:val="24"/>
        </w:rPr>
        <w:t>(A,B,C)</w:t>
      </w:r>
    </w:p>
    <w:p w14:paraId="0AE13515"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Lice</w:t>
      </w:r>
    </w:p>
    <w:p w14:paraId="7CBE20D8"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Ringworm</w:t>
      </w:r>
    </w:p>
    <w:p w14:paraId="24FF03D8"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Scabies</w:t>
      </w:r>
    </w:p>
    <w:p w14:paraId="6643353B"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Scarlet</w:t>
      </w:r>
      <w:r>
        <w:rPr>
          <w:spacing w:val="-1"/>
          <w:sz w:val="24"/>
        </w:rPr>
        <w:t xml:space="preserve"> </w:t>
      </w:r>
      <w:r>
        <w:rPr>
          <w:sz w:val="24"/>
        </w:rPr>
        <w:t>Fever</w:t>
      </w:r>
    </w:p>
    <w:p w14:paraId="3B5E0861"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Sexually Transmitted</w:t>
      </w:r>
      <w:r>
        <w:rPr>
          <w:spacing w:val="-1"/>
          <w:sz w:val="24"/>
        </w:rPr>
        <w:t xml:space="preserve"> </w:t>
      </w:r>
      <w:r>
        <w:rPr>
          <w:sz w:val="24"/>
        </w:rPr>
        <w:t>Diseases</w:t>
      </w:r>
    </w:p>
    <w:p w14:paraId="217432F4" w14:textId="77777777" w:rsidR="00E9458D" w:rsidRDefault="005C6BD6">
      <w:pPr>
        <w:pStyle w:val="ListParagraph"/>
        <w:numPr>
          <w:ilvl w:val="1"/>
          <w:numId w:val="86"/>
        </w:numPr>
        <w:tabs>
          <w:tab w:val="left" w:pos="2520"/>
          <w:tab w:val="left" w:pos="2521"/>
        </w:tabs>
        <w:spacing w:line="293" w:lineRule="exact"/>
        <w:ind w:hanging="361"/>
        <w:rPr>
          <w:sz w:val="24"/>
        </w:rPr>
      </w:pPr>
      <w:r>
        <w:rPr>
          <w:sz w:val="24"/>
        </w:rPr>
        <w:t>Yeast Infections</w:t>
      </w:r>
    </w:p>
    <w:p w14:paraId="01D37996" w14:textId="77777777" w:rsidR="00E9458D" w:rsidRDefault="00E9458D">
      <w:pPr>
        <w:spacing w:line="293" w:lineRule="exact"/>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267" w:space="54"/>
            <w:col w:w="7819"/>
          </w:cols>
        </w:sectPr>
      </w:pPr>
    </w:p>
    <w:p w14:paraId="28EC12C9" w14:textId="77777777" w:rsidR="00E9458D" w:rsidRDefault="00E9458D">
      <w:pPr>
        <w:pStyle w:val="BodyText"/>
        <w:spacing w:before="3"/>
        <w:ind w:left="0" w:firstLine="0"/>
        <w:rPr>
          <w:sz w:val="16"/>
        </w:rPr>
      </w:pPr>
    </w:p>
    <w:p w14:paraId="039971B5" w14:textId="77777777" w:rsidR="00E9458D" w:rsidRDefault="005C6BD6">
      <w:pPr>
        <w:pStyle w:val="Heading2"/>
        <w:spacing w:before="89"/>
      </w:pPr>
      <w:r>
        <w:t>POLICY</w:t>
      </w:r>
    </w:p>
    <w:p w14:paraId="30ABD837" w14:textId="77777777" w:rsidR="00E9458D" w:rsidRDefault="005C6BD6">
      <w:pPr>
        <w:pStyle w:val="BodyText"/>
        <w:spacing w:before="1"/>
        <w:ind w:left="1800" w:right="1700" w:firstLine="0"/>
        <w:jc w:val="both"/>
      </w:pPr>
      <w:r>
        <w:t>Right Accord Private Duty- Home Health Care is committed to protecting the health and safety of its employees/clients/families/other individuals by educating them about infectious/ communicable diseases and by establishing guidelines and procedures for their management, in accordance with federal, state and local law</w:t>
      </w:r>
      <w:r>
        <w:rPr>
          <w:spacing w:val="-7"/>
        </w:rPr>
        <w:t xml:space="preserve"> </w:t>
      </w:r>
      <w:r>
        <w:t>authorities.</w:t>
      </w:r>
    </w:p>
    <w:p w14:paraId="4B9276F1" w14:textId="77777777" w:rsidR="00E9458D" w:rsidRDefault="00E9458D">
      <w:pPr>
        <w:pStyle w:val="BodyText"/>
        <w:spacing w:before="11"/>
        <w:ind w:left="0" w:firstLine="0"/>
        <w:rPr>
          <w:sz w:val="23"/>
        </w:rPr>
      </w:pPr>
    </w:p>
    <w:p w14:paraId="4CE9E7E6" w14:textId="77777777" w:rsidR="00E9458D" w:rsidRDefault="005C6BD6">
      <w:pPr>
        <w:pStyle w:val="Heading2"/>
      </w:pPr>
      <w:r>
        <w:t>PROCEDURES</w:t>
      </w:r>
    </w:p>
    <w:p w14:paraId="44722F0E" w14:textId="77777777" w:rsidR="00E9458D" w:rsidRDefault="005C6BD6">
      <w:pPr>
        <w:pStyle w:val="ListParagraph"/>
        <w:numPr>
          <w:ilvl w:val="0"/>
          <w:numId w:val="85"/>
        </w:numPr>
        <w:tabs>
          <w:tab w:val="left" w:pos="2161"/>
        </w:tabs>
        <w:ind w:right="1700"/>
        <w:rPr>
          <w:sz w:val="24"/>
        </w:rPr>
      </w:pPr>
      <w:r>
        <w:rPr>
          <w:sz w:val="24"/>
        </w:rPr>
        <w:t>Employees, who have potentially contagious conditions, shall comply with the following work</w:t>
      </w:r>
      <w:r>
        <w:rPr>
          <w:spacing w:val="-1"/>
          <w:sz w:val="24"/>
        </w:rPr>
        <w:t xml:space="preserve"> </w:t>
      </w:r>
      <w:r>
        <w:rPr>
          <w:sz w:val="24"/>
        </w:rPr>
        <w:t>restrictions:</w:t>
      </w:r>
    </w:p>
    <w:p w14:paraId="6B841762" w14:textId="77777777" w:rsidR="00E9458D" w:rsidRDefault="005C6BD6">
      <w:pPr>
        <w:pStyle w:val="ListParagraph"/>
        <w:numPr>
          <w:ilvl w:val="1"/>
          <w:numId w:val="85"/>
        </w:numPr>
        <w:tabs>
          <w:tab w:val="left" w:pos="2521"/>
        </w:tabs>
        <w:spacing w:line="275" w:lineRule="exact"/>
        <w:ind w:hanging="361"/>
        <w:rPr>
          <w:sz w:val="24"/>
        </w:rPr>
      </w:pPr>
      <w:r>
        <w:rPr>
          <w:sz w:val="24"/>
        </w:rPr>
        <w:t>Diarrhea</w:t>
      </w:r>
    </w:p>
    <w:p w14:paraId="4581E8A3" w14:textId="77777777" w:rsidR="00E9458D" w:rsidRDefault="005C6BD6">
      <w:pPr>
        <w:pStyle w:val="BodyText"/>
        <w:ind w:right="1701" w:firstLine="0"/>
      </w:pPr>
      <w:r>
        <w:t>Employees shall avoid providing direct client care if they have an acute illness, which:</w:t>
      </w:r>
    </w:p>
    <w:p w14:paraId="23C68D8F" w14:textId="77777777" w:rsidR="00E9458D" w:rsidRDefault="005C6BD6">
      <w:pPr>
        <w:pStyle w:val="ListParagraph"/>
        <w:numPr>
          <w:ilvl w:val="2"/>
          <w:numId w:val="85"/>
        </w:numPr>
        <w:tabs>
          <w:tab w:val="left" w:pos="2880"/>
          <w:tab w:val="left" w:pos="2881"/>
        </w:tabs>
        <w:ind w:hanging="361"/>
        <w:rPr>
          <w:sz w:val="24"/>
        </w:rPr>
      </w:pPr>
      <w:r>
        <w:rPr>
          <w:sz w:val="24"/>
        </w:rPr>
        <w:t>is severe;</w:t>
      </w:r>
    </w:p>
    <w:p w14:paraId="13316059" w14:textId="77777777" w:rsidR="00E9458D" w:rsidRDefault="00E9458D">
      <w:pPr>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EC372E9" w14:textId="77777777">
        <w:trPr>
          <w:trHeight w:val="552"/>
        </w:trPr>
        <w:tc>
          <w:tcPr>
            <w:tcW w:w="5689" w:type="dxa"/>
          </w:tcPr>
          <w:p w14:paraId="6849EF0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764B2D1" w14:textId="77777777" w:rsidR="00E9458D" w:rsidRDefault="00E9458D">
            <w:pPr>
              <w:pStyle w:val="TableParagraph"/>
              <w:ind w:left="0"/>
              <w:rPr>
                <w:sz w:val="24"/>
              </w:rPr>
            </w:pPr>
          </w:p>
          <w:p w14:paraId="6D2CE7BF" w14:textId="77777777" w:rsidR="00E9458D" w:rsidRDefault="005C6BD6">
            <w:pPr>
              <w:pStyle w:val="TableParagraph"/>
              <w:ind w:left="487"/>
              <w:rPr>
                <w:sz w:val="20"/>
              </w:rPr>
            </w:pPr>
            <w:r>
              <w:rPr>
                <w:noProof/>
                <w:sz w:val="20"/>
              </w:rPr>
              <w:drawing>
                <wp:inline distT="0" distB="0" distL="0" distR="0" wp14:anchorId="147BA88A" wp14:editId="66FD5F7E">
                  <wp:extent cx="1390695" cy="966501"/>
                  <wp:effectExtent l="0" t="0" r="0" b="0"/>
                  <wp:docPr id="12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4241677" w14:textId="77777777">
        <w:trPr>
          <w:trHeight w:val="1244"/>
        </w:trPr>
        <w:tc>
          <w:tcPr>
            <w:tcW w:w="5689" w:type="dxa"/>
          </w:tcPr>
          <w:p w14:paraId="5B1C3D78" w14:textId="77777777" w:rsidR="00E9458D" w:rsidRDefault="00E9458D">
            <w:pPr>
              <w:pStyle w:val="TableParagraph"/>
              <w:ind w:left="0"/>
              <w:rPr>
                <w:sz w:val="24"/>
              </w:rPr>
            </w:pPr>
          </w:p>
          <w:p w14:paraId="656F02ED" w14:textId="77777777" w:rsidR="00E9458D" w:rsidRDefault="005C6BD6">
            <w:pPr>
              <w:pStyle w:val="TableParagraph"/>
              <w:rPr>
                <w:b/>
                <w:sz w:val="24"/>
              </w:rPr>
            </w:pPr>
            <w:r>
              <w:rPr>
                <w:b/>
                <w:sz w:val="24"/>
              </w:rPr>
              <w:t>Section 5: Health and Safety</w:t>
            </w:r>
          </w:p>
        </w:tc>
        <w:tc>
          <w:tcPr>
            <w:tcW w:w="3168" w:type="dxa"/>
            <w:vMerge/>
            <w:tcBorders>
              <w:top w:val="nil"/>
            </w:tcBorders>
          </w:tcPr>
          <w:p w14:paraId="6ED0323C" w14:textId="77777777" w:rsidR="00E9458D" w:rsidRDefault="00E9458D">
            <w:pPr>
              <w:rPr>
                <w:sz w:val="2"/>
                <w:szCs w:val="2"/>
              </w:rPr>
            </w:pPr>
          </w:p>
        </w:tc>
      </w:tr>
      <w:tr w:rsidR="00E9458D" w14:paraId="42386A8E" w14:textId="77777777">
        <w:trPr>
          <w:trHeight w:val="275"/>
        </w:trPr>
        <w:tc>
          <w:tcPr>
            <w:tcW w:w="5689" w:type="dxa"/>
            <w:vMerge w:val="restart"/>
          </w:tcPr>
          <w:p w14:paraId="377EB803" w14:textId="77777777" w:rsidR="00E9458D" w:rsidRDefault="00E9458D">
            <w:pPr>
              <w:pStyle w:val="TableParagraph"/>
              <w:ind w:left="0"/>
              <w:rPr>
                <w:sz w:val="24"/>
              </w:rPr>
            </w:pPr>
          </w:p>
          <w:p w14:paraId="13660A55" w14:textId="77777777" w:rsidR="00E9458D" w:rsidRDefault="005C6BD6">
            <w:pPr>
              <w:pStyle w:val="TableParagraph"/>
              <w:rPr>
                <w:b/>
                <w:sz w:val="24"/>
              </w:rPr>
            </w:pPr>
            <w:r>
              <w:rPr>
                <w:b/>
                <w:sz w:val="24"/>
              </w:rPr>
              <w:t>Policy Title: Employees with Infectious Disease</w:t>
            </w:r>
          </w:p>
        </w:tc>
        <w:tc>
          <w:tcPr>
            <w:tcW w:w="3168" w:type="dxa"/>
          </w:tcPr>
          <w:p w14:paraId="4CA71E0B" w14:textId="77777777" w:rsidR="00E9458D" w:rsidRDefault="005C6BD6">
            <w:pPr>
              <w:pStyle w:val="TableParagraph"/>
              <w:spacing w:line="256" w:lineRule="exact"/>
              <w:rPr>
                <w:b/>
                <w:sz w:val="24"/>
              </w:rPr>
            </w:pPr>
            <w:r>
              <w:rPr>
                <w:b/>
                <w:sz w:val="24"/>
              </w:rPr>
              <w:t>Policy Number: 5.140</w:t>
            </w:r>
          </w:p>
        </w:tc>
      </w:tr>
      <w:tr w:rsidR="00E9458D" w14:paraId="7800258D" w14:textId="77777777">
        <w:trPr>
          <w:trHeight w:val="275"/>
        </w:trPr>
        <w:tc>
          <w:tcPr>
            <w:tcW w:w="5689" w:type="dxa"/>
            <w:vMerge/>
            <w:tcBorders>
              <w:top w:val="nil"/>
            </w:tcBorders>
          </w:tcPr>
          <w:p w14:paraId="095CAC45" w14:textId="77777777" w:rsidR="00E9458D" w:rsidRDefault="00E9458D">
            <w:pPr>
              <w:rPr>
                <w:sz w:val="2"/>
                <w:szCs w:val="2"/>
              </w:rPr>
            </w:pPr>
          </w:p>
        </w:tc>
        <w:tc>
          <w:tcPr>
            <w:tcW w:w="3168" w:type="dxa"/>
          </w:tcPr>
          <w:p w14:paraId="43498F02" w14:textId="77777777" w:rsidR="00E9458D" w:rsidRDefault="005C6BD6">
            <w:pPr>
              <w:pStyle w:val="TableParagraph"/>
              <w:spacing w:line="255" w:lineRule="exact"/>
              <w:rPr>
                <w:b/>
                <w:sz w:val="24"/>
              </w:rPr>
            </w:pPr>
            <w:r>
              <w:rPr>
                <w:b/>
                <w:sz w:val="24"/>
              </w:rPr>
              <w:t>Effective Date:</w:t>
            </w:r>
          </w:p>
        </w:tc>
      </w:tr>
      <w:tr w:rsidR="00E9458D" w14:paraId="3061E39E" w14:textId="77777777">
        <w:trPr>
          <w:trHeight w:val="276"/>
        </w:trPr>
        <w:tc>
          <w:tcPr>
            <w:tcW w:w="5689" w:type="dxa"/>
            <w:vMerge/>
            <w:tcBorders>
              <w:top w:val="nil"/>
            </w:tcBorders>
          </w:tcPr>
          <w:p w14:paraId="38AD8CA8" w14:textId="77777777" w:rsidR="00E9458D" w:rsidRDefault="00E9458D">
            <w:pPr>
              <w:rPr>
                <w:sz w:val="2"/>
                <w:szCs w:val="2"/>
              </w:rPr>
            </w:pPr>
          </w:p>
        </w:tc>
        <w:tc>
          <w:tcPr>
            <w:tcW w:w="3168" w:type="dxa"/>
          </w:tcPr>
          <w:p w14:paraId="74F9DB60" w14:textId="77777777" w:rsidR="00E9458D" w:rsidRDefault="005C6BD6">
            <w:pPr>
              <w:pStyle w:val="TableParagraph"/>
              <w:spacing w:before="1" w:line="255" w:lineRule="exact"/>
              <w:rPr>
                <w:b/>
                <w:sz w:val="24"/>
              </w:rPr>
            </w:pPr>
            <w:r>
              <w:rPr>
                <w:b/>
                <w:sz w:val="24"/>
              </w:rPr>
              <w:t>Revision Date:</w:t>
            </w:r>
          </w:p>
        </w:tc>
      </w:tr>
      <w:tr w:rsidR="00E9458D" w14:paraId="23B6F2A4" w14:textId="77777777">
        <w:trPr>
          <w:trHeight w:val="275"/>
        </w:trPr>
        <w:tc>
          <w:tcPr>
            <w:tcW w:w="5689" w:type="dxa"/>
            <w:vMerge/>
            <w:tcBorders>
              <w:top w:val="nil"/>
            </w:tcBorders>
          </w:tcPr>
          <w:p w14:paraId="3665F40C" w14:textId="77777777" w:rsidR="00E9458D" w:rsidRDefault="00E9458D">
            <w:pPr>
              <w:rPr>
                <w:sz w:val="2"/>
                <w:szCs w:val="2"/>
              </w:rPr>
            </w:pPr>
          </w:p>
        </w:tc>
        <w:tc>
          <w:tcPr>
            <w:tcW w:w="3168" w:type="dxa"/>
          </w:tcPr>
          <w:p w14:paraId="00504D6D" w14:textId="77777777" w:rsidR="00E9458D" w:rsidRDefault="005C6BD6">
            <w:pPr>
              <w:pStyle w:val="TableParagraph"/>
              <w:spacing w:line="255" w:lineRule="exact"/>
              <w:rPr>
                <w:b/>
                <w:sz w:val="24"/>
              </w:rPr>
            </w:pPr>
            <w:r>
              <w:rPr>
                <w:b/>
                <w:sz w:val="24"/>
              </w:rPr>
              <w:t>Approved By:</w:t>
            </w:r>
          </w:p>
        </w:tc>
      </w:tr>
      <w:tr w:rsidR="00E9458D" w14:paraId="76C77B5E" w14:textId="77777777">
        <w:trPr>
          <w:trHeight w:val="276"/>
        </w:trPr>
        <w:tc>
          <w:tcPr>
            <w:tcW w:w="5689" w:type="dxa"/>
            <w:vMerge/>
            <w:tcBorders>
              <w:top w:val="nil"/>
            </w:tcBorders>
          </w:tcPr>
          <w:p w14:paraId="3C873F38" w14:textId="77777777" w:rsidR="00E9458D" w:rsidRDefault="00E9458D">
            <w:pPr>
              <w:rPr>
                <w:sz w:val="2"/>
                <w:szCs w:val="2"/>
              </w:rPr>
            </w:pPr>
          </w:p>
        </w:tc>
        <w:tc>
          <w:tcPr>
            <w:tcW w:w="3168" w:type="dxa"/>
          </w:tcPr>
          <w:p w14:paraId="2B910DB4" w14:textId="77777777" w:rsidR="00E9458D" w:rsidRDefault="005C6BD6">
            <w:pPr>
              <w:pStyle w:val="TableParagraph"/>
              <w:spacing w:line="257" w:lineRule="exact"/>
              <w:rPr>
                <w:b/>
                <w:sz w:val="24"/>
              </w:rPr>
            </w:pPr>
            <w:r>
              <w:rPr>
                <w:b/>
                <w:sz w:val="24"/>
              </w:rPr>
              <w:t>Page Number: Page 2 of 5</w:t>
            </w:r>
          </w:p>
        </w:tc>
      </w:tr>
    </w:tbl>
    <w:p w14:paraId="5DD4C234" w14:textId="77777777" w:rsidR="00E9458D" w:rsidRDefault="00E9458D">
      <w:pPr>
        <w:pStyle w:val="BodyText"/>
        <w:spacing w:before="8"/>
        <w:ind w:left="0" w:firstLine="0"/>
        <w:rPr>
          <w:sz w:val="16"/>
        </w:rPr>
      </w:pPr>
    </w:p>
    <w:p w14:paraId="462B24E0" w14:textId="77777777" w:rsidR="00E9458D" w:rsidRDefault="005C6BD6">
      <w:pPr>
        <w:pStyle w:val="ListParagraph"/>
        <w:numPr>
          <w:ilvl w:val="2"/>
          <w:numId w:val="85"/>
        </w:numPr>
        <w:tabs>
          <w:tab w:val="left" w:pos="2881"/>
        </w:tabs>
        <w:spacing w:before="90"/>
        <w:ind w:right="1701"/>
        <w:jc w:val="both"/>
        <w:rPr>
          <w:sz w:val="24"/>
        </w:rPr>
      </w:pPr>
      <w:r>
        <w:rPr>
          <w:sz w:val="24"/>
        </w:rPr>
        <w:t>presents with other symptoms including abdominal cramps, bloody stools or fever; or,</w:t>
      </w:r>
    </w:p>
    <w:p w14:paraId="00327301" w14:textId="77777777" w:rsidR="00E9458D" w:rsidRDefault="005C6BD6">
      <w:pPr>
        <w:pStyle w:val="ListParagraph"/>
        <w:numPr>
          <w:ilvl w:val="2"/>
          <w:numId w:val="85"/>
        </w:numPr>
        <w:tabs>
          <w:tab w:val="left" w:pos="2881"/>
        </w:tabs>
        <w:spacing w:line="275" w:lineRule="exact"/>
        <w:ind w:hanging="361"/>
        <w:jc w:val="both"/>
        <w:rPr>
          <w:sz w:val="24"/>
        </w:rPr>
      </w:pPr>
      <w:r>
        <w:rPr>
          <w:sz w:val="24"/>
        </w:rPr>
        <w:t>lasts longer than 24</w:t>
      </w:r>
      <w:r>
        <w:rPr>
          <w:spacing w:val="-1"/>
          <w:sz w:val="24"/>
        </w:rPr>
        <w:t xml:space="preserve"> </w:t>
      </w:r>
      <w:r>
        <w:rPr>
          <w:sz w:val="24"/>
        </w:rPr>
        <w:t>hours.</w:t>
      </w:r>
    </w:p>
    <w:p w14:paraId="2A72A7BC" w14:textId="77777777" w:rsidR="00E9458D" w:rsidRDefault="005C6BD6">
      <w:pPr>
        <w:pStyle w:val="ListParagraph"/>
        <w:numPr>
          <w:ilvl w:val="1"/>
          <w:numId w:val="85"/>
        </w:numPr>
        <w:tabs>
          <w:tab w:val="left" w:pos="2521"/>
        </w:tabs>
        <w:ind w:hanging="361"/>
        <w:jc w:val="both"/>
        <w:rPr>
          <w:sz w:val="24"/>
        </w:rPr>
      </w:pPr>
      <w:r>
        <w:rPr>
          <w:sz w:val="24"/>
        </w:rPr>
        <w:t>Salmonella</w:t>
      </w:r>
    </w:p>
    <w:p w14:paraId="0B999DE2" w14:textId="77777777" w:rsidR="00E9458D" w:rsidRDefault="005C6BD6">
      <w:pPr>
        <w:pStyle w:val="BodyText"/>
        <w:ind w:right="1703" w:firstLine="0"/>
        <w:jc w:val="both"/>
      </w:pPr>
      <w:r>
        <w:t>Employees should not care for high risk clients until stool cultures, on two consecutive specimens, indicate that Salmonella-is not present.</w:t>
      </w:r>
    </w:p>
    <w:p w14:paraId="1F4AAD03" w14:textId="77777777" w:rsidR="00E9458D" w:rsidRDefault="005C6BD6">
      <w:pPr>
        <w:pStyle w:val="ListParagraph"/>
        <w:numPr>
          <w:ilvl w:val="1"/>
          <w:numId w:val="85"/>
        </w:numPr>
        <w:tabs>
          <w:tab w:val="left" w:pos="2521"/>
        </w:tabs>
        <w:ind w:hanging="361"/>
        <w:jc w:val="both"/>
        <w:rPr>
          <w:sz w:val="24"/>
        </w:rPr>
      </w:pPr>
      <w:r>
        <w:rPr>
          <w:sz w:val="24"/>
        </w:rPr>
        <w:t>Group A Streptococcal</w:t>
      </w:r>
      <w:r>
        <w:rPr>
          <w:spacing w:val="-1"/>
          <w:sz w:val="24"/>
        </w:rPr>
        <w:t xml:space="preserve"> </w:t>
      </w:r>
      <w:r>
        <w:rPr>
          <w:sz w:val="24"/>
        </w:rPr>
        <w:t>Disease</w:t>
      </w:r>
    </w:p>
    <w:p w14:paraId="0EDC11A0" w14:textId="77777777" w:rsidR="00E9458D" w:rsidRDefault="005C6BD6">
      <w:pPr>
        <w:pStyle w:val="ListParagraph"/>
        <w:numPr>
          <w:ilvl w:val="2"/>
          <w:numId w:val="85"/>
        </w:numPr>
        <w:tabs>
          <w:tab w:val="left" w:pos="2881"/>
        </w:tabs>
        <w:spacing w:line="276" w:lineRule="exact"/>
        <w:ind w:hanging="361"/>
        <w:jc w:val="both"/>
        <w:rPr>
          <w:sz w:val="24"/>
        </w:rPr>
      </w:pPr>
      <w:r>
        <w:rPr>
          <w:sz w:val="24"/>
        </w:rPr>
        <w:t>Employees, who have a sore throat</w:t>
      </w:r>
      <w:r>
        <w:rPr>
          <w:spacing w:val="-1"/>
          <w:sz w:val="24"/>
        </w:rPr>
        <w:t xml:space="preserve"> </w:t>
      </w:r>
      <w:r>
        <w:rPr>
          <w:sz w:val="24"/>
        </w:rPr>
        <w:t>shall:</w:t>
      </w:r>
    </w:p>
    <w:p w14:paraId="2B9CF02F" w14:textId="77777777" w:rsidR="00E9458D" w:rsidRDefault="005C6BD6">
      <w:pPr>
        <w:pStyle w:val="ListParagraph"/>
        <w:numPr>
          <w:ilvl w:val="3"/>
          <w:numId w:val="85"/>
        </w:numPr>
        <w:tabs>
          <w:tab w:val="left" w:pos="3241"/>
        </w:tabs>
        <w:spacing w:line="294" w:lineRule="exact"/>
        <w:ind w:hanging="361"/>
        <w:jc w:val="both"/>
        <w:rPr>
          <w:sz w:val="24"/>
        </w:rPr>
      </w:pPr>
      <w:r>
        <w:rPr>
          <w:sz w:val="24"/>
        </w:rPr>
        <w:t>consult with a doctor;</w:t>
      </w:r>
      <w:r>
        <w:rPr>
          <w:spacing w:val="-2"/>
          <w:sz w:val="24"/>
        </w:rPr>
        <w:t xml:space="preserve"> </w:t>
      </w:r>
      <w:r>
        <w:rPr>
          <w:sz w:val="24"/>
        </w:rPr>
        <w:t>and,</w:t>
      </w:r>
    </w:p>
    <w:p w14:paraId="3EB6F25F" w14:textId="77777777" w:rsidR="00E9458D" w:rsidRDefault="005C6BD6">
      <w:pPr>
        <w:pStyle w:val="ListParagraph"/>
        <w:numPr>
          <w:ilvl w:val="3"/>
          <w:numId w:val="85"/>
        </w:numPr>
        <w:tabs>
          <w:tab w:val="left" w:pos="3241"/>
        </w:tabs>
        <w:ind w:right="1700"/>
        <w:jc w:val="both"/>
        <w:rPr>
          <w:sz w:val="24"/>
        </w:rPr>
      </w:pPr>
      <w:r>
        <w:rPr>
          <w:sz w:val="24"/>
        </w:rPr>
        <w:t>if the doctor suspects strep throat, shall have a throat culture, if recommended.</w:t>
      </w:r>
    </w:p>
    <w:p w14:paraId="0B7D024D" w14:textId="77777777" w:rsidR="00E9458D" w:rsidRDefault="005C6BD6">
      <w:pPr>
        <w:pStyle w:val="ListParagraph"/>
        <w:numPr>
          <w:ilvl w:val="2"/>
          <w:numId w:val="85"/>
        </w:numPr>
        <w:tabs>
          <w:tab w:val="left" w:pos="2881"/>
        </w:tabs>
        <w:ind w:right="1698"/>
        <w:jc w:val="both"/>
        <w:rPr>
          <w:sz w:val="24"/>
        </w:rPr>
      </w:pPr>
      <w:r>
        <w:rPr>
          <w:sz w:val="24"/>
        </w:rPr>
        <w:t>Employees, suspected of having a group A strep infection, shall not be involved in direct client care until infection is ruled out by test or until 24 hours after commencing effective</w:t>
      </w:r>
      <w:r>
        <w:rPr>
          <w:spacing w:val="-2"/>
          <w:sz w:val="24"/>
        </w:rPr>
        <w:t xml:space="preserve"> </w:t>
      </w:r>
      <w:r>
        <w:rPr>
          <w:sz w:val="24"/>
        </w:rPr>
        <w:t>therapy.</w:t>
      </w:r>
    </w:p>
    <w:p w14:paraId="55CE0B01" w14:textId="77777777" w:rsidR="00E9458D" w:rsidRDefault="005C6BD6">
      <w:pPr>
        <w:pStyle w:val="ListParagraph"/>
        <w:numPr>
          <w:ilvl w:val="1"/>
          <w:numId w:val="85"/>
        </w:numPr>
        <w:tabs>
          <w:tab w:val="left" w:pos="2521"/>
        </w:tabs>
        <w:ind w:hanging="361"/>
        <w:jc w:val="both"/>
        <w:rPr>
          <w:sz w:val="24"/>
        </w:rPr>
      </w:pPr>
      <w:r>
        <w:rPr>
          <w:sz w:val="24"/>
        </w:rPr>
        <w:t>Infectious</w:t>
      </w:r>
      <w:r>
        <w:rPr>
          <w:spacing w:val="-1"/>
          <w:sz w:val="24"/>
        </w:rPr>
        <w:t xml:space="preserve"> </w:t>
      </w:r>
      <w:r>
        <w:rPr>
          <w:sz w:val="24"/>
        </w:rPr>
        <w:t>Conjunctivitis</w:t>
      </w:r>
    </w:p>
    <w:p w14:paraId="5C8906B2" w14:textId="77777777" w:rsidR="00E9458D" w:rsidRDefault="005C6BD6">
      <w:pPr>
        <w:pStyle w:val="ListParagraph"/>
        <w:numPr>
          <w:ilvl w:val="2"/>
          <w:numId w:val="85"/>
        </w:numPr>
        <w:tabs>
          <w:tab w:val="left" w:pos="2881"/>
        </w:tabs>
        <w:ind w:hanging="361"/>
        <w:jc w:val="both"/>
        <w:rPr>
          <w:sz w:val="24"/>
        </w:rPr>
      </w:pPr>
      <w:r>
        <w:rPr>
          <w:sz w:val="24"/>
        </w:rPr>
        <w:t>Employees shall avoid direct contact with clients until the discharge</w:t>
      </w:r>
      <w:r>
        <w:rPr>
          <w:spacing w:val="-6"/>
          <w:sz w:val="24"/>
        </w:rPr>
        <w:t xml:space="preserve"> </w:t>
      </w:r>
      <w:r>
        <w:rPr>
          <w:sz w:val="24"/>
        </w:rPr>
        <w:t>stops.</w:t>
      </w:r>
    </w:p>
    <w:p w14:paraId="0FD2B2A2" w14:textId="77777777" w:rsidR="00E9458D" w:rsidRDefault="005C6BD6">
      <w:pPr>
        <w:pStyle w:val="ListParagraph"/>
        <w:numPr>
          <w:ilvl w:val="1"/>
          <w:numId w:val="85"/>
        </w:numPr>
        <w:tabs>
          <w:tab w:val="left" w:pos="2521"/>
        </w:tabs>
        <w:ind w:hanging="361"/>
        <w:jc w:val="both"/>
        <w:rPr>
          <w:sz w:val="24"/>
        </w:rPr>
      </w:pPr>
      <w:r>
        <w:rPr>
          <w:sz w:val="24"/>
        </w:rPr>
        <w:t>Respiratory</w:t>
      </w:r>
      <w:r>
        <w:rPr>
          <w:spacing w:val="-3"/>
          <w:sz w:val="24"/>
        </w:rPr>
        <w:t xml:space="preserve"> </w:t>
      </w:r>
      <w:r>
        <w:rPr>
          <w:sz w:val="24"/>
        </w:rPr>
        <w:t>Infections</w:t>
      </w:r>
    </w:p>
    <w:p w14:paraId="211BADC5" w14:textId="77777777" w:rsidR="00E9458D" w:rsidRDefault="005C6BD6">
      <w:pPr>
        <w:pStyle w:val="ListParagraph"/>
        <w:numPr>
          <w:ilvl w:val="2"/>
          <w:numId w:val="85"/>
        </w:numPr>
        <w:tabs>
          <w:tab w:val="left" w:pos="2881"/>
        </w:tabs>
        <w:ind w:right="1702"/>
        <w:jc w:val="both"/>
        <w:rPr>
          <w:sz w:val="24"/>
        </w:rPr>
      </w:pPr>
      <w:r>
        <w:rPr>
          <w:sz w:val="24"/>
        </w:rPr>
        <w:t>Employees, who have respiratory infections and are producing large amounts of secretions, shall not</w:t>
      </w:r>
      <w:r>
        <w:rPr>
          <w:spacing w:val="-1"/>
          <w:sz w:val="24"/>
        </w:rPr>
        <w:t xml:space="preserve"> </w:t>
      </w:r>
      <w:r>
        <w:rPr>
          <w:sz w:val="24"/>
        </w:rPr>
        <w:t>work.</w:t>
      </w:r>
    </w:p>
    <w:p w14:paraId="3DE62BE5" w14:textId="77777777" w:rsidR="00E9458D" w:rsidRDefault="005C6BD6">
      <w:pPr>
        <w:pStyle w:val="ListParagraph"/>
        <w:numPr>
          <w:ilvl w:val="2"/>
          <w:numId w:val="85"/>
        </w:numPr>
        <w:tabs>
          <w:tab w:val="left" w:pos="2881"/>
        </w:tabs>
        <w:spacing w:line="276" w:lineRule="exact"/>
        <w:ind w:hanging="361"/>
        <w:jc w:val="both"/>
        <w:rPr>
          <w:sz w:val="24"/>
        </w:rPr>
      </w:pPr>
      <w:r>
        <w:rPr>
          <w:sz w:val="24"/>
        </w:rPr>
        <w:t>Employees, who have milder respiratory infections, and work</w:t>
      </w:r>
      <w:r>
        <w:rPr>
          <w:spacing w:val="-1"/>
          <w:sz w:val="24"/>
        </w:rPr>
        <w:t xml:space="preserve"> </w:t>
      </w:r>
      <w:r>
        <w:rPr>
          <w:sz w:val="24"/>
        </w:rPr>
        <w:t>shall:</w:t>
      </w:r>
    </w:p>
    <w:p w14:paraId="422EB50D" w14:textId="77777777" w:rsidR="00E9458D" w:rsidRDefault="005C6BD6">
      <w:pPr>
        <w:pStyle w:val="ListParagraph"/>
        <w:numPr>
          <w:ilvl w:val="3"/>
          <w:numId w:val="85"/>
        </w:numPr>
        <w:tabs>
          <w:tab w:val="left" w:pos="3241"/>
        </w:tabs>
        <w:ind w:right="1701"/>
        <w:jc w:val="both"/>
        <w:rPr>
          <w:sz w:val="24"/>
        </w:rPr>
      </w:pPr>
      <w:r>
        <w:rPr>
          <w:sz w:val="24"/>
        </w:rPr>
        <w:t>wash their hands every time they touch their own secretions and before providing direct care to a client;</w:t>
      </w:r>
      <w:r>
        <w:rPr>
          <w:spacing w:val="-5"/>
          <w:sz w:val="24"/>
        </w:rPr>
        <w:t xml:space="preserve"> </w:t>
      </w:r>
      <w:r>
        <w:rPr>
          <w:sz w:val="24"/>
        </w:rPr>
        <w:t>and,</w:t>
      </w:r>
    </w:p>
    <w:p w14:paraId="14E48ACB" w14:textId="77777777" w:rsidR="00E9458D" w:rsidRDefault="005C6BD6">
      <w:pPr>
        <w:pStyle w:val="ListParagraph"/>
        <w:numPr>
          <w:ilvl w:val="3"/>
          <w:numId w:val="85"/>
        </w:numPr>
        <w:tabs>
          <w:tab w:val="left" w:pos="3241"/>
        </w:tabs>
        <w:spacing w:line="292" w:lineRule="exact"/>
        <w:ind w:hanging="361"/>
        <w:jc w:val="both"/>
        <w:rPr>
          <w:sz w:val="24"/>
        </w:rPr>
      </w:pPr>
      <w:r>
        <w:rPr>
          <w:sz w:val="24"/>
        </w:rPr>
        <w:t>wear a mask and change it at least every half hour or if it becomes</w:t>
      </w:r>
      <w:r>
        <w:rPr>
          <w:spacing w:val="-5"/>
          <w:sz w:val="24"/>
        </w:rPr>
        <w:t xml:space="preserve"> </w:t>
      </w:r>
      <w:r>
        <w:rPr>
          <w:sz w:val="24"/>
        </w:rPr>
        <w:t>wet.</w:t>
      </w:r>
    </w:p>
    <w:p w14:paraId="1EAD43C6" w14:textId="77777777" w:rsidR="00E9458D" w:rsidRDefault="005C6BD6">
      <w:pPr>
        <w:pStyle w:val="ListParagraph"/>
        <w:numPr>
          <w:ilvl w:val="1"/>
          <w:numId w:val="85"/>
        </w:numPr>
        <w:tabs>
          <w:tab w:val="left" w:pos="2521"/>
        </w:tabs>
        <w:spacing w:line="276" w:lineRule="exact"/>
        <w:ind w:hanging="361"/>
        <w:jc w:val="both"/>
        <w:rPr>
          <w:sz w:val="24"/>
        </w:rPr>
      </w:pPr>
      <w:r>
        <w:rPr>
          <w:sz w:val="24"/>
        </w:rPr>
        <w:t>Varicella (chickenpox) or Zoster</w:t>
      </w:r>
      <w:r>
        <w:rPr>
          <w:spacing w:val="-3"/>
          <w:sz w:val="24"/>
        </w:rPr>
        <w:t xml:space="preserve"> </w:t>
      </w:r>
      <w:r>
        <w:rPr>
          <w:sz w:val="24"/>
        </w:rPr>
        <w:t>(shingles)</w:t>
      </w:r>
    </w:p>
    <w:p w14:paraId="780DB4FB" w14:textId="77777777" w:rsidR="00E9458D" w:rsidRDefault="005C6BD6">
      <w:pPr>
        <w:pStyle w:val="ListParagraph"/>
        <w:numPr>
          <w:ilvl w:val="2"/>
          <w:numId w:val="85"/>
        </w:numPr>
        <w:tabs>
          <w:tab w:val="left" w:pos="2881"/>
        </w:tabs>
        <w:ind w:right="1702"/>
        <w:jc w:val="both"/>
        <w:rPr>
          <w:sz w:val="24"/>
        </w:rPr>
      </w:pPr>
      <w:r>
        <w:rPr>
          <w:sz w:val="24"/>
        </w:rPr>
        <w:t>Employees who do not have immunity to either of these infections shall not provide care to the client during the incubation</w:t>
      </w:r>
      <w:r>
        <w:rPr>
          <w:spacing w:val="-2"/>
          <w:sz w:val="24"/>
        </w:rPr>
        <w:t xml:space="preserve"> </w:t>
      </w:r>
      <w:r>
        <w:rPr>
          <w:sz w:val="24"/>
        </w:rPr>
        <w:t>period.</w:t>
      </w:r>
    </w:p>
    <w:p w14:paraId="40E4E7E9" w14:textId="77777777" w:rsidR="00E9458D" w:rsidRDefault="005C6BD6">
      <w:pPr>
        <w:pStyle w:val="ListParagraph"/>
        <w:numPr>
          <w:ilvl w:val="2"/>
          <w:numId w:val="85"/>
        </w:numPr>
        <w:tabs>
          <w:tab w:val="left" w:pos="2881"/>
        </w:tabs>
        <w:ind w:right="1700"/>
        <w:jc w:val="both"/>
        <w:rPr>
          <w:sz w:val="24"/>
        </w:rPr>
      </w:pPr>
      <w:r>
        <w:rPr>
          <w:sz w:val="24"/>
        </w:rPr>
        <w:t>Employees, who don’t know whether or not they have immunity, can be checked for antibodies by having a blood</w:t>
      </w:r>
      <w:r>
        <w:rPr>
          <w:spacing w:val="-3"/>
          <w:sz w:val="24"/>
        </w:rPr>
        <w:t xml:space="preserve"> </w:t>
      </w:r>
      <w:r>
        <w:rPr>
          <w:sz w:val="24"/>
        </w:rPr>
        <w:t>test.</w:t>
      </w:r>
    </w:p>
    <w:p w14:paraId="28A1B0AF" w14:textId="77777777" w:rsidR="00E9458D" w:rsidRDefault="005C6BD6">
      <w:pPr>
        <w:pStyle w:val="ListParagraph"/>
        <w:numPr>
          <w:ilvl w:val="1"/>
          <w:numId w:val="85"/>
        </w:numPr>
        <w:tabs>
          <w:tab w:val="left" w:pos="2521"/>
        </w:tabs>
        <w:ind w:hanging="361"/>
        <w:jc w:val="both"/>
        <w:rPr>
          <w:sz w:val="24"/>
        </w:rPr>
      </w:pPr>
      <w:r>
        <w:rPr>
          <w:sz w:val="24"/>
        </w:rPr>
        <w:t>Genital Lesions</w:t>
      </w:r>
    </w:p>
    <w:p w14:paraId="5E03F7A6" w14:textId="77777777" w:rsidR="00E9458D" w:rsidRDefault="005C6BD6">
      <w:pPr>
        <w:pStyle w:val="ListParagraph"/>
        <w:numPr>
          <w:ilvl w:val="2"/>
          <w:numId w:val="85"/>
        </w:numPr>
        <w:tabs>
          <w:tab w:val="left" w:pos="2881"/>
        </w:tabs>
        <w:ind w:left="3240" w:right="1701" w:hanging="720"/>
        <w:jc w:val="both"/>
        <w:rPr>
          <w:sz w:val="24"/>
        </w:rPr>
      </w:pPr>
      <w:r>
        <w:rPr>
          <w:sz w:val="24"/>
        </w:rPr>
        <w:t>Employees, who have lesions on their genitals, shall not have work restrictions.</w:t>
      </w:r>
    </w:p>
    <w:p w14:paraId="59407F7C" w14:textId="77777777" w:rsidR="00E9458D" w:rsidRDefault="005C6BD6">
      <w:pPr>
        <w:pStyle w:val="ListParagraph"/>
        <w:numPr>
          <w:ilvl w:val="1"/>
          <w:numId w:val="85"/>
        </w:numPr>
        <w:tabs>
          <w:tab w:val="left" w:pos="2521"/>
        </w:tabs>
        <w:ind w:hanging="361"/>
        <w:jc w:val="both"/>
        <w:rPr>
          <w:sz w:val="24"/>
        </w:rPr>
      </w:pPr>
      <w:r>
        <w:rPr>
          <w:sz w:val="24"/>
        </w:rPr>
        <w:t>Hand Lesions</w:t>
      </w:r>
    </w:p>
    <w:p w14:paraId="1A678C45" w14:textId="77777777" w:rsidR="00E9458D" w:rsidRDefault="005C6BD6">
      <w:pPr>
        <w:pStyle w:val="ListParagraph"/>
        <w:numPr>
          <w:ilvl w:val="2"/>
          <w:numId w:val="85"/>
        </w:numPr>
        <w:tabs>
          <w:tab w:val="left" w:pos="2881"/>
        </w:tabs>
        <w:ind w:left="3240" w:right="1700" w:hanging="720"/>
        <w:jc w:val="both"/>
        <w:rPr>
          <w:sz w:val="24"/>
        </w:rPr>
      </w:pPr>
      <w:r>
        <w:rPr>
          <w:sz w:val="24"/>
        </w:rPr>
        <w:t>Employees, who have lesions on their hands, shall not provide direct client care until all the lesions have</w:t>
      </w:r>
      <w:r>
        <w:rPr>
          <w:spacing w:val="-5"/>
          <w:sz w:val="24"/>
        </w:rPr>
        <w:t xml:space="preserve"> </w:t>
      </w:r>
      <w:r>
        <w:rPr>
          <w:sz w:val="24"/>
        </w:rPr>
        <w:t>healed.</w:t>
      </w:r>
    </w:p>
    <w:p w14:paraId="117CECD7" w14:textId="77777777" w:rsidR="00E9458D" w:rsidRDefault="005C6BD6">
      <w:pPr>
        <w:pStyle w:val="ListParagraph"/>
        <w:numPr>
          <w:ilvl w:val="1"/>
          <w:numId w:val="85"/>
        </w:numPr>
        <w:tabs>
          <w:tab w:val="left" w:pos="2521"/>
        </w:tabs>
        <w:ind w:hanging="361"/>
        <w:jc w:val="both"/>
        <w:rPr>
          <w:sz w:val="24"/>
        </w:rPr>
      </w:pPr>
      <w:r>
        <w:rPr>
          <w:sz w:val="24"/>
        </w:rPr>
        <w:t>Mouth &amp; Face</w:t>
      </w:r>
      <w:r>
        <w:rPr>
          <w:spacing w:val="-1"/>
          <w:sz w:val="24"/>
        </w:rPr>
        <w:t xml:space="preserve"> </w:t>
      </w:r>
      <w:r>
        <w:rPr>
          <w:sz w:val="24"/>
        </w:rPr>
        <w:t>Lesions</w:t>
      </w:r>
    </w:p>
    <w:p w14:paraId="0096A94F"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80CA805" w14:textId="77777777">
        <w:trPr>
          <w:trHeight w:val="552"/>
        </w:trPr>
        <w:tc>
          <w:tcPr>
            <w:tcW w:w="5689" w:type="dxa"/>
          </w:tcPr>
          <w:p w14:paraId="2EE9EDD4"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F55A559" w14:textId="77777777" w:rsidR="00E9458D" w:rsidRDefault="00E9458D">
            <w:pPr>
              <w:pStyle w:val="TableParagraph"/>
              <w:ind w:left="0"/>
              <w:rPr>
                <w:sz w:val="24"/>
              </w:rPr>
            </w:pPr>
          </w:p>
          <w:p w14:paraId="73B529AC" w14:textId="77777777" w:rsidR="00E9458D" w:rsidRDefault="005C6BD6">
            <w:pPr>
              <w:pStyle w:val="TableParagraph"/>
              <w:ind w:left="487"/>
              <w:rPr>
                <w:sz w:val="20"/>
              </w:rPr>
            </w:pPr>
            <w:r>
              <w:rPr>
                <w:noProof/>
                <w:sz w:val="20"/>
              </w:rPr>
              <w:drawing>
                <wp:inline distT="0" distB="0" distL="0" distR="0" wp14:anchorId="214548CE" wp14:editId="7A06CD1E">
                  <wp:extent cx="1390695" cy="966501"/>
                  <wp:effectExtent l="0" t="0" r="0" b="0"/>
                  <wp:docPr id="12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B8FB0C9" w14:textId="77777777">
        <w:trPr>
          <w:trHeight w:val="1244"/>
        </w:trPr>
        <w:tc>
          <w:tcPr>
            <w:tcW w:w="5689" w:type="dxa"/>
          </w:tcPr>
          <w:p w14:paraId="68967718" w14:textId="77777777" w:rsidR="00E9458D" w:rsidRDefault="00E9458D">
            <w:pPr>
              <w:pStyle w:val="TableParagraph"/>
              <w:ind w:left="0"/>
              <w:rPr>
                <w:sz w:val="24"/>
              </w:rPr>
            </w:pPr>
          </w:p>
          <w:p w14:paraId="6F63C528" w14:textId="77777777" w:rsidR="00E9458D" w:rsidRDefault="005C6BD6">
            <w:pPr>
              <w:pStyle w:val="TableParagraph"/>
              <w:rPr>
                <w:b/>
                <w:sz w:val="24"/>
              </w:rPr>
            </w:pPr>
            <w:r>
              <w:rPr>
                <w:b/>
                <w:sz w:val="24"/>
              </w:rPr>
              <w:t>Section 5: Health and Safety</w:t>
            </w:r>
          </w:p>
        </w:tc>
        <w:tc>
          <w:tcPr>
            <w:tcW w:w="3168" w:type="dxa"/>
            <w:vMerge/>
            <w:tcBorders>
              <w:top w:val="nil"/>
            </w:tcBorders>
          </w:tcPr>
          <w:p w14:paraId="618F8FE2" w14:textId="77777777" w:rsidR="00E9458D" w:rsidRDefault="00E9458D">
            <w:pPr>
              <w:rPr>
                <w:sz w:val="2"/>
                <w:szCs w:val="2"/>
              </w:rPr>
            </w:pPr>
          </w:p>
        </w:tc>
      </w:tr>
      <w:tr w:rsidR="00E9458D" w14:paraId="2207733C" w14:textId="77777777">
        <w:trPr>
          <w:trHeight w:val="275"/>
        </w:trPr>
        <w:tc>
          <w:tcPr>
            <w:tcW w:w="5689" w:type="dxa"/>
            <w:vMerge w:val="restart"/>
          </w:tcPr>
          <w:p w14:paraId="327DE723" w14:textId="77777777" w:rsidR="00E9458D" w:rsidRDefault="00E9458D">
            <w:pPr>
              <w:pStyle w:val="TableParagraph"/>
              <w:ind w:left="0"/>
              <w:rPr>
                <w:sz w:val="24"/>
              </w:rPr>
            </w:pPr>
          </w:p>
          <w:p w14:paraId="2318F492" w14:textId="77777777" w:rsidR="00E9458D" w:rsidRDefault="005C6BD6">
            <w:pPr>
              <w:pStyle w:val="TableParagraph"/>
              <w:rPr>
                <w:b/>
                <w:sz w:val="24"/>
              </w:rPr>
            </w:pPr>
            <w:r>
              <w:rPr>
                <w:b/>
                <w:sz w:val="24"/>
              </w:rPr>
              <w:t>Policy Title: Employees with Infectious Disease</w:t>
            </w:r>
          </w:p>
        </w:tc>
        <w:tc>
          <w:tcPr>
            <w:tcW w:w="3168" w:type="dxa"/>
          </w:tcPr>
          <w:p w14:paraId="0F6B4A20" w14:textId="77777777" w:rsidR="00E9458D" w:rsidRDefault="005C6BD6">
            <w:pPr>
              <w:pStyle w:val="TableParagraph"/>
              <w:spacing w:line="256" w:lineRule="exact"/>
              <w:rPr>
                <w:b/>
                <w:sz w:val="24"/>
              </w:rPr>
            </w:pPr>
            <w:r>
              <w:rPr>
                <w:b/>
                <w:sz w:val="24"/>
              </w:rPr>
              <w:t>Policy Number: 5.140</w:t>
            </w:r>
          </w:p>
        </w:tc>
      </w:tr>
      <w:tr w:rsidR="00E9458D" w14:paraId="22C0422E" w14:textId="77777777">
        <w:trPr>
          <w:trHeight w:val="275"/>
        </w:trPr>
        <w:tc>
          <w:tcPr>
            <w:tcW w:w="5689" w:type="dxa"/>
            <w:vMerge/>
            <w:tcBorders>
              <w:top w:val="nil"/>
            </w:tcBorders>
          </w:tcPr>
          <w:p w14:paraId="12DC94D3" w14:textId="77777777" w:rsidR="00E9458D" w:rsidRDefault="00E9458D">
            <w:pPr>
              <w:rPr>
                <w:sz w:val="2"/>
                <w:szCs w:val="2"/>
              </w:rPr>
            </w:pPr>
          </w:p>
        </w:tc>
        <w:tc>
          <w:tcPr>
            <w:tcW w:w="3168" w:type="dxa"/>
          </w:tcPr>
          <w:p w14:paraId="334615D4" w14:textId="77777777" w:rsidR="00E9458D" w:rsidRDefault="005C6BD6">
            <w:pPr>
              <w:pStyle w:val="TableParagraph"/>
              <w:spacing w:line="255" w:lineRule="exact"/>
              <w:rPr>
                <w:b/>
                <w:sz w:val="24"/>
              </w:rPr>
            </w:pPr>
            <w:r>
              <w:rPr>
                <w:b/>
                <w:sz w:val="24"/>
              </w:rPr>
              <w:t>Effective Date:</w:t>
            </w:r>
          </w:p>
        </w:tc>
      </w:tr>
      <w:tr w:rsidR="00E9458D" w14:paraId="0190492B" w14:textId="77777777">
        <w:trPr>
          <w:trHeight w:val="276"/>
        </w:trPr>
        <w:tc>
          <w:tcPr>
            <w:tcW w:w="5689" w:type="dxa"/>
            <w:vMerge/>
            <w:tcBorders>
              <w:top w:val="nil"/>
            </w:tcBorders>
          </w:tcPr>
          <w:p w14:paraId="44B7A239" w14:textId="77777777" w:rsidR="00E9458D" w:rsidRDefault="00E9458D">
            <w:pPr>
              <w:rPr>
                <w:sz w:val="2"/>
                <w:szCs w:val="2"/>
              </w:rPr>
            </w:pPr>
          </w:p>
        </w:tc>
        <w:tc>
          <w:tcPr>
            <w:tcW w:w="3168" w:type="dxa"/>
          </w:tcPr>
          <w:p w14:paraId="53D7316F" w14:textId="77777777" w:rsidR="00E9458D" w:rsidRDefault="005C6BD6">
            <w:pPr>
              <w:pStyle w:val="TableParagraph"/>
              <w:spacing w:before="1" w:line="255" w:lineRule="exact"/>
              <w:rPr>
                <w:b/>
                <w:sz w:val="24"/>
              </w:rPr>
            </w:pPr>
            <w:r>
              <w:rPr>
                <w:b/>
                <w:sz w:val="24"/>
              </w:rPr>
              <w:t>Revision Date:</w:t>
            </w:r>
          </w:p>
        </w:tc>
      </w:tr>
      <w:tr w:rsidR="00E9458D" w14:paraId="5CC584EC" w14:textId="77777777">
        <w:trPr>
          <w:trHeight w:val="275"/>
        </w:trPr>
        <w:tc>
          <w:tcPr>
            <w:tcW w:w="5689" w:type="dxa"/>
            <w:vMerge/>
            <w:tcBorders>
              <w:top w:val="nil"/>
            </w:tcBorders>
          </w:tcPr>
          <w:p w14:paraId="1753A1EF" w14:textId="77777777" w:rsidR="00E9458D" w:rsidRDefault="00E9458D">
            <w:pPr>
              <w:rPr>
                <w:sz w:val="2"/>
                <w:szCs w:val="2"/>
              </w:rPr>
            </w:pPr>
          </w:p>
        </w:tc>
        <w:tc>
          <w:tcPr>
            <w:tcW w:w="3168" w:type="dxa"/>
          </w:tcPr>
          <w:p w14:paraId="7E7800D9" w14:textId="77777777" w:rsidR="00E9458D" w:rsidRDefault="005C6BD6">
            <w:pPr>
              <w:pStyle w:val="TableParagraph"/>
              <w:spacing w:line="255" w:lineRule="exact"/>
              <w:rPr>
                <w:b/>
                <w:sz w:val="24"/>
              </w:rPr>
            </w:pPr>
            <w:r>
              <w:rPr>
                <w:b/>
                <w:sz w:val="24"/>
              </w:rPr>
              <w:t>Approved By:</w:t>
            </w:r>
          </w:p>
        </w:tc>
      </w:tr>
      <w:tr w:rsidR="00E9458D" w14:paraId="7A93996A" w14:textId="77777777">
        <w:trPr>
          <w:trHeight w:val="276"/>
        </w:trPr>
        <w:tc>
          <w:tcPr>
            <w:tcW w:w="5689" w:type="dxa"/>
            <w:vMerge/>
            <w:tcBorders>
              <w:top w:val="nil"/>
            </w:tcBorders>
          </w:tcPr>
          <w:p w14:paraId="20892C2D" w14:textId="77777777" w:rsidR="00E9458D" w:rsidRDefault="00E9458D">
            <w:pPr>
              <w:rPr>
                <w:sz w:val="2"/>
                <w:szCs w:val="2"/>
              </w:rPr>
            </w:pPr>
          </w:p>
        </w:tc>
        <w:tc>
          <w:tcPr>
            <w:tcW w:w="3168" w:type="dxa"/>
          </w:tcPr>
          <w:p w14:paraId="4970770A" w14:textId="77777777" w:rsidR="00E9458D" w:rsidRDefault="005C6BD6">
            <w:pPr>
              <w:pStyle w:val="TableParagraph"/>
              <w:spacing w:line="257" w:lineRule="exact"/>
              <w:rPr>
                <w:b/>
                <w:sz w:val="24"/>
              </w:rPr>
            </w:pPr>
            <w:r>
              <w:rPr>
                <w:b/>
                <w:sz w:val="24"/>
              </w:rPr>
              <w:t>Page Number: Page 3 of 5</w:t>
            </w:r>
          </w:p>
        </w:tc>
      </w:tr>
    </w:tbl>
    <w:p w14:paraId="0B716F19" w14:textId="77777777" w:rsidR="00E9458D" w:rsidRDefault="00E9458D">
      <w:pPr>
        <w:pStyle w:val="BodyText"/>
        <w:spacing w:before="8"/>
        <w:ind w:left="0" w:firstLine="0"/>
        <w:rPr>
          <w:sz w:val="16"/>
        </w:rPr>
      </w:pPr>
    </w:p>
    <w:p w14:paraId="19BFC1AA" w14:textId="77777777" w:rsidR="00E9458D" w:rsidRDefault="005C6BD6">
      <w:pPr>
        <w:pStyle w:val="ListParagraph"/>
        <w:numPr>
          <w:ilvl w:val="2"/>
          <w:numId w:val="85"/>
        </w:numPr>
        <w:tabs>
          <w:tab w:val="left" w:pos="2793"/>
        </w:tabs>
        <w:spacing w:before="90"/>
        <w:ind w:left="2792" w:right="1703" w:hanging="284"/>
        <w:rPr>
          <w:sz w:val="24"/>
        </w:rPr>
      </w:pPr>
      <w:r>
        <w:rPr>
          <w:sz w:val="24"/>
        </w:rPr>
        <w:t>Employees, who have multiple facial lesions, shall not provide client care until all the lesions have</w:t>
      </w:r>
      <w:r>
        <w:rPr>
          <w:spacing w:val="-2"/>
          <w:sz w:val="24"/>
        </w:rPr>
        <w:t xml:space="preserve"> </w:t>
      </w:r>
      <w:r>
        <w:rPr>
          <w:sz w:val="24"/>
        </w:rPr>
        <w:t>healed.</w:t>
      </w:r>
    </w:p>
    <w:p w14:paraId="6C755758" w14:textId="77777777" w:rsidR="00E9458D" w:rsidRDefault="005C6BD6">
      <w:pPr>
        <w:pStyle w:val="ListParagraph"/>
        <w:numPr>
          <w:ilvl w:val="0"/>
          <w:numId w:val="85"/>
        </w:numPr>
        <w:tabs>
          <w:tab w:val="left" w:pos="2161"/>
        </w:tabs>
        <w:spacing w:line="275" w:lineRule="exact"/>
        <w:rPr>
          <w:sz w:val="24"/>
        </w:rPr>
      </w:pPr>
      <w:r>
        <w:rPr>
          <w:sz w:val="24"/>
        </w:rPr>
        <w:t>Employees</w:t>
      </w:r>
      <w:r>
        <w:rPr>
          <w:spacing w:val="-1"/>
          <w:sz w:val="24"/>
        </w:rPr>
        <w:t xml:space="preserve"> </w:t>
      </w:r>
      <w:r>
        <w:rPr>
          <w:sz w:val="24"/>
        </w:rPr>
        <w:t>shall:</w:t>
      </w:r>
    </w:p>
    <w:p w14:paraId="6CA4BAD6" w14:textId="77777777" w:rsidR="00E9458D" w:rsidRDefault="005C6BD6">
      <w:pPr>
        <w:pStyle w:val="ListParagraph"/>
        <w:numPr>
          <w:ilvl w:val="1"/>
          <w:numId w:val="85"/>
        </w:numPr>
        <w:tabs>
          <w:tab w:val="left" w:pos="2521"/>
        </w:tabs>
        <w:ind w:hanging="361"/>
        <w:rPr>
          <w:sz w:val="24"/>
        </w:rPr>
      </w:pPr>
      <w:r>
        <w:rPr>
          <w:sz w:val="24"/>
        </w:rPr>
        <w:t>see their doctor if they are not feeling</w:t>
      </w:r>
      <w:r>
        <w:rPr>
          <w:spacing w:val="-4"/>
          <w:sz w:val="24"/>
        </w:rPr>
        <w:t xml:space="preserve"> </w:t>
      </w:r>
      <w:r>
        <w:rPr>
          <w:sz w:val="24"/>
        </w:rPr>
        <w:t>well;</w:t>
      </w:r>
    </w:p>
    <w:p w14:paraId="06A084EE" w14:textId="77777777" w:rsidR="00E9458D" w:rsidRDefault="005C6BD6">
      <w:pPr>
        <w:pStyle w:val="ListParagraph"/>
        <w:numPr>
          <w:ilvl w:val="1"/>
          <w:numId w:val="85"/>
        </w:numPr>
        <w:tabs>
          <w:tab w:val="left" w:pos="2521"/>
        </w:tabs>
        <w:ind w:hanging="361"/>
        <w:rPr>
          <w:sz w:val="24"/>
        </w:rPr>
      </w:pPr>
      <w:r>
        <w:rPr>
          <w:sz w:val="24"/>
        </w:rPr>
        <w:t>obtain advice from their</w:t>
      </w:r>
      <w:r>
        <w:rPr>
          <w:spacing w:val="-3"/>
          <w:sz w:val="24"/>
        </w:rPr>
        <w:t xml:space="preserve"> </w:t>
      </w:r>
      <w:r>
        <w:rPr>
          <w:sz w:val="24"/>
        </w:rPr>
        <w:t>doctor;</w:t>
      </w:r>
    </w:p>
    <w:p w14:paraId="57184233" w14:textId="77777777" w:rsidR="00E9458D" w:rsidRDefault="005C6BD6">
      <w:pPr>
        <w:pStyle w:val="ListParagraph"/>
        <w:numPr>
          <w:ilvl w:val="1"/>
          <w:numId w:val="85"/>
        </w:numPr>
        <w:tabs>
          <w:tab w:val="left" w:pos="2521"/>
        </w:tabs>
        <w:ind w:hanging="361"/>
        <w:rPr>
          <w:sz w:val="24"/>
        </w:rPr>
      </w:pPr>
      <w:r>
        <w:rPr>
          <w:sz w:val="24"/>
        </w:rPr>
        <w:t>report any suspected infectious/communicable diseases to the</w:t>
      </w:r>
      <w:r>
        <w:rPr>
          <w:spacing w:val="-3"/>
          <w:sz w:val="24"/>
        </w:rPr>
        <w:t xml:space="preserve"> </w:t>
      </w:r>
      <w:r>
        <w:rPr>
          <w:sz w:val="24"/>
        </w:rPr>
        <w:t>Supervisor.</w:t>
      </w:r>
    </w:p>
    <w:p w14:paraId="58B09104" w14:textId="77777777" w:rsidR="00E9458D" w:rsidRDefault="005C6BD6">
      <w:pPr>
        <w:pStyle w:val="ListParagraph"/>
        <w:numPr>
          <w:ilvl w:val="1"/>
          <w:numId w:val="85"/>
        </w:numPr>
        <w:tabs>
          <w:tab w:val="left" w:pos="2521"/>
        </w:tabs>
        <w:ind w:right="1698"/>
        <w:jc w:val="both"/>
        <w:rPr>
          <w:sz w:val="24"/>
        </w:rPr>
      </w:pPr>
      <w:r>
        <w:rPr>
          <w:sz w:val="24"/>
        </w:rPr>
        <w:t>before returning to work, provide the Supervisor with a doctor’s certificate, which certifies that the employee poses no risk to co-workers/ clients/families, as a result of the communicable</w:t>
      </w:r>
      <w:r>
        <w:rPr>
          <w:spacing w:val="-1"/>
          <w:sz w:val="24"/>
        </w:rPr>
        <w:t xml:space="preserve"> </w:t>
      </w:r>
      <w:r>
        <w:rPr>
          <w:sz w:val="24"/>
        </w:rPr>
        <w:t>disease;</w:t>
      </w:r>
    </w:p>
    <w:p w14:paraId="08B83547" w14:textId="77777777" w:rsidR="00E9458D" w:rsidRDefault="005C6BD6">
      <w:pPr>
        <w:pStyle w:val="ListParagraph"/>
        <w:numPr>
          <w:ilvl w:val="1"/>
          <w:numId w:val="85"/>
        </w:numPr>
        <w:tabs>
          <w:tab w:val="left" w:pos="2521"/>
        </w:tabs>
        <w:ind w:right="1699"/>
        <w:jc w:val="both"/>
        <w:rPr>
          <w:sz w:val="24"/>
        </w:rPr>
      </w:pPr>
      <w:r>
        <w:rPr>
          <w:sz w:val="24"/>
        </w:rPr>
        <w:t>obtain recommended immunizations (unless prohibited for personal/legitimate reasons);</w:t>
      </w:r>
    </w:p>
    <w:p w14:paraId="1DE08AB6" w14:textId="77777777" w:rsidR="00E9458D" w:rsidRDefault="005C6BD6">
      <w:pPr>
        <w:pStyle w:val="ListParagraph"/>
        <w:numPr>
          <w:ilvl w:val="1"/>
          <w:numId w:val="85"/>
        </w:numPr>
        <w:tabs>
          <w:tab w:val="left" w:pos="2521"/>
        </w:tabs>
        <w:ind w:hanging="361"/>
        <w:jc w:val="both"/>
        <w:rPr>
          <w:sz w:val="24"/>
        </w:rPr>
      </w:pPr>
      <w:r>
        <w:rPr>
          <w:sz w:val="24"/>
        </w:rPr>
        <w:t>maintain strict personal</w:t>
      </w:r>
      <w:r>
        <w:rPr>
          <w:spacing w:val="-1"/>
          <w:sz w:val="24"/>
        </w:rPr>
        <w:t xml:space="preserve"> </w:t>
      </w:r>
      <w:r>
        <w:rPr>
          <w:sz w:val="24"/>
        </w:rPr>
        <w:t>hygiene;</w:t>
      </w:r>
    </w:p>
    <w:p w14:paraId="4A361825" w14:textId="77777777" w:rsidR="00E9458D" w:rsidRDefault="005C6BD6">
      <w:pPr>
        <w:pStyle w:val="ListParagraph"/>
        <w:numPr>
          <w:ilvl w:val="1"/>
          <w:numId w:val="85"/>
        </w:numPr>
        <w:tabs>
          <w:tab w:val="left" w:pos="2521"/>
        </w:tabs>
        <w:ind w:right="1699"/>
        <w:rPr>
          <w:sz w:val="24"/>
        </w:rPr>
      </w:pPr>
      <w:r>
        <w:rPr>
          <w:sz w:val="24"/>
        </w:rPr>
        <w:t>not harass or victimize infected co-workers, with current or previous contagious diseases.</w:t>
      </w:r>
    </w:p>
    <w:p w14:paraId="18492DD8" w14:textId="77777777" w:rsidR="00E9458D" w:rsidRDefault="005C6BD6">
      <w:pPr>
        <w:pStyle w:val="ListParagraph"/>
        <w:numPr>
          <w:ilvl w:val="1"/>
          <w:numId w:val="85"/>
        </w:numPr>
        <w:tabs>
          <w:tab w:val="left" w:pos="2521"/>
        </w:tabs>
        <w:ind w:hanging="361"/>
        <w:rPr>
          <w:sz w:val="24"/>
        </w:rPr>
      </w:pPr>
      <w:r>
        <w:rPr>
          <w:sz w:val="24"/>
        </w:rPr>
        <w:t>follow the policies and procedures for infection control;</w:t>
      </w:r>
      <w:r>
        <w:rPr>
          <w:spacing w:val="-1"/>
          <w:sz w:val="24"/>
        </w:rPr>
        <w:t xml:space="preserve"> </w:t>
      </w:r>
      <w:r>
        <w:rPr>
          <w:sz w:val="24"/>
        </w:rPr>
        <w:t>and,</w:t>
      </w:r>
    </w:p>
    <w:p w14:paraId="4A70683F" w14:textId="77777777" w:rsidR="00E9458D" w:rsidRDefault="005C6BD6">
      <w:pPr>
        <w:pStyle w:val="ListParagraph"/>
        <w:numPr>
          <w:ilvl w:val="1"/>
          <w:numId w:val="85"/>
        </w:numPr>
        <w:tabs>
          <w:tab w:val="left" w:pos="2520"/>
          <w:tab w:val="left" w:pos="2521"/>
        </w:tabs>
        <w:ind w:hanging="361"/>
        <w:rPr>
          <w:sz w:val="24"/>
        </w:rPr>
      </w:pPr>
      <w:r>
        <w:rPr>
          <w:sz w:val="24"/>
        </w:rPr>
        <w:t>take recommended training for infection</w:t>
      </w:r>
      <w:r>
        <w:rPr>
          <w:spacing w:val="-1"/>
          <w:sz w:val="24"/>
        </w:rPr>
        <w:t xml:space="preserve"> </w:t>
      </w:r>
      <w:r>
        <w:rPr>
          <w:sz w:val="24"/>
        </w:rPr>
        <w:t>control.</w:t>
      </w:r>
    </w:p>
    <w:p w14:paraId="555C1C3E" w14:textId="77777777" w:rsidR="00E9458D" w:rsidRDefault="005C6BD6">
      <w:pPr>
        <w:pStyle w:val="ListParagraph"/>
        <w:numPr>
          <w:ilvl w:val="0"/>
          <w:numId w:val="85"/>
        </w:numPr>
        <w:tabs>
          <w:tab w:val="left" w:pos="2161"/>
        </w:tabs>
        <w:rPr>
          <w:sz w:val="24"/>
        </w:rPr>
      </w:pPr>
      <w:r>
        <w:rPr>
          <w:sz w:val="24"/>
        </w:rPr>
        <w:t>Supervisor</w:t>
      </w:r>
      <w:r>
        <w:rPr>
          <w:spacing w:val="-1"/>
          <w:sz w:val="24"/>
        </w:rPr>
        <w:t xml:space="preserve"> </w:t>
      </w:r>
      <w:r>
        <w:rPr>
          <w:sz w:val="24"/>
        </w:rPr>
        <w:t>shall:</w:t>
      </w:r>
    </w:p>
    <w:p w14:paraId="49B44AD1" w14:textId="77777777" w:rsidR="00E9458D" w:rsidRDefault="005C6BD6">
      <w:pPr>
        <w:pStyle w:val="ListParagraph"/>
        <w:numPr>
          <w:ilvl w:val="1"/>
          <w:numId w:val="85"/>
        </w:numPr>
        <w:tabs>
          <w:tab w:val="left" w:pos="2521"/>
        </w:tabs>
        <w:ind w:right="1700"/>
        <w:jc w:val="both"/>
        <w:rPr>
          <w:sz w:val="24"/>
        </w:rPr>
      </w:pPr>
      <w:r>
        <w:rPr>
          <w:sz w:val="24"/>
        </w:rPr>
        <w:t xml:space="preserve">determine if the infectious/communicable disease has been reported to the local Health Authority, in accordance with the Center for Disease Control </w:t>
      </w:r>
      <w:r>
        <w:rPr>
          <w:spacing w:val="-5"/>
          <w:sz w:val="24"/>
        </w:rPr>
        <w:t xml:space="preserve">and </w:t>
      </w:r>
      <w:r>
        <w:rPr>
          <w:sz w:val="24"/>
        </w:rPr>
        <w:t>Prevention’s (CDC) mandate; and, if not, ensure that it is</w:t>
      </w:r>
      <w:r>
        <w:rPr>
          <w:spacing w:val="-5"/>
          <w:sz w:val="24"/>
        </w:rPr>
        <w:t xml:space="preserve"> </w:t>
      </w:r>
      <w:r>
        <w:rPr>
          <w:sz w:val="24"/>
        </w:rPr>
        <w:t>reported;</w:t>
      </w:r>
    </w:p>
    <w:p w14:paraId="24A71B07" w14:textId="77777777" w:rsidR="00E9458D" w:rsidRDefault="005C6BD6">
      <w:pPr>
        <w:pStyle w:val="ListParagraph"/>
        <w:numPr>
          <w:ilvl w:val="1"/>
          <w:numId w:val="85"/>
        </w:numPr>
        <w:tabs>
          <w:tab w:val="left" w:pos="2521"/>
        </w:tabs>
        <w:ind w:hanging="361"/>
        <w:jc w:val="both"/>
        <w:rPr>
          <w:sz w:val="24"/>
        </w:rPr>
      </w:pPr>
      <w:r>
        <w:rPr>
          <w:sz w:val="24"/>
        </w:rPr>
        <w:t>follow medical direction and practice based on current</w:t>
      </w:r>
      <w:r>
        <w:rPr>
          <w:spacing w:val="-2"/>
          <w:sz w:val="24"/>
        </w:rPr>
        <w:t xml:space="preserve"> </w:t>
      </w:r>
      <w:r>
        <w:rPr>
          <w:sz w:val="24"/>
        </w:rPr>
        <w:t>information;</w:t>
      </w:r>
    </w:p>
    <w:p w14:paraId="39C4B2FC" w14:textId="77777777" w:rsidR="00E9458D" w:rsidRDefault="005C6BD6">
      <w:pPr>
        <w:pStyle w:val="ListParagraph"/>
        <w:numPr>
          <w:ilvl w:val="1"/>
          <w:numId w:val="85"/>
        </w:numPr>
        <w:tabs>
          <w:tab w:val="left" w:pos="2521"/>
        </w:tabs>
        <w:ind w:hanging="361"/>
        <w:jc w:val="both"/>
        <w:rPr>
          <w:sz w:val="24"/>
        </w:rPr>
      </w:pPr>
      <w:r>
        <w:rPr>
          <w:sz w:val="24"/>
        </w:rPr>
        <w:t>consider the well-being of the</w:t>
      </w:r>
      <w:r>
        <w:rPr>
          <w:spacing w:val="-2"/>
          <w:sz w:val="24"/>
        </w:rPr>
        <w:t xml:space="preserve"> </w:t>
      </w:r>
      <w:r>
        <w:rPr>
          <w:sz w:val="24"/>
        </w:rPr>
        <w:t>community;</w:t>
      </w:r>
    </w:p>
    <w:p w14:paraId="4A134669" w14:textId="77777777" w:rsidR="00E9458D" w:rsidRDefault="005C6BD6">
      <w:pPr>
        <w:pStyle w:val="ListParagraph"/>
        <w:numPr>
          <w:ilvl w:val="1"/>
          <w:numId w:val="85"/>
        </w:numPr>
        <w:tabs>
          <w:tab w:val="left" w:pos="2521"/>
        </w:tabs>
        <w:spacing w:before="1"/>
        <w:ind w:hanging="361"/>
        <w:jc w:val="both"/>
        <w:rPr>
          <w:sz w:val="24"/>
        </w:rPr>
      </w:pPr>
      <w:r>
        <w:rPr>
          <w:sz w:val="24"/>
        </w:rPr>
        <w:t>respect the confidentiality and requirements of the</w:t>
      </w:r>
      <w:r>
        <w:rPr>
          <w:spacing w:val="-3"/>
          <w:sz w:val="24"/>
        </w:rPr>
        <w:t xml:space="preserve"> </w:t>
      </w:r>
      <w:r>
        <w:rPr>
          <w:sz w:val="24"/>
        </w:rPr>
        <w:t>employee;</w:t>
      </w:r>
    </w:p>
    <w:p w14:paraId="60811451" w14:textId="77777777" w:rsidR="00E9458D" w:rsidRDefault="005C6BD6">
      <w:pPr>
        <w:pStyle w:val="ListParagraph"/>
        <w:numPr>
          <w:ilvl w:val="1"/>
          <w:numId w:val="85"/>
        </w:numPr>
        <w:tabs>
          <w:tab w:val="left" w:pos="2521"/>
        </w:tabs>
        <w:ind w:hanging="361"/>
        <w:jc w:val="both"/>
        <w:rPr>
          <w:sz w:val="24"/>
        </w:rPr>
      </w:pPr>
      <w:r>
        <w:rPr>
          <w:sz w:val="24"/>
        </w:rPr>
        <w:t>conform to local health laws concerning reporting, testing and</w:t>
      </w:r>
      <w:r>
        <w:rPr>
          <w:spacing w:val="-3"/>
          <w:sz w:val="24"/>
        </w:rPr>
        <w:t xml:space="preserve"> </w:t>
      </w:r>
      <w:r>
        <w:rPr>
          <w:sz w:val="24"/>
        </w:rPr>
        <w:t>immunization;</w:t>
      </w:r>
    </w:p>
    <w:p w14:paraId="52F55006" w14:textId="77777777" w:rsidR="00E9458D" w:rsidRDefault="005C6BD6">
      <w:pPr>
        <w:pStyle w:val="ListParagraph"/>
        <w:numPr>
          <w:ilvl w:val="1"/>
          <w:numId w:val="85"/>
        </w:numPr>
        <w:tabs>
          <w:tab w:val="left" w:pos="2520"/>
          <w:tab w:val="left" w:pos="2521"/>
        </w:tabs>
        <w:ind w:right="1700"/>
        <w:rPr>
          <w:sz w:val="24"/>
        </w:rPr>
      </w:pPr>
      <w:r>
        <w:rPr>
          <w:sz w:val="24"/>
        </w:rPr>
        <w:t>ensure that appropriate documentation of current immunizations for all employees is on</w:t>
      </w:r>
      <w:r>
        <w:rPr>
          <w:spacing w:val="-1"/>
          <w:sz w:val="24"/>
        </w:rPr>
        <w:t xml:space="preserve"> </w:t>
      </w:r>
      <w:r>
        <w:rPr>
          <w:sz w:val="24"/>
        </w:rPr>
        <w:t>file/submitted.</w:t>
      </w:r>
    </w:p>
    <w:p w14:paraId="280BE5E6" w14:textId="77777777" w:rsidR="00E9458D" w:rsidRDefault="005C6BD6">
      <w:pPr>
        <w:pStyle w:val="ListParagraph"/>
        <w:numPr>
          <w:ilvl w:val="1"/>
          <w:numId w:val="85"/>
        </w:numPr>
        <w:tabs>
          <w:tab w:val="left" w:pos="2521"/>
        </w:tabs>
        <w:ind w:right="1701"/>
        <w:rPr>
          <w:sz w:val="24"/>
        </w:rPr>
      </w:pPr>
      <w:r>
        <w:rPr>
          <w:sz w:val="24"/>
        </w:rPr>
        <w:t>not compromise the occupational health and safety of other employees/clients/ families;</w:t>
      </w:r>
    </w:p>
    <w:p w14:paraId="6B7F7BB9" w14:textId="77777777" w:rsidR="00E9458D" w:rsidRDefault="005C6BD6">
      <w:pPr>
        <w:pStyle w:val="ListParagraph"/>
        <w:numPr>
          <w:ilvl w:val="1"/>
          <w:numId w:val="85"/>
        </w:numPr>
        <w:tabs>
          <w:tab w:val="left" w:pos="2521"/>
        </w:tabs>
        <w:ind w:hanging="361"/>
        <w:rPr>
          <w:sz w:val="24"/>
        </w:rPr>
      </w:pPr>
      <w:r>
        <w:rPr>
          <w:sz w:val="24"/>
        </w:rPr>
        <w:t>make notations in the infected employee’s</w:t>
      </w:r>
      <w:r>
        <w:rPr>
          <w:spacing w:val="-2"/>
          <w:sz w:val="24"/>
        </w:rPr>
        <w:t xml:space="preserve"> </w:t>
      </w:r>
      <w:r>
        <w:rPr>
          <w:sz w:val="24"/>
        </w:rPr>
        <w:t>file;</w:t>
      </w:r>
    </w:p>
    <w:p w14:paraId="14BA59E0" w14:textId="77777777" w:rsidR="00E9458D" w:rsidRDefault="005C6BD6">
      <w:pPr>
        <w:pStyle w:val="ListParagraph"/>
        <w:numPr>
          <w:ilvl w:val="1"/>
          <w:numId w:val="85"/>
        </w:numPr>
        <w:tabs>
          <w:tab w:val="left" w:pos="2520"/>
          <w:tab w:val="left" w:pos="2521"/>
        </w:tabs>
        <w:ind w:right="1700"/>
        <w:rPr>
          <w:sz w:val="24"/>
        </w:rPr>
      </w:pPr>
      <w:r>
        <w:rPr>
          <w:sz w:val="24"/>
        </w:rPr>
        <w:t>ensure infected employees are not discriminated against, should the condition(s) become known;</w:t>
      </w:r>
    </w:p>
    <w:p w14:paraId="4C16AEFB" w14:textId="77777777" w:rsidR="00E9458D" w:rsidRDefault="005C6BD6">
      <w:pPr>
        <w:pStyle w:val="ListParagraph"/>
        <w:numPr>
          <w:ilvl w:val="1"/>
          <w:numId w:val="85"/>
        </w:numPr>
        <w:tabs>
          <w:tab w:val="left" w:pos="2520"/>
          <w:tab w:val="left" w:pos="2521"/>
        </w:tabs>
        <w:ind w:hanging="361"/>
        <w:rPr>
          <w:sz w:val="24"/>
        </w:rPr>
      </w:pPr>
      <w:r>
        <w:rPr>
          <w:sz w:val="24"/>
        </w:rPr>
        <w:t>protect the infected employees’ privacy;</w:t>
      </w:r>
      <w:r>
        <w:rPr>
          <w:spacing w:val="-2"/>
          <w:sz w:val="24"/>
        </w:rPr>
        <w:t xml:space="preserve"> </w:t>
      </w:r>
      <w:r>
        <w:rPr>
          <w:sz w:val="24"/>
        </w:rPr>
        <w:t>and,</w:t>
      </w:r>
    </w:p>
    <w:p w14:paraId="1D43AD66" w14:textId="77777777" w:rsidR="00E9458D" w:rsidRDefault="005C6BD6">
      <w:pPr>
        <w:pStyle w:val="ListParagraph"/>
        <w:numPr>
          <w:ilvl w:val="1"/>
          <w:numId w:val="85"/>
        </w:numPr>
        <w:tabs>
          <w:tab w:val="left" w:pos="2521"/>
        </w:tabs>
        <w:ind w:right="1697"/>
        <w:jc w:val="both"/>
        <w:rPr>
          <w:sz w:val="24"/>
        </w:rPr>
      </w:pPr>
      <w:r>
        <w:rPr>
          <w:sz w:val="24"/>
        </w:rPr>
        <w:t xml:space="preserve">ensure a </w:t>
      </w:r>
      <w:r>
        <w:rPr>
          <w:i/>
          <w:sz w:val="24"/>
        </w:rPr>
        <w:t xml:space="preserve">“Post Exposure Incident Report for Blood-borne Diseases” </w:t>
      </w:r>
      <w:r>
        <w:rPr>
          <w:sz w:val="24"/>
        </w:rPr>
        <w:t>is completed for any employee whose eye(s), mouth, other mucous membrane or non-intact skin has come in contact with blood, a potentially infectious material(s) or needle/sharp object(s) while performing his/her</w:t>
      </w:r>
      <w:r>
        <w:rPr>
          <w:spacing w:val="-1"/>
          <w:sz w:val="24"/>
        </w:rPr>
        <w:t xml:space="preserve"> </w:t>
      </w:r>
      <w:r>
        <w:rPr>
          <w:sz w:val="24"/>
        </w:rPr>
        <w:t>duties.</w:t>
      </w:r>
    </w:p>
    <w:p w14:paraId="485FF034"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226DA18" w14:textId="77777777">
        <w:trPr>
          <w:trHeight w:val="552"/>
        </w:trPr>
        <w:tc>
          <w:tcPr>
            <w:tcW w:w="5689" w:type="dxa"/>
          </w:tcPr>
          <w:p w14:paraId="238EE60A"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C1BDDBB" w14:textId="77777777" w:rsidR="00E9458D" w:rsidRDefault="00E9458D">
            <w:pPr>
              <w:pStyle w:val="TableParagraph"/>
              <w:ind w:left="0"/>
              <w:rPr>
                <w:sz w:val="24"/>
              </w:rPr>
            </w:pPr>
          </w:p>
          <w:p w14:paraId="14162F72" w14:textId="77777777" w:rsidR="00E9458D" w:rsidRDefault="005C6BD6">
            <w:pPr>
              <w:pStyle w:val="TableParagraph"/>
              <w:ind w:left="487"/>
              <w:rPr>
                <w:sz w:val="20"/>
              </w:rPr>
            </w:pPr>
            <w:r>
              <w:rPr>
                <w:noProof/>
                <w:sz w:val="20"/>
              </w:rPr>
              <w:drawing>
                <wp:inline distT="0" distB="0" distL="0" distR="0" wp14:anchorId="71F7E045" wp14:editId="4D63B851">
                  <wp:extent cx="1390695" cy="966501"/>
                  <wp:effectExtent l="0" t="0" r="0" b="0"/>
                  <wp:docPr id="12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3F25EFB" w14:textId="77777777">
        <w:trPr>
          <w:trHeight w:val="1244"/>
        </w:trPr>
        <w:tc>
          <w:tcPr>
            <w:tcW w:w="5689" w:type="dxa"/>
          </w:tcPr>
          <w:p w14:paraId="17898E9B" w14:textId="77777777" w:rsidR="00E9458D" w:rsidRDefault="00E9458D">
            <w:pPr>
              <w:pStyle w:val="TableParagraph"/>
              <w:ind w:left="0"/>
              <w:rPr>
                <w:sz w:val="24"/>
              </w:rPr>
            </w:pPr>
          </w:p>
          <w:p w14:paraId="13309984" w14:textId="77777777" w:rsidR="00E9458D" w:rsidRDefault="005C6BD6">
            <w:pPr>
              <w:pStyle w:val="TableParagraph"/>
              <w:rPr>
                <w:b/>
                <w:sz w:val="24"/>
              </w:rPr>
            </w:pPr>
            <w:r>
              <w:rPr>
                <w:b/>
                <w:sz w:val="24"/>
              </w:rPr>
              <w:t>Section 5: Health and Safety</w:t>
            </w:r>
          </w:p>
        </w:tc>
        <w:tc>
          <w:tcPr>
            <w:tcW w:w="3168" w:type="dxa"/>
            <w:vMerge/>
            <w:tcBorders>
              <w:top w:val="nil"/>
            </w:tcBorders>
          </w:tcPr>
          <w:p w14:paraId="4A7E2230" w14:textId="77777777" w:rsidR="00E9458D" w:rsidRDefault="00E9458D">
            <w:pPr>
              <w:rPr>
                <w:sz w:val="2"/>
                <w:szCs w:val="2"/>
              </w:rPr>
            </w:pPr>
          </w:p>
        </w:tc>
      </w:tr>
      <w:tr w:rsidR="00E9458D" w14:paraId="0791E3AC" w14:textId="77777777">
        <w:trPr>
          <w:trHeight w:val="275"/>
        </w:trPr>
        <w:tc>
          <w:tcPr>
            <w:tcW w:w="5689" w:type="dxa"/>
            <w:vMerge w:val="restart"/>
          </w:tcPr>
          <w:p w14:paraId="6432B154" w14:textId="77777777" w:rsidR="00E9458D" w:rsidRDefault="00E9458D">
            <w:pPr>
              <w:pStyle w:val="TableParagraph"/>
              <w:ind w:left="0"/>
              <w:rPr>
                <w:sz w:val="24"/>
              </w:rPr>
            </w:pPr>
          </w:p>
          <w:p w14:paraId="07C9BDCF" w14:textId="77777777" w:rsidR="00E9458D" w:rsidRDefault="005C6BD6">
            <w:pPr>
              <w:pStyle w:val="TableParagraph"/>
              <w:rPr>
                <w:b/>
                <w:sz w:val="24"/>
              </w:rPr>
            </w:pPr>
            <w:r>
              <w:rPr>
                <w:b/>
                <w:sz w:val="24"/>
              </w:rPr>
              <w:t>Policy Title: Employees with Infectious Disease</w:t>
            </w:r>
          </w:p>
        </w:tc>
        <w:tc>
          <w:tcPr>
            <w:tcW w:w="3168" w:type="dxa"/>
          </w:tcPr>
          <w:p w14:paraId="61835CF4" w14:textId="77777777" w:rsidR="00E9458D" w:rsidRDefault="005C6BD6">
            <w:pPr>
              <w:pStyle w:val="TableParagraph"/>
              <w:spacing w:line="256" w:lineRule="exact"/>
              <w:rPr>
                <w:b/>
                <w:sz w:val="24"/>
              </w:rPr>
            </w:pPr>
            <w:r>
              <w:rPr>
                <w:b/>
                <w:sz w:val="24"/>
              </w:rPr>
              <w:t>Policy Number: 5.140</w:t>
            </w:r>
          </w:p>
        </w:tc>
      </w:tr>
      <w:tr w:rsidR="00E9458D" w14:paraId="3B6EA7B1" w14:textId="77777777">
        <w:trPr>
          <w:trHeight w:val="275"/>
        </w:trPr>
        <w:tc>
          <w:tcPr>
            <w:tcW w:w="5689" w:type="dxa"/>
            <w:vMerge/>
            <w:tcBorders>
              <w:top w:val="nil"/>
            </w:tcBorders>
          </w:tcPr>
          <w:p w14:paraId="02D7E799" w14:textId="77777777" w:rsidR="00E9458D" w:rsidRDefault="00E9458D">
            <w:pPr>
              <w:rPr>
                <w:sz w:val="2"/>
                <w:szCs w:val="2"/>
              </w:rPr>
            </w:pPr>
          </w:p>
        </w:tc>
        <w:tc>
          <w:tcPr>
            <w:tcW w:w="3168" w:type="dxa"/>
          </w:tcPr>
          <w:p w14:paraId="2FDC8F35" w14:textId="77777777" w:rsidR="00E9458D" w:rsidRDefault="005C6BD6">
            <w:pPr>
              <w:pStyle w:val="TableParagraph"/>
              <w:spacing w:line="255" w:lineRule="exact"/>
              <w:rPr>
                <w:b/>
                <w:sz w:val="24"/>
              </w:rPr>
            </w:pPr>
            <w:r>
              <w:rPr>
                <w:b/>
                <w:sz w:val="24"/>
              </w:rPr>
              <w:t>Effective Date:</w:t>
            </w:r>
          </w:p>
        </w:tc>
      </w:tr>
      <w:tr w:rsidR="00E9458D" w14:paraId="35F101E0" w14:textId="77777777">
        <w:trPr>
          <w:trHeight w:val="276"/>
        </w:trPr>
        <w:tc>
          <w:tcPr>
            <w:tcW w:w="5689" w:type="dxa"/>
            <w:vMerge/>
            <w:tcBorders>
              <w:top w:val="nil"/>
            </w:tcBorders>
          </w:tcPr>
          <w:p w14:paraId="1F240E10" w14:textId="77777777" w:rsidR="00E9458D" w:rsidRDefault="00E9458D">
            <w:pPr>
              <w:rPr>
                <w:sz w:val="2"/>
                <w:szCs w:val="2"/>
              </w:rPr>
            </w:pPr>
          </w:p>
        </w:tc>
        <w:tc>
          <w:tcPr>
            <w:tcW w:w="3168" w:type="dxa"/>
          </w:tcPr>
          <w:p w14:paraId="453C50B5" w14:textId="77777777" w:rsidR="00E9458D" w:rsidRDefault="005C6BD6">
            <w:pPr>
              <w:pStyle w:val="TableParagraph"/>
              <w:spacing w:before="1" w:line="255" w:lineRule="exact"/>
              <w:rPr>
                <w:b/>
                <w:sz w:val="24"/>
              </w:rPr>
            </w:pPr>
            <w:r>
              <w:rPr>
                <w:b/>
                <w:sz w:val="24"/>
              </w:rPr>
              <w:t>Revision Date:</w:t>
            </w:r>
          </w:p>
        </w:tc>
      </w:tr>
      <w:tr w:rsidR="00E9458D" w14:paraId="67F4E6D5" w14:textId="77777777">
        <w:trPr>
          <w:trHeight w:val="275"/>
        </w:trPr>
        <w:tc>
          <w:tcPr>
            <w:tcW w:w="5689" w:type="dxa"/>
            <w:vMerge/>
            <w:tcBorders>
              <w:top w:val="nil"/>
            </w:tcBorders>
          </w:tcPr>
          <w:p w14:paraId="79E1CB35" w14:textId="77777777" w:rsidR="00E9458D" w:rsidRDefault="00E9458D">
            <w:pPr>
              <w:rPr>
                <w:sz w:val="2"/>
                <w:szCs w:val="2"/>
              </w:rPr>
            </w:pPr>
          </w:p>
        </w:tc>
        <w:tc>
          <w:tcPr>
            <w:tcW w:w="3168" w:type="dxa"/>
          </w:tcPr>
          <w:p w14:paraId="663DB27A" w14:textId="77777777" w:rsidR="00E9458D" w:rsidRDefault="005C6BD6">
            <w:pPr>
              <w:pStyle w:val="TableParagraph"/>
              <w:spacing w:line="255" w:lineRule="exact"/>
              <w:rPr>
                <w:b/>
                <w:sz w:val="24"/>
              </w:rPr>
            </w:pPr>
            <w:r>
              <w:rPr>
                <w:b/>
                <w:sz w:val="24"/>
              </w:rPr>
              <w:t>Approved By:</w:t>
            </w:r>
          </w:p>
        </w:tc>
      </w:tr>
      <w:tr w:rsidR="00E9458D" w14:paraId="655FC895" w14:textId="77777777">
        <w:trPr>
          <w:trHeight w:val="276"/>
        </w:trPr>
        <w:tc>
          <w:tcPr>
            <w:tcW w:w="5689" w:type="dxa"/>
            <w:vMerge/>
            <w:tcBorders>
              <w:top w:val="nil"/>
            </w:tcBorders>
          </w:tcPr>
          <w:p w14:paraId="39486487" w14:textId="77777777" w:rsidR="00E9458D" w:rsidRDefault="00E9458D">
            <w:pPr>
              <w:rPr>
                <w:sz w:val="2"/>
                <w:szCs w:val="2"/>
              </w:rPr>
            </w:pPr>
          </w:p>
        </w:tc>
        <w:tc>
          <w:tcPr>
            <w:tcW w:w="3168" w:type="dxa"/>
          </w:tcPr>
          <w:p w14:paraId="29455F25" w14:textId="77777777" w:rsidR="00E9458D" w:rsidRDefault="005C6BD6">
            <w:pPr>
              <w:pStyle w:val="TableParagraph"/>
              <w:spacing w:line="257" w:lineRule="exact"/>
              <w:rPr>
                <w:b/>
                <w:sz w:val="24"/>
              </w:rPr>
            </w:pPr>
            <w:r>
              <w:rPr>
                <w:b/>
                <w:sz w:val="24"/>
              </w:rPr>
              <w:t>Page Number: Page 4 of 5</w:t>
            </w:r>
          </w:p>
        </w:tc>
      </w:tr>
    </w:tbl>
    <w:p w14:paraId="269EFA89" w14:textId="77777777" w:rsidR="00E9458D" w:rsidRDefault="00E9458D">
      <w:pPr>
        <w:pStyle w:val="BodyText"/>
        <w:ind w:left="0" w:firstLine="0"/>
        <w:rPr>
          <w:sz w:val="20"/>
        </w:rPr>
      </w:pPr>
    </w:p>
    <w:p w14:paraId="3BFE1DA8" w14:textId="77777777" w:rsidR="00E9458D" w:rsidRDefault="00E9458D">
      <w:pPr>
        <w:pStyle w:val="BodyText"/>
        <w:spacing w:before="6"/>
        <w:ind w:left="0" w:firstLine="0"/>
        <w:rPr>
          <w:sz w:val="20"/>
        </w:rPr>
      </w:pPr>
    </w:p>
    <w:p w14:paraId="1EC47F3D" w14:textId="77777777" w:rsidR="00E9458D" w:rsidRDefault="005C6BD6">
      <w:pPr>
        <w:pStyle w:val="Heading2"/>
        <w:spacing w:before="90"/>
      </w:pPr>
      <w:r>
        <w:t>GUIDELINES</w:t>
      </w:r>
    </w:p>
    <w:p w14:paraId="73520C64" w14:textId="77777777" w:rsidR="00E9458D" w:rsidRDefault="005C6BD6">
      <w:pPr>
        <w:pStyle w:val="ListParagraph"/>
        <w:numPr>
          <w:ilvl w:val="0"/>
          <w:numId w:val="84"/>
        </w:numPr>
        <w:tabs>
          <w:tab w:val="left" w:pos="2161"/>
        </w:tabs>
        <w:spacing w:before="1"/>
        <w:ind w:right="1700"/>
        <w:rPr>
          <w:sz w:val="24"/>
        </w:rPr>
      </w:pPr>
      <w:r>
        <w:rPr>
          <w:sz w:val="24"/>
        </w:rPr>
        <w:t>Employees/clients/families should have a knowledge of risk factors for the presenting infectious/communicable disease, which</w:t>
      </w:r>
      <w:r>
        <w:rPr>
          <w:spacing w:val="-1"/>
          <w:sz w:val="24"/>
        </w:rPr>
        <w:t xml:space="preserve"> </w:t>
      </w:r>
      <w:r>
        <w:rPr>
          <w:sz w:val="24"/>
        </w:rPr>
        <w:t>includes:</w:t>
      </w:r>
    </w:p>
    <w:p w14:paraId="2DB2523D" w14:textId="77777777" w:rsidR="00E9458D" w:rsidRDefault="005C6BD6">
      <w:pPr>
        <w:pStyle w:val="ListParagraph"/>
        <w:numPr>
          <w:ilvl w:val="1"/>
          <w:numId w:val="84"/>
        </w:numPr>
        <w:tabs>
          <w:tab w:val="left" w:pos="2521"/>
        </w:tabs>
        <w:ind w:hanging="361"/>
        <w:rPr>
          <w:sz w:val="24"/>
        </w:rPr>
      </w:pPr>
      <w:r>
        <w:rPr>
          <w:sz w:val="24"/>
        </w:rPr>
        <w:t>The nature of the risk, i.e. how the disease is</w:t>
      </w:r>
      <w:r>
        <w:rPr>
          <w:spacing w:val="-4"/>
          <w:sz w:val="24"/>
        </w:rPr>
        <w:t xml:space="preserve"> </w:t>
      </w:r>
      <w:r>
        <w:rPr>
          <w:sz w:val="24"/>
        </w:rPr>
        <w:t>transmitted;</w:t>
      </w:r>
    </w:p>
    <w:p w14:paraId="2D09B605" w14:textId="77777777" w:rsidR="00E9458D" w:rsidRDefault="005C6BD6">
      <w:pPr>
        <w:pStyle w:val="ListParagraph"/>
        <w:numPr>
          <w:ilvl w:val="1"/>
          <w:numId w:val="84"/>
        </w:numPr>
        <w:tabs>
          <w:tab w:val="left" w:pos="2521"/>
        </w:tabs>
        <w:ind w:hanging="361"/>
        <w:rPr>
          <w:sz w:val="24"/>
        </w:rPr>
      </w:pPr>
      <w:r>
        <w:rPr>
          <w:sz w:val="24"/>
        </w:rPr>
        <w:t>The duration of the risk, i.e. how long the carrier is</w:t>
      </w:r>
      <w:r>
        <w:rPr>
          <w:spacing w:val="-3"/>
          <w:sz w:val="24"/>
        </w:rPr>
        <w:t xml:space="preserve"> </w:t>
      </w:r>
      <w:r>
        <w:rPr>
          <w:sz w:val="24"/>
        </w:rPr>
        <w:t>infectious:</w:t>
      </w:r>
    </w:p>
    <w:p w14:paraId="689898B5" w14:textId="77777777" w:rsidR="00E9458D" w:rsidRDefault="005C6BD6">
      <w:pPr>
        <w:pStyle w:val="ListParagraph"/>
        <w:numPr>
          <w:ilvl w:val="1"/>
          <w:numId w:val="84"/>
        </w:numPr>
        <w:tabs>
          <w:tab w:val="left" w:pos="2521"/>
        </w:tabs>
        <w:ind w:hanging="361"/>
        <w:rPr>
          <w:sz w:val="24"/>
        </w:rPr>
      </w:pPr>
      <w:r>
        <w:rPr>
          <w:sz w:val="24"/>
        </w:rPr>
        <w:t>The severity of the risk, i.e. the degree the potential harm to third parties;</w:t>
      </w:r>
      <w:r>
        <w:rPr>
          <w:spacing w:val="-4"/>
          <w:sz w:val="24"/>
        </w:rPr>
        <w:t xml:space="preserve"> </w:t>
      </w:r>
      <w:r>
        <w:rPr>
          <w:sz w:val="24"/>
        </w:rPr>
        <w:t>and,</w:t>
      </w:r>
    </w:p>
    <w:p w14:paraId="41274F1D" w14:textId="77777777" w:rsidR="00E9458D" w:rsidRDefault="005C6BD6">
      <w:pPr>
        <w:pStyle w:val="ListParagraph"/>
        <w:numPr>
          <w:ilvl w:val="1"/>
          <w:numId w:val="84"/>
        </w:numPr>
        <w:tabs>
          <w:tab w:val="left" w:pos="2521"/>
        </w:tabs>
        <w:ind w:right="1702"/>
        <w:rPr>
          <w:sz w:val="24"/>
        </w:rPr>
      </w:pPr>
      <w:r>
        <w:rPr>
          <w:sz w:val="24"/>
        </w:rPr>
        <w:t>The probability that the disease will be transmitted and will cause varying degrees of harm.</w:t>
      </w:r>
    </w:p>
    <w:p w14:paraId="1C12F2F0" w14:textId="77777777" w:rsidR="00E9458D" w:rsidRDefault="005C6BD6">
      <w:pPr>
        <w:pStyle w:val="ListParagraph"/>
        <w:numPr>
          <w:ilvl w:val="0"/>
          <w:numId w:val="84"/>
        </w:numPr>
        <w:tabs>
          <w:tab w:val="left" w:pos="2161"/>
        </w:tabs>
        <w:ind w:right="1701"/>
        <w:rPr>
          <w:sz w:val="24"/>
        </w:rPr>
      </w:pPr>
      <w:r>
        <w:rPr>
          <w:sz w:val="24"/>
        </w:rPr>
        <w:t>Employees shall receive training on infectious/contagious diseases during orientation, upon initial assignment, as required and as annual</w:t>
      </w:r>
      <w:r>
        <w:rPr>
          <w:spacing w:val="-2"/>
          <w:sz w:val="24"/>
        </w:rPr>
        <w:t xml:space="preserve"> </w:t>
      </w:r>
      <w:r>
        <w:rPr>
          <w:sz w:val="24"/>
        </w:rPr>
        <w:t>refreshers.</w:t>
      </w:r>
    </w:p>
    <w:p w14:paraId="1DFEAE24" w14:textId="77777777" w:rsidR="00E9458D" w:rsidRDefault="005C6BD6">
      <w:pPr>
        <w:pStyle w:val="ListParagraph"/>
        <w:numPr>
          <w:ilvl w:val="0"/>
          <w:numId w:val="84"/>
        </w:numPr>
        <w:tabs>
          <w:tab w:val="left" w:pos="2161"/>
        </w:tabs>
        <w:rPr>
          <w:sz w:val="24"/>
        </w:rPr>
      </w:pPr>
      <w:r>
        <w:rPr>
          <w:sz w:val="24"/>
        </w:rPr>
        <w:t>Training for infectious/contagious diseases shall</w:t>
      </w:r>
      <w:r>
        <w:rPr>
          <w:spacing w:val="-4"/>
          <w:sz w:val="24"/>
        </w:rPr>
        <w:t xml:space="preserve"> </w:t>
      </w:r>
      <w:r>
        <w:rPr>
          <w:sz w:val="24"/>
        </w:rPr>
        <w:t>include:</w:t>
      </w:r>
    </w:p>
    <w:p w14:paraId="4E6B6375" w14:textId="77777777" w:rsidR="00E9458D" w:rsidRDefault="005C6BD6">
      <w:pPr>
        <w:pStyle w:val="ListParagraph"/>
        <w:numPr>
          <w:ilvl w:val="1"/>
          <w:numId w:val="84"/>
        </w:numPr>
        <w:tabs>
          <w:tab w:val="left" w:pos="2521"/>
        </w:tabs>
        <w:ind w:right="1701"/>
        <w:rPr>
          <w:sz w:val="24"/>
        </w:rPr>
      </w:pPr>
      <w:r>
        <w:rPr>
          <w:sz w:val="24"/>
        </w:rPr>
        <w:t>what infectious/contagious diseases are, how they are contacted, how they are transmitted and how they are</w:t>
      </w:r>
      <w:r>
        <w:rPr>
          <w:spacing w:val="-3"/>
          <w:sz w:val="24"/>
        </w:rPr>
        <w:t xml:space="preserve"> </w:t>
      </w:r>
      <w:r>
        <w:rPr>
          <w:sz w:val="24"/>
        </w:rPr>
        <w:t>controlled;</w:t>
      </w:r>
    </w:p>
    <w:p w14:paraId="08D36B2E" w14:textId="77777777" w:rsidR="00E9458D" w:rsidRDefault="005C6BD6">
      <w:pPr>
        <w:pStyle w:val="ListParagraph"/>
        <w:numPr>
          <w:ilvl w:val="1"/>
          <w:numId w:val="84"/>
        </w:numPr>
        <w:tabs>
          <w:tab w:val="left" w:pos="2521"/>
        </w:tabs>
        <w:ind w:hanging="361"/>
        <w:rPr>
          <w:sz w:val="24"/>
        </w:rPr>
      </w:pPr>
      <w:r>
        <w:rPr>
          <w:sz w:val="24"/>
        </w:rPr>
        <w:t>Occupational Safety and Health Administration (OSHA)</w:t>
      </w:r>
      <w:r>
        <w:rPr>
          <w:spacing w:val="-1"/>
          <w:sz w:val="24"/>
        </w:rPr>
        <w:t xml:space="preserve"> </w:t>
      </w:r>
      <w:r>
        <w:rPr>
          <w:sz w:val="24"/>
        </w:rPr>
        <w:t>standards;</w:t>
      </w:r>
    </w:p>
    <w:p w14:paraId="31C377DD" w14:textId="77777777" w:rsidR="00E9458D" w:rsidRDefault="005C6BD6">
      <w:pPr>
        <w:pStyle w:val="ListParagraph"/>
        <w:numPr>
          <w:ilvl w:val="1"/>
          <w:numId w:val="84"/>
        </w:numPr>
        <w:tabs>
          <w:tab w:val="left" w:pos="2521"/>
        </w:tabs>
        <w:ind w:hanging="361"/>
        <w:rPr>
          <w:sz w:val="24"/>
        </w:rPr>
      </w:pPr>
      <w:r>
        <w:rPr>
          <w:sz w:val="24"/>
        </w:rPr>
        <w:t>Universal</w:t>
      </w:r>
      <w:r>
        <w:rPr>
          <w:spacing w:val="-1"/>
          <w:sz w:val="24"/>
        </w:rPr>
        <w:t xml:space="preserve"> </w:t>
      </w:r>
      <w:r>
        <w:rPr>
          <w:sz w:val="24"/>
        </w:rPr>
        <w:t>Precautions;</w:t>
      </w:r>
    </w:p>
    <w:p w14:paraId="32DA1CF2" w14:textId="77777777" w:rsidR="00E9458D" w:rsidRDefault="005C6BD6">
      <w:pPr>
        <w:pStyle w:val="ListParagraph"/>
        <w:numPr>
          <w:ilvl w:val="1"/>
          <w:numId w:val="84"/>
        </w:numPr>
        <w:tabs>
          <w:tab w:val="left" w:pos="2521"/>
        </w:tabs>
        <w:ind w:hanging="361"/>
        <w:rPr>
          <w:sz w:val="24"/>
        </w:rPr>
      </w:pPr>
      <w:r>
        <w:rPr>
          <w:sz w:val="24"/>
        </w:rPr>
        <w:t>employer’s policies and</w:t>
      </w:r>
      <w:r>
        <w:rPr>
          <w:spacing w:val="-4"/>
          <w:sz w:val="24"/>
        </w:rPr>
        <w:t xml:space="preserve"> </w:t>
      </w:r>
      <w:r>
        <w:rPr>
          <w:sz w:val="24"/>
        </w:rPr>
        <w:t>procedures;</w:t>
      </w:r>
    </w:p>
    <w:p w14:paraId="74954A93" w14:textId="77777777" w:rsidR="00E9458D" w:rsidRDefault="005C6BD6">
      <w:pPr>
        <w:pStyle w:val="ListParagraph"/>
        <w:numPr>
          <w:ilvl w:val="1"/>
          <w:numId w:val="84"/>
        </w:numPr>
        <w:tabs>
          <w:tab w:val="left" w:pos="2521"/>
        </w:tabs>
        <w:ind w:hanging="361"/>
        <w:rPr>
          <w:sz w:val="24"/>
        </w:rPr>
      </w:pPr>
      <w:r>
        <w:rPr>
          <w:sz w:val="24"/>
        </w:rPr>
        <w:t>employer’s exposure control</w:t>
      </w:r>
      <w:r>
        <w:rPr>
          <w:spacing w:val="-3"/>
          <w:sz w:val="24"/>
        </w:rPr>
        <w:t xml:space="preserve"> </w:t>
      </w:r>
      <w:r>
        <w:rPr>
          <w:sz w:val="24"/>
        </w:rPr>
        <w:t>plan;</w:t>
      </w:r>
    </w:p>
    <w:p w14:paraId="1E5AE15D" w14:textId="77777777" w:rsidR="00E9458D" w:rsidRDefault="005C6BD6">
      <w:pPr>
        <w:pStyle w:val="ListParagraph"/>
        <w:numPr>
          <w:ilvl w:val="1"/>
          <w:numId w:val="84"/>
        </w:numPr>
        <w:tabs>
          <w:tab w:val="left" w:pos="2520"/>
          <w:tab w:val="left" w:pos="2521"/>
        </w:tabs>
        <w:ind w:hanging="361"/>
        <w:rPr>
          <w:sz w:val="24"/>
        </w:rPr>
      </w:pPr>
      <w:r>
        <w:rPr>
          <w:sz w:val="24"/>
        </w:rPr>
        <w:t>personal protective equipment;</w:t>
      </w:r>
      <w:r>
        <w:rPr>
          <w:spacing w:val="-1"/>
          <w:sz w:val="24"/>
        </w:rPr>
        <w:t xml:space="preserve"> </w:t>
      </w:r>
      <w:r>
        <w:rPr>
          <w:sz w:val="24"/>
        </w:rPr>
        <w:t>and,</w:t>
      </w:r>
    </w:p>
    <w:p w14:paraId="1F847F49" w14:textId="77777777" w:rsidR="00E9458D" w:rsidRDefault="005C6BD6">
      <w:pPr>
        <w:pStyle w:val="ListParagraph"/>
        <w:numPr>
          <w:ilvl w:val="1"/>
          <w:numId w:val="84"/>
        </w:numPr>
        <w:tabs>
          <w:tab w:val="left" w:pos="2521"/>
        </w:tabs>
        <w:ind w:hanging="361"/>
        <w:rPr>
          <w:sz w:val="24"/>
        </w:rPr>
      </w:pPr>
      <w:r>
        <w:rPr>
          <w:sz w:val="24"/>
        </w:rPr>
        <w:t>engineering and work practice</w:t>
      </w:r>
      <w:r>
        <w:rPr>
          <w:spacing w:val="-3"/>
          <w:sz w:val="24"/>
        </w:rPr>
        <w:t xml:space="preserve"> </w:t>
      </w:r>
      <w:r>
        <w:rPr>
          <w:sz w:val="24"/>
        </w:rPr>
        <w:t>controls.</w:t>
      </w:r>
    </w:p>
    <w:p w14:paraId="3913C679" w14:textId="77777777" w:rsidR="00E9458D" w:rsidRDefault="005C6BD6">
      <w:pPr>
        <w:pStyle w:val="ListParagraph"/>
        <w:numPr>
          <w:ilvl w:val="0"/>
          <w:numId w:val="84"/>
        </w:numPr>
        <w:tabs>
          <w:tab w:val="left" w:pos="2161"/>
        </w:tabs>
        <w:rPr>
          <w:sz w:val="24"/>
        </w:rPr>
      </w:pPr>
      <w:r>
        <w:rPr>
          <w:sz w:val="24"/>
        </w:rPr>
        <w:t>Training records shall</w:t>
      </w:r>
      <w:r>
        <w:rPr>
          <w:spacing w:val="-2"/>
          <w:sz w:val="24"/>
        </w:rPr>
        <w:t xml:space="preserve"> </w:t>
      </w:r>
      <w:r>
        <w:rPr>
          <w:sz w:val="24"/>
        </w:rPr>
        <w:t>include:</w:t>
      </w:r>
    </w:p>
    <w:p w14:paraId="46B1D737" w14:textId="77777777" w:rsidR="00E9458D" w:rsidRDefault="005C6BD6">
      <w:pPr>
        <w:pStyle w:val="ListParagraph"/>
        <w:numPr>
          <w:ilvl w:val="1"/>
          <w:numId w:val="84"/>
        </w:numPr>
        <w:tabs>
          <w:tab w:val="left" w:pos="2521"/>
        </w:tabs>
        <w:ind w:hanging="361"/>
        <w:rPr>
          <w:sz w:val="24"/>
        </w:rPr>
      </w:pPr>
      <w:r>
        <w:rPr>
          <w:sz w:val="24"/>
        </w:rPr>
        <w:t>dates when training was</w:t>
      </w:r>
      <w:r>
        <w:rPr>
          <w:spacing w:val="-1"/>
          <w:sz w:val="24"/>
        </w:rPr>
        <w:t xml:space="preserve"> </w:t>
      </w:r>
      <w:r>
        <w:rPr>
          <w:sz w:val="24"/>
        </w:rPr>
        <w:t>given;</w:t>
      </w:r>
    </w:p>
    <w:p w14:paraId="2F9A28DB" w14:textId="77777777" w:rsidR="00E9458D" w:rsidRDefault="005C6BD6">
      <w:pPr>
        <w:pStyle w:val="ListParagraph"/>
        <w:numPr>
          <w:ilvl w:val="1"/>
          <w:numId w:val="84"/>
        </w:numPr>
        <w:tabs>
          <w:tab w:val="left" w:pos="2521"/>
        </w:tabs>
        <w:ind w:hanging="361"/>
        <w:rPr>
          <w:sz w:val="24"/>
        </w:rPr>
      </w:pPr>
      <w:r>
        <w:rPr>
          <w:sz w:val="24"/>
        </w:rPr>
        <w:t>summary on what training was</w:t>
      </w:r>
      <w:r>
        <w:rPr>
          <w:spacing w:val="-2"/>
          <w:sz w:val="24"/>
        </w:rPr>
        <w:t xml:space="preserve"> </w:t>
      </w:r>
      <w:r>
        <w:rPr>
          <w:sz w:val="24"/>
        </w:rPr>
        <w:t>given;</w:t>
      </w:r>
    </w:p>
    <w:p w14:paraId="481E2529" w14:textId="77777777" w:rsidR="00E9458D" w:rsidRDefault="005C6BD6">
      <w:pPr>
        <w:pStyle w:val="ListParagraph"/>
        <w:numPr>
          <w:ilvl w:val="1"/>
          <w:numId w:val="84"/>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47847A4C" w14:textId="77777777" w:rsidR="00E9458D" w:rsidRDefault="005C6BD6">
      <w:pPr>
        <w:pStyle w:val="ListParagraph"/>
        <w:numPr>
          <w:ilvl w:val="1"/>
          <w:numId w:val="84"/>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40549EBC" w14:textId="77777777" w:rsidR="00E9458D" w:rsidRDefault="005C6BD6">
      <w:pPr>
        <w:pStyle w:val="ListParagraph"/>
        <w:numPr>
          <w:ilvl w:val="0"/>
          <w:numId w:val="84"/>
        </w:numPr>
        <w:tabs>
          <w:tab w:val="left" w:pos="2161"/>
        </w:tabs>
        <w:rPr>
          <w:sz w:val="24"/>
        </w:rPr>
      </w:pPr>
      <w:r>
        <w:rPr>
          <w:sz w:val="24"/>
        </w:rPr>
        <w:t>Records are to be maintained for 3 years from the date of</w:t>
      </w:r>
      <w:r>
        <w:rPr>
          <w:spacing w:val="-5"/>
          <w:sz w:val="24"/>
        </w:rPr>
        <w:t xml:space="preserve"> </w:t>
      </w:r>
      <w:r>
        <w:rPr>
          <w:sz w:val="24"/>
        </w:rPr>
        <w:t>training.</w:t>
      </w:r>
    </w:p>
    <w:p w14:paraId="095A6612" w14:textId="77777777" w:rsidR="00E9458D" w:rsidRDefault="00E9458D">
      <w:pPr>
        <w:pStyle w:val="BodyText"/>
        <w:ind w:left="0" w:firstLine="0"/>
      </w:pPr>
    </w:p>
    <w:p w14:paraId="6C0A76DC" w14:textId="77777777" w:rsidR="00E9458D" w:rsidRDefault="005C6BD6">
      <w:pPr>
        <w:pStyle w:val="Heading2"/>
      </w:pPr>
      <w:r>
        <w:t>CROSS-POLICY REFERENCES</w:t>
      </w:r>
    </w:p>
    <w:p w14:paraId="687ECA35" w14:textId="77777777" w:rsidR="00E9458D" w:rsidRDefault="005C6BD6">
      <w:pPr>
        <w:pStyle w:val="ListParagraph"/>
        <w:numPr>
          <w:ilvl w:val="0"/>
          <w:numId w:val="83"/>
        </w:numPr>
        <w:tabs>
          <w:tab w:val="left" w:pos="2085"/>
        </w:tabs>
        <w:spacing w:before="1"/>
        <w:rPr>
          <w:sz w:val="24"/>
        </w:rPr>
      </w:pPr>
      <w:r>
        <w:rPr>
          <w:sz w:val="24"/>
        </w:rPr>
        <w:t>Universal</w:t>
      </w:r>
      <w:r>
        <w:rPr>
          <w:spacing w:val="-1"/>
          <w:sz w:val="24"/>
        </w:rPr>
        <w:t xml:space="preserve"> </w:t>
      </w:r>
      <w:r>
        <w:rPr>
          <w:sz w:val="24"/>
        </w:rPr>
        <w:t>Precautions</w:t>
      </w:r>
    </w:p>
    <w:p w14:paraId="63204FDC" w14:textId="77777777" w:rsidR="00E9458D" w:rsidRDefault="005C6BD6">
      <w:pPr>
        <w:pStyle w:val="ListParagraph"/>
        <w:numPr>
          <w:ilvl w:val="0"/>
          <w:numId w:val="83"/>
        </w:numPr>
        <w:tabs>
          <w:tab w:val="left" w:pos="2085"/>
        </w:tabs>
        <w:rPr>
          <w:sz w:val="24"/>
        </w:rPr>
      </w:pPr>
      <w:r>
        <w:rPr>
          <w:sz w:val="24"/>
        </w:rPr>
        <w:t>Infection</w:t>
      </w:r>
      <w:r>
        <w:rPr>
          <w:spacing w:val="-1"/>
          <w:sz w:val="24"/>
        </w:rPr>
        <w:t xml:space="preserve"> </w:t>
      </w:r>
      <w:r>
        <w:rPr>
          <w:sz w:val="24"/>
        </w:rPr>
        <w:t>Control</w:t>
      </w:r>
    </w:p>
    <w:p w14:paraId="69A48762" w14:textId="77777777" w:rsidR="00E9458D" w:rsidRDefault="005C6BD6">
      <w:pPr>
        <w:pStyle w:val="ListParagraph"/>
        <w:numPr>
          <w:ilvl w:val="0"/>
          <w:numId w:val="83"/>
        </w:numPr>
        <w:tabs>
          <w:tab w:val="left" w:pos="2085"/>
        </w:tabs>
        <w:rPr>
          <w:sz w:val="24"/>
        </w:rPr>
      </w:pPr>
      <w:r>
        <w:rPr>
          <w:sz w:val="24"/>
        </w:rPr>
        <w:t>Blood-borne Diseases</w:t>
      </w:r>
    </w:p>
    <w:p w14:paraId="67EA99FC" w14:textId="77777777" w:rsidR="00E9458D" w:rsidRDefault="005C6BD6">
      <w:pPr>
        <w:pStyle w:val="ListParagraph"/>
        <w:numPr>
          <w:ilvl w:val="0"/>
          <w:numId w:val="83"/>
        </w:numPr>
        <w:tabs>
          <w:tab w:val="left" w:pos="2085"/>
        </w:tabs>
        <w:rPr>
          <w:sz w:val="24"/>
        </w:rPr>
      </w:pPr>
      <w:r>
        <w:rPr>
          <w:sz w:val="24"/>
        </w:rPr>
        <w:t>Exposure Control Plan for Blood-borne</w:t>
      </w:r>
      <w:r>
        <w:rPr>
          <w:spacing w:val="-1"/>
          <w:sz w:val="24"/>
        </w:rPr>
        <w:t xml:space="preserve"> </w:t>
      </w:r>
      <w:r>
        <w:rPr>
          <w:sz w:val="24"/>
        </w:rPr>
        <w:t>Diseases</w:t>
      </w:r>
    </w:p>
    <w:p w14:paraId="2E223B27" w14:textId="77777777" w:rsidR="00E9458D" w:rsidRDefault="005C6BD6">
      <w:pPr>
        <w:pStyle w:val="ListParagraph"/>
        <w:numPr>
          <w:ilvl w:val="0"/>
          <w:numId w:val="83"/>
        </w:numPr>
        <w:tabs>
          <w:tab w:val="left" w:pos="2085"/>
        </w:tabs>
        <w:rPr>
          <w:sz w:val="24"/>
        </w:rPr>
      </w:pPr>
      <w:r>
        <w:rPr>
          <w:sz w:val="24"/>
        </w:rPr>
        <w:t>Recording and Reporting Exposure to Blood-borne</w:t>
      </w:r>
      <w:r>
        <w:rPr>
          <w:spacing w:val="-1"/>
          <w:sz w:val="24"/>
        </w:rPr>
        <w:t xml:space="preserve"> </w:t>
      </w:r>
      <w:r>
        <w:rPr>
          <w:sz w:val="24"/>
        </w:rPr>
        <w:t>Diseases</w:t>
      </w:r>
    </w:p>
    <w:p w14:paraId="72442281" w14:textId="77777777" w:rsidR="00E9458D" w:rsidRDefault="00E9458D">
      <w:pPr>
        <w:pStyle w:val="BodyText"/>
        <w:spacing w:before="11"/>
        <w:ind w:left="0" w:firstLine="0"/>
        <w:rPr>
          <w:sz w:val="23"/>
        </w:rPr>
      </w:pPr>
    </w:p>
    <w:p w14:paraId="3AEC98D0" w14:textId="77777777" w:rsidR="00E9458D" w:rsidRDefault="005C6BD6">
      <w:pPr>
        <w:pStyle w:val="Heading2"/>
      </w:pPr>
      <w:r>
        <w:t>FORMS</w:t>
      </w:r>
    </w:p>
    <w:p w14:paraId="21AF3769" w14:textId="77777777" w:rsidR="00E9458D" w:rsidRDefault="005C6BD6">
      <w:pPr>
        <w:pStyle w:val="BodyText"/>
        <w:spacing w:before="1"/>
        <w:ind w:left="1800" w:firstLine="0"/>
      </w:pPr>
      <w:r>
        <w:t>1. Post Exposure Incident Report for Blood-borne Diseases</w:t>
      </w:r>
    </w:p>
    <w:p w14:paraId="59ED746F" w14:textId="77777777" w:rsidR="00E9458D" w:rsidRDefault="00E9458D">
      <w:pPr>
        <w:sectPr w:rsidR="00E9458D">
          <w:footerReference w:type="default" r:id="rId219"/>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0BC88D9" w14:textId="77777777">
        <w:trPr>
          <w:trHeight w:val="552"/>
        </w:trPr>
        <w:tc>
          <w:tcPr>
            <w:tcW w:w="5689" w:type="dxa"/>
          </w:tcPr>
          <w:p w14:paraId="0598B67F"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E9DD664" w14:textId="77777777" w:rsidR="00E9458D" w:rsidRDefault="00E9458D">
            <w:pPr>
              <w:pStyle w:val="TableParagraph"/>
              <w:ind w:left="0"/>
              <w:rPr>
                <w:sz w:val="24"/>
              </w:rPr>
            </w:pPr>
          </w:p>
          <w:p w14:paraId="18369345" w14:textId="77777777" w:rsidR="00E9458D" w:rsidRDefault="005C6BD6">
            <w:pPr>
              <w:pStyle w:val="TableParagraph"/>
              <w:ind w:left="487"/>
              <w:rPr>
                <w:sz w:val="20"/>
              </w:rPr>
            </w:pPr>
            <w:r>
              <w:rPr>
                <w:noProof/>
                <w:sz w:val="20"/>
              </w:rPr>
              <w:drawing>
                <wp:inline distT="0" distB="0" distL="0" distR="0" wp14:anchorId="05A2E202" wp14:editId="54C50D63">
                  <wp:extent cx="1390695" cy="966501"/>
                  <wp:effectExtent l="0" t="0" r="0" b="0"/>
                  <wp:docPr id="12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9D95E27" w14:textId="77777777">
        <w:trPr>
          <w:trHeight w:val="1244"/>
        </w:trPr>
        <w:tc>
          <w:tcPr>
            <w:tcW w:w="5689" w:type="dxa"/>
          </w:tcPr>
          <w:p w14:paraId="5BDAAAF2" w14:textId="77777777" w:rsidR="00E9458D" w:rsidRDefault="00E9458D">
            <w:pPr>
              <w:pStyle w:val="TableParagraph"/>
              <w:ind w:left="0"/>
              <w:rPr>
                <w:sz w:val="24"/>
              </w:rPr>
            </w:pPr>
          </w:p>
          <w:p w14:paraId="6EDCF601" w14:textId="77777777" w:rsidR="00E9458D" w:rsidRDefault="005C6BD6">
            <w:pPr>
              <w:pStyle w:val="TableParagraph"/>
              <w:rPr>
                <w:b/>
                <w:sz w:val="24"/>
              </w:rPr>
            </w:pPr>
            <w:r>
              <w:rPr>
                <w:b/>
                <w:sz w:val="24"/>
              </w:rPr>
              <w:t>Section 5: Health and Safety</w:t>
            </w:r>
          </w:p>
        </w:tc>
        <w:tc>
          <w:tcPr>
            <w:tcW w:w="3168" w:type="dxa"/>
            <w:vMerge/>
            <w:tcBorders>
              <w:top w:val="nil"/>
            </w:tcBorders>
          </w:tcPr>
          <w:p w14:paraId="2DD685D7" w14:textId="77777777" w:rsidR="00E9458D" w:rsidRDefault="00E9458D">
            <w:pPr>
              <w:rPr>
                <w:sz w:val="2"/>
                <w:szCs w:val="2"/>
              </w:rPr>
            </w:pPr>
          </w:p>
        </w:tc>
      </w:tr>
      <w:tr w:rsidR="00E9458D" w14:paraId="10A79CA8" w14:textId="77777777">
        <w:trPr>
          <w:trHeight w:val="275"/>
        </w:trPr>
        <w:tc>
          <w:tcPr>
            <w:tcW w:w="5689" w:type="dxa"/>
            <w:vMerge w:val="restart"/>
          </w:tcPr>
          <w:p w14:paraId="42FDB7DD" w14:textId="77777777" w:rsidR="00E9458D" w:rsidRDefault="00E9458D">
            <w:pPr>
              <w:pStyle w:val="TableParagraph"/>
              <w:ind w:left="0"/>
              <w:rPr>
                <w:sz w:val="24"/>
              </w:rPr>
            </w:pPr>
          </w:p>
          <w:p w14:paraId="1A836DE2" w14:textId="77777777" w:rsidR="00E9458D" w:rsidRDefault="005C6BD6">
            <w:pPr>
              <w:pStyle w:val="TableParagraph"/>
              <w:rPr>
                <w:b/>
                <w:sz w:val="24"/>
              </w:rPr>
            </w:pPr>
            <w:r>
              <w:rPr>
                <w:b/>
                <w:sz w:val="24"/>
              </w:rPr>
              <w:t>Policy Title: Employees with Infectious Disease</w:t>
            </w:r>
          </w:p>
        </w:tc>
        <w:tc>
          <w:tcPr>
            <w:tcW w:w="3168" w:type="dxa"/>
          </w:tcPr>
          <w:p w14:paraId="3F1B2D5A" w14:textId="77777777" w:rsidR="00E9458D" w:rsidRDefault="005C6BD6">
            <w:pPr>
              <w:pStyle w:val="TableParagraph"/>
              <w:spacing w:line="256" w:lineRule="exact"/>
              <w:rPr>
                <w:b/>
                <w:sz w:val="24"/>
              </w:rPr>
            </w:pPr>
            <w:r>
              <w:rPr>
                <w:b/>
                <w:sz w:val="24"/>
              </w:rPr>
              <w:t>Policy Number: 5.140</w:t>
            </w:r>
          </w:p>
        </w:tc>
      </w:tr>
      <w:tr w:rsidR="00E9458D" w14:paraId="0562BE2F" w14:textId="77777777">
        <w:trPr>
          <w:trHeight w:val="275"/>
        </w:trPr>
        <w:tc>
          <w:tcPr>
            <w:tcW w:w="5689" w:type="dxa"/>
            <w:vMerge/>
            <w:tcBorders>
              <w:top w:val="nil"/>
            </w:tcBorders>
          </w:tcPr>
          <w:p w14:paraId="09318D09" w14:textId="77777777" w:rsidR="00E9458D" w:rsidRDefault="00E9458D">
            <w:pPr>
              <w:rPr>
                <w:sz w:val="2"/>
                <w:szCs w:val="2"/>
              </w:rPr>
            </w:pPr>
          </w:p>
        </w:tc>
        <w:tc>
          <w:tcPr>
            <w:tcW w:w="3168" w:type="dxa"/>
          </w:tcPr>
          <w:p w14:paraId="4CFC47FE" w14:textId="77777777" w:rsidR="00E9458D" w:rsidRDefault="005C6BD6">
            <w:pPr>
              <w:pStyle w:val="TableParagraph"/>
              <w:spacing w:line="255" w:lineRule="exact"/>
              <w:rPr>
                <w:b/>
                <w:sz w:val="24"/>
              </w:rPr>
            </w:pPr>
            <w:r>
              <w:rPr>
                <w:b/>
                <w:sz w:val="24"/>
              </w:rPr>
              <w:t>Effective Date:</w:t>
            </w:r>
          </w:p>
        </w:tc>
      </w:tr>
      <w:tr w:rsidR="00E9458D" w14:paraId="409255B4" w14:textId="77777777">
        <w:trPr>
          <w:trHeight w:val="276"/>
        </w:trPr>
        <w:tc>
          <w:tcPr>
            <w:tcW w:w="5689" w:type="dxa"/>
            <w:vMerge/>
            <w:tcBorders>
              <w:top w:val="nil"/>
            </w:tcBorders>
          </w:tcPr>
          <w:p w14:paraId="3826BB8F" w14:textId="77777777" w:rsidR="00E9458D" w:rsidRDefault="00E9458D">
            <w:pPr>
              <w:rPr>
                <w:sz w:val="2"/>
                <w:szCs w:val="2"/>
              </w:rPr>
            </w:pPr>
          </w:p>
        </w:tc>
        <w:tc>
          <w:tcPr>
            <w:tcW w:w="3168" w:type="dxa"/>
          </w:tcPr>
          <w:p w14:paraId="40F6366A" w14:textId="77777777" w:rsidR="00E9458D" w:rsidRDefault="005C6BD6">
            <w:pPr>
              <w:pStyle w:val="TableParagraph"/>
              <w:spacing w:before="1" w:line="255" w:lineRule="exact"/>
              <w:rPr>
                <w:b/>
                <w:sz w:val="24"/>
              </w:rPr>
            </w:pPr>
            <w:r>
              <w:rPr>
                <w:b/>
                <w:sz w:val="24"/>
              </w:rPr>
              <w:t>Revision Date:</w:t>
            </w:r>
          </w:p>
        </w:tc>
      </w:tr>
      <w:tr w:rsidR="00E9458D" w14:paraId="467E1AC4" w14:textId="77777777">
        <w:trPr>
          <w:trHeight w:val="275"/>
        </w:trPr>
        <w:tc>
          <w:tcPr>
            <w:tcW w:w="5689" w:type="dxa"/>
            <w:vMerge/>
            <w:tcBorders>
              <w:top w:val="nil"/>
            </w:tcBorders>
          </w:tcPr>
          <w:p w14:paraId="48EEA206" w14:textId="77777777" w:rsidR="00E9458D" w:rsidRDefault="00E9458D">
            <w:pPr>
              <w:rPr>
                <w:sz w:val="2"/>
                <w:szCs w:val="2"/>
              </w:rPr>
            </w:pPr>
          </w:p>
        </w:tc>
        <w:tc>
          <w:tcPr>
            <w:tcW w:w="3168" w:type="dxa"/>
          </w:tcPr>
          <w:p w14:paraId="05CA8C89" w14:textId="77777777" w:rsidR="00E9458D" w:rsidRDefault="005C6BD6">
            <w:pPr>
              <w:pStyle w:val="TableParagraph"/>
              <w:spacing w:line="255" w:lineRule="exact"/>
              <w:rPr>
                <w:b/>
                <w:sz w:val="24"/>
              </w:rPr>
            </w:pPr>
            <w:r>
              <w:rPr>
                <w:b/>
                <w:sz w:val="24"/>
              </w:rPr>
              <w:t>Approved By:</w:t>
            </w:r>
          </w:p>
        </w:tc>
      </w:tr>
      <w:tr w:rsidR="00E9458D" w14:paraId="70BCA15C" w14:textId="77777777">
        <w:trPr>
          <w:trHeight w:val="276"/>
        </w:trPr>
        <w:tc>
          <w:tcPr>
            <w:tcW w:w="5689" w:type="dxa"/>
            <w:vMerge/>
            <w:tcBorders>
              <w:top w:val="nil"/>
            </w:tcBorders>
          </w:tcPr>
          <w:p w14:paraId="6ED5B77A" w14:textId="77777777" w:rsidR="00E9458D" w:rsidRDefault="00E9458D">
            <w:pPr>
              <w:rPr>
                <w:sz w:val="2"/>
                <w:szCs w:val="2"/>
              </w:rPr>
            </w:pPr>
          </w:p>
        </w:tc>
        <w:tc>
          <w:tcPr>
            <w:tcW w:w="3168" w:type="dxa"/>
          </w:tcPr>
          <w:p w14:paraId="17ECC134" w14:textId="77777777" w:rsidR="00E9458D" w:rsidRDefault="005C6BD6">
            <w:pPr>
              <w:pStyle w:val="TableParagraph"/>
              <w:spacing w:line="257" w:lineRule="exact"/>
              <w:rPr>
                <w:b/>
                <w:sz w:val="24"/>
              </w:rPr>
            </w:pPr>
            <w:r>
              <w:rPr>
                <w:b/>
                <w:sz w:val="24"/>
              </w:rPr>
              <w:t>Page Number: Page 5 of 5</w:t>
            </w:r>
          </w:p>
        </w:tc>
      </w:tr>
    </w:tbl>
    <w:p w14:paraId="0F872C7A" w14:textId="77777777" w:rsidR="00E9458D" w:rsidRDefault="00E9458D">
      <w:pPr>
        <w:pStyle w:val="BodyText"/>
        <w:ind w:left="0" w:firstLine="0"/>
        <w:rPr>
          <w:sz w:val="20"/>
        </w:rPr>
      </w:pPr>
    </w:p>
    <w:p w14:paraId="4FC20715" w14:textId="77777777" w:rsidR="00E9458D" w:rsidRDefault="00E9458D">
      <w:pPr>
        <w:pStyle w:val="BodyText"/>
        <w:ind w:left="0" w:firstLine="0"/>
        <w:rPr>
          <w:sz w:val="20"/>
        </w:rPr>
      </w:pPr>
    </w:p>
    <w:p w14:paraId="61968466" w14:textId="77777777" w:rsidR="00E9458D" w:rsidRDefault="00E9458D">
      <w:pPr>
        <w:pStyle w:val="BodyText"/>
        <w:ind w:left="0" w:firstLine="0"/>
        <w:rPr>
          <w:sz w:val="20"/>
        </w:rPr>
      </w:pPr>
    </w:p>
    <w:p w14:paraId="666219BD" w14:textId="77777777" w:rsidR="00E9458D" w:rsidRDefault="00E9458D">
      <w:pPr>
        <w:pStyle w:val="BodyText"/>
        <w:ind w:left="0" w:firstLine="0"/>
        <w:rPr>
          <w:sz w:val="20"/>
        </w:rPr>
      </w:pPr>
    </w:p>
    <w:p w14:paraId="5C825BF3" w14:textId="77777777" w:rsidR="00E9458D" w:rsidRDefault="00E9458D">
      <w:pPr>
        <w:pStyle w:val="BodyText"/>
        <w:ind w:left="0" w:firstLine="0"/>
        <w:rPr>
          <w:sz w:val="20"/>
        </w:rPr>
      </w:pPr>
    </w:p>
    <w:p w14:paraId="100E4F86" w14:textId="77777777" w:rsidR="00E9458D" w:rsidRDefault="00E9458D">
      <w:pPr>
        <w:pStyle w:val="BodyText"/>
        <w:spacing w:before="4"/>
        <w:ind w:left="0" w:firstLine="0"/>
        <w:rPr>
          <w:sz w:val="20"/>
        </w:rPr>
      </w:pPr>
    </w:p>
    <w:p w14:paraId="100D7DC8" w14:textId="77777777" w:rsidR="00E9458D" w:rsidRDefault="005C6BD6">
      <w:pPr>
        <w:pStyle w:val="Heading2"/>
        <w:spacing w:before="1"/>
      </w:pPr>
      <w:r>
        <w:t>REFERENCES</w:t>
      </w:r>
    </w:p>
    <w:p w14:paraId="709F1AAD" w14:textId="77777777" w:rsidR="00E9458D" w:rsidRDefault="005C6BD6">
      <w:pPr>
        <w:pStyle w:val="ListParagraph"/>
        <w:numPr>
          <w:ilvl w:val="0"/>
          <w:numId w:val="82"/>
        </w:numPr>
        <w:tabs>
          <w:tab w:val="left" w:pos="2161"/>
        </w:tabs>
        <w:rPr>
          <w:sz w:val="24"/>
        </w:rPr>
      </w:pPr>
      <w:r>
        <w:rPr>
          <w:sz w:val="24"/>
        </w:rPr>
        <w:t>Center for Disease Control and Prevention</w:t>
      </w:r>
      <w:r>
        <w:rPr>
          <w:spacing w:val="-5"/>
          <w:sz w:val="24"/>
        </w:rPr>
        <w:t xml:space="preserve"> </w:t>
      </w:r>
      <w:r>
        <w:rPr>
          <w:sz w:val="24"/>
        </w:rPr>
        <w:t>(CDC)</w:t>
      </w:r>
    </w:p>
    <w:p w14:paraId="22CF4175" w14:textId="77777777" w:rsidR="00E9458D" w:rsidRDefault="005C6BD6">
      <w:pPr>
        <w:pStyle w:val="ListParagraph"/>
        <w:numPr>
          <w:ilvl w:val="0"/>
          <w:numId w:val="82"/>
        </w:numPr>
        <w:tabs>
          <w:tab w:val="left" w:pos="2161"/>
        </w:tabs>
        <w:rPr>
          <w:sz w:val="24"/>
        </w:rPr>
      </w:pPr>
      <w:r>
        <w:rPr>
          <w:sz w:val="24"/>
        </w:rPr>
        <w:t>Department of Health and Human Services</w:t>
      </w:r>
      <w:r>
        <w:rPr>
          <w:spacing w:val="-7"/>
          <w:sz w:val="24"/>
        </w:rPr>
        <w:t xml:space="preserve"> </w:t>
      </w:r>
      <w:r>
        <w:rPr>
          <w:sz w:val="24"/>
        </w:rPr>
        <w:t>(HHS)</w:t>
      </w:r>
    </w:p>
    <w:p w14:paraId="040EDA7B" w14:textId="77777777" w:rsidR="00E9458D" w:rsidRDefault="00E9458D">
      <w:pPr>
        <w:rPr>
          <w:sz w:val="24"/>
        </w:rPr>
        <w:sectPr w:rsidR="00E9458D">
          <w:footerReference w:type="default" r:id="rId220"/>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63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3314400" w14:textId="77777777">
        <w:trPr>
          <w:trHeight w:val="552"/>
        </w:trPr>
        <w:tc>
          <w:tcPr>
            <w:tcW w:w="5689" w:type="dxa"/>
          </w:tcPr>
          <w:p w14:paraId="48E06445"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3737EC2" w14:textId="77777777" w:rsidR="00E9458D" w:rsidRDefault="00E9458D">
            <w:pPr>
              <w:pStyle w:val="TableParagraph"/>
              <w:ind w:left="0"/>
              <w:rPr>
                <w:sz w:val="24"/>
              </w:rPr>
            </w:pPr>
          </w:p>
          <w:p w14:paraId="60D2D48E" w14:textId="77777777" w:rsidR="00E9458D" w:rsidRDefault="005C6BD6">
            <w:pPr>
              <w:pStyle w:val="TableParagraph"/>
              <w:ind w:left="487"/>
              <w:rPr>
                <w:sz w:val="20"/>
              </w:rPr>
            </w:pPr>
            <w:r>
              <w:rPr>
                <w:noProof/>
                <w:sz w:val="20"/>
              </w:rPr>
              <w:drawing>
                <wp:inline distT="0" distB="0" distL="0" distR="0" wp14:anchorId="269F84AE" wp14:editId="50B1C866">
                  <wp:extent cx="1390695" cy="966501"/>
                  <wp:effectExtent l="0" t="0" r="0" b="0"/>
                  <wp:docPr id="12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DF9F63D" w14:textId="77777777">
        <w:trPr>
          <w:trHeight w:val="1244"/>
        </w:trPr>
        <w:tc>
          <w:tcPr>
            <w:tcW w:w="5689" w:type="dxa"/>
          </w:tcPr>
          <w:p w14:paraId="640A6381" w14:textId="77777777" w:rsidR="00E9458D" w:rsidRDefault="00E9458D">
            <w:pPr>
              <w:pStyle w:val="TableParagraph"/>
              <w:ind w:left="0"/>
              <w:rPr>
                <w:sz w:val="24"/>
              </w:rPr>
            </w:pPr>
          </w:p>
          <w:p w14:paraId="7D982BD8" w14:textId="77777777" w:rsidR="00E9458D" w:rsidRDefault="005C6BD6">
            <w:pPr>
              <w:pStyle w:val="TableParagraph"/>
              <w:rPr>
                <w:b/>
                <w:sz w:val="24"/>
              </w:rPr>
            </w:pPr>
            <w:r>
              <w:rPr>
                <w:b/>
                <w:sz w:val="24"/>
              </w:rPr>
              <w:t>Section 5: Health and Safety</w:t>
            </w:r>
          </w:p>
        </w:tc>
        <w:tc>
          <w:tcPr>
            <w:tcW w:w="3168" w:type="dxa"/>
            <w:vMerge/>
            <w:tcBorders>
              <w:top w:val="nil"/>
            </w:tcBorders>
          </w:tcPr>
          <w:p w14:paraId="51D6F175" w14:textId="77777777" w:rsidR="00E9458D" w:rsidRDefault="00E9458D">
            <w:pPr>
              <w:rPr>
                <w:sz w:val="2"/>
                <w:szCs w:val="2"/>
              </w:rPr>
            </w:pPr>
          </w:p>
        </w:tc>
      </w:tr>
      <w:tr w:rsidR="00E9458D" w14:paraId="541334DD" w14:textId="77777777">
        <w:trPr>
          <w:trHeight w:val="275"/>
        </w:trPr>
        <w:tc>
          <w:tcPr>
            <w:tcW w:w="5689" w:type="dxa"/>
            <w:vMerge w:val="restart"/>
          </w:tcPr>
          <w:p w14:paraId="396848BE" w14:textId="77777777" w:rsidR="00E9458D" w:rsidRDefault="00E9458D">
            <w:pPr>
              <w:pStyle w:val="TableParagraph"/>
              <w:ind w:left="0"/>
              <w:rPr>
                <w:sz w:val="24"/>
              </w:rPr>
            </w:pPr>
          </w:p>
          <w:p w14:paraId="70BB7EE8" w14:textId="77777777" w:rsidR="00E9458D" w:rsidRDefault="005C6BD6">
            <w:pPr>
              <w:pStyle w:val="TableParagraph"/>
              <w:rPr>
                <w:b/>
                <w:sz w:val="24"/>
              </w:rPr>
            </w:pPr>
            <w:r>
              <w:rPr>
                <w:b/>
                <w:sz w:val="24"/>
              </w:rPr>
              <w:t>Policy Title: Clients/Families with</w:t>
            </w:r>
          </w:p>
          <w:p w14:paraId="64007AF9" w14:textId="77777777" w:rsidR="00E9458D" w:rsidRDefault="005C6BD6">
            <w:pPr>
              <w:pStyle w:val="TableParagraph"/>
              <w:ind w:left="1548"/>
              <w:rPr>
                <w:b/>
                <w:sz w:val="24"/>
              </w:rPr>
            </w:pPr>
            <w:r>
              <w:rPr>
                <w:b/>
                <w:sz w:val="24"/>
              </w:rPr>
              <w:t>Infectious Disease</w:t>
            </w:r>
          </w:p>
        </w:tc>
        <w:tc>
          <w:tcPr>
            <w:tcW w:w="3168" w:type="dxa"/>
          </w:tcPr>
          <w:p w14:paraId="017A837E" w14:textId="77777777" w:rsidR="00E9458D" w:rsidRDefault="005C6BD6">
            <w:pPr>
              <w:pStyle w:val="TableParagraph"/>
              <w:spacing w:line="256" w:lineRule="exact"/>
              <w:rPr>
                <w:b/>
                <w:sz w:val="24"/>
              </w:rPr>
            </w:pPr>
            <w:r>
              <w:rPr>
                <w:b/>
                <w:sz w:val="24"/>
              </w:rPr>
              <w:t>Policy Number: 5.150</w:t>
            </w:r>
          </w:p>
        </w:tc>
      </w:tr>
      <w:tr w:rsidR="00E9458D" w14:paraId="6ADEEC74" w14:textId="77777777">
        <w:trPr>
          <w:trHeight w:val="275"/>
        </w:trPr>
        <w:tc>
          <w:tcPr>
            <w:tcW w:w="5689" w:type="dxa"/>
            <w:vMerge/>
            <w:tcBorders>
              <w:top w:val="nil"/>
            </w:tcBorders>
          </w:tcPr>
          <w:p w14:paraId="7FDFF60C" w14:textId="77777777" w:rsidR="00E9458D" w:rsidRDefault="00E9458D">
            <w:pPr>
              <w:rPr>
                <w:sz w:val="2"/>
                <w:szCs w:val="2"/>
              </w:rPr>
            </w:pPr>
          </w:p>
        </w:tc>
        <w:tc>
          <w:tcPr>
            <w:tcW w:w="3168" w:type="dxa"/>
          </w:tcPr>
          <w:p w14:paraId="4DEF2803" w14:textId="77777777" w:rsidR="00E9458D" w:rsidRDefault="005C6BD6">
            <w:pPr>
              <w:pStyle w:val="TableParagraph"/>
              <w:spacing w:line="255" w:lineRule="exact"/>
              <w:rPr>
                <w:b/>
                <w:sz w:val="24"/>
              </w:rPr>
            </w:pPr>
            <w:r>
              <w:rPr>
                <w:b/>
                <w:sz w:val="24"/>
              </w:rPr>
              <w:t>Effective Date:</w:t>
            </w:r>
          </w:p>
        </w:tc>
      </w:tr>
      <w:tr w:rsidR="00E9458D" w14:paraId="36A5B3EB" w14:textId="77777777">
        <w:trPr>
          <w:trHeight w:val="276"/>
        </w:trPr>
        <w:tc>
          <w:tcPr>
            <w:tcW w:w="5689" w:type="dxa"/>
            <w:vMerge/>
            <w:tcBorders>
              <w:top w:val="nil"/>
            </w:tcBorders>
          </w:tcPr>
          <w:p w14:paraId="05221787" w14:textId="77777777" w:rsidR="00E9458D" w:rsidRDefault="00E9458D">
            <w:pPr>
              <w:rPr>
                <w:sz w:val="2"/>
                <w:szCs w:val="2"/>
              </w:rPr>
            </w:pPr>
          </w:p>
        </w:tc>
        <w:tc>
          <w:tcPr>
            <w:tcW w:w="3168" w:type="dxa"/>
          </w:tcPr>
          <w:p w14:paraId="07ED536A" w14:textId="77777777" w:rsidR="00E9458D" w:rsidRDefault="005C6BD6">
            <w:pPr>
              <w:pStyle w:val="TableParagraph"/>
              <w:spacing w:before="1" w:line="255" w:lineRule="exact"/>
              <w:rPr>
                <w:b/>
                <w:sz w:val="24"/>
              </w:rPr>
            </w:pPr>
            <w:r>
              <w:rPr>
                <w:b/>
                <w:sz w:val="24"/>
              </w:rPr>
              <w:t>Revision Date:</w:t>
            </w:r>
          </w:p>
        </w:tc>
      </w:tr>
      <w:tr w:rsidR="00E9458D" w14:paraId="67B0E3FC" w14:textId="77777777">
        <w:trPr>
          <w:trHeight w:val="275"/>
        </w:trPr>
        <w:tc>
          <w:tcPr>
            <w:tcW w:w="5689" w:type="dxa"/>
            <w:vMerge/>
            <w:tcBorders>
              <w:top w:val="nil"/>
            </w:tcBorders>
          </w:tcPr>
          <w:p w14:paraId="0DF410DF" w14:textId="77777777" w:rsidR="00E9458D" w:rsidRDefault="00E9458D">
            <w:pPr>
              <w:rPr>
                <w:sz w:val="2"/>
                <w:szCs w:val="2"/>
              </w:rPr>
            </w:pPr>
          </w:p>
        </w:tc>
        <w:tc>
          <w:tcPr>
            <w:tcW w:w="3168" w:type="dxa"/>
          </w:tcPr>
          <w:p w14:paraId="6737EDF6" w14:textId="77777777" w:rsidR="00E9458D" w:rsidRDefault="005C6BD6">
            <w:pPr>
              <w:pStyle w:val="TableParagraph"/>
              <w:spacing w:line="255" w:lineRule="exact"/>
              <w:rPr>
                <w:b/>
                <w:sz w:val="24"/>
              </w:rPr>
            </w:pPr>
            <w:r>
              <w:rPr>
                <w:b/>
                <w:sz w:val="24"/>
              </w:rPr>
              <w:t>Approved By:</w:t>
            </w:r>
          </w:p>
        </w:tc>
      </w:tr>
      <w:tr w:rsidR="00E9458D" w14:paraId="7DAC6A2A" w14:textId="77777777">
        <w:trPr>
          <w:trHeight w:val="276"/>
        </w:trPr>
        <w:tc>
          <w:tcPr>
            <w:tcW w:w="5689" w:type="dxa"/>
            <w:vMerge/>
            <w:tcBorders>
              <w:top w:val="nil"/>
            </w:tcBorders>
          </w:tcPr>
          <w:p w14:paraId="082730CA" w14:textId="77777777" w:rsidR="00E9458D" w:rsidRDefault="00E9458D">
            <w:pPr>
              <w:rPr>
                <w:sz w:val="2"/>
                <w:szCs w:val="2"/>
              </w:rPr>
            </w:pPr>
          </w:p>
        </w:tc>
        <w:tc>
          <w:tcPr>
            <w:tcW w:w="3168" w:type="dxa"/>
          </w:tcPr>
          <w:p w14:paraId="62875A9F" w14:textId="77777777" w:rsidR="00E9458D" w:rsidRDefault="005C6BD6">
            <w:pPr>
              <w:pStyle w:val="TableParagraph"/>
              <w:spacing w:line="257" w:lineRule="exact"/>
              <w:rPr>
                <w:b/>
                <w:sz w:val="24"/>
              </w:rPr>
            </w:pPr>
            <w:r>
              <w:rPr>
                <w:b/>
                <w:sz w:val="24"/>
              </w:rPr>
              <w:t>Page Number: Page 1 of 4</w:t>
            </w:r>
          </w:p>
        </w:tc>
      </w:tr>
    </w:tbl>
    <w:p w14:paraId="5A71B662" w14:textId="77777777" w:rsidR="00E9458D" w:rsidRDefault="00E9458D">
      <w:pPr>
        <w:pStyle w:val="BodyText"/>
        <w:spacing w:before="5"/>
        <w:ind w:left="0" w:firstLine="0"/>
        <w:rPr>
          <w:sz w:val="16"/>
        </w:rPr>
      </w:pPr>
    </w:p>
    <w:p w14:paraId="576EA172" w14:textId="77777777" w:rsidR="00E9458D" w:rsidRDefault="005C6BD6">
      <w:pPr>
        <w:pStyle w:val="Heading2"/>
        <w:spacing w:before="93"/>
        <w:rPr>
          <w:rFonts w:ascii="Arial"/>
        </w:rPr>
      </w:pPr>
      <w:r>
        <w:rPr>
          <w:rFonts w:ascii="Arial"/>
        </w:rPr>
        <w:t>Clients/Families with Infections Diseases</w:t>
      </w:r>
    </w:p>
    <w:p w14:paraId="4A347612" w14:textId="77777777" w:rsidR="00E9458D" w:rsidRDefault="005C6BD6">
      <w:pPr>
        <w:spacing w:before="136"/>
        <w:ind w:left="1800"/>
        <w:rPr>
          <w:b/>
          <w:sz w:val="24"/>
        </w:rPr>
      </w:pPr>
      <w:r>
        <w:rPr>
          <w:b/>
          <w:sz w:val="24"/>
        </w:rPr>
        <w:t>PURPOSE</w:t>
      </w:r>
    </w:p>
    <w:p w14:paraId="59A25A58" w14:textId="77777777" w:rsidR="00E9458D" w:rsidRDefault="005C6BD6">
      <w:pPr>
        <w:pStyle w:val="BodyText"/>
        <w:ind w:left="1800" w:right="1699" w:firstLine="0"/>
        <w:jc w:val="both"/>
      </w:pPr>
      <w:r>
        <w:t>To protect all employees/clients/families, as much as possible, from the effects of infecti</w:t>
      </w:r>
      <w:bookmarkStart w:id="171" w:name="_bookmark171"/>
      <w:bookmarkEnd w:id="171"/>
      <w:r>
        <w:t>ous diseases and to minimize the exposure of susceptible persons to contagious clients, their families and/or others in their household.</w:t>
      </w:r>
    </w:p>
    <w:p w14:paraId="4470B896" w14:textId="77777777" w:rsidR="00E9458D" w:rsidRDefault="00E9458D">
      <w:pPr>
        <w:pStyle w:val="BodyText"/>
        <w:ind w:left="0" w:firstLine="0"/>
      </w:pPr>
    </w:p>
    <w:p w14:paraId="33662B6F" w14:textId="77777777" w:rsidR="00E9458D" w:rsidRDefault="005C6BD6">
      <w:pPr>
        <w:pStyle w:val="Heading2"/>
        <w:spacing w:before="1"/>
      </w:pPr>
      <w:r>
        <w:t>DEFINITIONS</w:t>
      </w:r>
    </w:p>
    <w:p w14:paraId="719D0C1A" w14:textId="77777777" w:rsidR="00E9458D" w:rsidRDefault="00E9458D">
      <w:pPr>
        <w:pStyle w:val="BodyText"/>
        <w:spacing w:before="11"/>
        <w:ind w:left="0" w:firstLine="0"/>
        <w:rPr>
          <w:b/>
          <w:sz w:val="23"/>
        </w:rPr>
      </w:pPr>
    </w:p>
    <w:p w14:paraId="30E625ED" w14:textId="77777777" w:rsidR="00E9458D" w:rsidRDefault="005C6BD6">
      <w:pPr>
        <w:pStyle w:val="ListParagraph"/>
        <w:numPr>
          <w:ilvl w:val="0"/>
          <w:numId w:val="81"/>
        </w:numPr>
        <w:tabs>
          <w:tab w:val="left" w:pos="2161"/>
        </w:tabs>
        <w:rPr>
          <w:b/>
          <w:sz w:val="24"/>
        </w:rPr>
      </w:pPr>
      <w:r>
        <w:rPr>
          <w:b/>
          <w:sz w:val="24"/>
        </w:rPr>
        <w:t>Infectious/Communicable</w:t>
      </w:r>
      <w:r>
        <w:rPr>
          <w:b/>
          <w:spacing w:val="-1"/>
          <w:sz w:val="24"/>
        </w:rPr>
        <w:t xml:space="preserve"> </w:t>
      </w:r>
      <w:r>
        <w:rPr>
          <w:b/>
          <w:sz w:val="24"/>
        </w:rPr>
        <w:t>Diseases</w:t>
      </w:r>
    </w:p>
    <w:p w14:paraId="0849BEE8" w14:textId="77777777" w:rsidR="00E9458D" w:rsidRDefault="005C6BD6">
      <w:pPr>
        <w:pStyle w:val="BodyText"/>
        <w:tabs>
          <w:tab w:val="left" w:pos="6728"/>
        </w:tabs>
        <w:ind w:left="2160" w:right="1701" w:firstLine="0"/>
      </w:pPr>
      <w:r>
        <w:t>An infectious/communicable disease is a disease that can be spread directly or indirectly</w:t>
      </w:r>
      <w:r>
        <w:rPr>
          <w:spacing w:val="41"/>
        </w:rPr>
        <w:t xml:space="preserve"> </w:t>
      </w:r>
      <w:r>
        <w:t>from</w:t>
      </w:r>
      <w:r>
        <w:rPr>
          <w:spacing w:val="42"/>
        </w:rPr>
        <w:t xml:space="preserve"> </w:t>
      </w:r>
      <w:r>
        <w:t>one</w:t>
      </w:r>
      <w:r>
        <w:rPr>
          <w:spacing w:val="42"/>
        </w:rPr>
        <w:t xml:space="preserve"> </w:t>
      </w:r>
      <w:r>
        <w:t>living</w:t>
      </w:r>
      <w:r>
        <w:rPr>
          <w:spacing w:val="40"/>
        </w:rPr>
        <w:t xml:space="preserve"> </w:t>
      </w:r>
      <w:r>
        <w:t>thing</w:t>
      </w:r>
      <w:r>
        <w:rPr>
          <w:spacing w:val="41"/>
        </w:rPr>
        <w:t xml:space="preserve"> </w:t>
      </w:r>
      <w:r>
        <w:t>to</w:t>
      </w:r>
      <w:r>
        <w:rPr>
          <w:spacing w:val="41"/>
        </w:rPr>
        <w:t xml:space="preserve"> </w:t>
      </w:r>
      <w:r>
        <w:t>another.</w:t>
      </w:r>
      <w:r>
        <w:tab/>
        <w:t>They include, but are not limited</w:t>
      </w:r>
      <w:r>
        <w:rPr>
          <w:spacing w:val="3"/>
        </w:rPr>
        <w:t xml:space="preserve"> </w:t>
      </w:r>
      <w:r>
        <w:t>to:</w:t>
      </w:r>
    </w:p>
    <w:p w14:paraId="102D7A8A"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3BC2B2B6" w14:textId="77777777" w:rsidR="00E9458D" w:rsidRDefault="005C6BD6">
      <w:pPr>
        <w:pStyle w:val="ListParagraph"/>
        <w:numPr>
          <w:ilvl w:val="1"/>
          <w:numId w:val="81"/>
        </w:numPr>
        <w:tabs>
          <w:tab w:val="left" w:pos="2520"/>
          <w:tab w:val="left" w:pos="2521"/>
        </w:tabs>
        <w:ind w:hanging="361"/>
        <w:rPr>
          <w:sz w:val="24"/>
        </w:rPr>
      </w:pPr>
      <w:r>
        <w:rPr>
          <w:sz w:val="24"/>
        </w:rPr>
        <w:t>Malaria</w:t>
      </w:r>
    </w:p>
    <w:p w14:paraId="374EBAE5"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Strep</w:t>
      </w:r>
      <w:r>
        <w:rPr>
          <w:spacing w:val="-1"/>
          <w:sz w:val="24"/>
        </w:rPr>
        <w:t xml:space="preserve"> </w:t>
      </w:r>
      <w:r>
        <w:rPr>
          <w:sz w:val="24"/>
        </w:rPr>
        <w:t>Throat,</w:t>
      </w:r>
    </w:p>
    <w:p w14:paraId="6264C7AB"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Influenza (the</w:t>
      </w:r>
      <w:r>
        <w:rPr>
          <w:spacing w:val="-2"/>
          <w:sz w:val="24"/>
        </w:rPr>
        <w:t xml:space="preserve"> </w:t>
      </w:r>
      <w:r>
        <w:rPr>
          <w:sz w:val="24"/>
        </w:rPr>
        <w:t>flu)</w:t>
      </w:r>
    </w:p>
    <w:p w14:paraId="4F4CDB37" w14:textId="77777777" w:rsidR="00E9458D" w:rsidRDefault="005C6BD6">
      <w:pPr>
        <w:pStyle w:val="ListParagraph"/>
        <w:numPr>
          <w:ilvl w:val="1"/>
          <w:numId w:val="81"/>
        </w:numPr>
        <w:tabs>
          <w:tab w:val="left" w:pos="2520"/>
          <w:tab w:val="left" w:pos="2521"/>
        </w:tabs>
        <w:spacing w:line="294" w:lineRule="exact"/>
        <w:ind w:hanging="361"/>
        <w:rPr>
          <w:sz w:val="24"/>
        </w:rPr>
      </w:pPr>
      <w:r>
        <w:rPr>
          <w:sz w:val="24"/>
        </w:rPr>
        <w:t>HIV/Aids</w:t>
      </w:r>
    </w:p>
    <w:p w14:paraId="52829CA1"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Measles</w:t>
      </w:r>
    </w:p>
    <w:p w14:paraId="77BFA98C"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Mumps</w:t>
      </w:r>
    </w:p>
    <w:p w14:paraId="0ED850A1"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Rubella</w:t>
      </w:r>
    </w:p>
    <w:p w14:paraId="1B99F234"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SARS</w:t>
      </w:r>
    </w:p>
    <w:p w14:paraId="7BED73D4"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Tuberculosis</w:t>
      </w:r>
    </w:p>
    <w:p w14:paraId="5F817C08"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Common Cold</w:t>
      </w:r>
    </w:p>
    <w:p w14:paraId="05802E07" w14:textId="77777777" w:rsidR="00E9458D" w:rsidRDefault="005C6BD6">
      <w:pPr>
        <w:pStyle w:val="ListParagraph"/>
        <w:numPr>
          <w:ilvl w:val="1"/>
          <w:numId w:val="81"/>
        </w:numPr>
        <w:tabs>
          <w:tab w:val="left" w:pos="2520"/>
          <w:tab w:val="left" w:pos="2521"/>
        </w:tabs>
        <w:ind w:hanging="361"/>
        <w:rPr>
          <w:sz w:val="24"/>
        </w:rPr>
      </w:pPr>
      <w:r>
        <w:rPr>
          <w:sz w:val="24"/>
        </w:rPr>
        <w:br w:type="column"/>
        <w:t>Chicken Pox</w:t>
      </w:r>
    </w:p>
    <w:p w14:paraId="21728455"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Conjunctivitis</w:t>
      </w:r>
    </w:p>
    <w:p w14:paraId="414B76CA"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Hepatitis</w:t>
      </w:r>
      <w:r>
        <w:rPr>
          <w:spacing w:val="-1"/>
          <w:sz w:val="24"/>
        </w:rPr>
        <w:t xml:space="preserve"> </w:t>
      </w:r>
      <w:r>
        <w:rPr>
          <w:sz w:val="24"/>
        </w:rPr>
        <w:t>(A,B,C)</w:t>
      </w:r>
    </w:p>
    <w:p w14:paraId="0718E8EC" w14:textId="77777777" w:rsidR="00E9458D" w:rsidRDefault="005C6BD6">
      <w:pPr>
        <w:pStyle w:val="ListParagraph"/>
        <w:numPr>
          <w:ilvl w:val="1"/>
          <w:numId w:val="81"/>
        </w:numPr>
        <w:tabs>
          <w:tab w:val="left" w:pos="2520"/>
          <w:tab w:val="left" w:pos="2521"/>
        </w:tabs>
        <w:spacing w:line="294" w:lineRule="exact"/>
        <w:ind w:hanging="361"/>
        <w:rPr>
          <w:sz w:val="24"/>
        </w:rPr>
      </w:pPr>
      <w:r>
        <w:rPr>
          <w:sz w:val="24"/>
        </w:rPr>
        <w:t>Lice</w:t>
      </w:r>
    </w:p>
    <w:p w14:paraId="61AC486D"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Ringworm</w:t>
      </w:r>
    </w:p>
    <w:p w14:paraId="29635B42"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Scabies</w:t>
      </w:r>
    </w:p>
    <w:p w14:paraId="63B0CEC3"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Scarlet</w:t>
      </w:r>
      <w:r>
        <w:rPr>
          <w:spacing w:val="-1"/>
          <w:sz w:val="24"/>
        </w:rPr>
        <w:t xml:space="preserve"> </w:t>
      </w:r>
      <w:r>
        <w:rPr>
          <w:sz w:val="24"/>
        </w:rPr>
        <w:t>Fever</w:t>
      </w:r>
    </w:p>
    <w:p w14:paraId="10F8FC3D"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Sexually Transmitted Diseases</w:t>
      </w:r>
    </w:p>
    <w:p w14:paraId="3AF16B21" w14:textId="77777777" w:rsidR="00E9458D" w:rsidRDefault="005C6BD6">
      <w:pPr>
        <w:pStyle w:val="ListParagraph"/>
        <w:numPr>
          <w:ilvl w:val="1"/>
          <w:numId w:val="81"/>
        </w:numPr>
        <w:tabs>
          <w:tab w:val="left" w:pos="2520"/>
          <w:tab w:val="left" w:pos="2521"/>
        </w:tabs>
        <w:spacing w:line="293" w:lineRule="exact"/>
        <w:ind w:hanging="361"/>
        <w:rPr>
          <w:sz w:val="24"/>
        </w:rPr>
      </w:pPr>
      <w:r>
        <w:rPr>
          <w:sz w:val="24"/>
        </w:rPr>
        <w:t>Yeast Infections</w:t>
      </w:r>
    </w:p>
    <w:p w14:paraId="5AA7A8F4" w14:textId="77777777" w:rsidR="00E9458D" w:rsidRDefault="00E9458D">
      <w:pPr>
        <w:spacing w:line="293" w:lineRule="exact"/>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307" w:space="368"/>
            <w:col w:w="7465"/>
          </w:cols>
        </w:sectPr>
      </w:pPr>
    </w:p>
    <w:p w14:paraId="6D097BEB" w14:textId="77777777" w:rsidR="00E9458D" w:rsidRDefault="00E9458D">
      <w:pPr>
        <w:pStyle w:val="BodyText"/>
        <w:spacing w:before="2"/>
        <w:ind w:left="0" w:firstLine="0"/>
        <w:rPr>
          <w:sz w:val="16"/>
        </w:rPr>
      </w:pPr>
    </w:p>
    <w:p w14:paraId="1FE3DA10" w14:textId="77777777" w:rsidR="00E9458D" w:rsidRDefault="005C6BD6">
      <w:pPr>
        <w:pStyle w:val="Heading2"/>
        <w:spacing w:before="90"/>
      </w:pPr>
      <w:r>
        <w:t>POLICY</w:t>
      </w:r>
    </w:p>
    <w:p w14:paraId="03315CAD" w14:textId="77777777" w:rsidR="00E9458D" w:rsidRDefault="005C6BD6">
      <w:pPr>
        <w:pStyle w:val="BodyText"/>
        <w:ind w:left="1800" w:right="1698" w:firstLine="0"/>
        <w:jc w:val="both"/>
      </w:pPr>
      <w:r>
        <w:t>Right Accord Private Duty- Home Health Care is committed to protecting the health and safety of its employees/clients/families/other individuals by educating them about infectious diseases and by establishing guidelines and procedures for their management, in accordance with federal, state and local law authorities.</w:t>
      </w:r>
    </w:p>
    <w:p w14:paraId="17BD098E" w14:textId="77777777" w:rsidR="00E9458D" w:rsidRDefault="00E9458D">
      <w:pPr>
        <w:pStyle w:val="BodyText"/>
        <w:ind w:left="0" w:firstLine="0"/>
      </w:pPr>
    </w:p>
    <w:p w14:paraId="4A24429C" w14:textId="77777777" w:rsidR="00E9458D" w:rsidRDefault="005C6BD6">
      <w:pPr>
        <w:pStyle w:val="Heading2"/>
        <w:spacing w:line="275" w:lineRule="exact"/>
      </w:pPr>
      <w:r>
        <w:t>PROCEDURES</w:t>
      </w:r>
    </w:p>
    <w:p w14:paraId="6C1C4A16" w14:textId="77777777" w:rsidR="00E9458D" w:rsidRDefault="005C6BD6">
      <w:pPr>
        <w:pStyle w:val="ListParagraph"/>
        <w:numPr>
          <w:ilvl w:val="0"/>
          <w:numId w:val="80"/>
        </w:numPr>
        <w:tabs>
          <w:tab w:val="left" w:pos="2085"/>
        </w:tabs>
        <w:spacing w:line="275" w:lineRule="exact"/>
        <w:rPr>
          <w:sz w:val="24"/>
        </w:rPr>
      </w:pPr>
      <w:r>
        <w:rPr>
          <w:sz w:val="24"/>
        </w:rPr>
        <w:t>Employees</w:t>
      </w:r>
      <w:r>
        <w:rPr>
          <w:spacing w:val="-1"/>
          <w:sz w:val="24"/>
        </w:rPr>
        <w:t xml:space="preserve"> </w:t>
      </w:r>
      <w:r>
        <w:rPr>
          <w:sz w:val="24"/>
        </w:rPr>
        <w:t>shall:</w:t>
      </w:r>
    </w:p>
    <w:p w14:paraId="14533205" w14:textId="77777777" w:rsidR="00E9458D" w:rsidRDefault="005C6BD6">
      <w:pPr>
        <w:pStyle w:val="ListParagraph"/>
        <w:numPr>
          <w:ilvl w:val="1"/>
          <w:numId w:val="80"/>
        </w:numPr>
        <w:tabs>
          <w:tab w:val="left" w:pos="2521"/>
        </w:tabs>
        <w:ind w:hanging="361"/>
        <w:rPr>
          <w:sz w:val="24"/>
        </w:rPr>
      </w:pPr>
      <w:r>
        <w:rPr>
          <w:sz w:val="24"/>
        </w:rPr>
        <w:t>report any suspected infectious/communicable diseases to the</w:t>
      </w:r>
      <w:r>
        <w:rPr>
          <w:spacing w:val="-2"/>
          <w:sz w:val="24"/>
        </w:rPr>
        <w:t xml:space="preserve"> </w:t>
      </w:r>
      <w:r>
        <w:rPr>
          <w:sz w:val="24"/>
        </w:rPr>
        <w:t>Supervisor;</w:t>
      </w:r>
    </w:p>
    <w:p w14:paraId="56B29F64" w14:textId="77777777" w:rsidR="00E9458D" w:rsidRDefault="005C6BD6">
      <w:pPr>
        <w:pStyle w:val="ListParagraph"/>
        <w:numPr>
          <w:ilvl w:val="1"/>
          <w:numId w:val="80"/>
        </w:numPr>
        <w:tabs>
          <w:tab w:val="left" w:pos="2521"/>
        </w:tabs>
        <w:ind w:hanging="361"/>
        <w:rPr>
          <w:sz w:val="24"/>
        </w:rPr>
      </w:pPr>
      <w:r>
        <w:rPr>
          <w:sz w:val="24"/>
        </w:rPr>
        <w:t>follow the policies and procedures for infection</w:t>
      </w:r>
      <w:r>
        <w:rPr>
          <w:spacing w:val="-1"/>
          <w:sz w:val="24"/>
        </w:rPr>
        <w:t xml:space="preserve"> </w:t>
      </w:r>
      <w:r>
        <w:rPr>
          <w:sz w:val="24"/>
        </w:rPr>
        <w:t>control;</w:t>
      </w:r>
    </w:p>
    <w:p w14:paraId="1D99944D" w14:textId="77777777" w:rsidR="00E9458D" w:rsidRDefault="005C6BD6">
      <w:pPr>
        <w:pStyle w:val="ListParagraph"/>
        <w:numPr>
          <w:ilvl w:val="1"/>
          <w:numId w:val="80"/>
        </w:numPr>
        <w:tabs>
          <w:tab w:val="left" w:pos="2521"/>
        </w:tabs>
        <w:ind w:right="1701"/>
        <w:rPr>
          <w:sz w:val="24"/>
        </w:rPr>
      </w:pPr>
      <w:r>
        <w:rPr>
          <w:sz w:val="24"/>
        </w:rPr>
        <w:t>advise the Supervisor if they notice that another employee/individual is not following infection control policies and</w:t>
      </w:r>
      <w:r>
        <w:rPr>
          <w:spacing w:val="-3"/>
          <w:sz w:val="24"/>
        </w:rPr>
        <w:t xml:space="preserve"> </w:t>
      </w:r>
      <w:r>
        <w:rPr>
          <w:sz w:val="24"/>
        </w:rPr>
        <w:t>procedures;</w:t>
      </w:r>
    </w:p>
    <w:p w14:paraId="27DB00B3" w14:textId="77777777" w:rsidR="00E9458D" w:rsidRDefault="00E9458D">
      <w:pPr>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54D58E5" w14:textId="77777777">
        <w:trPr>
          <w:trHeight w:val="552"/>
        </w:trPr>
        <w:tc>
          <w:tcPr>
            <w:tcW w:w="5689" w:type="dxa"/>
          </w:tcPr>
          <w:p w14:paraId="17B6ABBF"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5E77442" w14:textId="77777777" w:rsidR="00E9458D" w:rsidRDefault="00E9458D">
            <w:pPr>
              <w:pStyle w:val="TableParagraph"/>
              <w:ind w:left="0"/>
              <w:rPr>
                <w:sz w:val="24"/>
              </w:rPr>
            </w:pPr>
          </w:p>
          <w:p w14:paraId="2B63F8D2" w14:textId="77777777" w:rsidR="00E9458D" w:rsidRDefault="005C6BD6">
            <w:pPr>
              <w:pStyle w:val="TableParagraph"/>
              <w:ind w:left="487"/>
              <w:rPr>
                <w:sz w:val="20"/>
              </w:rPr>
            </w:pPr>
            <w:r>
              <w:rPr>
                <w:noProof/>
                <w:sz w:val="20"/>
              </w:rPr>
              <w:drawing>
                <wp:inline distT="0" distB="0" distL="0" distR="0" wp14:anchorId="4F61CBF1" wp14:editId="75D9C30D">
                  <wp:extent cx="1390695" cy="966501"/>
                  <wp:effectExtent l="0" t="0" r="0" b="0"/>
                  <wp:docPr id="12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25C9BA4" w14:textId="77777777">
        <w:trPr>
          <w:trHeight w:val="1244"/>
        </w:trPr>
        <w:tc>
          <w:tcPr>
            <w:tcW w:w="5689" w:type="dxa"/>
          </w:tcPr>
          <w:p w14:paraId="73582367" w14:textId="77777777" w:rsidR="00E9458D" w:rsidRDefault="00E9458D">
            <w:pPr>
              <w:pStyle w:val="TableParagraph"/>
              <w:ind w:left="0"/>
              <w:rPr>
                <w:sz w:val="24"/>
              </w:rPr>
            </w:pPr>
          </w:p>
          <w:p w14:paraId="17531AEF" w14:textId="77777777" w:rsidR="00E9458D" w:rsidRDefault="005C6BD6">
            <w:pPr>
              <w:pStyle w:val="TableParagraph"/>
              <w:rPr>
                <w:b/>
                <w:sz w:val="24"/>
              </w:rPr>
            </w:pPr>
            <w:r>
              <w:rPr>
                <w:b/>
                <w:sz w:val="24"/>
              </w:rPr>
              <w:t>Section 5: Health and Safety</w:t>
            </w:r>
          </w:p>
        </w:tc>
        <w:tc>
          <w:tcPr>
            <w:tcW w:w="3168" w:type="dxa"/>
            <w:vMerge/>
            <w:tcBorders>
              <w:top w:val="nil"/>
            </w:tcBorders>
          </w:tcPr>
          <w:p w14:paraId="6A3D07AE" w14:textId="77777777" w:rsidR="00E9458D" w:rsidRDefault="00E9458D">
            <w:pPr>
              <w:rPr>
                <w:sz w:val="2"/>
                <w:szCs w:val="2"/>
              </w:rPr>
            </w:pPr>
          </w:p>
        </w:tc>
      </w:tr>
      <w:tr w:rsidR="00E9458D" w14:paraId="70B4C999" w14:textId="77777777">
        <w:trPr>
          <w:trHeight w:val="275"/>
        </w:trPr>
        <w:tc>
          <w:tcPr>
            <w:tcW w:w="5689" w:type="dxa"/>
            <w:vMerge w:val="restart"/>
          </w:tcPr>
          <w:p w14:paraId="75CBBEF6" w14:textId="77777777" w:rsidR="00E9458D" w:rsidRDefault="00E9458D">
            <w:pPr>
              <w:pStyle w:val="TableParagraph"/>
              <w:ind w:left="0"/>
              <w:rPr>
                <w:sz w:val="24"/>
              </w:rPr>
            </w:pPr>
          </w:p>
          <w:p w14:paraId="2469E226" w14:textId="77777777" w:rsidR="00E9458D" w:rsidRDefault="005C6BD6">
            <w:pPr>
              <w:pStyle w:val="TableParagraph"/>
              <w:rPr>
                <w:b/>
                <w:sz w:val="24"/>
              </w:rPr>
            </w:pPr>
            <w:r>
              <w:rPr>
                <w:b/>
                <w:sz w:val="24"/>
              </w:rPr>
              <w:t>Policy Title: Clients/Families with</w:t>
            </w:r>
          </w:p>
          <w:p w14:paraId="0D158C2C" w14:textId="77777777" w:rsidR="00E9458D" w:rsidRDefault="005C6BD6">
            <w:pPr>
              <w:pStyle w:val="TableParagraph"/>
              <w:ind w:left="1548"/>
              <w:rPr>
                <w:b/>
                <w:sz w:val="24"/>
              </w:rPr>
            </w:pPr>
            <w:r>
              <w:rPr>
                <w:b/>
                <w:sz w:val="24"/>
              </w:rPr>
              <w:t>Infectious Disease</w:t>
            </w:r>
          </w:p>
        </w:tc>
        <w:tc>
          <w:tcPr>
            <w:tcW w:w="3168" w:type="dxa"/>
          </w:tcPr>
          <w:p w14:paraId="0EAF2896" w14:textId="77777777" w:rsidR="00E9458D" w:rsidRDefault="005C6BD6">
            <w:pPr>
              <w:pStyle w:val="TableParagraph"/>
              <w:spacing w:line="256" w:lineRule="exact"/>
              <w:rPr>
                <w:b/>
                <w:sz w:val="24"/>
              </w:rPr>
            </w:pPr>
            <w:r>
              <w:rPr>
                <w:b/>
                <w:sz w:val="24"/>
              </w:rPr>
              <w:t>Policy Number: 5.150</w:t>
            </w:r>
          </w:p>
        </w:tc>
      </w:tr>
      <w:tr w:rsidR="00E9458D" w14:paraId="33609E92" w14:textId="77777777">
        <w:trPr>
          <w:trHeight w:val="275"/>
        </w:trPr>
        <w:tc>
          <w:tcPr>
            <w:tcW w:w="5689" w:type="dxa"/>
            <w:vMerge/>
            <w:tcBorders>
              <w:top w:val="nil"/>
            </w:tcBorders>
          </w:tcPr>
          <w:p w14:paraId="62A6DAE1" w14:textId="77777777" w:rsidR="00E9458D" w:rsidRDefault="00E9458D">
            <w:pPr>
              <w:rPr>
                <w:sz w:val="2"/>
                <w:szCs w:val="2"/>
              </w:rPr>
            </w:pPr>
          </w:p>
        </w:tc>
        <w:tc>
          <w:tcPr>
            <w:tcW w:w="3168" w:type="dxa"/>
          </w:tcPr>
          <w:p w14:paraId="3627E3F2" w14:textId="77777777" w:rsidR="00E9458D" w:rsidRDefault="005C6BD6">
            <w:pPr>
              <w:pStyle w:val="TableParagraph"/>
              <w:spacing w:line="255" w:lineRule="exact"/>
              <w:rPr>
                <w:b/>
                <w:sz w:val="24"/>
              </w:rPr>
            </w:pPr>
            <w:r>
              <w:rPr>
                <w:b/>
                <w:sz w:val="24"/>
              </w:rPr>
              <w:t>Effective Date:</w:t>
            </w:r>
          </w:p>
        </w:tc>
      </w:tr>
      <w:tr w:rsidR="00E9458D" w14:paraId="2266F5EF" w14:textId="77777777">
        <w:trPr>
          <w:trHeight w:val="276"/>
        </w:trPr>
        <w:tc>
          <w:tcPr>
            <w:tcW w:w="5689" w:type="dxa"/>
            <w:vMerge/>
            <w:tcBorders>
              <w:top w:val="nil"/>
            </w:tcBorders>
          </w:tcPr>
          <w:p w14:paraId="1CB010D9" w14:textId="77777777" w:rsidR="00E9458D" w:rsidRDefault="00E9458D">
            <w:pPr>
              <w:rPr>
                <w:sz w:val="2"/>
                <w:szCs w:val="2"/>
              </w:rPr>
            </w:pPr>
          </w:p>
        </w:tc>
        <w:tc>
          <w:tcPr>
            <w:tcW w:w="3168" w:type="dxa"/>
          </w:tcPr>
          <w:p w14:paraId="29830516" w14:textId="77777777" w:rsidR="00E9458D" w:rsidRDefault="005C6BD6">
            <w:pPr>
              <w:pStyle w:val="TableParagraph"/>
              <w:spacing w:before="1" w:line="255" w:lineRule="exact"/>
              <w:rPr>
                <w:b/>
                <w:sz w:val="24"/>
              </w:rPr>
            </w:pPr>
            <w:r>
              <w:rPr>
                <w:b/>
                <w:sz w:val="24"/>
              </w:rPr>
              <w:t>Revision Date:</w:t>
            </w:r>
          </w:p>
        </w:tc>
      </w:tr>
      <w:tr w:rsidR="00E9458D" w14:paraId="3901B354" w14:textId="77777777">
        <w:trPr>
          <w:trHeight w:val="275"/>
        </w:trPr>
        <w:tc>
          <w:tcPr>
            <w:tcW w:w="5689" w:type="dxa"/>
            <w:vMerge/>
            <w:tcBorders>
              <w:top w:val="nil"/>
            </w:tcBorders>
          </w:tcPr>
          <w:p w14:paraId="62F59C9A" w14:textId="77777777" w:rsidR="00E9458D" w:rsidRDefault="00E9458D">
            <w:pPr>
              <w:rPr>
                <w:sz w:val="2"/>
                <w:szCs w:val="2"/>
              </w:rPr>
            </w:pPr>
          </w:p>
        </w:tc>
        <w:tc>
          <w:tcPr>
            <w:tcW w:w="3168" w:type="dxa"/>
          </w:tcPr>
          <w:p w14:paraId="0385A46E" w14:textId="77777777" w:rsidR="00E9458D" w:rsidRDefault="005C6BD6">
            <w:pPr>
              <w:pStyle w:val="TableParagraph"/>
              <w:spacing w:line="255" w:lineRule="exact"/>
              <w:rPr>
                <w:b/>
                <w:sz w:val="24"/>
              </w:rPr>
            </w:pPr>
            <w:r>
              <w:rPr>
                <w:b/>
                <w:sz w:val="24"/>
              </w:rPr>
              <w:t>Approved By:</w:t>
            </w:r>
          </w:p>
        </w:tc>
      </w:tr>
      <w:tr w:rsidR="00E9458D" w14:paraId="641E3131" w14:textId="77777777">
        <w:trPr>
          <w:trHeight w:val="276"/>
        </w:trPr>
        <w:tc>
          <w:tcPr>
            <w:tcW w:w="5689" w:type="dxa"/>
            <w:vMerge/>
            <w:tcBorders>
              <w:top w:val="nil"/>
            </w:tcBorders>
          </w:tcPr>
          <w:p w14:paraId="11496D2B" w14:textId="77777777" w:rsidR="00E9458D" w:rsidRDefault="00E9458D">
            <w:pPr>
              <w:rPr>
                <w:sz w:val="2"/>
                <w:szCs w:val="2"/>
              </w:rPr>
            </w:pPr>
          </w:p>
        </w:tc>
        <w:tc>
          <w:tcPr>
            <w:tcW w:w="3168" w:type="dxa"/>
          </w:tcPr>
          <w:p w14:paraId="48EDC152" w14:textId="77777777" w:rsidR="00E9458D" w:rsidRDefault="005C6BD6">
            <w:pPr>
              <w:pStyle w:val="TableParagraph"/>
              <w:spacing w:line="257" w:lineRule="exact"/>
              <w:rPr>
                <w:b/>
                <w:sz w:val="24"/>
              </w:rPr>
            </w:pPr>
            <w:r>
              <w:rPr>
                <w:b/>
                <w:sz w:val="24"/>
              </w:rPr>
              <w:t>Page Number: Page 2 of 4</w:t>
            </w:r>
          </w:p>
        </w:tc>
      </w:tr>
    </w:tbl>
    <w:p w14:paraId="75520CCC" w14:textId="77777777" w:rsidR="00E9458D" w:rsidRDefault="00E9458D">
      <w:pPr>
        <w:pStyle w:val="BodyText"/>
        <w:spacing w:before="8"/>
        <w:ind w:left="0" w:firstLine="0"/>
        <w:rPr>
          <w:sz w:val="16"/>
        </w:rPr>
      </w:pPr>
    </w:p>
    <w:p w14:paraId="67C1F2CE" w14:textId="77777777" w:rsidR="00E9458D" w:rsidRDefault="005C6BD6">
      <w:pPr>
        <w:pStyle w:val="ListParagraph"/>
        <w:numPr>
          <w:ilvl w:val="1"/>
          <w:numId w:val="80"/>
        </w:numPr>
        <w:tabs>
          <w:tab w:val="left" w:pos="2521"/>
        </w:tabs>
        <w:spacing w:before="90"/>
        <w:ind w:right="1698"/>
        <w:rPr>
          <w:sz w:val="24"/>
        </w:rPr>
      </w:pPr>
      <w:r>
        <w:rPr>
          <w:sz w:val="24"/>
        </w:rPr>
        <w:t>obtain recommended immunizations (unless prohibited for personal/legitimate reasons);</w:t>
      </w:r>
    </w:p>
    <w:p w14:paraId="168CBD0D" w14:textId="77777777" w:rsidR="00E9458D" w:rsidRDefault="005C6BD6">
      <w:pPr>
        <w:pStyle w:val="ListParagraph"/>
        <w:numPr>
          <w:ilvl w:val="1"/>
          <w:numId w:val="80"/>
        </w:numPr>
        <w:tabs>
          <w:tab w:val="left" w:pos="2521"/>
        </w:tabs>
        <w:spacing w:line="275" w:lineRule="exact"/>
        <w:ind w:hanging="361"/>
        <w:rPr>
          <w:sz w:val="24"/>
        </w:rPr>
      </w:pPr>
      <w:r>
        <w:rPr>
          <w:sz w:val="24"/>
        </w:rPr>
        <w:t>maintain strict personal</w:t>
      </w:r>
      <w:r>
        <w:rPr>
          <w:spacing w:val="-1"/>
          <w:sz w:val="24"/>
        </w:rPr>
        <w:t xml:space="preserve"> </w:t>
      </w:r>
      <w:r>
        <w:rPr>
          <w:sz w:val="24"/>
        </w:rPr>
        <w:t>hygiene;</w:t>
      </w:r>
    </w:p>
    <w:p w14:paraId="303D6B00" w14:textId="77777777" w:rsidR="00E9458D" w:rsidRDefault="005C6BD6">
      <w:pPr>
        <w:pStyle w:val="ListParagraph"/>
        <w:numPr>
          <w:ilvl w:val="1"/>
          <w:numId w:val="80"/>
        </w:numPr>
        <w:tabs>
          <w:tab w:val="left" w:pos="2520"/>
          <w:tab w:val="left" w:pos="2521"/>
        </w:tabs>
        <w:ind w:hanging="361"/>
        <w:rPr>
          <w:sz w:val="24"/>
        </w:rPr>
      </w:pPr>
      <w:r>
        <w:rPr>
          <w:sz w:val="24"/>
        </w:rPr>
        <w:t>keep the infected client’s condition</w:t>
      </w:r>
      <w:r>
        <w:rPr>
          <w:spacing w:val="-2"/>
          <w:sz w:val="24"/>
        </w:rPr>
        <w:t xml:space="preserve"> </w:t>
      </w:r>
      <w:r>
        <w:rPr>
          <w:sz w:val="24"/>
        </w:rPr>
        <w:t>confidential;</w:t>
      </w:r>
    </w:p>
    <w:p w14:paraId="3F3E9938" w14:textId="77777777" w:rsidR="00E9458D" w:rsidRDefault="005C6BD6">
      <w:pPr>
        <w:pStyle w:val="ListParagraph"/>
        <w:numPr>
          <w:ilvl w:val="1"/>
          <w:numId w:val="80"/>
        </w:numPr>
        <w:tabs>
          <w:tab w:val="left" w:pos="2521"/>
        </w:tabs>
        <w:ind w:hanging="361"/>
        <w:rPr>
          <w:sz w:val="24"/>
        </w:rPr>
      </w:pPr>
      <w:r>
        <w:rPr>
          <w:sz w:val="24"/>
        </w:rPr>
        <w:t>not discriminate against an infected</w:t>
      </w:r>
      <w:r>
        <w:rPr>
          <w:spacing w:val="-2"/>
          <w:sz w:val="24"/>
        </w:rPr>
        <w:t xml:space="preserve"> </w:t>
      </w:r>
      <w:r>
        <w:rPr>
          <w:sz w:val="24"/>
        </w:rPr>
        <w:t>client;</w:t>
      </w:r>
    </w:p>
    <w:p w14:paraId="5F88D85A" w14:textId="77777777" w:rsidR="00E9458D" w:rsidRDefault="005C6BD6">
      <w:pPr>
        <w:pStyle w:val="ListParagraph"/>
        <w:numPr>
          <w:ilvl w:val="1"/>
          <w:numId w:val="80"/>
        </w:numPr>
        <w:tabs>
          <w:tab w:val="left" w:pos="2521"/>
        </w:tabs>
        <w:ind w:hanging="361"/>
        <w:rPr>
          <w:sz w:val="24"/>
        </w:rPr>
      </w:pPr>
      <w:r>
        <w:rPr>
          <w:sz w:val="24"/>
        </w:rPr>
        <w:t>take recommended training for infection control;</w:t>
      </w:r>
      <w:r>
        <w:rPr>
          <w:spacing w:val="-1"/>
          <w:sz w:val="24"/>
        </w:rPr>
        <w:t xml:space="preserve"> </w:t>
      </w:r>
      <w:r>
        <w:rPr>
          <w:sz w:val="24"/>
        </w:rPr>
        <w:t>and,</w:t>
      </w:r>
    </w:p>
    <w:p w14:paraId="1FE0DAD3" w14:textId="77777777" w:rsidR="00E9458D" w:rsidRDefault="005C6BD6">
      <w:pPr>
        <w:pStyle w:val="ListParagraph"/>
        <w:numPr>
          <w:ilvl w:val="1"/>
          <w:numId w:val="80"/>
        </w:numPr>
        <w:tabs>
          <w:tab w:val="left" w:pos="2520"/>
          <w:tab w:val="left" w:pos="2521"/>
        </w:tabs>
        <w:ind w:right="1700"/>
        <w:rPr>
          <w:sz w:val="24"/>
        </w:rPr>
      </w:pPr>
      <w:r>
        <w:rPr>
          <w:sz w:val="24"/>
        </w:rPr>
        <w:t>demonstrate their ability to utilize infection control measures before they assume responsibility for</w:t>
      </w:r>
      <w:r>
        <w:rPr>
          <w:spacing w:val="-1"/>
          <w:sz w:val="24"/>
        </w:rPr>
        <w:t xml:space="preserve"> </w:t>
      </w:r>
      <w:r>
        <w:rPr>
          <w:sz w:val="24"/>
        </w:rPr>
        <w:t>care.</w:t>
      </w:r>
    </w:p>
    <w:p w14:paraId="10379A3C" w14:textId="77777777" w:rsidR="00E9458D" w:rsidRDefault="005C6BD6">
      <w:pPr>
        <w:pStyle w:val="ListParagraph"/>
        <w:numPr>
          <w:ilvl w:val="0"/>
          <w:numId w:val="80"/>
        </w:numPr>
        <w:tabs>
          <w:tab w:val="left" w:pos="2161"/>
        </w:tabs>
        <w:ind w:left="2160" w:hanging="361"/>
        <w:rPr>
          <w:sz w:val="24"/>
        </w:rPr>
      </w:pPr>
      <w:r>
        <w:rPr>
          <w:sz w:val="24"/>
        </w:rPr>
        <w:t>Supervisor</w:t>
      </w:r>
      <w:r>
        <w:rPr>
          <w:spacing w:val="-1"/>
          <w:sz w:val="24"/>
        </w:rPr>
        <w:t xml:space="preserve"> </w:t>
      </w:r>
      <w:r>
        <w:rPr>
          <w:sz w:val="24"/>
        </w:rPr>
        <w:t>shall:</w:t>
      </w:r>
    </w:p>
    <w:p w14:paraId="4024B182" w14:textId="77777777" w:rsidR="00E9458D" w:rsidRDefault="005C6BD6">
      <w:pPr>
        <w:pStyle w:val="ListParagraph"/>
        <w:numPr>
          <w:ilvl w:val="1"/>
          <w:numId w:val="80"/>
        </w:numPr>
        <w:tabs>
          <w:tab w:val="left" w:pos="2521"/>
        </w:tabs>
        <w:ind w:right="1700"/>
        <w:jc w:val="both"/>
        <w:rPr>
          <w:sz w:val="24"/>
        </w:rPr>
      </w:pPr>
      <w:r>
        <w:rPr>
          <w:sz w:val="24"/>
        </w:rPr>
        <w:t xml:space="preserve">determine if the infectious/communicable disease has been reported to the local Health Authority, in accordance with the Center for Disease Control </w:t>
      </w:r>
      <w:r>
        <w:rPr>
          <w:spacing w:val="-5"/>
          <w:sz w:val="24"/>
        </w:rPr>
        <w:t xml:space="preserve">and </w:t>
      </w:r>
      <w:r>
        <w:rPr>
          <w:sz w:val="24"/>
        </w:rPr>
        <w:t>Prevention’s (CDC) mandate; and, if not, ensure that it is</w:t>
      </w:r>
      <w:r>
        <w:rPr>
          <w:spacing w:val="-7"/>
          <w:sz w:val="24"/>
        </w:rPr>
        <w:t xml:space="preserve"> </w:t>
      </w:r>
      <w:r>
        <w:rPr>
          <w:sz w:val="24"/>
        </w:rPr>
        <w:t>reported;</w:t>
      </w:r>
    </w:p>
    <w:p w14:paraId="5ABAAD87" w14:textId="77777777" w:rsidR="00E9458D" w:rsidRDefault="005C6BD6">
      <w:pPr>
        <w:pStyle w:val="ListParagraph"/>
        <w:numPr>
          <w:ilvl w:val="1"/>
          <w:numId w:val="80"/>
        </w:numPr>
        <w:tabs>
          <w:tab w:val="left" w:pos="2521"/>
        </w:tabs>
        <w:ind w:hanging="361"/>
        <w:jc w:val="both"/>
        <w:rPr>
          <w:sz w:val="24"/>
        </w:rPr>
      </w:pPr>
      <w:r>
        <w:rPr>
          <w:sz w:val="24"/>
        </w:rPr>
        <w:t>follow medical direction and practice based on current</w:t>
      </w:r>
      <w:r>
        <w:rPr>
          <w:spacing w:val="-2"/>
          <w:sz w:val="24"/>
        </w:rPr>
        <w:t xml:space="preserve"> </w:t>
      </w:r>
      <w:r>
        <w:rPr>
          <w:sz w:val="24"/>
        </w:rPr>
        <w:t>information;</w:t>
      </w:r>
    </w:p>
    <w:p w14:paraId="46A00410" w14:textId="77777777" w:rsidR="00E9458D" w:rsidRDefault="005C6BD6">
      <w:pPr>
        <w:pStyle w:val="ListParagraph"/>
        <w:numPr>
          <w:ilvl w:val="1"/>
          <w:numId w:val="80"/>
        </w:numPr>
        <w:tabs>
          <w:tab w:val="left" w:pos="2521"/>
        </w:tabs>
        <w:ind w:right="1701"/>
        <w:rPr>
          <w:sz w:val="24"/>
        </w:rPr>
      </w:pPr>
      <w:r>
        <w:rPr>
          <w:sz w:val="24"/>
        </w:rPr>
        <w:t>ensure that all employees working with infected clients are made aware of their conditions;</w:t>
      </w:r>
    </w:p>
    <w:p w14:paraId="03C8A27F" w14:textId="77777777" w:rsidR="00E9458D" w:rsidRDefault="005C6BD6">
      <w:pPr>
        <w:pStyle w:val="ListParagraph"/>
        <w:numPr>
          <w:ilvl w:val="1"/>
          <w:numId w:val="80"/>
        </w:numPr>
        <w:tabs>
          <w:tab w:val="left" w:pos="2521"/>
        </w:tabs>
        <w:ind w:right="1697"/>
        <w:rPr>
          <w:sz w:val="24"/>
        </w:rPr>
      </w:pPr>
      <w:r>
        <w:rPr>
          <w:sz w:val="24"/>
        </w:rPr>
        <w:t>not compromise the occupational health and safety of any employee who continues to work with infected</w:t>
      </w:r>
      <w:r>
        <w:rPr>
          <w:spacing w:val="-1"/>
          <w:sz w:val="24"/>
        </w:rPr>
        <w:t xml:space="preserve"> </w:t>
      </w:r>
      <w:r>
        <w:rPr>
          <w:sz w:val="24"/>
        </w:rPr>
        <w:t>clients;</w:t>
      </w:r>
    </w:p>
    <w:p w14:paraId="430E9CF5" w14:textId="77777777" w:rsidR="00E9458D" w:rsidRDefault="005C6BD6">
      <w:pPr>
        <w:pStyle w:val="ListParagraph"/>
        <w:numPr>
          <w:ilvl w:val="1"/>
          <w:numId w:val="80"/>
        </w:numPr>
        <w:tabs>
          <w:tab w:val="left" w:pos="2521"/>
        </w:tabs>
        <w:ind w:hanging="361"/>
        <w:rPr>
          <w:sz w:val="24"/>
        </w:rPr>
      </w:pPr>
      <w:r>
        <w:rPr>
          <w:sz w:val="24"/>
        </w:rPr>
        <w:t>respect the infected client’s confidentiality</w:t>
      </w:r>
      <w:r>
        <w:rPr>
          <w:spacing w:val="-3"/>
          <w:sz w:val="24"/>
        </w:rPr>
        <w:t xml:space="preserve"> </w:t>
      </w:r>
      <w:r>
        <w:rPr>
          <w:sz w:val="24"/>
        </w:rPr>
        <w:t>rights;</w:t>
      </w:r>
    </w:p>
    <w:p w14:paraId="22A82D09" w14:textId="77777777" w:rsidR="00E9458D" w:rsidRDefault="005C6BD6">
      <w:pPr>
        <w:pStyle w:val="ListParagraph"/>
        <w:numPr>
          <w:ilvl w:val="1"/>
          <w:numId w:val="80"/>
        </w:numPr>
        <w:tabs>
          <w:tab w:val="left" w:pos="2520"/>
          <w:tab w:val="left" w:pos="2521"/>
        </w:tabs>
        <w:ind w:right="1700"/>
        <w:rPr>
          <w:sz w:val="24"/>
        </w:rPr>
      </w:pPr>
      <w:r>
        <w:rPr>
          <w:sz w:val="24"/>
        </w:rPr>
        <w:t>deliver benevolent, nondiscriminatory and compassionate service to the infected client;</w:t>
      </w:r>
    </w:p>
    <w:p w14:paraId="28D4776E" w14:textId="77777777" w:rsidR="00E9458D" w:rsidRDefault="005C6BD6">
      <w:pPr>
        <w:pStyle w:val="ListParagraph"/>
        <w:numPr>
          <w:ilvl w:val="1"/>
          <w:numId w:val="80"/>
        </w:numPr>
        <w:tabs>
          <w:tab w:val="left" w:pos="2521"/>
        </w:tabs>
        <w:ind w:hanging="361"/>
        <w:rPr>
          <w:sz w:val="24"/>
        </w:rPr>
      </w:pPr>
      <w:r>
        <w:rPr>
          <w:sz w:val="24"/>
        </w:rPr>
        <w:t>make notations in the infected clients’</w:t>
      </w:r>
      <w:r>
        <w:rPr>
          <w:spacing w:val="-1"/>
          <w:sz w:val="24"/>
        </w:rPr>
        <w:t xml:space="preserve"> </w:t>
      </w:r>
      <w:r>
        <w:rPr>
          <w:sz w:val="24"/>
        </w:rPr>
        <w:t>files;</w:t>
      </w:r>
    </w:p>
    <w:p w14:paraId="79F68389" w14:textId="77777777" w:rsidR="00E9458D" w:rsidRDefault="005C6BD6">
      <w:pPr>
        <w:pStyle w:val="ListParagraph"/>
        <w:numPr>
          <w:ilvl w:val="1"/>
          <w:numId w:val="80"/>
        </w:numPr>
        <w:tabs>
          <w:tab w:val="left" w:pos="2521"/>
        </w:tabs>
        <w:ind w:hanging="361"/>
        <w:rPr>
          <w:sz w:val="24"/>
        </w:rPr>
      </w:pPr>
      <w:r>
        <w:rPr>
          <w:sz w:val="24"/>
        </w:rPr>
        <w:t>ensure that infection control practices are</w:t>
      </w:r>
      <w:r>
        <w:rPr>
          <w:spacing w:val="-2"/>
          <w:sz w:val="24"/>
        </w:rPr>
        <w:t xml:space="preserve"> </w:t>
      </w:r>
      <w:r>
        <w:rPr>
          <w:sz w:val="24"/>
        </w:rPr>
        <w:t>followed;</w:t>
      </w:r>
    </w:p>
    <w:p w14:paraId="0121110A" w14:textId="77777777" w:rsidR="00E9458D" w:rsidRDefault="005C6BD6">
      <w:pPr>
        <w:pStyle w:val="ListParagraph"/>
        <w:numPr>
          <w:ilvl w:val="1"/>
          <w:numId w:val="80"/>
        </w:numPr>
        <w:tabs>
          <w:tab w:val="left" w:pos="2520"/>
          <w:tab w:val="left" w:pos="2521"/>
        </w:tabs>
        <w:spacing w:before="1"/>
        <w:ind w:right="1700"/>
        <w:rPr>
          <w:sz w:val="24"/>
        </w:rPr>
      </w:pPr>
      <w:r>
        <w:rPr>
          <w:sz w:val="24"/>
        </w:rPr>
        <w:t>conduct regular assessments to ensure infection control precautions are being applied;</w:t>
      </w:r>
    </w:p>
    <w:p w14:paraId="6C976042" w14:textId="77777777" w:rsidR="00E9458D" w:rsidRDefault="005C6BD6">
      <w:pPr>
        <w:pStyle w:val="ListParagraph"/>
        <w:numPr>
          <w:ilvl w:val="1"/>
          <w:numId w:val="80"/>
        </w:numPr>
        <w:tabs>
          <w:tab w:val="left" w:pos="2520"/>
          <w:tab w:val="left" w:pos="2521"/>
        </w:tabs>
        <w:ind w:hanging="361"/>
        <w:rPr>
          <w:sz w:val="24"/>
        </w:rPr>
      </w:pPr>
      <w:r>
        <w:rPr>
          <w:sz w:val="24"/>
        </w:rPr>
        <w:t>consider the well-being of the</w:t>
      </w:r>
      <w:r>
        <w:rPr>
          <w:spacing w:val="-2"/>
          <w:sz w:val="24"/>
        </w:rPr>
        <w:t xml:space="preserve"> </w:t>
      </w:r>
      <w:r>
        <w:rPr>
          <w:sz w:val="24"/>
        </w:rPr>
        <w:t>community;</w:t>
      </w:r>
    </w:p>
    <w:p w14:paraId="0654A397" w14:textId="77777777" w:rsidR="00E9458D" w:rsidRDefault="005C6BD6">
      <w:pPr>
        <w:pStyle w:val="ListParagraph"/>
        <w:numPr>
          <w:ilvl w:val="1"/>
          <w:numId w:val="80"/>
        </w:numPr>
        <w:tabs>
          <w:tab w:val="left" w:pos="2521"/>
        </w:tabs>
        <w:ind w:hanging="361"/>
        <w:rPr>
          <w:sz w:val="24"/>
        </w:rPr>
      </w:pPr>
      <w:r>
        <w:rPr>
          <w:sz w:val="24"/>
        </w:rPr>
        <w:t>conform to local health laws concerning reporting, testing and</w:t>
      </w:r>
      <w:r>
        <w:rPr>
          <w:spacing w:val="-5"/>
          <w:sz w:val="24"/>
        </w:rPr>
        <w:t xml:space="preserve"> </w:t>
      </w:r>
      <w:r>
        <w:rPr>
          <w:sz w:val="24"/>
        </w:rPr>
        <w:t>immunization;</w:t>
      </w:r>
    </w:p>
    <w:p w14:paraId="78148E2D" w14:textId="77777777" w:rsidR="00E9458D" w:rsidRDefault="005C6BD6">
      <w:pPr>
        <w:pStyle w:val="ListParagraph"/>
        <w:numPr>
          <w:ilvl w:val="1"/>
          <w:numId w:val="80"/>
        </w:numPr>
        <w:tabs>
          <w:tab w:val="left" w:pos="2521"/>
        </w:tabs>
        <w:ind w:right="1700"/>
        <w:jc w:val="both"/>
        <w:rPr>
          <w:sz w:val="24"/>
        </w:rPr>
      </w:pPr>
      <w:r>
        <w:rPr>
          <w:sz w:val="24"/>
        </w:rPr>
        <w:t>ensure that appropriate documentation of current immunizations for all employees is on file/submitted;</w:t>
      </w:r>
      <w:r>
        <w:rPr>
          <w:spacing w:val="-2"/>
          <w:sz w:val="24"/>
        </w:rPr>
        <w:t xml:space="preserve"> </w:t>
      </w:r>
      <w:r>
        <w:rPr>
          <w:sz w:val="24"/>
        </w:rPr>
        <w:t>and,</w:t>
      </w:r>
    </w:p>
    <w:p w14:paraId="479F48A3" w14:textId="77777777" w:rsidR="00E9458D" w:rsidRDefault="005C6BD6">
      <w:pPr>
        <w:pStyle w:val="ListParagraph"/>
        <w:numPr>
          <w:ilvl w:val="1"/>
          <w:numId w:val="80"/>
        </w:numPr>
        <w:tabs>
          <w:tab w:val="left" w:pos="2521"/>
        </w:tabs>
        <w:ind w:right="1697"/>
        <w:jc w:val="both"/>
        <w:rPr>
          <w:sz w:val="24"/>
        </w:rPr>
      </w:pPr>
      <w:r>
        <w:rPr>
          <w:sz w:val="24"/>
        </w:rPr>
        <w:t>ensure a “</w:t>
      </w:r>
      <w:r>
        <w:rPr>
          <w:i/>
          <w:sz w:val="24"/>
        </w:rPr>
        <w:t>Post Exposure Incident Report for Blood-borne Diseases</w:t>
      </w:r>
      <w:r>
        <w:rPr>
          <w:sz w:val="24"/>
        </w:rPr>
        <w:t>” is completed for any employee whose eye(s), mouth, other mucous membrane or non-intact skin has come in contact with blood, a potentially infectious material(s) or needle/sharp object(s) while performing his/her</w:t>
      </w:r>
      <w:r>
        <w:rPr>
          <w:spacing w:val="-1"/>
          <w:sz w:val="24"/>
        </w:rPr>
        <w:t xml:space="preserve"> </w:t>
      </w:r>
      <w:r>
        <w:rPr>
          <w:sz w:val="24"/>
        </w:rPr>
        <w:t>duties</w:t>
      </w:r>
    </w:p>
    <w:p w14:paraId="44B26B75" w14:textId="77777777" w:rsidR="00E9458D" w:rsidRDefault="00E9458D">
      <w:pPr>
        <w:pStyle w:val="BodyText"/>
        <w:ind w:left="0" w:firstLine="0"/>
      </w:pPr>
    </w:p>
    <w:p w14:paraId="0BD143F8" w14:textId="77777777" w:rsidR="00E9458D" w:rsidRDefault="005C6BD6">
      <w:pPr>
        <w:pStyle w:val="Heading2"/>
      </w:pPr>
      <w:r>
        <w:t>GUIDELINES</w:t>
      </w:r>
    </w:p>
    <w:p w14:paraId="76293A1C" w14:textId="77777777" w:rsidR="00E9458D" w:rsidRDefault="005C6BD6">
      <w:pPr>
        <w:pStyle w:val="ListParagraph"/>
        <w:numPr>
          <w:ilvl w:val="0"/>
          <w:numId w:val="79"/>
        </w:numPr>
        <w:tabs>
          <w:tab w:val="left" w:pos="2226"/>
          <w:tab w:val="left" w:pos="2227"/>
        </w:tabs>
        <w:ind w:right="1699"/>
        <w:rPr>
          <w:sz w:val="24"/>
        </w:rPr>
      </w:pPr>
      <w:r>
        <w:rPr>
          <w:sz w:val="24"/>
        </w:rPr>
        <w:t>Employees/clients/families/employees shall be given information on infectious/ communicable diseases and their control measures. Employees/clients/families</w:t>
      </w:r>
      <w:r>
        <w:rPr>
          <w:spacing w:val="50"/>
          <w:sz w:val="24"/>
        </w:rPr>
        <w:t xml:space="preserve"> </w:t>
      </w:r>
      <w:r>
        <w:rPr>
          <w:sz w:val="24"/>
        </w:rPr>
        <w:t>shall</w:t>
      </w:r>
    </w:p>
    <w:p w14:paraId="26A74D2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EEDEF10" w14:textId="77777777">
        <w:trPr>
          <w:trHeight w:val="552"/>
        </w:trPr>
        <w:tc>
          <w:tcPr>
            <w:tcW w:w="5689" w:type="dxa"/>
          </w:tcPr>
          <w:p w14:paraId="7B47396A"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6728174" w14:textId="77777777" w:rsidR="00E9458D" w:rsidRDefault="00E9458D">
            <w:pPr>
              <w:pStyle w:val="TableParagraph"/>
              <w:ind w:left="0"/>
              <w:rPr>
                <w:sz w:val="24"/>
              </w:rPr>
            </w:pPr>
          </w:p>
          <w:p w14:paraId="21DD395A" w14:textId="77777777" w:rsidR="00E9458D" w:rsidRDefault="005C6BD6">
            <w:pPr>
              <w:pStyle w:val="TableParagraph"/>
              <w:ind w:left="487"/>
              <w:rPr>
                <w:sz w:val="20"/>
              </w:rPr>
            </w:pPr>
            <w:r>
              <w:rPr>
                <w:noProof/>
                <w:sz w:val="20"/>
              </w:rPr>
              <w:drawing>
                <wp:inline distT="0" distB="0" distL="0" distR="0" wp14:anchorId="3E1CB625" wp14:editId="6E847CFC">
                  <wp:extent cx="1390695" cy="966501"/>
                  <wp:effectExtent l="0" t="0" r="0" b="0"/>
                  <wp:docPr id="12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E302853" w14:textId="77777777">
        <w:trPr>
          <w:trHeight w:val="1244"/>
        </w:trPr>
        <w:tc>
          <w:tcPr>
            <w:tcW w:w="5689" w:type="dxa"/>
          </w:tcPr>
          <w:p w14:paraId="48F90996" w14:textId="77777777" w:rsidR="00E9458D" w:rsidRDefault="00E9458D">
            <w:pPr>
              <w:pStyle w:val="TableParagraph"/>
              <w:ind w:left="0"/>
              <w:rPr>
                <w:sz w:val="24"/>
              </w:rPr>
            </w:pPr>
          </w:p>
          <w:p w14:paraId="14F191FE" w14:textId="77777777" w:rsidR="00E9458D" w:rsidRDefault="005C6BD6">
            <w:pPr>
              <w:pStyle w:val="TableParagraph"/>
              <w:rPr>
                <w:b/>
                <w:sz w:val="24"/>
              </w:rPr>
            </w:pPr>
            <w:r>
              <w:rPr>
                <w:b/>
                <w:sz w:val="24"/>
              </w:rPr>
              <w:t>Section 5: Health and Safety</w:t>
            </w:r>
          </w:p>
        </w:tc>
        <w:tc>
          <w:tcPr>
            <w:tcW w:w="3168" w:type="dxa"/>
            <w:vMerge/>
            <w:tcBorders>
              <w:top w:val="nil"/>
            </w:tcBorders>
          </w:tcPr>
          <w:p w14:paraId="127A703A" w14:textId="77777777" w:rsidR="00E9458D" w:rsidRDefault="00E9458D">
            <w:pPr>
              <w:rPr>
                <w:sz w:val="2"/>
                <w:szCs w:val="2"/>
              </w:rPr>
            </w:pPr>
          </w:p>
        </w:tc>
      </w:tr>
      <w:tr w:rsidR="00E9458D" w14:paraId="322B6A52" w14:textId="77777777">
        <w:trPr>
          <w:trHeight w:val="275"/>
        </w:trPr>
        <w:tc>
          <w:tcPr>
            <w:tcW w:w="5689" w:type="dxa"/>
            <w:vMerge w:val="restart"/>
          </w:tcPr>
          <w:p w14:paraId="1887EE64" w14:textId="77777777" w:rsidR="00E9458D" w:rsidRDefault="00E9458D">
            <w:pPr>
              <w:pStyle w:val="TableParagraph"/>
              <w:ind w:left="0"/>
              <w:rPr>
                <w:sz w:val="24"/>
              </w:rPr>
            </w:pPr>
          </w:p>
          <w:p w14:paraId="31D13E15" w14:textId="77777777" w:rsidR="00E9458D" w:rsidRDefault="005C6BD6">
            <w:pPr>
              <w:pStyle w:val="TableParagraph"/>
              <w:rPr>
                <w:b/>
                <w:sz w:val="24"/>
              </w:rPr>
            </w:pPr>
            <w:r>
              <w:rPr>
                <w:b/>
                <w:sz w:val="24"/>
              </w:rPr>
              <w:t>Policy Title: Clients/Families with</w:t>
            </w:r>
          </w:p>
          <w:p w14:paraId="4347779B" w14:textId="77777777" w:rsidR="00E9458D" w:rsidRDefault="005C6BD6">
            <w:pPr>
              <w:pStyle w:val="TableParagraph"/>
              <w:ind w:left="1548"/>
              <w:rPr>
                <w:b/>
                <w:sz w:val="24"/>
              </w:rPr>
            </w:pPr>
            <w:r>
              <w:rPr>
                <w:b/>
                <w:sz w:val="24"/>
              </w:rPr>
              <w:t>Infectious Disease</w:t>
            </w:r>
          </w:p>
        </w:tc>
        <w:tc>
          <w:tcPr>
            <w:tcW w:w="3168" w:type="dxa"/>
          </w:tcPr>
          <w:p w14:paraId="27C45631" w14:textId="77777777" w:rsidR="00E9458D" w:rsidRDefault="005C6BD6">
            <w:pPr>
              <w:pStyle w:val="TableParagraph"/>
              <w:spacing w:line="256" w:lineRule="exact"/>
              <w:rPr>
                <w:b/>
                <w:sz w:val="24"/>
              </w:rPr>
            </w:pPr>
            <w:r>
              <w:rPr>
                <w:b/>
                <w:sz w:val="24"/>
              </w:rPr>
              <w:t>Policy Number: 5.150</w:t>
            </w:r>
          </w:p>
        </w:tc>
      </w:tr>
      <w:tr w:rsidR="00E9458D" w14:paraId="0A404B69" w14:textId="77777777">
        <w:trPr>
          <w:trHeight w:val="275"/>
        </w:trPr>
        <w:tc>
          <w:tcPr>
            <w:tcW w:w="5689" w:type="dxa"/>
            <w:vMerge/>
            <w:tcBorders>
              <w:top w:val="nil"/>
            </w:tcBorders>
          </w:tcPr>
          <w:p w14:paraId="469AA16F" w14:textId="77777777" w:rsidR="00E9458D" w:rsidRDefault="00E9458D">
            <w:pPr>
              <w:rPr>
                <w:sz w:val="2"/>
                <w:szCs w:val="2"/>
              </w:rPr>
            </w:pPr>
          </w:p>
        </w:tc>
        <w:tc>
          <w:tcPr>
            <w:tcW w:w="3168" w:type="dxa"/>
          </w:tcPr>
          <w:p w14:paraId="352FEA67" w14:textId="77777777" w:rsidR="00E9458D" w:rsidRDefault="005C6BD6">
            <w:pPr>
              <w:pStyle w:val="TableParagraph"/>
              <w:spacing w:line="255" w:lineRule="exact"/>
              <w:rPr>
                <w:b/>
                <w:sz w:val="24"/>
              </w:rPr>
            </w:pPr>
            <w:r>
              <w:rPr>
                <w:b/>
                <w:sz w:val="24"/>
              </w:rPr>
              <w:t>Effective Date:</w:t>
            </w:r>
          </w:p>
        </w:tc>
      </w:tr>
      <w:tr w:rsidR="00E9458D" w14:paraId="6A38E44B" w14:textId="77777777">
        <w:trPr>
          <w:trHeight w:val="276"/>
        </w:trPr>
        <w:tc>
          <w:tcPr>
            <w:tcW w:w="5689" w:type="dxa"/>
            <w:vMerge/>
            <w:tcBorders>
              <w:top w:val="nil"/>
            </w:tcBorders>
          </w:tcPr>
          <w:p w14:paraId="5F99B463" w14:textId="77777777" w:rsidR="00E9458D" w:rsidRDefault="00E9458D">
            <w:pPr>
              <w:rPr>
                <w:sz w:val="2"/>
                <w:szCs w:val="2"/>
              </w:rPr>
            </w:pPr>
          </w:p>
        </w:tc>
        <w:tc>
          <w:tcPr>
            <w:tcW w:w="3168" w:type="dxa"/>
          </w:tcPr>
          <w:p w14:paraId="26AA317A" w14:textId="77777777" w:rsidR="00E9458D" w:rsidRDefault="005C6BD6">
            <w:pPr>
              <w:pStyle w:val="TableParagraph"/>
              <w:spacing w:before="1" w:line="255" w:lineRule="exact"/>
              <w:rPr>
                <w:b/>
                <w:sz w:val="24"/>
              </w:rPr>
            </w:pPr>
            <w:r>
              <w:rPr>
                <w:b/>
                <w:sz w:val="24"/>
              </w:rPr>
              <w:t>Revision Date:</w:t>
            </w:r>
          </w:p>
        </w:tc>
      </w:tr>
      <w:tr w:rsidR="00E9458D" w14:paraId="10B38201" w14:textId="77777777">
        <w:trPr>
          <w:trHeight w:val="275"/>
        </w:trPr>
        <w:tc>
          <w:tcPr>
            <w:tcW w:w="5689" w:type="dxa"/>
            <w:vMerge/>
            <w:tcBorders>
              <w:top w:val="nil"/>
            </w:tcBorders>
          </w:tcPr>
          <w:p w14:paraId="239AFC52" w14:textId="77777777" w:rsidR="00E9458D" w:rsidRDefault="00E9458D">
            <w:pPr>
              <w:rPr>
                <w:sz w:val="2"/>
                <w:szCs w:val="2"/>
              </w:rPr>
            </w:pPr>
          </w:p>
        </w:tc>
        <w:tc>
          <w:tcPr>
            <w:tcW w:w="3168" w:type="dxa"/>
          </w:tcPr>
          <w:p w14:paraId="0BCE9EEC" w14:textId="77777777" w:rsidR="00E9458D" w:rsidRDefault="005C6BD6">
            <w:pPr>
              <w:pStyle w:val="TableParagraph"/>
              <w:spacing w:line="255" w:lineRule="exact"/>
              <w:rPr>
                <w:b/>
                <w:sz w:val="24"/>
              </w:rPr>
            </w:pPr>
            <w:r>
              <w:rPr>
                <w:b/>
                <w:sz w:val="24"/>
              </w:rPr>
              <w:t>Approved By:</w:t>
            </w:r>
          </w:p>
        </w:tc>
      </w:tr>
      <w:tr w:rsidR="00E9458D" w14:paraId="033FDCDB" w14:textId="77777777">
        <w:trPr>
          <w:trHeight w:val="276"/>
        </w:trPr>
        <w:tc>
          <w:tcPr>
            <w:tcW w:w="5689" w:type="dxa"/>
            <w:vMerge/>
            <w:tcBorders>
              <w:top w:val="nil"/>
            </w:tcBorders>
          </w:tcPr>
          <w:p w14:paraId="518F11AA" w14:textId="77777777" w:rsidR="00E9458D" w:rsidRDefault="00E9458D">
            <w:pPr>
              <w:rPr>
                <w:sz w:val="2"/>
                <w:szCs w:val="2"/>
              </w:rPr>
            </w:pPr>
          </w:p>
        </w:tc>
        <w:tc>
          <w:tcPr>
            <w:tcW w:w="3168" w:type="dxa"/>
          </w:tcPr>
          <w:p w14:paraId="78A59486" w14:textId="77777777" w:rsidR="00E9458D" w:rsidRDefault="005C6BD6">
            <w:pPr>
              <w:pStyle w:val="TableParagraph"/>
              <w:spacing w:line="257" w:lineRule="exact"/>
              <w:rPr>
                <w:b/>
                <w:sz w:val="24"/>
              </w:rPr>
            </w:pPr>
            <w:r>
              <w:rPr>
                <w:b/>
                <w:sz w:val="24"/>
              </w:rPr>
              <w:t>Page Number: Page 3 of 4</w:t>
            </w:r>
          </w:p>
        </w:tc>
      </w:tr>
    </w:tbl>
    <w:p w14:paraId="440880EB" w14:textId="77777777" w:rsidR="00E9458D" w:rsidRDefault="00E9458D">
      <w:pPr>
        <w:pStyle w:val="BodyText"/>
        <w:spacing w:before="8"/>
        <w:ind w:left="0" w:firstLine="0"/>
        <w:rPr>
          <w:sz w:val="16"/>
        </w:rPr>
      </w:pPr>
    </w:p>
    <w:p w14:paraId="15469C88" w14:textId="77777777" w:rsidR="00E9458D" w:rsidRDefault="005C6BD6">
      <w:pPr>
        <w:pStyle w:val="BodyText"/>
        <w:spacing w:before="90"/>
        <w:ind w:left="2226" w:right="1701" w:firstLine="0"/>
      </w:pPr>
      <w:r>
        <w:t>have a knowledge of risk factors for the presenting infectious/communicable disease, which includes:</w:t>
      </w:r>
    </w:p>
    <w:p w14:paraId="50EFB9C3" w14:textId="77777777" w:rsidR="00E9458D" w:rsidRDefault="005C6BD6">
      <w:pPr>
        <w:pStyle w:val="ListParagraph"/>
        <w:numPr>
          <w:ilvl w:val="1"/>
          <w:numId w:val="79"/>
        </w:numPr>
        <w:tabs>
          <w:tab w:val="left" w:pos="2651"/>
          <w:tab w:val="left" w:pos="2652"/>
        </w:tabs>
        <w:spacing w:line="275" w:lineRule="exact"/>
        <w:ind w:hanging="492"/>
        <w:rPr>
          <w:sz w:val="24"/>
        </w:rPr>
      </w:pPr>
      <w:r>
        <w:rPr>
          <w:sz w:val="24"/>
        </w:rPr>
        <w:t>the nature of the risk, i.e. how the disease is</w:t>
      </w:r>
      <w:r>
        <w:rPr>
          <w:spacing w:val="-3"/>
          <w:sz w:val="24"/>
        </w:rPr>
        <w:t xml:space="preserve"> </w:t>
      </w:r>
      <w:r>
        <w:rPr>
          <w:sz w:val="24"/>
        </w:rPr>
        <w:t>transmitted;</w:t>
      </w:r>
    </w:p>
    <w:p w14:paraId="17B65C10" w14:textId="77777777" w:rsidR="00E9458D" w:rsidRDefault="005C6BD6">
      <w:pPr>
        <w:pStyle w:val="ListParagraph"/>
        <w:numPr>
          <w:ilvl w:val="1"/>
          <w:numId w:val="79"/>
        </w:numPr>
        <w:tabs>
          <w:tab w:val="left" w:pos="2651"/>
          <w:tab w:val="left" w:pos="2652"/>
        </w:tabs>
        <w:ind w:hanging="492"/>
        <w:rPr>
          <w:sz w:val="24"/>
        </w:rPr>
      </w:pPr>
      <w:r>
        <w:rPr>
          <w:sz w:val="24"/>
        </w:rPr>
        <w:t>the duration of the risk, i.e. how long the carrier is</w:t>
      </w:r>
      <w:r>
        <w:rPr>
          <w:spacing w:val="-6"/>
          <w:sz w:val="24"/>
        </w:rPr>
        <w:t xml:space="preserve"> </w:t>
      </w:r>
      <w:r>
        <w:rPr>
          <w:sz w:val="24"/>
        </w:rPr>
        <w:t>infectious:</w:t>
      </w:r>
    </w:p>
    <w:p w14:paraId="49F68CB5" w14:textId="77777777" w:rsidR="00E9458D" w:rsidRDefault="005C6BD6">
      <w:pPr>
        <w:pStyle w:val="ListParagraph"/>
        <w:numPr>
          <w:ilvl w:val="1"/>
          <w:numId w:val="79"/>
        </w:numPr>
        <w:tabs>
          <w:tab w:val="left" w:pos="2651"/>
          <w:tab w:val="left" w:pos="2652"/>
        </w:tabs>
        <w:ind w:hanging="492"/>
        <w:rPr>
          <w:sz w:val="24"/>
        </w:rPr>
      </w:pPr>
      <w:r>
        <w:rPr>
          <w:sz w:val="24"/>
        </w:rPr>
        <w:t>the severity of the risk, i.e. the degree the potential harm to third parties;</w:t>
      </w:r>
      <w:r>
        <w:rPr>
          <w:spacing w:val="-5"/>
          <w:sz w:val="24"/>
        </w:rPr>
        <w:t xml:space="preserve"> </w:t>
      </w:r>
      <w:r>
        <w:rPr>
          <w:sz w:val="24"/>
        </w:rPr>
        <w:t>and,</w:t>
      </w:r>
    </w:p>
    <w:p w14:paraId="1280CCC1" w14:textId="77777777" w:rsidR="00E9458D" w:rsidRDefault="005C6BD6">
      <w:pPr>
        <w:pStyle w:val="ListParagraph"/>
        <w:numPr>
          <w:ilvl w:val="1"/>
          <w:numId w:val="79"/>
        </w:numPr>
        <w:tabs>
          <w:tab w:val="left" w:pos="2521"/>
        </w:tabs>
        <w:ind w:left="2520" w:right="1698" w:hanging="360"/>
        <w:rPr>
          <w:sz w:val="24"/>
        </w:rPr>
      </w:pPr>
      <w:r>
        <w:rPr>
          <w:sz w:val="24"/>
        </w:rPr>
        <w:t>the probability that the disease will be transmitted and will cause varying degrees of harm.</w:t>
      </w:r>
    </w:p>
    <w:p w14:paraId="723BC926" w14:textId="77777777" w:rsidR="00E9458D" w:rsidRDefault="005C6BD6">
      <w:pPr>
        <w:pStyle w:val="ListParagraph"/>
        <w:numPr>
          <w:ilvl w:val="0"/>
          <w:numId w:val="79"/>
        </w:numPr>
        <w:tabs>
          <w:tab w:val="left" w:pos="2227"/>
        </w:tabs>
        <w:ind w:right="1699"/>
        <w:jc w:val="both"/>
        <w:rPr>
          <w:sz w:val="24"/>
        </w:rPr>
      </w:pPr>
      <w:r>
        <w:rPr>
          <w:sz w:val="24"/>
        </w:rPr>
        <w:t>Employees shall receive training on infectious/contagious diseases during orientation, upon initial assignment to an infected client, as required and as an annual refresher.</w:t>
      </w:r>
    </w:p>
    <w:p w14:paraId="7AA0AA1E" w14:textId="77777777" w:rsidR="00E9458D" w:rsidRDefault="005C6BD6">
      <w:pPr>
        <w:pStyle w:val="ListParagraph"/>
        <w:numPr>
          <w:ilvl w:val="0"/>
          <w:numId w:val="79"/>
        </w:numPr>
        <w:tabs>
          <w:tab w:val="left" w:pos="2227"/>
        </w:tabs>
        <w:ind w:right="1697"/>
        <w:jc w:val="both"/>
        <w:rPr>
          <w:sz w:val="24"/>
        </w:rPr>
      </w:pPr>
      <w:r>
        <w:rPr>
          <w:sz w:val="24"/>
        </w:rPr>
        <w:t>Clients/families shall demonstrate their ability to utilize infection control measures before they assume any responsibility for</w:t>
      </w:r>
      <w:r>
        <w:rPr>
          <w:spacing w:val="-3"/>
          <w:sz w:val="24"/>
        </w:rPr>
        <w:t xml:space="preserve"> </w:t>
      </w:r>
      <w:r>
        <w:rPr>
          <w:sz w:val="24"/>
        </w:rPr>
        <w:t>care.</w:t>
      </w:r>
    </w:p>
    <w:p w14:paraId="00AB2FB9" w14:textId="77777777" w:rsidR="00E9458D" w:rsidRDefault="005C6BD6">
      <w:pPr>
        <w:pStyle w:val="ListParagraph"/>
        <w:numPr>
          <w:ilvl w:val="0"/>
          <w:numId w:val="79"/>
        </w:numPr>
        <w:tabs>
          <w:tab w:val="left" w:pos="2227"/>
        </w:tabs>
        <w:jc w:val="both"/>
        <w:rPr>
          <w:sz w:val="24"/>
        </w:rPr>
      </w:pPr>
      <w:r>
        <w:rPr>
          <w:sz w:val="24"/>
        </w:rPr>
        <w:t>Training for infectious/contagious diseases shall</w:t>
      </w:r>
      <w:r>
        <w:rPr>
          <w:spacing w:val="-4"/>
          <w:sz w:val="24"/>
        </w:rPr>
        <w:t xml:space="preserve"> </w:t>
      </w:r>
      <w:r>
        <w:rPr>
          <w:sz w:val="24"/>
        </w:rPr>
        <w:t>include:</w:t>
      </w:r>
    </w:p>
    <w:p w14:paraId="42527232" w14:textId="77777777" w:rsidR="00E9458D" w:rsidRDefault="005C6BD6">
      <w:pPr>
        <w:pStyle w:val="ListParagraph"/>
        <w:numPr>
          <w:ilvl w:val="1"/>
          <w:numId w:val="79"/>
        </w:numPr>
        <w:tabs>
          <w:tab w:val="left" w:pos="2521"/>
        </w:tabs>
        <w:ind w:left="2520" w:right="1701" w:hanging="360"/>
        <w:rPr>
          <w:sz w:val="24"/>
        </w:rPr>
      </w:pPr>
      <w:r>
        <w:rPr>
          <w:sz w:val="24"/>
        </w:rPr>
        <w:t>what infectious/contagious diseases are, how they are contacted, how they are transmitted and how they are</w:t>
      </w:r>
      <w:r>
        <w:rPr>
          <w:spacing w:val="-3"/>
          <w:sz w:val="24"/>
        </w:rPr>
        <w:t xml:space="preserve"> </w:t>
      </w:r>
      <w:r>
        <w:rPr>
          <w:sz w:val="24"/>
        </w:rPr>
        <w:t>controlled;</w:t>
      </w:r>
    </w:p>
    <w:p w14:paraId="6FF3C586" w14:textId="77777777" w:rsidR="00E9458D" w:rsidRDefault="005C6BD6">
      <w:pPr>
        <w:pStyle w:val="ListParagraph"/>
        <w:numPr>
          <w:ilvl w:val="1"/>
          <w:numId w:val="79"/>
        </w:numPr>
        <w:tabs>
          <w:tab w:val="left" w:pos="2521"/>
        </w:tabs>
        <w:ind w:left="2520" w:hanging="361"/>
        <w:rPr>
          <w:sz w:val="24"/>
        </w:rPr>
      </w:pPr>
      <w:r>
        <w:rPr>
          <w:sz w:val="24"/>
        </w:rPr>
        <w:t>Occupational Safety and Health Administration (OSHA)</w:t>
      </w:r>
      <w:r>
        <w:rPr>
          <w:spacing w:val="-1"/>
          <w:sz w:val="24"/>
        </w:rPr>
        <w:t xml:space="preserve"> </w:t>
      </w:r>
      <w:r>
        <w:rPr>
          <w:sz w:val="24"/>
        </w:rPr>
        <w:t>standards;</w:t>
      </w:r>
    </w:p>
    <w:p w14:paraId="75ED976B" w14:textId="77777777" w:rsidR="00E9458D" w:rsidRDefault="005C6BD6">
      <w:pPr>
        <w:pStyle w:val="ListParagraph"/>
        <w:numPr>
          <w:ilvl w:val="1"/>
          <w:numId w:val="79"/>
        </w:numPr>
        <w:tabs>
          <w:tab w:val="left" w:pos="2521"/>
        </w:tabs>
        <w:ind w:left="2520" w:hanging="361"/>
        <w:rPr>
          <w:sz w:val="24"/>
        </w:rPr>
      </w:pPr>
      <w:r>
        <w:rPr>
          <w:sz w:val="24"/>
        </w:rPr>
        <w:t>Universal</w:t>
      </w:r>
      <w:r>
        <w:rPr>
          <w:spacing w:val="-1"/>
          <w:sz w:val="24"/>
        </w:rPr>
        <w:t xml:space="preserve"> </w:t>
      </w:r>
      <w:r>
        <w:rPr>
          <w:sz w:val="24"/>
        </w:rPr>
        <w:t>Precautions;</w:t>
      </w:r>
    </w:p>
    <w:p w14:paraId="36D6D9E2" w14:textId="77777777" w:rsidR="00E9458D" w:rsidRDefault="005C6BD6">
      <w:pPr>
        <w:pStyle w:val="ListParagraph"/>
        <w:numPr>
          <w:ilvl w:val="1"/>
          <w:numId w:val="79"/>
        </w:numPr>
        <w:tabs>
          <w:tab w:val="left" w:pos="2521"/>
        </w:tabs>
        <w:ind w:left="2520" w:hanging="361"/>
        <w:rPr>
          <w:sz w:val="24"/>
        </w:rPr>
      </w:pPr>
      <w:r>
        <w:rPr>
          <w:sz w:val="24"/>
        </w:rPr>
        <w:t>employer’s policies and</w:t>
      </w:r>
      <w:r>
        <w:rPr>
          <w:spacing w:val="-4"/>
          <w:sz w:val="24"/>
        </w:rPr>
        <w:t xml:space="preserve"> </w:t>
      </w:r>
      <w:r>
        <w:rPr>
          <w:sz w:val="24"/>
        </w:rPr>
        <w:t>procedures;</w:t>
      </w:r>
    </w:p>
    <w:p w14:paraId="6B71903C" w14:textId="77777777" w:rsidR="00E9458D" w:rsidRDefault="005C6BD6">
      <w:pPr>
        <w:pStyle w:val="ListParagraph"/>
        <w:numPr>
          <w:ilvl w:val="1"/>
          <w:numId w:val="79"/>
        </w:numPr>
        <w:tabs>
          <w:tab w:val="left" w:pos="2521"/>
        </w:tabs>
        <w:ind w:left="2520" w:hanging="361"/>
        <w:rPr>
          <w:sz w:val="24"/>
        </w:rPr>
      </w:pPr>
      <w:r>
        <w:rPr>
          <w:sz w:val="24"/>
        </w:rPr>
        <w:t>employer’s exposure control</w:t>
      </w:r>
      <w:r>
        <w:rPr>
          <w:spacing w:val="-3"/>
          <w:sz w:val="24"/>
        </w:rPr>
        <w:t xml:space="preserve"> </w:t>
      </w:r>
      <w:r>
        <w:rPr>
          <w:sz w:val="24"/>
        </w:rPr>
        <w:t>plan;</w:t>
      </w:r>
    </w:p>
    <w:p w14:paraId="7EB74587" w14:textId="77777777" w:rsidR="00E9458D" w:rsidRDefault="005C6BD6">
      <w:pPr>
        <w:pStyle w:val="ListParagraph"/>
        <w:numPr>
          <w:ilvl w:val="1"/>
          <w:numId w:val="79"/>
        </w:numPr>
        <w:tabs>
          <w:tab w:val="left" w:pos="2520"/>
          <w:tab w:val="left" w:pos="2521"/>
        </w:tabs>
        <w:ind w:left="2520" w:hanging="361"/>
        <w:rPr>
          <w:sz w:val="24"/>
        </w:rPr>
      </w:pPr>
      <w:r>
        <w:rPr>
          <w:sz w:val="24"/>
        </w:rPr>
        <w:t>personal protective equipment;</w:t>
      </w:r>
      <w:r>
        <w:rPr>
          <w:spacing w:val="-1"/>
          <w:sz w:val="24"/>
        </w:rPr>
        <w:t xml:space="preserve"> </w:t>
      </w:r>
      <w:r>
        <w:rPr>
          <w:sz w:val="24"/>
        </w:rPr>
        <w:t>and,</w:t>
      </w:r>
    </w:p>
    <w:p w14:paraId="57F3566F" w14:textId="77777777" w:rsidR="00E9458D" w:rsidRDefault="005C6BD6">
      <w:pPr>
        <w:pStyle w:val="ListParagraph"/>
        <w:numPr>
          <w:ilvl w:val="1"/>
          <w:numId w:val="79"/>
        </w:numPr>
        <w:tabs>
          <w:tab w:val="left" w:pos="2521"/>
        </w:tabs>
        <w:ind w:left="2520" w:hanging="361"/>
        <w:rPr>
          <w:sz w:val="24"/>
        </w:rPr>
      </w:pPr>
      <w:r>
        <w:rPr>
          <w:sz w:val="24"/>
        </w:rPr>
        <w:t>engineering and work practice</w:t>
      </w:r>
      <w:r>
        <w:rPr>
          <w:spacing w:val="-3"/>
          <w:sz w:val="24"/>
        </w:rPr>
        <w:t xml:space="preserve"> </w:t>
      </w:r>
      <w:r>
        <w:rPr>
          <w:sz w:val="24"/>
        </w:rPr>
        <w:t>controls.</w:t>
      </w:r>
    </w:p>
    <w:p w14:paraId="2D47CD0C" w14:textId="77777777" w:rsidR="00E9458D" w:rsidRDefault="005C6BD6">
      <w:pPr>
        <w:pStyle w:val="ListParagraph"/>
        <w:numPr>
          <w:ilvl w:val="0"/>
          <w:numId w:val="79"/>
        </w:numPr>
        <w:tabs>
          <w:tab w:val="left" w:pos="2226"/>
          <w:tab w:val="left" w:pos="2227"/>
        </w:tabs>
        <w:rPr>
          <w:sz w:val="24"/>
        </w:rPr>
      </w:pPr>
      <w:r>
        <w:rPr>
          <w:sz w:val="24"/>
        </w:rPr>
        <w:t>Training records shall</w:t>
      </w:r>
      <w:r>
        <w:rPr>
          <w:spacing w:val="-2"/>
          <w:sz w:val="24"/>
        </w:rPr>
        <w:t xml:space="preserve"> </w:t>
      </w:r>
      <w:r>
        <w:rPr>
          <w:sz w:val="24"/>
        </w:rPr>
        <w:t>include:</w:t>
      </w:r>
    </w:p>
    <w:p w14:paraId="36920E57" w14:textId="77777777" w:rsidR="00E9458D" w:rsidRDefault="005C6BD6">
      <w:pPr>
        <w:pStyle w:val="ListParagraph"/>
        <w:numPr>
          <w:ilvl w:val="1"/>
          <w:numId w:val="79"/>
        </w:numPr>
        <w:tabs>
          <w:tab w:val="left" w:pos="2651"/>
          <w:tab w:val="left" w:pos="2652"/>
        </w:tabs>
        <w:spacing w:before="1"/>
        <w:ind w:hanging="426"/>
        <w:rPr>
          <w:sz w:val="24"/>
        </w:rPr>
      </w:pPr>
      <w:r>
        <w:rPr>
          <w:sz w:val="24"/>
        </w:rPr>
        <w:t>dates when training was</w:t>
      </w:r>
      <w:r>
        <w:rPr>
          <w:spacing w:val="-1"/>
          <w:sz w:val="24"/>
        </w:rPr>
        <w:t xml:space="preserve"> </w:t>
      </w:r>
      <w:r>
        <w:rPr>
          <w:sz w:val="24"/>
        </w:rPr>
        <w:t>given;</w:t>
      </w:r>
    </w:p>
    <w:p w14:paraId="1C3CF64D" w14:textId="77777777" w:rsidR="00E9458D" w:rsidRDefault="005C6BD6">
      <w:pPr>
        <w:pStyle w:val="ListParagraph"/>
        <w:numPr>
          <w:ilvl w:val="1"/>
          <w:numId w:val="79"/>
        </w:numPr>
        <w:tabs>
          <w:tab w:val="left" w:pos="2651"/>
          <w:tab w:val="left" w:pos="2652"/>
        </w:tabs>
        <w:ind w:hanging="426"/>
        <w:rPr>
          <w:sz w:val="24"/>
        </w:rPr>
      </w:pPr>
      <w:r>
        <w:rPr>
          <w:sz w:val="24"/>
        </w:rPr>
        <w:t>summary on what training was</w:t>
      </w:r>
      <w:r>
        <w:rPr>
          <w:spacing w:val="-2"/>
          <w:sz w:val="24"/>
        </w:rPr>
        <w:t xml:space="preserve"> </w:t>
      </w:r>
      <w:r>
        <w:rPr>
          <w:sz w:val="24"/>
        </w:rPr>
        <w:t>given;</w:t>
      </w:r>
    </w:p>
    <w:p w14:paraId="69C1A184" w14:textId="77777777" w:rsidR="00E9458D" w:rsidRDefault="005C6BD6">
      <w:pPr>
        <w:pStyle w:val="ListParagraph"/>
        <w:numPr>
          <w:ilvl w:val="1"/>
          <w:numId w:val="79"/>
        </w:numPr>
        <w:tabs>
          <w:tab w:val="left" w:pos="2651"/>
          <w:tab w:val="left" w:pos="2652"/>
        </w:tabs>
        <w:ind w:hanging="426"/>
        <w:rPr>
          <w:sz w:val="24"/>
        </w:rPr>
      </w:pPr>
      <w:r>
        <w:rPr>
          <w:sz w:val="24"/>
        </w:rPr>
        <w:t>names and credentials of person(s) providing the training;</w:t>
      </w:r>
      <w:r>
        <w:rPr>
          <w:spacing w:val="-3"/>
          <w:sz w:val="24"/>
        </w:rPr>
        <w:t xml:space="preserve"> </w:t>
      </w:r>
      <w:r>
        <w:rPr>
          <w:sz w:val="24"/>
        </w:rPr>
        <w:t>and,</w:t>
      </w:r>
    </w:p>
    <w:p w14:paraId="445E31F9" w14:textId="77777777" w:rsidR="00E9458D" w:rsidRDefault="005C6BD6">
      <w:pPr>
        <w:pStyle w:val="ListParagraph"/>
        <w:numPr>
          <w:ilvl w:val="1"/>
          <w:numId w:val="79"/>
        </w:numPr>
        <w:tabs>
          <w:tab w:val="left" w:pos="2651"/>
          <w:tab w:val="left" w:pos="2652"/>
        </w:tabs>
        <w:ind w:hanging="426"/>
        <w:rPr>
          <w:sz w:val="24"/>
        </w:rPr>
      </w:pPr>
      <w:r>
        <w:rPr>
          <w:sz w:val="24"/>
        </w:rPr>
        <w:t>names and positions of people attending the training</w:t>
      </w:r>
      <w:r>
        <w:rPr>
          <w:spacing w:val="-2"/>
          <w:sz w:val="24"/>
        </w:rPr>
        <w:t xml:space="preserve"> </w:t>
      </w:r>
      <w:r>
        <w:rPr>
          <w:sz w:val="24"/>
        </w:rPr>
        <w:t>sessions.</w:t>
      </w:r>
    </w:p>
    <w:p w14:paraId="6CB0024F" w14:textId="77777777" w:rsidR="00E9458D" w:rsidRDefault="005C6BD6">
      <w:pPr>
        <w:pStyle w:val="ListParagraph"/>
        <w:numPr>
          <w:ilvl w:val="0"/>
          <w:numId w:val="79"/>
        </w:numPr>
        <w:tabs>
          <w:tab w:val="left" w:pos="2226"/>
          <w:tab w:val="left" w:pos="2227"/>
        </w:tabs>
        <w:rPr>
          <w:sz w:val="24"/>
        </w:rPr>
      </w:pPr>
      <w:r>
        <w:rPr>
          <w:sz w:val="24"/>
        </w:rPr>
        <w:t>Records are to be maintained for 3 years from the date of</w:t>
      </w:r>
      <w:r>
        <w:rPr>
          <w:spacing w:val="-4"/>
          <w:sz w:val="24"/>
        </w:rPr>
        <w:t xml:space="preserve"> </w:t>
      </w:r>
      <w:r>
        <w:rPr>
          <w:sz w:val="24"/>
        </w:rPr>
        <w:t>training.</w:t>
      </w:r>
    </w:p>
    <w:p w14:paraId="37557D45" w14:textId="77777777" w:rsidR="00E9458D" w:rsidRDefault="00E9458D">
      <w:pPr>
        <w:pStyle w:val="BodyText"/>
        <w:spacing w:before="11"/>
        <w:ind w:left="0" w:firstLine="0"/>
        <w:rPr>
          <w:sz w:val="23"/>
        </w:rPr>
      </w:pPr>
    </w:p>
    <w:p w14:paraId="65B3A18C" w14:textId="77777777" w:rsidR="00E9458D" w:rsidRDefault="005C6BD6">
      <w:pPr>
        <w:pStyle w:val="Heading2"/>
      </w:pPr>
      <w:r>
        <w:t>CROSS-POLICY REFERENCES</w:t>
      </w:r>
    </w:p>
    <w:p w14:paraId="37495DC3" w14:textId="77777777" w:rsidR="00E9458D" w:rsidRDefault="005C6BD6">
      <w:pPr>
        <w:pStyle w:val="ListParagraph"/>
        <w:numPr>
          <w:ilvl w:val="0"/>
          <w:numId w:val="78"/>
        </w:numPr>
        <w:tabs>
          <w:tab w:val="left" w:pos="2161"/>
        </w:tabs>
        <w:rPr>
          <w:sz w:val="24"/>
        </w:rPr>
      </w:pPr>
      <w:r>
        <w:rPr>
          <w:sz w:val="24"/>
        </w:rPr>
        <w:t>Universal</w:t>
      </w:r>
      <w:r>
        <w:rPr>
          <w:spacing w:val="-1"/>
          <w:sz w:val="24"/>
        </w:rPr>
        <w:t xml:space="preserve"> </w:t>
      </w:r>
      <w:r>
        <w:rPr>
          <w:sz w:val="24"/>
        </w:rPr>
        <w:t>Precautions</w:t>
      </w:r>
    </w:p>
    <w:p w14:paraId="149EDCE1" w14:textId="77777777" w:rsidR="00E9458D" w:rsidRDefault="005C6BD6">
      <w:pPr>
        <w:pStyle w:val="ListParagraph"/>
        <w:numPr>
          <w:ilvl w:val="0"/>
          <w:numId w:val="78"/>
        </w:numPr>
        <w:tabs>
          <w:tab w:val="left" w:pos="2161"/>
        </w:tabs>
        <w:rPr>
          <w:sz w:val="24"/>
        </w:rPr>
      </w:pPr>
      <w:r>
        <w:rPr>
          <w:sz w:val="24"/>
        </w:rPr>
        <w:t>Aseptic Techniques</w:t>
      </w:r>
    </w:p>
    <w:p w14:paraId="2D8C71D1" w14:textId="77777777" w:rsidR="00E9458D" w:rsidRDefault="005C6BD6">
      <w:pPr>
        <w:pStyle w:val="ListParagraph"/>
        <w:numPr>
          <w:ilvl w:val="0"/>
          <w:numId w:val="78"/>
        </w:numPr>
        <w:tabs>
          <w:tab w:val="left" w:pos="2161"/>
        </w:tabs>
        <w:rPr>
          <w:sz w:val="24"/>
        </w:rPr>
      </w:pPr>
      <w:r>
        <w:rPr>
          <w:sz w:val="24"/>
        </w:rPr>
        <w:t>Infection</w:t>
      </w:r>
      <w:r>
        <w:rPr>
          <w:spacing w:val="-1"/>
          <w:sz w:val="24"/>
        </w:rPr>
        <w:t xml:space="preserve"> </w:t>
      </w:r>
      <w:r>
        <w:rPr>
          <w:sz w:val="24"/>
        </w:rPr>
        <w:t>Control</w:t>
      </w:r>
    </w:p>
    <w:p w14:paraId="7FF71CBD" w14:textId="77777777" w:rsidR="00E9458D" w:rsidRDefault="005C6BD6">
      <w:pPr>
        <w:pStyle w:val="ListParagraph"/>
        <w:numPr>
          <w:ilvl w:val="0"/>
          <w:numId w:val="78"/>
        </w:numPr>
        <w:tabs>
          <w:tab w:val="left" w:pos="2161"/>
        </w:tabs>
        <w:rPr>
          <w:sz w:val="24"/>
        </w:rPr>
      </w:pPr>
      <w:r>
        <w:rPr>
          <w:sz w:val="24"/>
        </w:rPr>
        <w:t>Blood-borne Diseases</w:t>
      </w:r>
    </w:p>
    <w:p w14:paraId="4616793E" w14:textId="77777777" w:rsidR="00E9458D" w:rsidRDefault="005C6BD6">
      <w:pPr>
        <w:pStyle w:val="ListParagraph"/>
        <w:numPr>
          <w:ilvl w:val="0"/>
          <w:numId w:val="78"/>
        </w:numPr>
        <w:tabs>
          <w:tab w:val="left" w:pos="2161"/>
        </w:tabs>
        <w:rPr>
          <w:sz w:val="24"/>
        </w:rPr>
      </w:pPr>
      <w:r>
        <w:rPr>
          <w:sz w:val="24"/>
        </w:rPr>
        <w:t>Exposure Control Plan for Blood-borne</w:t>
      </w:r>
      <w:r>
        <w:rPr>
          <w:spacing w:val="-1"/>
          <w:sz w:val="24"/>
        </w:rPr>
        <w:t xml:space="preserve"> </w:t>
      </w:r>
      <w:r>
        <w:rPr>
          <w:sz w:val="24"/>
        </w:rPr>
        <w:t>Diseases</w:t>
      </w:r>
    </w:p>
    <w:p w14:paraId="67361FA8" w14:textId="77777777" w:rsidR="00E9458D" w:rsidRDefault="005C6BD6">
      <w:pPr>
        <w:pStyle w:val="ListParagraph"/>
        <w:numPr>
          <w:ilvl w:val="0"/>
          <w:numId w:val="78"/>
        </w:numPr>
        <w:tabs>
          <w:tab w:val="left" w:pos="2161"/>
        </w:tabs>
        <w:rPr>
          <w:sz w:val="24"/>
        </w:rPr>
      </w:pPr>
      <w:r>
        <w:rPr>
          <w:sz w:val="24"/>
        </w:rPr>
        <w:t>Recording and Reporting Exposure to Blood-borne</w:t>
      </w:r>
      <w:r>
        <w:rPr>
          <w:spacing w:val="-1"/>
          <w:sz w:val="24"/>
        </w:rPr>
        <w:t xml:space="preserve"> </w:t>
      </w:r>
      <w:r>
        <w:rPr>
          <w:sz w:val="24"/>
        </w:rPr>
        <w:t>Diseases</w:t>
      </w:r>
    </w:p>
    <w:p w14:paraId="22694B9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0D5B052" w14:textId="77777777">
        <w:trPr>
          <w:trHeight w:val="552"/>
        </w:trPr>
        <w:tc>
          <w:tcPr>
            <w:tcW w:w="5689" w:type="dxa"/>
          </w:tcPr>
          <w:p w14:paraId="3C85DEB6"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6BDB372" w14:textId="77777777" w:rsidR="00E9458D" w:rsidRDefault="00E9458D">
            <w:pPr>
              <w:pStyle w:val="TableParagraph"/>
              <w:ind w:left="0"/>
              <w:rPr>
                <w:sz w:val="24"/>
              </w:rPr>
            </w:pPr>
          </w:p>
          <w:p w14:paraId="669A199E" w14:textId="77777777" w:rsidR="00E9458D" w:rsidRDefault="005C6BD6">
            <w:pPr>
              <w:pStyle w:val="TableParagraph"/>
              <w:ind w:left="487"/>
              <w:rPr>
                <w:sz w:val="20"/>
              </w:rPr>
            </w:pPr>
            <w:r>
              <w:rPr>
                <w:noProof/>
                <w:sz w:val="20"/>
              </w:rPr>
              <w:drawing>
                <wp:inline distT="0" distB="0" distL="0" distR="0" wp14:anchorId="6BBBBDB0" wp14:editId="1C6909BE">
                  <wp:extent cx="1390695" cy="966501"/>
                  <wp:effectExtent l="0" t="0" r="0" b="0"/>
                  <wp:docPr id="12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F16DE64" w14:textId="77777777">
        <w:trPr>
          <w:trHeight w:val="1244"/>
        </w:trPr>
        <w:tc>
          <w:tcPr>
            <w:tcW w:w="5689" w:type="dxa"/>
          </w:tcPr>
          <w:p w14:paraId="60D9FF2C" w14:textId="77777777" w:rsidR="00E9458D" w:rsidRDefault="00E9458D">
            <w:pPr>
              <w:pStyle w:val="TableParagraph"/>
              <w:ind w:left="0"/>
              <w:rPr>
                <w:sz w:val="24"/>
              </w:rPr>
            </w:pPr>
          </w:p>
          <w:p w14:paraId="261F1C78" w14:textId="77777777" w:rsidR="00E9458D" w:rsidRDefault="005C6BD6">
            <w:pPr>
              <w:pStyle w:val="TableParagraph"/>
              <w:rPr>
                <w:b/>
                <w:sz w:val="24"/>
              </w:rPr>
            </w:pPr>
            <w:r>
              <w:rPr>
                <w:b/>
                <w:sz w:val="24"/>
              </w:rPr>
              <w:t>Section 5: Health and Safety</w:t>
            </w:r>
          </w:p>
        </w:tc>
        <w:tc>
          <w:tcPr>
            <w:tcW w:w="3168" w:type="dxa"/>
            <w:vMerge/>
            <w:tcBorders>
              <w:top w:val="nil"/>
            </w:tcBorders>
          </w:tcPr>
          <w:p w14:paraId="1293E723" w14:textId="77777777" w:rsidR="00E9458D" w:rsidRDefault="00E9458D">
            <w:pPr>
              <w:rPr>
                <w:sz w:val="2"/>
                <w:szCs w:val="2"/>
              </w:rPr>
            </w:pPr>
          </w:p>
        </w:tc>
      </w:tr>
      <w:tr w:rsidR="00E9458D" w14:paraId="2EA8E5DF" w14:textId="77777777">
        <w:trPr>
          <w:trHeight w:val="275"/>
        </w:trPr>
        <w:tc>
          <w:tcPr>
            <w:tcW w:w="5689" w:type="dxa"/>
            <w:vMerge w:val="restart"/>
          </w:tcPr>
          <w:p w14:paraId="3B5E7067" w14:textId="77777777" w:rsidR="00E9458D" w:rsidRDefault="00E9458D">
            <w:pPr>
              <w:pStyle w:val="TableParagraph"/>
              <w:ind w:left="0"/>
              <w:rPr>
                <w:sz w:val="24"/>
              </w:rPr>
            </w:pPr>
          </w:p>
          <w:p w14:paraId="310B0399" w14:textId="77777777" w:rsidR="00E9458D" w:rsidRDefault="005C6BD6">
            <w:pPr>
              <w:pStyle w:val="TableParagraph"/>
              <w:rPr>
                <w:b/>
                <w:sz w:val="24"/>
              </w:rPr>
            </w:pPr>
            <w:r>
              <w:rPr>
                <w:b/>
                <w:sz w:val="24"/>
              </w:rPr>
              <w:t>Policy Title: Clients/Families with</w:t>
            </w:r>
          </w:p>
          <w:p w14:paraId="0E95D8CE" w14:textId="77777777" w:rsidR="00E9458D" w:rsidRDefault="005C6BD6">
            <w:pPr>
              <w:pStyle w:val="TableParagraph"/>
              <w:ind w:left="1548"/>
              <w:rPr>
                <w:b/>
                <w:sz w:val="24"/>
              </w:rPr>
            </w:pPr>
            <w:r>
              <w:rPr>
                <w:b/>
                <w:sz w:val="24"/>
              </w:rPr>
              <w:t>Infectious Disease</w:t>
            </w:r>
          </w:p>
        </w:tc>
        <w:tc>
          <w:tcPr>
            <w:tcW w:w="3168" w:type="dxa"/>
          </w:tcPr>
          <w:p w14:paraId="25AB109C" w14:textId="77777777" w:rsidR="00E9458D" w:rsidRDefault="005C6BD6">
            <w:pPr>
              <w:pStyle w:val="TableParagraph"/>
              <w:spacing w:line="256" w:lineRule="exact"/>
              <w:rPr>
                <w:b/>
                <w:sz w:val="24"/>
              </w:rPr>
            </w:pPr>
            <w:r>
              <w:rPr>
                <w:b/>
                <w:sz w:val="24"/>
              </w:rPr>
              <w:t>Policy Number: 5.150</w:t>
            </w:r>
          </w:p>
        </w:tc>
      </w:tr>
      <w:tr w:rsidR="00E9458D" w14:paraId="50E49501" w14:textId="77777777">
        <w:trPr>
          <w:trHeight w:val="275"/>
        </w:trPr>
        <w:tc>
          <w:tcPr>
            <w:tcW w:w="5689" w:type="dxa"/>
            <w:vMerge/>
            <w:tcBorders>
              <w:top w:val="nil"/>
            </w:tcBorders>
          </w:tcPr>
          <w:p w14:paraId="20877481" w14:textId="77777777" w:rsidR="00E9458D" w:rsidRDefault="00E9458D">
            <w:pPr>
              <w:rPr>
                <w:sz w:val="2"/>
                <w:szCs w:val="2"/>
              </w:rPr>
            </w:pPr>
          </w:p>
        </w:tc>
        <w:tc>
          <w:tcPr>
            <w:tcW w:w="3168" w:type="dxa"/>
          </w:tcPr>
          <w:p w14:paraId="078D4033" w14:textId="77777777" w:rsidR="00E9458D" w:rsidRDefault="005C6BD6">
            <w:pPr>
              <w:pStyle w:val="TableParagraph"/>
              <w:spacing w:line="255" w:lineRule="exact"/>
              <w:rPr>
                <w:b/>
                <w:sz w:val="24"/>
              </w:rPr>
            </w:pPr>
            <w:r>
              <w:rPr>
                <w:b/>
                <w:sz w:val="24"/>
              </w:rPr>
              <w:t>Effective Date:</w:t>
            </w:r>
          </w:p>
        </w:tc>
      </w:tr>
      <w:tr w:rsidR="00E9458D" w14:paraId="524B7395" w14:textId="77777777">
        <w:trPr>
          <w:trHeight w:val="276"/>
        </w:trPr>
        <w:tc>
          <w:tcPr>
            <w:tcW w:w="5689" w:type="dxa"/>
            <w:vMerge/>
            <w:tcBorders>
              <w:top w:val="nil"/>
            </w:tcBorders>
          </w:tcPr>
          <w:p w14:paraId="6C353535" w14:textId="77777777" w:rsidR="00E9458D" w:rsidRDefault="00E9458D">
            <w:pPr>
              <w:rPr>
                <w:sz w:val="2"/>
                <w:szCs w:val="2"/>
              </w:rPr>
            </w:pPr>
          </w:p>
        </w:tc>
        <w:tc>
          <w:tcPr>
            <w:tcW w:w="3168" w:type="dxa"/>
          </w:tcPr>
          <w:p w14:paraId="50471708" w14:textId="77777777" w:rsidR="00E9458D" w:rsidRDefault="005C6BD6">
            <w:pPr>
              <w:pStyle w:val="TableParagraph"/>
              <w:spacing w:before="1" w:line="255" w:lineRule="exact"/>
              <w:rPr>
                <w:b/>
                <w:sz w:val="24"/>
              </w:rPr>
            </w:pPr>
            <w:r>
              <w:rPr>
                <w:b/>
                <w:sz w:val="24"/>
              </w:rPr>
              <w:t>Revision Date:</w:t>
            </w:r>
          </w:p>
        </w:tc>
      </w:tr>
      <w:tr w:rsidR="00E9458D" w14:paraId="5A39FA5E" w14:textId="77777777">
        <w:trPr>
          <w:trHeight w:val="275"/>
        </w:trPr>
        <w:tc>
          <w:tcPr>
            <w:tcW w:w="5689" w:type="dxa"/>
            <w:vMerge/>
            <w:tcBorders>
              <w:top w:val="nil"/>
            </w:tcBorders>
          </w:tcPr>
          <w:p w14:paraId="339E07A0" w14:textId="77777777" w:rsidR="00E9458D" w:rsidRDefault="00E9458D">
            <w:pPr>
              <w:rPr>
                <w:sz w:val="2"/>
                <w:szCs w:val="2"/>
              </w:rPr>
            </w:pPr>
          </w:p>
        </w:tc>
        <w:tc>
          <w:tcPr>
            <w:tcW w:w="3168" w:type="dxa"/>
          </w:tcPr>
          <w:p w14:paraId="50975F90" w14:textId="77777777" w:rsidR="00E9458D" w:rsidRDefault="005C6BD6">
            <w:pPr>
              <w:pStyle w:val="TableParagraph"/>
              <w:spacing w:line="255" w:lineRule="exact"/>
              <w:rPr>
                <w:b/>
                <w:sz w:val="24"/>
              </w:rPr>
            </w:pPr>
            <w:r>
              <w:rPr>
                <w:b/>
                <w:sz w:val="24"/>
              </w:rPr>
              <w:t>Approved By:</w:t>
            </w:r>
          </w:p>
        </w:tc>
      </w:tr>
      <w:tr w:rsidR="00E9458D" w14:paraId="0A84F24E" w14:textId="77777777">
        <w:trPr>
          <w:trHeight w:val="276"/>
        </w:trPr>
        <w:tc>
          <w:tcPr>
            <w:tcW w:w="5689" w:type="dxa"/>
            <w:vMerge/>
            <w:tcBorders>
              <w:top w:val="nil"/>
            </w:tcBorders>
          </w:tcPr>
          <w:p w14:paraId="7D46C6EE" w14:textId="77777777" w:rsidR="00E9458D" w:rsidRDefault="00E9458D">
            <w:pPr>
              <w:rPr>
                <w:sz w:val="2"/>
                <w:szCs w:val="2"/>
              </w:rPr>
            </w:pPr>
          </w:p>
        </w:tc>
        <w:tc>
          <w:tcPr>
            <w:tcW w:w="3168" w:type="dxa"/>
          </w:tcPr>
          <w:p w14:paraId="1F4A900C" w14:textId="77777777" w:rsidR="00E9458D" w:rsidRDefault="005C6BD6">
            <w:pPr>
              <w:pStyle w:val="TableParagraph"/>
              <w:spacing w:line="257" w:lineRule="exact"/>
              <w:rPr>
                <w:b/>
                <w:sz w:val="24"/>
              </w:rPr>
            </w:pPr>
            <w:r>
              <w:rPr>
                <w:b/>
                <w:sz w:val="24"/>
              </w:rPr>
              <w:t>Page Number: Page 4 of 4</w:t>
            </w:r>
          </w:p>
        </w:tc>
      </w:tr>
    </w:tbl>
    <w:p w14:paraId="29505AED" w14:textId="77777777" w:rsidR="00E9458D" w:rsidRDefault="00E9458D">
      <w:pPr>
        <w:pStyle w:val="BodyText"/>
        <w:spacing w:before="8"/>
        <w:ind w:left="0" w:firstLine="0"/>
        <w:rPr>
          <w:sz w:val="16"/>
        </w:rPr>
      </w:pPr>
    </w:p>
    <w:p w14:paraId="0ABCFF9B" w14:textId="77777777" w:rsidR="00E9458D" w:rsidRDefault="005C6BD6">
      <w:pPr>
        <w:pStyle w:val="Heading2"/>
        <w:spacing w:before="90" w:line="275" w:lineRule="exact"/>
      </w:pPr>
      <w:r>
        <w:t>FORMS</w:t>
      </w:r>
    </w:p>
    <w:p w14:paraId="0FA6980E" w14:textId="77777777" w:rsidR="00E9458D" w:rsidRDefault="005C6BD6">
      <w:pPr>
        <w:pStyle w:val="BodyText"/>
        <w:tabs>
          <w:tab w:val="left" w:pos="2226"/>
        </w:tabs>
        <w:spacing w:line="275" w:lineRule="exact"/>
        <w:ind w:left="1761" w:firstLine="0"/>
      </w:pPr>
      <w:r>
        <w:t>1.</w:t>
      </w:r>
      <w:r>
        <w:tab/>
        <w:t>Post Exposure Incident Report for Blood-borne</w:t>
      </w:r>
      <w:r>
        <w:rPr>
          <w:spacing w:val="-3"/>
        </w:rPr>
        <w:t xml:space="preserve"> </w:t>
      </w:r>
      <w:r>
        <w:t>Diseases</w:t>
      </w:r>
    </w:p>
    <w:p w14:paraId="05241427" w14:textId="77777777" w:rsidR="00E9458D" w:rsidRDefault="00E9458D">
      <w:pPr>
        <w:pStyle w:val="BodyText"/>
        <w:spacing w:before="11"/>
        <w:ind w:left="0" w:firstLine="0"/>
        <w:rPr>
          <w:sz w:val="23"/>
        </w:rPr>
      </w:pPr>
    </w:p>
    <w:p w14:paraId="5425BF15" w14:textId="77777777" w:rsidR="00E9458D" w:rsidRDefault="005C6BD6">
      <w:pPr>
        <w:pStyle w:val="Heading2"/>
      </w:pPr>
      <w:r>
        <w:t>REFERENCES</w:t>
      </w:r>
    </w:p>
    <w:p w14:paraId="47207B32" w14:textId="77777777" w:rsidR="00E9458D" w:rsidRDefault="005C6BD6">
      <w:pPr>
        <w:pStyle w:val="ListParagraph"/>
        <w:numPr>
          <w:ilvl w:val="0"/>
          <w:numId w:val="77"/>
        </w:numPr>
        <w:tabs>
          <w:tab w:val="left" w:pos="2161"/>
        </w:tabs>
        <w:rPr>
          <w:sz w:val="24"/>
        </w:rPr>
      </w:pPr>
      <w:r>
        <w:rPr>
          <w:sz w:val="24"/>
        </w:rPr>
        <w:t>Center for Disease Control and Prevention</w:t>
      </w:r>
      <w:r>
        <w:rPr>
          <w:spacing w:val="-5"/>
          <w:sz w:val="24"/>
        </w:rPr>
        <w:t xml:space="preserve"> </w:t>
      </w:r>
      <w:r>
        <w:rPr>
          <w:sz w:val="24"/>
        </w:rPr>
        <w:t>(CDC)</w:t>
      </w:r>
    </w:p>
    <w:p w14:paraId="4422FC97" w14:textId="77777777" w:rsidR="00E9458D" w:rsidRDefault="005C6BD6">
      <w:pPr>
        <w:pStyle w:val="ListParagraph"/>
        <w:numPr>
          <w:ilvl w:val="0"/>
          <w:numId w:val="77"/>
        </w:numPr>
        <w:tabs>
          <w:tab w:val="left" w:pos="2161"/>
        </w:tabs>
        <w:rPr>
          <w:sz w:val="24"/>
        </w:rPr>
      </w:pPr>
      <w:r>
        <w:rPr>
          <w:sz w:val="24"/>
        </w:rPr>
        <w:t>Department of Health and Human Services</w:t>
      </w:r>
      <w:r>
        <w:rPr>
          <w:spacing w:val="-7"/>
          <w:sz w:val="24"/>
        </w:rPr>
        <w:t xml:space="preserve"> </w:t>
      </w:r>
      <w:r>
        <w:rPr>
          <w:sz w:val="24"/>
        </w:rPr>
        <w:t>(HHS)</w:t>
      </w:r>
    </w:p>
    <w:p w14:paraId="0D40F504"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F15D8EF" w14:textId="77777777">
        <w:trPr>
          <w:trHeight w:val="552"/>
        </w:trPr>
        <w:tc>
          <w:tcPr>
            <w:tcW w:w="5689" w:type="dxa"/>
          </w:tcPr>
          <w:p w14:paraId="10044ADC"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FB89A70" w14:textId="77777777" w:rsidR="00E9458D" w:rsidRDefault="00E9458D">
            <w:pPr>
              <w:pStyle w:val="TableParagraph"/>
              <w:ind w:left="0"/>
              <w:rPr>
                <w:sz w:val="24"/>
              </w:rPr>
            </w:pPr>
          </w:p>
          <w:p w14:paraId="38097D3A" w14:textId="77777777" w:rsidR="00E9458D" w:rsidRDefault="005C6BD6">
            <w:pPr>
              <w:pStyle w:val="TableParagraph"/>
              <w:ind w:left="487"/>
              <w:rPr>
                <w:sz w:val="20"/>
              </w:rPr>
            </w:pPr>
            <w:r>
              <w:rPr>
                <w:noProof/>
                <w:sz w:val="20"/>
              </w:rPr>
              <w:drawing>
                <wp:inline distT="0" distB="0" distL="0" distR="0" wp14:anchorId="04A77ACB" wp14:editId="281E7D23">
                  <wp:extent cx="1390695" cy="966501"/>
                  <wp:effectExtent l="0" t="0" r="0" b="0"/>
                  <wp:docPr id="12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DD45216" w14:textId="77777777">
        <w:trPr>
          <w:trHeight w:val="1244"/>
        </w:trPr>
        <w:tc>
          <w:tcPr>
            <w:tcW w:w="5689" w:type="dxa"/>
          </w:tcPr>
          <w:p w14:paraId="643031DF" w14:textId="77777777" w:rsidR="00E9458D" w:rsidRDefault="00E9458D">
            <w:pPr>
              <w:pStyle w:val="TableParagraph"/>
              <w:ind w:left="0"/>
              <w:rPr>
                <w:sz w:val="24"/>
              </w:rPr>
            </w:pPr>
          </w:p>
          <w:p w14:paraId="27F62B2E" w14:textId="77777777" w:rsidR="00E9458D" w:rsidRDefault="005C6BD6">
            <w:pPr>
              <w:pStyle w:val="TableParagraph"/>
              <w:rPr>
                <w:b/>
                <w:sz w:val="24"/>
              </w:rPr>
            </w:pPr>
            <w:r>
              <w:rPr>
                <w:b/>
                <w:sz w:val="24"/>
              </w:rPr>
              <w:t>Section 5: Health and Safety</w:t>
            </w:r>
          </w:p>
        </w:tc>
        <w:tc>
          <w:tcPr>
            <w:tcW w:w="3168" w:type="dxa"/>
            <w:vMerge/>
            <w:tcBorders>
              <w:top w:val="nil"/>
            </w:tcBorders>
          </w:tcPr>
          <w:p w14:paraId="29E33E28" w14:textId="77777777" w:rsidR="00E9458D" w:rsidRDefault="00E9458D">
            <w:pPr>
              <w:rPr>
                <w:sz w:val="2"/>
                <w:szCs w:val="2"/>
              </w:rPr>
            </w:pPr>
          </w:p>
        </w:tc>
      </w:tr>
      <w:tr w:rsidR="00E9458D" w14:paraId="01039ABF" w14:textId="77777777">
        <w:trPr>
          <w:trHeight w:val="275"/>
        </w:trPr>
        <w:tc>
          <w:tcPr>
            <w:tcW w:w="5689" w:type="dxa"/>
            <w:vMerge w:val="restart"/>
          </w:tcPr>
          <w:p w14:paraId="255DC965" w14:textId="77777777" w:rsidR="00E9458D" w:rsidRDefault="00E9458D">
            <w:pPr>
              <w:pStyle w:val="TableParagraph"/>
              <w:ind w:left="0"/>
              <w:rPr>
                <w:sz w:val="24"/>
              </w:rPr>
            </w:pPr>
          </w:p>
          <w:p w14:paraId="1A03F266" w14:textId="77777777" w:rsidR="00E9458D" w:rsidRDefault="005C6BD6">
            <w:pPr>
              <w:pStyle w:val="TableParagraph"/>
              <w:rPr>
                <w:b/>
                <w:sz w:val="24"/>
              </w:rPr>
            </w:pPr>
            <w:r>
              <w:rPr>
                <w:b/>
                <w:sz w:val="24"/>
              </w:rPr>
              <w:t>Policy Title: Tobacco Products</w:t>
            </w:r>
          </w:p>
        </w:tc>
        <w:tc>
          <w:tcPr>
            <w:tcW w:w="3168" w:type="dxa"/>
          </w:tcPr>
          <w:p w14:paraId="2476EA34" w14:textId="77777777" w:rsidR="00E9458D" w:rsidRDefault="005C6BD6">
            <w:pPr>
              <w:pStyle w:val="TableParagraph"/>
              <w:spacing w:line="256" w:lineRule="exact"/>
              <w:rPr>
                <w:b/>
                <w:sz w:val="24"/>
              </w:rPr>
            </w:pPr>
            <w:r>
              <w:rPr>
                <w:b/>
                <w:sz w:val="24"/>
              </w:rPr>
              <w:t>Policy Number: 5.159</w:t>
            </w:r>
          </w:p>
        </w:tc>
      </w:tr>
      <w:tr w:rsidR="00E9458D" w14:paraId="55F0804F" w14:textId="77777777">
        <w:trPr>
          <w:trHeight w:val="275"/>
        </w:trPr>
        <w:tc>
          <w:tcPr>
            <w:tcW w:w="5689" w:type="dxa"/>
            <w:vMerge/>
            <w:tcBorders>
              <w:top w:val="nil"/>
            </w:tcBorders>
          </w:tcPr>
          <w:p w14:paraId="02543A4D" w14:textId="77777777" w:rsidR="00E9458D" w:rsidRDefault="00E9458D">
            <w:pPr>
              <w:rPr>
                <w:sz w:val="2"/>
                <w:szCs w:val="2"/>
              </w:rPr>
            </w:pPr>
          </w:p>
        </w:tc>
        <w:tc>
          <w:tcPr>
            <w:tcW w:w="3168" w:type="dxa"/>
          </w:tcPr>
          <w:p w14:paraId="744D5631" w14:textId="77777777" w:rsidR="00E9458D" w:rsidRDefault="005C6BD6">
            <w:pPr>
              <w:pStyle w:val="TableParagraph"/>
              <w:spacing w:line="255" w:lineRule="exact"/>
              <w:rPr>
                <w:b/>
                <w:sz w:val="24"/>
              </w:rPr>
            </w:pPr>
            <w:r>
              <w:rPr>
                <w:b/>
                <w:sz w:val="24"/>
              </w:rPr>
              <w:t>Effective Date:</w:t>
            </w:r>
          </w:p>
        </w:tc>
      </w:tr>
      <w:tr w:rsidR="00E9458D" w14:paraId="140FE153" w14:textId="77777777">
        <w:trPr>
          <w:trHeight w:val="276"/>
        </w:trPr>
        <w:tc>
          <w:tcPr>
            <w:tcW w:w="5689" w:type="dxa"/>
            <w:vMerge/>
            <w:tcBorders>
              <w:top w:val="nil"/>
            </w:tcBorders>
          </w:tcPr>
          <w:p w14:paraId="06773497" w14:textId="77777777" w:rsidR="00E9458D" w:rsidRDefault="00E9458D">
            <w:pPr>
              <w:rPr>
                <w:sz w:val="2"/>
                <w:szCs w:val="2"/>
              </w:rPr>
            </w:pPr>
          </w:p>
        </w:tc>
        <w:tc>
          <w:tcPr>
            <w:tcW w:w="3168" w:type="dxa"/>
          </w:tcPr>
          <w:p w14:paraId="262928D3" w14:textId="77777777" w:rsidR="00E9458D" w:rsidRDefault="005C6BD6">
            <w:pPr>
              <w:pStyle w:val="TableParagraph"/>
              <w:spacing w:before="1" w:line="255" w:lineRule="exact"/>
              <w:rPr>
                <w:b/>
                <w:sz w:val="24"/>
              </w:rPr>
            </w:pPr>
            <w:r>
              <w:rPr>
                <w:b/>
                <w:sz w:val="24"/>
              </w:rPr>
              <w:t>Revision Date:</w:t>
            </w:r>
          </w:p>
        </w:tc>
      </w:tr>
      <w:tr w:rsidR="00E9458D" w14:paraId="2EB759B6" w14:textId="77777777">
        <w:trPr>
          <w:trHeight w:val="275"/>
        </w:trPr>
        <w:tc>
          <w:tcPr>
            <w:tcW w:w="5689" w:type="dxa"/>
            <w:vMerge/>
            <w:tcBorders>
              <w:top w:val="nil"/>
            </w:tcBorders>
          </w:tcPr>
          <w:p w14:paraId="4043E93F" w14:textId="77777777" w:rsidR="00E9458D" w:rsidRDefault="00E9458D">
            <w:pPr>
              <w:rPr>
                <w:sz w:val="2"/>
                <w:szCs w:val="2"/>
              </w:rPr>
            </w:pPr>
          </w:p>
        </w:tc>
        <w:tc>
          <w:tcPr>
            <w:tcW w:w="3168" w:type="dxa"/>
          </w:tcPr>
          <w:p w14:paraId="0857E34B" w14:textId="77777777" w:rsidR="00E9458D" w:rsidRDefault="005C6BD6">
            <w:pPr>
              <w:pStyle w:val="TableParagraph"/>
              <w:spacing w:line="255" w:lineRule="exact"/>
              <w:rPr>
                <w:b/>
                <w:sz w:val="24"/>
              </w:rPr>
            </w:pPr>
            <w:r>
              <w:rPr>
                <w:b/>
                <w:sz w:val="24"/>
              </w:rPr>
              <w:t>Approved By:</w:t>
            </w:r>
          </w:p>
        </w:tc>
      </w:tr>
      <w:tr w:rsidR="00E9458D" w14:paraId="4987344C" w14:textId="77777777">
        <w:trPr>
          <w:trHeight w:val="276"/>
        </w:trPr>
        <w:tc>
          <w:tcPr>
            <w:tcW w:w="5689" w:type="dxa"/>
            <w:vMerge/>
            <w:tcBorders>
              <w:top w:val="nil"/>
            </w:tcBorders>
          </w:tcPr>
          <w:p w14:paraId="4AF96E10" w14:textId="77777777" w:rsidR="00E9458D" w:rsidRDefault="00E9458D">
            <w:pPr>
              <w:rPr>
                <w:sz w:val="2"/>
                <w:szCs w:val="2"/>
              </w:rPr>
            </w:pPr>
          </w:p>
        </w:tc>
        <w:tc>
          <w:tcPr>
            <w:tcW w:w="3168" w:type="dxa"/>
          </w:tcPr>
          <w:p w14:paraId="5E003892" w14:textId="77777777" w:rsidR="00E9458D" w:rsidRDefault="005C6BD6">
            <w:pPr>
              <w:pStyle w:val="TableParagraph"/>
              <w:spacing w:line="257" w:lineRule="exact"/>
              <w:rPr>
                <w:b/>
                <w:sz w:val="24"/>
              </w:rPr>
            </w:pPr>
            <w:r>
              <w:rPr>
                <w:b/>
                <w:sz w:val="24"/>
              </w:rPr>
              <w:t>Page Number: Page 1 of 3</w:t>
            </w:r>
          </w:p>
        </w:tc>
      </w:tr>
    </w:tbl>
    <w:p w14:paraId="62EE19BB" w14:textId="77777777" w:rsidR="00E9458D" w:rsidRDefault="00E9458D">
      <w:pPr>
        <w:pStyle w:val="BodyText"/>
        <w:spacing w:before="5"/>
        <w:ind w:left="0" w:firstLine="0"/>
        <w:rPr>
          <w:sz w:val="16"/>
        </w:rPr>
      </w:pPr>
    </w:p>
    <w:p w14:paraId="635DF7C5" w14:textId="77777777" w:rsidR="00E9458D" w:rsidRDefault="005C6BD6">
      <w:pPr>
        <w:pStyle w:val="Heading2"/>
        <w:spacing w:before="93"/>
        <w:rPr>
          <w:rFonts w:ascii="Arial"/>
        </w:rPr>
      </w:pPr>
      <w:r>
        <w:rPr>
          <w:rFonts w:ascii="Arial"/>
        </w:rPr>
        <w:t>Tobacco Produ</w:t>
      </w:r>
      <w:bookmarkStart w:id="172" w:name="_bookmark172"/>
      <w:bookmarkEnd w:id="172"/>
      <w:r>
        <w:rPr>
          <w:rFonts w:ascii="Arial"/>
        </w:rPr>
        <w:t>cts</w:t>
      </w:r>
    </w:p>
    <w:p w14:paraId="26F71C6E" w14:textId="77777777" w:rsidR="00E9458D" w:rsidRDefault="005C6BD6">
      <w:pPr>
        <w:spacing w:before="136"/>
        <w:ind w:left="1800"/>
        <w:rPr>
          <w:b/>
          <w:sz w:val="24"/>
        </w:rPr>
      </w:pPr>
      <w:r>
        <w:rPr>
          <w:b/>
          <w:sz w:val="24"/>
        </w:rPr>
        <w:t>PURPOSE</w:t>
      </w:r>
    </w:p>
    <w:p w14:paraId="710A75F5" w14:textId="77777777" w:rsidR="00E9458D" w:rsidRDefault="005C6BD6">
      <w:pPr>
        <w:pStyle w:val="ListParagraph"/>
        <w:numPr>
          <w:ilvl w:val="0"/>
          <w:numId w:val="76"/>
        </w:numPr>
        <w:tabs>
          <w:tab w:val="left" w:pos="2161"/>
        </w:tabs>
        <w:ind w:right="1701"/>
        <w:rPr>
          <w:sz w:val="24"/>
        </w:rPr>
      </w:pPr>
      <w:r>
        <w:rPr>
          <w:sz w:val="24"/>
        </w:rPr>
        <w:t>To create a safer, healthier and more productive workplace for all employees, contractors, agents and</w:t>
      </w:r>
      <w:r>
        <w:rPr>
          <w:spacing w:val="-2"/>
          <w:sz w:val="24"/>
        </w:rPr>
        <w:t xml:space="preserve"> </w:t>
      </w:r>
      <w:r>
        <w:rPr>
          <w:sz w:val="24"/>
        </w:rPr>
        <w:t>volunteers.</w:t>
      </w:r>
    </w:p>
    <w:p w14:paraId="395C3B94" w14:textId="77777777" w:rsidR="00E9458D" w:rsidRDefault="005C6BD6">
      <w:pPr>
        <w:pStyle w:val="ListParagraph"/>
        <w:numPr>
          <w:ilvl w:val="0"/>
          <w:numId w:val="76"/>
        </w:numPr>
        <w:tabs>
          <w:tab w:val="left" w:pos="2161"/>
        </w:tabs>
        <w:spacing w:before="1"/>
        <w:ind w:right="1702"/>
        <w:rPr>
          <w:sz w:val="24"/>
        </w:rPr>
      </w:pPr>
      <w:r>
        <w:rPr>
          <w:sz w:val="24"/>
        </w:rPr>
        <w:t>To encourage visitors and clients to practice healthy living habits for the promotion of health and prevention of tobacco related</w:t>
      </w:r>
      <w:r>
        <w:rPr>
          <w:spacing w:val="-4"/>
          <w:sz w:val="24"/>
        </w:rPr>
        <w:t xml:space="preserve"> </w:t>
      </w:r>
      <w:r>
        <w:rPr>
          <w:sz w:val="24"/>
        </w:rPr>
        <w:t>illness.</w:t>
      </w:r>
    </w:p>
    <w:p w14:paraId="2266751C" w14:textId="77777777" w:rsidR="00E9458D" w:rsidRDefault="005C6BD6">
      <w:pPr>
        <w:pStyle w:val="ListParagraph"/>
        <w:numPr>
          <w:ilvl w:val="0"/>
          <w:numId w:val="76"/>
        </w:numPr>
        <w:tabs>
          <w:tab w:val="left" w:pos="2161"/>
        </w:tabs>
        <w:ind w:right="1703"/>
        <w:rPr>
          <w:sz w:val="24"/>
        </w:rPr>
      </w:pPr>
      <w:r>
        <w:rPr>
          <w:sz w:val="24"/>
        </w:rPr>
        <w:t>To be supportive to any employee, contractor, volunteer or client who chooses to stop using tobacco</w:t>
      </w:r>
      <w:r>
        <w:rPr>
          <w:spacing w:val="-1"/>
          <w:sz w:val="24"/>
        </w:rPr>
        <w:t xml:space="preserve"> </w:t>
      </w:r>
      <w:r>
        <w:rPr>
          <w:sz w:val="24"/>
        </w:rPr>
        <w:t>products.</w:t>
      </w:r>
    </w:p>
    <w:p w14:paraId="4FA76C91" w14:textId="77777777" w:rsidR="00E9458D" w:rsidRDefault="00E9458D">
      <w:pPr>
        <w:pStyle w:val="BodyText"/>
        <w:spacing w:before="11"/>
        <w:ind w:left="0" w:firstLine="0"/>
        <w:rPr>
          <w:sz w:val="23"/>
        </w:rPr>
      </w:pPr>
    </w:p>
    <w:p w14:paraId="64FCD5C2" w14:textId="77777777" w:rsidR="00E9458D" w:rsidRDefault="005C6BD6">
      <w:pPr>
        <w:pStyle w:val="Heading2"/>
      </w:pPr>
      <w:r>
        <w:t>DEFINITIONS</w:t>
      </w:r>
    </w:p>
    <w:p w14:paraId="52A16092" w14:textId="77777777" w:rsidR="00E9458D" w:rsidRDefault="005C6BD6">
      <w:pPr>
        <w:pStyle w:val="ListParagraph"/>
        <w:numPr>
          <w:ilvl w:val="0"/>
          <w:numId w:val="75"/>
        </w:numPr>
        <w:tabs>
          <w:tab w:val="left" w:pos="2085"/>
        </w:tabs>
        <w:rPr>
          <w:b/>
          <w:sz w:val="24"/>
        </w:rPr>
      </w:pPr>
      <w:r>
        <w:rPr>
          <w:b/>
          <w:sz w:val="24"/>
        </w:rPr>
        <w:t>Smoking</w:t>
      </w:r>
    </w:p>
    <w:p w14:paraId="1402ACDD" w14:textId="77777777" w:rsidR="00E9458D" w:rsidRDefault="005C6BD6">
      <w:pPr>
        <w:pStyle w:val="BodyText"/>
        <w:ind w:left="2084" w:right="1763" w:firstLine="0"/>
      </w:pPr>
      <w:r>
        <w:t>Smoking includes inhaling, exhaling or possessing a burning or lighted cigarette, cigar, pipe, electronic cigarette or other smoking</w:t>
      </w:r>
      <w:r>
        <w:rPr>
          <w:spacing w:val="-3"/>
        </w:rPr>
        <w:t xml:space="preserve"> </w:t>
      </w:r>
      <w:r>
        <w:t>equipment.</w:t>
      </w:r>
    </w:p>
    <w:p w14:paraId="45AE5C5F" w14:textId="77777777" w:rsidR="00E9458D" w:rsidRDefault="005C6BD6">
      <w:pPr>
        <w:pStyle w:val="Heading2"/>
        <w:numPr>
          <w:ilvl w:val="0"/>
          <w:numId w:val="75"/>
        </w:numPr>
        <w:tabs>
          <w:tab w:val="left" w:pos="2085"/>
        </w:tabs>
      </w:pPr>
      <w:r>
        <w:t>Electronic</w:t>
      </w:r>
      <w:r>
        <w:rPr>
          <w:spacing w:val="-1"/>
        </w:rPr>
        <w:t xml:space="preserve"> </w:t>
      </w:r>
      <w:r>
        <w:t>Cigarette</w:t>
      </w:r>
    </w:p>
    <w:p w14:paraId="4D1A8A4B" w14:textId="77777777" w:rsidR="00E9458D" w:rsidRDefault="005C6BD6">
      <w:pPr>
        <w:pStyle w:val="BodyText"/>
        <w:spacing w:before="1"/>
        <w:ind w:left="2084" w:right="1701" w:firstLine="0"/>
      </w:pPr>
      <w:r>
        <w:t>Electronic Cigarette includes such devices as e-cigarettes, e-pipes, e-cigars; e-hookah, hookah pens and similar apparatus.</w:t>
      </w:r>
    </w:p>
    <w:p w14:paraId="0E383AA9" w14:textId="77777777" w:rsidR="00E9458D" w:rsidRDefault="005C6BD6">
      <w:pPr>
        <w:pStyle w:val="Heading2"/>
        <w:numPr>
          <w:ilvl w:val="0"/>
          <w:numId w:val="75"/>
        </w:numPr>
        <w:tabs>
          <w:tab w:val="left" w:pos="2085"/>
        </w:tabs>
      </w:pPr>
      <w:r>
        <w:t>Staff</w:t>
      </w:r>
    </w:p>
    <w:p w14:paraId="1E2F2FF3" w14:textId="77777777" w:rsidR="00E9458D" w:rsidRDefault="005C6BD6">
      <w:pPr>
        <w:pStyle w:val="BodyText"/>
        <w:ind w:left="2084" w:right="1701" w:firstLine="0"/>
      </w:pPr>
      <w:r>
        <w:t>“Staff” shall include this Agency’s managers, office workers, in-home workers, employees, contractors, agents and volunteers.</w:t>
      </w:r>
    </w:p>
    <w:p w14:paraId="134F4CDB" w14:textId="77777777" w:rsidR="00E9458D" w:rsidRDefault="00E9458D">
      <w:pPr>
        <w:pStyle w:val="BodyText"/>
        <w:ind w:left="0" w:firstLine="0"/>
      </w:pPr>
    </w:p>
    <w:p w14:paraId="64441D49" w14:textId="77777777" w:rsidR="00E9458D" w:rsidRDefault="005C6BD6">
      <w:pPr>
        <w:pStyle w:val="Heading2"/>
      </w:pPr>
      <w:r>
        <w:t>POLICY</w:t>
      </w:r>
    </w:p>
    <w:p w14:paraId="24246E69" w14:textId="77777777" w:rsidR="00E9458D" w:rsidRDefault="005C6BD6">
      <w:pPr>
        <w:pStyle w:val="BodyText"/>
        <w:ind w:left="1800" w:right="1698" w:firstLine="0"/>
        <w:jc w:val="both"/>
      </w:pPr>
      <w:r>
        <w:t>Right Accord Private Duty- Home Health Care is concerned about the health, welfare and safety of its staff and clients and promotes a smoke-free environment through the implementation of the following measures:</w:t>
      </w:r>
    </w:p>
    <w:p w14:paraId="24AC7369" w14:textId="77777777" w:rsidR="00E9458D" w:rsidRDefault="005C6BD6">
      <w:pPr>
        <w:pStyle w:val="ListParagraph"/>
        <w:numPr>
          <w:ilvl w:val="0"/>
          <w:numId w:val="74"/>
        </w:numPr>
        <w:tabs>
          <w:tab w:val="left" w:pos="2251"/>
        </w:tabs>
        <w:ind w:right="1700"/>
        <w:jc w:val="both"/>
        <w:rPr>
          <w:sz w:val="24"/>
        </w:rPr>
      </w:pPr>
      <w:r>
        <w:rPr>
          <w:sz w:val="24"/>
        </w:rPr>
        <w:t>Smoking and/or the use of smokeless tobacco and electronic cigarettes is prohibited on all Agency premises and in Agency owned and/or rented vehicles used for operational purposes.</w:t>
      </w:r>
    </w:p>
    <w:p w14:paraId="06D43EA4" w14:textId="77777777" w:rsidR="00E9458D" w:rsidRDefault="005C6BD6">
      <w:pPr>
        <w:pStyle w:val="ListParagraph"/>
        <w:numPr>
          <w:ilvl w:val="0"/>
          <w:numId w:val="74"/>
        </w:numPr>
        <w:tabs>
          <w:tab w:val="left" w:pos="2251"/>
        </w:tabs>
        <w:jc w:val="both"/>
        <w:rPr>
          <w:sz w:val="24"/>
        </w:rPr>
      </w:pPr>
      <w:r>
        <w:rPr>
          <w:sz w:val="24"/>
        </w:rPr>
        <w:t>Staff, visitors and clients shall not smoke in areas designated as</w:t>
      </w:r>
      <w:r>
        <w:rPr>
          <w:spacing w:val="-2"/>
          <w:sz w:val="24"/>
        </w:rPr>
        <w:t xml:space="preserve"> </w:t>
      </w:r>
      <w:r>
        <w:rPr>
          <w:sz w:val="24"/>
        </w:rPr>
        <w:t>smoke-free.</w:t>
      </w:r>
    </w:p>
    <w:p w14:paraId="1773D599" w14:textId="77777777" w:rsidR="00E9458D" w:rsidRDefault="005C6BD6">
      <w:pPr>
        <w:pStyle w:val="ListParagraph"/>
        <w:numPr>
          <w:ilvl w:val="0"/>
          <w:numId w:val="74"/>
        </w:numPr>
        <w:tabs>
          <w:tab w:val="left" w:pos="2250"/>
          <w:tab w:val="left" w:pos="2251"/>
        </w:tabs>
        <w:ind w:right="1701"/>
        <w:rPr>
          <w:sz w:val="24"/>
        </w:rPr>
      </w:pPr>
      <w:r>
        <w:rPr>
          <w:sz w:val="24"/>
        </w:rPr>
        <w:t>Chewing tobacco shall be prohibited due to the possibility of blood borne pathogens being</w:t>
      </w:r>
      <w:r>
        <w:rPr>
          <w:spacing w:val="-1"/>
          <w:sz w:val="24"/>
        </w:rPr>
        <w:t xml:space="preserve"> </w:t>
      </w:r>
      <w:r>
        <w:rPr>
          <w:sz w:val="24"/>
        </w:rPr>
        <w:t>present.</w:t>
      </w:r>
    </w:p>
    <w:p w14:paraId="51D61504" w14:textId="77777777" w:rsidR="00E9458D" w:rsidRDefault="005C6BD6">
      <w:pPr>
        <w:pStyle w:val="ListParagraph"/>
        <w:numPr>
          <w:ilvl w:val="0"/>
          <w:numId w:val="74"/>
        </w:numPr>
        <w:tabs>
          <w:tab w:val="left" w:pos="2250"/>
          <w:tab w:val="left" w:pos="2251"/>
        </w:tabs>
        <w:ind w:right="1702"/>
        <w:rPr>
          <w:sz w:val="24"/>
        </w:rPr>
      </w:pPr>
      <w:r>
        <w:rPr>
          <w:sz w:val="24"/>
        </w:rPr>
        <w:t>Clients shall be advised about the Agency’s Smoking Policy and if they are willing to cooperate, they shall be informed of their responsibilities. (See Page</w:t>
      </w:r>
      <w:r>
        <w:rPr>
          <w:spacing w:val="-6"/>
          <w:sz w:val="24"/>
        </w:rPr>
        <w:t xml:space="preserve"> </w:t>
      </w:r>
      <w:r>
        <w:rPr>
          <w:sz w:val="24"/>
        </w:rPr>
        <w:t>3.)</w:t>
      </w:r>
    </w:p>
    <w:p w14:paraId="1CF10A67" w14:textId="77777777" w:rsidR="00E9458D" w:rsidRDefault="005C6BD6">
      <w:pPr>
        <w:pStyle w:val="ListParagraph"/>
        <w:numPr>
          <w:ilvl w:val="0"/>
          <w:numId w:val="74"/>
        </w:numPr>
        <w:tabs>
          <w:tab w:val="left" w:pos="2250"/>
          <w:tab w:val="left" w:pos="2251"/>
        </w:tabs>
        <w:ind w:right="1701"/>
        <w:rPr>
          <w:sz w:val="24"/>
        </w:rPr>
      </w:pPr>
      <w:r>
        <w:rPr>
          <w:sz w:val="24"/>
        </w:rPr>
        <w:t>Clients who receive services from the Agency in their own homes and/or vehicles shall be asked to refrain from smoking</w:t>
      </w:r>
      <w:r>
        <w:rPr>
          <w:spacing w:val="-1"/>
          <w:sz w:val="24"/>
        </w:rPr>
        <w:t xml:space="preserve"> </w:t>
      </w:r>
      <w:r>
        <w:rPr>
          <w:sz w:val="24"/>
        </w:rPr>
        <w:t>activities:</w:t>
      </w:r>
    </w:p>
    <w:p w14:paraId="6628E3FD" w14:textId="77777777" w:rsidR="00E9458D" w:rsidRDefault="005C6BD6">
      <w:pPr>
        <w:pStyle w:val="ListParagraph"/>
        <w:numPr>
          <w:ilvl w:val="1"/>
          <w:numId w:val="74"/>
        </w:numPr>
        <w:tabs>
          <w:tab w:val="left" w:pos="2671"/>
        </w:tabs>
        <w:spacing w:before="1"/>
        <w:ind w:hanging="331"/>
        <w:rPr>
          <w:sz w:val="24"/>
        </w:rPr>
      </w:pPr>
      <w:r>
        <w:rPr>
          <w:sz w:val="24"/>
        </w:rPr>
        <w:t>for at least one hour prior to the expected arrival of the worker;</w:t>
      </w:r>
      <w:r>
        <w:rPr>
          <w:spacing w:val="-2"/>
          <w:sz w:val="24"/>
        </w:rPr>
        <w:t xml:space="preserve"> </w:t>
      </w:r>
      <w:r>
        <w:rPr>
          <w:sz w:val="24"/>
        </w:rPr>
        <w:t>and,</w:t>
      </w:r>
    </w:p>
    <w:p w14:paraId="49BF4131" w14:textId="77777777" w:rsidR="00E9458D" w:rsidRDefault="005C6BD6">
      <w:pPr>
        <w:pStyle w:val="ListParagraph"/>
        <w:numPr>
          <w:ilvl w:val="1"/>
          <w:numId w:val="74"/>
        </w:numPr>
        <w:tabs>
          <w:tab w:val="left" w:pos="2671"/>
        </w:tabs>
        <w:ind w:hanging="331"/>
        <w:rPr>
          <w:sz w:val="24"/>
        </w:rPr>
      </w:pPr>
      <w:r>
        <w:rPr>
          <w:sz w:val="24"/>
        </w:rPr>
        <w:t>during the timeframe that the worker is present.</w:t>
      </w:r>
    </w:p>
    <w:p w14:paraId="4934DE4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364D2B6" w14:textId="77777777">
        <w:trPr>
          <w:trHeight w:val="552"/>
        </w:trPr>
        <w:tc>
          <w:tcPr>
            <w:tcW w:w="5689" w:type="dxa"/>
          </w:tcPr>
          <w:p w14:paraId="0C41003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4B252CA" w14:textId="77777777" w:rsidR="00E9458D" w:rsidRDefault="00E9458D">
            <w:pPr>
              <w:pStyle w:val="TableParagraph"/>
              <w:ind w:left="0"/>
              <w:rPr>
                <w:sz w:val="24"/>
              </w:rPr>
            </w:pPr>
          </w:p>
          <w:p w14:paraId="381EDF2F" w14:textId="77777777" w:rsidR="00E9458D" w:rsidRDefault="005C6BD6">
            <w:pPr>
              <w:pStyle w:val="TableParagraph"/>
              <w:ind w:left="487"/>
              <w:rPr>
                <w:sz w:val="20"/>
              </w:rPr>
            </w:pPr>
            <w:r>
              <w:rPr>
                <w:noProof/>
                <w:sz w:val="20"/>
              </w:rPr>
              <w:drawing>
                <wp:inline distT="0" distB="0" distL="0" distR="0" wp14:anchorId="34B374D1" wp14:editId="63954C3E">
                  <wp:extent cx="1390695" cy="966501"/>
                  <wp:effectExtent l="0" t="0" r="0" b="0"/>
                  <wp:docPr id="12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D76B550" w14:textId="77777777">
        <w:trPr>
          <w:trHeight w:val="1244"/>
        </w:trPr>
        <w:tc>
          <w:tcPr>
            <w:tcW w:w="5689" w:type="dxa"/>
          </w:tcPr>
          <w:p w14:paraId="1DF45248" w14:textId="77777777" w:rsidR="00E9458D" w:rsidRDefault="00E9458D">
            <w:pPr>
              <w:pStyle w:val="TableParagraph"/>
              <w:ind w:left="0"/>
              <w:rPr>
                <w:sz w:val="24"/>
              </w:rPr>
            </w:pPr>
          </w:p>
          <w:p w14:paraId="4105568B" w14:textId="77777777" w:rsidR="00E9458D" w:rsidRDefault="005C6BD6">
            <w:pPr>
              <w:pStyle w:val="TableParagraph"/>
              <w:rPr>
                <w:b/>
                <w:sz w:val="24"/>
              </w:rPr>
            </w:pPr>
            <w:r>
              <w:rPr>
                <w:b/>
                <w:sz w:val="24"/>
              </w:rPr>
              <w:t>Section 5: Health and Safety</w:t>
            </w:r>
          </w:p>
        </w:tc>
        <w:tc>
          <w:tcPr>
            <w:tcW w:w="3168" w:type="dxa"/>
            <w:vMerge/>
            <w:tcBorders>
              <w:top w:val="nil"/>
            </w:tcBorders>
          </w:tcPr>
          <w:p w14:paraId="04D5E9CB" w14:textId="77777777" w:rsidR="00E9458D" w:rsidRDefault="00E9458D">
            <w:pPr>
              <w:rPr>
                <w:sz w:val="2"/>
                <w:szCs w:val="2"/>
              </w:rPr>
            </w:pPr>
          </w:p>
        </w:tc>
      </w:tr>
      <w:tr w:rsidR="00E9458D" w14:paraId="4BDBC59E" w14:textId="77777777">
        <w:trPr>
          <w:trHeight w:val="275"/>
        </w:trPr>
        <w:tc>
          <w:tcPr>
            <w:tcW w:w="5689" w:type="dxa"/>
            <w:vMerge w:val="restart"/>
          </w:tcPr>
          <w:p w14:paraId="6E168A1D" w14:textId="77777777" w:rsidR="00E9458D" w:rsidRDefault="00E9458D">
            <w:pPr>
              <w:pStyle w:val="TableParagraph"/>
              <w:ind w:left="0"/>
              <w:rPr>
                <w:sz w:val="24"/>
              </w:rPr>
            </w:pPr>
          </w:p>
          <w:p w14:paraId="71BD6262" w14:textId="77777777" w:rsidR="00E9458D" w:rsidRDefault="005C6BD6">
            <w:pPr>
              <w:pStyle w:val="TableParagraph"/>
              <w:rPr>
                <w:b/>
                <w:sz w:val="24"/>
              </w:rPr>
            </w:pPr>
            <w:r>
              <w:rPr>
                <w:b/>
                <w:sz w:val="24"/>
              </w:rPr>
              <w:t>Policy Title: Tobacco Products</w:t>
            </w:r>
          </w:p>
        </w:tc>
        <w:tc>
          <w:tcPr>
            <w:tcW w:w="3168" w:type="dxa"/>
          </w:tcPr>
          <w:p w14:paraId="09744084" w14:textId="77777777" w:rsidR="00E9458D" w:rsidRDefault="005C6BD6">
            <w:pPr>
              <w:pStyle w:val="TableParagraph"/>
              <w:spacing w:line="256" w:lineRule="exact"/>
              <w:rPr>
                <w:b/>
                <w:sz w:val="24"/>
              </w:rPr>
            </w:pPr>
            <w:r>
              <w:rPr>
                <w:b/>
                <w:sz w:val="24"/>
              </w:rPr>
              <w:t>Policy Number: 5.159</w:t>
            </w:r>
          </w:p>
        </w:tc>
      </w:tr>
      <w:tr w:rsidR="00E9458D" w14:paraId="601A7053" w14:textId="77777777">
        <w:trPr>
          <w:trHeight w:val="275"/>
        </w:trPr>
        <w:tc>
          <w:tcPr>
            <w:tcW w:w="5689" w:type="dxa"/>
            <w:vMerge/>
            <w:tcBorders>
              <w:top w:val="nil"/>
            </w:tcBorders>
          </w:tcPr>
          <w:p w14:paraId="49392B0B" w14:textId="77777777" w:rsidR="00E9458D" w:rsidRDefault="00E9458D">
            <w:pPr>
              <w:rPr>
                <w:sz w:val="2"/>
                <w:szCs w:val="2"/>
              </w:rPr>
            </w:pPr>
          </w:p>
        </w:tc>
        <w:tc>
          <w:tcPr>
            <w:tcW w:w="3168" w:type="dxa"/>
          </w:tcPr>
          <w:p w14:paraId="31352D5F" w14:textId="77777777" w:rsidR="00E9458D" w:rsidRDefault="005C6BD6">
            <w:pPr>
              <w:pStyle w:val="TableParagraph"/>
              <w:spacing w:line="255" w:lineRule="exact"/>
              <w:rPr>
                <w:b/>
                <w:sz w:val="24"/>
              </w:rPr>
            </w:pPr>
            <w:r>
              <w:rPr>
                <w:b/>
                <w:sz w:val="24"/>
              </w:rPr>
              <w:t>Effective Date:</w:t>
            </w:r>
          </w:p>
        </w:tc>
      </w:tr>
      <w:tr w:rsidR="00E9458D" w14:paraId="07BDCB26" w14:textId="77777777">
        <w:trPr>
          <w:trHeight w:val="276"/>
        </w:trPr>
        <w:tc>
          <w:tcPr>
            <w:tcW w:w="5689" w:type="dxa"/>
            <w:vMerge/>
            <w:tcBorders>
              <w:top w:val="nil"/>
            </w:tcBorders>
          </w:tcPr>
          <w:p w14:paraId="7153FFAF" w14:textId="77777777" w:rsidR="00E9458D" w:rsidRDefault="00E9458D">
            <w:pPr>
              <w:rPr>
                <w:sz w:val="2"/>
                <w:szCs w:val="2"/>
              </w:rPr>
            </w:pPr>
          </w:p>
        </w:tc>
        <w:tc>
          <w:tcPr>
            <w:tcW w:w="3168" w:type="dxa"/>
          </w:tcPr>
          <w:p w14:paraId="3E84CD1E" w14:textId="77777777" w:rsidR="00E9458D" w:rsidRDefault="005C6BD6">
            <w:pPr>
              <w:pStyle w:val="TableParagraph"/>
              <w:spacing w:before="1" w:line="255" w:lineRule="exact"/>
              <w:rPr>
                <w:b/>
                <w:sz w:val="24"/>
              </w:rPr>
            </w:pPr>
            <w:r>
              <w:rPr>
                <w:b/>
                <w:sz w:val="24"/>
              </w:rPr>
              <w:t>Revision Date:</w:t>
            </w:r>
          </w:p>
        </w:tc>
      </w:tr>
      <w:tr w:rsidR="00E9458D" w14:paraId="61496A72" w14:textId="77777777">
        <w:trPr>
          <w:trHeight w:val="275"/>
        </w:trPr>
        <w:tc>
          <w:tcPr>
            <w:tcW w:w="5689" w:type="dxa"/>
            <w:vMerge/>
            <w:tcBorders>
              <w:top w:val="nil"/>
            </w:tcBorders>
          </w:tcPr>
          <w:p w14:paraId="17271CB7" w14:textId="77777777" w:rsidR="00E9458D" w:rsidRDefault="00E9458D">
            <w:pPr>
              <w:rPr>
                <w:sz w:val="2"/>
                <w:szCs w:val="2"/>
              </w:rPr>
            </w:pPr>
          </w:p>
        </w:tc>
        <w:tc>
          <w:tcPr>
            <w:tcW w:w="3168" w:type="dxa"/>
          </w:tcPr>
          <w:p w14:paraId="52855CE4" w14:textId="77777777" w:rsidR="00E9458D" w:rsidRDefault="005C6BD6">
            <w:pPr>
              <w:pStyle w:val="TableParagraph"/>
              <w:spacing w:line="255" w:lineRule="exact"/>
              <w:rPr>
                <w:b/>
                <w:sz w:val="24"/>
              </w:rPr>
            </w:pPr>
            <w:r>
              <w:rPr>
                <w:b/>
                <w:sz w:val="24"/>
              </w:rPr>
              <w:t>Approved By:</w:t>
            </w:r>
          </w:p>
        </w:tc>
      </w:tr>
      <w:tr w:rsidR="00E9458D" w14:paraId="6BD5061C" w14:textId="77777777">
        <w:trPr>
          <w:trHeight w:val="276"/>
        </w:trPr>
        <w:tc>
          <w:tcPr>
            <w:tcW w:w="5689" w:type="dxa"/>
            <w:vMerge/>
            <w:tcBorders>
              <w:top w:val="nil"/>
            </w:tcBorders>
          </w:tcPr>
          <w:p w14:paraId="58858C87" w14:textId="77777777" w:rsidR="00E9458D" w:rsidRDefault="00E9458D">
            <w:pPr>
              <w:rPr>
                <w:sz w:val="2"/>
                <w:szCs w:val="2"/>
              </w:rPr>
            </w:pPr>
          </w:p>
        </w:tc>
        <w:tc>
          <w:tcPr>
            <w:tcW w:w="3168" w:type="dxa"/>
          </w:tcPr>
          <w:p w14:paraId="166CED37" w14:textId="77777777" w:rsidR="00E9458D" w:rsidRDefault="005C6BD6">
            <w:pPr>
              <w:pStyle w:val="TableParagraph"/>
              <w:spacing w:line="257" w:lineRule="exact"/>
              <w:rPr>
                <w:b/>
                <w:sz w:val="24"/>
              </w:rPr>
            </w:pPr>
            <w:r>
              <w:rPr>
                <w:b/>
                <w:sz w:val="24"/>
              </w:rPr>
              <w:t>Page Number: Page 2 of 3</w:t>
            </w:r>
          </w:p>
        </w:tc>
      </w:tr>
    </w:tbl>
    <w:p w14:paraId="665843AD" w14:textId="77777777" w:rsidR="00E9458D" w:rsidRDefault="00E9458D">
      <w:pPr>
        <w:pStyle w:val="BodyText"/>
        <w:spacing w:before="8"/>
        <w:ind w:left="0" w:firstLine="0"/>
        <w:rPr>
          <w:sz w:val="16"/>
        </w:rPr>
      </w:pPr>
    </w:p>
    <w:p w14:paraId="63292614" w14:textId="77777777" w:rsidR="00E9458D" w:rsidRDefault="005C6BD6">
      <w:pPr>
        <w:pStyle w:val="ListParagraph"/>
        <w:numPr>
          <w:ilvl w:val="0"/>
          <w:numId w:val="74"/>
        </w:numPr>
        <w:tabs>
          <w:tab w:val="left" w:pos="2251"/>
        </w:tabs>
        <w:spacing w:before="90"/>
        <w:ind w:right="1698"/>
        <w:jc w:val="both"/>
        <w:rPr>
          <w:sz w:val="24"/>
        </w:rPr>
      </w:pPr>
      <w:r>
        <w:rPr>
          <w:sz w:val="24"/>
        </w:rPr>
        <w:t>Should a client or others in the home or vehicle, smoke or use e-cigarettes while a worker is delivering care, those individuals shall be politely asked</w:t>
      </w:r>
      <w:r>
        <w:rPr>
          <w:spacing w:val="-4"/>
          <w:sz w:val="24"/>
        </w:rPr>
        <w:t xml:space="preserve"> </w:t>
      </w:r>
      <w:r>
        <w:rPr>
          <w:sz w:val="24"/>
        </w:rPr>
        <w:t>to:</w:t>
      </w:r>
    </w:p>
    <w:p w14:paraId="3CA6AC20" w14:textId="77777777" w:rsidR="00E9458D" w:rsidRDefault="005C6BD6">
      <w:pPr>
        <w:pStyle w:val="ListParagraph"/>
        <w:numPr>
          <w:ilvl w:val="1"/>
          <w:numId w:val="74"/>
        </w:numPr>
        <w:tabs>
          <w:tab w:val="left" w:pos="2521"/>
        </w:tabs>
        <w:spacing w:line="275" w:lineRule="exact"/>
        <w:ind w:left="2520" w:hanging="271"/>
        <w:jc w:val="both"/>
        <w:rPr>
          <w:sz w:val="24"/>
        </w:rPr>
      </w:pPr>
      <w:r>
        <w:rPr>
          <w:sz w:val="24"/>
        </w:rPr>
        <w:t>wait until the worker leaves the home or vehicle;</w:t>
      </w:r>
      <w:r>
        <w:rPr>
          <w:spacing w:val="-3"/>
          <w:sz w:val="24"/>
        </w:rPr>
        <w:t xml:space="preserve"> </w:t>
      </w:r>
      <w:r>
        <w:rPr>
          <w:sz w:val="24"/>
        </w:rPr>
        <w:t>or,</w:t>
      </w:r>
    </w:p>
    <w:p w14:paraId="61261FD0" w14:textId="77777777" w:rsidR="00E9458D" w:rsidRDefault="005C6BD6">
      <w:pPr>
        <w:pStyle w:val="ListParagraph"/>
        <w:numPr>
          <w:ilvl w:val="1"/>
          <w:numId w:val="74"/>
        </w:numPr>
        <w:tabs>
          <w:tab w:val="left" w:pos="2611"/>
        </w:tabs>
        <w:ind w:left="2610" w:right="1699" w:hanging="360"/>
        <w:jc w:val="both"/>
        <w:rPr>
          <w:sz w:val="24"/>
        </w:rPr>
      </w:pPr>
      <w:r>
        <w:rPr>
          <w:sz w:val="24"/>
        </w:rPr>
        <w:t>use another room, which is isolated from the area in which the worker is performing</w:t>
      </w:r>
      <w:r>
        <w:rPr>
          <w:spacing w:val="-2"/>
          <w:sz w:val="24"/>
        </w:rPr>
        <w:t xml:space="preserve"> </w:t>
      </w:r>
      <w:r>
        <w:rPr>
          <w:sz w:val="24"/>
        </w:rPr>
        <w:t>duties.</w:t>
      </w:r>
    </w:p>
    <w:p w14:paraId="0E9F66C0" w14:textId="77777777" w:rsidR="00E9458D" w:rsidRDefault="005C6BD6">
      <w:pPr>
        <w:pStyle w:val="ListParagraph"/>
        <w:numPr>
          <w:ilvl w:val="0"/>
          <w:numId w:val="74"/>
        </w:numPr>
        <w:tabs>
          <w:tab w:val="left" w:pos="2251"/>
        </w:tabs>
        <w:ind w:right="1700"/>
        <w:jc w:val="both"/>
        <w:rPr>
          <w:sz w:val="24"/>
        </w:rPr>
      </w:pPr>
      <w:r>
        <w:rPr>
          <w:sz w:val="24"/>
        </w:rPr>
        <w:t>The Agency reserves the right to refuse initial or ongoing service delivery in a client’s home or vehicle should the client or other individuals in the home or vehicle not cooperate with the Agency’s Smoking</w:t>
      </w:r>
      <w:r>
        <w:rPr>
          <w:spacing w:val="-3"/>
          <w:sz w:val="24"/>
        </w:rPr>
        <w:t xml:space="preserve"> </w:t>
      </w:r>
      <w:r>
        <w:rPr>
          <w:sz w:val="24"/>
        </w:rPr>
        <w:t>Policy.</w:t>
      </w:r>
    </w:p>
    <w:p w14:paraId="143594B7" w14:textId="77777777" w:rsidR="00E9458D" w:rsidRDefault="005C6BD6">
      <w:pPr>
        <w:pStyle w:val="ListParagraph"/>
        <w:numPr>
          <w:ilvl w:val="0"/>
          <w:numId w:val="74"/>
        </w:numPr>
        <w:tabs>
          <w:tab w:val="left" w:pos="2251"/>
        </w:tabs>
        <w:ind w:right="1701"/>
        <w:jc w:val="both"/>
        <w:rPr>
          <w:sz w:val="24"/>
        </w:rPr>
      </w:pPr>
      <w:r>
        <w:rPr>
          <w:sz w:val="24"/>
        </w:rPr>
        <w:t>All staff shall be educated on this policy and be advised about the effect smoking has on others.</w:t>
      </w:r>
    </w:p>
    <w:p w14:paraId="6696F676" w14:textId="77777777" w:rsidR="00E9458D" w:rsidRDefault="005C6BD6">
      <w:pPr>
        <w:pStyle w:val="ListParagraph"/>
        <w:numPr>
          <w:ilvl w:val="0"/>
          <w:numId w:val="74"/>
        </w:numPr>
        <w:tabs>
          <w:tab w:val="left" w:pos="2251"/>
        </w:tabs>
        <w:ind w:right="1696"/>
        <w:jc w:val="both"/>
        <w:rPr>
          <w:sz w:val="24"/>
        </w:rPr>
      </w:pPr>
      <w:r>
        <w:rPr>
          <w:sz w:val="24"/>
        </w:rPr>
        <w:t>Staff and interested clients shall be offered assistance on obtaining support to reduce and/or eliminate their tobacco</w:t>
      </w:r>
      <w:r>
        <w:rPr>
          <w:spacing w:val="-2"/>
          <w:sz w:val="24"/>
        </w:rPr>
        <w:t xml:space="preserve"> </w:t>
      </w:r>
      <w:r>
        <w:rPr>
          <w:sz w:val="24"/>
        </w:rPr>
        <w:t>dependency.</w:t>
      </w:r>
    </w:p>
    <w:p w14:paraId="4879FFBB" w14:textId="77777777" w:rsidR="00E9458D" w:rsidRDefault="005C6BD6">
      <w:pPr>
        <w:pStyle w:val="ListParagraph"/>
        <w:numPr>
          <w:ilvl w:val="0"/>
          <w:numId w:val="74"/>
        </w:numPr>
        <w:tabs>
          <w:tab w:val="left" w:pos="2251"/>
        </w:tabs>
        <w:ind w:right="1703"/>
        <w:jc w:val="both"/>
        <w:rPr>
          <w:sz w:val="24"/>
        </w:rPr>
      </w:pPr>
      <w:r>
        <w:rPr>
          <w:sz w:val="24"/>
        </w:rPr>
        <w:t>Staff who fail to comply this policy will be subject to normal disciplinary procedures.</w:t>
      </w:r>
    </w:p>
    <w:p w14:paraId="0B54943C" w14:textId="77777777" w:rsidR="00E9458D" w:rsidRDefault="00E9458D">
      <w:pPr>
        <w:pStyle w:val="BodyText"/>
        <w:spacing w:before="5"/>
        <w:ind w:left="0" w:firstLine="0"/>
        <w:rPr>
          <w:sz w:val="34"/>
        </w:rPr>
      </w:pPr>
    </w:p>
    <w:p w14:paraId="46C77978" w14:textId="77777777" w:rsidR="00E9458D" w:rsidRDefault="005C6BD6">
      <w:pPr>
        <w:pStyle w:val="Heading2"/>
      </w:pPr>
      <w:r>
        <w:t>PROCEDURES</w:t>
      </w:r>
    </w:p>
    <w:p w14:paraId="6D8BC8DB" w14:textId="77777777" w:rsidR="00E9458D" w:rsidRDefault="005C6BD6">
      <w:pPr>
        <w:pStyle w:val="ListParagraph"/>
        <w:numPr>
          <w:ilvl w:val="0"/>
          <w:numId w:val="73"/>
        </w:numPr>
        <w:tabs>
          <w:tab w:val="left" w:pos="2161"/>
        </w:tabs>
        <w:spacing w:before="120"/>
        <w:rPr>
          <w:sz w:val="24"/>
        </w:rPr>
      </w:pPr>
      <w:r>
        <w:rPr>
          <w:sz w:val="24"/>
        </w:rPr>
        <w:t>“No Smoking” signs shall be posted at each entrance of the Agency</w:t>
      </w:r>
      <w:r>
        <w:rPr>
          <w:spacing w:val="-6"/>
          <w:sz w:val="24"/>
        </w:rPr>
        <w:t xml:space="preserve"> </w:t>
      </w:r>
      <w:r>
        <w:rPr>
          <w:sz w:val="24"/>
        </w:rPr>
        <w:t>office.</w:t>
      </w:r>
    </w:p>
    <w:p w14:paraId="26A578B7" w14:textId="77777777" w:rsidR="00E9458D" w:rsidRDefault="005C6BD6">
      <w:pPr>
        <w:pStyle w:val="ListParagraph"/>
        <w:numPr>
          <w:ilvl w:val="0"/>
          <w:numId w:val="73"/>
        </w:numPr>
        <w:tabs>
          <w:tab w:val="left" w:pos="2161"/>
        </w:tabs>
        <w:ind w:right="1703"/>
        <w:rPr>
          <w:sz w:val="24"/>
        </w:rPr>
      </w:pPr>
      <w:r>
        <w:rPr>
          <w:sz w:val="24"/>
        </w:rPr>
        <w:t>“No Smoking” signs shall be visible in all vehicles owned and rented by the Agency for operational</w:t>
      </w:r>
      <w:r>
        <w:rPr>
          <w:spacing w:val="-1"/>
          <w:sz w:val="24"/>
        </w:rPr>
        <w:t xml:space="preserve"> </w:t>
      </w:r>
      <w:r>
        <w:rPr>
          <w:sz w:val="24"/>
        </w:rPr>
        <w:t>purposes</w:t>
      </w:r>
    </w:p>
    <w:p w14:paraId="3514C166" w14:textId="77777777" w:rsidR="00E9458D" w:rsidRDefault="005C6BD6">
      <w:pPr>
        <w:pStyle w:val="ListParagraph"/>
        <w:numPr>
          <w:ilvl w:val="0"/>
          <w:numId w:val="73"/>
        </w:numPr>
        <w:tabs>
          <w:tab w:val="left" w:pos="2161"/>
        </w:tabs>
        <w:ind w:right="1701"/>
        <w:rPr>
          <w:sz w:val="24"/>
        </w:rPr>
      </w:pPr>
      <w:r>
        <w:rPr>
          <w:sz w:val="24"/>
        </w:rPr>
        <w:t>All complaints about staff and/or other individuals smoking in areas which are designated as smoke-free shall be</w:t>
      </w:r>
      <w:r>
        <w:rPr>
          <w:spacing w:val="-1"/>
          <w:sz w:val="24"/>
        </w:rPr>
        <w:t xml:space="preserve"> </w:t>
      </w:r>
      <w:r>
        <w:rPr>
          <w:sz w:val="24"/>
        </w:rPr>
        <w:t>investigated.</w:t>
      </w:r>
    </w:p>
    <w:p w14:paraId="784C3361" w14:textId="77777777" w:rsidR="00E9458D" w:rsidRDefault="005C6BD6">
      <w:pPr>
        <w:pStyle w:val="ListParagraph"/>
        <w:numPr>
          <w:ilvl w:val="0"/>
          <w:numId w:val="73"/>
        </w:numPr>
        <w:tabs>
          <w:tab w:val="left" w:pos="2161"/>
        </w:tabs>
        <w:spacing w:before="1"/>
        <w:ind w:right="1701"/>
        <w:rPr>
          <w:sz w:val="24"/>
        </w:rPr>
      </w:pPr>
      <w:r>
        <w:rPr>
          <w:sz w:val="24"/>
        </w:rPr>
        <w:t>Visitors on Agency premises, who breach the policy, shall be asked to stop smoking. Should they fail to comply, they shall be asked to leave the</w:t>
      </w:r>
      <w:r>
        <w:rPr>
          <w:spacing w:val="-4"/>
          <w:sz w:val="24"/>
        </w:rPr>
        <w:t xml:space="preserve"> </w:t>
      </w:r>
      <w:r>
        <w:rPr>
          <w:sz w:val="24"/>
        </w:rPr>
        <w:t>premises.</w:t>
      </w:r>
    </w:p>
    <w:p w14:paraId="1E5BFB77" w14:textId="77777777" w:rsidR="00E9458D" w:rsidRDefault="005C6BD6">
      <w:pPr>
        <w:pStyle w:val="ListParagraph"/>
        <w:numPr>
          <w:ilvl w:val="0"/>
          <w:numId w:val="73"/>
        </w:numPr>
        <w:tabs>
          <w:tab w:val="left" w:pos="2161"/>
        </w:tabs>
        <w:ind w:right="1700"/>
        <w:rPr>
          <w:sz w:val="24"/>
        </w:rPr>
      </w:pPr>
      <w:r>
        <w:rPr>
          <w:sz w:val="24"/>
        </w:rPr>
        <w:t>Clients and others in the home, who use tobacco, may be offered assistance with obtaining withdrawal support, if</w:t>
      </w:r>
      <w:r>
        <w:rPr>
          <w:spacing w:val="-1"/>
          <w:sz w:val="24"/>
        </w:rPr>
        <w:t xml:space="preserve"> </w:t>
      </w:r>
      <w:r>
        <w:rPr>
          <w:sz w:val="24"/>
        </w:rPr>
        <w:t>appropriate.</w:t>
      </w:r>
    </w:p>
    <w:p w14:paraId="49CAB502" w14:textId="77777777" w:rsidR="00E9458D" w:rsidRDefault="00E9458D">
      <w:pPr>
        <w:pStyle w:val="BodyText"/>
        <w:spacing w:before="11"/>
        <w:ind w:left="0" w:firstLine="0"/>
        <w:rPr>
          <w:sz w:val="23"/>
        </w:rPr>
      </w:pPr>
    </w:p>
    <w:p w14:paraId="008EF116" w14:textId="77777777" w:rsidR="00E9458D" w:rsidRDefault="005C6BD6">
      <w:pPr>
        <w:pStyle w:val="Heading2"/>
      </w:pPr>
      <w:r>
        <w:t>Procedural Responsibilities of Staff</w:t>
      </w:r>
    </w:p>
    <w:p w14:paraId="06C386ED" w14:textId="77777777" w:rsidR="00E9458D" w:rsidRDefault="005C6BD6">
      <w:pPr>
        <w:pStyle w:val="BodyText"/>
        <w:ind w:left="1800" w:firstLine="0"/>
      </w:pPr>
      <w:r>
        <w:t>It is the responsibility of all staff members to:</w:t>
      </w:r>
    </w:p>
    <w:p w14:paraId="161BF2D7" w14:textId="77777777" w:rsidR="00E9458D" w:rsidRDefault="005C6BD6">
      <w:pPr>
        <w:pStyle w:val="ListParagraph"/>
        <w:numPr>
          <w:ilvl w:val="0"/>
          <w:numId w:val="72"/>
        </w:numPr>
        <w:tabs>
          <w:tab w:val="left" w:pos="2161"/>
        </w:tabs>
        <w:ind w:right="1698"/>
        <w:rPr>
          <w:sz w:val="24"/>
        </w:rPr>
      </w:pPr>
      <w:r>
        <w:rPr>
          <w:sz w:val="24"/>
        </w:rPr>
        <w:t>ensure they adhere to the Smoking Policy and encourage their co-workers to do the same.</w:t>
      </w:r>
    </w:p>
    <w:p w14:paraId="493FDEAF" w14:textId="77777777" w:rsidR="00E9458D" w:rsidRDefault="005C6BD6">
      <w:pPr>
        <w:pStyle w:val="ListParagraph"/>
        <w:numPr>
          <w:ilvl w:val="0"/>
          <w:numId w:val="72"/>
        </w:numPr>
        <w:tabs>
          <w:tab w:val="left" w:pos="2161"/>
        </w:tabs>
        <w:rPr>
          <w:sz w:val="24"/>
        </w:rPr>
      </w:pPr>
      <w:r>
        <w:rPr>
          <w:sz w:val="24"/>
        </w:rPr>
        <w:t>ensure that visitors and clients do not smoke in smoke-free places and</w:t>
      </w:r>
      <w:r>
        <w:rPr>
          <w:spacing w:val="-4"/>
          <w:sz w:val="24"/>
        </w:rPr>
        <w:t xml:space="preserve"> </w:t>
      </w:r>
      <w:r>
        <w:rPr>
          <w:sz w:val="24"/>
        </w:rPr>
        <w:t>vehicles.</w:t>
      </w:r>
    </w:p>
    <w:p w14:paraId="324EC717" w14:textId="77777777" w:rsidR="00E9458D" w:rsidRDefault="005C6BD6">
      <w:pPr>
        <w:pStyle w:val="ListParagraph"/>
        <w:numPr>
          <w:ilvl w:val="0"/>
          <w:numId w:val="72"/>
        </w:numPr>
        <w:tabs>
          <w:tab w:val="left" w:pos="2161"/>
        </w:tabs>
        <w:rPr>
          <w:sz w:val="24"/>
        </w:rPr>
      </w:pPr>
      <w:r>
        <w:rPr>
          <w:sz w:val="24"/>
        </w:rPr>
        <w:t>report incidents of smoking in smoke-free areas and</w:t>
      </w:r>
      <w:r>
        <w:rPr>
          <w:spacing w:val="-2"/>
          <w:sz w:val="24"/>
        </w:rPr>
        <w:t xml:space="preserve"> </w:t>
      </w:r>
      <w:r>
        <w:rPr>
          <w:sz w:val="24"/>
        </w:rPr>
        <w:t>vehicles.</w:t>
      </w:r>
    </w:p>
    <w:p w14:paraId="1338818B" w14:textId="77777777" w:rsidR="00E9458D" w:rsidRDefault="005C6BD6">
      <w:pPr>
        <w:pStyle w:val="ListParagraph"/>
        <w:numPr>
          <w:ilvl w:val="0"/>
          <w:numId w:val="72"/>
        </w:numPr>
        <w:tabs>
          <w:tab w:val="left" w:pos="2161"/>
        </w:tabs>
        <w:ind w:right="1701"/>
        <w:rPr>
          <w:sz w:val="24"/>
        </w:rPr>
      </w:pPr>
      <w:r>
        <w:rPr>
          <w:sz w:val="24"/>
        </w:rPr>
        <w:t>comply with the policy and recognize that noncompliance may result in disciplinary action.</w:t>
      </w:r>
    </w:p>
    <w:p w14:paraId="79CE703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255FE33" w14:textId="77777777">
        <w:trPr>
          <w:trHeight w:val="552"/>
        </w:trPr>
        <w:tc>
          <w:tcPr>
            <w:tcW w:w="5689" w:type="dxa"/>
          </w:tcPr>
          <w:p w14:paraId="7FB3A2BA"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2976B4FB" w14:textId="77777777" w:rsidR="00E9458D" w:rsidRDefault="00E9458D">
            <w:pPr>
              <w:pStyle w:val="TableParagraph"/>
              <w:ind w:left="0"/>
              <w:rPr>
                <w:sz w:val="24"/>
              </w:rPr>
            </w:pPr>
          </w:p>
          <w:p w14:paraId="4A09BAF4" w14:textId="77777777" w:rsidR="00E9458D" w:rsidRDefault="005C6BD6">
            <w:pPr>
              <w:pStyle w:val="TableParagraph"/>
              <w:ind w:left="487"/>
              <w:rPr>
                <w:sz w:val="20"/>
              </w:rPr>
            </w:pPr>
            <w:r>
              <w:rPr>
                <w:noProof/>
                <w:sz w:val="20"/>
              </w:rPr>
              <w:drawing>
                <wp:inline distT="0" distB="0" distL="0" distR="0" wp14:anchorId="719AC9F3" wp14:editId="5A4270E7">
                  <wp:extent cx="1390695" cy="966501"/>
                  <wp:effectExtent l="0" t="0" r="0" b="0"/>
                  <wp:docPr id="12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B6AF7E" w14:textId="77777777">
        <w:trPr>
          <w:trHeight w:val="1244"/>
        </w:trPr>
        <w:tc>
          <w:tcPr>
            <w:tcW w:w="5689" w:type="dxa"/>
          </w:tcPr>
          <w:p w14:paraId="6805E961" w14:textId="77777777" w:rsidR="00E9458D" w:rsidRDefault="00E9458D">
            <w:pPr>
              <w:pStyle w:val="TableParagraph"/>
              <w:ind w:left="0"/>
              <w:rPr>
                <w:sz w:val="24"/>
              </w:rPr>
            </w:pPr>
          </w:p>
          <w:p w14:paraId="45D71C02" w14:textId="77777777" w:rsidR="00E9458D" w:rsidRDefault="005C6BD6">
            <w:pPr>
              <w:pStyle w:val="TableParagraph"/>
              <w:rPr>
                <w:b/>
                <w:sz w:val="24"/>
              </w:rPr>
            </w:pPr>
            <w:r>
              <w:rPr>
                <w:b/>
                <w:sz w:val="24"/>
              </w:rPr>
              <w:t>Section 5: Health and Safety</w:t>
            </w:r>
          </w:p>
        </w:tc>
        <w:tc>
          <w:tcPr>
            <w:tcW w:w="3168" w:type="dxa"/>
            <w:vMerge/>
            <w:tcBorders>
              <w:top w:val="nil"/>
            </w:tcBorders>
          </w:tcPr>
          <w:p w14:paraId="685A5689" w14:textId="77777777" w:rsidR="00E9458D" w:rsidRDefault="00E9458D">
            <w:pPr>
              <w:rPr>
                <w:sz w:val="2"/>
                <w:szCs w:val="2"/>
              </w:rPr>
            </w:pPr>
          </w:p>
        </w:tc>
      </w:tr>
      <w:tr w:rsidR="00E9458D" w14:paraId="16E38F38" w14:textId="77777777">
        <w:trPr>
          <w:trHeight w:val="275"/>
        </w:trPr>
        <w:tc>
          <w:tcPr>
            <w:tcW w:w="5689" w:type="dxa"/>
            <w:vMerge w:val="restart"/>
          </w:tcPr>
          <w:p w14:paraId="377759ED" w14:textId="77777777" w:rsidR="00E9458D" w:rsidRDefault="00E9458D">
            <w:pPr>
              <w:pStyle w:val="TableParagraph"/>
              <w:ind w:left="0"/>
              <w:rPr>
                <w:sz w:val="24"/>
              </w:rPr>
            </w:pPr>
          </w:p>
          <w:p w14:paraId="78C1BB53" w14:textId="77777777" w:rsidR="00E9458D" w:rsidRDefault="005C6BD6">
            <w:pPr>
              <w:pStyle w:val="TableParagraph"/>
              <w:rPr>
                <w:b/>
                <w:sz w:val="24"/>
              </w:rPr>
            </w:pPr>
            <w:r>
              <w:rPr>
                <w:b/>
                <w:sz w:val="24"/>
              </w:rPr>
              <w:t>Policy Title: Tobacco Products</w:t>
            </w:r>
          </w:p>
        </w:tc>
        <w:tc>
          <w:tcPr>
            <w:tcW w:w="3168" w:type="dxa"/>
          </w:tcPr>
          <w:p w14:paraId="3B3C6460" w14:textId="77777777" w:rsidR="00E9458D" w:rsidRDefault="005C6BD6">
            <w:pPr>
              <w:pStyle w:val="TableParagraph"/>
              <w:spacing w:line="256" w:lineRule="exact"/>
              <w:rPr>
                <w:b/>
                <w:sz w:val="24"/>
              </w:rPr>
            </w:pPr>
            <w:r>
              <w:rPr>
                <w:b/>
                <w:sz w:val="24"/>
              </w:rPr>
              <w:t>Policy Number: 5.159</w:t>
            </w:r>
          </w:p>
        </w:tc>
      </w:tr>
      <w:tr w:rsidR="00E9458D" w14:paraId="2A8CC31F" w14:textId="77777777">
        <w:trPr>
          <w:trHeight w:val="275"/>
        </w:trPr>
        <w:tc>
          <w:tcPr>
            <w:tcW w:w="5689" w:type="dxa"/>
            <w:vMerge/>
            <w:tcBorders>
              <w:top w:val="nil"/>
            </w:tcBorders>
          </w:tcPr>
          <w:p w14:paraId="32FA10BD" w14:textId="77777777" w:rsidR="00E9458D" w:rsidRDefault="00E9458D">
            <w:pPr>
              <w:rPr>
                <w:sz w:val="2"/>
                <w:szCs w:val="2"/>
              </w:rPr>
            </w:pPr>
          </w:p>
        </w:tc>
        <w:tc>
          <w:tcPr>
            <w:tcW w:w="3168" w:type="dxa"/>
          </w:tcPr>
          <w:p w14:paraId="3E6101BF" w14:textId="77777777" w:rsidR="00E9458D" w:rsidRDefault="005C6BD6">
            <w:pPr>
              <w:pStyle w:val="TableParagraph"/>
              <w:spacing w:line="255" w:lineRule="exact"/>
              <w:rPr>
                <w:b/>
                <w:sz w:val="24"/>
              </w:rPr>
            </w:pPr>
            <w:r>
              <w:rPr>
                <w:b/>
                <w:sz w:val="24"/>
              </w:rPr>
              <w:t>Effective Date:</w:t>
            </w:r>
          </w:p>
        </w:tc>
      </w:tr>
      <w:tr w:rsidR="00E9458D" w14:paraId="3314D72E" w14:textId="77777777">
        <w:trPr>
          <w:trHeight w:val="276"/>
        </w:trPr>
        <w:tc>
          <w:tcPr>
            <w:tcW w:w="5689" w:type="dxa"/>
            <w:vMerge/>
            <w:tcBorders>
              <w:top w:val="nil"/>
            </w:tcBorders>
          </w:tcPr>
          <w:p w14:paraId="752641B8" w14:textId="77777777" w:rsidR="00E9458D" w:rsidRDefault="00E9458D">
            <w:pPr>
              <w:rPr>
                <w:sz w:val="2"/>
                <w:szCs w:val="2"/>
              </w:rPr>
            </w:pPr>
          </w:p>
        </w:tc>
        <w:tc>
          <w:tcPr>
            <w:tcW w:w="3168" w:type="dxa"/>
          </w:tcPr>
          <w:p w14:paraId="57B4184B" w14:textId="77777777" w:rsidR="00E9458D" w:rsidRDefault="005C6BD6">
            <w:pPr>
              <w:pStyle w:val="TableParagraph"/>
              <w:spacing w:before="1" w:line="255" w:lineRule="exact"/>
              <w:rPr>
                <w:b/>
                <w:sz w:val="24"/>
              </w:rPr>
            </w:pPr>
            <w:r>
              <w:rPr>
                <w:b/>
                <w:sz w:val="24"/>
              </w:rPr>
              <w:t>Revision Date:</w:t>
            </w:r>
          </w:p>
        </w:tc>
      </w:tr>
      <w:tr w:rsidR="00E9458D" w14:paraId="32B24CEE" w14:textId="77777777">
        <w:trPr>
          <w:trHeight w:val="275"/>
        </w:trPr>
        <w:tc>
          <w:tcPr>
            <w:tcW w:w="5689" w:type="dxa"/>
            <w:vMerge/>
            <w:tcBorders>
              <w:top w:val="nil"/>
            </w:tcBorders>
          </w:tcPr>
          <w:p w14:paraId="418FC2B2" w14:textId="77777777" w:rsidR="00E9458D" w:rsidRDefault="00E9458D">
            <w:pPr>
              <w:rPr>
                <w:sz w:val="2"/>
                <w:szCs w:val="2"/>
              </w:rPr>
            </w:pPr>
          </w:p>
        </w:tc>
        <w:tc>
          <w:tcPr>
            <w:tcW w:w="3168" w:type="dxa"/>
          </w:tcPr>
          <w:p w14:paraId="432D0F57" w14:textId="77777777" w:rsidR="00E9458D" w:rsidRDefault="005C6BD6">
            <w:pPr>
              <w:pStyle w:val="TableParagraph"/>
              <w:spacing w:line="255" w:lineRule="exact"/>
              <w:rPr>
                <w:b/>
                <w:sz w:val="24"/>
              </w:rPr>
            </w:pPr>
            <w:r>
              <w:rPr>
                <w:b/>
                <w:sz w:val="24"/>
              </w:rPr>
              <w:t>Approved By:</w:t>
            </w:r>
          </w:p>
        </w:tc>
      </w:tr>
      <w:tr w:rsidR="00E9458D" w14:paraId="1C4C323A" w14:textId="77777777">
        <w:trPr>
          <w:trHeight w:val="276"/>
        </w:trPr>
        <w:tc>
          <w:tcPr>
            <w:tcW w:w="5689" w:type="dxa"/>
            <w:vMerge/>
            <w:tcBorders>
              <w:top w:val="nil"/>
            </w:tcBorders>
          </w:tcPr>
          <w:p w14:paraId="7D3E1582" w14:textId="77777777" w:rsidR="00E9458D" w:rsidRDefault="00E9458D">
            <w:pPr>
              <w:rPr>
                <w:sz w:val="2"/>
                <w:szCs w:val="2"/>
              </w:rPr>
            </w:pPr>
          </w:p>
        </w:tc>
        <w:tc>
          <w:tcPr>
            <w:tcW w:w="3168" w:type="dxa"/>
          </w:tcPr>
          <w:p w14:paraId="51CC0E44" w14:textId="77777777" w:rsidR="00E9458D" w:rsidRDefault="005C6BD6">
            <w:pPr>
              <w:pStyle w:val="TableParagraph"/>
              <w:spacing w:line="257" w:lineRule="exact"/>
              <w:rPr>
                <w:b/>
                <w:sz w:val="24"/>
              </w:rPr>
            </w:pPr>
            <w:r>
              <w:rPr>
                <w:b/>
                <w:sz w:val="24"/>
              </w:rPr>
              <w:t>Page Number: Page 3 of 3</w:t>
            </w:r>
          </w:p>
        </w:tc>
      </w:tr>
    </w:tbl>
    <w:p w14:paraId="322FA7A6" w14:textId="77777777" w:rsidR="00E9458D" w:rsidRDefault="00E9458D">
      <w:pPr>
        <w:pStyle w:val="BodyText"/>
        <w:spacing w:before="8"/>
        <w:ind w:left="0" w:firstLine="0"/>
        <w:rPr>
          <w:sz w:val="16"/>
        </w:rPr>
      </w:pPr>
    </w:p>
    <w:p w14:paraId="693F5734" w14:textId="77777777" w:rsidR="00E9458D" w:rsidRDefault="005C6BD6">
      <w:pPr>
        <w:pStyle w:val="ListParagraph"/>
        <w:numPr>
          <w:ilvl w:val="0"/>
          <w:numId w:val="72"/>
        </w:numPr>
        <w:tabs>
          <w:tab w:val="left" w:pos="2161"/>
        </w:tabs>
        <w:spacing w:before="90"/>
        <w:ind w:right="1701"/>
        <w:rPr>
          <w:sz w:val="24"/>
        </w:rPr>
      </w:pPr>
      <w:r>
        <w:rPr>
          <w:sz w:val="24"/>
        </w:rPr>
        <w:t>contact the Supervisor should a client or other individual continue smoking in the home or vehicle after being politely asked to</w:t>
      </w:r>
      <w:r>
        <w:rPr>
          <w:spacing w:val="-2"/>
          <w:sz w:val="24"/>
        </w:rPr>
        <w:t xml:space="preserve"> </w:t>
      </w:r>
      <w:r>
        <w:rPr>
          <w:sz w:val="24"/>
        </w:rPr>
        <w:t>refrain.</w:t>
      </w:r>
    </w:p>
    <w:p w14:paraId="3E01662B" w14:textId="77777777" w:rsidR="00E9458D" w:rsidRDefault="005C6BD6">
      <w:pPr>
        <w:pStyle w:val="ListParagraph"/>
        <w:numPr>
          <w:ilvl w:val="0"/>
          <w:numId w:val="72"/>
        </w:numPr>
        <w:tabs>
          <w:tab w:val="left" w:pos="2161"/>
        </w:tabs>
        <w:ind w:right="1697"/>
        <w:rPr>
          <w:sz w:val="24"/>
        </w:rPr>
      </w:pPr>
      <w:r>
        <w:rPr>
          <w:sz w:val="24"/>
        </w:rPr>
        <w:t>attend all Agency scheduled training and information sessions on smoking-related topics.</w:t>
      </w:r>
    </w:p>
    <w:p w14:paraId="56B95843" w14:textId="77777777" w:rsidR="00E9458D" w:rsidRDefault="005C6BD6">
      <w:pPr>
        <w:pStyle w:val="Heading2"/>
      </w:pPr>
      <w:r>
        <w:t>Procedural Responsibilities of</w:t>
      </w:r>
      <w:r>
        <w:rPr>
          <w:spacing w:val="-4"/>
        </w:rPr>
        <w:t xml:space="preserve"> </w:t>
      </w:r>
      <w:r>
        <w:t>Clients</w:t>
      </w:r>
    </w:p>
    <w:p w14:paraId="1F7BD79C" w14:textId="77777777" w:rsidR="00E9458D" w:rsidRDefault="005C6BD6">
      <w:pPr>
        <w:pStyle w:val="BodyText"/>
        <w:ind w:left="1800" w:right="1763" w:firstLine="0"/>
      </w:pPr>
      <w:r>
        <w:t>Clients who are willing to cooperate with the Agency’s Smoking Policy shall be informed of their responsibilities that include, but are not limited to ensuring</w:t>
      </w:r>
      <w:r>
        <w:rPr>
          <w:spacing w:val="-6"/>
        </w:rPr>
        <w:t xml:space="preserve"> </w:t>
      </w:r>
      <w:r>
        <w:t>that:</w:t>
      </w:r>
    </w:p>
    <w:p w14:paraId="6D0B4A45" w14:textId="77777777" w:rsidR="00E9458D" w:rsidRDefault="005C6BD6">
      <w:pPr>
        <w:pStyle w:val="ListParagraph"/>
        <w:numPr>
          <w:ilvl w:val="0"/>
          <w:numId w:val="71"/>
        </w:numPr>
        <w:tabs>
          <w:tab w:val="left" w:pos="2161"/>
        </w:tabs>
        <w:ind w:right="1700"/>
        <w:rPr>
          <w:sz w:val="24"/>
        </w:rPr>
      </w:pPr>
      <w:r>
        <w:rPr>
          <w:sz w:val="24"/>
        </w:rPr>
        <w:t>their homes and or vehicles will be smoke-free for at least one hour before the worker is scheduled to</w:t>
      </w:r>
      <w:r>
        <w:rPr>
          <w:spacing w:val="-1"/>
          <w:sz w:val="24"/>
        </w:rPr>
        <w:t xml:space="preserve"> </w:t>
      </w:r>
      <w:r>
        <w:rPr>
          <w:sz w:val="24"/>
        </w:rPr>
        <w:t>arrive.</w:t>
      </w:r>
    </w:p>
    <w:p w14:paraId="652D27A9" w14:textId="77777777" w:rsidR="00E9458D" w:rsidRDefault="005C6BD6">
      <w:pPr>
        <w:pStyle w:val="ListParagraph"/>
        <w:numPr>
          <w:ilvl w:val="0"/>
          <w:numId w:val="71"/>
        </w:numPr>
        <w:tabs>
          <w:tab w:val="left" w:pos="2161"/>
        </w:tabs>
        <w:ind w:right="1697"/>
        <w:rPr>
          <w:sz w:val="24"/>
        </w:rPr>
      </w:pPr>
      <w:r>
        <w:rPr>
          <w:sz w:val="24"/>
        </w:rPr>
        <w:t>the work environment remains smoke free during the timeframe that the worker is present.</w:t>
      </w:r>
    </w:p>
    <w:p w14:paraId="10575C22" w14:textId="77777777" w:rsidR="00E9458D" w:rsidRDefault="005C6BD6">
      <w:pPr>
        <w:pStyle w:val="ListParagraph"/>
        <w:numPr>
          <w:ilvl w:val="0"/>
          <w:numId w:val="71"/>
        </w:numPr>
        <w:tabs>
          <w:tab w:val="left" w:pos="2161"/>
        </w:tabs>
        <w:ind w:right="1701"/>
        <w:rPr>
          <w:sz w:val="24"/>
        </w:rPr>
      </w:pPr>
      <w:r>
        <w:rPr>
          <w:sz w:val="24"/>
        </w:rPr>
        <w:t>smoking is conducted in an isolated room should it become necessary that the client or other individual</w:t>
      </w:r>
      <w:r>
        <w:rPr>
          <w:spacing w:val="-2"/>
          <w:sz w:val="24"/>
        </w:rPr>
        <w:t xml:space="preserve"> </w:t>
      </w:r>
      <w:r>
        <w:rPr>
          <w:sz w:val="24"/>
        </w:rPr>
        <w:t>smoke.</w:t>
      </w:r>
    </w:p>
    <w:p w14:paraId="027640BF" w14:textId="77777777" w:rsidR="00E9458D" w:rsidRDefault="005C6BD6">
      <w:pPr>
        <w:pStyle w:val="ListParagraph"/>
        <w:numPr>
          <w:ilvl w:val="0"/>
          <w:numId w:val="71"/>
        </w:numPr>
        <w:tabs>
          <w:tab w:val="left" w:pos="2161"/>
        </w:tabs>
        <w:rPr>
          <w:sz w:val="24"/>
        </w:rPr>
      </w:pPr>
      <w:r>
        <w:rPr>
          <w:sz w:val="24"/>
        </w:rPr>
        <w:t>smoking does not take place in a room that contains oxygen</w:t>
      </w:r>
      <w:r>
        <w:rPr>
          <w:spacing w:val="-3"/>
          <w:sz w:val="24"/>
        </w:rPr>
        <w:t xml:space="preserve"> </w:t>
      </w:r>
      <w:r>
        <w:rPr>
          <w:sz w:val="24"/>
        </w:rPr>
        <w:t>equipment.</w:t>
      </w:r>
    </w:p>
    <w:p w14:paraId="0D9EA24D" w14:textId="77777777" w:rsidR="00E9458D" w:rsidRDefault="00E9458D">
      <w:pPr>
        <w:pStyle w:val="BodyText"/>
        <w:spacing w:before="11"/>
        <w:ind w:left="0" w:firstLine="0"/>
        <w:rPr>
          <w:sz w:val="23"/>
        </w:rPr>
      </w:pPr>
    </w:p>
    <w:p w14:paraId="19C51F52" w14:textId="77777777" w:rsidR="00E9458D" w:rsidRDefault="005C6BD6">
      <w:pPr>
        <w:pStyle w:val="Heading2"/>
      </w:pPr>
      <w:r>
        <w:t>RECORD KEEPING</w:t>
      </w:r>
    </w:p>
    <w:p w14:paraId="3A4F51E0" w14:textId="77777777" w:rsidR="00E9458D" w:rsidRDefault="005C6BD6">
      <w:pPr>
        <w:pStyle w:val="ListParagraph"/>
        <w:numPr>
          <w:ilvl w:val="0"/>
          <w:numId w:val="70"/>
        </w:numPr>
        <w:tabs>
          <w:tab w:val="left" w:pos="2161"/>
        </w:tabs>
        <w:ind w:right="1703"/>
        <w:rPr>
          <w:sz w:val="24"/>
        </w:rPr>
      </w:pPr>
      <w:r>
        <w:rPr>
          <w:sz w:val="24"/>
        </w:rPr>
        <w:t>The Agency Supervisor shall be responsible for ensuring a record is maintained of all breaches to this policy.</w:t>
      </w:r>
    </w:p>
    <w:p w14:paraId="1004C3FD" w14:textId="77777777" w:rsidR="00E9458D" w:rsidRDefault="005C6BD6">
      <w:pPr>
        <w:pStyle w:val="ListParagraph"/>
        <w:numPr>
          <w:ilvl w:val="0"/>
          <w:numId w:val="70"/>
        </w:numPr>
        <w:tabs>
          <w:tab w:val="left" w:pos="2161"/>
        </w:tabs>
        <w:ind w:right="1702"/>
        <w:rPr>
          <w:sz w:val="24"/>
        </w:rPr>
      </w:pPr>
      <w:r>
        <w:rPr>
          <w:sz w:val="24"/>
        </w:rPr>
        <w:t>Training and information sessions held on the Smoking Policy and the effects of smoking shall be recorded on the individual employee’s Training</w:t>
      </w:r>
      <w:r>
        <w:rPr>
          <w:spacing w:val="-2"/>
          <w:sz w:val="24"/>
        </w:rPr>
        <w:t xml:space="preserve"> </w:t>
      </w:r>
      <w:r>
        <w:rPr>
          <w:sz w:val="24"/>
        </w:rPr>
        <w:t>Record.</w:t>
      </w:r>
    </w:p>
    <w:p w14:paraId="21DF6A93" w14:textId="77777777" w:rsidR="00E9458D" w:rsidRDefault="00E9458D">
      <w:pPr>
        <w:pStyle w:val="BodyText"/>
        <w:ind w:left="0" w:firstLine="0"/>
      </w:pPr>
    </w:p>
    <w:p w14:paraId="13083C95" w14:textId="77777777" w:rsidR="00E9458D" w:rsidRDefault="005C6BD6">
      <w:pPr>
        <w:pStyle w:val="Heading2"/>
      </w:pPr>
      <w:r>
        <w:t>TRAINING</w:t>
      </w:r>
    </w:p>
    <w:p w14:paraId="3E08D5EE" w14:textId="77777777" w:rsidR="00E9458D" w:rsidRDefault="005C6BD6">
      <w:pPr>
        <w:pStyle w:val="BodyText"/>
        <w:ind w:left="1890" w:right="1701" w:hanging="90"/>
      </w:pPr>
      <w:r>
        <w:t>All staff shall be informed and trained on the details of this policy during orientation, annual reviews and/or on an “as-needed” basis.</w:t>
      </w:r>
    </w:p>
    <w:p w14:paraId="7403CEF8" w14:textId="77777777" w:rsidR="00E9458D" w:rsidRDefault="00E9458D">
      <w:pPr>
        <w:pStyle w:val="BodyText"/>
        <w:ind w:left="0" w:firstLine="0"/>
      </w:pPr>
    </w:p>
    <w:p w14:paraId="5127F32F" w14:textId="77777777" w:rsidR="00E9458D" w:rsidRDefault="005C6BD6">
      <w:pPr>
        <w:pStyle w:val="Heading2"/>
      </w:pPr>
      <w:r>
        <w:t>CROSS POLICY REFERENCES</w:t>
      </w:r>
    </w:p>
    <w:p w14:paraId="04A92BEB" w14:textId="77777777" w:rsidR="00E9458D" w:rsidRDefault="005C6BD6">
      <w:pPr>
        <w:pStyle w:val="ListParagraph"/>
        <w:numPr>
          <w:ilvl w:val="0"/>
          <w:numId w:val="69"/>
        </w:numPr>
        <w:tabs>
          <w:tab w:val="left" w:pos="2161"/>
        </w:tabs>
        <w:rPr>
          <w:sz w:val="24"/>
        </w:rPr>
      </w:pPr>
      <w:r>
        <w:rPr>
          <w:sz w:val="24"/>
        </w:rPr>
        <w:t>Standards of Conduct &amp; Work Ethics (Policy &amp;</w:t>
      </w:r>
      <w:r>
        <w:rPr>
          <w:spacing w:val="-4"/>
          <w:sz w:val="24"/>
        </w:rPr>
        <w:t xml:space="preserve"> </w:t>
      </w:r>
      <w:r>
        <w:rPr>
          <w:sz w:val="24"/>
        </w:rPr>
        <w:t>form)</w:t>
      </w:r>
    </w:p>
    <w:p w14:paraId="690681AD" w14:textId="77777777" w:rsidR="00E9458D" w:rsidRDefault="005C6BD6">
      <w:pPr>
        <w:pStyle w:val="ListParagraph"/>
        <w:numPr>
          <w:ilvl w:val="0"/>
          <w:numId w:val="69"/>
        </w:numPr>
        <w:tabs>
          <w:tab w:val="left" w:pos="2161"/>
        </w:tabs>
        <w:rPr>
          <w:sz w:val="24"/>
        </w:rPr>
      </w:pPr>
      <w:r>
        <w:rPr>
          <w:sz w:val="24"/>
        </w:rPr>
        <w:t>Disciplinary</w:t>
      </w:r>
      <w:r>
        <w:rPr>
          <w:spacing w:val="-2"/>
          <w:sz w:val="24"/>
        </w:rPr>
        <w:t xml:space="preserve"> </w:t>
      </w:r>
      <w:r>
        <w:rPr>
          <w:sz w:val="24"/>
        </w:rPr>
        <w:t>Action</w:t>
      </w:r>
    </w:p>
    <w:p w14:paraId="39A9C99A" w14:textId="77777777" w:rsidR="00E9458D" w:rsidRDefault="005C6BD6">
      <w:pPr>
        <w:pStyle w:val="ListParagraph"/>
        <w:numPr>
          <w:ilvl w:val="0"/>
          <w:numId w:val="69"/>
        </w:numPr>
        <w:tabs>
          <w:tab w:val="left" w:pos="2161"/>
        </w:tabs>
        <w:rPr>
          <w:sz w:val="24"/>
        </w:rPr>
      </w:pPr>
      <w:r>
        <w:rPr>
          <w:sz w:val="24"/>
        </w:rPr>
        <w:t>Client &amp; Agency Responsibilities (Policy &amp;</w:t>
      </w:r>
      <w:r>
        <w:rPr>
          <w:spacing w:val="-3"/>
          <w:sz w:val="24"/>
        </w:rPr>
        <w:t xml:space="preserve"> </w:t>
      </w:r>
      <w:r>
        <w:rPr>
          <w:sz w:val="24"/>
        </w:rPr>
        <w:t>Form)</w:t>
      </w:r>
    </w:p>
    <w:p w14:paraId="41A7E72C" w14:textId="77777777" w:rsidR="00E9458D" w:rsidRDefault="005C6BD6">
      <w:pPr>
        <w:pStyle w:val="ListParagraph"/>
        <w:numPr>
          <w:ilvl w:val="0"/>
          <w:numId w:val="69"/>
        </w:numPr>
        <w:tabs>
          <w:tab w:val="left" w:pos="2161"/>
        </w:tabs>
        <w:rPr>
          <w:sz w:val="24"/>
        </w:rPr>
      </w:pPr>
      <w:r>
        <w:rPr>
          <w:sz w:val="24"/>
        </w:rPr>
        <w:t>Infection</w:t>
      </w:r>
      <w:r>
        <w:rPr>
          <w:spacing w:val="-1"/>
          <w:sz w:val="24"/>
        </w:rPr>
        <w:t xml:space="preserve"> </w:t>
      </w:r>
      <w:r>
        <w:rPr>
          <w:sz w:val="24"/>
        </w:rPr>
        <w:t>control</w:t>
      </w:r>
    </w:p>
    <w:p w14:paraId="615C4EBC"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3D6D297" w14:textId="77777777">
        <w:trPr>
          <w:trHeight w:val="552"/>
        </w:trPr>
        <w:tc>
          <w:tcPr>
            <w:tcW w:w="5689" w:type="dxa"/>
          </w:tcPr>
          <w:p w14:paraId="2D4574A4"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C987219" w14:textId="77777777" w:rsidR="00E9458D" w:rsidRDefault="00E9458D">
            <w:pPr>
              <w:pStyle w:val="TableParagraph"/>
              <w:ind w:left="0"/>
              <w:rPr>
                <w:sz w:val="24"/>
              </w:rPr>
            </w:pPr>
          </w:p>
          <w:p w14:paraId="5F5DFD99" w14:textId="77777777" w:rsidR="00E9458D" w:rsidRDefault="005C6BD6">
            <w:pPr>
              <w:pStyle w:val="TableParagraph"/>
              <w:ind w:left="487"/>
              <w:rPr>
                <w:sz w:val="20"/>
              </w:rPr>
            </w:pPr>
            <w:r>
              <w:rPr>
                <w:noProof/>
                <w:sz w:val="20"/>
              </w:rPr>
              <w:drawing>
                <wp:inline distT="0" distB="0" distL="0" distR="0" wp14:anchorId="41F2310C" wp14:editId="03507F1E">
                  <wp:extent cx="1390695" cy="966501"/>
                  <wp:effectExtent l="0" t="0" r="0" b="0"/>
                  <wp:docPr id="12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5956B23" w14:textId="77777777">
        <w:trPr>
          <w:trHeight w:val="1244"/>
        </w:trPr>
        <w:tc>
          <w:tcPr>
            <w:tcW w:w="5689" w:type="dxa"/>
          </w:tcPr>
          <w:p w14:paraId="5359B5EF" w14:textId="77777777" w:rsidR="00E9458D" w:rsidRDefault="00E9458D">
            <w:pPr>
              <w:pStyle w:val="TableParagraph"/>
              <w:ind w:left="0"/>
              <w:rPr>
                <w:sz w:val="24"/>
              </w:rPr>
            </w:pPr>
          </w:p>
          <w:p w14:paraId="33A56BD0" w14:textId="77777777" w:rsidR="00E9458D" w:rsidRDefault="005C6BD6">
            <w:pPr>
              <w:pStyle w:val="TableParagraph"/>
              <w:rPr>
                <w:b/>
                <w:sz w:val="24"/>
              </w:rPr>
            </w:pPr>
            <w:r>
              <w:rPr>
                <w:b/>
                <w:sz w:val="24"/>
              </w:rPr>
              <w:t>Section 5: Health and Safety</w:t>
            </w:r>
          </w:p>
        </w:tc>
        <w:tc>
          <w:tcPr>
            <w:tcW w:w="3168" w:type="dxa"/>
            <w:vMerge/>
            <w:tcBorders>
              <w:top w:val="nil"/>
            </w:tcBorders>
          </w:tcPr>
          <w:p w14:paraId="6C25EA2B" w14:textId="77777777" w:rsidR="00E9458D" w:rsidRDefault="00E9458D">
            <w:pPr>
              <w:rPr>
                <w:sz w:val="2"/>
                <w:szCs w:val="2"/>
              </w:rPr>
            </w:pPr>
          </w:p>
        </w:tc>
      </w:tr>
      <w:tr w:rsidR="00E9458D" w14:paraId="7F3C7C5B" w14:textId="77777777">
        <w:trPr>
          <w:trHeight w:val="275"/>
        </w:trPr>
        <w:tc>
          <w:tcPr>
            <w:tcW w:w="5689" w:type="dxa"/>
            <w:vMerge w:val="restart"/>
          </w:tcPr>
          <w:p w14:paraId="503BC666" w14:textId="77777777" w:rsidR="00E9458D" w:rsidRDefault="00E9458D">
            <w:pPr>
              <w:pStyle w:val="TableParagraph"/>
              <w:ind w:left="0"/>
              <w:rPr>
                <w:sz w:val="24"/>
              </w:rPr>
            </w:pPr>
          </w:p>
          <w:p w14:paraId="20372919" w14:textId="77777777" w:rsidR="00E9458D" w:rsidRDefault="005C6BD6">
            <w:pPr>
              <w:pStyle w:val="TableParagraph"/>
              <w:rPr>
                <w:b/>
                <w:sz w:val="24"/>
              </w:rPr>
            </w:pPr>
            <w:r>
              <w:rPr>
                <w:b/>
                <w:sz w:val="24"/>
              </w:rPr>
              <w:t>Policy Title: Pregnant Employees</w:t>
            </w:r>
          </w:p>
        </w:tc>
        <w:tc>
          <w:tcPr>
            <w:tcW w:w="3168" w:type="dxa"/>
          </w:tcPr>
          <w:p w14:paraId="7F306916" w14:textId="77777777" w:rsidR="00E9458D" w:rsidRDefault="005C6BD6">
            <w:pPr>
              <w:pStyle w:val="TableParagraph"/>
              <w:spacing w:line="256" w:lineRule="exact"/>
              <w:rPr>
                <w:b/>
                <w:sz w:val="24"/>
              </w:rPr>
            </w:pPr>
            <w:r>
              <w:rPr>
                <w:b/>
                <w:sz w:val="24"/>
              </w:rPr>
              <w:t>Policy Number: 5.160</w:t>
            </w:r>
          </w:p>
        </w:tc>
      </w:tr>
      <w:tr w:rsidR="00E9458D" w14:paraId="1A6E0FAA" w14:textId="77777777">
        <w:trPr>
          <w:trHeight w:val="275"/>
        </w:trPr>
        <w:tc>
          <w:tcPr>
            <w:tcW w:w="5689" w:type="dxa"/>
            <w:vMerge/>
            <w:tcBorders>
              <w:top w:val="nil"/>
            </w:tcBorders>
          </w:tcPr>
          <w:p w14:paraId="4E7BA991" w14:textId="77777777" w:rsidR="00E9458D" w:rsidRDefault="00E9458D">
            <w:pPr>
              <w:rPr>
                <w:sz w:val="2"/>
                <w:szCs w:val="2"/>
              </w:rPr>
            </w:pPr>
          </w:p>
        </w:tc>
        <w:tc>
          <w:tcPr>
            <w:tcW w:w="3168" w:type="dxa"/>
          </w:tcPr>
          <w:p w14:paraId="7924F8EA" w14:textId="77777777" w:rsidR="00E9458D" w:rsidRDefault="005C6BD6">
            <w:pPr>
              <w:pStyle w:val="TableParagraph"/>
              <w:spacing w:line="255" w:lineRule="exact"/>
              <w:rPr>
                <w:b/>
                <w:sz w:val="24"/>
              </w:rPr>
            </w:pPr>
            <w:r>
              <w:rPr>
                <w:b/>
                <w:sz w:val="24"/>
              </w:rPr>
              <w:t>Effective Date:</w:t>
            </w:r>
          </w:p>
        </w:tc>
      </w:tr>
      <w:tr w:rsidR="00E9458D" w14:paraId="61EE384B" w14:textId="77777777">
        <w:trPr>
          <w:trHeight w:val="276"/>
        </w:trPr>
        <w:tc>
          <w:tcPr>
            <w:tcW w:w="5689" w:type="dxa"/>
            <w:vMerge/>
            <w:tcBorders>
              <w:top w:val="nil"/>
            </w:tcBorders>
          </w:tcPr>
          <w:p w14:paraId="0B5B9A8B" w14:textId="77777777" w:rsidR="00E9458D" w:rsidRDefault="00E9458D">
            <w:pPr>
              <w:rPr>
                <w:sz w:val="2"/>
                <w:szCs w:val="2"/>
              </w:rPr>
            </w:pPr>
          </w:p>
        </w:tc>
        <w:tc>
          <w:tcPr>
            <w:tcW w:w="3168" w:type="dxa"/>
          </w:tcPr>
          <w:p w14:paraId="5444794C" w14:textId="77777777" w:rsidR="00E9458D" w:rsidRDefault="005C6BD6">
            <w:pPr>
              <w:pStyle w:val="TableParagraph"/>
              <w:spacing w:before="1" w:line="255" w:lineRule="exact"/>
              <w:rPr>
                <w:b/>
                <w:sz w:val="24"/>
              </w:rPr>
            </w:pPr>
            <w:r>
              <w:rPr>
                <w:b/>
                <w:sz w:val="24"/>
              </w:rPr>
              <w:t>Revision Date:</w:t>
            </w:r>
          </w:p>
        </w:tc>
      </w:tr>
      <w:tr w:rsidR="00E9458D" w14:paraId="51477FA9" w14:textId="77777777">
        <w:trPr>
          <w:trHeight w:val="275"/>
        </w:trPr>
        <w:tc>
          <w:tcPr>
            <w:tcW w:w="5689" w:type="dxa"/>
            <w:vMerge/>
            <w:tcBorders>
              <w:top w:val="nil"/>
            </w:tcBorders>
          </w:tcPr>
          <w:p w14:paraId="0AF26D5E" w14:textId="77777777" w:rsidR="00E9458D" w:rsidRDefault="00E9458D">
            <w:pPr>
              <w:rPr>
                <w:sz w:val="2"/>
                <w:szCs w:val="2"/>
              </w:rPr>
            </w:pPr>
          </w:p>
        </w:tc>
        <w:tc>
          <w:tcPr>
            <w:tcW w:w="3168" w:type="dxa"/>
          </w:tcPr>
          <w:p w14:paraId="115A53A4" w14:textId="77777777" w:rsidR="00E9458D" w:rsidRDefault="005C6BD6">
            <w:pPr>
              <w:pStyle w:val="TableParagraph"/>
              <w:spacing w:line="255" w:lineRule="exact"/>
              <w:rPr>
                <w:b/>
                <w:sz w:val="24"/>
              </w:rPr>
            </w:pPr>
            <w:r>
              <w:rPr>
                <w:b/>
                <w:sz w:val="24"/>
              </w:rPr>
              <w:t>Approved By:</w:t>
            </w:r>
          </w:p>
        </w:tc>
      </w:tr>
      <w:tr w:rsidR="00E9458D" w14:paraId="1F24F187" w14:textId="77777777">
        <w:trPr>
          <w:trHeight w:val="276"/>
        </w:trPr>
        <w:tc>
          <w:tcPr>
            <w:tcW w:w="5689" w:type="dxa"/>
            <w:vMerge/>
            <w:tcBorders>
              <w:top w:val="nil"/>
            </w:tcBorders>
          </w:tcPr>
          <w:p w14:paraId="3EF9625E" w14:textId="77777777" w:rsidR="00E9458D" w:rsidRDefault="00E9458D">
            <w:pPr>
              <w:rPr>
                <w:sz w:val="2"/>
                <w:szCs w:val="2"/>
              </w:rPr>
            </w:pPr>
          </w:p>
        </w:tc>
        <w:tc>
          <w:tcPr>
            <w:tcW w:w="3168" w:type="dxa"/>
          </w:tcPr>
          <w:p w14:paraId="003F802D" w14:textId="77777777" w:rsidR="00E9458D" w:rsidRDefault="005C6BD6">
            <w:pPr>
              <w:pStyle w:val="TableParagraph"/>
              <w:spacing w:line="257" w:lineRule="exact"/>
              <w:rPr>
                <w:b/>
                <w:sz w:val="24"/>
              </w:rPr>
            </w:pPr>
            <w:r>
              <w:rPr>
                <w:b/>
                <w:sz w:val="24"/>
              </w:rPr>
              <w:t>Page Number: Page 1 of 2</w:t>
            </w:r>
          </w:p>
        </w:tc>
      </w:tr>
    </w:tbl>
    <w:p w14:paraId="67527DD7" w14:textId="77777777" w:rsidR="00E9458D" w:rsidRDefault="00E9458D">
      <w:pPr>
        <w:pStyle w:val="BodyText"/>
        <w:spacing w:before="5"/>
        <w:ind w:left="0" w:firstLine="0"/>
        <w:rPr>
          <w:sz w:val="16"/>
        </w:rPr>
      </w:pPr>
    </w:p>
    <w:p w14:paraId="62B2995D" w14:textId="77777777" w:rsidR="00E9458D" w:rsidRDefault="005C6BD6">
      <w:pPr>
        <w:pStyle w:val="Heading2"/>
        <w:spacing w:before="93"/>
        <w:rPr>
          <w:rFonts w:ascii="Arial"/>
        </w:rPr>
      </w:pPr>
      <w:bookmarkStart w:id="173" w:name="_bookmark173"/>
      <w:bookmarkEnd w:id="173"/>
      <w:r>
        <w:rPr>
          <w:rFonts w:ascii="Arial"/>
        </w:rPr>
        <w:t>Pregnant Employees</w:t>
      </w:r>
    </w:p>
    <w:p w14:paraId="78B27314" w14:textId="77777777" w:rsidR="00E9458D" w:rsidRDefault="005C6BD6">
      <w:pPr>
        <w:spacing w:before="136"/>
        <w:ind w:left="1800"/>
        <w:rPr>
          <w:b/>
          <w:sz w:val="24"/>
        </w:rPr>
      </w:pPr>
      <w:r>
        <w:rPr>
          <w:b/>
          <w:sz w:val="24"/>
        </w:rPr>
        <w:t>PURPOSE</w:t>
      </w:r>
    </w:p>
    <w:p w14:paraId="70F5AE7D" w14:textId="77777777" w:rsidR="00E9458D" w:rsidRDefault="005C6BD6">
      <w:pPr>
        <w:pStyle w:val="BodyText"/>
        <w:ind w:left="1800" w:right="1698" w:firstLine="0"/>
        <w:jc w:val="both"/>
      </w:pPr>
      <w:r>
        <w:t>To provide guidelines for the protection of pregnant employees while performing their job duties.</w:t>
      </w:r>
    </w:p>
    <w:p w14:paraId="1C33E4BA" w14:textId="77777777" w:rsidR="00E9458D" w:rsidRDefault="00E9458D">
      <w:pPr>
        <w:pStyle w:val="BodyText"/>
        <w:ind w:left="0" w:firstLine="0"/>
      </w:pPr>
    </w:p>
    <w:p w14:paraId="0DDA7C08" w14:textId="77777777" w:rsidR="00E9458D" w:rsidRDefault="005C6BD6">
      <w:pPr>
        <w:pStyle w:val="Heading2"/>
        <w:spacing w:before="1"/>
      </w:pPr>
      <w:r>
        <w:t>POLICY</w:t>
      </w:r>
    </w:p>
    <w:p w14:paraId="11D4E4D3" w14:textId="77777777" w:rsidR="00E9458D" w:rsidRDefault="005C6BD6">
      <w:pPr>
        <w:pStyle w:val="BodyText"/>
        <w:ind w:left="1800" w:right="1698" w:firstLine="0"/>
        <w:jc w:val="both"/>
      </w:pPr>
      <w:r>
        <w:t>Right Accord Private Duty- Home Health Care is committed to ensuring the health, safety and welfare of its pregnant employees, in accordance with Occupational Safety and Health Administration (OSHA) and National Institute Occupational Safety and Health (NIOSH)</w:t>
      </w:r>
      <w:r>
        <w:rPr>
          <w:spacing w:val="-1"/>
        </w:rPr>
        <w:t xml:space="preserve"> </w:t>
      </w:r>
      <w:r>
        <w:t>guidelines.</w:t>
      </w:r>
    </w:p>
    <w:p w14:paraId="2F5B22AF" w14:textId="77777777" w:rsidR="00E9458D" w:rsidRDefault="00E9458D">
      <w:pPr>
        <w:pStyle w:val="BodyText"/>
        <w:ind w:left="0" w:firstLine="0"/>
      </w:pPr>
    </w:p>
    <w:p w14:paraId="564E579C" w14:textId="77777777" w:rsidR="00E9458D" w:rsidRDefault="005C6BD6">
      <w:pPr>
        <w:pStyle w:val="Heading2"/>
      </w:pPr>
      <w:r>
        <w:t>PROCEDURES</w:t>
      </w:r>
    </w:p>
    <w:p w14:paraId="1683D2D1" w14:textId="77777777" w:rsidR="00E9458D" w:rsidRDefault="00E9458D">
      <w:pPr>
        <w:pStyle w:val="BodyText"/>
        <w:ind w:left="0" w:firstLine="0"/>
        <w:rPr>
          <w:b/>
        </w:rPr>
      </w:pPr>
    </w:p>
    <w:p w14:paraId="5A3B58EB" w14:textId="77777777" w:rsidR="00E9458D" w:rsidRDefault="005C6BD6">
      <w:pPr>
        <w:pStyle w:val="BodyText"/>
        <w:ind w:left="1800" w:firstLine="0"/>
      </w:pPr>
      <w:r>
        <w:t>Employees</w:t>
      </w:r>
      <w:r>
        <w:rPr>
          <w:spacing w:val="-3"/>
        </w:rPr>
        <w:t xml:space="preserve"> </w:t>
      </w:r>
      <w:r>
        <w:t>shall:</w:t>
      </w:r>
    </w:p>
    <w:p w14:paraId="31CF03AB" w14:textId="77777777" w:rsidR="00E9458D" w:rsidRDefault="005C6BD6">
      <w:pPr>
        <w:pStyle w:val="ListParagraph"/>
        <w:numPr>
          <w:ilvl w:val="0"/>
          <w:numId w:val="68"/>
        </w:numPr>
        <w:tabs>
          <w:tab w:val="left" w:pos="2161"/>
        </w:tabs>
        <w:rPr>
          <w:sz w:val="24"/>
        </w:rPr>
      </w:pPr>
      <w:r>
        <w:rPr>
          <w:sz w:val="24"/>
        </w:rPr>
        <w:t>advise their Supervisor as soon as they become aware of their</w:t>
      </w:r>
      <w:r>
        <w:rPr>
          <w:spacing w:val="-8"/>
          <w:sz w:val="24"/>
        </w:rPr>
        <w:t xml:space="preserve"> </w:t>
      </w:r>
      <w:r>
        <w:rPr>
          <w:sz w:val="24"/>
        </w:rPr>
        <w:t>pregnancy;</w:t>
      </w:r>
    </w:p>
    <w:p w14:paraId="6DCC77DB" w14:textId="77777777" w:rsidR="00E9458D" w:rsidRDefault="005C6BD6">
      <w:pPr>
        <w:pStyle w:val="ListParagraph"/>
        <w:numPr>
          <w:ilvl w:val="0"/>
          <w:numId w:val="68"/>
        </w:numPr>
        <w:tabs>
          <w:tab w:val="left" w:pos="2161"/>
        </w:tabs>
        <w:rPr>
          <w:sz w:val="24"/>
        </w:rPr>
      </w:pPr>
      <w:r>
        <w:rPr>
          <w:sz w:val="24"/>
        </w:rPr>
        <w:t>advise the Supervisor about their intentions regarding continued</w:t>
      </w:r>
      <w:r>
        <w:rPr>
          <w:spacing w:val="-7"/>
          <w:sz w:val="24"/>
        </w:rPr>
        <w:t xml:space="preserve"> </w:t>
      </w:r>
      <w:r>
        <w:rPr>
          <w:sz w:val="24"/>
        </w:rPr>
        <w:t>working;</w:t>
      </w:r>
    </w:p>
    <w:p w14:paraId="581F0A5D" w14:textId="77777777" w:rsidR="00E9458D" w:rsidRDefault="005C6BD6">
      <w:pPr>
        <w:pStyle w:val="ListParagraph"/>
        <w:numPr>
          <w:ilvl w:val="0"/>
          <w:numId w:val="68"/>
        </w:numPr>
        <w:tabs>
          <w:tab w:val="left" w:pos="2161"/>
        </w:tabs>
        <w:ind w:right="1702"/>
        <w:rPr>
          <w:sz w:val="24"/>
        </w:rPr>
      </w:pPr>
      <w:r>
        <w:rPr>
          <w:sz w:val="24"/>
        </w:rPr>
        <w:t>consult with her Physician for advice on what procedures warrant additional protection or</w:t>
      </w:r>
      <w:r>
        <w:rPr>
          <w:spacing w:val="-1"/>
          <w:sz w:val="24"/>
        </w:rPr>
        <w:t xml:space="preserve"> </w:t>
      </w:r>
      <w:r>
        <w:rPr>
          <w:sz w:val="24"/>
        </w:rPr>
        <w:t>avoidance;</w:t>
      </w:r>
    </w:p>
    <w:p w14:paraId="39DD6ABA" w14:textId="77777777" w:rsidR="00E9458D" w:rsidRDefault="005C6BD6">
      <w:pPr>
        <w:pStyle w:val="ListParagraph"/>
        <w:numPr>
          <w:ilvl w:val="0"/>
          <w:numId w:val="68"/>
        </w:numPr>
        <w:tabs>
          <w:tab w:val="left" w:pos="2161"/>
        </w:tabs>
        <w:ind w:right="1702"/>
        <w:rPr>
          <w:sz w:val="24"/>
        </w:rPr>
      </w:pPr>
      <w:r>
        <w:rPr>
          <w:sz w:val="24"/>
        </w:rPr>
        <w:t>submit any physician certification of work restrictions or limitations to their Supervisor;</w:t>
      </w:r>
    </w:p>
    <w:p w14:paraId="7E542C58" w14:textId="77777777" w:rsidR="00E9458D" w:rsidRDefault="005C6BD6">
      <w:pPr>
        <w:pStyle w:val="ListParagraph"/>
        <w:numPr>
          <w:ilvl w:val="0"/>
          <w:numId w:val="68"/>
        </w:numPr>
        <w:tabs>
          <w:tab w:val="left" w:pos="2161"/>
        </w:tabs>
        <w:rPr>
          <w:sz w:val="24"/>
        </w:rPr>
      </w:pPr>
      <w:r>
        <w:rPr>
          <w:sz w:val="24"/>
        </w:rPr>
        <w:t>strictly adhere to universal</w:t>
      </w:r>
      <w:r>
        <w:rPr>
          <w:spacing w:val="-1"/>
          <w:sz w:val="24"/>
        </w:rPr>
        <w:t xml:space="preserve"> </w:t>
      </w:r>
      <w:r>
        <w:rPr>
          <w:sz w:val="24"/>
        </w:rPr>
        <w:t>precautions;</w:t>
      </w:r>
    </w:p>
    <w:p w14:paraId="7E3636CF" w14:textId="77777777" w:rsidR="00E9458D" w:rsidRDefault="005C6BD6">
      <w:pPr>
        <w:pStyle w:val="ListParagraph"/>
        <w:numPr>
          <w:ilvl w:val="0"/>
          <w:numId w:val="68"/>
        </w:numPr>
        <w:tabs>
          <w:tab w:val="left" w:pos="2161"/>
        </w:tabs>
        <w:rPr>
          <w:sz w:val="24"/>
        </w:rPr>
      </w:pPr>
      <w:r>
        <w:rPr>
          <w:sz w:val="24"/>
        </w:rPr>
        <w:t>use good hygienic</w:t>
      </w:r>
      <w:r>
        <w:rPr>
          <w:spacing w:val="-1"/>
          <w:sz w:val="24"/>
        </w:rPr>
        <w:t xml:space="preserve"> </w:t>
      </w:r>
      <w:r>
        <w:rPr>
          <w:sz w:val="24"/>
        </w:rPr>
        <w:t>practices;</w:t>
      </w:r>
    </w:p>
    <w:p w14:paraId="00E1935F" w14:textId="77777777" w:rsidR="00E9458D" w:rsidRDefault="005C6BD6">
      <w:pPr>
        <w:pStyle w:val="ListParagraph"/>
        <w:numPr>
          <w:ilvl w:val="0"/>
          <w:numId w:val="68"/>
        </w:numPr>
        <w:tabs>
          <w:tab w:val="left" w:pos="2161"/>
        </w:tabs>
        <w:ind w:right="1702"/>
        <w:rPr>
          <w:rFonts w:ascii="Arial"/>
          <w:sz w:val="24"/>
        </w:rPr>
      </w:pPr>
      <w:r>
        <w:rPr>
          <w:sz w:val="24"/>
        </w:rPr>
        <w:t>be capable of performing the essential elements of the position, while in a state of pregnancy</w:t>
      </w:r>
      <w:r>
        <w:rPr>
          <w:rFonts w:ascii="Arial"/>
          <w:sz w:val="24"/>
        </w:rPr>
        <w:t>;</w:t>
      </w:r>
    </w:p>
    <w:p w14:paraId="68DF53D7" w14:textId="77777777" w:rsidR="00E9458D" w:rsidRDefault="005C6BD6">
      <w:pPr>
        <w:pStyle w:val="ListParagraph"/>
        <w:numPr>
          <w:ilvl w:val="0"/>
          <w:numId w:val="68"/>
        </w:numPr>
        <w:tabs>
          <w:tab w:val="left" w:pos="2161"/>
        </w:tabs>
        <w:spacing w:before="1"/>
        <w:rPr>
          <w:sz w:val="24"/>
        </w:rPr>
      </w:pPr>
      <w:r>
        <w:rPr>
          <w:sz w:val="24"/>
        </w:rPr>
        <w:t>if possible, ensure vaccinations are current prior to pregnancy;</w:t>
      </w:r>
      <w:r>
        <w:rPr>
          <w:spacing w:val="-5"/>
          <w:sz w:val="24"/>
        </w:rPr>
        <w:t xml:space="preserve"> </w:t>
      </w:r>
      <w:r>
        <w:rPr>
          <w:sz w:val="24"/>
        </w:rPr>
        <w:t>and,</w:t>
      </w:r>
    </w:p>
    <w:p w14:paraId="5AA03F03" w14:textId="77777777" w:rsidR="00E9458D" w:rsidRDefault="005C6BD6">
      <w:pPr>
        <w:pStyle w:val="ListParagraph"/>
        <w:numPr>
          <w:ilvl w:val="0"/>
          <w:numId w:val="68"/>
        </w:numPr>
        <w:tabs>
          <w:tab w:val="left" w:pos="2161"/>
        </w:tabs>
        <w:rPr>
          <w:sz w:val="24"/>
        </w:rPr>
      </w:pPr>
      <w:r>
        <w:rPr>
          <w:sz w:val="24"/>
        </w:rPr>
        <w:t>report any unsafe working hazards or conditions to the</w:t>
      </w:r>
      <w:r>
        <w:rPr>
          <w:spacing w:val="-3"/>
          <w:sz w:val="24"/>
        </w:rPr>
        <w:t xml:space="preserve"> </w:t>
      </w:r>
      <w:r>
        <w:rPr>
          <w:sz w:val="24"/>
        </w:rPr>
        <w:t>Supervisor,</w:t>
      </w:r>
    </w:p>
    <w:p w14:paraId="509E4E93" w14:textId="77777777" w:rsidR="00E9458D" w:rsidRDefault="00E9458D">
      <w:pPr>
        <w:pStyle w:val="BodyText"/>
        <w:spacing w:before="11"/>
        <w:ind w:left="0" w:firstLine="0"/>
        <w:rPr>
          <w:sz w:val="23"/>
        </w:rPr>
      </w:pPr>
    </w:p>
    <w:p w14:paraId="64393A3D" w14:textId="77777777" w:rsidR="00E9458D" w:rsidRDefault="005C6BD6">
      <w:pPr>
        <w:pStyle w:val="BodyText"/>
        <w:ind w:left="1800" w:firstLine="0"/>
      </w:pPr>
      <w:r>
        <w:t>Supervisor shall:</w:t>
      </w:r>
    </w:p>
    <w:p w14:paraId="027C1207" w14:textId="77777777" w:rsidR="00E9458D" w:rsidRDefault="005C6BD6">
      <w:pPr>
        <w:pStyle w:val="ListParagraph"/>
        <w:numPr>
          <w:ilvl w:val="0"/>
          <w:numId w:val="67"/>
        </w:numPr>
        <w:tabs>
          <w:tab w:val="left" w:pos="2161"/>
        </w:tabs>
        <w:rPr>
          <w:sz w:val="24"/>
        </w:rPr>
      </w:pPr>
      <w:r>
        <w:rPr>
          <w:sz w:val="24"/>
        </w:rPr>
        <w:t>counsel the pregnant employee quickly, on the hazards the job duties may</w:t>
      </w:r>
      <w:r>
        <w:rPr>
          <w:spacing w:val="-6"/>
          <w:sz w:val="24"/>
        </w:rPr>
        <w:t xml:space="preserve"> </w:t>
      </w:r>
      <w:r>
        <w:rPr>
          <w:sz w:val="24"/>
        </w:rPr>
        <w:t>present;</w:t>
      </w:r>
    </w:p>
    <w:p w14:paraId="6CCC3E2D" w14:textId="77777777" w:rsidR="00E9458D" w:rsidRDefault="005C6BD6">
      <w:pPr>
        <w:pStyle w:val="ListParagraph"/>
        <w:numPr>
          <w:ilvl w:val="0"/>
          <w:numId w:val="67"/>
        </w:numPr>
        <w:tabs>
          <w:tab w:val="left" w:pos="2161"/>
        </w:tabs>
        <w:ind w:right="1703"/>
        <w:rPr>
          <w:sz w:val="24"/>
        </w:rPr>
      </w:pPr>
      <w:r>
        <w:rPr>
          <w:sz w:val="24"/>
        </w:rPr>
        <w:t>not remove an employee from a hazardous job simply because the employee</w:t>
      </w:r>
      <w:r>
        <w:rPr>
          <w:spacing w:val="43"/>
          <w:sz w:val="24"/>
        </w:rPr>
        <w:t xml:space="preserve"> </w:t>
      </w:r>
      <w:r>
        <w:rPr>
          <w:sz w:val="24"/>
        </w:rPr>
        <w:t>is pregnant, and the fetus may be</w:t>
      </w:r>
      <w:r>
        <w:rPr>
          <w:spacing w:val="-1"/>
          <w:sz w:val="24"/>
        </w:rPr>
        <w:t xml:space="preserve"> </w:t>
      </w:r>
      <w:r>
        <w:rPr>
          <w:sz w:val="24"/>
        </w:rPr>
        <w:t>affected;</w:t>
      </w:r>
    </w:p>
    <w:p w14:paraId="727A47EC" w14:textId="77777777" w:rsidR="00E9458D" w:rsidRDefault="005C6BD6">
      <w:pPr>
        <w:pStyle w:val="ListParagraph"/>
        <w:numPr>
          <w:ilvl w:val="0"/>
          <w:numId w:val="67"/>
        </w:numPr>
        <w:tabs>
          <w:tab w:val="left" w:pos="2161"/>
        </w:tabs>
        <w:ind w:right="1701"/>
        <w:rPr>
          <w:sz w:val="24"/>
        </w:rPr>
      </w:pPr>
      <w:r>
        <w:rPr>
          <w:sz w:val="24"/>
        </w:rPr>
        <w:t>if possible, re-assign a pregnant employee to different duties if she is not capable of performing the physical requirements of the existing</w:t>
      </w:r>
      <w:r>
        <w:rPr>
          <w:spacing w:val="-4"/>
          <w:sz w:val="24"/>
        </w:rPr>
        <w:t xml:space="preserve"> </w:t>
      </w:r>
      <w:r>
        <w:rPr>
          <w:sz w:val="24"/>
        </w:rPr>
        <w:t>job;</w:t>
      </w:r>
    </w:p>
    <w:p w14:paraId="58261827" w14:textId="77777777" w:rsidR="00E9458D" w:rsidRDefault="005C6BD6">
      <w:pPr>
        <w:pStyle w:val="ListParagraph"/>
        <w:numPr>
          <w:ilvl w:val="0"/>
          <w:numId w:val="67"/>
        </w:numPr>
        <w:tabs>
          <w:tab w:val="left" w:pos="2161"/>
        </w:tabs>
        <w:rPr>
          <w:sz w:val="24"/>
        </w:rPr>
      </w:pPr>
      <w:r>
        <w:rPr>
          <w:sz w:val="24"/>
        </w:rPr>
        <w:t>not discriminate against pregnant</w:t>
      </w:r>
      <w:r>
        <w:rPr>
          <w:spacing w:val="-5"/>
          <w:sz w:val="24"/>
        </w:rPr>
        <w:t xml:space="preserve"> </w:t>
      </w:r>
      <w:r>
        <w:rPr>
          <w:sz w:val="24"/>
        </w:rPr>
        <w:t>employees;</w:t>
      </w:r>
    </w:p>
    <w:p w14:paraId="48796DE7" w14:textId="77777777" w:rsidR="00E9458D" w:rsidRDefault="005C6BD6">
      <w:pPr>
        <w:pStyle w:val="ListParagraph"/>
        <w:numPr>
          <w:ilvl w:val="0"/>
          <w:numId w:val="67"/>
        </w:numPr>
        <w:tabs>
          <w:tab w:val="left" w:pos="2161"/>
        </w:tabs>
        <w:spacing w:before="1"/>
        <w:rPr>
          <w:sz w:val="24"/>
        </w:rPr>
      </w:pPr>
      <w:r>
        <w:rPr>
          <w:sz w:val="24"/>
        </w:rPr>
        <w:t>identify and reduce hazards in the</w:t>
      </w:r>
      <w:r>
        <w:rPr>
          <w:spacing w:val="-5"/>
          <w:sz w:val="24"/>
        </w:rPr>
        <w:t xml:space="preserve"> </w:t>
      </w:r>
      <w:r>
        <w:rPr>
          <w:sz w:val="24"/>
        </w:rPr>
        <w:t>workplace;</w:t>
      </w:r>
    </w:p>
    <w:p w14:paraId="757A19AC" w14:textId="77777777" w:rsidR="00E9458D" w:rsidRDefault="005C6BD6">
      <w:pPr>
        <w:pStyle w:val="ListParagraph"/>
        <w:numPr>
          <w:ilvl w:val="0"/>
          <w:numId w:val="67"/>
        </w:numPr>
        <w:tabs>
          <w:tab w:val="left" w:pos="2161"/>
        </w:tabs>
        <w:rPr>
          <w:sz w:val="24"/>
        </w:rPr>
      </w:pPr>
      <w:r>
        <w:rPr>
          <w:sz w:val="24"/>
        </w:rPr>
        <w:t>provide operation-specific training to the</w:t>
      </w:r>
      <w:r>
        <w:rPr>
          <w:spacing w:val="-3"/>
          <w:sz w:val="24"/>
        </w:rPr>
        <w:t xml:space="preserve"> </w:t>
      </w:r>
      <w:r>
        <w:rPr>
          <w:sz w:val="24"/>
        </w:rPr>
        <w:t>employees;</w:t>
      </w:r>
    </w:p>
    <w:p w14:paraId="6837C4C2"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45D5AC1" w14:textId="77777777">
        <w:trPr>
          <w:trHeight w:val="552"/>
        </w:trPr>
        <w:tc>
          <w:tcPr>
            <w:tcW w:w="5689" w:type="dxa"/>
          </w:tcPr>
          <w:p w14:paraId="3E842842"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F094763" w14:textId="77777777" w:rsidR="00E9458D" w:rsidRDefault="00E9458D">
            <w:pPr>
              <w:pStyle w:val="TableParagraph"/>
              <w:ind w:left="0"/>
              <w:rPr>
                <w:sz w:val="24"/>
              </w:rPr>
            </w:pPr>
          </w:p>
          <w:p w14:paraId="520491E2" w14:textId="77777777" w:rsidR="00E9458D" w:rsidRDefault="005C6BD6">
            <w:pPr>
              <w:pStyle w:val="TableParagraph"/>
              <w:ind w:left="487"/>
              <w:rPr>
                <w:sz w:val="20"/>
              </w:rPr>
            </w:pPr>
            <w:r>
              <w:rPr>
                <w:noProof/>
                <w:sz w:val="20"/>
              </w:rPr>
              <w:drawing>
                <wp:inline distT="0" distB="0" distL="0" distR="0" wp14:anchorId="422948A3" wp14:editId="44D46B89">
                  <wp:extent cx="1390695" cy="966501"/>
                  <wp:effectExtent l="0" t="0" r="0" b="0"/>
                  <wp:docPr id="12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D5E4444" w14:textId="77777777">
        <w:trPr>
          <w:trHeight w:val="1244"/>
        </w:trPr>
        <w:tc>
          <w:tcPr>
            <w:tcW w:w="5689" w:type="dxa"/>
          </w:tcPr>
          <w:p w14:paraId="5C6F54CF" w14:textId="77777777" w:rsidR="00E9458D" w:rsidRDefault="00E9458D">
            <w:pPr>
              <w:pStyle w:val="TableParagraph"/>
              <w:ind w:left="0"/>
              <w:rPr>
                <w:sz w:val="24"/>
              </w:rPr>
            </w:pPr>
          </w:p>
          <w:p w14:paraId="361579F8" w14:textId="77777777" w:rsidR="00E9458D" w:rsidRDefault="005C6BD6">
            <w:pPr>
              <w:pStyle w:val="TableParagraph"/>
              <w:rPr>
                <w:b/>
                <w:sz w:val="24"/>
              </w:rPr>
            </w:pPr>
            <w:r>
              <w:rPr>
                <w:b/>
                <w:sz w:val="24"/>
              </w:rPr>
              <w:t>Section 5: Health and Safety</w:t>
            </w:r>
          </w:p>
        </w:tc>
        <w:tc>
          <w:tcPr>
            <w:tcW w:w="3168" w:type="dxa"/>
            <w:vMerge/>
            <w:tcBorders>
              <w:top w:val="nil"/>
            </w:tcBorders>
          </w:tcPr>
          <w:p w14:paraId="70F4E0BA" w14:textId="77777777" w:rsidR="00E9458D" w:rsidRDefault="00E9458D">
            <w:pPr>
              <w:rPr>
                <w:sz w:val="2"/>
                <w:szCs w:val="2"/>
              </w:rPr>
            </w:pPr>
          </w:p>
        </w:tc>
      </w:tr>
      <w:tr w:rsidR="00E9458D" w14:paraId="50F43D94" w14:textId="77777777">
        <w:trPr>
          <w:trHeight w:val="275"/>
        </w:trPr>
        <w:tc>
          <w:tcPr>
            <w:tcW w:w="5689" w:type="dxa"/>
            <w:vMerge w:val="restart"/>
          </w:tcPr>
          <w:p w14:paraId="246DD8EB" w14:textId="77777777" w:rsidR="00E9458D" w:rsidRDefault="00E9458D">
            <w:pPr>
              <w:pStyle w:val="TableParagraph"/>
              <w:ind w:left="0"/>
              <w:rPr>
                <w:sz w:val="24"/>
              </w:rPr>
            </w:pPr>
          </w:p>
          <w:p w14:paraId="25277EB9" w14:textId="77777777" w:rsidR="00E9458D" w:rsidRDefault="005C6BD6">
            <w:pPr>
              <w:pStyle w:val="TableParagraph"/>
              <w:rPr>
                <w:b/>
                <w:sz w:val="24"/>
              </w:rPr>
            </w:pPr>
            <w:r>
              <w:rPr>
                <w:b/>
                <w:sz w:val="24"/>
              </w:rPr>
              <w:t>Policy Title: Pregnant Employees</w:t>
            </w:r>
          </w:p>
        </w:tc>
        <w:tc>
          <w:tcPr>
            <w:tcW w:w="3168" w:type="dxa"/>
          </w:tcPr>
          <w:p w14:paraId="77354064" w14:textId="77777777" w:rsidR="00E9458D" w:rsidRDefault="005C6BD6">
            <w:pPr>
              <w:pStyle w:val="TableParagraph"/>
              <w:spacing w:line="256" w:lineRule="exact"/>
              <w:rPr>
                <w:b/>
                <w:sz w:val="24"/>
              </w:rPr>
            </w:pPr>
            <w:r>
              <w:rPr>
                <w:b/>
                <w:sz w:val="24"/>
              </w:rPr>
              <w:t>Policy Number: 5.160</w:t>
            </w:r>
          </w:p>
        </w:tc>
      </w:tr>
      <w:tr w:rsidR="00E9458D" w14:paraId="1AC776FD" w14:textId="77777777">
        <w:trPr>
          <w:trHeight w:val="275"/>
        </w:trPr>
        <w:tc>
          <w:tcPr>
            <w:tcW w:w="5689" w:type="dxa"/>
            <w:vMerge/>
            <w:tcBorders>
              <w:top w:val="nil"/>
            </w:tcBorders>
          </w:tcPr>
          <w:p w14:paraId="44EB3D58" w14:textId="77777777" w:rsidR="00E9458D" w:rsidRDefault="00E9458D">
            <w:pPr>
              <w:rPr>
                <w:sz w:val="2"/>
                <w:szCs w:val="2"/>
              </w:rPr>
            </w:pPr>
          </w:p>
        </w:tc>
        <w:tc>
          <w:tcPr>
            <w:tcW w:w="3168" w:type="dxa"/>
          </w:tcPr>
          <w:p w14:paraId="0F9D2600" w14:textId="77777777" w:rsidR="00E9458D" w:rsidRDefault="005C6BD6">
            <w:pPr>
              <w:pStyle w:val="TableParagraph"/>
              <w:spacing w:line="255" w:lineRule="exact"/>
              <w:rPr>
                <w:b/>
                <w:sz w:val="24"/>
              </w:rPr>
            </w:pPr>
            <w:r>
              <w:rPr>
                <w:b/>
                <w:sz w:val="24"/>
              </w:rPr>
              <w:t>Effective Date:</w:t>
            </w:r>
          </w:p>
        </w:tc>
      </w:tr>
      <w:tr w:rsidR="00E9458D" w14:paraId="5B0C36AB" w14:textId="77777777">
        <w:trPr>
          <w:trHeight w:val="276"/>
        </w:trPr>
        <w:tc>
          <w:tcPr>
            <w:tcW w:w="5689" w:type="dxa"/>
            <w:vMerge/>
            <w:tcBorders>
              <w:top w:val="nil"/>
            </w:tcBorders>
          </w:tcPr>
          <w:p w14:paraId="712C8918" w14:textId="77777777" w:rsidR="00E9458D" w:rsidRDefault="00E9458D">
            <w:pPr>
              <w:rPr>
                <w:sz w:val="2"/>
                <w:szCs w:val="2"/>
              </w:rPr>
            </w:pPr>
          </w:p>
        </w:tc>
        <w:tc>
          <w:tcPr>
            <w:tcW w:w="3168" w:type="dxa"/>
          </w:tcPr>
          <w:p w14:paraId="54945EF8" w14:textId="77777777" w:rsidR="00E9458D" w:rsidRDefault="005C6BD6">
            <w:pPr>
              <w:pStyle w:val="TableParagraph"/>
              <w:spacing w:before="1" w:line="255" w:lineRule="exact"/>
              <w:rPr>
                <w:b/>
                <w:sz w:val="24"/>
              </w:rPr>
            </w:pPr>
            <w:r>
              <w:rPr>
                <w:b/>
                <w:sz w:val="24"/>
              </w:rPr>
              <w:t>Revision Date:</w:t>
            </w:r>
          </w:p>
        </w:tc>
      </w:tr>
      <w:tr w:rsidR="00E9458D" w14:paraId="12D707D1" w14:textId="77777777">
        <w:trPr>
          <w:trHeight w:val="275"/>
        </w:trPr>
        <w:tc>
          <w:tcPr>
            <w:tcW w:w="5689" w:type="dxa"/>
            <w:vMerge/>
            <w:tcBorders>
              <w:top w:val="nil"/>
            </w:tcBorders>
          </w:tcPr>
          <w:p w14:paraId="7E9A3182" w14:textId="77777777" w:rsidR="00E9458D" w:rsidRDefault="00E9458D">
            <w:pPr>
              <w:rPr>
                <w:sz w:val="2"/>
                <w:szCs w:val="2"/>
              </w:rPr>
            </w:pPr>
          </w:p>
        </w:tc>
        <w:tc>
          <w:tcPr>
            <w:tcW w:w="3168" w:type="dxa"/>
          </w:tcPr>
          <w:p w14:paraId="7C6A3DF0" w14:textId="77777777" w:rsidR="00E9458D" w:rsidRDefault="005C6BD6">
            <w:pPr>
              <w:pStyle w:val="TableParagraph"/>
              <w:spacing w:line="255" w:lineRule="exact"/>
              <w:rPr>
                <w:b/>
                <w:sz w:val="24"/>
              </w:rPr>
            </w:pPr>
            <w:r>
              <w:rPr>
                <w:b/>
                <w:sz w:val="24"/>
              </w:rPr>
              <w:t>Approved By:</w:t>
            </w:r>
          </w:p>
        </w:tc>
      </w:tr>
      <w:tr w:rsidR="00E9458D" w14:paraId="5C9AA4EF" w14:textId="77777777">
        <w:trPr>
          <w:trHeight w:val="276"/>
        </w:trPr>
        <w:tc>
          <w:tcPr>
            <w:tcW w:w="5689" w:type="dxa"/>
            <w:vMerge/>
            <w:tcBorders>
              <w:top w:val="nil"/>
            </w:tcBorders>
          </w:tcPr>
          <w:p w14:paraId="5E53987E" w14:textId="77777777" w:rsidR="00E9458D" w:rsidRDefault="00E9458D">
            <w:pPr>
              <w:rPr>
                <w:sz w:val="2"/>
                <w:szCs w:val="2"/>
              </w:rPr>
            </w:pPr>
          </w:p>
        </w:tc>
        <w:tc>
          <w:tcPr>
            <w:tcW w:w="3168" w:type="dxa"/>
          </w:tcPr>
          <w:p w14:paraId="480E031F" w14:textId="77777777" w:rsidR="00E9458D" w:rsidRDefault="005C6BD6">
            <w:pPr>
              <w:pStyle w:val="TableParagraph"/>
              <w:spacing w:line="257" w:lineRule="exact"/>
              <w:rPr>
                <w:b/>
                <w:sz w:val="24"/>
              </w:rPr>
            </w:pPr>
            <w:r>
              <w:rPr>
                <w:b/>
                <w:sz w:val="24"/>
              </w:rPr>
              <w:t>Page Number: Page 2 of 2</w:t>
            </w:r>
          </w:p>
        </w:tc>
      </w:tr>
    </w:tbl>
    <w:p w14:paraId="33B65B83" w14:textId="77777777" w:rsidR="00E9458D" w:rsidRDefault="00E9458D">
      <w:pPr>
        <w:pStyle w:val="BodyText"/>
        <w:spacing w:before="8"/>
        <w:ind w:left="0" w:firstLine="0"/>
        <w:rPr>
          <w:sz w:val="16"/>
        </w:rPr>
      </w:pPr>
    </w:p>
    <w:p w14:paraId="75E17FA3" w14:textId="77777777" w:rsidR="00E9458D" w:rsidRDefault="005C6BD6">
      <w:pPr>
        <w:pStyle w:val="ListParagraph"/>
        <w:numPr>
          <w:ilvl w:val="0"/>
          <w:numId w:val="67"/>
        </w:numPr>
        <w:tabs>
          <w:tab w:val="left" w:pos="2161"/>
        </w:tabs>
        <w:spacing w:before="90"/>
        <w:ind w:right="1699"/>
        <w:rPr>
          <w:sz w:val="24"/>
        </w:rPr>
      </w:pPr>
      <w:r>
        <w:rPr>
          <w:sz w:val="24"/>
        </w:rPr>
        <w:t>accommodate the pregnant employee’s work restrictions or limitations, as identified by their Physician;</w:t>
      </w:r>
    </w:p>
    <w:p w14:paraId="66EA8241" w14:textId="77777777" w:rsidR="00E9458D" w:rsidRDefault="005C6BD6">
      <w:pPr>
        <w:pStyle w:val="ListParagraph"/>
        <w:numPr>
          <w:ilvl w:val="0"/>
          <w:numId w:val="67"/>
        </w:numPr>
        <w:tabs>
          <w:tab w:val="left" w:pos="2161"/>
        </w:tabs>
        <w:ind w:right="1700"/>
        <w:rPr>
          <w:sz w:val="24"/>
        </w:rPr>
      </w:pPr>
      <w:r>
        <w:rPr>
          <w:sz w:val="24"/>
        </w:rPr>
        <w:t>avoid assigning pregnant employees clients with known infections, unless the employee has been actively immunized against that infection;</w:t>
      </w:r>
      <w:r>
        <w:rPr>
          <w:spacing w:val="-4"/>
          <w:sz w:val="24"/>
        </w:rPr>
        <w:t xml:space="preserve"> </w:t>
      </w:r>
      <w:r>
        <w:rPr>
          <w:sz w:val="24"/>
        </w:rPr>
        <w:t>and,</w:t>
      </w:r>
    </w:p>
    <w:p w14:paraId="4D93E323" w14:textId="77777777" w:rsidR="00E9458D" w:rsidRDefault="005C6BD6">
      <w:pPr>
        <w:pStyle w:val="ListParagraph"/>
        <w:numPr>
          <w:ilvl w:val="0"/>
          <w:numId w:val="67"/>
        </w:numPr>
        <w:tabs>
          <w:tab w:val="left" w:pos="2161"/>
        </w:tabs>
        <w:rPr>
          <w:sz w:val="24"/>
        </w:rPr>
      </w:pPr>
      <w:r>
        <w:rPr>
          <w:sz w:val="24"/>
        </w:rPr>
        <w:t>control exposures to potential hazards</w:t>
      </w:r>
      <w:r>
        <w:rPr>
          <w:spacing w:val="-2"/>
          <w:sz w:val="24"/>
        </w:rPr>
        <w:t xml:space="preserve"> </w:t>
      </w:r>
      <w:r>
        <w:rPr>
          <w:sz w:val="24"/>
        </w:rPr>
        <w:t>through:</w:t>
      </w:r>
    </w:p>
    <w:p w14:paraId="3D7D824B" w14:textId="77777777" w:rsidR="00E9458D" w:rsidRDefault="005C6BD6">
      <w:pPr>
        <w:pStyle w:val="ListParagraph"/>
        <w:numPr>
          <w:ilvl w:val="1"/>
          <w:numId w:val="67"/>
        </w:numPr>
        <w:tabs>
          <w:tab w:val="left" w:pos="2521"/>
        </w:tabs>
        <w:ind w:hanging="361"/>
        <w:rPr>
          <w:sz w:val="24"/>
        </w:rPr>
      </w:pPr>
      <w:r>
        <w:rPr>
          <w:sz w:val="24"/>
        </w:rPr>
        <w:t>designing or modifying</w:t>
      </w:r>
      <w:r>
        <w:rPr>
          <w:spacing w:val="-4"/>
          <w:sz w:val="24"/>
        </w:rPr>
        <w:t xml:space="preserve"> </w:t>
      </w:r>
      <w:r>
        <w:rPr>
          <w:sz w:val="24"/>
        </w:rPr>
        <w:t>processes;</w:t>
      </w:r>
    </w:p>
    <w:p w14:paraId="12FC4327" w14:textId="77777777" w:rsidR="00E9458D" w:rsidRDefault="005C6BD6">
      <w:pPr>
        <w:pStyle w:val="ListParagraph"/>
        <w:numPr>
          <w:ilvl w:val="1"/>
          <w:numId w:val="67"/>
        </w:numPr>
        <w:tabs>
          <w:tab w:val="left" w:pos="2521"/>
        </w:tabs>
        <w:ind w:hanging="361"/>
        <w:rPr>
          <w:sz w:val="24"/>
        </w:rPr>
      </w:pPr>
      <w:r>
        <w:rPr>
          <w:sz w:val="24"/>
        </w:rPr>
        <w:t>implementing or modifying administrative procedures;</w:t>
      </w:r>
      <w:r>
        <w:rPr>
          <w:spacing w:val="-1"/>
          <w:sz w:val="24"/>
        </w:rPr>
        <w:t xml:space="preserve"> </w:t>
      </w:r>
      <w:r>
        <w:rPr>
          <w:sz w:val="24"/>
        </w:rPr>
        <w:t>and/or</w:t>
      </w:r>
    </w:p>
    <w:p w14:paraId="72A8E2B7" w14:textId="77777777" w:rsidR="00E9458D" w:rsidRDefault="005C6BD6">
      <w:pPr>
        <w:pStyle w:val="ListParagraph"/>
        <w:numPr>
          <w:ilvl w:val="1"/>
          <w:numId w:val="67"/>
        </w:numPr>
        <w:tabs>
          <w:tab w:val="left" w:pos="2521"/>
        </w:tabs>
        <w:ind w:hanging="361"/>
        <w:rPr>
          <w:sz w:val="24"/>
        </w:rPr>
      </w:pPr>
      <w:r>
        <w:rPr>
          <w:sz w:val="24"/>
        </w:rPr>
        <w:t>providing and ensuring use of personal protective</w:t>
      </w:r>
      <w:r>
        <w:rPr>
          <w:spacing w:val="-4"/>
          <w:sz w:val="24"/>
        </w:rPr>
        <w:t xml:space="preserve"> </w:t>
      </w:r>
      <w:r>
        <w:rPr>
          <w:sz w:val="24"/>
        </w:rPr>
        <w:t>equipment.</w:t>
      </w:r>
    </w:p>
    <w:p w14:paraId="540E857C" w14:textId="77777777" w:rsidR="00E9458D" w:rsidRDefault="00E9458D">
      <w:pPr>
        <w:pStyle w:val="BodyText"/>
        <w:spacing w:before="3"/>
        <w:ind w:left="0" w:firstLine="0"/>
      </w:pPr>
    </w:p>
    <w:p w14:paraId="4C23BB64" w14:textId="77777777" w:rsidR="00E9458D" w:rsidRDefault="005C6BD6">
      <w:pPr>
        <w:pStyle w:val="Heading2"/>
      </w:pPr>
      <w:r>
        <w:t>REFERENCES</w:t>
      </w:r>
    </w:p>
    <w:p w14:paraId="11D8C0E6" w14:textId="77777777" w:rsidR="00E9458D" w:rsidRDefault="005C6BD6">
      <w:pPr>
        <w:pStyle w:val="ListParagraph"/>
        <w:numPr>
          <w:ilvl w:val="0"/>
          <w:numId w:val="66"/>
        </w:numPr>
        <w:tabs>
          <w:tab w:val="left" w:pos="2161"/>
        </w:tabs>
        <w:rPr>
          <w:sz w:val="24"/>
        </w:rPr>
      </w:pPr>
      <w:r>
        <w:rPr>
          <w:sz w:val="24"/>
        </w:rPr>
        <w:t>Occupational Safety and Health Administration</w:t>
      </w:r>
      <w:r>
        <w:rPr>
          <w:spacing w:val="-1"/>
          <w:sz w:val="24"/>
        </w:rPr>
        <w:t xml:space="preserve"> </w:t>
      </w:r>
      <w:r>
        <w:rPr>
          <w:sz w:val="24"/>
        </w:rPr>
        <w:t>(OSHA)</w:t>
      </w:r>
    </w:p>
    <w:p w14:paraId="436CFBAA" w14:textId="77777777" w:rsidR="00E9458D" w:rsidRDefault="005C6BD6">
      <w:pPr>
        <w:pStyle w:val="ListParagraph"/>
        <w:numPr>
          <w:ilvl w:val="0"/>
          <w:numId w:val="66"/>
        </w:numPr>
        <w:tabs>
          <w:tab w:val="left" w:pos="2161"/>
        </w:tabs>
        <w:spacing w:before="1"/>
        <w:rPr>
          <w:sz w:val="24"/>
        </w:rPr>
      </w:pPr>
      <w:r>
        <w:rPr>
          <w:sz w:val="24"/>
        </w:rPr>
        <w:t>National Institute for Occupational Safety and Health</w:t>
      </w:r>
      <w:r>
        <w:rPr>
          <w:spacing w:val="-4"/>
          <w:sz w:val="24"/>
        </w:rPr>
        <w:t xml:space="preserve"> </w:t>
      </w:r>
      <w:r>
        <w:rPr>
          <w:sz w:val="24"/>
        </w:rPr>
        <w:t>(NIOSH)</w:t>
      </w:r>
    </w:p>
    <w:p w14:paraId="46FF86DE" w14:textId="77777777" w:rsidR="00E9458D" w:rsidRDefault="00E9458D">
      <w:pPr>
        <w:rPr>
          <w:sz w:val="24"/>
        </w:rPr>
        <w:sectPr w:rsidR="00E9458D">
          <w:footerReference w:type="default" r:id="rId221"/>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5E970A4" w14:textId="77777777">
        <w:trPr>
          <w:trHeight w:val="551"/>
        </w:trPr>
        <w:tc>
          <w:tcPr>
            <w:tcW w:w="5689" w:type="dxa"/>
          </w:tcPr>
          <w:p w14:paraId="53E5D1E2"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32B19FC6" w14:textId="77777777" w:rsidR="00E9458D" w:rsidRDefault="00E9458D">
            <w:pPr>
              <w:pStyle w:val="TableParagraph"/>
              <w:ind w:left="0"/>
              <w:rPr>
                <w:sz w:val="24"/>
              </w:rPr>
            </w:pPr>
          </w:p>
          <w:p w14:paraId="634B2C25" w14:textId="77777777" w:rsidR="00E9458D" w:rsidRDefault="005C6BD6">
            <w:pPr>
              <w:pStyle w:val="TableParagraph"/>
              <w:ind w:left="487"/>
              <w:rPr>
                <w:sz w:val="20"/>
              </w:rPr>
            </w:pPr>
            <w:r>
              <w:rPr>
                <w:noProof/>
                <w:sz w:val="20"/>
              </w:rPr>
              <w:drawing>
                <wp:inline distT="0" distB="0" distL="0" distR="0" wp14:anchorId="242E3AD7" wp14:editId="1C941C4E">
                  <wp:extent cx="1390695" cy="966501"/>
                  <wp:effectExtent l="0" t="0" r="0" b="0"/>
                  <wp:docPr id="12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5D2E8DE" w14:textId="77777777">
        <w:trPr>
          <w:trHeight w:val="1244"/>
        </w:trPr>
        <w:tc>
          <w:tcPr>
            <w:tcW w:w="5689" w:type="dxa"/>
          </w:tcPr>
          <w:p w14:paraId="77931E50" w14:textId="77777777" w:rsidR="00E9458D" w:rsidRDefault="00E9458D">
            <w:pPr>
              <w:pStyle w:val="TableParagraph"/>
              <w:spacing w:before="1"/>
              <w:ind w:left="0"/>
              <w:rPr>
                <w:sz w:val="24"/>
              </w:rPr>
            </w:pPr>
          </w:p>
          <w:p w14:paraId="61FEE1FD" w14:textId="77777777" w:rsidR="00E9458D" w:rsidRDefault="005C6BD6">
            <w:pPr>
              <w:pStyle w:val="TableParagraph"/>
              <w:rPr>
                <w:b/>
                <w:sz w:val="24"/>
              </w:rPr>
            </w:pPr>
            <w:r>
              <w:rPr>
                <w:b/>
                <w:sz w:val="24"/>
              </w:rPr>
              <w:t>Section 5: Health and Safety</w:t>
            </w:r>
          </w:p>
        </w:tc>
        <w:tc>
          <w:tcPr>
            <w:tcW w:w="3168" w:type="dxa"/>
            <w:vMerge/>
            <w:tcBorders>
              <w:top w:val="nil"/>
            </w:tcBorders>
          </w:tcPr>
          <w:p w14:paraId="0A309BBA" w14:textId="77777777" w:rsidR="00E9458D" w:rsidRDefault="00E9458D">
            <w:pPr>
              <w:rPr>
                <w:sz w:val="2"/>
                <w:szCs w:val="2"/>
              </w:rPr>
            </w:pPr>
          </w:p>
        </w:tc>
      </w:tr>
      <w:tr w:rsidR="00E9458D" w14:paraId="7D1E3D12" w14:textId="77777777">
        <w:trPr>
          <w:trHeight w:val="277"/>
        </w:trPr>
        <w:tc>
          <w:tcPr>
            <w:tcW w:w="5689" w:type="dxa"/>
            <w:vMerge w:val="restart"/>
          </w:tcPr>
          <w:p w14:paraId="073C4C44" w14:textId="77777777" w:rsidR="00E9458D" w:rsidRDefault="00E9458D">
            <w:pPr>
              <w:pStyle w:val="TableParagraph"/>
              <w:spacing w:before="1"/>
              <w:ind w:left="0"/>
              <w:rPr>
                <w:sz w:val="24"/>
              </w:rPr>
            </w:pPr>
          </w:p>
          <w:p w14:paraId="2F468859" w14:textId="77777777" w:rsidR="00E9458D" w:rsidRDefault="005C6BD6">
            <w:pPr>
              <w:pStyle w:val="TableParagraph"/>
              <w:rPr>
                <w:b/>
                <w:sz w:val="24"/>
              </w:rPr>
            </w:pPr>
            <w:r>
              <w:rPr>
                <w:b/>
                <w:sz w:val="24"/>
              </w:rPr>
              <w:t>Policy Title:</w:t>
            </w:r>
            <w:r>
              <w:rPr>
                <w:b/>
                <w:spacing w:val="59"/>
                <w:sz w:val="24"/>
              </w:rPr>
              <w:t xml:space="preserve"> </w:t>
            </w:r>
            <w:r>
              <w:rPr>
                <w:b/>
                <w:sz w:val="24"/>
              </w:rPr>
              <w:t>Immunizations</w:t>
            </w:r>
          </w:p>
        </w:tc>
        <w:tc>
          <w:tcPr>
            <w:tcW w:w="3168" w:type="dxa"/>
          </w:tcPr>
          <w:p w14:paraId="3FE98849" w14:textId="77777777" w:rsidR="00E9458D" w:rsidRDefault="005C6BD6">
            <w:pPr>
              <w:pStyle w:val="TableParagraph"/>
              <w:spacing w:before="1" w:line="256" w:lineRule="exact"/>
              <w:rPr>
                <w:b/>
                <w:sz w:val="24"/>
              </w:rPr>
            </w:pPr>
            <w:r>
              <w:rPr>
                <w:b/>
                <w:sz w:val="24"/>
              </w:rPr>
              <w:t>Policy Number: 5.170</w:t>
            </w:r>
          </w:p>
        </w:tc>
      </w:tr>
      <w:tr w:rsidR="00E9458D" w14:paraId="0893C444" w14:textId="77777777">
        <w:trPr>
          <w:trHeight w:val="275"/>
        </w:trPr>
        <w:tc>
          <w:tcPr>
            <w:tcW w:w="5689" w:type="dxa"/>
            <w:vMerge/>
            <w:tcBorders>
              <w:top w:val="nil"/>
            </w:tcBorders>
          </w:tcPr>
          <w:p w14:paraId="0C19D29B" w14:textId="77777777" w:rsidR="00E9458D" w:rsidRDefault="00E9458D">
            <w:pPr>
              <w:rPr>
                <w:sz w:val="2"/>
                <w:szCs w:val="2"/>
              </w:rPr>
            </w:pPr>
          </w:p>
        </w:tc>
        <w:tc>
          <w:tcPr>
            <w:tcW w:w="3168" w:type="dxa"/>
          </w:tcPr>
          <w:p w14:paraId="55B1298C" w14:textId="77777777" w:rsidR="00E9458D" w:rsidRDefault="005C6BD6">
            <w:pPr>
              <w:pStyle w:val="TableParagraph"/>
              <w:spacing w:line="255" w:lineRule="exact"/>
              <w:rPr>
                <w:b/>
                <w:sz w:val="24"/>
              </w:rPr>
            </w:pPr>
            <w:r>
              <w:rPr>
                <w:b/>
                <w:sz w:val="24"/>
              </w:rPr>
              <w:t>Effective Date:</w:t>
            </w:r>
          </w:p>
        </w:tc>
      </w:tr>
      <w:tr w:rsidR="00E9458D" w14:paraId="2DB4E0B0" w14:textId="77777777">
        <w:trPr>
          <w:trHeight w:val="275"/>
        </w:trPr>
        <w:tc>
          <w:tcPr>
            <w:tcW w:w="5689" w:type="dxa"/>
            <w:vMerge/>
            <w:tcBorders>
              <w:top w:val="nil"/>
            </w:tcBorders>
          </w:tcPr>
          <w:p w14:paraId="27DD2777" w14:textId="77777777" w:rsidR="00E9458D" w:rsidRDefault="00E9458D">
            <w:pPr>
              <w:rPr>
                <w:sz w:val="2"/>
                <w:szCs w:val="2"/>
              </w:rPr>
            </w:pPr>
          </w:p>
        </w:tc>
        <w:tc>
          <w:tcPr>
            <w:tcW w:w="3168" w:type="dxa"/>
          </w:tcPr>
          <w:p w14:paraId="6A3FD400" w14:textId="77777777" w:rsidR="00E9458D" w:rsidRDefault="005C6BD6">
            <w:pPr>
              <w:pStyle w:val="TableParagraph"/>
              <w:spacing w:line="255" w:lineRule="exact"/>
              <w:rPr>
                <w:b/>
                <w:sz w:val="24"/>
              </w:rPr>
            </w:pPr>
            <w:r>
              <w:rPr>
                <w:b/>
                <w:sz w:val="24"/>
              </w:rPr>
              <w:t>Revision Date:</w:t>
            </w:r>
          </w:p>
        </w:tc>
      </w:tr>
      <w:tr w:rsidR="00E9458D" w14:paraId="718E7080" w14:textId="77777777">
        <w:trPr>
          <w:trHeight w:val="276"/>
        </w:trPr>
        <w:tc>
          <w:tcPr>
            <w:tcW w:w="5689" w:type="dxa"/>
            <w:vMerge/>
            <w:tcBorders>
              <w:top w:val="nil"/>
            </w:tcBorders>
          </w:tcPr>
          <w:p w14:paraId="0F1C8DDE" w14:textId="77777777" w:rsidR="00E9458D" w:rsidRDefault="00E9458D">
            <w:pPr>
              <w:rPr>
                <w:sz w:val="2"/>
                <w:szCs w:val="2"/>
              </w:rPr>
            </w:pPr>
          </w:p>
        </w:tc>
        <w:tc>
          <w:tcPr>
            <w:tcW w:w="3168" w:type="dxa"/>
          </w:tcPr>
          <w:p w14:paraId="557B2D87" w14:textId="77777777" w:rsidR="00E9458D" w:rsidRDefault="005C6BD6">
            <w:pPr>
              <w:pStyle w:val="TableParagraph"/>
              <w:spacing w:before="1" w:line="255" w:lineRule="exact"/>
              <w:rPr>
                <w:b/>
                <w:sz w:val="24"/>
              </w:rPr>
            </w:pPr>
            <w:r>
              <w:rPr>
                <w:b/>
                <w:sz w:val="24"/>
              </w:rPr>
              <w:t>Approved By:</w:t>
            </w:r>
          </w:p>
        </w:tc>
      </w:tr>
      <w:tr w:rsidR="00E9458D" w14:paraId="7085C7FB" w14:textId="77777777">
        <w:trPr>
          <w:trHeight w:val="275"/>
        </w:trPr>
        <w:tc>
          <w:tcPr>
            <w:tcW w:w="5689" w:type="dxa"/>
            <w:vMerge/>
            <w:tcBorders>
              <w:top w:val="nil"/>
            </w:tcBorders>
          </w:tcPr>
          <w:p w14:paraId="007EE440" w14:textId="77777777" w:rsidR="00E9458D" w:rsidRDefault="00E9458D">
            <w:pPr>
              <w:rPr>
                <w:sz w:val="2"/>
                <w:szCs w:val="2"/>
              </w:rPr>
            </w:pPr>
          </w:p>
        </w:tc>
        <w:tc>
          <w:tcPr>
            <w:tcW w:w="3168" w:type="dxa"/>
          </w:tcPr>
          <w:p w14:paraId="1F072792" w14:textId="77777777" w:rsidR="00E9458D" w:rsidRDefault="005C6BD6">
            <w:pPr>
              <w:pStyle w:val="TableParagraph"/>
              <w:spacing w:line="255" w:lineRule="exact"/>
              <w:rPr>
                <w:b/>
                <w:sz w:val="24"/>
              </w:rPr>
            </w:pPr>
            <w:r>
              <w:rPr>
                <w:b/>
                <w:sz w:val="24"/>
              </w:rPr>
              <w:t>Page Number: Page 1 of 5</w:t>
            </w:r>
          </w:p>
        </w:tc>
      </w:tr>
    </w:tbl>
    <w:p w14:paraId="5755D983" w14:textId="77777777" w:rsidR="00E9458D" w:rsidRDefault="00E9458D">
      <w:pPr>
        <w:pStyle w:val="BodyText"/>
        <w:ind w:left="0" w:firstLine="0"/>
        <w:rPr>
          <w:sz w:val="16"/>
        </w:rPr>
      </w:pPr>
    </w:p>
    <w:p w14:paraId="1386596C" w14:textId="77777777" w:rsidR="00E9458D" w:rsidRDefault="005C6BD6">
      <w:pPr>
        <w:pStyle w:val="Heading2"/>
        <w:spacing w:before="92"/>
        <w:rPr>
          <w:rFonts w:ascii="Arial"/>
        </w:rPr>
      </w:pPr>
      <w:bookmarkStart w:id="174" w:name="_bookmark174"/>
      <w:bookmarkEnd w:id="174"/>
      <w:r>
        <w:rPr>
          <w:rFonts w:ascii="Arial"/>
        </w:rPr>
        <w:t>Immunizations</w:t>
      </w:r>
    </w:p>
    <w:p w14:paraId="24214E1E" w14:textId="77777777" w:rsidR="00E9458D" w:rsidRDefault="005C6BD6">
      <w:pPr>
        <w:spacing w:before="138"/>
        <w:ind w:left="1800"/>
        <w:rPr>
          <w:b/>
          <w:sz w:val="24"/>
        </w:rPr>
      </w:pPr>
      <w:r>
        <w:rPr>
          <w:b/>
          <w:sz w:val="24"/>
        </w:rPr>
        <w:t>PURPOSE</w:t>
      </w:r>
    </w:p>
    <w:p w14:paraId="2CBE8C1F" w14:textId="77777777" w:rsidR="00E9458D" w:rsidRDefault="005C6BD6">
      <w:pPr>
        <w:pStyle w:val="BodyText"/>
        <w:ind w:left="1800" w:right="1702" w:firstLine="0"/>
        <w:jc w:val="both"/>
      </w:pPr>
      <w:r>
        <w:t>To see that employees/clients/families who are at greatest risk of death from Influenza, Hepatitis B, Tuberculosis and other infectious diseases are protected through the appropriate use of vaccines.</w:t>
      </w:r>
    </w:p>
    <w:p w14:paraId="25125615" w14:textId="77777777" w:rsidR="00E9458D" w:rsidRDefault="00E9458D">
      <w:pPr>
        <w:pStyle w:val="BodyText"/>
        <w:ind w:left="0" w:firstLine="0"/>
      </w:pPr>
    </w:p>
    <w:p w14:paraId="4B7D2EC8" w14:textId="77777777" w:rsidR="00E9458D" w:rsidRDefault="005C6BD6">
      <w:pPr>
        <w:pStyle w:val="Heading2"/>
      </w:pPr>
      <w:r>
        <w:t>DEFINITIONS</w:t>
      </w:r>
    </w:p>
    <w:p w14:paraId="1C788F9E" w14:textId="77777777" w:rsidR="00E9458D" w:rsidRDefault="005C6BD6">
      <w:pPr>
        <w:pStyle w:val="ListParagraph"/>
        <w:numPr>
          <w:ilvl w:val="0"/>
          <w:numId w:val="65"/>
        </w:numPr>
        <w:tabs>
          <w:tab w:val="left" w:pos="2161"/>
        </w:tabs>
        <w:jc w:val="both"/>
        <w:rPr>
          <w:b/>
          <w:sz w:val="24"/>
        </w:rPr>
      </w:pPr>
      <w:r>
        <w:rPr>
          <w:b/>
          <w:sz w:val="24"/>
        </w:rPr>
        <w:t>Tuberculosis</w:t>
      </w:r>
      <w:r>
        <w:rPr>
          <w:b/>
          <w:spacing w:val="-1"/>
          <w:sz w:val="24"/>
        </w:rPr>
        <w:t xml:space="preserve"> </w:t>
      </w:r>
      <w:r>
        <w:rPr>
          <w:b/>
          <w:sz w:val="24"/>
        </w:rPr>
        <w:t>(TB)</w:t>
      </w:r>
    </w:p>
    <w:p w14:paraId="582A5585" w14:textId="77777777" w:rsidR="00E9458D" w:rsidRDefault="005C6BD6">
      <w:pPr>
        <w:pStyle w:val="BodyText"/>
        <w:ind w:left="2160" w:right="1701" w:firstLine="0"/>
        <w:jc w:val="both"/>
      </w:pPr>
      <w:r>
        <w:t>Tuberculosis is a potentially fatal bacterial infection caused by a germ, which attacks the lungs, although it can damage other parts of the body as well. TB of the lungs is spread by coughing sneezing and/or talking. Its symptoms may include a bad cough that lasts 3 weeks or longer, coughing up blood or mucus, fever and chills, night sweats, weakness, fatigue and weight loss.</w:t>
      </w:r>
    </w:p>
    <w:p w14:paraId="6B1FC733" w14:textId="77777777" w:rsidR="00E9458D" w:rsidRDefault="005C6BD6">
      <w:pPr>
        <w:pStyle w:val="Heading2"/>
        <w:numPr>
          <w:ilvl w:val="0"/>
          <w:numId w:val="65"/>
        </w:numPr>
        <w:tabs>
          <w:tab w:val="left" w:pos="2161"/>
        </w:tabs>
        <w:jc w:val="both"/>
      </w:pPr>
      <w:r>
        <w:t>Influenza</w:t>
      </w:r>
    </w:p>
    <w:p w14:paraId="3D29E158" w14:textId="77777777" w:rsidR="00E9458D" w:rsidRDefault="005C6BD6">
      <w:pPr>
        <w:pStyle w:val="BodyText"/>
        <w:spacing w:before="1"/>
        <w:ind w:left="2160" w:right="1701" w:firstLine="0"/>
        <w:jc w:val="both"/>
      </w:pPr>
      <w:r>
        <w:t>Influenza is a viral infection of the respiratory system, which can result in severe illness, pneumonia and death. Its symptoms may include cough, sore throat, fever, aching muscles, headache and fatigue. It is spread from person to person through coughing, sneezing and other methods of expelling air from the mouth or nose (e.g. laughing). It can also be spread through direct contact with a contaminated item (e.g. tissues, utensils).</w:t>
      </w:r>
    </w:p>
    <w:p w14:paraId="0AB6C384" w14:textId="77777777" w:rsidR="00E9458D" w:rsidRDefault="005C6BD6">
      <w:pPr>
        <w:pStyle w:val="Heading2"/>
        <w:numPr>
          <w:ilvl w:val="0"/>
          <w:numId w:val="65"/>
        </w:numPr>
        <w:tabs>
          <w:tab w:val="left" w:pos="2161"/>
        </w:tabs>
        <w:jc w:val="both"/>
      </w:pPr>
      <w:r>
        <w:t>Hepatitis B</w:t>
      </w:r>
      <w:r>
        <w:rPr>
          <w:spacing w:val="-2"/>
        </w:rPr>
        <w:t xml:space="preserve"> </w:t>
      </w:r>
      <w:r>
        <w:t>(HBV)</w:t>
      </w:r>
    </w:p>
    <w:p w14:paraId="20774A90" w14:textId="77777777" w:rsidR="00E9458D" w:rsidRDefault="005C6BD6">
      <w:pPr>
        <w:pStyle w:val="BodyText"/>
        <w:ind w:left="2160" w:right="1700" w:firstLine="0"/>
        <w:jc w:val="both"/>
      </w:pPr>
      <w:r>
        <w:t>Hepatitis B is a serious disease usually caused by a virus, although it can also be caused by abuse of alcohol or other toxins. The virus can cause lifelong infection, cirrhosis (scarring) of the liver, liver cancer, liver failure, and death. It can be transmitted from person to person through blood and other bodily fluids. Its symptoms may include malaise (a general ill feeling), muscle aches, fever, nausea, loss of appetite, vomiting, diarrhea and jaundice (yellowing of the skin and whites of the eyes).</w:t>
      </w:r>
    </w:p>
    <w:p w14:paraId="1B744537" w14:textId="77777777" w:rsidR="00E9458D" w:rsidRDefault="005C6BD6">
      <w:pPr>
        <w:pStyle w:val="ListParagraph"/>
        <w:numPr>
          <w:ilvl w:val="1"/>
          <w:numId w:val="65"/>
        </w:numPr>
        <w:tabs>
          <w:tab w:val="left" w:pos="2521"/>
        </w:tabs>
        <w:ind w:hanging="361"/>
        <w:jc w:val="both"/>
        <w:rPr>
          <w:sz w:val="24"/>
        </w:rPr>
      </w:pPr>
      <w:r>
        <w:rPr>
          <w:sz w:val="24"/>
        </w:rPr>
        <w:t>Titer Check for Hepatitis</w:t>
      </w:r>
      <w:r>
        <w:rPr>
          <w:spacing w:val="-3"/>
          <w:sz w:val="24"/>
        </w:rPr>
        <w:t xml:space="preserve"> </w:t>
      </w:r>
      <w:r>
        <w:rPr>
          <w:sz w:val="24"/>
        </w:rPr>
        <w:t>B</w:t>
      </w:r>
    </w:p>
    <w:p w14:paraId="56900CB8" w14:textId="77777777" w:rsidR="00E9458D" w:rsidRDefault="005C6BD6">
      <w:pPr>
        <w:pStyle w:val="BodyText"/>
        <w:ind w:right="1696" w:firstLine="0"/>
        <w:jc w:val="both"/>
      </w:pPr>
      <w:r>
        <w:t>Titer Check for Hepatitis B is a blood test used to determine the presence and level of specific antibodies, which will indicate whether an individual has sufficient immunity against Hepatitis</w:t>
      </w:r>
      <w:r>
        <w:rPr>
          <w:spacing w:val="-4"/>
        </w:rPr>
        <w:t xml:space="preserve"> </w:t>
      </w:r>
      <w:r>
        <w:t>B.</w:t>
      </w:r>
    </w:p>
    <w:p w14:paraId="6F44E275" w14:textId="77777777" w:rsidR="00E9458D" w:rsidRDefault="005C6BD6">
      <w:pPr>
        <w:pStyle w:val="Heading2"/>
        <w:numPr>
          <w:ilvl w:val="0"/>
          <w:numId w:val="65"/>
        </w:numPr>
        <w:tabs>
          <w:tab w:val="left" w:pos="2161"/>
        </w:tabs>
        <w:jc w:val="both"/>
      </w:pPr>
      <w:r>
        <w:t>Vaccination</w:t>
      </w:r>
    </w:p>
    <w:p w14:paraId="40B086C2" w14:textId="77777777" w:rsidR="00E9458D" w:rsidRDefault="005C6BD6">
      <w:pPr>
        <w:pStyle w:val="BodyText"/>
        <w:ind w:left="2160" w:right="1702" w:firstLine="0"/>
        <w:jc w:val="both"/>
      </w:pPr>
      <w:r>
        <w:t>A vaccination is an inoculation given as a precaution against contracting a specific disease.</w:t>
      </w:r>
    </w:p>
    <w:p w14:paraId="4F2E9BD0" w14:textId="77777777" w:rsidR="00E9458D" w:rsidRDefault="00E9458D">
      <w:pPr>
        <w:jc w:val="both"/>
        <w:sectPr w:rsidR="00E9458D">
          <w:footerReference w:type="default" r:id="rId222"/>
          <w:pgSz w:w="12240" w:h="15840"/>
          <w:pgMar w:top="72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64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4A7B536" w14:textId="77777777">
        <w:trPr>
          <w:trHeight w:val="551"/>
        </w:trPr>
        <w:tc>
          <w:tcPr>
            <w:tcW w:w="5689" w:type="dxa"/>
          </w:tcPr>
          <w:p w14:paraId="4A1C6483"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3E48C949" w14:textId="77777777" w:rsidR="00E9458D" w:rsidRDefault="00E9458D">
            <w:pPr>
              <w:pStyle w:val="TableParagraph"/>
              <w:ind w:left="0"/>
              <w:rPr>
                <w:sz w:val="24"/>
              </w:rPr>
            </w:pPr>
          </w:p>
          <w:p w14:paraId="095ECB3E" w14:textId="77777777" w:rsidR="00E9458D" w:rsidRDefault="005C6BD6">
            <w:pPr>
              <w:pStyle w:val="TableParagraph"/>
              <w:ind w:left="487"/>
              <w:rPr>
                <w:sz w:val="20"/>
              </w:rPr>
            </w:pPr>
            <w:r>
              <w:rPr>
                <w:noProof/>
                <w:sz w:val="20"/>
              </w:rPr>
              <w:drawing>
                <wp:inline distT="0" distB="0" distL="0" distR="0" wp14:anchorId="790E99C6" wp14:editId="402E3F09">
                  <wp:extent cx="1390695" cy="966501"/>
                  <wp:effectExtent l="0" t="0" r="0" b="0"/>
                  <wp:docPr id="130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8F928D2" w14:textId="77777777">
        <w:trPr>
          <w:trHeight w:val="1244"/>
        </w:trPr>
        <w:tc>
          <w:tcPr>
            <w:tcW w:w="5689" w:type="dxa"/>
          </w:tcPr>
          <w:p w14:paraId="00DF8820" w14:textId="77777777" w:rsidR="00E9458D" w:rsidRDefault="00E9458D">
            <w:pPr>
              <w:pStyle w:val="TableParagraph"/>
              <w:spacing w:before="1"/>
              <w:ind w:left="0"/>
              <w:rPr>
                <w:sz w:val="24"/>
              </w:rPr>
            </w:pPr>
          </w:p>
          <w:p w14:paraId="1A75ED3F" w14:textId="77777777" w:rsidR="00E9458D" w:rsidRDefault="005C6BD6">
            <w:pPr>
              <w:pStyle w:val="TableParagraph"/>
              <w:rPr>
                <w:b/>
                <w:sz w:val="24"/>
              </w:rPr>
            </w:pPr>
            <w:r>
              <w:rPr>
                <w:b/>
                <w:sz w:val="24"/>
              </w:rPr>
              <w:t>Section 5: Health and Safety</w:t>
            </w:r>
          </w:p>
        </w:tc>
        <w:tc>
          <w:tcPr>
            <w:tcW w:w="3168" w:type="dxa"/>
            <w:vMerge/>
            <w:tcBorders>
              <w:top w:val="nil"/>
            </w:tcBorders>
          </w:tcPr>
          <w:p w14:paraId="391B5784" w14:textId="77777777" w:rsidR="00E9458D" w:rsidRDefault="00E9458D">
            <w:pPr>
              <w:rPr>
                <w:sz w:val="2"/>
                <w:szCs w:val="2"/>
              </w:rPr>
            </w:pPr>
          </w:p>
        </w:tc>
      </w:tr>
      <w:tr w:rsidR="00E9458D" w14:paraId="7D5A91B0" w14:textId="77777777">
        <w:trPr>
          <w:trHeight w:val="277"/>
        </w:trPr>
        <w:tc>
          <w:tcPr>
            <w:tcW w:w="5689" w:type="dxa"/>
            <w:vMerge w:val="restart"/>
          </w:tcPr>
          <w:p w14:paraId="399FFBEC" w14:textId="77777777" w:rsidR="00E9458D" w:rsidRDefault="00E9458D">
            <w:pPr>
              <w:pStyle w:val="TableParagraph"/>
              <w:spacing w:before="1"/>
              <w:ind w:left="0"/>
              <w:rPr>
                <w:sz w:val="24"/>
              </w:rPr>
            </w:pPr>
          </w:p>
          <w:p w14:paraId="49905B55" w14:textId="77777777" w:rsidR="00E9458D" w:rsidRDefault="005C6BD6">
            <w:pPr>
              <w:pStyle w:val="TableParagraph"/>
              <w:rPr>
                <w:b/>
                <w:sz w:val="24"/>
              </w:rPr>
            </w:pPr>
            <w:r>
              <w:rPr>
                <w:b/>
                <w:sz w:val="24"/>
              </w:rPr>
              <w:t>Policy Title:</w:t>
            </w:r>
            <w:r>
              <w:rPr>
                <w:b/>
                <w:spacing w:val="59"/>
                <w:sz w:val="24"/>
              </w:rPr>
              <w:t xml:space="preserve"> </w:t>
            </w:r>
            <w:r>
              <w:rPr>
                <w:b/>
                <w:sz w:val="24"/>
              </w:rPr>
              <w:t>Immunizations</w:t>
            </w:r>
          </w:p>
        </w:tc>
        <w:tc>
          <w:tcPr>
            <w:tcW w:w="3168" w:type="dxa"/>
          </w:tcPr>
          <w:p w14:paraId="420CBA79" w14:textId="77777777" w:rsidR="00E9458D" w:rsidRDefault="005C6BD6">
            <w:pPr>
              <w:pStyle w:val="TableParagraph"/>
              <w:spacing w:before="1" w:line="256" w:lineRule="exact"/>
              <w:rPr>
                <w:b/>
                <w:sz w:val="24"/>
              </w:rPr>
            </w:pPr>
            <w:r>
              <w:rPr>
                <w:b/>
                <w:sz w:val="24"/>
              </w:rPr>
              <w:t>Policy Number: 5.170</w:t>
            </w:r>
          </w:p>
        </w:tc>
      </w:tr>
      <w:tr w:rsidR="00E9458D" w14:paraId="22636ADF" w14:textId="77777777">
        <w:trPr>
          <w:trHeight w:val="275"/>
        </w:trPr>
        <w:tc>
          <w:tcPr>
            <w:tcW w:w="5689" w:type="dxa"/>
            <w:vMerge/>
            <w:tcBorders>
              <w:top w:val="nil"/>
            </w:tcBorders>
          </w:tcPr>
          <w:p w14:paraId="1694160F" w14:textId="77777777" w:rsidR="00E9458D" w:rsidRDefault="00E9458D">
            <w:pPr>
              <w:rPr>
                <w:sz w:val="2"/>
                <w:szCs w:val="2"/>
              </w:rPr>
            </w:pPr>
          </w:p>
        </w:tc>
        <w:tc>
          <w:tcPr>
            <w:tcW w:w="3168" w:type="dxa"/>
          </w:tcPr>
          <w:p w14:paraId="4A1F0082" w14:textId="77777777" w:rsidR="00E9458D" w:rsidRDefault="005C6BD6">
            <w:pPr>
              <w:pStyle w:val="TableParagraph"/>
              <w:spacing w:line="255" w:lineRule="exact"/>
              <w:rPr>
                <w:b/>
                <w:sz w:val="24"/>
              </w:rPr>
            </w:pPr>
            <w:r>
              <w:rPr>
                <w:b/>
                <w:sz w:val="24"/>
              </w:rPr>
              <w:t>Effective Date:</w:t>
            </w:r>
          </w:p>
        </w:tc>
      </w:tr>
      <w:tr w:rsidR="00E9458D" w14:paraId="455557F0" w14:textId="77777777">
        <w:trPr>
          <w:trHeight w:val="275"/>
        </w:trPr>
        <w:tc>
          <w:tcPr>
            <w:tcW w:w="5689" w:type="dxa"/>
            <w:vMerge/>
            <w:tcBorders>
              <w:top w:val="nil"/>
            </w:tcBorders>
          </w:tcPr>
          <w:p w14:paraId="5B07B936" w14:textId="77777777" w:rsidR="00E9458D" w:rsidRDefault="00E9458D">
            <w:pPr>
              <w:rPr>
                <w:sz w:val="2"/>
                <w:szCs w:val="2"/>
              </w:rPr>
            </w:pPr>
          </w:p>
        </w:tc>
        <w:tc>
          <w:tcPr>
            <w:tcW w:w="3168" w:type="dxa"/>
          </w:tcPr>
          <w:p w14:paraId="52594267" w14:textId="77777777" w:rsidR="00E9458D" w:rsidRDefault="005C6BD6">
            <w:pPr>
              <w:pStyle w:val="TableParagraph"/>
              <w:spacing w:line="255" w:lineRule="exact"/>
              <w:rPr>
                <w:b/>
                <w:sz w:val="24"/>
              </w:rPr>
            </w:pPr>
            <w:r>
              <w:rPr>
                <w:b/>
                <w:sz w:val="24"/>
              </w:rPr>
              <w:t>Revision Date:</w:t>
            </w:r>
          </w:p>
        </w:tc>
      </w:tr>
      <w:tr w:rsidR="00E9458D" w14:paraId="630F93ED" w14:textId="77777777">
        <w:trPr>
          <w:trHeight w:val="276"/>
        </w:trPr>
        <w:tc>
          <w:tcPr>
            <w:tcW w:w="5689" w:type="dxa"/>
            <w:vMerge/>
            <w:tcBorders>
              <w:top w:val="nil"/>
            </w:tcBorders>
          </w:tcPr>
          <w:p w14:paraId="761B68F4" w14:textId="77777777" w:rsidR="00E9458D" w:rsidRDefault="00E9458D">
            <w:pPr>
              <w:rPr>
                <w:sz w:val="2"/>
                <w:szCs w:val="2"/>
              </w:rPr>
            </w:pPr>
          </w:p>
        </w:tc>
        <w:tc>
          <w:tcPr>
            <w:tcW w:w="3168" w:type="dxa"/>
          </w:tcPr>
          <w:p w14:paraId="14963F85" w14:textId="77777777" w:rsidR="00E9458D" w:rsidRDefault="005C6BD6">
            <w:pPr>
              <w:pStyle w:val="TableParagraph"/>
              <w:spacing w:before="1" w:line="255" w:lineRule="exact"/>
              <w:rPr>
                <w:b/>
                <w:sz w:val="24"/>
              </w:rPr>
            </w:pPr>
            <w:r>
              <w:rPr>
                <w:b/>
                <w:sz w:val="24"/>
              </w:rPr>
              <w:t>Approved By:</w:t>
            </w:r>
          </w:p>
        </w:tc>
      </w:tr>
      <w:tr w:rsidR="00E9458D" w14:paraId="76C1B485" w14:textId="77777777">
        <w:trPr>
          <w:trHeight w:val="275"/>
        </w:trPr>
        <w:tc>
          <w:tcPr>
            <w:tcW w:w="5689" w:type="dxa"/>
            <w:vMerge/>
            <w:tcBorders>
              <w:top w:val="nil"/>
            </w:tcBorders>
          </w:tcPr>
          <w:p w14:paraId="67AAD74B" w14:textId="77777777" w:rsidR="00E9458D" w:rsidRDefault="00E9458D">
            <w:pPr>
              <w:rPr>
                <w:sz w:val="2"/>
                <w:szCs w:val="2"/>
              </w:rPr>
            </w:pPr>
          </w:p>
        </w:tc>
        <w:tc>
          <w:tcPr>
            <w:tcW w:w="3168" w:type="dxa"/>
          </w:tcPr>
          <w:p w14:paraId="20123D2D" w14:textId="77777777" w:rsidR="00E9458D" w:rsidRDefault="005C6BD6">
            <w:pPr>
              <w:pStyle w:val="TableParagraph"/>
              <w:spacing w:line="255" w:lineRule="exact"/>
              <w:rPr>
                <w:b/>
                <w:sz w:val="24"/>
              </w:rPr>
            </w:pPr>
            <w:r>
              <w:rPr>
                <w:b/>
                <w:sz w:val="24"/>
              </w:rPr>
              <w:t>Page Number: Page 2 of 5</w:t>
            </w:r>
          </w:p>
        </w:tc>
      </w:tr>
    </w:tbl>
    <w:p w14:paraId="003755F8" w14:textId="77777777" w:rsidR="00E9458D" w:rsidRDefault="00E9458D">
      <w:pPr>
        <w:pStyle w:val="BodyText"/>
        <w:ind w:left="0" w:firstLine="0"/>
        <w:rPr>
          <w:sz w:val="20"/>
        </w:rPr>
      </w:pPr>
    </w:p>
    <w:p w14:paraId="65E9C41D" w14:textId="77777777" w:rsidR="00E9458D" w:rsidRDefault="00E9458D">
      <w:pPr>
        <w:pStyle w:val="BodyText"/>
        <w:ind w:left="0" w:firstLine="0"/>
        <w:rPr>
          <w:sz w:val="20"/>
        </w:rPr>
      </w:pPr>
    </w:p>
    <w:p w14:paraId="54156F24" w14:textId="77777777" w:rsidR="00E9458D" w:rsidRDefault="00E9458D">
      <w:pPr>
        <w:pStyle w:val="BodyText"/>
        <w:spacing w:before="2"/>
        <w:ind w:left="0" w:firstLine="0"/>
      </w:pPr>
    </w:p>
    <w:p w14:paraId="5555A1CD" w14:textId="77777777" w:rsidR="00E9458D" w:rsidRDefault="005C6BD6">
      <w:pPr>
        <w:pStyle w:val="Heading2"/>
        <w:spacing w:before="90"/>
      </w:pPr>
      <w:r>
        <w:t>POLICY</w:t>
      </w:r>
    </w:p>
    <w:p w14:paraId="512D1AA0" w14:textId="77777777" w:rsidR="00E9458D" w:rsidRDefault="005C6BD6">
      <w:pPr>
        <w:pStyle w:val="BodyText"/>
        <w:ind w:left="1800" w:right="1698" w:firstLine="0"/>
        <w:jc w:val="both"/>
      </w:pPr>
      <w:r>
        <w:t>Right Accord Private Duty- Home Health Care is committed to protecting the health and safety of its employees/clients/families through the effective use of immunizations, by developing an immunization policy, which is in accordance with guidelines and regulations established by the Center for Disease Control (CDC), Occupational Safety and Health Administration (OSHA) and by the State Health Department. Requirements for immunizations and testing</w:t>
      </w:r>
      <w:r>
        <w:rPr>
          <w:spacing w:val="-2"/>
        </w:rPr>
        <w:t xml:space="preserve"> </w:t>
      </w:r>
      <w:r>
        <w:t>are:</w:t>
      </w:r>
    </w:p>
    <w:p w14:paraId="4A634E35" w14:textId="77777777" w:rsidR="00E9458D" w:rsidRDefault="005C6BD6">
      <w:pPr>
        <w:pStyle w:val="ListParagraph"/>
        <w:numPr>
          <w:ilvl w:val="0"/>
          <w:numId w:val="64"/>
        </w:numPr>
        <w:tabs>
          <w:tab w:val="left" w:pos="2161"/>
        </w:tabs>
        <w:jc w:val="both"/>
        <w:rPr>
          <w:sz w:val="24"/>
        </w:rPr>
      </w:pPr>
      <w:r>
        <w:rPr>
          <w:sz w:val="24"/>
          <w:u w:val="single"/>
        </w:rPr>
        <w:t>Tuberculosis Skin</w:t>
      </w:r>
      <w:r>
        <w:rPr>
          <w:spacing w:val="-1"/>
          <w:sz w:val="24"/>
          <w:u w:val="single"/>
        </w:rPr>
        <w:t xml:space="preserve"> </w:t>
      </w:r>
      <w:r>
        <w:rPr>
          <w:sz w:val="24"/>
          <w:u w:val="single"/>
        </w:rPr>
        <w:t>Testing</w:t>
      </w:r>
    </w:p>
    <w:p w14:paraId="5EBC182D" w14:textId="77777777" w:rsidR="00E9458D" w:rsidRDefault="005C6BD6">
      <w:pPr>
        <w:pStyle w:val="BodyText"/>
        <w:ind w:left="2160" w:right="1697" w:firstLine="0"/>
        <w:jc w:val="both"/>
      </w:pPr>
      <w:r>
        <w:t xml:space="preserve">The successful candidate(s) (and all employees) shall be examined for Tuberculosis by undergoing skin tests, unless they are known to be positive reactors, in which case they shall have a chest x-ray instead. The terms of the Agency’s policy on </w:t>
      </w:r>
      <w:r>
        <w:rPr>
          <w:i/>
        </w:rPr>
        <w:t xml:space="preserve">Health Screening &amp; Immunizations Policy </w:t>
      </w:r>
      <w:r>
        <w:t>shall be</w:t>
      </w:r>
      <w:r>
        <w:rPr>
          <w:spacing w:val="-4"/>
        </w:rPr>
        <w:t xml:space="preserve"> </w:t>
      </w:r>
      <w:r>
        <w:t>followed.</w:t>
      </w:r>
    </w:p>
    <w:p w14:paraId="70F856C7" w14:textId="77777777" w:rsidR="00E9458D" w:rsidRDefault="005C6BD6">
      <w:pPr>
        <w:pStyle w:val="ListParagraph"/>
        <w:numPr>
          <w:ilvl w:val="0"/>
          <w:numId w:val="64"/>
        </w:numPr>
        <w:tabs>
          <w:tab w:val="left" w:pos="2161"/>
        </w:tabs>
        <w:jc w:val="both"/>
        <w:rPr>
          <w:sz w:val="24"/>
        </w:rPr>
      </w:pPr>
      <w:r>
        <w:rPr>
          <w:sz w:val="24"/>
          <w:u w:val="single"/>
        </w:rPr>
        <w:t>Tetanus &amp;</w:t>
      </w:r>
      <w:r>
        <w:rPr>
          <w:spacing w:val="-1"/>
          <w:sz w:val="24"/>
          <w:u w:val="single"/>
        </w:rPr>
        <w:t xml:space="preserve"> </w:t>
      </w:r>
      <w:r>
        <w:rPr>
          <w:sz w:val="24"/>
          <w:u w:val="single"/>
        </w:rPr>
        <w:t>Diphtheria</w:t>
      </w:r>
    </w:p>
    <w:p w14:paraId="022607BC" w14:textId="77777777" w:rsidR="00E9458D" w:rsidRDefault="005C6BD6">
      <w:pPr>
        <w:pStyle w:val="BodyText"/>
        <w:spacing w:before="1"/>
        <w:ind w:left="2160" w:right="1699" w:firstLine="0"/>
        <w:jc w:val="both"/>
      </w:pPr>
      <w:r>
        <w:t>The successful candidate(s) (and all employees) shall have/have had Tetanus and Diphtheria toxoid immunizations, follow-up by having had/shall have boosters every 10 years</w:t>
      </w:r>
    </w:p>
    <w:p w14:paraId="08035918" w14:textId="77777777" w:rsidR="00E9458D" w:rsidRDefault="005C6BD6">
      <w:pPr>
        <w:pStyle w:val="ListParagraph"/>
        <w:numPr>
          <w:ilvl w:val="0"/>
          <w:numId w:val="64"/>
        </w:numPr>
        <w:tabs>
          <w:tab w:val="left" w:pos="2161"/>
        </w:tabs>
        <w:jc w:val="both"/>
        <w:rPr>
          <w:sz w:val="24"/>
        </w:rPr>
      </w:pPr>
      <w:r>
        <w:rPr>
          <w:sz w:val="24"/>
          <w:u w:val="single"/>
        </w:rPr>
        <w:t>Hepatitis</w:t>
      </w:r>
      <w:r>
        <w:rPr>
          <w:spacing w:val="-1"/>
          <w:sz w:val="24"/>
          <w:u w:val="single"/>
        </w:rPr>
        <w:t xml:space="preserve"> </w:t>
      </w:r>
      <w:r>
        <w:rPr>
          <w:sz w:val="24"/>
          <w:u w:val="single"/>
        </w:rPr>
        <w:t>Series.</w:t>
      </w:r>
    </w:p>
    <w:p w14:paraId="037D9E21" w14:textId="77777777" w:rsidR="00E9458D" w:rsidRDefault="005C6BD6">
      <w:pPr>
        <w:pStyle w:val="ListParagraph"/>
        <w:numPr>
          <w:ilvl w:val="1"/>
          <w:numId w:val="64"/>
        </w:numPr>
        <w:tabs>
          <w:tab w:val="left" w:pos="2368"/>
        </w:tabs>
        <w:ind w:right="1701"/>
        <w:jc w:val="both"/>
        <w:rPr>
          <w:sz w:val="24"/>
        </w:rPr>
      </w:pPr>
      <w:r>
        <w:rPr>
          <w:sz w:val="24"/>
        </w:rPr>
        <w:t>The successful candidate(s) (and all employees) shall be offered the Hepatitis B series of vaccination within 10 days of commencing employment, at no cost to them,</w:t>
      </w:r>
      <w:r>
        <w:rPr>
          <w:spacing w:val="-1"/>
          <w:sz w:val="24"/>
        </w:rPr>
        <w:t xml:space="preserve"> </w:t>
      </w:r>
      <w:r>
        <w:rPr>
          <w:sz w:val="24"/>
        </w:rPr>
        <w:t>unless:</w:t>
      </w:r>
    </w:p>
    <w:p w14:paraId="05280923" w14:textId="77777777" w:rsidR="00E9458D" w:rsidRDefault="005C6BD6">
      <w:pPr>
        <w:pStyle w:val="ListParagraph"/>
        <w:numPr>
          <w:ilvl w:val="2"/>
          <w:numId w:val="64"/>
        </w:numPr>
        <w:tabs>
          <w:tab w:val="left" w:pos="2793"/>
        </w:tabs>
        <w:jc w:val="both"/>
        <w:rPr>
          <w:sz w:val="24"/>
        </w:rPr>
      </w:pPr>
      <w:r>
        <w:rPr>
          <w:sz w:val="24"/>
        </w:rPr>
        <w:t>they have already received the vaccine;</w:t>
      </w:r>
      <w:r>
        <w:rPr>
          <w:spacing w:val="-1"/>
          <w:sz w:val="24"/>
        </w:rPr>
        <w:t xml:space="preserve"> </w:t>
      </w:r>
      <w:r>
        <w:rPr>
          <w:sz w:val="24"/>
        </w:rPr>
        <w:t>or,</w:t>
      </w:r>
    </w:p>
    <w:p w14:paraId="6BF32DED" w14:textId="77777777" w:rsidR="00E9458D" w:rsidRDefault="005C6BD6">
      <w:pPr>
        <w:pStyle w:val="ListParagraph"/>
        <w:numPr>
          <w:ilvl w:val="2"/>
          <w:numId w:val="64"/>
        </w:numPr>
        <w:tabs>
          <w:tab w:val="left" w:pos="2793"/>
        </w:tabs>
        <w:ind w:right="1700" w:hanging="335"/>
        <w:jc w:val="both"/>
        <w:rPr>
          <w:sz w:val="24"/>
        </w:rPr>
      </w:pPr>
      <w:r>
        <w:rPr>
          <w:sz w:val="24"/>
        </w:rPr>
        <w:t>they elect to undergo tests for antibodies. Employees are responsible for any costs associated with the antibody</w:t>
      </w:r>
      <w:r>
        <w:rPr>
          <w:spacing w:val="-4"/>
          <w:sz w:val="24"/>
        </w:rPr>
        <w:t xml:space="preserve"> </w:t>
      </w:r>
      <w:r>
        <w:rPr>
          <w:sz w:val="24"/>
        </w:rPr>
        <w:t>test.</w:t>
      </w:r>
    </w:p>
    <w:p w14:paraId="6B35C875" w14:textId="77777777" w:rsidR="00E9458D" w:rsidRDefault="005C6BD6">
      <w:pPr>
        <w:pStyle w:val="ListParagraph"/>
        <w:numPr>
          <w:ilvl w:val="1"/>
          <w:numId w:val="64"/>
        </w:numPr>
        <w:tabs>
          <w:tab w:val="left" w:pos="2368"/>
        </w:tabs>
        <w:ind w:right="1698"/>
        <w:jc w:val="both"/>
        <w:rPr>
          <w:sz w:val="24"/>
        </w:rPr>
      </w:pPr>
      <w:r>
        <w:rPr>
          <w:sz w:val="24"/>
        </w:rPr>
        <w:t xml:space="preserve">Employees shall complete and sign the Agency’s </w:t>
      </w:r>
      <w:r>
        <w:rPr>
          <w:i/>
          <w:sz w:val="24"/>
        </w:rPr>
        <w:t>“Request or Decline a Hepatitis B Vaccine”</w:t>
      </w:r>
      <w:r>
        <w:rPr>
          <w:i/>
          <w:spacing w:val="-2"/>
          <w:sz w:val="24"/>
        </w:rPr>
        <w:t xml:space="preserve"> </w:t>
      </w:r>
      <w:r>
        <w:rPr>
          <w:sz w:val="24"/>
        </w:rPr>
        <w:t>form.</w:t>
      </w:r>
    </w:p>
    <w:p w14:paraId="09582CAA" w14:textId="77777777" w:rsidR="00E9458D" w:rsidRDefault="00E9458D">
      <w:pPr>
        <w:pStyle w:val="BodyText"/>
        <w:ind w:left="0" w:firstLine="0"/>
      </w:pPr>
    </w:p>
    <w:p w14:paraId="16B6287D" w14:textId="77777777" w:rsidR="00E9458D" w:rsidRDefault="005C6BD6">
      <w:pPr>
        <w:pStyle w:val="Heading2"/>
      </w:pPr>
      <w:r>
        <w:t>GENERAL IMMUNIZATION PROCEDURES</w:t>
      </w:r>
    </w:p>
    <w:p w14:paraId="653BF5C3" w14:textId="77777777" w:rsidR="00E9458D" w:rsidRDefault="005C6BD6">
      <w:pPr>
        <w:pStyle w:val="ListParagraph"/>
        <w:numPr>
          <w:ilvl w:val="0"/>
          <w:numId w:val="63"/>
        </w:numPr>
        <w:tabs>
          <w:tab w:val="left" w:pos="2161"/>
        </w:tabs>
        <w:rPr>
          <w:sz w:val="24"/>
        </w:rPr>
      </w:pPr>
      <w:r>
        <w:rPr>
          <w:sz w:val="24"/>
        </w:rPr>
        <w:t>Employees</w:t>
      </w:r>
      <w:r>
        <w:rPr>
          <w:spacing w:val="-1"/>
          <w:sz w:val="24"/>
        </w:rPr>
        <w:t xml:space="preserve"> </w:t>
      </w:r>
      <w:r>
        <w:rPr>
          <w:sz w:val="24"/>
        </w:rPr>
        <w:t>shall:</w:t>
      </w:r>
    </w:p>
    <w:p w14:paraId="48501614" w14:textId="77777777" w:rsidR="00E9458D" w:rsidRDefault="005C6BD6">
      <w:pPr>
        <w:pStyle w:val="ListParagraph"/>
        <w:numPr>
          <w:ilvl w:val="1"/>
          <w:numId w:val="63"/>
        </w:numPr>
        <w:tabs>
          <w:tab w:val="left" w:pos="2521"/>
        </w:tabs>
        <w:ind w:hanging="361"/>
        <w:rPr>
          <w:sz w:val="24"/>
        </w:rPr>
      </w:pPr>
      <w:r>
        <w:rPr>
          <w:sz w:val="24"/>
        </w:rPr>
        <w:t>become familiar with the agency’s immunization</w:t>
      </w:r>
      <w:r>
        <w:rPr>
          <w:spacing w:val="-6"/>
          <w:sz w:val="24"/>
        </w:rPr>
        <w:t xml:space="preserve"> </w:t>
      </w:r>
      <w:r>
        <w:rPr>
          <w:sz w:val="24"/>
        </w:rPr>
        <w:t>policy;</w:t>
      </w:r>
    </w:p>
    <w:p w14:paraId="436BC7BF" w14:textId="77777777" w:rsidR="00E9458D" w:rsidRDefault="005C6BD6">
      <w:pPr>
        <w:pStyle w:val="ListParagraph"/>
        <w:numPr>
          <w:ilvl w:val="1"/>
          <w:numId w:val="63"/>
        </w:numPr>
        <w:tabs>
          <w:tab w:val="left" w:pos="2521"/>
        </w:tabs>
        <w:ind w:hanging="361"/>
        <w:rPr>
          <w:sz w:val="24"/>
        </w:rPr>
      </w:pPr>
      <w:r>
        <w:rPr>
          <w:sz w:val="24"/>
        </w:rPr>
        <w:t>shall be knowledgeable about the repercussions of not having</w:t>
      </w:r>
      <w:r>
        <w:rPr>
          <w:spacing w:val="-4"/>
          <w:sz w:val="24"/>
        </w:rPr>
        <w:t xml:space="preserve"> </w:t>
      </w:r>
      <w:r>
        <w:rPr>
          <w:sz w:val="24"/>
        </w:rPr>
        <w:t>immunizations;</w:t>
      </w:r>
    </w:p>
    <w:p w14:paraId="18DAB2FF" w14:textId="77777777" w:rsidR="00E9458D" w:rsidRDefault="005C6BD6">
      <w:pPr>
        <w:pStyle w:val="ListParagraph"/>
        <w:numPr>
          <w:ilvl w:val="1"/>
          <w:numId w:val="63"/>
        </w:numPr>
        <w:tabs>
          <w:tab w:val="left" w:pos="2521"/>
        </w:tabs>
        <w:ind w:hanging="361"/>
        <w:rPr>
          <w:sz w:val="24"/>
        </w:rPr>
      </w:pPr>
      <w:r>
        <w:rPr>
          <w:sz w:val="24"/>
        </w:rPr>
        <w:t>understand the work consequences, should immunization be declined;</w:t>
      </w:r>
      <w:r>
        <w:rPr>
          <w:spacing w:val="-6"/>
          <w:sz w:val="24"/>
        </w:rPr>
        <w:t xml:space="preserve"> </w:t>
      </w:r>
      <w:r>
        <w:rPr>
          <w:sz w:val="24"/>
        </w:rPr>
        <w:t>and,</w:t>
      </w:r>
    </w:p>
    <w:p w14:paraId="1911947D" w14:textId="77777777" w:rsidR="00E9458D" w:rsidRDefault="005C6BD6">
      <w:pPr>
        <w:pStyle w:val="ListParagraph"/>
        <w:numPr>
          <w:ilvl w:val="1"/>
          <w:numId w:val="63"/>
        </w:numPr>
        <w:tabs>
          <w:tab w:val="left" w:pos="2521"/>
        </w:tabs>
        <w:ind w:right="1700"/>
        <w:rPr>
          <w:sz w:val="24"/>
        </w:rPr>
      </w:pPr>
      <w:r>
        <w:rPr>
          <w:sz w:val="24"/>
        </w:rPr>
        <w:t>submit copies of their medical/immunization records, which have been signed by their Health Care Provider, at the time of</w:t>
      </w:r>
      <w:r>
        <w:rPr>
          <w:spacing w:val="-2"/>
          <w:sz w:val="24"/>
        </w:rPr>
        <w:t xml:space="preserve"> </w:t>
      </w:r>
      <w:r>
        <w:rPr>
          <w:sz w:val="24"/>
        </w:rPr>
        <w:t>hiring;</w:t>
      </w:r>
    </w:p>
    <w:p w14:paraId="527A4D8F" w14:textId="77777777" w:rsidR="00E9458D" w:rsidRDefault="005C6BD6">
      <w:pPr>
        <w:pStyle w:val="ListParagraph"/>
        <w:numPr>
          <w:ilvl w:val="0"/>
          <w:numId w:val="63"/>
        </w:numPr>
        <w:tabs>
          <w:tab w:val="left" w:pos="2161"/>
        </w:tabs>
        <w:spacing w:line="275" w:lineRule="exact"/>
        <w:rPr>
          <w:sz w:val="24"/>
        </w:rPr>
      </w:pPr>
      <w:r>
        <w:rPr>
          <w:sz w:val="24"/>
        </w:rPr>
        <w:t>Supervisor</w:t>
      </w:r>
      <w:r>
        <w:rPr>
          <w:spacing w:val="-1"/>
          <w:sz w:val="24"/>
        </w:rPr>
        <w:t xml:space="preserve"> </w:t>
      </w:r>
      <w:r>
        <w:rPr>
          <w:sz w:val="24"/>
        </w:rPr>
        <w:t>shall:</w:t>
      </w:r>
    </w:p>
    <w:p w14:paraId="38FE5219" w14:textId="77777777" w:rsidR="00E9458D" w:rsidRDefault="00E9458D">
      <w:pPr>
        <w:spacing w:line="275" w:lineRule="exact"/>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D5ACFD9" w14:textId="77777777">
        <w:trPr>
          <w:trHeight w:val="551"/>
        </w:trPr>
        <w:tc>
          <w:tcPr>
            <w:tcW w:w="5689" w:type="dxa"/>
          </w:tcPr>
          <w:p w14:paraId="0FA0592F"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158A1A39" w14:textId="77777777" w:rsidR="00E9458D" w:rsidRDefault="00E9458D">
            <w:pPr>
              <w:pStyle w:val="TableParagraph"/>
              <w:ind w:left="0"/>
              <w:rPr>
                <w:sz w:val="24"/>
              </w:rPr>
            </w:pPr>
          </w:p>
          <w:p w14:paraId="6E1CAE62" w14:textId="77777777" w:rsidR="00E9458D" w:rsidRDefault="005C6BD6">
            <w:pPr>
              <w:pStyle w:val="TableParagraph"/>
              <w:ind w:left="487"/>
              <w:rPr>
                <w:sz w:val="20"/>
              </w:rPr>
            </w:pPr>
            <w:r>
              <w:rPr>
                <w:noProof/>
                <w:sz w:val="20"/>
              </w:rPr>
              <w:drawing>
                <wp:inline distT="0" distB="0" distL="0" distR="0" wp14:anchorId="49350AB8" wp14:editId="12E91581">
                  <wp:extent cx="1390695" cy="966501"/>
                  <wp:effectExtent l="0" t="0" r="0" b="0"/>
                  <wp:docPr id="130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B47AEE9" w14:textId="77777777">
        <w:trPr>
          <w:trHeight w:val="1244"/>
        </w:trPr>
        <w:tc>
          <w:tcPr>
            <w:tcW w:w="5689" w:type="dxa"/>
          </w:tcPr>
          <w:p w14:paraId="7FE4A78C" w14:textId="77777777" w:rsidR="00E9458D" w:rsidRDefault="00E9458D">
            <w:pPr>
              <w:pStyle w:val="TableParagraph"/>
              <w:spacing w:before="1"/>
              <w:ind w:left="0"/>
              <w:rPr>
                <w:sz w:val="24"/>
              </w:rPr>
            </w:pPr>
          </w:p>
          <w:p w14:paraId="01FC9F66" w14:textId="77777777" w:rsidR="00E9458D" w:rsidRDefault="005C6BD6">
            <w:pPr>
              <w:pStyle w:val="TableParagraph"/>
              <w:rPr>
                <w:b/>
                <w:sz w:val="24"/>
              </w:rPr>
            </w:pPr>
            <w:r>
              <w:rPr>
                <w:b/>
                <w:sz w:val="24"/>
              </w:rPr>
              <w:t>Section 5: Health and Safety</w:t>
            </w:r>
          </w:p>
        </w:tc>
        <w:tc>
          <w:tcPr>
            <w:tcW w:w="3168" w:type="dxa"/>
            <w:vMerge/>
            <w:tcBorders>
              <w:top w:val="nil"/>
            </w:tcBorders>
          </w:tcPr>
          <w:p w14:paraId="537BB125" w14:textId="77777777" w:rsidR="00E9458D" w:rsidRDefault="00E9458D">
            <w:pPr>
              <w:rPr>
                <w:sz w:val="2"/>
                <w:szCs w:val="2"/>
              </w:rPr>
            </w:pPr>
          </w:p>
        </w:tc>
      </w:tr>
      <w:tr w:rsidR="00E9458D" w14:paraId="65D62645" w14:textId="77777777">
        <w:trPr>
          <w:trHeight w:val="277"/>
        </w:trPr>
        <w:tc>
          <w:tcPr>
            <w:tcW w:w="5689" w:type="dxa"/>
            <w:vMerge w:val="restart"/>
          </w:tcPr>
          <w:p w14:paraId="180E02A7" w14:textId="77777777" w:rsidR="00E9458D" w:rsidRDefault="00E9458D">
            <w:pPr>
              <w:pStyle w:val="TableParagraph"/>
              <w:spacing w:before="1"/>
              <w:ind w:left="0"/>
              <w:rPr>
                <w:sz w:val="24"/>
              </w:rPr>
            </w:pPr>
          </w:p>
          <w:p w14:paraId="6C888A9F" w14:textId="77777777" w:rsidR="00E9458D" w:rsidRDefault="005C6BD6">
            <w:pPr>
              <w:pStyle w:val="TableParagraph"/>
              <w:rPr>
                <w:b/>
                <w:sz w:val="24"/>
              </w:rPr>
            </w:pPr>
            <w:r>
              <w:rPr>
                <w:b/>
                <w:sz w:val="24"/>
              </w:rPr>
              <w:t>Policy Title:</w:t>
            </w:r>
            <w:r>
              <w:rPr>
                <w:b/>
                <w:spacing w:val="59"/>
                <w:sz w:val="24"/>
              </w:rPr>
              <w:t xml:space="preserve"> </w:t>
            </w:r>
            <w:r>
              <w:rPr>
                <w:b/>
                <w:sz w:val="24"/>
              </w:rPr>
              <w:t>Immunizations</w:t>
            </w:r>
          </w:p>
        </w:tc>
        <w:tc>
          <w:tcPr>
            <w:tcW w:w="3168" w:type="dxa"/>
          </w:tcPr>
          <w:p w14:paraId="4D3ADA51" w14:textId="77777777" w:rsidR="00E9458D" w:rsidRDefault="005C6BD6">
            <w:pPr>
              <w:pStyle w:val="TableParagraph"/>
              <w:spacing w:before="1" w:line="256" w:lineRule="exact"/>
              <w:rPr>
                <w:b/>
                <w:sz w:val="24"/>
              </w:rPr>
            </w:pPr>
            <w:r>
              <w:rPr>
                <w:b/>
                <w:sz w:val="24"/>
              </w:rPr>
              <w:t>Policy Number: 5.170</w:t>
            </w:r>
          </w:p>
        </w:tc>
      </w:tr>
      <w:tr w:rsidR="00E9458D" w14:paraId="418FAF99" w14:textId="77777777">
        <w:trPr>
          <w:trHeight w:val="275"/>
        </w:trPr>
        <w:tc>
          <w:tcPr>
            <w:tcW w:w="5689" w:type="dxa"/>
            <w:vMerge/>
            <w:tcBorders>
              <w:top w:val="nil"/>
            </w:tcBorders>
          </w:tcPr>
          <w:p w14:paraId="638724E4" w14:textId="77777777" w:rsidR="00E9458D" w:rsidRDefault="00E9458D">
            <w:pPr>
              <w:rPr>
                <w:sz w:val="2"/>
                <w:szCs w:val="2"/>
              </w:rPr>
            </w:pPr>
          </w:p>
        </w:tc>
        <w:tc>
          <w:tcPr>
            <w:tcW w:w="3168" w:type="dxa"/>
          </w:tcPr>
          <w:p w14:paraId="529F3A62" w14:textId="77777777" w:rsidR="00E9458D" w:rsidRDefault="005C6BD6">
            <w:pPr>
              <w:pStyle w:val="TableParagraph"/>
              <w:spacing w:line="255" w:lineRule="exact"/>
              <w:rPr>
                <w:b/>
                <w:sz w:val="24"/>
              </w:rPr>
            </w:pPr>
            <w:r>
              <w:rPr>
                <w:b/>
                <w:sz w:val="24"/>
              </w:rPr>
              <w:t>Effective Date:</w:t>
            </w:r>
          </w:p>
        </w:tc>
      </w:tr>
      <w:tr w:rsidR="00E9458D" w14:paraId="30BED35A" w14:textId="77777777">
        <w:trPr>
          <w:trHeight w:val="275"/>
        </w:trPr>
        <w:tc>
          <w:tcPr>
            <w:tcW w:w="5689" w:type="dxa"/>
            <w:vMerge/>
            <w:tcBorders>
              <w:top w:val="nil"/>
            </w:tcBorders>
          </w:tcPr>
          <w:p w14:paraId="40504CEF" w14:textId="77777777" w:rsidR="00E9458D" w:rsidRDefault="00E9458D">
            <w:pPr>
              <w:rPr>
                <w:sz w:val="2"/>
                <w:szCs w:val="2"/>
              </w:rPr>
            </w:pPr>
          </w:p>
        </w:tc>
        <w:tc>
          <w:tcPr>
            <w:tcW w:w="3168" w:type="dxa"/>
          </w:tcPr>
          <w:p w14:paraId="63A44A2F" w14:textId="77777777" w:rsidR="00E9458D" w:rsidRDefault="005C6BD6">
            <w:pPr>
              <w:pStyle w:val="TableParagraph"/>
              <w:spacing w:line="255" w:lineRule="exact"/>
              <w:rPr>
                <w:b/>
                <w:sz w:val="24"/>
              </w:rPr>
            </w:pPr>
            <w:r>
              <w:rPr>
                <w:b/>
                <w:sz w:val="24"/>
              </w:rPr>
              <w:t>Revision Date:</w:t>
            </w:r>
          </w:p>
        </w:tc>
      </w:tr>
      <w:tr w:rsidR="00E9458D" w14:paraId="63A7EFD4" w14:textId="77777777">
        <w:trPr>
          <w:trHeight w:val="276"/>
        </w:trPr>
        <w:tc>
          <w:tcPr>
            <w:tcW w:w="5689" w:type="dxa"/>
            <w:vMerge/>
            <w:tcBorders>
              <w:top w:val="nil"/>
            </w:tcBorders>
          </w:tcPr>
          <w:p w14:paraId="23BEFB37" w14:textId="77777777" w:rsidR="00E9458D" w:rsidRDefault="00E9458D">
            <w:pPr>
              <w:rPr>
                <w:sz w:val="2"/>
                <w:szCs w:val="2"/>
              </w:rPr>
            </w:pPr>
          </w:p>
        </w:tc>
        <w:tc>
          <w:tcPr>
            <w:tcW w:w="3168" w:type="dxa"/>
          </w:tcPr>
          <w:p w14:paraId="70B82673" w14:textId="77777777" w:rsidR="00E9458D" w:rsidRDefault="005C6BD6">
            <w:pPr>
              <w:pStyle w:val="TableParagraph"/>
              <w:spacing w:before="1" w:line="255" w:lineRule="exact"/>
              <w:rPr>
                <w:b/>
                <w:sz w:val="24"/>
              </w:rPr>
            </w:pPr>
            <w:r>
              <w:rPr>
                <w:b/>
                <w:sz w:val="24"/>
              </w:rPr>
              <w:t>Approved By:</w:t>
            </w:r>
          </w:p>
        </w:tc>
      </w:tr>
      <w:tr w:rsidR="00E9458D" w14:paraId="6BA60284" w14:textId="77777777">
        <w:trPr>
          <w:trHeight w:val="275"/>
        </w:trPr>
        <w:tc>
          <w:tcPr>
            <w:tcW w:w="5689" w:type="dxa"/>
            <w:vMerge/>
            <w:tcBorders>
              <w:top w:val="nil"/>
            </w:tcBorders>
          </w:tcPr>
          <w:p w14:paraId="3CA88124" w14:textId="77777777" w:rsidR="00E9458D" w:rsidRDefault="00E9458D">
            <w:pPr>
              <w:rPr>
                <w:sz w:val="2"/>
                <w:szCs w:val="2"/>
              </w:rPr>
            </w:pPr>
          </w:p>
        </w:tc>
        <w:tc>
          <w:tcPr>
            <w:tcW w:w="3168" w:type="dxa"/>
          </w:tcPr>
          <w:p w14:paraId="276F15DA" w14:textId="77777777" w:rsidR="00E9458D" w:rsidRDefault="005C6BD6">
            <w:pPr>
              <w:pStyle w:val="TableParagraph"/>
              <w:spacing w:line="255" w:lineRule="exact"/>
              <w:rPr>
                <w:b/>
                <w:sz w:val="24"/>
              </w:rPr>
            </w:pPr>
            <w:r>
              <w:rPr>
                <w:b/>
                <w:sz w:val="24"/>
              </w:rPr>
              <w:t>Page Number: Page 3 of 5</w:t>
            </w:r>
          </w:p>
        </w:tc>
      </w:tr>
    </w:tbl>
    <w:p w14:paraId="5ABB763E" w14:textId="77777777" w:rsidR="00E9458D" w:rsidRDefault="00E9458D">
      <w:pPr>
        <w:pStyle w:val="BodyText"/>
        <w:spacing w:before="2"/>
        <w:ind w:left="0" w:firstLine="0"/>
        <w:rPr>
          <w:sz w:val="16"/>
        </w:rPr>
      </w:pPr>
    </w:p>
    <w:p w14:paraId="64B3FEC4" w14:textId="77777777" w:rsidR="00E9458D" w:rsidRDefault="005C6BD6">
      <w:pPr>
        <w:pStyle w:val="ListParagraph"/>
        <w:numPr>
          <w:ilvl w:val="1"/>
          <w:numId w:val="63"/>
        </w:numPr>
        <w:tabs>
          <w:tab w:val="left" w:pos="2521"/>
        </w:tabs>
        <w:spacing w:before="90"/>
        <w:ind w:right="1701"/>
        <w:rPr>
          <w:sz w:val="24"/>
        </w:rPr>
      </w:pPr>
      <w:r>
        <w:rPr>
          <w:sz w:val="24"/>
        </w:rPr>
        <w:t>ensure that all potential employees/employees are informed of the need for immunizations;</w:t>
      </w:r>
    </w:p>
    <w:p w14:paraId="684181AA" w14:textId="77777777" w:rsidR="00E9458D" w:rsidRDefault="005C6BD6">
      <w:pPr>
        <w:pStyle w:val="ListParagraph"/>
        <w:numPr>
          <w:ilvl w:val="1"/>
          <w:numId w:val="63"/>
        </w:numPr>
        <w:tabs>
          <w:tab w:val="left" w:pos="2521"/>
        </w:tabs>
        <w:ind w:right="1699"/>
        <w:rPr>
          <w:sz w:val="24"/>
        </w:rPr>
      </w:pPr>
      <w:r>
        <w:rPr>
          <w:sz w:val="24"/>
        </w:rPr>
        <w:t>ensure that all potential employees/employees are made aware of the agency’s policy on</w:t>
      </w:r>
      <w:r>
        <w:rPr>
          <w:spacing w:val="-2"/>
          <w:sz w:val="24"/>
        </w:rPr>
        <w:t xml:space="preserve"> </w:t>
      </w:r>
      <w:r>
        <w:rPr>
          <w:sz w:val="24"/>
        </w:rPr>
        <w:t>immunizations;</w:t>
      </w:r>
    </w:p>
    <w:p w14:paraId="34183625" w14:textId="77777777" w:rsidR="00E9458D" w:rsidRDefault="005C6BD6">
      <w:pPr>
        <w:pStyle w:val="ListParagraph"/>
        <w:numPr>
          <w:ilvl w:val="1"/>
          <w:numId w:val="63"/>
        </w:numPr>
        <w:tabs>
          <w:tab w:val="left" w:pos="2521"/>
          <w:tab w:val="left" w:pos="3563"/>
          <w:tab w:val="left" w:pos="4805"/>
          <w:tab w:val="left" w:pos="6087"/>
          <w:tab w:val="left" w:pos="6531"/>
          <w:tab w:val="left" w:pos="7386"/>
          <w:tab w:val="left" w:pos="8541"/>
          <w:tab w:val="left" w:pos="9744"/>
        </w:tabs>
        <w:ind w:right="1700"/>
        <w:rPr>
          <w:sz w:val="24"/>
        </w:rPr>
      </w:pPr>
      <w:r>
        <w:rPr>
          <w:sz w:val="24"/>
        </w:rPr>
        <w:t>strongly</w:t>
      </w:r>
      <w:r>
        <w:rPr>
          <w:sz w:val="24"/>
        </w:rPr>
        <w:tab/>
        <w:t>encourage</w:t>
      </w:r>
      <w:r>
        <w:rPr>
          <w:sz w:val="24"/>
        </w:rPr>
        <w:tab/>
        <w:t>employees</w:t>
      </w:r>
      <w:r>
        <w:rPr>
          <w:sz w:val="24"/>
        </w:rPr>
        <w:tab/>
        <w:t>to</w:t>
      </w:r>
      <w:r>
        <w:rPr>
          <w:sz w:val="24"/>
        </w:rPr>
        <w:tab/>
        <w:t>obtain</w:t>
      </w:r>
      <w:r>
        <w:rPr>
          <w:sz w:val="24"/>
        </w:rPr>
        <w:tab/>
        <w:t>effective,</w:t>
      </w:r>
      <w:r>
        <w:rPr>
          <w:sz w:val="24"/>
        </w:rPr>
        <w:tab/>
        <w:t>infectious</w:t>
      </w:r>
      <w:r>
        <w:rPr>
          <w:sz w:val="24"/>
        </w:rPr>
        <w:tab/>
      </w:r>
      <w:r>
        <w:rPr>
          <w:spacing w:val="-4"/>
          <w:sz w:val="24"/>
        </w:rPr>
        <w:t xml:space="preserve">disease </w:t>
      </w:r>
      <w:r>
        <w:rPr>
          <w:sz w:val="24"/>
        </w:rPr>
        <w:t>immunization unless</w:t>
      </w:r>
      <w:r>
        <w:rPr>
          <w:spacing w:val="-1"/>
          <w:sz w:val="24"/>
        </w:rPr>
        <w:t xml:space="preserve"> </w:t>
      </w:r>
      <w:r>
        <w:rPr>
          <w:sz w:val="24"/>
        </w:rPr>
        <w:t>they:</w:t>
      </w:r>
    </w:p>
    <w:p w14:paraId="1FE1E5B0" w14:textId="77777777" w:rsidR="00E9458D" w:rsidRDefault="005C6BD6">
      <w:pPr>
        <w:pStyle w:val="ListParagraph"/>
        <w:numPr>
          <w:ilvl w:val="2"/>
          <w:numId w:val="63"/>
        </w:numPr>
        <w:tabs>
          <w:tab w:val="left" w:pos="2880"/>
          <w:tab w:val="left" w:pos="2881"/>
        </w:tabs>
        <w:ind w:right="1701"/>
        <w:rPr>
          <w:sz w:val="24"/>
        </w:rPr>
      </w:pPr>
      <w:r>
        <w:rPr>
          <w:sz w:val="24"/>
        </w:rPr>
        <w:t>have medical contraindication, in which case, written confirmation from the employee’s Health Care Provider is required;</w:t>
      </w:r>
      <w:r>
        <w:rPr>
          <w:spacing w:val="-5"/>
          <w:sz w:val="24"/>
        </w:rPr>
        <w:t xml:space="preserve"> </w:t>
      </w:r>
      <w:r>
        <w:rPr>
          <w:sz w:val="24"/>
        </w:rPr>
        <w:t>and/or,</w:t>
      </w:r>
    </w:p>
    <w:p w14:paraId="383545EA" w14:textId="77777777" w:rsidR="00E9458D" w:rsidRDefault="005C6BD6">
      <w:pPr>
        <w:pStyle w:val="ListParagraph"/>
        <w:numPr>
          <w:ilvl w:val="2"/>
          <w:numId w:val="63"/>
        </w:numPr>
        <w:tabs>
          <w:tab w:val="left" w:pos="2881"/>
        </w:tabs>
        <w:ind w:hanging="361"/>
        <w:rPr>
          <w:sz w:val="24"/>
        </w:rPr>
      </w:pPr>
      <w:r>
        <w:rPr>
          <w:sz w:val="24"/>
        </w:rPr>
        <w:t>have religious objection;</w:t>
      </w:r>
      <w:r>
        <w:rPr>
          <w:spacing w:val="-1"/>
          <w:sz w:val="24"/>
        </w:rPr>
        <w:t xml:space="preserve"> </w:t>
      </w:r>
      <w:r>
        <w:rPr>
          <w:sz w:val="24"/>
        </w:rPr>
        <w:t>and/or,</w:t>
      </w:r>
    </w:p>
    <w:p w14:paraId="6EC7E597" w14:textId="77777777" w:rsidR="00E9458D" w:rsidRDefault="005C6BD6">
      <w:pPr>
        <w:pStyle w:val="ListParagraph"/>
        <w:numPr>
          <w:ilvl w:val="2"/>
          <w:numId w:val="63"/>
        </w:numPr>
        <w:tabs>
          <w:tab w:val="left" w:pos="2881"/>
        </w:tabs>
        <w:ind w:hanging="361"/>
        <w:rPr>
          <w:sz w:val="24"/>
        </w:rPr>
      </w:pPr>
      <w:r>
        <w:rPr>
          <w:sz w:val="24"/>
        </w:rPr>
        <w:t>sign and submit an informed declination</w:t>
      </w:r>
      <w:r>
        <w:rPr>
          <w:spacing w:val="-2"/>
          <w:sz w:val="24"/>
        </w:rPr>
        <w:t xml:space="preserve"> </w:t>
      </w:r>
      <w:r>
        <w:rPr>
          <w:sz w:val="24"/>
        </w:rPr>
        <w:t>form.</w:t>
      </w:r>
    </w:p>
    <w:p w14:paraId="05BFCBEB" w14:textId="77777777" w:rsidR="00E9458D" w:rsidRDefault="005C6BD6">
      <w:pPr>
        <w:pStyle w:val="ListParagraph"/>
        <w:numPr>
          <w:ilvl w:val="1"/>
          <w:numId w:val="63"/>
        </w:numPr>
        <w:tabs>
          <w:tab w:val="left" w:pos="2521"/>
        </w:tabs>
        <w:ind w:right="1697"/>
        <w:rPr>
          <w:sz w:val="24"/>
        </w:rPr>
      </w:pPr>
      <w:r>
        <w:rPr>
          <w:sz w:val="24"/>
        </w:rPr>
        <w:t>advise employees, who decline immunization, about the consequences of</w:t>
      </w:r>
      <w:r>
        <w:rPr>
          <w:spacing w:val="39"/>
          <w:sz w:val="24"/>
        </w:rPr>
        <w:t xml:space="preserve"> </w:t>
      </w:r>
      <w:r>
        <w:rPr>
          <w:sz w:val="24"/>
        </w:rPr>
        <w:t>not being immunized, which may</w:t>
      </w:r>
      <w:r>
        <w:rPr>
          <w:spacing w:val="-2"/>
          <w:sz w:val="24"/>
        </w:rPr>
        <w:t xml:space="preserve"> </w:t>
      </w:r>
      <w:r>
        <w:rPr>
          <w:sz w:val="24"/>
        </w:rPr>
        <w:t>include:</w:t>
      </w:r>
    </w:p>
    <w:p w14:paraId="29FEA5CD" w14:textId="77777777" w:rsidR="00E9458D" w:rsidRDefault="005C6BD6">
      <w:pPr>
        <w:pStyle w:val="ListParagraph"/>
        <w:numPr>
          <w:ilvl w:val="2"/>
          <w:numId w:val="63"/>
        </w:numPr>
        <w:tabs>
          <w:tab w:val="left" w:pos="2880"/>
          <w:tab w:val="left" w:pos="2881"/>
        </w:tabs>
        <w:ind w:hanging="361"/>
        <w:rPr>
          <w:sz w:val="24"/>
        </w:rPr>
      </w:pPr>
      <w:r>
        <w:rPr>
          <w:sz w:val="24"/>
        </w:rPr>
        <w:t>exclusion from work;</w:t>
      </w:r>
      <w:r>
        <w:rPr>
          <w:spacing w:val="-1"/>
          <w:sz w:val="24"/>
        </w:rPr>
        <w:t xml:space="preserve"> </w:t>
      </w:r>
      <w:r>
        <w:rPr>
          <w:sz w:val="24"/>
        </w:rPr>
        <w:t>or,</w:t>
      </w:r>
    </w:p>
    <w:p w14:paraId="292B827D" w14:textId="77777777" w:rsidR="00E9458D" w:rsidRDefault="005C6BD6">
      <w:pPr>
        <w:pStyle w:val="ListParagraph"/>
        <w:numPr>
          <w:ilvl w:val="2"/>
          <w:numId w:val="63"/>
        </w:numPr>
        <w:tabs>
          <w:tab w:val="left" w:pos="2881"/>
        </w:tabs>
        <w:ind w:right="1702"/>
        <w:rPr>
          <w:sz w:val="24"/>
        </w:rPr>
      </w:pPr>
      <w:r>
        <w:rPr>
          <w:sz w:val="24"/>
        </w:rPr>
        <w:t>the requirement to take medication, as determined necessary by local health authorities.</w:t>
      </w:r>
    </w:p>
    <w:p w14:paraId="0539C729" w14:textId="77777777" w:rsidR="00E9458D" w:rsidRDefault="005C6BD6">
      <w:pPr>
        <w:pStyle w:val="ListParagraph"/>
        <w:numPr>
          <w:ilvl w:val="1"/>
          <w:numId w:val="63"/>
        </w:numPr>
        <w:tabs>
          <w:tab w:val="left" w:pos="2521"/>
        </w:tabs>
        <w:spacing w:before="1"/>
        <w:ind w:hanging="361"/>
        <w:rPr>
          <w:sz w:val="24"/>
        </w:rPr>
      </w:pPr>
      <w:r>
        <w:rPr>
          <w:sz w:val="24"/>
        </w:rPr>
        <w:t>follow-up with employees to ensure</w:t>
      </w:r>
      <w:r>
        <w:rPr>
          <w:spacing w:val="-1"/>
          <w:sz w:val="24"/>
        </w:rPr>
        <w:t xml:space="preserve"> </w:t>
      </w:r>
      <w:r>
        <w:rPr>
          <w:sz w:val="24"/>
        </w:rPr>
        <w:t>they:</w:t>
      </w:r>
    </w:p>
    <w:p w14:paraId="149A29E4" w14:textId="77777777" w:rsidR="00E9458D" w:rsidRDefault="005C6BD6">
      <w:pPr>
        <w:pStyle w:val="ListParagraph"/>
        <w:numPr>
          <w:ilvl w:val="2"/>
          <w:numId w:val="63"/>
        </w:numPr>
        <w:tabs>
          <w:tab w:val="left" w:pos="2880"/>
          <w:tab w:val="left" w:pos="2881"/>
        </w:tabs>
        <w:ind w:hanging="361"/>
        <w:rPr>
          <w:sz w:val="24"/>
        </w:rPr>
      </w:pPr>
      <w:r>
        <w:rPr>
          <w:sz w:val="24"/>
        </w:rPr>
        <w:t>obtain the required annual immunizations;</w:t>
      </w:r>
      <w:r>
        <w:rPr>
          <w:spacing w:val="-4"/>
          <w:sz w:val="24"/>
        </w:rPr>
        <w:t xml:space="preserve"> </w:t>
      </w:r>
      <w:r>
        <w:rPr>
          <w:sz w:val="24"/>
        </w:rPr>
        <w:t>and,</w:t>
      </w:r>
    </w:p>
    <w:p w14:paraId="7945D9EE" w14:textId="77777777" w:rsidR="00E9458D" w:rsidRDefault="005C6BD6">
      <w:pPr>
        <w:pStyle w:val="ListParagraph"/>
        <w:numPr>
          <w:ilvl w:val="2"/>
          <w:numId w:val="63"/>
        </w:numPr>
        <w:tabs>
          <w:tab w:val="left" w:pos="2881"/>
        </w:tabs>
        <w:ind w:hanging="361"/>
        <w:rPr>
          <w:sz w:val="24"/>
        </w:rPr>
      </w:pPr>
      <w:r>
        <w:rPr>
          <w:sz w:val="24"/>
        </w:rPr>
        <w:t>keep their immunizations</w:t>
      </w:r>
      <w:r>
        <w:rPr>
          <w:spacing w:val="-1"/>
          <w:sz w:val="24"/>
        </w:rPr>
        <w:t xml:space="preserve"> </w:t>
      </w:r>
      <w:r>
        <w:rPr>
          <w:sz w:val="24"/>
        </w:rPr>
        <w:t>current.</w:t>
      </w:r>
    </w:p>
    <w:p w14:paraId="07C671F5" w14:textId="77777777" w:rsidR="00E9458D" w:rsidRDefault="005C6BD6">
      <w:pPr>
        <w:pStyle w:val="ListParagraph"/>
        <w:numPr>
          <w:ilvl w:val="1"/>
          <w:numId w:val="63"/>
        </w:numPr>
        <w:tabs>
          <w:tab w:val="left" w:pos="2520"/>
          <w:tab w:val="left" w:pos="2521"/>
        </w:tabs>
        <w:ind w:hanging="361"/>
        <w:rPr>
          <w:sz w:val="24"/>
        </w:rPr>
      </w:pPr>
      <w:r>
        <w:rPr>
          <w:sz w:val="24"/>
        </w:rPr>
        <w:t>ensure the required forms are completed and</w:t>
      </w:r>
      <w:r>
        <w:rPr>
          <w:spacing w:val="-1"/>
          <w:sz w:val="24"/>
        </w:rPr>
        <w:t xml:space="preserve"> </w:t>
      </w:r>
      <w:r>
        <w:rPr>
          <w:sz w:val="24"/>
        </w:rPr>
        <w:t>signed;</w:t>
      </w:r>
    </w:p>
    <w:p w14:paraId="630E6618" w14:textId="77777777" w:rsidR="00E9458D" w:rsidRDefault="005C6BD6">
      <w:pPr>
        <w:pStyle w:val="ListParagraph"/>
        <w:numPr>
          <w:ilvl w:val="1"/>
          <w:numId w:val="63"/>
        </w:numPr>
        <w:tabs>
          <w:tab w:val="left" w:pos="2521"/>
        </w:tabs>
        <w:ind w:right="1701"/>
        <w:rPr>
          <w:sz w:val="24"/>
        </w:rPr>
      </w:pPr>
      <w:r>
        <w:rPr>
          <w:sz w:val="24"/>
        </w:rPr>
        <w:t>ensure that current copies of employee immunization records are signed by their Health Care Provider and are kept in the employee’s personnel</w:t>
      </w:r>
      <w:r>
        <w:rPr>
          <w:spacing w:val="-9"/>
          <w:sz w:val="24"/>
        </w:rPr>
        <w:t xml:space="preserve"> </w:t>
      </w:r>
      <w:r>
        <w:rPr>
          <w:sz w:val="24"/>
        </w:rPr>
        <w:t>file.</w:t>
      </w:r>
    </w:p>
    <w:p w14:paraId="3A6F995C" w14:textId="77777777" w:rsidR="00E9458D" w:rsidRDefault="005C6BD6">
      <w:pPr>
        <w:pStyle w:val="ListParagraph"/>
        <w:numPr>
          <w:ilvl w:val="1"/>
          <w:numId w:val="63"/>
        </w:numPr>
        <w:tabs>
          <w:tab w:val="left" w:pos="2521"/>
        </w:tabs>
        <w:ind w:right="1701"/>
        <w:rPr>
          <w:rFonts w:ascii="Arial"/>
          <w:sz w:val="24"/>
        </w:rPr>
      </w:pPr>
      <w:r>
        <w:rPr>
          <w:sz w:val="24"/>
        </w:rPr>
        <w:t>work with Public Health officials to track and report community evidence of infectious</w:t>
      </w:r>
      <w:r>
        <w:rPr>
          <w:spacing w:val="-1"/>
          <w:sz w:val="24"/>
        </w:rPr>
        <w:t xml:space="preserve"> </w:t>
      </w:r>
      <w:r>
        <w:rPr>
          <w:sz w:val="24"/>
        </w:rPr>
        <w:t>diseases</w:t>
      </w:r>
      <w:r>
        <w:rPr>
          <w:rFonts w:ascii="Arial"/>
          <w:sz w:val="24"/>
        </w:rPr>
        <w:t>.</w:t>
      </w:r>
    </w:p>
    <w:p w14:paraId="665B34D0" w14:textId="77777777" w:rsidR="00E9458D" w:rsidRDefault="00E9458D">
      <w:pPr>
        <w:pStyle w:val="BodyText"/>
        <w:ind w:left="0" w:firstLine="0"/>
        <w:rPr>
          <w:rFonts w:ascii="Arial"/>
        </w:rPr>
      </w:pPr>
    </w:p>
    <w:p w14:paraId="5405F9F6" w14:textId="77777777" w:rsidR="00E9458D" w:rsidRDefault="005C6BD6">
      <w:pPr>
        <w:pStyle w:val="Heading2"/>
      </w:pPr>
      <w:r>
        <w:t>TUBERCULOSIS IMMUNIZATION PROCEDURES</w:t>
      </w:r>
    </w:p>
    <w:p w14:paraId="04532983" w14:textId="77777777" w:rsidR="00E9458D" w:rsidRDefault="005C6BD6">
      <w:pPr>
        <w:ind w:left="2160" w:right="1698" w:hanging="361"/>
        <w:jc w:val="both"/>
        <w:rPr>
          <w:sz w:val="24"/>
        </w:rPr>
      </w:pPr>
      <w:r>
        <w:rPr>
          <w:sz w:val="24"/>
        </w:rPr>
        <w:t xml:space="preserve">1. The requirements and procedures of the Agency’s </w:t>
      </w:r>
      <w:r>
        <w:rPr>
          <w:i/>
          <w:sz w:val="24"/>
        </w:rPr>
        <w:t xml:space="preserve">Tuberculosis Control Policy </w:t>
      </w:r>
      <w:r>
        <w:rPr>
          <w:sz w:val="24"/>
        </w:rPr>
        <w:t>shall  be followed.</w:t>
      </w:r>
    </w:p>
    <w:p w14:paraId="056C4396" w14:textId="77777777" w:rsidR="00E9458D" w:rsidRDefault="00E9458D">
      <w:pPr>
        <w:pStyle w:val="BodyText"/>
        <w:ind w:left="0" w:firstLine="0"/>
      </w:pPr>
    </w:p>
    <w:p w14:paraId="25697F6D" w14:textId="77777777" w:rsidR="00E9458D" w:rsidRDefault="005C6BD6">
      <w:pPr>
        <w:pStyle w:val="Heading2"/>
        <w:spacing w:line="275" w:lineRule="exact"/>
      </w:pPr>
      <w:r>
        <w:t>INFLUENZA IMMUNIZATIONS PROCEDURES</w:t>
      </w:r>
    </w:p>
    <w:p w14:paraId="5B4A3956" w14:textId="77777777" w:rsidR="00E9458D" w:rsidRDefault="005C6BD6">
      <w:pPr>
        <w:pStyle w:val="ListParagraph"/>
        <w:numPr>
          <w:ilvl w:val="0"/>
          <w:numId w:val="62"/>
        </w:numPr>
        <w:tabs>
          <w:tab w:val="left" w:pos="2161"/>
        </w:tabs>
        <w:ind w:right="1700"/>
        <w:jc w:val="both"/>
        <w:rPr>
          <w:sz w:val="24"/>
        </w:rPr>
      </w:pPr>
      <w:r>
        <w:rPr>
          <w:sz w:val="24"/>
        </w:rPr>
        <w:t>Employees shall be informed about the benefits of influenza immunization and be strongly encouraged to receive influenza immunization</w:t>
      </w:r>
      <w:r>
        <w:rPr>
          <w:spacing w:val="-4"/>
          <w:sz w:val="24"/>
        </w:rPr>
        <w:t xml:space="preserve"> </w:t>
      </w:r>
      <w:r>
        <w:rPr>
          <w:sz w:val="24"/>
        </w:rPr>
        <w:t>annually.</w:t>
      </w:r>
    </w:p>
    <w:p w14:paraId="49866FAF" w14:textId="77777777" w:rsidR="00E9458D" w:rsidRDefault="005C6BD6">
      <w:pPr>
        <w:pStyle w:val="ListParagraph"/>
        <w:numPr>
          <w:ilvl w:val="0"/>
          <w:numId w:val="62"/>
        </w:numPr>
        <w:tabs>
          <w:tab w:val="left" w:pos="2161"/>
        </w:tabs>
        <w:ind w:right="1698"/>
        <w:jc w:val="both"/>
        <w:rPr>
          <w:sz w:val="24"/>
        </w:rPr>
      </w:pPr>
      <w:r>
        <w:rPr>
          <w:sz w:val="24"/>
        </w:rPr>
        <w:t>Employees, who decline influenza immunization, shall read and sign the “</w:t>
      </w:r>
      <w:r>
        <w:rPr>
          <w:i/>
          <w:sz w:val="24"/>
        </w:rPr>
        <w:t xml:space="preserve">Declination of Influenza Vaccination” </w:t>
      </w:r>
      <w:r>
        <w:rPr>
          <w:sz w:val="24"/>
        </w:rPr>
        <w:t xml:space="preserve">form provided by the </w:t>
      </w:r>
      <w:r>
        <w:rPr>
          <w:i/>
          <w:sz w:val="24"/>
        </w:rPr>
        <w:t>Immunization Action Coalition</w:t>
      </w:r>
      <w:r>
        <w:rPr>
          <w:sz w:val="24"/>
        </w:rPr>
        <w:t>. A copy of the signed form shall be placed on the employee’s personnel</w:t>
      </w:r>
      <w:r>
        <w:rPr>
          <w:spacing w:val="-9"/>
          <w:sz w:val="24"/>
        </w:rPr>
        <w:t xml:space="preserve"> </w:t>
      </w:r>
      <w:r>
        <w:rPr>
          <w:sz w:val="24"/>
        </w:rPr>
        <w:t>file.</w:t>
      </w:r>
    </w:p>
    <w:p w14:paraId="45776570" w14:textId="77777777" w:rsidR="00E9458D" w:rsidRDefault="00E9458D">
      <w:pPr>
        <w:jc w:val="both"/>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D18A170" w14:textId="77777777">
        <w:trPr>
          <w:trHeight w:val="551"/>
        </w:trPr>
        <w:tc>
          <w:tcPr>
            <w:tcW w:w="5689" w:type="dxa"/>
          </w:tcPr>
          <w:p w14:paraId="107B63DD" w14:textId="77777777" w:rsidR="00E9458D" w:rsidRDefault="005C6BD6">
            <w:pPr>
              <w:pStyle w:val="TableParagraph"/>
              <w:spacing w:line="270" w:lineRule="atLeast"/>
              <w:ind w:right="786"/>
              <w:rPr>
                <w:b/>
                <w:sz w:val="24"/>
              </w:rPr>
            </w:pPr>
            <w:r>
              <w:rPr>
                <w:b/>
                <w:sz w:val="24"/>
              </w:rPr>
              <w:t>Right Accord Private Duty-Home Health Care Policies and Procedures</w:t>
            </w:r>
          </w:p>
        </w:tc>
        <w:tc>
          <w:tcPr>
            <w:tcW w:w="3168" w:type="dxa"/>
            <w:vMerge w:val="restart"/>
          </w:tcPr>
          <w:p w14:paraId="68B2D785" w14:textId="77777777" w:rsidR="00E9458D" w:rsidRDefault="00E9458D">
            <w:pPr>
              <w:pStyle w:val="TableParagraph"/>
              <w:ind w:left="0"/>
              <w:rPr>
                <w:sz w:val="24"/>
              </w:rPr>
            </w:pPr>
          </w:p>
          <w:p w14:paraId="3002F909" w14:textId="77777777" w:rsidR="00E9458D" w:rsidRDefault="005C6BD6">
            <w:pPr>
              <w:pStyle w:val="TableParagraph"/>
              <w:ind w:left="487"/>
              <w:rPr>
                <w:sz w:val="20"/>
              </w:rPr>
            </w:pPr>
            <w:r>
              <w:rPr>
                <w:noProof/>
                <w:sz w:val="20"/>
              </w:rPr>
              <w:drawing>
                <wp:inline distT="0" distB="0" distL="0" distR="0" wp14:anchorId="12EAB57B" wp14:editId="5140EB53">
                  <wp:extent cx="1390695" cy="966501"/>
                  <wp:effectExtent l="0" t="0" r="0" b="0"/>
                  <wp:docPr id="13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EF45B9B" w14:textId="77777777">
        <w:trPr>
          <w:trHeight w:val="1244"/>
        </w:trPr>
        <w:tc>
          <w:tcPr>
            <w:tcW w:w="5689" w:type="dxa"/>
          </w:tcPr>
          <w:p w14:paraId="34F6375B" w14:textId="77777777" w:rsidR="00E9458D" w:rsidRDefault="00E9458D">
            <w:pPr>
              <w:pStyle w:val="TableParagraph"/>
              <w:spacing w:before="1"/>
              <w:ind w:left="0"/>
              <w:rPr>
                <w:sz w:val="24"/>
              </w:rPr>
            </w:pPr>
          </w:p>
          <w:p w14:paraId="64B666AA" w14:textId="77777777" w:rsidR="00E9458D" w:rsidRDefault="005C6BD6">
            <w:pPr>
              <w:pStyle w:val="TableParagraph"/>
              <w:rPr>
                <w:b/>
                <w:sz w:val="24"/>
              </w:rPr>
            </w:pPr>
            <w:r>
              <w:rPr>
                <w:b/>
                <w:sz w:val="24"/>
              </w:rPr>
              <w:t>Section 5: Health and Safety</w:t>
            </w:r>
          </w:p>
        </w:tc>
        <w:tc>
          <w:tcPr>
            <w:tcW w:w="3168" w:type="dxa"/>
            <w:vMerge/>
            <w:tcBorders>
              <w:top w:val="nil"/>
            </w:tcBorders>
          </w:tcPr>
          <w:p w14:paraId="448D61F9" w14:textId="77777777" w:rsidR="00E9458D" w:rsidRDefault="00E9458D">
            <w:pPr>
              <w:rPr>
                <w:sz w:val="2"/>
                <w:szCs w:val="2"/>
              </w:rPr>
            </w:pPr>
          </w:p>
        </w:tc>
      </w:tr>
      <w:tr w:rsidR="00E9458D" w14:paraId="1D78ADD6" w14:textId="77777777">
        <w:trPr>
          <w:trHeight w:val="277"/>
        </w:trPr>
        <w:tc>
          <w:tcPr>
            <w:tcW w:w="5689" w:type="dxa"/>
            <w:vMerge w:val="restart"/>
          </w:tcPr>
          <w:p w14:paraId="7F6B3474" w14:textId="77777777" w:rsidR="00E9458D" w:rsidRDefault="00E9458D">
            <w:pPr>
              <w:pStyle w:val="TableParagraph"/>
              <w:spacing w:before="1"/>
              <w:ind w:left="0"/>
              <w:rPr>
                <w:sz w:val="24"/>
              </w:rPr>
            </w:pPr>
          </w:p>
          <w:p w14:paraId="4EC83CC0" w14:textId="77777777" w:rsidR="00E9458D" w:rsidRDefault="005C6BD6">
            <w:pPr>
              <w:pStyle w:val="TableParagraph"/>
              <w:rPr>
                <w:b/>
                <w:sz w:val="24"/>
              </w:rPr>
            </w:pPr>
            <w:r>
              <w:rPr>
                <w:b/>
                <w:sz w:val="24"/>
              </w:rPr>
              <w:t>Policy Title:</w:t>
            </w:r>
            <w:r>
              <w:rPr>
                <w:b/>
                <w:spacing w:val="59"/>
                <w:sz w:val="24"/>
              </w:rPr>
              <w:t xml:space="preserve"> </w:t>
            </w:r>
            <w:r>
              <w:rPr>
                <w:b/>
                <w:sz w:val="24"/>
              </w:rPr>
              <w:t>Immunizations</w:t>
            </w:r>
          </w:p>
        </w:tc>
        <w:tc>
          <w:tcPr>
            <w:tcW w:w="3168" w:type="dxa"/>
          </w:tcPr>
          <w:p w14:paraId="72CF8044" w14:textId="77777777" w:rsidR="00E9458D" w:rsidRDefault="005C6BD6">
            <w:pPr>
              <w:pStyle w:val="TableParagraph"/>
              <w:spacing w:before="1" w:line="256" w:lineRule="exact"/>
              <w:rPr>
                <w:b/>
                <w:sz w:val="24"/>
              </w:rPr>
            </w:pPr>
            <w:r>
              <w:rPr>
                <w:b/>
                <w:sz w:val="24"/>
              </w:rPr>
              <w:t>Policy Number: 5.170</w:t>
            </w:r>
          </w:p>
        </w:tc>
      </w:tr>
      <w:tr w:rsidR="00E9458D" w14:paraId="3849EB9A" w14:textId="77777777">
        <w:trPr>
          <w:trHeight w:val="275"/>
        </w:trPr>
        <w:tc>
          <w:tcPr>
            <w:tcW w:w="5689" w:type="dxa"/>
            <w:vMerge/>
            <w:tcBorders>
              <w:top w:val="nil"/>
            </w:tcBorders>
          </w:tcPr>
          <w:p w14:paraId="39B1AB68" w14:textId="77777777" w:rsidR="00E9458D" w:rsidRDefault="00E9458D">
            <w:pPr>
              <w:rPr>
                <w:sz w:val="2"/>
                <w:szCs w:val="2"/>
              </w:rPr>
            </w:pPr>
          </w:p>
        </w:tc>
        <w:tc>
          <w:tcPr>
            <w:tcW w:w="3168" w:type="dxa"/>
          </w:tcPr>
          <w:p w14:paraId="70098540" w14:textId="77777777" w:rsidR="00E9458D" w:rsidRDefault="005C6BD6">
            <w:pPr>
              <w:pStyle w:val="TableParagraph"/>
              <w:spacing w:line="255" w:lineRule="exact"/>
              <w:rPr>
                <w:b/>
                <w:sz w:val="24"/>
              </w:rPr>
            </w:pPr>
            <w:r>
              <w:rPr>
                <w:b/>
                <w:sz w:val="24"/>
              </w:rPr>
              <w:t>Effective Date:</w:t>
            </w:r>
          </w:p>
        </w:tc>
      </w:tr>
      <w:tr w:rsidR="00E9458D" w14:paraId="2DA0F846" w14:textId="77777777">
        <w:trPr>
          <w:trHeight w:val="275"/>
        </w:trPr>
        <w:tc>
          <w:tcPr>
            <w:tcW w:w="5689" w:type="dxa"/>
            <w:vMerge/>
            <w:tcBorders>
              <w:top w:val="nil"/>
            </w:tcBorders>
          </w:tcPr>
          <w:p w14:paraId="06E03676" w14:textId="77777777" w:rsidR="00E9458D" w:rsidRDefault="00E9458D">
            <w:pPr>
              <w:rPr>
                <w:sz w:val="2"/>
                <w:szCs w:val="2"/>
              </w:rPr>
            </w:pPr>
          </w:p>
        </w:tc>
        <w:tc>
          <w:tcPr>
            <w:tcW w:w="3168" w:type="dxa"/>
          </w:tcPr>
          <w:p w14:paraId="6295F33B" w14:textId="77777777" w:rsidR="00E9458D" w:rsidRDefault="005C6BD6">
            <w:pPr>
              <w:pStyle w:val="TableParagraph"/>
              <w:spacing w:line="255" w:lineRule="exact"/>
              <w:rPr>
                <w:b/>
                <w:sz w:val="24"/>
              </w:rPr>
            </w:pPr>
            <w:r>
              <w:rPr>
                <w:b/>
                <w:sz w:val="24"/>
              </w:rPr>
              <w:t>Revision Date:</w:t>
            </w:r>
          </w:p>
        </w:tc>
      </w:tr>
      <w:tr w:rsidR="00E9458D" w14:paraId="65FAC4F7" w14:textId="77777777">
        <w:trPr>
          <w:trHeight w:val="276"/>
        </w:trPr>
        <w:tc>
          <w:tcPr>
            <w:tcW w:w="5689" w:type="dxa"/>
            <w:vMerge/>
            <w:tcBorders>
              <w:top w:val="nil"/>
            </w:tcBorders>
          </w:tcPr>
          <w:p w14:paraId="1361671B" w14:textId="77777777" w:rsidR="00E9458D" w:rsidRDefault="00E9458D">
            <w:pPr>
              <w:rPr>
                <w:sz w:val="2"/>
                <w:szCs w:val="2"/>
              </w:rPr>
            </w:pPr>
          </w:p>
        </w:tc>
        <w:tc>
          <w:tcPr>
            <w:tcW w:w="3168" w:type="dxa"/>
          </w:tcPr>
          <w:p w14:paraId="1ABD29D6" w14:textId="77777777" w:rsidR="00E9458D" w:rsidRDefault="005C6BD6">
            <w:pPr>
              <w:pStyle w:val="TableParagraph"/>
              <w:spacing w:before="1" w:line="255" w:lineRule="exact"/>
              <w:rPr>
                <w:b/>
                <w:sz w:val="24"/>
              </w:rPr>
            </w:pPr>
            <w:r>
              <w:rPr>
                <w:b/>
                <w:sz w:val="24"/>
              </w:rPr>
              <w:t>Approved By:</w:t>
            </w:r>
          </w:p>
        </w:tc>
      </w:tr>
      <w:tr w:rsidR="00E9458D" w14:paraId="2EA22715" w14:textId="77777777">
        <w:trPr>
          <w:trHeight w:val="275"/>
        </w:trPr>
        <w:tc>
          <w:tcPr>
            <w:tcW w:w="5689" w:type="dxa"/>
            <w:vMerge/>
            <w:tcBorders>
              <w:top w:val="nil"/>
            </w:tcBorders>
          </w:tcPr>
          <w:p w14:paraId="606329D8" w14:textId="77777777" w:rsidR="00E9458D" w:rsidRDefault="00E9458D">
            <w:pPr>
              <w:rPr>
                <w:sz w:val="2"/>
                <w:szCs w:val="2"/>
              </w:rPr>
            </w:pPr>
          </w:p>
        </w:tc>
        <w:tc>
          <w:tcPr>
            <w:tcW w:w="3168" w:type="dxa"/>
          </w:tcPr>
          <w:p w14:paraId="574935CF" w14:textId="77777777" w:rsidR="00E9458D" w:rsidRDefault="005C6BD6">
            <w:pPr>
              <w:pStyle w:val="TableParagraph"/>
              <w:spacing w:line="255" w:lineRule="exact"/>
              <w:rPr>
                <w:b/>
                <w:sz w:val="24"/>
              </w:rPr>
            </w:pPr>
            <w:r>
              <w:rPr>
                <w:b/>
                <w:sz w:val="24"/>
              </w:rPr>
              <w:t>Page Number: Page 4 of 5</w:t>
            </w:r>
          </w:p>
        </w:tc>
      </w:tr>
    </w:tbl>
    <w:p w14:paraId="1DC22527" w14:textId="77777777" w:rsidR="00E9458D" w:rsidRDefault="00E9458D">
      <w:pPr>
        <w:pStyle w:val="BodyText"/>
        <w:ind w:left="0" w:firstLine="0"/>
        <w:rPr>
          <w:sz w:val="20"/>
        </w:rPr>
      </w:pPr>
    </w:p>
    <w:p w14:paraId="3C17F873" w14:textId="77777777" w:rsidR="00E9458D" w:rsidRDefault="00E9458D">
      <w:pPr>
        <w:pStyle w:val="BodyText"/>
        <w:spacing w:before="2"/>
        <w:ind w:left="0" w:firstLine="0"/>
        <w:rPr>
          <w:sz w:val="20"/>
        </w:rPr>
      </w:pPr>
    </w:p>
    <w:p w14:paraId="7EA31EDA" w14:textId="77777777" w:rsidR="00E9458D" w:rsidRDefault="005C6BD6">
      <w:pPr>
        <w:pStyle w:val="Heading2"/>
        <w:spacing w:before="90"/>
      </w:pPr>
      <w:r>
        <w:t>HEPATITIS B IMMUNIZATION PROCEDURES</w:t>
      </w:r>
    </w:p>
    <w:p w14:paraId="52E3918C" w14:textId="77777777" w:rsidR="00E9458D" w:rsidRDefault="005C6BD6">
      <w:pPr>
        <w:pStyle w:val="ListParagraph"/>
        <w:numPr>
          <w:ilvl w:val="0"/>
          <w:numId w:val="61"/>
        </w:numPr>
        <w:tabs>
          <w:tab w:val="left" w:pos="2161"/>
        </w:tabs>
        <w:rPr>
          <w:sz w:val="24"/>
        </w:rPr>
      </w:pPr>
      <w:r>
        <w:rPr>
          <w:sz w:val="24"/>
        </w:rPr>
        <w:t>Supervisor shall oversee the Hepatitis B Vaccination</w:t>
      </w:r>
      <w:r>
        <w:rPr>
          <w:spacing w:val="-5"/>
          <w:sz w:val="24"/>
        </w:rPr>
        <w:t xml:space="preserve"> </w:t>
      </w:r>
      <w:r>
        <w:rPr>
          <w:sz w:val="24"/>
        </w:rPr>
        <w:t>guidelines:</w:t>
      </w:r>
    </w:p>
    <w:p w14:paraId="7F53878A" w14:textId="77777777" w:rsidR="00E9458D" w:rsidRDefault="005C6BD6">
      <w:pPr>
        <w:pStyle w:val="ListParagraph"/>
        <w:numPr>
          <w:ilvl w:val="1"/>
          <w:numId w:val="61"/>
        </w:numPr>
        <w:tabs>
          <w:tab w:val="left" w:pos="2521"/>
        </w:tabs>
        <w:ind w:hanging="361"/>
        <w:rPr>
          <w:sz w:val="24"/>
        </w:rPr>
      </w:pPr>
      <w:r>
        <w:rPr>
          <w:sz w:val="24"/>
        </w:rPr>
        <w:t>The HBV vaccine and vaccination series shall be made available to all</w:t>
      </w:r>
      <w:r>
        <w:rPr>
          <w:spacing w:val="-5"/>
          <w:sz w:val="24"/>
        </w:rPr>
        <w:t xml:space="preserve"> </w:t>
      </w:r>
      <w:r>
        <w:rPr>
          <w:sz w:val="24"/>
        </w:rPr>
        <w:t>employees:</w:t>
      </w:r>
    </w:p>
    <w:p w14:paraId="4283B79D" w14:textId="77777777" w:rsidR="00E9458D" w:rsidRDefault="005C6BD6">
      <w:pPr>
        <w:pStyle w:val="ListParagraph"/>
        <w:numPr>
          <w:ilvl w:val="2"/>
          <w:numId w:val="61"/>
        </w:numPr>
        <w:tabs>
          <w:tab w:val="left" w:pos="2880"/>
          <w:tab w:val="left" w:pos="2881"/>
        </w:tabs>
        <w:ind w:hanging="361"/>
        <w:rPr>
          <w:sz w:val="24"/>
        </w:rPr>
      </w:pPr>
      <w:r>
        <w:rPr>
          <w:sz w:val="24"/>
        </w:rPr>
        <w:t>who have occupational</w:t>
      </w:r>
      <w:r>
        <w:rPr>
          <w:spacing w:val="-1"/>
          <w:sz w:val="24"/>
        </w:rPr>
        <w:t xml:space="preserve"> </w:t>
      </w:r>
      <w:r>
        <w:rPr>
          <w:sz w:val="24"/>
        </w:rPr>
        <w:t>exposure;</w:t>
      </w:r>
    </w:p>
    <w:p w14:paraId="5227CCE3" w14:textId="77777777" w:rsidR="00E9458D" w:rsidRDefault="005C6BD6">
      <w:pPr>
        <w:pStyle w:val="ListParagraph"/>
        <w:numPr>
          <w:ilvl w:val="2"/>
          <w:numId w:val="61"/>
        </w:numPr>
        <w:tabs>
          <w:tab w:val="left" w:pos="2881"/>
        </w:tabs>
        <w:ind w:hanging="361"/>
        <w:rPr>
          <w:sz w:val="24"/>
        </w:rPr>
      </w:pPr>
      <w:r>
        <w:rPr>
          <w:sz w:val="24"/>
        </w:rPr>
        <w:t>at no cost;</w:t>
      </w:r>
      <w:r>
        <w:rPr>
          <w:spacing w:val="-1"/>
          <w:sz w:val="24"/>
        </w:rPr>
        <w:t xml:space="preserve"> </w:t>
      </w:r>
      <w:r>
        <w:rPr>
          <w:sz w:val="24"/>
        </w:rPr>
        <w:t>and,</w:t>
      </w:r>
    </w:p>
    <w:p w14:paraId="5BEC0BE9" w14:textId="77777777" w:rsidR="00E9458D" w:rsidRDefault="005C6BD6">
      <w:pPr>
        <w:pStyle w:val="ListParagraph"/>
        <w:numPr>
          <w:ilvl w:val="2"/>
          <w:numId w:val="61"/>
        </w:numPr>
        <w:tabs>
          <w:tab w:val="left" w:pos="2881"/>
        </w:tabs>
        <w:ind w:hanging="361"/>
        <w:rPr>
          <w:sz w:val="24"/>
        </w:rPr>
      </w:pPr>
      <w:r>
        <w:rPr>
          <w:sz w:val="24"/>
        </w:rPr>
        <w:t>at a reasonable time and</w:t>
      </w:r>
      <w:r>
        <w:rPr>
          <w:spacing w:val="-2"/>
          <w:sz w:val="24"/>
        </w:rPr>
        <w:t xml:space="preserve"> </w:t>
      </w:r>
      <w:r>
        <w:rPr>
          <w:sz w:val="24"/>
        </w:rPr>
        <w:t>place.</w:t>
      </w:r>
    </w:p>
    <w:p w14:paraId="0991D59F" w14:textId="77777777" w:rsidR="00E9458D" w:rsidRDefault="005C6BD6">
      <w:pPr>
        <w:pStyle w:val="ListParagraph"/>
        <w:numPr>
          <w:ilvl w:val="1"/>
          <w:numId w:val="61"/>
        </w:numPr>
        <w:tabs>
          <w:tab w:val="left" w:pos="2521"/>
        </w:tabs>
        <w:ind w:right="1699"/>
        <w:jc w:val="both"/>
        <w:rPr>
          <w:sz w:val="24"/>
        </w:rPr>
      </w:pPr>
      <w:r>
        <w:rPr>
          <w:sz w:val="24"/>
        </w:rPr>
        <w:t>Vaccinations shall be performed by, or under the supervision of a licensed Physician/Health Care</w:t>
      </w:r>
      <w:r>
        <w:rPr>
          <w:spacing w:val="-1"/>
          <w:sz w:val="24"/>
        </w:rPr>
        <w:t xml:space="preserve"> </w:t>
      </w:r>
      <w:r>
        <w:rPr>
          <w:sz w:val="24"/>
        </w:rPr>
        <w:t>Professional.</w:t>
      </w:r>
    </w:p>
    <w:p w14:paraId="3ABCDE6C" w14:textId="77777777" w:rsidR="00E9458D" w:rsidRDefault="005C6BD6">
      <w:pPr>
        <w:pStyle w:val="ListParagraph"/>
        <w:numPr>
          <w:ilvl w:val="1"/>
          <w:numId w:val="61"/>
        </w:numPr>
        <w:tabs>
          <w:tab w:val="left" w:pos="2521"/>
        </w:tabs>
        <w:ind w:right="1700"/>
        <w:jc w:val="both"/>
        <w:rPr>
          <w:sz w:val="24"/>
        </w:rPr>
      </w:pPr>
      <w:r>
        <w:rPr>
          <w:sz w:val="24"/>
        </w:rPr>
        <w:t>HBV vaccine shall be made available to all employees after they receive training about the vaccine and within 10 working days of initial assignment unless the employee:</w:t>
      </w:r>
    </w:p>
    <w:p w14:paraId="7AADAEC5" w14:textId="77777777" w:rsidR="00E9458D" w:rsidRDefault="005C6BD6">
      <w:pPr>
        <w:pStyle w:val="ListParagraph"/>
        <w:numPr>
          <w:ilvl w:val="2"/>
          <w:numId w:val="61"/>
        </w:numPr>
        <w:tabs>
          <w:tab w:val="left" w:pos="2881"/>
        </w:tabs>
        <w:ind w:hanging="361"/>
        <w:jc w:val="both"/>
        <w:rPr>
          <w:sz w:val="24"/>
        </w:rPr>
      </w:pPr>
      <w:r>
        <w:rPr>
          <w:sz w:val="24"/>
        </w:rPr>
        <w:t>has immunity</w:t>
      </w:r>
      <w:r>
        <w:rPr>
          <w:spacing w:val="-1"/>
          <w:sz w:val="24"/>
        </w:rPr>
        <w:t xml:space="preserve"> </w:t>
      </w:r>
      <w:r>
        <w:rPr>
          <w:sz w:val="24"/>
        </w:rPr>
        <w:t>or,</w:t>
      </w:r>
    </w:p>
    <w:p w14:paraId="7416BE17" w14:textId="77777777" w:rsidR="00E9458D" w:rsidRDefault="005C6BD6">
      <w:pPr>
        <w:pStyle w:val="ListParagraph"/>
        <w:numPr>
          <w:ilvl w:val="2"/>
          <w:numId w:val="61"/>
        </w:numPr>
        <w:tabs>
          <w:tab w:val="left" w:pos="2881"/>
        </w:tabs>
        <w:ind w:hanging="361"/>
        <w:jc w:val="both"/>
        <w:rPr>
          <w:sz w:val="24"/>
        </w:rPr>
      </w:pPr>
      <w:r>
        <w:rPr>
          <w:sz w:val="24"/>
        </w:rPr>
        <w:t>has medical</w:t>
      </w:r>
      <w:r>
        <w:rPr>
          <w:spacing w:val="-2"/>
          <w:sz w:val="24"/>
        </w:rPr>
        <w:t xml:space="preserve"> </w:t>
      </w:r>
      <w:r>
        <w:rPr>
          <w:sz w:val="24"/>
        </w:rPr>
        <w:t>contraindications.</w:t>
      </w:r>
    </w:p>
    <w:p w14:paraId="27876261" w14:textId="77777777" w:rsidR="00E9458D" w:rsidRDefault="005C6BD6">
      <w:pPr>
        <w:pStyle w:val="ListParagraph"/>
        <w:numPr>
          <w:ilvl w:val="1"/>
          <w:numId w:val="61"/>
        </w:numPr>
        <w:tabs>
          <w:tab w:val="left" w:pos="2521"/>
        </w:tabs>
        <w:ind w:right="1702"/>
        <w:rPr>
          <w:sz w:val="24"/>
        </w:rPr>
      </w:pPr>
      <w:r>
        <w:rPr>
          <w:sz w:val="24"/>
        </w:rPr>
        <w:t>Employees shall not be required to undergo a prescreening test to receive the vaccine.</w:t>
      </w:r>
    </w:p>
    <w:p w14:paraId="0FD5FDFB" w14:textId="77777777" w:rsidR="00E9458D" w:rsidRDefault="005C6BD6">
      <w:pPr>
        <w:pStyle w:val="ListParagraph"/>
        <w:numPr>
          <w:ilvl w:val="1"/>
          <w:numId w:val="61"/>
        </w:numPr>
        <w:tabs>
          <w:tab w:val="left" w:pos="2521"/>
        </w:tabs>
        <w:spacing w:before="1"/>
        <w:ind w:right="1698"/>
        <w:rPr>
          <w:sz w:val="24"/>
        </w:rPr>
      </w:pPr>
      <w:r>
        <w:rPr>
          <w:sz w:val="24"/>
        </w:rPr>
        <w:t>Employees shall complete the “</w:t>
      </w:r>
      <w:r>
        <w:rPr>
          <w:i/>
          <w:sz w:val="24"/>
        </w:rPr>
        <w:t xml:space="preserve">Request or Decline Hepatitis B Vaccine” </w:t>
      </w:r>
      <w:r>
        <w:rPr>
          <w:sz w:val="24"/>
        </w:rPr>
        <w:t>form. A copy of the signed form shall be placed on the employee’s personnel</w:t>
      </w:r>
      <w:r>
        <w:rPr>
          <w:spacing w:val="-10"/>
          <w:sz w:val="24"/>
        </w:rPr>
        <w:t xml:space="preserve"> </w:t>
      </w:r>
      <w:r>
        <w:rPr>
          <w:sz w:val="24"/>
        </w:rPr>
        <w:t>file.</w:t>
      </w:r>
    </w:p>
    <w:p w14:paraId="1F7D3863" w14:textId="77777777" w:rsidR="00E9458D" w:rsidRDefault="005C6BD6">
      <w:pPr>
        <w:pStyle w:val="ListParagraph"/>
        <w:numPr>
          <w:ilvl w:val="1"/>
          <w:numId w:val="61"/>
        </w:numPr>
        <w:tabs>
          <w:tab w:val="left" w:pos="2520"/>
          <w:tab w:val="left" w:pos="2521"/>
        </w:tabs>
        <w:ind w:right="1701"/>
        <w:rPr>
          <w:sz w:val="24"/>
        </w:rPr>
      </w:pPr>
      <w:r>
        <w:rPr>
          <w:sz w:val="24"/>
        </w:rPr>
        <w:t>Employees, who decline Hepatitis B vaccines, shall be permitted to receive them at a later date, should they change their</w:t>
      </w:r>
      <w:r>
        <w:rPr>
          <w:spacing w:val="-1"/>
          <w:sz w:val="24"/>
        </w:rPr>
        <w:t xml:space="preserve"> </w:t>
      </w:r>
      <w:r>
        <w:rPr>
          <w:sz w:val="24"/>
        </w:rPr>
        <w:t>minds.</w:t>
      </w:r>
    </w:p>
    <w:p w14:paraId="21E8FC44" w14:textId="77777777" w:rsidR="00E9458D" w:rsidRDefault="005C6BD6">
      <w:pPr>
        <w:pStyle w:val="ListParagraph"/>
        <w:numPr>
          <w:ilvl w:val="1"/>
          <w:numId w:val="61"/>
        </w:numPr>
        <w:tabs>
          <w:tab w:val="left" w:pos="2521"/>
        </w:tabs>
        <w:ind w:right="1702"/>
        <w:rPr>
          <w:sz w:val="24"/>
        </w:rPr>
      </w:pPr>
      <w:r>
        <w:rPr>
          <w:sz w:val="24"/>
        </w:rPr>
        <w:t>Employees shall be offered Hepatitis B booster doses, if and when United States Public Health Service (USPHS) recommends</w:t>
      </w:r>
      <w:r>
        <w:rPr>
          <w:spacing w:val="-3"/>
          <w:sz w:val="24"/>
        </w:rPr>
        <w:t xml:space="preserve"> </w:t>
      </w:r>
      <w:r>
        <w:rPr>
          <w:sz w:val="24"/>
        </w:rPr>
        <w:t>them.</w:t>
      </w:r>
    </w:p>
    <w:p w14:paraId="02228F6E" w14:textId="77777777" w:rsidR="00E9458D" w:rsidRDefault="00E9458D">
      <w:pPr>
        <w:pStyle w:val="BodyText"/>
        <w:ind w:left="0" w:firstLine="0"/>
      </w:pPr>
    </w:p>
    <w:p w14:paraId="02E51075" w14:textId="77777777" w:rsidR="00E9458D" w:rsidRDefault="005C6BD6">
      <w:pPr>
        <w:pStyle w:val="Heading2"/>
      </w:pPr>
      <w:r>
        <w:t>GUIDELINES</w:t>
      </w:r>
    </w:p>
    <w:p w14:paraId="28B51367" w14:textId="77777777" w:rsidR="00E9458D" w:rsidRDefault="005C6BD6">
      <w:pPr>
        <w:pStyle w:val="ListParagraph"/>
        <w:numPr>
          <w:ilvl w:val="0"/>
          <w:numId w:val="60"/>
        </w:numPr>
        <w:tabs>
          <w:tab w:val="left" w:pos="2161"/>
        </w:tabs>
        <w:ind w:right="1696"/>
        <w:rPr>
          <w:sz w:val="24"/>
        </w:rPr>
      </w:pPr>
      <w:r>
        <w:rPr>
          <w:sz w:val="24"/>
        </w:rPr>
        <w:t>Individuals working as home care workers shall be considered at risk for contracting and transmitting infectious</w:t>
      </w:r>
      <w:r>
        <w:rPr>
          <w:spacing w:val="-1"/>
          <w:sz w:val="24"/>
        </w:rPr>
        <w:t xml:space="preserve"> </w:t>
      </w:r>
      <w:r>
        <w:rPr>
          <w:sz w:val="24"/>
        </w:rPr>
        <w:t>diseases.</w:t>
      </w:r>
    </w:p>
    <w:p w14:paraId="45B6180D" w14:textId="77777777" w:rsidR="00E9458D" w:rsidRDefault="005C6BD6">
      <w:pPr>
        <w:pStyle w:val="ListParagraph"/>
        <w:numPr>
          <w:ilvl w:val="0"/>
          <w:numId w:val="60"/>
        </w:numPr>
        <w:tabs>
          <w:tab w:val="left" w:pos="2161"/>
        </w:tabs>
        <w:ind w:right="1701"/>
        <w:rPr>
          <w:sz w:val="24"/>
        </w:rPr>
      </w:pPr>
      <w:r>
        <w:rPr>
          <w:sz w:val="24"/>
        </w:rPr>
        <w:t>In accordance with the Center for Disease Control and Prevention (CDC) guidelines, the following infectious diseases shall be considered essential for</w:t>
      </w:r>
      <w:r>
        <w:rPr>
          <w:spacing w:val="-7"/>
          <w:sz w:val="24"/>
        </w:rPr>
        <w:t xml:space="preserve"> </w:t>
      </w:r>
      <w:r>
        <w:rPr>
          <w:sz w:val="24"/>
        </w:rPr>
        <w:t>immunization:</w:t>
      </w:r>
    </w:p>
    <w:p w14:paraId="75C58169" w14:textId="77777777" w:rsidR="00E9458D" w:rsidRDefault="00E9458D">
      <w:pPr>
        <w:rPr>
          <w:sz w:val="24"/>
        </w:rPr>
        <w:sectPr w:rsidR="00E9458D">
          <w:pgSz w:w="12240" w:h="15840"/>
          <w:pgMar w:top="720" w:right="100" w:bottom="132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35029F6B" w14:textId="77777777" w:rsidR="00E9458D" w:rsidRDefault="005C6BD6">
      <w:pPr>
        <w:pStyle w:val="ListParagraph"/>
        <w:numPr>
          <w:ilvl w:val="1"/>
          <w:numId w:val="60"/>
        </w:numPr>
        <w:tabs>
          <w:tab w:val="left" w:pos="2520"/>
          <w:tab w:val="left" w:pos="2521"/>
        </w:tabs>
        <w:spacing w:line="293" w:lineRule="exact"/>
        <w:ind w:hanging="361"/>
        <w:rPr>
          <w:sz w:val="24"/>
        </w:rPr>
      </w:pPr>
      <w:r>
        <w:rPr>
          <w:sz w:val="24"/>
        </w:rPr>
        <w:t>Tuberculosis</w:t>
      </w:r>
    </w:p>
    <w:p w14:paraId="40AA9287" w14:textId="77777777" w:rsidR="00E9458D" w:rsidRDefault="005C6BD6">
      <w:pPr>
        <w:pStyle w:val="ListParagraph"/>
        <w:numPr>
          <w:ilvl w:val="1"/>
          <w:numId w:val="60"/>
        </w:numPr>
        <w:tabs>
          <w:tab w:val="left" w:pos="2520"/>
          <w:tab w:val="left" w:pos="2521"/>
        </w:tabs>
        <w:spacing w:line="293" w:lineRule="exact"/>
        <w:ind w:hanging="361"/>
        <w:rPr>
          <w:sz w:val="24"/>
        </w:rPr>
      </w:pPr>
      <w:r>
        <w:rPr>
          <w:sz w:val="24"/>
        </w:rPr>
        <w:t>Hepatitis B</w:t>
      </w:r>
    </w:p>
    <w:p w14:paraId="6AC429E5" w14:textId="77777777" w:rsidR="00E9458D" w:rsidRDefault="005C6BD6">
      <w:pPr>
        <w:pStyle w:val="ListParagraph"/>
        <w:numPr>
          <w:ilvl w:val="1"/>
          <w:numId w:val="60"/>
        </w:numPr>
        <w:tabs>
          <w:tab w:val="left" w:pos="2520"/>
          <w:tab w:val="left" w:pos="2521"/>
        </w:tabs>
        <w:spacing w:line="293" w:lineRule="exact"/>
        <w:ind w:hanging="361"/>
        <w:rPr>
          <w:sz w:val="24"/>
        </w:rPr>
      </w:pPr>
      <w:r>
        <w:rPr>
          <w:sz w:val="24"/>
        </w:rPr>
        <w:t>Influenza</w:t>
      </w:r>
    </w:p>
    <w:p w14:paraId="028822C4" w14:textId="77777777" w:rsidR="00E9458D" w:rsidRDefault="005C6BD6">
      <w:pPr>
        <w:pStyle w:val="ListParagraph"/>
        <w:numPr>
          <w:ilvl w:val="1"/>
          <w:numId w:val="60"/>
        </w:numPr>
        <w:tabs>
          <w:tab w:val="left" w:pos="2520"/>
          <w:tab w:val="left" w:pos="2521"/>
        </w:tabs>
        <w:spacing w:line="293" w:lineRule="exact"/>
        <w:ind w:hanging="361"/>
        <w:rPr>
          <w:sz w:val="24"/>
        </w:rPr>
      </w:pPr>
      <w:r>
        <w:rPr>
          <w:sz w:val="24"/>
        </w:rPr>
        <w:t>Rubella</w:t>
      </w:r>
      <w:r>
        <w:rPr>
          <w:spacing w:val="-1"/>
          <w:sz w:val="24"/>
        </w:rPr>
        <w:t xml:space="preserve"> </w:t>
      </w:r>
      <w:r>
        <w:rPr>
          <w:sz w:val="24"/>
        </w:rPr>
        <w:t>(Measles),</w:t>
      </w:r>
    </w:p>
    <w:p w14:paraId="3BAA7452" w14:textId="77777777" w:rsidR="00E9458D" w:rsidRDefault="005C6BD6">
      <w:pPr>
        <w:pStyle w:val="ListParagraph"/>
        <w:numPr>
          <w:ilvl w:val="1"/>
          <w:numId w:val="60"/>
        </w:numPr>
        <w:tabs>
          <w:tab w:val="left" w:pos="2520"/>
          <w:tab w:val="left" w:pos="2521"/>
        </w:tabs>
        <w:spacing w:line="293" w:lineRule="exact"/>
        <w:ind w:hanging="361"/>
        <w:rPr>
          <w:sz w:val="24"/>
        </w:rPr>
      </w:pPr>
      <w:r>
        <w:rPr>
          <w:sz w:val="24"/>
        </w:rPr>
        <w:t>Chickenpox</w:t>
      </w:r>
      <w:r>
        <w:rPr>
          <w:spacing w:val="11"/>
          <w:sz w:val="24"/>
        </w:rPr>
        <w:t xml:space="preserve"> </w:t>
      </w:r>
      <w:r>
        <w:rPr>
          <w:spacing w:val="-3"/>
          <w:sz w:val="24"/>
        </w:rPr>
        <w:t>(Varicella),</w:t>
      </w:r>
    </w:p>
    <w:p w14:paraId="153D53B2" w14:textId="77777777" w:rsidR="00E9458D" w:rsidRDefault="005C6BD6">
      <w:pPr>
        <w:pStyle w:val="ListParagraph"/>
        <w:numPr>
          <w:ilvl w:val="1"/>
          <w:numId w:val="60"/>
        </w:numPr>
        <w:tabs>
          <w:tab w:val="left" w:pos="2520"/>
          <w:tab w:val="left" w:pos="2521"/>
        </w:tabs>
        <w:spacing w:line="293" w:lineRule="exact"/>
        <w:ind w:hanging="361"/>
        <w:rPr>
          <w:sz w:val="24"/>
        </w:rPr>
      </w:pPr>
      <w:r>
        <w:rPr>
          <w:sz w:val="24"/>
        </w:rPr>
        <w:t>Mumps,</w:t>
      </w:r>
    </w:p>
    <w:p w14:paraId="6CC09F57" w14:textId="77777777" w:rsidR="00E9458D" w:rsidRDefault="005C6BD6">
      <w:pPr>
        <w:pStyle w:val="ListParagraph"/>
        <w:numPr>
          <w:ilvl w:val="1"/>
          <w:numId w:val="60"/>
        </w:numPr>
        <w:tabs>
          <w:tab w:val="left" w:pos="2520"/>
          <w:tab w:val="left" w:pos="2521"/>
        </w:tabs>
        <w:spacing w:line="293" w:lineRule="exact"/>
        <w:ind w:hanging="361"/>
        <w:rPr>
          <w:sz w:val="24"/>
        </w:rPr>
      </w:pPr>
      <w:r>
        <w:rPr>
          <w:sz w:val="24"/>
        </w:rPr>
        <w:t>Tetanus,</w:t>
      </w:r>
    </w:p>
    <w:p w14:paraId="34ADB7FB" w14:textId="77777777" w:rsidR="00E9458D" w:rsidRDefault="005C6BD6">
      <w:pPr>
        <w:pStyle w:val="ListParagraph"/>
        <w:numPr>
          <w:ilvl w:val="1"/>
          <w:numId w:val="60"/>
        </w:numPr>
        <w:tabs>
          <w:tab w:val="left" w:pos="2520"/>
          <w:tab w:val="left" w:pos="2521"/>
        </w:tabs>
        <w:spacing w:line="293" w:lineRule="exact"/>
        <w:ind w:hanging="361"/>
        <w:rPr>
          <w:sz w:val="24"/>
        </w:rPr>
      </w:pPr>
      <w:r>
        <w:rPr>
          <w:sz w:val="24"/>
        </w:rPr>
        <w:t>Diphtheria,</w:t>
      </w:r>
    </w:p>
    <w:p w14:paraId="0777D6E7" w14:textId="77777777" w:rsidR="00E9458D" w:rsidRDefault="005C6BD6">
      <w:pPr>
        <w:pStyle w:val="ListParagraph"/>
        <w:numPr>
          <w:ilvl w:val="0"/>
          <w:numId w:val="59"/>
        </w:numPr>
        <w:tabs>
          <w:tab w:val="left" w:pos="2321"/>
          <w:tab w:val="left" w:pos="2322"/>
        </w:tabs>
        <w:spacing w:line="293" w:lineRule="exact"/>
        <w:ind w:hanging="361"/>
        <w:rPr>
          <w:sz w:val="24"/>
        </w:rPr>
      </w:pPr>
      <w:r>
        <w:rPr>
          <w:sz w:val="24"/>
        </w:rPr>
        <w:br w:type="column"/>
        <w:t>Pertussis (Whooping</w:t>
      </w:r>
      <w:r>
        <w:rPr>
          <w:spacing w:val="-1"/>
          <w:sz w:val="24"/>
        </w:rPr>
        <w:t xml:space="preserve"> </w:t>
      </w:r>
      <w:r>
        <w:rPr>
          <w:sz w:val="24"/>
        </w:rPr>
        <w:t>Cough)</w:t>
      </w:r>
    </w:p>
    <w:p w14:paraId="1B7C10AC" w14:textId="77777777" w:rsidR="00E9458D" w:rsidRDefault="005C6BD6">
      <w:pPr>
        <w:pStyle w:val="ListParagraph"/>
        <w:numPr>
          <w:ilvl w:val="0"/>
          <w:numId w:val="59"/>
        </w:numPr>
        <w:tabs>
          <w:tab w:val="left" w:pos="2321"/>
          <w:tab w:val="left" w:pos="2322"/>
        </w:tabs>
        <w:spacing w:line="293" w:lineRule="exact"/>
        <w:ind w:hanging="361"/>
        <w:rPr>
          <w:sz w:val="24"/>
        </w:rPr>
      </w:pPr>
      <w:r>
        <w:rPr>
          <w:sz w:val="24"/>
        </w:rPr>
        <w:t>Meningitis</w:t>
      </w:r>
    </w:p>
    <w:p w14:paraId="0198452B" w14:textId="77777777" w:rsidR="00E9458D" w:rsidRDefault="00E9458D">
      <w:pPr>
        <w:spacing w:line="293" w:lineRule="exact"/>
        <w:rPr>
          <w:sz w:val="24"/>
        </w:rPr>
        <w:sectPr w:rsidR="00E9458D">
          <w:type w:val="continuous"/>
          <w:pgSz w:w="12240" w:h="15840"/>
          <w:pgMar w:top="1500" w:right="100" w:bottom="280" w:left="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840" w:space="40"/>
            <w:col w:w="7260"/>
          </w:cols>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6AC9F34" w14:textId="77777777">
        <w:trPr>
          <w:trHeight w:val="552"/>
        </w:trPr>
        <w:tc>
          <w:tcPr>
            <w:tcW w:w="5689" w:type="dxa"/>
          </w:tcPr>
          <w:p w14:paraId="49A23C51"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FF0C405" w14:textId="77777777" w:rsidR="00E9458D" w:rsidRDefault="00E9458D">
            <w:pPr>
              <w:pStyle w:val="TableParagraph"/>
              <w:ind w:left="0"/>
            </w:pPr>
          </w:p>
          <w:p w14:paraId="029CDBE5" w14:textId="77777777" w:rsidR="00E9458D" w:rsidRDefault="005C6BD6">
            <w:pPr>
              <w:pStyle w:val="TableParagraph"/>
              <w:ind w:left="487"/>
              <w:rPr>
                <w:sz w:val="20"/>
              </w:rPr>
            </w:pPr>
            <w:r>
              <w:rPr>
                <w:noProof/>
                <w:sz w:val="20"/>
              </w:rPr>
              <w:drawing>
                <wp:inline distT="0" distB="0" distL="0" distR="0" wp14:anchorId="4290BF78" wp14:editId="460E4326">
                  <wp:extent cx="1390695" cy="966501"/>
                  <wp:effectExtent l="0" t="0" r="0" b="0"/>
                  <wp:docPr id="130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0B5358F" w14:textId="77777777">
        <w:trPr>
          <w:trHeight w:val="1220"/>
        </w:trPr>
        <w:tc>
          <w:tcPr>
            <w:tcW w:w="5689" w:type="dxa"/>
          </w:tcPr>
          <w:p w14:paraId="376484E1" w14:textId="77777777" w:rsidR="00E9458D" w:rsidRDefault="00E9458D">
            <w:pPr>
              <w:pStyle w:val="TableParagraph"/>
              <w:ind w:left="0"/>
            </w:pPr>
          </w:p>
          <w:p w14:paraId="264A874D" w14:textId="77777777" w:rsidR="00E9458D" w:rsidRDefault="005C6BD6">
            <w:pPr>
              <w:pStyle w:val="TableParagraph"/>
              <w:rPr>
                <w:b/>
                <w:sz w:val="24"/>
              </w:rPr>
            </w:pPr>
            <w:r>
              <w:rPr>
                <w:b/>
                <w:sz w:val="24"/>
              </w:rPr>
              <w:t>Section 5: Health and Safety</w:t>
            </w:r>
          </w:p>
        </w:tc>
        <w:tc>
          <w:tcPr>
            <w:tcW w:w="3168" w:type="dxa"/>
            <w:vMerge/>
            <w:tcBorders>
              <w:top w:val="nil"/>
            </w:tcBorders>
          </w:tcPr>
          <w:p w14:paraId="14356D77" w14:textId="77777777" w:rsidR="00E9458D" w:rsidRDefault="00E9458D">
            <w:pPr>
              <w:rPr>
                <w:sz w:val="2"/>
                <w:szCs w:val="2"/>
              </w:rPr>
            </w:pPr>
          </w:p>
        </w:tc>
      </w:tr>
      <w:tr w:rsidR="00E9458D" w14:paraId="5A639740" w14:textId="77777777">
        <w:trPr>
          <w:trHeight w:val="277"/>
        </w:trPr>
        <w:tc>
          <w:tcPr>
            <w:tcW w:w="5689" w:type="dxa"/>
            <w:vMerge w:val="restart"/>
          </w:tcPr>
          <w:p w14:paraId="22D4AC28" w14:textId="77777777" w:rsidR="00E9458D" w:rsidRDefault="00E9458D">
            <w:pPr>
              <w:pStyle w:val="TableParagraph"/>
              <w:spacing w:before="1"/>
              <w:ind w:left="0"/>
            </w:pPr>
          </w:p>
          <w:p w14:paraId="53DD4203" w14:textId="77777777" w:rsidR="00E9458D" w:rsidRDefault="005C6BD6">
            <w:pPr>
              <w:pStyle w:val="TableParagraph"/>
              <w:spacing w:before="1"/>
              <w:rPr>
                <w:b/>
                <w:sz w:val="24"/>
              </w:rPr>
            </w:pPr>
            <w:r>
              <w:rPr>
                <w:b/>
                <w:sz w:val="24"/>
              </w:rPr>
              <w:t>Policy Title:</w:t>
            </w:r>
            <w:r>
              <w:rPr>
                <w:b/>
                <w:spacing w:val="59"/>
                <w:sz w:val="24"/>
              </w:rPr>
              <w:t xml:space="preserve"> </w:t>
            </w:r>
            <w:r>
              <w:rPr>
                <w:b/>
                <w:sz w:val="24"/>
              </w:rPr>
              <w:t>Immunizations</w:t>
            </w:r>
          </w:p>
        </w:tc>
        <w:tc>
          <w:tcPr>
            <w:tcW w:w="3168" w:type="dxa"/>
          </w:tcPr>
          <w:p w14:paraId="6A3A51DE" w14:textId="77777777" w:rsidR="00E9458D" w:rsidRDefault="005C6BD6">
            <w:pPr>
              <w:pStyle w:val="TableParagraph"/>
              <w:spacing w:before="1" w:line="256" w:lineRule="exact"/>
              <w:rPr>
                <w:b/>
                <w:sz w:val="24"/>
              </w:rPr>
            </w:pPr>
            <w:r>
              <w:rPr>
                <w:b/>
                <w:sz w:val="24"/>
              </w:rPr>
              <w:t>Policy Number: 5.180</w:t>
            </w:r>
          </w:p>
        </w:tc>
      </w:tr>
      <w:tr w:rsidR="00E9458D" w14:paraId="38ECCCE0" w14:textId="77777777">
        <w:trPr>
          <w:trHeight w:val="275"/>
        </w:trPr>
        <w:tc>
          <w:tcPr>
            <w:tcW w:w="5689" w:type="dxa"/>
            <w:vMerge/>
            <w:tcBorders>
              <w:top w:val="nil"/>
            </w:tcBorders>
          </w:tcPr>
          <w:p w14:paraId="39AE57C7" w14:textId="77777777" w:rsidR="00E9458D" w:rsidRDefault="00E9458D">
            <w:pPr>
              <w:rPr>
                <w:sz w:val="2"/>
                <w:szCs w:val="2"/>
              </w:rPr>
            </w:pPr>
          </w:p>
        </w:tc>
        <w:tc>
          <w:tcPr>
            <w:tcW w:w="3168" w:type="dxa"/>
          </w:tcPr>
          <w:p w14:paraId="706A4BDA" w14:textId="77777777" w:rsidR="00E9458D" w:rsidRDefault="005C6BD6">
            <w:pPr>
              <w:pStyle w:val="TableParagraph"/>
              <w:spacing w:line="255" w:lineRule="exact"/>
              <w:rPr>
                <w:b/>
                <w:sz w:val="24"/>
              </w:rPr>
            </w:pPr>
            <w:r>
              <w:rPr>
                <w:b/>
                <w:sz w:val="24"/>
              </w:rPr>
              <w:t>Effective Date:</w:t>
            </w:r>
          </w:p>
        </w:tc>
      </w:tr>
      <w:tr w:rsidR="00E9458D" w14:paraId="5ED27997" w14:textId="77777777">
        <w:trPr>
          <w:trHeight w:val="275"/>
        </w:trPr>
        <w:tc>
          <w:tcPr>
            <w:tcW w:w="5689" w:type="dxa"/>
            <w:vMerge/>
            <w:tcBorders>
              <w:top w:val="nil"/>
            </w:tcBorders>
          </w:tcPr>
          <w:p w14:paraId="6F7C8FC1" w14:textId="77777777" w:rsidR="00E9458D" w:rsidRDefault="00E9458D">
            <w:pPr>
              <w:rPr>
                <w:sz w:val="2"/>
                <w:szCs w:val="2"/>
              </w:rPr>
            </w:pPr>
          </w:p>
        </w:tc>
        <w:tc>
          <w:tcPr>
            <w:tcW w:w="3168" w:type="dxa"/>
          </w:tcPr>
          <w:p w14:paraId="18A3CBE9" w14:textId="77777777" w:rsidR="00E9458D" w:rsidRDefault="005C6BD6">
            <w:pPr>
              <w:pStyle w:val="TableParagraph"/>
              <w:spacing w:line="255" w:lineRule="exact"/>
              <w:rPr>
                <w:b/>
                <w:sz w:val="24"/>
              </w:rPr>
            </w:pPr>
            <w:r>
              <w:rPr>
                <w:b/>
                <w:sz w:val="24"/>
              </w:rPr>
              <w:t>Revision Date:</w:t>
            </w:r>
          </w:p>
        </w:tc>
      </w:tr>
      <w:tr w:rsidR="00E9458D" w14:paraId="22DD5242" w14:textId="77777777">
        <w:trPr>
          <w:trHeight w:val="276"/>
        </w:trPr>
        <w:tc>
          <w:tcPr>
            <w:tcW w:w="5689" w:type="dxa"/>
            <w:vMerge/>
            <w:tcBorders>
              <w:top w:val="nil"/>
            </w:tcBorders>
          </w:tcPr>
          <w:p w14:paraId="4B8F8ECA" w14:textId="77777777" w:rsidR="00E9458D" w:rsidRDefault="00E9458D">
            <w:pPr>
              <w:rPr>
                <w:sz w:val="2"/>
                <w:szCs w:val="2"/>
              </w:rPr>
            </w:pPr>
          </w:p>
        </w:tc>
        <w:tc>
          <w:tcPr>
            <w:tcW w:w="3168" w:type="dxa"/>
          </w:tcPr>
          <w:p w14:paraId="5D65BBAA" w14:textId="77777777" w:rsidR="00E9458D" w:rsidRDefault="005C6BD6">
            <w:pPr>
              <w:pStyle w:val="TableParagraph"/>
              <w:spacing w:before="1" w:line="255" w:lineRule="exact"/>
              <w:rPr>
                <w:b/>
                <w:sz w:val="24"/>
              </w:rPr>
            </w:pPr>
            <w:r>
              <w:rPr>
                <w:b/>
                <w:sz w:val="24"/>
              </w:rPr>
              <w:t>Approved By:</w:t>
            </w:r>
          </w:p>
        </w:tc>
      </w:tr>
      <w:tr w:rsidR="00E9458D" w14:paraId="21EF8AF8" w14:textId="77777777">
        <w:trPr>
          <w:trHeight w:val="275"/>
        </w:trPr>
        <w:tc>
          <w:tcPr>
            <w:tcW w:w="5689" w:type="dxa"/>
            <w:vMerge/>
            <w:tcBorders>
              <w:top w:val="nil"/>
            </w:tcBorders>
          </w:tcPr>
          <w:p w14:paraId="1FA97E3A" w14:textId="77777777" w:rsidR="00E9458D" w:rsidRDefault="00E9458D">
            <w:pPr>
              <w:rPr>
                <w:sz w:val="2"/>
                <w:szCs w:val="2"/>
              </w:rPr>
            </w:pPr>
          </w:p>
        </w:tc>
        <w:tc>
          <w:tcPr>
            <w:tcW w:w="3168" w:type="dxa"/>
          </w:tcPr>
          <w:p w14:paraId="445C3F27" w14:textId="77777777" w:rsidR="00E9458D" w:rsidRDefault="005C6BD6">
            <w:pPr>
              <w:pStyle w:val="TableParagraph"/>
              <w:spacing w:line="255" w:lineRule="exact"/>
              <w:rPr>
                <w:b/>
                <w:sz w:val="24"/>
              </w:rPr>
            </w:pPr>
            <w:r>
              <w:rPr>
                <w:b/>
                <w:sz w:val="24"/>
              </w:rPr>
              <w:t>Page Number: Page 5 of 5</w:t>
            </w:r>
          </w:p>
        </w:tc>
      </w:tr>
    </w:tbl>
    <w:p w14:paraId="7DB310BA" w14:textId="77777777" w:rsidR="00E9458D" w:rsidRDefault="00E9458D">
      <w:pPr>
        <w:pStyle w:val="BodyText"/>
        <w:spacing w:before="8"/>
        <w:ind w:left="0" w:firstLine="0"/>
        <w:rPr>
          <w:sz w:val="12"/>
        </w:rPr>
      </w:pPr>
    </w:p>
    <w:p w14:paraId="59959818" w14:textId="77777777" w:rsidR="00E9458D" w:rsidRDefault="005C6BD6">
      <w:pPr>
        <w:pStyle w:val="ListParagraph"/>
        <w:numPr>
          <w:ilvl w:val="0"/>
          <w:numId w:val="60"/>
        </w:numPr>
        <w:tabs>
          <w:tab w:val="left" w:pos="2161"/>
        </w:tabs>
        <w:spacing w:before="90"/>
        <w:ind w:right="1702"/>
        <w:rPr>
          <w:sz w:val="24"/>
        </w:rPr>
      </w:pPr>
      <w:r>
        <w:rPr>
          <w:sz w:val="24"/>
        </w:rPr>
        <w:t>Immunization against other infectious diseases shall be applied in accordance with recommendations made by health authorities, on an “as needed”</w:t>
      </w:r>
      <w:r>
        <w:rPr>
          <w:spacing w:val="-8"/>
          <w:sz w:val="24"/>
        </w:rPr>
        <w:t xml:space="preserve"> </w:t>
      </w:r>
      <w:r>
        <w:rPr>
          <w:sz w:val="24"/>
        </w:rPr>
        <w:t>basis.</w:t>
      </w:r>
    </w:p>
    <w:p w14:paraId="5AF8B98B" w14:textId="77777777" w:rsidR="00E9458D" w:rsidRDefault="005C6BD6">
      <w:pPr>
        <w:pStyle w:val="ListParagraph"/>
        <w:numPr>
          <w:ilvl w:val="0"/>
          <w:numId w:val="60"/>
        </w:numPr>
        <w:tabs>
          <w:tab w:val="left" w:pos="2161"/>
        </w:tabs>
        <w:ind w:right="1701"/>
        <w:rPr>
          <w:sz w:val="24"/>
        </w:rPr>
      </w:pPr>
      <w:r>
        <w:rPr>
          <w:sz w:val="24"/>
        </w:rPr>
        <w:t>Employees shall be educated about the importance of influenza immunization and its low risk of adverse</w:t>
      </w:r>
      <w:r>
        <w:rPr>
          <w:spacing w:val="-1"/>
          <w:sz w:val="24"/>
        </w:rPr>
        <w:t xml:space="preserve"> </w:t>
      </w:r>
      <w:r>
        <w:rPr>
          <w:sz w:val="24"/>
        </w:rPr>
        <w:t>effects.</w:t>
      </w:r>
    </w:p>
    <w:p w14:paraId="12F2E7C2" w14:textId="77777777" w:rsidR="00E9458D" w:rsidRDefault="005C6BD6">
      <w:pPr>
        <w:pStyle w:val="ListParagraph"/>
        <w:numPr>
          <w:ilvl w:val="0"/>
          <w:numId w:val="60"/>
        </w:numPr>
        <w:tabs>
          <w:tab w:val="left" w:pos="2161"/>
        </w:tabs>
        <w:ind w:right="1701"/>
        <w:rPr>
          <w:sz w:val="24"/>
        </w:rPr>
      </w:pPr>
      <w:r>
        <w:rPr>
          <w:sz w:val="24"/>
        </w:rPr>
        <w:t>Copies of employees’ medical/immunization records shall be signed by their Health Care Providers and be kept in their personnel</w:t>
      </w:r>
      <w:r>
        <w:rPr>
          <w:spacing w:val="-3"/>
          <w:sz w:val="24"/>
        </w:rPr>
        <w:t xml:space="preserve"> </w:t>
      </w:r>
      <w:r>
        <w:rPr>
          <w:sz w:val="24"/>
        </w:rPr>
        <w:t>files.</w:t>
      </w:r>
    </w:p>
    <w:p w14:paraId="0BB1C44A" w14:textId="77777777" w:rsidR="00E9458D" w:rsidRDefault="005C6BD6">
      <w:pPr>
        <w:pStyle w:val="ListParagraph"/>
        <w:numPr>
          <w:ilvl w:val="0"/>
          <w:numId w:val="60"/>
        </w:numPr>
        <w:tabs>
          <w:tab w:val="left" w:pos="2161"/>
        </w:tabs>
        <w:rPr>
          <w:sz w:val="24"/>
        </w:rPr>
      </w:pPr>
      <w:r>
        <w:rPr>
          <w:sz w:val="24"/>
        </w:rPr>
        <w:t>Employee medical/immunization records shall be kept</w:t>
      </w:r>
      <w:r>
        <w:rPr>
          <w:spacing w:val="-3"/>
          <w:sz w:val="24"/>
        </w:rPr>
        <w:t xml:space="preserve"> </w:t>
      </w:r>
      <w:r>
        <w:rPr>
          <w:sz w:val="24"/>
        </w:rPr>
        <w:t>confidential.</w:t>
      </w:r>
    </w:p>
    <w:p w14:paraId="3DC3F0F2" w14:textId="77777777" w:rsidR="00E9458D" w:rsidRDefault="00E9458D">
      <w:pPr>
        <w:pStyle w:val="BodyText"/>
        <w:ind w:left="0" w:firstLine="0"/>
      </w:pPr>
    </w:p>
    <w:p w14:paraId="20FF583F" w14:textId="77777777" w:rsidR="00E9458D" w:rsidRDefault="005C6BD6">
      <w:pPr>
        <w:pStyle w:val="Heading2"/>
      </w:pPr>
      <w:r>
        <w:t>CROSS POLICY REFERENCES</w:t>
      </w:r>
    </w:p>
    <w:p w14:paraId="7EE924AD" w14:textId="77777777" w:rsidR="00E9458D" w:rsidRDefault="005C6BD6">
      <w:pPr>
        <w:pStyle w:val="BodyText"/>
        <w:ind w:left="1800" w:firstLine="0"/>
      </w:pPr>
      <w:r>
        <w:t>1.</w:t>
      </w:r>
      <w:r>
        <w:rPr>
          <w:spacing w:val="59"/>
        </w:rPr>
        <w:t xml:space="preserve"> </w:t>
      </w:r>
      <w:r>
        <w:t>Tuberculosis</w:t>
      </w:r>
    </w:p>
    <w:p w14:paraId="5130FF1A" w14:textId="77777777" w:rsidR="00E9458D" w:rsidRDefault="00E9458D">
      <w:pPr>
        <w:pStyle w:val="BodyText"/>
        <w:ind w:left="0" w:firstLine="0"/>
      </w:pPr>
    </w:p>
    <w:p w14:paraId="5FB764D5" w14:textId="77777777" w:rsidR="00E9458D" w:rsidRDefault="005C6BD6">
      <w:pPr>
        <w:pStyle w:val="Heading2"/>
      </w:pPr>
      <w:r>
        <w:t>FORMS</w:t>
      </w:r>
    </w:p>
    <w:p w14:paraId="19A417CC" w14:textId="77777777" w:rsidR="00E9458D" w:rsidRDefault="005C6BD6">
      <w:pPr>
        <w:pStyle w:val="ListParagraph"/>
        <w:numPr>
          <w:ilvl w:val="0"/>
          <w:numId w:val="58"/>
        </w:numPr>
        <w:tabs>
          <w:tab w:val="left" w:pos="2161"/>
        </w:tabs>
        <w:rPr>
          <w:sz w:val="24"/>
        </w:rPr>
      </w:pPr>
      <w:r>
        <w:rPr>
          <w:sz w:val="24"/>
        </w:rPr>
        <w:t>Declination of Influenza</w:t>
      </w:r>
      <w:r>
        <w:rPr>
          <w:spacing w:val="-4"/>
          <w:sz w:val="24"/>
        </w:rPr>
        <w:t xml:space="preserve"> </w:t>
      </w:r>
      <w:r>
        <w:rPr>
          <w:sz w:val="24"/>
        </w:rPr>
        <w:t>Vaccination</w:t>
      </w:r>
    </w:p>
    <w:p w14:paraId="4731AD79" w14:textId="77777777" w:rsidR="00E9458D" w:rsidRDefault="005C6BD6">
      <w:pPr>
        <w:pStyle w:val="ListParagraph"/>
        <w:numPr>
          <w:ilvl w:val="0"/>
          <w:numId w:val="58"/>
        </w:numPr>
        <w:tabs>
          <w:tab w:val="left" w:pos="2161"/>
        </w:tabs>
        <w:rPr>
          <w:sz w:val="24"/>
        </w:rPr>
      </w:pPr>
      <w:r>
        <w:rPr>
          <w:sz w:val="24"/>
        </w:rPr>
        <w:t>Request or Decline Hepatitis B</w:t>
      </w:r>
      <w:r>
        <w:rPr>
          <w:spacing w:val="-1"/>
          <w:sz w:val="24"/>
        </w:rPr>
        <w:t xml:space="preserve"> </w:t>
      </w:r>
      <w:r>
        <w:rPr>
          <w:sz w:val="24"/>
        </w:rPr>
        <w:t>Vaccine</w:t>
      </w:r>
    </w:p>
    <w:p w14:paraId="57D8D5EB" w14:textId="77777777" w:rsidR="00E9458D" w:rsidRDefault="00E9458D">
      <w:pPr>
        <w:pStyle w:val="BodyText"/>
        <w:spacing w:before="1"/>
        <w:ind w:left="0" w:firstLine="0"/>
      </w:pPr>
    </w:p>
    <w:p w14:paraId="349385D8" w14:textId="77777777" w:rsidR="00E9458D" w:rsidRDefault="005C6BD6">
      <w:pPr>
        <w:pStyle w:val="Heading2"/>
      </w:pPr>
      <w:r>
        <w:t>REFERENCES</w:t>
      </w:r>
    </w:p>
    <w:p w14:paraId="1A827169" w14:textId="77777777" w:rsidR="00E9458D" w:rsidRDefault="005C6BD6">
      <w:pPr>
        <w:pStyle w:val="ListParagraph"/>
        <w:numPr>
          <w:ilvl w:val="0"/>
          <w:numId w:val="57"/>
        </w:numPr>
        <w:tabs>
          <w:tab w:val="left" w:pos="2161"/>
        </w:tabs>
        <w:rPr>
          <w:sz w:val="24"/>
        </w:rPr>
      </w:pPr>
      <w:r>
        <w:rPr>
          <w:sz w:val="24"/>
        </w:rPr>
        <w:t>Occupational Safety and Health Administration</w:t>
      </w:r>
      <w:r>
        <w:rPr>
          <w:spacing w:val="-1"/>
          <w:sz w:val="24"/>
        </w:rPr>
        <w:t xml:space="preserve"> </w:t>
      </w:r>
      <w:r>
        <w:rPr>
          <w:sz w:val="24"/>
        </w:rPr>
        <w:t>(OSHA)</w:t>
      </w:r>
    </w:p>
    <w:p w14:paraId="194576A1" w14:textId="77777777" w:rsidR="00E9458D" w:rsidRDefault="005C6BD6">
      <w:pPr>
        <w:pStyle w:val="ListParagraph"/>
        <w:numPr>
          <w:ilvl w:val="0"/>
          <w:numId w:val="57"/>
        </w:numPr>
        <w:tabs>
          <w:tab w:val="left" w:pos="2161"/>
        </w:tabs>
        <w:rPr>
          <w:sz w:val="24"/>
        </w:rPr>
      </w:pPr>
      <w:r>
        <w:rPr>
          <w:sz w:val="24"/>
        </w:rPr>
        <w:t>Center for Disease Control</w:t>
      </w:r>
      <w:r>
        <w:rPr>
          <w:spacing w:val="-1"/>
          <w:sz w:val="24"/>
        </w:rPr>
        <w:t xml:space="preserve"> </w:t>
      </w:r>
      <w:r>
        <w:rPr>
          <w:sz w:val="24"/>
        </w:rPr>
        <w:t>(CDC)</w:t>
      </w:r>
    </w:p>
    <w:p w14:paraId="18E4BBC8" w14:textId="77777777" w:rsidR="00E9458D" w:rsidRDefault="005C6BD6">
      <w:pPr>
        <w:pStyle w:val="ListParagraph"/>
        <w:numPr>
          <w:ilvl w:val="0"/>
          <w:numId w:val="57"/>
        </w:numPr>
        <w:tabs>
          <w:tab w:val="left" w:pos="2161"/>
        </w:tabs>
        <w:rPr>
          <w:sz w:val="24"/>
        </w:rPr>
      </w:pPr>
      <w:r>
        <w:rPr>
          <w:sz w:val="24"/>
        </w:rPr>
        <w:t>State Health</w:t>
      </w:r>
      <w:r>
        <w:rPr>
          <w:spacing w:val="-3"/>
          <w:sz w:val="24"/>
        </w:rPr>
        <w:t xml:space="preserve"> </w:t>
      </w:r>
      <w:r>
        <w:rPr>
          <w:sz w:val="24"/>
        </w:rPr>
        <w:t>Department</w:t>
      </w:r>
    </w:p>
    <w:p w14:paraId="1A04B17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4FC5792" w14:textId="77777777">
        <w:trPr>
          <w:trHeight w:val="552"/>
        </w:trPr>
        <w:tc>
          <w:tcPr>
            <w:tcW w:w="5689" w:type="dxa"/>
          </w:tcPr>
          <w:p w14:paraId="4118D27C"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04FB7FC" w14:textId="77777777" w:rsidR="00E9458D" w:rsidRDefault="00E9458D">
            <w:pPr>
              <w:pStyle w:val="TableParagraph"/>
              <w:ind w:left="0"/>
            </w:pPr>
          </w:p>
          <w:p w14:paraId="3D522FB0" w14:textId="77777777" w:rsidR="00E9458D" w:rsidRDefault="005C6BD6">
            <w:pPr>
              <w:pStyle w:val="TableParagraph"/>
              <w:ind w:left="487"/>
              <w:rPr>
                <w:sz w:val="20"/>
              </w:rPr>
            </w:pPr>
            <w:r>
              <w:rPr>
                <w:noProof/>
                <w:sz w:val="20"/>
              </w:rPr>
              <w:drawing>
                <wp:inline distT="0" distB="0" distL="0" distR="0" wp14:anchorId="2C32D981" wp14:editId="35CEF564">
                  <wp:extent cx="1390695" cy="966501"/>
                  <wp:effectExtent l="0" t="0" r="0" b="0"/>
                  <wp:docPr id="130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40C334D" w14:textId="77777777">
        <w:trPr>
          <w:trHeight w:val="1220"/>
        </w:trPr>
        <w:tc>
          <w:tcPr>
            <w:tcW w:w="5689" w:type="dxa"/>
          </w:tcPr>
          <w:p w14:paraId="2FB82D58" w14:textId="77777777" w:rsidR="00E9458D" w:rsidRDefault="00E9458D">
            <w:pPr>
              <w:pStyle w:val="TableParagraph"/>
              <w:ind w:left="0"/>
            </w:pPr>
          </w:p>
          <w:p w14:paraId="47B05060" w14:textId="77777777" w:rsidR="00E9458D" w:rsidRDefault="005C6BD6">
            <w:pPr>
              <w:pStyle w:val="TableParagraph"/>
              <w:rPr>
                <w:b/>
                <w:sz w:val="24"/>
              </w:rPr>
            </w:pPr>
            <w:r>
              <w:rPr>
                <w:b/>
                <w:sz w:val="24"/>
              </w:rPr>
              <w:t>Section 5: Health and Safety</w:t>
            </w:r>
          </w:p>
        </w:tc>
        <w:tc>
          <w:tcPr>
            <w:tcW w:w="3168" w:type="dxa"/>
            <w:vMerge/>
            <w:tcBorders>
              <w:top w:val="nil"/>
            </w:tcBorders>
          </w:tcPr>
          <w:p w14:paraId="520850AF" w14:textId="77777777" w:rsidR="00E9458D" w:rsidRDefault="00E9458D">
            <w:pPr>
              <w:rPr>
                <w:sz w:val="2"/>
                <w:szCs w:val="2"/>
              </w:rPr>
            </w:pPr>
          </w:p>
        </w:tc>
      </w:tr>
      <w:tr w:rsidR="00E9458D" w14:paraId="7FEF4F77" w14:textId="77777777">
        <w:trPr>
          <w:trHeight w:val="277"/>
        </w:trPr>
        <w:tc>
          <w:tcPr>
            <w:tcW w:w="5689" w:type="dxa"/>
            <w:vMerge w:val="restart"/>
          </w:tcPr>
          <w:p w14:paraId="0318CFC4" w14:textId="77777777" w:rsidR="00E9458D" w:rsidRDefault="00E9458D">
            <w:pPr>
              <w:pStyle w:val="TableParagraph"/>
              <w:spacing w:before="1"/>
              <w:ind w:left="0"/>
            </w:pPr>
          </w:p>
          <w:p w14:paraId="69E74DEB" w14:textId="77777777" w:rsidR="00E9458D" w:rsidRDefault="005C6BD6">
            <w:pPr>
              <w:pStyle w:val="TableParagraph"/>
              <w:spacing w:before="1"/>
              <w:rPr>
                <w:b/>
                <w:sz w:val="24"/>
              </w:rPr>
            </w:pPr>
            <w:r>
              <w:rPr>
                <w:b/>
                <w:sz w:val="24"/>
              </w:rPr>
              <w:t>Policy Title: Incident Reporting</w:t>
            </w:r>
          </w:p>
        </w:tc>
        <w:tc>
          <w:tcPr>
            <w:tcW w:w="3168" w:type="dxa"/>
          </w:tcPr>
          <w:p w14:paraId="69A527A8" w14:textId="77777777" w:rsidR="00E9458D" w:rsidRDefault="005C6BD6">
            <w:pPr>
              <w:pStyle w:val="TableParagraph"/>
              <w:spacing w:before="1" w:line="256" w:lineRule="exact"/>
              <w:rPr>
                <w:b/>
                <w:sz w:val="24"/>
              </w:rPr>
            </w:pPr>
            <w:r>
              <w:rPr>
                <w:b/>
                <w:sz w:val="24"/>
              </w:rPr>
              <w:t>Policy Number: 5.180</w:t>
            </w:r>
          </w:p>
        </w:tc>
      </w:tr>
      <w:tr w:rsidR="00E9458D" w14:paraId="5A5F0CEB" w14:textId="77777777">
        <w:trPr>
          <w:trHeight w:val="275"/>
        </w:trPr>
        <w:tc>
          <w:tcPr>
            <w:tcW w:w="5689" w:type="dxa"/>
            <w:vMerge/>
            <w:tcBorders>
              <w:top w:val="nil"/>
            </w:tcBorders>
          </w:tcPr>
          <w:p w14:paraId="1AC8769A" w14:textId="77777777" w:rsidR="00E9458D" w:rsidRDefault="00E9458D">
            <w:pPr>
              <w:rPr>
                <w:sz w:val="2"/>
                <w:szCs w:val="2"/>
              </w:rPr>
            </w:pPr>
          </w:p>
        </w:tc>
        <w:tc>
          <w:tcPr>
            <w:tcW w:w="3168" w:type="dxa"/>
          </w:tcPr>
          <w:p w14:paraId="177ABADA" w14:textId="77777777" w:rsidR="00E9458D" w:rsidRDefault="005C6BD6">
            <w:pPr>
              <w:pStyle w:val="TableParagraph"/>
              <w:spacing w:line="255" w:lineRule="exact"/>
              <w:rPr>
                <w:b/>
                <w:sz w:val="24"/>
              </w:rPr>
            </w:pPr>
            <w:r>
              <w:rPr>
                <w:b/>
                <w:sz w:val="24"/>
              </w:rPr>
              <w:t>Effective Date:</w:t>
            </w:r>
          </w:p>
        </w:tc>
      </w:tr>
      <w:tr w:rsidR="00E9458D" w14:paraId="0F346B68" w14:textId="77777777">
        <w:trPr>
          <w:trHeight w:val="275"/>
        </w:trPr>
        <w:tc>
          <w:tcPr>
            <w:tcW w:w="5689" w:type="dxa"/>
            <w:vMerge/>
            <w:tcBorders>
              <w:top w:val="nil"/>
            </w:tcBorders>
          </w:tcPr>
          <w:p w14:paraId="0B7F7767" w14:textId="77777777" w:rsidR="00E9458D" w:rsidRDefault="00E9458D">
            <w:pPr>
              <w:rPr>
                <w:sz w:val="2"/>
                <w:szCs w:val="2"/>
              </w:rPr>
            </w:pPr>
          </w:p>
        </w:tc>
        <w:tc>
          <w:tcPr>
            <w:tcW w:w="3168" w:type="dxa"/>
          </w:tcPr>
          <w:p w14:paraId="341470B4" w14:textId="77777777" w:rsidR="00E9458D" w:rsidRDefault="005C6BD6">
            <w:pPr>
              <w:pStyle w:val="TableParagraph"/>
              <w:spacing w:line="255" w:lineRule="exact"/>
              <w:rPr>
                <w:b/>
                <w:sz w:val="24"/>
              </w:rPr>
            </w:pPr>
            <w:r>
              <w:rPr>
                <w:b/>
                <w:sz w:val="24"/>
              </w:rPr>
              <w:t>Revision Date:</w:t>
            </w:r>
          </w:p>
        </w:tc>
      </w:tr>
      <w:tr w:rsidR="00E9458D" w14:paraId="7D8F4345" w14:textId="77777777">
        <w:trPr>
          <w:trHeight w:val="276"/>
        </w:trPr>
        <w:tc>
          <w:tcPr>
            <w:tcW w:w="5689" w:type="dxa"/>
            <w:vMerge/>
            <w:tcBorders>
              <w:top w:val="nil"/>
            </w:tcBorders>
          </w:tcPr>
          <w:p w14:paraId="6909293B" w14:textId="77777777" w:rsidR="00E9458D" w:rsidRDefault="00E9458D">
            <w:pPr>
              <w:rPr>
                <w:sz w:val="2"/>
                <w:szCs w:val="2"/>
              </w:rPr>
            </w:pPr>
          </w:p>
        </w:tc>
        <w:tc>
          <w:tcPr>
            <w:tcW w:w="3168" w:type="dxa"/>
          </w:tcPr>
          <w:p w14:paraId="1F7F9BF8" w14:textId="77777777" w:rsidR="00E9458D" w:rsidRDefault="005C6BD6">
            <w:pPr>
              <w:pStyle w:val="TableParagraph"/>
              <w:spacing w:before="1" w:line="255" w:lineRule="exact"/>
              <w:rPr>
                <w:b/>
                <w:sz w:val="24"/>
              </w:rPr>
            </w:pPr>
            <w:r>
              <w:rPr>
                <w:b/>
                <w:sz w:val="24"/>
              </w:rPr>
              <w:t>Approved By:</w:t>
            </w:r>
          </w:p>
        </w:tc>
      </w:tr>
      <w:tr w:rsidR="00E9458D" w14:paraId="2076F7D6" w14:textId="77777777">
        <w:trPr>
          <w:trHeight w:val="275"/>
        </w:trPr>
        <w:tc>
          <w:tcPr>
            <w:tcW w:w="5689" w:type="dxa"/>
            <w:vMerge/>
            <w:tcBorders>
              <w:top w:val="nil"/>
            </w:tcBorders>
          </w:tcPr>
          <w:p w14:paraId="7C14A786" w14:textId="77777777" w:rsidR="00E9458D" w:rsidRDefault="00E9458D">
            <w:pPr>
              <w:rPr>
                <w:sz w:val="2"/>
                <w:szCs w:val="2"/>
              </w:rPr>
            </w:pPr>
          </w:p>
        </w:tc>
        <w:tc>
          <w:tcPr>
            <w:tcW w:w="3168" w:type="dxa"/>
          </w:tcPr>
          <w:p w14:paraId="3F6BAA74" w14:textId="77777777" w:rsidR="00E9458D" w:rsidRDefault="005C6BD6">
            <w:pPr>
              <w:pStyle w:val="TableParagraph"/>
              <w:spacing w:line="255" w:lineRule="exact"/>
              <w:rPr>
                <w:b/>
                <w:sz w:val="24"/>
              </w:rPr>
            </w:pPr>
            <w:r>
              <w:rPr>
                <w:b/>
                <w:sz w:val="24"/>
              </w:rPr>
              <w:t>Page Number: Page 1 of 7</w:t>
            </w:r>
          </w:p>
        </w:tc>
      </w:tr>
    </w:tbl>
    <w:p w14:paraId="0F0EA277" w14:textId="77777777" w:rsidR="00E9458D" w:rsidRDefault="00E9458D">
      <w:pPr>
        <w:pStyle w:val="BodyText"/>
        <w:spacing w:before="6"/>
        <w:ind w:left="0" w:firstLine="0"/>
        <w:rPr>
          <w:sz w:val="12"/>
        </w:rPr>
      </w:pPr>
    </w:p>
    <w:p w14:paraId="3F7B5AEA" w14:textId="77777777" w:rsidR="00E9458D" w:rsidRDefault="005C6BD6">
      <w:pPr>
        <w:pStyle w:val="Heading2"/>
        <w:spacing w:before="92"/>
        <w:rPr>
          <w:rFonts w:ascii="Arial"/>
        </w:rPr>
      </w:pPr>
      <w:bookmarkStart w:id="175" w:name="_bookmark175"/>
      <w:bookmarkEnd w:id="175"/>
      <w:r>
        <w:rPr>
          <w:rFonts w:ascii="Arial"/>
        </w:rPr>
        <w:t>Incident Reporting</w:t>
      </w:r>
    </w:p>
    <w:p w14:paraId="7A5B98DF" w14:textId="77777777" w:rsidR="00E9458D" w:rsidRDefault="005C6BD6">
      <w:pPr>
        <w:spacing w:before="138"/>
        <w:ind w:left="1800"/>
        <w:rPr>
          <w:b/>
          <w:sz w:val="24"/>
        </w:rPr>
      </w:pPr>
      <w:r>
        <w:rPr>
          <w:b/>
          <w:sz w:val="24"/>
        </w:rPr>
        <w:t>PURPOSE</w:t>
      </w:r>
    </w:p>
    <w:p w14:paraId="2704A95C" w14:textId="77777777" w:rsidR="00E9458D" w:rsidRDefault="005C6BD6">
      <w:pPr>
        <w:pStyle w:val="ListParagraph"/>
        <w:numPr>
          <w:ilvl w:val="0"/>
          <w:numId w:val="56"/>
        </w:numPr>
        <w:tabs>
          <w:tab w:val="left" w:pos="2251"/>
        </w:tabs>
        <w:ind w:right="1699"/>
        <w:jc w:val="both"/>
        <w:rPr>
          <w:sz w:val="24"/>
        </w:rPr>
      </w:pPr>
      <w:r>
        <w:rPr>
          <w:sz w:val="24"/>
        </w:rPr>
        <w:t>To ensure that timely and efficient criteria and processes are identified for reporting, investigating, reviewing and tracking staff incidents, in accordance with State and Federal regulations;</w:t>
      </w:r>
    </w:p>
    <w:p w14:paraId="78E1FC1F" w14:textId="77777777" w:rsidR="00E9458D" w:rsidRDefault="005C6BD6">
      <w:pPr>
        <w:pStyle w:val="ListParagraph"/>
        <w:numPr>
          <w:ilvl w:val="0"/>
          <w:numId w:val="56"/>
        </w:numPr>
        <w:tabs>
          <w:tab w:val="left" w:pos="2251"/>
        </w:tabs>
        <w:ind w:right="1697"/>
        <w:jc w:val="both"/>
        <w:rPr>
          <w:sz w:val="24"/>
        </w:rPr>
      </w:pPr>
      <w:r>
        <w:rPr>
          <w:sz w:val="24"/>
        </w:rPr>
        <w:t>to inform management about the incident so measures can be taken to</w:t>
      </w:r>
      <w:r>
        <w:rPr>
          <w:spacing w:val="41"/>
          <w:sz w:val="24"/>
        </w:rPr>
        <w:t xml:space="preserve"> </w:t>
      </w:r>
      <w:r>
        <w:rPr>
          <w:sz w:val="24"/>
        </w:rPr>
        <w:t>prevent similar incidents from occurring</w:t>
      </w:r>
      <w:r>
        <w:rPr>
          <w:spacing w:val="-3"/>
          <w:sz w:val="24"/>
        </w:rPr>
        <w:t xml:space="preserve"> </w:t>
      </w:r>
      <w:r>
        <w:rPr>
          <w:sz w:val="24"/>
        </w:rPr>
        <w:t>again;</w:t>
      </w:r>
    </w:p>
    <w:p w14:paraId="109218F7" w14:textId="77777777" w:rsidR="00E9458D" w:rsidRDefault="005C6BD6">
      <w:pPr>
        <w:pStyle w:val="ListParagraph"/>
        <w:numPr>
          <w:ilvl w:val="0"/>
          <w:numId w:val="56"/>
        </w:numPr>
        <w:tabs>
          <w:tab w:val="left" w:pos="2251"/>
        </w:tabs>
        <w:jc w:val="both"/>
        <w:rPr>
          <w:sz w:val="24"/>
        </w:rPr>
      </w:pPr>
      <w:r>
        <w:rPr>
          <w:sz w:val="24"/>
        </w:rPr>
        <w:t>to alert the management that an investigation may be</w:t>
      </w:r>
      <w:r>
        <w:rPr>
          <w:spacing w:val="-5"/>
          <w:sz w:val="24"/>
        </w:rPr>
        <w:t xml:space="preserve"> </w:t>
      </w:r>
      <w:r>
        <w:rPr>
          <w:sz w:val="24"/>
        </w:rPr>
        <w:t>needed;</w:t>
      </w:r>
    </w:p>
    <w:p w14:paraId="4FD47E31" w14:textId="77777777" w:rsidR="00E9458D" w:rsidRDefault="005C6BD6">
      <w:pPr>
        <w:pStyle w:val="ListParagraph"/>
        <w:numPr>
          <w:ilvl w:val="0"/>
          <w:numId w:val="56"/>
        </w:numPr>
        <w:tabs>
          <w:tab w:val="left" w:pos="2250"/>
          <w:tab w:val="left" w:pos="2251"/>
        </w:tabs>
        <w:ind w:right="1701"/>
        <w:rPr>
          <w:sz w:val="24"/>
        </w:rPr>
      </w:pPr>
      <w:r>
        <w:rPr>
          <w:sz w:val="24"/>
        </w:rPr>
        <w:t>to help identify weaknesses in the Agency’s risk management policies and procedures to prevent more serious incidents from</w:t>
      </w:r>
      <w:r>
        <w:rPr>
          <w:spacing w:val="-2"/>
          <w:sz w:val="24"/>
        </w:rPr>
        <w:t xml:space="preserve"> </w:t>
      </w:r>
      <w:r>
        <w:rPr>
          <w:sz w:val="24"/>
        </w:rPr>
        <w:t>happening;</w:t>
      </w:r>
    </w:p>
    <w:p w14:paraId="25F9FC10" w14:textId="77777777" w:rsidR="00E9458D" w:rsidRDefault="005C6BD6">
      <w:pPr>
        <w:pStyle w:val="ListParagraph"/>
        <w:numPr>
          <w:ilvl w:val="0"/>
          <w:numId w:val="56"/>
        </w:numPr>
        <w:tabs>
          <w:tab w:val="left" w:pos="2250"/>
          <w:tab w:val="left" w:pos="2251"/>
        </w:tabs>
        <w:rPr>
          <w:sz w:val="24"/>
        </w:rPr>
      </w:pPr>
      <w:r>
        <w:rPr>
          <w:sz w:val="24"/>
        </w:rPr>
        <w:t>to ensure appropriate attention is given to</w:t>
      </w:r>
      <w:r>
        <w:rPr>
          <w:spacing w:val="-4"/>
          <w:sz w:val="24"/>
        </w:rPr>
        <w:t xml:space="preserve"> </w:t>
      </w:r>
      <w:r>
        <w:rPr>
          <w:sz w:val="24"/>
        </w:rPr>
        <w:t>incidents;</w:t>
      </w:r>
    </w:p>
    <w:p w14:paraId="0247B8A0" w14:textId="77777777" w:rsidR="00E9458D" w:rsidRDefault="005C6BD6">
      <w:pPr>
        <w:pStyle w:val="ListParagraph"/>
        <w:numPr>
          <w:ilvl w:val="0"/>
          <w:numId w:val="56"/>
        </w:numPr>
        <w:tabs>
          <w:tab w:val="left" w:pos="2250"/>
          <w:tab w:val="left" w:pos="2251"/>
        </w:tabs>
        <w:rPr>
          <w:sz w:val="24"/>
        </w:rPr>
      </w:pPr>
      <w:r>
        <w:rPr>
          <w:sz w:val="24"/>
        </w:rPr>
        <w:t>to give a “heads up” to the insuring agent that a potential claim may be filed;</w:t>
      </w:r>
      <w:r>
        <w:rPr>
          <w:spacing w:val="-4"/>
          <w:sz w:val="24"/>
        </w:rPr>
        <w:t xml:space="preserve"> </w:t>
      </w:r>
      <w:r>
        <w:rPr>
          <w:sz w:val="24"/>
        </w:rPr>
        <w:t>and,</w:t>
      </w:r>
    </w:p>
    <w:p w14:paraId="14827831" w14:textId="77777777" w:rsidR="00E9458D" w:rsidRDefault="005C6BD6">
      <w:pPr>
        <w:pStyle w:val="ListParagraph"/>
        <w:numPr>
          <w:ilvl w:val="0"/>
          <w:numId w:val="56"/>
        </w:numPr>
        <w:tabs>
          <w:tab w:val="left" w:pos="2250"/>
          <w:tab w:val="left" w:pos="2251"/>
        </w:tabs>
        <w:ind w:right="1703"/>
        <w:rPr>
          <w:sz w:val="24"/>
        </w:rPr>
      </w:pPr>
      <w:r>
        <w:rPr>
          <w:sz w:val="24"/>
        </w:rPr>
        <w:t>to help establish a defense for claims that may be presented years after an incident occurs.</w:t>
      </w:r>
    </w:p>
    <w:p w14:paraId="6C49ADC4" w14:textId="77777777" w:rsidR="00E9458D" w:rsidRDefault="00E9458D">
      <w:pPr>
        <w:pStyle w:val="BodyText"/>
        <w:spacing w:before="1"/>
        <w:ind w:left="0" w:firstLine="0"/>
      </w:pPr>
    </w:p>
    <w:p w14:paraId="619C315C" w14:textId="77777777" w:rsidR="00E9458D" w:rsidRDefault="005C6BD6">
      <w:pPr>
        <w:pStyle w:val="Heading2"/>
      </w:pPr>
      <w:r>
        <w:t>DEFINITIONS</w:t>
      </w:r>
    </w:p>
    <w:p w14:paraId="401E8BAF" w14:textId="77777777" w:rsidR="00E9458D" w:rsidRDefault="005C6BD6">
      <w:pPr>
        <w:pStyle w:val="ListParagraph"/>
        <w:numPr>
          <w:ilvl w:val="0"/>
          <w:numId w:val="55"/>
        </w:numPr>
        <w:tabs>
          <w:tab w:val="left" w:pos="2227"/>
        </w:tabs>
        <w:jc w:val="both"/>
        <w:rPr>
          <w:b/>
          <w:sz w:val="24"/>
        </w:rPr>
      </w:pPr>
      <w:r>
        <w:rPr>
          <w:b/>
          <w:sz w:val="24"/>
        </w:rPr>
        <w:t>Incident</w:t>
      </w:r>
    </w:p>
    <w:p w14:paraId="6EE19CAD" w14:textId="77777777" w:rsidR="00E9458D" w:rsidRDefault="005C6BD6">
      <w:pPr>
        <w:pStyle w:val="BodyText"/>
        <w:ind w:left="2226" w:right="1700" w:firstLine="0"/>
        <w:jc w:val="both"/>
      </w:pPr>
      <w:r>
        <w:t>For purposes of this policy, an incident is any occurrence or accident, which has or could have resulted in an injury/illness to an employee, client or a member of the general population. Incidents may also be:</w:t>
      </w:r>
    </w:p>
    <w:p w14:paraId="60448C76" w14:textId="77777777" w:rsidR="00E9458D" w:rsidRDefault="005C6BD6">
      <w:pPr>
        <w:pStyle w:val="ListParagraph"/>
        <w:numPr>
          <w:ilvl w:val="1"/>
          <w:numId w:val="55"/>
        </w:numPr>
        <w:tabs>
          <w:tab w:val="left" w:pos="2510"/>
        </w:tabs>
        <w:rPr>
          <w:sz w:val="24"/>
        </w:rPr>
      </w:pPr>
      <w:r>
        <w:rPr>
          <w:sz w:val="24"/>
        </w:rPr>
        <w:t>a complaint relating to the care/support delivered by a service</w:t>
      </w:r>
      <w:r>
        <w:rPr>
          <w:spacing w:val="-8"/>
          <w:sz w:val="24"/>
        </w:rPr>
        <w:t xml:space="preserve"> </w:t>
      </w:r>
      <w:r>
        <w:rPr>
          <w:sz w:val="24"/>
        </w:rPr>
        <w:t>provider;</w:t>
      </w:r>
    </w:p>
    <w:p w14:paraId="40CD6F32" w14:textId="77777777" w:rsidR="00E9458D" w:rsidRDefault="005C6BD6">
      <w:pPr>
        <w:pStyle w:val="ListParagraph"/>
        <w:numPr>
          <w:ilvl w:val="1"/>
          <w:numId w:val="55"/>
        </w:numPr>
        <w:tabs>
          <w:tab w:val="left" w:pos="2510"/>
        </w:tabs>
        <w:rPr>
          <w:sz w:val="24"/>
        </w:rPr>
      </w:pPr>
      <w:r>
        <w:rPr>
          <w:sz w:val="24"/>
        </w:rPr>
        <w:t>damage to</w:t>
      </w:r>
      <w:r>
        <w:rPr>
          <w:spacing w:val="-1"/>
          <w:sz w:val="24"/>
        </w:rPr>
        <w:t xml:space="preserve"> </w:t>
      </w:r>
      <w:r>
        <w:rPr>
          <w:sz w:val="24"/>
        </w:rPr>
        <w:t>equipment;</w:t>
      </w:r>
    </w:p>
    <w:p w14:paraId="242FB352" w14:textId="77777777" w:rsidR="00E9458D" w:rsidRDefault="005C6BD6">
      <w:pPr>
        <w:pStyle w:val="ListParagraph"/>
        <w:numPr>
          <w:ilvl w:val="1"/>
          <w:numId w:val="55"/>
        </w:numPr>
        <w:tabs>
          <w:tab w:val="left" w:pos="2510"/>
        </w:tabs>
        <w:rPr>
          <w:sz w:val="24"/>
        </w:rPr>
      </w:pPr>
      <w:r>
        <w:rPr>
          <w:sz w:val="24"/>
        </w:rPr>
        <w:t>equipment failure;</w:t>
      </w:r>
      <w:r>
        <w:rPr>
          <w:spacing w:val="-1"/>
          <w:sz w:val="24"/>
        </w:rPr>
        <w:t xml:space="preserve"> </w:t>
      </w:r>
      <w:r>
        <w:rPr>
          <w:sz w:val="24"/>
        </w:rPr>
        <w:t>or,</w:t>
      </w:r>
    </w:p>
    <w:p w14:paraId="54FF28AE" w14:textId="77777777" w:rsidR="00E9458D" w:rsidRDefault="005C6BD6">
      <w:pPr>
        <w:pStyle w:val="ListParagraph"/>
        <w:numPr>
          <w:ilvl w:val="1"/>
          <w:numId w:val="55"/>
        </w:numPr>
        <w:tabs>
          <w:tab w:val="left" w:pos="2510"/>
        </w:tabs>
        <w:rPr>
          <w:sz w:val="24"/>
        </w:rPr>
      </w:pPr>
      <w:r>
        <w:rPr>
          <w:sz w:val="24"/>
        </w:rPr>
        <w:t>aggression.</w:t>
      </w:r>
    </w:p>
    <w:p w14:paraId="5BC87785" w14:textId="77777777" w:rsidR="00E9458D" w:rsidRDefault="005C6BD6">
      <w:pPr>
        <w:pStyle w:val="BodyText"/>
        <w:ind w:left="2084" w:right="1701" w:firstLine="0"/>
      </w:pPr>
      <w:r>
        <w:t xml:space="preserve">A client’s predictable and regular </w:t>
      </w:r>
      <w:proofErr w:type="spellStart"/>
      <w:r>
        <w:t>behaviours</w:t>
      </w:r>
      <w:proofErr w:type="spellEnd"/>
      <w:r>
        <w:t xml:space="preserve"> are not considered to be incidents unless physical assault is involved.</w:t>
      </w:r>
    </w:p>
    <w:p w14:paraId="349E2121" w14:textId="77777777" w:rsidR="00E9458D" w:rsidRDefault="00E9458D">
      <w:pPr>
        <w:pStyle w:val="BodyText"/>
        <w:spacing w:before="10"/>
        <w:ind w:left="0" w:firstLine="0"/>
        <w:rPr>
          <w:sz w:val="23"/>
        </w:rPr>
      </w:pPr>
    </w:p>
    <w:p w14:paraId="3169B379" w14:textId="77777777" w:rsidR="00E9458D" w:rsidRDefault="005C6BD6">
      <w:pPr>
        <w:pStyle w:val="Heading2"/>
      </w:pPr>
      <w:r>
        <w:t>POLICY</w:t>
      </w:r>
    </w:p>
    <w:p w14:paraId="3F17038C" w14:textId="77777777" w:rsidR="00E9458D" w:rsidRDefault="005C6BD6">
      <w:pPr>
        <w:pStyle w:val="BodyText"/>
        <w:ind w:left="1800" w:right="1697" w:firstLine="0"/>
        <w:jc w:val="both"/>
      </w:pPr>
      <w:r>
        <w:t>It is the policy of Right Accord Private Duty- Home Health Care that all incidents that result in personal injury or illness and/or property damage shall be properly reported and investigated. These operating procedures shall be followed to ensure that incidents are reported in a timely manner, that all are thoroughly identified and that appropriate corrective actions are</w:t>
      </w:r>
      <w:r>
        <w:rPr>
          <w:spacing w:val="-3"/>
        </w:rPr>
        <w:t xml:space="preserve"> </w:t>
      </w:r>
      <w:r>
        <w:t>taken:</w:t>
      </w:r>
    </w:p>
    <w:p w14:paraId="70EFDC7C" w14:textId="77777777" w:rsidR="00E9458D" w:rsidRDefault="005C6BD6">
      <w:pPr>
        <w:pStyle w:val="ListParagraph"/>
        <w:numPr>
          <w:ilvl w:val="0"/>
          <w:numId w:val="54"/>
        </w:numPr>
        <w:tabs>
          <w:tab w:val="left" w:pos="2161"/>
        </w:tabs>
        <w:spacing w:before="1"/>
        <w:ind w:right="1519"/>
        <w:jc w:val="both"/>
        <w:rPr>
          <w:sz w:val="24"/>
        </w:rPr>
      </w:pPr>
      <w:r>
        <w:rPr>
          <w:sz w:val="24"/>
        </w:rPr>
        <w:t>This policy is designed for non-medical home care services. Should the Agency also provide any health care services (e.g. nursing) and/or there are other factors, which require</w:t>
      </w:r>
      <w:r>
        <w:rPr>
          <w:spacing w:val="21"/>
          <w:sz w:val="24"/>
        </w:rPr>
        <w:t xml:space="preserve"> </w:t>
      </w:r>
      <w:r>
        <w:rPr>
          <w:sz w:val="24"/>
        </w:rPr>
        <w:t>reporting,</w:t>
      </w:r>
      <w:r>
        <w:rPr>
          <w:spacing w:val="23"/>
          <w:sz w:val="24"/>
        </w:rPr>
        <w:t xml:space="preserve"> </w:t>
      </w:r>
      <w:r>
        <w:rPr>
          <w:sz w:val="24"/>
        </w:rPr>
        <w:t>investigating</w:t>
      </w:r>
      <w:r>
        <w:rPr>
          <w:spacing w:val="24"/>
          <w:sz w:val="24"/>
        </w:rPr>
        <w:t xml:space="preserve"> </w:t>
      </w:r>
      <w:r>
        <w:rPr>
          <w:sz w:val="24"/>
        </w:rPr>
        <w:t>and</w:t>
      </w:r>
      <w:r>
        <w:rPr>
          <w:spacing w:val="21"/>
          <w:sz w:val="24"/>
        </w:rPr>
        <w:t xml:space="preserve"> </w:t>
      </w:r>
      <w:r>
        <w:rPr>
          <w:sz w:val="24"/>
        </w:rPr>
        <w:t>documenting</w:t>
      </w:r>
      <w:r>
        <w:rPr>
          <w:spacing w:val="23"/>
          <w:sz w:val="24"/>
        </w:rPr>
        <w:t xml:space="preserve"> </w:t>
      </w:r>
      <w:r>
        <w:rPr>
          <w:sz w:val="24"/>
        </w:rPr>
        <w:t>incidents</w:t>
      </w:r>
      <w:r>
        <w:rPr>
          <w:spacing w:val="23"/>
          <w:sz w:val="24"/>
        </w:rPr>
        <w:t xml:space="preserve"> </w:t>
      </w:r>
      <w:r>
        <w:rPr>
          <w:sz w:val="24"/>
        </w:rPr>
        <w:t>to</w:t>
      </w:r>
      <w:r>
        <w:rPr>
          <w:spacing w:val="23"/>
          <w:sz w:val="24"/>
        </w:rPr>
        <w:t xml:space="preserve"> </w:t>
      </w:r>
      <w:r>
        <w:rPr>
          <w:sz w:val="24"/>
        </w:rPr>
        <w:t>the</w:t>
      </w:r>
      <w:r>
        <w:rPr>
          <w:spacing w:val="23"/>
          <w:sz w:val="24"/>
        </w:rPr>
        <w:t xml:space="preserve"> </w:t>
      </w:r>
      <w:r>
        <w:rPr>
          <w:sz w:val="24"/>
        </w:rPr>
        <w:t>Occupational</w:t>
      </w:r>
      <w:r>
        <w:rPr>
          <w:spacing w:val="23"/>
          <w:sz w:val="24"/>
        </w:rPr>
        <w:t xml:space="preserve"> </w:t>
      </w:r>
      <w:r>
        <w:rPr>
          <w:sz w:val="24"/>
        </w:rPr>
        <w:t>Safety</w:t>
      </w:r>
    </w:p>
    <w:p w14:paraId="3CEA7DF4"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D6FDFEA" w14:textId="77777777">
        <w:trPr>
          <w:trHeight w:val="552"/>
        </w:trPr>
        <w:tc>
          <w:tcPr>
            <w:tcW w:w="5689" w:type="dxa"/>
          </w:tcPr>
          <w:p w14:paraId="0AEECBB1"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608F4CF" w14:textId="77777777" w:rsidR="00E9458D" w:rsidRDefault="00E9458D">
            <w:pPr>
              <w:pStyle w:val="TableParagraph"/>
              <w:ind w:left="0"/>
            </w:pPr>
          </w:p>
          <w:p w14:paraId="20A462D2" w14:textId="77777777" w:rsidR="00E9458D" w:rsidRDefault="005C6BD6">
            <w:pPr>
              <w:pStyle w:val="TableParagraph"/>
              <w:ind w:left="487"/>
              <w:rPr>
                <w:sz w:val="20"/>
              </w:rPr>
            </w:pPr>
            <w:r>
              <w:rPr>
                <w:noProof/>
                <w:sz w:val="20"/>
              </w:rPr>
              <w:drawing>
                <wp:inline distT="0" distB="0" distL="0" distR="0" wp14:anchorId="5FA8DAC3" wp14:editId="6BDD5815">
                  <wp:extent cx="1390695" cy="966501"/>
                  <wp:effectExtent l="0" t="0" r="0" b="0"/>
                  <wp:docPr id="13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4EC3B91" w14:textId="77777777">
        <w:trPr>
          <w:trHeight w:val="1220"/>
        </w:trPr>
        <w:tc>
          <w:tcPr>
            <w:tcW w:w="5689" w:type="dxa"/>
          </w:tcPr>
          <w:p w14:paraId="27EDF4BE" w14:textId="77777777" w:rsidR="00E9458D" w:rsidRDefault="00E9458D">
            <w:pPr>
              <w:pStyle w:val="TableParagraph"/>
              <w:ind w:left="0"/>
            </w:pPr>
          </w:p>
          <w:p w14:paraId="6ED2E39A" w14:textId="77777777" w:rsidR="00E9458D" w:rsidRDefault="005C6BD6">
            <w:pPr>
              <w:pStyle w:val="TableParagraph"/>
              <w:rPr>
                <w:b/>
                <w:sz w:val="24"/>
              </w:rPr>
            </w:pPr>
            <w:r>
              <w:rPr>
                <w:b/>
                <w:sz w:val="24"/>
              </w:rPr>
              <w:t>Section 5: Health and Safety</w:t>
            </w:r>
          </w:p>
        </w:tc>
        <w:tc>
          <w:tcPr>
            <w:tcW w:w="3168" w:type="dxa"/>
            <w:vMerge/>
            <w:tcBorders>
              <w:top w:val="nil"/>
            </w:tcBorders>
          </w:tcPr>
          <w:p w14:paraId="2B728F32" w14:textId="77777777" w:rsidR="00E9458D" w:rsidRDefault="00E9458D">
            <w:pPr>
              <w:rPr>
                <w:sz w:val="2"/>
                <w:szCs w:val="2"/>
              </w:rPr>
            </w:pPr>
          </w:p>
        </w:tc>
      </w:tr>
      <w:tr w:rsidR="00E9458D" w14:paraId="3A9DA380" w14:textId="77777777">
        <w:trPr>
          <w:trHeight w:val="277"/>
        </w:trPr>
        <w:tc>
          <w:tcPr>
            <w:tcW w:w="5689" w:type="dxa"/>
            <w:vMerge w:val="restart"/>
          </w:tcPr>
          <w:p w14:paraId="55B611AD" w14:textId="77777777" w:rsidR="00E9458D" w:rsidRDefault="00E9458D">
            <w:pPr>
              <w:pStyle w:val="TableParagraph"/>
              <w:spacing w:before="1"/>
              <w:ind w:left="0"/>
            </w:pPr>
          </w:p>
          <w:p w14:paraId="44D0F82F" w14:textId="77777777" w:rsidR="00E9458D" w:rsidRDefault="005C6BD6">
            <w:pPr>
              <w:pStyle w:val="TableParagraph"/>
              <w:spacing w:before="1"/>
              <w:rPr>
                <w:b/>
                <w:sz w:val="24"/>
              </w:rPr>
            </w:pPr>
            <w:r>
              <w:rPr>
                <w:b/>
                <w:sz w:val="24"/>
              </w:rPr>
              <w:t>Policy Title: Incident Reporting</w:t>
            </w:r>
          </w:p>
        </w:tc>
        <w:tc>
          <w:tcPr>
            <w:tcW w:w="3168" w:type="dxa"/>
          </w:tcPr>
          <w:p w14:paraId="1FCDF0DA" w14:textId="77777777" w:rsidR="00E9458D" w:rsidRDefault="005C6BD6">
            <w:pPr>
              <w:pStyle w:val="TableParagraph"/>
              <w:spacing w:before="1" w:line="256" w:lineRule="exact"/>
              <w:rPr>
                <w:b/>
                <w:sz w:val="24"/>
              </w:rPr>
            </w:pPr>
            <w:r>
              <w:rPr>
                <w:b/>
                <w:sz w:val="24"/>
              </w:rPr>
              <w:t>Policy Number: 5.180</w:t>
            </w:r>
          </w:p>
        </w:tc>
      </w:tr>
      <w:tr w:rsidR="00E9458D" w14:paraId="4F5A7D54" w14:textId="77777777">
        <w:trPr>
          <w:trHeight w:val="275"/>
        </w:trPr>
        <w:tc>
          <w:tcPr>
            <w:tcW w:w="5689" w:type="dxa"/>
            <w:vMerge/>
            <w:tcBorders>
              <w:top w:val="nil"/>
            </w:tcBorders>
          </w:tcPr>
          <w:p w14:paraId="4C964A34" w14:textId="77777777" w:rsidR="00E9458D" w:rsidRDefault="00E9458D">
            <w:pPr>
              <w:rPr>
                <w:sz w:val="2"/>
                <w:szCs w:val="2"/>
              </w:rPr>
            </w:pPr>
          </w:p>
        </w:tc>
        <w:tc>
          <w:tcPr>
            <w:tcW w:w="3168" w:type="dxa"/>
          </w:tcPr>
          <w:p w14:paraId="3CA98B87" w14:textId="77777777" w:rsidR="00E9458D" w:rsidRDefault="005C6BD6">
            <w:pPr>
              <w:pStyle w:val="TableParagraph"/>
              <w:spacing w:line="255" w:lineRule="exact"/>
              <w:rPr>
                <w:b/>
                <w:sz w:val="24"/>
              </w:rPr>
            </w:pPr>
            <w:r>
              <w:rPr>
                <w:b/>
                <w:sz w:val="24"/>
              </w:rPr>
              <w:t>Effective Date:</w:t>
            </w:r>
          </w:p>
        </w:tc>
      </w:tr>
      <w:tr w:rsidR="00E9458D" w14:paraId="410661FB" w14:textId="77777777">
        <w:trPr>
          <w:trHeight w:val="275"/>
        </w:trPr>
        <w:tc>
          <w:tcPr>
            <w:tcW w:w="5689" w:type="dxa"/>
            <w:vMerge/>
            <w:tcBorders>
              <w:top w:val="nil"/>
            </w:tcBorders>
          </w:tcPr>
          <w:p w14:paraId="5D86DDB3" w14:textId="77777777" w:rsidR="00E9458D" w:rsidRDefault="00E9458D">
            <w:pPr>
              <w:rPr>
                <w:sz w:val="2"/>
                <w:szCs w:val="2"/>
              </w:rPr>
            </w:pPr>
          </w:p>
        </w:tc>
        <w:tc>
          <w:tcPr>
            <w:tcW w:w="3168" w:type="dxa"/>
          </w:tcPr>
          <w:p w14:paraId="19F4023B" w14:textId="77777777" w:rsidR="00E9458D" w:rsidRDefault="005C6BD6">
            <w:pPr>
              <w:pStyle w:val="TableParagraph"/>
              <w:spacing w:line="255" w:lineRule="exact"/>
              <w:rPr>
                <w:b/>
                <w:sz w:val="24"/>
              </w:rPr>
            </w:pPr>
            <w:r>
              <w:rPr>
                <w:b/>
                <w:sz w:val="24"/>
              </w:rPr>
              <w:t>Revision Date:</w:t>
            </w:r>
          </w:p>
        </w:tc>
      </w:tr>
      <w:tr w:rsidR="00E9458D" w14:paraId="38D72AD3" w14:textId="77777777">
        <w:trPr>
          <w:trHeight w:val="276"/>
        </w:trPr>
        <w:tc>
          <w:tcPr>
            <w:tcW w:w="5689" w:type="dxa"/>
            <w:vMerge/>
            <w:tcBorders>
              <w:top w:val="nil"/>
            </w:tcBorders>
          </w:tcPr>
          <w:p w14:paraId="2CE9BE24" w14:textId="77777777" w:rsidR="00E9458D" w:rsidRDefault="00E9458D">
            <w:pPr>
              <w:rPr>
                <w:sz w:val="2"/>
                <w:szCs w:val="2"/>
              </w:rPr>
            </w:pPr>
          </w:p>
        </w:tc>
        <w:tc>
          <w:tcPr>
            <w:tcW w:w="3168" w:type="dxa"/>
          </w:tcPr>
          <w:p w14:paraId="1E302A65" w14:textId="77777777" w:rsidR="00E9458D" w:rsidRDefault="005C6BD6">
            <w:pPr>
              <w:pStyle w:val="TableParagraph"/>
              <w:spacing w:before="1" w:line="255" w:lineRule="exact"/>
              <w:rPr>
                <w:b/>
                <w:sz w:val="24"/>
              </w:rPr>
            </w:pPr>
            <w:r>
              <w:rPr>
                <w:b/>
                <w:sz w:val="24"/>
              </w:rPr>
              <w:t>Approved By:</w:t>
            </w:r>
          </w:p>
        </w:tc>
      </w:tr>
      <w:tr w:rsidR="00E9458D" w14:paraId="21ED4EEE" w14:textId="77777777">
        <w:trPr>
          <w:trHeight w:val="275"/>
        </w:trPr>
        <w:tc>
          <w:tcPr>
            <w:tcW w:w="5689" w:type="dxa"/>
            <w:vMerge/>
            <w:tcBorders>
              <w:top w:val="nil"/>
            </w:tcBorders>
          </w:tcPr>
          <w:p w14:paraId="3192BB18" w14:textId="77777777" w:rsidR="00E9458D" w:rsidRDefault="00E9458D">
            <w:pPr>
              <w:rPr>
                <w:sz w:val="2"/>
                <w:szCs w:val="2"/>
              </w:rPr>
            </w:pPr>
          </w:p>
        </w:tc>
        <w:tc>
          <w:tcPr>
            <w:tcW w:w="3168" w:type="dxa"/>
          </w:tcPr>
          <w:p w14:paraId="65204469" w14:textId="77777777" w:rsidR="00E9458D" w:rsidRDefault="005C6BD6">
            <w:pPr>
              <w:pStyle w:val="TableParagraph"/>
              <w:spacing w:line="255" w:lineRule="exact"/>
              <w:rPr>
                <w:b/>
                <w:sz w:val="24"/>
              </w:rPr>
            </w:pPr>
            <w:r>
              <w:rPr>
                <w:b/>
                <w:sz w:val="24"/>
              </w:rPr>
              <w:t>Page Number: Page 2 of 7</w:t>
            </w:r>
          </w:p>
        </w:tc>
      </w:tr>
    </w:tbl>
    <w:p w14:paraId="27F9D1AF" w14:textId="77777777" w:rsidR="00E9458D" w:rsidRDefault="00E9458D">
      <w:pPr>
        <w:pStyle w:val="BodyText"/>
        <w:spacing w:before="8"/>
        <w:ind w:left="0" w:firstLine="0"/>
        <w:rPr>
          <w:sz w:val="12"/>
        </w:rPr>
      </w:pPr>
    </w:p>
    <w:p w14:paraId="35EDFC85" w14:textId="77777777" w:rsidR="00E9458D" w:rsidRDefault="005C6BD6">
      <w:pPr>
        <w:pStyle w:val="BodyText"/>
        <w:spacing w:before="90"/>
        <w:ind w:left="2160" w:right="1701" w:firstLine="0"/>
      </w:pPr>
      <w:r>
        <w:t>and Health Administration (OSHA), the Agency shall follow OSHA regulations and use OSHA</w:t>
      </w:r>
      <w:r>
        <w:rPr>
          <w:spacing w:val="-2"/>
        </w:rPr>
        <w:t xml:space="preserve"> </w:t>
      </w:r>
      <w:r>
        <w:t>forms.</w:t>
      </w:r>
    </w:p>
    <w:p w14:paraId="05FD3AE9" w14:textId="77777777" w:rsidR="00E9458D" w:rsidRDefault="005C6BD6">
      <w:pPr>
        <w:pStyle w:val="ListParagraph"/>
        <w:numPr>
          <w:ilvl w:val="0"/>
          <w:numId w:val="54"/>
        </w:numPr>
        <w:tabs>
          <w:tab w:val="left" w:pos="2161"/>
        </w:tabs>
        <w:ind w:right="1518"/>
        <w:jc w:val="both"/>
        <w:rPr>
          <w:sz w:val="24"/>
        </w:rPr>
      </w:pPr>
      <w:r>
        <w:rPr>
          <w:sz w:val="24"/>
        </w:rPr>
        <w:t>The Agency shall comply with OSHA standards and report to OSHA all on-the-job accidents that result in one or more fatalities or the hospitalization of 3 or more employees within 8 hours of the</w:t>
      </w:r>
      <w:r>
        <w:rPr>
          <w:spacing w:val="-2"/>
          <w:sz w:val="24"/>
        </w:rPr>
        <w:t xml:space="preserve"> </w:t>
      </w:r>
      <w:r>
        <w:rPr>
          <w:sz w:val="24"/>
        </w:rPr>
        <w:t>incident.</w:t>
      </w:r>
    </w:p>
    <w:p w14:paraId="5EC99FC9" w14:textId="77777777" w:rsidR="00E9458D" w:rsidRDefault="005C6BD6">
      <w:pPr>
        <w:pStyle w:val="ListParagraph"/>
        <w:numPr>
          <w:ilvl w:val="0"/>
          <w:numId w:val="54"/>
        </w:numPr>
        <w:tabs>
          <w:tab w:val="left" w:pos="2161"/>
        </w:tabs>
        <w:ind w:right="1520"/>
        <w:jc w:val="both"/>
        <w:rPr>
          <w:sz w:val="24"/>
        </w:rPr>
      </w:pPr>
      <w:r>
        <w:rPr>
          <w:sz w:val="24"/>
        </w:rPr>
        <w:t xml:space="preserve">Where there has been an incident involving a client/employee/family/volunteer in the client’s home, in the Agency Office or out in the community, while performing services for/with a client, an </w:t>
      </w:r>
      <w:r>
        <w:rPr>
          <w:i/>
          <w:sz w:val="24"/>
        </w:rPr>
        <w:t>“Incident Report</w:t>
      </w:r>
      <w:r>
        <w:rPr>
          <w:sz w:val="24"/>
        </w:rPr>
        <w:t>” shall be initiated at the time of the incident by the witness or staff member with primary</w:t>
      </w:r>
      <w:r>
        <w:rPr>
          <w:spacing w:val="-4"/>
          <w:sz w:val="24"/>
        </w:rPr>
        <w:t xml:space="preserve"> </w:t>
      </w:r>
      <w:r>
        <w:rPr>
          <w:sz w:val="24"/>
        </w:rPr>
        <w:t>involvement.</w:t>
      </w:r>
    </w:p>
    <w:p w14:paraId="7803C320" w14:textId="77777777" w:rsidR="00E9458D" w:rsidRDefault="005C6BD6">
      <w:pPr>
        <w:pStyle w:val="ListParagraph"/>
        <w:numPr>
          <w:ilvl w:val="0"/>
          <w:numId w:val="54"/>
        </w:numPr>
        <w:tabs>
          <w:tab w:val="left" w:pos="2161"/>
        </w:tabs>
        <w:ind w:right="1696"/>
        <w:jc w:val="both"/>
        <w:rPr>
          <w:sz w:val="24"/>
        </w:rPr>
      </w:pPr>
      <w:r>
        <w:rPr>
          <w:sz w:val="24"/>
        </w:rPr>
        <w:t>All incidents shall be investigated with the aim of developing recommendations to prevent the recurrence of similar</w:t>
      </w:r>
      <w:r>
        <w:rPr>
          <w:spacing w:val="-1"/>
          <w:sz w:val="24"/>
        </w:rPr>
        <w:t xml:space="preserve"> </w:t>
      </w:r>
      <w:r>
        <w:rPr>
          <w:sz w:val="24"/>
        </w:rPr>
        <w:t>incidents.</w:t>
      </w:r>
    </w:p>
    <w:p w14:paraId="43618C0D" w14:textId="77777777" w:rsidR="00E9458D" w:rsidRDefault="005C6BD6">
      <w:pPr>
        <w:pStyle w:val="ListParagraph"/>
        <w:numPr>
          <w:ilvl w:val="0"/>
          <w:numId w:val="54"/>
        </w:numPr>
        <w:tabs>
          <w:tab w:val="left" w:pos="2161"/>
        </w:tabs>
        <w:ind w:right="1700"/>
        <w:jc w:val="both"/>
        <w:rPr>
          <w:sz w:val="24"/>
        </w:rPr>
      </w:pPr>
      <w:r>
        <w:rPr>
          <w:sz w:val="24"/>
        </w:rPr>
        <w:t>The Agency shall ensure the integrity of its incident investigation by making certain the investigation</w:t>
      </w:r>
      <w:r>
        <w:rPr>
          <w:spacing w:val="-1"/>
          <w:sz w:val="24"/>
        </w:rPr>
        <w:t xml:space="preserve"> </w:t>
      </w:r>
      <w:r>
        <w:rPr>
          <w:sz w:val="24"/>
        </w:rPr>
        <w:t>is:</w:t>
      </w:r>
    </w:p>
    <w:p w14:paraId="10469815" w14:textId="77777777" w:rsidR="00E9458D" w:rsidRDefault="005C6BD6">
      <w:pPr>
        <w:pStyle w:val="ListParagraph"/>
        <w:numPr>
          <w:ilvl w:val="1"/>
          <w:numId w:val="54"/>
        </w:numPr>
        <w:tabs>
          <w:tab w:val="left" w:pos="2510"/>
        </w:tabs>
        <w:rPr>
          <w:sz w:val="24"/>
        </w:rPr>
      </w:pPr>
      <w:r>
        <w:rPr>
          <w:sz w:val="24"/>
        </w:rPr>
        <w:t>objective;</w:t>
      </w:r>
    </w:p>
    <w:p w14:paraId="7F450A6F" w14:textId="77777777" w:rsidR="00E9458D" w:rsidRDefault="005C6BD6">
      <w:pPr>
        <w:pStyle w:val="ListParagraph"/>
        <w:numPr>
          <w:ilvl w:val="1"/>
          <w:numId w:val="54"/>
        </w:numPr>
        <w:tabs>
          <w:tab w:val="left" w:pos="2569"/>
          <w:tab w:val="left" w:pos="2570"/>
        </w:tabs>
        <w:ind w:left="2569" w:hanging="410"/>
        <w:rPr>
          <w:sz w:val="24"/>
        </w:rPr>
      </w:pPr>
      <w:r>
        <w:rPr>
          <w:sz w:val="24"/>
        </w:rPr>
        <w:t>thorough;</w:t>
      </w:r>
      <w:r>
        <w:rPr>
          <w:spacing w:val="-1"/>
          <w:sz w:val="24"/>
        </w:rPr>
        <w:t xml:space="preserve"> </w:t>
      </w:r>
      <w:r>
        <w:rPr>
          <w:sz w:val="24"/>
        </w:rPr>
        <w:t>and,</w:t>
      </w:r>
    </w:p>
    <w:p w14:paraId="16AE35FE" w14:textId="77777777" w:rsidR="00E9458D" w:rsidRDefault="005C6BD6">
      <w:pPr>
        <w:pStyle w:val="ListParagraph"/>
        <w:numPr>
          <w:ilvl w:val="1"/>
          <w:numId w:val="54"/>
        </w:numPr>
        <w:tabs>
          <w:tab w:val="left" w:pos="2510"/>
        </w:tabs>
        <w:spacing w:before="1"/>
        <w:rPr>
          <w:sz w:val="24"/>
        </w:rPr>
      </w:pPr>
      <w:r>
        <w:rPr>
          <w:sz w:val="24"/>
        </w:rPr>
        <w:t>commences as soon after the incident occurs as possible.</w:t>
      </w:r>
    </w:p>
    <w:p w14:paraId="345A19E1" w14:textId="77777777" w:rsidR="00E9458D" w:rsidRDefault="005C6BD6">
      <w:pPr>
        <w:pStyle w:val="ListParagraph"/>
        <w:numPr>
          <w:ilvl w:val="0"/>
          <w:numId w:val="54"/>
        </w:numPr>
        <w:tabs>
          <w:tab w:val="left" w:pos="2161"/>
        </w:tabs>
        <w:ind w:right="1697"/>
        <w:jc w:val="both"/>
        <w:rPr>
          <w:sz w:val="24"/>
        </w:rPr>
      </w:pPr>
      <w:r>
        <w:rPr>
          <w:sz w:val="24"/>
        </w:rPr>
        <w:t xml:space="preserve">The Agency shall maintain an </w:t>
      </w:r>
      <w:r>
        <w:rPr>
          <w:i/>
          <w:sz w:val="24"/>
        </w:rPr>
        <w:t>Incident Reporting Log</w:t>
      </w:r>
      <w:r>
        <w:rPr>
          <w:sz w:val="24"/>
        </w:rPr>
        <w:t>, in accordance with state/federal regulations, which shall be made accessible, at any time, to state licensing &amp; certification staff and other</w:t>
      </w:r>
      <w:r>
        <w:rPr>
          <w:spacing w:val="-4"/>
          <w:sz w:val="24"/>
        </w:rPr>
        <w:t xml:space="preserve"> </w:t>
      </w:r>
      <w:r>
        <w:rPr>
          <w:sz w:val="24"/>
        </w:rPr>
        <w:t>authorities.</w:t>
      </w:r>
    </w:p>
    <w:p w14:paraId="7F9FA6F3" w14:textId="77777777" w:rsidR="00E9458D" w:rsidRDefault="005C6BD6">
      <w:pPr>
        <w:pStyle w:val="ListParagraph"/>
        <w:numPr>
          <w:ilvl w:val="0"/>
          <w:numId w:val="54"/>
        </w:numPr>
        <w:tabs>
          <w:tab w:val="left" w:pos="2161"/>
        </w:tabs>
        <w:ind w:right="1698"/>
        <w:jc w:val="both"/>
        <w:rPr>
          <w:sz w:val="24"/>
        </w:rPr>
      </w:pPr>
      <w:r>
        <w:rPr>
          <w:sz w:val="24"/>
        </w:rPr>
        <w:t>Should the Agency not be required to use federal/state/other designated authority forms, the Agency's “</w:t>
      </w:r>
      <w:r>
        <w:rPr>
          <w:i/>
          <w:sz w:val="24"/>
        </w:rPr>
        <w:t xml:space="preserve">Incident Report” </w:t>
      </w:r>
      <w:r>
        <w:rPr>
          <w:sz w:val="24"/>
        </w:rPr>
        <w:t>and “</w:t>
      </w:r>
      <w:r>
        <w:rPr>
          <w:i/>
          <w:sz w:val="24"/>
        </w:rPr>
        <w:t>Incident Reporting Log</w:t>
      </w:r>
      <w:r>
        <w:rPr>
          <w:sz w:val="24"/>
        </w:rPr>
        <w:t>” shall be used for documenting</w:t>
      </w:r>
      <w:r>
        <w:rPr>
          <w:spacing w:val="-1"/>
          <w:sz w:val="24"/>
        </w:rPr>
        <w:t xml:space="preserve"> </w:t>
      </w:r>
      <w:r>
        <w:rPr>
          <w:sz w:val="24"/>
        </w:rPr>
        <w:t>incidents.</w:t>
      </w:r>
    </w:p>
    <w:p w14:paraId="2AD4ACCB" w14:textId="77777777" w:rsidR="00E9458D" w:rsidRDefault="005C6BD6">
      <w:pPr>
        <w:pStyle w:val="ListParagraph"/>
        <w:numPr>
          <w:ilvl w:val="0"/>
          <w:numId w:val="54"/>
        </w:numPr>
        <w:tabs>
          <w:tab w:val="left" w:pos="2161"/>
        </w:tabs>
        <w:ind w:right="1701"/>
        <w:jc w:val="both"/>
      </w:pPr>
      <w:r>
        <w:rPr>
          <w:sz w:val="24"/>
        </w:rPr>
        <w:t xml:space="preserve">The Agency shall keep all incident documentation for a minimum of 5 years and make it </w:t>
      </w:r>
      <w:r>
        <w:t>available for inspection by representatives of Occupational Safety &amp; Health Administration (OSHA), Department of Health &amp; Human Services (DHHS), or the designated state</w:t>
      </w:r>
      <w:r>
        <w:rPr>
          <w:spacing w:val="-2"/>
        </w:rPr>
        <w:t xml:space="preserve"> </w:t>
      </w:r>
      <w:r>
        <w:t>agency.</w:t>
      </w:r>
    </w:p>
    <w:p w14:paraId="3BF5AC9B" w14:textId="77777777" w:rsidR="00E9458D" w:rsidRDefault="005C6BD6">
      <w:pPr>
        <w:pStyle w:val="ListParagraph"/>
        <w:numPr>
          <w:ilvl w:val="0"/>
          <w:numId w:val="54"/>
        </w:numPr>
        <w:tabs>
          <w:tab w:val="left" w:pos="2161"/>
        </w:tabs>
        <w:ind w:right="1701"/>
        <w:jc w:val="both"/>
        <w:rPr>
          <w:sz w:val="24"/>
        </w:rPr>
      </w:pPr>
      <w:r>
        <w:rPr>
          <w:sz w:val="24"/>
        </w:rPr>
        <w:t>If the Agency is required to report incidents to OSHA/DHHS/other designated authorities, they shall be reported within the designated timeframes to avoid legal and financial</w:t>
      </w:r>
      <w:r>
        <w:rPr>
          <w:spacing w:val="-2"/>
          <w:sz w:val="24"/>
        </w:rPr>
        <w:t xml:space="preserve"> </w:t>
      </w:r>
      <w:r>
        <w:rPr>
          <w:sz w:val="24"/>
        </w:rPr>
        <w:t>consequences.</w:t>
      </w:r>
    </w:p>
    <w:p w14:paraId="5AEB8D60" w14:textId="77777777" w:rsidR="00E9458D" w:rsidRDefault="005C6BD6">
      <w:pPr>
        <w:pStyle w:val="ListParagraph"/>
        <w:numPr>
          <w:ilvl w:val="0"/>
          <w:numId w:val="54"/>
        </w:numPr>
        <w:tabs>
          <w:tab w:val="left" w:pos="2161"/>
        </w:tabs>
        <w:ind w:right="1697"/>
        <w:jc w:val="both"/>
        <w:rPr>
          <w:sz w:val="24"/>
        </w:rPr>
      </w:pPr>
      <w:r>
        <w:rPr>
          <w:sz w:val="24"/>
        </w:rPr>
        <w:t>The Agency shall ensure that details for incidents, involving temporary or contract workers, are documented and maintained using the same procedures that are utilized for regular</w:t>
      </w:r>
      <w:r>
        <w:rPr>
          <w:spacing w:val="-1"/>
          <w:sz w:val="24"/>
        </w:rPr>
        <w:t xml:space="preserve"> </w:t>
      </w:r>
      <w:r>
        <w:rPr>
          <w:sz w:val="24"/>
        </w:rPr>
        <w:t>employees.</w:t>
      </w:r>
    </w:p>
    <w:p w14:paraId="199B7844" w14:textId="77777777" w:rsidR="00E9458D" w:rsidRDefault="005C6BD6">
      <w:pPr>
        <w:pStyle w:val="ListParagraph"/>
        <w:numPr>
          <w:ilvl w:val="0"/>
          <w:numId w:val="54"/>
        </w:numPr>
        <w:tabs>
          <w:tab w:val="left" w:pos="2161"/>
        </w:tabs>
        <w:ind w:right="1699"/>
        <w:jc w:val="both"/>
        <w:rPr>
          <w:sz w:val="24"/>
        </w:rPr>
      </w:pPr>
      <w:r>
        <w:rPr>
          <w:sz w:val="24"/>
        </w:rPr>
        <w:t>The Agency shall ensure that all employees, who are involved in an incident, are assessed for early return to work; and, where indicated, shall ensure that medical clearance to return to work is</w:t>
      </w:r>
      <w:r>
        <w:rPr>
          <w:spacing w:val="-3"/>
          <w:sz w:val="24"/>
        </w:rPr>
        <w:t xml:space="preserve"> </w:t>
      </w:r>
      <w:r>
        <w:rPr>
          <w:sz w:val="24"/>
        </w:rPr>
        <w:t>obtained.</w:t>
      </w:r>
    </w:p>
    <w:p w14:paraId="7C617AC0" w14:textId="77777777" w:rsidR="00E9458D" w:rsidRDefault="005C6BD6">
      <w:pPr>
        <w:pStyle w:val="ListParagraph"/>
        <w:numPr>
          <w:ilvl w:val="0"/>
          <w:numId w:val="54"/>
        </w:numPr>
        <w:tabs>
          <w:tab w:val="left" w:pos="2161"/>
        </w:tabs>
        <w:ind w:right="1701"/>
        <w:jc w:val="both"/>
        <w:rPr>
          <w:sz w:val="24"/>
        </w:rPr>
      </w:pPr>
      <w:r>
        <w:rPr>
          <w:sz w:val="24"/>
        </w:rPr>
        <w:t>The Agency shall, wherever possible, offer modified work assignments to employees who are injured or become ill on the</w:t>
      </w:r>
      <w:r>
        <w:rPr>
          <w:spacing w:val="-3"/>
          <w:sz w:val="24"/>
        </w:rPr>
        <w:t xml:space="preserve"> </w:t>
      </w:r>
      <w:r>
        <w:rPr>
          <w:sz w:val="24"/>
        </w:rPr>
        <w:t>job.</w:t>
      </w:r>
    </w:p>
    <w:p w14:paraId="42AF24D7"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3C70C92" w14:textId="77777777">
        <w:trPr>
          <w:trHeight w:val="552"/>
        </w:trPr>
        <w:tc>
          <w:tcPr>
            <w:tcW w:w="5689" w:type="dxa"/>
          </w:tcPr>
          <w:p w14:paraId="54252724"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05B8485" w14:textId="77777777" w:rsidR="00E9458D" w:rsidRDefault="00E9458D">
            <w:pPr>
              <w:pStyle w:val="TableParagraph"/>
              <w:ind w:left="0"/>
            </w:pPr>
          </w:p>
          <w:p w14:paraId="41F7A022" w14:textId="77777777" w:rsidR="00E9458D" w:rsidRDefault="005C6BD6">
            <w:pPr>
              <w:pStyle w:val="TableParagraph"/>
              <w:ind w:left="487"/>
              <w:rPr>
                <w:sz w:val="20"/>
              </w:rPr>
            </w:pPr>
            <w:r>
              <w:rPr>
                <w:noProof/>
                <w:sz w:val="20"/>
              </w:rPr>
              <w:drawing>
                <wp:inline distT="0" distB="0" distL="0" distR="0" wp14:anchorId="25891764" wp14:editId="17531140">
                  <wp:extent cx="1390695" cy="966501"/>
                  <wp:effectExtent l="0" t="0" r="0" b="0"/>
                  <wp:docPr id="13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3ACC707" w14:textId="77777777">
        <w:trPr>
          <w:trHeight w:val="1220"/>
        </w:trPr>
        <w:tc>
          <w:tcPr>
            <w:tcW w:w="5689" w:type="dxa"/>
          </w:tcPr>
          <w:p w14:paraId="163A1D2D" w14:textId="77777777" w:rsidR="00E9458D" w:rsidRDefault="00E9458D">
            <w:pPr>
              <w:pStyle w:val="TableParagraph"/>
              <w:ind w:left="0"/>
            </w:pPr>
          </w:p>
          <w:p w14:paraId="4E7DFC8C" w14:textId="77777777" w:rsidR="00E9458D" w:rsidRDefault="005C6BD6">
            <w:pPr>
              <w:pStyle w:val="TableParagraph"/>
              <w:rPr>
                <w:b/>
                <w:sz w:val="24"/>
              </w:rPr>
            </w:pPr>
            <w:r>
              <w:rPr>
                <w:b/>
                <w:sz w:val="24"/>
              </w:rPr>
              <w:t>Section 5: Health and Safety</w:t>
            </w:r>
          </w:p>
        </w:tc>
        <w:tc>
          <w:tcPr>
            <w:tcW w:w="3168" w:type="dxa"/>
            <w:vMerge/>
            <w:tcBorders>
              <w:top w:val="nil"/>
            </w:tcBorders>
          </w:tcPr>
          <w:p w14:paraId="524E5F59" w14:textId="77777777" w:rsidR="00E9458D" w:rsidRDefault="00E9458D">
            <w:pPr>
              <w:rPr>
                <w:sz w:val="2"/>
                <w:szCs w:val="2"/>
              </w:rPr>
            </w:pPr>
          </w:p>
        </w:tc>
      </w:tr>
      <w:tr w:rsidR="00E9458D" w14:paraId="34683A68" w14:textId="77777777">
        <w:trPr>
          <w:trHeight w:val="277"/>
        </w:trPr>
        <w:tc>
          <w:tcPr>
            <w:tcW w:w="5689" w:type="dxa"/>
            <w:vMerge w:val="restart"/>
          </w:tcPr>
          <w:p w14:paraId="365C2E63" w14:textId="77777777" w:rsidR="00E9458D" w:rsidRDefault="00E9458D">
            <w:pPr>
              <w:pStyle w:val="TableParagraph"/>
              <w:spacing w:before="1"/>
              <w:ind w:left="0"/>
            </w:pPr>
          </w:p>
          <w:p w14:paraId="096C5373" w14:textId="77777777" w:rsidR="00E9458D" w:rsidRDefault="005C6BD6">
            <w:pPr>
              <w:pStyle w:val="TableParagraph"/>
              <w:spacing w:before="1"/>
              <w:rPr>
                <w:b/>
                <w:sz w:val="24"/>
              </w:rPr>
            </w:pPr>
            <w:r>
              <w:rPr>
                <w:b/>
                <w:sz w:val="24"/>
              </w:rPr>
              <w:t>Policy Title: Incident Reporting</w:t>
            </w:r>
          </w:p>
        </w:tc>
        <w:tc>
          <w:tcPr>
            <w:tcW w:w="3168" w:type="dxa"/>
          </w:tcPr>
          <w:p w14:paraId="1BCA2132" w14:textId="77777777" w:rsidR="00E9458D" w:rsidRDefault="005C6BD6">
            <w:pPr>
              <w:pStyle w:val="TableParagraph"/>
              <w:spacing w:before="1" w:line="256" w:lineRule="exact"/>
              <w:rPr>
                <w:b/>
                <w:sz w:val="24"/>
              </w:rPr>
            </w:pPr>
            <w:r>
              <w:rPr>
                <w:b/>
                <w:sz w:val="24"/>
              </w:rPr>
              <w:t>Policy Number: 5.180</w:t>
            </w:r>
          </w:p>
        </w:tc>
      </w:tr>
      <w:tr w:rsidR="00E9458D" w14:paraId="679F74A3" w14:textId="77777777">
        <w:trPr>
          <w:trHeight w:val="275"/>
        </w:trPr>
        <w:tc>
          <w:tcPr>
            <w:tcW w:w="5689" w:type="dxa"/>
            <w:vMerge/>
            <w:tcBorders>
              <w:top w:val="nil"/>
            </w:tcBorders>
          </w:tcPr>
          <w:p w14:paraId="1D9566F3" w14:textId="77777777" w:rsidR="00E9458D" w:rsidRDefault="00E9458D">
            <w:pPr>
              <w:rPr>
                <w:sz w:val="2"/>
                <w:szCs w:val="2"/>
              </w:rPr>
            </w:pPr>
          </w:p>
        </w:tc>
        <w:tc>
          <w:tcPr>
            <w:tcW w:w="3168" w:type="dxa"/>
          </w:tcPr>
          <w:p w14:paraId="079B307A" w14:textId="77777777" w:rsidR="00E9458D" w:rsidRDefault="005C6BD6">
            <w:pPr>
              <w:pStyle w:val="TableParagraph"/>
              <w:spacing w:line="255" w:lineRule="exact"/>
              <w:rPr>
                <w:b/>
                <w:sz w:val="24"/>
              </w:rPr>
            </w:pPr>
            <w:r>
              <w:rPr>
                <w:b/>
                <w:sz w:val="24"/>
              </w:rPr>
              <w:t>Effective Date:</w:t>
            </w:r>
          </w:p>
        </w:tc>
      </w:tr>
      <w:tr w:rsidR="00E9458D" w14:paraId="56D2AE96" w14:textId="77777777">
        <w:trPr>
          <w:trHeight w:val="275"/>
        </w:trPr>
        <w:tc>
          <w:tcPr>
            <w:tcW w:w="5689" w:type="dxa"/>
            <w:vMerge/>
            <w:tcBorders>
              <w:top w:val="nil"/>
            </w:tcBorders>
          </w:tcPr>
          <w:p w14:paraId="6B4A7385" w14:textId="77777777" w:rsidR="00E9458D" w:rsidRDefault="00E9458D">
            <w:pPr>
              <w:rPr>
                <w:sz w:val="2"/>
                <w:szCs w:val="2"/>
              </w:rPr>
            </w:pPr>
          </w:p>
        </w:tc>
        <w:tc>
          <w:tcPr>
            <w:tcW w:w="3168" w:type="dxa"/>
          </w:tcPr>
          <w:p w14:paraId="223E9B25" w14:textId="77777777" w:rsidR="00E9458D" w:rsidRDefault="005C6BD6">
            <w:pPr>
              <w:pStyle w:val="TableParagraph"/>
              <w:spacing w:line="255" w:lineRule="exact"/>
              <w:rPr>
                <w:b/>
                <w:sz w:val="24"/>
              </w:rPr>
            </w:pPr>
            <w:r>
              <w:rPr>
                <w:b/>
                <w:sz w:val="24"/>
              </w:rPr>
              <w:t>Revision Date:</w:t>
            </w:r>
          </w:p>
        </w:tc>
      </w:tr>
      <w:tr w:rsidR="00E9458D" w14:paraId="21D331AC" w14:textId="77777777">
        <w:trPr>
          <w:trHeight w:val="276"/>
        </w:trPr>
        <w:tc>
          <w:tcPr>
            <w:tcW w:w="5689" w:type="dxa"/>
            <w:vMerge/>
            <w:tcBorders>
              <w:top w:val="nil"/>
            </w:tcBorders>
          </w:tcPr>
          <w:p w14:paraId="6B8089A8" w14:textId="77777777" w:rsidR="00E9458D" w:rsidRDefault="00E9458D">
            <w:pPr>
              <w:rPr>
                <w:sz w:val="2"/>
                <w:szCs w:val="2"/>
              </w:rPr>
            </w:pPr>
          </w:p>
        </w:tc>
        <w:tc>
          <w:tcPr>
            <w:tcW w:w="3168" w:type="dxa"/>
          </w:tcPr>
          <w:p w14:paraId="3D2DD1B7" w14:textId="77777777" w:rsidR="00E9458D" w:rsidRDefault="005C6BD6">
            <w:pPr>
              <w:pStyle w:val="TableParagraph"/>
              <w:spacing w:before="1" w:line="255" w:lineRule="exact"/>
              <w:rPr>
                <w:b/>
                <w:sz w:val="24"/>
              </w:rPr>
            </w:pPr>
            <w:r>
              <w:rPr>
                <w:b/>
                <w:sz w:val="24"/>
              </w:rPr>
              <w:t>Approved By:</w:t>
            </w:r>
          </w:p>
        </w:tc>
      </w:tr>
      <w:tr w:rsidR="00E9458D" w14:paraId="5B6C67BD" w14:textId="77777777">
        <w:trPr>
          <w:trHeight w:val="275"/>
        </w:trPr>
        <w:tc>
          <w:tcPr>
            <w:tcW w:w="5689" w:type="dxa"/>
            <w:vMerge/>
            <w:tcBorders>
              <w:top w:val="nil"/>
            </w:tcBorders>
          </w:tcPr>
          <w:p w14:paraId="3E25654E" w14:textId="77777777" w:rsidR="00E9458D" w:rsidRDefault="00E9458D">
            <w:pPr>
              <w:rPr>
                <w:sz w:val="2"/>
                <w:szCs w:val="2"/>
              </w:rPr>
            </w:pPr>
          </w:p>
        </w:tc>
        <w:tc>
          <w:tcPr>
            <w:tcW w:w="3168" w:type="dxa"/>
          </w:tcPr>
          <w:p w14:paraId="3BAC48AA" w14:textId="77777777" w:rsidR="00E9458D" w:rsidRDefault="005C6BD6">
            <w:pPr>
              <w:pStyle w:val="TableParagraph"/>
              <w:spacing w:line="255" w:lineRule="exact"/>
              <w:rPr>
                <w:b/>
                <w:sz w:val="24"/>
              </w:rPr>
            </w:pPr>
            <w:r>
              <w:rPr>
                <w:b/>
                <w:sz w:val="24"/>
              </w:rPr>
              <w:t>Page Number: Page 3 of 7</w:t>
            </w:r>
          </w:p>
        </w:tc>
      </w:tr>
    </w:tbl>
    <w:p w14:paraId="68D4B086" w14:textId="77777777" w:rsidR="00E9458D" w:rsidRDefault="00E9458D">
      <w:pPr>
        <w:pStyle w:val="BodyText"/>
        <w:spacing w:before="8"/>
        <w:ind w:left="0" w:firstLine="0"/>
        <w:rPr>
          <w:sz w:val="12"/>
        </w:rPr>
      </w:pPr>
    </w:p>
    <w:p w14:paraId="4284EFFA" w14:textId="77777777" w:rsidR="00E9458D" w:rsidRDefault="005C6BD6">
      <w:pPr>
        <w:pStyle w:val="ListParagraph"/>
        <w:numPr>
          <w:ilvl w:val="0"/>
          <w:numId w:val="54"/>
        </w:numPr>
        <w:tabs>
          <w:tab w:val="left" w:pos="2161"/>
        </w:tabs>
        <w:spacing w:before="90"/>
        <w:ind w:right="1701"/>
        <w:jc w:val="both"/>
        <w:rPr>
          <w:sz w:val="24"/>
        </w:rPr>
      </w:pPr>
      <w:r>
        <w:rPr>
          <w:sz w:val="24"/>
        </w:rPr>
        <w:t>The Agency shall provide a supportive environment to protect the privacy of employees who report</w:t>
      </w:r>
      <w:r>
        <w:rPr>
          <w:spacing w:val="-2"/>
          <w:sz w:val="24"/>
        </w:rPr>
        <w:t xml:space="preserve"> </w:t>
      </w:r>
      <w:r>
        <w:rPr>
          <w:sz w:val="24"/>
        </w:rPr>
        <w:t>incidents.</w:t>
      </w:r>
    </w:p>
    <w:p w14:paraId="00F727DC" w14:textId="77777777" w:rsidR="00E9458D" w:rsidRDefault="00E9458D">
      <w:pPr>
        <w:pStyle w:val="BodyText"/>
        <w:ind w:left="0" w:firstLine="0"/>
        <w:rPr>
          <w:sz w:val="26"/>
        </w:rPr>
      </w:pPr>
    </w:p>
    <w:p w14:paraId="24C0D4D3" w14:textId="77777777" w:rsidR="00E9458D" w:rsidRDefault="00E9458D">
      <w:pPr>
        <w:pStyle w:val="BodyText"/>
        <w:ind w:left="0" w:firstLine="0"/>
        <w:rPr>
          <w:sz w:val="22"/>
        </w:rPr>
      </w:pPr>
    </w:p>
    <w:p w14:paraId="14B17B72" w14:textId="77777777" w:rsidR="00E9458D" w:rsidRDefault="005C6BD6">
      <w:pPr>
        <w:pStyle w:val="ListParagraph"/>
        <w:numPr>
          <w:ilvl w:val="0"/>
          <w:numId w:val="54"/>
        </w:numPr>
        <w:tabs>
          <w:tab w:val="left" w:pos="2161"/>
        </w:tabs>
        <w:ind w:right="1519"/>
        <w:jc w:val="both"/>
        <w:rPr>
          <w:sz w:val="24"/>
        </w:rPr>
      </w:pPr>
      <w:r>
        <w:rPr>
          <w:sz w:val="24"/>
        </w:rPr>
        <w:t>The Agency shall keep the name of the individual, who voluntarily reported an incident, confidential and shall assure legal protection to that person unless misconduct or criminal acts have</w:t>
      </w:r>
      <w:r>
        <w:rPr>
          <w:spacing w:val="-1"/>
          <w:sz w:val="24"/>
        </w:rPr>
        <w:t xml:space="preserve"> </w:t>
      </w:r>
      <w:r>
        <w:rPr>
          <w:sz w:val="24"/>
        </w:rPr>
        <w:t>occurred.</w:t>
      </w:r>
    </w:p>
    <w:p w14:paraId="77D98CC1" w14:textId="77777777" w:rsidR="00E9458D" w:rsidRDefault="00E9458D">
      <w:pPr>
        <w:pStyle w:val="BodyText"/>
        <w:ind w:left="0" w:firstLine="0"/>
      </w:pPr>
    </w:p>
    <w:p w14:paraId="6FF9C37B" w14:textId="77777777" w:rsidR="00E9458D" w:rsidRDefault="005C6BD6">
      <w:pPr>
        <w:pStyle w:val="Heading2"/>
      </w:pPr>
      <w:r>
        <w:t>PROCEDURES</w:t>
      </w:r>
    </w:p>
    <w:p w14:paraId="5BCD358D" w14:textId="77777777" w:rsidR="00E9458D" w:rsidRDefault="005C6BD6">
      <w:pPr>
        <w:pStyle w:val="ListParagraph"/>
        <w:numPr>
          <w:ilvl w:val="0"/>
          <w:numId w:val="53"/>
        </w:numPr>
        <w:tabs>
          <w:tab w:val="left" w:pos="2085"/>
        </w:tabs>
        <w:jc w:val="both"/>
        <w:rPr>
          <w:sz w:val="24"/>
        </w:rPr>
      </w:pPr>
      <w:r>
        <w:rPr>
          <w:sz w:val="24"/>
        </w:rPr>
        <w:t>The Agency Manager shall assume overall responsibility for</w:t>
      </w:r>
      <w:r>
        <w:rPr>
          <w:spacing w:val="-3"/>
          <w:sz w:val="24"/>
        </w:rPr>
        <w:t xml:space="preserve"> </w:t>
      </w:r>
      <w:r>
        <w:rPr>
          <w:sz w:val="24"/>
        </w:rPr>
        <w:t>ensuring:</w:t>
      </w:r>
    </w:p>
    <w:p w14:paraId="6A8C4367" w14:textId="77777777" w:rsidR="00E9458D" w:rsidRDefault="005C6BD6">
      <w:pPr>
        <w:pStyle w:val="ListParagraph"/>
        <w:numPr>
          <w:ilvl w:val="1"/>
          <w:numId w:val="53"/>
        </w:numPr>
        <w:tabs>
          <w:tab w:val="left" w:pos="2581"/>
        </w:tabs>
        <w:ind w:right="1700" w:hanging="360"/>
        <w:jc w:val="both"/>
        <w:rPr>
          <w:sz w:val="24"/>
        </w:rPr>
      </w:pPr>
      <w:r>
        <w:tab/>
      </w:r>
      <w:r>
        <w:rPr>
          <w:sz w:val="24"/>
        </w:rPr>
        <w:t>enforcement authorities receive reports of all incidents, accidents and ill health occurring on the job site, in accordance with federal, state and other legal requirements;</w:t>
      </w:r>
    </w:p>
    <w:p w14:paraId="2202B6D0" w14:textId="77777777" w:rsidR="00E9458D" w:rsidRDefault="005C6BD6">
      <w:pPr>
        <w:pStyle w:val="ListParagraph"/>
        <w:numPr>
          <w:ilvl w:val="1"/>
          <w:numId w:val="53"/>
        </w:numPr>
        <w:tabs>
          <w:tab w:val="left" w:pos="2521"/>
        </w:tabs>
        <w:ind w:right="1700" w:hanging="360"/>
        <w:jc w:val="both"/>
        <w:rPr>
          <w:sz w:val="24"/>
        </w:rPr>
      </w:pPr>
      <w:r>
        <w:rPr>
          <w:sz w:val="24"/>
        </w:rPr>
        <w:t>all incidents are properly reported and investigated, in accordance with this operating</w:t>
      </w:r>
    </w:p>
    <w:p w14:paraId="5D2C0EB8" w14:textId="77777777" w:rsidR="00E9458D" w:rsidRDefault="005C6BD6">
      <w:pPr>
        <w:pStyle w:val="BodyText"/>
        <w:spacing w:before="1"/>
        <w:ind w:firstLine="0"/>
        <w:jc w:val="both"/>
      </w:pPr>
      <w:r>
        <w:t>procedure and/or, when applicable, in accordance with OSHA requirements;</w:t>
      </w:r>
    </w:p>
    <w:p w14:paraId="7E3D9BC8" w14:textId="77777777" w:rsidR="00E9458D" w:rsidRDefault="005C6BD6">
      <w:pPr>
        <w:pStyle w:val="ListParagraph"/>
        <w:numPr>
          <w:ilvl w:val="1"/>
          <w:numId w:val="53"/>
        </w:numPr>
        <w:tabs>
          <w:tab w:val="left" w:pos="2521"/>
        </w:tabs>
        <w:ind w:right="1701" w:hanging="360"/>
        <w:jc w:val="both"/>
        <w:rPr>
          <w:sz w:val="24"/>
        </w:rPr>
      </w:pPr>
      <w:r>
        <w:rPr>
          <w:sz w:val="24"/>
        </w:rPr>
        <w:t>the insurance representative is contacted for advice, when indicated, on whether an incident should be reported, and a claim submitted to the</w:t>
      </w:r>
      <w:r>
        <w:rPr>
          <w:spacing w:val="-6"/>
          <w:sz w:val="24"/>
        </w:rPr>
        <w:t xml:space="preserve"> </w:t>
      </w:r>
      <w:r>
        <w:rPr>
          <w:sz w:val="24"/>
        </w:rPr>
        <w:t>insurer.</w:t>
      </w:r>
    </w:p>
    <w:p w14:paraId="1C8E39ED" w14:textId="77777777" w:rsidR="00E9458D" w:rsidRDefault="005C6BD6">
      <w:pPr>
        <w:pStyle w:val="ListParagraph"/>
        <w:numPr>
          <w:ilvl w:val="0"/>
          <w:numId w:val="53"/>
        </w:numPr>
        <w:tabs>
          <w:tab w:val="left" w:pos="2161"/>
        </w:tabs>
        <w:ind w:left="2160" w:hanging="361"/>
        <w:jc w:val="both"/>
        <w:rPr>
          <w:sz w:val="24"/>
        </w:rPr>
      </w:pPr>
      <w:r>
        <w:rPr>
          <w:sz w:val="24"/>
        </w:rPr>
        <w:t>The Agency Manager</w:t>
      </w:r>
      <w:r>
        <w:rPr>
          <w:spacing w:val="-1"/>
          <w:sz w:val="24"/>
        </w:rPr>
        <w:t xml:space="preserve"> </w:t>
      </w:r>
      <w:r>
        <w:rPr>
          <w:sz w:val="24"/>
        </w:rPr>
        <w:t>shall:</w:t>
      </w:r>
    </w:p>
    <w:p w14:paraId="1750ECBA" w14:textId="77777777" w:rsidR="00E9458D" w:rsidRDefault="005C6BD6">
      <w:pPr>
        <w:pStyle w:val="ListParagraph"/>
        <w:numPr>
          <w:ilvl w:val="1"/>
          <w:numId w:val="53"/>
        </w:numPr>
        <w:tabs>
          <w:tab w:val="left" w:pos="2491"/>
        </w:tabs>
        <w:ind w:left="2490" w:hanging="331"/>
        <w:jc w:val="both"/>
        <w:rPr>
          <w:sz w:val="24"/>
        </w:rPr>
      </w:pPr>
      <w:r>
        <w:rPr>
          <w:sz w:val="24"/>
        </w:rPr>
        <w:t xml:space="preserve">establish an internal </w:t>
      </w:r>
      <w:r>
        <w:rPr>
          <w:i/>
          <w:sz w:val="24"/>
        </w:rPr>
        <w:t>Health and Safety Committee</w:t>
      </w:r>
      <w:r>
        <w:rPr>
          <w:sz w:val="24"/>
        </w:rPr>
        <w:t>,</w:t>
      </w:r>
      <w:r>
        <w:rPr>
          <w:spacing w:val="-1"/>
          <w:sz w:val="24"/>
        </w:rPr>
        <w:t xml:space="preserve"> </w:t>
      </w:r>
      <w:r>
        <w:rPr>
          <w:sz w:val="24"/>
        </w:rPr>
        <w:t>and/or,</w:t>
      </w:r>
    </w:p>
    <w:p w14:paraId="169654D2" w14:textId="77777777" w:rsidR="00E9458D" w:rsidRDefault="005C6BD6">
      <w:pPr>
        <w:pStyle w:val="ListParagraph"/>
        <w:numPr>
          <w:ilvl w:val="1"/>
          <w:numId w:val="53"/>
        </w:numPr>
        <w:tabs>
          <w:tab w:val="left" w:pos="2491"/>
        </w:tabs>
        <w:ind w:left="2430" w:right="1702" w:hanging="270"/>
        <w:jc w:val="both"/>
        <w:rPr>
          <w:sz w:val="24"/>
        </w:rPr>
      </w:pPr>
      <w:r>
        <w:tab/>
      </w:r>
      <w:r>
        <w:rPr>
          <w:sz w:val="24"/>
        </w:rPr>
        <w:t>arrange for the Agency to partner with external health and social programs for the purpose of overseeing health and safety issues, where legislatively</w:t>
      </w:r>
      <w:r>
        <w:rPr>
          <w:spacing w:val="-7"/>
          <w:sz w:val="24"/>
        </w:rPr>
        <w:t xml:space="preserve"> </w:t>
      </w:r>
      <w:r>
        <w:rPr>
          <w:sz w:val="24"/>
        </w:rPr>
        <w:t>required.</w:t>
      </w:r>
    </w:p>
    <w:p w14:paraId="2040A713" w14:textId="77777777" w:rsidR="00E9458D" w:rsidRDefault="005C6BD6">
      <w:pPr>
        <w:pStyle w:val="ListParagraph"/>
        <w:numPr>
          <w:ilvl w:val="0"/>
          <w:numId w:val="53"/>
        </w:numPr>
        <w:tabs>
          <w:tab w:val="left" w:pos="2161"/>
        </w:tabs>
        <w:ind w:left="2160" w:hanging="361"/>
        <w:jc w:val="both"/>
        <w:rPr>
          <w:sz w:val="24"/>
        </w:rPr>
      </w:pPr>
      <w:r>
        <w:rPr>
          <w:sz w:val="24"/>
        </w:rPr>
        <w:t>When an incident or “close call” occurs, the first course of action shall be</w:t>
      </w:r>
      <w:r>
        <w:rPr>
          <w:spacing w:val="-2"/>
          <w:sz w:val="24"/>
        </w:rPr>
        <w:t xml:space="preserve"> </w:t>
      </w:r>
      <w:r>
        <w:rPr>
          <w:sz w:val="24"/>
        </w:rPr>
        <w:t>to:</w:t>
      </w:r>
    </w:p>
    <w:p w14:paraId="6B5652E0" w14:textId="77777777" w:rsidR="00E9458D" w:rsidRDefault="005C6BD6">
      <w:pPr>
        <w:pStyle w:val="ListParagraph"/>
        <w:numPr>
          <w:ilvl w:val="1"/>
          <w:numId w:val="53"/>
        </w:numPr>
        <w:tabs>
          <w:tab w:val="left" w:pos="2580"/>
          <w:tab w:val="left" w:pos="2581"/>
        </w:tabs>
        <w:ind w:left="2580" w:hanging="421"/>
        <w:rPr>
          <w:sz w:val="24"/>
        </w:rPr>
      </w:pPr>
      <w:r>
        <w:rPr>
          <w:sz w:val="24"/>
        </w:rPr>
        <w:t>protect the victim from further</w:t>
      </w:r>
      <w:r>
        <w:rPr>
          <w:spacing w:val="-3"/>
          <w:sz w:val="24"/>
        </w:rPr>
        <w:t xml:space="preserve"> </w:t>
      </w:r>
      <w:r>
        <w:rPr>
          <w:sz w:val="24"/>
        </w:rPr>
        <w:t>harm;</w:t>
      </w:r>
    </w:p>
    <w:p w14:paraId="69B64672" w14:textId="77777777" w:rsidR="00E9458D" w:rsidRDefault="005C6BD6">
      <w:pPr>
        <w:pStyle w:val="ListParagraph"/>
        <w:numPr>
          <w:ilvl w:val="1"/>
          <w:numId w:val="53"/>
        </w:numPr>
        <w:tabs>
          <w:tab w:val="left" w:pos="2580"/>
          <w:tab w:val="left" w:pos="2581"/>
        </w:tabs>
        <w:ind w:left="2580" w:hanging="421"/>
        <w:rPr>
          <w:sz w:val="24"/>
        </w:rPr>
      </w:pPr>
      <w:r>
        <w:rPr>
          <w:sz w:val="24"/>
        </w:rPr>
        <w:t>determine the existence of any</w:t>
      </w:r>
      <w:r>
        <w:rPr>
          <w:spacing w:val="-3"/>
          <w:sz w:val="24"/>
        </w:rPr>
        <w:t xml:space="preserve"> </w:t>
      </w:r>
      <w:r>
        <w:rPr>
          <w:sz w:val="24"/>
        </w:rPr>
        <w:t>injury;</w:t>
      </w:r>
    </w:p>
    <w:p w14:paraId="10B972FC" w14:textId="77777777" w:rsidR="00E9458D" w:rsidRDefault="005C6BD6">
      <w:pPr>
        <w:pStyle w:val="ListParagraph"/>
        <w:numPr>
          <w:ilvl w:val="1"/>
          <w:numId w:val="53"/>
        </w:numPr>
        <w:tabs>
          <w:tab w:val="left" w:pos="2580"/>
          <w:tab w:val="left" w:pos="2581"/>
        </w:tabs>
        <w:ind w:left="2580" w:hanging="421"/>
        <w:rPr>
          <w:sz w:val="24"/>
        </w:rPr>
      </w:pPr>
      <w:r>
        <w:rPr>
          <w:sz w:val="24"/>
        </w:rPr>
        <w:t>determine the extent of any injury;</w:t>
      </w:r>
      <w:r>
        <w:rPr>
          <w:spacing w:val="-3"/>
          <w:sz w:val="24"/>
        </w:rPr>
        <w:t xml:space="preserve"> </w:t>
      </w:r>
      <w:r>
        <w:rPr>
          <w:sz w:val="24"/>
        </w:rPr>
        <w:t>and,</w:t>
      </w:r>
    </w:p>
    <w:p w14:paraId="357CF2C8" w14:textId="77777777" w:rsidR="00E9458D" w:rsidRDefault="005C6BD6">
      <w:pPr>
        <w:pStyle w:val="ListParagraph"/>
        <w:numPr>
          <w:ilvl w:val="1"/>
          <w:numId w:val="53"/>
        </w:numPr>
        <w:tabs>
          <w:tab w:val="left" w:pos="2580"/>
          <w:tab w:val="left" w:pos="2581"/>
        </w:tabs>
        <w:spacing w:line="275" w:lineRule="exact"/>
        <w:ind w:left="2580" w:hanging="421"/>
        <w:rPr>
          <w:sz w:val="24"/>
        </w:rPr>
      </w:pPr>
      <w:r>
        <w:rPr>
          <w:sz w:val="24"/>
        </w:rPr>
        <w:t>seek appropriate</w:t>
      </w:r>
      <w:r>
        <w:rPr>
          <w:spacing w:val="-1"/>
          <w:sz w:val="24"/>
        </w:rPr>
        <w:t xml:space="preserve"> </w:t>
      </w:r>
      <w:r>
        <w:rPr>
          <w:sz w:val="24"/>
        </w:rPr>
        <w:t>treatment.</w:t>
      </w:r>
    </w:p>
    <w:p w14:paraId="157AB634" w14:textId="77777777" w:rsidR="00E9458D" w:rsidRDefault="005C6BD6">
      <w:pPr>
        <w:pStyle w:val="ListParagraph"/>
        <w:numPr>
          <w:ilvl w:val="0"/>
          <w:numId w:val="53"/>
        </w:numPr>
        <w:tabs>
          <w:tab w:val="left" w:pos="2161"/>
        </w:tabs>
        <w:ind w:left="2160" w:right="1701" w:hanging="361"/>
        <w:jc w:val="both"/>
        <w:rPr>
          <w:sz w:val="24"/>
        </w:rPr>
      </w:pPr>
      <w:r>
        <w:rPr>
          <w:sz w:val="24"/>
        </w:rPr>
        <w:t>Any contributing factors (e.g. equipment, chemicals, etc.) shall be immediately contained and/or rendered inoperable to make the area</w:t>
      </w:r>
      <w:r>
        <w:rPr>
          <w:spacing w:val="-2"/>
          <w:sz w:val="24"/>
        </w:rPr>
        <w:t xml:space="preserve"> </w:t>
      </w:r>
      <w:r>
        <w:rPr>
          <w:sz w:val="24"/>
        </w:rPr>
        <w:t>safe.</w:t>
      </w:r>
    </w:p>
    <w:p w14:paraId="1FACB0AD" w14:textId="77777777" w:rsidR="00E9458D" w:rsidRDefault="005C6BD6">
      <w:pPr>
        <w:pStyle w:val="ListParagraph"/>
        <w:numPr>
          <w:ilvl w:val="0"/>
          <w:numId w:val="53"/>
        </w:numPr>
        <w:tabs>
          <w:tab w:val="left" w:pos="2161"/>
        </w:tabs>
        <w:ind w:left="2160" w:right="1702" w:hanging="361"/>
        <w:jc w:val="both"/>
        <w:rPr>
          <w:sz w:val="24"/>
        </w:rPr>
      </w:pPr>
      <w:r>
        <w:rPr>
          <w:sz w:val="24"/>
        </w:rPr>
        <w:t>Any material evidence, related to the incident, shall be kept and protected for investigative purposes.</w:t>
      </w:r>
    </w:p>
    <w:p w14:paraId="3F0290C6" w14:textId="77777777" w:rsidR="00E9458D" w:rsidRDefault="005C6BD6">
      <w:pPr>
        <w:pStyle w:val="ListParagraph"/>
        <w:numPr>
          <w:ilvl w:val="0"/>
          <w:numId w:val="53"/>
        </w:numPr>
        <w:tabs>
          <w:tab w:val="left" w:pos="2161"/>
        </w:tabs>
        <w:ind w:left="2160" w:right="1701" w:hanging="361"/>
        <w:jc w:val="both"/>
        <w:rPr>
          <w:sz w:val="24"/>
        </w:rPr>
      </w:pPr>
      <w:r>
        <w:rPr>
          <w:sz w:val="24"/>
        </w:rPr>
        <w:t>The employee involved and/or witnesses shall report any work related incident to the Supervisor, as soon as possible, but no later than the end of the employee’s regular work shift.</w:t>
      </w:r>
    </w:p>
    <w:p w14:paraId="6078D10C" w14:textId="77777777" w:rsidR="00E9458D" w:rsidRDefault="005C6BD6">
      <w:pPr>
        <w:pStyle w:val="ListParagraph"/>
        <w:numPr>
          <w:ilvl w:val="0"/>
          <w:numId w:val="53"/>
        </w:numPr>
        <w:tabs>
          <w:tab w:val="left" w:pos="2161"/>
        </w:tabs>
        <w:ind w:left="2160" w:right="1696" w:hanging="361"/>
        <w:jc w:val="both"/>
        <w:rPr>
          <w:sz w:val="24"/>
        </w:rPr>
      </w:pPr>
      <w:r>
        <w:rPr>
          <w:sz w:val="24"/>
        </w:rPr>
        <w:t>The individual involved in the incident shall provide an explanation and a rationale to the Supervisor as to why the incident</w:t>
      </w:r>
      <w:r>
        <w:rPr>
          <w:spacing w:val="-2"/>
          <w:sz w:val="24"/>
        </w:rPr>
        <w:t xml:space="preserve"> </w:t>
      </w:r>
      <w:r>
        <w:rPr>
          <w:sz w:val="24"/>
        </w:rPr>
        <w:t>occurred.</w:t>
      </w:r>
    </w:p>
    <w:p w14:paraId="15F8A063" w14:textId="77777777" w:rsidR="00E9458D" w:rsidRDefault="005C6BD6">
      <w:pPr>
        <w:pStyle w:val="ListParagraph"/>
        <w:numPr>
          <w:ilvl w:val="0"/>
          <w:numId w:val="53"/>
        </w:numPr>
        <w:tabs>
          <w:tab w:val="left" w:pos="2161"/>
        </w:tabs>
        <w:ind w:left="2160" w:hanging="361"/>
        <w:jc w:val="both"/>
        <w:rPr>
          <w:sz w:val="24"/>
        </w:rPr>
      </w:pPr>
      <w:r>
        <w:rPr>
          <w:sz w:val="24"/>
        </w:rPr>
        <w:t>When injury is sustained, or other pertinent situations exist, the Supervisor</w:t>
      </w:r>
      <w:r>
        <w:rPr>
          <w:spacing w:val="-15"/>
          <w:sz w:val="24"/>
        </w:rPr>
        <w:t xml:space="preserve"> </w:t>
      </w:r>
      <w:r>
        <w:rPr>
          <w:sz w:val="24"/>
        </w:rPr>
        <w:t>shall</w:t>
      </w:r>
    </w:p>
    <w:p w14:paraId="7E2DC66F"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4D418A4" w14:textId="77777777">
        <w:trPr>
          <w:trHeight w:val="552"/>
        </w:trPr>
        <w:tc>
          <w:tcPr>
            <w:tcW w:w="5689" w:type="dxa"/>
          </w:tcPr>
          <w:p w14:paraId="3D2293A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288175B" w14:textId="77777777" w:rsidR="00E9458D" w:rsidRDefault="00E9458D">
            <w:pPr>
              <w:pStyle w:val="TableParagraph"/>
              <w:ind w:left="0"/>
            </w:pPr>
          </w:p>
          <w:p w14:paraId="69F4F125" w14:textId="77777777" w:rsidR="00E9458D" w:rsidRDefault="005C6BD6">
            <w:pPr>
              <w:pStyle w:val="TableParagraph"/>
              <w:ind w:left="487"/>
              <w:rPr>
                <w:sz w:val="20"/>
              </w:rPr>
            </w:pPr>
            <w:r>
              <w:rPr>
                <w:noProof/>
                <w:sz w:val="20"/>
              </w:rPr>
              <w:drawing>
                <wp:inline distT="0" distB="0" distL="0" distR="0" wp14:anchorId="68C98762" wp14:editId="165BB137">
                  <wp:extent cx="1390695" cy="966501"/>
                  <wp:effectExtent l="0" t="0" r="0" b="0"/>
                  <wp:docPr id="13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313A430" w14:textId="77777777">
        <w:trPr>
          <w:trHeight w:val="1220"/>
        </w:trPr>
        <w:tc>
          <w:tcPr>
            <w:tcW w:w="5689" w:type="dxa"/>
          </w:tcPr>
          <w:p w14:paraId="07C2439E" w14:textId="77777777" w:rsidR="00E9458D" w:rsidRDefault="00E9458D">
            <w:pPr>
              <w:pStyle w:val="TableParagraph"/>
              <w:ind w:left="0"/>
            </w:pPr>
          </w:p>
          <w:p w14:paraId="42A8B793" w14:textId="77777777" w:rsidR="00E9458D" w:rsidRDefault="005C6BD6">
            <w:pPr>
              <w:pStyle w:val="TableParagraph"/>
              <w:rPr>
                <w:b/>
                <w:sz w:val="24"/>
              </w:rPr>
            </w:pPr>
            <w:r>
              <w:rPr>
                <w:b/>
                <w:sz w:val="24"/>
              </w:rPr>
              <w:t>Section 5: Health and Safety</w:t>
            </w:r>
          </w:p>
        </w:tc>
        <w:tc>
          <w:tcPr>
            <w:tcW w:w="3168" w:type="dxa"/>
            <w:vMerge/>
            <w:tcBorders>
              <w:top w:val="nil"/>
            </w:tcBorders>
          </w:tcPr>
          <w:p w14:paraId="5D975E90" w14:textId="77777777" w:rsidR="00E9458D" w:rsidRDefault="00E9458D">
            <w:pPr>
              <w:rPr>
                <w:sz w:val="2"/>
                <w:szCs w:val="2"/>
              </w:rPr>
            </w:pPr>
          </w:p>
        </w:tc>
      </w:tr>
      <w:tr w:rsidR="00E9458D" w14:paraId="5EC2DC5F" w14:textId="77777777">
        <w:trPr>
          <w:trHeight w:val="277"/>
        </w:trPr>
        <w:tc>
          <w:tcPr>
            <w:tcW w:w="5689" w:type="dxa"/>
            <w:vMerge w:val="restart"/>
          </w:tcPr>
          <w:p w14:paraId="738E9229" w14:textId="77777777" w:rsidR="00E9458D" w:rsidRDefault="00E9458D">
            <w:pPr>
              <w:pStyle w:val="TableParagraph"/>
              <w:spacing w:before="1"/>
              <w:ind w:left="0"/>
            </w:pPr>
          </w:p>
          <w:p w14:paraId="3F8A2F19" w14:textId="77777777" w:rsidR="00E9458D" w:rsidRDefault="005C6BD6">
            <w:pPr>
              <w:pStyle w:val="TableParagraph"/>
              <w:spacing w:before="1"/>
              <w:rPr>
                <w:b/>
                <w:sz w:val="24"/>
              </w:rPr>
            </w:pPr>
            <w:r>
              <w:rPr>
                <w:b/>
                <w:sz w:val="24"/>
              </w:rPr>
              <w:t>Policy Title: Incident Reporting</w:t>
            </w:r>
          </w:p>
        </w:tc>
        <w:tc>
          <w:tcPr>
            <w:tcW w:w="3168" w:type="dxa"/>
          </w:tcPr>
          <w:p w14:paraId="333DA3D4" w14:textId="77777777" w:rsidR="00E9458D" w:rsidRDefault="005C6BD6">
            <w:pPr>
              <w:pStyle w:val="TableParagraph"/>
              <w:spacing w:before="1" w:line="256" w:lineRule="exact"/>
              <w:rPr>
                <w:b/>
                <w:sz w:val="24"/>
              </w:rPr>
            </w:pPr>
            <w:r>
              <w:rPr>
                <w:b/>
                <w:sz w:val="24"/>
              </w:rPr>
              <w:t>Policy Number: 5.180</w:t>
            </w:r>
          </w:p>
        </w:tc>
      </w:tr>
      <w:tr w:rsidR="00E9458D" w14:paraId="0D7EC286" w14:textId="77777777">
        <w:trPr>
          <w:trHeight w:val="275"/>
        </w:trPr>
        <w:tc>
          <w:tcPr>
            <w:tcW w:w="5689" w:type="dxa"/>
            <w:vMerge/>
            <w:tcBorders>
              <w:top w:val="nil"/>
            </w:tcBorders>
          </w:tcPr>
          <w:p w14:paraId="748D18FA" w14:textId="77777777" w:rsidR="00E9458D" w:rsidRDefault="00E9458D">
            <w:pPr>
              <w:rPr>
                <w:sz w:val="2"/>
                <w:szCs w:val="2"/>
              </w:rPr>
            </w:pPr>
          </w:p>
        </w:tc>
        <w:tc>
          <w:tcPr>
            <w:tcW w:w="3168" w:type="dxa"/>
          </w:tcPr>
          <w:p w14:paraId="6404214F" w14:textId="77777777" w:rsidR="00E9458D" w:rsidRDefault="005C6BD6">
            <w:pPr>
              <w:pStyle w:val="TableParagraph"/>
              <w:spacing w:line="255" w:lineRule="exact"/>
              <w:rPr>
                <w:b/>
                <w:sz w:val="24"/>
              </w:rPr>
            </w:pPr>
            <w:r>
              <w:rPr>
                <w:b/>
                <w:sz w:val="24"/>
              </w:rPr>
              <w:t>Effective Date:</w:t>
            </w:r>
          </w:p>
        </w:tc>
      </w:tr>
      <w:tr w:rsidR="00E9458D" w14:paraId="2D702812" w14:textId="77777777">
        <w:trPr>
          <w:trHeight w:val="275"/>
        </w:trPr>
        <w:tc>
          <w:tcPr>
            <w:tcW w:w="5689" w:type="dxa"/>
            <w:vMerge/>
            <w:tcBorders>
              <w:top w:val="nil"/>
            </w:tcBorders>
          </w:tcPr>
          <w:p w14:paraId="52F93498" w14:textId="77777777" w:rsidR="00E9458D" w:rsidRDefault="00E9458D">
            <w:pPr>
              <w:rPr>
                <w:sz w:val="2"/>
                <w:szCs w:val="2"/>
              </w:rPr>
            </w:pPr>
          </w:p>
        </w:tc>
        <w:tc>
          <w:tcPr>
            <w:tcW w:w="3168" w:type="dxa"/>
          </w:tcPr>
          <w:p w14:paraId="3D63819D" w14:textId="77777777" w:rsidR="00E9458D" w:rsidRDefault="005C6BD6">
            <w:pPr>
              <w:pStyle w:val="TableParagraph"/>
              <w:spacing w:line="255" w:lineRule="exact"/>
              <w:rPr>
                <w:b/>
                <w:sz w:val="24"/>
              </w:rPr>
            </w:pPr>
            <w:r>
              <w:rPr>
                <w:b/>
                <w:sz w:val="24"/>
              </w:rPr>
              <w:t>Revision Date:</w:t>
            </w:r>
          </w:p>
        </w:tc>
      </w:tr>
      <w:tr w:rsidR="00E9458D" w14:paraId="299645F9" w14:textId="77777777">
        <w:trPr>
          <w:trHeight w:val="276"/>
        </w:trPr>
        <w:tc>
          <w:tcPr>
            <w:tcW w:w="5689" w:type="dxa"/>
            <w:vMerge/>
            <w:tcBorders>
              <w:top w:val="nil"/>
            </w:tcBorders>
          </w:tcPr>
          <w:p w14:paraId="42BE11AE" w14:textId="77777777" w:rsidR="00E9458D" w:rsidRDefault="00E9458D">
            <w:pPr>
              <w:rPr>
                <w:sz w:val="2"/>
                <w:szCs w:val="2"/>
              </w:rPr>
            </w:pPr>
          </w:p>
        </w:tc>
        <w:tc>
          <w:tcPr>
            <w:tcW w:w="3168" w:type="dxa"/>
          </w:tcPr>
          <w:p w14:paraId="10B92392" w14:textId="77777777" w:rsidR="00E9458D" w:rsidRDefault="005C6BD6">
            <w:pPr>
              <w:pStyle w:val="TableParagraph"/>
              <w:spacing w:before="1" w:line="255" w:lineRule="exact"/>
              <w:rPr>
                <w:b/>
                <w:sz w:val="24"/>
              </w:rPr>
            </w:pPr>
            <w:r>
              <w:rPr>
                <w:b/>
                <w:sz w:val="24"/>
              </w:rPr>
              <w:t>Approved By:</w:t>
            </w:r>
          </w:p>
        </w:tc>
      </w:tr>
      <w:tr w:rsidR="00E9458D" w14:paraId="0AD8A62D" w14:textId="77777777">
        <w:trPr>
          <w:trHeight w:val="275"/>
        </w:trPr>
        <w:tc>
          <w:tcPr>
            <w:tcW w:w="5689" w:type="dxa"/>
            <w:vMerge/>
            <w:tcBorders>
              <w:top w:val="nil"/>
            </w:tcBorders>
          </w:tcPr>
          <w:p w14:paraId="05072233" w14:textId="77777777" w:rsidR="00E9458D" w:rsidRDefault="00E9458D">
            <w:pPr>
              <w:rPr>
                <w:sz w:val="2"/>
                <w:szCs w:val="2"/>
              </w:rPr>
            </w:pPr>
          </w:p>
        </w:tc>
        <w:tc>
          <w:tcPr>
            <w:tcW w:w="3168" w:type="dxa"/>
          </w:tcPr>
          <w:p w14:paraId="7DB7AF9A" w14:textId="77777777" w:rsidR="00E9458D" w:rsidRDefault="005C6BD6">
            <w:pPr>
              <w:pStyle w:val="TableParagraph"/>
              <w:spacing w:line="255" w:lineRule="exact"/>
              <w:rPr>
                <w:b/>
                <w:sz w:val="24"/>
              </w:rPr>
            </w:pPr>
            <w:r>
              <w:rPr>
                <w:b/>
                <w:sz w:val="24"/>
              </w:rPr>
              <w:t>Page Number: Page 4 of 7</w:t>
            </w:r>
          </w:p>
        </w:tc>
      </w:tr>
    </w:tbl>
    <w:p w14:paraId="346BD04F" w14:textId="77777777" w:rsidR="00E9458D" w:rsidRDefault="00E9458D">
      <w:pPr>
        <w:pStyle w:val="BodyText"/>
        <w:spacing w:before="8"/>
        <w:ind w:left="0" w:firstLine="0"/>
        <w:rPr>
          <w:sz w:val="12"/>
        </w:rPr>
      </w:pPr>
    </w:p>
    <w:p w14:paraId="272336E0" w14:textId="77777777" w:rsidR="00E9458D" w:rsidRDefault="005C6BD6">
      <w:pPr>
        <w:pStyle w:val="BodyText"/>
        <w:spacing w:before="90"/>
        <w:ind w:left="2160" w:firstLine="0"/>
        <w:jc w:val="both"/>
      </w:pPr>
      <w:r>
        <w:t>notify the injured person’s next-of-kin or other relevant individual.</w:t>
      </w:r>
    </w:p>
    <w:p w14:paraId="0CFCF07E" w14:textId="77777777" w:rsidR="00E9458D" w:rsidRDefault="005C6BD6">
      <w:pPr>
        <w:pStyle w:val="ListParagraph"/>
        <w:numPr>
          <w:ilvl w:val="0"/>
          <w:numId w:val="53"/>
        </w:numPr>
        <w:tabs>
          <w:tab w:val="left" w:pos="2161"/>
        </w:tabs>
        <w:ind w:left="2160" w:right="1697" w:hanging="361"/>
        <w:jc w:val="both"/>
        <w:rPr>
          <w:sz w:val="24"/>
        </w:rPr>
      </w:pPr>
      <w:r>
        <w:rPr>
          <w:sz w:val="24"/>
        </w:rPr>
        <w:t>Immediately following an incident, the person, who was directly involved in the incident, shall initiate an “</w:t>
      </w:r>
      <w:r>
        <w:rPr>
          <w:i/>
          <w:sz w:val="24"/>
        </w:rPr>
        <w:t>Incident</w:t>
      </w:r>
      <w:r>
        <w:rPr>
          <w:i/>
          <w:spacing w:val="-2"/>
          <w:sz w:val="24"/>
        </w:rPr>
        <w:t xml:space="preserve"> </w:t>
      </w:r>
      <w:r>
        <w:rPr>
          <w:i/>
          <w:sz w:val="24"/>
        </w:rPr>
        <w:t>Report”</w:t>
      </w:r>
      <w:r>
        <w:rPr>
          <w:sz w:val="24"/>
        </w:rPr>
        <w:t>.</w:t>
      </w:r>
    </w:p>
    <w:p w14:paraId="5EA2BF54" w14:textId="77777777" w:rsidR="00E9458D" w:rsidRDefault="005C6BD6">
      <w:pPr>
        <w:pStyle w:val="ListParagraph"/>
        <w:numPr>
          <w:ilvl w:val="0"/>
          <w:numId w:val="53"/>
        </w:numPr>
        <w:tabs>
          <w:tab w:val="left" w:pos="2161"/>
        </w:tabs>
        <w:ind w:left="2160" w:right="1702" w:hanging="361"/>
        <w:jc w:val="both"/>
        <w:rPr>
          <w:sz w:val="24"/>
        </w:rPr>
      </w:pPr>
      <w:r>
        <w:rPr>
          <w:sz w:val="24"/>
        </w:rPr>
        <w:t>If a client/family reports an injury to an Agency employee, that employee</w:t>
      </w:r>
      <w:r>
        <w:rPr>
          <w:spacing w:val="26"/>
          <w:sz w:val="24"/>
        </w:rPr>
        <w:t xml:space="preserve"> </w:t>
      </w:r>
      <w:r>
        <w:rPr>
          <w:sz w:val="24"/>
        </w:rPr>
        <w:t>shall initiate the “</w:t>
      </w:r>
      <w:r>
        <w:rPr>
          <w:i/>
          <w:sz w:val="24"/>
        </w:rPr>
        <w:t>Incident</w:t>
      </w:r>
      <w:r>
        <w:rPr>
          <w:i/>
          <w:spacing w:val="-2"/>
          <w:sz w:val="24"/>
        </w:rPr>
        <w:t xml:space="preserve"> </w:t>
      </w:r>
      <w:r>
        <w:rPr>
          <w:i/>
          <w:sz w:val="24"/>
        </w:rPr>
        <w:t>Report”</w:t>
      </w:r>
      <w:r>
        <w:rPr>
          <w:sz w:val="24"/>
        </w:rPr>
        <w:t>.</w:t>
      </w:r>
    </w:p>
    <w:p w14:paraId="2492E424" w14:textId="77777777" w:rsidR="00E9458D" w:rsidRDefault="005C6BD6">
      <w:pPr>
        <w:pStyle w:val="ListParagraph"/>
        <w:numPr>
          <w:ilvl w:val="0"/>
          <w:numId w:val="53"/>
        </w:numPr>
        <w:tabs>
          <w:tab w:val="left" w:pos="2161"/>
        </w:tabs>
        <w:ind w:left="2160" w:right="1698" w:hanging="361"/>
        <w:jc w:val="both"/>
        <w:rPr>
          <w:sz w:val="24"/>
        </w:rPr>
      </w:pPr>
      <w:r>
        <w:rPr>
          <w:sz w:val="24"/>
        </w:rPr>
        <w:t>Other individual(s), who were either involved in the incident or who witnessed the incident, shall each complete a separate “</w:t>
      </w:r>
      <w:r>
        <w:rPr>
          <w:i/>
          <w:sz w:val="24"/>
        </w:rPr>
        <w:t>Incident</w:t>
      </w:r>
      <w:r>
        <w:rPr>
          <w:i/>
          <w:spacing w:val="-4"/>
          <w:sz w:val="24"/>
        </w:rPr>
        <w:t xml:space="preserve"> </w:t>
      </w:r>
      <w:r>
        <w:rPr>
          <w:i/>
          <w:sz w:val="24"/>
        </w:rPr>
        <w:t>Report</w:t>
      </w:r>
      <w:r>
        <w:rPr>
          <w:sz w:val="24"/>
        </w:rPr>
        <w:t>”.</w:t>
      </w:r>
    </w:p>
    <w:p w14:paraId="3246FEC3" w14:textId="77777777" w:rsidR="00E9458D" w:rsidRDefault="005C6BD6">
      <w:pPr>
        <w:pStyle w:val="ListParagraph"/>
        <w:numPr>
          <w:ilvl w:val="0"/>
          <w:numId w:val="53"/>
        </w:numPr>
        <w:tabs>
          <w:tab w:val="left" w:pos="2161"/>
        </w:tabs>
        <w:ind w:left="2160" w:right="1696" w:hanging="361"/>
        <w:jc w:val="both"/>
        <w:rPr>
          <w:i/>
          <w:sz w:val="24"/>
        </w:rPr>
      </w:pPr>
      <w:r>
        <w:rPr>
          <w:sz w:val="24"/>
        </w:rPr>
        <w:t>If a medical service provider, who is not employed by this Agency, witnesses an incident”, this Agency shall not assume responsibility for completing the “</w:t>
      </w:r>
      <w:r>
        <w:rPr>
          <w:i/>
          <w:sz w:val="24"/>
        </w:rPr>
        <w:t>Incident Report”.</w:t>
      </w:r>
    </w:p>
    <w:p w14:paraId="68A855D4" w14:textId="77777777" w:rsidR="00E9458D" w:rsidRDefault="005C6BD6">
      <w:pPr>
        <w:pStyle w:val="ListParagraph"/>
        <w:numPr>
          <w:ilvl w:val="0"/>
          <w:numId w:val="53"/>
        </w:numPr>
        <w:tabs>
          <w:tab w:val="left" w:pos="2161"/>
        </w:tabs>
        <w:ind w:left="2160" w:right="1696" w:hanging="361"/>
        <w:jc w:val="both"/>
        <w:rPr>
          <w:sz w:val="24"/>
        </w:rPr>
      </w:pPr>
      <w:r>
        <w:rPr>
          <w:sz w:val="24"/>
        </w:rPr>
        <w:t>Incident details shall be documented on the “</w:t>
      </w:r>
      <w:r>
        <w:rPr>
          <w:i/>
          <w:sz w:val="24"/>
        </w:rPr>
        <w:t xml:space="preserve">Incident Report” </w:t>
      </w:r>
      <w:r>
        <w:rPr>
          <w:sz w:val="24"/>
        </w:rPr>
        <w:t>and given to the Supervisor, within 24 hours of the incident, for review and</w:t>
      </w:r>
      <w:r>
        <w:rPr>
          <w:spacing w:val="-7"/>
          <w:sz w:val="24"/>
        </w:rPr>
        <w:t xml:space="preserve"> </w:t>
      </w:r>
      <w:r>
        <w:rPr>
          <w:sz w:val="24"/>
        </w:rPr>
        <w:t>investigation.</w:t>
      </w:r>
    </w:p>
    <w:p w14:paraId="1CF1A1CD" w14:textId="77777777" w:rsidR="00E9458D" w:rsidRDefault="005C6BD6">
      <w:pPr>
        <w:pStyle w:val="ListParagraph"/>
        <w:numPr>
          <w:ilvl w:val="0"/>
          <w:numId w:val="53"/>
        </w:numPr>
        <w:tabs>
          <w:tab w:val="left" w:pos="2161"/>
        </w:tabs>
        <w:ind w:left="2160" w:right="1703" w:hanging="361"/>
        <w:jc w:val="both"/>
        <w:rPr>
          <w:sz w:val="24"/>
        </w:rPr>
      </w:pPr>
      <w:r>
        <w:rPr>
          <w:sz w:val="24"/>
        </w:rPr>
        <w:t>The Supervisor shall normally be responsible for investigating incidents unless, alternate investigative person(s) or organization(s) are legally required to do</w:t>
      </w:r>
      <w:r>
        <w:rPr>
          <w:spacing w:val="-9"/>
          <w:sz w:val="24"/>
        </w:rPr>
        <w:t xml:space="preserve"> </w:t>
      </w:r>
      <w:r>
        <w:rPr>
          <w:sz w:val="24"/>
        </w:rPr>
        <w:t>so.</w:t>
      </w:r>
    </w:p>
    <w:p w14:paraId="7CD8EBA4" w14:textId="77777777" w:rsidR="00E9458D" w:rsidRDefault="005C6BD6">
      <w:pPr>
        <w:pStyle w:val="ListParagraph"/>
        <w:numPr>
          <w:ilvl w:val="0"/>
          <w:numId w:val="53"/>
        </w:numPr>
        <w:tabs>
          <w:tab w:val="left" w:pos="2161"/>
        </w:tabs>
        <w:ind w:left="2160" w:right="1700" w:hanging="361"/>
        <w:jc w:val="both"/>
        <w:rPr>
          <w:sz w:val="24"/>
        </w:rPr>
      </w:pPr>
      <w:r>
        <w:rPr>
          <w:sz w:val="24"/>
        </w:rPr>
        <w:t>Individuals responsible for conducting investigations shall have training and/or experience in that</w:t>
      </w:r>
      <w:r>
        <w:rPr>
          <w:spacing w:val="-2"/>
          <w:sz w:val="24"/>
        </w:rPr>
        <w:t xml:space="preserve"> </w:t>
      </w:r>
      <w:r>
        <w:rPr>
          <w:sz w:val="24"/>
        </w:rPr>
        <w:t>field.</w:t>
      </w:r>
    </w:p>
    <w:p w14:paraId="28D4FF4C" w14:textId="77777777" w:rsidR="00E9458D" w:rsidRDefault="005C6BD6">
      <w:pPr>
        <w:pStyle w:val="ListParagraph"/>
        <w:numPr>
          <w:ilvl w:val="0"/>
          <w:numId w:val="53"/>
        </w:numPr>
        <w:tabs>
          <w:tab w:val="left" w:pos="2227"/>
        </w:tabs>
        <w:spacing w:before="1"/>
        <w:ind w:left="2226" w:hanging="427"/>
        <w:jc w:val="both"/>
        <w:rPr>
          <w:sz w:val="24"/>
        </w:rPr>
      </w:pPr>
      <w:r>
        <w:rPr>
          <w:sz w:val="24"/>
        </w:rPr>
        <w:t xml:space="preserve">Investigation of incidents shall </w:t>
      </w:r>
      <w:r>
        <w:rPr>
          <w:sz w:val="24"/>
          <w:u w:val="single"/>
        </w:rPr>
        <w:t>not</w:t>
      </w:r>
      <w:r>
        <w:rPr>
          <w:sz w:val="24"/>
        </w:rPr>
        <w:t xml:space="preserve"> be undertaken by</w:t>
      </w:r>
      <w:r>
        <w:rPr>
          <w:spacing w:val="-1"/>
          <w:sz w:val="24"/>
        </w:rPr>
        <w:t xml:space="preserve"> </w:t>
      </w:r>
      <w:r>
        <w:rPr>
          <w:sz w:val="24"/>
        </w:rPr>
        <w:t>individuals:</w:t>
      </w:r>
    </w:p>
    <w:p w14:paraId="0E52BEE2" w14:textId="77777777" w:rsidR="00E9458D" w:rsidRDefault="005C6BD6">
      <w:pPr>
        <w:pStyle w:val="ListParagraph"/>
        <w:numPr>
          <w:ilvl w:val="1"/>
          <w:numId w:val="53"/>
        </w:numPr>
        <w:tabs>
          <w:tab w:val="left" w:pos="2521"/>
        </w:tabs>
        <w:ind w:hanging="361"/>
        <w:rPr>
          <w:sz w:val="24"/>
        </w:rPr>
      </w:pPr>
      <w:r>
        <w:rPr>
          <w:sz w:val="24"/>
        </w:rPr>
        <w:t>who are directly involved in the</w:t>
      </w:r>
      <w:r>
        <w:rPr>
          <w:spacing w:val="-4"/>
          <w:sz w:val="24"/>
        </w:rPr>
        <w:t xml:space="preserve"> </w:t>
      </w:r>
      <w:r>
        <w:rPr>
          <w:sz w:val="24"/>
        </w:rPr>
        <w:t>incident;</w:t>
      </w:r>
    </w:p>
    <w:p w14:paraId="1771A764" w14:textId="77777777" w:rsidR="00E9458D" w:rsidRDefault="005C6BD6">
      <w:pPr>
        <w:pStyle w:val="ListParagraph"/>
        <w:numPr>
          <w:ilvl w:val="1"/>
          <w:numId w:val="53"/>
        </w:numPr>
        <w:tabs>
          <w:tab w:val="left" w:pos="2521"/>
        </w:tabs>
        <w:ind w:hanging="361"/>
        <w:rPr>
          <w:sz w:val="24"/>
        </w:rPr>
      </w:pPr>
      <w:r>
        <w:rPr>
          <w:sz w:val="24"/>
        </w:rPr>
        <w:t>whose testimony is incorporated in the</w:t>
      </w:r>
      <w:r>
        <w:rPr>
          <w:spacing w:val="-2"/>
          <w:sz w:val="24"/>
        </w:rPr>
        <w:t xml:space="preserve"> </w:t>
      </w:r>
      <w:r>
        <w:rPr>
          <w:sz w:val="24"/>
        </w:rPr>
        <w:t>investigation;</w:t>
      </w:r>
    </w:p>
    <w:p w14:paraId="7E2F5F25" w14:textId="77777777" w:rsidR="00E9458D" w:rsidRDefault="005C6BD6">
      <w:pPr>
        <w:pStyle w:val="ListParagraph"/>
        <w:numPr>
          <w:ilvl w:val="1"/>
          <w:numId w:val="53"/>
        </w:numPr>
        <w:tabs>
          <w:tab w:val="left" w:pos="2521"/>
        </w:tabs>
        <w:ind w:hanging="361"/>
        <w:rPr>
          <w:sz w:val="24"/>
        </w:rPr>
      </w:pPr>
      <w:r>
        <w:rPr>
          <w:sz w:val="24"/>
        </w:rPr>
        <w:t>who are supervised by the</w:t>
      </w:r>
      <w:r>
        <w:rPr>
          <w:spacing w:val="-3"/>
          <w:sz w:val="24"/>
        </w:rPr>
        <w:t xml:space="preserve"> </w:t>
      </w:r>
      <w:r>
        <w:rPr>
          <w:sz w:val="24"/>
        </w:rPr>
        <w:t>person:</w:t>
      </w:r>
    </w:p>
    <w:p w14:paraId="7A621B01" w14:textId="77777777" w:rsidR="00E9458D" w:rsidRDefault="005C6BD6">
      <w:pPr>
        <w:pStyle w:val="ListParagraph"/>
        <w:numPr>
          <w:ilvl w:val="2"/>
          <w:numId w:val="53"/>
        </w:numPr>
        <w:tabs>
          <w:tab w:val="left" w:pos="2852"/>
          <w:tab w:val="left" w:pos="2853"/>
        </w:tabs>
        <w:jc w:val="left"/>
        <w:rPr>
          <w:sz w:val="24"/>
        </w:rPr>
      </w:pPr>
      <w:r>
        <w:rPr>
          <w:sz w:val="24"/>
        </w:rPr>
        <w:t>who is alleged in the investigation;</w:t>
      </w:r>
      <w:r>
        <w:rPr>
          <w:spacing w:val="-2"/>
          <w:sz w:val="24"/>
        </w:rPr>
        <w:t xml:space="preserve"> </w:t>
      </w:r>
      <w:r>
        <w:rPr>
          <w:sz w:val="24"/>
        </w:rPr>
        <w:t>or,</w:t>
      </w:r>
    </w:p>
    <w:p w14:paraId="20B2EC47" w14:textId="77777777" w:rsidR="00E9458D" w:rsidRDefault="005C6BD6">
      <w:pPr>
        <w:pStyle w:val="ListParagraph"/>
        <w:numPr>
          <w:ilvl w:val="2"/>
          <w:numId w:val="53"/>
        </w:numPr>
        <w:tabs>
          <w:tab w:val="left" w:pos="2852"/>
          <w:tab w:val="left" w:pos="2853"/>
        </w:tabs>
        <w:ind w:left="2792" w:right="1703" w:hanging="335"/>
        <w:jc w:val="left"/>
        <w:rPr>
          <w:sz w:val="24"/>
        </w:rPr>
      </w:pPr>
      <w:r>
        <w:tab/>
      </w:r>
      <w:r>
        <w:rPr>
          <w:sz w:val="24"/>
        </w:rPr>
        <w:t xml:space="preserve">who is the spouse, significant other or immediate family member of </w:t>
      </w:r>
      <w:r>
        <w:rPr>
          <w:spacing w:val="-3"/>
          <w:sz w:val="24"/>
        </w:rPr>
        <w:t xml:space="preserve">anyone </w:t>
      </w:r>
      <w:r>
        <w:rPr>
          <w:sz w:val="24"/>
        </w:rPr>
        <w:t>involved in the</w:t>
      </w:r>
      <w:r>
        <w:rPr>
          <w:spacing w:val="-2"/>
          <w:sz w:val="24"/>
        </w:rPr>
        <w:t xml:space="preserve"> </w:t>
      </w:r>
      <w:r>
        <w:rPr>
          <w:sz w:val="24"/>
        </w:rPr>
        <w:t>investigation.</w:t>
      </w:r>
    </w:p>
    <w:p w14:paraId="0B1F1D76" w14:textId="77777777" w:rsidR="00E9458D" w:rsidRDefault="005C6BD6">
      <w:pPr>
        <w:pStyle w:val="ListParagraph"/>
        <w:numPr>
          <w:ilvl w:val="0"/>
          <w:numId w:val="53"/>
        </w:numPr>
        <w:tabs>
          <w:tab w:val="left" w:pos="2251"/>
        </w:tabs>
        <w:ind w:left="2250" w:right="1697" w:hanging="451"/>
        <w:jc w:val="both"/>
        <w:rPr>
          <w:sz w:val="24"/>
        </w:rPr>
      </w:pPr>
      <w:r>
        <w:rPr>
          <w:sz w:val="24"/>
        </w:rPr>
        <w:t>Should the Agency contract with another Agency/Organization to conduct the investigation, the contract Agency/Organization shall not have any involvement or stake in the outcome of the investigation and the outcome shall be</w:t>
      </w:r>
      <w:r>
        <w:rPr>
          <w:spacing w:val="-6"/>
          <w:sz w:val="24"/>
        </w:rPr>
        <w:t xml:space="preserve"> </w:t>
      </w:r>
      <w:r>
        <w:rPr>
          <w:sz w:val="24"/>
        </w:rPr>
        <w:t>binding.</w:t>
      </w:r>
    </w:p>
    <w:p w14:paraId="43B9FE26" w14:textId="77777777" w:rsidR="00E9458D" w:rsidRDefault="005C6BD6">
      <w:pPr>
        <w:pStyle w:val="ListParagraph"/>
        <w:numPr>
          <w:ilvl w:val="0"/>
          <w:numId w:val="53"/>
        </w:numPr>
        <w:tabs>
          <w:tab w:val="left" w:pos="2251"/>
        </w:tabs>
        <w:ind w:left="2250" w:right="1702" w:hanging="451"/>
        <w:jc w:val="both"/>
        <w:rPr>
          <w:sz w:val="24"/>
        </w:rPr>
      </w:pPr>
      <w:r>
        <w:rPr>
          <w:sz w:val="24"/>
        </w:rPr>
        <w:t>The Supervisor shall implement corrective measures immediately, should the investigation reveal such actions are</w:t>
      </w:r>
      <w:r>
        <w:rPr>
          <w:spacing w:val="-2"/>
          <w:sz w:val="24"/>
        </w:rPr>
        <w:t xml:space="preserve"> </w:t>
      </w:r>
      <w:r>
        <w:rPr>
          <w:sz w:val="24"/>
        </w:rPr>
        <w:t>necessary.</w:t>
      </w:r>
    </w:p>
    <w:p w14:paraId="5157E02E" w14:textId="77777777" w:rsidR="00E9458D" w:rsidRDefault="005C6BD6">
      <w:pPr>
        <w:pStyle w:val="ListParagraph"/>
        <w:numPr>
          <w:ilvl w:val="0"/>
          <w:numId w:val="53"/>
        </w:numPr>
        <w:tabs>
          <w:tab w:val="left" w:pos="2251"/>
        </w:tabs>
        <w:ind w:left="2250" w:right="1697" w:hanging="451"/>
        <w:jc w:val="both"/>
        <w:rPr>
          <w:sz w:val="24"/>
        </w:rPr>
      </w:pPr>
      <w:r>
        <w:rPr>
          <w:sz w:val="24"/>
        </w:rPr>
        <w:t>The Supervisor shall ensure that every reasonable measure is taken to reduce the chances of the incident happening</w:t>
      </w:r>
      <w:r>
        <w:rPr>
          <w:spacing w:val="-1"/>
          <w:sz w:val="24"/>
        </w:rPr>
        <w:t xml:space="preserve"> </w:t>
      </w:r>
      <w:r>
        <w:rPr>
          <w:sz w:val="24"/>
        </w:rPr>
        <w:t>again;.</w:t>
      </w:r>
    </w:p>
    <w:p w14:paraId="33401F86" w14:textId="77777777" w:rsidR="00E9458D" w:rsidRDefault="005C6BD6">
      <w:pPr>
        <w:pStyle w:val="ListParagraph"/>
        <w:numPr>
          <w:ilvl w:val="0"/>
          <w:numId w:val="53"/>
        </w:numPr>
        <w:tabs>
          <w:tab w:val="left" w:pos="2227"/>
        </w:tabs>
        <w:ind w:left="2226" w:right="1700" w:hanging="427"/>
        <w:jc w:val="both"/>
        <w:rPr>
          <w:sz w:val="24"/>
        </w:rPr>
      </w:pPr>
      <w:r>
        <w:rPr>
          <w:sz w:val="24"/>
        </w:rPr>
        <w:t>Following the investigation, the Supervisor or others conducting the investigation shall:</w:t>
      </w:r>
    </w:p>
    <w:p w14:paraId="3E063737" w14:textId="77777777" w:rsidR="00E9458D" w:rsidRDefault="005C6BD6">
      <w:pPr>
        <w:pStyle w:val="ListParagraph"/>
        <w:numPr>
          <w:ilvl w:val="1"/>
          <w:numId w:val="53"/>
        </w:numPr>
        <w:tabs>
          <w:tab w:val="left" w:pos="2521"/>
        </w:tabs>
        <w:ind w:hanging="361"/>
        <w:jc w:val="both"/>
        <w:rPr>
          <w:sz w:val="24"/>
        </w:rPr>
      </w:pPr>
      <w:r>
        <w:rPr>
          <w:sz w:val="24"/>
        </w:rPr>
        <w:t>provide comments on the “Incident</w:t>
      </w:r>
      <w:r>
        <w:rPr>
          <w:spacing w:val="-3"/>
          <w:sz w:val="24"/>
        </w:rPr>
        <w:t xml:space="preserve"> </w:t>
      </w:r>
      <w:r>
        <w:rPr>
          <w:sz w:val="24"/>
        </w:rPr>
        <w:t>Report”;</w:t>
      </w:r>
    </w:p>
    <w:p w14:paraId="0F81032A" w14:textId="77777777" w:rsidR="00E9458D" w:rsidRDefault="005C6BD6">
      <w:pPr>
        <w:pStyle w:val="ListParagraph"/>
        <w:numPr>
          <w:ilvl w:val="1"/>
          <w:numId w:val="53"/>
        </w:numPr>
        <w:tabs>
          <w:tab w:val="left" w:pos="2521"/>
        </w:tabs>
        <w:ind w:hanging="361"/>
        <w:jc w:val="both"/>
        <w:rPr>
          <w:sz w:val="24"/>
        </w:rPr>
      </w:pPr>
      <w:r>
        <w:rPr>
          <w:sz w:val="24"/>
        </w:rPr>
        <w:t>enter the incident on the “Incident Reporting</w:t>
      </w:r>
      <w:r>
        <w:rPr>
          <w:spacing w:val="-3"/>
          <w:sz w:val="24"/>
        </w:rPr>
        <w:t xml:space="preserve"> </w:t>
      </w:r>
      <w:r>
        <w:rPr>
          <w:sz w:val="24"/>
        </w:rPr>
        <w:t>Log”;</w:t>
      </w:r>
    </w:p>
    <w:p w14:paraId="63630EFD" w14:textId="77777777" w:rsidR="00E9458D" w:rsidRDefault="005C6BD6">
      <w:pPr>
        <w:pStyle w:val="ListParagraph"/>
        <w:numPr>
          <w:ilvl w:val="1"/>
          <w:numId w:val="53"/>
        </w:numPr>
        <w:tabs>
          <w:tab w:val="left" w:pos="2521"/>
        </w:tabs>
        <w:ind w:right="1702" w:hanging="360"/>
        <w:jc w:val="both"/>
        <w:rPr>
          <w:sz w:val="24"/>
        </w:rPr>
      </w:pPr>
      <w:r>
        <w:rPr>
          <w:sz w:val="24"/>
        </w:rPr>
        <w:t>give the “Incident Report” to the Agency Manager for review, comment and/or action; and,</w:t>
      </w:r>
    </w:p>
    <w:p w14:paraId="6A42EA9B" w14:textId="77777777" w:rsidR="00E9458D" w:rsidRDefault="005C6BD6">
      <w:pPr>
        <w:pStyle w:val="ListParagraph"/>
        <w:numPr>
          <w:ilvl w:val="1"/>
          <w:numId w:val="53"/>
        </w:numPr>
        <w:tabs>
          <w:tab w:val="left" w:pos="2521"/>
        </w:tabs>
        <w:ind w:hanging="361"/>
        <w:jc w:val="both"/>
        <w:rPr>
          <w:sz w:val="24"/>
        </w:rPr>
      </w:pPr>
      <w:r>
        <w:rPr>
          <w:sz w:val="24"/>
        </w:rPr>
        <w:t>initiate a Worker Compensation Report, if</w:t>
      </w:r>
      <w:r>
        <w:rPr>
          <w:spacing w:val="-1"/>
          <w:sz w:val="24"/>
        </w:rPr>
        <w:t xml:space="preserve"> </w:t>
      </w:r>
      <w:r>
        <w:rPr>
          <w:sz w:val="24"/>
        </w:rPr>
        <w:t>indicated.</w:t>
      </w:r>
    </w:p>
    <w:p w14:paraId="242F2F53"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78959B5" w14:textId="77777777">
        <w:trPr>
          <w:trHeight w:val="552"/>
        </w:trPr>
        <w:tc>
          <w:tcPr>
            <w:tcW w:w="5689" w:type="dxa"/>
          </w:tcPr>
          <w:p w14:paraId="41375606"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2EBF9FA" w14:textId="77777777" w:rsidR="00E9458D" w:rsidRDefault="00E9458D">
            <w:pPr>
              <w:pStyle w:val="TableParagraph"/>
              <w:ind w:left="0"/>
            </w:pPr>
          </w:p>
          <w:p w14:paraId="31E19E79" w14:textId="77777777" w:rsidR="00E9458D" w:rsidRDefault="005C6BD6">
            <w:pPr>
              <w:pStyle w:val="TableParagraph"/>
              <w:ind w:left="487"/>
              <w:rPr>
                <w:sz w:val="20"/>
              </w:rPr>
            </w:pPr>
            <w:r>
              <w:rPr>
                <w:noProof/>
                <w:sz w:val="20"/>
              </w:rPr>
              <w:drawing>
                <wp:inline distT="0" distB="0" distL="0" distR="0" wp14:anchorId="56AA530F" wp14:editId="5F415C9C">
                  <wp:extent cx="1390695" cy="966501"/>
                  <wp:effectExtent l="0" t="0" r="0" b="0"/>
                  <wp:docPr id="13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5FF8CA5" w14:textId="77777777">
        <w:trPr>
          <w:trHeight w:val="1220"/>
        </w:trPr>
        <w:tc>
          <w:tcPr>
            <w:tcW w:w="5689" w:type="dxa"/>
          </w:tcPr>
          <w:p w14:paraId="2B4345C1" w14:textId="77777777" w:rsidR="00E9458D" w:rsidRDefault="00E9458D">
            <w:pPr>
              <w:pStyle w:val="TableParagraph"/>
              <w:ind w:left="0"/>
            </w:pPr>
          </w:p>
          <w:p w14:paraId="4ED7BE27" w14:textId="77777777" w:rsidR="00E9458D" w:rsidRDefault="005C6BD6">
            <w:pPr>
              <w:pStyle w:val="TableParagraph"/>
              <w:rPr>
                <w:b/>
                <w:sz w:val="24"/>
              </w:rPr>
            </w:pPr>
            <w:r>
              <w:rPr>
                <w:b/>
                <w:sz w:val="24"/>
              </w:rPr>
              <w:t>Section 5: Health and Safety</w:t>
            </w:r>
          </w:p>
        </w:tc>
        <w:tc>
          <w:tcPr>
            <w:tcW w:w="3168" w:type="dxa"/>
            <w:vMerge/>
            <w:tcBorders>
              <w:top w:val="nil"/>
            </w:tcBorders>
          </w:tcPr>
          <w:p w14:paraId="45A6AB1F" w14:textId="77777777" w:rsidR="00E9458D" w:rsidRDefault="00E9458D">
            <w:pPr>
              <w:rPr>
                <w:sz w:val="2"/>
                <w:szCs w:val="2"/>
              </w:rPr>
            </w:pPr>
          </w:p>
        </w:tc>
      </w:tr>
      <w:tr w:rsidR="00E9458D" w14:paraId="367CD306" w14:textId="77777777">
        <w:trPr>
          <w:trHeight w:val="277"/>
        </w:trPr>
        <w:tc>
          <w:tcPr>
            <w:tcW w:w="5689" w:type="dxa"/>
            <w:vMerge w:val="restart"/>
          </w:tcPr>
          <w:p w14:paraId="57C35B40" w14:textId="77777777" w:rsidR="00E9458D" w:rsidRDefault="00E9458D">
            <w:pPr>
              <w:pStyle w:val="TableParagraph"/>
              <w:spacing w:before="1"/>
              <w:ind w:left="0"/>
            </w:pPr>
          </w:p>
          <w:p w14:paraId="7C9080C3" w14:textId="77777777" w:rsidR="00E9458D" w:rsidRDefault="005C6BD6">
            <w:pPr>
              <w:pStyle w:val="TableParagraph"/>
              <w:spacing w:before="1"/>
              <w:rPr>
                <w:b/>
                <w:sz w:val="24"/>
              </w:rPr>
            </w:pPr>
            <w:r>
              <w:rPr>
                <w:b/>
                <w:sz w:val="24"/>
              </w:rPr>
              <w:t>Policy Title: Incident Reporting</w:t>
            </w:r>
          </w:p>
        </w:tc>
        <w:tc>
          <w:tcPr>
            <w:tcW w:w="3168" w:type="dxa"/>
          </w:tcPr>
          <w:p w14:paraId="4EA8A2DD" w14:textId="77777777" w:rsidR="00E9458D" w:rsidRDefault="005C6BD6">
            <w:pPr>
              <w:pStyle w:val="TableParagraph"/>
              <w:spacing w:before="1" w:line="256" w:lineRule="exact"/>
              <w:rPr>
                <w:b/>
                <w:sz w:val="24"/>
              </w:rPr>
            </w:pPr>
            <w:r>
              <w:rPr>
                <w:b/>
                <w:sz w:val="24"/>
              </w:rPr>
              <w:t>Policy Number: 5.180</w:t>
            </w:r>
          </w:p>
        </w:tc>
      </w:tr>
      <w:tr w:rsidR="00E9458D" w14:paraId="42BA18BC" w14:textId="77777777">
        <w:trPr>
          <w:trHeight w:val="275"/>
        </w:trPr>
        <w:tc>
          <w:tcPr>
            <w:tcW w:w="5689" w:type="dxa"/>
            <w:vMerge/>
            <w:tcBorders>
              <w:top w:val="nil"/>
            </w:tcBorders>
          </w:tcPr>
          <w:p w14:paraId="6DB865BE" w14:textId="77777777" w:rsidR="00E9458D" w:rsidRDefault="00E9458D">
            <w:pPr>
              <w:rPr>
                <w:sz w:val="2"/>
                <w:szCs w:val="2"/>
              </w:rPr>
            </w:pPr>
          </w:p>
        </w:tc>
        <w:tc>
          <w:tcPr>
            <w:tcW w:w="3168" w:type="dxa"/>
          </w:tcPr>
          <w:p w14:paraId="56241EB0" w14:textId="77777777" w:rsidR="00E9458D" w:rsidRDefault="005C6BD6">
            <w:pPr>
              <w:pStyle w:val="TableParagraph"/>
              <w:spacing w:line="255" w:lineRule="exact"/>
              <w:rPr>
                <w:b/>
                <w:sz w:val="24"/>
              </w:rPr>
            </w:pPr>
            <w:r>
              <w:rPr>
                <w:b/>
                <w:sz w:val="24"/>
              </w:rPr>
              <w:t>Effective Date:</w:t>
            </w:r>
          </w:p>
        </w:tc>
      </w:tr>
      <w:tr w:rsidR="00E9458D" w14:paraId="5BA2DF80" w14:textId="77777777">
        <w:trPr>
          <w:trHeight w:val="275"/>
        </w:trPr>
        <w:tc>
          <w:tcPr>
            <w:tcW w:w="5689" w:type="dxa"/>
            <w:vMerge/>
            <w:tcBorders>
              <w:top w:val="nil"/>
            </w:tcBorders>
          </w:tcPr>
          <w:p w14:paraId="7853B31E" w14:textId="77777777" w:rsidR="00E9458D" w:rsidRDefault="00E9458D">
            <w:pPr>
              <w:rPr>
                <w:sz w:val="2"/>
                <w:szCs w:val="2"/>
              </w:rPr>
            </w:pPr>
          </w:p>
        </w:tc>
        <w:tc>
          <w:tcPr>
            <w:tcW w:w="3168" w:type="dxa"/>
          </w:tcPr>
          <w:p w14:paraId="3E0B8966" w14:textId="77777777" w:rsidR="00E9458D" w:rsidRDefault="005C6BD6">
            <w:pPr>
              <w:pStyle w:val="TableParagraph"/>
              <w:spacing w:line="255" w:lineRule="exact"/>
              <w:rPr>
                <w:b/>
                <w:sz w:val="24"/>
              </w:rPr>
            </w:pPr>
            <w:r>
              <w:rPr>
                <w:b/>
                <w:sz w:val="24"/>
              </w:rPr>
              <w:t>Revision Date:</w:t>
            </w:r>
          </w:p>
        </w:tc>
      </w:tr>
      <w:tr w:rsidR="00E9458D" w14:paraId="51E2945D" w14:textId="77777777">
        <w:trPr>
          <w:trHeight w:val="276"/>
        </w:trPr>
        <w:tc>
          <w:tcPr>
            <w:tcW w:w="5689" w:type="dxa"/>
            <w:vMerge/>
            <w:tcBorders>
              <w:top w:val="nil"/>
            </w:tcBorders>
          </w:tcPr>
          <w:p w14:paraId="12651C5A" w14:textId="77777777" w:rsidR="00E9458D" w:rsidRDefault="00E9458D">
            <w:pPr>
              <w:rPr>
                <w:sz w:val="2"/>
                <w:szCs w:val="2"/>
              </w:rPr>
            </w:pPr>
          </w:p>
        </w:tc>
        <w:tc>
          <w:tcPr>
            <w:tcW w:w="3168" w:type="dxa"/>
          </w:tcPr>
          <w:p w14:paraId="4BFD5CEC" w14:textId="77777777" w:rsidR="00E9458D" w:rsidRDefault="005C6BD6">
            <w:pPr>
              <w:pStyle w:val="TableParagraph"/>
              <w:spacing w:before="1" w:line="255" w:lineRule="exact"/>
              <w:rPr>
                <w:b/>
                <w:sz w:val="24"/>
              </w:rPr>
            </w:pPr>
            <w:r>
              <w:rPr>
                <w:b/>
                <w:sz w:val="24"/>
              </w:rPr>
              <w:t>Approved By:</w:t>
            </w:r>
          </w:p>
        </w:tc>
      </w:tr>
      <w:tr w:rsidR="00E9458D" w14:paraId="180AAC76" w14:textId="77777777">
        <w:trPr>
          <w:trHeight w:val="275"/>
        </w:trPr>
        <w:tc>
          <w:tcPr>
            <w:tcW w:w="5689" w:type="dxa"/>
            <w:vMerge/>
            <w:tcBorders>
              <w:top w:val="nil"/>
            </w:tcBorders>
          </w:tcPr>
          <w:p w14:paraId="7C628A53" w14:textId="77777777" w:rsidR="00E9458D" w:rsidRDefault="00E9458D">
            <w:pPr>
              <w:rPr>
                <w:sz w:val="2"/>
                <w:szCs w:val="2"/>
              </w:rPr>
            </w:pPr>
          </w:p>
        </w:tc>
        <w:tc>
          <w:tcPr>
            <w:tcW w:w="3168" w:type="dxa"/>
          </w:tcPr>
          <w:p w14:paraId="6B618A7C" w14:textId="77777777" w:rsidR="00E9458D" w:rsidRDefault="005C6BD6">
            <w:pPr>
              <w:pStyle w:val="TableParagraph"/>
              <w:spacing w:line="255" w:lineRule="exact"/>
              <w:rPr>
                <w:b/>
                <w:sz w:val="24"/>
              </w:rPr>
            </w:pPr>
            <w:r>
              <w:rPr>
                <w:b/>
                <w:sz w:val="24"/>
              </w:rPr>
              <w:t>Page Number: Page 5 of 7</w:t>
            </w:r>
          </w:p>
        </w:tc>
      </w:tr>
    </w:tbl>
    <w:p w14:paraId="6C86F69E" w14:textId="77777777" w:rsidR="00E9458D" w:rsidRDefault="00E9458D">
      <w:pPr>
        <w:pStyle w:val="BodyText"/>
        <w:spacing w:before="8"/>
        <w:ind w:left="0" w:firstLine="0"/>
        <w:rPr>
          <w:sz w:val="12"/>
        </w:rPr>
      </w:pPr>
    </w:p>
    <w:p w14:paraId="10AFFDBE" w14:textId="77777777" w:rsidR="00E9458D" w:rsidRDefault="005C6BD6">
      <w:pPr>
        <w:pStyle w:val="ListParagraph"/>
        <w:numPr>
          <w:ilvl w:val="0"/>
          <w:numId w:val="53"/>
        </w:numPr>
        <w:tabs>
          <w:tab w:val="left" w:pos="2251"/>
        </w:tabs>
        <w:spacing w:before="90"/>
        <w:ind w:left="2250" w:right="1699" w:hanging="451"/>
        <w:jc w:val="both"/>
        <w:rPr>
          <w:sz w:val="24"/>
        </w:rPr>
      </w:pPr>
      <w:r>
        <w:rPr>
          <w:sz w:val="24"/>
        </w:rPr>
        <w:t>Should the Agency provide services that require reporting to OSHA, the OSHA official forms shall be obtained from OSHA and used in place of the Agency’s forms for documenting incident</w:t>
      </w:r>
      <w:r>
        <w:rPr>
          <w:spacing w:val="-2"/>
          <w:sz w:val="24"/>
        </w:rPr>
        <w:t xml:space="preserve"> </w:t>
      </w:r>
      <w:r>
        <w:rPr>
          <w:sz w:val="24"/>
        </w:rPr>
        <w:t>details.</w:t>
      </w:r>
    </w:p>
    <w:p w14:paraId="4AA61CB1" w14:textId="77777777" w:rsidR="00E9458D" w:rsidRDefault="005C6BD6">
      <w:pPr>
        <w:pStyle w:val="ListParagraph"/>
        <w:numPr>
          <w:ilvl w:val="0"/>
          <w:numId w:val="53"/>
        </w:numPr>
        <w:tabs>
          <w:tab w:val="left" w:pos="2251"/>
        </w:tabs>
        <w:ind w:left="2250" w:right="1702" w:hanging="451"/>
        <w:jc w:val="both"/>
        <w:rPr>
          <w:sz w:val="24"/>
        </w:rPr>
      </w:pPr>
      <w:r>
        <w:rPr>
          <w:sz w:val="24"/>
        </w:rPr>
        <w:t>When legally required, the Supervisor shall report the incident to the Hotline and/or other designated authorities, within stipulated timeframes and</w:t>
      </w:r>
      <w:r>
        <w:rPr>
          <w:spacing w:val="-3"/>
          <w:sz w:val="24"/>
        </w:rPr>
        <w:t xml:space="preserve"> </w:t>
      </w:r>
      <w:r>
        <w:rPr>
          <w:sz w:val="24"/>
        </w:rPr>
        <w:t>formats.</w:t>
      </w:r>
    </w:p>
    <w:p w14:paraId="61A794C1" w14:textId="77777777" w:rsidR="00E9458D" w:rsidRDefault="005C6BD6">
      <w:pPr>
        <w:pStyle w:val="ListParagraph"/>
        <w:numPr>
          <w:ilvl w:val="0"/>
          <w:numId w:val="53"/>
        </w:numPr>
        <w:tabs>
          <w:tab w:val="left" w:pos="2227"/>
        </w:tabs>
        <w:ind w:left="2226" w:right="1700" w:hanging="427"/>
        <w:jc w:val="both"/>
        <w:rPr>
          <w:sz w:val="24"/>
        </w:rPr>
      </w:pPr>
      <w:r>
        <w:rPr>
          <w:sz w:val="24"/>
        </w:rPr>
        <w:t>The Supervisor shall ensure incidents involving clients are documented on the nursing report and on the client care</w:t>
      </w:r>
      <w:r>
        <w:rPr>
          <w:spacing w:val="-2"/>
          <w:sz w:val="24"/>
        </w:rPr>
        <w:t xml:space="preserve"> </w:t>
      </w:r>
      <w:r>
        <w:rPr>
          <w:sz w:val="24"/>
        </w:rPr>
        <w:t>record.</w:t>
      </w:r>
    </w:p>
    <w:p w14:paraId="7502A3E0" w14:textId="77777777" w:rsidR="00E9458D" w:rsidRDefault="005C6BD6">
      <w:pPr>
        <w:pStyle w:val="ListParagraph"/>
        <w:numPr>
          <w:ilvl w:val="0"/>
          <w:numId w:val="53"/>
        </w:numPr>
        <w:tabs>
          <w:tab w:val="left" w:pos="2227"/>
        </w:tabs>
        <w:ind w:left="2226" w:right="1702" w:hanging="427"/>
        <w:jc w:val="both"/>
        <w:rPr>
          <w:sz w:val="24"/>
        </w:rPr>
      </w:pPr>
      <w:r>
        <w:rPr>
          <w:sz w:val="24"/>
        </w:rPr>
        <w:t>The nursing notes shall contain relevant clinical information which will enable those individuals involved with the client’s care to be aware of</w:t>
      </w:r>
      <w:r>
        <w:rPr>
          <w:spacing w:val="-4"/>
          <w:sz w:val="24"/>
        </w:rPr>
        <w:t xml:space="preserve"> </w:t>
      </w:r>
      <w:r>
        <w:rPr>
          <w:sz w:val="24"/>
        </w:rPr>
        <w:t>the:</w:t>
      </w:r>
    </w:p>
    <w:p w14:paraId="0155BA92" w14:textId="77777777" w:rsidR="00E9458D" w:rsidRDefault="005C6BD6">
      <w:pPr>
        <w:pStyle w:val="ListParagraph"/>
        <w:numPr>
          <w:ilvl w:val="1"/>
          <w:numId w:val="53"/>
        </w:numPr>
        <w:tabs>
          <w:tab w:val="left" w:pos="2521"/>
        </w:tabs>
        <w:ind w:hanging="295"/>
        <w:rPr>
          <w:sz w:val="24"/>
        </w:rPr>
      </w:pPr>
      <w:r>
        <w:rPr>
          <w:sz w:val="24"/>
        </w:rPr>
        <w:t>incident;</w:t>
      </w:r>
    </w:p>
    <w:p w14:paraId="50E31F9F" w14:textId="77777777" w:rsidR="00E9458D" w:rsidRDefault="005C6BD6">
      <w:pPr>
        <w:pStyle w:val="ListParagraph"/>
        <w:numPr>
          <w:ilvl w:val="1"/>
          <w:numId w:val="53"/>
        </w:numPr>
        <w:tabs>
          <w:tab w:val="left" w:pos="2521"/>
        </w:tabs>
        <w:ind w:hanging="295"/>
        <w:rPr>
          <w:sz w:val="24"/>
        </w:rPr>
      </w:pPr>
      <w:r>
        <w:rPr>
          <w:sz w:val="24"/>
        </w:rPr>
        <w:t>medical and nursing action(s) taken;</w:t>
      </w:r>
      <w:r>
        <w:rPr>
          <w:spacing w:val="-4"/>
          <w:sz w:val="24"/>
        </w:rPr>
        <w:t xml:space="preserve"> </w:t>
      </w:r>
      <w:r>
        <w:rPr>
          <w:sz w:val="24"/>
        </w:rPr>
        <w:t>and,</w:t>
      </w:r>
    </w:p>
    <w:p w14:paraId="3440F386" w14:textId="77777777" w:rsidR="00E9458D" w:rsidRDefault="005C6BD6">
      <w:pPr>
        <w:pStyle w:val="ListParagraph"/>
        <w:numPr>
          <w:ilvl w:val="1"/>
          <w:numId w:val="53"/>
        </w:numPr>
        <w:tabs>
          <w:tab w:val="left" w:pos="2521"/>
        </w:tabs>
        <w:ind w:hanging="295"/>
        <w:rPr>
          <w:sz w:val="24"/>
        </w:rPr>
      </w:pPr>
      <w:r>
        <w:rPr>
          <w:sz w:val="24"/>
        </w:rPr>
        <w:t>client’s response to both the incident and the</w:t>
      </w:r>
      <w:r>
        <w:rPr>
          <w:spacing w:val="-3"/>
          <w:sz w:val="24"/>
        </w:rPr>
        <w:t xml:space="preserve"> </w:t>
      </w:r>
      <w:r>
        <w:rPr>
          <w:sz w:val="24"/>
        </w:rPr>
        <w:t>intervention.</w:t>
      </w:r>
    </w:p>
    <w:p w14:paraId="3ACB3C0A" w14:textId="77777777" w:rsidR="00E9458D" w:rsidRDefault="005C6BD6">
      <w:pPr>
        <w:pStyle w:val="ListParagraph"/>
        <w:numPr>
          <w:ilvl w:val="0"/>
          <w:numId w:val="53"/>
        </w:numPr>
        <w:tabs>
          <w:tab w:val="left" w:pos="2227"/>
        </w:tabs>
        <w:ind w:left="2226" w:right="1697" w:hanging="427"/>
        <w:jc w:val="both"/>
        <w:rPr>
          <w:sz w:val="24"/>
        </w:rPr>
      </w:pPr>
      <w:r>
        <w:rPr>
          <w:sz w:val="24"/>
        </w:rPr>
        <w:t xml:space="preserve">The Supervisor shall maintain the Agency’s </w:t>
      </w:r>
      <w:r>
        <w:rPr>
          <w:i/>
          <w:sz w:val="24"/>
        </w:rPr>
        <w:t xml:space="preserve">“Incident Reporting Log” </w:t>
      </w:r>
      <w:r>
        <w:rPr>
          <w:sz w:val="24"/>
        </w:rPr>
        <w:t>on the types of incidents that occur to employees for purposes of documenting details and identifying</w:t>
      </w:r>
      <w:r>
        <w:rPr>
          <w:spacing w:val="-1"/>
          <w:sz w:val="24"/>
        </w:rPr>
        <w:t xml:space="preserve"> </w:t>
      </w:r>
      <w:r>
        <w:rPr>
          <w:sz w:val="24"/>
        </w:rPr>
        <w:t>trends.</w:t>
      </w:r>
    </w:p>
    <w:p w14:paraId="21CB15BD" w14:textId="77777777" w:rsidR="00E9458D" w:rsidRDefault="005C6BD6">
      <w:pPr>
        <w:pStyle w:val="ListParagraph"/>
        <w:numPr>
          <w:ilvl w:val="0"/>
          <w:numId w:val="53"/>
        </w:numPr>
        <w:tabs>
          <w:tab w:val="left" w:pos="2227"/>
        </w:tabs>
        <w:spacing w:before="1"/>
        <w:ind w:left="2226" w:right="1701" w:hanging="427"/>
        <w:jc w:val="both"/>
        <w:rPr>
          <w:sz w:val="24"/>
        </w:rPr>
      </w:pPr>
      <w:r>
        <w:rPr>
          <w:sz w:val="24"/>
        </w:rPr>
        <w:t>The Supervisor and/or Safety Committee shall meet every 3 months, or more frequently if needed, in part</w:t>
      </w:r>
      <w:r>
        <w:rPr>
          <w:spacing w:val="-4"/>
          <w:sz w:val="24"/>
        </w:rPr>
        <w:t xml:space="preserve"> </w:t>
      </w:r>
      <w:r>
        <w:rPr>
          <w:sz w:val="24"/>
        </w:rPr>
        <w:t>to:</w:t>
      </w:r>
    </w:p>
    <w:p w14:paraId="070DBFCB" w14:textId="77777777" w:rsidR="00E9458D" w:rsidRDefault="005C6BD6">
      <w:pPr>
        <w:pStyle w:val="ListParagraph"/>
        <w:numPr>
          <w:ilvl w:val="1"/>
          <w:numId w:val="53"/>
        </w:numPr>
        <w:tabs>
          <w:tab w:val="left" w:pos="2580"/>
          <w:tab w:val="left" w:pos="2581"/>
        </w:tabs>
        <w:ind w:left="2580" w:hanging="421"/>
        <w:rPr>
          <w:sz w:val="24"/>
        </w:rPr>
      </w:pPr>
      <w:r>
        <w:rPr>
          <w:sz w:val="24"/>
        </w:rPr>
        <w:t xml:space="preserve">review all </w:t>
      </w:r>
      <w:r>
        <w:rPr>
          <w:i/>
          <w:sz w:val="24"/>
        </w:rPr>
        <w:t xml:space="preserve">“Incident Reports” </w:t>
      </w:r>
      <w:r>
        <w:rPr>
          <w:sz w:val="24"/>
        </w:rPr>
        <w:t>for</w:t>
      </w:r>
      <w:r>
        <w:rPr>
          <w:spacing w:val="-1"/>
          <w:sz w:val="24"/>
        </w:rPr>
        <w:t xml:space="preserve"> </w:t>
      </w:r>
      <w:r>
        <w:rPr>
          <w:sz w:val="24"/>
        </w:rPr>
        <w:t>details;</w:t>
      </w:r>
    </w:p>
    <w:p w14:paraId="358370D7" w14:textId="77777777" w:rsidR="00E9458D" w:rsidRDefault="005C6BD6">
      <w:pPr>
        <w:pStyle w:val="ListParagraph"/>
        <w:numPr>
          <w:ilvl w:val="1"/>
          <w:numId w:val="53"/>
        </w:numPr>
        <w:tabs>
          <w:tab w:val="left" w:pos="2521"/>
        </w:tabs>
        <w:ind w:hanging="361"/>
        <w:rPr>
          <w:sz w:val="24"/>
        </w:rPr>
      </w:pPr>
      <w:r>
        <w:rPr>
          <w:sz w:val="24"/>
        </w:rPr>
        <w:t xml:space="preserve">review the </w:t>
      </w:r>
      <w:r>
        <w:rPr>
          <w:i/>
          <w:sz w:val="24"/>
        </w:rPr>
        <w:t xml:space="preserve">“Incident Reporting Log” </w:t>
      </w:r>
      <w:r>
        <w:rPr>
          <w:sz w:val="24"/>
        </w:rPr>
        <w:t>to identify</w:t>
      </w:r>
      <w:r>
        <w:rPr>
          <w:spacing w:val="-2"/>
          <w:sz w:val="24"/>
        </w:rPr>
        <w:t xml:space="preserve"> </w:t>
      </w:r>
      <w:r>
        <w:rPr>
          <w:sz w:val="24"/>
        </w:rPr>
        <w:t>trends;</w:t>
      </w:r>
    </w:p>
    <w:p w14:paraId="0E8CB463" w14:textId="77777777" w:rsidR="00E9458D" w:rsidRDefault="005C6BD6">
      <w:pPr>
        <w:pStyle w:val="ListParagraph"/>
        <w:numPr>
          <w:ilvl w:val="1"/>
          <w:numId w:val="53"/>
        </w:numPr>
        <w:tabs>
          <w:tab w:val="left" w:pos="2521"/>
        </w:tabs>
        <w:ind w:hanging="361"/>
        <w:rPr>
          <w:sz w:val="24"/>
        </w:rPr>
      </w:pPr>
      <w:r>
        <w:rPr>
          <w:sz w:val="24"/>
        </w:rPr>
        <w:t>determine whether particular occurrences were</w:t>
      </w:r>
      <w:r>
        <w:rPr>
          <w:spacing w:val="-1"/>
          <w:sz w:val="24"/>
        </w:rPr>
        <w:t xml:space="preserve"> </w:t>
      </w:r>
      <w:r>
        <w:rPr>
          <w:sz w:val="24"/>
        </w:rPr>
        <w:t>preventable;</w:t>
      </w:r>
    </w:p>
    <w:p w14:paraId="46F0E9FE" w14:textId="77777777" w:rsidR="00E9458D" w:rsidRDefault="005C6BD6">
      <w:pPr>
        <w:pStyle w:val="ListParagraph"/>
        <w:numPr>
          <w:ilvl w:val="1"/>
          <w:numId w:val="53"/>
        </w:numPr>
        <w:tabs>
          <w:tab w:val="left" w:pos="2521"/>
        </w:tabs>
        <w:ind w:hanging="361"/>
        <w:rPr>
          <w:sz w:val="24"/>
        </w:rPr>
      </w:pPr>
      <w:r>
        <w:rPr>
          <w:sz w:val="24"/>
        </w:rPr>
        <w:t>assess the effectiveness of any interventions implemented;</w:t>
      </w:r>
      <w:r>
        <w:rPr>
          <w:spacing w:val="-6"/>
          <w:sz w:val="24"/>
        </w:rPr>
        <w:t xml:space="preserve"> </w:t>
      </w:r>
      <w:r>
        <w:rPr>
          <w:sz w:val="24"/>
        </w:rPr>
        <w:t>and,</w:t>
      </w:r>
    </w:p>
    <w:p w14:paraId="234D9FAC" w14:textId="77777777" w:rsidR="00E9458D" w:rsidRDefault="005C6BD6">
      <w:pPr>
        <w:pStyle w:val="ListParagraph"/>
        <w:numPr>
          <w:ilvl w:val="1"/>
          <w:numId w:val="53"/>
        </w:numPr>
        <w:tabs>
          <w:tab w:val="left" w:pos="2521"/>
          <w:tab w:val="left" w:pos="7140"/>
        </w:tabs>
        <w:ind w:right="1697" w:hanging="360"/>
        <w:rPr>
          <w:sz w:val="24"/>
        </w:rPr>
      </w:pPr>
      <w:r>
        <w:rPr>
          <w:sz w:val="24"/>
        </w:rPr>
        <w:t>document   any   and   all</w:t>
      </w:r>
      <w:r>
        <w:rPr>
          <w:spacing w:val="-8"/>
          <w:sz w:val="24"/>
        </w:rPr>
        <w:t xml:space="preserve"> </w:t>
      </w:r>
      <w:r>
        <w:rPr>
          <w:sz w:val="24"/>
        </w:rPr>
        <w:t xml:space="preserve">corrective </w:t>
      </w:r>
      <w:r>
        <w:rPr>
          <w:spacing w:val="28"/>
          <w:sz w:val="24"/>
        </w:rPr>
        <w:t xml:space="preserve"> </w:t>
      </w:r>
      <w:r>
        <w:rPr>
          <w:sz w:val="24"/>
        </w:rPr>
        <w:t>actions,</w:t>
      </w:r>
      <w:r>
        <w:rPr>
          <w:sz w:val="24"/>
        </w:rPr>
        <w:tab/>
        <w:t>recommendations and follow-up measures, deemed</w:t>
      </w:r>
      <w:r>
        <w:rPr>
          <w:spacing w:val="-1"/>
          <w:sz w:val="24"/>
        </w:rPr>
        <w:t xml:space="preserve"> </w:t>
      </w:r>
      <w:r>
        <w:rPr>
          <w:sz w:val="24"/>
        </w:rPr>
        <w:t>necessary.</w:t>
      </w:r>
    </w:p>
    <w:p w14:paraId="73F360A0" w14:textId="77777777" w:rsidR="00E9458D" w:rsidRDefault="005C6BD6">
      <w:pPr>
        <w:pStyle w:val="ListParagraph"/>
        <w:numPr>
          <w:ilvl w:val="1"/>
          <w:numId w:val="53"/>
        </w:numPr>
        <w:tabs>
          <w:tab w:val="left" w:pos="2160"/>
          <w:tab w:val="left" w:pos="2161"/>
        </w:tabs>
        <w:ind w:left="2160" w:right="1699" w:hanging="361"/>
        <w:rPr>
          <w:sz w:val="24"/>
        </w:rPr>
      </w:pPr>
      <w:r>
        <w:rPr>
          <w:sz w:val="24"/>
        </w:rPr>
        <w:t>The “</w:t>
      </w:r>
      <w:r>
        <w:rPr>
          <w:i/>
          <w:sz w:val="24"/>
        </w:rPr>
        <w:t xml:space="preserve">Incident Report” </w:t>
      </w:r>
      <w:r>
        <w:rPr>
          <w:sz w:val="24"/>
        </w:rPr>
        <w:t>and “</w:t>
      </w:r>
      <w:r>
        <w:rPr>
          <w:i/>
          <w:sz w:val="24"/>
        </w:rPr>
        <w:t>Incident Reporting Log</w:t>
      </w:r>
      <w:r>
        <w:rPr>
          <w:sz w:val="24"/>
        </w:rPr>
        <w:t>” shall be kept confidential and filed in a secure location in the Agency</w:t>
      </w:r>
      <w:r>
        <w:rPr>
          <w:spacing w:val="-1"/>
          <w:sz w:val="24"/>
        </w:rPr>
        <w:t xml:space="preserve"> </w:t>
      </w:r>
      <w:r>
        <w:rPr>
          <w:sz w:val="24"/>
        </w:rPr>
        <w:t>Office</w:t>
      </w:r>
    </w:p>
    <w:p w14:paraId="5ACEBD7B" w14:textId="77777777" w:rsidR="00E9458D" w:rsidRDefault="00E9458D">
      <w:pPr>
        <w:pStyle w:val="BodyText"/>
        <w:ind w:left="0" w:firstLine="0"/>
      </w:pPr>
    </w:p>
    <w:p w14:paraId="4847EC21" w14:textId="77777777" w:rsidR="00E9458D" w:rsidRDefault="005C6BD6">
      <w:pPr>
        <w:pStyle w:val="Heading2"/>
        <w:spacing w:line="275" w:lineRule="exact"/>
      </w:pPr>
      <w:r>
        <w:t>GUIDELINES</w:t>
      </w:r>
    </w:p>
    <w:p w14:paraId="0A3A7CAB" w14:textId="77777777" w:rsidR="00E9458D" w:rsidRDefault="005C6BD6">
      <w:pPr>
        <w:pStyle w:val="ListParagraph"/>
        <w:numPr>
          <w:ilvl w:val="0"/>
          <w:numId w:val="52"/>
        </w:numPr>
        <w:tabs>
          <w:tab w:val="left" w:pos="2161"/>
        </w:tabs>
        <w:spacing w:line="275" w:lineRule="exact"/>
        <w:rPr>
          <w:sz w:val="24"/>
        </w:rPr>
      </w:pPr>
      <w:r>
        <w:rPr>
          <w:sz w:val="24"/>
        </w:rPr>
        <w:t>The following principles shall be applied when completing an “Incident</w:t>
      </w:r>
      <w:r>
        <w:rPr>
          <w:spacing w:val="-1"/>
          <w:sz w:val="24"/>
        </w:rPr>
        <w:t xml:space="preserve"> </w:t>
      </w:r>
      <w:r>
        <w:rPr>
          <w:sz w:val="24"/>
        </w:rPr>
        <w:t>Report”:</w:t>
      </w:r>
    </w:p>
    <w:p w14:paraId="00CD54F6" w14:textId="77777777" w:rsidR="00E9458D" w:rsidRDefault="005C6BD6">
      <w:pPr>
        <w:pStyle w:val="ListParagraph"/>
        <w:numPr>
          <w:ilvl w:val="1"/>
          <w:numId w:val="52"/>
        </w:numPr>
        <w:tabs>
          <w:tab w:val="left" w:pos="2521"/>
        </w:tabs>
        <w:ind w:hanging="361"/>
        <w:rPr>
          <w:sz w:val="24"/>
        </w:rPr>
      </w:pPr>
      <w:r>
        <w:rPr>
          <w:sz w:val="24"/>
        </w:rPr>
        <w:t>use ink to document</w:t>
      </w:r>
      <w:r>
        <w:rPr>
          <w:spacing w:val="-1"/>
          <w:sz w:val="24"/>
        </w:rPr>
        <w:t xml:space="preserve"> </w:t>
      </w:r>
      <w:r>
        <w:rPr>
          <w:sz w:val="24"/>
        </w:rPr>
        <w:t>details;</w:t>
      </w:r>
    </w:p>
    <w:p w14:paraId="6041149E" w14:textId="77777777" w:rsidR="00E9458D" w:rsidRDefault="005C6BD6">
      <w:pPr>
        <w:pStyle w:val="ListParagraph"/>
        <w:numPr>
          <w:ilvl w:val="1"/>
          <w:numId w:val="52"/>
        </w:numPr>
        <w:tabs>
          <w:tab w:val="left" w:pos="2521"/>
        </w:tabs>
        <w:ind w:hanging="361"/>
        <w:rPr>
          <w:sz w:val="24"/>
        </w:rPr>
      </w:pPr>
      <w:r>
        <w:rPr>
          <w:sz w:val="24"/>
        </w:rPr>
        <w:t>information should be objective, clearly written and</w:t>
      </w:r>
      <w:r>
        <w:rPr>
          <w:spacing w:val="-2"/>
          <w:sz w:val="24"/>
        </w:rPr>
        <w:t xml:space="preserve"> </w:t>
      </w:r>
      <w:r>
        <w:rPr>
          <w:sz w:val="24"/>
        </w:rPr>
        <w:t>concise;</w:t>
      </w:r>
    </w:p>
    <w:p w14:paraId="3BC0D488" w14:textId="77777777" w:rsidR="00E9458D" w:rsidRDefault="005C6BD6">
      <w:pPr>
        <w:pStyle w:val="ListParagraph"/>
        <w:numPr>
          <w:ilvl w:val="1"/>
          <w:numId w:val="52"/>
        </w:numPr>
        <w:tabs>
          <w:tab w:val="left" w:pos="2521"/>
        </w:tabs>
        <w:ind w:hanging="361"/>
        <w:rPr>
          <w:sz w:val="24"/>
        </w:rPr>
      </w:pPr>
      <w:r>
        <w:rPr>
          <w:sz w:val="24"/>
        </w:rPr>
        <w:t>report what is seen or heard and not what others</w:t>
      </w:r>
      <w:r>
        <w:rPr>
          <w:spacing w:val="-3"/>
          <w:sz w:val="24"/>
        </w:rPr>
        <w:t xml:space="preserve"> </w:t>
      </w:r>
      <w:r>
        <w:rPr>
          <w:sz w:val="24"/>
        </w:rPr>
        <w:t>experienced;</w:t>
      </w:r>
    </w:p>
    <w:p w14:paraId="6FA63042" w14:textId="77777777" w:rsidR="00E9458D" w:rsidRDefault="005C6BD6">
      <w:pPr>
        <w:pStyle w:val="ListParagraph"/>
        <w:numPr>
          <w:ilvl w:val="1"/>
          <w:numId w:val="52"/>
        </w:numPr>
        <w:tabs>
          <w:tab w:val="left" w:pos="2521"/>
        </w:tabs>
        <w:ind w:hanging="361"/>
        <w:rPr>
          <w:sz w:val="24"/>
        </w:rPr>
      </w:pPr>
      <w:r>
        <w:rPr>
          <w:sz w:val="24"/>
        </w:rPr>
        <w:t>use precise and descriptive</w:t>
      </w:r>
      <w:r>
        <w:rPr>
          <w:spacing w:val="-1"/>
          <w:sz w:val="24"/>
        </w:rPr>
        <w:t xml:space="preserve"> </w:t>
      </w:r>
      <w:r>
        <w:rPr>
          <w:sz w:val="24"/>
        </w:rPr>
        <w:t>language;</w:t>
      </w:r>
    </w:p>
    <w:p w14:paraId="55963F6C" w14:textId="77777777" w:rsidR="00E9458D" w:rsidRDefault="005C6BD6">
      <w:pPr>
        <w:pStyle w:val="ListParagraph"/>
        <w:numPr>
          <w:ilvl w:val="1"/>
          <w:numId w:val="52"/>
        </w:numPr>
        <w:tabs>
          <w:tab w:val="left" w:pos="2521"/>
        </w:tabs>
        <w:ind w:right="1697"/>
        <w:rPr>
          <w:sz w:val="24"/>
        </w:rPr>
      </w:pPr>
      <w:r>
        <w:rPr>
          <w:sz w:val="24"/>
        </w:rPr>
        <w:t>describe only what was heard and/or seen and the actions taken to provide care/first aid at the</w:t>
      </w:r>
      <w:r>
        <w:rPr>
          <w:spacing w:val="-3"/>
          <w:sz w:val="24"/>
        </w:rPr>
        <w:t xml:space="preserve"> </w:t>
      </w:r>
      <w:r>
        <w:rPr>
          <w:sz w:val="24"/>
        </w:rPr>
        <w:t>time.;</w:t>
      </w:r>
    </w:p>
    <w:p w14:paraId="000BFE5C" w14:textId="77777777" w:rsidR="00E9458D" w:rsidRDefault="005C6BD6">
      <w:pPr>
        <w:pStyle w:val="ListParagraph"/>
        <w:numPr>
          <w:ilvl w:val="1"/>
          <w:numId w:val="52"/>
        </w:numPr>
        <w:tabs>
          <w:tab w:val="left" w:pos="2520"/>
          <w:tab w:val="left" w:pos="2521"/>
          <w:tab w:val="left" w:pos="8107"/>
        </w:tabs>
        <w:ind w:right="1701"/>
        <w:rPr>
          <w:sz w:val="24"/>
        </w:rPr>
      </w:pPr>
      <w:r>
        <w:rPr>
          <w:sz w:val="24"/>
        </w:rPr>
        <w:t>provide  facts  only  and  not  opinions</w:t>
      </w:r>
      <w:r>
        <w:rPr>
          <w:spacing w:val="33"/>
          <w:sz w:val="24"/>
        </w:rPr>
        <w:t xml:space="preserve"> </w:t>
      </w:r>
      <w:r>
        <w:rPr>
          <w:sz w:val="24"/>
        </w:rPr>
        <w:t>or</w:t>
      </w:r>
      <w:r>
        <w:rPr>
          <w:spacing w:val="56"/>
          <w:sz w:val="24"/>
        </w:rPr>
        <w:t xml:space="preserve"> </w:t>
      </w:r>
      <w:r>
        <w:rPr>
          <w:sz w:val="24"/>
        </w:rPr>
        <w:t>assumptions.</w:t>
      </w:r>
      <w:r>
        <w:rPr>
          <w:sz w:val="24"/>
        </w:rPr>
        <w:tab/>
        <w:t xml:space="preserve">Later on, opinions </w:t>
      </w:r>
      <w:r>
        <w:rPr>
          <w:spacing w:val="-5"/>
          <w:sz w:val="24"/>
        </w:rPr>
        <w:t xml:space="preserve">and </w:t>
      </w:r>
      <w:r>
        <w:rPr>
          <w:sz w:val="24"/>
        </w:rPr>
        <w:t>assumptions can be given verbally to the</w:t>
      </w:r>
      <w:r>
        <w:rPr>
          <w:spacing w:val="-3"/>
          <w:sz w:val="24"/>
        </w:rPr>
        <w:t xml:space="preserve"> </w:t>
      </w:r>
      <w:r>
        <w:rPr>
          <w:sz w:val="24"/>
        </w:rPr>
        <w:t>Supervisor;</w:t>
      </w:r>
    </w:p>
    <w:p w14:paraId="6729C704" w14:textId="77777777" w:rsidR="00E9458D" w:rsidRDefault="00E9458D">
      <w:pPr>
        <w:rPr>
          <w:sz w:val="24"/>
        </w:rPr>
        <w:sectPr w:rsidR="00E9458D">
          <w:footerReference w:type="default" r:id="rId223"/>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93483DE" w14:textId="77777777">
        <w:trPr>
          <w:trHeight w:val="552"/>
        </w:trPr>
        <w:tc>
          <w:tcPr>
            <w:tcW w:w="5689" w:type="dxa"/>
          </w:tcPr>
          <w:p w14:paraId="48C4DC1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33D2F15" w14:textId="77777777" w:rsidR="00E9458D" w:rsidRDefault="00E9458D">
            <w:pPr>
              <w:pStyle w:val="TableParagraph"/>
              <w:ind w:left="0"/>
            </w:pPr>
          </w:p>
          <w:p w14:paraId="1D441DB6" w14:textId="77777777" w:rsidR="00E9458D" w:rsidRDefault="005C6BD6">
            <w:pPr>
              <w:pStyle w:val="TableParagraph"/>
              <w:ind w:left="487"/>
              <w:rPr>
                <w:sz w:val="20"/>
              </w:rPr>
            </w:pPr>
            <w:r>
              <w:rPr>
                <w:noProof/>
                <w:sz w:val="20"/>
              </w:rPr>
              <w:drawing>
                <wp:inline distT="0" distB="0" distL="0" distR="0" wp14:anchorId="698AB7AB" wp14:editId="09B503A6">
                  <wp:extent cx="1390695" cy="966501"/>
                  <wp:effectExtent l="0" t="0" r="0" b="0"/>
                  <wp:docPr id="13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46C6210" w14:textId="77777777">
        <w:trPr>
          <w:trHeight w:val="1220"/>
        </w:trPr>
        <w:tc>
          <w:tcPr>
            <w:tcW w:w="5689" w:type="dxa"/>
          </w:tcPr>
          <w:p w14:paraId="4EB3B0B1" w14:textId="77777777" w:rsidR="00E9458D" w:rsidRDefault="00E9458D">
            <w:pPr>
              <w:pStyle w:val="TableParagraph"/>
              <w:ind w:left="0"/>
            </w:pPr>
          </w:p>
          <w:p w14:paraId="5E8E565B" w14:textId="77777777" w:rsidR="00E9458D" w:rsidRDefault="005C6BD6">
            <w:pPr>
              <w:pStyle w:val="TableParagraph"/>
              <w:rPr>
                <w:b/>
                <w:sz w:val="24"/>
              </w:rPr>
            </w:pPr>
            <w:r>
              <w:rPr>
                <w:b/>
                <w:sz w:val="24"/>
              </w:rPr>
              <w:t>Section 5: Health and Safety</w:t>
            </w:r>
          </w:p>
        </w:tc>
        <w:tc>
          <w:tcPr>
            <w:tcW w:w="3168" w:type="dxa"/>
            <w:vMerge/>
            <w:tcBorders>
              <w:top w:val="nil"/>
            </w:tcBorders>
          </w:tcPr>
          <w:p w14:paraId="1593DC05" w14:textId="77777777" w:rsidR="00E9458D" w:rsidRDefault="00E9458D">
            <w:pPr>
              <w:rPr>
                <w:sz w:val="2"/>
                <w:szCs w:val="2"/>
              </w:rPr>
            </w:pPr>
          </w:p>
        </w:tc>
      </w:tr>
      <w:tr w:rsidR="00E9458D" w14:paraId="43446895" w14:textId="77777777">
        <w:trPr>
          <w:trHeight w:val="277"/>
        </w:trPr>
        <w:tc>
          <w:tcPr>
            <w:tcW w:w="5689" w:type="dxa"/>
            <w:vMerge w:val="restart"/>
          </w:tcPr>
          <w:p w14:paraId="2CFAED22" w14:textId="77777777" w:rsidR="00E9458D" w:rsidRDefault="00E9458D">
            <w:pPr>
              <w:pStyle w:val="TableParagraph"/>
              <w:spacing w:before="1"/>
              <w:ind w:left="0"/>
            </w:pPr>
          </w:p>
          <w:p w14:paraId="31680BB7" w14:textId="77777777" w:rsidR="00E9458D" w:rsidRDefault="005C6BD6">
            <w:pPr>
              <w:pStyle w:val="TableParagraph"/>
              <w:spacing w:before="1"/>
              <w:rPr>
                <w:b/>
                <w:sz w:val="24"/>
              </w:rPr>
            </w:pPr>
            <w:r>
              <w:rPr>
                <w:b/>
                <w:sz w:val="24"/>
              </w:rPr>
              <w:t>Policy Title: Incident Reporting</w:t>
            </w:r>
          </w:p>
        </w:tc>
        <w:tc>
          <w:tcPr>
            <w:tcW w:w="3168" w:type="dxa"/>
          </w:tcPr>
          <w:p w14:paraId="7F964790" w14:textId="77777777" w:rsidR="00E9458D" w:rsidRDefault="005C6BD6">
            <w:pPr>
              <w:pStyle w:val="TableParagraph"/>
              <w:spacing w:before="1" w:line="256" w:lineRule="exact"/>
              <w:rPr>
                <w:b/>
                <w:sz w:val="24"/>
              </w:rPr>
            </w:pPr>
            <w:r>
              <w:rPr>
                <w:b/>
                <w:sz w:val="24"/>
              </w:rPr>
              <w:t>Policy Number: 5.180</w:t>
            </w:r>
          </w:p>
        </w:tc>
      </w:tr>
      <w:tr w:rsidR="00E9458D" w14:paraId="0A0021B7" w14:textId="77777777">
        <w:trPr>
          <w:trHeight w:val="275"/>
        </w:trPr>
        <w:tc>
          <w:tcPr>
            <w:tcW w:w="5689" w:type="dxa"/>
            <w:vMerge/>
            <w:tcBorders>
              <w:top w:val="nil"/>
            </w:tcBorders>
          </w:tcPr>
          <w:p w14:paraId="326CECFA" w14:textId="77777777" w:rsidR="00E9458D" w:rsidRDefault="00E9458D">
            <w:pPr>
              <w:rPr>
                <w:sz w:val="2"/>
                <w:szCs w:val="2"/>
              </w:rPr>
            </w:pPr>
          </w:p>
        </w:tc>
        <w:tc>
          <w:tcPr>
            <w:tcW w:w="3168" w:type="dxa"/>
          </w:tcPr>
          <w:p w14:paraId="17CC0C4A" w14:textId="77777777" w:rsidR="00E9458D" w:rsidRDefault="005C6BD6">
            <w:pPr>
              <w:pStyle w:val="TableParagraph"/>
              <w:spacing w:line="255" w:lineRule="exact"/>
              <w:rPr>
                <w:b/>
                <w:sz w:val="24"/>
              </w:rPr>
            </w:pPr>
            <w:r>
              <w:rPr>
                <w:b/>
                <w:sz w:val="24"/>
              </w:rPr>
              <w:t>Effective Date:</w:t>
            </w:r>
          </w:p>
        </w:tc>
      </w:tr>
      <w:tr w:rsidR="00E9458D" w14:paraId="477E6ED3" w14:textId="77777777">
        <w:trPr>
          <w:trHeight w:val="275"/>
        </w:trPr>
        <w:tc>
          <w:tcPr>
            <w:tcW w:w="5689" w:type="dxa"/>
            <w:vMerge/>
            <w:tcBorders>
              <w:top w:val="nil"/>
            </w:tcBorders>
          </w:tcPr>
          <w:p w14:paraId="421A311D" w14:textId="77777777" w:rsidR="00E9458D" w:rsidRDefault="00E9458D">
            <w:pPr>
              <w:rPr>
                <w:sz w:val="2"/>
                <w:szCs w:val="2"/>
              </w:rPr>
            </w:pPr>
          </w:p>
        </w:tc>
        <w:tc>
          <w:tcPr>
            <w:tcW w:w="3168" w:type="dxa"/>
          </w:tcPr>
          <w:p w14:paraId="01DAF1E4" w14:textId="77777777" w:rsidR="00E9458D" w:rsidRDefault="005C6BD6">
            <w:pPr>
              <w:pStyle w:val="TableParagraph"/>
              <w:spacing w:line="255" w:lineRule="exact"/>
              <w:rPr>
                <w:b/>
                <w:sz w:val="24"/>
              </w:rPr>
            </w:pPr>
            <w:r>
              <w:rPr>
                <w:b/>
                <w:sz w:val="24"/>
              </w:rPr>
              <w:t>Revision Date:</w:t>
            </w:r>
          </w:p>
        </w:tc>
      </w:tr>
      <w:tr w:rsidR="00E9458D" w14:paraId="373975F4" w14:textId="77777777">
        <w:trPr>
          <w:trHeight w:val="276"/>
        </w:trPr>
        <w:tc>
          <w:tcPr>
            <w:tcW w:w="5689" w:type="dxa"/>
            <w:vMerge/>
            <w:tcBorders>
              <w:top w:val="nil"/>
            </w:tcBorders>
          </w:tcPr>
          <w:p w14:paraId="586E7AEE" w14:textId="77777777" w:rsidR="00E9458D" w:rsidRDefault="00E9458D">
            <w:pPr>
              <w:rPr>
                <w:sz w:val="2"/>
                <w:szCs w:val="2"/>
              </w:rPr>
            </w:pPr>
          </w:p>
        </w:tc>
        <w:tc>
          <w:tcPr>
            <w:tcW w:w="3168" w:type="dxa"/>
          </w:tcPr>
          <w:p w14:paraId="216EEAFB" w14:textId="77777777" w:rsidR="00E9458D" w:rsidRDefault="005C6BD6">
            <w:pPr>
              <w:pStyle w:val="TableParagraph"/>
              <w:spacing w:before="1" w:line="255" w:lineRule="exact"/>
              <w:rPr>
                <w:b/>
                <w:sz w:val="24"/>
              </w:rPr>
            </w:pPr>
            <w:r>
              <w:rPr>
                <w:b/>
                <w:sz w:val="24"/>
              </w:rPr>
              <w:t>Approved By:</w:t>
            </w:r>
          </w:p>
        </w:tc>
      </w:tr>
      <w:tr w:rsidR="00E9458D" w14:paraId="51927067" w14:textId="77777777">
        <w:trPr>
          <w:trHeight w:val="275"/>
        </w:trPr>
        <w:tc>
          <w:tcPr>
            <w:tcW w:w="5689" w:type="dxa"/>
            <w:vMerge/>
            <w:tcBorders>
              <w:top w:val="nil"/>
            </w:tcBorders>
          </w:tcPr>
          <w:p w14:paraId="326ED228" w14:textId="77777777" w:rsidR="00E9458D" w:rsidRDefault="00E9458D">
            <w:pPr>
              <w:rPr>
                <w:sz w:val="2"/>
                <w:szCs w:val="2"/>
              </w:rPr>
            </w:pPr>
          </w:p>
        </w:tc>
        <w:tc>
          <w:tcPr>
            <w:tcW w:w="3168" w:type="dxa"/>
          </w:tcPr>
          <w:p w14:paraId="60810B11" w14:textId="77777777" w:rsidR="00E9458D" w:rsidRDefault="005C6BD6">
            <w:pPr>
              <w:pStyle w:val="TableParagraph"/>
              <w:spacing w:line="255" w:lineRule="exact"/>
              <w:rPr>
                <w:b/>
                <w:sz w:val="24"/>
              </w:rPr>
            </w:pPr>
            <w:r>
              <w:rPr>
                <w:b/>
                <w:sz w:val="24"/>
              </w:rPr>
              <w:t>Page Number: Page 6 of 7</w:t>
            </w:r>
          </w:p>
        </w:tc>
      </w:tr>
    </w:tbl>
    <w:p w14:paraId="79EF0877" w14:textId="77777777" w:rsidR="00E9458D" w:rsidRDefault="00E9458D">
      <w:pPr>
        <w:pStyle w:val="BodyText"/>
        <w:spacing w:before="8"/>
        <w:ind w:left="0" w:firstLine="0"/>
        <w:rPr>
          <w:sz w:val="12"/>
        </w:rPr>
      </w:pPr>
    </w:p>
    <w:p w14:paraId="6224B065" w14:textId="77777777" w:rsidR="00E9458D" w:rsidRDefault="005C6BD6">
      <w:pPr>
        <w:pStyle w:val="ListParagraph"/>
        <w:numPr>
          <w:ilvl w:val="1"/>
          <w:numId w:val="52"/>
        </w:numPr>
        <w:tabs>
          <w:tab w:val="left" w:pos="2521"/>
        </w:tabs>
        <w:spacing w:before="90"/>
        <w:ind w:right="1699"/>
        <w:rPr>
          <w:sz w:val="24"/>
        </w:rPr>
      </w:pPr>
      <w:r>
        <w:rPr>
          <w:sz w:val="24"/>
        </w:rPr>
        <w:t>provide all essential information including name of individual(s) involved, location, time</w:t>
      </w:r>
      <w:r>
        <w:rPr>
          <w:spacing w:val="-1"/>
          <w:sz w:val="24"/>
        </w:rPr>
        <w:t xml:space="preserve"> </w:t>
      </w:r>
      <w:r>
        <w:rPr>
          <w:sz w:val="24"/>
        </w:rPr>
        <w:t>date;</w:t>
      </w:r>
    </w:p>
    <w:p w14:paraId="348FF393" w14:textId="77777777" w:rsidR="00E9458D" w:rsidRDefault="005C6BD6">
      <w:pPr>
        <w:pStyle w:val="ListParagraph"/>
        <w:numPr>
          <w:ilvl w:val="1"/>
          <w:numId w:val="52"/>
        </w:numPr>
        <w:tabs>
          <w:tab w:val="left" w:pos="2521"/>
        </w:tabs>
        <w:ind w:right="1700"/>
        <w:rPr>
          <w:sz w:val="24"/>
        </w:rPr>
      </w:pPr>
      <w:r>
        <w:rPr>
          <w:sz w:val="24"/>
        </w:rPr>
        <w:t>document observations of individual affected (color, consciousness level, vital signs etc.);</w:t>
      </w:r>
    </w:p>
    <w:p w14:paraId="118022ED" w14:textId="77777777" w:rsidR="00E9458D" w:rsidRDefault="005C6BD6">
      <w:pPr>
        <w:pStyle w:val="ListParagraph"/>
        <w:numPr>
          <w:ilvl w:val="1"/>
          <w:numId w:val="52"/>
        </w:numPr>
        <w:tabs>
          <w:tab w:val="left" w:pos="2520"/>
          <w:tab w:val="left" w:pos="2521"/>
        </w:tabs>
        <w:ind w:right="1701"/>
        <w:rPr>
          <w:sz w:val="24"/>
        </w:rPr>
      </w:pPr>
      <w:r>
        <w:rPr>
          <w:sz w:val="24"/>
        </w:rPr>
        <w:t>document what happened and what the end result was for the individual(s) involved;</w:t>
      </w:r>
    </w:p>
    <w:p w14:paraId="7BC88D60" w14:textId="77777777" w:rsidR="00E9458D" w:rsidRDefault="005C6BD6">
      <w:pPr>
        <w:pStyle w:val="ListParagraph"/>
        <w:numPr>
          <w:ilvl w:val="1"/>
          <w:numId w:val="52"/>
        </w:numPr>
        <w:tabs>
          <w:tab w:val="left" w:pos="2520"/>
          <w:tab w:val="left" w:pos="2521"/>
        </w:tabs>
        <w:ind w:hanging="361"/>
        <w:rPr>
          <w:sz w:val="24"/>
        </w:rPr>
      </w:pPr>
      <w:r>
        <w:rPr>
          <w:sz w:val="24"/>
        </w:rPr>
        <w:t>document any unusual occurrences witnessed;</w:t>
      </w:r>
      <w:r>
        <w:rPr>
          <w:spacing w:val="-3"/>
          <w:sz w:val="24"/>
        </w:rPr>
        <w:t xml:space="preserve"> </w:t>
      </w:r>
      <w:r>
        <w:rPr>
          <w:sz w:val="24"/>
        </w:rPr>
        <w:t>and,</w:t>
      </w:r>
    </w:p>
    <w:p w14:paraId="57E48D51" w14:textId="77777777" w:rsidR="00E9458D" w:rsidRDefault="005C6BD6">
      <w:pPr>
        <w:pStyle w:val="ListParagraph"/>
        <w:numPr>
          <w:ilvl w:val="1"/>
          <w:numId w:val="52"/>
        </w:numPr>
        <w:tabs>
          <w:tab w:val="left" w:pos="2521"/>
        </w:tabs>
        <w:ind w:hanging="361"/>
        <w:rPr>
          <w:sz w:val="24"/>
        </w:rPr>
      </w:pPr>
      <w:r>
        <w:rPr>
          <w:sz w:val="24"/>
        </w:rPr>
        <w:t>document relevant details of any action by the individual involved in the</w:t>
      </w:r>
      <w:r>
        <w:rPr>
          <w:spacing w:val="-6"/>
          <w:sz w:val="24"/>
        </w:rPr>
        <w:t xml:space="preserve"> </w:t>
      </w:r>
      <w:r>
        <w:rPr>
          <w:sz w:val="24"/>
        </w:rPr>
        <w:t>incident;</w:t>
      </w:r>
    </w:p>
    <w:p w14:paraId="760E3690" w14:textId="77777777" w:rsidR="00E9458D" w:rsidRDefault="005C6BD6">
      <w:pPr>
        <w:pStyle w:val="ListParagraph"/>
        <w:numPr>
          <w:ilvl w:val="0"/>
          <w:numId w:val="52"/>
        </w:numPr>
        <w:tabs>
          <w:tab w:val="left" w:pos="2250"/>
          <w:tab w:val="left" w:pos="2251"/>
        </w:tabs>
        <w:ind w:left="2250" w:right="1699" w:hanging="451"/>
        <w:rPr>
          <w:sz w:val="24"/>
        </w:rPr>
      </w:pPr>
      <w:r>
        <w:rPr>
          <w:sz w:val="24"/>
        </w:rPr>
        <w:t xml:space="preserve">The </w:t>
      </w:r>
      <w:r>
        <w:rPr>
          <w:i/>
          <w:sz w:val="24"/>
        </w:rPr>
        <w:t xml:space="preserve">“Incident Report” </w:t>
      </w:r>
      <w:r>
        <w:rPr>
          <w:sz w:val="24"/>
        </w:rPr>
        <w:t>should be thought of as one method of assessing the quality of care that is</w:t>
      </w:r>
      <w:r>
        <w:rPr>
          <w:spacing w:val="-1"/>
          <w:sz w:val="24"/>
        </w:rPr>
        <w:t xml:space="preserve"> </w:t>
      </w:r>
      <w:r>
        <w:rPr>
          <w:sz w:val="24"/>
        </w:rPr>
        <w:t>provided.</w:t>
      </w:r>
    </w:p>
    <w:p w14:paraId="1A501FDC" w14:textId="77777777" w:rsidR="00E9458D" w:rsidRDefault="005C6BD6">
      <w:pPr>
        <w:pStyle w:val="ListParagraph"/>
        <w:numPr>
          <w:ilvl w:val="0"/>
          <w:numId w:val="52"/>
        </w:numPr>
        <w:tabs>
          <w:tab w:val="left" w:pos="2250"/>
          <w:tab w:val="left" w:pos="2251"/>
        </w:tabs>
        <w:ind w:left="2250" w:hanging="451"/>
        <w:rPr>
          <w:sz w:val="24"/>
        </w:rPr>
      </w:pPr>
      <w:r>
        <w:rPr>
          <w:sz w:val="24"/>
        </w:rPr>
        <w:t>The Supervisor shall advise staff during orientation</w:t>
      </w:r>
      <w:r>
        <w:rPr>
          <w:spacing w:val="-1"/>
          <w:sz w:val="24"/>
        </w:rPr>
        <w:t xml:space="preserve"> </w:t>
      </w:r>
      <w:r>
        <w:rPr>
          <w:sz w:val="24"/>
        </w:rPr>
        <w:t>about:</w:t>
      </w:r>
    </w:p>
    <w:p w14:paraId="0EE303FB" w14:textId="77777777" w:rsidR="00E9458D" w:rsidRDefault="005C6BD6">
      <w:pPr>
        <w:pStyle w:val="ListParagraph"/>
        <w:numPr>
          <w:ilvl w:val="1"/>
          <w:numId w:val="52"/>
        </w:numPr>
        <w:tabs>
          <w:tab w:val="left" w:pos="2510"/>
        </w:tabs>
        <w:ind w:left="2509" w:hanging="284"/>
        <w:rPr>
          <w:sz w:val="24"/>
        </w:rPr>
      </w:pPr>
      <w:r>
        <w:rPr>
          <w:sz w:val="24"/>
        </w:rPr>
        <w:t>incident</w:t>
      </w:r>
      <w:r>
        <w:rPr>
          <w:spacing w:val="-1"/>
          <w:sz w:val="24"/>
        </w:rPr>
        <w:t xml:space="preserve"> </w:t>
      </w:r>
      <w:r>
        <w:rPr>
          <w:sz w:val="24"/>
        </w:rPr>
        <w:t>reporting,</w:t>
      </w:r>
    </w:p>
    <w:p w14:paraId="361C6B7B" w14:textId="77777777" w:rsidR="00E9458D" w:rsidRDefault="005C6BD6">
      <w:pPr>
        <w:pStyle w:val="ListParagraph"/>
        <w:numPr>
          <w:ilvl w:val="1"/>
          <w:numId w:val="52"/>
        </w:numPr>
        <w:tabs>
          <w:tab w:val="left" w:pos="2510"/>
        </w:tabs>
        <w:ind w:left="2509" w:hanging="284"/>
        <w:rPr>
          <w:sz w:val="24"/>
        </w:rPr>
      </w:pPr>
      <w:r>
        <w:rPr>
          <w:sz w:val="24"/>
        </w:rPr>
        <w:t>types of incidents that should be reported</w:t>
      </w:r>
      <w:r>
        <w:rPr>
          <w:spacing w:val="-2"/>
          <w:sz w:val="24"/>
        </w:rPr>
        <w:t xml:space="preserve"> </w:t>
      </w:r>
      <w:r>
        <w:rPr>
          <w:sz w:val="24"/>
        </w:rPr>
        <w:t>;</w:t>
      </w:r>
    </w:p>
    <w:p w14:paraId="7B542978" w14:textId="77777777" w:rsidR="00E9458D" w:rsidRDefault="005C6BD6">
      <w:pPr>
        <w:pStyle w:val="ListParagraph"/>
        <w:numPr>
          <w:ilvl w:val="1"/>
          <w:numId w:val="52"/>
        </w:numPr>
        <w:tabs>
          <w:tab w:val="left" w:pos="2510"/>
        </w:tabs>
        <w:ind w:left="2509" w:hanging="284"/>
        <w:rPr>
          <w:sz w:val="24"/>
        </w:rPr>
      </w:pPr>
      <w:r>
        <w:rPr>
          <w:sz w:val="24"/>
        </w:rPr>
        <w:t>reporting time frames for</w:t>
      </w:r>
      <w:r>
        <w:rPr>
          <w:spacing w:val="-5"/>
          <w:sz w:val="24"/>
        </w:rPr>
        <w:t xml:space="preserve"> </w:t>
      </w:r>
      <w:r>
        <w:rPr>
          <w:sz w:val="24"/>
        </w:rPr>
        <w:t>incidents/accidents;</w:t>
      </w:r>
    </w:p>
    <w:p w14:paraId="66C7CDFD" w14:textId="77777777" w:rsidR="00E9458D" w:rsidRDefault="005C6BD6">
      <w:pPr>
        <w:pStyle w:val="ListParagraph"/>
        <w:numPr>
          <w:ilvl w:val="1"/>
          <w:numId w:val="52"/>
        </w:numPr>
        <w:tabs>
          <w:tab w:val="left" w:pos="2510"/>
        </w:tabs>
        <w:ind w:left="2509" w:hanging="284"/>
        <w:rPr>
          <w:sz w:val="24"/>
        </w:rPr>
      </w:pPr>
      <w:r>
        <w:rPr>
          <w:sz w:val="24"/>
        </w:rPr>
        <w:t>processes and procedures related to</w:t>
      </w:r>
      <w:r>
        <w:rPr>
          <w:spacing w:val="-6"/>
          <w:sz w:val="24"/>
        </w:rPr>
        <w:t xml:space="preserve"> </w:t>
      </w:r>
      <w:r>
        <w:rPr>
          <w:sz w:val="24"/>
        </w:rPr>
        <w:t>incidents;</w:t>
      </w:r>
    </w:p>
    <w:p w14:paraId="1A36443F" w14:textId="77777777" w:rsidR="00E9458D" w:rsidRDefault="005C6BD6">
      <w:pPr>
        <w:pStyle w:val="ListParagraph"/>
        <w:numPr>
          <w:ilvl w:val="1"/>
          <w:numId w:val="52"/>
        </w:numPr>
        <w:tabs>
          <w:tab w:val="left" w:pos="2510"/>
        </w:tabs>
        <w:spacing w:before="1"/>
        <w:ind w:left="2509" w:hanging="284"/>
        <w:rPr>
          <w:sz w:val="24"/>
        </w:rPr>
      </w:pPr>
      <w:r>
        <w:rPr>
          <w:sz w:val="24"/>
        </w:rPr>
        <w:t>protective devices required for specific tasks;</w:t>
      </w:r>
      <w:r>
        <w:rPr>
          <w:spacing w:val="-4"/>
          <w:sz w:val="24"/>
        </w:rPr>
        <w:t xml:space="preserve"> </w:t>
      </w:r>
      <w:r>
        <w:rPr>
          <w:sz w:val="24"/>
        </w:rPr>
        <w:t>and,</w:t>
      </w:r>
    </w:p>
    <w:p w14:paraId="2EE4D67E" w14:textId="77777777" w:rsidR="00E9458D" w:rsidRDefault="005C6BD6">
      <w:pPr>
        <w:pStyle w:val="ListParagraph"/>
        <w:numPr>
          <w:ilvl w:val="1"/>
          <w:numId w:val="52"/>
        </w:numPr>
        <w:tabs>
          <w:tab w:val="left" w:pos="2510"/>
        </w:tabs>
        <w:ind w:left="2509" w:hanging="284"/>
        <w:rPr>
          <w:sz w:val="24"/>
        </w:rPr>
      </w:pPr>
      <w:r>
        <w:rPr>
          <w:sz w:val="24"/>
        </w:rPr>
        <w:t>monitoring health and</w:t>
      </w:r>
      <w:r>
        <w:rPr>
          <w:spacing w:val="-4"/>
          <w:sz w:val="24"/>
        </w:rPr>
        <w:t xml:space="preserve"> </w:t>
      </w:r>
      <w:r>
        <w:rPr>
          <w:sz w:val="24"/>
        </w:rPr>
        <w:t>safety.</w:t>
      </w:r>
    </w:p>
    <w:p w14:paraId="1C055CB1" w14:textId="77777777" w:rsidR="00E9458D" w:rsidRDefault="005C6BD6">
      <w:pPr>
        <w:pStyle w:val="ListParagraph"/>
        <w:numPr>
          <w:ilvl w:val="0"/>
          <w:numId w:val="52"/>
        </w:numPr>
        <w:tabs>
          <w:tab w:val="left" w:pos="2250"/>
          <w:tab w:val="left" w:pos="2251"/>
        </w:tabs>
        <w:ind w:left="2250" w:right="1702" w:hanging="451"/>
        <w:rPr>
          <w:sz w:val="24"/>
        </w:rPr>
      </w:pPr>
      <w:r>
        <w:rPr>
          <w:sz w:val="24"/>
        </w:rPr>
        <w:t>Training sessions shall be held on an ongoing basis to enable staff to review incident reporting practices and keep current with changes in</w:t>
      </w:r>
      <w:r>
        <w:rPr>
          <w:spacing w:val="-3"/>
          <w:sz w:val="24"/>
        </w:rPr>
        <w:t xml:space="preserve"> </w:t>
      </w:r>
      <w:r>
        <w:rPr>
          <w:sz w:val="24"/>
        </w:rPr>
        <w:t>legislation</w:t>
      </w:r>
    </w:p>
    <w:p w14:paraId="14C1BFA1" w14:textId="77777777" w:rsidR="00E9458D" w:rsidRDefault="005C6BD6">
      <w:pPr>
        <w:pStyle w:val="ListParagraph"/>
        <w:numPr>
          <w:ilvl w:val="0"/>
          <w:numId w:val="52"/>
        </w:numPr>
        <w:tabs>
          <w:tab w:val="left" w:pos="2250"/>
          <w:tab w:val="left" w:pos="2251"/>
        </w:tabs>
        <w:ind w:left="2250" w:right="1699" w:hanging="451"/>
        <w:rPr>
          <w:sz w:val="24"/>
        </w:rPr>
      </w:pPr>
      <w:r>
        <w:rPr>
          <w:sz w:val="24"/>
        </w:rPr>
        <w:t>Details of all incident training sessions shall be recorded on the Agency’s Master Training Record and on the individual employee’s training</w:t>
      </w:r>
      <w:r>
        <w:rPr>
          <w:spacing w:val="-3"/>
          <w:sz w:val="24"/>
        </w:rPr>
        <w:t xml:space="preserve"> </w:t>
      </w:r>
      <w:r>
        <w:rPr>
          <w:sz w:val="24"/>
        </w:rPr>
        <w:t>record.</w:t>
      </w:r>
    </w:p>
    <w:p w14:paraId="67E14858" w14:textId="77777777" w:rsidR="00E9458D" w:rsidRDefault="005C6BD6">
      <w:pPr>
        <w:pStyle w:val="ListParagraph"/>
        <w:numPr>
          <w:ilvl w:val="0"/>
          <w:numId w:val="52"/>
        </w:numPr>
        <w:tabs>
          <w:tab w:val="left" w:pos="2250"/>
          <w:tab w:val="left" w:pos="2251"/>
        </w:tabs>
        <w:ind w:left="2250" w:hanging="451"/>
        <w:rPr>
          <w:sz w:val="24"/>
        </w:rPr>
      </w:pPr>
      <w:r>
        <w:rPr>
          <w:sz w:val="24"/>
        </w:rPr>
        <w:t>Training records shall</w:t>
      </w:r>
      <w:r>
        <w:rPr>
          <w:spacing w:val="-2"/>
          <w:sz w:val="24"/>
        </w:rPr>
        <w:t xml:space="preserve"> </w:t>
      </w:r>
      <w:r>
        <w:rPr>
          <w:sz w:val="24"/>
        </w:rPr>
        <w:t>include:</w:t>
      </w:r>
    </w:p>
    <w:p w14:paraId="48A15566" w14:textId="77777777" w:rsidR="00E9458D" w:rsidRDefault="005C6BD6">
      <w:pPr>
        <w:pStyle w:val="ListParagraph"/>
        <w:numPr>
          <w:ilvl w:val="1"/>
          <w:numId w:val="52"/>
        </w:numPr>
        <w:tabs>
          <w:tab w:val="left" w:pos="2521"/>
        </w:tabs>
        <w:ind w:hanging="361"/>
        <w:rPr>
          <w:sz w:val="24"/>
        </w:rPr>
      </w:pPr>
      <w:r>
        <w:rPr>
          <w:sz w:val="24"/>
        </w:rPr>
        <w:t>dates when training was</w:t>
      </w:r>
      <w:r>
        <w:rPr>
          <w:spacing w:val="-1"/>
          <w:sz w:val="24"/>
        </w:rPr>
        <w:t xml:space="preserve"> </w:t>
      </w:r>
      <w:r>
        <w:rPr>
          <w:sz w:val="24"/>
        </w:rPr>
        <w:t>given;</w:t>
      </w:r>
    </w:p>
    <w:p w14:paraId="70560670" w14:textId="77777777" w:rsidR="00E9458D" w:rsidRDefault="005C6BD6">
      <w:pPr>
        <w:pStyle w:val="ListParagraph"/>
        <w:numPr>
          <w:ilvl w:val="1"/>
          <w:numId w:val="52"/>
        </w:numPr>
        <w:tabs>
          <w:tab w:val="left" w:pos="2521"/>
        </w:tabs>
        <w:ind w:hanging="361"/>
        <w:rPr>
          <w:sz w:val="24"/>
        </w:rPr>
      </w:pPr>
      <w:r>
        <w:rPr>
          <w:sz w:val="24"/>
        </w:rPr>
        <w:t>summary on what training was</w:t>
      </w:r>
      <w:r>
        <w:rPr>
          <w:spacing w:val="-2"/>
          <w:sz w:val="24"/>
        </w:rPr>
        <w:t xml:space="preserve"> </w:t>
      </w:r>
      <w:r>
        <w:rPr>
          <w:sz w:val="24"/>
        </w:rPr>
        <w:t>given;</w:t>
      </w:r>
    </w:p>
    <w:p w14:paraId="2F41F578" w14:textId="77777777" w:rsidR="00E9458D" w:rsidRDefault="005C6BD6">
      <w:pPr>
        <w:pStyle w:val="ListParagraph"/>
        <w:numPr>
          <w:ilvl w:val="1"/>
          <w:numId w:val="52"/>
        </w:numPr>
        <w:tabs>
          <w:tab w:val="left" w:pos="2521"/>
        </w:tabs>
        <w:ind w:hanging="361"/>
        <w:rPr>
          <w:sz w:val="24"/>
        </w:rPr>
      </w:pPr>
      <w:r>
        <w:rPr>
          <w:sz w:val="24"/>
        </w:rPr>
        <w:t>names and credentials of person(s) providing the training;</w:t>
      </w:r>
      <w:r>
        <w:rPr>
          <w:spacing w:val="-3"/>
          <w:sz w:val="24"/>
        </w:rPr>
        <w:t xml:space="preserve"> </w:t>
      </w:r>
      <w:r>
        <w:rPr>
          <w:sz w:val="24"/>
        </w:rPr>
        <w:t>and,</w:t>
      </w:r>
    </w:p>
    <w:p w14:paraId="1072BCF6" w14:textId="77777777" w:rsidR="00E9458D" w:rsidRDefault="005C6BD6">
      <w:pPr>
        <w:pStyle w:val="ListParagraph"/>
        <w:numPr>
          <w:ilvl w:val="1"/>
          <w:numId w:val="52"/>
        </w:numPr>
        <w:tabs>
          <w:tab w:val="left" w:pos="2521"/>
        </w:tabs>
        <w:ind w:hanging="361"/>
        <w:rPr>
          <w:sz w:val="24"/>
        </w:rPr>
      </w:pPr>
      <w:r>
        <w:rPr>
          <w:sz w:val="24"/>
        </w:rPr>
        <w:t>names and positions of people attending the training</w:t>
      </w:r>
      <w:r>
        <w:rPr>
          <w:spacing w:val="-2"/>
          <w:sz w:val="24"/>
        </w:rPr>
        <w:t xml:space="preserve"> </w:t>
      </w:r>
      <w:r>
        <w:rPr>
          <w:sz w:val="24"/>
        </w:rPr>
        <w:t>sessions.</w:t>
      </w:r>
    </w:p>
    <w:p w14:paraId="1CC7DDF8" w14:textId="77777777" w:rsidR="00E9458D" w:rsidRDefault="005C6BD6">
      <w:pPr>
        <w:pStyle w:val="ListParagraph"/>
        <w:numPr>
          <w:ilvl w:val="0"/>
          <w:numId w:val="52"/>
        </w:numPr>
        <w:tabs>
          <w:tab w:val="left" w:pos="2250"/>
          <w:tab w:val="left" w:pos="2251"/>
        </w:tabs>
        <w:ind w:left="2250" w:hanging="451"/>
        <w:rPr>
          <w:sz w:val="24"/>
        </w:rPr>
      </w:pPr>
      <w:r>
        <w:rPr>
          <w:sz w:val="24"/>
        </w:rPr>
        <w:t>Records shall be maintained for 3 years from the date of</w:t>
      </w:r>
      <w:r>
        <w:rPr>
          <w:spacing w:val="-3"/>
          <w:sz w:val="24"/>
        </w:rPr>
        <w:t xml:space="preserve"> </w:t>
      </w:r>
      <w:r>
        <w:rPr>
          <w:sz w:val="24"/>
        </w:rPr>
        <w:t>training.</w:t>
      </w:r>
    </w:p>
    <w:p w14:paraId="3A9B3A34" w14:textId="77777777" w:rsidR="00E9458D" w:rsidRDefault="00E9458D">
      <w:pPr>
        <w:pStyle w:val="BodyText"/>
        <w:spacing w:before="10"/>
        <w:ind w:left="0" w:firstLine="0"/>
        <w:rPr>
          <w:sz w:val="23"/>
        </w:rPr>
      </w:pPr>
    </w:p>
    <w:p w14:paraId="70149ED3" w14:textId="77777777" w:rsidR="00E9458D" w:rsidRDefault="005C6BD6">
      <w:pPr>
        <w:pStyle w:val="Heading2"/>
      </w:pPr>
      <w:r>
        <w:t>CROSS POLICY REFERENCES</w:t>
      </w:r>
    </w:p>
    <w:p w14:paraId="621DFEDC" w14:textId="77777777" w:rsidR="00E9458D" w:rsidRDefault="005C6BD6">
      <w:pPr>
        <w:pStyle w:val="ListParagraph"/>
        <w:numPr>
          <w:ilvl w:val="0"/>
          <w:numId w:val="51"/>
        </w:numPr>
        <w:tabs>
          <w:tab w:val="left" w:pos="2161"/>
        </w:tabs>
        <w:rPr>
          <w:sz w:val="24"/>
        </w:rPr>
      </w:pPr>
      <w:r>
        <w:rPr>
          <w:sz w:val="24"/>
        </w:rPr>
        <w:t>Abuse Neglect &amp;</w:t>
      </w:r>
      <w:r>
        <w:rPr>
          <w:spacing w:val="-1"/>
          <w:sz w:val="24"/>
        </w:rPr>
        <w:t xml:space="preserve"> </w:t>
      </w:r>
      <w:r>
        <w:rPr>
          <w:sz w:val="24"/>
        </w:rPr>
        <w:t>Exploitation</w:t>
      </w:r>
    </w:p>
    <w:p w14:paraId="33C721A7" w14:textId="77777777" w:rsidR="00E9458D" w:rsidRDefault="005C6BD6">
      <w:pPr>
        <w:pStyle w:val="ListParagraph"/>
        <w:numPr>
          <w:ilvl w:val="0"/>
          <w:numId w:val="51"/>
        </w:numPr>
        <w:tabs>
          <w:tab w:val="left" w:pos="2161"/>
        </w:tabs>
        <w:rPr>
          <w:sz w:val="24"/>
        </w:rPr>
      </w:pPr>
      <w:r>
        <w:rPr>
          <w:sz w:val="24"/>
        </w:rPr>
        <w:t>Reporting and Recording Exposure to Blood-borne</w:t>
      </w:r>
      <w:r>
        <w:rPr>
          <w:spacing w:val="-2"/>
          <w:sz w:val="24"/>
        </w:rPr>
        <w:t xml:space="preserve"> </w:t>
      </w:r>
      <w:r>
        <w:rPr>
          <w:sz w:val="24"/>
        </w:rPr>
        <w:t>Diseases</w:t>
      </w:r>
    </w:p>
    <w:p w14:paraId="7962D470" w14:textId="77777777" w:rsidR="00E9458D" w:rsidRDefault="00E9458D">
      <w:pPr>
        <w:pStyle w:val="BodyText"/>
        <w:ind w:left="0" w:firstLine="0"/>
      </w:pPr>
    </w:p>
    <w:p w14:paraId="5F7CC58C" w14:textId="77777777" w:rsidR="00E9458D" w:rsidRDefault="005C6BD6">
      <w:pPr>
        <w:pStyle w:val="Heading2"/>
      </w:pPr>
      <w:r>
        <w:t>FORMS</w:t>
      </w:r>
    </w:p>
    <w:p w14:paraId="50B36540" w14:textId="77777777" w:rsidR="00E9458D" w:rsidRDefault="005C6BD6">
      <w:pPr>
        <w:pStyle w:val="ListParagraph"/>
        <w:numPr>
          <w:ilvl w:val="0"/>
          <w:numId w:val="50"/>
        </w:numPr>
        <w:tabs>
          <w:tab w:val="left" w:pos="2161"/>
        </w:tabs>
        <w:spacing w:before="1"/>
        <w:rPr>
          <w:sz w:val="24"/>
        </w:rPr>
      </w:pPr>
      <w:r>
        <w:rPr>
          <w:sz w:val="24"/>
        </w:rPr>
        <w:t>Incident</w:t>
      </w:r>
      <w:r>
        <w:rPr>
          <w:spacing w:val="-1"/>
          <w:sz w:val="24"/>
        </w:rPr>
        <w:t xml:space="preserve"> </w:t>
      </w:r>
      <w:r>
        <w:rPr>
          <w:sz w:val="24"/>
        </w:rPr>
        <w:t>Report</w:t>
      </w:r>
    </w:p>
    <w:p w14:paraId="0D40167B" w14:textId="77777777" w:rsidR="00E9458D" w:rsidRDefault="005C6BD6">
      <w:pPr>
        <w:pStyle w:val="ListParagraph"/>
        <w:numPr>
          <w:ilvl w:val="0"/>
          <w:numId w:val="50"/>
        </w:numPr>
        <w:tabs>
          <w:tab w:val="left" w:pos="2161"/>
        </w:tabs>
        <w:rPr>
          <w:sz w:val="24"/>
        </w:rPr>
      </w:pPr>
      <w:r>
        <w:rPr>
          <w:sz w:val="24"/>
        </w:rPr>
        <w:t>Incident Reporting</w:t>
      </w:r>
      <w:r>
        <w:rPr>
          <w:spacing w:val="-1"/>
          <w:sz w:val="24"/>
        </w:rPr>
        <w:t xml:space="preserve"> </w:t>
      </w:r>
      <w:r>
        <w:rPr>
          <w:sz w:val="24"/>
        </w:rPr>
        <w:t>Log</w:t>
      </w:r>
    </w:p>
    <w:p w14:paraId="6EAB1212" w14:textId="77777777" w:rsidR="00E9458D" w:rsidRDefault="005C6BD6">
      <w:pPr>
        <w:pStyle w:val="ListParagraph"/>
        <w:numPr>
          <w:ilvl w:val="0"/>
          <w:numId w:val="50"/>
        </w:numPr>
        <w:tabs>
          <w:tab w:val="left" w:pos="2161"/>
        </w:tabs>
        <w:rPr>
          <w:sz w:val="24"/>
        </w:rPr>
      </w:pPr>
      <w:r>
        <w:rPr>
          <w:sz w:val="24"/>
        </w:rPr>
        <w:t>Staff Record of</w:t>
      </w:r>
      <w:r>
        <w:rPr>
          <w:spacing w:val="-1"/>
          <w:sz w:val="24"/>
        </w:rPr>
        <w:t xml:space="preserve"> </w:t>
      </w:r>
      <w:r>
        <w:rPr>
          <w:sz w:val="24"/>
        </w:rPr>
        <w:t>Training</w:t>
      </w:r>
    </w:p>
    <w:p w14:paraId="33E12EE1" w14:textId="77777777" w:rsidR="00E9458D" w:rsidRDefault="00E9458D">
      <w:pPr>
        <w:rPr>
          <w:sz w:val="24"/>
        </w:rPr>
        <w:sectPr w:rsidR="00E9458D">
          <w:footerReference w:type="default" r:id="rId224"/>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65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DC454F5" w14:textId="77777777">
        <w:trPr>
          <w:trHeight w:val="552"/>
        </w:trPr>
        <w:tc>
          <w:tcPr>
            <w:tcW w:w="5689" w:type="dxa"/>
          </w:tcPr>
          <w:p w14:paraId="60D04EC5"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26ABE06" w14:textId="77777777" w:rsidR="00E9458D" w:rsidRDefault="00E9458D">
            <w:pPr>
              <w:pStyle w:val="TableParagraph"/>
              <w:ind w:left="0"/>
            </w:pPr>
          </w:p>
          <w:p w14:paraId="4408B995" w14:textId="77777777" w:rsidR="00E9458D" w:rsidRDefault="005C6BD6">
            <w:pPr>
              <w:pStyle w:val="TableParagraph"/>
              <w:ind w:left="487"/>
              <w:rPr>
                <w:sz w:val="20"/>
              </w:rPr>
            </w:pPr>
            <w:r>
              <w:rPr>
                <w:noProof/>
                <w:sz w:val="20"/>
              </w:rPr>
              <w:drawing>
                <wp:inline distT="0" distB="0" distL="0" distR="0" wp14:anchorId="0059B9B2" wp14:editId="0D359298">
                  <wp:extent cx="1390695" cy="966501"/>
                  <wp:effectExtent l="0" t="0" r="0" b="0"/>
                  <wp:docPr id="13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4FD912A" w14:textId="77777777">
        <w:trPr>
          <w:trHeight w:val="1220"/>
        </w:trPr>
        <w:tc>
          <w:tcPr>
            <w:tcW w:w="5689" w:type="dxa"/>
          </w:tcPr>
          <w:p w14:paraId="0FFC0DF4" w14:textId="77777777" w:rsidR="00E9458D" w:rsidRDefault="00E9458D">
            <w:pPr>
              <w:pStyle w:val="TableParagraph"/>
              <w:ind w:left="0"/>
            </w:pPr>
          </w:p>
          <w:p w14:paraId="53B0000A" w14:textId="77777777" w:rsidR="00E9458D" w:rsidRDefault="005C6BD6">
            <w:pPr>
              <w:pStyle w:val="TableParagraph"/>
              <w:rPr>
                <w:b/>
                <w:sz w:val="24"/>
              </w:rPr>
            </w:pPr>
            <w:r>
              <w:rPr>
                <w:b/>
                <w:sz w:val="24"/>
              </w:rPr>
              <w:t>Section 5: Health and Safety</w:t>
            </w:r>
          </w:p>
        </w:tc>
        <w:tc>
          <w:tcPr>
            <w:tcW w:w="3168" w:type="dxa"/>
            <w:vMerge/>
            <w:tcBorders>
              <w:top w:val="nil"/>
            </w:tcBorders>
          </w:tcPr>
          <w:p w14:paraId="21FE5487" w14:textId="77777777" w:rsidR="00E9458D" w:rsidRDefault="00E9458D">
            <w:pPr>
              <w:rPr>
                <w:sz w:val="2"/>
                <w:szCs w:val="2"/>
              </w:rPr>
            </w:pPr>
          </w:p>
        </w:tc>
      </w:tr>
      <w:tr w:rsidR="00E9458D" w14:paraId="7E7025F0" w14:textId="77777777">
        <w:trPr>
          <w:trHeight w:val="277"/>
        </w:trPr>
        <w:tc>
          <w:tcPr>
            <w:tcW w:w="5689" w:type="dxa"/>
            <w:vMerge w:val="restart"/>
          </w:tcPr>
          <w:p w14:paraId="7EB6D517" w14:textId="77777777" w:rsidR="00E9458D" w:rsidRDefault="00E9458D">
            <w:pPr>
              <w:pStyle w:val="TableParagraph"/>
              <w:spacing w:before="1"/>
              <w:ind w:left="0"/>
            </w:pPr>
          </w:p>
          <w:p w14:paraId="4719D595" w14:textId="77777777" w:rsidR="00E9458D" w:rsidRDefault="005C6BD6">
            <w:pPr>
              <w:pStyle w:val="TableParagraph"/>
              <w:spacing w:before="1"/>
              <w:rPr>
                <w:b/>
                <w:sz w:val="24"/>
              </w:rPr>
            </w:pPr>
            <w:r>
              <w:rPr>
                <w:b/>
                <w:sz w:val="24"/>
              </w:rPr>
              <w:t>Policy Title: Incident Reporting</w:t>
            </w:r>
          </w:p>
        </w:tc>
        <w:tc>
          <w:tcPr>
            <w:tcW w:w="3168" w:type="dxa"/>
          </w:tcPr>
          <w:p w14:paraId="45238347" w14:textId="77777777" w:rsidR="00E9458D" w:rsidRDefault="005C6BD6">
            <w:pPr>
              <w:pStyle w:val="TableParagraph"/>
              <w:spacing w:before="1" w:line="256" w:lineRule="exact"/>
              <w:rPr>
                <w:b/>
                <w:sz w:val="24"/>
              </w:rPr>
            </w:pPr>
            <w:r>
              <w:rPr>
                <w:b/>
                <w:sz w:val="24"/>
              </w:rPr>
              <w:t>Policy Number: 5.180</w:t>
            </w:r>
          </w:p>
        </w:tc>
      </w:tr>
      <w:tr w:rsidR="00E9458D" w14:paraId="71E17179" w14:textId="77777777">
        <w:trPr>
          <w:trHeight w:val="275"/>
        </w:trPr>
        <w:tc>
          <w:tcPr>
            <w:tcW w:w="5689" w:type="dxa"/>
            <w:vMerge/>
            <w:tcBorders>
              <w:top w:val="nil"/>
            </w:tcBorders>
          </w:tcPr>
          <w:p w14:paraId="2F6C5EA7" w14:textId="77777777" w:rsidR="00E9458D" w:rsidRDefault="00E9458D">
            <w:pPr>
              <w:rPr>
                <w:sz w:val="2"/>
                <w:szCs w:val="2"/>
              </w:rPr>
            </w:pPr>
          </w:p>
        </w:tc>
        <w:tc>
          <w:tcPr>
            <w:tcW w:w="3168" w:type="dxa"/>
          </w:tcPr>
          <w:p w14:paraId="6B77E6E3" w14:textId="77777777" w:rsidR="00E9458D" w:rsidRDefault="005C6BD6">
            <w:pPr>
              <w:pStyle w:val="TableParagraph"/>
              <w:spacing w:line="255" w:lineRule="exact"/>
              <w:rPr>
                <w:b/>
                <w:sz w:val="24"/>
              </w:rPr>
            </w:pPr>
            <w:r>
              <w:rPr>
                <w:b/>
                <w:sz w:val="24"/>
              </w:rPr>
              <w:t>Effective Date:</w:t>
            </w:r>
          </w:p>
        </w:tc>
      </w:tr>
      <w:tr w:rsidR="00E9458D" w14:paraId="7C0FC70F" w14:textId="77777777">
        <w:trPr>
          <w:trHeight w:val="275"/>
        </w:trPr>
        <w:tc>
          <w:tcPr>
            <w:tcW w:w="5689" w:type="dxa"/>
            <w:vMerge/>
            <w:tcBorders>
              <w:top w:val="nil"/>
            </w:tcBorders>
          </w:tcPr>
          <w:p w14:paraId="70CB1515" w14:textId="77777777" w:rsidR="00E9458D" w:rsidRDefault="00E9458D">
            <w:pPr>
              <w:rPr>
                <w:sz w:val="2"/>
                <w:szCs w:val="2"/>
              </w:rPr>
            </w:pPr>
          </w:p>
        </w:tc>
        <w:tc>
          <w:tcPr>
            <w:tcW w:w="3168" w:type="dxa"/>
          </w:tcPr>
          <w:p w14:paraId="39F4B6A6" w14:textId="77777777" w:rsidR="00E9458D" w:rsidRDefault="005C6BD6">
            <w:pPr>
              <w:pStyle w:val="TableParagraph"/>
              <w:spacing w:line="255" w:lineRule="exact"/>
              <w:rPr>
                <w:b/>
                <w:sz w:val="24"/>
              </w:rPr>
            </w:pPr>
            <w:r>
              <w:rPr>
                <w:b/>
                <w:sz w:val="24"/>
              </w:rPr>
              <w:t>Revision Date:</w:t>
            </w:r>
          </w:p>
        </w:tc>
      </w:tr>
      <w:tr w:rsidR="00E9458D" w14:paraId="15E6ADD6" w14:textId="77777777">
        <w:trPr>
          <w:trHeight w:val="276"/>
        </w:trPr>
        <w:tc>
          <w:tcPr>
            <w:tcW w:w="5689" w:type="dxa"/>
            <w:vMerge/>
            <w:tcBorders>
              <w:top w:val="nil"/>
            </w:tcBorders>
          </w:tcPr>
          <w:p w14:paraId="0454729B" w14:textId="77777777" w:rsidR="00E9458D" w:rsidRDefault="00E9458D">
            <w:pPr>
              <w:rPr>
                <w:sz w:val="2"/>
                <w:szCs w:val="2"/>
              </w:rPr>
            </w:pPr>
          </w:p>
        </w:tc>
        <w:tc>
          <w:tcPr>
            <w:tcW w:w="3168" w:type="dxa"/>
          </w:tcPr>
          <w:p w14:paraId="36BD4401" w14:textId="77777777" w:rsidR="00E9458D" w:rsidRDefault="005C6BD6">
            <w:pPr>
              <w:pStyle w:val="TableParagraph"/>
              <w:spacing w:before="1" w:line="255" w:lineRule="exact"/>
              <w:rPr>
                <w:b/>
                <w:sz w:val="24"/>
              </w:rPr>
            </w:pPr>
            <w:r>
              <w:rPr>
                <w:b/>
                <w:sz w:val="24"/>
              </w:rPr>
              <w:t>Approved By:</w:t>
            </w:r>
          </w:p>
        </w:tc>
      </w:tr>
      <w:tr w:rsidR="00E9458D" w14:paraId="5EFCBF61" w14:textId="77777777">
        <w:trPr>
          <w:trHeight w:val="275"/>
        </w:trPr>
        <w:tc>
          <w:tcPr>
            <w:tcW w:w="5689" w:type="dxa"/>
            <w:vMerge/>
            <w:tcBorders>
              <w:top w:val="nil"/>
            </w:tcBorders>
          </w:tcPr>
          <w:p w14:paraId="4DA7AB8E" w14:textId="77777777" w:rsidR="00E9458D" w:rsidRDefault="00E9458D">
            <w:pPr>
              <w:rPr>
                <w:sz w:val="2"/>
                <w:szCs w:val="2"/>
              </w:rPr>
            </w:pPr>
          </w:p>
        </w:tc>
        <w:tc>
          <w:tcPr>
            <w:tcW w:w="3168" w:type="dxa"/>
          </w:tcPr>
          <w:p w14:paraId="346D44FF" w14:textId="77777777" w:rsidR="00E9458D" w:rsidRDefault="005C6BD6">
            <w:pPr>
              <w:pStyle w:val="TableParagraph"/>
              <w:spacing w:line="255" w:lineRule="exact"/>
              <w:rPr>
                <w:b/>
                <w:sz w:val="24"/>
              </w:rPr>
            </w:pPr>
            <w:r>
              <w:rPr>
                <w:b/>
                <w:sz w:val="24"/>
              </w:rPr>
              <w:t>Page Number: Page 7 of 7</w:t>
            </w:r>
          </w:p>
        </w:tc>
      </w:tr>
    </w:tbl>
    <w:p w14:paraId="2146D6CA" w14:textId="77777777" w:rsidR="00E9458D" w:rsidRDefault="00E9458D">
      <w:pPr>
        <w:pStyle w:val="BodyText"/>
        <w:spacing w:before="8"/>
        <w:ind w:left="0" w:firstLine="0"/>
        <w:rPr>
          <w:sz w:val="12"/>
        </w:rPr>
      </w:pPr>
    </w:p>
    <w:p w14:paraId="35AAC219" w14:textId="77777777" w:rsidR="00E9458D" w:rsidRDefault="005C6BD6">
      <w:pPr>
        <w:pStyle w:val="Heading2"/>
        <w:spacing w:before="90"/>
      </w:pPr>
      <w:r>
        <w:t>REFERENCES</w:t>
      </w:r>
    </w:p>
    <w:p w14:paraId="72E51431" w14:textId="77777777" w:rsidR="00E9458D" w:rsidRDefault="005C6BD6">
      <w:pPr>
        <w:pStyle w:val="ListParagraph"/>
        <w:numPr>
          <w:ilvl w:val="0"/>
          <w:numId w:val="49"/>
        </w:numPr>
        <w:tabs>
          <w:tab w:val="left" w:pos="2250"/>
          <w:tab w:val="left" w:pos="2251"/>
        </w:tabs>
        <w:rPr>
          <w:sz w:val="24"/>
        </w:rPr>
      </w:pPr>
      <w:r>
        <w:rPr>
          <w:sz w:val="24"/>
        </w:rPr>
        <w:t>Department of Labor</w:t>
      </w:r>
      <w:r>
        <w:rPr>
          <w:spacing w:val="-1"/>
          <w:sz w:val="24"/>
        </w:rPr>
        <w:t xml:space="preserve"> </w:t>
      </w:r>
      <w:r>
        <w:rPr>
          <w:sz w:val="24"/>
        </w:rPr>
        <w:t>(DOL)</w:t>
      </w:r>
    </w:p>
    <w:p w14:paraId="59449735" w14:textId="77777777" w:rsidR="00E9458D" w:rsidRDefault="005C6BD6">
      <w:pPr>
        <w:pStyle w:val="ListParagraph"/>
        <w:numPr>
          <w:ilvl w:val="0"/>
          <w:numId w:val="49"/>
        </w:numPr>
        <w:tabs>
          <w:tab w:val="left" w:pos="2250"/>
          <w:tab w:val="left" w:pos="2251"/>
        </w:tabs>
        <w:rPr>
          <w:sz w:val="24"/>
        </w:rPr>
      </w:pPr>
      <w:r>
        <w:rPr>
          <w:sz w:val="24"/>
        </w:rPr>
        <w:t>Occupational Safety and Health Administration</w:t>
      </w:r>
      <w:r>
        <w:rPr>
          <w:spacing w:val="-1"/>
          <w:sz w:val="24"/>
        </w:rPr>
        <w:t xml:space="preserve"> </w:t>
      </w:r>
      <w:r>
        <w:rPr>
          <w:sz w:val="24"/>
        </w:rPr>
        <w:t>(OSHA)</w:t>
      </w:r>
    </w:p>
    <w:p w14:paraId="3769AC63" w14:textId="77777777" w:rsidR="00E9458D" w:rsidRDefault="005C6BD6">
      <w:pPr>
        <w:pStyle w:val="ListParagraph"/>
        <w:numPr>
          <w:ilvl w:val="0"/>
          <w:numId w:val="49"/>
        </w:numPr>
        <w:tabs>
          <w:tab w:val="left" w:pos="2250"/>
          <w:tab w:val="left" w:pos="2251"/>
        </w:tabs>
        <w:rPr>
          <w:sz w:val="24"/>
        </w:rPr>
      </w:pPr>
      <w:r>
        <w:rPr>
          <w:sz w:val="24"/>
        </w:rPr>
        <w:t>Department of Health and Human Services</w:t>
      </w:r>
      <w:r>
        <w:rPr>
          <w:spacing w:val="-4"/>
          <w:sz w:val="24"/>
        </w:rPr>
        <w:t xml:space="preserve"> </w:t>
      </w:r>
      <w:r>
        <w:rPr>
          <w:sz w:val="24"/>
        </w:rPr>
        <w:t>(DHHS)</w:t>
      </w:r>
    </w:p>
    <w:p w14:paraId="6C072D86" w14:textId="77777777" w:rsidR="00E9458D" w:rsidRDefault="005C6BD6">
      <w:pPr>
        <w:pStyle w:val="ListParagraph"/>
        <w:numPr>
          <w:ilvl w:val="0"/>
          <w:numId w:val="49"/>
        </w:numPr>
        <w:tabs>
          <w:tab w:val="left" w:pos="2250"/>
          <w:tab w:val="left" w:pos="2251"/>
        </w:tabs>
        <w:rPr>
          <w:sz w:val="24"/>
        </w:rPr>
      </w:pPr>
      <w:r>
        <w:rPr>
          <w:sz w:val="24"/>
        </w:rPr>
        <w:t>Office for Human Research Protections</w:t>
      </w:r>
      <w:r>
        <w:rPr>
          <w:spacing w:val="-1"/>
          <w:sz w:val="24"/>
        </w:rPr>
        <w:t xml:space="preserve"> </w:t>
      </w:r>
      <w:r>
        <w:rPr>
          <w:sz w:val="24"/>
        </w:rPr>
        <w:t>(OHRP)</w:t>
      </w:r>
    </w:p>
    <w:p w14:paraId="6A6A6C8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CAB1DC4" w14:textId="77777777">
        <w:trPr>
          <w:trHeight w:val="552"/>
        </w:trPr>
        <w:tc>
          <w:tcPr>
            <w:tcW w:w="5689" w:type="dxa"/>
          </w:tcPr>
          <w:p w14:paraId="0FD28B2E"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B321B29" w14:textId="77777777" w:rsidR="00E9458D" w:rsidRDefault="00E9458D">
            <w:pPr>
              <w:pStyle w:val="TableParagraph"/>
              <w:ind w:left="0"/>
              <w:rPr>
                <w:sz w:val="24"/>
              </w:rPr>
            </w:pPr>
          </w:p>
          <w:p w14:paraId="6C48B741" w14:textId="77777777" w:rsidR="00E9458D" w:rsidRDefault="005C6BD6">
            <w:pPr>
              <w:pStyle w:val="TableParagraph"/>
              <w:ind w:left="487"/>
              <w:rPr>
                <w:sz w:val="20"/>
              </w:rPr>
            </w:pPr>
            <w:r>
              <w:rPr>
                <w:noProof/>
                <w:sz w:val="20"/>
              </w:rPr>
              <w:drawing>
                <wp:inline distT="0" distB="0" distL="0" distR="0" wp14:anchorId="5B459C26" wp14:editId="1884383D">
                  <wp:extent cx="1390695" cy="966501"/>
                  <wp:effectExtent l="0" t="0" r="0" b="0"/>
                  <wp:docPr id="132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462B486" w14:textId="77777777">
        <w:trPr>
          <w:trHeight w:val="1244"/>
        </w:trPr>
        <w:tc>
          <w:tcPr>
            <w:tcW w:w="5689" w:type="dxa"/>
          </w:tcPr>
          <w:p w14:paraId="0BA1CA70" w14:textId="77777777" w:rsidR="00E9458D" w:rsidRDefault="00E9458D">
            <w:pPr>
              <w:pStyle w:val="TableParagraph"/>
              <w:ind w:left="0"/>
              <w:rPr>
                <w:sz w:val="24"/>
              </w:rPr>
            </w:pPr>
          </w:p>
          <w:p w14:paraId="58DFE32F" w14:textId="77777777" w:rsidR="00E9458D" w:rsidRDefault="005C6BD6">
            <w:pPr>
              <w:pStyle w:val="TableParagraph"/>
              <w:tabs>
                <w:tab w:val="left" w:pos="1354"/>
              </w:tabs>
              <w:rPr>
                <w:b/>
                <w:sz w:val="24"/>
              </w:rPr>
            </w:pPr>
            <w:r>
              <w:rPr>
                <w:b/>
                <w:sz w:val="24"/>
              </w:rPr>
              <w:t>Section</w:t>
            </w:r>
            <w:r>
              <w:rPr>
                <w:b/>
                <w:spacing w:val="-1"/>
                <w:sz w:val="24"/>
              </w:rPr>
              <w:t xml:space="preserve"> </w:t>
            </w:r>
            <w:r>
              <w:rPr>
                <w:b/>
                <w:sz w:val="24"/>
              </w:rPr>
              <w:t>6:</w:t>
            </w:r>
            <w:r>
              <w:rPr>
                <w:b/>
                <w:sz w:val="24"/>
              </w:rPr>
              <w:tab/>
              <w:t>Financial</w:t>
            </w:r>
            <w:r>
              <w:rPr>
                <w:b/>
                <w:spacing w:val="-1"/>
                <w:sz w:val="24"/>
              </w:rPr>
              <w:t xml:space="preserve"> </w:t>
            </w:r>
            <w:r>
              <w:rPr>
                <w:b/>
                <w:sz w:val="24"/>
              </w:rPr>
              <w:t>Management</w:t>
            </w:r>
          </w:p>
        </w:tc>
        <w:tc>
          <w:tcPr>
            <w:tcW w:w="3168" w:type="dxa"/>
            <w:vMerge/>
            <w:tcBorders>
              <w:top w:val="nil"/>
            </w:tcBorders>
          </w:tcPr>
          <w:p w14:paraId="201B5A44" w14:textId="77777777" w:rsidR="00E9458D" w:rsidRDefault="00E9458D">
            <w:pPr>
              <w:rPr>
                <w:sz w:val="2"/>
                <w:szCs w:val="2"/>
              </w:rPr>
            </w:pPr>
          </w:p>
        </w:tc>
      </w:tr>
      <w:tr w:rsidR="00E9458D" w14:paraId="587224B2" w14:textId="77777777">
        <w:trPr>
          <w:trHeight w:val="275"/>
        </w:trPr>
        <w:tc>
          <w:tcPr>
            <w:tcW w:w="5689" w:type="dxa"/>
            <w:vMerge w:val="restart"/>
          </w:tcPr>
          <w:p w14:paraId="69B46001" w14:textId="77777777" w:rsidR="00E9458D" w:rsidRDefault="00E9458D">
            <w:pPr>
              <w:pStyle w:val="TableParagraph"/>
              <w:ind w:left="0"/>
              <w:rPr>
                <w:sz w:val="24"/>
              </w:rPr>
            </w:pPr>
          </w:p>
          <w:p w14:paraId="47D3F2B6" w14:textId="77777777" w:rsidR="00E9458D" w:rsidRDefault="005C6BD6">
            <w:pPr>
              <w:pStyle w:val="TableParagraph"/>
              <w:rPr>
                <w:b/>
                <w:sz w:val="24"/>
              </w:rPr>
            </w:pPr>
            <w:r>
              <w:rPr>
                <w:b/>
                <w:sz w:val="24"/>
              </w:rPr>
              <w:t>Policy Title: Financial Management System</w:t>
            </w:r>
          </w:p>
        </w:tc>
        <w:tc>
          <w:tcPr>
            <w:tcW w:w="3168" w:type="dxa"/>
          </w:tcPr>
          <w:p w14:paraId="2912FC9F" w14:textId="77777777" w:rsidR="00E9458D" w:rsidRDefault="005C6BD6">
            <w:pPr>
              <w:pStyle w:val="TableParagraph"/>
              <w:spacing w:line="256" w:lineRule="exact"/>
              <w:rPr>
                <w:b/>
                <w:sz w:val="24"/>
              </w:rPr>
            </w:pPr>
            <w:r>
              <w:rPr>
                <w:b/>
                <w:sz w:val="24"/>
              </w:rPr>
              <w:t>Policy Number: 6.10</w:t>
            </w:r>
          </w:p>
        </w:tc>
      </w:tr>
      <w:tr w:rsidR="00E9458D" w14:paraId="672B4309" w14:textId="77777777">
        <w:trPr>
          <w:trHeight w:val="275"/>
        </w:trPr>
        <w:tc>
          <w:tcPr>
            <w:tcW w:w="5689" w:type="dxa"/>
            <w:vMerge/>
            <w:tcBorders>
              <w:top w:val="nil"/>
            </w:tcBorders>
          </w:tcPr>
          <w:p w14:paraId="2DF69EB3" w14:textId="77777777" w:rsidR="00E9458D" w:rsidRDefault="00E9458D">
            <w:pPr>
              <w:rPr>
                <w:sz w:val="2"/>
                <w:szCs w:val="2"/>
              </w:rPr>
            </w:pPr>
          </w:p>
        </w:tc>
        <w:tc>
          <w:tcPr>
            <w:tcW w:w="3168" w:type="dxa"/>
          </w:tcPr>
          <w:p w14:paraId="6933114A" w14:textId="77777777" w:rsidR="00E9458D" w:rsidRDefault="005C6BD6">
            <w:pPr>
              <w:pStyle w:val="TableParagraph"/>
              <w:spacing w:line="255" w:lineRule="exact"/>
              <w:rPr>
                <w:b/>
                <w:sz w:val="24"/>
              </w:rPr>
            </w:pPr>
            <w:r>
              <w:rPr>
                <w:b/>
                <w:sz w:val="24"/>
              </w:rPr>
              <w:t>Effective Date:</w:t>
            </w:r>
          </w:p>
        </w:tc>
      </w:tr>
      <w:tr w:rsidR="00E9458D" w14:paraId="1F2C5D32" w14:textId="77777777">
        <w:trPr>
          <w:trHeight w:val="276"/>
        </w:trPr>
        <w:tc>
          <w:tcPr>
            <w:tcW w:w="5689" w:type="dxa"/>
            <w:vMerge/>
            <w:tcBorders>
              <w:top w:val="nil"/>
            </w:tcBorders>
          </w:tcPr>
          <w:p w14:paraId="01B7937B" w14:textId="77777777" w:rsidR="00E9458D" w:rsidRDefault="00E9458D">
            <w:pPr>
              <w:rPr>
                <w:sz w:val="2"/>
                <w:szCs w:val="2"/>
              </w:rPr>
            </w:pPr>
          </w:p>
        </w:tc>
        <w:tc>
          <w:tcPr>
            <w:tcW w:w="3168" w:type="dxa"/>
          </w:tcPr>
          <w:p w14:paraId="7AA175AD" w14:textId="77777777" w:rsidR="00E9458D" w:rsidRDefault="005C6BD6">
            <w:pPr>
              <w:pStyle w:val="TableParagraph"/>
              <w:spacing w:before="1" w:line="255" w:lineRule="exact"/>
              <w:rPr>
                <w:b/>
                <w:sz w:val="24"/>
              </w:rPr>
            </w:pPr>
            <w:r>
              <w:rPr>
                <w:b/>
                <w:sz w:val="24"/>
              </w:rPr>
              <w:t>Revision Date:</w:t>
            </w:r>
          </w:p>
        </w:tc>
      </w:tr>
      <w:tr w:rsidR="00E9458D" w14:paraId="3F61728E" w14:textId="77777777">
        <w:trPr>
          <w:trHeight w:val="275"/>
        </w:trPr>
        <w:tc>
          <w:tcPr>
            <w:tcW w:w="5689" w:type="dxa"/>
            <w:vMerge/>
            <w:tcBorders>
              <w:top w:val="nil"/>
            </w:tcBorders>
          </w:tcPr>
          <w:p w14:paraId="04000E93" w14:textId="77777777" w:rsidR="00E9458D" w:rsidRDefault="00E9458D">
            <w:pPr>
              <w:rPr>
                <w:sz w:val="2"/>
                <w:szCs w:val="2"/>
              </w:rPr>
            </w:pPr>
          </w:p>
        </w:tc>
        <w:tc>
          <w:tcPr>
            <w:tcW w:w="3168" w:type="dxa"/>
          </w:tcPr>
          <w:p w14:paraId="113BD4DA" w14:textId="77777777" w:rsidR="00E9458D" w:rsidRDefault="005C6BD6">
            <w:pPr>
              <w:pStyle w:val="TableParagraph"/>
              <w:spacing w:line="255" w:lineRule="exact"/>
              <w:rPr>
                <w:b/>
                <w:sz w:val="24"/>
              </w:rPr>
            </w:pPr>
            <w:r>
              <w:rPr>
                <w:b/>
                <w:sz w:val="24"/>
              </w:rPr>
              <w:t>Approved By:</w:t>
            </w:r>
          </w:p>
        </w:tc>
      </w:tr>
      <w:tr w:rsidR="00E9458D" w14:paraId="4720F3F2" w14:textId="77777777">
        <w:trPr>
          <w:trHeight w:val="276"/>
        </w:trPr>
        <w:tc>
          <w:tcPr>
            <w:tcW w:w="5689" w:type="dxa"/>
            <w:vMerge/>
            <w:tcBorders>
              <w:top w:val="nil"/>
            </w:tcBorders>
          </w:tcPr>
          <w:p w14:paraId="187496BE" w14:textId="77777777" w:rsidR="00E9458D" w:rsidRDefault="00E9458D">
            <w:pPr>
              <w:rPr>
                <w:sz w:val="2"/>
                <w:szCs w:val="2"/>
              </w:rPr>
            </w:pPr>
          </w:p>
        </w:tc>
        <w:tc>
          <w:tcPr>
            <w:tcW w:w="3168" w:type="dxa"/>
          </w:tcPr>
          <w:p w14:paraId="4BC7B2BE" w14:textId="77777777" w:rsidR="00E9458D" w:rsidRDefault="005C6BD6">
            <w:pPr>
              <w:pStyle w:val="TableParagraph"/>
              <w:spacing w:line="257" w:lineRule="exact"/>
              <w:rPr>
                <w:b/>
                <w:sz w:val="24"/>
              </w:rPr>
            </w:pPr>
            <w:r>
              <w:rPr>
                <w:b/>
                <w:sz w:val="24"/>
              </w:rPr>
              <w:t>Page Number: Page 1 of 3</w:t>
            </w:r>
          </w:p>
        </w:tc>
      </w:tr>
    </w:tbl>
    <w:p w14:paraId="563B6B59" w14:textId="77777777" w:rsidR="00E9458D" w:rsidRDefault="00E9458D">
      <w:pPr>
        <w:pStyle w:val="BodyText"/>
        <w:spacing w:before="5"/>
        <w:ind w:left="0" w:firstLine="0"/>
        <w:rPr>
          <w:sz w:val="16"/>
        </w:rPr>
      </w:pPr>
    </w:p>
    <w:p w14:paraId="40920668" w14:textId="77777777" w:rsidR="00E9458D" w:rsidRDefault="005C6BD6">
      <w:pPr>
        <w:pStyle w:val="Heading2"/>
        <w:spacing w:before="93"/>
        <w:rPr>
          <w:rFonts w:ascii="Arial"/>
        </w:rPr>
      </w:pPr>
      <w:r>
        <w:rPr>
          <w:rFonts w:ascii="Arial"/>
        </w:rPr>
        <w:t>Financial Management Sy</w:t>
      </w:r>
      <w:bookmarkStart w:id="176" w:name="_bookmark176"/>
      <w:bookmarkEnd w:id="176"/>
      <w:r>
        <w:rPr>
          <w:rFonts w:ascii="Arial"/>
        </w:rPr>
        <w:t>stem</w:t>
      </w:r>
    </w:p>
    <w:p w14:paraId="3D0C8BCA" w14:textId="77777777" w:rsidR="00E9458D" w:rsidRDefault="005C6BD6">
      <w:pPr>
        <w:spacing w:before="136"/>
        <w:ind w:left="1800"/>
        <w:rPr>
          <w:b/>
          <w:sz w:val="24"/>
        </w:rPr>
      </w:pPr>
      <w:r>
        <w:rPr>
          <w:b/>
          <w:sz w:val="24"/>
        </w:rPr>
        <w:t>PURPOSE</w:t>
      </w:r>
    </w:p>
    <w:p w14:paraId="255B8D37" w14:textId="77777777" w:rsidR="00E9458D" w:rsidRDefault="005C6BD6">
      <w:pPr>
        <w:pStyle w:val="BodyText"/>
        <w:ind w:left="1800" w:right="1702" w:firstLine="0"/>
        <w:jc w:val="both"/>
      </w:pPr>
      <w:r>
        <w:t>To ensure there is a system in place to accurately and efficiently account for the Agency’s financial transactions, revenues, expenditures, assets, liabilities, equity and legal</w:t>
      </w:r>
      <w:r>
        <w:rPr>
          <w:spacing w:val="-1"/>
        </w:rPr>
        <w:t xml:space="preserve"> </w:t>
      </w:r>
      <w:r>
        <w:t>obligations.</w:t>
      </w:r>
    </w:p>
    <w:p w14:paraId="44453FBC" w14:textId="77777777" w:rsidR="00E9458D" w:rsidRDefault="00E9458D">
      <w:pPr>
        <w:pStyle w:val="BodyText"/>
        <w:ind w:left="0" w:firstLine="0"/>
      </w:pPr>
    </w:p>
    <w:p w14:paraId="2FAAF773" w14:textId="77777777" w:rsidR="00E9458D" w:rsidRDefault="005C6BD6">
      <w:pPr>
        <w:pStyle w:val="Heading2"/>
        <w:spacing w:before="1"/>
      </w:pPr>
      <w:r>
        <w:t>DEFINITIONS</w:t>
      </w:r>
    </w:p>
    <w:p w14:paraId="4CE3BCAF" w14:textId="77777777" w:rsidR="00E9458D" w:rsidRDefault="005C6BD6">
      <w:pPr>
        <w:pStyle w:val="ListParagraph"/>
        <w:numPr>
          <w:ilvl w:val="0"/>
          <w:numId w:val="48"/>
        </w:numPr>
        <w:tabs>
          <w:tab w:val="left" w:pos="2161"/>
        </w:tabs>
        <w:jc w:val="both"/>
        <w:rPr>
          <w:b/>
          <w:sz w:val="24"/>
        </w:rPr>
      </w:pPr>
      <w:r>
        <w:rPr>
          <w:b/>
          <w:sz w:val="24"/>
        </w:rPr>
        <w:t>Accrual Method of</w:t>
      </w:r>
      <w:r>
        <w:rPr>
          <w:b/>
          <w:spacing w:val="-1"/>
          <w:sz w:val="24"/>
        </w:rPr>
        <w:t xml:space="preserve"> </w:t>
      </w:r>
      <w:r>
        <w:rPr>
          <w:b/>
          <w:sz w:val="24"/>
        </w:rPr>
        <w:t>Accounting</w:t>
      </w:r>
    </w:p>
    <w:p w14:paraId="57CA7178" w14:textId="77777777" w:rsidR="00E9458D" w:rsidRDefault="005C6BD6">
      <w:pPr>
        <w:pStyle w:val="BodyText"/>
        <w:ind w:left="2160" w:right="1700" w:firstLine="0"/>
        <w:jc w:val="both"/>
      </w:pPr>
      <w:r>
        <w:t>The Accrual Method of Accounting is one of the two most common accounting methods, wherein income is reported in the tax year earned, whether or not received, and deductions are claimed in the tax year incurred, whether or not paid. The other method of accounting is the cash method.</w:t>
      </w:r>
    </w:p>
    <w:p w14:paraId="0C6FF804" w14:textId="77777777" w:rsidR="00E9458D" w:rsidRDefault="005C6BD6">
      <w:pPr>
        <w:pStyle w:val="Heading2"/>
        <w:numPr>
          <w:ilvl w:val="0"/>
          <w:numId w:val="48"/>
        </w:numPr>
        <w:tabs>
          <w:tab w:val="left" w:pos="2161"/>
        </w:tabs>
        <w:jc w:val="both"/>
      </w:pPr>
      <w:r>
        <w:t>Chart of</w:t>
      </w:r>
      <w:r>
        <w:rPr>
          <w:spacing w:val="-1"/>
        </w:rPr>
        <w:t xml:space="preserve"> </w:t>
      </w:r>
      <w:r>
        <w:t>Accounts</w:t>
      </w:r>
    </w:p>
    <w:p w14:paraId="3E8A68C0" w14:textId="77777777" w:rsidR="00E9458D" w:rsidRDefault="005C6BD6">
      <w:pPr>
        <w:pStyle w:val="BodyText"/>
        <w:ind w:left="2160" w:right="1699" w:firstLine="0"/>
        <w:jc w:val="both"/>
      </w:pPr>
      <w:r>
        <w:t>A Chart of Accounts is a listing of a company/agency’s accounts and their corresponding numbers.</w:t>
      </w:r>
    </w:p>
    <w:p w14:paraId="5EE16989" w14:textId="77777777" w:rsidR="00E9458D" w:rsidRDefault="005C6BD6">
      <w:pPr>
        <w:pStyle w:val="Heading2"/>
        <w:numPr>
          <w:ilvl w:val="0"/>
          <w:numId w:val="48"/>
        </w:numPr>
        <w:tabs>
          <w:tab w:val="left" w:pos="2161"/>
        </w:tabs>
        <w:jc w:val="both"/>
      </w:pPr>
      <w:r>
        <w:t>General Ledger</w:t>
      </w:r>
    </w:p>
    <w:p w14:paraId="089A9A2B" w14:textId="77777777" w:rsidR="00E9458D" w:rsidRDefault="005C6BD6">
      <w:pPr>
        <w:pStyle w:val="BodyText"/>
        <w:ind w:left="2160" w:right="1700" w:firstLine="0"/>
        <w:jc w:val="both"/>
      </w:pPr>
      <w:r>
        <w:t>A General Ledger lists a company/agency’s financial accounts, including debits, credits and balances and is used for financial statement preparation and for tax filing.</w:t>
      </w:r>
    </w:p>
    <w:p w14:paraId="2E191E97" w14:textId="77777777" w:rsidR="00E9458D" w:rsidRDefault="00E9458D">
      <w:pPr>
        <w:pStyle w:val="BodyText"/>
        <w:ind w:left="0" w:firstLine="0"/>
      </w:pPr>
    </w:p>
    <w:p w14:paraId="14B75ED3" w14:textId="77777777" w:rsidR="00E9458D" w:rsidRDefault="005C6BD6">
      <w:pPr>
        <w:pStyle w:val="Heading2"/>
      </w:pPr>
      <w:r>
        <w:t>POLICY</w:t>
      </w:r>
    </w:p>
    <w:p w14:paraId="59BD8191" w14:textId="77777777" w:rsidR="00E9458D" w:rsidRDefault="005C6BD6">
      <w:pPr>
        <w:pStyle w:val="BodyText"/>
        <w:ind w:left="1800" w:right="1698" w:firstLine="0"/>
        <w:jc w:val="both"/>
      </w:pPr>
      <w:r>
        <w:t>Right Accord Private Duty- Home Health Care shall maintain an effective financial management system to improve short and long-term business performance by streamlining invoicing and bill collection, eliminating accounting errors, minimizing record-keeping redundancy, ensuring compliance with tax and accounting regulations, helping personnel to quantify budget planning, and offering flexibility and expandability to accommodate change and growth.</w:t>
      </w:r>
    </w:p>
    <w:p w14:paraId="56208B5D" w14:textId="77777777" w:rsidR="00E9458D" w:rsidRDefault="00E9458D">
      <w:pPr>
        <w:pStyle w:val="BodyText"/>
        <w:ind w:left="0" w:firstLine="0"/>
      </w:pPr>
    </w:p>
    <w:p w14:paraId="398F5A02" w14:textId="77777777" w:rsidR="00E9458D" w:rsidRDefault="005C6BD6">
      <w:pPr>
        <w:pStyle w:val="Heading2"/>
      </w:pPr>
      <w:r>
        <w:t>PROCEDURES</w:t>
      </w:r>
    </w:p>
    <w:p w14:paraId="4B7CD5CB" w14:textId="77777777" w:rsidR="00E9458D" w:rsidRDefault="005C6BD6">
      <w:pPr>
        <w:pStyle w:val="ListParagraph"/>
        <w:numPr>
          <w:ilvl w:val="0"/>
          <w:numId w:val="47"/>
        </w:numPr>
        <w:tabs>
          <w:tab w:val="left" w:pos="2161"/>
        </w:tabs>
        <w:spacing w:before="1"/>
        <w:ind w:right="1701"/>
        <w:rPr>
          <w:sz w:val="24"/>
        </w:rPr>
      </w:pPr>
      <w:r>
        <w:rPr>
          <w:sz w:val="24"/>
        </w:rPr>
        <w:t>The Manager/Administrator or designee shall be responsible for the establishment and maintenance of the Agency’s financial management</w:t>
      </w:r>
      <w:r>
        <w:rPr>
          <w:spacing w:val="-4"/>
          <w:sz w:val="24"/>
        </w:rPr>
        <w:t xml:space="preserve"> </w:t>
      </w:r>
      <w:r>
        <w:rPr>
          <w:sz w:val="24"/>
        </w:rPr>
        <w:t>system.</w:t>
      </w:r>
    </w:p>
    <w:p w14:paraId="0F22A923" w14:textId="77777777" w:rsidR="00E9458D" w:rsidRDefault="005C6BD6">
      <w:pPr>
        <w:pStyle w:val="ListParagraph"/>
        <w:numPr>
          <w:ilvl w:val="0"/>
          <w:numId w:val="47"/>
        </w:numPr>
        <w:tabs>
          <w:tab w:val="left" w:pos="2161"/>
        </w:tabs>
        <w:rPr>
          <w:sz w:val="24"/>
        </w:rPr>
      </w:pPr>
      <w:r>
        <w:rPr>
          <w:sz w:val="24"/>
        </w:rPr>
        <w:t>Bookkeeping support may be provided by other staff, as</w:t>
      </w:r>
      <w:r>
        <w:rPr>
          <w:spacing w:val="-2"/>
          <w:sz w:val="24"/>
        </w:rPr>
        <w:t xml:space="preserve"> </w:t>
      </w:r>
      <w:r>
        <w:rPr>
          <w:sz w:val="24"/>
        </w:rPr>
        <w:t>designated.</w:t>
      </w:r>
    </w:p>
    <w:p w14:paraId="3FBF55C4" w14:textId="77777777" w:rsidR="00E9458D" w:rsidRDefault="005C6BD6">
      <w:pPr>
        <w:pStyle w:val="ListParagraph"/>
        <w:numPr>
          <w:ilvl w:val="0"/>
          <w:numId w:val="47"/>
        </w:numPr>
        <w:tabs>
          <w:tab w:val="left" w:pos="2161"/>
        </w:tabs>
        <w:rPr>
          <w:sz w:val="24"/>
        </w:rPr>
      </w:pPr>
      <w:r>
        <w:rPr>
          <w:sz w:val="24"/>
        </w:rPr>
        <w:t>Monthly reports shall be made to the Manager/Administrator covering, at a</w:t>
      </w:r>
      <w:r>
        <w:rPr>
          <w:spacing w:val="-7"/>
          <w:sz w:val="24"/>
        </w:rPr>
        <w:t xml:space="preserve"> </w:t>
      </w:r>
      <w:r>
        <w:rPr>
          <w:sz w:val="24"/>
        </w:rPr>
        <w:t>minimum:</w:t>
      </w:r>
    </w:p>
    <w:p w14:paraId="2A4A26EE" w14:textId="77777777" w:rsidR="00E9458D" w:rsidRDefault="005C6BD6">
      <w:pPr>
        <w:pStyle w:val="ListParagraph"/>
        <w:numPr>
          <w:ilvl w:val="1"/>
          <w:numId w:val="47"/>
        </w:numPr>
        <w:tabs>
          <w:tab w:val="left" w:pos="2521"/>
        </w:tabs>
        <w:ind w:hanging="361"/>
        <w:rPr>
          <w:sz w:val="24"/>
        </w:rPr>
      </w:pPr>
      <w:r>
        <w:rPr>
          <w:sz w:val="24"/>
        </w:rPr>
        <w:t>receipts;</w:t>
      </w:r>
    </w:p>
    <w:p w14:paraId="79C4536C" w14:textId="77777777" w:rsidR="00E9458D" w:rsidRDefault="005C6BD6">
      <w:pPr>
        <w:pStyle w:val="ListParagraph"/>
        <w:numPr>
          <w:ilvl w:val="1"/>
          <w:numId w:val="47"/>
        </w:numPr>
        <w:tabs>
          <w:tab w:val="left" w:pos="2521"/>
        </w:tabs>
        <w:ind w:hanging="361"/>
        <w:rPr>
          <w:sz w:val="24"/>
        </w:rPr>
      </w:pPr>
      <w:r>
        <w:rPr>
          <w:sz w:val="24"/>
        </w:rPr>
        <w:t>disbursements;</w:t>
      </w:r>
    </w:p>
    <w:p w14:paraId="7BC143B4" w14:textId="77777777" w:rsidR="00E9458D" w:rsidRDefault="005C6BD6">
      <w:pPr>
        <w:pStyle w:val="ListParagraph"/>
        <w:numPr>
          <w:ilvl w:val="1"/>
          <w:numId w:val="47"/>
        </w:numPr>
        <w:tabs>
          <w:tab w:val="left" w:pos="2521"/>
        </w:tabs>
        <w:ind w:hanging="361"/>
        <w:rPr>
          <w:sz w:val="24"/>
        </w:rPr>
      </w:pPr>
      <w:r>
        <w:rPr>
          <w:sz w:val="24"/>
        </w:rPr>
        <w:t>receivables;</w:t>
      </w:r>
      <w:r>
        <w:rPr>
          <w:spacing w:val="-1"/>
          <w:sz w:val="24"/>
        </w:rPr>
        <w:t xml:space="preserve"> </w:t>
      </w:r>
      <w:r>
        <w:rPr>
          <w:sz w:val="24"/>
        </w:rPr>
        <w:t>and,</w:t>
      </w:r>
    </w:p>
    <w:p w14:paraId="404F38C4" w14:textId="77777777" w:rsidR="00E9458D" w:rsidRDefault="005C6BD6">
      <w:pPr>
        <w:pStyle w:val="ListParagraph"/>
        <w:numPr>
          <w:ilvl w:val="1"/>
          <w:numId w:val="47"/>
        </w:numPr>
        <w:tabs>
          <w:tab w:val="left" w:pos="2521"/>
        </w:tabs>
        <w:ind w:hanging="361"/>
        <w:rPr>
          <w:sz w:val="24"/>
        </w:rPr>
      </w:pPr>
      <w:r>
        <w:rPr>
          <w:sz w:val="24"/>
        </w:rPr>
        <w:t>payables.</w:t>
      </w:r>
    </w:p>
    <w:p w14:paraId="3A419218"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CE2F863" w14:textId="77777777">
        <w:trPr>
          <w:trHeight w:val="552"/>
        </w:trPr>
        <w:tc>
          <w:tcPr>
            <w:tcW w:w="5689" w:type="dxa"/>
          </w:tcPr>
          <w:p w14:paraId="008E62D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17357FA" w14:textId="77777777" w:rsidR="00E9458D" w:rsidRDefault="00E9458D">
            <w:pPr>
              <w:pStyle w:val="TableParagraph"/>
              <w:ind w:left="0"/>
              <w:rPr>
                <w:sz w:val="24"/>
              </w:rPr>
            </w:pPr>
          </w:p>
          <w:p w14:paraId="71030BA7" w14:textId="77777777" w:rsidR="00E9458D" w:rsidRDefault="005C6BD6">
            <w:pPr>
              <w:pStyle w:val="TableParagraph"/>
              <w:ind w:left="487"/>
              <w:rPr>
                <w:sz w:val="20"/>
              </w:rPr>
            </w:pPr>
            <w:r>
              <w:rPr>
                <w:noProof/>
                <w:sz w:val="20"/>
              </w:rPr>
              <w:drawing>
                <wp:inline distT="0" distB="0" distL="0" distR="0" wp14:anchorId="236E2992" wp14:editId="543D7C5C">
                  <wp:extent cx="1390695" cy="966501"/>
                  <wp:effectExtent l="0" t="0" r="0" b="0"/>
                  <wp:docPr id="13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A9DB489" w14:textId="77777777">
        <w:trPr>
          <w:trHeight w:val="1244"/>
        </w:trPr>
        <w:tc>
          <w:tcPr>
            <w:tcW w:w="5689" w:type="dxa"/>
          </w:tcPr>
          <w:p w14:paraId="4A5FA509" w14:textId="77777777" w:rsidR="00E9458D" w:rsidRDefault="00E9458D">
            <w:pPr>
              <w:pStyle w:val="TableParagraph"/>
              <w:ind w:left="0"/>
              <w:rPr>
                <w:sz w:val="24"/>
              </w:rPr>
            </w:pPr>
          </w:p>
          <w:p w14:paraId="524B3784" w14:textId="77777777" w:rsidR="00E9458D" w:rsidRDefault="005C6BD6">
            <w:pPr>
              <w:pStyle w:val="TableParagraph"/>
              <w:tabs>
                <w:tab w:val="left" w:pos="1354"/>
              </w:tabs>
              <w:rPr>
                <w:b/>
                <w:sz w:val="24"/>
              </w:rPr>
            </w:pPr>
            <w:r>
              <w:rPr>
                <w:b/>
                <w:sz w:val="24"/>
              </w:rPr>
              <w:t>Section</w:t>
            </w:r>
            <w:r>
              <w:rPr>
                <w:b/>
                <w:spacing w:val="-1"/>
                <w:sz w:val="24"/>
              </w:rPr>
              <w:t xml:space="preserve"> </w:t>
            </w:r>
            <w:r>
              <w:rPr>
                <w:b/>
                <w:sz w:val="24"/>
              </w:rPr>
              <w:t>6:</w:t>
            </w:r>
            <w:r>
              <w:rPr>
                <w:b/>
                <w:sz w:val="24"/>
              </w:rPr>
              <w:tab/>
              <w:t>Financial</w:t>
            </w:r>
            <w:r>
              <w:rPr>
                <w:b/>
                <w:spacing w:val="-1"/>
                <w:sz w:val="24"/>
              </w:rPr>
              <w:t xml:space="preserve"> </w:t>
            </w:r>
            <w:r>
              <w:rPr>
                <w:b/>
                <w:sz w:val="24"/>
              </w:rPr>
              <w:t>Management</w:t>
            </w:r>
          </w:p>
        </w:tc>
        <w:tc>
          <w:tcPr>
            <w:tcW w:w="3168" w:type="dxa"/>
            <w:vMerge/>
            <w:tcBorders>
              <w:top w:val="nil"/>
            </w:tcBorders>
          </w:tcPr>
          <w:p w14:paraId="2A9D965A" w14:textId="77777777" w:rsidR="00E9458D" w:rsidRDefault="00E9458D">
            <w:pPr>
              <w:rPr>
                <w:sz w:val="2"/>
                <w:szCs w:val="2"/>
              </w:rPr>
            </w:pPr>
          </w:p>
        </w:tc>
      </w:tr>
      <w:tr w:rsidR="00E9458D" w14:paraId="49512106" w14:textId="77777777">
        <w:trPr>
          <w:trHeight w:val="275"/>
        </w:trPr>
        <w:tc>
          <w:tcPr>
            <w:tcW w:w="5689" w:type="dxa"/>
            <w:vMerge w:val="restart"/>
          </w:tcPr>
          <w:p w14:paraId="0F23F4AB" w14:textId="77777777" w:rsidR="00E9458D" w:rsidRDefault="00E9458D">
            <w:pPr>
              <w:pStyle w:val="TableParagraph"/>
              <w:ind w:left="0"/>
              <w:rPr>
                <w:sz w:val="24"/>
              </w:rPr>
            </w:pPr>
          </w:p>
          <w:p w14:paraId="716DF233" w14:textId="77777777" w:rsidR="00E9458D" w:rsidRDefault="005C6BD6">
            <w:pPr>
              <w:pStyle w:val="TableParagraph"/>
              <w:rPr>
                <w:b/>
                <w:sz w:val="24"/>
              </w:rPr>
            </w:pPr>
            <w:r>
              <w:rPr>
                <w:b/>
                <w:sz w:val="24"/>
              </w:rPr>
              <w:t>Policy Title: Financial Management System</w:t>
            </w:r>
          </w:p>
        </w:tc>
        <w:tc>
          <w:tcPr>
            <w:tcW w:w="3168" w:type="dxa"/>
          </w:tcPr>
          <w:p w14:paraId="21F18391" w14:textId="77777777" w:rsidR="00E9458D" w:rsidRDefault="005C6BD6">
            <w:pPr>
              <w:pStyle w:val="TableParagraph"/>
              <w:spacing w:line="256" w:lineRule="exact"/>
              <w:rPr>
                <w:b/>
                <w:sz w:val="24"/>
              </w:rPr>
            </w:pPr>
            <w:r>
              <w:rPr>
                <w:b/>
                <w:sz w:val="24"/>
              </w:rPr>
              <w:t>Policy Number: 6.10</w:t>
            </w:r>
          </w:p>
        </w:tc>
      </w:tr>
      <w:tr w:rsidR="00E9458D" w14:paraId="6ED258CA" w14:textId="77777777">
        <w:trPr>
          <w:trHeight w:val="275"/>
        </w:trPr>
        <w:tc>
          <w:tcPr>
            <w:tcW w:w="5689" w:type="dxa"/>
            <w:vMerge/>
            <w:tcBorders>
              <w:top w:val="nil"/>
            </w:tcBorders>
          </w:tcPr>
          <w:p w14:paraId="486CCABB" w14:textId="77777777" w:rsidR="00E9458D" w:rsidRDefault="00E9458D">
            <w:pPr>
              <w:rPr>
                <w:sz w:val="2"/>
                <w:szCs w:val="2"/>
              </w:rPr>
            </w:pPr>
          </w:p>
        </w:tc>
        <w:tc>
          <w:tcPr>
            <w:tcW w:w="3168" w:type="dxa"/>
          </w:tcPr>
          <w:p w14:paraId="10AA42D3" w14:textId="77777777" w:rsidR="00E9458D" w:rsidRDefault="005C6BD6">
            <w:pPr>
              <w:pStyle w:val="TableParagraph"/>
              <w:spacing w:line="255" w:lineRule="exact"/>
              <w:rPr>
                <w:b/>
                <w:sz w:val="24"/>
              </w:rPr>
            </w:pPr>
            <w:r>
              <w:rPr>
                <w:b/>
                <w:sz w:val="24"/>
              </w:rPr>
              <w:t>Effective Date:</w:t>
            </w:r>
          </w:p>
        </w:tc>
      </w:tr>
      <w:tr w:rsidR="00E9458D" w14:paraId="44595262" w14:textId="77777777">
        <w:trPr>
          <w:trHeight w:val="276"/>
        </w:trPr>
        <w:tc>
          <w:tcPr>
            <w:tcW w:w="5689" w:type="dxa"/>
            <w:vMerge/>
            <w:tcBorders>
              <w:top w:val="nil"/>
            </w:tcBorders>
          </w:tcPr>
          <w:p w14:paraId="16A529CF" w14:textId="77777777" w:rsidR="00E9458D" w:rsidRDefault="00E9458D">
            <w:pPr>
              <w:rPr>
                <w:sz w:val="2"/>
                <w:szCs w:val="2"/>
              </w:rPr>
            </w:pPr>
          </w:p>
        </w:tc>
        <w:tc>
          <w:tcPr>
            <w:tcW w:w="3168" w:type="dxa"/>
          </w:tcPr>
          <w:p w14:paraId="59419761" w14:textId="77777777" w:rsidR="00E9458D" w:rsidRDefault="005C6BD6">
            <w:pPr>
              <w:pStyle w:val="TableParagraph"/>
              <w:spacing w:before="1" w:line="255" w:lineRule="exact"/>
              <w:rPr>
                <w:b/>
                <w:sz w:val="24"/>
              </w:rPr>
            </w:pPr>
            <w:r>
              <w:rPr>
                <w:b/>
                <w:sz w:val="24"/>
              </w:rPr>
              <w:t>Revision Date:</w:t>
            </w:r>
          </w:p>
        </w:tc>
      </w:tr>
      <w:tr w:rsidR="00E9458D" w14:paraId="7CAFF8F0" w14:textId="77777777">
        <w:trPr>
          <w:trHeight w:val="275"/>
        </w:trPr>
        <w:tc>
          <w:tcPr>
            <w:tcW w:w="5689" w:type="dxa"/>
            <w:vMerge/>
            <w:tcBorders>
              <w:top w:val="nil"/>
            </w:tcBorders>
          </w:tcPr>
          <w:p w14:paraId="31BA53E4" w14:textId="77777777" w:rsidR="00E9458D" w:rsidRDefault="00E9458D">
            <w:pPr>
              <w:rPr>
                <w:sz w:val="2"/>
                <w:szCs w:val="2"/>
              </w:rPr>
            </w:pPr>
          </w:p>
        </w:tc>
        <w:tc>
          <w:tcPr>
            <w:tcW w:w="3168" w:type="dxa"/>
          </w:tcPr>
          <w:p w14:paraId="543126F2" w14:textId="77777777" w:rsidR="00E9458D" w:rsidRDefault="005C6BD6">
            <w:pPr>
              <w:pStyle w:val="TableParagraph"/>
              <w:spacing w:line="255" w:lineRule="exact"/>
              <w:rPr>
                <w:b/>
                <w:sz w:val="24"/>
              </w:rPr>
            </w:pPr>
            <w:r>
              <w:rPr>
                <w:b/>
                <w:sz w:val="24"/>
              </w:rPr>
              <w:t>Approved By:</w:t>
            </w:r>
          </w:p>
        </w:tc>
      </w:tr>
      <w:tr w:rsidR="00E9458D" w14:paraId="565B81CC" w14:textId="77777777">
        <w:trPr>
          <w:trHeight w:val="276"/>
        </w:trPr>
        <w:tc>
          <w:tcPr>
            <w:tcW w:w="5689" w:type="dxa"/>
            <w:vMerge/>
            <w:tcBorders>
              <w:top w:val="nil"/>
            </w:tcBorders>
          </w:tcPr>
          <w:p w14:paraId="05EE0607" w14:textId="77777777" w:rsidR="00E9458D" w:rsidRDefault="00E9458D">
            <w:pPr>
              <w:rPr>
                <w:sz w:val="2"/>
                <w:szCs w:val="2"/>
              </w:rPr>
            </w:pPr>
          </w:p>
        </w:tc>
        <w:tc>
          <w:tcPr>
            <w:tcW w:w="3168" w:type="dxa"/>
          </w:tcPr>
          <w:p w14:paraId="1769F151" w14:textId="77777777" w:rsidR="00E9458D" w:rsidRDefault="005C6BD6">
            <w:pPr>
              <w:pStyle w:val="TableParagraph"/>
              <w:spacing w:line="257" w:lineRule="exact"/>
              <w:rPr>
                <w:b/>
                <w:sz w:val="24"/>
              </w:rPr>
            </w:pPr>
            <w:r>
              <w:rPr>
                <w:b/>
                <w:sz w:val="24"/>
              </w:rPr>
              <w:t>Page Number: Page 2 of 3</w:t>
            </w:r>
          </w:p>
        </w:tc>
      </w:tr>
    </w:tbl>
    <w:p w14:paraId="0F8F52FE" w14:textId="77777777" w:rsidR="00E9458D" w:rsidRDefault="00E9458D">
      <w:pPr>
        <w:pStyle w:val="BodyText"/>
        <w:ind w:left="0" w:firstLine="0"/>
        <w:rPr>
          <w:sz w:val="20"/>
        </w:rPr>
      </w:pPr>
    </w:p>
    <w:p w14:paraId="086F92A0" w14:textId="77777777" w:rsidR="00E9458D" w:rsidRDefault="00E9458D">
      <w:pPr>
        <w:pStyle w:val="BodyText"/>
        <w:spacing w:before="6"/>
        <w:ind w:left="0" w:firstLine="0"/>
        <w:rPr>
          <w:sz w:val="20"/>
        </w:rPr>
      </w:pPr>
    </w:p>
    <w:p w14:paraId="3B58A804" w14:textId="77777777" w:rsidR="00E9458D" w:rsidRDefault="005C6BD6">
      <w:pPr>
        <w:pStyle w:val="ListParagraph"/>
        <w:numPr>
          <w:ilvl w:val="0"/>
          <w:numId w:val="47"/>
        </w:numPr>
        <w:tabs>
          <w:tab w:val="left" w:pos="2161"/>
        </w:tabs>
        <w:spacing w:before="90"/>
        <w:rPr>
          <w:sz w:val="24"/>
        </w:rPr>
      </w:pPr>
      <w:r>
        <w:rPr>
          <w:sz w:val="24"/>
        </w:rPr>
        <w:t>Financial activities shall be separated as</w:t>
      </w:r>
      <w:r>
        <w:rPr>
          <w:spacing w:val="-2"/>
          <w:sz w:val="24"/>
        </w:rPr>
        <w:t xml:space="preserve"> </w:t>
      </w:r>
      <w:r>
        <w:rPr>
          <w:sz w:val="24"/>
        </w:rPr>
        <w:t>follow:</w:t>
      </w:r>
    </w:p>
    <w:p w14:paraId="53327B84" w14:textId="77777777" w:rsidR="00E9458D" w:rsidRDefault="005C6BD6">
      <w:pPr>
        <w:pStyle w:val="ListParagraph"/>
        <w:numPr>
          <w:ilvl w:val="1"/>
          <w:numId w:val="47"/>
        </w:numPr>
        <w:tabs>
          <w:tab w:val="left" w:pos="2521"/>
        </w:tabs>
        <w:spacing w:before="1"/>
        <w:ind w:right="1701"/>
        <w:rPr>
          <w:sz w:val="24"/>
        </w:rPr>
      </w:pPr>
      <w:r>
        <w:rPr>
          <w:sz w:val="24"/>
        </w:rPr>
        <w:t>The check signer(s) shall not be the person who writes checks or who does the bookkeeping.</w:t>
      </w:r>
    </w:p>
    <w:p w14:paraId="52B95D87" w14:textId="77777777" w:rsidR="00E9458D" w:rsidRDefault="005C6BD6">
      <w:pPr>
        <w:pStyle w:val="ListParagraph"/>
        <w:numPr>
          <w:ilvl w:val="1"/>
          <w:numId w:val="47"/>
        </w:numPr>
        <w:tabs>
          <w:tab w:val="left" w:pos="2521"/>
        </w:tabs>
        <w:ind w:right="1703"/>
        <w:rPr>
          <w:sz w:val="24"/>
        </w:rPr>
      </w:pPr>
      <w:r>
        <w:rPr>
          <w:sz w:val="24"/>
        </w:rPr>
        <w:t>Bank statements shall be reconciled by someone other than the check signer or check writer.</w:t>
      </w:r>
    </w:p>
    <w:p w14:paraId="2C45F76F" w14:textId="77777777" w:rsidR="00E9458D" w:rsidRDefault="005C6BD6">
      <w:pPr>
        <w:pStyle w:val="ListParagraph"/>
        <w:numPr>
          <w:ilvl w:val="1"/>
          <w:numId w:val="47"/>
        </w:numPr>
        <w:tabs>
          <w:tab w:val="left" w:pos="2521"/>
        </w:tabs>
        <w:ind w:right="1705"/>
        <w:rPr>
          <w:sz w:val="24"/>
        </w:rPr>
      </w:pPr>
      <w:r>
        <w:rPr>
          <w:sz w:val="24"/>
        </w:rPr>
        <w:t>Deposit documentation and reconciliations shall be prepared by a person other than the one who recorded the</w:t>
      </w:r>
      <w:r>
        <w:rPr>
          <w:spacing w:val="-2"/>
          <w:sz w:val="24"/>
        </w:rPr>
        <w:t xml:space="preserve"> </w:t>
      </w:r>
      <w:r>
        <w:rPr>
          <w:sz w:val="24"/>
        </w:rPr>
        <w:t>receipts.</w:t>
      </w:r>
    </w:p>
    <w:p w14:paraId="13322CAD" w14:textId="77777777" w:rsidR="00E9458D" w:rsidRDefault="005C6BD6">
      <w:pPr>
        <w:pStyle w:val="ListParagraph"/>
        <w:numPr>
          <w:ilvl w:val="0"/>
          <w:numId w:val="47"/>
        </w:numPr>
        <w:tabs>
          <w:tab w:val="left" w:pos="2161"/>
        </w:tabs>
        <w:rPr>
          <w:sz w:val="24"/>
        </w:rPr>
      </w:pPr>
      <w:r>
        <w:rPr>
          <w:sz w:val="24"/>
        </w:rPr>
        <w:t>Agency assets shall be safeguarded as</w:t>
      </w:r>
      <w:r>
        <w:rPr>
          <w:spacing w:val="-2"/>
          <w:sz w:val="24"/>
        </w:rPr>
        <w:t xml:space="preserve"> </w:t>
      </w:r>
      <w:r>
        <w:rPr>
          <w:sz w:val="24"/>
        </w:rPr>
        <w:t>follows:</w:t>
      </w:r>
    </w:p>
    <w:p w14:paraId="06E8AA0A" w14:textId="77777777" w:rsidR="00E9458D" w:rsidRDefault="005C6BD6">
      <w:pPr>
        <w:pStyle w:val="ListParagraph"/>
        <w:numPr>
          <w:ilvl w:val="1"/>
          <w:numId w:val="47"/>
        </w:numPr>
        <w:tabs>
          <w:tab w:val="left" w:pos="2521"/>
        </w:tabs>
        <w:ind w:hanging="361"/>
        <w:rPr>
          <w:sz w:val="24"/>
        </w:rPr>
      </w:pPr>
      <w:r>
        <w:rPr>
          <w:sz w:val="24"/>
        </w:rPr>
        <w:t>A proper filing system shall be maintained for all financial</w:t>
      </w:r>
      <w:r>
        <w:rPr>
          <w:spacing w:val="-5"/>
          <w:sz w:val="24"/>
        </w:rPr>
        <w:t xml:space="preserve"> </w:t>
      </w:r>
      <w:r>
        <w:rPr>
          <w:sz w:val="24"/>
        </w:rPr>
        <w:t>records.</w:t>
      </w:r>
    </w:p>
    <w:p w14:paraId="26CFF629" w14:textId="77777777" w:rsidR="00E9458D" w:rsidRDefault="005C6BD6">
      <w:pPr>
        <w:pStyle w:val="ListParagraph"/>
        <w:numPr>
          <w:ilvl w:val="1"/>
          <w:numId w:val="47"/>
        </w:numPr>
        <w:tabs>
          <w:tab w:val="left" w:pos="2521"/>
        </w:tabs>
        <w:ind w:hanging="361"/>
        <w:rPr>
          <w:sz w:val="24"/>
        </w:rPr>
      </w:pPr>
      <w:r>
        <w:rPr>
          <w:sz w:val="24"/>
        </w:rPr>
        <w:t>All excess cash shall be kept in an interest-bearing</w:t>
      </w:r>
      <w:r>
        <w:rPr>
          <w:spacing w:val="-3"/>
          <w:sz w:val="24"/>
        </w:rPr>
        <w:t xml:space="preserve"> </w:t>
      </w:r>
      <w:r>
        <w:rPr>
          <w:sz w:val="24"/>
        </w:rPr>
        <w:t>account.</w:t>
      </w:r>
    </w:p>
    <w:p w14:paraId="13234309" w14:textId="77777777" w:rsidR="00E9458D" w:rsidRDefault="005C6BD6">
      <w:pPr>
        <w:pStyle w:val="ListParagraph"/>
        <w:numPr>
          <w:ilvl w:val="1"/>
          <w:numId w:val="47"/>
        </w:numPr>
        <w:tabs>
          <w:tab w:val="left" w:pos="2521"/>
        </w:tabs>
        <w:ind w:hanging="361"/>
        <w:rPr>
          <w:sz w:val="24"/>
        </w:rPr>
      </w:pPr>
      <w:r>
        <w:rPr>
          <w:sz w:val="24"/>
        </w:rPr>
        <w:t>Bank statements shall be promptly reconciled on a monthly</w:t>
      </w:r>
      <w:r>
        <w:rPr>
          <w:spacing w:val="-5"/>
          <w:sz w:val="24"/>
        </w:rPr>
        <w:t xml:space="preserve"> </w:t>
      </w:r>
      <w:r>
        <w:rPr>
          <w:sz w:val="24"/>
        </w:rPr>
        <w:t>basis.</w:t>
      </w:r>
    </w:p>
    <w:p w14:paraId="4ACF7654" w14:textId="77777777" w:rsidR="00E9458D" w:rsidRDefault="005C6BD6">
      <w:pPr>
        <w:pStyle w:val="ListParagraph"/>
        <w:numPr>
          <w:ilvl w:val="1"/>
          <w:numId w:val="47"/>
        </w:numPr>
        <w:tabs>
          <w:tab w:val="left" w:pos="2521"/>
        </w:tabs>
        <w:ind w:hanging="361"/>
        <w:rPr>
          <w:sz w:val="24"/>
        </w:rPr>
      </w:pPr>
      <w:r>
        <w:rPr>
          <w:sz w:val="24"/>
        </w:rPr>
        <w:t>Documents, on all fixed assets, shall be kept in a locked, fire-proof</w:t>
      </w:r>
      <w:r>
        <w:rPr>
          <w:spacing w:val="-8"/>
          <w:sz w:val="24"/>
        </w:rPr>
        <w:t xml:space="preserve"> </w:t>
      </w:r>
      <w:r>
        <w:rPr>
          <w:sz w:val="24"/>
        </w:rPr>
        <w:t>cabinet.</w:t>
      </w:r>
    </w:p>
    <w:p w14:paraId="13FB47FD" w14:textId="77777777" w:rsidR="00E9458D" w:rsidRDefault="005C6BD6">
      <w:pPr>
        <w:pStyle w:val="ListParagraph"/>
        <w:numPr>
          <w:ilvl w:val="1"/>
          <w:numId w:val="47"/>
        </w:numPr>
        <w:tabs>
          <w:tab w:val="left" w:pos="2521"/>
        </w:tabs>
        <w:ind w:hanging="361"/>
        <w:rPr>
          <w:sz w:val="24"/>
        </w:rPr>
      </w:pPr>
      <w:r>
        <w:rPr>
          <w:sz w:val="24"/>
        </w:rPr>
        <w:t>Appropriate insurance for all assets shall be obtained and</w:t>
      </w:r>
      <w:r>
        <w:rPr>
          <w:spacing w:val="-4"/>
          <w:sz w:val="24"/>
        </w:rPr>
        <w:t xml:space="preserve"> </w:t>
      </w:r>
      <w:r>
        <w:rPr>
          <w:sz w:val="24"/>
        </w:rPr>
        <w:t>maintained.</w:t>
      </w:r>
    </w:p>
    <w:p w14:paraId="2A0575BA" w14:textId="77777777" w:rsidR="00E9458D" w:rsidRDefault="005C6BD6">
      <w:pPr>
        <w:pStyle w:val="ListParagraph"/>
        <w:numPr>
          <w:ilvl w:val="0"/>
          <w:numId w:val="47"/>
        </w:numPr>
        <w:tabs>
          <w:tab w:val="left" w:pos="2161"/>
        </w:tabs>
        <w:rPr>
          <w:sz w:val="24"/>
        </w:rPr>
      </w:pPr>
      <w:r>
        <w:rPr>
          <w:sz w:val="24"/>
        </w:rPr>
        <w:t>Accounting practices shall</w:t>
      </w:r>
      <w:r>
        <w:rPr>
          <w:spacing w:val="-4"/>
          <w:sz w:val="24"/>
        </w:rPr>
        <w:t xml:space="preserve"> </w:t>
      </w:r>
      <w:r>
        <w:rPr>
          <w:sz w:val="24"/>
        </w:rPr>
        <w:t>include:</w:t>
      </w:r>
    </w:p>
    <w:p w14:paraId="2E82189E" w14:textId="77777777" w:rsidR="00E9458D" w:rsidRDefault="005C6BD6">
      <w:pPr>
        <w:pStyle w:val="ListParagraph"/>
        <w:numPr>
          <w:ilvl w:val="1"/>
          <w:numId w:val="47"/>
        </w:numPr>
        <w:tabs>
          <w:tab w:val="left" w:pos="2521"/>
        </w:tabs>
        <w:ind w:hanging="361"/>
        <w:rPr>
          <w:sz w:val="24"/>
        </w:rPr>
      </w:pPr>
      <w:r>
        <w:rPr>
          <w:sz w:val="24"/>
        </w:rPr>
        <w:t>prompt, accurate, and complete recording of revenues and</w:t>
      </w:r>
      <w:r>
        <w:rPr>
          <w:spacing w:val="-6"/>
          <w:sz w:val="24"/>
        </w:rPr>
        <w:t xml:space="preserve"> </w:t>
      </w:r>
      <w:r>
        <w:rPr>
          <w:sz w:val="24"/>
        </w:rPr>
        <w:t>expenses;</w:t>
      </w:r>
    </w:p>
    <w:p w14:paraId="4FF73A24" w14:textId="77777777" w:rsidR="00E9458D" w:rsidRDefault="005C6BD6">
      <w:pPr>
        <w:pStyle w:val="ListParagraph"/>
        <w:numPr>
          <w:ilvl w:val="1"/>
          <w:numId w:val="47"/>
        </w:numPr>
        <w:tabs>
          <w:tab w:val="left" w:pos="2521"/>
        </w:tabs>
        <w:ind w:hanging="361"/>
        <w:rPr>
          <w:sz w:val="24"/>
        </w:rPr>
      </w:pPr>
      <w:r>
        <w:rPr>
          <w:sz w:val="24"/>
        </w:rPr>
        <w:t>an inclusive and descriptive Chart of</w:t>
      </w:r>
      <w:r>
        <w:rPr>
          <w:spacing w:val="-3"/>
          <w:sz w:val="24"/>
        </w:rPr>
        <w:t xml:space="preserve"> </w:t>
      </w:r>
      <w:r>
        <w:rPr>
          <w:sz w:val="24"/>
        </w:rPr>
        <w:t>Accounts;</w:t>
      </w:r>
    </w:p>
    <w:p w14:paraId="5A7E61A0" w14:textId="77777777" w:rsidR="00E9458D" w:rsidRDefault="005C6BD6">
      <w:pPr>
        <w:pStyle w:val="ListParagraph"/>
        <w:numPr>
          <w:ilvl w:val="1"/>
          <w:numId w:val="47"/>
        </w:numPr>
        <w:tabs>
          <w:tab w:val="left" w:pos="2521"/>
        </w:tabs>
        <w:ind w:hanging="361"/>
        <w:rPr>
          <w:sz w:val="24"/>
        </w:rPr>
      </w:pPr>
      <w:r>
        <w:rPr>
          <w:sz w:val="24"/>
        </w:rPr>
        <w:t>timely</w:t>
      </w:r>
      <w:r>
        <w:rPr>
          <w:spacing w:val="-1"/>
          <w:sz w:val="24"/>
        </w:rPr>
        <w:t xml:space="preserve"> </w:t>
      </w:r>
      <w:r>
        <w:rPr>
          <w:sz w:val="24"/>
        </w:rPr>
        <w:t>billings;</w:t>
      </w:r>
    </w:p>
    <w:p w14:paraId="3D741C34" w14:textId="77777777" w:rsidR="00E9458D" w:rsidRDefault="005C6BD6">
      <w:pPr>
        <w:pStyle w:val="ListParagraph"/>
        <w:numPr>
          <w:ilvl w:val="1"/>
          <w:numId w:val="47"/>
        </w:numPr>
        <w:tabs>
          <w:tab w:val="left" w:pos="2521"/>
        </w:tabs>
        <w:ind w:hanging="361"/>
        <w:rPr>
          <w:sz w:val="24"/>
        </w:rPr>
      </w:pPr>
      <w:r>
        <w:rPr>
          <w:sz w:val="24"/>
        </w:rPr>
        <w:t>timely payment of financial</w:t>
      </w:r>
      <w:r>
        <w:rPr>
          <w:spacing w:val="-1"/>
          <w:sz w:val="24"/>
        </w:rPr>
        <w:t xml:space="preserve"> </w:t>
      </w:r>
      <w:r>
        <w:rPr>
          <w:sz w:val="24"/>
        </w:rPr>
        <w:t>obligations;</w:t>
      </w:r>
    </w:p>
    <w:p w14:paraId="2A6AD201" w14:textId="77777777" w:rsidR="00E9458D" w:rsidRDefault="005C6BD6">
      <w:pPr>
        <w:pStyle w:val="ListParagraph"/>
        <w:numPr>
          <w:ilvl w:val="1"/>
          <w:numId w:val="47"/>
        </w:numPr>
        <w:tabs>
          <w:tab w:val="left" w:pos="2521"/>
        </w:tabs>
        <w:ind w:hanging="361"/>
        <w:rPr>
          <w:sz w:val="24"/>
        </w:rPr>
      </w:pPr>
      <w:r>
        <w:rPr>
          <w:sz w:val="24"/>
        </w:rPr>
        <w:t>policies for recognizing revenues and expenses;</w:t>
      </w:r>
      <w:r>
        <w:rPr>
          <w:spacing w:val="-2"/>
          <w:sz w:val="24"/>
        </w:rPr>
        <w:t xml:space="preserve"> </w:t>
      </w:r>
      <w:r>
        <w:rPr>
          <w:sz w:val="24"/>
        </w:rPr>
        <w:t>and,</w:t>
      </w:r>
    </w:p>
    <w:p w14:paraId="5F074568" w14:textId="77777777" w:rsidR="00E9458D" w:rsidRDefault="005C6BD6">
      <w:pPr>
        <w:pStyle w:val="ListParagraph"/>
        <w:numPr>
          <w:ilvl w:val="1"/>
          <w:numId w:val="47"/>
        </w:numPr>
        <w:tabs>
          <w:tab w:val="left" w:pos="2520"/>
          <w:tab w:val="left" w:pos="2521"/>
        </w:tabs>
        <w:ind w:hanging="361"/>
        <w:rPr>
          <w:sz w:val="24"/>
        </w:rPr>
      </w:pPr>
      <w:r>
        <w:rPr>
          <w:sz w:val="24"/>
        </w:rPr>
        <w:t>disbursement and receipt of</w:t>
      </w:r>
      <w:r>
        <w:rPr>
          <w:spacing w:val="-2"/>
          <w:sz w:val="24"/>
        </w:rPr>
        <w:t xml:space="preserve"> </w:t>
      </w:r>
      <w:r>
        <w:rPr>
          <w:sz w:val="24"/>
        </w:rPr>
        <w:t>monies.</w:t>
      </w:r>
    </w:p>
    <w:p w14:paraId="34FE86D7" w14:textId="77777777" w:rsidR="00E9458D" w:rsidRDefault="005C6BD6">
      <w:pPr>
        <w:pStyle w:val="ListParagraph"/>
        <w:numPr>
          <w:ilvl w:val="0"/>
          <w:numId w:val="47"/>
        </w:numPr>
        <w:tabs>
          <w:tab w:val="left" w:pos="2161"/>
        </w:tabs>
        <w:ind w:right="1699"/>
        <w:rPr>
          <w:sz w:val="24"/>
        </w:rPr>
      </w:pPr>
      <w:r>
        <w:rPr>
          <w:sz w:val="24"/>
        </w:rPr>
        <w:t>Accounting records shall be kept up-to-date and balanced on a monthly basis, as confirmed by:</w:t>
      </w:r>
    </w:p>
    <w:p w14:paraId="2387BAB4" w14:textId="77777777" w:rsidR="00E9458D" w:rsidRDefault="005C6BD6">
      <w:pPr>
        <w:pStyle w:val="ListParagraph"/>
        <w:numPr>
          <w:ilvl w:val="1"/>
          <w:numId w:val="47"/>
        </w:numPr>
        <w:tabs>
          <w:tab w:val="left" w:pos="2521"/>
        </w:tabs>
        <w:ind w:right="1702"/>
        <w:jc w:val="both"/>
        <w:rPr>
          <w:sz w:val="24"/>
        </w:rPr>
      </w:pPr>
      <w:r>
        <w:rPr>
          <w:sz w:val="24"/>
        </w:rPr>
        <w:t>reconciliation of the bank statement and subsidiary records to the General Ledger. Subsidiary records include, but are not limited to: accounts receivable, accounts payable, and</w:t>
      </w:r>
      <w:r>
        <w:rPr>
          <w:spacing w:val="-2"/>
          <w:sz w:val="24"/>
        </w:rPr>
        <w:t xml:space="preserve"> </w:t>
      </w:r>
      <w:r>
        <w:rPr>
          <w:sz w:val="24"/>
        </w:rPr>
        <w:t>equipment;</w:t>
      </w:r>
    </w:p>
    <w:p w14:paraId="291241A4" w14:textId="77777777" w:rsidR="00E9458D" w:rsidRDefault="005C6BD6">
      <w:pPr>
        <w:pStyle w:val="ListParagraph"/>
        <w:numPr>
          <w:ilvl w:val="1"/>
          <w:numId w:val="47"/>
        </w:numPr>
        <w:tabs>
          <w:tab w:val="left" w:pos="2521"/>
        </w:tabs>
        <w:ind w:hanging="361"/>
        <w:jc w:val="both"/>
        <w:rPr>
          <w:sz w:val="24"/>
        </w:rPr>
      </w:pPr>
      <w:r>
        <w:rPr>
          <w:sz w:val="24"/>
        </w:rPr>
        <w:t>up-to-date posting of cash receipts and</w:t>
      </w:r>
      <w:r>
        <w:rPr>
          <w:spacing w:val="-2"/>
          <w:sz w:val="24"/>
        </w:rPr>
        <w:t xml:space="preserve"> </w:t>
      </w:r>
      <w:r>
        <w:rPr>
          <w:sz w:val="24"/>
        </w:rPr>
        <w:t>disbursements;</w:t>
      </w:r>
    </w:p>
    <w:p w14:paraId="3C6CF789" w14:textId="77777777" w:rsidR="00E9458D" w:rsidRDefault="005C6BD6">
      <w:pPr>
        <w:pStyle w:val="ListParagraph"/>
        <w:numPr>
          <w:ilvl w:val="1"/>
          <w:numId w:val="47"/>
        </w:numPr>
        <w:tabs>
          <w:tab w:val="left" w:pos="2521"/>
        </w:tabs>
        <w:ind w:hanging="361"/>
        <w:jc w:val="both"/>
        <w:rPr>
          <w:sz w:val="24"/>
        </w:rPr>
      </w:pPr>
      <w:r>
        <w:rPr>
          <w:sz w:val="24"/>
        </w:rPr>
        <w:t>monthly updating of the general ledger;</w:t>
      </w:r>
      <w:r>
        <w:rPr>
          <w:spacing w:val="-2"/>
          <w:sz w:val="24"/>
        </w:rPr>
        <w:t xml:space="preserve"> </w:t>
      </w:r>
      <w:r>
        <w:rPr>
          <w:sz w:val="24"/>
        </w:rPr>
        <w:t>and,</w:t>
      </w:r>
    </w:p>
    <w:p w14:paraId="3B611D22" w14:textId="77777777" w:rsidR="00E9458D" w:rsidRDefault="005C6BD6">
      <w:pPr>
        <w:pStyle w:val="ListParagraph"/>
        <w:numPr>
          <w:ilvl w:val="1"/>
          <w:numId w:val="47"/>
        </w:numPr>
        <w:tabs>
          <w:tab w:val="left" w:pos="2521"/>
        </w:tabs>
        <w:spacing w:before="1"/>
        <w:ind w:right="1701"/>
        <w:jc w:val="both"/>
        <w:rPr>
          <w:sz w:val="24"/>
        </w:rPr>
      </w:pPr>
      <w:r>
        <w:rPr>
          <w:sz w:val="24"/>
        </w:rPr>
        <w:t>review of the bank reconciliation by at least two personnel, one of whom is not involved in maintaining the accounting</w:t>
      </w:r>
      <w:r>
        <w:rPr>
          <w:spacing w:val="-4"/>
          <w:sz w:val="24"/>
        </w:rPr>
        <w:t xml:space="preserve"> </w:t>
      </w:r>
      <w:r>
        <w:rPr>
          <w:sz w:val="24"/>
        </w:rPr>
        <w:t>records.</w:t>
      </w:r>
    </w:p>
    <w:p w14:paraId="17A77D71" w14:textId="77777777" w:rsidR="00E9458D" w:rsidRDefault="005C6BD6">
      <w:pPr>
        <w:pStyle w:val="ListParagraph"/>
        <w:numPr>
          <w:ilvl w:val="0"/>
          <w:numId w:val="47"/>
        </w:numPr>
        <w:tabs>
          <w:tab w:val="left" w:pos="2161"/>
        </w:tabs>
        <w:ind w:right="1700"/>
        <w:jc w:val="both"/>
        <w:rPr>
          <w:sz w:val="24"/>
        </w:rPr>
      </w:pPr>
      <w:r>
        <w:rPr>
          <w:sz w:val="24"/>
        </w:rPr>
        <w:t>Where applicable, the Agency makes timely payments to, the following taxing authorities:</w:t>
      </w:r>
    </w:p>
    <w:p w14:paraId="0F841499" w14:textId="77777777" w:rsidR="00E9458D" w:rsidRDefault="005C6BD6">
      <w:pPr>
        <w:pStyle w:val="ListParagraph"/>
        <w:numPr>
          <w:ilvl w:val="1"/>
          <w:numId w:val="47"/>
        </w:numPr>
        <w:tabs>
          <w:tab w:val="left" w:pos="2521"/>
        </w:tabs>
        <w:ind w:hanging="361"/>
        <w:rPr>
          <w:sz w:val="24"/>
        </w:rPr>
      </w:pPr>
      <w:r>
        <w:rPr>
          <w:sz w:val="24"/>
        </w:rPr>
        <w:t>the Internal Revenue Service</w:t>
      </w:r>
      <w:r>
        <w:rPr>
          <w:spacing w:val="-2"/>
          <w:sz w:val="24"/>
        </w:rPr>
        <w:t xml:space="preserve"> </w:t>
      </w:r>
      <w:r>
        <w:rPr>
          <w:sz w:val="24"/>
        </w:rPr>
        <w:t>(IRS);</w:t>
      </w:r>
    </w:p>
    <w:p w14:paraId="5916DC11" w14:textId="77777777" w:rsidR="00E9458D" w:rsidRDefault="005C6BD6">
      <w:pPr>
        <w:pStyle w:val="ListParagraph"/>
        <w:numPr>
          <w:ilvl w:val="1"/>
          <w:numId w:val="47"/>
        </w:numPr>
        <w:tabs>
          <w:tab w:val="left" w:pos="2521"/>
        </w:tabs>
        <w:ind w:hanging="361"/>
        <w:rPr>
          <w:sz w:val="24"/>
        </w:rPr>
      </w:pPr>
      <w:r>
        <w:rPr>
          <w:sz w:val="24"/>
        </w:rPr>
        <w:t>state and local employment bodies;</w:t>
      </w:r>
      <w:r>
        <w:rPr>
          <w:spacing w:val="-1"/>
          <w:sz w:val="24"/>
        </w:rPr>
        <w:t xml:space="preserve"> </w:t>
      </w:r>
      <w:r>
        <w:rPr>
          <w:sz w:val="24"/>
        </w:rPr>
        <w:t>and,</w:t>
      </w:r>
    </w:p>
    <w:p w14:paraId="5D0551A4" w14:textId="77777777" w:rsidR="00E9458D" w:rsidRDefault="005C6BD6">
      <w:pPr>
        <w:pStyle w:val="ListParagraph"/>
        <w:numPr>
          <w:ilvl w:val="1"/>
          <w:numId w:val="47"/>
        </w:numPr>
        <w:tabs>
          <w:tab w:val="left" w:pos="2521"/>
        </w:tabs>
        <w:ind w:hanging="361"/>
        <w:rPr>
          <w:sz w:val="24"/>
        </w:rPr>
      </w:pPr>
      <w:r>
        <w:rPr>
          <w:sz w:val="24"/>
        </w:rPr>
        <w:t>Federal Insurance Contribution Act</w:t>
      </w:r>
      <w:r>
        <w:rPr>
          <w:spacing w:val="-2"/>
          <w:sz w:val="24"/>
        </w:rPr>
        <w:t xml:space="preserve"> </w:t>
      </w:r>
      <w:r>
        <w:rPr>
          <w:sz w:val="24"/>
        </w:rPr>
        <w:t>(FICA)</w:t>
      </w:r>
    </w:p>
    <w:p w14:paraId="3019D5C6" w14:textId="77777777" w:rsidR="00E9458D" w:rsidRDefault="005C6BD6">
      <w:pPr>
        <w:pStyle w:val="ListParagraph"/>
        <w:numPr>
          <w:ilvl w:val="0"/>
          <w:numId w:val="47"/>
        </w:numPr>
        <w:tabs>
          <w:tab w:val="left" w:pos="2161"/>
        </w:tabs>
        <w:rPr>
          <w:sz w:val="24"/>
        </w:rPr>
      </w:pPr>
      <w:r>
        <w:rPr>
          <w:sz w:val="24"/>
        </w:rPr>
        <w:t>Payroll practices shall comply with federal and state wage and hourly</w:t>
      </w:r>
      <w:r>
        <w:rPr>
          <w:spacing w:val="-4"/>
          <w:sz w:val="24"/>
        </w:rPr>
        <w:t xml:space="preserve"> </w:t>
      </w:r>
      <w:r>
        <w:rPr>
          <w:sz w:val="24"/>
        </w:rPr>
        <w:t>rates.</w:t>
      </w:r>
    </w:p>
    <w:p w14:paraId="6A2AD48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8A789DC" w14:textId="77777777">
        <w:trPr>
          <w:trHeight w:val="552"/>
        </w:trPr>
        <w:tc>
          <w:tcPr>
            <w:tcW w:w="5689" w:type="dxa"/>
          </w:tcPr>
          <w:p w14:paraId="082964AB"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707AB1F" w14:textId="77777777" w:rsidR="00E9458D" w:rsidRDefault="00E9458D">
            <w:pPr>
              <w:pStyle w:val="TableParagraph"/>
              <w:ind w:left="0"/>
              <w:rPr>
                <w:sz w:val="24"/>
              </w:rPr>
            </w:pPr>
          </w:p>
          <w:p w14:paraId="3C3C842D" w14:textId="77777777" w:rsidR="00E9458D" w:rsidRDefault="005C6BD6">
            <w:pPr>
              <w:pStyle w:val="TableParagraph"/>
              <w:ind w:left="487"/>
              <w:rPr>
                <w:sz w:val="20"/>
              </w:rPr>
            </w:pPr>
            <w:r>
              <w:rPr>
                <w:noProof/>
                <w:sz w:val="20"/>
              </w:rPr>
              <w:drawing>
                <wp:inline distT="0" distB="0" distL="0" distR="0" wp14:anchorId="55D8C9B6" wp14:editId="78BF215B">
                  <wp:extent cx="1390695" cy="966501"/>
                  <wp:effectExtent l="0" t="0" r="0" b="0"/>
                  <wp:docPr id="132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951677D" w14:textId="77777777">
        <w:trPr>
          <w:trHeight w:val="1244"/>
        </w:trPr>
        <w:tc>
          <w:tcPr>
            <w:tcW w:w="5689" w:type="dxa"/>
          </w:tcPr>
          <w:p w14:paraId="4E60C31E" w14:textId="77777777" w:rsidR="00E9458D" w:rsidRDefault="00E9458D">
            <w:pPr>
              <w:pStyle w:val="TableParagraph"/>
              <w:ind w:left="0"/>
              <w:rPr>
                <w:sz w:val="24"/>
              </w:rPr>
            </w:pPr>
          </w:p>
          <w:p w14:paraId="712A3C06" w14:textId="77777777" w:rsidR="00E9458D" w:rsidRDefault="005C6BD6">
            <w:pPr>
              <w:pStyle w:val="TableParagraph"/>
              <w:tabs>
                <w:tab w:val="left" w:pos="1354"/>
              </w:tabs>
              <w:rPr>
                <w:b/>
                <w:sz w:val="24"/>
              </w:rPr>
            </w:pPr>
            <w:r>
              <w:rPr>
                <w:b/>
                <w:sz w:val="24"/>
              </w:rPr>
              <w:t>Section</w:t>
            </w:r>
            <w:r>
              <w:rPr>
                <w:b/>
                <w:spacing w:val="-1"/>
                <w:sz w:val="24"/>
              </w:rPr>
              <w:t xml:space="preserve"> </w:t>
            </w:r>
            <w:r>
              <w:rPr>
                <w:b/>
                <w:sz w:val="24"/>
              </w:rPr>
              <w:t>6:</w:t>
            </w:r>
            <w:r>
              <w:rPr>
                <w:b/>
                <w:sz w:val="24"/>
              </w:rPr>
              <w:tab/>
              <w:t>Financial</w:t>
            </w:r>
            <w:r>
              <w:rPr>
                <w:b/>
                <w:spacing w:val="-1"/>
                <w:sz w:val="24"/>
              </w:rPr>
              <w:t xml:space="preserve"> </w:t>
            </w:r>
            <w:r>
              <w:rPr>
                <w:b/>
                <w:sz w:val="24"/>
              </w:rPr>
              <w:t>Management</w:t>
            </w:r>
          </w:p>
        </w:tc>
        <w:tc>
          <w:tcPr>
            <w:tcW w:w="3168" w:type="dxa"/>
            <w:vMerge/>
            <w:tcBorders>
              <w:top w:val="nil"/>
            </w:tcBorders>
          </w:tcPr>
          <w:p w14:paraId="7C4DA21F" w14:textId="77777777" w:rsidR="00E9458D" w:rsidRDefault="00E9458D">
            <w:pPr>
              <w:rPr>
                <w:sz w:val="2"/>
                <w:szCs w:val="2"/>
              </w:rPr>
            </w:pPr>
          </w:p>
        </w:tc>
      </w:tr>
      <w:tr w:rsidR="00E9458D" w14:paraId="52C559F9" w14:textId="77777777">
        <w:trPr>
          <w:trHeight w:val="275"/>
        </w:trPr>
        <w:tc>
          <w:tcPr>
            <w:tcW w:w="5689" w:type="dxa"/>
            <w:vMerge w:val="restart"/>
          </w:tcPr>
          <w:p w14:paraId="52FBF35C" w14:textId="77777777" w:rsidR="00E9458D" w:rsidRDefault="00E9458D">
            <w:pPr>
              <w:pStyle w:val="TableParagraph"/>
              <w:ind w:left="0"/>
              <w:rPr>
                <w:sz w:val="24"/>
              </w:rPr>
            </w:pPr>
          </w:p>
          <w:p w14:paraId="26B3FF2B" w14:textId="77777777" w:rsidR="00E9458D" w:rsidRDefault="005C6BD6">
            <w:pPr>
              <w:pStyle w:val="TableParagraph"/>
              <w:rPr>
                <w:b/>
                <w:sz w:val="24"/>
              </w:rPr>
            </w:pPr>
            <w:r>
              <w:rPr>
                <w:b/>
                <w:sz w:val="24"/>
              </w:rPr>
              <w:t>Policy Title: Financial Management System</w:t>
            </w:r>
          </w:p>
        </w:tc>
        <w:tc>
          <w:tcPr>
            <w:tcW w:w="3168" w:type="dxa"/>
          </w:tcPr>
          <w:p w14:paraId="6250D9EE" w14:textId="77777777" w:rsidR="00E9458D" w:rsidRDefault="005C6BD6">
            <w:pPr>
              <w:pStyle w:val="TableParagraph"/>
              <w:spacing w:line="256" w:lineRule="exact"/>
              <w:rPr>
                <w:b/>
                <w:sz w:val="24"/>
              </w:rPr>
            </w:pPr>
            <w:r>
              <w:rPr>
                <w:b/>
                <w:sz w:val="24"/>
              </w:rPr>
              <w:t>Policy Number: 6.10</w:t>
            </w:r>
          </w:p>
        </w:tc>
      </w:tr>
      <w:tr w:rsidR="00E9458D" w14:paraId="75F1F413" w14:textId="77777777">
        <w:trPr>
          <w:trHeight w:val="275"/>
        </w:trPr>
        <w:tc>
          <w:tcPr>
            <w:tcW w:w="5689" w:type="dxa"/>
            <w:vMerge/>
            <w:tcBorders>
              <w:top w:val="nil"/>
            </w:tcBorders>
          </w:tcPr>
          <w:p w14:paraId="78198F7A" w14:textId="77777777" w:rsidR="00E9458D" w:rsidRDefault="00E9458D">
            <w:pPr>
              <w:rPr>
                <w:sz w:val="2"/>
                <w:szCs w:val="2"/>
              </w:rPr>
            </w:pPr>
          </w:p>
        </w:tc>
        <w:tc>
          <w:tcPr>
            <w:tcW w:w="3168" w:type="dxa"/>
          </w:tcPr>
          <w:p w14:paraId="07A23C5A" w14:textId="77777777" w:rsidR="00E9458D" w:rsidRDefault="005C6BD6">
            <w:pPr>
              <w:pStyle w:val="TableParagraph"/>
              <w:spacing w:line="255" w:lineRule="exact"/>
              <w:rPr>
                <w:b/>
                <w:sz w:val="24"/>
              </w:rPr>
            </w:pPr>
            <w:r>
              <w:rPr>
                <w:b/>
                <w:sz w:val="24"/>
              </w:rPr>
              <w:t>Effective Date:</w:t>
            </w:r>
          </w:p>
        </w:tc>
      </w:tr>
      <w:tr w:rsidR="00E9458D" w14:paraId="3501724E" w14:textId="77777777">
        <w:trPr>
          <w:trHeight w:val="276"/>
        </w:trPr>
        <w:tc>
          <w:tcPr>
            <w:tcW w:w="5689" w:type="dxa"/>
            <w:vMerge/>
            <w:tcBorders>
              <w:top w:val="nil"/>
            </w:tcBorders>
          </w:tcPr>
          <w:p w14:paraId="5E2D839F" w14:textId="77777777" w:rsidR="00E9458D" w:rsidRDefault="00E9458D">
            <w:pPr>
              <w:rPr>
                <w:sz w:val="2"/>
                <w:szCs w:val="2"/>
              </w:rPr>
            </w:pPr>
          </w:p>
        </w:tc>
        <w:tc>
          <w:tcPr>
            <w:tcW w:w="3168" w:type="dxa"/>
          </w:tcPr>
          <w:p w14:paraId="131F5B62" w14:textId="77777777" w:rsidR="00E9458D" w:rsidRDefault="005C6BD6">
            <w:pPr>
              <w:pStyle w:val="TableParagraph"/>
              <w:spacing w:before="1" w:line="255" w:lineRule="exact"/>
              <w:rPr>
                <w:b/>
                <w:sz w:val="24"/>
              </w:rPr>
            </w:pPr>
            <w:r>
              <w:rPr>
                <w:b/>
                <w:sz w:val="24"/>
              </w:rPr>
              <w:t>Revision Date:</w:t>
            </w:r>
          </w:p>
        </w:tc>
      </w:tr>
      <w:tr w:rsidR="00E9458D" w14:paraId="00B5069A" w14:textId="77777777">
        <w:trPr>
          <w:trHeight w:val="275"/>
        </w:trPr>
        <w:tc>
          <w:tcPr>
            <w:tcW w:w="5689" w:type="dxa"/>
            <w:vMerge/>
            <w:tcBorders>
              <w:top w:val="nil"/>
            </w:tcBorders>
          </w:tcPr>
          <w:p w14:paraId="138ADA8D" w14:textId="77777777" w:rsidR="00E9458D" w:rsidRDefault="00E9458D">
            <w:pPr>
              <w:rPr>
                <w:sz w:val="2"/>
                <w:szCs w:val="2"/>
              </w:rPr>
            </w:pPr>
          </w:p>
        </w:tc>
        <w:tc>
          <w:tcPr>
            <w:tcW w:w="3168" w:type="dxa"/>
          </w:tcPr>
          <w:p w14:paraId="50EF2040" w14:textId="77777777" w:rsidR="00E9458D" w:rsidRDefault="005C6BD6">
            <w:pPr>
              <w:pStyle w:val="TableParagraph"/>
              <w:spacing w:line="255" w:lineRule="exact"/>
              <w:rPr>
                <w:b/>
                <w:sz w:val="24"/>
              </w:rPr>
            </w:pPr>
            <w:r>
              <w:rPr>
                <w:b/>
                <w:sz w:val="24"/>
              </w:rPr>
              <w:t>Approved By:</w:t>
            </w:r>
          </w:p>
        </w:tc>
      </w:tr>
      <w:tr w:rsidR="00E9458D" w14:paraId="2B49B821" w14:textId="77777777">
        <w:trPr>
          <w:trHeight w:val="276"/>
        </w:trPr>
        <w:tc>
          <w:tcPr>
            <w:tcW w:w="5689" w:type="dxa"/>
            <w:vMerge/>
            <w:tcBorders>
              <w:top w:val="nil"/>
            </w:tcBorders>
          </w:tcPr>
          <w:p w14:paraId="3BCB0322" w14:textId="77777777" w:rsidR="00E9458D" w:rsidRDefault="00E9458D">
            <w:pPr>
              <w:rPr>
                <w:sz w:val="2"/>
                <w:szCs w:val="2"/>
              </w:rPr>
            </w:pPr>
          </w:p>
        </w:tc>
        <w:tc>
          <w:tcPr>
            <w:tcW w:w="3168" w:type="dxa"/>
          </w:tcPr>
          <w:p w14:paraId="76440A3D" w14:textId="77777777" w:rsidR="00E9458D" w:rsidRDefault="005C6BD6">
            <w:pPr>
              <w:pStyle w:val="TableParagraph"/>
              <w:spacing w:line="257" w:lineRule="exact"/>
              <w:rPr>
                <w:b/>
                <w:sz w:val="24"/>
              </w:rPr>
            </w:pPr>
            <w:r>
              <w:rPr>
                <w:b/>
                <w:sz w:val="24"/>
              </w:rPr>
              <w:t>Page Number: Page 3 of 3</w:t>
            </w:r>
          </w:p>
        </w:tc>
      </w:tr>
    </w:tbl>
    <w:p w14:paraId="4629881B" w14:textId="77777777" w:rsidR="00E9458D" w:rsidRDefault="00E9458D">
      <w:pPr>
        <w:pStyle w:val="BodyText"/>
        <w:ind w:left="0" w:firstLine="0"/>
        <w:rPr>
          <w:sz w:val="20"/>
        </w:rPr>
      </w:pPr>
    </w:p>
    <w:p w14:paraId="42573D8A" w14:textId="77777777" w:rsidR="00E9458D" w:rsidRDefault="00E9458D">
      <w:pPr>
        <w:pStyle w:val="BodyText"/>
        <w:spacing w:before="6"/>
        <w:ind w:left="0" w:firstLine="0"/>
        <w:rPr>
          <w:sz w:val="20"/>
        </w:rPr>
      </w:pPr>
    </w:p>
    <w:p w14:paraId="27E0A6C9" w14:textId="77777777" w:rsidR="00E9458D" w:rsidRDefault="005C6BD6">
      <w:pPr>
        <w:pStyle w:val="ListParagraph"/>
        <w:numPr>
          <w:ilvl w:val="0"/>
          <w:numId w:val="47"/>
        </w:numPr>
        <w:tabs>
          <w:tab w:val="left" w:pos="2161"/>
        </w:tabs>
        <w:spacing w:before="90"/>
        <w:ind w:right="1698"/>
        <w:rPr>
          <w:sz w:val="24"/>
        </w:rPr>
      </w:pPr>
      <w:r>
        <w:rPr>
          <w:sz w:val="24"/>
        </w:rPr>
        <w:t>Annual financial statements shall be in accordance with Generally Accepted Accounting Principles</w:t>
      </w:r>
      <w:r>
        <w:rPr>
          <w:spacing w:val="-4"/>
          <w:sz w:val="24"/>
        </w:rPr>
        <w:t xml:space="preserve"> </w:t>
      </w:r>
      <w:r>
        <w:rPr>
          <w:sz w:val="24"/>
        </w:rPr>
        <w:t>(GAAP).</w:t>
      </w:r>
    </w:p>
    <w:p w14:paraId="706B23B7" w14:textId="77777777" w:rsidR="00E9458D" w:rsidRDefault="005C6BD6">
      <w:pPr>
        <w:pStyle w:val="ListParagraph"/>
        <w:numPr>
          <w:ilvl w:val="0"/>
          <w:numId w:val="47"/>
        </w:numPr>
        <w:tabs>
          <w:tab w:val="left" w:pos="2161"/>
        </w:tabs>
        <w:spacing w:before="1"/>
        <w:rPr>
          <w:sz w:val="24"/>
        </w:rPr>
      </w:pPr>
      <w:r>
        <w:rPr>
          <w:sz w:val="24"/>
        </w:rPr>
        <w:t>The Agency shall use the Accrual Method of</w:t>
      </w:r>
      <w:r>
        <w:rPr>
          <w:spacing w:val="-1"/>
          <w:sz w:val="24"/>
        </w:rPr>
        <w:t xml:space="preserve"> </w:t>
      </w:r>
      <w:r>
        <w:rPr>
          <w:sz w:val="24"/>
        </w:rPr>
        <w:t>Accounting.</w:t>
      </w:r>
    </w:p>
    <w:p w14:paraId="5946143F" w14:textId="77777777" w:rsidR="00E9458D" w:rsidRDefault="005C6BD6">
      <w:pPr>
        <w:pStyle w:val="ListParagraph"/>
        <w:numPr>
          <w:ilvl w:val="0"/>
          <w:numId w:val="47"/>
        </w:numPr>
        <w:tabs>
          <w:tab w:val="left" w:pos="2161"/>
        </w:tabs>
        <w:rPr>
          <w:sz w:val="24"/>
        </w:rPr>
      </w:pPr>
      <w:r>
        <w:rPr>
          <w:sz w:val="24"/>
        </w:rPr>
        <w:t>All financial records shall be retained for the mandated time</w:t>
      </w:r>
      <w:r>
        <w:rPr>
          <w:spacing w:val="-5"/>
          <w:sz w:val="24"/>
        </w:rPr>
        <w:t xml:space="preserve"> </w:t>
      </w:r>
      <w:r>
        <w:rPr>
          <w:sz w:val="24"/>
        </w:rPr>
        <w:t>period.</w:t>
      </w:r>
    </w:p>
    <w:p w14:paraId="70839CF6" w14:textId="77777777" w:rsidR="00E9458D" w:rsidRDefault="00E9458D">
      <w:pPr>
        <w:pStyle w:val="BodyText"/>
        <w:spacing w:before="11"/>
        <w:ind w:left="0" w:firstLine="0"/>
        <w:rPr>
          <w:sz w:val="23"/>
        </w:rPr>
      </w:pPr>
    </w:p>
    <w:p w14:paraId="04296EAD" w14:textId="77777777" w:rsidR="00E9458D" w:rsidRDefault="005C6BD6">
      <w:pPr>
        <w:pStyle w:val="Heading2"/>
      </w:pPr>
      <w:r>
        <w:t>REFERENCES</w:t>
      </w:r>
    </w:p>
    <w:p w14:paraId="44878624" w14:textId="77777777" w:rsidR="00E9458D" w:rsidRDefault="005C6BD6">
      <w:pPr>
        <w:pStyle w:val="ListParagraph"/>
        <w:numPr>
          <w:ilvl w:val="0"/>
          <w:numId w:val="46"/>
        </w:numPr>
        <w:tabs>
          <w:tab w:val="left" w:pos="2161"/>
        </w:tabs>
        <w:rPr>
          <w:sz w:val="24"/>
        </w:rPr>
      </w:pPr>
      <w:r>
        <w:rPr>
          <w:sz w:val="24"/>
        </w:rPr>
        <w:t>Internal Revenue Services</w:t>
      </w:r>
      <w:r>
        <w:rPr>
          <w:spacing w:val="-1"/>
          <w:sz w:val="24"/>
        </w:rPr>
        <w:t xml:space="preserve"> </w:t>
      </w:r>
      <w:r>
        <w:rPr>
          <w:sz w:val="24"/>
        </w:rPr>
        <w:t>(IRS)</w:t>
      </w:r>
    </w:p>
    <w:p w14:paraId="1E31DBC3" w14:textId="77777777" w:rsidR="00E9458D" w:rsidRDefault="005C6BD6">
      <w:pPr>
        <w:pStyle w:val="ListParagraph"/>
        <w:numPr>
          <w:ilvl w:val="0"/>
          <w:numId w:val="46"/>
        </w:numPr>
        <w:tabs>
          <w:tab w:val="left" w:pos="2161"/>
        </w:tabs>
        <w:rPr>
          <w:sz w:val="24"/>
        </w:rPr>
      </w:pPr>
      <w:r>
        <w:rPr>
          <w:sz w:val="24"/>
        </w:rPr>
        <w:t>Federal Insurance Contribution Act</w:t>
      </w:r>
      <w:r>
        <w:rPr>
          <w:spacing w:val="-1"/>
          <w:sz w:val="24"/>
        </w:rPr>
        <w:t xml:space="preserve"> </w:t>
      </w:r>
      <w:r>
        <w:rPr>
          <w:sz w:val="24"/>
        </w:rPr>
        <w:t>(FICA)</w:t>
      </w:r>
    </w:p>
    <w:p w14:paraId="79C882A8" w14:textId="77777777" w:rsidR="00E9458D" w:rsidRDefault="005C6BD6">
      <w:pPr>
        <w:pStyle w:val="ListParagraph"/>
        <w:numPr>
          <w:ilvl w:val="0"/>
          <w:numId w:val="46"/>
        </w:numPr>
        <w:tabs>
          <w:tab w:val="left" w:pos="2161"/>
        </w:tabs>
        <w:rPr>
          <w:sz w:val="24"/>
        </w:rPr>
      </w:pPr>
      <w:r>
        <w:rPr>
          <w:sz w:val="24"/>
        </w:rPr>
        <w:t>Generally Accepted Accounting Principles</w:t>
      </w:r>
      <w:r>
        <w:rPr>
          <w:spacing w:val="-1"/>
          <w:sz w:val="24"/>
        </w:rPr>
        <w:t xml:space="preserve"> </w:t>
      </w:r>
      <w:r>
        <w:rPr>
          <w:sz w:val="24"/>
        </w:rPr>
        <w:t>(GAAP)</w:t>
      </w:r>
    </w:p>
    <w:p w14:paraId="1C49576D"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FB937D2" w14:textId="77777777">
        <w:trPr>
          <w:trHeight w:val="552"/>
        </w:trPr>
        <w:tc>
          <w:tcPr>
            <w:tcW w:w="5689" w:type="dxa"/>
          </w:tcPr>
          <w:p w14:paraId="44ABB5C2"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A68A00F" w14:textId="77777777" w:rsidR="00E9458D" w:rsidRDefault="00E9458D">
            <w:pPr>
              <w:pStyle w:val="TableParagraph"/>
              <w:ind w:left="0"/>
              <w:rPr>
                <w:sz w:val="24"/>
              </w:rPr>
            </w:pPr>
          </w:p>
          <w:p w14:paraId="6AD104FC" w14:textId="77777777" w:rsidR="00E9458D" w:rsidRDefault="005C6BD6">
            <w:pPr>
              <w:pStyle w:val="TableParagraph"/>
              <w:ind w:left="487"/>
              <w:rPr>
                <w:sz w:val="20"/>
              </w:rPr>
            </w:pPr>
            <w:r>
              <w:rPr>
                <w:noProof/>
                <w:sz w:val="20"/>
              </w:rPr>
              <w:drawing>
                <wp:inline distT="0" distB="0" distL="0" distR="0" wp14:anchorId="576FA2E2" wp14:editId="70C897A2">
                  <wp:extent cx="1390695" cy="966501"/>
                  <wp:effectExtent l="0" t="0" r="0" b="0"/>
                  <wp:docPr id="13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8E053B6" w14:textId="77777777">
        <w:trPr>
          <w:trHeight w:val="1244"/>
        </w:trPr>
        <w:tc>
          <w:tcPr>
            <w:tcW w:w="5689" w:type="dxa"/>
          </w:tcPr>
          <w:p w14:paraId="2F9F724B" w14:textId="77777777" w:rsidR="00E9458D" w:rsidRDefault="00E9458D">
            <w:pPr>
              <w:pStyle w:val="TableParagraph"/>
              <w:ind w:left="0"/>
              <w:rPr>
                <w:sz w:val="24"/>
              </w:rPr>
            </w:pPr>
          </w:p>
          <w:p w14:paraId="12F07C9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2EE8826D" w14:textId="77777777" w:rsidR="00E9458D" w:rsidRDefault="00E9458D">
            <w:pPr>
              <w:rPr>
                <w:sz w:val="2"/>
                <w:szCs w:val="2"/>
              </w:rPr>
            </w:pPr>
          </w:p>
        </w:tc>
      </w:tr>
      <w:tr w:rsidR="00E9458D" w14:paraId="2DC27A21" w14:textId="77777777">
        <w:trPr>
          <w:trHeight w:val="275"/>
        </w:trPr>
        <w:tc>
          <w:tcPr>
            <w:tcW w:w="5689" w:type="dxa"/>
            <w:vMerge w:val="restart"/>
          </w:tcPr>
          <w:p w14:paraId="40F824DD" w14:textId="77777777" w:rsidR="00E9458D" w:rsidRDefault="00E9458D">
            <w:pPr>
              <w:pStyle w:val="TableParagraph"/>
              <w:ind w:left="0"/>
              <w:rPr>
                <w:sz w:val="24"/>
              </w:rPr>
            </w:pPr>
          </w:p>
          <w:p w14:paraId="0AAB1186" w14:textId="77777777" w:rsidR="00E9458D" w:rsidRDefault="005C6BD6">
            <w:pPr>
              <w:pStyle w:val="TableParagraph"/>
              <w:rPr>
                <w:b/>
                <w:sz w:val="24"/>
              </w:rPr>
            </w:pPr>
            <w:r>
              <w:rPr>
                <w:b/>
                <w:sz w:val="24"/>
              </w:rPr>
              <w:t>Policy Title: Service Rates &amp; Fees</w:t>
            </w:r>
          </w:p>
        </w:tc>
        <w:tc>
          <w:tcPr>
            <w:tcW w:w="3168" w:type="dxa"/>
          </w:tcPr>
          <w:p w14:paraId="5FCBEFFC" w14:textId="77777777" w:rsidR="00E9458D" w:rsidRDefault="005C6BD6">
            <w:pPr>
              <w:pStyle w:val="TableParagraph"/>
              <w:spacing w:line="256" w:lineRule="exact"/>
              <w:rPr>
                <w:b/>
                <w:sz w:val="24"/>
              </w:rPr>
            </w:pPr>
            <w:r>
              <w:rPr>
                <w:b/>
                <w:sz w:val="24"/>
              </w:rPr>
              <w:t>Policy Number: 6.20</w:t>
            </w:r>
          </w:p>
        </w:tc>
      </w:tr>
      <w:tr w:rsidR="00E9458D" w14:paraId="15207FE5" w14:textId="77777777">
        <w:trPr>
          <w:trHeight w:val="275"/>
        </w:trPr>
        <w:tc>
          <w:tcPr>
            <w:tcW w:w="5689" w:type="dxa"/>
            <w:vMerge/>
            <w:tcBorders>
              <w:top w:val="nil"/>
            </w:tcBorders>
          </w:tcPr>
          <w:p w14:paraId="18D406D4" w14:textId="77777777" w:rsidR="00E9458D" w:rsidRDefault="00E9458D">
            <w:pPr>
              <w:rPr>
                <w:sz w:val="2"/>
                <w:szCs w:val="2"/>
              </w:rPr>
            </w:pPr>
          </w:p>
        </w:tc>
        <w:tc>
          <w:tcPr>
            <w:tcW w:w="3168" w:type="dxa"/>
          </w:tcPr>
          <w:p w14:paraId="1916A765" w14:textId="77777777" w:rsidR="00E9458D" w:rsidRDefault="005C6BD6">
            <w:pPr>
              <w:pStyle w:val="TableParagraph"/>
              <w:spacing w:line="255" w:lineRule="exact"/>
              <w:rPr>
                <w:b/>
                <w:sz w:val="24"/>
              </w:rPr>
            </w:pPr>
            <w:r>
              <w:rPr>
                <w:b/>
                <w:sz w:val="24"/>
              </w:rPr>
              <w:t>Effective Date:</w:t>
            </w:r>
          </w:p>
        </w:tc>
      </w:tr>
      <w:tr w:rsidR="00E9458D" w14:paraId="671905FE" w14:textId="77777777">
        <w:trPr>
          <w:trHeight w:val="276"/>
        </w:trPr>
        <w:tc>
          <w:tcPr>
            <w:tcW w:w="5689" w:type="dxa"/>
            <w:vMerge/>
            <w:tcBorders>
              <w:top w:val="nil"/>
            </w:tcBorders>
          </w:tcPr>
          <w:p w14:paraId="1AD7427E" w14:textId="77777777" w:rsidR="00E9458D" w:rsidRDefault="00E9458D">
            <w:pPr>
              <w:rPr>
                <w:sz w:val="2"/>
                <w:szCs w:val="2"/>
              </w:rPr>
            </w:pPr>
          </w:p>
        </w:tc>
        <w:tc>
          <w:tcPr>
            <w:tcW w:w="3168" w:type="dxa"/>
          </w:tcPr>
          <w:p w14:paraId="4F1EAE7E" w14:textId="77777777" w:rsidR="00E9458D" w:rsidRDefault="005C6BD6">
            <w:pPr>
              <w:pStyle w:val="TableParagraph"/>
              <w:spacing w:before="1" w:line="255" w:lineRule="exact"/>
              <w:rPr>
                <w:b/>
                <w:sz w:val="24"/>
              </w:rPr>
            </w:pPr>
            <w:r>
              <w:rPr>
                <w:b/>
                <w:sz w:val="24"/>
              </w:rPr>
              <w:t>Revision Date:</w:t>
            </w:r>
          </w:p>
        </w:tc>
      </w:tr>
      <w:tr w:rsidR="00E9458D" w14:paraId="57E8D2D1" w14:textId="77777777">
        <w:trPr>
          <w:trHeight w:val="275"/>
        </w:trPr>
        <w:tc>
          <w:tcPr>
            <w:tcW w:w="5689" w:type="dxa"/>
            <w:vMerge/>
            <w:tcBorders>
              <w:top w:val="nil"/>
            </w:tcBorders>
          </w:tcPr>
          <w:p w14:paraId="4607C288" w14:textId="77777777" w:rsidR="00E9458D" w:rsidRDefault="00E9458D">
            <w:pPr>
              <w:rPr>
                <w:sz w:val="2"/>
                <w:szCs w:val="2"/>
              </w:rPr>
            </w:pPr>
          </w:p>
        </w:tc>
        <w:tc>
          <w:tcPr>
            <w:tcW w:w="3168" w:type="dxa"/>
          </w:tcPr>
          <w:p w14:paraId="32BEAC68" w14:textId="77777777" w:rsidR="00E9458D" w:rsidRDefault="005C6BD6">
            <w:pPr>
              <w:pStyle w:val="TableParagraph"/>
              <w:spacing w:line="255" w:lineRule="exact"/>
              <w:rPr>
                <w:b/>
                <w:sz w:val="24"/>
              </w:rPr>
            </w:pPr>
            <w:r>
              <w:rPr>
                <w:b/>
                <w:sz w:val="24"/>
              </w:rPr>
              <w:t>Approved By:</w:t>
            </w:r>
          </w:p>
        </w:tc>
      </w:tr>
      <w:tr w:rsidR="00E9458D" w14:paraId="6A2F5A96" w14:textId="77777777">
        <w:trPr>
          <w:trHeight w:val="276"/>
        </w:trPr>
        <w:tc>
          <w:tcPr>
            <w:tcW w:w="5689" w:type="dxa"/>
            <w:vMerge/>
            <w:tcBorders>
              <w:top w:val="nil"/>
            </w:tcBorders>
          </w:tcPr>
          <w:p w14:paraId="19EC8F3E" w14:textId="77777777" w:rsidR="00E9458D" w:rsidRDefault="00E9458D">
            <w:pPr>
              <w:rPr>
                <w:sz w:val="2"/>
                <w:szCs w:val="2"/>
              </w:rPr>
            </w:pPr>
          </w:p>
        </w:tc>
        <w:tc>
          <w:tcPr>
            <w:tcW w:w="3168" w:type="dxa"/>
          </w:tcPr>
          <w:p w14:paraId="234005E8" w14:textId="77777777" w:rsidR="00E9458D" w:rsidRDefault="005C6BD6">
            <w:pPr>
              <w:pStyle w:val="TableParagraph"/>
              <w:spacing w:line="257" w:lineRule="exact"/>
              <w:rPr>
                <w:b/>
                <w:sz w:val="24"/>
              </w:rPr>
            </w:pPr>
            <w:r>
              <w:rPr>
                <w:b/>
                <w:sz w:val="24"/>
              </w:rPr>
              <w:t>Page Number: Page 1 of 2</w:t>
            </w:r>
          </w:p>
        </w:tc>
      </w:tr>
    </w:tbl>
    <w:p w14:paraId="35B32D5F" w14:textId="77777777" w:rsidR="00E9458D" w:rsidRDefault="00E9458D">
      <w:pPr>
        <w:pStyle w:val="BodyText"/>
        <w:spacing w:before="5"/>
        <w:ind w:left="0" w:firstLine="0"/>
        <w:rPr>
          <w:sz w:val="16"/>
        </w:rPr>
      </w:pPr>
    </w:p>
    <w:p w14:paraId="35E0592C" w14:textId="77777777" w:rsidR="00E9458D" w:rsidRDefault="005C6BD6">
      <w:pPr>
        <w:pStyle w:val="Heading2"/>
        <w:spacing w:before="93"/>
        <w:rPr>
          <w:rFonts w:ascii="Arial"/>
        </w:rPr>
      </w:pPr>
      <w:r>
        <w:rPr>
          <w:rFonts w:ascii="Arial"/>
        </w:rPr>
        <w:t xml:space="preserve">Service Rates &amp; </w:t>
      </w:r>
      <w:bookmarkStart w:id="177" w:name="_bookmark177"/>
      <w:bookmarkEnd w:id="177"/>
      <w:r>
        <w:rPr>
          <w:rFonts w:ascii="Arial"/>
        </w:rPr>
        <w:t>Fees</w:t>
      </w:r>
    </w:p>
    <w:p w14:paraId="7AC9C7A5" w14:textId="77777777" w:rsidR="00E9458D" w:rsidRDefault="005C6BD6">
      <w:pPr>
        <w:spacing w:before="136"/>
        <w:ind w:left="1800"/>
        <w:rPr>
          <w:b/>
          <w:sz w:val="24"/>
        </w:rPr>
      </w:pPr>
      <w:r>
        <w:rPr>
          <w:b/>
          <w:sz w:val="24"/>
        </w:rPr>
        <w:t>PURPOSE</w:t>
      </w:r>
    </w:p>
    <w:p w14:paraId="29FCFCE7" w14:textId="77777777" w:rsidR="00E9458D" w:rsidRDefault="005C6BD6">
      <w:pPr>
        <w:pStyle w:val="BodyText"/>
        <w:ind w:left="1800" w:right="1763" w:firstLine="0"/>
      </w:pPr>
      <w:r>
        <w:t>To state the Agency’s policy with respect to the approval and application of rates and fees for</w:t>
      </w:r>
      <w:r>
        <w:rPr>
          <w:spacing w:val="-1"/>
        </w:rPr>
        <w:t xml:space="preserve"> </w:t>
      </w:r>
      <w:r>
        <w:t>services.</w:t>
      </w:r>
    </w:p>
    <w:p w14:paraId="697EFC69" w14:textId="77777777" w:rsidR="00E9458D" w:rsidRDefault="00E9458D">
      <w:pPr>
        <w:pStyle w:val="BodyText"/>
        <w:ind w:left="0" w:firstLine="0"/>
      </w:pPr>
    </w:p>
    <w:p w14:paraId="47A647D2" w14:textId="77777777" w:rsidR="00E9458D" w:rsidRDefault="005C6BD6">
      <w:pPr>
        <w:pStyle w:val="Heading2"/>
        <w:spacing w:before="1"/>
      </w:pPr>
      <w:r>
        <w:t>DEFINITION</w:t>
      </w:r>
    </w:p>
    <w:p w14:paraId="511E30E9" w14:textId="77777777" w:rsidR="00E9458D" w:rsidRDefault="005C6BD6">
      <w:pPr>
        <w:pStyle w:val="ListParagraph"/>
        <w:numPr>
          <w:ilvl w:val="0"/>
          <w:numId w:val="45"/>
        </w:numPr>
        <w:tabs>
          <w:tab w:val="left" w:pos="2085"/>
        </w:tabs>
        <w:jc w:val="both"/>
        <w:rPr>
          <w:b/>
          <w:sz w:val="24"/>
        </w:rPr>
      </w:pPr>
      <w:r>
        <w:rPr>
          <w:b/>
          <w:sz w:val="24"/>
        </w:rPr>
        <w:t>Rate</w:t>
      </w:r>
    </w:p>
    <w:p w14:paraId="0E472A85" w14:textId="77777777" w:rsidR="00E9458D" w:rsidRDefault="005C6BD6">
      <w:pPr>
        <w:pStyle w:val="BodyText"/>
        <w:ind w:left="2160" w:right="1981" w:firstLine="0"/>
        <w:jc w:val="both"/>
      </w:pPr>
      <w:r>
        <w:t>Rates are fixed prices paid or charged for something such as goods or services; i.e.: the basic charges an Agency levies for different services.</w:t>
      </w:r>
    </w:p>
    <w:p w14:paraId="5B36FBEB" w14:textId="77777777" w:rsidR="00E9458D" w:rsidRDefault="005C6BD6">
      <w:pPr>
        <w:pStyle w:val="Heading2"/>
        <w:numPr>
          <w:ilvl w:val="0"/>
          <w:numId w:val="45"/>
        </w:numPr>
        <w:tabs>
          <w:tab w:val="left" w:pos="2085"/>
        </w:tabs>
        <w:jc w:val="both"/>
      </w:pPr>
      <w:r>
        <w:t>Fee</w:t>
      </w:r>
    </w:p>
    <w:p w14:paraId="676B4AC6" w14:textId="77777777" w:rsidR="00E9458D" w:rsidRDefault="005C6BD6">
      <w:pPr>
        <w:pStyle w:val="BodyText"/>
        <w:ind w:left="2160" w:right="1742" w:firstLine="0"/>
        <w:jc w:val="both"/>
      </w:pPr>
      <w:r>
        <w:t>Fees are payments made in exchange for advice or services; i.e.: the payment made to the Agency for services delivered by the Agency.</w:t>
      </w:r>
    </w:p>
    <w:p w14:paraId="1A20770F" w14:textId="77777777" w:rsidR="00E9458D" w:rsidRDefault="005C6BD6">
      <w:pPr>
        <w:pStyle w:val="Heading2"/>
        <w:numPr>
          <w:ilvl w:val="0"/>
          <w:numId w:val="45"/>
        </w:numPr>
        <w:tabs>
          <w:tab w:val="left" w:pos="2085"/>
        </w:tabs>
        <w:jc w:val="both"/>
      </w:pPr>
      <w:r>
        <w:t>Third-Party</w:t>
      </w:r>
      <w:r>
        <w:rPr>
          <w:spacing w:val="-1"/>
        </w:rPr>
        <w:t xml:space="preserve"> </w:t>
      </w:r>
      <w:r>
        <w:t>Check</w:t>
      </w:r>
    </w:p>
    <w:p w14:paraId="6A8427DA" w14:textId="77777777" w:rsidR="00E9458D" w:rsidRDefault="005C6BD6">
      <w:pPr>
        <w:pStyle w:val="BodyText"/>
        <w:ind w:left="2084" w:right="1697" w:firstLine="0"/>
        <w:jc w:val="both"/>
      </w:pPr>
      <w:r>
        <w:t>A Third-Party Check is double endorsed; i.e.: it is in the name of one person, but it's cashed or deposited into the account of another. For example, if a client has a social security check from the government and he/she uses it to make a payment to an agency, it can be thought of as a Third-Party Check.</w:t>
      </w:r>
    </w:p>
    <w:p w14:paraId="6AF9D93E" w14:textId="77777777" w:rsidR="00E9458D" w:rsidRDefault="00E9458D">
      <w:pPr>
        <w:pStyle w:val="BodyText"/>
        <w:ind w:left="0" w:firstLine="0"/>
      </w:pPr>
    </w:p>
    <w:p w14:paraId="0E1013D1" w14:textId="77777777" w:rsidR="00E9458D" w:rsidRDefault="005C6BD6">
      <w:pPr>
        <w:pStyle w:val="Heading2"/>
      </w:pPr>
      <w:r>
        <w:t>POLICY</w:t>
      </w:r>
    </w:p>
    <w:p w14:paraId="19D4E8CF" w14:textId="77777777" w:rsidR="00E9458D" w:rsidRDefault="005C6BD6">
      <w:pPr>
        <w:pStyle w:val="ListParagraph"/>
        <w:numPr>
          <w:ilvl w:val="0"/>
          <w:numId w:val="44"/>
        </w:numPr>
        <w:tabs>
          <w:tab w:val="left" w:pos="2161"/>
        </w:tabs>
        <w:ind w:right="1700"/>
        <w:rPr>
          <w:sz w:val="24"/>
        </w:rPr>
      </w:pPr>
      <w:r>
        <w:rPr>
          <w:sz w:val="24"/>
        </w:rPr>
        <w:t>Right Accord Private Duty- Home Health Care has established rates for fee charges for the various types of services it</w:t>
      </w:r>
      <w:r>
        <w:rPr>
          <w:spacing w:val="-2"/>
          <w:sz w:val="24"/>
        </w:rPr>
        <w:t xml:space="preserve"> </w:t>
      </w:r>
      <w:r>
        <w:rPr>
          <w:sz w:val="24"/>
        </w:rPr>
        <w:t>delivers.</w:t>
      </w:r>
    </w:p>
    <w:p w14:paraId="17F4034D" w14:textId="77777777" w:rsidR="00E9458D" w:rsidRDefault="005C6BD6">
      <w:pPr>
        <w:pStyle w:val="ListParagraph"/>
        <w:numPr>
          <w:ilvl w:val="0"/>
          <w:numId w:val="44"/>
        </w:numPr>
        <w:tabs>
          <w:tab w:val="left" w:pos="2161"/>
        </w:tabs>
        <w:rPr>
          <w:sz w:val="24"/>
        </w:rPr>
      </w:pPr>
      <w:r>
        <w:rPr>
          <w:sz w:val="24"/>
        </w:rPr>
        <w:t>The Agency’s service fees are based</w:t>
      </w:r>
      <w:r>
        <w:rPr>
          <w:spacing w:val="-3"/>
          <w:sz w:val="24"/>
        </w:rPr>
        <w:t xml:space="preserve"> </w:t>
      </w:r>
      <w:r>
        <w:rPr>
          <w:sz w:val="24"/>
        </w:rPr>
        <w:t>on:</w:t>
      </w:r>
    </w:p>
    <w:p w14:paraId="072F59FF" w14:textId="77777777" w:rsidR="00E9458D" w:rsidRDefault="005C6BD6">
      <w:pPr>
        <w:pStyle w:val="ListParagraph"/>
        <w:numPr>
          <w:ilvl w:val="1"/>
          <w:numId w:val="44"/>
        </w:numPr>
        <w:tabs>
          <w:tab w:val="left" w:pos="2521"/>
        </w:tabs>
        <w:ind w:hanging="361"/>
        <w:rPr>
          <w:sz w:val="24"/>
        </w:rPr>
      </w:pPr>
      <w:r>
        <w:rPr>
          <w:sz w:val="24"/>
        </w:rPr>
        <w:t>the type of service</w:t>
      </w:r>
      <w:r>
        <w:rPr>
          <w:spacing w:val="-1"/>
          <w:sz w:val="24"/>
        </w:rPr>
        <w:t xml:space="preserve"> </w:t>
      </w:r>
      <w:r>
        <w:rPr>
          <w:sz w:val="24"/>
        </w:rPr>
        <w:t>delivered;</w:t>
      </w:r>
    </w:p>
    <w:p w14:paraId="3E9C47E1" w14:textId="77777777" w:rsidR="00E9458D" w:rsidRDefault="005C6BD6">
      <w:pPr>
        <w:pStyle w:val="ListParagraph"/>
        <w:numPr>
          <w:ilvl w:val="1"/>
          <w:numId w:val="44"/>
        </w:numPr>
        <w:tabs>
          <w:tab w:val="left" w:pos="2521"/>
        </w:tabs>
        <w:ind w:hanging="361"/>
        <w:rPr>
          <w:sz w:val="24"/>
        </w:rPr>
      </w:pPr>
      <w:r>
        <w:rPr>
          <w:sz w:val="24"/>
        </w:rPr>
        <w:t>12 hour days or nights;</w:t>
      </w:r>
      <w:r>
        <w:rPr>
          <w:spacing w:val="-1"/>
          <w:sz w:val="24"/>
        </w:rPr>
        <w:t xml:space="preserve"> </w:t>
      </w:r>
      <w:r>
        <w:rPr>
          <w:sz w:val="24"/>
        </w:rPr>
        <w:t>and/or,</w:t>
      </w:r>
    </w:p>
    <w:p w14:paraId="0C7E5E14" w14:textId="77777777" w:rsidR="00E9458D" w:rsidRDefault="005C6BD6">
      <w:pPr>
        <w:pStyle w:val="ListParagraph"/>
        <w:numPr>
          <w:ilvl w:val="1"/>
          <w:numId w:val="44"/>
        </w:numPr>
        <w:tabs>
          <w:tab w:val="left" w:pos="2521"/>
        </w:tabs>
        <w:ind w:hanging="361"/>
        <w:rPr>
          <w:sz w:val="24"/>
        </w:rPr>
      </w:pPr>
      <w:r>
        <w:rPr>
          <w:sz w:val="24"/>
        </w:rPr>
        <w:t>live-in or live-out</w:t>
      </w:r>
      <w:r>
        <w:rPr>
          <w:spacing w:val="-2"/>
          <w:sz w:val="24"/>
        </w:rPr>
        <w:t xml:space="preserve"> </w:t>
      </w:r>
      <w:r>
        <w:rPr>
          <w:sz w:val="24"/>
        </w:rPr>
        <w:t>arrangements.</w:t>
      </w:r>
    </w:p>
    <w:p w14:paraId="66EBE8D9" w14:textId="77777777" w:rsidR="00E9458D" w:rsidRDefault="005C6BD6">
      <w:pPr>
        <w:pStyle w:val="ListParagraph"/>
        <w:numPr>
          <w:ilvl w:val="0"/>
          <w:numId w:val="44"/>
        </w:numPr>
        <w:tabs>
          <w:tab w:val="left" w:pos="2161"/>
        </w:tabs>
        <w:jc w:val="both"/>
        <w:rPr>
          <w:sz w:val="24"/>
        </w:rPr>
      </w:pPr>
      <w:r>
        <w:rPr>
          <w:sz w:val="24"/>
        </w:rPr>
        <w:t>The Agency does not charge for the initial visit and/or</w:t>
      </w:r>
      <w:r>
        <w:rPr>
          <w:spacing w:val="-2"/>
          <w:sz w:val="24"/>
        </w:rPr>
        <w:t xml:space="preserve"> </w:t>
      </w:r>
      <w:r>
        <w:rPr>
          <w:sz w:val="24"/>
        </w:rPr>
        <w:t>assessment.</w:t>
      </w:r>
    </w:p>
    <w:p w14:paraId="0350C6E5" w14:textId="77777777" w:rsidR="00E9458D" w:rsidRDefault="005C6BD6">
      <w:pPr>
        <w:pStyle w:val="ListParagraph"/>
        <w:numPr>
          <w:ilvl w:val="0"/>
          <w:numId w:val="44"/>
        </w:numPr>
        <w:tabs>
          <w:tab w:val="left" w:pos="2161"/>
          <w:tab w:val="left" w:pos="4611"/>
        </w:tabs>
        <w:ind w:right="1700"/>
        <w:jc w:val="both"/>
        <w:rPr>
          <w:sz w:val="24"/>
        </w:rPr>
      </w:pPr>
      <w:r>
        <w:rPr>
          <w:sz w:val="24"/>
        </w:rPr>
        <w:t>Effective</w:t>
      </w:r>
      <w:r>
        <w:rPr>
          <w:sz w:val="24"/>
          <w:u w:val="single"/>
        </w:rPr>
        <w:t xml:space="preserve"> </w:t>
      </w:r>
      <w:r>
        <w:rPr>
          <w:sz w:val="24"/>
          <w:u w:val="single"/>
        </w:rPr>
        <w:tab/>
      </w:r>
      <w:r>
        <w:rPr>
          <w:sz w:val="24"/>
        </w:rPr>
        <w:t>the Agency’s service rates/fees are as follows: (Select the services you will be providing, the minimum hours required (if any) per visit and the rates/fees you will be</w:t>
      </w:r>
      <w:r>
        <w:rPr>
          <w:spacing w:val="-1"/>
          <w:sz w:val="24"/>
        </w:rPr>
        <w:t xml:space="preserve"> </w:t>
      </w:r>
      <w:r>
        <w:rPr>
          <w:sz w:val="24"/>
        </w:rPr>
        <w:t>charging.)</w:t>
      </w:r>
    </w:p>
    <w:p w14:paraId="4CEAEE8C" w14:textId="77777777" w:rsidR="00E9458D" w:rsidRDefault="00E9458D">
      <w:pPr>
        <w:pStyle w:val="BodyText"/>
        <w:ind w:left="0" w:firstLine="0"/>
      </w:pPr>
    </w:p>
    <w:tbl>
      <w:tblPr>
        <w:tblW w:w="0" w:type="auto"/>
        <w:tblInd w:w="2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8"/>
        <w:gridCol w:w="2226"/>
        <w:gridCol w:w="2226"/>
      </w:tblGrid>
      <w:tr w:rsidR="00E9458D" w14:paraId="788CD04F" w14:textId="77777777">
        <w:trPr>
          <w:trHeight w:val="275"/>
        </w:trPr>
        <w:tc>
          <w:tcPr>
            <w:tcW w:w="3468" w:type="dxa"/>
          </w:tcPr>
          <w:p w14:paraId="6BCE42E8" w14:textId="77777777" w:rsidR="00E9458D" w:rsidRDefault="005C6BD6">
            <w:pPr>
              <w:pStyle w:val="TableParagraph"/>
              <w:spacing w:line="255" w:lineRule="exact"/>
              <w:ind w:left="1340" w:right="1330"/>
              <w:jc w:val="center"/>
              <w:rPr>
                <w:b/>
                <w:sz w:val="24"/>
              </w:rPr>
            </w:pPr>
            <w:r>
              <w:rPr>
                <w:b/>
                <w:sz w:val="24"/>
              </w:rPr>
              <w:t>Service</w:t>
            </w:r>
          </w:p>
        </w:tc>
        <w:tc>
          <w:tcPr>
            <w:tcW w:w="2226" w:type="dxa"/>
          </w:tcPr>
          <w:p w14:paraId="62E9AB26" w14:textId="77777777" w:rsidR="00E9458D" w:rsidRDefault="005C6BD6">
            <w:pPr>
              <w:pStyle w:val="TableParagraph"/>
              <w:spacing w:line="255" w:lineRule="exact"/>
              <w:ind w:left="249"/>
              <w:rPr>
                <w:b/>
                <w:sz w:val="24"/>
              </w:rPr>
            </w:pPr>
            <w:r>
              <w:rPr>
                <w:b/>
                <w:sz w:val="24"/>
              </w:rPr>
              <w:t>Minimum Hours</w:t>
            </w:r>
          </w:p>
        </w:tc>
        <w:tc>
          <w:tcPr>
            <w:tcW w:w="2226" w:type="dxa"/>
          </w:tcPr>
          <w:p w14:paraId="3957CE29" w14:textId="77777777" w:rsidR="00E9458D" w:rsidRDefault="005C6BD6">
            <w:pPr>
              <w:pStyle w:val="TableParagraph"/>
              <w:spacing w:line="255" w:lineRule="exact"/>
              <w:ind w:left="865" w:right="856"/>
              <w:jc w:val="center"/>
              <w:rPr>
                <w:b/>
                <w:sz w:val="24"/>
              </w:rPr>
            </w:pPr>
            <w:r>
              <w:rPr>
                <w:b/>
                <w:sz w:val="24"/>
              </w:rPr>
              <w:t>Fees</w:t>
            </w:r>
          </w:p>
        </w:tc>
      </w:tr>
      <w:tr w:rsidR="00E9458D" w14:paraId="319A6774" w14:textId="77777777">
        <w:trPr>
          <w:trHeight w:val="276"/>
        </w:trPr>
        <w:tc>
          <w:tcPr>
            <w:tcW w:w="3468" w:type="dxa"/>
          </w:tcPr>
          <w:p w14:paraId="4D206999" w14:textId="77777777" w:rsidR="00E9458D" w:rsidRDefault="005C6BD6">
            <w:pPr>
              <w:pStyle w:val="TableParagraph"/>
              <w:spacing w:before="1" w:line="255" w:lineRule="exact"/>
              <w:ind w:left="108"/>
              <w:rPr>
                <w:sz w:val="24"/>
              </w:rPr>
            </w:pPr>
            <w:r>
              <w:rPr>
                <w:sz w:val="24"/>
              </w:rPr>
              <w:t>Homemaker</w:t>
            </w:r>
          </w:p>
        </w:tc>
        <w:tc>
          <w:tcPr>
            <w:tcW w:w="2226" w:type="dxa"/>
          </w:tcPr>
          <w:p w14:paraId="6F7FF902" w14:textId="77777777" w:rsidR="00E9458D" w:rsidRDefault="00E9458D">
            <w:pPr>
              <w:pStyle w:val="TableParagraph"/>
              <w:ind w:left="0"/>
              <w:rPr>
                <w:sz w:val="20"/>
              </w:rPr>
            </w:pPr>
          </w:p>
        </w:tc>
        <w:tc>
          <w:tcPr>
            <w:tcW w:w="2226" w:type="dxa"/>
          </w:tcPr>
          <w:p w14:paraId="1B80A72F" w14:textId="77777777" w:rsidR="00E9458D" w:rsidRDefault="00E9458D">
            <w:pPr>
              <w:pStyle w:val="TableParagraph"/>
              <w:ind w:left="0"/>
              <w:rPr>
                <w:sz w:val="20"/>
              </w:rPr>
            </w:pPr>
          </w:p>
        </w:tc>
      </w:tr>
      <w:tr w:rsidR="00E9458D" w14:paraId="3664A77B" w14:textId="77777777">
        <w:trPr>
          <w:trHeight w:val="275"/>
        </w:trPr>
        <w:tc>
          <w:tcPr>
            <w:tcW w:w="3468" w:type="dxa"/>
          </w:tcPr>
          <w:p w14:paraId="0B7F9B85" w14:textId="77777777" w:rsidR="00E9458D" w:rsidRDefault="005C6BD6">
            <w:pPr>
              <w:pStyle w:val="TableParagraph"/>
              <w:spacing w:line="255" w:lineRule="exact"/>
              <w:ind w:left="108"/>
              <w:rPr>
                <w:sz w:val="24"/>
              </w:rPr>
            </w:pPr>
            <w:r>
              <w:rPr>
                <w:sz w:val="24"/>
              </w:rPr>
              <w:t>Companion/Sitter</w:t>
            </w:r>
          </w:p>
        </w:tc>
        <w:tc>
          <w:tcPr>
            <w:tcW w:w="2226" w:type="dxa"/>
          </w:tcPr>
          <w:p w14:paraId="397DF0A5" w14:textId="77777777" w:rsidR="00E9458D" w:rsidRDefault="00E9458D">
            <w:pPr>
              <w:pStyle w:val="TableParagraph"/>
              <w:ind w:left="0"/>
              <w:rPr>
                <w:sz w:val="20"/>
              </w:rPr>
            </w:pPr>
          </w:p>
        </w:tc>
        <w:tc>
          <w:tcPr>
            <w:tcW w:w="2226" w:type="dxa"/>
          </w:tcPr>
          <w:p w14:paraId="2F85ADAE" w14:textId="77777777" w:rsidR="00E9458D" w:rsidRDefault="00E9458D">
            <w:pPr>
              <w:pStyle w:val="TableParagraph"/>
              <w:ind w:left="0"/>
              <w:rPr>
                <w:sz w:val="20"/>
              </w:rPr>
            </w:pPr>
          </w:p>
        </w:tc>
      </w:tr>
      <w:tr w:rsidR="00E9458D" w14:paraId="0411FBC4" w14:textId="77777777">
        <w:trPr>
          <w:trHeight w:val="275"/>
        </w:trPr>
        <w:tc>
          <w:tcPr>
            <w:tcW w:w="3468" w:type="dxa"/>
          </w:tcPr>
          <w:p w14:paraId="4E79E729" w14:textId="77777777" w:rsidR="00E9458D" w:rsidRDefault="005C6BD6">
            <w:pPr>
              <w:pStyle w:val="TableParagraph"/>
              <w:spacing w:line="255" w:lineRule="exact"/>
              <w:ind w:left="108"/>
              <w:rPr>
                <w:sz w:val="24"/>
              </w:rPr>
            </w:pPr>
            <w:r>
              <w:rPr>
                <w:sz w:val="24"/>
              </w:rPr>
              <w:t>Personal Care</w:t>
            </w:r>
          </w:p>
        </w:tc>
        <w:tc>
          <w:tcPr>
            <w:tcW w:w="2226" w:type="dxa"/>
          </w:tcPr>
          <w:p w14:paraId="35A5E2B1" w14:textId="77777777" w:rsidR="00E9458D" w:rsidRDefault="00E9458D">
            <w:pPr>
              <w:pStyle w:val="TableParagraph"/>
              <w:ind w:left="0"/>
              <w:rPr>
                <w:sz w:val="20"/>
              </w:rPr>
            </w:pPr>
          </w:p>
        </w:tc>
        <w:tc>
          <w:tcPr>
            <w:tcW w:w="2226" w:type="dxa"/>
          </w:tcPr>
          <w:p w14:paraId="37F66F20" w14:textId="77777777" w:rsidR="00E9458D" w:rsidRDefault="00E9458D">
            <w:pPr>
              <w:pStyle w:val="TableParagraph"/>
              <w:ind w:left="0"/>
              <w:rPr>
                <w:sz w:val="20"/>
              </w:rPr>
            </w:pPr>
          </w:p>
        </w:tc>
      </w:tr>
      <w:tr w:rsidR="00E9458D" w14:paraId="43FD0D16" w14:textId="77777777">
        <w:trPr>
          <w:trHeight w:val="277"/>
        </w:trPr>
        <w:tc>
          <w:tcPr>
            <w:tcW w:w="3468" w:type="dxa"/>
          </w:tcPr>
          <w:p w14:paraId="40F43936" w14:textId="77777777" w:rsidR="00E9458D" w:rsidRDefault="005C6BD6">
            <w:pPr>
              <w:pStyle w:val="TableParagraph"/>
              <w:spacing w:before="1" w:line="255" w:lineRule="exact"/>
              <w:ind w:left="108"/>
              <w:rPr>
                <w:sz w:val="24"/>
              </w:rPr>
            </w:pPr>
            <w:r>
              <w:rPr>
                <w:sz w:val="24"/>
              </w:rPr>
              <w:t>Friendly Reminder/ Reassurance</w:t>
            </w:r>
          </w:p>
        </w:tc>
        <w:tc>
          <w:tcPr>
            <w:tcW w:w="2226" w:type="dxa"/>
          </w:tcPr>
          <w:p w14:paraId="7443B07E" w14:textId="77777777" w:rsidR="00E9458D" w:rsidRDefault="00E9458D">
            <w:pPr>
              <w:pStyle w:val="TableParagraph"/>
              <w:ind w:left="0"/>
              <w:rPr>
                <w:sz w:val="20"/>
              </w:rPr>
            </w:pPr>
          </w:p>
        </w:tc>
        <w:tc>
          <w:tcPr>
            <w:tcW w:w="2226" w:type="dxa"/>
          </w:tcPr>
          <w:p w14:paraId="63D6D6D8" w14:textId="77777777" w:rsidR="00E9458D" w:rsidRDefault="00E9458D">
            <w:pPr>
              <w:pStyle w:val="TableParagraph"/>
              <w:ind w:left="0"/>
              <w:rPr>
                <w:sz w:val="20"/>
              </w:rPr>
            </w:pPr>
          </w:p>
        </w:tc>
      </w:tr>
      <w:tr w:rsidR="00E9458D" w14:paraId="2152EE5F" w14:textId="77777777">
        <w:trPr>
          <w:trHeight w:val="275"/>
        </w:trPr>
        <w:tc>
          <w:tcPr>
            <w:tcW w:w="3468" w:type="dxa"/>
          </w:tcPr>
          <w:p w14:paraId="5DEBDF0E" w14:textId="77777777" w:rsidR="00E9458D" w:rsidRDefault="005C6BD6">
            <w:pPr>
              <w:pStyle w:val="TableParagraph"/>
              <w:spacing w:line="255" w:lineRule="exact"/>
              <w:ind w:left="108"/>
              <w:rPr>
                <w:sz w:val="24"/>
              </w:rPr>
            </w:pPr>
            <w:r>
              <w:rPr>
                <w:sz w:val="24"/>
              </w:rPr>
              <w:t>Respite</w:t>
            </w:r>
          </w:p>
        </w:tc>
        <w:tc>
          <w:tcPr>
            <w:tcW w:w="2226" w:type="dxa"/>
          </w:tcPr>
          <w:p w14:paraId="3CD902AA" w14:textId="77777777" w:rsidR="00E9458D" w:rsidRDefault="00E9458D">
            <w:pPr>
              <w:pStyle w:val="TableParagraph"/>
              <w:ind w:left="0"/>
              <w:rPr>
                <w:sz w:val="20"/>
              </w:rPr>
            </w:pPr>
          </w:p>
        </w:tc>
        <w:tc>
          <w:tcPr>
            <w:tcW w:w="2226" w:type="dxa"/>
          </w:tcPr>
          <w:p w14:paraId="6C4800C8" w14:textId="77777777" w:rsidR="00E9458D" w:rsidRDefault="00E9458D">
            <w:pPr>
              <w:pStyle w:val="TableParagraph"/>
              <w:ind w:left="0"/>
              <w:rPr>
                <w:sz w:val="20"/>
              </w:rPr>
            </w:pPr>
          </w:p>
        </w:tc>
      </w:tr>
    </w:tbl>
    <w:p w14:paraId="058F73C7" w14:textId="77777777" w:rsidR="00E9458D" w:rsidRDefault="00E9458D">
      <w:pPr>
        <w:rPr>
          <w:sz w:val="20"/>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62D0904" w14:textId="77777777">
        <w:trPr>
          <w:trHeight w:val="552"/>
        </w:trPr>
        <w:tc>
          <w:tcPr>
            <w:tcW w:w="5689" w:type="dxa"/>
          </w:tcPr>
          <w:p w14:paraId="6B5954C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D168566" w14:textId="77777777" w:rsidR="00E9458D" w:rsidRDefault="00E9458D">
            <w:pPr>
              <w:pStyle w:val="TableParagraph"/>
              <w:ind w:left="0"/>
              <w:rPr>
                <w:sz w:val="24"/>
              </w:rPr>
            </w:pPr>
          </w:p>
          <w:p w14:paraId="440886ED" w14:textId="77777777" w:rsidR="00E9458D" w:rsidRDefault="005C6BD6">
            <w:pPr>
              <w:pStyle w:val="TableParagraph"/>
              <w:ind w:left="487"/>
              <w:rPr>
                <w:sz w:val="20"/>
              </w:rPr>
            </w:pPr>
            <w:r>
              <w:rPr>
                <w:noProof/>
                <w:sz w:val="20"/>
              </w:rPr>
              <w:drawing>
                <wp:inline distT="0" distB="0" distL="0" distR="0" wp14:anchorId="5A6E1265" wp14:editId="4BC47FF0">
                  <wp:extent cx="1390695" cy="966501"/>
                  <wp:effectExtent l="0" t="0" r="0" b="0"/>
                  <wp:docPr id="13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E67CE3E" w14:textId="77777777">
        <w:trPr>
          <w:trHeight w:val="1244"/>
        </w:trPr>
        <w:tc>
          <w:tcPr>
            <w:tcW w:w="5689" w:type="dxa"/>
          </w:tcPr>
          <w:p w14:paraId="58BFACE7" w14:textId="77777777" w:rsidR="00E9458D" w:rsidRDefault="00E9458D">
            <w:pPr>
              <w:pStyle w:val="TableParagraph"/>
              <w:ind w:left="0"/>
              <w:rPr>
                <w:sz w:val="24"/>
              </w:rPr>
            </w:pPr>
          </w:p>
          <w:p w14:paraId="4C58FA9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0C91BF62" w14:textId="77777777" w:rsidR="00E9458D" w:rsidRDefault="00E9458D">
            <w:pPr>
              <w:rPr>
                <w:sz w:val="2"/>
                <w:szCs w:val="2"/>
              </w:rPr>
            </w:pPr>
          </w:p>
        </w:tc>
      </w:tr>
      <w:tr w:rsidR="00E9458D" w14:paraId="62C083FC" w14:textId="77777777">
        <w:trPr>
          <w:trHeight w:val="275"/>
        </w:trPr>
        <w:tc>
          <w:tcPr>
            <w:tcW w:w="5689" w:type="dxa"/>
            <w:vMerge w:val="restart"/>
          </w:tcPr>
          <w:p w14:paraId="7F6010D6" w14:textId="77777777" w:rsidR="00E9458D" w:rsidRDefault="00E9458D">
            <w:pPr>
              <w:pStyle w:val="TableParagraph"/>
              <w:ind w:left="0"/>
              <w:rPr>
                <w:sz w:val="24"/>
              </w:rPr>
            </w:pPr>
          </w:p>
          <w:p w14:paraId="2372ECA9" w14:textId="77777777" w:rsidR="00E9458D" w:rsidRDefault="005C6BD6">
            <w:pPr>
              <w:pStyle w:val="TableParagraph"/>
              <w:rPr>
                <w:b/>
                <w:sz w:val="24"/>
              </w:rPr>
            </w:pPr>
            <w:r>
              <w:rPr>
                <w:b/>
                <w:sz w:val="24"/>
              </w:rPr>
              <w:t>Policy Title: Service Rates &amp; Fees</w:t>
            </w:r>
          </w:p>
        </w:tc>
        <w:tc>
          <w:tcPr>
            <w:tcW w:w="3168" w:type="dxa"/>
          </w:tcPr>
          <w:p w14:paraId="0AEDE03F" w14:textId="77777777" w:rsidR="00E9458D" w:rsidRDefault="005C6BD6">
            <w:pPr>
              <w:pStyle w:val="TableParagraph"/>
              <w:spacing w:line="256" w:lineRule="exact"/>
              <w:rPr>
                <w:b/>
                <w:sz w:val="24"/>
              </w:rPr>
            </w:pPr>
            <w:r>
              <w:rPr>
                <w:b/>
                <w:sz w:val="24"/>
              </w:rPr>
              <w:t>Policy Number: 6.20</w:t>
            </w:r>
          </w:p>
        </w:tc>
      </w:tr>
      <w:tr w:rsidR="00E9458D" w14:paraId="0F81E868" w14:textId="77777777">
        <w:trPr>
          <w:trHeight w:val="275"/>
        </w:trPr>
        <w:tc>
          <w:tcPr>
            <w:tcW w:w="5689" w:type="dxa"/>
            <w:vMerge/>
            <w:tcBorders>
              <w:top w:val="nil"/>
            </w:tcBorders>
          </w:tcPr>
          <w:p w14:paraId="0E94561B" w14:textId="77777777" w:rsidR="00E9458D" w:rsidRDefault="00E9458D">
            <w:pPr>
              <w:rPr>
                <w:sz w:val="2"/>
                <w:szCs w:val="2"/>
              </w:rPr>
            </w:pPr>
          </w:p>
        </w:tc>
        <w:tc>
          <w:tcPr>
            <w:tcW w:w="3168" w:type="dxa"/>
          </w:tcPr>
          <w:p w14:paraId="6BB81170" w14:textId="77777777" w:rsidR="00E9458D" w:rsidRDefault="005C6BD6">
            <w:pPr>
              <w:pStyle w:val="TableParagraph"/>
              <w:spacing w:line="255" w:lineRule="exact"/>
              <w:rPr>
                <w:b/>
                <w:sz w:val="24"/>
              </w:rPr>
            </w:pPr>
            <w:r>
              <w:rPr>
                <w:b/>
                <w:sz w:val="24"/>
              </w:rPr>
              <w:t>Effective Date:</w:t>
            </w:r>
          </w:p>
        </w:tc>
      </w:tr>
      <w:tr w:rsidR="00E9458D" w14:paraId="235B2E73" w14:textId="77777777">
        <w:trPr>
          <w:trHeight w:val="276"/>
        </w:trPr>
        <w:tc>
          <w:tcPr>
            <w:tcW w:w="5689" w:type="dxa"/>
            <w:vMerge/>
            <w:tcBorders>
              <w:top w:val="nil"/>
            </w:tcBorders>
          </w:tcPr>
          <w:p w14:paraId="05BD94DC" w14:textId="77777777" w:rsidR="00E9458D" w:rsidRDefault="00E9458D">
            <w:pPr>
              <w:rPr>
                <w:sz w:val="2"/>
                <w:szCs w:val="2"/>
              </w:rPr>
            </w:pPr>
          </w:p>
        </w:tc>
        <w:tc>
          <w:tcPr>
            <w:tcW w:w="3168" w:type="dxa"/>
          </w:tcPr>
          <w:p w14:paraId="55045C71" w14:textId="77777777" w:rsidR="00E9458D" w:rsidRDefault="005C6BD6">
            <w:pPr>
              <w:pStyle w:val="TableParagraph"/>
              <w:spacing w:before="1" w:line="255" w:lineRule="exact"/>
              <w:rPr>
                <w:b/>
                <w:sz w:val="24"/>
              </w:rPr>
            </w:pPr>
            <w:r>
              <w:rPr>
                <w:b/>
                <w:sz w:val="24"/>
              </w:rPr>
              <w:t>Revision Date:</w:t>
            </w:r>
          </w:p>
        </w:tc>
      </w:tr>
      <w:tr w:rsidR="00E9458D" w14:paraId="749072B0" w14:textId="77777777">
        <w:trPr>
          <w:trHeight w:val="275"/>
        </w:trPr>
        <w:tc>
          <w:tcPr>
            <w:tcW w:w="5689" w:type="dxa"/>
            <w:vMerge/>
            <w:tcBorders>
              <w:top w:val="nil"/>
            </w:tcBorders>
          </w:tcPr>
          <w:p w14:paraId="7C11AB9E" w14:textId="77777777" w:rsidR="00E9458D" w:rsidRDefault="00E9458D">
            <w:pPr>
              <w:rPr>
                <w:sz w:val="2"/>
                <w:szCs w:val="2"/>
              </w:rPr>
            </w:pPr>
          </w:p>
        </w:tc>
        <w:tc>
          <w:tcPr>
            <w:tcW w:w="3168" w:type="dxa"/>
          </w:tcPr>
          <w:p w14:paraId="4CF1D54B" w14:textId="77777777" w:rsidR="00E9458D" w:rsidRDefault="005C6BD6">
            <w:pPr>
              <w:pStyle w:val="TableParagraph"/>
              <w:spacing w:line="255" w:lineRule="exact"/>
              <w:rPr>
                <w:b/>
                <w:sz w:val="24"/>
              </w:rPr>
            </w:pPr>
            <w:r>
              <w:rPr>
                <w:b/>
                <w:sz w:val="24"/>
              </w:rPr>
              <w:t>Approved By:</w:t>
            </w:r>
          </w:p>
        </w:tc>
      </w:tr>
      <w:tr w:rsidR="00E9458D" w14:paraId="0F81F52D" w14:textId="77777777">
        <w:trPr>
          <w:trHeight w:val="276"/>
        </w:trPr>
        <w:tc>
          <w:tcPr>
            <w:tcW w:w="5689" w:type="dxa"/>
            <w:vMerge/>
            <w:tcBorders>
              <w:top w:val="nil"/>
            </w:tcBorders>
          </w:tcPr>
          <w:p w14:paraId="648CBEF9" w14:textId="77777777" w:rsidR="00E9458D" w:rsidRDefault="00E9458D">
            <w:pPr>
              <w:rPr>
                <w:sz w:val="2"/>
                <w:szCs w:val="2"/>
              </w:rPr>
            </w:pPr>
          </w:p>
        </w:tc>
        <w:tc>
          <w:tcPr>
            <w:tcW w:w="3168" w:type="dxa"/>
          </w:tcPr>
          <w:p w14:paraId="06874C2C" w14:textId="77777777" w:rsidR="00E9458D" w:rsidRDefault="005C6BD6">
            <w:pPr>
              <w:pStyle w:val="TableParagraph"/>
              <w:spacing w:line="257" w:lineRule="exact"/>
              <w:rPr>
                <w:b/>
                <w:sz w:val="24"/>
              </w:rPr>
            </w:pPr>
            <w:r>
              <w:rPr>
                <w:b/>
                <w:sz w:val="24"/>
              </w:rPr>
              <w:t>Page Number: Page 2 of 2</w:t>
            </w:r>
          </w:p>
        </w:tc>
      </w:tr>
    </w:tbl>
    <w:p w14:paraId="07A773E0" w14:textId="77777777" w:rsidR="00E9458D" w:rsidRDefault="00E9458D">
      <w:pPr>
        <w:pStyle w:val="BodyText"/>
        <w:spacing w:before="5"/>
        <w:ind w:left="0" w:firstLine="0"/>
      </w:pPr>
    </w:p>
    <w:tbl>
      <w:tblPr>
        <w:tblW w:w="0" w:type="auto"/>
        <w:tblInd w:w="2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8"/>
        <w:gridCol w:w="2226"/>
        <w:gridCol w:w="2226"/>
      </w:tblGrid>
      <w:tr w:rsidR="00E9458D" w14:paraId="27E7B921" w14:textId="77777777">
        <w:trPr>
          <w:trHeight w:val="275"/>
        </w:trPr>
        <w:tc>
          <w:tcPr>
            <w:tcW w:w="3468" w:type="dxa"/>
          </w:tcPr>
          <w:p w14:paraId="3E151884" w14:textId="77777777" w:rsidR="00E9458D" w:rsidRDefault="005C6BD6">
            <w:pPr>
              <w:pStyle w:val="TableParagraph"/>
              <w:spacing w:line="255" w:lineRule="exact"/>
              <w:ind w:left="108"/>
              <w:rPr>
                <w:sz w:val="24"/>
              </w:rPr>
            </w:pPr>
            <w:r>
              <w:rPr>
                <w:sz w:val="24"/>
              </w:rPr>
              <w:t>Live-in</w:t>
            </w:r>
          </w:p>
        </w:tc>
        <w:tc>
          <w:tcPr>
            <w:tcW w:w="2226" w:type="dxa"/>
          </w:tcPr>
          <w:p w14:paraId="4A5A4603" w14:textId="77777777" w:rsidR="00E9458D" w:rsidRDefault="00E9458D">
            <w:pPr>
              <w:pStyle w:val="TableParagraph"/>
              <w:ind w:left="0"/>
              <w:rPr>
                <w:sz w:val="20"/>
              </w:rPr>
            </w:pPr>
          </w:p>
        </w:tc>
        <w:tc>
          <w:tcPr>
            <w:tcW w:w="2226" w:type="dxa"/>
          </w:tcPr>
          <w:p w14:paraId="043CB490" w14:textId="77777777" w:rsidR="00E9458D" w:rsidRDefault="00E9458D">
            <w:pPr>
              <w:pStyle w:val="TableParagraph"/>
              <w:ind w:left="0"/>
              <w:rPr>
                <w:sz w:val="20"/>
              </w:rPr>
            </w:pPr>
          </w:p>
        </w:tc>
      </w:tr>
      <w:tr w:rsidR="00E9458D" w14:paraId="54AE743D" w14:textId="77777777">
        <w:trPr>
          <w:trHeight w:val="275"/>
        </w:trPr>
        <w:tc>
          <w:tcPr>
            <w:tcW w:w="3468" w:type="dxa"/>
          </w:tcPr>
          <w:p w14:paraId="7FB5DF08" w14:textId="77777777" w:rsidR="00E9458D" w:rsidRDefault="005C6BD6">
            <w:pPr>
              <w:pStyle w:val="TableParagraph"/>
              <w:spacing w:line="255" w:lineRule="exact"/>
              <w:ind w:left="108"/>
              <w:rPr>
                <w:sz w:val="24"/>
              </w:rPr>
            </w:pPr>
            <w:r>
              <w:rPr>
                <w:sz w:val="24"/>
              </w:rPr>
              <w:t>12 Hour Day</w:t>
            </w:r>
          </w:p>
        </w:tc>
        <w:tc>
          <w:tcPr>
            <w:tcW w:w="2226" w:type="dxa"/>
          </w:tcPr>
          <w:p w14:paraId="7F3A3103" w14:textId="77777777" w:rsidR="00E9458D" w:rsidRDefault="00E9458D">
            <w:pPr>
              <w:pStyle w:val="TableParagraph"/>
              <w:ind w:left="0"/>
              <w:rPr>
                <w:sz w:val="20"/>
              </w:rPr>
            </w:pPr>
          </w:p>
        </w:tc>
        <w:tc>
          <w:tcPr>
            <w:tcW w:w="2226" w:type="dxa"/>
          </w:tcPr>
          <w:p w14:paraId="76772AB6" w14:textId="77777777" w:rsidR="00E9458D" w:rsidRDefault="00E9458D">
            <w:pPr>
              <w:pStyle w:val="TableParagraph"/>
              <w:ind w:left="0"/>
              <w:rPr>
                <w:sz w:val="20"/>
              </w:rPr>
            </w:pPr>
          </w:p>
        </w:tc>
      </w:tr>
      <w:tr w:rsidR="00E9458D" w14:paraId="71D570F4" w14:textId="77777777">
        <w:trPr>
          <w:trHeight w:val="275"/>
        </w:trPr>
        <w:tc>
          <w:tcPr>
            <w:tcW w:w="3468" w:type="dxa"/>
          </w:tcPr>
          <w:p w14:paraId="43AE2632" w14:textId="77777777" w:rsidR="00E9458D" w:rsidRDefault="005C6BD6">
            <w:pPr>
              <w:pStyle w:val="TableParagraph"/>
              <w:spacing w:line="255" w:lineRule="exact"/>
              <w:ind w:left="108"/>
              <w:rPr>
                <w:sz w:val="24"/>
              </w:rPr>
            </w:pPr>
            <w:r>
              <w:rPr>
                <w:sz w:val="24"/>
              </w:rPr>
              <w:t>12 Hour Overnight</w:t>
            </w:r>
          </w:p>
        </w:tc>
        <w:tc>
          <w:tcPr>
            <w:tcW w:w="2226" w:type="dxa"/>
          </w:tcPr>
          <w:p w14:paraId="0AFC246F" w14:textId="77777777" w:rsidR="00E9458D" w:rsidRDefault="00E9458D">
            <w:pPr>
              <w:pStyle w:val="TableParagraph"/>
              <w:ind w:left="0"/>
              <w:rPr>
                <w:sz w:val="20"/>
              </w:rPr>
            </w:pPr>
          </w:p>
        </w:tc>
        <w:tc>
          <w:tcPr>
            <w:tcW w:w="2226" w:type="dxa"/>
          </w:tcPr>
          <w:p w14:paraId="060E68C1" w14:textId="77777777" w:rsidR="00E9458D" w:rsidRDefault="00E9458D">
            <w:pPr>
              <w:pStyle w:val="TableParagraph"/>
              <w:ind w:left="0"/>
              <w:rPr>
                <w:sz w:val="20"/>
              </w:rPr>
            </w:pPr>
          </w:p>
        </w:tc>
      </w:tr>
      <w:tr w:rsidR="00E9458D" w14:paraId="7D6B34FD" w14:textId="77777777">
        <w:trPr>
          <w:trHeight w:val="276"/>
        </w:trPr>
        <w:tc>
          <w:tcPr>
            <w:tcW w:w="3468" w:type="dxa"/>
          </w:tcPr>
          <w:p w14:paraId="245B2D5D" w14:textId="77777777" w:rsidR="00E9458D" w:rsidRDefault="005C6BD6">
            <w:pPr>
              <w:pStyle w:val="TableParagraph"/>
              <w:spacing w:before="1" w:line="255" w:lineRule="exact"/>
              <w:ind w:left="108"/>
              <w:rPr>
                <w:sz w:val="24"/>
              </w:rPr>
            </w:pPr>
            <w:r>
              <w:rPr>
                <w:sz w:val="24"/>
              </w:rPr>
              <w:t>Chores</w:t>
            </w:r>
          </w:p>
        </w:tc>
        <w:tc>
          <w:tcPr>
            <w:tcW w:w="2226" w:type="dxa"/>
          </w:tcPr>
          <w:p w14:paraId="58E811D7" w14:textId="77777777" w:rsidR="00E9458D" w:rsidRDefault="00E9458D">
            <w:pPr>
              <w:pStyle w:val="TableParagraph"/>
              <w:ind w:left="0"/>
              <w:rPr>
                <w:sz w:val="20"/>
              </w:rPr>
            </w:pPr>
          </w:p>
        </w:tc>
        <w:tc>
          <w:tcPr>
            <w:tcW w:w="2226" w:type="dxa"/>
          </w:tcPr>
          <w:p w14:paraId="5A0142C4" w14:textId="77777777" w:rsidR="00E9458D" w:rsidRDefault="00E9458D">
            <w:pPr>
              <w:pStyle w:val="TableParagraph"/>
              <w:ind w:left="0"/>
              <w:rPr>
                <w:sz w:val="20"/>
              </w:rPr>
            </w:pPr>
          </w:p>
        </w:tc>
      </w:tr>
    </w:tbl>
    <w:p w14:paraId="14DCBB4F" w14:textId="77777777" w:rsidR="00E9458D" w:rsidRDefault="00E9458D">
      <w:pPr>
        <w:pStyle w:val="BodyText"/>
        <w:spacing w:before="2"/>
        <w:ind w:left="0" w:firstLine="0"/>
        <w:rPr>
          <w:sz w:val="16"/>
        </w:rPr>
      </w:pPr>
    </w:p>
    <w:p w14:paraId="730A80AA" w14:textId="77777777" w:rsidR="00E9458D" w:rsidRDefault="005C6BD6">
      <w:pPr>
        <w:pStyle w:val="ListParagraph"/>
        <w:numPr>
          <w:ilvl w:val="0"/>
          <w:numId w:val="44"/>
        </w:numPr>
        <w:tabs>
          <w:tab w:val="left" w:pos="2161"/>
        </w:tabs>
        <w:spacing w:before="90"/>
        <w:ind w:right="1698"/>
        <w:rPr>
          <w:sz w:val="24"/>
        </w:rPr>
      </w:pPr>
      <w:r>
        <w:rPr>
          <w:sz w:val="24"/>
        </w:rPr>
        <w:t>The Agency’s charges for Statutory Holidays shall be at a rate 1 ½ times the standard rate.</w:t>
      </w:r>
    </w:p>
    <w:p w14:paraId="74F6F816" w14:textId="77777777" w:rsidR="00E9458D" w:rsidRDefault="005C6BD6">
      <w:pPr>
        <w:pStyle w:val="ListParagraph"/>
        <w:numPr>
          <w:ilvl w:val="0"/>
          <w:numId w:val="44"/>
        </w:numPr>
        <w:tabs>
          <w:tab w:val="left" w:pos="2220"/>
          <w:tab w:val="left" w:pos="2221"/>
        </w:tabs>
        <w:ind w:left="2220" w:hanging="421"/>
        <w:rPr>
          <w:sz w:val="24"/>
        </w:rPr>
      </w:pPr>
      <w:r>
        <w:rPr>
          <w:sz w:val="24"/>
        </w:rPr>
        <w:t>The Agency recognizes the Statutory Holidays of the State.</w:t>
      </w:r>
    </w:p>
    <w:p w14:paraId="4198476C" w14:textId="77777777" w:rsidR="00E9458D" w:rsidRDefault="005C6BD6">
      <w:pPr>
        <w:pStyle w:val="ListParagraph"/>
        <w:numPr>
          <w:ilvl w:val="0"/>
          <w:numId w:val="44"/>
        </w:numPr>
        <w:tabs>
          <w:tab w:val="left" w:pos="2161"/>
        </w:tabs>
        <w:ind w:right="1702"/>
        <w:rPr>
          <w:sz w:val="24"/>
        </w:rPr>
      </w:pPr>
      <w:r>
        <w:rPr>
          <w:sz w:val="24"/>
        </w:rPr>
        <w:t>The Agency charges for use of the Agency’s vehicle or employees’ personal/private vehicles.</w:t>
      </w:r>
    </w:p>
    <w:p w14:paraId="09F8D593" w14:textId="77777777" w:rsidR="00E9458D" w:rsidRDefault="005C6BD6">
      <w:pPr>
        <w:pStyle w:val="ListParagraph"/>
        <w:numPr>
          <w:ilvl w:val="0"/>
          <w:numId w:val="44"/>
        </w:numPr>
        <w:tabs>
          <w:tab w:val="left" w:pos="2161"/>
        </w:tabs>
        <w:rPr>
          <w:sz w:val="24"/>
        </w:rPr>
      </w:pPr>
      <w:r>
        <w:rPr>
          <w:sz w:val="24"/>
        </w:rPr>
        <w:t>The Agency’s fee/rate structure shall be consistently</w:t>
      </w:r>
      <w:r>
        <w:rPr>
          <w:spacing w:val="-3"/>
          <w:sz w:val="24"/>
        </w:rPr>
        <w:t xml:space="preserve"> </w:t>
      </w:r>
      <w:r>
        <w:rPr>
          <w:sz w:val="24"/>
        </w:rPr>
        <w:t>applied.</w:t>
      </w:r>
    </w:p>
    <w:p w14:paraId="2A262BFD" w14:textId="77777777" w:rsidR="00E9458D" w:rsidRDefault="005C6BD6">
      <w:pPr>
        <w:pStyle w:val="ListParagraph"/>
        <w:numPr>
          <w:ilvl w:val="0"/>
          <w:numId w:val="44"/>
        </w:numPr>
        <w:tabs>
          <w:tab w:val="left" w:pos="2161"/>
        </w:tabs>
        <w:ind w:right="1697"/>
        <w:rPr>
          <w:sz w:val="24"/>
        </w:rPr>
      </w:pPr>
      <w:r>
        <w:rPr>
          <w:sz w:val="24"/>
        </w:rPr>
        <w:t>The Agency shall accept payment for services in the form of: (direct debit; credit cards, cash, checks, money orders,</w:t>
      </w:r>
      <w:r>
        <w:rPr>
          <w:spacing w:val="-3"/>
          <w:sz w:val="24"/>
        </w:rPr>
        <w:t xml:space="preserve"> </w:t>
      </w:r>
      <w:r>
        <w:rPr>
          <w:sz w:val="24"/>
        </w:rPr>
        <w:t>etc.)</w:t>
      </w:r>
    </w:p>
    <w:p w14:paraId="15725C9C" w14:textId="77777777" w:rsidR="00E9458D" w:rsidRDefault="005C6BD6">
      <w:pPr>
        <w:pStyle w:val="ListParagraph"/>
        <w:numPr>
          <w:ilvl w:val="0"/>
          <w:numId w:val="44"/>
        </w:numPr>
        <w:tabs>
          <w:tab w:val="left" w:pos="2161"/>
        </w:tabs>
        <w:rPr>
          <w:sz w:val="24"/>
        </w:rPr>
      </w:pPr>
      <w:r>
        <w:rPr>
          <w:sz w:val="24"/>
        </w:rPr>
        <w:t>The Agency shall not accept Third-Party</w:t>
      </w:r>
      <w:r>
        <w:rPr>
          <w:spacing w:val="-1"/>
          <w:sz w:val="24"/>
        </w:rPr>
        <w:t xml:space="preserve"> </w:t>
      </w:r>
      <w:r>
        <w:rPr>
          <w:sz w:val="24"/>
        </w:rPr>
        <w:t>Checks.</w:t>
      </w:r>
    </w:p>
    <w:p w14:paraId="5F577C06" w14:textId="77777777" w:rsidR="00E9458D" w:rsidRDefault="005C6BD6">
      <w:pPr>
        <w:pStyle w:val="ListParagraph"/>
        <w:numPr>
          <w:ilvl w:val="0"/>
          <w:numId w:val="44"/>
        </w:numPr>
        <w:tabs>
          <w:tab w:val="left" w:pos="2161"/>
        </w:tabs>
        <w:spacing w:before="1"/>
        <w:ind w:right="1702"/>
        <w:rPr>
          <w:sz w:val="24"/>
        </w:rPr>
      </w:pPr>
      <w:r>
        <w:rPr>
          <w:sz w:val="24"/>
        </w:rPr>
        <w:t>New rates/fees and revisions to established rates/fees must be approved by the Agency Manager.</w:t>
      </w:r>
    </w:p>
    <w:p w14:paraId="3A3DEA97" w14:textId="77777777" w:rsidR="00E9458D" w:rsidRDefault="005C6BD6">
      <w:pPr>
        <w:pStyle w:val="ListParagraph"/>
        <w:numPr>
          <w:ilvl w:val="0"/>
          <w:numId w:val="44"/>
        </w:numPr>
        <w:tabs>
          <w:tab w:val="left" w:pos="2161"/>
        </w:tabs>
        <w:rPr>
          <w:sz w:val="24"/>
        </w:rPr>
      </w:pPr>
      <w:r>
        <w:rPr>
          <w:sz w:val="24"/>
        </w:rPr>
        <w:t>Rates are subject to change upon two weeks written</w:t>
      </w:r>
      <w:r>
        <w:rPr>
          <w:spacing w:val="-2"/>
          <w:sz w:val="24"/>
        </w:rPr>
        <w:t xml:space="preserve"> </w:t>
      </w:r>
      <w:r>
        <w:rPr>
          <w:sz w:val="24"/>
        </w:rPr>
        <w:t>notice.</w:t>
      </w:r>
    </w:p>
    <w:p w14:paraId="745D78B8" w14:textId="77777777" w:rsidR="00E9458D" w:rsidRDefault="00E9458D">
      <w:pPr>
        <w:pStyle w:val="BodyText"/>
        <w:ind w:left="0" w:firstLine="0"/>
      </w:pPr>
    </w:p>
    <w:p w14:paraId="40ED3131" w14:textId="77777777" w:rsidR="00E9458D" w:rsidRDefault="005C6BD6">
      <w:pPr>
        <w:pStyle w:val="Heading2"/>
      </w:pPr>
      <w:r>
        <w:t>PROCEDURES</w:t>
      </w:r>
    </w:p>
    <w:p w14:paraId="6684F280" w14:textId="77777777" w:rsidR="00E9458D" w:rsidRDefault="005C6BD6">
      <w:pPr>
        <w:pStyle w:val="ListParagraph"/>
        <w:numPr>
          <w:ilvl w:val="0"/>
          <w:numId w:val="43"/>
        </w:numPr>
        <w:tabs>
          <w:tab w:val="left" w:pos="2161"/>
        </w:tabs>
        <w:rPr>
          <w:sz w:val="24"/>
        </w:rPr>
      </w:pPr>
      <w:r>
        <w:rPr>
          <w:sz w:val="24"/>
        </w:rPr>
        <w:t>The Manager/Administrator shall be responsible for establishing fees for</w:t>
      </w:r>
      <w:r>
        <w:rPr>
          <w:spacing w:val="-3"/>
          <w:sz w:val="24"/>
        </w:rPr>
        <w:t xml:space="preserve"> </w:t>
      </w:r>
      <w:r>
        <w:rPr>
          <w:sz w:val="24"/>
        </w:rPr>
        <w:t>service.</w:t>
      </w:r>
    </w:p>
    <w:p w14:paraId="15580034" w14:textId="77777777" w:rsidR="00E9458D" w:rsidRDefault="005C6BD6">
      <w:pPr>
        <w:pStyle w:val="ListParagraph"/>
        <w:numPr>
          <w:ilvl w:val="0"/>
          <w:numId w:val="43"/>
        </w:numPr>
        <w:tabs>
          <w:tab w:val="left" w:pos="2161"/>
        </w:tabs>
        <w:ind w:right="1702"/>
        <w:rPr>
          <w:sz w:val="24"/>
        </w:rPr>
      </w:pPr>
      <w:r>
        <w:rPr>
          <w:sz w:val="24"/>
        </w:rPr>
        <w:t>The Manager/Administrator shall regularly review fee structure to determine if changes are</w:t>
      </w:r>
      <w:r>
        <w:rPr>
          <w:spacing w:val="-1"/>
          <w:sz w:val="24"/>
        </w:rPr>
        <w:t xml:space="preserve"> </w:t>
      </w:r>
      <w:r>
        <w:rPr>
          <w:sz w:val="24"/>
        </w:rPr>
        <w:t>required.</w:t>
      </w:r>
    </w:p>
    <w:p w14:paraId="6C0C8D5A" w14:textId="77777777" w:rsidR="00E9458D" w:rsidRDefault="005C6BD6">
      <w:pPr>
        <w:pStyle w:val="ListParagraph"/>
        <w:numPr>
          <w:ilvl w:val="0"/>
          <w:numId w:val="43"/>
        </w:numPr>
        <w:tabs>
          <w:tab w:val="left" w:pos="2161"/>
        </w:tabs>
        <w:rPr>
          <w:sz w:val="24"/>
        </w:rPr>
      </w:pPr>
      <w:r>
        <w:rPr>
          <w:sz w:val="24"/>
        </w:rPr>
        <w:t>All clients shall be informed of the costs prior to the commencement of</w:t>
      </w:r>
      <w:r>
        <w:rPr>
          <w:spacing w:val="-4"/>
          <w:sz w:val="24"/>
        </w:rPr>
        <w:t xml:space="preserve"> </w:t>
      </w:r>
      <w:r>
        <w:rPr>
          <w:sz w:val="24"/>
        </w:rPr>
        <w:t>services.</w:t>
      </w:r>
    </w:p>
    <w:p w14:paraId="389793F5" w14:textId="77777777" w:rsidR="00E9458D" w:rsidRDefault="005C6BD6">
      <w:pPr>
        <w:pStyle w:val="ListParagraph"/>
        <w:numPr>
          <w:ilvl w:val="0"/>
          <w:numId w:val="43"/>
        </w:numPr>
        <w:tabs>
          <w:tab w:val="left" w:pos="2161"/>
        </w:tabs>
        <w:rPr>
          <w:sz w:val="24"/>
        </w:rPr>
      </w:pPr>
      <w:r>
        <w:rPr>
          <w:sz w:val="24"/>
        </w:rPr>
        <w:t xml:space="preserve">The service cost(s) shall be specified in the </w:t>
      </w:r>
      <w:r>
        <w:rPr>
          <w:i/>
          <w:sz w:val="24"/>
        </w:rPr>
        <w:t xml:space="preserve">Service Agreement </w:t>
      </w:r>
      <w:r>
        <w:rPr>
          <w:sz w:val="24"/>
        </w:rPr>
        <w:t xml:space="preserve">- </w:t>
      </w:r>
      <w:r>
        <w:rPr>
          <w:i/>
          <w:sz w:val="24"/>
        </w:rPr>
        <w:t>Client &amp;</w:t>
      </w:r>
      <w:r>
        <w:rPr>
          <w:i/>
          <w:spacing w:val="-3"/>
          <w:sz w:val="24"/>
        </w:rPr>
        <w:t xml:space="preserve"> </w:t>
      </w:r>
      <w:r>
        <w:rPr>
          <w:i/>
          <w:sz w:val="24"/>
        </w:rPr>
        <w:t>Agency</w:t>
      </w:r>
      <w:r>
        <w:rPr>
          <w:sz w:val="24"/>
        </w:rPr>
        <w:t>.</w:t>
      </w:r>
    </w:p>
    <w:p w14:paraId="2A13E4F6" w14:textId="77777777" w:rsidR="00E9458D" w:rsidRDefault="005C6BD6">
      <w:pPr>
        <w:pStyle w:val="ListParagraph"/>
        <w:numPr>
          <w:ilvl w:val="0"/>
          <w:numId w:val="43"/>
        </w:numPr>
        <w:tabs>
          <w:tab w:val="left" w:pos="2161"/>
        </w:tabs>
        <w:rPr>
          <w:sz w:val="24"/>
        </w:rPr>
      </w:pPr>
      <w:r>
        <w:rPr>
          <w:sz w:val="24"/>
        </w:rPr>
        <w:t>A deposit may be required in some</w:t>
      </w:r>
      <w:r>
        <w:rPr>
          <w:spacing w:val="-1"/>
          <w:sz w:val="24"/>
        </w:rPr>
        <w:t xml:space="preserve"> </w:t>
      </w:r>
      <w:r>
        <w:rPr>
          <w:sz w:val="24"/>
        </w:rPr>
        <w:t>situations.</w:t>
      </w:r>
    </w:p>
    <w:p w14:paraId="58438BBB" w14:textId="77777777" w:rsidR="00E9458D" w:rsidRDefault="005C6BD6">
      <w:pPr>
        <w:pStyle w:val="ListParagraph"/>
        <w:numPr>
          <w:ilvl w:val="0"/>
          <w:numId w:val="43"/>
        </w:numPr>
        <w:tabs>
          <w:tab w:val="left" w:pos="2161"/>
        </w:tabs>
        <w:ind w:right="1701"/>
        <w:rPr>
          <w:sz w:val="24"/>
        </w:rPr>
      </w:pPr>
      <w:r>
        <w:rPr>
          <w:sz w:val="24"/>
        </w:rPr>
        <w:t>If a deposit is required, clients shall be notified in advance of the need for and the amount of the</w:t>
      </w:r>
      <w:r>
        <w:rPr>
          <w:spacing w:val="-1"/>
          <w:sz w:val="24"/>
        </w:rPr>
        <w:t xml:space="preserve"> </w:t>
      </w:r>
      <w:r>
        <w:rPr>
          <w:sz w:val="24"/>
        </w:rPr>
        <w:t>deposit.</w:t>
      </w:r>
    </w:p>
    <w:p w14:paraId="32546106" w14:textId="77777777" w:rsidR="00E9458D" w:rsidRDefault="00E9458D">
      <w:pPr>
        <w:pStyle w:val="BodyText"/>
        <w:ind w:left="0" w:firstLine="0"/>
      </w:pPr>
    </w:p>
    <w:p w14:paraId="6A1ADFB8" w14:textId="77777777" w:rsidR="00E9458D" w:rsidRDefault="005C6BD6">
      <w:pPr>
        <w:pStyle w:val="Heading2"/>
      </w:pPr>
      <w:r>
        <w:t>FORMS</w:t>
      </w:r>
    </w:p>
    <w:p w14:paraId="24058D0F" w14:textId="77777777" w:rsidR="00E9458D" w:rsidRDefault="005C6BD6">
      <w:pPr>
        <w:pStyle w:val="BodyText"/>
        <w:ind w:left="1800" w:firstLine="0"/>
      </w:pPr>
      <w:r>
        <w:t>1. Service Agreement - Client &amp; Agency</w:t>
      </w:r>
    </w:p>
    <w:p w14:paraId="04012B8E"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8F15157" w14:textId="77777777">
        <w:trPr>
          <w:trHeight w:val="552"/>
        </w:trPr>
        <w:tc>
          <w:tcPr>
            <w:tcW w:w="5689" w:type="dxa"/>
          </w:tcPr>
          <w:p w14:paraId="3BF0956B"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7A0F181" w14:textId="77777777" w:rsidR="00E9458D" w:rsidRDefault="00E9458D">
            <w:pPr>
              <w:pStyle w:val="TableParagraph"/>
              <w:ind w:left="0"/>
              <w:rPr>
                <w:sz w:val="24"/>
              </w:rPr>
            </w:pPr>
          </w:p>
          <w:p w14:paraId="145DAE38" w14:textId="77777777" w:rsidR="00E9458D" w:rsidRDefault="005C6BD6">
            <w:pPr>
              <w:pStyle w:val="TableParagraph"/>
              <w:ind w:left="487"/>
              <w:rPr>
                <w:sz w:val="20"/>
              </w:rPr>
            </w:pPr>
            <w:r>
              <w:rPr>
                <w:noProof/>
                <w:sz w:val="20"/>
              </w:rPr>
              <w:drawing>
                <wp:inline distT="0" distB="0" distL="0" distR="0" wp14:anchorId="4C6CEC75" wp14:editId="09B82F48">
                  <wp:extent cx="1390695" cy="966501"/>
                  <wp:effectExtent l="0" t="0" r="0" b="0"/>
                  <wp:docPr id="13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E6BDF7C" w14:textId="77777777">
        <w:trPr>
          <w:trHeight w:val="1244"/>
        </w:trPr>
        <w:tc>
          <w:tcPr>
            <w:tcW w:w="5689" w:type="dxa"/>
          </w:tcPr>
          <w:p w14:paraId="0CCA5CE3" w14:textId="77777777" w:rsidR="00E9458D" w:rsidRDefault="00E9458D">
            <w:pPr>
              <w:pStyle w:val="TableParagraph"/>
              <w:ind w:left="0"/>
              <w:rPr>
                <w:sz w:val="24"/>
              </w:rPr>
            </w:pPr>
          </w:p>
          <w:p w14:paraId="4A5A219E"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7EC88A3A" w14:textId="77777777" w:rsidR="00E9458D" w:rsidRDefault="00E9458D">
            <w:pPr>
              <w:rPr>
                <w:sz w:val="2"/>
                <w:szCs w:val="2"/>
              </w:rPr>
            </w:pPr>
          </w:p>
        </w:tc>
      </w:tr>
      <w:tr w:rsidR="00E9458D" w14:paraId="71652049" w14:textId="77777777">
        <w:trPr>
          <w:trHeight w:val="275"/>
        </w:trPr>
        <w:tc>
          <w:tcPr>
            <w:tcW w:w="5689" w:type="dxa"/>
            <w:vMerge w:val="restart"/>
          </w:tcPr>
          <w:p w14:paraId="3B69812C" w14:textId="77777777" w:rsidR="00E9458D" w:rsidRDefault="00E9458D">
            <w:pPr>
              <w:pStyle w:val="TableParagraph"/>
              <w:ind w:left="0"/>
              <w:rPr>
                <w:sz w:val="24"/>
              </w:rPr>
            </w:pPr>
          </w:p>
          <w:p w14:paraId="598D48D4" w14:textId="77777777" w:rsidR="00E9458D" w:rsidRDefault="005C6BD6">
            <w:pPr>
              <w:pStyle w:val="TableParagraph"/>
              <w:rPr>
                <w:b/>
                <w:sz w:val="24"/>
              </w:rPr>
            </w:pPr>
            <w:r>
              <w:rPr>
                <w:b/>
                <w:sz w:val="24"/>
              </w:rPr>
              <w:t>Policy Title: Cash Disbursements</w:t>
            </w:r>
          </w:p>
        </w:tc>
        <w:tc>
          <w:tcPr>
            <w:tcW w:w="3168" w:type="dxa"/>
          </w:tcPr>
          <w:p w14:paraId="1C2FD0AC" w14:textId="77777777" w:rsidR="00E9458D" w:rsidRDefault="005C6BD6">
            <w:pPr>
              <w:pStyle w:val="TableParagraph"/>
              <w:spacing w:line="256" w:lineRule="exact"/>
              <w:rPr>
                <w:sz w:val="24"/>
              </w:rPr>
            </w:pPr>
            <w:r>
              <w:rPr>
                <w:b/>
                <w:sz w:val="24"/>
              </w:rPr>
              <w:t xml:space="preserve">Policy Number: </w:t>
            </w:r>
            <w:r>
              <w:rPr>
                <w:sz w:val="24"/>
              </w:rPr>
              <w:t>6.30</w:t>
            </w:r>
          </w:p>
        </w:tc>
      </w:tr>
      <w:tr w:rsidR="00E9458D" w14:paraId="1185F9D5" w14:textId="77777777">
        <w:trPr>
          <w:trHeight w:val="275"/>
        </w:trPr>
        <w:tc>
          <w:tcPr>
            <w:tcW w:w="5689" w:type="dxa"/>
            <w:vMerge/>
            <w:tcBorders>
              <w:top w:val="nil"/>
            </w:tcBorders>
          </w:tcPr>
          <w:p w14:paraId="4F948D80" w14:textId="77777777" w:rsidR="00E9458D" w:rsidRDefault="00E9458D">
            <w:pPr>
              <w:rPr>
                <w:sz w:val="2"/>
                <w:szCs w:val="2"/>
              </w:rPr>
            </w:pPr>
          </w:p>
        </w:tc>
        <w:tc>
          <w:tcPr>
            <w:tcW w:w="3168" w:type="dxa"/>
          </w:tcPr>
          <w:p w14:paraId="11054071" w14:textId="77777777" w:rsidR="00E9458D" w:rsidRDefault="005C6BD6">
            <w:pPr>
              <w:pStyle w:val="TableParagraph"/>
              <w:spacing w:line="255" w:lineRule="exact"/>
              <w:rPr>
                <w:b/>
                <w:sz w:val="24"/>
              </w:rPr>
            </w:pPr>
            <w:r>
              <w:rPr>
                <w:b/>
                <w:sz w:val="24"/>
              </w:rPr>
              <w:t>Effective Date:</w:t>
            </w:r>
          </w:p>
        </w:tc>
      </w:tr>
      <w:tr w:rsidR="00E9458D" w14:paraId="51BE8F4C" w14:textId="77777777">
        <w:trPr>
          <w:trHeight w:val="276"/>
        </w:trPr>
        <w:tc>
          <w:tcPr>
            <w:tcW w:w="5689" w:type="dxa"/>
            <w:vMerge/>
            <w:tcBorders>
              <w:top w:val="nil"/>
            </w:tcBorders>
          </w:tcPr>
          <w:p w14:paraId="5BCE1E7E" w14:textId="77777777" w:rsidR="00E9458D" w:rsidRDefault="00E9458D">
            <w:pPr>
              <w:rPr>
                <w:sz w:val="2"/>
                <w:szCs w:val="2"/>
              </w:rPr>
            </w:pPr>
          </w:p>
        </w:tc>
        <w:tc>
          <w:tcPr>
            <w:tcW w:w="3168" w:type="dxa"/>
          </w:tcPr>
          <w:p w14:paraId="0D74B7DF" w14:textId="77777777" w:rsidR="00E9458D" w:rsidRDefault="005C6BD6">
            <w:pPr>
              <w:pStyle w:val="TableParagraph"/>
              <w:spacing w:before="1" w:line="255" w:lineRule="exact"/>
              <w:rPr>
                <w:b/>
                <w:sz w:val="24"/>
              </w:rPr>
            </w:pPr>
            <w:r>
              <w:rPr>
                <w:b/>
                <w:sz w:val="24"/>
              </w:rPr>
              <w:t>Revision Date:</w:t>
            </w:r>
          </w:p>
        </w:tc>
      </w:tr>
      <w:tr w:rsidR="00E9458D" w14:paraId="744C4776" w14:textId="77777777">
        <w:trPr>
          <w:trHeight w:val="275"/>
        </w:trPr>
        <w:tc>
          <w:tcPr>
            <w:tcW w:w="5689" w:type="dxa"/>
            <w:vMerge/>
            <w:tcBorders>
              <w:top w:val="nil"/>
            </w:tcBorders>
          </w:tcPr>
          <w:p w14:paraId="168C33AC" w14:textId="77777777" w:rsidR="00E9458D" w:rsidRDefault="00E9458D">
            <w:pPr>
              <w:rPr>
                <w:sz w:val="2"/>
                <w:szCs w:val="2"/>
              </w:rPr>
            </w:pPr>
          </w:p>
        </w:tc>
        <w:tc>
          <w:tcPr>
            <w:tcW w:w="3168" w:type="dxa"/>
          </w:tcPr>
          <w:p w14:paraId="1BA717E4" w14:textId="77777777" w:rsidR="00E9458D" w:rsidRDefault="005C6BD6">
            <w:pPr>
              <w:pStyle w:val="TableParagraph"/>
              <w:spacing w:line="255" w:lineRule="exact"/>
              <w:rPr>
                <w:b/>
                <w:sz w:val="24"/>
              </w:rPr>
            </w:pPr>
            <w:r>
              <w:rPr>
                <w:b/>
                <w:sz w:val="24"/>
              </w:rPr>
              <w:t>Approved By:</w:t>
            </w:r>
          </w:p>
        </w:tc>
      </w:tr>
      <w:tr w:rsidR="00E9458D" w14:paraId="7B136050" w14:textId="77777777">
        <w:trPr>
          <w:trHeight w:val="276"/>
        </w:trPr>
        <w:tc>
          <w:tcPr>
            <w:tcW w:w="5689" w:type="dxa"/>
            <w:vMerge/>
            <w:tcBorders>
              <w:top w:val="nil"/>
            </w:tcBorders>
          </w:tcPr>
          <w:p w14:paraId="2D5E7E91" w14:textId="77777777" w:rsidR="00E9458D" w:rsidRDefault="00E9458D">
            <w:pPr>
              <w:rPr>
                <w:sz w:val="2"/>
                <w:szCs w:val="2"/>
              </w:rPr>
            </w:pPr>
          </w:p>
        </w:tc>
        <w:tc>
          <w:tcPr>
            <w:tcW w:w="3168" w:type="dxa"/>
          </w:tcPr>
          <w:p w14:paraId="1D2A4E87" w14:textId="77777777" w:rsidR="00E9458D" w:rsidRDefault="005C6BD6">
            <w:pPr>
              <w:pStyle w:val="TableParagraph"/>
              <w:spacing w:line="257" w:lineRule="exact"/>
              <w:rPr>
                <w:b/>
                <w:sz w:val="24"/>
              </w:rPr>
            </w:pPr>
            <w:r>
              <w:rPr>
                <w:b/>
                <w:sz w:val="24"/>
              </w:rPr>
              <w:t>Page Number: Page 1 of 3</w:t>
            </w:r>
          </w:p>
        </w:tc>
      </w:tr>
    </w:tbl>
    <w:p w14:paraId="3162E402" w14:textId="77777777" w:rsidR="00E9458D" w:rsidRDefault="00E9458D">
      <w:pPr>
        <w:pStyle w:val="BodyText"/>
        <w:spacing w:before="5"/>
        <w:ind w:left="0" w:firstLine="0"/>
        <w:rPr>
          <w:sz w:val="16"/>
        </w:rPr>
      </w:pPr>
    </w:p>
    <w:p w14:paraId="39D1FFD0" w14:textId="77777777" w:rsidR="00E9458D" w:rsidRDefault="005C6BD6">
      <w:pPr>
        <w:pStyle w:val="Heading2"/>
        <w:spacing w:before="93"/>
        <w:rPr>
          <w:rFonts w:ascii="Arial"/>
        </w:rPr>
      </w:pPr>
      <w:bookmarkStart w:id="178" w:name="_bookmark178"/>
      <w:bookmarkEnd w:id="178"/>
      <w:r>
        <w:rPr>
          <w:rFonts w:ascii="Arial"/>
        </w:rPr>
        <w:t>Cash Disbursements</w:t>
      </w:r>
    </w:p>
    <w:p w14:paraId="484F954B" w14:textId="77777777" w:rsidR="00E9458D" w:rsidRDefault="005C6BD6">
      <w:pPr>
        <w:spacing w:before="136"/>
        <w:ind w:left="1800"/>
        <w:rPr>
          <w:b/>
          <w:sz w:val="24"/>
        </w:rPr>
      </w:pPr>
      <w:r>
        <w:rPr>
          <w:b/>
          <w:sz w:val="24"/>
        </w:rPr>
        <w:t>PURPOSE</w:t>
      </w:r>
    </w:p>
    <w:p w14:paraId="301F4A12" w14:textId="77777777" w:rsidR="00E9458D" w:rsidRDefault="005C6BD6">
      <w:pPr>
        <w:pStyle w:val="BodyText"/>
        <w:ind w:left="1800" w:right="1701" w:firstLine="0"/>
      </w:pPr>
      <w:r>
        <w:t>To outline the Agency’s cash disbursement practice(s) to measure the amount of money that's actually flowing out.</w:t>
      </w:r>
    </w:p>
    <w:p w14:paraId="3B6956A0" w14:textId="77777777" w:rsidR="00E9458D" w:rsidRDefault="00E9458D">
      <w:pPr>
        <w:pStyle w:val="BodyText"/>
        <w:ind w:left="0" w:firstLine="0"/>
      </w:pPr>
    </w:p>
    <w:p w14:paraId="532D19E8" w14:textId="77777777" w:rsidR="00E9458D" w:rsidRDefault="005C6BD6">
      <w:pPr>
        <w:pStyle w:val="Heading2"/>
        <w:spacing w:before="1"/>
      </w:pPr>
      <w:r>
        <w:t>DEFINITIONS</w:t>
      </w:r>
    </w:p>
    <w:p w14:paraId="0447B4B3" w14:textId="77777777" w:rsidR="00E9458D" w:rsidRDefault="005C6BD6">
      <w:pPr>
        <w:pStyle w:val="ListParagraph"/>
        <w:numPr>
          <w:ilvl w:val="0"/>
          <w:numId w:val="42"/>
        </w:numPr>
        <w:tabs>
          <w:tab w:val="left" w:pos="2161"/>
        </w:tabs>
        <w:jc w:val="both"/>
        <w:rPr>
          <w:b/>
          <w:sz w:val="24"/>
        </w:rPr>
      </w:pPr>
      <w:r>
        <w:rPr>
          <w:b/>
          <w:sz w:val="24"/>
        </w:rPr>
        <w:t>Cash Disbursements</w:t>
      </w:r>
    </w:p>
    <w:p w14:paraId="4DEBDB38" w14:textId="77777777" w:rsidR="00E9458D" w:rsidRDefault="005C6BD6">
      <w:pPr>
        <w:pStyle w:val="BodyText"/>
        <w:ind w:left="2160" w:right="1699" w:firstLine="0"/>
        <w:jc w:val="both"/>
      </w:pPr>
      <w:r>
        <w:t>Cash disbursements, (also called cash payments), are payments made by a company during a specified period, such as quarter or year. It includes payments made by cash and cash equivalents such as checks or electronic fund transfers. Each entry on the cash disbursements page should include the date, amount, payment method and purpose of the transaction.</w:t>
      </w:r>
    </w:p>
    <w:p w14:paraId="6C45C2EA" w14:textId="77777777" w:rsidR="00E9458D" w:rsidRDefault="005C6BD6">
      <w:pPr>
        <w:pStyle w:val="Heading2"/>
        <w:numPr>
          <w:ilvl w:val="0"/>
          <w:numId w:val="42"/>
        </w:numPr>
        <w:tabs>
          <w:tab w:val="left" w:pos="2161"/>
        </w:tabs>
        <w:jc w:val="both"/>
      </w:pPr>
      <w:r>
        <w:t>Cash Disbursements</w:t>
      </w:r>
      <w:r>
        <w:rPr>
          <w:spacing w:val="-1"/>
        </w:rPr>
        <w:t xml:space="preserve"> </w:t>
      </w:r>
      <w:r>
        <w:t>Journal</w:t>
      </w:r>
    </w:p>
    <w:p w14:paraId="4B538777" w14:textId="77777777" w:rsidR="00E9458D" w:rsidRDefault="005C6BD6">
      <w:pPr>
        <w:pStyle w:val="BodyText"/>
        <w:ind w:left="2160" w:right="1702" w:firstLine="0"/>
        <w:jc w:val="both"/>
      </w:pPr>
      <w:r>
        <w:t>A Cash Disbursements Journal is a special log, in which all cash paid out for supplies, merchandise, salaries, and other items is recorded.</w:t>
      </w:r>
    </w:p>
    <w:p w14:paraId="5E80AED4" w14:textId="77777777" w:rsidR="00E9458D" w:rsidRDefault="005C6BD6">
      <w:pPr>
        <w:pStyle w:val="Heading2"/>
        <w:numPr>
          <w:ilvl w:val="0"/>
          <w:numId w:val="42"/>
        </w:numPr>
        <w:tabs>
          <w:tab w:val="left" w:pos="2161"/>
        </w:tabs>
        <w:jc w:val="both"/>
      </w:pPr>
      <w:r>
        <w:t>General Ledger</w:t>
      </w:r>
    </w:p>
    <w:p w14:paraId="09BFE99D" w14:textId="77777777" w:rsidR="00E9458D" w:rsidRDefault="005C6BD6">
      <w:pPr>
        <w:pStyle w:val="BodyText"/>
        <w:ind w:left="2160" w:right="1700" w:firstLine="0"/>
        <w:jc w:val="both"/>
      </w:pPr>
      <w:r>
        <w:t>A General Ledger lists a company/agency’s financial accounts, including debits, credits and balances and is used for financial statement preparation and for tax filing.</w:t>
      </w:r>
    </w:p>
    <w:p w14:paraId="2271E369" w14:textId="77777777" w:rsidR="00E9458D" w:rsidRDefault="005C6BD6">
      <w:pPr>
        <w:pStyle w:val="Heading2"/>
        <w:numPr>
          <w:ilvl w:val="0"/>
          <w:numId w:val="42"/>
        </w:numPr>
        <w:tabs>
          <w:tab w:val="left" w:pos="2161"/>
        </w:tabs>
        <w:jc w:val="both"/>
      </w:pPr>
      <w:r>
        <w:t>Stop Payment Orders</w:t>
      </w:r>
    </w:p>
    <w:p w14:paraId="062DEF8A" w14:textId="77777777" w:rsidR="00E9458D" w:rsidRDefault="005C6BD6">
      <w:pPr>
        <w:pStyle w:val="BodyText"/>
        <w:ind w:left="2160" w:right="1697" w:firstLine="0"/>
        <w:jc w:val="both"/>
      </w:pPr>
      <w:r>
        <w:t>Stop Payment Orders are directions given by customers instructing financial institutions to refuse payment when presented with a specific draft or check that they have written. Stop payment Orders cannot be performed on Check Card transactions.</w:t>
      </w:r>
    </w:p>
    <w:p w14:paraId="2B4B440C" w14:textId="77777777" w:rsidR="00E9458D" w:rsidRDefault="00E9458D">
      <w:pPr>
        <w:pStyle w:val="BodyText"/>
        <w:ind w:left="0" w:firstLine="0"/>
      </w:pPr>
    </w:p>
    <w:p w14:paraId="017E3BB5" w14:textId="77777777" w:rsidR="00E9458D" w:rsidRDefault="005C6BD6">
      <w:pPr>
        <w:pStyle w:val="Heading2"/>
      </w:pPr>
      <w:r>
        <w:t>POLICY</w:t>
      </w:r>
    </w:p>
    <w:p w14:paraId="62C53CD5" w14:textId="77777777" w:rsidR="00E9458D" w:rsidRDefault="005C6BD6">
      <w:pPr>
        <w:pStyle w:val="BodyText"/>
        <w:ind w:left="1800" w:right="1701" w:firstLine="0"/>
      </w:pPr>
      <w:r>
        <w:t>Right Accord Duty- Home Health Care. has procedures in place to govern the initiation, authorization, and review of its expenditures:</w:t>
      </w:r>
    </w:p>
    <w:p w14:paraId="43BBAC6B" w14:textId="77777777" w:rsidR="00E9458D" w:rsidRDefault="005C6BD6">
      <w:pPr>
        <w:pStyle w:val="ListParagraph"/>
        <w:numPr>
          <w:ilvl w:val="0"/>
          <w:numId w:val="41"/>
        </w:numPr>
        <w:tabs>
          <w:tab w:val="left" w:pos="2226"/>
          <w:tab w:val="left" w:pos="2227"/>
        </w:tabs>
        <w:ind w:right="1702"/>
        <w:rPr>
          <w:sz w:val="24"/>
        </w:rPr>
      </w:pPr>
      <w:r>
        <w:rPr>
          <w:sz w:val="24"/>
        </w:rPr>
        <w:t>All checks, credit/purchase cards, access to bank accounts and statements, etc. shall be secured and controlled by the Agency</w:t>
      </w:r>
      <w:r>
        <w:rPr>
          <w:spacing w:val="-2"/>
          <w:sz w:val="24"/>
        </w:rPr>
        <w:t xml:space="preserve"> </w:t>
      </w:r>
      <w:r>
        <w:rPr>
          <w:sz w:val="24"/>
        </w:rPr>
        <w:t>Manager/Administrator.</w:t>
      </w:r>
    </w:p>
    <w:p w14:paraId="11D25F8A" w14:textId="77777777" w:rsidR="00E9458D" w:rsidRDefault="005C6BD6">
      <w:pPr>
        <w:pStyle w:val="ListParagraph"/>
        <w:numPr>
          <w:ilvl w:val="0"/>
          <w:numId w:val="41"/>
        </w:numPr>
        <w:tabs>
          <w:tab w:val="left" w:pos="2220"/>
          <w:tab w:val="left" w:pos="2221"/>
        </w:tabs>
        <w:spacing w:before="1"/>
        <w:ind w:right="1700"/>
        <w:rPr>
          <w:sz w:val="24"/>
        </w:rPr>
      </w:pPr>
      <w:r>
        <w:rPr>
          <w:sz w:val="24"/>
        </w:rPr>
        <w:t>Access to accounting records shall be limited to only those individuals given authorization by the Agency Manager/Administrator to access</w:t>
      </w:r>
      <w:r>
        <w:rPr>
          <w:spacing w:val="-3"/>
          <w:sz w:val="24"/>
        </w:rPr>
        <w:t xml:space="preserve"> </w:t>
      </w:r>
      <w:r>
        <w:rPr>
          <w:sz w:val="24"/>
        </w:rPr>
        <w:t>them.</w:t>
      </w:r>
    </w:p>
    <w:p w14:paraId="4EA7DC5E" w14:textId="77777777" w:rsidR="00E9458D" w:rsidRDefault="005C6BD6">
      <w:pPr>
        <w:pStyle w:val="ListParagraph"/>
        <w:numPr>
          <w:ilvl w:val="0"/>
          <w:numId w:val="41"/>
        </w:numPr>
        <w:tabs>
          <w:tab w:val="left" w:pos="2226"/>
          <w:tab w:val="left" w:pos="2227"/>
        </w:tabs>
        <w:rPr>
          <w:sz w:val="24"/>
        </w:rPr>
      </w:pPr>
      <w:r>
        <w:rPr>
          <w:sz w:val="24"/>
        </w:rPr>
        <w:t>Expenditure transactions must be approved by the Agency Manager/</w:t>
      </w:r>
      <w:r>
        <w:rPr>
          <w:spacing w:val="-5"/>
          <w:sz w:val="24"/>
        </w:rPr>
        <w:t xml:space="preserve"> </w:t>
      </w:r>
      <w:r>
        <w:rPr>
          <w:sz w:val="24"/>
        </w:rPr>
        <w:t>Administrator.</w:t>
      </w:r>
    </w:p>
    <w:p w14:paraId="18BDD493" w14:textId="77777777" w:rsidR="00E9458D" w:rsidRDefault="005C6BD6">
      <w:pPr>
        <w:pStyle w:val="ListParagraph"/>
        <w:numPr>
          <w:ilvl w:val="0"/>
          <w:numId w:val="41"/>
        </w:numPr>
        <w:tabs>
          <w:tab w:val="left" w:pos="2226"/>
          <w:tab w:val="left" w:pos="2227"/>
        </w:tabs>
        <w:ind w:right="1699"/>
        <w:rPr>
          <w:sz w:val="24"/>
        </w:rPr>
      </w:pPr>
      <w:r>
        <w:rPr>
          <w:sz w:val="24"/>
        </w:rPr>
        <w:t>All expenditures made using cash, checks, credit/purchase cards, electronic fund transfers, etc. shall be recorded in the Agency’s accounting</w:t>
      </w:r>
      <w:r>
        <w:rPr>
          <w:spacing w:val="-7"/>
          <w:sz w:val="24"/>
        </w:rPr>
        <w:t xml:space="preserve"> </w:t>
      </w:r>
      <w:r>
        <w:rPr>
          <w:sz w:val="24"/>
        </w:rPr>
        <w:t>records.</w:t>
      </w:r>
    </w:p>
    <w:p w14:paraId="4590B763" w14:textId="77777777" w:rsidR="00E9458D" w:rsidRDefault="005C6BD6">
      <w:pPr>
        <w:pStyle w:val="ListParagraph"/>
        <w:numPr>
          <w:ilvl w:val="0"/>
          <w:numId w:val="41"/>
        </w:numPr>
        <w:tabs>
          <w:tab w:val="left" w:pos="2226"/>
          <w:tab w:val="left" w:pos="2227"/>
        </w:tabs>
        <w:rPr>
          <w:sz w:val="24"/>
        </w:rPr>
      </w:pPr>
      <w:r>
        <w:rPr>
          <w:sz w:val="24"/>
        </w:rPr>
        <w:t>Passwords shall be established on user access to the accounting</w:t>
      </w:r>
      <w:r>
        <w:rPr>
          <w:spacing w:val="-4"/>
          <w:sz w:val="24"/>
        </w:rPr>
        <w:t xml:space="preserve"> </w:t>
      </w:r>
      <w:r>
        <w:rPr>
          <w:sz w:val="24"/>
        </w:rPr>
        <w:t>system.</w:t>
      </w:r>
    </w:p>
    <w:p w14:paraId="5BD81C57" w14:textId="77777777" w:rsidR="00E9458D" w:rsidRDefault="005C6BD6">
      <w:pPr>
        <w:pStyle w:val="ListParagraph"/>
        <w:numPr>
          <w:ilvl w:val="0"/>
          <w:numId w:val="41"/>
        </w:numPr>
        <w:tabs>
          <w:tab w:val="left" w:pos="2226"/>
          <w:tab w:val="left" w:pos="2227"/>
        </w:tabs>
        <w:rPr>
          <w:sz w:val="24"/>
        </w:rPr>
      </w:pPr>
      <w:r>
        <w:rPr>
          <w:sz w:val="24"/>
        </w:rPr>
        <w:t>Checks shall be made payable to specified payees and never to “cash” or</w:t>
      </w:r>
      <w:r>
        <w:rPr>
          <w:spacing w:val="-9"/>
          <w:sz w:val="24"/>
        </w:rPr>
        <w:t xml:space="preserve"> </w:t>
      </w:r>
      <w:r>
        <w:rPr>
          <w:sz w:val="24"/>
        </w:rPr>
        <w:t>“bearer.”</w:t>
      </w:r>
    </w:p>
    <w:p w14:paraId="0CC42B7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4D66CEB" w14:textId="77777777">
        <w:trPr>
          <w:trHeight w:val="552"/>
        </w:trPr>
        <w:tc>
          <w:tcPr>
            <w:tcW w:w="5689" w:type="dxa"/>
          </w:tcPr>
          <w:p w14:paraId="5CC469B7"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6188A7D" w14:textId="77777777" w:rsidR="00E9458D" w:rsidRDefault="00E9458D">
            <w:pPr>
              <w:pStyle w:val="TableParagraph"/>
              <w:ind w:left="0"/>
              <w:rPr>
                <w:sz w:val="24"/>
              </w:rPr>
            </w:pPr>
          </w:p>
          <w:p w14:paraId="2685C4AA" w14:textId="77777777" w:rsidR="00E9458D" w:rsidRDefault="005C6BD6">
            <w:pPr>
              <w:pStyle w:val="TableParagraph"/>
              <w:ind w:left="487"/>
              <w:rPr>
                <w:sz w:val="20"/>
              </w:rPr>
            </w:pPr>
            <w:r>
              <w:rPr>
                <w:noProof/>
                <w:sz w:val="20"/>
              </w:rPr>
              <w:drawing>
                <wp:inline distT="0" distB="0" distL="0" distR="0" wp14:anchorId="79FA8A69" wp14:editId="1B9CD343">
                  <wp:extent cx="1390695" cy="966501"/>
                  <wp:effectExtent l="0" t="0" r="0" b="0"/>
                  <wp:docPr id="133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088E608" w14:textId="77777777">
        <w:trPr>
          <w:trHeight w:val="1244"/>
        </w:trPr>
        <w:tc>
          <w:tcPr>
            <w:tcW w:w="5689" w:type="dxa"/>
          </w:tcPr>
          <w:p w14:paraId="611D784B" w14:textId="77777777" w:rsidR="00E9458D" w:rsidRDefault="00E9458D">
            <w:pPr>
              <w:pStyle w:val="TableParagraph"/>
              <w:ind w:left="0"/>
              <w:rPr>
                <w:sz w:val="24"/>
              </w:rPr>
            </w:pPr>
          </w:p>
          <w:p w14:paraId="429CB814"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114EA126" w14:textId="77777777" w:rsidR="00E9458D" w:rsidRDefault="00E9458D">
            <w:pPr>
              <w:rPr>
                <w:sz w:val="2"/>
                <w:szCs w:val="2"/>
              </w:rPr>
            </w:pPr>
          </w:p>
        </w:tc>
      </w:tr>
      <w:tr w:rsidR="00E9458D" w14:paraId="2B8CF3CD" w14:textId="77777777">
        <w:trPr>
          <w:trHeight w:val="275"/>
        </w:trPr>
        <w:tc>
          <w:tcPr>
            <w:tcW w:w="5689" w:type="dxa"/>
            <w:vMerge w:val="restart"/>
          </w:tcPr>
          <w:p w14:paraId="6EED6F5C" w14:textId="77777777" w:rsidR="00E9458D" w:rsidRDefault="00E9458D">
            <w:pPr>
              <w:pStyle w:val="TableParagraph"/>
              <w:ind w:left="0"/>
              <w:rPr>
                <w:sz w:val="24"/>
              </w:rPr>
            </w:pPr>
          </w:p>
          <w:p w14:paraId="25D60DF1" w14:textId="77777777" w:rsidR="00E9458D" w:rsidRDefault="005C6BD6">
            <w:pPr>
              <w:pStyle w:val="TableParagraph"/>
              <w:rPr>
                <w:b/>
                <w:sz w:val="24"/>
              </w:rPr>
            </w:pPr>
            <w:r>
              <w:rPr>
                <w:b/>
                <w:sz w:val="24"/>
              </w:rPr>
              <w:t>Policy Title: Cash Disbursements</w:t>
            </w:r>
          </w:p>
        </w:tc>
        <w:tc>
          <w:tcPr>
            <w:tcW w:w="3168" w:type="dxa"/>
          </w:tcPr>
          <w:p w14:paraId="1FE19139" w14:textId="77777777" w:rsidR="00E9458D" w:rsidRDefault="005C6BD6">
            <w:pPr>
              <w:pStyle w:val="TableParagraph"/>
              <w:spacing w:line="256" w:lineRule="exact"/>
              <w:rPr>
                <w:sz w:val="24"/>
              </w:rPr>
            </w:pPr>
            <w:r>
              <w:rPr>
                <w:b/>
                <w:sz w:val="24"/>
              </w:rPr>
              <w:t xml:space="preserve">Policy Number: </w:t>
            </w:r>
            <w:r>
              <w:rPr>
                <w:sz w:val="24"/>
              </w:rPr>
              <w:t>6.30</w:t>
            </w:r>
          </w:p>
        </w:tc>
      </w:tr>
      <w:tr w:rsidR="00E9458D" w14:paraId="4EAF92D6" w14:textId="77777777">
        <w:trPr>
          <w:trHeight w:val="275"/>
        </w:trPr>
        <w:tc>
          <w:tcPr>
            <w:tcW w:w="5689" w:type="dxa"/>
            <w:vMerge/>
            <w:tcBorders>
              <w:top w:val="nil"/>
            </w:tcBorders>
          </w:tcPr>
          <w:p w14:paraId="5971CCDF" w14:textId="77777777" w:rsidR="00E9458D" w:rsidRDefault="00E9458D">
            <w:pPr>
              <w:rPr>
                <w:sz w:val="2"/>
                <w:szCs w:val="2"/>
              </w:rPr>
            </w:pPr>
          </w:p>
        </w:tc>
        <w:tc>
          <w:tcPr>
            <w:tcW w:w="3168" w:type="dxa"/>
          </w:tcPr>
          <w:p w14:paraId="7DCD7933" w14:textId="77777777" w:rsidR="00E9458D" w:rsidRDefault="005C6BD6">
            <w:pPr>
              <w:pStyle w:val="TableParagraph"/>
              <w:spacing w:line="255" w:lineRule="exact"/>
              <w:rPr>
                <w:b/>
                <w:sz w:val="24"/>
              </w:rPr>
            </w:pPr>
            <w:r>
              <w:rPr>
                <w:b/>
                <w:sz w:val="24"/>
              </w:rPr>
              <w:t>Effective Date:</w:t>
            </w:r>
          </w:p>
        </w:tc>
      </w:tr>
      <w:tr w:rsidR="00E9458D" w14:paraId="47AFEB7D" w14:textId="77777777">
        <w:trPr>
          <w:trHeight w:val="276"/>
        </w:trPr>
        <w:tc>
          <w:tcPr>
            <w:tcW w:w="5689" w:type="dxa"/>
            <w:vMerge/>
            <w:tcBorders>
              <w:top w:val="nil"/>
            </w:tcBorders>
          </w:tcPr>
          <w:p w14:paraId="40A0F894" w14:textId="77777777" w:rsidR="00E9458D" w:rsidRDefault="00E9458D">
            <w:pPr>
              <w:rPr>
                <w:sz w:val="2"/>
                <w:szCs w:val="2"/>
              </w:rPr>
            </w:pPr>
          </w:p>
        </w:tc>
        <w:tc>
          <w:tcPr>
            <w:tcW w:w="3168" w:type="dxa"/>
          </w:tcPr>
          <w:p w14:paraId="7A6D21A0" w14:textId="77777777" w:rsidR="00E9458D" w:rsidRDefault="005C6BD6">
            <w:pPr>
              <w:pStyle w:val="TableParagraph"/>
              <w:spacing w:before="1" w:line="255" w:lineRule="exact"/>
              <w:rPr>
                <w:b/>
                <w:sz w:val="24"/>
              </w:rPr>
            </w:pPr>
            <w:r>
              <w:rPr>
                <w:b/>
                <w:sz w:val="24"/>
              </w:rPr>
              <w:t>Revision Date:</w:t>
            </w:r>
          </w:p>
        </w:tc>
      </w:tr>
      <w:tr w:rsidR="00E9458D" w14:paraId="653F9A18" w14:textId="77777777">
        <w:trPr>
          <w:trHeight w:val="275"/>
        </w:trPr>
        <w:tc>
          <w:tcPr>
            <w:tcW w:w="5689" w:type="dxa"/>
            <w:vMerge/>
            <w:tcBorders>
              <w:top w:val="nil"/>
            </w:tcBorders>
          </w:tcPr>
          <w:p w14:paraId="42E9F7B2" w14:textId="77777777" w:rsidR="00E9458D" w:rsidRDefault="00E9458D">
            <w:pPr>
              <w:rPr>
                <w:sz w:val="2"/>
                <w:szCs w:val="2"/>
              </w:rPr>
            </w:pPr>
          </w:p>
        </w:tc>
        <w:tc>
          <w:tcPr>
            <w:tcW w:w="3168" w:type="dxa"/>
          </w:tcPr>
          <w:p w14:paraId="24D046FA" w14:textId="77777777" w:rsidR="00E9458D" w:rsidRDefault="005C6BD6">
            <w:pPr>
              <w:pStyle w:val="TableParagraph"/>
              <w:spacing w:line="255" w:lineRule="exact"/>
              <w:rPr>
                <w:b/>
                <w:sz w:val="24"/>
              </w:rPr>
            </w:pPr>
            <w:r>
              <w:rPr>
                <w:b/>
                <w:sz w:val="24"/>
              </w:rPr>
              <w:t>Approved By:</w:t>
            </w:r>
          </w:p>
        </w:tc>
      </w:tr>
      <w:tr w:rsidR="00E9458D" w14:paraId="653219F3" w14:textId="77777777">
        <w:trPr>
          <w:trHeight w:val="276"/>
        </w:trPr>
        <w:tc>
          <w:tcPr>
            <w:tcW w:w="5689" w:type="dxa"/>
            <w:vMerge/>
            <w:tcBorders>
              <w:top w:val="nil"/>
            </w:tcBorders>
          </w:tcPr>
          <w:p w14:paraId="54076A2D" w14:textId="77777777" w:rsidR="00E9458D" w:rsidRDefault="00E9458D">
            <w:pPr>
              <w:rPr>
                <w:sz w:val="2"/>
                <w:szCs w:val="2"/>
              </w:rPr>
            </w:pPr>
          </w:p>
        </w:tc>
        <w:tc>
          <w:tcPr>
            <w:tcW w:w="3168" w:type="dxa"/>
          </w:tcPr>
          <w:p w14:paraId="3B8129EC" w14:textId="77777777" w:rsidR="00E9458D" w:rsidRDefault="005C6BD6">
            <w:pPr>
              <w:pStyle w:val="TableParagraph"/>
              <w:spacing w:line="257" w:lineRule="exact"/>
              <w:rPr>
                <w:b/>
                <w:sz w:val="24"/>
              </w:rPr>
            </w:pPr>
            <w:r>
              <w:rPr>
                <w:b/>
                <w:sz w:val="24"/>
              </w:rPr>
              <w:t>Page Number: Page 2 of 3</w:t>
            </w:r>
          </w:p>
        </w:tc>
      </w:tr>
    </w:tbl>
    <w:p w14:paraId="4E1A699A" w14:textId="77777777" w:rsidR="00E9458D" w:rsidRDefault="00E9458D">
      <w:pPr>
        <w:pStyle w:val="BodyText"/>
        <w:spacing w:before="8"/>
        <w:ind w:left="0" w:firstLine="0"/>
        <w:rPr>
          <w:sz w:val="16"/>
        </w:rPr>
      </w:pPr>
    </w:p>
    <w:p w14:paraId="6652091E" w14:textId="77777777" w:rsidR="00E9458D" w:rsidRDefault="005C6BD6">
      <w:pPr>
        <w:pStyle w:val="ListParagraph"/>
        <w:numPr>
          <w:ilvl w:val="0"/>
          <w:numId w:val="41"/>
        </w:numPr>
        <w:tabs>
          <w:tab w:val="left" w:pos="2287"/>
        </w:tabs>
        <w:spacing w:before="90"/>
        <w:ind w:right="1699"/>
        <w:jc w:val="both"/>
        <w:rPr>
          <w:sz w:val="24"/>
        </w:rPr>
      </w:pPr>
      <w:r>
        <w:tab/>
      </w:r>
      <w:r>
        <w:rPr>
          <w:sz w:val="24"/>
        </w:rPr>
        <w:t>All disbursement activity should be substantiated by supporting documents. Documents shall be available and demonstrate that proper disbursement controls are in place; e.g.: signatures for approval, purchase orders, receipts, invoices, reimbursement forms, travel forms, journal entries and</w:t>
      </w:r>
      <w:r>
        <w:rPr>
          <w:spacing w:val="-4"/>
          <w:sz w:val="24"/>
        </w:rPr>
        <w:t xml:space="preserve"> </w:t>
      </w:r>
      <w:r>
        <w:rPr>
          <w:sz w:val="24"/>
        </w:rPr>
        <w:t>reconciliations.</w:t>
      </w:r>
    </w:p>
    <w:p w14:paraId="7434AB5F" w14:textId="77777777" w:rsidR="00E9458D" w:rsidRDefault="005C6BD6">
      <w:pPr>
        <w:pStyle w:val="ListParagraph"/>
        <w:numPr>
          <w:ilvl w:val="0"/>
          <w:numId w:val="41"/>
        </w:numPr>
        <w:tabs>
          <w:tab w:val="left" w:pos="2227"/>
        </w:tabs>
        <w:ind w:right="1700"/>
        <w:jc w:val="both"/>
        <w:rPr>
          <w:sz w:val="24"/>
        </w:rPr>
      </w:pPr>
      <w:r>
        <w:rPr>
          <w:sz w:val="24"/>
        </w:rPr>
        <w:t>Purchases of goods or services with Agency funds for personal use or personal gain are strictly</w:t>
      </w:r>
      <w:r>
        <w:rPr>
          <w:spacing w:val="-1"/>
          <w:sz w:val="24"/>
        </w:rPr>
        <w:t xml:space="preserve"> </w:t>
      </w:r>
      <w:r>
        <w:rPr>
          <w:sz w:val="24"/>
        </w:rPr>
        <w:t>prohibited.</w:t>
      </w:r>
    </w:p>
    <w:p w14:paraId="239F55CC" w14:textId="77777777" w:rsidR="00E9458D" w:rsidRDefault="005C6BD6">
      <w:pPr>
        <w:pStyle w:val="ListParagraph"/>
        <w:numPr>
          <w:ilvl w:val="0"/>
          <w:numId w:val="41"/>
        </w:numPr>
        <w:tabs>
          <w:tab w:val="left" w:pos="2227"/>
        </w:tabs>
        <w:ind w:right="1701"/>
        <w:jc w:val="both"/>
        <w:rPr>
          <w:sz w:val="24"/>
        </w:rPr>
      </w:pPr>
      <w:r>
        <w:rPr>
          <w:sz w:val="24"/>
        </w:rPr>
        <w:t>Bank and credit card statements shall be reviewed, and accounts reconciled in a timely manner.</w:t>
      </w:r>
    </w:p>
    <w:p w14:paraId="32AB375F" w14:textId="77777777" w:rsidR="00E9458D" w:rsidRDefault="005C6BD6">
      <w:pPr>
        <w:pStyle w:val="ListParagraph"/>
        <w:numPr>
          <w:ilvl w:val="0"/>
          <w:numId w:val="41"/>
        </w:numPr>
        <w:tabs>
          <w:tab w:val="left" w:pos="2227"/>
        </w:tabs>
        <w:ind w:right="1701"/>
        <w:jc w:val="both"/>
        <w:rPr>
          <w:sz w:val="24"/>
        </w:rPr>
      </w:pPr>
      <w:r>
        <w:rPr>
          <w:sz w:val="24"/>
        </w:rPr>
        <w:t>The Agency Manager/Administrator shall thoroughly review cash disbursements quarterly.</w:t>
      </w:r>
    </w:p>
    <w:p w14:paraId="6D77FD31" w14:textId="77777777" w:rsidR="00E9458D" w:rsidRDefault="00E9458D">
      <w:pPr>
        <w:pStyle w:val="BodyText"/>
        <w:spacing w:before="10"/>
        <w:ind w:left="0" w:firstLine="0"/>
        <w:rPr>
          <w:sz w:val="23"/>
        </w:rPr>
      </w:pPr>
    </w:p>
    <w:p w14:paraId="2F393E28" w14:textId="77777777" w:rsidR="00E9458D" w:rsidRDefault="005C6BD6">
      <w:pPr>
        <w:pStyle w:val="Heading2"/>
      </w:pPr>
      <w:r>
        <w:t>PROCEDURES</w:t>
      </w:r>
    </w:p>
    <w:p w14:paraId="42125A06" w14:textId="77777777" w:rsidR="00E9458D" w:rsidRDefault="005C6BD6">
      <w:pPr>
        <w:pStyle w:val="ListParagraph"/>
        <w:numPr>
          <w:ilvl w:val="0"/>
          <w:numId w:val="40"/>
        </w:numPr>
        <w:tabs>
          <w:tab w:val="left" w:pos="2227"/>
        </w:tabs>
        <w:jc w:val="both"/>
        <w:rPr>
          <w:sz w:val="24"/>
        </w:rPr>
      </w:pPr>
      <w:r>
        <w:rPr>
          <w:sz w:val="24"/>
        </w:rPr>
        <w:t>Agency</w:t>
      </w:r>
      <w:r>
        <w:rPr>
          <w:spacing w:val="-1"/>
          <w:sz w:val="24"/>
        </w:rPr>
        <w:t xml:space="preserve"> </w:t>
      </w:r>
      <w:r>
        <w:rPr>
          <w:sz w:val="24"/>
        </w:rPr>
        <w:t>Manager/Administrator:</w:t>
      </w:r>
    </w:p>
    <w:p w14:paraId="55147BAF" w14:textId="77777777" w:rsidR="00E9458D" w:rsidRDefault="005C6BD6">
      <w:pPr>
        <w:pStyle w:val="ListParagraph"/>
        <w:numPr>
          <w:ilvl w:val="1"/>
          <w:numId w:val="40"/>
        </w:numPr>
        <w:tabs>
          <w:tab w:val="left" w:pos="2521"/>
        </w:tabs>
        <w:ind w:hanging="361"/>
        <w:jc w:val="both"/>
        <w:rPr>
          <w:sz w:val="24"/>
        </w:rPr>
      </w:pPr>
      <w:r>
        <w:rPr>
          <w:sz w:val="24"/>
        </w:rPr>
        <w:t>shall be responsible for signing all checks;</w:t>
      </w:r>
      <w:r>
        <w:rPr>
          <w:spacing w:val="-1"/>
          <w:sz w:val="24"/>
        </w:rPr>
        <w:t xml:space="preserve"> </w:t>
      </w:r>
      <w:r>
        <w:rPr>
          <w:sz w:val="24"/>
        </w:rPr>
        <w:t>and,</w:t>
      </w:r>
    </w:p>
    <w:p w14:paraId="0DD9CACF" w14:textId="77777777" w:rsidR="00E9458D" w:rsidRDefault="005C6BD6">
      <w:pPr>
        <w:pStyle w:val="ListParagraph"/>
        <w:numPr>
          <w:ilvl w:val="1"/>
          <w:numId w:val="40"/>
        </w:numPr>
        <w:tabs>
          <w:tab w:val="left" w:pos="2521"/>
        </w:tabs>
        <w:ind w:hanging="361"/>
        <w:jc w:val="both"/>
        <w:rPr>
          <w:sz w:val="24"/>
        </w:rPr>
      </w:pPr>
      <w:r>
        <w:rPr>
          <w:sz w:val="24"/>
        </w:rPr>
        <w:t>may assign a staff member to prepare checks for his/her</w:t>
      </w:r>
      <w:r>
        <w:rPr>
          <w:spacing w:val="-4"/>
          <w:sz w:val="24"/>
        </w:rPr>
        <w:t xml:space="preserve"> </w:t>
      </w:r>
      <w:r>
        <w:rPr>
          <w:sz w:val="24"/>
        </w:rPr>
        <w:t>signature.</w:t>
      </w:r>
    </w:p>
    <w:p w14:paraId="77461FB1" w14:textId="77777777" w:rsidR="00E9458D" w:rsidRDefault="005C6BD6">
      <w:pPr>
        <w:pStyle w:val="ListParagraph"/>
        <w:numPr>
          <w:ilvl w:val="0"/>
          <w:numId w:val="40"/>
        </w:numPr>
        <w:tabs>
          <w:tab w:val="left" w:pos="2227"/>
        </w:tabs>
        <w:spacing w:before="1"/>
        <w:jc w:val="both"/>
        <w:rPr>
          <w:sz w:val="24"/>
        </w:rPr>
      </w:pPr>
      <w:r>
        <w:rPr>
          <w:sz w:val="24"/>
        </w:rPr>
        <w:t>The process for cash disbursements shall be as</w:t>
      </w:r>
      <w:r>
        <w:rPr>
          <w:spacing w:val="-3"/>
          <w:sz w:val="24"/>
        </w:rPr>
        <w:t xml:space="preserve"> </w:t>
      </w:r>
      <w:r>
        <w:rPr>
          <w:sz w:val="24"/>
        </w:rPr>
        <w:t>follows:</w:t>
      </w:r>
    </w:p>
    <w:p w14:paraId="583AC7DB" w14:textId="77777777" w:rsidR="00E9458D" w:rsidRDefault="005C6BD6">
      <w:pPr>
        <w:pStyle w:val="ListParagraph"/>
        <w:numPr>
          <w:ilvl w:val="1"/>
          <w:numId w:val="40"/>
        </w:numPr>
        <w:tabs>
          <w:tab w:val="left" w:pos="2510"/>
        </w:tabs>
        <w:ind w:left="2509" w:hanging="284"/>
        <w:jc w:val="both"/>
        <w:rPr>
          <w:sz w:val="24"/>
        </w:rPr>
      </w:pPr>
      <w:r>
        <w:rPr>
          <w:sz w:val="24"/>
        </w:rPr>
        <w:t>When invoices are received, they shall be stamped with the date they are</w:t>
      </w:r>
      <w:r>
        <w:rPr>
          <w:spacing w:val="-5"/>
          <w:sz w:val="24"/>
        </w:rPr>
        <w:t xml:space="preserve"> </w:t>
      </w:r>
      <w:r>
        <w:rPr>
          <w:sz w:val="24"/>
        </w:rPr>
        <w:t>received.</w:t>
      </w:r>
    </w:p>
    <w:p w14:paraId="6211EE74" w14:textId="77777777" w:rsidR="00E9458D" w:rsidRDefault="005C6BD6">
      <w:pPr>
        <w:pStyle w:val="ListParagraph"/>
        <w:numPr>
          <w:ilvl w:val="1"/>
          <w:numId w:val="40"/>
        </w:numPr>
        <w:tabs>
          <w:tab w:val="left" w:pos="2510"/>
        </w:tabs>
        <w:ind w:left="2509" w:right="1699" w:hanging="284"/>
        <w:jc w:val="both"/>
        <w:rPr>
          <w:sz w:val="24"/>
        </w:rPr>
      </w:pPr>
      <w:r>
        <w:rPr>
          <w:sz w:val="24"/>
        </w:rPr>
        <w:t>Staff member, who prepares checks for signature, shall forward prepared checks and supporting documentation (e.g. approved invoices, check requests) to the Manager/Administrator.</w:t>
      </w:r>
    </w:p>
    <w:p w14:paraId="64F5C66F" w14:textId="77777777" w:rsidR="00E9458D" w:rsidRDefault="005C6BD6">
      <w:pPr>
        <w:pStyle w:val="ListParagraph"/>
        <w:numPr>
          <w:ilvl w:val="1"/>
          <w:numId w:val="40"/>
        </w:numPr>
        <w:tabs>
          <w:tab w:val="left" w:pos="2510"/>
        </w:tabs>
        <w:ind w:left="2509" w:right="1699" w:hanging="284"/>
        <w:rPr>
          <w:sz w:val="24"/>
        </w:rPr>
      </w:pPr>
      <w:r>
        <w:rPr>
          <w:sz w:val="24"/>
        </w:rPr>
        <w:t>Manager/Administrator shall review the checks and supporting documentation prior to signing the</w:t>
      </w:r>
      <w:r>
        <w:rPr>
          <w:spacing w:val="-1"/>
          <w:sz w:val="24"/>
        </w:rPr>
        <w:t xml:space="preserve"> </w:t>
      </w:r>
      <w:r>
        <w:rPr>
          <w:sz w:val="24"/>
        </w:rPr>
        <w:t>checks.</w:t>
      </w:r>
    </w:p>
    <w:p w14:paraId="43CA788D" w14:textId="77777777" w:rsidR="00E9458D" w:rsidRDefault="005C6BD6">
      <w:pPr>
        <w:pStyle w:val="ListParagraph"/>
        <w:numPr>
          <w:ilvl w:val="1"/>
          <w:numId w:val="40"/>
        </w:numPr>
        <w:tabs>
          <w:tab w:val="left" w:pos="2510"/>
        </w:tabs>
        <w:ind w:left="2509" w:right="1697" w:hanging="284"/>
        <w:rPr>
          <w:sz w:val="24"/>
        </w:rPr>
      </w:pPr>
      <w:r>
        <w:rPr>
          <w:sz w:val="24"/>
        </w:rPr>
        <w:t>Once the checks have been signed, all supporting documentation shall be stamped “PAID”, noting the check numbers and the</w:t>
      </w:r>
      <w:r>
        <w:rPr>
          <w:spacing w:val="-1"/>
          <w:sz w:val="24"/>
        </w:rPr>
        <w:t xml:space="preserve"> </w:t>
      </w:r>
      <w:r>
        <w:rPr>
          <w:sz w:val="24"/>
        </w:rPr>
        <w:t>date.</w:t>
      </w:r>
    </w:p>
    <w:p w14:paraId="497F8619" w14:textId="77777777" w:rsidR="00E9458D" w:rsidRDefault="005C6BD6">
      <w:pPr>
        <w:pStyle w:val="ListParagraph"/>
        <w:numPr>
          <w:ilvl w:val="1"/>
          <w:numId w:val="40"/>
        </w:numPr>
        <w:tabs>
          <w:tab w:val="left" w:pos="2510"/>
        </w:tabs>
        <w:ind w:left="2509" w:right="1700" w:hanging="284"/>
        <w:rPr>
          <w:sz w:val="24"/>
        </w:rPr>
      </w:pPr>
      <w:r>
        <w:rPr>
          <w:sz w:val="24"/>
        </w:rPr>
        <w:t>Signed checks are mailed to the persons/organizations, which submitted the invoices.</w:t>
      </w:r>
    </w:p>
    <w:p w14:paraId="3C4854DC" w14:textId="77777777" w:rsidR="00E9458D" w:rsidRDefault="005C6BD6">
      <w:pPr>
        <w:pStyle w:val="ListParagraph"/>
        <w:numPr>
          <w:ilvl w:val="1"/>
          <w:numId w:val="40"/>
        </w:numPr>
        <w:tabs>
          <w:tab w:val="left" w:pos="2510"/>
        </w:tabs>
        <w:ind w:left="2509" w:right="1699" w:hanging="284"/>
        <w:rPr>
          <w:sz w:val="24"/>
        </w:rPr>
      </w:pPr>
      <w:r>
        <w:rPr>
          <w:sz w:val="24"/>
        </w:rPr>
        <w:t>Copies of signed checks, with supporting documentation attached, shall be filed by vendor, in alphabetical order.</w:t>
      </w:r>
    </w:p>
    <w:p w14:paraId="3DEC455A" w14:textId="77777777" w:rsidR="00E9458D" w:rsidRDefault="005C6BD6">
      <w:pPr>
        <w:pStyle w:val="ListParagraph"/>
        <w:numPr>
          <w:ilvl w:val="0"/>
          <w:numId w:val="40"/>
        </w:numPr>
        <w:tabs>
          <w:tab w:val="left" w:pos="2226"/>
          <w:tab w:val="left" w:pos="2227"/>
        </w:tabs>
        <w:rPr>
          <w:sz w:val="24"/>
        </w:rPr>
      </w:pPr>
      <w:r>
        <w:rPr>
          <w:sz w:val="24"/>
        </w:rPr>
        <w:t>The Cash Disbursements Journal shall, on a timely basis,</w:t>
      </w:r>
      <w:r>
        <w:rPr>
          <w:spacing w:val="59"/>
          <w:sz w:val="24"/>
        </w:rPr>
        <w:t xml:space="preserve"> </w:t>
      </w:r>
      <w:r>
        <w:rPr>
          <w:sz w:val="24"/>
        </w:rPr>
        <w:t>be:</w:t>
      </w:r>
    </w:p>
    <w:p w14:paraId="2C2D67D6" w14:textId="77777777" w:rsidR="00E9458D" w:rsidRDefault="005C6BD6">
      <w:pPr>
        <w:pStyle w:val="ListParagraph"/>
        <w:numPr>
          <w:ilvl w:val="1"/>
          <w:numId w:val="40"/>
        </w:numPr>
        <w:tabs>
          <w:tab w:val="left" w:pos="2510"/>
        </w:tabs>
        <w:ind w:left="2509" w:hanging="284"/>
        <w:rPr>
          <w:sz w:val="24"/>
        </w:rPr>
      </w:pPr>
      <w:r>
        <w:rPr>
          <w:sz w:val="24"/>
        </w:rPr>
        <w:t>prepared, using the Check File;</w:t>
      </w:r>
      <w:r>
        <w:rPr>
          <w:spacing w:val="-1"/>
          <w:sz w:val="24"/>
        </w:rPr>
        <w:t xml:space="preserve"> </w:t>
      </w:r>
      <w:r>
        <w:rPr>
          <w:sz w:val="24"/>
        </w:rPr>
        <w:t>and,</w:t>
      </w:r>
    </w:p>
    <w:p w14:paraId="64F543EC" w14:textId="77777777" w:rsidR="00E9458D" w:rsidRDefault="005C6BD6">
      <w:pPr>
        <w:pStyle w:val="ListParagraph"/>
        <w:numPr>
          <w:ilvl w:val="1"/>
          <w:numId w:val="40"/>
        </w:numPr>
        <w:tabs>
          <w:tab w:val="left" w:pos="2510"/>
        </w:tabs>
        <w:ind w:left="2509" w:hanging="284"/>
        <w:rPr>
          <w:sz w:val="24"/>
        </w:rPr>
      </w:pPr>
      <w:r>
        <w:rPr>
          <w:sz w:val="24"/>
        </w:rPr>
        <w:t>posted to the General Ledger, using the Cash Disbursements</w:t>
      </w:r>
      <w:r>
        <w:rPr>
          <w:spacing w:val="-4"/>
          <w:sz w:val="24"/>
        </w:rPr>
        <w:t xml:space="preserve"> </w:t>
      </w:r>
      <w:r>
        <w:rPr>
          <w:sz w:val="24"/>
        </w:rPr>
        <w:t>Journal.</w:t>
      </w:r>
    </w:p>
    <w:p w14:paraId="303BA401" w14:textId="77777777" w:rsidR="00E9458D" w:rsidRDefault="005C6BD6">
      <w:pPr>
        <w:pStyle w:val="ListParagraph"/>
        <w:numPr>
          <w:ilvl w:val="0"/>
          <w:numId w:val="40"/>
        </w:numPr>
        <w:tabs>
          <w:tab w:val="left" w:pos="2226"/>
          <w:tab w:val="left" w:pos="2227"/>
        </w:tabs>
        <w:ind w:right="1696"/>
        <w:rPr>
          <w:sz w:val="24"/>
        </w:rPr>
      </w:pPr>
      <w:r>
        <w:rPr>
          <w:sz w:val="24"/>
        </w:rPr>
        <w:t>If processing errors occur, when checks are written, a line shall be drawn diagonally across incorrect checks and the word, “</w:t>
      </w:r>
      <w:r>
        <w:rPr>
          <w:i/>
          <w:sz w:val="24"/>
        </w:rPr>
        <w:t xml:space="preserve">VOID”, </w:t>
      </w:r>
      <w:r>
        <w:rPr>
          <w:sz w:val="24"/>
        </w:rPr>
        <w:t>shall be written on</w:t>
      </w:r>
      <w:r>
        <w:rPr>
          <w:spacing w:val="-5"/>
          <w:sz w:val="24"/>
        </w:rPr>
        <w:t xml:space="preserve"> </w:t>
      </w:r>
      <w:r>
        <w:rPr>
          <w:sz w:val="24"/>
        </w:rPr>
        <w:t>them.</w:t>
      </w:r>
    </w:p>
    <w:p w14:paraId="7B0F8A15" w14:textId="77777777" w:rsidR="00E9458D" w:rsidRDefault="005C6BD6">
      <w:pPr>
        <w:pStyle w:val="ListParagraph"/>
        <w:numPr>
          <w:ilvl w:val="0"/>
          <w:numId w:val="40"/>
        </w:numPr>
        <w:tabs>
          <w:tab w:val="left" w:pos="2226"/>
          <w:tab w:val="left" w:pos="2227"/>
        </w:tabs>
        <w:rPr>
          <w:sz w:val="24"/>
        </w:rPr>
      </w:pPr>
      <w:r>
        <w:rPr>
          <w:sz w:val="24"/>
        </w:rPr>
        <w:t>All voided checks shall be kept in a file in numerical order for audit</w:t>
      </w:r>
      <w:r>
        <w:rPr>
          <w:spacing w:val="-6"/>
          <w:sz w:val="24"/>
        </w:rPr>
        <w:t xml:space="preserve"> </w:t>
      </w:r>
      <w:r>
        <w:rPr>
          <w:sz w:val="24"/>
        </w:rPr>
        <w:t>purposes.</w:t>
      </w:r>
    </w:p>
    <w:p w14:paraId="1E315206" w14:textId="77777777" w:rsidR="00E9458D" w:rsidRDefault="005C6BD6">
      <w:pPr>
        <w:pStyle w:val="ListParagraph"/>
        <w:numPr>
          <w:ilvl w:val="0"/>
          <w:numId w:val="40"/>
        </w:numPr>
        <w:tabs>
          <w:tab w:val="left" w:pos="2226"/>
          <w:tab w:val="left" w:pos="2227"/>
        </w:tabs>
        <w:rPr>
          <w:sz w:val="24"/>
        </w:rPr>
      </w:pPr>
      <w:r>
        <w:rPr>
          <w:sz w:val="24"/>
        </w:rPr>
        <w:t>Stop Payment</w:t>
      </w:r>
      <w:r>
        <w:rPr>
          <w:spacing w:val="-1"/>
          <w:sz w:val="24"/>
        </w:rPr>
        <w:t xml:space="preserve"> </w:t>
      </w:r>
      <w:r>
        <w:rPr>
          <w:sz w:val="24"/>
        </w:rPr>
        <w:t>Orders:</w:t>
      </w:r>
    </w:p>
    <w:p w14:paraId="65247689"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67643D7" w14:textId="77777777">
        <w:trPr>
          <w:trHeight w:val="552"/>
        </w:trPr>
        <w:tc>
          <w:tcPr>
            <w:tcW w:w="5689" w:type="dxa"/>
          </w:tcPr>
          <w:p w14:paraId="42E4551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CA2103A" w14:textId="77777777" w:rsidR="00E9458D" w:rsidRDefault="00E9458D">
            <w:pPr>
              <w:pStyle w:val="TableParagraph"/>
              <w:ind w:left="0"/>
              <w:rPr>
                <w:sz w:val="24"/>
              </w:rPr>
            </w:pPr>
          </w:p>
          <w:p w14:paraId="005560FC" w14:textId="77777777" w:rsidR="00E9458D" w:rsidRDefault="005C6BD6">
            <w:pPr>
              <w:pStyle w:val="TableParagraph"/>
              <w:ind w:left="487"/>
              <w:rPr>
                <w:sz w:val="20"/>
              </w:rPr>
            </w:pPr>
            <w:r>
              <w:rPr>
                <w:noProof/>
                <w:sz w:val="20"/>
              </w:rPr>
              <w:drawing>
                <wp:inline distT="0" distB="0" distL="0" distR="0" wp14:anchorId="6A616137" wp14:editId="34DB7DCE">
                  <wp:extent cx="1390695" cy="966501"/>
                  <wp:effectExtent l="0" t="0" r="0" b="0"/>
                  <wp:docPr id="13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BACD123" w14:textId="77777777">
        <w:trPr>
          <w:trHeight w:val="1244"/>
        </w:trPr>
        <w:tc>
          <w:tcPr>
            <w:tcW w:w="5689" w:type="dxa"/>
          </w:tcPr>
          <w:p w14:paraId="621573F5" w14:textId="77777777" w:rsidR="00E9458D" w:rsidRDefault="00E9458D">
            <w:pPr>
              <w:pStyle w:val="TableParagraph"/>
              <w:ind w:left="0"/>
              <w:rPr>
                <w:sz w:val="24"/>
              </w:rPr>
            </w:pPr>
          </w:p>
          <w:p w14:paraId="6C0E78F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024351FC" w14:textId="77777777" w:rsidR="00E9458D" w:rsidRDefault="00E9458D">
            <w:pPr>
              <w:rPr>
                <w:sz w:val="2"/>
                <w:szCs w:val="2"/>
              </w:rPr>
            </w:pPr>
          </w:p>
        </w:tc>
      </w:tr>
      <w:tr w:rsidR="00E9458D" w14:paraId="525C46EF" w14:textId="77777777">
        <w:trPr>
          <w:trHeight w:val="275"/>
        </w:trPr>
        <w:tc>
          <w:tcPr>
            <w:tcW w:w="5689" w:type="dxa"/>
            <w:vMerge w:val="restart"/>
          </w:tcPr>
          <w:p w14:paraId="5FE02C71" w14:textId="77777777" w:rsidR="00E9458D" w:rsidRDefault="00E9458D">
            <w:pPr>
              <w:pStyle w:val="TableParagraph"/>
              <w:ind w:left="0"/>
              <w:rPr>
                <w:sz w:val="24"/>
              </w:rPr>
            </w:pPr>
          </w:p>
          <w:p w14:paraId="3615DE37" w14:textId="77777777" w:rsidR="00E9458D" w:rsidRDefault="005C6BD6">
            <w:pPr>
              <w:pStyle w:val="TableParagraph"/>
              <w:rPr>
                <w:b/>
                <w:sz w:val="24"/>
              </w:rPr>
            </w:pPr>
            <w:r>
              <w:rPr>
                <w:b/>
                <w:sz w:val="24"/>
              </w:rPr>
              <w:t>Policy Title: Cash Disbursements</w:t>
            </w:r>
          </w:p>
        </w:tc>
        <w:tc>
          <w:tcPr>
            <w:tcW w:w="3168" w:type="dxa"/>
          </w:tcPr>
          <w:p w14:paraId="7FFAC4C9" w14:textId="77777777" w:rsidR="00E9458D" w:rsidRDefault="005C6BD6">
            <w:pPr>
              <w:pStyle w:val="TableParagraph"/>
              <w:spacing w:line="256" w:lineRule="exact"/>
              <w:rPr>
                <w:sz w:val="24"/>
              </w:rPr>
            </w:pPr>
            <w:r>
              <w:rPr>
                <w:b/>
                <w:sz w:val="24"/>
              </w:rPr>
              <w:t xml:space="preserve">Policy Number: </w:t>
            </w:r>
            <w:r>
              <w:rPr>
                <w:sz w:val="24"/>
              </w:rPr>
              <w:t>6.30</w:t>
            </w:r>
          </w:p>
        </w:tc>
      </w:tr>
      <w:tr w:rsidR="00E9458D" w14:paraId="285D6C5A" w14:textId="77777777">
        <w:trPr>
          <w:trHeight w:val="275"/>
        </w:trPr>
        <w:tc>
          <w:tcPr>
            <w:tcW w:w="5689" w:type="dxa"/>
            <w:vMerge/>
            <w:tcBorders>
              <w:top w:val="nil"/>
            </w:tcBorders>
          </w:tcPr>
          <w:p w14:paraId="391A18AA" w14:textId="77777777" w:rsidR="00E9458D" w:rsidRDefault="00E9458D">
            <w:pPr>
              <w:rPr>
                <w:sz w:val="2"/>
                <w:szCs w:val="2"/>
              </w:rPr>
            </w:pPr>
          </w:p>
        </w:tc>
        <w:tc>
          <w:tcPr>
            <w:tcW w:w="3168" w:type="dxa"/>
          </w:tcPr>
          <w:p w14:paraId="3931036E" w14:textId="77777777" w:rsidR="00E9458D" w:rsidRDefault="005C6BD6">
            <w:pPr>
              <w:pStyle w:val="TableParagraph"/>
              <w:spacing w:line="255" w:lineRule="exact"/>
              <w:rPr>
                <w:b/>
                <w:sz w:val="24"/>
              </w:rPr>
            </w:pPr>
            <w:r>
              <w:rPr>
                <w:b/>
                <w:sz w:val="24"/>
              </w:rPr>
              <w:t>Effective Date:</w:t>
            </w:r>
          </w:p>
        </w:tc>
      </w:tr>
      <w:tr w:rsidR="00E9458D" w14:paraId="522DA263" w14:textId="77777777">
        <w:trPr>
          <w:trHeight w:val="276"/>
        </w:trPr>
        <w:tc>
          <w:tcPr>
            <w:tcW w:w="5689" w:type="dxa"/>
            <w:vMerge/>
            <w:tcBorders>
              <w:top w:val="nil"/>
            </w:tcBorders>
          </w:tcPr>
          <w:p w14:paraId="231286EC" w14:textId="77777777" w:rsidR="00E9458D" w:rsidRDefault="00E9458D">
            <w:pPr>
              <w:rPr>
                <w:sz w:val="2"/>
                <w:szCs w:val="2"/>
              </w:rPr>
            </w:pPr>
          </w:p>
        </w:tc>
        <w:tc>
          <w:tcPr>
            <w:tcW w:w="3168" w:type="dxa"/>
          </w:tcPr>
          <w:p w14:paraId="18CED77D" w14:textId="77777777" w:rsidR="00E9458D" w:rsidRDefault="005C6BD6">
            <w:pPr>
              <w:pStyle w:val="TableParagraph"/>
              <w:spacing w:before="1" w:line="255" w:lineRule="exact"/>
              <w:rPr>
                <w:b/>
                <w:sz w:val="24"/>
              </w:rPr>
            </w:pPr>
            <w:r>
              <w:rPr>
                <w:b/>
                <w:sz w:val="24"/>
              </w:rPr>
              <w:t>Revision Date:</w:t>
            </w:r>
          </w:p>
        </w:tc>
      </w:tr>
      <w:tr w:rsidR="00E9458D" w14:paraId="055DB758" w14:textId="77777777">
        <w:trPr>
          <w:trHeight w:val="275"/>
        </w:trPr>
        <w:tc>
          <w:tcPr>
            <w:tcW w:w="5689" w:type="dxa"/>
            <w:vMerge/>
            <w:tcBorders>
              <w:top w:val="nil"/>
            </w:tcBorders>
          </w:tcPr>
          <w:p w14:paraId="3BBB90D9" w14:textId="77777777" w:rsidR="00E9458D" w:rsidRDefault="00E9458D">
            <w:pPr>
              <w:rPr>
                <w:sz w:val="2"/>
                <w:szCs w:val="2"/>
              </w:rPr>
            </w:pPr>
          </w:p>
        </w:tc>
        <w:tc>
          <w:tcPr>
            <w:tcW w:w="3168" w:type="dxa"/>
          </w:tcPr>
          <w:p w14:paraId="25B0A95A" w14:textId="77777777" w:rsidR="00E9458D" w:rsidRDefault="005C6BD6">
            <w:pPr>
              <w:pStyle w:val="TableParagraph"/>
              <w:spacing w:line="255" w:lineRule="exact"/>
              <w:rPr>
                <w:b/>
                <w:sz w:val="24"/>
              </w:rPr>
            </w:pPr>
            <w:r>
              <w:rPr>
                <w:b/>
                <w:sz w:val="24"/>
              </w:rPr>
              <w:t>Approved By:</w:t>
            </w:r>
          </w:p>
        </w:tc>
      </w:tr>
      <w:tr w:rsidR="00E9458D" w14:paraId="70BE61FE" w14:textId="77777777">
        <w:trPr>
          <w:trHeight w:val="276"/>
        </w:trPr>
        <w:tc>
          <w:tcPr>
            <w:tcW w:w="5689" w:type="dxa"/>
            <w:vMerge/>
            <w:tcBorders>
              <w:top w:val="nil"/>
            </w:tcBorders>
          </w:tcPr>
          <w:p w14:paraId="774F4FAE" w14:textId="77777777" w:rsidR="00E9458D" w:rsidRDefault="00E9458D">
            <w:pPr>
              <w:rPr>
                <w:sz w:val="2"/>
                <w:szCs w:val="2"/>
              </w:rPr>
            </w:pPr>
          </w:p>
        </w:tc>
        <w:tc>
          <w:tcPr>
            <w:tcW w:w="3168" w:type="dxa"/>
          </w:tcPr>
          <w:p w14:paraId="38B0C690" w14:textId="77777777" w:rsidR="00E9458D" w:rsidRDefault="005C6BD6">
            <w:pPr>
              <w:pStyle w:val="TableParagraph"/>
              <w:spacing w:line="257" w:lineRule="exact"/>
              <w:rPr>
                <w:b/>
                <w:sz w:val="24"/>
              </w:rPr>
            </w:pPr>
            <w:r>
              <w:rPr>
                <w:b/>
                <w:sz w:val="24"/>
              </w:rPr>
              <w:t>Page Number: Page 3 of 3</w:t>
            </w:r>
          </w:p>
        </w:tc>
      </w:tr>
    </w:tbl>
    <w:p w14:paraId="52C24BC0" w14:textId="77777777" w:rsidR="00E9458D" w:rsidRDefault="00E9458D">
      <w:pPr>
        <w:pStyle w:val="BodyText"/>
        <w:spacing w:before="8"/>
        <w:ind w:left="0" w:firstLine="0"/>
        <w:rPr>
          <w:sz w:val="16"/>
        </w:rPr>
      </w:pPr>
    </w:p>
    <w:p w14:paraId="02E0F5F8" w14:textId="77777777" w:rsidR="00E9458D" w:rsidRDefault="005C6BD6">
      <w:pPr>
        <w:pStyle w:val="ListParagraph"/>
        <w:numPr>
          <w:ilvl w:val="1"/>
          <w:numId w:val="40"/>
        </w:numPr>
        <w:tabs>
          <w:tab w:val="left" w:pos="2510"/>
        </w:tabs>
        <w:spacing w:before="90"/>
        <w:ind w:left="2509" w:right="1696" w:hanging="284"/>
        <w:rPr>
          <w:sz w:val="24"/>
        </w:rPr>
      </w:pPr>
      <w:r>
        <w:rPr>
          <w:sz w:val="24"/>
        </w:rPr>
        <w:t>shall be issued for checks that are lost in the mail or need cancellation for other valid reasons;</w:t>
      </w:r>
      <w:r>
        <w:rPr>
          <w:spacing w:val="-3"/>
          <w:sz w:val="24"/>
        </w:rPr>
        <w:t xml:space="preserve"> </w:t>
      </w:r>
      <w:r>
        <w:rPr>
          <w:sz w:val="24"/>
        </w:rPr>
        <w:t>and,</w:t>
      </w:r>
    </w:p>
    <w:p w14:paraId="0B48F02E" w14:textId="77777777" w:rsidR="00E9458D" w:rsidRDefault="005C6BD6">
      <w:pPr>
        <w:pStyle w:val="ListParagraph"/>
        <w:numPr>
          <w:ilvl w:val="1"/>
          <w:numId w:val="40"/>
        </w:numPr>
        <w:tabs>
          <w:tab w:val="left" w:pos="2510"/>
        </w:tabs>
        <w:ind w:left="2509" w:right="1701" w:hanging="284"/>
        <w:rPr>
          <w:sz w:val="24"/>
        </w:rPr>
      </w:pPr>
      <w:r>
        <w:rPr>
          <w:sz w:val="24"/>
        </w:rPr>
        <w:t>shall be processed via telephone instruction to financial institutions with written authorization being given by Agency personnel with signature</w:t>
      </w:r>
      <w:r>
        <w:rPr>
          <w:spacing w:val="-4"/>
          <w:sz w:val="24"/>
        </w:rPr>
        <w:t xml:space="preserve"> </w:t>
      </w:r>
      <w:r>
        <w:rPr>
          <w:sz w:val="24"/>
        </w:rPr>
        <w:t>authority.</w:t>
      </w:r>
    </w:p>
    <w:p w14:paraId="0832DA53" w14:textId="77777777" w:rsidR="00E9458D" w:rsidRDefault="00E9458D">
      <w:pPr>
        <w:rPr>
          <w:sz w:val="24"/>
        </w:rPr>
        <w:sectPr w:rsidR="00E9458D">
          <w:footerReference w:type="default" r:id="rId225"/>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67BA564" w14:textId="77777777">
        <w:trPr>
          <w:trHeight w:val="552"/>
        </w:trPr>
        <w:tc>
          <w:tcPr>
            <w:tcW w:w="5689" w:type="dxa"/>
          </w:tcPr>
          <w:p w14:paraId="21EE62CF"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151606A" w14:textId="77777777" w:rsidR="00E9458D" w:rsidRDefault="00E9458D">
            <w:pPr>
              <w:pStyle w:val="TableParagraph"/>
              <w:ind w:left="0"/>
              <w:rPr>
                <w:sz w:val="24"/>
              </w:rPr>
            </w:pPr>
          </w:p>
          <w:p w14:paraId="39ECA4D0" w14:textId="77777777" w:rsidR="00E9458D" w:rsidRDefault="005C6BD6">
            <w:pPr>
              <w:pStyle w:val="TableParagraph"/>
              <w:ind w:left="487"/>
              <w:rPr>
                <w:sz w:val="20"/>
              </w:rPr>
            </w:pPr>
            <w:r>
              <w:rPr>
                <w:noProof/>
                <w:sz w:val="20"/>
              </w:rPr>
              <w:drawing>
                <wp:inline distT="0" distB="0" distL="0" distR="0" wp14:anchorId="63762738" wp14:editId="46CB71F3">
                  <wp:extent cx="1390695" cy="966501"/>
                  <wp:effectExtent l="0" t="0" r="0" b="0"/>
                  <wp:docPr id="133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2DB97D4" w14:textId="77777777">
        <w:trPr>
          <w:trHeight w:val="1244"/>
        </w:trPr>
        <w:tc>
          <w:tcPr>
            <w:tcW w:w="5689" w:type="dxa"/>
          </w:tcPr>
          <w:p w14:paraId="1084C167" w14:textId="77777777" w:rsidR="00E9458D" w:rsidRDefault="00E9458D">
            <w:pPr>
              <w:pStyle w:val="TableParagraph"/>
              <w:ind w:left="0"/>
              <w:rPr>
                <w:sz w:val="24"/>
              </w:rPr>
            </w:pPr>
          </w:p>
          <w:p w14:paraId="4FFC3840"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1A06D30F" w14:textId="77777777" w:rsidR="00E9458D" w:rsidRDefault="00E9458D">
            <w:pPr>
              <w:rPr>
                <w:sz w:val="2"/>
                <w:szCs w:val="2"/>
              </w:rPr>
            </w:pPr>
          </w:p>
        </w:tc>
      </w:tr>
      <w:tr w:rsidR="00E9458D" w14:paraId="1313C5DB" w14:textId="77777777">
        <w:trPr>
          <w:trHeight w:val="275"/>
        </w:trPr>
        <w:tc>
          <w:tcPr>
            <w:tcW w:w="5689" w:type="dxa"/>
            <w:vMerge w:val="restart"/>
          </w:tcPr>
          <w:p w14:paraId="0D5C6E65" w14:textId="77777777" w:rsidR="00E9458D" w:rsidRDefault="00E9458D">
            <w:pPr>
              <w:pStyle w:val="TableParagraph"/>
              <w:ind w:left="0"/>
              <w:rPr>
                <w:sz w:val="24"/>
              </w:rPr>
            </w:pPr>
          </w:p>
          <w:p w14:paraId="2E03CC05" w14:textId="77777777" w:rsidR="00E9458D" w:rsidRDefault="005C6BD6">
            <w:pPr>
              <w:pStyle w:val="TableParagraph"/>
              <w:rPr>
                <w:b/>
                <w:sz w:val="24"/>
              </w:rPr>
            </w:pPr>
            <w:r>
              <w:rPr>
                <w:b/>
                <w:sz w:val="24"/>
              </w:rPr>
              <w:t>Policy Title: Cash Receipts</w:t>
            </w:r>
          </w:p>
        </w:tc>
        <w:tc>
          <w:tcPr>
            <w:tcW w:w="3168" w:type="dxa"/>
          </w:tcPr>
          <w:p w14:paraId="62B69F8D" w14:textId="77777777" w:rsidR="00E9458D" w:rsidRDefault="005C6BD6">
            <w:pPr>
              <w:pStyle w:val="TableParagraph"/>
              <w:spacing w:line="256" w:lineRule="exact"/>
              <w:rPr>
                <w:b/>
                <w:sz w:val="24"/>
              </w:rPr>
            </w:pPr>
            <w:r>
              <w:rPr>
                <w:b/>
                <w:sz w:val="24"/>
              </w:rPr>
              <w:t>Policy Number: 6.40</w:t>
            </w:r>
          </w:p>
        </w:tc>
      </w:tr>
      <w:tr w:rsidR="00E9458D" w14:paraId="603D0713" w14:textId="77777777">
        <w:trPr>
          <w:trHeight w:val="275"/>
        </w:trPr>
        <w:tc>
          <w:tcPr>
            <w:tcW w:w="5689" w:type="dxa"/>
            <w:vMerge/>
            <w:tcBorders>
              <w:top w:val="nil"/>
            </w:tcBorders>
          </w:tcPr>
          <w:p w14:paraId="789A3008" w14:textId="77777777" w:rsidR="00E9458D" w:rsidRDefault="00E9458D">
            <w:pPr>
              <w:rPr>
                <w:sz w:val="2"/>
                <w:szCs w:val="2"/>
              </w:rPr>
            </w:pPr>
          </w:p>
        </w:tc>
        <w:tc>
          <w:tcPr>
            <w:tcW w:w="3168" w:type="dxa"/>
          </w:tcPr>
          <w:p w14:paraId="4E319C11" w14:textId="77777777" w:rsidR="00E9458D" w:rsidRDefault="005C6BD6">
            <w:pPr>
              <w:pStyle w:val="TableParagraph"/>
              <w:spacing w:line="255" w:lineRule="exact"/>
              <w:rPr>
                <w:b/>
                <w:sz w:val="24"/>
              </w:rPr>
            </w:pPr>
            <w:r>
              <w:rPr>
                <w:b/>
                <w:sz w:val="24"/>
              </w:rPr>
              <w:t>Effective Date:</w:t>
            </w:r>
          </w:p>
        </w:tc>
      </w:tr>
      <w:tr w:rsidR="00E9458D" w14:paraId="1537F814" w14:textId="77777777">
        <w:trPr>
          <w:trHeight w:val="276"/>
        </w:trPr>
        <w:tc>
          <w:tcPr>
            <w:tcW w:w="5689" w:type="dxa"/>
            <w:vMerge/>
            <w:tcBorders>
              <w:top w:val="nil"/>
            </w:tcBorders>
          </w:tcPr>
          <w:p w14:paraId="20454802" w14:textId="77777777" w:rsidR="00E9458D" w:rsidRDefault="00E9458D">
            <w:pPr>
              <w:rPr>
                <w:sz w:val="2"/>
                <w:szCs w:val="2"/>
              </w:rPr>
            </w:pPr>
          </w:p>
        </w:tc>
        <w:tc>
          <w:tcPr>
            <w:tcW w:w="3168" w:type="dxa"/>
          </w:tcPr>
          <w:p w14:paraId="1CE841FB" w14:textId="77777777" w:rsidR="00E9458D" w:rsidRDefault="005C6BD6">
            <w:pPr>
              <w:pStyle w:val="TableParagraph"/>
              <w:spacing w:before="1" w:line="255" w:lineRule="exact"/>
              <w:rPr>
                <w:b/>
                <w:sz w:val="24"/>
              </w:rPr>
            </w:pPr>
            <w:r>
              <w:rPr>
                <w:b/>
                <w:sz w:val="24"/>
              </w:rPr>
              <w:t>Revision Date:</w:t>
            </w:r>
          </w:p>
        </w:tc>
      </w:tr>
      <w:tr w:rsidR="00E9458D" w14:paraId="0AAB7417" w14:textId="77777777">
        <w:trPr>
          <w:trHeight w:val="275"/>
        </w:trPr>
        <w:tc>
          <w:tcPr>
            <w:tcW w:w="5689" w:type="dxa"/>
            <w:vMerge/>
            <w:tcBorders>
              <w:top w:val="nil"/>
            </w:tcBorders>
          </w:tcPr>
          <w:p w14:paraId="1F34CC18" w14:textId="77777777" w:rsidR="00E9458D" w:rsidRDefault="00E9458D">
            <w:pPr>
              <w:rPr>
                <w:sz w:val="2"/>
                <w:szCs w:val="2"/>
              </w:rPr>
            </w:pPr>
          </w:p>
        </w:tc>
        <w:tc>
          <w:tcPr>
            <w:tcW w:w="3168" w:type="dxa"/>
          </w:tcPr>
          <w:p w14:paraId="47866A5E" w14:textId="77777777" w:rsidR="00E9458D" w:rsidRDefault="005C6BD6">
            <w:pPr>
              <w:pStyle w:val="TableParagraph"/>
              <w:spacing w:line="255" w:lineRule="exact"/>
              <w:rPr>
                <w:b/>
                <w:sz w:val="24"/>
              </w:rPr>
            </w:pPr>
            <w:r>
              <w:rPr>
                <w:b/>
                <w:sz w:val="24"/>
              </w:rPr>
              <w:t>Approved By:</w:t>
            </w:r>
          </w:p>
        </w:tc>
      </w:tr>
      <w:tr w:rsidR="00E9458D" w14:paraId="2873E34C" w14:textId="77777777">
        <w:trPr>
          <w:trHeight w:val="276"/>
        </w:trPr>
        <w:tc>
          <w:tcPr>
            <w:tcW w:w="5689" w:type="dxa"/>
            <w:vMerge/>
            <w:tcBorders>
              <w:top w:val="nil"/>
            </w:tcBorders>
          </w:tcPr>
          <w:p w14:paraId="6E9144F5" w14:textId="77777777" w:rsidR="00E9458D" w:rsidRDefault="00E9458D">
            <w:pPr>
              <w:rPr>
                <w:sz w:val="2"/>
                <w:szCs w:val="2"/>
              </w:rPr>
            </w:pPr>
          </w:p>
        </w:tc>
        <w:tc>
          <w:tcPr>
            <w:tcW w:w="3168" w:type="dxa"/>
          </w:tcPr>
          <w:p w14:paraId="560F6A75" w14:textId="77777777" w:rsidR="00E9458D" w:rsidRDefault="005C6BD6">
            <w:pPr>
              <w:pStyle w:val="TableParagraph"/>
              <w:spacing w:line="257" w:lineRule="exact"/>
              <w:rPr>
                <w:b/>
                <w:sz w:val="24"/>
              </w:rPr>
            </w:pPr>
            <w:r>
              <w:rPr>
                <w:b/>
                <w:sz w:val="24"/>
              </w:rPr>
              <w:t>Page Number: Page 1 of 2</w:t>
            </w:r>
          </w:p>
        </w:tc>
      </w:tr>
    </w:tbl>
    <w:p w14:paraId="00E39775" w14:textId="77777777" w:rsidR="00E9458D" w:rsidRDefault="00E9458D">
      <w:pPr>
        <w:pStyle w:val="BodyText"/>
        <w:spacing w:before="5"/>
        <w:ind w:left="0" w:firstLine="0"/>
        <w:rPr>
          <w:sz w:val="16"/>
        </w:rPr>
      </w:pPr>
    </w:p>
    <w:p w14:paraId="36360380" w14:textId="77777777" w:rsidR="00E9458D" w:rsidRDefault="005C6BD6">
      <w:pPr>
        <w:pStyle w:val="Heading2"/>
        <w:spacing w:before="93"/>
        <w:rPr>
          <w:rFonts w:ascii="Arial"/>
        </w:rPr>
      </w:pPr>
      <w:bookmarkStart w:id="179" w:name="_bookmark179"/>
      <w:bookmarkEnd w:id="179"/>
      <w:r>
        <w:rPr>
          <w:rFonts w:ascii="Arial"/>
        </w:rPr>
        <w:t>Cash Receipts</w:t>
      </w:r>
    </w:p>
    <w:p w14:paraId="51310E7B" w14:textId="77777777" w:rsidR="00E9458D" w:rsidRDefault="005C6BD6">
      <w:pPr>
        <w:spacing w:before="136"/>
        <w:ind w:left="1800"/>
        <w:rPr>
          <w:b/>
          <w:sz w:val="24"/>
        </w:rPr>
      </w:pPr>
      <w:r>
        <w:rPr>
          <w:b/>
          <w:sz w:val="24"/>
        </w:rPr>
        <w:t>PURPOSE</w:t>
      </w:r>
    </w:p>
    <w:p w14:paraId="620566D7" w14:textId="77777777" w:rsidR="00E9458D" w:rsidRDefault="005C6BD6">
      <w:pPr>
        <w:pStyle w:val="BodyText"/>
        <w:ind w:left="1800" w:firstLine="0"/>
        <w:jc w:val="both"/>
      </w:pPr>
      <w:r>
        <w:t>To outline the Agency’s policy for handling cash receipts.</w:t>
      </w:r>
    </w:p>
    <w:p w14:paraId="04471E00" w14:textId="77777777" w:rsidR="00E9458D" w:rsidRDefault="00E9458D">
      <w:pPr>
        <w:pStyle w:val="BodyText"/>
        <w:ind w:left="0" w:firstLine="0"/>
      </w:pPr>
    </w:p>
    <w:p w14:paraId="37569BF3" w14:textId="77777777" w:rsidR="00E9458D" w:rsidRDefault="005C6BD6">
      <w:pPr>
        <w:pStyle w:val="Heading2"/>
        <w:spacing w:before="1"/>
      </w:pPr>
      <w:r>
        <w:t>DEFINITIONS</w:t>
      </w:r>
    </w:p>
    <w:p w14:paraId="10A98ABA" w14:textId="77777777" w:rsidR="00E9458D" w:rsidRDefault="005C6BD6">
      <w:pPr>
        <w:pStyle w:val="ListParagraph"/>
        <w:numPr>
          <w:ilvl w:val="0"/>
          <w:numId w:val="39"/>
        </w:numPr>
        <w:tabs>
          <w:tab w:val="left" w:pos="2226"/>
          <w:tab w:val="left" w:pos="2227"/>
        </w:tabs>
        <w:rPr>
          <w:b/>
          <w:sz w:val="24"/>
        </w:rPr>
      </w:pPr>
      <w:r>
        <w:rPr>
          <w:b/>
          <w:sz w:val="24"/>
        </w:rPr>
        <w:t>Cash</w:t>
      </w:r>
    </w:p>
    <w:p w14:paraId="533BC60E" w14:textId="77777777" w:rsidR="00E9458D" w:rsidRDefault="005C6BD6">
      <w:pPr>
        <w:pStyle w:val="BodyText"/>
        <w:ind w:left="2160" w:right="1701" w:firstLine="0"/>
      </w:pPr>
      <w:r>
        <w:t>This policy defines cash as checks, currency, coins, money orders, credit/debit card payments and wire transfers.</w:t>
      </w:r>
    </w:p>
    <w:p w14:paraId="3729E1AD" w14:textId="77777777" w:rsidR="00E9458D" w:rsidRDefault="005C6BD6">
      <w:pPr>
        <w:pStyle w:val="Heading2"/>
        <w:numPr>
          <w:ilvl w:val="0"/>
          <w:numId w:val="39"/>
        </w:numPr>
        <w:tabs>
          <w:tab w:val="left" w:pos="2226"/>
          <w:tab w:val="left" w:pos="2227"/>
        </w:tabs>
      </w:pPr>
      <w:r>
        <w:t>Cash Receipts</w:t>
      </w:r>
      <w:r>
        <w:rPr>
          <w:spacing w:val="-1"/>
        </w:rPr>
        <w:t xml:space="preserve"> </w:t>
      </w:r>
      <w:r>
        <w:t>Journal</w:t>
      </w:r>
    </w:p>
    <w:p w14:paraId="5CC3747A" w14:textId="77777777" w:rsidR="00E9458D" w:rsidRDefault="005C6BD6">
      <w:pPr>
        <w:pStyle w:val="BodyText"/>
        <w:ind w:left="2160" w:right="1701" w:firstLine="0"/>
        <w:rPr>
          <w:b/>
        </w:rPr>
      </w:pPr>
      <w:r>
        <w:t>A Cash Receipts Journal is a special log in which all cash received, from sales, interest, rent, or other sources, is recorded</w:t>
      </w:r>
      <w:r>
        <w:rPr>
          <w:b/>
        </w:rPr>
        <w:t>.</w:t>
      </w:r>
    </w:p>
    <w:p w14:paraId="515842DD" w14:textId="77777777" w:rsidR="00E9458D" w:rsidRDefault="005C6BD6">
      <w:pPr>
        <w:pStyle w:val="Heading2"/>
        <w:numPr>
          <w:ilvl w:val="0"/>
          <w:numId w:val="39"/>
        </w:numPr>
        <w:tabs>
          <w:tab w:val="left" w:pos="2520"/>
          <w:tab w:val="left" w:pos="2521"/>
        </w:tabs>
        <w:ind w:left="2520" w:hanging="721"/>
      </w:pPr>
      <w:r>
        <w:t>General Ledger</w:t>
      </w:r>
    </w:p>
    <w:p w14:paraId="4209EA42" w14:textId="77777777" w:rsidR="00E9458D" w:rsidRDefault="005C6BD6">
      <w:pPr>
        <w:pStyle w:val="ListParagraph"/>
        <w:numPr>
          <w:ilvl w:val="0"/>
          <w:numId w:val="39"/>
        </w:numPr>
        <w:tabs>
          <w:tab w:val="left" w:pos="2226"/>
          <w:tab w:val="left" w:pos="2227"/>
        </w:tabs>
        <w:ind w:right="1699"/>
        <w:rPr>
          <w:sz w:val="24"/>
        </w:rPr>
      </w:pPr>
      <w:r>
        <w:rPr>
          <w:sz w:val="24"/>
        </w:rPr>
        <w:t xml:space="preserve">A </w:t>
      </w:r>
      <w:r>
        <w:rPr>
          <w:b/>
          <w:sz w:val="24"/>
        </w:rPr>
        <w:t xml:space="preserve">General </w:t>
      </w:r>
      <w:r>
        <w:rPr>
          <w:sz w:val="24"/>
        </w:rPr>
        <w:t>Ledger lists a company/agency’s financial accounts, including debits, credits and balances and is used for financial statement preparation and for tax</w:t>
      </w:r>
      <w:r>
        <w:rPr>
          <w:spacing w:val="-11"/>
          <w:sz w:val="24"/>
        </w:rPr>
        <w:t xml:space="preserve"> </w:t>
      </w:r>
      <w:r>
        <w:rPr>
          <w:sz w:val="24"/>
        </w:rPr>
        <w:t>filing.</w:t>
      </w:r>
    </w:p>
    <w:p w14:paraId="116CB4E1" w14:textId="77777777" w:rsidR="00E9458D" w:rsidRDefault="00E9458D">
      <w:pPr>
        <w:pStyle w:val="BodyText"/>
        <w:ind w:left="0" w:firstLine="0"/>
      </w:pPr>
    </w:p>
    <w:p w14:paraId="1263D97B" w14:textId="77777777" w:rsidR="00E9458D" w:rsidRDefault="005C6BD6">
      <w:pPr>
        <w:pStyle w:val="Heading2"/>
      </w:pPr>
      <w:r>
        <w:t>POLICY</w:t>
      </w:r>
    </w:p>
    <w:p w14:paraId="1B9B10F0" w14:textId="77777777" w:rsidR="00E9458D" w:rsidRDefault="005C6BD6">
      <w:pPr>
        <w:pStyle w:val="BodyText"/>
        <w:ind w:left="1800" w:right="1698" w:firstLine="0"/>
        <w:jc w:val="both"/>
      </w:pPr>
      <w:r>
        <w:t>Right Accord Private Duty- Home Health Care requires all cash receipts be transmitted directly to accounting. Access to cash receipts is restricted to a limited number of persons. The collection, handling and depositing of cash receipts requires the approval of the Agency</w:t>
      </w:r>
      <w:r>
        <w:rPr>
          <w:spacing w:val="-3"/>
        </w:rPr>
        <w:t xml:space="preserve"> </w:t>
      </w:r>
      <w:r>
        <w:t>Administrator/Manager.</w:t>
      </w:r>
    </w:p>
    <w:p w14:paraId="26E58515" w14:textId="77777777" w:rsidR="00E9458D" w:rsidRDefault="00E9458D">
      <w:pPr>
        <w:pStyle w:val="BodyText"/>
        <w:ind w:left="0" w:firstLine="0"/>
      </w:pPr>
    </w:p>
    <w:p w14:paraId="4E2F2B74" w14:textId="77777777" w:rsidR="00E9458D" w:rsidRDefault="005C6BD6">
      <w:pPr>
        <w:pStyle w:val="Heading2"/>
      </w:pPr>
      <w:r>
        <w:t>PROCEDURES</w:t>
      </w:r>
    </w:p>
    <w:p w14:paraId="02A2DD28" w14:textId="77777777" w:rsidR="00E9458D" w:rsidRDefault="005C6BD6">
      <w:pPr>
        <w:pStyle w:val="ListParagraph"/>
        <w:numPr>
          <w:ilvl w:val="0"/>
          <w:numId w:val="38"/>
        </w:numPr>
        <w:tabs>
          <w:tab w:val="left" w:pos="2161"/>
        </w:tabs>
        <w:ind w:right="1699"/>
        <w:rPr>
          <w:sz w:val="24"/>
        </w:rPr>
      </w:pPr>
      <w:r>
        <w:rPr>
          <w:sz w:val="24"/>
        </w:rPr>
        <w:t>Documents enclosed with mail shall be date stamped or initialed by the employee opening the</w:t>
      </w:r>
      <w:r>
        <w:rPr>
          <w:spacing w:val="-1"/>
          <w:sz w:val="24"/>
        </w:rPr>
        <w:t xml:space="preserve"> </w:t>
      </w:r>
      <w:r>
        <w:rPr>
          <w:sz w:val="24"/>
        </w:rPr>
        <w:t>mail.</w:t>
      </w:r>
    </w:p>
    <w:p w14:paraId="3D0AFD1B" w14:textId="77777777" w:rsidR="00E9458D" w:rsidRDefault="005C6BD6">
      <w:pPr>
        <w:pStyle w:val="ListParagraph"/>
        <w:numPr>
          <w:ilvl w:val="0"/>
          <w:numId w:val="38"/>
        </w:numPr>
        <w:tabs>
          <w:tab w:val="left" w:pos="2161"/>
        </w:tabs>
        <w:ind w:right="1700"/>
        <w:rPr>
          <w:sz w:val="24"/>
        </w:rPr>
      </w:pPr>
      <w:r>
        <w:rPr>
          <w:sz w:val="24"/>
        </w:rPr>
        <w:t>All checks and cash receipts received by mail-ins or by walk-ins shall be issued a receipt, immediately, using the Agency’s Receipt</w:t>
      </w:r>
      <w:r>
        <w:rPr>
          <w:spacing w:val="-2"/>
          <w:sz w:val="24"/>
        </w:rPr>
        <w:t xml:space="preserve"> </w:t>
      </w:r>
      <w:r>
        <w:rPr>
          <w:sz w:val="24"/>
        </w:rPr>
        <w:t>Book:</w:t>
      </w:r>
    </w:p>
    <w:p w14:paraId="699CC9C7" w14:textId="77777777" w:rsidR="00E9458D" w:rsidRDefault="005C6BD6">
      <w:pPr>
        <w:pStyle w:val="ListParagraph"/>
        <w:numPr>
          <w:ilvl w:val="1"/>
          <w:numId w:val="38"/>
        </w:numPr>
        <w:tabs>
          <w:tab w:val="left" w:pos="2521"/>
        </w:tabs>
        <w:ind w:hanging="361"/>
        <w:rPr>
          <w:sz w:val="24"/>
        </w:rPr>
      </w:pPr>
      <w:r>
        <w:rPr>
          <w:sz w:val="24"/>
        </w:rPr>
        <w:t>Receipts shall indicate the method of payment (e.g. cash, check,</w:t>
      </w:r>
      <w:r>
        <w:rPr>
          <w:spacing w:val="-4"/>
          <w:sz w:val="24"/>
        </w:rPr>
        <w:t xml:space="preserve"> </w:t>
      </w:r>
      <w:r>
        <w:rPr>
          <w:sz w:val="24"/>
        </w:rPr>
        <w:t>etc.).</w:t>
      </w:r>
    </w:p>
    <w:p w14:paraId="3EF5C763" w14:textId="77777777" w:rsidR="00E9458D" w:rsidRDefault="005C6BD6">
      <w:pPr>
        <w:pStyle w:val="ListParagraph"/>
        <w:numPr>
          <w:ilvl w:val="1"/>
          <w:numId w:val="38"/>
        </w:numPr>
        <w:tabs>
          <w:tab w:val="left" w:pos="2521"/>
        </w:tabs>
        <w:ind w:hanging="361"/>
        <w:rPr>
          <w:sz w:val="24"/>
        </w:rPr>
      </w:pPr>
      <w:r>
        <w:rPr>
          <w:sz w:val="24"/>
        </w:rPr>
        <w:t>A copy of the receipt shall be given to walk-ins or sent via mail to</w:t>
      </w:r>
      <w:r>
        <w:rPr>
          <w:spacing w:val="-4"/>
          <w:sz w:val="24"/>
        </w:rPr>
        <w:t xml:space="preserve"> </w:t>
      </w:r>
      <w:r>
        <w:rPr>
          <w:sz w:val="24"/>
        </w:rPr>
        <w:t>mail-ins.</w:t>
      </w:r>
    </w:p>
    <w:p w14:paraId="75EEF09C" w14:textId="77777777" w:rsidR="00E9458D" w:rsidRDefault="005C6BD6">
      <w:pPr>
        <w:pStyle w:val="ListParagraph"/>
        <w:numPr>
          <w:ilvl w:val="1"/>
          <w:numId w:val="38"/>
        </w:numPr>
        <w:tabs>
          <w:tab w:val="left" w:pos="2521"/>
        </w:tabs>
        <w:spacing w:before="1"/>
        <w:ind w:hanging="361"/>
        <w:rPr>
          <w:sz w:val="24"/>
        </w:rPr>
      </w:pPr>
      <w:r>
        <w:rPr>
          <w:sz w:val="24"/>
        </w:rPr>
        <w:t>All receipts shall be strictly accounted</w:t>
      </w:r>
      <w:r>
        <w:rPr>
          <w:spacing w:val="-2"/>
          <w:sz w:val="24"/>
        </w:rPr>
        <w:t xml:space="preserve"> </w:t>
      </w:r>
      <w:r>
        <w:rPr>
          <w:sz w:val="24"/>
        </w:rPr>
        <w:t>for.</w:t>
      </w:r>
    </w:p>
    <w:p w14:paraId="6A919418" w14:textId="77777777" w:rsidR="00E9458D" w:rsidRDefault="005C6BD6">
      <w:pPr>
        <w:pStyle w:val="ListParagraph"/>
        <w:numPr>
          <w:ilvl w:val="1"/>
          <w:numId w:val="38"/>
        </w:numPr>
        <w:tabs>
          <w:tab w:val="left" w:pos="2521"/>
        </w:tabs>
        <w:ind w:right="1702"/>
        <w:rPr>
          <w:i/>
          <w:sz w:val="24"/>
        </w:rPr>
      </w:pPr>
      <w:r>
        <w:rPr>
          <w:sz w:val="24"/>
        </w:rPr>
        <w:t>If a receipt is voided, all copies of the receipt should be maintained in the Receipt Book and be clearly marked</w:t>
      </w:r>
      <w:r>
        <w:rPr>
          <w:spacing w:val="-1"/>
          <w:sz w:val="24"/>
        </w:rPr>
        <w:t xml:space="preserve"> </w:t>
      </w:r>
      <w:r>
        <w:rPr>
          <w:i/>
          <w:sz w:val="24"/>
        </w:rPr>
        <w:t>“VOID”.</w:t>
      </w:r>
    </w:p>
    <w:p w14:paraId="6DEB4DA2" w14:textId="77777777" w:rsidR="00E9458D" w:rsidRDefault="005C6BD6">
      <w:pPr>
        <w:pStyle w:val="ListParagraph"/>
        <w:numPr>
          <w:ilvl w:val="0"/>
          <w:numId w:val="38"/>
        </w:numPr>
        <w:tabs>
          <w:tab w:val="left" w:pos="2161"/>
        </w:tabs>
        <w:rPr>
          <w:sz w:val="24"/>
        </w:rPr>
      </w:pPr>
      <w:r>
        <w:rPr>
          <w:sz w:val="24"/>
        </w:rPr>
        <w:t>All cash received shall be recorded on a Cash Receipt form, which</w:t>
      </w:r>
      <w:r>
        <w:rPr>
          <w:spacing w:val="-4"/>
          <w:sz w:val="24"/>
        </w:rPr>
        <w:t xml:space="preserve"> </w:t>
      </w:r>
      <w:r>
        <w:rPr>
          <w:sz w:val="24"/>
        </w:rPr>
        <w:t>lists:</w:t>
      </w:r>
    </w:p>
    <w:p w14:paraId="770E35C9" w14:textId="77777777" w:rsidR="00E9458D" w:rsidRDefault="005C6BD6">
      <w:pPr>
        <w:pStyle w:val="ListParagraph"/>
        <w:numPr>
          <w:ilvl w:val="1"/>
          <w:numId w:val="38"/>
        </w:numPr>
        <w:tabs>
          <w:tab w:val="left" w:pos="2521"/>
        </w:tabs>
        <w:ind w:hanging="361"/>
        <w:rPr>
          <w:sz w:val="24"/>
        </w:rPr>
      </w:pPr>
      <w:r>
        <w:rPr>
          <w:sz w:val="24"/>
        </w:rPr>
        <w:t>the date the cash is</w:t>
      </w:r>
      <w:r>
        <w:rPr>
          <w:spacing w:val="-2"/>
          <w:sz w:val="24"/>
        </w:rPr>
        <w:t xml:space="preserve"> </w:t>
      </w:r>
      <w:r>
        <w:rPr>
          <w:sz w:val="24"/>
        </w:rPr>
        <w:t>received;</w:t>
      </w:r>
    </w:p>
    <w:p w14:paraId="77325C9F" w14:textId="77777777" w:rsidR="00E9458D" w:rsidRDefault="005C6BD6">
      <w:pPr>
        <w:pStyle w:val="ListParagraph"/>
        <w:numPr>
          <w:ilvl w:val="1"/>
          <w:numId w:val="38"/>
        </w:numPr>
        <w:tabs>
          <w:tab w:val="left" w:pos="2521"/>
        </w:tabs>
        <w:ind w:hanging="361"/>
        <w:rPr>
          <w:sz w:val="24"/>
        </w:rPr>
      </w:pPr>
      <w:r>
        <w:rPr>
          <w:sz w:val="24"/>
        </w:rPr>
        <w:t>who sent the</w:t>
      </w:r>
      <w:r>
        <w:rPr>
          <w:spacing w:val="-1"/>
          <w:sz w:val="24"/>
        </w:rPr>
        <w:t xml:space="preserve"> </w:t>
      </w:r>
      <w:r>
        <w:rPr>
          <w:sz w:val="24"/>
        </w:rPr>
        <w:t>cash;</w:t>
      </w:r>
    </w:p>
    <w:p w14:paraId="621842A9" w14:textId="77777777" w:rsidR="00E9458D" w:rsidRDefault="005C6BD6">
      <w:pPr>
        <w:pStyle w:val="ListParagraph"/>
        <w:numPr>
          <w:ilvl w:val="1"/>
          <w:numId w:val="38"/>
        </w:numPr>
        <w:tabs>
          <w:tab w:val="left" w:pos="2521"/>
        </w:tabs>
        <w:ind w:hanging="361"/>
        <w:rPr>
          <w:sz w:val="24"/>
        </w:rPr>
      </w:pPr>
      <w:r>
        <w:rPr>
          <w:sz w:val="24"/>
        </w:rPr>
        <w:t>the check number;</w:t>
      </w:r>
      <w:r>
        <w:rPr>
          <w:spacing w:val="-1"/>
          <w:sz w:val="24"/>
        </w:rPr>
        <w:t xml:space="preserve"> </w:t>
      </w:r>
      <w:r>
        <w:rPr>
          <w:sz w:val="24"/>
        </w:rPr>
        <w:t>and,</w:t>
      </w:r>
    </w:p>
    <w:p w14:paraId="57C233D2" w14:textId="77777777" w:rsidR="00E9458D" w:rsidRDefault="005C6BD6">
      <w:pPr>
        <w:pStyle w:val="ListParagraph"/>
        <w:numPr>
          <w:ilvl w:val="1"/>
          <w:numId w:val="38"/>
        </w:numPr>
        <w:tabs>
          <w:tab w:val="left" w:pos="2521"/>
        </w:tabs>
        <w:ind w:hanging="361"/>
        <w:rPr>
          <w:sz w:val="24"/>
        </w:rPr>
      </w:pPr>
      <w:r>
        <w:rPr>
          <w:sz w:val="24"/>
        </w:rPr>
        <w:t>the amount</w:t>
      </w:r>
      <w:r>
        <w:rPr>
          <w:spacing w:val="-1"/>
          <w:sz w:val="24"/>
        </w:rPr>
        <w:t xml:space="preserve"> </w:t>
      </w:r>
      <w:r>
        <w:rPr>
          <w:sz w:val="24"/>
        </w:rPr>
        <w:t>received.</w:t>
      </w:r>
    </w:p>
    <w:p w14:paraId="504AE4BE" w14:textId="77777777" w:rsidR="00E9458D" w:rsidRDefault="00E9458D">
      <w:pPr>
        <w:rPr>
          <w:sz w:val="24"/>
        </w:rPr>
        <w:sectPr w:rsidR="00E9458D">
          <w:footerReference w:type="default" r:id="rId226"/>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66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ACE3FD6" w14:textId="77777777">
        <w:trPr>
          <w:trHeight w:val="552"/>
        </w:trPr>
        <w:tc>
          <w:tcPr>
            <w:tcW w:w="5689" w:type="dxa"/>
          </w:tcPr>
          <w:p w14:paraId="6436249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C2781D7" w14:textId="77777777" w:rsidR="00E9458D" w:rsidRDefault="00E9458D">
            <w:pPr>
              <w:pStyle w:val="TableParagraph"/>
              <w:ind w:left="0"/>
              <w:rPr>
                <w:sz w:val="24"/>
              </w:rPr>
            </w:pPr>
          </w:p>
          <w:p w14:paraId="62ACD0AC" w14:textId="77777777" w:rsidR="00E9458D" w:rsidRDefault="005C6BD6">
            <w:pPr>
              <w:pStyle w:val="TableParagraph"/>
              <w:ind w:left="487"/>
              <w:rPr>
                <w:sz w:val="20"/>
              </w:rPr>
            </w:pPr>
            <w:r>
              <w:rPr>
                <w:noProof/>
                <w:sz w:val="20"/>
              </w:rPr>
              <w:drawing>
                <wp:inline distT="0" distB="0" distL="0" distR="0" wp14:anchorId="05DF529E" wp14:editId="63713AFB">
                  <wp:extent cx="1390695" cy="966501"/>
                  <wp:effectExtent l="0" t="0" r="0" b="0"/>
                  <wp:docPr id="13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0094CEA" w14:textId="77777777">
        <w:trPr>
          <w:trHeight w:val="1244"/>
        </w:trPr>
        <w:tc>
          <w:tcPr>
            <w:tcW w:w="5689" w:type="dxa"/>
          </w:tcPr>
          <w:p w14:paraId="7573B70D" w14:textId="77777777" w:rsidR="00E9458D" w:rsidRDefault="00E9458D">
            <w:pPr>
              <w:pStyle w:val="TableParagraph"/>
              <w:ind w:left="0"/>
              <w:rPr>
                <w:sz w:val="24"/>
              </w:rPr>
            </w:pPr>
          </w:p>
          <w:p w14:paraId="7342646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5512DF31" w14:textId="77777777" w:rsidR="00E9458D" w:rsidRDefault="00E9458D">
            <w:pPr>
              <w:rPr>
                <w:sz w:val="2"/>
                <w:szCs w:val="2"/>
              </w:rPr>
            </w:pPr>
          </w:p>
        </w:tc>
      </w:tr>
      <w:tr w:rsidR="00E9458D" w14:paraId="5616D824" w14:textId="77777777">
        <w:trPr>
          <w:trHeight w:val="275"/>
        </w:trPr>
        <w:tc>
          <w:tcPr>
            <w:tcW w:w="5689" w:type="dxa"/>
            <w:vMerge w:val="restart"/>
          </w:tcPr>
          <w:p w14:paraId="0FD89F5A" w14:textId="77777777" w:rsidR="00E9458D" w:rsidRDefault="00E9458D">
            <w:pPr>
              <w:pStyle w:val="TableParagraph"/>
              <w:ind w:left="0"/>
              <w:rPr>
                <w:sz w:val="24"/>
              </w:rPr>
            </w:pPr>
          </w:p>
          <w:p w14:paraId="0465FA38" w14:textId="77777777" w:rsidR="00E9458D" w:rsidRDefault="005C6BD6">
            <w:pPr>
              <w:pStyle w:val="TableParagraph"/>
              <w:rPr>
                <w:b/>
                <w:sz w:val="24"/>
              </w:rPr>
            </w:pPr>
            <w:r>
              <w:rPr>
                <w:b/>
                <w:sz w:val="24"/>
              </w:rPr>
              <w:t>Policy Title: Cash Receipts</w:t>
            </w:r>
          </w:p>
        </w:tc>
        <w:tc>
          <w:tcPr>
            <w:tcW w:w="3168" w:type="dxa"/>
          </w:tcPr>
          <w:p w14:paraId="573CE480" w14:textId="77777777" w:rsidR="00E9458D" w:rsidRDefault="005C6BD6">
            <w:pPr>
              <w:pStyle w:val="TableParagraph"/>
              <w:spacing w:line="256" w:lineRule="exact"/>
              <w:rPr>
                <w:b/>
                <w:sz w:val="24"/>
              </w:rPr>
            </w:pPr>
            <w:r>
              <w:rPr>
                <w:b/>
                <w:sz w:val="24"/>
              </w:rPr>
              <w:t>Policy Number: 6.40</w:t>
            </w:r>
          </w:p>
        </w:tc>
      </w:tr>
      <w:tr w:rsidR="00E9458D" w14:paraId="57C6F5F1" w14:textId="77777777">
        <w:trPr>
          <w:trHeight w:val="275"/>
        </w:trPr>
        <w:tc>
          <w:tcPr>
            <w:tcW w:w="5689" w:type="dxa"/>
            <w:vMerge/>
            <w:tcBorders>
              <w:top w:val="nil"/>
            </w:tcBorders>
          </w:tcPr>
          <w:p w14:paraId="456ECE85" w14:textId="77777777" w:rsidR="00E9458D" w:rsidRDefault="00E9458D">
            <w:pPr>
              <w:rPr>
                <w:sz w:val="2"/>
                <w:szCs w:val="2"/>
              </w:rPr>
            </w:pPr>
          </w:p>
        </w:tc>
        <w:tc>
          <w:tcPr>
            <w:tcW w:w="3168" w:type="dxa"/>
          </w:tcPr>
          <w:p w14:paraId="46F59E4E" w14:textId="77777777" w:rsidR="00E9458D" w:rsidRDefault="005C6BD6">
            <w:pPr>
              <w:pStyle w:val="TableParagraph"/>
              <w:spacing w:line="255" w:lineRule="exact"/>
              <w:rPr>
                <w:b/>
                <w:sz w:val="24"/>
              </w:rPr>
            </w:pPr>
            <w:r>
              <w:rPr>
                <w:b/>
                <w:sz w:val="24"/>
              </w:rPr>
              <w:t>Effective Date:</w:t>
            </w:r>
          </w:p>
        </w:tc>
      </w:tr>
      <w:tr w:rsidR="00E9458D" w14:paraId="07BE3419" w14:textId="77777777">
        <w:trPr>
          <w:trHeight w:val="276"/>
        </w:trPr>
        <w:tc>
          <w:tcPr>
            <w:tcW w:w="5689" w:type="dxa"/>
            <w:vMerge/>
            <w:tcBorders>
              <w:top w:val="nil"/>
            </w:tcBorders>
          </w:tcPr>
          <w:p w14:paraId="06D61611" w14:textId="77777777" w:rsidR="00E9458D" w:rsidRDefault="00E9458D">
            <w:pPr>
              <w:rPr>
                <w:sz w:val="2"/>
                <w:szCs w:val="2"/>
              </w:rPr>
            </w:pPr>
          </w:p>
        </w:tc>
        <w:tc>
          <w:tcPr>
            <w:tcW w:w="3168" w:type="dxa"/>
          </w:tcPr>
          <w:p w14:paraId="5E1932C9" w14:textId="77777777" w:rsidR="00E9458D" w:rsidRDefault="005C6BD6">
            <w:pPr>
              <w:pStyle w:val="TableParagraph"/>
              <w:spacing w:before="1" w:line="255" w:lineRule="exact"/>
              <w:rPr>
                <w:b/>
                <w:sz w:val="24"/>
              </w:rPr>
            </w:pPr>
            <w:r>
              <w:rPr>
                <w:b/>
                <w:sz w:val="24"/>
              </w:rPr>
              <w:t>Revision Date:</w:t>
            </w:r>
          </w:p>
        </w:tc>
      </w:tr>
      <w:tr w:rsidR="00E9458D" w14:paraId="0A03D889" w14:textId="77777777">
        <w:trPr>
          <w:trHeight w:val="275"/>
        </w:trPr>
        <w:tc>
          <w:tcPr>
            <w:tcW w:w="5689" w:type="dxa"/>
            <w:vMerge/>
            <w:tcBorders>
              <w:top w:val="nil"/>
            </w:tcBorders>
          </w:tcPr>
          <w:p w14:paraId="26E145DA" w14:textId="77777777" w:rsidR="00E9458D" w:rsidRDefault="00E9458D">
            <w:pPr>
              <w:rPr>
                <w:sz w:val="2"/>
                <w:szCs w:val="2"/>
              </w:rPr>
            </w:pPr>
          </w:p>
        </w:tc>
        <w:tc>
          <w:tcPr>
            <w:tcW w:w="3168" w:type="dxa"/>
          </w:tcPr>
          <w:p w14:paraId="2B417A76" w14:textId="77777777" w:rsidR="00E9458D" w:rsidRDefault="005C6BD6">
            <w:pPr>
              <w:pStyle w:val="TableParagraph"/>
              <w:spacing w:line="255" w:lineRule="exact"/>
              <w:rPr>
                <w:b/>
                <w:sz w:val="24"/>
              </w:rPr>
            </w:pPr>
            <w:r>
              <w:rPr>
                <w:b/>
                <w:sz w:val="24"/>
              </w:rPr>
              <w:t>Approved By:</w:t>
            </w:r>
          </w:p>
        </w:tc>
      </w:tr>
      <w:tr w:rsidR="00E9458D" w14:paraId="6AA7D341" w14:textId="77777777">
        <w:trPr>
          <w:trHeight w:val="276"/>
        </w:trPr>
        <w:tc>
          <w:tcPr>
            <w:tcW w:w="5689" w:type="dxa"/>
            <w:vMerge/>
            <w:tcBorders>
              <w:top w:val="nil"/>
            </w:tcBorders>
          </w:tcPr>
          <w:p w14:paraId="5096C72D" w14:textId="77777777" w:rsidR="00E9458D" w:rsidRDefault="00E9458D">
            <w:pPr>
              <w:rPr>
                <w:sz w:val="2"/>
                <w:szCs w:val="2"/>
              </w:rPr>
            </w:pPr>
          </w:p>
        </w:tc>
        <w:tc>
          <w:tcPr>
            <w:tcW w:w="3168" w:type="dxa"/>
          </w:tcPr>
          <w:p w14:paraId="4363E728" w14:textId="77777777" w:rsidR="00E9458D" w:rsidRDefault="005C6BD6">
            <w:pPr>
              <w:pStyle w:val="TableParagraph"/>
              <w:spacing w:line="257" w:lineRule="exact"/>
              <w:rPr>
                <w:b/>
                <w:sz w:val="24"/>
              </w:rPr>
            </w:pPr>
            <w:r>
              <w:rPr>
                <w:b/>
                <w:sz w:val="24"/>
              </w:rPr>
              <w:t>Page Number: Page 2 of 2</w:t>
            </w:r>
          </w:p>
        </w:tc>
      </w:tr>
    </w:tbl>
    <w:p w14:paraId="436049C4" w14:textId="77777777" w:rsidR="00E9458D" w:rsidRDefault="00E9458D">
      <w:pPr>
        <w:pStyle w:val="BodyText"/>
        <w:spacing w:before="8"/>
        <w:ind w:left="0" w:firstLine="0"/>
        <w:rPr>
          <w:sz w:val="16"/>
        </w:rPr>
      </w:pPr>
    </w:p>
    <w:p w14:paraId="5FFAC648" w14:textId="77777777" w:rsidR="00E9458D" w:rsidRDefault="005C6BD6">
      <w:pPr>
        <w:pStyle w:val="ListParagraph"/>
        <w:numPr>
          <w:ilvl w:val="0"/>
          <w:numId w:val="38"/>
        </w:numPr>
        <w:tabs>
          <w:tab w:val="left" w:pos="2161"/>
        </w:tabs>
        <w:spacing w:before="90"/>
        <w:ind w:right="1702"/>
        <w:jc w:val="both"/>
        <w:rPr>
          <w:sz w:val="24"/>
        </w:rPr>
      </w:pPr>
      <w:r>
        <w:rPr>
          <w:sz w:val="24"/>
        </w:rPr>
        <w:t>The total dollar amount recorded on Cash receipt forms shall be balanced daily to the total funds</w:t>
      </w:r>
      <w:r>
        <w:rPr>
          <w:spacing w:val="-1"/>
          <w:sz w:val="24"/>
        </w:rPr>
        <w:t xml:space="preserve"> </w:t>
      </w:r>
      <w:r>
        <w:rPr>
          <w:sz w:val="24"/>
        </w:rPr>
        <w:t>collected.</w:t>
      </w:r>
    </w:p>
    <w:p w14:paraId="3295AF71" w14:textId="77777777" w:rsidR="00E9458D" w:rsidRDefault="005C6BD6">
      <w:pPr>
        <w:pStyle w:val="ListParagraph"/>
        <w:numPr>
          <w:ilvl w:val="0"/>
          <w:numId w:val="38"/>
        </w:numPr>
        <w:tabs>
          <w:tab w:val="left" w:pos="2161"/>
        </w:tabs>
        <w:ind w:right="1697"/>
        <w:jc w:val="both"/>
        <w:rPr>
          <w:sz w:val="24"/>
        </w:rPr>
      </w:pPr>
      <w:r>
        <w:rPr>
          <w:sz w:val="24"/>
        </w:rPr>
        <w:t>A cash report shall be prepared as requested. Any shortages/overages shall be investigated and corrected, where possible, and the reasons for shortages/overages shall be</w:t>
      </w:r>
      <w:r>
        <w:rPr>
          <w:spacing w:val="-1"/>
          <w:sz w:val="24"/>
        </w:rPr>
        <w:t xml:space="preserve"> </w:t>
      </w:r>
      <w:r>
        <w:rPr>
          <w:sz w:val="24"/>
        </w:rPr>
        <w:t>noted.</w:t>
      </w:r>
    </w:p>
    <w:p w14:paraId="3378627C" w14:textId="77777777" w:rsidR="00E9458D" w:rsidRDefault="005C6BD6">
      <w:pPr>
        <w:pStyle w:val="ListParagraph"/>
        <w:numPr>
          <w:ilvl w:val="0"/>
          <w:numId w:val="38"/>
        </w:numPr>
        <w:tabs>
          <w:tab w:val="left" w:pos="2161"/>
        </w:tabs>
        <w:jc w:val="both"/>
        <w:rPr>
          <w:sz w:val="24"/>
        </w:rPr>
      </w:pPr>
      <w:r>
        <w:rPr>
          <w:sz w:val="24"/>
        </w:rPr>
        <w:t>All cash receipts shall be deposited in the bank as requested.</w:t>
      </w:r>
    </w:p>
    <w:p w14:paraId="2C67001F" w14:textId="77777777" w:rsidR="00E9458D" w:rsidRDefault="005C6BD6">
      <w:pPr>
        <w:pStyle w:val="ListParagraph"/>
        <w:numPr>
          <w:ilvl w:val="0"/>
          <w:numId w:val="38"/>
        </w:numPr>
        <w:tabs>
          <w:tab w:val="left" w:pos="2161"/>
        </w:tabs>
        <w:ind w:right="1701"/>
        <w:jc w:val="both"/>
        <w:rPr>
          <w:sz w:val="24"/>
        </w:rPr>
      </w:pPr>
      <w:r>
        <w:rPr>
          <w:sz w:val="24"/>
        </w:rPr>
        <w:t>Cash receipts, which are not deposited and are kept in the Agency office overnight, shall be locked up in a secure</w:t>
      </w:r>
      <w:r>
        <w:rPr>
          <w:spacing w:val="-1"/>
          <w:sz w:val="24"/>
        </w:rPr>
        <w:t xml:space="preserve"> </w:t>
      </w:r>
      <w:r>
        <w:rPr>
          <w:sz w:val="24"/>
        </w:rPr>
        <w:t>place.</w:t>
      </w:r>
    </w:p>
    <w:p w14:paraId="067C6D46" w14:textId="77777777" w:rsidR="00E9458D" w:rsidRDefault="005C6BD6">
      <w:pPr>
        <w:pStyle w:val="ListParagraph"/>
        <w:numPr>
          <w:ilvl w:val="0"/>
          <w:numId w:val="38"/>
        </w:numPr>
        <w:tabs>
          <w:tab w:val="left" w:pos="2161"/>
        </w:tabs>
        <w:jc w:val="both"/>
        <w:rPr>
          <w:sz w:val="24"/>
        </w:rPr>
      </w:pPr>
      <w:r>
        <w:rPr>
          <w:sz w:val="24"/>
        </w:rPr>
        <w:t>Cash receipts shall be posted to the Cash Receipts Journal</w:t>
      </w:r>
      <w:r>
        <w:rPr>
          <w:spacing w:val="-2"/>
          <w:sz w:val="24"/>
        </w:rPr>
        <w:t xml:space="preserve"> </w:t>
      </w:r>
      <w:r>
        <w:rPr>
          <w:sz w:val="24"/>
        </w:rPr>
        <w:t>daily.</w:t>
      </w:r>
    </w:p>
    <w:p w14:paraId="6E78B8E5" w14:textId="77777777" w:rsidR="00E9458D" w:rsidRDefault="005C6BD6">
      <w:pPr>
        <w:pStyle w:val="ListParagraph"/>
        <w:numPr>
          <w:ilvl w:val="0"/>
          <w:numId w:val="38"/>
        </w:numPr>
        <w:tabs>
          <w:tab w:val="left" w:pos="2161"/>
        </w:tabs>
        <w:ind w:right="1702"/>
        <w:jc w:val="both"/>
        <w:rPr>
          <w:sz w:val="24"/>
        </w:rPr>
      </w:pPr>
      <w:r>
        <w:rPr>
          <w:sz w:val="24"/>
        </w:rPr>
        <w:t>The Cash Receipts Journal shall be posted to the General Ledger at least monthly, before the end of the accounting</w:t>
      </w:r>
      <w:r>
        <w:rPr>
          <w:spacing w:val="-2"/>
          <w:sz w:val="24"/>
        </w:rPr>
        <w:t xml:space="preserve"> </w:t>
      </w:r>
      <w:r>
        <w:rPr>
          <w:sz w:val="24"/>
        </w:rPr>
        <w:t>period.</w:t>
      </w:r>
    </w:p>
    <w:p w14:paraId="285A1850" w14:textId="77777777" w:rsidR="00E9458D" w:rsidRDefault="005C6BD6">
      <w:pPr>
        <w:pStyle w:val="ListParagraph"/>
        <w:numPr>
          <w:ilvl w:val="0"/>
          <w:numId w:val="38"/>
        </w:numPr>
        <w:tabs>
          <w:tab w:val="left" w:pos="2161"/>
        </w:tabs>
        <w:ind w:right="1696"/>
        <w:jc w:val="both"/>
        <w:rPr>
          <w:sz w:val="24"/>
        </w:rPr>
      </w:pPr>
      <w:r>
        <w:rPr>
          <w:sz w:val="24"/>
        </w:rPr>
        <w:t>Cash Receipt records shall be maintained in accordance with Internal Revenue Service (IRS)</w:t>
      </w:r>
      <w:r>
        <w:rPr>
          <w:spacing w:val="-2"/>
          <w:sz w:val="24"/>
        </w:rPr>
        <w:t xml:space="preserve"> </w:t>
      </w:r>
      <w:r>
        <w:rPr>
          <w:sz w:val="24"/>
        </w:rPr>
        <w:t>regulations.</w:t>
      </w:r>
    </w:p>
    <w:p w14:paraId="236376ED" w14:textId="77777777" w:rsidR="00E9458D" w:rsidRDefault="00E9458D">
      <w:pPr>
        <w:pStyle w:val="BodyText"/>
        <w:spacing w:before="10"/>
        <w:ind w:left="0" w:firstLine="0"/>
        <w:rPr>
          <w:sz w:val="23"/>
        </w:rPr>
      </w:pPr>
    </w:p>
    <w:p w14:paraId="39D62EFA" w14:textId="77777777" w:rsidR="00E9458D" w:rsidRDefault="005C6BD6">
      <w:pPr>
        <w:pStyle w:val="Heading2"/>
      </w:pPr>
      <w:r>
        <w:t>GUIDELINES</w:t>
      </w:r>
    </w:p>
    <w:p w14:paraId="68D4EE3B" w14:textId="77777777" w:rsidR="00E9458D" w:rsidRDefault="005C6BD6">
      <w:pPr>
        <w:pStyle w:val="ListParagraph"/>
        <w:numPr>
          <w:ilvl w:val="0"/>
          <w:numId w:val="37"/>
        </w:numPr>
        <w:tabs>
          <w:tab w:val="left" w:pos="2161"/>
        </w:tabs>
        <w:spacing w:before="1"/>
        <w:rPr>
          <w:sz w:val="24"/>
        </w:rPr>
      </w:pPr>
      <w:r>
        <w:rPr>
          <w:sz w:val="24"/>
        </w:rPr>
        <w:t>Two individuals should be involved in the cash receipt</w:t>
      </w:r>
      <w:r>
        <w:rPr>
          <w:spacing w:val="-4"/>
          <w:sz w:val="24"/>
        </w:rPr>
        <w:t xml:space="preserve"> </w:t>
      </w:r>
      <w:r>
        <w:rPr>
          <w:sz w:val="24"/>
        </w:rPr>
        <w:t>process:</w:t>
      </w:r>
    </w:p>
    <w:p w14:paraId="4BC43D3A" w14:textId="77777777" w:rsidR="00E9458D" w:rsidRDefault="005C6BD6">
      <w:pPr>
        <w:pStyle w:val="ListParagraph"/>
        <w:numPr>
          <w:ilvl w:val="1"/>
          <w:numId w:val="37"/>
        </w:numPr>
        <w:tabs>
          <w:tab w:val="left" w:pos="2521"/>
        </w:tabs>
        <w:ind w:right="1702"/>
        <w:rPr>
          <w:sz w:val="24"/>
        </w:rPr>
      </w:pPr>
      <w:r>
        <w:rPr>
          <w:sz w:val="24"/>
        </w:rPr>
        <w:t>one person to handle the funds received (checks, cash, etc.); prepare deposits and make deposits;</w:t>
      </w:r>
      <w:r>
        <w:rPr>
          <w:spacing w:val="-1"/>
          <w:sz w:val="24"/>
        </w:rPr>
        <w:t xml:space="preserve"> </w:t>
      </w:r>
      <w:r>
        <w:rPr>
          <w:sz w:val="24"/>
        </w:rPr>
        <w:t>and,</w:t>
      </w:r>
    </w:p>
    <w:p w14:paraId="426DB436" w14:textId="77777777" w:rsidR="00E9458D" w:rsidRDefault="005C6BD6">
      <w:pPr>
        <w:pStyle w:val="ListParagraph"/>
        <w:numPr>
          <w:ilvl w:val="1"/>
          <w:numId w:val="37"/>
        </w:numPr>
        <w:tabs>
          <w:tab w:val="left" w:pos="2521"/>
        </w:tabs>
        <w:ind w:hanging="361"/>
        <w:rPr>
          <w:sz w:val="24"/>
        </w:rPr>
      </w:pPr>
      <w:r>
        <w:rPr>
          <w:sz w:val="24"/>
        </w:rPr>
        <w:t>another person to reconcile the deposits to the</w:t>
      </w:r>
      <w:r>
        <w:rPr>
          <w:spacing w:val="-3"/>
          <w:sz w:val="24"/>
        </w:rPr>
        <w:t xml:space="preserve"> </w:t>
      </w:r>
      <w:r>
        <w:rPr>
          <w:sz w:val="24"/>
        </w:rPr>
        <w:t>receipts.</w:t>
      </w:r>
    </w:p>
    <w:p w14:paraId="05A742CE" w14:textId="77777777" w:rsidR="00E9458D" w:rsidRDefault="005C6BD6">
      <w:pPr>
        <w:pStyle w:val="ListParagraph"/>
        <w:numPr>
          <w:ilvl w:val="0"/>
          <w:numId w:val="37"/>
        </w:numPr>
        <w:tabs>
          <w:tab w:val="left" w:pos="2161"/>
        </w:tabs>
        <w:ind w:right="1704"/>
        <w:rPr>
          <w:sz w:val="24"/>
        </w:rPr>
      </w:pPr>
      <w:r>
        <w:rPr>
          <w:sz w:val="24"/>
        </w:rPr>
        <w:t>Cash receipts should be safeguarded through the use of safes, locks, etc. and should be kept in restricted access</w:t>
      </w:r>
      <w:r>
        <w:rPr>
          <w:spacing w:val="-3"/>
          <w:sz w:val="24"/>
        </w:rPr>
        <w:t xml:space="preserve"> </w:t>
      </w:r>
      <w:r>
        <w:rPr>
          <w:sz w:val="24"/>
        </w:rPr>
        <w:t>areas.</w:t>
      </w:r>
    </w:p>
    <w:p w14:paraId="7CBA7B60"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B16EA9E" w14:textId="77777777">
        <w:trPr>
          <w:trHeight w:val="552"/>
        </w:trPr>
        <w:tc>
          <w:tcPr>
            <w:tcW w:w="5689" w:type="dxa"/>
          </w:tcPr>
          <w:p w14:paraId="191C07F7"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36A4C65" w14:textId="77777777" w:rsidR="00E9458D" w:rsidRDefault="00E9458D">
            <w:pPr>
              <w:pStyle w:val="TableParagraph"/>
              <w:ind w:left="0"/>
              <w:rPr>
                <w:sz w:val="24"/>
              </w:rPr>
            </w:pPr>
          </w:p>
          <w:p w14:paraId="0001AB57" w14:textId="77777777" w:rsidR="00E9458D" w:rsidRDefault="005C6BD6">
            <w:pPr>
              <w:pStyle w:val="TableParagraph"/>
              <w:ind w:left="487"/>
              <w:rPr>
                <w:sz w:val="20"/>
              </w:rPr>
            </w:pPr>
            <w:r>
              <w:rPr>
                <w:noProof/>
                <w:sz w:val="20"/>
              </w:rPr>
              <w:drawing>
                <wp:inline distT="0" distB="0" distL="0" distR="0" wp14:anchorId="09F0A93F" wp14:editId="7099853D">
                  <wp:extent cx="1390695" cy="966501"/>
                  <wp:effectExtent l="0" t="0" r="0" b="0"/>
                  <wp:docPr id="13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C702A33" w14:textId="77777777">
        <w:trPr>
          <w:trHeight w:val="1244"/>
        </w:trPr>
        <w:tc>
          <w:tcPr>
            <w:tcW w:w="5689" w:type="dxa"/>
          </w:tcPr>
          <w:p w14:paraId="19338A37" w14:textId="77777777" w:rsidR="00E9458D" w:rsidRDefault="00E9458D">
            <w:pPr>
              <w:pStyle w:val="TableParagraph"/>
              <w:ind w:left="0"/>
              <w:rPr>
                <w:sz w:val="24"/>
              </w:rPr>
            </w:pPr>
          </w:p>
          <w:p w14:paraId="694A270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5CC77F6C" w14:textId="77777777" w:rsidR="00E9458D" w:rsidRDefault="00E9458D">
            <w:pPr>
              <w:rPr>
                <w:sz w:val="2"/>
                <w:szCs w:val="2"/>
              </w:rPr>
            </w:pPr>
          </w:p>
        </w:tc>
      </w:tr>
      <w:tr w:rsidR="00E9458D" w14:paraId="661550E0" w14:textId="77777777">
        <w:trPr>
          <w:trHeight w:val="275"/>
        </w:trPr>
        <w:tc>
          <w:tcPr>
            <w:tcW w:w="5689" w:type="dxa"/>
            <w:vMerge w:val="restart"/>
          </w:tcPr>
          <w:p w14:paraId="260FC9CF" w14:textId="77777777" w:rsidR="00E9458D" w:rsidRDefault="00E9458D">
            <w:pPr>
              <w:pStyle w:val="TableParagraph"/>
              <w:ind w:left="0"/>
              <w:rPr>
                <w:sz w:val="24"/>
              </w:rPr>
            </w:pPr>
          </w:p>
          <w:p w14:paraId="46BDD79A" w14:textId="77777777" w:rsidR="00E9458D" w:rsidRDefault="005C6BD6">
            <w:pPr>
              <w:pStyle w:val="TableParagraph"/>
              <w:rPr>
                <w:b/>
                <w:sz w:val="24"/>
              </w:rPr>
            </w:pPr>
            <w:r>
              <w:rPr>
                <w:b/>
                <w:sz w:val="24"/>
              </w:rPr>
              <w:t>Policy Title: Billings &amp; Receivables</w:t>
            </w:r>
          </w:p>
        </w:tc>
        <w:tc>
          <w:tcPr>
            <w:tcW w:w="3168" w:type="dxa"/>
          </w:tcPr>
          <w:p w14:paraId="7C04FAC5" w14:textId="77777777" w:rsidR="00E9458D" w:rsidRDefault="005C6BD6">
            <w:pPr>
              <w:pStyle w:val="TableParagraph"/>
              <w:spacing w:line="256" w:lineRule="exact"/>
              <w:rPr>
                <w:b/>
                <w:sz w:val="24"/>
              </w:rPr>
            </w:pPr>
            <w:r>
              <w:rPr>
                <w:b/>
                <w:sz w:val="24"/>
              </w:rPr>
              <w:t>Policy Number: 6.50</w:t>
            </w:r>
          </w:p>
        </w:tc>
      </w:tr>
      <w:tr w:rsidR="00E9458D" w14:paraId="536271AF" w14:textId="77777777">
        <w:trPr>
          <w:trHeight w:val="275"/>
        </w:trPr>
        <w:tc>
          <w:tcPr>
            <w:tcW w:w="5689" w:type="dxa"/>
            <w:vMerge/>
            <w:tcBorders>
              <w:top w:val="nil"/>
            </w:tcBorders>
          </w:tcPr>
          <w:p w14:paraId="5ACC7E36" w14:textId="77777777" w:rsidR="00E9458D" w:rsidRDefault="00E9458D">
            <w:pPr>
              <w:rPr>
                <w:sz w:val="2"/>
                <w:szCs w:val="2"/>
              </w:rPr>
            </w:pPr>
          </w:p>
        </w:tc>
        <w:tc>
          <w:tcPr>
            <w:tcW w:w="3168" w:type="dxa"/>
          </w:tcPr>
          <w:p w14:paraId="7212B97A" w14:textId="77777777" w:rsidR="00E9458D" w:rsidRDefault="005C6BD6">
            <w:pPr>
              <w:pStyle w:val="TableParagraph"/>
              <w:spacing w:line="255" w:lineRule="exact"/>
              <w:rPr>
                <w:b/>
                <w:sz w:val="24"/>
              </w:rPr>
            </w:pPr>
            <w:r>
              <w:rPr>
                <w:b/>
                <w:sz w:val="24"/>
              </w:rPr>
              <w:t>Effective Date:</w:t>
            </w:r>
          </w:p>
        </w:tc>
      </w:tr>
      <w:tr w:rsidR="00E9458D" w14:paraId="0BC94914" w14:textId="77777777">
        <w:trPr>
          <w:trHeight w:val="276"/>
        </w:trPr>
        <w:tc>
          <w:tcPr>
            <w:tcW w:w="5689" w:type="dxa"/>
            <w:vMerge/>
            <w:tcBorders>
              <w:top w:val="nil"/>
            </w:tcBorders>
          </w:tcPr>
          <w:p w14:paraId="02B023DD" w14:textId="77777777" w:rsidR="00E9458D" w:rsidRDefault="00E9458D">
            <w:pPr>
              <w:rPr>
                <w:sz w:val="2"/>
                <w:szCs w:val="2"/>
              </w:rPr>
            </w:pPr>
          </w:p>
        </w:tc>
        <w:tc>
          <w:tcPr>
            <w:tcW w:w="3168" w:type="dxa"/>
          </w:tcPr>
          <w:p w14:paraId="3A5C8E3B" w14:textId="77777777" w:rsidR="00E9458D" w:rsidRDefault="005C6BD6">
            <w:pPr>
              <w:pStyle w:val="TableParagraph"/>
              <w:spacing w:before="1" w:line="255" w:lineRule="exact"/>
              <w:rPr>
                <w:b/>
                <w:sz w:val="24"/>
              </w:rPr>
            </w:pPr>
            <w:r>
              <w:rPr>
                <w:b/>
                <w:sz w:val="24"/>
              </w:rPr>
              <w:t>Revision Date:</w:t>
            </w:r>
          </w:p>
        </w:tc>
      </w:tr>
      <w:tr w:rsidR="00E9458D" w14:paraId="6514D144" w14:textId="77777777">
        <w:trPr>
          <w:trHeight w:val="275"/>
        </w:trPr>
        <w:tc>
          <w:tcPr>
            <w:tcW w:w="5689" w:type="dxa"/>
            <w:vMerge/>
            <w:tcBorders>
              <w:top w:val="nil"/>
            </w:tcBorders>
          </w:tcPr>
          <w:p w14:paraId="44052E00" w14:textId="77777777" w:rsidR="00E9458D" w:rsidRDefault="00E9458D">
            <w:pPr>
              <w:rPr>
                <w:sz w:val="2"/>
                <w:szCs w:val="2"/>
              </w:rPr>
            </w:pPr>
          </w:p>
        </w:tc>
        <w:tc>
          <w:tcPr>
            <w:tcW w:w="3168" w:type="dxa"/>
          </w:tcPr>
          <w:p w14:paraId="15C29683" w14:textId="77777777" w:rsidR="00E9458D" w:rsidRDefault="005C6BD6">
            <w:pPr>
              <w:pStyle w:val="TableParagraph"/>
              <w:spacing w:line="255" w:lineRule="exact"/>
              <w:rPr>
                <w:b/>
                <w:sz w:val="24"/>
              </w:rPr>
            </w:pPr>
            <w:r>
              <w:rPr>
                <w:b/>
                <w:sz w:val="24"/>
              </w:rPr>
              <w:t>Approved By:</w:t>
            </w:r>
          </w:p>
        </w:tc>
      </w:tr>
      <w:tr w:rsidR="00E9458D" w14:paraId="08561E12" w14:textId="77777777">
        <w:trPr>
          <w:trHeight w:val="276"/>
        </w:trPr>
        <w:tc>
          <w:tcPr>
            <w:tcW w:w="5689" w:type="dxa"/>
            <w:vMerge/>
            <w:tcBorders>
              <w:top w:val="nil"/>
            </w:tcBorders>
          </w:tcPr>
          <w:p w14:paraId="6AAD07F3" w14:textId="77777777" w:rsidR="00E9458D" w:rsidRDefault="00E9458D">
            <w:pPr>
              <w:rPr>
                <w:sz w:val="2"/>
                <w:szCs w:val="2"/>
              </w:rPr>
            </w:pPr>
          </w:p>
        </w:tc>
        <w:tc>
          <w:tcPr>
            <w:tcW w:w="3168" w:type="dxa"/>
          </w:tcPr>
          <w:p w14:paraId="0B16E4D9" w14:textId="77777777" w:rsidR="00E9458D" w:rsidRDefault="005C6BD6">
            <w:pPr>
              <w:pStyle w:val="TableParagraph"/>
              <w:spacing w:line="257" w:lineRule="exact"/>
              <w:rPr>
                <w:b/>
                <w:sz w:val="24"/>
              </w:rPr>
            </w:pPr>
            <w:r>
              <w:rPr>
                <w:b/>
                <w:sz w:val="24"/>
              </w:rPr>
              <w:t>Page Number: Page 1 of 2</w:t>
            </w:r>
          </w:p>
        </w:tc>
      </w:tr>
    </w:tbl>
    <w:p w14:paraId="6ACC45B8" w14:textId="77777777" w:rsidR="00E9458D" w:rsidRDefault="00E9458D">
      <w:pPr>
        <w:pStyle w:val="BodyText"/>
        <w:spacing w:before="5"/>
        <w:ind w:left="0" w:firstLine="0"/>
        <w:rPr>
          <w:sz w:val="16"/>
        </w:rPr>
      </w:pPr>
    </w:p>
    <w:p w14:paraId="399B91FD" w14:textId="77777777" w:rsidR="00E9458D" w:rsidRDefault="005C6BD6">
      <w:pPr>
        <w:pStyle w:val="Heading2"/>
        <w:spacing w:before="93"/>
        <w:rPr>
          <w:rFonts w:ascii="Arial"/>
        </w:rPr>
      </w:pPr>
      <w:bookmarkStart w:id="180" w:name="_bookmark180"/>
      <w:bookmarkEnd w:id="180"/>
      <w:r>
        <w:rPr>
          <w:rFonts w:ascii="Arial"/>
        </w:rPr>
        <w:t>Billings &amp; Receivables</w:t>
      </w:r>
    </w:p>
    <w:p w14:paraId="203C715A" w14:textId="77777777" w:rsidR="00E9458D" w:rsidRDefault="005C6BD6">
      <w:pPr>
        <w:spacing w:before="136"/>
        <w:ind w:left="1800"/>
        <w:rPr>
          <w:b/>
          <w:sz w:val="24"/>
        </w:rPr>
      </w:pPr>
      <w:r>
        <w:rPr>
          <w:b/>
          <w:sz w:val="24"/>
        </w:rPr>
        <w:t>PURPOSE</w:t>
      </w:r>
    </w:p>
    <w:p w14:paraId="49D54663" w14:textId="77777777" w:rsidR="00E9458D" w:rsidRDefault="005C6BD6">
      <w:pPr>
        <w:pStyle w:val="BodyText"/>
        <w:ind w:left="1800" w:right="1689" w:firstLine="0"/>
      </w:pPr>
      <w:r>
        <w:t>To ensure that an adequate system of internal control over the management and collection of accounts receivable procedures is maintained.</w:t>
      </w:r>
    </w:p>
    <w:p w14:paraId="15FA22C1" w14:textId="77777777" w:rsidR="00E9458D" w:rsidRDefault="00E9458D">
      <w:pPr>
        <w:pStyle w:val="BodyText"/>
        <w:ind w:left="0" w:firstLine="0"/>
      </w:pPr>
    </w:p>
    <w:p w14:paraId="3813F0F9" w14:textId="77777777" w:rsidR="00E9458D" w:rsidRDefault="005C6BD6">
      <w:pPr>
        <w:pStyle w:val="Heading2"/>
        <w:spacing w:before="1"/>
      </w:pPr>
      <w:r>
        <w:t>POLICY</w:t>
      </w:r>
    </w:p>
    <w:p w14:paraId="70105666" w14:textId="77777777" w:rsidR="00E9458D" w:rsidRDefault="005C6BD6">
      <w:pPr>
        <w:pStyle w:val="BodyText"/>
        <w:ind w:left="1800" w:right="1701" w:firstLine="0"/>
      </w:pPr>
      <w:r>
        <w:t>Right Accord Private Duty- Home Health Care has established procedures for managing billings, processing, and collecting receivables within designated time periods.</w:t>
      </w:r>
    </w:p>
    <w:p w14:paraId="3DCF6E02" w14:textId="77777777" w:rsidR="00E9458D" w:rsidRDefault="00E9458D">
      <w:pPr>
        <w:pStyle w:val="BodyText"/>
        <w:spacing w:before="11"/>
        <w:ind w:left="0" w:firstLine="0"/>
        <w:rPr>
          <w:sz w:val="23"/>
        </w:rPr>
      </w:pPr>
    </w:p>
    <w:p w14:paraId="59BC0C61" w14:textId="77777777" w:rsidR="00E9458D" w:rsidRDefault="005C6BD6">
      <w:pPr>
        <w:pStyle w:val="Heading2"/>
      </w:pPr>
      <w:r>
        <w:t>DEFINITIONS</w:t>
      </w:r>
    </w:p>
    <w:p w14:paraId="1E33D449" w14:textId="77777777" w:rsidR="00E9458D" w:rsidRDefault="005C6BD6">
      <w:pPr>
        <w:pStyle w:val="ListParagraph"/>
        <w:numPr>
          <w:ilvl w:val="0"/>
          <w:numId w:val="36"/>
        </w:numPr>
        <w:tabs>
          <w:tab w:val="left" w:pos="2161"/>
        </w:tabs>
        <w:jc w:val="both"/>
        <w:rPr>
          <w:b/>
          <w:sz w:val="24"/>
        </w:rPr>
      </w:pPr>
      <w:r>
        <w:rPr>
          <w:b/>
          <w:sz w:val="24"/>
        </w:rPr>
        <w:t>Accounts Receivable</w:t>
      </w:r>
    </w:p>
    <w:p w14:paraId="4563AF57" w14:textId="77777777" w:rsidR="00E9458D" w:rsidRDefault="005C6BD6">
      <w:pPr>
        <w:pStyle w:val="BodyText"/>
        <w:ind w:left="2160" w:right="1697" w:firstLine="0"/>
        <w:jc w:val="both"/>
      </w:pPr>
      <w:r>
        <w:t>Accounts Receivable refers to the amount of money owed to an agency/company for services or merchandise it sold or delivered to its clients.</w:t>
      </w:r>
    </w:p>
    <w:p w14:paraId="1C4A66A3" w14:textId="77777777" w:rsidR="00E9458D" w:rsidRDefault="005C6BD6">
      <w:pPr>
        <w:pStyle w:val="Heading2"/>
        <w:numPr>
          <w:ilvl w:val="0"/>
          <w:numId w:val="36"/>
        </w:numPr>
        <w:tabs>
          <w:tab w:val="left" w:pos="2161"/>
        </w:tabs>
        <w:jc w:val="both"/>
      </w:pPr>
      <w:r>
        <w:t>Accounts Receivable</w:t>
      </w:r>
      <w:r>
        <w:rPr>
          <w:spacing w:val="-1"/>
        </w:rPr>
        <w:t xml:space="preserve"> </w:t>
      </w:r>
      <w:r>
        <w:t>Ledger</w:t>
      </w:r>
    </w:p>
    <w:p w14:paraId="6D50405F" w14:textId="77777777" w:rsidR="00E9458D" w:rsidRDefault="005C6BD6">
      <w:pPr>
        <w:pStyle w:val="BodyText"/>
        <w:spacing w:before="1"/>
        <w:ind w:left="2160" w:right="1697" w:firstLine="0"/>
        <w:jc w:val="both"/>
      </w:pPr>
      <w:r>
        <w:t>An Accounts Receivable Ledger is a listing of detailed accounts devoted to each client that shows how much each client owes. Each transaction that generated a receivable is listed under that client and a balance by client is</w:t>
      </w:r>
      <w:r>
        <w:rPr>
          <w:spacing w:val="-5"/>
        </w:rPr>
        <w:t xml:space="preserve"> </w:t>
      </w:r>
      <w:r>
        <w:t>determined.</w:t>
      </w:r>
    </w:p>
    <w:p w14:paraId="3AC26F74" w14:textId="77777777" w:rsidR="00E9458D" w:rsidRDefault="005C6BD6">
      <w:pPr>
        <w:pStyle w:val="Heading2"/>
        <w:numPr>
          <w:ilvl w:val="0"/>
          <w:numId w:val="36"/>
        </w:numPr>
        <w:tabs>
          <w:tab w:val="left" w:pos="2161"/>
        </w:tabs>
        <w:jc w:val="both"/>
      </w:pPr>
      <w:r>
        <w:t>General Ledger</w:t>
      </w:r>
    </w:p>
    <w:p w14:paraId="503A8131" w14:textId="77777777" w:rsidR="00E9458D" w:rsidRDefault="005C6BD6">
      <w:pPr>
        <w:pStyle w:val="BodyText"/>
        <w:ind w:left="2160" w:right="1700" w:firstLine="0"/>
        <w:jc w:val="both"/>
      </w:pPr>
      <w:r>
        <w:t>A General Ledger lists a company/agency’s financial accounts, including debits, credits and balances and is used for financial statement preparation and for tax filing.</w:t>
      </w:r>
    </w:p>
    <w:p w14:paraId="6F7B1CA6" w14:textId="77777777" w:rsidR="00E9458D" w:rsidRDefault="00E9458D">
      <w:pPr>
        <w:pStyle w:val="BodyText"/>
        <w:ind w:left="0" w:firstLine="0"/>
      </w:pPr>
    </w:p>
    <w:p w14:paraId="61070310" w14:textId="77777777" w:rsidR="00E9458D" w:rsidRDefault="005C6BD6">
      <w:pPr>
        <w:pStyle w:val="Heading2"/>
      </w:pPr>
      <w:r>
        <w:t>PROCEDURES</w:t>
      </w:r>
    </w:p>
    <w:p w14:paraId="650D7944" w14:textId="77777777" w:rsidR="00E9458D" w:rsidRDefault="005C6BD6">
      <w:pPr>
        <w:pStyle w:val="ListParagraph"/>
        <w:numPr>
          <w:ilvl w:val="0"/>
          <w:numId w:val="35"/>
        </w:numPr>
        <w:tabs>
          <w:tab w:val="left" w:pos="2161"/>
        </w:tabs>
        <w:ind w:right="1703"/>
        <w:rPr>
          <w:sz w:val="24"/>
        </w:rPr>
      </w:pPr>
      <w:r>
        <w:rPr>
          <w:sz w:val="24"/>
        </w:rPr>
        <w:t>All rates for services shall be established and approved by the Manager/ Administrator.</w:t>
      </w:r>
    </w:p>
    <w:p w14:paraId="50F21A97" w14:textId="77777777" w:rsidR="00E9458D" w:rsidRDefault="005C6BD6">
      <w:pPr>
        <w:pStyle w:val="ListParagraph"/>
        <w:numPr>
          <w:ilvl w:val="0"/>
          <w:numId w:val="35"/>
        </w:numPr>
        <w:tabs>
          <w:tab w:val="left" w:pos="2161"/>
          <w:tab w:val="left" w:pos="8560"/>
        </w:tabs>
        <w:rPr>
          <w:sz w:val="24"/>
        </w:rPr>
      </w:pPr>
      <w:r>
        <w:rPr>
          <w:sz w:val="24"/>
        </w:rPr>
        <w:t>Clients shall be</w:t>
      </w:r>
      <w:r>
        <w:rPr>
          <w:spacing w:val="-5"/>
          <w:sz w:val="24"/>
        </w:rPr>
        <w:t xml:space="preserve"> </w:t>
      </w:r>
      <w:r>
        <w:rPr>
          <w:sz w:val="24"/>
        </w:rPr>
        <w:t xml:space="preserve">billed </w:t>
      </w:r>
      <w:r>
        <w:rPr>
          <w:sz w:val="24"/>
          <w:u w:val="single"/>
        </w:rPr>
        <w:t xml:space="preserve"> </w:t>
      </w:r>
      <w:r>
        <w:rPr>
          <w:sz w:val="24"/>
          <w:u w:val="single"/>
        </w:rPr>
        <w:tab/>
      </w:r>
    </w:p>
    <w:p w14:paraId="72F2FA7A" w14:textId="77777777" w:rsidR="00E9458D" w:rsidRDefault="005C6BD6">
      <w:pPr>
        <w:pStyle w:val="ListParagraph"/>
        <w:numPr>
          <w:ilvl w:val="0"/>
          <w:numId w:val="35"/>
        </w:numPr>
        <w:tabs>
          <w:tab w:val="left" w:pos="2161"/>
        </w:tabs>
        <w:rPr>
          <w:sz w:val="24"/>
        </w:rPr>
      </w:pPr>
      <w:r>
        <w:rPr>
          <w:sz w:val="24"/>
        </w:rPr>
        <w:t>All billings for services shall be approved in advance by authorized</w:t>
      </w:r>
      <w:r>
        <w:rPr>
          <w:spacing w:val="-3"/>
          <w:sz w:val="24"/>
        </w:rPr>
        <w:t xml:space="preserve"> </w:t>
      </w:r>
      <w:r>
        <w:rPr>
          <w:sz w:val="24"/>
        </w:rPr>
        <w:t>personnel.</w:t>
      </w:r>
    </w:p>
    <w:p w14:paraId="6E80228A" w14:textId="77777777" w:rsidR="00E9458D" w:rsidRDefault="005C6BD6">
      <w:pPr>
        <w:pStyle w:val="ListParagraph"/>
        <w:numPr>
          <w:ilvl w:val="0"/>
          <w:numId w:val="35"/>
        </w:numPr>
        <w:tabs>
          <w:tab w:val="left" w:pos="2161"/>
        </w:tabs>
        <w:rPr>
          <w:sz w:val="24"/>
        </w:rPr>
      </w:pPr>
      <w:r>
        <w:rPr>
          <w:sz w:val="24"/>
        </w:rPr>
        <w:t>The Manager/Administrator or designee</w:t>
      </w:r>
      <w:r>
        <w:rPr>
          <w:spacing w:val="-1"/>
          <w:sz w:val="24"/>
        </w:rPr>
        <w:t xml:space="preserve"> </w:t>
      </w:r>
      <w:r>
        <w:rPr>
          <w:sz w:val="24"/>
        </w:rPr>
        <w:t>shall,</w:t>
      </w:r>
    </w:p>
    <w:p w14:paraId="44B9EAAA" w14:textId="77777777" w:rsidR="00E9458D" w:rsidRDefault="005C6BD6">
      <w:pPr>
        <w:pStyle w:val="ListParagraph"/>
        <w:numPr>
          <w:ilvl w:val="1"/>
          <w:numId w:val="35"/>
        </w:numPr>
        <w:tabs>
          <w:tab w:val="left" w:pos="2521"/>
        </w:tabs>
        <w:ind w:hanging="361"/>
        <w:rPr>
          <w:sz w:val="24"/>
        </w:rPr>
      </w:pPr>
      <w:r>
        <w:rPr>
          <w:sz w:val="24"/>
        </w:rPr>
        <w:t>on a timely basis</w:t>
      </w:r>
      <w:r>
        <w:rPr>
          <w:spacing w:val="-1"/>
          <w:sz w:val="24"/>
        </w:rPr>
        <w:t xml:space="preserve"> </w:t>
      </w:r>
      <w:r>
        <w:rPr>
          <w:sz w:val="24"/>
        </w:rPr>
        <w:t>:</w:t>
      </w:r>
    </w:p>
    <w:p w14:paraId="2B6C5034" w14:textId="77777777" w:rsidR="00E9458D" w:rsidRDefault="005C6BD6">
      <w:pPr>
        <w:pStyle w:val="ListParagraph"/>
        <w:numPr>
          <w:ilvl w:val="2"/>
          <w:numId w:val="35"/>
        </w:numPr>
        <w:tabs>
          <w:tab w:val="left" w:pos="2880"/>
          <w:tab w:val="left" w:pos="2881"/>
        </w:tabs>
        <w:ind w:hanging="361"/>
        <w:rPr>
          <w:sz w:val="24"/>
        </w:rPr>
      </w:pPr>
      <w:r>
        <w:rPr>
          <w:sz w:val="24"/>
        </w:rPr>
        <w:t>prepare all billings and invoices, in accordance with its billing</w:t>
      </w:r>
      <w:r>
        <w:rPr>
          <w:spacing w:val="-5"/>
          <w:sz w:val="24"/>
        </w:rPr>
        <w:t xml:space="preserve"> </w:t>
      </w:r>
      <w:r>
        <w:rPr>
          <w:sz w:val="24"/>
        </w:rPr>
        <w:t>period;</w:t>
      </w:r>
    </w:p>
    <w:p w14:paraId="754DA990" w14:textId="77777777" w:rsidR="00E9458D" w:rsidRDefault="005C6BD6">
      <w:pPr>
        <w:pStyle w:val="ListParagraph"/>
        <w:numPr>
          <w:ilvl w:val="2"/>
          <w:numId w:val="35"/>
        </w:numPr>
        <w:tabs>
          <w:tab w:val="left" w:pos="2881"/>
        </w:tabs>
        <w:ind w:hanging="361"/>
        <w:rPr>
          <w:sz w:val="24"/>
        </w:rPr>
      </w:pPr>
      <w:r>
        <w:rPr>
          <w:sz w:val="24"/>
        </w:rPr>
        <w:t>record the billing/invoice in the Accounts Receivable</w:t>
      </w:r>
      <w:r>
        <w:rPr>
          <w:spacing w:val="-1"/>
          <w:sz w:val="24"/>
        </w:rPr>
        <w:t xml:space="preserve"> </w:t>
      </w:r>
      <w:r>
        <w:rPr>
          <w:sz w:val="24"/>
        </w:rPr>
        <w:t>Ledger;</w:t>
      </w:r>
    </w:p>
    <w:p w14:paraId="3F6EEEE0" w14:textId="77777777" w:rsidR="00E9458D" w:rsidRDefault="005C6BD6">
      <w:pPr>
        <w:pStyle w:val="ListParagraph"/>
        <w:numPr>
          <w:ilvl w:val="2"/>
          <w:numId w:val="35"/>
        </w:numPr>
        <w:tabs>
          <w:tab w:val="left" w:pos="2881"/>
        </w:tabs>
        <w:ind w:right="1699"/>
        <w:rPr>
          <w:sz w:val="24"/>
        </w:rPr>
      </w:pPr>
      <w:r>
        <w:rPr>
          <w:sz w:val="24"/>
        </w:rPr>
        <w:t>post the Accounts Receivable Ledger to the General Ledger, utilizing the billing/invoice</w:t>
      </w:r>
      <w:r>
        <w:rPr>
          <w:spacing w:val="-1"/>
          <w:sz w:val="24"/>
        </w:rPr>
        <w:t xml:space="preserve"> </w:t>
      </w:r>
      <w:r>
        <w:rPr>
          <w:sz w:val="24"/>
        </w:rPr>
        <w:t>copies.</w:t>
      </w:r>
    </w:p>
    <w:p w14:paraId="1DCEE111" w14:textId="77777777" w:rsidR="00E9458D" w:rsidRDefault="005C6BD6">
      <w:pPr>
        <w:pStyle w:val="ListParagraph"/>
        <w:numPr>
          <w:ilvl w:val="1"/>
          <w:numId w:val="35"/>
        </w:numPr>
        <w:tabs>
          <w:tab w:val="left" w:pos="2521"/>
        </w:tabs>
        <w:ind w:right="1700"/>
        <w:rPr>
          <w:sz w:val="24"/>
        </w:rPr>
      </w:pPr>
      <w:r>
        <w:rPr>
          <w:sz w:val="24"/>
        </w:rPr>
        <w:t>On a monthly basis, reconcile the Accounts Receivable Ledger to the General Ledger.</w:t>
      </w:r>
    </w:p>
    <w:p w14:paraId="249D0CEA" w14:textId="77777777" w:rsidR="00E9458D" w:rsidRDefault="005C6BD6">
      <w:pPr>
        <w:pStyle w:val="ListParagraph"/>
        <w:numPr>
          <w:ilvl w:val="1"/>
          <w:numId w:val="35"/>
        </w:numPr>
        <w:tabs>
          <w:tab w:val="left" w:pos="2521"/>
        </w:tabs>
        <w:spacing w:before="1"/>
        <w:ind w:hanging="361"/>
        <w:rPr>
          <w:sz w:val="24"/>
        </w:rPr>
      </w:pPr>
      <w:r>
        <w:rPr>
          <w:sz w:val="24"/>
        </w:rPr>
        <w:t>initiate collection procedures on all invoices older than 30</w:t>
      </w:r>
      <w:r>
        <w:rPr>
          <w:spacing w:val="-1"/>
          <w:sz w:val="24"/>
        </w:rPr>
        <w:t xml:space="preserve"> </w:t>
      </w:r>
      <w:r>
        <w:rPr>
          <w:sz w:val="24"/>
        </w:rPr>
        <w:t>days.</w:t>
      </w:r>
    </w:p>
    <w:p w14:paraId="38052847" w14:textId="77777777" w:rsidR="00E9458D" w:rsidRDefault="005C6BD6">
      <w:pPr>
        <w:pStyle w:val="ListParagraph"/>
        <w:numPr>
          <w:ilvl w:val="1"/>
          <w:numId w:val="35"/>
        </w:numPr>
        <w:tabs>
          <w:tab w:val="left" w:pos="2521"/>
        </w:tabs>
        <w:ind w:hanging="361"/>
        <w:rPr>
          <w:sz w:val="24"/>
        </w:rPr>
      </w:pPr>
      <w:r>
        <w:rPr>
          <w:sz w:val="24"/>
        </w:rPr>
        <w:t>maintain all receivable records in a locked file</w:t>
      </w:r>
      <w:r>
        <w:rPr>
          <w:spacing w:val="-5"/>
          <w:sz w:val="24"/>
        </w:rPr>
        <w:t xml:space="preserve"> </w:t>
      </w:r>
      <w:r>
        <w:rPr>
          <w:sz w:val="24"/>
        </w:rPr>
        <w:t>cabinet.</w:t>
      </w:r>
    </w:p>
    <w:p w14:paraId="38E6F94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77C94611" w14:textId="77777777">
        <w:trPr>
          <w:trHeight w:val="552"/>
        </w:trPr>
        <w:tc>
          <w:tcPr>
            <w:tcW w:w="5689" w:type="dxa"/>
          </w:tcPr>
          <w:p w14:paraId="0FF59EDE"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CDC531C" w14:textId="77777777" w:rsidR="00E9458D" w:rsidRDefault="00E9458D">
            <w:pPr>
              <w:pStyle w:val="TableParagraph"/>
              <w:ind w:left="0"/>
              <w:rPr>
                <w:sz w:val="24"/>
              </w:rPr>
            </w:pPr>
          </w:p>
          <w:p w14:paraId="0B6D3650" w14:textId="77777777" w:rsidR="00E9458D" w:rsidRDefault="005C6BD6">
            <w:pPr>
              <w:pStyle w:val="TableParagraph"/>
              <w:ind w:left="487"/>
              <w:rPr>
                <w:sz w:val="20"/>
              </w:rPr>
            </w:pPr>
            <w:r>
              <w:rPr>
                <w:noProof/>
                <w:sz w:val="20"/>
              </w:rPr>
              <w:drawing>
                <wp:inline distT="0" distB="0" distL="0" distR="0" wp14:anchorId="4C996D92" wp14:editId="350D4FFC">
                  <wp:extent cx="1390695" cy="966501"/>
                  <wp:effectExtent l="0" t="0" r="0" b="0"/>
                  <wp:docPr id="134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1D12C6D" w14:textId="77777777">
        <w:trPr>
          <w:trHeight w:val="1244"/>
        </w:trPr>
        <w:tc>
          <w:tcPr>
            <w:tcW w:w="5689" w:type="dxa"/>
          </w:tcPr>
          <w:p w14:paraId="7F92046A" w14:textId="77777777" w:rsidR="00E9458D" w:rsidRDefault="00E9458D">
            <w:pPr>
              <w:pStyle w:val="TableParagraph"/>
              <w:ind w:left="0"/>
              <w:rPr>
                <w:sz w:val="24"/>
              </w:rPr>
            </w:pPr>
          </w:p>
          <w:p w14:paraId="1FC05BA8"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31890D54" w14:textId="77777777" w:rsidR="00E9458D" w:rsidRDefault="00E9458D">
            <w:pPr>
              <w:rPr>
                <w:sz w:val="2"/>
                <w:szCs w:val="2"/>
              </w:rPr>
            </w:pPr>
          </w:p>
        </w:tc>
      </w:tr>
      <w:tr w:rsidR="00E9458D" w14:paraId="12A3A27A" w14:textId="77777777">
        <w:trPr>
          <w:trHeight w:val="275"/>
        </w:trPr>
        <w:tc>
          <w:tcPr>
            <w:tcW w:w="5689" w:type="dxa"/>
            <w:vMerge w:val="restart"/>
          </w:tcPr>
          <w:p w14:paraId="00A2346F" w14:textId="77777777" w:rsidR="00E9458D" w:rsidRDefault="00E9458D">
            <w:pPr>
              <w:pStyle w:val="TableParagraph"/>
              <w:ind w:left="0"/>
              <w:rPr>
                <w:sz w:val="24"/>
              </w:rPr>
            </w:pPr>
          </w:p>
          <w:p w14:paraId="69C229EA" w14:textId="77777777" w:rsidR="00E9458D" w:rsidRDefault="005C6BD6">
            <w:pPr>
              <w:pStyle w:val="TableParagraph"/>
              <w:rPr>
                <w:b/>
                <w:sz w:val="24"/>
              </w:rPr>
            </w:pPr>
            <w:r>
              <w:rPr>
                <w:b/>
                <w:sz w:val="24"/>
              </w:rPr>
              <w:t>Policy Title: Billings &amp; Receivables</w:t>
            </w:r>
          </w:p>
        </w:tc>
        <w:tc>
          <w:tcPr>
            <w:tcW w:w="3168" w:type="dxa"/>
          </w:tcPr>
          <w:p w14:paraId="58CEDA90" w14:textId="77777777" w:rsidR="00E9458D" w:rsidRDefault="005C6BD6">
            <w:pPr>
              <w:pStyle w:val="TableParagraph"/>
              <w:spacing w:line="256" w:lineRule="exact"/>
              <w:rPr>
                <w:b/>
                <w:sz w:val="24"/>
              </w:rPr>
            </w:pPr>
            <w:r>
              <w:rPr>
                <w:b/>
                <w:sz w:val="24"/>
              </w:rPr>
              <w:t>Policy Number: 6.50</w:t>
            </w:r>
          </w:p>
        </w:tc>
      </w:tr>
      <w:tr w:rsidR="00E9458D" w14:paraId="42E08AA6" w14:textId="77777777">
        <w:trPr>
          <w:trHeight w:val="275"/>
        </w:trPr>
        <w:tc>
          <w:tcPr>
            <w:tcW w:w="5689" w:type="dxa"/>
            <w:vMerge/>
            <w:tcBorders>
              <w:top w:val="nil"/>
            </w:tcBorders>
          </w:tcPr>
          <w:p w14:paraId="2A9CE5D5" w14:textId="77777777" w:rsidR="00E9458D" w:rsidRDefault="00E9458D">
            <w:pPr>
              <w:rPr>
                <w:sz w:val="2"/>
                <w:szCs w:val="2"/>
              </w:rPr>
            </w:pPr>
          </w:p>
        </w:tc>
        <w:tc>
          <w:tcPr>
            <w:tcW w:w="3168" w:type="dxa"/>
          </w:tcPr>
          <w:p w14:paraId="6029E91B" w14:textId="77777777" w:rsidR="00E9458D" w:rsidRDefault="005C6BD6">
            <w:pPr>
              <w:pStyle w:val="TableParagraph"/>
              <w:spacing w:line="255" w:lineRule="exact"/>
              <w:rPr>
                <w:b/>
                <w:sz w:val="24"/>
              </w:rPr>
            </w:pPr>
            <w:r>
              <w:rPr>
                <w:b/>
                <w:sz w:val="24"/>
              </w:rPr>
              <w:t>Effective Date:</w:t>
            </w:r>
          </w:p>
        </w:tc>
      </w:tr>
      <w:tr w:rsidR="00E9458D" w14:paraId="1FB3A0D8" w14:textId="77777777">
        <w:trPr>
          <w:trHeight w:val="276"/>
        </w:trPr>
        <w:tc>
          <w:tcPr>
            <w:tcW w:w="5689" w:type="dxa"/>
            <w:vMerge/>
            <w:tcBorders>
              <w:top w:val="nil"/>
            </w:tcBorders>
          </w:tcPr>
          <w:p w14:paraId="3B33D3FA" w14:textId="77777777" w:rsidR="00E9458D" w:rsidRDefault="00E9458D">
            <w:pPr>
              <w:rPr>
                <w:sz w:val="2"/>
                <w:szCs w:val="2"/>
              </w:rPr>
            </w:pPr>
          </w:p>
        </w:tc>
        <w:tc>
          <w:tcPr>
            <w:tcW w:w="3168" w:type="dxa"/>
          </w:tcPr>
          <w:p w14:paraId="4E57F736" w14:textId="77777777" w:rsidR="00E9458D" w:rsidRDefault="005C6BD6">
            <w:pPr>
              <w:pStyle w:val="TableParagraph"/>
              <w:spacing w:before="1" w:line="255" w:lineRule="exact"/>
              <w:rPr>
                <w:b/>
                <w:sz w:val="24"/>
              </w:rPr>
            </w:pPr>
            <w:r>
              <w:rPr>
                <w:b/>
                <w:sz w:val="24"/>
              </w:rPr>
              <w:t>Revision Date:</w:t>
            </w:r>
          </w:p>
        </w:tc>
      </w:tr>
      <w:tr w:rsidR="00E9458D" w14:paraId="74A57274" w14:textId="77777777">
        <w:trPr>
          <w:trHeight w:val="275"/>
        </w:trPr>
        <w:tc>
          <w:tcPr>
            <w:tcW w:w="5689" w:type="dxa"/>
            <w:vMerge/>
            <w:tcBorders>
              <w:top w:val="nil"/>
            </w:tcBorders>
          </w:tcPr>
          <w:p w14:paraId="492E4A39" w14:textId="77777777" w:rsidR="00E9458D" w:rsidRDefault="00E9458D">
            <w:pPr>
              <w:rPr>
                <w:sz w:val="2"/>
                <w:szCs w:val="2"/>
              </w:rPr>
            </w:pPr>
          </w:p>
        </w:tc>
        <w:tc>
          <w:tcPr>
            <w:tcW w:w="3168" w:type="dxa"/>
          </w:tcPr>
          <w:p w14:paraId="0FE238B0" w14:textId="77777777" w:rsidR="00E9458D" w:rsidRDefault="005C6BD6">
            <w:pPr>
              <w:pStyle w:val="TableParagraph"/>
              <w:spacing w:line="255" w:lineRule="exact"/>
              <w:rPr>
                <w:b/>
                <w:sz w:val="24"/>
              </w:rPr>
            </w:pPr>
            <w:r>
              <w:rPr>
                <w:b/>
                <w:sz w:val="24"/>
              </w:rPr>
              <w:t>Approved By:</w:t>
            </w:r>
          </w:p>
        </w:tc>
      </w:tr>
      <w:tr w:rsidR="00E9458D" w14:paraId="0FB697BC" w14:textId="77777777">
        <w:trPr>
          <w:trHeight w:val="276"/>
        </w:trPr>
        <w:tc>
          <w:tcPr>
            <w:tcW w:w="5689" w:type="dxa"/>
            <w:vMerge/>
            <w:tcBorders>
              <w:top w:val="nil"/>
            </w:tcBorders>
          </w:tcPr>
          <w:p w14:paraId="0A24C707" w14:textId="77777777" w:rsidR="00E9458D" w:rsidRDefault="00E9458D">
            <w:pPr>
              <w:rPr>
                <w:sz w:val="2"/>
                <w:szCs w:val="2"/>
              </w:rPr>
            </w:pPr>
          </w:p>
        </w:tc>
        <w:tc>
          <w:tcPr>
            <w:tcW w:w="3168" w:type="dxa"/>
          </w:tcPr>
          <w:p w14:paraId="3FF406D3" w14:textId="77777777" w:rsidR="00E9458D" w:rsidRDefault="005C6BD6">
            <w:pPr>
              <w:pStyle w:val="TableParagraph"/>
              <w:spacing w:line="257" w:lineRule="exact"/>
              <w:rPr>
                <w:b/>
                <w:sz w:val="24"/>
              </w:rPr>
            </w:pPr>
            <w:r>
              <w:rPr>
                <w:b/>
                <w:sz w:val="24"/>
              </w:rPr>
              <w:t>Page Number: Page 2 of 2</w:t>
            </w:r>
          </w:p>
        </w:tc>
      </w:tr>
    </w:tbl>
    <w:p w14:paraId="6AE7BAEC" w14:textId="77777777" w:rsidR="00E9458D" w:rsidRDefault="00E9458D">
      <w:pPr>
        <w:pStyle w:val="BodyText"/>
        <w:spacing w:before="8"/>
        <w:ind w:left="0" w:firstLine="0"/>
        <w:rPr>
          <w:sz w:val="16"/>
        </w:rPr>
      </w:pPr>
    </w:p>
    <w:p w14:paraId="56FACF58" w14:textId="77777777" w:rsidR="00E9458D" w:rsidRDefault="005C6BD6">
      <w:pPr>
        <w:pStyle w:val="ListParagraph"/>
        <w:numPr>
          <w:ilvl w:val="1"/>
          <w:numId w:val="35"/>
        </w:numPr>
        <w:tabs>
          <w:tab w:val="left" w:pos="2521"/>
        </w:tabs>
        <w:spacing w:before="90" w:line="275" w:lineRule="exact"/>
        <w:ind w:hanging="361"/>
        <w:rPr>
          <w:sz w:val="24"/>
        </w:rPr>
      </w:pPr>
      <w:r>
        <w:rPr>
          <w:sz w:val="24"/>
        </w:rPr>
        <w:t>inform clients of the Agency’s billing procedures and payment</w:t>
      </w:r>
      <w:r>
        <w:rPr>
          <w:spacing w:val="-4"/>
          <w:sz w:val="24"/>
        </w:rPr>
        <w:t xml:space="preserve"> </w:t>
      </w:r>
      <w:r>
        <w:rPr>
          <w:sz w:val="24"/>
        </w:rPr>
        <w:t>methods.</w:t>
      </w:r>
    </w:p>
    <w:p w14:paraId="6EF1341D" w14:textId="77777777" w:rsidR="00E9458D" w:rsidRDefault="005C6BD6">
      <w:pPr>
        <w:pStyle w:val="ListParagraph"/>
        <w:numPr>
          <w:ilvl w:val="0"/>
          <w:numId w:val="35"/>
        </w:numPr>
        <w:tabs>
          <w:tab w:val="left" w:pos="2161"/>
        </w:tabs>
        <w:spacing w:line="275" w:lineRule="exact"/>
        <w:rPr>
          <w:sz w:val="24"/>
        </w:rPr>
      </w:pPr>
      <w:r>
        <w:rPr>
          <w:sz w:val="24"/>
        </w:rPr>
        <w:t>Payment shall be due upon receipt of the</w:t>
      </w:r>
      <w:r>
        <w:rPr>
          <w:spacing w:val="-1"/>
          <w:sz w:val="24"/>
        </w:rPr>
        <w:t xml:space="preserve"> </w:t>
      </w:r>
      <w:r>
        <w:rPr>
          <w:sz w:val="24"/>
        </w:rPr>
        <w:t>bill/invoice.</w:t>
      </w:r>
    </w:p>
    <w:p w14:paraId="366931E0" w14:textId="77777777" w:rsidR="00E9458D" w:rsidRDefault="005C6BD6">
      <w:pPr>
        <w:pStyle w:val="ListParagraph"/>
        <w:numPr>
          <w:ilvl w:val="0"/>
          <w:numId w:val="35"/>
        </w:numPr>
        <w:tabs>
          <w:tab w:val="left" w:pos="2161"/>
        </w:tabs>
        <w:ind w:right="1703"/>
        <w:rPr>
          <w:sz w:val="24"/>
        </w:rPr>
      </w:pPr>
      <w:r>
        <w:rPr>
          <w:sz w:val="24"/>
        </w:rPr>
        <w:t>Payment for services rendered shall be made by check, money order, cash or credit card.</w:t>
      </w:r>
    </w:p>
    <w:p w14:paraId="7CAB233B" w14:textId="77777777" w:rsidR="00E9458D" w:rsidRDefault="005C6BD6">
      <w:pPr>
        <w:pStyle w:val="ListParagraph"/>
        <w:numPr>
          <w:ilvl w:val="0"/>
          <w:numId w:val="35"/>
        </w:numPr>
        <w:tabs>
          <w:tab w:val="left" w:pos="2161"/>
        </w:tabs>
        <w:ind w:right="1700"/>
        <w:rPr>
          <w:sz w:val="24"/>
        </w:rPr>
      </w:pPr>
      <w:r>
        <w:rPr>
          <w:sz w:val="24"/>
        </w:rPr>
        <w:t>The Agency shall not accept checks, which have been endorsed to it or to any of its employees.</w:t>
      </w:r>
    </w:p>
    <w:p w14:paraId="4C738BDD" w14:textId="77777777" w:rsidR="00E9458D" w:rsidRDefault="005C6BD6">
      <w:pPr>
        <w:pStyle w:val="ListParagraph"/>
        <w:numPr>
          <w:ilvl w:val="0"/>
          <w:numId w:val="35"/>
        </w:numPr>
        <w:tabs>
          <w:tab w:val="left" w:pos="2161"/>
        </w:tabs>
        <w:rPr>
          <w:sz w:val="24"/>
        </w:rPr>
      </w:pPr>
      <w:r>
        <w:rPr>
          <w:sz w:val="24"/>
        </w:rPr>
        <w:t>Clients shall be informed of the billing</w:t>
      </w:r>
      <w:r>
        <w:rPr>
          <w:spacing w:val="-5"/>
          <w:sz w:val="24"/>
        </w:rPr>
        <w:t xml:space="preserve"> </w:t>
      </w:r>
      <w:r>
        <w:rPr>
          <w:sz w:val="24"/>
        </w:rPr>
        <w:t>cycle,</w:t>
      </w:r>
    </w:p>
    <w:p w14:paraId="07C979D3" w14:textId="77777777" w:rsidR="00E9458D" w:rsidRDefault="005C6BD6">
      <w:pPr>
        <w:pStyle w:val="ListParagraph"/>
        <w:numPr>
          <w:ilvl w:val="0"/>
          <w:numId w:val="35"/>
        </w:numPr>
        <w:tabs>
          <w:tab w:val="left" w:pos="2161"/>
        </w:tabs>
        <w:ind w:right="1698"/>
        <w:jc w:val="both"/>
        <w:rPr>
          <w:sz w:val="24"/>
        </w:rPr>
      </w:pPr>
      <w:r>
        <w:rPr>
          <w:sz w:val="24"/>
        </w:rPr>
        <w:t>Accounts receivable shall be followed up on at 30 and 60 day intervals after the initial invoice was sent. If invoices remain unpaid, after 60 days, clients shall be denied further services until such time as their bills are paid in</w:t>
      </w:r>
      <w:r>
        <w:rPr>
          <w:spacing w:val="-5"/>
          <w:sz w:val="24"/>
        </w:rPr>
        <w:t xml:space="preserve"> </w:t>
      </w:r>
      <w:r>
        <w:rPr>
          <w:sz w:val="24"/>
        </w:rPr>
        <w:t>full.</w:t>
      </w:r>
    </w:p>
    <w:p w14:paraId="575353A4" w14:textId="77777777" w:rsidR="00E9458D" w:rsidRDefault="005C6BD6">
      <w:pPr>
        <w:pStyle w:val="ListParagraph"/>
        <w:numPr>
          <w:ilvl w:val="0"/>
          <w:numId w:val="35"/>
        </w:numPr>
        <w:tabs>
          <w:tab w:val="left" w:pos="2161"/>
        </w:tabs>
        <w:ind w:right="1698"/>
        <w:jc w:val="both"/>
        <w:rPr>
          <w:sz w:val="24"/>
        </w:rPr>
      </w:pPr>
      <w:r>
        <w:rPr>
          <w:sz w:val="24"/>
        </w:rPr>
        <w:t>Agency performed audits and impromptu audits shall be regularly scheduled and conducted to monitor false claims and fiscal abuse activities. Internal audits shall include:</w:t>
      </w:r>
    </w:p>
    <w:p w14:paraId="32BC9910" w14:textId="77777777" w:rsidR="00E9458D" w:rsidRDefault="005C6BD6">
      <w:pPr>
        <w:pStyle w:val="ListParagraph"/>
        <w:numPr>
          <w:ilvl w:val="1"/>
          <w:numId w:val="35"/>
        </w:numPr>
        <w:tabs>
          <w:tab w:val="left" w:pos="2509"/>
          <w:tab w:val="left" w:pos="2510"/>
        </w:tabs>
        <w:ind w:left="2509" w:hanging="426"/>
        <w:rPr>
          <w:sz w:val="24"/>
        </w:rPr>
      </w:pPr>
      <w:r>
        <w:rPr>
          <w:sz w:val="24"/>
        </w:rPr>
        <w:t>compliance with state and federal</w:t>
      </w:r>
      <w:r>
        <w:rPr>
          <w:spacing w:val="-2"/>
          <w:sz w:val="24"/>
        </w:rPr>
        <w:t xml:space="preserve"> </w:t>
      </w:r>
      <w:r>
        <w:rPr>
          <w:sz w:val="24"/>
        </w:rPr>
        <w:t>regulations;</w:t>
      </w:r>
    </w:p>
    <w:p w14:paraId="0848D687" w14:textId="77777777" w:rsidR="00E9458D" w:rsidRDefault="005C6BD6">
      <w:pPr>
        <w:pStyle w:val="ListParagraph"/>
        <w:numPr>
          <w:ilvl w:val="1"/>
          <w:numId w:val="35"/>
        </w:numPr>
        <w:tabs>
          <w:tab w:val="left" w:pos="2509"/>
          <w:tab w:val="left" w:pos="2510"/>
        </w:tabs>
        <w:ind w:left="2509" w:hanging="426"/>
        <w:rPr>
          <w:sz w:val="24"/>
        </w:rPr>
      </w:pPr>
      <w:r>
        <w:rPr>
          <w:sz w:val="24"/>
        </w:rPr>
        <w:t>compliance with Agency policies and</w:t>
      </w:r>
      <w:r>
        <w:rPr>
          <w:spacing w:val="-2"/>
          <w:sz w:val="24"/>
        </w:rPr>
        <w:t xml:space="preserve"> </w:t>
      </w:r>
      <w:r>
        <w:rPr>
          <w:sz w:val="24"/>
        </w:rPr>
        <w:t>procedures;</w:t>
      </w:r>
    </w:p>
    <w:p w14:paraId="6D5AB91B" w14:textId="77777777" w:rsidR="00E9458D" w:rsidRDefault="005C6BD6">
      <w:pPr>
        <w:pStyle w:val="ListParagraph"/>
        <w:numPr>
          <w:ilvl w:val="1"/>
          <w:numId w:val="35"/>
        </w:numPr>
        <w:tabs>
          <w:tab w:val="left" w:pos="2509"/>
          <w:tab w:val="left" w:pos="2510"/>
        </w:tabs>
        <w:ind w:left="2509" w:hanging="426"/>
        <w:rPr>
          <w:sz w:val="24"/>
        </w:rPr>
      </w:pPr>
      <w:r>
        <w:rPr>
          <w:sz w:val="24"/>
        </w:rPr>
        <w:t>compliance with billing</w:t>
      </w:r>
      <w:r>
        <w:rPr>
          <w:spacing w:val="-2"/>
          <w:sz w:val="24"/>
        </w:rPr>
        <w:t xml:space="preserve"> </w:t>
      </w:r>
      <w:r>
        <w:rPr>
          <w:sz w:val="24"/>
        </w:rPr>
        <w:t>procedures;</w:t>
      </w:r>
    </w:p>
    <w:p w14:paraId="4C7C2643" w14:textId="77777777" w:rsidR="00E9458D" w:rsidRDefault="005C6BD6">
      <w:pPr>
        <w:pStyle w:val="ListParagraph"/>
        <w:numPr>
          <w:ilvl w:val="1"/>
          <w:numId w:val="35"/>
        </w:numPr>
        <w:tabs>
          <w:tab w:val="left" w:pos="2509"/>
          <w:tab w:val="left" w:pos="2510"/>
        </w:tabs>
        <w:ind w:left="2509" w:hanging="426"/>
        <w:rPr>
          <w:sz w:val="24"/>
        </w:rPr>
      </w:pPr>
      <w:r>
        <w:rPr>
          <w:sz w:val="24"/>
        </w:rPr>
        <w:t>adequacy of internal controls,</w:t>
      </w:r>
      <w:r>
        <w:rPr>
          <w:spacing w:val="-1"/>
          <w:sz w:val="24"/>
        </w:rPr>
        <w:t xml:space="preserve"> </w:t>
      </w:r>
      <w:r>
        <w:rPr>
          <w:sz w:val="24"/>
        </w:rPr>
        <w:t>including:</w:t>
      </w:r>
    </w:p>
    <w:p w14:paraId="51D4B015" w14:textId="77777777" w:rsidR="00E9458D" w:rsidRDefault="005C6BD6">
      <w:pPr>
        <w:pStyle w:val="ListParagraph"/>
        <w:numPr>
          <w:ilvl w:val="2"/>
          <w:numId w:val="35"/>
        </w:numPr>
        <w:tabs>
          <w:tab w:val="left" w:pos="2934"/>
          <w:tab w:val="left" w:pos="2935"/>
        </w:tabs>
        <w:ind w:left="2934" w:hanging="426"/>
        <w:rPr>
          <w:sz w:val="24"/>
        </w:rPr>
      </w:pPr>
      <w:r>
        <w:rPr>
          <w:sz w:val="24"/>
        </w:rPr>
        <w:t>billing</w:t>
      </w:r>
      <w:r>
        <w:rPr>
          <w:spacing w:val="-1"/>
          <w:sz w:val="24"/>
        </w:rPr>
        <w:t xml:space="preserve"> </w:t>
      </w:r>
      <w:r>
        <w:rPr>
          <w:sz w:val="24"/>
        </w:rPr>
        <w:t>processes;</w:t>
      </w:r>
    </w:p>
    <w:p w14:paraId="6773E400" w14:textId="77777777" w:rsidR="00E9458D" w:rsidRDefault="005C6BD6">
      <w:pPr>
        <w:pStyle w:val="ListParagraph"/>
        <w:numPr>
          <w:ilvl w:val="2"/>
          <w:numId w:val="35"/>
        </w:numPr>
        <w:tabs>
          <w:tab w:val="left" w:pos="2934"/>
          <w:tab w:val="left" w:pos="2935"/>
        </w:tabs>
        <w:ind w:left="2934" w:hanging="426"/>
        <w:rPr>
          <w:sz w:val="24"/>
        </w:rPr>
      </w:pPr>
      <w:r>
        <w:rPr>
          <w:sz w:val="24"/>
        </w:rPr>
        <w:t>cash</w:t>
      </w:r>
      <w:r>
        <w:rPr>
          <w:spacing w:val="-1"/>
          <w:sz w:val="24"/>
        </w:rPr>
        <w:t xml:space="preserve"> </w:t>
      </w:r>
      <w:r>
        <w:rPr>
          <w:sz w:val="24"/>
        </w:rPr>
        <w:t>receipts;</w:t>
      </w:r>
    </w:p>
    <w:p w14:paraId="63FED40D" w14:textId="77777777" w:rsidR="00E9458D" w:rsidRDefault="005C6BD6">
      <w:pPr>
        <w:pStyle w:val="ListParagraph"/>
        <w:numPr>
          <w:ilvl w:val="2"/>
          <w:numId w:val="35"/>
        </w:numPr>
        <w:tabs>
          <w:tab w:val="left" w:pos="2935"/>
        </w:tabs>
        <w:ind w:left="2934" w:hanging="426"/>
        <w:rPr>
          <w:sz w:val="24"/>
        </w:rPr>
      </w:pPr>
      <w:r>
        <w:rPr>
          <w:sz w:val="24"/>
        </w:rPr>
        <w:t>payment</w:t>
      </w:r>
      <w:r>
        <w:rPr>
          <w:spacing w:val="-1"/>
          <w:sz w:val="24"/>
        </w:rPr>
        <w:t xml:space="preserve"> </w:t>
      </w:r>
      <w:r>
        <w:rPr>
          <w:sz w:val="24"/>
        </w:rPr>
        <w:t>postings;</w:t>
      </w:r>
    </w:p>
    <w:p w14:paraId="4219E0D2" w14:textId="77777777" w:rsidR="00E9458D" w:rsidRDefault="005C6BD6">
      <w:pPr>
        <w:pStyle w:val="ListParagraph"/>
        <w:numPr>
          <w:ilvl w:val="2"/>
          <w:numId w:val="35"/>
        </w:numPr>
        <w:tabs>
          <w:tab w:val="left" w:pos="2935"/>
        </w:tabs>
        <w:ind w:left="2934" w:hanging="426"/>
        <w:rPr>
          <w:sz w:val="24"/>
        </w:rPr>
      </w:pPr>
      <w:r>
        <w:rPr>
          <w:sz w:val="24"/>
        </w:rPr>
        <w:t>write-offs;</w:t>
      </w:r>
      <w:r>
        <w:rPr>
          <w:spacing w:val="-1"/>
          <w:sz w:val="24"/>
        </w:rPr>
        <w:t xml:space="preserve"> </w:t>
      </w:r>
      <w:r>
        <w:rPr>
          <w:sz w:val="24"/>
        </w:rPr>
        <w:t>and,</w:t>
      </w:r>
    </w:p>
    <w:p w14:paraId="75D2B9EB" w14:textId="77777777" w:rsidR="00E9458D" w:rsidRDefault="005C6BD6">
      <w:pPr>
        <w:pStyle w:val="ListParagraph"/>
        <w:numPr>
          <w:ilvl w:val="2"/>
          <w:numId w:val="35"/>
        </w:numPr>
        <w:tabs>
          <w:tab w:val="left" w:pos="2934"/>
          <w:tab w:val="left" w:pos="2935"/>
        </w:tabs>
        <w:spacing w:before="1"/>
        <w:ind w:left="2934" w:hanging="426"/>
        <w:rPr>
          <w:sz w:val="24"/>
        </w:rPr>
      </w:pPr>
      <w:r>
        <w:rPr>
          <w:sz w:val="24"/>
        </w:rPr>
        <w:t>refunds.</w:t>
      </w:r>
    </w:p>
    <w:p w14:paraId="30336036" w14:textId="77777777" w:rsidR="00E9458D" w:rsidRDefault="00E9458D">
      <w:pPr>
        <w:pStyle w:val="BodyText"/>
        <w:spacing w:before="11"/>
        <w:ind w:left="0" w:firstLine="0"/>
        <w:rPr>
          <w:sz w:val="23"/>
        </w:rPr>
      </w:pPr>
    </w:p>
    <w:p w14:paraId="3DFECA90" w14:textId="77777777" w:rsidR="00E9458D" w:rsidRDefault="005C6BD6">
      <w:pPr>
        <w:pStyle w:val="Heading2"/>
      </w:pPr>
      <w:r>
        <w:t>CROSS POLICY REFERENCES</w:t>
      </w:r>
    </w:p>
    <w:p w14:paraId="72ADD312" w14:textId="77777777" w:rsidR="00E9458D" w:rsidRDefault="005C6BD6">
      <w:pPr>
        <w:pStyle w:val="ListParagraph"/>
        <w:numPr>
          <w:ilvl w:val="0"/>
          <w:numId w:val="34"/>
        </w:numPr>
        <w:tabs>
          <w:tab w:val="left" w:pos="2226"/>
          <w:tab w:val="left" w:pos="2227"/>
        </w:tabs>
        <w:rPr>
          <w:sz w:val="24"/>
        </w:rPr>
      </w:pPr>
      <w:r>
        <w:rPr>
          <w:sz w:val="24"/>
        </w:rPr>
        <w:t>Continuous Quality</w:t>
      </w:r>
      <w:r>
        <w:rPr>
          <w:spacing w:val="-2"/>
          <w:sz w:val="24"/>
        </w:rPr>
        <w:t xml:space="preserve"> </w:t>
      </w:r>
      <w:r>
        <w:rPr>
          <w:sz w:val="24"/>
        </w:rPr>
        <w:t>Improvement</w:t>
      </w:r>
    </w:p>
    <w:p w14:paraId="118754CD" w14:textId="77777777" w:rsidR="00E9458D" w:rsidRDefault="005C6BD6">
      <w:pPr>
        <w:pStyle w:val="ListParagraph"/>
        <w:numPr>
          <w:ilvl w:val="0"/>
          <w:numId w:val="34"/>
        </w:numPr>
        <w:tabs>
          <w:tab w:val="left" w:pos="2226"/>
          <w:tab w:val="left" w:pos="2227"/>
        </w:tabs>
        <w:rPr>
          <w:sz w:val="24"/>
        </w:rPr>
      </w:pPr>
      <w:r>
        <w:rPr>
          <w:sz w:val="24"/>
        </w:rPr>
        <w:t>False Claims</w:t>
      </w:r>
    </w:p>
    <w:p w14:paraId="0FCCE84F" w14:textId="77777777" w:rsidR="00E9458D" w:rsidRDefault="00E9458D">
      <w:pPr>
        <w:pStyle w:val="BodyText"/>
        <w:ind w:left="0" w:firstLine="0"/>
      </w:pPr>
    </w:p>
    <w:p w14:paraId="42F8DC24" w14:textId="77777777" w:rsidR="00E9458D" w:rsidRDefault="005C6BD6">
      <w:pPr>
        <w:pStyle w:val="Heading2"/>
      </w:pPr>
      <w:r>
        <w:t>REFERENCES</w:t>
      </w:r>
    </w:p>
    <w:p w14:paraId="602228D1" w14:textId="77777777" w:rsidR="00E9458D" w:rsidRDefault="005C6BD6">
      <w:pPr>
        <w:pStyle w:val="BodyText"/>
        <w:tabs>
          <w:tab w:val="left" w:pos="2226"/>
        </w:tabs>
        <w:ind w:left="1800" w:firstLine="0"/>
      </w:pPr>
      <w:r>
        <w:t>1.</w:t>
      </w:r>
      <w:r>
        <w:tab/>
        <w:t>Federal Deficit Reduction Act of 2005, Section</w:t>
      </w:r>
      <w:r>
        <w:rPr>
          <w:spacing w:val="-1"/>
        </w:rPr>
        <w:t xml:space="preserve"> </w:t>
      </w:r>
      <w:r>
        <w:t>6032</w:t>
      </w:r>
    </w:p>
    <w:p w14:paraId="1984CEAB"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00CF342" w14:textId="77777777">
        <w:trPr>
          <w:trHeight w:val="552"/>
        </w:trPr>
        <w:tc>
          <w:tcPr>
            <w:tcW w:w="5689" w:type="dxa"/>
          </w:tcPr>
          <w:p w14:paraId="16F92973"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FB7E483" w14:textId="77777777" w:rsidR="00E9458D" w:rsidRDefault="00E9458D">
            <w:pPr>
              <w:pStyle w:val="TableParagraph"/>
              <w:ind w:left="0"/>
              <w:rPr>
                <w:sz w:val="24"/>
              </w:rPr>
            </w:pPr>
          </w:p>
          <w:p w14:paraId="7CC65738" w14:textId="77777777" w:rsidR="00E9458D" w:rsidRDefault="005C6BD6">
            <w:pPr>
              <w:pStyle w:val="TableParagraph"/>
              <w:ind w:left="487"/>
              <w:rPr>
                <w:sz w:val="20"/>
              </w:rPr>
            </w:pPr>
            <w:r>
              <w:rPr>
                <w:noProof/>
                <w:sz w:val="20"/>
              </w:rPr>
              <w:drawing>
                <wp:inline distT="0" distB="0" distL="0" distR="0" wp14:anchorId="5AC23722" wp14:editId="67CA0338">
                  <wp:extent cx="1390695" cy="966501"/>
                  <wp:effectExtent l="0" t="0" r="0" b="0"/>
                  <wp:docPr id="13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18A5B6C" w14:textId="77777777">
        <w:trPr>
          <w:trHeight w:val="1244"/>
        </w:trPr>
        <w:tc>
          <w:tcPr>
            <w:tcW w:w="5689" w:type="dxa"/>
          </w:tcPr>
          <w:p w14:paraId="6BDD04D0" w14:textId="77777777" w:rsidR="00E9458D" w:rsidRDefault="00E9458D">
            <w:pPr>
              <w:pStyle w:val="TableParagraph"/>
              <w:ind w:left="0"/>
              <w:rPr>
                <w:sz w:val="24"/>
              </w:rPr>
            </w:pPr>
          </w:p>
          <w:p w14:paraId="190E979A"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5FDAA21F" w14:textId="77777777" w:rsidR="00E9458D" w:rsidRDefault="00E9458D">
            <w:pPr>
              <w:rPr>
                <w:sz w:val="2"/>
                <w:szCs w:val="2"/>
              </w:rPr>
            </w:pPr>
          </w:p>
        </w:tc>
      </w:tr>
      <w:tr w:rsidR="00E9458D" w14:paraId="59DA975D" w14:textId="77777777">
        <w:trPr>
          <w:trHeight w:val="275"/>
        </w:trPr>
        <w:tc>
          <w:tcPr>
            <w:tcW w:w="5689" w:type="dxa"/>
            <w:vMerge w:val="restart"/>
          </w:tcPr>
          <w:p w14:paraId="13E2281C" w14:textId="77777777" w:rsidR="00E9458D" w:rsidRDefault="00E9458D">
            <w:pPr>
              <w:pStyle w:val="TableParagraph"/>
              <w:ind w:left="0"/>
              <w:rPr>
                <w:sz w:val="24"/>
              </w:rPr>
            </w:pPr>
          </w:p>
          <w:p w14:paraId="662986E5" w14:textId="77777777" w:rsidR="00E9458D" w:rsidRDefault="005C6BD6">
            <w:pPr>
              <w:pStyle w:val="TableParagraph"/>
              <w:rPr>
                <w:b/>
                <w:sz w:val="24"/>
              </w:rPr>
            </w:pPr>
            <w:r>
              <w:rPr>
                <w:b/>
                <w:sz w:val="24"/>
              </w:rPr>
              <w:t>Policy Title:</w:t>
            </w:r>
            <w:r>
              <w:rPr>
                <w:b/>
                <w:spacing w:val="59"/>
                <w:sz w:val="24"/>
              </w:rPr>
              <w:t xml:space="preserve"> </w:t>
            </w:r>
            <w:r>
              <w:rPr>
                <w:b/>
                <w:sz w:val="24"/>
              </w:rPr>
              <w:t>Payroll</w:t>
            </w:r>
          </w:p>
        </w:tc>
        <w:tc>
          <w:tcPr>
            <w:tcW w:w="3168" w:type="dxa"/>
          </w:tcPr>
          <w:p w14:paraId="6228FF64" w14:textId="77777777" w:rsidR="00E9458D" w:rsidRDefault="005C6BD6">
            <w:pPr>
              <w:pStyle w:val="TableParagraph"/>
              <w:spacing w:line="256" w:lineRule="exact"/>
              <w:rPr>
                <w:b/>
                <w:sz w:val="24"/>
              </w:rPr>
            </w:pPr>
            <w:r>
              <w:rPr>
                <w:b/>
                <w:sz w:val="24"/>
              </w:rPr>
              <w:t>Policy Number: 6.60</w:t>
            </w:r>
          </w:p>
        </w:tc>
      </w:tr>
      <w:tr w:rsidR="00E9458D" w14:paraId="59AE7327" w14:textId="77777777">
        <w:trPr>
          <w:trHeight w:val="275"/>
        </w:trPr>
        <w:tc>
          <w:tcPr>
            <w:tcW w:w="5689" w:type="dxa"/>
            <w:vMerge/>
            <w:tcBorders>
              <w:top w:val="nil"/>
            </w:tcBorders>
          </w:tcPr>
          <w:p w14:paraId="31EDA42D" w14:textId="77777777" w:rsidR="00E9458D" w:rsidRDefault="00E9458D">
            <w:pPr>
              <w:rPr>
                <w:sz w:val="2"/>
                <w:szCs w:val="2"/>
              </w:rPr>
            </w:pPr>
          </w:p>
        </w:tc>
        <w:tc>
          <w:tcPr>
            <w:tcW w:w="3168" w:type="dxa"/>
          </w:tcPr>
          <w:p w14:paraId="04C02094" w14:textId="77777777" w:rsidR="00E9458D" w:rsidRDefault="005C6BD6">
            <w:pPr>
              <w:pStyle w:val="TableParagraph"/>
              <w:spacing w:line="255" w:lineRule="exact"/>
              <w:rPr>
                <w:b/>
                <w:sz w:val="24"/>
              </w:rPr>
            </w:pPr>
            <w:r>
              <w:rPr>
                <w:b/>
                <w:sz w:val="24"/>
              </w:rPr>
              <w:t>Effective Date:</w:t>
            </w:r>
          </w:p>
        </w:tc>
      </w:tr>
      <w:tr w:rsidR="00E9458D" w14:paraId="6D9D4BB0" w14:textId="77777777">
        <w:trPr>
          <w:trHeight w:val="276"/>
        </w:trPr>
        <w:tc>
          <w:tcPr>
            <w:tcW w:w="5689" w:type="dxa"/>
            <w:vMerge/>
            <w:tcBorders>
              <w:top w:val="nil"/>
            </w:tcBorders>
          </w:tcPr>
          <w:p w14:paraId="14849183" w14:textId="77777777" w:rsidR="00E9458D" w:rsidRDefault="00E9458D">
            <w:pPr>
              <w:rPr>
                <w:sz w:val="2"/>
                <w:szCs w:val="2"/>
              </w:rPr>
            </w:pPr>
          </w:p>
        </w:tc>
        <w:tc>
          <w:tcPr>
            <w:tcW w:w="3168" w:type="dxa"/>
          </w:tcPr>
          <w:p w14:paraId="3CCF091C" w14:textId="77777777" w:rsidR="00E9458D" w:rsidRDefault="005C6BD6">
            <w:pPr>
              <w:pStyle w:val="TableParagraph"/>
              <w:spacing w:before="1" w:line="255" w:lineRule="exact"/>
              <w:rPr>
                <w:b/>
                <w:sz w:val="24"/>
              </w:rPr>
            </w:pPr>
            <w:r>
              <w:rPr>
                <w:b/>
                <w:sz w:val="24"/>
              </w:rPr>
              <w:t>Revision Date:</w:t>
            </w:r>
          </w:p>
        </w:tc>
      </w:tr>
      <w:tr w:rsidR="00E9458D" w14:paraId="60DBCA22" w14:textId="77777777">
        <w:trPr>
          <w:trHeight w:val="275"/>
        </w:trPr>
        <w:tc>
          <w:tcPr>
            <w:tcW w:w="5689" w:type="dxa"/>
            <w:vMerge/>
            <w:tcBorders>
              <w:top w:val="nil"/>
            </w:tcBorders>
          </w:tcPr>
          <w:p w14:paraId="466D9AF2" w14:textId="77777777" w:rsidR="00E9458D" w:rsidRDefault="00E9458D">
            <w:pPr>
              <w:rPr>
                <w:sz w:val="2"/>
                <w:szCs w:val="2"/>
              </w:rPr>
            </w:pPr>
          </w:p>
        </w:tc>
        <w:tc>
          <w:tcPr>
            <w:tcW w:w="3168" w:type="dxa"/>
          </w:tcPr>
          <w:p w14:paraId="75DE0110" w14:textId="77777777" w:rsidR="00E9458D" w:rsidRDefault="005C6BD6">
            <w:pPr>
              <w:pStyle w:val="TableParagraph"/>
              <w:spacing w:line="255" w:lineRule="exact"/>
              <w:rPr>
                <w:b/>
                <w:sz w:val="24"/>
              </w:rPr>
            </w:pPr>
            <w:r>
              <w:rPr>
                <w:b/>
                <w:sz w:val="24"/>
              </w:rPr>
              <w:t>Approved By:</w:t>
            </w:r>
          </w:p>
        </w:tc>
      </w:tr>
      <w:tr w:rsidR="00E9458D" w14:paraId="6CFDC1DF" w14:textId="77777777">
        <w:trPr>
          <w:trHeight w:val="276"/>
        </w:trPr>
        <w:tc>
          <w:tcPr>
            <w:tcW w:w="5689" w:type="dxa"/>
            <w:vMerge/>
            <w:tcBorders>
              <w:top w:val="nil"/>
            </w:tcBorders>
          </w:tcPr>
          <w:p w14:paraId="6AE655FD" w14:textId="77777777" w:rsidR="00E9458D" w:rsidRDefault="00E9458D">
            <w:pPr>
              <w:rPr>
                <w:sz w:val="2"/>
                <w:szCs w:val="2"/>
              </w:rPr>
            </w:pPr>
          </w:p>
        </w:tc>
        <w:tc>
          <w:tcPr>
            <w:tcW w:w="3168" w:type="dxa"/>
          </w:tcPr>
          <w:p w14:paraId="217DAA5F" w14:textId="77777777" w:rsidR="00E9458D" w:rsidRDefault="005C6BD6">
            <w:pPr>
              <w:pStyle w:val="TableParagraph"/>
              <w:spacing w:line="257" w:lineRule="exact"/>
              <w:rPr>
                <w:b/>
                <w:sz w:val="24"/>
              </w:rPr>
            </w:pPr>
            <w:r>
              <w:rPr>
                <w:b/>
                <w:sz w:val="24"/>
              </w:rPr>
              <w:t>Page Number: Page 1 of 3</w:t>
            </w:r>
          </w:p>
        </w:tc>
      </w:tr>
    </w:tbl>
    <w:p w14:paraId="5E036D2A" w14:textId="77777777" w:rsidR="00E9458D" w:rsidRDefault="00E9458D">
      <w:pPr>
        <w:pStyle w:val="BodyText"/>
        <w:spacing w:before="5"/>
        <w:ind w:left="0" w:firstLine="0"/>
        <w:rPr>
          <w:sz w:val="16"/>
        </w:rPr>
      </w:pPr>
    </w:p>
    <w:p w14:paraId="447FC67D" w14:textId="77777777" w:rsidR="00E9458D" w:rsidRDefault="005C6BD6">
      <w:pPr>
        <w:pStyle w:val="Heading2"/>
        <w:spacing w:before="93"/>
        <w:rPr>
          <w:rFonts w:ascii="Arial"/>
        </w:rPr>
      </w:pPr>
      <w:r>
        <w:rPr>
          <w:rFonts w:ascii="Arial"/>
        </w:rPr>
        <w:t>Pa</w:t>
      </w:r>
      <w:bookmarkStart w:id="181" w:name="_bookmark181"/>
      <w:bookmarkEnd w:id="181"/>
      <w:r>
        <w:rPr>
          <w:rFonts w:ascii="Arial"/>
        </w:rPr>
        <w:t>yroll</w:t>
      </w:r>
    </w:p>
    <w:p w14:paraId="74EE8844" w14:textId="77777777" w:rsidR="00E9458D" w:rsidRDefault="005C6BD6">
      <w:pPr>
        <w:spacing w:before="136"/>
        <w:ind w:left="1800"/>
        <w:rPr>
          <w:b/>
          <w:sz w:val="24"/>
        </w:rPr>
      </w:pPr>
      <w:r>
        <w:rPr>
          <w:b/>
          <w:sz w:val="24"/>
        </w:rPr>
        <w:t>PURPOSE</w:t>
      </w:r>
    </w:p>
    <w:p w14:paraId="7DEE9741" w14:textId="77777777" w:rsidR="00E9458D" w:rsidRDefault="005C6BD6">
      <w:pPr>
        <w:pStyle w:val="BodyText"/>
        <w:ind w:left="1800" w:firstLine="0"/>
      </w:pPr>
      <w:r>
        <w:rPr>
          <w:rFonts w:ascii="Arial"/>
          <w:sz w:val="18"/>
        </w:rPr>
        <w:t>T</w:t>
      </w:r>
      <w:r>
        <w:t>o ensure timely and accurate payroll processing.</w:t>
      </w:r>
    </w:p>
    <w:p w14:paraId="452D90E0" w14:textId="77777777" w:rsidR="00E9458D" w:rsidRDefault="00E9458D">
      <w:pPr>
        <w:pStyle w:val="BodyText"/>
        <w:ind w:left="0" w:firstLine="0"/>
      </w:pPr>
    </w:p>
    <w:p w14:paraId="001BA963" w14:textId="77777777" w:rsidR="00E9458D" w:rsidRDefault="005C6BD6">
      <w:pPr>
        <w:pStyle w:val="Heading2"/>
        <w:spacing w:before="1"/>
      </w:pPr>
      <w:r>
        <w:t>DEFINITIONS</w:t>
      </w:r>
    </w:p>
    <w:p w14:paraId="403DDD6F" w14:textId="77777777" w:rsidR="00E9458D" w:rsidRDefault="005C6BD6">
      <w:pPr>
        <w:ind w:left="1800"/>
        <w:jc w:val="both"/>
        <w:rPr>
          <w:b/>
          <w:sz w:val="24"/>
        </w:rPr>
      </w:pPr>
      <w:r>
        <w:rPr>
          <w:sz w:val="24"/>
        </w:rPr>
        <w:t xml:space="preserve">1. </w:t>
      </w:r>
      <w:r>
        <w:rPr>
          <w:b/>
          <w:sz w:val="24"/>
        </w:rPr>
        <w:t>Payroll Register</w:t>
      </w:r>
    </w:p>
    <w:p w14:paraId="2064B415" w14:textId="77777777" w:rsidR="00E9458D" w:rsidRDefault="005C6BD6">
      <w:pPr>
        <w:pStyle w:val="BodyText"/>
        <w:ind w:left="2160" w:right="1699" w:firstLine="0"/>
        <w:jc w:val="both"/>
      </w:pPr>
      <w:r>
        <w:t>A Payroll Register is a multi-column form that has many columns, which contain and summarize payroll information (amount of money paid to employees less deductions). Information includes employee's name, regular hours, sick hours, overtime hours, federal income taxes withheld, medical insurance deductions, union dues, gross pay, and net pay. The payroll register may be used as a supplementary record or as a special</w:t>
      </w:r>
      <w:r>
        <w:rPr>
          <w:spacing w:val="-2"/>
        </w:rPr>
        <w:t xml:space="preserve"> </w:t>
      </w:r>
      <w:r>
        <w:t>journal.</w:t>
      </w:r>
    </w:p>
    <w:p w14:paraId="525D59CD" w14:textId="77777777" w:rsidR="00E9458D" w:rsidRDefault="00E9458D">
      <w:pPr>
        <w:pStyle w:val="BodyText"/>
        <w:ind w:left="0" w:firstLine="0"/>
      </w:pPr>
    </w:p>
    <w:p w14:paraId="624AF4F2" w14:textId="77777777" w:rsidR="00E9458D" w:rsidRDefault="005C6BD6">
      <w:pPr>
        <w:pStyle w:val="Heading2"/>
      </w:pPr>
      <w:r>
        <w:t>POLICY</w:t>
      </w:r>
    </w:p>
    <w:p w14:paraId="70A3E232" w14:textId="77777777" w:rsidR="00E9458D" w:rsidRDefault="005C6BD6">
      <w:pPr>
        <w:pStyle w:val="BodyText"/>
        <w:ind w:left="1800" w:right="1701" w:firstLine="0"/>
      </w:pPr>
      <w:r>
        <w:t>Right Accord Private Duty- Home Health Care has procedures in place to ensure the payroll process is managed in an accurate, timely and consistent manner.</w:t>
      </w:r>
    </w:p>
    <w:p w14:paraId="5A2982C9" w14:textId="77777777" w:rsidR="00E9458D" w:rsidRDefault="00E9458D">
      <w:pPr>
        <w:pStyle w:val="BodyText"/>
        <w:ind w:left="0" w:firstLine="0"/>
      </w:pPr>
    </w:p>
    <w:p w14:paraId="058B4525" w14:textId="77777777" w:rsidR="00E9458D" w:rsidRDefault="005C6BD6">
      <w:pPr>
        <w:pStyle w:val="Heading2"/>
      </w:pPr>
      <w:r>
        <w:t>PROCEDURES</w:t>
      </w:r>
    </w:p>
    <w:p w14:paraId="4AE8540A" w14:textId="77777777" w:rsidR="00E9458D" w:rsidRDefault="00E9458D">
      <w:pPr>
        <w:pStyle w:val="BodyText"/>
        <w:ind w:left="0" w:firstLine="0"/>
        <w:rPr>
          <w:b/>
        </w:rPr>
      </w:pPr>
    </w:p>
    <w:p w14:paraId="4DECD4EE" w14:textId="77777777" w:rsidR="00E9458D" w:rsidRDefault="005C6BD6">
      <w:pPr>
        <w:pStyle w:val="ListParagraph"/>
        <w:numPr>
          <w:ilvl w:val="0"/>
          <w:numId w:val="33"/>
        </w:numPr>
        <w:tabs>
          <w:tab w:val="left" w:pos="2161"/>
        </w:tabs>
        <w:ind w:right="1702"/>
        <w:rPr>
          <w:sz w:val="24"/>
        </w:rPr>
      </w:pPr>
      <w:r>
        <w:rPr>
          <w:sz w:val="24"/>
        </w:rPr>
        <w:t>The Agency's pay period covers a 14 day timeframe, which starts at 12:01 am on the first Sunday and ends at 12 Midnight on the second</w:t>
      </w:r>
      <w:r>
        <w:rPr>
          <w:spacing w:val="-6"/>
          <w:sz w:val="24"/>
        </w:rPr>
        <w:t xml:space="preserve"> </w:t>
      </w:r>
      <w:r>
        <w:rPr>
          <w:sz w:val="24"/>
        </w:rPr>
        <w:t>Saturday.</w:t>
      </w:r>
    </w:p>
    <w:p w14:paraId="11B18B60" w14:textId="77777777" w:rsidR="00E9458D" w:rsidRDefault="005C6BD6">
      <w:pPr>
        <w:pStyle w:val="ListParagraph"/>
        <w:numPr>
          <w:ilvl w:val="0"/>
          <w:numId w:val="33"/>
        </w:numPr>
        <w:tabs>
          <w:tab w:val="left" w:pos="2161"/>
        </w:tabs>
        <w:rPr>
          <w:sz w:val="24"/>
        </w:rPr>
      </w:pPr>
      <w:r>
        <w:rPr>
          <w:sz w:val="24"/>
        </w:rPr>
        <w:t>Employees’ wages shall be in accordance with their job</w:t>
      </w:r>
      <w:r>
        <w:rPr>
          <w:spacing w:val="-8"/>
          <w:sz w:val="24"/>
        </w:rPr>
        <w:t xml:space="preserve"> </w:t>
      </w:r>
      <w:r>
        <w:rPr>
          <w:sz w:val="24"/>
        </w:rPr>
        <w:t>descriptions.</w:t>
      </w:r>
    </w:p>
    <w:p w14:paraId="633C9E57" w14:textId="77777777" w:rsidR="00E9458D" w:rsidRDefault="005C6BD6">
      <w:pPr>
        <w:pStyle w:val="ListParagraph"/>
        <w:numPr>
          <w:ilvl w:val="0"/>
          <w:numId w:val="33"/>
        </w:numPr>
        <w:tabs>
          <w:tab w:val="left" w:pos="2161"/>
        </w:tabs>
        <w:rPr>
          <w:sz w:val="24"/>
        </w:rPr>
      </w:pPr>
      <w:r>
        <w:rPr>
          <w:sz w:val="24"/>
        </w:rPr>
        <w:t>Employees are paid only for the hours they</w:t>
      </w:r>
      <w:r>
        <w:rPr>
          <w:spacing w:val="-1"/>
          <w:sz w:val="24"/>
        </w:rPr>
        <w:t xml:space="preserve"> </w:t>
      </w:r>
      <w:r>
        <w:rPr>
          <w:sz w:val="24"/>
        </w:rPr>
        <w:t>work.</w:t>
      </w:r>
    </w:p>
    <w:p w14:paraId="27935FDA" w14:textId="77777777" w:rsidR="00E9458D" w:rsidRDefault="005C6BD6">
      <w:pPr>
        <w:pStyle w:val="ListParagraph"/>
        <w:numPr>
          <w:ilvl w:val="0"/>
          <w:numId w:val="33"/>
        </w:numPr>
        <w:tabs>
          <w:tab w:val="left" w:pos="2161"/>
        </w:tabs>
        <w:ind w:right="1697"/>
        <w:jc w:val="both"/>
        <w:rPr>
          <w:sz w:val="24"/>
        </w:rPr>
      </w:pPr>
      <w:r>
        <w:rPr>
          <w:sz w:val="24"/>
        </w:rPr>
        <w:t xml:space="preserve">Hours worked are tracked in 15 minute increments. Time ranging from 1 - 7 minutes is rounded down whereas time ranging from 8 - 14 minutes is rounded up, in accordance with the </w:t>
      </w:r>
      <w:r>
        <w:rPr>
          <w:i/>
          <w:sz w:val="24"/>
        </w:rPr>
        <w:t xml:space="preserve">Fair Labor Standards Act </w:t>
      </w:r>
      <w:r>
        <w:rPr>
          <w:sz w:val="24"/>
        </w:rPr>
        <w:t>(FLSA)</w:t>
      </w:r>
      <w:r>
        <w:rPr>
          <w:spacing w:val="-2"/>
          <w:sz w:val="24"/>
        </w:rPr>
        <w:t xml:space="preserve"> </w:t>
      </w:r>
      <w:r>
        <w:rPr>
          <w:sz w:val="24"/>
        </w:rPr>
        <w:t>regulations.</w:t>
      </w:r>
    </w:p>
    <w:p w14:paraId="5BD0E56B" w14:textId="77777777" w:rsidR="00E9458D" w:rsidRDefault="005C6BD6">
      <w:pPr>
        <w:pStyle w:val="ListParagraph"/>
        <w:numPr>
          <w:ilvl w:val="0"/>
          <w:numId w:val="33"/>
        </w:numPr>
        <w:tabs>
          <w:tab w:val="left" w:pos="2161"/>
        </w:tabs>
        <w:jc w:val="both"/>
        <w:rPr>
          <w:sz w:val="24"/>
        </w:rPr>
      </w:pPr>
      <w:r>
        <w:rPr>
          <w:sz w:val="24"/>
        </w:rPr>
        <w:t>Payday is every second Friday and occurs 26 times a year.</w:t>
      </w:r>
    </w:p>
    <w:p w14:paraId="77FE0EB0" w14:textId="77777777" w:rsidR="00E9458D" w:rsidRDefault="005C6BD6">
      <w:pPr>
        <w:pStyle w:val="ListParagraph"/>
        <w:numPr>
          <w:ilvl w:val="0"/>
          <w:numId w:val="33"/>
        </w:numPr>
        <w:tabs>
          <w:tab w:val="left" w:pos="2161"/>
        </w:tabs>
        <w:ind w:right="1700"/>
        <w:jc w:val="both"/>
        <w:rPr>
          <w:sz w:val="24"/>
        </w:rPr>
      </w:pPr>
      <w:r>
        <w:rPr>
          <w:sz w:val="24"/>
        </w:rPr>
        <w:t>Mandatory payroll will be made in accordance with federal and state laws. Deductions</w:t>
      </w:r>
      <w:r>
        <w:rPr>
          <w:spacing w:val="-1"/>
          <w:sz w:val="24"/>
        </w:rPr>
        <w:t xml:space="preserve"> </w:t>
      </w:r>
      <w:r>
        <w:rPr>
          <w:sz w:val="24"/>
        </w:rPr>
        <w:t>include:</w:t>
      </w:r>
    </w:p>
    <w:p w14:paraId="68866774" w14:textId="77777777" w:rsidR="00E9458D" w:rsidRDefault="005C6BD6">
      <w:pPr>
        <w:pStyle w:val="ListParagraph"/>
        <w:numPr>
          <w:ilvl w:val="1"/>
          <w:numId w:val="33"/>
        </w:numPr>
        <w:tabs>
          <w:tab w:val="left" w:pos="2521"/>
        </w:tabs>
        <w:spacing w:before="1"/>
        <w:ind w:left="2520" w:hanging="361"/>
        <w:rPr>
          <w:sz w:val="24"/>
        </w:rPr>
      </w:pPr>
      <w:r>
        <w:rPr>
          <w:sz w:val="24"/>
        </w:rPr>
        <w:t>Federal Income</w:t>
      </w:r>
      <w:r>
        <w:rPr>
          <w:spacing w:val="-1"/>
          <w:sz w:val="24"/>
        </w:rPr>
        <w:t xml:space="preserve"> </w:t>
      </w:r>
      <w:r>
        <w:rPr>
          <w:sz w:val="24"/>
        </w:rPr>
        <w:t>Tax;</w:t>
      </w:r>
    </w:p>
    <w:p w14:paraId="073BAE2D" w14:textId="77777777" w:rsidR="00E9458D" w:rsidRDefault="005C6BD6">
      <w:pPr>
        <w:pStyle w:val="ListParagraph"/>
        <w:numPr>
          <w:ilvl w:val="1"/>
          <w:numId w:val="33"/>
        </w:numPr>
        <w:tabs>
          <w:tab w:val="left" w:pos="2521"/>
        </w:tabs>
        <w:ind w:left="2520" w:hanging="361"/>
        <w:rPr>
          <w:sz w:val="24"/>
        </w:rPr>
      </w:pPr>
      <w:r>
        <w:rPr>
          <w:sz w:val="24"/>
        </w:rPr>
        <w:t>Social Security and Medicare (FICA);</w:t>
      </w:r>
      <w:r>
        <w:rPr>
          <w:spacing w:val="58"/>
          <w:sz w:val="24"/>
        </w:rPr>
        <w:t xml:space="preserve"> </w:t>
      </w:r>
      <w:r>
        <w:rPr>
          <w:sz w:val="24"/>
        </w:rPr>
        <w:t>and,</w:t>
      </w:r>
    </w:p>
    <w:p w14:paraId="1795B071" w14:textId="77777777" w:rsidR="00E9458D" w:rsidRDefault="005C6BD6">
      <w:pPr>
        <w:pStyle w:val="ListParagraph"/>
        <w:numPr>
          <w:ilvl w:val="1"/>
          <w:numId w:val="33"/>
        </w:numPr>
        <w:tabs>
          <w:tab w:val="left" w:pos="2521"/>
        </w:tabs>
        <w:ind w:left="2520" w:hanging="361"/>
        <w:rPr>
          <w:sz w:val="24"/>
        </w:rPr>
      </w:pPr>
      <w:r>
        <w:rPr>
          <w:sz w:val="24"/>
        </w:rPr>
        <w:t>State Income</w:t>
      </w:r>
      <w:r>
        <w:rPr>
          <w:spacing w:val="-2"/>
          <w:sz w:val="24"/>
        </w:rPr>
        <w:t xml:space="preserve"> </w:t>
      </w:r>
      <w:r>
        <w:rPr>
          <w:sz w:val="24"/>
        </w:rPr>
        <w:t>Tax</w:t>
      </w:r>
    </w:p>
    <w:p w14:paraId="649EAC73" w14:textId="77777777" w:rsidR="00E9458D" w:rsidRDefault="005C6BD6">
      <w:pPr>
        <w:pStyle w:val="ListParagraph"/>
        <w:numPr>
          <w:ilvl w:val="0"/>
          <w:numId w:val="33"/>
        </w:numPr>
        <w:tabs>
          <w:tab w:val="left" w:pos="2161"/>
        </w:tabs>
        <w:rPr>
          <w:sz w:val="24"/>
        </w:rPr>
      </w:pPr>
      <w:r>
        <w:rPr>
          <w:sz w:val="24"/>
        </w:rPr>
        <w:t>Personnel files shall be maintained at the Agency office for all</w:t>
      </w:r>
      <w:r>
        <w:rPr>
          <w:spacing w:val="-4"/>
          <w:sz w:val="24"/>
        </w:rPr>
        <w:t xml:space="preserve"> </w:t>
      </w:r>
      <w:r>
        <w:rPr>
          <w:sz w:val="24"/>
        </w:rPr>
        <w:t>employees.</w:t>
      </w:r>
    </w:p>
    <w:p w14:paraId="364AA9F8" w14:textId="77777777" w:rsidR="00E9458D" w:rsidRDefault="005C6BD6">
      <w:pPr>
        <w:pStyle w:val="ListParagraph"/>
        <w:numPr>
          <w:ilvl w:val="0"/>
          <w:numId w:val="33"/>
        </w:numPr>
        <w:tabs>
          <w:tab w:val="left" w:pos="2161"/>
        </w:tabs>
        <w:rPr>
          <w:sz w:val="24"/>
        </w:rPr>
      </w:pPr>
      <w:r>
        <w:rPr>
          <w:sz w:val="24"/>
        </w:rPr>
        <w:t>All personnel salaries/wage rates shall be authorized by the</w:t>
      </w:r>
      <w:r>
        <w:rPr>
          <w:spacing w:val="-4"/>
          <w:sz w:val="24"/>
        </w:rPr>
        <w:t xml:space="preserve"> </w:t>
      </w:r>
      <w:r>
        <w:rPr>
          <w:sz w:val="24"/>
        </w:rPr>
        <w:t>Manager/Administrator.</w:t>
      </w:r>
    </w:p>
    <w:p w14:paraId="6967620A" w14:textId="77777777" w:rsidR="00E9458D" w:rsidRDefault="005C6BD6">
      <w:pPr>
        <w:pStyle w:val="ListParagraph"/>
        <w:numPr>
          <w:ilvl w:val="0"/>
          <w:numId w:val="33"/>
        </w:numPr>
        <w:tabs>
          <w:tab w:val="left" w:pos="2161"/>
        </w:tabs>
        <w:rPr>
          <w:sz w:val="24"/>
        </w:rPr>
      </w:pPr>
      <w:r>
        <w:rPr>
          <w:sz w:val="24"/>
        </w:rPr>
        <w:t>Changes in employment shall be authorized by the</w:t>
      </w:r>
      <w:r>
        <w:rPr>
          <w:spacing w:val="-3"/>
          <w:sz w:val="24"/>
        </w:rPr>
        <w:t xml:space="preserve"> </w:t>
      </w:r>
      <w:r>
        <w:rPr>
          <w:sz w:val="24"/>
        </w:rPr>
        <w:t>Manager/Administrator.</w:t>
      </w:r>
    </w:p>
    <w:p w14:paraId="3E28F66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FD992DF" w14:textId="77777777">
        <w:trPr>
          <w:trHeight w:val="552"/>
        </w:trPr>
        <w:tc>
          <w:tcPr>
            <w:tcW w:w="5689" w:type="dxa"/>
          </w:tcPr>
          <w:p w14:paraId="44815596"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0BD2D9D" w14:textId="77777777" w:rsidR="00E9458D" w:rsidRDefault="00E9458D">
            <w:pPr>
              <w:pStyle w:val="TableParagraph"/>
              <w:ind w:left="0"/>
              <w:rPr>
                <w:sz w:val="24"/>
              </w:rPr>
            </w:pPr>
          </w:p>
          <w:p w14:paraId="648BBCDF" w14:textId="77777777" w:rsidR="00E9458D" w:rsidRDefault="005C6BD6">
            <w:pPr>
              <w:pStyle w:val="TableParagraph"/>
              <w:ind w:left="487"/>
              <w:rPr>
                <w:sz w:val="20"/>
              </w:rPr>
            </w:pPr>
            <w:r>
              <w:rPr>
                <w:noProof/>
                <w:sz w:val="20"/>
              </w:rPr>
              <w:drawing>
                <wp:inline distT="0" distB="0" distL="0" distR="0" wp14:anchorId="4BEA5C73" wp14:editId="78E99133">
                  <wp:extent cx="1390695" cy="966501"/>
                  <wp:effectExtent l="0" t="0" r="0" b="0"/>
                  <wp:docPr id="134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571FDA4" w14:textId="77777777">
        <w:trPr>
          <w:trHeight w:val="1244"/>
        </w:trPr>
        <w:tc>
          <w:tcPr>
            <w:tcW w:w="5689" w:type="dxa"/>
          </w:tcPr>
          <w:p w14:paraId="38E46960" w14:textId="77777777" w:rsidR="00E9458D" w:rsidRDefault="00E9458D">
            <w:pPr>
              <w:pStyle w:val="TableParagraph"/>
              <w:ind w:left="0"/>
              <w:rPr>
                <w:sz w:val="24"/>
              </w:rPr>
            </w:pPr>
          </w:p>
          <w:p w14:paraId="2DAB6516"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2351D556" w14:textId="77777777" w:rsidR="00E9458D" w:rsidRDefault="00E9458D">
            <w:pPr>
              <w:rPr>
                <w:sz w:val="2"/>
                <w:szCs w:val="2"/>
              </w:rPr>
            </w:pPr>
          </w:p>
        </w:tc>
      </w:tr>
      <w:tr w:rsidR="00E9458D" w14:paraId="1BAD0A12" w14:textId="77777777">
        <w:trPr>
          <w:trHeight w:val="275"/>
        </w:trPr>
        <w:tc>
          <w:tcPr>
            <w:tcW w:w="5689" w:type="dxa"/>
            <w:vMerge w:val="restart"/>
          </w:tcPr>
          <w:p w14:paraId="511C354C" w14:textId="77777777" w:rsidR="00E9458D" w:rsidRDefault="00E9458D">
            <w:pPr>
              <w:pStyle w:val="TableParagraph"/>
              <w:ind w:left="0"/>
              <w:rPr>
                <w:sz w:val="24"/>
              </w:rPr>
            </w:pPr>
          </w:p>
          <w:p w14:paraId="423591B5" w14:textId="77777777" w:rsidR="00E9458D" w:rsidRDefault="005C6BD6">
            <w:pPr>
              <w:pStyle w:val="TableParagraph"/>
              <w:rPr>
                <w:b/>
                <w:sz w:val="24"/>
              </w:rPr>
            </w:pPr>
            <w:r>
              <w:rPr>
                <w:b/>
                <w:sz w:val="24"/>
              </w:rPr>
              <w:t>Policy Title:</w:t>
            </w:r>
            <w:r>
              <w:rPr>
                <w:b/>
                <w:spacing w:val="59"/>
                <w:sz w:val="24"/>
              </w:rPr>
              <w:t xml:space="preserve"> </w:t>
            </w:r>
            <w:r>
              <w:rPr>
                <w:b/>
                <w:sz w:val="24"/>
              </w:rPr>
              <w:t>Payroll</w:t>
            </w:r>
          </w:p>
        </w:tc>
        <w:tc>
          <w:tcPr>
            <w:tcW w:w="3168" w:type="dxa"/>
          </w:tcPr>
          <w:p w14:paraId="1C239237" w14:textId="77777777" w:rsidR="00E9458D" w:rsidRDefault="005C6BD6">
            <w:pPr>
              <w:pStyle w:val="TableParagraph"/>
              <w:spacing w:line="256" w:lineRule="exact"/>
              <w:rPr>
                <w:b/>
                <w:sz w:val="24"/>
              </w:rPr>
            </w:pPr>
            <w:r>
              <w:rPr>
                <w:b/>
                <w:sz w:val="24"/>
              </w:rPr>
              <w:t>Policy Number: 6.60</w:t>
            </w:r>
          </w:p>
        </w:tc>
      </w:tr>
      <w:tr w:rsidR="00E9458D" w14:paraId="4591A46D" w14:textId="77777777">
        <w:trPr>
          <w:trHeight w:val="275"/>
        </w:trPr>
        <w:tc>
          <w:tcPr>
            <w:tcW w:w="5689" w:type="dxa"/>
            <w:vMerge/>
            <w:tcBorders>
              <w:top w:val="nil"/>
            </w:tcBorders>
          </w:tcPr>
          <w:p w14:paraId="58680FF5" w14:textId="77777777" w:rsidR="00E9458D" w:rsidRDefault="00E9458D">
            <w:pPr>
              <w:rPr>
                <w:sz w:val="2"/>
                <w:szCs w:val="2"/>
              </w:rPr>
            </w:pPr>
          </w:p>
        </w:tc>
        <w:tc>
          <w:tcPr>
            <w:tcW w:w="3168" w:type="dxa"/>
          </w:tcPr>
          <w:p w14:paraId="2B39056B" w14:textId="77777777" w:rsidR="00E9458D" w:rsidRDefault="005C6BD6">
            <w:pPr>
              <w:pStyle w:val="TableParagraph"/>
              <w:spacing w:line="255" w:lineRule="exact"/>
              <w:rPr>
                <w:b/>
                <w:sz w:val="24"/>
              </w:rPr>
            </w:pPr>
            <w:r>
              <w:rPr>
                <w:b/>
                <w:sz w:val="24"/>
              </w:rPr>
              <w:t>Effective Date:</w:t>
            </w:r>
          </w:p>
        </w:tc>
      </w:tr>
      <w:tr w:rsidR="00E9458D" w14:paraId="0C9E04DE" w14:textId="77777777">
        <w:trPr>
          <w:trHeight w:val="276"/>
        </w:trPr>
        <w:tc>
          <w:tcPr>
            <w:tcW w:w="5689" w:type="dxa"/>
            <w:vMerge/>
            <w:tcBorders>
              <w:top w:val="nil"/>
            </w:tcBorders>
          </w:tcPr>
          <w:p w14:paraId="7F5DB92B" w14:textId="77777777" w:rsidR="00E9458D" w:rsidRDefault="00E9458D">
            <w:pPr>
              <w:rPr>
                <w:sz w:val="2"/>
                <w:szCs w:val="2"/>
              </w:rPr>
            </w:pPr>
          </w:p>
        </w:tc>
        <w:tc>
          <w:tcPr>
            <w:tcW w:w="3168" w:type="dxa"/>
          </w:tcPr>
          <w:p w14:paraId="4995A314" w14:textId="77777777" w:rsidR="00E9458D" w:rsidRDefault="005C6BD6">
            <w:pPr>
              <w:pStyle w:val="TableParagraph"/>
              <w:spacing w:before="1" w:line="255" w:lineRule="exact"/>
              <w:rPr>
                <w:b/>
                <w:sz w:val="24"/>
              </w:rPr>
            </w:pPr>
            <w:r>
              <w:rPr>
                <w:b/>
                <w:sz w:val="24"/>
              </w:rPr>
              <w:t>Revision Date:</w:t>
            </w:r>
          </w:p>
        </w:tc>
      </w:tr>
      <w:tr w:rsidR="00E9458D" w14:paraId="2D62A5B7" w14:textId="77777777">
        <w:trPr>
          <w:trHeight w:val="275"/>
        </w:trPr>
        <w:tc>
          <w:tcPr>
            <w:tcW w:w="5689" w:type="dxa"/>
            <w:vMerge/>
            <w:tcBorders>
              <w:top w:val="nil"/>
            </w:tcBorders>
          </w:tcPr>
          <w:p w14:paraId="252D80E2" w14:textId="77777777" w:rsidR="00E9458D" w:rsidRDefault="00E9458D">
            <w:pPr>
              <w:rPr>
                <w:sz w:val="2"/>
                <w:szCs w:val="2"/>
              </w:rPr>
            </w:pPr>
          </w:p>
        </w:tc>
        <w:tc>
          <w:tcPr>
            <w:tcW w:w="3168" w:type="dxa"/>
          </w:tcPr>
          <w:p w14:paraId="5DB61579" w14:textId="77777777" w:rsidR="00E9458D" w:rsidRDefault="005C6BD6">
            <w:pPr>
              <w:pStyle w:val="TableParagraph"/>
              <w:spacing w:line="255" w:lineRule="exact"/>
              <w:rPr>
                <w:b/>
                <w:sz w:val="24"/>
              </w:rPr>
            </w:pPr>
            <w:r>
              <w:rPr>
                <w:b/>
                <w:sz w:val="24"/>
              </w:rPr>
              <w:t>Approved By:</w:t>
            </w:r>
          </w:p>
        </w:tc>
      </w:tr>
      <w:tr w:rsidR="00E9458D" w14:paraId="1836F3B7" w14:textId="77777777">
        <w:trPr>
          <w:trHeight w:val="276"/>
        </w:trPr>
        <w:tc>
          <w:tcPr>
            <w:tcW w:w="5689" w:type="dxa"/>
            <w:vMerge/>
            <w:tcBorders>
              <w:top w:val="nil"/>
            </w:tcBorders>
          </w:tcPr>
          <w:p w14:paraId="3C7C2064" w14:textId="77777777" w:rsidR="00E9458D" w:rsidRDefault="00E9458D">
            <w:pPr>
              <w:rPr>
                <w:sz w:val="2"/>
                <w:szCs w:val="2"/>
              </w:rPr>
            </w:pPr>
          </w:p>
        </w:tc>
        <w:tc>
          <w:tcPr>
            <w:tcW w:w="3168" w:type="dxa"/>
          </w:tcPr>
          <w:p w14:paraId="00F37E0A" w14:textId="77777777" w:rsidR="00E9458D" w:rsidRDefault="005C6BD6">
            <w:pPr>
              <w:pStyle w:val="TableParagraph"/>
              <w:spacing w:line="257" w:lineRule="exact"/>
              <w:rPr>
                <w:b/>
                <w:sz w:val="24"/>
              </w:rPr>
            </w:pPr>
            <w:r>
              <w:rPr>
                <w:b/>
                <w:sz w:val="24"/>
              </w:rPr>
              <w:t>Page Number: Page 2 of 3</w:t>
            </w:r>
          </w:p>
        </w:tc>
      </w:tr>
    </w:tbl>
    <w:p w14:paraId="0F308229" w14:textId="77777777" w:rsidR="00E9458D" w:rsidRDefault="00E9458D">
      <w:pPr>
        <w:pStyle w:val="BodyText"/>
        <w:spacing w:before="8"/>
        <w:ind w:left="0" w:firstLine="0"/>
        <w:rPr>
          <w:sz w:val="16"/>
        </w:rPr>
      </w:pPr>
    </w:p>
    <w:p w14:paraId="52FE133B" w14:textId="77777777" w:rsidR="00E9458D" w:rsidRDefault="005C6BD6">
      <w:pPr>
        <w:pStyle w:val="ListParagraph"/>
        <w:numPr>
          <w:ilvl w:val="0"/>
          <w:numId w:val="33"/>
        </w:numPr>
        <w:tabs>
          <w:tab w:val="left" w:pos="2368"/>
        </w:tabs>
        <w:spacing w:before="90"/>
        <w:ind w:left="2368" w:right="1697" w:hanging="568"/>
        <w:jc w:val="both"/>
        <w:rPr>
          <w:sz w:val="24"/>
        </w:rPr>
      </w:pPr>
      <w:r>
        <w:rPr>
          <w:sz w:val="24"/>
        </w:rPr>
        <w:t xml:space="preserve">Hours worked shall be tracked in 15 minute increments. Time ranging from 1 - </w:t>
      </w:r>
      <w:r>
        <w:rPr>
          <w:spacing w:val="-11"/>
          <w:sz w:val="24"/>
        </w:rPr>
        <w:t xml:space="preserve">7 </w:t>
      </w:r>
      <w:r>
        <w:rPr>
          <w:sz w:val="24"/>
        </w:rPr>
        <w:t>minutes is rounded down whereas time ranging from 8 - 14 minutes is rounded up, in accordance with , FLSA</w:t>
      </w:r>
      <w:r>
        <w:rPr>
          <w:spacing w:val="-1"/>
          <w:sz w:val="24"/>
        </w:rPr>
        <w:t xml:space="preserve"> </w:t>
      </w:r>
      <w:r>
        <w:rPr>
          <w:sz w:val="24"/>
        </w:rPr>
        <w:t>regulations.</w:t>
      </w:r>
    </w:p>
    <w:p w14:paraId="7834A6B1" w14:textId="77777777" w:rsidR="00E9458D" w:rsidRDefault="005C6BD6">
      <w:pPr>
        <w:pStyle w:val="ListParagraph"/>
        <w:numPr>
          <w:ilvl w:val="0"/>
          <w:numId w:val="33"/>
        </w:numPr>
        <w:tabs>
          <w:tab w:val="left" w:pos="2341"/>
        </w:tabs>
        <w:ind w:left="2340" w:right="1704" w:hanging="541"/>
        <w:jc w:val="both"/>
        <w:rPr>
          <w:sz w:val="24"/>
        </w:rPr>
      </w:pPr>
      <w:r>
        <w:rPr>
          <w:sz w:val="24"/>
        </w:rPr>
        <w:t xml:space="preserve">All hours worked by employees, in a specific time period, shall be documented on the Agency’s </w:t>
      </w:r>
      <w:r>
        <w:rPr>
          <w:i/>
          <w:sz w:val="24"/>
        </w:rPr>
        <w:t>Employee Time</w:t>
      </w:r>
      <w:r>
        <w:rPr>
          <w:i/>
          <w:spacing w:val="-3"/>
          <w:sz w:val="24"/>
        </w:rPr>
        <w:t xml:space="preserve"> </w:t>
      </w:r>
      <w:r>
        <w:rPr>
          <w:i/>
          <w:sz w:val="24"/>
        </w:rPr>
        <w:t>Sheets</w:t>
      </w:r>
      <w:r>
        <w:rPr>
          <w:sz w:val="24"/>
        </w:rPr>
        <w:t>.</w:t>
      </w:r>
    </w:p>
    <w:p w14:paraId="16EBDE2C" w14:textId="77777777" w:rsidR="00E9458D" w:rsidRDefault="005C6BD6">
      <w:pPr>
        <w:pStyle w:val="ListParagraph"/>
        <w:numPr>
          <w:ilvl w:val="0"/>
          <w:numId w:val="33"/>
        </w:numPr>
        <w:tabs>
          <w:tab w:val="left" w:pos="2341"/>
        </w:tabs>
        <w:ind w:left="2340" w:right="1701" w:hanging="541"/>
        <w:jc w:val="both"/>
        <w:rPr>
          <w:sz w:val="24"/>
        </w:rPr>
      </w:pPr>
      <w:r>
        <w:rPr>
          <w:sz w:val="24"/>
        </w:rPr>
        <w:t>Employees shall ensure that the forms are filled out completely and include the clients' names, dates and hours of service, types of service provided, employee's name and pay</w:t>
      </w:r>
      <w:r>
        <w:rPr>
          <w:spacing w:val="-1"/>
          <w:sz w:val="24"/>
        </w:rPr>
        <w:t xml:space="preserve"> </w:t>
      </w:r>
      <w:r>
        <w:rPr>
          <w:sz w:val="24"/>
        </w:rPr>
        <w:t>period.</w:t>
      </w:r>
    </w:p>
    <w:p w14:paraId="71B6F9D9" w14:textId="77777777" w:rsidR="00E9458D" w:rsidRDefault="005C6BD6">
      <w:pPr>
        <w:pStyle w:val="ListParagraph"/>
        <w:numPr>
          <w:ilvl w:val="0"/>
          <w:numId w:val="33"/>
        </w:numPr>
        <w:tabs>
          <w:tab w:val="left" w:pos="2341"/>
        </w:tabs>
        <w:ind w:left="2340" w:hanging="541"/>
        <w:jc w:val="both"/>
        <w:rPr>
          <w:sz w:val="24"/>
        </w:rPr>
      </w:pPr>
      <w:r>
        <w:rPr>
          <w:sz w:val="24"/>
        </w:rPr>
        <w:t>Falsifying or altering data are grounds for immediate termination of</w:t>
      </w:r>
      <w:r>
        <w:rPr>
          <w:spacing w:val="-2"/>
          <w:sz w:val="24"/>
        </w:rPr>
        <w:t xml:space="preserve"> </w:t>
      </w:r>
      <w:r>
        <w:rPr>
          <w:sz w:val="24"/>
        </w:rPr>
        <w:t>employment.</w:t>
      </w:r>
    </w:p>
    <w:p w14:paraId="139BFF0F" w14:textId="77777777" w:rsidR="00E9458D" w:rsidRDefault="005C6BD6">
      <w:pPr>
        <w:pStyle w:val="ListParagraph"/>
        <w:numPr>
          <w:ilvl w:val="0"/>
          <w:numId w:val="33"/>
        </w:numPr>
        <w:tabs>
          <w:tab w:val="left" w:pos="2340"/>
          <w:tab w:val="left" w:pos="2341"/>
        </w:tabs>
        <w:ind w:left="2340" w:right="1701" w:hanging="541"/>
        <w:rPr>
          <w:sz w:val="24"/>
        </w:rPr>
      </w:pPr>
      <w:r>
        <w:rPr>
          <w:sz w:val="24"/>
        </w:rPr>
        <w:t xml:space="preserve">All hours worked, and type of service performed shall be verified and signed by clients, before the </w:t>
      </w:r>
      <w:r>
        <w:rPr>
          <w:i/>
          <w:sz w:val="24"/>
        </w:rPr>
        <w:t xml:space="preserve">Employee Time Sheet </w:t>
      </w:r>
      <w:r>
        <w:rPr>
          <w:sz w:val="24"/>
        </w:rPr>
        <w:t>is submitted to the</w:t>
      </w:r>
      <w:r>
        <w:rPr>
          <w:spacing w:val="-3"/>
          <w:sz w:val="24"/>
        </w:rPr>
        <w:t xml:space="preserve"> </w:t>
      </w:r>
      <w:r>
        <w:rPr>
          <w:sz w:val="24"/>
        </w:rPr>
        <w:t>Supervisor</w:t>
      </w:r>
    </w:p>
    <w:p w14:paraId="6294946D" w14:textId="77777777" w:rsidR="00E9458D" w:rsidRDefault="005C6BD6">
      <w:pPr>
        <w:pStyle w:val="ListParagraph"/>
        <w:numPr>
          <w:ilvl w:val="0"/>
          <w:numId w:val="33"/>
        </w:numPr>
        <w:tabs>
          <w:tab w:val="left" w:pos="2340"/>
          <w:tab w:val="left" w:pos="2341"/>
        </w:tabs>
        <w:ind w:left="2340" w:right="1699" w:hanging="541"/>
        <w:rPr>
          <w:sz w:val="24"/>
        </w:rPr>
      </w:pPr>
      <w:r>
        <w:rPr>
          <w:sz w:val="24"/>
        </w:rPr>
        <w:t>‘Employee Time Sheets, which are not filled out correctly and/or completely will be returned to the</w:t>
      </w:r>
      <w:r>
        <w:rPr>
          <w:spacing w:val="-3"/>
          <w:sz w:val="24"/>
        </w:rPr>
        <w:t xml:space="preserve"> </w:t>
      </w:r>
      <w:r>
        <w:rPr>
          <w:sz w:val="24"/>
        </w:rPr>
        <w:t>employee.</w:t>
      </w:r>
    </w:p>
    <w:p w14:paraId="790EF95A" w14:textId="77777777" w:rsidR="00E9458D" w:rsidRDefault="005C6BD6">
      <w:pPr>
        <w:pStyle w:val="ListParagraph"/>
        <w:numPr>
          <w:ilvl w:val="0"/>
          <w:numId w:val="33"/>
        </w:numPr>
        <w:tabs>
          <w:tab w:val="left" w:pos="2340"/>
          <w:tab w:val="left" w:pos="2341"/>
        </w:tabs>
        <w:ind w:left="2340" w:hanging="541"/>
        <w:rPr>
          <w:sz w:val="24"/>
        </w:rPr>
      </w:pPr>
      <w:r>
        <w:rPr>
          <w:sz w:val="24"/>
        </w:rPr>
        <w:t>.Employees shall be paid only for the hours they have</w:t>
      </w:r>
      <w:r>
        <w:rPr>
          <w:spacing w:val="-5"/>
          <w:sz w:val="24"/>
        </w:rPr>
        <w:t xml:space="preserve"> </w:t>
      </w:r>
      <w:r>
        <w:rPr>
          <w:sz w:val="24"/>
        </w:rPr>
        <w:t>worked.</w:t>
      </w:r>
    </w:p>
    <w:p w14:paraId="4E80F724" w14:textId="77777777" w:rsidR="00E9458D" w:rsidRDefault="005C6BD6">
      <w:pPr>
        <w:pStyle w:val="ListParagraph"/>
        <w:numPr>
          <w:ilvl w:val="0"/>
          <w:numId w:val="33"/>
        </w:numPr>
        <w:tabs>
          <w:tab w:val="left" w:pos="2340"/>
          <w:tab w:val="left" w:pos="2341"/>
        </w:tabs>
        <w:ind w:left="2340" w:right="1697" w:hanging="541"/>
        <w:rPr>
          <w:sz w:val="24"/>
        </w:rPr>
      </w:pPr>
      <w:r>
        <w:rPr>
          <w:sz w:val="24"/>
        </w:rPr>
        <w:t xml:space="preserve">Supervisor shall review and approve the </w:t>
      </w:r>
      <w:r>
        <w:rPr>
          <w:i/>
          <w:sz w:val="24"/>
        </w:rPr>
        <w:t xml:space="preserve">Employee Time Sheets </w:t>
      </w:r>
      <w:r>
        <w:rPr>
          <w:sz w:val="24"/>
        </w:rPr>
        <w:t>and attendance records for each</w:t>
      </w:r>
      <w:r>
        <w:rPr>
          <w:spacing w:val="-2"/>
          <w:sz w:val="24"/>
        </w:rPr>
        <w:t xml:space="preserve"> </w:t>
      </w:r>
      <w:r>
        <w:rPr>
          <w:sz w:val="24"/>
        </w:rPr>
        <w:t>employee.</w:t>
      </w:r>
    </w:p>
    <w:p w14:paraId="44960D40" w14:textId="77777777" w:rsidR="00E9458D" w:rsidRDefault="005C6BD6">
      <w:pPr>
        <w:pStyle w:val="ListParagraph"/>
        <w:numPr>
          <w:ilvl w:val="0"/>
          <w:numId w:val="33"/>
        </w:numPr>
        <w:tabs>
          <w:tab w:val="left" w:pos="2340"/>
          <w:tab w:val="left" w:pos="2341"/>
        </w:tabs>
        <w:ind w:left="2340" w:right="1697" w:hanging="541"/>
        <w:rPr>
          <w:sz w:val="24"/>
        </w:rPr>
      </w:pPr>
      <w:r>
        <w:rPr>
          <w:sz w:val="24"/>
        </w:rPr>
        <w:t xml:space="preserve">Supervisor submits the approved </w:t>
      </w:r>
      <w:r>
        <w:rPr>
          <w:i/>
          <w:sz w:val="24"/>
        </w:rPr>
        <w:t xml:space="preserve">Employee Time Sheets </w:t>
      </w:r>
      <w:r>
        <w:rPr>
          <w:sz w:val="24"/>
        </w:rPr>
        <w:t>to the Manager/ Administrator or designee for further review and authorization for</w:t>
      </w:r>
      <w:r>
        <w:rPr>
          <w:spacing w:val="-6"/>
          <w:sz w:val="24"/>
        </w:rPr>
        <w:t xml:space="preserve"> </w:t>
      </w:r>
      <w:r>
        <w:rPr>
          <w:sz w:val="24"/>
        </w:rPr>
        <w:t>payment.</w:t>
      </w:r>
    </w:p>
    <w:p w14:paraId="4B871CAD" w14:textId="77777777" w:rsidR="00E9458D" w:rsidRDefault="005C6BD6">
      <w:pPr>
        <w:pStyle w:val="ListParagraph"/>
        <w:numPr>
          <w:ilvl w:val="0"/>
          <w:numId w:val="33"/>
        </w:numPr>
        <w:tabs>
          <w:tab w:val="left" w:pos="2340"/>
          <w:tab w:val="left" w:pos="2341"/>
        </w:tabs>
        <w:ind w:left="2340" w:hanging="541"/>
        <w:rPr>
          <w:sz w:val="24"/>
        </w:rPr>
      </w:pPr>
      <w:r>
        <w:rPr>
          <w:sz w:val="24"/>
        </w:rPr>
        <w:t>Manager/Administrator or designee shall prepare the</w:t>
      </w:r>
      <w:r>
        <w:rPr>
          <w:spacing w:val="-4"/>
          <w:sz w:val="24"/>
        </w:rPr>
        <w:t xml:space="preserve"> </w:t>
      </w:r>
      <w:r>
        <w:rPr>
          <w:sz w:val="24"/>
        </w:rPr>
        <w:t>payroll:</w:t>
      </w:r>
    </w:p>
    <w:p w14:paraId="1963FD2E" w14:textId="77777777" w:rsidR="00E9458D" w:rsidRDefault="005C6BD6">
      <w:pPr>
        <w:pStyle w:val="ListParagraph"/>
        <w:numPr>
          <w:ilvl w:val="1"/>
          <w:numId w:val="33"/>
        </w:numPr>
        <w:tabs>
          <w:tab w:val="left" w:pos="2701"/>
        </w:tabs>
        <w:ind w:right="1699"/>
        <w:rPr>
          <w:sz w:val="24"/>
        </w:rPr>
      </w:pPr>
      <w:r>
        <w:rPr>
          <w:sz w:val="24"/>
        </w:rPr>
        <w:t xml:space="preserve">by referring to the approved </w:t>
      </w:r>
      <w:r>
        <w:rPr>
          <w:i/>
          <w:sz w:val="24"/>
        </w:rPr>
        <w:t xml:space="preserve">Employee Time Sheets </w:t>
      </w:r>
      <w:r>
        <w:rPr>
          <w:sz w:val="24"/>
        </w:rPr>
        <w:t>and salary/wage rates for each employee;</w:t>
      </w:r>
      <w:r>
        <w:rPr>
          <w:spacing w:val="-1"/>
          <w:sz w:val="24"/>
        </w:rPr>
        <w:t xml:space="preserve"> </w:t>
      </w:r>
      <w:r>
        <w:rPr>
          <w:sz w:val="24"/>
        </w:rPr>
        <w:t>and,</w:t>
      </w:r>
    </w:p>
    <w:p w14:paraId="2BF48981" w14:textId="77777777" w:rsidR="00E9458D" w:rsidRDefault="005C6BD6">
      <w:pPr>
        <w:pStyle w:val="ListParagraph"/>
        <w:numPr>
          <w:ilvl w:val="1"/>
          <w:numId w:val="33"/>
        </w:numPr>
        <w:tabs>
          <w:tab w:val="left" w:pos="2701"/>
        </w:tabs>
        <w:ind w:hanging="361"/>
        <w:rPr>
          <w:sz w:val="24"/>
        </w:rPr>
      </w:pPr>
      <w:r>
        <w:rPr>
          <w:sz w:val="24"/>
        </w:rPr>
        <w:t>by using pre-numbered</w:t>
      </w:r>
      <w:r>
        <w:rPr>
          <w:spacing w:val="-1"/>
          <w:sz w:val="24"/>
        </w:rPr>
        <w:t xml:space="preserve"> </w:t>
      </w:r>
      <w:r>
        <w:rPr>
          <w:sz w:val="24"/>
        </w:rPr>
        <w:t>checks.</w:t>
      </w:r>
    </w:p>
    <w:p w14:paraId="5F4BF1C1" w14:textId="77777777" w:rsidR="00E9458D" w:rsidRDefault="005C6BD6">
      <w:pPr>
        <w:pStyle w:val="ListParagraph"/>
        <w:numPr>
          <w:ilvl w:val="0"/>
          <w:numId w:val="33"/>
        </w:numPr>
        <w:tabs>
          <w:tab w:val="left" w:pos="2161"/>
        </w:tabs>
        <w:rPr>
          <w:sz w:val="24"/>
        </w:rPr>
      </w:pPr>
      <w:r>
        <w:rPr>
          <w:sz w:val="24"/>
        </w:rPr>
        <w:t>Once the payroll checks are signed, the payroll is distributed to all</w:t>
      </w:r>
      <w:r>
        <w:rPr>
          <w:spacing w:val="-4"/>
          <w:sz w:val="24"/>
        </w:rPr>
        <w:t xml:space="preserve"> </w:t>
      </w:r>
      <w:r>
        <w:rPr>
          <w:sz w:val="24"/>
        </w:rPr>
        <w:t>employees.</w:t>
      </w:r>
    </w:p>
    <w:p w14:paraId="7F86556C" w14:textId="77777777" w:rsidR="00E9458D" w:rsidRDefault="005C6BD6">
      <w:pPr>
        <w:pStyle w:val="ListParagraph"/>
        <w:numPr>
          <w:ilvl w:val="0"/>
          <w:numId w:val="33"/>
        </w:numPr>
        <w:tabs>
          <w:tab w:val="left" w:pos="2161"/>
        </w:tabs>
        <w:rPr>
          <w:sz w:val="24"/>
        </w:rPr>
      </w:pPr>
      <w:r>
        <w:rPr>
          <w:sz w:val="24"/>
        </w:rPr>
        <w:t>Payroll checks shall be recorded in the Payroll</w:t>
      </w:r>
      <w:r>
        <w:rPr>
          <w:spacing w:val="-4"/>
          <w:sz w:val="24"/>
        </w:rPr>
        <w:t xml:space="preserve"> </w:t>
      </w:r>
      <w:r>
        <w:rPr>
          <w:sz w:val="24"/>
        </w:rPr>
        <w:t>Register.</w:t>
      </w:r>
    </w:p>
    <w:p w14:paraId="5F88080B" w14:textId="77777777" w:rsidR="00E9458D" w:rsidRDefault="005C6BD6">
      <w:pPr>
        <w:pStyle w:val="ListParagraph"/>
        <w:numPr>
          <w:ilvl w:val="0"/>
          <w:numId w:val="33"/>
        </w:numPr>
        <w:tabs>
          <w:tab w:val="left" w:pos="2161"/>
        </w:tabs>
        <w:ind w:right="1703"/>
        <w:jc w:val="both"/>
        <w:rPr>
          <w:sz w:val="24"/>
        </w:rPr>
      </w:pPr>
      <w:r>
        <w:rPr>
          <w:sz w:val="24"/>
        </w:rPr>
        <w:t>All payroll tax checks shall be prepared at the time payroll is prepared. The payroll taxes are paid when</w:t>
      </w:r>
      <w:r>
        <w:rPr>
          <w:spacing w:val="-2"/>
          <w:sz w:val="24"/>
        </w:rPr>
        <w:t xml:space="preserve"> </w:t>
      </w:r>
      <w:r>
        <w:rPr>
          <w:sz w:val="24"/>
        </w:rPr>
        <w:t>due.</w:t>
      </w:r>
    </w:p>
    <w:p w14:paraId="00A978EC" w14:textId="77777777" w:rsidR="00E9458D" w:rsidRDefault="005C6BD6">
      <w:pPr>
        <w:pStyle w:val="ListParagraph"/>
        <w:numPr>
          <w:ilvl w:val="0"/>
          <w:numId w:val="33"/>
        </w:numPr>
        <w:tabs>
          <w:tab w:val="left" w:pos="2161"/>
        </w:tabs>
        <w:ind w:right="1698"/>
        <w:jc w:val="both"/>
        <w:rPr>
          <w:sz w:val="24"/>
        </w:rPr>
      </w:pPr>
      <w:r>
        <w:rPr>
          <w:sz w:val="24"/>
        </w:rPr>
        <w:t xml:space="preserve">Employees, who use personal/private vehicles for delivering service to clients shall also complete and submit the Agency’s </w:t>
      </w:r>
      <w:r>
        <w:rPr>
          <w:i/>
          <w:sz w:val="24"/>
        </w:rPr>
        <w:t>Personal/Private Vehicle Mileage Sheet</w:t>
      </w:r>
      <w:r>
        <w:rPr>
          <w:sz w:val="24"/>
        </w:rPr>
        <w:t>, for mileage accrued. These sheets shall be verified and signed by</w:t>
      </w:r>
      <w:r>
        <w:rPr>
          <w:spacing w:val="-7"/>
          <w:sz w:val="24"/>
        </w:rPr>
        <w:t xml:space="preserve"> </w:t>
      </w:r>
      <w:r>
        <w:rPr>
          <w:sz w:val="24"/>
        </w:rPr>
        <w:t>clients.</w:t>
      </w:r>
    </w:p>
    <w:p w14:paraId="0090B0EF" w14:textId="77777777" w:rsidR="00E9458D" w:rsidRDefault="005C6BD6">
      <w:pPr>
        <w:pStyle w:val="ListParagraph"/>
        <w:numPr>
          <w:ilvl w:val="0"/>
          <w:numId w:val="33"/>
        </w:numPr>
        <w:tabs>
          <w:tab w:val="left" w:pos="2161"/>
        </w:tabs>
        <w:ind w:right="1696"/>
        <w:jc w:val="both"/>
        <w:rPr>
          <w:sz w:val="24"/>
        </w:rPr>
      </w:pPr>
      <w:r>
        <w:rPr>
          <w:sz w:val="24"/>
        </w:rPr>
        <w:t xml:space="preserve">The </w:t>
      </w:r>
      <w:r>
        <w:rPr>
          <w:i/>
          <w:sz w:val="24"/>
        </w:rPr>
        <w:t xml:space="preserve">Employee Time Sheet </w:t>
      </w:r>
      <w:r>
        <w:rPr>
          <w:sz w:val="24"/>
        </w:rPr>
        <w:t xml:space="preserve">and the </w:t>
      </w:r>
      <w:r>
        <w:rPr>
          <w:i/>
          <w:sz w:val="24"/>
        </w:rPr>
        <w:t xml:space="preserve">Personal/Private Vehicle Mileage Sheet </w:t>
      </w:r>
      <w:r>
        <w:rPr>
          <w:sz w:val="24"/>
        </w:rPr>
        <w:t>shall cover the same pay</w:t>
      </w:r>
      <w:r>
        <w:rPr>
          <w:spacing w:val="-1"/>
          <w:sz w:val="24"/>
        </w:rPr>
        <w:t xml:space="preserve"> </w:t>
      </w:r>
      <w:r>
        <w:rPr>
          <w:sz w:val="24"/>
        </w:rPr>
        <w:t>period.</w:t>
      </w:r>
    </w:p>
    <w:p w14:paraId="49E060F8" w14:textId="77777777" w:rsidR="00E9458D" w:rsidRDefault="00E9458D">
      <w:pPr>
        <w:pStyle w:val="BodyText"/>
        <w:ind w:left="0" w:firstLine="0"/>
        <w:rPr>
          <w:sz w:val="26"/>
        </w:rPr>
      </w:pPr>
    </w:p>
    <w:p w14:paraId="3FF4EC83" w14:textId="77777777" w:rsidR="00E9458D" w:rsidRDefault="00E9458D">
      <w:pPr>
        <w:pStyle w:val="BodyText"/>
        <w:ind w:left="0" w:firstLine="0"/>
        <w:rPr>
          <w:sz w:val="26"/>
        </w:rPr>
      </w:pPr>
    </w:p>
    <w:p w14:paraId="322223B9" w14:textId="77777777" w:rsidR="00E9458D" w:rsidRDefault="00E9458D">
      <w:pPr>
        <w:pStyle w:val="BodyText"/>
        <w:ind w:left="0" w:firstLine="0"/>
        <w:rPr>
          <w:sz w:val="26"/>
        </w:rPr>
      </w:pPr>
    </w:p>
    <w:p w14:paraId="62C14AA5" w14:textId="77777777" w:rsidR="00E9458D" w:rsidRDefault="005C6BD6">
      <w:pPr>
        <w:pStyle w:val="Heading2"/>
        <w:spacing w:before="207"/>
      </w:pPr>
      <w:r>
        <w:t>GUIDELINES</w:t>
      </w:r>
    </w:p>
    <w:p w14:paraId="2C597F00"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00877D3" w14:textId="77777777">
        <w:trPr>
          <w:trHeight w:val="552"/>
        </w:trPr>
        <w:tc>
          <w:tcPr>
            <w:tcW w:w="5689" w:type="dxa"/>
          </w:tcPr>
          <w:p w14:paraId="0069DB6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8138F74" w14:textId="77777777" w:rsidR="00E9458D" w:rsidRDefault="00E9458D">
            <w:pPr>
              <w:pStyle w:val="TableParagraph"/>
              <w:ind w:left="0"/>
              <w:rPr>
                <w:b/>
                <w:sz w:val="24"/>
              </w:rPr>
            </w:pPr>
          </w:p>
          <w:p w14:paraId="21735173" w14:textId="77777777" w:rsidR="00E9458D" w:rsidRDefault="005C6BD6">
            <w:pPr>
              <w:pStyle w:val="TableParagraph"/>
              <w:ind w:left="487"/>
              <w:rPr>
                <w:sz w:val="20"/>
              </w:rPr>
            </w:pPr>
            <w:r>
              <w:rPr>
                <w:noProof/>
                <w:sz w:val="20"/>
              </w:rPr>
              <w:drawing>
                <wp:inline distT="0" distB="0" distL="0" distR="0" wp14:anchorId="3374412C" wp14:editId="0DF50157">
                  <wp:extent cx="1390695" cy="966501"/>
                  <wp:effectExtent l="0" t="0" r="0" b="0"/>
                  <wp:docPr id="13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C1B5E8E" w14:textId="77777777">
        <w:trPr>
          <w:trHeight w:val="1244"/>
        </w:trPr>
        <w:tc>
          <w:tcPr>
            <w:tcW w:w="5689" w:type="dxa"/>
          </w:tcPr>
          <w:p w14:paraId="3FE9CBB2" w14:textId="77777777" w:rsidR="00E9458D" w:rsidRDefault="00E9458D">
            <w:pPr>
              <w:pStyle w:val="TableParagraph"/>
              <w:ind w:left="0"/>
              <w:rPr>
                <w:b/>
                <w:sz w:val="24"/>
              </w:rPr>
            </w:pPr>
          </w:p>
          <w:p w14:paraId="073830AD"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6:</w:t>
            </w:r>
            <w:r>
              <w:rPr>
                <w:b/>
                <w:sz w:val="24"/>
              </w:rPr>
              <w:tab/>
              <w:t>Financial Management</w:t>
            </w:r>
          </w:p>
        </w:tc>
        <w:tc>
          <w:tcPr>
            <w:tcW w:w="3168" w:type="dxa"/>
            <w:vMerge/>
            <w:tcBorders>
              <w:top w:val="nil"/>
            </w:tcBorders>
          </w:tcPr>
          <w:p w14:paraId="11B01B7E" w14:textId="77777777" w:rsidR="00E9458D" w:rsidRDefault="00E9458D">
            <w:pPr>
              <w:rPr>
                <w:sz w:val="2"/>
                <w:szCs w:val="2"/>
              </w:rPr>
            </w:pPr>
          </w:p>
        </w:tc>
      </w:tr>
      <w:tr w:rsidR="00E9458D" w14:paraId="5846F6E7" w14:textId="77777777">
        <w:trPr>
          <w:trHeight w:val="275"/>
        </w:trPr>
        <w:tc>
          <w:tcPr>
            <w:tcW w:w="5689" w:type="dxa"/>
            <w:vMerge w:val="restart"/>
          </w:tcPr>
          <w:p w14:paraId="310746C0" w14:textId="77777777" w:rsidR="00E9458D" w:rsidRDefault="00E9458D">
            <w:pPr>
              <w:pStyle w:val="TableParagraph"/>
              <w:ind w:left="0"/>
              <w:rPr>
                <w:b/>
                <w:sz w:val="24"/>
              </w:rPr>
            </w:pPr>
          </w:p>
          <w:p w14:paraId="7F32136E" w14:textId="77777777" w:rsidR="00E9458D" w:rsidRDefault="005C6BD6">
            <w:pPr>
              <w:pStyle w:val="TableParagraph"/>
              <w:rPr>
                <w:b/>
                <w:sz w:val="24"/>
              </w:rPr>
            </w:pPr>
            <w:r>
              <w:rPr>
                <w:b/>
                <w:sz w:val="24"/>
              </w:rPr>
              <w:t>Policy Title:</w:t>
            </w:r>
            <w:r>
              <w:rPr>
                <w:b/>
                <w:spacing w:val="59"/>
                <w:sz w:val="24"/>
              </w:rPr>
              <w:t xml:space="preserve"> </w:t>
            </w:r>
            <w:r>
              <w:rPr>
                <w:b/>
                <w:sz w:val="24"/>
              </w:rPr>
              <w:t>Payroll</w:t>
            </w:r>
          </w:p>
        </w:tc>
        <w:tc>
          <w:tcPr>
            <w:tcW w:w="3168" w:type="dxa"/>
          </w:tcPr>
          <w:p w14:paraId="3F206171" w14:textId="77777777" w:rsidR="00E9458D" w:rsidRDefault="005C6BD6">
            <w:pPr>
              <w:pStyle w:val="TableParagraph"/>
              <w:spacing w:line="256" w:lineRule="exact"/>
              <w:rPr>
                <w:b/>
                <w:sz w:val="24"/>
              </w:rPr>
            </w:pPr>
            <w:r>
              <w:rPr>
                <w:b/>
                <w:sz w:val="24"/>
              </w:rPr>
              <w:t>Policy Number: 6.60</w:t>
            </w:r>
          </w:p>
        </w:tc>
      </w:tr>
      <w:tr w:rsidR="00E9458D" w14:paraId="0377D081" w14:textId="77777777">
        <w:trPr>
          <w:trHeight w:val="275"/>
        </w:trPr>
        <w:tc>
          <w:tcPr>
            <w:tcW w:w="5689" w:type="dxa"/>
            <w:vMerge/>
            <w:tcBorders>
              <w:top w:val="nil"/>
            </w:tcBorders>
          </w:tcPr>
          <w:p w14:paraId="357AE75E" w14:textId="77777777" w:rsidR="00E9458D" w:rsidRDefault="00E9458D">
            <w:pPr>
              <w:rPr>
                <w:sz w:val="2"/>
                <w:szCs w:val="2"/>
              </w:rPr>
            </w:pPr>
          </w:p>
        </w:tc>
        <w:tc>
          <w:tcPr>
            <w:tcW w:w="3168" w:type="dxa"/>
          </w:tcPr>
          <w:p w14:paraId="470AC6C2" w14:textId="77777777" w:rsidR="00E9458D" w:rsidRDefault="005C6BD6">
            <w:pPr>
              <w:pStyle w:val="TableParagraph"/>
              <w:spacing w:line="255" w:lineRule="exact"/>
              <w:rPr>
                <w:b/>
                <w:sz w:val="24"/>
              </w:rPr>
            </w:pPr>
            <w:r>
              <w:rPr>
                <w:b/>
                <w:sz w:val="24"/>
              </w:rPr>
              <w:t>Effective Date:</w:t>
            </w:r>
          </w:p>
        </w:tc>
      </w:tr>
      <w:tr w:rsidR="00E9458D" w14:paraId="16C9BC9F" w14:textId="77777777">
        <w:trPr>
          <w:trHeight w:val="276"/>
        </w:trPr>
        <w:tc>
          <w:tcPr>
            <w:tcW w:w="5689" w:type="dxa"/>
            <w:vMerge/>
            <w:tcBorders>
              <w:top w:val="nil"/>
            </w:tcBorders>
          </w:tcPr>
          <w:p w14:paraId="2686980B" w14:textId="77777777" w:rsidR="00E9458D" w:rsidRDefault="00E9458D">
            <w:pPr>
              <w:rPr>
                <w:sz w:val="2"/>
                <w:szCs w:val="2"/>
              </w:rPr>
            </w:pPr>
          </w:p>
        </w:tc>
        <w:tc>
          <w:tcPr>
            <w:tcW w:w="3168" w:type="dxa"/>
          </w:tcPr>
          <w:p w14:paraId="148393CC" w14:textId="77777777" w:rsidR="00E9458D" w:rsidRDefault="005C6BD6">
            <w:pPr>
              <w:pStyle w:val="TableParagraph"/>
              <w:spacing w:before="1" w:line="255" w:lineRule="exact"/>
              <w:rPr>
                <w:b/>
                <w:sz w:val="24"/>
              </w:rPr>
            </w:pPr>
            <w:r>
              <w:rPr>
                <w:b/>
                <w:sz w:val="24"/>
              </w:rPr>
              <w:t>Revision Date:</w:t>
            </w:r>
          </w:p>
        </w:tc>
      </w:tr>
      <w:tr w:rsidR="00E9458D" w14:paraId="605FD5EC" w14:textId="77777777">
        <w:trPr>
          <w:trHeight w:val="275"/>
        </w:trPr>
        <w:tc>
          <w:tcPr>
            <w:tcW w:w="5689" w:type="dxa"/>
            <w:vMerge/>
            <w:tcBorders>
              <w:top w:val="nil"/>
            </w:tcBorders>
          </w:tcPr>
          <w:p w14:paraId="5455EC7D" w14:textId="77777777" w:rsidR="00E9458D" w:rsidRDefault="00E9458D">
            <w:pPr>
              <w:rPr>
                <w:sz w:val="2"/>
                <w:szCs w:val="2"/>
              </w:rPr>
            </w:pPr>
          </w:p>
        </w:tc>
        <w:tc>
          <w:tcPr>
            <w:tcW w:w="3168" w:type="dxa"/>
          </w:tcPr>
          <w:p w14:paraId="7F5E513F" w14:textId="77777777" w:rsidR="00E9458D" w:rsidRDefault="005C6BD6">
            <w:pPr>
              <w:pStyle w:val="TableParagraph"/>
              <w:spacing w:line="255" w:lineRule="exact"/>
              <w:rPr>
                <w:b/>
                <w:sz w:val="24"/>
              </w:rPr>
            </w:pPr>
            <w:r>
              <w:rPr>
                <w:b/>
                <w:sz w:val="24"/>
              </w:rPr>
              <w:t>Approved By:</w:t>
            </w:r>
          </w:p>
        </w:tc>
      </w:tr>
      <w:tr w:rsidR="00E9458D" w14:paraId="339237BB" w14:textId="77777777">
        <w:trPr>
          <w:trHeight w:val="276"/>
        </w:trPr>
        <w:tc>
          <w:tcPr>
            <w:tcW w:w="5689" w:type="dxa"/>
            <w:vMerge/>
            <w:tcBorders>
              <w:top w:val="nil"/>
            </w:tcBorders>
          </w:tcPr>
          <w:p w14:paraId="579E9846" w14:textId="77777777" w:rsidR="00E9458D" w:rsidRDefault="00E9458D">
            <w:pPr>
              <w:rPr>
                <w:sz w:val="2"/>
                <w:szCs w:val="2"/>
              </w:rPr>
            </w:pPr>
          </w:p>
        </w:tc>
        <w:tc>
          <w:tcPr>
            <w:tcW w:w="3168" w:type="dxa"/>
          </w:tcPr>
          <w:p w14:paraId="7A449197" w14:textId="77777777" w:rsidR="00E9458D" w:rsidRDefault="005C6BD6">
            <w:pPr>
              <w:pStyle w:val="TableParagraph"/>
              <w:spacing w:line="257" w:lineRule="exact"/>
              <w:rPr>
                <w:b/>
                <w:sz w:val="24"/>
              </w:rPr>
            </w:pPr>
            <w:r>
              <w:rPr>
                <w:b/>
                <w:sz w:val="24"/>
              </w:rPr>
              <w:t>Page Number: Page 3 of 3</w:t>
            </w:r>
          </w:p>
        </w:tc>
      </w:tr>
    </w:tbl>
    <w:p w14:paraId="0B70CDBD" w14:textId="77777777" w:rsidR="00E9458D" w:rsidRDefault="00E9458D">
      <w:pPr>
        <w:pStyle w:val="BodyText"/>
        <w:ind w:left="0" w:firstLine="0"/>
        <w:rPr>
          <w:b/>
          <w:sz w:val="20"/>
        </w:rPr>
      </w:pPr>
    </w:p>
    <w:p w14:paraId="0191861C" w14:textId="77777777" w:rsidR="00E9458D" w:rsidRDefault="00E9458D">
      <w:pPr>
        <w:pStyle w:val="BodyText"/>
        <w:spacing w:before="6"/>
        <w:ind w:left="0" w:firstLine="0"/>
        <w:rPr>
          <w:b/>
          <w:sz w:val="20"/>
        </w:rPr>
      </w:pPr>
    </w:p>
    <w:p w14:paraId="46D2875C" w14:textId="77777777" w:rsidR="00E9458D" w:rsidRDefault="005C6BD6">
      <w:pPr>
        <w:pStyle w:val="ListParagraph"/>
        <w:numPr>
          <w:ilvl w:val="0"/>
          <w:numId w:val="32"/>
        </w:numPr>
        <w:tabs>
          <w:tab w:val="left" w:pos="2250"/>
          <w:tab w:val="left" w:pos="2251"/>
        </w:tabs>
        <w:spacing w:before="90"/>
        <w:ind w:right="1702"/>
        <w:rPr>
          <w:sz w:val="24"/>
        </w:rPr>
      </w:pPr>
      <w:r>
        <w:rPr>
          <w:i/>
          <w:sz w:val="24"/>
        </w:rPr>
        <w:t xml:space="preserve">Time Sheets </w:t>
      </w:r>
      <w:r>
        <w:rPr>
          <w:sz w:val="24"/>
        </w:rPr>
        <w:t>are to be filled out at end of each shift and the client's signature/initial obtained leaving the</w:t>
      </w:r>
      <w:r>
        <w:rPr>
          <w:spacing w:val="-2"/>
          <w:sz w:val="24"/>
        </w:rPr>
        <w:t xml:space="preserve"> </w:t>
      </w:r>
      <w:r>
        <w:rPr>
          <w:sz w:val="24"/>
        </w:rPr>
        <w:t>home.</w:t>
      </w:r>
    </w:p>
    <w:p w14:paraId="159FAE31" w14:textId="77777777" w:rsidR="00E9458D" w:rsidRDefault="005C6BD6">
      <w:pPr>
        <w:pStyle w:val="ListParagraph"/>
        <w:numPr>
          <w:ilvl w:val="0"/>
          <w:numId w:val="32"/>
        </w:numPr>
        <w:tabs>
          <w:tab w:val="left" w:pos="2250"/>
          <w:tab w:val="left" w:pos="2251"/>
        </w:tabs>
        <w:spacing w:before="1"/>
        <w:rPr>
          <w:sz w:val="24"/>
        </w:rPr>
      </w:pPr>
      <w:r>
        <w:rPr>
          <w:i/>
          <w:sz w:val="24"/>
        </w:rPr>
        <w:t xml:space="preserve">Time Sheets </w:t>
      </w:r>
      <w:r>
        <w:rPr>
          <w:sz w:val="24"/>
        </w:rPr>
        <w:t>are not to be left in the client’s</w:t>
      </w:r>
      <w:r>
        <w:rPr>
          <w:spacing w:val="-3"/>
          <w:sz w:val="24"/>
        </w:rPr>
        <w:t xml:space="preserve"> </w:t>
      </w:r>
      <w:r>
        <w:rPr>
          <w:sz w:val="24"/>
        </w:rPr>
        <w:t>home.</w:t>
      </w:r>
    </w:p>
    <w:p w14:paraId="29EA3D9B" w14:textId="77777777" w:rsidR="00E9458D" w:rsidRDefault="005C6BD6">
      <w:pPr>
        <w:pStyle w:val="ListParagraph"/>
        <w:numPr>
          <w:ilvl w:val="0"/>
          <w:numId w:val="32"/>
        </w:numPr>
        <w:tabs>
          <w:tab w:val="left" w:pos="2250"/>
          <w:tab w:val="left" w:pos="2251"/>
        </w:tabs>
        <w:ind w:right="1702"/>
        <w:rPr>
          <w:sz w:val="24"/>
        </w:rPr>
      </w:pPr>
      <w:r>
        <w:rPr>
          <w:sz w:val="24"/>
        </w:rPr>
        <w:t>Time Sheets are to be filled out completely and include the clients' names, dates and hours of service, types of service provided, your name and pay</w:t>
      </w:r>
      <w:r>
        <w:rPr>
          <w:spacing w:val="-4"/>
          <w:sz w:val="24"/>
        </w:rPr>
        <w:t xml:space="preserve"> </w:t>
      </w:r>
      <w:r>
        <w:rPr>
          <w:sz w:val="24"/>
        </w:rPr>
        <w:t>period.</w:t>
      </w:r>
    </w:p>
    <w:p w14:paraId="1A4A38CE" w14:textId="77777777" w:rsidR="00E9458D" w:rsidRDefault="005C6BD6">
      <w:pPr>
        <w:pStyle w:val="ListParagraph"/>
        <w:numPr>
          <w:ilvl w:val="0"/>
          <w:numId w:val="32"/>
        </w:numPr>
        <w:tabs>
          <w:tab w:val="left" w:pos="2250"/>
          <w:tab w:val="left" w:pos="2251"/>
        </w:tabs>
        <w:ind w:right="1702"/>
        <w:rPr>
          <w:sz w:val="24"/>
        </w:rPr>
      </w:pPr>
      <w:r>
        <w:rPr>
          <w:sz w:val="24"/>
        </w:rPr>
        <w:t>Any breaks taken during the regular workday. e.g. personal time off; appointments, lunch breaks, etc. shall be</w:t>
      </w:r>
      <w:r>
        <w:rPr>
          <w:spacing w:val="-1"/>
          <w:sz w:val="24"/>
        </w:rPr>
        <w:t xml:space="preserve"> </w:t>
      </w:r>
      <w:r>
        <w:rPr>
          <w:sz w:val="24"/>
        </w:rPr>
        <w:t>documented.</w:t>
      </w:r>
    </w:p>
    <w:p w14:paraId="2C71F3FB" w14:textId="77777777" w:rsidR="00E9458D" w:rsidRDefault="005C6BD6">
      <w:pPr>
        <w:pStyle w:val="ListParagraph"/>
        <w:numPr>
          <w:ilvl w:val="0"/>
          <w:numId w:val="32"/>
        </w:numPr>
        <w:tabs>
          <w:tab w:val="left" w:pos="2250"/>
          <w:tab w:val="left" w:pos="2251"/>
        </w:tabs>
        <w:rPr>
          <w:sz w:val="24"/>
        </w:rPr>
      </w:pPr>
      <w:r>
        <w:rPr>
          <w:i/>
          <w:sz w:val="24"/>
        </w:rPr>
        <w:t xml:space="preserve">Time Sheets </w:t>
      </w:r>
      <w:r>
        <w:rPr>
          <w:sz w:val="24"/>
        </w:rPr>
        <w:t>that are not filled out correctly and/or completely will be</w:t>
      </w:r>
      <w:r>
        <w:rPr>
          <w:spacing w:val="-6"/>
          <w:sz w:val="24"/>
        </w:rPr>
        <w:t xml:space="preserve"> </w:t>
      </w:r>
      <w:r>
        <w:rPr>
          <w:sz w:val="24"/>
        </w:rPr>
        <w:t>returned.</w:t>
      </w:r>
    </w:p>
    <w:p w14:paraId="2AA9A00E" w14:textId="77777777" w:rsidR="00E9458D" w:rsidRDefault="005C6BD6">
      <w:pPr>
        <w:pStyle w:val="ListParagraph"/>
        <w:numPr>
          <w:ilvl w:val="0"/>
          <w:numId w:val="32"/>
        </w:numPr>
        <w:tabs>
          <w:tab w:val="left" w:pos="2250"/>
          <w:tab w:val="left" w:pos="2251"/>
        </w:tabs>
        <w:rPr>
          <w:sz w:val="24"/>
        </w:rPr>
      </w:pPr>
      <w:r>
        <w:rPr>
          <w:sz w:val="24"/>
        </w:rPr>
        <w:t>Falsifying or altering data are grounds for immediate termination of</w:t>
      </w:r>
      <w:r>
        <w:rPr>
          <w:spacing w:val="-3"/>
          <w:sz w:val="24"/>
        </w:rPr>
        <w:t xml:space="preserve"> </w:t>
      </w:r>
      <w:r>
        <w:rPr>
          <w:sz w:val="24"/>
        </w:rPr>
        <w:t>employment.</w:t>
      </w:r>
    </w:p>
    <w:p w14:paraId="486DF195" w14:textId="77777777" w:rsidR="00E9458D" w:rsidRDefault="005C6BD6">
      <w:pPr>
        <w:pStyle w:val="ListParagraph"/>
        <w:numPr>
          <w:ilvl w:val="0"/>
          <w:numId w:val="32"/>
        </w:numPr>
        <w:tabs>
          <w:tab w:val="left" w:pos="2250"/>
          <w:tab w:val="left" w:pos="2251"/>
        </w:tabs>
        <w:ind w:right="1700"/>
        <w:rPr>
          <w:sz w:val="24"/>
        </w:rPr>
      </w:pPr>
      <w:r>
        <w:rPr>
          <w:i/>
          <w:sz w:val="24"/>
        </w:rPr>
        <w:t xml:space="preserve">Time sheets </w:t>
      </w:r>
      <w:r>
        <w:rPr>
          <w:sz w:val="24"/>
        </w:rPr>
        <w:t>for work performed during these periods must be submitted no later than the close of office hours on the Tuesday following the end of the current pay</w:t>
      </w:r>
      <w:r>
        <w:rPr>
          <w:spacing w:val="-6"/>
          <w:sz w:val="24"/>
        </w:rPr>
        <w:t xml:space="preserve"> </w:t>
      </w:r>
      <w:r>
        <w:rPr>
          <w:sz w:val="24"/>
        </w:rPr>
        <w:t>period.</w:t>
      </w:r>
    </w:p>
    <w:p w14:paraId="3CD9B952" w14:textId="77777777" w:rsidR="00E9458D" w:rsidRDefault="005C6BD6">
      <w:pPr>
        <w:pStyle w:val="ListParagraph"/>
        <w:numPr>
          <w:ilvl w:val="0"/>
          <w:numId w:val="32"/>
        </w:numPr>
        <w:tabs>
          <w:tab w:val="left" w:pos="2250"/>
          <w:tab w:val="left" w:pos="2251"/>
        </w:tabs>
        <w:ind w:right="1702"/>
        <w:rPr>
          <w:sz w:val="24"/>
        </w:rPr>
      </w:pPr>
      <w:r>
        <w:rPr>
          <w:sz w:val="24"/>
        </w:rPr>
        <w:t>Pay checks will be ready for pickup at the Agency Office anytime during office hours on the Friday of that same</w:t>
      </w:r>
      <w:r>
        <w:rPr>
          <w:spacing w:val="-2"/>
          <w:sz w:val="24"/>
        </w:rPr>
        <w:t xml:space="preserve"> </w:t>
      </w:r>
      <w:r>
        <w:rPr>
          <w:sz w:val="24"/>
        </w:rPr>
        <w:t>week.</w:t>
      </w:r>
    </w:p>
    <w:p w14:paraId="07A7509D" w14:textId="77777777" w:rsidR="00E9458D" w:rsidRDefault="00E9458D">
      <w:pPr>
        <w:pStyle w:val="BodyText"/>
        <w:ind w:left="0" w:firstLine="0"/>
      </w:pPr>
    </w:p>
    <w:p w14:paraId="38CC5800" w14:textId="77777777" w:rsidR="00E9458D" w:rsidRDefault="005C6BD6">
      <w:pPr>
        <w:pStyle w:val="Heading2"/>
      </w:pPr>
      <w:r>
        <w:t>CROSS-POLICY REFERENCES</w:t>
      </w:r>
    </w:p>
    <w:p w14:paraId="1258BDFC" w14:textId="77777777" w:rsidR="00E9458D" w:rsidRDefault="005C6BD6">
      <w:pPr>
        <w:pStyle w:val="ListParagraph"/>
        <w:numPr>
          <w:ilvl w:val="0"/>
          <w:numId w:val="31"/>
        </w:numPr>
        <w:tabs>
          <w:tab w:val="left" w:pos="2161"/>
        </w:tabs>
        <w:rPr>
          <w:sz w:val="24"/>
        </w:rPr>
      </w:pPr>
      <w:r>
        <w:rPr>
          <w:sz w:val="24"/>
        </w:rPr>
        <w:t>Private &amp; Agency</w:t>
      </w:r>
      <w:r>
        <w:rPr>
          <w:spacing w:val="-2"/>
          <w:sz w:val="24"/>
        </w:rPr>
        <w:t xml:space="preserve"> </w:t>
      </w:r>
      <w:r>
        <w:rPr>
          <w:sz w:val="24"/>
        </w:rPr>
        <w:t>Vehicles</w:t>
      </w:r>
    </w:p>
    <w:p w14:paraId="717D390C" w14:textId="77777777" w:rsidR="00E9458D" w:rsidRDefault="005C6BD6">
      <w:pPr>
        <w:pStyle w:val="ListParagraph"/>
        <w:numPr>
          <w:ilvl w:val="0"/>
          <w:numId w:val="31"/>
        </w:numPr>
        <w:tabs>
          <w:tab w:val="left" w:pos="2161"/>
        </w:tabs>
        <w:rPr>
          <w:sz w:val="24"/>
        </w:rPr>
      </w:pPr>
      <w:r>
        <w:rPr>
          <w:sz w:val="24"/>
        </w:rPr>
        <w:t>Overtime</w:t>
      </w:r>
    </w:p>
    <w:p w14:paraId="6C026CA8" w14:textId="77777777" w:rsidR="00E9458D" w:rsidRDefault="005C6BD6">
      <w:pPr>
        <w:pStyle w:val="ListParagraph"/>
        <w:numPr>
          <w:ilvl w:val="0"/>
          <w:numId w:val="31"/>
        </w:numPr>
        <w:tabs>
          <w:tab w:val="left" w:pos="2161"/>
        </w:tabs>
        <w:rPr>
          <w:sz w:val="24"/>
        </w:rPr>
      </w:pPr>
      <w:r>
        <w:rPr>
          <w:sz w:val="24"/>
        </w:rPr>
        <w:t>Employee</w:t>
      </w:r>
      <w:r>
        <w:rPr>
          <w:spacing w:val="-1"/>
          <w:sz w:val="24"/>
        </w:rPr>
        <w:t xml:space="preserve"> </w:t>
      </w:r>
      <w:r>
        <w:rPr>
          <w:sz w:val="24"/>
        </w:rPr>
        <w:t>Compensation</w:t>
      </w:r>
    </w:p>
    <w:p w14:paraId="340F4711" w14:textId="77777777" w:rsidR="00E9458D" w:rsidRDefault="00E9458D">
      <w:pPr>
        <w:pStyle w:val="BodyText"/>
        <w:ind w:left="0" w:firstLine="0"/>
      </w:pPr>
    </w:p>
    <w:p w14:paraId="49262F84" w14:textId="77777777" w:rsidR="00E9458D" w:rsidRDefault="005C6BD6">
      <w:pPr>
        <w:pStyle w:val="Heading2"/>
      </w:pPr>
      <w:r>
        <w:t>FORMS:</w:t>
      </w:r>
    </w:p>
    <w:p w14:paraId="58F9BAB6" w14:textId="77777777" w:rsidR="00E9458D" w:rsidRDefault="005C6BD6">
      <w:pPr>
        <w:pStyle w:val="ListParagraph"/>
        <w:numPr>
          <w:ilvl w:val="0"/>
          <w:numId w:val="30"/>
        </w:numPr>
        <w:tabs>
          <w:tab w:val="left" w:pos="2226"/>
          <w:tab w:val="left" w:pos="2227"/>
        </w:tabs>
        <w:rPr>
          <w:sz w:val="24"/>
        </w:rPr>
      </w:pPr>
      <w:r>
        <w:rPr>
          <w:sz w:val="24"/>
        </w:rPr>
        <w:t>Employee Time</w:t>
      </w:r>
      <w:r>
        <w:rPr>
          <w:spacing w:val="-1"/>
          <w:sz w:val="24"/>
        </w:rPr>
        <w:t xml:space="preserve"> </w:t>
      </w:r>
      <w:r>
        <w:rPr>
          <w:sz w:val="24"/>
        </w:rPr>
        <w:t>Sheet</w:t>
      </w:r>
    </w:p>
    <w:p w14:paraId="7F7CB733" w14:textId="77777777" w:rsidR="00E9458D" w:rsidRDefault="005C6BD6">
      <w:pPr>
        <w:pStyle w:val="ListParagraph"/>
        <w:numPr>
          <w:ilvl w:val="0"/>
          <w:numId w:val="30"/>
        </w:numPr>
        <w:tabs>
          <w:tab w:val="left" w:pos="2226"/>
          <w:tab w:val="left" w:pos="2227"/>
        </w:tabs>
        <w:rPr>
          <w:sz w:val="24"/>
        </w:rPr>
      </w:pPr>
      <w:r>
        <w:rPr>
          <w:sz w:val="24"/>
        </w:rPr>
        <w:t>Personal/Private Vehicle Mileage</w:t>
      </w:r>
      <w:r>
        <w:rPr>
          <w:spacing w:val="-1"/>
          <w:sz w:val="24"/>
        </w:rPr>
        <w:t xml:space="preserve"> </w:t>
      </w:r>
      <w:r>
        <w:rPr>
          <w:sz w:val="24"/>
        </w:rPr>
        <w:t>Sheet</w:t>
      </w:r>
    </w:p>
    <w:p w14:paraId="4273AEAD" w14:textId="77777777" w:rsidR="009649EA" w:rsidRDefault="009649EA">
      <w:pPr>
        <w:pStyle w:val="Heading2"/>
        <w:spacing w:before="1"/>
        <w:rPr>
          <w:rFonts w:ascii="Arial"/>
        </w:rPr>
      </w:pPr>
    </w:p>
    <w:p w14:paraId="206937EC" w14:textId="77777777" w:rsidR="009649EA" w:rsidRDefault="009649EA">
      <w:pPr>
        <w:pStyle w:val="Heading2"/>
        <w:spacing w:before="1"/>
        <w:rPr>
          <w:rFonts w:ascii="Arial"/>
        </w:rPr>
      </w:pPr>
    </w:p>
    <w:p w14:paraId="48CF33B3" w14:textId="77777777" w:rsidR="009649EA" w:rsidRDefault="009649EA">
      <w:pPr>
        <w:rPr>
          <w:rFonts w:ascii="Arial"/>
          <w:b/>
          <w:bCs/>
          <w:sz w:val="24"/>
          <w:szCs w:val="24"/>
        </w:rPr>
      </w:pPr>
      <w:r>
        <w:rPr>
          <w:rFonts w:ascii="Arial"/>
        </w:rPr>
        <w:br w:type="page"/>
      </w:r>
    </w:p>
    <w:tbl>
      <w:tblPr>
        <w:tblpPr w:leftFromText="180" w:rightFromText="180" w:vertAnchor="text" w:horzAnchor="margin" w:tblpXSpec="center" w:tblpY="2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9649EA" w14:paraId="025F0A07" w14:textId="77777777" w:rsidTr="009649EA">
        <w:trPr>
          <w:trHeight w:val="552"/>
        </w:trPr>
        <w:tc>
          <w:tcPr>
            <w:tcW w:w="5689" w:type="dxa"/>
          </w:tcPr>
          <w:p w14:paraId="2B67FFC5" w14:textId="77777777" w:rsidR="009649EA" w:rsidRDefault="009649EA" w:rsidP="009649EA">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FCBF66B" w14:textId="77777777" w:rsidR="009649EA" w:rsidRDefault="009649EA" w:rsidP="009649EA">
            <w:pPr>
              <w:pStyle w:val="TableParagraph"/>
              <w:ind w:left="0"/>
              <w:rPr>
                <w:b/>
                <w:sz w:val="24"/>
              </w:rPr>
            </w:pPr>
          </w:p>
          <w:p w14:paraId="5EB93625" w14:textId="77777777" w:rsidR="009649EA" w:rsidRDefault="009649EA" w:rsidP="009649EA">
            <w:pPr>
              <w:pStyle w:val="TableParagraph"/>
              <w:ind w:left="487"/>
              <w:rPr>
                <w:sz w:val="20"/>
              </w:rPr>
            </w:pPr>
            <w:r>
              <w:rPr>
                <w:noProof/>
                <w:sz w:val="20"/>
              </w:rPr>
              <w:drawing>
                <wp:inline distT="0" distB="0" distL="0" distR="0" wp14:anchorId="4B6F2986" wp14:editId="0298C9EF">
                  <wp:extent cx="1390695" cy="966501"/>
                  <wp:effectExtent l="0" t="0" r="0" b="0"/>
                  <wp:docPr id="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9649EA" w14:paraId="6F36240F" w14:textId="77777777" w:rsidTr="009649EA">
        <w:trPr>
          <w:trHeight w:val="1244"/>
        </w:trPr>
        <w:tc>
          <w:tcPr>
            <w:tcW w:w="5689" w:type="dxa"/>
          </w:tcPr>
          <w:p w14:paraId="13106731" w14:textId="77777777" w:rsidR="009649EA" w:rsidRDefault="009649EA" w:rsidP="009649EA">
            <w:pPr>
              <w:pStyle w:val="TableParagraph"/>
              <w:ind w:left="0"/>
              <w:rPr>
                <w:b/>
                <w:sz w:val="24"/>
              </w:rPr>
            </w:pPr>
          </w:p>
          <w:p w14:paraId="77538290" w14:textId="032B6BC0" w:rsidR="009649EA" w:rsidRDefault="009649EA" w:rsidP="009649EA">
            <w:pPr>
              <w:pStyle w:val="TableParagraph"/>
              <w:tabs>
                <w:tab w:val="left" w:pos="1474"/>
              </w:tabs>
              <w:rPr>
                <w:b/>
                <w:sz w:val="24"/>
              </w:rPr>
            </w:pPr>
            <w:r>
              <w:rPr>
                <w:b/>
                <w:sz w:val="24"/>
              </w:rPr>
              <w:t>Section</w:t>
            </w:r>
            <w:r>
              <w:rPr>
                <w:b/>
                <w:spacing w:val="-1"/>
                <w:sz w:val="24"/>
              </w:rPr>
              <w:t xml:space="preserve"> </w:t>
            </w:r>
            <w:r>
              <w:rPr>
                <w:b/>
                <w:sz w:val="24"/>
              </w:rPr>
              <w:t>7:</w:t>
            </w:r>
            <w:r>
              <w:rPr>
                <w:b/>
                <w:sz w:val="24"/>
              </w:rPr>
              <w:tab/>
              <w:t>Financial Management</w:t>
            </w:r>
          </w:p>
        </w:tc>
        <w:tc>
          <w:tcPr>
            <w:tcW w:w="3168" w:type="dxa"/>
            <w:vMerge/>
            <w:tcBorders>
              <w:top w:val="nil"/>
            </w:tcBorders>
          </w:tcPr>
          <w:p w14:paraId="59C4D542" w14:textId="77777777" w:rsidR="009649EA" w:rsidRDefault="009649EA" w:rsidP="009649EA">
            <w:pPr>
              <w:rPr>
                <w:sz w:val="2"/>
                <w:szCs w:val="2"/>
              </w:rPr>
            </w:pPr>
          </w:p>
        </w:tc>
      </w:tr>
      <w:tr w:rsidR="009649EA" w14:paraId="5C847228" w14:textId="77777777" w:rsidTr="009649EA">
        <w:trPr>
          <w:trHeight w:val="275"/>
        </w:trPr>
        <w:tc>
          <w:tcPr>
            <w:tcW w:w="5689" w:type="dxa"/>
            <w:vMerge w:val="restart"/>
          </w:tcPr>
          <w:p w14:paraId="0B12408C" w14:textId="77777777" w:rsidR="009649EA" w:rsidRDefault="009649EA" w:rsidP="009649EA">
            <w:pPr>
              <w:pStyle w:val="TableParagraph"/>
              <w:ind w:left="0"/>
              <w:rPr>
                <w:b/>
                <w:sz w:val="24"/>
              </w:rPr>
            </w:pPr>
          </w:p>
          <w:p w14:paraId="56430051" w14:textId="16AEA36C" w:rsidR="009649EA" w:rsidRDefault="009649EA" w:rsidP="009649EA">
            <w:pPr>
              <w:pStyle w:val="TableParagraph"/>
              <w:rPr>
                <w:b/>
                <w:sz w:val="24"/>
              </w:rPr>
            </w:pPr>
            <w:r>
              <w:rPr>
                <w:b/>
                <w:sz w:val="24"/>
              </w:rPr>
              <w:t>Policy Title: Bank Reconciliations</w:t>
            </w:r>
          </w:p>
        </w:tc>
        <w:tc>
          <w:tcPr>
            <w:tcW w:w="3168" w:type="dxa"/>
          </w:tcPr>
          <w:p w14:paraId="63700BE0" w14:textId="77777777" w:rsidR="009649EA" w:rsidRDefault="009649EA" w:rsidP="009649EA">
            <w:pPr>
              <w:pStyle w:val="TableParagraph"/>
              <w:spacing w:line="256" w:lineRule="exact"/>
              <w:rPr>
                <w:b/>
                <w:sz w:val="24"/>
              </w:rPr>
            </w:pPr>
            <w:r>
              <w:rPr>
                <w:b/>
                <w:sz w:val="24"/>
              </w:rPr>
              <w:t>Policy Number: 7.10</w:t>
            </w:r>
          </w:p>
        </w:tc>
      </w:tr>
      <w:tr w:rsidR="009649EA" w14:paraId="14AC7C2C" w14:textId="77777777" w:rsidTr="009649EA">
        <w:trPr>
          <w:trHeight w:val="275"/>
        </w:trPr>
        <w:tc>
          <w:tcPr>
            <w:tcW w:w="5689" w:type="dxa"/>
            <w:vMerge/>
            <w:tcBorders>
              <w:top w:val="nil"/>
            </w:tcBorders>
          </w:tcPr>
          <w:p w14:paraId="601C43F1" w14:textId="77777777" w:rsidR="009649EA" w:rsidRDefault="009649EA" w:rsidP="009649EA">
            <w:pPr>
              <w:rPr>
                <w:sz w:val="2"/>
                <w:szCs w:val="2"/>
              </w:rPr>
            </w:pPr>
          </w:p>
        </w:tc>
        <w:tc>
          <w:tcPr>
            <w:tcW w:w="3168" w:type="dxa"/>
          </w:tcPr>
          <w:p w14:paraId="37676578" w14:textId="77777777" w:rsidR="009649EA" w:rsidRDefault="009649EA" w:rsidP="009649EA">
            <w:pPr>
              <w:pStyle w:val="TableParagraph"/>
              <w:spacing w:line="255" w:lineRule="exact"/>
              <w:rPr>
                <w:b/>
                <w:sz w:val="24"/>
              </w:rPr>
            </w:pPr>
            <w:r>
              <w:rPr>
                <w:b/>
                <w:sz w:val="24"/>
              </w:rPr>
              <w:t>Effective Date:</w:t>
            </w:r>
          </w:p>
        </w:tc>
      </w:tr>
      <w:tr w:rsidR="009649EA" w14:paraId="4438A7FD" w14:textId="77777777" w:rsidTr="009649EA">
        <w:trPr>
          <w:trHeight w:val="276"/>
        </w:trPr>
        <w:tc>
          <w:tcPr>
            <w:tcW w:w="5689" w:type="dxa"/>
            <w:vMerge/>
            <w:tcBorders>
              <w:top w:val="nil"/>
            </w:tcBorders>
          </w:tcPr>
          <w:p w14:paraId="382453B7" w14:textId="77777777" w:rsidR="009649EA" w:rsidRDefault="009649EA" w:rsidP="009649EA">
            <w:pPr>
              <w:rPr>
                <w:sz w:val="2"/>
                <w:szCs w:val="2"/>
              </w:rPr>
            </w:pPr>
          </w:p>
        </w:tc>
        <w:tc>
          <w:tcPr>
            <w:tcW w:w="3168" w:type="dxa"/>
          </w:tcPr>
          <w:p w14:paraId="64AC6201" w14:textId="77777777" w:rsidR="009649EA" w:rsidRDefault="009649EA" w:rsidP="009649EA">
            <w:pPr>
              <w:pStyle w:val="TableParagraph"/>
              <w:spacing w:before="1" w:line="255" w:lineRule="exact"/>
              <w:rPr>
                <w:b/>
                <w:sz w:val="24"/>
              </w:rPr>
            </w:pPr>
            <w:r>
              <w:rPr>
                <w:b/>
                <w:sz w:val="24"/>
              </w:rPr>
              <w:t>Revision Date:</w:t>
            </w:r>
          </w:p>
        </w:tc>
      </w:tr>
      <w:tr w:rsidR="009649EA" w14:paraId="4B7683ED" w14:textId="77777777" w:rsidTr="009649EA">
        <w:trPr>
          <w:trHeight w:val="275"/>
        </w:trPr>
        <w:tc>
          <w:tcPr>
            <w:tcW w:w="5689" w:type="dxa"/>
            <w:vMerge/>
            <w:tcBorders>
              <w:top w:val="nil"/>
            </w:tcBorders>
          </w:tcPr>
          <w:p w14:paraId="4C9176C4" w14:textId="77777777" w:rsidR="009649EA" w:rsidRDefault="009649EA" w:rsidP="009649EA">
            <w:pPr>
              <w:rPr>
                <w:sz w:val="2"/>
                <w:szCs w:val="2"/>
              </w:rPr>
            </w:pPr>
          </w:p>
        </w:tc>
        <w:tc>
          <w:tcPr>
            <w:tcW w:w="3168" w:type="dxa"/>
          </w:tcPr>
          <w:p w14:paraId="03861F97" w14:textId="77777777" w:rsidR="009649EA" w:rsidRDefault="009649EA" w:rsidP="009649EA">
            <w:pPr>
              <w:pStyle w:val="TableParagraph"/>
              <w:spacing w:line="255" w:lineRule="exact"/>
              <w:rPr>
                <w:b/>
                <w:sz w:val="24"/>
              </w:rPr>
            </w:pPr>
            <w:r>
              <w:rPr>
                <w:b/>
                <w:sz w:val="24"/>
              </w:rPr>
              <w:t>Approved By:</w:t>
            </w:r>
          </w:p>
        </w:tc>
      </w:tr>
      <w:tr w:rsidR="009649EA" w14:paraId="569273BE" w14:textId="77777777" w:rsidTr="009649EA">
        <w:trPr>
          <w:trHeight w:val="276"/>
        </w:trPr>
        <w:tc>
          <w:tcPr>
            <w:tcW w:w="5689" w:type="dxa"/>
            <w:vMerge/>
            <w:tcBorders>
              <w:top w:val="nil"/>
            </w:tcBorders>
          </w:tcPr>
          <w:p w14:paraId="1CAFEB0C" w14:textId="77777777" w:rsidR="009649EA" w:rsidRDefault="009649EA" w:rsidP="009649EA">
            <w:pPr>
              <w:rPr>
                <w:sz w:val="2"/>
                <w:szCs w:val="2"/>
              </w:rPr>
            </w:pPr>
          </w:p>
        </w:tc>
        <w:tc>
          <w:tcPr>
            <w:tcW w:w="3168" w:type="dxa"/>
          </w:tcPr>
          <w:p w14:paraId="23D8FDEF" w14:textId="3BA8D583" w:rsidR="009649EA" w:rsidRDefault="009649EA" w:rsidP="009649EA">
            <w:pPr>
              <w:pStyle w:val="TableParagraph"/>
              <w:spacing w:line="257" w:lineRule="exact"/>
              <w:rPr>
                <w:b/>
                <w:sz w:val="24"/>
              </w:rPr>
            </w:pPr>
            <w:r>
              <w:rPr>
                <w:b/>
                <w:sz w:val="24"/>
              </w:rPr>
              <w:t>Page Number: Page 1 of 2</w:t>
            </w:r>
          </w:p>
        </w:tc>
      </w:tr>
    </w:tbl>
    <w:p w14:paraId="0EA903FA" w14:textId="15C32B7B" w:rsidR="009649EA" w:rsidRDefault="009649EA">
      <w:pPr>
        <w:pStyle w:val="Heading2"/>
        <w:spacing w:before="1"/>
        <w:rPr>
          <w:rFonts w:ascii="Arial"/>
        </w:rPr>
      </w:pPr>
    </w:p>
    <w:p w14:paraId="0DDF2C11" w14:textId="77777777" w:rsidR="009649EA" w:rsidRDefault="009649EA" w:rsidP="009649EA">
      <w:pPr>
        <w:pStyle w:val="Heading2"/>
        <w:spacing w:before="1"/>
        <w:rPr>
          <w:rFonts w:ascii="Arial"/>
        </w:rPr>
      </w:pPr>
    </w:p>
    <w:p w14:paraId="3093D243" w14:textId="77777777" w:rsidR="009649EA" w:rsidRDefault="009649EA" w:rsidP="009649EA">
      <w:pPr>
        <w:pStyle w:val="Heading2"/>
        <w:spacing w:before="1"/>
        <w:rPr>
          <w:rFonts w:ascii="Arial"/>
        </w:rPr>
      </w:pPr>
    </w:p>
    <w:p w14:paraId="4956EEEA" w14:textId="77777777" w:rsidR="009649EA" w:rsidRDefault="009649EA" w:rsidP="009649EA">
      <w:pPr>
        <w:pStyle w:val="Heading2"/>
        <w:spacing w:before="1"/>
        <w:rPr>
          <w:rFonts w:ascii="Arial"/>
        </w:rPr>
      </w:pPr>
    </w:p>
    <w:p w14:paraId="6B626C5C" w14:textId="77777777" w:rsidR="009649EA" w:rsidRDefault="009649EA" w:rsidP="009649EA">
      <w:pPr>
        <w:pStyle w:val="Heading2"/>
        <w:spacing w:before="1"/>
        <w:rPr>
          <w:rFonts w:ascii="Arial"/>
        </w:rPr>
      </w:pPr>
    </w:p>
    <w:p w14:paraId="76CAB591" w14:textId="77777777" w:rsidR="009649EA" w:rsidRDefault="009649EA" w:rsidP="009649EA">
      <w:pPr>
        <w:pStyle w:val="Heading2"/>
        <w:spacing w:before="1"/>
        <w:rPr>
          <w:rFonts w:ascii="Arial"/>
        </w:rPr>
      </w:pPr>
    </w:p>
    <w:p w14:paraId="1708CEDD" w14:textId="77777777" w:rsidR="009649EA" w:rsidRDefault="009649EA" w:rsidP="009649EA">
      <w:pPr>
        <w:pStyle w:val="Heading2"/>
        <w:spacing w:before="1"/>
        <w:rPr>
          <w:rFonts w:ascii="Arial"/>
        </w:rPr>
      </w:pPr>
    </w:p>
    <w:p w14:paraId="1186C1FD" w14:textId="77777777" w:rsidR="009649EA" w:rsidRDefault="009649EA" w:rsidP="009649EA">
      <w:pPr>
        <w:pStyle w:val="Heading2"/>
        <w:spacing w:before="1"/>
        <w:rPr>
          <w:rFonts w:ascii="Arial"/>
        </w:rPr>
      </w:pPr>
    </w:p>
    <w:p w14:paraId="3CC12907" w14:textId="77777777" w:rsidR="009649EA" w:rsidRDefault="009649EA" w:rsidP="009649EA">
      <w:pPr>
        <w:pStyle w:val="Heading2"/>
        <w:spacing w:before="1"/>
        <w:rPr>
          <w:rFonts w:ascii="Arial"/>
        </w:rPr>
      </w:pPr>
    </w:p>
    <w:p w14:paraId="63ECCF46" w14:textId="77777777" w:rsidR="009649EA" w:rsidRDefault="009649EA" w:rsidP="009649EA">
      <w:pPr>
        <w:pStyle w:val="Heading2"/>
        <w:spacing w:before="1"/>
        <w:rPr>
          <w:rFonts w:ascii="Arial"/>
        </w:rPr>
      </w:pPr>
    </w:p>
    <w:p w14:paraId="26D26CFF" w14:textId="77777777" w:rsidR="009649EA" w:rsidRDefault="009649EA" w:rsidP="009649EA">
      <w:pPr>
        <w:pStyle w:val="Heading2"/>
        <w:spacing w:before="1"/>
        <w:rPr>
          <w:rFonts w:ascii="Arial"/>
        </w:rPr>
      </w:pPr>
    </w:p>
    <w:p w14:paraId="75DCE595" w14:textId="77777777" w:rsidR="009649EA" w:rsidRDefault="009649EA" w:rsidP="009649EA">
      <w:pPr>
        <w:pStyle w:val="Heading2"/>
        <w:spacing w:before="1"/>
        <w:rPr>
          <w:rFonts w:ascii="Arial"/>
        </w:rPr>
      </w:pPr>
    </w:p>
    <w:p w14:paraId="2D2A7F2F" w14:textId="77777777" w:rsidR="009649EA" w:rsidRDefault="009649EA" w:rsidP="009649EA">
      <w:pPr>
        <w:pStyle w:val="Heading2"/>
        <w:spacing w:before="1"/>
        <w:rPr>
          <w:rFonts w:ascii="Arial"/>
        </w:rPr>
      </w:pPr>
    </w:p>
    <w:p w14:paraId="78D336AC" w14:textId="77777777" w:rsidR="009649EA" w:rsidRDefault="009649EA" w:rsidP="009649EA">
      <w:pPr>
        <w:pStyle w:val="Heading2"/>
        <w:spacing w:before="1"/>
        <w:rPr>
          <w:rFonts w:ascii="Arial"/>
        </w:rPr>
      </w:pPr>
    </w:p>
    <w:p w14:paraId="62F5677E" w14:textId="5090E2E5" w:rsidR="009649EA" w:rsidRDefault="009649EA" w:rsidP="009649EA">
      <w:pPr>
        <w:pStyle w:val="Heading2"/>
        <w:spacing w:before="1"/>
        <w:rPr>
          <w:rFonts w:ascii="Arial"/>
        </w:rPr>
      </w:pPr>
      <w:r>
        <w:rPr>
          <w:rFonts w:ascii="Arial"/>
        </w:rPr>
        <w:t>Bank Reconciliation</w:t>
      </w:r>
      <w:bookmarkStart w:id="182" w:name="_bookmark182"/>
      <w:bookmarkEnd w:id="182"/>
      <w:r>
        <w:rPr>
          <w:rFonts w:ascii="Arial"/>
        </w:rPr>
        <w:t>s</w:t>
      </w:r>
    </w:p>
    <w:p w14:paraId="7B9029E8" w14:textId="77777777" w:rsidR="009649EA" w:rsidRDefault="009649EA" w:rsidP="009649EA">
      <w:pPr>
        <w:spacing w:before="137"/>
        <w:ind w:left="1800"/>
        <w:rPr>
          <w:b/>
          <w:sz w:val="24"/>
        </w:rPr>
      </w:pPr>
      <w:r>
        <w:rPr>
          <w:b/>
          <w:sz w:val="24"/>
        </w:rPr>
        <w:t>PURPOSE</w:t>
      </w:r>
    </w:p>
    <w:p w14:paraId="64A4A104" w14:textId="77777777" w:rsidR="009649EA" w:rsidRDefault="009649EA" w:rsidP="009649EA">
      <w:pPr>
        <w:pStyle w:val="BodyText"/>
        <w:ind w:left="1800" w:right="1701" w:firstLine="0"/>
      </w:pPr>
      <w:r>
        <w:t>To reconcile each account monthly and to track all outstanding items, including discrepancies, to satisfactory resolution in a timely manner.</w:t>
      </w:r>
    </w:p>
    <w:p w14:paraId="1AC1FA7C" w14:textId="77777777" w:rsidR="009649EA" w:rsidRDefault="009649EA" w:rsidP="009649EA">
      <w:pPr>
        <w:pStyle w:val="BodyText"/>
        <w:ind w:left="0" w:firstLine="0"/>
      </w:pPr>
    </w:p>
    <w:p w14:paraId="1EB32D55" w14:textId="77777777" w:rsidR="009649EA" w:rsidRDefault="009649EA" w:rsidP="009649EA">
      <w:pPr>
        <w:pStyle w:val="Heading2"/>
        <w:spacing w:before="1"/>
      </w:pPr>
      <w:r>
        <w:t>DEFINITIONS</w:t>
      </w:r>
    </w:p>
    <w:p w14:paraId="5ADED7E4" w14:textId="77777777" w:rsidR="009649EA" w:rsidRDefault="009649EA" w:rsidP="009649EA">
      <w:pPr>
        <w:pStyle w:val="ListParagraph"/>
        <w:numPr>
          <w:ilvl w:val="0"/>
          <w:numId w:val="29"/>
        </w:numPr>
        <w:tabs>
          <w:tab w:val="left" w:pos="2161"/>
        </w:tabs>
        <w:jc w:val="both"/>
        <w:rPr>
          <w:b/>
          <w:sz w:val="24"/>
        </w:rPr>
      </w:pPr>
      <w:r>
        <w:rPr>
          <w:b/>
          <w:sz w:val="24"/>
        </w:rPr>
        <w:t>Bank</w:t>
      </w:r>
      <w:r>
        <w:rPr>
          <w:b/>
          <w:spacing w:val="-1"/>
          <w:sz w:val="24"/>
        </w:rPr>
        <w:t xml:space="preserve"> </w:t>
      </w:r>
      <w:r>
        <w:rPr>
          <w:b/>
          <w:sz w:val="24"/>
        </w:rPr>
        <w:t>Reconciliations</w:t>
      </w:r>
    </w:p>
    <w:p w14:paraId="320D20A4" w14:textId="77777777" w:rsidR="009649EA" w:rsidRDefault="009649EA" w:rsidP="009649EA">
      <w:pPr>
        <w:pStyle w:val="BodyText"/>
        <w:ind w:left="2160" w:right="1697" w:firstLine="0"/>
        <w:jc w:val="both"/>
      </w:pPr>
      <w:r>
        <w:t>A Bank Reconciliation is the process of making sure a bank statement, checkbook, and books (ledger, journal, etc.) all agree and is usually conducted at the end of each month.</w:t>
      </w:r>
    </w:p>
    <w:p w14:paraId="3CAA131D" w14:textId="77777777" w:rsidR="009649EA" w:rsidRDefault="009649EA" w:rsidP="009649EA">
      <w:pPr>
        <w:pStyle w:val="Heading2"/>
        <w:numPr>
          <w:ilvl w:val="0"/>
          <w:numId w:val="29"/>
        </w:numPr>
        <w:tabs>
          <w:tab w:val="left" w:pos="2161"/>
        </w:tabs>
        <w:jc w:val="both"/>
      </w:pPr>
      <w:r>
        <w:t>Bank</w:t>
      </w:r>
      <w:r>
        <w:rPr>
          <w:spacing w:val="-1"/>
        </w:rPr>
        <w:t xml:space="preserve"> </w:t>
      </w:r>
      <w:r>
        <w:t>Book</w:t>
      </w:r>
    </w:p>
    <w:p w14:paraId="7FBB18FD" w14:textId="77777777" w:rsidR="009649EA" w:rsidRDefault="009649EA" w:rsidP="009649EA">
      <w:pPr>
        <w:pStyle w:val="BodyText"/>
        <w:spacing w:before="90"/>
        <w:ind w:left="2160" w:right="1696" w:firstLine="0"/>
        <w:jc w:val="both"/>
      </w:pPr>
      <w:r>
        <w:t>A Bank Book refers to the pass book of the depositor, in which the receiving teller writes the separate deposits. The bookkeeper enters the paid checks at stated  intervals.</w:t>
      </w:r>
    </w:p>
    <w:p w14:paraId="47BAA7A8" w14:textId="77777777" w:rsidR="009649EA" w:rsidRDefault="009649EA" w:rsidP="009649EA">
      <w:pPr>
        <w:pStyle w:val="Heading2"/>
        <w:numPr>
          <w:ilvl w:val="0"/>
          <w:numId w:val="29"/>
        </w:numPr>
        <w:tabs>
          <w:tab w:val="left" w:pos="2161"/>
        </w:tabs>
        <w:spacing w:line="275" w:lineRule="exact"/>
        <w:jc w:val="both"/>
      </w:pPr>
      <w:r>
        <w:t>Bank Statement</w:t>
      </w:r>
    </w:p>
    <w:p w14:paraId="5EBEBAB6" w14:textId="77777777" w:rsidR="009649EA" w:rsidRDefault="009649EA" w:rsidP="009649EA">
      <w:pPr>
        <w:pStyle w:val="BodyText"/>
        <w:ind w:left="2160" w:right="1700" w:firstLine="0"/>
        <w:jc w:val="both"/>
      </w:pPr>
      <w:r>
        <w:t>A Bank Statement is a statement that shows the balance in a bank account at the beginning of the month, the deposits, the checks paid, other debits and credits during the month, and the balance at the end of the month.</w:t>
      </w:r>
    </w:p>
    <w:p w14:paraId="560DBA6C" w14:textId="77777777" w:rsidR="009649EA" w:rsidRDefault="009649EA" w:rsidP="009649EA">
      <w:pPr>
        <w:pStyle w:val="Heading2"/>
        <w:numPr>
          <w:ilvl w:val="0"/>
          <w:numId w:val="29"/>
        </w:numPr>
        <w:tabs>
          <w:tab w:val="left" w:pos="2161"/>
        </w:tabs>
        <w:jc w:val="both"/>
      </w:pPr>
      <w:r>
        <w:t>General Ledger</w:t>
      </w:r>
    </w:p>
    <w:p w14:paraId="67B5A70F" w14:textId="77777777" w:rsidR="009649EA" w:rsidRDefault="009649EA" w:rsidP="009649EA">
      <w:pPr>
        <w:pStyle w:val="BodyText"/>
        <w:ind w:left="2160" w:right="1700" w:firstLine="0"/>
        <w:jc w:val="both"/>
      </w:pPr>
      <w:r>
        <w:t>A General Ledger lists a company/agency’s financial accounts, including debits, credits and balances and is used for financial statement preparation and for tax filing.</w:t>
      </w:r>
    </w:p>
    <w:p w14:paraId="3ED6E4E2" w14:textId="77777777" w:rsidR="009649EA" w:rsidRDefault="009649EA" w:rsidP="009649EA">
      <w:pPr>
        <w:pStyle w:val="BodyText"/>
        <w:ind w:left="0" w:firstLine="0"/>
      </w:pPr>
    </w:p>
    <w:p w14:paraId="5517844C" w14:textId="77777777" w:rsidR="009649EA" w:rsidRDefault="009649EA" w:rsidP="009649EA">
      <w:pPr>
        <w:pStyle w:val="Heading2"/>
      </w:pPr>
      <w:r>
        <w:t>POLICY</w:t>
      </w:r>
    </w:p>
    <w:p w14:paraId="023B3B6B" w14:textId="77777777" w:rsidR="009649EA" w:rsidRDefault="009649EA" w:rsidP="009649EA">
      <w:pPr>
        <w:pStyle w:val="BodyText"/>
        <w:ind w:left="1800" w:right="1360" w:firstLine="0"/>
      </w:pPr>
      <w:r>
        <w:t>Right Accord Private Duty- Home Health Care has established procedures for reconciling banking statements on a monthly basis.</w:t>
      </w:r>
    </w:p>
    <w:p w14:paraId="35632940" w14:textId="77777777" w:rsidR="009649EA" w:rsidRDefault="009649EA" w:rsidP="009649EA">
      <w:pPr>
        <w:pStyle w:val="BodyText"/>
        <w:ind w:left="0" w:firstLine="0"/>
      </w:pPr>
    </w:p>
    <w:p w14:paraId="38324AA1" w14:textId="77777777" w:rsidR="009649EA" w:rsidRDefault="009649EA" w:rsidP="009649EA">
      <w:pPr>
        <w:pStyle w:val="Heading2"/>
      </w:pPr>
      <w:r>
        <w:t>PROCEDURES</w:t>
      </w:r>
    </w:p>
    <w:p w14:paraId="7C65CCD0" w14:textId="77777777" w:rsidR="009649EA" w:rsidRDefault="009649EA" w:rsidP="009649EA">
      <w:pPr>
        <w:pStyle w:val="ListParagraph"/>
        <w:numPr>
          <w:ilvl w:val="1"/>
          <w:numId w:val="29"/>
        </w:numPr>
        <w:tabs>
          <w:tab w:val="left" w:pos="2161"/>
        </w:tabs>
        <w:rPr>
          <w:sz w:val="24"/>
        </w:rPr>
      </w:pPr>
      <w:r>
        <w:rPr>
          <w:sz w:val="24"/>
        </w:rPr>
        <w:t>Every cash account shall be reconciled on a monthly</w:t>
      </w:r>
      <w:r>
        <w:rPr>
          <w:spacing w:val="-2"/>
          <w:sz w:val="24"/>
        </w:rPr>
        <w:t xml:space="preserve"> </w:t>
      </w:r>
      <w:r>
        <w:rPr>
          <w:sz w:val="24"/>
        </w:rPr>
        <w:t>basis.</w:t>
      </w:r>
    </w:p>
    <w:p w14:paraId="686F4EF5" w14:textId="77777777" w:rsidR="009649EA" w:rsidRDefault="009649EA" w:rsidP="009649EA">
      <w:pPr>
        <w:pStyle w:val="ListParagraph"/>
        <w:numPr>
          <w:ilvl w:val="1"/>
          <w:numId w:val="29"/>
        </w:numPr>
        <w:tabs>
          <w:tab w:val="left" w:pos="2161"/>
        </w:tabs>
        <w:rPr>
          <w:sz w:val="24"/>
        </w:rPr>
      </w:pPr>
      <w:r>
        <w:rPr>
          <w:sz w:val="24"/>
        </w:rPr>
        <w:t>Bank Reconciliations shall be conducted by the Manager/Administrator or</w:t>
      </w:r>
      <w:r>
        <w:rPr>
          <w:spacing w:val="-6"/>
          <w:sz w:val="24"/>
        </w:rPr>
        <w:t xml:space="preserve"> </w:t>
      </w:r>
      <w:r>
        <w:rPr>
          <w:sz w:val="24"/>
        </w:rPr>
        <w:t>designee.</w:t>
      </w:r>
    </w:p>
    <w:p w14:paraId="1134EF8A" w14:textId="77777777" w:rsidR="009649EA" w:rsidRDefault="009649EA" w:rsidP="009649EA">
      <w:pPr>
        <w:pStyle w:val="ListParagraph"/>
        <w:numPr>
          <w:ilvl w:val="1"/>
          <w:numId w:val="29"/>
        </w:numPr>
        <w:tabs>
          <w:tab w:val="left" w:pos="2161"/>
        </w:tabs>
        <w:rPr>
          <w:sz w:val="24"/>
        </w:rPr>
      </w:pPr>
      <w:r>
        <w:rPr>
          <w:sz w:val="24"/>
        </w:rPr>
        <w:t>Manager/Administrator or designee shall</w:t>
      </w:r>
      <w:r>
        <w:rPr>
          <w:spacing w:val="-2"/>
          <w:sz w:val="24"/>
        </w:rPr>
        <w:t xml:space="preserve"> </w:t>
      </w:r>
      <w:r>
        <w:rPr>
          <w:sz w:val="24"/>
        </w:rPr>
        <w:t>keep:</w:t>
      </w:r>
    </w:p>
    <w:p w14:paraId="36D62F24" w14:textId="77777777" w:rsidR="009649EA" w:rsidRDefault="009649EA" w:rsidP="009649EA">
      <w:pPr>
        <w:pStyle w:val="ListParagraph"/>
        <w:numPr>
          <w:ilvl w:val="2"/>
          <w:numId w:val="29"/>
        </w:numPr>
        <w:tabs>
          <w:tab w:val="left" w:pos="2521"/>
        </w:tabs>
        <w:ind w:hanging="361"/>
        <w:rPr>
          <w:sz w:val="24"/>
        </w:rPr>
      </w:pPr>
      <w:r>
        <w:rPr>
          <w:sz w:val="24"/>
        </w:rPr>
        <w:t>a record of all bank</w:t>
      </w:r>
      <w:r>
        <w:rPr>
          <w:spacing w:val="-2"/>
          <w:sz w:val="24"/>
        </w:rPr>
        <w:t xml:space="preserve"> </w:t>
      </w:r>
      <w:r>
        <w:rPr>
          <w:sz w:val="24"/>
        </w:rPr>
        <w:t>transactions;</w:t>
      </w:r>
    </w:p>
    <w:p w14:paraId="51DB3FC9" w14:textId="77777777" w:rsidR="009649EA" w:rsidRDefault="009649EA" w:rsidP="009649EA">
      <w:pPr>
        <w:pStyle w:val="ListParagraph"/>
        <w:numPr>
          <w:ilvl w:val="2"/>
          <w:numId w:val="29"/>
        </w:numPr>
        <w:tabs>
          <w:tab w:val="left" w:pos="2521"/>
        </w:tabs>
        <w:ind w:hanging="361"/>
        <w:rPr>
          <w:sz w:val="24"/>
        </w:rPr>
      </w:pPr>
      <w:r>
        <w:rPr>
          <w:sz w:val="24"/>
        </w:rPr>
        <w:t>a listing all checks disbursed;</w:t>
      </w:r>
      <w:r>
        <w:rPr>
          <w:spacing w:val="-2"/>
          <w:sz w:val="24"/>
        </w:rPr>
        <w:t xml:space="preserve"> </w:t>
      </w:r>
      <w:r>
        <w:rPr>
          <w:sz w:val="24"/>
        </w:rPr>
        <w:t>and,</w:t>
      </w:r>
    </w:p>
    <w:p w14:paraId="632AD557" w14:textId="77777777" w:rsidR="009649EA" w:rsidRDefault="009649EA" w:rsidP="009649EA">
      <w:pPr>
        <w:pStyle w:val="ListParagraph"/>
        <w:numPr>
          <w:ilvl w:val="2"/>
          <w:numId w:val="29"/>
        </w:numPr>
        <w:tabs>
          <w:tab w:val="left" w:pos="2521"/>
        </w:tabs>
        <w:ind w:hanging="361"/>
        <w:rPr>
          <w:sz w:val="24"/>
        </w:rPr>
      </w:pPr>
      <w:r>
        <w:rPr>
          <w:sz w:val="24"/>
        </w:rPr>
        <w:t>a record of all receipts deposited on a daily</w:t>
      </w:r>
      <w:r>
        <w:rPr>
          <w:spacing w:val="-3"/>
          <w:sz w:val="24"/>
        </w:rPr>
        <w:t xml:space="preserve"> </w:t>
      </w:r>
      <w:r>
        <w:rPr>
          <w:sz w:val="24"/>
        </w:rPr>
        <w:t>basis.</w:t>
      </w:r>
    </w:p>
    <w:p w14:paraId="7D4743D7" w14:textId="77777777" w:rsidR="009649EA" w:rsidRDefault="009649EA" w:rsidP="009649EA">
      <w:pPr>
        <w:pStyle w:val="ListParagraph"/>
        <w:numPr>
          <w:ilvl w:val="1"/>
          <w:numId w:val="29"/>
        </w:numPr>
        <w:tabs>
          <w:tab w:val="left" w:pos="2161"/>
        </w:tabs>
        <w:rPr>
          <w:sz w:val="24"/>
        </w:rPr>
      </w:pPr>
      <w:r>
        <w:rPr>
          <w:sz w:val="24"/>
        </w:rPr>
        <w:t>The Agency’s Bank Book shall show the current bank balances for all bank</w:t>
      </w:r>
      <w:r>
        <w:rPr>
          <w:spacing w:val="-8"/>
          <w:sz w:val="24"/>
        </w:rPr>
        <w:t xml:space="preserve"> </w:t>
      </w:r>
      <w:r>
        <w:rPr>
          <w:sz w:val="24"/>
        </w:rPr>
        <w:t>accounts.</w:t>
      </w:r>
    </w:p>
    <w:p w14:paraId="2EA1C212" w14:textId="77777777" w:rsidR="009649EA" w:rsidRDefault="009649EA" w:rsidP="009649EA">
      <w:pPr>
        <w:pStyle w:val="ListParagraph"/>
        <w:numPr>
          <w:ilvl w:val="1"/>
          <w:numId w:val="29"/>
        </w:numPr>
        <w:tabs>
          <w:tab w:val="left" w:pos="2161"/>
        </w:tabs>
        <w:spacing w:before="1"/>
        <w:ind w:right="1701"/>
        <w:rPr>
          <w:sz w:val="24"/>
        </w:rPr>
      </w:pPr>
      <w:r>
        <w:rPr>
          <w:sz w:val="24"/>
        </w:rPr>
        <w:t xml:space="preserve">On a monthly basis, the Manager/Administrator or designee shall reconcile the Bank </w:t>
      </w:r>
    </w:p>
    <w:tbl>
      <w:tblPr>
        <w:tblpPr w:leftFromText="180" w:rightFromText="180" w:vertAnchor="text" w:horzAnchor="margin" w:tblpXSpec="center" w:tblpY="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9649EA" w14:paraId="5453C482" w14:textId="77777777" w:rsidTr="009649EA">
        <w:trPr>
          <w:trHeight w:val="552"/>
        </w:trPr>
        <w:tc>
          <w:tcPr>
            <w:tcW w:w="5689" w:type="dxa"/>
          </w:tcPr>
          <w:p w14:paraId="5E2B89B8" w14:textId="77777777" w:rsidR="009649EA" w:rsidRDefault="009649EA" w:rsidP="009649EA">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74F4E4E" w14:textId="77777777" w:rsidR="009649EA" w:rsidRDefault="009649EA" w:rsidP="009649EA">
            <w:pPr>
              <w:pStyle w:val="TableParagraph"/>
              <w:ind w:left="0"/>
              <w:rPr>
                <w:b/>
                <w:sz w:val="24"/>
              </w:rPr>
            </w:pPr>
          </w:p>
          <w:p w14:paraId="487BE6D8" w14:textId="77777777" w:rsidR="009649EA" w:rsidRDefault="009649EA" w:rsidP="009649EA">
            <w:pPr>
              <w:pStyle w:val="TableParagraph"/>
              <w:ind w:left="487"/>
              <w:rPr>
                <w:sz w:val="20"/>
              </w:rPr>
            </w:pPr>
            <w:r>
              <w:rPr>
                <w:noProof/>
                <w:sz w:val="20"/>
              </w:rPr>
              <w:drawing>
                <wp:inline distT="0" distB="0" distL="0" distR="0" wp14:anchorId="2E866E83" wp14:editId="764A56E7">
                  <wp:extent cx="1390695" cy="966501"/>
                  <wp:effectExtent l="0" t="0" r="0" b="0"/>
                  <wp:docPr id="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9649EA" w14:paraId="67CECD56" w14:textId="77777777" w:rsidTr="009649EA">
        <w:trPr>
          <w:trHeight w:val="1244"/>
        </w:trPr>
        <w:tc>
          <w:tcPr>
            <w:tcW w:w="5689" w:type="dxa"/>
          </w:tcPr>
          <w:p w14:paraId="2CA6997A" w14:textId="77777777" w:rsidR="009649EA" w:rsidRDefault="009649EA" w:rsidP="009649EA">
            <w:pPr>
              <w:pStyle w:val="TableParagraph"/>
              <w:ind w:left="0"/>
              <w:rPr>
                <w:b/>
                <w:sz w:val="24"/>
              </w:rPr>
            </w:pPr>
          </w:p>
          <w:p w14:paraId="0E5AA687" w14:textId="77777777" w:rsidR="009649EA" w:rsidRDefault="009649EA" w:rsidP="009649EA">
            <w:pPr>
              <w:pStyle w:val="TableParagraph"/>
              <w:tabs>
                <w:tab w:val="left" w:pos="1474"/>
              </w:tabs>
              <w:rPr>
                <w:b/>
                <w:sz w:val="24"/>
              </w:rPr>
            </w:pPr>
            <w:r>
              <w:rPr>
                <w:b/>
                <w:sz w:val="24"/>
              </w:rPr>
              <w:t>Section</w:t>
            </w:r>
            <w:r>
              <w:rPr>
                <w:b/>
                <w:spacing w:val="-1"/>
                <w:sz w:val="24"/>
              </w:rPr>
              <w:t xml:space="preserve"> </w:t>
            </w:r>
            <w:r>
              <w:rPr>
                <w:b/>
                <w:sz w:val="24"/>
              </w:rPr>
              <w:t>7:</w:t>
            </w:r>
            <w:r>
              <w:rPr>
                <w:b/>
                <w:sz w:val="24"/>
              </w:rPr>
              <w:tab/>
              <w:t>Financial Management</w:t>
            </w:r>
          </w:p>
        </w:tc>
        <w:tc>
          <w:tcPr>
            <w:tcW w:w="3168" w:type="dxa"/>
            <w:vMerge/>
            <w:tcBorders>
              <w:top w:val="nil"/>
            </w:tcBorders>
          </w:tcPr>
          <w:p w14:paraId="46B34E47" w14:textId="77777777" w:rsidR="009649EA" w:rsidRDefault="009649EA" w:rsidP="009649EA">
            <w:pPr>
              <w:rPr>
                <w:sz w:val="2"/>
                <w:szCs w:val="2"/>
              </w:rPr>
            </w:pPr>
          </w:p>
        </w:tc>
      </w:tr>
      <w:tr w:rsidR="009649EA" w14:paraId="5FCE98F5" w14:textId="77777777" w:rsidTr="009649EA">
        <w:trPr>
          <w:trHeight w:val="275"/>
        </w:trPr>
        <w:tc>
          <w:tcPr>
            <w:tcW w:w="5689" w:type="dxa"/>
            <w:vMerge w:val="restart"/>
          </w:tcPr>
          <w:p w14:paraId="03A84A64" w14:textId="77777777" w:rsidR="009649EA" w:rsidRDefault="009649EA" w:rsidP="009649EA">
            <w:pPr>
              <w:pStyle w:val="TableParagraph"/>
              <w:ind w:left="0"/>
              <w:rPr>
                <w:b/>
                <w:sz w:val="24"/>
              </w:rPr>
            </w:pPr>
          </w:p>
          <w:p w14:paraId="6A3A9240" w14:textId="77777777" w:rsidR="009649EA" w:rsidRDefault="009649EA" w:rsidP="009649EA">
            <w:pPr>
              <w:pStyle w:val="TableParagraph"/>
              <w:rPr>
                <w:b/>
                <w:sz w:val="24"/>
              </w:rPr>
            </w:pPr>
            <w:r>
              <w:rPr>
                <w:b/>
                <w:sz w:val="24"/>
              </w:rPr>
              <w:t>Policy Title: Bank Reconciliations</w:t>
            </w:r>
          </w:p>
        </w:tc>
        <w:tc>
          <w:tcPr>
            <w:tcW w:w="3168" w:type="dxa"/>
          </w:tcPr>
          <w:p w14:paraId="64099CBB" w14:textId="77777777" w:rsidR="009649EA" w:rsidRDefault="009649EA" w:rsidP="009649EA">
            <w:pPr>
              <w:pStyle w:val="TableParagraph"/>
              <w:spacing w:line="256" w:lineRule="exact"/>
              <w:rPr>
                <w:b/>
                <w:sz w:val="24"/>
              </w:rPr>
            </w:pPr>
            <w:r>
              <w:rPr>
                <w:b/>
                <w:sz w:val="24"/>
              </w:rPr>
              <w:t>Policy Number: 7.10</w:t>
            </w:r>
          </w:p>
        </w:tc>
      </w:tr>
      <w:tr w:rsidR="009649EA" w14:paraId="5311CA27" w14:textId="77777777" w:rsidTr="009649EA">
        <w:trPr>
          <w:trHeight w:val="275"/>
        </w:trPr>
        <w:tc>
          <w:tcPr>
            <w:tcW w:w="5689" w:type="dxa"/>
            <w:vMerge/>
            <w:tcBorders>
              <w:top w:val="nil"/>
            </w:tcBorders>
          </w:tcPr>
          <w:p w14:paraId="13CEE5D8" w14:textId="77777777" w:rsidR="009649EA" w:rsidRDefault="009649EA" w:rsidP="009649EA">
            <w:pPr>
              <w:rPr>
                <w:sz w:val="2"/>
                <w:szCs w:val="2"/>
              </w:rPr>
            </w:pPr>
          </w:p>
        </w:tc>
        <w:tc>
          <w:tcPr>
            <w:tcW w:w="3168" w:type="dxa"/>
          </w:tcPr>
          <w:p w14:paraId="03544618" w14:textId="77777777" w:rsidR="009649EA" w:rsidRDefault="009649EA" w:rsidP="009649EA">
            <w:pPr>
              <w:pStyle w:val="TableParagraph"/>
              <w:spacing w:line="255" w:lineRule="exact"/>
              <w:rPr>
                <w:b/>
                <w:sz w:val="24"/>
              </w:rPr>
            </w:pPr>
            <w:r>
              <w:rPr>
                <w:b/>
                <w:sz w:val="24"/>
              </w:rPr>
              <w:t>Effective Date:</w:t>
            </w:r>
          </w:p>
        </w:tc>
      </w:tr>
      <w:tr w:rsidR="009649EA" w14:paraId="60242223" w14:textId="77777777" w:rsidTr="009649EA">
        <w:trPr>
          <w:trHeight w:val="276"/>
        </w:trPr>
        <w:tc>
          <w:tcPr>
            <w:tcW w:w="5689" w:type="dxa"/>
            <w:vMerge/>
            <w:tcBorders>
              <w:top w:val="nil"/>
            </w:tcBorders>
          </w:tcPr>
          <w:p w14:paraId="6C85264A" w14:textId="77777777" w:rsidR="009649EA" w:rsidRDefault="009649EA" w:rsidP="009649EA">
            <w:pPr>
              <w:rPr>
                <w:sz w:val="2"/>
                <w:szCs w:val="2"/>
              </w:rPr>
            </w:pPr>
          </w:p>
        </w:tc>
        <w:tc>
          <w:tcPr>
            <w:tcW w:w="3168" w:type="dxa"/>
          </w:tcPr>
          <w:p w14:paraId="4B1AD9D8" w14:textId="77777777" w:rsidR="009649EA" w:rsidRDefault="009649EA" w:rsidP="009649EA">
            <w:pPr>
              <w:pStyle w:val="TableParagraph"/>
              <w:spacing w:before="1" w:line="255" w:lineRule="exact"/>
              <w:rPr>
                <w:b/>
                <w:sz w:val="24"/>
              </w:rPr>
            </w:pPr>
            <w:r>
              <w:rPr>
                <w:b/>
                <w:sz w:val="24"/>
              </w:rPr>
              <w:t>Revision Date:</w:t>
            </w:r>
          </w:p>
        </w:tc>
      </w:tr>
      <w:tr w:rsidR="009649EA" w14:paraId="22434E84" w14:textId="77777777" w:rsidTr="009649EA">
        <w:trPr>
          <w:trHeight w:val="275"/>
        </w:trPr>
        <w:tc>
          <w:tcPr>
            <w:tcW w:w="5689" w:type="dxa"/>
            <w:vMerge/>
            <w:tcBorders>
              <w:top w:val="nil"/>
            </w:tcBorders>
          </w:tcPr>
          <w:p w14:paraId="653E7D6B" w14:textId="77777777" w:rsidR="009649EA" w:rsidRDefault="009649EA" w:rsidP="009649EA">
            <w:pPr>
              <w:rPr>
                <w:sz w:val="2"/>
                <w:szCs w:val="2"/>
              </w:rPr>
            </w:pPr>
          </w:p>
        </w:tc>
        <w:tc>
          <w:tcPr>
            <w:tcW w:w="3168" w:type="dxa"/>
          </w:tcPr>
          <w:p w14:paraId="295E5082" w14:textId="77777777" w:rsidR="009649EA" w:rsidRDefault="009649EA" w:rsidP="009649EA">
            <w:pPr>
              <w:pStyle w:val="TableParagraph"/>
              <w:spacing w:line="255" w:lineRule="exact"/>
              <w:rPr>
                <w:b/>
                <w:sz w:val="24"/>
              </w:rPr>
            </w:pPr>
            <w:r>
              <w:rPr>
                <w:b/>
                <w:sz w:val="24"/>
              </w:rPr>
              <w:t>Approved By:</w:t>
            </w:r>
          </w:p>
        </w:tc>
      </w:tr>
      <w:tr w:rsidR="009649EA" w14:paraId="60BC2FE6" w14:textId="77777777" w:rsidTr="009649EA">
        <w:trPr>
          <w:trHeight w:val="276"/>
        </w:trPr>
        <w:tc>
          <w:tcPr>
            <w:tcW w:w="5689" w:type="dxa"/>
            <w:vMerge/>
            <w:tcBorders>
              <w:top w:val="nil"/>
            </w:tcBorders>
          </w:tcPr>
          <w:p w14:paraId="0B27D5C7" w14:textId="77777777" w:rsidR="009649EA" w:rsidRDefault="009649EA" w:rsidP="009649EA">
            <w:pPr>
              <w:rPr>
                <w:sz w:val="2"/>
                <w:szCs w:val="2"/>
              </w:rPr>
            </w:pPr>
          </w:p>
        </w:tc>
        <w:tc>
          <w:tcPr>
            <w:tcW w:w="3168" w:type="dxa"/>
          </w:tcPr>
          <w:p w14:paraId="1240F323" w14:textId="31145B07" w:rsidR="009649EA" w:rsidRDefault="009649EA" w:rsidP="009649EA">
            <w:pPr>
              <w:pStyle w:val="TableParagraph"/>
              <w:spacing w:line="257" w:lineRule="exact"/>
              <w:rPr>
                <w:b/>
                <w:sz w:val="24"/>
              </w:rPr>
            </w:pPr>
            <w:r>
              <w:rPr>
                <w:b/>
                <w:sz w:val="24"/>
              </w:rPr>
              <w:t>Page Number: Page 2 of 2</w:t>
            </w:r>
          </w:p>
        </w:tc>
      </w:tr>
    </w:tbl>
    <w:p w14:paraId="32029C1F" w14:textId="703090B3" w:rsidR="009649EA" w:rsidRPr="009649EA" w:rsidRDefault="009649EA" w:rsidP="009649EA">
      <w:pPr>
        <w:pStyle w:val="ListParagraph"/>
        <w:numPr>
          <w:ilvl w:val="1"/>
          <w:numId w:val="29"/>
        </w:numPr>
        <w:tabs>
          <w:tab w:val="left" w:pos="2161"/>
        </w:tabs>
        <w:spacing w:before="1"/>
        <w:ind w:right="1701"/>
        <w:rPr>
          <w:sz w:val="24"/>
        </w:rPr>
      </w:pPr>
      <w:r w:rsidRPr="009649EA">
        <w:rPr>
          <w:sz w:val="24"/>
        </w:rPr>
        <w:t>Statements to the Bank Book and note any</w:t>
      </w:r>
      <w:r w:rsidRPr="009649EA">
        <w:rPr>
          <w:spacing w:val="-4"/>
          <w:sz w:val="24"/>
        </w:rPr>
        <w:t xml:space="preserve"> </w:t>
      </w:r>
      <w:r w:rsidRPr="009649EA">
        <w:rPr>
          <w:sz w:val="24"/>
        </w:rPr>
        <w:t>discrepancies.</w:t>
      </w:r>
    </w:p>
    <w:p w14:paraId="292C2568" w14:textId="77777777" w:rsidR="009649EA" w:rsidRDefault="009649EA" w:rsidP="009649EA">
      <w:pPr>
        <w:pStyle w:val="ListParagraph"/>
        <w:numPr>
          <w:ilvl w:val="1"/>
          <w:numId w:val="29"/>
        </w:numPr>
        <w:tabs>
          <w:tab w:val="left" w:pos="2161"/>
        </w:tabs>
        <w:rPr>
          <w:sz w:val="24"/>
        </w:rPr>
      </w:pPr>
      <w:r>
        <w:rPr>
          <w:sz w:val="24"/>
        </w:rPr>
        <w:t>All discrepancies shall be resolved with the bank, if</w:t>
      </w:r>
      <w:r>
        <w:rPr>
          <w:spacing w:val="-2"/>
          <w:sz w:val="24"/>
        </w:rPr>
        <w:t xml:space="preserve"> </w:t>
      </w:r>
      <w:r>
        <w:rPr>
          <w:sz w:val="24"/>
        </w:rPr>
        <w:t>necessary.</w:t>
      </w:r>
    </w:p>
    <w:p w14:paraId="1DA3DFF3" w14:textId="77777777" w:rsidR="009649EA" w:rsidRDefault="009649EA" w:rsidP="009649EA">
      <w:pPr>
        <w:pStyle w:val="BodyText"/>
        <w:spacing w:before="11"/>
        <w:ind w:left="0" w:firstLine="0"/>
        <w:rPr>
          <w:sz w:val="23"/>
        </w:rPr>
      </w:pPr>
    </w:p>
    <w:p w14:paraId="32D32699" w14:textId="77777777" w:rsidR="009649EA" w:rsidRDefault="009649EA" w:rsidP="009649EA">
      <w:pPr>
        <w:pStyle w:val="ListParagraph"/>
        <w:numPr>
          <w:ilvl w:val="1"/>
          <w:numId w:val="29"/>
        </w:numPr>
        <w:tabs>
          <w:tab w:val="left" w:pos="2161"/>
        </w:tabs>
        <w:rPr>
          <w:sz w:val="24"/>
        </w:rPr>
      </w:pPr>
      <w:r>
        <w:rPr>
          <w:sz w:val="24"/>
        </w:rPr>
        <w:t>The Bank Book shall be adjusted as</w:t>
      </w:r>
      <w:r>
        <w:rPr>
          <w:spacing w:val="-4"/>
          <w:sz w:val="24"/>
        </w:rPr>
        <w:t xml:space="preserve"> </w:t>
      </w:r>
      <w:r>
        <w:rPr>
          <w:sz w:val="24"/>
        </w:rPr>
        <w:t>needed.</w:t>
      </w:r>
    </w:p>
    <w:p w14:paraId="697C93B2" w14:textId="77777777" w:rsidR="009649EA" w:rsidRDefault="009649EA" w:rsidP="009649EA">
      <w:pPr>
        <w:pStyle w:val="ListParagraph"/>
        <w:numPr>
          <w:ilvl w:val="1"/>
          <w:numId w:val="29"/>
        </w:numPr>
        <w:tabs>
          <w:tab w:val="left" w:pos="2161"/>
        </w:tabs>
        <w:ind w:right="1700"/>
        <w:rPr>
          <w:sz w:val="24"/>
        </w:rPr>
      </w:pPr>
      <w:r>
        <w:rPr>
          <w:sz w:val="24"/>
        </w:rPr>
        <w:t>The Bank Book shall be reconciled to the General Ledger cash accounts on a monthly basi</w:t>
      </w:r>
      <w:bookmarkStart w:id="183" w:name="_bookmark183"/>
      <w:bookmarkEnd w:id="183"/>
      <w:r>
        <w:rPr>
          <w:sz w:val="24"/>
        </w:rPr>
        <w:t>s. Continuous Quality</w:t>
      </w:r>
      <w:r>
        <w:rPr>
          <w:spacing w:val="-1"/>
          <w:sz w:val="24"/>
        </w:rPr>
        <w:t xml:space="preserve"> </w:t>
      </w:r>
      <w:r>
        <w:rPr>
          <w:sz w:val="24"/>
        </w:rPr>
        <w:t>Improvement</w:t>
      </w:r>
    </w:p>
    <w:p w14:paraId="6B3B04E1" w14:textId="77777777" w:rsidR="009649EA" w:rsidRDefault="009649EA" w:rsidP="009649EA">
      <w:pPr>
        <w:pStyle w:val="BodyText"/>
        <w:ind w:left="0" w:firstLine="0"/>
      </w:pPr>
    </w:p>
    <w:p w14:paraId="5237172F" w14:textId="77777777" w:rsidR="009649EA" w:rsidRDefault="009649EA" w:rsidP="009649EA">
      <w:pPr>
        <w:pStyle w:val="Heading2"/>
      </w:pPr>
      <w:r>
        <w:t>PURPOSE</w:t>
      </w:r>
    </w:p>
    <w:p w14:paraId="26815233" w14:textId="77777777" w:rsidR="009649EA" w:rsidRDefault="009649EA" w:rsidP="009649EA">
      <w:pPr>
        <w:pStyle w:val="ListParagraph"/>
        <w:numPr>
          <w:ilvl w:val="0"/>
          <w:numId w:val="28"/>
        </w:numPr>
        <w:tabs>
          <w:tab w:val="left" w:pos="2226"/>
          <w:tab w:val="left" w:pos="2227"/>
        </w:tabs>
        <w:ind w:right="1702"/>
        <w:rPr>
          <w:sz w:val="24"/>
        </w:rPr>
      </w:pPr>
      <w:r>
        <w:rPr>
          <w:sz w:val="24"/>
        </w:rPr>
        <w:t>To ensure that quality improvement processes and activities are regularly conducted for ongoing agency and client service improvement</w:t>
      </w:r>
      <w:r>
        <w:rPr>
          <w:spacing w:val="-4"/>
          <w:sz w:val="24"/>
        </w:rPr>
        <w:t xml:space="preserve"> </w:t>
      </w:r>
      <w:r>
        <w:rPr>
          <w:sz w:val="24"/>
        </w:rPr>
        <w:t>and,</w:t>
      </w:r>
    </w:p>
    <w:p w14:paraId="4A3B2620" w14:textId="77777777" w:rsidR="009649EA" w:rsidRDefault="009649EA" w:rsidP="009649EA">
      <w:pPr>
        <w:pStyle w:val="ListParagraph"/>
        <w:numPr>
          <w:ilvl w:val="0"/>
          <w:numId w:val="28"/>
        </w:numPr>
        <w:tabs>
          <w:tab w:val="left" w:pos="2226"/>
          <w:tab w:val="left" w:pos="2227"/>
        </w:tabs>
        <w:ind w:right="1701"/>
        <w:rPr>
          <w:sz w:val="24"/>
        </w:rPr>
      </w:pPr>
      <w:r>
        <w:rPr>
          <w:sz w:val="24"/>
        </w:rPr>
        <w:t>to ensure adherence to federal and state regulations and Agency policies procedures and Standards of Conduct.</w:t>
      </w:r>
    </w:p>
    <w:p w14:paraId="6B205ABC"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7AA99C2" w14:textId="77777777" w:rsidTr="009649EA">
        <w:trPr>
          <w:trHeight w:val="552"/>
        </w:trPr>
        <w:tc>
          <w:tcPr>
            <w:tcW w:w="5689" w:type="dxa"/>
          </w:tcPr>
          <w:p w14:paraId="5345DAAD" w14:textId="77777777" w:rsidR="00E9458D" w:rsidRDefault="005C6BD6" w:rsidP="009649EA">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39E30CC5" w14:textId="77777777" w:rsidR="00E9458D" w:rsidRDefault="00E9458D" w:rsidP="009649EA">
            <w:pPr>
              <w:pStyle w:val="TableParagraph"/>
              <w:ind w:left="0"/>
              <w:rPr>
                <w:b/>
                <w:sz w:val="24"/>
              </w:rPr>
            </w:pPr>
          </w:p>
          <w:p w14:paraId="566DA6F3" w14:textId="77777777" w:rsidR="00E9458D" w:rsidRDefault="005C6BD6" w:rsidP="009649EA">
            <w:pPr>
              <w:pStyle w:val="TableParagraph"/>
              <w:ind w:left="487"/>
              <w:rPr>
                <w:sz w:val="20"/>
              </w:rPr>
            </w:pPr>
            <w:r>
              <w:rPr>
                <w:noProof/>
                <w:sz w:val="20"/>
              </w:rPr>
              <w:drawing>
                <wp:inline distT="0" distB="0" distL="0" distR="0" wp14:anchorId="0B411D9B" wp14:editId="5C198339">
                  <wp:extent cx="1390695" cy="966501"/>
                  <wp:effectExtent l="0" t="0" r="0" b="0"/>
                  <wp:docPr id="135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A385AB4" w14:textId="77777777" w:rsidTr="009649EA">
        <w:trPr>
          <w:trHeight w:val="1244"/>
        </w:trPr>
        <w:tc>
          <w:tcPr>
            <w:tcW w:w="5689" w:type="dxa"/>
          </w:tcPr>
          <w:p w14:paraId="76D98D60" w14:textId="77777777" w:rsidR="00E9458D" w:rsidRDefault="00E9458D" w:rsidP="009649EA">
            <w:pPr>
              <w:pStyle w:val="TableParagraph"/>
              <w:ind w:left="0"/>
              <w:rPr>
                <w:b/>
                <w:sz w:val="24"/>
              </w:rPr>
            </w:pPr>
          </w:p>
          <w:p w14:paraId="13119D47" w14:textId="77777777" w:rsidR="00E9458D" w:rsidRDefault="005C6BD6" w:rsidP="009649EA">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25CB7AF2" w14:textId="77777777" w:rsidR="00E9458D" w:rsidRDefault="00E9458D" w:rsidP="009649EA">
            <w:pPr>
              <w:rPr>
                <w:sz w:val="2"/>
                <w:szCs w:val="2"/>
              </w:rPr>
            </w:pPr>
          </w:p>
        </w:tc>
      </w:tr>
      <w:tr w:rsidR="00E9458D" w14:paraId="5771CB93" w14:textId="77777777" w:rsidTr="009649EA">
        <w:trPr>
          <w:trHeight w:val="275"/>
        </w:trPr>
        <w:tc>
          <w:tcPr>
            <w:tcW w:w="5689" w:type="dxa"/>
            <w:vMerge w:val="restart"/>
          </w:tcPr>
          <w:p w14:paraId="2EFC5521" w14:textId="77777777" w:rsidR="00E9458D" w:rsidRDefault="00E9458D" w:rsidP="009649EA">
            <w:pPr>
              <w:pStyle w:val="TableParagraph"/>
              <w:ind w:left="0"/>
              <w:rPr>
                <w:b/>
                <w:sz w:val="24"/>
              </w:rPr>
            </w:pPr>
          </w:p>
          <w:p w14:paraId="215A8D23" w14:textId="77777777" w:rsidR="00E9458D" w:rsidRDefault="005C6BD6" w:rsidP="009649EA">
            <w:pPr>
              <w:pStyle w:val="TableParagraph"/>
              <w:rPr>
                <w:b/>
                <w:sz w:val="24"/>
              </w:rPr>
            </w:pPr>
            <w:r>
              <w:rPr>
                <w:b/>
                <w:sz w:val="24"/>
              </w:rPr>
              <w:t>Policy Title: Continuous Quality Improvement</w:t>
            </w:r>
          </w:p>
        </w:tc>
        <w:tc>
          <w:tcPr>
            <w:tcW w:w="3168" w:type="dxa"/>
          </w:tcPr>
          <w:p w14:paraId="29E52965" w14:textId="77777777" w:rsidR="00E9458D" w:rsidRDefault="005C6BD6" w:rsidP="009649EA">
            <w:pPr>
              <w:pStyle w:val="TableParagraph"/>
              <w:spacing w:line="256" w:lineRule="exact"/>
              <w:rPr>
                <w:b/>
                <w:sz w:val="24"/>
              </w:rPr>
            </w:pPr>
            <w:r>
              <w:rPr>
                <w:b/>
                <w:sz w:val="24"/>
              </w:rPr>
              <w:t>Policy Number: 7.10</w:t>
            </w:r>
          </w:p>
        </w:tc>
      </w:tr>
      <w:tr w:rsidR="00E9458D" w14:paraId="005917DA" w14:textId="77777777" w:rsidTr="009649EA">
        <w:trPr>
          <w:trHeight w:val="275"/>
        </w:trPr>
        <w:tc>
          <w:tcPr>
            <w:tcW w:w="5689" w:type="dxa"/>
            <w:vMerge/>
            <w:tcBorders>
              <w:top w:val="nil"/>
            </w:tcBorders>
          </w:tcPr>
          <w:p w14:paraId="439BB5F8" w14:textId="77777777" w:rsidR="00E9458D" w:rsidRDefault="00E9458D" w:rsidP="009649EA">
            <w:pPr>
              <w:rPr>
                <w:sz w:val="2"/>
                <w:szCs w:val="2"/>
              </w:rPr>
            </w:pPr>
          </w:p>
        </w:tc>
        <w:tc>
          <w:tcPr>
            <w:tcW w:w="3168" w:type="dxa"/>
          </w:tcPr>
          <w:p w14:paraId="47A0D6B1" w14:textId="77777777" w:rsidR="00E9458D" w:rsidRDefault="005C6BD6" w:rsidP="009649EA">
            <w:pPr>
              <w:pStyle w:val="TableParagraph"/>
              <w:spacing w:line="255" w:lineRule="exact"/>
              <w:rPr>
                <w:b/>
                <w:sz w:val="24"/>
              </w:rPr>
            </w:pPr>
            <w:r>
              <w:rPr>
                <w:b/>
                <w:sz w:val="24"/>
              </w:rPr>
              <w:t>Effective Date:</w:t>
            </w:r>
          </w:p>
        </w:tc>
      </w:tr>
      <w:tr w:rsidR="00E9458D" w14:paraId="6A18AFBB" w14:textId="77777777" w:rsidTr="009649EA">
        <w:trPr>
          <w:trHeight w:val="276"/>
        </w:trPr>
        <w:tc>
          <w:tcPr>
            <w:tcW w:w="5689" w:type="dxa"/>
            <w:vMerge/>
            <w:tcBorders>
              <w:top w:val="nil"/>
            </w:tcBorders>
          </w:tcPr>
          <w:p w14:paraId="74F4A79C" w14:textId="77777777" w:rsidR="00E9458D" w:rsidRDefault="00E9458D" w:rsidP="009649EA">
            <w:pPr>
              <w:rPr>
                <w:sz w:val="2"/>
                <w:szCs w:val="2"/>
              </w:rPr>
            </w:pPr>
          </w:p>
        </w:tc>
        <w:tc>
          <w:tcPr>
            <w:tcW w:w="3168" w:type="dxa"/>
          </w:tcPr>
          <w:p w14:paraId="68CF0C53" w14:textId="77777777" w:rsidR="00E9458D" w:rsidRDefault="005C6BD6" w:rsidP="009649EA">
            <w:pPr>
              <w:pStyle w:val="TableParagraph"/>
              <w:spacing w:before="1" w:line="255" w:lineRule="exact"/>
              <w:rPr>
                <w:b/>
                <w:sz w:val="24"/>
              </w:rPr>
            </w:pPr>
            <w:r>
              <w:rPr>
                <w:b/>
                <w:sz w:val="24"/>
              </w:rPr>
              <w:t>Revision Date:</w:t>
            </w:r>
          </w:p>
        </w:tc>
      </w:tr>
      <w:tr w:rsidR="00E9458D" w14:paraId="0F71A3ED" w14:textId="77777777" w:rsidTr="009649EA">
        <w:trPr>
          <w:trHeight w:val="275"/>
        </w:trPr>
        <w:tc>
          <w:tcPr>
            <w:tcW w:w="5689" w:type="dxa"/>
            <w:vMerge/>
            <w:tcBorders>
              <w:top w:val="nil"/>
            </w:tcBorders>
          </w:tcPr>
          <w:p w14:paraId="501A8222" w14:textId="77777777" w:rsidR="00E9458D" w:rsidRDefault="00E9458D" w:rsidP="009649EA">
            <w:pPr>
              <w:rPr>
                <w:sz w:val="2"/>
                <w:szCs w:val="2"/>
              </w:rPr>
            </w:pPr>
          </w:p>
        </w:tc>
        <w:tc>
          <w:tcPr>
            <w:tcW w:w="3168" w:type="dxa"/>
          </w:tcPr>
          <w:p w14:paraId="23FF2D17" w14:textId="77777777" w:rsidR="00E9458D" w:rsidRDefault="005C6BD6" w:rsidP="009649EA">
            <w:pPr>
              <w:pStyle w:val="TableParagraph"/>
              <w:spacing w:line="255" w:lineRule="exact"/>
              <w:rPr>
                <w:b/>
                <w:sz w:val="24"/>
              </w:rPr>
            </w:pPr>
            <w:r>
              <w:rPr>
                <w:b/>
                <w:sz w:val="24"/>
              </w:rPr>
              <w:t>Approved By:</w:t>
            </w:r>
          </w:p>
        </w:tc>
      </w:tr>
      <w:tr w:rsidR="00E9458D" w14:paraId="34993221" w14:textId="77777777" w:rsidTr="009649EA">
        <w:trPr>
          <w:trHeight w:val="276"/>
        </w:trPr>
        <w:tc>
          <w:tcPr>
            <w:tcW w:w="5689" w:type="dxa"/>
            <w:vMerge/>
            <w:tcBorders>
              <w:top w:val="nil"/>
              <w:bottom w:val="nil"/>
            </w:tcBorders>
          </w:tcPr>
          <w:p w14:paraId="15AA630A" w14:textId="77777777" w:rsidR="00E9458D" w:rsidRDefault="00E9458D" w:rsidP="009649EA">
            <w:pPr>
              <w:rPr>
                <w:sz w:val="2"/>
                <w:szCs w:val="2"/>
              </w:rPr>
            </w:pPr>
          </w:p>
        </w:tc>
        <w:tc>
          <w:tcPr>
            <w:tcW w:w="3168" w:type="dxa"/>
          </w:tcPr>
          <w:p w14:paraId="44A622FE" w14:textId="622B0B58" w:rsidR="00E9458D" w:rsidRDefault="005C6BD6" w:rsidP="009649EA">
            <w:pPr>
              <w:pStyle w:val="TableParagraph"/>
              <w:spacing w:line="257" w:lineRule="exact"/>
              <w:rPr>
                <w:b/>
                <w:sz w:val="24"/>
              </w:rPr>
            </w:pPr>
            <w:r>
              <w:rPr>
                <w:b/>
                <w:sz w:val="24"/>
              </w:rPr>
              <w:t xml:space="preserve">Page Number: Page </w:t>
            </w:r>
            <w:r w:rsidR="009649EA">
              <w:rPr>
                <w:b/>
                <w:sz w:val="24"/>
              </w:rPr>
              <w:t>1</w:t>
            </w:r>
            <w:r>
              <w:rPr>
                <w:b/>
                <w:sz w:val="24"/>
              </w:rPr>
              <w:t xml:space="preserve"> of </w:t>
            </w:r>
            <w:r w:rsidR="009649EA">
              <w:rPr>
                <w:b/>
                <w:sz w:val="24"/>
              </w:rPr>
              <w:t>6</w:t>
            </w:r>
          </w:p>
        </w:tc>
      </w:tr>
      <w:tr w:rsidR="009649EA" w14:paraId="5BAC249D" w14:textId="77777777" w:rsidTr="009649EA">
        <w:trPr>
          <w:trHeight w:val="276"/>
        </w:trPr>
        <w:tc>
          <w:tcPr>
            <w:tcW w:w="5689" w:type="dxa"/>
            <w:tcBorders>
              <w:top w:val="nil"/>
            </w:tcBorders>
          </w:tcPr>
          <w:p w14:paraId="4E0D7CC2" w14:textId="77777777" w:rsidR="009649EA" w:rsidRDefault="009649EA" w:rsidP="009649EA">
            <w:pPr>
              <w:rPr>
                <w:sz w:val="2"/>
                <w:szCs w:val="2"/>
              </w:rPr>
            </w:pPr>
          </w:p>
          <w:p w14:paraId="72B4D626" w14:textId="77777777" w:rsidR="009649EA" w:rsidRDefault="009649EA" w:rsidP="009649EA">
            <w:pPr>
              <w:rPr>
                <w:sz w:val="2"/>
                <w:szCs w:val="2"/>
              </w:rPr>
            </w:pPr>
          </w:p>
          <w:p w14:paraId="70696F10" w14:textId="77777777" w:rsidR="009649EA" w:rsidRDefault="009649EA" w:rsidP="009649EA">
            <w:pPr>
              <w:rPr>
                <w:sz w:val="2"/>
                <w:szCs w:val="2"/>
              </w:rPr>
            </w:pPr>
          </w:p>
          <w:p w14:paraId="426B4CF3" w14:textId="1E885D21" w:rsidR="009649EA" w:rsidRDefault="009649EA" w:rsidP="009649EA">
            <w:pPr>
              <w:rPr>
                <w:sz w:val="2"/>
                <w:szCs w:val="2"/>
              </w:rPr>
            </w:pPr>
          </w:p>
        </w:tc>
        <w:tc>
          <w:tcPr>
            <w:tcW w:w="3168" w:type="dxa"/>
          </w:tcPr>
          <w:p w14:paraId="2973D481" w14:textId="77777777" w:rsidR="009649EA" w:rsidRDefault="009649EA" w:rsidP="009649EA">
            <w:pPr>
              <w:pStyle w:val="TableParagraph"/>
              <w:spacing w:line="257" w:lineRule="exact"/>
              <w:rPr>
                <w:b/>
                <w:sz w:val="24"/>
              </w:rPr>
            </w:pPr>
          </w:p>
        </w:tc>
      </w:tr>
    </w:tbl>
    <w:p w14:paraId="6AA97F79" w14:textId="77777777" w:rsidR="009649EA" w:rsidRDefault="009649EA">
      <w:pPr>
        <w:rPr>
          <w:sz w:val="24"/>
        </w:rPr>
      </w:pPr>
    </w:p>
    <w:p w14:paraId="36C78D42" w14:textId="77777777" w:rsidR="009649EA" w:rsidRPr="009649EA" w:rsidRDefault="009649EA" w:rsidP="009649EA">
      <w:pPr>
        <w:rPr>
          <w:sz w:val="24"/>
        </w:rPr>
      </w:pPr>
    </w:p>
    <w:p w14:paraId="599FD47A" w14:textId="77777777" w:rsidR="009649EA" w:rsidRPr="009649EA" w:rsidRDefault="009649EA" w:rsidP="009649EA">
      <w:pPr>
        <w:rPr>
          <w:sz w:val="24"/>
        </w:rPr>
      </w:pPr>
    </w:p>
    <w:p w14:paraId="224C9815" w14:textId="77777777" w:rsidR="009649EA" w:rsidRPr="009649EA" w:rsidRDefault="009649EA" w:rsidP="009649EA">
      <w:pPr>
        <w:rPr>
          <w:sz w:val="24"/>
        </w:rPr>
      </w:pPr>
    </w:p>
    <w:p w14:paraId="2C97C827" w14:textId="77777777" w:rsidR="009649EA" w:rsidRPr="009649EA" w:rsidRDefault="009649EA" w:rsidP="009649EA">
      <w:pPr>
        <w:rPr>
          <w:sz w:val="24"/>
        </w:rPr>
      </w:pPr>
    </w:p>
    <w:p w14:paraId="01684CC8" w14:textId="77777777" w:rsidR="009649EA" w:rsidRPr="009649EA" w:rsidRDefault="009649EA" w:rsidP="009649EA">
      <w:pPr>
        <w:rPr>
          <w:sz w:val="24"/>
        </w:rPr>
      </w:pPr>
    </w:p>
    <w:p w14:paraId="1DFD5352" w14:textId="77777777" w:rsidR="009649EA" w:rsidRPr="009649EA" w:rsidRDefault="009649EA" w:rsidP="009649EA">
      <w:pPr>
        <w:rPr>
          <w:sz w:val="24"/>
        </w:rPr>
      </w:pPr>
    </w:p>
    <w:p w14:paraId="29FB4E63" w14:textId="77777777" w:rsidR="009649EA" w:rsidRPr="009649EA" w:rsidRDefault="009649EA" w:rsidP="009649EA">
      <w:pPr>
        <w:rPr>
          <w:sz w:val="24"/>
        </w:rPr>
      </w:pPr>
    </w:p>
    <w:p w14:paraId="3E952E8B" w14:textId="77777777" w:rsidR="009649EA" w:rsidRPr="009649EA" w:rsidRDefault="009649EA" w:rsidP="009649EA">
      <w:pPr>
        <w:rPr>
          <w:sz w:val="24"/>
        </w:rPr>
      </w:pPr>
    </w:p>
    <w:p w14:paraId="0BFAF325" w14:textId="77777777" w:rsidR="009649EA" w:rsidRDefault="009649EA">
      <w:pPr>
        <w:rPr>
          <w:sz w:val="24"/>
        </w:rPr>
      </w:pPr>
    </w:p>
    <w:p w14:paraId="1F82E4E9" w14:textId="77777777" w:rsidR="009649EA" w:rsidRDefault="009649EA">
      <w:pPr>
        <w:rPr>
          <w:sz w:val="24"/>
        </w:rPr>
      </w:pPr>
    </w:p>
    <w:p w14:paraId="1F267296" w14:textId="77777777" w:rsidR="009649EA" w:rsidRDefault="009649EA" w:rsidP="009649EA">
      <w:pPr>
        <w:pStyle w:val="Heading2"/>
        <w:spacing w:before="90"/>
      </w:pPr>
    </w:p>
    <w:p w14:paraId="15CCED96" w14:textId="77777777" w:rsidR="009649EA" w:rsidRDefault="009649EA" w:rsidP="009649EA">
      <w:pPr>
        <w:pStyle w:val="Heading2"/>
        <w:spacing w:before="90"/>
      </w:pPr>
    </w:p>
    <w:p w14:paraId="7B947291" w14:textId="21069D4A" w:rsidR="009649EA" w:rsidRDefault="009649EA" w:rsidP="009649EA">
      <w:pPr>
        <w:pStyle w:val="Heading2"/>
        <w:spacing w:before="90"/>
      </w:pPr>
      <w:r>
        <w:t>DEFINITIONS</w:t>
      </w:r>
    </w:p>
    <w:p w14:paraId="08FC2029" w14:textId="77777777" w:rsidR="009649EA" w:rsidRDefault="009649EA" w:rsidP="009649EA">
      <w:pPr>
        <w:spacing w:before="1"/>
        <w:ind w:left="1800"/>
        <w:jc w:val="both"/>
        <w:rPr>
          <w:b/>
          <w:sz w:val="24"/>
        </w:rPr>
      </w:pPr>
      <w:r>
        <w:rPr>
          <w:b/>
          <w:sz w:val="24"/>
        </w:rPr>
        <w:t>1. Continuous Quality Improvement</w:t>
      </w:r>
    </w:p>
    <w:p w14:paraId="4B6A858F" w14:textId="77777777" w:rsidR="009649EA" w:rsidRDefault="009649EA" w:rsidP="009649EA">
      <w:pPr>
        <w:pStyle w:val="BodyText"/>
        <w:ind w:left="2160" w:right="1699" w:firstLine="0"/>
        <w:jc w:val="both"/>
      </w:pPr>
      <w:r>
        <w:t>Continuous Quality Improvement (CQI) is an organizational process in which personnel identify, plan, and implement ongoing improvements in service delivery. CQI provides a vital way to assess and monitor the delivery of services to ensure that they are consistent with an agency’s policies &amp; procedures and home care principles &amp; best practices.</w:t>
      </w:r>
    </w:p>
    <w:p w14:paraId="50928F6C" w14:textId="77777777" w:rsidR="009649EA" w:rsidRDefault="009649EA" w:rsidP="009649EA">
      <w:pPr>
        <w:pStyle w:val="BodyText"/>
        <w:spacing w:before="11"/>
        <w:ind w:left="0" w:firstLine="0"/>
        <w:rPr>
          <w:sz w:val="23"/>
        </w:rPr>
      </w:pPr>
    </w:p>
    <w:p w14:paraId="2194FF39" w14:textId="77777777" w:rsidR="009649EA" w:rsidRDefault="009649EA" w:rsidP="009649EA">
      <w:pPr>
        <w:pStyle w:val="Heading2"/>
      </w:pPr>
      <w:r>
        <w:t>POLICY</w:t>
      </w:r>
    </w:p>
    <w:p w14:paraId="6C0FF124" w14:textId="77777777" w:rsidR="009649EA" w:rsidRDefault="009649EA" w:rsidP="009649EA">
      <w:pPr>
        <w:pStyle w:val="BodyText"/>
        <w:ind w:left="1800" w:right="1698" w:firstLine="0"/>
        <w:jc w:val="both"/>
      </w:pPr>
      <w:r>
        <w:t>Right Accord Private Duty- Home Health Care is committed to delivering quality services and promotes a philosophy of continuous quality improvement throughout. The Agency</w:t>
      </w:r>
    </w:p>
    <w:p w14:paraId="3AA2DE33" w14:textId="77777777" w:rsidR="009649EA" w:rsidRDefault="009649EA" w:rsidP="009649EA">
      <w:pPr>
        <w:pStyle w:val="BodyText"/>
        <w:ind w:left="1800" w:right="1697" w:firstLine="0"/>
        <w:jc w:val="both"/>
      </w:pPr>
      <w:r>
        <w:t>develops and implements quality improvement processes and activities, which are used to monitor performance and evaluate and improve the delivery of client services.</w:t>
      </w:r>
    </w:p>
    <w:p w14:paraId="15332891" w14:textId="77777777" w:rsidR="009649EA" w:rsidRDefault="009649EA" w:rsidP="009649EA">
      <w:pPr>
        <w:pStyle w:val="BodyText"/>
        <w:spacing w:before="1"/>
        <w:ind w:left="0" w:firstLine="0"/>
      </w:pPr>
    </w:p>
    <w:p w14:paraId="66A7F493" w14:textId="77777777" w:rsidR="009649EA" w:rsidRDefault="009649EA" w:rsidP="009649EA">
      <w:pPr>
        <w:pStyle w:val="Heading2"/>
      </w:pPr>
      <w:r>
        <w:t>PROCEDURES</w:t>
      </w:r>
    </w:p>
    <w:p w14:paraId="545EAA8E" w14:textId="77777777" w:rsidR="009649EA" w:rsidRDefault="009649EA" w:rsidP="009649EA">
      <w:pPr>
        <w:pStyle w:val="ListParagraph"/>
        <w:numPr>
          <w:ilvl w:val="0"/>
          <w:numId w:val="27"/>
        </w:numPr>
        <w:tabs>
          <w:tab w:val="left" w:pos="2161"/>
        </w:tabs>
        <w:ind w:right="1701"/>
        <w:rPr>
          <w:sz w:val="24"/>
        </w:rPr>
      </w:pPr>
      <w:r>
        <w:rPr>
          <w:sz w:val="24"/>
        </w:rPr>
        <w:t>The Manager/Administrator shall be responsible for establishing, maintaining and implementing a continuous quality improvement</w:t>
      </w:r>
      <w:r>
        <w:rPr>
          <w:spacing w:val="-2"/>
          <w:sz w:val="24"/>
        </w:rPr>
        <w:t xml:space="preserve"> </w:t>
      </w:r>
      <w:r>
        <w:rPr>
          <w:sz w:val="24"/>
        </w:rPr>
        <w:t>system/plan.</w:t>
      </w:r>
    </w:p>
    <w:p w14:paraId="4EC1ECCA" w14:textId="77777777" w:rsidR="009649EA" w:rsidRDefault="009649EA" w:rsidP="009649EA">
      <w:pPr>
        <w:pStyle w:val="ListParagraph"/>
        <w:numPr>
          <w:ilvl w:val="0"/>
          <w:numId w:val="27"/>
        </w:numPr>
        <w:tabs>
          <w:tab w:val="left" w:pos="2161"/>
        </w:tabs>
        <w:rPr>
          <w:sz w:val="24"/>
        </w:rPr>
      </w:pPr>
      <w:r>
        <w:rPr>
          <w:sz w:val="24"/>
        </w:rPr>
        <w:t>All employees</w:t>
      </w:r>
      <w:r>
        <w:rPr>
          <w:spacing w:val="-1"/>
          <w:sz w:val="24"/>
        </w:rPr>
        <w:t xml:space="preserve"> </w:t>
      </w:r>
      <w:r>
        <w:rPr>
          <w:sz w:val="24"/>
        </w:rPr>
        <w:t>shall:</w:t>
      </w:r>
    </w:p>
    <w:p w14:paraId="00A5EE1C" w14:textId="77777777" w:rsidR="009649EA" w:rsidRDefault="009649EA" w:rsidP="009649EA">
      <w:pPr>
        <w:pStyle w:val="ListParagraph"/>
        <w:numPr>
          <w:ilvl w:val="1"/>
          <w:numId w:val="27"/>
        </w:numPr>
        <w:tabs>
          <w:tab w:val="left" w:pos="2520"/>
          <w:tab w:val="left" w:pos="2521"/>
        </w:tabs>
        <w:ind w:hanging="361"/>
        <w:rPr>
          <w:sz w:val="24"/>
        </w:rPr>
      </w:pPr>
      <w:r>
        <w:rPr>
          <w:sz w:val="24"/>
        </w:rPr>
        <w:t>be involved in</w:t>
      </w:r>
      <w:r>
        <w:rPr>
          <w:spacing w:val="-1"/>
          <w:sz w:val="24"/>
        </w:rPr>
        <w:t xml:space="preserve"> </w:t>
      </w:r>
      <w:r>
        <w:rPr>
          <w:sz w:val="24"/>
        </w:rPr>
        <w:t>CQI;</w:t>
      </w:r>
    </w:p>
    <w:p w14:paraId="78AC4AC9" w14:textId="77777777" w:rsidR="009649EA" w:rsidRDefault="009649EA" w:rsidP="009649EA">
      <w:pPr>
        <w:pStyle w:val="ListParagraph"/>
        <w:numPr>
          <w:ilvl w:val="1"/>
          <w:numId w:val="27"/>
        </w:numPr>
        <w:tabs>
          <w:tab w:val="left" w:pos="2521"/>
        </w:tabs>
        <w:ind w:hanging="361"/>
        <w:rPr>
          <w:sz w:val="24"/>
        </w:rPr>
      </w:pPr>
      <w:r>
        <w:rPr>
          <w:sz w:val="24"/>
        </w:rPr>
        <w:t>receive orientation and training related to CQI;</w:t>
      </w:r>
      <w:r>
        <w:rPr>
          <w:spacing w:val="-1"/>
          <w:sz w:val="24"/>
        </w:rPr>
        <w:t xml:space="preserve"> </w:t>
      </w:r>
      <w:r>
        <w:rPr>
          <w:sz w:val="24"/>
        </w:rPr>
        <w:t>and,</w:t>
      </w:r>
    </w:p>
    <w:p w14:paraId="04BDFE14" w14:textId="77777777" w:rsidR="009649EA" w:rsidRDefault="009649EA" w:rsidP="009649EA">
      <w:pPr>
        <w:pStyle w:val="ListParagraph"/>
        <w:numPr>
          <w:ilvl w:val="1"/>
          <w:numId w:val="27"/>
        </w:numPr>
        <w:tabs>
          <w:tab w:val="left" w:pos="2521"/>
        </w:tabs>
        <w:ind w:hanging="361"/>
        <w:rPr>
          <w:sz w:val="24"/>
        </w:rPr>
      </w:pPr>
      <w:r>
        <w:rPr>
          <w:sz w:val="24"/>
        </w:rPr>
        <w:t>bear a responsibility for</w:t>
      </w:r>
      <w:r>
        <w:rPr>
          <w:spacing w:val="-4"/>
          <w:sz w:val="24"/>
        </w:rPr>
        <w:t xml:space="preserve"> </w:t>
      </w:r>
      <w:r>
        <w:rPr>
          <w:sz w:val="24"/>
        </w:rPr>
        <w:t>CQI.</w:t>
      </w:r>
    </w:p>
    <w:p w14:paraId="07C90A6E" w14:textId="77777777" w:rsidR="009649EA" w:rsidRDefault="009649EA" w:rsidP="009649EA">
      <w:pPr>
        <w:pStyle w:val="ListParagraph"/>
        <w:numPr>
          <w:ilvl w:val="0"/>
          <w:numId w:val="27"/>
        </w:numPr>
        <w:tabs>
          <w:tab w:val="left" w:pos="2161"/>
        </w:tabs>
        <w:ind w:right="1698"/>
        <w:rPr>
          <w:sz w:val="24"/>
        </w:rPr>
      </w:pPr>
      <w:r>
        <w:rPr>
          <w:sz w:val="24"/>
        </w:rPr>
        <w:t>Clients, families and employees shall be involved in decision-making, regarding quality improvement</w:t>
      </w:r>
      <w:r>
        <w:rPr>
          <w:spacing w:val="-1"/>
          <w:sz w:val="24"/>
        </w:rPr>
        <w:t xml:space="preserve"> </w:t>
      </w:r>
      <w:r>
        <w:rPr>
          <w:sz w:val="24"/>
        </w:rPr>
        <w:t>activities.</w:t>
      </w:r>
    </w:p>
    <w:p w14:paraId="46A1C42D" w14:textId="77777777" w:rsidR="009649EA" w:rsidRDefault="009649EA" w:rsidP="009649EA">
      <w:pPr>
        <w:pStyle w:val="ListParagraph"/>
        <w:numPr>
          <w:ilvl w:val="0"/>
          <w:numId w:val="27"/>
        </w:numPr>
        <w:tabs>
          <w:tab w:val="left" w:pos="2161"/>
        </w:tabs>
        <w:ind w:right="1700"/>
        <w:rPr>
          <w:sz w:val="24"/>
        </w:rPr>
      </w:pPr>
      <w:r>
        <w:rPr>
          <w:sz w:val="24"/>
        </w:rPr>
        <w:t>When issues are identified, employees shall be consulted, and corrective action shall be taken to resolve the problem or</w:t>
      </w:r>
      <w:r>
        <w:rPr>
          <w:spacing w:val="-3"/>
          <w:sz w:val="24"/>
        </w:rPr>
        <w:t xml:space="preserve"> </w:t>
      </w:r>
      <w:r>
        <w:rPr>
          <w:sz w:val="24"/>
        </w:rPr>
        <w:t>issue.</w:t>
      </w:r>
    </w:p>
    <w:p w14:paraId="46EFBE40" w14:textId="77777777" w:rsidR="009649EA" w:rsidRDefault="009649EA" w:rsidP="009649EA">
      <w:pPr>
        <w:pStyle w:val="ListParagraph"/>
        <w:numPr>
          <w:ilvl w:val="0"/>
          <w:numId w:val="27"/>
        </w:numPr>
        <w:tabs>
          <w:tab w:val="left" w:pos="2161"/>
        </w:tabs>
        <w:ind w:right="1702"/>
        <w:rPr>
          <w:sz w:val="24"/>
        </w:rPr>
      </w:pPr>
      <w:r>
        <w:rPr>
          <w:sz w:val="24"/>
        </w:rPr>
        <w:t>Regular staff meetings shall be held, and information shall be shared to ensure that an acceptable level of quality control is</w:t>
      </w:r>
      <w:r>
        <w:rPr>
          <w:spacing w:val="-3"/>
          <w:sz w:val="24"/>
        </w:rPr>
        <w:t xml:space="preserve"> </w:t>
      </w:r>
      <w:r>
        <w:rPr>
          <w:sz w:val="24"/>
        </w:rPr>
        <w:t>maintained.</w:t>
      </w:r>
    </w:p>
    <w:p w14:paraId="76627729" w14:textId="77777777" w:rsidR="009649EA" w:rsidRDefault="009649EA" w:rsidP="009649EA">
      <w:pPr>
        <w:pStyle w:val="ListParagraph"/>
        <w:numPr>
          <w:ilvl w:val="0"/>
          <w:numId w:val="27"/>
        </w:numPr>
        <w:tabs>
          <w:tab w:val="left" w:pos="2161"/>
        </w:tabs>
        <w:ind w:right="1700"/>
        <w:rPr>
          <w:sz w:val="24"/>
        </w:rPr>
      </w:pPr>
      <w:r>
        <w:rPr>
          <w:sz w:val="24"/>
        </w:rPr>
        <w:t>The effectiveness of any corrective actions taken shall be evaluated by the Manager/ Administrator, using feedback from everyone</w:t>
      </w:r>
      <w:r>
        <w:rPr>
          <w:spacing w:val="-4"/>
          <w:sz w:val="24"/>
        </w:rPr>
        <w:t xml:space="preserve"> </w:t>
      </w:r>
      <w:r>
        <w:rPr>
          <w:sz w:val="24"/>
        </w:rPr>
        <w:t>involved.</w:t>
      </w:r>
    </w:p>
    <w:p w14:paraId="3A825EE6" w14:textId="77777777" w:rsidR="009649EA" w:rsidRDefault="009649EA" w:rsidP="009649EA">
      <w:pPr>
        <w:pStyle w:val="BodyText"/>
        <w:ind w:left="0" w:firstLine="0"/>
      </w:pPr>
    </w:p>
    <w:p w14:paraId="367F72E6" w14:textId="77777777" w:rsidR="009649EA" w:rsidRDefault="009649EA" w:rsidP="009649EA">
      <w:pPr>
        <w:pStyle w:val="Heading2"/>
      </w:pPr>
      <w:r>
        <w:t>Quality Control Measures</w:t>
      </w:r>
    </w:p>
    <w:p w14:paraId="5267B71F" w14:textId="77777777" w:rsidR="009649EA" w:rsidRDefault="009649EA" w:rsidP="009649EA">
      <w:pPr>
        <w:pStyle w:val="BodyText"/>
        <w:tabs>
          <w:tab w:val="left" w:pos="2367"/>
        </w:tabs>
        <w:ind w:left="2368" w:right="1701" w:hanging="427"/>
      </w:pPr>
      <w:r>
        <w:t>1</w:t>
      </w:r>
      <w:r>
        <w:tab/>
        <w:t>Activities used in maintaining quality control shall include, but not be limited to, the</w:t>
      </w:r>
      <w:r>
        <w:rPr>
          <w:spacing w:val="-1"/>
        </w:rPr>
        <w:t xml:space="preserve"> </w:t>
      </w:r>
      <w:r>
        <w:t>following:</w:t>
      </w:r>
    </w:p>
    <w:p w14:paraId="6FE90ABB" w14:textId="77777777" w:rsidR="009649EA" w:rsidRDefault="009649EA" w:rsidP="009649EA">
      <w:pPr>
        <w:pStyle w:val="ListParagraph"/>
        <w:numPr>
          <w:ilvl w:val="0"/>
          <w:numId w:val="1"/>
        </w:numPr>
        <w:tabs>
          <w:tab w:val="left" w:pos="2521"/>
        </w:tabs>
        <w:spacing w:before="1"/>
        <w:ind w:hanging="361"/>
        <w:rPr>
          <w:sz w:val="24"/>
        </w:rPr>
      </w:pPr>
      <w:r>
        <w:rPr>
          <w:sz w:val="24"/>
        </w:rPr>
        <w:t>Human Resource</w:t>
      </w:r>
      <w:r>
        <w:rPr>
          <w:spacing w:val="-1"/>
          <w:sz w:val="24"/>
        </w:rPr>
        <w:t xml:space="preserve"> </w:t>
      </w:r>
      <w:r>
        <w:rPr>
          <w:sz w:val="24"/>
        </w:rPr>
        <w:t>Management</w:t>
      </w:r>
    </w:p>
    <w:p w14:paraId="70DBF103" w14:textId="77777777" w:rsidR="009649EA" w:rsidRDefault="009649EA">
      <w:pPr>
        <w:rPr>
          <w:sz w:val="24"/>
        </w:rPr>
      </w:pPr>
    </w:p>
    <w:p w14:paraId="39E3B7FE" w14:textId="77777777" w:rsidR="009649EA" w:rsidRDefault="009649EA">
      <w:pPr>
        <w:rPr>
          <w:sz w:val="24"/>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9649EA" w14:paraId="5139757E" w14:textId="77777777" w:rsidTr="009649EA">
        <w:trPr>
          <w:trHeight w:val="552"/>
        </w:trPr>
        <w:tc>
          <w:tcPr>
            <w:tcW w:w="5689" w:type="dxa"/>
          </w:tcPr>
          <w:p w14:paraId="6A784DB9" w14:textId="77777777" w:rsidR="009649EA" w:rsidRDefault="009649EA" w:rsidP="009649EA">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244AA287" w14:textId="77777777" w:rsidR="009649EA" w:rsidRDefault="009649EA" w:rsidP="009649EA">
            <w:pPr>
              <w:pStyle w:val="TableParagraph"/>
              <w:ind w:left="0"/>
              <w:rPr>
                <w:sz w:val="24"/>
              </w:rPr>
            </w:pPr>
          </w:p>
          <w:p w14:paraId="5E49D33B" w14:textId="77777777" w:rsidR="009649EA" w:rsidRDefault="009649EA" w:rsidP="009649EA">
            <w:pPr>
              <w:pStyle w:val="TableParagraph"/>
              <w:ind w:left="487"/>
              <w:rPr>
                <w:sz w:val="20"/>
              </w:rPr>
            </w:pPr>
            <w:r>
              <w:rPr>
                <w:noProof/>
                <w:sz w:val="20"/>
              </w:rPr>
              <w:drawing>
                <wp:inline distT="0" distB="0" distL="0" distR="0" wp14:anchorId="7A814D15" wp14:editId="4D770E46">
                  <wp:extent cx="1390695" cy="966501"/>
                  <wp:effectExtent l="0" t="0" r="0" b="0"/>
                  <wp:docPr id="13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9649EA" w14:paraId="5771A3C1" w14:textId="77777777" w:rsidTr="009649EA">
        <w:trPr>
          <w:trHeight w:val="1244"/>
        </w:trPr>
        <w:tc>
          <w:tcPr>
            <w:tcW w:w="5689" w:type="dxa"/>
          </w:tcPr>
          <w:p w14:paraId="245D54AB" w14:textId="77777777" w:rsidR="009649EA" w:rsidRDefault="009649EA" w:rsidP="009649EA">
            <w:pPr>
              <w:pStyle w:val="TableParagraph"/>
              <w:ind w:left="0"/>
              <w:rPr>
                <w:sz w:val="24"/>
              </w:rPr>
            </w:pPr>
          </w:p>
          <w:p w14:paraId="2B85DB32" w14:textId="77777777" w:rsidR="009649EA" w:rsidRDefault="009649EA" w:rsidP="009649EA">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4936D40C" w14:textId="77777777" w:rsidR="009649EA" w:rsidRDefault="009649EA" w:rsidP="009649EA">
            <w:pPr>
              <w:rPr>
                <w:sz w:val="2"/>
                <w:szCs w:val="2"/>
              </w:rPr>
            </w:pPr>
          </w:p>
        </w:tc>
      </w:tr>
      <w:tr w:rsidR="009649EA" w14:paraId="2D726D9A" w14:textId="77777777" w:rsidTr="009649EA">
        <w:trPr>
          <w:trHeight w:val="275"/>
        </w:trPr>
        <w:tc>
          <w:tcPr>
            <w:tcW w:w="5689" w:type="dxa"/>
            <w:vMerge w:val="restart"/>
          </w:tcPr>
          <w:p w14:paraId="3DA40352" w14:textId="77777777" w:rsidR="009649EA" w:rsidRDefault="009649EA" w:rsidP="009649EA">
            <w:pPr>
              <w:pStyle w:val="TableParagraph"/>
              <w:ind w:left="0"/>
              <w:rPr>
                <w:sz w:val="24"/>
              </w:rPr>
            </w:pPr>
          </w:p>
          <w:p w14:paraId="58204352" w14:textId="77777777" w:rsidR="009649EA" w:rsidRDefault="009649EA" w:rsidP="009649EA">
            <w:pPr>
              <w:pStyle w:val="TableParagraph"/>
              <w:rPr>
                <w:b/>
                <w:sz w:val="24"/>
              </w:rPr>
            </w:pPr>
            <w:r>
              <w:rPr>
                <w:b/>
                <w:sz w:val="24"/>
              </w:rPr>
              <w:t>Policy Title: Continuous Quality Improvement</w:t>
            </w:r>
          </w:p>
        </w:tc>
        <w:tc>
          <w:tcPr>
            <w:tcW w:w="3168" w:type="dxa"/>
          </w:tcPr>
          <w:p w14:paraId="68C37528" w14:textId="77777777" w:rsidR="009649EA" w:rsidRDefault="009649EA" w:rsidP="009649EA">
            <w:pPr>
              <w:pStyle w:val="TableParagraph"/>
              <w:spacing w:line="256" w:lineRule="exact"/>
              <w:rPr>
                <w:b/>
                <w:sz w:val="24"/>
              </w:rPr>
            </w:pPr>
            <w:r>
              <w:rPr>
                <w:b/>
                <w:sz w:val="24"/>
              </w:rPr>
              <w:t>Policy Number: 7.10</w:t>
            </w:r>
          </w:p>
        </w:tc>
      </w:tr>
      <w:tr w:rsidR="009649EA" w14:paraId="2704C934" w14:textId="77777777" w:rsidTr="009649EA">
        <w:trPr>
          <w:trHeight w:val="275"/>
        </w:trPr>
        <w:tc>
          <w:tcPr>
            <w:tcW w:w="5689" w:type="dxa"/>
            <w:vMerge/>
            <w:tcBorders>
              <w:top w:val="nil"/>
            </w:tcBorders>
          </w:tcPr>
          <w:p w14:paraId="19E38045" w14:textId="77777777" w:rsidR="009649EA" w:rsidRDefault="009649EA" w:rsidP="009649EA">
            <w:pPr>
              <w:rPr>
                <w:sz w:val="2"/>
                <w:szCs w:val="2"/>
              </w:rPr>
            </w:pPr>
          </w:p>
        </w:tc>
        <w:tc>
          <w:tcPr>
            <w:tcW w:w="3168" w:type="dxa"/>
          </w:tcPr>
          <w:p w14:paraId="47BC89F1" w14:textId="77777777" w:rsidR="009649EA" w:rsidRDefault="009649EA" w:rsidP="009649EA">
            <w:pPr>
              <w:pStyle w:val="TableParagraph"/>
              <w:spacing w:line="255" w:lineRule="exact"/>
              <w:rPr>
                <w:b/>
                <w:sz w:val="24"/>
              </w:rPr>
            </w:pPr>
            <w:r>
              <w:rPr>
                <w:b/>
                <w:sz w:val="24"/>
              </w:rPr>
              <w:t>Effective Date:</w:t>
            </w:r>
          </w:p>
        </w:tc>
      </w:tr>
      <w:tr w:rsidR="009649EA" w14:paraId="76D89C39" w14:textId="77777777" w:rsidTr="009649EA">
        <w:trPr>
          <w:trHeight w:val="276"/>
        </w:trPr>
        <w:tc>
          <w:tcPr>
            <w:tcW w:w="5689" w:type="dxa"/>
            <w:vMerge/>
            <w:tcBorders>
              <w:top w:val="nil"/>
            </w:tcBorders>
          </w:tcPr>
          <w:p w14:paraId="7DA7A3E2" w14:textId="77777777" w:rsidR="009649EA" w:rsidRDefault="009649EA" w:rsidP="009649EA">
            <w:pPr>
              <w:rPr>
                <w:sz w:val="2"/>
                <w:szCs w:val="2"/>
              </w:rPr>
            </w:pPr>
          </w:p>
        </w:tc>
        <w:tc>
          <w:tcPr>
            <w:tcW w:w="3168" w:type="dxa"/>
          </w:tcPr>
          <w:p w14:paraId="234706B2" w14:textId="77777777" w:rsidR="009649EA" w:rsidRDefault="009649EA" w:rsidP="009649EA">
            <w:pPr>
              <w:pStyle w:val="TableParagraph"/>
              <w:spacing w:before="1" w:line="255" w:lineRule="exact"/>
              <w:rPr>
                <w:b/>
                <w:sz w:val="24"/>
              </w:rPr>
            </w:pPr>
            <w:r>
              <w:rPr>
                <w:b/>
                <w:sz w:val="24"/>
              </w:rPr>
              <w:t>Revision Date:</w:t>
            </w:r>
          </w:p>
        </w:tc>
      </w:tr>
      <w:tr w:rsidR="009649EA" w14:paraId="1B30C83E" w14:textId="77777777" w:rsidTr="009649EA">
        <w:trPr>
          <w:trHeight w:val="275"/>
        </w:trPr>
        <w:tc>
          <w:tcPr>
            <w:tcW w:w="5689" w:type="dxa"/>
            <w:vMerge/>
            <w:tcBorders>
              <w:top w:val="nil"/>
            </w:tcBorders>
          </w:tcPr>
          <w:p w14:paraId="6EEE346F" w14:textId="77777777" w:rsidR="009649EA" w:rsidRDefault="009649EA" w:rsidP="009649EA">
            <w:pPr>
              <w:rPr>
                <w:sz w:val="2"/>
                <w:szCs w:val="2"/>
              </w:rPr>
            </w:pPr>
          </w:p>
        </w:tc>
        <w:tc>
          <w:tcPr>
            <w:tcW w:w="3168" w:type="dxa"/>
          </w:tcPr>
          <w:p w14:paraId="435E7EBC" w14:textId="77777777" w:rsidR="009649EA" w:rsidRDefault="009649EA" w:rsidP="009649EA">
            <w:pPr>
              <w:pStyle w:val="TableParagraph"/>
              <w:spacing w:line="255" w:lineRule="exact"/>
              <w:rPr>
                <w:b/>
                <w:sz w:val="24"/>
              </w:rPr>
            </w:pPr>
            <w:r>
              <w:rPr>
                <w:b/>
                <w:sz w:val="24"/>
              </w:rPr>
              <w:t>Approved By:</w:t>
            </w:r>
          </w:p>
        </w:tc>
      </w:tr>
      <w:tr w:rsidR="009649EA" w14:paraId="36F545BE" w14:textId="77777777" w:rsidTr="009649EA">
        <w:trPr>
          <w:trHeight w:val="276"/>
        </w:trPr>
        <w:tc>
          <w:tcPr>
            <w:tcW w:w="5689" w:type="dxa"/>
            <w:vMerge/>
            <w:tcBorders>
              <w:top w:val="nil"/>
            </w:tcBorders>
          </w:tcPr>
          <w:p w14:paraId="397EB31D" w14:textId="77777777" w:rsidR="009649EA" w:rsidRDefault="009649EA" w:rsidP="009649EA">
            <w:pPr>
              <w:rPr>
                <w:sz w:val="2"/>
                <w:szCs w:val="2"/>
              </w:rPr>
            </w:pPr>
          </w:p>
        </w:tc>
        <w:tc>
          <w:tcPr>
            <w:tcW w:w="3168" w:type="dxa"/>
          </w:tcPr>
          <w:p w14:paraId="4CAA290A" w14:textId="6123DBE5" w:rsidR="009649EA" w:rsidRDefault="009649EA" w:rsidP="009649EA">
            <w:pPr>
              <w:pStyle w:val="TableParagraph"/>
              <w:spacing w:line="257" w:lineRule="exact"/>
              <w:rPr>
                <w:b/>
                <w:sz w:val="24"/>
              </w:rPr>
            </w:pPr>
            <w:r>
              <w:rPr>
                <w:b/>
                <w:sz w:val="24"/>
              </w:rPr>
              <w:t>Page Number: Page 2 of 6</w:t>
            </w:r>
          </w:p>
        </w:tc>
      </w:tr>
    </w:tbl>
    <w:p w14:paraId="00FA10C9" w14:textId="0520769D" w:rsidR="009649EA" w:rsidRDefault="009649EA" w:rsidP="009649EA">
      <w:pPr>
        <w:pStyle w:val="ListParagraph"/>
        <w:numPr>
          <w:ilvl w:val="1"/>
          <w:numId w:val="1"/>
        </w:numPr>
        <w:tabs>
          <w:tab w:val="left" w:pos="2881"/>
        </w:tabs>
        <w:spacing w:before="90"/>
        <w:ind w:right="1703"/>
        <w:jc w:val="both"/>
        <w:rPr>
          <w:sz w:val="24"/>
        </w:rPr>
      </w:pPr>
      <w:r>
        <w:rPr>
          <w:sz w:val="24"/>
        </w:rPr>
        <w:t>All candidates for employment shall be carefully screened prior to hiring including conducting a criminal background check on</w:t>
      </w:r>
      <w:r>
        <w:rPr>
          <w:spacing w:val="-3"/>
          <w:sz w:val="24"/>
        </w:rPr>
        <w:t xml:space="preserve"> </w:t>
      </w:r>
      <w:r>
        <w:rPr>
          <w:sz w:val="24"/>
        </w:rPr>
        <w:t>them.</w:t>
      </w:r>
    </w:p>
    <w:p w14:paraId="1462A63F" w14:textId="77777777" w:rsidR="009649EA" w:rsidRDefault="009649EA" w:rsidP="009649EA">
      <w:pPr>
        <w:pStyle w:val="ListParagraph"/>
        <w:numPr>
          <w:ilvl w:val="1"/>
          <w:numId w:val="1"/>
        </w:numPr>
        <w:tabs>
          <w:tab w:val="left" w:pos="2881"/>
        </w:tabs>
        <w:ind w:right="1699"/>
        <w:jc w:val="both"/>
        <w:rPr>
          <w:sz w:val="24"/>
        </w:rPr>
      </w:pPr>
      <w:r>
        <w:rPr>
          <w:sz w:val="24"/>
        </w:rPr>
        <w:t>Clients shall receive service and care from employees who have the necessary knowledge, training, experience, skills and qualifications to provide safe, ethical and effective</w:t>
      </w:r>
      <w:r>
        <w:rPr>
          <w:spacing w:val="-2"/>
          <w:sz w:val="24"/>
        </w:rPr>
        <w:t xml:space="preserve"> </w:t>
      </w:r>
      <w:r>
        <w:rPr>
          <w:sz w:val="24"/>
        </w:rPr>
        <w:t>service.</w:t>
      </w:r>
    </w:p>
    <w:p w14:paraId="27906D58" w14:textId="77777777" w:rsidR="009649EA" w:rsidRDefault="009649EA" w:rsidP="009649EA">
      <w:pPr>
        <w:pStyle w:val="ListParagraph"/>
        <w:numPr>
          <w:ilvl w:val="0"/>
          <w:numId w:val="1"/>
        </w:numPr>
        <w:tabs>
          <w:tab w:val="left" w:pos="2521"/>
        </w:tabs>
        <w:ind w:hanging="361"/>
        <w:jc w:val="both"/>
        <w:rPr>
          <w:sz w:val="24"/>
        </w:rPr>
      </w:pPr>
      <w:r>
        <w:rPr>
          <w:sz w:val="24"/>
        </w:rPr>
        <w:t>Supervision</w:t>
      </w:r>
    </w:p>
    <w:p w14:paraId="6ABF9F9F" w14:textId="77777777" w:rsidR="009649EA" w:rsidRDefault="009649EA" w:rsidP="009649EA">
      <w:pPr>
        <w:pStyle w:val="ListParagraph"/>
        <w:numPr>
          <w:ilvl w:val="1"/>
          <w:numId w:val="1"/>
        </w:numPr>
        <w:tabs>
          <w:tab w:val="left" w:pos="2881"/>
        </w:tabs>
        <w:ind w:right="1700"/>
        <w:jc w:val="both"/>
        <w:rPr>
          <w:sz w:val="24"/>
        </w:rPr>
      </w:pPr>
      <w:r>
        <w:rPr>
          <w:sz w:val="24"/>
        </w:rPr>
        <w:t>All homecare workers shall be supervised on a regular basis, which includes in-home assessments of practical skills when delivering personal care services.</w:t>
      </w:r>
    </w:p>
    <w:p w14:paraId="545B865E" w14:textId="77777777" w:rsidR="009649EA" w:rsidRDefault="009649EA" w:rsidP="009649EA">
      <w:pPr>
        <w:pStyle w:val="ListParagraph"/>
        <w:numPr>
          <w:ilvl w:val="1"/>
          <w:numId w:val="1"/>
        </w:numPr>
        <w:tabs>
          <w:tab w:val="left" w:pos="2881"/>
        </w:tabs>
        <w:ind w:right="1700"/>
        <w:jc w:val="both"/>
        <w:rPr>
          <w:sz w:val="24"/>
        </w:rPr>
      </w:pPr>
      <w:r>
        <w:rPr>
          <w:sz w:val="24"/>
        </w:rPr>
        <w:t>Assessments shall be performed on a semi-annual basis and more frequently, if</w:t>
      </w:r>
      <w:r>
        <w:rPr>
          <w:spacing w:val="-1"/>
          <w:sz w:val="24"/>
        </w:rPr>
        <w:t xml:space="preserve"> </w:t>
      </w:r>
      <w:r>
        <w:rPr>
          <w:sz w:val="24"/>
        </w:rPr>
        <w:t>necessary.</w:t>
      </w:r>
    </w:p>
    <w:p w14:paraId="563EA002" w14:textId="77777777" w:rsidR="009649EA" w:rsidRDefault="009649EA" w:rsidP="009649EA">
      <w:pPr>
        <w:pStyle w:val="ListParagraph"/>
        <w:numPr>
          <w:ilvl w:val="0"/>
          <w:numId w:val="1"/>
        </w:numPr>
        <w:tabs>
          <w:tab w:val="left" w:pos="2521"/>
        </w:tabs>
        <w:ind w:hanging="361"/>
        <w:jc w:val="both"/>
        <w:rPr>
          <w:sz w:val="24"/>
        </w:rPr>
      </w:pPr>
      <w:r>
        <w:rPr>
          <w:sz w:val="24"/>
        </w:rPr>
        <w:t>In-home</w:t>
      </w:r>
      <w:r>
        <w:rPr>
          <w:spacing w:val="-1"/>
          <w:sz w:val="24"/>
        </w:rPr>
        <w:t xml:space="preserve"> </w:t>
      </w:r>
      <w:r>
        <w:rPr>
          <w:sz w:val="24"/>
        </w:rPr>
        <w:t>Visits</w:t>
      </w:r>
    </w:p>
    <w:p w14:paraId="3B8D6117" w14:textId="77777777" w:rsidR="009649EA" w:rsidRDefault="009649EA" w:rsidP="009649EA">
      <w:pPr>
        <w:pStyle w:val="BodyText"/>
        <w:ind w:right="1701" w:firstLine="0"/>
      </w:pPr>
      <w:r>
        <w:t>Supervisor shall make regular, in-home visits to all clients, who receive personal care, to:</w:t>
      </w:r>
    </w:p>
    <w:p w14:paraId="39D28C91" w14:textId="77777777" w:rsidR="009649EA" w:rsidRDefault="009649EA" w:rsidP="009649EA">
      <w:pPr>
        <w:pStyle w:val="ListParagraph"/>
        <w:numPr>
          <w:ilvl w:val="1"/>
          <w:numId w:val="1"/>
        </w:numPr>
        <w:tabs>
          <w:tab w:val="left" w:pos="2880"/>
          <w:tab w:val="left" w:pos="2881"/>
        </w:tabs>
        <w:ind w:hanging="361"/>
        <w:rPr>
          <w:sz w:val="24"/>
        </w:rPr>
      </w:pPr>
      <w:r>
        <w:rPr>
          <w:sz w:val="24"/>
        </w:rPr>
        <w:t>review the service</w:t>
      </w:r>
      <w:r>
        <w:rPr>
          <w:spacing w:val="-1"/>
          <w:sz w:val="24"/>
        </w:rPr>
        <w:t xml:space="preserve"> </w:t>
      </w:r>
      <w:r>
        <w:rPr>
          <w:sz w:val="24"/>
        </w:rPr>
        <w:t>plan;</w:t>
      </w:r>
    </w:p>
    <w:p w14:paraId="5D676F04" w14:textId="77777777" w:rsidR="009649EA" w:rsidRDefault="009649EA" w:rsidP="009649EA">
      <w:pPr>
        <w:pStyle w:val="ListParagraph"/>
        <w:numPr>
          <w:ilvl w:val="1"/>
          <w:numId w:val="1"/>
        </w:numPr>
        <w:tabs>
          <w:tab w:val="left" w:pos="2881"/>
        </w:tabs>
        <w:ind w:hanging="361"/>
        <w:rPr>
          <w:sz w:val="24"/>
        </w:rPr>
      </w:pPr>
      <w:r>
        <w:rPr>
          <w:sz w:val="24"/>
        </w:rPr>
        <w:t>determine effectiveness of service;</w:t>
      </w:r>
      <w:r>
        <w:rPr>
          <w:spacing w:val="-4"/>
          <w:sz w:val="24"/>
        </w:rPr>
        <w:t xml:space="preserve"> </w:t>
      </w:r>
      <w:r>
        <w:rPr>
          <w:sz w:val="24"/>
        </w:rPr>
        <w:t>and,</w:t>
      </w:r>
    </w:p>
    <w:p w14:paraId="641ACC36" w14:textId="77777777" w:rsidR="009649EA" w:rsidRDefault="009649EA" w:rsidP="009649EA">
      <w:pPr>
        <w:pStyle w:val="ListParagraph"/>
        <w:numPr>
          <w:ilvl w:val="1"/>
          <w:numId w:val="1"/>
        </w:numPr>
        <w:tabs>
          <w:tab w:val="left" w:pos="2881"/>
        </w:tabs>
        <w:ind w:hanging="361"/>
        <w:rPr>
          <w:sz w:val="24"/>
        </w:rPr>
      </w:pPr>
      <w:r>
        <w:rPr>
          <w:sz w:val="24"/>
        </w:rPr>
        <w:t>determine client satisfaction with the services</w:t>
      </w:r>
      <w:r>
        <w:rPr>
          <w:spacing w:val="-3"/>
          <w:sz w:val="24"/>
        </w:rPr>
        <w:t xml:space="preserve"> </w:t>
      </w:r>
      <w:r>
        <w:rPr>
          <w:sz w:val="24"/>
        </w:rPr>
        <w:t>provided.</w:t>
      </w:r>
    </w:p>
    <w:p w14:paraId="731912B3" w14:textId="77777777" w:rsidR="009649EA" w:rsidRDefault="009649EA" w:rsidP="009649EA">
      <w:pPr>
        <w:pStyle w:val="ListParagraph"/>
        <w:numPr>
          <w:ilvl w:val="0"/>
          <w:numId w:val="1"/>
        </w:numPr>
        <w:tabs>
          <w:tab w:val="left" w:pos="2521"/>
        </w:tabs>
        <w:ind w:hanging="361"/>
        <w:rPr>
          <w:sz w:val="24"/>
        </w:rPr>
      </w:pPr>
      <w:r>
        <w:rPr>
          <w:sz w:val="24"/>
        </w:rPr>
        <w:t>Client Satisfaction with Implemented</w:t>
      </w:r>
      <w:r>
        <w:rPr>
          <w:spacing w:val="-2"/>
          <w:sz w:val="24"/>
        </w:rPr>
        <w:t xml:space="preserve"> </w:t>
      </w:r>
      <w:r>
        <w:rPr>
          <w:sz w:val="24"/>
        </w:rPr>
        <w:t>Services</w:t>
      </w:r>
    </w:p>
    <w:p w14:paraId="23EF4A20" w14:textId="77777777" w:rsidR="009649EA" w:rsidRDefault="009649EA" w:rsidP="009649EA">
      <w:pPr>
        <w:pStyle w:val="ListParagraph"/>
        <w:numPr>
          <w:ilvl w:val="1"/>
          <w:numId w:val="1"/>
        </w:numPr>
        <w:tabs>
          <w:tab w:val="left" w:pos="2935"/>
        </w:tabs>
        <w:ind w:left="2934" w:right="1697" w:hanging="425"/>
        <w:jc w:val="both"/>
        <w:rPr>
          <w:sz w:val="24"/>
        </w:rPr>
      </w:pPr>
      <w:r>
        <w:rPr>
          <w:sz w:val="24"/>
        </w:rPr>
        <w:t xml:space="preserve">The </w:t>
      </w:r>
      <w:r>
        <w:rPr>
          <w:i/>
          <w:sz w:val="24"/>
        </w:rPr>
        <w:t xml:space="preserve">Client Satisfaction with Implemented Services </w:t>
      </w:r>
      <w:r>
        <w:rPr>
          <w:sz w:val="24"/>
        </w:rPr>
        <w:t>form shall be completed every 3 months to discuss the services being provided by the Agency and clients’ satisfaction with these</w:t>
      </w:r>
      <w:r>
        <w:rPr>
          <w:spacing w:val="-4"/>
          <w:sz w:val="24"/>
        </w:rPr>
        <w:t xml:space="preserve"> </w:t>
      </w:r>
      <w:r>
        <w:rPr>
          <w:sz w:val="24"/>
        </w:rPr>
        <w:t>services.</w:t>
      </w:r>
    </w:p>
    <w:p w14:paraId="2DFB7316" w14:textId="77777777" w:rsidR="009649EA" w:rsidRDefault="009649EA" w:rsidP="009649EA">
      <w:pPr>
        <w:pStyle w:val="ListParagraph"/>
        <w:numPr>
          <w:ilvl w:val="1"/>
          <w:numId w:val="1"/>
        </w:numPr>
        <w:tabs>
          <w:tab w:val="left" w:pos="2935"/>
        </w:tabs>
        <w:ind w:left="2934" w:right="1701" w:hanging="425"/>
        <w:jc w:val="both"/>
        <w:rPr>
          <w:sz w:val="24"/>
        </w:rPr>
      </w:pPr>
      <w:r>
        <w:rPr>
          <w:sz w:val="24"/>
        </w:rPr>
        <w:t>The information submitted shall be analyzed and corrective actions shall be taken if it is determined that changes are required to the services in</w:t>
      </w:r>
      <w:r>
        <w:rPr>
          <w:spacing w:val="-10"/>
          <w:sz w:val="24"/>
        </w:rPr>
        <w:t xml:space="preserve"> </w:t>
      </w:r>
      <w:r>
        <w:rPr>
          <w:sz w:val="24"/>
        </w:rPr>
        <w:t>place.</w:t>
      </w:r>
    </w:p>
    <w:p w14:paraId="227AD515" w14:textId="77777777" w:rsidR="009649EA" w:rsidRDefault="009649EA" w:rsidP="009649EA">
      <w:pPr>
        <w:pStyle w:val="ListParagraph"/>
        <w:numPr>
          <w:ilvl w:val="1"/>
          <w:numId w:val="1"/>
        </w:numPr>
        <w:tabs>
          <w:tab w:val="left" w:pos="2935"/>
        </w:tabs>
        <w:ind w:left="2934" w:hanging="426"/>
        <w:jc w:val="both"/>
        <w:rPr>
          <w:sz w:val="24"/>
        </w:rPr>
      </w:pPr>
      <w:r>
        <w:rPr>
          <w:sz w:val="24"/>
        </w:rPr>
        <w:t xml:space="preserve">Changes shall be documented, and the </w:t>
      </w:r>
      <w:r>
        <w:rPr>
          <w:i/>
          <w:sz w:val="24"/>
        </w:rPr>
        <w:t xml:space="preserve">Care Plan </w:t>
      </w:r>
      <w:r>
        <w:rPr>
          <w:sz w:val="24"/>
        </w:rPr>
        <w:t>adjusted, as</w:t>
      </w:r>
      <w:r>
        <w:rPr>
          <w:spacing w:val="-2"/>
          <w:sz w:val="24"/>
        </w:rPr>
        <w:t xml:space="preserve"> </w:t>
      </w:r>
      <w:r>
        <w:rPr>
          <w:sz w:val="24"/>
        </w:rPr>
        <w:t>indicated.</w:t>
      </w:r>
    </w:p>
    <w:p w14:paraId="5D4D420C" w14:textId="77777777" w:rsidR="009649EA" w:rsidRDefault="009649EA" w:rsidP="009649EA">
      <w:pPr>
        <w:pStyle w:val="ListParagraph"/>
        <w:numPr>
          <w:ilvl w:val="0"/>
          <w:numId w:val="1"/>
        </w:numPr>
        <w:tabs>
          <w:tab w:val="left" w:pos="2521"/>
        </w:tabs>
        <w:ind w:hanging="361"/>
        <w:jc w:val="both"/>
        <w:rPr>
          <w:sz w:val="24"/>
        </w:rPr>
      </w:pPr>
      <w:r>
        <w:rPr>
          <w:sz w:val="24"/>
        </w:rPr>
        <w:t>Client Record/Documentation</w:t>
      </w:r>
      <w:r>
        <w:rPr>
          <w:spacing w:val="-1"/>
          <w:sz w:val="24"/>
        </w:rPr>
        <w:t xml:space="preserve"> </w:t>
      </w:r>
      <w:r>
        <w:rPr>
          <w:sz w:val="24"/>
        </w:rPr>
        <w:t>Audit</w:t>
      </w:r>
    </w:p>
    <w:p w14:paraId="77EBA1C5" w14:textId="77777777" w:rsidR="009649EA" w:rsidRDefault="009649EA" w:rsidP="009649EA">
      <w:pPr>
        <w:pStyle w:val="ListParagraph"/>
        <w:numPr>
          <w:ilvl w:val="1"/>
          <w:numId w:val="1"/>
        </w:numPr>
        <w:tabs>
          <w:tab w:val="left" w:pos="2881"/>
        </w:tabs>
        <w:ind w:right="1699"/>
        <w:jc w:val="both"/>
        <w:rPr>
          <w:sz w:val="24"/>
        </w:rPr>
      </w:pPr>
      <w:r>
        <w:rPr>
          <w:sz w:val="24"/>
        </w:rPr>
        <w:t>Supervisor shall review client records, prepared by the home care workers, to ensure that the client records are complete and that the services provided are consistent with the Agency’s policies and</w:t>
      </w:r>
      <w:r>
        <w:rPr>
          <w:spacing w:val="-5"/>
          <w:sz w:val="24"/>
        </w:rPr>
        <w:t xml:space="preserve"> </w:t>
      </w:r>
      <w:r>
        <w:rPr>
          <w:sz w:val="24"/>
        </w:rPr>
        <w:t>procedures.</w:t>
      </w:r>
    </w:p>
    <w:p w14:paraId="25A9F37C" w14:textId="77777777" w:rsidR="009649EA" w:rsidRDefault="009649EA" w:rsidP="009649EA">
      <w:pPr>
        <w:pStyle w:val="ListParagraph"/>
        <w:numPr>
          <w:ilvl w:val="1"/>
          <w:numId w:val="1"/>
        </w:numPr>
        <w:tabs>
          <w:tab w:val="left" w:pos="2881"/>
        </w:tabs>
        <w:ind w:hanging="361"/>
        <w:jc w:val="both"/>
        <w:rPr>
          <w:sz w:val="24"/>
        </w:rPr>
      </w:pPr>
      <w:r>
        <w:rPr>
          <w:sz w:val="24"/>
        </w:rPr>
        <w:t>Client records shall be reviewed on a quarterly</w:t>
      </w:r>
      <w:r>
        <w:rPr>
          <w:spacing w:val="-3"/>
          <w:sz w:val="24"/>
        </w:rPr>
        <w:t xml:space="preserve"> </w:t>
      </w:r>
      <w:r>
        <w:rPr>
          <w:sz w:val="24"/>
        </w:rPr>
        <w:t>basis</w:t>
      </w:r>
    </w:p>
    <w:p w14:paraId="03EEABB3" w14:textId="77777777" w:rsidR="009649EA" w:rsidRDefault="009649EA" w:rsidP="009649EA">
      <w:pPr>
        <w:pStyle w:val="ListParagraph"/>
        <w:numPr>
          <w:ilvl w:val="0"/>
          <w:numId w:val="1"/>
        </w:numPr>
        <w:tabs>
          <w:tab w:val="left" w:pos="2521"/>
        </w:tabs>
        <w:ind w:hanging="361"/>
        <w:jc w:val="both"/>
        <w:rPr>
          <w:sz w:val="24"/>
        </w:rPr>
      </w:pPr>
      <w:r>
        <w:rPr>
          <w:sz w:val="24"/>
        </w:rPr>
        <w:t>Review of Supervisor Reports</w:t>
      </w:r>
    </w:p>
    <w:p w14:paraId="763DA8B9" w14:textId="77777777" w:rsidR="009649EA" w:rsidRDefault="009649EA" w:rsidP="009649EA">
      <w:pPr>
        <w:pStyle w:val="BodyText"/>
        <w:ind w:left="2509" w:right="1700" w:firstLine="0"/>
        <w:jc w:val="both"/>
      </w:pPr>
      <w:r>
        <w:t>Administrator/Manager shall review Supervisor reports on a quarterly basis to ensure that employees are following the Agency’s policies and procedures and that a high level of care is being</w:t>
      </w:r>
      <w:r>
        <w:rPr>
          <w:spacing w:val="-4"/>
        </w:rPr>
        <w:t xml:space="preserve"> </w:t>
      </w:r>
      <w:r>
        <w:t>maintained.</w:t>
      </w:r>
    </w:p>
    <w:p w14:paraId="367EB1FA" w14:textId="77777777" w:rsidR="009649EA" w:rsidRDefault="009649EA" w:rsidP="009649EA">
      <w:pPr>
        <w:pStyle w:val="ListParagraph"/>
        <w:numPr>
          <w:ilvl w:val="0"/>
          <w:numId w:val="1"/>
        </w:numPr>
        <w:tabs>
          <w:tab w:val="left" w:pos="2521"/>
        </w:tabs>
        <w:ind w:hanging="361"/>
        <w:jc w:val="both"/>
        <w:rPr>
          <w:sz w:val="24"/>
        </w:rPr>
      </w:pPr>
      <w:r>
        <w:rPr>
          <w:sz w:val="24"/>
        </w:rPr>
        <w:t>Client Complaints and Incident</w:t>
      </w:r>
      <w:r>
        <w:rPr>
          <w:spacing w:val="-1"/>
          <w:sz w:val="24"/>
        </w:rPr>
        <w:t xml:space="preserve"> </w:t>
      </w:r>
      <w:r>
        <w:rPr>
          <w:sz w:val="24"/>
        </w:rPr>
        <w:t>Reports</w:t>
      </w:r>
    </w:p>
    <w:p w14:paraId="357E8589" w14:textId="77777777" w:rsidR="009649EA" w:rsidRDefault="009649EA" w:rsidP="009649EA">
      <w:pPr>
        <w:pStyle w:val="BodyText"/>
        <w:ind w:firstLine="0"/>
        <w:jc w:val="both"/>
      </w:pPr>
      <w:r>
        <w:t>Client Complaints and Incident Reports shall be reviewed on a regular basis to:</w:t>
      </w:r>
    </w:p>
    <w:p w14:paraId="51D597B5" w14:textId="77777777" w:rsidR="009649EA" w:rsidRDefault="009649EA" w:rsidP="009649EA">
      <w:pPr>
        <w:pStyle w:val="ListParagraph"/>
        <w:numPr>
          <w:ilvl w:val="1"/>
          <w:numId w:val="1"/>
        </w:numPr>
        <w:tabs>
          <w:tab w:val="left" w:pos="2881"/>
        </w:tabs>
        <w:ind w:hanging="361"/>
        <w:jc w:val="both"/>
        <w:rPr>
          <w:sz w:val="24"/>
        </w:rPr>
      </w:pPr>
      <w:r>
        <w:rPr>
          <w:sz w:val="24"/>
        </w:rPr>
        <w:t>ensure that quality control measures have been taken;</w:t>
      </w:r>
    </w:p>
    <w:p w14:paraId="41E1643C" w14:textId="0A29EAC6"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036F46C2" w14:textId="77777777" w:rsidR="00E9458D" w:rsidRDefault="00E9458D">
      <w:pPr>
        <w:pStyle w:val="BodyText"/>
        <w:ind w:left="0" w:firstLine="0"/>
        <w:rPr>
          <w:sz w:val="20"/>
        </w:rPr>
      </w:pPr>
    </w:p>
    <w:tbl>
      <w:tblPr>
        <w:tblpPr w:leftFromText="180" w:rightFromText="180" w:vertAnchor="text" w:horzAnchor="margin" w:tblpXSpec="center"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9649EA" w14:paraId="05EEC79D" w14:textId="77777777" w:rsidTr="009649EA">
        <w:trPr>
          <w:trHeight w:val="552"/>
        </w:trPr>
        <w:tc>
          <w:tcPr>
            <w:tcW w:w="5689" w:type="dxa"/>
          </w:tcPr>
          <w:p w14:paraId="4B9CDE99" w14:textId="77777777" w:rsidR="009649EA" w:rsidRDefault="009649EA" w:rsidP="009649EA">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C146F85" w14:textId="77777777" w:rsidR="009649EA" w:rsidRDefault="009649EA" w:rsidP="009649EA">
            <w:pPr>
              <w:pStyle w:val="TableParagraph"/>
              <w:ind w:left="0"/>
              <w:rPr>
                <w:sz w:val="24"/>
              </w:rPr>
            </w:pPr>
          </w:p>
          <w:p w14:paraId="1707164A" w14:textId="77777777" w:rsidR="009649EA" w:rsidRDefault="009649EA" w:rsidP="009649EA">
            <w:pPr>
              <w:pStyle w:val="TableParagraph"/>
              <w:ind w:left="487"/>
              <w:rPr>
                <w:sz w:val="20"/>
              </w:rPr>
            </w:pPr>
            <w:r>
              <w:rPr>
                <w:noProof/>
                <w:sz w:val="20"/>
              </w:rPr>
              <w:drawing>
                <wp:inline distT="0" distB="0" distL="0" distR="0" wp14:anchorId="187A8138" wp14:editId="2EBBF38C">
                  <wp:extent cx="1390695" cy="966501"/>
                  <wp:effectExtent l="0" t="0" r="0" b="0"/>
                  <wp:docPr id="135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9649EA" w14:paraId="221A7C1F" w14:textId="77777777" w:rsidTr="009649EA">
        <w:trPr>
          <w:trHeight w:val="1244"/>
        </w:trPr>
        <w:tc>
          <w:tcPr>
            <w:tcW w:w="5689" w:type="dxa"/>
          </w:tcPr>
          <w:p w14:paraId="346C8463" w14:textId="77777777" w:rsidR="009649EA" w:rsidRDefault="009649EA" w:rsidP="009649EA">
            <w:pPr>
              <w:pStyle w:val="TableParagraph"/>
              <w:ind w:left="0"/>
              <w:rPr>
                <w:sz w:val="24"/>
              </w:rPr>
            </w:pPr>
          </w:p>
          <w:p w14:paraId="421FA634" w14:textId="77777777" w:rsidR="009649EA" w:rsidRDefault="009649EA" w:rsidP="009649EA">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5337E35E" w14:textId="77777777" w:rsidR="009649EA" w:rsidRDefault="009649EA" w:rsidP="009649EA">
            <w:pPr>
              <w:rPr>
                <w:sz w:val="2"/>
                <w:szCs w:val="2"/>
              </w:rPr>
            </w:pPr>
          </w:p>
        </w:tc>
      </w:tr>
      <w:tr w:rsidR="009649EA" w14:paraId="7AA24C2C" w14:textId="77777777" w:rsidTr="009649EA">
        <w:trPr>
          <w:trHeight w:val="275"/>
        </w:trPr>
        <w:tc>
          <w:tcPr>
            <w:tcW w:w="5689" w:type="dxa"/>
            <w:vMerge w:val="restart"/>
          </w:tcPr>
          <w:p w14:paraId="6D18651C" w14:textId="77777777" w:rsidR="009649EA" w:rsidRDefault="009649EA" w:rsidP="009649EA">
            <w:pPr>
              <w:pStyle w:val="TableParagraph"/>
              <w:ind w:left="0"/>
              <w:rPr>
                <w:sz w:val="24"/>
              </w:rPr>
            </w:pPr>
          </w:p>
          <w:p w14:paraId="5BEBD7AF" w14:textId="77777777" w:rsidR="009649EA" w:rsidRDefault="009649EA" w:rsidP="009649EA">
            <w:pPr>
              <w:pStyle w:val="TableParagraph"/>
              <w:rPr>
                <w:b/>
                <w:sz w:val="24"/>
              </w:rPr>
            </w:pPr>
            <w:r>
              <w:rPr>
                <w:b/>
                <w:sz w:val="24"/>
              </w:rPr>
              <w:t>Policy Title: Continuous Quality Improvement</w:t>
            </w:r>
          </w:p>
        </w:tc>
        <w:tc>
          <w:tcPr>
            <w:tcW w:w="3168" w:type="dxa"/>
          </w:tcPr>
          <w:p w14:paraId="01BE3FCD" w14:textId="77777777" w:rsidR="009649EA" w:rsidRDefault="009649EA" w:rsidP="009649EA">
            <w:pPr>
              <w:pStyle w:val="TableParagraph"/>
              <w:spacing w:line="256" w:lineRule="exact"/>
              <w:rPr>
                <w:b/>
                <w:sz w:val="24"/>
              </w:rPr>
            </w:pPr>
            <w:r>
              <w:rPr>
                <w:b/>
                <w:sz w:val="24"/>
              </w:rPr>
              <w:t>Policy Number: 7.10</w:t>
            </w:r>
          </w:p>
        </w:tc>
      </w:tr>
      <w:tr w:rsidR="009649EA" w14:paraId="08BA7F25" w14:textId="77777777" w:rsidTr="009649EA">
        <w:trPr>
          <w:trHeight w:val="275"/>
        </w:trPr>
        <w:tc>
          <w:tcPr>
            <w:tcW w:w="5689" w:type="dxa"/>
            <w:vMerge/>
            <w:tcBorders>
              <w:top w:val="nil"/>
            </w:tcBorders>
          </w:tcPr>
          <w:p w14:paraId="3F5136BD" w14:textId="77777777" w:rsidR="009649EA" w:rsidRDefault="009649EA" w:rsidP="009649EA">
            <w:pPr>
              <w:rPr>
                <w:sz w:val="2"/>
                <w:szCs w:val="2"/>
              </w:rPr>
            </w:pPr>
          </w:p>
        </w:tc>
        <w:tc>
          <w:tcPr>
            <w:tcW w:w="3168" w:type="dxa"/>
          </w:tcPr>
          <w:p w14:paraId="29ADB9B8" w14:textId="77777777" w:rsidR="009649EA" w:rsidRDefault="009649EA" w:rsidP="009649EA">
            <w:pPr>
              <w:pStyle w:val="TableParagraph"/>
              <w:spacing w:line="255" w:lineRule="exact"/>
              <w:rPr>
                <w:b/>
                <w:sz w:val="24"/>
              </w:rPr>
            </w:pPr>
            <w:r>
              <w:rPr>
                <w:b/>
                <w:sz w:val="24"/>
              </w:rPr>
              <w:t>Effective Date:</w:t>
            </w:r>
          </w:p>
        </w:tc>
      </w:tr>
      <w:tr w:rsidR="009649EA" w14:paraId="56F3AE8B" w14:textId="77777777" w:rsidTr="009649EA">
        <w:trPr>
          <w:trHeight w:val="276"/>
        </w:trPr>
        <w:tc>
          <w:tcPr>
            <w:tcW w:w="5689" w:type="dxa"/>
            <w:vMerge/>
            <w:tcBorders>
              <w:top w:val="nil"/>
            </w:tcBorders>
          </w:tcPr>
          <w:p w14:paraId="75AC63DD" w14:textId="77777777" w:rsidR="009649EA" w:rsidRDefault="009649EA" w:rsidP="009649EA">
            <w:pPr>
              <w:rPr>
                <w:sz w:val="2"/>
                <w:szCs w:val="2"/>
              </w:rPr>
            </w:pPr>
          </w:p>
        </w:tc>
        <w:tc>
          <w:tcPr>
            <w:tcW w:w="3168" w:type="dxa"/>
          </w:tcPr>
          <w:p w14:paraId="718002AE" w14:textId="77777777" w:rsidR="009649EA" w:rsidRDefault="009649EA" w:rsidP="009649EA">
            <w:pPr>
              <w:pStyle w:val="TableParagraph"/>
              <w:spacing w:before="1" w:line="255" w:lineRule="exact"/>
              <w:rPr>
                <w:b/>
                <w:sz w:val="24"/>
              </w:rPr>
            </w:pPr>
            <w:r>
              <w:rPr>
                <w:b/>
                <w:sz w:val="24"/>
              </w:rPr>
              <w:t>Revision Date:</w:t>
            </w:r>
          </w:p>
        </w:tc>
      </w:tr>
      <w:tr w:rsidR="009649EA" w14:paraId="673E6505" w14:textId="77777777" w:rsidTr="009649EA">
        <w:trPr>
          <w:trHeight w:val="275"/>
        </w:trPr>
        <w:tc>
          <w:tcPr>
            <w:tcW w:w="5689" w:type="dxa"/>
            <w:vMerge/>
            <w:tcBorders>
              <w:top w:val="nil"/>
            </w:tcBorders>
          </w:tcPr>
          <w:p w14:paraId="5D7BE289" w14:textId="77777777" w:rsidR="009649EA" w:rsidRDefault="009649EA" w:rsidP="009649EA">
            <w:pPr>
              <w:rPr>
                <w:sz w:val="2"/>
                <w:szCs w:val="2"/>
              </w:rPr>
            </w:pPr>
          </w:p>
        </w:tc>
        <w:tc>
          <w:tcPr>
            <w:tcW w:w="3168" w:type="dxa"/>
          </w:tcPr>
          <w:p w14:paraId="74AE8C04" w14:textId="77777777" w:rsidR="009649EA" w:rsidRDefault="009649EA" w:rsidP="009649EA">
            <w:pPr>
              <w:pStyle w:val="TableParagraph"/>
              <w:spacing w:line="255" w:lineRule="exact"/>
              <w:rPr>
                <w:b/>
                <w:sz w:val="24"/>
              </w:rPr>
            </w:pPr>
            <w:r>
              <w:rPr>
                <w:b/>
                <w:sz w:val="24"/>
              </w:rPr>
              <w:t>Approved By:</w:t>
            </w:r>
          </w:p>
        </w:tc>
      </w:tr>
      <w:tr w:rsidR="009649EA" w14:paraId="11E1A4C3" w14:textId="77777777" w:rsidTr="009649EA">
        <w:trPr>
          <w:trHeight w:val="276"/>
        </w:trPr>
        <w:tc>
          <w:tcPr>
            <w:tcW w:w="5689" w:type="dxa"/>
            <w:vMerge/>
            <w:tcBorders>
              <w:top w:val="nil"/>
            </w:tcBorders>
          </w:tcPr>
          <w:p w14:paraId="5FB65C7D" w14:textId="77777777" w:rsidR="009649EA" w:rsidRDefault="009649EA" w:rsidP="009649EA">
            <w:pPr>
              <w:rPr>
                <w:sz w:val="2"/>
                <w:szCs w:val="2"/>
              </w:rPr>
            </w:pPr>
          </w:p>
        </w:tc>
        <w:tc>
          <w:tcPr>
            <w:tcW w:w="3168" w:type="dxa"/>
          </w:tcPr>
          <w:p w14:paraId="720701EC" w14:textId="557A3A0A" w:rsidR="009649EA" w:rsidRDefault="009649EA" w:rsidP="009649EA">
            <w:pPr>
              <w:pStyle w:val="TableParagraph"/>
              <w:spacing w:line="257" w:lineRule="exact"/>
              <w:rPr>
                <w:b/>
                <w:sz w:val="24"/>
              </w:rPr>
            </w:pPr>
            <w:r>
              <w:rPr>
                <w:b/>
                <w:sz w:val="24"/>
              </w:rPr>
              <w:t>Page Number: Page 3 of 6</w:t>
            </w:r>
          </w:p>
        </w:tc>
      </w:tr>
    </w:tbl>
    <w:p w14:paraId="5EFA3C91" w14:textId="77777777" w:rsidR="00E9458D" w:rsidRDefault="00E9458D">
      <w:pPr>
        <w:pStyle w:val="BodyText"/>
        <w:spacing w:before="6"/>
        <w:ind w:left="0" w:firstLine="0"/>
        <w:rPr>
          <w:sz w:val="20"/>
        </w:rPr>
      </w:pPr>
    </w:p>
    <w:p w14:paraId="3391FDF3" w14:textId="77777777" w:rsidR="009649EA" w:rsidRDefault="009649EA" w:rsidP="009649EA">
      <w:pPr>
        <w:pStyle w:val="ListParagraph"/>
        <w:numPr>
          <w:ilvl w:val="1"/>
          <w:numId w:val="1"/>
        </w:numPr>
        <w:tabs>
          <w:tab w:val="left" w:pos="2881"/>
        </w:tabs>
        <w:spacing w:before="90" w:line="275" w:lineRule="exact"/>
        <w:ind w:hanging="361"/>
        <w:rPr>
          <w:sz w:val="24"/>
        </w:rPr>
      </w:pPr>
      <w:r>
        <w:rPr>
          <w:sz w:val="24"/>
        </w:rPr>
        <w:t>ensure that correct processes were followed;</w:t>
      </w:r>
      <w:r>
        <w:rPr>
          <w:spacing w:val="-2"/>
          <w:sz w:val="24"/>
        </w:rPr>
        <w:t xml:space="preserve"> </w:t>
      </w:r>
      <w:r>
        <w:rPr>
          <w:sz w:val="24"/>
        </w:rPr>
        <w:t>and,</w:t>
      </w:r>
    </w:p>
    <w:p w14:paraId="02C81AEA" w14:textId="77777777" w:rsidR="009649EA" w:rsidRDefault="009649EA" w:rsidP="009649EA">
      <w:pPr>
        <w:pStyle w:val="ListParagraph"/>
        <w:numPr>
          <w:ilvl w:val="1"/>
          <w:numId w:val="1"/>
        </w:numPr>
        <w:tabs>
          <w:tab w:val="left" w:pos="2941"/>
        </w:tabs>
        <w:spacing w:line="275" w:lineRule="exact"/>
        <w:ind w:left="2940" w:hanging="421"/>
        <w:rPr>
          <w:sz w:val="24"/>
        </w:rPr>
      </w:pPr>
      <w:r>
        <w:rPr>
          <w:sz w:val="24"/>
        </w:rPr>
        <w:t>measure staff judgment and performance against established</w:t>
      </w:r>
      <w:r>
        <w:rPr>
          <w:spacing w:val="-3"/>
          <w:sz w:val="24"/>
        </w:rPr>
        <w:t xml:space="preserve"> </w:t>
      </w:r>
      <w:r>
        <w:rPr>
          <w:sz w:val="24"/>
        </w:rPr>
        <w:t>standards.</w:t>
      </w:r>
    </w:p>
    <w:p w14:paraId="51BD28FF" w14:textId="77777777" w:rsidR="009649EA" w:rsidRDefault="009649EA" w:rsidP="009649EA">
      <w:pPr>
        <w:pStyle w:val="BodyText"/>
        <w:ind w:left="2509" w:right="1701" w:firstLine="10"/>
      </w:pPr>
      <w:r>
        <w:t>All incidents and complaint shall be documented on a log, maintained in the Agency Office.</w:t>
      </w:r>
    </w:p>
    <w:p w14:paraId="60DA9BFF" w14:textId="77777777" w:rsidR="009649EA" w:rsidRDefault="009649EA" w:rsidP="009649EA">
      <w:pPr>
        <w:pStyle w:val="ListParagraph"/>
        <w:numPr>
          <w:ilvl w:val="0"/>
          <w:numId w:val="1"/>
        </w:numPr>
        <w:tabs>
          <w:tab w:val="left" w:pos="2521"/>
        </w:tabs>
        <w:ind w:hanging="361"/>
        <w:rPr>
          <w:sz w:val="24"/>
        </w:rPr>
      </w:pPr>
      <w:r>
        <w:rPr>
          <w:sz w:val="24"/>
        </w:rPr>
        <w:t>Customer Service</w:t>
      </w:r>
      <w:r>
        <w:rPr>
          <w:spacing w:val="-1"/>
          <w:sz w:val="24"/>
        </w:rPr>
        <w:t xml:space="preserve"> </w:t>
      </w:r>
      <w:r>
        <w:rPr>
          <w:sz w:val="24"/>
        </w:rPr>
        <w:t>Survey</w:t>
      </w:r>
    </w:p>
    <w:p w14:paraId="3D9F82EB" w14:textId="77777777" w:rsidR="009649EA" w:rsidRDefault="009649EA" w:rsidP="009649EA">
      <w:pPr>
        <w:pStyle w:val="ListParagraph"/>
        <w:numPr>
          <w:ilvl w:val="1"/>
          <w:numId w:val="1"/>
        </w:numPr>
        <w:tabs>
          <w:tab w:val="left" w:pos="2934"/>
          <w:tab w:val="left" w:pos="2935"/>
        </w:tabs>
        <w:ind w:left="2934" w:right="1699" w:hanging="425"/>
        <w:rPr>
          <w:sz w:val="24"/>
        </w:rPr>
      </w:pPr>
      <w:r>
        <w:rPr>
          <w:sz w:val="24"/>
        </w:rPr>
        <w:t xml:space="preserve">The </w:t>
      </w:r>
      <w:r>
        <w:rPr>
          <w:i/>
          <w:sz w:val="24"/>
        </w:rPr>
        <w:t xml:space="preserve">Customer Services Survey </w:t>
      </w:r>
      <w:r>
        <w:rPr>
          <w:sz w:val="24"/>
        </w:rPr>
        <w:t>shall initially be conducted within 90 days from the implementation of services and annually,</w:t>
      </w:r>
      <w:r>
        <w:rPr>
          <w:spacing w:val="-3"/>
          <w:sz w:val="24"/>
        </w:rPr>
        <w:t xml:space="preserve"> </w:t>
      </w:r>
      <w:r>
        <w:rPr>
          <w:sz w:val="24"/>
        </w:rPr>
        <w:t>thereafter.</w:t>
      </w:r>
    </w:p>
    <w:p w14:paraId="2B6E3FD3" w14:textId="77777777" w:rsidR="009649EA" w:rsidRDefault="009649EA" w:rsidP="009649EA">
      <w:pPr>
        <w:pStyle w:val="ListParagraph"/>
        <w:numPr>
          <w:ilvl w:val="1"/>
          <w:numId w:val="1"/>
        </w:numPr>
        <w:tabs>
          <w:tab w:val="left" w:pos="2934"/>
          <w:tab w:val="left" w:pos="2935"/>
        </w:tabs>
        <w:ind w:left="2934" w:right="1699" w:hanging="425"/>
        <w:rPr>
          <w:sz w:val="24"/>
        </w:rPr>
      </w:pPr>
      <w:r>
        <w:rPr>
          <w:sz w:val="24"/>
        </w:rPr>
        <w:t xml:space="preserve">The </w:t>
      </w:r>
      <w:r>
        <w:rPr>
          <w:i/>
          <w:sz w:val="24"/>
        </w:rPr>
        <w:t xml:space="preserve">Customer Service Survey </w:t>
      </w:r>
      <w:r>
        <w:rPr>
          <w:sz w:val="24"/>
        </w:rPr>
        <w:t>form shall be utilized to obtain feedback on clients’ satisfaction with the Agency’s Customer Service</w:t>
      </w:r>
      <w:r>
        <w:rPr>
          <w:spacing w:val="-8"/>
          <w:sz w:val="24"/>
        </w:rPr>
        <w:t xml:space="preserve"> </w:t>
      </w:r>
      <w:r>
        <w:rPr>
          <w:sz w:val="24"/>
        </w:rPr>
        <w:t>practices.</w:t>
      </w:r>
    </w:p>
    <w:p w14:paraId="3F933BF2" w14:textId="77777777" w:rsidR="009649EA" w:rsidRDefault="009649EA" w:rsidP="009649EA">
      <w:pPr>
        <w:pStyle w:val="ListParagraph"/>
        <w:numPr>
          <w:ilvl w:val="1"/>
          <w:numId w:val="1"/>
        </w:numPr>
        <w:tabs>
          <w:tab w:val="left" w:pos="2935"/>
        </w:tabs>
        <w:ind w:left="2934" w:right="1701" w:hanging="425"/>
        <w:rPr>
          <w:sz w:val="24"/>
        </w:rPr>
      </w:pPr>
      <w:r>
        <w:rPr>
          <w:sz w:val="24"/>
        </w:rPr>
        <w:t>The information submitted shall be analyzed and corrective actions shall be taken if it is determined that customer services are in need of</w:t>
      </w:r>
      <w:r>
        <w:rPr>
          <w:spacing w:val="-9"/>
          <w:sz w:val="24"/>
        </w:rPr>
        <w:t xml:space="preserve"> </w:t>
      </w:r>
      <w:r>
        <w:rPr>
          <w:sz w:val="24"/>
        </w:rPr>
        <w:t>improvement</w:t>
      </w:r>
    </w:p>
    <w:p w14:paraId="0E6F98E5" w14:textId="77777777" w:rsidR="009649EA" w:rsidRDefault="009649EA" w:rsidP="009649EA">
      <w:pPr>
        <w:pStyle w:val="BodyText"/>
        <w:ind w:left="0" w:firstLine="0"/>
      </w:pPr>
    </w:p>
    <w:p w14:paraId="6A4944D5" w14:textId="77777777" w:rsidR="009649EA" w:rsidRDefault="009649EA" w:rsidP="009649EA">
      <w:pPr>
        <w:pStyle w:val="Heading2"/>
      </w:pPr>
      <w:r>
        <w:t>Agency Audits</w:t>
      </w:r>
    </w:p>
    <w:p w14:paraId="17E28FB3" w14:textId="77777777" w:rsidR="009649EA" w:rsidRDefault="009649EA" w:rsidP="009649EA">
      <w:pPr>
        <w:pStyle w:val="ListParagraph"/>
        <w:numPr>
          <w:ilvl w:val="0"/>
          <w:numId w:val="26"/>
        </w:numPr>
        <w:tabs>
          <w:tab w:val="left" w:pos="2085"/>
        </w:tabs>
        <w:ind w:right="1697"/>
        <w:rPr>
          <w:sz w:val="24"/>
        </w:rPr>
      </w:pPr>
      <w:r>
        <w:rPr>
          <w:sz w:val="24"/>
        </w:rPr>
        <w:t>Agency audits shall be conducted by the Compliance Officer, who shall be properly trained, in accordance with audit specifications and acceptable auditing</w:t>
      </w:r>
      <w:r>
        <w:rPr>
          <w:spacing w:val="-5"/>
          <w:sz w:val="24"/>
        </w:rPr>
        <w:t xml:space="preserve"> </w:t>
      </w:r>
      <w:r>
        <w:rPr>
          <w:sz w:val="24"/>
        </w:rPr>
        <w:t>procedures.</w:t>
      </w:r>
    </w:p>
    <w:p w14:paraId="69AF8437" w14:textId="77777777" w:rsidR="009649EA" w:rsidRDefault="009649EA" w:rsidP="009649EA">
      <w:pPr>
        <w:pStyle w:val="ListParagraph"/>
        <w:numPr>
          <w:ilvl w:val="0"/>
          <w:numId w:val="26"/>
        </w:numPr>
        <w:tabs>
          <w:tab w:val="left" w:pos="2085"/>
        </w:tabs>
        <w:rPr>
          <w:sz w:val="24"/>
        </w:rPr>
      </w:pPr>
      <w:r>
        <w:rPr>
          <w:sz w:val="24"/>
        </w:rPr>
        <w:t>The Agency Manager shall ensure Auditors are without conflict of</w:t>
      </w:r>
      <w:r>
        <w:rPr>
          <w:spacing w:val="-4"/>
          <w:sz w:val="24"/>
        </w:rPr>
        <w:t xml:space="preserve"> </w:t>
      </w:r>
      <w:r>
        <w:rPr>
          <w:sz w:val="24"/>
        </w:rPr>
        <w:t>interest.</w:t>
      </w:r>
    </w:p>
    <w:p w14:paraId="0D70290C" w14:textId="77777777" w:rsidR="009649EA" w:rsidRDefault="009649EA" w:rsidP="009649EA">
      <w:pPr>
        <w:pStyle w:val="ListParagraph"/>
        <w:numPr>
          <w:ilvl w:val="0"/>
          <w:numId w:val="26"/>
        </w:numPr>
        <w:tabs>
          <w:tab w:val="left" w:pos="2085"/>
        </w:tabs>
        <w:ind w:right="1700"/>
        <w:rPr>
          <w:sz w:val="24"/>
        </w:rPr>
      </w:pPr>
      <w:r>
        <w:rPr>
          <w:sz w:val="24"/>
        </w:rPr>
        <w:t>Agency operations audits and impromptu audits shall be regularly scheduled</w:t>
      </w:r>
      <w:r>
        <w:rPr>
          <w:spacing w:val="46"/>
          <w:sz w:val="24"/>
        </w:rPr>
        <w:t xml:space="preserve"> </w:t>
      </w:r>
      <w:r>
        <w:rPr>
          <w:sz w:val="24"/>
        </w:rPr>
        <w:t>and conducted to</w:t>
      </w:r>
      <w:r>
        <w:rPr>
          <w:spacing w:val="-1"/>
          <w:sz w:val="24"/>
        </w:rPr>
        <w:t xml:space="preserve"> </w:t>
      </w:r>
      <w:r>
        <w:rPr>
          <w:sz w:val="24"/>
        </w:rPr>
        <w:t>assess:</w:t>
      </w:r>
    </w:p>
    <w:p w14:paraId="22E35687" w14:textId="77777777" w:rsidR="009649EA" w:rsidRDefault="009649EA" w:rsidP="009649EA">
      <w:pPr>
        <w:pStyle w:val="ListParagraph"/>
        <w:numPr>
          <w:ilvl w:val="1"/>
          <w:numId w:val="26"/>
        </w:numPr>
        <w:tabs>
          <w:tab w:val="left" w:pos="2510"/>
        </w:tabs>
        <w:rPr>
          <w:sz w:val="24"/>
        </w:rPr>
      </w:pPr>
      <w:r>
        <w:rPr>
          <w:sz w:val="24"/>
        </w:rPr>
        <w:t>compliance with state and federal</w:t>
      </w:r>
      <w:r>
        <w:rPr>
          <w:spacing w:val="-2"/>
          <w:sz w:val="24"/>
        </w:rPr>
        <w:t xml:space="preserve"> </w:t>
      </w:r>
      <w:r>
        <w:rPr>
          <w:sz w:val="24"/>
        </w:rPr>
        <w:t>regulations;</w:t>
      </w:r>
    </w:p>
    <w:p w14:paraId="067B301E" w14:textId="77777777" w:rsidR="009649EA" w:rsidRDefault="009649EA" w:rsidP="009649EA">
      <w:pPr>
        <w:pStyle w:val="ListParagraph"/>
        <w:numPr>
          <w:ilvl w:val="1"/>
          <w:numId w:val="26"/>
        </w:numPr>
        <w:tabs>
          <w:tab w:val="left" w:pos="2510"/>
        </w:tabs>
        <w:rPr>
          <w:sz w:val="24"/>
        </w:rPr>
      </w:pPr>
      <w:r>
        <w:rPr>
          <w:sz w:val="24"/>
        </w:rPr>
        <w:t>compliance with Agency policies and</w:t>
      </w:r>
      <w:r>
        <w:rPr>
          <w:spacing w:val="-2"/>
          <w:sz w:val="24"/>
        </w:rPr>
        <w:t xml:space="preserve"> </w:t>
      </w:r>
      <w:r>
        <w:rPr>
          <w:sz w:val="24"/>
        </w:rPr>
        <w:t>procedures;</w:t>
      </w:r>
    </w:p>
    <w:p w14:paraId="3EF1B5C8" w14:textId="77777777" w:rsidR="009649EA" w:rsidRDefault="009649EA" w:rsidP="009649EA">
      <w:pPr>
        <w:pStyle w:val="ListParagraph"/>
        <w:numPr>
          <w:ilvl w:val="1"/>
          <w:numId w:val="26"/>
        </w:numPr>
        <w:tabs>
          <w:tab w:val="left" w:pos="2510"/>
        </w:tabs>
        <w:rPr>
          <w:sz w:val="24"/>
        </w:rPr>
      </w:pPr>
      <w:r>
        <w:rPr>
          <w:sz w:val="24"/>
        </w:rPr>
        <w:t>compliance with billing</w:t>
      </w:r>
      <w:r>
        <w:rPr>
          <w:spacing w:val="-2"/>
          <w:sz w:val="24"/>
        </w:rPr>
        <w:t xml:space="preserve"> </w:t>
      </w:r>
      <w:r>
        <w:rPr>
          <w:sz w:val="24"/>
        </w:rPr>
        <w:t>procedures;</w:t>
      </w:r>
    </w:p>
    <w:p w14:paraId="59D78D0D" w14:textId="77777777" w:rsidR="009649EA" w:rsidRDefault="009649EA" w:rsidP="009649EA">
      <w:pPr>
        <w:pStyle w:val="ListParagraph"/>
        <w:numPr>
          <w:ilvl w:val="1"/>
          <w:numId w:val="26"/>
        </w:numPr>
        <w:tabs>
          <w:tab w:val="left" w:pos="2510"/>
        </w:tabs>
        <w:spacing w:before="1"/>
        <w:rPr>
          <w:sz w:val="24"/>
        </w:rPr>
      </w:pPr>
      <w:r>
        <w:rPr>
          <w:sz w:val="24"/>
        </w:rPr>
        <w:t>adequacy of internal controls,</w:t>
      </w:r>
      <w:r>
        <w:rPr>
          <w:spacing w:val="-1"/>
          <w:sz w:val="24"/>
        </w:rPr>
        <w:t xml:space="preserve"> </w:t>
      </w:r>
      <w:r>
        <w:rPr>
          <w:sz w:val="24"/>
        </w:rPr>
        <w:t>including:</w:t>
      </w:r>
    </w:p>
    <w:p w14:paraId="3D4B0BEE" w14:textId="77777777" w:rsidR="009649EA" w:rsidRDefault="009649EA" w:rsidP="009649EA">
      <w:pPr>
        <w:pStyle w:val="ListParagraph"/>
        <w:numPr>
          <w:ilvl w:val="2"/>
          <w:numId w:val="26"/>
        </w:numPr>
        <w:tabs>
          <w:tab w:val="left" w:pos="2880"/>
          <w:tab w:val="left" w:pos="2881"/>
        </w:tabs>
        <w:ind w:hanging="361"/>
        <w:rPr>
          <w:sz w:val="24"/>
        </w:rPr>
      </w:pPr>
      <w:r>
        <w:rPr>
          <w:sz w:val="24"/>
        </w:rPr>
        <w:t>billing</w:t>
      </w:r>
      <w:r>
        <w:rPr>
          <w:spacing w:val="-1"/>
          <w:sz w:val="24"/>
        </w:rPr>
        <w:t xml:space="preserve"> </w:t>
      </w:r>
      <w:r>
        <w:rPr>
          <w:sz w:val="24"/>
        </w:rPr>
        <w:t>processes;</w:t>
      </w:r>
    </w:p>
    <w:p w14:paraId="03158BFF" w14:textId="77777777" w:rsidR="009649EA" w:rsidRDefault="009649EA" w:rsidP="009649EA">
      <w:pPr>
        <w:pStyle w:val="ListParagraph"/>
        <w:numPr>
          <w:ilvl w:val="2"/>
          <w:numId w:val="26"/>
        </w:numPr>
        <w:tabs>
          <w:tab w:val="left" w:pos="2881"/>
        </w:tabs>
        <w:ind w:hanging="361"/>
        <w:rPr>
          <w:sz w:val="24"/>
        </w:rPr>
      </w:pPr>
      <w:r>
        <w:rPr>
          <w:sz w:val="24"/>
        </w:rPr>
        <w:t>cash</w:t>
      </w:r>
      <w:r>
        <w:rPr>
          <w:spacing w:val="-1"/>
          <w:sz w:val="24"/>
        </w:rPr>
        <w:t xml:space="preserve"> </w:t>
      </w:r>
      <w:r>
        <w:rPr>
          <w:sz w:val="24"/>
        </w:rPr>
        <w:t>receipts;</w:t>
      </w:r>
    </w:p>
    <w:p w14:paraId="6CA863A4" w14:textId="77777777" w:rsidR="009649EA" w:rsidRDefault="009649EA" w:rsidP="009649EA">
      <w:pPr>
        <w:pStyle w:val="ListParagraph"/>
        <w:numPr>
          <w:ilvl w:val="2"/>
          <w:numId w:val="26"/>
        </w:numPr>
        <w:tabs>
          <w:tab w:val="left" w:pos="2881"/>
        </w:tabs>
        <w:ind w:hanging="361"/>
        <w:rPr>
          <w:sz w:val="24"/>
        </w:rPr>
      </w:pPr>
      <w:r>
        <w:rPr>
          <w:sz w:val="24"/>
        </w:rPr>
        <w:t>payment</w:t>
      </w:r>
      <w:r>
        <w:rPr>
          <w:spacing w:val="-1"/>
          <w:sz w:val="24"/>
        </w:rPr>
        <w:t xml:space="preserve"> </w:t>
      </w:r>
      <w:r>
        <w:rPr>
          <w:sz w:val="24"/>
        </w:rPr>
        <w:t>postings;</w:t>
      </w:r>
    </w:p>
    <w:p w14:paraId="130378A7" w14:textId="77777777" w:rsidR="009649EA" w:rsidRDefault="009649EA" w:rsidP="009649EA">
      <w:pPr>
        <w:pStyle w:val="ListParagraph"/>
        <w:numPr>
          <w:ilvl w:val="2"/>
          <w:numId w:val="26"/>
        </w:numPr>
        <w:tabs>
          <w:tab w:val="left" w:pos="2881"/>
        </w:tabs>
        <w:ind w:hanging="361"/>
        <w:rPr>
          <w:sz w:val="24"/>
        </w:rPr>
      </w:pPr>
      <w:r>
        <w:rPr>
          <w:sz w:val="24"/>
        </w:rPr>
        <w:t>write-offs;</w:t>
      </w:r>
      <w:r>
        <w:rPr>
          <w:spacing w:val="-1"/>
          <w:sz w:val="24"/>
        </w:rPr>
        <w:t xml:space="preserve"> </w:t>
      </w:r>
      <w:r>
        <w:rPr>
          <w:sz w:val="24"/>
        </w:rPr>
        <w:t>and,</w:t>
      </w:r>
    </w:p>
    <w:p w14:paraId="073862A2" w14:textId="77777777" w:rsidR="009649EA" w:rsidRDefault="009649EA" w:rsidP="009649EA">
      <w:pPr>
        <w:pStyle w:val="ListParagraph"/>
        <w:numPr>
          <w:ilvl w:val="2"/>
          <w:numId w:val="26"/>
        </w:numPr>
        <w:tabs>
          <w:tab w:val="left" w:pos="2881"/>
        </w:tabs>
        <w:ind w:hanging="361"/>
        <w:rPr>
          <w:sz w:val="24"/>
        </w:rPr>
      </w:pPr>
      <w:r>
        <w:rPr>
          <w:sz w:val="24"/>
        </w:rPr>
        <w:t>refunds.</w:t>
      </w:r>
    </w:p>
    <w:p w14:paraId="192C8AAA" w14:textId="77777777" w:rsidR="009649EA" w:rsidRDefault="009649EA" w:rsidP="009649EA">
      <w:pPr>
        <w:pStyle w:val="BodyText"/>
        <w:spacing w:before="11"/>
        <w:ind w:left="0" w:firstLine="0"/>
        <w:rPr>
          <w:sz w:val="23"/>
        </w:rPr>
      </w:pPr>
    </w:p>
    <w:p w14:paraId="5CD05CDE" w14:textId="77777777" w:rsidR="009649EA" w:rsidRDefault="009649EA" w:rsidP="009649EA">
      <w:pPr>
        <w:ind w:left="1800" w:right="1700"/>
        <w:jc w:val="both"/>
        <w:rPr>
          <w:sz w:val="24"/>
        </w:rPr>
      </w:pPr>
      <w:r>
        <w:rPr>
          <w:b/>
          <w:sz w:val="24"/>
        </w:rPr>
        <w:t>False Claims and Fiscal Abuse</w:t>
      </w:r>
      <w:r>
        <w:rPr>
          <w:b/>
          <w:sz w:val="24"/>
          <w:u w:val="single"/>
        </w:rPr>
        <w:t xml:space="preserve"> </w:t>
      </w:r>
      <w:r>
        <w:rPr>
          <w:sz w:val="24"/>
          <w:u w:val="single"/>
        </w:rPr>
        <w:t>Monitoring</w:t>
      </w:r>
      <w:r>
        <w:rPr>
          <w:sz w:val="24"/>
        </w:rPr>
        <w:t xml:space="preserve"> (Refer to Policy: </w:t>
      </w:r>
      <w:r>
        <w:rPr>
          <w:i/>
          <w:sz w:val="24"/>
        </w:rPr>
        <w:t>Compliance with Federal Deficit Reduction &amp; False Claims Acts</w:t>
      </w:r>
      <w:r>
        <w:rPr>
          <w:sz w:val="24"/>
        </w:rPr>
        <w:t>)</w:t>
      </w:r>
    </w:p>
    <w:p w14:paraId="4087AAEF" w14:textId="77777777" w:rsidR="009649EA" w:rsidRDefault="009649EA" w:rsidP="009649EA">
      <w:pPr>
        <w:pStyle w:val="ListParagraph"/>
        <w:numPr>
          <w:ilvl w:val="0"/>
          <w:numId w:val="25"/>
        </w:numPr>
        <w:tabs>
          <w:tab w:val="left" w:pos="2227"/>
        </w:tabs>
        <w:ind w:right="1701"/>
        <w:jc w:val="both"/>
        <w:rPr>
          <w:sz w:val="24"/>
        </w:rPr>
      </w:pPr>
      <w:r>
        <w:rPr>
          <w:sz w:val="24"/>
        </w:rPr>
        <w:t>To ensure adherence to all related laws, regulations and Agency policies, the Compliance Officer/Designee is responsible for the ongoing monitoring of billings to Medicaid for fraud, abuse and/or false claims practices</w:t>
      </w:r>
      <w:r>
        <w:rPr>
          <w:spacing w:val="-4"/>
          <w:sz w:val="24"/>
        </w:rPr>
        <w:t xml:space="preserve"> </w:t>
      </w:r>
      <w:r>
        <w:rPr>
          <w:sz w:val="24"/>
        </w:rPr>
        <w:t>which:</w:t>
      </w:r>
    </w:p>
    <w:p w14:paraId="2FB55716" w14:textId="77777777" w:rsidR="009649EA" w:rsidRDefault="009649EA" w:rsidP="009649EA">
      <w:pPr>
        <w:pStyle w:val="ListParagraph"/>
        <w:numPr>
          <w:ilvl w:val="1"/>
          <w:numId w:val="25"/>
        </w:numPr>
        <w:tabs>
          <w:tab w:val="left" w:pos="2521"/>
        </w:tabs>
        <w:ind w:hanging="361"/>
        <w:rPr>
          <w:sz w:val="24"/>
        </w:rPr>
      </w:pPr>
      <w:r>
        <w:rPr>
          <w:sz w:val="24"/>
        </w:rPr>
        <w:t>are inconsistent with proper business, fiscal or medical</w:t>
      </w:r>
      <w:r>
        <w:rPr>
          <w:spacing w:val="-3"/>
          <w:sz w:val="24"/>
        </w:rPr>
        <w:t xml:space="preserve"> </w:t>
      </w:r>
      <w:r>
        <w:rPr>
          <w:sz w:val="24"/>
        </w:rPr>
        <w:t>practices;</w:t>
      </w:r>
    </w:p>
    <w:p w14:paraId="5ADAACAD" w14:textId="77777777" w:rsidR="009649EA" w:rsidRDefault="009649EA" w:rsidP="009649EA">
      <w:pPr>
        <w:pStyle w:val="ListParagraph"/>
        <w:numPr>
          <w:ilvl w:val="1"/>
          <w:numId w:val="25"/>
        </w:numPr>
        <w:tabs>
          <w:tab w:val="left" w:pos="2521"/>
        </w:tabs>
        <w:ind w:hanging="361"/>
        <w:rPr>
          <w:sz w:val="24"/>
        </w:rPr>
      </w:pPr>
      <w:r>
        <w:rPr>
          <w:sz w:val="24"/>
        </w:rPr>
        <w:t>result in the reimbursement of services that are not medically</w:t>
      </w:r>
      <w:r>
        <w:rPr>
          <w:spacing w:val="-6"/>
          <w:sz w:val="24"/>
        </w:rPr>
        <w:t xml:space="preserve"> </w:t>
      </w:r>
      <w:r>
        <w:rPr>
          <w:sz w:val="24"/>
        </w:rPr>
        <w:t>necessary;</w:t>
      </w:r>
    </w:p>
    <w:p w14:paraId="121F3FD8" w14:textId="77777777" w:rsidR="009649EA" w:rsidRDefault="009649EA" w:rsidP="009649EA">
      <w:pPr>
        <w:pStyle w:val="ListParagraph"/>
        <w:numPr>
          <w:ilvl w:val="1"/>
          <w:numId w:val="25"/>
        </w:numPr>
        <w:tabs>
          <w:tab w:val="left" w:pos="2521"/>
        </w:tabs>
        <w:spacing w:before="1"/>
        <w:ind w:hanging="361"/>
        <w:rPr>
          <w:sz w:val="24"/>
        </w:rPr>
      </w:pPr>
      <w:r>
        <w:rPr>
          <w:sz w:val="24"/>
        </w:rPr>
        <w:t>result in unnecessary costs to Medicaid and Medicaid</w:t>
      </w:r>
      <w:r>
        <w:rPr>
          <w:spacing w:val="-1"/>
          <w:sz w:val="24"/>
        </w:rPr>
        <w:t xml:space="preserve"> </w:t>
      </w:r>
      <w:r>
        <w:rPr>
          <w:sz w:val="24"/>
        </w:rPr>
        <w:t>and,</w:t>
      </w:r>
    </w:p>
    <w:p w14:paraId="068162E6"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pPr w:leftFromText="180" w:rightFromText="180" w:vertAnchor="text" w:horzAnchor="margin" w:tblpXSpec="center" w:tblpY="5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9649EA" w14:paraId="027539B1" w14:textId="77777777" w:rsidTr="009649EA">
        <w:trPr>
          <w:trHeight w:val="552"/>
        </w:trPr>
        <w:tc>
          <w:tcPr>
            <w:tcW w:w="5689" w:type="dxa"/>
          </w:tcPr>
          <w:p w14:paraId="56CD9293" w14:textId="77777777" w:rsidR="009649EA" w:rsidRDefault="009649EA" w:rsidP="009649EA">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277CFF06" w14:textId="77777777" w:rsidR="009649EA" w:rsidRDefault="009649EA" w:rsidP="009649EA">
            <w:pPr>
              <w:pStyle w:val="TableParagraph"/>
              <w:ind w:left="0"/>
              <w:rPr>
                <w:sz w:val="24"/>
              </w:rPr>
            </w:pPr>
          </w:p>
          <w:p w14:paraId="0150590F" w14:textId="77777777" w:rsidR="009649EA" w:rsidRDefault="009649EA" w:rsidP="009649EA">
            <w:pPr>
              <w:pStyle w:val="TableParagraph"/>
              <w:ind w:left="487"/>
              <w:rPr>
                <w:sz w:val="20"/>
              </w:rPr>
            </w:pPr>
            <w:r>
              <w:rPr>
                <w:noProof/>
                <w:sz w:val="20"/>
              </w:rPr>
              <w:drawing>
                <wp:inline distT="0" distB="0" distL="0" distR="0" wp14:anchorId="5B86AA55" wp14:editId="584172CB">
                  <wp:extent cx="1390695" cy="966501"/>
                  <wp:effectExtent l="0" t="0" r="0" b="0"/>
                  <wp:docPr id="135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9649EA" w14:paraId="2E8BFFEF" w14:textId="77777777" w:rsidTr="009649EA">
        <w:trPr>
          <w:trHeight w:val="1244"/>
        </w:trPr>
        <w:tc>
          <w:tcPr>
            <w:tcW w:w="5689" w:type="dxa"/>
          </w:tcPr>
          <w:p w14:paraId="6632F957" w14:textId="77777777" w:rsidR="009649EA" w:rsidRDefault="009649EA" w:rsidP="009649EA">
            <w:pPr>
              <w:pStyle w:val="TableParagraph"/>
              <w:ind w:left="0"/>
              <w:rPr>
                <w:sz w:val="24"/>
              </w:rPr>
            </w:pPr>
          </w:p>
          <w:p w14:paraId="4C94733B" w14:textId="77777777" w:rsidR="009649EA" w:rsidRDefault="009649EA" w:rsidP="009649EA">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761569E2" w14:textId="77777777" w:rsidR="009649EA" w:rsidRDefault="009649EA" w:rsidP="009649EA">
            <w:pPr>
              <w:rPr>
                <w:sz w:val="2"/>
                <w:szCs w:val="2"/>
              </w:rPr>
            </w:pPr>
          </w:p>
        </w:tc>
      </w:tr>
      <w:tr w:rsidR="009649EA" w14:paraId="330A282E" w14:textId="77777777" w:rsidTr="009649EA">
        <w:trPr>
          <w:trHeight w:val="275"/>
        </w:trPr>
        <w:tc>
          <w:tcPr>
            <w:tcW w:w="5689" w:type="dxa"/>
            <w:vMerge w:val="restart"/>
          </w:tcPr>
          <w:p w14:paraId="4BE63EFA" w14:textId="77777777" w:rsidR="009649EA" w:rsidRDefault="009649EA" w:rsidP="009649EA">
            <w:pPr>
              <w:pStyle w:val="TableParagraph"/>
              <w:ind w:left="0"/>
              <w:rPr>
                <w:sz w:val="24"/>
              </w:rPr>
            </w:pPr>
          </w:p>
          <w:p w14:paraId="5B0ADDC7" w14:textId="77777777" w:rsidR="009649EA" w:rsidRDefault="009649EA" w:rsidP="009649EA">
            <w:pPr>
              <w:pStyle w:val="TableParagraph"/>
              <w:rPr>
                <w:b/>
                <w:sz w:val="24"/>
              </w:rPr>
            </w:pPr>
            <w:r>
              <w:rPr>
                <w:b/>
                <w:sz w:val="24"/>
              </w:rPr>
              <w:t>Policy Title: Continuous Quality Improvement</w:t>
            </w:r>
          </w:p>
        </w:tc>
        <w:tc>
          <w:tcPr>
            <w:tcW w:w="3168" w:type="dxa"/>
          </w:tcPr>
          <w:p w14:paraId="4AEAF6C8" w14:textId="77777777" w:rsidR="009649EA" w:rsidRDefault="009649EA" w:rsidP="009649EA">
            <w:pPr>
              <w:pStyle w:val="TableParagraph"/>
              <w:spacing w:line="256" w:lineRule="exact"/>
              <w:rPr>
                <w:b/>
                <w:sz w:val="24"/>
              </w:rPr>
            </w:pPr>
            <w:r>
              <w:rPr>
                <w:b/>
                <w:sz w:val="24"/>
              </w:rPr>
              <w:t>Policy Number: 7.10</w:t>
            </w:r>
          </w:p>
        </w:tc>
      </w:tr>
      <w:tr w:rsidR="009649EA" w14:paraId="49D99F93" w14:textId="77777777" w:rsidTr="009649EA">
        <w:trPr>
          <w:trHeight w:val="275"/>
        </w:trPr>
        <w:tc>
          <w:tcPr>
            <w:tcW w:w="5689" w:type="dxa"/>
            <w:vMerge/>
            <w:tcBorders>
              <w:top w:val="nil"/>
            </w:tcBorders>
          </w:tcPr>
          <w:p w14:paraId="27B4382A" w14:textId="77777777" w:rsidR="009649EA" w:rsidRDefault="009649EA" w:rsidP="009649EA">
            <w:pPr>
              <w:rPr>
                <w:sz w:val="2"/>
                <w:szCs w:val="2"/>
              </w:rPr>
            </w:pPr>
          </w:p>
        </w:tc>
        <w:tc>
          <w:tcPr>
            <w:tcW w:w="3168" w:type="dxa"/>
          </w:tcPr>
          <w:p w14:paraId="47DB79BA" w14:textId="77777777" w:rsidR="009649EA" w:rsidRDefault="009649EA" w:rsidP="009649EA">
            <w:pPr>
              <w:pStyle w:val="TableParagraph"/>
              <w:spacing w:line="255" w:lineRule="exact"/>
              <w:rPr>
                <w:b/>
                <w:sz w:val="24"/>
              </w:rPr>
            </w:pPr>
            <w:r>
              <w:rPr>
                <w:b/>
                <w:sz w:val="24"/>
              </w:rPr>
              <w:t>Effective Date:</w:t>
            </w:r>
          </w:p>
        </w:tc>
      </w:tr>
      <w:tr w:rsidR="009649EA" w14:paraId="7734A380" w14:textId="77777777" w:rsidTr="009649EA">
        <w:trPr>
          <w:trHeight w:val="276"/>
        </w:trPr>
        <w:tc>
          <w:tcPr>
            <w:tcW w:w="5689" w:type="dxa"/>
            <w:vMerge/>
            <w:tcBorders>
              <w:top w:val="nil"/>
            </w:tcBorders>
          </w:tcPr>
          <w:p w14:paraId="3CCB9D6C" w14:textId="77777777" w:rsidR="009649EA" w:rsidRDefault="009649EA" w:rsidP="009649EA">
            <w:pPr>
              <w:rPr>
                <w:sz w:val="2"/>
                <w:szCs w:val="2"/>
              </w:rPr>
            </w:pPr>
          </w:p>
        </w:tc>
        <w:tc>
          <w:tcPr>
            <w:tcW w:w="3168" w:type="dxa"/>
          </w:tcPr>
          <w:p w14:paraId="6A631BF6" w14:textId="77777777" w:rsidR="009649EA" w:rsidRDefault="009649EA" w:rsidP="009649EA">
            <w:pPr>
              <w:pStyle w:val="TableParagraph"/>
              <w:spacing w:before="1" w:line="255" w:lineRule="exact"/>
              <w:rPr>
                <w:b/>
                <w:sz w:val="24"/>
              </w:rPr>
            </w:pPr>
            <w:r>
              <w:rPr>
                <w:b/>
                <w:sz w:val="24"/>
              </w:rPr>
              <w:t>Revision Date:</w:t>
            </w:r>
          </w:p>
        </w:tc>
      </w:tr>
      <w:tr w:rsidR="009649EA" w14:paraId="564DA1C9" w14:textId="77777777" w:rsidTr="009649EA">
        <w:trPr>
          <w:trHeight w:val="275"/>
        </w:trPr>
        <w:tc>
          <w:tcPr>
            <w:tcW w:w="5689" w:type="dxa"/>
            <w:vMerge/>
            <w:tcBorders>
              <w:top w:val="nil"/>
            </w:tcBorders>
          </w:tcPr>
          <w:p w14:paraId="39715E5C" w14:textId="77777777" w:rsidR="009649EA" w:rsidRDefault="009649EA" w:rsidP="009649EA">
            <w:pPr>
              <w:rPr>
                <w:sz w:val="2"/>
                <w:szCs w:val="2"/>
              </w:rPr>
            </w:pPr>
          </w:p>
        </w:tc>
        <w:tc>
          <w:tcPr>
            <w:tcW w:w="3168" w:type="dxa"/>
          </w:tcPr>
          <w:p w14:paraId="4D3DC8D0" w14:textId="77777777" w:rsidR="009649EA" w:rsidRDefault="009649EA" w:rsidP="009649EA">
            <w:pPr>
              <w:pStyle w:val="TableParagraph"/>
              <w:spacing w:line="255" w:lineRule="exact"/>
              <w:rPr>
                <w:b/>
                <w:sz w:val="24"/>
              </w:rPr>
            </w:pPr>
            <w:r>
              <w:rPr>
                <w:b/>
                <w:sz w:val="24"/>
              </w:rPr>
              <w:t>Approved By:</w:t>
            </w:r>
          </w:p>
        </w:tc>
      </w:tr>
      <w:tr w:rsidR="009649EA" w14:paraId="75DA8754" w14:textId="77777777" w:rsidTr="009649EA">
        <w:trPr>
          <w:trHeight w:val="276"/>
        </w:trPr>
        <w:tc>
          <w:tcPr>
            <w:tcW w:w="5689" w:type="dxa"/>
            <w:vMerge/>
            <w:tcBorders>
              <w:top w:val="nil"/>
            </w:tcBorders>
          </w:tcPr>
          <w:p w14:paraId="7B448E22" w14:textId="77777777" w:rsidR="009649EA" w:rsidRDefault="009649EA" w:rsidP="009649EA">
            <w:pPr>
              <w:rPr>
                <w:sz w:val="2"/>
                <w:szCs w:val="2"/>
              </w:rPr>
            </w:pPr>
          </w:p>
        </w:tc>
        <w:tc>
          <w:tcPr>
            <w:tcW w:w="3168" w:type="dxa"/>
          </w:tcPr>
          <w:p w14:paraId="100DA0B2" w14:textId="307A30F3" w:rsidR="009649EA" w:rsidRDefault="009649EA" w:rsidP="009649EA">
            <w:pPr>
              <w:pStyle w:val="TableParagraph"/>
              <w:spacing w:line="257" w:lineRule="exact"/>
              <w:rPr>
                <w:b/>
                <w:sz w:val="24"/>
              </w:rPr>
            </w:pPr>
            <w:r>
              <w:rPr>
                <w:b/>
                <w:sz w:val="24"/>
              </w:rPr>
              <w:t>Page Number: Page 4 of 6</w:t>
            </w:r>
          </w:p>
        </w:tc>
      </w:tr>
    </w:tbl>
    <w:p w14:paraId="2677C346" w14:textId="77777777" w:rsidR="00E9458D" w:rsidRDefault="00E9458D">
      <w:pPr>
        <w:jc w:val="both"/>
        <w:rPr>
          <w:sz w:val="24"/>
        </w:rPr>
      </w:pPr>
    </w:p>
    <w:p w14:paraId="0502242D" w14:textId="77777777" w:rsidR="009649EA" w:rsidRPr="009649EA" w:rsidRDefault="009649EA" w:rsidP="009649EA">
      <w:pPr>
        <w:rPr>
          <w:sz w:val="24"/>
        </w:rPr>
      </w:pPr>
    </w:p>
    <w:p w14:paraId="3064E26F" w14:textId="77777777" w:rsidR="009649EA" w:rsidRPr="009649EA" w:rsidRDefault="009649EA" w:rsidP="009649EA">
      <w:pPr>
        <w:rPr>
          <w:sz w:val="24"/>
        </w:rPr>
      </w:pPr>
    </w:p>
    <w:p w14:paraId="6A4F7CD0" w14:textId="77777777" w:rsidR="009649EA" w:rsidRPr="009649EA" w:rsidRDefault="009649EA" w:rsidP="009649EA">
      <w:pPr>
        <w:rPr>
          <w:sz w:val="24"/>
        </w:rPr>
      </w:pPr>
    </w:p>
    <w:p w14:paraId="2E8FE54C" w14:textId="77777777" w:rsidR="009649EA" w:rsidRPr="009649EA" w:rsidRDefault="009649EA" w:rsidP="009649EA">
      <w:pPr>
        <w:rPr>
          <w:sz w:val="24"/>
        </w:rPr>
      </w:pPr>
    </w:p>
    <w:p w14:paraId="30345867" w14:textId="77777777" w:rsidR="009649EA" w:rsidRPr="009649EA" w:rsidRDefault="009649EA" w:rsidP="009649EA">
      <w:pPr>
        <w:rPr>
          <w:sz w:val="24"/>
        </w:rPr>
      </w:pPr>
    </w:p>
    <w:p w14:paraId="49C37AFF" w14:textId="77777777" w:rsidR="009649EA" w:rsidRPr="009649EA" w:rsidRDefault="009649EA" w:rsidP="009649EA">
      <w:pPr>
        <w:rPr>
          <w:sz w:val="24"/>
        </w:rPr>
      </w:pPr>
    </w:p>
    <w:p w14:paraId="557E52A0" w14:textId="77777777" w:rsidR="009649EA" w:rsidRPr="009649EA" w:rsidRDefault="009649EA" w:rsidP="009649EA">
      <w:pPr>
        <w:rPr>
          <w:sz w:val="24"/>
        </w:rPr>
      </w:pPr>
    </w:p>
    <w:p w14:paraId="012F4C4D" w14:textId="77777777" w:rsidR="009649EA" w:rsidRPr="009649EA" w:rsidRDefault="009649EA" w:rsidP="009649EA">
      <w:pPr>
        <w:rPr>
          <w:sz w:val="24"/>
        </w:rPr>
      </w:pPr>
    </w:p>
    <w:p w14:paraId="18EE25D1" w14:textId="77777777" w:rsidR="009649EA" w:rsidRPr="009649EA" w:rsidRDefault="009649EA" w:rsidP="009649EA">
      <w:pPr>
        <w:rPr>
          <w:sz w:val="24"/>
        </w:rPr>
      </w:pPr>
    </w:p>
    <w:p w14:paraId="029B69BA" w14:textId="77777777" w:rsidR="009649EA" w:rsidRPr="009649EA" w:rsidRDefault="009649EA" w:rsidP="009649EA">
      <w:pPr>
        <w:rPr>
          <w:sz w:val="24"/>
        </w:rPr>
      </w:pPr>
    </w:p>
    <w:p w14:paraId="1E551B07" w14:textId="77777777" w:rsidR="009649EA" w:rsidRPr="009649EA" w:rsidRDefault="009649EA" w:rsidP="009649EA">
      <w:pPr>
        <w:rPr>
          <w:sz w:val="24"/>
        </w:rPr>
      </w:pPr>
    </w:p>
    <w:p w14:paraId="46881AD1" w14:textId="77777777" w:rsidR="009649EA" w:rsidRPr="009649EA" w:rsidRDefault="009649EA" w:rsidP="009649EA">
      <w:pPr>
        <w:rPr>
          <w:sz w:val="24"/>
        </w:rPr>
      </w:pPr>
    </w:p>
    <w:p w14:paraId="6C3447DA" w14:textId="77777777" w:rsidR="009649EA" w:rsidRDefault="009649EA" w:rsidP="009649EA">
      <w:pPr>
        <w:rPr>
          <w:sz w:val="24"/>
        </w:rPr>
      </w:pPr>
    </w:p>
    <w:p w14:paraId="47FBD44B" w14:textId="77777777" w:rsidR="009649EA" w:rsidRDefault="009649EA" w:rsidP="009649EA">
      <w:pPr>
        <w:pStyle w:val="ListParagraph"/>
        <w:numPr>
          <w:ilvl w:val="1"/>
          <w:numId w:val="25"/>
        </w:numPr>
        <w:tabs>
          <w:tab w:val="left" w:pos="2521"/>
        </w:tabs>
        <w:spacing w:before="90" w:line="275" w:lineRule="exact"/>
        <w:ind w:hanging="361"/>
        <w:rPr>
          <w:sz w:val="24"/>
        </w:rPr>
      </w:pPr>
      <w:r>
        <w:rPr>
          <w:sz w:val="24"/>
        </w:rPr>
        <w:tab/>
        <w:t>fail to meet professionally recognized standards for health</w:t>
      </w:r>
      <w:r>
        <w:rPr>
          <w:spacing w:val="-2"/>
          <w:sz w:val="24"/>
        </w:rPr>
        <w:t xml:space="preserve"> </w:t>
      </w:r>
      <w:r>
        <w:rPr>
          <w:sz w:val="24"/>
        </w:rPr>
        <w:t>care.</w:t>
      </w:r>
    </w:p>
    <w:p w14:paraId="230C10BF" w14:textId="77777777" w:rsidR="009649EA" w:rsidRDefault="009649EA" w:rsidP="009649EA">
      <w:pPr>
        <w:pStyle w:val="ListParagraph"/>
        <w:numPr>
          <w:ilvl w:val="0"/>
          <w:numId w:val="25"/>
        </w:numPr>
        <w:tabs>
          <w:tab w:val="left" w:pos="2145"/>
        </w:tabs>
        <w:spacing w:line="275" w:lineRule="exact"/>
        <w:ind w:left="2144" w:hanging="345"/>
        <w:jc w:val="left"/>
        <w:rPr>
          <w:sz w:val="24"/>
        </w:rPr>
      </w:pPr>
      <w:r>
        <w:rPr>
          <w:sz w:val="24"/>
        </w:rPr>
        <w:t>At the end of each fiscal year, the Agency’s shall conduct an internal audit to</w:t>
      </w:r>
      <w:r>
        <w:rPr>
          <w:spacing w:val="-13"/>
          <w:sz w:val="24"/>
        </w:rPr>
        <w:t xml:space="preserve"> </w:t>
      </w:r>
      <w:r>
        <w:rPr>
          <w:sz w:val="24"/>
        </w:rPr>
        <w:t>review:</w:t>
      </w:r>
    </w:p>
    <w:p w14:paraId="20EB3E83" w14:textId="77777777" w:rsidR="009649EA" w:rsidRDefault="009649EA" w:rsidP="009649EA">
      <w:pPr>
        <w:pStyle w:val="ListParagraph"/>
        <w:numPr>
          <w:ilvl w:val="1"/>
          <w:numId w:val="25"/>
        </w:numPr>
        <w:tabs>
          <w:tab w:val="left" w:pos="2521"/>
        </w:tabs>
        <w:ind w:hanging="361"/>
        <w:rPr>
          <w:sz w:val="24"/>
        </w:rPr>
      </w:pPr>
      <w:r>
        <w:rPr>
          <w:sz w:val="24"/>
        </w:rPr>
        <w:t>accounts</w:t>
      </w:r>
      <w:r>
        <w:rPr>
          <w:spacing w:val="-1"/>
          <w:sz w:val="24"/>
        </w:rPr>
        <w:t xml:space="preserve"> </w:t>
      </w:r>
      <w:r>
        <w:rPr>
          <w:sz w:val="24"/>
        </w:rPr>
        <w:t>receivable,</w:t>
      </w:r>
    </w:p>
    <w:p w14:paraId="7BC9FA3C" w14:textId="77777777" w:rsidR="009649EA" w:rsidRDefault="009649EA" w:rsidP="009649EA">
      <w:pPr>
        <w:pStyle w:val="ListParagraph"/>
        <w:numPr>
          <w:ilvl w:val="1"/>
          <w:numId w:val="25"/>
        </w:numPr>
        <w:tabs>
          <w:tab w:val="left" w:pos="2521"/>
        </w:tabs>
        <w:ind w:hanging="361"/>
        <w:rPr>
          <w:sz w:val="24"/>
        </w:rPr>
      </w:pPr>
      <w:r>
        <w:rPr>
          <w:sz w:val="24"/>
        </w:rPr>
        <w:t>delinquent</w:t>
      </w:r>
      <w:r>
        <w:rPr>
          <w:spacing w:val="-1"/>
          <w:sz w:val="24"/>
        </w:rPr>
        <w:t xml:space="preserve"> </w:t>
      </w:r>
      <w:r>
        <w:rPr>
          <w:sz w:val="24"/>
        </w:rPr>
        <w:t>accounts;</w:t>
      </w:r>
    </w:p>
    <w:p w14:paraId="0E91B70D" w14:textId="77777777" w:rsidR="009649EA" w:rsidRDefault="009649EA" w:rsidP="009649EA">
      <w:pPr>
        <w:pStyle w:val="ListParagraph"/>
        <w:numPr>
          <w:ilvl w:val="1"/>
          <w:numId w:val="25"/>
        </w:numPr>
        <w:tabs>
          <w:tab w:val="left" w:pos="2521"/>
        </w:tabs>
        <w:ind w:hanging="361"/>
        <w:rPr>
          <w:sz w:val="24"/>
        </w:rPr>
      </w:pPr>
      <w:r>
        <w:rPr>
          <w:sz w:val="24"/>
        </w:rPr>
        <w:t>admissions;</w:t>
      </w:r>
    </w:p>
    <w:p w14:paraId="07282CE4" w14:textId="77777777" w:rsidR="009649EA" w:rsidRDefault="009649EA" w:rsidP="009649EA">
      <w:pPr>
        <w:pStyle w:val="ListParagraph"/>
        <w:numPr>
          <w:ilvl w:val="1"/>
          <w:numId w:val="25"/>
        </w:numPr>
        <w:tabs>
          <w:tab w:val="left" w:pos="2521"/>
        </w:tabs>
        <w:ind w:hanging="361"/>
        <w:rPr>
          <w:sz w:val="24"/>
        </w:rPr>
      </w:pPr>
      <w:r>
        <w:rPr>
          <w:sz w:val="24"/>
        </w:rPr>
        <w:t>payments;</w:t>
      </w:r>
    </w:p>
    <w:p w14:paraId="2B4EDF07" w14:textId="77777777" w:rsidR="009649EA" w:rsidRDefault="009649EA" w:rsidP="009649EA">
      <w:pPr>
        <w:pStyle w:val="ListParagraph"/>
        <w:numPr>
          <w:ilvl w:val="1"/>
          <w:numId w:val="25"/>
        </w:numPr>
        <w:tabs>
          <w:tab w:val="left" w:pos="2521"/>
        </w:tabs>
        <w:ind w:hanging="361"/>
        <w:rPr>
          <w:sz w:val="24"/>
        </w:rPr>
      </w:pPr>
      <w:r>
        <w:rPr>
          <w:sz w:val="24"/>
        </w:rPr>
        <w:t>reimbursements;</w:t>
      </w:r>
      <w:r>
        <w:rPr>
          <w:spacing w:val="-2"/>
          <w:sz w:val="24"/>
        </w:rPr>
        <w:t xml:space="preserve"> </w:t>
      </w:r>
      <w:r>
        <w:rPr>
          <w:sz w:val="24"/>
        </w:rPr>
        <w:t>and,</w:t>
      </w:r>
    </w:p>
    <w:p w14:paraId="0BCECBDD" w14:textId="77777777" w:rsidR="009649EA" w:rsidRDefault="009649EA" w:rsidP="009649EA">
      <w:pPr>
        <w:pStyle w:val="ListParagraph"/>
        <w:numPr>
          <w:ilvl w:val="1"/>
          <w:numId w:val="25"/>
        </w:numPr>
        <w:tabs>
          <w:tab w:val="left" w:pos="2520"/>
          <w:tab w:val="left" w:pos="2521"/>
        </w:tabs>
        <w:ind w:hanging="361"/>
        <w:rPr>
          <w:sz w:val="24"/>
        </w:rPr>
      </w:pPr>
      <w:r>
        <w:rPr>
          <w:sz w:val="24"/>
        </w:rPr>
        <w:t>staff expenses.</w:t>
      </w:r>
    </w:p>
    <w:p w14:paraId="176F993B" w14:textId="77777777" w:rsidR="009649EA" w:rsidRDefault="009649EA" w:rsidP="009649EA">
      <w:pPr>
        <w:pStyle w:val="ListParagraph"/>
        <w:numPr>
          <w:ilvl w:val="0"/>
          <w:numId w:val="25"/>
        </w:numPr>
        <w:tabs>
          <w:tab w:val="left" w:pos="2085"/>
        </w:tabs>
        <w:ind w:left="2084" w:hanging="285"/>
        <w:jc w:val="left"/>
        <w:rPr>
          <w:sz w:val="24"/>
        </w:rPr>
      </w:pPr>
      <w:r>
        <w:rPr>
          <w:sz w:val="24"/>
        </w:rPr>
        <w:t>The Audit Report shall</w:t>
      </w:r>
      <w:r>
        <w:rPr>
          <w:spacing w:val="-2"/>
          <w:sz w:val="24"/>
        </w:rPr>
        <w:t xml:space="preserve"> </w:t>
      </w:r>
      <w:r>
        <w:rPr>
          <w:sz w:val="24"/>
        </w:rPr>
        <w:t>include:</w:t>
      </w:r>
    </w:p>
    <w:p w14:paraId="2F562BE6" w14:textId="77777777" w:rsidR="009649EA" w:rsidRDefault="009649EA" w:rsidP="009649EA">
      <w:pPr>
        <w:pStyle w:val="ListParagraph"/>
        <w:numPr>
          <w:ilvl w:val="1"/>
          <w:numId w:val="26"/>
        </w:numPr>
        <w:tabs>
          <w:tab w:val="left" w:pos="2580"/>
          <w:tab w:val="left" w:pos="2581"/>
        </w:tabs>
        <w:ind w:left="2580" w:hanging="421"/>
        <w:rPr>
          <w:sz w:val="24"/>
        </w:rPr>
      </w:pPr>
      <w:r>
        <w:rPr>
          <w:sz w:val="24"/>
        </w:rPr>
        <w:t>what was audited;</w:t>
      </w:r>
    </w:p>
    <w:p w14:paraId="17DEEAA1" w14:textId="77777777" w:rsidR="009649EA" w:rsidRDefault="009649EA" w:rsidP="009649EA">
      <w:pPr>
        <w:pStyle w:val="ListParagraph"/>
        <w:numPr>
          <w:ilvl w:val="1"/>
          <w:numId w:val="26"/>
        </w:numPr>
        <w:tabs>
          <w:tab w:val="left" w:pos="2580"/>
          <w:tab w:val="left" w:pos="2581"/>
        </w:tabs>
        <w:ind w:left="2580" w:hanging="421"/>
        <w:rPr>
          <w:sz w:val="24"/>
        </w:rPr>
      </w:pPr>
      <w:r>
        <w:rPr>
          <w:sz w:val="24"/>
        </w:rPr>
        <w:t>the names &amp; positions of the individual(s) who conducted the</w:t>
      </w:r>
      <w:r>
        <w:rPr>
          <w:spacing w:val="-5"/>
          <w:sz w:val="24"/>
        </w:rPr>
        <w:t xml:space="preserve"> </w:t>
      </w:r>
      <w:r>
        <w:rPr>
          <w:sz w:val="24"/>
        </w:rPr>
        <w:t>audit;</w:t>
      </w:r>
    </w:p>
    <w:p w14:paraId="5DDBCE52" w14:textId="77777777" w:rsidR="009649EA" w:rsidRDefault="009649EA" w:rsidP="009649EA">
      <w:pPr>
        <w:pStyle w:val="ListParagraph"/>
        <w:numPr>
          <w:ilvl w:val="1"/>
          <w:numId w:val="26"/>
        </w:numPr>
        <w:tabs>
          <w:tab w:val="left" w:pos="2580"/>
          <w:tab w:val="left" w:pos="2581"/>
        </w:tabs>
        <w:ind w:left="2580" w:hanging="421"/>
        <w:rPr>
          <w:sz w:val="24"/>
        </w:rPr>
      </w:pPr>
      <w:r>
        <w:rPr>
          <w:sz w:val="24"/>
        </w:rPr>
        <w:t>date of</w:t>
      </w:r>
      <w:r>
        <w:rPr>
          <w:spacing w:val="-1"/>
          <w:sz w:val="24"/>
        </w:rPr>
        <w:t xml:space="preserve"> </w:t>
      </w:r>
      <w:r>
        <w:rPr>
          <w:sz w:val="24"/>
        </w:rPr>
        <w:t>audit;</w:t>
      </w:r>
    </w:p>
    <w:p w14:paraId="54870398" w14:textId="77777777" w:rsidR="009649EA" w:rsidRDefault="009649EA" w:rsidP="009649EA">
      <w:pPr>
        <w:pStyle w:val="ListParagraph"/>
        <w:numPr>
          <w:ilvl w:val="1"/>
          <w:numId w:val="26"/>
        </w:numPr>
        <w:tabs>
          <w:tab w:val="left" w:pos="2580"/>
          <w:tab w:val="left" w:pos="2581"/>
        </w:tabs>
        <w:ind w:left="2580" w:hanging="421"/>
        <w:rPr>
          <w:sz w:val="24"/>
        </w:rPr>
      </w:pPr>
      <w:r>
        <w:rPr>
          <w:sz w:val="24"/>
        </w:rPr>
        <w:t>notation of any</w:t>
      </w:r>
      <w:r>
        <w:rPr>
          <w:spacing w:val="-1"/>
          <w:sz w:val="24"/>
        </w:rPr>
        <w:t xml:space="preserve"> </w:t>
      </w:r>
      <w:r>
        <w:rPr>
          <w:sz w:val="24"/>
        </w:rPr>
        <w:t>issues;</w:t>
      </w:r>
    </w:p>
    <w:p w14:paraId="5AA1B5F5" w14:textId="77777777" w:rsidR="009649EA" w:rsidRDefault="009649EA" w:rsidP="009649EA">
      <w:pPr>
        <w:pStyle w:val="ListParagraph"/>
        <w:numPr>
          <w:ilvl w:val="1"/>
          <w:numId w:val="26"/>
        </w:numPr>
        <w:tabs>
          <w:tab w:val="left" w:pos="2520"/>
          <w:tab w:val="left" w:pos="2521"/>
        </w:tabs>
        <w:ind w:left="2520"/>
        <w:rPr>
          <w:sz w:val="24"/>
        </w:rPr>
      </w:pPr>
      <w:r>
        <w:rPr>
          <w:sz w:val="24"/>
        </w:rPr>
        <w:t>investigation of any</w:t>
      </w:r>
      <w:r>
        <w:rPr>
          <w:spacing w:val="-1"/>
          <w:sz w:val="24"/>
        </w:rPr>
        <w:t xml:space="preserve"> </w:t>
      </w:r>
      <w:r>
        <w:rPr>
          <w:sz w:val="24"/>
        </w:rPr>
        <w:t>issues;</w:t>
      </w:r>
    </w:p>
    <w:p w14:paraId="08CE6CBF" w14:textId="77777777" w:rsidR="009649EA" w:rsidRDefault="009649EA" w:rsidP="009649EA">
      <w:pPr>
        <w:pStyle w:val="ListParagraph"/>
        <w:numPr>
          <w:ilvl w:val="1"/>
          <w:numId w:val="26"/>
        </w:numPr>
        <w:tabs>
          <w:tab w:val="left" w:pos="2580"/>
          <w:tab w:val="left" w:pos="2581"/>
        </w:tabs>
        <w:ind w:left="2580" w:hanging="421"/>
        <w:rPr>
          <w:sz w:val="24"/>
        </w:rPr>
      </w:pPr>
      <w:r>
        <w:rPr>
          <w:sz w:val="24"/>
        </w:rPr>
        <w:t>recommendations for corrective actions and</w:t>
      </w:r>
      <w:r>
        <w:rPr>
          <w:spacing w:val="-8"/>
          <w:sz w:val="24"/>
        </w:rPr>
        <w:t xml:space="preserve"> </w:t>
      </w:r>
      <w:r>
        <w:rPr>
          <w:sz w:val="24"/>
        </w:rPr>
        <w:t>follow-ups.</w:t>
      </w:r>
    </w:p>
    <w:p w14:paraId="722E8EB6" w14:textId="77777777" w:rsidR="009649EA" w:rsidRDefault="009649EA" w:rsidP="009649EA">
      <w:pPr>
        <w:pStyle w:val="ListParagraph"/>
        <w:numPr>
          <w:ilvl w:val="0"/>
          <w:numId w:val="25"/>
        </w:numPr>
        <w:tabs>
          <w:tab w:val="left" w:pos="2161"/>
        </w:tabs>
        <w:ind w:left="2160" w:hanging="361"/>
        <w:jc w:val="left"/>
        <w:rPr>
          <w:sz w:val="24"/>
        </w:rPr>
      </w:pPr>
      <w:r>
        <w:rPr>
          <w:sz w:val="24"/>
        </w:rPr>
        <w:t>The Audit Report shall be submitted to the Agency Manager</w:t>
      </w:r>
      <w:r>
        <w:rPr>
          <w:spacing w:val="-4"/>
          <w:sz w:val="24"/>
        </w:rPr>
        <w:t xml:space="preserve"> </w:t>
      </w:r>
      <w:r>
        <w:rPr>
          <w:sz w:val="24"/>
        </w:rPr>
        <w:t>for:</w:t>
      </w:r>
    </w:p>
    <w:p w14:paraId="7F25C636" w14:textId="77777777" w:rsidR="009649EA" w:rsidRDefault="009649EA" w:rsidP="009649EA">
      <w:pPr>
        <w:pStyle w:val="ListParagraph"/>
        <w:numPr>
          <w:ilvl w:val="0"/>
          <w:numId w:val="24"/>
        </w:numPr>
        <w:tabs>
          <w:tab w:val="left" w:pos="2521"/>
        </w:tabs>
        <w:ind w:hanging="361"/>
        <w:rPr>
          <w:sz w:val="24"/>
        </w:rPr>
      </w:pPr>
      <w:r>
        <w:rPr>
          <w:sz w:val="24"/>
        </w:rPr>
        <w:t>further investigation of any issues, if</w:t>
      </w:r>
      <w:r>
        <w:rPr>
          <w:spacing w:val="-4"/>
          <w:sz w:val="24"/>
        </w:rPr>
        <w:t xml:space="preserve"> </w:t>
      </w:r>
      <w:r>
        <w:rPr>
          <w:sz w:val="24"/>
        </w:rPr>
        <w:t>indicted;</w:t>
      </w:r>
    </w:p>
    <w:p w14:paraId="67320D9C" w14:textId="77777777" w:rsidR="009649EA" w:rsidRDefault="009649EA" w:rsidP="009649EA">
      <w:pPr>
        <w:pStyle w:val="ListParagraph"/>
        <w:numPr>
          <w:ilvl w:val="0"/>
          <w:numId w:val="24"/>
        </w:numPr>
        <w:tabs>
          <w:tab w:val="left" w:pos="2521"/>
        </w:tabs>
        <w:ind w:hanging="361"/>
        <w:rPr>
          <w:sz w:val="24"/>
        </w:rPr>
      </w:pPr>
      <w:r>
        <w:rPr>
          <w:sz w:val="24"/>
        </w:rPr>
        <w:t>consideration of submitted recommendations;</w:t>
      </w:r>
      <w:r>
        <w:rPr>
          <w:spacing w:val="-4"/>
          <w:sz w:val="24"/>
        </w:rPr>
        <w:t xml:space="preserve"> </w:t>
      </w:r>
      <w:r>
        <w:rPr>
          <w:sz w:val="24"/>
        </w:rPr>
        <w:t>and,</w:t>
      </w:r>
    </w:p>
    <w:p w14:paraId="06410D97" w14:textId="77777777" w:rsidR="009649EA" w:rsidRDefault="009649EA" w:rsidP="009649EA">
      <w:pPr>
        <w:pStyle w:val="ListParagraph"/>
        <w:numPr>
          <w:ilvl w:val="0"/>
          <w:numId w:val="24"/>
        </w:numPr>
        <w:tabs>
          <w:tab w:val="left" w:pos="2520"/>
          <w:tab w:val="left" w:pos="2521"/>
        </w:tabs>
        <w:ind w:hanging="361"/>
        <w:rPr>
          <w:sz w:val="24"/>
        </w:rPr>
      </w:pPr>
      <w:r>
        <w:rPr>
          <w:sz w:val="24"/>
        </w:rPr>
        <w:t>provision of additional or different plans of</w:t>
      </w:r>
      <w:r>
        <w:rPr>
          <w:spacing w:val="-4"/>
          <w:sz w:val="24"/>
        </w:rPr>
        <w:t xml:space="preserve"> </w:t>
      </w:r>
      <w:r>
        <w:rPr>
          <w:sz w:val="24"/>
        </w:rPr>
        <w:t>action.</w:t>
      </w:r>
    </w:p>
    <w:p w14:paraId="08B30D43" w14:textId="77777777" w:rsidR="009649EA" w:rsidRDefault="009649EA" w:rsidP="009649EA">
      <w:pPr>
        <w:pStyle w:val="ListParagraph"/>
        <w:numPr>
          <w:ilvl w:val="0"/>
          <w:numId w:val="25"/>
        </w:numPr>
        <w:tabs>
          <w:tab w:val="left" w:pos="2161"/>
        </w:tabs>
        <w:ind w:left="2160" w:right="1703" w:hanging="361"/>
        <w:jc w:val="left"/>
        <w:rPr>
          <w:sz w:val="24"/>
        </w:rPr>
      </w:pPr>
      <w:r>
        <w:rPr>
          <w:sz w:val="24"/>
        </w:rPr>
        <w:t>The Agency Manager shall sign all Audit Reports to acknowledge he/she has reviewed the</w:t>
      </w:r>
      <w:r>
        <w:rPr>
          <w:spacing w:val="-2"/>
          <w:sz w:val="24"/>
        </w:rPr>
        <w:t xml:space="preserve"> </w:t>
      </w:r>
      <w:r>
        <w:rPr>
          <w:sz w:val="24"/>
        </w:rPr>
        <w:t>report.</w:t>
      </w:r>
    </w:p>
    <w:p w14:paraId="581067AE" w14:textId="77777777" w:rsidR="009649EA" w:rsidRDefault="009649EA" w:rsidP="009649EA">
      <w:pPr>
        <w:pStyle w:val="ListParagraph"/>
        <w:numPr>
          <w:ilvl w:val="0"/>
          <w:numId w:val="25"/>
        </w:numPr>
        <w:tabs>
          <w:tab w:val="left" w:pos="2161"/>
        </w:tabs>
        <w:spacing w:before="1"/>
        <w:ind w:left="2160" w:hanging="361"/>
        <w:jc w:val="left"/>
        <w:rPr>
          <w:sz w:val="24"/>
        </w:rPr>
      </w:pPr>
      <w:r>
        <w:rPr>
          <w:sz w:val="24"/>
          <w:u w:val="single"/>
        </w:rPr>
        <w:t>Investigations</w:t>
      </w:r>
    </w:p>
    <w:p w14:paraId="08665BBA" w14:textId="77777777" w:rsidR="009649EA" w:rsidRDefault="009649EA" w:rsidP="009649EA">
      <w:pPr>
        <w:pStyle w:val="ListParagraph"/>
        <w:numPr>
          <w:ilvl w:val="1"/>
          <w:numId w:val="25"/>
        </w:numPr>
        <w:tabs>
          <w:tab w:val="left" w:pos="2521"/>
        </w:tabs>
        <w:ind w:right="1700"/>
        <w:rPr>
          <w:sz w:val="24"/>
        </w:rPr>
      </w:pPr>
      <w:r>
        <w:rPr>
          <w:sz w:val="24"/>
        </w:rPr>
        <w:t>The Compliance Officer shall coordinate the investigation with the appropriate Supervisor.</w:t>
      </w:r>
    </w:p>
    <w:p w14:paraId="59D9960E" w14:textId="77777777" w:rsidR="009649EA" w:rsidRDefault="009649EA" w:rsidP="009649EA">
      <w:pPr>
        <w:pStyle w:val="ListParagraph"/>
        <w:numPr>
          <w:ilvl w:val="1"/>
          <w:numId w:val="25"/>
        </w:numPr>
        <w:tabs>
          <w:tab w:val="left" w:pos="2521"/>
        </w:tabs>
        <w:ind w:right="1702"/>
        <w:rPr>
          <w:sz w:val="24"/>
        </w:rPr>
      </w:pPr>
      <w:r>
        <w:rPr>
          <w:sz w:val="24"/>
        </w:rPr>
        <w:t>Any violations discovered shall be reported to the Agency Manager and/or the Agency’s Board of</w:t>
      </w:r>
      <w:r>
        <w:rPr>
          <w:spacing w:val="-1"/>
          <w:sz w:val="24"/>
        </w:rPr>
        <w:t xml:space="preserve"> </w:t>
      </w:r>
      <w:r>
        <w:rPr>
          <w:sz w:val="24"/>
        </w:rPr>
        <w:t>Directors.</w:t>
      </w:r>
    </w:p>
    <w:p w14:paraId="0B5E8CBA" w14:textId="77777777" w:rsidR="009649EA" w:rsidRDefault="009649EA" w:rsidP="009649EA">
      <w:pPr>
        <w:pStyle w:val="ListParagraph"/>
        <w:numPr>
          <w:ilvl w:val="1"/>
          <w:numId w:val="25"/>
        </w:numPr>
        <w:tabs>
          <w:tab w:val="left" w:pos="2521"/>
        </w:tabs>
        <w:ind w:right="1698"/>
        <w:rPr>
          <w:sz w:val="24"/>
        </w:rPr>
      </w:pPr>
      <w:r>
        <w:rPr>
          <w:sz w:val="24"/>
        </w:rPr>
        <w:t>If indicated, reports of violations, including self-reporting, shall be made to the appropriate authority</w:t>
      </w:r>
      <w:r>
        <w:rPr>
          <w:spacing w:val="-2"/>
          <w:sz w:val="24"/>
        </w:rPr>
        <w:t xml:space="preserve"> </w:t>
      </w:r>
      <w:r>
        <w:rPr>
          <w:sz w:val="24"/>
        </w:rPr>
        <w:t>including:</w:t>
      </w:r>
    </w:p>
    <w:p w14:paraId="454975CA" w14:textId="77777777" w:rsidR="009649EA" w:rsidRDefault="009649EA" w:rsidP="009649EA">
      <w:pPr>
        <w:pStyle w:val="ListParagraph"/>
        <w:numPr>
          <w:ilvl w:val="1"/>
          <w:numId w:val="25"/>
        </w:numPr>
        <w:tabs>
          <w:tab w:val="left" w:pos="2521"/>
        </w:tabs>
        <w:ind w:hanging="361"/>
        <w:rPr>
          <w:sz w:val="24"/>
        </w:rPr>
      </w:pPr>
      <w:r>
        <w:rPr>
          <w:sz w:val="24"/>
        </w:rPr>
        <w:t>the Office of the Inspector</w:t>
      </w:r>
      <w:r>
        <w:rPr>
          <w:spacing w:val="-1"/>
          <w:sz w:val="24"/>
        </w:rPr>
        <w:t xml:space="preserve"> </w:t>
      </w:r>
      <w:r>
        <w:rPr>
          <w:sz w:val="24"/>
        </w:rPr>
        <w:t>General:</w:t>
      </w:r>
    </w:p>
    <w:p w14:paraId="2E38A565" w14:textId="77777777" w:rsidR="009649EA" w:rsidRDefault="009649EA" w:rsidP="009649EA">
      <w:pPr>
        <w:pStyle w:val="ListParagraph"/>
        <w:numPr>
          <w:ilvl w:val="2"/>
          <w:numId w:val="25"/>
        </w:numPr>
        <w:tabs>
          <w:tab w:val="left" w:pos="2876"/>
          <w:tab w:val="left" w:pos="2877"/>
        </w:tabs>
        <w:ind w:right="4911" w:firstLine="0"/>
        <w:rPr>
          <w:sz w:val="24"/>
        </w:rPr>
      </w:pPr>
      <w:r>
        <w:rPr>
          <w:sz w:val="24"/>
        </w:rPr>
        <w:t xml:space="preserve">Centers for Medicaid and Medicare </w:t>
      </w:r>
      <w:r>
        <w:rPr>
          <w:spacing w:val="-3"/>
          <w:sz w:val="24"/>
        </w:rPr>
        <w:t xml:space="preserve">Services; </w:t>
      </w:r>
      <w:r>
        <w:rPr>
          <w:sz w:val="24"/>
        </w:rPr>
        <w:t>ii</w:t>
      </w:r>
      <w:r>
        <w:rPr>
          <w:sz w:val="24"/>
        </w:rPr>
        <w:tab/>
      </w:r>
      <w:r>
        <w:rPr>
          <w:sz w:val="24"/>
        </w:rPr>
        <w:tab/>
        <w:t>Medicare Approved Contractors</w:t>
      </w:r>
      <w:r>
        <w:rPr>
          <w:spacing w:val="-3"/>
          <w:sz w:val="24"/>
        </w:rPr>
        <w:t xml:space="preserve"> </w:t>
      </w:r>
      <w:r>
        <w:rPr>
          <w:sz w:val="24"/>
        </w:rPr>
        <w:t>and/or,</w:t>
      </w:r>
    </w:p>
    <w:p w14:paraId="4E2DD374" w14:textId="77777777" w:rsidR="009649EA" w:rsidRDefault="009649EA" w:rsidP="009649EA">
      <w:pPr>
        <w:pStyle w:val="BodyText"/>
        <w:ind w:left="2509" w:firstLine="0"/>
      </w:pPr>
      <w:r>
        <w:t>iii. State Department of Inspection and Appeals.</w:t>
      </w:r>
    </w:p>
    <w:p w14:paraId="4F15F915" w14:textId="77777777" w:rsidR="009649EA" w:rsidRDefault="009649EA" w:rsidP="009649EA">
      <w:pPr>
        <w:pStyle w:val="ListParagraph"/>
        <w:numPr>
          <w:ilvl w:val="0"/>
          <w:numId w:val="25"/>
        </w:numPr>
        <w:tabs>
          <w:tab w:val="left" w:pos="2161"/>
        </w:tabs>
        <w:ind w:left="2160" w:hanging="220"/>
        <w:jc w:val="left"/>
        <w:rPr>
          <w:sz w:val="24"/>
        </w:rPr>
      </w:pPr>
      <w:r>
        <w:rPr>
          <w:sz w:val="24"/>
          <w:u w:val="single"/>
        </w:rPr>
        <w:t>Corrective</w:t>
      </w:r>
      <w:r>
        <w:rPr>
          <w:spacing w:val="-1"/>
          <w:sz w:val="24"/>
          <w:u w:val="single"/>
        </w:rPr>
        <w:t xml:space="preserve"> </w:t>
      </w:r>
      <w:r>
        <w:rPr>
          <w:sz w:val="24"/>
          <w:u w:val="single"/>
        </w:rPr>
        <w:t>Actions</w:t>
      </w:r>
    </w:p>
    <w:p w14:paraId="48CB35F5" w14:textId="3F304171" w:rsidR="009649EA" w:rsidRPr="009649EA" w:rsidRDefault="009649EA" w:rsidP="009649EA">
      <w:pPr>
        <w:pStyle w:val="ListParagraph"/>
        <w:numPr>
          <w:ilvl w:val="1"/>
          <w:numId w:val="25"/>
        </w:numPr>
        <w:tabs>
          <w:tab w:val="left" w:pos="2521"/>
        </w:tabs>
        <w:ind w:right="1696"/>
        <w:rPr>
          <w:sz w:val="24"/>
        </w:rPr>
      </w:pPr>
      <w:r>
        <w:rPr>
          <w:sz w:val="24"/>
        </w:rPr>
        <w:t>If an Internal investigation discovers that a violation has occurred then corrective actions shall be initiated,</w:t>
      </w:r>
      <w:r>
        <w:rPr>
          <w:spacing w:val="-3"/>
          <w:sz w:val="24"/>
        </w:rPr>
        <w:t xml:space="preserve"> </w:t>
      </w:r>
      <w:r>
        <w:rPr>
          <w:sz w:val="24"/>
        </w:rPr>
        <w:t>to:</w:t>
      </w:r>
    </w:p>
    <w:p w14:paraId="234DC70C" w14:textId="0E69AA41" w:rsidR="009649EA" w:rsidRPr="009649EA" w:rsidRDefault="009649EA" w:rsidP="009649EA">
      <w:pPr>
        <w:pStyle w:val="ListParagraph"/>
        <w:numPr>
          <w:ilvl w:val="2"/>
          <w:numId w:val="25"/>
        </w:numPr>
        <w:tabs>
          <w:tab w:val="left" w:pos="3961"/>
        </w:tabs>
        <w:ind w:left="3960" w:hanging="308"/>
        <w:rPr>
          <w:sz w:val="24"/>
        </w:rPr>
      </w:pPr>
      <w:r w:rsidRPr="009649EA">
        <w:rPr>
          <w:sz w:val="24"/>
        </w:rPr>
        <w:tab/>
        <w:t>make prompt restitution of any overpayment amounts;</w:t>
      </w:r>
      <w:r w:rsidRPr="009649EA">
        <w:rPr>
          <w:spacing w:val="-3"/>
          <w:sz w:val="24"/>
        </w:rPr>
        <w:t xml:space="preserve"> </w:t>
      </w:r>
      <w:r w:rsidRPr="009649EA">
        <w:rPr>
          <w:sz w:val="24"/>
        </w:rPr>
        <w:t>and,</w:t>
      </w:r>
    </w:p>
    <w:tbl>
      <w:tblPr>
        <w:tblpPr w:leftFromText="180" w:rightFromText="180" w:vertAnchor="text" w:horzAnchor="margin" w:tblpXSpec="center" w:tblpY="-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9649EA" w14:paraId="2DEA05C0" w14:textId="77777777" w:rsidTr="009649EA">
        <w:trPr>
          <w:trHeight w:val="552"/>
        </w:trPr>
        <w:tc>
          <w:tcPr>
            <w:tcW w:w="5689" w:type="dxa"/>
          </w:tcPr>
          <w:p w14:paraId="0BEA9FBE" w14:textId="77777777" w:rsidR="009649EA" w:rsidRDefault="009649EA" w:rsidP="009649EA">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42FEF14C" w14:textId="77777777" w:rsidR="009649EA" w:rsidRDefault="009649EA" w:rsidP="009649EA">
            <w:pPr>
              <w:pStyle w:val="TableParagraph"/>
              <w:ind w:left="0"/>
              <w:rPr>
                <w:sz w:val="24"/>
              </w:rPr>
            </w:pPr>
          </w:p>
          <w:p w14:paraId="497BD011" w14:textId="77777777" w:rsidR="009649EA" w:rsidRDefault="009649EA" w:rsidP="009649EA">
            <w:pPr>
              <w:pStyle w:val="TableParagraph"/>
              <w:ind w:left="487"/>
              <w:rPr>
                <w:sz w:val="20"/>
              </w:rPr>
            </w:pPr>
            <w:r>
              <w:rPr>
                <w:noProof/>
                <w:sz w:val="20"/>
              </w:rPr>
              <w:drawing>
                <wp:inline distT="0" distB="0" distL="0" distR="0" wp14:anchorId="51FA5660" wp14:editId="0BD06FEE">
                  <wp:extent cx="1390695" cy="966501"/>
                  <wp:effectExtent l="0" t="0" r="0" b="0"/>
                  <wp:docPr id="136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9649EA" w14:paraId="50C26F74" w14:textId="77777777" w:rsidTr="009649EA">
        <w:trPr>
          <w:trHeight w:val="1244"/>
        </w:trPr>
        <w:tc>
          <w:tcPr>
            <w:tcW w:w="5689" w:type="dxa"/>
          </w:tcPr>
          <w:p w14:paraId="05EB6DF8" w14:textId="77777777" w:rsidR="009649EA" w:rsidRDefault="009649EA" w:rsidP="009649EA">
            <w:pPr>
              <w:pStyle w:val="TableParagraph"/>
              <w:ind w:left="0"/>
              <w:rPr>
                <w:sz w:val="24"/>
              </w:rPr>
            </w:pPr>
          </w:p>
          <w:p w14:paraId="33E6870E" w14:textId="77777777" w:rsidR="009649EA" w:rsidRDefault="009649EA" w:rsidP="009649EA">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2DD7F443" w14:textId="77777777" w:rsidR="009649EA" w:rsidRDefault="009649EA" w:rsidP="009649EA">
            <w:pPr>
              <w:rPr>
                <w:sz w:val="2"/>
                <w:szCs w:val="2"/>
              </w:rPr>
            </w:pPr>
          </w:p>
        </w:tc>
      </w:tr>
      <w:tr w:rsidR="009649EA" w14:paraId="355A5E7C" w14:textId="77777777" w:rsidTr="009649EA">
        <w:trPr>
          <w:trHeight w:val="275"/>
        </w:trPr>
        <w:tc>
          <w:tcPr>
            <w:tcW w:w="5689" w:type="dxa"/>
            <w:vMerge w:val="restart"/>
          </w:tcPr>
          <w:p w14:paraId="4E3A890F" w14:textId="77777777" w:rsidR="009649EA" w:rsidRDefault="009649EA" w:rsidP="009649EA">
            <w:pPr>
              <w:pStyle w:val="TableParagraph"/>
              <w:ind w:left="0"/>
              <w:rPr>
                <w:sz w:val="24"/>
              </w:rPr>
            </w:pPr>
          </w:p>
          <w:p w14:paraId="36A8EF13" w14:textId="77777777" w:rsidR="009649EA" w:rsidRDefault="009649EA" w:rsidP="009649EA">
            <w:pPr>
              <w:pStyle w:val="TableParagraph"/>
              <w:rPr>
                <w:b/>
                <w:sz w:val="24"/>
              </w:rPr>
            </w:pPr>
            <w:r>
              <w:rPr>
                <w:b/>
                <w:sz w:val="24"/>
              </w:rPr>
              <w:t>Policy Title: Continuous Quality Improvement</w:t>
            </w:r>
          </w:p>
        </w:tc>
        <w:tc>
          <w:tcPr>
            <w:tcW w:w="3168" w:type="dxa"/>
          </w:tcPr>
          <w:p w14:paraId="09E87197" w14:textId="77777777" w:rsidR="009649EA" w:rsidRDefault="009649EA" w:rsidP="009649EA">
            <w:pPr>
              <w:pStyle w:val="TableParagraph"/>
              <w:spacing w:line="256" w:lineRule="exact"/>
              <w:rPr>
                <w:b/>
                <w:sz w:val="24"/>
              </w:rPr>
            </w:pPr>
            <w:r>
              <w:rPr>
                <w:b/>
                <w:sz w:val="24"/>
              </w:rPr>
              <w:t>Policy Number: 7.10</w:t>
            </w:r>
          </w:p>
        </w:tc>
      </w:tr>
      <w:tr w:rsidR="009649EA" w14:paraId="34B6A28E" w14:textId="77777777" w:rsidTr="009649EA">
        <w:trPr>
          <w:trHeight w:val="275"/>
        </w:trPr>
        <w:tc>
          <w:tcPr>
            <w:tcW w:w="5689" w:type="dxa"/>
            <w:vMerge/>
            <w:tcBorders>
              <w:top w:val="nil"/>
            </w:tcBorders>
          </w:tcPr>
          <w:p w14:paraId="66E79077" w14:textId="77777777" w:rsidR="009649EA" w:rsidRDefault="009649EA" w:rsidP="009649EA">
            <w:pPr>
              <w:rPr>
                <w:sz w:val="2"/>
                <w:szCs w:val="2"/>
              </w:rPr>
            </w:pPr>
          </w:p>
        </w:tc>
        <w:tc>
          <w:tcPr>
            <w:tcW w:w="3168" w:type="dxa"/>
          </w:tcPr>
          <w:p w14:paraId="5C9E01C4" w14:textId="77777777" w:rsidR="009649EA" w:rsidRDefault="009649EA" w:rsidP="009649EA">
            <w:pPr>
              <w:pStyle w:val="TableParagraph"/>
              <w:spacing w:line="255" w:lineRule="exact"/>
              <w:rPr>
                <w:b/>
                <w:sz w:val="24"/>
              </w:rPr>
            </w:pPr>
            <w:r>
              <w:rPr>
                <w:b/>
                <w:sz w:val="24"/>
              </w:rPr>
              <w:t>Effective Date:</w:t>
            </w:r>
          </w:p>
        </w:tc>
      </w:tr>
      <w:tr w:rsidR="009649EA" w14:paraId="58D013AD" w14:textId="77777777" w:rsidTr="009649EA">
        <w:trPr>
          <w:trHeight w:val="276"/>
        </w:trPr>
        <w:tc>
          <w:tcPr>
            <w:tcW w:w="5689" w:type="dxa"/>
            <w:vMerge/>
            <w:tcBorders>
              <w:top w:val="nil"/>
            </w:tcBorders>
          </w:tcPr>
          <w:p w14:paraId="5D870012" w14:textId="77777777" w:rsidR="009649EA" w:rsidRDefault="009649EA" w:rsidP="009649EA">
            <w:pPr>
              <w:rPr>
                <w:sz w:val="2"/>
                <w:szCs w:val="2"/>
              </w:rPr>
            </w:pPr>
          </w:p>
        </w:tc>
        <w:tc>
          <w:tcPr>
            <w:tcW w:w="3168" w:type="dxa"/>
          </w:tcPr>
          <w:p w14:paraId="1F1A8E41" w14:textId="77777777" w:rsidR="009649EA" w:rsidRDefault="009649EA" w:rsidP="009649EA">
            <w:pPr>
              <w:pStyle w:val="TableParagraph"/>
              <w:spacing w:before="1" w:line="255" w:lineRule="exact"/>
              <w:rPr>
                <w:b/>
                <w:sz w:val="24"/>
              </w:rPr>
            </w:pPr>
            <w:r>
              <w:rPr>
                <w:b/>
                <w:sz w:val="24"/>
              </w:rPr>
              <w:t>Revision Date:</w:t>
            </w:r>
          </w:p>
        </w:tc>
      </w:tr>
      <w:tr w:rsidR="009649EA" w14:paraId="2DD0F91E" w14:textId="77777777" w:rsidTr="009649EA">
        <w:trPr>
          <w:trHeight w:val="275"/>
        </w:trPr>
        <w:tc>
          <w:tcPr>
            <w:tcW w:w="5689" w:type="dxa"/>
            <w:vMerge/>
            <w:tcBorders>
              <w:top w:val="nil"/>
            </w:tcBorders>
          </w:tcPr>
          <w:p w14:paraId="418FB94D" w14:textId="77777777" w:rsidR="009649EA" w:rsidRDefault="009649EA" w:rsidP="009649EA">
            <w:pPr>
              <w:rPr>
                <w:sz w:val="2"/>
                <w:szCs w:val="2"/>
              </w:rPr>
            </w:pPr>
          </w:p>
        </w:tc>
        <w:tc>
          <w:tcPr>
            <w:tcW w:w="3168" w:type="dxa"/>
          </w:tcPr>
          <w:p w14:paraId="41C49690" w14:textId="77777777" w:rsidR="009649EA" w:rsidRDefault="009649EA" w:rsidP="009649EA">
            <w:pPr>
              <w:pStyle w:val="TableParagraph"/>
              <w:spacing w:line="255" w:lineRule="exact"/>
              <w:rPr>
                <w:b/>
                <w:sz w:val="24"/>
              </w:rPr>
            </w:pPr>
            <w:r>
              <w:rPr>
                <w:b/>
                <w:sz w:val="24"/>
              </w:rPr>
              <w:t>Approved By:</w:t>
            </w:r>
          </w:p>
        </w:tc>
      </w:tr>
      <w:tr w:rsidR="009649EA" w14:paraId="26778371" w14:textId="77777777" w:rsidTr="009649EA">
        <w:trPr>
          <w:trHeight w:val="276"/>
        </w:trPr>
        <w:tc>
          <w:tcPr>
            <w:tcW w:w="5689" w:type="dxa"/>
            <w:vMerge/>
            <w:tcBorders>
              <w:top w:val="nil"/>
            </w:tcBorders>
          </w:tcPr>
          <w:p w14:paraId="44F1AF77" w14:textId="77777777" w:rsidR="009649EA" w:rsidRDefault="009649EA" w:rsidP="009649EA">
            <w:pPr>
              <w:rPr>
                <w:sz w:val="2"/>
                <w:szCs w:val="2"/>
              </w:rPr>
            </w:pPr>
          </w:p>
        </w:tc>
        <w:tc>
          <w:tcPr>
            <w:tcW w:w="3168" w:type="dxa"/>
          </w:tcPr>
          <w:p w14:paraId="06E55195" w14:textId="5F15EF99" w:rsidR="009649EA" w:rsidRDefault="009649EA" w:rsidP="009649EA">
            <w:pPr>
              <w:pStyle w:val="TableParagraph"/>
              <w:spacing w:line="257" w:lineRule="exact"/>
              <w:rPr>
                <w:b/>
                <w:sz w:val="24"/>
              </w:rPr>
            </w:pPr>
            <w:r>
              <w:rPr>
                <w:b/>
                <w:sz w:val="24"/>
              </w:rPr>
              <w:t>Page Number: Page 5 of 6</w:t>
            </w:r>
          </w:p>
        </w:tc>
      </w:tr>
    </w:tbl>
    <w:p w14:paraId="79D9CA3C" w14:textId="77777777" w:rsidR="009649EA" w:rsidRDefault="009649EA" w:rsidP="009649EA">
      <w:pPr>
        <w:pStyle w:val="ListParagraph"/>
        <w:numPr>
          <w:ilvl w:val="2"/>
          <w:numId w:val="25"/>
        </w:numPr>
        <w:tabs>
          <w:tab w:val="left" w:pos="3961"/>
        </w:tabs>
        <w:spacing w:before="90"/>
        <w:ind w:left="3960" w:right="1700" w:hanging="374"/>
        <w:rPr>
          <w:sz w:val="24"/>
        </w:rPr>
      </w:pPr>
      <w:r>
        <w:rPr>
          <w:sz w:val="24"/>
        </w:rPr>
        <w:t>implement changes to prevent a similar reoccurrence of the violation;</w:t>
      </w:r>
    </w:p>
    <w:p w14:paraId="33304673" w14:textId="77777777" w:rsidR="009649EA" w:rsidRDefault="009649EA" w:rsidP="009649EA">
      <w:pPr>
        <w:pStyle w:val="ListParagraph"/>
        <w:numPr>
          <w:ilvl w:val="1"/>
          <w:numId w:val="25"/>
        </w:numPr>
        <w:tabs>
          <w:tab w:val="left" w:pos="2521"/>
        </w:tabs>
        <w:ind w:right="1699"/>
        <w:rPr>
          <w:sz w:val="24"/>
        </w:rPr>
      </w:pPr>
      <w:r>
        <w:rPr>
          <w:sz w:val="24"/>
        </w:rPr>
        <w:t>Depending on the severity and frequency of the violation(s), consequences applied to the individual(s) involved may</w:t>
      </w:r>
      <w:r>
        <w:rPr>
          <w:spacing w:val="-3"/>
          <w:sz w:val="24"/>
        </w:rPr>
        <w:t xml:space="preserve"> </w:t>
      </w:r>
      <w:r>
        <w:rPr>
          <w:sz w:val="24"/>
        </w:rPr>
        <w:t>include:</w:t>
      </w:r>
    </w:p>
    <w:p w14:paraId="5E0B7DEC" w14:textId="77777777" w:rsidR="009649EA" w:rsidRDefault="009649EA" w:rsidP="009649EA">
      <w:pPr>
        <w:pStyle w:val="ListParagraph"/>
        <w:numPr>
          <w:ilvl w:val="2"/>
          <w:numId w:val="25"/>
        </w:numPr>
        <w:tabs>
          <w:tab w:val="left" w:pos="3961"/>
        </w:tabs>
        <w:ind w:left="3960" w:hanging="308"/>
        <w:rPr>
          <w:sz w:val="24"/>
        </w:rPr>
      </w:pPr>
      <w:r>
        <w:rPr>
          <w:sz w:val="24"/>
        </w:rPr>
        <w:t>re-training,</w:t>
      </w:r>
    </w:p>
    <w:p w14:paraId="79EA9FE5" w14:textId="77777777" w:rsidR="009649EA" w:rsidRDefault="009649EA" w:rsidP="009649EA">
      <w:pPr>
        <w:pStyle w:val="ListParagraph"/>
        <w:numPr>
          <w:ilvl w:val="2"/>
          <w:numId w:val="25"/>
        </w:numPr>
        <w:tabs>
          <w:tab w:val="left" w:pos="3961"/>
        </w:tabs>
        <w:ind w:left="3960" w:right="1701" w:hanging="374"/>
        <w:rPr>
          <w:sz w:val="24"/>
        </w:rPr>
      </w:pPr>
      <w:r>
        <w:rPr>
          <w:sz w:val="24"/>
        </w:rPr>
        <w:t>discipline, up to and including termination of employment or contract;</w:t>
      </w:r>
    </w:p>
    <w:p w14:paraId="39051A3D" w14:textId="77777777" w:rsidR="009649EA" w:rsidRDefault="009649EA" w:rsidP="009649EA">
      <w:pPr>
        <w:pStyle w:val="ListParagraph"/>
        <w:numPr>
          <w:ilvl w:val="2"/>
          <w:numId w:val="25"/>
        </w:numPr>
        <w:tabs>
          <w:tab w:val="left" w:pos="3961"/>
        </w:tabs>
        <w:ind w:left="3960" w:hanging="441"/>
        <w:rPr>
          <w:sz w:val="24"/>
        </w:rPr>
      </w:pPr>
      <w:r>
        <w:rPr>
          <w:sz w:val="24"/>
        </w:rPr>
        <w:t>prosecution by</w:t>
      </w:r>
      <w:r>
        <w:rPr>
          <w:spacing w:val="-1"/>
          <w:sz w:val="24"/>
        </w:rPr>
        <w:t xml:space="preserve"> </w:t>
      </w:r>
      <w:r>
        <w:rPr>
          <w:sz w:val="24"/>
        </w:rPr>
        <w:t>law.</w:t>
      </w:r>
    </w:p>
    <w:p w14:paraId="13CC6E5B" w14:textId="77777777" w:rsidR="009649EA" w:rsidRDefault="009649EA" w:rsidP="009649EA">
      <w:pPr>
        <w:pStyle w:val="ListParagraph"/>
        <w:numPr>
          <w:ilvl w:val="0"/>
          <w:numId w:val="25"/>
        </w:numPr>
        <w:tabs>
          <w:tab w:val="left" w:pos="2161"/>
        </w:tabs>
        <w:ind w:left="2160" w:hanging="361"/>
        <w:jc w:val="left"/>
        <w:rPr>
          <w:sz w:val="24"/>
        </w:rPr>
      </w:pPr>
      <w:r>
        <w:rPr>
          <w:sz w:val="24"/>
          <w:u w:val="single"/>
        </w:rPr>
        <w:t>Record Maintenance</w:t>
      </w:r>
    </w:p>
    <w:p w14:paraId="24B24485" w14:textId="77777777" w:rsidR="009649EA" w:rsidRDefault="009649EA" w:rsidP="009649EA">
      <w:pPr>
        <w:pStyle w:val="BodyText"/>
        <w:ind w:left="2640" w:firstLine="0"/>
      </w:pPr>
      <w:r>
        <w:t>Records shall be maintained for:</w:t>
      </w:r>
    </w:p>
    <w:p w14:paraId="65FB6347" w14:textId="77777777" w:rsidR="009649EA" w:rsidRDefault="009649EA" w:rsidP="009649EA">
      <w:pPr>
        <w:pStyle w:val="ListParagraph"/>
        <w:numPr>
          <w:ilvl w:val="0"/>
          <w:numId w:val="23"/>
        </w:numPr>
        <w:tabs>
          <w:tab w:val="left" w:pos="3961"/>
        </w:tabs>
        <w:jc w:val="left"/>
        <w:rPr>
          <w:sz w:val="24"/>
        </w:rPr>
      </w:pPr>
      <w:r>
        <w:rPr>
          <w:sz w:val="24"/>
        </w:rPr>
        <w:t>all internal audits</w:t>
      </w:r>
      <w:r>
        <w:rPr>
          <w:spacing w:val="-3"/>
          <w:sz w:val="24"/>
        </w:rPr>
        <w:t xml:space="preserve"> </w:t>
      </w:r>
      <w:r>
        <w:rPr>
          <w:sz w:val="24"/>
        </w:rPr>
        <w:t>conducted;</w:t>
      </w:r>
    </w:p>
    <w:p w14:paraId="781C8723" w14:textId="77777777" w:rsidR="009649EA" w:rsidRDefault="009649EA" w:rsidP="009649EA">
      <w:pPr>
        <w:pStyle w:val="ListParagraph"/>
        <w:numPr>
          <w:ilvl w:val="0"/>
          <w:numId w:val="23"/>
        </w:numPr>
        <w:tabs>
          <w:tab w:val="left" w:pos="3961"/>
        </w:tabs>
        <w:ind w:hanging="374"/>
        <w:jc w:val="left"/>
        <w:rPr>
          <w:sz w:val="24"/>
        </w:rPr>
      </w:pPr>
      <w:r>
        <w:rPr>
          <w:sz w:val="24"/>
        </w:rPr>
        <w:t>investigation conducted on offenses</w:t>
      </w:r>
      <w:r>
        <w:rPr>
          <w:spacing w:val="-4"/>
          <w:sz w:val="24"/>
        </w:rPr>
        <w:t xml:space="preserve"> </w:t>
      </w:r>
      <w:r>
        <w:rPr>
          <w:sz w:val="24"/>
        </w:rPr>
        <w:t>detected;</w:t>
      </w:r>
    </w:p>
    <w:p w14:paraId="79793C94" w14:textId="77777777" w:rsidR="009649EA" w:rsidRDefault="009649EA" w:rsidP="009649EA">
      <w:pPr>
        <w:pStyle w:val="ListParagraph"/>
        <w:numPr>
          <w:ilvl w:val="0"/>
          <w:numId w:val="23"/>
        </w:numPr>
        <w:tabs>
          <w:tab w:val="left" w:pos="3961"/>
        </w:tabs>
        <w:ind w:hanging="441"/>
        <w:jc w:val="left"/>
        <w:rPr>
          <w:sz w:val="24"/>
        </w:rPr>
      </w:pPr>
      <w:r>
        <w:rPr>
          <w:sz w:val="24"/>
        </w:rPr>
        <w:t>corrective actions taken;</w:t>
      </w:r>
      <w:r>
        <w:rPr>
          <w:spacing w:val="-3"/>
          <w:sz w:val="24"/>
        </w:rPr>
        <w:t xml:space="preserve"> </w:t>
      </w:r>
      <w:r>
        <w:rPr>
          <w:sz w:val="24"/>
        </w:rPr>
        <w:t>and,</w:t>
      </w:r>
    </w:p>
    <w:p w14:paraId="3B15E523" w14:textId="77777777" w:rsidR="009649EA" w:rsidRDefault="009649EA" w:rsidP="009649EA">
      <w:pPr>
        <w:pStyle w:val="ListParagraph"/>
        <w:numPr>
          <w:ilvl w:val="0"/>
          <w:numId w:val="23"/>
        </w:numPr>
        <w:tabs>
          <w:tab w:val="left" w:pos="3961"/>
        </w:tabs>
        <w:ind w:hanging="428"/>
        <w:jc w:val="left"/>
        <w:rPr>
          <w:sz w:val="24"/>
        </w:rPr>
      </w:pPr>
      <w:r>
        <w:rPr>
          <w:sz w:val="24"/>
        </w:rPr>
        <w:t>follow-up reports on effectiveness of corrective</w:t>
      </w:r>
      <w:r>
        <w:rPr>
          <w:spacing w:val="-4"/>
          <w:sz w:val="24"/>
        </w:rPr>
        <w:t xml:space="preserve"> </w:t>
      </w:r>
      <w:r>
        <w:rPr>
          <w:sz w:val="24"/>
        </w:rPr>
        <w:t>actions.</w:t>
      </w:r>
    </w:p>
    <w:p w14:paraId="520454CB" w14:textId="77777777" w:rsidR="009649EA" w:rsidRDefault="009649EA" w:rsidP="009649EA">
      <w:pPr>
        <w:pStyle w:val="BodyText"/>
        <w:ind w:right="1697" w:hanging="360"/>
        <w:jc w:val="both"/>
      </w:pPr>
      <w:r>
        <w:t>b. All Internal Agency Audit Reports and related records shall be maintained in the Agency Office and shall be made available for mandatory audits by outside authorities.</w:t>
      </w:r>
    </w:p>
    <w:p w14:paraId="0B35CADD" w14:textId="77777777" w:rsidR="009649EA" w:rsidRDefault="009649EA" w:rsidP="009649EA">
      <w:pPr>
        <w:pStyle w:val="ListParagraph"/>
        <w:numPr>
          <w:ilvl w:val="0"/>
          <w:numId w:val="25"/>
        </w:numPr>
        <w:tabs>
          <w:tab w:val="left" w:pos="2161"/>
        </w:tabs>
        <w:ind w:left="2160" w:right="1701" w:hanging="361"/>
        <w:jc w:val="both"/>
        <w:rPr>
          <w:sz w:val="24"/>
        </w:rPr>
      </w:pPr>
      <w:r>
        <w:rPr>
          <w:sz w:val="24"/>
        </w:rPr>
        <w:t>Manager/Administrator shall be responsible for ensuring that all external regulatory standards and all relevant local/state/federal legislation/guidelines are complied</w:t>
      </w:r>
      <w:r>
        <w:rPr>
          <w:spacing w:val="-10"/>
          <w:sz w:val="24"/>
        </w:rPr>
        <w:t xml:space="preserve"> </w:t>
      </w:r>
      <w:r>
        <w:rPr>
          <w:sz w:val="24"/>
        </w:rPr>
        <w:t>with.</w:t>
      </w:r>
    </w:p>
    <w:p w14:paraId="29B42EF8" w14:textId="77777777" w:rsidR="009649EA" w:rsidRDefault="009649EA" w:rsidP="009649EA">
      <w:pPr>
        <w:pStyle w:val="BodyText"/>
        <w:spacing w:before="11"/>
        <w:ind w:left="0" w:firstLine="0"/>
        <w:rPr>
          <w:sz w:val="23"/>
        </w:rPr>
      </w:pPr>
    </w:p>
    <w:p w14:paraId="007A99CB" w14:textId="77777777" w:rsidR="009649EA" w:rsidRDefault="009649EA" w:rsidP="009649EA">
      <w:pPr>
        <w:pStyle w:val="Heading2"/>
      </w:pPr>
      <w:r>
        <w:t>GUIDELINES</w:t>
      </w:r>
    </w:p>
    <w:p w14:paraId="7A6AAEF9" w14:textId="77777777" w:rsidR="009649EA" w:rsidRDefault="009649EA" w:rsidP="009649EA">
      <w:pPr>
        <w:pStyle w:val="ListParagraph"/>
        <w:numPr>
          <w:ilvl w:val="0"/>
          <w:numId w:val="22"/>
        </w:numPr>
        <w:tabs>
          <w:tab w:val="left" w:pos="2161"/>
        </w:tabs>
        <w:ind w:right="1700"/>
        <w:jc w:val="both"/>
        <w:rPr>
          <w:sz w:val="24"/>
        </w:rPr>
      </w:pPr>
      <w:r>
        <w:rPr>
          <w:sz w:val="24"/>
        </w:rPr>
        <w:t xml:space="preserve">The following model (PDCA) may be used for continuous quality improvement. The </w:t>
      </w:r>
      <w:r>
        <w:rPr>
          <w:i/>
          <w:sz w:val="24"/>
        </w:rPr>
        <w:t xml:space="preserve">plan–do–check–act </w:t>
      </w:r>
      <w:r>
        <w:rPr>
          <w:sz w:val="24"/>
        </w:rPr>
        <w:t>cycle (see below) is a four-step model for carrying out improvement/change and shall be repeated again and again for continuous quality improvement:</w:t>
      </w:r>
    </w:p>
    <w:p w14:paraId="69C7896E" w14:textId="77777777" w:rsidR="009649EA" w:rsidRDefault="009649EA" w:rsidP="009649EA">
      <w:pPr>
        <w:pStyle w:val="ListParagraph"/>
        <w:numPr>
          <w:ilvl w:val="1"/>
          <w:numId w:val="22"/>
        </w:numPr>
        <w:tabs>
          <w:tab w:val="left" w:pos="2521"/>
          <w:tab w:val="left" w:pos="3535"/>
        </w:tabs>
        <w:ind w:right="1702" w:hanging="1260"/>
        <w:rPr>
          <w:sz w:val="24"/>
        </w:rPr>
      </w:pPr>
      <w:r>
        <w:rPr>
          <w:sz w:val="24"/>
        </w:rPr>
        <w:t>Plan:</w:t>
      </w:r>
      <w:r>
        <w:rPr>
          <w:sz w:val="24"/>
        </w:rPr>
        <w:tab/>
      </w:r>
      <w:r>
        <w:rPr>
          <w:sz w:val="24"/>
        </w:rPr>
        <w:tab/>
        <w:t>Recognize an activity, event, procedure etc. that requires improvement and plan the solution/process, which will achieve the desired</w:t>
      </w:r>
      <w:r>
        <w:rPr>
          <w:spacing w:val="-9"/>
          <w:sz w:val="24"/>
        </w:rPr>
        <w:t xml:space="preserve"> </w:t>
      </w:r>
      <w:r>
        <w:rPr>
          <w:sz w:val="24"/>
        </w:rPr>
        <w:t>outcome</w:t>
      </w:r>
    </w:p>
    <w:p w14:paraId="26F039D2" w14:textId="77777777" w:rsidR="009649EA" w:rsidRDefault="009649EA" w:rsidP="009649EA">
      <w:pPr>
        <w:pStyle w:val="ListParagraph"/>
        <w:numPr>
          <w:ilvl w:val="1"/>
          <w:numId w:val="22"/>
        </w:numPr>
        <w:tabs>
          <w:tab w:val="left" w:pos="2521"/>
          <w:tab w:val="left" w:pos="3420"/>
        </w:tabs>
        <w:ind w:left="2520" w:hanging="361"/>
        <w:rPr>
          <w:sz w:val="24"/>
        </w:rPr>
      </w:pPr>
      <w:r>
        <w:rPr>
          <w:sz w:val="24"/>
        </w:rPr>
        <w:t>Do:</w:t>
      </w:r>
      <w:r>
        <w:rPr>
          <w:sz w:val="24"/>
        </w:rPr>
        <w:tab/>
        <w:t>Test the</w:t>
      </w:r>
      <w:r>
        <w:rPr>
          <w:spacing w:val="-1"/>
          <w:sz w:val="24"/>
        </w:rPr>
        <w:t xml:space="preserve"> </w:t>
      </w:r>
      <w:r>
        <w:rPr>
          <w:sz w:val="24"/>
        </w:rPr>
        <w:t>solution/process.</w:t>
      </w:r>
    </w:p>
    <w:p w14:paraId="68E7069A" w14:textId="77777777" w:rsidR="009649EA" w:rsidRDefault="009649EA" w:rsidP="009649EA">
      <w:pPr>
        <w:pStyle w:val="ListParagraph"/>
        <w:numPr>
          <w:ilvl w:val="1"/>
          <w:numId w:val="22"/>
        </w:numPr>
        <w:tabs>
          <w:tab w:val="left" w:pos="2521"/>
          <w:tab w:val="left" w:pos="3440"/>
        </w:tabs>
        <w:ind w:left="2520" w:hanging="361"/>
        <w:rPr>
          <w:sz w:val="24"/>
        </w:rPr>
      </w:pPr>
      <w:r>
        <w:rPr>
          <w:sz w:val="24"/>
        </w:rPr>
        <w:t>Check:</w:t>
      </w:r>
      <w:r>
        <w:rPr>
          <w:sz w:val="24"/>
        </w:rPr>
        <w:tab/>
        <w:t>Measure and review the</w:t>
      </w:r>
      <w:r>
        <w:rPr>
          <w:spacing w:val="-2"/>
          <w:sz w:val="24"/>
        </w:rPr>
        <w:t xml:space="preserve"> </w:t>
      </w:r>
      <w:r>
        <w:rPr>
          <w:sz w:val="24"/>
        </w:rPr>
        <w:t>results.</w:t>
      </w:r>
    </w:p>
    <w:p w14:paraId="01F52F92" w14:textId="77777777" w:rsidR="009649EA" w:rsidRDefault="009649EA" w:rsidP="009649EA">
      <w:pPr>
        <w:pStyle w:val="ListParagraph"/>
        <w:numPr>
          <w:ilvl w:val="1"/>
          <w:numId w:val="22"/>
        </w:numPr>
        <w:tabs>
          <w:tab w:val="left" w:pos="2521"/>
          <w:tab w:val="left" w:pos="3418"/>
        </w:tabs>
        <w:ind w:right="1699" w:hanging="1260"/>
        <w:rPr>
          <w:sz w:val="24"/>
        </w:rPr>
      </w:pPr>
      <w:r>
        <w:rPr>
          <w:sz w:val="24"/>
        </w:rPr>
        <w:t>Act:</w:t>
      </w:r>
      <w:r>
        <w:rPr>
          <w:sz w:val="24"/>
        </w:rPr>
        <w:tab/>
        <w:t>Take action by implementing the improved solution. If the solution does not work, repeat the process again with a different</w:t>
      </w:r>
      <w:r>
        <w:rPr>
          <w:spacing w:val="-6"/>
          <w:sz w:val="24"/>
        </w:rPr>
        <w:t xml:space="preserve"> </w:t>
      </w:r>
      <w:r>
        <w:rPr>
          <w:sz w:val="24"/>
        </w:rPr>
        <w:t>solution/process.</w:t>
      </w:r>
    </w:p>
    <w:p w14:paraId="58BAA01E" w14:textId="362E9D8D" w:rsidR="009649EA" w:rsidRPr="009649EA" w:rsidRDefault="009649EA" w:rsidP="009649EA">
      <w:pPr>
        <w:tabs>
          <w:tab w:val="left" w:pos="3633"/>
        </w:tabs>
        <w:rPr>
          <w:sz w:val="24"/>
        </w:rPr>
        <w:sectPr w:rsidR="009649EA" w:rsidRPr="009649EA">
          <w:footerReference w:type="default" r:id="rId227"/>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pPr w:leftFromText="180" w:rightFromText="180" w:vertAnchor="text" w:horzAnchor="margin" w:tblpXSpec="center" w:tblpY="3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9649EA" w14:paraId="76C57462" w14:textId="77777777" w:rsidTr="009649EA">
        <w:trPr>
          <w:trHeight w:val="552"/>
        </w:trPr>
        <w:tc>
          <w:tcPr>
            <w:tcW w:w="5689" w:type="dxa"/>
          </w:tcPr>
          <w:p w14:paraId="214518B3" w14:textId="77777777" w:rsidR="009649EA" w:rsidRDefault="009649EA" w:rsidP="009649EA">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2D14CBD" w14:textId="77777777" w:rsidR="009649EA" w:rsidRDefault="009649EA" w:rsidP="009649EA">
            <w:pPr>
              <w:pStyle w:val="TableParagraph"/>
              <w:ind w:left="0"/>
              <w:rPr>
                <w:sz w:val="24"/>
              </w:rPr>
            </w:pPr>
          </w:p>
          <w:p w14:paraId="6279D3F6" w14:textId="77777777" w:rsidR="009649EA" w:rsidRDefault="009649EA" w:rsidP="009649EA">
            <w:pPr>
              <w:pStyle w:val="TableParagraph"/>
              <w:ind w:left="487"/>
              <w:rPr>
                <w:sz w:val="20"/>
              </w:rPr>
            </w:pPr>
            <w:r>
              <w:rPr>
                <w:noProof/>
                <w:sz w:val="20"/>
              </w:rPr>
              <w:drawing>
                <wp:inline distT="0" distB="0" distL="0" distR="0" wp14:anchorId="1DA02172" wp14:editId="232FCA16">
                  <wp:extent cx="1390695" cy="966501"/>
                  <wp:effectExtent l="0" t="0" r="0" b="0"/>
                  <wp:docPr id="136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9649EA" w14:paraId="600363F8" w14:textId="77777777" w:rsidTr="009649EA">
        <w:trPr>
          <w:trHeight w:val="1244"/>
        </w:trPr>
        <w:tc>
          <w:tcPr>
            <w:tcW w:w="5689" w:type="dxa"/>
          </w:tcPr>
          <w:p w14:paraId="100EC2A6" w14:textId="77777777" w:rsidR="009649EA" w:rsidRDefault="009649EA" w:rsidP="009649EA">
            <w:pPr>
              <w:pStyle w:val="TableParagraph"/>
              <w:ind w:left="0"/>
              <w:rPr>
                <w:sz w:val="24"/>
              </w:rPr>
            </w:pPr>
          </w:p>
          <w:p w14:paraId="214E1547" w14:textId="77777777" w:rsidR="009649EA" w:rsidRDefault="009649EA" w:rsidP="009649EA">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4B92F665" w14:textId="77777777" w:rsidR="009649EA" w:rsidRDefault="009649EA" w:rsidP="009649EA">
            <w:pPr>
              <w:rPr>
                <w:sz w:val="2"/>
                <w:szCs w:val="2"/>
              </w:rPr>
            </w:pPr>
          </w:p>
        </w:tc>
      </w:tr>
      <w:tr w:rsidR="009649EA" w14:paraId="74AAD017" w14:textId="77777777" w:rsidTr="009649EA">
        <w:trPr>
          <w:trHeight w:val="275"/>
        </w:trPr>
        <w:tc>
          <w:tcPr>
            <w:tcW w:w="5689" w:type="dxa"/>
            <w:vMerge w:val="restart"/>
          </w:tcPr>
          <w:p w14:paraId="7D1F14C8" w14:textId="77777777" w:rsidR="009649EA" w:rsidRDefault="009649EA" w:rsidP="009649EA">
            <w:pPr>
              <w:pStyle w:val="TableParagraph"/>
              <w:ind w:left="0"/>
              <w:rPr>
                <w:sz w:val="24"/>
              </w:rPr>
            </w:pPr>
          </w:p>
          <w:p w14:paraId="2C6D27E1" w14:textId="77777777" w:rsidR="009649EA" w:rsidRDefault="009649EA" w:rsidP="009649EA">
            <w:pPr>
              <w:pStyle w:val="TableParagraph"/>
              <w:rPr>
                <w:b/>
                <w:sz w:val="24"/>
              </w:rPr>
            </w:pPr>
            <w:r>
              <w:rPr>
                <w:b/>
                <w:sz w:val="24"/>
              </w:rPr>
              <w:t>Policy Title: Continuous Quality Improvement</w:t>
            </w:r>
          </w:p>
        </w:tc>
        <w:tc>
          <w:tcPr>
            <w:tcW w:w="3168" w:type="dxa"/>
          </w:tcPr>
          <w:p w14:paraId="729FB9E1" w14:textId="77777777" w:rsidR="009649EA" w:rsidRDefault="009649EA" w:rsidP="009649EA">
            <w:pPr>
              <w:pStyle w:val="TableParagraph"/>
              <w:spacing w:line="256" w:lineRule="exact"/>
              <w:rPr>
                <w:b/>
                <w:sz w:val="24"/>
              </w:rPr>
            </w:pPr>
            <w:r>
              <w:rPr>
                <w:b/>
                <w:sz w:val="24"/>
              </w:rPr>
              <w:t>Policy Number: 7.10</w:t>
            </w:r>
          </w:p>
        </w:tc>
      </w:tr>
      <w:tr w:rsidR="009649EA" w14:paraId="240E39E5" w14:textId="77777777" w:rsidTr="009649EA">
        <w:trPr>
          <w:trHeight w:val="275"/>
        </w:trPr>
        <w:tc>
          <w:tcPr>
            <w:tcW w:w="5689" w:type="dxa"/>
            <w:vMerge/>
            <w:tcBorders>
              <w:top w:val="nil"/>
            </w:tcBorders>
          </w:tcPr>
          <w:p w14:paraId="57FDFD29" w14:textId="77777777" w:rsidR="009649EA" w:rsidRDefault="009649EA" w:rsidP="009649EA">
            <w:pPr>
              <w:rPr>
                <w:sz w:val="2"/>
                <w:szCs w:val="2"/>
              </w:rPr>
            </w:pPr>
          </w:p>
        </w:tc>
        <w:tc>
          <w:tcPr>
            <w:tcW w:w="3168" w:type="dxa"/>
          </w:tcPr>
          <w:p w14:paraId="45E60302" w14:textId="77777777" w:rsidR="009649EA" w:rsidRDefault="009649EA" w:rsidP="009649EA">
            <w:pPr>
              <w:pStyle w:val="TableParagraph"/>
              <w:spacing w:line="255" w:lineRule="exact"/>
              <w:rPr>
                <w:b/>
                <w:sz w:val="24"/>
              </w:rPr>
            </w:pPr>
            <w:r>
              <w:rPr>
                <w:b/>
                <w:sz w:val="24"/>
              </w:rPr>
              <w:t>Effective Date:</w:t>
            </w:r>
          </w:p>
        </w:tc>
      </w:tr>
      <w:tr w:rsidR="009649EA" w14:paraId="13755D80" w14:textId="77777777" w:rsidTr="009649EA">
        <w:trPr>
          <w:trHeight w:val="276"/>
        </w:trPr>
        <w:tc>
          <w:tcPr>
            <w:tcW w:w="5689" w:type="dxa"/>
            <w:vMerge/>
            <w:tcBorders>
              <w:top w:val="nil"/>
            </w:tcBorders>
          </w:tcPr>
          <w:p w14:paraId="50CFDBAF" w14:textId="77777777" w:rsidR="009649EA" w:rsidRDefault="009649EA" w:rsidP="009649EA">
            <w:pPr>
              <w:rPr>
                <w:sz w:val="2"/>
                <w:szCs w:val="2"/>
              </w:rPr>
            </w:pPr>
          </w:p>
        </w:tc>
        <w:tc>
          <w:tcPr>
            <w:tcW w:w="3168" w:type="dxa"/>
          </w:tcPr>
          <w:p w14:paraId="512BAC14" w14:textId="77777777" w:rsidR="009649EA" w:rsidRDefault="009649EA" w:rsidP="009649EA">
            <w:pPr>
              <w:pStyle w:val="TableParagraph"/>
              <w:spacing w:before="1" w:line="255" w:lineRule="exact"/>
              <w:rPr>
                <w:b/>
                <w:sz w:val="24"/>
              </w:rPr>
            </w:pPr>
            <w:r>
              <w:rPr>
                <w:b/>
                <w:sz w:val="24"/>
              </w:rPr>
              <w:t>Revision Date:</w:t>
            </w:r>
          </w:p>
        </w:tc>
      </w:tr>
      <w:tr w:rsidR="009649EA" w14:paraId="3C9913D6" w14:textId="77777777" w:rsidTr="009649EA">
        <w:trPr>
          <w:trHeight w:val="275"/>
        </w:trPr>
        <w:tc>
          <w:tcPr>
            <w:tcW w:w="5689" w:type="dxa"/>
            <w:vMerge/>
            <w:tcBorders>
              <w:top w:val="nil"/>
            </w:tcBorders>
          </w:tcPr>
          <w:p w14:paraId="1890B000" w14:textId="77777777" w:rsidR="009649EA" w:rsidRDefault="009649EA" w:rsidP="009649EA">
            <w:pPr>
              <w:rPr>
                <w:sz w:val="2"/>
                <w:szCs w:val="2"/>
              </w:rPr>
            </w:pPr>
          </w:p>
        </w:tc>
        <w:tc>
          <w:tcPr>
            <w:tcW w:w="3168" w:type="dxa"/>
          </w:tcPr>
          <w:p w14:paraId="01BCA1D5" w14:textId="77777777" w:rsidR="009649EA" w:rsidRDefault="009649EA" w:rsidP="009649EA">
            <w:pPr>
              <w:pStyle w:val="TableParagraph"/>
              <w:spacing w:line="255" w:lineRule="exact"/>
              <w:rPr>
                <w:b/>
                <w:sz w:val="24"/>
              </w:rPr>
            </w:pPr>
            <w:r>
              <w:rPr>
                <w:b/>
                <w:sz w:val="24"/>
              </w:rPr>
              <w:t>Approved By:</w:t>
            </w:r>
          </w:p>
        </w:tc>
      </w:tr>
      <w:tr w:rsidR="009649EA" w14:paraId="7EFBD17A" w14:textId="77777777" w:rsidTr="009649EA">
        <w:trPr>
          <w:trHeight w:val="276"/>
        </w:trPr>
        <w:tc>
          <w:tcPr>
            <w:tcW w:w="5689" w:type="dxa"/>
            <w:vMerge/>
            <w:tcBorders>
              <w:top w:val="nil"/>
            </w:tcBorders>
          </w:tcPr>
          <w:p w14:paraId="579AE012" w14:textId="77777777" w:rsidR="009649EA" w:rsidRDefault="009649EA" w:rsidP="009649EA">
            <w:pPr>
              <w:rPr>
                <w:sz w:val="2"/>
                <w:szCs w:val="2"/>
              </w:rPr>
            </w:pPr>
          </w:p>
        </w:tc>
        <w:tc>
          <w:tcPr>
            <w:tcW w:w="3168" w:type="dxa"/>
          </w:tcPr>
          <w:p w14:paraId="6B92EF86" w14:textId="73D8B5CE" w:rsidR="009649EA" w:rsidRDefault="009649EA" w:rsidP="009649EA">
            <w:pPr>
              <w:pStyle w:val="TableParagraph"/>
              <w:spacing w:line="257" w:lineRule="exact"/>
              <w:rPr>
                <w:b/>
                <w:sz w:val="24"/>
              </w:rPr>
            </w:pPr>
            <w:r>
              <w:rPr>
                <w:b/>
                <w:sz w:val="24"/>
              </w:rPr>
              <w:t>Page Number: Page 6 of 6</w:t>
            </w:r>
          </w:p>
        </w:tc>
      </w:tr>
    </w:tbl>
    <w:p w14:paraId="702E1E9F" w14:textId="77777777" w:rsidR="00E9458D" w:rsidRDefault="00E9458D">
      <w:pPr>
        <w:pStyle w:val="BodyText"/>
        <w:spacing w:before="8"/>
        <w:ind w:left="0" w:firstLine="0"/>
        <w:rPr>
          <w:sz w:val="16"/>
        </w:rPr>
      </w:pPr>
    </w:p>
    <w:p w14:paraId="67FFEBC4" w14:textId="77777777" w:rsidR="009649EA" w:rsidRDefault="009649EA" w:rsidP="009649EA">
      <w:pPr>
        <w:pStyle w:val="BodyText"/>
        <w:spacing w:before="10"/>
        <w:ind w:left="0" w:firstLine="0"/>
        <w:rPr>
          <w:sz w:val="20"/>
        </w:rPr>
      </w:pPr>
    </w:p>
    <w:p w14:paraId="5F631E46" w14:textId="77777777" w:rsidR="009649EA" w:rsidRDefault="009649EA" w:rsidP="009649EA">
      <w:pPr>
        <w:pStyle w:val="BodyText"/>
        <w:spacing w:line="242" w:lineRule="exact"/>
        <w:ind w:left="1859" w:right="1758" w:firstLine="0"/>
        <w:jc w:val="center"/>
      </w:pPr>
    </w:p>
    <w:p w14:paraId="6142C5E5" w14:textId="77777777" w:rsidR="009649EA" w:rsidRDefault="009649EA" w:rsidP="009649EA">
      <w:pPr>
        <w:pStyle w:val="BodyText"/>
        <w:spacing w:line="242" w:lineRule="exact"/>
        <w:ind w:left="1859" w:right="1758" w:firstLine="0"/>
        <w:jc w:val="center"/>
      </w:pPr>
    </w:p>
    <w:p w14:paraId="22BD6A8F" w14:textId="77777777" w:rsidR="009649EA" w:rsidRDefault="009649EA" w:rsidP="009649EA">
      <w:pPr>
        <w:pStyle w:val="BodyText"/>
        <w:spacing w:line="242" w:lineRule="exact"/>
        <w:ind w:left="1859" w:right="1758" w:firstLine="0"/>
        <w:jc w:val="center"/>
      </w:pPr>
    </w:p>
    <w:p w14:paraId="3DB9435F" w14:textId="77777777" w:rsidR="009649EA" w:rsidRDefault="009649EA" w:rsidP="009649EA">
      <w:pPr>
        <w:pStyle w:val="BodyText"/>
        <w:spacing w:line="242" w:lineRule="exact"/>
        <w:ind w:left="1859" w:right="1758" w:firstLine="0"/>
        <w:jc w:val="center"/>
      </w:pPr>
    </w:p>
    <w:p w14:paraId="3116BEE8" w14:textId="77777777" w:rsidR="009649EA" w:rsidRDefault="009649EA" w:rsidP="009649EA">
      <w:pPr>
        <w:pStyle w:val="BodyText"/>
        <w:spacing w:line="242" w:lineRule="exact"/>
        <w:ind w:left="1859" w:right="1758" w:firstLine="0"/>
        <w:jc w:val="center"/>
      </w:pPr>
    </w:p>
    <w:p w14:paraId="214CA975" w14:textId="77777777" w:rsidR="009649EA" w:rsidRDefault="009649EA" w:rsidP="009649EA">
      <w:pPr>
        <w:pStyle w:val="BodyText"/>
        <w:spacing w:line="242" w:lineRule="exact"/>
        <w:ind w:left="1859" w:right="1758" w:firstLine="0"/>
        <w:jc w:val="center"/>
      </w:pPr>
    </w:p>
    <w:p w14:paraId="48D9B85A" w14:textId="77777777" w:rsidR="009649EA" w:rsidRDefault="009649EA" w:rsidP="009649EA">
      <w:pPr>
        <w:pStyle w:val="BodyText"/>
        <w:spacing w:line="242" w:lineRule="exact"/>
        <w:ind w:left="1859" w:right="1758" w:firstLine="0"/>
        <w:jc w:val="center"/>
      </w:pPr>
    </w:p>
    <w:p w14:paraId="15F4FBC9" w14:textId="26E0C2EE" w:rsidR="009649EA" w:rsidRDefault="009649EA" w:rsidP="009649EA">
      <w:pPr>
        <w:pStyle w:val="BodyText"/>
        <w:spacing w:line="242" w:lineRule="exact"/>
        <w:ind w:left="1859" w:right="1758" w:firstLine="0"/>
        <w:jc w:val="center"/>
      </w:pPr>
      <w:r>
        <w:rPr>
          <w:noProof/>
        </w:rPr>
        <w:drawing>
          <wp:anchor distT="0" distB="0" distL="0" distR="0" simplePos="0" relativeHeight="251660288" behindDoc="0" locked="0" layoutInCell="1" allowOverlap="1" wp14:anchorId="22858B72" wp14:editId="14E871B4">
            <wp:simplePos x="0" y="0"/>
            <wp:positionH relativeFrom="page">
              <wp:posOffset>3238278</wp:posOffset>
            </wp:positionH>
            <wp:positionV relativeFrom="paragraph">
              <wp:posOffset>1071121</wp:posOffset>
            </wp:positionV>
            <wp:extent cx="1223645" cy="1132205"/>
            <wp:effectExtent l="0" t="0" r="0" b="0"/>
            <wp:wrapTopAndBottom/>
            <wp:docPr id="1367" name="image16.png" descr="Figure 1: Plan-do-study-ac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image16.png"/>
                    <pic:cNvPicPr/>
                  </pic:nvPicPr>
                  <pic:blipFill>
                    <a:blip r:embed="rId228" cstate="print"/>
                    <a:stretch>
                      <a:fillRect/>
                    </a:stretch>
                  </pic:blipFill>
                  <pic:spPr>
                    <a:xfrm>
                      <a:off x="0" y="0"/>
                      <a:ext cx="1223645" cy="1132205"/>
                    </a:xfrm>
                    <a:prstGeom prst="rect">
                      <a:avLst/>
                    </a:prstGeom>
                  </pic:spPr>
                </pic:pic>
              </a:graphicData>
            </a:graphic>
          </wp:anchor>
        </w:drawing>
      </w:r>
    </w:p>
    <w:p w14:paraId="60049F3C" w14:textId="1FD923AB" w:rsidR="009649EA" w:rsidRDefault="009649EA" w:rsidP="009649EA">
      <w:pPr>
        <w:pStyle w:val="BodyText"/>
        <w:spacing w:line="242" w:lineRule="exact"/>
        <w:ind w:left="1859" w:right="1758" w:firstLine="0"/>
        <w:jc w:val="center"/>
      </w:pPr>
      <w:r>
        <w:t>Plan-Do-Check-Act Cycle</w:t>
      </w:r>
    </w:p>
    <w:p w14:paraId="2C5DA341" w14:textId="77777777" w:rsidR="009649EA" w:rsidRDefault="009649EA" w:rsidP="009649EA">
      <w:pPr>
        <w:pStyle w:val="BodyText"/>
        <w:ind w:left="0" w:firstLine="0"/>
      </w:pPr>
    </w:p>
    <w:p w14:paraId="1F4CC204" w14:textId="3154D9EC" w:rsidR="009649EA" w:rsidRDefault="009649EA" w:rsidP="009649EA">
      <w:pPr>
        <w:pStyle w:val="ListParagraph"/>
        <w:numPr>
          <w:ilvl w:val="0"/>
          <w:numId w:val="22"/>
        </w:numPr>
        <w:tabs>
          <w:tab w:val="left" w:pos="2161"/>
        </w:tabs>
        <w:rPr>
          <w:sz w:val="24"/>
        </w:rPr>
      </w:pPr>
      <w:r>
        <w:rPr>
          <w:sz w:val="24"/>
        </w:rPr>
        <w:t>Evidence of quality improvements shall include, but not be limited to, the</w:t>
      </w:r>
      <w:r>
        <w:rPr>
          <w:spacing w:val="-6"/>
          <w:sz w:val="24"/>
        </w:rPr>
        <w:t xml:space="preserve"> </w:t>
      </w:r>
      <w:r>
        <w:rPr>
          <w:sz w:val="24"/>
        </w:rPr>
        <w:t>following:</w:t>
      </w:r>
    </w:p>
    <w:p w14:paraId="5EBBDF47" w14:textId="77777777" w:rsidR="009649EA" w:rsidRDefault="009649EA" w:rsidP="009649EA">
      <w:pPr>
        <w:pStyle w:val="ListParagraph"/>
        <w:numPr>
          <w:ilvl w:val="1"/>
          <w:numId w:val="22"/>
        </w:numPr>
        <w:tabs>
          <w:tab w:val="left" w:pos="2521"/>
        </w:tabs>
        <w:ind w:left="2520" w:hanging="361"/>
        <w:rPr>
          <w:sz w:val="24"/>
        </w:rPr>
      </w:pPr>
      <w:r>
        <w:rPr>
          <w:sz w:val="24"/>
        </w:rPr>
        <w:t>service delivery has</w:t>
      </w:r>
      <w:r>
        <w:rPr>
          <w:spacing w:val="-1"/>
          <w:sz w:val="24"/>
        </w:rPr>
        <w:t xml:space="preserve"> </w:t>
      </w:r>
      <w:r>
        <w:rPr>
          <w:sz w:val="24"/>
        </w:rPr>
        <w:t>improved;</w:t>
      </w:r>
    </w:p>
    <w:p w14:paraId="6871A01A" w14:textId="77777777" w:rsidR="009649EA" w:rsidRDefault="009649EA" w:rsidP="009649EA">
      <w:pPr>
        <w:pStyle w:val="ListParagraph"/>
        <w:numPr>
          <w:ilvl w:val="1"/>
          <w:numId w:val="22"/>
        </w:numPr>
        <w:tabs>
          <w:tab w:val="left" w:pos="2521"/>
        </w:tabs>
        <w:ind w:left="2520" w:hanging="361"/>
        <w:rPr>
          <w:sz w:val="24"/>
        </w:rPr>
      </w:pPr>
      <w:r>
        <w:rPr>
          <w:sz w:val="24"/>
        </w:rPr>
        <w:t>documentation has</w:t>
      </w:r>
      <w:r>
        <w:rPr>
          <w:spacing w:val="-1"/>
          <w:sz w:val="24"/>
        </w:rPr>
        <w:t xml:space="preserve"> </w:t>
      </w:r>
      <w:r>
        <w:rPr>
          <w:sz w:val="24"/>
        </w:rPr>
        <w:t>improved;</w:t>
      </w:r>
    </w:p>
    <w:p w14:paraId="6A17E234" w14:textId="77777777" w:rsidR="009649EA" w:rsidRDefault="009649EA" w:rsidP="009649EA">
      <w:pPr>
        <w:pStyle w:val="ListParagraph"/>
        <w:numPr>
          <w:ilvl w:val="1"/>
          <w:numId w:val="22"/>
        </w:numPr>
        <w:tabs>
          <w:tab w:val="left" w:pos="2521"/>
        </w:tabs>
        <w:ind w:left="2520" w:hanging="361"/>
        <w:rPr>
          <w:sz w:val="24"/>
        </w:rPr>
      </w:pPr>
      <w:r>
        <w:rPr>
          <w:sz w:val="24"/>
        </w:rPr>
        <w:t>clients are more informed and</w:t>
      </w:r>
      <w:r>
        <w:rPr>
          <w:spacing w:val="-1"/>
          <w:sz w:val="24"/>
        </w:rPr>
        <w:t xml:space="preserve"> </w:t>
      </w:r>
      <w:r>
        <w:rPr>
          <w:sz w:val="24"/>
        </w:rPr>
        <w:t>satisfied;</w:t>
      </w:r>
    </w:p>
    <w:p w14:paraId="314DE026" w14:textId="77777777" w:rsidR="009649EA" w:rsidRDefault="009649EA" w:rsidP="009649EA">
      <w:pPr>
        <w:pStyle w:val="ListParagraph"/>
        <w:numPr>
          <w:ilvl w:val="1"/>
          <w:numId w:val="22"/>
        </w:numPr>
        <w:tabs>
          <w:tab w:val="left" w:pos="2521"/>
        </w:tabs>
        <w:ind w:left="2520" w:hanging="361"/>
        <w:rPr>
          <w:sz w:val="24"/>
        </w:rPr>
      </w:pPr>
      <w:r>
        <w:rPr>
          <w:sz w:val="24"/>
        </w:rPr>
        <w:t>screening and hiring practices have</w:t>
      </w:r>
      <w:r>
        <w:rPr>
          <w:spacing w:val="-1"/>
          <w:sz w:val="24"/>
        </w:rPr>
        <w:t xml:space="preserve"> </w:t>
      </w:r>
      <w:r>
        <w:rPr>
          <w:sz w:val="24"/>
        </w:rPr>
        <w:t>improved;</w:t>
      </w:r>
    </w:p>
    <w:p w14:paraId="139CE3EE" w14:textId="77777777" w:rsidR="009649EA" w:rsidRDefault="009649EA" w:rsidP="009649EA">
      <w:pPr>
        <w:pStyle w:val="ListParagraph"/>
        <w:numPr>
          <w:ilvl w:val="1"/>
          <w:numId w:val="22"/>
        </w:numPr>
        <w:tabs>
          <w:tab w:val="left" w:pos="2521"/>
        </w:tabs>
        <w:ind w:left="2520" w:hanging="361"/>
        <w:rPr>
          <w:sz w:val="24"/>
        </w:rPr>
      </w:pPr>
      <w:r>
        <w:rPr>
          <w:sz w:val="24"/>
        </w:rPr>
        <w:t>liability and risk are</w:t>
      </w:r>
      <w:r>
        <w:rPr>
          <w:spacing w:val="-3"/>
          <w:sz w:val="24"/>
        </w:rPr>
        <w:t xml:space="preserve"> </w:t>
      </w:r>
      <w:r>
        <w:rPr>
          <w:sz w:val="24"/>
        </w:rPr>
        <w:t>reduced;</w:t>
      </w:r>
    </w:p>
    <w:p w14:paraId="04E0D7F0" w14:textId="77777777" w:rsidR="009649EA" w:rsidRDefault="009649EA" w:rsidP="009649EA">
      <w:pPr>
        <w:pStyle w:val="ListParagraph"/>
        <w:numPr>
          <w:ilvl w:val="1"/>
          <w:numId w:val="22"/>
        </w:numPr>
        <w:tabs>
          <w:tab w:val="left" w:pos="2520"/>
          <w:tab w:val="left" w:pos="2521"/>
        </w:tabs>
        <w:ind w:left="2520" w:hanging="361"/>
        <w:rPr>
          <w:sz w:val="24"/>
        </w:rPr>
      </w:pPr>
      <w:r>
        <w:rPr>
          <w:sz w:val="24"/>
        </w:rPr>
        <w:t>safety and well-being of staff, clients and family have improved;</w:t>
      </w:r>
      <w:r>
        <w:rPr>
          <w:spacing w:val="-6"/>
          <w:sz w:val="24"/>
        </w:rPr>
        <w:t xml:space="preserve"> </w:t>
      </w:r>
      <w:r>
        <w:rPr>
          <w:sz w:val="24"/>
        </w:rPr>
        <w:t>and,</w:t>
      </w:r>
    </w:p>
    <w:p w14:paraId="40C8C7B0" w14:textId="77777777" w:rsidR="009649EA" w:rsidRDefault="009649EA" w:rsidP="009649EA">
      <w:pPr>
        <w:pStyle w:val="ListParagraph"/>
        <w:numPr>
          <w:ilvl w:val="1"/>
          <w:numId w:val="22"/>
        </w:numPr>
        <w:tabs>
          <w:tab w:val="left" w:pos="2521"/>
        </w:tabs>
        <w:ind w:left="2520" w:hanging="361"/>
        <w:rPr>
          <w:sz w:val="24"/>
        </w:rPr>
      </w:pPr>
      <w:r>
        <w:rPr>
          <w:sz w:val="24"/>
        </w:rPr>
        <w:t>staff training has</w:t>
      </w:r>
      <w:r>
        <w:rPr>
          <w:spacing w:val="-1"/>
          <w:sz w:val="24"/>
        </w:rPr>
        <w:t xml:space="preserve"> </w:t>
      </w:r>
      <w:r>
        <w:rPr>
          <w:sz w:val="24"/>
        </w:rPr>
        <w:t>improved.</w:t>
      </w:r>
    </w:p>
    <w:p w14:paraId="71A178EF" w14:textId="77777777" w:rsidR="009649EA" w:rsidRDefault="009649EA" w:rsidP="009649EA">
      <w:pPr>
        <w:pStyle w:val="BodyText"/>
        <w:ind w:left="0" w:firstLine="0"/>
      </w:pPr>
    </w:p>
    <w:p w14:paraId="5AA96C66" w14:textId="77777777" w:rsidR="009649EA" w:rsidRDefault="009649EA" w:rsidP="009649EA">
      <w:pPr>
        <w:pStyle w:val="Heading2"/>
      </w:pPr>
      <w:r>
        <w:t>CROSS-POLICY REFERENCES</w:t>
      </w:r>
    </w:p>
    <w:p w14:paraId="30B05D65" w14:textId="77777777" w:rsidR="009649EA" w:rsidRDefault="009649EA" w:rsidP="009649EA">
      <w:pPr>
        <w:pStyle w:val="ListParagraph"/>
        <w:numPr>
          <w:ilvl w:val="0"/>
          <w:numId w:val="21"/>
        </w:numPr>
        <w:tabs>
          <w:tab w:val="left" w:pos="2161"/>
        </w:tabs>
        <w:rPr>
          <w:sz w:val="24"/>
        </w:rPr>
      </w:pPr>
      <w:r>
        <w:rPr>
          <w:sz w:val="24"/>
        </w:rPr>
        <w:t>Compliance</w:t>
      </w:r>
    </w:p>
    <w:p w14:paraId="78FBCB72" w14:textId="77777777" w:rsidR="009649EA" w:rsidRDefault="009649EA" w:rsidP="009649EA">
      <w:pPr>
        <w:pStyle w:val="ListParagraph"/>
        <w:numPr>
          <w:ilvl w:val="0"/>
          <w:numId w:val="21"/>
        </w:numPr>
        <w:tabs>
          <w:tab w:val="left" w:pos="2161"/>
        </w:tabs>
        <w:rPr>
          <w:sz w:val="24"/>
        </w:rPr>
      </w:pPr>
      <w:r>
        <w:rPr>
          <w:sz w:val="24"/>
        </w:rPr>
        <w:t>Compliance with Federal Deficit Reduction &amp; False Claims</w:t>
      </w:r>
      <w:r>
        <w:rPr>
          <w:spacing w:val="-6"/>
          <w:sz w:val="24"/>
        </w:rPr>
        <w:t xml:space="preserve"> </w:t>
      </w:r>
      <w:r>
        <w:rPr>
          <w:sz w:val="24"/>
        </w:rPr>
        <w:t>Acts</w:t>
      </w:r>
    </w:p>
    <w:p w14:paraId="6EB8D9DC" w14:textId="77777777" w:rsidR="009649EA" w:rsidRDefault="009649EA" w:rsidP="009649EA">
      <w:pPr>
        <w:pStyle w:val="ListParagraph"/>
        <w:numPr>
          <w:ilvl w:val="0"/>
          <w:numId w:val="21"/>
        </w:numPr>
        <w:tabs>
          <w:tab w:val="left" w:pos="2220"/>
          <w:tab w:val="left" w:pos="2221"/>
        </w:tabs>
        <w:ind w:left="2220" w:hanging="421"/>
        <w:rPr>
          <w:sz w:val="24"/>
        </w:rPr>
      </w:pPr>
      <w:r>
        <w:rPr>
          <w:sz w:val="24"/>
        </w:rPr>
        <w:t>Billings and</w:t>
      </w:r>
      <w:r>
        <w:rPr>
          <w:spacing w:val="-2"/>
          <w:sz w:val="24"/>
        </w:rPr>
        <w:t xml:space="preserve"> </w:t>
      </w:r>
      <w:r>
        <w:rPr>
          <w:sz w:val="24"/>
        </w:rPr>
        <w:t>Receivables</w:t>
      </w:r>
    </w:p>
    <w:p w14:paraId="448ABA18" w14:textId="77777777" w:rsidR="009649EA" w:rsidRDefault="009649EA" w:rsidP="009649EA">
      <w:pPr>
        <w:pStyle w:val="ListParagraph"/>
        <w:numPr>
          <w:ilvl w:val="0"/>
          <w:numId w:val="21"/>
        </w:numPr>
        <w:tabs>
          <w:tab w:val="left" w:pos="2161"/>
        </w:tabs>
        <w:rPr>
          <w:sz w:val="24"/>
        </w:rPr>
      </w:pPr>
      <w:r>
        <w:rPr>
          <w:sz w:val="24"/>
        </w:rPr>
        <w:t>Pre-employment Background</w:t>
      </w:r>
      <w:r>
        <w:rPr>
          <w:spacing w:val="-1"/>
          <w:sz w:val="24"/>
        </w:rPr>
        <w:t xml:space="preserve"> </w:t>
      </w:r>
      <w:r>
        <w:rPr>
          <w:sz w:val="24"/>
        </w:rPr>
        <w:t>Checks</w:t>
      </w:r>
    </w:p>
    <w:p w14:paraId="1911F739" w14:textId="77777777" w:rsidR="009649EA" w:rsidRDefault="009649EA" w:rsidP="009649EA">
      <w:pPr>
        <w:pStyle w:val="ListParagraph"/>
        <w:numPr>
          <w:ilvl w:val="0"/>
          <w:numId w:val="21"/>
        </w:numPr>
        <w:tabs>
          <w:tab w:val="left" w:pos="2161"/>
        </w:tabs>
        <w:rPr>
          <w:sz w:val="24"/>
        </w:rPr>
      </w:pPr>
      <w:r>
        <w:rPr>
          <w:sz w:val="24"/>
        </w:rPr>
        <w:t>Performance</w:t>
      </w:r>
      <w:r>
        <w:rPr>
          <w:spacing w:val="-1"/>
          <w:sz w:val="24"/>
        </w:rPr>
        <w:t xml:space="preserve"> </w:t>
      </w:r>
      <w:r>
        <w:rPr>
          <w:sz w:val="24"/>
        </w:rPr>
        <w:t>Appraisals</w:t>
      </w:r>
    </w:p>
    <w:p w14:paraId="61460AA4" w14:textId="77777777" w:rsidR="009649EA" w:rsidRDefault="009649EA" w:rsidP="009649EA">
      <w:pPr>
        <w:pStyle w:val="ListParagraph"/>
        <w:numPr>
          <w:ilvl w:val="0"/>
          <w:numId w:val="21"/>
        </w:numPr>
        <w:tabs>
          <w:tab w:val="left" w:pos="2161"/>
        </w:tabs>
        <w:rPr>
          <w:sz w:val="24"/>
        </w:rPr>
      </w:pPr>
      <w:r>
        <w:rPr>
          <w:sz w:val="24"/>
        </w:rPr>
        <w:t>Client Satisfaction</w:t>
      </w:r>
      <w:r>
        <w:rPr>
          <w:spacing w:val="-1"/>
          <w:sz w:val="24"/>
        </w:rPr>
        <w:t xml:space="preserve"> </w:t>
      </w:r>
      <w:r>
        <w:rPr>
          <w:sz w:val="24"/>
        </w:rPr>
        <w:t>Review</w:t>
      </w:r>
    </w:p>
    <w:p w14:paraId="5713139D" w14:textId="77777777" w:rsidR="009649EA" w:rsidRDefault="009649EA" w:rsidP="009649EA">
      <w:pPr>
        <w:pStyle w:val="BodyText"/>
        <w:ind w:left="0" w:firstLine="0"/>
      </w:pPr>
    </w:p>
    <w:p w14:paraId="11E4464E" w14:textId="77777777" w:rsidR="009649EA" w:rsidRDefault="009649EA" w:rsidP="009649EA">
      <w:pPr>
        <w:pStyle w:val="Heading2"/>
        <w:spacing w:before="1"/>
      </w:pPr>
      <w:r>
        <w:t>FORMS</w:t>
      </w:r>
    </w:p>
    <w:p w14:paraId="7D69D0C2" w14:textId="77777777" w:rsidR="009649EA" w:rsidRDefault="009649EA" w:rsidP="009649EA">
      <w:pPr>
        <w:pStyle w:val="ListParagraph"/>
        <w:numPr>
          <w:ilvl w:val="0"/>
          <w:numId w:val="20"/>
        </w:numPr>
        <w:tabs>
          <w:tab w:val="left" w:pos="2161"/>
        </w:tabs>
        <w:rPr>
          <w:sz w:val="24"/>
        </w:rPr>
      </w:pPr>
      <w:r>
        <w:rPr>
          <w:sz w:val="24"/>
        </w:rPr>
        <w:t>Incident</w:t>
      </w:r>
      <w:r>
        <w:rPr>
          <w:spacing w:val="-1"/>
          <w:sz w:val="24"/>
        </w:rPr>
        <w:t xml:space="preserve"> </w:t>
      </w:r>
      <w:r>
        <w:rPr>
          <w:sz w:val="24"/>
        </w:rPr>
        <w:t>Report</w:t>
      </w:r>
    </w:p>
    <w:p w14:paraId="5F7AAC0B" w14:textId="77777777" w:rsidR="009649EA" w:rsidRDefault="009649EA" w:rsidP="009649EA">
      <w:pPr>
        <w:pStyle w:val="ListParagraph"/>
        <w:numPr>
          <w:ilvl w:val="0"/>
          <w:numId w:val="20"/>
        </w:numPr>
        <w:tabs>
          <w:tab w:val="left" w:pos="2161"/>
        </w:tabs>
        <w:rPr>
          <w:sz w:val="24"/>
        </w:rPr>
      </w:pPr>
      <w:r>
        <w:rPr>
          <w:sz w:val="24"/>
        </w:rPr>
        <w:t>Client Satisfaction with Implemented</w:t>
      </w:r>
      <w:r>
        <w:rPr>
          <w:spacing w:val="-2"/>
          <w:sz w:val="24"/>
        </w:rPr>
        <w:t xml:space="preserve"> </w:t>
      </w:r>
      <w:r>
        <w:rPr>
          <w:sz w:val="24"/>
        </w:rPr>
        <w:t>Services</w:t>
      </w:r>
    </w:p>
    <w:p w14:paraId="00270EB9" w14:textId="77777777" w:rsidR="009649EA" w:rsidRDefault="009649EA" w:rsidP="009649EA">
      <w:pPr>
        <w:pStyle w:val="ListParagraph"/>
        <w:numPr>
          <w:ilvl w:val="0"/>
          <w:numId w:val="20"/>
        </w:numPr>
        <w:tabs>
          <w:tab w:val="left" w:pos="2161"/>
        </w:tabs>
        <w:rPr>
          <w:sz w:val="24"/>
        </w:rPr>
      </w:pPr>
      <w:r>
        <w:rPr>
          <w:sz w:val="24"/>
        </w:rPr>
        <w:t>Customer Service</w:t>
      </w:r>
      <w:r>
        <w:rPr>
          <w:spacing w:val="-1"/>
          <w:sz w:val="24"/>
        </w:rPr>
        <w:t xml:space="preserve"> </w:t>
      </w:r>
      <w:r>
        <w:rPr>
          <w:sz w:val="24"/>
        </w:rPr>
        <w:t>Survey</w:t>
      </w:r>
    </w:p>
    <w:p w14:paraId="756C71D2" w14:textId="77777777" w:rsidR="009649EA" w:rsidRDefault="009649EA" w:rsidP="009649EA">
      <w:pPr>
        <w:pStyle w:val="BodyText"/>
        <w:spacing w:before="11"/>
        <w:ind w:left="0" w:firstLine="0"/>
        <w:rPr>
          <w:sz w:val="23"/>
        </w:rPr>
      </w:pPr>
    </w:p>
    <w:p w14:paraId="5C578258" w14:textId="7C9FC5C1" w:rsidR="009649EA" w:rsidRDefault="009649EA" w:rsidP="009649EA">
      <w:pPr>
        <w:pStyle w:val="Heading2"/>
      </w:pPr>
      <w:r>
        <w:t>REFERENCES</w:t>
      </w:r>
    </w:p>
    <w:p w14:paraId="24305857" w14:textId="3FCFEDC0" w:rsidR="009649EA" w:rsidRDefault="009649EA" w:rsidP="009649EA">
      <w:pPr>
        <w:pStyle w:val="ListParagraph"/>
        <w:numPr>
          <w:ilvl w:val="0"/>
          <w:numId w:val="19"/>
        </w:numPr>
        <w:tabs>
          <w:tab w:val="left" w:pos="2161"/>
        </w:tabs>
        <w:rPr>
          <w:sz w:val="24"/>
        </w:rPr>
      </w:pPr>
      <w:r>
        <w:rPr>
          <w:sz w:val="24"/>
        </w:rPr>
        <w:t>Federal Deficit Reduction Act of 2005, Section</w:t>
      </w:r>
      <w:r>
        <w:rPr>
          <w:spacing w:val="-1"/>
          <w:sz w:val="24"/>
        </w:rPr>
        <w:t xml:space="preserve"> </w:t>
      </w:r>
      <w:r>
        <w:rPr>
          <w:sz w:val="24"/>
        </w:rPr>
        <w:t>6032</w:t>
      </w:r>
    </w:p>
    <w:p w14:paraId="49402612" w14:textId="6ED6FF88" w:rsidR="00E9458D" w:rsidRPr="009649EA" w:rsidRDefault="009649EA" w:rsidP="009649EA">
      <w:pPr>
        <w:pStyle w:val="ListParagraph"/>
        <w:numPr>
          <w:ilvl w:val="0"/>
          <w:numId w:val="19"/>
        </w:numPr>
        <w:tabs>
          <w:tab w:val="left" w:pos="2161"/>
        </w:tabs>
        <w:rPr>
          <w:sz w:val="24"/>
        </w:rPr>
        <w:sectPr w:rsidR="00E9458D" w:rsidRPr="009649EA">
          <w:footerReference w:type="default" r:id="rId229"/>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671"/>
          <w:cols w:space="720"/>
        </w:sectPr>
      </w:pPr>
      <w:r>
        <w:rPr>
          <w:sz w:val="24"/>
        </w:rPr>
        <w:t>False Claims</w:t>
      </w:r>
      <w:r>
        <w:rPr>
          <w:spacing w:val="-1"/>
          <w:sz w:val="24"/>
        </w:rPr>
        <w:t xml:space="preserve"> </w:t>
      </w:r>
      <w:r>
        <w:rPr>
          <w:sz w:val="24"/>
        </w:rPr>
        <w:t>Act</w:t>
      </w:r>
    </w:p>
    <w:p w14:paraId="2067B149" w14:textId="538951AD" w:rsidR="009649EA" w:rsidRPr="009649EA" w:rsidRDefault="009649EA" w:rsidP="009649EA">
      <w:pPr>
        <w:tabs>
          <w:tab w:val="left" w:pos="3927"/>
        </w:tabs>
        <w:rPr>
          <w:sz w:val="24"/>
        </w:rPr>
        <w:sectPr w:rsidR="009649EA" w:rsidRPr="009649EA">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311BB196" w14:textId="23CCF870"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0EA655D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0558F41" w14:textId="77777777">
        <w:trPr>
          <w:trHeight w:val="552"/>
        </w:trPr>
        <w:tc>
          <w:tcPr>
            <w:tcW w:w="5689" w:type="dxa"/>
          </w:tcPr>
          <w:p w14:paraId="1E390AA7"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D5A7CD1" w14:textId="77777777" w:rsidR="00E9458D" w:rsidRDefault="00E9458D">
            <w:pPr>
              <w:pStyle w:val="TableParagraph"/>
              <w:ind w:left="0"/>
              <w:rPr>
                <w:sz w:val="24"/>
              </w:rPr>
            </w:pPr>
          </w:p>
          <w:p w14:paraId="637310BA" w14:textId="77777777" w:rsidR="00E9458D" w:rsidRDefault="005C6BD6">
            <w:pPr>
              <w:pStyle w:val="TableParagraph"/>
              <w:ind w:left="487"/>
              <w:rPr>
                <w:sz w:val="20"/>
              </w:rPr>
            </w:pPr>
            <w:r>
              <w:rPr>
                <w:noProof/>
                <w:sz w:val="20"/>
              </w:rPr>
              <w:drawing>
                <wp:inline distT="0" distB="0" distL="0" distR="0" wp14:anchorId="4B96800E" wp14:editId="67BB7B9D">
                  <wp:extent cx="1390695" cy="966501"/>
                  <wp:effectExtent l="0" t="0" r="0" b="0"/>
                  <wp:docPr id="136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F173B12" w14:textId="77777777">
        <w:trPr>
          <w:trHeight w:val="1244"/>
        </w:trPr>
        <w:tc>
          <w:tcPr>
            <w:tcW w:w="5689" w:type="dxa"/>
          </w:tcPr>
          <w:p w14:paraId="7D6588BA" w14:textId="77777777" w:rsidR="00E9458D" w:rsidRDefault="00E9458D">
            <w:pPr>
              <w:pStyle w:val="TableParagraph"/>
              <w:ind w:left="0"/>
              <w:rPr>
                <w:sz w:val="24"/>
              </w:rPr>
            </w:pPr>
          </w:p>
          <w:p w14:paraId="3B3B38CA"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69FE628A" w14:textId="77777777" w:rsidR="00E9458D" w:rsidRDefault="00E9458D">
            <w:pPr>
              <w:rPr>
                <w:sz w:val="2"/>
                <w:szCs w:val="2"/>
              </w:rPr>
            </w:pPr>
          </w:p>
        </w:tc>
      </w:tr>
      <w:tr w:rsidR="00E9458D" w14:paraId="50FC0E99" w14:textId="77777777">
        <w:trPr>
          <w:trHeight w:val="275"/>
        </w:trPr>
        <w:tc>
          <w:tcPr>
            <w:tcW w:w="5689" w:type="dxa"/>
            <w:vMerge w:val="restart"/>
          </w:tcPr>
          <w:p w14:paraId="194213CF" w14:textId="77777777" w:rsidR="00E9458D" w:rsidRDefault="00E9458D">
            <w:pPr>
              <w:pStyle w:val="TableParagraph"/>
              <w:ind w:left="0"/>
              <w:rPr>
                <w:sz w:val="24"/>
              </w:rPr>
            </w:pPr>
          </w:p>
          <w:p w14:paraId="16FE9FC1" w14:textId="77777777" w:rsidR="00E9458D" w:rsidRDefault="005C6BD6">
            <w:pPr>
              <w:pStyle w:val="TableParagraph"/>
              <w:rPr>
                <w:b/>
                <w:sz w:val="24"/>
              </w:rPr>
            </w:pPr>
            <w:r>
              <w:rPr>
                <w:b/>
                <w:sz w:val="24"/>
              </w:rPr>
              <w:t>Policy Title: Continuous Risk Management</w:t>
            </w:r>
          </w:p>
        </w:tc>
        <w:tc>
          <w:tcPr>
            <w:tcW w:w="3168" w:type="dxa"/>
          </w:tcPr>
          <w:p w14:paraId="41436164" w14:textId="77777777" w:rsidR="00E9458D" w:rsidRDefault="005C6BD6">
            <w:pPr>
              <w:pStyle w:val="TableParagraph"/>
              <w:spacing w:line="256" w:lineRule="exact"/>
              <w:rPr>
                <w:b/>
                <w:sz w:val="24"/>
              </w:rPr>
            </w:pPr>
            <w:r>
              <w:rPr>
                <w:b/>
                <w:sz w:val="24"/>
              </w:rPr>
              <w:t>Policy Number: 7.20</w:t>
            </w:r>
          </w:p>
        </w:tc>
      </w:tr>
      <w:tr w:rsidR="00E9458D" w14:paraId="61551712" w14:textId="77777777">
        <w:trPr>
          <w:trHeight w:val="275"/>
        </w:trPr>
        <w:tc>
          <w:tcPr>
            <w:tcW w:w="5689" w:type="dxa"/>
            <w:vMerge/>
            <w:tcBorders>
              <w:top w:val="nil"/>
            </w:tcBorders>
          </w:tcPr>
          <w:p w14:paraId="70C8D22E" w14:textId="77777777" w:rsidR="00E9458D" w:rsidRDefault="00E9458D">
            <w:pPr>
              <w:rPr>
                <w:sz w:val="2"/>
                <w:szCs w:val="2"/>
              </w:rPr>
            </w:pPr>
          </w:p>
        </w:tc>
        <w:tc>
          <w:tcPr>
            <w:tcW w:w="3168" w:type="dxa"/>
          </w:tcPr>
          <w:p w14:paraId="63341D4E" w14:textId="77777777" w:rsidR="00E9458D" w:rsidRDefault="005C6BD6">
            <w:pPr>
              <w:pStyle w:val="TableParagraph"/>
              <w:spacing w:line="255" w:lineRule="exact"/>
              <w:rPr>
                <w:b/>
                <w:sz w:val="24"/>
              </w:rPr>
            </w:pPr>
            <w:r>
              <w:rPr>
                <w:b/>
                <w:sz w:val="24"/>
              </w:rPr>
              <w:t>Effective Date:</w:t>
            </w:r>
          </w:p>
        </w:tc>
      </w:tr>
      <w:tr w:rsidR="00E9458D" w14:paraId="49690E06" w14:textId="77777777">
        <w:trPr>
          <w:trHeight w:val="276"/>
        </w:trPr>
        <w:tc>
          <w:tcPr>
            <w:tcW w:w="5689" w:type="dxa"/>
            <w:vMerge/>
            <w:tcBorders>
              <w:top w:val="nil"/>
            </w:tcBorders>
          </w:tcPr>
          <w:p w14:paraId="1862F04C" w14:textId="77777777" w:rsidR="00E9458D" w:rsidRDefault="00E9458D">
            <w:pPr>
              <w:rPr>
                <w:sz w:val="2"/>
                <w:szCs w:val="2"/>
              </w:rPr>
            </w:pPr>
          </w:p>
        </w:tc>
        <w:tc>
          <w:tcPr>
            <w:tcW w:w="3168" w:type="dxa"/>
          </w:tcPr>
          <w:p w14:paraId="26A95686" w14:textId="77777777" w:rsidR="00E9458D" w:rsidRDefault="005C6BD6">
            <w:pPr>
              <w:pStyle w:val="TableParagraph"/>
              <w:spacing w:before="1" w:line="255" w:lineRule="exact"/>
              <w:rPr>
                <w:b/>
                <w:sz w:val="24"/>
              </w:rPr>
            </w:pPr>
            <w:r>
              <w:rPr>
                <w:b/>
                <w:sz w:val="24"/>
              </w:rPr>
              <w:t>Revision Date:</w:t>
            </w:r>
          </w:p>
        </w:tc>
      </w:tr>
      <w:tr w:rsidR="00E9458D" w14:paraId="1F4E7FAD" w14:textId="77777777">
        <w:trPr>
          <w:trHeight w:val="275"/>
        </w:trPr>
        <w:tc>
          <w:tcPr>
            <w:tcW w:w="5689" w:type="dxa"/>
            <w:vMerge/>
            <w:tcBorders>
              <w:top w:val="nil"/>
            </w:tcBorders>
          </w:tcPr>
          <w:p w14:paraId="5E4BD09F" w14:textId="77777777" w:rsidR="00E9458D" w:rsidRDefault="00E9458D">
            <w:pPr>
              <w:rPr>
                <w:sz w:val="2"/>
                <w:szCs w:val="2"/>
              </w:rPr>
            </w:pPr>
          </w:p>
        </w:tc>
        <w:tc>
          <w:tcPr>
            <w:tcW w:w="3168" w:type="dxa"/>
          </w:tcPr>
          <w:p w14:paraId="1D8F58CD" w14:textId="77777777" w:rsidR="00E9458D" w:rsidRDefault="005C6BD6">
            <w:pPr>
              <w:pStyle w:val="TableParagraph"/>
              <w:spacing w:line="255" w:lineRule="exact"/>
              <w:rPr>
                <w:b/>
                <w:sz w:val="24"/>
              </w:rPr>
            </w:pPr>
            <w:r>
              <w:rPr>
                <w:b/>
                <w:sz w:val="24"/>
              </w:rPr>
              <w:t>Approved By:</w:t>
            </w:r>
          </w:p>
        </w:tc>
      </w:tr>
      <w:tr w:rsidR="00E9458D" w14:paraId="3A5FF25F" w14:textId="77777777">
        <w:trPr>
          <w:trHeight w:val="276"/>
        </w:trPr>
        <w:tc>
          <w:tcPr>
            <w:tcW w:w="5689" w:type="dxa"/>
            <w:vMerge/>
            <w:tcBorders>
              <w:top w:val="nil"/>
            </w:tcBorders>
          </w:tcPr>
          <w:p w14:paraId="2184C31A" w14:textId="77777777" w:rsidR="00E9458D" w:rsidRDefault="00E9458D">
            <w:pPr>
              <w:rPr>
                <w:sz w:val="2"/>
                <w:szCs w:val="2"/>
              </w:rPr>
            </w:pPr>
          </w:p>
        </w:tc>
        <w:tc>
          <w:tcPr>
            <w:tcW w:w="3168" w:type="dxa"/>
          </w:tcPr>
          <w:p w14:paraId="7D3D7935" w14:textId="77777777" w:rsidR="00E9458D" w:rsidRDefault="005C6BD6">
            <w:pPr>
              <w:pStyle w:val="TableParagraph"/>
              <w:spacing w:line="257" w:lineRule="exact"/>
              <w:rPr>
                <w:b/>
                <w:sz w:val="24"/>
              </w:rPr>
            </w:pPr>
            <w:r>
              <w:rPr>
                <w:b/>
                <w:sz w:val="24"/>
              </w:rPr>
              <w:t>Page Number: Page 1 of 4</w:t>
            </w:r>
          </w:p>
        </w:tc>
      </w:tr>
    </w:tbl>
    <w:p w14:paraId="0DE1F3C4" w14:textId="77777777" w:rsidR="00E9458D" w:rsidRDefault="00E9458D">
      <w:pPr>
        <w:pStyle w:val="BodyText"/>
        <w:spacing w:before="5"/>
        <w:ind w:left="0" w:firstLine="0"/>
        <w:rPr>
          <w:sz w:val="16"/>
        </w:rPr>
      </w:pPr>
    </w:p>
    <w:p w14:paraId="30516418" w14:textId="77777777" w:rsidR="00E9458D" w:rsidRDefault="005C6BD6">
      <w:pPr>
        <w:pStyle w:val="Heading2"/>
        <w:spacing w:before="93"/>
        <w:rPr>
          <w:rFonts w:ascii="Arial"/>
        </w:rPr>
      </w:pPr>
      <w:r>
        <w:rPr>
          <w:rFonts w:ascii="Arial"/>
        </w:rPr>
        <w:t>Continuous Risk Management</w:t>
      </w:r>
    </w:p>
    <w:p w14:paraId="3D79C7E8" w14:textId="77777777" w:rsidR="00E9458D" w:rsidRDefault="005C6BD6">
      <w:pPr>
        <w:spacing w:before="136"/>
        <w:ind w:left="1800"/>
        <w:rPr>
          <w:b/>
          <w:sz w:val="24"/>
        </w:rPr>
      </w:pPr>
      <w:r>
        <w:rPr>
          <w:b/>
          <w:sz w:val="24"/>
        </w:rPr>
        <w:t>PURPOSE</w:t>
      </w:r>
    </w:p>
    <w:p w14:paraId="03F6EB4C" w14:textId="77777777" w:rsidR="00E9458D" w:rsidRDefault="005C6BD6">
      <w:pPr>
        <w:pStyle w:val="BodyText"/>
        <w:ind w:left="1800" w:right="1701" w:firstLine="0"/>
        <w:jc w:val="both"/>
      </w:pPr>
      <w:r>
        <w:t>To ensure that risk issues related to the agency, employees, clients, and the community are</w:t>
      </w:r>
      <w:r>
        <w:rPr>
          <w:spacing w:val="-1"/>
        </w:rPr>
        <w:t xml:space="preserve"> </w:t>
      </w:r>
      <w:r>
        <w:t>minimized.</w:t>
      </w:r>
    </w:p>
    <w:p w14:paraId="32AD782F" w14:textId="77777777" w:rsidR="00E9458D" w:rsidRDefault="00E9458D">
      <w:pPr>
        <w:pStyle w:val="BodyText"/>
        <w:ind w:left="0" w:firstLine="0"/>
      </w:pPr>
    </w:p>
    <w:p w14:paraId="43E8780B" w14:textId="77777777" w:rsidR="00E9458D" w:rsidRDefault="005C6BD6">
      <w:pPr>
        <w:pStyle w:val="Heading2"/>
        <w:spacing w:before="1"/>
      </w:pPr>
      <w:r>
        <w:t>DEFINITIONS</w:t>
      </w:r>
    </w:p>
    <w:p w14:paraId="48521716" w14:textId="77777777" w:rsidR="00E9458D" w:rsidRDefault="005C6BD6">
      <w:pPr>
        <w:pStyle w:val="ListParagraph"/>
        <w:numPr>
          <w:ilvl w:val="0"/>
          <w:numId w:val="18"/>
        </w:numPr>
        <w:tabs>
          <w:tab w:val="left" w:pos="2161"/>
        </w:tabs>
        <w:jc w:val="both"/>
        <w:rPr>
          <w:b/>
          <w:sz w:val="24"/>
        </w:rPr>
      </w:pPr>
      <w:r>
        <w:rPr>
          <w:b/>
          <w:sz w:val="24"/>
        </w:rPr>
        <w:t>Risk</w:t>
      </w:r>
    </w:p>
    <w:p w14:paraId="104C7FB6" w14:textId="77777777" w:rsidR="00E9458D" w:rsidRDefault="005C6BD6">
      <w:pPr>
        <w:pStyle w:val="BodyText"/>
        <w:ind w:left="2160" w:right="1702" w:firstLine="0"/>
        <w:jc w:val="both"/>
      </w:pPr>
      <w:r>
        <w:t>Risk is any current or potential adverse or harmful event that can occur. The risk may be the result of people, environment/settings, services and/or equipment.</w:t>
      </w:r>
    </w:p>
    <w:p w14:paraId="61CC1EFD" w14:textId="77777777" w:rsidR="00E9458D" w:rsidRDefault="005C6BD6">
      <w:pPr>
        <w:pStyle w:val="Heading2"/>
        <w:numPr>
          <w:ilvl w:val="0"/>
          <w:numId w:val="18"/>
        </w:numPr>
        <w:tabs>
          <w:tab w:val="left" w:pos="2161"/>
        </w:tabs>
        <w:jc w:val="both"/>
      </w:pPr>
      <w:r>
        <w:t>Risk Management</w:t>
      </w:r>
    </w:p>
    <w:p w14:paraId="6ECDC0C0" w14:textId="77777777" w:rsidR="00E9458D" w:rsidRDefault="005C6BD6">
      <w:pPr>
        <w:pStyle w:val="BodyText"/>
        <w:ind w:left="2160" w:right="1702" w:firstLine="0"/>
        <w:jc w:val="both"/>
      </w:pPr>
      <w:r>
        <w:t>Risk management provides a clear and structured approach to identifying, evaluating and reducing potential risks. Risk management activities are directed toward reducing an agency’s legal and financial exposure, especially to lawsuits.</w:t>
      </w:r>
    </w:p>
    <w:p w14:paraId="666874B7" w14:textId="77777777" w:rsidR="00E9458D" w:rsidRDefault="00E9458D">
      <w:pPr>
        <w:pStyle w:val="BodyText"/>
        <w:ind w:left="0" w:firstLine="0"/>
      </w:pPr>
    </w:p>
    <w:p w14:paraId="50529122" w14:textId="77777777" w:rsidR="00E9458D" w:rsidRDefault="005C6BD6">
      <w:pPr>
        <w:pStyle w:val="Heading2"/>
      </w:pPr>
      <w:r>
        <w:t>POLICY</w:t>
      </w:r>
    </w:p>
    <w:p w14:paraId="0A969A79" w14:textId="77777777" w:rsidR="00E9458D" w:rsidRDefault="005C6BD6">
      <w:pPr>
        <w:pStyle w:val="BodyText"/>
        <w:ind w:left="1800" w:right="1698" w:firstLine="0"/>
        <w:jc w:val="both"/>
      </w:pPr>
      <w:r>
        <w:t>Right Accord Private Duty- Home Health Care has processes and practices in place to prevent, manage and reduce risk. Risk issues are identified, monitored, evaluated and addressed in a timely and efficient way.</w:t>
      </w:r>
    </w:p>
    <w:p w14:paraId="4EB0D49F" w14:textId="77777777" w:rsidR="00E9458D" w:rsidRDefault="00E9458D">
      <w:pPr>
        <w:pStyle w:val="BodyText"/>
        <w:ind w:left="0" w:firstLine="0"/>
      </w:pPr>
    </w:p>
    <w:p w14:paraId="70D9A83B" w14:textId="77777777" w:rsidR="00E9458D" w:rsidRDefault="005C6BD6">
      <w:pPr>
        <w:pStyle w:val="Heading2"/>
      </w:pPr>
      <w:r>
        <w:t>PROCEDURES</w:t>
      </w:r>
    </w:p>
    <w:p w14:paraId="6917E2C8" w14:textId="77777777" w:rsidR="00E9458D" w:rsidRDefault="005C6BD6">
      <w:pPr>
        <w:pStyle w:val="ListParagraph"/>
        <w:numPr>
          <w:ilvl w:val="0"/>
          <w:numId w:val="17"/>
        </w:numPr>
        <w:tabs>
          <w:tab w:val="left" w:pos="2161"/>
        </w:tabs>
        <w:rPr>
          <w:sz w:val="24"/>
        </w:rPr>
      </w:pPr>
      <w:r>
        <w:rPr>
          <w:sz w:val="24"/>
        </w:rPr>
        <w:t>All personnel shall be responsible for managing</w:t>
      </w:r>
      <w:r>
        <w:rPr>
          <w:spacing w:val="-3"/>
          <w:sz w:val="24"/>
        </w:rPr>
        <w:t xml:space="preserve"> </w:t>
      </w:r>
      <w:r>
        <w:rPr>
          <w:sz w:val="24"/>
        </w:rPr>
        <w:t>risk.</w:t>
      </w:r>
    </w:p>
    <w:p w14:paraId="5463FC87" w14:textId="77777777" w:rsidR="00E9458D" w:rsidRDefault="005C6BD6">
      <w:pPr>
        <w:pStyle w:val="ListParagraph"/>
        <w:numPr>
          <w:ilvl w:val="0"/>
          <w:numId w:val="17"/>
        </w:numPr>
        <w:tabs>
          <w:tab w:val="left" w:pos="2161"/>
        </w:tabs>
        <w:rPr>
          <w:sz w:val="24"/>
        </w:rPr>
      </w:pPr>
      <w:r>
        <w:rPr>
          <w:sz w:val="24"/>
        </w:rPr>
        <w:t>All personnel shall be orientated, trained and/or educated in managing</w:t>
      </w:r>
      <w:r>
        <w:rPr>
          <w:spacing w:val="-7"/>
          <w:sz w:val="24"/>
        </w:rPr>
        <w:t xml:space="preserve"> </w:t>
      </w:r>
      <w:r>
        <w:rPr>
          <w:sz w:val="24"/>
        </w:rPr>
        <w:t>risk.</w:t>
      </w:r>
    </w:p>
    <w:p w14:paraId="1ADBBA23" w14:textId="77777777" w:rsidR="00E9458D" w:rsidRDefault="005C6BD6">
      <w:pPr>
        <w:pStyle w:val="ListParagraph"/>
        <w:numPr>
          <w:ilvl w:val="0"/>
          <w:numId w:val="17"/>
        </w:numPr>
        <w:tabs>
          <w:tab w:val="left" w:pos="2161"/>
        </w:tabs>
        <w:ind w:right="1701"/>
        <w:rPr>
          <w:sz w:val="24"/>
        </w:rPr>
      </w:pPr>
      <w:r>
        <w:rPr>
          <w:sz w:val="24"/>
        </w:rPr>
        <w:t>Potential hazards and risks shall be minimized before commencing services in a client’s</w:t>
      </w:r>
      <w:r>
        <w:rPr>
          <w:spacing w:val="-2"/>
          <w:sz w:val="24"/>
        </w:rPr>
        <w:t xml:space="preserve"> </w:t>
      </w:r>
      <w:r>
        <w:rPr>
          <w:sz w:val="24"/>
        </w:rPr>
        <w:t>home.</w:t>
      </w:r>
    </w:p>
    <w:p w14:paraId="7A808430" w14:textId="77777777" w:rsidR="00E9458D" w:rsidRDefault="005C6BD6">
      <w:pPr>
        <w:pStyle w:val="ListParagraph"/>
        <w:numPr>
          <w:ilvl w:val="0"/>
          <w:numId w:val="17"/>
        </w:numPr>
        <w:tabs>
          <w:tab w:val="left" w:pos="2161"/>
        </w:tabs>
        <w:ind w:right="1701"/>
        <w:rPr>
          <w:sz w:val="24"/>
        </w:rPr>
      </w:pPr>
      <w:r>
        <w:rPr>
          <w:sz w:val="24"/>
        </w:rPr>
        <w:t>Practices and activities to reduce and manage risk shall include, but not be limited to, the</w:t>
      </w:r>
      <w:r>
        <w:rPr>
          <w:spacing w:val="-1"/>
          <w:sz w:val="24"/>
        </w:rPr>
        <w:t xml:space="preserve"> </w:t>
      </w:r>
      <w:r>
        <w:rPr>
          <w:sz w:val="24"/>
        </w:rPr>
        <w:t>following:</w:t>
      </w:r>
    </w:p>
    <w:p w14:paraId="2F5C1D79" w14:textId="77777777" w:rsidR="00E9458D" w:rsidRDefault="005C6BD6">
      <w:pPr>
        <w:pStyle w:val="ListParagraph"/>
        <w:numPr>
          <w:ilvl w:val="1"/>
          <w:numId w:val="17"/>
        </w:numPr>
        <w:tabs>
          <w:tab w:val="left" w:pos="2521"/>
        </w:tabs>
        <w:ind w:right="1701"/>
        <w:rPr>
          <w:sz w:val="24"/>
        </w:rPr>
      </w:pPr>
      <w:r>
        <w:rPr>
          <w:sz w:val="24"/>
        </w:rPr>
        <w:t>complying with all applicable federal, state, and local laws/regulations and obtaining all necessary licenses for</w:t>
      </w:r>
      <w:r>
        <w:rPr>
          <w:spacing w:val="-1"/>
          <w:sz w:val="24"/>
        </w:rPr>
        <w:t xml:space="preserve"> </w:t>
      </w:r>
      <w:r>
        <w:rPr>
          <w:sz w:val="24"/>
        </w:rPr>
        <w:t>operating;</w:t>
      </w:r>
    </w:p>
    <w:p w14:paraId="7BE3847E" w14:textId="77777777" w:rsidR="00E9458D" w:rsidRDefault="005C6BD6">
      <w:pPr>
        <w:pStyle w:val="ListParagraph"/>
        <w:numPr>
          <w:ilvl w:val="1"/>
          <w:numId w:val="17"/>
        </w:numPr>
        <w:tabs>
          <w:tab w:val="left" w:pos="2521"/>
        </w:tabs>
        <w:spacing w:before="1"/>
        <w:ind w:hanging="361"/>
        <w:rPr>
          <w:sz w:val="24"/>
        </w:rPr>
      </w:pPr>
      <w:r>
        <w:rPr>
          <w:sz w:val="24"/>
        </w:rPr>
        <w:t>conducting prevention, evaluation, risk reduction and monitoring</w:t>
      </w:r>
      <w:r>
        <w:rPr>
          <w:spacing w:val="-3"/>
          <w:sz w:val="24"/>
        </w:rPr>
        <w:t xml:space="preserve"> </w:t>
      </w:r>
      <w:r>
        <w:rPr>
          <w:sz w:val="24"/>
        </w:rPr>
        <w:t>activities;</w:t>
      </w:r>
    </w:p>
    <w:p w14:paraId="625ED84C" w14:textId="77777777" w:rsidR="00E9458D" w:rsidRDefault="005C6BD6">
      <w:pPr>
        <w:pStyle w:val="ListParagraph"/>
        <w:numPr>
          <w:ilvl w:val="1"/>
          <w:numId w:val="17"/>
        </w:numPr>
        <w:tabs>
          <w:tab w:val="left" w:pos="2521"/>
        </w:tabs>
        <w:ind w:hanging="361"/>
        <w:rPr>
          <w:sz w:val="24"/>
        </w:rPr>
      </w:pPr>
      <w:r>
        <w:rPr>
          <w:sz w:val="24"/>
        </w:rPr>
        <w:t>conducting an internal assessment of overall risk at least annually that</w:t>
      </w:r>
      <w:r>
        <w:rPr>
          <w:spacing w:val="-8"/>
          <w:sz w:val="24"/>
        </w:rPr>
        <w:t xml:space="preserve"> </w:t>
      </w:r>
      <w:r>
        <w:rPr>
          <w:sz w:val="24"/>
        </w:rPr>
        <w:t>includes:</w:t>
      </w:r>
    </w:p>
    <w:p w14:paraId="6B9CC5A1" w14:textId="77777777" w:rsidR="00E9458D" w:rsidRDefault="005C6BD6">
      <w:pPr>
        <w:pStyle w:val="ListParagraph"/>
        <w:numPr>
          <w:ilvl w:val="2"/>
          <w:numId w:val="17"/>
        </w:numPr>
        <w:tabs>
          <w:tab w:val="left" w:pos="2881"/>
        </w:tabs>
        <w:ind w:right="1699"/>
        <w:jc w:val="left"/>
        <w:rPr>
          <w:sz w:val="24"/>
        </w:rPr>
      </w:pPr>
      <w:r>
        <w:rPr>
          <w:sz w:val="24"/>
        </w:rPr>
        <w:t>compliance with legal requirements, including licensing and mandatory reporting laws and</w:t>
      </w:r>
      <w:r>
        <w:rPr>
          <w:spacing w:val="-1"/>
          <w:sz w:val="24"/>
        </w:rPr>
        <w:t xml:space="preserve"> </w:t>
      </w:r>
      <w:r>
        <w:rPr>
          <w:sz w:val="24"/>
        </w:rPr>
        <w:t>requirements;</w:t>
      </w:r>
    </w:p>
    <w:p w14:paraId="7856B283" w14:textId="77777777" w:rsidR="00E9458D" w:rsidRDefault="005C6BD6">
      <w:pPr>
        <w:pStyle w:val="ListParagraph"/>
        <w:numPr>
          <w:ilvl w:val="2"/>
          <w:numId w:val="17"/>
        </w:numPr>
        <w:tabs>
          <w:tab w:val="left" w:pos="2881"/>
        </w:tabs>
        <w:ind w:hanging="374"/>
        <w:jc w:val="left"/>
        <w:rPr>
          <w:sz w:val="24"/>
        </w:rPr>
      </w:pPr>
      <w:r>
        <w:rPr>
          <w:sz w:val="24"/>
        </w:rPr>
        <w:t>insurance and</w:t>
      </w:r>
      <w:r>
        <w:rPr>
          <w:spacing w:val="-1"/>
          <w:sz w:val="24"/>
        </w:rPr>
        <w:t xml:space="preserve"> </w:t>
      </w:r>
      <w:r>
        <w:rPr>
          <w:sz w:val="24"/>
        </w:rPr>
        <w:t>liability;</w:t>
      </w:r>
    </w:p>
    <w:p w14:paraId="310B43B3" w14:textId="77777777" w:rsidR="00E9458D" w:rsidRDefault="00E9458D">
      <w:pPr>
        <w:pStyle w:val="BodyText"/>
        <w:ind w:left="0" w:firstLine="0"/>
        <w:rPr>
          <w:sz w:val="26"/>
        </w:rPr>
      </w:pPr>
    </w:p>
    <w:p w14:paraId="18310A76" w14:textId="77777777" w:rsidR="00E9458D" w:rsidRDefault="00E9458D">
      <w:pPr>
        <w:pStyle w:val="BodyText"/>
        <w:ind w:left="0" w:firstLine="0"/>
        <w:rPr>
          <w:sz w:val="22"/>
        </w:rPr>
      </w:pPr>
    </w:p>
    <w:p w14:paraId="2C6B21F1" w14:textId="77777777" w:rsidR="00E9458D" w:rsidRDefault="005C6BD6">
      <w:pPr>
        <w:pStyle w:val="ListParagraph"/>
        <w:numPr>
          <w:ilvl w:val="2"/>
          <w:numId w:val="17"/>
        </w:numPr>
        <w:tabs>
          <w:tab w:val="left" w:pos="2881"/>
        </w:tabs>
        <w:ind w:hanging="441"/>
        <w:jc w:val="left"/>
        <w:rPr>
          <w:sz w:val="24"/>
        </w:rPr>
      </w:pPr>
      <w:r>
        <w:rPr>
          <w:sz w:val="24"/>
        </w:rPr>
        <w:t>health and</w:t>
      </w:r>
      <w:r>
        <w:rPr>
          <w:spacing w:val="-2"/>
          <w:sz w:val="24"/>
        </w:rPr>
        <w:t xml:space="preserve"> </w:t>
      </w:r>
      <w:r>
        <w:rPr>
          <w:sz w:val="24"/>
        </w:rPr>
        <w:t>safety;</w:t>
      </w:r>
    </w:p>
    <w:p w14:paraId="2501E28F"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1538D685" w14:textId="77777777">
        <w:trPr>
          <w:trHeight w:val="552"/>
        </w:trPr>
        <w:tc>
          <w:tcPr>
            <w:tcW w:w="5689" w:type="dxa"/>
          </w:tcPr>
          <w:p w14:paraId="545D50C7"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AF0D16A" w14:textId="77777777" w:rsidR="00E9458D" w:rsidRDefault="00E9458D">
            <w:pPr>
              <w:pStyle w:val="TableParagraph"/>
              <w:ind w:left="0"/>
              <w:rPr>
                <w:sz w:val="24"/>
              </w:rPr>
            </w:pPr>
          </w:p>
          <w:p w14:paraId="239E914C" w14:textId="77777777" w:rsidR="00E9458D" w:rsidRDefault="005C6BD6">
            <w:pPr>
              <w:pStyle w:val="TableParagraph"/>
              <w:ind w:left="487"/>
              <w:rPr>
                <w:sz w:val="20"/>
              </w:rPr>
            </w:pPr>
            <w:r>
              <w:rPr>
                <w:noProof/>
                <w:sz w:val="20"/>
              </w:rPr>
              <w:drawing>
                <wp:inline distT="0" distB="0" distL="0" distR="0" wp14:anchorId="1E8230C5" wp14:editId="0395BD47">
                  <wp:extent cx="1390695" cy="966501"/>
                  <wp:effectExtent l="0" t="0" r="0" b="0"/>
                  <wp:docPr id="137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6E0336E" w14:textId="77777777">
        <w:trPr>
          <w:trHeight w:val="1244"/>
        </w:trPr>
        <w:tc>
          <w:tcPr>
            <w:tcW w:w="5689" w:type="dxa"/>
          </w:tcPr>
          <w:p w14:paraId="408A71DA" w14:textId="77777777" w:rsidR="00E9458D" w:rsidRDefault="00E9458D">
            <w:pPr>
              <w:pStyle w:val="TableParagraph"/>
              <w:ind w:left="0"/>
              <w:rPr>
                <w:sz w:val="24"/>
              </w:rPr>
            </w:pPr>
          </w:p>
          <w:p w14:paraId="1A3E8141"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6AF151E8" w14:textId="77777777" w:rsidR="00E9458D" w:rsidRDefault="00E9458D">
            <w:pPr>
              <w:rPr>
                <w:sz w:val="2"/>
                <w:szCs w:val="2"/>
              </w:rPr>
            </w:pPr>
          </w:p>
        </w:tc>
      </w:tr>
      <w:tr w:rsidR="00E9458D" w14:paraId="6E67C8BA" w14:textId="77777777">
        <w:trPr>
          <w:trHeight w:val="275"/>
        </w:trPr>
        <w:tc>
          <w:tcPr>
            <w:tcW w:w="5689" w:type="dxa"/>
            <w:vMerge w:val="restart"/>
          </w:tcPr>
          <w:p w14:paraId="2221F06F" w14:textId="77777777" w:rsidR="00E9458D" w:rsidRDefault="00E9458D">
            <w:pPr>
              <w:pStyle w:val="TableParagraph"/>
              <w:ind w:left="0"/>
              <w:rPr>
                <w:sz w:val="24"/>
              </w:rPr>
            </w:pPr>
          </w:p>
          <w:p w14:paraId="0B119444" w14:textId="77777777" w:rsidR="00E9458D" w:rsidRDefault="005C6BD6">
            <w:pPr>
              <w:pStyle w:val="TableParagraph"/>
              <w:rPr>
                <w:b/>
                <w:sz w:val="24"/>
              </w:rPr>
            </w:pPr>
            <w:r>
              <w:rPr>
                <w:b/>
                <w:sz w:val="24"/>
              </w:rPr>
              <w:t>Policy Title: Continuous Risk Management</w:t>
            </w:r>
          </w:p>
        </w:tc>
        <w:tc>
          <w:tcPr>
            <w:tcW w:w="3168" w:type="dxa"/>
          </w:tcPr>
          <w:p w14:paraId="3C71A22F" w14:textId="77777777" w:rsidR="00E9458D" w:rsidRDefault="005C6BD6">
            <w:pPr>
              <w:pStyle w:val="TableParagraph"/>
              <w:spacing w:line="256" w:lineRule="exact"/>
              <w:rPr>
                <w:b/>
                <w:sz w:val="24"/>
              </w:rPr>
            </w:pPr>
            <w:r>
              <w:rPr>
                <w:b/>
                <w:sz w:val="24"/>
              </w:rPr>
              <w:t>Policy Number: 7.20</w:t>
            </w:r>
          </w:p>
        </w:tc>
      </w:tr>
      <w:tr w:rsidR="00E9458D" w14:paraId="0E48B09B" w14:textId="77777777">
        <w:trPr>
          <w:trHeight w:val="275"/>
        </w:trPr>
        <w:tc>
          <w:tcPr>
            <w:tcW w:w="5689" w:type="dxa"/>
            <w:vMerge/>
            <w:tcBorders>
              <w:top w:val="nil"/>
            </w:tcBorders>
          </w:tcPr>
          <w:p w14:paraId="1E8C77BE" w14:textId="77777777" w:rsidR="00E9458D" w:rsidRDefault="00E9458D">
            <w:pPr>
              <w:rPr>
                <w:sz w:val="2"/>
                <w:szCs w:val="2"/>
              </w:rPr>
            </w:pPr>
          </w:p>
        </w:tc>
        <w:tc>
          <w:tcPr>
            <w:tcW w:w="3168" w:type="dxa"/>
          </w:tcPr>
          <w:p w14:paraId="0DDA645B" w14:textId="77777777" w:rsidR="00E9458D" w:rsidRDefault="005C6BD6">
            <w:pPr>
              <w:pStyle w:val="TableParagraph"/>
              <w:spacing w:line="255" w:lineRule="exact"/>
              <w:rPr>
                <w:b/>
                <w:sz w:val="24"/>
              </w:rPr>
            </w:pPr>
            <w:r>
              <w:rPr>
                <w:b/>
                <w:sz w:val="24"/>
              </w:rPr>
              <w:t>Effective Date:</w:t>
            </w:r>
          </w:p>
        </w:tc>
      </w:tr>
      <w:tr w:rsidR="00E9458D" w14:paraId="68E3F8B3" w14:textId="77777777">
        <w:trPr>
          <w:trHeight w:val="276"/>
        </w:trPr>
        <w:tc>
          <w:tcPr>
            <w:tcW w:w="5689" w:type="dxa"/>
            <w:vMerge/>
            <w:tcBorders>
              <w:top w:val="nil"/>
            </w:tcBorders>
          </w:tcPr>
          <w:p w14:paraId="15ABF0F8" w14:textId="77777777" w:rsidR="00E9458D" w:rsidRDefault="00E9458D">
            <w:pPr>
              <w:rPr>
                <w:sz w:val="2"/>
                <w:szCs w:val="2"/>
              </w:rPr>
            </w:pPr>
          </w:p>
        </w:tc>
        <w:tc>
          <w:tcPr>
            <w:tcW w:w="3168" w:type="dxa"/>
          </w:tcPr>
          <w:p w14:paraId="00481897" w14:textId="77777777" w:rsidR="00E9458D" w:rsidRDefault="005C6BD6">
            <w:pPr>
              <w:pStyle w:val="TableParagraph"/>
              <w:spacing w:before="1" w:line="255" w:lineRule="exact"/>
              <w:rPr>
                <w:b/>
                <w:sz w:val="24"/>
              </w:rPr>
            </w:pPr>
            <w:r>
              <w:rPr>
                <w:b/>
                <w:sz w:val="24"/>
              </w:rPr>
              <w:t>Revision Date:</w:t>
            </w:r>
          </w:p>
        </w:tc>
      </w:tr>
      <w:tr w:rsidR="00E9458D" w14:paraId="5460B34E" w14:textId="77777777">
        <w:trPr>
          <w:trHeight w:val="275"/>
        </w:trPr>
        <w:tc>
          <w:tcPr>
            <w:tcW w:w="5689" w:type="dxa"/>
            <w:vMerge/>
            <w:tcBorders>
              <w:top w:val="nil"/>
            </w:tcBorders>
          </w:tcPr>
          <w:p w14:paraId="0CC8CC70" w14:textId="77777777" w:rsidR="00E9458D" w:rsidRDefault="00E9458D">
            <w:pPr>
              <w:rPr>
                <w:sz w:val="2"/>
                <w:szCs w:val="2"/>
              </w:rPr>
            </w:pPr>
          </w:p>
        </w:tc>
        <w:tc>
          <w:tcPr>
            <w:tcW w:w="3168" w:type="dxa"/>
          </w:tcPr>
          <w:p w14:paraId="0E57ABA6" w14:textId="77777777" w:rsidR="00E9458D" w:rsidRDefault="005C6BD6">
            <w:pPr>
              <w:pStyle w:val="TableParagraph"/>
              <w:spacing w:line="255" w:lineRule="exact"/>
              <w:rPr>
                <w:b/>
                <w:sz w:val="24"/>
              </w:rPr>
            </w:pPr>
            <w:r>
              <w:rPr>
                <w:b/>
                <w:sz w:val="24"/>
              </w:rPr>
              <w:t>Approved By:</w:t>
            </w:r>
          </w:p>
        </w:tc>
      </w:tr>
      <w:tr w:rsidR="00E9458D" w14:paraId="59AB2AED" w14:textId="77777777">
        <w:trPr>
          <w:trHeight w:val="276"/>
        </w:trPr>
        <w:tc>
          <w:tcPr>
            <w:tcW w:w="5689" w:type="dxa"/>
            <w:vMerge/>
            <w:tcBorders>
              <w:top w:val="nil"/>
            </w:tcBorders>
          </w:tcPr>
          <w:p w14:paraId="1CCB936D" w14:textId="77777777" w:rsidR="00E9458D" w:rsidRDefault="00E9458D">
            <w:pPr>
              <w:rPr>
                <w:sz w:val="2"/>
                <w:szCs w:val="2"/>
              </w:rPr>
            </w:pPr>
          </w:p>
        </w:tc>
        <w:tc>
          <w:tcPr>
            <w:tcW w:w="3168" w:type="dxa"/>
          </w:tcPr>
          <w:p w14:paraId="48E37924" w14:textId="77777777" w:rsidR="00E9458D" w:rsidRDefault="005C6BD6">
            <w:pPr>
              <w:pStyle w:val="TableParagraph"/>
              <w:spacing w:line="257" w:lineRule="exact"/>
              <w:rPr>
                <w:b/>
                <w:sz w:val="24"/>
              </w:rPr>
            </w:pPr>
            <w:r>
              <w:rPr>
                <w:b/>
                <w:sz w:val="24"/>
              </w:rPr>
              <w:t>Page Number: Page 2 of 4</w:t>
            </w:r>
          </w:p>
        </w:tc>
      </w:tr>
    </w:tbl>
    <w:p w14:paraId="169A9F91" w14:textId="77777777" w:rsidR="00E9458D" w:rsidRDefault="00E9458D">
      <w:pPr>
        <w:pStyle w:val="BodyText"/>
        <w:spacing w:before="8"/>
        <w:ind w:left="0" w:firstLine="0"/>
        <w:rPr>
          <w:sz w:val="16"/>
        </w:rPr>
      </w:pPr>
    </w:p>
    <w:p w14:paraId="44E82C82" w14:textId="77777777" w:rsidR="00E9458D" w:rsidRDefault="005C6BD6">
      <w:pPr>
        <w:pStyle w:val="ListParagraph"/>
        <w:numPr>
          <w:ilvl w:val="2"/>
          <w:numId w:val="17"/>
        </w:numPr>
        <w:tabs>
          <w:tab w:val="left" w:pos="2881"/>
        </w:tabs>
        <w:spacing w:before="90" w:line="275" w:lineRule="exact"/>
        <w:ind w:hanging="428"/>
        <w:jc w:val="left"/>
        <w:rPr>
          <w:sz w:val="24"/>
        </w:rPr>
      </w:pPr>
      <w:r>
        <w:rPr>
          <w:sz w:val="24"/>
        </w:rPr>
        <w:t>contracting practices and compliance ( if</w:t>
      </w:r>
      <w:r>
        <w:rPr>
          <w:spacing w:val="-4"/>
          <w:sz w:val="24"/>
        </w:rPr>
        <w:t xml:space="preserve"> </w:t>
      </w:r>
      <w:r>
        <w:rPr>
          <w:sz w:val="24"/>
        </w:rPr>
        <w:t>applicable);</w:t>
      </w:r>
    </w:p>
    <w:p w14:paraId="1A003EDC" w14:textId="77777777" w:rsidR="00E9458D" w:rsidRDefault="005C6BD6">
      <w:pPr>
        <w:pStyle w:val="ListParagraph"/>
        <w:numPr>
          <w:ilvl w:val="2"/>
          <w:numId w:val="17"/>
        </w:numPr>
        <w:tabs>
          <w:tab w:val="left" w:pos="2881"/>
        </w:tabs>
        <w:spacing w:line="275" w:lineRule="exact"/>
        <w:ind w:hanging="361"/>
        <w:jc w:val="left"/>
        <w:rPr>
          <w:sz w:val="24"/>
        </w:rPr>
      </w:pPr>
      <w:r>
        <w:rPr>
          <w:sz w:val="24"/>
        </w:rPr>
        <w:t>staff training regarding areas of</w:t>
      </w:r>
      <w:r>
        <w:rPr>
          <w:spacing w:val="-2"/>
          <w:sz w:val="24"/>
        </w:rPr>
        <w:t xml:space="preserve"> </w:t>
      </w:r>
      <w:r>
        <w:rPr>
          <w:sz w:val="24"/>
        </w:rPr>
        <w:t>risk;</w:t>
      </w:r>
    </w:p>
    <w:p w14:paraId="16784A47" w14:textId="77777777" w:rsidR="00E9458D" w:rsidRDefault="005C6BD6">
      <w:pPr>
        <w:pStyle w:val="ListParagraph"/>
        <w:numPr>
          <w:ilvl w:val="2"/>
          <w:numId w:val="17"/>
        </w:numPr>
        <w:tabs>
          <w:tab w:val="left" w:pos="2881"/>
        </w:tabs>
        <w:ind w:hanging="428"/>
        <w:jc w:val="left"/>
        <w:rPr>
          <w:sz w:val="24"/>
        </w:rPr>
      </w:pPr>
      <w:r>
        <w:rPr>
          <w:sz w:val="24"/>
        </w:rPr>
        <w:t>security of information, including client</w:t>
      </w:r>
      <w:r>
        <w:rPr>
          <w:spacing w:val="-3"/>
          <w:sz w:val="24"/>
        </w:rPr>
        <w:t xml:space="preserve"> </w:t>
      </w:r>
      <w:r>
        <w:rPr>
          <w:sz w:val="24"/>
        </w:rPr>
        <w:t>confidentiality;</w:t>
      </w:r>
    </w:p>
    <w:p w14:paraId="1FC63CCB" w14:textId="77777777" w:rsidR="00E9458D" w:rsidRDefault="005C6BD6">
      <w:pPr>
        <w:pStyle w:val="ListParagraph"/>
        <w:numPr>
          <w:ilvl w:val="2"/>
          <w:numId w:val="17"/>
        </w:numPr>
        <w:tabs>
          <w:tab w:val="left" w:pos="2881"/>
        </w:tabs>
        <w:ind w:hanging="494"/>
        <w:jc w:val="left"/>
        <w:rPr>
          <w:sz w:val="24"/>
        </w:rPr>
      </w:pPr>
      <w:r>
        <w:rPr>
          <w:sz w:val="24"/>
        </w:rPr>
        <w:t>financial accountability and risk;</w:t>
      </w:r>
      <w:r>
        <w:rPr>
          <w:spacing w:val="-4"/>
          <w:sz w:val="24"/>
        </w:rPr>
        <w:t xml:space="preserve"> </w:t>
      </w:r>
      <w:r>
        <w:rPr>
          <w:sz w:val="24"/>
        </w:rPr>
        <w:t>and,</w:t>
      </w:r>
    </w:p>
    <w:p w14:paraId="1316F7AA" w14:textId="77777777" w:rsidR="00E9458D" w:rsidRDefault="005C6BD6">
      <w:pPr>
        <w:pStyle w:val="ListParagraph"/>
        <w:numPr>
          <w:ilvl w:val="2"/>
          <w:numId w:val="17"/>
        </w:numPr>
        <w:tabs>
          <w:tab w:val="left" w:pos="2881"/>
        </w:tabs>
        <w:ind w:right="1697" w:hanging="561"/>
        <w:jc w:val="left"/>
        <w:rPr>
          <w:sz w:val="24"/>
        </w:rPr>
      </w:pPr>
      <w:r>
        <w:rPr>
          <w:sz w:val="24"/>
        </w:rPr>
        <w:t>employment practices, including conducting criminal background checks and checking credentials and references prior to</w:t>
      </w:r>
      <w:r>
        <w:rPr>
          <w:spacing w:val="-3"/>
          <w:sz w:val="24"/>
        </w:rPr>
        <w:t xml:space="preserve"> </w:t>
      </w:r>
      <w:r>
        <w:rPr>
          <w:sz w:val="24"/>
        </w:rPr>
        <w:t>hiring.</w:t>
      </w:r>
    </w:p>
    <w:p w14:paraId="7327E5E8" w14:textId="77777777" w:rsidR="00E9458D" w:rsidRDefault="005C6BD6">
      <w:pPr>
        <w:pStyle w:val="ListParagraph"/>
        <w:numPr>
          <w:ilvl w:val="1"/>
          <w:numId w:val="17"/>
        </w:numPr>
        <w:tabs>
          <w:tab w:val="left" w:pos="2521"/>
        </w:tabs>
        <w:ind w:right="1700"/>
        <w:jc w:val="both"/>
        <w:rPr>
          <w:sz w:val="24"/>
        </w:rPr>
      </w:pPr>
      <w:r>
        <w:rPr>
          <w:sz w:val="24"/>
        </w:rPr>
        <w:t>conducting a quarterly review of immediate and ongoing risks, which includes a review of incidents, accidents, client and staff safety issues and complaints/ grievances;</w:t>
      </w:r>
    </w:p>
    <w:p w14:paraId="5CABFB7A" w14:textId="77777777" w:rsidR="00E9458D" w:rsidRDefault="005C6BD6">
      <w:pPr>
        <w:pStyle w:val="ListParagraph"/>
        <w:numPr>
          <w:ilvl w:val="1"/>
          <w:numId w:val="17"/>
        </w:numPr>
        <w:tabs>
          <w:tab w:val="left" w:pos="2521"/>
        </w:tabs>
        <w:ind w:right="1699"/>
        <w:jc w:val="both"/>
        <w:rPr>
          <w:sz w:val="24"/>
        </w:rPr>
      </w:pPr>
      <w:r>
        <w:rPr>
          <w:sz w:val="24"/>
        </w:rPr>
        <w:t>annually determining insurance needs and obtaining coverage that is appropriate with the scope and complexity of services. Relevant types of insurance can include:</w:t>
      </w:r>
    </w:p>
    <w:p w14:paraId="4CDB5D72" w14:textId="77777777" w:rsidR="00E9458D" w:rsidRDefault="005C6BD6">
      <w:pPr>
        <w:pStyle w:val="ListParagraph"/>
        <w:numPr>
          <w:ilvl w:val="2"/>
          <w:numId w:val="17"/>
        </w:numPr>
        <w:tabs>
          <w:tab w:val="left" w:pos="3060"/>
          <w:tab w:val="left" w:pos="3061"/>
        </w:tabs>
        <w:ind w:left="3060" w:hanging="541"/>
        <w:jc w:val="left"/>
        <w:rPr>
          <w:sz w:val="24"/>
        </w:rPr>
      </w:pPr>
      <w:r>
        <w:rPr>
          <w:sz w:val="24"/>
        </w:rPr>
        <w:t>general</w:t>
      </w:r>
      <w:r>
        <w:rPr>
          <w:spacing w:val="-1"/>
          <w:sz w:val="24"/>
        </w:rPr>
        <w:t xml:space="preserve"> </w:t>
      </w:r>
      <w:r>
        <w:rPr>
          <w:sz w:val="24"/>
        </w:rPr>
        <w:t>liability;</w:t>
      </w:r>
    </w:p>
    <w:p w14:paraId="169CCE5C" w14:textId="77777777" w:rsidR="00E9458D" w:rsidRDefault="005C6BD6">
      <w:pPr>
        <w:pStyle w:val="ListParagraph"/>
        <w:numPr>
          <w:ilvl w:val="2"/>
          <w:numId w:val="17"/>
        </w:numPr>
        <w:tabs>
          <w:tab w:val="left" w:pos="3060"/>
          <w:tab w:val="left" w:pos="3061"/>
        </w:tabs>
        <w:ind w:left="3060" w:hanging="541"/>
        <w:jc w:val="left"/>
        <w:rPr>
          <w:sz w:val="24"/>
        </w:rPr>
      </w:pPr>
      <w:r>
        <w:rPr>
          <w:sz w:val="24"/>
        </w:rPr>
        <w:t>Workers’</w:t>
      </w:r>
      <w:r>
        <w:rPr>
          <w:spacing w:val="-1"/>
          <w:sz w:val="24"/>
        </w:rPr>
        <w:t xml:space="preserve"> </w:t>
      </w:r>
      <w:r>
        <w:rPr>
          <w:sz w:val="24"/>
        </w:rPr>
        <w:t>Compensation;</w:t>
      </w:r>
    </w:p>
    <w:p w14:paraId="18A56123" w14:textId="77777777" w:rsidR="00E9458D" w:rsidRDefault="005C6BD6">
      <w:pPr>
        <w:pStyle w:val="ListParagraph"/>
        <w:numPr>
          <w:ilvl w:val="2"/>
          <w:numId w:val="17"/>
        </w:numPr>
        <w:tabs>
          <w:tab w:val="left" w:pos="3060"/>
          <w:tab w:val="left" w:pos="3061"/>
        </w:tabs>
        <w:ind w:left="3060" w:hanging="541"/>
        <w:jc w:val="left"/>
        <w:rPr>
          <w:sz w:val="24"/>
        </w:rPr>
      </w:pPr>
      <w:r>
        <w:rPr>
          <w:sz w:val="24"/>
        </w:rPr>
        <w:t>employment</w:t>
      </w:r>
      <w:r>
        <w:rPr>
          <w:spacing w:val="-1"/>
          <w:sz w:val="24"/>
        </w:rPr>
        <w:t xml:space="preserve"> </w:t>
      </w:r>
      <w:r>
        <w:rPr>
          <w:sz w:val="24"/>
        </w:rPr>
        <w:t>insurance;</w:t>
      </w:r>
    </w:p>
    <w:p w14:paraId="1B8C3AA8" w14:textId="77777777" w:rsidR="00E9458D" w:rsidRDefault="005C6BD6">
      <w:pPr>
        <w:pStyle w:val="ListParagraph"/>
        <w:numPr>
          <w:ilvl w:val="2"/>
          <w:numId w:val="17"/>
        </w:numPr>
        <w:tabs>
          <w:tab w:val="left" w:pos="3060"/>
          <w:tab w:val="left" w:pos="3061"/>
        </w:tabs>
        <w:ind w:left="3060" w:hanging="541"/>
        <w:jc w:val="left"/>
        <w:rPr>
          <w:sz w:val="24"/>
        </w:rPr>
      </w:pPr>
      <w:r>
        <w:rPr>
          <w:sz w:val="24"/>
        </w:rPr>
        <w:t>fire and</w:t>
      </w:r>
      <w:r>
        <w:rPr>
          <w:spacing w:val="-1"/>
          <w:sz w:val="24"/>
        </w:rPr>
        <w:t xml:space="preserve"> </w:t>
      </w:r>
      <w:r>
        <w:rPr>
          <w:sz w:val="24"/>
        </w:rPr>
        <w:t>theft;</w:t>
      </w:r>
    </w:p>
    <w:p w14:paraId="6DB308AF" w14:textId="77777777" w:rsidR="00E9458D" w:rsidRDefault="005C6BD6">
      <w:pPr>
        <w:pStyle w:val="ListParagraph"/>
        <w:numPr>
          <w:ilvl w:val="2"/>
          <w:numId w:val="17"/>
        </w:numPr>
        <w:tabs>
          <w:tab w:val="left" w:pos="3060"/>
          <w:tab w:val="left" w:pos="3061"/>
        </w:tabs>
        <w:ind w:left="3060" w:hanging="541"/>
        <w:jc w:val="left"/>
        <w:rPr>
          <w:sz w:val="24"/>
        </w:rPr>
      </w:pPr>
      <w:r>
        <w:rPr>
          <w:sz w:val="24"/>
        </w:rPr>
        <w:t>supplemental health</w:t>
      </w:r>
      <w:r>
        <w:rPr>
          <w:spacing w:val="-1"/>
          <w:sz w:val="24"/>
        </w:rPr>
        <w:t xml:space="preserve"> </w:t>
      </w:r>
      <w:r>
        <w:rPr>
          <w:sz w:val="24"/>
        </w:rPr>
        <w:t>coverage;</w:t>
      </w:r>
    </w:p>
    <w:p w14:paraId="0861109F" w14:textId="77777777" w:rsidR="00E9458D" w:rsidRDefault="005C6BD6">
      <w:pPr>
        <w:pStyle w:val="ListParagraph"/>
        <w:numPr>
          <w:ilvl w:val="2"/>
          <w:numId w:val="17"/>
        </w:numPr>
        <w:tabs>
          <w:tab w:val="left" w:pos="3060"/>
          <w:tab w:val="left" w:pos="3061"/>
        </w:tabs>
        <w:ind w:left="3060" w:hanging="541"/>
        <w:jc w:val="left"/>
        <w:rPr>
          <w:sz w:val="24"/>
        </w:rPr>
      </w:pPr>
      <w:r>
        <w:rPr>
          <w:sz w:val="24"/>
        </w:rPr>
        <w:t>professional</w:t>
      </w:r>
      <w:r>
        <w:rPr>
          <w:spacing w:val="-1"/>
          <w:sz w:val="24"/>
        </w:rPr>
        <w:t xml:space="preserve"> </w:t>
      </w:r>
      <w:r>
        <w:rPr>
          <w:sz w:val="24"/>
        </w:rPr>
        <w:t>liability;</w:t>
      </w:r>
    </w:p>
    <w:p w14:paraId="0EC75EBC" w14:textId="77777777" w:rsidR="00E9458D" w:rsidRDefault="005C6BD6">
      <w:pPr>
        <w:pStyle w:val="ListParagraph"/>
        <w:numPr>
          <w:ilvl w:val="2"/>
          <w:numId w:val="17"/>
        </w:numPr>
        <w:tabs>
          <w:tab w:val="left" w:pos="3060"/>
          <w:tab w:val="left" w:pos="3061"/>
        </w:tabs>
        <w:ind w:left="3060" w:hanging="541"/>
        <w:jc w:val="left"/>
        <w:rPr>
          <w:sz w:val="24"/>
        </w:rPr>
      </w:pPr>
      <w:r>
        <w:rPr>
          <w:sz w:val="24"/>
        </w:rPr>
        <w:t>automobile</w:t>
      </w:r>
      <w:r>
        <w:rPr>
          <w:spacing w:val="-2"/>
          <w:sz w:val="24"/>
        </w:rPr>
        <w:t xml:space="preserve"> </w:t>
      </w:r>
      <w:r>
        <w:rPr>
          <w:sz w:val="24"/>
        </w:rPr>
        <w:t>liability;</w:t>
      </w:r>
    </w:p>
    <w:p w14:paraId="118A03E7" w14:textId="77777777" w:rsidR="00E9458D" w:rsidRDefault="005C6BD6">
      <w:pPr>
        <w:pStyle w:val="ListParagraph"/>
        <w:numPr>
          <w:ilvl w:val="2"/>
          <w:numId w:val="17"/>
        </w:numPr>
        <w:tabs>
          <w:tab w:val="left" w:pos="3061"/>
        </w:tabs>
        <w:ind w:left="3060" w:hanging="541"/>
        <w:jc w:val="left"/>
        <w:rPr>
          <w:sz w:val="24"/>
        </w:rPr>
      </w:pPr>
      <w:r>
        <w:rPr>
          <w:sz w:val="24"/>
        </w:rPr>
        <w:t>property and</w:t>
      </w:r>
      <w:r>
        <w:rPr>
          <w:spacing w:val="-3"/>
          <w:sz w:val="24"/>
        </w:rPr>
        <w:t xml:space="preserve"> </w:t>
      </w:r>
      <w:r>
        <w:rPr>
          <w:sz w:val="24"/>
        </w:rPr>
        <w:t>casualty;</w:t>
      </w:r>
    </w:p>
    <w:p w14:paraId="76C471D5" w14:textId="77777777" w:rsidR="00E9458D" w:rsidRDefault="005C6BD6">
      <w:pPr>
        <w:pStyle w:val="ListParagraph"/>
        <w:numPr>
          <w:ilvl w:val="2"/>
          <w:numId w:val="17"/>
        </w:numPr>
        <w:tabs>
          <w:tab w:val="left" w:pos="3060"/>
          <w:tab w:val="left" w:pos="3061"/>
        </w:tabs>
        <w:ind w:left="3060" w:hanging="541"/>
        <w:jc w:val="left"/>
        <w:rPr>
          <w:sz w:val="24"/>
        </w:rPr>
      </w:pPr>
      <w:r>
        <w:rPr>
          <w:sz w:val="24"/>
        </w:rPr>
        <w:t>malpractice;</w:t>
      </w:r>
      <w:r>
        <w:rPr>
          <w:spacing w:val="-2"/>
          <w:sz w:val="24"/>
        </w:rPr>
        <w:t xml:space="preserve"> </w:t>
      </w:r>
      <w:r>
        <w:rPr>
          <w:sz w:val="24"/>
        </w:rPr>
        <w:t>and,</w:t>
      </w:r>
    </w:p>
    <w:p w14:paraId="694FEC11" w14:textId="77777777" w:rsidR="00E9458D" w:rsidRDefault="005C6BD6">
      <w:pPr>
        <w:pStyle w:val="ListParagraph"/>
        <w:numPr>
          <w:ilvl w:val="2"/>
          <w:numId w:val="17"/>
        </w:numPr>
        <w:tabs>
          <w:tab w:val="left" w:pos="3060"/>
          <w:tab w:val="left" w:pos="3061"/>
        </w:tabs>
        <w:spacing w:before="1"/>
        <w:ind w:left="3060" w:right="1702" w:hanging="540"/>
        <w:jc w:val="left"/>
        <w:rPr>
          <w:sz w:val="24"/>
        </w:rPr>
      </w:pPr>
      <w:r>
        <w:rPr>
          <w:sz w:val="24"/>
        </w:rPr>
        <w:t>bonding for all staff who sign checks or handle cash, as well as for employees who provide services in clients’</w:t>
      </w:r>
      <w:r>
        <w:rPr>
          <w:spacing w:val="-5"/>
          <w:sz w:val="24"/>
        </w:rPr>
        <w:t xml:space="preserve"> </w:t>
      </w:r>
      <w:r>
        <w:rPr>
          <w:sz w:val="24"/>
        </w:rPr>
        <w:t>homes.</w:t>
      </w:r>
    </w:p>
    <w:p w14:paraId="3A203366" w14:textId="77777777" w:rsidR="00E9458D" w:rsidRDefault="005C6BD6">
      <w:pPr>
        <w:pStyle w:val="ListParagraph"/>
        <w:numPr>
          <w:ilvl w:val="1"/>
          <w:numId w:val="17"/>
        </w:numPr>
        <w:tabs>
          <w:tab w:val="left" w:pos="2521"/>
        </w:tabs>
        <w:ind w:right="1700"/>
        <w:jc w:val="both"/>
        <w:rPr>
          <w:sz w:val="24"/>
        </w:rPr>
      </w:pPr>
      <w:r>
        <w:rPr>
          <w:sz w:val="24"/>
        </w:rPr>
        <w:t>ensuring that all client and Agency information/records are protected against damage, destruction, theft, fire and unauthorized use. All records shall be kept in a safe and secure</w:t>
      </w:r>
      <w:r>
        <w:rPr>
          <w:spacing w:val="-2"/>
          <w:sz w:val="24"/>
        </w:rPr>
        <w:t xml:space="preserve"> </w:t>
      </w:r>
      <w:r>
        <w:rPr>
          <w:sz w:val="24"/>
        </w:rPr>
        <w:t>location.</w:t>
      </w:r>
    </w:p>
    <w:p w14:paraId="0060A720" w14:textId="77777777" w:rsidR="00E9458D" w:rsidRDefault="005C6BD6">
      <w:pPr>
        <w:pStyle w:val="ListParagraph"/>
        <w:numPr>
          <w:ilvl w:val="1"/>
          <w:numId w:val="17"/>
        </w:numPr>
        <w:tabs>
          <w:tab w:val="left" w:pos="2521"/>
        </w:tabs>
        <w:ind w:hanging="361"/>
        <w:jc w:val="both"/>
        <w:rPr>
          <w:sz w:val="24"/>
        </w:rPr>
      </w:pPr>
      <w:r>
        <w:rPr>
          <w:sz w:val="24"/>
        </w:rPr>
        <w:t>keeping up-to-date with all risk-related</w:t>
      </w:r>
      <w:r>
        <w:rPr>
          <w:spacing w:val="-3"/>
          <w:sz w:val="24"/>
        </w:rPr>
        <w:t xml:space="preserve"> </w:t>
      </w:r>
      <w:r>
        <w:rPr>
          <w:sz w:val="24"/>
        </w:rPr>
        <w:t>legislation;</w:t>
      </w:r>
    </w:p>
    <w:p w14:paraId="16F82CA7" w14:textId="77777777" w:rsidR="00E9458D" w:rsidRDefault="005C6BD6">
      <w:pPr>
        <w:pStyle w:val="ListParagraph"/>
        <w:numPr>
          <w:ilvl w:val="1"/>
          <w:numId w:val="17"/>
        </w:numPr>
        <w:tabs>
          <w:tab w:val="left" w:pos="2521"/>
        </w:tabs>
        <w:ind w:right="1699"/>
        <w:jc w:val="both"/>
        <w:rPr>
          <w:sz w:val="24"/>
        </w:rPr>
      </w:pPr>
      <w:r>
        <w:rPr>
          <w:sz w:val="24"/>
        </w:rPr>
        <w:t>exercising the right to refuse provision of services in situations that may pose a risk to the client and/or employee;</w:t>
      </w:r>
      <w:r>
        <w:rPr>
          <w:spacing w:val="-3"/>
          <w:sz w:val="24"/>
        </w:rPr>
        <w:t xml:space="preserve"> </w:t>
      </w:r>
      <w:r>
        <w:rPr>
          <w:sz w:val="24"/>
        </w:rPr>
        <w:t>and,</w:t>
      </w:r>
    </w:p>
    <w:p w14:paraId="49D5B4B9" w14:textId="77777777" w:rsidR="00E9458D" w:rsidRDefault="005C6BD6">
      <w:pPr>
        <w:pStyle w:val="ListParagraph"/>
        <w:numPr>
          <w:ilvl w:val="1"/>
          <w:numId w:val="17"/>
        </w:numPr>
        <w:tabs>
          <w:tab w:val="left" w:pos="2521"/>
        </w:tabs>
        <w:ind w:right="1701"/>
        <w:jc w:val="both"/>
        <w:rPr>
          <w:sz w:val="24"/>
        </w:rPr>
      </w:pPr>
      <w:r>
        <w:rPr>
          <w:sz w:val="24"/>
        </w:rPr>
        <w:t>obtaining/encouraging input from employees about situations that might place the Agency, its staff and/or its clients at</w:t>
      </w:r>
      <w:r>
        <w:rPr>
          <w:spacing w:val="-3"/>
          <w:sz w:val="24"/>
        </w:rPr>
        <w:t xml:space="preserve"> </w:t>
      </w:r>
      <w:r>
        <w:rPr>
          <w:sz w:val="24"/>
        </w:rPr>
        <w:t>risk.</w:t>
      </w:r>
    </w:p>
    <w:p w14:paraId="2682EBF1" w14:textId="77777777" w:rsidR="00E9458D" w:rsidRDefault="005C6BD6">
      <w:pPr>
        <w:pStyle w:val="ListParagraph"/>
        <w:numPr>
          <w:ilvl w:val="0"/>
          <w:numId w:val="17"/>
        </w:numPr>
        <w:tabs>
          <w:tab w:val="left" w:pos="2161"/>
        </w:tabs>
        <w:ind w:right="1699"/>
        <w:jc w:val="both"/>
        <w:rPr>
          <w:sz w:val="24"/>
        </w:rPr>
      </w:pPr>
      <w:r>
        <w:rPr>
          <w:sz w:val="24"/>
        </w:rPr>
        <w:t>The Manager/Administer shall be responsible for implementing, evaluating and monitoring the above mentioned practices and</w:t>
      </w:r>
      <w:r>
        <w:rPr>
          <w:spacing w:val="-3"/>
          <w:sz w:val="24"/>
        </w:rPr>
        <w:t xml:space="preserve"> </w:t>
      </w:r>
      <w:r>
        <w:rPr>
          <w:sz w:val="24"/>
        </w:rPr>
        <w:t>activities.</w:t>
      </w:r>
    </w:p>
    <w:p w14:paraId="07A2343A"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CA251F3" w14:textId="77777777">
        <w:trPr>
          <w:trHeight w:val="552"/>
        </w:trPr>
        <w:tc>
          <w:tcPr>
            <w:tcW w:w="5689" w:type="dxa"/>
          </w:tcPr>
          <w:p w14:paraId="74BA46F8"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29419740" w14:textId="77777777" w:rsidR="00E9458D" w:rsidRDefault="00E9458D">
            <w:pPr>
              <w:pStyle w:val="TableParagraph"/>
              <w:ind w:left="0"/>
              <w:rPr>
                <w:sz w:val="24"/>
              </w:rPr>
            </w:pPr>
          </w:p>
          <w:p w14:paraId="54542F2A" w14:textId="77777777" w:rsidR="00E9458D" w:rsidRDefault="005C6BD6">
            <w:pPr>
              <w:pStyle w:val="TableParagraph"/>
              <w:ind w:left="487"/>
              <w:rPr>
                <w:sz w:val="20"/>
              </w:rPr>
            </w:pPr>
            <w:r>
              <w:rPr>
                <w:noProof/>
                <w:sz w:val="20"/>
              </w:rPr>
              <w:drawing>
                <wp:inline distT="0" distB="0" distL="0" distR="0" wp14:anchorId="228AF9C1" wp14:editId="489C13FD">
                  <wp:extent cx="1390695" cy="966501"/>
                  <wp:effectExtent l="0" t="0" r="0" b="0"/>
                  <wp:docPr id="13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BB86869" w14:textId="77777777">
        <w:trPr>
          <w:trHeight w:val="1244"/>
        </w:trPr>
        <w:tc>
          <w:tcPr>
            <w:tcW w:w="5689" w:type="dxa"/>
          </w:tcPr>
          <w:p w14:paraId="3A2E9C23" w14:textId="77777777" w:rsidR="00E9458D" w:rsidRDefault="00E9458D">
            <w:pPr>
              <w:pStyle w:val="TableParagraph"/>
              <w:ind w:left="0"/>
              <w:rPr>
                <w:sz w:val="24"/>
              </w:rPr>
            </w:pPr>
          </w:p>
          <w:p w14:paraId="2928C1C9"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1B9EF20C" w14:textId="77777777" w:rsidR="00E9458D" w:rsidRDefault="00E9458D">
            <w:pPr>
              <w:rPr>
                <w:sz w:val="2"/>
                <w:szCs w:val="2"/>
              </w:rPr>
            </w:pPr>
          </w:p>
        </w:tc>
      </w:tr>
      <w:tr w:rsidR="00E9458D" w14:paraId="4C47D466" w14:textId="77777777">
        <w:trPr>
          <w:trHeight w:val="275"/>
        </w:trPr>
        <w:tc>
          <w:tcPr>
            <w:tcW w:w="5689" w:type="dxa"/>
            <w:vMerge w:val="restart"/>
          </w:tcPr>
          <w:p w14:paraId="2C8A6ADF" w14:textId="77777777" w:rsidR="00E9458D" w:rsidRDefault="00E9458D">
            <w:pPr>
              <w:pStyle w:val="TableParagraph"/>
              <w:ind w:left="0"/>
              <w:rPr>
                <w:sz w:val="24"/>
              </w:rPr>
            </w:pPr>
          </w:p>
          <w:p w14:paraId="5532C7F9" w14:textId="77777777" w:rsidR="00E9458D" w:rsidRDefault="005C6BD6">
            <w:pPr>
              <w:pStyle w:val="TableParagraph"/>
              <w:rPr>
                <w:b/>
                <w:sz w:val="24"/>
              </w:rPr>
            </w:pPr>
            <w:r>
              <w:rPr>
                <w:b/>
                <w:sz w:val="24"/>
              </w:rPr>
              <w:t>Policy Title: Continuous Risk Management</w:t>
            </w:r>
          </w:p>
        </w:tc>
        <w:tc>
          <w:tcPr>
            <w:tcW w:w="3168" w:type="dxa"/>
          </w:tcPr>
          <w:p w14:paraId="182E88EE" w14:textId="77777777" w:rsidR="00E9458D" w:rsidRDefault="005C6BD6">
            <w:pPr>
              <w:pStyle w:val="TableParagraph"/>
              <w:spacing w:line="256" w:lineRule="exact"/>
              <w:rPr>
                <w:b/>
                <w:sz w:val="24"/>
              </w:rPr>
            </w:pPr>
            <w:r>
              <w:rPr>
                <w:b/>
                <w:sz w:val="24"/>
              </w:rPr>
              <w:t>Policy Number: 7.20</w:t>
            </w:r>
          </w:p>
        </w:tc>
      </w:tr>
      <w:tr w:rsidR="00E9458D" w14:paraId="47901092" w14:textId="77777777">
        <w:trPr>
          <w:trHeight w:val="275"/>
        </w:trPr>
        <w:tc>
          <w:tcPr>
            <w:tcW w:w="5689" w:type="dxa"/>
            <w:vMerge/>
            <w:tcBorders>
              <w:top w:val="nil"/>
            </w:tcBorders>
          </w:tcPr>
          <w:p w14:paraId="7AAC20E5" w14:textId="77777777" w:rsidR="00E9458D" w:rsidRDefault="00E9458D">
            <w:pPr>
              <w:rPr>
                <w:sz w:val="2"/>
                <w:szCs w:val="2"/>
              </w:rPr>
            </w:pPr>
          </w:p>
        </w:tc>
        <w:tc>
          <w:tcPr>
            <w:tcW w:w="3168" w:type="dxa"/>
          </w:tcPr>
          <w:p w14:paraId="3876FB36" w14:textId="77777777" w:rsidR="00E9458D" w:rsidRDefault="005C6BD6">
            <w:pPr>
              <w:pStyle w:val="TableParagraph"/>
              <w:spacing w:line="255" w:lineRule="exact"/>
              <w:rPr>
                <w:b/>
                <w:sz w:val="24"/>
              </w:rPr>
            </w:pPr>
            <w:r>
              <w:rPr>
                <w:b/>
                <w:sz w:val="24"/>
              </w:rPr>
              <w:t>Effective Date:</w:t>
            </w:r>
          </w:p>
        </w:tc>
      </w:tr>
      <w:tr w:rsidR="00E9458D" w14:paraId="5695DAF9" w14:textId="77777777">
        <w:trPr>
          <w:trHeight w:val="276"/>
        </w:trPr>
        <w:tc>
          <w:tcPr>
            <w:tcW w:w="5689" w:type="dxa"/>
            <w:vMerge/>
            <w:tcBorders>
              <w:top w:val="nil"/>
            </w:tcBorders>
          </w:tcPr>
          <w:p w14:paraId="7CD89597" w14:textId="77777777" w:rsidR="00E9458D" w:rsidRDefault="00E9458D">
            <w:pPr>
              <w:rPr>
                <w:sz w:val="2"/>
                <w:szCs w:val="2"/>
              </w:rPr>
            </w:pPr>
          </w:p>
        </w:tc>
        <w:tc>
          <w:tcPr>
            <w:tcW w:w="3168" w:type="dxa"/>
          </w:tcPr>
          <w:p w14:paraId="1BEFB8EB" w14:textId="77777777" w:rsidR="00E9458D" w:rsidRDefault="005C6BD6">
            <w:pPr>
              <w:pStyle w:val="TableParagraph"/>
              <w:spacing w:before="1" w:line="255" w:lineRule="exact"/>
              <w:rPr>
                <w:b/>
                <w:sz w:val="24"/>
              </w:rPr>
            </w:pPr>
            <w:r>
              <w:rPr>
                <w:b/>
                <w:sz w:val="24"/>
              </w:rPr>
              <w:t>Revision Date:</w:t>
            </w:r>
          </w:p>
        </w:tc>
      </w:tr>
      <w:tr w:rsidR="00E9458D" w14:paraId="722B7320" w14:textId="77777777">
        <w:trPr>
          <w:trHeight w:val="275"/>
        </w:trPr>
        <w:tc>
          <w:tcPr>
            <w:tcW w:w="5689" w:type="dxa"/>
            <w:vMerge/>
            <w:tcBorders>
              <w:top w:val="nil"/>
            </w:tcBorders>
          </w:tcPr>
          <w:p w14:paraId="4DFE66DC" w14:textId="77777777" w:rsidR="00E9458D" w:rsidRDefault="00E9458D">
            <w:pPr>
              <w:rPr>
                <w:sz w:val="2"/>
                <w:szCs w:val="2"/>
              </w:rPr>
            </w:pPr>
          </w:p>
        </w:tc>
        <w:tc>
          <w:tcPr>
            <w:tcW w:w="3168" w:type="dxa"/>
          </w:tcPr>
          <w:p w14:paraId="33BCEF0C" w14:textId="77777777" w:rsidR="00E9458D" w:rsidRDefault="005C6BD6">
            <w:pPr>
              <w:pStyle w:val="TableParagraph"/>
              <w:spacing w:line="255" w:lineRule="exact"/>
              <w:rPr>
                <w:b/>
                <w:sz w:val="24"/>
              </w:rPr>
            </w:pPr>
            <w:r>
              <w:rPr>
                <w:b/>
                <w:sz w:val="24"/>
              </w:rPr>
              <w:t>Approved By:</w:t>
            </w:r>
          </w:p>
        </w:tc>
      </w:tr>
      <w:tr w:rsidR="00E9458D" w14:paraId="459CF10B" w14:textId="77777777">
        <w:trPr>
          <w:trHeight w:val="276"/>
        </w:trPr>
        <w:tc>
          <w:tcPr>
            <w:tcW w:w="5689" w:type="dxa"/>
            <w:vMerge/>
            <w:tcBorders>
              <w:top w:val="nil"/>
            </w:tcBorders>
          </w:tcPr>
          <w:p w14:paraId="07EC95AE" w14:textId="77777777" w:rsidR="00E9458D" w:rsidRDefault="00E9458D">
            <w:pPr>
              <w:rPr>
                <w:sz w:val="2"/>
                <w:szCs w:val="2"/>
              </w:rPr>
            </w:pPr>
          </w:p>
        </w:tc>
        <w:tc>
          <w:tcPr>
            <w:tcW w:w="3168" w:type="dxa"/>
          </w:tcPr>
          <w:p w14:paraId="1A36DBDA" w14:textId="77777777" w:rsidR="00E9458D" w:rsidRDefault="005C6BD6">
            <w:pPr>
              <w:pStyle w:val="TableParagraph"/>
              <w:spacing w:line="257" w:lineRule="exact"/>
              <w:rPr>
                <w:b/>
                <w:sz w:val="24"/>
              </w:rPr>
            </w:pPr>
            <w:r>
              <w:rPr>
                <w:b/>
                <w:sz w:val="24"/>
              </w:rPr>
              <w:t>Page Number: Page 3 of 4</w:t>
            </w:r>
          </w:p>
        </w:tc>
      </w:tr>
    </w:tbl>
    <w:p w14:paraId="30D80B56" w14:textId="77777777" w:rsidR="00E9458D" w:rsidRDefault="00E9458D">
      <w:pPr>
        <w:pStyle w:val="BodyText"/>
        <w:spacing w:before="8"/>
        <w:ind w:left="0" w:firstLine="0"/>
        <w:rPr>
          <w:sz w:val="16"/>
        </w:rPr>
      </w:pPr>
    </w:p>
    <w:p w14:paraId="6B37C200" w14:textId="77777777" w:rsidR="00E9458D" w:rsidRDefault="005C6BD6">
      <w:pPr>
        <w:pStyle w:val="Heading2"/>
        <w:spacing w:before="90" w:line="275" w:lineRule="exact"/>
      </w:pPr>
      <w:r>
        <w:t>GUIDELINES</w:t>
      </w:r>
    </w:p>
    <w:p w14:paraId="551A5915" w14:textId="77777777" w:rsidR="00E9458D" w:rsidRDefault="005C6BD6">
      <w:pPr>
        <w:pStyle w:val="ListParagraph"/>
        <w:numPr>
          <w:ilvl w:val="0"/>
          <w:numId w:val="16"/>
        </w:numPr>
        <w:tabs>
          <w:tab w:val="left" w:pos="2161"/>
        </w:tabs>
        <w:ind w:right="1703"/>
        <w:rPr>
          <w:sz w:val="24"/>
        </w:rPr>
      </w:pPr>
      <w:r>
        <w:rPr>
          <w:sz w:val="24"/>
        </w:rPr>
        <w:t>The Agency shall manage risk by utilizing the following 5 step risk management process, which will assist making</w:t>
      </w:r>
      <w:r>
        <w:rPr>
          <w:spacing w:val="-1"/>
          <w:sz w:val="24"/>
        </w:rPr>
        <w:t xml:space="preserve"> </w:t>
      </w:r>
      <w:r>
        <w:rPr>
          <w:sz w:val="24"/>
        </w:rPr>
        <w:t>decisions:</w:t>
      </w:r>
    </w:p>
    <w:p w14:paraId="6ED867CC" w14:textId="77777777" w:rsidR="00E9458D" w:rsidRDefault="00E9458D">
      <w:pPr>
        <w:pStyle w:val="BodyText"/>
        <w:ind w:left="0" w:firstLine="0"/>
        <w:rPr>
          <w:sz w:val="26"/>
        </w:rPr>
      </w:pPr>
    </w:p>
    <w:p w14:paraId="7F12EFE5" w14:textId="77777777" w:rsidR="00E9458D" w:rsidRDefault="00E9458D">
      <w:pPr>
        <w:pStyle w:val="BodyText"/>
        <w:spacing w:before="10"/>
        <w:ind w:left="0" w:firstLine="0"/>
        <w:rPr>
          <w:sz w:val="21"/>
        </w:rPr>
      </w:pPr>
    </w:p>
    <w:p w14:paraId="148A2EE3" w14:textId="77777777" w:rsidR="00E9458D" w:rsidRDefault="005C6BD6">
      <w:pPr>
        <w:pStyle w:val="BodyText"/>
        <w:tabs>
          <w:tab w:val="left" w:pos="3126"/>
        </w:tabs>
        <w:spacing w:before="1"/>
        <w:ind w:left="2160" w:firstLine="0"/>
      </w:pPr>
      <w:r>
        <w:t>Step</w:t>
      </w:r>
      <w:r>
        <w:rPr>
          <w:spacing w:val="-1"/>
        </w:rPr>
        <w:t xml:space="preserve"> </w:t>
      </w:r>
      <w:r>
        <w:t>1.</w:t>
      </w:r>
      <w:r>
        <w:tab/>
        <w:t>Identify risks which may negatively affect the Agency by</w:t>
      </w:r>
      <w:r>
        <w:rPr>
          <w:spacing w:val="-5"/>
        </w:rPr>
        <w:t xml:space="preserve"> </w:t>
      </w:r>
      <w:r>
        <w:t>asking:</w:t>
      </w:r>
    </w:p>
    <w:p w14:paraId="14357656" w14:textId="77777777" w:rsidR="00E9458D" w:rsidRDefault="005C6BD6">
      <w:pPr>
        <w:pStyle w:val="ListParagraph"/>
        <w:numPr>
          <w:ilvl w:val="1"/>
          <w:numId w:val="16"/>
        </w:numPr>
        <w:tabs>
          <w:tab w:val="left" w:pos="3361"/>
        </w:tabs>
        <w:ind w:hanging="301"/>
        <w:rPr>
          <w:sz w:val="24"/>
        </w:rPr>
      </w:pPr>
      <w:r>
        <w:rPr>
          <w:sz w:val="24"/>
        </w:rPr>
        <w:t>Who could be at</w:t>
      </w:r>
      <w:r>
        <w:rPr>
          <w:spacing w:val="-2"/>
          <w:sz w:val="24"/>
        </w:rPr>
        <w:t xml:space="preserve"> </w:t>
      </w:r>
      <w:r>
        <w:rPr>
          <w:sz w:val="24"/>
        </w:rPr>
        <w:t>risk?</w:t>
      </w:r>
    </w:p>
    <w:p w14:paraId="620979BD" w14:textId="77777777" w:rsidR="00E9458D" w:rsidRDefault="005C6BD6">
      <w:pPr>
        <w:pStyle w:val="ListParagraph"/>
        <w:numPr>
          <w:ilvl w:val="1"/>
          <w:numId w:val="16"/>
        </w:numPr>
        <w:tabs>
          <w:tab w:val="left" w:pos="3361"/>
        </w:tabs>
        <w:ind w:hanging="301"/>
        <w:rPr>
          <w:sz w:val="24"/>
        </w:rPr>
      </w:pPr>
      <w:r>
        <w:rPr>
          <w:sz w:val="24"/>
        </w:rPr>
        <w:t>What incidents can</w:t>
      </w:r>
      <w:r>
        <w:rPr>
          <w:spacing w:val="-1"/>
          <w:sz w:val="24"/>
        </w:rPr>
        <w:t xml:space="preserve"> </w:t>
      </w:r>
      <w:r>
        <w:rPr>
          <w:sz w:val="24"/>
        </w:rPr>
        <w:t>happen?</w:t>
      </w:r>
    </w:p>
    <w:p w14:paraId="20901FDA" w14:textId="77777777" w:rsidR="00E9458D" w:rsidRDefault="005C6BD6">
      <w:pPr>
        <w:pStyle w:val="ListParagraph"/>
        <w:numPr>
          <w:ilvl w:val="1"/>
          <w:numId w:val="16"/>
        </w:numPr>
        <w:tabs>
          <w:tab w:val="left" w:pos="3361"/>
        </w:tabs>
        <w:ind w:hanging="301"/>
        <w:rPr>
          <w:sz w:val="24"/>
        </w:rPr>
      </w:pPr>
      <w:r>
        <w:rPr>
          <w:sz w:val="24"/>
        </w:rPr>
        <w:t>When might these incidents</w:t>
      </w:r>
      <w:r>
        <w:rPr>
          <w:spacing w:val="-3"/>
          <w:sz w:val="24"/>
        </w:rPr>
        <w:t xml:space="preserve"> </w:t>
      </w:r>
      <w:r>
        <w:rPr>
          <w:sz w:val="24"/>
        </w:rPr>
        <w:t>happen?</w:t>
      </w:r>
    </w:p>
    <w:p w14:paraId="5422C004" w14:textId="77777777" w:rsidR="00E9458D" w:rsidRDefault="005C6BD6">
      <w:pPr>
        <w:pStyle w:val="ListParagraph"/>
        <w:numPr>
          <w:ilvl w:val="1"/>
          <w:numId w:val="16"/>
        </w:numPr>
        <w:tabs>
          <w:tab w:val="left" w:pos="3361"/>
        </w:tabs>
        <w:ind w:hanging="301"/>
        <w:rPr>
          <w:sz w:val="24"/>
        </w:rPr>
      </w:pPr>
      <w:r>
        <w:rPr>
          <w:sz w:val="24"/>
        </w:rPr>
        <w:t>How might these incidents</w:t>
      </w:r>
      <w:r>
        <w:rPr>
          <w:spacing w:val="-2"/>
          <w:sz w:val="24"/>
        </w:rPr>
        <w:t xml:space="preserve"> </w:t>
      </w:r>
      <w:r>
        <w:rPr>
          <w:sz w:val="24"/>
        </w:rPr>
        <w:t>happen?</w:t>
      </w:r>
    </w:p>
    <w:p w14:paraId="542D40C7" w14:textId="77777777" w:rsidR="00E9458D" w:rsidRDefault="005C6BD6">
      <w:pPr>
        <w:pStyle w:val="ListParagraph"/>
        <w:numPr>
          <w:ilvl w:val="1"/>
          <w:numId w:val="16"/>
        </w:numPr>
        <w:tabs>
          <w:tab w:val="left" w:pos="3361"/>
        </w:tabs>
        <w:ind w:hanging="301"/>
        <w:rPr>
          <w:sz w:val="24"/>
        </w:rPr>
      </w:pPr>
      <w:r>
        <w:rPr>
          <w:sz w:val="24"/>
        </w:rPr>
        <w:t>Where might these incidents happen?</w:t>
      </w:r>
      <w:r>
        <w:rPr>
          <w:spacing w:val="58"/>
          <w:sz w:val="24"/>
        </w:rPr>
        <w:t xml:space="preserve"> </w:t>
      </w:r>
      <w:r>
        <w:rPr>
          <w:sz w:val="24"/>
        </w:rPr>
        <w:t>And,</w:t>
      </w:r>
    </w:p>
    <w:p w14:paraId="671AFEA3" w14:textId="77777777" w:rsidR="00E9458D" w:rsidRDefault="005C6BD6">
      <w:pPr>
        <w:pStyle w:val="ListParagraph"/>
        <w:numPr>
          <w:ilvl w:val="1"/>
          <w:numId w:val="16"/>
        </w:numPr>
        <w:tabs>
          <w:tab w:val="left" w:pos="3361"/>
        </w:tabs>
        <w:ind w:hanging="301"/>
        <w:rPr>
          <w:sz w:val="24"/>
        </w:rPr>
      </w:pPr>
      <w:r>
        <w:rPr>
          <w:sz w:val="24"/>
        </w:rPr>
        <w:t>Why might these events</w:t>
      </w:r>
      <w:r>
        <w:rPr>
          <w:spacing w:val="-2"/>
          <w:sz w:val="24"/>
        </w:rPr>
        <w:t xml:space="preserve"> </w:t>
      </w:r>
      <w:r>
        <w:rPr>
          <w:sz w:val="24"/>
        </w:rPr>
        <w:t>happen?</w:t>
      </w:r>
    </w:p>
    <w:p w14:paraId="11A7A615" w14:textId="77777777" w:rsidR="00E9458D" w:rsidRDefault="005C6BD6">
      <w:pPr>
        <w:pStyle w:val="BodyText"/>
        <w:ind w:left="3060" w:right="1700" w:hanging="900"/>
        <w:jc w:val="both"/>
      </w:pPr>
      <w:r>
        <w:t>Step 2. Analyze the risks to determine which ones may have greater consequences/ impacts and to determine the likelihood of them occurring. Risk analysis shall involve combining the possible consequences/impacts with probabilities/likelihoods, which result in a ‘level of risk’. i.e.:</w:t>
      </w:r>
    </w:p>
    <w:p w14:paraId="679B3890" w14:textId="77777777" w:rsidR="00E9458D" w:rsidRDefault="005C6BD6">
      <w:pPr>
        <w:ind w:left="4080"/>
        <w:jc w:val="both"/>
        <w:rPr>
          <w:i/>
          <w:sz w:val="24"/>
        </w:rPr>
      </w:pPr>
      <w:r>
        <w:rPr>
          <w:i/>
          <w:sz w:val="24"/>
        </w:rPr>
        <w:t>Risk = Consequence x Probability/Likelihood</w:t>
      </w:r>
    </w:p>
    <w:p w14:paraId="48D5CA59" w14:textId="77777777" w:rsidR="00E9458D" w:rsidRDefault="005C6BD6">
      <w:pPr>
        <w:ind w:left="3060"/>
        <w:jc w:val="both"/>
        <w:rPr>
          <w:i/>
          <w:sz w:val="24"/>
        </w:rPr>
      </w:pPr>
      <w:r>
        <w:rPr>
          <w:sz w:val="24"/>
        </w:rPr>
        <w:t xml:space="preserve">Risk levels may be classified as </w:t>
      </w:r>
      <w:r>
        <w:rPr>
          <w:i/>
          <w:sz w:val="24"/>
        </w:rPr>
        <w:t xml:space="preserve">“Low”, “Medium” </w:t>
      </w:r>
      <w:r>
        <w:rPr>
          <w:sz w:val="24"/>
        </w:rPr>
        <w:t xml:space="preserve">or </w:t>
      </w:r>
      <w:r>
        <w:rPr>
          <w:i/>
          <w:sz w:val="24"/>
        </w:rPr>
        <w:t>“High”.</w:t>
      </w:r>
    </w:p>
    <w:p w14:paraId="4CC09099" w14:textId="77777777" w:rsidR="00E9458D" w:rsidRDefault="005C6BD6">
      <w:pPr>
        <w:pStyle w:val="BodyText"/>
        <w:ind w:left="3060" w:right="1696" w:hanging="900"/>
        <w:jc w:val="both"/>
      </w:pPr>
      <w:r>
        <w:t>Step 3. Evaluate and prioritize risks to determine whether they are acceptable or whether they need to be addressed. Evaluation and prioritization can be conducted by comparing risk levels with previously established criteria and determining if they can be reduced. This results in a prioritized list of risks that require follow-up.</w:t>
      </w:r>
    </w:p>
    <w:p w14:paraId="12781660" w14:textId="77777777" w:rsidR="00E9458D" w:rsidRDefault="005C6BD6">
      <w:pPr>
        <w:pStyle w:val="BodyText"/>
        <w:ind w:left="3060" w:right="1699" w:hanging="900"/>
        <w:jc w:val="both"/>
      </w:pPr>
      <w:r>
        <w:t>Step 4. Develop strategies to address and reduce risks by identifying  options to  either reduce/eliminate negative consequences, or to reduce the likelihood of unfavorable incidences. Options include, but are not limited to, the following:</w:t>
      </w:r>
    </w:p>
    <w:p w14:paraId="23FF1DB8" w14:textId="77777777" w:rsidR="00E9458D" w:rsidRDefault="005C6BD6">
      <w:pPr>
        <w:pStyle w:val="ListParagraph"/>
        <w:numPr>
          <w:ilvl w:val="0"/>
          <w:numId w:val="15"/>
        </w:numPr>
        <w:tabs>
          <w:tab w:val="left" w:pos="3421"/>
        </w:tabs>
        <w:spacing w:before="1"/>
        <w:ind w:hanging="361"/>
        <w:rPr>
          <w:sz w:val="24"/>
        </w:rPr>
      </w:pPr>
      <w:r>
        <w:rPr>
          <w:sz w:val="24"/>
        </w:rPr>
        <w:t>prevent the risk from</w:t>
      </w:r>
      <w:r>
        <w:rPr>
          <w:spacing w:val="-1"/>
          <w:sz w:val="24"/>
        </w:rPr>
        <w:t xml:space="preserve"> </w:t>
      </w:r>
      <w:r>
        <w:rPr>
          <w:sz w:val="24"/>
        </w:rPr>
        <w:t>happening;</w:t>
      </w:r>
    </w:p>
    <w:p w14:paraId="0D23E234" w14:textId="77777777" w:rsidR="00E9458D" w:rsidRDefault="005C6BD6">
      <w:pPr>
        <w:pStyle w:val="ListParagraph"/>
        <w:numPr>
          <w:ilvl w:val="0"/>
          <w:numId w:val="15"/>
        </w:numPr>
        <w:tabs>
          <w:tab w:val="left" w:pos="3421"/>
        </w:tabs>
        <w:ind w:hanging="361"/>
        <w:rPr>
          <w:sz w:val="24"/>
        </w:rPr>
      </w:pPr>
      <w:r>
        <w:rPr>
          <w:sz w:val="24"/>
        </w:rPr>
        <w:t>decrease the</w:t>
      </w:r>
      <w:r>
        <w:rPr>
          <w:spacing w:val="-2"/>
          <w:sz w:val="24"/>
        </w:rPr>
        <w:t xml:space="preserve"> </w:t>
      </w:r>
      <w:r>
        <w:rPr>
          <w:sz w:val="24"/>
        </w:rPr>
        <w:t>risk;</w:t>
      </w:r>
    </w:p>
    <w:p w14:paraId="34A9ADDF" w14:textId="77777777" w:rsidR="00E9458D" w:rsidRDefault="005C6BD6">
      <w:pPr>
        <w:pStyle w:val="ListParagraph"/>
        <w:numPr>
          <w:ilvl w:val="0"/>
          <w:numId w:val="15"/>
        </w:numPr>
        <w:tabs>
          <w:tab w:val="left" w:pos="3421"/>
        </w:tabs>
        <w:ind w:hanging="361"/>
        <w:rPr>
          <w:sz w:val="24"/>
        </w:rPr>
      </w:pPr>
      <w:r>
        <w:rPr>
          <w:sz w:val="24"/>
        </w:rPr>
        <w:t>transfer the risk</w:t>
      </w:r>
      <w:r>
        <w:rPr>
          <w:spacing w:val="-2"/>
          <w:sz w:val="24"/>
        </w:rPr>
        <w:t xml:space="preserve"> </w:t>
      </w:r>
      <w:r>
        <w:rPr>
          <w:sz w:val="24"/>
        </w:rPr>
        <w:t>elsewhere;</w:t>
      </w:r>
    </w:p>
    <w:p w14:paraId="6C801AB4" w14:textId="77777777" w:rsidR="00E9458D" w:rsidRDefault="005C6BD6">
      <w:pPr>
        <w:pStyle w:val="ListParagraph"/>
        <w:numPr>
          <w:ilvl w:val="0"/>
          <w:numId w:val="15"/>
        </w:numPr>
        <w:tabs>
          <w:tab w:val="left" w:pos="3421"/>
        </w:tabs>
        <w:ind w:hanging="361"/>
        <w:rPr>
          <w:sz w:val="24"/>
        </w:rPr>
      </w:pPr>
      <w:r>
        <w:rPr>
          <w:sz w:val="24"/>
        </w:rPr>
        <w:t>avoid the</w:t>
      </w:r>
      <w:r>
        <w:rPr>
          <w:spacing w:val="-2"/>
          <w:sz w:val="24"/>
        </w:rPr>
        <w:t xml:space="preserve"> </w:t>
      </w:r>
      <w:r>
        <w:rPr>
          <w:sz w:val="24"/>
        </w:rPr>
        <w:t>risk;</w:t>
      </w:r>
    </w:p>
    <w:p w14:paraId="098D4B4D" w14:textId="77777777" w:rsidR="00E9458D" w:rsidRDefault="005C6BD6">
      <w:pPr>
        <w:pStyle w:val="ListParagraph"/>
        <w:numPr>
          <w:ilvl w:val="0"/>
          <w:numId w:val="15"/>
        </w:numPr>
        <w:tabs>
          <w:tab w:val="left" w:pos="3421"/>
        </w:tabs>
        <w:ind w:hanging="361"/>
        <w:rPr>
          <w:sz w:val="24"/>
        </w:rPr>
      </w:pPr>
      <w:r>
        <w:rPr>
          <w:sz w:val="24"/>
        </w:rPr>
        <w:t>change the likelihood;</w:t>
      </w:r>
      <w:r>
        <w:rPr>
          <w:spacing w:val="-2"/>
          <w:sz w:val="24"/>
        </w:rPr>
        <w:t xml:space="preserve"> </w:t>
      </w:r>
      <w:r>
        <w:rPr>
          <w:sz w:val="24"/>
        </w:rPr>
        <w:t>and,</w:t>
      </w:r>
    </w:p>
    <w:p w14:paraId="0C8E8FA2" w14:textId="77777777" w:rsidR="00E9458D" w:rsidRDefault="005C6BD6">
      <w:pPr>
        <w:pStyle w:val="ListParagraph"/>
        <w:numPr>
          <w:ilvl w:val="0"/>
          <w:numId w:val="15"/>
        </w:numPr>
        <w:tabs>
          <w:tab w:val="left" w:pos="3420"/>
          <w:tab w:val="left" w:pos="3421"/>
        </w:tabs>
        <w:ind w:hanging="361"/>
        <w:rPr>
          <w:sz w:val="24"/>
        </w:rPr>
      </w:pPr>
      <w:r>
        <w:rPr>
          <w:sz w:val="24"/>
        </w:rPr>
        <w:t>change the</w:t>
      </w:r>
      <w:r>
        <w:rPr>
          <w:spacing w:val="-2"/>
          <w:sz w:val="24"/>
        </w:rPr>
        <w:t xml:space="preserve"> </w:t>
      </w:r>
      <w:r>
        <w:rPr>
          <w:sz w:val="24"/>
        </w:rPr>
        <w:t>consequences.</w:t>
      </w:r>
    </w:p>
    <w:p w14:paraId="5428F857"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0168785" w14:textId="77777777">
        <w:trPr>
          <w:trHeight w:val="552"/>
        </w:trPr>
        <w:tc>
          <w:tcPr>
            <w:tcW w:w="5689" w:type="dxa"/>
          </w:tcPr>
          <w:p w14:paraId="42CC0E2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2948B5C2" w14:textId="77777777" w:rsidR="00E9458D" w:rsidRDefault="00E9458D">
            <w:pPr>
              <w:pStyle w:val="TableParagraph"/>
              <w:ind w:left="0"/>
              <w:rPr>
                <w:sz w:val="24"/>
              </w:rPr>
            </w:pPr>
          </w:p>
          <w:p w14:paraId="65718C0C" w14:textId="77777777" w:rsidR="00E9458D" w:rsidRDefault="005C6BD6">
            <w:pPr>
              <w:pStyle w:val="TableParagraph"/>
              <w:ind w:left="487"/>
              <w:rPr>
                <w:sz w:val="20"/>
              </w:rPr>
            </w:pPr>
            <w:r>
              <w:rPr>
                <w:noProof/>
                <w:sz w:val="20"/>
              </w:rPr>
              <w:drawing>
                <wp:inline distT="0" distB="0" distL="0" distR="0" wp14:anchorId="26B7B790" wp14:editId="7109E34E">
                  <wp:extent cx="1390695" cy="966501"/>
                  <wp:effectExtent l="0" t="0" r="0" b="0"/>
                  <wp:docPr id="137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F92DA89" w14:textId="77777777">
        <w:trPr>
          <w:trHeight w:val="1244"/>
        </w:trPr>
        <w:tc>
          <w:tcPr>
            <w:tcW w:w="5689" w:type="dxa"/>
          </w:tcPr>
          <w:p w14:paraId="0B59C705" w14:textId="77777777" w:rsidR="00E9458D" w:rsidRDefault="00E9458D">
            <w:pPr>
              <w:pStyle w:val="TableParagraph"/>
              <w:ind w:left="0"/>
              <w:rPr>
                <w:sz w:val="24"/>
              </w:rPr>
            </w:pPr>
          </w:p>
          <w:p w14:paraId="0E34CC28"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1A88DCFF" w14:textId="77777777" w:rsidR="00E9458D" w:rsidRDefault="00E9458D">
            <w:pPr>
              <w:rPr>
                <w:sz w:val="2"/>
                <w:szCs w:val="2"/>
              </w:rPr>
            </w:pPr>
          </w:p>
        </w:tc>
      </w:tr>
      <w:tr w:rsidR="00E9458D" w14:paraId="7C8C6A24" w14:textId="77777777">
        <w:trPr>
          <w:trHeight w:val="275"/>
        </w:trPr>
        <w:tc>
          <w:tcPr>
            <w:tcW w:w="5689" w:type="dxa"/>
            <w:vMerge w:val="restart"/>
          </w:tcPr>
          <w:p w14:paraId="0FD68094" w14:textId="77777777" w:rsidR="00E9458D" w:rsidRDefault="00E9458D">
            <w:pPr>
              <w:pStyle w:val="TableParagraph"/>
              <w:ind w:left="0"/>
              <w:rPr>
                <w:sz w:val="24"/>
              </w:rPr>
            </w:pPr>
          </w:p>
          <w:p w14:paraId="330F7A32" w14:textId="77777777" w:rsidR="00E9458D" w:rsidRDefault="005C6BD6">
            <w:pPr>
              <w:pStyle w:val="TableParagraph"/>
              <w:rPr>
                <w:b/>
                <w:sz w:val="24"/>
              </w:rPr>
            </w:pPr>
            <w:r>
              <w:rPr>
                <w:b/>
                <w:sz w:val="24"/>
              </w:rPr>
              <w:t>Policy Title: Continuous Risk Management</w:t>
            </w:r>
          </w:p>
        </w:tc>
        <w:tc>
          <w:tcPr>
            <w:tcW w:w="3168" w:type="dxa"/>
          </w:tcPr>
          <w:p w14:paraId="73CF8E20" w14:textId="77777777" w:rsidR="00E9458D" w:rsidRDefault="005C6BD6">
            <w:pPr>
              <w:pStyle w:val="TableParagraph"/>
              <w:spacing w:line="256" w:lineRule="exact"/>
              <w:rPr>
                <w:b/>
                <w:sz w:val="24"/>
              </w:rPr>
            </w:pPr>
            <w:r>
              <w:rPr>
                <w:b/>
                <w:sz w:val="24"/>
              </w:rPr>
              <w:t>Policy Number: 7.20</w:t>
            </w:r>
          </w:p>
        </w:tc>
      </w:tr>
      <w:tr w:rsidR="00E9458D" w14:paraId="4DBB3EE6" w14:textId="77777777">
        <w:trPr>
          <w:trHeight w:val="275"/>
        </w:trPr>
        <w:tc>
          <w:tcPr>
            <w:tcW w:w="5689" w:type="dxa"/>
            <w:vMerge/>
            <w:tcBorders>
              <w:top w:val="nil"/>
            </w:tcBorders>
          </w:tcPr>
          <w:p w14:paraId="31D0E57C" w14:textId="77777777" w:rsidR="00E9458D" w:rsidRDefault="00E9458D">
            <w:pPr>
              <w:rPr>
                <w:sz w:val="2"/>
                <w:szCs w:val="2"/>
              </w:rPr>
            </w:pPr>
          </w:p>
        </w:tc>
        <w:tc>
          <w:tcPr>
            <w:tcW w:w="3168" w:type="dxa"/>
          </w:tcPr>
          <w:p w14:paraId="36008A02" w14:textId="77777777" w:rsidR="00E9458D" w:rsidRDefault="005C6BD6">
            <w:pPr>
              <w:pStyle w:val="TableParagraph"/>
              <w:spacing w:line="255" w:lineRule="exact"/>
              <w:rPr>
                <w:b/>
                <w:sz w:val="24"/>
              </w:rPr>
            </w:pPr>
            <w:r>
              <w:rPr>
                <w:b/>
                <w:sz w:val="24"/>
              </w:rPr>
              <w:t>Effective Date:</w:t>
            </w:r>
          </w:p>
        </w:tc>
      </w:tr>
      <w:tr w:rsidR="00E9458D" w14:paraId="1D958447" w14:textId="77777777">
        <w:trPr>
          <w:trHeight w:val="276"/>
        </w:trPr>
        <w:tc>
          <w:tcPr>
            <w:tcW w:w="5689" w:type="dxa"/>
            <w:vMerge/>
            <w:tcBorders>
              <w:top w:val="nil"/>
            </w:tcBorders>
          </w:tcPr>
          <w:p w14:paraId="2368E508" w14:textId="77777777" w:rsidR="00E9458D" w:rsidRDefault="00E9458D">
            <w:pPr>
              <w:rPr>
                <w:sz w:val="2"/>
                <w:szCs w:val="2"/>
              </w:rPr>
            </w:pPr>
          </w:p>
        </w:tc>
        <w:tc>
          <w:tcPr>
            <w:tcW w:w="3168" w:type="dxa"/>
          </w:tcPr>
          <w:p w14:paraId="0A2737D4" w14:textId="77777777" w:rsidR="00E9458D" w:rsidRDefault="005C6BD6">
            <w:pPr>
              <w:pStyle w:val="TableParagraph"/>
              <w:spacing w:before="1" w:line="255" w:lineRule="exact"/>
              <w:rPr>
                <w:b/>
                <w:sz w:val="24"/>
              </w:rPr>
            </w:pPr>
            <w:r>
              <w:rPr>
                <w:b/>
                <w:sz w:val="24"/>
              </w:rPr>
              <w:t>Revision Date:</w:t>
            </w:r>
          </w:p>
        </w:tc>
      </w:tr>
      <w:tr w:rsidR="00E9458D" w14:paraId="27F31A7C" w14:textId="77777777">
        <w:trPr>
          <w:trHeight w:val="275"/>
        </w:trPr>
        <w:tc>
          <w:tcPr>
            <w:tcW w:w="5689" w:type="dxa"/>
            <w:vMerge/>
            <w:tcBorders>
              <w:top w:val="nil"/>
            </w:tcBorders>
          </w:tcPr>
          <w:p w14:paraId="0C005D7B" w14:textId="77777777" w:rsidR="00E9458D" w:rsidRDefault="00E9458D">
            <w:pPr>
              <w:rPr>
                <w:sz w:val="2"/>
                <w:szCs w:val="2"/>
              </w:rPr>
            </w:pPr>
          </w:p>
        </w:tc>
        <w:tc>
          <w:tcPr>
            <w:tcW w:w="3168" w:type="dxa"/>
          </w:tcPr>
          <w:p w14:paraId="050EE851" w14:textId="77777777" w:rsidR="00E9458D" w:rsidRDefault="005C6BD6">
            <w:pPr>
              <w:pStyle w:val="TableParagraph"/>
              <w:spacing w:line="255" w:lineRule="exact"/>
              <w:rPr>
                <w:b/>
                <w:sz w:val="24"/>
              </w:rPr>
            </w:pPr>
            <w:r>
              <w:rPr>
                <w:b/>
                <w:sz w:val="24"/>
              </w:rPr>
              <w:t>Approved By:</w:t>
            </w:r>
          </w:p>
        </w:tc>
      </w:tr>
      <w:tr w:rsidR="00E9458D" w14:paraId="17DFD227" w14:textId="77777777">
        <w:trPr>
          <w:trHeight w:val="276"/>
        </w:trPr>
        <w:tc>
          <w:tcPr>
            <w:tcW w:w="5689" w:type="dxa"/>
            <w:vMerge/>
            <w:tcBorders>
              <w:top w:val="nil"/>
            </w:tcBorders>
          </w:tcPr>
          <w:p w14:paraId="344BBD39" w14:textId="77777777" w:rsidR="00E9458D" w:rsidRDefault="00E9458D">
            <w:pPr>
              <w:rPr>
                <w:sz w:val="2"/>
                <w:szCs w:val="2"/>
              </w:rPr>
            </w:pPr>
          </w:p>
        </w:tc>
        <w:tc>
          <w:tcPr>
            <w:tcW w:w="3168" w:type="dxa"/>
          </w:tcPr>
          <w:p w14:paraId="58A6F3B2" w14:textId="77777777" w:rsidR="00E9458D" w:rsidRDefault="005C6BD6">
            <w:pPr>
              <w:pStyle w:val="TableParagraph"/>
              <w:spacing w:line="257" w:lineRule="exact"/>
              <w:rPr>
                <w:b/>
                <w:sz w:val="24"/>
              </w:rPr>
            </w:pPr>
            <w:r>
              <w:rPr>
                <w:b/>
                <w:sz w:val="24"/>
              </w:rPr>
              <w:t>Page Number: Page 4 of 4</w:t>
            </w:r>
          </w:p>
        </w:tc>
      </w:tr>
    </w:tbl>
    <w:p w14:paraId="008DD785" w14:textId="77777777" w:rsidR="00E9458D" w:rsidRDefault="00E9458D">
      <w:pPr>
        <w:pStyle w:val="BodyText"/>
        <w:spacing w:before="8"/>
        <w:ind w:left="0" w:firstLine="0"/>
        <w:rPr>
          <w:sz w:val="16"/>
        </w:rPr>
      </w:pPr>
    </w:p>
    <w:p w14:paraId="5C91C961" w14:textId="77777777" w:rsidR="00E9458D" w:rsidRDefault="005C6BD6">
      <w:pPr>
        <w:pStyle w:val="BodyText"/>
        <w:tabs>
          <w:tab w:val="left" w:pos="3060"/>
        </w:tabs>
        <w:spacing w:before="90" w:line="275" w:lineRule="exact"/>
        <w:ind w:left="2160" w:firstLine="0"/>
      </w:pPr>
      <w:r>
        <w:t>Step</w:t>
      </w:r>
      <w:r>
        <w:rPr>
          <w:spacing w:val="-1"/>
        </w:rPr>
        <w:t xml:space="preserve"> </w:t>
      </w:r>
      <w:r>
        <w:t>5.</w:t>
      </w:r>
      <w:r>
        <w:tab/>
        <w:t>Monitoring and reviewing of risks shall be conducted</w:t>
      </w:r>
      <w:r>
        <w:rPr>
          <w:spacing w:val="-2"/>
        </w:rPr>
        <w:t xml:space="preserve"> </w:t>
      </w:r>
      <w:r>
        <w:t>to:</w:t>
      </w:r>
    </w:p>
    <w:p w14:paraId="5FE773B1" w14:textId="77777777" w:rsidR="00E9458D" w:rsidRDefault="005C6BD6">
      <w:pPr>
        <w:pStyle w:val="ListParagraph"/>
        <w:numPr>
          <w:ilvl w:val="0"/>
          <w:numId w:val="14"/>
        </w:numPr>
        <w:tabs>
          <w:tab w:val="left" w:pos="3421"/>
        </w:tabs>
        <w:spacing w:line="275" w:lineRule="exact"/>
        <w:ind w:hanging="361"/>
        <w:rPr>
          <w:sz w:val="24"/>
        </w:rPr>
      </w:pPr>
      <w:r>
        <w:rPr>
          <w:sz w:val="24"/>
        </w:rPr>
        <w:t>keep on top of the</w:t>
      </w:r>
      <w:r>
        <w:rPr>
          <w:spacing w:val="-3"/>
          <w:sz w:val="24"/>
        </w:rPr>
        <w:t xml:space="preserve"> </w:t>
      </w:r>
      <w:r>
        <w:rPr>
          <w:sz w:val="24"/>
        </w:rPr>
        <w:t>risks;</w:t>
      </w:r>
    </w:p>
    <w:p w14:paraId="4D4E305B" w14:textId="77777777" w:rsidR="00E9458D" w:rsidRDefault="005C6BD6">
      <w:pPr>
        <w:pStyle w:val="ListParagraph"/>
        <w:numPr>
          <w:ilvl w:val="0"/>
          <w:numId w:val="14"/>
        </w:numPr>
        <w:tabs>
          <w:tab w:val="left" w:pos="3421"/>
        </w:tabs>
        <w:ind w:right="1699"/>
        <w:rPr>
          <w:sz w:val="24"/>
        </w:rPr>
      </w:pPr>
      <w:r>
        <w:rPr>
          <w:sz w:val="24"/>
        </w:rPr>
        <w:t>analyze the effectiveness of the strategies and system established for their</w:t>
      </w:r>
      <w:r>
        <w:rPr>
          <w:spacing w:val="-1"/>
          <w:sz w:val="24"/>
        </w:rPr>
        <w:t xml:space="preserve"> </w:t>
      </w:r>
      <w:r>
        <w:rPr>
          <w:sz w:val="24"/>
        </w:rPr>
        <w:t>management;</w:t>
      </w:r>
    </w:p>
    <w:p w14:paraId="4BA1F1D8" w14:textId="77777777" w:rsidR="00E9458D" w:rsidRDefault="005C6BD6">
      <w:pPr>
        <w:pStyle w:val="ListParagraph"/>
        <w:numPr>
          <w:ilvl w:val="0"/>
          <w:numId w:val="14"/>
        </w:numPr>
        <w:tabs>
          <w:tab w:val="left" w:pos="3421"/>
        </w:tabs>
        <w:ind w:hanging="361"/>
        <w:rPr>
          <w:sz w:val="24"/>
        </w:rPr>
      </w:pPr>
      <w:r>
        <w:rPr>
          <w:sz w:val="24"/>
        </w:rPr>
        <w:t>ensure that changing conditions do not alter risk priorities;</w:t>
      </w:r>
      <w:r>
        <w:rPr>
          <w:spacing w:val="-7"/>
          <w:sz w:val="24"/>
        </w:rPr>
        <w:t xml:space="preserve"> </w:t>
      </w:r>
      <w:r>
        <w:rPr>
          <w:sz w:val="24"/>
        </w:rPr>
        <w:t>and,</w:t>
      </w:r>
    </w:p>
    <w:p w14:paraId="1EC7BCB2" w14:textId="77777777" w:rsidR="00E9458D" w:rsidRDefault="005C6BD6">
      <w:pPr>
        <w:pStyle w:val="ListParagraph"/>
        <w:numPr>
          <w:ilvl w:val="0"/>
          <w:numId w:val="14"/>
        </w:numPr>
        <w:tabs>
          <w:tab w:val="left" w:pos="3421"/>
        </w:tabs>
        <w:ind w:hanging="361"/>
        <w:rPr>
          <w:sz w:val="24"/>
        </w:rPr>
      </w:pPr>
      <w:r>
        <w:rPr>
          <w:sz w:val="24"/>
        </w:rPr>
        <w:t>contain and manage new</w:t>
      </w:r>
      <w:r>
        <w:rPr>
          <w:spacing w:val="-4"/>
          <w:sz w:val="24"/>
        </w:rPr>
        <w:t xml:space="preserve"> </w:t>
      </w:r>
      <w:r>
        <w:rPr>
          <w:sz w:val="24"/>
        </w:rPr>
        <w:t>risks.</w:t>
      </w:r>
    </w:p>
    <w:p w14:paraId="6F9EA83E" w14:textId="77777777" w:rsidR="00E9458D" w:rsidRDefault="005C6BD6">
      <w:pPr>
        <w:pStyle w:val="ListParagraph"/>
        <w:numPr>
          <w:ilvl w:val="0"/>
          <w:numId w:val="16"/>
        </w:numPr>
        <w:tabs>
          <w:tab w:val="left" w:pos="2161"/>
        </w:tabs>
        <w:ind w:right="1695"/>
        <w:rPr>
          <w:sz w:val="24"/>
        </w:rPr>
      </w:pPr>
      <w:r>
        <w:rPr>
          <w:sz w:val="24"/>
        </w:rPr>
        <w:t>Manager/Administrator shall monitor risks and review the effectiveness of the strategies and management system on an annual basis or as</w:t>
      </w:r>
      <w:r>
        <w:rPr>
          <w:spacing w:val="-5"/>
          <w:sz w:val="24"/>
        </w:rPr>
        <w:t xml:space="preserve"> </w:t>
      </w:r>
      <w:r>
        <w:rPr>
          <w:sz w:val="24"/>
        </w:rPr>
        <w:t>indicated.</w:t>
      </w:r>
    </w:p>
    <w:p w14:paraId="34A9397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FF6CB9B" w14:textId="77777777">
        <w:trPr>
          <w:trHeight w:val="552"/>
        </w:trPr>
        <w:tc>
          <w:tcPr>
            <w:tcW w:w="5689" w:type="dxa"/>
          </w:tcPr>
          <w:p w14:paraId="5B0EC6F9"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0F42D80" w14:textId="77777777" w:rsidR="00E9458D" w:rsidRDefault="00E9458D">
            <w:pPr>
              <w:pStyle w:val="TableParagraph"/>
              <w:ind w:left="0"/>
              <w:rPr>
                <w:sz w:val="24"/>
              </w:rPr>
            </w:pPr>
          </w:p>
          <w:p w14:paraId="128268AF" w14:textId="77777777" w:rsidR="00E9458D" w:rsidRDefault="005C6BD6">
            <w:pPr>
              <w:pStyle w:val="TableParagraph"/>
              <w:ind w:left="487"/>
              <w:rPr>
                <w:sz w:val="20"/>
              </w:rPr>
            </w:pPr>
            <w:r>
              <w:rPr>
                <w:noProof/>
                <w:sz w:val="20"/>
              </w:rPr>
              <w:drawing>
                <wp:inline distT="0" distB="0" distL="0" distR="0" wp14:anchorId="236218EE" wp14:editId="05632407">
                  <wp:extent cx="1390695" cy="966501"/>
                  <wp:effectExtent l="0" t="0" r="0" b="0"/>
                  <wp:docPr id="137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36D39361" w14:textId="77777777">
        <w:trPr>
          <w:trHeight w:val="1244"/>
        </w:trPr>
        <w:tc>
          <w:tcPr>
            <w:tcW w:w="5689" w:type="dxa"/>
          </w:tcPr>
          <w:p w14:paraId="29EDBE78" w14:textId="77777777" w:rsidR="00E9458D" w:rsidRDefault="00E9458D">
            <w:pPr>
              <w:pStyle w:val="TableParagraph"/>
              <w:ind w:left="0"/>
              <w:rPr>
                <w:sz w:val="24"/>
              </w:rPr>
            </w:pPr>
          </w:p>
          <w:p w14:paraId="20B0CE2C"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39E239E3" w14:textId="77777777" w:rsidR="00E9458D" w:rsidRDefault="00E9458D">
            <w:pPr>
              <w:rPr>
                <w:sz w:val="2"/>
                <w:szCs w:val="2"/>
              </w:rPr>
            </w:pPr>
          </w:p>
        </w:tc>
      </w:tr>
      <w:tr w:rsidR="00E9458D" w14:paraId="116292C7" w14:textId="77777777">
        <w:trPr>
          <w:trHeight w:val="275"/>
        </w:trPr>
        <w:tc>
          <w:tcPr>
            <w:tcW w:w="5689" w:type="dxa"/>
            <w:vMerge w:val="restart"/>
          </w:tcPr>
          <w:p w14:paraId="6DC9C8E0" w14:textId="77777777" w:rsidR="00E9458D" w:rsidRDefault="00E9458D">
            <w:pPr>
              <w:pStyle w:val="TableParagraph"/>
              <w:ind w:left="0"/>
              <w:rPr>
                <w:sz w:val="24"/>
              </w:rPr>
            </w:pPr>
          </w:p>
          <w:p w14:paraId="712C3501" w14:textId="77777777" w:rsidR="00E9458D" w:rsidRDefault="005C6BD6">
            <w:pPr>
              <w:pStyle w:val="TableParagraph"/>
              <w:rPr>
                <w:b/>
                <w:sz w:val="24"/>
              </w:rPr>
            </w:pPr>
            <w:r>
              <w:rPr>
                <w:b/>
                <w:sz w:val="24"/>
              </w:rPr>
              <w:t>Policy Title: Annual &amp; Quarterly</w:t>
            </w:r>
          </w:p>
          <w:p w14:paraId="47FA5C7A" w14:textId="77777777" w:rsidR="00E9458D" w:rsidRDefault="005C6BD6">
            <w:pPr>
              <w:pStyle w:val="TableParagraph"/>
              <w:ind w:left="1488"/>
              <w:rPr>
                <w:b/>
                <w:sz w:val="24"/>
              </w:rPr>
            </w:pPr>
            <w:r>
              <w:rPr>
                <w:b/>
                <w:sz w:val="24"/>
              </w:rPr>
              <w:t>Quality Improvement Evaluations</w:t>
            </w:r>
          </w:p>
        </w:tc>
        <w:tc>
          <w:tcPr>
            <w:tcW w:w="3168" w:type="dxa"/>
          </w:tcPr>
          <w:p w14:paraId="6ABA8A8F" w14:textId="77777777" w:rsidR="00E9458D" w:rsidRDefault="005C6BD6">
            <w:pPr>
              <w:pStyle w:val="TableParagraph"/>
              <w:spacing w:line="256" w:lineRule="exact"/>
              <w:rPr>
                <w:b/>
                <w:sz w:val="24"/>
              </w:rPr>
            </w:pPr>
            <w:r>
              <w:rPr>
                <w:b/>
                <w:sz w:val="24"/>
              </w:rPr>
              <w:t>Policy Number: 7.30</w:t>
            </w:r>
          </w:p>
        </w:tc>
      </w:tr>
      <w:tr w:rsidR="00E9458D" w14:paraId="454C7B75" w14:textId="77777777">
        <w:trPr>
          <w:trHeight w:val="275"/>
        </w:trPr>
        <w:tc>
          <w:tcPr>
            <w:tcW w:w="5689" w:type="dxa"/>
            <w:vMerge/>
            <w:tcBorders>
              <w:top w:val="nil"/>
            </w:tcBorders>
          </w:tcPr>
          <w:p w14:paraId="0DA59551" w14:textId="77777777" w:rsidR="00E9458D" w:rsidRDefault="00E9458D">
            <w:pPr>
              <w:rPr>
                <w:sz w:val="2"/>
                <w:szCs w:val="2"/>
              </w:rPr>
            </w:pPr>
          </w:p>
        </w:tc>
        <w:tc>
          <w:tcPr>
            <w:tcW w:w="3168" w:type="dxa"/>
          </w:tcPr>
          <w:p w14:paraId="245E00AC" w14:textId="77777777" w:rsidR="00E9458D" w:rsidRDefault="005C6BD6">
            <w:pPr>
              <w:pStyle w:val="TableParagraph"/>
              <w:spacing w:line="255" w:lineRule="exact"/>
              <w:rPr>
                <w:b/>
                <w:sz w:val="24"/>
              </w:rPr>
            </w:pPr>
            <w:r>
              <w:rPr>
                <w:b/>
                <w:sz w:val="24"/>
              </w:rPr>
              <w:t>Effective Date:</w:t>
            </w:r>
          </w:p>
        </w:tc>
      </w:tr>
      <w:tr w:rsidR="00E9458D" w14:paraId="3FAC1176" w14:textId="77777777">
        <w:trPr>
          <w:trHeight w:val="276"/>
        </w:trPr>
        <w:tc>
          <w:tcPr>
            <w:tcW w:w="5689" w:type="dxa"/>
            <w:vMerge/>
            <w:tcBorders>
              <w:top w:val="nil"/>
            </w:tcBorders>
          </w:tcPr>
          <w:p w14:paraId="22292174" w14:textId="77777777" w:rsidR="00E9458D" w:rsidRDefault="00E9458D">
            <w:pPr>
              <w:rPr>
                <w:sz w:val="2"/>
                <w:szCs w:val="2"/>
              </w:rPr>
            </w:pPr>
          </w:p>
        </w:tc>
        <w:tc>
          <w:tcPr>
            <w:tcW w:w="3168" w:type="dxa"/>
          </w:tcPr>
          <w:p w14:paraId="1EF532D6" w14:textId="77777777" w:rsidR="00E9458D" w:rsidRDefault="005C6BD6">
            <w:pPr>
              <w:pStyle w:val="TableParagraph"/>
              <w:spacing w:before="1" w:line="255" w:lineRule="exact"/>
              <w:rPr>
                <w:b/>
                <w:sz w:val="24"/>
              </w:rPr>
            </w:pPr>
            <w:r>
              <w:rPr>
                <w:b/>
                <w:sz w:val="24"/>
              </w:rPr>
              <w:t>Revision Date:</w:t>
            </w:r>
          </w:p>
        </w:tc>
      </w:tr>
      <w:tr w:rsidR="00E9458D" w14:paraId="15CFD45C" w14:textId="77777777">
        <w:trPr>
          <w:trHeight w:val="275"/>
        </w:trPr>
        <w:tc>
          <w:tcPr>
            <w:tcW w:w="5689" w:type="dxa"/>
            <w:vMerge/>
            <w:tcBorders>
              <w:top w:val="nil"/>
            </w:tcBorders>
          </w:tcPr>
          <w:p w14:paraId="4726ADEA" w14:textId="77777777" w:rsidR="00E9458D" w:rsidRDefault="00E9458D">
            <w:pPr>
              <w:rPr>
                <w:sz w:val="2"/>
                <w:szCs w:val="2"/>
              </w:rPr>
            </w:pPr>
          </w:p>
        </w:tc>
        <w:tc>
          <w:tcPr>
            <w:tcW w:w="3168" w:type="dxa"/>
          </w:tcPr>
          <w:p w14:paraId="31EABFE0" w14:textId="77777777" w:rsidR="00E9458D" w:rsidRDefault="005C6BD6">
            <w:pPr>
              <w:pStyle w:val="TableParagraph"/>
              <w:spacing w:line="255" w:lineRule="exact"/>
              <w:rPr>
                <w:b/>
                <w:sz w:val="24"/>
              </w:rPr>
            </w:pPr>
            <w:r>
              <w:rPr>
                <w:b/>
                <w:sz w:val="24"/>
              </w:rPr>
              <w:t>Approved By:</w:t>
            </w:r>
          </w:p>
        </w:tc>
      </w:tr>
      <w:tr w:rsidR="00E9458D" w14:paraId="361DEB4D" w14:textId="77777777">
        <w:trPr>
          <w:trHeight w:val="276"/>
        </w:trPr>
        <w:tc>
          <w:tcPr>
            <w:tcW w:w="5689" w:type="dxa"/>
            <w:vMerge/>
            <w:tcBorders>
              <w:top w:val="nil"/>
            </w:tcBorders>
          </w:tcPr>
          <w:p w14:paraId="61129B0C" w14:textId="77777777" w:rsidR="00E9458D" w:rsidRDefault="00E9458D">
            <w:pPr>
              <w:rPr>
                <w:sz w:val="2"/>
                <w:szCs w:val="2"/>
              </w:rPr>
            </w:pPr>
          </w:p>
        </w:tc>
        <w:tc>
          <w:tcPr>
            <w:tcW w:w="3168" w:type="dxa"/>
          </w:tcPr>
          <w:p w14:paraId="21D2FC18" w14:textId="77777777" w:rsidR="00E9458D" w:rsidRDefault="005C6BD6">
            <w:pPr>
              <w:pStyle w:val="TableParagraph"/>
              <w:spacing w:line="257" w:lineRule="exact"/>
              <w:rPr>
                <w:b/>
                <w:sz w:val="24"/>
              </w:rPr>
            </w:pPr>
            <w:r>
              <w:rPr>
                <w:b/>
                <w:sz w:val="24"/>
              </w:rPr>
              <w:t>Page Number: Page 1 of 3</w:t>
            </w:r>
          </w:p>
        </w:tc>
      </w:tr>
    </w:tbl>
    <w:p w14:paraId="34D8C6DC" w14:textId="77777777" w:rsidR="00E9458D" w:rsidRDefault="00E9458D">
      <w:pPr>
        <w:pStyle w:val="BodyText"/>
        <w:spacing w:before="5"/>
        <w:ind w:left="0" w:firstLine="0"/>
        <w:rPr>
          <w:sz w:val="16"/>
        </w:rPr>
      </w:pPr>
    </w:p>
    <w:p w14:paraId="7B51B03F" w14:textId="77777777" w:rsidR="00E9458D" w:rsidRDefault="005C6BD6">
      <w:pPr>
        <w:pStyle w:val="Heading2"/>
        <w:spacing w:before="93"/>
        <w:rPr>
          <w:rFonts w:ascii="Arial"/>
        </w:rPr>
      </w:pPr>
      <w:r>
        <w:rPr>
          <w:rFonts w:ascii="Arial"/>
        </w:rPr>
        <w:t>Annual &amp; Quarterly Quality Improvement Evaluati</w:t>
      </w:r>
      <w:bookmarkStart w:id="184" w:name="_bookmark184"/>
      <w:bookmarkEnd w:id="184"/>
      <w:r>
        <w:rPr>
          <w:rFonts w:ascii="Arial"/>
        </w:rPr>
        <w:t>ons</w:t>
      </w:r>
    </w:p>
    <w:p w14:paraId="07E36849" w14:textId="77777777" w:rsidR="00E9458D" w:rsidRDefault="005C6BD6">
      <w:pPr>
        <w:spacing w:before="136"/>
        <w:ind w:left="1800"/>
        <w:rPr>
          <w:b/>
          <w:sz w:val="24"/>
        </w:rPr>
      </w:pPr>
      <w:r>
        <w:rPr>
          <w:b/>
          <w:sz w:val="24"/>
        </w:rPr>
        <w:t>PURPOSE</w:t>
      </w:r>
    </w:p>
    <w:p w14:paraId="3A2474B0" w14:textId="77777777" w:rsidR="00E9458D" w:rsidRDefault="005C6BD6">
      <w:pPr>
        <w:pStyle w:val="BodyText"/>
        <w:ind w:left="1800" w:right="1701" w:firstLine="0"/>
      </w:pPr>
      <w:r>
        <w:t>To provide systematic processes for annual and quarterly Agency evaluations to assure the appropriateness and quality of its services to:</w:t>
      </w:r>
    </w:p>
    <w:p w14:paraId="239D584F" w14:textId="77777777" w:rsidR="00E9458D" w:rsidRDefault="005C6BD6">
      <w:pPr>
        <w:pStyle w:val="ListParagraph"/>
        <w:numPr>
          <w:ilvl w:val="0"/>
          <w:numId w:val="13"/>
        </w:numPr>
        <w:tabs>
          <w:tab w:val="left" w:pos="2161"/>
        </w:tabs>
        <w:spacing w:before="1"/>
        <w:rPr>
          <w:sz w:val="24"/>
        </w:rPr>
      </w:pPr>
      <w:r>
        <w:rPr>
          <w:sz w:val="24"/>
        </w:rPr>
        <w:t>ensure policies are being</w:t>
      </w:r>
      <w:r>
        <w:rPr>
          <w:spacing w:val="-2"/>
          <w:sz w:val="24"/>
        </w:rPr>
        <w:t xml:space="preserve"> </w:t>
      </w:r>
      <w:r>
        <w:rPr>
          <w:sz w:val="24"/>
        </w:rPr>
        <w:t>followed;</w:t>
      </w:r>
    </w:p>
    <w:p w14:paraId="66519667" w14:textId="77777777" w:rsidR="00E9458D" w:rsidRDefault="005C6BD6">
      <w:pPr>
        <w:pStyle w:val="ListParagraph"/>
        <w:numPr>
          <w:ilvl w:val="0"/>
          <w:numId w:val="13"/>
        </w:numPr>
        <w:tabs>
          <w:tab w:val="left" w:pos="2161"/>
        </w:tabs>
        <w:rPr>
          <w:sz w:val="24"/>
        </w:rPr>
      </w:pPr>
      <w:r>
        <w:rPr>
          <w:sz w:val="24"/>
        </w:rPr>
        <w:t>policies are revised, as</w:t>
      </w:r>
      <w:r>
        <w:rPr>
          <w:spacing w:val="-2"/>
          <w:sz w:val="24"/>
        </w:rPr>
        <w:t xml:space="preserve"> </w:t>
      </w:r>
      <w:r>
        <w:rPr>
          <w:sz w:val="24"/>
        </w:rPr>
        <w:t>indicated;</w:t>
      </w:r>
    </w:p>
    <w:p w14:paraId="6303E71A" w14:textId="77777777" w:rsidR="00E9458D" w:rsidRDefault="005C6BD6">
      <w:pPr>
        <w:pStyle w:val="ListParagraph"/>
        <w:numPr>
          <w:ilvl w:val="0"/>
          <w:numId w:val="13"/>
        </w:numPr>
        <w:tabs>
          <w:tab w:val="left" w:pos="2161"/>
        </w:tabs>
        <w:rPr>
          <w:sz w:val="24"/>
        </w:rPr>
      </w:pPr>
      <w:r>
        <w:rPr>
          <w:sz w:val="24"/>
        </w:rPr>
        <w:t>problems are identified,</w:t>
      </w:r>
      <w:r>
        <w:rPr>
          <w:spacing w:val="-3"/>
          <w:sz w:val="24"/>
        </w:rPr>
        <w:t xml:space="preserve"> </w:t>
      </w:r>
      <w:r>
        <w:rPr>
          <w:sz w:val="24"/>
        </w:rPr>
        <w:t>and,</w:t>
      </w:r>
    </w:p>
    <w:p w14:paraId="27C5A9B0" w14:textId="77777777" w:rsidR="00E9458D" w:rsidRDefault="005C6BD6">
      <w:pPr>
        <w:pStyle w:val="ListParagraph"/>
        <w:numPr>
          <w:ilvl w:val="0"/>
          <w:numId w:val="13"/>
        </w:numPr>
        <w:tabs>
          <w:tab w:val="left" w:pos="2161"/>
        </w:tabs>
        <w:rPr>
          <w:sz w:val="24"/>
        </w:rPr>
      </w:pPr>
      <w:r>
        <w:rPr>
          <w:sz w:val="24"/>
        </w:rPr>
        <w:t>problem resolutions are</w:t>
      </w:r>
      <w:r>
        <w:rPr>
          <w:spacing w:val="-3"/>
          <w:sz w:val="24"/>
        </w:rPr>
        <w:t xml:space="preserve"> </w:t>
      </w:r>
      <w:r>
        <w:rPr>
          <w:sz w:val="24"/>
        </w:rPr>
        <w:t>implemented.</w:t>
      </w:r>
    </w:p>
    <w:p w14:paraId="650B8539" w14:textId="77777777" w:rsidR="00E9458D" w:rsidRDefault="00E9458D">
      <w:pPr>
        <w:pStyle w:val="BodyText"/>
        <w:spacing w:before="11"/>
        <w:ind w:left="0" w:firstLine="0"/>
        <w:rPr>
          <w:sz w:val="23"/>
        </w:rPr>
      </w:pPr>
    </w:p>
    <w:p w14:paraId="0602D612" w14:textId="77777777" w:rsidR="00E9458D" w:rsidRDefault="005C6BD6">
      <w:pPr>
        <w:pStyle w:val="Heading2"/>
      </w:pPr>
      <w:r>
        <w:t>DEFINITIONS</w:t>
      </w:r>
    </w:p>
    <w:p w14:paraId="35DB1568" w14:textId="77777777" w:rsidR="00E9458D" w:rsidRDefault="005C6BD6">
      <w:pPr>
        <w:ind w:left="1800"/>
        <w:rPr>
          <w:b/>
          <w:sz w:val="24"/>
        </w:rPr>
      </w:pPr>
      <w:r>
        <w:rPr>
          <w:b/>
          <w:sz w:val="24"/>
        </w:rPr>
        <w:t>1.</w:t>
      </w:r>
      <w:r>
        <w:rPr>
          <w:b/>
          <w:spacing w:val="60"/>
          <w:sz w:val="24"/>
        </w:rPr>
        <w:t xml:space="preserve"> </w:t>
      </w:r>
      <w:r>
        <w:rPr>
          <w:b/>
          <w:sz w:val="24"/>
        </w:rPr>
        <w:t>Evaluation</w:t>
      </w:r>
    </w:p>
    <w:p w14:paraId="30D0F858" w14:textId="77777777" w:rsidR="00E9458D" w:rsidRDefault="005C6BD6">
      <w:pPr>
        <w:pStyle w:val="BodyText"/>
        <w:ind w:left="2160" w:right="1701" w:firstLine="0"/>
      </w:pPr>
      <w:r>
        <w:t>An evaluation shall mean the review and assessment of an agency’s/company’s operations and services.</w:t>
      </w:r>
    </w:p>
    <w:p w14:paraId="5BD41F55" w14:textId="77777777" w:rsidR="00E9458D" w:rsidRDefault="00E9458D">
      <w:pPr>
        <w:pStyle w:val="BodyText"/>
        <w:ind w:left="0" w:firstLine="0"/>
      </w:pPr>
    </w:p>
    <w:p w14:paraId="73C2F823" w14:textId="77777777" w:rsidR="00E9458D" w:rsidRDefault="005C6BD6">
      <w:pPr>
        <w:pStyle w:val="Heading2"/>
        <w:spacing w:before="1"/>
      </w:pPr>
      <w:r>
        <w:t>POLICY</w:t>
      </w:r>
    </w:p>
    <w:p w14:paraId="19B64503" w14:textId="77777777" w:rsidR="00E9458D" w:rsidRDefault="005C6BD6">
      <w:pPr>
        <w:pStyle w:val="BodyText"/>
        <w:ind w:left="1800" w:right="1699" w:firstLine="0"/>
        <w:jc w:val="both"/>
      </w:pPr>
      <w:r>
        <w:t>Right Accord Private Duty- Home Health Care requires that its policies and administrative practices be reviewed regularly to determine the extent to which they promote client care that is appropriate, adequate, effective, and efficient.</w:t>
      </w:r>
    </w:p>
    <w:p w14:paraId="008245F5" w14:textId="77777777" w:rsidR="00E9458D" w:rsidRDefault="00E9458D">
      <w:pPr>
        <w:pStyle w:val="BodyText"/>
        <w:ind w:left="0" w:firstLine="0"/>
      </w:pPr>
    </w:p>
    <w:p w14:paraId="20C26E85" w14:textId="77777777" w:rsidR="00E9458D" w:rsidRDefault="005C6BD6">
      <w:pPr>
        <w:pStyle w:val="Heading2"/>
        <w:jc w:val="both"/>
      </w:pPr>
      <w:r>
        <w:t>Annual Review</w:t>
      </w:r>
    </w:p>
    <w:p w14:paraId="5E16A5BA" w14:textId="77777777" w:rsidR="00E9458D" w:rsidRDefault="005C6BD6">
      <w:pPr>
        <w:pStyle w:val="BodyText"/>
        <w:ind w:left="1800" w:right="1697" w:firstLine="0"/>
        <w:jc w:val="both"/>
      </w:pPr>
      <w:r>
        <w:t xml:space="preserve">The Agency Administrator and/or appropriate, personnel shall conduct at least </w:t>
      </w:r>
      <w:r>
        <w:rPr>
          <w:spacing w:val="2"/>
        </w:rPr>
        <w:t xml:space="preserve">an </w:t>
      </w:r>
      <w:r>
        <w:t>annual evaluation of Agency operations. The evaluation shall consist of a  documentation review, including, but not limited to, the</w:t>
      </w:r>
      <w:r>
        <w:rPr>
          <w:spacing w:val="-2"/>
        </w:rPr>
        <w:t xml:space="preserve"> </w:t>
      </w:r>
      <w:r>
        <w:t>following:</w:t>
      </w:r>
    </w:p>
    <w:p w14:paraId="25E0CBDE" w14:textId="77777777" w:rsidR="00E9458D" w:rsidRDefault="005C6BD6">
      <w:pPr>
        <w:pStyle w:val="ListParagraph"/>
        <w:numPr>
          <w:ilvl w:val="0"/>
          <w:numId w:val="12"/>
        </w:numPr>
        <w:tabs>
          <w:tab w:val="left" w:pos="2161"/>
        </w:tabs>
        <w:rPr>
          <w:sz w:val="24"/>
        </w:rPr>
      </w:pPr>
      <w:r>
        <w:rPr>
          <w:sz w:val="24"/>
        </w:rPr>
        <w:t>Mission</w:t>
      </w:r>
      <w:r>
        <w:rPr>
          <w:spacing w:val="-1"/>
          <w:sz w:val="24"/>
        </w:rPr>
        <w:t xml:space="preserve"> </w:t>
      </w:r>
      <w:r>
        <w:rPr>
          <w:sz w:val="24"/>
        </w:rPr>
        <w:t>Statement;</w:t>
      </w:r>
    </w:p>
    <w:p w14:paraId="3BF9C609" w14:textId="77777777" w:rsidR="00E9458D" w:rsidRDefault="005C6BD6">
      <w:pPr>
        <w:pStyle w:val="ListParagraph"/>
        <w:numPr>
          <w:ilvl w:val="0"/>
          <w:numId w:val="12"/>
        </w:numPr>
        <w:tabs>
          <w:tab w:val="left" w:pos="2161"/>
        </w:tabs>
        <w:rPr>
          <w:sz w:val="24"/>
        </w:rPr>
      </w:pPr>
      <w:r>
        <w:rPr>
          <w:sz w:val="24"/>
        </w:rPr>
        <w:t>Program Evaluation;</w:t>
      </w:r>
    </w:p>
    <w:p w14:paraId="782F1E8F" w14:textId="77777777" w:rsidR="00E9458D" w:rsidRDefault="005C6BD6">
      <w:pPr>
        <w:pStyle w:val="ListParagraph"/>
        <w:numPr>
          <w:ilvl w:val="0"/>
          <w:numId w:val="12"/>
        </w:numPr>
        <w:tabs>
          <w:tab w:val="left" w:pos="2161"/>
        </w:tabs>
        <w:rPr>
          <w:sz w:val="24"/>
        </w:rPr>
      </w:pPr>
      <w:r>
        <w:rPr>
          <w:sz w:val="24"/>
        </w:rPr>
        <w:t>Policies and</w:t>
      </w:r>
      <w:r>
        <w:rPr>
          <w:spacing w:val="-2"/>
          <w:sz w:val="24"/>
        </w:rPr>
        <w:t xml:space="preserve"> </w:t>
      </w:r>
      <w:r>
        <w:rPr>
          <w:sz w:val="24"/>
        </w:rPr>
        <w:t>Procedures;</w:t>
      </w:r>
    </w:p>
    <w:p w14:paraId="42B4453E" w14:textId="77777777" w:rsidR="00E9458D" w:rsidRDefault="005C6BD6">
      <w:pPr>
        <w:pStyle w:val="ListParagraph"/>
        <w:numPr>
          <w:ilvl w:val="0"/>
          <w:numId w:val="12"/>
        </w:numPr>
        <w:tabs>
          <w:tab w:val="left" w:pos="2161"/>
        </w:tabs>
        <w:rPr>
          <w:sz w:val="24"/>
        </w:rPr>
      </w:pPr>
      <w:r>
        <w:rPr>
          <w:sz w:val="24"/>
        </w:rPr>
        <w:t>Administrative</w:t>
      </w:r>
      <w:r>
        <w:rPr>
          <w:spacing w:val="-1"/>
          <w:sz w:val="24"/>
        </w:rPr>
        <w:t xml:space="preserve"> </w:t>
      </w:r>
      <w:r>
        <w:rPr>
          <w:sz w:val="24"/>
        </w:rPr>
        <w:t>Files;</w:t>
      </w:r>
    </w:p>
    <w:p w14:paraId="18D12794" w14:textId="77777777" w:rsidR="00E9458D" w:rsidRDefault="005C6BD6">
      <w:pPr>
        <w:pStyle w:val="ListParagraph"/>
        <w:numPr>
          <w:ilvl w:val="0"/>
          <w:numId w:val="12"/>
        </w:numPr>
        <w:tabs>
          <w:tab w:val="left" w:pos="2161"/>
        </w:tabs>
        <w:rPr>
          <w:sz w:val="24"/>
        </w:rPr>
      </w:pPr>
      <w:r>
        <w:rPr>
          <w:sz w:val="24"/>
        </w:rPr>
        <w:t>Payroll Files;</w:t>
      </w:r>
    </w:p>
    <w:p w14:paraId="2AE81A41" w14:textId="77777777" w:rsidR="00E9458D" w:rsidRDefault="005C6BD6">
      <w:pPr>
        <w:pStyle w:val="ListParagraph"/>
        <w:numPr>
          <w:ilvl w:val="0"/>
          <w:numId w:val="12"/>
        </w:numPr>
        <w:tabs>
          <w:tab w:val="left" w:pos="2161"/>
        </w:tabs>
        <w:rPr>
          <w:sz w:val="24"/>
        </w:rPr>
      </w:pPr>
      <w:r>
        <w:rPr>
          <w:sz w:val="24"/>
        </w:rPr>
        <w:t>Quality and Risk Management - policies and</w:t>
      </w:r>
      <w:r>
        <w:rPr>
          <w:spacing w:val="-3"/>
          <w:sz w:val="24"/>
        </w:rPr>
        <w:t xml:space="preserve"> </w:t>
      </w:r>
      <w:r>
        <w:rPr>
          <w:sz w:val="24"/>
        </w:rPr>
        <w:t>processes;</w:t>
      </w:r>
    </w:p>
    <w:p w14:paraId="25440003" w14:textId="77777777" w:rsidR="00E9458D" w:rsidRDefault="005C6BD6">
      <w:pPr>
        <w:pStyle w:val="ListParagraph"/>
        <w:numPr>
          <w:ilvl w:val="0"/>
          <w:numId w:val="12"/>
        </w:numPr>
        <w:tabs>
          <w:tab w:val="left" w:pos="2161"/>
        </w:tabs>
        <w:rPr>
          <w:sz w:val="24"/>
        </w:rPr>
      </w:pPr>
      <w:r>
        <w:rPr>
          <w:sz w:val="24"/>
        </w:rPr>
        <w:t>Confirmation of compliance</w:t>
      </w:r>
      <w:r>
        <w:rPr>
          <w:spacing w:val="-1"/>
          <w:sz w:val="24"/>
        </w:rPr>
        <w:t xml:space="preserve"> </w:t>
      </w:r>
      <w:r>
        <w:rPr>
          <w:sz w:val="24"/>
        </w:rPr>
        <w:t>with:</w:t>
      </w:r>
    </w:p>
    <w:p w14:paraId="3CC1491C" w14:textId="77777777" w:rsidR="00E9458D" w:rsidRDefault="005C6BD6">
      <w:pPr>
        <w:pStyle w:val="ListParagraph"/>
        <w:numPr>
          <w:ilvl w:val="1"/>
          <w:numId w:val="12"/>
        </w:numPr>
        <w:tabs>
          <w:tab w:val="left" w:pos="2521"/>
        </w:tabs>
        <w:ind w:hanging="361"/>
        <w:rPr>
          <w:sz w:val="24"/>
        </w:rPr>
      </w:pPr>
      <w:r>
        <w:rPr>
          <w:sz w:val="24"/>
        </w:rPr>
        <w:t>local/state/federal rules and</w:t>
      </w:r>
      <w:r>
        <w:rPr>
          <w:spacing w:val="-1"/>
          <w:sz w:val="24"/>
        </w:rPr>
        <w:t xml:space="preserve"> </w:t>
      </w:r>
      <w:r>
        <w:rPr>
          <w:sz w:val="24"/>
        </w:rPr>
        <w:t>regulations;</w:t>
      </w:r>
    </w:p>
    <w:p w14:paraId="5E1E7EBA" w14:textId="77777777" w:rsidR="00E9458D" w:rsidRDefault="005C6BD6">
      <w:pPr>
        <w:pStyle w:val="ListParagraph"/>
        <w:numPr>
          <w:ilvl w:val="1"/>
          <w:numId w:val="12"/>
        </w:numPr>
        <w:tabs>
          <w:tab w:val="left" w:pos="2521"/>
        </w:tabs>
        <w:ind w:hanging="361"/>
        <w:rPr>
          <w:sz w:val="24"/>
        </w:rPr>
      </w:pPr>
      <w:r>
        <w:rPr>
          <w:sz w:val="24"/>
        </w:rPr>
        <w:t>licensing;</w:t>
      </w:r>
    </w:p>
    <w:p w14:paraId="52F09151" w14:textId="77777777" w:rsidR="00E9458D" w:rsidRDefault="005C6BD6">
      <w:pPr>
        <w:pStyle w:val="ListParagraph"/>
        <w:numPr>
          <w:ilvl w:val="1"/>
          <w:numId w:val="12"/>
        </w:numPr>
        <w:tabs>
          <w:tab w:val="left" w:pos="2521"/>
        </w:tabs>
        <w:ind w:hanging="361"/>
        <w:rPr>
          <w:sz w:val="24"/>
        </w:rPr>
      </w:pPr>
      <w:r>
        <w:rPr>
          <w:sz w:val="24"/>
        </w:rPr>
        <w:t>insurance;</w:t>
      </w:r>
    </w:p>
    <w:p w14:paraId="7203B1E8" w14:textId="77777777" w:rsidR="00E9458D" w:rsidRDefault="00E9458D">
      <w:pPr>
        <w:pStyle w:val="BodyText"/>
        <w:ind w:left="0" w:firstLine="0"/>
        <w:rPr>
          <w:sz w:val="26"/>
        </w:rPr>
      </w:pPr>
    </w:p>
    <w:p w14:paraId="12CCF730" w14:textId="77777777" w:rsidR="00E9458D" w:rsidRDefault="00E9458D">
      <w:pPr>
        <w:pStyle w:val="BodyText"/>
        <w:ind w:left="0" w:firstLine="0"/>
        <w:rPr>
          <w:sz w:val="22"/>
        </w:rPr>
      </w:pPr>
    </w:p>
    <w:p w14:paraId="5C33A11C" w14:textId="77777777" w:rsidR="00E9458D" w:rsidRDefault="005C6BD6">
      <w:pPr>
        <w:pStyle w:val="ListParagraph"/>
        <w:numPr>
          <w:ilvl w:val="1"/>
          <w:numId w:val="12"/>
        </w:numPr>
        <w:tabs>
          <w:tab w:val="left" w:pos="2521"/>
        </w:tabs>
        <w:spacing w:before="1"/>
        <w:ind w:hanging="361"/>
        <w:rPr>
          <w:sz w:val="24"/>
        </w:rPr>
      </w:pPr>
      <w:r>
        <w:rPr>
          <w:sz w:val="24"/>
        </w:rPr>
        <w:t>Workers’</w:t>
      </w:r>
      <w:r>
        <w:rPr>
          <w:spacing w:val="-1"/>
          <w:sz w:val="24"/>
        </w:rPr>
        <w:t xml:space="preserve"> </w:t>
      </w:r>
      <w:r>
        <w:rPr>
          <w:sz w:val="24"/>
        </w:rPr>
        <w:t>Compensation;</w:t>
      </w:r>
    </w:p>
    <w:p w14:paraId="43B8A39C"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44070737" w14:textId="77777777">
        <w:trPr>
          <w:trHeight w:val="552"/>
        </w:trPr>
        <w:tc>
          <w:tcPr>
            <w:tcW w:w="5689" w:type="dxa"/>
          </w:tcPr>
          <w:p w14:paraId="1D697BDA"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72C12E69" w14:textId="77777777" w:rsidR="00E9458D" w:rsidRDefault="00E9458D">
            <w:pPr>
              <w:pStyle w:val="TableParagraph"/>
              <w:ind w:left="0"/>
              <w:rPr>
                <w:sz w:val="24"/>
              </w:rPr>
            </w:pPr>
          </w:p>
          <w:p w14:paraId="781E78A3" w14:textId="77777777" w:rsidR="00E9458D" w:rsidRDefault="005C6BD6">
            <w:pPr>
              <w:pStyle w:val="TableParagraph"/>
              <w:ind w:left="487"/>
              <w:rPr>
                <w:sz w:val="20"/>
              </w:rPr>
            </w:pPr>
            <w:r>
              <w:rPr>
                <w:noProof/>
                <w:sz w:val="20"/>
              </w:rPr>
              <w:drawing>
                <wp:inline distT="0" distB="0" distL="0" distR="0" wp14:anchorId="4769D18C" wp14:editId="4198B9C2">
                  <wp:extent cx="1390695" cy="966501"/>
                  <wp:effectExtent l="0" t="0" r="0" b="0"/>
                  <wp:docPr id="137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A7E491E" w14:textId="77777777">
        <w:trPr>
          <w:trHeight w:val="1244"/>
        </w:trPr>
        <w:tc>
          <w:tcPr>
            <w:tcW w:w="5689" w:type="dxa"/>
          </w:tcPr>
          <w:p w14:paraId="5CACA883" w14:textId="77777777" w:rsidR="00E9458D" w:rsidRDefault="00E9458D">
            <w:pPr>
              <w:pStyle w:val="TableParagraph"/>
              <w:ind w:left="0"/>
              <w:rPr>
                <w:sz w:val="24"/>
              </w:rPr>
            </w:pPr>
          </w:p>
          <w:p w14:paraId="66C99A21"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5F2ADD72" w14:textId="77777777" w:rsidR="00E9458D" w:rsidRDefault="00E9458D">
            <w:pPr>
              <w:rPr>
                <w:sz w:val="2"/>
                <w:szCs w:val="2"/>
              </w:rPr>
            </w:pPr>
          </w:p>
        </w:tc>
      </w:tr>
      <w:tr w:rsidR="00E9458D" w14:paraId="24977314" w14:textId="77777777">
        <w:trPr>
          <w:trHeight w:val="275"/>
        </w:trPr>
        <w:tc>
          <w:tcPr>
            <w:tcW w:w="5689" w:type="dxa"/>
            <w:vMerge w:val="restart"/>
          </w:tcPr>
          <w:p w14:paraId="29C7AA30" w14:textId="77777777" w:rsidR="00E9458D" w:rsidRDefault="00E9458D">
            <w:pPr>
              <w:pStyle w:val="TableParagraph"/>
              <w:ind w:left="0"/>
              <w:rPr>
                <w:sz w:val="24"/>
              </w:rPr>
            </w:pPr>
          </w:p>
          <w:p w14:paraId="6BD8C64E" w14:textId="77777777" w:rsidR="00E9458D" w:rsidRDefault="005C6BD6">
            <w:pPr>
              <w:pStyle w:val="TableParagraph"/>
              <w:rPr>
                <w:b/>
                <w:sz w:val="24"/>
              </w:rPr>
            </w:pPr>
            <w:r>
              <w:rPr>
                <w:b/>
                <w:sz w:val="24"/>
              </w:rPr>
              <w:t>Policy Title: Annual &amp; Quarterly</w:t>
            </w:r>
          </w:p>
          <w:p w14:paraId="763C9A7D" w14:textId="77777777" w:rsidR="00E9458D" w:rsidRDefault="005C6BD6">
            <w:pPr>
              <w:pStyle w:val="TableParagraph"/>
              <w:ind w:left="1488"/>
              <w:rPr>
                <w:b/>
                <w:sz w:val="24"/>
              </w:rPr>
            </w:pPr>
            <w:r>
              <w:rPr>
                <w:b/>
                <w:sz w:val="24"/>
              </w:rPr>
              <w:t>Quality Improvement Evaluations</w:t>
            </w:r>
          </w:p>
        </w:tc>
        <w:tc>
          <w:tcPr>
            <w:tcW w:w="3168" w:type="dxa"/>
          </w:tcPr>
          <w:p w14:paraId="0DFFACDE" w14:textId="77777777" w:rsidR="00E9458D" w:rsidRDefault="005C6BD6">
            <w:pPr>
              <w:pStyle w:val="TableParagraph"/>
              <w:spacing w:line="256" w:lineRule="exact"/>
              <w:rPr>
                <w:b/>
                <w:sz w:val="24"/>
              </w:rPr>
            </w:pPr>
            <w:r>
              <w:rPr>
                <w:b/>
                <w:sz w:val="24"/>
              </w:rPr>
              <w:t>Policy Number: 7.30</w:t>
            </w:r>
          </w:p>
        </w:tc>
      </w:tr>
      <w:tr w:rsidR="00E9458D" w14:paraId="680F1D62" w14:textId="77777777">
        <w:trPr>
          <w:trHeight w:val="275"/>
        </w:trPr>
        <w:tc>
          <w:tcPr>
            <w:tcW w:w="5689" w:type="dxa"/>
            <w:vMerge/>
            <w:tcBorders>
              <w:top w:val="nil"/>
            </w:tcBorders>
          </w:tcPr>
          <w:p w14:paraId="6126831B" w14:textId="77777777" w:rsidR="00E9458D" w:rsidRDefault="00E9458D">
            <w:pPr>
              <w:rPr>
                <w:sz w:val="2"/>
                <w:szCs w:val="2"/>
              </w:rPr>
            </w:pPr>
          </w:p>
        </w:tc>
        <w:tc>
          <w:tcPr>
            <w:tcW w:w="3168" w:type="dxa"/>
          </w:tcPr>
          <w:p w14:paraId="1D808F88" w14:textId="77777777" w:rsidR="00E9458D" w:rsidRDefault="005C6BD6">
            <w:pPr>
              <w:pStyle w:val="TableParagraph"/>
              <w:spacing w:line="255" w:lineRule="exact"/>
              <w:rPr>
                <w:b/>
                <w:sz w:val="24"/>
              </w:rPr>
            </w:pPr>
            <w:r>
              <w:rPr>
                <w:b/>
                <w:sz w:val="24"/>
              </w:rPr>
              <w:t>Effective Date:</w:t>
            </w:r>
          </w:p>
        </w:tc>
      </w:tr>
      <w:tr w:rsidR="00E9458D" w14:paraId="6674DD35" w14:textId="77777777">
        <w:trPr>
          <w:trHeight w:val="276"/>
        </w:trPr>
        <w:tc>
          <w:tcPr>
            <w:tcW w:w="5689" w:type="dxa"/>
            <w:vMerge/>
            <w:tcBorders>
              <w:top w:val="nil"/>
            </w:tcBorders>
          </w:tcPr>
          <w:p w14:paraId="26E735A9" w14:textId="77777777" w:rsidR="00E9458D" w:rsidRDefault="00E9458D">
            <w:pPr>
              <w:rPr>
                <w:sz w:val="2"/>
                <w:szCs w:val="2"/>
              </w:rPr>
            </w:pPr>
          </w:p>
        </w:tc>
        <w:tc>
          <w:tcPr>
            <w:tcW w:w="3168" w:type="dxa"/>
          </w:tcPr>
          <w:p w14:paraId="0F024DF1" w14:textId="77777777" w:rsidR="00E9458D" w:rsidRDefault="005C6BD6">
            <w:pPr>
              <w:pStyle w:val="TableParagraph"/>
              <w:spacing w:before="1" w:line="255" w:lineRule="exact"/>
              <w:rPr>
                <w:b/>
                <w:sz w:val="24"/>
              </w:rPr>
            </w:pPr>
            <w:r>
              <w:rPr>
                <w:b/>
                <w:sz w:val="24"/>
              </w:rPr>
              <w:t>Revision Date:</w:t>
            </w:r>
          </w:p>
        </w:tc>
      </w:tr>
      <w:tr w:rsidR="00E9458D" w14:paraId="385FD9A5" w14:textId="77777777">
        <w:trPr>
          <w:trHeight w:val="275"/>
        </w:trPr>
        <w:tc>
          <w:tcPr>
            <w:tcW w:w="5689" w:type="dxa"/>
            <w:vMerge/>
            <w:tcBorders>
              <w:top w:val="nil"/>
            </w:tcBorders>
          </w:tcPr>
          <w:p w14:paraId="2C571F1C" w14:textId="77777777" w:rsidR="00E9458D" w:rsidRDefault="00E9458D">
            <w:pPr>
              <w:rPr>
                <w:sz w:val="2"/>
                <w:szCs w:val="2"/>
              </w:rPr>
            </w:pPr>
          </w:p>
        </w:tc>
        <w:tc>
          <w:tcPr>
            <w:tcW w:w="3168" w:type="dxa"/>
          </w:tcPr>
          <w:p w14:paraId="25513B62" w14:textId="77777777" w:rsidR="00E9458D" w:rsidRDefault="005C6BD6">
            <w:pPr>
              <w:pStyle w:val="TableParagraph"/>
              <w:spacing w:line="255" w:lineRule="exact"/>
              <w:rPr>
                <w:b/>
                <w:sz w:val="24"/>
              </w:rPr>
            </w:pPr>
            <w:r>
              <w:rPr>
                <w:b/>
                <w:sz w:val="24"/>
              </w:rPr>
              <w:t>Approved By:</w:t>
            </w:r>
          </w:p>
        </w:tc>
      </w:tr>
      <w:tr w:rsidR="00E9458D" w14:paraId="2FC39A79" w14:textId="77777777">
        <w:trPr>
          <w:trHeight w:val="276"/>
        </w:trPr>
        <w:tc>
          <w:tcPr>
            <w:tcW w:w="5689" w:type="dxa"/>
            <w:vMerge/>
            <w:tcBorders>
              <w:top w:val="nil"/>
            </w:tcBorders>
          </w:tcPr>
          <w:p w14:paraId="502D6DE0" w14:textId="77777777" w:rsidR="00E9458D" w:rsidRDefault="00E9458D">
            <w:pPr>
              <w:rPr>
                <w:sz w:val="2"/>
                <w:szCs w:val="2"/>
              </w:rPr>
            </w:pPr>
          </w:p>
        </w:tc>
        <w:tc>
          <w:tcPr>
            <w:tcW w:w="3168" w:type="dxa"/>
          </w:tcPr>
          <w:p w14:paraId="79DD0988" w14:textId="77777777" w:rsidR="00E9458D" w:rsidRDefault="005C6BD6">
            <w:pPr>
              <w:pStyle w:val="TableParagraph"/>
              <w:spacing w:line="257" w:lineRule="exact"/>
              <w:rPr>
                <w:b/>
                <w:sz w:val="24"/>
              </w:rPr>
            </w:pPr>
            <w:r>
              <w:rPr>
                <w:b/>
                <w:sz w:val="24"/>
              </w:rPr>
              <w:t>Page Number: Page 2 of 3</w:t>
            </w:r>
          </w:p>
        </w:tc>
      </w:tr>
    </w:tbl>
    <w:p w14:paraId="7E09D55E" w14:textId="77777777" w:rsidR="00E9458D" w:rsidRDefault="00E9458D">
      <w:pPr>
        <w:pStyle w:val="BodyText"/>
        <w:spacing w:before="8"/>
        <w:ind w:left="0" w:firstLine="0"/>
        <w:rPr>
          <w:sz w:val="16"/>
        </w:rPr>
      </w:pPr>
    </w:p>
    <w:p w14:paraId="5A4B66F1" w14:textId="77777777" w:rsidR="00E9458D" w:rsidRDefault="005C6BD6">
      <w:pPr>
        <w:pStyle w:val="ListParagraph"/>
        <w:numPr>
          <w:ilvl w:val="1"/>
          <w:numId w:val="12"/>
        </w:numPr>
        <w:tabs>
          <w:tab w:val="left" w:pos="2521"/>
        </w:tabs>
        <w:spacing w:before="90" w:line="275" w:lineRule="exact"/>
        <w:ind w:hanging="361"/>
        <w:rPr>
          <w:sz w:val="24"/>
        </w:rPr>
      </w:pPr>
      <w:r>
        <w:rPr>
          <w:sz w:val="24"/>
        </w:rPr>
        <w:t>health and safety;</w:t>
      </w:r>
      <w:r>
        <w:rPr>
          <w:spacing w:val="-2"/>
          <w:sz w:val="24"/>
        </w:rPr>
        <w:t xml:space="preserve"> </w:t>
      </w:r>
      <w:r>
        <w:rPr>
          <w:sz w:val="24"/>
        </w:rPr>
        <w:t>and,</w:t>
      </w:r>
    </w:p>
    <w:p w14:paraId="19B905B1" w14:textId="77777777" w:rsidR="00E9458D" w:rsidRDefault="005C6BD6">
      <w:pPr>
        <w:pStyle w:val="ListParagraph"/>
        <w:numPr>
          <w:ilvl w:val="1"/>
          <w:numId w:val="12"/>
        </w:numPr>
        <w:tabs>
          <w:tab w:val="left" w:pos="2520"/>
          <w:tab w:val="left" w:pos="2521"/>
        </w:tabs>
        <w:spacing w:line="275" w:lineRule="exact"/>
        <w:ind w:hanging="361"/>
        <w:rPr>
          <w:sz w:val="24"/>
        </w:rPr>
      </w:pPr>
      <w:r>
        <w:rPr>
          <w:sz w:val="24"/>
        </w:rPr>
        <w:t>labor</w:t>
      </w:r>
      <w:r>
        <w:rPr>
          <w:spacing w:val="-1"/>
          <w:sz w:val="24"/>
        </w:rPr>
        <w:t xml:space="preserve"> </w:t>
      </w:r>
      <w:r>
        <w:rPr>
          <w:sz w:val="24"/>
        </w:rPr>
        <w:t>requirements.</w:t>
      </w:r>
    </w:p>
    <w:p w14:paraId="6A1C1E7B" w14:textId="77777777" w:rsidR="00E9458D" w:rsidRDefault="005C6BD6">
      <w:pPr>
        <w:pStyle w:val="ListParagraph"/>
        <w:numPr>
          <w:ilvl w:val="0"/>
          <w:numId w:val="12"/>
        </w:numPr>
        <w:tabs>
          <w:tab w:val="left" w:pos="2161"/>
        </w:tabs>
        <w:rPr>
          <w:sz w:val="24"/>
        </w:rPr>
      </w:pPr>
      <w:r>
        <w:rPr>
          <w:sz w:val="24"/>
        </w:rPr>
        <w:t>Personnel Files;</w:t>
      </w:r>
    </w:p>
    <w:p w14:paraId="53CA43F4" w14:textId="77777777" w:rsidR="00E9458D" w:rsidRDefault="005C6BD6">
      <w:pPr>
        <w:pStyle w:val="ListParagraph"/>
        <w:numPr>
          <w:ilvl w:val="0"/>
          <w:numId w:val="12"/>
        </w:numPr>
        <w:tabs>
          <w:tab w:val="left" w:pos="2161"/>
        </w:tabs>
        <w:rPr>
          <w:sz w:val="24"/>
        </w:rPr>
      </w:pPr>
      <w:r>
        <w:rPr>
          <w:sz w:val="24"/>
        </w:rPr>
        <w:t>Worker Stats</w:t>
      </w:r>
    </w:p>
    <w:p w14:paraId="119DB75E" w14:textId="77777777" w:rsidR="00E9458D" w:rsidRDefault="005C6BD6">
      <w:pPr>
        <w:pStyle w:val="ListParagraph"/>
        <w:numPr>
          <w:ilvl w:val="1"/>
          <w:numId w:val="12"/>
        </w:numPr>
        <w:tabs>
          <w:tab w:val="left" w:pos="2431"/>
        </w:tabs>
        <w:ind w:left="2430" w:hanging="271"/>
        <w:rPr>
          <w:sz w:val="24"/>
        </w:rPr>
      </w:pPr>
      <w:r>
        <w:rPr>
          <w:sz w:val="24"/>
        </w:rPr>
        <w:t>personnel</w:t>
      </w:r>
      <w:r>
        <w:rPr>
          <w:spacing w:val="-1"/>
          <w:sz w:val="24"/>
        </w:rPr>
        <w:t xml:space="preserve"> </w:t>
      </w:r>
      <w:r>
        <w:rPr>
          <w:sz w:val="24"/>
        </w:rPr>
        <w:t>qualifications;</w:t>
      </w:r>
    </w:p>
    <w:p w14:paraId="6A904ED0" w14:textId="77777777" w:rsidR="00E9458D" w:rsidRDefault="005C6BD6">
      <w:pPr>
        <w:pStyle w:val="ListParagraph"/>
        <w:numPr>
          <w:ilvl w:val="1"/>
          <w:numId w:val="12"/>
        </w:numPr>
        <w:tabs>
          <w:tab w:val="left" w:pos="2431"/>
        </w:tabs>
        <w:ind w:left="2430" w:hanging="271"/>
        <w:rPr>
          <w:sz w:val="24"/>
        </w:rPr>
      </w:pPr>
      <w:r>
        <w:rPr>
          <w:sz w:val="24"/>
        </w:rPr>
        <w:t>number of workers currently employed</w:t>
      </w:r>
      <w:r>
        <w:rPr>
          <w:spacing w:val="-1"/>
          <w:sz w:val="24"/>
        </w:rPr>
        <w:t xml:space="preserve"> </w:t>
      </w:r>
      <w:r>
        <w:rPr>
          <w:sz w:val="24"/>
        </w:rPr>
        <w:t>including:</w:t>
      </w:r>
    </w:p>
    <w:p w14:paraId="3D2C6E36" w14:textId="77777777" w:rsidR="00E9458D" w:rsidRDefault="005C6BD6">
      <w:pPr>
        <w:pStyle w:val="ListParagraph"/>
        <w:numPr>
          <w:ilvl w:val="2"/>
          <w:numId w:val="12"/>
        </w:numPr>
        <w:tabs>
          <w:tab w:val="left" w:pos="2760"/>
          <w:tab w:val="left" w:pos="2761"/>
        </w:tabs>
        <w:jc w:val="left"/>
        <w:rPr>
          <w:sz w:val="24"/>
        </w:rPr>
      </w:pPr>
      <w:r>
        <w:rPr>
          <w:sz w:val="24"/>
        </w:rPr>
        <w:t>full</w:t>
      </w:r>
      <w:r>
        <w:rPr>
          <w:spacing w:val="-1"/>
          <w:sz w:val="24"/>
        </w:rPr>
        <w:t xml:space="preserve"> </w:t>
      </w:r>
      <w:r>
        <w:rPr>
          <w:sz w:val="24"/>
        </w:rPr>
        <w:t>time;</w:t>
      </w:r>
    </w:p>
    <w:p w14:paraId="6C8CCFA0" w14:textId="77777777" w:rsidR="00E9458D" w:rsidRDefault="005C6BD6">
      <w:pPr>
        <w:pStyle w:val="ListParagraph"/>
        <w:numPr>
          <w:ilvl w:val="2"/>
          <w:numId w:val="12"/>
        </w:numPr>
        <w:tabs>
          <w:tab w:val="left" w:pos="2760"/>
          <w:tab w:val="left" w:pos="2761"/>
        </w:tabs>
        <w:ind w:hanging="434"/>
        <w:jc w:val="left"/>
        <w:rPr>
          <w:sz w:val="24"/>
        </w:rPr>
      </w:pPr>
      <w:r>
        <w:rPr>
          <w:sz w:val="24"/>
        </w:rPr>
        <w:t>part</w:t>
      </w:r>
      <w:r>
        <w:rPr>
          <w:spacing w:val="-1"/>
          <w:sz w:val="24"/>
        </w:rPr>
        <w:t xml:space="preserve"> </w:t>
      </w:r>
      <w:r>
        <w:rPr>
          <w:sz w:val="24"/>
        </w:rPr>
        <w:t>time;</w:t>
      </w:r>
    </w:p>
    <w:p w14:paraId="71062E4C" w14:textId="77777777" w:rsidR="00E9458D" w:rsidRDefault="005C6BD6">
      <w:pPr>
        <w:pStyle w:val="ListParagraph"/>
        <w:numPr>
          <w:ilvl w:val="2"/>
          <w:numId w:val="12"/>
        </w:numPr>
        <w:tabs>
          <w:tab w:val="left" w:pos="2701"/>
        </w:tabs>
        <w:ind w:left="2700" w:hanging="441"/>
        <w:jc w:val="left"/>
        <w:rPr>
          <w:sz w:val="24"/>
        </w:rPr>
      </w:pPr>
      <w:r>
        <w:rPr>
          <w:sz w:val="24"/>
        </w:rPr>
        <w:t>casual; and,</w:t>
      </w:r>
    </w:p>
    <w:p w14:paraId="152B1F82" w14:textId="77777777" w:rsidR="00E9458D" w:rsidRDefault="005C6BD6">
      <w:pPr>
        <w:pStyle w:val="ListParagraph"/>
        <w:numPr>
          <w:ilvl w:val="2"/>
          <w:numId w:val="12"/>
        </w:numPr>
        <w:tabs>
          <w:tab w:val="left" w:pos="2701"/>
        </w:tabs>
        <w:ind w:left="2700" w:hanging="428"/>
        <w:jc w:val="left"/>
        <w:rPr>
          <w:sz w:val="24"/>
        </w:rPr>
      </w:pPr>
      <w:r>
        <w:rPr>
          <w:sz w:val="24"/>
        </w:rPr>
        <w:t>on call.</w:t>
      </w:r>
    </w:p>
    <w:p w14:paraId="3264887B" w14:textId="77777777" w:rsidR="00E9458D" w:rsidRDefault="005C6BD6">
      <w:pPr>
        <w:pStyle w:val="ListParagraph"/>
        <w:numPr>
          <w:ilvl w:val="1"/>
          <w:numId w:val="12"/>
        </w:numPr>
        <w:tabs>
          <w:tab w:val="left" w:pos="2521"/>
        </w:tabs>
        <w:ind w:hanging="361"/>
        <w:rPr>
          <w:sz w:val="24"/>
        </w:rPr>
      </w:pPr>
      <w:r>
        <w:rPr>
          <w:sz w:val="24"/>
        </w:rPr>
        <w:t>adequacy of staff to meet client</w:t>
      </w:r>
      <w:r>
        <w:rPr>
          <w:spacing w:val="-3"/>
          <w:sz w:val="24"/>
        </w:rPr>
        <w:t xml:space="preserve"> </w:t>
      </w:r>
      <w:r>
        <w:rPr>
          <w:sz w:val="24"/>
        </w:rPr>
        <w:t>needs;</w:t>
      </w:r>
    </w:p>
    <w:p w14:paraId="55D4B0BF" w14:textId="77777777" w:rsidR="00E9458D" w:rsidRDefault="005C6BD6">
      <w:pPr>
        <w:pStyle w:val="ListParagraph"/>
        <w:numPr>
          <w:ilvl w:val="1"/>
          <w:numId w:val="12"/>
        </w:numPr>
        <w:tabs>
          <w:tab w:val="left" w:pos="2521"/>
        </w:tabs>
        <w:ind w:hanging="361"/>
        <w:rPr>
          <w:sz w:val="24"/>
        </w:rPr>
      </w:pPr>
      <w:r>
        <w:rPr>
          <w:sz w:val="24"/>
        </w:rPr>
        <w:t>staff turnover</w:t>
      </w:r>
      <w:r>
        <w:rPr>
          <w:spacing w:val="-1"/>
          <w:sz w:val="24"/>
        </w:rPr>
        <w:t xml:space="preserve"> </w:t>
      </w:r>
      <w:r>
        <w:rPr>
          <w:sz w:val="24"/>
        </w:rPr>
        <w:t>rate;</w:t>
      </w:r>
    </w:p>
    <w:p w14:paraId="5B8D75F6" w14:textId="77777777" w:rsidR="00E9458D" w:rsidRDefault="005C6BD6">
      <w:pPr>
        <w:pStyle w:val="ListParagraph"/>
        <w:numPr>
          <w:ilvl w:val="1"/>
          <w:numId w:val="12"/>
        </w:numPr>
        <w:tabs>
          <w:tab w:val="left" w:pos="2521"/>
        </w:tabs>
        <w:ind w:hanging="361"/>
        <w:rPr>
          <w:sz w:val="24"/>
        </w:rPr>
      </w:pPr>
      <w:r>
        <w:rPr>
          <w:sz w:val="24"/>
        </w:rPr>
        <w:t>type, amount and adequacy of</w:t>
      </w:r>
      <w:r>
        <w:rPr>
          <w:spacing w:val="-1"/>
          <w:sz w:val="24"/>
        </w:rPr>
        <w:t xml:space="preserve"> </w:t>
      </w:r>
      <w:r>
        <w:rPr>
          <w:sz w:val="24"/>
        </w:rPr>
        <w:t>supervision;</w:t>
      </w:r>
    </w:p>
    <w:p w14:paraId="5CF351C1" w14:textId="77777777" w:rsidR="00E9458D" w:rsidRDefault="005C6BD6">
      <w:pPr>
        <w:pStyle w:val="ListParagraph"/>
        <w:numPr>
          <w:ilvl w:val="0"/>
          <w:numId w:val="12"/>
        </w:numPr>
        <w:tabs>
          <w:tab w:val="left" w:pos="2161"/>
        </w:tabs>
        <w:rPr>
          <w:sz w:val="24"/>
        </w:rPr>
      </w:pPr>
      <w:r>
        <w:rPr>
          <w:sz w:val="24"/>
        </w:rPr>
        <w:t>Client</w:t>
      </w:r>
      <w:r>
        <w:rPr>
          <w:spacing w:val="-1"/>
          <w:sz w:val="24"/>
        </w:rPr>
        <w:t xml:space="preserve"> </w:t>
      </w:r>
      <w:r>
        <w:rPr>
          <w:sz w:val="24"/>
        </w:rPr>
        <w:t>Evaluations:</w:t>
      </w:r>
    </w:p>
    <w:p w14:paraId="7D944ED2" w14:textId="77777777" w:rsidR="00E9458D" w:rsidRDefault="005C6BD6">
      <w:pPr>
        <w:pStyle w:val="ListParagraph"/>
        <w:numPr>
          <w:ilvl w:val="0"/>
          <w:numId w:val="11"/>
        </w:numPr>
        <w:tabs>
          <w:tab w:val="left" w:pos="2521"/>
        </w:tabs>
        <w:ind w:hanging="361"/>
        <w:rPr>
          <w:sz w:val="24"/>
        </w:rPr>
      </w:pPr>
      <w:r>
        <w:rPr>
          <w:sz w:val="24"/>
        </w:rPr>
        <w:t>number of clients</w:t>
      </w:r>
      <w:r>
        <w:rPr>
          <w:spacing w:val="-1"/>
          <w:sz w:val="24"/>
        </w:rPr>
        <w:t xml:space="preserve"> </w:t>
      </w:r>
      <w:r>
        <w:rPr>
          <w:sz w:val="24"/>
        </w:rPr>
        <w:t>served;</w:t>
      </w:r>
    </w:p>
    <w:p w14:paraId="3DA0DC34" w14:textId="77777777" w:rsidR="00E9458D" w:rsidRDefault="005C6BD6">
      <w:pPr>
        <w:pStyle w:val="ListParagraph"/>
        <w:numPr>
          <w:ilvl w:val="1"/>
          <w:numId w:val="11"/>
        </w:numPr>
        <w:tabs>
          <w:tab w:val="left" w:pos="2793"/>
        </w:tabs>
        <w:rPr>
          <w:sz w:val="24"/>
        </w:rPr>
      </w:pPr>
      <w:r>
        <w:rPr>
          <w:sz w:val="24"/>
        </w:rPr>
        <w:t>number of service hours or visits</w:t>
      </w:r>
      <w:r>
        <w:rPr>
          <w:spacing w:val="-2"/>
          <w:sz w:val="24"/>
        </w:rPr>
        <w:t xml:space="preserve"> </w:t>
      </w:r>
      <w:r>
        <w:rPr>
          <w:sz w:val="24"/>
        </w:rPr>
        <w:t>provided;</w:t>
      </w:r>
    </w:p>
    <w:p w14:paraId="5F2C91ED" w14:textId="77777777" w:rsidR="00E9458D" w:rsidRDefault="005C6BD6">
      <w:pPr>
        <w:pStyle w:val="ListParagraph"/>
        <w:numPr>
          <w:ilvl w:val="1"/>
          <w:numId w:val="11"/>
        </w:numPr>
        <w:tabs>
          <w:tab w:val="left" w:pos="2793"/>
        </w:tabs>
        <w:rPr>
          <w:sz w:val="24"/>
        </w:rPr>
      </w:pPr>
      <w:r>
        <w:rPr>
          <w:sz w:val="24"/>
        </w:rPr>
        <w:t>client</w:t>
      </w:r>
      <w:r>
        <w:rPr>
          <w:spacing w:val="-1"/>
          <w:sz w:val="24"/>
        </w:rPr>
        <w:t xml:space="preserve"> </w:t>
      </w:r>
      <w:r>
        <w:rPr>
          <w:sz w:val="24"/>
        </w:rPr>
        <w:t>outcomes;</w:t>
      </w:r>
    </w:p>
    <w:p w14:paraId="4BE72589" w14:textId="77777777" w:rsidR="00E9458D" w:rsidRDefault="005C6BD6">
      <w:pPr>
        <w:pStyle w:val="ListParagraph"/>
        <w:numPr>
          <w:ilvl w:val="1"/>
          <w:numId w:val="11"/>
        </w:numPr>
        <w:tabs>
          <w:tab w:val="left" w:pos="2793"/>
        </w:tabs>
        <w:rPr>
          <w:sz w:val="24"/>
        </w:rPr>
      </w:pPr>
      <w:r>
        <w:rPr>
          <w:sz w:val="24"/>
        </w:rPr>
        <w:t>admission and discharge</w:t>
      </w:r>
      <w:r>
        <w:rPr>
          <w:spacing w:val="-2"/>
          <w:sz w:val="24"/>
        </w:rPr>
        <w:t xml:space="preserve"> </w:t>
      </w:r>
      <w:r>
        <w:rPr>
          <w:sz w:val="24"/>
        </w:rPr>
        <w:t>policies;</w:t>
      </w:r>
    </w:p>
    <w:p w14:paraId="7D97DCF2" w14:textId="77777777" w:rsidR="00E9458D" w:rsidRDefault="005C6BD6">
      <w:pPr>
        <w:pStyle w:val="ListParagraph"/>
        <w:numPr>
          <w:ilvl w:val="1"/>
          <w:numId w:val="11"/>
        </w:numPr>
        <w:tabs>
          <w:tab w:val="left" w:pos="2793"/>
        </w:tabs>
        <w:rPr>
          <w:sz w:val="24"/>
        </w:rPr>
      </w:pPr>
      <w:r>
        <w:rPr>
          <w:sz w:val="24"/>
        </w:rPr>
        <w:t>numbers and reasons for non-acceptance of</w:t>
      </w:r>
      <w:r>
        <w:rPr>
          <w:spacing w:val="-2"/>
          <w:sz w:val="24"/>
        </w:rPr>
        <w:t xml:space="preserve"> </w:t>
      </w:r>
      <w:r>
        <w:rPr>
          <w:sz w:val="24"/>
        </w:rPr>
        <w:t>clients;</w:t>
      </w:r>
    </w:p>
    <w:p w14:paraId="46042A7F" w14:textId="77777777" w:rsidR="00E9458D" w:rsidRDefault="005C6BD6">
      <w:pPr>
        <w:pStyle w:val="ListParagraph"/>
        <w:numPr>
          <w:ilvl w:val="1"/>
          <w:numId w:val="11"/>
        </w:numPr>
        <w:tabs>
          <w:tab w:val="left" w:pos="2793"/>
        </w:tabs>
        <w:rPr>
          <w:sz w:val="24"/>
        </w:rPr>
      </w:pPr>
      <w:r>
        <w:rPr>
          <w:sz w:val="24"/>
        </w:rPr>
        <w:t>reasons for discharge;</w:t>
      </w:r>
      <w:r>
        <w:rPr>
          <w:spacing w:val="-3"/>
          <w:sz w:val="24"/>
        </w:rPr>
        <w:t xml:space="preserve"> </w:t>
      </w:r>
      <w:r>
        <w:rPr>
          <w:sz w:val="24"/>
        </w:rPr>
        <w:t>and,</w:t>
      </w:r>
    </w:p>
    <w:p w14:paraId="28DF2A45" w14:textId="77777777" w:rsidR="00E9458D" w:rsidRDefault="005C6BD6">
      <w:pPr>
        <w:pStyle w:val="ListParagraph"/>
        <w:numPr>
          <w:ilvl w:val="1"/>
          <w:numId w:val="11"/>
        </w:numPr>
        <w:tabs>
          <w:tab w:val="left" w:pos="2793"/>
        </w:tabs>
        <w:rPr>
          <w:sz w:val="24"/>
        </w:rPr>
      </w:pPr>
      <w:r>
        <w:rPr>
          <w:sz w:val="24"/>
        </w:rPr>
        <w:t>arrangements for services with other agencies or</w:t>
      </w:r>
      <w:r>
        <w:rPr>
          <w:spacing w:val="-1"/>
          <w:sz w:val="24"/>
        </w:rPr>
        <w:t xml:space="preserve"> </w:t>
      </w:r>
      <w:r>
        <w:rPr>
          <w:sz w:val="24"/>
        </w:rPr>
        <w:t>individuals.</w:t>
      </w:r>
    </w:p>
    <w:p w14:paraId="146574A2" w14:textId="77777777" w:rsidR="00E9458D" w:rsidRDefault="005C6BD6">
      <w:pPr>
        <w:pStyle w:val="ListParagraph"/>
        <w:numPr>
          <w:ilvl w:val="0"/>
          <w:numId w:val="12"/>
        </w:numPr>
        <w:tabs>
          <w:tab w:val="left" w:pos="2161"/>
        </w:tabs>
        <w:spacing w:before="1"/>
        <w:rPr>
          <w:sz w:val="24"/>
        </w:rPr>
      </w:pPr>
      <w:r>
        <w:rPr>
          <w:sz w:val="24"/>
        </w:rPr>
        <w:t>Client Files</w:t>
      </w:r>
      <w:r>
        <w:rPr>
          <w:spacing w:val="-2"/>
          <w:sz w:val="24"/>
        </w:rPr>
        <w:t xml:space="preserve"> </w:t>
      </w:r>
      <w:r>
        <w:rPr>
          <w:sz w:val="24"/>
        </w:rPr>
        <w:t>including:</w:t>
      </w:r>
    </w:p>
    <w:p w14:paraId="13381CFB" w14:textId="77777777" w:rsidR="00E9458D" w:rsidRDefault="005C6BD6">
      <w:pPr>
        <w:pStyle w:val="ListParagraph"/>
        <w:numPr>
          <w:ilvl w:val="1"/>
          <w:numId w:val="12"/>
        </w:numPr>
        <w:tabs>
          <w:tab w:val="left" w:pos="2521"/>
        </w:tabs>
        <w:ind w:hanging="361"/>
        <w:rPr>
          <w:sz w:val="24"/>
        </w:rPr>
      </w:pPr>
      <w:r>
        <w:rPr>
          <w:sz w:val="24"/>
        </w:rPr>
        <w:t>service</w:t>
      </w:r>
      <w:r>
        <w:rPr>
          <w:spacing w:val="-1"/>
          <w:sz w:val="24"/>
        </w:rPr>
        <w:t xml:space="preserve"> </w:t>
      </w:r>
      <w:r>
        <w:rPr>
          <w:sz w:val="24"/>
        </w:rPr>
        <w:t>records;</w:t>
      </w:r>
    </w:p>
    <w:p w14:paraId="6ABC9083" w14:textId="77777777" w:rsidR="00E9458D" w:rsidRDefault="005C6BD6">
      <w:pPr>
        <w:pStyle w:val="ListParagraph"/>
        <w:numPr>
          <w:ilvl w:val="1"/>
          <w:numId w:val="12"/>
        </w:numPr>
        <w:tabs>
          <w:tab w:val="left" w:pos="2521"/>
        </w:tabs>
        <w:ind w:hanging="361"/>
        <w:rPr>
          <w:sz w:val="24"/>
        </w:rPr>
      </w:pPr>
      <w:r>
        <w:rPr>
          <w:sz w:val="24"/>
        </w:rPr>
        <w:t>service</w:t>
      </w:r>
      <w:r>
        <w:rPr>
          <w:spacing w:val="-1"/>
          <w:sz w:val="24"/>
        </w:rPr>
        <w:t xml:space="preserve"> </w:t>
      </w:r>
      <w:r>
        <w:rPr>
          <w:sz w:val="24"/>
        </w:rPr>
        <w:t>agreements,</w:t>
      </w:r>
    </w:p>
    <w:p w14:paraId="5F00EECB" w14:textId="77777777" w:rsidR="00E9458D" w:rsidRDefault="005C6BD6">
      <w:pPr>
        <w:pStyle w:val="ListParagraph"/>
        <w:numPr>
          <w:ilvl w:val="1"/>
          <w:numId w:val="12"/>
        </w:numPr>
        <w:tabs>
          <w:tab w:val="left" w:pos="2521"/>
        </w:tabs>
        <w:ind w:hanging="361"/>
        <w:rPr>
          <w:sz w:val="24"/>
        </w:rPr>
      </w:pPr>
      <w:r>
        <w:rPr>
          <w:sz w:val="24"/>
        </w:rPr>
        <w:t>progress</w:t>
      </w:r>
      <w:r>
        <w:rPr>
          <w:spacing w:val="-1"/>
          <w:sz w:val="24"/>
        </w:rPr>
        <w:t xml:space="preserve"> </w:t>
      </w:r>
      <w:r>
        <w:rPr>
          <w:sz w:val="24"/>
        </w:rPr>
        <w:t>notes</w:t>
      </w:r>
    </w:p>
    <w:p w14:paraId="41D5CF97" w14:textId="77777777" w:rsidR="00E9458D" w:rsidRDefault="005C6BD6">
      <w:pPr>
        <w:pStyle w:val="ListParagraph"/>
        <w:numPr>
          <w:ilvl w:val="1"/>
          <w:numId w:val="12"/>
        </w:numPr>
        <w:tabs>
          <w:tab w:val="left" w:pos="2521"/>
        </w:tabs>
        <w:ind w:hanging="361"/>
        <w:rPr>
          <w:sz w:val="24"/>
        </w:rPr>
      </w:pPr>
      <w:r>
        <w:rPr>
          <w:sz w:val="24"/>
        </w:rPr>
        <w:t>assessments</w:t>
      </w:r>
    </w:p>
    <w:p w14:paraId="4289B8A2" w14:textId="77777777" w:rsidR="00E9458D" w:rsidRDefault="005C6BD6">
      <w:pPr>
        <w:pStyle w:val="ListParagraph"/>
        <w:numPr>
          <w:ilvl w:val="1"/>
          <w:numId w:val="12"/>
        </w:numPr>
        <w:tabs>
          <w:tab w:val="left" w:pos="2521"/>
        </w:tabs>
        <w:ind w:hanging="361"/>
        <w:rPr>
          <w:sz w:val="24"/>
        </w:rPr>
      </w:pPr>
      <w:r>
        <w:rPr>
          <w:sz w:val="24"/>
        </w:rPr>
        <w:t>plan of</w:t>
      </w:r>
      <w:r>
        <w:rPr>
          <w:spacing w:val="-1"/>
          <w:sz w:val="24"/>
        </w:rPr>
        <w:t xml:space="preserve"> </w:t>
      </w:r>
      <w:r>
        <w:rPr>
          <w:sz w:val="24"/>
        </w:rPr>
        <w:t>care;</w:t>
      </w:r>
    </w:p>
    <w:p w14:paraId="387D0475" w14:textId="77777777" w:rsidR="00E9458D" w:rsidRDefault="005C6BD6">
      <w:pPr>
        <w:pStyle w:val="ListParagraph"/>
        <w:numPr>
          <w:ilvl w:val="0"/>
          <w:numId w:val="12"/>
        </w:numPr>
        <w:tabs>
          <w:tab w:val="left" w:pos="2161"/>
        </w:tabs>
        <w:rPr>
          <w:sz w:val="24"/>
        </w:rPr>
      </w:pPr>
      <w:r>
        <w:rPr>
          <w:sz w:val="24"/>
        </w:rPr>
        <w:t>Emergency</w:t>
      </w:r>
      <w:r>
        <w:rPr>
          <w:spacing w:val="-1"/>
          <w:sz w:val="24"/>
        </w:rPr>
        <w:t xml:space="preserve"> </w:t>
      </w:r>
      <w:r>
        <w:rPr>
          <w:sz w:val="24"/>
        </w:rPr>
        <w:t>Care;</w:t>
      </w:r>
    </w:p>
    <w:p w14:paraId="2F20BBAB" w14:textId="77777777" w:rsidR="00E9458D" w:rsidRDefault="005C6BD6">
      <w:pPr>
        <w:pStyle w:val="ListParagraph"/>
        <w:numPr>
          <w:ilvl w:val="0"/>
          <w:numId w:val="12"/>
        </w:numPr>
        <w:tabs>
          <w:tab w:val="left" w:pos="2161"/>
        </w:tabs>
        <w:rPr>
          <w:sz w:val="24"/>
        </w:rPr>
      </w:pPr>
      <w:r>
        <w:rPr>
          <w:sz w:val="24"/>
        </w:rPr>
        <w:t>Scope of Services offered;</w:t>
      </w:r>
      <w:r>
        <w:rPr>
          <w:spacing w:val="-1"/>
          <w:sz w:val="24"/>
        </w:rPr>
        <w:t xml:space="preserve"> </w:t>
      </w:r>
      <w:r>
        <w:rPr>
          <w:sz w:val="24"/>
        </w:rPr>
        <w:t>and,</w:t>
      </w:r>
    </w:p>
    <w:p w14:paraId="15CC6DAF" w14:textId="77777777" w:rsidR="00E9458D" w:rsidRDefault="005C6BD6">
      <w:pPr>
        <w:pStyle w:val="ListParagraph"/>
        <w:numPr>
          <w:ilvl w:val="0"/>
          <w:numId w:val="12"/>
        </w:numPr>
        <w:tabs>
          <w:tab w:val="left" w:pos="2161"/>
        </w:tabs>
        <w:rPr>
          <w:sz w:val="24"/>
        </w:rPr>
      </w:pPr>
      <w:r>
        <w:rPr>
          <w:sz w:val="24"/>
        </w:rPr>
        <w:t>Infection Control</w:t>
      </w:r>
      <w:r>
        <w:rPr>
          <w:spacing w:val="-1"/>
          <w:sz w:val="24"/>
        </w:rPr>
        <w:t xml:space="preserve"> </w:t>
      </w:r>
      <w:r>
        <w:rPr>
          <w:sz w:val="24"/>
        </w:rPr>
        <w:t>Practices.</w:t>
      </w:r>
    </w:p>
    <w:p w14:paraId="5E988EE4" w14:textId="77777777" w:rsidR="00E9458D" w:rsidRDefault="00E9458D">
      <w:pPr>
        <w:pStyle w:val="BodyText"/>
        <w:ind w:left="0" w:firstLine="0"/>
      </w:pPr>
    </w:p>
    <w:p w14:paraId="1DAEA323" w14:textId="77777777" w:rsidR="00E9458D" w:rsidRDefault="005C6BD6">
      <w:pPr>
        <w:pStyle w:val="Heading2"/>
      </w:pPr>
      <w:r>
        <w:t>Quarterly Review</w:t>
      </w:r>
    </w:p>
    <w:p w14:paraId="4FB5352E" w14:textId="77777777" w:rsidR="00E9458D" w:rsidRDefault="005C6BD6">
      <w:pPr>
        <w:pStyle w:val="ListParagraph"/>
        <w:numPr>
          <w:ilvl w:val="0"/>
          <w:numId w:val="10"/>
        </w:numPr>
        <w:tabs>
          <w:tab w:val="left" w:pos="2161"/>
        </w:tabs>
        <w:ind w:right="1699"/>
        <w:rPr>
          <w:sz w:val="24"/>
        </w:rPr>
      </w:pPr>
      <w:r>
        <w:rPr>
          <w:sz w:val="24"/>
        </w:rPr>
        <w:t>The Agency Administrator and/or Supervisor/Registered Nurse shall conduct a quarterly review of active and closed client records</w:t>
      </w:r>
      <w:r>
        <w:rPr>
          <w:spacing w:val="-2"/>
          <w:sz w:val="24"/>
        </w:rPr>
        <w:t xml:space="preserve"> </w:t>
      </w:r>
      <w:r>
        <w:rPr>
          <w:sz w:val="24"/>
        </w:rPr>
        <w:t>to:</w:t>
      </w:r>
    </w:p>
    <w:p w14:paraId="75C5F9C7" w14:textId="77777777" w:rsidR="00E9458D" w:rsidRDefault="005C6BD6">
      <w:pPr>
        <w:pStyle w:val="ListParagraph"/>
        <w:numPr>
          <w:ilvl w:val="1"/>
          <w:numId w:val="10"/>
        </w:numPr>
        <w:tabs>
          <w:tab w:val="left" w:pos="2521"/>
        </w:tabs>
        <w:ind w:hanging="361"/>
        <w:rPr>
          <w:sz w:val="24"/>
        </w:rPr>
      </w:pPr>
      <w:r>
        <w:rPr>
          <w:sz w:val="24"/>
        </w:rPr>
        <w:t>assure that the quality of service is satisfactory and appropriate;</w:t>
      </w:r>
      <w:r>
        <w:rPr>
          <w:spacing w:val="-5"/>
          <w:sz w:val="24"/>
        </w:rPr>
        <w:t xml:space="preserve"> </w:t>
      </w:r>
      <w:r>
        <w:rPr>
          <w:sz w:val="24"/>
        </w:rPr>
        <w:t>and,</w:t>
      </w:r>
    </w:p>
    <w:p w14:paraId="470C3FDA" w14:textId="77777777" w:rsidR="00E9458D" w:rsidRDefault="005C6BD6">
      <w:pPr>
        <w:pStyle w:val="ListParagraph"/>
        <w:numPr>
          <w:ilvl w:val="1"/>
          <w:numId w:val="10"/>
        </w:numPr>
        <w:tabs>
          <w:tab w:val="left" w:pos="2521"/>
        </w:tabs>
        <w:ind w:hanging="361"/>
        <w:rPr>
          <w:sz w:val="24"/>
        </w:rPr>
      </w:pPr>
      <w:r>
        <w:rPr>
          <w:sz w:val="24"/>
        </w:rPr>
        <w:t>ensure that Agency policies are followed in providing</w:t>
      </w:r>
      <w:r>
        <w:rPr>
          <w:spacing w:val="-2"/>
          <w:sz w:val="24"/>
        </w:rPr>
        <w:t xml:space="preserve"> </w:t>
      </w:r>
      <w:r>
        <w:rPr>
          <w:sz w:val="24"/>
        </w:rPr>
        <w:t>services.</w:t>
      </w:r>
    </w:p>
    <w:p w14:paraId="3BFA7213" w14:textId="77777777" w:rsidR="00E9458D" w:rsidRDefault="00E9458D">
      <w:pPr>
        <w:rPr>
          <w:sz w:val="24"/>
        </w:rPr>
        <w:sectPr w:rsidR="00E9458D">
          <w:footerReference w:type="default" r:id="rId230"/>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D6F987E" w14:textId="77777777">
        <w:trPr>
          <w:trHeight w:val="552"/>
        </w:trPr>
        <w:tc>
          <w:tcPr>
            <w:tcW w:w="5689" w:type="dxa"/>
          </w:tcPr>
          <w:p w14:paraId="11F7219D"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0D14E4A" w14:textId="77777777" w:rsidR="00E9458D" w:rsidRDefault="00E9458D">
            <w:pPr>
              <w:pStyle w:val="TableParagraph"/>
              <w:ind w:left="0"/>
              <w:rPr>
                <w:sz w:val="24"/>
              </w:rPr>
            </w:pPr>
          </w:p>
          <w:p w14:paraId="08B546F3" w14:textId="77777777" w:rsidR="00E9458D" w:rsidRDefault="005C6BD6">
            <w:pPr>
              <w:pStyle w:val="TableParagraph"/>
              <w:ind w:left="487"/>
              <w:rPr>
                <w:sz w:val="20"/>
              </w:rPr>
            </w:pPr>
            <w:r>
              <w:rPr>
                <w:noProof/>
                <w:sz w:val="20"/>
              </w:rPr>
              <w:drawing>
                <wp:inline distT="0" distB="0" distL="0" distR="0" wp14:anchorId="1B1B0F69" wp14:editId="782AF101">
                  <wp:extent cx="1390695" cy="966501"/>
                  <wp:effectExtent l="0" t="0" r="0" b="0"/>
                  <wp:docPr id="138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710F12FE" w14:textId="77777777">
        <w:trPr>
          <w:trHeight w:val="1244"/>
        </w:trPr>
        <w:tc>
          <w:tcPr>
            <w:tcW w:w="5689" w:type="dxa"/>
          </w:tcPr>
          <w:p w14:paraId="2D39E6CD" w14:textId="77777777" w:rsidR="00E9458D" w:rsidRDefault="00E9458D">
            <w:pPr>
              <w:pStyle w:val="TableParagraph"/>
              <w:ind w:left="0"/>
              <w:rPr>
                <w:sz w:val="24"/>
              </w:rPr>
            </w:pPr>
          </w:p>
          <w:p w14:paraId="215815D3"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4B4A00D7" w14:textId="77777777" w:rsidR="00E9458D" w:rsidRDefault="00E9458D">
            <w:pPr>
              <w:rPr>
                <w:sz w:val="2"/>
                <w:szCs w:val="2"/>
              </w:rPr>
            </w:pPr>
          </w:p>
        </w:tc>
      </w:tr>
      <w:tr w:rsidR="00E9458D" w14:paraId="3390F2BC" w14:textId="77777777">
        <w:trPr>
          <w:trHeight w:val="275"/>
        </w:trPr>
        <w:tc>
          <w:tcPr>
            <w:tcW w:w="5689" w:type="dxa"/>
            <w:vMerge w:val="restart"/>
          </w:tcPr>
          <w:p w14:paraId="6A5880C6" w14:textId="77777777" w:rsidR="00E9458D" w:rsidRDefault="00E9458D">
            <w:pPr>
              <w:pStyle w:val="TableParagraph"/>
              <w:ind w:left="0"/>
              <w:rPr>
                <w:sz w:val="24"/>
              </w:rPr>
            </w:pPr>
          </w:p>
          <w:p w14:paraId="60511859" w14:textId="77777777" w:rsidR="00E9458D" w:rsidRDefault="005C6BD6">
            <w:pPr>
              <w:pStyle w:val="TableParagraph"/>
              <w:rPr>
                <w:b/>
                <w:sz w:val="24"/>
              </w:rPr>
            </w:pPr>
            <w:r>
              <w:rPr>
                <w:b/>
                <w:sz w:val="24"/>
              </w:rPr>
              <w:t>Policy Title: Annual &amp; Quarterly</w:t>
            </w:r>
          </w:p>
          <w:p w14:paraId="2220082B" w14:textId="77777777" w:rsidR="00E9458D" w:rsidRDefault="005C6BD6">
            <w:pPr>
              <w:pStyle w:val="TableParagraph"/>
              <w:ind w:left="1488"/>
              <w:rPr>
                <w:b/>
                <w:sz w:val="24"/>
              </w:rPr>
            </w:pPr>
            <w:r>
              <w:rPr>
                <w:b/>
                <w:sz w:val="24"/>
              </w:rPr>
              <w:t>Quality Improvement Evaluations</w:t>
            </w:r>
          </w:p>
        </w:tc>
        <w:tc>
          <w:tcPr>
            <w:tcW w:w="3168" w:type="dxa"/>
          </w:tcPr>
          <w:p w14:paraId="41E61A6F" w14:textId="77777777" w:rsidR="00E9458D" w:rsidRDefault="005C6BD6">
            <w:pPr>
              <w:pStyle w:val="TableParagraph"/>
              <w:spacing w:line="256" w:lineRule="exact"/>
              <w:rPr>
                <w:b/>
                <w:sz w:val="24"/>
              </w:rPr>
            </w:pPr>
            <w:r>
              <w:rPr>
                <w:b/>
                <w:sz w:val="24"/>
              </w:rPr>
              <w:t>Policy Number: 7.30</w:t>
            </w:r>
          </w:p>
        </w:tc>
      </w:tr>
      <w:tr w:rsidR="00E9458D" w14:paraId="1FDFCECB" w14:textId="77777777">
        <w:trPr>
          <w:trHeight w:val="275"/>
        </w:trPr>
        <w:tc>
          <w:tcPr>
            <w:tcW w:w="5689" w:type="dxa"/>
            <w:vMerge/>
            <w:tcBorders>
              <w:top w:val="nil"/>
            </w:tcBorders>
          </w:tcPr>
          <w:p w14:paraId="5ABCEB0A" w14:textId="77777777" w:rsidR="00E9458D" w:rsidRDefault="00E9458D">
            <w:pPr>
              <w:rPr>
                <w:sz w:val="2"/>
                <w:szCs w:val="2"/>
              </w:rPr>
            </w:pPr>
          </w:p>
        </w:tc>
        <w:tc>
          <w:tcPr>
            <w:tcW w:w="3168" w:type="dxa"/>
          </w:tcPr>
          <w:p w14:paraId="1C91C92F" w14:textId="77777777" w:rsidR="00E9458D" w:rsidRDefault="005C6BD6">
            <w:pPr>
              <w:pStyle w:val="TableParagraph"/>
              <w:spacing w:line="255" w:lineRule="exact"/>
              <w:rPr>
                <w:b/>
                <w:sz w:val="24"/>
              </w:rPr>
            </w:pPr>
            <w:r>
              <w:rPr>
                <w:b/>
                <w:sz w:val="24"/>
              </w:rPr>
              <w:t>Effective Date:</w:t>
            </w:r>
          </w:p>
        </w:tc>
      </w:tr>
      <w:tr w:rsidR="00E9458D" w14:paraId="7E4033C4" w14:textId="77777777">
        <w:trPr>
          <w:trHeight w:val="276"/>
        </w:trPr>
        <w:tc>
          <w:tcPr>
            <w:tcW w:w="5689" w:type="dxa"/>
            <w:vMerge/>
            <w:tcBorders>
              <w:top w:val="nil"/>
            </w:tcBorders>
          </w:tcPr>
          <w:p w14:paraId="680CF67E" w14:textId="77777777" w:rsidR="00E9458D" w:rsidRDefault="00E9458D">
            <w:pPr>
              <w:rPr>
                <w:sz w:val="2"/>
                <w:szCs w:val="2"/>
              </w:rPr>
            </w:pPr>
          </w:p>
        </w:tc>
        <w:tc>
          <w:tcPr>
            <w:tcW w:w="3168" w:type="dxa"/>
          </w:tcPr>
          <w:p w14:paraId="54593B2E" w14:textId="77777777" w:rsidR="00E9458D" w:rsidRDefault="005C6BD6">
            <w:pPr>
              <w:pStyle w:val="TableParagraph"/>
              <w:spacing w:before="1" w:line="255" w:lineRule="exact"/>
              <w:rPr>
                <w:b/>
                <w:sz w:val="24"/>
              </w:rPr>
            </w:pPr>
            <w:r>
              <w:rPr>
                <w:b/>
                <w:sz w:val="24"/>
              </w:rPr>
              <w:t>Revision Date:</w:t>
            </w:r>
          </w:p>
        </w:tc>
      </w:tr>
      <w:tr w:rsidR="00E9458D" w14:paraId="29FC280F" w14:textId="77777777">
        <w:trPr>
          <w:trHeight w:val="275"/>
        </w:trPr>
        <w:tc>
          <w:tcPr>
            <w:tcW w:w="5689" w:type="dxa"/>
            <w:vMerge/>
            <w:tcBorders>
              <w:top w:val="nil"/>
            </w:tcBorders>
          </w:tcPr>
          <w:p w14:paraId="000EE12A" w14:textId="77777777" w:rsidR="00E9458D" w:rsidRDefault="00E9458D">
            <w:pPr>
              <w:rPr>
                <w:sz w:val="2"/>
                <w:szCs w:val="2"/>
              </w:rPr>
            </w:pPr>
          </w:p>
        </w:tc>
        <w:tc>
          <w:tcPr>
            <w:tcW w:w="3168" w:type="dxa"/>
          </w:tcPr>
          <w:p w14:paraId="55E0BE94" w14:textId="77777777" w:rsidR="00E9458D" w:rsidRDefault="005C6BD6">
            <w:pPr>
              <w:pStyle w:val="TableParagraph"/>
              <w:spacing w:line="255" w:lineRule="exact"/>
              <w:rPr>
                <w:b/>
                <w:sz w:val="24"/>
              </w:rPr>
            </w:pPr>
            <w:r>
              <w:rPr>
                <w:b/>
                <w:sz w:val="24"/>
              </w:rPr>
              <w:t>Approved By:</w:t>
            </w:r>
          </w:p>
        </w:tc>
      </w:tr>
      <w:tr w:rsidR="00E9458D" w14:paraId="7FC5774D" w14:textId="77777777">
        <w:trPr>
          <w:trHeight w:val="276"/>
        </w:trPr>
        <w:tc>
          <w:tcPr>
            <w:tcW w:w="5689" w:type="dxa"/>
            <w:vMerge/>
            <w:tcBorders>
              <w:top w:val="nil"/>
            </w:tcBorders>
          </w:tcPr>
          <w:p w14:paraId="499984F7" w14:textId="77777777" w:rsidR="00E9458D" w:rsidRDefault="00E9458D">
            <w:pPr>
              <w:rPr>
                <w:sz w:val="2"/>
                <w:szCs w:val="2"/>
              </w:rPr>
            </w:pPr>
          </w:p>
        </w:tc>
        <w:tc>
          <w:tcPr>
            <w:tcW w:w="3168" w:type="dxa"/>
          </w:tcPr>
          <w:p w14:paraId="218ED671" w14:textId="77777777" w:rsidR="00E9458D" w:rsidRDefault="005C6BD6">
            <w:pPr>
              <w:pStyle w:val="TableParagraph"/>
              <w:spacing w:line="257" w:lineRule="exact"/>
              <w:rPr>
                <w:b/>
                <w:sz w:val="24"/>
              </w:rPr>
            </w:pPr>
            <w:r>
              <w:rPr>
                <w:b/>
                <w:sz w:val="24"/>
              </w:rPr>
              <w:t>Page Number: Page 3 of 3</w:t>
            </w:r>
          </w:p>
        </w:tc>
      </w:tr>
    </w:tbl>
    <w:p w14:paraId="557EC566" w14:textId="77777777" w:rsidR="00E9458D" w:rsidRDefault="00E9458D">
      <w:pPr>
        <w:pStyle w:val="BodyText"/>
        <w:spacing w:before="8"/>
        <w:ind w:left="0" w:firstLine="0"/>
        <w:rPr>
          <w:sz w:val="16"/>
        </w:rPr>
      </w:pPr>
    </w:p>
    <w:p w14:paraId="7B67C0C7" w14:textId="77777777" w:rsidR="00E9458D" w:rsidRDefault="005C6BD6">
      <w:pPr>
        <w:pStyle w:val="ListParagraph"/>
        <w:numPr>
          <w:ilvl w:val="0"/>
          <w:numId w:val="10"/>
        </w:numPr>
        <w:tabs>
          <w:tab w:val="left" w:pos="2161"/>
        </w:tabs>
        <w:spacing w:before="90"/>
        <w:ind w:right="1703"/>
        <w:rPr>
          <w:sz w:val="24"/>
        </w:rPr>
      </w:pPr>
      <w:r>
        <w:rPr>
          <w:sz w:val="24"/>
        </w:rPr>
        <w:t>The review shall consist of a sample of all home care services provided by the Agency.</w:t>
      </w:r>
    </w:p>
    <w:p w14:paraId="565B939E" w14:textId="77777777" w:rsidR="00E9458D" w:rsidRDefault="00E9458D">
      <w:pPr>
        <w:pStyle w:val="BodyText"/>
        <w:ind w:left="0" w:firstLine="0"/>
        <w:rPr>
          <w:sz w:val="26"/>
        </w:rPr>
      </w:pPr>
    </w:p>
    <w:p w14:paraId="123B0206" w14:textId="77777777" w:rsidR="00E9458D" w:rsidRDefault="00E9458D">
      <w:pPr>
        <w:pStyle w:val="BodyText"/>
        <w:spacing w:before="10"/>
        <w:ind w:left="0" w:firstLine="0"/>
        <w:rPr>
          <w:sz w:val="21"/>
        </w:rPr>
      </w:pPr>
    </w:p>
    <w:p w14:paraId="7CC949B0" w14:textId="77777777" w:rsidR="00E9458D" w:rsidRDefault="005C6BD6">
      <w:pPr>
        <w:pStyle w:val="Heading2"/>
      </w:pPr>
      <w:r>
        <w:t>PROCEDURES</w:t>
      </w:r>
    </w:p>
    <w:p w14:paraId="511CD6E7" w14:textId="77777777" w:rsidR="00E9458D" w:rsidRDefault="005C6BD6">
      <w:pPr>
        <w:pStyle w:val="ListParagraph"/>
        <w:numPr>
          <w:ilvl w:val="0"/>
          <w:numId w:val="9"/>
        </w:numPr>
        <w:tabs>
          <w:tab w:val="left" w:pos="2161"/>
        </w:tabs>
        <w:rPr>
          <w:sz w:val="24"/>
        </w:rPr>
      </w:pPr>
      <w:r>
        <w:rPr>
          <w:sz w:val="24"/>
        </w:rPr>
        <w:t>A summary of the findings shall be prepared in a report, which will</w:t>
      </w:r>
      <w:r>
        <w:rPr>
          <w:spacing w:val="-4"/>
          <w:sz w:val="24"/>
        </w:rPr>
        <w:t xml:space="preserve"> </w:t>
      </w:r>
      <w:r>
        <w:rPr>
          <w:sz w:val="24"/>
        </w:rPr>
        <w:t>provide:</w:t>
      </w:r>
    </w:p>
    <w:p w14:paraId="5A6D4065" w14:textId="77777777" w:rsidR="00E9458D" w:rsidRDefault="005C6BD6">
      <w:pPr>
        <w:pStyle w:val="ListParagraph"/>
        <w:numPr>
          <w:ilvl w:val="1"/>
          <w:numId w:val="9"/>
        </w:numPr>
        <w:tabs>
          <w:tab w:val="left" w:pos="2521"/>
        </w:tabs>
        <w:ind w:hanging="361"/>
        <w:rPr>
          <w:sz w:val="24"/>
        </w:rPr>
      </w:pPr>
      <w:r>
        <w:rPr>
          <w:sz w:val="24"/>
        </w:rPr>
        <w:t>the names and qualifications of the persons carrying out the</w:t>
      </w:r>
      <w:r>
        <w:rPr>
          <w:spacing w:val="-2"/>
          <w:sz w:val="24"/>
        </w:rPr>
        <w:t xml:space="preserve"> </w:t>
      </w:r>
      <w:r>
        <w:rPr>
          <w:sz w:val="24"/>
        </w:rPr>
        <w:t>evaluation;</w:t>
      </w:r>
    </w:p>
    <w:p w14:paraId="2C4C52C9" w14:textId="77777777" w:rsidR="00E9458D" w:rsidRDefault="005C6BD6">
      <w:pPr>
        <w:pStyle w:val="ListParagraph"/>
        <w:numPr>
          <w:ilvl w:val="1"/>
          <w:numId w:val="9"/>
        </w:numPr>
        <w:tabs>
          <w:tab w:val="left" w:pos="2521"/>
        </w:tabs>
        <w:ind w:hanging="361"/>
        <w:rPr>
          <w:sz w:val="24"/>
        </w:rPr>
      </w:pPr>
      <w:r>
        <w:rPr>
          <w:sz w:val="24"/>
        </w:rPr>
        <w:t>the criteria and methods used to accomplish it;</w:t>
      </w:r>
      <w:r>
        <w:rPr>
          <w:spacing w:val="-3"/>
          <w:sz w:val="24"/>
        </w:rPr>
        <w:t xml:space="preserve"> </w:t>
      </w:r>
      <w:r>
        <w:rPr>
          <w:sz w:val="24"/>
        </w:rPr>
        <w:t>and,</w:t>
      </w:r>
    </w:p>
    <w:p w14:paraId="0710B8AC" w14:textId="77777777" w:rsidR="00E9458D" w:rsidRDefault="005C6BD6">
      <w:pPr>
        <w:pStyle w:val="ListParagraph"/>
        <w:numPr>
          <w:ilvl w:val="1"/>
          <w:numId w:val="9"/>
        </w:numPr>
        <w:tabs>
          <w:tab w:val="left" w:pos="2521"/>
        </w:tabs>
        <w:ind w:hanging="361"/>
        <w:rPr>
          <w:sz w:val="24"/>
        </w:rPr>
      </w:pPr>
      <w:r>
        <w:rPr>
          <w:sz w:val="24"/>
        </w:rPr>
        <w:t>any action(s) taken by the Agency as a result of its</w:t>
      </w:r>
      <w:r>
        <w:rPr>
          <w:spacing w:val="-3"/>
          <w:sz w:val="24"/>
        </w:rPr>
        <w:t xml:space="preserve"> </w:t>
      </w:r>
      <w:r>
        <w:rPr>
          <w:sz w:val="24"/>
        </w:rPr>
        <w:t>findings.</w:t>
      </w:r>
    </w:p>
    <w:p w14:paraId="2789552F" w14:textId="77777777" w:rsidR="00E9458D" w:rsidRDefault="005C6BD6">
      <w:pPr>
        <w:pStyle w:val="ListParagraph"/>
        <w:numPr>
          <w:ilvl w:val="0"/>
          <w:numId w:val="9"/>
        </w:numPr>
        <w:tabs>
          <w:tab w:val="left" w:pos="2161"/>
        </w:tabs>
        <w:ind w:right="1701"/>
        <w:rPr>
          <w:sz w:val="24"/>
        </w:rPr>
      </w:pPr>
      <w:r>
        <w:rPr>
          <w:sz w:val="24"/>
        </w:rPr>
        <w:t>The Evaluation Report will be forwarded to the Agency’s Governing Body and a copy kept on file in the Agency</w:t>
      </w:r>
      <w:r>
        <w:rPr>
          <w:spacing w:val="-2"/>
          <w:sz w:val="24"/>
        </w:rPr>
        <w:t xml:space="preserve"> </w:t>
      </w:r>
      <w:r>
        <w:rPr>
          <w:sz w:val="24"/>
        </w:rPr>
        <w:t>office.</w:t>
      </w:r>
    </w:p>
    <w:p w14:paraId="5A95B67A" w14:textId="77777777" w:rsidR="00E9458D" w:rsidRDefault="005C6BD6">
      <w:pPr>
        <w:pStyle w:val="ListParagraph"/>
        <w:numPr>
          <w:ilvl w:val="0"/>
          <w:numId w:val="9"/>
        </w:numPr>
        <w:tabs>
          <w:tab w:val="left" w:pos="2161"/>
        </w:tabs>
        <w:ind w:right="1703"/>
        <w:rPr>
          <w:sz w:val="24"/>
        </w:rPr>
      </w:pPr>
      <w:r>
        <w:rPr>
          <w:sz w:val="24"/>
        </w:rPr>
        <w:t>The Manager/Administrator shall be responsible for ensuring that recommendations are acted on, as determined</w:t>
      </w:r>
      <w:r>
        <w:rPr>
          <w:spacing w:val="-1"/>
          <w:sz w:val="24"/>
        </w:rPr>
        <w:t xml:space="preserve"> </w:t>
      </w:r>
      <w:r>
        <w:rPr>
          <w:sz w:val="24"/>
        </w:rPr>
        <w:t>appropriate.</w:t>
      </w:r>
    </w:p>
    <w:p w14:paraId="3C864E52" w14:textId="77777777" w:rsidR="00E9458D" w:rsidRDefault="00E9458D">
      <w:pPr>
        <w:rPr>
          <w:sz w:val="24"/>
        </w:rPr>
        <w:sectPr w:rsidR="00E9458D">
          <w:footerReference w:type="default" r:id="rId231"/>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pgNumType w:start="681"/>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641E2FE9" w14:textId="77777777">
        <w:trPr>
          <w:trHeight w:val="552"/>
        </w:trPr>
        <w:tc>
          <w:tcPr>
            <w:tcW w:w="5689" w:type="dxa"/>
          </w:tcPr>
          <w:p w14:paraId="07777E21"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E2E5F67" w14:textId="77777777" w:rsidR="00E9458D" w:rsidRDefault="00E9458D">
            <w:pPr>
              <w:pStyle w:val="TableParagraph"/>
              <w:ind w:left="0"/>
              <w:rPr>
                <w:sz w:val="24"/>
              </w:rPr>
            </w:pPr>
          </w:p>
          <w:p w14:paraId="240EBABA" w14:textId="77777777" w:rsidR="00E9458D" w:rsidRDefault="005C6BD6">
            <w:pPr>
              <w:pStyle w:val="TableParagraph"/>
              <w:ind w:left="487"/>
              <w:rPr>
                <w:sz w:val="20"/>
              </w:rPr>
            </w:pPr>
            <w:r>
              <w:rPr>
                <w:noProof/>
                <w:sz w:val="20"/>
              </w:rPr>
              <w:drawing>
                <wp:inline distT="0" distB="0" distL="0" distR="0" wp14:anchorId="226CA69B" wp14:editId="3D4049DF">
                  <wp:extent cx="1390695" cy="966501"/>
                  <wp:effectExtent l="0" t="0" r="0" b="0"/>
                  <wp:docPr id="13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06781DBF" w14:textId="77777777">
        <w:trPr>
          <w:trHeight w:val="1244"/>
        </w:trPr>
        <w:tc>
          <w:tcPr>
            <w:tcW w:w="5689" w:type="dxa"/>
          </w:tcPr>
          <w:p w14:paraId="7520DC47" w14:textId="77777777" w:rsidR="00E9458D" w:rsidRDefault="00E9458D">
            <w:pPr>
              <w:pStyle w:val="TableParagraph"/>
              <w:ind w:left="0"/>
              <w:rPr>
                <w:sz w:val="24"/>
              </w:rPr>
            </w:pPr>
          </w:p>
          <w:p w14:paraId="08AF7972"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4ED2C263" w14:textId="77777777" w:rsidR="00E9458D" w:rsidRDefault="00E9458D">
            <w:pPr>
              <w:rPr>
                <w:sz w:val="2"/>
                <w:szCs w:val="2"/>
              </w:rPr>
            </w:pPr>
          </w:p>
        </w:tc>
      </w:tr>
      <w:tr w:rsidR="00E9458D" w14:paraId="06D8DF8C" w14:textId="77777777">
        <w:trPr>
          <w:trHeight w:val="275"/>
        </w:trPr>
        <w:tc>
          <w:tcPr>
            <w:tcW w:w="5689" w:type="dxa"/>
            <w:vMerge w:val="restart"/>
          </w:tcPr>
          <w:p w14:paraId="4919CA54" w14:textId="77777777" w:rsidR="00E9458D" w:rsidRDefault="00E9458D">
            <w:pPr>
              <w:pStyle w:val="TableParagraph"/>
              <w:ind w:left="0"/>
              <w:rPr>
                <w:sz w:val="24"/>
              </w:rPr>
            </w:pPr>
          </w:p>
          <w:p w14:paraId="7D73DD37" w14:textId="77777777" w:rsidR="00E9458D" w:rsidRDefault="005C6BD6">
            <w:pPr>
              <w:pStyle w:val="TableParagraph"/>
              <w:rPr>
                <w:b/>
                <w:sz w:val="24"/>
              </w:rPr>
            </w:pPr>
            <w:r>
              <w:rPr>
                <w:b/>
                <w:sz w:val="24"/>
              </w:rPr>
              <w:t>Policy Title: Red Flag Rule</w:t>
            </w:r>
          </w:p>
        </w:tc>
        <w:tc>
          <w:tcPr>
            <w:tcW w:w="3168" w:type="dxa"/>
          </w:tcPr>
          <w:p w14:paraId="60FA8BFA" w14:textId="77777777" w:rsidR="00E9458D" w:rsidRDefault="005C6BD6">
            <w:pPr>
              <w:pStyle w:val="TableParagraph"/>
              <w:spacing w:line="256" w:lineRule="exact"/>
              <w:rPr>
                <w:b/>
                <w:sz w:val="24"/>
              </w:rPr>
            </w:pPr>
            <w:r>
              <w:rPr>
                <w:b/>
                <w:sz w:val="24"/>
              </w:rPr>
              <w:t>Policy Number: 7.40</w:t>
            </w:r>
          </w:p>
        </w:tc>
      </w:tr>
      <w:tr w:rsidR="00E9458D" w14:paraId="2A22BCE4" w14:textId="77777777">
        <w:trPr>
          <w:trHeight w:val="275"/>
        </w:trPr>
        <w:tc>
          <w:tcPr>
            <w:tcW w:w="5689" w:type="dxa"/>
            <w:vMerge/>
            <w:tcBorders>
              <w:top w:val="nil"/>
            </w:tcBorders>
          </w:tcPr>
          <w:p w14:paraId="4904BCA6" w14:textId="77777777" w:rsidR="00E9458D" w:rsidRDefault="00E9458D">
            <w:pPr>
              <w:rPr>
                <w:sz w:val="2"/>
                <w:szCs w:val="2"/>
              </w:rPr>
            </w:pPr>
          </w:p>
        </w:tc>
        <w:tc>
          <w:tcPr>
            <w:tcW w:w="3168" w:type="dxa"/>
          </w:tcPr>
          <w:p w14:paraId="55C60E63" w14:textId="77777777" w:rsidR="00E9458D" w:rsidRDefault="005C6BD6">
            <w:pPr>
              <w:pStyle w:val="TableParagraph"/>
              <w:spacing w:line="255" w:lineRule="exact"/>
              <w:rPr>
                <w:b/>
                <w:sz w:val="24"/>
              </w:rPr>
            </w:pPr>
            <w:r>
              <w:rPr>
                <w:b/>
                <w:sz w:val="24"/>
              </w:rPr>
              <w:t>Effective Date:</w:t>
            </w:r>
          </w:p>
        </w:tc>
      </w:tr>
      <w:tr w:rsidR="00E9458D" w14:paraId="7BB4C07E" w14:textId="77777777">
        <w:trPr>
          <w:trHeight w:val="276"/>
        </w:trPr>
        <w:tc>
          <w:tcPr>
            <w:tcW w:w="5689" w:type="dxa"/>
            <w:vMerge/>
            <w:tcBorders>
              <w:top w:val="nil"/>
            </w:tcBorders>
          </w:tcPr>
          <w:p w14:paraId="11B530E7" w14:textId="77777777" w:rsidR="00E9458D" w:rsidRDefault="00E9458D">
            <w:pPr>
              <w:rPr>
                <w:sz w:val="2"/>
                <w:szCs w:val="2"/>
              </w:rPr>
            </w:pPr>
          </w:p>
        </w:tc>
        <w:tc>
          <w:tcPr>
            <w:tcW w:w="3168" w:type="dxa"/>
          </w:tcPr>
          <w:p w14:paraId="6F21B8A0" w14:textId="77777777" w:rsidR="00E9458D" w:rsidRDefault="005C6BD6">
            <w:pPr>
              <w:pStyle w:val="TableParagraph"/>
              <w:spacing w:before="1" w:line="255" w:lineRule="exact"/>
              <w:rPr>
                <w:b/>
                <w:sz w:val="24"/>
              </w:rPr>
            </w:pPr>
            <w:r>
              <w:rPr>
                <w:b/>
                <w:sz w:val="24"/>
              </w:rPr>
              <w:t>Revision Date:</w:t>
            </w:r>
          </w:p>
        </w:tc>
      </w:tr>
      <w:tr w:rsidR="00E9458D" w14:paraId="2D99B0BF" w14:textId="77777777">
        <w:trPr>
          <w:trHeight w:val="275"/>
        </w:trPr>
        <w:tc>
          <w:tcPr>
            <w:tcW w:w="5689" w:type="dxa"/>
            <w:vMerge/>
            <w:tcBorders>
              <w:top w:val="nil"/>
            </w:tcBorders>
          </w:tcPr>
          <w:p w14:paraId="6049910A" w14:textId="77777777" w:rsidR="00E9458D" w:rsidRDefault="00E9458D">
            <w:pPr>
              <w:rPr>
                <w:sz w:val="2"/>
                <w:szCs w:val="2"/>
              </w:rPr>
            </w:pPr>
          </w:p>
        </w:tc>
        <w:tc>
          <w:tcPr>
            <w:tcW w:w="3168" w:type="dxa"/>
          </w:tcPr>
          <w:p w14:paraId="014E22CD" w14:textId="77777777" w:rsidR="00E9458D" w:rsidRDefault="005C6BD6">
            <w:pPr>
              <w:pStyle w:val="TableParagraph"/>
              <w:spacing w:line="255" w:lineRule="exact"/>
              <w:rPr>
                <w:b/>
                <w:sz w:val="24"/>
              </w:rPr>
            </w:pPr>
            <w:r>
              <w:rPr>
                <w:b/>
                <w:sz w:val="24"/>
              </w:rPr>
              <w:t>Approved By:</w:t>
            </w:r>
          </w:p>
        </w:tc>
      </w:tr>
      <w:tr w:rsidR="00E9458D" w14:paraId="44798426" w14:textId="77777777">
        <w:trPr>
          <w:trHeight w:val="276"/>
        </w:trPr>
        <w:tc>
          <w:tcPr>
            <w:tcW w:w="5689" w:type="dxa"/>
            <w:vMerge/>
            <w:tcBorders>
              <w:top w:val="nil"/>
            </w:tcBorders>
          </w:tcPr>
          <w:p w14:paraId="7C1E518C" w14:textId="77777777" w:rsidR="00E9458D" w:rsidRDefault="00E9458D">
            <w:pPr>
              <w:rPr>
                <w:sz w:val="2"/>
                <w:szCs w:val="2"/>
              </w:rPr>
            </w:pPr>
          </w:p>
        </w:tc>
        <w:tc>
          <w:tcPr>
            <w:tcW w:w="3168" w:type="dxa"/>
          </w:tcPr>
          <w:p w14:paraId="322B5C1D" w14:textId="77777777" w:rsidR="00E9458D" w:rsidRDefault="005C6BD6">
            <w:pPr>
              <w:pStyle w:val="TableParagraph"/>
              <w:spacing w:line="257" w:lineRule="exact"/>
              <w:rPr>
                <w:b/>
                <w:sz w:val="24"/>
              </w:rPr>
            </w:pPr>
            <w:r>
              <w:rPr>
                <w:b/>
                <w:sz w:val="24"/>
              </w:rPr>
              <w:t>Page Number: Page 1 of 4</w:t>
            </w:r>
          </w:p>
        </w:tc>
      </w:tr>
    </w:tbl>
    <w:p w14:paraId="04CF87D1" w14:textId="77777777" w:rsidR="00E9458D" w:rsidRDefault="00E9458D">
      <w:pPr>
        <w:pStyle w:val="BodyText"/>
        <w:spacing w:before="5"/>
        <w:ind w:left="0" w:firstLine="0"/>
        <w:rPr>
          <w:sz w:val="16"/>
        </w:rPr>
      </w:pPr>
    </w:p>
    <w:p w14:paraId="289A0085" w14:textId="77777777" w:rsidR="00E9458D" w:rsidRDefault="005C6BD6">
      <w:pPr>
        <w:pStyle w:val="Heading2"/>
        <w:spacing w:before="93"/>
        <w:rPr>
          <w:rFonts w:ascii="Arial"/>
        </w:rPr>
      </w:pPr>
      <w:bookmarkStart w:id="185" w:name="_bookmark185"/>
      <w:bookmarkEnd w:id="185"/>
      <w:r>
        <w:rPr>
          <w:rFonts w:ascii="Arial"/>
        </w:rPr>
        <w:t>Red Flag Rule</w:t>
      </w:r>
    </w:p>
    <w:p w14:paraId="3712AC82" w14:textId="77777777" w:rsidR="00E9458D" w:rsidRDefault="005C6BD6">
      <w:pPr>
        <w:spacing w:before="136" w:line="276" w:lineRule="exact"/>
        <w:ind w:left="1800"/>
        <w:rPr>
          <w:b/>
          <w:sz w:val="24"/>
        </w:rPr>
      </w:pPr>
      <w:r>
        <w:rPr>
          <w:b/>
          <w:sz w:val="24"/>
        </w:rPr>
        <w:t>PURPOSE</w:t>
      </w:r>
    </w:p>
    <w:p w14:paraId="6270C7EC" w14:textId="77777777" w:rsidR="00E9458D" w:rsidRDefault="005C6BD6">
      <w:pPr>
        <w:ind w:left="1800" w:right="1698"/>
        <w:jc w:val="both"/>
        <w:rPr>
          <w:sz w:val="23"/>
        </w:rPr>
      </w:pPr>
      <w:r>
        <w:rPr>
          <w:sz w:val="23"/>
        </w:rPr>
        <w:t xml:space="preserve">To recognize, in advance, "Red Flags" for identify theft in order to better equip staff to spot </w:t>
      </w:r>
      <w:r>
        <w:rPr>
          <w:sz w:val="24"/>
        </w:rPr>
        <w:t xml:space="preserve">suspicious patterns when they arise and to take steps to prevent a "Red Flag" from escalating into </w:t>
      </w:r>
      <w:r>
        <w:rPr>
          <w:sz w:val="23"/>
        </w:rPr>
        <w:t>a costly incident of identity theft.</w:t>
      </w:r>
    </w:p>
    <w:p w14:paraId="1BB29AA1" w14:textId="77777777" w:rsidR="00E9458D" w:rsidRDefault="00E9458D">
      <w:pPr>
        <w:pStyle w:val="BodyText"/>
        <w:spacing w:before="1"/>
        <w:ind w:left="0" w:firstLine="0"/>
      </w:pPr>
    </w:p>
    <w:p w14:paraId="2DE2C990" w14:textId="77777777" w:rsidR="00E9458D" w:rsidRDefault="005C6BD6">
      <w:pPr>
        <w:pStyle w:val="Heading2"/>
      </w:pPr>
      <w:r>
        <w:t>DEFINITIONS</w:t>
      </w:r>
    </w:p>
    <w:p w14:paraId="705B6031" w14:textId="77777777" w:rsidR="00E9458D" w:rsidRDefault="005C6BD6">
      <w:pPr>
        <w:pStyle w:val="ListParagraph"/>
        <w:numPr>
          <w:ilvl w:val="0"/>
          <w:numId w:val="8"/>
        </w:numPr>
        <w:tabs>
          <w:tab w:val="left" w:pos="2070"/>
        </w:tabs>
        <w:jc w:val="both"/>
        <w:rPr>
          <w:b/>
          <w:sz w:val="24"/>
        </w:rPr>
      </w:pPr>
      <w:r>
        <w:rPr>
          <w:b/>
          <w:sz w:val="24"/>
        </w:rPr>
        <w:t>Red Flag</w:t>
      </w:r>
      <w:r>
        <w:rPr>
          <w:b/>
          <w:spacing w:val="-1"/>
          <w:sz w:val="24"/>
        </w:rPr>
        <w:t xml:space="preserve"> </w:t>
      </w:r>
      <w:r>
        <w:rPr>
          <w:b/>
          <w:sz w:val="24"/>
        </w:rPr>
        <w:t>Rule</w:t>
      </w:r>
    </w:p>
    <w:p w14:paraId="7C86318E" w14:textId="77777777" w:rsidR="00E9458D" w:rsidRDefault="005C6BD6">
      <w:pPr>
        <w:pStyle w:val="BodyText"/>
        <w:ind w:left="2084" w:right="1700" w:firstLine="0"/>
        <w:jc w:val="both"/>
      </w:pPr>
      <w:r>
        <w:t>The "Red Flag Rule" came into effect in the U.S.A. on January 1, 2008. It requires many businesses and organizations to implement a written Identity Theft Prevention Program (ITPP) designed to:</w:t>
      </w:r>
    </w:p>
    <w:p w14:paraId="43281B3B" w14:textId="77777777" w:rsidR="00E9458D" w:rsidRDefault="005C6BD6">
      <w:pPr>
        <w:pStyle w:val="ListParagraph"/>
        <w:numPr>
          <w:ilvl w:val="1"/>
          <w:numId w:val="8"/>
        </w:numPr>
        <w:tabs>
          <w:tab w:val="left" w:pos="2509"/>
          <w:tab w:val="left" w:pos="2510"/>
        </w:tabs>
        <w:spacing w:before="1"/>
        <w:ind w:right="1697"/>
        <w:rPr>
          <w:sz w:val="24"/>
        </w:rPr>
      </w:pPr>
      <w:r>
        <w:rPr>
          <w:sz w:val="24"/>
        </w:rPr>
        <w:t>detect the warning signs ("Red Flags") of identity theft in their day-to-day operations;</w:t>
      </w:r>
    </w:p>
    <w:p w14:paraId="74A99001" w14:textId="77777777" w:rsidR="00E9458D" w:rsidRDefault="005C6BD6">
      <w:pPr>
        <w:pStyle w:val="ListParagraph"/>
        <w:numPr>
          <w:ilvl w:val="1"/>
          <w:numId w:val="8"/>
        </w:numPr>
        <w:tabs>
          <w:tab w:val="left" w:pos="2509"/>
          <w:tab w:val="left" w:pos="2510"/>
        </w:tabs>
        <w:rPr>
          <w:sz w:val="24"/>
        </w:rPr>
      </w:pPr>
      <w:r>
        <w:rPr>
          <w:sz w:val="24"/>
        </w:rPr>
        <w:t>take steps to prevent the crime;</w:t>
      </w:r>
      <w:r>
        <w:rPr>
          <w:spacing w:val="-3"/>
          <w:sz w:val="24"/>
        </w:rPr>
        <w:t xml:space="preserve"> </w:t>
      </w:r>
      <w:r>
        <w:rPr>
          <w:sz w:val="24"/>
        </w:rPr>
        <w:t>and,</w:t>
      </w:r>
    </w:p>
    <w:p w14:paraId="280673F2" w14:textId="77777777" w:rsidR="00E9458D" w:rsidRDefault="005C6BD6">
      <w:pPr>
        <w:pStyle w:val="ListParagraph"/>
        <w:numPr>
          <w:ilvl w:val="1"/>
          <w:numId w:val="8"/>
        </w:numPr>
        <w:tabs>
          <w:tab w:val="left" w:pos="2509"/>
          <w:tab w:val="left" w:pos="2510"/>
        </w:tabs>
        <w:ind w:left="2084" w:right="5803" w:firstLine="0"/>
        <w:rPr>
          <w:sz w:val="24"/>
        </w:rPr>
      </w:pPr>
      <w:r>
        <w:rPr>
          <w:sz w:val="24"/>
        </w:rPr>
        <w:t xml:space="preserve">lessen the damage identity theft </w:t>
      </w:r>
      <w:r>
        <w:rPr>
          <w:spacing w:val="-3"/>
          <w:sz w:val="24"/>
        </w:rPr>
        <w:t xml:space="preserve">inflicts. </w:t>
      </w:r>
      <w:r>
        <w:rPr>
          <w:sz w:val="24"/>
        </w:rPr>
        <w:t>The Program must:</w:t>
      </w:r>
    </w:p>
    <w:p w14:paraId="1A9ACEE0" w14:textId="77777777" w:rsidR="00E9458D" w:rsidRDefault="005C6BD6">
      <w:pPr>
        <w:pStyle w:val="ListParagraph"/>
        <w:numPr>
          <w:ilvl w:val="0"/>
          <w:numId w:val="7"/>
        </w:numPr>
        <w:tabs>
          <w:tab w:val="left" w:pos="2520"/>
          <w:tab w:val="left" w:pos="2521"/>
        </w:tabs>
        <w:ind w:hanging="437"/>
        <w:rPr>
          <w:sz w:val="24"/>
        </w:rPr>
      </w:pPr>
      <w:r>
        <w:rPr>
          <w:sz w:val="24"/>
        </w:rPr>
        <w:t>include reasonable policies and procedures for identity theft</w:t>
      </w:r>
      <w:r>
        <w:rPr>
          <w:spacing w:val="-3"/>
          <w:sz w:val="24"/>
        </w:rPr>
        <w:t xml:space="preserve"> </w:t>
      </w:r>
      <w:r>
        <w:rPr>
          <w:sz w:val="24"/>
        </w:rPr>
        <w:t>prevention;</w:t>
      </w:r>
    </w:p>
    <w:p w14:paraId="3FFF378C" w14:textId="77777777" w:rsidR="00E9458D" w:rsidRDefault="005C6BD6">
      <w:pPr>
        <w:pStyle w:val="ListParagraph"/>
        <w:numPr>
          <w:ilvl w:val="0"/>
          <w:numId w:val="7"/>
        </w:numPr>
        <w:tabs>
          <w:tab w:val="left" w:pos="2509"/>
          <w:tab w:val="left" w:pos="2510"/>
        </w:tabs>
        <w:ind w:left="2509" w:hanging="426"/>
        <w:rPr>
          <w:sz w:val="24"/>
        </w:rPr>
      </w:pPr>
      <w:r>
        <w:rPr>
          <w:sz w:val="24"/>
        </w:rPr>
        <w:t>be designed to detect the “Red Flags”</w:t>
      </w:r>
      <w:r>
        <w:rPr>
          <w:spacing w:val="-4"/>
          <w:sz w:val="24"/>
        </w:rPr>
        <w:t xml:space="preserve"> </w:t>
      </w:r>
      <w:r>
        <w:rPr>
          <w:sz w:val="24"/>
        </w:rPr>
        <w:t>identified;</w:t>
      </w:r>
    </w:p>
    <w:p w14:paraId="3D02DD56" w14:textId="77777777" w:rsidR="00E9458D" w:rsidRDefault="005C6BD6">
      <w:pPr>
        <w:pStyle w:val="ListParagraph"/>
        <w:numPr>
          <w:ilvl w:val="0"/>
          <w:numId w:val="7"/>
        </w:numPr>
        <w:tabs>
          <w:tab w:val="left" w:pos="2509"/>
          <w:tab w:val="left" w:pos="2510"/>
        </w:tabs>
        <w:ind w:left="2509" w:right="1700" w:hanging="426"/>
        <w:rPr>
          <w:sz w:val="24"/>
        </w:rPr>
      </w:pPr>
      <w:r>
        <w:rPr>
          <w:sz w:val="24"/>
        </w:rPr>
        <w:t>spell out appropriate actions that will be taken when “Red Flags” are detected; and,</w:t>
      </w:r>
    </w:p>
    <w:p w14:paraId="31F2002A" w14:textId="77777777" w:rsidR="00E9458D" w:rsidRDefault="005C6BD6">
      <w:pPr>
        <w:pStyle w:val="ListParagraph"/>
        <w:numPr>
          <w:ilvl w:val="0"/>
          <w:numId w:val="7"/>
        </w:numPr>
        <w:tabs>
          <w:tab w:val="left" w:pos="2509"/>
          <w:tab w:val="left" w:pos="2510"/>
        </w:tabs>
        <w:ind w:left="2509" w:hanging="426"/>
        <w:rPr>
          <w:sz w:val="24"/>
        </w:rPr>
      </w:pPr>
      <w:r>
        <w:rPr>
          <w:sz w:val="24"/>
        </w:rPr>
        <w:t>address how businesses will re-evaluate the ITPP periodically to handle new</w:t>
      </w:r>
      <w:r>
        <w:rPr>
          <w:spacing w:val="-7"/>
          <w:sz w:val="24"/>
        </w:rPr>
        <w:t xml:space="preserve"> </w:t>
      </w:r>
      <w:r>
        <w:rPr>
          <w:sz w:val="24"/>
        </w:rPr>
        <w:t>risks.</w:t>
      </w:r>
    </w:p>
    <w:p w14:paraId="2BFD0F85" w14:textId="77777777" w:rsidR="00E9458D" w:rsidRDefault="005C6BD6">
      <w:pPr>
        <w:pStyle w:val="Heading2"/>
        <w:numPr>
          <w:ilvl w:val="0"/>
          <w:numId w:val="8"/>
        </w:numPr>
        <w:tabs>
          <w:tab w:val="left" w:pos="2070"/>
        </w:tabs>
        <w:spacing w:line="275" w:lineRule="exact"/>
      </w:pPr>
      <w:r>
        <w:t>Red Flag</w:t>
      </w:r>
    </w:p>
    <w:p w14:paraId="26492700" w14:textId="77777777" w:rsidR="00E9458D" w:rsidRDefault="005C6BD6">
      <w:pPr>
        <w:pStyle w:val="BodyText"/>
        <w:ind w:left="2084" w:right="1700" w:firstLine="0"/>
        <w:jc w:val="both"/>
      </w:pPr>
      <w:r>
        <w:t>A “Red Flag" is symbolic for something that presents a warning signal. For purposes of this policy, a "Red Flag" represents possible identity theft wherein one person uses another person’s identifying information</w:t>
      </w:r>
      <w:r>
        <w:rPr>
          <w:spacing w:val="-1"/>
        </w:rPr>
        <w:t xml:space="preserve"> </w:t>
      </w:r>
      <w:r>
        <w:t>to:</w:t>
      </w:r>
    </w:p>
    <w:p w14:paraId="5F6A01FD" w14:textId="77777777" w:rsidR="00E9458D" w:rsidRDefault="005C6BD6">
      <w:pPr>
        <w:pStyle w:val="ListParagraph"/>
        <w:numPr>
          <w:ilvl w:val="1"/>
          <w:numId w:val="8"/>
        </w:numPr>
        <w:tabs>
          <w:tab w:val="left" w:pos="2520"/>
          <w:tab w:val="left" w:pos="2521"/>
        </w:tabs>
        <w:ind w:left="2520" w:right="1702" w:hanging="436"/>
        <w:rPr>
          <w:sz w:val="24"/>
        </w:rPr>
      </w:pPr>
      <w:r>
        <w:rPr>
          <w:sz w:val="24"/>
        </w:rPr>
        <w:t>obtain goods and services from the Agency, with no intention of paying the bill; or,</w:t>
      </w:r>
    </w:p>
    <w:p w14:paraId="00DB42B2" w14:textId="77777777" w:rsidR="00E9458D" w:rsidRDefault="005C6BD6">
      <w:pPr>
        <w:pStyle w:val="ListParagraph"/>
        <w:numPr>
          <w:ilvl w:val="1"/>
          <w:numId w:val="8"/>
        </w:numPr>
        <w:tabs>
          <w:tab w:val="left" w:pos="2520"/>
          <w:tab w:val="left" w:pos="2521"/>
        </w:tabs>
        <w:ind w:left="2520" w:hanging="437"/>
        <w:rPr>
          <w:sz w:val="24"/>
        </w:rPr>
      </w:pPr>
      <w:r>
        <w:rPr>
          <w:sz w:val="24"/>
        </w:rPr>
        <w:t>seek employment with the</w:t>
      </w:r>
      <w:r>
        <w:rPr>
          <w:spacing w:val="-1"/>
          <w:sz w:val="24"/>
        </w:rPr>
        <w:t xml:space="preserve"> </w:t>
      </w:r>
      <w:r>
        <w:rPr>
          <w:sz w:val="24"/>
        </w:rPr>
        <w:t>Agency.</w:t>
      </w:r>
    </w:p>
    <w:p w14:paraId="769A5CD6" w14:textId="77777777" w:rsidR="00E9458D" w:rsidRDefault="005C6BD6">
      <w:pPr>
        <w:pStyle w:val="BodyText"/>
        <w:ind w:left="2084" w:right="1701" w:firstLine="0"/>
      </w:pPr>
      <w:r>
        <w:t>Fraudulent use of identity creates havoc for consumers, businesses and all parties involved.</w:t>
      </w:r>
    </w:p>
    <w:p w14:paraId="1AE86419" w14:textId="77777777" w:rsidR="00E9458D" w:rsidRDefault="005C6BD6">
      <w:pPr>
        <w:pStyle w:val="Heading2"/>
        <w:numPr>
          <w:ilvl w:val="0"/>
          <w:numId w:val="8"/>
        </w:numPr>
        <w:tabs>
          <w:tab w:val="left" w:pos="2070"/>
        </w:tabs>
      </w:pPr>
      <w:r>
        <w:rPr>
          <w:b w:val="0"/>
        </w:rPr>
        <w:t>I</w:t>
      </w:r>
      <w:r>
        <w:t>dentity</w:t>
      </w:r>
      <w:r>
        <w:rPr>
          <w:spacing w:val="-1"/>
        </w:rPr>
        <w:t xml:space="preserve"> </w:t>
      </w:r>
      <w:r>
        <w:t>Theft</w:t>
      </w:r>
    </w:p>
    <w:p w14:paraId="6054D6BE" w14:textId="77777777" w:rsidR="00E9458D" w:rsidRDefault="005C6BD6">
      <w:pPr>
        <w:pStyle w:val="BodyText"/>
        <w:ind w:left="2084" w:right="1696" w:firstLine="0"/>
        <w:jc w:val="both"/>
      </w:pPr>
      <w:r>
        <w:t>Identity theft occurs when someone uses another individual’s personally-identifying information, such as his/her name, Social Security number or credit card number, without that individual’s permission, to commit fraud or other crimes.</w:t>
      </w:r>
    </w:p>
    <w:p w14:paraId="31BF11B0" w14:textId="77777777" w:rsidR="00E9458D" w:rsidRDefault="00E9458D">
      <w:pPr>
        <w:jc w:val="both"/>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8233F2F" w14:textId="77777777">
        <w:trPr>
          <w:trHeight w:val="552"/>
        </w:trPr>
        <w:tc>
          <w:tcPr>
            <w:tcW w:w="5689" w:type="dxa"/>
          </w:tcPr>
          <w:p w14:paraId="0A165E8A"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7358032" w14:textId="77777777" w:rsidR="00E9458D" w:rsidRDefault="00E9458D">
            <w:pPr>
              <w:pStyle w:val="TableParagraph"/>
              <w:ind w:left="0"/>
              <w:rPr>
                <w:sz w:val="24"/>
              </w:rPr>
            </w:pPr>
          </w:p>
          <w:p w14:paraId="7A83AA25" w14:textId="77777777" w:rsidR="00E9458D" w:rsidRDefault="005C6BD6">
            <w:pPr>
              <w:pStyle w:val="TableParagraph"/>
              <w:ind w:left="487"/>
              <w:rPr>
                <w:sz w:val="20"/>
              </w:rPr>
            </w:pPr>
            <w:r>
              <w:rPr>
                <w:noProof/>
                <w:sz w:val="20"/>
              </w:rPr>
              <w:drawing>
                <wp:inline distT="0" distB="0" distL="0" distR="0" wp14:anchorId="665EC760" wp14:editId="5D13A622">
                  <wp:extent cx="1390695" cy="966501"/>
                  <wp:effectExtent l="0" t="0" r="0" b="0"/>
                  <wp:docPr id="138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FE0176A" w14:textId="77777777">
        <w:trPr>
          <w:trHeight w:val="1244"/>
        </w:trPr>
        <w:tc>
          <w:tcPr>
            <w:tcW w:w="5689" w:type="dxa"/>
          </w:tcPr>
          <w:p w14:paraId="6B3BBDB8" w14:textId="77777777" w:rsidR="00E9458D" w:rsidRDefault="00E9458D">
            <w:pPr>
              <w:pStyle w:val="TableParagraph"/>
              <w:ind w:left="0"/>
              <w:rPr>
                <w:sz w:val="24"/>
              </w:rPr>
            </w:pPr>
          </w:p>
          <w:p w14:paraId="6DEA3F44"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4E8A049F" w14:textId="77777777" w:rsidR="00E9458D" w:rsidRDefault="00E9458D">
            <w:pPr>
              <w:rPr>
                <w:sz w:val="2"/>
                <w:szCs w:val="2"/>
              </w:rPr>
            </w:pPr>
          </w:p>
        </w:tc>
      </w:tr>
      <w:tr w:rsidR="00E9458D" w14:paraId="3EA5291D" w14:textId="77777777">
        <w:trPr>
          <w:trHeight w:val="275"/>
        </w:trPr>
        <w:tc>
          <w:tcPr>
            <w:tcW w:w="5689" w:type="dxa"/>
            <w:vMerge w:val="restart"/>
          </w:tcPr>
          <w:p w14:paraId="72EEF434" w14:textId="77777777" w:rsidR="00E9458D" w:rsidRDefault="00E9458D">
            <w:pPr>
              <w:pStyle w:val="TableParagraph"/>
              <w:ind w:left="0"/>
              <w:rPr>
                <w:sz w:val="24"/>
              </w:rPr>
            </w:pPr>
          </w:p>
          <w:p w14:paraId="541B5FA8" w14:textId="77777777" w:rsidR="00E9458D" w:rsidRDefault="005C6BD6">
            <w:pPr>
              <w:pStyle w:val="TableParagraph"/>
              <w:rPr>
                <w:b/>
                <w:sz w:val="24"/>
              </w:rPr>
            </w:pPr>
            <w:r>
              <w:rPr>
                <w:b/>
                <w:sz w:val="24"/>
              </w:rPr>
              <w:t>Policy Title: Red Flag Rule</w:t>
            </w:r>
          </w:p>
        </w:tc>
        <w:tc>
          <w:tcPr>
            <w:tcW w:w="3168" w:type="dxa"/>
          </w:tcPr>
          <w:p w14:paraId="3931981B" w14:textId="77777777" w:rsidR="00E9458D" w:rsidRDefault="005C6BD6">
            <w:pPr>
              <w:pStyle w:val="TableParagraph"/>
              <w:spacing w:line="256" w:lineRule="exact"/>
              <w:rPr>
                <w:b/>
                <w:sz w:val="24"/>
              </w:rPr>
            </w:pPr>
            <w:r>
              <w:rPr>
                <w:b/>
                <w:sz w:val="24"/>
              </w:rPr>
              <w:t>Policy Number: 7.40</w:t>
            </w:r>
          </w:p>
        </w:tc>
      </w:tr>
      <w:tr w:rsidR="00E9458D" w14:paraId="3EFE6EDE" w14:textId="77777777">
        <w:trPr>
          <w:trHeight w:val="275"/>
        </w:trPr>
        <w:tc>
          <w:tcPr>
            <w:tcW w:w="5689" w:type="dxa"/>
            <w:vMerge/>
            <w:tcBorders>
              <w:top w:val="nil"/>
            </w:tcBorders>
          </w:tcPr>
          <w:p w14:paraId="61270730" w14:textId="77777777" w:rsidR="00E9458D" w:rsidRDefault="00E9458D">
            <w:pPr>
              <w:rPr>
                <w:sz w:val="2"/>
                <w:szCs w:val="2"/>
              </w:rPr>
            </w:pPr>
          </w:p>
        </w:tc>
        <w:tc>
          <w:tcPr>
            <w:tcW w:w="3168" w:type="dxa"/>
          </w:tcPr>
          <w:p w14:paraId="314BAB7C" w14:textId="77777777" w:rsidR="00E9458D" w:rsidRDefault="005C6BD6">
            <w:pPr>
              <w:pStyle w:val="TableParagraph"/>
              <w:spacing w:line="255" w:lineRule="exact"/>
              <w:rPr>
                <w:b/>
                <w:sz w:val="24"/>
              </w:rPr>
            </w:pPr>
            <w:r>
              <w:rPr>
                <w:b/>
                <w:sz w:val="24"/>
              </w:rPr>
              <w:t>Effective Date:</w:t>
            </w:r>
          </w:p>
        </w:tc>
      </w:tr>
      <w:tr w:rsidR="00E9458D" w14:paraId="30AEA517" w14:textId="77777777">
        <w:trPr>
          <w:trHeight w:val="276"/>
        </w:trPr>
        <w:tc>
          <w:tcPr>
            <w:tcW w:w="5689" w:type="dxa"/>
            <w:vMerge/>
            <w:tcBorders>
              <w:top w:val="nil"/>
            </w:tcBorders>
          </w:tcPr>
          <w:p w14:paraId="41F004AE" w14:textId="77777777" w:rsidR="00E9458D" w:rsidRDefault="00E9458D">
            <w:pPr>
              <w:rPr>
                <w:sz w:val="2"/>
                <w:szCs w:val="2"/>
              </w:rPr>
            </w:pPr>
          </w:p>
        </w:tc>
        <w:tc>
          <w:tcPr>
            <w:tcW w:w="3168" w:type="dxa"/>
          </w:tcPr>
          <w:p w14:paraId="2FF04C5F" w14:textId="77777777" w:rsidR="00E9458D" w:rsidRDefault="005C6BD6">
            <w:pPr>
              <w:pStyle w:val="TableParagraph"/>
              <w:spacing w:before="1" w:line="255" w:lineRule="exact"/>
              <w:rPr>
                <w:b/>
                <w:sz w:val="24"/>
              </w:rPr>
            </w:pPr>
            <w:r>
              <w:rPr>
                <w:b/>
                <w:sz w:val="24"/>
              </w:rPr>
              <w:t>Revision Date:</w:t>
            </w:r>
          </w:p>
        </w:tc>
      </w:tr>
      <w:tr w:rsidR="00E9458D" w14:paraId="35579378" w14:textId="77777777">
        <w:trPr>
          <w:trHeight w:val="275"/>
        </w:trPr>
        <w:tc>
          <w:tcPr>
            <w:tcW w:w="5689" w:type="dxa"/>
            <w:vMerge/>
            <w:tcBorders>
              <w:top w:val="nil"/>
            </w:tcBorders>
          </w:tcPr>
          <w:p w14:paraId="37002F42" w14:textId="77777777" w:rsidR="00E9458D" w:rsidRDefault="00E9458D">
            <w:pPr>
              <w:rPr>
                <w:sz w:val="2"/>
                <w:szCs w:val="2"/>
              </w:rPr>
            </w:pPr>
          </w:p>
        </w:tc>
        <w:tc>
          <w:tcPr>
            <w:tcW w:w="3168" w:type="dxa"/>
          </w:tcPr>
          <w:p w14:paraId="1D21D0E5" w14:textId="77777777" w:rsidR="00E9458D" w:rsidRDefault="005C6BD6">
            <w:pPr>
              <w:pStyle w:val="TableParagraph"/>
              <w:spacing w:line="255" w:lineRule="exact"/>
              <w:rPr>
                <w:b/>
                <w:sz w:val="24"/>
              </w:rPr>
            </w:pPr>
            <w:r>
              <w:rPr>
                <w:b/>
                <w:sz w:val="24"/>
              </w:rPr>
              <w:t>Approved By:</w:t>
            </w:r>
          </w:p>
        </w:tc>
      </w:tr>
      <w:tr w:rsidR="00E9458D" w14:paraId="2534B7C6" w14:textId="77777777">
        <w:trPr>
          <w:trHeight w:val="276"/>
        </w:trPr>
        <w:tc>
          <w:tcPr>
            <w:tcW w:w="5689" w:type="dxa"/>
            <w:vMerge/>
            <w:tcBorders>
              <w:top w:val="nil"/>
            </w:tcBorders>
          </w:tcPr>
          <w:p w14:paraId="7BC137DC" w14:textId="77777777" w:rsidR="00E9458D" w:rsidRDefault="00E9458D">
            <w:pPr>
              <w:rPr>
                <w:sz w:val="2"/>
                <w:szCs w:val="2"/>
              </w:rPr>
            </w:pPr>
          </w:p>
        </w:tc>
        <w:tc>
          <w:tcPr>
            <w:tcW w:w="3168" w:type="dxa"/>
          </w:tcPr>
          <w:p w14:paraId="3E88E7E3" w14:textId="77777777" w:rsidR="00E9458D" w:rsidRDefault="005C6BD6">
            <w:pPr>
              <w:pStyle w:val="TableParagraph"/>
              <w:spacing w:line="257" w:lineRule="exact"/>
              <w:rPr>
                <w:b/>
                <w:sz w:val="24"/>
              </w:rPr>
            </w:pPr>
            <w:r>
              <w:rPr>
                <w:b/>
                <w:sz w:val="24"/>
              </w:rPr>
              <w:t>Page Number: Page 2 of 4</w:t>
            </w:r>
          </w:p>
        </w:tc>
      </w:tr>
    </w:tbl>
    <w:p w14:paraId="727AE544" w14:textId="77777777" w:rsidR="00E9458D" w:rsidRDefault="00E9458D">
      <w:pPr>
        <w:pStyle w:val="BodyText"/>
        <w:spacing w:before="8"/>
        <w:ind w:left="0" w:firstLine="0"/>
        <w:rPr>
          <w:sz w:val="16"/>
        </w:rPr>
      </w:pPr>
    </w:p>
    <w:p w14:paraId="6FBA66B3" w14:textId="77777777" w:rsidR="00E9458D" w:rsidRDefault="005C6BD6">
      <w:pPr>
        <w:pStyle w:val="Heading2"/>
        <w:numPr>
          <w:ilvl w:val="0"/>
          <w:numId w:val="8"/>
        </w:numPr>
        <w:tabs>
          <w:tab w:val="left" w:pos="2070"/>
        </w:tabs>
        <w:spacing w:before="90" w:line="275" w:lineRule="exact"/>
        <w:jc w:val="both"/>
      </w:pPr>
      <w:r>
        <w:t>Program</w:t>
      </w:r>
    </w:p>
    <w:p w14:paraId="5D02CAC0" w14:textId="77777777" w:rsidR="00E9458D" w:rsidRDefault="005C6BD6">
      <w:pPr>
        <w:pStyle w:val="BodyText"/>
        <w:ind w:left="2070" w:right="1701" w:firstLine="0"/>
        <w:jc w:val="both"/>
      </w:pPr>
      <w:r>
        <w:t>For purposes of this policy, “Program” refers to the Agency's written Identity Theft Prevention Program (ITPP).</w:t>
      </w:r>
    </w:p>
    <w:p w14:paraId="4F290CFA" w14:textId="77777777" w:rsidR="00E9458D" w:rsidRDefault="00E9458D">
      <w:pPr>
        <w:pStyle w:val="BodyText"/>
        <w:spacing w:before="10"/>
        <w:ind w:left="0" w:firstLine="0"/>
        <w:rPr>
          <w:sz w:val="23"/>
        </w:rPr>
      </w:pPr>
    </w:p>
    <w:p w14:paraId="74E3BBDE" w14:textId="77777777" w:rsidR="00E9458D" w:rsidRDefault="005C6BD6">
      <w:pPr>
        <w:pStyle w:val="Heading2"/>
        <w:numPr>
          <w:ilvl w:val="0"/>
          <w:numId w:val="8"/>
        </w:numPr>
        <w:tabs>
          <w:tab w:val="left" w:pos="2070"/>
        </w:tabs>
        <w:spacing w:before="1"/>
        <w:jc w:val="both"/>
      </w:pPr>
      <w:r>
        <w:t>Creditor</w:t>
      </w:r>
    </w:p>
    <w:p w14:paraId="5FAB26D0" w14:textId="77777777" w:rsidR="00E9458D" w:rsidRDefault="005C6BD6">
      <w:pPr>
        <w:pStyle w:val="BodyText"/>
        <w:ind w:left="2084" w:right="1698" w:firstLine="0"/>
        <w:jc w:val="both"/>
      </w:pPr>
      <w:r>
        <w:t>For purposes of this policy, under the "Red Flag Rule", a “creditor” includes any entity that regularly defers payments for goods or services or arranges for the extension of credit. Home Care Agencies, which regularly bill clients for services after service is provided, are considered to be “creditors”. However, Home Care Service Providers, which require payment before or at the time of service, are not “creditors”.</w:t>
      </w:r>
    </w:p>
    <w:p w14:paraId="43FCDA72" w14:textId="77777777" w:rsidR="00E9458D" w:rsidRDefault="005C6BD6">
      <w:pPr>
        <w:pStyle w:val="Heading2"/>
        <w:numPr>
          <w:ilvl w:val="0"/>
          <w:numId w:val="8"/>
        </w:numPr>
        <w:tabs>
          <w:tab w:val="left" w:pos="2070"/>
        </w:tabs>
        <w:jc w:val="both"/>
      </w:pPr>
      <w:r>
        <w:t>Covered Account</w:t>
      </w:r>
    </w:p>
    <w:p w14:paraId="56551BEF" w14:textId="77777777" w:rsidR="00E9458D" w:rsidRDefault="005C6BD6">
      <w:pPr>
        <w:pStyle w:val="BodyText"/>
        <w:ind w:left="2084" w:firstLine="0"/>
        <w:jc w:val="both"/>
      </w:pPr>
      <w:r>
        <w:t>For purposes of this policy, under the “Red Flag Rule”, a “covered account” is:</w:t>
      </w:r>
    </w:p>
    <w:p w14:paraId="1A1D7578" w14:textId="77777777" w:rsidR="00E9458D" w:rsidRDefault="005C6BD6">
      <w:pPr>
        <w:pStyle w:val="ListParagraph"/>
        <w:numPr>
          <w:ilvl w:val="1"/>
          <w:numId w:val="8"/>
        </w:numPr>
        <w:tabs>
          <w:tab w:val="left" w:pos="2521"/>
        </w:tabs>
        <w:ind w:left="2520" w:hanging="437"/>
        <w:jc w:val="both"/>
        <w:rPr>
          <w:sz w:val="24"/>
        </w:rPr>
      </w:pPr>
      <w:r>
        <w:rPr>
          <w:sz w:val="24"/>
        </w:rPr>
        <w:t>a client’s account that allows multiple payments or transactions;</w:t>
      </w:r>
      <w:r>
        <w:rPr>
          <w:spacing w:val="58"/>
          <w:sz w:val="24"/>
        </w:rPr>
        <w:t xml:space="preserve"> </w:t>
      </w:r>
      <w:r>
        <w:rPr>
          <w:sz w:val="24"/>
        </w:rPr>
        <w:t>or,</w:t>
      </w:r>
    </w:p>
    <w:p w14:paraId="773047AB" w14:textId="77777777" w:rsidR="00E9458D" w:rsidRDefault="005C6BD6">
      <w:pPr>
        <w:pStyle w:val="ListParagraph"/>
        <w:numPr>
          <w:ilvl w:val="1"/>
          <w:numId w:val="8"/>
        </w:numPr>
        <w:tabs>
          <w:tab w:val="left" w:pos="2521"/>
        </w:tabs>
        <w:ind w:left="2520" w:right="1701" w:hanging="436"/>
        <w:jc w:val="both"/>
        <w:rPr>
          <w:sz w:val="24"/>
        </w:rPr>
      </w:pPr>
      <w:r>
        <w:rPr>
          <w:sz w:val="24"/>
        </w:rPr>
        <w:t>any other account that has a reasonable and predictable chance of being at risk for identity theft.</w:t>
      </w:r>
    </w:p>
    <w:p w14:paraId="123A6B7A" w14:textId="77777777" w:rsidR="00E9458D" w:rsidRDefault="005C6BD6">
      <w:pPr>
        <w:pStyle w:val="BodyText"/>
        <w:ind w:left="2084" w:right="1703" w:firstLine="0"/>
        <w:jc w:val="both"/>
      </w:pPr>
      <w:r>
        <w:t>The accounts, which Home Care Agencies open and maintain for their clients, are generally “covered accounts” under the law.</w:t>
      </w:r>
    </w:p>
    <w:p w14:paraId="6639E0A3" w14:textId="77777777" w:rsidR="00E9458D" w:rsidRDefault="00E9458D">
      <w:pPr>
        <w:pStyle w:val="BodyText"/>
        <w:ind w:left="0" w:firstLine="0"/>
      </w:pPr>
    </w:p>
    <w:p w14:paraId="556BCBB1" w14:textId="77777777" w:rsidR="00E9458D" w:rsidRDefault="005C6BD6">
      <w:pPr>
        <w:pStyle w:val="Heading2"/>
      </w:pPr>
      <w:r>
        <w:t>POLICY</w:t>
      </w:r>
    </w:p>
    <w:p w14:paraId="23723685" w14:textId="77777777" w:rsidR="00E9458D" w:rsidRDefault="005C6BD6">
      <w:pPr>
        <w:pStyle w:val="BodyText"/>
        <w:ind w:left="1800" w:firstLine="0"/>
      </w:pPr>
      <w:r>
        <w:t>Right Accord Private Duty- Home Health Care</w:t>
      </w:r>
      <w:r>
        <w:rPr>
          <w:spacing w:val="52"/>
        </w:rPr>
        <w:t xml:space="preserve"> </w:t>
      </w:r>
      <w:r>
        <w:t>shall comply with and administer the</w:t>
      </w:r>
    </w:p>
    <w:p w14:paraId="6FA25166" w14:textId="77777777" w:rsidR="00E9458D" w:rsidRDefault="005C6BD6">
      <w:pPr>
        <w:ind w:left="1800"/>
        <w:rPr>
          <w:sz w:val="24"/>
        </w:rPr>
      </w:pPr>
      <w:r>
        <w:rPr>
          <w:i/>
          <w:sz w:val="24"/>
        </w:rPr>
        <w:t xml:space="preserve">Federal Trade Commission’s </w:t>
      </w:r>
      <w:r>
        <w:rPr>
          <w:sz w:val="24"/>
        </w:rPr>
        <w:t>“Red Flag Rule” for identity theft, as it:</w:t>
      </w:r>
    </w:p>
    <w:p w14:paraId="4119A207" w14:textId="77777777" w:rsidR="00E9458D" w:rsidRDefault="005C6BD6">
      <w:pPr>
        <w:pStyle w:val="ListParagraph"/>
        <w:numPr>
          <w:ilvl w:val="0"/>
          <w:numId w:val="6"/>
        </w:numPr>
        <w:tabs>
          <w:tab w:val="left" w:pos="2161"/>
        </w:tabs>
        <w:rPr>
          <w:sz w:val="24"/>
        </w:rPr>
      </w:pPr>
      <w:r>
        <w:rPr>
          <w:sz w:val="24"/>
        </w:rPr>
        <w:t>utilizes Accounts Receivable;</w:t>
      </w:r>
    </w:p>
    <w:p w14:paraId="0F69B6A5" w14:textId="77777777" w:rsidR="00E9458D" w:rsidRDefault="005C6BD6">
      <w:pPr>
        <w:pStyle w:val="ListParagraph"/>
        <w:numPr>
          <w:ilvl w:val="0"/>
          <w:numId w:val="6"/>
        </w:numPr>
        <w:tabs>
          <w:tab w:val="left" w:pos="2161"/>
        </w:tabs>
        <w:rPr>
          <w:sz w:val="24"/>
        </w:rPr>
      </w:pPr>
      <w:r>
        <w:rPr>
          <w:sz w:val="24"/>
        </w:rPr>
        <w:t>creates and maintains clients’</w:t>
      </w:r>
      <w:r>
        <w:rPr>
          <w:spacing w:val="-3"/>
          <w:sz w:val="24"/>
        </w:rPr>
        <w:t xml:space="preserve"> </w:t>
      </w:r>
      <w:r>
        <w:rPr>
          <w:sz w:val="24"/>
        </w:rPr>
        <w:t>accounts;</w:t>
      </w:r>
    </w:p>
    <w:p w14:paraId="65909215" w14:textId="77777777" w:rsidR="00E9458D" w:rsidRDefault="005C6BD6">
      <w:pPr>
        <w:pStyle w:val="ListParagraph"/>
        <w:numPr>
          <w:ilvl w:val="0"/>
          <w:numId w:val="6"/>
        </w:numPr>
        <w:tabs>
          <w:tab w:val="left" w:pos="2161"/>
        </w:tabs>
        <w:rPr>
          <w:sz w:val="24"/>
        </w:rPr>
      </w:pPr>
      <w:r>
        <w:rPr>
          <w:sz w:val="24"/>
        </w:rPr>
        <w:t>creates and maintains employee records;</w:t>
      </w:r>
      <w:r>
        <w:rPr>
          <w:spacing w:val="-4"/>
          <w:sz w:val="24"/>
        </w:rPr>
        <w:t xml:space="preserve"> </w:t>
      </w:r>
      <w:r>
        <w:rPr>
          <w:sz w:val="24"/>
        </w:rPr>
        <w:t>and,</w:t>
      </w:r>
    </w:p>
    <w:p w14:paraId="76412E08" w14:textId="77777777" w:rsidR="00E9458D" w:rsidRDefault="005C6BD6">
      <w:pPr>
        <w:pStyle w:val="ListParagraph"/>
        <w:numPr>
          <w:ilvl w:val="0"/>
          <w:numId w:val="6"/>
        </w:numPr>
        <w:tabs>
          <w:tab w:val="left" w:pos="2161"/>
        </w:tabs>
        <w:spacing w:before="1"/>
        <w:rPr>
          <w:sz w:val="24"/>
        </w:rPr>
      </w:pPr>
      <w:r>
        <w:rPr>
          <w:sz w:val="24"/>
        </w:rPr>
        <w:t>submits invoices to clients for services provided on an earlier</w:t>
      </w:r>
      <w:r>
        <w:rPr>
          <w:spacing w:val="-5"/>
          <w:sz w:val="24"/>
        </w:rPr>
        <w:t xml:space="preserve"> </w:t>
      </w:r>
      <w:r>
        <w:rPr>
          <w:sz w:val="24"/>
        </w:rPr>
        <w:t>date(s).</w:t>
      </w:r>
    </w:p>
    <w:p w14:paraId="3D8FD328" w14:textId="77777777" w:rsidR="00E9458D" w:rsidRDefault="00E9458D">
      <w:pPr>
        <w:pStyle w:val="BodyText"/>
        <w:spacing w:before="11"/>
        <w:ind w:left="0" w:firstLine="0"/>
        <w:rPr>
          <w:sz w:val="23"/>
        </w:rPr>
      </w:pPr>
    </w:p>
    <w:p w14:paraId="51A46EE3" w14:textId="77777777" w:rsidR="00E9458D" w:rsidRDefault="005C6BD6">
      <w:pPr>
        <w:pStyle w:val="Heading2"/>
        <w:ind w:left="1710"/>
      </w:pPr>
      <w:r>
        <w:t>PROCEDURES</w:t>
      </w:r>
    </w:p>
    <w:p w14:paraId="2C3ECDA3" w14:textId="77777777" w:rsidR="00E9458D" w:rsidRDefault="005C6BD6">
      <w:pPr>
        <w:pStyle w:val="ListParagraph"/>
        <w:numPr>
          <w:ilvl w:val="0"/>
          <w:numId w:val="5"/>
        </w:numPr>
        <w:tabs>
          <w:tab w:val="left" w:pos="2070"/>
        </w:tabs>
        <w:ind w:right="1702"/>
        <w:rPr>
          <w:sz w:val="24"/>
        </w:rPr>
      </w:pPr>
      <w:r>
        <w:rPr>
          <w:sz w:val="24"/>
        </w:rPr>
        <w:t xml:space="preserve">The Agency shall design and implement an Identity Theft Prevention Program (ITPP) in accordance with the </w:t>
      </w:r>
      <w:r>
        <w:rPr>
          <w:i/>
          <w:sz w:val="24"/>
        </w:rPr>
        <w:t xml:space="preserve">Federal Trade Commission’s </w:t>
      </w:r>
      <w:r>
        <w:rPr>
          <w:sz w:val="24"/>
        </w:rPr>
        <w:t>“Red Flag</w:t>
      </w:r>
      <w:r>
        <w:rPr>
          <w:spacing w:val="-2"/>
          <w:sz w:val="24"/>
        </w:rPr>
        <w:t xml:space="preserve"> </w:t>
      </w:r>
      <w:r>
        <w:rPr>
          <w:sz w:val="24"/>
        </w:rPr>
        <w:t>Rule”.</w:t>
      </w:r>
    </w:p>
    <w:p w14:paraId="0063B186" w14:textId="77777777" w:rsidR="00E9458D" w:rsidRDefault="005C6BD6">
      <w:pPr>
        <w:pStyle w:val="ListParagraph"/>
        <w:numPr>
          <w:ilvl w:val="0"/>
          <w:numId w:val="5"/>
        </w:numPr>
        <w:tabs>
          <w:tab w:val="left" w:pos="2070"/>
        </w:tabs>
        <w:ind w:right="1699"/>
        <w:rPr>
          <w:sz w:val="24"/>
        </w:rPr>
      </w:pPr>
      <w:r>
        <w:rPr>
          <w:sz w:val="24"/>
        </w:rPr>
        <w:t>The Board of Directors and/or the Agency Manager shall approve the first written ITPP.</w:t>
      </w:r>
    </w:p>
    <w:p w14:paraId="0B9E03DA" w14:textId="77777777" w:rsidR="00E9458D" w:rsidRDefault="005C6BD6">
      <w:pPr>
        <w:pStyle w:val="ListParagraph"/>
        <w:numPr>
          <w:ilvl w:val="0"/>
          <w:numId w:val="5"/>
        </w:numPr>
        <w:tabs>
          <w:tab w:val="left" w:pos="2070"/>
        </w:tabs>
        <w:ind w:right="1704"/>
        <w:rPr>
          <w:sz w:val="24"/>
        </w:rPr>
      </w:pPr>
      <w:r>
        <w:rPr>
          <w:sz w:val="24"/>
        </w:rPr>
        <w:t>The Board of Directors and/or Agency Manager shall designate a Senior Staff Member to implement and administer the</w:t>
      </w:r>
      <w:r>
        <w:rPr>
          <w:spacing w:val="-2"/>
          <w:sz w:val="24"/>
        </w:rPr>
        <w:t xml:space="preserve"> </w:t>
      </w:r>
      <w:r>
        <w:rPr>
          <w:sz w:val="24"/>
        </w:rPr>
        <w:t>ITPP.</w:t>
      </w:r>
    </w:p>
    <w:p w14:paraId="48066F14" w14:textId="77777777" w:rsidR="00E9458D" w:rsidRDefault="005C6BD6">
      <w:pPr>
        <w:pStyle w:val="ListParagraph"/>
        <w:numPr>
          <w:ilvl w:val="0"/>
          <w:numId w:val="5"/>
        </w:numPr>
        <w:tabs>
          <w:tab w:val="left" w:pos="2070"/>
        </w:tabs>
        <w:ind w:right="1698"/>
        <w:rPr>
          <w:sz w:val="24"/>
        </w:rPr>
      </w:pPr>
      <w:r>
        <w:rPr>
          <w:sz w:val="24"/>
        </w:rPr>
        <w:t>The ITPP shall be flexible to incorporate new identifiers of identity theft and/or to respond to problems identified in the</w:t>
      </w:r>
      <w:r>
        <w:rPr>
          <w:spacing w:val="-2"/>
          <w:sz w:val="24"/>
        </w:rPr>
        <w:t xml:space="preserve"> </w:t>
      </w:r>
      <w:r>
        <w:rPr>
          <w:sz w:val="24"/>
        </w:rPr>
        <w:t>program</w:t>
      </w:r>
    </w:p>
    <w:p w14:paraId="39E032E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34130353" w14:textId="77777777">
        <w:trPr>
          <w:trHeight w:val="552"/>
        </w:trPr>
        <w:tc>
          <w:tcPr>
            <w:tcW w:w="5689" w:type="dxa"/>
          </w:tcPr>
          <w:p w14:paraId="690E11B3"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5BC9DFEF" w14:textId="77777777" w:rsidR="00E9458D" w:rsidRDefault="00E9458D">
            <w:pPr>
              <w:pStyle w:val="TableParagraph"/>
              <w:ind w:left="0"/>
              <w:rPr>
                <w:sz w:val="24"/>
              </w:rPr>
            </w:pPr>
          </w:p>
          <w:p w14:paraId="6AA0C0D8" w14:textId="77777777" w:rsidR="00E9458D" w:rsidRDefault="005C6BD6">
            <w:pPr>
              <w:pStyle w:val="TableParagraph"/>
              <w:ind w:left="487"/>
              <w:rPr>
                <w:sz w:val="20"/>
              </w:rPr>
            </w:pPr>
            <w:r>
              <w:rPr>
                <w:noProof/>
                <w:sz w:val="20"/>
              </w:rPr>
              <w:drawing>
                <wp:inline distT="0" distB="0" distL="0" distR="0" wp14:anchorId="55D954A5" wp14:editId="0D91262C">
                  <wp:extent cx="1390695" cy="966501"/>
                  <wp:effectExtent l="0" t="0" r="0" b="0"/>
                  <wp:docPr id="138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2D747B70" w14:textId="77777777">
        <w:trPr>
          <w:trHeight w:val="1244"/>
        </w:trPr>
        <w:tc>
          <w:tcPr>
            <w:tcW w:w="5689" w:type="dxa"/>
          </w:tcPr>
          <w:p w14:paraId="58734D5C" w14:textId="77777777" w:rsidR="00E9458D" w:rsidRDefault="00E9458D">
            <w:pPr>
              <w:pStyle w:val="TableParagraph"/>
              <w:ind w:left="0"/>
              <w:rPr>
                <w:sz w:val="24"/>
              </w:rPr>
            </w:pPr>
          </w:p>
          <w:p w14:paraId="5A6BA3D4"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6E78DAF2" w14:textId="77777777" w:rsidR="00E9458D" w:rsidRDefault="00E9458D">
            <w:pPr>
              <w:rPr>
                <w:sz w:val="2"/>
                <w:szCs w:val="2"/>
              </w:rPr>
            </w:pPr>
          </w:p>
        </w:tc>
      </w:tr>
      <w:tr w:rsidR="00E9458D" w14:paraId="17E32ACC" w14:textId="77777777">
        <w:trPr>
          <w:trHeight w:val="275"/>
        </w:trPr>
        <w:tc>
          <w:tcPr>
            <w:tcW w:w="5689" w:type="dxa"/>
            <w:vMerge w:val="restart"/>
          </w:tcPr>
          <w:p w14:paraId="68B04589" w14:textId="77777777" w:rsidR="00E9458D" w:rsidRDefault="00E9458D">
            <w:pPr>
              <w:pStyle w:val="TableParagraph"/>
              <w:ind w:left="0"/>
              <w:rPr>
                <w:sz w:val="24"/>
              </w:rPr>
            </w:pPr>
          </w:p>
          <w:p w14:paraId="4D688E68" w14:textId="77777777" w:rsidR="00E9458D" w:rsidRDefault="005C6BD6">
            <w:pPr>
              <w:pStyle w:val="TableParagraph"/>
              <w:rPr>
                <w:b/>
                <w:sz w:val="24"/>
              </w:rPr>
            </w:pPr>
            <w:r>
              <w:rPr>
                <w:b/>
                <w:sz w:val="24"/>
              </w:rPr>
              <w:t>Policy Title: Red Flag Rule</w:t>
            </w:r>
          </w:p>
        </w:tc>
        <w:tc>
          <w:tcPr>
            <w:tcW w:w="3168" w:type="dxa"/>
          </w:tcPr>
          <w:p w14:paraId="3F2C0C5D" w14:textId="77777777" w:rsidR="00E9458D" w:rsidRDefault="005C6BD6">
            <w:pPr>
              <w:pStyle w:val="TableParagraph"/>
              <w:spacing w:line="256" w:lineRule="exact"/>
              <w:rPr>
                <w:b/>
                <w:sz w:val="24"/>
              </w:rPr>
            </w:pPr>
            <w:r>
              <w:rPr>
                <w:b/>
                <w:sz w:val="24"/>
              </w:rPr>
              <w:t>Policy Number: 7.40</w:t>
            </w:r>
          </w:p>
        </w:tc>
      </w:tr>
      <w:tr w:rsidR="00E9458D" w14:paraId="297395B8" w14:textId="77777777">
        <w:trPr>
          <w:trHeight w:val="275"/>
        </w:trPr>
        <w:tc>
          <w:tcPr>
            <w:tcW w:w="5689" w:type="dxa"/>
            <w:vMerge/>
            <w:tcBorders>
              <w:top w:val="nil"/>
            </w:tcBorders>
          </w:tcPr>
          <w:p w14:paraId="00ED93E1" w14:textId="77777777" w:rsidR="00E9458D" w:rsidRDefault="00E9458D">
            <w:pPr>
              <w:rPr>
                <w:sz w:val="2"/>
                <w:szCs w:val="2"/>
              </w:rPr>
            </w:pPr>
          </w:p>
        </w:tc>
        <w:tc>
          <w:tcPr>
            <w:tcW w:w="3168" w:type="dxa"/>
          </w:tcPr>
          <w:p w14:paraId="354EC1F5" w14:textId="77777777" w:rsidR="00E9458D" w:rsidRDefault="005C6BD6">
            <w:pPr>
              <w:pStyle w:val="TableParagraph"/>
              <w:spacing w:line="255" w:lineRule="exact"/>
              <w:rPr>
                <w:b/>
                <w:sz w:val="24"/>
              </w:rPr>
            </w:pPr>
            <w:r>
              <w:rPr>
                <w:b/>
                <w:sz w:val="24"/>
              </w:rPr>
              <w:t>Effective Date:</w:t>
            </w:r>
          </w:p>
        </w:tc>
      </w:tr>
      <w:tr w:rsidR="00E9458D" w14:paraId="6783FDC8" w14:textId="77777777">
        <w:trPr>
          <w:trHeight w:val="276"/>
        </w:trPr>
        <w:tc>
          <w:tcPr>
            <w:tcW w:w="5689" w:type="dxa"/>
            <w:vMerge/>
            <w:tcBorders>
              <w:top w:val="nil"/>
            </w:tcBorders>
          </w:tcPr>
          <w:p w14:paraId="52437E49" w14:textId="77777777" w:rsidR="00E9458D" w:rsidRDefault="00E9458D">
            <w:pPr>
              <w:rPr>
                <w:sz w:val="2"/>
                <w:szCs w:val="2"/>
              </w:rPr>
            </w:pPr>
          </w:p>
        </w:tc>
        <w:tc>
          <w:tcPr>
            <w:tcW w:w="3168" w:type="dxa"/>
          </w:tcPr>
          <w:p w14:paraId="02508ED4" w14:textId="77777777" w:rsidR="00E9458D" w:rsidRDefault="005C6BD6">
            <w:pPr>
              <w:pStyle w:val="TableParagraph"/>
              <w:spacing w:before="1" w:line="255" w:lineRule="exact"/>
              <w:rPr>
                <w:b/>
                <w:sz w:val="24"/>
              </w:rPr>
            </w:pPr>
            <w:r>
              <w:rPr>
                <w:b/>
                <w:sz w:val="24"/>
              </w:rPr>
              <w:t>Revision Date:</w:t>
            </w:r>
          </w:p>
        </w:tc>
      </w:tr>
      <w:tr w:rsidR="00E9458D" w14:paraId="04E68F25" w14:textId="77777777">
        <w:trPr>
          <w:trHeight w:val="275"/>
        </w:trPr>
        <w:tc>
          <w:tcPr>
            <w:tcW w:w="5689" w:type="dxa"/>
            <w:vMerge/>
            <w:tcBorders>
              <w:top w:val="nil"/>
            </w:tcBorders>
          </w:tcPr>
          <w:p w14:paraId="4DABC649" w14:textId="77777777" w:rsidR="00E9458D" w:rsidRDefault="00E9458D">
            <w:pPr>
              <w:rPr>
                <w:sz w:val="2"/>
                <w:szCs w:val="2"/>
              </w:rPr>
            </w:pPr>
          </w:p>
        </w:tc>
        <w:tc>
          <w:tcPr>
            <w:tcW w:w="3168" w:type="dxa"/>
          </w:tcPr>
          <w:p w14:paraId="51E2CD30" w14:textId="77777777" w:rsidR="00E9458D" w:rsidRDefault="005C6BD6">
            <w:pPr>
              <w:pStyle w:val="TableParagraph"/>
              <w:spacing w:line="255" w:lineRule="exact"/>
              <w:rPr>
                <w:b/>
                <w:sz w:val="24"/>
              </w:rPr>
            </w:pPr>
            <w:r>
              <w:rPr>
                <w:b/>
                <w:sz w:val="24"/>
              </w:rPr>
              <w:t>Approved By:</w:t>
            </w:r>
          </w:p>
        </w:tc>
      </w:tr>
      <w:tr w:rsidR="00E9458D" w14:paraId="3EC3B663" w14:textId="77777777">
        <w:trPr>
          <w:trHeight w:val="276"/>
        </w:trPr>
        <w:tc>
          <w:tcPr>
            <w:tcW w:w="5689" w:type="dxa"/>
            <w:vMerge/>
            <w:tcBorders>
              <w:top w:val="nil"/>
            </w:tcBorders>
          </w:tcPr>
          <w:p w14:paraId="1C0E36B7" w14:textId="77777777" w:rsidR="00E9458D" w:rsidRDefault="00E9458D">
            <w:pPr>
              <w:rPr>
                <w:sz w:val="2"/>
                <w:szCs w:val="2"/>
              </w:rPr>
            </w:pPr>
          </w:p>
        </w:tc>
        <w:tc>
          <w:tcPr>
            <w:tcW w:w="3168" w:type="dxa"/>
          </w:tcPr>
          <w:p w14:paraId="6855CDC4" w14:textId="77777777" w:rsidR="00E9458D" w:rsidRDefault="005C6BD6">
            <w:pPr>
              <w:pStyle w:val="TableParagraph"/>
              <w:spacing w:line="257" w:lineRule="exact"/>
              <w:rPr>
                <w:b/>
                <w:sz w:val="24"/>
              </w:rPr>
            </w:pPr>
            <w:r>
              <w:rPr>
                <w:b/>
                <w:sz w:val="24"/>
              </w:rPr>
              <w:t>Page Number: Page 3 of 4</w:t>
            </w:r>
          </w:p>
        </w:tc>
      </w:tr>
    </w:tbl>
    <w:p w14:paraId="7538DA2A" w14:textId="77777777" w:rsidR="00E9458D" w:rsidRDefault="00E9458D">
      <w:pPr>
        <w:pStyle w:val="BodyText"/>
        <w:spacing w:before="8"/>
        <w:ind w:left="0" w:firstLine="0"/>
        <w:rPr>
          <w:sz w:val="16"/>
        </w:rPr>
      </w:pPr>
    </w:p>
    <w:p w14:paraId="2116742C" w14:textId="77777777" w:rsidR="00E9458D" w:rsidRDefault="005C6BD6">
      <w:pPr>
        <w:pStyle w:val="ListParagraph"/>
        <w:numPr>
          <w:ilvl w:val="0"/>
          <w:numId w:val="5"/>
        </w:numPr>
        <w:tabs>
          <w:tab w:val="left" w:pos="2070"/>
        </w:tabs>
        <w:spacing w:before="90"/>
        <w:ind w:right="1702"/>
        <w:rPr>
          <w:sz w:val="24"/>
        </w:rPr>
      </w:pPr>
      <w:r>
        <w:rPr>
          <w:sz w:val="24"/>
        </w:rPr>
        <w:t>The Program Administrator shall report, at least annually, to the Board of Directors and/or Agency Manager. This report shall</w:t>
      </w:r>
      <w:r>
        <w:rPr>
          <w:spacing w:val="-5"/>
          <w:sz w:val="24"/>
        </w:rPr>
        <w:t xml:space="preserve"> </w:t>
      </w:r>
      <w:r>
        <w:rPr>
          <w:sz w:val="24"/>
        </w:rPr>
        <w:t>include:</w:t>
      </w:r>
    </w:p>
    <w:p w14:paraId="757379A6" w14:textId="77777777" w:rsidR="00E9458D" w:rsidRDefault="005C6BD6">
      <w:pPr>
        <w:pStyle w:val="ListParagraph"/>
        <w:numPr>
          <w:ilvl w:val="1"/>
          <w:numId w:val="5"/>
        </w:numPr>
        <w:tabs>
          <w:tab w:val="left" w:pos="2521"/>
        </w:tabs>
        <w:spacing w:line="275" w:lineRule="exact"/>
        <w:ind w:hanging="361"/>
        <w:rPr>
          <w:sz w:val="24"/>
        </w:rPr>
      </w:pPr>
      <w:r>
        <w:rPr>
          <w:sz w:val="24"/>
        </w:rPr>
        <w:t>the effectiveness of the Agency’s ITPP in addressing the risk of identity</w:t>
      </w:r>
      <w:r>
        <w:rPr>
          <w:spacing w:val="-9"/>
          <w:sz w:val="24"/>
        </w:rPr>
        <w:t xml:space="preserve"> </w:t>
      </w:r>
      <w:r>
        <w:rPr>
          <w:sz w:val="24"/>
        </w:rPr>
        <w:t>theft;</w:t>
      </w:r>
    </w:p>
    <w:p w14:paraId="6A0EC1F3" w14:textId="77777777" w:rsidR="00E9458D" w:rsidRDefault="005C6BD6">
      <w:pPr>
        <w:pStyle w:val="ListParagraph"/>
        <w:numPr>
          <w:ilvl w:val="1"/>
          <w:numId w:val="5"/>
        </w:numPr>
        <w:tabs>
          <w:tab w:val="left" w:pos="2521"/>
        </w:tabs>
        <w:ind w:hanging="361"/>
        <w:rPr>
          <w:sz w:val="24"/>
        </w:rPr>
      </w:pPr>
      <w:r>
        <w:rPr>
          <w:sz w:val="24"/>
        </w:rPr>
        <w:t>a description of how the practices of Service Providers are being</w:t>
      </w:r>
      <w:r>
        <w:rPr>
          <w:spacing w:val="-2"/>
          <w:sz w:val="24"/>
        </w:rPr>
        <w:t xml:space="preserve"> </w:t>
      </w:r>
      <w:r>
        <w:rPr>
          <w:sz w:val="24"/>
        </w:rPr>
        <w:t>monitored;</w:t>
      </w:r>
    </w:p>
    <w:p w14:paraId="53336FCD" w14:textId="77777777" w:rsidR="00E9458D" w:rsidRDefault="005C6BD6">
      <w:pPr>
        <w:pStyle w:val="ListParagraph"/>
        <w:numPr>
          <w:ilvl w:val="1"/>
          <w:numId w:val="5"/>
        </w:numPr>
        <w:tabs>
          <w:tab w:val="left" w:pos="2521"/>
        </w:tabs>
        <w:ind w:hanging="361"/>
        <w:rPr>
          <w:sz w:val="24"/>
        </w:rPr>
      </w:pPr>
      <w:r>
        <w:rPr>
          <w:sz w:val="24"/>
        </w:rPr>
        <w:t>significant incidents of identity theft and responses to them;</w:t>
      </w:r>
      <w:r>
        <w:rPr>
          <w:spacing w:val="-3"/>
          <w:sz w:val="24"/>
        </w:rPr>
        <w:t xml:space="preserve"> </w:t>
      </w:r>
      <w:r>
        <w:rPr>
          <w:sz w:val="24"/>
        </w:rPr>
        <w:t>and,</w:t>
      </w:r>
    </w:p>
    <w:p w14:paraId="7754F438" w14:textId="77777777" w:rsidR="00E9458D" w:rsidRDefault="005C6BD6">
      <w:pPr>
        <w:pStyle w:val="ListParagraph"/>
        <w:numPr>
          <w:ilvl w:val="1"/>
          <w:numId w:val="5"/>
        </w:numPr>
        <w:tabs>
          <w:tab w:val="left" w:pos="2521"/>
        </w:tabs>
        <w:ind w:hanging="361"/>
        <w:rPr>
          <w:sz w:val="24"/>
        </w:rPr>
      </w:pPr>
      <w:r>
        <w:rPr>
          <w:sz w:val="24"/>
        </w:rPr>
        <w:t>recommendations for major changes to the</w:t>
      </w:r>
      <w:r>
        <w:rPr>
          <w:spacing w:val="-4"/>
          <w:sz w:val="24"/>
        </w:rPr>
        <w:t xml:space="preserve"> </w:t>
      </w:r>
      <w:r>
        <w:rPr>
          <w:sz w:val="24"/>
        </w:rPr>
        <w:t>ITPP.</w:t>
      </w:r>
    </w:p>
    <w:p w14:paraId="112A0600" w14:textId="77777777" w:rsidR="00E9458D" w:rsidRDefault="005C6BD6">
      <w:pPr>
        <w:pStyle w:val="ListParagraph"/>
        <w:numPr>
          <w:ilvl w:val="0"/>
          <w:numId w:val="5"/>
        </w:numPr>
        <w:tabs>
          <w:tab w:val="left" w:pos="2070"/>
        </w:tabs>
        <w:ind w:right="1699"/>
        <w:rPr>
          <w:sz w:val="24"/>
        </w:rPr>
      </w:pPr>
      <w:r>
        <w:rPr>
          <w:sz w:val="24"/>
        </w:rPr>
        <w:t>All staff shall be trained to detect "Red Flags" during orientation with reviews conducted on an as-needed</w:t>
      </w:r>
      <w:r>
        <w:rPr>
          <w:spacing w:val="-1"/>
          <w:sz w:val="24"/>
        </w:rPr>
        <w:t xml:space="preserve"> </w:t>
      </w:r>
      <w:r>
        <w:rPr>
          <w:sz w:val="24"/>
        </w:rPr>
        <w:t>basis.</w:t>
      </w:r>
    </w:p>
    <w:p w14:paraId="1434F902" w14:textId="77777777" w:rsidR="00E9458D" w:rsidRDefault="005C6BD6">
      <w:pPr>
        <w:pStyle w:val="ListParagraph"/>
        <w:numPr>
          <w:ilvl w:val="0"/>
          <w:numId w:val="5"/>
        </w:numPr>
        <w:tabs>
          <w:tab w:val="left" w:pos="2070"/>
        </w:tabs>
        <w:rPr>
          <w:sz w:val="24"/>
        </w:rPr>
      </w:pPr>
      <w:r>
        <w:rPr>
          <w:sz w:val="24"/>
        </w:rPr>
        <w:t>Any Service Providers that the Agency utilizes shall be required</w:t>
      </w:r>
      <w:r>
        <w:rPr>
          <w:spacing w:val="-5"/>
          <w:sz w:val="24"/>
        </w:rPr>
        <w:t xml:space="preserve"> </w:t>
      </w:r>
      <w:r>
        <w:rPr>
          <w:sz w:val="24"/>
        </w:rPr>
        <w:t>to:</w:t>
      </w:r>
    </w:p>
    <w:p w14:paraId="4F416E62" w14:textId="77777777" w:rsidR="00E9458D" w:rsidRDefault="005C6BD6">
      <w:pPr>
        <w:pStyle w:val="ListParagraph"/>
        <w:numPr>
          <w:ilvl w:val="1"/>
          <w:numId w:val="5"/>
        </w:numPr>
        <w:tabs>
          <w:tab w:val="left" w:pos="2431"/>
        </w:tabs>
        <w:ind w:left="2430" w:hanging="361"/>
        <w:rPr>
          <w:sz w:val="24"/>
        </w:rPr>
      </w:pPr>
      <w:r>
        <w:rPr>
          <w:sz w:val="24"/>
        </w:rPr>
        <w:t>follow the Agency’s Identity Theft Prevention Program;</w:t>
      </w:r>
      <w:r>
        <w:rPr>
          <w:spacing w:val="-2"/>
          <w:sz w:val="24"/>
        </w:rPr>
        <w:t xml:space="preserve"> </w:t>
      </w:r>
      <w:r>
        <w:rPr>
          <w:sz w:val="24"/>
        </w:rPr>
        <w:t>or,</w:t>
      </w:r>
    </w:p>
    <w:p w14:paraId="1C348955" w14:textId="77777777" w:rsidR="00E9458D" w:rsidRDefault="005C6BD6">
      <w:pPr>
        <w:pStyle w:val="ListParagraph"/>
        <w:numPr>
          <w:ilvl w:val="1"/>
          <w:numId w:val="5"/>
        </w:numPr>
        <w:tabs>
          <w:tab w:val="left" w:pos="2431"/>
        </w:tabs>
        <w:ind w:left="2430" w:hanging="361"/>
        <w:rPr>
          <w:sz w:val="24"/>
        </w:rPr>
      </w:pPr>
      <w:r>
        <w:rPr>
          <w:sz w:val="24"/>
        </w:rPr>
        <w:t>implement and apply an Identity Theft Prevention Program of their</w:t>
      </w:r>
      <w:r>
        <w:rPr>
          <w:spacing w:val="-3"/>
          <w:sz w:val="24"/>
        </w:rPr>
        <w:t xml:space="preserve"> </w:t>
      </w:r>
      <w:r>
        <w:rPr>
          <w:sz w:val="24"/>
        </w:rPr>
        <w:t>own.</w:t>
      </w:r>
    </w:p>
    <w:p w14:paraId="268552A7" w14:textId="77777777" w:rsidR="00E9458D" w:rsidRDefault="005C6BD6">
      <w:pPr>
        <w:pStyle w:val="ListParagraph"/>
        <w:numPr>
          <w:ilvl w:val="0"/>
          <w:numId w:val="5"/>
        </w:numPr>
        <w:tabs>
          <w:tab w:val="left" w:pos="2070"/>
        </w:tabs>
        <w:ind w:right="1703"/>
        <w:rPr>
          <w:sz w:val="24"/>
        </w:rPr>
      </w:pPr>
      <w:r>
        <w:rPr>
          <w:sz w:val="24"/>
        </w:rPr>
        <w:t>A written copy of this Program shall be made available to all staff and shall be kept in an accessible location in the Agency's Administration</w:t>
      </w:r>
      <w:r>
        <w:rPr>
          <w:spacing w:val="-1"/>
          <w:sz w:val="24"/>
        </w:rPr>
        <w:t xml:space="preserve"> </w:t>
      </w:r>
      <w:r>
        <w:rPr>
          <w:sz w:val="24"/>
        </w:rPr>
        <w:t>Office.</w:t>
      </w:r>
    </w:p>
    <w:p w14:paraId="63C0A32A" w14:textId="77777777" w:rsidR="00E9458D" w:rsidRDefault="005C6BD6">
      <w:pPr>
        <w:pStyle w:val="ListParagraph"/>
        <w:numPr>
          <w:ilvl w:val="0"/>
          <w:numId w:val="5"/>
        </w:numPr>
        <w:tabs>
          <w:tab w:val="left" w:pos="2070"/>
        </w:tabs>
        <w:ind w:right="1699"/>
        <w:rPr>
          <w:sz w:val="24"/>
        </w:rPr>
      </w:pPr>
      <w:r>
        <w:rPr>
          <w:sz w:val="24"/>
        </w:rPr>
        <w:t>The Agency shall keep up-to-date on current events and re-evaluate and modify its ITPP if:</w:t>
      </w:r>
    </w:p>
    <w:p w14:paraId="70405B92" w14:textId="77777777" w:rsidR="00E9458D" w:rsidRDefault="005C6BD6">
      <w:pPr>
        <w:pStyle w:val="ListParagraph"/>
        <w:numPr>
          <w:ilvl w:val="1"/>
          <w:numId w:val="5"/>
        </w:numPr>
        <w:tabs>
          <w:tab w:val="left" w:pos="2431"/>
        </w:tabs>
        <w:ind w:left="2430" w:hanging="361"/>
        <w:jc w:val="both"/>
        <w:rPr>
          <w:sz w:val="24"/>
        </w:rPr>
      </w:pPr>
      <w:r>
        <w:rPr>
          <w:sz w:val="24"/>
        </w:rPr>
        <w:t>factors change that contributed to its original assessment of Low Risk;</w:t>
      </w:r>
      <w:r>
        <w:rPr>
          <w:spacing w:val="-6"/>
          <w:sz w:val="24"/>
        </w:rPr>
        <w:t xml:space="preserve"> </w:t>
      </w:r>
      <w:r>
        <w:rPr>
          <w:sz w:val="24"/>
        </w:rPr>
        <w:t>and/or,</w:t>
      </w:r>
    </w:p>
    <w:p w14:paraId="7005DDA8" w14:textId="77777777" w:rsidR="00E9458D" w:rsidRDefault="005C6BD6">
      <w:pPr>
        <w:pStyle w:val="ListParagraph"/>
        <w:numPr>
          <w:ilvl w:val="1"/>
          <w:numId w:val="5"/>
        </w:numPr>
        <w:tabs>
          <w:tab w:val="left" w:pos="2431"/>
        </w:tabs>
        <w:ind w:left="2430" w:right="1702" w:hanging="361"/>
        <w:jc w:val="both"/>
        <w:rPr>
          <w:sz w:val="24"/>
        </w:rPr>
      </w:pPr>
      <w:r>
        <w:rPr>
          <w:sz w:val="24"/>
        </w:rPr>
        <w:t>changes are made to its business model with respect to its accounts or corporate structure.</w:t>
      </w:r>
    </w:p>
    <w:p w14:paraId="2C156C58" w14:textId="77777777" w:rsidR="00E9458D" w:rsidRDefault="005C6BD6">
      <w:pPr>
        <w:pStyle w:val="ListParagraph"/>
        <w:numPr>
          <w:ilvl w:val="0"/>
          <w:numId w:val="5"/>
        </w:numPr>
        <w:tabs>
          <w:tab w:val="left" w:pos="2070"/>
        </w:tabs>
        <w:ind w:right="1700"/>
        <w:jc w:val="both"/>
        <w:rPr>
          <w:sz w:val="24"/>
        </w:rPr>
      </w:pPr>
      <w:r>
        <w:rPr>
          <w:sz w:val="24"/>
        </w:rPr>
        <w:t xml:space="preserve">Should the Agency deal with an identity thief, the Agency shall provide information about the transaction(s) to the thief’s victim and to law enforcement authorities, in accordance with the </w:t>
      </w:r>
      <w:r>
        <w:rPr>
          <w:i/>
          <w:sz w:val="24"/>
        </w:rPr>
        <w:t>Fair Credit Reporting</w:t>
      </w:r>
      <w:r>
        <w:rPr>
          <w:i/>
          <w:spacing w:val="-1"/>
          <w:sz w:val="24"/>
        </w:rPr>
        <w:t xml:space="preserve"> </w:t>
      </w:r>
      <w:r>
        <w:rPr>
          <w:i/>
          <w:sz w:val="24"/>
        </w:rPr>
        <w:t>Act</w:t>
      </w:r>
      <w:r>
        <w:rPr>
          <w:sz w:val="24"/>
        </w:rPr>
        <w:t>.</w:t>
      </w:r>
    </w:p>
    <w:p w14:paraId="4CEA3E9D" w14:textId="77777777" w:rsidR="00E9458D" w:rsidRDefault="005C6BD6">
      <w:pPr>
        <w:pStyle w:val="ListParagraph"/>
        <w:numPr>
          <w:ilvl w:val="0"/>
          <w:numId w:val="5"/>
        </w:numPr>
        <w:tabs>
          <w:tab w:val="left" w:pos="2070"/>
        </w:tabs>
        <w:ind w:right="1702"/>
        <w:jc w:val="both"/>
        <w:rPr>
          <w:sz w:val="24"/>
        </w:rPr>
      </w:pPr>
      <w:r>
        <w:rPr>
          <w:sz w:val="24"/>
        </w:rPr>
        <w:t>The Agency shall shorten credit and debit card numbers on any electronically printed receipts it</w:t>
      </w:r>
      <w:r>
        <w:rPr>
          <w:spacing w:val="-2"/>
          <w:sz w:val="24"/>
        </w:rPr>
        <w:t xml:space="preserve"> </w:t>
      </w:r>
      <w:r>
        <w:rPr>
          <w:sz w:val="24"/>
        </w:rPr>
        <w:t>uses.</w:t>
      </w:r>
    </w:p>
    <w:p w14:paraId="5170F449" w14:textId="77777777" w:rsidR="00E9458D" w:rsidRDefault="005C6BD6">
      <w:pPr>
        <w:pStyle w:val="ListParagraph"/>
        <w:numPr>
          <w:ilvl w:val="0"/>
          <w:numId w:val="5"/>
        </w:numPr>
        <w:tabs>
          <w:tab w:val="left" w:pos="2070"/>
        </w:tabs>
        <w:spacing w:before="1"/>
        <w:ind w:right="1701"/>
        <w:jc w:val="both"/>
        <w:rPr>
          <w:sz w:val="24"/>
        </w:rPr>
      </w:pPr>
      <w:r>
        <w:rPr>
          <w:sz w:val="24"/>
        </w:rPr>
        <w:t>The Agency shall properly dispose of any consumer report used for business purposes such as credit reports, background checks, insurance histories, medical histories and residential</w:t>
      </w:r>
      <w:r>
        <w:rPr>
          <w:spacing w:val="-1"/>
          <w:sz w:val="24"/>
        </w:rPr>
        <w:t xml:space="preserve"> </w:t>
      </w:r>
      <w:r>
        <w:rPr>
          <w:sz w:val="24"/>
        </w:rPr>
        <w:t>histories.</w:t>
      </w:r>
    </w:p>
    <w:p w14:paraId="755879E5" w14:textId="77777777" w:rsidR="00E9458D" w:rsidRDefault="005C6BD6">
      <w:pPr>
        <w:pStyle w:val="ListParagraph"/>
        <w:numPr>
          <w:ilvl w:val="0"/>
          <w:numId w:val="5"/>
        </w:numPr>
        <w:tabs>
          <w:tab w:val="left" w:pos="2070"/>
        </w:tabs>
        <w:ind w:right="1697"/>
        <w:jc w:val="both"/>
        <w:rPr>
          <w:sz w:val="24"/>
        </w:rPr>
      </w:pPr>
      <w:r>
        <w:rPr>
          <w:sz w:val="24"/>
        </w:rPr>
        <w:t>The Agency shall assess its risk level for identity theft at least annually or, more frequently, if</w:t>
      </w:r>
      <w:r>
        <w:rPr>
          <w:spacing w:val="-3"/>
          <w:sz w:val="24"/>
        </w:rPr>
        <w:t xml:space="preserve"> </w:t>
      </w:r>
      <w:r>
        <w:rPr>
          <w:sz w:val="24"/>
        </w:rPr>
        <w:t>indicated.</w:t>
      </w:r>
    </w:p>
    <w:p w14:paraId="5E493D2D" w14:textId="77777777" w:rsidR="00E9458D" w:rsidRDefault="00E9458D">
      <w:pPr>
        <w:pStyle w:val="BodyText"/>
        <w:ind w:left="0" w:firstLine="0"/>
        <w:rPr>
          <w:sz w:val="26"/>
        </w:rPr>
      </w:pPr>
    </w:p>
    <w:p w14:paraId="3ABCD245" w14:textId="77777777" w:rsidR="00E9458D" w:rsidRDefault="00E9458D">
      <w:pPr>
        <w:pStyle w:val="BodyText"/>
        <w:ind w:left="0" w:firstLine="0"/>
        <w:rPr>
          <w:sz w:val="26"/>
        </w:rPr>
      </w:pPr>
    </w:p>
    <w:p w14:paraId="78DB829F" w14:textId="77777777" w:rsidR="00E9458D" w:rsidRDefault="00E9458D">
      <w:pPr>
        <w:pStyle w:val="BodyText"/>
        <w:ind w:left="0" w:firstLine="0"/>
        <w:rPr>
          <w:sz w:val="26"/>
        </w:rPr>
      </w:pPr>
    </w:p>
    <w:p w14:paraId="182EFAA3" w14:textId="77777777" w:rsidR="00E9458D" w:rsidRDefault="00E9458D">
      <w:pPr>
        <w:pStyle w:val="BodyText"/>
        <w:ind w:left="0" w:firstLine="0"/>
        <w:rPr>
          <w:sz w:val="26"/>
        </w:rPr>
      </w:pPr>
    </w:p>
    <w:p w14:paraId="5D51EFD8" w14:textId="77777777" w:rsidR="00E9458D" w:rsidRDefault="00E9458D">
      <w:pPr>
        <w:pStyle w:val="BodyText"/>
        <w:ind w:left="0" w:firstLine="0"/>
        <w:rPr>
          <w:sz w:val="26"/>
        </w:rPr>
      </w:pPr>
    </w:p>
    <w:p w14:paraId="2B6B06E3" w14:textId="77777777" w:rsidR="00E9458D" w:rsidRDefault="00E9458D">
      <w:pPr>
        <w:pStyle w:val="BodyText"/>
        <w:ind w:left="0" w:firstLine="0"/>
        <w:rPr>
          <w:sz w:val="38"/>
        </w:rPr>
      </w:pPr>
    </w:p>
    <w:p w14:paraId="43F40F00" w14:textId="77777777" w:rsidR="00E9458D" w:rsidRDefault="005C6BD6">
      <w:pPr>
        <w:pStyle w:val="Heading2"/>
      </w:pPr>
      <w:r>
        <w:t>FORMS</w:t>
      </w:r>
    </w:p>
    <w:p w14:paraId="04F0595B" w14:textId="77777777" w:rsidR="00E9458D" w:rsidRDefault="00E9458D">
      <w:p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8BA09D9" w14:textId="77777777">
        <w:trPr>
          <w:trHeight w:val="552"/>
        </w:trPr>
        <w:tc>
          <w:tcPr>
            <w:tcW w:w="5689" w:type="dxa"/>
          </w:tcPr>
          <w:p w14:paraId="13A0B02F"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1693B06D" w14:textId="77777777" w:rsidR="00E9458D" w:rsidRDefault="00E9458D">
            <w:pPr>
              <w:pStyle w:val="TableParagraph"/>
              <w:ind w:left="0"/>
              <w:rPr>
                <w:b/>
                <w:sz w:val="24"/>
              </w:rPr>
            </w:pPr>
          </w:p>
          <w:p w14:paraId="3AE405A9" w14:textId="77777777" w:rsidR="00E9458D" w:rsidRDefault="005C6BD6">
            <w:pPr>
              <w:pStyle w:val="TableParagraph"/>
              <w:ind w:left="487"/>
              <w:rPr>
                <w:sz w:val="20"/>
              </w:rPr>
            </w:pPr>
            <w:r>
              <w:rPr>
                <w:noProof/>
                <w:sz w:val="20"/>
              </w:rPr>
              <w:drawing>
                <wp:inline distT="0" distB="0" distL="0" distR="0" wp14:anchorId="14720C80" wp14:editId="76564BE9">
                  <wp:extent cx="1390695" cy="966501"/>
                  <wp:effectExtent l="0" t="0" r="0" b="0"/>
                  <wp:docPr id="138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6E5967F3" w14:textId="77777777">
        <w:trPr>
          <w:trHeight w:val="1244"/>
        </w:trPr>
        <w:tc>
          <w:tcPr>
            <w:tcW w:w="5689" w:type="dxa"/>
          </w:tcPr>
          <w:p w14:paraId="7418A16C" w14:textId="77777777" w:rsidR="00E9458D" w:rsidRDefault="00E9458D">
            <w:pPr>
              <w:pStyle w:val="TableParagraph"/>
              <w:ind w:left="0"/>
              <w:rPr>
                <w:b/>
                <w:sz w:val="24"/>
              </w:rPr>
            </w:pPr>
          </w:p>
          <w:p w14:paraId="6FF59309" w14:textId="77777777" w:rsidR="00E9458D" w:rsidRDefault="005C6BD6">
            <w:pPr>
              <w:pStyle w:val="TableParagraph"/>
              <w:tabs>
                <w:tab w:val="left" w:pos="1474"/>
              </w:tabs>
              <w:rPr>
                <w:b/>
                <w:sz w:val="24"/>
              </w:rPr>
            </w:pPr>
            <w:r>
              <w:rPr>
                <w:b/>
                <w:sz w:val="24"/>
              </w:rPr>
              <w:t>Section</w:t>
            </w:r>
            <w:r>
              <w:rPr>
                <w:b/>
                <w:spacing w:val="-1"/>
                <w:sz w:val="24"/>
              </w:rPr>
              <w:t xml:space="preserve"> </w:t>
            </w:r>
            <w:r>
              <w:rPr>
                <w:b/>
                <w:sz w:val="24"/>
              </w:rPr>
              <w:t>7:</w:t>
            </w:r>
            <w:r>
              <w:rPr>
                <w:b/>
                <w:sz w:val="24"/>
              </w:rPr>
              <w:tab/>
              <w:t>Quality &amp; Risk</w:t>
            </w:r>
            <w:r>
              <w:rPr>
                <w:b/>
                <w:spacing w:val="-3"/>
                <w:sz w:val="24"/>
              </w:rPr>
              <w:t xml:space="preserve"> </w:t>
            </w:r>
            <w:r>
              <w:rPr>
                <w:b/>
                <w:sz w:val="24"/>
              </w:rPr>
              <w:t>Management</w:t>
            </w:r>
          </w:p>
        </w:tc>
        <w:tc>
          <w:tcPr>
            <w:tcW w:w="3168" w:type="dxa"/>
            <w:vMerge/>
            <w:tcBorders>
              <w:top w:val="nil"/>
            </w:tcBorders>
          </w:tcPr>
          <w:p w14:paraId="3B16A234" w14:textId="77777777" w:rsidR="00E9458D" w:rsidRDefault="00E9458D">
            <w:pPr>
              <w:rPr>
                <w:sz w:val="2"/>
                <w:szCs w:val="2"/>
              </w:rPr>
            </w:pPr>
          </w:p>
        </w:tc>
      </w:tr>
      <w:tr w:rsidR="00E9458D" w14:paraId="73D1F5D7" w14:textId="77777777">
        <w:trPr>
          <w:trHeight w:val="275"/>
        </w:trPr>
        <w:tc>
          <w:tcPr>
            <w:tcW w:w="5689" w:type="dxa"/>
            <w:vMerge w:val="restart"/>
          </w:tcPr>
          <w:p w14:paraId="76F5C4EB" w14:textId="77777777" w:rsidR="00E9458D" w:rsidRDefault="00E9458D">
            <w:pPr>
              <w:pStyle w:val="TableParagraph"/>
              <w:ind w:left="0"/>
              <w:rPr>
                <w:b/>
                <w:sz w:val="24"/>
              </w:rPr>
            </w:pPr>
          </w:p>
          <w:p w14:paraId="4D905E16" w14:textId="77777777" w:rsidR="00E9458D" w:rsidRDefault="005C6BD6">
            <w:pPr>
              <w:pStyle w:val="TableParagraph"/>
              <w:rPr>
                <w:b/>
                <w:sz w:val="24"/>
              </w:rPr>
            </w:pPr>
            <w:r>
              <w:rPr>
                <w:b/>
                <w:sz w:val="24"/>
              </w:rPr>
              <w:t>Policy Title: Red Flag Rule</w:t>
            </w:r>
          </w:p>
        </w:tc>
        <w:tc>
          <w:tcPr>
            <w:tcW w:w="3168" w:type="dxa"/>
          </w:tcPr>
          <w:p w14:paraId="36764F6E" w14:textId="77777777" w:rsidR="00E9458D" w:rsidRDefault="005C6BD6">
            <w:pPr>
              <w:pStyle w:val="TableParagraph"/>
              <w:spacing w:line="256" w:lineRule="exact"/>
              <w:rPr>
                <w:b/>
                <w:sz w:val="24"/>
              </w:rPr>
            </w:pPr>
            <w:r>
              <w:rPr>
                <w:b/>
                <w:sz w:val="24"/>
              </w:rPr>
              <w:t>Policy Number: 7.40</w:t>
            </w:r>
          </w:p>
        </w:tc>
      </w:tr>
      <w:tr w:rsidR="00E9458D" w14:paraId="4AB62C2D" w14:textId="77777777">
        <w:trPr>
          <w:trHeight w:val="275"/>
        </w:trPr>
        <w:tc>
          <w:tcPr>
            <w:tcW w:w="5689" w:type="dxa"/>
            <w:vMerge/>
            <w:tcBorders>
              <w:top w:val="nil"/>
            </w:tcBorders>
          </w:tcPr>
          <w:p w14:paraId="58D132DD" w14:textId="77777777" w:rsidR="00E9458D" w:rsidRDefault="00E9458D">
            <w:pPr>
              <w:rPr>
                <w:sz w:val="2"/>
                <w:szCs w:val="2"/>
              </w:rPr>
            </w:pPr>
          </w:p>
        </w:tc>
        <w:tc>
          <w:tcPr>
            <w:tcW w:w="3168" w:type="dxa"/>
          </w:tcPr>
          <w:p w14:paraId="6C992891" w14:textId="77777777" w:rsidR="00E9458D" w:rsidRDefault="005C6BD6">
            <w:pPr>
              <w:pStyle w:val="TableParagraph"/>
              <w:spacing w:line="255" w:lineRule="exact"/>
              <w:rPr>
                <w:b/>
                <w:sz w:val="24"/>
              </w:rPr>
            </w:pPr>
            <w:r>
              <w:rPr>
                <w:b/>
                <w:sz w:val="24"/>
              </w:rPr>
              <w:t>Effective Date:</w:t>
            </w:r>
          </w:p>
        </w:tc>
      </w:tr>
      <w:tr w:rsidR="00E9458D" w14:paraId="741C648E" w14:textId="77777777">
        <w:trPr>
          <w:trHeight w:val="276"/>
        </w:trPr>
        <w:tc>
          <w:tcPr>
            <w:tcW w:w="5689" w:type="dxa"/>
            <w:vMerge/>
            <w:tcBorders>
              <w:top w:val="nil"/>
            </w:tcBorders>
          </w:tcPr>
          <w:p w14:paraId="49C98A98" w14:textId="77777777" w:rsidR="00E9458D" w:rsidRDefault="00E9458D">
            <w:pPr>
              <w:rPr>
                <w:sz w:val="2"/>
                <w:szCs w:val="2"/>
              </w:rPr>
            </w:pPr>
          </w:p>
        </w:tc>
        <w:tc>
          <w:tcPr>
            <w:tcW w:w="3168" w:type="dxa"/>
          </w:tcPr>
          <w:p w14:paraId="53D6D7AA" w14:textId="77777777" w:rsidR="00E9458D" w:rsidRDefault="005C6BD6">
            <w:pPr>
              <w:pStyle w:val="TableParagraph"/>
              <w:spacing w:before="1" w:line="255" w:lineRule="exact"/>
              <w:rPr>
                <w:b/>
                <w:sz w:val="24"/>
              </w:rPr>
            </w:pPr>
            <w:r>
              <w:rPr>
                <w:b/>
                <w:sz w:val="24"/>
              </w:rPr>
              <w:t>Revision Date:</w:t>
            </w:r>
          </w:p>
        </w:tc>
      </w:tr>
      <w:tr w:rsidR="00E9458D" w14:paraId="6B4BF16B" w14:textId="77777777">
        <w:trPr>
          <w:trHeight w:val="275"/>
        </w:trPr>
        <w:tc>
          <w:tcPr>
            <w:tcW w:w="5689" w:type="dxa"/>
            <w:vMerge/>
            <w:tcBorders>
              <w:top w:val="nil"/>
            </w:tcBorders>
          </w:tcPr>
          <w:p w14:paraId="004A8696" w14:textId="77777777" w:rsidR="00E9458D" w:rsidRDefault="00E9458D">
            <w:pPr>
              <w:rPr>
                <w:sz w:val="2"/>
                <w:szCs w:val="2"/>
              </w:rPr>
            </w:pPr>
          </w:p>
        </w:tc>
        <w:tc>
          <w:tcPr>
            <w:tcW w:w="3168" w:type="dxa"/>
          </w:tcPr>
          <w:p w14:paraId="4619EAA7" w14:textId="77777777" w:rsidR="00E9458D" w:rsidRDefault="005C6BD6">
            <w:pPr>
              <w:pStyle w:val="TableParagraph"/>
              <w:spacing w:line="255" w:lineRule="exact"/>
              <w:rPr>
                <w:b/>
                <w:sz w:val="24"/>
              </w:rPr>
            </w:pPr>
            <w:r>
              <w:rPr>
                <w:b/>
                <w:sz w:val="24"/>
              </w:rPr>
              <w:t>Approved By:</w:t>
            </w:r>
          </w:p>
        </w:tc>
      </w:tr>
      <w:tr w:rsidR="00E9458D" w14:paraId="45E8DB5E" w14:textId="77777777">
        <w:trPr>
          <w:trHeight w:val="276"/>
        </w:trPr>
        <w:tc>
          <w:tcPr>
            <w:tcW w:w="5689" w:type="dxa"/>
            <w:vMerge/>
            <w:tcBorders>
              <w:top w:val="nil"/>
            </w:tcBorders>
          </w:tcPr>
          <w:p w14:paraId="5B797B8C" w14:textId="77777777" w:rsidR="00E9458D" w:rsidRDefault="00E9458D">
            <w:pPr>
              <w:rPr>
                <w:sz w:val="2"/>
                <w:szCs w:val="2"/>
              </w:rPr>
            </w:pPr>
          </w:p>
        </w:tc>
        <w:tc>
          <w:tcPr>
            <w:tcW w:w="3168" w:type="dxa"/>
          </w:tcPr>
          <w:p w14:paraId="5E85966E" w14:textId="77777777" w:rsidR="00E9458D" w:rsidRDefault="005C6BD6">
            <w:pPr>
              <w:pStyle w:val="TableParagraph"/>
              <w:spacing w:line="257" w:lineRule="exact"/>
              <w:rPr>
                <w:b/>
                <w:sz w:val="24"/>
              </w:rPr>
            </w:pPr>
            <w:r>
              <w:rPr>
                <w:b/>
                <w:sz w:val="24"/>
              </w:rPr>
              <w:t>Page Number: Page 4 of 4</w:t>
            </w:r>
          </w:p>
        </w:tc>
      </w:tr>
    </w:tbl>
    <w:p w14:paraId="11348416" w14:textId="77777777" w:rsidR="00E9458D" w:rsidRDefault="00E9458D">
      <w:pPr>
        <w:pStyle w:val="BodyText"/>
        <w:spacing w:before="8"/>
        <w:ind w:left="0" w:firstLine="0"/>
        <w:rPr>
          <w:b/>
          <w:sz w:val="16"/>
        </w:rPr>
      </w:pPr>
    </w:p>
    <w:p w14:paraId="26BBF8CA" w14:textId="77777777" w:rsidR="00E9458D" w:rsidRDefault="005C6BD6">
      <w:pPr>
        <w:pStyle w:val="ListParagraph"/>
        <w:numPr>
          <w:ilvl w:val="0"/>
          <w:numId w:val="4"/>
        </w:numPr>
        <w:tabs>
          <w:tab w:val="left" w:pos="2161"/>
        </w:tabs>
        <w:spacing w:before="90" w:line="275" w:lineRule="exact"/>
        <w:rPr>
          <w:sz w:val="24"/>
        </w:rPr>
      </w:pPr>
      <w:r>
        <w:rPr>
          <w:sz w:val="24"/>
        </w:rPr>
        <w:t>Identity Theft Prevent Identity Management System</w:t>
      </w:r>
    </w:p>
    <w:p w14:paraId="14442B16" w14:textId="77777777" w:rsidR="00E9458D" w:rsidRDefault="005C6BD6">
      <w:pPr>
        <w:pStyle w:val="ListParagraph"/>
        <w:numPr>
          <w:ilvl w:val="1"/>
          <w:numId w:val="4"/>
        </w:numPr>
        <w:tabs>
          <w:tab w:val="left" w:pos="2510"/>
        </w:tabs>
        <w:spacing w:line="275" w:lineRule="exact"/>
        <w:rPr>
          <w:sz w:val="24"/>
        </w:rPr>
      </w:pPr>
      <w:r>
        <w:rPr>
          <w:sz w:val="24"/>
        </w:rPr>
        <w:t>Addendum “B” - Preventing Identity</w:t>
      </w:r>
      <w:r>
        <w:rPr>
          <w:spacing w:val="-2"/>
          <w:sz w:val="24"/>
        </w:rPr>
        <w:t xml:space="preserve"> </w:t>
      </w:r>
      <w:r>
        <w:rPr>
          <w:sz w:val="24"/>
        </w:rPr>
        <w:t>Theft</w:t>
      </w:r>
    </w:p>
    <w:p w14:paraId="1635AC55" w14:textId="77777777" w:rsidR="00E9458D" w:rsidRDefault="00E9458D">
      <w:pPr>
        <w:pStyle w:val="BodyText"/>
        <w:spacing w:before="11"/>
        <w:ind w:left="0" w:firstLine="0"/>
        <w:rPr>
          <w:sz w:val="23"/>
        </w:rPr>
      </w:pPr>
    </w:p>
    <w:p w14:paraId="2420FB58" w14:textId="77777777" w:rsidR="00E9458D" w:rsidRDefault="005C6BD6">
      <w:pPr>
        <w:pStyle w:val="Heading2"/>
      </w:pPr>
      <w:r>
        <w:t>REFERENCES</w:t>
      </w:r>
    </w:p>
    <w:p w14:paraId="205716DE" w14:textId="77777777" w:rsidR="00E9458D" w:rsidRDefault="005C6BD6">
      <w:pPr>
        <w:pStyle w:val="ListParagraph"/>
        <w:numPr>
          <w:ilvl w:val="0"/>
          <w:numId w:val="3"/>
        </w:numPr>
        <w:tabs>
          <w:tab w:val="left" w:pos="2085"/>
        </w:tabs>
        <w:rPr>
          <w:sz w:val="24"/>
        </w:rPr>
      </w:pPr>
      <w:r>
        <w:rPr>
          <w:sz w:val="24"/>
        </w:rPr>
        <w:t>Federal Trade</w:t>
      </w:r>
      <w:r>
        <w:rPr>
          <w:spacing w:val="-5"/>
          <w:sz w:val="24"/>
        </w:rPr>
        <w:t xml:space="preserve"> </w:t>
      </w:r>
      <w:r>
        <w:rPr>
          <w:sz w:val="24"/>
        </w:rPr>
        <w:t>Commission</w:t>
      </w:r>
    </w:p>
    <w:p w14:paraId="48150975" w14:textId="77777777" w:rsidR="00E9458D" w:rsidRDefault="005C6BD6">
      <w:pPr>
        <w:pStyle w:val="ListParagraph"/>
        <w:numPr>
          <w:ilvl w:val="0"/>
          <w:numId w:val="3"/>
        </w:numPr>
        <w:tabs>
          <w:tab w:val="left" w:pos="2145"/>
        </w:tabs>
        <w:ind w:left="2144" w:hanging="345"/>
        <w:rPr>
          <w:sz w:val="24"/>
        </w:rPr>
      </w:pPr>
      <w:r>
        <w:rPr>
          <w:sz w:val="24"/>
        </w:rPr>
        <w:t>Fair Credit Reporting</w:t>
      </w:r>
      <w:r>
        <w:rPr>
          <w:spacing w:val="-5"/>
          <w:sz w:val="24"/>
        </w:rPr>
        <w:t xml:space="preserve"> </w:t>
      </w:r>
      <w:r>
        <w:rPr>
          <w:sz w:val="24"/>
        </w:rPr>
        <w:t>Act</w:t>
      </w:r>
    </w:p>
    <w:p w14:paraId="6A1899EE" w14:textId="77777777" w:rsidR="00E9458D" w:rsidRDefault="005C6BD6">
      <w:pPr>
        <w:pStyle w:val="ListParagraph"/>
        <w:numPr>
          <w:ilvl w:val="0"/>
          <w:numId w:val="3"/>
        </w:numPr>
        <w:tabs>
          <w:tab w:val="left" w:pos="2085"/>
        </w:tabs>
        <w:rPr>
          <w:sz w:val="24"/>
        </w:rPr>
      </w:pPr>
      <w:r>
        <w:rPr>
          <w:sz w:val="24"/>
        </w:rPr>
        <w:t>Red Flag Program Clarification Act of</w:t>
      </w:r>
      <w:r>
        <w:rPr>
          <w:spacing w:val="-2"/>
          <w:sz w:val="24"/>
        </w:rPr>
        <w:t xml:space="preserve"> </w:t>
      </w:r>
      <w:r>
        <w:rPr>
          <w:sz w:val="24"/>
        </w:rPr>
        <w:t>2010</w:t>
      </w:r>
    </w:p>
    <w:p w14:paraId="4CD623CA"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2762B939" w14:textId="77777777">
        <w:trPr>
          <w:trHeight w:val="552"/>
        </w:trPr>
        <w:tc>
          <w:tcPr>
            <w:tcW w:w="5689" w:type="dxa"/>
          </w:tcPr>
          <w:p w14:paraId="4E27DE8A"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A912C05" w14:textId="77777777" w:rsidR="00E9458D" w:rsidRDefault="00E9458D">
            <w:pPr>
              <w:pStyle w:val="TableParagraph"/>
              <w:ind w:left="0"/>
              <w:rPr>
                <w:sz w:val="24"/>
              </w:rPr>
            </w:pPr>
          </w:p>
          <w:p w14:paraId="5E52BE7D" w14:textId="77777777" w:rsidR="00E9458D" w:rsidRDefault="005C6BD6">
            <w:pPr>
              <w:pStyle w:val="TableParagraph"/>
              <w:ind w:left="487"/>
              <w:rPr>
                <w:sz w:val="20"/>
              </w:rPr>
            </w:pPr>
            <w:r>
              <w:rPr>
                <w:noProof/>
                <w:sz w:val="20"/>
              </w:rPr>
              <w:drawing>
                <wp:inline distT="0" distB="0" distL="0" distR="0" wp14:anchorId="67AB196F" wp14:editId="29FBB7D4">
                  <wp:extent cx="1390695" cy="966501"/>
                  <wp:effectExtent l="0" t="0" r="0" b="0"/>
                  <wp:docPr id="13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579C518C" w14:textId="77777777">
        <w:trPr>
          <w:trHeight w:val="1244"/>
        </w:trPr>
        <w:tc>
          <w:tcPr>
            <w:tcW w:w="5689" w:type="dxa"/>
          </w:tcPr>
          <w:p w14:paraId="11688432" w14:textId="77777777" w:rsidR="00E9458D" w:rsidRDefault="00E9458D">
            <w:pPr>
              <w:pStyle w:val="TableParagraph"/>
              <w:ind w:left="0"/>
              <w:rPr>
                <w:sz w:val="24"/>
              </w:rPr>
            </w:pPr>
          </w:p>
          <w:p w14:paraId="71A42663"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7:</w:t>
            </w:r>
            <w:r>
              <w:rPr>
                <w:b/>
                <w:sz w:val="24"/>
              </w:rPr>
              <w:tab/>
              <w:t>Quality &amp; Risk</w:t>
            </w:r>
            <w:r>
              <w:rPr>
                <w:b/>
                <w:spacing w:val="-2"/>
                <w:sz w:val="24"/>
              </w:rPr>
              <w:t xml:space="preserve"> </w:t>
            </w:r>
            <w:r>
              <w:rPr>
                <w:b/>
                <w:sz w:val="24"/>
              </w:rPr>
              <w:t>Management</w:t>
            </w:r>
          </w:p>
        </w:tc>
        <w:tc>
          <w:tcPr>
            <w:tcW w:w="3168" w:type="dxa"/>
            <w:vMerge/>
            <w:tcBorders>
              <w:top w:val="nil"/>
            </w:tcBorders>
          </w:tcPr>
          <w:p w14:paraId="416194F5" w14:textId="77777777" w:rsidR="00E9458D" w:rsidRDefault="00E9458D">
            <w:pPr>
              <w:rPr>
                <w:sz w:val="2"/>
                <w:szCs w:val="2"/>
              </w:rPr>
            </w:pPr>
          </w:p>
        </w:tc>
      </w:tr>
      <w:tr w:rsidR="00E9458D" w14:paraId="58A1A117" w14:textId="77777777">
        <w:trPr>
          <w:trHeight w:val="275"/>
        </w:trPr>
        <w:tc>
          <w:tcPr>
            <w:tcW w:w="5689" w:type="dxa"/>
            <w:vMerge w:val="restart"/>
          </w:tcPr>
          <w:p w14:paraId="22F139D5" w14:textId="77777777" w:rsidR="00E9458D" w:rsidRDefault="00E9458D">
            <w:pPr>
              <w:pStyle w:val="TableParagraph"/>
              <w:ind w:left="0"/>
              <w:rPr>
                <w:sz w:val="24"/>
              </w:rPr>
            </w:pPr>
          </w:p>
          <w:p w14:paraId="1B446F48" w14:textId="77777777" w:rsidR="00E9458D" w:rsidRDefault="005C6BD6">
            <w:pPr>
              <w:pStyle w:val="TableParagraph"/>
              <w:rPr>
                <w:b/>
                <w:sz w:val="24"/>
              </w:rPr>
            </w:pPr>
            <w:r>
              <w:rPr>
                <w:b/>
                <w:sz w:val="24"/>
              </w:rPr>
              <w:t>Policy Title: Securing Electronic Devices</w:t>
            </w:r>
          </w:p>
          <w:p w14:paraId="2B6DDAE6" w14:textId="77777777" w:rsidR="00E9458D" w:rsidRDefault="005C6BD6">
            <w:pPr>
              <w:pStyle w:val="TableParagraph"/>
              <w:ind w:left="1548"/>
              <w:rPr>
                <w:b/>
                <w:sz w:val="24"/>
              </w:rPr>
            </w:pPr>
            <w:r>
              <w:rPr>
                <w:b/>
                <w:sz w:val="24"/>
              </w:rPr>
              <w:t>&amp; Confidential Data</w:t>
            </w:r>
          </w:p>
        </w:tc>
        <w:tc>
          <w:tcPr>
            <w:tcW w:w="3168" w:type="dxa"/>
          </w:tcPr>
          <w:p w14:paraId="307376CF" w14:textId="77777777" w:rsidR="00E9458D" w:rsidRDefault="005C6BD6">
            <w:pPr>
              <w:pStyle w:val="TableParagraph"/>
              <w:spacing w:line="256" w:lineRule="exact"/>
              <w:rPr>
                <w:sz w:val="24"/>
              </w:rPr>
            </w:pPr>
            <w:r>
              <w:rPr>
                <w:b/>
                <w:sz w:val="24"/>
              </w:rPr>
              <w:t xml:space="preserve">Policy Number: </w:t>
            </w:r>
            <w:r>
              <w:rPr>
                <w:sz w:val="24"/>
              </w:rPr>
              <w:t>7.50</w:t>
            </w:r>
          </w:p>
        </w:tc>
      </w:tr>
      <w:tr w:rsidR="00E9458D" w14:paraId="6612E129" w14:textId="77777777">
        <w:trPr>
          <w:trHeight w:val="275"/>
        </w:trPr>
        <w:tc>
          <w:tcPr>
            <w:tcW w:w="5689" w:type="dxa"/>
            <w:vMerge/>
            <w:tcBorders>
              <w:top w:val="nil"/>
            </w:tcBorders>
          </w:tcPr>
          <w:p w14:paraId="4BADCA8B" w14:textId="77777777" w:rsidR="00E9458D" w:rsidRDefault="00E9458D">
            <w:pPr>
              <w:rPr>
                <w:sz w:val="2"/>
                <w:szCs w:val="2"/>
              </w:rPr>
            </w:pPr>
          </w:p>
        </w:tc>
        <w:tc>
          <w:tcPr>
            <w:tcW w:w="3168" w:type="dxa"/>
          </w:tcPr>
          <w:p w14:paraId="65401282" w14:textId="77777777" w:rsidR="00E9458D" w:rsidRDefault="005C6BD6">
            <w:pPr>
              <w:pStyle w:val="TableParagraph"/>
              <w:spacing w:line="255" w:lineRule="exact"/>
              <w:rPr>
                <w:b/>
                <w:sz w:val="24"/>
              </w:rPr>
            </w:pPr>
            <w:r>
              <w:rPr>
                <w:b/>
                <w:sz w:val="24"/>
              </w:rPr>
              <w:t>Effective Date:</w:t>
            </w:r>
          </w:p>
        </w:tc>
      </w:tr>
      <w:tr w:rsidR="00E9458D" w14:paraId="162CA4B0" w14:textId="77777777">
        <w:trPr>
          <w:trHeight w:val="276"/>
        </w:trPr>
        <w:tc>
          <w:tcPr>
            <w:tcW w:w="5689" w:type="dxa"/>
            <w:vMerge/>
            <w:tcBorders>
              <w:top w:val="nil"/>
            </w:tcBorders>
          </w:tcPr>
          <w:p w14:paraId="7D54DD39" w14:textId="77777777" w:rsidR="00E9458D" w:rsidRDefault="00E9458D">
            <w:pPr>
              <w:rPr>
                <w:sz w:val="2"/>
                <w:szCs w:val="2"/>
              </w:rPr>
            </w:pPr>
          </w:p>
        </w:tc>
        <w:tc>
          <w:tcPr>
            <w:tcW w:w="3168" w:type="dxa"/>
          </w:tcPr>
          <w:p w14:paraId="3BB7D329" w14:textId="77777777" w:rsidR="00E9458D" w:rsidRDefault="005C6BD6">
            <w:pPr>
              <w:pStyle w:val="TableParagraph"/>
              <w:spacing w:before="1" w:line="255" w:lineRule="exact"/>
              <w:rPr>
                <w:b/>
                <w:sz w:val="24"/>
              </w:rPr>
            </w:pPr>
            <w:r>
              <w:rPr>
                <w:b/>
                <w:sz w:val="24"/>
              </w:rPr>
              <w:t>Revision Date:</w:t>
            </w:r>
          </w:p>
        </w:tc>
      </w:tr>
      <w:tr w:rsidR="00E9458D" w14:paraId="624EF56E" w14:textId="77777777">
        <w:trPr>
          <w:trHeight w:val="275"/>
        </w:trPr>
        <w:tc>
          <w:tcPr>
            <w:tcW w:w="5689" w:type="dxa"/>
            <w:vMerge/>
            <w:tcBorders>
              <w:top w:val="nil"/>
            </w:tcBorders>
          </w:tcPr>
          <w:p w14:paraId="49B6B0C7" w14:textId="77777777" w:rsidR="00E9458D" w:rsidRDefault="00E9458D">
            <w:pPr>
              <w:rPr>
                <w:sz w:val="2"/>
                <w:szCs w:val="2"/>
              </w:rPr>
            </w:pPr>
          </w:p>
        </w:tc>
        <w:tc>
          <w:tcPr>
            <w:tcW w:w="3168" w:type="dxa"/>
          </w:tcPr>
          <w:p w14:paraId="00A8AF05" w14:textId="77777777" w:rsidR="00E9458D" w:rsidRDefault="005C6BD6">
            <w:pPr>
              <w:pStyle w:val="TableParagraph"/>
              <w:spacing w:line="255" w:lineRule="exact"/>
              <w:rPr>
                <w:b/>
                <w:sz w:val="24"/>
              </w:rPr>
            </w:pPr>
            <w:r>
              <w:rPr>
                <w:b/>
                <w:sz w:val="24"/>
              </w:rPr>
              <w:t>Approved By:</w:t>
            </w:r>
          </w:p>
        </w:tc>
      </w:tr>
      <w:tr w:rsidR="00E9458D" w14:paraId="4E1941A8" w14:textId="77777777">
        <w:trPr>
          <w:trHeight w:val="276"/>
        </w:trPr>
        <w:tc>
          <w:tcPr>
            <w:tcW w:w="5689" w:type="dxa"/>
            <w:vMerge/>
            <w:tcBorders>
              <w:top w:val="nil"/>
            </w:tcBorders>
          </w:tcPr>
          <w:p w14:paraId="0A2A7A05" w14:textId="77777777" w:rsidR="00E9458D" w:rsidRDefault="00E9458D">
            <w:pPr>
              <w:rPr>
                <w:sz w:val="2"/>
                <w:szCs w:val="2"/>
              </w:rPr>
            </w:pPr>
          </w:p>
        </w:tc>
        <w:tc>
          <w:tcPr>
            <w:tcW w:w="3168" w:type="dxa"/>
          </w:tcPr>
          <w:p w14:paraId="1A97D6D4" w14:textId="77777777" w:rsidR="00E9458D" w:rsidRDefault="005C6BD6">
            <w:pPr>
              <w:pStyle w:val="TableParagraph"/>
              <w:spacing w:line="257" w:lineRule="exact"/>
              <w:rPr>
                <w:b/>
                <w:sz w:val="24"/>
              </w:rPr>
            </w:pPr>
            <w:r>
              <w:rPr>
                <w:b/>
                <w:sz w:val="24"/>
              </w:rPr>
              <w:t>Page Number: Page 1 of 3</w:t>
            </w:r>
          </w:p>
        </w:tc>
      </w:tr>
    </w:tbl>
    <w:p w14:paraId="39F89E2D" w14:textId="77777777" w:rsidR="00E9458D" w:rsidRDefault="00E9458D">
      <w:pPr>
        <w:pStyle w:val="BodyText"/>
        <w:spacing w:before="5"/>
        <w:ind w:left="0" w:firstLine="0"/>
        <w:rPr>
          <w:sz w:val="16"/>
        </w:rPr>
      </w:pPr>
    </w:p>
    <w:p w14:paraId="11D8FD84" w14:textId="77777777" w:rsidR="00E9458D" w:rsidRDefault="005C6BD6">
      <w:pPr>
        <w:pStyle w:val="Heading2"/>
        <w:spacing w:before="93"/>
        <w:rPr>
          <w:rFonts w:ascii="Arial"/>
        </w:rPr>
      </w:pPr>
      <w:bookmarkStart w:id="186" w:name="_bookmark186"/>
      <w:bookmarkEnd w:id="186"/>
      <w:r>
        <w:rPr>
          <w:rFonts w:ascii="Arial"/>
        </w:rPr>
        <w:t>Securing Electronic Devices &amp; Confidential Data</w:t>
      </w:r>
    </w:p>
    <w:p w14:paraId="4C826A46" w14:textId="77777777" w:rsidR="00E9458D" w:rsidRDefault="005C6BD6">
      <w:pPr>
        <w:spacing w:before="136"/>
        <w:ind w:left="1800"/>
        <w:rPr>
          <w:b/>
          <w:sz w:val="24"/>
        </w:rPr>
      </w:pPr>
      <w:r>
        <w:rPr>
          <w:b/>
          <w:sz w:val="24"/>
        </w:rPr>
        <w:t>PURPOSE</w:t>
      </w:r>
    </w:p>
    <w:p w14:paraId="4233D78C" w14:textId="77777777" w:rsidR="00E9458D" w:rsidRDefault="005C6BD6">
      <w:pPr>
        <w:pStyle w:val="BodyText"/>
        <w:ind w:left="1800" w:right="1703" w:firstLine="0"/>
        <w:jc w:val="both"/>
      </w:pPr>
      <w:r>
        <w:t>To provide Agency staff with directions on how to secure and protect confidential information uploaded, downloaded or stored on electronic devices.</w:t>
      </w:r>
    </w:p>
    <w:p w14:paraId="59E0E0B6" w14:textId="77777777" w:rsidR="00E9458D" w:rsidRDefault="00E9458D">
      <w:pPr>
        <w:pStyle w:val="BodyText"/>
        <w:ind w:left="0" w:firstLine="0"/>
      </w:pPr>
    </w:p>
    <w:p w14:paraId="23199191" w14:textId="77777777" w:rsidR="00E9458D" w:rsidRDefault="005C6BD6">
      <w:pPr>
        <w:pStyle w:val="Heading2"/>
        <w:spacing w:before="1"/>
      </w:pPr>
      <w:r>
        <w:t>DEFINITIONS</w:t>
      </w:r>
    </w:p>
    <w:p w14:paraId="26F22D49" w14:textId="77777777" w:rsidR="00E9458D" w:rsidRDefault="00E9458D">
      <w:pPr>
        <w:pStyle w:val="BodyText"/>
        <w:spacing w:before="11"/>
        <w:ind w:left="0" w:firstLine="0"/>
        <w:rPr>
          <w:b/>
          <w:sz w:val="23"/>
        </w:rPr>
      </w:pPr>
    </w:p>
    <w:p w14:paraId="33C0198B" w14:textId="77777777" w:rsidR="00E9458D" w:rsidRDefault="005C6BD6">
      <w:pPr>
        <w:ind w:left="1800"/>
        <w:jc w:val="both"/>
        <w:rPr>
          <w:b/>
          <w:sz w:val="24"/>
        </w:rPr>
      </w:pPr>
      <w:r>
        <w:rPr>
          <w:b/>
          <w:sz w:val="24"/>
        </w:rPr>
        <w:t>1. Electronic Devices</w:t>
      </w:r>
    </w:p>
    <w:p w14:paraId="6BA0C308" w14:textId="77777777" w:rsidR="00E9458D" w:rsidRDefault="005C6BD6">
      <w:pPr>
        <w:pStyle w:val="BodyText"/>
        <w:ind w:left="2084" w:right="1697" w:firstLine="0"/>
        <w:jc w:val="both"/>
      </w:pPr>
      <w:r>
        <w:t>For purposes of this policy, electronic devices include computers, Blackberry's, PDA's (Personal Digital Assistants), memory sticks, external hard-drives, cell phones (if they access confidential information) and other drive storage media, used for search, storage or retrieval of confidential</w:t>
      </w:r>
      <w:r>
        <w:rPr>
          <w:spacing w:val="-1"/>
        </w:rPr>
        <w:t xml:space="preserve"> </w:t>
      </w:r>
      <w:r>
        <w:t>information.</w:t>
      </w:r>
    </w:p>
    <w:p w14:paraId="11670C6F" w14:textId="77777777" w:rsidR="00E9458D" w:rsidRDefault="00E9458D">
      <w:pPr>
        <w:pStyle w:val="BodyText"/>
        <w:ind w:left="0" w:firstLine="0"/>
      </w:pPr>
    </w:p>
    <w:p w14:paraId="3954C1FC" w14:textId="77777777" w:rsidR="00E9458D" w:rsidRDefault="005C6BD6">
      <w:pPr>
        <w:pStyle w:val="Heading2"/>
      </w:pPr>
      <w:r>
        <w:t>POLICY</w:t>
      </w:r>
    </w:p>
    <w:p w14:paraId="03A2BB37" w14:textId="77777777" w:rsidR="00E9458D" w:rsidRDefault="005C6BD6">
      <w:pPr>
        <w:pStyle w:val="BodyText"/>
        <w:spacing w:before="1"/>
        <w:ind w:left="1800" w:right="1697" w:firstLine="0"/>
        <w:jc w:val="both"/>
      </w:pPr>
      <w:r>
        <w:t>Right Accord Private Duty- Home Health Care is committed to ensuring that confidential, electronic data, contained in Agency records, is secure from public access in any machine-readable form, including but not limited to information in transit or stored on an electronic</w:t>
      </w:r>
      <w:r>
        <w:rPr>
          <w:spacing w:val="-1"/>
        </w:rPr>
        <w:t xml:space="preserve"> </w:t>
      </w:r>
      <w:r>
        <w:t>device.</w:t>
      </w:r>
    </w:p>
    <w:p w14:paraId="14F4D838" w14:textId="77777777" w:rsidR="00E9458D" w:rsidRDefault="00E9458D">
      <w:pPr>
        <w:pStyle w:val="BodyText"/>
        <w:ind w:left="0" w:firstLine="0"/>
      </w:pPr>
    </w:p>
    <w:p w14:paraId="10178868" w14:textId="77777777" w:rsidR="00E9458D" w:rsidRDefault="005C6BD6">
      <w:pPr>
        <w:pStyle w:val="Heading2"/>
      </w:pPr>
      <w:r>
        <w:t>PROCEDURES</w:t>
      </w:r>
    </w:p>
    <w:p w14:paraId="71D8A9C3" w14:textId="77777777" w:rsidR="00E9458D" w:rsidRDefault="00E9458D">
      <w:pPr>
        <w:pStyle w:val="BodyText"/>
        <w:ind w:left="0" w:firstLine="0"/>
        <w:rPr>
          <w:b/>
        </w:rPr>
      </w:pPr>
    </w:p>
    <w:p w14:paraId="1FF58F95" w14:textId="77777777" w:rsidR="00E9458D" w:rsidRDefault="005C6BD6">
      <w:pPr>
        <w:pStyle w:val="ListParagraph"/>
        <w:numPr>
          <w:ilvl w:val="0"/>
          <w:numId w:val="2"/>
        </w:numPr>
        <w:tabs>
          <w:tab w:val="left" w:pos="2161"/>
        </w:tabs>
        <w:ind w:right="1700"/>
        <w:jc w:val="both"/>
        <w:rPr>
          <w:sz w:val="24"/>
        </w:rPr>
      </w:pPr>
      <w:r>
        <w:rPr>
          <w:sz w:val="24"/>
        </w:rPr>
        <w:t>Only the Agency Manager, or his/her designee, may grant authorization to individuals to use certain passwords for accessing confidential</w:t>
      </w:r>
      <w:r>
        <w:rPr>
          <w:spacing w:val="-4"/>
          <w:sz w:val="24"/>
        </w:rPr>
        <w:t xml:space="preserve"> </w:t>
      </w:r>
      <w:r>
        <w:rPr>
          <w:sz w:val="24"/>
        </w:rPr>
        <w:t>information.</w:t>
      </w:r>
    </w:p>
    <w:p w14:paraId="2A9216C8" w14:textId="77777777" w:rsidR="00E9458D" w:rsidRDefault="005C6BD6">
      <w:pPr>
        <w:pStyle w:val="ListParagraph"/>
        <w:numPr>
          <w:ilvl w:val="0"/>
          <w:numId w:val="2"/>
        </w:numPr>
        <w:tabs>
          <w:tab w:val="left" w:pos="2161"/>
        </w:tabs>
        <w:ind w:right="1698"/>
        <w:jc w:val="both"/>
        <w:rPr>
          <w:sz w:val="24"/>
        </w:rPr>
      </w:pPr>
      <w:r>
        <w:rPr>
          <w:sz w:val="24"/>
        </w:rPr>
        <w:t>The Agency Manager, or his designee, may, at his/her discretion refuse anyone access to passwords and/or confidential</w:t>
      </w:r>
      <w:r>
        <w:rPr>
          <w:spacing w:val="-1"/>
          <w:sz w:val="24"/>
        </w:rPr>
        <w:t xml:space="preserve"> </w:t>
      </w:r>
      <w:r>
        <w:rPr>
          <w:sz w:val="24"/>
        </w:rPr>
        <w:t>information.</w:t>
      </w:r>
    </w:p>
    <w:p w14:paraId="4180AD5B" w14:textId="77777777" w:rsidR="00E9458D" w:rsidRDefault="005C6BD6">
      <w:pPr>
        <w:pStyle w:val="ListParagraph"/>
        <w:numPr>
          <w:ilvl w:val="0"/>
          <w:numId w:val="2"/>
        </w:numPr>
        <w:tabs>
          <w:tab w:val="left" w:pos="2161"/>
        </w:tabs>
        <w:ind w:right="1701"/>
        <w:jc w:val="both"/>
        <w:rPr>
          <w:sz w:val="24"/>
        </w:rPr>
      </w:pPr>
      <w:r>
        <w:rPr>
          <w:sz w:val="24"/>
        </w:rPr>
        <w:t>Confidential information shall not be accessed by, transmitted to or transferred to an electronic device that is not password</w:t>
      </w:r>
      <w:r>
        <w:rPr>
          <w:spacing w:val="-3"/>
          <w:sz w:val="24"/>
        </w:rPr>
        <w:t xml:space="preserve"> </w:t>
      </w:r>
      <w:r>
        <w:rPr>
          <w:sz w:val="24"/>
        </w:rPr>
        <w:t>protected.</w:t>
      </w:r>
    </w:p>
    <w:p w14:paraId="00874677" w14:textId="77777777" w:rsidR="00E9458D" w:rsidRDefault="005C6BD6">
      <w:pPr>
        <w:pStyle w:val="ListParagraph"/>
        <w:numPr>
          <w:ilvl w:val="0"/>
          <w:numId w:val="2"/>
        </w:numPr>
        <w:tabs>
          <w:tab w:val="left" w:pos="2161"/>
        </w:tabs>
        <w:ind w:right="1697"/>
        <w:jc w:val="both"/>
        <w:rPr>
          <w:sz w:val="24"/>
        </w:rPr>
      </w:pPr>
      <w:r>
        <w:rPr>
          <w:sz w:val="24"/>
        </w:rPr>
        <w:t>Password protection must be enabled when an electronic device is turned on and/or when an attempt is made to access protected</w:t>
      </w:r>
      <w:r>
        <w:rPr>
          <w:spacing w:val="-2"/>
          <w:sz w:val="24"/>
        </w:rPr>
        <w:t xml:space="preserve"> </w:t>
      </w:r>
      <w:r>
        <w:rPr>
          <w:sz w:val="24"/>
        </w:rPr>
        <w:t>data.</w:t>
      </w:r>
    </w:p>
    <w:p w14:paraId="60A704DE" w14:textId="77777777" w:rsidR="00E9458D" w:rsidRDefault="005C6BD6">
      <w:pPr>
        <w:pStyle w:val="ListParagraph"/>
        <w:numPr>
          <w:ilvl w:val="0"/>
          <w:numId w:val="2"/>
        </w:numPr>
        <w:tabs>
          <w:tab w:val="left" w:pos="2161"/>
        </w:tabs>
        <w:ind w:right="1701"/>
        <w:jc w:val="both"/>
        <w:rPr>
          <w:sz w:val="24"/>
        </w:rPr>
      </w:pPr>
      <w:r>
        <w:rPr>
          <w:sz w:val="24"/>
        </w:rPr>
        <w:t>All electronic devices and media must, at least, meet the standards that apply to North American banking systems. E.g. Use of a 4 digit alphanumeric/numeric PIN and, at least, a 128 bit encryption for a public</w:t>
      </w:r>
      <w:r>
        <w:rPr>
          <w:spacing w:val="-2"/>
          <w:sz w:val="24"/>
        </w:rPr>
        <w:t xml:space="preserve"> </w:t>
      </w:r>
      <w:r>
        <w:rPr>
          <w:sz w:val="24"/>
        </w:rPr>
        <w:t>network.</w:t>
      </w:r>
    </w:p>
    <w:p w14:paraId="027296FD" w14:textId="77777777" w:rsidR="00E9458D" w:rsidRDefault="005C6BD6">
      <w:pPr>
        <w:pStyle w:val="ListParagraph"/>
        <w:numPr>
          <w:ilvl w:val="0"/>
          <w:numId w:val="2"/>
        </w:numPr>
        <w:tabs>
          <w:tab w:val="left" w:pos="2161"/>
        </w:tabs>
        <w:ind w:right="1702"/>
        <w:jc w:val="both"/>
        <w:rPr>
          <w:sz w:val="24"/>
        </w:rPr>
      </w:pPr>
      <w:r>
        <w:rPr>
          <w:sz w:val="24"/>
        </w:rPr>
        <w:t>If electronic devices are used to transmit, receive or store confidential information, then:</w:t>
      </w:r>
    </w:p>
    <w:p w14:paraId="01171ACA" w14:textId="77777777" w:rsidR="00E9458D" w:rsidRDefault="005C6BD6">
      <w:pPr>
        <w:pStyle w:val="ListParagraph"/>
        <w:numPr>
          <w:ilvl w:val="1"/>
          <w:numId w:val="2"/>
        </w:numPr>
        <w:tabs>
          <w:tab w:val="left" w:pos="2521"/>
        </w:tabs>
        <w:spacing w:before="1"/>
        <w:ind w:hanging="361"/>
        <w:jc w:val="both"/>
        <w:rPr>
          <w:sz w:val="24"/>
        </w:rPr>
      </w:pPr>
      <w:r>
        <w:rPr>
          <w:sz w:val="24"/>
        </w:rPr>
        <w:t>acceptable passwords must be applied, and data stored in encrypted</w:t>
      </w:r>
      <w:r>
        <w:rPr>
          <w:spacing w:val="-3"/>
          <w:sz w:val="24"/>
        </w:rPr>
        <w:t xml:space="preserve"> </w:t>
      </w:r>
      <w:r>
        <w:rPr>
          <w:sz w:val="24"/>
        </w:rPr>
        <w:t>format;</w:t>
      </w:r>
    </w:p>
    <w:p w14:paraId="6E6B77AC" w14:textId="77777777" w:rsidR="00E9458D" w:rsidRDefault="00E9458D">
      <w:pPr>
        <w:jc w:val="both"/>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52C84268" w14:textId="77777777">
        <w:trPr>
          <w:trHeight w:val="552"/>
        </w:trPr>
        <w:tc>
          <w:tcPr>
            <w:tcW w:w="5689" w:type="dxa"/>
          </w:tcPr>
          <w:p w14:paraId="2BDAEC7A"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08AED9D1" w14:textId="77777777" w:rsidR="00E9458D" w:rsidRDefault="00E9458D">
            <w:pPr>
              <w:pStyle w:val="TableParagraph"/>
              <w:ind w:left="0"/>
              <w:rPr>
                <w:sz w:val="24"/>
              </w:rPr>
            </w:pPr>
          </w:p>
          <w:p w14:paraId="36E6E411" w14:textId="77777777" w:rsidR="00E9458D" w:rsidRDefault="005C6BD6">
            <w:pPr>
              <w:pStyle w:val="TableParagraph"/>
              <w:ind w:left="487"/>
              <w:rPr>
                <w:sz w:val="20"/>
              </w:rPr>
            </w:pPr>
            <w:r>
              <w:rPr>
                <w:noProof/>
                <w:sz w:val="20"/>
              </w:rPr>
              <w:drawing>
                <wp:inline distT="0" distB="0" distL="0" distR="0" wp14:anchorId="38C80733" wp14:editId="6CC8F86E">
                  <wp:extent cx="1390695" cy="966501"/>
                  <wp:effectExtent l="0" t="0" r="0" b="0"/>
                  <wp:docPr id="139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4E01814A" w14:textId="77777777">
        <w:trPr>
          <w:trHeight w:val="1244"/>
        </w:trPr>
        <w:tc>
          <w:tcPr>
            <w:tcW w:w="5689" w:type="dxa"/>
          </w:tcPr>
          <w:p w14:paraId="67A86EA3" w14:textId="77777777" w:rsidR="00E9458D" w:rsidRDefault="00E9458D">
            <w:pPr>
              <w:pStyle w:val="TableParagraph"/>
              <w:ind w:left="0"/>
              <w:rPr>
                <w:sz w:val="24"/>
              </w:rPr>
            </w:pPr>
          </w:p>
          <w:p w14:paraId="43A961C5"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7:</w:t>
            </w:r>
            <w:r>
              <w:rPr>
                <w:b/>
                <w:sz w:val="24"/>
              </w:rPr>
              <w:tab/>
              <w:t>Quality &amp; Risk</w:t>
            </w:r>
            <w:r>
              <w:rPr>
                <w:b/>
                <w:spacing w:val="-2"/>
                <w:sz w:val="24"/>
              </w:rPr>
              <w:t xml:space="preserve"> </w:t>
            </w:r>
            <w:r>
              <w:rPr>
                <w:b/>
                <w:sz w:val="24"/>
              </w:rPr>
              <w:t>Management</w:t>
            </w:r>
          </w:p>
        </w:tc>
        <w:tc>
          <w:tcPr>
            <w:tcW w:w="3168" w:type="dxa"/>
            <w:vMerge/>
            <w:tcBorders>
              <w:top w:val="nil"/>
            </w:tcBorders>
          </w:tcPr>
          <w:p w14:paraId="54189463" w14:textId="77777777" w:rsidR="00E9458D" w:rsidRDefault="00E9458D">
            <w:pPr>
              <w:rPr>
                <w:sz w:val="2"/>
                <w:szCs w:val="2"/>
              </w:rPr>
            </w:pPr>
          </w:p>
        </w:tc>
      </w:tr>
      <w:tr w:rsidR="00E9458D" w14:paraId="11AA7DF4" w14:textId="77777777">
        <w:trPr>
          <w:trHeight w:val="275"/>
        </w:trPr>
        <w:tc>
          <w:tcPr>
            <w:tcW w:w="5689" w:type="dxa"/>
            <w:vMerge w:val="restart"/>
          </w:tcPr>
          <w:p w14:paraId="2AC9E03B" w14:textId="77777777" w:rsidR="00E9458D" w:rsidRDefault="00E9458D">
            <w:pPr>
              <w:pStyle w:val="TableParagraph"/>
              <w:ind w:left="0"/>
              <w:rPr>
                <w:sz w:val="24"/>
              </w:rPr>
            </w:pPr>
          </w:p>
          <w:p w14:paraId="1DAC03F0" w14:textId="77777777" w:rsidR="00E9458D" w:rsidRDefault="005C6BD6">
            <w:pPr>
              <w:pStyle w:val="TableParagraph"/>
              <w:rPr>
                <w:b/>
                <w:sz w:val="24"/>
              </w:rPr>
            </w:pPr>
            <w:r>
              <w:rPr>
                <w:b/>
                <w:sz w:val="24"/>
              </w:rPr>
              <w:t>Policy Title: Securing Electronic Devices</w:t>
            </w:r>
          </w:p>
          <w:p w14:paraId="6B1FD31F" w14:textId="77777777" w:rsidR="00E9458D" w:rsidRDefault="005C6BD6">
            <w:pPr>
              <w:pStyle w:val="TableParagraph"/>
              <w:ind w:left="1548"/>
              <w:rPr>
                <w:b/>
                <w:sz w:val="24"/>
              </w:rPr>
            </w:pPr>
            <w:r>
              <w:rPr>
                <w:b/>
                <w:sz w:val="24"/>
              </w:rPr>
              <w:t>&amp; Confidential Data</w:t>
            </w:r>
          </w:p>
        </w:tc>
        <w:tc>
          <w:tcPr>
            <w:tcW w:w="3168" w:type="dxa"/>
          </w:tcPr>
          <w:p w14:paraId="3EF32A4C" w14:textId="77777777" w:rsidR="00E9458D" w:rsidRDefault="005C6BD6">
            <w:pPr>
              <w:pStyle w:val="TableParagraph"/>
              <w:spacing w:line="256" w:lineRule="exact"/>
              <w:rPr>
                <w:sz w:val="24"/>
              </w:rPr>
            </w:pPr>
            <w:r>
              <w:rPr>
                <w:b/>
                <w:sz w:val="24"/>
              </w:rPr>
              <w:t xml:space="preserve">Policy Number: </w:t>
            </w:r>
            <w:r>
              <w:rPr>
                <w:sz w:val="24"/>
              </w:rPr>
              <w:t>7.50</w:t>
            </w:r>
          </w:p>
        </w:tc>
      </w:tr>
      <w:tr w:rsidR="00E9458D" w14:paraId="0FE64CCB" w14:textId="77777777">
        <w:trPr>
          <w:trHeight w:val="275"/>
        </w:trPr>
        <w:tc>
          <w:tcPr>
            <w:tcW w:w="5689" w:type="dxa"/>
            <w:vMerge/>
            <w:tcBorders>
              <w:top w:val="nil"/>
            </w:tcBorders>
          </w:tcPr>
          <w:p w14:paraId="54AEB309" w14:textId="77777777" w:rsidR="00E9458D" w:rsidRDefault="00E9458D">
            <w:pPr>
              <w:rPr>
                <w:sz w:val="2"/>
                <w:szCs w:val="2"/>
              </w:rPr>
            </w:pPr>
          </w:p>
        </w:tc>
        <w:tc>
          <w:tcPr>
            <w:tcW w:w="3168" w:type="dxa"/>
          </w:tcPr>
          <w:p w14:paraId="4D173F5A" w14:textId="77777777" w:rsidR="00E9458D" w:rsidRDefault="005C6BD6">
            <w:pPr>
              <w:pStyle w:val="TableParagraph"/>
              <w:spacing w:line="255" w:lineRule="exact"/>
              <w:rPr>
                <w:b/>
                <w:sz w:val="24"/>
              </w:rPr>
            </w:pPr>
            <w:r>
              <w:rPr>
                <w:b/>
                <w:sz w:val="24"/>
              </w:rPr>
              <w:t>Effective Date:</w:t>
            </w:r>
          </w:p>
        </w:tc>
      </w:tr>
      <w:tr w:rsidR="00E9458D" w14:paraId="2A26E763" w14:textId="77777777">
        <w:trPr>
          <w:trHeight w:val="276"/>
        </w:trPr>
        <w:tc>
          <w:tcPr>
            <w:tcW w:w="5689" w:type="dxa"/>
            <w:vMerge/>
            <w:tcBorders>
              <w:top w:val="nil"/>
            </w:tcBorders>
          </w:tcPr>
          <w:p w14:paraId="111CCD35" w14:textId="77777777" w:rsidR="00E9458D" w:rsidRDefault="00E9458D">
            <w:pPr>
              <w:rPr>
                <w:sz w:val="2"/>
                <w:szCs w:val="2"/>
              </w:rPr>
            </w:pPr>
          </w:p>
        </w:tc>
        <w:tc>
          <w:tcPr>
            <w:tcW w:w="3168" w:type="dxa"/>
          </w:tcPr>
          <w:p w14:paraId="18F92C58" w14:textId="77777777" w:rsidR="00E9458D" w:rsidRDefault="005C6BD6">
            <w:pPr>
              <w:pStyle w:val="TableParagraph"/>
              <w:spacing w:before="1" w:line="255" w:lineRule="exact"/>
              <w:rPr>
                <w:b/>
                <w:sz w:val="24"/>
              </w:rPr>
            </w:pPr>
            <w:r>
              <w:rPr>
                <w:b/>
                <w:sz w:val="24"/>
              </w:rPr>
              <w:t>Revision Date:</w:t>
            </w:r>
          </w:p>
        </w:tc>
      </w:tr>
      <w:tr w:rsidR="00E9458D" w14:paraId="680FDE51" w14:textId="77777777">
        <w:trPr>
          <w:trHeight w:val="275"/>
        </w:trPr>
        <w:tc>
          <w:tcPr>
            <w:tcW w:w="5689" w:type="dxa"/>
            <w:vMerge/>
            <w:tcBorders>
              <w:top w:val="nil"/>
            </w:tcBorders>
          </w:tcPr>
          <w:p w14:paraId="31879C61" w14:textId="77777777" w:rsidR="00E9458D" w:rsidRDefault="00E9458D">
            <w:pPr>
              <w:rPr>
                <w:sz w:val="2"/>
                <w:szCs w:val="2"/>
              </w:rPr>
            </w:pPr>
          </w:p>
        </w:tc>
        <w:tc>
          <w:tcPr>
            <w:tcW w:w="3168" w:type="dxa"/>
          </w:tcPr>
          <w:p w14:paraId="3A86FFCB" w14:textId="77777777" w:rsidR="00E9458D" w:rsidRDefault="005C6BD6">
            <w:pPr>
              <w:pStyle w:val="TableParagraph"/>
              <w:spacing w:line="255" w:lineRule="exact"/>
              <w:rPr>
                <w:b/>
                <w:sz w:val="24"/>
              </w:rPr>
            </w:pPr>
            <w:r>
              <w:rPr>
                <w:b/>
                <w:sz w:val="24"/>
              </w:rPr>
              <w:t>Approved By:</w:t>
            </w:r>
          </w:p>
        </w:tc>
      </w:tr>
      <w:tr w:rsidR="00E9458D" w14:paraId="43FD0AC0" w14:textId="77777777">
        <w:trPr>
          <w:trHeight w:val="276"/>
        </w:trPr>
        <w:tc>
          <w:tcPr>
            <w:tcW w:w="5689" w:type="dxa"/>
            <w:vMerge/>
            <w:tcBorders>
              <w:top w:val="nil"/>
            </w:tcBorders>
          </w:tcPr>
          <w:p w14:paraId="43D0C5E2" w14:textId="77777777" w:rsidR="00E9458D" w:rsidRDefault="00E9458D">
            <w:pPr>
              <w:rPr>
                <w:sz w:val="2"/>
                <w:szCs w:val="2"/>
              </w:rPr>
            </w:pPr>
          </w:p>
        </w:tc>
        <w:tc>
          <w:tcPr>
            <w:tcW w:w="3168" w:type="dxa"/>
          </w:tcPr>
          <w:p w14:paraId="3B443DA1" w14:textId="77777777" w:rsidR="00E9458D" w:rsidRDefault="005C6BD6">
            <w:pPr>
              <w:pStyle w:val="TableParagraph"/>
              <w:spacing w:line="257" w:lineRule="exact"/>
              <w:rPr>
                <w:b/>
                <w:sz w:val="24"/>
              </w:rPr>
            </w:pPr>
            <w:r>
              <w:rPr>
                <w:b/>
                <w:sz w:val="24"/>
              </w:rPr>
              <w:t>Page Number: Page 2 of 3</w:t>
            </w:r>
          </w:p>
        </w:tc>
      </w:tr>
    </w:tbl>
    <w:p w14:paraId="5D92499B" w14:textId="77777777" w:rsidR="00E9458D" w:rsidRDefault="00E9458D">
      <w:pPr>
        <w:pStyle w:val="BodyText"/>
        <w:spacing w:before="8"/>
        <w:ind w:left="0" w:firstLine="0"/>
        <w:rPr>
          <w:sz w:val="16"/>
        </w:rPr>
      </w:pPr>
    </w:p>
    <w:p w14:paraId="501EA1B0" w14:textId="77777777" w:rsidR="00E9458D" w:rsidRDefault="005C6BD6">
      <w:pPr>
        <w:pStyle w:val="ListParagraph"/>
        <w:numPr>
          <w:ilvl w:val="1"/>
          <w:numId w:val="2"/>
        </w:numPr>
        <w:tabs>
          <w:tab w:val="left" w:pos="2521"/>
        </w:tabs>
        <w:spacing w:before="90"/>
        <w:ind w:right="1699"/>
        <w:jc w:val="both"/>
        <w:rPr>
          <w:sz w:val="24"/>
        </w:rPr>
      </w:pPr>
      <w:r>
        <w:rPr>
          <w:sz w:val="24"/>
        </w:rPr>
        <w:t>data transferred via wireless connections over public networks must be transmitted in encrypted</w:t>
      </w:r>
      <w:r>
        <w:rPr>
          <w:spacing w:val="-5"/>
          <w:sz w:val="24"/>
        </w:rPr>
        <w:t xml:space="preserve"> </w:t>
      </w:r>
      <w:r>
        <w:rPr>
          <w:sz w:val="24"/>
        </w:rPr>
        <w:t>format;</w:t>
      </w:r>
    </w:p>
    <w:p w14:paraId="422DC9BC" w14:textId="77777777" w:rsidR="00E9458D" w:rsidRDefault="005C6BD6">
      <w:pPr>
        <w:pStyle w:val="ListParagraph"/>
        <w:numPr>
          <w:ilvl w:val="1"/>
          <w:numId w:val="2"/>
        </w:numPr>
        <w:tabs>
          <w:tab w:val="left" w:pos="2521"/>
        </w:tabs>
        <w:spacing w:line="275" w:lineRule="exact"/>
        <w:ind w:hanging="361"/>
        <w:jc w:val="both"/>
        <w:rPr>
          <w:sz w:val="24"/>
        </w:rPr>
      </w:pPr>
      <w:r>
        <w:rPr>
          <w:sz w:val="24"/>
        </w:rPr>
        <w:t>access to confidential information from portable computing devices shall</w:t>
      </w:r>
      <w:r>
        <w:rPr>
          <w:spacing w:val="-5"/>
          <w:sz w:val="24"/>
        </w:rPr>
        <w:t xml:space="preserve"> </w:t>
      </w:r>
      <w:r>
        <w:rPr>
          <w:sz w:val="24"/>
        </w:rPr>
        <w:t>require:</w:t>
      </w:r>
    </w:p>
    <w:p w14:paraId="71A1013E" w14:textId="77777777" w:rsidR="00E9458D" w:rsidRDefault="005C6BD6">
      <w:pPr>
        <w:pStyle w:val="ListParagraph"/>
        <w:numPr>
          <w:ilvl w:val="2"/>
          <w:numId w:val="2"/>
        </w:numPr>
        <w:tabs>
          <w:tab w:val="left" w:pos="2881"/>
        </w:tabs>
        <w:jc w:val="both"/>
        <w:rPr>
          <w:sz w:val="24"/>
        </w:rPr>
      </w:pPr>
      <w:r>
        <w:rPr>
          <w:sz w:val="24"/>
        </w:rPr>
        <w:t>the use of a secure network;</w:t>
      </w:r>
      <w:r>
        <w:rPr>
          <w:spacing w:val="-3"/>
          <w:sz w:val="24"/>
        </w:rPr>
        <w:t xml:space="preserve"> </w:t>
      </w:r>
      <w:r>
        <w:rPr>
          <w:sz w:val="24"/>
        </w:rPr>
        <w:t>or,</w:t>
      </w:r>
    </w:p>
    <w:p w14:paraId="48B9A075" w14:textId="77777777" w:rsidR="00E9458D" w:rsidRDefault="005C6BD6">
      <w:pPr>
        <w:pStyle w:val="ListParagraph"/>
        <w:numPr>
          <w:ilvl w:val="2"/>
          <w:numId w:val="2"/>
        </w:numPr>
        <w:tabs>
          <w:tab w:val="left" w:pos="2881"/>
        </w:tabs>
        <w:ind w:hanging="374"/>
        <w:jc w:val="both"/>
        <w:rPr>
          <w:sz w:val="24"/>
        </w:rPr>
      </w:pPr>
      <w:r>
        <w:rPr>
          <w:sz w:val="24"/>
        </w:rPr>
        <w:t>the installation of a secure, transmission method on the electronic</w:t>
      </w:r>
      <w:r>
        <w:rPr>
          <w:spacing w:val="-2"/>
          <w:sz w:val="24"/>
        </w:rPr>
        <w:t xml:space="preserve"> </w:t>
      </w:r>
      <w:r>
        <w:rPr>
          <w:sz w:val="24"/>
        </w:rPr>
        <w:t>device.</w:t>
      </w:r>
    </w:p>
    <w:p w14:paraId="144D88F1" w14:textId="77777777" w:rsidR="00E9458D" w:rsidRDefault="005C6BD6">
      <w:pPr>
        <w:pStyle w:val="ListParagraph"/>
        <w:numPr>
          <w:ilvl w:val="0"/>
          <w:numId w:val="2"/>
        </w:numPr>
        <w:tabs>
          <w:tab w:val="left" w:pos="2161"/>
        </w:tabs>
        <w:ind w:right="1700"/>
        <w:jc w:val="both"/>
        <w:rPr>
          <w:sz w:val="24"/>
        </w:rPr>
      </w:pPr>
      <w:r>
        <w:rPr>
          <w:sz w:val="24"/>
        </w:rPr>
        <w:t>Security measures, which include the following, shall be applied to electronic devices used in public, insecure</w:t>
      </w:r>
      <w:r>
        <w:rPr>
          <w:spacing w:val="-1"/>
          <w:sz w:val="24"/>
        </w:rPr>
        <w:t xml:space="preserve"> </w:t>
      </w:r>
      <w:r>
        <w:rPr>
          <w:sz w:val="24"/>
        </w:rPr>
        <w:t>areas:</w:t>
      </w:r>
    </w:p>
    <w:p w14:paraId="7D8B3042" w14:textId="77777777" w:rsidR="00E9458D" w:rsidRDefault="005C6BD6">
      <w:pPr>
        <w:pStyle w:val="ListParagraph"/>
        <w:numPr>
          <w:ilvl w:val="1"/>
          <w:numId w:val="2"/>
        </w:numPr>
        <w:tabs>
          <w:tab w:val="left" w:pos="2521"/>
        </w:tabs>
        <w:ind w:hanging="361"/>
        <w:jc w:val="both"/>
        <w:rPr>
          <w:sz w:val="24"/>
        </w:rPr>
      </w:pPr>
      <w:r>
        <w:rPr>
          <w:sz w:val="24"/>
        </w:rPr>
        <w:t>an inactivity time-out or automatic log-off to be set for periods of</w:t>
      </w:r>
      <w:r>
        <w:rPr>
          <w:spacing w:val="-7"/>
          <w:sz w:val="24"/>
        </w:rPr>
        <w:t xml:space="preserve"> </w:t>
      </w:r>
      <w:r>
        <w:rPr>
          <w:sz w:val="24"/>
        </w:rPr>
        <w:t>inactivity;</w:t>
      </w:r>
    </w:p>
    <w:p w14:paraId="5FC74258" w14:textId="77777777" w:rsidR="00E9458D" w:rsidRDefault="005C6BD6">
      <w:pPr>
        <w:pStyle w:val="ListParagraph"/>
        <w:numPr>
          <w:ilvl w:val="1"/>
          <w:numId w:val="2"/>
        </w:numPr>
        <w:tabs>
          <w:tab w:val="left" w:pos="2521"/>
        </w:tabs>
        <w:ind w:right="1698"/>
        <w:jc w:val="both"/>
        <w:rPr>
          <w:sz w:val="24"/>
        </w:rPr>
      </w:pPr>
      <w:r>
        <w:rPr>
          <w:sz w:val="24"/>
        </w:rPr>
        <w:t>a theft deterrent mechanism installed for times when the electronic device is left unattended; and,</w:t>
      </w:r>
    </w:p>
    <w:p w14:paraId="7A49193C" w14:textId="77777777" w:rsidR="00E9458D" w:rsidRDefault="005C6BD6">
      <w:pPr>
        <w:pStyle w:val="ListParagraph"/>
        <w:numPr>
          <w:ilvl w:val="1"/>
          <w:numId w:val="2"/>
        </w:numPr>
        <w:tabs>
          <w:tab w:val="left" w:pos="2521"/>
        </w:tabs>
        <w:ind w:right="1700"/>
        <w:jc w:val="both"/>
        <w:rPr>
          <w:sz w:val="24"/>
        </w:rPr>
      </w:pPr>
      <w:r>
        <w:rPr>
          <w:sz w:val="24"/>
        </w:rPr>
        <w:t>safeguards, such as concealing a password being entered, to prevent unauthorized viewing when accessing confidential</w:t>
      </w:r>
      <w:r>
        <w:rPr>
          <w:spacing w:val="-4"/>
          <w:sz w:val="24"/>
        </w:rPr>
        <w:t xml:space="preserve"> </w:t>
      </w:r>
      <w:r>
        <w:rPr>
          <w:sz w:val="24"/>
        </w:rPr>
        <w:t>information.</w:t>
      </w:r>
    </w:p>
    <w:p w14:paraId="615A08E2" w14:textId="77777777" w:rsidR="00E9458D" w:rsidRDefault="005C6BD6">
      <w:pPr>
        <w:pStyle w:val="ListParagraph"/>
        <w:numPr>
          <w:ilvl w:val="0"/>
          <w:numId w:val="2"/>
        </w:numPr>
        <w:tabs>
          <w:tab w:val="left" w:pos="2161"/>
        </w:tabs>
        <w:ind w:right="1518"/>
        <w:jc w:val="both"/>
        <w:rPr>
          <w:sz w:val="24"/>
        </w:rPr>
      </w:pPr>
      <w:r>
        <w:rPr>
          <w:sz w:val="24"/>
        </w:rPr>
        <w:t>The Agency Manager, or his/her designee, must authorize any security software or measures, which are installed on personal electronic devices, before they can be used for the conduction of Agency</w:t>
      </w:r>
      <w:r>
        <w:rPr>
          <w:spacing w:val="-1"/>
          <w:sz w:val="24"/>
        </w:rPr>
        <w:t xml:space="preserve"> </w:t>
      </w:r>
      <w:r>
        <w:rPr>
          <w:sz w:val="24"/>
        </w:rPr>
        <w:t>business.</w:t>
      </w:r>
    </w:p>
    <w:p w14:paraId="5613AA21" w14:textId="77777777" w:rsidR="00E9458D" w:rsidRDefault="005C6BD6">
      <w:pPr>
        <w:pStyle w:val="ListParagraph"/>
        <w:numPr>
          <w:ilvl w:val="0"/>
          <w:numId w:val="2"/>
        </w:numPr>
        <w:tabs>
          <w:tab w:val="left" w:pos="2161"/>
        </w:tabs>
        <w:ind w:right="1519"/>
        <w:jc w:val="both"/>
        <w:rPr>
          <w:sz w:val="24"/>
        </w:rPr>
      </w:pPr>
      <w:r>
        <w:rPr>
          <w:sz w:val="24"/>
        </w:rPr>
        <w:t>Prior authorization must be obtained before electronic devices and data are taken from the Agency Office, unless "blanket" permission to do so is granted for the conduction of position</w:t>
      </w:r>
      <w:r>
        <w:rPr>
          <w:spacing w:val="-1"/>
          <w:sz w:val="24"/>
        </w:rPr>
        <w:t xml:space="preserve"> </w:t>
      </w:r>
      <w:r>
        <w:rPr>
          <w:sz w:val="24"/>
        </w:rPr>
        <w:t>duties.</w:t>
      </w:r>
    </w:p>
    <w:p w14:paraId="4B72A0A2" w14:textId="77777777" w:rsidR="00E9458D" w:rsidRDefault="005C6BD6">
      <w:pPr>
        <w:pStyle w:val="ListParagraph"/>
        <w:numPr>
          <w:ilvl w:val="0"/>
          <w:numId w:val="2"/>
        </w:numPr>
        <w:tabs>
          <w:tab w:val="left" w:pos="2161"/>
        </w:tabs>
        <w:ind w:right="1521"/>
        <w:jc w:val="both"/>
        <w:rPr>
          <w:sz w:val="24"/>
        </w:rPr>
      </w:pPr>
      <w:r>
        <w:rPr>
          <w:sz w:val="24"/>
        </w:rPr>
        <w:t>Agency information must not be duplicated, unless instruction has been given by Agency Management to back-up data for operational</w:t>
      </w:r>
      <w:r>
        <w:rPr>
          <w:spacing w:val="-3"/>
          <w:sz w:val="24"/>
        </w:rPr>
        <w:t xml:space="preserve"> </w:t>
      </w:r>
      <w:r>
        <w:rPr>
          <w:sz w:val="24"/>
        </w:rPr>
        <w:t>purposes.</w:t>
      </w:r>
    </w:p>
    <w:p w14:paraId="07894F3B" w14:textId="77777777" w:rsidR="00E9458D" w:rsidRDefault="005C6BD6">
      <w:pPr>
        <w:pStyle w:val="ListParagraph"/>
        <w:numPr>
          <w:ilvl w:val="0"/>
          <w:numId w:val="2"/>
        </w:numPr>
        <w:tabs>
          <w:tab w:val="left" w:pos="2161"/>
        </w:tabs>
        <w:ind w:right="1519"/>
        <w:jc w:val="both"/>
        <w:rPr>
          <w:sz w:val="24"/>
        </w:rPr>
      </w:pPr>
      <w:r>
        <w:rPr>
          <w:sz w:val="24"/>
        </w:rPr>
        <w:t>All relevant security policies, which are applicable to desktop computers, also apply to portable electronic</w:t>
      </w:r>
      <w:r>
        <w:rPr>
          <w:spacing w:val="-1"/>
          <w:sz w:val="24"/>
        </w:rPr>
        <w:t xml:space="preserve"> </w:t>
      </w:r>
      <w:r>
        <w:rPr>
          <w:sz w:val="24"/>
        </w:rPr>
        <w:t>devices.</w:t>
      </w:r>
    </w:p>
    <w:p w14:paraId="39B13EE2" w14:textId="77777777" w:rsidR="00E9458D" w:rsidRDefault="005C6BD6">
      <w:pPr>
        <w:pStyle w:val="ListParagraph"/>
        <w:numPr>
          <w:ilvl w:val="0"/>
          <w:numId w:val="2"/>
        </w:numPr>
        <w:tabs>
          <w:tab w:val="left" w:pos="2161"/>
        </w:tabs>
        <w:spacing w:before="1"/>
        <w:ind w:right="1521"/>
        <w:jc w:val="both"/>
        <w:rPr>
          <w:sz w:val="24"/>
        </w:rPr>
      </w:pPr>
      <w:r>
        <w:rPr>
          <w:sz w:val="24"/>
        </w:rPr>
        <w:t>Any electronic devices, which do not comply with this policy, may not be used to store, transmit, or process confidential information. Neither can they be used for accessing confidential</w:t>
      </w:r>
      <w:r>
        <w:rPr>
          <w:spacing w:val="-2"/>
          <w:sz w:val="24"/>
        </w:rPr>
        <w:t xml:space="preserve"> </w:t>
      </w:r>
      <w:r>
        <w:rPr>
          <w:sz w:val="24"/>
        </w:rPr>
        <w:t>information.</w:t>
      </w:r>
    </w:p>
    <w:p w14:paraId="5FC643A2" w14:textId="77777777" w:rsidR="00E9458D" w:rsidRDefault="005C6BD6">
      <w:pPr>
        <w:pStyle w:val="ListParagraph"/>
        <w:numPr>
          <w:ilvl w:val="0"/>
          <w:numId w:val="2"/>
        </w:numPr>
        <w:tabs>
          <w:tab w:val="left" w:pos="2161"/>
        </w:tabs>
        <w:ind w:right="1702"/>
        <w:jc w:val="both"/>
        <w:rPr>
          <w:sz w:val="24"/>
        </w:rPr>
      </w:pPr>
      <w:r>
        <w:rPr>
          <w:sz w:val="24"/>
        </w:rPr>
        <w:t>Should an electronic device, which has access to confidential information, be lost or stolen, the Agency must be notified</w:t>
      </w:r>
      <w:r>
        <w:rPr>
          <w:spacing w:val="-4"/>
          <w:sz w:val="24"/>
        </w:rPr>
        <w:t xml:space="preserve"> </w:t>
      </w:r>
      <w:r>
        <w:rPr>
          <w:sz w:val="24"/>
        </w:rPr>
        <w:t>immediately.</w:t>
      </w:r>
    </w:p>
    <w:p w14:paraId="541D8E65" w14:textId="77777777" w:rsidR="00E9458D" w:rsidRDefault="005C6BD6">
      <w:pPr>
        <w:pStyle w:val="ListParagraph"/>
        <w:numPr>
          <w:ilvl w:val="0"/>
          <w:numId w:val="2"/>
        </w:numPr>
        <w:tabs>
          <w:tab w:val="left" w:pos="2161"/>
        </w:tabs>
        <w:ind w:right="1701"/>
        <w:jc w:val="both"/>
        <w:rPr>
          <w:sz w:val="24"/>
        </w:rPr>
      </w:pPr>
      <w:r>
        <w:rPr>
          <w:sz w:val="24"/>
        </w:rPr>
        <w:t>Any electronic device, which is being disposed of, must have all confidential information removed and/or the unit must be physically destroyed to prevent access to such</w:t>
      </w:r>
      <w:r>
        <w:rPr>
          <w:spacing w:val="-1"/>
          <w:sz w:val="24"/>
        </w:rPr>
        <w:t xml:space="preserve"> </w:t>
      </w:r>
      <w:r>
        <w:rPr>
          <w:sz w:val="24"/>
        </w:rPr>
        <w:t>data.</w:t>
      </w:r>
    </w:p>
    <w:p w14:paraId="0CEC8BCA" w14:textId="77777777" w:rsidR="00E9458D" w:rsidRDefault="00E9458D">
      <w:pPr>
        <w:pStyle w:val="BodyText"/>
        <w:ind w:left="0" w:firstLine="0"/>
        <w:rPr>
          <w:sz w:val="26"/>
        </w:rPr>
      </w:pPr>
    </w:p>
    <w:p w14:paraId="69BB88B7" w14:textId="77777777" w:rsidR="00E9458D" w:rsidRDefault="00E9458D">
      <w:pPr>
        <w:pStyle w:val="BodyText"/>
        <w:ind w:left="0" w:firstLine="0"/>
        <w:rPr>
          <w:sz w:val="26"/>
        </w:rPr>
      </w:pPr>
    </w:p>
    <w:p w14:paraId="5A78C77E" w14:textId="77777777" w:rsidR="00E9458D" w:rsidRDefault="00E9458D">
      <w:pPr>
        <w:pStyle w:val="BodyText"/>
        <w:ind w:left="0" w:firstLine="0"/>
        <w:rPr>
          <w:sz w:val="26"/>
        </w:rPr>
      </w:pPr>
    </w:p>
    <w:p w14:paraId="668A2601" w14:textId="77777777" w:rsidR="00E9458D" w:rsidRDefault="005C6BD6">
      <w:pPr>
        <w:pStyle w:val="ListParagraph"/>
        <w:numPr>
          <w:ilvl w:val="0"/>
          <w:numId w:val="2"/>
        </w:numPr>
        <w:tabs>
          <w:tab w:val="left" w:pos="2161"/>
        </w:tabs>
        <w:spacing w:before="207"/>
        <w:rPr>
          <w:sz w:val="24"/>
        </w:rPr>
      </w:pPr>
      <w:r>
        <w:rPr>
          <w:sz w:val="24"/>
        </w:rPr>
        <w:t>It is the responsibility of the assigned user of electronic devices,</w:t>
      </w:r>
      <w:r>
        <w:rPr>
          <w:spacing w:val="-4"/>
          <w:sz w:val="24"/>
        </w:rPr>
        <w:t xml:space="preserve"> </w:t>
      </w:r>
      <w:r>
        <w:rPr>
          <w:sz w:val="24"/>
        </w:rPr>
        <w:t>to:</w:t>
      </w:r>
    </w:p>
    <w:p w14:paraId="5CE0F08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168"/>
      </w:tblGrid>
      <w:tr w:rsidR="00E9458D" w14:paraId="0314E228" w14:textId="77777777">
        <w:trPr>
          <w:trHeight w:val="552"/>
        </w:trPr>
        <w:tc>
          <w:tcPr>
            <w:tcW w:w="5689" w:type="dxa"/>
          </w:tcPr>
          <w:p w14:paraId="3C77F755" w14:textId="77777777" w:rsidR="00E9458D" w:rsidRDefault="005C6BD6">
            <w:pPr>
              <w:pStyle w:val="TableParagraph"/>
              <w:spacing w:before="1" w:line="270" w:lineRule="atLeast"/>
              <w:ind w:right="786"/>
              <w:rPr>
                <w:b/>
                <w:sz w:val="24"/>
              </w:rPr>
            </w:pPr>
            <w:r>
              <w:rPr>
                <w:b/>
                <w:sz w:val="24"/>
              </w:rPr>
              <w:t>Right Accord Private Duty-Home Health Care Policies and Procedures</w:t>
            </w:r>
          </w:p>
        </w:tc>
        <w:tc>
          <w:tcPr>
            <w:tcW w:w="3168" w:type="dxa"/>
            <w:vMerge w:val="restart"/>
          </w:tcPr>
          <w:p w14:paraId="615849A0" w14:textId="77777777" w:rsidR="00E9458D" w:rsidRDefault="00E9458D">
            <w:pPr>
              <w:pStyle w:val="TableParagraph"/>
              <w:ind w:left="0"/>
              <w:rPr>
                <w:sz w:val="24"/>
              </w:rPr>
            </w:pPr>
          </w:p>
          <w:p w14:paraId="130D5F7C" w14:textId="77777777" w:rsidR="00E9458D" w:rsidRDefault="005C6BD6">
            <w:pPr>
              <w:pStyle w:val="TableParagraph"/>
              <w:ind w:left="487"/>
              <w:rPr>
                <w:sz w:val="20"/>
              </w:rPr>
            </w:pPr>
            <w:r>
              <w:rPr>
                <w:noProof/>
                <w:sz w:val="20"/>
              </w:rPr>
              <w:drawing>
                <wp:inline distT="0" distB="0" distL="0" distR="0" wp14:anchorId="74EF8A0C" wp14:editId="248FD264">
                  <wp:extent cx="1390695" cy="966501"/>
                  <wp:effectExtent l="0" t="0" r="0" b="0"/>
                  <wp:docPr id="139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image5.jpeg"/>
                          <pic:cNvPicPr/>
                        </pic:nvPicPr>
                        <pic:blipFill>
                          <a:blip r:embed="rId40" cstate="print"/>
                          <a:stretch>
                            <a:fillRect/>
                          </a:stretch>
                        </pic:blipFill>
                        <pic:spPr>
                          <a:xfrm>
                            <a:off x="0" y="0"/>
                            <a:ext cx="1390695" cy="966501"/>
                          </a:xfrm>
                          <a:prstGeom prst="rect">
                            <a:avLst/>
                          </a:prstGeom>
                        </pic:spPr>
                      </pic:pic>
                    </a:graphicData>
                  </a:graphic>
                </wp:inline>
              </w:drawing>
            </w:r>
          </w:p>
        </w:tc>
      </w:tr>
      <w:tr w:rsidR="00E9458D" w14:paraId="1B21EAD5" w14:textId="77777777">
        <w:trPr>
          <w:trHeight w:val="1244"/>
        </w:trPr>
        <w:tc>
          <w:tcPr>
            <w:tcW w:w="5689" w:type="dxa"/>
          </w:tcPr>
          <w:p w14:paraId="5334BE4B" w14:textId="77777777" w:rsidR="00E9458D" w:rsidRDefault="00E9458D">
            <w:pPr>
              <w:pStyle w:val="TableParagraph"/>
              <w:ind w:left="0"/>
              <w:rPr>
                <w:sz w:val="24"/>
              </w:rPr>
            </w:pPr>
          </w:p>
          <w:p w14:paraId="29753212" w14:textId="77777777" w:rsidR="00E9458D" w:rsidRDefault="005C6BD6">
            <w:pPr>
              <w:pStyle w:val="TableParagraph"/>
              <w:tabs>
                <w:tab w:val="left" w:pos="1534"/>
              </w:tabs>
              <w:rPr>
                <w:b/>
                <w:sz w:val="24"/>
              </w:rPr>
            </w:pPr>
            <w:r>
              <w:rPr>
                <w:b/>
                <w:sz w:val="24"/>
              </w:rPr>
              <w:t>Section</w:t>
            </w:r>
            <w:r>
              <w:rPr>
                <w:b/>
                <w:spacing w:val="-1"/>
                <w:sz w:val="24"/>
              </w:rPr>
              <w:t xml:space="preserve"> </w:t>
            </w:r>
            <w:r>
              <w:rPr>
                <w:b/>
                <w:sz w:val="24"/>
              </w:rPr>
              <w:t>7:</w:t>
            </w:r>
            <w:r>
              <w:rPr>
                <w:b/>
                <w:sz w:val="24"/>
              </w:rPr>
              <w:tab/>
              <w:t>Quality &amp; Risk</w:t>
            </w:r>
            <w:r>
              <w:rPr>
                <w:b/>
                <w:spacing w:val="-2"/>
                <w:sz w:val="24"/>
              </w:rPr>
              <w:t xml:space="preserve"> </w:t>
            </w:r>
            <w:r>
              <w:rPr>
                <w:b/>
                <w:sz w:val="24"/>
              </w:rPr>
              <w:t>Management</w:t>
            </w:r>
          </w:p>
        </w:tc>
        <w:tc>
          <w:tcPr>
            <w:tcW w:w="3168" w:type="dxa"/>
            <w:vMerge/>
            <w:tcBorders>
              <w:top w:val="nil"/>
            </w:tcBorders>
          </w:tcPr>
          <w:p w14:paraId="100E9976" w14:textId="77777777" w:rsidR="00E9458D" w:rsidRDefault="00E9458D">
            <w:pPr>
              <w:rPr>
                <w:sz w:val="2"/>
                <w:szCs w:val="2"/>
              </w:rPr>
            </w:pPr>
          </w:p>
        </w:tc>
      </w:tr>
      <w:tr w:rsidR="00E9458D" w14:paraId="0519BFE2" w14:textId="77777777">
        <w:trPr>
          <w:trHeight w:val="275"/>
        </w:trPr>
        <w:tc>
          <w:tcPr>
            <w:tcW w:w="5689" w:type="dxa"/>
            <w:vMerge w:val="restart"/>
          </w:tcPr>
          <w:p w14:paraId="7F3AB23C" w14:textId="77777777" w:rsidR="00E9458D" w:rsidRDefault="00E9458D">
            <w:pPr>
              <w:pStyle w:val="TableParagraph"/>
              <w:ind w:left="0"/>
              <w:rPr>
                <w:sz w:val="24"/>
              </w:rPr>
            </w:pPr>
          </w:p>
          <w:p w14:paraId="09D4A53B" w14:textId="77777777" w:rsidR="00E9458D" w:rsidRDefault="005C6BD6">
            <w:pPr>
              <w:pStyle w:val="TableParagraph"/>
              <w:rPr>
                <w:b/>
                <w:sz w:val="24"/>
              </w:rPr>
            </w:pPr>
            <w:r>
              <w:rPr>
                <w:b/>
                <w:sz w:val="24"/>
              </w:rPr>
              <w:t>Policy Title: Securing Electronic Devices</w:t>
            </w:r>
          </w:p>
          <w:p w14:paraId="3DD37E9B" w14:textId="77777777" w:rsidR="00E9458D" w:rsidRDefault="005C6BD6">
            <w:pPr>
              <w:pStyle w:val="TableParagraph"/>
              <w:ind w:left="1548"/>
              <w:rPr>
                <w:b/>
                <w:sz w:val="24"/>
              </w:rPr>
            </w:pPr>
            <w:r>
              <w:rPr>
                <w:b/>
                <w:sz w:val="24"/>
              </w:rPr>
              <w:t>&amp; Confidential Data</w:t>
            </w:r>
          </w:p>
        </w:tc>
        <w:tc>
          <w:tcPr>
            <w:tcW w:w="3168" w:type="dxa"/>
          </w:tcPr>
          <w:p w14:paraId="75ACE6A8" w14:textId="77777777" w:rsidR="00E9458D" w:rsidRDefault="005C6BD6">
            <w:pPr>
              <w:pStyle w:val="TableParagraph"/>
              <w:spacing w:line="256" w:lineRule="exact"/>
              <w:rPr>
                <w:sz w:val="24"/>
              </w:rPr>
            </w:pPr>
            <w:r>
              <w:rPr>
                <w:b/>
                <w:sz w:val="24"/>
              </w:rPr>
              <w:t xml:space="preserve">Policy Number: </w:t>
            </w:r>
            <w:r>
              <w:rPr>
                <w:sz w:val="24"/>
              </w:rPr>
              <w:t>7.50</w:t>
            </w:r>
          </w:p>
        </w:tc>
      </w:tr>
      <w:tr w:rsidR="00E9458D" w14:paraId="672A9A3B" w14:textId="77777777">
        <w:trPr>
          <w:trHeight w:val="275"/>
        </w:trPr>
        <w:tc>
          <w:tcPr>
            <w:tcW w:w="5689" w:type="dxa"/>
            <w:vMerge/>
            <w:tcBorders>
              <w:top w:val="nil"/>
            </w:tcBorders>
          </w:tcPr>
          <w:p w14:paraId="47E2F686" w14:textId="77777777" w:rsidR="00E9458D" w:rsidRDefault="00E9458D">
            <w:pPr>
              <w:rPr>
                <w:sz w:val="2"/>
                <w:szCs w:val="2"/>
              </w:rPr>
            </w:pPr>
          </w:p>
        </w:tc>
        <w:tc>
          <w:tcPr>
            <w:tcW w:w="3168" w:type="dxa"/>
          </w:tcPr>
          <w:p w14:paraId="69186013" w14:textId="77777777" w:rsidR="00E9458D" w:rsidRDefault="005C6BD6">
            <w:pPr>
              <w:pStyle w:val="TableParagraph"/>
              <w:spacing w:line="255" w:lineRule="exact"/>
              <w:rPr>
                <w:b/>
                <w:sz w:val="24"/>
              </w:rPr>
            </w:pPr>
            <w:r>
              <w:rPr>
                <w:b/>
                <w:sz w:val="24"/>
              </w:rPr>
              <w:t>Effective Date:</w:t>
            </w:r>
          </w:p>
        </w:tc>
      </w:tr>
      <w:tr w:rsidR="00E9458D" w14:paraId="410FDD97" w14:textId="77777777">
        <w:trPr>
          <w:trHeight w:val="276"/>
        </w:trPr>
        <w:tc>
          <w:tcPr>
            <w:tcW w:w="5689" w:type="dxa"/>
            <w:vMerge/>
            <w:tcBorders>
              <w:top w:val="nil"/>
            </w:tcBorders>
          </w:tcPr>
          <w:p w14:paraId="686BC7C3" w14:textId="77777777" w:rsidR="00E9458D" w:rsidRDefault="00E9458D">
            <w:pPr>
              <w:rPr>
                <w:sz w:val="2"/>
                <w:szCs w:val="2"/>
              </w:rPr>
            </w:pPr>
          </w:p>
        </w:tc>
        <w:tc>
          <w:tcPr>
            <w:tcW w:w="3168" w:type="dxa"/>
          </w:tcPr>
          <w:p w14:paraId="09DB6720" w14:textId="77777777" w:rsidR="00E9458D" w:rsidRDefault="005C6BD6">
            <w:pPr>
              <w:pStyle w:val="TableParagraph"/>
              <w:spacing w:before="1" w:line="255" w:lineRule="exact"/>
              <w:rPr>
                <w:b/>
                <w:sz w:val="24"/>
              </w:rPr>
            </w:pPr>
            <w:r>
              <w:rPr>
                <w:b/>
                <w:sz w:val="24"/>
              </w:rPr>
              <w:t>Revision Date:</w:t>
            </w:r>
          </w:p>
        </w:tc>
      </w:tr>
      <w:tr w:rsidR="00E9458D" w14:paraId="0F06CC40" w14:textId="77777777">
        <w:trPr>
          <w:trHeight w:val="275"/>
        </w:trPr>
        <w:tc>
          <w:tcPr>
            <w:tcW w:w="5689" w:type="dxa"/>
            <w:vMerge/>
            <w:tcBorders>
              <w:top w:val="nil"/>
            </w:tcBorders>
          </w:tcPr>
          <w:p w14:paraId="18B4AEB8" w14:textId="77777777" w:rsidR="00E9458D" w:rsidRDefault="00E9458D">
            <w:pPr>
              <w:rPr>
                <w:sz w:val="2"/>
                <w:szCs w:val="2"/>
              </w:rPr>
            </w:pPr>
          </w:p>
        </w:tc>
        <w:tc>
          <w:tcPr>
            <w:tcW w:w="3168" w:type="dxa"/>
          </w:tcPr>
          <w:p w14:paraId="669F798C" w14:textId="77777777" w:rsidR="00E9458D" w:rsidRDefault="005C6BD6">
            <w:pPr>
              <w:pStyle w:val="TableParagraph"/>
              <w:spacing w:line="255" w:lineRule="exact"/>
              <w:rPr>
                <w:b/>
                <w:sz w:val="24"/>
              </w:rPr>
            </w:pPr>
            <w:r>
              <w:rPr>
                <w:b/>
                <w:sz w:val="24"/>
              </w:rPr>
              <w:t>Approved By:</w:t>
            </w:r>
          </w:p>
        </w:tc>
      </w:tr>
      <w:tr w:rsidR="00E9458D" w14:paraId="018EAAFF" w14:textId="77777777">
        <w:trPr>
          <w:trHeight w:val="276"/>
        </w:trPr>
        <w:tc>
          <w:tcPr>
            <w:tcW w:w="5689" w:type="dxa"/>
            <w:vMerge/>
            <w:tcBorders>
              <w:top w:val="nil"/>
            </w:tcBorders>
          </w:tcPr>
          <w:p w14:paraId="12D6654E" w14:textId="77777777" w:rsidR="00E9458D" w:rsidRDefault="00E9458D">
            <w:pPr>
              <w:rPr>
                <w:sz w:val="2"/>
                <w:szCs w:val="2"/>
              </w:rPr>
            </w:pPr>
          </w:p>
        </w:tc>
        <w:tc>
          <w:tcPr>
            <w:tcW w:w="3168" w:type="dxa"/>
          </w:tcPr>
          <w:p w14:paraId="45F921B3" w14:textId="77777777" w:rsidR="00E9458D" w:rsidRDefault="005C6BD6">
            <w:pPr>
              <w:pStyle w:val="TableParagraph"/>
              <w:spacing w:line="257" w:lineRule="exact"/>
              <w:rPr>
                <w:b/>
                <w:sz w:val="24"/>
              </w:rPr>
            </w:pPr>
            <w:r>
              <w:rPr>
                <w:b/>
                <w:sz w:val="24"/>
              </w:rPr>
              <w:t>Page Number: Page 3 of 3</w:t>
            </w:r>
          </w:p>
        </w:tc>
      </w:tr>
    </w:tbl>
    <w:p w14:paraId="59429961" w14:textId="77777777" w:rsidR="00E9458D" w:rsidRDefault="00E9458D">
      <w:pPr>
        <w:pStyle w:val="BodyText"/>
        <w:spacing w:before="8"/>
        <w:ind w:left="0" w:firstLine="0"/>
        <w:rPr>
          <w:sz w:val="16"/>
        </w:rPr>
      </w:pPr>
    </w:p>
    <w:p w14:paraId="6B03068A" w14:textId="77777777" w:rsidR="00E9458D" w:rsidRDefault="005C6BD6">
      <w:pPr>
        <w:pStyle w:val="ListParagraph"/>
        <w:numPr>
          <w:ilvl w:val="1"/>
          <w:numId w:val="2"/>
        </w:numPr>
        <w:tabs>
          <w:tab w:val="left" w:pos="2521"/>
        </w:tabs>
        <w:spacing w:before="90"/>
        <w:ind w:right="1703"/>
        <w:rPr>
          <w:sz w:val="24"/>
        </w:rPr>
      </w:pPr>
      <w:r>
        <w:rPr>
          <w:sz w:val="24"/>
        </w:rPr>
        <w:t>ensure that any and all electronic devices in their possession, whether provided by the Agency or privately owned, are in compliance with Agency</w:t>
      </w:r>
      <w:r>
        <w:rPr>
          <w:spacing w:val="-5"/>
          <w:sz w:val="24"/>
        </w:rPr>
        <w:t xml:space="preserve"> </w:t>
      </w:r>
      <w:r>
        <w:rPr>
          <w:sz w:val="24"/>
        </w:rPr>
        <w:t>policies;</w:t>
      </w:r>
    </w:p>
    <w:p w14:paraId="6E1EBB70" w14:textId="77777777" w:rsidR="00E9458D" w:rsidRDefault="005C6BD6">
      <w:pPr>
        <w:pStyle w:val="ListParagraph"/>
        <w:numPr>
          <w:ilvl w:val="1"/>
          <w:numId w:val="2"/>
        </w:numPr>
        <w:tabs>
          <w:tab w:val="left" w:pos="2521"/>
        </w:tabs>
        <w:spacing w:line="275" w:lineRule="exact"/>
        <w:ind w:hanging="361"/>
        <w:rPr>
          <w:sz w:val="24"/>
        </w:rPr>
      </w:pPr>
      <w:r>
        <w:rPr>
          <w:sz w:val="24"/>
        </w:rPr>
        <w:t>be familiar with virus protection programs and their expiration</w:t>
      </w:r>
      <w:r>
        <w:rPr>
          <w:spacing w:val="-5"/>
          <w:sz w:val="24"/>
        </w:rPr>
        <w:t xml:space="preserve"> </w:t>
      </w:r>
      <w:r>
        <w:rPr>
          <w:sz w:val="24"/>
        </w:rPr>
        <w:t>dates;</w:t>
      </w:r>
    </w:p>
    <w:p w14:paraId="2C09B9B1" w14:textId="77777777" w:rsidR="00E9458D" w:rsidRDefault="00E9458D">
      <w:pPr>
        <w:pStyle w:val="BodyText"/>
        <w:ind w:left="0" w:firstLine="0"/>
        <w:rPr>
          <w:sz w:val="26"/>
        </w:rPr>
      </w:pPr>
    </w:p>
    <w:p w14:paraId="0C257479" w14:textId="77777777" w:rsidR="00E9458D" w:rsidRDefault="00E9458D">
      <w:pPr>
        <w:pStyle w:val="BodyText"/>
        <w:ind w:left="0" w:firstLine="0"/>
        <w:rPr>
          <w:sz w:val="26"/>
        </w:rPr>
      </w:pPr>
    </w:p>
    <w:p w14:paraId="13F21024" w14:textId="77777777" w:rsidR="00E9458D" w:rsidRDefault="005C6BD6">
      <w:pPr>
        <w:pStyle w:val="ListParagraph"/>
        <w:numPr>
          <w:ilvl w:val="1"/>
          <w:numId w:val="2"/>
        </w:numPr>
        <w:tabs>
          <w:tab w:val="left" w:pos="2521"/>
        </w:tabs>
        <w:spacing w:before="230"/>
        <w:ind w:right="1699"/>
        <w:rPr>
          <w:sz w:val="24"/>
        </w:rPr>
      </w:pPr>
      <w:r>
        <w:rPr>
          <w:sz w:val="24"/>
        </w:rPr>
        <w:t>be accountable for any and all transactions, unless the device has been reported as lost, stolen or otherwise compromised;</w:t>
      </w:r>
      <w:r>
        <w:rPr>
          <w:spacing w:val="-2"/>
          <w:sz w:val="24"/>
        </w:rPr>
        <w:t xml:space="preserve"> </w:t>
      </w:r>
      <w:r>
        <w:rPr>
          <w:sz w:val="24"/>
        </w:rPr>
        <w:t>and,</w:t>
      </w:r>
    </w:p>
    <w:p w14:paraId="4861E1CF" w14:textId="77777777" w:rsidR="00E9458D" w:rsidRDefault="005C6BD6">
      <w:pPr>
        <w:pStyle w:val="ListParagraph"/>
        <w:numPr>
          <w:ilvl w:val="1"/>
          <w:numId w:val="2"/>
        </w:numPr>
        <w:tabs>
          <w:tab w:val="left" w:pos="2521"/>
        </w:tabs>
        <w:ind w:right="1701"/>
        <w:rPr>
          <w:sz w:val="24"/>
        </w:rPr>
      </w:pPr>
      <w:r>
        <w:rPr>
          <w:sz w:val="24"/>
        </w:rPr>
        <w:t>prevent unauthorized persons from accessing confidential information on these devices.</w:t>
      </w:r>
    </w:p>
    <w:p w14:paraId="6E20ACE5" w14:textId="77777777" w:rsidR="00E9458D" w:rsidRDefault="00E9458D">
      <w:pPr>
        <w:rPr>
          <w:sz w:val="24"/>
        </w:rPr>
        <w:sectPr w:rsidR="00E9458D">
          <w:pgSz w:w="12240" w:h="15840"/>
          <w:pgMar w:top="700" w:right="100" w:bottom="1300" w:left="0" w:header="0" w:footer="1118" w:gutter="0"/>
          <w:pgBorders w:offsetFrom="page">
            <w:top w:val="single" w:sz="4" w:space="24" w:color="000000"/>
            <w:left w:val="single" w:sz="4" w:space="24" w:color="000000"/>
            <w:bottom w:val="single" w:sz="4" w:space="24" w:color="000000"/>
            <w:right w:val="single" w:sz="4" w:space="24" w:color="000000"/>
          </w:pgBorders>
          <w:cols w:space="720"/>
        </w:sectPr>
      </w:pPr>
    </w:p>
    <w:p w14:paraId="7695C034" w14:textId="77777777" w:rsidR="00E9458D" w:rsidRDefault="00E9458D">
      <w:pPr>
        <w:pStyle w:val="BodyText"/>
        <w:ind w:left="0" w:firstLine="0"/>
        <w:rPr>
          <w:sz w:val="20"/>
        </w:rPr>
      </w:pPr>
    </w:p>
    <w:p w14:paraId="69FB8433" w14:textId="77777777" w:rsidR="00E9458D" w:rsidRDefault="00E9458D">
      <w:pPr>
        <w:pStyle w:val="BodyText"/>
        <w:ind w:left="0" w:firstLine="0"/>
        <w:rPr>
          <w:sz w:val="20"/>
        </w:rPr>
      </w:pPr>
    </w:p>
    <w:p w14:paraId="710B755C" w14:textId="77777777" w:rsidR="00E9458D" w:rsidRDefault="00E9458D">
      <w:pPr>
        <w:pStyle w:val="BodyText"/>
        <w:ind w:left="0" w:firstLine="0"/>
        <w:rPr>
          <w:sz w:val="20"/>
        </w:rPr>
      </w:pPr>
    </w:p>
    <w:p w14:paraId="5FA24CA5" w14:textId="77777777" w:rsidR="00E9458D" w:rsidRDefault="00E9458D">
      <w:pPr>
        <w:pStyle w:val="BodyText"/>
        <w:ind w:left="0" w:firstLine="0"/>
        <w:rPr>
          <w:sz w:val="20"/>
        </w:rPr>
      </w:pPr>
    </w:p>
    <w:p w14:paraId="70634A74" w14:textId="77777777" w:rsidR="00E9458D" w:rsidRDefault="00E9458D">
      <w:pPr>
        <w:pStyle w:val="BodyText"/>
        <w:ind w:left="0" w:firstLine="0"/>
        <w:rPr>
          <w:sz w:val="20"/>
        </w:rPr>
      </w:pPr>
    </w:p>
    <w:p w14:paraId="2C2C2F4A" w14:textId="77777777" w:rsidR="00E9458D" w:rsidRDefault="00E9458D">
      <w:pPr>
        <w:pStyle w:val="BodyText"/>
        <w:ind w:left="0" w:firstLine="0"/>
        <w:rPr>
          <w:sz w:val="20"/>
        </w:rPr>
      </w:pPr>
    </w:p>
    <w:p w14:paraId="361EFA22" w14:textId="77777777" w:rsidR="00E9458D" w:rsidRDefault="00E9458D">
      <w:pPr>
        <w:pStyle w:val="BodyText"/>
        <w:ind w:left="0" w:firstLine="0"/>
        <w:rPr>
          <w:sz w:val="20"/>
        </w:rPr>
      </w:pPr>
    </w:p>
    <w:p w14:paraId="5D6EB26E" w14:textId="77777777" w:rsidR="00E9458D" w:rsidRDefault="00E9458D">
      <w:pPr>
        <w:pStyle w:val="BodyText"/>
        <w:ind w:left="0" w:firstLine="0"/>
        <w:rPr>
          <w:sz w:val="20"/>
        </w:rPr>
      </w:pPr>
    </w:p>
    <w:p w14:paraId="7AC01C1F" w14:textId="77777777" w:rsidR="00E9458D" w:rsidRDefault="00E9458D">
      <w:pPr>
        <w:pStyle w:val="BodyText"/>
        <w:ind w:left="0" w:firstLine="0"/>
        <w:rPr>
          <w:sz w:val="20"/>
        </w:rPr>
      </w:pPr>
    </w:p>
    <w:p w14:paraId="3703BC43" w14:textId="77777777" w:rsidR="00E9458D" w:rsidRDefault="00E9458D">
      <w:pPr>
        <w:pStyle w:val="BodyText"/>
        <w:ind w:left="0" w:firstLine="0"/>
        <w:rPr>
          <w:sz w:val="20"/>
        </w:rPr>
      </w:pPr>
    </w:p>
    <w:p w14:paraId="255A1881" w14:textId="77777777" w:rsidR="00E9458D" w:rsidRDefault="00E9458D">
      <w:pPr>
        <w:pStyle w:val="BodyText"/>
        <w:ind w:left="0" w:firstLine="0"/>
        <w:rPr>
          <w:sz w:val="20"/>
        </w:rPr>
      </w:pPr>
    </w:p>
    <w:p w14:paraId="0C6ACF41" w14:textId="77777777" w:rsidR="00E9458D" w:rsidRDefault="00E9458D">
      <w:pPr>
        <w:pStyle w:val="BodyText"/>
        <w:ind w:left="0" w:firstLine="0"/>
        <w:rPr>
          <w:sz w:val="20"/>
        </w:rPr>
      </w:pPr>
    </w:p>
    <w:p w14:paraId="789DA18A" w14:textId="77777777" w:rsidR="00E9458D" w:rsidRDefault="00E9458D">
      <w:pPr>
        <w:pStyle w:val="BodyText"/>
        <w:ind w:left="0" w:firstLine="0"/>
        <w:rPr>
          <w:sz w:val="20"/>
        </w:rPr>
      </w:pPr>
    </w:p>
    <w:p w14:paraId="524B1C6C" w14:textId="77777777" w:rsidR="00E9458D" w:rsidRDefault="00E9458D">
      <w:pPr>
        <w:pStyle w:val="BodyText"/>
        <w:ind w:left="0" w:firstLine="0"/>
        <w:rPr>
          <w:sz w:val="20"/>
        </w:rPr>
      </w:pPr>
    </w:p>
    <w:p w14:paraId="268E4DA7" w14:textId="77777777" w:rsidR="00E9458D" w:rsidRDefault="00E9458D">
      <w:pPr>
        <w:pStyle w:val="BodyText"/>
        <w:ind w:left="0" w:firstLine="0"/>
        <w:rPr>
          <w:sz w:val="20"/>
        </w:rPr>
      </w:pPr>
    </w:p>
    <w:p w14:paraId="3C45C128" w14:textId="77777777" w:rsidR="00E9458D" w:rsidRDefault="00E9458D">
      <w:pPr>
        <w:pStyle w:val="BodyText"/>
        <w:ind w:left="0" w:firstLine="0"/>
        <w:rPr>
          <w:sz w:val="20"/>
        </w:rPr>
      </w:pPr>
    </w:p>
    <w:p w14:paraId="5B0FEBEE" w14:textId="77777777" w:rsidR="00E9458D" w:rsidRDefault="00E9458D">
      <w:pPr>
        <w:pStyle w:val="BodyText"/>
        <w:ind w:left="0" w:firstLine="0"/>
        <w:rPr>
          <w:sz w:val="20"/>
        </w:rPr>
      </w:pPr>
    </w:p>
    <w:p w14:paraId="0CDADF7B" w14:textId="77777777" w:rsidR="00E9458D" w:rsidRDefault="00E9458D">
      <w:pPr>
        <w:pStyle w:val="BodyText"/>
        <w:ind w:left="0" w:firstLine="0"/>
        <w:rPr>
          <w:sz w:val="20"/>
        </w:rPr>
      </w:pPr>
    </w:p>
    <w:p w14:paraId="43BC393D" w14:textId="77777777" w:rsidR="00E9458D" w:rsidRDefault="00E9458D">
      <w:pPr>
        <w:pStyle w:val="BodyText"/>
        <w:ind w:left="0" w:firstLine="0"/>
        <w:rPr>
          <w:sz w:val="20"/>
        </w:rPr>
      </w:pPr>
    </w:p>
    <w:p w14:paraId="26ECC4E9" w14:textId="77777777" w:rsidR="00E9458D" w:rsidRDefault="00E9458D">
      <w:pPr>
        <w:pStyle w:val="BodyText"/>
        <w:ind w:left="0" w:firstLine="0"/>
        <w:rPr>
          <w:sz w:val="20"/>
        </w:rPr>
      </w:pPr>
    </w:p>
    <w:p w14:paraId="644AD9C3" w14:textId="77777777" w:rsidR="00E9458D" w:rsidRDefault="00E9458D">
      <w:pPr>
        <w:pStyle w:val="BodyText"/>
        <w:ind w:left="0" w:firstLine="0"/>
        <w:rPr>
          <w:sz w:val="20"/>
        </w:rPr>
      </w:pPr>
    </w:p>
    <w:p w14:paraId="2690F3BF" w14:textId="77777777" w:rsidR="00E9458D" w:rsidRDefault="00E9458D">
      <w:pPr>
        <w:pStyle w:val="BodyText"/>
        <w:ind w:left="0" w:firstLine="0"/>
        <w:rPr>
          <w:sz w:val="20"/>
        </w:rPr>
      </w:pPr>
    </w:p>
    <w:p w14:paraId="21E39B10" w14:textId="77777777" w:rsidR="00E9458D" w:rsidRDefault="00E9458D">
      <w:pPr>
        <w:pStyle w:val="BodyText"/>
        <w:ind w:left="0" w:firstLine="0"/>
        <w:rPr>
          <w:sz w:val="20"/>
        </w:rPr>
      </w:pPr>
    </w:p>
    <w:p w14:paraId="33C082E4" w14:textId="77777777" w:rsidR="00E9458D" w:rsidRDefault="00E9458D">
      <w:pPr>
        <w:pStyle w:val="BodyText"/>
        <w:ind w:left="0" w:firstLine="0"/>
        <w:rPr>
          <w:sz w:val="20"/>
        </w:rPr>
      </w:pPr>
    </w:p>
    <w:p w14:paraId="7B6A22A4" w14:textId="77777777" w:rsidR="00E9458D" w:rsidRDefault="00E9458D">
      <w:pPr>
        <w:pStyle w:val="BodyText"/>
        <w:ind w:left="0" w:firstLine="0"/>
        <w:rPr>
          <w:sz w:val="20"/>
        </w:rPr>
      </w:pPr>
    </w:p>
    <w:p w14:paraId="31BFE829" w14:textId="77777777" w:rsidR="00E9458D" w:rsidRDefault="00E9458D">
      <w:pPr>
        <w:pStyle w:val="BodyText"/>
        <w:ind w:left="0" w:firstLine="0"/>
        <w:rPr>
          <w:sz w:val="20"/>
        </w:rPr>
      </w:pPr>
    </w:p>
    <w:p w14:paraId="2A3A4D07" w14:textId="77777777" w:rsidR="00E9458D" w:rsidRDefault="00E9458D">
      <w:pPr>
        <w:pStyle w:val="BodyText"/>
        <w:ind w:left="0" w:firstLine="0"/>
        <w:rPr>
          <w:sz w:val="20"/>
        </w:rPr>
      </w:pPr>
    </w:p>
    <w:p w14:paraId="19A9E11C" w14:textId="77777777" w:rsidR="00E9458D" w:rsidRDefault="00E9458D">
      <w:pPr>
        <w:pStyle w:val="BodyText"/>
        <w:ind w:left="0" w:firstLine="0"/>
        <w:rPr>
          <w:sz w:val="20"/>
        </w:rPr>
      </w:pPr>
    </w:p>
    <w:p w14:paraId="252DA14D" w14:textId="77777777" w:rsidR="00E9458D" w:rsidRDefault="00E9458D">
      <w:pPr>
        <w:pStyle w:val="BodyText"/>
        <w:ind w:left="0" w:firstLine="0"/>
        <w:rPr>
          <w:sz w:val="20"/>
        </w:rPr>
      </w:pPr>
    </w:p>
    <w:p w14:paraId="6291CE4D" w14:textId="77777777" w:rsidR="00E9458D" w:rsidRDefault="00E9458D">
      <w:pPr>
        <w:pStyle w:val="BodyText"/>
        <w:ind w:left="0" w:firstLine="0"/>
        <w:rPr>
          <w:sz w:val="20"/>
        </w:rPr>
      </w:pPr>
    </w:p>
    <w:p w14:paraId="0EA45D2E" w14:textId="77777777" w:rsidR="00E9458D" w:rsidRDefault="00E9458D">
      <w:pPr>
        <w:pStyle w:val="BodyText"/>
        <w:ind w:left="0" w:firstLine="0"/>
        <w:rPr>
          <w:sz w:val="20"/>
        </w:rPr>
      </w:pPr>
    </w:p>
    <w:p w14:paraId="52977531" w14:textId="77777777" w:rsidR="00E9458D" w:rsidRDefault="00E9458D">
      <w:pPr>
        <w:pStyle w:val="BodyText"/>
        <w:ind w:left="0" w:firstLine="0"/>
        <w:rPr>
          <w:sz w:val="20"/>
        </w:rPr>
      </w:pPr>
    </w:p>
    <w:p w14:paraId="1777BD95" w14:textId="77777777" w:rsidR="00E9458D" w:rsidRDefault="00E9458D">
      <w:pPr>
        <w:pStyle w:val="BodyText"/>
        <w:ind w:left="0" w:firstLine="0"/>
        <w:rPr>
          <w:sz w:val="20"/>
        </w:rPr>
      </w:pPr>
    </w:p>
    <w:p w14:paraId="67B0BC5E" w14:textId="77777777" w:rsidR="00E9458D" w:rsidRDefault="00E9458D">
      <w:pPr>
        <w:pStyle w:val="BodyText"/>
        <w:ind w:left="0" w:firstLine="0"/>
        <w:rPr>
          <w:sz w:val="20"/>
        </w:rPr>
      </w:pPr>
    </w:p>
    <w:p w14:paraId="023747AE" w14:textId="77777777" w:rsidR="00E9458D" w:rsidRDefault="00E9458D">
      <w:pPr>
        <w:pStyle w:val="BodyText"/>
        <w:ind w:left="0" w:firstLine="0"/>
        <w:rPr>
          <w:sz w:val="20"/>
        </w:rPr>
      </w:pPr>
    </w:p>
    <w:p w14:paraId="1DC59669" w14:textId="77777777" w:rsidR="00E9458D" w:rsidRDefault="00E9458D">
      <w:pPr>
        <w:pStyle w:val="BodyText"/>
        <w:ind w:left="0" w:firstLine="0"/>
        <w:rPr>
          <w:sz w:val="20"/>
        </w:rPr>
      </w:pPr>
    </w:p>
    <w:p w14:paraId="4027F677" w14:textId="77777777" w:rsidR="00E9458D" w:rsidRDefault="00E9458D">
      <w:pPr>
        <w:pStyle w:val="BodyText"/>
        <w:ind w:left="0" w:firstLine="0"/>
        <w:rPr>
          <w:sz w:val="20"/>
        </w:rPr>
      </w:pPr>
    </w:p>
    <w:p w14:paraId="5827062D" w14:textId="77777777" w:rsidR="00E9458D" w:rsidRDefault="00E9458D">
      <w:pPr>
        <w:pStyle w:val="BodyText"/>
        <w:ind w:left="0" w:firstLine="0"/>
        <w:rPr>
          <w:sz w:val="20"/>
        </w:rPr>
      </w:pPr>
    </w:p>
    <w:p w14:paraId="6C24C91B" w14:textId="77777777" w:rsidR="00E9458D" w:rsidRDefault="00E9458D">
      <w:pPr>
        <w:pStyle w:val="BodyText"/>
        <w:ind w:left="0" w:firstLine="0"/>
        <w:rPr>
          <w:sz w:val="20"/>
        </w:rPr>
      </w:pPr>
    </w:p>
    <w:p w14:paraId="5A440C10" w14:textId="77777777" w:rsidR="00E9458D" w:rsidRDefault="00E9458D">
      <w:pPr>
        <w:pStyle w:val="BodyText"/>
        <w:ind w:left="0" w:firstLine="0"/>
        <w:rPr>
          <w:sz w:val="20"/>
        </w:rPr>
      </w:pPr>
    </w:p>
    <w:p w14:paraId="7F8FBA5E" w14:textId="77777777" w:rsidR="00E9458D" w:rsidRDefault="00E9458D">
      <w:pPr>
        <w:pStyle w:val="BodyText"/>
        <w:ind w:left="0" w:firstLine="0"/>
        <w:rPr>
          <w:sz w:val="20"/>
        </w:rPr>
      </w:pPr>
    </w:p>
    <w:p w14:paraId="47EDB251" w14:textId="77777777" w:rsidR="00E9458D" w:rsidRDefault="00E9458D">
      <w:pPr>
        <w:pStyle w:val="BodyText"/>
        <w:ind w:left="0" w:firstLine="0"/>
        <w:rPr>
          <w:sz w:val="20"/>
        </w:rPr>
      </w:pPr>
    </w:p>
    <w:p w14:paraId="04DEA52C" w14:textId="77777777" w:rsidR="00E9458D" w:rsidRDefault="00E9458D">
      <w:pPr>
        <w:pStyle w:val="BodyText"/>
        <w:ind w:left="0" w:firstLine="0"/>
        <w:rPr>
          <w:sz w:val="20"/>
        </w:rPr>
      </w:pPr>
    </w:p>
    <w:p w14:paraId="6C7330FE" w14:textId="77777777" w:rsidR="00E9458D" w:rsidRDefault="00E9458D">
      <w:pPr>
        <w:pStyle w:val="BodyText"/>
        <w:ind w:left="0" w:firstLine="0"/>
        <w:rPr>
          <w:sz w:val="20"/>
        </w:rPr>
      </w:pPr>
    </w:p>
    <w:p w14:paraId="1A2B8054" w14:textId="77777777" w:rsidR="00E9458D" w:rsidRDefault="00E9458D">
      <w:pPr>
        <w:pStyle w:val="BodyText"/>
        <w:ind w:left="0" w:firstLine="0"/>
        <w:rPr>
          <w:sz w:val="20"/>
        </w:rPr>
      </w:pPr>
    </w:p>
    <w:p w14:paraId="11E6DA54" w14:textId="77777777" w:rsidR="00E9458D" w:rsidRDefault="00E9458D">
      <w:pPr>
        <w:pStyle w:val="BodyText"/>
        <w:ind w:left="0" w:firstLine="0"/>
        <w:rPr>
          <w:sz w:val="20"/>
        </w:rPr>
      </w:pPr>
    </w:p>
    <w:p w14:paraId="60528AC0" w14:textId="77777777" w:rsidR="00E9458D" w:rsidRDefault="00E9458D">
      <w:pPr>
        <w:pStyle w:val="BodyText"/>
        <w:ind w:left="0" w:firstLine="0"/>
        <w:rPr>
          <w:sz w:val="20"/>
        </w:rPr>
      </w:pPr>
    </w:p>
    <w:p w14:paraId="59A1D778" w14:textId="77777777" w:rsidR="00E9458D" w:rsidRDefault="00E9458D">
      <w:pPr>
        <w:pStyle w:val="BodyText"/>
        <w:ind w:left="0" w:firstLine="0"/>
        <w:rPr>
          <w:sz w:val="20"/>
        </w:rPr>
      </w:pPr>
    </w:p>
    <w:p w14:paraId="30D3E9C4" w14:textId="77777777" w:rsidR="00E9458D" w:rsidRDefault="00E9458D">
      <w:pPr>
        <w:pStyle w:val="BodyText"/>
        <w:ind w:left="0" w:firstLine="0"/>
        <w:rPr>
          <w:sz w:val="20"/>
        </w:rPr>
      </w:pPr>
    </w:p>
    <w:p w14:paraId="4CBBCF81" w14:textId="77777777" w:rsidR="00E9458D" w:rsidRDefault="00E9458D">
      <w:pPr>
        <w:pStyle w:val="BodyText"/>
        <w:ind w:left="0" w:firstLine="0"/>
        <w:rPr>
          <w:sz w:val="20"/>
        </w:rPr>
      </w:pPr>
    </w:p>
    <w:p w14:paraId="5C1476C1" w14:textId="77777777" w:rsidR="00E9458D" w:rsidRDefault="00E9458D">
      <w:pPr>
        <w:pStyle w:val="BodyText"/>
        <w:ind w:left="0" w:firstLine="0"/>
        <w:rPr>
          <w:sz w:val="20"/>
        </w:rPr>
      </w:pPr>
    </w:p>
    <w:p w14:paraId="181CC3BA" w14:textId="77777777" w:rsidR="00E9458D" w:rsidRDefault="00E9458D">
      <w:pPr>
        <w:pStyle w:val="BodyText"/>
        <w:ind w:left="0" w:firstLine="0"/>
        <w:rPr>
          <w:sz w:val="27"/>
        </w:rPr>
      </w:pPr>
    </w:p>
    <w:p w14:paraId="228D627B" w14:textId="77777777" w:rsidR="00E9458D" w:rsidRDefault="005C6BD6">
      <w:pPr>
        <w:pStyle w:val="BodyText"/>
        <w:ind w:left="5390" w:firstLine="0"/>
        <w:rPr>
          <w:sz w:val="20"/>
        </w:rPr>
      </w:pPr>
      <w:r>
        <w:rPr>
          <w:noProof/>
          <w:sz w:val="20"/>
        </w:rPr>
        <w:drawing>
          <wp:inline distT="0" distB="0" distL="0" distR="0" wp14:anchorId="3C870CB0" wp14:editId="23FE84EB">
            <wp:extent cx="476670" cy="330993"/>
            <wp:effectExtent l="0" t="0" r="0" b="0"/>
            <wp:docPr id="139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image1.jpeg"/>
                    <pic:cNvPicPr/>
                  </pic:nvPicPr>
                  <pic:blipFill>
                    <a:blip r:embed="rId12" cstate="print"/>
                    <a:stretch>
                      <a:fillRect/>
                    </a:stretch>
                  </pic:blipFill>
                  <pic:spPr>
                    <a:xfrm>
                      <a:off x="0" y="0"/>
                      <a:ext cx="476670" cy="330993"/>
                    </a:xfrm>
                    <a:prstGeom prst="rect">
                      <a:avLst/>
                    </a:prstGeom>
                  </pic:spPr>
                </pic:pic>
              </a:graphicData>
            </a:graphic>
          </wp:inline>
        </w:drawing>
      </w:r>
    </w:p>
    <w:p w14:paraId="2507CD18" w14:textId="77777777" w:rsidR="00E9458D" w:rsidRDefault="005C6BD6">
      <w:pPr>
        <w:pStyle w:val="BodyText"/>
        <w:ind w:left="1923" w:right="2530" w:firstLine="0"/>
        <w:jc w:val="center"/>
      </w:pPr>
      <w:r>
        <w:t xml:space="preserve">Right Accord Private Duty- Home Health Care </w:t>
      </w:r>
      <w:hyperlink r:id="rId232">
        <w:r>
          <w:t>WWW.RIGHTACCORDHEALTH.COM</w:t>
        </w:r>
      </w:hyperlink>
    </w:p>
    <w:p w14:paraId="3753E557" w14:textId="77777777" w:rsidR="00E9458D" w:rsidRDefault="005C6BD6">
      <w:pPr>
        <w:pStyle w:val="BodyText"/>
        <w:ind w:left="1153" w:right="1758" w:firstLine="0"/>
        <w:jc w:val="center"/>
      </w:pPr>
      <w:r>
        <w:t>Tel: 941.366.0801</w:t>
      </w:r>
    </w:p>
    <w:sectPr w:rsidR="00E9458D">
      <w:footerReference w:type="default" r:id="rId233"/>
      <w:pgSz w:w="12240" w:h="15840"/>
      <w:pgMar w:top="1500" w:right="100" w:bottom="720" w:left="0" w:header="0" w:footer="523"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4255B" w14:textId="77777777" w:rsidR="00E95F3A" w:rsidRDefault="00E95F3A">
      <w:r>
        <w:separator/>
      </w:r>
    </w:p>
  </w:endnote>
  <w:endnote w:type="continuationSeparator" w:id="0">
    <w:p w14:paraId="5FC3210F" w14:textId="77777777" w:rsidR="00E95F3A" w:rsidRDefault="00E9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Monotype Corsiva">
    <w:altName w:val="Brush Script MT"/>
    <w:panose1 w:val="03010101010201010101"/>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930B" w14:textId="2FEE18B3" w:rsidR="00247661" w:rsidRPr="007472E7" w:rsidRDefault="00247661" w:rsidP="00193562">
    <w:pPr>
      <w:pStyle w:val="Footer"/>
      <w:ind w:left="-851"/>
      <w:rPr>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0744" w14:textId="77777777" w:rsidR="00247661" w:rsidRDefault="00E95F3A">
    <w:pPr>
      <w:pStyle w:val="BodyText"/>
      <w:spacing w:line="14" w:lineRule="auto"/>
      <w:ind w:left="0" w:firstLine="0"/>
      <w:rPr>
        <w:sz w:val="20"/>
      </w:rPr>
    </w:pPr>
    <w:r>
      <w:pict w14:anchorId="153F6C4B">
        <v:shapetype id="_x0000_t202" coordsize="21600,21600" o:spt="202" path="m,l,21600r21600,l21600,xe">
          <v:stroke joinstyle="miter"/>
          <v:path gradientshapeok="t" o:connecttype="rect"/>
        </v:shapetype>
        <v:shape id="_x0000_s1229" type="#_x0000_t202" alt="" style="position:absolute;margin-left:46.45pt;margin-top:724.4pt;width:171.45pt;height:32.7pt;z-index:-303163392;mso-wrap-style:square;mso-wrap-edited:f;mso-width-percent:0;mso-height-percent:0;mso-position-horizontal-relative:page;mso-position-vertical-relative:page;mso-width-percent:0;mso-height-percent:0;v-text-anchor:top" filled="f" stroked="f">
          <v:textbox style="mso-next-textbox:#_x0000_s1229" inset="0,0,0,0">
            <w:txbxContent>
              <w:p w14:paraId="53366E6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A359DDC" w14:textId="77777777" w:rsidR="00247661" w:rsidRDefault="00247661">
                <w:pPr>
                  <w:ind w:left="20"/>
                  <w:rPr>
                    <w:sz w:val="18"/>
                  </w:rPr>
                </w:pPr>
                <w:r>
                  <w:rPr>
                    <w:sz w:val="18"/>
                  </w:rPr>
                  <w:t>Tel: 941.366.0801</w:t>
                </w:r>
              </w:p>
            </w:txbxContent>
          </v:textbox>
          <w10:wrap anchorx="page" anchory="page"/>
        </v:shape>
      </w:pict>
    </w:r>
    <w:r>
      <w:pict w14:anchorId="3D2A36EA">
        <v:shape id="_x0000_s1228" type="#_x0000_t202" alt="" style="position:absolute;margin-left:495.65pt;margin-top:754.85pt;width:45.4pt;height:12.1pt;z-index:-303162368;mso-wrap-style:square;mso-wrap-edited:f;mso-width-percent:0;mso-height-percent:0;mso-position-horizontal-relative:page;mso-position-vertical-relative:page;mso-width-percent:0;mso-height-percent:0;v-text-anchor:top" filled="f" stroked="f">
          <v:textbox style="mso-next-textbox:#_x0000_s1228" inset="0,0,0,0">
            <w:txbxContent>
              <w:p w14:paraId="689EC56B" w14:textId="77777777" w:rsidR="00247661" w:rsidRDefault="00247661">
                <w:pPr>
                  <w:spacing w:before="14"/>
                  <w:ind w:left="20"/>
                  <w:rPr>
                    <w:rFonts w:ascii="Arial"/>
                    <w:sz w:val="18"/>
                  </w:rPr>
                </w:pPr>
                <w:r>
                  <w:rPr>
                    <w:rFonts w:ascii="Arial"/>
                    <w:sz w:val="18"/>
                  </w:rPr>
                  <w:t>Page | 130</w:t>
                </w:r>
              </w:p>
            </w:txbxContent>
          </v:textbox>
          <w10:wrap anchorx="page" anchory="page"/>
        </v:shape>
      </w:pic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720E" w14:textId="77777777" w:rsidR="00247661" w:rsidRDefault="00E95F3A">
    <w:pPr>
      <w:pStyle w:val="BodyText"/>
      <w:spacing w:line="14" w:lineRule="auto"/>
      <w:ind w:left="0" w:firstLine="0"/>
      <w:rPr>
        <w:sz w:val="20"/>
      </w:rPr>
    </w:pPr>
    <w:r>
      <w:pict w14:anchorId="7E1AB86F">
        <v:shapetype id="_x0000_t202" coordsize="21600,21600" o:spt="202" path="m,l,21600r21600,l21600,xe">
          <v:stroke joinstyle="miter"/>
          <v:path gradientshapeok="t" o:connecttype="rect"/>
        </v:shapetype>
        <v:shape id="_x0000_s1049" type="#_x0000_t202" alt="" style="position:absolute;margin-left:46.45pt;margin-top:725.1pt;width:171.45pt;height:32.7pt;z-index:-302979072;mso-wrap-style:square;mso-wrap-edited:f;mso-width-percent:0;mso-height-percent:0;mso-position-horizontal-relative:page;mso-position-vertical-relative:page;mso-width-percent:0;mso-height-percent:0;v-text-anchor:top" filled="f" stroked="f">
          <v:textbox style="mso-next-textbox:#_x0000_s1049" inset="0,0,0,0">
            <w:txbxContent>
              <w:p w14:paraId="65BED4B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4F39326" w14:textId="77777777" w:rsidR="00247661" w:rsidRDefault="00247661">
                <w:pPr>
                  <w:ind w:left="20"/>
                  <w:rPr>
                    <w:sz w:val="18"/>
                  </w:rPr>
                </w:pPr>
                <w:r>
                  <w:rPr>
                    <w:sz w:val="18"/>
                  </w:rPr>
                  <w:t>Tel: 941.366.0801</w:t>
                </w:r>
              </w:p>
            </w:txbxContent>
          </v:textbox>
          <w10:wrap anchorx="page" anchory="page"/>
        </v:shape>
      </w:pict>
    </w:r>
    <w:r>
      <w:pict w14:anchorId="62227A73">
        <v:shape id="_x0000_s1048" type="#_x0000_t202" alt="" style="position:absolute;margin-left:495.65pt;margin-top:754.85pt;width:45.4pt;height:12.1pt;z-index:-302978048;mso-wrap-style:square;mso-wrap-edited:f;mso-width-percent:0;mso-height-percent:0;mso-position-horizontal-relative:page;mso-position-vertical-relative:page;mso-width-percent:0;mso-height-percent:0;v-text-anchor:top" filled="f" stroked="f">
          <v:textbox style="mso-next-textbox:#_x0000_s1048" inset="0,0,0,0">
            <w:txbxContent>
              <w:p w14:paraId="77407EFA" w14:textId="77777777" w:rsidR="00247661" w:rsidRDefault="00247661">
                <w:pPr>
                  <w:spacing w:before="14"/>
                  <w:ind w:left="20"/>
                  <w:rPr>
                    <w:rFonts w:ascii="Arial"/>
                    <w:sz w:val="18"/>
                  </w:rPr>
                </w:pPr>
                <w:r>
                  <w:rPr>
                    <w:rFonts w:ascii="Arial"/>
                    <w:sz w:val="18"/>
                  </w:rPr>
                  <w:t>Page | 630</w:t>
                </w:r>
              </w:p>
            </w:txbxContent>
          </v:textbox>
          <w10:wrap anchorx="page" anchory="page"/>
        </v:shape>
      </w:pic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3E26" w14:textId="77777777" w:rsidR="00247661" w:rsidRDefault="00E95F3A">
    <w:pPr>
      <w:pStyle w:val="BodyText"/>
      <w:spacing w:line="14" w:lineRule="auto"/>
      <w:ind w:left="0" w:firstLine="0"/>
      <w:rPr>
        <w:sz w:val="20"/>
      </w:rPr>
    </w:pPr>
    <w:r>
      <w:pict w14:anchorId="5FC07EFE">
        <v:shapetype id="_x0000_t202" coordsize="21600,21600" o:spt="202" path="m,l,21600r21600,l21600,xe">
          <v:stroke joinstyle="miter"/>
          <v:path gradientshapeok="t" o:connecttype="rect"/>
        </v:shapetype>
        <v:shape id="_x0000_s1047" type="#_x0000_t202" alt="" style="position:absolute;margin-left:46.45pt;margin-top:725.1pt;width:171.45pt;height:32.7pt;z-index:-302977024;mso-wrap-style:square;mso-wrap-edited:f;mso-width-percent:0;mso-height-percent:0;mso-position-horizontal-relative:page;mso-position-vertical-relative:page;mso-width-percent:0;mso-height-percent:0;v-text-anchor:top" filled="f" stroked="f">
          <v:textbox style="mso-next-textbox:#_x0000_s1047" inset="0,0,0,0">
            <w:txbxContent>
              <w:p w14:paraId="3BCF9441"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5774DBE" w14:textId="77777777" w:rsidR="00247661" w:rsidRDefault="00247661">
                <w:pPr>
                  <w:ind w:left="20"/>
                  <w:rPr>
                    <w:sz w:val="18"/>
                  </w:rPr>
                </w:pPr>
                <w:r>
                  <w:rPr>
                    <w:sz w:val="18"/>
                  </w:rPr>
                  <w:t>Tel: 941.366.0801</w:t>
                </w:r>
              </w:p>
            </w:txbxContent>
          </v:textbox>
          <w10:wrap anchorx="page" anchory="page"/>
        </v:shape>
      </w:pict>
    </w:r>
    <w:r>
      <w:pict w14:anchorId="76D4C1B8">
        <v:shape id="_x0000_s1046" type="#_x0000_t202" alt="" style="position:absolute;margin-left:495.65pt;margin-top:754.85pt;width:47.4pt;height:12.1pt;z-index:-302976000;mso-wrap-style:square;mso-wrap-edited:f;mso-width-percent:0;mso-height-percent:0;mso-position-horizontal-relative:page;mso-position-vertical-relative:page;mso-width-percent:0;mso-height-percent:0;v-text-anchor:top" filled="f" stroked="f">
          <v:textbox style="mso-next-textbox:#_x0000_s1046" inset="0,0,0,0">
            <w:txbxContent>
              <w:p w14:paraId="0C6E3422"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631</w:t>
                </w:r>
                <w:r>
                  <w:fldChar w:fldCharType="end"/>
                </w:r>
              </w:p>
            </w:txbxContent>
          </v:textbox>
          <w10:wrap anchorx="page" anchory="page"/>
        </v:shape>
      </w:pic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F9E9" w14:textId="77777777" w:rsidR="00247661" w:rsidRDefault="00E95F3A">
    <w:pPr>
      <w:pStyle w:val="BodyText"/>
      <w:spacing w:line="14" w:lineRule="auto"/>
      <w:ind w:left="0" w:firstLine="0"/>
      <w:rPr>
        <w:sz w:val="20"/>
      </w:rPr>
    </w:pPr>
    <w:r>
      <w:pict w14:anchorId="5B189BD0">
        <v:shapetype id="_x0000_t202" coordsize="21600,21600" o:spt="202" path="m,l,21600r21600,l21600,xe">
          <v:stroke joinstyle="miter"/>
          <v:path gradientshapeok="t" o:connecttype="rect"/>
        </v:shapetype>
        <v:shape id="_x0000_s1045" type="#_x0000_t202" alt="" style="position:absolute;margin-left:46.45pt;margin-top:725.1pt;width:171.45pt;height:32.7pt;z-index:-302974976;mso-wrap-style:square;mso-wrap-edited:f;mso-width-percent:0;mso-height-percent:0;mso-position-horizontal-relative:page;mso-position-vertical-relative:page;mso-width-percent:0;mso-height-percent:0;v-text-anchor:top" filled="f" stroked="f">
          <v:textbox style="mso-next-textbox:#_x0000_s1045" inset="0,0,0,0">
            <w:txbxContent>
              <w:p w14:paraId="0159968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4F1564B" w14:textId="77777777" w:rsidR="00247661" w:rsidRDefault="00247661">
                <w:pPr>
                  <w:ind w:left="20"/>
                  <w:rPr>
                    <w:sz w:val="18"/>
                  </w:rPr>
                </w:pPr>
                <w:r>
                  <w:rPr>
                    <w:sz w:val="18"/>
                  </w:rPr>
                  <w:t>Tel: 941.366.0801</w:t>
                </w:r>
              </w:p>
            </w:txbxContent>
          </v:textbox>
          <w10:wrap anchorx="page" anchory="page"/>
        </v:shape>
      </w:pict>
    </w:r>
    <w:r>
      <w:pict w14:anchorId="5A1E7106">
        <v:shape id="_x0000_s1044" type="#_x0000_t202" alt="" style="position:absolute;margin-left:495.65pt;margin-top:754.85pt;width:45.4pt;height:12.1pt;z-index:-302973952;mso-wrap-style:square;mso-wrap-edited:f;mso-width-percent:0;mso-height-percent:0;mso-position-horizontal-relative:page;mso-position-vertical-relative:page;mso-width-percent:0;mso-height-percent:0;v-text-anchor:top" filled="f" stroked="f">
          <v:textbox style="mso-next-textbox:#_x0000_s1044" inset="0,0,0,0">
            <w:txbxContent>
              <w:p w14:paraId="211D88A3" w14:textId="77777777" w:rsidR="00247661" w:rsidRDefault="00247661">
                <w:pPr>
                  <w:spacing w:before="14"/>
                  <w:ind w:left="20"/>
                  <w:rPr>
                    <w:rFonts w:ascii="Arial"/>
                    <w:sz w:val="18"/>
                  </w:rPr>
                </w:pPr>
                <w:r>
                  <w:rPr>
                    <w:rFonts w:ascii="Arial"/>
                    <w:sz w:val="18"/>
                  </w:rPr>
                  <w:t>Page | 640</w:t>
                </w:r>
              </w:p>
            </w:txbxContent>
          </v:textbox>
          <w10:wrap anchorx="page" anchory="page"/>
        </v:shape>
      </w:pic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59CB" w14:textId="77777777" w:rsidR="00247661" w:rsidRDefault="00E95F3A">
    <w:pPr>
      <w:pStyle w:val="BodyText"/>
      <w:spacing w:line="14" w:lineRule="auto"/>
      <w:ind w:left="0" w:firstLine="0"/>
      <w:rPr>
        <w:sz w:val="20"/>
      </w:rPr>
    </w:pPr>
    <w:r>
      <w:pict w14:anchorId="5CE2D3B0">
        <v:shapetype id="_x0000_t202" coordsize="21600,21600" o:spt="202" path="m,l,21600r21600,l21600,xe">
          <v:stroke joinstyle="miter"/>
          <v:path gradientshapeok="t" o:connecttype="rect"/>
        </v:shapetype>
        <v:shape id="_x0000_s1043" type="#_x0000_t202" alt="" style="position:absolute;margin-left:46.45pt;margin-top:725.1pt;width:171.45pt;height:32.7pt;z-index:-302972928;mso-wrap-style:square;mso-wrap-edited:f;mso-width-percent:0;mso-height-percent:0;mso-position-horizontal-relative:page;mso-position-vertical-relative:page;mso-width-percent:0;mso-height-percent:0;v-text-anchor:top" filled="f" stroked="f">
          <v:textbox style="mso-next-textbox:#_x0000_s1043" inset="0,0,0,0">
            <w:txbxContent>
              <w:p w14:paraId="3FBC82D1"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DF37341" w14:textId="77777777" w:rsidR="00247661" w:rsidRDefault="00247661">
                <w:pPr>
                  <w:ind w:left="20"/>
                  <w:rPr>
                    <w:sz w:val="18"/>
                  </w:rPr>
                </w:pPr>
                <w:r>
                  <w:rPr>
                    <w:sz w:val="18"/>
                  </w:rPr>
                  <w:t>Tel: 941.366.0801</w:t>
                </w:r>
              </w:p>
            </w:txbxContent>
          </v:textbox>
          <w10:wrap anchorx="page" anchory="page"/>
        </v:shape>
      </w:pict>
    </w:r>
    <w:r>
      <w:pict w14:anchorId="04DFDEFB">
        <v:shape id="_x0000_s1042" type="#_x0000_t202" alt="" style="position:absolute;margin-left:495.65pt;margin-top:754.85pt;width:47.4pt;height:12.1pt;z-index:-302971904;mso-wrap-style:square;mso-wrap-edited:f;mso-width-percent:0;mso-height-percent:0;mso-position-horizontal-relative:page;mso-position-vertical-relative:page;mso-width-percent:0;mso-height-percent:0;v-text-anchor:top" filled="f" stroked="f">
          <v:textbox style="mso-next-textbox:#_x0000_s1042" inset="0,0,0,0">
            <w:txbxContent>
              <w:p w14:paraId="76CF9C15"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645</w:t>
                </w:r>
                <w:r>
                  <w:fldChar w:fldCharType="end"/>
                </w:r>
              </w:p>
            </w:txbxContent>
          </v:textbox>
          <w10:wrap anchorx="page" anchory="page"/>
        </v:shape>
      </w:pic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D9C5" w14:textId="77777777" w:rsidR="00247661" w:rsidRDefault="00E95F3A">
    <w:pPr>
      <w:pStyle w:val="BodyText"/>
      <w:spacing w:line="14" w:lineRule="auto"/>
      <w:ind w:left="0" w:firstLine="0"/>
      <w:rPr>
        <w:sz w:val="20"/>
      </w:rPr>
    </w:pPr>
    <w:r>
      <w:pict w14:anchorId="1B7A0712">
        <v:shapetype id="_x0000_t202" coordsize="21600,21600" o:spt="202" path="m,l,21600r21600,l21600,xe">
          <v:stroke joinstyle="miter"/>
          <v:path gradientshapeok="t" o:connecttype="rect"/>
        </v:shapetype>
        <v:shape id="_x0000_s1041" type="#_x0000_t202" alt="" style="position:absolute;margin-left:46.45pt;margin-top:725.1pt;width:171.45pt;height:32.7pt;z-index:-302970880;mso-wrap-style:square;mso-wrap-edited:f;mso-width-percent:0;mso-height-percent:0;mso-position-horizontal-relative:page;mso-position-vertical-relative:page;mso-width-percent:0;mso-height-percent:0;v-text-anchor:top" filled="f" stroked="f">
          <v:textbox style="mso-next-textbox:#_x0000_s1041" inset="0,0,0,0">
            <w:txbxContent>
              <w:p w14:paraId="4593AE22"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4D8C269E" w14:textId="77777777" w:rsidR="00247661" w:rsidRDefault="00247661">
                <w:pPr>
                  <w:ind w:left="20"/>
                  <w:rPr>
                    <w:sz w:val="18"/>
                  </w:rPr>
                </w:pPr>
                <w:r>
                  <w:rPr>
                    <w:sz w:val="18"/>
                  </w:rPr>
                  <w:t>Tel: 941.366.0801</w:t>
                </w:r>
              </w:p>
            </w:txbxContent>
          </v:textbox>
          <w10:wrap anchorx="page" anchory="page"/>
        </v:shape>
      </w:pict>
    </w:r>
    <w:r>
      <w:pict w14:anchorId="336E06BF">
        <v:shape id="_x0000_s1040" type="#_x0000_t202" alt="" style="position:absolute;margin-left:495.65pt;margin-top:754.85pt;width:45.4pt;height:12.1pt;z-index:-302969856;mso-wrap-style:square;mso-wrap-edited:f;mso-width-percent:0;mso-height-percent:0;mso-position-horizontal-relative:page;mso-position-vertical-relative:page;mso-width-percent:0;mso-height-percent:0;v-text-anchor:top" filled="f" stroked="f">
          <v:textbox style="mso-next-textbox:#_x0000_s1040" inset="0,0,0,0">
            <w:txbxContent>
              <w:p w14:paraId="185498A5" w14:textId="77777777" w:rsidR="00247661" w:rsidRDefault="00247661">
                <w:pPr>
                  <w:spacing w:before="14"/>
                  <w:ind w:left="20"/>
                  <w:rPr>
                    <w:rFonts w:ascii="Arial"/>
                    <w:sz w:val="18"/>
                  </w:rPr>
                </w:pPr>
                <w:r>
                  <w:rPr>
                    <w:rFonts w:ascii="Arial"/>
                    <w:sz w:val="18"/>
                  </w:rPr>
                  <w:t>Page | 650</w:t>
                </w:r>
              </w:p>
            </w:txbxContent>
          </v:textbox>
          <w10:wrap anchorx="page" anchory="page"/>
        </v:shape>
      </w:pic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3399" w14:textId="77777777" w:rsidR="00247661" w:rsidRDefault="00E95F3A">
    <w:pPr>
      <w:pStyle w:val="BodyText"/>
      <w:spacing w:line="14" w:lineRule="auto"/>
      <w:ind w:left="0" w:firstLine="0"/>
      <w:rPr>
        <w:sz w:val="20"/>
      </w:rPr>
    </w:pPr>
    <w:r>
      <w:pict w14:anchorId="1F05929F">
        <v:shapetype id="_x0000_t202" coordsize="21600,21600" o:spt="202" path="m,l,21600r21600,l21600,xe">
          <v:stroke joinstyle="miter"/>
          <v:path gradientshapeok="t" o:connecttype="rect"/>
        </v:shapetype>
        <v:shape id="_x0000_s1039" type="#_x0000_t202" alt="" style="position:absolute;margin-left:46.45pt;margin-top:725.1pt;width:171.45pt;height:32.7pt;z-index:-302968832;mso-wrap-style:square;mso-wrap-edited:f;mso-width-percent:0;mso-height-percent:0;mso-position-horizontal-relative:page;mso-position-vertical-relative:page;mso-width-percent:0;mso-height-percent:0;v-text-anchor:top" filled="f" stroked="f">
          <v:textbox style="mso-next-textbox:#_x0000_s1039" inset="0,0,0,0">
            <w:txbxContent>
              <w:p w14:paraId="7F5B2AF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78BA955" w14:textId="77777777" w:rsidR="00247661" w:rsidRDefault="00247661">
                <w:pPr>
                  <w:ind w:left="20"/>
                  <w:rPr>
                    <w:sz w:val="18"/>
                  </w:rPr>
                </w:pPr>
                <w:r>
                  <w:rPr>
                    <w:sz w:val="18"/>
                  </w:rPr>
                  <w:t>Tel: 941.366.0801</w:t>
                </w:r>
              </w:p>
            </w:txbxContent>
          </v:textbox>
          <w10:wrap anchorx="page" anchory="page"/>
        </v:shape>
      </w:pict>
    </w:r>
    <w:r>
      <w:pict w14:anchorId="33D6B14F">
        <v:shape id="_x0000_s1038" type="#_x0000_t202" alt="" style="position:absolute;margin-left:495.65pt;margin-top:754.85pt;width:47.4pt;height:12.1pt;z-index:-302967808;mso-wrap-style:square;mso-wrap-edited:f;mso-width-percent:0;mso-height-percent:0;mso-position-horizontal-relative:page;mso-position-vertical-relative:page;mso-width-percent:0;mso-height-percent:0;v-text-anchor:top" filled="f" stroked="f">
          <v:textbox style="mso-next-textbox:#_x0000_s1038" inset="0,0,0,0">
            <w:txbxContent>
              <w:p w14:paraId="41CAF4FF"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651</w:t>
                </w:r>
                <w:r>
                  <w:fldChar w:fldCharType="end"/>
                </w:r>
              </w:p>
            </w:txbxContent>
          </v:textbox>
          <w10:wrap anchorx="page" anchory="page"/>
        </v:shape>
      </w:pic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A4BB" w14:textId="77777777" w:rsidR="00247661" w:rsidRDefault="00E95F3A">
    <w:pPr>
      <w:pStyle w:val="BodyText"/>
      <w:spacing w:line="14" w:lineRule="auto"/>
      <w:ind w:left="0" w:firstLine="0"/>
      <w:rPr>
        <w:sz w:val="20"/>
      </w:rPr>
    </w:pPr>
    <w:r>
      <w:pict w14:anchorId="4E5CEB7B">
        <v:shapetype id="_x0000_t202" coordsize="21600,21600" o:spt="202" path="m,l,21600r21600,l21600,xe">
          <v:stroke joinstyle="miter"/>
          <v:path gradientshapeok="t" o:connecttype="rect"/>
        </v:shapetype>
        <v:shape id="_x0000_s1037" type="#_x0000_t202" alt="" style="position:absolute;margin-left:46.45pt;margin-top:725.1pt;width:171.45pt;height:32.7pt;z-index:-302966784;mso-wrap-style:square;mso-wrap-edited:f;mso-width-percent:0;mso-height-percent:0;mso-position-horizontal-relative:page;mso-position-vertical-relative:page;mso-width-percent:0;mso-height-percent:0;v-text-anchor:top" filled="f" stroked="f">
          <v:textbox style="mso-next-textbox:#_x0000_s1037" inset="0,0,0,0">
            <w:txbxContent>
              <w:p w14:paraId="197895C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421736C8" w14:textId="77777777" w:rsidR="00247661" w:rsidRDefault="00247661">
                <w:pPr>
                  <w:ind w:left="20"/>
                  <w:rPr>
                    <w:sz w:val="18"/>
                  </w:rPr>
                </w:pPr>
                <w:r>
                  <w:rPr>
                    <w:sz w:val="18"/>
                  </w:rPr>
                  <w:t>Tel: 941.366.0801</w:t>
                </w:r>
              </w:p>
            </w:txbxContent>
          </v:textbox>
          <w10:wrap anchorx="page" anchory="page"/>
        </v:shape>
      </w:pict>
    </w:r>
    <w:r>
      <w:pict w14:anchorId="5DC2A7F8">
        <v:shape id="_x0000_s1036" type="#_x0000_t202" alt="" style="position:absolute;margin-left:495.65pt;margin-top:754.85pt;width:45.4pt;height:12.1pt;z-index:-302965760;mso-wrap-style:square;mso-wrap-edited:f;mso-width-percent:0;mso-height-percent:0;mso-position-horizontal-relative:page;mso-position-vertical-relative:page;mso-width-percent:0;mso-height-percent:0;v-text-anchor:top" filled="f" stroked="f">
          <v:textbox style="mso-next-textbox:#_x0000_s1036" inset="0,0,0,0">
            <w:txbxContent>
              <w:p w14:paraId="255EF068" w14:textId="77777777" w:rsidR="00247661" w:rsidRDefault="00247661">
                <w:pPr>
                  <w:spacing w:before="14"/>
                  <w:ind w:left="20"/>
                  <w:rPr>
                    <w:rFonts w:ascii="Arial"/>
                    <w:sz w:val="18"/>
                  </w:rPr>
                </w:pPr>
                <w:r>
                  <w:rPr>
                    <w:rFonts w:ascii="Arial"/>
                    <w:sz w:val="18"/>
                  </w:rPr>
                  <w:t>Page | 660</w:t>
                </w:r>
              </w:p>
            </w:txbxContent>
          </v:textbox>
          <w10:wrap anchorx="page" anchory="page"/>
        </v:shape>
      </w:pic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B262" w14:textId="77777777" w:rsidR="00247661" w:rsidRDefault="00E95F3A">
    <w:pPr>
      <w:pStyle w:val="BodyText"/>
      <w:spacing w:line="14" w:lineRule="auto"/>
      <w:ind w:left="0" w:firstLine="0"/>
      <w:rPr>
        <w:sz w:val="20"/>
      </w:rPr>
    </w:pPr>
    <w:r>
      <w:pict w14:anchorId="0FB2D094">
        <v:shapetype id="_x0000_t202" coordsize="21600,21600" o:spt="202" path="m,l,21600r21600,l21600,xe">
          <v:stroke joinstyle="miter"/>
          <v:path gradientshapeok="t" o:connecttype="rect"/>
        </v:shapetype>
        <v:shape id="_x0000_s1035" type="#_x0000_t202" alt="" style="position:absolute;margin-left:46.45pt;margin-top:725.1pt;width:171.45pt;height:32.7pt;z-index:-302964736;mso-wrap-style:square;mso-wrap-edited:f;mso-width-percent:0;mso-height-percent:0;mso-position-horizontal-relative:page;mso-position-vertical-relative:page;mso-width-percent:0;mso-height-percent:0;v-text-anchor:top" filled="f" stroked="f">
          <v:textbox style="mso-next-textbox:#_x0000_s1035" inset="0,0,0,0">
            <w:txbxContent>
              <w:p w14:paraId="289CABBE"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D755791" w14:textId="77777777" w:rsidR="00247661" w:rsidRDefault="00247661">
                <w:pPr>
                  <w:ind w:left="20"/>
                  <w:rPr>
                    <w:sz w:val="18"/>
                  </w:rPr>
                </w:pPr>
                <w:r>
                  <w:rPr>
                    <w:sz w:val="18"/>
                  </w:rPr>
                  <w:t>Tel: 941.366.0801</w:t>
                </w:r>
              </w:p>
            </w:txbxContent>
          </v:textbox>
          <w10:wrap anchorx="page" anchory="page"/>
        </v:shape>
      </w:pict>
    </w:r>
    <w:r>
      <w:pict w14:anchorId="59F87E6D">
        <v:shape id="_x0000_s1034" type="#_x0000_t202" alt="" style="position:absolute;margin-left:495.65pt;margin-top:754.85pt;width:47.4pt;height:12.1pt;z-index:-302963712;mso-wrap-style:square;mso-wrap-edited:f;mso-width-percent:0;mso-height-percent:0;mso-position-horizontal-relative:page;mso-position-vertical-relative:page;mso-width-percent:0;mso-height-percent:0;v-text-anchor:top" filled="f" stroked="f">
          <v:textbox style="mso-next-textbox:#_x0000_s1034" inset="0,0,0,0">
            <w:txbxContent>
              <w:p w14:paraId="3E72ECC5"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661</w:t>
                </w:r>
                <w:r>
                  <w:fldChar w:fldCharType="end"/>
                </w:r>
              </w:p>
            </w:txbxContent>
          </v:textbox>
          <w10:wrap anchorx="page" anchory="page"/>
        </v:shape>
      </w:pic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46B0" w14:textId="77777777" w:rsidR="00247661" w:rsidRDefault="00E95F3A">
    <w:pPr>
      <w:pStyle w:val="BodyText"/>
      <w:spacing w:line="14" w:lineRule="auto"/>
      <w:ind w:left="0" w:firstLine="0"/>
      <w:rPr>
        <w:sz w:val="20"/>
      </w:rPr>
    </w:pPr>
    <w:r>
      <w:pict w14:anchorId="2D17126F">
        <v:shapetype id="_x0000_t202" coordsize="21600,21600" o:spt="202" path="m,l,21600r21600,l21600,xe">
          <v:stroke joinstyle="miter"/>
          <v:path gradientshapeok="t" o:connecttype="rect"/>
        </v:shapetype>
        <v:shape id="_x0000_s1033" type="#_x0000_t202" alt="" style="position:absolute;margin-left:46.45pt;margin-top:725.1pt;width:171.45pt;height:32.7pt;z-index:-302962688;mso-wrap-style:square;mso-wrap-edited:f;mso-width-percent:0;mso-height-percent:0;mso-position-horizontal-relative:page;mso-position-vertical-relative:page;mso-width-percent:0;mso-height-percent:0;v-text-anchor:top" filled="f" stroked="f">
          <v:textbox style="mso-next-textbox:#_x0000_s1033" inset="0,0,0,0">
            <w:txbxContent>
              <w:p w14:paraId="399EE49B"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FB4EE72" w14:textId="77777777" w:rsidR="00247661" w:rsidRDefault="00247661">
                <w:pPr>
                  <w:ind w:left="20"/>
                  <w:rPr>
                    <w:sz w:val="18"/>
                  </w:rPr>
                </w:pPr>
                <w:r>
                  <w:rPr>
                    <w:sz w:val="18"/>
                  </w:rPr>
                  <w:t>Tel: 941.366.0801</w:t>
                </w:r>
              </w:p>
            </w:txbxContent>
          </v:textbox>
          <w10:wrap anchorx="page" anchory="page"/>
        </v:shape>
      </w:pict>
    </w:r>
    <w:r>
      <w:pict w14:anchorId="692B094F">
        <v:shape id="_x0000_s1032" type="#_x0000_t202" alt="" style="position:absolute;margin-left:495.65pt;margin-top:754.85pt;width:45.4pt;height:12.1pt;z-index:-302961664;mso-wrap-style:square;mso-wrap-edited:f;mso-width-percent:0;mso-height-percent:0;mso-position-horizontal-relative:page;mso-position-vertical-relative:page;mso-width-percent:0;mso-height-percent:0;v-text-anchor:top" filled="f" stroked="f">
          <v:textbox style="mso-next-textbox:#_x0000_s1032" inset="0,0,0,0">
            <w:txbxContent>
              <w:p w14:paraId="6BB79F86" w14:textId="68E05902" w:rsidR="00247661" w:rsidRDefault="00247661">
                <w:pPr>
                  <w:spacing w:before="14"/>
                  <w:ind w:left="20"/>
                  <w:rPr>
                    <w:rFonts w:ascii="Arial"/>
                    <w:sz w:val="18"/>
                  </w:rPr>
                </w:pPr>
                <w:r>
                  <w:rPr>
                    <w:rFonts w:ascii="Arial"/>
                    <w:sz w:val="18"/>
                  </w:rPr>
                  <w:t>Page | 674</w:t>
                </w:r>
              </w:p>
            </w:txbxContent>
          </v:textbox>
          <w10:wrap anchorx="page" anchory="page"/>
        </v:shape>
      </w:pic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066F" w14:textId="77777777" w:rsidR="00247661" w:rsidRDefault="00E95F3A">
    <w:pPr>
      <w:pStyle w:val="BodyText"/>
      <w:spacing w:line="14" w:lineRule="auto"/>
      <w:ind w:left="0" w:firstLine="0"/>
      <w:rPr>
        <w:sz w:val="20"/>
      </w:rPr>
    </w:pPr>
    <w:r>
      <w:pict w14:anchorId="33110580">
        <v:shapetype id="_x0000_t202" coordsize="21600,21600" o:spt="202" path="m,l,21600r21600,l21600,xe">
          <v:stroke joinstyle="miter"/>
          <v:path gradientshapeok="t" o:connecttype="rect"/>
        </v:shapetype>
        <v:shape id="_x0000_s1031" type="#_x0000_t202" alt="" style="position:absolute;margin-left:46.45pt;margin-top:725.1pt;width:171.45pt;height:32.7pt;z-index:-302960640;mso-wrap-style:square;mso-wrap-edited:f;mso-width-percent:0;mso-height-percent:0;mso-position-horizontal-relative:page;mso-position-vertical-relative:page;mso-width-percent:0;mso-height-percent:0;v-text-anchor:top" filled="f" stroked="f">
          <v:textbox style="mso-next-textbox:#_x0000_s1031" inset="0,0,0,0">
            <w:txbxContent>
              <w:p w14:paraId="20F6AAA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1FE062A" w14:textId="77777777" w:rsidR="00247661" w:rsidRDefault="00247661">
                <w:pPr>
                  <w:ind w:left="20"/>
                  <w:rPr>
                    <w:sz w:val="18"/>
                  </w:rPr>
                </w:pPr>
                <w:r>
                  <w:rPr>
                    <w:sz w:val="18"/>
                  </w:rPr>
                  <w:t>Tel: 941.366.0801</w:t>
                </w:r>
              </w:p>
            </w:txbxContent>
          </v:textbox>
          <w10:wrap anchorx="page" anchory="page"/>
        </v:shape>
      </w:pict>
    </w:r>
    <w:r>
      <w:pict w14:anchorId="2F0CC542">
        <v:shape id="_x0000_s1030" type="#_x0000_t202" alt="" style="position:absolute;margin-left:495.65pt;margin-top:754.85pt;width:47.4pt;height:12.1pt;z-index:-302959616;mso-wrap-style:square;mso-wrap-edited:f;mso-width-percent:0;mso-height-percent:0;mso-position-horizontal-relative:page;mso-position-vertical-relative:page;mso-width-percent:0;mso-height-percent:0;v-text-anchor:top" filled="f" stroked="f">
          <v:textbox style="mso-next-textbox:#_x0000_s1030" inset="0,0,0,0">
            <w:txbxContent>
              <w:p w14:paraId="09C34188"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671</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9DDD" w14:textId="77777777" w:rsidR="00247661" w:rsidRDefault="00E95F3A">
    <w:pPr>
      <w:pStyle w:val="BodyText"/>
      <w:spacing w:line="14" w:lineRule="auto"/>
      <w:ind w:left="0" w:firstLine="0"/>
      <w:rPr>
        <w:sz w:val="20"/>
      </w:rPr>
    </w:pPr>
    <w:r>
      <w:pict w14:anchorId="1789754B">
        <v:shapetype id="_x0000_t202" coordsize="21600,21600" o:spt="202" path="m,l,21600r21600,l21600,xe">
          <v:stroke joinstyle="miter"/>
          <v:path gradientshapeok="t" o:connecttype="rect"/>
        </v:shapetype>
        <v:shape id="_x0000_s1227" type="#_x0000_t202" alt="" style="position:absolute;margin-left:49.7pt;margin-top:725.1pt;width:171.45pt;height:32.7pt;z-index:-303161344;mso-wrap-style:square;mso-wrap-edited:f;mso-width-percent:0;mso-height-percent:0;mso-position-horizontal-relative:page;mso-position-vertical-relative:page;mso-width-percent:0;mso-height-percent:0;v-text-anchor:top" filled="f" stroked="f">
          <v:textbox style="mso-next-textbox:#_x0000_s1227" inset="0,0,0,0">
            <w:txbxContent>
              <w:p w14:paraId="16994FC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296C018" w14:textId="77777777" w:rsidR="00247661" w:rsidRDefault="00247661">
                <w:pPr>
                  <w:ind w:left="20"/>
                  <w:rPr>
                    <w:sz w:val="18"/>
                  </w:rPr>
                </w:pPr>
                <w:r>
                  <w:rPr>
                    <w:sz w:val="18"/>
                  </w:rPr>
                  <w:t>Tel: 941.366.0801</w:t>
                </w:r>
              </w:p>
            </w:txbxContent>
          </v:textbox>
          <w10:wrap anchorx="page" anchory="page"/>
        </v:shape>
      </w:pict>
    </w:r>
    <w:r>
      <w:pict w14:anchorId="0F658043">
        <v:shape id="_x0000_s1226" type="#_x0000_t202" alt="" style="position:absolute;margin-left:495.65pt;margin-top:754.85pt;width:47.4pt;height:12.1pt;z-index:-303160320;mso-wrap-style:square;mso-wrap-edited:f;mso-width-percent:0;mso-height-percent:0;mso-position-horizontal-relative:page;mso-position-vertical-relative:page;mso-width-percent:0;mso-height-percent:0;v-text-anchor:top" filled="f" stroked="f">
          <v:textbox style="mso-next-textbox:#_x0000_s1226" inset="0,0,0,0">
            <w:txbxContent>
              <w:p w14:paraId="7E6A9715"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137</w:t>
                </w:r>
                <w:r>
                  <w:fldChar w:fldCharType="end"/>
                </w:r>
              </w:p>
            </w:txbxContent>
          </v:textbox>
          <w10:wrap anchorx="page" anchory="page"/>
        </v:shape>
      </w:pic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A7DE" w14:textId="77777777" w:rsidR="00247661" w:rsidRDefault="00E95F3A">
    <w:pPr>
      <w:pStyle w:val="BodyText"/>
      <w:spacing w:line="14" w:lineRule="auto"/>
      <w:ind w:left="0" w:firstLine="0"/>
      <w:rPr>
        <w:sz w:val="20"/>
      </w:rPr>
    </w:pPr>
    <w:r>
      <w:pict w14:anchorId="17F852F0">
        <v:shapetype id="_x0000_t202" coordsize="21600,21600" o:spt="202" path="m,l,21600r21600,l21600,xe">
          <v:stroke joinstyle="miter"/>
          <v:path gradientshapeok="t" o:connecttype="rect"/>
        </v:shapetype>
        <v:shape id="_x0000_s1029" type="#_x0000_t202" alt="" style="position:absolute;margin-left:46.45pt;margin-top:725.1pt;width:171.45pt;height:32.7pt;z-index:-302958592;mso-wrap-style:square;mso-wrap-edited:f;mso-width-percent:0;mso-height-percent:0;mso-position-horizontal-relative:page;mso-position-vertical-relative:page;mso-width-percent:0;mso-height-percent:0;v-text-anchor:top" filled="f" stroked="f">
          <v:textbox inset="0,0,0,0">
            <w:txbxContent>
              <w:p w14:paraId="2DAA117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706CE2CF" w14:textId="77777777" w:rsidR="00247661" w:rsidRDefault="00247661">
                <w:pPr>
                  <w:ind w:left="20"/>
                  <w:rPr>
                    <w:sz w:val="18"/>
                  </w:rPr>
                </w:pPr>
                <w:r>
                  <w:rPr>
                    <w:sz w:val="18"/>
                  </w:rPr>
                  <w:t>Tel: 941.366.0801</w:t>
                </w:r>
              </w:p>
            </w:txbxContent>
          </v:textbox>
          <w10:wrap anchorx="page" anchory="page"/>
        </v:shape>
      </w:pict>
    </w:r>
    <w:r>
      <w:pict w14:anchorId="2C92927C">
        <v:shape id="_x0000_s1028" type="#_x0000_t202" alt="" style="position:absolute;margin-left:495.65pt;margin-top:754.85pt;width:45.4pt;height:12.1pt;z-index:-302957568;mso-wrap-style:square;mso-wrap-edited:f;mso-width-percent:0;mso-height-percent:0;mso-position-horizontal-relative:page;mso-position-vertical-relative:page;mso-width-percent:0;mso-height-percent:0;v-text-anchor:top" filled="f" stroked="f">
          <v:textbox inset="0,0,0,0">
            <w:txbxContent>
              <w:p w14:paraId="49F5DB2B" w14:textId="77777777" w:rsidR="00247661" w:rsidRDefault="00247661">
                <w:pPr>
                  <w:spacing w:before="14"/>
                  <w:ind w:left="20"/>
                  <w:rPr>
                    <w:rFonts w:ascii="Arial"/>
                    <w:sz w:val="18"/>
                  </w:rPr>
                </w:pPr>
                <w:r>
                  <w:rPr>
                    <w:rFonts w:ascii="Arial"/>
                    <w:sz w:val="18"/>
                  </w:rPr>
                  <w:t>Page | 680</w:t>
                </w:r>
              </w:p>
            </w:txbxContent>
          </v:textbox>
          <w10:wrap anchorx="page" anchory="page"/>
        </v:shape>
      </w:pic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6BCD" w14:textId="77777777" w:rsidR="00247661" w:rsidRDefault="00E95F3A">
    <w:pPr>
      <w:pStyle w:val="BodyText"/>
      <w:spacing w:line="14" w:lineRule="auto"/>
      <w:ind w:left="0" w:firstLine="0"/>
      <w:rPr>
        <w:sz w:val="20"/>
      </w:rPr>
    </w:pPr>
    <w:r>
      <w:pict w14:anchorId="0E0A7BF6">
        <v:shapetype id="_x0000_t202" coordsize="21600,21600" o:spt="202" path="m,l,21600r21600,l21600,xe">
          <v:stroke joinstyle="miter"/>
          <v:path gradientshapeok="t" o:connecttype="rect"/>
        </v:shapetype>
        <v:shape id="_x0000_s1027" type="#_x0000_t202" alt="" style="position:absolute;margin-left:46.45pt;margin-top:725.1pt;width:171.45pt;height:32.7pt;z-index:-302956544;mso-wrap-style:square;mso-wrap-edited:f;mso-width-percent:0;mso-height-percent:0;mso-position-horizontal-relative:page;mso-position-vertical-relative:page;mso-width-percent:0;mso-height-percent:0;v-text-anchor:top" filled="f" stroked="f">
          <v:textbox inset="0,0,0,0">
            <w:txbxContent>
              <w:p w14:paraId="458AEE9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7DF06F52" w14:textId="77777777" w:rsidR="00247661" w:rsidRDefault="00247661">
                <w:pPr>
                  <w:ind w:left="20"/>
                  <w:rPr>
                    <w:sz w:val="18"/>
                  </w:rPr>
                </w:pPr>
                <w:r>
                  <w:rPr>
                    <w:sz w:val="18"/>
                  </w:rPr>
                  <w:t>Tel: 941.366.0801</w:t>
                </w:r>
              </w:p>
            </w:txbxContent>
          </v:textbox>
          <w10:wrap anchorx="page" anchory="page"/>
        </v:shape>
      </w:pict>
    </w:r>
    <w:r>
      <w:pict w14:anchorId="434248D6">
        <v:shape id="_x0000_s1026" type="#_x0000_t202" alt="" style="position:absolute;margin-left:495.65pt;margin-top:754.85pt;width:47.4pt;height:12.1pt;z-index:-302955520;mso-wrap-style:square;mso-wrap-edited:f;mso-width-percent:0;mso-height-percent:0;mso-position-horizontal-relative:page;mso-position-vertical-relative:page;mso-width-percent:0;mso-height-percent:0;v-text-anchor:top" filled="f" stroked="f">
          <v:textbox inset="0,0,0,0">
            <w:txbxContent>
              <w:p w14:paraId="6790FDDA"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681</w:t>
                </w:r>
                <w:r>
                  <w:fldChar w:fldCharType="end"/>
                </w:r>
              </w:p>
            </w:txbxContent>
          </v:textbox>
          <w10:wrap anchorx="page" anchory="page"/>
        </v:shape>
      </w:pic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A611" w14:textId="77777777" w:rsidR="00247661" w:rsidRDefault="00E95F3A">
    <w:pPr>
      <w:pStyle w:val="BodyText"/>
      <w:spacing w:line="14" w:lineRule="auto"/>
      <w:ind w:left="0" w:firstLine="0"/>
      <w:rPr>
        <w:sz w:val="20"/>
      </w:rPr>
    </w:pPr>
    <w:r>
      <w:pict w14:anchorId="60F1039F">
        <v:shapetype id="_x0000_t202" coordsize="21600,21600" o:spt="202" path="m,l,21600r21600,l21600,xe">
          <v:stroke joinstyle="miter"/>
          <v:path gradientshapeok="t" o:connecttype="rect"/>
        </v:shapetype>
        <v:shape id="_x0000_s1025" type="#_x0000_t202" alt="" style="position:absolute;margin-left:495.65pt;margin-top:754.85pt;width:45.4pt;height:12.1pt;z-index:-302954496;mso-wrap-style:square;mso-wrap-edited:f;mso-width-percent:0;mso-height-percent:0;mso-position-horizontal-relative:page;mso-position-vertical-relative:page;mso-width-percent:0;mso-height-percent:0;v-text-anchor:top" filled="f" stroked="f">
          <v:textbox inset="0,0,0,0">
            <w:txbxContent>
              <w:p w14:paraId="5C1D339F" w14:textId="51A74073" w:rsidR="00247661" w:rsidRDefault="00247661">
                <w:pPr>
                  <w:spacing w:before="14"/>
                  <w:ind w:left="20"/>
                  <w:rPr>
                    <w:rFonts w:ascii="Arial"/>
                    <w:sz w:val="18"/>
                  </w:rPr>
                </w:pP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6A18" w14:textId="77777777" w:rsidR="00247661" w:rsidRDefault="00E95F3A">
    <w:pPr>
      <w:pStyle w:val="BodyText"/>
      <w:spacing w:line="14" w:lineRule="auto"/>
      <w:ind w:left="0" w:firstLine="0"/>
      <w:rPr>
        <w:sz w:val="20"/>
      </w:rPr>
    </w:pPr>
    <w:r>
      <w:pict w14:anchorId="43F63ECA">
        <v:shapetype id="_x0000_t202" coordsize="21600,21600" o:spt="202" path="m,l,21600r21600,l21600,xe">
          <v:stroke joinstyle="miter"/>
          <v:path gradientshapeok="t" o:connecttype="rect"/>
        </v:shapetype>
        <v:shape id="_x0000_s1225" type="#_x0000_t202" alt="" style="position:absolute;margin-left:56.8pt;margin-top:725.1pt;width:171.45pt;height:32.7pt;z-index:-303159296;mso-wrap-style:square;mso-wrap-edited:f;mso-width-percent:0;mso-height-percent:0;mso-position-horizontal-relative:page;mso-position-vertical-relative:page;mso-width-percent:0;mso-height-percent:0;v-text-anchor:top" filled="f" stroked="f">
          <v:textbox style="mso-next-textbox:#_x0000_s1225" inset="0,0,0,0">
            <w:txbxContent>
              <w:p w14:paraId="739F4715"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4076F028" w14:textId="77777777" w:rsidR="00247661" w:rsidRDefault="00247661">
                <w:pPr>
                  <w:ind w:left="20"/>
                  <w:rPr>
                    <w:sz w:val="18"/>
                  </w:rPr>
                </w:pPr>
                <w:r>
                  <w:rPr>
                    <w:sz w:val="18"/>
                  </w:rPr>
                  <w:t>Tel: 941.366.0801</w:t>
                </w:r>
              </w:p>
            </w:txbxContent>
          </v:textbox>
          <w10:wrap anchorx="page" anchory="page"/>
        </v:shape>
      </w:pict>
    </w:r>
    <w:r>
      <w:pict w14:anchorId="58D3AAEA">
        <v:shape id="_x0000_s1224" type="#_x0000_t202" alt="" style="position:absolute;margin-left:495.65pt;margin-top:754.85pt;width:45.4pt;height:12.1pt;z-index:-303158272;mso-wrap-style:square;mso-wrap-edited:f;mso-width-percent:0;mso-height-percent:0;mso-position-horizontal-relative:page;mso-position-vertical-relative:page;mso-width-percent:0;mso-height-percent:0;v-text-anchor:top" filled="f" stroked="f">
          <v:textbox style="mso-next-textbox:#_x0000_s1224" inset="0,0,0,0">
            <w:txbxContent>
              <w:p w14:paraId="3A7BEBD7" w14:textId="77777777" w:rsidR="00247661" w:rsidRDefault="00247661">
                <w:pPr>
                  <w:spacing w:before="14"/>
                  <w:ind w:left="20"/>
                  <w:rPr>
                    <w:rFonts w:ascii="Arial"/>
                    <w:sz w:val="18"/>
                  </w:rPr>
                </w:pPr>
                <w:r>
                  <w:rPr>
                    <w:rFonts w:ascii="Arial"/>
                    <w:sz w:val="18"/>
                  </w:rPr>
                  <w:t>Page | 140</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F41F" w14:textId="77777777" w:rsidR="00247661" w:rsidRDefault="00E95F3A">
    <w:pPr>
      <w:pStyle w:val="BodyText"/>
      <w:spacing w:line="14" w:lineRule="auto"/>
      <w:ind w:left="0" w:firstLine="0"/>
      <w:rPr>
        <w:sz w:val="20"/>
      </w:rPr>
    </w:pPr>
    <w:r>
      <w:pict w14:anchorId="4B50C38D">
        <v:shapetype id="_x0000_t202" coordsize="21600,21600" o:spt="202" path="m,l,21600r21600,l21600,xe">
          <v:stroke joinstyle="miter"/>
          <v:path gradientshapeok="t" o:connecttype="rect"/>
        </v:shapetype>
        <v:shape id="_x0000_s1223" type="#_x0000_t202" alt="" style="position:absolute;margin-left:56.8pt;margin-top:725.1pt;width:171.45pt;height:32.7pt;z-index:-303157248;mso-wrap-style:square;mso-wrap-edited:f;mso-width-percent:0;mso-height-percent:0;mso-position-horizontal-relative:page;mso-position-vertical-relative:page;mso-width-percent:0;mso-height-percent:0;v-text-anchor:top" filled="f" stroked="f">
          <v:textbox style="mso-next-textbox:#_x0000_s1223" inset="0,0,0,0">
            <w:txbxContent>
              <w:p w14:paraId="6465ADA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BC4AAC7" w14:textId="77777777" w:rsidR="00247661" w:rsidRDefault="00247661">
                <w:pPr>
                  <w:ind w:left="20"/>
                  <w:rPr>
                    <w:sz w:val="18"/>
                  </w:rPr>
                </w:pPr>
                <w:r>
                  <w:rPr>
                    <w:sz w:val="18"/>
                  </w:rPr>
                  <w:t>Tel: 941.366.0801</w:t>
                </w:r>
              </w:p>
            </w:txbxContent>
          </v:textbox>
          <w10:wrap anchorx="page" anchory="page"/>
        </v:shape>
      </w:pict>
    </w:r>
    <w:r>
      <w:pict w14:anchorId="746ACB51">
        <v:shape id="_x0000_s1222" type="#_x0000_t202" alt="" style="position:absolute;margin-left:495.65pt;margin-top:754.85pt;width:47.4pt;height:12.1pt;z-index:-303156224;mso-wrap-style:square;mso-wrap-edited:f;mso-width-percent:0;mso-height-percent:0;mso-position-horizontal-relative:page;mso-position-vertical-relative:page;mso-width-percent:0;mso-height-percent:0;v-text-anchor:top" filled="f" stroked="f">
          <v:textbox style="mso-next-textbox:#_x0000_s1222" inset="0,0,0,0">
            <w:txbxContent>
              <w:p w14:paraId="322015E1"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141</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3E5A" w14:textId="77777777" w:rsidR="00247661" w:rsidRDefault="00E95F3A">
    <w:pPr>
      <w:pStyle w:val="BodyText"/>
      <w:spacing w:line="14" w:lineRule="auto"/>
      <w:ind w:left="0" w:firstLine="0"/>
      <w:rPr>
        <w:sz w:val="20"/>
      </w:rPr>
    </w:pPr>
    <w:r>
      <w:pict w14:anchorId="4006CD20">
        <v:shapetype id="_x0000_t202" coordsize="21600,21600" o:spt="202" path="m,l,21600r21600,l21600,xe">
          <v:stroke joinstyle="miter"/>
          <v:path gradientshapeok="t" o:connecttype="rect"/>
        </v:shapetype>
        <v:shape id="_x0000_s1221" type="#_x0000_t202" alt="" style="position:absolute;margin-left:46.45pt;margin-top:725pt;width:171.45pt;height:32.7pt;z-index:-303155200;mso-wrap-style:square;mso-wrap-edited:f;mso-width-percent:0;mso-height-percent:0;mso-position-horizontal-relative:page;mso-position-vertical-relative:page;mso-width-percent:0;mso-height-percent:0;v-text-anchor:top" filled="f" stroked="f">
          <v:textbox style="mso-next-textbox:#_x0000_s1221" inset="0,0,0,0">
            <w:txbxContent>
              <w:p w14:paraId="1B170000"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C67B918" w14:textId="77777777" w:rsidR="00247661" w:rsidRDefault="00247661">
                <w:pPr>
                  <w:ind w:left="20"/>
                  <w:rPr>
                    <w:sz w:val="18"/>
                  </w:rPr>
                </w:pPr>
                <w:r>
                  <w:rPr>
                    <w:sz w:val="18"/>
                  </w:rPr>
                  <w:t>Tel: 941.366.0801</w:t>
                </w:r>
              </w:p>
            </w:txbxContent>
          </v:textbox>
          <w10:wrap anchorx="page" anchory="page"/>
        </v:shape>
      </w:pict>
    </w:r>
    <w:r>
      <w:pict w14:anchorId="5FF81146">
        <v:shape id="_x0000_s1220" type="#_x0000_t202" alt="" style="position:absolute;margin-left:495.65pt;margin-top:754.85pt;width:45.4pt;height:12.1pt;z-index:-303154176;mso-wrap-style:square;mso-wrap-edited:f;mso-width-percent:0;mso-height-percent:0;mso-position-horizontal-relative:page;mso-position-vertical-relative:page;mso-width-percent:0;mso-height-percent:0;v-text-anchor:top" filled="f" stroked="f">
          <v:textbox style="mso-next-textbox:#_x0000_s1220" inset="0,0,0,0">
            <w:txbxContent>
              <w:p w14:paraId="0B688F77" w14:textId="77777777" w:rsidR="00247661" w:rsidRDefault="00247661">
                <w:pPr>
                  <w:spacing w:before="14"/>
                  <w:ind w:left="20"/>
                  <w:rPr>
                    <w:rFonts w:ascii="Arial"/>
                    <w:sz w:val="18"/>
                  </w:rPr>
                </w:pPr>
                <w:r>
                  <w:rPr>
                    <w:rFonts w:ascii="Arial"/>
                    <w:sz w:val="18"/>
                  </w:rPr>
                  <w:t>Page | 150</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35F7B" w14:textId="77777777" w:rsidR="00247661" w:rsidRDefault="00E95F3A">
    <w:pPr>
      <w:pStyle w:val="BodyText"/>
      <w:spacing w:line="14" w:lineRule="auto"/>
      <w:ind w:left="0" w:firstLine="0"/>
      <w:rPr>
        <w:sz w:val="20"/>
      </w:rPr>
    </w:pPr>
    <w:r>
      <w:pict w14:anchorId="4ABBA3AA">
        <v:shapetype id="_x0000_t202" coordsize="21600,21600" o:spt="202" path="m,l,21600r21600,l21600,xe">
          <v:stroke joinstyle="miter"/>
          <v:path gradientshapeok="t" o:connecttype="rect"/>
        </v:shapetype>
        <v:shape id="_x0000_s1219" type="#_x0000_t202" alt="" style="position:absolute;margin-left:46.45pt;margin-top:725pt;width:171.45pt;height:32.7pt;z-index:-303153152;mso-wrap-style:square;mso-wrap-edited:f;mso-width-percent:0;mso-height-percent:0;mso-position-horizontal-relative:page;mso-position-vertical-relative:page;mso-width-percent:0;mso-height-percent:0;v-text-anchor:top" filled="f" stroked="f">
          <v:textbox style="mso-next-textbox:#_x0000_s1219" inset="0,0,0,0">
            <w:txbxContent>
              <w:p w14:paraId="579303F9"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E0C4EEF" w14:textId="77777777" w:rsidR="00247661" w:rsidRDefault="00247661">
                <w:pPr>
                  <w:ind w:left="20"/>
                  <w:rPr>
                    <w:sz w:val="18"/>
                  </w:rPr>
                </w:pPr>
                <w:r>
                  <w:rPr>
                    <w:sz w:val="18"/>
                  </w:rPr>
                  <w:t>Tel: 941.366.0801</w:t>
                </w:r>
              </w:p>
            </w:txbxContent>
          </v:textbox>
          <w10:wrap anchorx="page" anchory="page"/>
        </v:shape>
      </w:pict>
    </w:r>
    <w:r>
      <w:pict w14:anchorId="1B82868E">
        <v:shape id="_x0000_s1218" type="#_x0000_t202" alt="" style="position:absolute;margin-left:495.65pt;margin-top:754.85pt;width:47.4pt;height:12.1pt;z-index:-303152128;mso-wrap-style:square;mso-wrap-edited:f;mso-width-percent:0;mso-height-percent:0;mso-position-horizontal-relative:page;mso-position-vertical-relative:page;mso-width-percent:0;mso-height-percent:0;v-text-anchor:top" filled="f" stroked="f">
          <v:textbox style="mso-next-textbox:#_x0000_s1218" inset="0,0,0,0">
            <w:txbxContent>
              <w:p w14:paraId="336C35A6"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151</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0FF9" w14:textId="77777777" w:rsidR="00247661" w:rsidRDefault="00E95F3A">
    <w:pPr>
      <w:pStyle w:val="BodyText"/>
      <w:spacing w:line="14" w:lineRule="auto"/>
      <w:ind w:left="0" w:firstLine="0"/>
      <w:rPr>
        <w:sz w:val="20"/>
      </w:rPr>
    </w:pPr>
    <w:r>
      <w:pict w14:anchorId="7970A83C">
        <v:shapetype id="_x0000_t202" coordsize="21600,21600" o:spt="202" path="m,l,21600r21600,l21600,xe">
          <v:stroke joinstyle="miter"/>
          <v:path gradientshapeok="t" o:connecttype="rect"/>
        </v:shapetype>
        <v:shape id="_x0000_s1217" type="#_x0000_t202" alt="" style="position:absolute;margin-left:46.45pt;margin-top:725pt;width:171.45pt;height:32.7pt;z-index:-303151104;mso-wrap-style:square;mso-wrap-edited:f;mso-width-percent:0;mso-height-percent:0;mso-position-horizontal-relative:page;mso-position-vertical-relative:page;mso-width-percent:0;mso-height-percent:0;v-text-anchor:top" filled="f" stroked="f">
          <v:textbox style="mso-next-textbox:#_x0000_s1217" inset="0,0,0,0">
            <w:txbxContent>
              <w:p w14:paraId="5C772EC5"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34A333A" w14:textId="77777777" w:rsidR="00247661" w:rsidRDefault="00247661">
                <w:pPr>
                  <w:ind w:left="20"/>
                  <w:rPr>
                    <w:sz w:val="18"/>
                  </w:rPr>
                </w:pPr>
                <w:r>
                  <w:rPr>
                    <w:sz w:val="18"/>
                  </w:rPr>
                  <w:t>Tel: 941.366.0801</w:t>
                </w:r>
              </w:p>
            </w:txbxContent>
          </v:textbox>
          <w10:wrap anchorx="page" anchory="page"/>
        </v:shape>
      </w:pict>
    </w:r>
    <w:r>
      <w:pict w14:anchorId="71F2FDE7">
        <v:shape id="_x0000_s1216" type="#_x0000_t202" alt="" style="position:absolute;margin-left:495.65pt;margin-top:754.85pt;width:45.4pt;height:12.1pt;z-index:-303150080;mso-wrap-style:square;mso-wrap-edited:f;mso-width-percent:0;mso-height-percent:0;mso-position-horizontal-relative:page;mso-position-vertical-relative:page;mso-width-percent:0;mso-height-percent:0;v-text-anchor:top" filled="f" stroked="f">
          <v:textbox style="mso-next-textbox:#_x0000_s1216" inset="0,0,0,0">
            <w:txbxContent>
              <w:p w14:paraId="6EDDC403" w14:textId="77777777" w:rsidR="00247661" w:rsidRDefault="00247661">
                <w:pPr>
                  <w:spacing w:before="14"/>
                  <w:ind w:left="20"/>
                  <w:rPr>
                    <w:rFonts w:ascii="Arial"/>
                    <w:sz w:val="18"/>
                  </w:rPr>
                </w:pPr>
                <w:r>
                  <w:rPr>
                    <w:rFonts w:ascii="Arial"/>
                    <w:sz w:val="18"/>
                  </w:rPr>
                  <w:t>Page | 160</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2038" w14:textId="77777777" w:rsidR="00247661" w:rsidRDefault="00E95F3A">
    <w:pPr>
      <w:pStyle w:val="BodyText"/>
      <w:spacing w:line="14" w:lineRule="auto"/>
      <w:ind w:left="0" w:firstLine="0"/>
      <w:rPr>
        <w:sz w:val="20"/>
      </w:rPr>
    </w:pPr>
    <w:r>
      <w:pict w14:anchorId="12038DB8">
        <v:shapetype id="_x0000_t202" coordsize="21600,21600" o:spt="202" path="m,l,21600r21600,l21600,xe">
          <v:stroke joinstyle="miter"/>
          <v:path gradientshapeok="t" o:connecttype="rect"/>
        </v:shapetype>
        <v:shape id="_x0000_s1215" type="#_x0000_t202" alt="" style="position:absolute;margin-left:46.45pt;margin-top:725pt;width:171.45pt;height:32.7pt;z-index:-303149056;mso-wrap-style:square;mso-wrap-edited:f;mso-width-percent:0;mso-height-percent:0;mso-position-horizontal-relative:page;mso-position-vertical-relative:page;mso-width-percent:0;mso-height-percent:0;v-text-anchor:top" filled="f" stroked="f">
          <v:textbox style="mso-next-textbox:#_x0000_s1215" inset="0,0,0,0">
            <w:txbxContent>
              <w:p w14:paraId="6D7B759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45BEACB" w14:textId="77777777" w:rsidR="00247661" w:rsidRDefault="00247661">
                <w:pPr>
                  <w:ind w:left="20"/>
                  <w:rPr>
                    <w:sz w:val="18"/>
                  </w:rPr>
                </w:pPr>
                <w:r>
                  <w:rPr>
                    <w:sz w:val="18"/>
                  </w:rPr>
                  <w:t>Tel: 941.366.0801</w:t>
                </w:r>
              </w:p>
            </w:txbxContent>
          </v:textbox>
          <w10:wrap anchorx="page" anchory="page"/>
        </v:shape>
      </w:pict>
    </w:r>
    <w:r>
      <w:pict w14:anchorId="2D6076A1">
        <v:shape id="_x0000_s1214" type="#_x0000_t202" alt="" style="position:absolute;margin-left:495.65pt;margin-top:754.85pt;width:47.4pt;height:12.1pt;z-index:-303148032;mso-wrap-style:square;mso-wrap-edited:f;mso-width-percent:0;mso-height-percent:0;mso-position-horizontal-relative:page;mso-position-vertical-relative:page;mso-width-percent:0;mso-height-percent:0;v-text-anchor:top" filled="f" stroked="f">
          <v:textbox style="mso-next-textbox:#_x0000_s1214" inset="0,0,0,0">
            <w:txbxContent>
              <w:p w14:paraId="709C3E7A"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161</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FB32" w14:textId="77777777" w:rsidR="00247661" w:rsidRDefault="00E95F3A">
    <w:pPr>
      <w:pStyle w:val="BodyText"/>
      <w:spacing w:line="14" w:lineRule="auto"/>
      <w:ind w:left="0" w:firstLine="0"/>
      <w:rPr>
        <w:sz w:val="20"/>
      </w:rPr>
    </w:pPr>
    <w:r>
      <w:pict w14:anchorId="68B3CD76">
        <v:shapetype id="_x0000_t202" coordsize="21600,21600" o:spt="202" path="m,l,21600r21600,l21600,xe">
          <v:stroke joinstyle="miter"/>
          <v:path gradientshapeok="t" o:connecttype="rect"/>
        </v:shapetype>
        <v:shape id="_x0000_s1213" type="#_x0000_t202" alt="" style="position:absolute;margin-left:46.45pt;margin-top:724.4pt;width:171.45pt;height:32.7pt;z-index:-303147008;mso-wrap-style:square;mso-wrap-edited:f;mso-width-percent:0;mso-height-percent:0;mso-position-horizontal-relative:page;mso-position-vertical-relative:page;mso-width-percent:0;mso-height-percent:0;v-text-anchor:top" filled="f" stroked="f">
          <v:textbox style="mso-next-textbox:#_x0000_s1213" inset="0,0,0,0">
            <w:txbxContent>
              <w:p w14:paraId="1E9593F7"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B5A39DA" w14:textId="77777777" w:rsidR="00247661" w:rsidRDefault="00247661">
                <w:pPr>
                  <w:ind w:left="20"/>
                  <w:rPr>
                    <w:sz w:val="18"/>
                  </w:rPr>
                </w:pPr>
                <w:r>
                  <w:rPr>
                    <w:sz w:val="18"/>
                  </w:rPr>
                  <w:t>Tel: 941.366.0801</w:t>
                </w:r>
              </w:p>
            </w:txbxContent>
          </v:textbox>
          <w10:wrap anchorx="page" anchory="page"/>
        </v:shape>
      </w:pict>
    </w:r>
    <w:r>
      <w:pict w14:anchorId="54DE12F0">
        <v:shape id="_x0000_s1212" type="#_x0000_t202" alt="" style="position:absolute;margin-left:495.65pt;margin-top:754.85pt;width:45.4pt;height:12.1pt;z-index:-303145984;mso-wrap-style:square;mso-wrap-edited:f;mso-width-percent:0;mso-height-percent:0;mso-position-horizontal-relative:page;mso-position-vertical-relative:page;mso-width-percent:0;mso-height-percent:0;v-text-anchor:top" filled="f" stroked="f">
          <v:textbox style="mso-next-textbox:#_x0000_s1212" inset="0,0,0,0">
            <w:txbxContent>
              <w:p w14:paraId="2DED0738" w14:textId="77777777" w:rsidR="00247661" w:rsidRDefault="00247661">
                <w:pPr>
                  <w:spacing w:before="14"/>
                  <w:ind w:left="20"/>
                  <w:rPr>
                    <w:rFonts w:ascii="Arial"/>
                    <w:sz w:val="18"/>
                  </w:rPr>
                </w:pPr>
                <w:r>
                  <w:rPr>
                    <w:rFonts w:ascii="Arial"/>
                    <w:sz w:val="18"/>
                  </w:rPr>
                  <w:t>Page | 170</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4C8C" w14:textId="77777777" w:rsidR="00247661" w:rsidRDefault="00E95F3A">
    <w:pPr>
      <w:pStyle w:val="BodyText"/>
      <w:spacing w:line="14" w:lineRule="auto"/>
      <w:ind w:left="0" w:firstLine="0"/>
      <w:rPr>
        <w:sz w:val="20"/>
      </w:rPr>
    </w:pPr>
    <w:r>
      <w:pict w14:anchorId="668970AE">
        <v:shapetype id="_x0000_t202" coordsize="21600,21600" o:spt="202" path="m,l,21600r21600,l21600,xe">
          <v:stroke joinstyle="miter"/>
          <v:path gradientshapeok="t" o:connecttype="rect"/>
        </v:shapetype>
        <v:shape id="_x0000_s1211" type="#_x0000_t202" alt="" style="position:absolute;margin-left:46.45pt;margin-top:724.4pt;width:171.45pt;height:32.7pt;z-index:-303144960;mso-wrap-style:square;mso-wrap-edited:f;mso-width-percent:0;mso-height-percent:0;mso-position-horizontal-relative:page;mso-position-vertical-relative:page;mso-width-percent:0;mso-height-percent:0;v-text-anchor:top" filled="f" stroked="f">
          <v:textbox style="mso-next-textbox:#_x0000_s1211" inset="0,0,0,0">
            <w:txbxContent>
              <w:p w14:paraId="5C4E03E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7F802CB" w14:textId="77777777" w:rsidR="00247661" w:rsidRDefault="00247661">
                <w:pPr>
                  <w:ind w:left="20"/>
                  <w:rPr>
                    <w:sz w:val="18"/>
                  </w:rPr>
                </w:pPr>
                <w:r>
                  <w:rPr>
                    <w:sz w:val="18"/>
                  </w:rPr>
                  <w:t>Tel: 941.366.0801</w:t>
                </w:r>
              </w:p>
            </w:txbxContent>
          </v:textbox>
          <w10:wrap anchorx="page" anchory="page"/>
        </v:shape>
      </w:pict>
    </w:r>
    <w:r>
      <w:pict w14:anchorId="41B4A7D7">
        <v:shape id="_x0000_s1210" type="#_x0000_t202" alt="" style="position:absolute;margin-left:495.65pt;margin-top:754.85pt;width:47.4pt;height:12.1pt;z-index:-303143936;mso-wrap-style:square;mso-wrap-edited:f;mso-width-percent:0;mso-height-percent:0;mso-position-horizontal-relative:page;mso-position-vertical-relative:page;mso-width-percent:0;mso-height-percent:0;v-text-anchor:top" filled="f" stroked="f">
          <v:textbox style="mso-next-textbox:#_x0000_s1210" inset="0,0,0,0">
            <w:txbxContent>
              <w:p w14:paraId="6C53316F"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171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E7E0" w14:textId="0515C9DF" w:rsidR="00247661" w:rsidRDefault="00E95F3A">
    <w:pPr>
      <w:pStyle w:val="BodyText"/>
      <w:spacing w:line="14" w:lineRule="auto"/>
      <w:ind w:left="0" w:firstLine="0"/>
      <w:rPr>
        <w:sz w:val="20"/>
      </w:rPr>
    </w:pPr>
    <w:r>
      <w:pict w14:anchorId="4239A16C">
        <v:shapetype id="_x0000_t202" coordsize="21600,21600" o:spt="202" path="m,l,21600r21600,l21600,xe">
          <v:stroke joinstyle="miter"/>
          <v:path gradientshapeok="t" o:connecttype="rect"/>
        </v:shapetype>
        <v:shape id="_x0000_s1244" type="#_x0000_t202" alt="" style="position:absolute;margin-left:46.45pt;margin-top:724.4pt;width:171.45pt;height:32.7pt;z-index:-303178752;mso-wrap-style:square;mso-wrap-edited:f;mso-width-percent:0;mso-height-percent:0;mso-position-horizontal-relative:page;mso-position-vertical-relative:page;mso-width-percent:0;mso-height-percent:0;v-text-anchor:top" filled="f" stroked="f">
          <v:textbox style="mso-next-textbox:#_x0000_s1244" inset="0,0,0,0">
            <w:txbxContent>
              <w:p w14:paraId="17C56EEE"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C3D5092" w14:textId="77777777" w:rsidR="00247661" w:rsidRDefault="00247661">
                <w:pPr>
                  <w:ind w:left="20"/>
                  <w:rPr>
                    <w:sz w:val="18"/>
                  </w:rPr>
                </w:pPr>
                <w:r>
                  <w:rPr>
                    <w:sz w:val="18"/>
                  </w:rPr>
                  <w:t>Tel: 941.366.0801</w:t>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1587" w14:textId="77777777" w:rsidR="00247661" w:rsidRDefault="00E95F3A">
    <w:pPr>
      <w:pStyle w:val="BodyText"/>
      <w:spacing w:line="14" w:lineRule="auto"/>
      <w:ind w:left="0" w:firstLine="0"/>
      <w:rPr>
        <w:sz w:val="20"/>
      </w:rPr>
    </w:pPr>
    <w:r>
      <w:pict w14:anchorId="4A97BAC5">
        <v:shapetype id="_x0000_t202" coordsize="21600,21600" o:spt="202" path="m,l,21600r21600,l21600,xe">
          <v:stroke joinstyle="miter"/>
          <v:path gradientshapeok="t" o:connecttype="rect"/>
        </v:shapetype>
        <v:shape id="_x0000_s1209" type="#_x0000_t202" alt="" style="position:absolute;margin-left:46.45pt;margin-top:724.4pt;width:171.45pt;height:32.7pt;z-index:-303142912;mso-wrap-style:square;mso-wrap-edited:f;mso-width-percent:0;mso-height-percent:0;mso-position-horizontal-relative:page;mso-position-vertical-relative:page;mso-width-percent:0;mso-height-percent:0;v-text-anchor:top" filled="f" stroked="f">
          <v:textbox style="mso-next-textbox:#_x0000_s1209" inset="0,0,0,0">
            <w:txbxContent>
              <w:p w14:paraId="5F4D63CC"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6FA6160" w14:textId="77777777" w:rsidR="00247661" w:rsidRDefault="00247661">
                <w:pPr>
                  <w:ind w:left="20"/>
                  <w:rPr>
                    <w:sz w:val="18"/>
                  </w:rPr>
                </w:pPr>
                <w:r>
                  <w:rPr>
                    <w:sz w:val="18"/>
                  </w:rPr>
                  <w:t>Tel: 941.366.0801</w:t>
                </w:r>
              </w:p>
            </w:txbxContent>
          </v:textbox>
          <w10:wrap anchorx="page" anchory="page"/>
        </v:shape>
      </w:pict>
    </w:r>
    <w:r>
      <w:pict w14:anchorId="39E50556">
        <v:shape id="_x0000_s1208" type="#_x0000_t202" alt="" style="position:absolute;margin-left:495.65pt;margin-top:754.85pt;width:45.4pt;height:12.1pt;z-index:-303141888;mso-wrap-style:square;mso-wrap-edited:f;mso-width-percent:0;mso-height-percent:0;mso-position-horizontal-relative:page;mso-position-vertical-relative:page;mso-width-percent:0;mso-height-percent:0;v-text-anchor:top" filled="f" stroked="f">
          <v:textbox style="mso-next-textbox:#_x0000_s1208" inset="0,0,0,0">
            <w:txbxContent>
              <w:p w14:paraId="61FFF4F6" w14:textId="77777777" w:rsidR="00247661" w:rsidRDefault="00247661">
                <w:pPr>
                  <w:spacing w:before="14"/>
                  <w:ind w:left="20"/>
                  <w:rPr>
                    <w:rFonts w:ascii="Arial"/>
                    <w:sz w:val="18"/>
                  </w:rPr>
                </w:pPr>
                <w:r>
                  <w:rPr>
                    <w:rFonts w:ascii="Arial"/>
                    <w:sz w:val="18"/>
                  </w:rPr>
                  <w:t>Page | 180</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C81D" w14:textId="77777777" w:rsidR="00247661" w:rsidRDefault="00E95F3A">
    <w:pPr>
      <w:pStyle w:val="BodyText"/>
      <w:spacing w:line="14" w:lineRule="auto"/>
      <w:ind w:left="0" w:firstLine="0"/>
      <w:rPr>
        <w:sz w:val="20"/>
      </w:rPr>
    </w:pPr>
    <w:r>
      <w:pict w14:anchorId="220A920E">
        <v:shapetype id="_x0000_t202" coordsize="21600,21600" o:spt="202" path="m,l,21600r21600,l21600,xe">
          <v:stroke joinstyle="miter"/>
          <v:path gradientshapeok="t" o:connecttype="rect"/>
        </v:shapetype>
        <v:shape id="_x0000_s1207" type="#_x0000_t202" alt="" style="position:absolute;margin-left:46.45pt;margin-top:724.4pt;width:171.45pt;height:32.7pt;z-index:-303140864;mso-wrap-style:square;mso-wrap-edited:f;mso-width-percent:0;mso-height-percent:0;mso-position-horizontal-relative:page;mso-position-vertical-relative:page;mso-width-percent:0;mso-height-percent:0;v-text-anchor:top" filled="f" stroked="f">
          <v:textbox style="mso-next-textbox:#_x0000_s1207" inset="0,0,0,0">
            <w:txbxContent>
              <w:p w14:paraId="553D3156"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79A86F0" w14:textId="77777777" w:rsidR="00247661" w:rsidRDefault="00247661">
                <w:pPr>
                  <w:ind w:left="20"/>
                  <w:rPr>
                    <w:sz w:val="18"/>
                  </w:rPr>
                </w:pPr>
                <w:r>
                  <w:rPr>
                    <w:sz w:val="18"/>
                  </w:rPr>
                  <w:t>Tel: 941.366.0801</w:t>
                </w:r>
              </w:p>
            </w:txbxContent>
          </v:textbox>
          <w10:wrap anchorx="page" anchory="page"/>
        </v:shape>
      </w:pict>
    </w:r>
    <w:r>
      <w:pict w14:anchorId="0A91E673">
        <v:shape id="_x0000_s1206" type="#_x0000_t202" alt="" style="position:absolute;margin-left:495.65pt;margin-top:754.85pt;width:47.4pt;height:12.1pt;z-index:-303139840;mso-wrap-style:square;mso-wrap-edited:f;mso-width-percent:0;mso-height-percent:0;mso-position-horizontal-relative:page;mso-position-vertical-relative:page;mso-width-percent:0;mso-height-percent:0;v-text-anchor:top" filled="f" stroked="f">
          <v:textbox style="mso-next-textbox:#_x0000_s1206" inset="0,0,0,0">
            <w:txbxContent>
              <w:p w14:paraId="5D3A18F4"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181</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8EF4" w14:textId="77777777" w:rsidR="00247661" w:rsidRDefault="00E95F3A">
    <w:pPr>
      <w:pStyle w:val="BodyText"/>
      <w:spacing w:line="14" w:lineRule="auto"/>
      <w:ind w:left="0" w:firstLine="0"/>
      <w:rPr>
        <w:sz w:val="20"/>
      </w:rPr>
    </w:pPr>
    <w:r>
      <w:pict w14:anchorId="1A428892">
        <v:shapetype id="_x0000_t202" coordsize="21600,21600" o:spt="202" path="m,l,21600r21600,l21600,xe">
          <v:stroke joinstyle="miter"/>
          <v:path gradientshapeok="t" o:connecttype="rect"/>
        </v:shapetype>
        <v:shape id="_x0000_s1205" type="#_x0000_t202" alt="" style="position:absolute;margin-left:46.45pt;margin-top:724.4pt;width:171.45pt;height:32.7pt;z-index:-303138816;mso-wrap-style:square;mso-wrap-edited:f;mso-width-percent:0;mso-height-percent:0;mso-position-horizontal-relative:page;mso-position-vertical-relative:page;mso-width-percent:0;mso-height-percent:0;v-text-anchor:top" filled="f" stroked="f">
          <v:textbox style="mso-next-textbox:#_x0000_s1205" inset="0,0,0,0">
            <w:txbxContent>
              <w:p w14:paraId="51CD0737"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419AA644" w14:textId="77777777" w:rsidR="00247661" w:rsidRDefault="00247661">
                <w:pPr>
                  <w:ind w:left="20"/>
                  <w:rPr>
                    <w:sz w:val="18"/>
                  </w:rPr>
                </w:pPr>
                <w:r>
                  <w:rPr>
                    <w:sz w:val="18"/>
                  </w:rPr>
                  <w:t>Tel: 941.366.0801</w:t>
                </w:r>
              </w:p>
            </w:txbxContent>
          </v:textbox>
          <w10:wrap anchorx="page" anchory="page"/>
        </v:shape>
      </w:pict>
    </w:r>
    <w:r>
      <w:pict w14:anchorId="057E04C3">
        <v:shape id="_x0000_s1204" type="#_x0000_t202" alt="" style="position:absolute;margin-left:495.65pt;margin-top:754.85pt;width:45.4pt;height:12.1pt;z-index:-303137792;mso-wrap-style:square;mso-wrap-edited:f;mso-width-percent:0;mso-height-percent:0;mso-position-horizontal-relative:page;mso-position-vertical-relative:page;mso-width-percent:0;mso-height-percent:0;v-text-anchor:top" filled="f" stroked="f">
          <v:textbox style="mso-next-textbox:#_x0000_s1204" inset="0,0,0,0">
            <w:txbxContent>
              <w:p w14:paraId="67C874BA" w14:textId="77777777" w:rsidR="00247661" w:rsidRDefault="00247661">
                <w:pPr>
                  <w:spacing w:before="14"/>
                  <w:ind w:left="20"/>
                  <w:rPr>
                    <w:rFonts w:ascii="Arial"/>
                    <w:sz w:val="18"/>
                  </w:rPr>
                </w:pPr>
                <w:r>
                  <w:rPr>
                    <w:rFonts w:ascii="Arial"/>
                    <w:sz w:val="18"/>
                  </w:rPr>
                  <w:t>Page | 190</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224B" w14:textId="77777777" w:rsidR="00247661" w:rsidRDefault="00E95F3A">
    <w:pPr>
      <w:pStyle w:val="BodyText"/>
      <w:spacing w:line="14" w:lineRule="auto"/>
      <w:ind w:left="0" w:firstLine="0"/>
      <w:rPr>
        <w:sz w:val="20"/>
      </w:rPr>
    </w:pPr>
    <w:r>
      <w:pict w14:anchorId="4E895766">
        <v:shapetype id="_x0000_t202" coordsize="21600,21600" o:spt="202" path="m,l,21600r21600,l21600,xe">
          <v:stroke joinstyle="miter"/>
          <v:path gradientshapeok="t" o:connecttype="rect"/>
        </v:shapetype>
        <v:shape id="_x0000_s1203" type="#_x0000_t202" alt="" style="position:absolute;margin-left:46.45pt;margin-top:724.4pt;width:171.45pt;height:32.7pt;z-index:-303136768;mso-wrap-style:square;mso-wrap-edited:f;mso-width-percent:0;mso-height-percent:0;mso-position-horizontal-relative:page;mso-position-vertical-relative:page;mso-width-percent:0;mso-height-percent:0;v-text-anchor:top" filled="f" stroked="f">
          <v:textbox style="mso-next-textbox:#_x0000_s1203" inset="0,0,0,0">
            <w:txbxContent>
              <w:p w14:paraId="0B3C6D1F"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832EF1E" w14:textId="77777777" w:rsidR="00247661" w:rsidRDefault="00247661">
                <w:pPr>
                  <w:ind w:left="20"/>
                  <w:rPr>
                    <w:sz w:val="18"/>
                  </w:rPr>
                </w:pPr>
                <w:r>
                  <w:rPr>
                    <w:sz w:val="18"/>
                  </w:rPr>
                  <w:t>Tel: 941.366.0801</w:t>
                </w:r>
              </w:p>
            </w:txbxContent>
          </v:textbox>
          <w10:wrap anchorx="page" anchory="page"/>
        </v:shape>
      </w:pict>
    </w:r>
    <w:r>
      <w:pict w14:anchorId="05EAC47E">
        <v:shape id="_x0000_s1202" type="#_x0000_t202" alt="" style="position:absolute;margin-left:495.65pt;margin-top:754.85pt;width:47.4pt;height:12.1pt;z-index:-303135744;mso-wrap-style:square;mso-wrap-edited:f;mso-width-percent:0;mso-height-percent:0;mso-position-horizontal-relative:page;mso-position-vertical-relative:page;mso-width-percent:0;mso-height-percent:0;v-text-anchor:top" filled="f" stroked="f">
          <v:textbox style="mso-next-textbox:#_x0000_s1202" inset="0,0,0,0">
            <w:txbxContent>
              <w:p w14:paraId="7BAF6918"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195</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A2F7" w14:textId="77777777" w:rsidR="00247661" w:rsidRDefault="00E95F3A">
    <w:pPr>
      <w:pStyle w:val="BodyText"/>
      <w:spacing w:line="14" w:lineRule="auto"/>
      <w:ind w:left="0" w:firstLine="0"/>
      <w:rPr>
        <w:sz w:val="20"/>
      </w:rPr>
    </w:pPr>
    <w:r>
      <w:pict w14:anchorId="1A80C07C">
        <v:shapetype id="_x0000_t202" coordsize="21600,21600" o:spt="202" path="m,l,21600r21600,l21600,xe">
          <v:stroke joinstyle="miter"/>
          <v:path gradientshapeok="t" o:connecttype="rect"/>
        </v:shapetype>
        <v:shape id="_x0000_s1201" type="#_x0000_t202" alt="" style="position:absolute;margin-left:46.45pt;margin-top:724.4pt;width:171.45pt;height:32.7pt;z-index:-303134720;mso-wrap-style:square;mso-wrap-edited:f;mso-width-percent:0;mso-height-percent:0;mso-position-horizontal-relative:page;mso-position-vertical-relative:page;mso-width-percent:0;mso-height-percent:0;v-text-anchor:top" filled="f" stroked="f">
          <v:textbox style="mso-next-textbox:#_x0000_s1201" inset="0,0,0,0">
            <w:txbxContent>
              <w:p w14:paraId="5751432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38A471F" w14:textId="77777777" w:rsidR="00247661" w:rsidRDefault="00247661">
                <w:pPr>
                  <w:ind w:left="20"/>
                  <w:rPr>
                    <w:sz w:val="18"/>
                  </w:rPr>
                </w:pPr>
                <w:r>
                  <w:rPr>
                    <w:sz w:val="18"/>
                  </w:rPr>
                  <w:t>Tel: 941.366.0801</w:t>
                </w:r>
              </w:p>
            </w:txbxContent>
          </v:textbox>
          <w10:wrap anchorx="page" anchory="page"/>
        </v:shape>
      </w:pict>
    </w:r>
    <w:r>
      <w:pict w14:anchorId="58651D0D">
        <v:shape id="_x0000_s1200" type="#_x0000_t202" alt="" style="position:absolute;margin-left:495.65pt;margin-top:754.85pt;width:45.4pt;height:12.1pt;z-index:-303133696;mso-wrap-style:square;mso-wrap-edited:f;mso-width-percent:0;mso-height-percent:0;mso-position-horizontal-relative:page;mso-position-vertical-relative:page;mso-width-percent:0;mso-height-percent:0;v-text-anchor:top" filled="f" stroked="f">
          <v:textbox style="mso-next-textbox:#_x0000_s1200" inset="0,0,0,0">
            <w:txbxContent>
              <w:p w14:paraId="425F00CE" w14:textId="77777777" w:rsidR="00247661" w:rsidRDefault="00247661">
                <w:pPr>
                  <w:spacing w:before="14"/>
                  <w:ind w:left="20"/>
                  <w:rPr>
                    <w:rFonts w:ascii="Arial"/>
                    <w:sz w:val="18"/>
                  </w:rPr>
                </w:pPr>
                <w:r>
                  <w:rPr>
                    <w:rFonts w:ascii="Arial"/>
                    <w:sz w:val="18"/>
                  </w:rPr>
                  <w:t>Page | 210</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AF27" w14:textId="77777777" w:rsidR="00247661" w:rsidRDefault="00E95F3A">
    <w:pPr>
      <w:pStyle w:val="BodyText"/>
      <w:spacing w:line="14" w:lineRule="auto"/>
      <w:ind w:left="0" w:firstLine="0"/>
      <w:rPr>
        <w:sz w:val="20"/>
      </w:rPr>
    </w:pPr>
    <w:r>
      <w:pict w14:anchorId="3A186AEB">
        <v:shapetype id="_x0000_t202" coordsize="21600,21600" o:spt="202" path="m,l,21600r21600,l21600,xe">
          <v:stroke joinstyle="miter"/>
          <v:path gradientshapeok="t" o:connecttype="rect"/>
        </v:shapetype>
        <v:shape id="_x0000_s1199" type="#_x0000_t202" alt="" style="position:absolute;margin-left:46.45pt;margin-top:724.4pt;width:171.45pt;height:32.7pt;z-index:-303132672;mso-wrap-style:square;mso-wrap-edited:f;mso-width-percent:0;mso-height-percent:0;mso-position-horizontal-relative:page;mso-position-vertical-relative:page;mso-width-percent:0;mso-height-percent:0;v-text-anchor:top" filled="f" stroked="f">
          <v:textbox style="mso-next-textbox:#_x0000_s1199" inset="0,0,0,0">
            <w:txbxContent>
              <w:p w14:paraId="35BEE43B"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77466D4B" w14:textId="77777777" w:rsidR="00247661" w:rsidRDefault="00247661">
                <w:pPr>
                  <w:ind w:left="20"/>
                  <w:rPr>
                    <w:sz w:val="18"/>
                  </w:rPr>
                </w:pPr>
                <w:r>
                  <w:rPr>
                    <w:sz w:val="18"/>
                  </w:rPr>
                  <w:t>Tel: 941.366.0801</w:t>
                </w:r>
              </w:p>
            </w:txbxContent>
          </v:textbox>
          <w10:wrap anchorx="page" anchory="page"/>
        </v:shape>
      </w:pict>
    </w:r>
    <w:r>
      <w:pict w14:anchorId="55CA8220">
        <v:shape id="_x0000_s1198" type="#_x0000_t202" alt="" style="position:absolute;margin-left:495.65pt;margin-top:754.85pt;width:47.4pt;height:12.1pt;z-index:-303131648;mso-wrap-style:square;mso-wrap-edited:f;mso-width-percent:0;mso-height-percent:0;mso-position-horizontal-relative:page;mso-position-vertical-relative:page;mso-width-percent:0;mso-height-percent:0;v-text-anchor:top" filled="f" stroked="f">
          <v:textbox style="mso-next-textbox:#_x0000_s1198" inset="0,0,0,0">
            <w:txbxContent>
              <w:p w14:paraId="01CD81FA"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211</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6B305" w14:textId="77777777" w:rsidR="00247661" w:rsidRDefault="00E95F3A">
    <w:pPr>
      <w:pStyle w:val="BodyText"/>
      <w:spacing w:line="14" w:lineRule="auto"/>
      <w:ind w:left="0" w:firstLine="0"/>
      <w:rPr>
        <w:sz w:val="20"/>
      </w:rPr>
    </w:pPr>
    <w:r>
      <w:pict w14:anchorId="54EEEDC6">
        <v:shapetype id="_x0000_t202" coordsize="21600,21600" o:spt="202" path="m,l,21600r21600,l21600,xe">
          <v:stroke joinstyle="miter"/>
          <v:path gradientshapeok="t" o:connecttype="rect"/>
        </v:shapetype>
        <v:shape id="_x0000_s1197" type="#_x0000_t202" alt="" style="position:absolute;margin-left:46.45pt;margin-top:724.4pt;width:171.45pt;height:32.7pt;z-index:-303130624;mso-wrap-style:square;mso-wrap-edited:f;mso-width-percent:0;mso-height-percent:0;mso-position-horizontal-relative:page;mso-position-vertical-relative:page;mso-width-percent:0;mso-height-percent:0;v-text-anchor:top" filled="f" stroked="f">
          <v:textbox style="mso-next-textbox:#_x0000_s1197" inset="0,0,0,0">
            <w:txbxContent>
              <w:p w14:paraId="4FC5E48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75DDD427" w14:textId="77777777" w:rsidR="00247661" w:rsidRDefault="00247661">
                <w:pPr>
                  <w:ind w:left="20"/>
                  <w:rPr>
                    <w:sz w:val="18"/>
                  </w:rPr>
                </w:pPr>
                <w:r>
                  <w:rPr>
                    <w:sz w:val="18"/>
                  </w:rPr>
                  <w:t>Tel: 941.366.0801</w:t>
                </w:r>
              </w:p>
            </w:txbxContent>
          </v:textbox>
          <w10:wrap anchorx="page" anchory="page"/>
        </v:shape>
      </w:pict>
    </w:r>
    <w:r>
      <w:pict w14:anchorId="6D24B133">
        <v:shape id="_x0000_s1196" type="#_x0000_t202" alt="" style="position:absolute;margin-left:495.65pt;margin-top:754.85pt;width:45.4pt;height:12.1pt;z-index:-303129600;mso-wrap-style:square;mso-wrap-edited:f;mso-width-percent:0;mso-height-percent:0;mso-position-horizontal-relative:page;mso-position-vertical-relative:page;mso-width-percent:0;mso-height-percent:0;v-text-anchor:top" filled="f" stroked="f">
          <v:textbox style="mso-next-textbox:#_x0000_s1196" inset="0,0,0,0">
            <w:txbxContent>
              <w:p w14:paraId="3A7F1127" w14:textId="77777777" w:rsidR="00247661" w:rsidRDefault="00247661">
                <w:pPr>
                  <w:spacing w:before="14"/>
                  <w:ind w:left="20"/>
                  <w:rPr>
                    <w:rFonts w:ascii="Arial"/>
                    <w:sz w:val="18"/>
                  </w:rPr>
                </w:pPr>
                <w:r>
                  <w:rPr>
                    <w:rFonts w:ascii="Arial"/>
                    <w:sz w:val="18"/>
                  </w:rPr>
                  <w:t>Page | 220</w:t>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1EB4" w14:textId="77777777" w:rsidR="00247661" w:rsidRDefault="00E95F3A">
    <w:pPr>
      <w:pStyle w:val="BodyText"/>
      <w:spacing w:line="14" w:lineRule="auto"/>
      <w:ind w:left="0" w:firstLine="0"/>
      <w:rPr>
        <w:sz w:val="20"/>
      </w:rPr>
    </w:pPr>
    <w:r>
      <w:pict w14:anchorId="33AEDD6D">
        <v:shapetype id="_x0000_t202" coordsize="21600,21600" o:spt="202" path="m,l,21600r21600,l21600,xe">
          <v:stroke joinstyle="miter"/>
          <v:path gradientshapeok="t" o:connecttype="rect"/>
        </v:shapetype>
        <v:shape id="_x0000_s1195" type="#_x0000_t202" alt="" style="position:absolute;margin-left:46.45pt;margin-top:724.4pt;width:171.45pt;height:32.7pt;z-index:-303128576;mso-wrap-style:square;mso-wrap-edited:f;mso-width-percent:0;mso-height-percent:0;mso-position-horizontal-relative:page;mso-position-vertical-relative:page;mso-width-percent:0;mso-height-percent:0;v-text-anchor:top" filled="f" stroked="f">
          <v:textbox style="mso-next-textbox:#_x0000_s1195" inset="0,0,0,0">
            <w:txbxContent>
              <w:p w14:paraId="21FFD3A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E66CCDC" w14:textId="77777777" w:rsidR="00247661" w:rsidRDefault="00247661">
                <w:pPr>
                  <w:ind w:left="20"/>
                  <w:rPr>
                    <w:sz w:val="18"/>
                  </w:rPr>
                </w:pPr>
                <w:r>
                  <w:rPr>
                    <w:sz w:val="18"/>
                  </w:rPr>
                  <w:t>Tel: 941.366.0801</w:t>
                </w:r>
              </w:p>
            </w:txbxContent>
          </v:textbox>
          <w10:wrap anchorx="page" anchory="page"/>
        </v:shape>
      </w:pict>
    </w:r>
    <w:r>
      <w:pict w14:anchorId="567167A7">
        <v:shape id="_x0000_s1194" type="#_x0000_t202" alt="" style="position:absolute;margin-left:495.65pt;margin-top:754.85pt;width:47.4pt;height:12.1pt;z-index:-303127552;mso-wrap-style:square;mso-wrap-edited:f;mso-width-percent:0;mso-height-percent:0;mso-position-horizontal-relative:page;mso-position-vertical-relative:page;mso-width-percent:0;mso-height-percent:0;v-text-anchor:top" filled="f" stroked="f">
          <v:textbox style="mso-next-textbox:#_x0000_s1194" inset="0,0,0,0">
            <w:txbxContent>
              <w:p w14:paraId="10FE8E61"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221</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19EE2" w14:textId="77777777" w:rsidR="00247661" w:rsidRDefault="00E95F3A">
    <w:pPr>
      <w:pStyle w:val="BodyText"/>
      <w:spacing w:line="14" w:lineRule="auto"/>
      <w:ind w:left="0" w:firstLine="0"/>
      <w:rPr>
        <w:sz w:val="20"/>
      </w:rPr>
    </w:pPr>
    <w:r>
      <w:pict w14:anchorId="57A24F54">
        <v:shapetype id="_x0000_t202" coordsize="21600,21600" o:spt="202" path="m,l,21600r21600,l21600,xe">
          <v:stroke joinstyle="miter"/>
          <v:path gradientshapeok="t" o:connecttype="rect"/>
        </v:shapetype>
        <v:shape id="_x0000_s1193" type="#_x0000_t202" alt="" style="position:absolute;margin-left:46.45pt;margin-top:724.4pt;width:171.45pt;height:32.7pt;z-index:-303126528;mso-wrap-style:square;mso-wrap-edited:f;mso-width-percent:0;mso-height-percent:0;mso-position-horizontal-relative:page;mso-position-vertical-relative:page;mso-width-percent:0;mso-height-percent:0;v-text-anchor:top" filled="f" stroked="f">
          <v:textbox style="mso-next-textbox:#_x0000_s1193" inset="0,0,0,0">
            <w:txbxContent>
              <w:p w14:paraId="3AD8E36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D999282" w14:textId="77777777" w:rsidR="00247661" w:rsidRDefault="00247661">
                <w:pPr>
                  <w:ind w:left="20"/>
                  <w:rPr>
                    <w:sz w:val="18"/>
                  </w:rPr>
                </w:pPr>
                <w:r>
                  <w:rPr>
                    <w:sz w:val="18"/>
                  </w:rPr>
                  <w:t>Tel: 941.366.0801</w:t>
                </w:r>
              </w:p>
            </w:txbxContent>
          </v:textbox>
          <w10:wrap anchorx="page" anchory="page"/>
        </v:shape>
      </w:pict>
    </w:r>
    <w:r>
      <w:pict w14:anchorId="08CA254E">
        <v:shape id="_x0000_s1192" type="#_x0000_t202" alt="" style="position:absolute;margin-left:495.65pt;margin-top:754.85pt;width:45.4pt;height:12.1pt;z-index:-303125504;mso-wrap-style:square;mso-wrap-edited:f;mso-width-percent:0;mso-height-percent:0;mso-position-horizontal-relative:page;mso-position-vertical-relative:page;mso-width-percent:0;mso-height-percent:0;v-text-anchor:top" filled="f" stroked="f">
          <v:textbox style="mso-next-textbox:#_x0000_s1192" inset="0,0,0,0">
            <w:txbxContent>
              <w:p w14:paraId="5BBEE3E5" w14:textId="77777777" w:rsidR="00247661" w:rsidRDefault="00247661">
                <w:pPr>
                  <w:spacing w:before="14"/>
                  <w:ind w:left="20"/>
                  <w:rPr>
                    <w:rFonts w:ascii="Arial"/>
                    <w:sz w:val="18"/>
                  </w:rPr>
                </w:pPr>
                <w:r>
                  <w:rPr>
                    <w:rFonts w:ascii="Arial"/>
                    <w:sz w:val="18"/>
                  </w:rPr>
                  <w:t>Page | 230</w:t>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1089" w14:textId="77777777" w:rsidR="00247661" w:rsidRDefault="00E95F3A">
    <w:pPr>
      <w:pStyle w:val="BodyText"/>
      <w:spacing w:line="14" w:lineRule="auto"/>
      <w:ind w:left="0" w:firstLine="0"/>
      <w:rPr>
        <w:sz w:val="20"/>
      </w:rPr>
    </w:pPr>
    <w:r>
      <w:pict w14:anchorId="4E05E85E">
        <v:shapetype id="_x0000_t202" coordsize="21600,21600" o:spt="202" path="m,l,21600r21600,l21600,xe">
          <v:stroke joinstyle="miter"/>
          <v:path gradientshapeok="t" o:connecttype="rect"/>
        </v:shapetype>
        <v:shape id="_x0000_s1191" type="#_x0000_t202" alt="" style="position:absolute;margin-left:46.45pt;margin-top:724.4pt;width:171.45pt;height:32.7pt;z-index:-303124480;mso-wrap-style:square;mso-wrap-edited:f;mso-width-percent:0;mso-height-percent:0;mso-position-horizontal-relative:page;mso-position-vertical-relative:page;mso-width-percent:0;mso-height-percent:0;v-text-anchor:top" filled="f" stroked="f">
          <v:textbox style="mso-next-textbox:#_x0000_s1191" inset="0,0,0,0">
            <w:txbxContent>
              <w:p w14:paraId="4F9F57D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EFA2F79" w14:textId="77777777" w:rsidR="00247661" w:rsidRDefault="00247661">
                <w:pPr>
                  <w:ind w:left="20"/>
                  <w:rPr>
                    <w:sz w:val="18"/>
                  </w:rPr>
                </w:pPr>
                <w:r>
                  <w:rPr>
                    <w:sz w:val="18"/>
                  </w:rPr>
                  <w:t>Tel: 941.366.0801</w:t>
                </w:r>
              </w:p>
            </w:txbxContent>
          </v:textbox>
          <w10:wrap anchorx="page" anchory="page"/>
        </v:shape>
      </w:pict>
    </w:r>
    <w:r>
      <w:pict w14:anchorId="53B03F7B">
        <v:shape id="_x0000_s1190" type="#_x0000_t202" alt="" style="position:absolute;margin-left:495.65pt;margin-top:754.85pt;width:47.4pt;height:12.1pt;z-index:-303123456;mso-wrap-style:square;mso-wrap-edited:f;mso-width-percent:0;mso-height-percent:0;mso-position-horizontal-relative:page;mso-position-vertical-relative:page;mso-width-percent:0;mso-height-percent:0;v-text-anchor:top" filled="f" stroked="f">
          <v:textbox style="mso-next-textbox:#_x0000_s1190" inset="0,0,0,0">
            <w:txbxContent>
              <w:p w14:paraId="323E8E6B"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231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915B9" w14:textId="77777777" w:rsidR="00247661" w:rsidRDefault="00E95F3A">
    <w:pPr>
      <w:pStyle w:val="BodyText"/>
      <w:spacing w:line="14" w:lineRule="auto"/>
      <w:ind w:left="0" w:firstLine="0"/>
      <w:rPr>
        <w:sz w:val="20"/>
      </w:rPr>
    </w:pPr>
    <w:r>
      <w:pict w14:anchorId="37F27F2E">
        <v:shapetype id="_x0000_t202" coordsize="21600,21600" o:spt="202" path="m,l,21600r21600,l21600,xe">
          <v:stroke joinstyle="miter"/>
          <v:path gradientshapeok="t" o:connecttype="rect"/>
        </v:shapetype>
        <v:shape id="_x0000_s1243" type="#_x0000_t202" alt="" style="position:absolute;margin-left:46.45pt;margin-top:725.1pt;width:171.45pt;height:32.7pt;z-index:-303177728;mso-wrap-style:square;mso-wrap-edited:f;mso-width-percent:0;mso-height-percent:0;mso-position-horizontal-relative:page;mso-position-vertical-relative:page;mso-width-percent:0;mso-height-percent:0;v-text-anchor:top" filled="f" stroked="f">
          <v:textbox style="mso-next-textbox:#_x0000_s1243" inset="0,0,0,0">
            <w:txbxContent>
              <w:p w14:paraId="26A3073C"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7594629" w14:textId="77777777" w:rsidR="00247661" w:rsidRDefault="00247661">
                <w:pPr>
                  <w:ind w:left="20"/>
                  <w:rPr>
                    <w:sz w:val="18"/>
                  </w:rPr>
                </w:pPr>
                <w:r>
                  <w:rPr>
                    <w:sz w:val="18"/>
                  </w:rPr>
                  <w:t>Tel: 941.366.0801</w:t>
                </w:r>
              </w:p>
            </w:txbxContent>
          </v:textbox>
          <w10:wrap anchorx="page" anchory="page"/>
        </v:shape>
      </w:pict>
    </w:r>
    <w:r>
      <w:pict w14:anchorId="6D05E478">
        <v:shape id="_x0000_s1242" type="#_x0000_t202" alt="" style="position:absolute;margin-left:500.65pt;margin-top:754.85pt;width:42.4pt;height:12.1pt;z-index:-303176704;mso-wrap-style:square;mso-wrap-edited:f;mso-width-percent:0;mso-height-percent:0;mso-position-horizontal-relative:page;mso-position-vertical-relative:page;mso-width-percent:0;mso-height-percent:0;v-text-anchor:top" filled="f" stroked="f">
          <v:textbox style="mso-next-textbox:#_x0000_s1242" inset="0,0,0,0">
            <w:txbxContent>
              <w:p w14:paraId="7EED2766"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32</w:t>
                </w:r>
                <w: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73331" w14:textId="77777777" w:rsidR="00247661" w:rsidRDefault="00E95F3A">
    <w:pPr>
      <w:pStyle w:val="BodyText"/>
      <w:spacing w:line="14" w:lineRule="auto"/>
      <w:ind w:left="0" w:firstLine="0"/>
      <w:rPr>
        <w:sz w:val="20"/>
      </w:rPr>
    </w:pPr>
    <w:r>
      <w:pict w14:anchorId="2B8029A7">
        <v:shapetype id="_x0000_t202" coordsize="21600,21600" o:spt="202" path="m,l,21600r21600,l21600,xe">
          <v:stroke joinstyle="miter"/>
          <v:path gradientshapeok="t" o:connecttype="rect"/>
        </v:shapetype>
        <v:shape id="_x0000_s1189" type="#_x0000_t202" alt="" style="position:absolute;margin-left:42.75pt;margin-top:725.1pt;width:171.45pt;height:32.7pt;z-index:-303122432;mso-wrap-style:square;mso-wrap-edited:f;mso-width-percent:0;mso-height-percent:0;mso-position-horizontal-relative:page;mso-position-vertical-relative:page;mso-width-percent:0;mso-height-percent:0;v-text-anchor:top" filled="f" stroked="f">
          <v:textbox style="mso-next-textbox:#_x0000_s1189" inset="0,0,0,0">
            <w:txbxContent>
              <w:p w14:paraId="5079630F"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BDA1010" w14:textId="77777777" w:rsidR="00247661" w:rsidRDefault="00247661">
                <w:pPr>
                  <w:ind w:left="20"/>
                  <w:rPr>
                    <w:sz w:val="18"/>
                  </w:rPr>
                </w:pPr>
                <w:r>
                  <w:rPr>
                    <w:sz w:val="18"/>
                  </w:rPr>
                  <w:t>Tel: 941.366.0801</w:t>
                </w:r>
              </w:p>
            </w:txbxContent>
          </v:textbox>
          <w10:wrap anchorx="page" anchory="page"/>
        </v:shape>
      </w:pict>
    </w:r>
    <w:r>
      <w:pict w14:anchorId="6ECAA895">
        <v:shape id="_x0000_s1188" type="#_x0000_t202" alt="" style="position:absolute;margin-left:495.65pt;margin-top:754.85pt;width:45.4pt;height:12.1pt;z-index:-303121408;mso-wrap-style:square;mso-wrap-edited:f;mso-width-percent:0;mso-height-percent:0;mso-position-horizontal-relative:page;mso-position-vertical-relative:page;mso-width-percent:0;mso-height-percent:0;v-text-anchor:top" filled="f" stroked="f">
          <v:textbox style="mso-next-textbox:#_x0000_s1188" inset="0,0,0,0">
            <w:txbxContent>
              <w:p w14:paraId="4074BB4E" w14:textId="77777777" w:rsidR="00247661" w:rsidRDefault="00247661">
                <w:pPr>
                  <w:spacing w:before="14"/>
                  <w:ind w:left="20"/>
                  <w:rPr>
                    <w:rFonts w:ascii="Arial"/>
                    <w:sz w:val="18"/>
                  </w:rPr>
                </w:pPr>
                <w:r>
                  <w:rPr>
                    <w:rFonts w:ascii="Arial"/>
                    <w:sz w:val="18"/>
                  </w:rPr>
                  <w:t>Page | 240</w:t>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86B4" w14:textId="77777777" w:rsidR="00247661" w:rsidRDefault="00E95F3A">
    <w:pPr>
      <w:pStyle w:val="BodyText"/>
      <w:spacing w:line="14" w:lineRule="auto"/>
      <w:ind w:left="0" w:firstLine="0"/>
      <w:rPr>
        <w:sz w:val="20"/>
      </w:rPr>
    </w:pPr>
    <w:r>
      <w:pict w14:anchorId="6FB24FD1">
        <v:shapetype id="_x0000_t202" coordsize="21600,21600" o:spt="202" path="m,l,21600r21600,l21600,xe">
          <v:stroke joinstyle="miter"/>
          <v:path gradientshapeok="t" o:connecttype="rect"/>
        </v:shapetype>
        <v:shape id="_x0000_s1187" type="#_x0000_t202" alt="" style="position:absolute;margin-left:42.75pt;margin-top:725.1pt;width:171.45pt;height:32.7pt;z-index:-303120384;mso-wrap-style:square;mso-wrap-edited:f;mso-width-percent:0;mso-height-percent:0;mso-position-horizontal-relative:page;mso-position-vertical-relative:page;mso-width-percent:0;mso-height-percent:0;v-text-anchor:top" filled="f" stroked="f">
          <v:textbox style="mso-next-textbox:#_x0000_s1187" inset="0,0,0,0">
            <w:txbxContent>
              <w:p w14:paraId="6446DB01"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D4C98CC" w14:textId="77777777" w:rsidR="00247661" w:rsidRDefault="00247661">
                <w:pPr>
                  <w:ind w:left="20"/>
                  <w:rPr>
                    <w:sz w:val="18"/>
                  </w:rPr>
                </w:pPr>
                <w:r>
                  <w:rPr>
                    <w:sz w:val="18"/>
                  </w:rPr>
                  <w:t>Tel: 941.366.0801</w:t>
                </w:r>
              </w:p>
            </w:txbxContent>
          </v:textbox>
          <w10:wrap anchorx="page" anchory="page"/>
        </v:shape>
      </w:pict>
    </w:r>
    <w:r>
      <w:pict w14:anchorId="26ACF026">
        <v:shape id="_x0000_s1186" type="#_x0000_t202" alt="" style="position:absolute;margin-left:495.65pt;margin-top:754.85pt;width:47.4pt;height:12.1pt;z-index:-303119360;mso-wrap-style:square;mso-wrap-edited:f;mso-width-percent:0;mso-height-percent:0;mso-position-horizontal-relative:page;mso-position-vertical-relative:page;mso-width-percent:0;mso-height-percent:0;v-text-anchor:top" filled="f" stroked="f">
          <v:textbox style="mso-next-textbox:#_x0000_s1186" inset="0,0,0,0">
            <w:txbxContent>
              <w:p w14:paraId="4BAB52B5"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241</w:t>
                </w:r>
                <w: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FC35F" w14:textId="77777777" w:rsidR="00247661" w:rsidRDefault="00E95F3A">
    <w:pPr>
      <w:pStyle w:val="BodyText"/>
      <w:spacing w:line="14" w:lineRule="auto"/>
      <w:ind w:left="0" w:firstLine="0"/>
      <w:rPr>
        <w:sz w:val="20"/>
      </w:rPr>
    </w:pPr>
    <w:r>
      <w:pict w14:anchorId="5385B8F2">
        <v:shapetype id="_x0000_t202" coordsize="21600,21600" o:spt="202" path="m,l,21600r21600,l21600,xe">
          <v:stroke joinstyle="miter"/>
          <v:path gradientshapeok="t" o:connecttype="rect"/>
        </v:shapetype>
        <v:shape id="_x0000_s1185" type="#_x0000_t202" alt="" style="position:absolute;margin-left:42.75pt;margin-top:725.1pt;width:171.45pt;height:32.7pt;z-index:-303118336;mso-wrap-style:square;mso-wrap-edited:f;mso-width-percent:0;mso-height-percent:0;mso-position-horizontal-relative:page;mso-position-vertical-relative:page;mso-width-percent:0;mso-height-percent:0;v-text-anchor:top" filled="f" stroked="f">
          <v:textbox style="mso-next-textbox:#_x0000_s1185" inset="0,0,0,0">
            <w:txbxContent>
              <w:p w14:paraId="7A5ED361"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2E02C2C" w14:textId="77777777" w:rsidR="00247661" w:rsidRDefault="00247661">
                <w:pPr>
                  <w:ind w:left="20"/>
                  <w:rPr>
                    <w:sz w:val="18"/>
                  </w:rPr>
                </w:pPr>
                <w:r>
                  <w:rPr>
                    <w:sz w:val="18"/>
                  </w:rPr>
                  <w:t>Tel: 941.366.0801</w:t>
                </w:r>
              </w:p>
            </w:txbxContent>
          </v:textbox>
          <w10:wrap anchorx="page" anchory="page"/>
        </v:shape>
      </w:pict>
    </w:r>
    <w:r>
      <w:pict w14:anchorId="4C14FF45">
        <v:shape id="_x0000_s1184" type="#_x0000_t202" alt="" style="position:absolute;margin-left:495.65pt;margin-top:754.85pt;width:45.4pt;height:12.1pt;z-index:-303117312;mso-wrap-style:square;mso-wrap-edited:f;mso-width-percent:0;mso-height-percent:0;mso-position-horizontal-relative:page;mso-position-vertical-relative:page;mso-width-percent:0;mso-height-percent:0;v-text-anchor:top" filled="f" stroked="f">
          <v:textbox style="mso-next-textbox:#_x0000_s1184" inset="0,0,0,0">
            <w:txbxContent>
              <w:p w14:paraId="07452E93" w14:textId="77777777" w:rsidR="00247661" w:rsidRDefault="00247661">
                <w:pPr>
                  <w:spacing w:before="14"/>
                  <w:ind w:left="20"/>
                  <w:rPr>
                    <w:rFonts w:ascii="Arial"/>
                    <w:sz w:val="18"/>
                  </w:rPr>
                </w:pPr>
                <w:r>
                  <w:rPr>
                    <w:rFonts w:ascii="Arial"/>
                    <w:sz w:val="18"/>
                  </w:rPr>
                  <w:t>Page | 250</w:t>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8275" w14:textId="77777777" w:rsidR="00247661" w:rsidRDefault="00E95F3A">
    <w:pPr>
      <w:pStyle w:val="BodyText"/>
      <w:spacing w:line="14" w:lineRule="auto"/>
      <w:ind w:left="0" w:firstLine="0"/>
      <w:rPr>
        <w:sz w:val="20"/>
      </w:rPr>
    </w:pPr>
    <w:r>
      <w:pict w14:anchorId="5C91CE5C">
        <v:shapetype id="_x0000_t202" coordsize="21600,21600" o:spt="202" path="m,l,21600r21600,l21600,xe">
          <v:stroke joinstyle="miter"/>
          <v:path gradientshapeok="t" o:connecttype="rect"/>
        </v:shapetype>
        <v:shape id="_x0000_s1183" type="#_x0000_t202" alt="" style="position:absolute;margin-left:46.45pt;margin-top:724.4pt;width:171.45pt;height:32.7pt;z-index:-303116288;mso-wrap-style:square;mso-wrap-edited:f;mso-width-percent:0;mso-height-percent:0;mso-position-horizontal-relative:page;mso-position-vertical-relative:page;mso-width-percent:0;mso-height-percent:0;v-text-anchor:top" filled="f" stroked="f">
          <v:textbox style="mso-next-textbox:#_x0000_s1183" inset="0,0,0,0">
            <w:txbxContent>
              <w:p w14:paraId="3841FE5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6C692B0" w14:textId="77777777" w:rsidR="00247661" w:rsidRDefault="00247661">
                <w:pPr>
                  <w:ind w:left="20"/>
                  <w:rPr>
                    <w:sz w:val="18"/>
                  </w:rPr>
                </w:pPr>
                <w:r>
                  <w:rPr>
                    <w:sz w:val="18"/>
                  </w:rPr>
                  <w:t>Tel: 941.366.0801</w:t>
                </w:r>
              </w:p>
            </w:txbxContent>
          </v:textbox>
          <w10:wrap anchorx="page" anchory="page"/>
        </v:shape>
      </w:pict>
    </w:r>
    <w:r>
      <w:pict w14:anchorId="60A68686">
        <v:shape id="_x0000_s1182" type="#_x0000_t202" alt="" style="position:absolute;margin-left:495.65pt;margin-top:754.85pt;width:47.4pt;height:12.1pt;z-index:-303115264;mso-wrap-style:square;mso-wrap-edited:f;mso-width-percent:0;mso-height-percent:0;mso-position-horizontal-relative:page;mso-position-vertical-relative:page;mso-width-percent:0;mso-height-percent:0;v-text-anchor:top" filled="f" stroked="f">
          <v:textbox style="mso-next-textbox:#_x0000_s1182" inset="0,0,0,0">
            <w:txbxContent>
              <w:p w14:paraId="7673055D"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251</w:t>
                </w:r>
                <w: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4323E" w14:textId="77777777" w:rsidR="00247661" w:rsidRDefault="00E95F3A">
    <w:pPr>
      <w:pStyle w:val="BodyText"/>
      <w:spacing w:line="14" w:lineRule="auto"/>
      <w:ind w:left="0" w:firstLine="0"/>
      <w:rPr>
        <w:sz w:val="20"/>
      </w:rPr>
    </w:pPr>
    <w:r>
      <w:pict w14:anchorId="6F839A1E">
        <v:shapetype id="_x0000_t202" coordsize="21600,21600" o:spt="202" path="m,l,21600r21600,l21600,xe">
          <v:stroke joinstyle="miter"/>
          <v:path gradientshapeok="t" o:connecttype="rect"/>
        </v:shapetype>
        <v:shape id="_x0000_s1181" type="#_x0000_t202" alt="" style="position:absolute;margin-left:46.45pt;margin-top:724.4pt;width:171.45pt;height:32.7pt;z-index:-303114240;mso-wrap-style:square;mso-wrap-edited:f;mso-width-percent:0;mso-height-percent:0;mso-position-horizontal-relative:page;mso-position-vertical-relative:page;mso-width-percent:0;mso-height-percent:0;v-text-anchor:top" filled="f" stroked="f">
          <v:textbox style="mso-next-textbox:#_x0000_s1181" inset="0,0,0,0">
            <w:txbxContent>
              <w:p w14:paraId="19BD585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FF333CA" w14:textId="77777777" w:rsidR="00247661" w:rsidRDefault="00247661">
                <w:pPr>
                  <w:ind w:left="20"/>
                  <w:rPr>
                    <w:sz w:val="18"/>
                  </w:rPr>
                </w:pPr>
                <w:r>
                  <w:rPr>
                    <w:sz w:val="18"/>
                  </w:rPr>
                  <w:t>Tel: 941.366.0801</w:t>
                </w:r>
              </w:p>
            </w:txbxContent>
          </v:textbox>
          <w10:wrap anchorx="page" anchory="page"/>
        </v:shape>
      </w:pict>
    </w:r>
    <w:r>
      <w:pict w14:anchorId="26BC7021">
        <v:shape id="_x0000_s1180" type="#_x0000_t202" alt="" style="position:absolute;margin-left:495.65pt;margin-top:754.85pt;width:45.4pt;height:12.1pt;z-index:-303113216;mso-wrap-style:square;mso-wrap-edited:f;mso-width-percent:0;mso-height-percent:0;mso-position-horizontal-relative:page;mso-position-vertical-relative:page;mso-width-percent:0;mso-height-percent:0;v-text-anchor:top" filled="f" stroked="f">
          <v:textbox style="mso-next-textbox:#_x0000_s1180" inset="0,0,0,0">
            <w:txbxContent>
              <w:p w14:paraId="79DDB078" w14:textId="77777777" w:rsidR="00247661" w:rsidRDefault="00247661">
                <w:pPr>
                  <w:spacing w:before="14"/>
                  <w:ind w:left="20"/>
                  <w:rPr>
                    <w:rFonts w:ascii="Arial"/>
                    <w:sz w:val="18"/>
                  </w:rPr>
                </w:pPr>
                <w:r>
                  <w:rPr>
                    <w:rFonts w:ascii="Arial"/>
                    <w:sz w:val="18"/>
                  </w:rPr>
                  <w:t>Page | 260</w:t>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5FEF" w14:textId="77777777" w:rsidR="00247661" w:rsidRDefault="00E95F3A">
    <w:pPr>
      <w:pStyle w:val="BodyText"/>
      <w:spacing w:line="14" w:lineRule="auto"/>
      <w:ind w:left="0" w:firstLine="0"/>
      <w:rPr>
        <w:sz w:val="20"/>
      </w:rPr>
    </w:pPr>
    <w:r>
      <w:pict w14:anchorId="262665F3">
        <v:shapetype id="_x0000_t202" coordsize="21600,21600" o:spt="202" path="m,l,21600r21600,l21600,xe">
          <v:stroke joinstyle="miter"/>
          <v:path gradientshapeok="t" o:connecttype="rect"/>
        </v:shapetype>
        <v:shape id="_x0000_s1179" type="#_x0000_t202" alt="" style="position:absolute;margin-left:46.45pt;margin-top:724.4pt;width:171.45pt;height:32.7pt;z-index:-303112192;mso-wrap-style:square;mso-wrap-edited:f;mso-width-percent:0;mso-height-percent:0;mso-position-horizontal-relative:page;mso-position-vertical-relative:page;mso-width-percent:0;mso-height-percent:0;v-text-anchor:top" filled="f" stroked="f">
          <v:textbox style="mso-next-textbox:#_x0000_s1179" inset="0,0,0,0">
            <w:txbxContent>
              <w:p w14:paraId="39E44287"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4D90093" w14:textId="77777777" w:rsidR="00247661" w:rsidRDefault="00247661">
                <w:pPr>
                  <w:ind w:left="20"/>
                  <w:rPr>
                    <w:sz w:val="18"/>
                  </w:rPr>
                </w:pPr>
                <w:r>
                  <w:rPr>
                    <w:sz w:val="18"/>
                  </w:rPr>
                  <w:t>Tel: 941.366.0801</w:t>
                </w:r>
              </w:p>
            </w:txbxContent>
          </v:textbox>
          <w10:wrap anchorx="page" anchory="page"/>
        </v:shape>
      </w:pict>
    </w:r>
    <w:r>
      <w:pict w14:anchorId="2A21EB74">
        <v:shape id="_x0000_s1178" type="#_x0000_t202" alt="" style="position:absolute;margin-left:495.65pt;margin-top:754.85pt;width:47.4pt;height:12.1pt;z-index:-303111168;mso-wrap-style:square;mso-wrap-edited:f;mso-width-percent:0;mso-height-percent:0;mso-position-horizontal-relative:page;mso-position-vertical-relative:page;mso-width-percent:0;mso-height-percent:0;v-text-anchor:top" filled="f" stroked="f">
          <v:textbox style="mso-next-textbox:#_x0000_s1178" inset="0,0,0,0">
            <w:txbxContent>
              <w:p w14:paraId="22531534"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266</w:t>
                </w:r>
                <w: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85BF3" w14:textId="77777777" w:rsidR="00247661" w:rsidRDefault="00E95F3A">
    <w:pPr>
      <w:pStyle w:val="BodyText"/>
      <w:spacing w:line="14" w:lineRule="auto"/>
      <w:ind w:left="0" w:firstLine="0"/>
      <w:rPr>
        <w:sz w:val="20"/>
      </w:rPr>
    </w:pPr>
    <w:r>
      <w:pict w14:anchorId="72528240">
        <v:shapetype id="_x0000_t202" coordsize="21600,21600" o:spt="202" path="m,l,21600r21600,l21600,xe">
          <v:stroke joinstyle="miter"/>
          <v:path gradientshapeok="t" o:connecttype="rect"/>
        </v:shapetype>
        <v:shape id="_x0000_s1177" type="#_x0000_t202" alt="" style="position:absolute;margin-left:46.45pt;margin-top:724.4pt;width:171.45pt;height:32.7pt;z-index:-303110144;mso-wrap-style:square;mso-wrap-edited:f;mso-width-percent:0;mso-height-percent:0;mso-position-horizontal-relative:page;mso-position-vertical-relative:page;mso-width-percent:0;mso-height-percent:0;v-text-anchor:top" filled="f" stroked="f">
          <v:textbox style="mso-next-textbox:#_x0000_s1177" inset="0,0,0,0">
            <w:txbxContent>
              <w:p w14:paraId="75C5B3B9"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C8CC91A" w14:textId="77777777" w:rsidR="00247661" w:rsidRDefault="00247661">
                <w:pPr>
                  <w:ind w:left="20"/>
                  <w:rPr>
                    <w:sz w:val="18"/>
                  </w:rPr>
                </w:pPr>
                <w:r>
                  <w:rPr>
                    <w:sz w:val="18"/>
                  </w:rPr>
                  <w:t>Tel: 941.366.0801</w:t>
                </w:r>
              </w:p>
            </w:txbxContent>
          </v:textbox>
          <w10:wrap anchorx="page" anchory="page"/>
        </v:shape>
      </w:pict>
    </w:r>
    <w:r>
      <w:pict w14:anchorId="625BCB88">
        <v:shape id="_x0000_s1176" type="#_x0000_t202" alt="" style="position:absolute;margin-left:495.65pt;margin-top:754.85pt;width:45.4pt;height:12.1pt;z-index:-303109120;mso-wrap-style:square;mso-wrap-edited:f;mso-width-percent:0;mso-height-percent:0;mso-position-horizontal-relative:page;mso-position-vertical-relative:page;mso-width-percent:0;mso-height-percent:0;v-text-anchor:top" filled="f" stroked="f">
          <v:textbox style="mso-next-textbox:#_x0000_s1176" inset="0,0,0,0">
            <w:txbxContent>
              <w:p w14:paraId="5DA6FF80" w14:textId="77777777" w:rsidR="00247661" w:rsidRDefault="00247661">
                <w:pPr>
                  <w:spacing w:before="14"/>
                  <w:ind w:left="20"/>
                  <w:rPr>
                    <w:rFonts w:ascii="Arial"/>
                    <w:sz w:val="18"/>
                  </w:rPr>
                </w:pPr>
                <w:r>
                  <w:rPr>
                    <w:rFonts w:ascii="Arial"/>
                    <w:sz w:val="18"/>
                  </w:rPr>
                  <w:t>Page | 270</w:t>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FF8A" w14:textId="77777777" w:rsidR="00247661" w:rsidRDefault="00E95F3A">
    <w:pPr>
      <w:pStyle w:val="BodyText"/>
      <w:spacing w:line="14" w:lineRule="auto"/>
      <w:ind w:left="0" w:firstLine="0"/>
      <w:rPr>
        <w:sz w:val="20"/>
      </w:rPr>
    </w:pPr>
    <w:r>
      <w:pict w14:anchorId="769C0B07">
        <v:shapetype id="_x0000_t202" coordsize="21600,21600" o:spt="202" path="m,l,21600r21600,l21600,xe">
          <v:stroke joinstyle="miter"/>
          <v:path gradientshapeok="t" o:connecttype="rect"/>
        </v:shapetype>
        <v:shape id="_x0000_s1175" type="#_x0000_t202" alt="" style="position:absolute;margin-left:46.45pt;margin-top:724.4pt;width:171.45pt;height:32.7pt;z-index:-303108096;mso-wrap-style:square;mso-wrap-edited:f;mso-width-percent:0;mso-height-percent:0;mso-position-horizontal-relative:page;mso-position-vertical-relative:page;mso-width-percent:0;mso-height-percent:0;v-text-anchor:top" filled="f" stroked="f">
          <v:textbox style="mso-next-textbox:#_x0000_s1175" inset="0,0,0,0">
            <w:txbxContent>
              <w:p w14:paraId="4E759810"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0578332" w14:textId="77777777" w:rsidR="00247661" w:rsidRDefault="00247661">
                <w:pPr>
                  <w:ind w:left="20"/>
                  <w:rPr>
                    <w:sz w:val="18"/>
                  </w:rPr>
                </w:pPr>
                <w:r>
                  <w:rPr>
                    <w:sz w:val="18"/>
                  </w:rPr>
                  <w:t>Tel: 941.366.0801</w:t>
                </w:r>
              </w:p>
            </w:txbxContent>
          </v:textbox>
          <w10:wrap anchorx="page" anchory="page"/>
        </v:shape>
      </w:pict>
    </w:r>
    <w:r>
      <w:pict w14:anchorId="5B5FF797">
        <v:shape id="_x0000_s1174" type="#_x0000_t202" alt="" style="position:absolute;margin-left:495.65pt;margin-top:754.85pt;width:47.4pt;height:12.1pt;z-index:-303107072;mso-wrap-style:square;mso-wrap-edited:f;mso-width-percent:0;mso-height-percent:0;mso-position-horizontal-relative:page;mso-position-vertical-relative:page;mso-width-percent:0;mso-height-percent:0;v-text-anchor:top" filled="f" stroked="f">
          <v:textbox style="mso-next-textbox:#_x0000_s1174" inset="0,0,0,0">
            <w:txbxContent>
              <w:p w14:paraId="1CCC7D29"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271</w:t>
                </w:r>
                <w: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B4E3" w14:textId="77777777" w:rsidR="00247661" w:rsidRDefault="00E95F3A">
    <w:pPr>
      <w:pStyle w:val="BodyText"/>
      <w:spacing w:line="14" w:lineRule="auto"/>
      <w:ind w:left="0" w:firstLine="0"/>
      <w:rPr>
        <w:sz w:val="20"/>
      </w:rPr>
    </w:pPr>
    <w:r>
      <w:pict w14:anchorId="0BAA3300">
        <v:shapetype id="_x0000_t202" coordsize="21600,21600" o:spt="202" path="m,l,21600r21600,l21600,xe">
          <v:stroke joinstyle="miter"/>
          <v:path gradientshapeok="t" o:connecttype="rect"/>
        </v:shapetype>
        <v:shape id="_x0000_s1173" type="#_x0000_t202" alt="" style="position:absolute;margin-left:46.45pt;margin-top:724.4pt;width:171.45pt;height:32.7pt;z-index:-303106048;mso-wrap-style:square;mso-wrap-edited:f;mso-width-percent:0;mso-height-percent:0;mso-position-horizontal-relative:page;mso-position-vertical-relative:page;mso-width-percent:0;mso-height-percent:0;v-text-anchor:top" filled="f" stroked="f">
          <v:textbox style="mso-next-textbox:#_x0000_s1173" inset="0,0,0,0">
            <w:txbxContent>
              <w:p w14:paraId="1602BDDE"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23A9E48" w14:textId="77777777" w:rsidR="00247661" w:rsidRDefault="00247661">
                <w:pPr>
                  <w:ind w:left="20"/>
                  <w:rPr>
                    <w:sz w:val="18"/>
                  </w:rPr>
                </w:pPr>
                <w:r>
                  <w:rPr>
                    <w:sz w:val="18"/>
                  </w:rPr>
                  <w:t>Tel: 941.366.0801</w:t>
                </w:r>
              </w:p>
            </w:txbxContent>
          </v:textbox>
          <w10:wrap anchorx="page" anchory="page"/>
        </v:shape>
      </w:pict>
    </w:r>
    <w:r>
      <w:pict w14:anchorId="1B7343FF">
        <v:shape id="_x0000_s1172" type="#_x0000_t202" alt="" style="position:absolute;margin-left:495.65pt;margin-top:754.85pt;width:45.4pt;height:12.1pt;z-index:-303105024;mso-wrap-style:square;mso-wrap-edited:f;mso-width-percent:0;mso-height-percent:0;mso-position-horizontal-relative:page;mso-position-vertical-relative:page;mso-width-percent:0;mso-height-percent:0;v-text-anchor:top" filled="f" stroked="f">
          <v:textbox style="mso-next-textbox:#_x0000_s1172" inset="0,0,0,0">
            <w:txbxContent>
              <w:p w14:paraId="573DF728" w14:textId="77777777" w:rsidR="00247661" w:rsidRDefault="00247661">
                <w:pPr>
                  <w:spacing w:before="14"/>
                  <w:ind w:left="20"/>
                  <w:rPr>
                    <w:rFonts w:ascii="Arial"/>
                    <w:sz w:val="18"/>
                  </w:rPr>
                </w:pPr>
                <w:r>
                  <w:rPr>
                    <w:rFonts w:ascii="Arial"/>
                    <w:sz w:val="18"/>
                  </w:rPr>
                  <w:t>Page | 280</w:t>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7E06" w14:textId="77777777" w:rsidR="00247661" w:rsidRDefault="00E95F3A">
    <w:pPr>
      <w:pStyle w:val="BodyText"/>
      <w:spacing w:line="14" w:lineRule="auto"/>
      <w:ind w:left="0" w:firstLine="0"/>
      <w:rPr>
        <w:sz w:val="20"/>
      </w:rPr>
    </w:pPr>
    <w:r>
      <w:pict w14:anchorId="30043B92">
        <v:shapetype id="_x0000_t202" coordsize="21600,21600" o:spt="202" path="m,l,21600r21600,l21600,xe">
          <v:stroke joinstyle="miter"/>
          <v:path gradientshapeok="t" o:connecttype="rect"/>
        </v:shapetype>
        <v:shape id="_x0000_s1171" type="#_x0000_t202" alt="" style="position:absolute;margin-left:46.45pt;margin-top:724.4pt;width:171.45pt;height:32.7pt;z-index:-303104000;mso-wrap-style:square;mso-wrap-edited:f;mso-width-percent:0;mso-height-percent:0;mso-position-horizontal-relative:page;mso-position-vertical-relative:page;mso-width-percent:0;mso-height-percent:0;v-text-anchor:top" filled="f" stroked="f">
          <v:textbox style="mso-next-textbox:#_x0000_s1171" inset="0,0,0,0">
            <w:txbxContent>
              <w:p w14:paraId="44983A19"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EF9AD9F" w14:textId="77777777" w:rsidR="00247661" w:rsidRDefault="00247661">
                <w:pPr>
                  <w:ind w:left="20"/>
                  <w:rPr>
                    <w:sz w:val="18"/>
                  </w:rPr>
                </w:pPr>
                <w:r>
                  <w:rPr>
                    <w:sz w:val="18"/>
                  </w:rPr>
                  <w:t>Tel: 941.366.0801</w:t>
                </w:r>
              </w:p>
            </w:txbxContent>
          </v:textbox>
          <w10:wrap anchorx="page" anchory="page"/>
        </v:shape>
      </w:pict>
    </w:r>
    <w:r>
      <w:pict w14:anchorId="2D6E10C7">
        <v:shape id="_x0000_s1170" type="#_x0000_t202" alt="" style="position:absolute;margin-left:495.65pt;margin-top:754.85pt;width:47.4pt;height:12.1pt;z-index:-303102976;mso-wrap-style:square;mso-wrap-edited:f;mso-width-percent:0;mso-height-percent:0;mso-position-horizontal-relative:page;mso-position-vertical-relative:page;mso-width-percent:0;mso-height-percent:0;v-text-anchor:top" filled="f" stroked="f">
          <v:textbox style="mso-next-textbox:#_x0000_s1170" inset="0,0,0,0">
            <w:txbxContent>
              <w:p w14:paraId="1F06E03D"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281</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EF43" w14:textId="77777777" w:rsidR="00247661" w:rsidRDefault="00E95F3A">
    <w:pPr>
      <w:pStyle w:val="BodyText"/>
      <w:spacing w:line="14" w:lineRule="auto"/>
      <w:ind w:left="0" w:firstLine="0"/>
      <w:rPr>
        <w:sz w:val="20"/>
      </w:rPr>
    </w:pPr>
    <w:r>
      <w:pict w14:anchorId="161ACADB">
        <v:shapetype id="_x0000_t202" coordsize="21600,21600" o:spt="202" path="m,l,21600r21600,l21600,xe">
          <v:stroke joinstyle="miter"/>
          <v:path gradientshapeok="t" o:connecttype="rect"/>
        </v:shapetype>
        <v:shape id="_x0000_s1241" type="#_x0000_t202" alt="" style="position:absolute;margin-left:28.45pt;margin-top:724.4pt;width:171.45pt;height:32.7pt;z-index:-303175680;mso-wrap-style:square;mso-wrap-edited:f;mso-width-percent:0;mso-height-percent:0;mso-position-horizontal-relative:page;mso-position-vertical-relative:page;mso-width-percent:0;mso-height-percent:0;v-text-anchor:top" filled="f" stroked="f">
          <v:textbox style="mso-next-textbox:#_x0000_s1241" inset="0,0,0,0">
            <w:txbxContent>
              <w:p w14:paraId="7E1DBA8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58AA989" w14:textId="77777777" w:rsidR="00247661" w:rsidRDefault="00247661">
                <w:pPr>
                  <w:ind w:left="20"/>
                  <w:rPr>
                    <w:sz w:val="18"/>
                  </w:rPr>
                </w:pPr>
                <w:r>
                  <w:rPr>
                    <w:sz w:val="18"/>
                  </w:rPr>
                  <w:t>Tel: 941.366.0801</w:t>
                </w:r>
              </w:p>
            </w:txbxContent>
          </v:textbox>
          <w10:wrap anchorx="page" anchory="page"/>
        </v:shape>
      </w:pict>
    </w:r>
    <w:r>
      <w:pict w14:anchorId="1CE4DF65">
        <v:shape id="_x0000_s1240" type="#_x0000_t202" alt="" style="position:absolute;margin-left:500.65pt;margin-top:754.85pt;width:42.4pt;height:12.1pt;z-index:-303174656;mso-wrap-style:square;mso-wrap-edited:f;mso-width-percent:0;mso-height-percent:0;mso-position-horizontal-relative:page;mso-position-vertical-relative:page;mso-width-percent:0;mso-height-percent:0;v-text-anchor:top" filled="f" stroked="f">
          <v:textbox style="mso-next-textbox:#_x0000_s1240" inset="0,0,0,0">
            <w:txbxContent>
              <w:p w14:paraId="093A2CC3"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62</w:t>
                </w:r>
                <w: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F1AA" w14:textId="77777777" w:rsidR="00247661" w:rsidRDefault="00E95F3A">
    <w:pPr>
      <w:pStyle w:val="BodyText"/>
      <w:spacing w:line="14" w:lineRule="auto"/>
      <w:ind w:left="0" w:firstLine="0"/>
      <w:rPr>
        <w:sz w:val="20"/>
      </w:rPr>
    </w:pPr>
    <w:r>
      <w:pict w14:anchorId="728679BB">
        <v:shapetype id="_x0000_t202" coordsize="21600,21600" o:spt="202" path="m,l,21600r21600,l21600,xe">
          <v:stroke joinstyle="miter"/>
          <v:path gradientshapeok="t" o:connecttype="rect"/>
        </v:shapetype>
        <v:shape id="_x0000_s1169" type="#_x0000_t202" alt="" style="position:absolute;margin-left:46.45pt;margin-top:724.4pt;width:171.45pt;height:32.7pt;z-index:-303101952;mso-wrap-style:square;mso-wrap-edited:f;mso-width-percent:0;mso-height-percent:0;mso-position-horizontal-relative:page;mso-position-vertical-relative:page;mso-width-percent:0;mso-height-percent:0;v-text-anchor:top" filled="f" stroked="f">
          <v:textbox style="mso-next-textbox:#_x0000_s1169" inset="0,0,0,0">
            <w:txbxContent>
              <w:p w14:paraId="400EF686"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9145404" w14:textId="77777777" w:rsidR="00247661" w:rsidRDefault="00247661">
                <w:pPr>
                  <w:ind w:left="20"/>
                  <w:rPr>
                    <w:sz w:val="18"/>
                  </w:rPr>
                </w:pPr>
                <w:r>
                  <w:rPr>
                    <w:sz w:val="18"/>
                  </w:rPr>
                  <w:t>Tel: 941.366.0801</w:t>
                </w:r>
              </w:p>
            </w:txbxContent>
          </v:textbox>
          <w10:wrap anchorx="page" anchory="page"/>
        </v:shape>
      </w:pict>
    </w:r>
    <w:r>
      <w:pict w14:anchorId="2BF8FA2A">
        <v:shape id="_x0000_s1168" type="#_x0000_t202" alt="" style="position:absolute;margin-left:495.65pt;margin-top:754.85pt;width:45.4pt;height:12.1pt;z-index:-303100928;mso-wrap-style:square;mso-wrap-edited:f;mso-width-percent:0;mso-height-percent:0;mso-position-horizontal-relative:page;mso-position-vertical-relative:page;mso-width-percent:0;mso-height-percent:0;v-text-anchor:top" filled="f" stroked="f">
          <v:textbox style="mso-next-textbox:#_x0000_s1168" inset="0,0,0,0">
            <w:txbxContent>
              <w:p w14:paraId="46FF2F5E" w14:textId="77777777" w:rsidR="00247661" w:rsidRDefault="00247661">
                <w:pPr>
                  <w:spacing w:before="14"/>
                  <w:ind w:left="20"/>
                  <w:rPr>
                    <w:rFonts w:ascii="Arial"/>
                    <w:sz w:val="18"/>
                  </w:rPr>
                </w:pPr>
                <w:r>
                  <w:rPr>
                    <w:rFonts w:ascii="Arial"/>
                    <w:sz w:val="18"/>
                  </w:rPr>
                  <w:t>Page | 290</w:t>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3306" w14:textId="77777777" w:rsidR="00247661" w:rsidRDefault="00E95F3A">
    <w:pPr>
      <w:pStyle w:val="BodyText"/>
      <w:spacing w:line="14" w:lineRule="auto"/>
      <w:ind w:left="0" w:firstLine="0"/>
      <w:rPr>
        <w:sz w:val="20"/>
      </w:rPr>
    </w:pPr>
    <w:r>
      <w:pict w14:anchorId="09A1E139">
        <v:shapetype id="_x0000_t202" coordsize="21600,21600" o:spt="202" path="m,l,21600r21600,l21600,xe">
          <v:stroke joinstyle="miter"/>
          <v:path gradientshapeok="t" o:connecttype="rect"/>
        </v:shapetype>
        <v:shape id="_x0000_s1167" type="#_x0000_t202" alt="" style="position:absolute;margin-left:46.45pt;margin-top:724.4pt;width:171.45pt;height:32.7pt;z-index:-303099904;mso-wrap-style:square;mso-wrap-edited:f;mso-width-percent:0;mso-height-percent:0;mso-position-horizontal-relative:page;mso-position-vertical-relative:page;mso-width-percent:0;mso-height-percent:0;v-text-anchor:top" filled="f" stroked="f">
          <v:textbox style="mso-next-textbox:#_x0000_s1167" inset="0,0,0,0">
            <w:txbxContent>
              <w:p w14:paraId="26A46B2E"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CB09AC8" w14:textId="77777777" w:rsidR="00247661" w:rsidRDefault="00247661">
                <w:pPr>
                  <w:ind w:left="20"/>
                  <w:rPr>
                    <w:sz w:val="18"/>
                  </w:rPr>
                </w:pPr>
                <w:r>
                  <w:rPr>
                    <w:sz w:val="18"/>
                  </w:rPr>
                  <w:t>Tel: 941.366.0801</w:t>
                </w:r>
              </w:p>
            </w:txbxContent>
          </v:textbox>
          <w10:wrap anchorx="page" anchory="page"/>
        </v:shape>
      </w:pict>
    </w:r>
    <w:r>
      <w:pict w14:anchorId="2249F185">
        <v:shape id="_x0000_s1166" type="#_x0000_t202" alt="" style="position:absolute;margin-left:495.65pt;margin-top:754.85pt;width:47.4pt;height:12.1pt;z-index:-303098880;mso-wrap-style:square;mso-wrap-edited:f;mso-width-percent:0;mso-height-percent:0;mso-position-horizontal-relative:page;mso-position-vertical-relative:page;mso-width-percent:0;mso-height-percent:0;v-text-anchor:top" filled="f" stroked="f">
          <v:textbox style="mso-next-textbox:#_x0000_s1166" inset="0,0,0,0">
            <w:txbxContent>
              <w:p w14:paraId="0DD70BA1"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291</w:t>
                </w:r>
                <w: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4BEE" w14:textId="77777777" w:rsidR="00247661" w:rsidRDefault="00E95F3A">
    <w:pPr>
      <w:pStyle w:val="BodyText"/>
      <w:spacing w:line="14" w:lineRule="auto"/>
      <w:ind w:left="0" w:firstLine="0"/>
      <w:rPr>
        <w:sz w:val="20"/>
      </w:rPr>
    </w:pPr>
    <w:r>
      <w:pict w14:anchorId="09C33C6F">
        <v:shapetype id="_x0000_t202" coordsize="21600,21600" o:spt="202" path="m,l,21600r21600,l21600,xe">
          <v:stroke joinstyle="miter"/>
          <v:path gradientshapeok="t" o:connecttype="rect"/>
        </v:shapetype>
        <v:shape id="_x0000_s1165" type="#_x0000_t202" alt="" style="position:absolute;margin-left:48.6pt;margin-top:724.4pt;width:171.45pt;height:32.7pt;z-index:-303097856;mso-wrap-style:square;mso-wrap-edited:f;mso-width-percent:0;mso-height-percent:0;mso-position-horizontal-relative:page;mso-position-vertical-relative:page;mso-width-percent:0;mso-height-percent:0;v-text-anchor:top" filled="f" stroked="f">
          <v:textbox style="mso-next-textbox:#_x0000_s1165" inset="0,0,0,0">
            <w:txbxContent>
              <w:p w14:paraId="46C9892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C9FB101" w14:textId="77777777" w:rsidR="00247661" w:rsidRDefault="00247661">
                <w:pPr>
                  <w:ind w:left="20"/>
                  <w:rPr>
                    <w:sz w:val="18"/>
                  </w:rPr>
                </w:pPr>
                <w:r>
                  <w:rPr>
                    <w:sz w:val="18"/>
                  </w:rPr>
                  <w:t>Tel: 941.366.0801</w:t>
                </w:r>
              </w:p>
            </w:txbxContent>
          </v:textbox>
          <w10:wrap anchorx="page" anchory="page"/>
        </v:shape>
      </w:pict>
    </w:r>
    <w:r>
      <w:pict w14:anchorId="21F21BE2">
        <v:shape id="_x0000_s1164" type="#_x0000_t202" alt="" style="position:absolute;margin-left:495.65pt;margin-top:754.85pt;width:45.4pt;height:12.1pt;z-index:-303096832;mso-wrap-style:square;mso-wrap-edited:f;mso-width-percent:0;mso-height-percent:0;mso-position-horizontal-relative:page;mso-position-vertical-relative:page;mso-width-percent:0;mso-height-percent:0;v-text-anchor:top" filled="f" stroked="f">
          <v:textbox style="mso-next-textbox:#_x0000_s1164" inset="0,0,0,0">
            <w:txbxContent>
              <w:p w14:paraId="67479ED1" w14:textId="77777777" w:rsidR="00247661" w:rsidRDefault="00247661">
                <w:pPr>
                  <w:spacing w:before="14"/>
                  <w:ind w:left="20"/>
                  <w:rPr>
                    <w:rFonts w:ascii="Arial"/>
                    <w:sz w:val="18"/>
                  </w:rPr>
                </w:pPr>
                <w:r>
                  <w:rPr>
                    <w:rFonts w:ascii="Arial"/>
                    <w:sz w:val="18"/>
                  </w:rPr>
                  <w:t>Page | 310</w:t>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A0BA" w14:textId="77777777" w:rsidR="00247661" w:rsidRDefault="00E95F3A">
    <w:pPr>
      <w:pStyle w:val="BodyText"/>
      <w:spacing w:line="14" w:lineRule="auto"/>
      <w:ind w:left="0" w:firstLine="0"/>
      <w:rPr>
        <w:sz w:val="20"/>
      </w:rPr>
    </w:pPr>
    <w:r>
      <w:pict w14:anchorId="6024715C">
        <v:shapetype id="_x0000_t202" coordsize="21600,21600" o:spt="202" path="m,l,21600r21600,l21600,xe">
          <v:stroke joinstyle="miter"/>
          <v:path gradientshapeok="t" o:connecttype="rect"/>
        </v:shapetype>
        <v:shape id="_x0000_s1163" type="#_x0000_t202" alt="" style="position:absolute;margin-left:48.6pt;margin-top:724.4pt;width:171.45pt;height:32.7pt;z-index:-303095808;mso-wrap-style:square;mso-wrap-edited:f;mso-width-percent:0;mso-height-percent:0;mso-position-horizontal-relative:page;mso-position-vertical-relative:page;mso-width-percent:0;mso-height-percent:0;v-text-anchor:top" filled="f" stroked="f">
          <v:textbox style="mso-next-textbox:#_x0000_s1163" inset="0,0,0,0">
            <w:txbxContent>
              <w:p w14:paraId="62F16CEE"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2ECE371" w14:textId="77777777" w:rsidR="00247661" w:rsidRDefault="00247661">
                <w:pPr>
                  <w:ind w:left="20"/>
                  <w:rPr>
                    <w:sz w:val="18"/>
                  </w:rPr>
                </w:pPr>
                <w:r>
                  <w:rPr>
                    <w:sz w:val="18"/>
                  </w:rPr>
                  <w:t>Tel: 941.366.0801</w:t>
                </w:r>
              </w:p>
            </w:txbxContent>
          </v:textbox>
          <w10:wrap anchorx="page" anchory="page"/>
        </v:shape>
      </w:pict>
    </w:r>
    <w:r>
      <w:pict w14:anchorId="711DC277">
        <v:shape id="_x0000_s1162" type="#_x0000_t202" alt="" style="position:absolute;margin-left:495.65pt;margin-top:754.85pt;width:47.4pt;height:12.1pt;z-index:-303094784;mso-wrap-style:square;mso-wrap-edited:f;mso-width-percent:0;mso-height-percent:0;mso-position-horizontal-relative:page;mso-position-vertical-relative:page;mso-width-percent:0;mso-height-percent:0;v-text-anchor:top" filled="f" stroked="f">
          <v:textbox style="mso-next-textbox:#_x0000_s1162" inset="0,0,0,0">
            <w:txbxContent>
              <w:p w14:paraId="4D23610D"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311</w:t>
                </w:r>
                <w:r>
                  <w:fldChar w:fldCharType="end"/>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03E8D" w14:textId="77777777" w:rsidR="00247661" w:rsidRDefault="00E95F3A">
    <w:pPr>
      <w:pStyle w:val="BodyText"/>
      <w:spacing w:line="14" w:lineRule="auto"/>
      <w:ind w:left="0" w:firstLine="0"/>
      <w:rPr>
        <w:sz w:val="20"/>
      </w:rPr>
    </w:pPr>
    <w:r>
      <w:pict w14:anchorId="1DBA4C97">
        <v:shapetype id="_x0000_t202" coordsize="21600,21600" o:spt="202" path="m,l,21600r21600,l21600,xe">
          <v:stroke joinstyle="miter"/>
          <v:path gradientshapeok="t" o:connecttype="rect"/>
        </v:shapetype>
        <v:shape id="_x0000_s1161" type="#_x0000_t202" alt="" style="position:absolute;margin-left:48.6pt;margin-top:724.4pt;width:171.45pt;height:32.7pt;z-index:-303093760;mso-wrap-style:square;mso-wrap-edited:f;mso-width-percent:0;mso-height-percent:0;mso-position-horizontal-relative:page;mso-position-vertical-relative:page;mso-width-percent:0;mso-height-percent:0;v-text-anchor:top" filled="f" stroked="f">
          <v:textbox style="mso-next-textbox:#_x0000_s1161" inset="0,0,0,0">
            <w:txbxContent>
              <w:p w14:paraId="31C6D89F"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4711B69" w14:textId="77777777" w:rsidR="00247661" w:rsidRDefault="00247661">
                <w:pPr>
                  <w:ind w:left="20"/>
                  <w:rPr>
                    <w:sz w:val="18"/>
                  </w:rPr>
                </w:pPr>
                <w:r>
                  <w:rPr>
                    <w:sz w:val="18"/>
                  </w:rPr>
                  <w:t>Tel: 941.366.0801</w:t>
                </w:r>
              </w:p>
            </w:txbxContent>
          </v:textbox>
          <w10:wrap anchorx="page" anchory="page"/>
        </v:shape>
      </w:pict>
    </w:r>
    <w:r>
      <w:pict w14:anchorId="0F18EBFD">
        <v:shape id="_x0000_s1160" type="#_x0000_t202" alt="" style="position:absolute;margin-left:495.65pt;margin-top:754.85pt;width:45.4pt;height:12.1pt;z-index:-303092736;mso-wrap-style:square;mso-wrap-edited:f;mso-width-percent:0;mso-height-percent:0;mso-position-horizontal-relative:page;mso-position-vertical-relative:page;mso-width-percent:0;mso-height-percent:0;v-text-anchor:top" filled="f" stroked="f">
          <v:textbox style="mso-next-textbox:#_x0000_s1160" inset="0,0,0,0">
            <w:txbxContent>
              <w:p w14:paraId="05EB83A9" w14:textId="77777777" w:rsidR="00247661" w:rsidRDefault="00247661">
                <w:pPr>
                  <w:spacing w:before="14"/>
                  <w:ind w:left="20"/>
                  <w:rPr>
                    <w:rFonts w:ascii="Arial"/>
                    <w:sz w:val="18"/>
                  </w:rPr>
                </w:pPr>
                <w:r>
                  <w:rPr>
                    <w:rFonts w:ascii="Arial"/>
                    <w:sz w:val="18"/>
                  </w:rPr>
                  <w:t>Page | 320</w:t>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D957" w14:textId="77777777" w:rsidR="00247661" w:rsidRDefault="00E95F3A">
    <w:pPr>
      <w:pStyle w:val="BodyText"/>
      <w:spacing w:line="14" w:lineRule="auto"/>
      <w:ind w:left="0" w:firstLine="0"/>
      <w:rPr>
        <w:sz w:val="20"/>
      </w:rPr>
    </w:pPr>
    <w:r>
      <w:pict w14:anchorId="4A22060D">
        <v:shapetype id="_x0000_t202" coordsize="21600,21600" o:spt="202" path="m,l,21600r21600,l21600,xe">
          <v:stroke joinstyle="miter"/>
          <v:path gradientshapeok="t" o:connecttype="rect"/>
        </v:shapetype>
        <v:shape id="_x0000_s1159" type="#_x0000_t202" alt="" style="position:absolute;margin-left:46.45pt;margin-top:725.1pt;width:171.45pt;height:32.7pt;z-index:-303091712;mso-wrap-style:square;mso-wrap-edited:f;mso-width-percent:0;mso-height-percent:0;mso-position-horizontal-relative:page;mso-position-vertical-relative:page;mso-width-percent:0;mso-height-percent:0;v-text-anchor:top" filled="f" stroked="f">
          <v:textbox style="mso-next-textbox:#_x0000_s1159" inset="0,0,0,0">
            <w:txbxContent>
              <w:p w14:paraId="61A56D1C"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257BB31" w14:textId="77777777" w:rsidR="00247661" w:rsidRDefault="00247661">
                <w:pPr>
                  <w:ind w:left="20"/>
                  <w:rPr>
                    <w:sz w:val="18"/>
                  </w:rPr>
                </w:pPr>
                <w:r>
                  <w:rPr>
                    <w:sz w:val="18"/>
                  </w:rPr>
                  <w:t>Tel: 941.366.0801</w:t>
                </w:r>
              </w:p>
            </w:txbxContent>
          </v:textbox>
          <w10:wrap anchorx="page" anchory="page"/>
        </v:shape>
      </w:pict>
    </w:r>
    <w:r>
      <w:pict w14:anchorId="164F02F5">
        <v:shape id="_x0000_s1158" type="#_x0000_t202" alt="" style="position:absolute;margin-left:495.65pt;margin-top:754.85pt;width:47.4pt;height:12.1pt;z-index:-303090688;mso-wrap-style:square;mso-wrap-edited:f;mso-width-percent:0;mso-height-percent:0;mso-position-horizontal-relative:page;mso-position-vertical-relative:page;mso-width-percent:0;mso-height-percent:0;v-text-anchor:top" filled="f" stroked="f">
          <v:textbox style="mso-next-textbox:#_x0000_s1158" inset="0,0,0,0">
            <w:txbxContent>
              <w:p w14:paraId="2F1FC2DE"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321</w:t>
                </w:r>
                <w:r>
                  <w:fldChar w:fldCharType="end"/>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AF720" w14:textId="77777777" w:rsidR="00247661" w:rsidRDefault="00E95F3A">
    <w:pPr>
      <w:pStyle w:val="BodyText"/>
      <w:spacing w:line="14" w:lineRule="auto"/>
      <w:ind w:left="0" w:firstLine="0"/>
      <w:rPr>
        <w:sz w:val="20"/>
      </w:rPr>
    </w:pPr>
    <w:r>
      <w:pict w14:anchorId="7031297F">
        <v:shapetype id="_x0000_t202" coordsize="21600,21600" o:spt="202" path="m,l,21600r21600,l21600,xe">
          <v:stroke joinstyle="miter"/>
          <v:path gradientshapeok="t" o:connecttype="rect"/>
        </v:shapetype>
        <v:shape id="_x0000_s1157" type="#_x0000_t202" alt="" style="position:absolute;margin-left:46.45pt;margin-top:725.1pt;width:171.45pt;height:32.7pt;z-index:-303089664;mso-wrap-style:square;mso-wrap-edited:f;mso-width-percent:0;mso-height-percent:0;mso-position-horizontal-relative:page;mso-position-vertical-relative:page;mso-width-percent:0;mso-height-percent:0;v-text-anchor:top" filled="f" stroked="f">
          <v:textbox style="mso-next-textbox:#_x0000_s1157" inset="0,0,0,0">
            <w:txbxContent>
              <w:p w14:paraId="011F4060"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6F5492A" w14:textId="77777777" w:rsidR="00247661" w:rsidRDefault="00247661">
                <w:pPr>
                  <w:ind w:left="20"/>
                  <w:rPr>
                    <w:sz w:val="18"/>
                  </w:rPr>
                </w:pPr>
                <w:r>
                  <w:rPr>
                    <w:sz w:val="18"/>
                  </w:rPr>
                  <w:t>Tel: 941.366.0801</w:t>
                </w:r>
              </w:p>
            </w:txbxContent>
          </v:textbox>
          <w10:wrap anchorx="page" anchory="page"/>
        </v:shape>
      </w:pict>
    </w:r>
    <w:r>
      <w:pict w14:anchorId="2911EBB1">
        <v:shape id="_x0000_s1156" type="#_x0000_t202" alt="" style="position:absolute;margin-left:495.65pt;margin-top:754.85pt;width:45.4pt;height:12.1pt;z-index:-303088640;mso-wrap-style:square;mso-wrap-edited:f;mso-width-percent:0;mso-height-percent:0;mso-position-horizontal-relative:page;mso-position-vertical-relative:page;mso-width-percent:0;mso-height-percent:0;v-text-anchor:top" filled="f" stroked="f">
          <v:textbox style="mso-next-textbox:#_x0000_s1156" inset="0,0,0,0">
            <w:txbxContent>
              <w:p w14:paraId="6BF30A48" w14:textId="77777777" w:rsidR="00247661" w:rsidRDefault="00247661">
                <w:pPr>
                  <w:spacing w:before="14"/>
                  <w:ind w:left="20"/>
                  <w:rPr>
                    <w:rFonts w:ascii="Arial"/>
                    <w:sz w:val="18"/>
                  </w:rPr>
                </w:pPr>
                <w:r>
                  <w:rPr>
                    <w:rFonts w:ascii="Arial"/>
                    <w:sz w:val="18"/>
                  </w:rPr>
                  <w:t>Page | 330</w:t>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B47C" w14:textId="77777777" w:rsidR="00247661" w:rsidRDefault="00E95F3A">
    <w:pPr>
      <w:pStyle w:val="BodyText"/>
      <w:spacing w:line="14" w:lineRule="auto"/>
      <w:ind w:left="0" w:firstLine="0"/>
      <w:rPr>
        <w:sz w:val="20"/>
      </w:rPr>
    </w:pPr>
    <w:r>
      <w:pict w14:anchorId="2F8BB733">
        <v:shapetype id="_x0000_t202" coordsize="21600,21600" o:spt="202" path="m,l,21600r21600,l21600,xe">
          <v:stroke joinstyle="miter"/>
          <v:path gradientshapeok="t" o:connecttype="rect"/>
        </v:shapetype>
        <v:shape id="_x0000_s1155" type="#_x0000_t202" alt="" style="position:absolute;margin-left:46.45pt;margin-top:725.1pt;width:171.45pt;height:32.7pt;z-index:-303087616;mso-wrap-style:square;mso-wrap-edited:f;mso-width-percent:0;mso-height-percent:0;mso-position-horizontal-relative:page;mso-position-vertical-relative:page;mso-width-percent:0;mso-height-percent:0;v-text-anchor:top" filled="f" stroked="f">
          <v:textbox style="mso-next-textbox:#_x0000_s1155" inset="0,0,0,0">
            <w:txbxContent>
              <w:p w14:paraId="1D42717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90885DB" w14:textId="77777777" w:rsidR="00247661" w:rsidRDefault="00247661">
                <w:pPr>
                  <w:ind w:left="20"/>
                  <w:rPr>
                    <w:sz w:val="18"/>
                  </w:rPr>
                </w:pPr>
                <w:r>
                  <w:rPr>
                    <w:sz w:val="18"/>
                  </w:rPr>
                  <w:t>Tel: 941.366.0801</w:t>
                </w:r>
              </w:p>
            </w:txbxContent>
          </v:textbox>
          <w10:wrap anchorx="page" anchory="page"/>
        </v:shape>
      </w:pict>
    </w:r>
    <w:r>
      <w:pict w14:anchorId="1DFFE776">
        <v:shape id="_x0000_s1154" type="#_x0000_t202" alt="" style="position:absolute;margin-left:495.65pt;margin-top:754.85pt;width:47.4pt;height:12.1pt;z-index:-303086592;mso-wrap-style:square;mso-wrap-edited:f;mso-width-percent:0;mso-height-percent:0;mso-position-horizontal-relative:page;mso-position-vertical-relative:page;mso-width-percent:0;mso-height-percent:0;v-text-anchor:top" filled="f" stroked="f">
          <v:textbox style="mso-next-textbox:#_x0000_s1154" inset="0,0,0,0">
            <w:txbxContent>
              <w:p w14:paraId="68E66C8F"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331</w:t>
                </w:r>
                <w: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730A3" w14:textId="77777777" w:rsidR="00247661" w:rsidRDefault="00E95F3A">
    <w:pPr>
      <w:pStyle w:val="BodyText"/>
      <w:spacing w:line="14" w:lineRule="auto"/>
      <w:ind w:left="0" w:firstLine="0"/>
      <w:rPr>
        <w:sz w:val="20"/>
      </w:rPr>
    </w:pPr>
    <w:r>
      <w:pict w14:anchorId="7D5F5BBA">
        <v:shapetype id="_x0000_t202" coordsize="21600,21600" o:spt="202" path="m,l,21600r21600,l21600,xe">
          <v:stroke joinstyle="miter"/>
          <v:path gradientshapeok="t" o:connecttype="rect"/>
        </v:shapetype>
        <v:shape id="_x0000_s1153" type="#_x0000_t202" alt="" style="position:absolute;margin-left:46.45pt;margin-top:725.1pt;width:171.45pt;height:32.7pt;z-index:-303085568;mso-wrap-style:square;mso-wrap-edited:f;mso-width-percent:0;mso-height-percent:0;mso-position-horizontal-relative:page;mso-position-vertical-relative:page;mso-width-percent:0;mso-height-percent:0;v-text-anchor:top" filled="f" stroked="f">
          <v:textbox style="mso-next-textbox:#_x0000_s1153" inset="0,0,0,0">
            <w:txbxContent>
              <w:p w14:paraId="218F6BD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628F0A6" w14:textId="77777777" w:rsidR="00247661" w:rsidRDefault="00247661">
                <w:pPr>
                  <w:ind w:left="20"/>
                  <w:rPr>
                    <w:sz w:val="18"/>
                  </w:rPr>
                </w:pPr>
                <w:r>
                  <w:rPr>
                    <w:sz w:val="18"/>
                  </w:rPr>
                  <w:t>Tel: 941.366.0801</w:t>
                </w:r>
              </w:p>
            </w:txbxContent>
          </v:textbox>
          <w10:wrap anchorx="page" anchory="page"/>
        </v:shape>
      </w:pict>
    </w:r>
    <w:r>
      <w:pict w14:anchorId="4E4EE1CF">
        <v:shape id="_x0000_s1152" type="#_x0000_t202" alt="" style="position:absolute;margin-left:495.65pt;margin-top:754.85pt;width:45.4pt;height:12.1pt;z-index:-303084544;mso-wrap-style:square;mso-wrap-edited:f;mso-width-percent:0;mso-height-percent:0;mso-position-horizontal-relative:page;mso-position-vertical-relative:page;mso-width-percent:0;mso-height-percent:0;v-text-anchor:top" filled="f" stroked="f">
          <v:textbox style="mso-next-textbox:#_x0000_s1152" inset="0,0,0,0">
            <w:txbxContent>
              <w:p w14:paraId="3B50BD52" w14:textId="77777777" w:rsidR="00247661" w:rsidRDefault="00247661">
                <w:pPr>
                  <w:spacing w:before="14"/>
                  <w:ind w:left="20"/>
                  <w:rPr>
                    <w:rFonts w:ascii="Arial"/>
                    <w:sz w:val="18"/>
                  </w:rPr>
                </w:pPr>
                <w:r>
                  <w:rPr>
                    <w:rFonts w:ascii="Arial"/>
                    <w:sz w:val="18"/>
                  </w:rPr>
                  <w:t>Page | 340</w:t>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35FF" w14:textId="77777777" w:rsidR="00247661" w:rsidRDefault="00E95F3A">
    <w:pPr>
      <w:pStyle w:val="BodyText"/>
      <w:spacing w:line="14" w:lineRule="auto"/>
      <w:ind w:left="0" w:firstLine="0"/>
      <w:rPr>
        <w:sz w:val="20"/>
      </w:rPr>
    </w:pPr>
    <w:r>
      <w:pict w14:anchorId="4339AA20">
        <v:shapetype id="_x0000_t202" coordsize="21600,21600" o:spt="202" path="m,l,21600r21600,l21600,xe">
          <v:stroke joinstyle="miter"/>
          <v:path gradientshapeok="t" o:connecttype="rect"/>
        </v:shapetype>
        <v:shape id="_x0000_s1151" type="#_x0000_t202" alt="" style="position:absolute;margin-left:46.45pt;margin-top:725.1pt;width:171.45pt;height:32.7pt;z-index:-303083520;mso-wrap-style:square;mso-wrap-edited:f;mso-width-percent:0;mso-height-percent:0;mso-position-horizontal-relative:page;mso-position-vertical-relative:page;mso-width-percent:0;mso-height-percent:0;v-text-anchor:top" filled="f" stroked="f">
          <v:textbox style="mso-next-textbox:#_x0000_s1151" inset="0,0,0,0">
            <w:txbxContent>
              <w:p w14:paraId="5D6F04C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717B16C" w14:textId="77777777" w:rsidR="00247661" w:rsidRDefault="00247661">
                <w:pPr>
                  <w:ind w:left="20"/>
                  <w:rPr>
                    <w:sz w:val="18"/>
                  </w:rPr>
                </w:pPr>
                <w:r>
                  <w:rPr>
                    <w:sz w:val="18"/>
                  </w:rPr>
                  <w:t>Tel: 941.366.0801</w:t>
                </w:r>
              </w:p>
            </w:txbxContent>
          </v:textbox>
          <w10:wrap anchorx="page" anchory="page"/>
        </v:shape>
      </w:pict>
    </w:r>
    <w:r>
      <w:pict w14:anchorId="164064FF">
        <v:shape id="_x0000_s1150" type="#_x0000_t202" alt="" style="position:absolute;margin-left:495.65pt;margin-top:754.85pt;width:47.4pt;height:12.1pt;z-index:-303082496;mso-wrap-style:square;mso-wrap-edited:f;mso-width-percent:0;mso-height-percent:0;mso-position-horizontal-relative:page;mso-position-vertical-relative:page;mso-width-percent:0;mso-height-percent:0;v-text-anchor:top" filled="f" stroked="f">
          <v:textbox style="mso-next-textbox:#_x0000_s1150" inset="0,0,0,0">
            <w:txbxContent>
              <w:p w14:paraId="5C67EB90"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341</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E9F0" w14:textId="77777777" w:rsidR="00247661" w:rsidRDefault="00E95F3A">
    <w:pPr>
      <w:pStyle w:val="BodyText"/>
      <w:spacing w:line="14" w:lineRule="auto"/>
      <w:ind w:left="0" w:firstLine="0"/>
      <w:rPr>
        <w:sz w:val="20"/>
      </w:rPr>
    </w:pPr>
    <w:r>
      <w:pict w14:anchorId="135AE323">
        <v:shapetype id="_x0000_t202" coordsize="21600,21600" o:spt="202" path="m,l,21600r21600,l21600,xe">
          <v:stroke joinstyle="miter"/>
          <v:path gradientshapeok="t" o:connecttype="rect"/>
        </v:shapetype>
        <v:shape id="_x0000_s1239" type="#_x0000_t202" alt="" style="position:absolute;margin-left:46.45pt;margin-top:724.4pt;width:171.45pt;height:32.7pt;z-index:-303173632;mso-wrap-style:square;mso-wrap-edited:f;mso-width-percent:0;mso-height-percent:0;mso-position-horizontal-relative:page;mso-position-vertical-relative:page;mso-width-percent:0;mso-height-percent:0;v-text-anchor:top" filled="f" stroked="f">
          <v:textbox style="mso-next-textbox:#_x0000_s1239" inset="0,0,0,0">
            <w:txbxContent>
              <w:p w14:paraId="393EE92F"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D8474A2" w14:textId="77777777" w:rsidR="00247661" w:rsidRDefault="00247661">
                <w:pPr>
                  <w:ind w:left="20"/>
                  <w:rPr>
                    <w:sz w:val="18"/>
                  </w:rPr>
                </w:pPr>
                <w:r>
                  <w:rPr>
                    <w:sz w:val="18"/>
                  </w:rPr>
                  <w:t>Tel: 941.366.0801</w:t>
                </w:r>
              </w:p>
            </w:txbxContent>
          </v:textbox>
          <w10:wrap anchorx="page" anchory="page"/>
        </v:shape>
      </w:pict>
    </w:r>
    <w:r>
      <w:pict w14:anchorId="20C86718">
        <v:shape id="_x0000_s1238" type="#_x0000_t202" alt="" style="position:absolute;margin-left:495.65pt;margin-top:754.85pt;width:47.4pt;height:12.1pt;z-index:-303172608;mso-wrap-style:square;mso-wrap-edited:f;mso-width-percent:0;mso-height-percent:0;mso-position-horizontal-relative:page;mso-position-vertical-relative:page;mso-width-percent:0;mso-height-percent:0;v-text-anchor:top" filled="f" stroked="f">
          <v:textbox style="mso-next-textbox:#_x0000_s1238" inset="0,0,0,0">
            <w:txbxContent>
              <w:p w14:paraId="1E2F1EA8"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100</w:t>
                </w:r>
                <w: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4C31D" w14:textId="77777777" w:rsidR="00247661" w:rsidRDefault="00E95F3A">
    <w:pPr>
      <w:pStyle w:val="BodyText"/>
      <w:spacing w:line="14" w:lineRule="auto"/>
      <w:ind w:left="0" w:firstLine="0"/>
      <w:rPr>
        <w:sz w:val="20"/>
      </w:rPr>
    </w:pPr>
    <w:r>
      <w:pict w14:anchorId="3F6F362C">
        <v:shapetype id="_x0000_t202" coordsize="21600,21600" o:spt="202" path="m,l,21600r21600,l21600,xe">
          <v:stroke joinstyle="miter"/>
          <v:path gradientshapeok="t" o:connecttype="rect"/>
        </v:shapetype>
        <v:shape id="_x0000_s1149" type="#_x0000_t202" alt="" style="position:absolute;margin-left:46.45pt;margin-top:725.1pt;width:171.45pt;height:32.7pt;z-index:-303081472;mso-wrap-style:square;mso-wrap-edited:f;mso-width-percent:0;mso-height-percent:0;mso-position-horizontal-relative:page;mso-position-vertical-relative:page;mso-width-percent:0;mso-height-percent:0;v-text-anchor:top" filled="f" stroked="f">
          <v:textbox style="mso-next-textbox:#_x0000_s1149" inset="0,0,0,0">
            <w:txbxContent>
              <w:p w14:paraId="31A278F0"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41067012" w14:textId="77777777" w:rsidR="00247661" w:rsidRDefault="00247661">
                <w:pPr>
                  <w:ind w:left="20"/>
                  <w:rPr>
                    <w:sz w:val="18"/>
                  </w:rPr>
                </w:pPr>
                <w:r>
                  <w:rPr>
                    <w:sz w:val="18"/>
                  </w:rPr>
                  <w:t>Tel: 941.366.0801</w:t>
                </w:r>
              </w:p>
            </w:txbxContent>
          </v:textbox>
          <w10:wrap anchorx="page" anchory="page"/>
        </v:shape>
      </w:pict>
    </w:r>
    <w:r>
      <w:pict w14:anchorId="287DFDEB">
        <v:shape id="_x0000_s1148" type="#_x0000_t202" alt="" style="position:absolute;margin-left:495.65pt;margin-top:754.85pt;width:45.4pt;height:12.1pt;z-index:-303080448;mso-wrap-style:square;mso-wrap-edited:f;mso-width-percent:0;mso-height-percent:0;mso-position-horizontal-relative:page;mso-position-vertical-relative:page;mso-width-percent:0;mso-height-percent:0;v-text-anchor:top" filled="f" stroked="f">
          <v:textbox style="mso-next-textbox:#_x0000_s1148" inset="0,0,0,0">
            <w:txbxContent>
              <w:p w14:paraId="1C7B1018" w14:textId="77777777" w:rsidR="00247661" w:rsidRDefault="00247661">
                <w:pPr>
                  <w:spacing w:before="14"/>
                  <w:ind w:left="20"/>
                  <w:rPr>
                    <w:rFonts w:ascii="Arial"/>
                    <w:sz w:val="18"/>
                  </w:rPr>
                </w:pPr>
                <w:r>
                  <w:rPr>
                    <w:rFonts w:ascii="Arial"/>
                    <w:sz w:val="18"/>
                  </w:rPr>
                  <w:t>Page | 350</w:t>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8911" w14:textId="77777777" w:rsidR="00247661" w:rsidRDefault="00E95F3A">
    <w:pPr>
      <w:pStyle w:val="BodyText"/>
      <w:spacing w:line="14" w:lineRule="auto"/>
      <w:ind w:left="0" w:firstLine="0"/>
      <w:rPr>
        <w:sz w:val="20"/>
      </w:rPr>
    </w:pPr>
    <w:r>
      <w:pict w14:anchorId="0482E23D">
        <v:shapetype id="_x0000_t202" coordsize="21600,21600" o:spt="202" path="m,l,21600r21600,l21600,xe">
          <v:stroke joinstyle="miter"/>
          <v:path gradientshapeok="t" o:connecttype="rect"/>
        </v:shapetype>
        <v:shape id="_x0000_s1147" type="#_x0000_t202" alt="" style="position:absolute;margin-left:46.45pt;margin-top:725.1pt;width:171.45pt;height:32.7pt;z-index:-303079424;mso-wrap-style:square;mso-wrap-edited:f;mso-width-percent:0;mso-height-percent:0;mso-position-horizontal-relative:page;mso-position-vertical-relative:page;mso-width-percent:0;mso-height-percent:0;v-text-anchor:top" filled="f" stroked="f">
          <v:textbox style="mso-next-textbox:#_x0000_s1147" inset="0,0,0,0">
            <w:txbxContent>
              <w:p w14:paraId="0640F31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4BAE5B2" w14:textId="77777777" w:rsidR="00247661" w:rsidRDefault="00247661">
                <w:pPr>
                  <w:ind w:left="20"/>
                  <w:rPr>
                    <w:sz w:val="18"/>
                  </w:rPr>
                </w:pPr>
                <w:r>
                  <w:rPr>
                    <w:sz w:val="18"/>
                  </w:rPr>
                  <w:t>Tel: 941.366.0801</w:t>
                </w:r>
              </w:p>
            </w:txbxContent>
          </v:textbox>
          <w10:wrap anchorx="page" anchory="page"/>
        </v:shape>
      </w:pict>
    </w:r>
    <w:r>
      <w:pict w14:anchorId="2C2DE4AD">
        <v:shape id="_x0000_s1146" type="#_x0000_t202" alt="" style="position:absolute;margin-left:495.65pt;margin-top:754.85pt;width:47.4pt;height:12.1pt;z-index:-303078400;mso-wrap-style:square;mso-wrap-edited:f;mso-width-percent:0;mso-height-percent:0;mso-position-horizontal-relative:page;mso-position-vertical-relative:page;mso-width-percent:0;mso-height-percent:0;v-text-anchor:top" filled="f" stroked="f">
          <v:textbox style="mso-next-textbox:#_x0000_s1146" inset="0,0,0,0">
            <w:txbxContent>
              <w:p w14:paraId="5C2172C0"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351</w:t>
                </w:r>
                <w:r>
                  <w:fldChar w:fldCharType="end"/>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0D225" w14:textId="77777777" w:rsidR="00247661" w:rsidRDefault="00E95F3A">
    <w:pPr>
      <w:pStyle w:val="BodyText"/>
      <w:spacing w:line="14" w:lineRule="auto"/>
      <w:ind w:left="0" w:firstLine="0"/>
      <w:rPr>
        <w:sz w:val="20"/>
      </w:rPr>
    </w:pPr>
    <w:r>
      <w:pict w14:anchorId="77AA8242">
        <v:shapetype id="_x0000_t202" coordsize="21600,21600" o:spt="202" path="m,l,21600r21600,l21600,xe">
          <v:stroke joinstyle="miter"/>
          <v:path gradientshapeok="t" o:connecttype="rect"/>
        </v:shapetype>
        <v:shape id="_x0000_s1145" type="#_x0000_t202" alt="" style="position:absolute;margin-left:46.45pt;margin-top:725.1pt;width:171.45pt;height:32.7pt;z-index:-303077376;mso-wrap-style:square;mso-wrap-edited:f;mso-width-percent:0;mso-height-percent:0;mso-position-horizontal-relative:page;mso-position-vertical-relative:page;mso-width-percent:0;mso-height-percent:0;v-text-anchor:top" filled="f" stroked="f">
          <v:textbox style="mso-next-textbox:#_x0000_s1145" inset="0,0,0,0">
            <w:txbxContent>
              <w:p w14:paraId="3EDDD9C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FF8B249" w14:textId="77777777" w:rsidR="00247661" w:rsidRDefault="00247661">
                <w:pPr>
                  <w:ind w:left="20"/>
                  <w:rPr>
                    <w:sz w:val="18"/>
                  </w:rPr>
                </w:pPr>
                <w:r>
                  <w:rPr>
                    <w:sz w:val="18"/>
                  </w:rPr>
                  <w:t>Tel: 941.366.0801</w:t>
                </w:r>
              </w:p>
            </w:txbxContent>
          </v:textbox>
          <w10:wrap anchorx="page" anchory="page"/>
        </v:shape>
      </w:pict>
    </w:r>
    <w:r>
      <w:pict w14:anchorId="63540DC5">
        <v:shape id="_x0000_s1144" type="#_x0000_t202" alt="" style="position:absolute;margin-left:495.65pt;margin-top:754.85pt;width:45.4pt;height:12.1pt;z-index:-303076352;mso-wrap-style:square;mso-wrap-edited:f;mso-width-percent:0;mso-height-percent:0;mso-position-horizontal-relative:page;mso-position-vertical-relative:page;mso-width-percent:0;mso-height-percent:0;v-text-anchor:top" filled="f" stroked="f">
          <v:textbox style="mso-next-textbox:#_x0000_s1144" inset="0,0,0,0">
            <w:txbxContent>
              <w:p w14:paraId="3E1562D8" w14:textId="77777777" w:rsidR="00247661" w:rsidRDefault="00247661">
                <w:pPr>
                  <w:spacing w:before="14"/>
                  <w:ind w:left="20"/>
                  <w:rPr>
                    <w:rFonts w:ascii="Arial"/>
                    <w:sz w:val="18"/>
                  </w:rPr>
                </w:pPr>
                <w:r>
                  <w:rPr>
                    <w:rFonts w:ascii="Arial"/>
                    <w:sz w:val="18"/>
                  </w:rPr>
                  <w:t>Page | 360</w:t>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DC61B" w14:textId="77777777" w:rsidR="00247661" w:rsidRDefault="00E95F3A">
    <w:pPr>
      <w:pStyle w:val="BodyText"/>
      <w:spacing w:line="14" w:lineRule="auto"/>
      <w:ind w:left="0" w:firstLine="0"/>
      <w:rPr>
        <w:sz w:val="20"/>
      </w:rPr>
    </w:pPr>
    <w:r>
      <w:pict w14:anchorId="2AA118B5">
        <v:shapetype id="_x0000_t202" coordsize="21600,21600" o:spt="202" path="m,l,21600r21600,l21600,xe">
          <v:stroke joinstyle="miter"/>
          <v:path gradientshapeok="t" o:connecttype="rect"/>
        </v:shapetype>
        <v:shape id="_x0000_s1143" type="#_x0000_t202" alt="" style="position:absolute;margin-left:46.45pt;margin-top:725.1pt;width:171.45pt;height:32.7pt;z-index:-303075328;mso-wrap-style:square;mso-wrap-edited:f;mso-width-percent:0;mso-height-percent:0;mso-position-horizontal-relative:page;mso-position-vertical-relative:page;mso-width-percent:0;mso-height-percent:0;v-text-anchor:top" filled="f" stroked="f">
          <v:textbox style="mso-next-textbox:#_x0000_s1143" inset="0,0,0,0">
            <w:txbxContent>
              <w:p w14:paraId="57924B84"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267EC1C" w14:textId="77777777" w:rsidR="00247661" w:rsidRDefault="00247661">
                <w:pPr>
                  <w:ind w:left="20"/>
                  <w:rPr>
                    <w:sz w:val="18"/>
                  </w:rPr>
                </w:pPr>
                <w:r>
                  <w:rPr>
                    <w:sz w:val="18"/>
                  </w:rPr>
                  <w:t>Tel: 941.366.0801</w:t>
                </w:r>
              </w:p>
            </w:txbxContent>
          </v:textbox>
          <w10:wrap anchorx="page" anchory="page"/>
        </v:shape>
      </w:pict>
    </w:r>
    <w:r>
      <w:pict w14:anchorId="013D9EF1">
        <v:shape id="_x0000_s1142" type="#_x0000_t202" alt="" style="position:absolute;margin-left:495.65pt;margin-top:754.85pt;width:47.4pt;height:12.1pt;z-index:-303074304;mso-wrap-style:square;mso-wrap-edited:f;mso-width-percent:0;mso-height-percent:0;mso-position-horizontal-relative:page;mso-position-vertical-relative:page;mso-width-percent:0;mso-height-percent:0;v-text-anchor:top" filled="f" stroked="f">
          <v:textbox style="mso-next-textbox:#_x0000_s1142" inset="0,0,0,0">
            <w:txbxContent>
              <w:p w14:paraId="445760C0"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361</w:t>
                </w:r>
                <w:r>
                  <w:fldChar w:fldCharType="end"/>
                </w:r>
              </w:p>
            </w:txbxContent>
          </v:textbox>
          <w10:wrap anchorx="page" anchory="page"/>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8381" w14:textId="77777777" w:rsidR="00247661" w:rsidRDefault="00E95F3A">
    <w:pPr>
      <w:pStyle w:val="BodyText"/>
      <w:spacing w:line="14" w:lineRule="auto"/>
      <w:ind w:left="0" w:firstLine="0"/>
      <w:rPr>
        <w:sz w:val="20"/>
      </w:rPr>
    </w:pPr>
    <w:r>
      <w:pict w14:anchorId="34072618">
        <v:shapetype id="_x0000_t202" coordsize="21600,21600" o:spt="202" path="m,l,21600r21600,l21600,xe">
          <v:stroke joinstyle="miter"/>
          <v:path gradientshapeok="t" o:connecttype="rect"/>
        </v:shapetype>
        <v:shape id="_x0000_s1141" type="#_x0000_t202" alt="" style="position:absolute;margin-left:46.45pt;margin-top:725.1pt;width:171.45pt;height:32.7pt;z-index:-303073280;mso-wrap-style:square;mso-wrap-edited:f;mso-width-percent:0;mso-height-percent:0;mso-position-horizontal-relative:page;mso-position-vertical-relative:page;mso-width-percent:0;mso-height-percent:0;v-text-anchor:top" filled="f" stroked="f">
          <v:textbox style="mso-next-textbox:#_x0000_s1141" inset="0,0,0,0">
            <w:txbxContent>
              <w:p w14:paraId="72538A25"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9E79BD0" w14:textId="77777777" w:rsidR="00247661" w:rsidRDefault="00247661">
                <w:pPr>
                  <w:ind w:left="20"/>
                  <w:rPr>
                    <w:sz w:val="18"/>
                  </w:rPr>
                </w:pPr>
                <w:r>
                  <w:rPr>
                    <w:sz w:val="18"/>
                  </w:rPr>
                  <w:t>Tel: 941.366.0801</w:t>
                </w:r>
              </w:p>
            </w:txbxContent>
          </v:textbox>
          <w10:wrap anchorx="page" anchory="page"/>
        </v:shape>
      </w:pict>
    </w:r>
    <w:r>
      <w:pict w14:anchorId="114D3672">
        <v:shape id="_x0000_s1140" type="#_x0000_t202" alt="" style="position:absolute;margin-left:495.65pt;margin-top:754.85pt;width:45.4pt;height:12.1pt;z-index:-303072256;mso-wrap-style:square;mso-wrap-edited:f;mso-width-percent:0;mso-height-percent:0;mso-position-horizontal-relative:page;mso-position-vertical-relative:page;mso-width-percent:0;mso-height-percent:0;v-text-anchor:top" filled="f" stroked="f">
          <v:textbox style="mso-next-textbox:#_x0000_s1140" inset="0,0,0,0">
            <w:txbxContent>
              <w:p w14:paraId="69962251" w14:textId="77777777" w:rsidR="00247661" w:rsidRDefault="00247661">
                <w:pPr>
                  <w:spacing w:before="14"/>
                  <w:ind w:left="20"/>
                  <w:rPr>
                    <w:rFonts w:ascii="Arial"/>
                    <w:sz w:val="18"/>
                  </w:rPr>
                </w:pPr>
                <w:r>
                  <w:rPr>
                    <w:rFonts w:ascii="Arial"/>
                    <w:sz w:val="18"/>
                  </w:rPr>
                  <w:t>Page | 370</w:t>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0F93" w14:textId="77777777" w:rsidR="00247661" w:rsidRDefault="00E95F3A">
    <w:pPr>
      <w:pStyle w:val="BodyText"/>
      <w:spacing w:line="14" w:lineRule="auto"/>
      <w:ind w:left="0" w:firstLine="0"/>
      <w:rPr>
        <w:sz w:val="20"/>
      </w:rPr>
    </w:pPr>
    <w:r>
      <w:pict w14:anchorId="5A2E7C95">
        <v:shapetype id="_x0000_t202" coordsize="21600,21600" o:spt="202" path="m,l,21600r21600,l21600,xe">
          <v:stroke joinstyle="miter"/>
          <v:path gradientshapeok="t" o:connecttype="rect"/>
        </v:shapetype>
        <v:shape id="_x0000_s1139" type="#_x0000_t202" alt="" style="position:absolute;margin-left:46.45pt;margin-top:725.1pt;width:171.45pt;height:32.7pt;z-index:-303071232;mso-wrap-style:square;mso-wrap-edited:f;mso-width-percent:0;mso-height-percent:0;mso-position-horizontal-relative:page;mso-position-vertical-relative:page;mso-width-percent:0;mso-height-percent:0;v-text-anchor:top" filled="f" stroked="f">
          <v:textbox style="mso-next-textbox:#_x0000_s1139" inset="0,0,0,0">
            <w:txbxContent>
              <w:p w14:paraId="463A8BC9"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4F118665" w14:textId="77777777" w:rsidR="00247661" w:rsidRDefault="00247661">
                <w:pPr>
                  <w:ind w:left="20"/>
                  <w:rPr>
                    <w:sz w:val="18"/>
                  </w:rPr>
                </w:pPr>
                <w:r>
                  <w:rPr>
                    <w:sz w:val="18"/>
                  </w:rPr>
                  <w:t>Tel: 941.366.0801</w:t>
                </w:r>
              </w:p>
            </w:txbxContent>
          </v:textbox>
          <w10:wrap anchorx="page" anchory="page"/>
        </v:shape>
      </w:pict>
    </w:r>
    <w:r>
      <w:pict w14:anchorId="446E350F">
        <v:shape id="_x0000_s1138" type="#_x0000_t202" alt="" style="position:absolute;margin-left:495.65pt;margin-top:754.85pt;width:47.4pt;height:12.1pt;z-index:-303070208;mso-wrap-style:square;mso-wrap-edited:f;mso-width-percent:0;mso-height-percent:0;mso-position-horizontal-relative:page;mso-position-vertical-relative:page;mso-width-percent:0;mso-height-percent:0;v-text-anchor:top" filled="f" stroked="f">
          <v:textbox style="mso-next-textbox:#_x0000_s1138" inset="0,0,0,0">
            <w:txbxContent>
              <w:p w14:paraId="1A895366"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371</w:t>
                </w:r>
                <w:r>
                  <w:fldChar w:fldCharType="end"/>
                </w:r>
              </w:p>
            </w:txbxContent>
          </v:textbox>
          <w10:wrap anchorx="page" anchory="page"/>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9A33" w14:textId="77777777" w:rsidR="00247661" w:rsidRDefault="00E95F3A">
    <w:pPr>
      <w:pStyle w:val="BodyText"/>
      <w:spacing w:line="14" w:lineRule="auto"/>
      <w:ind w:left="0" w:firstLine="0"/>
      <w:rPr>
        <w:sz w:val="20"/>
      </w:rPr>
    </w:pPr>
    <w:r>
      <w:pict w14:anchorId="52F66933">
        <v:shapetype id="_x0000_t202" coordsize="21600,21600" o:spt="202" path="m,l,21600r21600,l21600,xe">
          <v:stroke joinstyle="miter"/>
          <v:path gradientshapeok="t" o:connecttype="rect"/>
        </v:shapetype>
        <v:shape id="_x0000_s1137" type="#_x0000_t202" alt="" style="position:absolute;margin-left:46.45pt;margin-top:725.1pt;width:171.45pt;height:32.7pt;z-index:-303069184;mso-wrap-style:square;mso-wrap-edited:f;mso-width-percent:0;mso-height-percent:0;mso-position-horizontal-relative:page;mso-position-vertical-relative:page;mso-width-percent:0;mso-height-percent:0;v-text-anchor:top" filled="f" stroked="f">
          <v:textbox style="mso-next-textbox:#_x0000_s1137" inset="0,0,0,0">
            <w:txbxContent>
              <w:p w14:paraId="4436C2C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3DA996C" w14:textId="77777777" w:rsidR="00247661" w:rsidRDefault="00247661">
                <w:pPr>
                  <w:ind w:left="20"/>
                  <w:rPr>
                    <w:sz w:val="18"/>
                  </w:rPr>
                </w:pPr>
                <w:r>
                  <w:rPr>
                    <w:sz w:val="18"/>
                  </w:rPr>
                  <w:t>Tel: 941.366.0801</w:t>
                </w:r>
              </w:p>
            </w:txbxContent>
          </v:textbox>
          <w10:wrap anchorx="page" anchory="page"/>
        </v:shape>
      </w:pict>
    </w:r>
    <w:r>
      <w:pict w14:anchorId="522EA0D1">
        <v:shape id="_x0000_s1136" type="#_x0000_t202" alt="" style="position:absolute;margin-left:495.65pt;margin-top:754.85pt;width:45.4pt;height:12.1pt;z-index:-303068160;mso-wrap-style:square;mso-wrap-edited:f;mso-width-percent:0;mso-height-percent:0;mso-position-horizontal-relative:page;mso-position-vertical-relative:page;mso-width-percent:0;mso-height-percent:0;v-text-anchor:top" filled="f" stroked="f">
          <v:textbox style="mso-next-textbox:#_x0000_s1136" inset="0,0,0,0">
            <w:txbxContent>
              <w:p w14:paraId="4CDDC8E7" w14:textId="77777777" w:rsidR="00247661" w:rsidRDefault="00247661">
                <w:pPr>
                  <w:spacing w:before="14"/>
                  <w:ind w:left="20"/>
                  <w:rPr>
                    <w:rFonts w:ascii="Arial"/>
                    <w:sz w:val="18"/>
                  </w:rPr>
                </w:pPr>
                <w:r>
                  <w:rPr>
                    <w:rFonts w:ascii="Arial"/>
                    <w:sz w:val="18"/>
                  </w:rPr>
                  <w:t>Page | 380</w:t>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9069" w14:textId="77777777" w:rsidR="00247661" w:rsidRDefault="00E95F3A">
    <w:pPr>
      <w:pStyle w:val="BodyText"/>
      <w:spacing w:line="14" w:lineRule="auto"/>
      <w:ind w:left="0" w:firstLine="0"/>
      <w:rPr>
        <w:sz w:val="20"/>
      </w:rPr>
    </w:pPr>
    <w:r>
      <w:pict w14:anchorId="61DC6337">
        <v:shapetype id="_x0000_t202" coordsize="21600,21600" o:spt="202" path="m,l,21600r21600,l21600,xe">
          <v:stroke joinstyle="miter"/>
          <v:path gradientshapeok="t" o:connecttype="rect"/>
        </v:shapetype>
        <v:shape id="_x0000_s1135" type="#_x0000_t202" alt="" style="position:absolute;margin-left:46.45pt;margin-top:725.1pt;width:171.45pt;height:32.7pt;z-index:-303067136;mso-wrap-style:square;mso-wrap-edited:f;mso-width-percent:0;mso-height-percent:0;mso-position-horizontal-relative:page;mso-position-vertical-relative:page;mso-width-percent:0;mso-height-percent:0;v-text-anchor:top" filled="f" stroked="f">
          <v:textbox style="mso-next-textbox:#_x0000_s1135" inset="0,0,0,0">
            <w:txbxContent>
              <w:p w14:paraId="57ED0F5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C72D23A" w14:textId="77777777" w:rsidR="00247661" w:rsidRDefault="00247661">
                <w:pPr>
                  <w:ind w:left="20"/>
                  <w:rPr>
                    <w:sz w:val="18"/>
                  </w:rPr>
                </w:pPr>
                <w:r>
                  <w:rPr>
                    <w:sz w:val="18"/>
                  </w:rPr>
                  <w:t>Tel: 941.366.0801</w:t>
                </w:r>
              </w:p>
            </w:txbxContent>
          </v:textbox>
          <w10:wrap anchorx="page" anchory="page"/>
        </v:shape>
      </w:pict>
    </w:r>
    <w:r>
      <w:pict w14:anchorId="5ED72765">
        <v:shape id="_x0000_s1134" type="#_x0000_t202" alt="" style="position:absolute;margin-left:495.65pt;margin-top:754.85pt;width:47.4pt;height:12.1pt;z-index:-303066112;mso-wrap-style:square;mso-wrap-edited:f;mso-width-percent:0;mso-height-percent:0;mso-position-horizontal-relative:page;mso-position-vertical-relative:page;mso-width-percent:0;mso-height-percent:0;v-text-anchor:top" filled="f" stroked="f">
          <v:textbox style="mso-next-textbox:#_x0000_s1134" inset="0,0,0,0">
            <w:txbxContent>
              <w:p w14:paraId="0CDDE9C3"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381</w:t>
                </w:r>
                <w:r>
                  <w:fldChar w:fldCharType="end"/>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428A" w14:textId="77777777" w:rsidR="00247661" w:rsidRDefault="00E95F3A">
    <w:pPr>
      <w:pStyle w:val="BodyText"/>
      <w:spacing w:line="14" w:lineRule="auto"/>
      <w:ind w:left="0" w:firstLine="0"/>
      <w:rPr>
        <w:sz w:val="20"/>
      </w:rPr>
    </w:pPr>
    <w:r>
      <w:pict w14:anchorId="7F0F358A">
        <v:shapetype id="_x0000_t202" coordsize="21600,21600" o:spt="202" path="m,l,21600r21600,l21600,xe">
          <v:stroke joinstyle="miter"/>
          <v:path gradientshapeok="t" o:connecttype="rect"/>
        </v:shapetype>
        <v:shape id="_x0000_s1133" type="#_x0000_t202" alt="" style="position:absolute;margin-left:46.45pt;margin-top:725.1pt;width:171.45pt;height:32.7pt;z-index:-303065088;mso-wrap-style:square;mso-wrap-edited:f;mso-width-percent:0;mso-height-percent:0;mso-position-horizontal-relative:page;mso-position-vertical-relative:page;mso-width-percent:0;mso-height-percent:0;v-text-anchor:top" filled="f" stroked="f">
          <v:textbox style="mso-next-textbox:#_x0000_s1133" inset="0,0,0,0">
            <w:txbxContent>
              <w:p w14:paraId="77A28D59"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21575FC" w14:textId="77777777" w:rsidR="00247661" w:rsidRDefault="00247661">
                <w:pPr>
                  <w:ind w:left="20"/>
                  <w:rPr>
                    <w:sz w:val="18"/>
                  </w:rPr>
                </w:pPr>
                <w:r>
                  <w:rPr>
                    <w:sz w:val="18"/>
                  </w:rPr>
                  <w:t>Tel: 941.366.0801</w:t>
                </w:r>
              </w:p>
            </w:txbxContent>
          </v:textbox>
          <w10:wrap anchorx="page" anchory="page"/>
        </v:shape>
      </w:pict>
    </w:r>
    <w:r>
      <w:pict w14:anchorId="0585E5E6">
        <v:shape id="_x0000_s1132" type="#_x0000_t202" alt="" style="position:absolute;margin-left:495.65pt;margin-top:754.85pt;width:45.4pt;height:12.1pt;z-index:-303064064;mso-wrap-style:square;mso-wrap-edited:f;mso-width-percent:0;mso-height-percent:0;mso-position-horizontal-relative:page;mso-position-vertical-relative:page;mso-width-percent:0;mso-height-percent:0;v-text-anchor:top" filled="f" stroked="f">
          <v:textbox style="mso-next-textbox:#_x0000_s1132" inset="0,0,0,0">
            <w:txbxContent>
              <w:p w14:paraId="742C1776" w14:textId="77777777" w:rsidR="00247661" w:rsidRDefault="00247661">
                <w:pPr>
                  <w:spacing w:before="14"/>
                  <w:ind w:left="20"/>
                  <w:rPr>
                    <w:rFonts w:ascii="Arial"/>
                    <w:sz w:val="18"/>
                  </w:rPr>
                </w:pPr>
                <w:r>
                  <w:rPr>
                    <w:rFonts w:ascii="Arial"/>
                    <w:sz w:val="18"/>
                  </w:rPr>
                  <w:t>Page | 390</w:t>
                </w:r>
              </w:p>
            </w:txbxContent>
          </v:textbox>
          <w10:wrap anchorx="page" anchory="page"/>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FD1F" w14:textId="77777777" w:rsidR="00247661" w:rsidRDefault="00E95F3A">
    <w:pPr>
      <w:pStyle w:val="BodyText"/>
      <w:spacing w:line="14" w:lineRule="auto"/>
      <w:ind w:left="0" w:firstLine="0"/>
      <w:rPr>
        <w:sz w:val="20"/>
      </w:rPr>
    </w:pPr>
    <w:r>
      <w:pict w14:anchorId="7CD15848">
        <v:shapetype id="_x0000_t202" coordsize="21600,21600" o:spt="202" path="m,l,21600r21600,l21600,xe">
          <v:stroke joinstyle="miter"/>
          <v:path gradientshapeok="t" o:connecttype="rect"/>
        </v:shapetype>
        <v:shape id="_x0000_s1131" type="#_x0000_t202" alt="" style="position:absolute;margin-left:46.45pt;margin-top:725.1pt;width:171.45pt;height:32.7pt;z-index:-303063040;mso-wrap-style:square;mso-wrap-edited:f;mso-width-percent:0;mso-height-percent:0;mso-position-horizontal-relative:page;mso-position-vertical-relative:page;mso-width-percent:0;mso-height-percent:0;v-text-anchor:top" filled="f" stroked="f">
          <v:textbox style="mso-next-textbox:#_x0000_s1131" inset="0,0,0,0">
            <w:txbxContent>
              <w:p w14:paraId="70AE1BF0"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272B621" w14:textId="77777777" w:rsidR="00247661" w:rsidRDefault="00247661">
                <w:pPr>
                  <w:ind w:left="20"/>
                  <w:rPr>
                    <w:sz w:val="18"/>
                  </w:rPr>
                </w:pPr>
                <w:r>
                  <w:rPr>
                    <w:sz w:val="18"/>
                  </w:rPr>
                  <w:t>Tel: 941.366.0801</w:t>
                </w:r>
              </w:p>
            </w:txbxContent>
          </v:textbox>
          <w10:wrap anchorx="page" anchory="page"/>
        </v:shape>
      </w:pict>
    </w:r>
    <w:r>
      <w:pict w14:anchorId="0634B70C">
        <v:shape id="_x0000_s1130" type="#_x0000_t202" alt="" style="position:absolute;margin-left:495.65pt;margin-top:754.85pt;width:47.4pt;height:12.1pt;z-index:-303062016;mso-wrap-style:square;mso-wrap-edited:f;mso-width-percent:0;mso-height-percent:0;mso-position-horizontal-relative:page;mso-position-vertical-relative:page;mso-width-percent:0;mso-height-percent:0;v-text-anchor:top" filled="f" stroked="f">
          <v:textbox style="mso-next-textbox:#_x0000_s1130" inset="0,0,0,0">
            <w:txbxContent>
              <w:p w14:paraId="5D5C22DB"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391</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4D7D" w14:textId="77777777" w:rsidR="00247661" w:rsidRDefault="00E95F3A">
    <w:pPr>
      <w:pStyle w:val="BodyText"/>
      <w:spacing w:line="14" w:lineRule="auto"/>
      <w:ind w:left="0" w:firstLine="0"/>
      <w:rPr>
        <w:sz w:val="20"/>
      </w:rPr>
    </w:pPr>
    <w:r>
      <w:pict w14:anchorId="4327D218">
        <v:shapetype id="_x0000_t202" coordsize="21600,21600" o:spt="202" path="m,l,21600r21600,l21600,xe">
          <v:stroke joinstyle="miter"/>
          <v:path gradientshapeok="t" o:connecttype="rect"/>
        </v:shapetype>
        <v:shape id="_x0000_s1237" type="#_x0000_t202" alt="" style="position:absolute;margin-left:46.35pt;margin-top:724.4pt;width:171.45pt;height:32.7pt;z-index:-303171584;mso-wrap-style:square;mso-wrap-edited:f;mso-width-percent:0;mso-height-percent:0;mso-position-horizontal-relative:page;mso-position-vertical-relative:page;mso-width-percent:0;mso-height-percent:0;v-text-anchor:top" filled="f" stroked="f">
          <v:textbox style="mso-next-textbox:#_x0000_s1237" inset="0,0,0,0">
            <w:txbxContent>
              <w:p w14:paraId="74D71FF0"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7BF14134" w14:textId="77777777" w:rsidR="00247661" w:rsidRDefault="00247661">
                <w:pPr>
                  <w:ind w:left="20"/>
                  <w:rPr>
                    <w:sz w:val="18"/>
                  </w:rPr>
                </w:pPr>
                <w:r>
                  <w:rPr>
                    <w:sz w:val="18"/>
                  </w:rPr>
                  <w:t>Tel: 941.366.0801</w:t>
                </w:r>
              </w:p>
            </w:txbxContent>
          </v:textbox>
          <w10:wrap anchorx="page" anchory="page"/>
        </v:shape>
      </w:pict>
    </w:r>
    <w:r>
      <w:pict w14:anchorId="69B3BC68">
        <v:shape id="_x0000_s1236" type="#_x0000_t202" alt="" style="position:absolute;margin-left:495.65pt;margin-top:754.85pt;width:45.4pt;height:12.1pt;z-index:-303170560;mso-wrap-style:square;mso-wrap-edited:f;mso-width-percent:0;mso-height-percent:0;mso-position-horizontal-relative:page;mso-position-vertical-relative:page;mso-width-percent:0;mso-height-percent:0;v-text-anchor:top" filled="f" stroked="f">
          <v:textbox style="mso-next-textbox:#_x0000_s1236" inset="0,0,0,0">
            <w:txbxContent>
              <w:p w14:paraId="76009D41" w14:textId="77777777" w:rsidR="00247661" w:rsidRDefault="00247661">
                <w:pPr>
                  <w:spacing w:before="14"/>
                  <w:ind w:left="20"/>
                  <w:rPr>
                    <w:rFonts w:ascii="Arial"/>
                    <w:sz w:val="18"/>
                  </w:rPr>
                </w:pPr>
                <w:r>
                  <w:rPr>
                    <w:rFonts w:ascii="Arial"/>
                    <w:sz w:val="18"/>
                  </w:rPr>
                  <w:t>Page | 110</w:t>
                </w:r>
              </w:p>
            </w:txbxContent>
          </v:textbox>
          <w10:wrap anchorx="page" anchory="page"/>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B2CB" w14:textId="77777777" w:rsidR="00247661" w:rsidRDefault="00E95F3A">
    <w:pPr>
      <w:pStyle w:val="BodyText"/>
      <w:spacing w:line="14" w:lineRule="auto"/>
      <w:ind w:left="0" w:firstLine="0"/>
      <w:rPr>
        <w:sz w:val="20"/>
      </w:rPr>
    </w:pPr>
    <w:r>
      <w:pict w14:anchorId="2F5F08A0">
        <v:shapetype id="_x0000_t202" coordsize="21600,21600" o:spt="202" path="m,l,21600r21600,l21600,xe">
          <v:stroke joinstyle="miter"/>
          <v:path gradientshapeok="t" o:connecttype="rect"/>
        </v:shapetype>
        <v:shape id="_x0000_s1129" type="#_x0000_t202" alt="" style="position:absolute;margin-left:46.45pt;margin-top:725.1pt;width:171.45pt;height:32.7pt;z-index:-303060992;mso-wrap-style:square;mso-wrap-edited:f;mso-width-percent:0;mso-height-percent:0;mso-position-horizontal-relative:page;mso-position-vertical-relative:page;mso-width-percent:0;mso-height-percent:0;v-text-anchor:top" filled="f" stroked="f">
          <v:textbox style="mso-next-textbox:#_x0000_s1129" inset="0,0,0,0">
            <w:txbxContent>
              <w:p w14:paraId="749C93AB"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5DA07A0" w14:textId="77777777" w:rsidR="00247661" w:rsidRDefault="00247661">
                <w:pPr>
                  <w:ind w:left="20"/>
                  <w:rPr>
                    <w:sz w:val="18"/>
                  </w:rPr>
                </w:pPr>
                <w:r>
                  <w:rPr>
                    <w:sz w:val="18"/>
                  </w:rPr>
                  <w:t>Tel: 941.366.0801</w:t>
                </w:r>
              </w:p>
            </w:txbxContent>
          </v:textbox>
          <w10:wrap anchorx="page" anchory="page"/>
        </v:shape>
      </w:pict>
    </w:r>
    <w:r>
      <w:pict w14:anchorId="6BDA9D9E">
        <v:shape id="_x0000_s1128" type="#_x0000_t202" alt="" style="position:absolute;margin-left:495.65pt;margin-top:754.85pt;width:45.4pt;height:12.1pt;z-index:-303059968;mso-wrap-style:square;mso-wrap-edited:f;mso-width-percent:0;mso-height-percent:0;mso-position-horizontal-relative:page;mso-position-vertical-relative:page;mso-width-percent:0;mso-height-percent:0;v-text-anchor:top" filled="f" stroked="f">
          <v:textbox style="mso-next-textbox:#_x0000_s1128" inset="0,0,0,0">
            <w:txbxContent>
              <w:p w14:paraId="64761B79" w14:textId="77777777" w:rsidR="00247661" w:rsidRDefault="00247661">
                <w:pPr>
                  <w:spacing w:before="14"/>
                  <w:ind w:left="20"/>
                  <w:rPr>
                    <w:rFonts w:ascii="Arial"/>
                    <w:sz w:val="18"/>
                  </w:rPr>
                </w:pPr>
                <w:r>
                  <w:rPr>
                    <w:rFonts w:ascii="Arial"/>
                    <w:sz w:val="18"/>
                  </w:rPr>
                  <w:t>Page | 410</w:t>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E0EB" w14:textId="77777777" w:rsidR="00247661" w:rsidRDefault="00E95F3A">
    <w:pPr>
      <w:pStyle w:val="BodyText"/>
      <w:spacing w:line="14" w:lineRule="auto"/>
      <w:ind w:left="0" w:firstLine="0"/>
      <w:rPr>
        <w:sz w:val="20"/>
      </w:rPr>
    </w:pPr>
    <w:r>
      <w:pict w14:anchorId="3CDD98C8">
        <v:shapetype id="_x0000_t202" coordsize="21600,21600" o:spt="202" path="m,l,21600r21600,l21600,xe">
          <v:stroke joinstyle="miter"/>
          <v:path gradientshapeok="t" o:connecttype="rect"/>
        </v:shapetype>
        <v:shape id="_x0000_s1127" type="#_x0000_t202" alt="" style="position:absolute;margin-left:46.45pt;margin-top:725.1pt;width:171.45pt;height:32.7pt;z-index:-303058944;mso-wrap-style:square;mso-wrap-edited:f;mso-width-percent:0;mso-height-percent:0;mso-position-horizontal-relative:page;mso-position-vertical-relative:page;mso-width-percent:0;mso-height-percent:0;v-text-anchor:top" filled="f" stroked="f">
          <v:textbox style="mso-next-textbox:#_x0000_s1127" inset="0,0,0,0">
            <w:txbxContent>
              <w:p w14:paraId="49F65C2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B3993D8" w14:textId="77777777" w:rsidR="00247661" w:rsidRDefault="00247661">
                <w:pPr>
                  <w:ind w:left="20"/>
                  <w:rPr>
                    <w:sz w:val="18"/>
                  </w:rPr>
                </w:pPr>
                <w:r>
                  <w:rPr>
                    <w:sz w:val="18"/>
                  </w:rPr>
                  <w:t>Tel: 941.366.0801</w:t>
                </w:r>
              </w:p>
            </w:txbxContent>
          </v:textbox>
          <w10:wrap anchorx="page" anchory="page"/>
        </v:shape>
      </w:pict>
    </w:r>
    <w:r>
      <w:pict w14:anchorId="1C3AF72B">
        <v:shape id="_x0000_s1126" type="#_x0000_t202" alt="" style="position:absolute;margin-left:495.65pt;margin-top:754.85pt;width:47.4pt;height:12.1pt;z-index:-303057920;mso-wrap-style:square;mso-wrap-edited:f;mso-width-percent:0;mso-height-percent:0;mso-position-horizontal-relative:page;mso-position-vertical-relative:page;mso-width-percent:0;mso-height-percent:0;v-text-anchor:top" filled="f" stroked="f">
          <v:textbox style="mso-next-textbox:#_x0000_s1126" inset="0,0,0,0">
            <w:txbxContent>
              <w:p w14:paraId="28E8D810"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411</w:t>
                </w:r>
                <w:r>
                  <w:fldChar w:fldCharType="end"/>
                </w:r>
              </w:p>
            </w:txbxContent>
          </v:textbox>
          <w10:wrap anchorx="page" anchory="page"/>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549C" w14:textId="77777777" w:rsidR="00247661" w:rsidRDefault="00E95F3A">
    <w:pPr>
      <w:pStyle w:val="BodyText"/>
      <w:spacing w:line="14" w:lineRule="auto"/>
      <w:ind w:left="0" w:firstLine="0"/>
      <w:rPr>
        <w:sz w:val="20"/>
      </w:rPr>
    </w:pPr>
    <w:r>
      <w:pict w14:anchorId="1D28DD2D">
        <v:shapetype id="_x0000_t202" coordsize="21600,21600" o:spt="202" path="m,l,21600r21600,l21600,xe">
          <v:stroke joinstyle="miter"/>
          <v:path gradientshapeok="t" o:connecttype="rect"/>
        </v:shapetype>
        <v:shape id="_x0000_s1125" type="#_x0000_t202" alt="" style="position:absolute;margin-left:46.45pt;margin-top:725.1pt;width:171.45pt;height:32.7pt;z-index:-303056896;mso-wrap-style:square;mso-wrap-edited:f;mso-width-percent:0;mso-height-percent:0;mso-position-horizontal-relative:page;mso-position-vertical-relative:page;mso-width-percent:0;mso-height-percent:0;v-text-anchor:top" filled="f" stroked="f">
          <v:textbox style="mso-next-textbox:#_x0000_s1125" inset="0,0,0,0">
            <w:txbxContent>
              <w:p w14:paraId="5F8A47E7"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6F54561" w14:textId="77777777" w:rsidR="00247661" w:rsidRDefault="00247661">
                <w:pPr>
                  <w:ind w:left="20"/>
                  <w:rPr>
                    <w:sz w:val="18"/>
                  </w:rPr>
                </w:pPr>
                <w:r>
                  <w:rPr>
                    <w:sz w:val="18"/>
                  </w:rPr>
                  <w:t>Tel: 941.366.0801</w:t>
                </w:r>
              </w:p>
            </w:txbxContent>
          </v:textbox>
          <w10:wrap anchorx="page" anchory="page"/>
        </v:shape>
      </w:pict>
    </w:r>
    <w:r>
      <w:pict w14:anchorId="43B9D5CC">
        <v:shape id="_x0000_s1124" type="#_x0000_t202" alt="" style="position:absolute;margin-left:495.65pt;margin-top:754.85pt;width:45.4pt;height:12.1pt;z-index:-303055872;mso-wrap-style:square;mso-wrap-edited:f;mso-width-percent:0;mso-height-percent:0;mso-position-horizontal-relative:page;mso-position-vertical-relative:page;mso-width-percent:0;mso-height-percent:0;v-text-anchor:top" filled="f" stroked="f">
          <v:textbox style="mso-next-textbox:#_x0000_s1124" inset="0,0,0,0">
            <w:txbxContent>
              <w:p w14:paraId="5B0DAB5E" w14:textId="77777777" w:rsidR="00247661" w:rsidRDefault="00247661">
                <w:pPr>
                  <w:spacing w:before="14"/>
                  <w:ind w:left="20"/>
                  <w:rPr>
                    <w:rFonts w:ascii="Arial"/>
                    <w:sz w:val="18"/>
                  </w:rPr>
                </w:pPr>
                <w:r>
                  <w:rPr>
                    <w:rFonts w:ascii="Arial"/>
                    <w:sz w:val="18"/>
                  </w:rPr>
                  <w:t>Page | 420</w:t>
                </w:r>
              </w:p>
            </w:txbxContent>
          </v:textbox>
          <w10:wrap anchorx="page" anchory="page"/>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CB44B" w14:textId="77777777" w:rsidR="00247661" w:rsidRDefault="00E95F3A">
    <w:pPr>
      <w:pStyle w:val="BodyText"/>
      <w:spacing w:line="14" w:lineRule="auto"/>
      <w:ind w:left="0" w:firstLine="0"/>
      <w:rPr>
        <w:sz w:val="20"/>
      </w:rPr>
    </w:pPr>
    <w:r>
      <w:pict w14:anchorId="4B4BD3C4">
        <v:shapetype id="_x0000_t202" coordsize="21600,21600" o:spt="202" path="m,l,21600r21600,l21600,xe">
          <v:stroke joinstyle="miter"/>
          <v:path gradientshapeok="t" o:connecttype="rect"/>
        </v:shapetype>
        <v:shape id="_x0000_s1123" type="#_x0000_t202" alt="" style="position:absolute;margin-left:46.45pt;margin-top:725.1pt;width:171.45pt;height:32.7pt;z-index:-303054848;mso-wrap-style:square;mso-wrap-edited:f;mso-width-percent:0;mso-height-percent:0;mso-position-horizontal-relative:page;mso-position-vertical-relative:page;mso-width-percent:0;mso-height-percent:0;v-text-anchor:top" filled="f" stroked="f">
          <v:textbox style="mso-next-textbox:#_x0000_s1123" inset="0,0,0,0">
            <w:txbxContent>
              <w:p w14:paraId="1DA94EFF"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3486056" w14:textId="77777777" w:rsidR="00247661" w:rsidRDefault="00247661">
                <w:pPr>
                  <w:ind w:left="20"/>
                  <w:rPr>
                    <w:sz w:val="18"/>
                  </w:rPr>
                </w:pPr>
                <w:r>
                  <w:rPr>
                    <w:sz w:val="18"/>
                  </w:rPr>
                  <w:t>Tel: 941.366.0801</w:t>
                </w:r>
              </w:p>
            </w:txbxContent>
          </v:textbox>
          <w10:wrap anchorx="page" anchory="page"/>
        </v:shape>
      </w:pict>
    </w:r>
    <w:r>
      <w:pict w14:anchorId="3707EC2E">
        <v:shape id="_x0000_s1122" type="#_x0000_t202" alt="" style="position:absolute;margin-left:495.65pt;margin-top:754.85pt;width:47.4pt;height:12.1pt;z-index:-303053824;mso-wrap-style:square;mso-wrap-edited:f;mso-width-percent:0;mso-height-percent:0;mso-position-horizontal-relative:page;mso-position-vertical-relative:page;mso-width-percent:0;mso-height-percent:0;v-text-anchor:top" filled="f" stroked="f">
          <v:textbox style="mso-next-textbox:#_x0000_s1122" inset="0,0,0,0">
            <w:txbxContent>
              <w:p w14:paraId="61CD29A1"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421</w:t>
                </w:r>
                <w:r>
                  <w:fldChar w:fldCharType="end"/>
                </w:r>
              </w:p>
            </w:txbxContent>
          </v:textbox>
          <w10:wrap anchorx="page" anchory="page"/>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B1A6" w14:textId="77777777" w:rsidR="00247661" w:rsidRDefault="00E95F3A">
    <w:pPr>
      <w:pStyle w:val="BodyText"/>
      <w:spacing w:line="14" w:lineRule="auto"/>
      <w:ind w:left="0" w:firstLine="0"/>
      <w:rPr>
        <w:sz w:val="20"/>
      </w:rPr>
    </w:pPr>
    <w:r>
      <w:pict w14:anchorId="45FC82B8">
        <v:shapetype id="_x0000_t202" coordsize="21600,21600" o:spt="202" path="m,l,21600r21600,l21600,xe">
          <v:stroke joinstyle="miter"/>
          <v:path gradientshapeok="t" o:connecttype="rect"/>
        </v:shapetype>
        <v:shape id="_x0000_s1121" type="#_x0000_t202" alt="" style="position:absolute;margin-left:46.45pt;margin-top:725.1pt;width:171.45pt;height:32.7pt;z-index:-303052800;mso-wrap-style:square;mso-wrap-edited:f;mso-width-percent:0;mso-height-percent:0;mso-position-horizontal-relative:page;mso-position-vertical-relative:page;mso-width-percent:0;mso-height-percent:0;v-text-anchor:top" filled="f" stroked="f">
          <v:textbox style="mso-next-textbox:#_x0000_s1121" inset="0,0,0,0">
            <w:txbxContent>
              <w:p w14:paraId="4FD82E5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37618DE" w14:textId="77777777" w:rsidR="00247661" w:rsidRDefault="00247661">
                <w:pPr>
                  <w:ind w:left="20"/>
                  <w:rPr>
                    <w:sz w:val="18"/>
                  </w:rPr>
                </w:pPr>
                <w:r>
                  <w:rPr>
                    <w:sz w:val="18"/>
                  </w:rPr>
                  <w:t>Tel: 941.366.0801</w:t>
                </w:r>
              </w:p>
            </w:txbxContent>
          </v:textbox>
          <w10:wrap anchorx="page" anchory="page"/>
        </v:shape>
      </w:pict>
    </w:r>
    <w:r>
      <w:pict w14:anchorId="032F96CD">
        <v:shape id="_x0000_s1120" type="#_x0000_t202" alt="" style="position:absolute;margin-left:495.65pt;margin-top:754.85pt;width:45.4pt;height:12.1pt;z-index:-303051776;mso-wrap-style:square;mso-wrap-edited:f;mso-width-percent:0;mso-height-percent:0;mso-position-horizontal-relative:page;mso-position-vertical-relative:page;mso-width-percent:0;mso-height-percent:0;v-text-anchor:top" filled="f" stroked="f">
          <v:textbox style="mso-next-textbox:#_x0000_s1120" inset="0,0,0,0">
            <w:txbxContent>
              <w:p w14:paraId="534C6501" w14:textId="77777777" w:rsidR="00247661" w:rsidRDefault="00247661">
                <w:pPr>
                  <w:spacing w:before="14"/>
                  <w:ind w:left="20"/>
                  <w:rPr>
                    <w:rFonts w:ascii="Arial"/>
                    <w:sz w:val="18"/>
                  </w:rPr>
                </w:pPr>
                <w:r>
                  <w:rPr>
                    <w:rFonts w:ascii="Arial"/>
                    <w:sz w:val="18"/>
                  </w:rPr>
                  <w:t>Page | 430</w:t>
                </w:r>
              </w:p>
            </w:txbxContent>
          </v:textbox>
          <w10:wrap anchorx="page" anchory="page"/>
        </v:shape>
      </w:pic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391E" w14:textId="77777777" w:rsidR="00247661" w:rsidRDefault="00E95F3A">
    <w:pPr>
      <w:pStyle w:val="BodyText"/>
      <w:spacing w:line="14" w:lineRule="auto"/>
      <w:ind w:left="0" w:firstLine="0"/>
      <w:rPr>
        <w:sz w:val="20"/>
      </w:rPr>
    </w:pPr>
    <w:r>
      <w:pict w14:anchorId="53B8F4AA">
        <v:shapetype id="_x0000_t202" coordsize="21600,21600" o:spt="202" path="m,l,21600r21600,l21600,xe">
          <v:stroke joinstyle="miter"/>
          <v:path gradientshapeok="t" o:connecttype="rect"/>
        </v:shapetype>
        <v:shape id="_x0000_s1119" type="#_x0000_t202" alt="" style="position:absolute;margin-left:46.45pt;margin-top:725.1pt;width:171.45pt;height:32.7pt;z-index:-303050752;mso-wrap-style:square;mso-wrap-edited:f;mso-width-percent:0;mso-height-percent:0;mso-position-horizontal-relative:page;mso-position-vertical-relative:page;mso-width-percent:0;mso-height-percent:0;v-text-anchor:top" filled="f" stroked="f">
          <v:textbox style="mso-next-textbox:#_x0000_s1119" inset="0,0,0,0">
            <w:txbxContent>
              <w:p w14:paraId="0500CD9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ADB4018" w14:textId="77777777" w:rsidR="00247661" w:rsidRDefault="00247661">
                <w:pPr>
                  <w:ind w:left="20"/>
                  <w:rPr>
                    <w:sz w:val="18"/>
                  </w:rPr>
                </w:pPr>
                <w:r>
                  <w:rPr>
                    <w:sz w:val="18"/>
                  </w:rPr>
                  <w:t>Tel: 941.366.0801</w:t>
                </w:r>
              </w:p>
            </w:txbxContent>
          </v:textbox>
          <w10:wrap anchorx="page" anchory="page"/>
        </v:shape>
      </w:pict>
    </w:r>
    <w:r>
      <w:pict w14:anchorId="798EEE74">
        <v:shape id="_x0000_s1118" type="#_x0000_t202" alt="" style="position:absolute;margin-left:495.65pt;margin-top:754.85pt;width:47.4pt;height:12.1pt;z-index:-303049728;mso-wrap-style:square;mso-wrap-edited:f;mso-width-percent:0;mso-height-percent:0;mso-position-horizontal-relative:page;mso-position-vertical-relative:page;mso-width-percent:0;mso-height-percent:0;v-text-anchor:top" filled="f" stroked="f">
          <v:textbox style="mso-next-textbox:#_x0000_s1118" inset="0,0,0,0">
            <w:txbxContent>
              <w:p w14:paraId="01F1D1B7"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431</w:t>
                </w:r>
                <w:r>
                  <w:fldChar w:fldCharType="end"/>
                </w:r>
              </w:p>
            </w:txbxContent>
          </v:textbox>
          <w10:wrap anchorx="page" anchory="page"/>
        </v:shape>
      </w:pic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BB05" w14:textId="77777777" w:rsidR="00247661" w:rsidRDefault="00E95F3A">
    <w:pPr>
      <w:pStyle w:val="BodyText"/>
      <w:spacing w:line="14" w:lineRule="auto"/>
      <w:ind w:left="0" w:firstLine="0"/>
      <w:rPr>
        <w:sz w:val="20"/>
      </w:rPr>
    </w:pPr>
    <w:r>
      <w:pict w14:anchorId="7B5EE108">
        <v:shapetype id="_x0000_t202" coordsize="21600,21600" o:spt="202" path="m,l,21600r21600,l21600,xe">
          <v:stroke joinstyle="miter"/>
          <v:path gradientshapeok="t" o:connecttype="rect"/>
        </v:shapetype>
        <v:shape id="_x0000_s1117" type="#_x0000_t202" alt="" style="position:absolute;margin-left:46.45pt;margin-top:725.1pt;width:171.45pt;height:32.7pt;z-index:-303048704;mso-wrap-style:square;mso-wrap-edited:f;mso-width-percent:0;mso-height-percent:0;mso-position-horizontal-relative:page;mso-position-vertical-relative:page;mso-width-percent:0;mso-height-percent:0;v-text-anchor:top" filled="f" stroked="f">
          <v:textbox style="mso-next-textbox:#_x0000_s1117" inset="0,0,0,0">
            <w:txbxContent>
              <w:p w14:paraId="6C325189"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16EE90E" w14:textId="77777777" w:rsidR="00247661" w:rsidRDefault="00247661">
                <w:pPr>
                  <w:ind w:left="20"/>
                  <w:rPr>
                    <w:sz w:val="18"/>
                  </w:rPr>
                </w:pPr>
                <w:r>
                  <w:rPr>
                    <w:sz w:val="18"/>
                  </w:rPr>
                  <w:t>Tel: 941.366.0801</w:t>
                </w:r>
              </w:p>
            </w:txbxContent>
          </v:textbox>
          <w10:wrap anchorx="page" anchory="page"/>
        </v:shape>
      </w:pict>
    </w:r>
    <w:r>
      <w:pict w14:anchorId="01EBEAB8">
        <v:shape id="_x0000_s1116" type="#_x0000_t202" alt="" style="position:absolute;margin-left:495.65pt;margin-top:754.85pt;width:45.4pt;height:12.1pt;z-index:-303047680;mso-wrap-style:square;mso-wrap-edited:f;mso-width-percent:0;mso-height-percent:0;mso-position-horizontal-relative:page;mso-position-vertical-relative:page;mso-width-percent:0;mso-height-percent:0;v-text-anchor:top" filled="f" stroked="f">
          <v:textbox style="mso-next-textbox:#_x0000_s1116" inset="0,0,0,0">
            <w:txbxContent>
              <w:p w14:paraId="65D9F4C3" w14:textId="77777777" w:rsidR="00247661" w:rsidRDefault="00247661">
                <w:pPr>
                  <w:spacing w:before="14"/>
                  <w:ind w:left="20"/>
                  <w:rPr>
                    <w:rFonts w:ascii="Arial"/>
                    <w:sz w:val="18"/>
                  </w:rPr>
                </w:pPr>
                <w:r>
                  <w:rPr>
                    <w:rFonts w:ascii="Arial"/>
                    <w:sz w:val="18"/>
                  </w:rPr>
                  <w:t>Page | 440</w:t>
                </w:r>
              </w:p>
            </w:txbxContent>
          </v:textbox>
          <w10:wrap anchorx="page" anchory="page"/>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4B792" w14:textId="77777777" w:rsidR="00247661" w:rsidRDefault="00E95F3A">
    <w:pPr>
      <w:pStyle w:val="BodyText"/>
      <w:spacing w:line="14" w:lineRule="auto"/>
      <w:ind w:left="0" w:firstLine="0"/>
      <w:rPr>
        <w:sz w:val="20"/>
      </w:rPr>
    </w:pPr>
    <w:r>
      <w:pict w14:anchorId="52983D3B">
        <v:shapetype id="_x0000_t202" coordsize="21600,21600" o:spt="202" path="m,l,21600r21600,l21600,xe">
          <v:stroke joinstyle="miter"/>
          <v:path gradientshapeok="t" o:connecttype="rect"/>
        </v:shapetype>
        <v:shape id="_x0000_s1115" type="#_x0000_t202" alt="" style="position:absolute;margin-left:46.45pt;margin-top:725.1pt;width:171.45pt;height:32.7pt;z-index:-303046656;mso-wrap-style:square;mso-wrap-edited:f;mso-width-percent:0;mso-height-percent:0;mso-position-horizontal-relative:page;mso-position-vertical-relative:page;mso-width-percent:0;mso-height-percent:0;v-text-anchor:top" filled="f" stroked="f">
          <v:textbox style="mso-next-textbox:#_x0000_s1115" inset="0,0,0,0">
            <w:txbxContent>
              <w:p w14:paraId="263A790E"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C42E155" w14:textId="77777777" w:rsidR="00247661" w:rsidRDefault="00247661">
                <w:pPr>
                  <w:ind w:left="20"/>
                  <w:rPr>
                    <w:sz w:val="18"/>
                  </w:rPr>
                </w:pPr>
                <w:r>
                  <w:rPr>
                    <w:sz w:val="18"/>
                  </w:rPr>
                  <w:t>Tel: 941.366.0801</w:t>
                </w:r>
              </w:p>
            </w:txbxContent>
          </v:textbox>
          <w10:wrap anchorx="page" anchory="page"/>
        </v:shape>
      </w:pict>
    </w:r>
    <w:r>
      <w:pict w14:anchorId="3571D69B">
        <v:shape id="_x0000_s1114" type="#_x0000_t202" alt="" style="position:absolute;margin-left:495.65pt;margin-top:754.85pt;width:47.4pt;height:12.1pt;z-index:-303045632;mso-wrap-style:square;mso-wrap-edited:f;mso-width-percent:0;mso-height-percent:0;mso-position-horizontal-relative:page;mso-position-vertical-relative:page;mso-width-percent:0;mso-height-percent:0;v-text-anchor:top" filled="f" stroked="f">
          <v:textbox style="mso-next-textbox:#_x0000_s1114" inset="0,0,0,0">
            <w:txbxContent>
              <w:p w14:paraId="3E353894"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441</w:t>
                </w:r>
                <w:r>
                  <w:fldChar w:fldCharType="end"/>
                </w:r>
              </w:p>
            </w:txbxContent>
          </v:textbox>
          <w10:wrap anchorx="page" anchory="page"/>
        </v:shape>
      </w:pic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3AE8D" w14:textId="77777777" w:rsidR="00247661" w:rsidRDefault="00E95F3A">
    <w:pPr>
      <w:pStyle w:val="BodyText"/>
      <w:spacing w:line="14" w:lineRule="auto"/>
      <w:ind w:left="0" w:firstLine="0"/>
      <w:rPr>
        <w:sz w:val="20"/>
      </w:rPr>
    </w:pPr>
    <w:r>
      <w:pict w14:anchorId="6B42BE70">
        <v:shapetype id="_x0000_t202" coordsize="21600,21600" o:spt="202" path="m,l,21600r21600,l21600,xe">
          <v:stroke joinstyle="miter"/>
          <v:path gradientshapeok="t" o:connecttype="rect"/>
        </v:shapetype>
        <v:shape id="_x0000_s1113" type="#_x0000_t202" alt="" style="position:absolute;margin-left:46.45pt;margin-top:724.4pt;width:171.45pt;height:32.7pt;z-index:-303044608;mso-wrap-style:square;mso-wrap-edited:f;mso-width-percent:0;mso-height-percent:0;mso-position-horizontal-relative:page;mso-position-vertical-relative:page;mso-width-percent:0;mso-height-percent:0;v-text-anchor:top" filled="f" stroked="f">
          <v:textbox style="mso-next-textbox:#_x0000_s1113" inset="0,0,0,0">
            <w:txbxContent>
              <w:p w14:paraId="1319F9B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68DB7A5" w14:textId="77777777" w:rsidR="00247661" w:rsidRDefault="00247661">
                <w:pPr>
                  <w:ind w:left="20"/>
                  <w:rPr>
                    <w:sz w:val="18"/>
                  </w:rPr>
                </w:pPr>
                <w:r>
                  <w:rPr>
                    <w:sz w:val="18"/>
                  </w:rPr>
                  <w:t>Tel: 941.366.0801</w:t>
                </w:r>
              </w:p>
            </w:txbxContent>
          </v:textbox>
          <w10:wrap anchorx="page" anchory="page"/>
        </v:shape>
      </w:pict>
    </w:r>
    <w:r>
      <w:pict w14:anchorId="7A90CF7C">
        <v:shape id="_x0000_s1112" type="#_x0000_t202" alt="" style="position:absolute;margin-left:495.65pt;margin-top:754.85pt;width:45.4pt;height:12.1pt;z-index:-303043584;mso-wrap-style:square;mso-wrap-edited:f;mso-width-percent:0;mso-height-percent:0;mso-position-horizontal-relative:page;mso-position-vertical-relative:page;mso-width-percent:0;mso-height-percent:0;v-text-anchor:top" filled="f" stroked="f">
          <v:textbox style="mso-next-textbox:#_x0000_s1112" inset="0,0,0,0">
            <w:txbxContent>
              <w:p w14:paraId="3F1BE59D" w14:textId="77777777" w:rsidR="00247661" w:rsidRDefault="00247661">
                <w:pPr>
                  <w:spacing w:before="14"/>
                  <w:ind w:left="20"/>
                  <w:rPr>
                    <w:rFonts w:ascii="Arial"/>
                    <w:sz w:val="18"/>
                  </w:rPr>
                </w:pPr>
                <w:r>
                  <w:rPr>
                    <w:rFonts w:ascii="Arial"/>
                    <w:sz w:val="18"/>
                  </w:rPr>
                  <w:t>Page | 450</w:t>
                </w:r>
              </w:p>
            </w:txbxContent>
          </v:textbox>
          <w10:wrap anchorx="page" anchory="page"/>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068E" w14:textId="77777777" w:rsidR="00247661" w:rsidRDefault="00E95F3A">
    <w:pPr>
      <w:pStyle w:val="BodyText"/>
      <w:spacing w:line="14" w:lineRule="auto"/>
      <w:ind w:left="0" w:firstLine="0"/>
      <w:rPr>
        <w:sz w:val="20"/>
      </w:rPr>
    </w:pPr>
    <w:r>
      <w:pict w14:anchorId="2074D18B">
        <v:shapetype id="_x0000_t202" coordsize="21600,21600" o:spt="202" path="m,l,21600r21600,l21600,xe">
          <v:stroke joinstyle="miter"/>
          <v:path gradientshapeok="t" o:connecttype="rect"/>
        </v:shapetype>
        <v:shape id="_x0000_s1111" type="#_x0000_t202" alt="" style="position:absolute;margin-left:46.45pt;margin-top:724.4pt;width:171.45pt;height:32.7pt;z-index:-303042560;mso-wrap-style:square;mso-wrap-edited:f;mso-width-percent:0;mso-height-percent:0;mso-position-horizontal-relative:page;mso-position-vertical-relative:page;mso-width-percent:0;mso-height-percent:0;v-text-anchor:top" filled="f" stroked="f">
          <v:textbox style="mso-next-textbox:#_x0000_s1111" inset="0,0,0,0">
            <w:txbxContent>
              <w:p w14:paraId="5EDF0190"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C4BC981" w14:textId="77777777" w:rsidR="00247661" w:rsidRDefault="00247661">
                <w:pPr>
                  <w:ind w:left="20"/>
                  <w:rPr>
                    <w:sz w:val="18"/>
                  </w:rPr>
                </w:pPr>
                <w:r>
                  <w:rPr>
                    <w:sz w:val="18"/>
                  </w:rPr>
                  <w:t>Tel: 941.366.0801</w:t>
                </w:r>
              </w:p>
            </w:txbxContent>
          </v:textbox>
          <w10:wrap anchorx="page" anchory="page"/>
        </v:shape>
      </w:pict>
    </w:r>
    <w:r>
      <w:pict w14:anchorId="3C9780F6">
        <v:shape id="_x0000_s1110" type="#_x0000_t202" alt="" style="position:absolute;margin-left:495.65pt;margin-top:754.85pt;width:47.4pt;height:12.1pt;z-index:-303041536;mso-wrap-style:square;mso-wrap-edited:f;mso-width-percent:0;mso-height-percent:0;mso-position-horizontal-relative:page;mso-position-vertical-relative:page;mso-width-percent:0;mso-height-percent:0;v-text-anchor:top" filled="f" stroked="f">
          <v:textbox style="mso-next-textbox:#_x0000_s1110" inset="0,0,0,0">
            <w:txbxContent>
              <w:p w14:paraId="6D5EBFE6"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451</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DDCD7" w14:textId="77777777" w:rsidR="00247661" w:rsidRDefault="00E95F3A">
    <w:pPr>
      <w:pStyle w:val="BodyText"/>
      <w:spacing w:line="14" w:lineRule="auto"/>
      <w:ind w:left="0" w:firstLine="0"/>
      <w:rPr>
        <w:sz w:val="20"/>
      </w:rPr>
    </w:pPr>
    <w:r>
      <w:pict w14:anchorId="2F4FCBE2">
        <v:shapetype id="_x0000_t202" coordsize="21600,21600" o:spt="202" path="m,l,21600r21600,l21600,xe">
          <v:stroke joinstyle="miter"/>
          <v:path gradientshapeok="t" o:connecttype="rect"/>
        </v:shapetype>
        <v:shape id="_x0000_s1235" type="#_x0000_t202" alt="" style="position:absolute;margin-left:46.45pt;margin-top:724.4pt;width:171.45pt;height:32.7pt;z-index:-303169536;mso-wrap-style:square;mso-wrap-edited:f;mso-width-percent:0;mso-height-percent:0;mso-position-horizontal-relative:page;mso-position-vertical-relative:page;mso-width-percent:0;mso-height-percent:0;v-text-anchor:top" filled="f" stroked="f">
          <v:textbox style="mso-next-textbox:#_x0000_s1235" inset="0,0,0,0">
            <w:txbxContent>
              <w:p w14:paraId="0D51AF2A"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1B984C6" w14:textId="77777777" w:rsidR="00247661" w:rsidRDefault="00247661">
                <w:pPr>
                  <w:ind w:left="20"/>
                  <w:rPr>
                    <w:sz w:val="18"/>
                  </w:rPr>
                </w:pPr>
                <w:r>
                  <w:rPr>
                    <w:sz w:val="18"/>
                  </w:rPr>
                  <w:t>Tel: 941.366.0801</w:t>
                </w:r>
              </w:p>
            </w:txbxContent>
          </v:textbox>
          <w10:wrap anchorx="page" anchory="page"/>
        </v:shape>
      </w:pict>
    </w:r>
    <w:r>
      <w:pict w14:anchorId="234D585F">
        <v:shape id="_x0000_s1234" type="#_x0000_t202" alt="" style="position:absolute;margin-left:495.65pt;margin-top:754.85pt;width:47.4pt;height:12.1pt;z-index:-303168512;mso-wrap-style:square;mso-wrap-edited:f;mso-width-percent:0;mso-height-percent:0;mso-position-horizontal-relative:page;mso-position-vertical-relative:page;mso-width-percent:0;mso-height-percent:0;v-text-anchor:top" filled="f" stroked="f">
          <v:textbox style="mso-next-textbox:#_x0000_s1234" inset="0,0,0,0">
            <w:txbxContent>
              <w:p w14:paraId="22CE3667"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111</w:t>
                </w:r>
                <w:r>
                  <w:fldChar w:fldCharType="end"/>
                </w:r>
              </w:p>
            </w:txbxContent>
          </v:textbox>
          <w10:wrap anchorx="page" anchory="page"/>
        </v:shape>
      </w:pic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ADAC" w14:textId="77777777" w:rsidR="00247661" w:rsidRDefault="00E95F3A">
    <w:pPr>
      <w:pStyle w:val="BodyText"/>
      <w:spacing w:line="14" w:lineRule="auto"/>
      <w:ind w:left="0" w:firstLine="0"/>
      <w:rPr>
        <w:sz w:val="20"/>
      </w:rPr>
    </w:pPr>
    <w:r>
      <w:pict w14:anchorId="1B3B3170">
        <v:shapetype id="_x0000_t202" coordsize="21600,21600" o:spt="202" path="m,l,21600r21600,l21600,xe">
          <v:stroke joinstyle="miter"/>
          <v:path gradientshapeok="t" o:connecttype="rect"/>
        </v:shapetype>
        <v:shape id="_x0000_s1109" type="#_x0000_t202" alt="" style="position:absolute;margin-left:46.45pt;margin-top:724.4pt;width:171.45pt;height:32.7pt;z-index:-303040512;mso-wrap-style:square;mso-wrap-edited:f;mso-width-percent:0;mso-height-percent:0;mso-position-horizontal-relative:page;mso-position-vertical-relative:page;mso-width-percent:0;mso-height-percent:0;v-text-anchor:top" filled="f" stroked="f">
          <v:textbox style="mso-next-textbox:#_x0000_s1109" inset="0,0,0,0">
            <w:txbxContent>
              <w:p w14:paraId="5782385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9B935EE" w14:textId="77777777" w:rsidR="00247661" w:rsidRDefault="00247661">
                <w:pPr>
                  <w:ind w:left="20"/>
                  <w:rPr>
                    <w:sz w:val="18"/>
                  </w:rPr>
                </w:pPr>
                <w:r>
                  <w:rPr>
                    <w:sz w:val="18"/>
                  </w:rPr>
                  <w:t>Tel: 941.366.0801</w:t>
                </w:r>
              </w:p>
            </w:txbxContent>
          </v:textbox>
          <w10:wrap anchorx="page" anchory="page"/>
        </v:shape>
      </w:pict>
    </w:r>
    <w:r>
      <w:pict w14:anchorId="48E467E2">
        <v:shape id="_x0000_s1108" type="#_x0000_t202" alt="" style="position:absolute;margin-left:495.65pt;margin-top:754.85pt;width:45.4pt;height:12.1pt;z-index:-303039488;mso-wrap-style:square;mso-wrap-edited:f;mso-width-percent:0;mso-height-percent:0;mso-position-horizontal-relative:page;mso-position-vertical-relative:page;mso-width-percent:0;mso-height-percent:0;v-text-anchor:top" filled="f" stroked="f">
          <v:textbox style="mso-next-textbox:#_x0000_s1108" inset="0,0,0,0">
            <w:txbxContent>
              <w:p w14:paraId="48ED2BDE" w14:textId="77777777" w:rsidR="00247661" w:rsidRDefault="00247661">
                <w:pPr>
                  <w:spacing w:before="14"/>
                  <w:ind w:left="20"/>
                  <w:rPr>
                    <w:rFonts w:ascii="Arial"/>
                    <w:sz w:val="18"/>
                  </w:rPr>
                </w:pPr>
                <w:r>
                  <w:rPr>
                    <w:rFonts w:ascii="Arial"/>
                    <w:sz w:val="18"/>
                  </w:rPr>
                  <w:t>Page | 460</w:t>
                </w:r>
              </w:p>
            </w:txbxContent>
          </v:textbox>
          <w10:wrap anchorx="page" anchory="page"/>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F251" w14:textId="77777777" w:rsidR="00247661" w:rsidRDefault="00E95F3A">
    <w:pPr>
      <w:pStyle w:val="BodyText"/>
      <w:spacing w:line="14" w:lineRule="auto"/>
      <w:ind w:left="0" w:firstLine="0"/>
      <w:rPr>
        <w:sz w:val="20"/>
      </w:rPr>
    </w:pPr>
    <w:r>
      <w:pict w14:anchorId="7D722CE7">
        <v:shapetype id="_x0000_t202" coordsize="21600,21600" o:spt="202" path="m,l,21600r21600,l21600,xe">
          <v:stroke joinstyle="miter"/>
          <v:path gradientshapeok="t" o:connecttype="rect"/>
        </v:shapetype>
        <v:shape id="_x0000_s1107" type="#_x0000_t202" alt="" style="position:absolute;margin-left:46.45pt;margin-top:724.4pt;width:171.45pt;height:32.7pt;z-index:-303038464;mso-wrap-style:square;mso-wrap-edited:f;mso-width-percent:0;mso-height-percent:0;mso-position-horizontal-relative:page;mso-position-vertical-relative:page;mso-width-percent:0;mso-height-percent:0;v-text-anchor:top" filled="f" stroked="f">
          <v:textbox style="mso-next-textbox:#_x0000_s1107" inset="0,0,0,0">
            <w:txbxContent>
              <w:p w14:paraId="45441F52"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17269C6" w14:textId="77777777" w:rsidR="00247661" w:rsidRDefault="00247661">
                <w:pPr>
                  <w:ind w:left="20"/>
                  <w:rPr>
                    <w:sz w:val="18"/>
                  </w:rPr>
                </w:pPr>
                <w:r>
                  <w:rPr>
                    <w:sz w:val="18"/>
                  </w:rPr>
                  <w:t>Tel: 941.366.0801</w:t>
                </w:r>
              </w:p>
            </w:txbxContent>
          </v:textbox>
          <w10:wrap anchorx="page" anchory="page"/>
        </v:shape>
      </w:pict>
    </w:r>
    <w:r>
      <w:pict w14:anchorId="20319806">
        <v:shape id="_x0000_s1106" type="#_x0000_t202" alt="" style="position:absolute;margin-left:495.65pt;margin-top:754.85pt;width:47.4pt;height:12.1pt;z-index:-303037440;mso-wrap-style:square;mso-wrap-edited:f;mso-width-percent:0;mso-height-percent:0;mso-position-horizontal-relative:page;mso-position-vertical-relative:page;mso-width-percent:0;mso-height-percent:0;v-text-anchor:top" filled="f" stroked="f">
          <v:textbox style="mso-next-textbox:#_x0000_s1106" inset="0,0,0,0">
            <w:txbxContent>
              <w:p w14:paraId="1D185DB2"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461</w:t>
                </w:r>
                <w:r>
                  <w:fldChar w:fldCharType="end"/>
                </w:r>
              </w:p>
            </w:txbxContent>
          </v:textbox>
          <w10:wrap anchorx="page" anchory="page"/>
        </v:shape>
      </w:pic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954F3" w14:textId="77777777" w:rsidR="00247661" w:rsidRDefault="00E95F3A">
    <w:pPr>
      <w:pStyle w:val="BodyText"/>
      <w:spacing w:line="14" w:lineRule="auto"/>
      <w:ind w:left="0" w:firstLine="0"/>
      <w:rPr>
        <w:sz w:val="20"/>
      </w:rPr>
    </w:pPr>
    <w:r>
      <w:pict w14:anchorId="29A1ECA2">
        <v:shapetype id="_x0000_t202" coordsize="21600,21600" o:spt="202" path="m,l,21600r21600,l21600,xe">
          <v:stroke joinstyle="miter"/>
          <v:path gradientshapeok="t" o:connecttype="rect"/>
        </v:shapetype>
        <v:shape id="_x0000_s1105" type="#_x0000_t202" alt="" style="position:absolute;margin-left:46.45pt;margin-top:724.4pt;width:171.45pt;height:32.7pt;z-index:-303036416;mso-wrap-style:square;mso-wrap-edited:f;mso-width-percent:0;mso-height-percent:0;mso-position-horizontal-relative:page;mso-position-vertical-relative:page;mso-width-percent:0;mso-height-percent:0;v-text-anchor:top" filled="f" stroked="f">
          <v:textbox style="mso-next-textbox:#_x0000_s1105" inset="0,0,0,0">
            <w:txbxContent>
              <w:p w14:paraId="090B1483"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91E9805" w14:textId="77777777" w:rsidR="00247661" w:rsidRDefault="00247661">
                <w:pPr>
                  <w:ind w:left="20"/>
                  <w:rPr>
                    <w:sz w:val="18"/>
                  </w:rPr>
                </w:pPr>
                <w:r>
                  <w:rPr>
                    <w:sz w:val="18"/>
                  </w:rPr>
                  <w:t>Tel: 941.366.0801</w:t>
                </w:r>
              </w:p>
            </w:txbxContent>
          </v:textbox>
          <w10:wrap anchorx="page" anchory="page"/>
        </v:shape>
      </w:pict>
    </w:r>
    <w:r>
      <w:pict w14:anchorId="43FFBD25">
        <v:shape id="_x0000_s1104" type="#_x0000_t202" alt="" style="position:absolute;margin-left:495.65pt;margin-top:754.85pt;width:45.4pt;height:12.1pt;z-index:-303035392;mso-wrap-style:square;mso-wrap-edited:f;mso-width-percent:0;mso-height-percent:0;mso-position-horizontal-relative:page;mso-position-vertical-relative:page;mso-width-percent:0;mso-height-percent:0;v-text-anchor:top" filled="f" stroked="f">
          <v:textbox style="mso-next-textbox:#_x0000_s1104" inset="0,0,0,0">
            <w:txbxContent>
              <w:p w14:paraId="16B17DC1" w14:textId="77777777" w:rsidR="00247661" w:rsidRDefault="00247661">
                <w:pPr>
                  <w:spacing w:before="14"/>
                  <w:ind w:left="20"/>
                  <w:rPr>
                    <w:rFonts w:ascii="Arial"/>
                    <w:sz w:val="18"/>
                  </w:rPr>
                </w:pPr>
                <w:r>
                  <w:rPr>
                    <w:rFonts w:ascii="Arial"/>
                    <w:sz w:val="18"/>
                  </w:rPr>
                  <w:t>Page | 470</w:t>
                </w:r>
              </w:p>
            </w:txbxContent>
          </v:textbox>
          <w10:wrap anchorx="page" anchory="page"/>
        </v:shape>
      </w:pic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01E1" w14:textId="77777777" w:rsidR="00247661" w:rsidRDefault="00E95F3A">
    <w:pPr>
      <w:pStyle w:val="BodyText"/>
      <w:spacing w:line="14" w:lineRule="auto"/>
      <w:ind w:left="0" w:firstLine="0"/>
      <w:rPr>
        <w:sz w:val="20"/>
      </w:rPr>
    </w:pPr>
    <w:r>
      <w:pict w14:anchorId="45081A6B">
        <v:shapetype id="_x0000_t202" coordsize="21600,21600" o:spt="202" path="m,l,21600r21600,l21600,xe">
          <v:stroke joinstyle="miter"/>
          <v:path gradientshapeok="t" o:connecttype="rect"/>
        </v:shapetype>
        <v:shape id="_x0000_s1103" type="#_x0000_t202" alt="" style="position:absolute;margin-left:46.45pt;margin-top:724.4pt;width:171.45pt;height:32.7pt;z-index:-303034368;mso-wrap-style:square;mso-wrap-edited:f;mso-width-percent:0;mso-height-percent:0;mso-position-horizontal-relative:page;mso-position-vertical-relative:page;mso-width-percent:0;mso-height-percent:0;v-text-anchor:top" filled="f" stroked="f">
          <v:textbox style="mso-next-textbox:#_x0000_s1103" inset="0,0,0,0">
            <w:txbxContent>
              <w:p w14:paraId="47BC354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A54E6F2" w14:textId="77777777" w:rsidR="00247661" w:rsidRDefault="00247661">
                <w:pPr>
                  <w:ind w:left="20"/>
                  <w:rPr>
                    <w:sz w:val="18"/>
                  </w:rPr>
                </w:pPr>
                <w:r>
                  <w:rPr>
                    <w:sz w:val="18"/>
                  </w:rPr>
                  <w:t>Tel: 941.366.0801</w:t>
                </w:r>
              </w:p>
            </w:txbxContent>
          </v:textbox>
          <w10:wrap anchorx="page" anchory="page"/>
        </v:shape>
      </w:pict>
    </w:r>
    <w:r>
      <w:pict w14:anchorId="62EA5CE0">
        <v:shape id="_x0000_s1102" type="#_x0000_t202" alt="" style="position:absolute;margin-left:495.65pt;margin-top:754.85pt;width:47.4pt;height:12.1pt;z-index:-303033344;mso-wrap-style:square;mso-wrap-edited:f;mso-width-percent:0;mso-height-percent:0;mso-position-horizontal-relative:page;mso-position-vertical-relative:page;mso-width-percent:0;mso-height-percent:0;v-text-anchor:top" filled="f" stroked="f">
          <v:textbox style="mso-next-textbox:#_x0000_s1102" inset="0,0,0,0">
            <w:txbxContent>
              <w:p w14:paraId="37F45D3F"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471</w:t>
                </w:r>
                <w:r>
                  <w:fldChar w:fldCharType="end"/>
                </w:r>
              </w:p>
            </w:txbxContent>
          </v:textbox>
          <w10:wrap anchorx="page" anchory="page"/>
        </v:shape>
      </w:pic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05AA" w14:textId="77777777" w:rsidR="00247661" w:rsidRDefault="00E95F3A">
    <w:pPr>
      <w:pStyle w:val="BodyText"/>
      <w:spacing w:line="14" w:lineRule="auto"/>
      <w:ind w:left="0" w:firstLine="0"/>
      <w:rPr>
        <w:sz w:val="20"/>
      </w:rPr>
    </w:pPr>
    <w:r>
      <w:pict w14:anchorId="53F9EDB1">
        <v:shapetype id="_x0000_t202" coordsize="21600,21600" o:spt="202" path="m,l,21600r21600,l21600,xe">
          <v:stroke joinstyle="miter"/>
          <v:path gradientshapeok="t" o:connecttype="rect"/>
        </v:shapetype>
        <v:shape id="_x0000_s1101" type="#_x0000_t202" alt="" style="position:absolute;margin-left:46.45pt;margin-top:724.4pt;width:171.45pt;height:32.7pt;z-index:-303032320;mso-wrap-style:square;mso-wrap-edited:f;mso-width-percent:0;mso-height-percent:0;mso-position-horizontal-relative:page;mso-position-vertical-relative:page;mso-width-percent:0;mso-height-percent:0;v-text-anchor:top" filled="f" stroked="f">
          <v:textbox style="mso-next-textbox:#_x0000_s1101" inset="0,0,0,0">
            <w:txbxContent>
              <w:p w14:paraId="7B7BBB79"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4D404A5" w14:textId="77777777" w:rsidR="00247661" w:rsidRDefault="00247661">
                <w:pPr>
                  <w:ind w:left="20"/>
                  <w:rPr>
                    <w:sz w:val="18"/>
                  </w:rPr>
                </w:pPr>
                <w:r>
                  <w:rPr>
                    <w:sz w:val="18"/>
                  </w:rPr>
                  <w:t>Tel: 941.366.0801</w:t>
                </w:r>
              </w:p>
            </w:txbxContent>
          </v:textbox>
          <w10:wrap anchorx="page" anchory="page"/>
        </v:shape>
      </w:pict>
    </w:r>
    <w:r>
      <w:pict w14:anchorId="362083DB">
        <v:shape id="_x0000_s1100" type="#_x0000_t202" alt="" style="position:absolute;margin-left:495.65pt;margin-top:754.85pt;width:45.4pt;height:12.1pt;z-index:-303031296;mso-wrap-style:square;mso-wrap-edited:f;mso-width-percent:0;mso-height-percent:0;mso-position-horizontal-relative:page;mso-position-vertical-relative:page;mso-width-percent:0;mso-height-percent:0;v-text-anchor:top" filled="f" stroked="f">
          <v:textbox style="mso-next-textbox:#_x0000_s1100" inset="0,0,0,0">
            <w:txbxContent>
              <w:p w14:paraId="2BA93753" w14:textId="77777777" w:rsidR="00247661" w:rsidRDefault="00247661">
                <w:pPr>
                  <w:spacing w:before="14"/>
                  <w:ind w:left="20"/>
                  <w:rPr>
                    <w:rFonts w:ascii="Arial"/>
                    <w:sz w:val="18"/>
                  </w:rPr>
                </w:pPr>
                <w:r>
                  <w:rPr>
                    <w:rFonts w:ascii="Arial"/>
                    <w:sz w:val="18"/>
                  </w:rPr>
                  <w:t>Page | 480</w:t>
                </w:r>
              </w:p>
            </w:txbxContent>
          </v:textbox>
          <w10:wrap anchorx="page" anchory="page"/>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ED967" w14:textId="77777777" w:rsidR="00247661" w:rsidRDefault="00E95F3A">
    <w:pPr>
      <w:pStyle w:val="BodyText"/>
      <w:spacing w:line="14" w:lineRule="auto"/>
      <w:ind w:left="0" w:firstLine="0"/>
      <w:rPr>
        <w:sz w:val="20"/>
      </w:rPr>
    </w:pPr>
    <w:r>
      <w:pict w14:anchorId="186F3942">
        <v:shapetype id="_x0000_t202" coordsize="21600,21600" o:spt="202" path="m,l,21600r21600,l21600,xe">
          <v:stroke joinstyle="miter"/>
          <v:path gradientshapeok="t" o:connecttype="rect"/>
        </v:shapetype>
        <v:shape id="_x0000_s1099" type="#_x0000_t202" alt="" style="position:absolute;margin-left:46.45pt;margin-top:724.4pt;width:171.45pt;height:32.7pt;z-index:-303030272;mso-wrap-style:square;mso-wrap-edited:f;mso-width-percent:0;mso-height-percent:0;mso-position-horizontal-relative:page;mso-position-vertical-relative:page;mso-width-percent:0;mso-height-percent:0;v-text-anchor:top" filled="f" stroked="f">
          <v:textbox style="mso-next-textbox:#_x0000_s1099" inset="0,0,0,0">
            <w:txbxContent>
              <w:p w14:paraId="7311518C"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7A724E95" w14:textId="77777777" w:rsidR="00247661" w:rsidRDefault="00247661">
                <w:pPr>
                  <w:ind w:left="20"/>
                  <w:rPr>
                    <w:sz w:val="18"/>
                  </w:rPr>
                </w:pPr>
                <w:r>
                  <w:rPr>
                    <w:sz w:val="18"/>
                  </w:rPr>
                  <w:t>Tel: 941.366.0801</w:t>
                </w:r>
              </w:p>
            </w:txbxContent>
          </v:textbox>
          <w10:wrap anchorx="page" anchory="page"/>
        </v:shape>
      </w:pict>
    </w:r>
    <w:r>
      <w:pict w14:anchorId="7DF46480">
        <v:shape id="_x0000_s1098" type="#_x0000_t202" alt="" style="position:absolute;margin-left:495.65pt;margin-top:754.85pt;width:47.4pt;height:12.1pt;z-index:-303029248;mso-wrap-style:square;mso-wrap-edited:f;mso-width-percent:0;mso-height-percent:0;mso-position-horizontal-relative:page;mso-position-vertical-relative:page;mso-width-percent:0;mso-height-percent:0;v-text-anchor:top" filled="f" stroked="f">
          <v:textbox style="mso-next-textbox:#_x0000_s1098" inset="0,0,0,0">
            <w:txbxContent>
              <w:p w14:paraId="6EEA4E8E"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481</w:t>
                </w:r>
                <w:r>
                  <w:fldChar w:fldCharType="end"/>
                </w:r>
              </w:p>
            </w:txbxContent>
          </v:textbox>
          <w10:wrap anchorx="page" anchory="page"/>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0EEC" w14:textId="77777777" w:rsidR="00247661" w:rsidRDefault="00E95F3A">
    <w:pPr>
      <w:pStyle w:val="BodyText"/>
      <w:spacing w:line="14" w:lineRule="auto"/>
      <w:ind w:left="0" w:firstLine="0"/>
      <w:rPr>
        <w:sz w:val="20"/>
      </w:rPr>
    </w:pPr>
    <w:r>
      <w:pict w14:anchorId="23C0864D">
        <v:shapetype id="_x0000_t202" coordsize="21600,21600" o:spt="202" path="m,l,21600r21600,l21600,xe">
          <v:stroke joinstyle="miter"/>
          <v:path gradientshapeok="t" o:connecttype="rect"/>
        </v:shapetype>
        <v:shape id="_x0000_s1097" type="#_x0000_t202" alt="" style="position:absolute;margin-left:46.45pt;margin-top:724.4pt;width:171.45pt;height:32.7pt;z-index:-303028224;mso-wrap-style:square;mso-wrap-edited:f;mso-width-percent:0;mso-height-percent:0;mso-position-horizontal-relative:page;mso-position-vertical-relative:page;mso-width-percent:0;mso-height-percent:0;v-text-anchor:top" filled="f" stroked="f">
          <v:textbox style="mso-next-textbox:#_x0000_s1097" inset="0,0,0,0">
            <w:txbxContent>
              <w:p w14:paraId="4D8E648B"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AB416F0" w14:textId="77777777" w:rsidR="00247661" w:rsidRDefault="00247661">
                <w:pPr>
                  <w:ind w:left="20"/>
                  <w:rPr>
                    <w:sz w:val="18"/>
                  </w:rPr>
                </w:pPr>
                <w:r>
                  <w:rPr>
                    <w:sz w:val="18"/>
                  </w:rPr>
                  <w:t>Tel: 941.366.0801</w:t>
                </w:r>
              </w:p>
            </w:txbxContent>
          </v:textbox>
          <w10:wrap anchorx="page" anchory="page"/>
        </v:shape>
      </w:pict>
    </w:r>
    <w:r>
      <w:pict w14:anchorId="2BECFEEE">
        <v:shape id="_x0000_s1096" type="#_x0000_t202" alt="" style="position:absolute;margin-left:495.65pt;margin-top:754.85pt;width:45.4pt;height:12.1pt;z-index:-303027200;mso-wrap-style:square;mso-wrap-edited:f;mso-width-percent:0;mso-height-percent:0;mso-position-horizontal-relative:page;mso-position-vertical-relative:page;mso-width-percent:0;mso-height-percent:0;v-text-anchor:top" filled="f" stroked="f">
          <v:textbox style="mso-next-textbox:#_x0000_s1096" inset="0,0,0,0">
            <w:txbxContent>
              <w:p w14:paraId="64B1A054" w14:textId="77777777" w:rsidR="00247661" w:rsidRDefault="00247661">
                <w:pPr>
                  <w:spacing w:before="14"/>
                  <w:ind w:left="20"/>
                  <w:rPr>
                    <w:rFonts w:ascii="Arial"/>
                    <w:sz w:val="18"/>
                  </w:rPr>
                </w:pPr>
                <w:r>
                  <w:rPr>
                    <w:rFonts w:ascii="Arial"/>
                    <w:sz w:val="18"/>
                  </w:rPr>
                  <w:t>Page | 490</w:t>
                </w:r>
              </w:p>
            </w:txbxContent>
          </v:textbox>
          <w10:wrap anchorx="page" anchory="page"/>
        </v:shape>
      </w:pic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CCE7" w14:textId="77777777" w:rsidR="00247661" w:rsidRDefault="00E95F3A">
    <w:pPr>
      <w:pStyle w:val="BodyText"/>
      <w:spacing w:line="14" w:lineRule="auto"/>
      <w:ind w:left="0" w:firstLine="0"/>
      <w:rPr>
        <w:sz w:val="20"/>
      </w:rPr>
    </w:pPr>
    <w:r>
      <w:pict w14:anchorId="3DFCCAD3">
        <v:shapetype id="_x0000_t202" coordsize="21600,21600" o:spt="202" path="m,l,21600r21600,l21600,xe">
          <v:stroke joinstyle="miter"/>
          <v:path gradientshapeok="t" o:connecttype="rect"/>
        </v:shapetype>
        <v:shape id="_x0000_s1095" type="#_x0000_t202" alt="" style="position:absolute;margin-left:46.45pt;margin-top:725.1pt;width:171.45pt;height:32.7pt;z-index:-303026176;mso-wrap-style:square;mso-wrap-edited:f;mso-width-percent:0;mso-height-percent:0;mso-position-horizontal-relative:page;mso-position-vertical-relative:page;mso-width-percent:0;mso-height-percent:0;v-text-anchor:top" filled="f" stroked="f">
          <v:textbox style="mso-next-textbox:#_x0000_s1095" inset="0,0,0,0">
            <w:txbxContent>
              <w:p w14:paraId="4EC22B62"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0A0725E6" w14:textId="77777777" w:rsidR="00247661" w:rsidRDefault="00247661">
                <w:pPr>
                  <w:ind w:left="20"/>
                  <w:rPr>
                    <w:sz w:val="18"/>
                  </w:rPr>
                </w:pPr>
                <w:r>
                  <w:rPr>
                    <w:sz w:val="18"/>
                  </w:rPr>
                  <w:t>Tel: 941.366.0801</w:t>
                </w:r>
              </w:p>
            </w:txbxContent>
          </v:textbox>
          <w10:wrap anchorx="page" anchory="page"/>
        </v:shape>
      </w:pict>
    </w:r>
    <w:r>
      <w:pict w14:anchorId="25FDDCBE">
        <v:shape id="_x0000_s1094" type="#_x0000_t202" alt="" style="position:absolute;margin-left:495.65pt;margin-top:754.85pt;width:47.4pt;height:12.1pt;z-index:-303025152;mso-wrap-style:square;mso-wrap-edited:f;mso-width-percent:0;mso-height-percent:0;mso-position-horizontal-relative:page;mso-position-vertical-relative:page;mso-width-percent:0;mso-height-percent:0;v-text-anchor:top" filled="f" stroked="f">
          <v:textbox style="mso-next-textbox:#_x0000_s1094" inset="0,0,0,0">
            <w:txbxContent>
              <w:p w14:paraId="3A43AA51"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500</w:t>
                </w:r>
                <w:r>
                  <w:fldChar w:fldCharType="end"/>
                </w:r>
              </w:p>
            </w:txbxContent>
          </v:textbox>
          <w10:wrap anchorx="page" anchory="page"/>
        </v:shape>
      </w:pic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1F96" w14:textId="77777777" w:rsidR="00247661" w:rsidRDefault="00E95F3A">
    <w:pPr>
      <w:pStyle w:val="BodyText"/>
      <w:spacing w:line="14" w:lineRule="auto"/>
      <w:ind w:left="0" w:firstLine="0"/>
      <w:rPr>
        <w:sz w:val="20"/>
      </w:rPr>
    </w:pPr>
    <w:r>
      <w:pict w14:anchorId="170A2191">
        <v:shapetype id="_x0000_t202" coordsize="21600,21600" o:spt="202" path="m,l,21600r21600,l21600,xe">
          <v:stroke joinstyle="miter"/>
          <v:path gradientshapeok="t" o:connecttype="rect"/>
        </v:shapetype>
        <v:shape id="_x0000_s1093" type="#_x0000_t202" alt="" style="position:absolute;margin-left:46.45pt;margin-top:725.1pt;width:171.45pt;height:32.7pt;z-index:-303024128;mso-wrap-style:square;mso-wrap-edited:f;mso-width-percent:0;mso-height-percent:0;mso-position-horizontal-relative:page;mso-position-vertical-relative:page;mso-width-percent:0;mso-height-percent:0;v-text-anchor:top" filled="f" stroked="f">
          <v:textbox style="mso-next-textbox:#_x0000_s1093" inset="0,0,0,0">
            <w:txbxContent>
              <w:p w14:paraId="2EB52F6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77E87ECC" w14:textId="77777777" w:rsidR="00247661" w:rsidRDefault="00247661">
                <w:pPr>
                  <w:ind w:left="20"/>
                  <w:rPr>
                    <w:sz w:val="18"/>
                  </w:rPr>
                </w:pPr>
                <w:r>
                  <w:rPr>
                    <w:sz w:val="18"/>
                  </w:rPr>
                  <w:t>Tel: 941.366.0801</w:t>
                </w:r>
              </w:p>
            </w:txbxContent>
          </v:textbox>
          <w10:wrap anchorx="page" anchory="page"/>
        </v:shape>
      </w:pict>
    </w:r>
    <w:r>
      <w:pict w14:anchorId="7AB68885">
        <v:shape id="_x0000_s1092" type="#_x0000_t202" alt="" style="position:absolute;margin-left:495.65pt;margin-top:754.85pt;width:45.4pt;height:12.1pt;z-index:-303023104;mso-wrap-style:square;mso-wrap-edited:f;mso-width-percent:0;mso-height-percent:0;mso-position-horizontal-relative:page;mso-position-vertical-relative:page;mso-width-percent:0;mso-height-percent:0;v-text-anchor:top" filled="f" stroked="f">
          <v:textbox style="mso-next-textbox:#_x0000_s1092" inset="0,0,0,0">
            <w:txbxContent>
              <w:p w14:paraId="3B6C665E" w14:textId="77777777" w:rsidR="00247661" w:rsidRDefault="00247661">
                <w:pPr>
                  <w:spacing w:before="14"/>
                  <w:ind w:left="20"/>
                  <w:rPr>
                    <w:rFonts w:ascii="Arial"/>
                    <w:sz w:val="18"/>
                  </w:rPr>
                </w:pPr>
                <w:r>
                  <w:rPr>
                    <w:rFonts w:ascii="Arial"/>
                    <w:sz w:val="18"/>
                  </w:rPr>
                  <w:t>Page | 510</w:t>
                </w:r>
              </w:p>
            </w:txbxContent>
          </v:textbox>
          <w10:wrap anchorx="page" anchory="page"/>
        </v:shape>
      </w:pic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2E5B" w14:textId="77777777" w:rsidR="00247661" w:rsidRDefault="00E95F3A">
    <w:pPr>
      <w:pStyle w:val="BodyText"/>
      <w:spacing w:line="14" w:lineRule="auto"/>
      <w:ind w:left="0" w:firstLine="0"/>
      <w:rPr>
        <w:sz w:val="20"/>
      </w:rPr>
    </w:pPr>
    <w:r>
      <w:pict w14:anchorId="47A05625">
        <v:shapetype id="_x0000_t202" coordsize="21600,21600" o:spt="202" path="m,l,21600r21600,l21600,xe">
          <v:stroke joinstyle="miter"/>
          <v:path gradientshapeok="t" o:connecttype="rect"/>
        </v:shapetype>
        <v:shape id="_x0000_s1091" type="#_x0000_t202" alt="" style="position:absolute;margin-left:46.45pt;margin-top:725.1pt;width:171.45pt;height:32.7pt;z-index:-303022080;mso-wrap-style:square;mso-wrap-edited:f;mso-width-percent:0;mso-height-percent:0;mso-position-horizontal-relative:page;mso-position-vertical-relative:page;mso-width-percent:0;mso-height-percent:0;v-text-anchor:top" filled="f" stroked="f">
          <v:textbox style="mso-next-textbox:#_x0000_s1091" inset="0,0,0,0">
            <w:txbxContent>
              <w:p w14:paraId="39506D94"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D88A22D" w14:textId="77777777" w:rsidR="00247661" w:rsidRDefault="00247661">
                <w:pPr>
                  <w:ind w:left="20"/>
                  <w:rPr>
                    <w:sz w:val="18"/>
                  </w:rPr>
                </w:pPr>
                <w:r>
                  <w:rPr>
                    <w:sz w:val="18"/>
                  </w:rPr>
                  <w:t>Tel: 941.366.0801</w:t>
                </w:r>
              </w:p>
            </w:txbxContent>
          </v:textbox>
          <w10:wrap anchorx="page" anchory="page"/>
        </v:shape>
      </w:pict>
    </w:r>
    <w:r>
      <w:pict w14:anchorId="6D159EC8">
        <v:shape id="_x0000_s1090" type="#_x0000_t202" alt="" style="position:absolute;margin-left:495.65pt;margin-top:754.85pt;width:47.4pt;height:12.1pt;z-index:-303021056;mso-wrap-style:square;mso-wrap-edited:f;mso-width-percent:0;mso-height-percent:0;mso-position-horizontal-relative:page;mso-position-vertical-relative:page;mso-width-percent:0;mso-height-percent:0;v-text-anchor:top" filled="f" stroked="f">
          <v:textbox style="mso-next-textbox:#_x0000_s1090" inset="0,0,0,0">
            <w:txbxContent>
              <w:p w14:paraId="0B18C548"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511</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FA56" w14:textId="77777777" w:rsidR="00247661" w:rsidRDefault="00E95F3A">
    <w:pPr>
      <w:pStyle w:val="BodyText"/>
      <w:spacing w:line="14" w:lineRule="auto"/>
      <w:ind w:left="0" w:firstLine="0"/>
      <w:rPr>
        <w:sz w:val="20"/>
      </w:rPr>
    </w:pPr>
    <w:r>
      <w:pict w14:anchorId="694401FC">
        <v:shapetype id="_x0000_t202" coordsize="21600,21600" o:spt="202" path="m,l,21600r21600,l21600,xe">
          <v:stroke joinstyle="miter"/>
          <v:path gradientshapeok="t" o:connecttype="rect"/>
        </v:shapetype>
        <v:shape id="_x0000_s1233" type="#_x0000_t202" alt="" style="position:absolute;margin-left:46.45pt;margin-top:724.4pt;width:171.45pt;height:32.7pt;z-index:-303167488;mso-wrap-style:square;mso-wrap-edited:f;mso-width-percent:0;mso-height-percent:0;mso-position-horizontal-relative:page;mso-position-vertical-relative:page;mso-width-percent:0;mso-height-percent:0;v-text-anchor:top" filled="f" stroked="f">
          <v:textbox style="mso-next-textbox:#_x0000_s1233" inset="0,0,0,0">
            <w:txbxContent>
              <w:p w14:paraId="7D45625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9DAB93C" w14:textId="77777777" w:rsidR="00247661" w:rsidRDefault="00247661">
                <w:pPr>
                  <w:ind w:left="20"/>
                  <w:rPr>
                    <w:sz w:val="18"/>
                  </w:rPr>
                </w:pPr>
                <w:r>
                  <w:rPr>
                    <w:sz w:val="18"/>
                  </w:rPr>
                  <w:t>Tel: 941.366.0801</w:t>
                </w:r>
              </w:p>
            </w:txbxContent>
          </v:textbox>
          <w10:wrap anchorx="page" anchory="page"/>
        </v:shape>
      </w:pict>
    </w:r>
    <w:r>
      <w:pict w14:anchorId="710D19B4">
        <v:shape id="_x0000_s1232" type="#_x0000_t202" alt="" style="position:absolute;margin-left:495.65pt;margin-top:754.85pt;width:45.4pt;height:12.1pt;z-index:-303166464;mso-wrap-style:square;mso-wrap-edited:f;mso-width-percent:0;mso-height-percent:0;mso-position-horizontal-relative:page;mso-position-vertical-relative:page;mso-width-percent:0;mso-height-percent:0;v-text-anchor:top" filled="f" stroked="f">
          <v:textbox style="mso-next-textbox:#_x0000_s1232" inset="0,0,0,0">
            <w:txbxContent>
              <w:p w14:paraId="528D2A00" w14:textId="77777777" w:rsidR="00247661" w:rsidRDefault="00247661">
                <w:pPr>
                  <w:spacing w:before="14"/>
                  <w:ind w:left="20"/>
                  <w:rPr>
                    <w:rFonts w:ascii="Arial"/>
                    <w:sz w:val="18"/>
                  </w:rPr>
                </w:pPr>
                <w:r>
                  <w:rPr>
                    <w:rFonts w:ascii="Arial"/>
                    <w:sz w:val="18"/>
                  </w:rPr>
                  <w:t>Page | 120</w:t>
                </w:r>
              </w:p>
            </w:txbxContent>
          </v:textbox>
          <w10:wrap anchorx="page" anchory="page"/>
        </v:shape>
      </w:pic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EC64" w14:textId="77777777" w:rsidR="00247661" w:rsidRDefault="00E95F3A">
    <w:pPr>
      <w:pStyle w:val="BodyText"/>
      <w:spacing w:line="14" w:lineRule="auto"/>
      <w:ind w:left="0" w:firstLine="0"/>
      <w:rPr>
        <w:sz w:val="20"/>
      </w:rPr>
    </w:pPr>
    <w:r>
      <w:pict w14:anchorId="71795A96">
        <v:shapetype id="_x0000_t202" coordsize="21600,21600" o:spt="202" path="m,l,21600r21600,l21600,xe">
          <v:stroke joinstyle="miter"/>
          <v:path gradientshapeok="t" o:connecttype="rect"/>
        </v:shapetype>
        <v:shape id="_x0000_s1089" type="#_x0000_t202" alt="" style="position:absolute;margin-left:46.45pt;margin-top:725.1pt;width:171.45pt;height:32.7pt;z-index:-303020032;mso-wrap-style:square;mso-wrap-edited:f;mso-width-percent:0;mso-height-percent:0;mso-position-horizontal-relative:page;mso-position-vertical-relative:page;mso-width-percent:0;mso-height-percent:0;v-text-anchor:top" filled="f" stroked="f">
          <v:textbox style="mso-next-textbox:#_x0000_s1089" inset="0,0,0,0">
            <w:txbxContent>
              <w:p w14:paraId="698F74F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F87F589" w14:textId="77777777" w:rsidR="00247661" w:rsidRDefault="00247661">
                <w:pPr>
                  <w:ind w:left="20"/>
                  <w:rPr>
                    <w:sz w:val="18"/>
                  </w:rPr>
                </w:pPr>
                <w:r>
                  <w:rPr>
                    <w:sz w:val="18"/>
                  </w:rPr>
                  <w:t>Tel: 941.366.0801</w:t>
                </w:r>
              </w:p>
            </w:txbxContent>
          </v:textbox>
          <w10:wrap anchorx="page" anchory="page"/>
        </v:shape>
      </w:pict>
    </w:r>
    <w:r>
      <w:pict w14:anchorId="5795171D">
        <v:shape id="_x0000_s1088" type="#_x0000_t202" alt="" style="position:absolute;margin-left:495.65pt;margin-top:754.85pt;width:45.4pt;height:12.1pt;z-index:-303019008;mso-wrap-style:square;mso-wrap-edited:f;mso-width-percent:0;mso-height-percent:0;mso-position-horizontal-relative:page;mso-position-vertical-relative:page;mso-width-percent:0;mso-height-percent:0;v-text-anchor:top" filled="f" stroked="f">
          <v:textbox style="mso-next-textbox:#_x0000_s1088" inset="0,0,0,0">
            <w:txbxContent>
              <w:p w14:paraId="787E5E81" w14:textId="77777777" w:rsidR="00247661" w:rsidRDefault="00247661">
                <w:pPr>
                  <w:spacing w:before="14"/>
                  <w:ind w:left="20"/>
                  <w:rPr>
                    <w:rFonts w:ascii="Arial"/>
                    <w:sz w:val="18"/>
                  </w:rPr>
                </w:pPr>
                <w:r>
                  <w:rPr>
                    <w:rFonts w:ascii="Arial"/>
                    <w:sz w:val="18"/>
                  </w:rPr>
                  <w:t>Page | 520</w:t>
                </w:r>
              </w:p>
            </w:txbxContent>
          </v:textbox>
          <w10:wrap anchorx="page" anchory="page"/>
        </v:shape>
      </w:pic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7078" w14:textId="77777777" w:rsidR="00247661" w:rsidRDefault="00E95F3A">
    <w:pPr>
      <w:pStyle w:val="BodyText"/>
      <w:spacing w:line="14" w:lineRule="auto"/>
      <w:ind w:left="0" w:firstLine="0"/>
      <w:rPr>
        <w:sz w:val="20"/>
      </w:rPr>
    </w:pPr>
    <w:r>
      <w:pict w14:anchorId="0DA49FA9">
        <v:shapetype id="_x0000_t202" coordsize="21600,21600" o:spt="202" path="m,l,21600r21600,l21600,xe">
          <v:stroke joinstyle="miter"/>
          <v:path gradientshapeok="t" o:connecttype="rect"/>
        </v:shapetype>
        <v:shape id="_x0000_s1087" type="#_x0000_t202" alt="" style="position:absolute;margin-left:46.45pt;margin-top:725.1pt;width:171.45pt;height:32.7pt;z-index:-303017984;mso-wrap-style:square;mso-wrap-edited:f;mso-width-percent:0;mso-height-percent:0;mso-position-horizontal-relative:page;mso-position-vertical-relative:page;mso-width-percent:0;mso-height-percent:0;v-text-anchor:top" filled="f" stroked="f">
          <v:textbox style="mso-next-textbox:#_x0000_s1087" inset="0,0,0,0">
            <w:txbxContent>
              <w:p w14:paraId="48218E5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4A5E988A" w14:textId="77777777" w:rsidR="00247661" w:rsidRDefault="00247661">
                <w:pPr>
                  <w:ind w:left="20"/>
                  <w:rPr>
                    <w:sz w:val="18"/>
                  </w:rPr>
                </w:pPr>
                <w:r>
                  <w:rPr>
                    <w:sz w:val="18"/>
                  </w:rPr>
                  <w:t>Tel: 941.366.0801</w:t>
                </w:r>
              </w:p>
            </w:txbxContent>
          </v:textbox>
          <w10:wrap anchorx="page" anchory="page"/>
        </v:shape>
      </w:pict>
    </w:r>
    <w:r>
      <w:pict w14:anchorId="7F8DCDFD">
        <v:shape id="_x0000_s1086" type="#_x0000_t202" alt="" style="position:absolute;margin-left:495.65pt;margin-top:754.85pt;width:47.4pt;height:12.1pt;z-index:-303016960;mso-wrap-style:square;mso-wrap-edited:f;mso-width-percent:0;mso-height-percent:0;mso-position-horizontal-relative:page;mso-position-vertical-relative:page;mso-width-percent:0;mso-height-percent:0;v-text-anchor:top" filled="f" stroked="f">
          <v:textbox style="mso-next-textbox:#_x0000_s1086" inset="0,0,0,0">
            <w:txbxContent>
              <w:p w14:paraId="13DEBA03"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521</w:t>
                </w:r>
                <w:r>
                  <w:fldChar w:fldCharType="end"/>
                </w:r>
              </w:p>
            </w:txbxContent>
          </v:textbox>
          <w10:wrap anchorx="page" anchory="page"/>
        </v:shape>
      </w:pic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774A" w14:textId="77777777" w:rsidR="00247661" w:rsidRDefault="00E95F3A">
    <w:pPr>
      <w:pStyle w:val="BodyText"/>
      <w:spacing w:line="14" w:lineRule="auto"/>
      <w:ind w:left="0" w:firstLine="0"/>
      <w:rPr>
        <w:sz w:val="20"/>
      </w:rPr>
    </w:pPr>
    <w:r>
      <w:pict w14:anchorId="7E245A91">
        <v:shapetype id="_x0000_t202" coordsize="21600,21600" o:spt="202" path="m,l,21600r21600,l21600,xe">
          <v:stroke joinstyle="miter"/>
          <v:path gradientshapeok="t" o:connecttype="rect"/>
        </v:shapetype>
        <v:shape id="_x0000_s1085" type="#_x0000_t202" alt="" style="position:absolute;margin-left:46.45pt;margin-top:725.1pt;width:171.45pt;height:32.7pt;z-index:-303015936;mso-wrap-style:square;mso-wrap-edited:f;mso-width-percent:0;mso-height-percent:0;mso-position-horizontal-relative:page;mso-position-vertical-relative:page;mso-width-percent:0;mso-height-percent:0;v-text-anchor:top" filled="f" stroked="f">
          <v:textbox style="mso-next-textbox:#_x0000_s1085" inset="0,0,0,0">
            <w:txbxContent>
              <w:p w14:paraId="304F74E7"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734491B7" w14:textId="77777777" w:rsidR="00247661" w:rsidRDefault="00247661">
                <w:pPr>
                  <w:ind w:left="20"/>
                  <w:rPr>
                    <w:sz w:val="18"/>
                  </w:rPr>
                </w:pPr>
                <w:r>
                  <w:rPr>
                    <w:sz w:val="18"/>
                  </w:rPr>
                  <w:t>Tel: 941.366.0801</w:t>
                </w:r>
              </w:p>
            </w:txbxContent>
          </v:textbox>
          <w10:wrap anchorx="page" anchory="page"/>
        </v:shape>
      </w:pict>
    </w:r>
    <w:r>
      <w:pict w14:anchorId="53B37006">
        <v:shape id="_x0000_s1084" type="#_x0000_t202" alt="" style="position:absolute;margin-left:495.65pt;margin-top:754.85pt;width:45.4pt;height:12.1pt;z-index:-303014912;mso-wrap-style:square;mso-wrap-edited:f;mso-width-percent:0;mso-height-percent:0;mso-position-horizontal-relative:page;mso-position-vertical-relative:page;mso-width-percent:0;mso-height-percent:0;v-text-anchor:top" filled="f" stroked="f">
          <v:textbox style="mso-next-textbox:#_x0000_s1084" inset="0,0,0,0">
            <w:txbxContent>
              <w:p w14:paraId="4493A4D8" w14:textId="77777777" w:rsidR="00247661" w:rsidRDefault="00247661">
                <w:pPr>
                  <w:spacing w:before="14"/>
                  <w:ind w:left="20"/>
                  <w:rPr>
                    <w:rFonts w:ascii="Arial"/>
                    <w:sz w:val="18"/>
                  </w:rPr>
                </w:pPr>
                <w:r>
                  <w:rPr>
                    <w:rFonts w:ascii="Arial"/>
                    <w:sz w:val="18"/>
                  </w:rPr>
                  <w:t>Page | 530</w:t>
                </w:r>
              </w:p>
            </w:txbxContent>
          </v:textbox>
          <w10:wrap anchorx="page" anchory="page"/>
        </v:shape>
      </w:pic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C444" w14:textId="77777777" w:rsidR="00247661" w:rsidRDefault="00E95F3A">
    <w:pPr>
      <w:pStyle w:val="BodyText"/>
      <w:spacing w:line="14" w:lineRule="auto"/>
      <w:ind w:left="0" w:firstLine="0"/>
      <w:rPr>
        <w:sz w:val="20"/>
      </w:rPr>
    </w:pPr>
    <w:r>
      <w:pict w14:anchorId="25DD800E">
        <v:shapetype id="_x0000_t202" coordsize="21600,21600" o:spt="202" path="m,l,21600r21600,l21600,xe">
          <v:stroke joinstyle="miter"/>
          <v:path gradientshapeok="t" o:connecttype="rect"/>
        </v:shapetype>
        <v:shape id="_x0000_s1083" type="#_x0000_t202" alt="" style="position:absolute;margin-left:46.45pt;margin-top:725.1pt;width:171.45pt;height:32.7pt;z-index:-303013888;mso-wrap-style:square;mso-wrap-edited:f;mso-width-percent:0;mso-height-percent:0;mso-position-horizontal-relative:page;mso-position-vertical-relative:page;mso-width-percent:0;mso-height-percent:0;v-text-anchor:top" filled="f" stroked="f">
          <v:textbox style="mso-next-textbox:#_x0000_s1083" inset="0,0,0,0">
            <w:txbxContent>
              <w:p w14:paraId="6711CAA2"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0979A38" w14:textId="77777777" w:rsidR="00247661" w:rsidRDefault="00247661">
                <w:pPr>
                  <w:ind w:left="20"/>
                  <w:rPr>
                    <w:sz w:val="18"/>
                  </w:rPr>
                </w:pPr>
                <w:r>
                  <w:rPr>
                    <w:sz w:val="18"/>
                  </w:rPr>
                  <w:t>Tel: 941.366.0801</w:t>
                </w:r>
              </w:p>
            </w:txbxContent>
          </v:textbox>
          <w10:wrap anchorx="page" anchory="page"/>
        </v:shape>
      </w:pict>
    </w:r>
    <w:r>
      <w:pict w14:anchorId="3D8665D0">
        <v:shape id="_x0000_s1082" type="#_x0000_t202" alt="" style="position:absolute;margin-left:495.65pt;margin-top:754.85pt;width:47.4pt;height:12.1pt;z-index:-303012864;mso-wrap-style:square;mso-wrap-edited:f;mso-width-percent:0;mso-height-percent:0;mso-position-horizontal-relative:page;mso-position-vertical-relative:page;mso-width-percent:0;mso-height-percent:0;v-text-anchor:top" filled="f" stroked="f">
          <v:textbox style="mso-next-textbox:#_x0000_s1082" inset="0,0,0,0">
            <w:txbxContent>
              <w:p w14:paraId="11B3B885"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531</w:t>
                </w:r>
                <w:r>
                  <w:fldChar w:fldCharType="end"/>
                </w:r>
              </w:p>
            </w:txbxContent>
          </v:textbox>
          <w10:wrap anchorx="page" anchory="page"/>
        </v:shape>
      </w:pic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B4D9" w14:textId="77777777" w:rsidR="00247661" w:rsidRDefault="00E95F3A">
    <w:pPr>
      <w:pStyle w:val="BodyText"/>
      <w:spacing w:line="14" w:lineRule="auto"/>
      <w:ind w:left="0" w:firstLine="0"/>
      <w:rPr>
        <w:sz w:val="20"/>
      </w:rPr>
    </w:pPr>
    <w:r>
      <w:pict w14:anchorId="67FCB666">
        <v:shapetype id="_x0000_t202" coordsize="21600,21600" o:spt="202" path="m,l,21600r21600,l21600,xe">
          <v:stroke joinstyle="miter"/>
          <v:path gradientshapeok="t" o:connecttype="rect"/>
        </v:shapetype>
        <v:shape id="_x0000_s1081" type="#_x0000_t202" alt="" style="position:absolute;margin-left:46.45pt;margin-top:725.1pt;width:171.45pt;height:32.7pt;z-index:-303011840;mso-wrap-style:square;mso-wrap-edited:f;mso-width-percent:0;mso-height-percent:0;mso-position-horizontal-relative:page;mso-position-vertical-relative:page;mso-width-percent:0;mso-height-percent:0;v-text-anchor:top" filled="f" stroked="f">
          <v:textbox style="mso-next-textbox:#_x0000_s1081" inset="0,0,0,0">
            <w:txbxContent>
              <w:p w14:paraId="29836211"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055FF7E" w14:textId="77777777" w:rsidR="00247661" w:rsidRDefault="00247661">
                <w:pPr>
                  <w:ind w:left="20"/>
                  <w:rPr>
                    <w:sz w:val="18"/>
                  </w:rPr>
                </w:pPr>
                <w:r>
                  <w:rPr>
                    <w:sz w:val="18"/>
                  </w:rPr>
                  <w:t>Tel: 941.366.0801</w:t>
                </w:r>
              </w:p>
            </w:txbxContent>
          </v:textbox>
          <w10:wrap anchorx="page" anchory="page"/>
        </v:shape>
      </w:pict>
    </w:r>
    <w:r>
      <w:pict w14:anchorId="64EE5F16">
        <v:shape id="_x0000_s1080" type="#_x0000_t202" alt="" style="position:absolute;margin-left:495.65pt;margin-top:754.85pt;width:45.4pt;height:12.1pt;z-index:-303010816;mso-wrap-style:square;mso-wrap-edited:f;mso-width-percent:0;mso-height-percent:0;mso-position-horizontal-relative:page;mso-position-vertical-relative:page;mso-width-percent:0;mso-height-percent:0;v-text-anchor:top" filled="f" stroked="f">
          <v:textbox style="mso-next-textbox:#_x0000_s1080" inset="0,0,0,0">
            <w:txbxContent>
              <w:p w14:paraId="5A6C9EC7" w14:textId="77777777" w:rsidR="00247661" w:rsidRDefault="00247661">
                <w:pPr>
                  <w:spacing w:before="14"/>
                  <w:ind w:left="20"/>
                  <w:rPr>
                    <w:rFonts w:ascii="Arial"/>
                    <w:sz w:val="18"/>
                  </w:rPr>
                </w:pPr>
                <w:r>
                  <w:rPr>
                    <w:rFonts w:ascii="Arial"/>
                    <w:sz w:val="18"/>
                  </w:rPr>
                  <w:t>Page | 540</w:t>
                </w:r>
              </w:p>
            </w:txbxContent>
          </v:textbox>
          <w10:wrap anchorx="page" anchory="page"/>
        </v:shape>
      </w:pic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FA6F" w14:textId="77777777" w:rsidR="00247661" w:rsidRDefault="00E95F3A">
    <w:pPr>
      <w:pStyle w:val="BodyText"/>
      <w:spacing w:line="14" w:lineRule="auto"/>
      <w:ind w:left="0" w:firstLine="0"/>
      <w:rPr>
        <w:sz w:val="20"/>
      </w:rPr>
    </w:pPr>
    <w:r>
      <w:pict w14:anchorId="27C2CEBF">
        <v:shapetype id="_x0000_t202" coordsize="21600,21600" o:spt="202" path="m,l,21600r21600,l21600,xe">
          <v:stroke joinstyle="miter"/>
          <v:path gradientshapeok="t" o:connecttype="rect"/>
        </v:shapetype>
        <v:shape id="_x0000_s1079" type="#_x0000_t202" alt="" style="position:absolute;margin-left:46.45pt;margin-top:725.1pt;width:171.45pt;height:32.7pt;z-index:-303009792;mso-wrap-style:square;mso-wrap-edited:f;mso-width-percent:0;mso-height-percent:0;mso-position-horizontal-relative:page;mso-position-vertical-relative:page;mso-width-percent:0;mso-height-percent:0;v-text-anchor:top" filled="f" stroked="f">
          <v:textbox style="mso-next-textbox:#_x0000_s1079" inset="0,0,0,0">
            <w:txbxContent>
              <w:p w14:paraId="64ABCA1F"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D75E825" w14:textId="77777777" w:rsidR="00247661" w:rsidRDefault="00247661">
                <w:pPr>
                  <w:ind w:left="20"/>
                  <w:rPr>
                    <w:sz w:val="18"/>
                  </w:rPr>
                </w:pPr>
                <w:r>
                  <w:rPr>
                    <w:sz w:val="18"/>
                  </w:rPr>
                  <w:t>Tel: 941.366.0801</w:t>
                </w:r>
              </w:p>
            </w:txbxContent>
          </v:textbox>
          <w10:wrap anchorx="page" anchory="page"/>
        </v:shape>
      </w:pict>
    </w:r>
    <w:r>
      <w:pict w14:anchorId="7782439C">
        <v:shape id="_x0000_s1078" type="#_x0000_t202" alt="" style="position:absolute;margin-left:495.65pt;margin-top:754.85pt;width:47.4pt;height:12.1pt;z-index:-303008768;mso-wrap-style:square;mso-wrap-edited:f;mso-width-percent:0;mso-height-percent:0;mso-position-horizontal-relative:page;mso-position-vertical-relative:page;mso-width-percent:0;mso-height-percent:0;v-text-anchor:top" filled="f" stroked="f">
          <v:textbox style="mso-next-textbox:#_x0000_s1078" inset="0,0,0,0">
            <w:txbxContent>
              <w:p w14:paraId="00D35E04"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541</w:t>
                </w:r>
                <w:r>
                  <w:fldChar w:fldCharType="end"/>
                </w:r>
              </w:p>
            </w:txbxContent>
          </v:textbox>
          <w10:wrap anchorx="page" anchory="page"/>
        </v:shape>
      </w:pic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784E" w14:textId="77777777" w:rsidR="00247661" w:rsidRDefault="00E95F3A">
    <w:pPr>
      <w:pStyle w:val="BodyText"/>
      <w:spacing w:line="14" w:lineRule="auto"/>
      <w:ind w:left="0" w:firstLine="0"/>
      <w:rPr>
        <w:sz w:val="20"/>
      </w:rPr>
    </w:pPr>
    <w:r>
      <w:pict w14:anchorId="5B68A9C9">
        <v:shapetype id="_x0000_t202" coordsize="21600,21600" o:spt="202" path="m,l,21600r21600,l21600,xe">
          <v:stroke joinstyle="miter"/>
          <v:path gradientshapeok="t" o:connecttype="rect"/>
        </v:shapetype>
        <v:shape id="_x0000_s1077" type="#_x0000_t202" alt="" style="position:absolute;margin-left:46.45pt;margin-top:725.1pt;width:171.45pt;height:32.7pt;z-index:-303007744;mso-wrap-style:square;mso-wrap-edited:f;mso-width-percent:0;mso-height-percent:0;mso-position-horizontal-relative:page;mso-position-vertical-relative:page;mso-width-percent:0;mso-height-percent:0;v-text-anchor:top" filled="f" stroked="f">
          <v:textbox style="mso-next-textbox:#_x0000_s1077" inset="0,0,0,0">
            <w:txbxContent>
              <w:p w14:paraId="3A719F9D"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4050EBF" w14:textId="77777777" w:rsidR="00247661" w:rsidRDefault="00247661">
                <w:pPr>
                  <w:ind w:left="20"/>
                  <w:rPr>
                    <w:sz w:val="18"/>
                  </w:rPr>
                </w:pPr>
                <w:r>
                  <w:rPr>
                    <w:sz w:val="18"/>
                  </w:rPr>
                  <w:t>Tel: 941.366.0801</w:t>
                </w:r>
              </w:p>
            </w:txbxContent>
          </v:textbox>
          <w10:wrap anchorx="page" anchory="page"/>
        </v:shape>
      </w:pict>
    </w:r>
    <w:r>
      <w:pict w14:anchorId="5946766F">
        <v:shape id="_x0000_s1076" type="#_x0000_t202" alt="" style="position:absolute;margin-left:495.65pt;margin-top:754.85pt;width:45.4pt;height:12.1pt;z-index:-303006720;mso-wrap-style:square;mso-wrap-edited:f;mso-width-percent:0;mso-height-percent:0;mso-position-horizontal-relative:page;mso-position-vertical-relative:page;mso-width-percent:0;mso-height-percent:0;v-text-anchor:top" filled="f" stroked="f">
          <v:textbox style="mso-next-textbox:#_x0000_s1076" inset="0,0,0,0">
            <w:txbxContent>
              <w:p w14:paraId="23E97295" w14:textId="77777777" w:rsidR="00247661" w:rsidRDefault="00247661">
                <w:pPr>
                  <w:spacing w:before="14"/>
                  <w:ind w:left="20"/>
                  <w:rPr>
                    <w:rFonts w:ascii="Arial"/>
                    <w:sz w:val="18"/>
                  </w:rPr>
                </w:pPr>
                <w:r>
                  <w:rPr>
                    <w:rFonts w:ascii="Arial"/>
                    <w:sz w:val="18"/>
                  </w:rPr>
                  <w:t>Page | 550</w:t>
                </w:r>
              </w:p>
            </w:txbxContent>
          </v:textbox>
          <w10:wrap anchorx="page" anchory="page"/>
        </v:shape>
      </w:pic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4052" w14:textId="77777777" w:rsidR="00247661" w:rsidRDefault="00E95F3A">
    <w:pPr>
      <w:pStyle w:val="BodyText"/>
      <w:spacing w:line="14" w:lineRule="auto"/>
      <w:ind w:left="0" w:firstLine="0"/>
      <w:rPr>
        <w:sz w:val="20"/>
      </w:rPr>
    </w:pPr>
    <w:r>
      <w:pict w14:anchorId="7F3A682C">
        <v:shapetype id="_x0000_t202" coordsize="21600,21600" o:spt="202" path="m,l,21600r21600,l21600,xe">
          <v:stroke joinstyle="miter"/>
          <v:path gradientshapeok="t" o:connecttype="rect"/>
        </v:shapetype>
        <v:shape id="_x0000_s1075" type="#_x0000_t202" alt="" style="position:absolute;margin-left:46.45pt;margin-top:725.1pt;width:171.45pt;height:32.7pt;z-index:-303005696;mso-wrap-style:square;mso-wrap-edited:f;mso-width-percent:0;mso-height-percent:0;mso-position-horizontal-relative:page;mso-position-vertical-relative:page;mso-width-percent:0;mso-height-percent:0;v-text-anchor:top" filled="f" stroked="f">
          <v:textbox style="mso-next-textbox:#_x0000_s1075" inset="0,0,0,0">
            <w:txbxContent>
              <w:p w14:paraId="48C87A84"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4E10F7C3" w14:textId="77777777" w:rsidR="00247661" w:rsidRDefault="00247661">
                <w:pPr>
                  <w:ind w:left="20"/>
                  <w:rPr>
                    <w:sz w:val="18"/>
                  </w:rPr>
                </w:pPr>
                <w:r>
                  <w:rPr>
                    <w:sz w:val="18"/>
                  </w:rPr>
                  <w:t>Tel: 941.366.0801</w:t>
                </w:r>
              </w:p>
            </w:txbxContent>
          </v:textbox>
          <w10:wrap anchorx="page" anchory="page"/>
        </v:shape>
      </w:pict>
    </w:r>
    <w:r>
      <w:pict w14:anchorId="7EBB56BE">
        <v:shape id="_x0000_s1074" type="#_x0000_t202" alt="" style="position:absolute;margin-left:495.65pt;margin-top:754.85pt;width:47.4pt;height:12.1pt;z-index:-303004672;mso-wrap-style:square;mso-wrap-edited:f;mso-width-percent:0;mso-height-percent:0;mso-position-horizontal-relative:page;mso-position-vertical-relative:page;mso-width-percent:0;mso-height-percent:0;v-text-anchor:top" filled="f" stroked="f">
          <v:textbox style="mso-next-textbox:#_x0000_s1074" inset="0,0,0,0">
            <w:txbxContent>
              <w:p w14:paraId="5529C277"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551</w:t>
                </w:r>
                <w:r>
                  <w:fldChar w:fldCharType="end"/>
                </w:r>
              </w:p>
            </w:txbxContent>
          </v:textbox>
          <w10:wrap anchorx="page" anchory="page"/>
        </v:shape>
      </w:pic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0C630" w14:textId="77777777" w:rsidR="00247661" w:rsidRDefault="00E95F3A">
    <w:pPr>
      <w:pStyle w:val="BodyText"/>
      <w:spacing w:line="14" w:lineRule="auto"/>
      <w:ind w:left="0" w:firstLine="0"/>
      <w:rPr>
        <w:sz w:val="20"/>
      </w:rPr>
    </w:pPr>
    <w:r>
      <w:pict w14:anchorId="73FBB37A">
        <v:shapetype id="_x0000_t202" coordsize="21600,21600" o:spt="202" path="m,l,21600r21600,l21600,xe">
          <v:stroke joinstyle="miter"/>
          <v:path gradientshapeok="t" o:connecttype="rect"/>
        </v:shapetype>
        <v:shape id="_x0000_s1073" type="#_x0000_t202" alt="" style="position:absolute;margin-left:46.45pt;margin-top:725.1pt;width:171.45pt;height:32.7pt;z-index:-303003648;mso-wrap-style:square;mso-wrap-edited:f;mso-width-percent:0;mso-height-percent:0;mso-position-horizontal-relative:page;mso-position-vertical-relative:page;mso-width-percent:0;mso-height-percent:0;v-text-anchor:top" filled="f" stroked="f">
          <v:textbox style="mso-next-textbox:#_x0000_s1073" inset="0,0,0,0">
            <w:txbxContent>
              <w:p w14:paraId="74745AB9"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EC969C3" w14:textId="77777777" w:rsidR="00247661" w:rsidRDefault="00247661">
                <w:pPr>
                  <w:ind w:left="20"/>
                  <w:rPr>
                    <w:sz w:val="18"/>
                  </w:rPr>
                </w:pPr>
                <w:r>
                  <w:rPr>
                    <w:sz w:val="18"/>
                  </w:rPr>
                  <w:t>Tel: 941.366.0801</w:t>
                </w:r>
              </w:p>
            </w:txbxContent>
          </v:textbox>
          <w10:wrap anchorx="page" anchory="page"/>
        </v:shape>
      </w:pict>
    </w:r>
    <w:r>
      <w:pict w14:anchorId="1A214449">
        <v:shape id="_x0000_s1072" type="#_x0000_t202" alt="" style="position:absolute;margin-left:495.65pt;margin-top:754.85pt;width:45.4pt;height:12.1pt;z-index:-303002624;mso-wrap-style:square;mso-wrap-edited:f;mso-width-percent:0;mso-height-percent:0;mso-position-horizontal-relative:page;mso-position-vertical-relative:page;mso-width-percent:0;mso-height-percent:0;v-text-anchor:top" filled="f" stroked="f">
          <v:textbox style="mso-next-textbox:#_x0000_s1072" inset="0,0,0,0">
            <w:txbxContent>
              <w:p w14:paraId="7C932D97" w14:textId="77777777" w:rsidR="00247661" w:rsidRDefault="00247661">
                <w:pPr>
                  <w:spacing w:before="14"/>
                  <w:ind w:left="20"/>
                  <w:rPr>
                    <w:rFonts w:ascii="Arial"/>
                    <w:sz w:val="18"/>
                  </w:rPr>
                </w:pPr>
                <w:r>
                  <w:rPr>
                    <w:rFonts w:ascii="Arial"/>
                    <w:sz w:val="18"/>
                  </w:rPr>
                  <w:t>Page | 560</w:t>
                </w:r>
              </w:p>
            </w:txbxContent>
          </v:textbox>
          <w10:wrap anchorx="page" anchory="page"/>
        </v:shape>
      </w:pic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62EA" w14:textId="77777777" w:rsidR="00247661" w:rsidRDefault="00E95F3A">
    <w:pPr>
      <w:pStyle w:val="BodyText"/>
      <w:spacing w:line="14" w:lineRule="auto"/>
      <w:ind w:left="0" w:firstLine="0"/>
      <w:rPr>
        <w:sz w:val="20"/>
      </w:rPr>
    </w:pPr>
    <w:r>
      <w:pict w14:anchorId="09456CD4">
        <v:shapetype id="_x0000_t202" coordsize="21600,21600" o:spt="202" path="m,l,21600r21600,l21600,xe">
          <v:stroke joinstyle="miter"/>
          <v:path gradientshapeok="t" o:connecttype="rect"/>
        </v:shapetype>
        <v:shape id="_x0000_s1071" type="#_x0000_t202" alt="" style="position:absolute;margin-left:46.45pt;margin-top:725.1pt;width:171.45pt;height:32.7pt;z-index:-303001600;mso-wrap-style:square;mso-wrap-edited:f;mso-width-percent:0;mso-height-percent:0;mso-position-horizontal-relative:page;mso-position-vertical-relative:page;mso-width-percent:0;mso-height-percent:0;v-text-anchor:top" filled="f" stroked="f">
          <v:textbox style="mso-next-textbox:#_x0000_s1071" inset="0,0,0,0">
            <w:txbxContent>
              <w:p w14:paraId="48160C95"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0ED7883" w14:textId="77777777" w:rsidR="00247661" w:rsidRDefault="00247661">
                <w:pPr>
                  <w:ind w:left="20"/>
                  <w:rPr>
                    <w:sz w:val="18"/>
                  </w:rPr>
                </w:pPr>
                <w:r>
                  <w:rPr>
                    <w:sz w:val="18"/>
                  </w:rPr>
                  <w:t>Tel: 941.366.0801</w:t>
                </w:r>
              </w:p>
            </w:txbxContent>
          </v:textbox>
          <w10:wrap anchorx="page" anchory="page"/>
        </v:shape>
      </w:pict>
    </w:r>
    <w:r>
      <w:pict w14:anchorId="476CBF5B">
        <v:shape id="_x0000_s1070" type="#_x0000_t202" alt="" style="position:absolute;margin-left:495.65pt;margin-top:754.85pt;width:47.4pt;height:12.1pt;z-index:-303000576;mso-wrap-style:square;mso-wrap-edited:f;mso-width-percent:0;mso-height-percent:0;mso-position-horizontal-relative:page;mso-position-vertical-relative:page;mso-width-percent:0;mso-height-percent:0;v-text-anchor:top" filled="f" stroked="f">
          <v:textbox style="mso-next-textbox:#_x0000_s1070" inset="0,0,0,0">
            <w:txbxContent>
              <w:p w14:paraId="69239811"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561</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83A6" w14:textId="77777777" w:rsidR="00247661" w:rsidRDefault="00E95F3A">
    <w:pPr>
      <w:pStyle w:val="BodyText"/>
      <w:spacing w:line="14" w:lineRule="auto"/>
      <w:ind w:left="0" w:firstLine="0"/>
      <w:rPr>
        <w:sz w:val="20"/>
      </w:rPr>
    </w:pPr>
    <w:r>
      <w:pict w14:anchorId="1EA00395">
        <v:shapetype id="_x0000_t202" coordsize="21600,21600" o:spt="202" path="m,l,21600r21600,l21600,xe">
          <v:stroke joinstyle="miter"/>
          <v:path gradientshapeok="t" o:connecttype="rect"/>
        </v:shapetype>
        <v:shape id="_x0000_s1231" type="#_x0000_t202" alt="" style="position:absolute;margin-left:46.45pt;margin-top:724.4pt;width:171.45pt;height:32.7pt;z-index:-303165440;mso-wrap-style:square;mso-wrap-edited:f;mso-width-percent:0;mso-height-percent:0;mso-position-horizontal-relative:page;mso-position-vertical-relative:page;mso-width-percent:0;mso-height-percent:0;v-text-anchor:top" filled="f" stroked="f">
          <v:textbox style="mso-next-textbox:#_x0000_s1231" inset="0,0,0,0">
            <w:txbxContent>
              <w:p w14:paraId="38193F6E"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3BA33641" w14:textId="77777777" w:rsidR="00247661" w:rsidRDefault="00247661">
                <w:pPr>
                  <w:ind w:left="20"/>
                  <w:rPr>
                    <w:sz w:val="18"/>
                  </w:rPr>
                </w:pPr>
                <w:r>
                  <w:rPr>
                    <w:sz w:val="18"/>
                  </w:rPr>
                  <w:t>Tel: 941.366.0801</w:t>
                </w:r>
              </w:p>
            </w:txbxContent>
          </v:textbox>
          <w10:wrap anchorx="page" anchory="page"/>
        </v:shape>
      </w:pict>
    </w:r>
    <w:r>
      <w:pict w14:anchorId="7BB621E6">
        <v:shape id="_x0000_s1230" type="#_x0000_t202" alt="" style="position:absolute;margin-left:495.65pt;margin-top:754.85pt;width:47.4pt;height:12.1pt;z-index:-303164416;mso-wrap-style:square;mso-wrap-edited:f;mso-width-percent:0;mso-height-percent:0;mso-position-horizontal-relative:page;mso-position-vertical-relative:page;mso-width-percent:0;mso-height-percent:0;v-text-anchor:top" filled="f" stroked="f">
          <v:textbox style="mso-next-textbox:#_x0000_s1230" inset="0,0,0,0">
            <w:txbxContent>
              <w:p w14:paraId="66846E8C"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121</w:t>
                </w:r>
                <w:r>
                  <w:fldChar w:fldCharType="end"/>
                </w:r>
              </w:p>
            </w:txbxContent>
          </v:textbox>
          <w10:wrap anchorx="page" anchory="page"/>
        </v:shape>
      </w:pic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9405" w14:textId="77777777" w:rsidR="00247661" w:rsidRDefault="00E95F3A">
    <w:pPr>
      <w:pStyle w:val="BodyText"/>
      <w:spacing w:line="14" w:lineRule="auto"/>
      <w:ind w:left="0" w:firstLine="0"/>
      <w:rPr>
        <w:sz w:val="20"/>
      </w:rPr>
    </w:pPr>
    <w:r>
      <w:pict w14:anchorId="31F5E4B2">
        <v:shapetype id="_x0000_t202" coordsize="21600,21600" o:spt="202" path="m,l,21600r21600,l21600,xe">
          <v:stroke joinstyle="miter"/>
          <v:path gradientshapeok="t" o:connecttype="rect"/>
        </v:shapetype>
        <v:shape id="_x0000_s1069" type="#_x0000_t202" alt="" style="position:absolute;margin-left:35.65pt;margin-top:724.4pt;width:171.45pt;height:32.7pt;z-index:-302999552;mso-wrap-style:square;mso-wrap-edited:f;mso-width-percent:0;mso-height-percent:0;mso-position-horizontal-relative:page;mso-position-vertical-relative:page;mso-width-percent:0;mso-height-percent:0;v-text-anchor:top" filled="f" stroked="f">
          <v:textbox style="mso-next-textbox:#_x0000_s1069" inset="0,0,0,0">
            <w:txbxContent>
              <w:p w14:paraId="7760C0A7"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5CBB69C" w14:textId="77777777" w:rsidR="00247661" w:rsidRDefault="00247661">
                <w:pPr>
                  <w:ind w:left="20"/>
                  <w:rPr>
                    <w:sz w:val="18"/>
                  </w:rPr>
                </w:pPr>
                <w:r>
                  <w:rPr>
                    <w:sz w:val="18"/>
                  </w:rPr>
                  <w:t>Tel: 941.366.0801</w:t>
                </w:r>
              </w:p>
            </w:txbxContent>
          </v:textbox>
          <w10:wrap anchorx="page" anchory="page"/>
        </v:shape>
      </w:pict>
    </w:r>
    <w:r>
      <w:pict w14:anchorId="415343F3">
        <v:shape id="_x0000_s1068" type="#_x0000_t202" alt="" style="position:absolute;margin-left:495.65pt;margin-top:754.85pt;width:45.4pt;height:12.1pt;z-index:-302998528;mso-wrap-style:square;mso-wrap-edited:f;mso-width-percent:0;mso-height-percent:0;mso-position-horizontal-relative:page;mso-position-vertical-relative:page;mso-width-percent:0;mso-height-percent:0;v-text-anchor:top" filled="f" stroked="f">
          <v:textbox style="mso-next-textbox:#_x0000_s1068" inset="0,0,0,0">
            <w:txbxContent>
              <w:p w14:paraId="665D526E" w14:textId="77777777" w:rsidR="00247661" w:rsidRDefault="00247661">
                <w:pPr>
                  <w:spacing w:before="14"/>
                  <w:ind w:left="20"/>
                  <w:rPr>
                    <w:rFonts w:ascii="Arial"/>
                    <w:sz w:val="18"/>
                  </w:rPr>
                </w:pPr>
                <w:r>
                  <w:rPr>
                    <w:rFonts w:ascii="Arial"/>
                    <w:sz w:val="18"/>
                  </w:rPr>
                  <w:t>Page | 570</w:t>
                </w:r>
              </w:p>
            </w:txbxContent>
          </v:textbox>
          <w10:wrap anchorx="page" anchory="page"/>
        </v:shape>
      </w:pic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CAC1" w14:textId="77777777" w:rsidR="00247661" w:rsidRDefault="00E95F3A">
    <w:pPr>
      <w:pStyle w:val="BodyText"/>
      <w:spacing w:line="14" w:lineRule="auto"/>
      <w:ind w:left="0" w:firstLine="0"/>
      <w:rPr>
        <w:sz w:val="20"/>
      </w:rPr>
    </w:pPr>
    <w:r>
      <w:pict w14:anchorId="32629F77">
        <v:shapetype id="_x0000_t202" coordsize="21600,21600" o:spt="202" path="m,l,21600r21600,l21600,xe">
          <v:stroke joinstyle="miter"/>
          <v:path gradientshapeok="t" o:connecttype="rect"/>
        </v:shapetype>
        <v:shape id="_x0000_s1067" type="#_x0000_t202" alt="" style="position:absolute;margin-left:35.65pt;margin-top:724.4pt;width:171.45pt;height:32.7pt;z-index:-302997504;mso-wrap-style:square;mso-wrap-edited:f;mso-width-percent:0;mso-height-percent:0;mso-position-horizontal-relative:page;mso-position-vertical-relative:page;mso-width-percent:0;mso-height-percent:0;v-text-anchor:top" filled="f" stroked="f">
          <v:textbox style="mso-next-textbox:#_x0000_s1067" inset="0,0,0,0">
            <w:txbxContent>
              <w:p w14:paraId="44578C18"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6DA645CA" w14:textId="77777777" w:rsidR="00247661" w:rsidRDefault="00247661">
                <w:pPr>
                  <w:ind w:left="20"/>
                  <w:rPr>
                    <w:sz w:val="18"/>
                  </w:rPr>
                </w:pPr>
                <w:r>
                  <w:rPr>
                    <w:sz w:val="18"/>
                  </w:rPr>
                  <w:t>Tel: 941.366.0801</w:t>
                </w:r>
              </w:p>
            </w:txbxContent>
          </v:textbox>
          <w10:wrap anchorx="page" anchory="page"/>
        </v:shape>
      </w:pict>
    </w:r>
    <w:r>
      <w:pict w14:anchorId="0C8C5813">
        <v:shape id="_x0000_s1066" type="#_x0000_t202" alt="" style="position:absolute;margin-left:495.65pt;margin-top:754.85pt;width:47.4pt;height:12.1pt;z-index:-302996480;mso-wrap-style:square;mso-wrap-edited:f;mso-width-percent:0;mso-height-percent:0;mso-position-horizontal-relative:page;mso-position-vertical-relative:page;mso-width-percent:0;mso-height-percent:0;v-text-anchor:top" filled="f" stroked="f">
          <v:textbox style="mso-next-textbox:#_x0000_s1066" inset="0,0,0,0">
            <w:txbxContent>
              <w:p w14:paraId="36EA6905"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571</w:t>
                </w:r>
                <w:r>
                  <w:fldChar w:fldCharType="end"/>
                </w:r>
              </w:p>
            </w:txbxContent>
          </v:textbox>
          <w10:wrap anchorx="page" anchory="page"/>
        </v:shape>
      </w:pic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746F" w14:textId="77777777" w:rsidR="00247661" w:rsidRDefault="00E95F3A">
    <w:pPr>
      <w:pStyle w:val="BodyText"/>
      <w:spacing w:line="14" w:lineRule="auto"/>
      <w:ind w:left="0" w:firstLine="0"/>
      <w:rPr>
        <w:sz w:val="20"/>
      </w:rPr>
    </w:pPr>
    <w:r>
      <w:pict w14:anchorId="7F1B7B15">
        <v:shapetype id="_x0000_t202" coordsize="21600,21600" o:spt="202" path="m,l,21600r21600,l21600,xe">
          <v:stroke joinstyle="miter"/>
          <v:path gradientshapeok="t" o:connecttype="rect"/>
        </v:shapetype>
        <v:shape id="_x0000_s1065" type="#_x0000_t202" alt="" style="position:absolute;margin-left:35.65pt;margin-top:724.4pt;width:171.45pt;height:32.7pt;z-index:-302995456;mso-wrap-style:square;mso-wrap-edited:f;mso-width-percent:0;mso-height-percent:0;mso-position-horizontal-relative:page;mso-position-vertical-relative:page;mso-width-percent:0;mso-height-percent:0;v-text-anchor:top" filled="f" stroked="f">
          <v:textbox style="mso-next-textbox:#_x0000_s1065" inset="0,0,0,0">
            <w:txbxContent>
              <w:p w14:paraId="76D9F629"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2C56F8B" w14:textId="77777777" w:rsidR="00247661" w:rsidRDefault="00247661">
                <w:pPr>
                  <w:ind w:left="20"/>
                  <w:rPr>
                    <w:sz w:val="18"/>
                  </w:rPr>
                </w:pPr>
                <w:r>
                  <w:rPr>
                    <w:sz w:val="18"/>
                  </w:rPr>
                  <w:t>Tel: 941.366.0801</w:t>
                </w:r>
              </w:p>
            </w:txbxContent>
          </v:textbox>
          <w10:wrap anchorx="page" anchory="page"/>
        </v:shape>
      </w:pict>
    </w:r>
    <w:r>
      <w:pict w14:anchorId="5C4DDEF2">
        <v:shape id="_x0000_s1064" type="#_x0000_t202" alt="" style="position:absolute;margin-left:495.65pt;margin-top:754.85pt;width:45.4pt;height:12.1pt;z-index:-302994432;mso-wrap-style:square;mso-wrap-edited:f;mso-width-percent:0;mso-height-percent:0;mso-position-horizontal-relative:page;mso-position-vertical-relative:page;mso-width-percent:0;mso-height-percent:0;v-text-anchor:top" filled="f" stroked="f">
          <v:textbox style="mso-next-textbox:#_x0000_s1064" inset="0,0,0,0">
            <w:txbxContent>
              <w:p w14:paraId="5394BAC8" w14:textId="77777777" w:rsidR="00247661" w:rsidRDefault="00247661">
                <w:pPr>
                  <w:spacing w:before="14"/>
                  <w:ind w:left="20"/>
                  <w:rPr>
                    <w:rFonts w:ascii="Arial"/>
                    <w:sz w:val="18"/>
                  </w:rPr>
                </w:pPr>
                <w:r>
                  <w:rPr>
                    <w:rFonts w:ascii="Arial"/>
                    <w:sz w:val="18"/>
                  </w:rPr>
                  <w:t>Page | 580</w:t>
                </w:r>
              </w:p>
            </w:txbxContent>
          </v:textbox>
          <w10:wrap anchorx="page" anchory="page"/>
        </v:shape>
      </w:pic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03EA" w14:textId="77777777" w:rsidR="00247661" w:rsidRDefault="00E95F3A">
    <w:pPr>
      <w:pStyle w:val="BodyText"/>
      <w:spacing w:line="14" w:lineRule="auto"/>
      <w:ind w:left="0" w:firstLine="0"/>
      <w:rPr>
        <w:sz w:val="20"/>
      </w:rPr>
    </w:pPr>
    <w:r>
      <w:pict w14:anchorId="326ECFBE">
        <v:shapetype id="_x0000_t202" coordsize="21600,21600" o:spt="202" path="m,l,21600r21600,l21600,xe">
          <v:stroke joinstyle="miter"/>
          <v:path gradientshapeok="t" o:connecttype="rect"/>
        </v:shapetype>
        <v:shape id="_x0000_s1063" type="#_x0000_t202" alt="" style="position:absolute;margin-left:46.45pt;margin-top:725.1pt;width:171.45pt;height:32.7pt;z-index:-302993408;mso-wrap-style:square;mso-wrap-edited:f;mso-width-percent:0;mso-height-percent:0;mso-position-horizontal-relative:page;mso-position-vertical-relative:page;mso-width-percent:0;mso-height-percent:0;v-text-anchor:top" filled="f" stroked="f">
          <v:textbox style="mso-next-textbox:#_x0000_s1063" inset="0,0,0,0">
            <w:txbxContent>
              <w:p w14:paraId="07907236"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4B7A274E" w14:textId="77777777" w:rsidR="00247661" w:rsidRDefault="00247661">
                <w:pPr>
                  <w:ind w:left="20"/>
                  <w:rPr>
                    <w:sz w:val="18"/>
                  </w:rPr>
                </w:pPr>
                <w:r>
                  <w:rPr>
                    <w:sz w:val="18"/>
                  </w:rPr>
                  <w:t>Tel: 941.366.0801</w:t>
                </w:r>
              </w:p>
            </w:txbxContent>
          </v:textbox>
          <w10:wrap anchorx="page" anchory="page"/>
        </v:shape>
      </w:pict>
    </w:r>
    <w:r>
      <w:pict w14:anchorId="60248017">
        <v:shape id="_x0000_s1062" type="#_x0000_t202" alt="" style="position:absolute;margin-left:495.65pt;margin-top:754.85pt;width:47.4pt;height:12.1pt;z-index:-302992384;mso-wrap-style:square;mso-wrap-edited:f;mso-width-percent:0;mso-height-percent:0;mso-position-horizontal-relative:page;mso-position-vertical-relative:page;mso-width-percent:0;mso-height-percent:0;v-text-anchor:top" filled="f" stroked="f">
          <v:textbox style="mso-next-textbox:#_x0000_s1062" inset="0,0,0,0">
            <w:txbxContent>
              <w:p w14:paraId="2446D8D6"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582</w:t>
                </w:r>
                <w:r>
                  <w:fldChar w:fldCharType="end"/>
                </w:r>
              </w:p>
            </w:txbxContent>
          </v:textbox>
          <w10:wrap anchorx="page" anchory="page"/>
        </v:shape>
      </w:pic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34179" w14:textId="77777777" w:rsidR="00247661" w:rsidRDefault="00E95F3A">
    <w:pPr>
      <w:pStyle w:val="BodyText"/>
      <w:spacing w:line="14" w:lineRule="auto"/>
      <w:ind w:left="0" w:firstLine="0"/>
      <w:rPr>
        <w:sz w:val="20"/>
      </w:rPr>
    </w:pPr>
    <w:r>
      <w:pict w14:anchorId="7352EAEA">
        <v:shapetype id="_x0000_t202" coordsize="21600,21600" o:spt="202" path="m,l,21600r21600,l21600,xe">
          <v:stroke joinstyle="miter"/>
          <v:path gradientshapeok="t" o:connecttype="rect"/>
        </v:shapetype>
        <v:shape id="_x0000_s1061" type="#_x0000_t202" alt="" style="position:absolute;margin-left:46.45pt;margin-top:725.1pt;width:171.45pt;height:32.7pt;z-index:-302991360;mso-wrap-style:square;mso-wrap-edited:f;mso-width-percent:0;mso-height-percent:0;mso-position-horizontal-relative:page;mso-position-vertical-relative:page;mso-width-percent:0;mso-height-percent:0;v-text-anchor:top" filled="f" stroked="f">
          <v:textbox style="mso-next-textbox:#_x0000_s1061" inset="0,0,0,0">
            <w:txbxContent>
              <w:p w14:paraId="15DB8366"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214CA571" w14:textId="77777777" w:rsidR="00247661" w:rsidRDefault="00247661">
                <w:pPr>
                  <w:ind w:left="20"/>
                  <w:rPr>
                    <w:sz w:val="18"/>
                  </w:rPr>
                </w:pPr>
                <w:r>
                  <w:rPr>
                    <w:sz w:val="18"/>
                  </w:rPr>
                  <w:t>Tel: 941.366.0801</w:t>
                </w:r>
              </w:p>
            </w:txbxContent>
          </v:textbox>
          <w10:wrap anchorx="page" anchory="page"/>
        </v:shape>
      </w:pict>
    </w:r>
    <w:r>
      <w:pict w14:anchorId="4F0AF6D0">
        <v:shape id="_x0000_s1060" type="#_x0000_t202" alt="" style="position:absolute;margin-left:495.65pt;margin-top:754.85pt;width:45.4pt;height:12.1pt;z-index:-302990336;mso-wrap-style:square;mso-wrap-edited:f;mso-width-percent:0;mso-height-percent:0;mso-position-horizontal-relative:page;mso-position-vertical-relative:page;mso-width-percent:0;mso-height-percent:0;v-text-anchor:top" filled="f" stroked="f">
          <v:textbox style="mso-next-textbox:#_x0000_s1060" inset="0,0,0,0">
            <w:txbxContent>
              <w:p w14:paraId="3214A686" w14:textId="77777777" w:rsidR="00247661" w:rsidRDefault="00247661">
                <w:pPr>
                  <w:spacing w:before="14"/>
                  <w:ind w:left="20"/>
                  <w:rPr>
                    <w:rFonts w:ascii="Arial"/>
                    <w:sz w:val="18"/>
                  </w:rPr>
                </w:pPr>
                <w:r>
                  <w:rPr>
                    <w:rFonts w:ascii="Arial"/>
                    <w:sz w:val="18"/>
                  </w:rPr>
                  <w:t>Page | 590</w:t>
                </w:r>
              </w:p>
            </w:txbxContent>
          </v:textbox>
          <w10:wrap anchorx="page" anchory="page"/>
        </v:shape>
      </w:pic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F6F1" w14:textId="77777777" w:rsidR="00247661" w:rsidRDefault="00E95F3A">
    <w:pPr>
      <w:pStyle w:val="BodyText"/>
      <w:spacing w:line="14" w:lineRule="auto"/>
      <w:ind w:left="0" w:firstLine="0"/>
      <w:rPr>
        <w:sz w:val="20"/>
      </w:rPr>
    </w:pPr>
    <w:r>
      <w:pict w14:anchorId="72AB614D">
        <v:shapetype id="_x0000_t202" coordsize="21600,21600" o:spt="202" path="m,l,21600r21600,l21600,xe">
          <v:stroke joinstyle="miter"/>
          <v:path gradientshapeok="t" o:connecttype="rect"/>
        </v:shapetype>
        <v:shape id="_x0000_s1059" type="#_x0000_t202" alt="" style="position:absolute;margin-left:46.45pt;margin-top:725.1pt;width:171.45pt;height:32.7pt;z-index:-302989312;mso-wrap-style:square;mso-wrap-edited:f;mso-width-percent:0;mso-height-percent:0;mso-position-horizontal-relative:page;mso-position-vertical-relative:page;mso-width-percent:0;mso-height-percent:0;v-text-anchor:top" filled="f" stroked="f">
          <v:textbox style="mso-next-textbox:#_x0000_s1059" inset="0,0,0,0">
            <w:txbxContent>
              <w:p w14:paraId="445D89EB"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380E08D" w14:textId="77777777" w:rsidR="00247661" w:rsidRDefault="00247661">
                <w:pPr>
                  <w:ind w:left="20"/>
                  <w:rPr>
                    <w:sz w:val="18"/>
                  </w:rPr>
                </w:pPr>
                <w:r>
                  <w:rPr>
                    <w:sz w:val="18"/>
                  </w:rPr>
                  <w:t>Tel: 941.366.0801</w:t>
                </w:r>
              </w:p>
            </w:txbxContent>
          </v:textbox>
          <w10:wrap anchorx="page" anchory="page"/>
        </v:shape>
      </w:pict>
    </w:r>
    <w:r>
      <w:pict w14:anchorId="33C0BBB6">
        <v:shape id="_x0000_s1058" type="#_x0000_t202" alt="" style="position:absolute;margin-left:495.65pt;margin-top:754.85pt;width:47.4pt;height:12.1pt;z-index:-302988288;mso-wrap-style:square;mso-wrap-edited:f;mso-width-percent:0;mso-height-percent:0;mso-position-horizontal-relative:page;mso-position-vertical-relative:page;mso-width-percent:0;mso-height-percent:0;v-text-anchor:top" filled="f" stroked="f">
          <v:textbox style="mso-next-textbox:#_x0000_s1058" inset="0,0,0,0">
            <w:txbxContent>
              <w:p w14:paraId="5661B02F"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591</w:t>
                </w:r>
                <w:r>
                  <w:fldChar w:fldCharType="end"/>
                </w:r>
              </w:p>
            </w:txbxContent>
          </v:textbox>
          <w10:wrap anchorx="page" anchory="page"/>
        </v:shape>
      </w:pic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CD01" w14:textId="77777777" w:rsidR="00247661" w:rsidRDefault="00E95F3A">
    <w:pPr>
      <w:pStyle w:val="BodyText"/>
      <w:spacing w:line="14" w:lineRule="auto"/>
      <w:ind w:left="0" w:firstLine="0"/>
      <w:rPr>
        <w:sz w:val="20"/>
      </w:rPr>
    </w:pPr>
    <w:r>
      <w:pict w14:anchorId="03EE0EF6">
        <v:shapetype id="_x0000_t202" coordsize="21600,21600" o:spt="202" path="m,l,21600r21600,l21600,xe">
          <v:stroke joinstyle="miter"/>
          <v:path gradientshapeok="t" o:connecttype="rect"/>
        </v:shapetype>
        <v:shape id="_x0000_s1057" type="#_x0000_t202" alt="" style="position:absolute;margin-left:46.45pt;margin-top:725.1pt;width:171.45pt;height:32.7pt;z-index:-302987264;mso-wrap-style:square;mso-wrap-edited:f;mso-width-percent:0;mso-height-percent:0;mso-position-horizontal-relative:page;mso-position-vertical-relative:page;mso-width-percent:0;mso-height-percent:0;v-text-anchor:top" filled="f" stroked="f">
          <v:textbox style="mso-next-textbox:#_x0000_s1057" inset="0,0,0,0">
            <w:txbxContent>
              <w:p w14:paraId="272703B5"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EC5FE2A" w14:textId="77777777" w:rsidR="00247661" w:rsidRDefault="00247661">
                <w:pPr>
                  <w:ind w:left="20"/>
                  <w:rPr>
                    <w:sz w:val="18"/>
                  </w:rPr>
                </w:pPr>
                <w:r>
                  <w:rPr>
                    <w:sz w:val="18"/>
                  </w:rPr>
                  <w:t>Tel: 941.366.0801</w:t>
                </w:r>
              </w:p>
            </w:txbxContent>
          </v:textbox>
          <w10:wrap anchorx="page" anchory="page"/>
        </v:shape>
      </w:pict>
    </w:r>
    <w:r>
      <w:pict w14:anchorId="5EC09EAD">
        <v:shape id="_x0000_s1056" type="#_x0000_t202" alt="" style="position:absolute;margin-left:495.65pt;margin-top:754.85pt;width:45.4pt;height:12.1pt;z-index:-302986240;mso-wrap-style:square;mso-wrap-edited:f;mso-width-percent:0;mso-height-percent:0;mso-position-horizontal-relative:page;mso-position-vertical-relative:page;mso-width-percent:0;mso-height-percent:0;v-text-anchor:top" filled="f" stroked="f">
          <v:textbox style="mso-next-textbox:#_x0000_s1056" inset="0,0,0,0">
            <w:txbxContent>
              <w:p w14:paraId="1B560B1E" w14:textId="77777777" w:rsidR="00247661" w:rsidRDefault="00247661">
                <w:pPr>
                  <w:spacing w:before="14"/>
                  <w:ind w:left="20"/>
                  <w:rPr>
                    <w:rFonts w:ascii="Arial"/>
                    <w:sz w:val="18"/>
                  </w:rPr>
                </w:pPr>
                <w:r>
                  <w:rPr>
                    <w:rFonts w:ascii="Arial"/>
                    <w:sz w:val="18"/>
                  </w:rPr>
                  <w:t>Page | 610</w:t>
                </w:r>
              </w:p>
            </w:txbxContent>
          </v:textbox>
          <w10:wrap anchorx="page" anchory="page"/>
        </v:shape>
      </w:pic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1741" w14:textId="77777777" w:rsidR="00247661" w:rsidRDefault="00E95F3A">
    <w:pPr>
      <w:pStyle w:val="BodyText"/>
      <w:spacing w:line="14" w:lineRule="auto"/>
      <w:ind w:left="0" w:firstLine="0"/>
      <w:rPr>
        <w:sz w:val="20"/>
      </w:rPr>
    </w:pPr>
    <w:r>
      <w:pict w14:anchorId="1E942C3D">
        <v:shapetype id="_x0000_t202" coordsize="21600,21600" o:spt="202" path="m,l,21600r21600,l21600,xe">
          <v:stroke joinstyle="miter"/>
          <v:path gradientshapeok="t" o:connecttype="rect"/>
        </v:shapetype>
        <v:shape id="_x0000_s1055" type="#_x0000_t202" alt="" style="position:absolute;margin-left:46.45pt;margin-top:725.1pt;width:171.45pt;height:32.7pt;z-index:-302985216;mso-wrap-style:square;mso-wrap-edited:f;mso-width-percent:0;mso-height-percent:0;mso-position-horizontal-relative:page;mso-position-vertical-relative:page;mso-width-percent:0;mso-height-percent:0;v-text-anchor:top" filled="f" stroked="f">
          <v:textbox style="mso-next-textbox:#_x0000_s1055" inset="0,0,0,0">
            <w:txbxContent>
              <w:p w14:paraId="31260E05"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BF4A6BE" w14:textId="77777777" w:rsidR="00247661" w:rsidRDefault="00247661">
                <w:pPr>
                  <w:ind w:left="20"/>
                  <w:rPr>
                    <w:sz w:val="18"/>
                  </w:rPr>
                </w:pPr>
                <w:r>
                  <w:rPr>
                    <w:sz w:val="18"/>
                  </w:rPr>
                  <w:t>Tel: 941.366.0801</w:t>
                </w:r>
              </w:p>
            </w:txbxContent>
          </v:textbox>
          <w10:wrap anchorx="page" anchory="page"/>
        </v:shape>
      </w:pict>
    </w:r>
    <w:r>
      <w:pict w14:anchorId="3571EE63">
        <v:shape id="_x0000_s1054" type="#_x0000_t202" alt="" style="position:absolute;margin-left:495.65pt;margin-top:754.85pt;width:47.4pt;height:12.1pt;z-index:-302984192;mso-wrap-style:square;mso-wrap-edited:f;mso-width-percent:0;mso-height-percent:0;mso-position-horizontal-relative:page;mso-position-vertical-relative:page;mso-width-percent:0;mso-height-percent:0;v-text-anchor:top" filled="f" stroked="f">
          <v:textbox style="mso-next-textbox:#_x0000_s1054" inset="0,0,0,0">
            <w:txbxContent>
              <w:p w14:paraId="023E46CC"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611</w:t>
                </w:r>
                <w:r>
                  <w:fldChar w:fldCharType="end"/>
                </w:r>
              </w:p>
            </w:txbxContent>
          </v:textbox>
          <w10:wrap anchorx="page" anchory="page"/>
        </v:shape>
      </w:pic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70B1" w14:textId="77777777" w:rsidR="00247661" w:rsidRDefault="00E95F3A">
    <w:pPr>
      <w:pStyle w:val="BodyText"/>
      <w:spacing w:line="14" w:lineRule="auto"/>
      <w:ind w:left="0" w:firstLine="0"/>
      <w:rPr>
        <w:sz w:val="20"/>
      </w:rPr>
    </w:pPr>
    <w:r>
      <w:pict w14:anchorId="6ED317B7">
        <v:shapetype id="_x0000_t202" coordsize="21600,21600" o:spt="202" path="m,l,21600r21600,l21600,xe">
          <v:stroke joinstyle="miter"/>
          <v:path gradientshapeok="t" o:connecttype="rect"/>
        </v:shapetype>
        <v:shape id="_x0000_s1053" type="#_x0000_t202" alt="" style="position:absolute;margin-left:46.45pt;margin-top:724.4pt;width:171.45pt;height:32.7pt;z-index:-302983168;mso-wrap-style:square;mso-wrap-edited:f;mso-width-percent:0;mso-height-percent:0;mso-position-horizontal-relative:page;mso-position-vertical-relative:page;mso-width-percent:0;mso-height-percent:0;v-text-anchor:top" filled="f" stroked="f">
          <v:textbox style="mso-next-textbox:#_x0000_s1053" inset="0,0,0,0">
            <w:txbxContent>
              <w:p w14:paraId="5A0031F2"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5488F0AC" w14:textId="77777777" w:rsidR="00247661" w:rsidRDefault="00247661">
                <w:pPr>
                  <w:ind w:left="20"/>
                  <w:rPr>
                    <w:sz w:val="18"/>
                  </w:rPr>
                </w:pPr>
                <w:r>
                  <w:rPr>
                    <w:sz w:val="18"/>
                  </w:rPr>
                  <w:t>Tel: 941.366.0801</w:t>
                </w:r>
              </w:p>
            </w:txbxContent>
          </v:textbox>
          <w10:wrap anchorx="page" anchory="page"/>
        </v:shape>
      </w:pict>
    </w:r>
    <w:r>
      <w:pict w14:anchorId="3341B9D2">
        <v:shape id="_x0000_s1052" type="#_x0000_t202" alt="" style="position:absolute;margin-left:495.65pt;margin-top:754.85pt;width:45.4pt;height:12.1pt;z-index:-302982144;mso-wrap-style:square;mso-wrap-edited:f;mso-width-percent:0;mso-height-percent:0;mso-position-horizontal-relative:page;mso-position-vertical-relative:page;mso-width-percent:0;mso-height-percent:0;v-text-anchor:top" filled="f" stroked="f">
          <v:textbox style="mso-next-textbox:#_x0000_s1052" inset="0,0,0,0">
            <w:txbxContent>
              <w:p w14:paraId="3D5F08C6" w14:textId="77777777" w:rsidR="00247661" w:rsidRDefault="00247661">
                <w:pPr>
                  <w:spacing w:before="14"/>
                  <w:ind w:left="20"/>
                  <w:rPr>
                    <w:rFonts w:ascii="Arial"/>
                    <w:sz w:val="18"/>
                  </w:rPr>
                </w:pPr>
                <w:r>
                  <w:rPr>
                    <w:rFonts w:ascii="Arial"/>
                    <w:sz w:val="18"/>
                  </w:rPr>
                  <w:t>Page | 620</w:t>
                </w:r>
              </w:p>
            </w:txbxContent>
          </v:textbox>
          <w10:wrap anchorx="page" anchory="page"/>
        </v:shape>
      </w:pic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DA43" w14:textId="77777777" w:rsidR="00247661" w:rsidRDefault="00E95F3A">
    <w:pPr>
      <w:pStyle w:val="BodyText"/>
      <w:spacing w:line="14" w:lineRule="auto"/>
      <w:ind w:left="0" w:firstLine="0"/>
      <w:rPr>
        <w:sz w:val="20"/>
      </w:rPr>
    </w:pPr>
    <w:r>
      <w:pict w14:anchorId="7B828E51">
        <v:shapetype id="_x0000_t202" coordsize="21600,21600" o:spt="202" path="m,l,21600r21600,l21600,xe">
          <v:stroke joinstyle="miter"/>
          <v:path gradientshapeok="t" o:connecttype="rect"/>
        </v:shapetype>
        <v:shape id="_x0000_s1051" type="#_x0000_t202" alt="" style="position:absolute;margin-left:46.45pt;margin-top:725.1pt;width:171.45pt;height:32.7pt;z-index:-302981120;mso-wrap-style:square;mso-wrap-edited:f;mso-width-percent:0;mso-height-percent:0;mso-position-horizontal-relative:page;mso-position-vertical-relative:page;mso-width-percent:0;mso-height-percent:0;v-text-anchor:top" filled="f" stroked="f">
          <v:textbox style="mso-next-textbox:#_x0000_s1051" inset="0,0,0,0">
            <w:txbxContent>
              <w:p w14:paraId="16D2136B" w14:textId="77777777" w:rsidR="00247661" w:rsidRDefault="00247661">
                <w:pPr>
                  <w:spacing w:before="12"/>
                  <w:ind w:left="20" w:right="-1"/>
                  <w:rPr>
                    <w:sz w:val="18"/>
                  </w:rPr>
                </w:pPr>
                <w:r>
                  <w:rPr>
                    <w:sz w:val="18"/>
                  </w:rPr>
                  <w:t xml:space="preserve">Right Accord Private Duty- Home Health Care </w:t>
                </w:r>
                <w:hyperlink r:id="rId1">
                  <w:r>
                    <w:rPr>
                      <w:sz w:val="18"/>
                    </w:rPr>
                    <w:t>WWW.RIGHTACCORDHEALTH.COM</w:t>
                  </w:r>
                </w:hyperlink>
              </w:p>
              <w:p w14:paraId="143FAB4B" w14:textId="77777777" w:rsidR="00247661" w:rsidRDefault="00247661">
                <w:pPr>
                  <w:ind w:left="20"/>
                  <w:rPr>
                    <w:sz w:val="18"/>
                  </w:rPr>
                </w:pPr>
                <w:r>
                  <w:rPr>
                    <w:sz w:val="18"/>
                  </w:rPr>
                  <w:t>Tel: 941.366.0801</w:t>
                </w:r>
              </w:p>
            </w:txbxContent>
          </v:textbox>
          <w10:wrap anchorx="page" anchory="page"/>
        </v:shape>
      </w:pict>
    </w:r>
    <w:r>
      <w:pict w14:anchorId="5A9AC23E">
        <v:shape id="_x0000_s1050" type="#_x0000_t202" alt="" style="position:absolute;margin-left:495.65pt;margin-top:754.85pt;width:47.4pt;height:12.1pt;z-index:-302980096;mso-wrap-style:square;mso-wrap-edited:f;mso-width-percent:0;mso-height-percent:0;mso-position-horizontal-relative:page;mso-position-vertical-relative:page;mso-width-percent:0;mso-height-percent:0;v-text-anchor:top" filled="f" stroked="f">
          <v:textbox style="mso-next-textbox:#_x0000_s1050" inset="0,0,0,0">
            <w:txbxContent>
              <w:p w14:paraId="0065D377" w14:textId="77777777" w:rsidR="00247661" w:rsidRDefault="00247661">
                <w:pPr>
                  <w:spacing w:before="14"/>
                  <w:ind w:left="20"/>
                  <w:rPr>
                    <w:rFonts w:ascii="Arial"/>
                    <w:sz w:val="18"/>
                  </w:rPr>
                </w:pPr>
                <w:r>
                  <w:rPr>
                    <w:rFonts w:ascii="Arial"/>
                    <w:sz w:val="18"/>
                  </w:rPr>
                  <w:t xml:space="preserve">Page | </w:t>
                </w:r>
                <w:r>
                  <w:fldChar w:fldCharType="begin"/>
                </w:r>
                <w:r>
                  <w:rPr>
                    <w:rFonts w:ascii="Arial"/>
                    <w:sz w:val="18"/>
                  </w:rPr>
                  <w:instrText xml:space="preserve"> PAGE </w:instrText>
                </w:r>
                <w:r>
                  <w:fldChar w:fldCharType="separate"/>
                </w:r>
                <w:r>
                  <w:t>624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80069" w14:textId="77777777" w:rsidR="00E95F3A" w:rsidRDefault="00E95F3A">
      <w:r>
        <w:separator/>
      </w:r>
    </w:p>
  </w:footnote>
  <w:footnote w:type="continuationSeparator" w:id="0">
    <w:p w14:paraId="3F7EEA79" w14:textId="77777777" w:rsidR="00E95F3A" w:rsidRDefault="00E95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4BA"/>
    <w:multiLevelType w:val="hybridMultilevel"/>
    <w:tmpl w:val="0270C324"/>
    <w:lvl w:ilvl="0" w:tplc="D5582BD2">
      <w:start w:val="10"/>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66E85D0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D0CEE938">
      <w:start w:val="1"/>
      <w:numFmt w:val="lowerRoman"/>
      <w:lvlText w:val="%3."/>
      <w:lvlJc w:val="left"/>
      <w:pPr>
        <w:ind w:left="2790" w:hanging="458"/>
      </w:pPr>
      <w:rPr>
        <w:rFonts w:ascii="Times New Roman" w:eastAsia="Times New Roman" w:hAnsi="Times New Roman" w:cs="Times New Roman" w:hint="default"/>
        <w:spacing w:val="-7"/>
        <w:w w:val="99"/>
        <w:sz w:val="24"/>
        <w:szCs w:val="24"/>
        <w:lang w:val="en-PH" w:eastAsia="en-PH" w:bidi="en-PH"/>
      </w:rPr>
    </w:lvl>
    <w:lvl w:ilvl="3" w:tplc="C86A26D6">
      <w:numFmt w:val="bullet"/>
      <w:lvlText w:val="•"/>
      <w:lvlJc w:val="left"/>
      <w:pPr>
        <w:ind w:left="2620" w:hanging="458"/>
      </w:pPr>
      <w:rPr>
        <w:rFonts w:hint="default"/>
        <w:lang w:val="en-PH" w:eastAsia="en-PH" w:bidi="en-PH"/>
      </w:rPr>
    </w:lvl>
    <w:lvl w:ilvl="4" w:tplc="525C1E20">
      <w:numFmt w:val="bullet"/>
      <w:lvlText w:val="•"/>
      <w:lvlJc w:val="left"/>
      <w:pPr>
        <w:ind w:left="2800" w:hanging="458"/>
      </w:pPr>
      <w:rPr>
        <w:rFonts w:hint="default"/>
        <w:lang w:val="en-PH" w:eastAsia="en-PH" w:bidi="en-PH"/>
      </w:rPr>
    </w:lvl>
    <w:lvl w:ilvl="5" w:tplc="FCD06744">
      <w:numFmt w:val="bullet"/>
      <w:lvlText w:val="•"/>
      <w:lvlJc w:val="left"/>
      <w:pPr>
        <w:ind w:left="4356" w:hanging="458"/>
      </w:pPr>
      <w:rPr>
        <w:rFonts w:hint="default"/>
        <w:lang w:val="en-PH" w:eastAsia="en-PH" w:bidi="en-PH"/>
      </w:rPr>
    </w:lvl>
    <w:lvl w:ilvl="6" w:tplc="34D88D22">
      <w:numFmt w:val="bullet"/>
      <w:lvlText w:val="•"/>
      <w:lvlJc w:val="left"/>
      <w:pPr>
        <w:ind w:left="5913" w:hanging="458"/>
      </w:pPr>
      <w:rPr>
        <w:rFonts w:hint="default"/>
        <w:lang w:val="en-PH" w:eastAsia="en-PH" w:bidi="en-PH"/>
      </w:rPr>
    </w:lvl>
    <w:lvl w:ilvl="7" w:tplc="E416E2CE">
      <w:numFmt w:val="bullet"/>
      <w:lvlText w:val="•"/>
      <w:lvlJc w:val="left"/>
      <w:pPr>
        <w:ind w:left="7470" w:hanging="458"/>
      </w:pPr>
      <w:rPr>
        <w:rFonts w:hint="default"/>
        <w:lang w:val="en-PH" w:eastAsia="en-PH" w:bidi="en-PH"/>
      </w:rPr>
    </w:lvl>
    <w:lvl w:ilvl="8" w:tplc="A7748660">
      <w:numFmt w:val="bullet"/>
      <w:lvlText w:val="•"/>
      <w:lvlJc w:val="left"/>
      <w:pPr>
        <w:ind w:left="9026" w:hanging="458"/>
      </w:pPr>
      <w:rPr>
        <w:rFonts w:hint="default"/>
        <w:lang w:val="en-PH" w:eastAsia="en-PH" w:bidi="en-PH"/>
      </w:rPr>
    </w:lvl>
  </w:abstractNum>
  <w:abstractNum w:abstractNumId="1" w15:restartNumberingAfterBreak="0">
    <w:nsid w:val="0025274B"/>
    <w:multiLevelType w:val="hybridMultilevel"/>
    <w:tmpl w:val="5448AD62"/>
    <w:lvl w:ilvl="0" w:tplc="37423C52">
      <w:start w:val="1"/>
      <w:numFmt w:val="decimal"/>
      <w:lvlText w:val="%1."/>
      <w:lvlJc w:val="left"/>
      <w:pPr>
        <w:ind w:left="2250" w:hanging="451"/>
      </w:pPr>
      <w:rPr>
        <w:rFonts w:ascii="Times New Roman" w:eastAsia="Times New Roman" w:hAnsi="Times New Roman" w:cs="Times New Roman" w:hint="default"/>
        <w:spacing w:val="-30"/>
        <w:w w:val="99"/>
        <w:sz w:val="24"/>
        <w:szCs w:val="24"/>
        <w:lang w:val="en-PH" w:eastAsia="en-PH" w:bidi="en-PH"/>
      </w:rPr>
    </w:lvl>
    <w:lvl w:ilvl="1" w:tplc="8710D57E">
      <w:start w:val="1"/>
      <w:numFmt w:val="lowerLetter"/>
      <w:lvlText w:val="%2."/>
      <w:lvlJc w:val="left"/>
      <w:pPr>
        <w:ind w:left="2610" w:hanging="360"/>
      </w:pPr>
      <w:rPr>
        <w:rFonts w:ascii="Times New Roman" w:eastAsia="Times New Roman" w:hAnsi="Times New Roman" w:cs="Times New Roman" w:hint="default"/>
        <w:spacing w:val="-1"/>
        <w:w w:val="99"/>
        <w:sz w:val="24"/>
        <w:szCs w:val="24"/>
        <w:lang w:val="en-PH" w:eastAsia="en-PH" w:bidi="en-PH"/>
      </w:rPr>
    </w:lvl>
    <w:lvl w:ilvl="2" w:tplc="EC0E75A4">
      <w:numFmt w:val="bullet"/>
      <w:lvlText w:val="•"/>
      <w:lvlJc w:val="left"/>
      <w:pPr>
        <w:ind w:left="3677" w:hanging="360"/>
      </w:pPr>
      <w:rPr>
        <w:rFonts w:hint="default"/>
        <w:lang w:val="en-PH" w:eastAsia="en-PH" w:bidi="en-PH"/>
      </w:rPr>
    </w:lvl>
    <w:lvl w:ilvl="3" w:tplc="AA1EEE36">
      <w:numFmt w:val="bullet"/>
      <w:lvlText w:val="•"/>
      <w:lvlJc w:val="left"/>
      <w:pPr>
        <w:ind w:left="4735" w:hanging="360"/>
      </w:pPr>
      <w:rPr>
        <w:rFonts w:hint="default"/>
        <w:lang w:val="en-PH" w:eastAsia="en-PH" w:bidi="en-PH"/>
      </w:rPr>
    </w:lvl>
    <w:lvl w:ilvl="4" w:tplc="1DA8FF78">
      <w:numFmt w:val="bullet"/>
      <w:lvlText w:val="•"/>
      <w:lvlJc w:val="left"/>
      <w:pPr>
        <w:ind w:left="5793" w:hanging="360"/>
      </w:pPr>
      <w:rPr>
        <w:rFonts w:hint="default"/>
        <w:lang w:val="en-PH" w:eastAsia="en-PH" w:bidi="en-PH"/>
      </w:rPr>
    </w:lvl>
    <w:lvl w:ilvl="5" w:tplc="3620DF9A">
      <w:numFmt w:val="bullet"/>
      <w:lvlText w:val="•"/>
      <w:lvlJc w:val="left"/>
      <w:pPr>
        <w:ind w:left="6851" w:hanging="360"/>
      </w:pPr>
      <w:rPr>
        <w:rFonts w:hint="default"/>
        <w:lang w:val="en-PH" w:eastAsia="en-PH" w:bidi="en-PH"/>
      </w:rPr>
    </w:lvl>
    <w:lvl w:ilvl="6" w:tplc="A64ADD88">
      <w:numFmt w:val="bullet"/>
      <w:lvlText w:val="•"/>
      <w:lvlJc w:val="left"/>
      <w:pPr>
        <w:ind w:left="7908" w:hanging="360"/>
      </w:pPr>
      <w:rPr>
        <w:rFonts w:hint="default"/>
        <w:lang w:val="en-PH" w:eastAsia="en-PH" w:bidi="en-PH"/>
      </w:rPr>
    </w:lvl>
    <w:lvl w:ilvl="7" w:tplc="62AE3C06">
      <w:numFmt w:val="bullet"/>
      <w:lvlText w:val="•"/>
      <w:lvlJc w:val="left"/>
      <w:pPr>
        <w:ind w:left="8966" w:hanging="360"/>
      </w:pPr>
      <w:rPr>
        <w:rFonts w:hint="default"/>
        <w:lang w:val="en-PH" w:eastAsia="en-PH" w:bidi="en-PH"/>
      </w:rPr>
    </w:lvl>
    <w:lvl w:ilvl="8" w:tplc="450421C2">
      <w:numFmt w:val="bullet"/>
      <w:lvlText w:val="•"/>
      <w:lvlJc w:val="left"/>
      <w:pPr>
        <w:ind w:left="10024" w:hanging="360"/>
      </w:pPr>
      <w:rPr>
        <w:rFonts w:hint="default"/>
        <w:lang w:val="en-PH" w:eastAsia="en-PH" w:bidi="en-PH"/>
      </w:rPr>
    </w:lvl>
  </w:abstractNum>
  <w:abstractNum w:abstractNumId="2" w15:restartNumberingAfterBreak="0">
    <w:nsid w:val="00893041"/>
    <w:multiLevelType w:val="hybridMultilevel"/>
    <w:tmpl w:val="B21C596C"/>
    <w:lvl w:ilvl="0" w:tplc="1302A68A">
      <w:start w:val="1"/>
      <w:numFmt w:val="decimal"/>
      <w:lvlText w:val="%1."/>
      <w:lvlJc w:val="left"/>
      <w:pPr>
        <w:ind w:left="2084" w:hanging="285"/>
      </w:pPr>
      <w:rPr>
        <w:rFonts w:hint="default"/>
        <w:spacing w:val="-26"/>
        <w:w w:val="99"/>
        <w:lang w:val="en-PH" w:eastAsia="en-PH" w:bidi="en-PH"/>
      </w:rPr>
    </w:lvl>
    <w:lvl w:ilvl="1" w:tplc="718A4F8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5436287C">
      <w:numFmt w:val="bullet"/>
      <w:lvlText w:val="•"/>
      <w:lvlJc w:val="left"/>
      <w:pPr>
        <w:ind w:left="3588" w:hanging="360"/>
      </w:pPr>
      <w:rPr>
        <w:rFonts w:hint="default"/>
        <w:lang w:val="en-PH" w:eastAsia="en-PH" w:bidi="en-PH"/>
      </w:rPr>
    </w:lvl>
    <w:lvl w:ilvl="3" w:tplc="A784FA70">
      <w:numFmt w:val="bullet"/>
      <w:lvlText w:val="•"/>
      <w:lvlJc w:val="left"/>
      <w:pPr>
        <w:ind w:left="4657" w:hanging="360"/>
      </w:pPr>
      <w:rPr>
        <w:rFonts w:hint="default"/>
        <w:lang w:val="en-PH" w:eastAsia="en-PH" w:bidi="en-PH"/>
      </w:rPr>
    </w:lvl>
    <w:lvl w:ilvl="4" w:tplc="4E1C12B2">
      <w:numFmt w:val="bullet"/>
      <w:lvlText w:val="•"/>
      <w:lvlJc w:val="left"/>
      <w:pPr>
        <w:ind w:left="5726" w:hanging="360"/>
      </w:pPr>
      <w:rPr>
        <w:rFonts w:hint="default"/>
        <w:lang w:val="en-PH" w:eastAsia="en-PH" w:bidi="en-PH"/>
      </w:rPr>
    </w:lvl>
    <w:lvl w:ilvl="5" w:tplc="9E825B7C">
      <w:numFmt w:val="bullet"/>
      <w:lvlText w:val="•"/>
      <w:lvlJc w:val="left"/>
      <w:pPr>
        <w:ind w:left="6795" w:hanging="360"/>
      </w:pPr>
      <w:rPr>
        <w:rFonts w:hint="default"/>
        <w:lang w:val="en-PH" w:eastAsia="en-PH" w:bidi="en-PH"/>
      </w:rPr>
    </w:lvl>
    <w:lvl w:ilvl="6" w:tplc="16F07144">
      <w:numFmt w:val="bullet"/>
      <w:lvlText w:val="•"/>
      <w:lvlJc w:val="left"/>
      <w:pPr>
        <w:ind w:left="7864" w:hanging="360"/>
      </w:pPr>
      <w:rPr>
        <w:rFonts w:hint="default"/>
        <w:lang w:val="en-PH" w:eastAsia="en-PH" w:bidi="en-PH"/>
      </w:rPr>
    </w:lvl>
    <w:lvl w:ilvl="7" w:tplc="BC3A9292">
      <w:numFmt w:val="bullet"/>
      <w:lvlText w:val="•"/>
      <w:lvlJc w:val="left"/>
      <w:pPr>
        <w:ind w:left="8933" w:hanging="360"/>
      </w:pPr>
      <w:rPr>
        <w:rFonts w:hint="default"/>
        <w:lang w:val="en-PH" w:eastAsia="en-PH" w:bidi="en-PH"/>
      </w:rPr>
    </w:lvl>
    <w:lvl w:ilvl="8" w:tplc="76B0D880">
      <w:numFmt w:val="bullet"/>
      <w:lvlText w:val="•"/>
      <w:lvlJc w:val="left"/>
      <w:pPr>
        <w:ind w:left="10002" w:hanging="360"/>
      </w:pPr>
      <w:rPr>
        <w:rFonts w:hint="default"/>
        <w:lang w:val="en-PH" w:eastAsia="en-PH" w:bidi="en-PH"/>
      </w:rPr>
    </w:lvl>
  </w:abstractNum>
  <w:abstractNum w:abstractNumId="3" w15:restartNumberingAfterBreak="0">
    <w:nsid w:val="00A20679"/>
    <w:multiLevelType w:val="hybridMultilevel"/>
    <w:tmpl w:val="ECAC023C"/>
    <w:lvl w:ilvl="0" w:tplc="09DEE8B0">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47CE018A">
      <w:start w:val="1"/>
      <w:numFmt w:val="lowerLetter"/>
      <w:lvlText w:val="%2."/>
      <w:lvlJc w:val="left"/>
      <w:pPr>
        <w:ind w:left="2509" w:hanging="284"/>
      </w:pPr>
      <w:rPr>
        <w:rFonts w:ascii="Times New Roman" w:eastAsia="Times New Roman" w:hAnsi="Times New Roman" w:cs="Times New Roman" w:hint="default"/>
        <w:spacing w:val="-28"/>
        <w:w w:val="99"/>
        <w:sz w:val="24"/>
        <w:szCs w:val="24"/>
        <w:lang w:val="en-PH" w:eastAsia="en-PH" w:bidi="en-PH"/>
      </w:rPr>
    </w:lvl>
    <w:lvl w:ilvl="2" w:tplc="8B4E9A6C">
      <w:start w:val="1"/>
      <w:numFmt w:val="lowerRoman"/>
      <w:lvlText w:val="%3."/>
      <w:lvlJc w:val="left"/>
      <w:pPr>
        <w:ind w:left="3240" w:hanging="540"/>
      </w:pPr>
      <w:rPr>
        <w:rFonts w:ascii="Times New Roman" w:eastAsia="Times New Roman" w:hAnsi="Times New Roman" w:cs="Times New Roman" w:hint="default"/>
        <w:spacing w:val="-2"/>
        <w:w w:val="99"/>
        <w:sz w:val="24"/>
        <w:szCs w:val="24"/>
        <w:lang w:val="en-PH" w:eastAsia="en-PH" w:bidi="en-PH"/>
      </w:rPr>
    </w:lvl>
    <w:lvl w:ilvl="3" w:tplc="AE5A3582">
      <w:numFmt w:val="bullet"/>
      <w:lvlText w:val="•"/>
      <w:lvlJc w:val="left"/>
      <w:pPr>
        <w:ind w:left="3240" w:hanging="540"/>
      </w:pPr>
      <w:rPr>
        <w:rFonts w:hint="default"/>
        <w:lang w:val="en-PH" w:eastAsia="en-PH" w:bidi="en-PH"/>
      </w:rPr>
    </w:lvl>
    <w:lvl w:ilvl="4" w:tplc="059CA1C6">
      <w:numFmt w:val="bullet"/>
      <w:lvlText w:val="•"/>
      <w:lvlJc w:val="left"/>
      <w:pPr>
        <w:ind w:left="4511" w:hanging="540"/>
      </w:pPr>
      <w:rPr>
        <w:rFonts w:hint="default"/>
        <w:lang w:val="en-PH" w:eastAsia="en-PH" w:bidi="en-PH"/>
      </w:rPr>
    </w:lvl>
    <w:lvl w:ilvl="5" w:tplc="9C865BAE">
      <w:numFmt w:val="bullet"/>
      <w:lvlText w:val="•"/>
      <w:lvlJc w:val="left"/>
      <w:pPr>
        <w:ind w:left="5782" w:hanging="540"/>
      </w:pPr>
      <w:rPr>
        <w:rFonts w:hint="default"/>
        <w:lang w:val="en-PH" w:eastAsia="en-PH" w:bidi="en-PH"/>
      </w:rPr>
    </w:lvl>
    <w:lvl w:ilvl="6" w:tplc="AE86B604">
      <w:numFmt w:val="bullet"/>
      <w:lvlText w:val="•"/>
      <w:lvlJc w:val="left"/>
      <w:pPr>
        <w:ind w:left="7054" w:hanging="540"/>
      </w:pPr>
      <w:rPr>
        <w:rFonts w:hint="default"/>
        <w:lang w:val="en-PH" w:eastAsia="en-PH" w:bidi="en-PH"/>
      </w:rPr>
    </w:lvl>
    <w:lvl w:ilvl="7" w:tplc="350C95BC">
      <w:numFmt w:val="bullet"/>
      <w:lvlText w:val="•"/>
      <w:lvlJc w:val="left"/>
      <w:pPr>
        <w:ind w:left="8325" w:hanging="540"/>
      </w:pPr>
      <w:rPr>
        <w:rFonts w:hint="default"/>
        <w:lang w:val="en-PH" w:eastAsia="en-PH" w:bidi="en-PH"/>
      </w:rPr>
    </w:lvl>
    <w:lvl w:ilvl="8" w:tplc="C1102D70">
      <w:numFmt w:val="bullet"/>
      <w:lvlText w:val="•"/>
      <w:lvlJc w:val="left"/>
      <w:pPr>
        <w:ind w:left="9597" w:hanging="540"/>
      </w:pPr>
      <w:rPr>
        <w:rFonts w:hint="default"/>
        <w:lang w:val="en-PH" w:eastAsia="en-PH" w:bidi="en-PH"/>
      </w:rPr>
    </w:lvl>
  </w:abstractNum>
  <w:abstractNum w:abstractNumId="4" w15:restartNumberingAfterBreak="0">
    <w:nsid w:val="00FF52CE"/>
    <w:multiLevelType w:val="hybridMultilevel"/>
    <w:tmpl w:val="F5AA2DFE"/>
    <w:lvl w:ilvl="0" w:tplc="B1FA7A9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ED25196">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71786F00">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D5140594">
      <w:numFmt w:val="bullet"/>
      <w:lvlText w:val="•"/>
      <w:lvlJc w:val="left"/>
      <w:pPr>
        <w:ind w:left="4037" w:hanging="360"/>
      </w:pPr>
      <w:rPr>
        <w:rFonts w:hint="default"/>
        <w:lang w:val="en-PH" w:eastAsia="en-PH" w:bidi="en-PH"/>
      </w:rPr>
    </w:lvl>
    <w:lvl w:ilvl="4" w:tplc="4C640178">
      <w:numFmt w:val="bullet"/>
      <w:lvlText w:val="•"/>
      <w:lvlJc w:val="left"/>
      <w:pPr>
        <w:ind w:left="5195" w:hanging="360"/>
      </w:pPr>
      <w:rPr>
        <w:rFonts w:hint="default"/>
        <w:lang w:val="en-PH" w:eastAsia="en-PH" w:bidi="en-PH"/>
      </w:rPr>
    </w:lvl>
    <w:lvl w:ilvl="5" w:tplc="C7ACB092">
      <w:numFmt w:val="bullet"/>
      <w:lvlText w:val="•"/>
      <w:lvlJc w:val="left"/>
      <w:pPr>
        <w:ind w:left="6352" w:hanging="360"/>
      </w:pPr>
      <w:rPr>
        <w:rFonts w:hint="default"/>
        <w:lang w:val="en-PH" w:eastAsia="en-PH" w:bidi="en-PH"/>
      </w:rPr>
    </w:lvl>
    <w:lvl w:ilvl="6" w:tplc="629C515E">
      <w:numFmt w:val="bullet"/>
      <w:lvlText w:val="•"/>
      <w:lvlJc w:val="left"/>
      <w:pPr>
        <w:ind w:left="7510" w:hanging="360"/>
      </w:pPr>
      <w:rPr>
        <w:rFonts w:hint="default"/>
        <w:lang w:val="en-PH" w:eastAsia="en-PH" w:bidi="en-PH"/>
      </w:rPr>
    </w:lvl>
    <w:lvl w:ilvl="7" w:tplc="13807A06">
      <w:numFmt w:val="bullet"/>
      <w:lvlText w:val="•"/>
      <w:lvlJc w:val="left"/>
      <w:pPr>
        <w:ind w:left="8667" w:hanging="360"/>
      </w:pPr>
      <w:rPr>
        <w:rFonts w:hint="default"/>
        <w:lang w:val="en-PH" w:eastAsia="en-PH" w:bidi="en-PH"/>
      </w:rPr>
    </w:lvl>
    <w:lvl w:ilvl="8" w:tplc="B1127878">
      <w:numFmt w:val="bullet"/>
      <w:lvlText w:val="•"/>
      <w:lvlJc w:val="left"/>
      <w:pPr>
        <w:ind w:left="9825" w:hanging="360"/>
      </w:pPr>
      <w:rPr>
        <w:rFonts w:hint="default"/>
        <w:lang w:val="en-PH" w:eastAsia="en-PH" w:bidi="en-PH"/>
      </w:rPr>
    </w:lvl>
  </w:abstractNum>
  <w:abstractNum w:abstractNumId="5" w15:restartNumberingAfterBreak="0">
    <w:nsid w:val="010B3D71"/>
    <w:multiLevelType w:val="hybridMultilevel"/>
    <w:tmpl w:val="D4009F40"/>
    <w:lvl w:ilvl="0" w:tplc="D304D880">
      <w:start w:val="1"/>
      <w:numFmt w:val="decimal"/>
      <w:lvlText w:val="%1."/>
      <w:lvlJc w:val="left"/>
      <w:pPr>
        <w:ind w:left="1866" w:hanging="426"/>
      </w:pPr>
      <w:rPr>
        <w:rFonts w:ascii="Times New Roman" w:eastAsia="Times New Roman" w:hAnsi="Times New Roman" w:cs="Times New Roman" w:hint="default"/>
        <w:spacing w:val="-2"/>
        <w:w w:val="100"/>
        <w:sz w:val="24"/>
        <w:szCs w:val="24"/>
        <w:lang w:val="en-PH" w:eastAsia="en-PH" w:bidi="en-PH"/>
      </w:rPr>
    </w:lvl>
    <w:lvl w:ilvl="1" w:tplc="3BD606CC">
      <w:numFmt w:val="bullet"/>
      <w:lvlText w:val="•"/>
      <w:lvlJc w:val="left"/>
      <w:pPr>
        <w:ind w:left="2888" w:hanging="426"/>
      </w:pPr>
      <w:rPr>
        <w:rFonts w:hint="default"/>
        <w:lang w:val="en-PH" w:eastAsia="en-PH" w:bidi="en-PH"/>
      </w:rPr>
    </w:lvl>
    <w:lvl w:ilvl="2" w:tplc="17522A0E">
      <w:numFmt w:val="bullet"/>
      <w:lvlText w:val="•"/>
      <w:lvlJc w:val="left"/>
      <w:pPr>
        <w:ind w:left="3916" w:hanging="426"/>
      </w:pPr>
      <w:rPr>
        <w:rFonts w:hint="default"/>
        <w:lang w:val="en-PH" w:eastAsia="en-PH" w:bidi="en-PH"/>
      </w:rPr>
    </w:lvl>
    <w:lvl w:ilvl="3" w:tplc="C60689E8">
      <w:numFmt w:val="bullet"/>
      <w:lvlText w:val="•"/>
      <w:lvlJc w:val="left"/>
      <w:pPr>
        <w:ind w:left="4944" w:hanging="426"/>
      </w:pPr>
      <w:rPr>
        <w:rFonts w:hint="default"/>
        <w:lang w:val="en-PH" w:eastAsia="en-PH" w:bidi="en-PH"/>
      </w:rPr>
    </w:lvl>
    <w:lvl w:ilvl="4" w:tplc="1C4005F4">
      <w:numFmt w:val="bullet"/>
      <w:lvlText w:val="•"/>
      <w:lvlJc w:val="left"/>
      <w:pPr>
        <w:ind w:left="5972" w:hanging="426"/>
      </w:pPr>
      <w:rPr>
        <w:rFonts w:hint="default"/>
        <w:lang w:val="en-PH" w:eastAsia="en-PH" w:bidi="en-PH"/>
      </w:rPr>
    </w:lvl>
    <w:lvl w:ilvl="5" w:tplc="C1C88FC6">
      <w:numFmt w:val="bullet"/>
      <w:lvlText w:val="•"/>
      <w:lvlJc w:val="left"/>
      <w:pPr>
        <w:ind w:left="7000" w:hanging="426"/>
      </w:pPr>
      <w:rPr>
        <w:rFonts w:hint="default"/>
        <w:lang w:val="en-PH" w:eastAsia="en-PH" w:bidi="en-PH"/>
      </w:rPr>
    </w:lvl>
    <w:lvl w:ilvl="6" w:tplc="3EAA7416">
      <w:numFmt w:val="bullet"/>
      <w:lvlText w:val="•"/>
      <w:lvlJc w:val="left"/>
      <w:pPr>
        <w:ind w:left="8028" w:hanging="426"/>
      </w:pPr>
      <w:rPr>
        <w:rFonts w:hint="default"/>
        <w:lang w:val="en-PH" w:eastAsia="en-PH" w:bidi="en-PH"/>
      </w:rPr>
    </w:lvl>
    <w:lvl w:ilvl="7" w:tplc="085052D4">
      <w:numFmt w:val="bullet"/>
      <w:lvlText w:val="•"/>
      <w:lvlJc w:val="left"/>
      <w:pPr>
        <w:ind w:left="9056" w:hanging="426"/>
      </w:pPr>
      <w:rPr>
        <w:rFonts w:hint="default"/>
        <w:lang w:val="en-PH" w:eastAsia="en-PH" w:bidi="en-PH"/>
      </w:rPr>
    </w:lvl>
    <w:lvl w:ilvl="8" w:tplc="1D269A66">
      <w:numFmt w:val="bullet"/>
      <w:lvlText w:val="•"/>
      <w:lvlJc w:val="left"/>
      <w:pPr>
        <w:ind w:left="10084" w:hanging="426"/>
      </w:pPr>
      <w:rPr>
        <w:rFonts w:hint="default"/>
        <w:lang w:val="en-PH" w:eastAsia="en-PH" w:bidi="en-PH"/>
      </w:rPr>
    </w:lvl>
  </w:abstractNum>
  <w:abstractNum w:abstractNumId="6" w15:restartNumberingAfterBreak="0">
    <w:nsid w:val="013B61F6"/>
    <w:multiLevelType w:val="hybridMultilevel"/>
    <w:tmpl w:val="EFC604C6"/>
    <w:lvl w:ilvl="0" w:tplc="95821B48">
      <w:numFmt w:val="bullet"/>
      <w:lvlText w:val=""/>
      <w:lvlJc w:val="left"/>
      <w:pPr>
        <w:ind w:left="3360" w:hanging="426"/>
      </w:pPr>
      <w:rPr>
        <w:rFonts w:ascii="Symbol" w:eastAsia="Symbol" w:hAnsi="Symbol" w:cs="Symbol" w:hint="default"/>
        <w:w w:val="100"/>
        <w:sz w:val="24"/>
        <w:szCs w:val="24"/>
        <w:lang w:val="en-PH" w:eastAsia="en-PH" w:bidi="en-PH"/>
      </w:rPr>
    </w:lvl>
    <w:lvl w:ilvl="1" w:tplc="098C832C">
      <w:numFmt w:val="bullet"/>
      <w:lvlText w:val="•"/>
      <w:lvlJc w:val="left"/>
      <w:pPr>
        <w:ind w:left="4238" w:hanging="426"/>
      </w:pPr>
      <w:rPr>
        <w:rFonts w:hint="default"/>
        <w:lang w:val="en-PH" w:eastAsia="en-PH" w:bidi="en-PH"/>
      </w:rPr>
    </w:lvl>
    <w:lvl w:ilvl="2" w:tplc="8E7A62F2">
      <w:numFmt w:val="bullet"/>
      <w:lvlText w:val="•"/>
      <w:lvlJc w:val="left"/>
      <w:pPr>
        <w:ind w:left="5116" w:hanging="426"/>
      </w:pPr>
      <w:rPr>
        <w:rFonts w:hint="default"/>
        <w:lang w:val="en-PH" w:eastAsia="en-PH" w:bidi="en-PH"/>
      </w:rPr>
    </w:lvl>
    <w:lvl w:ilvl="3" w:tplc="6C18766A">
      <w:numFmt w:val="bullet"/>
      <w:lvlText w:val="•"/>
      <w:lvlJc w:val="left"/>
      <w:pPr>
        <w:ind w:left="5994" w:hanging="426"/>
      </w:pPr>
      <w:rPr>
        <w:rFonts w:hint="default"/>
        <w:lang w:val="en-PH" w:eastAsia="en-PH" w:bidi="en-PH"/>
      </w:rPr>
    </w:lvl>
    <w:lvl w:ilvl="4" w:tplc="2C063EEC">
      <w:numFmt w:val="bullet"/>
      <w:lvlText w:val="•"/>
      <w:lvlJc w:val="left"/>
      <w:pPr>
        <w:ind w:left="6872" w:hanging="426"/>
      </w:pPr>
      <w:rPr>
        <w:rFonts w:hint="default"/>
        <w:lang w:val="en-PH" w:eastAsia="en-PH" w:bidi="en-PH"/>
      </w:rPr>
    </w:lvl>
    <w:lvl w:ilvl="5" w:tplc="78DAC25E">
      <w:numFmt w:val="bullet"/>
      <w:lvlText w:val="•"/>
      <w:lvlJc w:val="left"/>
      <w:pPr>
        <w:ind w:left="7750" w:hanging="426"/>
      </w:pPr>
      <w:rPr>
        <w:rFonts w:hint="default"/>
        <w:lang w:val="en-PH" w:eastAsia="en-PH" w:bidi="en-PH"/>
      </w:rPr>
    </w:lvl>
    <w:lvl w:ilvl="6" w:tplc="29228BFE">
      <w:numFmt w:val="bullet"/>
      <w:lvlText w:val="•"/>
      <w:lvlJc w:val="left"/>
      <w:pPr>
        <w:ind w:left="8628" w:hanging="426"/>
      </w:pPr>
      <w:rPr>
        <w:rFonts w:hint="default"/>
        <w:lang w:val="en-PH" w:eastAsia="en-PH" w:bidi="en-PH"/>
      </w:rPr>
    </w:lvl>
    <w:lvl w:ilvl="7" w:tplc="2AE60C5A">
      <w:numFmt w:val="bullet"/>
      <w:lvlText w:val="•"/>
      <w:lvlJc w:val="left"/>
      <w:pPr>
        <w:ind w:left="9506" w:hanging="426"/>
      </w:pPr>
      <w:rPr>
        <w:rFonts w:hint="default"/>
        <w:lang w:val="en-PH" w:eastAsia="en-PH" w:bidi="en-PH"/>
      </w:rPr>
    </w:lvl>
    <w:lvl w:ilvl="8" w:tplc="5E0EAEA6">
      <w:numFmt w:val="bullet"/>
      <w:lvlText w:val="•"/>
      <w:lvlJc w:val="left"/>
      <w:pPr>
        <w:ind w:left="10384" w:hanging="426"/>
      </w:pPr>
      <w:rPr>
        <w:rFonts w:hint="default"/>
        <w:lang w:val="en-PH" w:eastAsia="en-PH" w:bidi="en-PH"/>
      </w:rPr>
    </w:lvl>
  </w:abstractNum>
  <w:abstractNum w:abstractNumId="7" w15:restartNumberingAfterBreak="0">
    <w:nsid w:val="014D2704"/>
    <w:multiLevelType w:val="hybridMultilevel"/>
    <w:tmpl w:val="E848B268"/>
    <w:lvl w:ilvl="0" w:tplc="B610074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43FC7B92">
      <w:start w:val="1"/>
      <w:numFmt w:val="lowerLetter"/>
      <w:lvlText w:val="%2."/>
      <w:lvlJc w:val="left"/>
      <w:pPr>
        <w:ind w:left="2651" w:hanging="425"/>
      </w:pPr>
      <w:rPr>
        <w:rFonts w:ascii="Times New Roman" w:eastAsia="Times New Roman" w:hAnsi="Times New Roman" w:cs="Times New Roman" w:hint="default"/>
        <w:spacing w:val="-1"/>
        <w:w w:val="99"/>
        <w:sz w:val="24"/>
        <w:szCs w:val="24"/>
        <w:lang w:val="en-PH" w:eastAsia="en-PH" w:bidi="en-PH"/>
      </w:rPr>
    </w:lvl>
    <w:lvl w:ilvl="2" w:tplc="0B62E972">
      <w:numFmt w:val="bullet"/>
      <w:lvlText w:val="•"/>
      <w:lvlJc w:val="left"/>
      <w:pPr>
        <w:ind w:left="3713" w:hanging="425"/>
      </w:pPr>
      <w:rPr>
        <w:rFonts w:hint="default"/>
        <w:lang w:val="en-PH" w:eastAsia="en-PH" w:bidi="en-PH"/>
      </w:rPr>
    </w:lvl>
    <w:lvl w:ilvl="3" w:tplc="77800132">
      <w:numFmt w:val="bullet"/>
      <w:lvlText w:val="•"/>
      <w:lvlJc w:val="left"/>
      <w:pPr>
        <w:ind w:left="4766" w:hanging="425"/>
      </w:pPr>
      <w:rPr>
        <w:rFonts w:hint="default"/>
        <w:lang w:val="en-PH" w:eastAsia="en-PH" w:bidi="en-PH"/>
      </w:rPr>
    </w:lvl>
    <w:lvl w:ilvl="4" w:tplc="1E5CF3B2">
      <w:numFmt w:val="bullet"/>
      <w:lvlText w:val="•"/>
      <w:lvlJc w:val="left"/>
      <w:pPr>
        <w:ind w:left="5820" w:hanging="425"/>
      </w:pPr>
      <w:rPr>
        <w:rFonts w:hint="default"/>
        <w:lang w:val="en-PH" w:eastAsia="en-PH" w:bidi="en-PH"/>
      </w:rPr>
    </w:lvl>
    <w:lvl w:ilvl="5" w:tplc="820CACF2">
      <w:numFmt w:val="bullet"/>
      <w:lvlText w:val="•"/>
      <w:lvlJc w:val="left"/>
      <w:pPr>
        <w:ind w:left="6873" w:hanging="425"/>
      </w:pPr>
      <w:rPr>
        <w:rFonts w:hint="default"/>
        <w:lang w:val="en-PH" w:eastAsia="en-PH" w:bidi="en-PH"/>
      </w:rPr>
    </w:lvl>
    <w:lvl w:ilvl="6" w:tplc="447E160C">
      <w:numFmt w:val="bullet"/>
      <w:lvlText w:val="•"/>
      <w:lvlJc w:val="left"/>
      <w:pPr>
        <w:ind w:left="7926" w:hanging="425"/>
      </w:pPr>
      <w:rPr>
        <w:rFonts w:hint="default"/>
        <w:lang w:val="en-PH" w:eastAsia="en-PH" w:bidi="en-PH"/>
      </w:rPr>
    </w:lvl>
    <w:lvl w:ilvl="7" w:tplc="490E2AE4">
      <w:numFmt w:val="bullet"/>
      <w:lvlText w:val="•"/>
      <w:lvlJc w:val="left"/>
      <w:pPr>
        <w:ind w:left="8980" w:hanging="425"/>
      </w:pPr>
      <w:rPr>
        <w:rFonts w:hint="default"/>
        <w:lang w:val="en-PH" w:eastAsia="en-PH" w:bidi="en-PH"/>
      </w:rPr>
    </w:lvl>
    <w:lvl w:ilvl="8" w:tplc="F6769A3E">
      <w:numFmt w:val="bullet"/>
      <w:lvlText w:val="•"/>
      <w:lvlJc w:val="left"/>
      <w:pPr>
        <w:ind w:left="10033" w:hanging="425"/>
      </w:pPr>
      <w:rPr>
        <w:rFonts w:hint="default"/>
        <w:lang w:val="en-PH" w:eastAsia="en-PH" w:bidi="en-PH"/>
      </w:rPr>
    </w:lvl>
  </w:abstractNum>
  <w:abstractNum w:abstractNumId="8" w15:restartNumberingAfterBreak="0">
    <w:nsid w:val="01677E73"/>
    <w:multiLevelType w:val="hybridMultilevel"/>
    <w:tmpl w:val="C8224CEE"/>
    <w:lvl w:ilvl="0" w:tplc="D1CAADCA">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A4B68390">
      <w:start w:val="1"/>
      <w:numFmt w:val="lowerLetter"/>
      <w:lvlText w:val="%2."/>
      <w:lvlJc w:val="left"/>
      <w:pPr>
        <w:ind w:left="2509" w:hanging="350"/>
      </w:pPr>
      <w:rPr>
        <w:rFonts w:ascii="Times New Roman" w:eastAsia="Times New Roman" w:hAnsi="Times New Roman" w:cs="Times New Roman" w:hint="default"/>
        <w:spacing w:val="-2"/>
        <w:w w:val="100"/>
        <w:sz w:val="24"/>
        <w:szCs w:val="24"/>
        <w:lang w:val="en-PH" w:eastAsia="en-PH" w:bidi="en-PH"/>
      </w:rPr>
    </w:lvl>
    <w:lvl w:ilvl="2" w:tplc="CC98816A">
      <w:start w:val="1"/>
      <w:numFmt w:val="lowerRoman"/>
      <w:lvlText w:val="%3."/>
      <w:lvlJc w:val="left"/>
      <w:pPr>
        <w:ind w:left="2792" w:hanging="268"/>
        <w:jc w:val="right"/>
      </w:pPr>
      <w:rPr>
        <w:rFonts w:ascii="Times New Roman" w:eastAsia="Times New Roman" w:hAnsi="Times New Roman" w:cs="Times New Roman" w:hint="default"/>
        <w:spacing w:val="-2"/>
        <w:w w:val="100"/>
        <w:sz w:val="24"/>
        <w:szCs w:val="24"/>
        <w:lang w:val="en-PH" w:eastAsia="en-PH" w:bidi="en-PH"/>
      </w:rPr>
    </w:lvl>
    <w:lvl w:ilvl="3" w:tplc="2C9249FA">
      <w:numFmt w:val="bullet"/>
      <w:lvlText w:val="•"/>
      <w:lvlJc w:val="left"/>
      <w:pPr>
        <w:ind w:left="3967" w:hanging="268"/>
      </w:pPr>
      <w:rPr>
        <w:rFonts w:hint="default"/>
        <w:lang w:val="en-PH" w:eastAsia="en-PH" w:bidi="en-PH"/>
      </w:rPr>
    </w:lvl>
    <w:lvl w:ilvl="4" w:tplc="8864F326">
      <w:numFmt w:val="bullet"/>
      <w:lvlText w:val="•"/>
      <w:lvlJc w:val="left"/>
      <w:pPr>
        <w:ind w:left="5135" w:hanging="268"/>
      </w:pPr>
      <w:rPr>
        <w:rFonts w:hint="default"/>
        <w:lang w:val="en-PH" w:eastAsia="en-PH" w:bidi="en-PH"/>
      </w:rPr>
    </w:lvl>
    <w:lvl w:ilvl="5" w:tplc="891C87DC">
      <w:numFmt w:val="bullet"/>
      <w:lvlText w:val="•"/>
      <w:lvlJc w:val="left"/>
      <w:pPr>
        <w:ind w:left="6302" w:hanging="268"/>
      </w:pPr>
      <w:rPr>
        <w:rFonts w:hint="default"/>
        <w:lang w:val="en-PH" w:eastAsia="en-PH" w:bidi="en-PH"/>
      </w:rPr>
    </w:lvl>
    <w:lvl w:ilvl="6" w:tplc="7AE63686">
      <w:numFmt w:val="bullet"/>
      <w:lvlText w:val="•"/>
      <w:lvlJc w:val="left"/>
      <w:pPr>
        <w:ind w:left="7470" w:hanging="268"/>
      </w:pPr>
      <w:rPr>
        <w:rFonts w:hint="default"/>
        <w:lang w:val="en-PH" w:eastAsia="en-PH" w:bidi="en-PH"/>
      </w:rPr>
    </w:lvl>
    <w:lvl w:ilvl="7" w:tplc="2EACE290">
      <w:numFmt w:val="bullet"/>
      <w:lvlText w:val="•"/>
      <w:lvlJc w:val="left"/>
      <w:pPr>
        <w:ind w:left="8637" w:hanging="268"/>
      </w:pPr>
      <w:rPr>
        <w:rFonts w:hint="default"/>
        <w:lang w:val="en-PH" w:eastAsia="en-PH" w:bidi="en-PH"/>
      </w:rPr>
    </w:lvl>
    <w:lvl w:ilvl="8" w:tplc="63563098">
      <w:numFmt w:val="bullet"/>
      <w:lvlText w:val="•"/>
      <w:lvlJc w:val="left"/>
      <w:pPr>
        <w:ind w:left="9805" w:hanging="268"/>
      </w:pPr>
      <w:rPr>
        <w:rFonts w:hint="default"/>
        <w:lang w:val="en-PH" w:eastAsia="en-PH" w:bidi="en-PH"/>
      </w:rPr>
    </w:lvl>
  </w:abstractNum>
  <w:abstractNum w:abstractNumId="9" w15:restartNumberingAfterBreak="0">
    <w:nsid w:val="017939E5"/>
    <w:multiLevelType w:val="hybridMultilevel"/>
    <w:tmpl w:val="7BFE26D0"/>
    <w:lvl w:ilvl="0" w:tplc="4262FA0A">
      <w:start w:val="1"/>
      <w:numFmt w:val="decimal"/>
      <w:lvlText w:val="%1."/>
      <w:lvlJc w:val="left"/>
      <w:pPr>
        <w:ind w:left="2269" w:hanging="427"/>
      </w:pPr>
      <w:rPr>
        <w:rFonts w:ascii="Times New Roman" w:eastAsia="Times New Roman" w:hAnsi="Times New Roman" w:cs="Times New Roman" w:hint="default"/>
        <w:spacing w:val="-2"/>
        <w:w w:val="99"/>
        <w:sz w:val="24"/>
        <w:szCs w:val="24"/>
        <w:lang w:val="en-PH" w:eastAsia="en-PH" w:bidi="en-PH"/>
      </w:rPr>
    </w:lvl>
    <w:lvl w:ilvl="1" w:tplc="F3F0021A">
      <w:numFmt w:val="bullet"/>
      <w:lvlText w:val="•"/>
      <w:lvlJc w:val="left"/>
      <w:pPr>
        <w:ind w:left="3248" w:hanging="427"/>
      </w:pPr>
      <w:rPr>
        <w:rFonts w:hint="default"/>
        <w:lang w:val="en-PH" w:eastAsia="en-PH" w:bidi="en-PH"/>
      </w:rPr>
    </w:lvl>
    <w:lvl w:ilvl="2" w:tplc="D68C7ADC">
      <w:numFmt w:val="bullet"/>
      <w:lvlText w:val="•"/>
      <w:lvlJc w:val="left"/>
      <w:pPr>
        <w:ind w:left="4236" w:hanging="427"/>
      </w:pPr>
      <w:rPr>
        <w:rFonts w:hint="default"/>
        <w:lang w:val="en-PH" w:eastAsia="en-PH" w:bidi="en-PH"/>
      </w:rPr>
    </w:lvl>
    <w:lvl w:ilvl="3" w:tplc="A9522E36">
      <w:numFmt w:val="bullet"/>
      <w:lvlText w:val="•"/>
      <w:lvlJc w:val="left"/>
      <w:pPr>
        <w:ind w:left="5224" w:hanging="427"/>
      </w:pPr>
      <w:rPr>
        <w:rFonts w:hint="default"/>
        <w:lang w:val="en-PH" w:eastAsia="en-PH" w:bidi="en-PH"/>
      </w:rPr>
    </w:lvl>
    <w:lvl w:ilvl="4" w:tplc="45181D48">
      <w:numFmt w:val="bullet"/>
      <w:lvlText w:val="•"/>
      <w:lvlJc w:val="left"/>
      <w:pPr>
        <w:ind w:left="6212" w:hanging="427"/>
      </w:pPr>
      <w:rPr>
        <w:rFonts w:hint="default"/>
        <w:lang w:val="en-PH" w:eastAsia="en-PH" w:bidi="en-PH"/>
      </w:rPr>
    </w:lvl>
    <w:lvl w:ilvl="5" w:tplc="A43652FA">
      <w:numFmt w:val="bullet"/>
      <w:lvlText w:val="•"/>
      <w:lvlJc w:val="left"/>
      <w:pPr>
        <w:ind w:left="7200" w:hanging="427"/>
      </w:pPr>
      <w:rPr>
        <w:rFonts w:hint="default"/>
        <w:lang w:val="en-PH" w:eastAsia="en-PH" w:bidi="en-PH"/>
      </w:rPr>
    </w:lvl>
    <w:lvl w:ilvl="6" w:tplc="942A84B8">
      <w:numFmt w:val="bullet"/>
      <w:lvlText w:val="•"/>
      <w:lvlJc w:val="left"/>
      <w:pPr>
        <w:ind w:left="8188" w:hanging="427"/>
      </w:pPr>
      <w:rPr>
        <w:rFonts w:hint="default"/>
        <w:lang w:val="en-PH" w:eastAsia="en-PH" w:bidi="en-PH"/>
      </w:rPr>
    </w:lvl>
    <w:lvl w:ilvl="7" w:tplc="E624883C">
      <w:numFmt w:val="bullet"/>
      <w:lvlText w:val="•"/>
      <w:lvlJc w:val="left"/>
      <w:pPr>
        <w:ind w:left="9176" w:hanging="427"/>
      </w:pPr>
      <w:rPr>
        <w:rFonts w:hint="default"/>
        <w:lang w:val="en-PH" w:eastAsia="en-PH" w:bidi="en-PH"/>
      </w:rPr>
    </w:lvl>
    <w:lvl w:ilvl="8" w:tplc="D95C2E58">
      <w:numFmt w:val="bullet"/>
      <w:lvlText w:val="•"/>
      <w:lvlJc w:val="left"/>
      <w:pPr>
        <w:ind w:left="10164" w:hanging="427"/>
      </w:pPr>
      <w:rPr>
        <w:rFonts w:hint="default"/>
        <w:lang w:val="en-PH" w:eastAsia="en-PH" w:bidi="en-PH"/>
      </w:rPr>
    </w:lvl>
  </w:abstractNum>
  <w:abstractNum w:abstractNumId="10" w15:restartNumberingAfterBreak="0">
    <w:nsid w:val="017B05EB"/>
    <w:multiLevelType w:val="hybridMultilevel"/>
    <w:tmpl w:val="4F3291CA"/>
    <w:lvl w:ilvl="0" w:tplc="7436BA90">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9CC4A9A0">
      <w:numFmt w:val="bullet"/>
      <w:lvlText w:val="•"/>
      <w:lvlJc w:val="left"/>
      <w:pPr>
        <w:ind w:left="3158" w:hanging="361"/>
      </w:pPr>
      <w:rPr>
        <w:rFonts w:hint="default"/>
        <w:lang w:val="en-PH" w:eastAsia="en-PH" w:bidi="en-PH"/>
      </w:rPr>
    </w:lvl>
    <w:lvl w:ilvl="2" w:tplc="CE32E972">
      <w:numFmt w:val="bullet"/>
      <w:lvlText w:val="•"/>
      <w:lvlJc w:val="left"/>
      <w:pPr>
        <w:ind w:left="4156" w:hanging="361"/>
      </w:pPr>
      <w:rPr>
        <w:rFonts w:hint="default"/>
        <w:lang w:val="en-PH" w:eastAsia="en-PH" w:bidi="en-PH"/>
      </w:rPr>
    </w:lvl>
    <w:lvl w:ilvl="3" w:tplc="77D46770">
      <w:numFmt w:val="bullet"/>
      <w:lvlText w:val="•"/>
      <w:lvlJc w:val="left"/>
      <w:pPr>
        <w:ind w:left="5154" w:hanging="361"/>
      </w:pPr>
      <w:rPr>
        <w:rFonts w:hint="default"/>
        <w:lang w:val="en-PH" w:eastAsia="en-PH" w:bidi="en-PH"/>
      </w:rPr>
    </w:lvl>
    <w:lvl w:ilvl="4" w:tplc="CACEFB08">
      <w:numFmt w:val="bullet"/>
      <w:lvlText w:val="•"/>
      <w:lvlJc w:val="left"/>
      <w:pPr>
        <w:ind w:left="6152" w:hanging="361"/>
      </w:pPr>
      <w:rPr>
        <w:rFonts w:hint="default"/>
        <w:lang w:val="en-PH" w:eastAsia="en-PH" w:bidi="en-PH"/>
      </w:rPr>
    </w:lvl>
    <w:lvl w:ilvl="5" w:tplc="001206CC">
      <w:numFmt w:val="bullet"/>
      <w:lvlText w:val="•"/>
      <w:lvlJc w:val="left"/>
      <w:pPr>
        <w:ind w:left="7150" w:hanging="361"/>
      </w:pPr>
      <w:rPr>
        <w:rFonts w:hint="default"/>
        <w:lang w:val="en-PH" w:eastAsia="en-PH" w:bidi="en-PH"/>
      </w:rPr>
    </w:lvl>
    <w:lvl w:ilvl="6" w:tplc="208CE964">
      <w:numFmt w:val="bullet"/>
      <w:lvlText w:val="•"/>
      <w:lvlJc w:val="left"/>
      <w:pPr>
        <w:ind w:left="8148" w:hanging="361"/>
      </w:pPr>
      <w:rPr>
        <w:rFonts w:hint="default"/>
        <w:lang w:val="en-PH" w:eastAsia="en-PH" w:bidi="en-PH"/>
      </w:rPr>
    </w:lvl>
    <w:lvl w:ilvl="7" w:tplc="501A4C82">
      <w:numFmt w:val="bullet"/>
      <w:lvlText w:val="•"/>
      <w:lvlJc w:val="left"/>
      <w:pPr>
        <w:ind w:left="9146" w:hanging="361"/>
      </w:pPr>
      <w:rPr>
        <w:rFonts w:hint="default"/>
        <w:lang w:val="en-PH" w:eastAsia="en-PH" w:bidi="en-PH"/>
      </w:rPr>
    </w:lvl>
    <w:lvl w:ilvl="8" w:tplc="7CA8AE56">
      <w:numFmt w:val="bullet"/>
      <w:lvlText w:val="•"/>
      <w:lvlJc w:val="left"/>
      <w:pPr>
        <w:ind w:left="10144" w:hanging="361"/>
      </w:pPr>
      <w:rPr>
        <w:rFonts w:hint="default"/>
        <w:lang w:val="en-PH" w:eastAsia="en-PH" w:bidi="en-PH"/>
      </w:rPr>
    </w:lvl>
  </w:abstractNum>
  <w:abstractNum w:abstractNumId="11" w15:restartNumberingAfterBreak="0">
    <w:nsid w:val="01926A5A"/>
    <w:multiLevelType w:val="hybridMultilevel"/>
    <w:tmpl w:val="79A8A3C8"/>
    <w:lvl w:ilvl="0" w:tplc="B5B090BC">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018E1C6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6906A0CA">
      <w:numFmt w:val="bullet"/>
      <w:lvlText w:val="•"/>
      <w:lvlJc w:val="left"/>
      <w:pPr>
        <w:ind w:left="2520" w:hanging="360"/>
      </w:pPr>
      <w:rPr>
        <w:rFonts w:hint="default"/>
        <w:lang w:val="en-PH" w:eastAsia="en-PH" w:bidi="en-PH"/>
      </w:rPr>
    </w:lvl>
    <w:lvl w:ilvl="3" w:tplc="1018EC40">
      <w:numFmt w:val="bullet"/>
      <w:lvlText w:val="•"/>
      <w:lvlJc w:val="left"/>
      <w:pPr>
        <w:ind w:left="3722" w:hanging="360"/>
      </w:pPr>
      <w:rPr>
        <w:rFonts w:hint="default"/>
        <w:lang w:val="en-PH" w:eastAsia="en-PH" w:bidi="en-PH"/>
      </w:rPr>
    </w:lvl>
    <w:lvl w:ilvl="4" w:tplc="F11660C4">
      <w:numFmt w:val="bullet"/>
      <w:lvlText w:val="•"/>
      <w:lvlJc w:val="left"/>
      <w:pPr>
        <w:ind w:left="4925" w:hanging="360"/>
      </w:pPr>
      <w:rPr>
        <w:rFonts w:hint="default"/>
        <w:lang w:val="en-PH" w:eastAsia="en-PH" w:bidi="en-PH"/>
      </w:rPr>
    </w:lvl>
    <w:lvl w:ilvl="5" w:tplc="D5F6F1CC">
      <w:numFmt w:val="bullet"/>
      <w:lvlText w:val="•"/>
      <w:lvlJc w:val="left"/>
      <w:pPr>
        <w:ind w:left="6127" w:hanging="360"/>
      </w:pPr>
      <w:rPr>
        <w:rFonts w:hint="default"/>
        <w:lang w:val="en-PH" w:eastAsia="en-PH" w:bidi="en-PH"/>
      </w:rPr>
    </w:lvl>
    <w:lvl w:ilvl="6" w:tplc="A42E121E">
      <w:numFmt w:val="bullet"/>
      <w:lvlText w:val="•"/>
      <w:lvlJc w:val="left"/>
      <w:pPr>
        <w:ind w:left="7330" w:hanging="360"/>
      </w:pPr>
      <w:rPr>
        <w:rFonts w:hint="default"/>
        <w:lang w:val="en-PH" w:eastAsia="en-PH" w:bidi="en-PH"/>
      </w:rPr>
    </w:lvl>
    <w:lvl w:ilvl="7" w:tplc="8D22E5B6">
      <w:numFmt w:val="bullet"/>
      <w:lvlText w:val="•"/>
      <w:lvlJc w:val="left"/>
      <w:pPr>
        <w:ind w:left="8532" w:hanging="360"/>
      </w:pPr>
      <w:rPr>
        <w:rFonts w:hint="default"/>
        <w:lang w:val="en-PH" w:eastAsia="en-PH" w:bidi="en-PH"/>
      </w:rPr>
    </w:lvl>
    <w:lvl w:ilvl="8" w:tplc="F5320A6E">
      <w:numFmt w:val="bullet"/>
      <w:lvlText w:val="•"/>
      <w:lvlJc w:val="left"/>
      <w:pPr>
        <w:ind w:left="9735" w:hanging="360"/>
      </w:pPr>
      <w:rPr>
        <w:rFonts w:hint="default"/>
        <w:lang w:val="en-PH" w:eastAsia="en-PH" w:bidi="en-PH"/>
      </w:rPr>
    </w:lvl>
  </w:abstractNum>
  <w:abstractNum w:abstractNumId="12" w15:restartNumberingAfterBreak="0">
    <w:nsid w:val="01AC514D"/>
    <w:multiLevelType w:val="hybridMultilevel"/>
    <w:tmpl w:val="986C0218"/>
    <w:lvl w:ilvl="0" w:tplc="B986B7D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C29E98AA">
      <w:numFmt w:val="bullet"/>
      <w:lvlText w:val="•"/>
      <w:lvlJc w:val="left"/>
      <w:pPr>
        <w:ind w:left="3212" w:hanging="427"/>
      </w:pPr>
      <w:rPr>
        <w:rFonts w:hint="default"/>
        <w:lang w:val="en-PH" w:eastAsia="en-PH" w:bidi="en-PH"/>
      </w:rPr>
    </w:lvl>
    <w:lvl w:ilvl="2" w:tplc="57EC4BF0">
      <w:numFmt w:val="bullet"/>
      <w:lvlText w:val="•"/>
      <w:lvlJc w:val="left"/>
      <w:pPr>
        <w:ind w:left="4204" w:hanging="427"/>
      </w:pPr>
      <w:rPr>
        <w:rFonts w:hint="default"/>
        <w:lang w:val="en-PH" w:eastAsia="en-PH" w:bidi="en-PH"/>
      </w:rPr>
    </w:lvl>
    <w:lvl w:ilvl="3" w:tplc="C4FEDCF0">
      <w:numFmt w:val="bullet"/>
      <w:lvlText w:val="•"/>
      <w:lvlJc w:val="left"/>
      <w:pPr>
        <w:ind w:left="5196" w:hanging="427"/>
      </w:pPr>
      <w:rPr>
        <w:rFonts w:hint="default"/>
        <w:lang w:val="en-PH" w:eastAsia="en-PH" w:bidi="en-PH"/>
      </w:rPr>
    </w:lvl>
    <w:lvl w:ilvl="4" w:tplc="6B5AFA1C">
      <w:numFmt w:val="bullet"/>
      <w:lvlText w:val="•"/>
      <w:lvlJc w:val="left"/>
      <w:pPr>
        <w:ind w:left="6188" w:hanging="427"/>
      </w:pPr>
      <w:rPr>
        <w:rFonts w:hint="default"/>
        <w:lang w:val="en-PH" w:eastAsia="en-PH" w:bidi="en-PH"/>
      </w:rPr>
    </w:lvl>
    <w:lvl w:ilvl="5" w:tplc="C3508058">
      <w:numFmt w:val="bullet"/>
      <w:lvlText w:val="•"/>
      <w:lvlJc w:val="left"/>
      <w:pPr>
        <w:ind w:left="7180" w:hanging="427"/>
      </w:pPr>
      <w:rPr>
        <w:rFonts w:hint="default"/>
        <w:lang w:val="en-PH" w:eastAsia="en-PH" w:bidi="en-PH"/>
      </w:rPr>
    </w:lvl>
    <w:lvl w:ilvl="6" w:tplc="512A40A4">
      <w:numFmt w:val="bullet"/>
      <w:lvlText w:val="•"/>
      <w:lvlJc w:val="left"/>
      <w:pPr>
        <w:ind w:left="8172" w:hanging="427"/>
      </w:pPr>
      <w:rPr>
        <w:rFonts w:hint="default"/>
        <w:lang w:val="en-PH" w:eastAsia="en-PH" w:bidi="en-PH"/>
      </w:rPr>
    </w:lvl>
    <w:lvl w:ilvl="7" w:tplc="2BACBB74">
      <w:numFmt w:val="bullet"/>
      <w:lvlText w:val="•"/>
      <w:lvlJc w:val="left"/>
      <w:pPr>
        <w:ind w:left="9164" w:hanging="427"/>
      </w:pPr>
      <w:rPr>
        <w:rFonts w:hint="default"/>
        <w:lang w:val="en-PH" w:eastAsia="en-PH" w:bidi="en-PH"/>
      </w:rPr>
    </w:lvl>
    <w:lvl w:ilvl="8" w:tplc="F7A6313E">
      <w:numFmt w:val="bullet"/>
      <w:lvlText w:val="•"/>
      <w:lvlJc w:val="left"/>
      <w:pPr>
        <w:ind w:left="10156" w:hanging="427"/>
      </w:pPr>
      <w:rPr>
        <w:rFonts w:hint="default"/>
        <w:lang w:val="en-PH" w:eastAsia="en-PH" w:bidi="en-PH"/>
      </w:rPr>
    </w:lvl>
  </w:abstractNum>
  <w:abstractNum w:abstractNumId="13" w15:restartNumberingAfterBreak="0">
    <w:nsid w:val="021639AA"/>
    <w:multiLevelType w:val="hybridMultilevel"/>
    <w:tmpl w:val="C87607C2"/>
    <w:lvl w:ilvl="0" w:tplc="FE64F968">
      <w:start w:val="1"/>
      <w:numFmt w:val="decimal"/>
      <w:lvlText w:val="%1."/>
      <w:lvlJc w:val="left"/>
      <w:pPr>
        <w:ind w:left="2226" w:hanging="427"/>
      </w:pPr>
      <w:rPr>
        <w:rFonts w:ascii="Times New Roman" w:eastAsia="Times New Roman" w:hAnsi="Times New Roman" w:cs="Times New Roman" w:hint="default"/>
        <w:b/>
        <w:bCs/>
        <w:spacing w:val="-1"/>
        <w:w w:val="99"/>
        <w:sz w:val="24"/>
        <w:szCs w:val="24"/>
        <w:lang w:val="en-PH" w:eastAsia="en-PH" w:bidi="en-PH"/>
      </w:rPr>
    </w:lvl>
    <w:lvl w:ilvl="1" w:tplc="AAE80ABE">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5A2CC724">
      <w:numFmt w:val="bullet"/>
      <w:lvlText w:val="•"/>
      <w:lvlJc w:val="left"/>
      <w:pPr>
        <w:ind w:left="3588" w:hanging="360"/>
      </w:pPr>
      <w:rPr>
        <w:rFonts w:hint="default"/>
        <w:lang w:val="en-PH" w:eastAsia="en-PH" w:bidi="en-PH"/>
      </w:rPr>
    </w:lvl>
    <w:lvl w:ilvl="3" w:tplc="413AB50E">
      <w:numFmt w:val="bullet"/>
      <w:lvlText w:val="•"/>
      <w:lvlJc w:val="left"/>
      <w:pPr>
        <w:ind w:left="4657" w:hanging="360"/>
      </w:pPr>
      <w:rPr>
        <w:rFonts w:hint="default"/>
        <w:lang w:val="en-PH" w:eastAsia="en-PH" w:bidi="en-PH"/>
      </w:rPr>
    </w:lvl>
    <w:lvl w:ilvl="4" w:tplc="7AB88764">
      <w:numFmt w:val="bullet"/>
      <w:lvlText w:val="•"/>
      <w:lvlJc w:val="left"/>
      <w:pPr>
        <w:ind w:left="5726" w:hanging="360"/>
      </w:pPr>
      <w:rPr>
        <w:rFonts w:hint="default"/>
        <w:lang w:val="en-PH" w:eastAsia="en-PH" w:bidi="en-PH"/>
      </w:rPr>
    </w:lvl>
    <w:lvl w:ilvl="5" w:tplc="80A49AFC">
      <w:numFmt w:val="bullet"/>
      <w:lvlText w:val="•"/>
      <w:lvlJc w:val="left"/>
      <w:pPr>
        <w:ind w:left="6795" w:hanging="360"/>
      </w:pPr>
      <w:rPr>
        <w:rFonts w:hint="default"/>
        <w:lang w:val="en-PH" w:eastAsia="en-PH" w:bidi="en-PH"/>
      </w:rPr>
    </w:lvl>
    <w:lvl w:ilvl="6" w:tplc="457E4836">
      <w:numFmt w:val="bullet"/>
      <w:lvlText w:val="•"/>
      <w:lvlJc w:val="left"/>
      <w:pPr>
        <w:ind w:left="7864" w:hanging="360"/>
      </w:pPr>
      <w:rPr>
        <w:rFonts w:hint="default"/>
        <w:lang w:val="en-PH" w:eastAsia="en-PH" w:bidi="en-PH"/>
      </w:rPr>
    </w:lvl>
    <w:lvl w:ilvl="7" w:tplc="B5E81792">
      <w:numFmt w:val="bullet"/>
      <w:lvlText w:val="•"/>
      <w:lvlJc w:val="left"/>
      <w:pPr>
        <w:ind w:left="8933" w:hanging="360"/>
      </w:pPr>
      <w:rPr>
        <w:rFonts w:hint="default"/>
        <w:lang w:val="en-PH" w:eastAsia="en-PH" w:bidi="en-PH"/>
      </w:rPr>
    </w:lvl>
    <w:lvl w:ilvl="8" w:tplc="8FCAB772">
      <w:numFmt w:val="bullet"/>
      <w:lvlText w:val="•"/>
      <w:lvlJc w:val="left"/>
      <w:pPr>
        <w:ind w:left="10002" w:hanging="360"/>
      </w:pPr>
      <w:rPr>
        <w:rFonts w:hint="default"/>
        <w:lang w:val="en-PH" w:eastAsia="en-PH" w:bidi="en-PH"/>
      </w:rPr>
    </w:lvl>
  </w:abstractNum>
  <w:abstractNum w:abstractNumId="14" w15:restartNumberingAfterBreak="0">
    <w:nsid w:val="0250758D"/>
    <w:multiLevelType w:val="hybridMultilevel"/>
    <w:tmpl w:val="CF06D438"/>
    <w:lvl w:ilvl="0" w:tplc="09DC7F50">
      <w:start w:val="1"/>
      <w:numFmt w:val="decimal"/>
      <w:lvlText w:val="%1."/>
      <w:lvlJc w:val="left"/>
      <w:pPr>
        <w:ind w:left="1724" w:hanging="285"/>
      </w:pPr>
      <w:rPr>
        <w:rFonts w:ascii="Times New Roman" w:eastAsia="Times New Roman" w:hAnsi="Times New Roman" w:cs="Times New Roman" w:hint="default"/>
        <w:spacing w:val="-16"/>
        <w:w w:val="99"/>
        <w:sz w:val="24"/>
        <w:szCs w:val="24"/>
        <w:lang w:val="en-PH" w:eastAsia="en-PH" w:bidi="en-PH"/>
      </w:rPr>
    </w:lvl>
    <w:lvl w:ilvl="1" w:tplc="8FD666F0">
      <w:numFmt w:val="bullet"/>
      <w:lvlText w:val="•"/>
      <w:lvlJc w:val="left"/>
      <w:pPr>
        <w:ind w:left="2762" w:hanging="285"/>
      </w:pPr>
      <w:rPr>
        <w:rFonts w:hint="default"/>
        <w:lang w:val="en-PH" w:eastAsia="en-PH" w:bidi="en-PH"/>
      </w:rPr>
    </w:lvl>
    <w:lvl w:ilvl="2" w:tplc="973A10F6">
      <w:numFmt w:val="bullet"/>
      <w:lvlText w:val="•"/>
      <w:lvlJc w:val="left"/>
      <w:pPr>
        <w:ind w:left="3804" w:hanging="285"/>
      </w:pPr>
      <w:rPr>
        <w:rFonts w:hint="default"/>
        <w:lang w:val="en-PH" w:eastAsia="en-PH" w:bidi="en-PH"/>
      </w:rPr>
    </w:lvl>
    <w:lvl w:ilvl="3" w:tplc="2C8A3144">
      <w:numFmt w:val="bullet"/>
      <w:lvlText w:val="•"/>
      <w:lvlJc w:val="left"/>
      <w:pPr>
        <w:ind w:left="4846" w:hanging="285"/>
      </w:pPr>
      <w:rPr>
        <w:rFonts w:hint="default"/>
        <w:lang w:val="en-PH" w:eastAsia="en-PH" w:bidi="en-PH"/>
      </w:rPr>
    </w:lvl>
    <w:lvl w:ilvl="4" w:tplc="7B3621C8">
      <w:numFmt w:val="bullet"/>
      <w:lvlText w:val="•"/>
      <w:lvlJc w:val="left"/>
      <w:pPr>
        <w:ind w:left="5888" w:hanging="285"/>
      </w:pPr>
      <w:rPr>
        <w:rFonts w:hint="default"/>
        <w:lang w:val="en-PH" w:eastAsia="en-PH" w:bidi="en-PH"/>
      </w:rPr>
    </w:lvl>
    <w:lvl w:ilvl="5" w:tplc="434C4DA6">
      <w:numFmt w:val="bullet"/>
      <w:lvlText w:val="•"/>
      <w:lvlJc w:val="left"/>
      <w:pPr>
        <w:ind w:left="6930" w:hanging="285"/>
      </w:pPr>
      <w:rPr>
        <w:rFonts w:hint="default"/>
        <w:lang w:val="en-PH" w:eastAsia="en-PH" w:bidi="en-PH"/>
      </w:rPr>
    </w:lvl>
    <w:lvl w:ilvl="6" w:tplc="5A12C074">
      <w:numFmt w:val="bullet"/>
      <w:lvlText w:val="•"/>
      <w:lvlJc w:val="left"/>
      <w:pPr>
        <w:ind w:left="7972" w:hanging="285"/>
      </w:pPr>
      <w:rPr>
        <w:rFonts w:hint="default"/>
        <w:lang w:val="en-PH" w:eastAsia="en-PH" w:bidi="en-PH"/>
      </w:rPr>
    </w:lvl>
    <w:lvl w:ilvl="7" w:tplc="A8CABBC0">
      <w:numFmt w:val="bullet"/>
      <w:lvlText w:val="•"/>
      <w:lvlJc w:val="left"/>
      <w:pPr>
        <w:ind w:left="9014" w:hanging="285"/>
      </w:pPr>
      <w:rPr>
        <w:rFonts w:hint="default"/>
        <w:lang w:val="en-PH" w:eastAsia="en-PH" w:bidi="en-PH"/>
      </w:rPr>
    </w:lvl>
    <w:lvl w:ilvl="8" w:tplc="6E10BB8E">
      <w:numFmt w:val="bullet"/>
      <w:lvlText w:val="•"/>
      <w:lvlJc w:val="left"/>
      <w:pPr>
        <w:ind w:left="10056" w:hanging="285"/>
      </w:pPr>
      <w:rPr>
        <w:rFonts w:hint="default"/>
        <w:lang w:val="en-PH" w:eastAsia="en-PH" w:bidi="en-PH"/>
      </w:rPr>
    </w:lvl>
  </w:abstractNum>
  <w:abstractNum w:abstractNumId="15" w15:restartNumberingAfterBreak="0">
    <w:nsid w:val="02563CAA"/>
    <w:multiLevelType w:val="hybridMultilevel"/>
    <w:tmpl w:val="2DBE1E82"/>
    <w:lvl w:ilvl="0" w:tplc="C17093C4">
      <w:start w:val="1"/>
      <w:numFmt w:val="decimal"/>
      <w:lvlText w:val="%1."/>
      <w:lvlJc w:val="left"/>
      <w:pPr>
        <w:ind w:left="2250" w:hanging="451"/>
      </w:pPr>
      <w:rPr>
        <w:rFonts w:ascii="Times New Roman" w:eastAsia="Times New Roman" w:hAnsi="Times New Roman" w:cs="Times New Roman" w:hint="default"/>
        <w:spacing w:val="-30"/>
        <w:w w:val="99"/>
        <w:sz w:val="24"/>
        <w:szCs w:val="24"/>
        <w:lang w:val="en-PH" w:eastAsia="en-PH" w:bidi="en-PH"/>
      </w:rPr>
    </w:lvl>
    <w:lvl w:ilvl="1" w:tplc="399C8534">
      <w:start w:val="1"/>
      <w:numFmt w:val="lowerLetter"/>
      <w:lvlText w:val="%2."/>
      <w:lvlJc w:val="left"/>
      <w:pPr>
        <w:ind w:left="2509" w:hanging="284"/>
      </w:pPr>
      <w:rPr>
        <w:rFonts w:ascii="Times New Roman" w:eastAsia="Times New Roman" w:hAnsi="Times New Roman" w:cs="Times New Roman" w:hint="default"/>
        <w:spacing w:val="-10"/>
        <w:w w:val="99"/>
        <w:sz w:val="24"/>
        <w:szCs w:val="24"/>
        <w:lang w:val="en-PH" w:eastAsia="en-PH" w:bidi="en-PH"/>
      </w:rPr>
    </w:lvl>
    <w:lvl w:ilvl="2" w:tplc="ACF24E40">
      <w:numFmt w:val="bullet"/>
      <w:lvlText w:val="•"/>
      <w:lvlJc w:val="left"/>
      <w:pPr>
        <w:ind w:left="3571" w:hanging="284"/>
      </w:pPr>
      <w:rPr>
        <w:rFonts w:hint="default"/>
        <w:lang w:val="en-PH" w:eastAsia="en-PH" w:bidi="en-PH"/>
      </w:rPr>
    </w:lvl>
    <w:lvl w:ilvl="3" w:tplc="7700E17C">
      <w:numFmt w:val="bullet"/>
      <w:lvlText w:val="•"/>
      <w:lvlJc w:val="left"/>
      <w:pPr>
        <w:ind w:left="4642" w:hanging="284"/>
      </w:pPr>
      <w:rPr>
        <w:rFonts w:hint="default"/>
        <w:lang w:val="en-PH" w:eastAsia="en-PH" w:bidi="en-PH"/>
      </w:rPr>
    </w:lvl>
    <w:lvl w:ilvl="4" w:tplc="DCC03F76">
      <w:numFmt w:val="bullet"/>
      <w:lvlText w:val="•"/>
      <w:lvlJc w:val="left"/>
      <w:pPr>
        <w:ind w:left="5713" w:hanging="284"/>
      </w:pPr>
      <w:rPr>
        <w:rFonts w:hint="default"/>
        <w:lang w:val="en-PH" w:eastAsia="en-PH" w:bidi="en-PH"/>
      </w:rPr>
    </w:lvl>
    <w:lvl w:ilvl="5" w:tplc="08561C7A">
      <w:numFmt w:val="bullet"/>
      <w:lvlText w:val="•"/>
      <w:lvlJc w:val="left"/>
      <w:pPr>
        <w:ind w:left="6784" w:hanging="284"/>
      </w:pPr>
      <w:rPr>
        <w:rFonts w:hint="default"/>
        <w:lang w:val="en-PH" w:eastAsia="en-PH" w:bidi="en-PH"/>
      </w:rPr>
    </w:lvl>
    <w:lvl w:ilvl="6" w:tplc="D2DA73EA">
      <w:numFmt w:val="bullet"/>
      <w:lvlText w:val="•"/>
      <w:lvlJc w:val="left"/>
      <w:pPr>
        <w:ind w:left="7855" w:hanging="284"/>
      </w:pPr>
      <w:rPr>
        <w:rFonts w:hint="default"/>
        <w:lang w:val="en-PH" w:eastAsia="en-PH" w:bidi="en-PH"/>
      </w:rPr>
    </w:lvl>
    <w:lvl w:ilvl="7" w:tplc="44141B06">
      <w:numFmt w:val="bullet"/>
      <w:lvlText w:val="•"/>
      <w:lvlJc w:val="left"/>
      <w:pPr>
        <w:ind w:left="8926" w:hanging="284"/>
      </w:pPr>
      <w:rPr>
        <w:rFonts w:hint="default"/>
        <w:lang w:val="en-PH" w:eastAsia="en-PH" w:bidi="en-PH"/>
      </w:rPr>
    </w:lvl>
    <w:lvl w:ilvl="8" w:tplc="2A323B06">
      <w:numFmt w:val="bullet"/>
      <w:lvlText w:val="•"/>
      <w:lvlJc w:val="left"/>
      <w:pPr>
        <w:ind w:left="9997" w:hanging="284"/>
      </w:pPr>
      <w:rPr>
        <w:rFonts w:hint="default"/>
        <w:lang w:val="en-PH" w:eastAsia="en-PH" w:bidi="en-PH"/>
      </w:rPr>
    </w:lvl>
  </w:abstractNum>
  <w:abstractNum w:abstractNumId="16" w15:restartNumberingAfterBreak="0">
    <w:nsid w:val="025D6499"/>
    <w:multiLevelType w:val="hybridMultilevel"/>
    <w:tmpl w:val="41A0FB70"/>
    <w:lvl w:ilvl="0" w:tplc="987C7268">
      <w:start w:val="1"/>
      <w:numFmt w:val="decimal"/>
      <w:lvlText w:val="%1."/>
      <w:lvlJc w:val="left"/>
      <w:pPr>
        <w:ind w:left="2157" w:hanging="360"/>
      </w:pPr>
      <w:rPr>
        <w:rFonts w:ascii="Times New Roman" w:eastAsia="Times New Roman" w:hAnsi="Times New Roman" w:cs="Times New Roman" w:hint="default"/>
        <w:b/>
        <w:bCs/>
        <w:spacing w:val="-1"/>
        <w:w w:val="99"/>
        <w:sz w:val="24"/>
        <w:szCs w:val="24"/>
        <w:lang w:val="en-PH" w:eastAsia="en-PH" w:bidi="en-PH"/>
      </w:rPr>
    </w:lvl>
    <w:lvl w:ilvl="1" w:tplc="9AF42734">
      <w:numFmt w:val="bullet"/>
      <w:lvlText w:val="•"/>
      <w:lvlJc w:val="left"/>
      <w:pPr>
        <w:ind w:left="3158" w:hanging="360"/>
      </w:pPr>
      <w:rPr>
        <w:rFonts w:hint="default"/>
        <w:lang w:val="en-PH" w:eastAsia="en-PH" w:bidi="en-PH"/>
      </w:rPr>
    </w:lvl>
    <w:lvl w:ilvl="2" w:tplc="564E4FA4">
      <w:numFmt w:val="bullet"/>
      <w:lvlText w:val="•"/>
      <w:lvlJc w:val="left"/>
      <w:pPr>
        <w:ind w:left="4156" w:hanging="360"/>
      </w:pPr>
      <w:rPr>
        <w:rFonts w:hint="default"/>
        <w:lang w:val="en-PH" w:eastAsia="en-PH" w:bidi="en-PH"/>
      </w:rPr>
    </w:lvl>
    <w:lvl w:ilvl="3" w:tplc="CB54058E">
      <w:numFmt w:val="bullet"/>
      <w:lvlText w:val="•"/>
      <w:lvlJc w:val="left"/>
      <w:pPr>
        <w:ind w:left="5154" w:hanging="360"/>
      </w:pPr>
      <w:rPr>
        <w:rFonts w:hint="default"/>
        <w:lang w:val="en-PH" w:eastAsia="en-PH" w:bidi="en-PH"/>
      </w:rPr>
    </w:lvl>
    <w:lvl w:ilvl="4" w:tplc="6D5E2584">
      <w:numFmt w:val="bullet"/>
      <w:lvlText w:val="•"/>
      <w:lvlJc w:val="left"/>
      <w:pPr>
        <w:ind w:left="6152" w:hanging="360"/>
      </w:pPr>
      <w:rPr>
        <w:rFonts w:hint="default"/>
        <w:lang w:val="en-PH" w:eastAsia="en-PH" w:bidi="en-PH"/>
      </w:rPr>
    </w:lvl>
    <w:lvl w:ilvl="5" w:tplc="C0421A68">
      <w:numFmt w:val="bullet"/>
      <w:lvlText w:val="•"/>
      <w:lvlJc w:val="left"/>
      <w:pPr>
        <w:ind w:left="7150" w:hanging="360"/>
      </w:pPr>
      <w:rPr>
        <w:rFonts w:hint="default"/>
        <w:lang w:val="en-PH" w:eastAsia="en-PH" w:bidi="en-PH"/>
      </w:rPr>
    </w:lvl>
    <w:lvl w:ilvl="6" w:tplc="5E22BACA">
      <w:numFmt w:val="bullet"/>
      <w:lvlText w:val="•"/>
      <w:lvlJc w:val="left"/>
      <w:pPr>
        <w:ind w:left="8148" w:hanging="360"/>
      </w:pPr>
      <w:rPr>
        <w:rFonts w:hint="default"/>
        <w:lang w:val="en-PH" w:eastAsia="en-PH" w:bidi="en-PH"/>
      </w:rPr>
    </w:lvl>
    <w:lvl w:ilvl="7" w:tplc="638C8168">
      <w:numFmt w:val="bullet"/>
      <w:lvlText w:val="•"/>
      <w:lvlJc w:val="left"/>
      <w:pPr>
        <w:ind w:left="9146" w:hanging="360"/>
      </w:pPr>
      <w:rPr>
        <w:rFonts w:hint="default"/>
        <w:lang w:val="en-PH" w:eastAsia="en-PH" w:bidi="en-PH"/>
      </w:rPr>
    </w:lvl>
    <w:lvl w:ilvl="8" w:tplc="E5326880">
      <w:numFmt w:val="bullet"/>
      <w:lvlText w:val="•"/>
      <w:lvlJc w:val="left"/>
      <w:pPr>
        <w:ind w:left="10144" w:hanging="360"/>
      </w:pPr>
      <w:rPr>
        <w:rFonts w:hint="default"/>
        <w:lang w:val="en-PH" w:eastAsia="en-PH" w:bidi="en-PH"/>
      </w:rPr>
    </w:lvl>
  </w:abstractNum>
  <w:abstractNum w:abstractNumId="17" w15:restartNumberingAfterBreak="0">
    <w:nsid w:val="02942021"/>
    <w:multiLevelType w:val="hybridMultilevel"/>
    <w:tmpl w:val="6E1EF16E"/>
    <w:lvl w:ilvl="0" w:tplc="C0BC637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54CA060">
      <w:numFmt w:val="bullet"/>
      <w:lvlText w:val="•"/>
      <w:lvlJc w:val="left"/>
      <w:pPr>
        <w:ind w:left="3158" w:hanging="361"/>
      </w:pPr>
      <w:rPr>
        <w:rFonts w:hint="default"/>
        <w:lang w:val="en-PH" w:eastAsia="en-PH" w:bidi="en-PH"/>
      </w:rPr>
    </w:lvl>
    <w:lvl w:ilvl="2" w:tplc="0046B6DE">
      <w:numFmt w:val="bullet"/>
      <w:lvlText w:val="•"/>
      <w:lvlJc w:val="left"/>
      <w:pPr>
        <w:ind w:left="4156" w:hanging="361"/>
      </w:pPr>
      <w:rPr>
        <w:rFonts w:hint="default"/>
        <w:lang w:val="en-PH" w:eastAsia="en-PH" w:bidi="en-PH"/>
      </w:rPr>
    </w:lvl>
    <w:lvl w:ilvl="3" w:tplc="E3E41EB2">
      <w:numFmt w:val="bullet"/>
      <w:lvlText w:val="•"/>
      <w:lvlJc w:val="left"/>
      <w:pPr>
        <w:ind w:left="5154" w:hanging="361"/>
      </w:pPr>
      <w:rPr>
        <w:rFonts w:hint="default"/>
        <w:lang w:val="en-PH" w:eastAsia="en-PH" w:bidi="en-PH"/>
      </w:rPr>
    </w:lvl>
    <w:lvl w:ilvl="4" w:tplc="1B8E6E12">
      <w:numFmt w:val="bullet"/>
      <w:lvlText w:val="•"/>
      <w:lvlJc w:val="left"/>
      <w:pPr>
        <w:ind w:left="6152" w:hanging="361"/>
      </w:pPr>
      <w:rPr>
        <w:rFonts w:hint="default"/>
        <w:lang w:val="en-PH" w:eastAsia="en-PH" w:bidi="en-PH"/>
      </w:rPr>
    </w:lvl>
    <w:lvl w:ilvl="5" w:tplc="175EF68C">
      <w:numFmt w:val="bullet"/>
      <w:lvlText w:val="•"/>
      <w:lvlJc w:val="left"/>
      <w:pPr>
        <w:ind w:left="7150" w:hanging="361"/>
      </w:pPr>
      <w:rPr>
        <w:rFonts w:hint="default"/>
        <w:lang w:val="en-PH" w:eastAsia="en-PH" w:bidi="en-PH"/>
      </w:rPr>
    </w:lvl>
    <w:lvl w:ilvl="6" w:tplc="F89862BC">
      <w:numFmt w:val="bullet"/>
      <w:lvlText w:val="•"/>
      <w:lvlJc w:val="left"/>
      <w:pPr>
        <w:ind w:left="8148" w:hanging="361"/>
      </w:pPr>
      <w:rPr>
        <w:rFonts w:hint="default"/>
        <w:lang w:val="en-PH" w:eastAsia="en-PH" w:bidi="en-PH"/>
      </w:rPr>
    </w:lvl>
    <w:lvl w:ilvl="7" w:tplc="1E142C16">
      <w:numFmt w:val="bullet"/>
      <w:lvlText w:val="•"/>
      <w:lvlJc w:val="left"/>
      <w:pPr>
        <w:ind w:left="9146" w:hanging="361"/>
      </w:pPr>
      <w:rPr>
        <w:rFonts w:hint="default"/>
        <w:lang w:val="en-PH" w:eastAsia="en-PH" w:bidi="en-PH"/>
      </w:rPr>
    </w:lvl>
    <w:lvl w:ilvl="8" w:tplc="8F0AF3A6">
      <w:numFmt w:val="bullet"/>
      <w:lvlText w:val="•"/>
      <w:lvlJc w:val="left"/>
      <w:pPr>
        <w:ind w:left="10144" w:hanging="361"/>
      </w:pPr>
      <w:rPr>
        <w:rFonts w:hint="default"/>
        <w:lang w:val="en-PH" w:eastAsia="en-PH" w:bidi="en-PH"/>
      </w:rPr>
    </w:lvl>
  </w:abstractNum>
  <w:abstractNum w:abstractNumId="18" w15:restartNumberingAfterBreak="0">
    <w:nsid w:val="029777D4"/>
    <w:multiLevelType w:val="hybridMultilevel"/>
    <w:tmpl w:val="AF82B300"/>
    <w:lvl w:ilvl="0" w:tplc="B218EE4A">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4E407CA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72E8D10E">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9A0080E8">
      <w:numFmt w:val="bullet"/>
      <w:lvlText w:val="•"/>
      <w:lvlJc w:val="left"/>
      <w:pPr>
        <w:ind w:left="4037" w:hanging="360"/>
      </w:pPr>
      <w:rPr>
        <w:rFonts w:hint="default"/>
        <w:lang w:val="en-PH" w:eastAsia="en-PH" w:bidi="en-PH"/>
      </w:rPr>
    </w:lvl>
    <w:lvl w:ilvl="4" w:tplc="B3066C26">
      <w:numFmt w:val="bullet"/>
      <w:lvlText w:val="•"/>
      <w:lvlJc w:val="left"/>
      <w:pPr>
        <w:ind w:left="5195" w:hanging="360"/>
      </w:pPr>
      <w:rPr>
        <w:rFonts w:hint="default"/>
        <w:lang w:val="en-PH" w:eastAsia="en-PH" w:bidi="en-PH"/>
      </w:rPr>
    </w:lvl>
    <w:lvl w:ilvl="5" w:tplc="7ACA1E0A">
      <w:numFmt w:val="bullet"/>
      <w:lvlText w:val="•"/>
      <w:lvlJc w:val="left"/>
      <w:pPr>
        <w:ind w:left="6352" w:hanging="360"/>
      </w:pPr>
      <w:rPr>
        <w:rFonts w:hint="default"/>
        <w:lang w:val="en-PH" w:eastAsia="en-PH" w:bidi="en-PH"/>
      </w:rPr>
    </w:lvl>
    <w:lvl w:ilvl="6" w:tplc="B904883A">
      <w:numFmt w:val="bullet"/>
      <w:lvlText w:val="•"/>
      <w:lvlJc w:val="left"/>
      <w:pPr>
        <w:ind w:left="7510" w:hanging="360"/>
      </w:pPr>
      <w:rPr>
        <w:rFonts w:hint="default"/>
        <w:lang w:val="en-PH" w:eastAsia="en-PH" w:bidi="en-PH"/>
      </w:rPr>
    </w:lvl>
    <w:lvl w:ilvl="7" w:tplc="885A4CC6">
      <w:numFmt w:val="bullet"/>
      <w:lvlText w:val="•"/>
      <w:lvlJc w:val="left"/>
      <w:pPr>
        <w:ind w:left="8667" w:hanging="360"/>
      </w:pPr>
      <w:rPr>
        <w:rFonts w:hint="default"/>
        <w:lang w:val="en-PH" w:eastAsia="en-PH" w:bidi="en-PH"/>
      </w:rPr>
    </w:lvl>
    <w:lvl w:ilvl="8" w:tplc="BBB22110">
      <w:numFmt w:val="bullet"/>
      <w:lvlText w:val="•"/>
      <w:lvlJc w:val="left"/>
      <w:pPr>
        <w:ind w:left="9825" w:hanging="360"/>
      </w:pPr>
      <w:rPr>
        <w:rFonts w:hint="default"/>
        <w:lang w:val="en-PH" w:eastAsia="en-PH" w:bidi="en-PH"/>
      </w:rPr>
    </w:lvl>
  </w:abstractNum>
  <w:abstractNum w:abstractNumId="19" w15:restartNumberingAfterBreak="0">
    <w:nsid w:val="02A40837"/>
    <w:multiLevelType w:val="hybridMultilevel"/>
    <w:tmpl w:val="8CD2B83E"/>
    <w:lvl w:ilvl="0" w:tplc="904AF406">
      <w:start w:val="4"/>
      <w:numFmt w:val="decimal"/>
      <w:lvlText w:val="%1."/>
      <w:lvlJc w:val="left"/>
      <w:pPr>
        <w:ind w:left="2084" w:hanging="323"/>
      </w:pPr>
      <w:rPr>
        <w:rFonts w:ascii="Times New Roman" w:eastAsia="Times New Roman" w:hAnsi="Times New Roman" w:cs="Times New Roman" w:hint="default"/>
        <w:spacing w:val="-19"/>
        <w:w w:val="99"/>
        <w:sz w:val="24"/>
        <w:szCs w:val="24"/>
        <w:lang w:val="en-PH" w:eastAsia="en-PH" w:bidi="en-PH"/>
      </w:rPr>
    </w:lvl>
    <w:lvl w:ilvl="1" w:tplc="11D8F85A">
      <w:numFmt w:val="bullet"/>
      <w:lvlText w:val="•"/>
      <w:lvlJc w:val="left"/>
      <w:pPr>
        <w:ind w:left="3086" w:hanging="323"/>
      </w:pPr>
      <w:rPr>
        <w:rFonts w:hint="default"/>
        <w:lang w:val="en-PH" w:eastAsia="en-PH" w:bidi="en-PH"/>
      </w:rPr>
    </w:lvl>
    <w:lvl w:ilvl="2" w:tplc="59D23A56">
      <w:numFmt w:val="bullet"/>
      <w:lvlText w:val="•"/>
      <w:lvlJc w:val="left"/>
      <w:pPr>
        <w:ind w:left="4092" w:hanging="323"/>
      </w:pPr>
      <w:rPr>
        <w:rFonts w:hint="default"/>
        <w:lang w:val="en-PH" w:eastAsia="en-PH" w:bidi="en-PH"/>
      </w:rPr>
    </w:lvl>
    <w:lvl w:ilvl="3" w:tplc="87DEDAA0">
      <w:numFmt w:val="bullet"/>
      <w:lvlText w:val="•"/>
      <w:lvlJc w:val="left"/>
      <w:pPr>
        <w:ind w:left="5098" w:hanging="323"/>
      </w:pPr>
      <w:rPr>
        <w:rFonts w:hint="default"/>
        <w:lang w:val="en-PH" w:eastAsia="en-PH" w:bidi="en-PH"/>
      </w:rPr>
    </w:lvl>
    <w:lvl w:ilvl="4" w:tplc="A4A84FC4">
      <w:numFmt w:val="bullet"/>
      <w:lvlText w:val="•"/>
      <w:lvlJc w:val="left"/>
      <w:pPr>
        <w:ind w:left="6104" w:hanging="323"/>
      </w:pPr>
      <w:rPr>
        <w:rFonts w:hint="default"/>
        <w:lang w:val="en-PH" w:eastAsia="en-PH" w:bidi="en-PH"/>
      </w:rPr>
    </w:lvl>
    <w:lvl w:ilvl="5" w:tplc="639A6DB0">
      <w:numFmt w:val="bullet"/>
      <w:lvlText w:val="•"/>
      <w:lvlJc w:val="left"/>
      <w:pPr>
        <w:ind w:left="7110" w:hanging="323"/>
      </w:pPr>
      <w:rPr>
        <w:rFonts w:hint="default"/>
        <w:lang w:val="en-PH" w:eastAsia="en-PH" w:bidi="en-PH"/>
      </w:rPr>
    </w:lvl>
    <w:lvl w:ilvl="6" w:tplc="5D865EF4">
      <w:numFmt w:val="bullet"/>
      <w:lvlText w:val="•"/>
      <w:lvlJc w:val="left"/>
      <w:pPr>
        <w:ind w:left="8116" w:hanging="323"/>
      </w:pPr>
      <w:rPr>
        <w:rFonts w:hint="default"/>
        <w:lang w:val="en-PH" w:eastAsia="en-PH" w:bidi="en-PH"/>
      </w:rPr>
    </w:lvl>
    <w:lvl w:ilvl="7" w:tplc="1CAA02D2">
      <w:numFmt w:val="bullet"/>
      <w:lvlText w:val="•"/>
      <w:lvlJc w:val="left"/>
      <w:pPr>
        <w:ind w:left="9122" w:hanging="323"/>
      </w:pPr>
      <w:rPr>
        <w:rFonts w:hint="default"/>
        <w:lang w:val="en-PH" w:eastAsia="en-PH" w:bidi="en-PH"/>
      </w:rPr>
    </w:lvl>
    <w:lvl w:ilvl="8" w:tplc="96E2F442">
      <w:numFmt w:val="bullet"/>
      <w:lvlText w:val="•"/>
      <w:lvlJc w:val="left"/>
      <w:pPr>
        <w:ind w:left="10128" w:hanging="323"/>
      </w:pPr>
      <w:rPr>
        <w:rFonts w:hint="default"/>
        <w:lang w:val="en-PH" w:eastAsia="en-PH" w:bidi="en-PH"/>
      </w:rPr>
    </w:lvl>
  </w:abstractNum>
  <w:abstractNum w:abstractNumId="20" w15:restartNumberingAfterBreak="0">
    <w:nsid w:val="02A533C8"/>
    <w:multiLevelType w:val="hybridMultilevel"/>
    <w:tmpl w:val="8F0C32A6"/>
    <w:lvl w:ilvl="0" w:tplc="788E7D96">
      <w:start w:val="10"/>
      <w:numFmt w:val="lowerLetter"/>
      <w:lvlText w:val="%1."/>
      <w:lvlJc w:val="left"/>
      <w:pPr>
        <w:ind w:left="2520" w:hanging="360"/>
      </w:pPr>
      <w:rPr>
        <w:rFonts w:ascii="Times New Roman" w:eastAsia="Times New Roman" w:hAnsi="Times New Roman" w:cs="Times New Roman" w:hint="default"/>
        <w:spacing w:val="-2"/>
        <w:w w:val="99"/>
        <w:sz w:val="24"/>
        <w:szCs w:val="24"/>
        <w:lang w:val="en-PH" w:eastAsia="en-PH" w:bidi="en-PH"/>
      </w:rPr>
    </w:lvl>
    <w:lvl w:ilvl="1" w:tplc="73842AF4">
      <w:numFmt w:val="bullet"/>
      <w:lvlText w:val="•"/>
      <w:lvlJc w:val="left"/>
      <w:pPr>
        <w:ind w:left="3482" w:hanging="360"/>
      </w:pPr>
      <w:rPr>
        <w:rFonts w:hint="default"/>
        <w:lang w:val="en-PH" w:eastAsia="en-PH" w:bidi="en-PH"/>
      </w:rPr>
    </w:lvl>
    <w:lvl w:ilvl="2" w:tplc="2E4A583C">
      <w:numFmt w:val="bullet"/>
      <w:lvlText w:val="•"/>
      <w:lvlJc w:val="left"/>
      <w:pPr>
        <w:ind w:left="4444" w:hanging="360"/>
      </w:pPr>
      <w:rPr>
        <w:rFonts w:hint="default"/>
        <w:lang w:val="en-PH" w:eastAsia="en-PH" w:bidi="en-PH"/>
      </w:rPr>
    </w:lvl>
    <w:lvl w:ilvl="3" w:tplc="6092267A">
      <w:numFmt w:val="bullet"/>
      <w:lvlText w:val="•"/>
      <w:lvlJc w:val="left"/>
      <w:pPr>
        <w:ind w:left="5406" w:hanging="360"/>
      </w:pPr>
      <w:rPr>
        <w:rFonts w:hint="default"/>
        <w:lang w:val="en-PH" w:eastAsia="en-PH" w:bidi="en-PH"/>
      </w:rPr>
    </w:lvl>
    <w:lvl w:ilvl="4" w:tplc="86EA6784">
      <w:numFmt w:val="bullet"/>
      <w:lvlText w:val="•"/>
      <w:lvlJc w:val="left"/>
      <w:pPr>
        <w:ind w:left="6368" w:hanging="360"/>
      </w:pPr>
      <w:rPr>
        <w:rFonts w:hint="default"/>
        <w:lang w:val="en-PH" w:eastAsia="en-PH" w:bidi="en-PH"/>
      </w:rPr>
    </w:lvl>
    <w:lvl w:ilvl="5" w:tplc="C04CA0A8">
      <w:numFmt w:val="bullet"/>
      <w:lvlText w:val="•"/>
      <w:lvlJc w:val="left"/>
      <w:pPr>
        <w:ind w:left="7330" w:hanging="360"/>
      </w:pPr>
      <w:rPr>
        <w:rFonts w:hint="default"/>
        <w:lang w:val="en-PH" w:eastAsia="en-PH" w:bidi="en-PH"/>
      </w:rPr>
    </w:lvl>
    <w:lvl w:ilvl="6" w:tplc="DF5A1798">
      <w:numFmt w:val="bullet"/>
      <w:lvlText w:val="•"/>
      <w:lvlJc w:val="left"/>
      <w:pPr>
        <w:ind w:left="8292" w:hanging="360"/>
      </w:pPr>
      <w:rPr>
        <w:rFonts w:hint="default"/>
        <w:lang w:val="en-PH" w:eastAsia="en-PH" w:bidi="en-PH"/>
      </w:rPr>
    </w:lvl>
    <w:lvl w:ilvl="7" w:tplc="9C865C00">
      <w:numFmt w:val="bullet"/>
      <w:lvlText w:val="•"/>
      <w:lvlJc w:val="left"/>
      <w:pPr>
        <w:ind w:left="9254" w:hanging="360"/>
      </w:pPr>
      <w:rPr>
        <w:rFonts w:hint="default"/>
        <w:lang w:val="en-PH" w:eastAsia="en-PH" w:bidi="en-PH"/>
      </w:rPr>
    </w:lvl>
    <w:lvl w:ilvl="8" w:tplc="FA120866">
      <w:numFmt w:val="bullet"/>
      <w:lvlText w:val="•"/>
      <w:lvlJc w:val="left"/>
      <w:pPr>
        <w:ind w:left="10216" w:hanging="360"/>
      </w:pPr>
      <w:rPr>
        <w:rFonts w:hint="default"/>
        <w:lang w:val="en-PH" w:eastAsia="en-PH" w:bidi="en-PH"/>
      </w:rPr>
    </w:lvl>
  </w:abstractNum>
  <w:abstractNum w:abstractNumId="21" w15:restartNumberingAfterBreak="0">
    <w:nsid w:val="02C8694F"/>
    <w:multiLevelType w:val="hybridMultilevel"/>
    <w:tmpl w:val="907AFEA0"/>
    <w:lvl w:ilvl="0" w:tplc="D4DCAC38">
      <w:start w:val="1"/>
      <w:numFmt w:val="decimal"/>
      <w:lvlText w:val="%1."/>
      <w:lvlJc w:val="left"/>
      <w:pPr>
        <w:ind w:left="2160" w:hanging="361"/>
      </w:pPr>
      <w:rPr>
        <w:rFonts w:ascii="Times New Roman" w:eastAsia="Times New Roman" w:hAnsi="Times New Roman" w:cs="Times New Roman" w:hint="default"/>
        <w:b/>
        <w:bCs/>
        <w:w w:val="100"/>
        <w:sz w:val="24"/>
        <w:szCs w:val="24"/>
        <w:lang w:val="en-PH" w:eastAsia="en-PH" w:bidi="en-PH"/>
      </w:rPr>
    </w:lvl>
    <w:lvl w:ilvl="1" w:tplc="63CCEBB4">
      <w:start w:val="1"/>
      <w:numFmt w:val="lowerLetter"/>
      <w:lvlText w:val="%2."/>
      <w:lvlJc w:val="left"/>
      <w:pPr>
        <w:ind w:left="2509" w:hanging="350"/>
      </w:pPr>
      <w:rPr>
        <w:rFonts w:ascii="Times New Roman" w:eastAsia="Times New Roman" w:hAnsi="Times New Roman" w:cs="Times New Roman" w:hint="default"/>
        <w:spacing w:val="-2"/>
        <w:w w:val="99"/>
        <w:sz w:val="24"/>
        <w:szCs w:val="24"/>
        <w:lang w:val="en-PH" w:eastAsia="en-PH" w:bidi="en-PH"/>
      </w:rPr>
    </w:lvl>
    <w:lvl w:ilvl="2" w:tplc="E744DD9C">
      <w:numFmt w:val="bullet"/>
      <w:lvlText w:val="•"/>
      <w:lvlJc w:val="left"/>
      <w:pPr>
        <w:ind w:left="3571" w:hanging="350"/>
      </w:pPr>
      <w:rPr>
        <w:rFonts w:hint="default"/>
        <w:lang w:val="en-PH" w:eastAsia="en-PH" w:bidi="en-PH"/>
      </w:rPr>
    </w:lvl>
    <w:lvl w:ilvl="3" w:tplc="47F4E4D8">
      <w:numFmt w:val="bullet"/>
      <w:lvlText w:val="•"/>
      <w:lvlJc w:val="left"/>
      <w:pPr>
        <w:ind w:left="4642" w:hanging="350"/>
      </w:pPr>
      <w:rPr>
        <w:rFonts w:hint="default"/>
        <w:lang w:val="en-PH" w:eastAsia="en-PH" w:bidi="en-PH"/>
      </w:rPr>
    </w:lvl>
    <w:lvl w:ilvl="4" w:tplc="E3048F24">
      <w:numFmt w:val="bullet"/>
      <w:lvlText w:val="•"/>
      <w:lvlJc w:val="left"/>
      <w:pPr>
        <w:ind w:left="5713" w:hanging="350"/>
      </w:pPr>
      <w:rPr>
        <w:rFonts w:hint="default"/>
        <w:lang w:val="en-PH" w:eastAsia="en-PH" w:bidi="en-PH"/>
      </w:rPr>
    </w:lvl>
    <w:lvl w:ilvl="5" w:tplc="BABEAB9C">
      <w:numFmt w:val="bullet"/>
      <w:lvlText w:val="•"/>
      <w:lvlJc w:val="left"/>
      <w:pPr>
        <w:ind w:left="6784" w:hanging="350"/>
      </w:pPr>
      <w:rPr>
        <w:rFonts w:hint="default"/>
        <w:lang w:val="en-PH" w:eastAsia="en-PH" w:bidi="en-PH"/>
      </w:rPr>
    </w:lvl>
    <w:lvl w:ilvl="6" w:tplc="3398B1AC">
      <w:numFmt w:val="bullet"/>
      <w:lvlText w:val="•"/>
      <w:lvlJc w:val="left"/>
      <w:pPr>
        <w:ind w:left="7855" w:hanging="350"/>
      </w:pPr>
      <w:rPr>
        <w:rFonts w:hint="default"/>
        <w:lang w:val="en-PH" w:eastAsia="en-PH" w:bidi="en-PH"/>
      </w:rPr>
    </w:lvl>
    <w:lvl w:ilvl="7" w:tplc="CB144E46">
      <w:numFmt w:val="bullet"/>
      <w:lvlText w:val="•"/>
      <w:lvlJc w:val="left"/>
      <w:pPr>
        <w:ind w:left="8926" w:hanging="350"/>
      </w:pPr>
      <w:rPr>
        <w:rFonts w:hint="default"/>
        <w:lang w:val="en-PH" w:eastAsia="en-PH" w:bidi="en-PH"/>
      </w:rPr>
    </w:lvl>
    <w:lvl w:ilvl="8" w:tplc="66F68B7C">
      <w:numFmt w:val="bullet"/>
      <w:lvlText w:val="•"/>
      <w:lvlJc w:val="left"/>
      <w:pPr>
        <w:ind w:left="9997" w:hanging="350"/>
      </w:pPr>
      <w:rPr>
        <w:rFonts w:hint="default"/>
        <w:lang w:val="en-PH" w:eastAsia="en-PH" w:bidi="en-PH"/>
      </w:rPr>
    </w:lvl>
  </w:abstractNum>
  <w:abstractNum w:abstractNumId="22" w15:restartNumberingAfterBreak="0">
    <w:nsid w:val="02CA31BD"/>
    <w:multiLevelType w:val="hybridMultilevel"/>
    <w:tmpl w:val="98BC0FCE"/>
    <w:lvl w:ilvl="0" w:tplc="9656033A">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32147672">
      <w:numFmt w:val="bullet"/>
      <w:lvlText w:val="•"/>
      <w:lvlJc w:val="left"/>
      <w:pPr>
        <w:ind w:left="3086" w:hanging="285"/>
      </w:pPr>
      <w:rPr>
        <w:rFonts w:hint="default"/>
        <w:lang w:val="en-PH" w:eastAsia="en-PH" w:bidi="en-PH"/>
      </w:rPr>
    </w:lvl>
    <w:lvl w:ilvl="2" w:tplc="69401964">
      <w:numFmt w:val="bullet"/>
      <w:lvlText w:val="•"/>
      <w:lvlJc w:val="left"/>
      <w:pPr>
        <w:ind w:left="4092" w:hanging="285"/>
      </w:pPr>
      <w:rPr>
        <w:rFonts w:hint="default"/>
        <w:lang w:val="en-PH" w:eastAsia="en-PH" w:bidi="en-PH"/>
      </w:rPr>
    </w:lvl>
    <w:lvl w:ilvl="3" w:tplc="64629C80">
      <w:numFmt w:val="bullet"/>
      <w:lvlText w:val="•"/>
      <w:lvlJc w:val="left"/>
      <w:pPr>
        <w:ind w:left="5098" w:hanging="285"/>
      </w:pPr>
      <w:rPr>
        <w:rFonts w:hint="default"/>
        <w:lang w:val="en-PH" w:eastAsia="en-PH" w:bidi="en-PH"/>
      </w:rPr>
    </w:lvl>
    <w:lvl w:ilvl="4" w:tplc="651E97DA">
      <w:numFmt w:val="bullet"/>
      <w:lvlText w:val="•"/>
      <w:lvlJc w:val="left"/>
      <w:pPr>
        <w:ind w:left="6104" w:hanging="285"/>
      </w:pPr>
      <w:rPr>
        <w:rFonts w:hint="default"/>
        <w:lang w:val="en-PH" w:eastAsia="en-PH" w:bidi="en-PH"/>
      </w:rPr>
    </w:lvl>
    <w:lvl w:ilvl="5" w:tplc="F000D910">
      <w:numFmt w:val="bullet"/>
      <w:lvlText w:val="•"/>
      <w:lvlJc w:val="left"/>
      <w:pPr>
        <w:ind w:left="7110" w:hanging="285"/>
      </w:pPr>
      <w:rPr>
        <w:rFonts w:hint="default"/>
        <w:lang w:val="en-PH" w:eastAsia="en-PH" w:bidi="en-PH"/>
      </w:rPr>
    </w:lvl>
    <w:lvl w:ilvl="6" w:tplc="C8585AC8">
      <w:numFmt w:val="bullet"/>
      <w:lvlText w:val="•"/>
      <w:lvlJc w:val="left"/>
      <w:pPr>
        <w:ind w:left="8116" w:hanging="285"/>
      </w:pPr>
      <w:rPr>
        <w:rFonts w:hint="default"/>
        <w:lang w:val="en-PH" w:eastAsia="en-PH" w:bidi="en-PH"/>
      </w:rPr>
    </w:lvl>
    <w:lvl w:ilvl="7" w:tplc="1C2065AC">
      <w:numFmt w:val="bullet"/>
      <w:lvlText w:val="•"/>
      <w:lvlJc w:val="left"/>
      <w:pPr>
        <w:ind w:left="9122" w:hanging="285"/>
      </w:pPr>
      <w:rPr>
        <w:rFonts w:hint="default"/>
        <w:lang w:val="en-PH" w:eastAsia="en-PH" w:bidi="en-PH"/>
      </w:rPr>
    </w:lvl>
    <w:lvl w:ilvl="8" w:tplc="051C62D0">
      <w:numFmt w:val="bullet"/>
      <w:lvlText w:val="•"/>
      <w:lvlJc w:val="left"/>
      <w:pPr>
        <w:ind w:left="10128" w:hanging="285"/>
      </w:pPr>
      <w:rPr>
        <w:rFonts w:hint="default"/>
        <w:lang w:val="en-PH" w:eastAsia="en-PH" w:bidi="en-PH"/>
      </w:rPr>
    </w:lvl>
  </w:abstractNum>
  <w:abstractNum w:abstractNumId="23" w15:restartNumberingAfterBreak="0">
    <w:nsid w:val="02CC7783"/>
    <w:multiLevelType w:val="hybridMultilevel"/>
    <w:tmpl w:val="54861732"/>
    <w:lvl w:ilvl="0" w:tplc="412830C0">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B0482FF8">
      <w:numFmt w:val="bullet"/>
      <w:lvlText w:val="•"/>
      <w:lvlJc w:val="left"/>
      <w:pPr>
        <w:ind w:left="3212" w:hanging="427"/>
      </w:pPr>
      <w:rPr>
        <w:rFonts w:hint="default"/>
        <w:lang w:val="en-PH" w:eastAsia="en-PH" w:bidi="en-PH"/>
      </w:rPr>
    </w:lvl>
    <w:lvl w:ilvl="2" w:tplc="9E489842">
      <w:numFmt w:val="bullet"/>
      <w:lvlText w:val="•"/>
      <w:lvlJc w:val="left"/>
      <w:pPr>
        <w:ind w:left="4204" w:hanging="427"/>
      </w:pPr>
      <w:rPr>
        <w:rFonts w:hint="default"/>
        <w:lang w:val="en-PH" w:eastAsia="en-PH" w:bidi="en-PH"/>
      </w:rPr>
    </w:lvl>
    <w:lvl w:ilvl="3" w:tplc="8B8625E2">
      <w:numFmt w:val="bullet"/>
      <w:lvlText w:val="•"/>
      <w:lvlJc w:val="left"/>
      <w:pPr>
        <w:ind w:left="5196" w:hanging="427"/>
      </w:pPr>
      <w:rPr>
        <w:rFonts w:hint="default"/>
        <w:lang w:val="en-PH" w:eastAsia="en-PH" w:bidi="en-PH"/>
      </w:rPr>
    </w:lvl>
    <w:lvl w:ilvl="4" w:tplc="926CE6C0">
      <w:numFmt w:val="bullet"/>
      <w:lvlText w:val="•"/>
      <w:lvlJc w:val="left"/>
      <w:pPr>
        <w:ind w:left="6188" w:hanging="427"/>
      </w:pPr>
      <w:rPr>
        <w:rFonts w:hint="default"/>
        <w:lang w:val="en-PH" w:eastAsia="en-PH" w:bidi="en-PH"/>
      </w:rPr>
    </w:lvl>
    <w:lvl w:ilvl="5" w:tplc="E368B6B4">
      <w:numFmt w:val="bullet"/>
      <w:lvlText w:val="•"/>
      <w:lvlJc w:val="left"/>
      <w:pPr>
        <w:ind w:left="7180" w:hanging="427"/>
      </w:pPr>
      <w:rPr>
        <w:rFonts w:hint="default"/>
        <w:lang w:val="en-PH" w:eastAsia="en-PH" w:bidi="en-PH"/>
      </w:rPr>
    </w:lvl>
    <w:lvl w:ilvl="6" w:tplc="B11281C6">
      <w:numFmt w:val="bullet"/>
      <w:lvlText w:val="•"/>
      <w:lvlJc w:val="left"/>
      <w:pPr>
        <w:ind w:left="8172" w:hanging="427"/>
      </w:pPr>
      <w:rPr>
        <w:rFonts w:hint="default"/>
        <w:lang w:val="en-PH" w:eastAsia="en-PH" w:bidi="en-PH"/>
      </w:rPr>
    </w:lvl>
    <w:lvl w:ilvl="7" w:tplc="27A8DF70">
      <w:numFmt w:val="bullet"/>
      <w:lvlText w:val="•"/>
      <w:lvlJc w:val="left"/>
      <w:pPr>
        <w:ind w:left="9164" w:hanging="427"/>
      </w:pPr>
      <w:rPr>
        <w:rFonts w:hint="default"/>
        <w:lang w:val="en-PH" w:eastAsia="en-PH" w:bidi="en-PH"/>
      </w:rPr>
    </w:lvl>
    <w:lvl w:ilvl="8" w:tplc="4EDA7648">
      <w:numFmt w:val="bullet"/>
      <w:lvlText w:val="•"/>
      <w:lvlJc w:val="left"/>
      <w:pPr>
        <w:ind w:left="10156" w:hanging="427"/>
      </w:pPr>
      <w:rPr>
        <w:rFonts w:hint="default"/>
        <w:lang w:val="en-PH" w:eastAsia="en-PH" w:bidi="en-PH"/>
      </w:rPr>
    </w:lvl>
  </w:abstractNum>
  <w:abstractNum w:abstractNumId="24" w15:restartNumberingAfterBreak="0">
    <w:nsid w:val="02DD7A22"/>
    <w:multiLevelType w:val="hybridMultilevel"/>
    <w:tmpl w:val="763C48B2"/>
    <w:lvl w:ilvl="0" w:tplc="3F38949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DED0808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6232B364">
      <w:numFmt w:val="bullet"/>
      <w:lvlText w:val="•"/>
      <w:lvlJc w:val="left"/>
      <w:pPr>
        <w:ind w:left="3588" w:hanging="360"/>
      </w:pPr>
      <w:rPr>
        <w:rFonts w:hint="default"/>
        <w:lang w:val="en-PH" w:eastAsia="en-PH" w:bidi="en-PH"/>
      </w:rPr>
    </w:lvl>
    <w:lvl w:ilvl="3" w:tplc="9858DCEA">
      <w:numFmt w:val="bullet"/>
      <w:lvlText w:val="•"/>
      <w:lvlJc w:val="left"/>
      <w:pPr>
        <w:ind w:left="4657" w:hanging="360"/>
      </w:pPr>
      <w:rPr>
        <w:rFonts w:hint="default"/>
        <w:lang w:val="en-PH" w:eastAsia="en-PH" w:bidi="en-PH"/>
      </w:rPr>
    </w:lvl>
    <w:lvl w:ilvl="4" w:tplc="BFA6BFFA">
      <w:numFmt w:val="bullet"/>
      <w:lvlText w:val="•"/>
      <w:lvlJc w:val="left"/>
      <w:pPr>
        <w:ind w:left="5726" w:hanging="360"/>
      </w:pPr>
      <w:rPr>
        <w:rFonts w:hint="default"/>
        <w:lang w:val="en-PH" w:eastAsia="en-PH" w:bidi="en-PH"/>
      </w:rPr>
    </w:lvl>
    <w:lvl w:ilvl="5" w:tplc="8A58D06C">
      <w:numFmt w:val="bullet"/>
      <w:lvlText w:val="•"/>
      <w:lvlJc w:val="left"/>
      <w:pPr>
        <w:ind w:left="6795" w:hanging="360"/>
      </w:pPr>
      <w:rPr>
        <w:rFonts w:hint="default"/>
        <w:lang w:val="en-PH" w:eastAsia="en-PH" w:bidi="en-PH"/>
      </w:rPr>
    </w:lvl>
    <w:lvl w:ilvl="6" w:tplc="56462A44">
      <w:numFmt w:val="bullet"/>
      <w:lvlText w:val="•"/>
      <w:lvlJc w:val="left"/>
      <w:pPr>
        <w:ind w:left="7864" w:hanging="360"/>
      </w:pPr>
      <w:rPr>
        <w:rFonts w:hint="default"/>
        <w:lang w:val="en-PH" w:eastAsia="en-PH" w:bidi="en-PH"/>
      </w:rPr>
    </w:lvl>
    <w:lvl w:ilvl="7" w:tplc="D3E45200">
      <w:numFmt w:val="bullet"/>
      <w:lvlText w:val="•"/>
      <w:lvlJc w:val="left"/>
      <w:pPr>
        <w:ind w:left="8933" w:hanging="360"/>
      </w:pPr>
      <w:rPr>
        <w:rFonts w:hint="default"/>
        <w:lang w:val="en-PH" w:eastAsia="en-PH" w:bidi="en-PH"/>
      </w:rPr>
    </w:lvl>
    <w:lvl w:ilvl="8" w:tplc="5CBAB10C">
      <w:numFmt w:val="bullet"/>
      <w:lvlText w:val="•"/>
      <w:lvlJc w:val="left"/>
      <w:pPr>
        <w:ind w:left="10002" w:hanging="360"/>
      </w:pPr>
      <w:rPr>
        <w:rFonts w:hint="default"/>
        <w:lang w:val="en-PH" w:eastAsia="en-PH" w:bidi="en-PH"/>
      </w:rPr>
    </w:lvl>
  </w:abstractNum>
  <w:abstractNum w:abstractNumId="25" w15:restartNumberingAfterBreak="0">
    <w:nsid w:val="02EA6B34"/>
    <w:multiLevelType w:val="hybridMultilevel"/>
    <w:tmpl w:val="CEA2D3DC"/>
    <w:lvl w:ilvl="0" w:tplc="41E8F68E">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6D747EA2">
      <w:numFmt w:val="bullet"/>
      <w:lvlText w:val="•"/>
      <w:lvlJc w:val="left"/>
      <w:pPr>
        <w:ind w:left="3158" w:hanging="361"/>
      </w:pPr>
      <w:rPr>
        <w:rFonts w:hint="default"/>
        <w:lang w:val="en-PH" w:eastAsia="en-PH" w:bidi="en-PH"/>
      </w:rPr>
    </w:lvl>
    <w:lvl w:ilvl="2" w:tplc="72FE15D6">
      <w:numFmt w:val="bullet"/>
      <w:lvlText w:val="•"/>
      <w:lvlJc w:val="left"/>
      <w:pPr>
        <w:ind w:left="4156" w:hanging="361"/>
      </w:pPr>
      <w:rPr>
        <w:rFonts w:hint="default"/>
        <w:lang w:val="en-PH" w:eastAsia="en-PH" w:bidi="en-PH"/>
      </w:rPr>
    </w:lvl>
    <w:lvl w:ilvl="3" w:tplc="00A40912">
      <w:numFmt w:val="bullet"/>
      <w:lvlText w:val="•"/>
      <w:lvlJc w:val="left"/>
      <w:pPr>
        <w:ind w:left="5154" w:hanging="361"/>
      </w:pPr>
      <w:rPr>
        <w:rFonts w:hint="default"/>
        <w:lang w:val="en-PH" w:eastAsia="en-PH" w:bidi="en-PH"/>
      </w:rPr>
    </w:lvl>
    <w:lvl w:ilvl="4" w:tplc="61D0D560">
      <w:numFmt w:val="bullet"/>
      <w:lvlText w:val="•"/>
      <w:lvlJc w:val="left"/>
      <w:pPr>
        <w:ind w:left="6152" w:hanging="361"/>
      </w:pPr>
      <w:rPr>
        <w:rFonts w:hint="default"/>
        <w:lang w:val="en-PH" w:eastAsia="en-PH" w:bidi="en-PH"/>
      </w:rPr>
    </w:lvl>
    <w:lvl w:ilvl="5" w:tplc="3C72724A">
      <w:numFmt w:val="bullet"/>
      <w:lvlText w:val="•"/>
      <w:lvlJc w:val="left"/>
      <w:pPr>
        <w:ind w:left="7150" w:hanging="361"/>
      </w:pPr>
      <w:rPr>
        <w:rFonts w:hint="default"/>
        <w:lang w:val="en-PH" w:eastAsia="en-PH" w:bidi="en-PH"/>
      </w:rPr>
    </w:lvl>
    <w:lvl w:ilvl="6" w:tplc="F95CF37C">
      <w:numFmt w:val="bullet"/>
      <w:lvlText w:val="•"/>
      <w:lvlJc w:val="left"/>
      <w:pPr>
        <w:ind w:left="8148" w:hanging="361"/>
      </w:pPr>
      <w:rPr>
        <w:rFonts w:hint="default"/>
        <w:lang w:val="en-PH" w:eastAsia="en-PH" w:bidi="en-PH"/>
      </w:rPr>
    </w:lvl>
    <w:lvl w:ilvl="7" w:tplc="949A6692">
      <w:numFmt w:val="bullet"/>
      <w:lvlText w:val="•"/>
      <w:lvlJc w:val="left"/>
      <w:pPr>
        <w:ind w:left="9146" w:hanging="361"/>
      </w:pPr>
      <w:rPr>
        <w:rFonts w:hint="default"/>
        <w:lang w:val="en-PH" w:eastAsia="en-PH" w:bidi="en-PH"/>
      </w:rPr>
    </w:lvl>
    <w:lvl w:ilvl="8" w:tplc="47D05926">
      <w:numFmt w:val="bullet"/>
      <w:lvlText w:val="•"/>
      <w:lvlJc w:val="left"/>
      <w:pPr>
        <w:ind w:left="10144" w:hanging="361"/>
      </w:pPr>
      <w:rPr>
        <w:rFonts w:hint="default"/>
        <w:lang w:val="en-PH" w:eastAsia="en-PH" w:bidi="en-PH"/>
      </w:rPr>
    </w:lvl>
  </w:abstractNum>
  <w:abstractNum w:abstractNumId="26" w15:restartNumberingAfterBreak="0">
    <w:nsid w:val="03213198"/>
    <w:multiLevelType w:val="hybridMultilevel"/>
    <w:tmpl w:val="903CFA1E"/>
    <w:lvl w:ilvl="0" w:tplc="15DA967C">
      <w:start w:val="1"/>
      <w:numFmt w:val="decimal"/>
      <w:lvlText w:val="%1."/>
      <w:lvlJc w:val="left"/>
      <w:pPr>
        <w:ind w:left="2160" w:hanging="270"/>
      </w:pPr>
      <w:rPr>
        <w:rFonts w:ascii="Times New Roman" w:eastAsia="Times New Roman" w:hAnsi="Times New Roman" w:cs="Times New Roman" w:hint="default"/>
        <w:w w:val="100"/>
        <w:sz w:val="24"/>
        <w:szCs w:val="24"/>
        <w:lang w:val="en-PH" w:eastAsia="en-PH" w:bidi="en-PH"/>
      </w:rPr>
    </w:lvl>
    <w:lvl w:ilvl="1" w:tplc="9C5AACFC">
      <w:start w:val="1"/>
      <w:numFmt w:val="lowerLetter"/>
      <w:lvlText w:val="%2."/>
      <w:lvlJc w:val="left"/>
      <w:pPr>
        <w:ind w:left="2368" w:hanging="284"/>
      </w:pPr>
      <w:rPr>
        <w:rFonts w:ascii="Times New Roman" w:eastAsia="Times New Roman" w:hAnsi="Times New Roman" w:cs="Times New Roman" w:hint="default"/>
        <w:spacing w:val="-4"/>
        <w:w w:val="99"/>
        <w:sz w:val="24"/>
        <w:szCs w:val="24"/>
        <w:lang w:val="en-PH" w:eastAsia="en-PH" w:bidi="en-PH"/>
      </w:rPr>
    </w:lvl>
    <w:lvl w:ilvl="2" w:tplc="B9103758">
      <w:numFmt w:val="bullet"/>
      <w:lvlText w:val="•"/>
      <w:lvlJc w:val="left"/>
      <w:pPr>
        <w:ind w:left="3446" w:hanging="284"/>
      </w:pPr>
      <w:rPr>
        <w:rFonts w:hint="default"/>
        <w:lang w:val="en-PH" w:eastAsia="en-PH" w:bidi="en-PH"/>
      </w:rPr>
    </w:lvl>
    <w:lvl w:ilvl="3" w:tplc="799E3B28">
      <w:numFmt w:val="bullet"/>
      <w:lvlText w:val="•"/>
      <w:lvlJc w:val="left"/>
      <w:pPr>
        <w:ind w:left="4533" w:hanging="284"/>
      </w:pPr>
      <w:rPr>
        <w:rFonts w:hint="default"/>
        <w:lang w:val="en-PH" w:eastAsia="en-PH" w:bidi="en-PH"/>
      </w:rPr>
    </w:lvl>
    <w:lvl w:ilvl="4" w:tplc="D8A82BC6">
      <w:numFmt w:val="bullet"/>
      <w:lvlText w:val="•"/>
      <w:lvlJc w:val="left"/>
      <w:pPr>
        <w:ind w:left="5620" w:hanging="284"/>
      </w:pPr>
      <w:rPr>
        <w:rFonts w:hint="default"/>
        <w:lang w:val="en-PH" w:eastAsia="en-PH" w:bidi="en-PH"/>
      </w:rPr>
    </w:lvl>
    <w:lvl w:ilvl="5" w:tplc="AE9055F8">
      <w:numFmt w:val="bullet"/>
      <w:lvlText w:val="•"/>
      <w:lvlJc w:val="left"/>
      <w:pPr>
        <w:ind w:left="6706" w:hanging="284"/>
      </w:pPr>
      <w:rPr>
        <w:rFonts w:hint="default"/>
        <w:lang w:val="en-PH" w:eastAsia="en-PH" w:bidi="en-PH"/>
      </w:rPr>
    </w:lvl>
    <w:lvl w:ilvl="6" w:tplc="5B16E028">
      <w:numFmt w:val="bullet"/>
      <w:lvlText w:val="•"/>
      <w:lvlJc w:val="left"/>
      <w:pPr>
        <w:ind w:left="7793" w:hanging="284"/>
      </w:pPr>
      <w:rPr>
        <w:rFonts w:hint="default"/>
        <w:lang w:val="en-PH" w:eastAsia="en-PH" w:bidi="en-PH"/>
      </w:rPr>
    </w:lvl>
    <w:lvl w:ilvl="7" w:tplc="FEF0D502">
      <w:numFmt w:val="bullet"/>
      <w:lvlText w:val="•"/>
      <w:lvlJc w:val="left"/>
      <w:pPr>
        <w:ind w:left="8880" w:hanging="284"/>
      </w:pPr>
      <w:rPr>
        <w:rFonts w:hint="default"/>
        <w:lang w:val="en-PH" w:eastAsia="en-PH" w:bidi="en-PH"/>
      </w:rPr>
    </w:lvl>
    <w:lvl w:ilvl="8" w:tplc="341ED6F2">
      <w:numFmt w:val="bullet"/>
      <w:lvlText w:val="•"/>
      <w:lvlJc w:val="left"/>
      <w:pPr>
        <w:ind w:left="9966" w:hanging="284"/>
      </w:pPr>
      <w:rPr>
        <w:rFonts w:hint="default"/>
        <w:lang w:val="en-PH" w:eastAsia="en-PH" w:bidi="en-PH"/>
      </w:rPr>
    </w:lvl>
  </w:abstractNum>
  <w:abstractNum w:abstractNumId="27" w15:restartNumberingAfterBreak="0">
    <w:nsid w:val="03395251"/>
    <w:multiLevelType w:val="hybridMultilevel"/>
    <w:tmpl w:val="6C381CC4"/>
    <w:lvl w:ilvl="0" w:tplc="D7D21028">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441C38A0">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D5F0093C">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BBC4E3E0">
      <w:numFmt w:val="bullet"/>
      <w:lvlText w:val="•"/>
      <w:lvlJc w:val="left"/>
      <w:pPr>
        <w:ind w:left="2880" w:hanging="360"/>
      </w:pPr>
      <w:rPr>
        <w:rFonts w:hint="default"/>
        <w:lang w:val="en-PH" w:eastAsia="en-PH" w:bidi="en-PH"/>
      </w:rPr>
    </w:lvl>
    <w:lvl w:ilvl="4" w:tplc="BE8217C2">
      <w:numFmt w:val="bullet"/>
      <w:lvlText w:val="•"/>
      <w:lvlJc w:val="left"/>
      <w:pPr>
        <w:ind w:left="2940" w:hanging="360"/>
      </w:pPr>
      <w:rPr>
        <w:rFonts w:hint="default"/>
        <w:lang w:val="en-PH" w:eastAsia="en-PH" w:bidi="en-PH"/>
      </w:rPr>
    </w:lvl>
    <w:lvl w:ilvl="5" w:tplc="D046885A">
      <w:numFmt w:val="bullet"/>
      <w:lvlText w:val="•"/>
      <w:lvlJc w:val="left"/>
      <w:pPr>
        <w:ind w:left="4473" w:hanging="360"/>
      </w:pPr>
      <w:rPr>
        <w:rFonts w:hint="default"/>
        <w:lang w:val="en-PH" w:eastAsia="en-PH" w:bidi="en-PH"/>
      </w:rPr>
    </w:lvl>
    <w:lvl w:ilvl="6" w:tplc="8F702732">
      <w:numFmt w:val="bullet"/>
      <w:lvlText w:val="•"/>
      <w:lvlJc w:val="left"/>
      <w:pPr>
        <w:ind w:left="6006" w:hanging="360"/>
      </w:pPr>
      <w:rPr>
        <w:rFonts w:hint="default"/>
        <w:lang w:val="en-PH" w:eastAsia="en-PH" w:bidi="en-PH"/>
      </w:rPr>
    </w:lvl>
    <w:lvl w:ilvl="7" w:tplc="2654DC9A">
      <w:numFmt w:val="bullet"/>
      <w:lvlText w:val="•"/>
      <w:lvlJc w:val="left"/>
      <w:pPr>
        <w:ind w:left="7540" w:hanging="360"/>
      </w:pPr>
      <w:rPr>
        <w:rFonts w:hint="default"/>
        <w:lang w:val="en-PH" w:eastAsia="en-PH" w:bidi="en-PH"/>
      </w:rPr>
    </w:lvl>
    <w:lvl w:ilvl="8" w:tplc="C3F89078">
      <w:numFmt w:val="bullet"/>
      <w:lvlText w:val="•"/>
      <w:lvlJc w:val="left"/>
      <w:pPr>
        <w:ind w:left="9073" w:hanging="360"/>
      </w:pPr>
      <w:rPr>
        <w:rFonts w:hint="default"/>
        <w:lang w:val="en-PH" w:eastAsia="en-PH" w:bidi="en-PH"/>
      </w:rPr>
    </w:lvl>
  </w:abstractNum>
  <w:abstractNum w:abstractNumId="28" w15:restartNumberingAfterBreak="0">
    <w:nsid w:val="03A87411"/>
    <w:multiLevelType w:val="hybridMultilevel"/>
    <w:tmpl w:val="235CCEC6"/>
    <w:lvl w:ilvl="0" w:tplc="102CE266">
      <w:start w:val="1"/>
      <w:numFmt w:val="decimal"/>
      <w:lvlText w:val="%1."/>
      <w:lvlJc w:val="left"/>
      <w:pPr>
        <w:ind w:left="1944" w:hanging="360"/>
      </w:pPr>
      <w:rPr>
        <w:rFonts w:ascii="Times New Roman" w:eastAsia="Times New Roman" w:hAnsi="Times New Roman" w:cs="Times New Roman" w:hint="default"/>
        <w:spacing w:val="-11"/>
        <w:w w:val="100"/>
        <w:sz w:val="24"/>
        <w:szCs w:val="24"/>
        <w:lang w:val="en-PH" w:eastAsia="en-PH" w:bidi="en-PH"/>
      </w:rPr>
    </w:lvl>
    <w:lvl w:ilvl="1" w:tplc="2116C81E">
      <w:start w:val="1"/>
      <w:numFmt w:val="lowerLetter"/>
      <w:lvlText w:val="%2."/>
      <w:lvlJc w:val="left"/>
      <w:pPr>
        <w:ind w:left="2293" w:hanging="284"/>
      </w:pPr>
      <w:rPr>
        <w:rFonts w:ascii="Times New Roman" w:eastAsia="Times New Roman" w:hAnsi="Times New Roman" w:cs="Times New Roman" w:hint="default"/>
        <w:spacing w:val="-4"/>
        <w:w w:val="99"/>
        <w:sz w:val="24"/>
        <w:szCs w:val="24"/>
        <w:lang w:val="en-PH" w:eastAsia="en-PH" w:bidi="en-PH"/>
      </w:rPr>
    </w:lvl>
    <w:lvl w:ilvl="2" w:tplc="D0501AAA">
      <w:numFmt w:val="bullet"/>
      <w:lvlText w:val="•"/>
      <w:lvlJc w:val="left"/>
      <w:pPr>
        <w:ind w:left="3393" w:hanging="284"/>
      </w:pPr>
      <w:rPr>
        <w:rFonts w:hint="default"/>
        <w:lang w:val="en-PH" w:eastAsia="en-PH" w:bidi="en-PH"/>
      </w:rPr>
    </w:lvl>
    <w:lvl w:ilvl="3" w:tplc="4E3E33FA">
      <w:numFmt w:val="bullet"/>
      <w:lvlText w:val="•"/>
      <w:lvlJc w:val="left"/>
      <w:pPr>
        <w:ind w:left="4486" w:hanging="284"/>
      </w:pPr>
      <w:rPr>
        <w:rFonts w:hint="default"/>
        <w:lang w:val="en-PH" w:eastAsia="en-PH" w:bidi="en-PH"/>
      </w:rPr>
    </w:lvl>
    <w:lvl w:ilvl="4" w:tplc="5AECAAE6">
      <w:numFmt w:val="bullet"/>
      <w:lvlText w:val="•"/>
      <w:lvlJc w:val="left"/>
      <w:pPr>
        <w:ind w:left="5580" w:hanging="284"/>
      </w:pPr>
      <w:rPr>
        <w:rFonts w:hint="default"/>
        <w:lang w:val="en-PH" w:eastAsia="en-PH" w:bidi="en-PH"/>
      </w:rPr>
    </w:lvl>
    <w:lvl w:ilvl="5" w:tplc="D30E4E84">
      <w:numFmt w:val="bullet"/>
      <w:lvlText w:val="•"/>
      <w:lvlJc w:val="left"/>
      <w:pPr>
        <w:ind w:left="6673" w:hanging="284"/>
      </w:pPr>
      <w:rPr>
        <w:rFonts w:hint="default"/>
        <w:lang w:val="en-PH" w:eastAsia="en-PH" w:bidi="en-PH"/>
      </w:rPr>
    </w:lvl>
    <w:lvl w:ilvl="6" w:tplc="86DE9198">
      <w:numFmt w:val="bullet"/>
      <w:lvlText w:val="•"/>
      <w:lvlJc w:val="left"/>
      <w:pPr>
        <w:ind w:left="7766" w:hanging="284"/>
      </w:pPr>
      <w:rPr>
        <w:rFonts w:hint="default"/>
        <w:lang w:val="en-PH" w:eastAsia="en-PH" w:bidi="en-PH"/>
      </w:rPr>
    </w:lvl>
    <w:lvl w:ilvl="7" w:tplc="F778747E">
      <w:numFmt w:val="bullet"/>
      <w:lvlText w:val="•"/>
      <w:lvlJc w:val="left"/>
      <w:pPr>
        <w:ind w:left="8860" w:hanging="284"/>
      </w:pPr>
      <w:rPr>
        <w:rFonts w:hint="default"/>
        <w:lang w:val="en-PH" w:eastAsia="en-PH" w:bidi="en-PH"/>
      </w:rPr>
    </w:lvl>
    <w:lvl w:ilvl="8" w:tplc="73D2A3BA">
      <w:numFmt w:val="bullet"/>
      <w:lvlText w:val="•"/>
      <w:lvlJc w:val="left"/>
      <w:pPr>
        <w:ind w:left="9953" w:hanging="284"/>
      </w:pPr>
      <w:rPr>
        <w:rFonts w:hint="default"/>
        <w:lang w:val="en-PH" w:eastAsia="en-PH" w:bidi="en-PH"/>
      </w:rPr>
    </w:lvl>
  </w:abstractNum>
  <w:abstractNum w:abstractNumId="29" w15:restartNumberingAfterBreak="0">
    <w:nsid w:val="040140FC"/>
    <w:multiLevelType w:val="hybridMultilevel"/>
    <w:tmpl w:val="A6520580"/>
    <w:lvl w:ilvl="0" w:tplc="51E664C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05E8DD8">
      <w:numFmt w:val="bullet"/>
      <w:lvlText w:val="•"/>
      <w:lvlJc w:val="left"/>
      <w:pPr>
        <w:ind w:left="3158" w:hanging="361"/>
      </w:pPr>
      <w:rPr>
        <w:rFonts w:hint="default"/>
        <w:lang w:val="en-PH" w:eastAsia="en-PH" w:bidi="en-PH"/>
      </w:rPr>
    </w:lvl>
    <w:lvl w:ilvl="2" w:tplc="2A50BF48">
      <w:numFmt w:val="bullet"/>
      <w:lvlText w:val="•"/>
      <w:lvlJc w:val="left"/>
      <w:pPr>
        <w:ind w:left="4156" w:hanging="361"/>
      </w:pPr>
      <w:rPr>
        <w:rFonts w:hint="default"/>
        <w:lang w:val="en-PH" w:eastAsia="en-PH" w:bidi="en-PH"/>
      </w:rPr>
    </w:lvl>
    <w:lvl w:ilvl="3" w:tplc="D8A2648E">
      <w:numFmt w:val="bullet"/>
      <w:lvlText w:val="•"/>
      <w:lvlJc w:val="left"/>
      <w:pPr>
        <w:ind w:left="5154" w:hanging="361"/>
      </w:pPr>
      <w:rPr>
        <w:rFonts w:hint="default"/>
        <w:lang w:val="en-PH" w:eastAsia="en-PH" w:bidi="en-PH"/>
      </w:rPr>
    </w:lvl>
    <w:lvl w:ilvl="4" w:tplc="3B10631A">
      <w:numFmt w:val="bullet"/>
      <w:lvlText w:val="•"/>
      <w:lvlJc w:val="left"/>
      <w:pPr>
        <w:ind w:left="6152" w:hanging="361"/>
      </w:pPr>
      <w:rPr>
        <w:rFonts w:hint="default"/>
        <w:lang w:val="en-PH" w:eastAsia="en-PH" w:bidi="en-PH"/>
      </w:rPr>
    </w:lvl>
    <w:lvl w:ilvl="5" w:tplc="44BC2F3C">
      <w:numFmt w:val="bullet"/>
      <w:lvlText w:val="•"/>
      <w:lvlJc w:val="left"/>
      <w:pPr>
        <w:ind w:left="7150" w:hanging="361"/>
      </w:pPr>
      <w:rPr>
        <w:rFonts w:hint="default"/>
        <w:lang w:val="en-PH" w:eastAsia="en-PH" w:bidi="en-PH"/>
      </w:rPr>
    </w:lvl>
    <w:lvl w:ilvl="6" w:tplc="5ADC2134">
      <w:numFmt w:val="bullet"/>
      <w:lvlText w:val="•"/>
      <w:lvlJc w:val="left"/>
      <w:pPr>
        <w:ind w:left="8148" w:hanging="361"/>
      </w:pPr>
      <w:rPr>
        <w:rFonts w:hint="default"/>
        <w:lang w:val="en-PH" w:eastAsia="en-PH" w:bidi="en-PH"/>
      </w:rPr>
    </w:lvl>
    <w:lvl w:ilvl="7" w:tplc="4910397A">
      <w:numFmt w:val="bullet"/>
      <w:lvlText w:val="•"/>
      <w:lvlJc w:val="left"/>
      <w:pPr>
        <w:ind w:left="9146" w:hanging="361"/>
      </w:pPr>
      <w:rPr>
        <w:rFonts w:hint="default"/>
        <w:lang w:val="en-PH" w:eastAsia="en-PH" w:bidi="en-PH"/>
      </w:rPr>
    </w:lvl>
    <w:lvl w:ilvl="8" w:tplc="57941D30">
      <w:numFmt w:val="bullet"/>
      <w:lvlText w:val="•"/>
      <w:lvlJc w:val="left"/>
      <w:pPr>
        <w:ind w:left="10144" w:hanging="361"/>
      </w:pPr>
      <w:rPr>
        <w:rFonts w:hint="default"/>
        <w:lang w:val="en-PH" w:eastAsia="en-PH" w:bidi="en-PH"/>
      </w:rPr>
    </w:lvl>
  </w:abstractNum>
  <w:abstractNum w:abstractNumId="30" w15:restartNumberingAfterBreak="0">
    <w:nsid w:val="041F38EC"/>
    <w:multiLevelType w:val="hybridMultilevel"/>
    <w:tmpl w:val="FEFCB962"/>
    <w:lvl w:ilvl="0" w:tplc="8F900C12">
      <w:start w:val="1"/>
      <w:numFmt w:val="decimal"/>
      <w:lvlText w:val="%1."/>
      <w:lvlJc w:val="left"/>
      <w:pPr>
        <w:ind w:left="1800" w:hanging="360"/>
      </w:pPr>
      <w:rPr>
        <w:rFonts w:ascii="Times New Roman" w:eastAsia="Times New Roman" w:hAnsi="Times New Roman" w:cs="Times New Roman" w:hint="default"/>
        <w:b/>
        <w:bCs/>
        <w:spacing w:val="-1"/>
        <w:w w:val="99"/>
        <w:sz w:val="24"/>
        <w:szCs w:val="24"/>
        <w:lang w:val="en-PH" w:eastAsia="en-PH" w:bidi="en-PH"/>
      </w:rPr>
    </w:lvl>
    <w:lvl w:ilvl="1" w:tplc="63BE0384">
      <w:start w:val="1"/>
      <w:numFmt w:val="lowerLetter"/>
      <w:lvlText w:val="%2."/>
      <w:lvlJc w:val="left"/>
      <w:pPr>
        <w:ind w:left="2160" w:hanging="361"/>
      </w:pPr>
      <w:rPr>
        <w:rFonts w:ascii="Times New Roman" w:eastAsia="Times New Roman" w:hAnsi="Times New Roman" w:cs="Times New Roman" w:hint="default"/>
        <w:spacing w:val="-28"/>
        <w:w w:val="99"/>
        <w:sz w:val="24"/>
        <w:szCs w:val="24"/>
        <w:lang w:val="en-PH" w:eastAsia="en-PH" w:bidi="en-PH"/>
      </w:rPr>
    </w:lvl>
    <w:lvl w:ilvl="2" w:tplc="1AC8B89C">
      <w:start w:val="2"/>
      <w:numFmt w:val="lowerLetter"/>
      <w:lvlText w:val="%3."/>
      <w:lvlJc w:val="left"/>
      <w:pPr>
        <w:ind w:left="2520" w:hanging="360"/>
      </w:pPr>
      <w:rPr>
        <w:rFonts w:ascii="Times New Roman" w:eastAsia="Times New Roman" w:hAnsi="Times New Roman" w:cs="Times New Roman" w:hint="default"/>
        <w:spacing w:val="-1"/>
        <w:w w:val="99"/>
        <w:sz w:val="24"/>
        <w:szCs w:val="24"/>
        <w:lang w:val="en-PH" w:eastAsia="en-PH" w:bidi="en-PH"/>
      </w:rPr>
    </w:lvl>
    <w:lvl w:ilvl="3" w:tplc="DBD61CB2">
      <w:numFmt w:val="bullet"/>
      <w:lvlText w:val="•"/>
      <w:lvlJc w:val="left"/>
      <w:pPr>
        <w:ind w:left="3722" w:hanging="360"/>
      </w:pPr>
      <w:rPr>
        <w:rFonts w:hint="default"/>
        <w:lang w:val="en-PH" w:eastAsia="en-PH" w:bidi="en-PH"/>
      </w:rPr>
    </w:lvl>
    <w:lvl w:ilvl="4" w:tplc="5D28354C">
      <w:numFmt w:val="bullet"/>
      <w:lvlText w:val="•"/>
      <w:lvlJc w:val="left"/>
      <w:pPr>
        <w:ind w:left="4925" w:hanging="360"/>
      </w:pPr>
      <w:rPr>
        <w:rFonts w:hint="default"/>
        <w:lang w:val="en-PH" w:eastAsia="en-PH" w:bidi="en-PH"/>
      </w:rPr>
    </w:lvl>
    <w:lvl w:ilvl="5" w:tplc="EBDC0A7C">
      <w:numFmt w:val="bullet"/>
      <w:lvlText w:val="•"/>
      <w:lvlJc w:val="left"/>
      <w:pPr>
        <w:ind w:left="6127" w:hanging="360"/>
      </w:pPr>
      <w:rPr>
        <w:rFonts w:hint="default"/>
        <w:lang w:val="en-PH" w:eastAsia="en-PH" w:bidi="en-PH"/>
      </w:rPr>
    </w:lvl>
    <w:lvl w:ilvl="6" w:tplc="9208B7FE">
      <w:numFmt w:val="bullet"/>
      <w:lvlText w:val="•"/>
      <w:lvlJc w:val="left"/>
      <w:pPr>
        <w:ind w:left="7330" w:hanging="360"/>
      </w:pPr>
      <w:rPr>
        <w:rFonts w:hint="default"/>
        <w:lang w:val="en-PH" w:eastAsia="en-PH" w:bidi="en-PH"/>
      </w:rPr>
    </w:lvl>
    <w:lvl w:ilvl="7" w:tplc="3EF6DC84">
      <w:numFmt w:val="bullet"/>
      <w:lvlText w:val="•"/>
      <w:lvlJc w:val="left"/>
      <w:pPr>
        <w:ind w:left="8532" w:hanging="360"/>
      </w:pPr>
      <w:rPr>
        <w:rFonts w:hint="default"/>
        <w:lang w:val="en-PH" w:eastAsia="en-PH" w:bidi="en-PH"/>
      </w:rPr>
    </w:lvl>
    <w:lvl w:ilvl="8" w:tplc="5B94BB26">
      <w:numFmt w:val="bullet"/>
      <w:lvlText w:val="•"/>
      <w:lvlJc w:val="left"/>
      <w:pPr>
        <w:ind w:left="9735" w:hanging="360"/>
      </w:pPr>
      <w:rPr>
        <w:rFonts w:hint="default"/>
        <w:lang w:val="en-PH" w:eastAsia="en-PH" w:bidi="en-PH"/>
      </w:rPr>
    </w:lvl>
  </w:abstractNum>
  <w:abstractNum w:abstractNumId="31" w15:restartNumberingAfterBreak="0">
    <w:nsid w:val="042523E9"/>
    <w:multiLevelType w:val="hybridMultilevel"/>
    <w:tmpl w:val="A86A5E62"/>
    <w:lvl w:ilvl="0" w:tplc="6854B7D8">
      <w:start w:val="3"/>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6240A14">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185AB924">
      <w:numFmt w:val="bullet"/>
      <w:lvlText w:val="•"/>
      <w:lvlJc w:val="left"/>
      <w:pPr>
        <w:ind w:left="2520" w:hanging="360"/>
      </w:pPr>
      <w:rPr>
        <w:rFonts w:hint="default"/>
        <w:lang w:val="en-PH" w:eastAsia="en-PH" w:bidi="en-PH"/>
      </w:rPr>
    </w:lvl>
    <w:lvl w:ilvl="3" w:tplc="1E8AD91E">
      <w:numFmt w:val="bullet"/>
      <w:lvlText w:val="•"/>
      <w:lvlJc w:val="left"/>
      <w:pPr>
        <w:ind w:left="3722" w:hanging="360"/>
      </w:pPr>
      <w:rPr>
        <w:rFonts w:hint="default"/>
        <w:lang w:val="en-PH" w:eastAsia="en-PH" w:bidi="en-PH"/>
      </w:rPr>
    </w:lvl>
    <w:lvl w:ilvl="4" w:tplc="ED56B738">
      <w:numFmt w:val="bullet"/>
      <w:lvlText w:val="•"/>
      <w:lvlJc w:val="left"/>
      <w:pPr>
        <w:ind w:left="4925" w:hanging="360"/>
      </w:pPr>
      <w:rPr>
        <w:rFonts w:hint="default"/>
        <w:lang w:val="en-PH" w:eastAsia="en-PH" w:bidi="en-PH"/>
      </w:rPr>
    </w:lvl>
    <w:lvl w:ilvl="5" w:tplc="69568AE0">
      <w:numFmt w:val="bullet"/>
      <w:lvlText w:val="•"/>
      <w:lvlJc w:val="left"/>
      <w:pPr>
        <w:ind w:left="6127" w:hanging="360"/>
      </w:pPr>
      <w:rPr>
        <w:rFonts w:hint="default"/>
        <w:lang w:val="en-PH" w:eastAsia="en-PH" w:bidi="en-PH"/>
      </w:rPr>
    </w:lvl>
    <w:lvl w:ilvl="6" w:tplc="1B9CA012">
      <w:numFmt w:val="bullet"/>
      <w:lvlText w:val="•"/>
      <w:lvlJc w:val="left"/>
      <w:pPr>
        <w:ind w:left="7330" w:hanging="360"/>
      </w:pPr>
      <w:rPr>
        <w:rFonts w:hint="default"/>
        <w:lang w:val="en-PH" w:eastAsia="en-PH" w:bidi="en-PH"/>
      </w:rPr>
    </w:lvl>
    <w:lvl w:ilvl="7" w:tplc="490A6D86">
      <w:numFmt w:val="bullet"/>
      <w:lvlText w:val="•"/>
      <w:lvlJc w:val="left"/>
      <w:pPr>
        <w:ind w:left="8532" w:hanging="360"/>
      </w:pPr>
      <w:rPr>
        <w:rFonts w:hint="default"/>
        <w:lang w:val="en-PH" w:eastAsia="en-PH" w:bidi="en-PH"/>
      </w:rPr>
    </w:lvl>
    <w:lvl w:ilvl="8" w:tplc="37785F4C">
      <w:numFmt w:val="bullet"/>
      <w:lvlText w:val="•"/>
      <w:lvlJc w:val="left"/>
      <w:pPr>
        <w:ind w:left="9735" w:hanging="360"/>
      </w:pPr>
      <w:rPr>
        <w:rFonts w:hint="default"/>
        <w:lang w:val="en-PH" w:eastAsia="en-PH" w:bidi="en-PH"/>
      </w:rPr>
    </w:lvl>
  </w:abstractNum>
  <w:abstractNum w:abstractNumId="32" w15:restartNumberingAfterBreak="0">
    <w:nsid w:val="04753282"/>
    <w:multiLevelType w:val="hybridMultilevel"/>
    <w:tmpl w:val="C95669BE"/>
    <w:lvl w:ilvl="0" w:tplc="243EAFD6">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34808838">
      <w:numFmt w:val="bullet"/>
      <w:lvlText w:val="•"/>
      <w:lvlJc w:val="left"/>
      <w:pPr>
        <w:ind w:left="3086" w:hanging="285"/>
      </w:pPr>
      <w:rPr>
        <w:rFonts w:hint="default"/>
        <w:lang w:val="en-PH" w:eastAsia="en-PH" w:bidi="en-PH"/>
      </w:rPr>
    </w:lvl>
    <w:lvl w:ilvl="2" w:tplc="350A0F46">
      <w:numFmt w:val="bullet"/>
      <w:lvlText w:val="•"/>
      <w:lvlJc w:val="left"/>
      <w:pPr>
        <w:ind w:left="4092" w:hanging="285"/>
      </w:pPr>
      <w:rPr>
        <w:rFonts w:hint="default"/>
        <w:lang w:val="en-PH" w:eastAsia="en-PH" w:bidi="en-PH"/>
      </w:rPr>
    </w:lvl>
    <w:lvl w:ilvl="3" w:tplc="3ADEE732">
      <w:numFmt w:val="bullet"/>
      <w:lvlText w:val="•"/>
      <w:lvlJc w:val="left"/>
      <w:pPr>
        <w:ind w:left="5098" w:hanging="285"/>
      </w:pPr>
      <w:rPr>
        <w:rFonts w:hint="default"/>
        <w:lang w:val="en-PH" w:eastAsia="en-PH" w:bidi="en-PH"/>
      </w:rPr>
    </w:lvl>
    <w:lvl w:ilvl="4" w:tplc="03F2C0FA">
      <w:numFmt w:val="bullet"/>
      <w:lvlText w:val="•"/>
      <w:lvlJc w:val="left"/>
      <w:pPr>
        <w:ind w:left="6104" w:hanging="285"/>
      </w:pPr>
      <w:rPr>
        <w:rFonts w:hint="default"/>
        <w:lang w:val="en-PH" w:eastAsia="en-PH" w:bidi="en-PH"/>
      </w:rPr>
    </w:lvl>
    <w:lvl w:ilvl="5" w:tplc="B0A06974">
      <w:numFmt w:val="bullet"/>
      <w:lvlText w:val="•"/>
      <w:lvlJc w:val="left"/>
      <w:pPr>
        <w:ind w:left="7110" w:hanging="285"/>
      </w:pPr>
      <w:rPr>
        <w:rFonts w:hint="default"/>
        <w:lang w:val="en-PH" w:eastAsia="en-PH" w:bidi="en-PH"/>
      </w:rPr>
    </w:lvl>
    <w:lvl w:ilvl="6" w:tplc="0682F910">
      <w:numFmt w:val="bullet"/>
      <w:lvlText w:val="•"/>
      <w:lvlJc w:val="left"/>
      <w:pPr>
        <w:ind w:left="8116" w:hanging="285"/>
      </w:pPr>
      <w:rPr>
        <w:rFonts w:hint="default"/>
        <w:lang w:val="en-PH" w:eastAsia="en-PH" w:bidi="en-PH"/>
      </w:rPr>
    </w:lvl>
    <w:lvl w:ilvl="7" w:tplc="A2A87906">
      <w:numFmt w:val="bullet"/>
      <w:lvlText w:val="•"/>
      <w:lvlJc w:val="left"/>
      <w:pPr>
        <w:ind w:left="9122" w:hanging="285"/>
      </w:pPr>
      <w:rPr>
        <w:rFonts w:hint="default"/>
        <w:lang w:val="en-PH" w:eastAsia="en-PH" w:bidi="en-PH"/>
      </w:rPr>
    </w:lvl>
    <w:lvl w:ilvl="8" w:tplc="574EBF62">
      <w:numFmt w:val="bullet"/>
      <w:lvlText w:val="•"/>
      <w:lvlJc w:val="left"/>
      <w:pPr>
        <w:ind w:left="10128" w:hanging="285"/>
      </w:pPr>
      <w:rPr>
        <w:rFonts w:hint="default"/>
        <w:lang w:val="en-PH" w:eastAsia="en-PH" w:bidi="en-PH"/>
      </w:rPr>
    </w:lvl>
  </w:abstractNum>
  <w:abstractNum w:abstractNumId="33" w15:restartNumberingAfterBreak="0">
    <w:nsid w:val="04793265"/>
    <w:multiLevelType w:val="hybridMultilevel"/>
    <w:tmpl w:val="1B1A3228"/>
    <w:lvl w:ilvl="0" w:tplc="828EF77C">
      <w:start w:val="1"/>
      <w:numFmt w:val="decimal"/>
      <w:lvlText w:val="%1."/>
      <w:lvlJc w:val="left"/>
      <w:pPr>
        <w:ind w:left="2084" w:hanging="285"/>
      </w:pPr>
      <w:rPr>
        <w:rFonts w:hint="default"/>
        <w:b/>
        <w:bCs/>
        <w:spacing w:val="-16"/>
        <w:w w:val="99"/>
        <w:lang w:val="en-PH" w:eastAsia="en-PH" w:bidi="en-PH"/>
      </w:rPr>
    </w:lvl>
    <w:lvl w:ilvl="1" w:tplc="E06060F4">
      <w:start w:val="1"/>
      <w:numFmt w:val="lowerLetter"/>
      <w:lvlText w:val="%2."/>
      <w:lvlJc w:val="left"/>
      <w:pPr>
        <w:ind w:left="2509" w:hanging="426"/>
      </w:pPr>
      <w:rPr>
        <w:rFonts w:ascii="Times New Roman" w:eastAsia="Times New Roman" w:hAnsi="Times New Roman" w:cs="Times New Roman" w:hint="default"/>
        <w:spacing w:val="-2"/>
        <w:w w:val="99"/>
        <w:sz w:val="24"/>
        <w:szCs w:val="24"/>
        <w:lang w:val="en-PH" w:eastAsia="en-PH" w:bidi="en-PH"/>
      </w:rPr>
    </w:lvl>
    <w:lvl w:ilvl="2" w:tplc="D6FC1804">
      <w:numFmt w:val="bullet"/>
      <w:lvlText w:val="•"/>
      <w:lvlJc w:val="left"/>
      <w:pPr>
        <w:ind w:left="3571" w:hanging="426"/>
      </w:pPr>
      <w:rPr>
        <w:rFonts w:hint="default"/>
        <w:lang w:val="en-PH" w:eastAsia="en-PH" w:bidi="en-PH"/>
      </w:rPr>
    </w:lvl>
    <w:lvl w:ilvl="3" w:tplc="CE6ED424">
      <w:numFmt w:val="bullet"/>
      <w:lvlText w:val="•"/>
      <w:lvlJc w:val="left"/>
      <w:pPr>
        <w:ind w:left="4642" w:hanging="426"/>
      </w:pPr>
      <w:rPr>
        <w:rFonts w:hint="default"/>
        <w:lang w:val="en-PH" w:eastAsia="en-PH" w:bidi="en-PH"/>
      </w:rPr>
    </w:lvl>
    <w:lvl w:ilvl="4" w:tplc="1F70709A">
      <w:numFmt w:val="bullet"/>
      <w:lvlText w:val="•"/>
      <w:lvlJc w:val="left"/>
      <w:pPr>
        <w:ind w:left="5713" w:hanging="426"/>
      </w:pPr>
      <w:rPr>
        <w:rFonts w:hint="default"/>
        <w:lang w:val="en-PH" w:eastAsia="en-PH" w:bidi="en-PH"/>
      </w:rPr>
    </w:lvl>
    <w:lvl w:ilvl="5" w:tplc="2B803A2E">
      <w:numFmt w:val="bullet"/>
      <w:lvlText w:val="•"/>
      <w:lvlJc w:val="left"/>
      <w:pPr>
        <w:ind w:left="6784" w:hanging="426"/>
      </w:pPr>
      <w:rPr>
        <w:rFonts w:hint="default"/>
        <w:lang w:val="en-PH" w:eastAsia="en-PH" w:bidi="en-PH"/>
      </w:rPr>
    </w:lvl>
    <w:lvl w:ilvl="6" w:tplc="467EA140">
      <w:numFmt w:val="bullet"/>
      <w:lvlText w:val="•"/>
      <w:lvlJc w:val="left"/>
      <w:pPr>
        <w:ind w:left="7855" w:hanging="426"/>
      </w:pPr>
      <w:rPr>
        <w:rFonts w:hint="default"/>
        <w:lang w:val="en-PH" w:eastAsia="en-PH" w:bidi="en-PH"/>
      </w:rPr>
    </w:lvl>
    <w:lvl w:ilvl="7" w:tplc="8F6CA89C">
      <w:numFmt w:val="bullet"/>
      <w:lvlText w:val="•"/>
      <w:lvlJc w:val="left"/>
      <w:pPr>
        <w:ind w:left="8926" w:hanging="426"/>
      </w:pPr>
      <w:rPr>
        <w:rFonts w:hint="default"/>
        <w:lang w:val="en-PH" w:eastAsia="en-PH" w:bidi="en-PH"/>
      </w:rPr>
    </w:lvl>
    <w:lvl w:ilvl="8" w:tplc="0128B210">
      <w:numFmt w:val="bullet"/>
      <w:lvlText w:val="•"/>
      <w:lvlJc w:val="left"/>
      <w:pPr>
        <w:ind w:left="9997" w:hanging="426"/>
      </w:pPr>
      <w:rPr>
        <w:rFonts w:hint="default"/>
        <w:lang w:val="en-PH" w:eastAsia="en-PH" w:bidi="en-PH"/>
      </w:rPr>
    </w:lvl>
  </w:abstractNum>
  <w:abstractNum w:abstractNumId="34" w15:restartNumberingAfterBreak="0">
    <w:nsid w:val="04F97F4D"/>
    <w:multiLevelType w:val="hybridMultilevel"/>
    <w:tmpl w:val="E7680544"/>
    <w:lvl w:ilvl="0" w:tplc="6948527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7E74C2BE">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A84E6532">
      <w:start w:val="1"/>
      <w:numFmt w:val="lowerRoman"/>
      <w:lvlText w:val="%3."/>
      <w:lvlJc w:val="left"/>
      <w:pPr>
        <w:ind w:left="2792" w:hanging="268"/>
        <w:jc w:val="right"/>
      </w:pPr>
      <w:rPr>
        <w:rFonts w:ascii="Times New Roman" w:eastAsia="Times New Roman" w:hAnsi="Times New Roman" w:cs="Times New Roman" w:hint="default"/>
        <w:spacing w:val="-19"/>
        <w:w w:val="99"/>
        <w:sz w:val="24"/>
        <w:szCs w:val="24"/>
        <w:lang w:val="en-PH" w:eastAsia="en-PH" w:bidi="en-PH"/>
      </w:rPr>
    </w:lvl>
    <w:lvl w:ilvl="3" w:tplc="B8C4EA50">
      <w:numFmt w:val="bullet"/>
      <w:lvlText w:val="•"/>
      <w:lvlJc w:val="left"/>
      <w:pPr>
        <w:ind w:left="2800" w:hanging="268"/>
      </w:pPr>
      <w:rPr>
        <w:rFonts w:hint="default"/>
        <w:lang w:val="en-PH" w:eastAsia="en-PH" w:bidi="en-PH"/>
      </w:rPr>
    </w:lvl>
    <w:lvl w:ilvl="4" w:tplc="BA7833EE">
      <w:numFmt w:val="bullet"/>
      <w:lvlText w:val="•"/>
      <w:lvlJc w:val="left"/>
      <w:pPr>
        <w:ind w:left="4134" w:hanging="268"/>
      </w:pPr>
      <w:rPr>
        <w:rFonts w:hint="default"/>
        <w:lang w:val="en-PH" w:eastAsia="en-PH" w:bidi="en-PH"/>
      </w:rPr>
    </w:lvl>
    <w:lvl w:ilvl="5" w:tplc="922E71F0">
      <w:numFmt w:val="bullet"/>
      <w:lvlText w:val="•"/>
      <w:lvlJc w:val="left"/>
      <w:pPr>
        <w:ind w:left="5468" w:hanging="268"/>
      </w:pPr>
      <w:rPr>
        <w:rFonts w:hint="default"/>
        <w:lang w:val="en-PH" w:eastAsia="en-PH" w:bidi="en-PH"/>
      </w:rPr>
    </w:lvl>
    <w:lvl w:ilvl="6" w:tplc="963879CC">
      <w:numFmt w:val="bullet"/>
      <w:lvlText w:val="•"/>
      <w:lvlJc w:val="left"/>
      <w:pPr>
        <w:ind w:left="6802" w:hanging="268"/>
      </w:pPr>
      <w:rPr>
        <w:rFonts w:hint="default"/>
        <w:lang w:val="en-PH" w:eastAsia="en-PH" w:bidi="en-PH"/>
      </w:rPr>
    </w:lvl>
    <w:lvl w:ilvl="7" w:tplc="0AC4701E">
      <w:numFmt w:val="bullet"/>
      <w:lvlText w:val="•"/>
      <w:lvlJc w:val="left"/>
      <w:pPr>
        <w:ind w:left="8137" w:hanging="268"/>
      </w:pPr>
      <w:rPr>
        <w:rFonts w:hint="default"/>
        <w:lang w:val="en-PH" w:eastAsia="en-PH" w:bidi="en-PH"/>
      </w:rPr>
    </w:lvl>
    <w:lvl w:ilvl="8" w:tplc="8BB03F96">
      <w:numFmt w:val="bullet"/>
      <w:lvlText w:val="•"/>
      <w:lvlJc w:val="left"/>
      <w:pPr>
        <w:ind w:left="9471" w:hanging="268"/>
      </w:pPr>
      <w:rPr>
        <w:rFonts w:hint="default"/>
        <w:lang w:val="en-PH" w:eastAsia="en-PH" w:bidi="en-PH"/>
      </w:rPr>
    </w:lvl>
  </w:abstractNum>
  <w:abstractNum w:abstractNumId="35" w15:restartNumberingAfterBreak="0">
    <w:nsid w:val="05177FDE"/>
    <w:multiLevelType w:val="hybridMultilevel"/>
    <w:tmpl w:val="814A6944"/>
    <w:lvl w:ilvl="0" w:tplc="F3D0059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C5ECF84">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80C6CFE0">
      <w:numFmt w:val="bullet"/>
      <w:lvlText w:val="•"/>
      <w:lvlJc w:val="left"/>
      <w:pPr>
        <w:ind w:left="3588" w:hanging="360"/>
      </w:pPr>
      <w:rPr>
        <w:rFonts w:hint="default"/>
        <w:lang w:val="en-PH" w:eastAsia="en-PH" w:bidi="en-PH"/>
      </w:rPr>
    </w:lvl>
    <w:lvl w:ilvl="3" w:tplc="3BC66FB2">
      <w:numFmt w:val="bullet"/>
      <w:lvlText w:val="•"/>
      <w:lvlJc w:val="left"/>
      <w:pPr>
        <w:ind w:left="4657" w:hanging="360"/>
      </w:pPr>
      <w:rPr>
        <w:rFonts w:hint="default"/>
        <w:lang w:val="en-PH" w:eastAsia="en-PH" w:bidi="en-PH"/>
      </w:rPr>
    </w:lvl>
    <w:lvl w:ilvl="4" w:tplc="A3660BB0">
      <w:numFmt w:val="bullet"/>
      <w:lvlText w:val="•"/>
      <w:lvlJc w:val="left"/>
      <w:pPr>
        <w:ind w:left="5726" w:hanging="360"/>
      </w:pPr>
      <w:rPr>
        <w:rFonts w:hint="default"/>
        <w:lang w:val="en-PH" w:eastAsia="en-PH" w:bidi="en-PH"/>
      </w:rPr>
    </w:lvl>
    <w:lvl w:ilvl="5" w:tplc="DBBAF734">
      <w:numFmt w:val="bullet"/>
      <w:lvlText w:val="•"/>
      <w:lvlJc w:val="left"/>
      <w:pPr>
        <w:ind w:left="6795" w:hanging="360"/>
      </w:pPr>
      <w:rPr>
        <w:rFonts w:hint="default"/>
        <w:lang w:val="en-PH" w:eastAsia="en-PH" w:bidi="en-PH"/>
      </w:rPr>
    </w:lvl>
    <w:lvl w:ilvl="6" w:tplc="480A2E24">
      <w:numFmt w:val="bullet"/>
      <w:lvlText w:val="•"/>
      <w:lvlJc w:val="left"/>
      <w:pPr>
        <w:ind w:left="7864" w:hanging="360"/>
      </w:pPr>
      <w:rPr>
        <w:rFonts w:hint="default"/>
        <w:lang w:val="en-PH" w:eastAsia="en-PH" w:bidi="en-PH"/>
      </w:rPr>
    </w:lvl>
    <w:lvl w:ilvl="7" w:tplc="A68238D4">
      <w:numFmt w:val="bullet"/>
      <w:lvlText w:val="•"/>
      <w:lvlJc w:val="left"/>
      <w:pPr>
        <w:ind w:left="8933" w:hanging="360"/>
      </w:pPr>
      <w:rPr>
        <w:rFonts w:hint="default"/>
        <w:lang w:val="en-PH" w:eastAsia="en-PH" w:bidi="en-PH"/>
      </w:rPr>
    </w:lvl>
    <w:lvl w:ilvl="8" w:tplc="82F2FDC2">
      <w:numFmt w:val="bullet"/>
      <w:lvlText w:val="•"/>
      <w:lvlJc w:val="left"/>
      <w:pPr>
        <w:ind w:left="10002" w:hanging="360"/>
      </w:pPr>
      <w:rPr>
        <w:rFonts w:hint="default"/>
        <w:lang w:val="en-PH" w:eastAsia="en-PH" w:bidi="en-PH"/>
      </w:rPr>
    </w:lvl>
  </w:abstractNum>
  <w:abstractNum w:abstractNumId="36" w15:restartNumberingAfterBreak="0">
    <w:nsid w:val="055673B0"/>
    <w:multiLevelType w:val="hybridMultilevel"/>
    <w:tmpl w:val="DC4CD48A"/>
    <w:lvl w:ilvl="0" w:tplc="6210626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4A45C1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25AA2C46">
      <w:numFmt w:val="bullet"/>
      <w:lvlText w:val="•"/>
      <w:lvlJc w:val="left"/>
      <w:pPr>
        <w:ind w:left="3588" w:hanging="360"/>
      </w:pPr>
      <w:rPr>
        <w:rFonts w:hint="default"/>
        <w:lang w:val="en-PH" w:eastAsia="en-PH" w:bidi="en-PH"/>
      </w:rPr>
    </w:lvl>
    <w:lvl w:ilvl="3" w:tplc="CA7C7634">
      <w:numFmt w:val="bullet"/>
      <w:lvlText w:val="•"/>
      <w:lvlJc w:val="left"/>
      <w:pPr>
        <w:ind w:left="4657" w:hanging="360"/>
      </w:pPr>
      <w:rPr>
        <w:rFonts w:hint="default"/>
        <w:lang w:val="en-PH" w:eastAsia="en-PH" w:bidi="en-PH"/>
      </w:rPr>
    </w:lvl>
    <w:lvl w:ilvl="4" w:tplc="2E70D4E2">
      <w:numFmt w:val="bullet"/>
      <w:lvlText w:val="•"/>
      <w:lvlJc w:val="left"/>
      <w:pPr>
        <w:ind w:left="5726" w:hanging="360"/>
      </w:pPr>
      <w:rPr>
        <w:rFonts w:hint="default"/>
        <w:lang w:val="en-PH" w:eastAsia="en-PH" w:bidi="en-PH"/>
      </w:rPr>
    </w:lvl>
    <w:lvl w:ilvl="5" w:tplc="9E06E8FA">
      <w:numFmt w:val="bullet"/>
      <w:lvlText w:val="•"/>
      <w:lvlJc w:val="left"/>
      <w:pPr>
        <w:ind w:left="6795" w:hanging="360"/>
      </w:pPr>
      <w:rPr>
        <w:rFonts w:hint="default"/>
        <w:lang w:val="en-PH" w:eastAsia="en-PH" w:bidi="en-PH"/>
      </w:rPr>
    </w:lvl>
    <w:lvl w:ilvl="6" w:tplc="40043CD4">
      <w:numFmt w:val="bullet"/>
      <w:lvlText w:val="•"/>
      <w:lvlJc w:val="left"/>
      <w:pPr>
        <w:ind w:left="7864" w:hanging="360"/>
      </w:pPr>
      <w:rPr>
        <w:rFonts w:hint="default"/>
        <w:lang w:val="en-PH" w:eastAsia="en-PH" w:bidi="en-PH"/>
      </w:rPr>
    </w:lvl>
    <w:lvl w:ilvl="7" w:tplc="E040991A">
      <w:numFmt w:val="bullet"/>
      <w:lvlText w:val="•"/>
      <w:lvlJc w:val="left"/>
      <w:pPr>
        <w:ind w:left="8933" w:hanging="360"/>
      </w:pPr>
      <w:rPr>
        <w:rFonts w:hint="default"/>
        <w:lang w:val="en-PH" w:eastAsia="en-PH" w:bidi="en-PH"/>
      </w:rPr>
    </w:lvl>
    <w:lvl w:ilvl="8" w:tplc="ECEA7C24">
      <w:numFmt w:val="bullet"/>
      <w:lvlText w:val="•"/>
      <w:lvlJc w:val="left"/>
      <w:pPr>
        <w:ind w:left="10002" w:hanging="360"/>
      </w:pPr>
      <w:rPr>
        <w:rFonts w:hint="default"/>
        <w:lang w:val="en-PH" w:eastAsia="en-PH" w:bidi="en-PH"/>
      </w:rPr>
    </w:lvl>
  </w:abstractNum>
  <w:abstractNum w:abstractNumId="37" w15:restartNumberingAfterBreak="0">
    <w:nsid w:val="05FF426B"/>
    <w:multiLevelType w:val="hybridMultilevel"/>
    <w:tmpl w:val="77E4C272"/>
    <w:lvl w:ilvl="0" w:tplc="085E43C0">
      <w:start w:val="1"/>
      <w:numFmt w:val="decimal"/>
      <w:lvlText w:val="%1."/>
      <w:lvlJc w:val="left"/>
      <w:pPr>
        <w:ind w:left="2160" w:hanging="361"/>
        <w:jc w:val="right"/>
      </w:pPr>
      <w:rPr>
        <w:rFonts w:hint="default"/>
        <w:spacing w:val="-13"/>
        <w:w w:val="99"/>
        <w:lang w:val="en-PH" w:eastAsia="en-PH" w:bidi="en-PH"/>
      </w:rPr>
    </w:lvl>
    <w:lvl w:ilvl="1" w:tplc="900214FC">
      <w:numFmt w:val="bullet"/>
      <w:lvlText w:val="•"/>
      <w:lvlJc w:val="left"/>
      <w:pPr>
        <w:ind w:left="3158" w:hanging="361"/>
      </w:pPr>
      <w:rPr>
        <w:rFonts w:hint="default"/>
        <w:lang w:val="en-PH" w:eastAsia="en-PH" w:bidi="en-PH"/>
      </w:rPr>
    </w:lvl>
    <w:lvl w:ilvl="2" w:tplc="7026BE24">
      <w:numFmt w:val="bullet"/>
      <w:lvlText w:val="•"/>
      <w:lvlJc w:val="left"/>
      <w:pPr>
        <w:ind w:left="4156" w:hanging="361"/>
      </w:pPr>
      <w:rPr>
        <w:rFonts w:hint="default"/>
        <w:lang w:val="en-PH" w:eastAsia="en-PH" w:bidi="en-PH"/>
      </w:rPr>
    </w:lvl>
    <w:lvl w:ilvl="3" w:tplc="04720164">
      <w:numFmt w:val="bullet"/>
      <w:lvlText w:val="•"/>
      <w:lvlJc w:val="left"/>
      <w:pPr>
        <w:ind w:left="5154" w:hanging="361"/>
      </w:pPr>
      <w:rPr>
        <w:rFonts w:hint="default"/>
        <w:lang w:val="en-PH" w:eastAsia="en-PH" w:bidi="en-PH"/>
      </w:rPr>
    </w:lvl>
    <w:lvl w:ilvl="4" w:tplc="C9B0E4AA">
      <w:numFmt w:val="bullet"/>
      <w:lvlText w:val="•"/>
      <w:lvlJc w:val="left"/>
      <w:pPr>
        <w:ind w:left="6152" w:hanging="361"/>
      </w:pPr>
      <w:rPr>
        <w:rFonts w:hint="default"/>
        <w:lang w:val="en-PH" w:eastAsia="en-PH" w:bidi="en-PH"/>
      </w:rPr>
    </w:lvl>
    <w:lvl w:ilvl="5" w:tplc="DDF21F9A">
      <w:numFmt w:val="bullet"/>
      <w:lvlText w:val="•"/>
      <w:lvlJc w:val="left"/>
      <w:pPr>
        <w:ind w:left="7150" w:hanging="361"/>
      </w:pPr>
      <w:rPr>
        <w:rFonts w:hint="default"/>
        <w:lang w:val="en-PH" w:eastAsia="en-PH" w:bidi="en-PH"/>
      </w:rPr>
    </w:lvl>
    <w:lvl w:ilvl="6" w:tplc="C30649D8">
      <w:numFmt w:val="bullet"/>
      <w:lvlText w:val="•"/>
      <w:lvlJc w:val="left"/>
      <w:pPr>
        <w:ind w:left="8148" w:hanging="361"/>
      </w:pPr>
      <w:rPr>
        <w:rFonts w:hint="default"/>
        <w:lang w:val="en-PH" w:eastAsia="en-PH" w:bidi="en-PH"/>
      </w:rPr>
    </w:lvl>
    <w:lvl w:ilvl="7" w:tplc="542C9678">
      <w:numFmt w:val="bullet"/>
      <w:lvlText w:val="•"/>
      <w:lvlJc w:val="left"/>
      <w:pPr>
        <w:ind w:left="9146" w:hanging="361"/>
      </w:pPr>
      <w:rPr>
        <w:rFonts w:hint="default"/>
        <w:lang w:val="en-PH" w:eastAsia="en-PH" w:bidi="en-PH"/>
      </w:rPr>
    </w:lvl>
    <w:lvl w:ilvl="8" w:tplc="06AAFC1C">
      <w:numFmt w:val="bullet"/>
      <w:lvlText w:val="•"/>
      <w:lvlJc w:val="left"/>
      <w:pPr>
        <w:ind w:left="10144" w:hanging="361"/>
      </w:pPr>
      <w:rPr>
        <w:rFonts w:hint="default"/>
        <w:lang w:val="en-PH" w:eastAsia="en-PH" w:bidi="en-PH"/>
      </w:rPr>
    </w:lvl>
  </w:abstractNum>
  <w:abstractNum w:abstractNumId="38" w15:restartNumberingAfterBreak="0">
    <w:nsid w:val="066622AF"/>
    <w:multiLevelType w:val="hybridMultilevel"/>
    <w:tmpl w:val="9BA49248"/>
    <w:lvl w:ilvl="0" w:tplc="669A8B52">
      <w:numFmt w:val="bullet"/>
      <w:lvlText w:val=""/>
      <w:lvlJc w:val="left"/>
      <w:pPr>
        <w:ind w:left="895" w:hanging="180"/>
      </w:pPr>
      <w:rPr>
        <w:rFonts w:ascii="Symbol" w:eastAsia="Symbol" w:hAnsi="Symbol" w:cs="Symbol" w:hint="default"/>
        <w:w w:val="100"/>
        <w:sz w:val="24"/>
        <w:szCs w:val="24"/>
        <w:lang w:val="en-PH" w:eastAsia="en-PH" w:bidi="en-PH"/>
      </w:rPr>
    </w:lvl>
    <w:lvl w:ilvl="1" w:tplc="50F42806">
      <w:numFmt w:val="bullet"/>
      <w:lvlText w:val="•"/>
      <w:lvlJc w:val="left"/>
      <w:pPr>
        <w:ind w:left="1126" w:hanging="180"/>
      </w:pPr>
      <w:rPr>
        <w:rFonts w:hint="default"/>
        <w:lang w:val="en-PH" w:eastAsia="en-PH" w:bidi="en-PH"/>
      </w:rPr>
    </w:lvl>
    <w:lvl w:ilvl="2" w:tplc="CED2DCA8">
      <w:numFmt w:val="bullet"/>
      <w:lvlText w:val="•"/>
      <w:lvlJc w:val="left"/>
      <w:pPr>
        <w:ind w:left="1353" w:hanging="180"/>
      </w:pPr>
      <w:rPr>
        <w:rFonts w:hint="default"/>
        <w:lang w:val="en-PH" w:eastAsia="en-PH" w:bidi="en-PH"/>
      </w:rPr>
    </w:lvl>
    <w:lvl w:ilvl="3" w:tplc="989ADB6A">
      <w:numFmt w:val="bullet"/>
      <w:lvlText w:val="•"/>
      <w:lvlJc w:val="left"/>
      <w:pPr>
        <w:ind w:left="1580" w:hanging="180"/>
      </w:pPr>
      <w:rPr>
        <w:rFonts w:hint="default"/>
        <w:lang w:val="en-PH" w:eastAsia="en-PH" w:bidi="en-PH"/>
      </w:rPr>
    </w:lvl>
    <w:lvl w:ilvl="4" w:tplc="183C0C08">
      <w:numFmt w:val="bullet"/>
      <w:lvlText w:val="•"/>
      <w:lvlJc w:val="left"/>
      <w:pPr>
        <w:ind w:left="1807" w:hanging="180"/>
      </w:pPr>
      <w:rPr>
        <w:rFonts w:hint="default"/>
        <w:lang w:val="en-PH" w:eastAsia="en-PH" w:bidi="en-PH"/>
      </w:rPr>
    </w:lvl>
    <w:lvl w:ilvl="5" w:tplc="F08236E8">
      <w:numFmt w:val="bullet"/>
      <w:lvlText w:val="•"/>
      <w:lvlJc w:val="left"/>
      <w:pPr>
        <w:ind w:left="2034" w:hanging="180"/>
      </w:pPr>
      <w:rPr>
        <w:rFonts w:hint="default"/>
        <w:lang w:val="en-PH" w:eastAsia="en-PH" w:bidi="en-PH"/>
      </w:rPr>
    </w:lvl>
    <w:lvl w:ilvl="6" w:tplc="BC7ED6CC">
      <w:numFmt w:val="bullet"/>
      <w:lvlText w:val="•"/>
      <w:lvlJc w:val="left"/>
      <w:pPr>
        <w:ind w:left="2261" w:hanging="180"/>
      </w:pPr>
      <w:rPr>
        <w:rFonts w:hint="default"/>
        <w:lang w:val="en-PH" w:eastAsia="en-PH" w:bidi="en-PH"/>
      </w:rPr>
    </w:lvl>
    <w:lvl w:ilvl="7" w:tplc="E45AF840">
      <w:numFmt w:val="bullet"/>
      <w:lvlText w:val="•"/>
      <w:lvlJc w:val="left"/>
      <w:pPr>
        <w:ind w:left="2488" w:hanging="180"/>
      </w:pPr>
      <w:rPr>
        <w:rFonts w:hint="default"/>
        <w:lang w:val="en-PH" w:eastAsia="en-PH" w:bidi="en-PH"/>
      </w:rPr>
    </w:lvl>
    <w:lvl w:ilvl="8" w:tplc="4A6A1C08">
      <w:numFmt w:val="bullet"/>
      <w:lvlText w:val="•"/>
      <w:lvlJc w:val="left"/>
      <w:pPr>
        <w:ind w:left="2714" w:hanging="180"/>
      </w:pPr>
      <w:rPr>
        <w:rFonts w:hint="default"/>
        <w:lang w:val="en-PH" w:eastAsia="en-PH" w:bidi="en-PH"/>
      </w:rPr>
    </w:lvl>
  </w:abstractNum>
  <w:abstractNum w:abstractNumId="39" w15:restartNumberingAfterBreak="0">
    <w:nsid w:val="06C9058C"/>
    <w:multiLevelType w:val="hybridMultilevel"/>
    <w:tmpl w:val="DB40B868"/>
    <w:lvl w:ilvl="0" w:tplc="11AA15B0">
      <w:start w:val="1"/>
      <w:numFmt w:val="decimal"/>
      <w:lvlText w:val="%1."/>
      <w:lvlJc w:val="left"/>
      <w:pPr>
        <w:ind w:left="2160" w:hanging="361"/>
      </w:pPr>
      <w:rPr>
        <w:rFonts w:hint="default"/>
        <w:spacing w:val="-2"/>
        <w:w w:val="99"/>
        <w:lang w:val="en-PH" w:eastAsia="en-PH" w:bidi="en-PH"/>
      </w:rPr>
    </w:lvl>
    <w:lvl w:ilvl="1" w:tplc="426A4006">
      <w:numFmt w:val="bullet"/>
      <w:lvlText w:val="•"/>
      <w:lvlJc w:val="left"/>
      <w:pPr>
        <w:ind w:left="3158" w:hanging="361"/>
      </w:pPr>
      <w:rPr>
        <w:rFonts w:hint="default"/>
        <w:lang w:val="en-PH" w:eastAsia="en-PH" w:bidi="en-PH"/>
      </w:rPr>
    </w:lvl>
    <w:lvl w:ilvl="2" w:tplc="990A9090">
      <w:numFmt w:val="bullet"/>
      <w:lvlText w:val="•"/>
      <w:lvlJc w:val="left"/>
      <w:pPr>
        <w:ind w:left="4156" w:hanging="361"/>
      </w:pPr>
      <w:rPr>
        <w:rFonts w:hint="default"/>
        <w:lang w:val="en-PH" w:eastAsia="en-PH" w:bidi="en-PH"/>
      </w:rPr>
    </w:lvl>
    <w:lvl w:ilvl="3" w:tplc="65525F6E">
      <w:numFmt w:val="bullet"/>
      <w:lvlText w:val="•"/>
      <w:lvlJc w:val="left"/>
      <w:pPr>
        <w:ind w:left="5154" w:hanging="361"/>
      </w:pPr>
      <w:rPr>
        <w:rFonts w:hint="default"/>
        <w:lang w:val="en-PH" w:eastAsia="en-PH" w:bidi="en-PH"/>
      </w:rPr>
    </w:lvl>
    <w:lvl w:ilvl="4" w:tplc="59568E64">
      <w:numFmt w:val="bullet"/>
      <w:lvlText w:val="•"/>
      <w:lvlJc w:val="left"/>
      <w:pPr>
        <w:ind w:left="6152" w:hanging="361"/>
      </w:pPr>
      <w:rPr>
        <w:rFonts w:hint="default"/>
        <w:lang w:val="en-PH" w:eastAsia="en-PH" w:bidi="en-PH"/>
      </w:rPr>
    </w:lvl>
    <w:lvl w:ilvl="5" w:tplc="F61E93AA">
      <w:numFmt w:val="bullet"/>
      <w:lvlText w:val="•"/>
      <w:lvlJc w:val="left"/>
      <w:pPr>
        <w:ind w:left="7150" w:hanging="361"/>
      </w:pPr>
      <w:rPr>
        <w:rFonts w:hint="default"/>
        <w:lang w:val="en-PH" w:eastAsia="en-PH" w:bidi="en-PH"/>
      </w:rPr>
    </w:lvl>
    <w:lvl w:ilvl="6" w:tplc="7E42193A">
      <w:numFmt w:val="bullet"/>
      <w:lvlText w:val="•"/>
      <w:lvlJc w:val="left"/>
      <w:pPr>
        <w:ind w:left="8148" w:hanging="361"/>
      </w:pPr>
      <w:rPr>
        <w:rFonts w:hint="default"/>
        <w:lang w:val="en-PH" w:eastAsia="en-PH" w:bidi="en-PH"/>
      </w:rPr>
    </w:lvl>
    <w:lvl w:ilvl="7" w:tplc="37F4D3F0">
      <w:numFmt w:val="bullet"/>
      <w:lvlText w:val="•"/>
      <w:lvlJc w:val="left"/>
      <w:pPr>
        <w:ind w:left="9146" w:hanging="361"/>
      </w:pPr>
      <w:rPr>
        <w:rFonts w:hint="default"/>
        <w:lang w:val="en-PH" w:eastAsia="en-PH" w:bidi="en-PH"/>
      </w:rPr>
    </w:lvl>
    <w:lvl w:ilvl="8" w:tplc="51E43322">
      <w:numFmt w:val="bullet"/>
      <w:lvlText w:val="•"/>
      <w:lvlJc w:val="left"/>
      <w:pPr>
        <w:ind w:left="10144" w:hanging="361"/>
      </w:pPr>
      <w:rPr>
        <w:rFonts w:hint="default"/>
        <w:lang w:val="en-PH" w:eastAsia="en-PH" w:bidi="en-PH"/>
      </w:rPr>
    </w:lvl>
  </w:abstractNum>
  <w:abstractNum w:abstractNumId="40" w15:restartNumberingAfterBreak="0">
    <w:nsid w:val="071F62E9"/>
    <w:multiLevelType w:val="hybridMultilevel"/>
    <w:tmpl w:val="8D3239F8"/>
    <w:lvl w:ilvl="0" w:tplc="4AE49F9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7A2BA44">
      <w:numFmt w:val="bullet"/>
      <w:lvlText w:val="•"/>
      <w:lvlJc w:val="left"/>
      <w:pPr>
        <w:ind w:left="3158" w:hanging="361"/>
      </w:pPr>
      <w:rPr>
        <w:rFonts w:hint="default"/>
        <w:lang w:val="en-PH" w:eastAsia="en-PH" w:bidi="en-PH"/>
      </w:rPr>
    </w:lvl>
    <w:lvl w:ilvl="2" w:tplc="49908F78">
      <w:numFmt w:val="bullet"/>
      <w:lvlText w:val="•"/>
      <w:lvlJc w:val="left"/>
      <w:pPr>
        <w:ind w:left="4156" w:hanging="361"/>
      </w:pPr>
      <w:rPr>
        <w:rFonts w:hint="default"/>
        <w:lang w:val="en-PH" w:eastAsia="en-PH" w:bidi="en-PH"/>
      </w:rPr>
    </w:lvl>
    <w:lvl w:ilvl="3" w:tplc="9C3C354A">
      <w:numFmt w:val="bullet"/>
      <w:lvlText w:val="•"/>
      <w:lvlJc w:val="left"/>
      <w:pPr>
        <w:ind w:left="5154" w:hanging="361"/>
      </w:pPr>
      <w:rPr>
        <w:rFonts w:hint="default"/>
        <w:lang w:val="en-PH" w:eastAsia="en-PH" w:bidi="en-PH"/>
      </w:rPr>
    </w:lvl>
    <w:lvl w:ilvl="4" w:tplc="D9BEDCB6">
      <w:numFmt w:val="bullet"/>
      <w:lvlText w:val="•"/>
      <w:lvlJc w:val="left"/>
      <w:pPr>
        <w:ind w:left="6152" w:hanging="361"/>
      </w:pPr>
      <w:rPr>
        <w:rFonts w:hint="default"/>
        <w:lang w:val="en-PH" w:eastAsia="en-PH" w:bidi="en-PH"/>
      </w:rPr>
    </w:lvl>
    <w:lvl w:ilvl="5" w:tplc="BFEEC650">
      <w:numFmt w:val="bullet"/>
      <w:lvlText w:val="•"/>
      <w:lvlJc w:val="left"/>
      <w:pPr>
        <w:ind w:left="7150" w:hanging="361"/>
      </w:pPr>
      <w:rPr>
        <w:rFonts w:hint="default"/>
        <w:lang w:val="en-PH" w:eastAsia="en-PH" w:bidi="en-PH"/>
      </w:rPr>
    </w:lvl>
    <w:lvl w:ilvl="6" w:tplc="67EC5FC2">
      <w:numFmt w:val="bullet"/>
      <w:lvlText w:val="•"/>
      <w:lvlJc w:val="left"/>
      <w:pPr>
        <w:ind w:left="8148" w:hanging="361"/>
      </w:pPr>
      <w:rPr>
        <w:rFonts w:hint="default"/>
        <w:lang w:val="en-PH" w:eastAsia="en-PH" w:bidi="en-PH"/>
      </w:rPr>
    </w:lvl>
    <w:lvl w:ilvl="7" w:tplc="2902B962">
      <w:numFmt w:val="bullet"/>
      <w:lvlText w:val="•"/>
      <w:lvlJc w:val="left"/>
      <w:pPr>
        <w:ind w:left="9146" w:hanging="361"/>
      </w:pPr>
      <w:rPr>
        <w:rFonts w:hint="default"/>
        <w:lang w:val="en-PH" w:eastAsia="en-PH" w:bidi="en-PH"/>
      </w:rPr>
    </w:lvl>
    <w:lvl w:ilvl="8" w:tplc="8BDE654E">
      <w:numFmt w:val="bullet"/>
      <w:lvlText w:val="•"/>
      <w:lvlJc w:val="left"/>
      <w:pPr>
        <w:ind w:left="10144" w:hanging="361"/>
      </w:pPr>
      <w:rPr>
        <w:rFonts w:hint="default"/>
        <w:lang w:val="en-PH" w:eastAsia="en-PH" w:bidi="en-PH"/>
      </w:rPr>
    </w:lvl>
  </w:abstractNum>
  <w:abstractNum w:abstractNumId="41" w15:restartNumberingAfterBreak="0">
    <w:nsid w:val="07601FA2"/>
    <w:multiLevelType w:val="hybridMultilevel"/>
    <w:tmpl w:val="6A2EC6E8"/>
    <w:lvl w:ilvl="0" w:tplc="3FF03EBC">
      <w:start w:val="5"/>
      <w:numFmt w:val="lowerRoman"/>
      <w:lvlText w:val="%1."/>
      <w:lvlJc w:val="left"/>
      <w:pPr>
        <w:ind w:left="2792" w:hanging="322"/>
        <w:jc w:val="right"/>
      </w:pPr>
      <w:rPr>
        <w:rFonts w:ascii="Times New Roman" w:eastAsia="Times New Roman" w:hAnsi="Times New Roman" w:cs="Times New Roman" w:hint="default"/>
        <w:spacing w:val="-2"/>
        <w:w w:val="99"/>
        <w:sz w:val="24"/>
        <w:szCs w:val="24"/>
        <w:lang w:val="en-PH" w:eastAsia="en-PH" w:bidi="en-PH"/>
      </w:rPr>
    </w:lvl>
    <w:lvl w:ilvl="1" w:tplc="3BE66E88">
      <w:numFmt w:val="bullet"/>
      <w:lvlText w:val="•"/>
      <w:lvlJc w:val="left"/>
      <w:pPr>
        <w:ind w:left="3734" w:hanging="322"/>
      </w:pPr>
      <w:rPr>
        <w:rFonts w:hint="default"/>
        <w:lang w:val="en-PH" w:eastAsia="en-PH" w:bidi="en-PH"/>
      </w:rPr>
    </w:lvl>
    <w:lvl w:ilvl="2" w:tplc="CD6AD44A">
      <w:numFmt w:val="bullet"/>
      <w:lvlText w:val="•"/>
      <w:lvlJc w:val="left"/>
      <w:pPr>
        <w:ind w:left="4668" w:hanging="322"/>
      </w:pPr>
      <w:rPr>
        <w:rFonts w:hint="default"/>
        <w:lang w:val="en-PH" w:eastAsia="en-PH" w:bidi="en-PH"/>
      </w:rPr>
    </w:lvl>
    <w:lvl w:ilvl="3" w:tplc="D5048898">
      <w:numFmt w:val="bullet"/>
      <w:lvlText w:val="•"/>
      <w:lvlJc w:val="left"/>
      <w:pPr>
        <w:ind w:left="5602" w:hanging="322"/>
      </w:pPr>
      <w:rPr>
        <w:rFonts w:hint="default"/>
        <w:lang w:val="en-PH" w:eastAsia="en-PH" w:bidi="en-PH"/>
      </w:rPr>
    </w:lvl>
    <w:lvl w:ilvl="4" w:tplc="C9EC1DD2">
      <w:numFmt w:val="bullet"/>
      <w:lvlText w:val="•"/>
      <w:lvlJc w:val="left"/>
      <w:pPr>
        <w:ind w:left="6536" w:hanging="322"/>
      </w:pPr>
      <w:rPr>
        <w:rFonts w:hint="default"/>
        <w:lang w:val="en-PH" w:eastAsia="en-PH" w:bidi="en-PH"/>
      </w:rPr>
    </w:lvl>
    <w:lvl w:ilvl="5" w:tplc="6F5C92B2">
      <w:numFmt w:val="bullet"/>
      <w:lvlText w:val="•"/>
      <w:lvlJc w:val="left"/>
      <w:pPr>
        <w:ind w:left="7470" w:hanging="322"/>
      </w:pPr>
      <w:rPr>
        <w:rFonts w:hint="default"/>
        <w:lang w:val="en-PH" w:eastAsia="en-PH" w:bidi="en-PH"/>
      </w:rPr>
    </w:lvl>
    <w:lvl w:ilvl="6" w:tplc="1DC682CC">
      <w:numFmt w:val="bullet"/>
      <w:lvlText w:val="•"/>
      <w:lvlJc w:val="left"/>
      <w:pPr>
        <w:ind w:left="8404" w:hanging="322"/>
      </w:pPr>
      <w:rPr>
        <w:rFonts w:hint="default"/>
        <w:lang w:val="en-PH" w:eastAsia="en-PH" w:bidi="en-PH"/>
      </w:rPr>
    </w:lvl>
    <w:lvl w:ilvl="7" w:tplc="5B2ADDC2">
      <w:numFmt w:val="bullet"/>
      <w:lvlText w:val="•"/>
      <w:lvlJc w:val="left"/>
      <w:pPr>
        <w:ind w:left="9338" w:hanging="322"/>
      </w:pPr>
      <w:rPr>
        <w:rFonts w:hint="default"/>
        <w:lang w:val="en-PH" w:eastAsia="en-PH" w:bidi="en-PH"/>
      </w:rPr>
    </w:lvl>
    <w:lvl w:ilvl="8" w:tplc="132612FE">
      <w:numFmt w:val="bullet"/>
      <w:lvlText w:val="•"/>
      <w:lvlJc w:val="left"/>
      <w:pPr>
        <w:ind w:left="10272" w:hanging="322"/>
      </w:pPr>
      <w:rPr>
        <w:rFonts w:hint="default"/>
        <w:lang w:val="en-PH" w:eastAsia="en-PH" w:bidi="en-PH"/>
      </w:rPr>
    </w:lvl>
  </w:abstractNum>
  <w:abstractNum w:abstractNumId="42" w15:restartNumberingAfterBreak="0">
    <w:nsid w:val="07B1524C"/>
    <w:multiLevelType w:val="hybridMultilevel"/>
    <w:tmpl w:val="E4F640AC"/>
    <w:lvl w:ilvl="0" w:tplc="610C82D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1D6C2B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32F0875C">
      <w:start w:val="1"/>
      <w:numFmt w:val="lowerRoman"/>
      <w:lvlText w:val="%3."/>
      <w:lvlJc w:val="left"/>
      <w:pPr>
        <w:ind w:left="2880" w:hanging="360"/>
      </w:pPr>
      <w:rPr>
        <w:rFonts w:ascii="Times New Roman" w:eastAsia="Times New Roman" w:hAnsi="Times New Roman" w:cs="Times New Roman" w:hint="default"/>
        <w:w w:val="100"/>
        <w:sz w:val="24"/>
        <w:szCs w:val="24"/>
        <w:lang w:val="en-PH" w:eastAsia="en-PH" w:bidi="en-PH"/>
      </w:rPr>
    </w:lvl>
    <w:lvl w:ilvl="3" w:tplc="383CBE8E">
      <w:numFmt w:val="bullet"/>
      <w:lvlText w:val="•"/>
      <w:lvlJc w:val="left"/>
      <w:pPr>
        <w:ind w:left="4037" w:hanging="360"/>
      </w:pPr>
      <w:rPr>
        <w:rFonts w:hint="default"/>
        <w:lang w:val="en-PH" w:eastAsia="en-PH" w:bidi="en-PH"/>
      </w:rPr>
    </w:lvl>
    <w:lvl w:ilvl="4" w:tplc="CA9EBB86">
      <w:numFmt w:val="bullet"/>
      <w:lvlText w:val="•"/>
      <w:lvlJc w:val="left"/>
      <w:pPr>
        <w:ind w:left="5195" w:hanging="360"/>
      </w:pPr>
      <w:rPr>
        <w:rFonts w:hint="default"/>
        <w:lang w:val="en-PH" w:eastAsia="en-PH" w:bidi="en-PH"/>
      </w:rPr>
    </w:lvl>
    <w:lvl w:ilvl="5" w:tplc="B81449A0">
      <w:numFmt w:val="bullet"/>
      <w:lvlText w:val="•"/>
      <w:lvlJc w:val="left"/>
      <w:pPr>
        <w:ind w:left="6352" w:hanging="360"/>
      </w:pPr>
      <w:rPr>
        <w:rFonts w:hint="default"/>
        <w:lang w:val="en-PH" w:eastAsia="en-PH" w:bidi="en-PH"/>
      </w:rPr>
    </w:lvl>
    <w:lvl w:ilvl="6" w:tplc="E0B894EC">
      <w:numFmt w:val="bullet"/>
      <w:lvlText w:val="•"/>
      <w:lvlJc w:val="left"/>
      <w:pPr>
        <w:ind w:left="7510" w:hanging="360"/>
      </w:pPr>
      <w:rPr>
        <w:rFonts w:hint="default"/>
        <w:lang w:val="en-PH" w:eastAsia="en-PH" w:bidi="en-PH"/>
      </w:rPr>
    </w:lvl>
    <w:lvl w:ilvl="7" w:tplc="A9C2F3B6">
      <w:numFmt w:val="bullet"/>
      <w:lvlText w:val="•"/>
      <w:lvlJc w:val="left"/>
      <w:pPr>
        <w:ind w:left="8667" w:hanging="360"/>
      </w:pPr>
      <w:rPr>
        <w:rFonts w:hint="default"/>
        <w:lang w:val="en-PH" w:eastAsia="en-PH" w:bidi="en-PH"/>
      </w:rPr>
    </w:lvl>
    <w:lvl w:ilvl="8" w:tplc="22FA461E">
      <w:numFmt w:val="bullet"/>
      <w:lvlText w:val="•"/>
      <w:lvlJc w:val="left"/>
      <w:pPr>
        <w:ind w:left="9825" w:hanging="360"/>
      </w:pPr>
      <w:rPr>
        <w:rFonts w:hint="default"/>
        <w:lang w:val="en-PH" w:eastAsia="en-PH" w:bidi="en-PH"/>
      </w:rPr>
    </w:lvl>
  </w:abstractNum>
  <w:abstractNum w:abstractNumId="43" w15:restartNumberingAfterBreak="0">
    <w:nsid w:val="07E214EC"/>
    <w:multiLevelType w:val="hybridMultilevel"/>
    <w:tmpl w:val="C2105BA8"/>
    <w:lvl w:ilvl="0" w:tplc="D494F2F2">
      <w:start w:val="1"/>
      <w:numFmt w:val="decimal"/>
      <w:lvlText w:val="%1."/>
      <w:lvlJc w:val="left"/>
      <w:pPr>
        <w:ind w:left="2226" w:hanging="438"/>
      </w:pPr>
      <w:rPr>
        <w:rFonts w:ascii="Times New Roman" w:eastAsia="Times New Roman" w:hAnsi="Times New Roman" w:cs="Times New Roman" w:hint="default"/>
        <w:spacing w:val="-2"/>
        <w:w w:val="99"/>
        <w:sz w:val="24"/>
        <w:szCs w:val="24"/>
        <w:lang w:val="en-PH" w:eastAsia="en-PH" w:bidi="en-PH"/>
      </w:rPr>
    </w:lvl>
    <w:lvl w:ilvl="1" w:tplc="E7BE1554">
      <w:numFmt w:val="bullet"/>
      <w:lvlText w:val="•"/>
      <w:lvlJc w:val="left"/>
      <w:pPr>
        <w:ind w:left="3212" w:hanging="438"/>
      </w:pPr>
      <w:rPr>
        <w:rFonts w:hint="default"/>
        <w:lang w:val="en-PH" w:eastAsia="en-PH" w:bidi="en-PH"/>
      </w:rPr>
    </w:lvl>
    <w:lvl w:ilvl="2" w:tplc="741AA10E">
      <w:numFmt w:val="bullet"/>
      <w:lvlText w:val="•"/>
      <w:lvlJc w:val="left"/>
      <w:pPr>
        <w:ind w:left="4204" w:hanging="438"/>
      </w:pPr>
      <w:rPr>
        <w:rFonts w:hint="default"/>
        <w:lang w:val="en-PH" w:eastAsia="en-PH" w:bidi="en-PH"/>
      </w:rPr>
    </w:lvl>
    <w:lvl w:ilvl="3" w:tplc="200E11FE">
      <w:numFmt w:val="bullet"/>
      <w:lvlText w:val="•"/>
      <w:lvlJc w:val="left"/>
      <w:pPr>
        <w:ind w:left="5196" w:hanging="438"/>
      </w:pPr>
      <w:rPr>
        <w:rFonts w:hint="default"/>
        <w:lang w:val="en-PH" w:eastAsia="en-PH" w:bidi="en-PH"/>
      </w:rPr>
    </w:lvl>
    <w:lvl w:ilvl="4" w:tplc="8818A704">
      <w:numFmt w:val="bullet"/>
      <w:lvlText w:val="•"/>
      <w:lvlJc w:val="left"/>
      <w:pPr>
        <w:ind w:left="6188" w:hanging="438"/>
      </w:pPr>
      <w:rPr>
        <w:rFonts w:hint="default"/>
        <w:lang w:val="en-PH" w:eastAsia="en-PH" w:bidi="en-PH"/>
      </w:rPr>
    </w:lvl>
    <w:lvl w:ilvl="5" w:tplc="ED929A24">
      <w:numFmt w:val="bullet"/>
      <w:lvlText w:val="•"/>
      <w:lvlJc w:val="left"/>
      <w:pPr>
        <w:ind w:left="7180" w:hanging="438"/>
      </w:pPr>
      <w:rPr>
        <w:rFonts w:hint="default"/>
        <w:lang w:val="en-PH" w:eastAsia="en-PH" w:bidi="en-PH"/>
      </w:rPr>
    </w:lvl>
    <w:lvl w:ilvl="6" w:tplc="BD24AC20">
      <w:numFmt w:val="bullet"/>
      <w:lvlText w:val="•"/>
      <w:lvlJc w:val="left"/>
      <w:pPr>
        <w:ind w:left="8172" w:hanging="438"/>
      </w:pPr>
      <w:rPr>
        <w:rFonts w:hint="default"/>
        <w:lang w:val="en-PH" w:eastAsia="en-PH" w:bidi="en-PH"/>
      </w:rPr>
    </w:lvl>
    <w:lvl w:ilvl="7" w:tplc="E84C52B2">
      <w:numFmt w:val="bullet"/>
      <w:lvlText w:val="•"/>
      <w:lvlJc w:val="left"/>
      <w:pPr>
        <w:ind w:left="9164" w:hanging="438"/>
      </w:pPr>
      <w:rPr>
        <w:rFonts w:hint="default"/>
        <w:lang w:val="en-PH" w:eastAsia="en-PH" w:bidi="en-PH"/>
      </w:rPr>
    </w:lvl>
    <w:lvl w:ilvl="8" w:tplc="D494EDF4">
      <w:numFmt w:val="bullet"/>
      <w:lvlText w:val="•"/>
      <w:lvlJc w:val="left"/>
      <w:pPr>
        <w:ind w:left="10156" w:hanging="438"/>
      </w:pPr>
      <w:rPr>
        <w:rFonts w:hint="default"/>
        <w:lang w:val="en-PH" w:eastAsia="en-PH" w:bidi="en-PH"/>
      </w:rPr>
    </w:lvl>
  </w:abstractNum>
  <w:abstractNum w:abstractNumId="44" w15:restartNumberingAfterBreak="0">
    <w:nsid w:val="07F57591"/>
    <w:multiLevelType w:val="hybridMultilevel"/>
    <w:tmpl w:val="08F88FCE"/>
    <w:lvl w:ilvl="0" w:tplc="6D12EA54">
      <w:start w:val="1"/>
      <w:numFmt w:val="decimal"/>
      <w:lvlText w:val="%1."/>
      <w:lvlJc w:val="left"/>
      <w:pPr>
        <w:ind w:left="2203" w:hanging="361"/>
      </w:pPr>
      <w:rPr>
        <w:rFonts w:ascii="Times New Roman" w:eastAsia="Times New Roman" w:hAnsi="Times New Roman" w:cs="Times New Roman" w:hint="default"/>
        <w:spacing w:val="-1"/>
        <w:w w:val="100"/>
        <w:sz w:val="24"/>
        <w:szCs w:val="24"/>
        <w:lang w:val="en-PH" w:eastAsia="en-PH" w:bidi="en-PH"/>
      </w:rPr>
    </w:lvl>
    <w:lvl w:ilvl="1" w:tplc="37FA0090">
      <w:numFmt w:val="bullet"/>
      <w:lvlText w:val="•"/>
      <w:lvlJc w:val="left"/>
      <w:pPr>
        <w:ind w:left="3194" w:hanging="361"/>
      </w:pPr>
      <w:rPr>
        <w:rFonts w:hint="default"/>
        <w:lang w:val="en-PH" w:eastAsia="en-PH" w:bidi="en-PH"/>
      </w:rPr>
    </w:lvl>
    <w:lvl w:ilvl="2" w:tplc="01BA83FC">
      <w:numFmt w:val="bullet"/>
      <w:lvlText w:val="•"/>
      <w:lvlJc w:val="left"/>
      <w:pPr>
        <w:ind w:left="4188" w:hanging="361"/>
      </w:pPr>
      <w:rPr>
        <w:rFonts w:hint="default"/>
        <w:lang w:val="en-PH" w:eastAsia="en-PH" w:bidi="en-PH"/>
      </w:rPr>
    </w:lvl>
    <w:lvl w:ilvl="3" w:tplc="CE2282D4">
      <w:numFmt w:val="bullet"/>
      <w:lvlText w:val="•"/>
      <w:lvlJc w:val="left"/>
      <w:pPr>
        <w:ind w:left="5182" w:hanging="361"/>
      </w:pPr>
      <w:rPr>
        <w:rFonts w:hint="default"/>
        <w:lang w:val="en-PH" w:eastAsia="en-PH" w:bidi="en-PH"/>
      </w:rPr>
    </w:lvl>
    <w:lvl w:ilvl="4" w:tplc="7188DC88">
      <w:numFmt w:val="bullet"/>
      <w:lvlText w:val="•"/>
      <w:lvlJc w:val="left"/>
      <w:pPr>
        <w:ind w:left="6176" w:hanging="361"/>
      </w:pPr>
      <w:rPr>
        <w:rFonts w:hint="default"/>
        <w:lang w:val="en-PH" w:eastAsia="en-PH" w:bidi="en-PH"/>
      </w:rPr>
    </w:lvl>
    <w:lvl w:ilvl="5" w:tplc="EB827C90">
      <w:numFmt w:val="bullet"/>
      <w:lvlText w:val="•"/>
      <w:lvlJc w:val="left"/>
      <w:pPr>
        <w:ind w:left="7170" w:hanging="361"/>
      </w:pPr>
      <w:rPr>
        <w:rFonts w:hint="default"/>
        <w:lang w:val="en-PH" w:eastAsia="en-PH" w:bidi="en-PH"/>
      </w:rPr>
    </w:lvl>
    <w:lvl w:ilvl="6" w:tplc="04B4D406">
      <w:numFmt w:val="bullet"/>
      <w:lvlText w:val="•"/>
      <w:lvlJc w:val="left"/>
      <w:pPr>
        <w:ind w:left="8164" w:hanging="361"/>
      </w:pPr>
      <w:rPr>
        <w:rFonts w:hint="default"/>
        <w:lang w:val="en-PH" w:eastAsia="en-PH" w:bidi="en-PH"/>
      </w:rPr>
    </w:lvl>
    <w:lvl w:ilvl="7" w:tplc="9342E262">
      <w:numFmt w:val="bullet"/>
      <w:lvlText w:val="•"/>
      <w:lvlJc w:val="left"/>
      <w:pPr>
        <w:ind w:left="9158" w:hanging="361"/>
      </w:pPr>
      <w:rPr>
        <w:rFonts w:hint="default"/>
        <w:lang w:val="en-PH" w:eastAsia="en-PH" w:bidi="en-PH"/>
      </w:rPr>
    </w:lvl>
    <w:lvl w:ilvl="8" w:tplc="62B89206">
      <w:numFmt w:val="bullet"/>
      <w:lvlText w:val="•"/>
      <w:lvlJc w:val="left"/>
      <w:pPr>
        <w:ind w:left="10152" w:hanging="361"/>
      </w:pPr>
      <w:rPr>
        <w:rFonts w:hint="default"/>
        <w:lang w:val="en-PH" w:eastAsia="en-PH" w:bidi="en-PH"/>
      </w:rPr>
    </w:lvl>
  </w:abstractNum>
  <w:abstractNum w:abstractNumId="45" w15:restartNumberingAfterBreak="0">
    <w:nsid w:val="0830413D"/>
    <w:multiLevelType w:val="hybridMultilevel"/>
    <w:tmpl w:val="1F0C8156"/>
    <w:lvl w:ilvl="0" w:tplc="36E44C3C">
      <w:start w:val="3"/>
      <w:numFmt w:val="lowerLetter"/>
      <w:lvlText w:val="%1."/>
      <w:lvlJc w:val="left"/>
      <w:pPr>
        <w:ind w:left="2520" w:hanging="360"/>
      </w:pPr>
      <w:rPr>
        <w:rFonts w:ascii="Times New Roman" w:eastAsia="Times New Roman" w:hAnsi="Times New Roman" w:cs="Times New Roman" w:hint="default"/>
        <w:spacing w:val="-1"/>
        <w:w w:val="99"/>
        <w:sz w:val="24"/>
        <w:szCs w:val="24"/>
        <w:lang w:val="en-PH" w:eastAsia="en-PH" w:bidi="en-PH"/>
      </w:rPr>
    </w:lvl>
    <w:lvl w:ilvl="1" w:tplc="05A4B218">
      <w:numFmt w:val="bullet"/>
      <w:lvlText w:val="•"/>
      <w:lvlJc w:val="left"/>
      <w:pPr>
        <w:ind w:left="3482" w:hanging="360"/>
      </w:pPr>
      <w:rPr>
        <w:rFonts w:hint="default"/>
        <w:lang w:val="en-PH" w:eastAsia="en-PH" w:bidi="en-PH"/>
      </w:rPr>
    </w:lvl>
    <w:lvl w:ilvl="2" w:tplc="AF9EBF28">
      <w:numFmt w:val="bullet"/>
      <w:lvlText w:val="•"/>
      <w:lvlJc w:val="left"/>
      <w:pPr>
        <w:ind w:left="4444" w:hanging="360"/>
      </w:pPr>
      <w:rPr>
        <w:rFonts w:hint="default"/>
        <w:lang w:val="en-PH" w:eastAsia="en-PH" w:bidi="en-PH"/>
      </w:rPr>
    </w:lvl>
    <w:lvl w:ilvl="3" w:tplc="05E2EEE2">
      <w:numFmt w:val="bullet"/>
      <w:lvlText w:val="•"/>
      <w:lvlJc w:val="left"/>
      <w:pPr>
        <w:ind w:left="5406" w:hanging="360"/>
      </w:pPr>
      <w:rPr>
        <w:rFonts w:hint="default"/>
        <w:lang w:val="en-PH" w:eastAsia="en-PH" w:bidi="en-PH"/>
      </w:rPr>
    </w:lvl>
    <w:lvl w:ilvl="4" w:tplc="FF1EEF78">
      <w:numFmt w:val="bullet"/>
      <w:lvlText w:val="•"/>
      <w:lvlJc w:val="left"/>
      <w:pPr>
        <w:ind w:left="6368" w:hanging="360"/>
      </w:pPr>
      <w:rPr>
        <w:rFonts w:hint="default"/>
        <w:lang w:val="en-PH" w:eastAsia="en-PH" w:bidi="en-PH"/>
      </w:rPr>
    </w:lvl>
    <w:lvl w:ilvl="5" w:tplc="96805498">
      <w:numFmt w:val="bullet"/>
      <w:lvlText w:val="•"/>
      <w:lvlJc w:val="left"/>
      <w:pPr>
        <w:ind w:left="7330" w:hanging="360"/>
      </w:pPr>
      <w:rPr>
        <w:rFonts w:hint="default"/>
        <w:lang w:val="en-PH" w:eastAsia="en-PH" w:bidi="en-PH"/>
      </w:rPr>
    </w:lvl>
    <w:lvl w:ilvl="6" w:tplc="D1BA7A10">
      <w:numFmt w:val="bullet"/>
      <w:lvlText w:val="•"/>
      <w:lvlJc w:val="left"/>
      <w:pPr>
        <w:ind w:left="8292" w:hanging="360"/>
      </w:pPr>
      <w:rPr>
        <w:rFonts w:hint="default"/>
        <w:lang w:val="en-PH" w:eastAsia="en-PH" w:bidi="en-PH"/>
      </w:rPr>
    </w:lvl>
    <w:lvl w:ilvl="7" w:tplc="561CFB4E">
      <w:numFmt w:val="bullet"/>
      <w:lvlText w:val="•"/>
      <w:lvlJc w:val="left"/>
      <w:pPr>
        <w:ind w:left="9254" w:hanging="360"/>
      </w:pPr>
      <w:rPr>
        <w:rFonts w:hint="default"/>
        <w:lang w:val="en-PH" w:eastAsia="en-PH" w:bidi="en-PH"/>
      </w:rPr>
    </w:lvl>
    <w:lvl w:ilvl="8" w:tplc="73726062">
      <w:numFmt w:val="bullet"/>
      <w:lvlText w:val="•"/>
      <w:lvlJc w:val="left"/>
      <w:pPr>
        <w:ind w:left="10216" w:hanging="360"/>
      </w:pPr>
      <w:rPr>
        <w:rFonts w:hint="default"/>
        <w:lang w:val="en-PH" w:eastAsia="en-PH" w:bidi="en-PH"/>
      </w:rPr>
    </w:lvl>
  </w:abstractNum>
  <w:abstractNum w:abstractNumId="46" w15:restartNumberingAfterBreak="0">
    <w:nsid w:val="084C7339"/>
    <w:multiLevelType w:val="hybridMultilevel"/>
    <w:tmpl w:val="68224E5A"/>
    <w:lvl w:ilvl="0" w:tplc="33D8607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D49CE270">
      <w:numFmt w:val="bullet"/>
      <w:lvlText w:val="•"/>
      <w:lvlJc w:val="left"/>
      <w:pPr>
        <w:ind w:left="3158" w:hanging="361"/>
      </w:pPr>
      <w:rPr>
        <w:rFonts w:hint="default"/>
        <w:lang w:val="en-PH" w:eastAsia="en-PH" w:bidi="en-PH"/>
      </w:rPr>
    </w:lvl>
    <w:lvl w:ilvl="2" w:tplc="99E6AE50">
      <w:numFmt w:val="bullet"/>
      <w:lvlText w:val="•"/>
      <w:lvlJc w:val="left"/>
      <w:pPr>
        <w:ind w:left="4156" w:hanging="361"/>
      </w:pPr>
      <w:rPr>
        <w:rFonts w:hint="default"/>
        <w:lang w:val="en-PH" w:eastAsia="en-PH" w:bidi="en-PH"/>
      </w:rPr>
    </w:lvl>
    <w:lvl w:ilvl="3" w:tplc="CA64F144">
      <w:numFmt w:val="bullet"/>
      <w:lvlText w:val="•"/>
      <w:lvlJc w:val="left"/>
      <w:pPr>
        <w:ind w:left="5154" w:hanging="361"/>
      </w:pPr>
      <w:rPr>
        <w:rFonts w:hint="default"/>
        <w:lang w:val="en-PH" w:eastAsia="en-PH" w:bidi="en-PH"/>
      </w:rPr>
    </w:lvl>
    <w:lvl w:ilvl="4" w:tplc="4B16DF8C">
      <w:numFmt w:val="bullet"/>
      <w:lvlText w:val="•"/>
      <w:lvlJc w:val="left"/>
      <w:pPr>
        <w:ind w:left="6152" w:hanging="361"/>
      </w:pPr>
      <w:rPr>
        <w:rFonts w:hint="default"/>
        <w:lang w:val="en-PH" w:eastAsia="en-PH" w:bidi="en-PH"/>
      </w:rPr>
    </w:lvl>
    <w:lvl w:ilvl="5" w:tplc="A5BA833E">
      <w:numFmt w:val="bullet"/>
      <w:lvlText w:val="•"/>
      <w:lvlJc w:val="left"/>
      <w:pPr>
        <w:ind w:left="7150" w:hanging="361"/>
      </w:pPr>
      <w:rPr>
        <w:rFonts w:hint="default"/>
        <w:lang w:val="en-PH" w:eastAsia="en-PH" w:bidi="en-PH"/>
      </w:rPr>
    </w:lvl>
    <w:lvl w:ilvl="6" w:tplc="63C03848">
      <w:numFmt w:val="bullet"/>
      <w:lvlText w:val="•"/>
      <w:lvlJc w:val="left"/>
      <w:pPr>
        <w:ind w:left="8148" w:hanging="361"/>
      </w:pPr>
      <w:rPr>
        <w:rFonts w:hint="default"/>
        <w:lang w:val="en-PH" w:eastAsia="en-PH" w:bidi="en-PH"/>
      </w:rPr>
    </w:lvl>
    <w:lvl w:ilvl="7" w:tplc="84902D54">
      <w:numFmt w:val="bullet"/>
      <w:lvlText w:val="•"/>
      <w:lvlJc w:val="left"/>
      <w:pPr>
        <w:ind w:left="9146" w:hanging="361"/>
      </w:pPr>
      <w:rPr>
        <w:rFonts w:hint="default"/>
        <w:lang w:val="en-PH" w:eastAsia="en-PH" w:bidi="en-PH"/>
      </w:rPr>
    </w:lvl>
    <w:lvl w:ilvl="8" w:tplc="42423B70">
      <w:numFmt w:val="bullet"/>
      <w:lvlText w:val="•"/>
      <w:lvlJc w:val="left"/>
      <w:pPr>
        <w:ind w:left="10144" w:hanging="361"/>
      </w:pPr>
      <w:rPr>
        <w:rFonts w:hint="default"/>
        <w:lang w:val="en-PH" w:eastAsia="en-PH" w:bidi="en-PH"/>
      </w:rPr>
    </w:lvl>
  </w:abstractNum>
  <w:abstractNum w:abstractNumId="47" w15:restartNumberingAfterBreak="0">
    <w:nsid w:val="084D3345"/>
    <w:multiLevelType w:val="hybridMultilevel"/>
    <w:tmpl w:val="2134215E"/>
    <w:lvl w:ilvl="0" w:tplc="66A64C46">
      <w:start w:val="1"/>
      <w:numFmt w:val="decimal"/>
      <w:lvlText w:val="%1."/>
      <w:lvlJc w:val="left"/>
      <w:pPr>
        <w:ind w:left="2226" w:hanging="427"/>
      </w:pPr>
      <w:rPr>
        <w:rFonts w:ascii="Times New Roman" w:eastAsia="Times New Roman" w:hAnsi="Times New Roman" w:cs="Times New Roman" w:hint="default"/>
        <w:spacing w:val="-2"/>
        <w:w w:val="100"/>
        <w:sz w:val="24"/>
        <w:szCs w:val="24"/>
        <w:lang w:val="en-PH" w:eastAsia="en-PH" w:bidi="en-PH"/>
      </w:rPr>
    </w:lvl>
    <w:lvl w:ilvl="1" w:tplc="8C90FB9E">
      <w:numFmt w:val="bullet"/>
      <w:lvlText w:val="•"/>
      <w:lvlJc w:val="left"/>
      <w:pPr>
        <w:ind w:left="3212" w:hanging="427"/>
      </w:pPr>
      <w:rPr>
        <w:rFonts w:hint="default"/>
        <w:lang w:val="en-PH" w:eastAsia="en-PH" w:bidi="en-PH"/>
      </w:rPr>
    </w:lvl>
    <w:lvl w:ilvl="2" w:tplc="A9AEF1F8">
      <w:numFmt w:val="bullet"/>
      <w:lvlText w:val="•"/>
      <w:lvlJc w:val="left"/>
      <w:pPr>
        <w:ind w:left="4204" w:hanging="427"/>
      </w:pPr>
      <w:rPr>
        <w:rFonts w:hint="default"/>
        <w:lang w:val="en-PH" w:eastAsia="en-PH" w:bidi="en-PH"/>
      </w:rPr>
    </w:lvl>
    <w:lvl w:ilvl="3" w:tplc="7B8E8FB8">
      <w:numFmt w:val="bullet"/>
      <w:lvlText w:val="•"/>
      <w:lvlJc w:val="left"/>
      <w:pPr>
        <w:ind w:left="5196" w:hanging="427"/>
      </w:pPr>
      <w:rPr>
        <w:rFonts w:hint="default"/>
        <w:lang w:val="en-PH" w:eastAsia="en-PH" w:bidi="en-PH"/>
      </w:rPr>
    </w:lvl>
    <w:lvl w:ilvl="4" w:tplc="02D4F29C">
      <w:numFmt w:val="bullet"/>
      <w:lvlText w:val="•"/>
      <w:lvlJc w:val="left"/>
      <w:pPr>
        <w:ind w:left="6188" w:hanging="427"/>
      </w:pPr>
      <w:rPr>
        <w:rFonts w:hint="default"/>
        <w:lang w:val="en-PH" w:eastAsia="en-PH" w:bidi="en-PH"/>
      </w:rPr>
    </w:lvl>
    <w:lvl w:ilvl="5" w:tplc="EC18E23A">
      <w:numFmt w:val="bullet"/>
      <w:lvlText w:val="•"/>
      <w:lvlJc w:val="left"/>
      <w:pPr>
        <w:ind w:left="7180" w:hanging="427"/>
      </w:pPr>
      <w:rPr>
        <w:rFonts w:hint="default"/>
        <w:lang w:val="en-PH" w:eastAsia="en-PH" w:bidi="en-PH"/>
      </w:rPr>
    </w:lvl>
    <w:lvl w:ilvl="6" w:tplc="7988EA18">
      <w:numFmt w:val="bullet"/>
      <w:lvlText w:val="•"/>
      <w:lvlJc w:val="left"/>
      <w:pPr>
        <w:ind w:left="8172" w:hanging="427"/>
      </w:pPr>
      <w:rPr>
        <w:rFonts w:hint="default"/>
        <w:lang w:val="en-PH" w:eastAsia="en-PH" w:bidi="en-PH"/>
      </w:rPr>
    </w:lvl>
    <w:lvl w:ilvl="7" w:tplc="233642F8">
      <w:numFmt w:val="bullet"/>
      <w:lvlText w:val="•"/>
      <w:lvlJc w:val="left"/>
      <w:pPr>
        <w:ind w:left="9164" w:hanging="427"/>
      </w:pPr>
      <w:rPr>
        <w:rFonts w:hint="default"/>
        <w:lang w:val="en-PH" w:eastAsia="en-PH" w:bidi="en-PH"/>
      </w:rPr>
    </w:lvl>
    <w:lvl w:ilvl="8" w:tplc="B96279E4">
      <w:numFmt w:val="bullet"/>
      <w:lvlText w:val="•"/>
      <w:lvlJc w:val="left"/>
      <w:pPr>
        <w:ind w:left="10156" w:hanging="427"/>
      </w:pPr>
      <w:rPr>
        <w:rFonts w:hint="default"/>
        <w:lang w:val="en-PH" w:eastAsia="en-PH" w:bidi="en-PH"/>
      </w:rPr>
    </w:lvl>
  </w:abstractNum>
  <w:abstractNum w:abstractNumId="48" w15:restartNumberingAfterBreak="0">
    <w:nsid w:val="0852603A"/>
    <w:multiLevelType w:val="hybridMultilevel"/>
    <w:tmpl w:val="DE54BDEE"/>
    <w:lvl w:ilvl="0" w:tplc="C5DC04FA">
      <w:start w:val="1"/>
      <w:numFmt w:val="decimal"/>
      <w:lvlText w:val="%1."/>
      <w:lvlJc w:val="left"/>
      <w:pPr>
        <w:ind w:left="1724" w:hanging="285"/>
        <w:jc w:val="right"/>
      </w:pPr>
      <w:rPr>
        <w:rFonts w:ascii="Times New Roman" w:eastAsia="Times New Roman" w:hAnsi="Times New Roman" w:cs="Times New Roman" w:hint="default"/>
        <w:spacing w:val="-16"/>
        <w:w w:val="99"/>
        <w:sz w:val="24"/>
        <w:szCs w:val="24"/>
        <w:lang w:val="en-PH" w:eastAsia="en-PH" w:bidi="en-PH"/>
      </w:rPr>
    </w:lvl>
    <w:lvl w:ilvl="1" w:tplc="4BAEABE6">
      <w:start w:val="1"/>
      <w:numFmt w:val="lowerLetter"/>
      <w:lvlText w:val="%2."/>
      <w:lvlJc w:val="left"/>
      <w:pPr>
        <w:ind w:left="2160" w:hanging="361"/>
      </w:pPr>
      <w:rPr>
        <w:rFonts w:ascii="Times New Roman" w:eastAsia="Times New Roman" w:hAnsi="Times New Roman" w:cs="Times New Roman" w:hint="default"/>
        <w:spacing w:val="-2"/>
        <w:w w:val="99"/>
        <w:sz w:val="24"/>
        <w:szCs w:val="24"/>
        <w:lang w:val="en-PH" w:eastAsia="en-PH" w:bidi="en-PH"/>
      </w:rPr>
    </w:lvl>
    <w:lvl w:ilvl="2" w:tplc="14C4F014">
      <w:numFmt w:val="bullet"/>
      <w:lvlText w:val="•"/>
      <w:lvlJc w:val="left"/>
      <w:pPr>
        <w:ind w:left="3268" w:hanging="361"/>
      </w:pPr>
      <w:rPr>
        <w:rFonts w:hint="default"/>
        <w:lang w:val="en-PH" w:eastAsia="en-PH" w:bidi="en-PH"/>
      </w:rPr>
    </w:lvl>
    <w:lvl w:ilvl="3" w:tplc="B50C39E8">
      <w:numFmt w:val="bullet"/>
      <w:lvlText w:val="•"/>
      <w:lvlJc w:val="left"/>
      <w:pPr>
        <w:ind w:left="4377" w:hanging="361"/>
      </w:pPr>
      <w:rPr>
        <w:rFonts w:hint="default"/>
        <w:lang w:val="en-PH" w:eastAsia="en-PH" w:bidi="en-PH"/>
      </w:rPr>
    </w:lvl>
    <w:lvl w:ilvl="4" w:tplc="076E5564">
      <w:numFmt w:val="bullet"/>
      <w:lvlText w:val="•"/>
      <w:lvlJc w:val="left"/>
      <w:pPr>
        <w:ind w:left="5486" w:hanging="361"/>
      </w:pPr>
      <w:rPr>
        <w:rFonts w:hint="default"/>
        <w:lang w:val="en-PH" w:eastAsia="en-PH" w:bidi="en-PH"/>
      </w:rPr>
    </w:lvl>
    <w:lvl w:ilvl="5" w:tplc="71460D6E">
      <w:numFmt w:val="bullet"/>
      <w:lvlText w:val="•"/>
      <w:lvlJc w:val="left"/>
      <w:pPr>
        <w:ind w:left="6595" w:hanging="361"/>
      </w:pPr>
      <w:rPr>
        <w:rFonts w:hint="default"/>
        <w:lang w:val="en-PH" w:eastAsia="en-PH" w:bidi="en-PH"/>
      </w:rPr>
    </w:lvl>
    <w:lvl w:ilvl="6" w:tplc="72E88804">
      <w:numFmt w:val="bullet"/>
      <w:lvlText w:val="•"/>
      <w:lvlJc w:val="left"/>
      <w:pPr>
        <w:ind w:left="7704" w:hanging="361"/>
      </w:pPr>
      <w:rPr>
        <w:rFonts w:hint="default"/>
        <w:lang w:val="en-PH" w:eastAsia="en-PH" w:bidi="en-PH"/>
      </w:rPr>
    </w:lvl>
    <w:lvl w:ilvl="7" w:tplc="60BEE900">
      <w:numFmt w:val="bullet"/>
      <w:lvlText w:val="•"/>
      <w:lvlJc w:val="left"/>
      <w:pPr>
        <w:ind w:left="8813" w:hanging="361"/>
      </w:pPr>
      <w:rPr>
        <w:rFonts w:hint="default"/>
        <w:lang w:val="en-PH" w:eastAsia="en-PH" w:bidi="en-PH"/>
      </w:rPr>
    </w:lvl>
    <w:lvl w:ilvl="8" w:tplc="4F9C7B02">
      <w:numFmt w:val="bullet"/>
      <w:lvlText w:val="•"/>
      <w:lvlJc w:val="left"/>
      <w:pPr>
        <w:ind w:left="9922" w:hanging="361"/>
      </w:pPr>
      <w:rPr>
        <w:rFonts w:hint="default"/>
        <w:lang w:val="en-PH" w:eastAsia="en-PH" w:bidi="en-PH"/>
      </w:rPr>
    </w:lvl>
  </w:abstractNum>
  <w:abstractNum w:abstractNumId="49" w15:restartNumberingAfterBreak="0">
    <w:nsid w:val="085428A0"/>
    <w:multiLevelType w:val="hybridMultilevel"/>
    <w:tmpl w:val="716A7EC4"/>
    <w:lvl w:ilvl="0" w:tplc="A1AA8A9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E329530">
      <w:numFmt w:val="bullet"/>
      <w:lvlText w:val="•"/>
      <w:lvlJc w:val="left"/>
      <w:pPr>
        <w:ind w:left="3158" w:hanging="361"/>
      </w:pPr>
      <w:rPr>
        <w:rFonts w:hint="default"/>
        <w:lang w:val="en-PH" w:eastAsia="en-PH" w:bidi="en-PH"/>
      </w:rPr>
    </w:lvl>
    <w:lvl w:ilvl="2" w:tplc="F9920D88">
      <w:numFmt w:val="bullet"/>
      <w:lvlText w:val="•"/>
      <w:lvlJc w:val="left"/>
      <w:pPr>
        <w:ind w:left="4156" w:hanging="361"/>
      </w:pPr>
      <w:rPr>
        <w:rFonts w:hint="default"/>
        <w:lang w:val="en-PH" w:eastAsia="en-PH" w:bidi="en-PH"/>
      </w:rPr>
    </w:lvl>
    <w:lvl w:ilvl="3" w:tplc="6D6C26DC">
      <w:numFmt w:val="bullet"/>
      <w:lvlText w:val="•"/>
      <w:lvlJc w:val="left"/>
      <w:pPr>
        <w:ind w:left="5154" w:hanging="361"/>
      </w:pPr>
      <w:rPr>
        <w:rFonts w:hint="default"/>
        <w:lang w:val="en-PH" w:eastAsia="en-PH" w:bidi="en-PH"/>
      </w:rPr>
    </w:lvl>
    <w:lvl w:ilvl="4" w:tplc="38D25D44">
      <w:numFmt w:val="bullet"/>
      <w:lvlText w:val="•"/>
      <w:lvlJc w:val="left"/>
      <w:pPr>
        <w:ind w:left="6152" w:hanging="361"/>
      </w:pPr>
      <w:rPr>
        <w:rFonts w:hint="default"/>
        <w:lang w:val="en-PH" w:eastAsia="en-PH" w:bidi="en-PH"/>
      </w:rPr>
    </w:lvl>
    <w:lvl w:ilvl="5" w:tplc="6680A77E">
      <w:numFmt w:val="bullet"/>
      <w:lvlText w:val="•"/>
      <w:lvlJc w:val="left"/>
      <w:pPr>
        <w:ind w:left="7150" w:hanging="361"/>
      </w:pPr>
      <w:rPr>
        <w:rFonts w:hint="default"/>
        <w:lang w:val="en-PH" w:eastAsia="en-PH" w:bidi="en-PH"/>
      </w:rPr>
    </w:lvl>
    <w:lvl w:ilvl="6" w:tplc="2138C78E">
      <w:numFmt w:val="bullet"/>
      <w:lvlText w:val="•"/>
      <w:lvlJc w:val="left"/>
      <w:pPr>
        <w:ind w:left="8148" w:hanging="361"/>
      </w:pPr>
      <w:rPr>
        <w:rFonts w:hint="default"/>
        <w:lang w:val="en-PH" w:eastAsia="en-PH" w:bidi="en-PH"/>
      </w:rPr>
    </w:lvl>
    <w:lvl w:ilvl="7" w:tplc="481E2546">
      <w:numFmt w:val="bullet"/>
      <w:lvlText w:val="•"/>
      <w:lvlJc w:val="left"/>
      <w:pPr>
        <w:ind w:left="9146" w:hanging="361"/>
      </w:pPr>
      <w:rPr>
        <w:rFonts w:hint="default"/>
        <w:lang w:val="en-PH" w:eastAsia="en-PH" w:bidi="en-PH"/>
      </w:rPr>
    </w:lvl>
    <w:lvl w:ilvl="8" w:tplc="39D042E2">
      <w:numFmt w:val="bullet"/>
      <w:lvlText w:val="•"/>
      <w:lvlJc w:val="left"/>
      <w:pPr>
        <w:ind w:left="10144" w:hanging="361"/>
      </w:pPr>
      <w:rPr>
        <w:rFonts w:hint="default"/>
        <w:lang w:val="en-PH" w:eastAsia="en-PH" w:bidi="en-PH"/>
      </w:rPr>
    </w:lvl>
  </w:abstractNum>
  <w:abstractNum w:abstractNumId="50" w15:restartNumberingAfterBreak="0">
    <w:nsid w:val="0886274C"/>
    <w:multiLevelType w:val="hybridMultilevel"/>
    <w:tmpl w:val="AA0C1696"/>
    <w:lvl w:ilvl="0" w:tplc="DDE067A8">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0BBCA244">
      <w:start w:val="1"/>
      <w:numFmt w:val="lowerLetter"/>
      <w:lvlText w:val="%2."/>
      <w:lvlJc w:val="left"/>
      <w:pPr>
        <w:ind w:left="2563" w:hanging="360"/>
      </w:pPr>
      <w:rPr>
        <w:rFonts w:ascii="Times New Roman" w:eastAsia="Times New Roman" w:hAnsi="Times New Roman" w:cs="Times New Roman" w:hint="default"/>
        <w:spacing w:val="-2"/>
        <w:w w:val="100"/>
        <w:sz w:val="24"/>
        <w:szCs w:val="24"/>
        <w:lang w:val="en-PH" w:eastAsia="en-PH" w:bidi="en-PH"/>
      </w:rPr>
    </w:lvl>
    <w:lvl w:ilvl="2" w:tplc="9B5ED5A8">
      <w:numFmt w:val="bullet"/>
      <w:lvlText w:val="•"/>
      <w:lvlJc w:val="left"/>
      <w:pPr>
        <w:ind w:left="3624" w:hanging="360"/>
      </w:pPr>
      <w:rPr>
        <w:rFonts w:hint="default"/>
        <w:lang w:val="en-PH" w:eastAsia="en-PH" w:bidi="en-PH"/>
      </w:rPr>
    </w:lvl>
    <w:lvl w:ilvl="3" w:tplc="4F14275E">
      <w:numFmt w:val="bullet"/>
      <w:lvlText w:val="•"/>
      <w:lvlJc w:val="left"/>
      <w:pPr>
        <w:ind w:left="4688" w:hanging="360"/>
      </w:pPr>
      <w:rPr>
        <w:rFonts w:hint="default"/>
        <w:lang w:val="en-PH" w:eastAsia="en-PH" w:bidi="en-PH"/>
      </w:rPr>
    </w:lvl>
    <w:lvl w:ilvl="4" w:tplc="9392CEA6">
      <w:numFmt w:val="bullet"/>
      <w:lvlText w:val="•"/>
      <w:lvlJc w:val="left"/>
      <w:pPr>
        <w:ind w:left="5753" w:hanging="360"/>
      </w:pPr>
      <w:rPr>
        <w:rFonts w:hint="default"/>
        <w:lang w:val="en-PH" w:eastAsia="en-PH" w:bidi="en-PH"/>
      </w:rPr>
    </w:lvl>
    <w:lvl w:ilvl="5" w:tplc="47FCE4F0">
      <w:numFmt w:val="bullet"/>
      <w:lvlText w:val="•"/>
      <w:lvlJc w:val="left"/>
      <w:pPr>
        <w:ind w:left="6817" w:hanging="360"/>
      </w:pPr>
      <w:rPr>
        <w:rFonts w:hint="default"/>
        <w:lang w:val="en-PH" w:eastAsia="en-PH" w:bidi="en-PH"/>
      </w:rPr>
    </w:lvl>
    <w:lvl w:ilvl="6" w:tplc="7F6E33EC">
      <w:numFmt w:val="bullet"/>
      <w:lvlText w:val="•"/>
      <w:lvlJc w:val="left"/>
      <w:pPr>
        <w:ind w:left="7882" w:hanging="360"/>
      </w:pPr>
      <w:rPr>
        <w:rFonts w:hint="default"/>
        <w:lang w:val="en-PH" w:eastAsia="en-PH" w:bidi="en-PH"/>
      </w:rPr>
    </w:lvl>
    <w:lvl w:ilvl="7" w:tplc="75ACCCEE">
      <w:numFmt w:val="bullet"/>
      <w:lvlText w:val="•"/>
      <w:lvlJc w:val="left"/>
      <w:pPr>
        <w:ind w:left="8946" w:hanging="360"/>
      </w:pPr>
      <w:rPr>
        <w:rFonts w:hint="default"/>
        <w:lang w:val="en-PH" w:eastAsia="en-PH" w:bidi="en-PH"/>
      </w:rPr>
    </w:lvl>
    <w:lvl w:ilvl="8" w:tplc="3A5AD914">
      <w:numFmt w:val="bullet"/>
      <w:lvlText w:val="•"/>
      <w:lvlJc w:val="left"/>
      <w:pPr>
        <w:ind w:left="10011" w:hanging="360"/>
      </w:pPr>
      <w:rPr>
        <w:rFonts w:hint="default"/>
        <w:lang w:val="en-PH" w:eastAsia="en-PH" w:bidi="en-PH"/>
      </w:rPr>
    </w:lvl>
  </w:abstractNum>
  <w:abstractNum w:abstractNumId="51" w15:restartNumberingAfterBreak="0">
    <w:nsid w:val="088E6B60"/>
    <w:multiLevelType w:val="hybridMultilevel"/>
    <w:tmpl w:val="091A87EC"/>
    <w:lvl w:ilvl="0" w:tplc="F3A4923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29C2DE4">
      <w:numFmt w:val="bullet"/>
      <w:lvlText w:val="•"/>
      <w:lvlJc w:val="left"/>
      <w:pPr>
        <w:ind w:left="3158" w:hanging="361"/>
      </w:pPr>
      <w:rPr>
        <w:rFonts w:hint="default"/>
        <w:lang w:val="en-PH" w:eastAsia="en-PH" w:bidi="en-PH"/>
      </w:rPr>
    </w:lvl>
    <w:lvl w:ilvl="2" w:tplc="D7D0E48C">
      <w:numFmt w:val="bullet"/>
      <w:lvlText w:val="•"/>
      <w:lvlJc w:val="left"/>
      <w:pPr>
        <w:ind w:left="4156" w:hanging="361"/>
      </w:pPr>
      <w:rPr>
        <w:rFonts w:hint="default"/>
        <w:lang w:val="en-PH" w:eastAsia="en-PH" w:bidi="en-PH"/>
      </w:rPr>
    </w:lvl>
    <w:lvl w:ilvl="3" w:tplc="6C0CA6C4">
      <w:numFmt w:val="bullet"/>
      <w:lvlText w:val="•"/>
      <w:lvlJc w:val="left"/>
      <w:pPr>
        <w:ind w:left="5154" w:hanging="361"/>
      </w:pPr>
      <w:rPr>
        <w:rFonts w:hint="default"/>
        <w:lang w:val="en-PH" w:eastAsia="en-PH" w:bidi="en-PH"/>
      </w:rPr>
    </w:lvl>
    <w:lvl w:ilvl="4" w:tplc="43DA6C44">
      <w:numFmt w:val="bullet"/>
      <w:lvlText w:val="•"/>
      <w:lvlJc w:val="left"/>
      <w:pPr>
        <w:ind w:left="6152" w:hanging="361"/>
      </w:pPr>
      <w:rPr>
        <w:rFonts w:hint="default"/>
        <w:lang w:val="en-PH" w:eastAsia="en-PH" w:bidi="en-PH"/>
      </w:rPr>
    </w:lvl>
    <w:lvl w:ilvl="5" w:tplc="004A9504">
      <w:numFmt w:val="bullet"/>
      <w:lvlText w:val="•"/>
      <w:lvlJc w:val="left"/>
      <w:pPr>
        <w:ind w:left="7150" w:hanging="361"/>
      </w:pPr>
      <w:rPr>
        <w:rFonts w:hint="default"/>
        <w:lang w:val="en-PH" w:eastAsia="en-PH" w:bidi="en-PH"/>
      </w:rPr>
    </w:lvl>
    <w:lvl w:ilvl="6" w:tplc="45843750">
      <w:numFmt w:val="bullet"/>
      <w:lvlText w:val="•"/>
      <w:lvlJc w:val="left"/>
      <w:pPr>
        <w:ind w:left="8148" w:hanging="361"/>
      </w:pPr>
      <w:rPr>
        <w:rFonts w:hint="default"/>
        <w:lang w:val="en-PH" w:eastAsia="en-PH" w:bidi="en-PH"/>
      </w:rPr>
    </w:lvl>
    <w:lvl w:ilvl="7" w:tplc="630C28F8">
      <w:numFmt w:val="bullet"/>
      <w:lvlText w:val="•"/>
      <w:lvlJc w:val="left"/>
      <w:pPr>
        <w:ind w:left="9146" w:hanging="361"/>
      </w:pPr>
      <w:rPr>
        <w:rFonts w:hint="default"/>
        <w:lang w:val="en-PH" w:eastAsia="en-PH" w:bidi="en-PH"/>
      </w:rPr>
    </w:lvl>
    <w:lvl w:ilvl="8" w:tplc="40F0ADA6">
      <w:numFmt w:val="bullet"/>
      <w:lvlText w:val="•"/>
      <w:lvlJc w:val="left"/>
      <w:pPr>
        <w:ind w:left="10144" w:hanging="361"/>
      </w:pPr>
      <w:rPr>
        <w:rFonts w:hint="default"/>
        <w:lang w:val="en-PH" w:eastAsia="en-PH" w:bidi="en-PH"/>
      </w:rPr>
    </w:lvl>
  </w:abstractNum>
  <w:abstractNum w:abstractNumId="52" w15:restartNumberingAfterBreak="0">
    <w:nsid w:val="08BE030B"/>
    <w:multiLevelType w:val="hybridMultilevel"/>
    <w:tmpl w:val="EB744BC4"/>
    <w:lvl w:ilvl="0" w:tplc="32346824">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8980771E">
      <w:numFmt w:val="bullet"/>
      <w:lvlText w:val="•"/>
      <w:lvlJc w:val="left"/>
      <w:pPr>
        <w:ind w:left="3158" w:hanging="361"/>
      </w:pPr>
      <w:rPr>
        <w:rFonts w:hint="default"/>
        <w:lang w:val="en-PH" w:eastAsia="en-PH" w:bidi="en-PH"/>
      </w:rPr>
    </w:lvl>
    <w:lvl w:ilvl="2" w:tplc="1EF4DB3A">
      <w:numFmt w:val="bullet"/>
      <w:lvlText w:val="•"/>
      <w:lvlJc w:val="left"/>
      <w:pPr>
        <w:ind w:left="4156" w:hanging="361"/>
      </w:pPr>
      <w:rPr>
        <w:rFonts w:hint="default"/>
        <w:lang w:val="en-PH" w:eastAsia="en-PH" w:bidi="en-PH"/>
      </w:rPr>
    </w:lvl>
    <w:lvl w:ilvl="3" w:tplc="02F61268">
      <w:numFmt w:val="bullet"/>
      <w:lvlText w:val="•"/>
      <w:lvlJc w:val="left"/>
      <w:pPr>
        <w:ind w:left="5154" w:hanging="361"/>
      </w:pPr>
      <w:rPr>
        <w:rFonts w:hint="default"/>
        <w:lang w:val="en-PH" w:eastAsia="en-PH" w:bidi="en-PH"/>
      </w:rPr>
    </w:lvl>
    <w:lvl w:ilvl="4" w:tplc="6172CF18">
      <w:numFmt w:val="bullet"/>
      <w:lvlText w:val="•"/>
      <w:lvlJc w:val="left"/>
      <w:pPr>
        <w:ind w:left="6152" w:hanging="361"/>
      </w:pPr>
      <w:rPr>
        <w:rFonts w:hint="default"/>
        <w:lang w:val="en-PH" w:eastAsia="en-PH" w:bidi="en-PH"/>
      </w:rPr>
    </w:lvl>
    <w:lvl w:ilvl="5" w:tplc="4C62D692">
      <w:numFmt w:val="bullet"/>
      <w:lvlText w:val="•"/>
      <w:lvlJc w:val="left"/>
      <w:pPr>
        <w:ind w:left="7150" w:hanging="361"/>
      </w:pPr>
      <w:rPr>
        <w:rFonts w:hint="default"/>
        <w:lang w:val="en-PH" w:eastAsia="en-PH" w:bidi="en-PH"/>
      </w:rPr>
    </w:lvl>
    <w:lvl w:ilvl="6" w:tplc="2138E72A">
      <w:numFmt w:val="bullet"/>
      <w:lvlText w:val="•"/>
      <w:lvlJc w:val="left"/>
      <w:pPr>
        <w:ind w:left="8148" w:hanging="361"/>
      </w:pPr>
      <w:rPr>
        <w:rFonts w:hint="default"/>
        <w:lang w:val="en-PH" w:eastAsia="en-PH" w:bidi="en-PH"/>
      </w:rPr>
    </w:lvl>
    <w:lvl w:ilvl="7" w:tplc="F88A7B0E">
      <w:numFmt w:val="bullet"/>
      <w:lvlText w:val="•"/>
      <w:lvlJc w:val="left"/>
      <w:pPr>
        <w:ind w:left="9146" w:hanging="361"/>
      </w:pPr>
      <w:rPr>
        <w:rFonts w:hint="default"/>
        <w:lang w:val="en-PH" w:eastAsia="en-PH" w:bidi="en-PH"/>
      </w:rPr>
    </w:lvl>
    <w:lvl w:ilvl="8" w:tplc="52A610D4">
      <w:numFmt w:val="bullet"/>
      <w:lvlText w:val="•"/>
      <w:lvlJc w:val="left"/>
      <w:pPr>
        <w:ind w:left="10144" w:hanging="361"/>
      </w:pPr>
      <w:rPr>
        <w:rFonts w:hint="default"/>
        <w:lang w:val="en-PH" w:eastAsia="en-PH" w:bidi="en-PH"/>
      </w:rPr>
    </w:lvl>
  </w:abstractNum>
  <w:abstractNum w:abstractNumId="53" w15:restartNumberingAfterBreak="0">
    <w:nsid w:val="08D17488"/>
    <w:multiLevelType w:val="hybridMultilevel"/>
    <w:tmpl w:val="B7EEA600"/>
    <w:lvl w:ilvl="0" w:tplc="C74C36A2">
      <w:start w:val="1"/>
      <w:numFmt w:val="decimal"/>
      <w:lvlText w:val="%1."/>
      <w:lvlJc w:val="left"/>
      <w:pPr>
        <w:ind w:left="2084" w:hanging="285"/>
        <w:jc w:val="right"/>
      </w:pPr>
      <w:rPr>
        <w:rFonts w:ascii="Times New Roman" w:eastAsia="Times New Roman" w:hAnsi="Times New Roman" w:cs="Times New Roman" w:hint="default"/>
        <w:spacing w:val="-16"/>
        <w:w w:val="99"/>
        <w:sz w:val="24"/>
        <w:szCs w:val="24"/>
        <w:lang w:val="en-PH" w:eastAsia="en-PH" w:bidi="en-PH"/>
      </w:rPr>
    </w:lvl>
    <w:lvl w:ilvl="1" w:tplc="3682ABD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2C1A3760">
      <w:numFmt w:val="bullet"/>
      <w:lvlText w:val="•"/>
      <w:lvlJc w:val="left"/>
      <w:pPr>
        <w:ind w:left="3588" w:hanging="360"/>
      </w:pPr>
      <w:rPr>
        <w:rFonts w:hint="default"/>
        <w:lang w:val="en-PH" w:eastAsia="en-PH" w:bidi="en-PH"/>
      </w:rPr>
    </w:lvl>
    <w:lvl w:ilvl="3" w:tplc="C33C7210">
      <w:numFmt w:val="bullet"/>
      <w:lvlText w:val="•"/>
      <w:lvlJc w:val="left"/>
      <w:pPr>
        <w:ind w:left="4657" w:hanging="360"/>
      </w:pPr>
      <w:rPr>
        <w:rFonts w:hint="default"/>
        <w:lang w:val="en-PH" w:eastAsia="en-PH" w:bidi="en-PH"/>
      </w:rPr>
    </w:lvl>
    <w:lvl w:ilvl="4" w:tplc="48C4EAA0">
      <w:numFmt w:val="bullet"/>
      <w:lvlText w:val="•"/>
      <w:lvlJc w:val="left"/>
      <w:pPr>
        <w:ind w:left="5726" w:hanging="360"/>
      </w:pPr>
      <w:rPr>
        <w:rFonts w:hint="default"/>
        <w:lang w:val="en-PH" w:eastAsia="en-PH" w:bidi="en-PH"/>
      </w:rPr>
    </w:lvl>
    <w:lvl w:ilvl="5" w:tplc="88A23EBA">
      <w:numFmt w:val="bullet"/>
      <w:lvlText w:val="•"/>
      <w:lvlJc w:val="left"/>
      <w:pPr>
        <w:ind w:left="6795" w:hanging="360"/>
      </w:pPr>
      <w:rPr>
        <w:rFonts w:hint="default"/>
        <w:lang w:val="en-PH" w:eastAsia="en-PH" w:bidi="en-PH"/>
      </w:rPr>
    </w:lvl>
    <w:lvl w:ilvl="6" w:tplc="D23022A4">
      <w:numFmt w:val="bullet"/>
      <w:lvlText w:val="•"/>
      <w:lvlJc w:val="left"/>
      <w:pPr>
        <w:ind w:left="7864" w:hanging="360"/>
      </w:pPr>
      <w:rPr>
        <w:rFonts w:hint="default"/>
        <w:lang w:val="en-PH" w:eastAsia="en-PH" w:bidi="en-PH"/>
      </w:rPr>
    </w:lvl>
    <w:lvl w:ilvl="7" w:tplc="32E4A0E6">
      <w:numFmt w:val="bullet"/>
      <w:lvlText w:val="•"/>
      <w:lvlJc w:val="left"/>
      <w:pPr>
        <w:ind w:left="8933" w:hanging="360"/>
      </w:pPr>
      <w:rPr>
        <w:rFonts w:hint="default"/>
        <w:lang w:val="en-PH" w:eastAsia="en-PH" w:bidi="en-PH"/>
      </w:rPr>
    </w:lvl>
    <w:lvl w:ilvl="8" w:tplc="3F40DB34">
      <w:numFmt w:val="bullet"/>
      <w:lvlText w:val="•"/>
      <w:lvlJc w:val="left"/>
      <w:pPr>
        <w:ind w:left="10002" w:hanging="360"/>
      </w:pPr>
      <w:rPr>
        <w:rFonts w:hint="default"/>
        <w:lang w:val="en-PH" w:eastAsia="en-PH" w:bidi="en-PH"/>
      </w:rPr>
    </w:lvl>
  </w:abstractNum>
  <w:abstractNum w:abstractNumId="54" w15:restartNumberingAfterBreak="0">
    <w:nsid w:val="08D32E33"/>
    <w:multiLevelType w:val="hybridMultilevel"/>
    <w:tmpl w:val="12D0261A"/>
    <w:lvl w:ilvl="0" w:tplc="FE54A83C">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86A87C28">
      <w:start w:val="1"/>
      <w:numFmt w:val="lowerLetter"/>
      <w:lvlText w:val="%2."/>
      <w:lvlJc w:val="left"/>
      <w:pPr>
        <w:ind w:left="2509" w:hanging="284"/>
      </w:pPr>
      <w:rPr>
        <w:rFonts w:ascii="Times New Roman" w:eastAsia="Times New Roman" w:hAnsi="Times New Roman" w:cs="Times New Roman" w:hint="default"/>
        <w:spacing w:val="-4"/>
        <w:w w:val="100"/>
        <w:sz w:val="24"/>
        <w:szCs w:val="24"/>
        <w:lang w:val="en-PH" w:eastAsia="en-PH" w:bidi="en-PH"/>
      </w:rPr>
    </w:lvl>
    <w:lvl w:ilvl="2" w:tplc="72F6D934">
      <w:numFmt w:val="bullet"/>
      <w:lvlText w:val="•"/>
      <w:lvlJc w:val="left"/>
      <w:pPr>
        <w:ind w:left="3571" w:hanging="284"/>
      </w:pPr>
      <w:rPr>
        <w:rFonts w:hint="default"/>
        <w:lang w:val="en-PH" w:eastAsia="en-PH" w:bidi="en-PH"/>
      </w:rPr>
    </w:lvl>
    <w:lvl w:ilvl="3" w:tplc="1DE89542">
      <w:numFmt w:val="bullet"/>
      <w:lvlText w:val="•"/>
      <w:lvlJc w:val="left"/>
      <w:pPr>
        <w:ind w:left="4642" w:hanging="284"/>
      </w:pPr>
      <w:rPr>
        <w:rFonts w:hint="default"/>
        <w:lang w:val="en-PH" w:eastAsia="en-PH" w:bidi="en-PH"/>
      </w:rPr>
    </w:lvl>
    <w:lvl w:ilvl="4" w:tplc="A85200F4">
      <w:numFmt w:val="bullet"/>
      <w:lvlText w:val="•"/>
      <w:lvlJc w:val="left"/>
      <w:pPr>
        <w:ind w:left="5713" w:hanging="284"/>
      </w:pPr>
      <w:rPr>
        <w:rFonts w:hint="default"/>
        <w:lang w:val="en-PH" w:eastAsia="en-PH" w:bidi="en-PH"/>
      </w:rPr>
    </w:lvl>
    <w:lvl w:ilvl="5" w:tplc="E71CA886">
      <w:numFmt w:val="bullet"/>
      <w:lvlText w:val="•"/>
      <w:lvlJc w:val="left"/>
      <w:pPr>
        <w:ind w:left="6784" w:hanging="284"/>
      </w:pPr>
      <w:rPr>
        <w:rFonts w:hint="default"/>
        <w:lang w:val="en-PH" w:eastAsia="en-PH" w:bidi="en-PH"/>
      </w:rPr>
    </w:lvl>
    <w:lvl w:ilvl="6" w:tplc="8DF6AD96">
      <w:numFmt w:val="bullet"/>
      <w:lvlText w:val="•"/>
      <w:lvlJc w:val="left"/>
      <w:pPr>
        <w:ind w:left="7855" w:hanging="284"/>
      </w:pPr>
      <w:rPr>
        <w:rFonts w:hint="default"/>
        <w:lang w:val="en-PH" w:eastAsia="en-PH" w:bidi="en-PH"/>
      </w:rPr>
    </w:lvl>
    <w:lvl w:ilvl="7" w:tplc="EA86BCBE">
      <w:numFmt w:val="bullet"/>
      <w:lvlText w:val="•"/>
      <w:lvlJc w:val="left"/>
      <w:pPr>
        <w:ind w:left="8926" w:hanging="284"/>
      </w:pPr>
      <w:rPr>
        <w:rFonts w:hint="default"/>
        <w:lang w:val="en-PH" w:eastAsia="en-PH" w:bidi="en-PH"/>
      </w:rPr>
    </w:lvl>
    <w:lvl w:ilvl="8" w:tplc="7B421EC8">
      <w:numFmt w:val="bullet"/>
      <w:lvlText w:val="•"/>
      <w:lvlJc w:val="left"/>
      <w:pPr>
        <w:ind w:left="9997" w:hanging="284"/>
      </w:pPr>
      <w:rPr>
        <w:rFonts w:hint="default"/>
        <w:lang w:val="en-PH" w:eastAsia="en-PH" w:bidi="en-PH"/>
      </w:rPr>
    </w:lvl>
  </w:abstractNum>
  <w:abstractNum w:abstractNumId="55" w15:restartNumberingAfterBreak="0">
    <w:nsid w:val="09122C38"/>
    <w:multiLevelType w:val="hybridMultilevel"/>
    <w:tmpl w:val="5ADE7806"/>
    <w:lvl w:ilvl="0" w:tplc="FAD0B50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36D04808">
      <w:numFmt w:val="bullet"/>
      <w:lvlText w:val="•"/>
      <w:lvlJc w:val="left"/>
      <w:pPr>
        <w:ind w:left="3158" w:hanging="361"/>
      </w:pPr>
      <w:rPr>
        <w:rFonts w:hint="default"/>
        <w:lang w:val="en-PH" w:eastAsia="en-PH" w:bidi="en-PH"/>
      </w:rPr>
    </w:lvl>
    <w:lvl w:ilvl="2" w:tplc="BD641C3C">
      <w:numFmt w:val="bullet"/>
      <w:lvlText w:val="•"/>
      <w:lvlJc w:val="left"/>
      <w:pPr>
        <w:ind w:left="4156" w:hanging="361"/>
      </w:pPr>
      <w:rPr>
        <w:rFonts w:hint="default"/>
        <w:lang w:val="en-PH" w:eastAsia="en-PH" w:bidi="en-PH"/>
      </w:rPr>
    </w:lvl>
    <w:lvl w:ilvl="3" w:tplc="AE92C6E0">
      <w:numFmt w:val="bullet"/>
      <w:lvlText w:val="•"/>
      <w:lvlJc w:val="left"/>
      <w:pPr>
        <w:ind w:left="5154" w:hanging="361"/>
      </w:pPr>
      <w:rPr>
        <w:rFonts w:hint="default"/>
        <w:lang w:val="en-PH" w:eastAsia="en-PH" w:bidi="en-PH"/>
      </w:rPr>
    </w:lvl>
    <w:lvl w:ilvl="4" w:tplc="09FA3546">
      <w:numFmt w:val="bullet"/>
      <w:lvlText w:val="•"/>
      <w:lvlJc w:val="left"/>
      <w:pPr>
        <w:ind w:left="6152" w:hanging="361"/>
      </w:pPr>
      <w:rPr>
        <w:rFonts w:hint="default"/>
        <w:lang w:val="en-PH" w:eastAsia="en-PH" w:bidi="en-PH"/>
      </w:rPr>
    </w:lvl>
    <w:lvl w:ilvl="5" w:tplc="198A1410">
      <w:numFmt w:val="bullet"/>
      <w:lvlText w:val="•"/>
      <w:lvlJc w:val="left"/>
      <w:pPr>
        <w:ind w:left="7150" w:hanging="361"/>
      </w:pPr>
      <w:rPr>
        <w:rFonts w:hint="default"/>
        <w:lang w:val="en-PH" w:eastAsia="en-PH" w:bidi="en-PH"/>
      </w:rPr>
    </w:lvl>
    <w:lvl w:ilvl="6" w:tplc="03EE3984">
      <w:numFmt w:val="bullet"/>
      <w:lvlText w:val="•"/>
      <w:lvlJc w:val="left"/>
      <w:pPr>
        <w:ind w:left="8148" w:hanging="361"/>
      </w:pPr>
      <w:rPr>
        <w:rFonts w:hint="default"/>
        <w:lang w:val="en-PH" w:eastAsia="en-PH" w:bidi="en-PH"/>
      </w:rPr>
    </w:lvl>
    <w:lvl w:ilvl="7" w:tplc="DC88061A">
      <w:numFmt w:val="bullet"/>
      <w:lvlText w:val="•"/>
      <w:lvlJc w:val="left"/>
      <w:pPr>
        <w:ind w:left="9146" w:hanging="361"/>
      </w:pPr>
      <w:rPr>
        <w:rFonts w:hint="default"/>
        <w:lang w:val="en-PH" w:eastAsia="en-PH" w:bidi="en-PH"/>
      </w:rPr>
    </w:lvl>
    <w:lvl w:ilvl="8" w:tplc="6C82540A">
      <w:numFmt w:val="bullet"/>
      <w:lvlText w:val="•"/>
      <w:lvlJc w:val="left"/>
      <w:pPr>
        <w:ind w:left="10144" w:hanging="361"/>
      </w:pPr>
      <w:rPr>
        <w:rFonts w:hint="default"/>
        <w:lang w:val="en-PH" w:eastAsia="en-PH" w:bidi="en-PH"/>
      </w:rPr>
    </w:lvl>
  </w:abstractNum>
  <w:abstractNum w:abstractNumId="56" w15:restartNumberingAfterBreak="0">
    <w:nsid w:val="092925C6"/>
    <w:multiLevelType w:val="hybridMultilevel"/>
    <w:tmpl w:val="B2D072CA"/>
    <w:lvl w:ilvl="0" w:tplc="3808039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45C4F0E">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5626637E">
      <w:start w:val="1"/>
      <w:numFmt w:val="lowerRoman"/>
      <w:lvlText w:val="%3."/>
      <w:lvlJc w:val="left"/>
      <w:pPr>
        <w:ind w:left="2880" w:hanging="360"/>
      </w:pPr>
      <w:rPr>
        <w:rFonts w:ascii="Times New Roman" w:eastAsia="Times New Roman" w:hAnsi="Times New Roman" w:cs="Times New Roman" w:hint="default"/>
        <w:spacing w:val="-8"/>
        <w:w w:val="99"/>
        <w:sz w:val="24"/>
        <w:szCs w:val="24"/>
        <w:lang w:val="en-PH" w:eastAsia="en-PH" w:bidi="en-PH"/>
      </w:rPr>
    </w:lvl>
    <w:lvl w:ilvl="3" w:tplc="5832D7CA">
      <w:numFmt w:val="bullet"/>
      <w:lvlText w:val="•"/>
      <w:lvlJc w:val="left"/>
      <w:pPr>
        <w:ind w:left="4037" w:hanging="360"/>
      </w:pPr>
      <w:rPr>
        <w:rFonts w:hint="default"/>
        <w:lang w:val="en-PH" w:eastAsia="en-PH" w:bidi="en-PH"/>
      </w:rPr>
    </w:lvl>
    <w:lvl w:ilvl="4" w:tplc="DCE2440A">
      <w:numFmt w:val="bullet"/>
      <w:lvlText w:val="•"/>
      <w:lvlJc w:val="left"/>
      <w:pPr>
        <w:ind w:left="5195" w:hanging="360"/>
      </w:pPr>
      <w:rPr>
        <w:rFonts w:hint="default"/>
        <w:lang w:val="en-PH" w:eastAsia="en-PH" w:bidi="en-PH"/>
      </w:rPr>
    </w:lvl>
    <w:lvl w:ilvl="5" w:tplc="9B1605B0">
      <w:numFmt w:val="bullet"/>
      <w:lvlText w:val="•"/>
      <w:lvlJc w:val="left"/>
      <w:pPr>
        <w:ind w:left="6352" w:hanging="360"/>
      </w:pPr>
      <w:rPr>
        <w:rFonts w:hint="default"/>
        <w:lang w:val="en-PH" w:eastAsia="en-PH" w:bidi="en-PH"/>
      </w:rPr>
    </w:lvl>
    <w:lvl w:ilvl="6" w:tplc="A5BC9A82">
      <w:numFmt w:val="bullet"/>
      <w:lvlText w:val="•"/>
      <w:lvlJc w:val="left"/>
      <w:pPr>
        <w:ind w:left="7510" w:hanging="360"/>
      </w:pPr>
      <w:rPr>
        <w:rFonts w:hint="default"/>
        <w:lang w:val="en-PH" w:eastAsia="en-PH" w:bidi="en-PH"/>
      </w:rPr>
    </w:lvl>
    <w:lvl w:ilvl="7" w:tplc="FB9AF272">
      <w:numFmt w:val="bullet"/>
      <w:lvlText w:val="•"/>
      <w:lvlJc w:val="left"/>
      <w:pPr>
        <w:ind w:left="8667" w:hanging="360"/>
      </w:pPr>
      <w:rPr>
        <w:rFonts w:hint="default"/>
        <w:lang w:val="en-PH" w:eastAsia="en-PH" w:bidi="en-PH"/>
      </w:rPr>
    </w:lvl>
    <w:lvl w:ilvl="8" w:tplc="A77E3A64">
      <w:numFmt w:val="bullet"/>
      <w:lvlText w:val="•"/>
      <w:lvlJc w:val="left"/>
      <w:pPr>
        <w:ind w:left="9825" w:hanging="360"/>
      </w:pPr>
      <w:rPr>
        <w:rFonts w:hint="default"/>
        <w:lang w:val="en-PH" w:eastAsia="en-PH" w:bidi="en-PH"/>
      </w:rPr>
    </w:lvl>
  </w:abstractNum>
  <w:abstractNum w:abstractNumId="57" w15:restartNumberingAfterBreak="0">
    <w:nsid w:val="09774F7E"/>
    <w:multiLevelType w:val="hybridMultilevel"/>
    <w:tmpl w:val="B3741612"/>
    <w:lvl w:ilvl="0" w:tplc="3830DD6C">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2B1C3722">
      <w:numFmt w:val="bullet"/>
      <w:lvlText w:val="•"/>
      <w:lvlJc w:val="left"/>
      <w:pPr>
        <w:ind w:left="3158" w:hanging="361"/>
      </w:pPr>
      <w:rPr>
        <w:rFonts w:hint="default"/>
        <w:lang w:val="en-PH" w:eastAsia="en-PH" w:bidi="en-PH"/>
      </w:rPr>
    </w:lvl>
    <w:lvl w:ilvl="2" w:tplc="993C0BB4">
      <w:numFmt w:val="bullet"/>
      <w:lvlText w:val="•"/>
      <w:lvlJc w:val="left"/>
      <w:pPr>
        <w:ind w:left="4156" w:hanging="361"/>
      </w:pPr>
      <w:rPr>
        <w:rFonts w:hint="default"/>
        <w:lang w:val="en-PH" w:eastAsia="en-PH" w:bidi="en-PH"/>
      </w:rPr>
    </w:lvl>
    <w:lvl w:ilvl="3" w:tplc="4AF06E2E">
      <w:numFmt w:val="bullet"/>
      <w:lvlText w:val="•"/>
      <w:lvlJc w:val="left"/>
      <w:pPr>
        <w:ind w:left="5154" w:hanging="361"/>
      </w:pPr>
      <w:rPr>
        <w:rFonts w:hint="default"/>
        <w:lang w:val="en-PH" w:eastAsia="en-PH" w:bidi="en-PH"/>
      </w:rPr>
    </w:lvl>
    <w:lvl w:ilvl="4" w:tplc="5DDAF274">
      <w:numFmt w:val="bullet"/>
      <w:lvlText w:val="•"/>
      <w:lvlJc w:val="left"/>
      <w:pPr>
        <w:ind w:left="6152" w:hanging="361"/>
      </w:pPr>
      <w:rPr>
        <w:rFonts w:hint="default"/>
        <w:lang w:val="en-PH" w:eastAsia="en-PH" w:bidi="en-PH"/>
      </w:rPr>
    </w:lvl>
    <w:lvl w:ilvl="5" w:tplc="FB0C9936">
      <w:numFmt w:val="bullet"/>
      <w:lvlText w:val="•"/>
      <w:lvlJc w:val="left"/>
      <w:pPr>
        <w:ind w:left="7150" w:hanging="361"/>
      </w:pPr>
      <w:rPr>
        <w:rFonts w:hint="default"/>
        <w:lang w:val="en-PH" w:eastAsia="en-PH" w:bidi="en-PH"/>
      </w:rPr>
    </w:lvl>
    <w:lvl w:ilvl="6" w:tplc="5C908EF8">
      <w:numFmt w:val="bullet"/>
      <w:lvlText w:val="•"/>
      <w:lvlJc w:val="left"/>
      <w:pPr>
        <w:ind w:left="8148" w:hanging="361"/>
      </w:pPr>
      <w:rPr>
        <w:rFonts w:hint="default"/>
        <w:lang w:val="en-PH" w:eastAsia="en-PH" w:bidi="en-PH"/>
      </w:rPr>
    </w:lvl>
    <w:lvl w:ilvl="7" w:tplc="42BEC4A8">
      <w:numFmt w:val="bullet"/>
      <w:lvlText w:val="•"/>
      <w:lvlJc w:val="left"/>
      <w:pPr>
        <w:ind w:left="9146" w:hanging="361"/>
      </w:pPr>
      <w:rPr>
        <w:rFonts w:hint="default"/>
        <w:lang w:val="en-PH" w:eastAsia="en-PH" w:bidi="en-PH"/>
      </w:rPr>
    </w:lvl>
    <w:lvl w:ilvl="8" w:tplc="05B65456">
      <w:numFmt w:val="bullet"/>
      <w:lvlText w:val="•"/>
      <w:lvlJc w:val="left"/>
      <w:pPr>
        <w:ind w:left="10144" w:hanging="361"/>
      </w:pPr>
      <w:rPr>
        <w:rFonts w:hint="default"/>
        <w:lang w:val="en-PH" w:eastAsia="en-PH" w:bidi="en-PH"/>
      </w:rPr>
    </w:lvl>
  </w:abstractNum>
  <w:abstractNum w:abstractNumId="58" w15:restartNumberingAfterBreak="0">
    <w:nsid w:val="099D78C7"/>
    <w:multiLevelType w:val="hybridMultilevel"/>
    <w:tmpl w:val="6292F294"/>
    <w:lvl w:ilvl="0" w:tplc="B12A3D02">
      <w:start w:val="1"/>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C696FDA8">
      <w:numFmt w:val="bullet"/>
      <w:lvlText w:val="•"/>
      <w:lvlJc w:val="left"/>
      <w:pPr>
        <w:ind w:left="3158" w:hanging="361"/>
      </w:pPr>
      <w:rPr>
        <w:rFonts w:hint="default"/>
        <w:lang w:val="en-PH" w:eastAsia="en-PH" w:bidi="en-PH"/>
      </w:rPr>
    </w:lvl>
    <w:lvl w:ilvl="2" w:tplc="9DDC8C6E">
      <w:numFmt w:val="bullet"/>
      <w:lvlText w:val="•"/>
      <w:lvlJc w:val="left"/>
      <w:pPr>
        <w:ind w:left="4156" w:hanging="361"/>
      </w:pPr>
      <w:rPr>
        <w:rFonts w:hint="default"/>
        <w:lang w:val="en-PH" w:eastAsia="en-PH" w:bidi="en-PH"/>
      </w:rPr>
    </w:lvl>
    <w:lvl w:ilvl="3" w:tplc="D55E1ACC">
      <w:numFmt w:val="bullet"/>
      <w:lvlText w:val="•"/>
      <w:lvlJc w:val="left"/>
      <w:pPr>
        <w:ind w:left="5154" w:hanging="361"/>
      </w:pPr>
      <w:rPr>
        <w:rFonts w:hint="default"/>
        <w:lang w:val="en-PH" w:eastAsia="en-PH" w:bidi="en-PH"/>
      </w:rPr>
    </w:lvl>
    <w:lvl w:ilvl="4" w:tplc="69545CC0">
      <w:numFmt w:val="bullet"/>
      <w:lvlText w:val="•"/>
      <w:lvlJc w:val="left"/>
      <w:pPr>
        <w:ind w:left="6152" w:hanging="361"/>
      </w:pPr>
      <w:rPr>
        <w:rFonts w:hint="default"/>
        <w:lang w:val="en-PH" w:eastAsia="en-PH" w:bidi="en-PH"/>
      </w:rPr>
    </w:lvl>
    <w:lvl w:ilvl="5" w:tplc="BC3CFDC4">
      <w:numFmt w:val="bullet"/>
      <w:lvlText w:val="•"/>
      <w:lvlJc w:val="left"/>
      <w:pPr>
        <w:ind w:left="7150" w:hanging="361"/>
      </w:pPr>
      <w:rPr>
        <w:rFonts w:hint="default"/>
        <w:lang w:val="en-PH" w:eastAsia="en-PH" w:bidi="en-PH"/>
      </w:rPr>
    </w:lvl>
    <w:lvl w:ilvl="6" w:tplc="EC123518">
      <w:numFmt w:val="bullet"/>
      <w:lvlText w:val="•"/>
      <w:lvlJc w:val="left"/>
      <w:pPr>
        <w:ind w:left="8148" w:hanging="361"/>
      </w:pPr>
      <w:rPr>
        <w:rFonts w:hint="default"/>
        <w:lang w:val="en-PH" w:eastAsia="en-PH" w:bidi="en-PH"/>
      </w:rPr>
    </w:lvl>
    <w:lvl w:ilvl="7" w:tplc="5CD85EB4">
      <w:numFmt w:val="bullet"/>
      <w:lvlText w:val="•"/>
      <w:lvlJc w:val="left"/>
      <w:pPr>
        <w:ind w:left="9146" w:hanging="361"/>
      </w:pPr>
      <w:rPr>
        <w:rFonts w:hint="default"/>
        <w:lang w:val="en-PH" w:eastAsia="en-PH" w:bidi="en-PH"/>
      </w:rPr>
    </w:lvl>
    <w:lvl w:ilvl="8" w:tplc="74C04784">
      <w:numFmt w:val="bullet"/>
      <w:lvlText w:val="•"/>
      <w:lvlJc w:val="left"/>
      <w:pPr>
        <w:ind w:left="10144" w:hanging="361"/>
      </w:pPr>
      <w:rPr>
        <w:rFonts w:hint="default"/>
        <w:lang w:val="en-PH" w:eastAsia="en-PH" w:bidi="en-PH"/>
      </w:rPr>
    </w:lvl>
  </w:abstractNum>
  <w:abstractNum w:abstractNumId="59" w15:restartNumberingAfterBreak="0">
    <w:nsid w:val="09D90870"/>
    <w:multiLevelType w:val="hybridMultilevel"/>
    <w:tmpl w:val="B08EED5C"/>
    <w:lvl w:ilvl="0" w:tplc="68C00E1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73AD484">
      <w:start w:val="1"/>
      <w:numFmt w:val="lowerLetter"/>
      <w:lvlText w:val="%2."/>
      <w:lvlJc w:val="left"/>
      <w:pPr>
        <w:ind w:left="2651" w:hanging="425"/>
      </w:pPr>
      <w:rPr>
        <w:rFonts w:ascii="Times New Roman" w:eastAsia="Times New Roman" w:hAnsi="Times New Roman" w:cs="Times New Roman" w:hint="default"/>
        <w:spacing w:val="-2"/>
        <w:w w:val="100"/>
        <w:sz w:val="24"/>
        <w:szCs w:val="24"/>
        <w:lang w:val="en-PH" w:eastAsia="en-PH" w:bidi="en-PH"/>
      </w:rPr>
    </w:lvl>
    <w:lvl w:ilvl="2" w:tplc="748C85AC">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BB5659E6">
      <w:numFmt w:val="bullet"/>
      <w:lvlText w:val=""/>
      <w:lvlJc w:val="left"/>
      <w:pPr>
        <w:ind w:left="3240" w:hanging="360"/>
      </w:pPr>
      <w:rPr>
        <w:rFonts w:ascii="Symbol" w:eastAsia="Symbol" w:hAnsi="Symbol" w:cs="Symbol" w:hint="default"/>
        <w:w w:val="100"/>
        <w:sz w:val="24"/>
        <w:szCs w:val="24"/>
        <w:lang w:val="en-PH" w:eastAsia="en-PH" w:bidi="en-PH"/>
      </w:rPr>
    </w:lvl>
    <w:lvl w:ilvl="4" w:tplc="58A66F50">
      <w:numFmt w:val="bullet"/>
      <w:lvlText w:val="•"/>
      <w:lvlJc w:val="left"/>
      <w:pPr>
        <w:ind w:left="3240" w:hanging="360"/>
      </w:pPr>
      <w:rPr>
        <w:rFonts w:hint="default"/>
        <w:lang w:val="en-PH" w:eastAsia="en-PH" w:bidi="en-PH"/>
      </w:rPr>
    </w:lvl>
    <w:lvl w:ilvl="5" w:tplc="E828D5D0">
      <w:numFmt w:val="bullet"/>
      <w:lvlText w:val="•"/>
      <w:lvlJc w:val="left"/>
      <w:pPr>
        <w:ind w:left="4723" w:hanging="360"/>
      </w:pPr>
      <w:rPr>
        <w:rFonts w:hint="default"/>
        <w:lang w:val="en-PH" w:eastAsia="en-PH" w:bidi="en-PH"/>
      </w:rPr>
    </w:lvl>
    <w:lvl w:ilvl="6" w:tplc="14F08672">
      <w:numFmt w:val="bullet"/>
      <w:lvlText w:val="•"/>
      <w:lvlJc w:val="left"/>
      <w:pPr>
        <w:ind w:left="6206" w:hanging="360"/>
      </w:pPr>
      <w:rPr>
        <w:rFonts w:hint="default"/>
        <w:lang w:val="en-PH" w:eastAsia="en-PH" w:bidi="en-PH"/>
      </w:rPr>
    </w:lvl>
    <w:lvl w:ilvl="7" w:tplc="40E62818">
      <w:numFmt w:val="bullet"/>
      <w:lvlText w:val="•"/>
      <w:lvlJc w:val="left"/>
      <w:pPr>
        <w:ind w:left="7690" w:hanging="360"/>
      </w:pPr>
      <w:rPr>
        <w:rFonts w:hint="default"/>
        <w:lang w:val="en-PH" w:eastAsia="en-PH" w:bidi="en-PH"/>
      </w:rPr>
    </w:lvl>
    <w:lvl w:ilvl="8" w:tplc="6A4EC6C2">
      <w:numFmt w:val="bullet"/>
      <w:lvlText w:val="•"/>
      <w:lvlJc w:val="left"/>
      <w:pPr>
        <w:ind w:left="9173" w:hanging="360"/>
      </w:pPr>
      <w:rPr>
        <w:rFonts w:hint="default"/>
        <w:lang w:val="en-PH" w:eastAsia="en-PH" w:bidi="en-PH"/>
      </w:rPr>
    </w:lvl>
  </w:abstractNum>
  <w:abstractNum w:abstractNumId="60" w15:restartNumberingAfterBreak="0">
    <w:nsid w:val="09DB419A"/>
    <w:multiLevelType w:val="hybridMultilevel"/>
    <w:tmpl w:val="042ECE6C"/>
    <w:lvl w:ilvl="0" w:tplc="B5FADB3E">
      <w:start w:val="1"/>
      <w:numFmt w:val="decimal"/>
      <w:lvlText w:val="%1."/>
      <w:lvlJc w:val="left"/>
      <w:pPr>
        <w:ind w:left="2226" w:hanging="427"/>
      </w:pPr>
      <w:rPr>
        <w:rFonts w:ascii="Times New Roman" w:eastAsia="Times New Roman" w:hAnsi="Times New Roman" w:cs="Times New Roman" w:hint="default"/>
        <w:spacing w:val="-28"/>
        <w:w w:val="99"/>
        <w:sz w:val="24"/>
        <w:szCs w:val="24"/>
        <w:lang w:val="en-PH" w:eastAsia="en-PH" w:bidi="en-PH"/>
      </w:rPr>
    </w:lvl>
    <w:lvl w:ilvl="1" w:tplc="74D0AACC">
      <w:numFmt w:val="bullet"/>
      <w:lvlText w:val="•"/>
      <w:lvlJc w:val="left"/>
      <w:pPr>
        <w:ind w:left="3212" w:hanging="427"/>
      </w:pPr>
      <w:rPr>
        <w:rFonts w:hint="default"/>
        <w:lang w:val="en-PH" w:eastAsia="en-PH" w:bidi="en-PH"/>
      </w:rPr>
    </w:lvl>
    <w:lvl w:ilvl="2" w:tplc="EED61966">
      <w:numFmt w:val="bullet"/>
      <w:lvlText w:val="•"/>
      <w:lvlJc w:val="left"/>
      <w:pPr>
        <w:ind w:left="4204" w:hanging="427"/>
      </w:pPr>
      <w:rPr>
        <w:rFonts w:hint="default"/>
        <w:lang w:val="en-PH" w:eastAsia="en-PH" w:bidi="en-PH"/>
      </w:rPr>
    </w:lvl>
    <w:lvl w:ilvl="3" w:tplc="D604FC34">
      <w:numFmt w:val="bullet"/>
      <w:lvlText w:val="•"/>
      <w:lvlJc w:val="left"/>
      <w:pPr>
        <w:ind w:left="5196" w:hanging="427"/>
      </w:pPr>
      <w:rPr>
        <w:rFonts w:hint="default"/>
        <w:lang w:val="en-PH" w:eastAsia="en-PH" w:bidi="en-PH"/>
      </w:rPr>
    </w:lvl>
    <w:lvl w:ilvl="4" w:tplc="11F42B5E">
      <w:numFmt w:val="bullet"/>
      <w:lvlText w:val="•"/>
      <w:lvlJc w:val="left"/>
      <w:pPr>
        <w:ind w:left="6188" w:hanging="427"/>
      </w:pPr>
      <w:rPr>
        <w:rFonts w:hint="default"/>
        <w:lang w:val="en-PH" w:eastAsia="en-PH" w:bidi="en-PH"/>
      </w:rPr>
    </w:lvl>
    <w:lvl w:ilvl="5" w:tplc="43488122">
      <w:numFmt w:val="bullet"/>
      <w:lvlText w:val="•"/>
      <w:lvlJc w:val="left"/>
      <w:pPr>
        <w:ind w:left="7180" w:hanging="427"/>
      </w:pPr>
      <w:rPr>
        <w:rFonts w:hint="default"/>
        <w:lang w:val="en-PH" w:eastAsia="en-PH" w:bidi="en-PH"/>
      </w:rPr>
    </w:lvl>
    <w:lvl w:ilvl="6" w:tplc="6756B892">
      <w:numFmt w:val="bullet"/>
      <w:lvlText w:val="•"/>
      <w:lvlJc w:val="left"/>
      <w:pPr>
        <w:ind w:left="8172" w:hanging="427"/>
      </w:pPr>
      <w:rPr>
        <w:rFonts w:hint="default"/>
        <w:lang w:val="en-PH" w:eastAsia="en-PH" w:bidi="en-PH"/>
      </w:rPr>
    </w:lvl>
    <w:lvl w:ilvl="7" w:tplc="405ED97C">
      <w:numFmt w:val="bullet"/>
      <w:lvlText w:val="•"/>
      <w:lvlJc w:val="left"/>
      <w:pPr>
        <w:ind w:left="9164" w:hanging="427"/>
      </w:pPr>
      <w:rPr>
        <w:rFonts w:hint="default"/>
        <w:lang w:val="en-PH" w:eastAsia="en-PH" w:bidi="en-PH"/>
      </w:rPr>
    </w:lvl>
    <w:lvl w:ilvl="8" w:tplc="2C505710">
      <w:numFmt w:val="bullet"/>
      <w:lvlText w:val="•"/>
      <w:lvlJc w:val="left"/>
      <w:pPr>
        <w:ind w:left="10156" w:hanging="427"/>
      </w:pPr>
      <w:rPr>
        <w:rFonts w:hint="default"/>
        <w:lang w:val="en-PH" w:eastAsia="en-PH" w:bidi="en-PH"/>
      </w:rPr>
    </w:lvl>
  </w:abstractNum>
  <w:abstractNum w:abstractNumId="61" w15:restartNumberingAfterBreak="0">
    <w:nsid w:val="0A6500A9"/>
    <w:multiLevelType w:val="hybridMultilevel"/>
    <w:tmpl w:val="EB2CAFCE"/>
    <w:lvl w:ilvl="0" w:tplc="F8B27678">
      <w:start w:val="4"/>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6D04A080">
      <w:numFmt w:val="bullet"/>
      <w:lvlText w:val="•"/>
      <w:lvlJc w:val="left"/>
      <w:pPr>
        <w:ind w:left="3212" w:hanging="427"/>
      </w:pPr>
      <w:rPr>
        <w:rFonts w:hint="default"/>
        <w:lang w:val="en-PH" w:eastAsia="en-PH" w:bidi="en-PH"/>
      </w:rPr>
    </w:lvl>
    <w:lvl w:ilvl="2" w:tplc="C50E4E4E">
      <w:numFmt w:val="bullet"/>
      <w:lvlText w:val="•"/>
      <w:lvlJc w:val="left"/>
      <w:pPr>
        <w:ind w:left="4204" w:hanging="427"/>
      </w:pPr>
      <w:rPr>
        <w:rFonts w:hint="default"/>
        <w:lang w:val="en-PH" w:eastAsia="en-PH" w:bidi="en-PH"/>
      </w:rPr>
    </w:lvl>
    <w:lvl w:ilvl="3" w:tplc="835848EC">
      <w:numFmt w:val="bullet"/>
      <w:lvlText w:val="•"/>
      <w:lvlJc w:val="left"/>
      <w:pPr>
        <w:ind w:left="5196" w:hanging="427"/>
      </w:pPr>
      <w:rPr>
        <w:rFonts w:hint="default"/>
        <w:lang w:val="en-PH" w:eastAsia="en-PH" w:bidi="en-PH"/>
      </w:rPr>
    </w:lvl>
    <w:lvl w:ilvl="4" w:tplc="F72266B0">
      <w:numFmt w:val="bullet"/>
      <w:lvlText w:val="•"/>
      <w:lvlJc w:val="left"/>
      <w:pPr>
        <w:ind w:left="6188" w:hanging="427"/>
      </w:pPr>
      <w:rPr>
        <w:rFonts w:hint="default"/>
        <w:lang w:val="en-PH" w:eastAsia="en-PH" w:bidi="en-PH"/>
      </w:rPr>
    </w:lvl>
    <w:lvl w:ilvl="5" w:tplc="EDC2C568">
      <w:numFmt w:val="bullet"/>
      <w:lvlText w:val="•"/>
      <w:lvlJc w:val="left"/>
      <w:pPr>
        <w:ind w:left="7180" w:hanging="427"/>
      </w:pPr>
      <w:rPr>
        <w:rFonts w:hint="default"/>
        <w:lang w:val="en-PH" w:eastAsia="en-PH" w:bidi="en-PH"/>
      </w:rPr>
    </w:lvl>
    <w:lvl w:ilvl="6" w:tplc="C6624E36">
      <w:numFmt w:val="bullet"/>
      <w:lvlText w:val="•"/>
      <w:lvlJc w:val="left"/>
      <w:pPr>
        <w:ind w:left="8172" w:hanging="427"/>
      </w:pPr>
      <w:rPr>
        <w:rFonts w:hint="default"/>
        <w:lang w:val="en-PH" w:eastAsia="en-PH" w:bidi="en-PH"/>
      </w:rPr>
    </w:lvl>
    <w:lvl w:ilvl="7" w:tplc="F1ACE1EE">
      <w:numFmt w:val="bullet"/>
      <w:lvlText w:val="•"/>
      <w:lvlJc w:val="left"/>
      <w:pPr>
        <w:ind w:left="9164" w:hanging="427"/>
      </w:pPr>
      <w:rPr>
        <w:rFonts w:hint="default"/>
        <w:lang w:val="en-PH" w:eastAsia="en-PH" w:bidi="en-PH"/>
      </w:rPr>
    </w:lvl>
    <w:lvl w:ilvl="8" w:tplc="088434D4">
      <w:numFmt w:val="bullet"/>
      <w:lvlText w:val="•"/>
      <w:lvlJc w:val="left"/>
      <w:pPr>
        <w:ind w:left="10156" w:hanging="427"/>
      </w:pPr>
      <w:rPr>
        <w:rFonts w:hint="default"/>
        <w:lang w:val="en-PH" w:eastAsia="en-PH" w:bidi="en-PH"/>
      </w:rPr>
    </w:lvl>
  </w:abstractNum>
  <w:abstractNum w:abstractNumId="62" w15:restartNumberingAfterBreak="0">
    <w:nsid w:val="0AAE77CE"/>
    <w:multiLevelType w:val="hybridMultilevel"/>
    <w:tmpl w:val="D6F030D6"/>
    <w:lvl w:ilvl="0" w:tplc="D206E9C0">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2E643580">
      <w:numFmt w:val="bullet"/>
      <w:lvlText w:val="•"/>
      <w:lvlJc w:val="left"/>
      <w:pPr>
        <w:ind w:left="3158" w:hanging="361"/>
      </w:pPr>
      <w:rPr>
        <w:rFonts w:hint="default"/>
        <w:lang w:val="en-PH" w:eastAsia="en-PH" w:bidi="en-PH"/>
      </w:rPr>
    </w:lvl>
    <w:lvl w:ilvl="2" w:tplc="E0D6218E">
      <w:numFmt w:val="bullet"/>
      <w:lvlText w:val="•"/>
      <w:lvlJc w:val="left"/>
      <w:pPr>
        <w:ind w:left="4156" w:hanging="361"/>
      </w:pPr>
      <w:rPr>
        <w:rFonts w:hint="default"/>
        <w:lang w:val="en-PH" w:eastAsia="en-PH" w:bidi="en-PH"/>
      </w:rPr>
    </w:lvl>
    <w:lvl w:ilvl="3" w:tplc="8E20DC5E">
      <w:numFmt w:val="bullet"/>
      <w:lvlText w:val="•"/>
      <w:lvlJc w:val="left"/>
      <w:pPr>
        <w:ind w:left="5154" w:hanging="361"/>
      </w:pPr>
      <w:rPr>
        <w:rFonts w:hint="default"/>
        <w:lang w:val="en-PH" w:eastAsia="en-PH" w:bidi="en-PH"/>
      </w:rPr>
    </w:lvl>
    <w:lvl w:ilvl="4" w:tplc="9B64C772">
      <w:numFmt w:val="bullet"/>
      <w:lvlText w:val="•"/>
      <w:lvlJc w:val="left"/>
      <w:pPr>
        <w:ind w:left="6152" w:hanging="361"/>
      </w:pPr>
      <w:rPr>
        <w:rFonts w:hint="default"/>
        <w:lang w:val="en-PH" w:eastAsia="en-PH" w:bidi="en-PH"/>
      </w:rPr>
    </w:lvl>
    <w:lvl w:ilvl="5" w:tplc="027EFD20">
      <w:numFmt w:val="bullet"/>
      <w:lvlText w:val="•"/>
      <w:lvlJc w:val="left"/>
      <w:pPr>
        <w:ind w:left="7150" w:hanging="361"/>
      </w:pPr>
      <w:rPr>
        <w:rFonts w:hint="default"/>
        <w:lang w:val="en-PH" w:eastAsia="en-PH" w:bidi="en-PH"/>
      </w:rPr>
    </w:lvl>
    <w:lvl w:ilvl="6" w:tplc="3A043F14">
      <w:numFmt w:val="bullet"/>
      <w:lvlText w:val="•"/>
      <w:lvlJc w:val="left"/>
      <w:pPr>
        <w:ind w:left="8148" w:hanging="361"/>
      </w:pPr>
      <w:rPr>
        <w:rFonts w:hint="default"/>
        <w:lang w:val="en-PH" w:eastAsia="en-PH" w:bidi="en-PH"/>
      </w:rPr>
    </w:lvl>
    <w:lvl w:ilvl="7" w:tplc="42C27D98">
      <w:numFmt w:val="bullet"/>
      <w:lvlText w:val="•"/>
      <w:lvlJc w:val="left"/>
      <w:pPr>
        <w:ind w:left="9146" w:hanging="361"/>
      </w:pPr>
      <w:rPr>
        <w:rFonts w:hint="default"/>
        <w:lang w:val="en-PH" w:eastAsia="en-PH" w:bidi="en-PH"/>
      </w:rPr>
    </w:lvl>
    <w:lvl w:ilvl="8" w:tplc="98EC1CD6">
      <w:numFmt w:val="bullet"/>
      <w:lvlText w:val="•"/>
      <w:lvlJc w:val="left"/>
      <w:pPr>
        <w:ind w:left="10144" w:hanging="361"/>
      </w:pPr>
      <w:rPr>
        <w:rFonts w:hint="default"/>
        <w:lang w:val="en-PH" w:eastAsia="en-PH" w:bidi="en-PH"/>
      </w:rPr>
    </w:lvl>
  </w:abstractNum>
  <w:abstractNum w:abstractNumId="63" w15:restartNumberingAfterBreak="0">
    <w:nsid w:val="0ACD1E8C"/>
    <w:multiLevelType w:val="hybridMultilevel"/>
    <w:tmpl w:val="1ECCDAF2"/>
    <w:lvl w:ilvl="0" w:tplc="1E6217B8">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58565E0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DE01C78">
      <w:numFmt w:val="bullet"/>
      <w:lvlText w:val="•"/>
      <w:lvlJc w:val="left"/>
      <w:pPr>
        <w:ind w:left="2520" w:hanging="360"/>
      </w:pPr>
      <w:rPr>
        <w:rFonts w:hint="default"/>
        <w:lang w:val="en-PH" w:eastAsia="en-PH" w:bidi="en-PH"/>
      </w:rPr>
    </w:lvl>
    <w:lvl w:ilvl="3" w:tplc="8DC8AF94">
      <w:numFmt w:val="bullet"/>
      <w:lvlText w:val="•"/>
      <w:lvlJc w:val="left"/>
      <w:pPr>
        <w:ind w:left="3722" w:hanging="360"/>
      </w:pPr>
      <w:rPr>
        <w:rFonts w:hint="default"/>
        <w:lang w:val="en-PH" w:eastAsia="en-PH" w:bidi="en-PH"/>
      </w:rPr>
    </w:lvl>
    <w:lvl w:ilvl="4" w:tplc="4CDE31DA">
      <w:numFmt w:val="bullet"/>
      <w:lvlText w:val="•"/>
      <w:lvlJc w:val="left"/>
      <w:pPr>
        <w:ind w:left="4925" w:hanging="360"/>
      </w:pPr>
      <w:rPr>
        <w:rFonts w:hint="default"/>
        <w:lang w:val="en-PH" w:eastAsia="en-PH" w:bidi="en-PH"/>
      </w:rPr>
    </w:lvl>
    <w:lvl w:ilvl="5" w:tplc="DDFCBA7E">
      <w:numFmt w:val="bullet"/>
      <w:lvlText w:val="•"/>
      <w:lvlJc w:val="left"/>
      <w:pPr>
        <w:ind w:left="6127" w:hanging="360"/>
      </w:pPr>
      <w:rPr>
        <w:rFonts w:hint="default"/>
        <w:lang w:val="en-PH" w:eastAsia="en-PH" w:bidi="en-PH"/>
      </w:rPr>
    </w:lvl>
    <w:lvl w:ilvl="6" w:tplc="220C7A80">
      <w:numFmt w:val="bullet"/>
      <w:lvlText w:val="•"/>
      <w:lvlJc w:val="left"/>
      <w:pPr>
        <w:ind w:left="7330" w:hanging="360"/>
      </w:pPr>
      <w:rPr>
        <w:rFonts w:hint="default"/>
        <w:lang w:val="en-PH" w:eastAsia="en-PH" w:bidi="en-PH"/>
      </w:rPr>
    </w:lvl>
    <w:lvl w:ilvl="7" w:tplc="24149BB0">
      <w:numFmt w:val="bullet"/>
      <w:lvlText w:val="•"/>
      <w:lvlJc w:val="left"/>
      <w:pPr>
        <w:ind w:left="8532" w:hanging="360"/>
      </w:pPr>
      <w:rPr>
        <w:rFonts w:hint="default"/>
        <w:lang w:val="en-PH" w:eastAsia="en-PH" w:bidi="en-PH"/>
      </w:rPr>
    </w:lvl>
    <w:lvl w:ilvl="8" w:tplc="293650C2">
      <w:numFmt w:val="bullet"/>
      <w:lvlText w:val="•"/>
      <w:lvlJc w:val="left"/>
      <w:pPr>
        <w:ind w:left="9735" w:hanging="360"/>
      </w:pPr>
      <w:rPr>
        <w:rFonts w:hint="default"/>
        <w:lang w:val="en-PH" w:eastAsia="en-PH" w:bidi="en-PH"/>
      </w:rPr>
    </w:lvl>
  </w:abstractNum>
  <w:abstractNum w:abstractNumId="64" w15:restartNumberingAfterBreak="0">
    <w:nsid w:val="0ADA1000"/>
    <w:multiLevelType w:val="hybridMultilevel"/>
    <w:tmpl w:val="026E6ED8"/>
    <w:lvl w:ilvl="0" w:tplc="EAAC7AFC">
      <w:start w:val="1"/>
      <w:numFmt w:val="decimal"/>
      <w:lvlText w:val="%1."/>
      <w:lvlJc w:val="left"/>
      <w:pPr>
        <w:ind w:left="1944" w:hanging="360"/>
      </w:pPr>
      <w:rPr>
        <w:rFonts w:ascii="Times New Roman" w:eastAsia="Times New Roman" w:hAnsi="Times New Roman" w:cs="Times New Roman" w:hint="default"/>
        <w:w w:val="99"/>
        <w:sz w:val="24"/>
        <w:szCs w:val="24"/>
        <w:lang w:val="en-PH" w:eastAsia="en-PH" w:bidi="en-PH"/>
      </w:rPr>
    </w:lvl>
    <w:lvl w:ilvl="1" w:tplc="A32AFB2C">
      <w:numFmt w:val="bullet"/>
      <w:lvlText w:val="•"/>
      <w:lvlJc w:val="left"/>
      <w:pPr>
        <w:ind w:left="2960" w:hanging="360"/>
      </w:pPr>
      <w:rPr>
        <w:rFonts w:hint="default"/>
        <w:lang w:val="en-PH" w:eastAsia="en-PH" w:bidi="en-PH"/>
      </w:rPr>
    </w:lvl>
    <w:lvl w:ilvl="2" w:tplc="5DC4B2C4">
      <w:numFmt w:val="bullet"/>
      <w:lvlText w:val="•"/>
      <w:lvlJc w:val="left"/>
      <w:pPr>
        <w:ind w:left="3980" w:hanging="360"/>
      </w:pPr>
      <w:rPr>
        <w:rFonts w:hint="default"/>
        <w:lang w:val="en-PH" w:eastAsia="en-PH" w:bidi="en-PH"/>
      </w:rPr>
    </w:lvl>
    <w:lvl w:ilvl="3" w:tplc="8DA20B86">
      <w:numFmt w:val="bullet"/>
      <w:lvlText w:val="•"/>
      <w:lvlJc w:val="left"/>
      <w:pPr>
        <w:ind w:left="5000" w:hanging="360"/>
      </w:pPr>
      <w:rPr>
        <w:rFonts w:hint="default"/>
        <w:lang w:val="en-PH" w:eastAsia="en-PH" w:bidi="en-PH"/>
      </w:rPr>
    </w:lvl>
    <w:lvl w:ilvl="4" w:tplc="6EE6D970">
      <w:numFmt w:val="bullet"/>
      <w:lvlText w:val="•"/>
      <w:lvlJc w:val="left"/>
      <w:pPr>
        <w:ind w:left="6020" w:hanging="360"/>
      </w:pPr>
      <w:rPr>
        <w:rFonts w:hint="default"/>
        <w:lang w:val="en-PH" w:eastAsia="en-PH" w:bidi="en-PH"/>
      </w:rPr>
    </w:lvl>
    <w:lvl w:ilvl="5" w:tplc="4C8E4B1E">
      <w:numFmt w:val="bullet"/>
      <w:lvlText w:val="•"/>
      <w:lvlJc w:val="left"/>
      <w:pPr>
        <w:ind w:left="7040" w:hanging="360"/>
      </w:pPr>
      <w:rPr>
        <w:rFonts w:hint="default"/>
        <w:lang w:val="en-PH" w:eastAsia="en-PH" w:bidi="en-PH"/>
      </w:rPr>
    </w:lvl>
    <w:lvl w:ilvl="6" w:tplc="4F5AC0BC">
      <w:numFmt w:val="bullet"/>
      <w:lvlText w:val="•"/>
      <w:lvlJc w:val="left"/>
      <w:pPr>
        <w:ind w:left="8060" w:hanging="360"/>
      </w:pPr>
      <w:rPr>
        <w:rFonts w:hint="default"/>
        <w:lang w:val="en-PH" w:eastAsia="en-PH" w:bidi="en-PH"/>
      </w:rPr>
    </w:lvl>
    <w:lvl w:ilvl="7" w:tplc="79006AB6">
      <w:numFmt w:val="bullet"/>
      <w:lvlText w:val="•"/>
      <w:lvlJc w:val="left"/>
      <w:pPr>
        <w:ind w:left="9080" w:hanging="360"/>
      </w:pPr>
      <w:rPr>
        <w:rFonts w:hint="default"/>
        <w:lang w:val="en-PH" w:eastAsia="en-PH" w:bidi="en-PH"/>
      </w:rPr>
    </w:lvl>
    <w:lvl w:ilvl="8" w:tplc="432C4C0A">
      <w:numFmt w:val="bullet"/>
      <w:lvlText w:val="•"/>
      <w:lvlJc w:val="left"/>
      <w:pPr>
        <w:ind w:left="10100" w:hanging="360"/>
      </w:pPr>
      <w:rPr>
        <w:rFonts w:hint="default"/>
        <w:lang w:val="en-PH" w:eastAsia="en-PH" w:bidi="en-PH"/>
      </w:rPr>
    </w:lvl>
  </w:abstractNum>
  <w:abstractNum w:abstractNumId="65" w15:restartNumberingAfterBreak="0">
    <w:nsid w:val="0AE105C1"/>
    <w:multiLevelType w:val="hybridMultilevel"/>
    <w:tmpl w:val="E64A467C"/>
    <w:lvl w:ilvl="0" w:tplc="55867ABC">
      <w:start w:val="1"/>
      <w:numFmt w:val="decimal"/>
      <w:lvlText w:val="%1."/>
      <w:lvlJc w:val="left"/>
      <w:pPr>
        <w:ind w:left="2250" w:hanging="451"/>
      </w:pPr>
      <w:rPr>
        <w:rFonts w:ascii="Times New Roman" w:eastAsia="Times New Roman" w:hAnsi="Times New Roman" w:cs="Times New Roman" w:hint="default"/>
        <w:spacing w:val="-2"/>
        <w:w w:val="99"/>
        <w:sz w:val="24"/>
        <w:szCs w:val="24"/>
        <w:lang w:val="en-PH" w:eastAsia="en-PH" w:bidi="en-PH"/>
      </w:rPr>
    </w:lvl>
    <w:lvl w:ilvl="1" w:tplc="15F6D1F4">
      <w:numFmt w:val="bullet"/>
      <w:lvlText w:val="•"/>
      <w:lvlJc w:val="left"/>
      <w:pPr>
        <w:ind w:left="3248" w:hanging="451"/>
      </w:pPr>
      <w:rPr>
        <w:rFonts w:hint="default"/>
        <w:lang w:val="en-PH" w:eastAsia="en-PH" w:bidi="en-PH"/>
      </w:rPr>
    </w:lvl>
    <w:lvl w:ilvl="2" w:tplc="37B2F99E">
      <w:numFmt w:val="bullet"/>
      <w:lvlText w:val="•"/>
      <w:lvlJc w:val="left"/>
      <w:pPr>
        <w:ind w:left="4236" w:hanging="451"/>
      </w:pPr>
      <w:rPr>
        <w:rFonts w:hint="default"/>
        <w:lang w:val="en-PH" w:eastAsia="en-PH" w:bidi="en-PH"/>
      </w:rPr>
    </w:lvl>
    <w:lvl w:ilvl="3" w:tplc="D906381C">
      <w:numFmt w:val="bullet"/>
      <w:lvlText w:val="•"/>
      <w:lvlJc w:val="left"/>
      <w:pPr>
        <w:ind w:left="5224" w:hanging="451"/>
      </w:pPr>
      <w:rPr>
        <w:rFonts w:hint="default"/>
        <w:lang w:val="en-PH" w:eastAsia="en-PH" w:bidi="en-PH"/>
      </w:rPr>
    </w:lvl>
    <w:lvl w:ilvl="4" w:tplc="1A1877FA">
      <w:numFmt w:val="bullet"/>
      <w:lvlText w:val="•"/>
      <w:lvlJc w:val="left"/>
      <w:pPr>
        <w:ind w:left="6212" w:hanging="451"/>
      </w:pPr>
      <w:rPr>
        <w:rFonts w:hint="default"/>
        <w:lang w:val="en-PH" w:eastAsia="en-PH" w:bidi="en-PH"/>
      </w:rPr>
    </w:lvl>
    <w:lvl w:ilvl="5" w:tplc="3C9C7A3C">
      <w:numFmt w:val="bullet"/>
      <w:lvlText w:val="•"/>
      <w:lvlJc w:val="left"/>
      <w:pPr>
        <w:ind w:left="7200" w:hanging="451"/>
      </w:pPr>
      <w:rPr>
        <w:rFonts w:hint="default"/>
        <w:lang w:val="en-PH" w:eastAsia="en-PH" w:bidi="en-PH"/>
      </w:rPr>
    </w:lvl>
    <w:lvl w:ilvl="6" w:tplc="AFC49254">
      <w:numFmt w:val="bullet"/>
      <w:lvlText w:val="•"/>
      <w:lvlJc w:val="left"/>
      <w:pPr>
        <w:ind w:left="8188" w:hanging="451"/>
      </w:pPr>
      <w:rPr>
        <w:rFonts w:hint="default"/>
        <w:lang w:val="en-PH" w:eastAsia="en-PH" w:bidi="en-PH"/>
      </w:rPr>
    </w:lvl>
    <w:lvl w:ilvl="7" w:tplc="0618318E">
      <w:numFmt w:val="bullet"/>
      <w:lvlText w:val="•"/>
      <w:lvlJc w:val="left"/>
      <w:pPr>
        <w:ind w:left="9176" w:hanging="451"/>
      </w:pPr>
      <w:rPr>
        <w:rFonts w:hint="default"/>
        <w:lang w:val="en-PH" w:eastAsia="en-PH" w:bidi="en-PH"/>
      </w:rPr>
    </w:lvl>
    <w:lvl w:ilvl="8" w:tplc="61EE6A04">
      <w:numFmt w:val="bullet"/>
      <w:lvlText w:val="•"/>
      <w:lvlJc w:val="left"/>
      <w:pPr>
        <w:ind w:left="10164" w:hanging="451"/>
      </w:pPr>
      <w:rPr>
        <w:rFonts w:hint="default"/>
        <w:lang w:val="en-PH" w:eastAsia="en-PH" w:bidi="en-PH"/>
      </w:rPr>
    </w:lvl>
  </w:abstractNum>
  <w:abstractNum w:abstractNumId="66" w15:restartNumberingAfterBreak="0">
    <w:nsid w:val="0B0B5868"/>
    <w:multiLevelType w:val="hybridMultilevel"/>
    <w:tmpl w:val="991C62D4"/>
    <w:lvl w:ilvl="0" w:tplc="D668EE10">
      <w:start w:val="1"/>
      <w:numFmt w:val="decimal"/>
      <w:lvlText w:val="%1."/>
      <w:lvlJc w:val="left"/>
      <w:pPr>
        <w:ind w:left="1944" w:hanging="360"/>
      </w:pPr>
      <w:rPr>
        <w:rFonts w:ascii="Times New Roman" w:eastAsia="Times New Roman" w:hAnsi="Times New Roman" w:cs="Times New Roman" w:hint="default"/>
        <w:spacing w:val="-30"/>
        <w:w w:val="100"/>
        <w:sz w:val="24"/>
        <w:szCs w:val="24"/>
        <w:lang w:val="en-PH" w:eastAsia="en-PH" w:bidi="en-PH"/>
      </w:rPr>
    </w:lvl>
    <w:lvl w:ilvl="1" w:tplc="9594EB8E">
      <w:start w:val="1"/>
      <w:numFmt w:val="lowerLetter"/>
      <w:lvlText w:val="%2."/>
      <w:lvlJc w:val="left"/>
      <w:pPr>
        <w:ind w:left="2484" w:hanging="361"/>
      </w:pPr>
      <w:rPr>
        <w:rFonts w:ascii="Times New Roman" w:eastAsia="Times New Roman" w:hAnsi="Times New Roman" w:cs="Times New Roman" w:hint="default"/>
        <w:spacing w:val="-1"/>
        <w:w w:val="99"/>
        <w:sz w:val="24"/>
        <w:szCs w:val="24"/>
        <w:lang w:val="en-PH" w:eastAsia="en-PH" w:bidi="en-PH"/>
      </w:rPr>
    </w:lvl>
    <w:lvl w:ilvl="2" w:tplc="3162EA54">
      <w:numFmt w:val="bullet"/>
      <w:lvlText w:val="•"/>
      <w:lvlJc w:val="left"/>
      <w:pPr>
        <w:ind w:left="2480" w:hanging="361"/>
      </w:pPr>
      <w:rPr>
        <w:rFonts w:hint="default"/>
        <w:lang w:val="en-PH" w:eastAsia="en-PH" w:bidi="en-PH"/>
      </w:rPr>
    </w:lvl>
    <w:lvl w:ilvl="3" w:tplc="192C2438">
      <w:numFmt w:val="bullet"/>
      <w:lvlText w:val="•"/>
      <w:lvlJc w:val="left"/>
      <w:pPr>
        <w:ind w:left="3687" w:hanging="361"/>
      </w:pPr>
      <w:rPr>
        <w:rFonts w:hint="default"/>
        <w:lang w:val="en-PH" w:eastAsia="en-PH" w:bidi="en-PH"/>
      </w:rPr>
    </w:lvl>
    <w:lvl w:ilvl="4" w:tplc="DC764090">
      <w:numFmt w:val="bullet"/>
      <w:lvlText w:val="•"/>
      <w:lvlJc w:val="left"/>
      <w:pPr>
        <w:ind w:left="4895" w:hanging="361"/>
      </w:pPr>
      <w:rPr>
        <w:rFonts w:hint="default"/>
        <w:lang w:val="en-PH" w:eastAsia="en-PH" w:bidi="en-PH"/>
      </w:rPr>
    </w:lvl>
    <w:lvl w:ilvl="5" w:tplc="5FF488C8">
      <w:numFmt w:val="bullet"/>
      <w:lvlText w:val="•"/>
      <w:lvlJc w:val="left"/>
      <w:pPr>
        <w:ind w:left="6102" w:hanging="361"/>
      </w:pPr>
      <w:rPr>
        <w:rFonts w:hint="default"/>
        <w:lang w:val="en-PH" w:eastAsia="en-PH" w:bidi="en-PH"/>
      </w:rPr>
    </w:lvl>
    <w:lvl w:ilvl="6" w:tplc="E528BF3A">
      <w:numFmt w:val="bullet"/>
      <w:lvlText w:val="•"/>
      <w:lvlJc w:val="left"/>
      <w:pPr>
        <w:ind w:left="7310" w:hanging="361"/>
      </w:pPr>
      <w:rPr>
        <w:rFonts w:hint="default"/>
        <w:lang w:val="en-PH" w:eastAsia="en-PH" w:bidi="en-PH"/>
      </w:rPr>
    </w:lvl>
    <w:lvl w:ilvl="7" w:tplc="CF381C8E">
      <w:numFmt w:val="bullet"/>
      <w:lvlText w:val="•"/>
      <w:lvlJc w:val="left"/>
      <w:pPr>
        <w:ind w:left="8517" w:hanging="361"/>
      </w:pPr>
      <w:rPr>
        <w:rFonts w:hint="default"/>
        <w:lang w:val="en-PH" w:eastAsia="en-PH" w:bidi="en-PH"/>
      </w:rPr>
    </w:lvl>
    <w:lvl w:ilvl="8" w:tplc="B3E29466">
      <w:numFmt w:val="bullet"/>
      <w:lvlText w:val="•"/>
      <w:lvlJc w:val="left"/>
      <w:pPr>
        <w:ind w:left="9725" w:hanging="361"/>
      </w:pPr>
      <w:rPr>
        <w:rFonts w:hint="default"/>
        <w:lang w:val="en-PH" w:eastAsia="en-PH" w:bidi="en-PH"/>
      </w:rPr>
    </w:lvl>
  </w:abstractNum>
  <w:abstractNum w:abstractNumId="67" w15:restartNumberingAfterBreak="0">
    <w:nsid w:val="0B101AB5"/>
    <w:multiLevelType w:val="hybridMultilevel"/>
    <w:tmpl w:val="7EBA144A"/>
    <w:lvl w:ilvl="0" w:tplc="CB507962">
      <w:start w:val="1"/>
      <w:numFmt w:val="lowerLetter"/>
      <w:lvlText w:val="%1."/>
      <w:lvlJc w:val="left"/>
      <w:pPr>
        <w:ind w:left="2509" w:hanging="284"/>
      </w:pPr>
      <w:rPr>
        <w:rFonts w:ascii="Times New Roman" w:eastAsia="Times New Roman" w:hAnsi="Times New Roman" w:cs="Times New Roman" w:hint="default"/>
        <w:spacing w:val="-4"/>
        <w:w w:val="99"/>
        <w:sz w:val="24"/>
        <w:szCs w:val="24"/>
        <w:lang w:val="en-PH" w:eastAsia="en-PH" w:bidi="en-PH"/>
      </w:rPr>
    </w:lvl>
    <w:lvl w:ilvl="1" w:tplc="0DB8A390">
      <w:start w:val="1"/>
      <w:numFmt w:val="lowerRoman"/>
      <w:lvlText w:val="%2."/>
      <w:lvlJc w:val="left"/>
      <w:pPr>
        <w:ind w:left="2934" w:hanging="425"/>
      </w:pPr>
      <w:rPr>
        <w:rFonts w:ascii="Times New Roman" w:eastAsia="Times New Roman" w:hAnsi="Times New Roman" w:cs="Times New Roman" w:hint="default"/>
        <w:spacing w:val="-2"/>
        <w:w w:val="99"/>
        <w:sz w:val="24"/>
        <w:szCs w:val="24"/>
        <w:lang w:val="en-PH" w:eastAsia="en-PH" w:bidi="en-PH"/>
      </w:rPr>
    </w:lvl>
    <w:lvl w:ilvl="2" w:tplc="5FF0EC04">
      <w:numFmt w:val="bullet"/>
      <w:lvlText w:val=""/>
      <w:lvlJc w:val="left"/>
      <w:pPr>
        <w:ind w:left="3300" w:hanging="366"/>
      </w:pPr>
      <w:rPr>
        <w:rFonts w:ascii="Symbol" w:eastAsia="Symbol" w:hAnsi="Symbol" w:cs="Symbol" w:hint="default"/>
        <w:w w:val="100"/>
        <w:sz w:val="24"/>
        <w:szCs w:val="24"/>
        <w:lang w:val="en-PH" w:eastAsia="en-PH" w:bidi="en-PH"/>
      </w:rPr>
    </w:lvl>
    <w:lvl w:ilvl="3" w:tplc="F158469A">
      <w:numFmt w:val="bullet"/>
      <w:lvlText w:val="•"/>
      <w:lvlJc w:val="left"/>
      <w:pPr>
        <w:ind w:left="3300" w:hanging="366"/>
      </w:pPr>
      <w:rPr>
        <w:rFonts w:hint="default"/>
        <w:lang w:val="en-PH" w:eastAsia="en-PH" w:bidi="en-PH"/>
      </w:rPr>
    </w:lvl>
    <w:lvl w:ilvl="4" w:tplc="D4264348">
      <w:numFmt w:val="bullet"/>
      <w:lvlText w:val="•"/>
      <w:lvlJc w:val="left"/>
      <w:pPr>
        <w:ind w:left="4562" w:hanging="366"/>
      </w:pPr>
      <w:rPr>
        <w:rFonts w:hint="default"/>
        <w:lang w:val="en-PH" w:eastAsia="en-PH" w:bidi="en-PH"/>
      </w:rPr>
    </w:lvl>
    <w:lvl w:ilvl="5" w:tplc="B68A7A1E">
      <w:numFmt w:val="bullet"/>
      <w:lvlText w:val="•"/>
      <w:lvlJc w:val="left"/>
      <w:pPr>
        <w:ind w:left="5825" w:hanging="366"/>
      </w:pPr>
      <w:rPr>
        <w:rFonts w:hint="default"/>
        <w:lang w:val="en-PH" w:eastAsia="en-PH" w:bidi="en-PH"/>
      </w:rPr>
    </w:lvl>
    <w:lvl w:ilvl="6" w:tplc="747AF8DE">
      <w:numFmt w:val="bullet"/>
      <w:lvlText w:val="•"/>
      <w:lvlJc w:val="left"/>
      <w:pPr>
        <w:ind w:left="7088" w:hanging="366"/>
      </w:pPr>
      <w:rPr>
        <w:rFonts w:hint="default"/>
        <w:lang w:val="en-PH" w:eastAsia="en-PH" w:bidi="en-PH"/>
      </w:rPr>
    </w:lvl>
    <w:lvl w:ilvl="7" w:tplc="1C845074">
      <w:numFmt w:val="bullet"/>
      <w:lvlText w:val="•"/>
      <w:lvlJc w:val="left"/>
      <w:pPr>
        <w:ind w:left="8351" w:hanging="366"/>
      </w:pPr>
      <w:rPr>
        <w:rFonts w:hint="default"/>
        <w:lang w:val="en-PH" w:eastAsia="en-PH" w:bidi="en-PH"/>
      </w:rPr>
    </w:lvl>
    <w:lvl w:ilvl="8" w:tplc="E5720064">
      <w:numFmt w:val="bullet"/>
      <w:lvlText w:val="•"/>
      <w:lvlJc w:val="left"/>
      <w:pPr>
        <w:ind w:left="9614" w:hanging="366"/>
      </w:pPr>
      <w:rPr>
        <w:rFonts w:hint="default"/>
        <w:lang w:val="en-PH" w:eastAsia="en-PH" w:bidi="en-PH"/>
      </w:rPr>
    </w:lvl>
  </w:abstractNum>
  <w:abstractNum w:abstractNumId="68" w15:restartNumberingAfterBreak="0">
    <w:nsid w:val="0B1849DF"/>
    <w:multiLevelType w:val="hybridMultilevel"/>
    <w:tmpl w:val="45A427FA"/>
    <w:lvl w:ilvl="0" w:tplc="244A92A2">
      <w:start w:val="1"/>
      <w:numFmt w:val="decimal"/>
      <w:lvlText w:val="%1."/>
      <w:lvlJc w:val="left"/>
      <w:pPr>
        <w:ind w:left="2293" w:hanging="451"/>
      </w:pPr>
      <w:rPr>
        <w:rFonts w:ascii="Times New Roman" w:eastAsia="Times New Roman" w:hAnsi="Times New Roman" w:cs="Times New Roman" w:hint="default"/>
        <w:spacing w:val="-2"/>
        <w:w w:val="99"/>
        <w:sz w:val="24"/>
        <w:szCs w:val="24"/>
        <w:lang w:val="en-PH" w:eastAsia="en-PH" w:bidi="en-PH"/>
      </w:rPr>
    </w:lvl>
    <w:lvl w:ilvl="1" w:tplc="E820A7D4">
      <w:numFmt w:val="bullet"/>
      <w:lvlText w:val="•"/>
      <w:lvlJc w:val="left"/>
      <w:pPr>
        <w:ind w:left="3284" w:hanging="451"/>
      </w:pPr>
      <w:rPr>
        <w:rFonts w:hint="default"/>
        <w:lang w:val="en-PH" w:eastAsia="en-PH" w:bidi="en-PH"/>
      </w:rPr>
    </w:lvl>
    <w:lvl w:ilvl="2" w:tplc="DB247B3E">
      <w:numFmt w:val="bullet"/>
      <w:lvlText w:val="•"/>
      <w:lvlJc w:val="left"/>
      <w:pPr>
        <w:ind w:left="4268" w:hanging="451"/>
      </w:pPr>
      <w:rPr>
        <w:rFonts w:hint="default"/>
        <w:lang w:val="en-PH" w:eastAsia="en-PH" w:bidi="en-PH"/>
      </w:rPr>
    </w:lvl>
    <w:lvl w:ilvl="3" w:tplc="8C60BFB0">
      <w:numFmt w:val="bullet"/>
      <w:lvlText w:val="•"/>
      <w:lvlJc w:val="left"/>
      <w:pPr>
        <w:ind w:left="5252" w:hanging="451"/>
      </w:pPr>
      <w:rPr>
        <w:rFonts w:hint="default"/>
        <w:lang w:val="en-PH" w:eastAsia="en-PH" w:bidi="en-PH"/>
      </w:rPr>
    </w:lvl>
    <w:lvl w:ilvl="4" w:tplc="65A6F58A">
      <w:numFmt w:val="bullet"/>
      <w:lvlText w:val="•"/>
      <w:lvlJc w:val="left"/>
      <w:pPr>
        <w:ind w:left="6236" w:hanging="451"/>
      </w:pPr>
      <w:rPr>
        <w:rFonts w:hint="default"/>
        <w:lang w:val="en-PH" w:eastAsia="en-PH" w:bidi="en-PH"/>
      </w:rPr>
    </w:lvl>
    <w:lvl w:ilvl="5" w:tplc="34E0E0B4">
      <w:numFmt w:val="bullet"/>
      <w:lvlText w:val="•"/>
      <w:lvlJc w:val="left"/>
      <w:pPr>
        <w:ind w:left="7220" w:hanging="451"/>
      </w:pPr>
      <w:rPr>
        <w:rFonts w:hint="default"/>
        <w:lang w:val="en-PH" w:eastAsia="en-PH" w:bidi="en-PH"/>
      </w:rPr>
    </w:lvl>
    <w:lvl w:ilvl="6" w:tplc="0BBC69FA">
      <w:numFmt w:val="bullet"/>
      <w:lvlText w:val="•"/>
      <w:lvlJc w:val="left"/>
      <w:pPr>
        <w:ind w:left="8204" w:hanging="451"/>
      </w:pPr>
      <w:rPr>
        <w:rFonts w:hint="default"/>
        <w:lang w:val="en-PH" w:eastAsia="en-PH" w:bidi="en-PH"/>
      </w:rPr>
    </w:lvl>
    <w:lvl w:ilvl="7" w:tplc="21DA11D8">
      <w:numFmt w:val="bullet"/>
      <w:lvlText w:val="•"/>
      <w:lvlJc w:val="left"/>
      <w:pPr>
        <w:ind w:left="9188" w:hanging="451"/>
      </w:pPr>
      <w:rPr>
        <w:rFonts w:hint="default"/>
        <w:lang w:val="en-PH" w:eastAsia="en-PH" w:bidi="en-PH"/>
      </w:rPr>
    </w:lvl>
    <w:lvl w:ilvl="8" w:tplc="E1CCF9DE">
      <w:numFmt w:val="bullet"/>
      <w:lvlText w:val="•"/>
      <w:lvlJc w:val="left"/>
      <w:pPr>
        <w:ind w:left="10172" w:hanging="451"/>
      </w:pPr>
      <w:rPr>
        <w:rFonts w:hint="default"/>
        <w:lang w:val="en-PH" w:eastAsia="en-PH" w:bidi="en-PH"/>
      </w:rPr>
    </w:lvl>
  </w:abstractNum>
  <w:abstractNum w:abstractNumId="69" w15:restartNumberingAfterBreak="0">
    <w:nsid w:val="0B271B53"/>
    <w:multiLevelType w:val="hybridMultilevel"/>
    <w:tmpl w:val="FB129442"/>
    <w:lvl w:ilvl="0" w:tplc="2F28693A">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572CCA92">
      <w:numFmt w:val="bullet"/>
      <w:lvlText w:val="•"/>
      <w:lvlJc w:val="left"/>
      <w:pPr>
        <w:ind w:left="3194" w:hanging="361"/>
      </w:pPr>
      <w:rPr>
        <w:rFonts w:hint="default"/>
        <w:lang w:val="en-PH" w:eastAsia="en-PH" w:bidi="en-PH"/>
      </w:rPr>
    </w:lvl>
    <w:lvl w:ilvl="2" w:tplc="CEA8B374">
      <w:numFmt w:val="bullet"/>
      <w:lvlText w:val="•"/>
      <w:lvlJc w:val="left"/>
      <w:pPr>
        <w:ind w:left="4188" w:hanging="361"/>
      </w:pPr>
      <w:rPr>
        <w:rFonts w:hint="default"/>
        <w:lang w:val="en-PH" w:eastAsia="en-PH" w:bidi="en-PH"/>
      </w:rPr>
    </w:lvl>
    <w:lvl w:ilvl="3" w:tplc="F4E223CE">
      <w:numFmt w:val="bullet"/>
      <w:lvlText w:val="•"/>
      <w:lvlJc w:val="left"/>
      <w:pPr>
        <w:ind w:left="5182" w:hanging="361"/>
      </w:pPr>
      <w:rPr>
        <w:rFonts w:hint="default"/>
        <w:lang w:val="en-PH" w:eastAsia="en-PH" w:bidi="en-PH"/>
      </w:rPr>
    </w:lvl>
    <w:lvl w:ilvl="4" w:tplc="F88CD6F0">
      <w:numFmt w:val="bullet"/>
      <w:lvlText w:val="•"/>
      <w:lvlJc w:val="left"/>
      <w:pPr>
        <w:ind w:left="6176" w:hanging="361"/>
      </w:pPr>
      <w:rPr>
        <w:rFonts w:hint="default"/>
        <w:lang w:val="en-PH" w:eastAsia="en-PH" w:bidi="en-PH"/>
      </w:rPr>
    </w:lvl>
    <w:lvl w:ilvl="5" w:tplc="5D44628E">
      <w:numFmt w:val="bullet"/>
      <w:lvlText w:val="•"/>
      <w:lvlJc w:val="left"/>
      <w:pPr>
        <w:ind w:left="7170" w:hanging="361"/>
      </w:pPr>
      <w:rPr>
        <w:rFonts w:hint="default"/>
        <w:lang w:val="en-PH" w:eastAsia="en-PH" w:bidi="en-PH"/>
      </w:rPr>
    </w:lvl>
    <w:lvl w:ilvl="6" w:tplc="5EB6C4B4">
      <w:numFmt w:val="bullet"/>
      <w:lvlText w:val="•"/>
      <w:lvlJc w:val="left"/>
      <w:pPr>
        <w:ind w:left="8164" w:hanging="361"/>
      </w:pPr>
      <w:rPr>
        <w:rFonts w:hint="default"/>
        <w:lang w:val="en-PH" w:eastAsia="en-PH" w:bidi="en-PH"/>
      </w:rPr>
    </w:lvl>
    <w:lvl w:ilvl="7" w:tplc="AB80B946">
      <w:numFmt w:val="bullet"/>
      <w:lvlText w:val="•"/>
      <w:lvlJc w:val="left"/>
      <w:pPr>
        <w:ind w:left="9158" w:hanging="361"/>
      </w:pPr>
      <w:rPr>
        <w:rFonts w:hint="default"/>
        <w:lang w:val="en-PH" w:eastAsia="en-PH" w:bidi="en-PH"/>
      </w:rPr>
    </w:lvl>
    <w:lvl w:ilvl="8" w:tplc="247E5FBE">
      <w:numFmt w:val="bullet"/>
      <w:lvlText w:val="•"/>
      <w:lvlJc w:val="left"/>
      <w:pPr>
        <w:ind w:left="10152" w:hanging="361"/>
      </w:pPr>
      <w:rPr>
        <w:rFonts w:hint="default"/>
        <w:lang w:val="en-PH" w:eastAsia="en-PH" w:bidi="en-PH"/>
      </w:rPr>
    </w:lvl>
  </w:abstractNum>
  <w:abstractNum w:abstractNumId="70" w15:restartNumberingAfterBreak="0">
    <w:nsid w:val="0B335FF0"/>
    <w:multiLevelType w:val="hybridMultilevel"/>
    <w:tmpl w:val="AA947AB8"/>
    <w:lvl w:ilvl="0" w:tplc="6C2C4D3E">
      <w:start w:val="1"/>
      <w:numFmt w:val="decimal"/>
      <w:lvlText w:val="%1."/>
      <w:lvlJc w:val="left"/>
      <w:pPr>
        <w:ind w:left="2084" w:hanging="285"/>
      </w:pPr>
      <w:rPr>
        <w:rFonts w:ascii="Times New Roman" w:eastAsia="Times New Roman" w:hAnsi="Times New Roman" w:cs="Times New Roman" w:hint="default"/>
        <w:spacing w:val="-20"/>
        <w:w w:val="99"/>
        <w:sz w:val="24"/>
        <w:szCs w:val="24"/>
        <w:lang w:val="en-PH" w:eastAsia="en-PH" w:bidi="en-PH"/>
      </w:rPr>
    </w:lvl>
    <w:lvl w:ilvl="1" w:tplc="D40C9064">
      <w:numFmt w:val="bullet"/>
      <w:lvlText w:val="•"/>
      <w:lvlJc w:val="left"/>
      <w:pPr>
        <w:ind w:left="3086" w:hanging="285"/>
      </w:pPr>
      <w:rPr>
        <w:rFonts w:hint="default"/>
        <w:lang w:val="en-PH" w:eastAsia="en-PH" w:bidi="en-PH"/>
      </w:rPr>
    </w:lvl>
    <w:lvl w:ilvl="2" w:tplc="C2E2F50A">
      <w:numFmt w:val="bullet"/>
      <w:lvlText w:val="•"/>
      <w:lvlJc w:val="left"/>
      <w:pPr>
        <w:ind w:left="4092" w:hanging="285"/>
      </w:pPr>
      <w:rPr>
        <w:rFonts w:hint="default"/>
        <w:lang w:val="en-PH" w:eastAsia="en-PH" w:bidi="en-PH"/>
      </w:rPr>
    </w:lvl>
    <w:lvl w:ilvl="3" w:tplc="309084E4">
      <w:numFmt w:val="bullet"/>
      <w:lvlText w:val="•"/>
      <w:lvlJc w:val="left"/>
      <w:pPr>
        <w:ind w:left="5098" w:hanging="285"/>
      </w:pPr>
      <w:rPr>
        <w:rFonts w:hint="default"/>
        <w:lang w:val="en-PH" w:eastAsia="en-PH" w:bidi="en-PH"/>
      </w:rPr>
    </w:lvl>
    <w:lvl w:ilvl="4" w:tplc="B61AADA8">
      <w:numFmt w:val="bullet"/>
      <w:lvlText w:val="•"/>
      <w:lvlJc w:val="left"/>
      <w:pPr>
        <w:ind w:left="6104" w:hanging="285"/>
      </w:pPr>
      <w:rPr>
        <w:rFonts w:hint="default"/>
        <w:lang w:val="en-PH" w:eastAsia="en-PH" w:bidi="en-PH"/>
      </w:rPr>
    </w:lvl>
    <w:lvl w:ilvl="5" w:tplc="71881162">
      <w:numFmt w:val="bullet"/>
      <w:lvlText w:val="•"/>
      <w:lvlJc w:val="left"/>
      <w:pPr>
        <w:ind w:left="7110" w:hanging="285"/>
      </w:pPr>
      <w:rPr>
        <w:rFonts w:hint="default"/>
        <w:lang w:val="en-PH" w:eastAsia="en-PH" w:bidi="en-PH"/>
      </w:rPr>
    </w:lvl>
    <w:lvl w:ilvl="6" w:tplc="2E5E507A">
      <w:numFmt w:val="bullet"/>
      <w:lvlText w:val="•"/>
      <w:lvlJc w:val="left"/>
      <w:pPr>
        <w:ind w:left="8116" w:hanging="285"/>
      </w:pPr>
      <w:rPr>
        <w:rFonts w:hint="default"/>
        <w:lang w:val="en-PH" w:eastAsia="en-PH" w:bidi="en-PH"/>
      </w:rPr>
    </w:lvl>
    <w:lvl w:ilvl="7" w:tplc="ECAC2044">
      <w:numFmt w:val="bullet"/>
      <w:lvlText w:val="•"/>
      <w:lvlJc w:val="left"/>
      <w:pPr>
        <w:ind w:left="9122" w:hanging="285"/>
      </w:pPr>
      <w:rPr>
        <w:rFonts w:hint="default"/>
        <w:lang w:val="en-PH" w:eastAsia="en-PH" w:bidi="en-PH"/>
      </w:rPr>
    </w:lvl>
    <w:lvl w:ilvl="8" w:tplc="4030D882">
      <w:numFmt w:val="bullet"/>
      <w:lvlText w:val="•"/>
      <w:lvlJc w:val="left"/>
      <w:pPr>
        <w:ind w:left="10128" w:hanging="285"/>
      </w:pPr>
      <w:rPr>
        <w:rFonts w:hint="default"/>
        <w:lang w:val="en-PH" w:eastAsia="en-PH" w:bidi="en-PH"/>
      </w:rPr>
    </w:lvl>
  </w:abstractNum>
  <w:abstractNum w:abstractNumId="71" w15:restartNumberingAfterBreak="0">
    <w:nsid w:val="0B4040B9"/>
    <w:multiLevelType w:val="hybridMultilevel"/>
    <w:tmpl w:val="888CD06C"/>
    <w:lvl w:ilvl="0" w:tplc="6CAEEBE6">
      <w:start w:val="1"/>
      <w:numFmt w:val="decimal"/>
      <w:lvlText w:val="%1."/>
      <w:lvlJc w:val="left"/>
      <w:pPr>
        <w:ind w:left="2224" w:hanging="427"/>
      </w:pPr>
      <w:rPr>
        <w:rFonts w:hint="default"/>
        <w:spacing w:val="-2"/>
        <w:w w:val="99"/>
        <w:lang w:val="en-PH" w:eastAsia="en-PH" w:bidi="en-PH"/>
      </w:rPr>
    </w:lvl>
    <w:lvl w:ilvl="1" w:tplc="9C8AF662">
      <w:numFmt w:val="bullet"/>
      <w:lvlText w:val="•"/>
      <w:lvlJc w:val="left"/>
      <w:pPr>
        <w:ind w:left="3212" w:hanging="427"/>
      </w:pPr>
      <w:rPr>
        <w:rFonts w:hint="default"/>
        <w:lang w:val="en-PH" w:eastAsia="en-PH" w:bidi="en-PH"/>
      </w:rPr>
    </w:lvl>
    <w:lvl w:ilvl="2" w:tplc="A642DBAE">
      <w:numFmt w:val="bullet"/>
      <w:lvlText w:val="•"/>
      <w:lvlJc w:val="left"/>
      <w:pPr>
        <w:ind w:left="4204" w:hanging="427"/>
      </w:pPr>
      <w:rPr>
        <w:rFonts w:hint="default"/>
        <w:lang w:val="en-PH" w:eastAsia="en-PH" w:bidi="en-PH"/>
      </w:rPr>
    </w:lvl>
    <w:lvl w:ilvl="3" w:tplc="5B427E92">
      <w:numFmt w:val="bullet"/>
      <w:lvlText w:val="•"/>
      <w:lvlJc w:val="left"/>
      <w:pPr>
        <w:ind w:left="5196" w:hanging="427"/>
      </w:pPr>
      <w:rPr>
        <w:rFonts w:hint="default"/>
        <w:lang w:val="en-PH" w:eastAsia="en-PH" w:bidi="en-PH"/>
      </w:rPr>
    </w:lvl>
    <w:lvl w:ilvl="4" w:tplc="22C6872E">
      <w:numFmt w:val="bullet"/>
      <w:lvlText w:val="•"/>
      <w:lvlJc w:val="left"/>
      <w:pPr>
        <w:ind w:left="6188" w:hanging="427"/>
      </w:pPr>
      <w:rPr>
        <w:rFonts w:hint="default"/>
        <w:lang w:val="en-PH" w:eastAsia="en-PH" w:bidi="en-PH"/>
      </w:rPr>
    </w:lvl>
    <w:lvl w:ilvl="5" w:tplc="85C8E7B4">
      <w:numFmt w:val="bullet"/>
      <w:lvlText w:val="•"/>
      <w:lvlJc w:val="left"/>
      <w:pPr>
        <w:ind w:left="7180" w:hanging="427"/>
      </w:pPr>
      <w:rPr>
        <w:rFonts w:hint="default"/>
        <w:lang w:val="en-PH" w:eastAsia="en-PH" w:bidi="en-PH"/>
      </w:rPr>
    </w:lvl>
    <w:lvl w:ilvl="6" w:tplc="68FA99B6">
      <w:numFmt w:val="bullet"/>
      <w:lvlText w:val="•"/>
      <w:lvlJc w:val="left"/>
      <w:pPr>
        <w:ind w:left="8172" w:hanging="427"/>
      </w:pPr>
      <w:rPr>
        <w:rFonts w:hint="default"/>
        <w:lang w:val="en-PH" w:eastAsia="en-PH" w:bidi="en-PH"/>
      </w:rPr>
    </w:lvl>
    <w:lvl w:ilvl="7" w:tplc="62AE0EEA">
      <w:numFmt w:val="bullet"/>
      <w:lvlText w:val="•"/>
      <w:lvlJc w:val="left"/>
      <w:pPr>
        <w:ind w:left="9164" w:hanging="427"/>
      </w:pPr>
      <w:rPr>
        <w:rFonts w:hint="default"/>
        <w:lang w:val="en-PH" w:eastAsia="en-PH" w:bidi="en-PH"/>
      </w:rPr>
    </w:lvl>
    <w:lvl w:ilvl="8" w:tplc="9AC60968">
      <w:numFmt w:val="bullet"/>
      <w:lvlText w:val="•"/>
      <w:lvlJc w:val="left"/>
      <w:pPr>
        <w:ind w:left="10156" w:hanging="427"/>
      </w:pPr>
      <w:rPr>
        <w:rFonts w:hint="default"/>
        <w:lang w:val="en-PH" w:eastAsia="en-PH" w:bidi="en-PH"/>
      </w:rPr>
    </w:lvl>
  </w:abstractNum>
  <w:abstractNum w:abstractNumId="72" w15:restartNumberingAfterBreak="0">
    <w:nsid w:val="0B5C78B0"/>
    <w:multiLevelType w:val="hybridMultilevel"/>
    <w:tmpl w:val="AFF276C6"/>
    <w:lvl w:ilvl="0" w:tplc="E8CC7B64">
      <w:start w:val="1"/>
      <w:numFmt w:val="decimal"/>
      <w:lvlText w:val="%1."/>
      <w:lvlJc w:val="left"/>
      <w:pPr>
        <w:ind w:left="2160" w:hanging="270"/>
      </w:pPr>
      <w:rPr>
        <w:rFonts w:ascii="Times New Roman" w:eastAsia="Times New Roman" w:hAnsi="Times New Roman" w:cs="Times New Roman" w:hint="default"/>
        <w:w w:val="100"/>
        <w:sz w:val="24"/>
        <w:szCs w:val="24"/>
        <w:lang w:val="en-PH" w:eastAsia="en-PH" w:bidi="en-PH"/>
      </w:rPr>
    </w:lvl>
    <w:lvl w:ilvl="1" w:tplc="3486806A">
      <w:start w:val="1"/>
      <w:numFmt w:val="lowerLetter"/>
      <w:lvlText w:val="%2."/>
      <w:lvlJc w:val="left"/>
      <w:pPr>
        <w:ind w:left="2509" w:hanging="350"/>
      </w:pPr>
      <w:rPr>
        <w:rFonts w:ascii="Times New Roman" w:eastAsia="Times New Roman" w:hAnsi="Times New Roman" w:cs="Times New Roman" w:hint="default"/>
        <w:spacing w:val="-2"/>
        <w:w w:val="99"/>
        <w:sz w:val="24"/>
        <w:szCs w:val="24"/>
        <w:lang w:val="en-PH" w:eastAsia="en-PH" w:bidi="en-PH"/>
      </w:rPr>
    </w:lvl>
    <w:lvl w:ilvl="2" w:tplc="D910ECA2">
      <w:numFmt w:val="bullet"/>
      <w:lvlText w:val="•"/>
      <w:lvlJc w:val="left"/>
      <w:pPr>
        <w:ind w:left="3571" w:hanging="350"/>
      </w:pPr>
      <w:rPr>
        <w:rFonts w:hint="default"/>
        <w:lang w:val="en-PH" w:eastAsia="en-PH" w:bidi="en-PH"/>
      </w:rPr>
    </w:lvl>
    <w:lvl w:ilvl="3" w:tplc="C846DA4C">
      <w:numFmt w:val="bullet"/>
      <w:lvlText w:val="•"/>
      <w:lvlJc w:val="left"/>
      <w:pPr>
        <w:ind w:left="4642" w:hanging="350"/>
      </w:pPr>
      <w:rPr>
        <w:rFonts w:hint="default"/>
        <w:lang w:val="en-PH" w:eastAsia="en-PH" w:bidi="en-PH"/>
      </w:rPr>
    </w:lvl>
    <w:lvl w:ilvl="4" w:tplc="3560126E">
      <w:numFmt w:val="bullet"/>
      <w:lvlText w:val="•"/>
      <w:lvlJc w:val="left"/>
      <w:pPr>
        <w:ind w:left="5713" w:hanging="350"/>
      </w:pPr>
      <w:rPr>
        <w:rFonts w:hint="default"/>
        <w:lang w:val="en-PH" w:eastAsia="en-PH" w:bidi="en-PH"/>
      </w:rPr>
    </w:lvl>
    <w:lvl w:ilvl="5" w:tplc="595A4DBE">
      <w:numFmt w:val="bullet"/>
      <w:lvlText w:val="•"/>
      <w:lvlJc w:val="left"/>
      <w:pPr>
        <w:ind w:left="6784" w:hanging="350"/>
      </w:pPr>
      <w:rPr>
        <w:rFonts w:hint="default"/>
        <w:lang w:val="en-PH" w:eastAsia="en-PH" w:bidi="en-PH"/>
      </w:rPr>
    </w:lvl>
    <w:lvl w:ilvl="6" w:tplc="EDC644AC">
      <w:numFmt w:val="bullet"/>
      <w:lvlText w:val="•"/>
      <w:lvlJc w:val="left"/>
      <w:pPr>
        <w:ind w:left="7855" w:hanging="350"/>
      </w:pPr>
      <w:rPr>
        <w:rFonts w:hint="default"/>
        <w:lang w:val="en-PH" w:eastAsia="en-PH" w:bidi="en-PH"/>
      </w:rPr>
    </w:lvl>
    <w:lvl w:ilvl="7" w:tplc="03AA1486">
      <w:numFmt w:val="bullet"/>
      <w:lvlText w:val="•"/>
      <w:lvlJc w:val="left"/>
      <w:pPr>
        <w:ind w:left="8926" w:hanging="350"/>
      </w:pPr>
      <w:rPr>
        <w:rFonts w:hint="default"/>
        <w:lang w:val="en-PH" w:eastAsia="en-PH" w:bidi="en-PH"/>
      </w:rPr>
    </w:lvl>
    <w:lvl w:ilvl="8" w:tplc="BF3A9914">
      <w:numFmt w:val="bullet"/>
      <w:lvlText w:val="•"/>
      <w:lvlJc w:val="left"/>
      <w:pPr>
        <w:ind w:left="9997" w:hanging="350"/>
      </w:pPr>
      <w:rPr>
        <w:rFonts w:hint="default"/>
        <w:lang w:val="en-PH" w:eastAsia="en-PH" w:bidi="en-PH"/>
      </w:rPr>
    </w:lvl>
  </w:abstractNum>
  <w:abstractNum w:abstractNumId="73" w15:restartNumberingAfterBreak="0">
    <w:nsid w:val="0B5D244B"/>
    <w:multiLevelType w:val="hybridMultilevel"/>
    <w:tmpl w:val="1B6EC966"/>
    <w:lvl w:ilvl="0" w:tplc="08283B88">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49B4CAB8">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73FCFB2E">
      <w:start w:val="1"/>
      <w:numFmt w:val="lowerRoman"/>
      <w:lvlText w:val="%3."/>
      <w:lvlJc w:val="left"/>
      <w:pPr>
        <w:ind w:left="2880" w:hanging="371"/>
      </w:pPr>
      <w:rPr>
        <w:rFonts w:ascii="Times New Roman" w:eastAsia="Times New Roman" w:hAnsi="Times New Roman" w:cs="Times New Roman" w:hint="default"/>
        <w:spacing w:val="-2"/>
        <w:w w:val="99"/>
        <w:sz w:val="24"/>
        <w:szCs w:val="24"/>
        <w:lang w:val="en-PH" w:eastAsia="en-PH" w:bidi="en-PH"/>
      </w:rPr>
    </w:lvl>
    <w:lvl w:ilvl="3" w:tplc="D708E622">
      <w:numFmt w:val="bullet"/>
      <w:lvlText w:val="•"/>
      <w:lvlJc w:val="left"/>
      <w:pPr>
        <w:ind w:left="4037" w:hanging="371"/>
      </w:pPr>
      <w:rPr>
        <w:rFonts w:hint="default"/>
        <w:lang w:val="en-PH" w:eastAsia="en-PH" w:bidi="en-PH"/>
      </w:rPr>
    </w:lvl>
    <w:lvl w:ilvl="4" w:tplc="248A4434">
      <w:numFmt w:val="bullet"/>
      <w:lvlText w:val="•"/>
      <w:lvlJc w:val="left"/>
      <w:pPr>
        <w:ind w:left="5195" w:hanging="371"/>
      </w:pPr>
      <w:rPr>
        <w:rFonts w:hint="default"/>
        <w:lang w:val="en-PH" w:eastAsia="en-PH" w:bidi="en-PH"/>
      </w:rPr>
    </w:lvl>
    <w:lvl w:ilvl="5" w:tplc="0CDCB4CE">
      <w:numFmt w:val="bullet"/>
      <w:lvlText w:val="•"/>
      <w:lvlJc w:val="left"/>
      <w:pPr>
        <w:ind w:left="6352" w:hanging="371"/>
      </w:pPr>
      <w:rPr>
        <w:rFonts w:hint="default"/>
        <w:lang w:val="en-PH" w:eastAsia="en-PH" w:bidi="en-PH"/>
      </w:rPr>
    </w:lvl>
    <w:lvl w:ilvl="6" w:tplc="EC787126">
      <w:numFmt w:val="bullet"/>
      <w:lvlText w:val="•"/>
      <w:lvlJc w:val="left"/>
      <w:pPr>
        <w:ind w:left="7510" w:hanging="371"/>
      </w:pPr>
      <w:rPr>
        <w:rFonts w:hint="default"/>
        <w:lang w:val="en-PH" w:eastAsia="en-PH" w:bidi="en-PH"/>
      </w:rPr>
    </w:lvl>
    <w:lvl w:ilvl="7" w:tplc="1C309DAE">
      <w:numFmt w:val="bullet"/>
      <w:lvlText w:val="•"/>
      <w:lvlJc w:val="left"/>
      <w:pPr>
        <w:ind w:left="8667" w:hanging="371"/>
      </w:pPr>
      <w:rPr>
        <w:rFonts w:hint="default"/>
        <w:lang w:val="en-PH" w:eastAsia="en-PH" w:bidi="en-PH"/>
      </w:rPr>
    </w:lvl>
    <w:lvl w:ilvl="8" w:tplc="CB88D68A">
      <w:numFmt w:val="bullet"/>
      <w:lvlText w:val="•"/>
      <w:lvlJc w:val="left"/>
      <w:pPr>
        <w:ind w:left="9825" w:hanging="371"/>
      </w:pPr>
      <w:rPr>
        <w:rFonts w:hint="default"/>
        <w:lang w:val="en-PH" w:eastAsia="en-PH" w:bidi="en-PH"/>
      </w:rPr>
    </w:lvl>
  </w:abstractNum>
  <w:abstractNum w:abstractNumId="74" w15:restartNumberingAfterBreak="0">
    <w:nsid w:val="0B672369"/>
    <w:multiLevelType w:val="hybridMultilevel"/>
    <w:tmpl w:val="41A84836"/>
    <w:lvl w:ilvl="0" w:tplc="CB8AE83A">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BF2ED2DC">
      <w:numFmt w:val="bullet"/>
      <w:lvlText w:val="•"/>
      <w:lvlJc w:val="left"/>
      <w:pPr>
        <w:ind w:left="3212" w:hanging="427"/>
      </w:pPr>
      <w:rPr>
        <w:rFonts w:hint="default"/>
        <w:lang w:val="en-PH" w:eastAsia="en-PH" w:bidi="en-PH"/>
      </w:rPr>
    </w:lvl>
    <w:lvl w:ilvl="2" w:tplc="C8D891B2">
      <w:numFmt w:val="bullet"/>
      <w:lvlText w:val="•"/>
      <w:lvlJc w:val="left"/>
      <w:pPr>
        <w:ind w:left="4204" w:hanging="427"/>
      </w:pPr>
      <w:rPr>
        <w:rFonts w:hint="default"/>
        <w:lang w:val="en-PH" w:eastAsia="en-PH" w:bidi="en-PH"/>
      </w:rPr>
    </w:lvl>
    <w:lvl w:ilvl="3" w:tplc="FB44E27C">
      <w:numFmt w:val="bullet"/>
      <w:lvlText w:val="•"/>
      <w:lvlJc w:val="left"/>
      <w:pPr>
        <w:ind w:left="5196" w:hanging="427"/>
      </w:pPr>
      <w:rPr>
        <w:rFonts w:hint="default"/>
        <w:lang w:val="en-PH" w:eastAsia="en-PH" w:bidi="en-PH"/>
      </w:rPr>
    </w:lvl>
    <w:lvl w:ilvl="4" w:tplc="37066DC2">
      <w:numFmt w:val="bullet"/>
      <w:lvlText w:val="•"/>
      <w:lvlJc w:val="left"/>
      <w:pPr>
        <w:ind w:left="6188" w:hanging="427"/>
      </w:pPr>
      <w:rPr>
        <w:rFonts w:hint="default"/>
        <w:lang w:val="en-PH" w:eastAsia="en-PH" w:bidi="en-PH"/>
      </w:rPr>
    </w:lvl>
    <w:lvl w:ilvl="5" w:tplc="1A1CF134">
      <w:numFmt w:val="bullet"/>
      <w:lvlText w:val="•"/>
      <w:lvlJc w:val="left"/>
      <w:pPr>
        <w:ind w:left="7180" w:hanging="427"/>
      </w:pPr>
      <w:rPr>
        <w:rFonts w:hint="default"/>
        <w:lang w:val="en-PH" w:eastAsia="en-PH" w:bidi="en-PH"/>
      </w:rPr>
    </w:lvl>
    <w:lvl w:ilvl="6" w:tplc="FAEA6EBE">
      <w:numFmt w:val="bullet"/>
      <w:lvlText w:val="•"/>
      <w:lvlJc w:val="left"/>
      <w:pPr>
        <w:ind w:left="8172" w:hanging="427"/>
      </w:pPr>
      <w:rPr>
        <w:rFonts w:hint="default"/>
        <w:lang w:val="en-PH" w:eastAsia="en-PH" w:bidi="en-PH"/>
      </w:rPr>
    </w:lvl>
    <w:lvl w:ilvl="7" w:tplc="03DA12F6">
      <w:numFmt w:val="bullet"/>
      <w:lvlText w:val="•"/>
      <w:lvlJc w:val="left"/>
      <w:pPr>
        <w:ind w:left="9164" w:hanging="427"/>
      </w:pPr>
      <w:rPr>
        <w:rFonts w:hint="default"/>
        <w:lang w:val="en-PH" w:eastAsia="en-PH" w:bidi="en-PH"/>
      </w:rPr>
    </w:lvl>
    <w:lvl w:ilvl="8" w:tplc="B6009660">
      <w:numFmt w:val="bullet"/>
      <w:lvlText w:val="•"/>
      <w:lvlJc w:val="left"/>
      <w:pPr>
        <w:ind w:left="10156" w:hanging="427"/>
      </w:pPr>
      <w:rPr>
        <w:rFonts w:hint="default"/>
        <w:lang w:val="en-PH" w:eastAsia="en-PH" w:bidi="en-PH"/>
      </w:rPr>
    </w:lvl>
  </w:abstractNum>
  <w:abstractNum w:abstractNumId="75" w15:restartNumberingAfterBreak="0">
    <w:nsid w:val="0B6C6AC6"/>
    <w:multiLevelType w:val="hybridMultilevel"/>
    <w:tmpl w:val="0C929194"/>
    <w:lvl w:ilvl="0" w:tplc="734EF41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4EA7A9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E7D20B8A">
      <w:numFmt w:val="bullet"/>
      <w:lvlText w:val="•"/>
      <w:lvlJc w:val="left"/>
      <w:pPr>
        <w:ind w:left="3588" w:hanging="360"/>
      </w:pPr>
      <w:rPr>
        <w:rFonts w:hint="default"/>
        <w:lang w:val="en-PH" w:eastAsia="en-PH" w:bidi="en-PH"/>
      </w:rPr>
    </w:lvl>
    <w:lvl w:ilvl="3" w:tplc="EF32D9D8">
      <w:numFmt w:val="bullet"/>
      <w:lvlText w:val="•"/>
      <w:lvlJc w:val="left"/>
      <w:pPr>
        <w:ind w:left="4657" w:hanging="360"/>
      </w:pPr>
      <w:rPr>
        <w:rFonts w:hint="default"/>
        <w:lang w:val="en-PH" w:eastAsia="en-PH" w:bidi="en-PH"/>
      </w:rPr>
    </w:lvl>
    <w:lvl w:ilvl="4" w:tplc="B6C424E6">
      <w:numFmt w:val="bullet"/>
      <w:lvlText w:val="•"/>
      <w:lvlJc w:val="left"/>
      <w:pPr>
        <w:ind w:left="5726" w:hanging="360"/>
      </w:pPr>
      <w:rPr>
        <w:rFonts w:hint="default"/>
        <w:lang w:val="en-PH" w:eastAsia="en-PH" w:bidi="en-PH"/>
      </w:rPr>
    </w:lvl>
    <w:lvl w:ilvl="5" w:tplc="0E38F6E8">
      <w:numFmt w:val="bullet"/>
      <w:lvlText w:val="•"/>
      <w:lvlJc w:val="left"/>
      <w:pPr>
        <w:ind w:left="6795" w:hanging="360"/>
      </w:pPr>
      <w:rPr>
        <w:rFonts w:hint="default"/>
        <w:lang w:val="en-PH" w:eastAsia="en-PH" w:bidi="en-PH"/>
      </w:rPr>
    </w:lvl>
    <w:lvl w:ilvl="6" w:tplc="EA08D164">
      <w:numFmt w:val="bullet"/>
      <w:lvlText w:val="•"/>
      <w:lvlJc w:val="left"/>
      <w:pPr>
        <w:ind w:left="7864" w:hanging="360"/>
      </w:pPr>
      <w:rPr>
        <w:rFonts w:hint="default"/>
        <w:lang w:val="en-PH" w:eastAsia="en-PH" w:bidi="en-PH"/>
      </w:rPr>
    </w:lvl>
    <w:lvl w:ilvl="7" w:tplc="689CC25E">
      <w:numFmt w:val="bullet"/>
      <w:lvlText w:val="•"/>
      <w:lvlJc w:val="left"/>
      <w:pPr>
        <w:ind w:left="8933" w:hanging="360"/>
      </w:pPr>
      <w:rPr>
        <w:rFonts w:hint="default"/>
        <w:lang w:val="en-PH" w:eastAsia="en-PH" w:bidi="en-PH"/>
      </w:rPr>
    </w:lvl>
    <w:lvl w:ilvl="8" w:tplc="10FE41F6">
      <w:numFmt w:val="bullet"/>
      <w:lvlText w:val="•"/>
      <w:lvlJc w:val="left"/>
      <w:pPr>
        <w:ind w:left="10002" w:hanging="360"/>
      </w:pPr>
      <w:rPr>
        <w:rFonts w:hint="default"/>
        <w:lang w:val="en-PH" w:eastAsia="en-PH" w:bidi="en-PH"/>
      </w:rPr>
    </w:lvl>
  </w:abstractNum>
  <w:abstractNum w:abstractNumId="76" w15:restartNumberingAfterBreak="0">
    <w:nsid w:val="0BC23649"/>
    <w:multiLevelType w:val="hybridMultilevel"/>
    <w:tmpl w:val="A99C78EC"/>
    <w:lvl w:ilvl="0" w:tplc="5A5AB8FC">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1FBCCE1C">
      <w:numFmt w:val="bullet"/>
      <w:lvlText w:val="•"/>
      <w:lvlJc w:val="left"/>
      <w:pPr>
        <w:ind w:left="3086" w:hanging="285"/>
      </w:pPr>
      <w:rPr>
        <w:rFonts w:hint="default"/>
        <w:lang w:val="en-PH" w:eastAsia="en-PH" w:bidi="en-PH"/>
      </w:rPr>
    </w:lvl>
    <w:lvl w:ilvl="2" w:tplc="8AE4F448">
      <w:numFmt w:val="bullet"/>
      <w:lvlText w:val="•"/>
      <w:lvlJc w:val="left"/>
      <w:pPr>
        <w:ind w:left="4092" w:hanging="285"/>
      </w:pPr>
      <w:rPr>
        <w:rFonts w:hint="default"/>
        <w:lang w:val="en-PH" w:eastAsia="en-PH" w:bidi="en-PH"/>
      </w:rPr>
    </w:lvl>
    <w:lvl w:ilvl="3" w:tplc="1F2421E0">
      <w:numFmt w:val="bullet"/>
      <w:lvlText w:val="•"/>
      <w:lvlJc w:val="left"/>
      <w:pPr>
        <w:ind w:left="5098" w:hanging="285"/>
      </w:pPr>
      <w:rPr>
        <w:rFonts w:hint="default"/>
        <w:lang w:val="en-PH" w:eastAsia="en-PH" w:bidi="en-PH"/>
      </w:rPr>
    </w:lvl>
    <w:lvl w:ilvl="4" w:tplc="13E49A8C">
      <w:numFmt w:val="bullet"/>
      <w:lvlText w:val="•"/>
      <w:lvlJc w:val="left"/>
      <w:pPr>
        <w:ind w:left="6104" w:hanging="285"/>
      </w:pPr>
      <w:rPr>
        <w:rFonts w:hint="default"/>
        <w:lang w:val="en-PH" w:eastAsia="en-PH" w:bidi="en-PH"/>
      </w:rPr>
    </w:lvl>
    <w:lvl w:ilvl="5" w:tplc="53D2179E">
      <w:numFmt w:val="bullet"/>
      <w:lvlText w:val="•"/>
      <w:lvlJc w:val="left"/>
      <w:pPr>
        <w:ind w:left="7110" w:hanging="285"/>
      </w:pPr>
      <w:rPr>
        <w:rFonts w:hint="default"/>
        <w:lang w:val="en-PH" w:eastAsia="en-PH" w:bidi="en-PH"/>
      </w:rPr>
    </w:lvl>
    <w:lvl w:ilvl="6" w:tplc="47F60F64">
      <w:numFmt w:val="bullet"/>
      <w:lvlText w:val="•"/>
      <w:lvlJc w:val="left"/>
      <w:pPr>
        <w:ind w:left="8116" w:hanging="285"/>
      </w:pPr>
      <w:rPr>
        <w:rFonts w:hint="default"/>
        <w:lang w:val="en-PH" w:eastAsia="en-PH" w:bidi="en-PH"/>
      </w:rPr>
    </w:lvl>
    <w:lvl w:ilvl="7" w:tplc="C87CB78A">
      <w:numFmt w:val="bullet"/>
      <w:lvlText w:val="•"/>
      <w:lvlJc w:val="left"/>
      <w:pPr>
        <w:ind w:left="9122" w:hanging="285"/>
      </w:pPr>
      <w:rPr>
        <w:rFonts w:hint="default"/>
        <w:lang w:val="en-PH" w:eastAsia="en-PH" w:bidi="en-PH"/>
      </w:rPr>
    </w:lvl>
    <w:lvl w:ilvl="8" w:tplc="CB46B164">
      <w:numFmt w:val="bullet"/>
      <w:lvlText w:val="•"/>
      <w:lvlJc w:val="left"/>
      <w:pPr>
        <w:ind w:left="10128" w:hanging="285"/>
      </w:pPr>
      <w:rPr>
        <w:rFonts w:hint="default"/>
        <w:lang w:val="en-PH" w:eastAsia="en-PH" w:bidi="en-PH"/>
      </w:rPr>
    </w:lvl>
  </w:abstractNum>
  <w:abstractNum w:abstractNumId="77" w15:restartNumberingAfterBreak="0">
    <w:nsid w:val="0BC65C45"/>
    <w:multiLevelType w:val="hybridMultilevel"/>
    <w:tmpl w:val="3142F67E"/>
    <w:lvl w:ilvl="0" w:tplc="0C0692DA">
      <w:start w:val="1"/>
      <w:numFmt w:val="decimal"/>
      <w:lvlText w:val="%1."/>
      <w:lvlJc w:val="left"/>
      <w:pPr>
        <w:ind w:left="2160" w:hanging="361"/>
      </w:pPr>
      <w:rPr>
        <w:rFonts w:ascii="Times New Roman" w:eastAsia="Times New Roman" w:hAnsi="Times New Roman" w:cs="Times New Roman" w:hint="default"/>
        <w:w w:val="100"/>
        <w:sz w:val="24"/>
        <w:szCs w:val="24"/>
        <w:lang w:val="en-PH" w:eastAsia="en-PH" w:bidi="en-PH"/>
      </w:rPr>
    </w:lvl>
    <w:lvl w:ilvl="1" w:tplc="4A2CCC5A">
      <w:numFmt w:val="bullet"/>
      <w:lvlText w:val="•"/>
      <w:lvlJc w:val="left"/>
      <w:pPr>
        <w:ind w:left="3158" w:hanging="361"/>
      </w:pPr>
      <w:rPr>
        <w:rFonts w:hint="default"/>
        <w:lang w:val="en-PH" w:eastAsia="en-PH" w:bidi="en-PH"/>
      </w:rPr>
    </w:lvl>
    <w:lvl w:ilvl="2" w:tplc="2452D054">
      <w:numFmt w:val="bullet"/>
      <w:lvlText w:val="•"/>
      <w:lvlJc w:val="left"/>
      <w:pPr>
        <w:ind w:left="4156" w:hanging="361"/>
      </w:pPr>
      <w:rPr>
        <w:rFonts w:hint="default"/>
        <w:lang w:val="en-PH" w:eastAsia="en-PH" w:bidi="en-PH"/>
      </w:rPr>
    </w:lvl>
    <w:lvl w:ilvl="3" w:tplc="B56A182C">
      <w:numFmt w:val="bullet"/>
      <w:lvlText w:val="•"/>
      <w:lvlJc w:val="left"/>
      <w:pPr>
        <w:ind w:left="5154" w:hanging="361"/>
      </w:pPr>
      <w:rPr>
        <w:rFonts w:hint="default"/>
        <w:lang w:val="en-PH" w:eastAsia="en-PH" w:bidi="en-PH"/>
      </w:rPr>
    </w:lvl>
    <w:lvl w:ilvl="4" w:tplc="B94E638E">
      <w:numFmt w:val="bullet"/>
      <w:lvlText w:val="•"/>
      <w:lvlJc w:val="left"/>
      <w:pPr>
        <w:ind w:left="6152" w:hanging="361"/>
      </w:pPr>
      <w:rPr>
        <w:rFonts w:hint="default"/>
        <w:lang w:val="en-PH" w:eastAsia="en-PH" w:bidi="en-PH"/>
      </w:rPr>
    </w:lvl>
    <w:lvl w:ilvl="5" w:tplc="D3D2E03C">
      <w:numFmt w:val="bullet"/>
      <w:lvlText w:val="•"/>
      <w:lvlJc w:val="left"/>
      <w:pPr>
        <w:ind w:left="7150" w:hanging="361"/>
      </w:pPr>
      <w:rPr>
        <w:rFonts w:hint="default"/>
        <w:lang w:val="en-PH" w:eastAsia="en-PH" w:bidi="en-PH"/>
      </w:rPr>
    </w:lvl>
    <w:lvl w:ilvl="6" w:tplc="13FA9B0C">
      <w:numFmt w:val="bullet"/>
      <w:lvlText w:val="•"/>
      <w:lvlJc w:val="left"/>
      <w:pPr>
        <w:ind w:left="8148" w:hanging="361"/>
      </w:pPr>
      <w:rPr>
        <w:rFonts w:hint="default"/>
        <w:lang w:val="en-PH" w:eastAsia="en-PH" w:bidi="en-PH"/>
      </w:rPr>
    </w:lvl>
    <w:lvl w:ilvl="7" w:tplc="937473E4">
      <w:numFmt w:val="bullet"/>
      <w:lvlText w:val="•"/>
      <w:lvlJc w:val="left"/>
      <w:pPr>
        <w:ind w:left="9146" w:hanging="361"/>
      </w:pPr>
      <w:rPr>
        <w:rFonts w:hint="default"/>
        <w:lang w:val="en-PH" w:eastAsia="en-PH" w:bidi="en-PH"/>
      </w:rPr>
    </w:lvl>
    <w:lvl w:ilvl="8" w:tplc="585C3F6E">
      <w:numFmt w:val="bullet"/>
      <w:lvlText w:val="•"/>
      <w:lvlJc w:val="left"/>
      <w:pPr>
        <w:ind w:left="10144" w:hanging="361"/>
      </w:pPr>
      <w:rPr>
        <w:rFonts w:hint="default"/>
        <w:lang w:val="en-PH" w:eastAsia="en-PH" w:bidi="en-PH"/>
      </w:rPr>
    </w:lvl>
  </w:abstractNum>
  <w:abstractNum w:abstractNumId="78" w15:restartNumberingAfterBreak="0">
    <w:nsid w:val="0BD652ED"/>
    <w:multiLevelType w:val="hybridMultilevel"/>
    <w:tmpl w:val="4CCED44A"/>
    <w:lvl w:ilvl="0" w:tplc="AFBAE07E">
      <w:numFmt w:val="bullet"/>
      <w:lvlText w:val=""/>
      <w:lvlJc w:val="left"/>
      <w:pPr>
        <w:ind w:left="807" w:hanging="180"/>
      </w:pPr>
      <w:rPr>
        <w:rFonts w:ascii="Symbol" w:eastAsia="Symbol" w:hAnsi="Symbol" w:cs="Symbol" w:hint="default"/>
        <w:w w:val="100"/>
        <w:sz w:val="24"/>
        <w:szCs w:val="24"/>
        <w:lang w:val="en-PH" w:eastAsia="en-PH" w:bidi="en-PH"/>
      </w:rPr>
    </w:lvl>
    <w:lvl w:ilvl="1" w:tplc="FB3259F4">
      <w:numFmt w:val="bullet"/>
      <w:lvlText w:val=""/>
      <w:lvlJc w:val="left"/>
      <w:pPr>
        <w:ind w:left="2160" w:hanging="360"/>
      </w:pPr>
      <w:rPr>
        <w:rFonts w:ascii="Symbol" w:eastAsia="Symbol" w:hAnsi="Symbol" w:cs="Symbol" w:hint="default"/>
        <w:w w:val="100"/>
        <w:sz w:val="24"/>
        <w:szCs w:val="24"/>
        <w:lang w:val="en-PH" w:eastAsia="en-PH" w:bidi="en-PH"/>
      </w:rPr>
    </w:lvl>
    <w:lvl w:ilvl="2" w:tplc="63B2FA42">
      <w:numFmt w:val="bullet"/>
      <w:lvlText w:val="•"/>
      <w:lvlJc w:val="left"/>
      <w:pPr>
        <w:ind w:left="2465" w:hanging="360"/>
      </w:pPr>
      <w:rPr>
        <w:rFonts w:hint="default"/>
        <w:lang w:val="en-PH" w:eastAsia="en-PH" w:bidi="en-PH"/>
      </w:rPr>
    </w:lvl>
    <w:lvl w:ilvl="3" w:tplc="6FA4721E">
      <w:numFmt w:val="bullet"/>
      <w:lvlText w:val="•"/>
      <w:lvlJc w:val="left"/>
      <w:pPr>
        <w:ind w:left="2770" w:hanging="360"/>
      </w:pPr>
      <w:rPr>
        <w:rFonts w:hint="default"/>
        <w:lang w:val="en-PH" w:eastAsia="en-PH" w:bidi="en-PH"/>
      </w:rPr>
    </w:lvl>
    <w:lvl w:ilvl="4" w:tplc="6658C28E">
      <w:numFmt w:val="bullet"/>
      <w:lvlText w:val="•"/>
      <w:lvlJc w:val="left"/>
      <w:pPr>
        <w:ind w:left="3075" w:hanging="360"/>
      </w:pPr>
      <w:rPr>
        <w:rFonts w:hint="default"/>
        <w:lang w:val="en-PH" w:eastAsia="en-PH" w:bidi="en-PH"/>
      </w:rPr>
    </w:lvl>
    <w:lvl w:ilvl="5" w:tplc="527239BE">
      <w:numFmt w:val="bullet"/>
      <w:lvlText w:val="•"/>
      <w:lvlJc w:val="left"/>
      <w:pPr>
        <w:ind w:left="3380" w:hanging="360"/>
      </w:pPr>
      <w:rPr>
        <w:rFonts w:hint="default"/>
        <w:lang w:val="en-PH" w:eastAsia="en-PH" w:bidi="en-PH"/>
      </w:rPr>
    </w:lvl>
    <w:lvl w:ilvl="6" w:tplc="A05EAAF4">
      <w:numFmt w:val="bullet"/>
      <w:lvlText w:val="•"/>
      <w:lvlJc w:val="left"/>
      <w:pPr>
        <w:ind w:left="3685" w:hanging="360"/>
      </w:pPr>
      <w:rPr>
        <w:rFonts w:hint="default"/>
        <w:lang w:val="en-PH" w:eastAsia="en-PH" w:bidi="en-PH"/>
      </w:rPr>
    </w:lvl>
    <w:lvl w:ilvl="7" w:tplc="BCB4E37A">
      <w:numFmt w:val="bullet"/>
      <w:lvlText w:val="•"/>
      <w:lvlJc w:val="left"/>
      <w:pPr>
        <w:ind w:left="3990" w:hanging="360"/>
      </w:pPr>
      <w:rPr>
        <w:rFonts w:hint="default"/>
        <w:lang w:val="en-PH" w:eastAsia="en-PH" w:bidi="en-PH"/>
      </w:rPr>
    </w:lvl>
    <w:lvl w:ilvl="8" w:tplc="4644EB8C">
      <w:numFmt w:val="bullet"/>
      <w:lvlText w:val="•"/>
      <w:lvlJc w:val="left"/>
      <w:pPr>
        <w:ind w:left="4296" w:hanging="360"/>
      </w:pPr>
      <w:rPr>
        <w:rFonts w:hint="default"/>
        <w:lang w:val="en-PH" w:eastAsia="en-PH" w:bidi="en-PH"/>
      </w:rPr>
    </w:lvl>
  </w:abstractNum>
  <w:abstractNum w:abstractNumId="79" w15:restartNumberingAfterBreak="0">
    <w:nsid w:val="0C8D409E"/>
    <w:multiLevelType w:val="hybridMultilevel"/>
    <w:tmpl w:val="4FF6E26E"/>
    <w:lvl w:ilvl="0" w:tplc="48B22EF8">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45D0AE72">
      <w:numFmt w:val="bullet"/>
      <w:lvlText w:val="•"/>
      <w:lvlJc w:val="left"/>
      <w:pPr>
        <w:ind w:left="3158" w:hanging="361"/>
      </w:pPr>
      <w:rPr>
        <w:rFonts w:hint="default"/>
        <w:lang w:val="en-PH" w:eastAsia="en-PH" w:bidi="en-PH"/>
      </w:rPr>
    </w:lvl>
    <w:lvl w:ilvl="2" w:tplc="F0DEFAAA">
      <w:numFmt w:val="bullet"/>
      <w:lvlText w:val="•"/>
      <w:lvlJc w:val="left"/>
      <w:pPr>
        <w:ind w:left="4156" w:hanging="361"/>
      </w:pPr>
      <w:rPr>
        <w:rFonts w:hint="default"/>
        <w:lang w:val="en-PH" w:eastAsia="en-PH" w:bidi="en-PH"/>
      </w:rPr>
    </w:lvl>
    <w:lvl w:ilvl="3" w:tplc="D49E5E0C">
      <w:numFmt w:val="bullet"/>
      <w:lvlText w:val="•"/>
      <w:lvlJc w:val="left"/>
      <w:pPr>
        <w:ind w:left="5154" w:hanging="361"/>
      </w:pPr>
      <w:rPr>
        <w:rFonts w:hint="default"/>
        <w:lang w:val="en-PH" w:eastAsia="en-PH" w:bidi="en-PH"/>
      </w:rPr>
    </w:lvl>
    <w:lvl w:ilvl="4" w:tplc="737CC5B6">
      <w:numFmt w:val="bullet"/>
      <w:lvlText w:val="•"/>
      <w:lvlJc w:val="left"/>
      <w:pPr>
        <w:ind w:left="6152" w:hanging="361"/>
      </w:pPr>
      <w:rPr>
        <w:rFonts w:hint="default"/>
        <w:lang w:val="en-PH" w:eastAsia="en-PH" w:bidi="en-PH"/>
      </w:rPr>
    </w:lvl>
    <w:lvl w:ilvl="5" w:tplc="74647AB4">
      <w:numFmt w:val="bullet"/>
      <w:lvlText w:val="•"/>
      <w:lvlJc w:val="left"/>
      <w:pPr>
        <w:ind w:left="7150" w:hanging="361"/>
      </w:pPr>
      <w:rPr>
        <w:rFonts w:hint="default"/>
        <w:lang w:val="en-PH" w:eastAsia="en-PH" w:bidi="en-PH"/>
      </w:rPr>
    </w:lvl>
    <w:lvl w:ilvl="6" w:tplc="B57A976C">
      <w:numFmt w:val="bullet"/>
      <w:lvlText w:val="•"/>
      <w:lvlJc w:val="left"/>
      <w:pPr>
        <w:ind w:left="8148" w:hanging="361"/>
      </w:pPr>
      <w:rPr>
        <w:rFonts w:hint="default"/>
        <w:lang w:val="en-PH" w:eastAsia="en-PH" w:bidi="en-PH"/>
      </w:rPr>
    </w:lvl>
    <w:lvl w:ilvl="7" w:tplc="8BEE89D6">
      <w:numFmt w:val="bullet"/>
      <w:lvlText w:val="•"/>
      <w:lvlJc w:val="left"/>
      <w:pPr>
        <w:ind w:left="9146" w:hanging="361"/>
      </w:pPr>
      <w:rPr>
        <w:rFonts w:hint="default"/>
        <w:lang w:val="en-PH" w:eastAsia="en-PH" w:bidi="en-PH"/>
      </w:rPr>
    </w:lvl>
    <w:lvl w:ilvl="8" w:tplc="4AB0BA16">
      <w:numFmt w:val="bullet"/>
      <w:lvlText w:val="•"/>
      <w:lvlJc w:val="left"/>
      <w:pPr>
        <w:ind w:left="10144" w:hanging="361"/>
      </w:pPr>
      <w:rPr>
        <w:rFonts w:hint="default"/>
        <w:lang w:val="en-PH" w:eastAsia="en-PH" w:bidi="en-PH"/>
      </w:rPr>
    </w:lvl>
  </w:abstractNum>
  <w:abstractNum w:abstractNumId="80" w15:restartNumberingAfterBreak="0">
    <w:nsid w:val="0CBA69CB"/>
    <w:multiLevelType w:val="hybridMultilevel"/>
    <w:tmpl w:val="9946AE32"/>
    <w:lvl w:ilvl="0" w:tplc="546067AE">
      <w:start w:val="1"/>
      <w:numFmt w:val="decimal"/>
      <w:lvlText w:val="%1."/>
      <w:lvlJc w:val="left"/>
      <w:pPr>
        <w:ind w:left="1800" w:hanging="360"/>
      </w:pPr>
      <w:rPr>
        <w:rFonts w:ascii="Times New Roman" w:eastAsia="Times New Roman" w:hAnsi="Times New Roman" w:cs="Times New Roman" w:hint="default"/>
        <w:spacing w:val="-1"/>
        <w:w w:val="99"/>
        <w:sz w:val="24"/>
        <w:szCs w:val="24"/>
        <w:lang w:val="en-PH" w:eastAsia="en-PH" w:bidi="en-PH"/>
      </w:rPr>
    </w:lvl>
    <w:lvl w:ilvl="1" w:tplc="EB14F738">
      <w:numFmt w:val="bullet"/>
      <w:lvlText w:val="•"/>
      <w:lvlJc w:val="left"/>
      <w:pPr>
        <w:ind w:left="2834" w:hanging="360"/>
      </w:pPr>
      <w:rPr>
        <w:rFonts w:hint="default"/>
        <w:lang w:val="en-PH" w:eastAsia="en-PH" w:bidi="en-PH"/>
      </w:rPr>
    </w:lvl>
    <w:lvl w:ilvl="2" w:tplc="AE94F70A">
      <w:numFmt w:val="bullet"/>
      <w:lvlText w:val="•"/>
      <w:lvlJc w:val="left"/>
      <w:pPr>
        <w:ind w:left="3868" w:hanging="360"/>
      </w:pPr>
      <w:rPr>
        <w:rFonts w:hint="default"/>
        <w:lang w:val="en-PH" w:eastAsia="en-PH" w:bidi="en-PH"/>
      </w:rPr>
    </w:lvl>
    <w:lvl w:ilvl="3" w:tplc="C7EC4CA4">
      <w:numFmt w:val="bullet"/>
      <w:lvlText w:val="•"/>
      <w:lvlJc w:val="left"/>
      <w:pPr>
        <w:ind w:left="4902" w:hanging="360"/>
      </w:pPr>
      <w:rPr>
        <w:rFonts w:hint="default"/>
        <w:lang w:val="en-PH" w:eastAsia="en-PH" w:bidi="en-PH"/>
      </w:rPr>
    </w:lvl>
    <w:lvl w:ilvl="4" w:tplc="985A3FDA">
      <w:numFmt w:val="bullet"/>
      <w:lvlText w:val="•"/>
      <w:lvlJc w:val="left"/>
      <w:pPr>
        <w:ind w:left="5936" w:hanging="360"/>
      </w:pPr>
      <w:rPr>
        <w:rFonts w:hint="default"/>
        <w:lang w:val="en-PH" w:eastAsia="en-PH" w:bidi="en-PH"/>
      </w:rPr>
    </w:lvl>
    <w:lvl w:ilvl="5" w:tplc="12767DD0">
      <w:numFmt w:val="bullet"/>
      <w:lvlText w:val="•"/>
      <w:lvlJc w:val="left"/>
      <w:pPr>
        <w:ind w:left="6970" w:hanging="360"/>
      </w:pPr>
      <w:rPr>
        <w:rFonts w:hint="default"/>
        <w:lang w:val="en-PH" w:eastAsia="en-PH" w:bidi="en-PH"/>
      </w:rPr>
    </w:lvl>
    <w:lvl w:ilvl="6" w:tplc="F6720866">
      <w:numFmt w:val="bullet"/>
      <w:lvlText w:val="•"/>
      <w:lvlJc w:val="left"/>
      <w:pPr>
        <w:ind w:left="8004" w:hanging="360"/>
      </w:pPr>
      <w:rPr>
        <w:rFonts w:hint="default"/>
        <w:lang w:val="en-PH" w:eastAsia="en-PH" w:bidi="en-PH"/>
      </w:rPr>
    </w:lvl>
    <w:lvl w:ilvl="7" w:tplc="97261506">
      <w:numFmt w:val="bullet"/>
      <w:lvlText w:val="•"/>
      <w:lvlJc w:val="left"/>
      <w:pPr>
        <w:ind w:left="9038" w:hanging="360"/>
      </w:pPr>
      <w:rPr>
        <w:rFonts w:hint="default"/>
        <w:lang w:val="en-PH" w:eastAsia="en-PH" w:bidi="en-PH"/>
      </w:rPr>
    </w:lvl>
    <w:lvl w:ilvl="8" w:tplc="CEA4F8B4">
      <w:numFmt w:val="bullet"/>
      <w:lvlText w:val="•"/>
      <w:lvlJc w:val="left"/>
      <w:pPr>
        <w:ind w:left="10072" w:hanging="360"/>
      </w:pPr>
      <w:rPr>
        <w:rFonts w:hint="default"/>
        <w:lang w:val="en-PH" w:eastAsia="en-PH" w:bidi="en-PH"/>
      </w:rPr>
    </w:lvl>
  </w:abstractNum>
  <w:abstractNum w:abstractNumId="81" w15:restartNumberingAfterBreak="0">
    <w:nsid w:val="0CFD72B1"/>
    <w:multiLevelType w:val="hybridMultilevel"/>
    <w:tmpl w:val="8DB6F9B6"/>
    <w:lvl w:ilvl="0" w:tplc="7FF07E6C">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626E8EE2">
      <w:numFmt w:val="bullet"/>
      <w:lvlText w:val="•"/>
      <w:lvlJc w:val="left"/>
      <w:pPr>
        <w:ind w:left="3086" w:hanging="285"/>
      </w:pPr>
      <w:rPr>
        <w:rFonts w:hint="default"/>
        <w:lang w:val="en-PH" w:eastAsia="en-PH" w:bidi="en-PH"/>
      </w:rPr>
    </w:lvl>
    <w:lvl w:ilvl="2" w:tplc="1E7AA280">
      <w:numFmt w:val="bullet"/>
      <w:lvlText w:val="•"/>
      <w:lvlJc w:val="left"/>
      <w:pPr>
        <w:ind w:left="4092" w:hanging="285"/>
      </w:pPr>
      <w:rPr>
        <w:rFonts w:hint="default"/>
        <w:lang w:val="en-PH" w:eastAsia="en-PH" w:bidi="en-PH"/>
      </w:rPr>
    </w:lvl>
    <w:lvl w:ilvl="3" w:tplc="93384A5E">
      <w:numFmt w:val="bullet"/>
      <w:lvlText w:val="•"/>
      <w:lvlJc w:val="left"/>
      <w:pPr>
        <w:ind w:left="5098" w:hanging="285"/>
      </w:pPr>
      <w:rPr>
        <w:rFonts w:hint="default"/>
        <w:lang w:val="en-PH" w:eastAsia="en-PH" w:bidi="en-PH"/>
      </w:rPr>
    </w:lvl>
    <w:lvl w:ilvl="4" w:tplc="4880A612">
      <w:numFmt w:val="bullet"/>
      <w:lvlText w:val="•"/>
      <w:lvlJc w:val="left"/>
      <w:pPr>
        <w:ind w:left="6104" w:hanging="285"/>
      </w:pPr>
      <w:rPr>
        <w:rFonts w:hint="default"/>
        <w:lang w:val="en-PH" w:eastAsia="en-PH" w:bidi="en-PH"/>
      </w:rPr>
    </w:lvl>
    <w:lvl w:ilvl="5" w:tplc="88C471F6">
      <w:numFmt w:val="bullet"/>
      <w:lvlText w:val="•"/>
      <w:lvlJc w:val="left"/>
      <w:pPr>
        <w:ind w:left="7110" w:hanging="285"/>
      </w:pPr>
      <w:rPr>
        <w:rFonts w:hint="default"/>
        <w:lang w:val="en-PH" w:eastAsia="en-PH" w:bidi="en-PH"/>
      </w:rPr>
    </w:lvl>
    <w:lvl w:ilvl="6" w:tplc="430ECE48">
      <w:numFmt w:val="bullet"/>
      <w:lvlText w:val="•"/>
      <w:lvlJc w:val="left"/>
      <w:pPr>
        <w:ind w:left="8116" w:hanging="285"/>
      </w:pPr>
      <w:rPr>
        <w:rFonts w:hint="default"/>
        <w:lang w:val="en-PH" w:eastAsia="en-PH" w:bidi="en-PH"/>
      </w:rPr>
    </w:lvl>
    <w:lvl w:ilvl="7" w:tplc="515A6F42">
      <w:numFmt w:val="bullet"/>
      <w:lvlText w:val="•"/>
      <w:lvlJc w:val="left"/>
      <w:pPr>
        <w:ind w:left="9122" w:hanging="285"/>
      </w:pPr>
      <w:rPr>
        <w:rFonts w:hint="default"/>
        <w:lang w:val="en-PH" w:eastAsia="en-PH" w:bidi="en-PH"/>
      </w:rPr>
    </w:lvl>
    <w:lvl w:ilvl="8" w:tplc="A05441E4">
      <w:numFmt w:val="bullet"/>
      <w:lvlText w:val="•"/>
      <w:lvlJc w:val="left"/>
      <w:pPr>
        <w:ind w:left="10128" w:hanging="285"/>
      </w:pPr>
      <w:rPr>
        <w:rFonts w:hint="default"/>
        <w:lang w:val="en-PH" w:eastAsia="en-PH" w:bidi="en-PH"/>
      </w:rPr>
    </w:lvl>
  </w:abstractNum>
  <w:abstractNum w:abstractNumId="82" w15:restartNumberingAfterBreak="0">
    <w:nsid w:val="0D0E0207"/>
    <w:multiLevelType w:val="hybridMultilevel"/>
    <w:tmpl w:val="0D446890"/>
    <w:lvl w:ilvl="0" w:tplc="D2BC1A96">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5E740C28">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D65C2C38">
      <w:numFmt w:val="bullet"/>
      <w:lvlText w:val="•"/>
      <w:lvlJc w:val="left"/>
      <w:pPr>
        <w:ind w:left="3588" w:hanging="360"/>
      </w:pPr>
      <w:rPr>
        <w:rFonts w:hint="default"/>
        <w:lang w:val="en-PH" w:eastAsia="en-PH" w:bidi="en-PH"/>
      </w:rPr>
    </w:lvl>
    <w:lvl w:ilvl="3" w:tplc="E258087A">
      <w:numFmt w:val="bullet"/>
      <w:lvlText w:val="•"/>
      <w:lvlJc w:val="left"/>
      <w:pPr>
        <w:ind w:left="4657" w:hanging="360"/>
      </w:pPr>
      <w:rPr>
        <w:rFonts w:hint="default"/>
        <w:lang w:val="en-PH" w:eastAsia="en-PH" w:bidi="en-PH"/>
      </w:rPr>
    </w:lvl>
    <w:lvl w:ilvl="4" w:tplc="8CC2977A">
      <w:numFmt w:val="bullet"/>
      <w:lvlText w:val="•"/>
      <w:lvlJc w:val="left"/>
      <w:pPr>
        <w:ind w:left="5726" w:hanging="360"/>
      </w:pPr>
      <w:rPr>
        <w:rFonts w:hint="default"/>
        <w:lang w:val="en-PH" w:eastAsia="en-PH" w:bidi="en-PH"/>
      </w:rPr>
    </w:lvl>
    <w:lvl w:ilvl="5" w:tplc="AB7051EE">
      <w:numFmt w:val="bullet"/>
      <w:lvlText w:val="•"/>
      <w:lvlJc w:val="left"/>
      <w:pPr>
        <w:ind w:left="6795" w:hanging="360"/>
      </w:pPr>
      <w:rPr>
        <w:rFonts w:hint="default"/>
        <w:lang w:val="en-PH" w:eastAsia="en-PH" w:bidi="en-PH"/>
      </w:rPr>
    </w:lvl>
    <w:lvl w:ilvl="6" w:tplc="A8EE3FFE">
      <w:numFmt w:val="bullet"/>
      <w:lvlText w:val="•"/>
      <w:lvlJc w:val="left"/>
      <w:pPr>
        <w:ind w:left="7864" w:hanging="360"/>
      </w:pPr>
      <w:rPr>
        <w:rFonts w:hint="default"/>
        <w:lang w:val="en-PH" w:eastAsia="en-PH" w:bidi="en-PH"/>
      </w:rPr>
    </w:lvl>
    <w:lvl w:ilvl="7" w:tplc="8020B556">
      <w:numFmt w:val="bullet"/>
      <w:lvlText w:val="•"/>
      <w:lvlJc w:val="left"/>
      <w:pPr>
        <w:ind w:left="8933" w:hanging="360"/>
      </w:pPr>
      <w:rPr>
        <w:rFonts w:hint="default"/>
        <w:lang w:val="en-PH" w:eastAsia="en-PH" w:bidi="en-PH"/>
      </w:rPr>
    </w:lvl>
    <w:lvl w:ilvl="8" w:tplc="13DE9CB8">
      <w:numFmt w:val="bullet"/>
      <w:lvlText w:val="•"/>
      <w:lvlJc w:val="left"/>
      <w:pPr>
        <w:ind w:left="10002" w:hanging="360"/>
      </w:pPr>
      <w:rPr>
        <w:rFonts w:hint="default"/>
        <w:lang w:val="en-PH" w:eastAsia="en-PH" w:bidi="en-PH"/>
      </w:rPr>
    </w:lvl>
  </w:abstractNum>
  <w:abstractNum w:abstractNumId="83" w15:restartNumberingAfterBreak="0">
    <w:nsid w:val="0D911495"/>
    <w:multiLevelType w:val="hybridMultilevel"/>
    <w:tmpl w:val="A27CFAEE"/>
    <w:lvl w:ilvl="0" w:tplc="32EACB0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EF0DF3E">
      <w:numFmt w:val="bullet"/>
      <w:lvlText w:val="•"/>
      <w:lvlJc w:val="left"/>
      <w:pPr>
        <w:ind w:left="3158" w:hanging="361"/>
      </w:pPr>
      <w:rPr>
        <w:rFonts w:hint="default"/>
        <w:lang w:val="en-PH" w:eastAsia="en-PH" w:bidi="en-PH"/>
      </w:rPr>
    </w:lvl>
    <w:lvl w:ilvl="2" w:tplc="FFAAE824">
      <w:numFmt w:val="bullet"/>
      <w:lvlText w:val="•"/>
      <w:lvlJc w:val="left"/>
      <w:pPr>
        <w:ind w:left="4156" w:hanging="361"/>
      </w:pPr>
      <w:rPr>
        <w:rFonts w:hint="default"/>
        <w:lang w:val="en-PH" w:eastAsia="en-PH" w:bidi="en-PH"/>
      </w:rPr>
    </w:lvl>
    <w:lvl w:ilvl="3" w:tplc="56683FC6">
      <w:numFmt w:val="bullet"/>
      <w:lvlText w:val="•"/>
      <w:lvlJc w:val="left"/>
      <w:pPr>
        <w:ind w:left="5154" w:hanging="361"/>
      </w:pPr>
      <w:rPr>
        <w:rFonts w:hint="default"/>
        <w:lang w:val="en-PH" w:eastAsia="en-PH" w:bidi="en-PH"/>
      </w:rPr>
    </w:lvl>
    <w:lvl w:ilvl="4" w:tplc="20C6B29E">
      <w:numFmt w:val="bullet"/>
      <w:lvlText w:val="•"/>
      <w:lvlJc w:val="left"/>
      <w:pPr>
        <w:ind w:left="6152" w:hanging="361"/>
      </w:pPr>
      <w:rPr>
        <w:rFonts w:hint="default"/>
        <w:lang w:val="en-PH" w:eastAsia="en-PH" w:bidi="en-PH"/>
      </w:rPr>
    </w:lvl>
    <w:lvl w:ilvl="5" w:tplc="C97AD3DE">
      <w:numFmt w:val="bullet"/>
      <w:lvlText w:val="•"/>
      <w:lvlJc w:val="left"/>
      <w:pPr>
        <w:ind w:left="7150" w:hanging="361"/>
      </w:pPr>
      <w:rPr>
        <w:rFonts w:hint="default"/>
        <w:lang w:val="en-PH" w:eastAsia="en-PH" w:bidi="en-PH"/>
      </w:rPr>
    </w:lvl>
    <w:lvl w:ilvl="6" w:tplc="A516ECA6">
      <w:numFmt w:val="bullet"/>
      <w:lvlText w:val="•"/>
      <w:lvlJc w:val="left"/>
      <w:pPr>
        <w:ind w:left="8148" w:hanging="361"/>
      </w:pPr>
      <w:rPr>
        <w:rFonts w:hint="default"/>
        <w:lang w:val="en-PH" w:eastAsia="en-PH" w:bidi="en-PH"/>
      </w:rPr>
    </w:lvl>
    <w:lvl w:ilvl="7" w:tplc="35D6CB32">
      <w:numFmt w:val="bullet"/>
      <w:lvlText w:val="•"/>
      <w:lvlJc w:val="left"/>
      <w:pPr>
        <w:ind w:left="9146" w:hanging="361"/>
      </w:pPr>
      <w:rPr>
        <w:rFonts w:hint="default"/>
        <w:lang w:val="en-PH" w:eastAsia="en-PH" w:bidi="en-PH"/>
      </w:rPr>
    </w:lvl>
    <w:lvl w:ilvl="8" w:tplc="D35E6BE6">
      <w:numFmt w:val="bullet"/>
      <w:lvlText w:val="•"/>
      <w:lvlJc w:val="left"/>
      <w:pPr>
        <w:ind w:left="10144" w:hanging="361"/>
      </w:pPr>
      <w:rPr>
        <w:rFonts w:hint="default"/>
        <w:lang w:val="en-PH" w:eastAsia="en-PH" w:bidi="en-PH"/>
      </w:rPr>
    </w:lvl>
  </w:abstractNum>
  <w:abstractNum w:abstractNumId="84" w15:restartNumberingAfterBreak="0">
    <w:nsid w:val="0DCF6AD8"/>
    <w:multiLevelType w:val="hybridMultilevel"/>
    <w:tmpl w:val="68920968"/>
    <w:lvl w:ilvl="0" w:tplc="5D785AFE">
      <w:start w:val="1"/>
      <w:numFmt w:val="decimal"/>
      <w:lvlText w:val="%1."/>
      <w:lvlJc w:val="left"/>
      <w:pPr>
        <w:ind w:left="2226" w:hanging="427"/>
      </w:pPr>
      <w:rPr>
        <w:rFonts w:hint="default"/>
        <w:spacing w:val="-26"/>
        <w:w w:val="99"/>
        <w:lang w:val="en-PH" w:eastAsia="en-PH" w:bidi="en-PH"/>
      </w:rPr>
    </w:lvl>
    <w:lvl w:ilvl="1" w:tplc="4FCA6A2E">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C1E4C6B0">
      <w:numFmt w:val="bullet"/>
      <w:lvlText w:val="•"/>
      <w:lvlJc w:val="left"/>
      <w:pPr>
        <w:ind w:left="2580" w:hanging="360"/>
      </w:pPr>
      <w:rPr>
        <w:rFonts w:hint="default"/>
        <w:lang w:val="en-PH" w:eastAsia="en-PH" w:bidi="en-PH"/>
      </w:rPr>
    </w:lvl>
    <w:lvl w:ilvl="3" w:tplc="F934C538">
      <w:numFmt w:val="bullet"/>
      <w:lvlText w:val="•"/>
      <w:lvlJc w:val="left"/>
      <w:pPr>
        <w:ind w:left="2880" w:hanging="360"/>
      </w:pPr>
      <w:rPr>
        <w:rFonts w:hint="default"/>
        <w:lang w:val="en-PH" w:eastAsia="en-PH" w:bidi="en-PH"/>
      </w:rPr>
    </w:lvl>
    <w:lvl w:ilvl="4" w:tplc="749E3942">
      <w:numFmt w:val="bullet"/>
      <w:lvlText w:val="•"/>
      <w:lvlJc w:val="left"/>
      <w:pPr>
        <w:ind w:left="4202" w:hanging="360"/>
      </w:pPr>
      <w:rPr>
        <w:rFonts w:hint="default"/>
        <w:lang w:val="en-PH" w:eastAsia="en-PH" w:bidi="en-PH"/>
      </w:rPr>
    </w:lvl>
    <w:lvl w:ilvl="5" w:tplc="E7BA65DE">
      <w:numFmt w:val="bullet"/>
      <w:lvlText w:val="•"/>
      <w:lvlJc w:val="left"/>
      <w:pPr>
        <w:ind w:left="5525" w:hanging="360"/>
      </w:pPr>
      <w:rPr>
        <w:rFonts w:hint="default"/>
        <w:lang w:val="en-PH" w:eastAsia="en-PH" w:bidi="en-PH"/>
      </w:rPr>
    </w:lvl>
    <w:lvl w:ilvl="6" w:tplc="7DEC3BE4">
      <w:numFmt w:val="bullet"/>
      <w:lvlText w:val="•"/>
      <w:lvlJc w:val="left"/>
      <w:pPr>
        <w:ind w:left="6848" w:hanging="360"/>
      </w:pPr>
      <w:rPr>
        <w:rFonts w:hint="default"/>
        <w:lang w:val="en-PH" w:eastAsia="en-PH" w:bidi="en-PH"/>
      </w:rPr>
    </w:lvl>
    <w:lvl w:ilvl="7" w:tplc="2A1E2CC4">
      <w:numFmt w:val="bullet"/>
      <w:lvlText w:val="•"/>
      <w:lvlJc w:val="left"/>
      <w:pPr>
        <w:ind w:left="8171" w:hanging="360"/>
      </w:pPr>
      <w:rPr>
        <w:rFonts w:hint="default"/>
        <w:lang w:val="en-PH" w:eastAsia="en-PH" w:bidi="en-PH"/>
      </w:rPr>
    </w:lvl>
    <w:lvl w:ilvl="8" w:tplc="A58200F6">
      <w:numFmt w:val="bullet"/>
      <w:lvlText w:val="•"/>
      <w:lvlJc w:val="left"/>
      <w:pPr>
        <w:ind w:left="9494" w:hanging="360"/>
      </w:pPr>
      <w:rPr>
        <w:rFonts w:hint="default"/>
        <w:lang w:val="en-PH" w:eastAsia="en-PH" w:bidi="en-PH"/>
      </w:rPr>
    </w:lvl>
  </w:abstractNum>
  <w:abstractNum w:abstractNumId="85" w15:restartNumberingAfterBreak="0">
    <w:nsid w:val="0E157A12"/>
    <w:multiLevelType w:val="hybridMultilevel"/>
    <w:tmpl w:val="AB7E8FC2"/>
    <w:lvl w:ilvl="0" w:tplc="B1B4E0BE">
      <w:start w:val="4"/>
      <w:numFmt w:val="lowerLetter"/>
      <w:lvlText w:val="%1."/>
      <w:lvlJc w:val="left"/>
      <w:pPr>
        <w:ind w:left="2509" w:hanging="426"/>
      </w:pPr>
      <w:rPr>
        <w:rFonts w:ascii="Times New Roman" w:eastAsia="Times New Roman" w:hAnsi="Times New Roman" w:cs="Times New Roman" w:hint="default"/>
        <w:spacing w:val="-1"/>
        <w:w w:val="99"/>
        <w:sz w:val="24"/>
        <w:szCs w:val="24"/>
        <w:lang w:val="en-PH" w:eastAsia="en-PH" w:bidi="en-PH"/>
      </w:rPr>
    </w:lvl>
    <w:lvl w:ilvl="1" w:tplc="56BCDC3C">
      <w:numFmt w:val="bullet"/>
      <w:lvlText w:val="•"/>
      <w:lvlJc w:val="left"/>
      <w:pPr>
        <w:ind w:left="3464" w:hanging="426"/>
      </w:pPr>
      <w:rPr>
        <w:rFonts w:hint="default"/>
        <w:lang w:val="en-PH" w:eastAsia="en-PH" w:bidi="en-PH"/>
      </w:rPr>
    </w:lvl>
    <w:lvl w:ilvl="2" w:tplc="798EA838">
      <w:numFmt w:val="bullet"/>
      <w:lvlText w:val="•"/>
      <w:lvlJc w:val="left"/>
      <w:pPr>
        <w:ind w:left="4428" w:hanging="426"/>
      </w:pPr>
      <w:rPr>
        <w:rFonts w:hint="default"/>
        <w:lang w:val="en-PH" w:eastAsia="en-PH" w:bidi="en-PH"/>
      </w:rPr>
    </w:lvl>
    <w:lvl w:ilvl="3" w:tplc="F0127FF2">
      <w:numFmt w:val="bullet"/>
      <w:lvlText w:val="•"/>
      <w:lvlJc w:val="left"/>
      <w:pPr>
        <w:ind w:left="5392" w:hanging="426"/>
      </w:pPr>
      <w:rPr>
        <w:rFonts w:hint="default"/>
        <w:lang w:val="en-PH" w:eastAsia="en-PH" w:bidi="en-PH"/>
      </w:rPr>
    </w:lvl>
    <w:lvl w:ilvl="4" w:tplc="0A4C40FC">
      <w:numFmt w:val="bullet"/>
      <w:lvlText w:val="•"/>
      <w:lvlJc w:val="left"/>
      <w:pPr>
        <w:ind w:left="6356" w:hanging="426"/>
      </w:pPr>
      <w:rPr>
        <w:rFonts w:hint="default"/>
        <w:lang w:val="en-PH" w:eastAsia="en-PH" w:bidi="en-PH"/>
      </w:rPr>
    </w:lvl>
    <w:lvl w:ilvl="5" w:tplc="61AC6310">
      <w:numFmt w:val="bullet"/>
      <w:lvlText w:val="•"/>
      <w:lvlJc w:val="left"/>
      <w:pPr>
        <w:ind w:left="7320" w:hanging="426"/>
      </w:pPr>
      <w:rPr>
        <w:rFonts w:hint="default"/>
        <w:lang w:val="en-PH" w:eastAsia="en-PH" w:bidi="en-PH"/>
      </w:rPr>
    </w:lvl>
    <w:lvl w:ilvl="6" w:tplc="B20ABDFA">
      <w:numFmt w:val="bullet"/>
      <w:lvlText w:val="•"/>
      <w:lvlJc w:val="left"/>
      <w:pPr>
        <w:ind w:left="8284" w:hanging="426"/>
      </w:pPr>
      <w:rPr>
        <w:rFonts w:hint="default"/>
        <w:lang w:val="en-PH" w:eastAsia="en-PH" w:bidi="en-PH"/>
      </w:rPr>
    </w:lvl>
    <w:lvl w:ilvl="7" w:tplc="993C05AA">
      <w:numFmt w:val="bullet"/>
      <w:lvlText w:val="•"/>
      <w:lvlJc w:val="left"/>
      <w:pPr>
        <w:ind w:left="9248" w:hanging="426"/>
      </w:pPr>
      <w:rPr>
        <w:rFonts w:hint="default"/>
        <w:lang w:val="en-PH" w:eastAsia="en-PH" w:bidi="en-PH"/>
      </w:rPr>
    </w:lvl>
    <w:lvl w:ilvl="8" w:tplc="AC9A0FDE">
      <w:numFmt w:val="bullet"/>
      <w:lvlText w:val="•"/>
      <w:lvlJc w:val="left"/>
      <w:pPr>
        <w:ind w:left="10212" w:hanging="426"/>
      </w:pPr>
      <w:rPr>
        <w:rFonts w:hint="default"/>
        <w:lang w:val="en-PH" w:eastAsia="en-PH" w:bidi="en-PH"/>
      </w:rPr>
    </w:lvl>
  </w:abstractNum>
  <w:abstractNum w:abstractNumId="86" w15:restartNumberingAfterBreak="0">
    <w:nsid w:val="0E364FFE"/>
    <w:multiLevelType w:val="hybridMultilevel"/>
    <w:tmpl w:val="0E52BEE2"/>
    <w:lvl w:ilvl="0" w:tplc="548E3B6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7F6847CE">
      <w:numFmt w:val="bullet"/>
      <w:lvlText w:val="•"/>
      <w:lvlJc w:val="left"/>
      <w:pPr>
        <w:ind w:left="3158" w:hanging="361"/>
      </w:pPr>
      <w:rPr>
        <w:rFonts w:hint="default"/>
        <w:lang w:val="en-PH" w:eastAsia="en-PH" w:bidi="en-PH"/>
      </w:rPr>
    </w:lvl>
    <w:lvl w:ilvl="2" w:tplc="0F5A4D80">
      <w:numFmt w:val="bullet"/>
      <w:lvlText w:val="•"/>
      <w:lvlJc w:val="left"/>
      <w:pPr>
        <w:ind w:left="4156" w:hanging="361"/>
      </w:pPr>
      <w:rPr>
        <w:rFonts w:hint="default"/>
        <w:lang w:val="en-PH" w:eastAsia="en-PH" w:bidi="en-PH"/>
      </w:rPr>
    </w:lvl>
    <w:lvl w:ilvl="3" w:tplc="863070F4">
      <w:numFmt w:val="bullet"/>
      <w:lvlText w:val="•"/>
      <w:lvlJc w:val="left"/>
      <w:pPr>
        <w:ind w:left="5154" w:hanging="361"/>
      </w:pPr>
      <w:rPr>
        <w:rFonts w:hint="default"/>
        <w:lang w:val="en-PH" w:eastAsia="en-PH" w:bidi="en-PH"/>
      </w:rPr>
    </w:lvl>
    <w:lvl w:ilvl="4" w:tplc="A782C750">
      <w:numFmt w:val="bullet"/>
      <w:lvlText w:val="•"/>
      <w:lvlJc w:val="left"/>
      <w:pPr>
        <w:ind w:left="6152" w:hanging="361"/>
      </w:pPr>
      <w:rPr>
        <w:rFonts w:hint="default"/>
        <w:lang w:val="en-PH" w:eastAsia="en-PH" w:bidi="en-PH"/>
      </w:rPr>
    </w:lvl>
    <w:lvl w:ilvl="5" w:tplc="C49C50E4">
      <w:numFmt w:val="bullet"/>
      <w:lvlText w:val="•"/>
      <w:lvlJc w:val="left"/>
      <w:pPr>
        <w:ind w:left="7150" w:hanging="361"/>
      </w:pPr>
      <w:rPr>
        <w:rFonts w:hint="default"/>
        <w:lang w:val="en-PH" w:eastAsia="en-PH" w:bidi="en-PH"/>
      </w:rPr>
    </w:lvl>
    <w:lvl w:ilvl="6" w:tplc="913ADEF0">
      <w:numFmt w:val="bullet"/>
      <w:lvlText w:val="•"/>
      <w:lvlJc w:val="left"/>
      <w:pPr>
        <w:ind w:left="8148" w:hanging="361"/>
      </w:pPr>
      <w:rPr>
        <w:rFonts w:hint="default"/>
        <w:lang w:val="en-PH" w:eastAsia="en-PH" w:bidi="en-PH"/>
      </w:rPr>
    </w:lvl>
    <w:lvl w:ilvl="7" w:tplc="49862A24">
      <w:numFmt w:val="bullet"/>
      <w:lvlText w:val="•"/>
      <w:lvlJc w:val="left"/>
      <w:pPr>
        <w:ind w:left="9146" w:hanging="361"/>
      </w:pPr>
      <w:rPr>
        <w:rFonts w:hint="default"/>
        <w:lang w:val="en-PH" w:eastAsia="en-PH" w:bidi="en-PH"/>
      </w:rPr>
    </w:lvl>
    <w:lvl w:ilvl="8" w:tplc="2954DAE2">
      <w:numFmt w:val="bullet"/>
      <w:lvlText w:val="•"/>
      <w:lvlJc w:val="left"/>
      <w:pPr>
        <w:ind w:left="10144" w:hanging="361"/>
      </w:pPr>
      <w:rPr>
        <w:rFonts w:hint="default"/>
        <w:lang w:val="en-PH" w:eastAsia="en-PH" w:bidi="en-PH"/>
      </w:rPr>
    </w:lvl>
  </w:abstractNum>
  <w:abstractNum w:abstractNumId="87" w15:restartNumberingAfterBreak="0">
    <w:nsid w:val="0E840A52"/>
    <w:multiLevelType w:val="hybridMultilevel"/>
    <w:tmpl w:val="1562C814"/>
    <w:lvl w:ilvl="0" w:tplc="5EB00E80">
      <w:start w:val="1"/>
      <w:numFmt w:val="decimal"/>
      <w:lvlText w:val="%1."/>
      <w:lvlJc w:val="left"/>
      <w:pPr>
        <w:ind w:left="2084" w:hanging="426"/>
      </w:pPr>
      <w:rPr>
        <w:rFonts w:ascii="Times New Roman" w:eastAsia="Times New Roman" w:hAnsi="Times New Roman" w:cs="Times New Roman" w:hint="default"/>
        <w:spacing w:val="-30"/>
        <w:w w:val="99"/>
        <w:sz w:val="24"/>
        <w:szCs w:val="24"/>
        <w:lang w:val="en-PH" w:eastAsia="en-PH" w:bidi="en-PH"/>
      </w:rPr>
    </w:lvl>
    <w:lvl w:ilvl="1" w:tplc="9F9A6542">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26584EAA">
      <w:start w:val="1"/>
      <w:numFmt w:val="lowerRoman"/>
      <w:lvlText w:val="%3."/>
      <w:lvlJc w:val="left"/>
      <w:pPr>
        <w:ind w:left="2994" w:hanging="328"/>
        <w:jc w:val="right"/>
      </w:pPr>
      <w:rPr>
        <w:rFonts w:ascii="Times New Roman" w:eastAsia="Times New Roman" w:hAnsi="Times New Roman" w:cs="Times New Roman" w:hint="default"/>
        <w:spacing w:val="-2"/>
        <w:w w:val="99"/>
        <w:sz w:val="24"/>
        <w:szCs w:val="24"/>
        <w:lang w:val="en-PH" w:eastAsia="en-PH" w:bidi="en-PH"/>
      </w:rPr>
    </w:lvl>
    <w:lvl w:ilvl="3" w:tplc="30FE0B1A">
      <w:numFmt w:val="bullet"/>
      <w:lvlText w:val="•"/>
      <w:lvlJc w:val="left"/>
      <w:pPr>
        <w:ind w:left="2660" w:hanging="328"/>
      </w:pPr>
      <w:rPr>
        <w:rFonts w:hint="default"/>
        <w:lang w:val="en-PH" w:eastAsia="en-PH" w:bidi="en-PH"/>
      </w:rPr>
    </w:lvl>
    <w:lvl w:ilvl="4" w:tplc="5CA6DEF8">
      <w:numFmt w:val="bullet"/>
      <w:lvlText w:val="•"/>
      <w:lvlJc w:val="left"/>
      <w:pPr>
        <w:ind w:left="2800" w:hanging="328"/>
      </w:pPr>
      <w:rPr>
        <w:rFonts w:hint="default"/>
        <w:lang w:val="en-PH" w:eastAsia="en-PH" w:bidi="en-PH"/>
      </w:rPr>
    </w:lvl>
    <w:lvl w:ilvl="5" w:tplc="539E330E">
      <w:numFmt w:val="bullet"/>
      <w:lvlText w:val="•"/>
      <w:lvlJc w:val="left"/>
      <w:pPr>
        <w:ind w:left="3000" w:hanging="328"/>
      </w:pPr>
      <w:rPr>
        <w:rFonts w:hint="default"/>
        <w:lang w:val="en-PH" w:eastAsia="en-PH" w:bidi="en-PH"/>
      </w:rPr>
    </w:lvl>
    <w:lvl w:ilvl="6" w:tplc="1FFC5482">
      <w:numFmt w:val="bullet"/>
      <w:lvlText w:val="•"/>
      <w:lvlJc w:val="left"/>
      <w:pPr>
        <w:ind w:left="4828" w:hanging="328"/>
      </w:pPr>
      <w:rPr>
        <w:rFonts w:hint="default"/>
        <w:lang w:val="en-PH" w:eastAsia="en-PH" w:bidi="en-PH"/>
      </w:rPr>
    </w:lvl>
    <w:lvl w:ilvl="7" w:tplc="7E2823AA">
      <w:numFmt w:val="bullet"/>
      <w:lvlText w:val="•"/>
      <w:lvlJc w:val="left"/>
      <w:pPr>
        <w:ind w:left="6656" w:hanging="328"/>
      </w:pPr>
      <w:rPr>
        <w:rFonts w:hint="default"/>
        <w:lang w:val="en-PH" w:eastAsia="en-PH" w:bidi="en-PH"/>
      </w:rPr>
    </w:lvl>
    <w:lvl w:ilvl="8" w:tplc="80ACAAFA">
      <w:numFmt w:val="bullet"/>
      <w:lvlText w:val="•"/>
      <w:lvlJc w:val="left"/>
      <w:pPr>
        <w:ind w:left="8484" w:hanging="328"/>
      </w:pPr>
      <w:rPr>
        <w:rFonts w:hint="default"/>
        <w:lang w:val="en-PH" w:eastAsia="en-PH" w:bidi="en-PH"/>
      </w:rPr>
    </w:lvl>
  </w:abstractNum>
  <w:abstractNum w:abstractNumId="88" w15:restartNumberingAfterBreak="0">
    <w:nsid w:val="0F392A7C"/>
    <w:multiLevelType w:val="hybridMultilevel"/>
    <w:tmpl w:val="0A0A7044"/>
    <w:lvl w:ilvl="0" w:tplc="440AAA8C">
      <w:start w:val="1"/>
      <w:numFmt w:val="decimal"/>
      <w:lvlText w:val="%1."/>
      <w:lvlJc w:val="left"/>
      <w:pPr>
        <w:ind w:left="2226" w:hanging="427"/>
      </w:pPr>
      <w:rPr>
        <w:rFonts w:ascii="Times New Roman" w:eastAsia="Times New Roman" w:hAnsi="Times New Roman" w:cs="Times New Roman" w:hint="default"/>
        <w:spacing w:val="-5"/>
        <w:w w:val="99"/>
        <w:sz w:val="24"/>
        <w:szCs w:val="24"/>
        <w:lang w:val="en-PH" w:eastAsia="en-PH" w:bidi="en-PH"/>
      </w:rPr>
    </w:lvl>
    <w:lvl w:ilvl="1" w:tplc="70EC6DCE">
      <w:start w:val="1"/>
      <w:numFmt w:val="lowerLetter"/>
      <w:lvlText w:val="%2."/>
      <w:lvlJc w:val="left"/>
      <w:pPr>
        <w:ind w:left="2520" w:hanging="360"/>
      </w:pPr>
      <w:rPr>
        <w:rFonts w:ascii="Times New Roman" w:eastAsia="Times New Roman" w:hAnsi="Times New Roman" w:cs="Times New Roman" w:hint="default"/>
        <w:spacing w:val="-30"/>
        <w:w w:val="99"/>
        <w:sz w:val="24"/>
        <w:szCs w:val="24"/>
        <w:lang w:val="en-PH" w:eastAsia="en-PH" w:bidi="en-PH"/>
      </w:rPr>
    </w:lvl>
    <w:lvl w:ilvl="2" w:tplc="09B4B7BE">
      <w:numFmt w:val="bullet"/>
      <w:lvlText w:val="•"/>
      <w:lvlJc w:val="left"/>
      <w:pPr>
        <w:ind w:left="2520" w:hanging="360"/>
      </w:pPr>
      <w:rPr>
        <w:rFonts w:hint="default"/>
        <w:lang w:val="en-PH" w:eastAsia="en-PH" w:bidi="en-PH"/>
      </w:rPr>
    </w:lvl>
    <w:lvl w:ilvl="3" w:tplc="7B5E24E0">
      <w:numFmt w:val="bullet"/>
      <w:lvlText w:val="•"/>
      <w:lvlJc w:val="left"/>
      <w:pPr>
        <w:ind w:left="3722" w:hanging="360"/>
      </w:pPr>
      <w:rPr>
        <w:rFonts w:hint="default"/>
        <w:lang w:val="en-PH" w:eastAsia="en-PH" w:bidi="en-PH"/>
      </w:rPr>
    </w:lvl>
    <w:lvl w:ilvl="4" w:tplc="F292903A">
      <w:numFmt w:val="bullet"/>
      <w:lvlText w:val="•"/>
      <w:lvlJc w:val="left"/>
      <w:pPr>
        <w:ind w:left="4925" w:hanging="360"/>
      </w:pPr>
      <w:rPr>
        <w:rFonts w:hint="default"/>
        <w:lang w:val="en-PH" w:eastAsia="en-PH" w:bidi="en-PH"/>
      </w:rPr>
    </w:lvl>
    <w:lvl w:ilvl="5" w:tplc="9EE0914E">
      <w:numFmt w:val="bullet"/>
      <w:lvlText w:val="•"/>
      <w:lvlJc w:val="left"/>
      <w:pPr>
        <w:ind w:left="6127" w:hanging="360"/>
      </w:pPr>
      <w:rPr>
        <w:rFonts w:hint="default"/>
        <w:lang w:val="en-PH" w:eastAsia="en-PH" w:bidi="en-PH"/>
      </w:rPr>
    </w:lvl>
    <w:lvl w:ilvl="6" w:tplc="E08E3C6C">
      <w:numFmt w:val="bullet"/>
      <w:lvlText w:val="•"/>
      <w:lvlJc w:val="left"/>
      <w:pPr>
        <w:ind w:left="7330" w:hanging="360"/>
      </w:pPr>
      <w:rPr>
        <w:rFonts w:hint="default"/>
        <w:lang w:val="en-PH" w:eastAsia="en-PH" w:bidi="en-PH"/>
      </w:rPr>
    </w:lvl>
    <w:lvl w:ilvl="7" w:tplc="527A6136">
      <w:numFmt w:val="bullet"/>
      <w:lvlText w:val="•"/>
      <w:lvlJc w:val="left"/>
      <w:pPr>
        <w:ind w:left="8532" w:hanging="360"/>
      </w:pPr>
      <w:rPr>
        <w:rFonts w:hint="default"/>
        <w:lang w:val="en-PH" w:eastAsia="en-PH" w:bidi="en-PH"/>
      </w:rPr>
    </w:lvl>
    <w:lvl w:ilvl="8" w:tplc="A81A6FC6">
      <w:numFmt w:val="bullet"/>
      <w:lvlText w:val="•"/>
      <w:lvlJc w:val="left"/>
      <w:pPr>
        <w:ind w:left="9735" w:hanging="360"/>
      </w:pPr>
      <w:rPr>
        <w:rFonts w:hint="default"/>
        <w:lang w:val="en-PH" w:eastAsia="en-PH" w:bidi="en-PH"/>
      </w:rPr>
    </w:lvl>
  </w:abstractNum>
  <w:abstractNum w:abstractNumId="89" w15:restartNumberingAfterBreak="0">
    <w:nsid w:val="0F3E6F91"/>
    <w:multiLevelType w:val="hybridMultilevel"/>
    <w:tmpl w:val="B156BC72"/>
    <w:lvl w:ilvl="0" w:tplc="0D549A30">
      <w:start w:val="1"/>
      <w:numFmt w:val="decimal"/>
      <w:lvlText w:val="%1."/>
      <w:lvlJc w:val="left"/>
      <w:pPr>
        <w:ind w:left="1944" w:hanging="360"/>
      </w:pPr>
      <w:rPr>
        <w:rFonts w:ascii="Times New Roman" w:eastAsia="Times New Roman" w:hAnsi="Times New Roman" w:cs="Times New Roman" w:hint="default"/>
        <w:b/>
        <w:bCs/>
        <w:spacing w:val="-1"/>
        <w:w w:val="99"/>
        <w:sz w:val="24"/>
        <w:szCs w:val="24"/>
        <w:lang w:val="en-PH" w:eastAsia="en-PH" w:bidi="en-PH"/>
      </w:rPr>
    </w:lvl>
    <w:lvl w:ilvl="1" w:tplc="BAA265DE">
      <w:start w:val="1"/>
      <w:numFmt w:val="lowerLetter"/>
      <w:lvlText w:val="%2."/>
      <w:lvlJc w:val="left"/>
      <w:pPr>
        <w:ind w:left="2293" w:hanging="350"/>
      </w:pPr>
      <w:rPr>
        <w:rFonts w:ascii="Times New Roman" w:eastAsia="Times New Roman" w:hAnsi="Times New Roman" w:cs="Times New Roman" w:hint="default"/>
        <w:spacing w:val="-2"/>
        <w:w w:val="99"/>
        <w:sz w:val="24"/>
        <w:szCs w:val="24"/>
        <w:lang w:val="en-PH" w:eastAsia="en-PH" w:bidi="en-PH"/>
      </w:rPr>
    </w:lvl>
    <w:lvl w:ilvl="2" w:tplc="6DF033AE">
      <w:start w:val="1"/>
      <w:numFmt w:val="lowerRoman"/>
      <w:lvlText w:val="%3."/>
      <w:lvlJc w:val="left"/>
      <w:pPr>
        <w:ind w:left="2664" w:hanging="360"/>
      </w:pPr>
      <w:rPr>
        <w:rFonts w:ascii="Times New Roman" w:eastAsia="Times New Roman" w:hAnsi="Times New Roman" w:cs="Times New Roman" w:hint="default"/>
        <w:spacing w:val="-22"/>
        <w:w w:val="99"/>
        <w:sz w:val="24"/>
        <w:szCs w:val="24"/>
        <w:lang w:val="en-PH" w:eastAsia="en-PH" w:bidi="en-PH"/>
      </w:rPr>
    </w:lvl>
    <w:lvl w:ilvl="3" w:tplc="2820D684">
      <w:numFmt w:val="bullet"/>
      <w:lvlText w:val="•"/>
      <w:lvlJc w:val="left"/>
      <w:pPr>
        <w:ind w:left="3845" w:hanging="360"/>
      </w:pPr>
      <w:rPr>
        <w:rFonts w:hint="default"/>
        <w:lang w:val="en-PH" w:eastAsia="en-PH" w:bidi="en-PH"/>
      </w:rPr>
    </w:lvl>
    <w:lvl w:ilvl="4" w:tplc="0E60D1BA">
      <w:numFmt w:val="bullet"/>
      <w:lvlText w:val="•"/>
      <w:lvlJc w:val="left"/>
      <w:pPr>
        <w:ind w:left="5030" w:hanging="360"/>
      </w:pPr>
      <w:rPr>
        <w:rFonts w:hint="default"/>
        <w:lang w:val="en-PH" w:eastAsia="en-PH" w:bidi="en-PH"/>
      </w:rPr>
    </w:lvl>
    <w:lvl w:ilvl="5" w:tplc="5A70D056">
      <w:numFmt w:val="bullet"/>
      <w:lvlText w:val="•"/>
      <w:lvlJc w:val="left"/>
      <w:pPr>
        <w:ind w:left="6215" w:hanging="360"/>
      </w:pPr>
      <w:rPr>
        <w:rFonts w:hint="default"/>
        <w:lang w:val="en-PH" w:eastAsia="en-PH" w:bidi="en-PH"/>
      </w:rPr>
    </w:lvl>
    <w:lvl w:ilvl="6" w:tplc="2B8292BC">
      <w:numFmt w:val="bullet"/>
      <w:lvlText w:val="•"/>
      <w:lvlJc w:val="left"/>
      <w:pPr>
        <w:ind w:left="7400" w:hanging="360"/>
      </w:pPr>
      <w:rPr>
        <w:rFonts w:hint="default"/>
        <w:lang w:val="en-PH" w:eastAsia="en-PH" w:bidi="en-PH"/>
      </w:rPr>
    </w:lvl>
    <w:lvl w:ilvl="7" w:tplc="A106E398">
      <w:numFmt w:val="bullet"/>
      <w:lvlText w:val="•"/>
      <w:lvlJc w:val="left"/>
      <w:pPr>
        <w:ind w:left="8585" w:hanging="360"/>
      </w:pPr>
      <w:rPr>
        <w:rFonts w:hint="default"/>
        <w:lang w:val="en-PH" w:eastAsia="en-PH" w:bidi="en-PH"/>
      </w:rPr>
    </w:lvl>
    <w:lvl w:ilvl="8" w:tplc="FB766C98">
      <w:numFmt w:val="bullet"/>
      <w:lvlText w:val="•"/>
      <w:lvlJc w:val="left"/>
      <w:pPr>
        <w:ind w:left="9770" w:hanging="360"/>
      </w:pPr>
      <w:rPr>
        <w:rFonts w:hint="default"/>
        <w:lang w:val="en-PH" w:eastAsia="en-PH" w:bidi="en-PH"/>
      </w:rPr>
    </w:lvl>
  </w:abstractNum>
  <w:abstractNum w:abstractNumId="90" w15:restartNumberingAfterBreak="0">
    <w:nsid w:val="0F3F0F8F"/>
    <w:multiLevelType w:val="hybridMultilevel"/>
    <w:tmpl w:val="40045CDC"/>
    <w:lvl w:ilvl="0" w:tplc="DEFCFCB0">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7AF6CDC8">
      <w:numFmt w:val="bullet"/>
      <w:lvlText w:val="•"/>
      <w:lvlJc w:val="left"/>
      <w:pPr>
        <w:ind w:left="3158" w:hanging="361"/>
      </w:pPr>
      <w:rPr>
        <w:rFonts w:hint="default"/>
        <w:lang w:val="en-PH" w:eastAsia="en-PH" w:bidi="en-PH"/>
      </w:rPr>
    </w:lvl>
    <w:lvl w:ilvl="2" w:tplc="19E6ED48">
      <w:numFmt w:val="bullet"/>
      <w:lvlText w:val="•"/>
      <w:lvlJc w:val="left"/>
      <w:pPr>
        <w:ind w:left="4156" w:hanging="361"/>
      </w:pPr>
      <w:rPr>
        <w:rFonts w:hint="default"/>
        <w:lang w:val="en-PH" w:eastAsia="en-PH" w:bidi="en-PH"/>
      </w:rPr>
    </w:lvl>
    <w:lvl w:ilvl="3" w:tplc="8B5CB940">
      <w:numFmt w:val="bullet"/>
      <w:lvlText w:val="•"/>
      <w:lvlJc w:val="left"/>
      <w:pPr>
        <w:ind w:left="5154" w:hanging="361"/>
      </w:pPr>
      <w:rPr>
        <w:rFonts w:hint="default"/>
        <w:lang w:val="en-PH" w:eastAsia="en-PH" w:bidi="en-PH"/>
      </w:rPr>
    </w:lvl>
    <w:lvl w:ilvl="4" w:tplc="75D03F62">
      <w:numFmt w:val="bullet"/>
      <w:lvlText w:val="•"/>
      <w:lvlJc w:val="left"/>
      <w:pPr>
        <w:ind w:left="6152" w:hanging="361"/>
      </w:pPr>
      <w:rPr>
        <w:rFonts w:hint="default"/>
        <w:lang w:val="en-PH" w:eastAsia="en-PH" w:bidi="en-PH"/>
      </w:rPr>
    </w:lvl>
    <w:lvl w:ilvl="5" w:tplc="22405FD0">
      <w:numFmt w:val="bullet"/>
      <w:lvlText w:val="•"/>
      <w:lvlJc w:val="left"/>
      <w:pPr>
        <w:ind w:left="7150" w:hanging="361"/>
      </w:pPr>
      <w:rPr>
        <w:rFonts w:hint="default"/>
        <w:lang w:val="en-PH" w:eastAsia="en-PH" w:bidi="en-PH"/>
      </w:rPr>
    </w:lvl>
    <w:lvl w:ilvl="6" w:tplc="2698E70E">
      <w:numFmt w:val="bullet"/>
      <w:lvlText w:val="•"/>
      <w:lvlJc w:val="left"/>
      <w:pPr>
        <w:ind w:left="8148" w:hanging="361"/>
      </w:pPr>
      <w:rPr>
        <w:rFonts w:hint="default"/>
        <w:lang w:val="en-PH" w:eastAsia="en-PH" w:bidi="en-PH"/>
      </w:rPr>
    </w:lvl>
    <w:lvl w:ilvl="7" w:tplc="8240773A">
      <w:numFmt w:val="bullet"/>
      <w:lvlText w:val="•"/>
      <w:lvlJc w:val="left"/>
      <w:pPr>
        <w:ind w:left="9146" w:hanging="361"/>
      </w:pPr>
      <w:rPr>
        <w:rFonts w:hint="default"/>
        <w:lang w:val="en-PH" w:eastAsia="en-PH" w:bidi="en-PH"/>
      </w:rPr>
    </w:lvl>
    <w:lvl w:ilvl="8" w:tplc="6678A53A">
      <w:numFmt w:val="bullet"/>
      <w:lvlText w:val="•"/>
      <w:lvlJc w:val="left"/>
      <w:pPr>
        <w:ind w:left="10144" w:hanging="361"/>
      </w:pPr>
      <w:rPr>
        <w:rFonts w:hint="default"/>
        <w:lang w:val="en-PH" w:eastAsia="en-PH" w:bidi="en-PH"/>
      </w:rPr>
    </w:lvl>
  </w:abstractNum>
  <w:abstractNum w:abstractNumId="91" w15:restartNumberingAfterBreak="0">
    <w:nsid w:val="0F600EB2"/>
    <w:multiLevelType w:val="hybridMultilevel"/>
    <w:tmpl w:val="E8A23AC2"/>
    <w:lvl w:ilvl="0" w:tplc="927C4DC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8D02D1E">
      <w:numFmt w:val="bullet"/>
      <w:lvlText w:val="•"/>
      <w:lvlJc w:val="left"/>
      <w:pPr>
        <w:ind w:left="3158" w:hanging="361"/>
      </w:pPr>
      <w:rPr>
        <w:rFonts w:hint="default"/>
        <w:lang w:val="en-PH" w:eastAsia="en-PH" w:bidi="en-PH"/>
      </w:rPr>
    </w:lvl>
    <w:lvl w:ilvl="2" w:tplc="213AFC14">
      <w:numFmt w:val="bullet"/>
      <w:lvlText w:val="•"/>
      <w:lvlJc w:val="left"/>
      <w:pPr>
        <w:ind w:left="4156" w:hanging="361"/>
      </w:pPr>
      <w:rPr>
        <w:rFonts w:hint="default"/>
        <w:lang w:val="en-PH" w:eastAsia="en-PH" w:bidi="en-PH"/>
      </w:rPr>
    </w:lvl>
    <w:lvl w:ilvl="3" w:tplc="532AEE58">
      <w:numFmt w:val="bullet"/>
      <w:lvlText w:val="•"/>
      <w:lvlJc w:val="left"/>
      <w:pPr>
        <w:ind w:left="5154" w:hanging="361"/>
      </w:pPr>
      <w:rPr>
        <w:rFonts w:hint="default"/>
        <w:lang w:val="en-PH" w:eastAsia="en-PH" w:bidi="en-PH"/>
      </w:rPr>
    </w:lvl>
    <w:lvl w:ilvl="4" w:tplc="63680446">
      <w:numFmt w:val="bullet"/>
      <w:lvlText w:val="•"/>
      <w:lvlJc w:val="left"/>
      <w:pPr>
        <w:ind w:left="6152" w:hanging="361"/>
      </w:pPr>
      <w:rPr>
        <w:rFonts w:hint="default"/>
        <w:lang w:val="en-PH" w:eastAsia="en-PH" w:bidi="en-PH"/>
      </w:rPr>
    </w:lvl>
    <w:lvl w:ilvl="5" w:tplc="2F342F92">
      <w:numFmt w:val="bullet"/>
      <w:lvlText w:val="•"/>
      <w:lvlJc w:val="left"/>
      <w:pPr>
        <w:ind w:left="7150" w:hanging="361"/>
      </w:pPr>
      <w:rPr>
        <w:rFonts w:hint="default"/>
        <w:lang w:val="en-PH" w:eastAsia="en-PH" w:bidi="en-PH"/>
      </w:rPr>
    </w:lvl>
    <w:lvl w:ilvl="6" w:tplc="38B86304">
      <w:numFmt w:val="bullet"/>
      <w:lvlText w:val="•"/>
      <w:lvlJc w:val="left"/>
      <w:pPr>
        <w:ind w:left="8148" w:hanging="361"/>
      </w:pPr>
      <w:rPr>
        <w:rFonts w:hint="default"/>
        <w:lang w:val="en-PH" w:eastAsia="en-PH" w:bidi="en-PH"/>
      </w:rPr>
    </w:lvl>
    <w:lvl w:ilvl="7" w:tplc="0D140DBE">
      <w:numFmt w:val="bullet"/>
      <w:lvlText w:val="•"/>
      <w:lvlJc w:val="left"/>
      <w:pPr>
        <w:ind w:left="9146" w:hanging="361"/>
      </w:pPr>
      <w:rPr>
        <w:rFonts w:hint="default"/>
        <w:lang w:val="en-PH" w:eastAsia="en-PH" w:bidi="en-PH"/>
      </w:rPr>
    </w:lvl>
    <w:lvl w:ilvl="8" w:tplc="95F2DCFA">
      <w:numFmt w:val="bullet"/>
      <w:lvlText w:val="•"/>
      <w:lvlJc w:val="left"/>
      <w:pPr>
        <w:ind w:left="10144" w:hanging="361"/>
      </w:pPr>
      <w:rPr>
        <w:rFonts w:hint="default"/>
        <w:lang w:val="en-PH" w:eastAsia="en-PH" w:bidi="en-PH"/>
      </w:rPr>
    </w:lvl>
  </w:abstractNum>
  <w:abstractNum w:abstractNumId="92" w15:restartNumberingAfterBreak="0">
    <w:nsid w:val="0F961564"/>
    <w:multiLevelType w:val="hybridMultilevel"/>
    <w:tmpl w:val="99A6E66C"/>
    <w:lvl w:ilvl="0" w:tplc="60B68AEA">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D2D6EEB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CC2C61F0">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C1B27E86">
      <w:numFmt w:val="bullet"/>
      <w:lvlText w:val=""/>
      <w:lvlJc w:val="left"/>
      <w:pPr>
        <w:ind w:left="3240" w:hanging="360"/>
      </w:pPr>
      <w:rPr>
        <w:rFonts w:ascii="Symbol" w:eastAsia="Symbol" w:hAnsi="Symbol" w:cs="Symbol" w:hint="default"/>
        <w:w w:val="100"/>
        <w:sz w:val="24"/>
        <w:szCs w:val="24"/>
        <w:lang w:val="en-PH" w:eastAsia="en-PH" w:bidi="en-PH"/>
      </w:rPr>
    </w:lvl>
    <w:lvl w:ilvl="4" w:tplc="8012BBE6">
      <w:numFmt w:val="bullet"/>
      <w:lvlText w:val="•"/>
      <w:lvlJc w:val="left"/>
      <w:pPr>
        <w:ind w:left="4511" w:hanging="360"/>
      </w:pPr>
      <w:rPr>
        <w:rFonts w:hint="default"/>
        <w:lang w:val="en-PH" w:eastAsia="en-PH" w:bidi="en-PH"/>
      </w:rPr>
    </w:lvl>
    <w:lvl w:ilvl="5" w:tplc="DAEADB50">
      <w:numFmt w:val="bullet"/>
      <w:lvlText w:val="•"/>
      <w:lvlJc w:val="left"/>
      <w:pPr>
        <w:ind w:left="5782" w:hanging="360"/>
      </w:pPr>
      <w:rPr>
        <w:rFonts w:hint="default"/>
        <w:lang w:val="en-PH" w:eastAsia="en-PH" w:bidi="en-PH"/>
      </w:rPr>
    </w:lvl>
    <w:lvl w:ilvl="6" w:tplc="3AC29ECA">
      <w:numFmt w:val="bullet"/>
      <w:lvlText w:val="•"/>
      <w:lvlJc w:val="left"/>
      <w:pPr>
        <w:ind w:left="7054" w:hanging="360"/>
      </w:pPr>
      <w:rPr>
        <w:rFonts w:hint="default"/>
        <w:lang w:val="en-PH" w:eastAsia="en-PH" w:bidi="en-PH"/>
      </w:rPr>
    </w:lvl>
    <w:lvl w:ilvl="7" w:tplc="23D85B4A">
      <w:numFmt w:val="bullet"/>
      <w:lvlText w:val="•"/>
      <w:lvlJc w:val="left"/>
      <w:pPr>
        <w:ind w:left="8325" w:hanging="360"/>
      </w:pPr>
      <w:rPr>
        <w:rFonts w:hint="default"/>
        <w:lang w:val="en-PH" w:eastAsia="en-PH" w:bidi="en-PH"/>
      </w:rPr>
    </w:lvl>
    <w:lvl w:ilvl="8" w:tplc="AAFE85A4">
      <w:numFmt w:val="bullet"/>
      <w:lvlText w:val="•"/>
      <w:lvlJc w:val="left"/>
      <w:pPr>
        <w:ind w:left="9597" w:hanging="360"/>
      </w:pPr>
      <w:rPr>
        <w:rFonts w:hint="default"/>
        <w:lang w:val="en-PH" w:eastAsia="en-PH" w:bidi="en-PH"/>
      </w:rPr>
    </w:lvl>
  </w:abstractNum>
  <w:abstractNum w:abstractNumId="93" w15:restartNumberingAfterBreak="0">
    <w:nsid w:val="0FAD1531"/>
    <w:multiLevelType w:val="hybridMultilevel"/>
    <w:tmpl w:val="504ABED0"/>
    <w:lvl w:ilvl="0" w:tplc="ED40685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093A4778">
      <w:numFmt w:val="bullet"/>
      <w:lvlText w:val="•"/>
      <w:lvlJc w:val="left"/>
      <w:pPr>
        <w:ind w:left="3158" w:hanging="361"/>
      </w:pPr>
      <w:rPr>
        <w:rFonts w:hint="default"/>
        <w:lang w:val="en-PH" w:eastAsia="en-PH" w:bidi="en-PH"/>
      </w:rPr>
    </w:lvl>
    <w:lvl w:ilvl="2" w:tplc="4CAE36B2">
      <w:numFmt w:val="bullet"/>
      <w:lvlText w:val="•"/>
      <w:lvlJc w:val="left"/>
      <w:pPr>
        <w:ind w:left="4156" w:hanging="361"/>
      </w:pPr>
      <w:rPr>
        <w:rFonts w:hint="default"/>
        <w:lang w:val="en-PH" w:eastAsia="en-PH" w:bidi="en-PH"/>
      </w:rPr>
    </w:lvl>
    <w:lvl w:ilvl="3" w:tplc="D0B2F8BE">
      <w:numFmt w:val="bullet"/>
      <w:lvlText w:val="•"/>
      <w:lvlJc w:val="left"/>
      <w:pPr>
        <w:ind w:left="5154" w:hanging="361"/>
      </w:pPr>
      <w:rPr>
        <w:rFonts w:hint="default"/>
        <w:lang w:val="en-PH" w:eastAsia="en-PH" w:bidi="en-PH"/>
      </w:rPr>
    </w:lvl>
    <w:lvl w:ilvl="4" w:tplc="48D6BABA">
      <w:numFmt w:val="bullet"/>
      <w:lvlText w:val="•"/>
      <w:lvlJc w:val="left"/>
      <w:pPr>
        <w:ind w:left="6152" w:hanging="361"/>
      </w:pPr>
      <w:rPr>
        <w:rFonts w:hint="default"/>
        <w:lang w:val="en-PH" w:eastAsia="en-PH" w:bidi="en-PH"/>
      </w:rPr>
    </w:lvl>
    <w:lvl w:ilvl="5" w:tplc="2C42601E">
      <w:numFmt w:val="bullet"/>
      <w:lvlText w:val="•"/>
      <w:lvlJc w:val="left"/>
      <w:pPr>
        <w:ind w:left="7150" w:hanging="361"/>
      </w:pPr>
      <w:rPr>
        <w:rFonts w:hint="default"/>
        <w:lang w:val="en-PH" w:eastAsia="en-PH" w:bidi="en-PH"/>
      </w:rPr>
    </w:lvl>
    <w:lvl w:ilvl="6" w:tplc="CB249E3E">
      <w:numFmt w:val="bullet"/>
      <w:lvlText w:val="•"/>
      <w:lvlJc w:val="left"/>
      <w:pPr>
        <w:ind w:left="8148" w:hanging="361"/>
      </w:pPr>
      <w:rPr>
        <w:rFonts w:hint="default"/>
        <w:lang w:val="en-PH" w:eastAsia="en-PH" w:bidi="en-PH"/>
      </w:rPr>
    </w:lvl>
    <w:lvl w:ilvl="7" w:tplc="4B0ED98C">
      <w:numFmt w:val="bullet"/>
      <w:lvlText w:val="•"/>
      <w:lvlJc w:val="left"/>
      <w:pPr>
        <w:ind w:left="9146" w:hanging="361"/>
      </w:pPr>
      <w:rPr>
        <w:rFonts w:hint="default"/>
        <w:lang w:val="en-PH" w:eastAsia="en-PH" w:bidi="en-PH"/>
      </w:rPr>
    </w:lvl>
    <w:lvl w:ilvl="8" w:tplc="6F46302E">
      <w:numFmt w:val="bullet"/>
      <w:lvlText w:val="•"/>
      <w:lvlJc w:val="left"/>
      <w:pPr>
        <w:ind w:left="10144" w:hanging="361"/>
      </w:pPr>
      <w:rPr>
        <w:rFonts w:hint="default"/>
        <w:lang w:val="en-PH" w:eastAsia="en-PH" w:bidi="en-PH"/>
      </w:rPr>
    </w:lvl>
  </w:abstractNum>
  <w:abstractNum w:abstractNumId="94" w15:restartNumberingAfterBreak="0">
    <w:nsid w:val="0FCB0CFA"/>
    <w:multiLevelType w:val="hybridMultilevel"/>
    <w:tmpl w:val="15DAD25A"/>
    <w:lvl w:ilvl="0" w:tplc="65086FD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A2A531A">
      <w:numFmt w:val="bullet"/>
      <w:lvlText w:val="•"/>
      <w:lvlJc w:val="left"/>
      <w:pPr>
        <w:ind w:left="3158" w:hanging="361"/>
      </w:pPr>
      <w:rPr>
        <w:rFonts w:hint="default"/>
        <w:lang w:val="en-PH" w:eastAsia="en-PH" w:bidi="en-PH"/>
      </w:rPr>
    </w:lvl>
    <w:lvl w:ilvl="2" w:tplc="957E9026">
      <w:numFmt w:val="bullet"/>
      <w:lvlText w:val="•"/>
      <w:lvlJc w:val="left"/>
      <w:pPr>
        <w:ind w:left="4156" w:hanging="361"/>
      </w:pPr>
      <w:rPr>
        <w:rFonts w:hint="default"/>
        <w:lang w:val="en-PH" w:eastAsia="en-PH" w:bidi="en-PH"/>
      </w:rPr>
    </w:lvl>
    <w:lvl w:ilvl="3" w:tplc="AB8819B6">
      <w:numFmt w:val="bullet"/>
      <w:lvlText w:val="•"/>
      <w:lvlJc w:val="left"/>
      <w:pPr>
        <w:ind w:left="5154" w:hanging="361"/>
      </w:pPr>
      <w:rPr>
        <w:rFonts w:hint="default"/>
        <w:lang w:val="en-PH" w:eastAsia="en-PH" w:bidi="en-PH"/>
      </w:rPr>
    </w:lvl>
    <w:lvl w:ilvl="4" w:tplc="9CC47DDE">
      <w:numFmt w:val="bullet"/>
      <w:lvlText w:val="•"/>
      <w:lvlJc w:val="left"/>
      <w:pPr>
        <w:ind w:left="6152" w:hanging="361"/>
      </w:pPr>
      <w:rPr>
        <w:rFonts w:hint="default"/>
        <w:lang w:val="en-PH" w:eastAsia="en-PH" w:bidi="en-PH"/>
      </w:rPr>
    </w:lvl>
    <w:lvl w:ilvl="5" w:tplc="553C6316">
      <w:numFmt w:val="bullet"/>
      <w:lvlText w:val="•"/>
      <w:lvlJc w:val="left"/>
      <w:pPr>
        <w:ind w:left="7150" w:hanging="361"/>
      </w:pPr>
      <w:rPr>
        <w:rFonts w:hint="default"/>
        <w:lang w:val="en-PH" w:eastAsia="en-PH" w:bidi="en-PH"/>
      </w:rPr>
    </w:lvl>
    <w:lvl w:ilvl="6" w:tplc="C95451DE">
      <w:numFmt w:val="bullet"/>
      <w:lvlText w:val="•"/>
      <w:lvlJc w:val="left"/>
      <w:pPr>
        <w:ind w:left="8148" w:hanging="361"/>
      </w:pPr>
      <w:rPr>
        <w:rFonts w:hint="default"/>
        <w:lang w:val="en-PH" w:eastAsia="en-PH" w:bidi="en-PH"/>
      </w:rPr>
    </w:lvl>
    <w:lvl w:ilvl="7" w:tplc="0E90EDE2">
      <w:numFmt w:val="bullet"/>
      <w:lvlText w:val="•"/>
      <w:lvlJc w:val="left"/>
      <w:pPr>
        <w:ind w:left="9146" w:hanging="361"/>
      </w:pPr>
      <w:rPr>
        <w:rFonts w:hint="default"/>
        <w:lang w:val="en-PH" w:eastAsia="en-PH" w:bidi="en-PH"/>
      </w:rPr>
    </w:lvl>
    <w:lvl w:ilvl="8" w:tplc="7EE822E2">
      <w:numFmt w:val="bullet"/>
      <w:lvlText w:val="•"/>
      <w:lvlJc w:val="left"/>
      <w:pPr>
        <w:ind w:left="10144" w:hanging="361"/>
      </w:pPr>
      <w:rPr>
        <w:rFonts w:hint="default"/>
        <w:lang w:val="en-PH" w:eastAsia="en-PH" w:bidi="en-PH"/>
      </w:rPr>
    </w:lvl>
  </w:abstractNum>
  <w:abstractNum w:abstractNumId="95" w15:restartNumberingAfterBreak="0">
    <w:nsid w:val="0FFC58B5"/>
    <w:multiLevelType w:val="hybridMultilevel"/>
    <w:tmpl w:val="A532219E"/>
    <w:lvl w:ilvl="0" w:tplc="F8A0DA2E">
      <w:start w:val="1"/>
      <w:numFmt w:val="decimal"/>
      <w:lvlText w:val="%1."/>
      <w:lvlJc w:val="left"/>
      <w:pPr>
        <w:ind w:left="2226" w:hanging="427"/>
      </w:pPr>
      <w:rPr>
        <w:rFonts w:ascii="Times New Roman" w:eastAsia="Times New Roman" w:hAnsi="Times New Roman" w:cs="Times New Roman" w:hint="default"/>
        <w:spacing w:val="-26"/>
        <w:w w:val="99"/>
        <w:sz w:val="24"/>
        <w:szCs w:val="24"/>
        <w:lang w:val="en-PH" w:eastAsia="en-PH" w:bidi="en-PH"/>
      </w:rPr>
    </w:lvl>
    <w:lvl w:ilvl="1" w:tplc="C6181078">
      <w:start w:val="1"/>
      <w:numFmt w:val="lowerLetter"/>
      <w:lvlText w:val="%2."/>
      <w:lvlJc w:val="left"/>
      <w:pPr>
        <w:ind w:left="2509" w:hanging="284"/>
      </w:pPr>
      <w:rPr>
        <w:rFonts w:ascii="Times New Roman" w:eastAsia="Times New Roman" w:hAnsi="Times New Roman" w:cs="Times New Roman" w:hint="default"/>
        <w:spacing w:val="-4"/>
        <w:w w:val="100"/>
        <w:sz w:val="24"/>
        <w:szCs w:val="24"/>
        <w:lang w:val="en-PH" w:eastAsia="en-PH" w:bidi="en-PH"/>
      </w:rPr>
    </w:lvl>
    <w:lvl w:ilvl="2" w:tplc="0BAE677C">
      <w:numFmt w:val="bullet"/>
      <w:lvlText w:val="•"/>
      <w:lvlJc w:val="left"/>
      <w:pPr>
        <w:ind w:left="3571" w:hanging="284"/>
      </w:pPr>
      <w:rPr>
        <w:rFonts w:hint="default"/>
        <w:lang w:val="en-PH" w:eastAsia="en-PH" w:bidi="en-PH"/>
      </w:rPr>
    </w:lvl>
    <w:lvl w:ilvl="3" w:tplc="8024794E">
      <w:numFmt w:val="bullet"/>
      <w:lvlText w:val="•"/>
      <w:lvlJc w:val="left"/>
      <w:pPr>
        <w:ind w:left="4642" w:hanging="284"/>
      </w:pPr>
      <w:rPr>
        <w:rFonts w:hint="default"/>
        <w:lang w:val="en-PH" w:eastAsia="en-PH" w:bidi="en-PH"/>
      </w:rPr>
    </w:lvl>
    <w:lvl w:ilvl="4" w:tplc="38F0A92E">
      <w:numFmt w:val="bullet"/>
      <w:lvlText w:val="•"/>
      <w:lvlJc w:val="left"/>
      <w:pPr>
        <w:ind w:left="5713" w:hanging="284"/>
      </w:pPr>
      <w:rPr>
        <w:rFonts w:hint="default"/>
        <w:lang w:val="en-PH" w:eastAsia="en-PH" w:bidi="en-PH"/>
      </w:rPr>
    </w:lvl>
    <w:lvl w:ilvl="5" w:tplc="F0767D02">
      <w:numFmt w:val="bullet"/>
      <w:lvlText w:val="•"/>
      <w:lvlJc w:val="left"/>
      <w:pPr>
        <w:ind w:left="6784" w:hanging="284"/>
      </w:pPr>
      <w:rPr>
        <w:rFonts w:hint="default"/>
        <w:lang w:val="en-PH" w:eastAsia="en-PH" w:bidi="en-PH"/>
      </w:rPr>
    </w:lvl>
    <w:lvl w:ilvl="6" w:tplc="4D54F2E2">
      <w:numFmt w:val="bullet"/>
      <w:lvlText w:val="•"/>
      <w:lvlJc w:val="left"/>
      <w:pPr>
        <w:ind w:left="7855" w:hanging="284"/>
      </w:pPr>
      <w:rPr>
        <w:rFonts w:hint="default"/>
        <w:lang w:val="en-PH" w:eastAsia="en-PH" w:bidi="en-PH"/>
      </w:rPr>
    </w:lvl>
    <w:lvl w:ilvl="7" w:tplc="91B8D606">
      <w:numFmt w:val="bullet"/>
      <w:lvlText w:val="•"/>
      <w:lvlJc w:val="left"/>
      <w:pPr>
        <w:ind w:left="8926" w:hanging="284"/>
      </w:pPr>
      <w:rPr>
        <w:rFonts w:hint="default"/>
        <w:lang w:val="en-PH" w:eastAsia="en-PH" w:bidi="en-PH"/>
      </w:rPr>
    </w:lvl>
    <w:lvl w:ilvl="8" w:tplc="5D54B258">
      <w:numFmt w:val="bullet"/>
      <w:lvlText w:val="•"/>
      <w:lvlJc w:val="left"/>
      <w:pPr>
        <w:ind w:left="9997" w:hanging="284"/>
      </w:pPr>
      <w:rPr>
        <w:rFonts w:hint="default"/>
        <w:lang w:val="en-PH" w:eastAsia="en-PH" w:bidi="en-PH"/>
      </w:rPr>
    </w:lvl>
  </w:abstractNum>
  <w:abstractNum w:abstractNumId="96" w15:restartNumberingAfterBreak="0">
    <w:nsid w:val="0FFE3782"/>
    <w:multiLevelType w:val="hybridMultilevel"/>
    <w:tmpl w:val="74684878"/>
    <w:lvl w:ilvl="0" w:tplc="75DCD8B4">
      <w:start w:val="5"/>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47A28F8">
      <w:numFmt w:val="bullet"/>
      <w:lvlText w:val="•"/>
      <w:lvlJc w:val="left"/>
      <w:pPr>
        <w:ind w:left="3158" w:hanging="361"/>
      </w:pPr>
      <w:rPr>
        <w:rFonts w:hint="default"/>
        <w:lang w:val="en-PH" w:eastAsia="en-PH" w:bidi="en-PH"/>
      </w:rPr>
    </w:lvl>
    <w:lvl w:ilvl="2" w:tplc="3BCC771A">
      <w:numFmt w:val="bullet"/>
      <w:lvlText w:val="•"/>
      <w:lvlJc w:val="left"/>
      <w:pPr>
        <w:ind w:left="4156" w:hanging="361"/>
      </w:pPr>
      <w:rPr>
        <w:rFonts w:hint="default"/>
        <w:lang w:val="en-PH" w:eastAsia="en-PH" w:bidi="en-PH"/>
      </w:rPr>
    </w:lvl>
    <w:lvl w:ilvl="3" w:tplc="A4607D52">
      <w:numFmt w:val="bullet"/>
      <w:lvlText w:val="•"/>
      <w:lvlJc w:val="left"/>
      <w:pPr>
        <w:ind w:left="5154" w:hanging="361"/>
      </w:pPr>
      <w:rPr>
        <w:rFonts w:hint="default"/>
        <w:lang w:val="en-PH" w:eastAsia="en-PH" w:bidi="en-PH"/>
      </w:rPr>
    </w:lvl>
    <w:lvl w:ilvl="4" w:tplc="31029AFA">
      <w:numFmt w:val="bullet"/>
      <w:lvlText w:val="•"/>
      <w:lvlJc w:val="left"/>
      <w:pPr>
        <w:ind w:left="6152" w:hanging="361"/>
      </w:pPr>
      <w:rPr>
        <w:rFonts w:hint="default"/>
        <w:lang w:val="en-PH" w:eastAsia="en-PH" w:bidi="en-PH"/>
      </w:rPr>
    </w:lvl>
    <w:lvl w:ilvl="5" w:tplc="12BAC89E">
      <w:numFmt w:val="bullet"/>
      <w:lvlText w:val="•"/>
      <w:lvlJc w:val="left"/>
      <w:pPr>
        <w:ind w:left="7150" w:hanging="361"/>
      </w:pPr>
      <w:rPr>
        <w:rFonts w:hint="default"/>
        <w:lang w:val="en-PH" w:eastAsia="en-PH" w:bidi="en-PH"/>
      </w:rPr>
    </w:lvl>
    <w:lvl w:ilvl="6" w:tplc="EC6690D0">
      <w:numFmt w:val="bullet"/>
      <w:lvlText w:val="•"/>
      <w:lvlJc w:val="left"/>
      <w:pPr>
        <w:ind w:left="8148" w:hanging="361"/>
      </w:pPr>
      <w:rPr>
        <w:rFonts w:hint="default"/>
        <w:lang w:val="en-PH" w:eastAsia="en-PH" w:bidi="en-PH"/>
      </w:rPr>
    </w:lvl>
    <w:lvl w:ilvl="7" w:tplc="F7EE15E2">
      <w:numFmt w:val="bullet"/>
      <w:lvlText w:val="•"/>
      <w:lvlJc w:val="left"/>
      <w:pPr>
        <w:ind w:left="9146" w:hanging="361"/>
      </w:pPr>
      <w:rPr>
        <w:rFonts w:hint="default"/>
        <w:lang w:val="en-PH" w:eastAsia="en-PH" w:bidi="en-PH"/>
      </w:rPr>
    </w:lvl>
    <w:lvl w:ilvl="8" w:tplc="EF729316">
      <w:numFmt w:val="bullet"/>
      <w:lvlText w:val="•"/>
      <w:lvlJc w:val="left"/>
      <w:pPr>
        <w:ind w:left="10144" w:hanging="361"/>
      </w:pPr>
      <w:rPr>
        <w:rFonts w:hint="default"/>
        <w:lang w:val="en-PH" w:eastAsia="en-PH" w:bidi="en-PH"/>
      </w:rPr>
    </w:lvl>
  </w:abstractNum>
  <w:abstractNum w:abstractNumId="97" w15:restartNumberingAfterBreak="0">
    <w:nsid w:val="104552E9"/>
    <w:multiLevelType w:val="hybridMultilevel"/>
    <w:tmpl w:val="F63843AE"/>
    <w:lvl w:ilvl="0" w:tplc="D6A87BBC">
      <w:start w:val="2"/>
      <w:numFmt w:val="decimal"/>
      <w:lvlText w:val="%1."/>
      <w:lvlJc w:val="left"/>
      <w:pPr>
        <w:ind w:left="2220" w:hanging="421"/>
      </w:pPr>
      <w:rPr>
        <w:rFonts w:ascii="Times New Roman" w:eastAsia="Times New Roman" w:hAnsi="Times New Roman" w:cs="Times New Roman" w:hint="default"/>
        <w:spacing w:val="-2"/>
        <w:w w:val="99"/>
        <w:sz w:val="24"/>
        <w:szCs w:val="24"/>
        <w:lang w:val="en-PH" w:eastAsia="en-PH" w:bidi="en-PH"/>
      </w:rPr>
    </w:lvl>
    <w:lvl w:ilvl="1" w:tplc="3BB04B92">
      <w:numFmt w:val="bullet"/>
      <w:lvlText w:val="•"/>
      <w:lvlJc w:val="left"/>
      <w:pPr>
        <w:ind w:left="3212" w:hanging="421"/>
      </w:pPr>
      <w:rPr>
        <w:rFonts w:hint="default"/>
        <w:lang w:val="en-PH" w:eastAsia="en-PH" w:bidi="en-PH"/>
      </w:rPr>
    </w:lvl>
    <w:lvl w:ilvl="2" w:tplc="8CE00122">
      <w:numFmt w:val="bullet"/>
      <w:lvlText w:val="•"/>
      <w:lvlJc w:val="left"/>
      <w:pPr>
        <w:ind w:left="4204" w:hanging="421"/>
      </w:pPr>
      <w:rPr>
        <w:rFonts w:hint="default"/>
        <w:lang w:val="en-PH" w:eastAsia="en-PH" w:bidi="en-PH"/>
      </w:rPr>
    </w:lvl>
    <w:lvl w:ilvl="3" w:tplc="CCA6A62E">
      <w:numFmt w:val="bullet"/>
      <w:lvlText w:val="•"/>
      <w:lvlJc w:val="left"/>
      <w:pPr>
        <w:ind w:left="5196" w:hanging="421"/>
      </w:pPr>
      <w:rPr>
        <w:rFonts w:hint="default"/>
        <w:lang w:val="en-PH" w:eastAsia="en-PH" w:bidi="en-PH"/>
      </w:rPr>
    </w:lvl>
    <w:lvl w:ilvl="4" w:tplc="C908E840">
      <w:numFmt w:val="bullet"/>
      <w:lvlText w:val="•"/>
      <w:lvlJc w:val="left"/>
      <w:pPr>
        <w:ind w:left="6188" w:hanging="421"/>
      </w:pPr>
      <w:rPr>
        <w:rFonts w:hint="default"/>
        <w:lang w:val="en-PH" w:eastAsia="en-PH" w:bidi="en-PH"/>
      </w:rPr>
    </w:lvl>
    <w:lvl w:ilvl="5" w:tplc="6C02F97C">
      <w:numFmt w:val="bullet"/>
      <w:lvlText w:val="•"/>
      <w:lvlJc w:val="left"/>
      <w:pPr>
        <w:ind w:left="7180" w:hanging="421"/>
      </w:pPr>
      <w:rPr>
        <w:rFonts w:hint="default"/>
        <w:lang w:val="en-PH" w:eastAsia="en-PH" w:bidi="en-PH"/>
      </w:rPr>
    </w:lvl>
    <w:lvl w:ilvl="6" w:tplc="D4123A4E">
      <w:numFmt w:val="bullet"/>
      <w:lvlText w:val="•"/>
      <w:lvlJc w:val="left"/>
      <w:pPr>
        <w:ind w:left="8172" w:hanging="421"/>
      </w:pPr>
      <w:rPr>
        <w:rFonts w:hint="default"/>
        <w:lang w:val="en-PH" w:eastAsia="en-PH" w:bidi="en-PH"/>
      </w:rPr>
    </w:lvl>
    <w:lvl w:ilvl="7" w:tplc="44D883FE">
      <w:numFmt w:val="bullet"/>
      <w:lvlText w:val="•"/>
      <w:lvlJc w:val="left"/>
      <w:pPr>
        <w:ind w:left="9164" w:hanging="421"/>
      </w:pPr>
      <w:rPr>
        <w:rFonts w:hint="default"/>
        <w:lang w:val="en-PH" w:eastAsia="en-PH" w:bidi="en-PH"/>
      </w:rPr>
    </w:lvl>
    <w:lvl w:ilvl="8" w:tplc="108ACA98">
      <w:numFmt w:val="bullet"/>
      <w:lvlText w:val="•"/>
      <w:lvlJc w:val="left"/>
      <w:pPr>
        <w:ind w:left="10156" w:hanging="421"/>
      </w:pPr>
      <w:rPr>
        <w:rFonts w:hint="default"/>
        <w:lang w:val="en-PH" w:eastAsia="en-PH" w:bidi="en-PH"/>
      </w:rPr>
    </w:lvl>
  </w:abstractNum>
  <w:abstractNum w:abstractNumId="98" w15:restartNumberingAfterBreak="0">
    <w:nsid w:val="105A0E2A"/>
    <w:multiLevelType w:val="hybridMultilevel"/>
    <w:tmpl w:val="0582B4E0"/>
    <w:lvl w:ilvl="0" w:tplc="61D45AAC">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FF340B54">
      <w:start w:val="1"/>
      <w:numFmt w:val="lowerLetter"/>
      <w:lvlText w:val="%2."/>
      <w:lvlJc w:val="left"/>
      <w:pPr>
        <w:ind w:left="2368" w:hanging="284"/>
      </w:pPr>
      <w:rPr>
        <w:rFonts w:ascii="Times New Roman" w:eastAsia="Times New Roman" w:hAnsi="Times New Roman" w:cs="Times New Roman" w:hint="default"/>
        <w:spacing w:val="-4"/>
        <w:w w:val="99"/>
        <w:sz w:val="24"/>
        <w:szCs w:val="24"/>
        <w:lang w:val="en-PH" w:eastAsia="en-PH" w:bidi="en-PH"/>
      </w:rPr>
    </w:lvl>
    <w:lvl w:ilvl="2" w:tplc="F1667764">
      <w:numFmt w:val="bullet"/>
      <w:lvlText w:val="•"/>
      <w:lvlJc w:val="left"/>
      <w:pPr>
        <w:ind w:left="3446" w:hanging="284"/>
      </w:pPr>
      <w:rPr>
        <w:rFonts w:hint="default"/>
        <w:lang w:val="en-PH" w:eastAsia="en-PH" w:bidi="en-PH"/>
      </w:rPr>
    </w:lvl>
    <w:lvl w:ilvl="3" w:tplc="A9D02FA2">
      <w:numFmt w:val="bullet"/>
      <w:lvlText w:val="•"/>
      <w:lvlJc w:val="left"/>
      <w:pPr>
        <w:ind w:left="4533" w:hanging="284"/>
      </w:pPr>
      <w:rPr>
        <w:rFonts w:hint="default"/>
        <w:lang w:val="en-PH" w:eastAsia="en-PH" w:bidi="en-PH"/>
      </w:rPr>
    </w:lvl>
    <w:lvl w:ilvl="4" w:tplc="DF401B9A">
      <w:numFmt w:val="bullet"/>
      <w:lvlText w:val="•"/>
      <w:lvlJc w:val="left"/>
      <w:pPr>
        <w:ind w:left="5620" w:hanging="284"/>
      </w:pPr>
      <w:rPr>
        <w:rFonts w:hint="default"/>
        <w:lang w:val="en-PH" w:eastAsia="en-PH" w:bidi="en-PH"/>
      </w:rPr>
    </w:lvl>
    <w:lvl w:ilvl="5" w:tplc="57C46CEA">
      <w:numFmt w:val="bullet"/>
      <w:lvlText w:val="•"/>
      <w:lvlJc w:val="left"/>
      <w:pPr>
        <w:ind w:left="6706" w:hanging="284"/>
      </w:pPr>
      <w:rPr>
        <w:rFonts w:hint="default"/>
        <w:lang w:val="en-PH" w:eastAsia="en-PH" w:bidi="en-PH"/>
      </w:rPr>
    </w:lvl>
    <w:lvl w:ilvl="6" w:tplc="A652019A">
      <w:numFmt w:val="bullet"/>
      <w:lvlText w:val="•"/>
      <w:lvlJc w:val="left"/>
      <w:pPr>
        <w:ind w:left="7793" w:hanging="284"/>
      </w:pPr>
      <w:rPr>
        <w:rFonts w:hint="default"/>
        <w:lang w:val="en-PH" w:eastAsia="en-PH" w:bidi="en-PH"/>
      </w:rPr>
    </w:lvl>
    <w:lvl w:ilvl="7" w:tplc="D80A7C30">
      <w:numFmt w:val="bullet"/>
      <w:lvlText w:val="•"/>
      <w:lvlJc w:val="left"/>
      <w:pPr>
        <w:ind w:left="8880" w:hanging="284"/>
      </w:pPr>
      <w:rPr>
        <w:rFonts w:hint="default"/>
        <w:lang w:val="en-PH" w:eastAsia="en-PH" w:bidi="en-PH"/>
      </w:rPr>
    </w:lvl>
    <w:lvl w:ilvl="8" w:tplc="CA54728E">
      <w:numFmt w:val="bullet"/>
      <w:lvlText w:val="•"/>
      <w:lvlJc w:val="left"/>
      <w:pPr>
        <w:ind w:left="9966" w:hanging="284"/>
      </w:pPr>
      <w:rPr>
        <w:rFonts w:hint="default"/>
        <w:lang w:val="en-PH" w:eastAsia="en-PH" w:bidi="en-PH"/>
      </w:rPr>
    </w:lvl>
  </w:abstractNum>
  <w:abstractNum w:abstractNumId="99" w15:restartNumberingAfterBreak="0">
    <w:nsid w:val="10A82821"/>
    <w:multiLevelType w:val="hybridMultilevel"/>
    <w:tmpl w:val="74660BDA"/>
    <w:lvl w:ilvl="0" w:tplc="E44262EC">
      <w:start w:val="1"/>
      <w:numFmt w:val="decimal"/>
      <w:lvlText w:val="%1."/>
      <w:lvlJc w:val="left"/>
      <w:pPr>
        <w:ind w:left="1800" w:hanging="360"/>
      </w:pPr>
      <w:rPr>
        <w:rFonts w:ascii="Times New Roman" w:eastAsia="Times New Roman" w:hAnsi="Times New Roman" w:cs="Times New Roman" w:hint="default"/>
        <w:spacing w:val="-1"/>
        <w:w w:val="99"/>
        <w:sz w:val="24"/>
        <w:szCs w:val="24"/>
        <w:lang w:val="en-PH" w:eastAsia="en-PH" w:bidi="en-PH"/>
      </w:rPr>
    </w:lvl>
    <w:lvl w:ilvl="1" w:tplc="69A69DBA">
      <w:start w:val="1"/>
      <w:numFmt w:val="decimal"/>
      <w:lvlText w:val="%2."/>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2" w:tplc="52E80A54">
      <w:numFmt w:val="bullet"/>
      <w:lvlText w:val="•"/>
      <w:lvlJc w:val="left"/>
      <w:pPr>
        <w:ind w:left="3268" w:hanging="361"/>
      </w:pPr>
      <w:rPr>
        <w:rFonts w:hint="default"/>
        <w:lang w:val="en-PH" w:eastAsia="en-PH" w:bidi="en-PH"/>
      </w:rPr>
    </w:lvl>
    <w:lvl w:ilvl="3" w:tplc="8474E544">
      <w:numFmt w:val="bullet"/>
      <w:lvlText w:val="•"/>
      <w:lvlJc w:val="left"/>
      <w:pPr>
        <w:ind w:left="4377" w:hanging="361"/>
      </w:pPr>
      <w:rPr>
        <w:rFonts w:hint="default"/>
        <w:lang w:val="en-PH" w:eastAsia="en-PH" w:bidi="en-PH"/>
      </w:rPr>
    </w:lvl>
    <w:lvl w:ilvl="4" w:tplc="074A25B8">
      <w:numFmt w:val="bullet"/>
      <w:lvlText w:val="•"/>
      <w:lvlJc w:val="left"/>
      <w:pPr>
        <w:ind w:left="5486" w:hanging="361"/>
      </w:pPr>
      <w:rPr>
        <w:rFonts w:hint="default"/>
        <w:lang w:val="en-PH" w:eastAsia="en-PH" w:bidi="en-PH"/>
      </w:rPr>
    </w:lvl>
    <w:lvl w:ilvl="5" w:tplc="6CAC8A8A">
      <w:numFmt w:val="bullet"/>
      <w:lvlText w:val="•"/>
      <w:lvlJc w:val="left"/>
      <w:pPr>
        <w:ind w:left="6595" w:hanging="361"/>
      </w:pPr>
      <w:rPr>
        <w:rFonts w:hint="default"/>
        <w:lang w:val="en-PH" w:eastAsia="en-PH" w:bidi="en-PH"/>
      </w:rPr>
    </w:lvl>
    <w:lvl w:ilvl="6" w:tplc="40486F86">
      <w:numFmt w:val="bullet"/>
      <w:lvlText w:val="•"/>
      <w:lvlJc w:val="left"/>
      <w:pPr>
        <w:ind w:left="7704" w:hanging="361"/>
      </w:pPr>
      <w:rPr>
        <w:rFonts w:hint="default"/>
        <w:lang w:val="en-PH" w:eastAsia="en-PH" w:bidi="en-PH"/>
      </w:rPr>
    </w:lvl>
    <w:lvl w:ilvl="7" w:tplc="ECBECFFE">
      <w:numFmt w:val="bullet"/>
      <w:lvlText w:val="•"/>
      <w:lvlJc w:val="left"/>
      <w:pPr>
        <w:ind w:left="8813" w:hanging="361"/>
      </w:pPr>
      <w:rPr>
        <w:rFonts w:hint="default"/>
        <w:lang w:val="en-PH" w:eastAsia="en-PH" w:bidi="en-PH"/>
      </w:rPr>
    </w:lvl>
    <w:lvl w:ilvl="8" w:tplc="CC8A4690">
      <w:numFmt w:val="bullet"/>
      <w:lvlText w:val="•"/>
      <w:lvlJc w:val="left"/>
      <w:pPr>
        <w:ind w:left="9922" w:hanging="361"/>
      </w:pPr>
      <w:rPr>
        <w:rFonts w:hint="default"/>
        <w:lang w:val="en-PH" w:eastAsia="en-PH" w:bidi="en-PH"/>
      </w:rPr>
    </w:lvl>
  </w:abstractNum>
  <w:abstractNum w:abstractNumId="100" w15:restartNumberingAfterBreak="0">
    <w:nsid w:val="10FC5689"/>
    <w:multiLevelType w:val="hybridMultilevel"/>
    <w:tmpl w:val="30129FCA"/>
    <w:lvl w:ilvl="0" w:tplc="B6CE9DB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4700E1C">
      <w:start w:val="1"/>
      <w:numFmt w:val="lowerLetter"/>
      <w:lvlText w:val="%2."/>
      <w:lvlJc w:val="left"/>
      <w:pPr>
        <w:ind w:left="2520" w:hanging="360"/>
      </w:pPr>
      <w:rPr>
        <w:rFonts w:ascii="Times New Roman" w:eastAsia="Times New Roman" w:hAnsi="Times New Roman" w:cs="Times New Roman" w:hint="default"/>
        <w:spacing w:val="-28"/>
        <w:w w:val="99"/>
        <w:sz w:val="24"/>
        <w:szCs w:val="24"/>
        <w:lang w:val="en-PH" w:eastAsia="en-PH" w:bidi="en-PH"/>
      </w:rPr>
    </w:lvl>
    <w:lvl w:ilvl="2" w:tplc="B8AE74C4">
      <w:numFmt w:val="bullet"/>
      <w:lvlText w:val="•"/>
      <w:lvlJc w:val="left"/>
      <w:pPr>
        <w:ind w:left="3588" w:hanging="360"/>
      </w:pPr>
      <w:rPr>
        <w:rFonts w:hint="default"/>
        <w:lang w:val="en-PH" w:eastAsia="en-PH" w:bidi="en-PH"/>
      </w:rPr>
    </w:lvl>
    <w:lvl w:ilvl="3" w:tplc="01C40778">
      <w:numFmt w:val="bullet"/>
      <w:lvlText w:val="•"/>
      <w:lvlJc w:val="left"/>
      <w:pPr>
        <w:ind w:left="4657" w:hanging="360"/>
      </w:pPr>
      <w:rPr>
        <w:rFonts w:hint="default"/>
        <w:lang w:val="en-PH" w:eastAsia="en-PH" w:bidi="en-PH"/>
      </w:rPr>
    </w:lvl>
    <w:lvl w:ilvl="4" w:tplc="BF022FD2">
      <w:numFmt w:val="bullet"/>
      <w:lvlText w:val="•"/>
      <w:lvlJc w:val="left"/>
      <w:pPr>
        <w:ind w:left="5726" w:hanging="360"/>
      </w:pPr>
      <w:rPr>
        <w:rFonts w:hint="default"/>
        <w:lang w:val="en-PH" w:eastAsia="en-PH" w:bidi="en-PH"/>
      </w:rPr>
    </w:lvl>
    <w:lvl w:ilvl="5" w:tplc="DC22902E">
      <w:numFmt w:val="bullet"/>
      <w:lvlText w:val="•"/>
      <w:lvlJc w:val="left"/>
      <w:pPr>
        <w:ind w:left="6795" w:hanging="360"/>
      </w:pPr>
      <w:rPr>
        <w:rFonts w:hint="default"/>
        <w:lang w:val="en-PH" w:eastAsia="en-PH" w:bidi="en-PH"/>
      </w:rPr>
    </w:lvl>
    <w:lvl w:ilvl="6" w:tplc="AC32B068">
      <w:numFmt w:val="bullet"/>
      <w:lvlText w:val="•"/>
      <w:lvlJc w:val="left"/>
      <w:pPr>
        <w:ind w:left="7864" w:hanging="360"/>
      </w:pPr>
      <w:rPr>
        <w:rFonts w:hint="default"/>
        <w:lang w:val="en-PH" w:eastAsia="en-PH" w:bidi="en-PH"/>
      </w:rPr>
    </w:lvl>
    <w:lvl w:ilvl="7" w:tplc="FF08A1C2">
      <w:numFmt w:val="bullet"/>
      <w:lvlText w:val="•"/>
      <w:lvlJc w:val="left"/>
      <w:pPr>
        <w:ind w:left="8933" w:hanging="360"/>
      </w:pPr>
      <w:rPr>
        <w:rFonts w:hint="default"/>
        <w:lang w:val="en-PH" w:eastAsia="en-PH" w:bidi="en-PH"/>
      </w:rPr>
    </w:lvl>
    <w:lvl w:ilvl="8" w:tplc="173CA3D0">
      <w:numFmt w:val="bullet"/>
      <w:lvlText w:val="•"/>
      <w:lvlJc w:val="left"/>
      <w:pPr>
        <w:ind w:left="10002" w:hanging="360"/>
      </w:pPr>
      <w:rPr>
        <w:rFonts w:hint="default"/>
        <w:lang w:val="en-PH" w:eastAsia="en-PH" w:bidi="en-PH"/>
      </w:rPr>
    </w:lvl>
  </w:abstractNum>
  <w:abstractNum w:abstractNumId="101" w15:restartNumberingAfterBreak="0">
    <w:nsid w:val="111043B6"/>
    <w:multiLevelType w:val="hybridMultilevel"/>
    <w:tmpl w:val="C5F4B36A"/>
    <w:lvl w:ilvl="0" w:tplc="6BC84CAE">
      <w:start w:val="1"/>
      <w:numFmt w:val="decimal"/>
      <w:lvlText w:val="%1."/>
      <w:lvlJc w:val="left"/>
      <w:pPr>
        <w:ind w:left="2226" w:hanging="427"/>
        <w:jc w:val="right"/>
      </w:pPr>
      <w:rPr>
        <w:rFonts w:hint="default"/>
        <w:b/>
        <w:bCs/>
        <w:spacing w:val="-1"/>
        <w:w w:val="99"/>
        <w:lang w:val="en-PH" w:eastAsia="en-PH" w:bidi="en-PH"/>
      </w:rPr>
    </w:lvl>
    <w:lvl w:ilvl="1" w:tplc="3B14F266">
      <w:start w:val="1"/>
      <w:numFmt w:val="decimal"/>
      <w:lvlText w:val="%2."/>
      <w:lvlJc w:val="left"/>
      <w:pPr>
        <w:ind w:left="2160" w:hanging="361"/>
      </w:pPr>
      <w:rPr>
        <w:rFonts w:ascii="Times New Roman" w:eastAsia="Times New Roman" w:hAnsi="Times New Roman" w:cs="Times New Roman" w:hint="default"/>
        <w:spacing w:val="-2"/>
        <w:w w:val="99"/>
        <w:sz w:val="24"/>
        <w:szCs w:val="24"/>
        <w:lang w:val="en-PH" w:eastAsia="en-PH" w:bidi="en-PH"/>
      </w:rPr>
    </w:lvl>
    <w:lvl w:ilvl="2" w:tplc="B652E1D6">
      <w:numFmt w:val="bullet"/>
      <w:lvlText w:val="•"/>
      <w:lvlJc w:val="left"/>
      <w:pPr>
        <w:ind w:left="3322" w:hanging="361"/>
      </w:pPr>
      <w:rPr>
        <w:rFonts w:hint="default"/>
        <w:lang w:val="en-PH" w:eastAsia="en-PH" w:bidi="en-PH"/>
      </w:rPr>
    </w:lvl>
    <w:lvl w:ilvl="3" w:tplc="68D8C696">
      <w:numFmt w:val="bullet"/>
      <w:lvlText w:val="•"/>
      <w:lvlJc w:val="left"/>
      <w:pPr>
        <w:ind w:left="4424" w:hanging="361"/>
      </w:pPr>
      <w:rPr>
        <w:rFonts w:hint="default"/>
        <w:lang w:val="en-PH" w:eastAsia="en-PH" w:bidi="en-PH"/>
      </w:rPr>
    </w:lvl>
    <w:lvl w:ilvl="4" w:tplc="F40294E8">
      <w:numFmt w:val="bullet"/>
      <w:lvlText w:val="•"/>
      <w:lvlJc w:val="left"/>
      <w:pPr>
        <w:ind w:left="5526" w:hanging="361"/>
      </w:pPr>
      <w:rPr>
        <w:rFonts w:hint="default"/>
        <w:lang w:val="en-PH" w:eastAsia="en-PH" w:bidi="en-PH"/>
      </w:rPr>
    </w:lvl>
    <w:lvl w:ilvl="5" w:tplc="07A00374">
      <w:numFmt w:val="bullet"/>
      <w:lvlText w:val="•"/>
      <w:lvlJc w:val="left"/>
      <w:pPr>
        <w:ind w:left="6628" w:hanging="361"/>
      </w:pPr>
      <w:rPr>
        <w:rFonts w:hint="default"/>
        <w:lang w:val="en-PH" w:eastAsia="en-PH" w:bidi="en-PH"/>
      </w:rPr>
    </w:lvl>
    <w:lvl w:ilvl="6" w:tplc="D80CD9D4">
      <w:numFmt w:val="bullet"/>
      <w:lvlText w:val="•"/>
      <w:lvlJc w:val="left"/>
      <w:pPr>
        <w:ind w:left="7731" w:hanging="361"/>
      </w:pPr>
      <w:rPr>
        <w:rFonts w:hint="default"/>
        <w:lang w:val="en-PH" w:eastAsia="en-PH" w:bidi="en-PH"/>
      </w:rPr>
    </w:lvl>
    <w:lvl w:ilvl="7" w:tplc="240A009C">
      <w:numFmt w:val="bullet"/>
      <w:lvlText w:val="•"/>
      <w:lvlJc w:val="left"/>
      <w:pPr>
        <w:ind w:left="8833" w:hanging="361"/>
      </w:pPr>
      <w:rPr>
        <w:rFonts w:hint="default"/>
        <w:lang w:val="en-PH" w:eastAsia="en-PH" w:bidi="en-PH"/>
      </w:rPr>
    </w:lvl>
    <w:lvl w:ilvl="8" w:tplc="BC20CAE0">
      <w:numFmt w:val="bullet"/>
      <w:lvlText w:val="•"/>
      <w:lvlJc w:val="left"/>
      <w:pPr>
        <w:ind w:left="9935" w:hanging="361"/>
      </w:pPr>
      <w:rPr>
        <w:rFonts w:hint="default"/>
        <w:lang w:val="en-PH" w:eastAsia="en-PH" w:bidi="en-PH"/>
      </w:rPr>
    </w:lvl>
  </w:abstractNum>
  <w:abstractNum w:abstractNumId="102" w15:restartNumberingAfterBreak="0">
    <w:nsid w:val="111179E0"/>
    <w:multiLevelType w:val="hybridMultilevel"/>
    <w:tmpl w:val="A656D908"/>
    <w:lvl w:ilvl="0" w:tplc="92DA3992">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25C8BA8C">
      <w:numFmt w:val="bullet"/>
      <w:lvlText w:val="•"/>
      <w:lvlJc w:val="left"/>
      <w:pPr>
        <w:ind w:left="3212" w:hanging="427"/>
      </w:pPr>
      <w:rPr>
        <w:rFonts w:hint="default"/>
        <w:lang w:val="en-PH" w:eastAsia="en-PH" w:bidi="en-PH"/>
      </w:rPr>
    </w:lvl>
    <w:lvl w:ilvl="2" w:tplc="14A8D42A">
      <w:numFmt w:val="bullet"/>
      <w:lvlText w:val="•"/>
      <w:lvlJc w:val="left"/>
      <w:pPr>
        <w:ind w:left="4204" w:hanging="427"/>
      </w:pPr>
      <w:rPr>
        <w:rFonts w:hint="default"/>
        <w:lang w:val="en-PH" w:eastAsia="en-PH" w:bidi="en-PH"/>
      </w:rPr>
    </w:lvl>
    <w:lvl w:ilvl="3" w:tplc="0AFA9956">
      <w:numFmt w:val="bullet"/>
      <w:lvlText w:val="•"/>
      <w:lvlJc w:val="left"/>
      <w:pPr>
        <w:ind w:left="5196" w:hanging="427"/>
      </w:pPr>
      <w:rPr>
        <w:rFonts w:hint="default"/>
        <w:lang w:val="en-PH" w:eastAsia="en-PH" w:bidi="en-PH"/>
      </w:rPr>
    </w:lvl>
    <w:lvl w:ilvl="4" w:tplc="F0C44C92">
      <w:numFmt w:val="bullet"/>
      <w:lvlText w:val="•"/>
      <w:lvlJc w:val="left"/>
      <w:pPr>
        <w:ind w:left="6188" w:hanging="427"/>
      </w:pPr>
      <w:rPr>
        <w:rFonts w:hint="default"/>
        <w:lang w:val="en-PH" w:eastAsia="en-PH" w:bidi="en-PH"/>
      </w:rPr>
    </w:lvl>
    <w:lvl w:ilvl="5" w:tplc="DC02D362">
      <w:numFmt w:val="bullet"/>
      <w:lvlText w:val="•"/>
      <w:lvlJc w:val="left"/>
      <w:pPr>
        <w:ind w:left="7180" w:hanging="427"/>
      </w:pPr>
      <w:rPr>
        <w:rFonts w:hint="default"/>
        <w:lang w:val="en-PH" w:eastAsia="en-PH" w:bidi="en-PH"/>
      </w:rPr>
    </w:lvl>
    <w:lvl w:ilvl="6" w:tplc="0CC4F6D0">
      <w:numFmt w:val="bullet"/>
      <w:lvlText w:val="•"/>
      <w:lvlJc w:val="left"/>
      <w:pPr>
        <w:ind w:left="8172" w:hanging="427"/>
      </w:pPr>
      <w:rPr>
        <w:rFonts w:hint="default"/>
        <w:lang w:val="en-PH" w:eastAsia="en-PH" w:bidi="en-PH"/>
      </w:rPr>
    </w:lvl>
    <w:lvl w:ilvl="7" w:tplc="30B8552C">
      <w:numFmt w:val="bullet"/>
      <w:lvlText w:val="•"/>
      <w:lvlJc w:val="left"/>
      <w:pPr>
        <w:ind w:left="9164" w:hanging="427"/>
      </w:pPr>
      <w:rPr>
        <w:rFonts w:hint="default"/>
        <w:lang w:val="en-PH" w:eastAsia="en-PH" w:bidi="en-PH"/>
      </w:rPr>
    </w:lvl>
    <w:lvl w:ilvl="8" w:tplc="C9EC1E2C">
      <w:numFmt w:val="bullet"/>
      <w:lvlText w:val="•"/>
      <w:lvlJc w:val="left"/>
      <w:pPr>
        <w:ind w:left="10156" w:hanging="427"/>
      </w:pPr>
      <w:rPr>
        <w:rFonts w:hint="default"/>
        <w:lang w:val="en-PH" w:eastAsia="en-PH" w:bidi="en-PH"/>
      </w:rPr>
    </w:lvl>
  </w:abstractNum>
  <w:abstractNum w:abstractNumId="103" w15:restartNumberingAfterBreak="0">
    <w:nsid w:val="11162CD5"/>
    <w:multiLevelType w:val="hybridMultilevel"/>
    <w:tmpl w:val="488EFFB8"/>
    <w:lvl w:ilvl="0" w:tplc="EF5C3538">
      <w:start w:val="9"/>
      <w:numFmt w:val="lowerRoman"/>
      <w:lvlText w:val="%1."/>
      <w:lvlJc w:val="left"/>
      <w:pPr>
        <w:ind w:left="2792" w:hanging="348"/>
      </w:pPr>
      <w:rPr>
        <w:rFonts w:ascii="Times New Roman" w:eastAsia="Times New Roman" w:hAnsi="Times New Roman" w:cs="Times New Roman" w:hint="default"/>
        <w:spacing w:val="-19"/>
        <w:w w:val="99"/>
        <w:sz w:val="24"/>
        <w:szCs w:val="24"/>
        <w:lang w:val="en-PH" w:eastAsia="en-PH" w:bidi="en-PH"/>
      </w:rPr>
    </w:lvl>
    <w:lvl w:ilvl="1" w:tplc="2C12220E">
      <w:numFmt w:val="bullet"/>
      <w:lvlText w:val="•"/>
      <w:lvlJc w:val="left"/>
      <w:pPr>
        <w:ind w:left="3734" w:hanging="348"/>
      </w:pPr>
      <w:rPr>
        <w:rFonts w:hint="default"/>
        <w:lang w:val="en-PH" w:eastAsia="en-PH" w:bidi="en-PH"/>
      </w:rPr>
    </w:lvl>
    <w:lvl w:ilvl="2" w:tplc="F2CC27CC">
      <w:numFmt w:val="bullet"/>
      <w:lvlText w:val="•"/>
      <w:lvlJc w:val="left"/>
      <w:pPr>
        <w:ind w:left="4668" w:hanging="348"/>
      </w:pPr>
      <w:rPr>
        <w:rFonts w:hint="default"/>
        <w:lang w:val="en-PH" w:eastAsia="en-PH" w:bidi="en-PH"/>
      </w:rPr>
    </w:lvl>
    <w:lvl w:ilvl="3" w:tplc="111EFD94">
      <w:numFmt w:val="bullet"/>
      <w:lvlText w:val="•"/>
      <w:lvlJc w:val="left"/>
      <w:pPr>
        <w:ind w:left="5602" w:hanging="348"/>
      </w:pPr>
      <w:rPr>
        <w:rFonts w:hint="default"/>
        <w:lang w:val="en-PH" w:eastAsia="en-PH" w:bidi="en-PH"/>
      </w:rPr>
    </w:lvl>
    <w:lvl w:ilvl="4" w:tplc="B6E89246">
      <w:numFmt w:val="bullet"/>
      <w:lvlText w:val="•"/>
      <w:lvlJc w:val="left"/>
      <w:pPr>
        <w:ind w:left="6536" w:hanging="348"/>
      </w:pPr>
      <w:rPr>
        <w:rFonts w:hint="default"/>
        <w:lang w:val="en-PH" w:eastAsia="en-PH" w:bidi="en-PH"/>
      </w:rPr>
    </w:lvl>
    <w:lvl w:ilvl="5" w:tplc="1892E8E8">
      <w:numFmt w:val="bullet"/>
      <w:lvlText w:val="•"/>
      <w:lvlJc w:val="left"/>
      <w:pPr>
        <w:ind w:left="7470" w:hanging="348"/>
      </w:pPr>
      <w:rPr>
        <w:rFonts w:hint="default"/>
        <w:lang w:val="en-PH" w:eastAsia="en-PH" w:bidi="en-PH"/>
      </w:rPr>
    </w:lvl>
    <w:lvl w:ilvl="6" w:tplc="AC9C7D74">
      <w:numFmt w:val="bullet"/>
      <w:lvlText w:val="•"/>
      <w:lvlJc w:val="left"/>
      <w:pPr>
        <w:ind w:left="8404" w:hanging="348"/>
      </w:pPr>
      <w:rPr>
        <w:rFonts w:hint="default"/>
        <w:lang w:val="en-PH" w:eastAsia="en-PH" w:bidi="en-PH"/>
      </w:rPr>
    </w:lvl>
    <w:lvl w:ilvl="7" w:tplc="4C720A6C">
      <w:numFmt w:val="bullet"/>
      <w:lvlText w:val="•"/>
      <w:lvlJc w:val="left"/>
      <w:pPr>
        <w:ind w:left="9338" w:hanging="348"/>
      </w:pPr>
      <w:rPr>
        <w:rFonts w:hint="default"/>
        <w:lang w:val="en-PH" w:eastAsia="en-PH" w:bidi="en-PH"/>
      </w:rPr>
    </w:lvl>
    <w:lvl w:ilvl="8" w:tplc="55B69EA0">
      <w:numFmt w:val="bullet"/>
      <w:lvlText w:val="•"/>
      <w:lvlJc w:val="left"/>
      <w:pPr>
        <w:ind w:left="10272" w:hanging="348"/>
      </w:pPr>
      <w:rPr>
        <w:rFonts w:hint="default"/>
        <w:lang w:val="en-PH" w:eastAsia="en-PH" w:bidi="en-PH"/>
      </w:rPr>
    </w:lvl>
  </w:abstractNum>
  <w:abstractNum w:abstractNumId="104" w15:restartNumberingAfterBreak="0">
    <w:nsid w:val="1173152E"/>
    <w:multiLevelType w:val="hybridMultilevel"/>
    <w:tmpl w:val="57D05238"/>
    <w:lvl w:ilvl="0" w:tplc="84F07824">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7F78BEB0">
      <w:numFmt w:val="bullet"/>
      <w:lvlText w:val="•"/>
      <w:lvlJc w:val="left"/>
      <w:pPr>
        <w:ind w:left="3086" w:hanging="285"/>
      </w:pPr>
      <w:rPr>
        <w:rFonts w:hint="default"/>
        <w:lang w:val="en-PH" w:eastAsia="en-PH" w:bidi="en-PH"/>
      </w:rPr>
    </w:lvl>
    <w:lvl w:ilvl="2" w:tplc="063A504A">
      <w:numFmt w:val="bullet"/>
      <w:lvlText w:val="•"/>
      <w:lvlJc w:val="left"/>
      <w:pPr>
        <w:ind w:left="4092" w:hanging="285"/>
      </w:pPr>
      <w:rPr>
        <w:rFonts w:hint="default"/>
        <w:lang w:val="en-PH" w:eastAsia="en-PH" w:bidi="en-PH"/>
      </w:rPr>
    </w:lvl>
    <w:lvl w:ilvl="3" w:tplc="9AB49404">
      <w:numFmt w:val="bullet"/>
      <w:lvlText w:val="•"/>
      <w:lvlJc w:val="left"/>
      <w:pPr>
        <w:ind w:left="5098" w:hanging="285"/>
      </w:pPr>
      <w:rPr>
        <w:rFonts w:hint="default"/>
        <w:lang w:val="en-PH" w:eastAsia="en-PH" w:bidi="en-PH"/>
      </w:rPr>
    </w:lvl>
    <w:lvl w:ilvl="4" w:tplc="CE1EE586">
      <w:numFmt w:val="bullet"/>
      <w:lvlText w:val="•"/>
      <w:lvlJc w:val="left"/>
      <w:pPr>
        <w:ind w:left="6104" w:hanging="285"/>
      </w:pPr>
      <w:rPr>
        <w:rFonts w:hint="default"/>
        <w:lang w:val="en-PH" w:eastAsia="en-PH" w:bidi="en-PH"/>
      </w:rPr>
    </w:lvl>
    <w:lvl w:ilvl="5" w:tplc="E6747B0C">
      <w:numFmt w:val="bullet"/>
      <w:lvlText w:val="•"/>
      <w:lvlJc w:val="left"/>
      <w:pPr>
        <w:ind w:left="7110" w:hanging="285"/>
      </w:pPr>
      <w:rPr>
        <w:rFonts w:hint="default"/>
        <w:lang w:val="en-PH" w:eastAsia="en-PH" w:bidi="en-PH"/>
      </w:rPr>
    </w:lvl>
    <w:lvl w:ilvl="6" w:tplc="DEC4A7D6">
      <w:numFmt w:val="bullet"/>
      <w:lvlText w:val="•"/>
      <w:lvlJc w:val="left"/>
      <w:pPr>
        <w:ind w:left="8116" w:hanging="285"/>
      </w:pPr>
      <w:rPr>
        <w:rFonts w:hint="default"/>
        <w:lang w:val="en-PH" w:eastAsia="en-PH" w:bidi="en-PH"/>
      </w:rPr>
    </w:lvl>
    <w:lvl w:ilvl="7" w:tplc="491C286A">
      <w:numFmt w:val="bullet"/>
      <w:lvlText w:val="•"/>
      <w:lvlJc w:val="left"/>
      <w:pPr>
        <w:ind w:left="9122" w:hanging="285"/>
      </w:pPr>
      <w:rPr>
        <w:rFonts w:hint="default"/>
        <w:lang w:val="en-PH" w:eastAsia="en-PH" w:bidi="en-PH"/>
      </w:rPr>
    </w:lvl>
    <w:lvl w:ilvl="8" w:tplc="BADADBDA">
      <w:numFmt w:val="bullet"/>
      <w:lvlText w:val="•"/>
      <w:lvlJc w:val="left"/>
      <w:pPr>
        <w:ind w:left="10128" w:hanging="285"/>
      </w:pPr>
      <w:rPr>
        <w:rFonts w:hint="default"/>
        <w:lang w:val="en-PH" w:eastAsia="en-PH" w:bidi="en-PH"/>
      </w:rPr>
    </w:lvl>
  </w:abstractNum>
  <w:abstractNum w:abstractNumId="105" w15:restartNumberingAfterBreak="0">
    <w:nsid w:val="118F5ADB"/>
    <w:multiLevelType w:val="hybridMultilevel"/>
    <w:tmpl w:val="99060070"/>
    <w:lvl w:ilvl="0" w:tplc="27EC041C">
      <w:start w:val="1"/>
      <w:numFmt w:val="decimal"/>
      <w:lvlText w:val="%1."/>
      <w:lvlJc w:val="left"/>
      <w:pPr>
        <w:ind w:left="2084" w:hanging="285"/>
      </w:pPr>
      <w:rPr>
        <w:rFonts w:ascii="Times New Roman" w:eastAsia="Times New Roman" w:hAnsi="Times New Roman" w:cs="Times New Roman" w:hint="default"/>
        <w:spacing w:val="-16"/>
        <w:w w:val="100"/>
        <w:sz w:val="24"/>
        <w:szCs w:val="24"/>
        <w:lang w:val="en-PH" w:eastAsia="en-PH" w:bidi="en-PH"/>
      </w:rPr>
    </w:lvl>
    <w:lvl w:ilvl="1" w:tplc="F45E6184">
      <w:numFmt w:val="bullet"/>
      <w:lvlText w:val="•"/>
      <w:lvlJc w:val="left"/>
      <w:pPr>
        <w:ind w:left="3086" w:hanging="285"/>
      </w:pPr>
      <w:rPr>
        <w:rFonts w:hint="default"/>
        <w:lang w:val="en-PH" w:eastAsia="en-PH" w:bidi="en-PH"/>
      </w:rPr>
    </w:lvl>
    <w:lvl w:ilvl="2" w:tplc="74B6CCDA">
      <w:numFmt w:val="bullet"/>
      <w:lvlText w:val="•"/>
      <w:lvlJc w:val="left"/>
      <w:pPr>
        <w:ind w:left="4092" w:hanging="285"/>
      </w:pPr>
      <w:rPr>
        <w:rFonts w:hint="default"/>
        <w:lang w:val="en-PH" w:eastAsia="en-PH" w:bidi="en-PH"/>
      </w:rPr>
    </w:lvl>
    <w:lvl w:ilvl="3" w:tplc="849237E8">
      <w:numFmt w:val="bullet"/>
      <w:lvlText w:val="•"/>
      <w:lvlJc w:val="left"/>
      <w:pPr>
        <w:ind w:left="5098" w:hanging="285"/>
      </w:pPr>
      <w:rPr>
        <w:rFonts w:hint="default"/>
        <w:lang w:val="en-PH" w:eastAsia="en-PH" w:bidi="en-PH"/>
      </w:rPr>
    </w:lvl>
    <w:lvl w:ilvl="4" w:tplc="2EAE3886">
      <w:numFmt w:val="bullet"/>
      <w:lvlText w:val="•"/>
      <w:lvlJc w:val="left"/>
      <w:pPr>
        <w:ind w:left="6104" w:hanging="285"/>
      </w:pPr>
      <w:rPr>
        <w:rFonts w:hint="default"/>
        <w:lang w:val="en-PH" w:eastAsia="en-PH" w:bidi="en-PH"/>
      </w:rPr>
    </w:lvl>
    <w:lvl w:ilvl="5" w:tplc="BFA25C9E">
      <w:numFmt w:val="bullet"/>
      <w:lvlText w:val="•"/>
      <w:lvlJc w:val="left"/>
      <w:pPr>
        <w:ind w:left="7110" w:hanging="285"/>
      </w:pPr>
      <w:rPr>
        <w:rFonts w:hint="default"/>
        <w:lang w:val="en-PH" w:eastAsia="en-PH" w:bidi="en-PH"/>
      </w:rPr>
    </w:lvl>
    <w:lvl w:ilvl="6" w:tplc="98F8EEB6">
      <w:numFmt w:val="bullet"/>
      <w:lvlText w:val="•"/>
      <w:lvlJc w:val="left"/>
      <w:pPr>
        <w:ind w:left="8116" w:hanging="285"/>
      </w:pPr>
      <w:rPr>
        <w:rFonts w:hint="default"/>
        <w:lang w:val="en-PH" w:eastAsia="en-PH" w:bidi="en-PH"/>
      </w:rPr>
    </w:lvl>
    <w:lvl w:ilvl="7" w:tplc="5E207F0C">
      <w:numFmt w:val="bullet"/>
      <w:lvlText w:val="•"/>
      <w:lvlJc w:val="left"/>
      <w:pPr>
        <w:ind w:left="9122" w:hanging="285"/>
      </w:pPr>
      <w:rPr>
        <w:rFonts w:hint="default"/>
        <w:lang w:val="en-PH" w:eastAsia="en-PH" w:bidi="en-PH"/>
      </w:rPr>
    </w:lvl>
    <w:lvl w:ilvl="8" w:tplc="6E74C966">
      <w:numFmt w:val="bullet"/>
      <w:lvlText w:val="•"/>
      <w:lvlJc w:val="left"/>
      <w:pPr>
        <w:ind w:left="10128" w:hanging="285"/>
      </w:pPr>
      <w:rPr>
        <w:rFonts w:hint="default"/>
        <w:lang w:val="en-PH" w:eastAsia="en-PH" w:bidi="en-PH"/>
      </w:rPr>
    </w:lvl>
  </w:abstractNum>
  <w:abstractNum w:abstractNumId="106" w15:restartNumberingAfterBreak="0">
    <w:nsid w:val="11970D11"/>
    <w:multiLevelType w:val="hybridMultilevel"/>
    <w:tmpl w:val="EB0600E2"/>
    <w:lvl w:ilvl="0" w:tplc="3392EDA2">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05747E1E">
      <w:numFmt w:val="bullet"/>
      <w:lvlText w:val="•"/>
      <w:lvlJc w:val="left"/>
      <w:pPr>
        <w:ind w:left="3158" w:hanging="361"/>
      </w:pPr>
      <w:rPr>
        <w:rFonts w:hint="default"/>
        <w:lang w:val="en-PH" w:eastAsia="en-PH" w:bidi="en-PH"/>
      </w:rPr>
    </w:lvl>
    <w:lvl w:ilvl="2" w:tplc="DECCF518">
      <w:numFmt w:val="bullet"/>
      <w:lvlText w:val="•"/>
      <w:lvlJc w:val="left"/>
      <w:pPr>
        <w:ind w:left="4156" w:hanging="361"/>
      </w:pPr>
      <w:rPr>
        <w:rFonts w:hint="default"/>
        <w:lang w:val="en-PH" w:eastAsia="en-PH" w:bidi="en-PH"/>
      </w:rPr>
    </w:lvl>
    <w:lvl w:ilvl="3" w:tplc="50A428CE">
      <w:numFmt w:val="bullet"/>
      <w:lvlText w:val="•"/>
      <w:lvlJc w:val="left"/>
      <w:pPr>
        <w:ind w:left="5154" w:hanging="361"/>
      </w:pPr>
      <w:rPr>
        <w:rFonts w:hint="default"/>
        <w:lang w:val="en-PH" w:eastAsia="en-PH" w:bidi="en-PH"/>
      </w:rPr>
    </w:lvl>
    <w:lvl w:ilvl="4" w:tplc="BB58A57C">
      <w:numFmt w:val="bullet"/>
      <w:lvlText w:val="•"/>
      <w:lvlJc w:val="left"/>
      <w:pPr>
        <w:ind w:left="6152" w:hanging="361"/>
      </w:pPr>
      <w:rPr>
        <w:rFonts w:hint="default"/>
        <w:lang w:val="en-PH" w:eastAsia="en-PH" w:bidi="en-PH"/>
      </w:rPr>
    </w:lvl>
    <w:lvl w:ilvl="5" w:tplc="FDBEF584">
      <w:numFmt w:val="bullet"/>
      <w:lvlText w:val="•"/>
      <w:lvlJc w:val="left"/>
      <w:pPr>
        <w:ind w:left="7150" w:hanging="361"/>
      </w:pPr>
      <w:rPr>
        <w:rFonts w:hint="default"/>
        <w:lang w:val="en-PH" w:eastAsia="en-PH" w:bidi="en-PH"/>
      </w:rPr>
    </w:lvl>
    <w:lvl w:ilvl="6" w:tplc="6CC6722E">
      <w:numFmt w:val="bullet"/>
      <w:lvlText w:val="•"/>
      <w:lvlJc w:val="left"/>
      <w:pPr>
        <w:ind w:left="8148" w:hanging="361"/>
      </w:pPr>
      <w:rPr>
        <w:rFonts w:hint="default"/>
        <w:lang w:val="en-PH" w:eastAsia="en-PH" w:bidi="en-PH"/>
      </w:rPr>
    </w:lvl>
    <w:lvl w:ilvl="7" w:tplc="C5665A22">
      <w:numFmt w:val="bullet"/>
      <w:lvlText w:val="•"/>
      <w:lvlJc w:val="left"/>
      <w:pPr>
        <w:ind w:left="9146" w:hanging="361"/>
      </w:pPr>
      <w:rPr>
        <w:rFonts w:hint="default"/>
        <w:lang w:val="en-PH" w:eastAsia="en-PH" w:bidi="en-PH"/>
      </w:rPr>
    </w:lvl>
    <w:lvl w:ilvl="8" w:tplc="61E8950A">
      <w:numFmt w:val="bullet"/>
      <w:lvlText w:val="•"/>
      <w:lvlJc w:val="left"/>
      <w:pPr>
        <w:ind w:left="10144" w:hanging="361"/>
      </w:pPr>
      <w:rPr>
        <w:rFonts w:hint="default"/>
        <w:lang w:val="en-PH" w:eastAsia="en-PH" w:bidi="en-PH"/>
      </w:rPr>
    </w:lvl>
  </w:abstractNum>
  <w:abstractNum w:abstractNumId="107" w15:restartNumberingAfterBreak="0">
    <w:nsid w:val="119E00A9"/>
    <w:multiLevelType w:val="hybridMultilevel"/>
    <w:tmpl w:val="E01C0FEA"/>
    <w:lvl w:ilvl="0" w:tplc="E1B443FC">
      <w:start w:val="1"/>
      <w:numFmt w:val="decimal"/>
      <w:lvlText w:val="%1."/>
      <w:lvlJc w:val="left"/>
      <w:pPr>
        <w:ind w:left="2084" w:hanging="323"/>
      </w:pPr>
      <w:rPr>
        <w:rFonts w:ascii="Times New Roman" w:eastAsia="Times New Roman" w:hAnsi="Times New Roman" w:cs="Times New Roman" w:hint="default"/>
        <w:spacing w:val="-2"/>
        <w:w w:val="99"/>
        <w:sz w:val="24"/>
        <w:szCs w:val="24"/>
        <w:lang w:val="en-PH" w:eastAsia="en-PH" w:bidi="en-PH"/>
      </w:rPr>
    </w:lvl>
    <w:lvl w:ilvl="1" w:tplc="67B064A8">
      <w:numFmt w:val="bullet"/>
      <w:lvlText w:val="•"/>
      <w:lvlJc w:val="left"/>
      <w:pPr>
        <w:ind w:left="3086" w:hanging="323"/>
      </w:pPr>
      <w:rPr>
        <w:rFonts w:hint="default"/>
        <w:lang w:val="en-PH" w:eastAsia="en-PH" w:bidi="en-PH"/>
      </w:rPr>
    </w:lvl>
    <w:lvl w:ilvl="2" w:tplc="FD121E38">
      <w:numFmt w:val="bullet"/>
      <w:lvlText w:val="•"/>
      <w:lvlJc w:val="left"/>
      <w:pPr>
        <w:ind w:left="4092" w:hanging="323"/>
      </w:pPr>
      <w:rPr>
        <w:rFonts w:hint="default"/>
        <w:lang w:val="en-PH" w:eastAsia="en-PH" w:bidi="en-PH"/>
      </w:rPr>
    </w:lvl>
    <w:lvl w:ilvl="3" w:tplc="CF768B5C">
      <w:numFmt w:val="bullet"/>
      <w:lvlText w:val="•"/>
      <w:lvlJc w:val="left"/>
      <w:pPr>
        <w:ind w:left="5098" w:hanging="323"/>
      </w:pPr>
      <w:rPr>
        <w:rFonts w:hint="default"/>
        <w:lang w:val="en-PH" w:eastAsia="en-PH" w:bidi="en-PH"/>
      </w:rPr>
    </w:lvl>
    <w:lvl w:ilvl="4" w:tplc="E2486A42">
      <w:numFmt w:val="bullet"/>
      <w:lvlText w:val="•"/>
      <w:lvlJc w:val="left"/>
      <w:pPr>
        <w:ind w:left="6104" w:hanging="323"/>
      </w:pPr>
      <w:rPr>
        <w:rFonts w:hint="default"/>
        <w:lang w:val="en-PH" w:eastAsia="en-PH" w:bidi="en-PH"/>
      </w:rPr>
    </w:lvl>
    <w:lvl w:ilvl="5" w:tplc="0208498A">
      <w:numFmt w:val="bullet"/>
      <w:lvlText w:val="•"/>
      <w:lvlJc w:val="left"/>
      <w:pPr>
        <w:ind w:left="7110" w:hanging="323"/>
      </w:pPr>
      <w:rPr>
        <w:rFonts w:hint="default"/>
        <w:lang w:val="en-PH" w:eastAsia="en-PH" w:bidi="en-PH"/>
      </w:rPr>
    </w:lvl>
    <w:lvl w:ilvl="6" w:tplc="B67EA094">
      <w:numFmt w:val="bullet"/>
      <w:lvlText w:val="•"/>
      <w:lvlJc w:val="left"/>
      <w:pPr>
        <w:ind w:left="8116" w:hanging="323"/>
      </w:pPr>
      <w:rPr>
        <w:rFonts w:hint="default"/>
        <w:lang w:val="en-PH" w:eastAsia="en-PH" w:bidi="en-PH"/>
      </w:rPr>
    </w:lvl>
    <w:lvl w:ilvl="7" w:tplc="DB4C83F4">
      <w:numFmt w:val="bullet"/>
      <w:lvlText w:val="•"/>
      <w:lvlJc w:val="left"/>
      <w:pPr>
        <w:ind w:left="9122" w:hanging="323"/>
      </w:pPr>
      <w:rPr>
        <w:rFonts w:hint="default"/>
        <w:lang w:val="en-PH" w:eastAsia="en-PH" w:bidi="en-PH"/>
      </w:rPr>
    </w:lvl>
    <w:lvl w:ilvl="8" w:tplc="899833A8">
      <w:numFmt w:val="bullet"/>
      <w:lvlText w:val="•"/>
      <w:lvlJc w:val="left"/>
      <w:pPr>
        <w:ind w:left="10128" w:hanging="323"/>
      </w:pPr>
      <w:rPr>
        <w:rFonts w:hint="default"/>
        <w:lang w:val="en-PH" w:eastAsia="en-PH" w:bidi="en-PH"/>
      </w:rPr>
    </w:lvl>
  </w:abstractNum>
  <w:abstractNum w:abstractNumId="108" w15:restartNumberingAfterBreak="0">
    <w:nsid w:val="11A515E8"/>
    <w:multiLevelType w:val="hybridMultilevel"/>
    <w:tmpl w:val="461E73A6"/>
    <w:lvl w:ilvl="0" w:tplc="264ED2F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33EDC04">
      <w:numFmt w:val="bullet"/>
      <w:lvlText w:val="•"/>
      <w:lvlJc w:val="left"/>
      <w:pPr>
        <w:ind w:left="3158" w:hanging="361"/>
      </w:pPr>
      <w:rPr>
        <w:rFonts w:hint="default"/>
        <w:lang w:val="en-PH" w:eastAsia="en-PH" w:bidi="en-PH"/>
      </w:rPr>
    </w:lvl>
    <w:lvl w:ilvl="2" w:tplc="29308A4A">
      <w:numFmt w:val="bullet"/>
      <w:lvlText w:val="•"/>
      <w:lvlJc w:val="left"/>
      <w:pPr>
        <w:ind w:left="4156" w:hanging="361"/>
      </w:pPr>
      <w:rPr>
        <w:rFonts w:hint="default"/>
        <w:lang w:val="en-PH" w:eastAsia="en-PH" w:bidi="en-PH"/>
      </w:rPr>
    </w:lvl>
    <w:lvl w:ilvl="3" w:tplc="AECAF754">
      <w:numFmt w:val="bullet"/>
      <w:lvlText w:val="•"/>
      <w:lvlJc w:val="left"/>
      <w:pPr>
        <w:ind w:left="5154" w:hanging="361"/>
      </w:pPr>
      <w:rPr>
        <w:rFonts w:hint="default"/>
        <w:lang w:val="en-PH" w:eastAsia="en-PH" w:bidi="en-PH"/>
      </w:rPr>
    </w:lvl>
    <w:lvl w:ilvl="4" w:tplc="F7D67154">
      <w:numFmt w:val="bullet"/>
      <w:lvlText w:val="•"/>
      <w:lvlJc w:val="left"/>
      <w:pPr>
        <w:ind w:left="6152" w:hanging="361"/>
      </w:pPr>
      <w:rPr>
        <w:rFonts w:hint="default"/>
        <w:lang w:val="en-PH" w:eastAsia="en-PH" w:bidi="en-PH"/>
      </w:rPr>
    </w:lvl>
    <w:lvl w:ilvl="5" w:tplc="3DC897BE">
      <w:numFmt w:val="bullet"/>
      <w:lvlText w:val="•"/>
      <w:lvlJc w:val="left"/>
      <w:pPr>
        <w:ind w:left="7150" w:hanging="361"/>
      </w:pPr>
      <w:rPr>
        <w:rFonts w:hint="default"/>
        <w:lang w:val="en-PH" w:eastAsia="en-PH" w:bidi="en-PH"/>
      </w:rPr>
    </w:lvl>
    <w:lvl w:ilvl="6" w:tplc="E5382E2C">
      <w:numFmt w:val="bullet"/>
      <w:lvlText w:val="•"/>
      <w:lvlJc w:val="left"/>
      <w:pPr>
        <w:ind w:left="8148" w:hanging="361"/>
      </w:pPr>
      <w:rPr>
        <w:rFonts w:hint="default"/>
        <w:lang w:val="en-PH" w:eastAsia="en-PH" w:bidi="en-PH"/>
      </w:rPr>
    </w:lvl>
    <w:lvl w:ilvl="7" w:tplc="D3982E22">
      <w:numFmt w:val="bullet"/>
      <w:lvlText w:val="•"/>
      <w:lvlJc w:val="left"/>
      <w:pPr>
        <w:ind w:left="9146" w:hanging="361"/>
      </w:pPr>
      <w:rPr>
        <w:rFonts w:hint="default"/>
        <w:lang w:val="en-PH" w:eastAsia="en-PH" w:bidi="en-PH"/>
      </w:rPr>
    </w:lvl>
    <w:lvl w:ilvl="8" w:tplc="2F4A709E">
      <w:numFmt w:val="bullet"/>
      <w:lvlText w:val="•"/>
      <w:lvlJc w:val="left"/>
      <w:pPr>
        <w:ind w:left="10144" w:hanging="361"/>
      </w:pPr>
      <w:rPr>
        <w:rFonts w:hint="default"/>
        <w:lang w:val="en-PH" w:eastAsia="en-PH" w:bidi="en-PH"/>
      </w:rPr>
    </w:lvl>
  </w:abstractNum>
  <w:abstractNum w:abstractNumId="109" w15:restartNumberingAfterBreak="0">
    <w:nsid w:val="11AC17C1"/>
    <w:multiLevelType w:val="hybridMultilevel"/>
    <w:tmpl w:val="1DB2BC32"/>
    <w:lvl w:ilvl="0" w:tplc="3FFC0C3A">
      <w:start w:val="1"/>
      <w:numFmt w:val="decimal"/>
      <w:lvlText w:val="%1."/>
      <w:lvlJc w:val="left"/>
      <w:pPr>
        <w:ind w:left="2226" w:hanging="427"/>
      </w:pPr>
      <w:rPr>
        <w:rFonts w:ascii="Times New Roman" w:eastAsia="Times New Roman" w:hAnsi="Times New Roman" w:cs="Times New Roman" w:hint="default"/>
        <w:w w:val="99"/>
        <w:sz w:val="24"/>
        <w:szCs w:val="24"/>
        <w:lang w:val="en-PH" w:eastAsia="en-PH" w:bidi="en-PH"/>
      </w:rPr>
    </w:lvl>
    <w:lvl w:ilvl="1" w:tplc="5746AC70">
      <w:numFmt w:val="bullet"/>
      <w:lvlText w:val="•"/>
      <w:lvlJc w:val="left"/>
      <w:pPr>
        <w:ind w:left="3212" w:hanging="427"/>
      </w:pPr>
      <w:rPr>
        <w:rFonts w:hint="default"/>
        <w:lang w:val="en-PH" w:eastAsia="en-PH" w:bidi="en-PH"/>
      </w:rPr>
    </w:lvl>
    <w:lvl w:ilvl="2" w:tplc="C89A66EE">
      <w:numFmt w:val="bullet"/>
      <w:lvlText w:val="•"/>
      <w:lvlJc w:val="left"/>
      <w:pPr>
        <w:ind w:left="4204" w:hanging="427"/>
      </w:pPr>
      <w:rPr>
        <w:rFonts w:hint="default"/>
        <w:lang w:val="en-PH" w:eastAsia="en-PH" w:bidi="en-PH"/>
      </w:rPr>
    </w:lvl>
    <w:lvl w:ilvl="3" w:tplc="53D69C62">
      <w:numFmt w:val="bullet"/>
      <w:lvlText w:val="•"/>
      <w:lvlJc w:val="left"/>
      <w:pPr>
        <w:ind w:left="5196" w:hanging="427"/>
      </w:pPr>
      <w:rPr>
        <w:rFonts w:hint="default"/>
        <w:lang w:val="en-PH" w:eastAsia="en-PH" w:bidi="en-PH"/>
      </w:rPr>
    </w:lvl>
    <w:lvl w:ilvl="4" w:tplc="05A03EDC">
      <w:numFmt w:val="bullet"/>
      <w:lvlText w:val="•"/>
      <w:lvlJc w:val="left"/>
      <w:pPr>
        <w:ind w:left="6188" w:hanging="427"/>
      </w:pPr>
      <w:rPr>
        <w:rFonts w:hint="default"/>
        <w:lang w:val="en-PH" w:eastAsia="en-PH" w:bidi="en-PH"/>
      </w:rPr>
    </w:lvl>
    <w:lvl w:ilvl="5" w:tplc="E67CCA58">
      <w:numFmt w:val="bullet"/>
      <w:lvlText w:val="•"/>
      <w:lvlJc w:val="left"/>
      <w:pPr>
        <w:ind w:left="7180" w:hanging="427"/>
      </w:pPr>
      <w:rPr>
        <w:rFonts w:hint="default"/>
        <w:lang w:val="en-PH" w:eastAsia="en-PH" w:bidi="en-PH"/>
      </w:rPr>
    </w:lvl>
    <w:lvl w:ilvl="6" w:tplc="3780A56E">
      <w:numFmt w:val="bullet"/>
      <w:lvlText w:val="•"/>
      <w:lvlJc w:val="left"/>
      <w:pPr>
        <w:ind w:left="8172" w:hanging="427"/>
      </w:pPr>
      <w:rPr>
        <w:rFonts w:hint="default"/>
        <w:lang w:val="en-PH" w:eastAsia="en-PH" w:bidi="en-PH"/>
      </w:rPr>
    </w:lvl>
    <w:lvl w:ilvl="7" w:tplc="101072CA">
      <w:numFmt w:val="bullet"/>
      <w:lvlText w:val="•"/>
      <w:lvlJc w:val="left"/>
      <w:pPr>
        <w:ind w:left="9164" w:hanging="427"/>
      </w:pPr>
      <w:rPr>
        <w:rFonts w:hint="default"/>
        <w:lang w:val="en-PH" w:eastAsia="en-PH" w:bidi="en-PH"/>
      </w:rPr>
    </w:lvl>
    <w:lvl w:ilvl="8" w:tplc="4EB2851C">
      <w:numFmt w:val="bullet"/>
      <w:lvlText w:val="•"/>
      <w:lvlJc w:val="left"/>
      <w:pPr>
        <w:ind w:left="10156" w:hanging="427"/>
      </w:pPr>
      <w:rPr>
        <w:rFonts w:hint="default"/>
        <w:lang w:val="en-PH" w:eastAsia="en-PH" w:bidi="en-PH"/>
      </w:rPr>
    </w:lvl>
  </w:abstractNum>
  <w:abstractNum w:abstractNumId="110" w15:restartNumberingAfterBreak="0">
    <w:nsid w:val="11F10745"/>
    <w:multiLevelType w:val="hybridMultilevel"/>
    <w:tmpl w:val="15BAC176"/>
    <w:lvl w:ilvl="0" w:tplc="85BACA58">
      <w:start w:val="1"/>
      <w:numFmt w:val="decimal"/>
      <w:lvlText w:val="%1."/>
      <w:lvlJc w:val="left"/>
      <w:pPr>
        <w:ind w:left="2250" w:hanging="361"/>
      </w:pPr>
      <w:rPr>
        <w:rFonts w:ascii="Times New Roman" w:eastAsia="Times New Roman" w:hAnsi="Times New Roman" w:cs="Times New Roman" w:hint="default"/>
        <w:spacing w:val="-2"/>
        <w:w w:val="99"/>
        <w:sz w:val="24"/>
        <w:szCs w:val="24"/>
        <w:lang w:val="en-PH" w:eastAsia="en-PH" w:bidi="en-PH"/>
      </w:rPr>
    </w:lvl>
    <w:lvl w:ilvl="1" w:tplc="2E749FAA">
      <w:numFmt w:val="bullet"/>
      <w:lvlText w:val="•"/>
      <w:lvlJc w:val="left"/>
      <w:pPr>
        <w:ind w:left="3248" w:hanging="361"/>
      </w:pPr>
      <w:rPr>
        <w:rFonts w:hint="default"/>
        <w:lang w:val="en-PH" w:eastAsia="en-PH" w:bidi="en-PH"/>
      </w:rPr>
    </w:lvl>
    <w:lvl w:ilvl="2" w:tplc="D1CCFA8E">
      <w:numFmt w:val="bullet"/>
      <w:lvlText w:val="•"/>
      <w:lvlJc w:val="left"/>
      <w:pPr>
        <w:ind w:left="4236" w:hanging="361"/>
      </w:pPr>
      <w:rPr>
        <w:rFonts w:hint="default"/>
        <w:lang w:val="en-PH" w:eastAsia="en-PH" w:bidi="en-PH"/>
      </w:rPr>
    </w:lvl>
    <w:lvl w:ilvl="3" w:tplc="A6965C76">
      <w:numFmt w:val="bullet"/>
      <w:lvlText w:val="•"/>
      <w:lvlJc w:val="left"/>
      <w:pPr>
        <w:ind w:left="5224" w:hanging="361"/>
      </w:pPr>
      <w:rPr>
        <w:rFonts w:hint="default"/>
        <w:lang w:val="en-PH" w:eastAsia="en-PH" w:bidi="en-PH"/>
      </w:rPr>
    </w:lvl>
    <w:lvl w:ilvl="4" w:tplc="6E30B398">
      <w:numFmt w:val="bullet"/>
      <w:lvlText w:val="•"/>
      <w:lvlJc w:val="left"/>
      <w:pPr>
        <w:ind w:left="6212" w:hanging="361"/>
      </w:pPr>
      <w:rPr>
        <w:rFonts w:hint="default"/>
        <w:lang w:val="en-PH" w:eastAsia="en-PH" w:bidi="en-PH"/>
      </w:rPr>
    </w:lvl>
    <w:lvl w:ilvl="5" w:tplc="57221C34">
      <w:numFmt w:val="bullet"/>
      <w:lvlText w:val="•"/>
      <w:lvlJc w:val="left"/>
      <w:pPr>
        <w:ind w:left="7200" w:hanging="361"/>
      </w:pPr>
      <w:rPr>
        <w:rFonts w:hint="default"/>
        <w:lang w:val="en-PH" w:eastAsia="en-PH" w:bidi="en-PH"/>
      </w:rPr>
    </w:lvl>
    <w:lvl w:ilvl="6" w:tplc="43B01636">
      <w:numFmt w:val="bullet"/>
      <w:lvlText w:val="•"/>
      <w:lvlJc w:val="left"/>
      <w:pPr>
        <w:ind w:left="8188" w:hanging="361"/>
      </w:pPr>
      <w:rPr>
        <w:rFonts w:hint="default"/>
        <w:lang w:val="en-PH" w:eastAsia="en-PH" w:bidi="en-PH"/>
      </w:rPr>
    </w:lvl>
    <w:lvl w:ilvl="7" w:tplc="88B8A3A6">
      <w:numFmt w:val="bullet"/>
      <w:lvlText w:val="•"/>
      <w:lvlJc w:val="left"/>
      <w:pPr>
        <w:ind w:left="9176" w:hanging="361"/>
      </w:pPr>
      <w:rPr>
        <w:rFonts w:hint="default"/>
        <w:lang w:val="en-PH" w:eastAsia="en-PH" w:bidi="en-PH"/>
      </w:rPr>
    </w:lvl>
    <w:lvl w:ilvl="8" w:tplc="B3E61416">
      <w:numFmt w:val="bullet"/>
      <w:lvlText w:val="•"/>
      <w:lvlJc w:val="left"/>
      <w:pPr>
        <w:ind w:left="10164" w:hanging="361"/>
      </w:pPr>
      <w:rPr>
        <w:rFonts w:hint="default"/>
        <w:lang w:val="en-PH" w:eastAsia="en-PH" w:bidi="en-PH"/>
      </w:rPr>
    </w:lvl>
  </w:abstractNum>
  <w:abstractNum w:abstractNumId="111" w15:restartNumberingAfterBreak="0">
    <w:nsid w:val="12021037"/>
    <w:multiLevelType w:val="hybridMultilevel"/>
    <w:tmpl w:val="A114E2AE"/>
    <w:lvl w:ilvl="0" w:tplc="BE2AFB80">
      <w:start w:val="1"/>
      <w:numFmt w:val="decimal"/>
      <w:lvlText w:val="%1."/>
      <w:lvlJc w:val="left"/>
      <w:pPr>
        <w:ind w:left="2160" w:hanging="361"/>
      </w:pPr>
      <w:rPr>
        <w:rFonts w:ascii="Times New Roman" w:eastAsia="Times New Roman" w:hAnsi="Times New Roman" w:cs="Times New Roman" w:hint="default"/>
        <w:spacing w:val="-16"/>
        <w:w w:val="99"/>
        <w:sz w:val="24"/>
        <w:szCs w:val="24"/>
        <w:lang w:val="en-PH" w:eastAsia="en-PH" w:bidi="en-PH"/>
      </w:rPr>
    </w:lvl>
    <w:lvl w:ilvl="1" w:tplc="08B0978C">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65EEC85A">
      <w:numFmt w:val="bullet"/>
      <w:lvlText w:val="•"/>
      <w:lvlJc w:val="left"/>
      <w:pPr>
        <w:ind w:left="3588" w:hanging="360"/>
      </w:pPr>
      <w:rPr>
        <w:rFonts w:hint="default"/>
        <w:lang w:val="en-PH" w:eastAsia="en-PH" w:bidi="en-PH"/>
      </w:rPr>
    </w:lvl>
    <w:lvl w:ilvl="3" w:tplc="A328AB4C">
      <w:numFmt w:val="bullet"/>
      <w:lvlText w:val="•"/>
      <w:lvlJc w:val="left"/>
      <w:pPr>
        <w:ind w:left="4657" w:hanging="360"/>
      </w:pPr>
      <w:rPr>
        <w:rFonts w:hint="default"/>
        <w:lang w:val="en-PH" w:eastAsia="en-PH" w:bidi="en-PH"/>
      </w:rPr>
    </w:lvl>
    <w:lvl w:ilvl="4" w:tplc="FCC01D2C">
      <w:numFmt w:val="bullet"/>
      <w:lvlText w:val="•"/>
      <w:lvlJc w:val="left"/>
      <w:pPr>
        <w:ind w:left="5726" w:hanging="360"/>
      </w:pPr>
      <w:rPr>
        <w:rFonts w:hint="default"/>
        <w:lang w:val="en-PH" w:eastAsia="en-PH" w:bidi="en-PH"/>
      </w:rPr>
    </w:lvl>
    <w:lvl w:ilvl="5" w:tplc="655284D8">
      <w:numFmt w:val="bullet"/>
      <w:lvlText w:val="•"/>
      <w:lvlJc w:val="left"/>
      <w:pPr>
        <w:ind w:left="6795" w:hanging="360"/>
      </w:pPr>
      <w:rPr>
        <w:rFonts w:hint="default"/>
        <w:lang w:val="en-PH" w:eastAsia="en-PH" w:bidi="en-PH"/>
      </w:rPr>
    </w:lvl>
    <w:lvl w:ilvl="6" w:tplc="E5720AA8">
      <w:numFmt w:val="bullet"/>
      <w:lvlText w:val="•"/>
      <w:lvlJc w:val="left"/>
      <w:pPr>
        <w:ind w:left="7864" w:hanging="360"/>
      </w:pPr>
      <w:rPr>
        <w:rFonts w:hint="default"/>
        <w:lang w:val="en-PH" w:eastAsia="en-PH" w:bidi="en-PH"/>
      </w:rPr>
    </w:lvl>
    <w:lvl w:ilvl="7" w:tplc="4132A7D6">
      <w:numFmt w:val="bullet"/>
      <w:lvlText w:val="•"/>
      <w:lvlJc w:val="left"/>
      <w:pPr>
        <w:ind w:left="8933" w:hanging="360"/>
      </w:pPr>
      <w:rPr>
        <w:rFonts w:hint="default"/>
        <w:lang w:val="en-PH" w:eastAsia="en-PH" w:bidi="en-PH"/>
      </w:rPr>
    </w:lvl>
    <w:lvl w:ilvl="8" w:tplc="299235E0">
      <w:numFmt w:val="bullet"/>
      <w:lvlText w:val="•"/>
      <w:lvlJc w:val="left"/>
      <w:pPr>
        <w:ind w:left="10002" w:hanging="360"/>
      </w:pPr>
      <w:rPr>
        <w:rFonts w:hint="default"/>
        <w:lang w:val="en-PH" w:eastAsia="en-PH" w:bidi="en-PH"/>
      </w:rPr>
    </w:lvl>
  </w:abstractNum>
  <w:abstractNum w:abstractNumId="112" w15:restartNumberingAfterBreak="0">
    <w:nsid w:val="120A3656"/>
    <w:multiLevelType w:val="hybridMultilevel"/>
    <w:tmpl w:val="A5541EF4"/>
    <w:lvl w:ilvl="0" w:tplc="C352CE1E">
      <w:start w:val="1"/>
      <w:numFmt w:val="decimal"/>
      <w:lvlText w:val="%1."/>
      <w:lvlJc w:val="left"/>
      <w:pPr>
        <w:ind w:left="2160" w:hanging="361"/>
      </w:pPr>
      <w:rPr>
        <w:rFonts w:ascii="Times New Roman" w:eastAsia="Times New Roman" w:hAnsi="Times New Roman" w:cs="Times New Roman" w:hint="default"/>
        <w:w w:val="99"/>
        <w:sz w:val="24"/>
        <w:szCs w:val="24"/>
        <w:lang w:val="en-PH" w:eastAsia="en-PH" w:bidi="en-PH"/>
      </w:rPr>
    </w:lvl>
    <w:lvl w:ilvl="1" w:tplc="023C3242">
      <w:numFmt w:val="bullet"/>
      <w:lvlText w:val="•"/>
      <w:lvlJc w:val="left"/>
      <w:pPr>
        <w:ind w:left="3158" w:hanging="361"/>
      </w:pPr>
      <w:rPr>
        <w:rFonts w:hint="default"/>
        <w:lang w:val="en-PH" w:eastAsia="en-PH" w:bidi="en-PH"/>
      </w:rPr>
    </w:lvl>
    <w:lvl w:ilvl="2" w:tplc="656AF22E">
      <w:numFmt w:val="bullet"/>
      <w:lvlText w:val="•"/>
      <w:lvlJc w:val="left"/>
      <w:pPr>
        <w:ind w:left="4156" w:hanging="361"/>
      </w:pPr>
      <w:rPr>
        <w:rFonts w:hint="default"/>
        <w:lang w:val="en-PH" w:eastAsia="en-PH" w:bidi="en-PH"/>
      </w:rPr>
    </w:lvl>
    <w:lvl w:ilvl="3" w:tplc="5ECE6F46">
      <w:numFmt w:val="bullet"/>
      <w:lvlText w:val="•"/>
      <w:lvlJc w:val="left"/>
      <w:pPr>
        <w:ind w:left="5154" w:hanging="361"/>
      </w:pPr>
      <w:rPr>
        <w:rFonts w:hint="default"/>
        <w:lang w:val="en-PH" w:eastAsia="en-PH" w:bidi="en-PH"/>
      </w:rPr>
    </w:lvl>
    <w:lvl w:ilvl="4" w:tplc="40B6EB1E">
      <w:numFmt w:val="bullet"/>
      <w:lvlText w:val="•"/>
      <w:lvlJc w:val="left"/>
      <w:pPr>
        <w:ind w:left="6152" w:hanging="361"/>
      </w:pPr>
      <w:rPr>
        <w:rFonts w:hint="default"/>
        <w:lang w:val="en-PH" w:eastAsia="en-PH" w:bidi="en-PH"/>
      </w:rPr>
    </w:lvl>
    <w:lvl w:ilvl="5" w:tplc="82E6584A">
      <w:numFmt w:val="bullet"/>
      <w:lvlText w:val="•"/>
      <w:lvlJc w:val="left"/>
      <w:pPr>
        <w:ind w:left="7150" w:hanging="361"/>
      </w:pPr>
      <w:rPr>
        <w:rFonts w:hint="default"/>
        <w:lang w:val="en-PH" w:eastAsia="en-PH" w:bidi="en-PH"/>
      </w:rPr>
    </w:lvl>
    <w:lvl w:ilvl="6" w:tplc="7AC66BE8">
      <w:numFmt w:val="bullet"/>
      <w:lvlText w:val="•"/>
      <w:lvlJc w:val="left"/>
      <w:pPr>
        <w:ind w:left="8148" w:hanging="361"/>
      </w:pPr>
      <w:rPr>
        <w:rFonts w:hint="default"/>
        <w:lang w:val="en-PH" w:eastAsia="en-PH" w:bidi="en-PH"/>
      </w:rPr>
    </w:lvl>
    <w:lvl w:ilvl="7" w:tplc="FFFAAA24">
      <w:numFmt w:val="bullet"/>
      <w:lvlText w:val="•"/>
      <w:lvlJc w:val="left"/>
      <w:pPr>
        <w:ind w:left="9146" w:hanging="361"/>
      </w:pPr>
      <w:rPr>
        <w:rFonts w:hint="default"/>
        <w:lang w:val="en-PH" w:eastAsia="en-PH" w:bidi="en-PH"/>
      </w:rPr>
    </w:lvl>
    <w:lvl w:ilvl="8" w:tplc="D36C8BA0">
      <w:numFmt w:val="bullet"/>
      <w:lvlText w:val="•"/>
      <w:lvlJc w:val="left"/>
      <w:pPr>
        <w:ind w:left="10144" w:hanging="361"/>
      </w:pPr>
      <w:rPr>
        <w:rFonts w:hint="default"/>
        <w:lang w:val="en-PH" w:eastAsia="en-PH" w:bidi="en-PH"/>
      </w:rPr>
    </w:lvl>
  </w:abstractNum>
  <w:abstractNum w:abstractNumId="113" w15:restartNumberingAfterBreak="0">
    <w:nsid w:val="121F6D39"/>
    <w:multiLevelType w:val="hybridMultilevel"/>
    <w:tmpl w:val="E0CC8124"/>
    <w:lvl w:ilvl="0" w:tplc="DB18A19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41ACC032">
      <w:start w:val="1"/>
      <w:numFmt w:val="lowerLetter"/>
      <w:lvlText w:val="%2."/>
      <w:lvlJc w:val="left"/>
      <w:pPr>
        <w:ind w:left="2520" w:hanging="360"/>
      </w:pPr>
      <w:rPr>
        <w:rFonts w:ascii="Times New Roman" w:eastAsia="Times New Roman" w:hAnsi="Times New Roman" w:cs="Times New Roman" w:hint="default"/>
        <w:w w:val="100"/>
        <w:sz w:val="24"/>
        <w:szCs w:val="24"/>
        <w:lang w:val="en-PH" w:eastAsia="en-PH" w:bidi="en-PH"/>
      </w:rPr>
    </w:lvl>
    <w:lvl w:ilvl="2" w:tplc="E272D02C">
      <w:start w:val="1"/>
      <w:numFmt w:val="lowerRoman"/>
      <w:lvlText w:val="%3."/>
      <w:lvlJc w:val="left"/>
      <w:pPr>
        <w:ind w:left="2880" w:hanging="360"/>
      </w:pPr>
      <w:rPr>
        <w:rFonts w:ascii="Times New Roman" w:eastAsia="Times New Roman" w:hAnsi="Times New Roman" w:cs="Times New Roman" w:hint="default"/>
        <w:spacing w:val="-1"/>
        <w:w w:val="99"/>
        <w:sz w:val="24"/>
        <w:szCs w:val="24"/>
        <w:lang w:val="en-PH" w:eastAsia="en-PH" w:bidi="en-PH"/>
      </w:rPr>
    </w:lvl>
    <w:lvl w:ilvl="3" w:tplc="E474C68A">
      <w:numFmt w:val="bullet"/>
      <w:lvlText w:val=""/>
      <w:lvlJc w:val="left"/>
      <w:pPr>
        <w:ind w:left="3240" w:hanging="360"/>
      </w:pPr>
      <w:rPr>
        <w:rFonts w:ascii="Symbol" w:eastAsia="Symbol" w:hAnsi="Symbol" w:cs="Symbol" w:hint="default"/>
        <w:w w:val="100"/>
        <w:sz w:val="24"/>
        <w:szCs w:val="24"/>
        <w:lang w:val="en-PH" w:eastAsia="en-PH" w:bidi="en-PH"/>
      </w:rPr>
    </w:lvl>
    <w:lvl w:ilvl="4" w:tplc="2D6048FE">
      <w:numFmt w:val="bullet"/>
      <w:lvlText w:val="•"/>
      <w:lvlJc w:val="left"/>
      <w:pPr>
        <w:ind w:left="3240" w:hanging="360"/>
      </w:pPr>
      <w:rPr>
        <w:rFonts w:hint="default"/>
        <w:lang w:val="en-PH" w:eastAsia="en-PH" w:bidi="en-PH"/>
      </w:rPr>
    </w:lvl>
    <w:lvl w:ilvl="5" w:tplc="A39C3984">
      <w:numFmt w:val="bullet"/>
      <w:lvlText w:val="•"/>
      <w:lvlJc w:val="left"/>
      <w:pPr>
        <w:ind w:left="4723" w:hanging="360"/>
      </w:pPr>
      <w:rPr>
        <w:rFonts w:hint="default"/>
        <w:lang w:val="en-PH" w:eastAsia="en-PH" w:bidi="en-PH"/>
      </w:rPr>
    </w:lvl>
    <w:lvl w:ilvl="6" w:tplc="D9F2BB4C">
      <w:numFmt w:val="bullet"/>
      <w:lvlText w:val="•"/>
      <w:lvlJc w:val="left"/>
      <w:pPr>
        <w:ind w:left="6206" w:hanging="360"/>
      </w:pPr>
      <w:rPr>
        <w:rFonts w:hint="default"/>
        <w:lang w:val="en-PH" w:eastAsia="en-PH" w:bidi="en-PH"/>
      </w:rPr>
    </w:lvl>
    <w:lvl w:ilvl="7" w:tplc="E2A42A48">
      <w:numFmt w:val="bullet"/>
      <w:lvlText w:val="•"/>
      <w:lvlJc w:val="left"/>
      <w:pPr>
        <w:ind w:left="7690" w:hanging="360"/>
      </w:pPr>
      <w:rPr>
        <w:rFonts w:hint="default"/>
        <w:lang w:val="en-PH" w:eastAsia="en-PH" w:bidi="en-PH"/>
      </w:rPr>
    </w:lvl>
    <w:lvl w:ilvl="8" w:tplc="6FB613FA">
      <w:numFmt w:val="bullet"/>
      <w:lvlText w:val="•"/>
      <w:lvlJc w:val="left"/>
      <w:pPr>
        <w:ind w:left="9173" w:hanging="360"/>
      </w:pPr>
      <w:rPr>
        <w:rFonts w:hint="default"/>
        <w:lang w:val="en-PH" w:eastAsia="en-PH" w:bidi="en-PH"/>
      </w:rPr>
    </w:lvl>
  </w:abstractNum>
  <w:abstractNum w:abstractNumId="114" w15:restartNumberingAfterBreak="0">
    <w:nsid w:val="122253FA"/>
    <w:multiLevelType w:val="hybridMultilevel"/>
    <w:tmpl w:val="CF0C945A"/>
    <w:lvl w:ilvl="0" w:tplc="B37C368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7E0C45A">
      <w:numFmt w:val="bullet"/>
      <w:lvlText w:val="•"/>
      <w:lvlJc w:val="left"/>
      <w:pPr>
        <w:ind w:left="3158" w:hanging="361"/>
      </w:pPr>
      <w:rPr>
        <w:rFonts w:hint="default"/>
        <w:lang w:val="en-PH" w:eastAsia="en-PH" w:bidi="en-PH"/>
      </w:rPr>
    </w:lvl>
    <w:lvl w:ilvl="2" w:tplc="3DB0033A">
      <w:numFmt w:val="bullet"/>
      <w:lvlText w:val="•"/>
      <w:lvlJc w:val="left"/>
      <w:pPr>
        <w:ind w:left="4156" w:hanging="361"/>
      </w:pPr>
      <w:rPr>
        <w:rFonts w:hint="default"/>
        <w:lang w:val="en-PH" w:eastAsia="en-PH" w:bidi="en-PH"/>
      </w:rPr>
    </w:lvl>
    <w:lvl w:ilvl="3" w:tplc="32A44F62">
      <w:numFmt w:val="bullet"/>
      <w:lvlText w:val="•"/>
      <w:lvlJc w:val="left"/>
      <w:pPr>
        <w:ind w:left="5154" w:hanging="361"/>
      </w:pPr>
      <w:rPr>
        <w:rFonts w:hint="default"/>
        <w:lang w:val="en-PH" w:eastAsia="en-PH" w:bidi="en-PH"/>
      </w:rPr>
    </w:lvl>
    <w:lvl w:ilvl="4" w:tplc="C9D43EFE">
      <w:numFmt w:val="bullet"/>
      <w:lvlText w:val="•"/>
      <w:lvlJc w:val="left"/>
      <w:pPr>
        <w:ind w:left="6152" w:hanging="361"/>
      </w:pPr>
      <w:rPr>
        <w:rFonts w:hint="default"/>
        <w:lang w:val="en-PH" w:eastAsia="en-PH" w:bidi="en-PH"/>
      </w:rPr>
    </w:lvl>
    <w:lvl w:ilvl="5" w:tplc="1F069946">
      <w:numFmt w:val="bullet"/>
      <w:lvlText w:val="•"/>
      <w:lvlJc w:val="left"/>
      <w:pPr>
        <w:ind w:left="7150" w:hanging="361"/>
      </w:pPr>
      <w:rPr>
        <w:rFonts w:hint="default"/>
        <w:lang w:val="en-PH" w:eastAsia="en-PH" w:bidi="en-PH"/>
      </w:rPr>
    </w:lvl>
    <w:lvl w:ilvl="6" w:tplc="78C48A7A">
      <w:numFmt w:val="bullet"/>
      <w:lvlText w:val="•"/>
      <w:lvlJc w:val="left"/>
      <w:pPr>
        <w:ind w:left="8148" w:hanging="361"/>
      </w:pPr>
      <w:rPr>
        <w:rFonts w:hint="default"/>
        <w:lang w:val="en-PH" w:eastAsia="en-PH" w:bidi="en-PH"/>
      </w:rPr>
    </w:lvl>
    <w:lvl w:ilvl="7" w:tplc="CE34192E">
      <w:numFmt w:val="bullet"/>
      <w:lvlText w:val="•"/>
      <w:lvlJc w:val="left"/>
      <w:pPr>
        <w:ind w:left="9146" w:hanging="361"/>
      </w:pPr>
      <w:rPr>
        <w:rFonts w:hint="default"/>
        <w:lang w:val="en-PH" w:eastAsia="en-PH" w:bidi="en-PH"/>
      </w:rPr>
    </w:lvl>
    <w:lvl w:ilvl="8" w:tplc="761C7812">
      <w:numFmt w:val="bullet"/>
      <w:lvlText w:val="•"/>
      <w:lvlJc w:val="left"/>
      <w:pPr>
        <w:ind w:left="10144" w:hanging="361"/>
      </w:pPr>
      <w:rPr>
        <w:rFonts w:hint="default"/>
        <w:lang w:val="en-PH" w:eastAsia="en-PH" w:bidi="en-PH"/>
      </w:rPr>
    </w:lvl>
  </w:abstractNum>
  <w:abstractNum w:abstractNumId="115" w15:restartNumberingAfterBreak="0">
    <w:nsid w:val="12614DF7"/>
    <w:multiLevelType w:val="hybridMultilevel"/>
    <w:tmpl w:val="87F433D0"/>
    <w:lvl w:ilvl="0" w:tplc="2B76929E">
      <w:start w:val="1"/>
      <w:numFmt w:val="decimal"/>
      <w:lvlText w:val="%1."/>
      <w:lvlJc w:val="left"/>
      <w:pPr>
        <w:ind w:left="2160" w:hanging="361"/>
      </w:pPr>
      <w:rPr>
        <w:rFonts w:ascii="Times New Roman" w:eastAsia="Times New Roman" w:hAnsi="Times New Roman" w:cs="Times New Roman" w:hint="default"/>
        <w:spacing w:val="-28"/>
        <w:w w:val="99"/>
        <w:sz w:val="24"/>
        <w:szCs w:val="24"/>
        <w:lang w:val="en-PH" w:eastAsia="en-PH" w:bidi="en-PH"/>
      </w:rPr>
    </w:lvl>
    <w:lvl w:ilvl="1" w:tplc="45983F68">
      <w:numFmt w:val="bullet"/>
      <w:lvlText w:val="•"/>
      <w:lvlJc w:val="left"/>
      <w:pPr>
        <w:ind w:left="3158" w:hanging="361"/>
      </w:pPr>
      <w:rPr>
        <w:rFonts w:hint="default"/>
        <w:lang w:val="en-PH" w:eastAsia="en-PH" w:bidi="en-PH"/>
      </w:rPr>
    </w:lvl>
    <w:lvl w:ilvl="2" w:tplc="003C4F12">
      <w:numFmt w:val="bullet"/>
      <w:lvlText w:val="•"/>
      <w:lvlJc w:val="left"/>
      <w:pPr>
        <w:ind w:left="4156" w:hanging="361"/>
      </w:pPr>
      <w:rPr>
        <w:rFonts w:hint="default"/>
        <w:lang w:val="en-PH" w:eastAsia="en-PH" w:bidi="en-PH"/>
      </w:rPr>
    </w:lvl>
    <w:lvl w:ilvl="3" w:tplc="DBE09BFC">
      <w:numFmt w:val="bullet"/>
      <w:lvlText w:val="•"/>
      <w:lvlJc w:val="left"/>
      <w:pPr>
        <w:ind w:left="5154" w:hanging="361"/>
      </w:pPr>
      <w:rPr>
        <w:rFonts w:hint="default"/>
        <w:lang w:val="en-PH" w:eastAsia="en-PH" w:bidi="en-PH"/>
      </w:rPr>
    </w:lvl>
    <w:lvl w:ilvl="4" w:tplc="AFF86E98">
      <w:numFmt w:val="bullet"/>
      <w:lvlText w:val="•"/>
      <w:lvlJc w:val="left"/>
      <w:pPr>
        <w:ind w:left="6152" w:hanging="361"/>
      </w:pPr>
      <w:rPr>
        <w:rFonts w:hint="default"/>
        <w:lang w:val="en-PH" w:eastAsia="en-PH" w:bidi="en-PH"/>
      </w:rPr>
    </w:lvl>
    <w:lvl w:ilvl="5" w:tplc="1D6E49FC">
      <w:numFmt w:val="bullet"/>
      <w:lvlText w:val="•"/>
      <w:lvlJc w:val="left"/>
      <w:pPr>
        <w:ind w:left="7150" w:hanging="361"/>
      </w:pPr>
      <w:rPr>
        <w:rFonts w:hint="default"/>
        <w:lang w:val="en-PH" w:eastAsia="en-PH" w:bidi="en-PH"/>
      </w:rPr>
    </w:lvl>
    <w:lvl w:ilvl="6" w:tplc="C4A23828">
      <w:numFmt w:val="bullet"/>
      <w:lvlText w:val="•"/>
      <w:lvlJc w:val="left"/>
      <w:pPr>
        <w:ind w:left="8148" w:hanging="361"/>
      </w:pPr>
      <w:rPr>
        <w:rFonts w:hint="default"/>
        <w:lang w:val="en-PH" w:eastAsia="en-PH" w:bidi="en-PH"/>
      </w:rPr>
    </w:lvl>
    <w:lvl w:ilvl="7" w:tplc="BB100712">
      <w:numFmt w:val="bullet"/>
      <w:lvlText w:val="•"/>
      <w:lvlJc w:val="left"/>
      <w:pPr>
        <w:ind w:left="9146" w:hanging="361"/>
      </w:pPr>
      <w:rPr>
        <w:rFonts w:hint="default"/>
        <w:lang w:val="en-PH" w:eastAsia="en-PH" w:bidi="en-PH"/>
      </w:rPr>
    </w:lvl>
    <w:lvl w:ilvl="8" w:tplc="98708E6E">
      <w:numFmt w:val="bullet"/>
      <w:lvlText w:val="•"/>
      <w:lvlJc w:val="left"/>
      <w:pPr>
        <w:ind w:left="10144" w:hanging="361"/>
      </w:pPr>
      <w:rPr>
        <w:rFonts w:hint="default"/>
        <w:lang w:val="en-PH" w:eastAsia="en-PH" w:bidi="en-PH"/>
      </w:rPr>
    </w:lvl>
  </w:abstractNum>
  <w:abstractNum w:abstractNumId="116" w15:restartNumberingAfterBreak="0">
    <w:nsid w:val="127B330B"/>
    <w:multiLevelType w:val="hybridMultilevel"/>
    <w:tmpl w:val="DCEE2C34"/>
    <w:lvl w:ilvl="0" w:tplc="56EE67D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D6CB57C">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EE20DD14">
      <w:numFmt w:val="bullet"/>
      <w:lvlText w:val="•"/>
      <w:lvlJc w:val="left"/>
      <w:pPr>
        <w:ind w:left="3588" w:hanging="360"/>
      </w:pPr>
      <w:rPr>
        <w:rFonts w:hint="default"/>
        <w:lang w:val="en-PH" w:eastAsia="en-PH" w:bidi="en-PH"/>
      </w:rPr>
    </w:lvl>
    <w:lvl w:ilvl="3" w:tplc="FB126BB6">
      <w:numFmt w:val="bullet"/>
      <w:lvlText w:val="•"/>
      <w:lvlJc w:val="left"/>
      <w:pPr>
        <w:ind w:left="4657" w:hanging="360"/>
      </w:pPr>
      <w:rPr>
        <w:rFonts w:hint="default"/>
        <w:lang w:val="en-PH" w:eastAsia="en-PH" w:bidi="en-PH"/>
      </w:rPr>
    </w:lvl>
    <w:lvl w:ilvl="4" w:tplc="9F167704">
      <w:numFmt w:val="bullet"/>
      <w:lvlText w:val="•"/>
      <w:lvlJc w:val="left"/>
      <w:pPr>
        <w:ind w:left="5726" w:hanging="360"/>
      </w:pPr>
      <w:rPr>
        <w:rFonts w:hint="default"/>
        <w:lang w:val="en-PH" w:eastAsia="en-PH" w:bidi="en-PH"/>
      </w:rPr>
    </w:lvl>
    <w:lvl w:ilvl="5" w:tplc="6BDE7B66">
      <w:numFmt w:val="bullet"/>
      <w:lvlText w:val="•"/>
      <w:lvlJc w:val="left"/>
      <w:pPr>
        <w:ind w:left="6795" w:hanging="360"/>
      </w:pPr>
      <w:rPr>
        <w:rFonts w:hint="default"/>
        <w:lang w:val="en-PH" w:eastAsia="en-PH" w:bidi="en-PH"/>
      </w:rPr>
    </w:lvl>
    <w:lvl w:ilvl="6" w:tplc="832C9BD2">
      <w:numFmt w:val="bullet"/>
      <w:lvlText w:val="•"/>
      <w:lvlJc w:val="left"/>
      <w:pPr>
        <w:ind w:left="7864" w:hanging="360"/>
      </w:pPr>
      <w:rPr>
        <w:rFonts w:hint="default"/>
        <w:lang w:val="en-PH" w:eastAsia="en-PH" w:bidi="en-PH"/>
      </w:rPr>
    </w:lvl>
    <w:lvl w:ilvl="7" w:tplc="51D01C92">
      <w:numFmt w:val="bullet"/>
      <w:lvlText w:val="•"/>
      <w:lvlJc w:val="left"/>
      <w:pPr>
        <w:ind w:left="8933" w:hanging="360"/>
      </w:pPr>
      <w:rPr>
        <w:rFonts w:hint="default"/>
        <w:lang w:val="en-PH" w:eastAsia="en-PH" w:bidi="en-PH"/>
      </w:rPr>
    </w:lvl>
    <w:lvl w:ilvl="8" w:tplc="69E01228">
      <w:numFmt w:val="bullet"/>
      <w:lvlText w:val="•"/>
      <w:lvlJc w:val="left"/>
      <w:pPr>
        <w:ind w:left="10002" w:hanging="360"/>
      </w:pPr>
      <w:rPr>
        <w:rFonts w:hint="default"/>
        <w:lang w:val="en-PH" w:eastAsia="en-PH" w:bidi="en-PH"/>
      </w:rPr>
    </w:lvl>
  </w:abstractNum>
  <w:abstractNum w:abstractNumId="117" w15:restartNumberingAfterBreak="0">
    <w:nsid w:val="129B7373"/>
    <w:multiLevelType w:val="hybridMultilevel"/>
    <w:tmpl w:val="C4CA3482"/>
    <w:lvl w:ilvl="0" w:tplc="D68C4524">
      <w:start w:val="1"/>
      <w:numFmt w:val="decimal"/>
      <w:lvlText w:val="%1."/>
      <w:lvlJc w:val="left"/>
      <w:pPr>
        <w:ind w:left="2226" w:hanging="427"/>
      </w:pPr>
      <w:rPr>
        <w:rFonts w:hint="default"/>
        <w:spacing w:val="-26"/>
        <w:w w:val="99"/>
        <w:lang w:val="en-PH" w:eastAsia="en-PH" w:bidi="en-PH"/>
      </w:rPr>
    </w:lvl>
    <w:lvl w:ilvl="1" w:tplc="077EBE14">
      <w:start w:val="1"/>
      <w:numFmt w:val="lowerLetter"/>
      <w:lvlText w:val="%2."/>
      <w:lvlJc w:val="left"/>
      <w:pPr>
        <w:ind w:left="2520" w:hanging="360"/>
      </w:pPr>
      <w:rPr>
        <w:rFonts w:hint="default"/>
        <w:spacing w:val="-1"/>
        <w:w w:val="99"/>
        <w:lang w:val="en-PH" w:eastAsia="en-PH" w:bidi="en-PH"/>
      </w:rPr>
    </w:lvl>
    <w:lvl w:ilvl="2" w:tplc="A072A8C2">
      <w:numFmt w:val="bullet"/>
      <w:lvlText w:val="•"/>
      <w:lvlJc w:val="left"/>
      <w:pPr>
        <w:ind w:left="2580" w:hanging="360"/>
      </w:pPr>
      <w:rPr>
        <w:rFonts w:hint="default"/>
        <w:lang w:val="en-PH" w:eastAsia="en-PH" w:bidi="en-PH"/>
      </w:rPr>
    </w:lvl>
    <w:lvl w:ilvl="3" w:tplc="8E8ADB66">
      <w:numFmt w:val="bullet"/>
      <w:lvlText w:val="•"/>
      <w:lvlJc w:val="left"/>
      <w:pPr>
        <w:ind w:left="3775" w:hanging="360"/>
      </w:pPr>
      <w:rPr>
        <w:rFonts w:hint="default"/>
        <w:lang w:val="en-PH" w:eastAsia="en-PH" w:bidi="en-PH"/>
      </w:rPr>
    </w:lvl>
    <w:lvl w:ilvl="4" w:tplc="98DE0C06">
      <w:numFmt w:val="bullet"/>
      <w:lvlText w:val="•"/>
      <w:lvlJc w:val="left"/>
      <w:pPr>
        <w:ind w:left="4970" w:hanging="360"/>
      </w:pPr>
      <w:rPr>
        <w:rFonts w:hint="default"/>
        <w:lang w:val="en-PH" w:eastAsia="en-PH" w:bidi="en-PH"/>
      </w:rPr>
    </w:lvl>
    <w:lvl w:ilvl="5" w:tplc="A3161542">
      <w:numFmt w:val="bullet"/>
      <w:lvlText w:val="•"/>
      <w:lvlJc w:val="left"/>
      <w:pPr>
        <w:ind w:left="6165" w:hanging="360"/>
      </w:pPr>
      <w:rPr>
        <w:rFonts w:hint="default"/>
        <w:lang w:val="en-PH" w:eastAsia="en-PH" w:bidi="en-PH"/>
      </w:rPr>
    </w:lvl>
    <w:lvl w:ilvl="6" w:tplc="02E69BDA">
      <w:numFmt w:val="bullet"/>
      <w:lvlText w:val="•"/>
      <w:lvlJc w:val="left"/>
      <w:pPr>
        <w:ind w:left="7360" w:hanging="360"/>
      </w:pPr>
      <w:rPr>
        <w:rFonts w:hint="default"/>
        <w:lang w:val="en-PH" w:eastAsia="en-PH" w:bidi="en-PH"/>
      </w:rPr>
    </w:lvl>
    <w:lvl w:ilvl="7" w:tplc="8F52C750">
      <w:numFmt w:val="bullet"/>
      <w:lvlText w:val="•"/>
      <w:lvlJc w:val="left"/>
      <w:pPr>
        <w:ind w:left="8555" w:hanging="360"/>
      </w:pPr>
      <w:rPr>
        <w:rFonts w:hint="default"/>
        <w:lang w:val="en-PH" w:eastAsia="en-PH" w:bidi="en-PH"/>
      </w:rPr>
    </w:lvl>
    <w:lvl w:ilvl="8" w:tplc="D2BC0AC2">
      <w:numFmt w:val="bullet"/>
      <w:lvlText w:val="•"/>
      <w:lvlJc w:val="left"/>
      <w:pPr>
        <w:ind w:left="9750" w:hanging="360"/>
      </w:pPr>
      <w:rPr>
        <w:rFonts w:hint="default"/>
        <w:lang w:val="en-PH" w:eastAsia="en-PH" w:bidi="en-PH"/>
      </w:rPr>
    </w:lvl>
  </w:abstractNum>
  <w:abstractNum w:abstractNumId="118" w15:restartNumberingAfterBreak="0">
    <w:nsid w:val="1347457A"/>
    <w:multiLevelType w:val="hybridMultilevel"/>
    <w:tmpl w:val="23BC3A0E"/>
    <w:lvl w:ilvl="0" w:tplc="9BB015DC">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130CF032">
      <w:numFmt w:val="bullet"/>
      <w:lvlText w:val="•"/>
      <w:lvlJc w:val="left"/>
      <w:pPr>
        <w:ind w:left="3086" w:hanging="285"/>
      </w:pPr>
      <w:rPr>
        <w:rFonts w:hint="default"/>
        <w:lang w:val="en-PH" w:eastAsia="en-PH" w:bidi="en-PH"/>
      </w:rPr>
    </w:lvl>
    <w:lvl w:ilvl="2" w:tplc="5EA2CD4E">
      <w:numFmt w:val="bullet"/>
      <w:lvlText w:val="•"/>
      <w:lvlJc w:val="left"/>
      <w:pPr>
        <w:ind w:left="4092" w:hanging="285"/>
      </w:pPr>
      <w:rPr>
        <w:rFonts w:hint="default"/>
        <w:lang w:val="en-PH" w:eastAsia="en-PH" w:bidi="en-PH"/>
      </w:rPr>
    </w:lvl>
    <w:lvl w:ilvl="3" w:tplc="D41E21E8">
      <w:numFmt w:val="bullet"/>
      <w:lvlText w:val="•"/>
      <w:lvlJc w:val="left"/>
      <w:pPr>
        <w:ind w:left="5098" w:hanging="285"/>
      </w:pPr>
      <w:rPr>
        <w:rFonts w:hint="default"/>
        <w:lang w:val="en-PH" w:eastAsia="en-PH" w:bidi="en-PH"/>
      </w:rPr>
    </w:lvl>
    <w:lvl w:ilvl="4" w:tplc="01F693BC">
      <w:numFmt w:val="bullet"/>
      <w:lvlText w:val="•"/>
      <w:lvlJc w:val="left"/>
      <w:pPr>
        <w:ind w:left="6104" w:hanging="285"/>
      </w:pPr>
      <w:rPr>
        <w:rFonts w:hint="default"/>
        <w:lang w:val="en-PH" w:eastAsia="en-PH" w:bidi="en-PH"/>
      </w:rPr>
    </w:lvl>
    <w:lvl w:ilvl="5" w:tplc="2536041E">
      <w:numFmt w:val="bullet"/>
      <w:lvlText w:val="•"/>
      <w:lvlJc w:val="left"/>
      <w:pPr>
        <w:ind w:left="7110" w:hanging="285"/>
      </w:pPr>
      <w:rPr>
        <w:rFonts w:hint="default"/>
        <w:lang w:val="en-PH" w:eastAsia="en-PH" w:bidi="en-PH"/>
      </w:rPr>
    </w:lvl>
    <w:lvl w:ilvl="6" w:tplc="41E45708">
      <w:numFmt w:val="bullet"/>
      <w:lvlText w:val="•"/>
      <w:lvlJc w:val="left"/>
      <w:pPr>
        <w:ind w:left="8116" w:hanging="285"/>
      </w:pPr>
      <w:rPr>
        <w:rFonts w:hint="default"/>
        <w:lang w:val="en-PH" w:eastAsia="en-PH" w:bidi="en-PH"/>
      </w:rPr>
    </w:lvl>
    <w:lvl w:ilvl="7" w:tplc="443E8D50">
      <w:numFmt w:val="bullet"/>
      <w:lvlText w:val="•"/>
      <w:lvlJc w:val="left"/>
      <w:pPr>
        <w:ind w:left="9122" w:hanging="285"/>
      </w:pPr>
      <w:rPr>
        <w:rFonts w:hint="default"/>
        <w:lang w:val="en-PH" w:eastAsia="en-PH" w:bidi="en-PH"/>
      </w:rPr>
    </w:lvl>
    <w:lvl w:ilvl="8" w:tplc="C1427FF0">
      <w:numFmt w:val="bullet"/>
      <w:lvlText w:val="•"/>
      <w:lvlJc w:val="left"/>
      <w:pPr>
        <w:ind w:left="10128" w:hanging="285"/>
      </w:pPr>
      <w:rPr>
        <w:rFonts w:hint="default"/>
        <w:lang w:val="en-PH" w:eastAsia="en-PH" w:bidi="en-PH"/>
      </w:rPr>
    </w:lvl>
  </w:abstractNum>
  <w:abstractNum w:abstractNumId="119" w15:restartNumberingAfterBreak="0">
    <w:nsid w:val="136420A9"/>
    <w:multiLevelType w:val="hybridMultilevel"/>
    <w:tmpl w:val="7C985FA0"/>
    <w:lvl w:ilvl="0" w:tplc="F4B6ABCA">
      <w:start w:val="1"/>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11CE6A08">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17D80FE4">
      <w:numFmt w:val="bullet"/>
      <w:lvlText w:val="•"/>
      <w:lvlJc w:val="left"/>
      <w:pPr>
        <w:ind w:left="3588" w:hanging="360"/>
      </w:pPr>
      <w:rPr>
        <w:rFonts w:hint="default"/>
        <w:lang w:val="en-PH" w:eastAsia="en-PH" w:bidi="en-PH"/>
      </w:rPr>
    </w:lvl>
    <w:lvl w:ilvl="3" w:tplc="DF54327C">
      <w:numFmt w:val="bullet"/>
      <w:lvlText w:val="•"/>
      <w:lvlJc w:val="left"/>
      <w:pPr>
        <w:ind w:left="4657" w:hanging="360"/>
      </w:pPr>
      <w:rPr>
        <w:rFonts w:hint="default"/>
        <w:lang w:val="en-PH" w:eastAsia="en-PH" w:bidi="en-PH"/>
      </w:rPr>
    </w:lvl>
    <w:lvl w:ilvl="4" w:tplc="27E62F0A">
      <w:numFmt w:val="bullet"/>
      <w:lvlText w:val="•"/>
      <w:lvlJc w:val="left"/>
      <w:pPr>
        <w:ind w:left="5726" w:hanging="360"/>
      </w:pPr>
      <w:rPr>
        <w:rFonts w:hint="default"/>
        <w:lang w:val="en-PH" w:eastAsia="en-PH" w:bidi="en-PH"/>
      </w:rPr>
    </w:lvl>
    <w:lvl w:ilvl="5" w:tplc="F710E604">
      <w:numFmt w:val="bullet"/>
      <w:lvlText w:val="•"/>
      <w:lvlJc w:val="left"/>
      <w:pPr>
        <w:ind w:left="6795" w:hanging="360"/>
      </w:pPr>
      <w:rPr>
        <w:rFonts w:hint="default"/>
        <w:lang w:val="en-PH" w:eastAsia="en-PH" w:bidi="en-PH"/>
      </w:rPr>
    </w:lvl>
    <w:lvl w:ilvl="6" w:tplc="A99C596C">
      <w:numFmt w:val="bullet"/>
      <w:lvlText w:val="•"/>
      <w:lvlJc w:val="left"/>
      <w:pPr>
        <w:ind w:left="7864" w:hanging="360"/>
      </w:pPr>
      <w:rPr>
        <w:rFonts w:hint="default"/>
        <w:lang w:val="en-PH" w:eastAsia="en-PH" w:bidi="en-PH"/>
      </w:rPr>
    </w:lvl>
    <w:lvl w:ilvl="7" w:tplc="DC3ED3BE">
      <w:numFmt w:val="bullet"/>
      <w:lvlText w:val="•"/>
      <w:lvlJc w:val="left"/>
      <w:pPr>
        <w:ind w:left="8933" w:hanging="360"/>
      </w:pPr>
      <w:rPr>
        <w:rFonts w:hint="default"/>
        <w:lang w:val="en-PH" w:eastAsia="en-PH" w:bidi="en-PH"/>
      </w:rPr>
    </w:lvl>
    <w:lvl w:ilvl="8" w:tplc="AA644564">
      <w:numFmt w:val="bullet"/>
      <w:lvlText w:val="•"/>
      <w:lvlJc w:val="left"/>
      <w:pPr>
        <w:ind w:left="10002" w:hanging="360"/>
      </w:pPr>
      <w:rPr>
        <w:rFonts w:hint="default"/>
        <w:lang w:val="en-PH" w:eastAsia="en-PH" w:bidi="en-PH"/>
      </w:rPr>
    </w:lvl>
  </w:abstractNum>
  <w:abstractNum w:abstractNumId="120" w15:restartNumberingAfterBreak="0">
    <w:nsid w:val="136F3586"/>
    <w:multiLevelType w:val="hybridMultilevel"/>
    <w:tmpl w:val="31061F42"/>
    <w:lvl w:ilvl="0" w:tplc="82764E8C">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D5F80FC0">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BA085DE4">
      <w:start w:val="1"/>
      <w:numFmt w:val="lowerRoman"/>
      <w:lvlText w:val="%3."/>
      <w:lvlJc w:val="left"/>
      <w:pPr>
        <w:ind w:left="2804" w:hanging="360"/>
      </w:pPr>
      <w:rPr>
        <w:rFonts w:ascii="Times New Roman" w:eastAsia="Times New Roman" w:hAnsi="Times New Roman" w:cs="Times New Roman" w:hint="default"/>
        <w:spacing w:val="-2"/>
        <w:w w:val="99"/>
        <w:sz w:val="24"/>
        <w:szCs w:val="24"/>
        <w:lang w:val="en-PH" w:eastAsia="en-PH" w:bidi="en-PH"/>
      </w:rPr>
    </w:lvl>
    <w:lvl w:ilvl="3" w:tplc="6DDCF036">
      <w:numFmt w:val="bullet"/>
      <w:lvlText w:val="•"/>
      <w:lvlJc w:val="left"/>
      <w:pPr>
        <w:ind w:left="2800" w:hanging="360"/>
      </w:pPr>
      <w:rPr>
        <w:rFonts w:hint="default"/>
        <w:lang w:val="en-PH" w:eastAsia="en-PH" w:bidi="en-PH"/>
      </w:rPr>
    </w:lvl>
    <w:lvl w:ilvl="4" w:tplc="FCD4F4E6">
      <w:numFmt w:val="bullet"/>
      <w:lvlText w:val="•"/>
      <w:lvlJc w:val="left"/>
      <w:pPr>
        <w:ind w:left="4134" w:hanging="360"/>
      </w:pPr>
      <w:rPr>
        <w:rFonts w:hint="default"/>
        <w:lang w:val="en-PH" w:eastAsia="en-PH" w:bidi="en-PH"/>
      </w:rPr>
    </w:lvl>
    <w:lvl w:ilvl="5" w:tplc="C0DE94E6">
      <w:numFmt w:val="bullet"/>
      <w:lvlText w:val="•"/>
      <w:lvlJc w:val="left"/>
      <w:pPr>
        <w:ind w:left="5468" w:hanging="360"/>
      </w:pPr>
      <w:rPr>
        <w:rFonts w:hint="default"/>
        <w:lang w:val="en-PH" w:eastAsia="en-PH" w:bidi="en-PH"/>
      </w:rPr>
    </w:lvl>
    <w:lvl w:ilvl="6" w:tplc="D4C28F96">
      <w:numFmt w:val="bullet"/>
      <w:lvlText w:val="•"/>
      <w:lvlJc w:val="left"/>
      <w:pPr>
        <w:ind w:left="6802" w:hanging="360"/>
      </w:pPr>
      <w:rPr>
        <w:rFonts w:hint="default"/>
        <w:lang w:val="en-PH" w:eastAsia="en-PH" w:bidi="en-PH"/>
      </w:rPr>
    </w:lvl>
    <w:lvl w:ilvl="7" w:tplc="01F2E0DE">
      <w:numFmt w:val="bullet"/>
      <w:lvlText w:val="•"/>
      <w:lvlJc w:val="left"/>
      <w:pPr>
        <w:ind w:left="8137" w:hanging="360"/>
      </w:pPr>
      <w:rPr>
        <w:rFonts w:hint="default"/>
        <w:lang w:val="en-PH" w:eastAsia="en-PH" w:bidi="en-PH"/>
      </w:rPr>
    </w:lvl>
    <w:lvl w:ilvl="8" w:tplc="5AEC6C26">
      <w:numFmt w:val="bullet"/>
      <w:lvlText w:val="•"/>
      <w:lvlJc w:val="left"/>
      <w:pPr>
        <w:ind w:left="9471" w:hanging="360"/>
      </w:pPr>
      <w:rPr>
        <w:rFonts w:hint="default"/>
        <w:lang w:val="en-PH" w:eastAsia="en-PH" w:bidi="en-PH"/>
      </w:rPr>
    </w:lvl>
  </w:abstractNum>
  <w:abstractNum w:abstractNumId="121" w15:restartNumberingAfterBreak="0">
    <w:nsid w:val="13A5661C"/>
    <w:multiLevelType w:val="hybridMultilevel"/>
    <w:tmpl w:val="2DD6E3A0"/>
    <w:lvl w:ilvl="0" w:tplc="034CB90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99A659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728E34E0">
      <w:numFmt w:val="bullet"/>
      <w:lvlText w:val="•"/>
      <w:lvlJc w:val="left"/>
      <w:pPr>
        <w:ind w:left="3588" w:hanging="360"/>
      </w:pPr>
      <w:rPr>
        <w:rFonts w:hint="default"/>
        <w:lang w:val="en-PH" w:eastAsia="en-PH" w:bidi="en-PH"/>
      </w:rPr>
    </w:lvl>
    <w:lvl w:ilvl="3" w:tplc="D11CB994">
      <w:numFmt w:val="bullet"/>
      <w:lvlText w:val="•"/>
      <w:lvlJc w:val="left"/>
      <w:pPr>
        <w:ind w:left="4657" w:hanging="360"/>
      </w:pPr>
      <w:rPr>
        <w:rFonts w:hint="default"/>
        <w:lang w:val="en-PH" w:eastAsia="en-PH" w:bidi="en-PH"/>
      </w:rPr>
    </w:lvl>
    <w:lvl w:ilvl="4" w:tplc="D166D87E">
      <w:numFmt w:val="bullet"/>
      <w:lvlText w:val="•"/>
      <w:lvlJc w:val="left"/>
      <w:pPr>
        <w:ind w:left="5726" w:hanging="360"/>
      </w:pPr>
      <w:rPr>
        <w:rFonts w:hint="default"/>
        <w:lang w:val="en-PH" w:eastAsia="en-PH" w:bidi="en-PH"/>
      </w:rPr>
    </w:lvl>
    <w:lvl w:ilvl="5" w:tplc="E612D086">
      <w:numFmt w:val="bullet"/>
      <w:lvlText w:val="•"/>
      <w:lvlJc w:val="left"/>
      <w:pPr>
        <w:ind w:left="6795" w:hanging="360"/>
      </w:pPr>
      <w:rPr>
        <w:rFonts w:hint="default"/>
        <w:lang w:val="en-PH" w:eastAsia="en-PH" w:bidi="en-PH"/>
      </w:rPr>
    </w:lvl>
    <w:lvl w:ilvl="6" w:tplc="5C08054C">
      <w:numFmt w:val="bullet"/>
      <w:lvlText w:val="•"/>
      <w:lvlJc w:val="left"/>
      <w:pPr>
        <w:ind w:left="7864" w:hanging="360"/>
      </w:pPr>
      <w:rPr>
        <w:rFonts w:hint="default"/>
        <w:lang w:val="en-PH" w:eastAsia="en-PH" w:bidi="en-PH"/>
      </w:rPr>
    </w:lvl>
    <w:lvl w:ilvl="7" w:tplc="9D58A670">
      <w:numFmt w:val="bullet"/>
      <w:lvlText w:val="•"/>
      <w:lvlJc w:val="left"/>
      <w:pPr>
        <w:ind w:left="8933" w:hanging="360"/>
      </w:pPr>
      <w:rPr>
        <w:rFonts w:hint="default"/>
        <w:lang w:val="en-PH" w:eastAsia="en-PH" w:bidi="en-PH"/>
      </w:rPr>
    </w:lvl>
    <w:lvl w:ilvl="8" w:tplc="9506A2D8">
      <w:numFmt w:val="bullet"/>
      <w:lvlText w:val="•"/>
      <w:lvlJc w:val="left"/>
      <w:pPr>
        <w:ind w:left="10002" w:hanging="360"/>
      </w:pPr>
      <w:rPr>
        <w:rFonts w:hint="default"/>
        <w:lang w:val="en-PH" w:eastAsia="en-PH" w:bidi="en-PH"/>
      </w:rPr>
    </w:lvl>
  </w:abstractNum>
  <w:abstractNum w:abstractNumId="122" w15:restartNumberingAfterBreak="0">
    <w:nsid w:val="13B0061B"/>
    <w:multiLevelType w:val="hybridMultilevel"/>
    <w:tmpl w:val="E002365C"/>
    <w:lvl w:ilvl="0" w:tplc="D0B6621E">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723A8142">
      <w:numFmt w:val="bullet"/>
      <w:lvlText w:val="•"/>
      <w:lvlJc w:val="left"/>
      <w:pPr>
        <w:ind w:left="3086" w:hanging="285"/>
      </w:pPr>
      <w:rPr>
        <w:rFonts w:hint="default"/>
        <w:lang w:val="en-PH" w:eastAsia="en-PH" w:bidi="en-PH"/>
      </w:rPr>
    </w:lvl>
    <w:lvl w:ilvl="2" w:tplc="585E8178">
      <w:numFmt w:val="bullet"/>
      <w:lvlText w:val="•"/>
      <w:lvlJc w:val="left"/>
      <w:pPr>
        <w:ind w:left="4092" w:hanging="285"/>
      </w:pPr>
      <w:rPr>
        <w:rFonts w:hint="default"/>
        <w:lang w:val="en-PH" w:eastAsia="en-PH" w:bidi="en-PH"/>
      </w:rPr>
    </w:lvl>
    <w:lvl w:ilvl="3" w:tplc="7B52738C">
      <w:numFmt w:val="bullet"/>
      <w:lvlText w:val="•"/>
      <w:lvlJc w:val="left"/>
      <w:pPr>
        <w:ind w:left="5098" w:hanging="285"/>
      </w:pPr>
      <w:rPr>
        <w:rFonts w:hint="default"/>
        <w:lang w:val="en-PH" w:eastAsia="en-PH" w:bidi="en-PH"/>
      </w:rPr>
    </w:lvl>
    <w:lvl w:ilvl="4" w:tplc="246A74CC">
      <w:numFmt w:val="bullet"/>
      <w:lvlText w:val="•"/>
      <w:lvlJc w:val="left"/>
      <w:pPr>
        <w:ind w:left="6104" w:hanging="285"/>
      </w:pPr>
      <w:rPr>
        <w:rFonts w:hint="default"/>
        <w:lang w:val="en-PH" w:eastAsia="en-PH" w:bidi="en-PH"/>
      </w:rPr>
    </w:lvl>
    <w:lvl w:ilvl="5" w:tplc="185E2E46">
      <w:numFmt w:val="bullet"/>
      <w:lvlText w:val="•"/>
      <w:lvlJc w:val="left"/>
      <w:pPr>
        <w:ind w:left="7110" w:hanging="285"/>
      </w:pPr>
      <w:rPr>
        <w:rFonts w:hint="default"/>
        <w:lang w:val="en-PH" w:eastAsia="en-PH" w:bidi="en-PH"/>
      </w:rPr>
    </w:lvl>
    <w:lvl w:ilvl="6" w:tplc="96F011E6">
      <w:numFmt w:val="bullet"/>
      <w:lvlText w:val="•"/>
      <w:lvlJc w:val="left"/>
      <w:pPr>
        <w:ind w:left="8116" w:hanging="285"/>
      </w:pPr>
      <w:rPr>
        <w:rFonts w:hint="default"/>
        <w:lang w:val="en-PH" w:eastAsia="en-PH" w:bidi="en-PH"/>
      </w:rPr>
    </w:lvl>
    <w:lvl w:ilvl="7" w:tplc="198C7408">
      <w:numFmt w:val="bullet"/>
      <w:lvlText w:val="•"/>
      <w:lvlJc w:val="left"/>
      <w:pPr>
        <w:ind w:left="9122" w:hanging="285"/>
      </w:pPr>
      <w:rPr>
        <w:rFonts w:hint="default"/>
        <w:lang w:val="en-PH" w:eastAsia="en-PH" w:bidi="en-PH"/>
      </w:rPr>
    </w:lvl>
    <w:lvl w:ilvl="8" w:tplc="DEA4B918">
      <w:numFmt w:val="bullet"/>
      <w:lvlText w:val="•"/>
      <w:lvlJc w:val="left"/>
      <w:pPr>
        <w:ind w:left="10128" w:hanging="285"/>
      </w:pPr>
      <w:rPr>
        <w:rFonts w:hint="default"/>
        <w:lang w:val="en-PH" w:eastAsia="en-PH" w:bidi="en-PH"/>
      </w:rPr>
    </w:lvl>
  </w:abstractNum>
  <w:abstractNum w:abstractNumId="123" w15:restartNumberingAfterBreak="0">
    <w:nsid w:val="13B250FD"/>
    <w:multiLevelType w:val="hybridMultilevel"/>
    <w:tmpl w:val="9C62D722"/>
    <w:lvl w:ilvl="0" w:tplc="AC16334C">
      <w:start w:val="1"/>
      <w:numFmt w:val="decimal"/>
      <w:lvlText w:val="%1."/>
      <w:lvlJc w:val="left"/>
      <w:pPr>
        <w:ind w:left="1866" w:hanging="426"/>
      </w:pPr>
      <w:rPr>
        <w:rFonts w:ascii="Times New Roman" w:eastAsia="Times New Roman" w:hAnsi="Times New Roman" w:cs="Times New Roman" w:hint="default"/>
        <w:spacing w:val="-2"/>
        <w:w w:val="99"/>
        <w:sz w:val="24"/>
        <w:szCs w:val="24"/>
        <w:lang w:val="en-PH" w:eastAsia="en-PH" w:bidi="en-PH"/>
      </w:rPr>
    </w:lvl>
    <w:lvl w:ilvl="1" w:tplc="492ED38A">
      <w:numFmt w:val="bullet"/>
      <w:lvlText w:val="•"/>
      <w:lvlJc w:val="left"/>
      <w:pPr>
        <w:ind w:left="2888" w:hanging="426"/>
      </w:pPr>
      <w:rPr>
        <w:rFonts w:hint="default"/>
        <w:lang w:val="en-PH" w:eastAsia="en-PH" w:bidi="en-PH"/>
      </w:rPr>
    </w:lvl>
    <w:lvl w:ilvl="2" w:tplc="F80C6ED8">
      <w:numFmt w:val="bullet"/>
      <w:lvlText w:val="•"/>
      <w:lvlJc w:val="left"/>
      <w:pPr>
        <w:ind w:left="3916" w:hanging="426"/>
      </w:pPr>
      <w:rPr>
        <w:rFonts w:hint="default"/>
        <w:lang w:val="en-PH" w:eastAsia="en-PH" w:bidi="en-PH"/>
      </w:rPr>
    </w:lvl>
    <w:lvl w:ilvl="3" w:tplc="F8068E74">
      <w:numFmt w:val="bullet"/>
      <w:lvlText w:val="•"/>
      <w:lvlJc w:val="left"/>
      <w:pPr>
        <w:ind w:left="4944" w:hanging="426"/>
      </w:pPr>
      <w:rPr>
        <w:rFonts w:hint="default"/>
        <w:lang w:val="en-PH" w:eastAsia="en-PH" w:bidi="en-PH"/>
      </w:rPr>
    </w:lvl>
    <w:lvl w:ilvl="4" w:tplc="98DE1E4C">
      <w:numFmt w:val="bullet"/>
      <w:lvlText w:val="•"/>
      <w:lvlJc w:val="left"/>
      <w:pPr>
        <w:ind w:left="5972" w:hanging="426"/>
      </w:pPr>
      <w:rPr>
        <w:rFonts w:hint="default"/>
        <w:lang w:val="en-PH" w:eastAsia="en-PH" w:bidi="en-PH"/>
      </w:rPr>
    </w:lvl>
    <w:lvl w:ilvl="5" w:tplc="97727EEA">
      <w:numFmt w:val="bullet"/>
      <w:lvlText w:val="•"/>
      <w:lvlJc w:val="left"/>
      <w:pPr>
        <w:ind w:left="7000" w:hanging="426"/>
      </w:pPr>
      <w:rPr>
        <w:rFonts w:hint="default"/>
        <w:lang w:val="en-PH" w:eastAsia="en-PH" w:bidi="en-PH"/>
      </w:rPr>
    </w:lvl>
    <w:lvl w:ilvl="6" w:tplc="70E0A600">
      <w:numFmt w:val="bullet"/>
      <w:lvlText w:val="•"/>
      <w:lvlJc w:val="left"/>
      <w:pPr>
        <w:ind w:left="8028" w:hanging="426"/>
      </w:pPr>
      <w:rPr>
        <w:rFonts w:hint="default"/>
        <w:lang w:val="en-PH" w:eastAsia="en-PH" w:bidi="en-PH"/>
      </w:rPr>
    </w:lvl>
    <w:lvl w:ilvl="7" w:tplc="FF4EE2BE">
      <w:numFmt w:val="bullet"/>
      <w:lvlText w:val="•"/>
      <w:lvlJc w:val="left"/>
      <w:pPr>
        <w:ind w:left="9056" w:hanging="426"/>
      </w:pPr>
      <w:rPr>
        <w:rFonts w:hint="default"/>
        <w:lang w:val="en-PH" w:eastAsia="en-PH" w:bidi="en-PH"/>
      </w:rPr>
    </w:lvl>
    <w:lvl w:ilvl="8" w:tplc="351E2C2A">
      <w:numFmt w:val="bullet"/>
      <w:lvlText w:val="•"/>
      <w:lvlJc w:val="left"/>
      <w:pPr>
        <w:ind w:left="10084" w:hanging="426"/>
      </w:pPr>
      <w:rPr>
        <w:rFonts w:hint="default"/>
        <w:lang w:val="en-PH" w:eastAsia="en-PH" w:bidi="en-PH"/>
      </w:rPr>
    </w:lvl>
  </w:abstractNum>
  <w:abstractNum w:abstractNumId="124" w15:restartNumberingAfterBreak="0">
    <w:nsid w:val="13C343D8"/>
    <w:multiLevelType w:val="hybridMultilevel"/>
    <w:tmpl w:val="F3E8C8F6"/>
    <w:lvl w:ilvl="0" w:tplc="32CE78E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77022DC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CB67B84">
      <w:numFmt w:val="bullet"/>
      <w:lvlText w:val="•"/>
      <w:lvlJc w:val="left"/>
      <w:pPr>
        <w:ind w:left="3588" w:hanging="360"/>
      </w:pPr>
      <w:rPr>
        <w:rFonts w:hint="default"/>
        <w:lang w:val="en-PH" w:eastAsia="en-PH" w:bidi="en-PH"/>
      </w:rPr>
    </w:lvl>
    <w:lvl w:ilvl="3" w:tplc="E9700212">
      <w:numFmt w:val="bullet"/>
      <w:lvlText w:val="•"/>
      <w:lvlJc w:val="left"/>
      <w:pPr>
        <w:ind w:left="4657" w:hanging="360"/>
      </w:pPr>
      <w:rPr>
        <w:rFonts w:hint="default"/>
        <w:lang w:val="en-PH" w:eastAsia="en-PH" w:bidi="en-PH"/>
      </w:rPr>
    </w:lvl>
    <w:lvl w:ilvl="4" w:tplc="DE0615FC">
      <w:numFmt w:val="bullet"/>
      <w:lvlText w:val="•"/>
      <w:lvlJc w:val="left"/>
      <w:pPr>
        <w:ind w:left="5726" w:hanging="360"/>
      </w:pPr>
      <w:rPr>
        <w:rFonts w:hint="default"/>
        <w:lang w:val="en-PH" w:eastAsia="en-PH" w:bidi="en-PH"/>
      </w:rPr>
    </w:lvl>
    <w:lvl w:ilvl="5" w:tplc="BC5CA866">
      <w:numFmt w:val="bullet"/>
      <w:lvlText w:val="•"/>
      <w:lvlJc w:val="left"/>
      <w:pPr>
        <w:ind w:left="6795" w:hanging="360"/>
      </w:pPr>
      <w:rPr>
        <w:rFonts w:hint="default"/>
        <w:lang w:val="en-PH" w:eastAsia="en-PH" w:bidi="en-PH"/>
      </w:rPr>
    </w:lvl>
    <w:lvl w:ilvl="6" w:tplc="EF0090D8">
      <w:numFmt w:val="bullet"/>
      <w:lvlText w:val="•"/>
      <w:lvlJc w:val="left"/>
      <w:pPr>
        <w:ind w:left="7864" w:hanging="360"/>
      </w:pPr>
      <w:rPr>
        <w:rFonts w:hint="default"/>
        <w:lang w:val="en-PH" w:eastAsia="en-PH" w:bidi="en-PH"/>
      </w:rPr>
    </w:lvl>
    <w:lvl w:ilvl="7" w:tplc="280A7B38">
      <w:numFmt w:val="bullet"/>
      <w:lvlText w:val="•"/>
      <w:lvlJc w:val="left"/>
      <w:pPr>
        <w:ind w:left="8933" w:hanging="360"/>
      </w:pPr>
      <w:rPr>
        <w:rFonts w:hint="default"/>
        <w:lang w:val="en-PH" w:eastAsia="en-PH" w:bidi="en-PH"/>
      </w:rPr>
    </w:lvl>
    <w:lvl w:ilvl="8" w:tplc="726C0790">
      <w:numFmt w:val="bullet"/>
      <w:lvlText w:val="•"/>
      <w:lvlJc w:val="left"/>
      <w:pPr>
        <w:ind w:left="10002" w:hanging="360"/>
      </w:pPr>
      <w:rPr>
        <w:rFonts w:hint="default"/>
        <w:lang w:val="en-PH" w:eastAsia="en-PH" w:bidi="en-PH"/>
      </w:rPr>
    </w:lvl>
  </w:abstractNum>
  <w:abstractNum w:abstractNumId="125" w15:restartNumberingAfterBreak="0">
    <w:nsid w:val="13C92D93"/>
    <w:multiLevelType w:val="hybridMultilevel"/>
    <w:tmpl w:val="5430103E"/>
    <w:lvl w:ilvl="0" w:tplc="6F8CC292">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0186C158">
      <w:numFmt w:val="bullet"/>
      <w:lvlText w:val="•"/>
      <w:lvlJc w:val="left"/>
      <w:pPr>
        <w:ind w:left="3158" w:hanging="361"/>
      </w:pPr>
      <w:rPr>
        <w:rFonts w:hint="default"/>
        <w:lang w:val="en-PH" w:eastAsia="en-PH" w:bidi="en-PH"/>
      </w:rPr>
    </w:lvl>
    <w:lvl w:ilvl="2" w:tplc="D714BB1A">
      <w:numFmt w:val="bullet"/>
      <w:lvlText w:val="•"/>
      <w:lvlJc w:val="left"/>
      <w:pPr>
        <w:ind w:left="4156" w:hanging="361"/>
      </w:pPr>
      <w:rPr>
        <w:rFonts w:hint="default"/>
        <w:lang w:val="en-PH" w:eastAsia="en-PH" w:bidi="en-PH"/>
      </w:rPr>
    </w:lvl>
    <w:lvl w:ilvl="3" w:tplc="4DF8BCCC">
      <w:numFmt w:val="bullet"/>
      <w:lvlText w:val="•"/>
      <w:lvlJc w:val="left"/>
      <w:pPr>
        <w:ind w:left="5154" w:hanging="361"/>
      </w:pPr>
      <w:rPr>
        <w:rFonts w:hint="default"/>
        <w:lang w:val="en-PH" w:eastAsia="en-PH" w:bidi="en-PH"/>
      </w:rPr>
    </w:lvl>
    <w:lvl w:ilvl="4" w:tplc="769C9FBC">
      <w:numFmt w:val="bullet"/>
      <w:lvlText w:val="•"/>
      <w:lvlJc w:val="left"/>
      <w:pPr>
        <w:ind w:left="6152" w:hanging="361"/>
      </w:pPr>
      <w:rPr>
        <w:rFonts w:hint="default"/>
        <w:lang w:val="en-PH" w:eastAsia="en-PH" w:bidi="en-PH"/>
      </w:rPr>
    </w:lvl>
    <w:lvl w:ilvl="5" w:tplc="5DD061F0">
      <w:numFmt w:val="bullet"/>
      <w:lvlText w:val="•"/>
      <w:lvlJc w:val="left"/>
      <w:pPr>
        <w:ind w:left="7150" w:hanging="361"/>
      </w:pPr>
      <w:rPr>
        <w:rFonts w:hint="default"/>
        <w:lang w:val="en-PH" w:eastAsia="en-PH" w:bidi="en-PH"/>
      </w:rPr>
    </w:lvl>
    <w:lvl w:ilvl="6" w:tplc="A08A6BD8">
      <w:numFmt w:val="bullet"/>
      <w:lvlText w:val="•"/>
      <w:lvlJc w:val="left"/>
      <w:pPr>
        <w:ind w:left="8148" w:hanging="361"/>
      </w:pPr>
      <w:rPr>
        <w:rFonts w:hint="default"/>
        <w:lang w:val="en-PH" w:eastAsia="en-PH" w:bidi="en-PH"/>
      </w:rPr>
    </w:lvl>
    <w:lvl w:ilvl="7" w:tplc="97AC131A">
      <w:numFmt w:val="bullet"/>
      <w:lvlText w:val="•"/>
      <w:lvlJc w:val="left"/>
      <w:pPr>
        <w:ind w:left="9146" w:hanging="361"/>
      </w:pPr>
      <w:rPr>
        <w:rFonts w:hint="default"/>
        <w:lang w:val="en-PH" w:eastAsia="en-PH" w:bidi="en-PH"/>
      </w:rPr>
    </w:lvl>
    <w:lvl w:ilvl="8" w:tplc="3838242A">
      <w:numFmt w:val="bullet"/>
      <w:lvlText w:val="•"/>
      <w:lvlJc w:val="left"/>
      <w:pPr>
        <w:ind w:left="10144" w:hanging="361"/>
      </w:pPr>
      <w:rPr>
        <w:rFonts w:hint="default"/>
        <w:lang w:val="en-PH" w:eastAsia="en-PH" w:bidi="en-PH"/>
      </w:rPr>
    </w:lvl>
  </w:abstractNum>
  <w:abstractNum w:abstractNumId="126" w15:restartNumberingAfterBreak="0">
    <w:nsid w:val="13CE0164"/>
    <w:multiLevelType w:val="hybridMultilevel"/>
    <w:tmpl w:val="1F2651D2"/>
    <w:lvl w:ilvl="0" w:tplc="4A0AAECC">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70665CAE">
      <w:start w:val="1"/>
      <w:numFmt w:val="lowerLetter"/>
      <w:lvlText w:val="%2."/>
      <w:lvlJc w:val="left"/>
      <w:pPr>
        <w:ind w:left="2520" w:hanging="360"/>
      </w:pPr>
      <w:rPr>
        <w:rFonts w:ascii="Times New Roman" w:eastAsia="Times New Roman" w:hAnsi="Times New Roman" w:cs="Times New Roman" w:hint="default"/>
        <w:spacing w:val="-30"/>
        <w:w w:val="99"/>
        <w:sz w:val="24"/>
        <w:szCs w:val="24"/>
        <w:lang w:val="en-PH" w:eastAsia="en-PH" w:bidi="en-PH"/>
      </w:rPr>
    </w:lvl>
    <w:lvl w:ilvl="2" w:tplc="02527D74">
      <w:numFmt w:val="bullet"/>
      <w:lvlText w:val="•"/>
      <w:lvlJc w:val="left"/>
      <w:pPr>
        <w:ind w:left="2520" w:hanging="360"/>
      </w:pPr>
      <w:rPr>
        <w:rFonts w:hint="default"/>
        <w:lang w:val="en-PH" w:eastAsia="en-PH" w:bidi="en-PH"/>
      </w:rPr>
    </w:lvl>
    <w:lvl w:ilvl="3" w:tplc="710667DC">
      <w:numFmt w:val="bullet"/>
      <w:lvlText w:val="•"/>
      <w:lvlJc w:val="left"/>
      <w:pPr>
        <w:ind w:left="3722" w:hanging="360"/>
      </w:pPr>
      <w:rPr>
        <w:rFonts w:hint="default"/>
        <w:lang w:val="en-PH" w:eastAsia="en-PH" w:bidi="en-PH"/>
      </w:rPr>
    </w:lvl>
    <w:lvl w:ilvl="4" w:tplc="E294EFD6">
      <w:numFmt w:val="bullet"/>
      <w:lvlText w:val="•"/>
      <w:lvlJc w:val="left"/>
      <w:pPr>
        <w:ind w:left="4925" w:hanging="360"/>
      </w:pPr>
      <w:rPr>
        <w:rFonts w:hint="default"/>
        <w:lang w:val="en-PH" w:eastAsia="en-PH" w:bidi="en-PH"/>
      </w:rPr>
    </w:lvl>
    <w:lvl w:ilvl="5" w:tplc="75387C22">
      <w:numFmt w:val="bullet"/>
      <w:lvlText w:val="•"/>
      <w:lvlJc w:val="left"/>
      <w:pPr>
        <w:ind w:left="6127" w:hanging="360"/>
      </w:pPr>
      <w:rPr>
        <w:rFonts w:hint="default"/>
        <w:lang w:val="en-PH" w:eastAsia="en-PH" w:bidi="en-PH"/>
      </w:rPr>
    </w:lvl>
    <w:lvl w:ilvl="6" w:tplc="B0B23306">
      <w:numFmt w:val="bullet"/>
      <w:lvlText w:val="•"/>
      <w:lvlJc w:val="left"/>
      <w:pPr>
        <w:ind w:left="7330" w:hanging="360"/>
      </w:pPr>
      <w:rPr>
        <w:rFonts w:hint="default"/>
        <w:lang w:val="en-PH" w:eastAsia="en-PH" w:bidi="en-PH"/>
      </w:rPr>
    </w:lvl>
    <w:lvl w:ilvl="7" w:tplc="BB123E64">
      <w:numFmt w:val="bullet"/>
      <w:lvlText w:val="•"/>
      <w:lvlJc w:val="left"/>
      <w:pPr>
        <w:ind w:left="8532" w:hanging="360"/>
      </w:pPr>
      <w:rPr>
        <w:rFonts w:hint="default"/>
        <w:lang w:val="en-PH" w:eastAsia="en-PH" w:bidi="en-PH"/>
      </w:rPr>
    </w:lvl>
    <w:lvl w:ilvl="8" w:tplc="E05E197E">
      <w:numFmt w:val="bullet"/>
      <w:lvlText w:val="•"/>
      <w:lvlJc w:val="left"/>
      <w:pPr>
        <w:ind w:left="9735" w:hanging="360"/>
      </w:pPr>
      <w:rPr>
        <w:rFonts w:hint="default"/>
        <w:lang w:val="en-PH" w:eastAsia="en-PH" w:bidi="en-PH"/>
      </w:rPr>
    </w:lvl>
  </w:abstractNum>
  <w:abstractNum w:abstractNumId="127" w15:restartNumberingAfterBreak="0">
    <w:nsid w:val="13D74820"/>
    <w:multiLevelType w:val="hybridMultilevel"/>
    <w:tmpl w:val="54187DEE"/>
    <w:lvl w:ilvl="0" w:tplc="9D7AC566">
      <w:start w:val="1"/>
      <w:numFmt w:val="decimal"/>
      <w:lvlText w:val="%1."/>
      <w:lvlJc w:val="left"/>
      <w:pPr>
        <w:ind w:left="2160" w:hanging="361"/>
      </w:pPr>
      <w:rPr>
        <w:rFonts w:ascii="Times New Roman" w:eastAsia="Times New Roman" w:hAnsi="Times New Roman" w:cs="Times New Roman" w:hint="default"/>
        <w:spacing w:val="-11"/>
        <w:w w:val="99"/>
        <w:sz w:val="24"/>
        <w:szCs w:val="24"/>
        <w:lang w:val="en-PH" w:eastAsia="en-PH" w:bidi="en-PH"/>
      </w:rPr>
    </w:lvl>
    <w:lvl w:ilvl="1" w:tplc="87487D58">
      <w:numFmt w:val="bullet"/>
      <w:lvlText w:val="•"/>
      <w:lvlJc w:val="left"/>
      <w:pPr>
        <w:ind w:left="3158" w:hanging="361"/>
      </w:pPr>
      <w:rPr>
        <w:rFonts w:hint="default"/>
        <w:lang w:val="en-PH" w:eastAsia="en-PH" w:bidi="en-PH"/>
      </w:rPr>
    </w:lvl>
    <w:lvl w:ilvl="2" w:tplc="2124CC7E">
      <w:numFmt w:val="bullet"/>
      <w:lvlText w:val="•"/>
      <w:lvlJc w:val="left"/>
      <w:pPr>
        <w:ind w:left="4156" w:hanging="361"/>
      </w:pPr>
      <w:rPr>
        <w:rFonts w:hint="default"/>
        <w:lang w:val="en-PH" w:eastAsia="en-PH" w:bidi="en-PH"/>
      </w:rPr>
    </w:lvl>
    <w:lvl w:ilvl="3" w:tplc="AF04ABAA">
      <w:numFmt w:val="bullet"/>
      <w:lvlText w:val="•"/>
      <w:lvlJc w:val="left"/>
      <w:pPr>
        <w:ind w:left="5154" w:hanging="361"/>
      </w:pPr>
      <w:rPr>
        <w:rFonts w:hint="default"/>
        <w:lang w:val="en-PH" w:eastAsia="en-PH" w:bidi="en-PH"/>
      </w:rPr>
    </w:lvl>
    <w:lvl w:ilvl="4" w:tplc="34E4714C">
      <w:numFmt w:val="bullet"/>
      <w:lvlText w:val="•"/>
      <w:lvlJc w:val="left"/>
      <w:pPr>
        <w:ind w:left="6152" w:hanging="361"/>
      </w:pPr>
      <w:rPr>
        <w:rFonts w:hint="default"/>
        <w:lang w:val="en-PH" w:eastAsia="en-PH" w:bidi="en-PH"/>
      </w:rPr>
    </w:lvl>
    <w:lvl w:ilvl="5" w:tplc="0F80E72E">
      <w:numFmt w:val="bullet"/>
      <w:lvlText w:val="•"/>
      <w:lvlJc w:val="left"/>
      <w:pPr>
        <w:ind w:left="7150" w:hanging="361"/>
      </w:pPr>
      <w:rPr>
        <w:rFonts w:hint="default"/>
        <w:lang w:val="en-PH" w:eastAsia="en-PH" w:bidi="en-PH"/>
      </w:rPr>
    </w:lvl>
    <w:lvl w:ilvl="6" w:tplc="77E63830">
      <w:numFmt w:val="bullet"/>
      <w:lvlText w:val="•"/>
      <w:lvlJc w:val="left"/>
      <w:pPr>
        <w:ind w:left="8148" w:hanging="361"/>
      </w:pPr>
      <w:rPr>
        <w:rFonts w:hint="default"/>
        <w:lang w:val="en-PH" w:eastAsia="en-PH" w:bidi="en-PH"/>
      </w:rPr>
    </w:lvl>
    <w:lvl w:ilvl="7" w:tplc="01DA76F8">
      <w:numFmt w:val="bullet"/>
      <w:lvlText w:val="•"/>
      <w:lvlJc w:val="left"/>
      <w:pPr>
        <w:ind w:left="9146" w:hanging="361"/>
      </w:pPr>
      <w:rPr>
        <w:rFonts w:hint="default"/>
        <w:lang w:val="en-PH" w:eastAsia="en-PH" w:bidi="en-PH"/>
      </w:rPr>
    </w:lvl>
    <w:lvl w:ilvl="8" w:tplc="88349554">
      <w:numFmt w:val="bullet"/>
      <w:lvlText w:val="•"/>
      <w:lvlJc w:val="left"/>
      <w:pPr>
        <w:ind w:left="10144" w:hanging="361"/>
      </w:pPr>
      <w:rPr>
        <w:rFonts w:hint="default"/>
        <w:lang w:val="en-PH" w:eastAsia="en-PH" w:bidi="en-PH"/>
      </w:rPr>
    </w:lvl>
  </w:abstractNum>
  <w:abstractNum w:abstractNumId="128" w15:restartNumberingAfterBreak="0">
    <w:nsid w:val="14012CE9"/>
    <w:multiLevelType w:val="hybridMultilevel"/>
    <w:tmpl w:val="2166C120"/>
    <w:lvl w:ilvl="0" w:tplc="9C68C0AE">
      <w:start w:val="1"/>
      <w:numFmt w:val="decimal"/>
      <w:lvlText w:val="%1."/>
      <w:lvlJc w:val="left"/>
      <w:pPr>
        <w:ind w:left="2160" w:hanging="361"/>
      </w:pPr>
      <w:rPr>
        <w:rFonts w:ascii="Times New Roman" w:eastAsia="Times New Roman" w:hAnsi="Times New Roman" w:cs="Times New Roman" w:hint="default"/>
        <w:spacing w:val="-4"/>
        <w:w w:val="99"/>
        <w:sz w:val="24"/>
        <w:szCs w:val="24"/>
        <w:lang w:val="en-PH" w:eastAsia="en-PH" w:bidi="en-PH"/>
      </w:rPr>
    </w:lvl>
    <w:lvl w:ilvl="1" w:tplc="43E4DC0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E7BEF910">
      <w:start w:val="1"/>
      <w:numFmt w:val="lowerRoman"/>
      <w:lvlText w:val="%3."/>
      <w:lvlJc w:val="left"/>
      <w:pPr>
        <w:ind w:left="2880" w:hanging="360"/>
      </w:pPr>
      <w:rPr>
        <w:rFonts w:ascii="Times New Roman" w:eastAsia="Times New Roman" w:hAnsi="Times New Roman" w:cs="Times New Roman" w:hint="default"/>
        <w:w w:val="100"/>
        <w:sz w:val="24"/>
        <w:szCs w:val="24"/>
        <w:lang w:val="en-PH" w:eastAsia="en-PH" w:bidi="en-PH"/>
      </w:rPr>
    </w:lvl>
    <w:lvl w:ilvl="3" w:tplc="6D98CE90">
      <w:numFmt w:val="bullet"/>
      <w:lvlText w:val="•"/>
      <w:lvlJc w:val="left"/>
      <w:pPr>
        <w:ind w:left="4037" w:hanging="360"/>
      </w:pPr>
      <w:rPr>
        <w:rFonts w:hint="default"/>
        <w:lang w:val="en-PH" w:eastAsia="en-PH" w:bidi="en-PH"/>
      </w:rPr>
    </w:lvl>
    <w:lvl w:ilvl="4" w:tplc="E2CE8962">
      <w:numFmt w:val="bullet"/>
      <w:lvlText w:val="•"/>
      <w:lvlJc w:val="left"/>
      <w:pPr>
        <w:ind w:left="5195" w:hanging="360"/>
      </w:pPr>
      <w:rPr>
        <w:rFonts w:hint="default"/>
        <w:lang w:val="en-PH" w:eastAsia="en-PH" w:bidi="en-PH"/>
      </w:rPr>
    </w:lvl>
    <w:lvl w:ilvl="5" w:tplc="06601018">
      <w:numFmt w:val="bullet"/>
      <w:lvlText w:val="•"/>
      <w:lvlJc w:val="left"/>
      <w:pPr>
        <w:ind w:left="6352" w:hanging="360"/>
      </w:pPr>
      <w:rPr>
        <w:rFonts w:hint="default"/>
        <w:lang w:val="en-PH" w:eastAsia="en-PH" w:bidi="en-PH"/>
      </w:rPr>
    </w:lvl>
    <w:lvl w:ilvl="6" w:tplc="E30288CC">
      <w:numFmt w:val="bullet"/>
      <w:lvlText w:val="•"/>
      <w:lvlJc w:val="left"/>
      <w:pPr>
        <w:ind w:left="7510" w:hanging="360"/>
      </w:pPr>
      <w:rPr>
        <w:rFonts w:hint="default"/>
        <w:lang w:val="en-PH" w:eastAsia="en-PH" w:bidi="en-PH"/>
      </w:rPr>
    </w:lvl>
    <w:lvl w:ilvl="7" w:tplc="A33CA0BC">
      <w:numFmt w:val="bullet"/>
      <w:lvlText w:val="•"/>
      <w:lvlJc w:val="left"/>
      <w:pPr>
        <w:ind w:left="8667" w:hanging="360"/>
      </w:pPr>
      <w:rPr>
        <w:rFonts w:hint="default"/>
        <w:lang w:val="en-PH" w:eastAsia="en-PH" w:bidi="en-PH"/>
      </w:rPr>
    </w:lvl>
    <w:lvl w:ilvl="8" w:tplc="E7DCA89A">
      <w:numFmt w:val="bullet"/>
      <w:lvlText w:val="•"/>
      <w:lvlJc w:val="left"/>
      <w:pPr>
        <w:ind w:left="9825" w:hanging="360"/>
      </w:pPr>
      <w:rPr>
        <w:rFonts w:hint="default"/>
        <w:lang w:val="en-PH" w:eastAsia="en-PH" w:bidi="en-PH"/>
      </w:rPr>
    </w:lvl>
  </w:abstractNum>
  <w:abstractNum w:abstractNumId="129" w15:restartNumberingAfterBreak="0">
    <w:nsid w:val="140D7356"/>
    <w:multiLevelType w:val="hybridMultilevel"/>
    <w:tmpl w:val="E528C194"/>
    <w:lvl w:ilvl="0" w:tplc="FA26382C">
      <w:start w:val="1"/>
      <w:numFmt w:val="decimal"/>
      <w:lvlText w:val="%1."/>
      <w:lvlJc w:val="left"/>
      <w:pPr>
        <w:ind w:left="2160" w:hanging="361"/>
      </w:pPr>
      <w:rPr>
        <w:rFonts w:ascii="Times New Roman" w:eastAsia="Times New Roman" w:hAnsi="Times New Roman" w:cs="Times New Roman" w:hint="default"/>
        <w:spacing w:val="-3"/>
        <w:w w:val="99"/>
        <w:sz w:val="24"/>
        <w:szCs w:val="24"/>
        <w:lang w:val="en-PH" w:eastAsia="en-PH" w:bidi="en-PH"/>
      </w:rPr>
    </w:lvl>
    <w:lvl w:ilvl="1" w:tplc="6CC066D6">
      <w:start w:val="1"/>
      <w:numFmt w:val="lowerLetter"/>
      <w:lvlText w:val="%2."/>
      <w:lvlJc w:val="left"/>
      <w:pPr>
        <w:ind w:left="2520" w:hanging="360"/>
      </w:pPr>
      <w:rPr>
        <w:rFonts w:ascii="Times New Roman" w:eastAsia="Times New Roman" w:hAnsi="Times New Roman" w:cs="Times New Roman" w:hint="default"/>
        <w:spacing w:val="-18"/>
        <w:w w:val="99"/>
        <w:sz w:val="24"/>
        <w:szCs w:val="24"/>
        <w:lang w:val="en-PH" w:eastAsia="en-PH" w:bidi="en-PH"/>
      </w:rPr>
    </w:lvl>
    <w:lvl w:ilvl="2" w:tplc="9D0C7E8C">
      <w:numFmt w:val="bullet"/>
      <w:lvlText w:val="•"/>
      <w:lvlJc w:val="left"/>
      <w:pPr>
        <w:ind w:left="3588" w:hanging="360"/>
      </w:pPr>
      <w:rPr>
        <w:rFonts w:hint="default"/>
        <w:lang w:val="en-PH" w:eastAsia="en-PH" w:bidi="en-PH"/>
      </w:rPr>
    </w:lvl>
    <w:lvl w:ilvl="3" w:tplc="47B67034">
      <w:numFmt w:val="bullet"/>
      <w:lvlText w:val="•"/>
      <w:lvlJc w:val="left"/>
      <w:pPr>
        <w:ind w:left="4657" w:hanging="360"/>
      </w:pPr>
      <w:rPr>
        <w:rFonts w:hint="default"/>
        <w:lang w:val="en-PH" w:eastAsia="en-PH" w:bidi="en-PH"/>
      </w:rPr>
    </w:lvl>
    <w:lvl w:ilvl="4" w:tplc="14F8EA90">
      <w:numFmt w:val="bullet"/>
      <w:lvlText w:val="•"/>
      <w:lvlJc w:val="left"/>
      <w:pPr>
        <w:ind w:left="5726" w:hanging="360"/>
      </w:pPr>
      <w:rPr>
        <w:rFonts w:hint="default"/>
        <w:lang w:val="en-PH" w:eastAsia="en-PH" w:bidi="en-PH"/>
      </w:rPr>
    </w:lvl>
    <w:lvl w:ilvl="5" w:tplc="5032E95A">
      <w:numFmt w:val="bullet"/>
      <w:lvlText w:val="•"/>
      <w:lvlJc w:val="left"/>
      <w:pPr>
        <w:ind w:left="6795" w:hanging="360"/>
      </w:pPr>
      <w:rPr>
        <w:rFonts w:hint="default"/>
        <w:lang w:val="en-PH" w:eastAsia="en-PH" w:bidi="en-PH"/>
      </w:rPr>
    </w:lvl>
    <w:lvl w:ilvl="6" w:tplc="D96ECBDC">
      <w:numFmt w:val="bullet"/>
      <w:lvlText w:val="•"/>
      <w:lvlJc w:val="left"/>
      <w:pPr>
        <w:ind w:left="7864" w:hanging="360"/>
      </w:pPr>
      <w:rPr>
        <w:rFonts w:hint="default"/>
        <w:lang w:val="en-PH" w:eastAsia="en-PH" w:bidi="en-PH"/>
      </w:rPr>
    </w:lvl>
    <w:lvl w:ilvl="7" w:tplc="73501ECC">
      <w:numFmt w:val="bullet"/>
      <w:lvlText w:val="•"/>
      <w:lvlJc w:val="left"/>
      <w:pPr>
        <w:ind w:left="8933" w:hanging="360"/>
      </w:pPr>
      <w:rPr>
        <w:rFonts w:hint="default"/>
        <w:lang w:val="en-PH" w:eastAsia="en-PH" w:bidi="en-PH"/>
      </w:rPr>
    </w:lvl>
    <w:lvl w:ilvl="8" w:tplc="BA1EA908">
      <w:numFmt w:val="bullet"/>
      <w:lvlText w:val="•"/>
      <w:lvlJc w:val="left"/>
      <w:pPr>
        <w:ind w:left="10002" w:hanging="360"/>
      </w:pPr>
      <w:rPr>
        <w:rFonts w:hint="default"/>
        <w:lang w:val="en-PH" w:eastAsia="en-PH" w:bidi="en-PH"/>
      </w:rPr>
    </w:lvl>
  </w:abstractNum>
  <w:abstractNum w:abstractNumId="130" w15:restartNumberingAfterBreak="0">
    <w:nsid w:val="14FC3312"/>
    <w:multiLevelType w:val="hybridMultilevel"/>
    <w:tmpl w:val="EE34D032"/>
    <w:lvl w:ilvl="0" w:tplc="9F5C3772">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6374CFC0">
      <w:numFmt w:val="bullet"/>
      <w:lvlText w:val="•"/>
      <w:lvlJc w:val="left"/>
      <w:pPr>
        <w:ind w:left="3158" w:hanging="361"/>
      </w:pPr>
      <w:rPr>
        <w:rFonts w:hint="default"/>
        <w:lang w:val="en-PH" w:eastAsia="en-PH" w:bidi="en-PH"/>
      </w:rPr>
    </w:lvl>
    <w:lvl w:ilvl="2" w:tplc="94805B12">
      <w:numFmt w:val="bullet"/>
      <w:lvlText w:val="•"/>
      <w:lvlJc w:val="left"/>
      <w:pPr>
        <w:ind w:left="4156" w:hanging="361"/>
      </w:pPr>
      <w:rPr>
        <w:rFonts w:hint="default"/>
        <w:lang w:val="en-PH" w:eastAsia="en-PH" w:bidi="en-PH"/>
      </w:rPr>
    </w:lvl>
    <w:lvl w:ilvl="3" w:tplc="2206917C">
      <w:numFmt w:val="bullet"/>
      <w:lvlText w:val="•"/>
      <w:lvlJc w:val="left"/>
      <w:pPr>
        <w:ind w:left="5154" w:hanging="361"/>
      </w:pPr>
      <w:rPr>
        <w:rFonts w:hint="default"/>
        <w:lang w:val="en-PH" w:eastAsia="en-PH" w:bidi="en-PH"/>
      </w:rPr>
    </w:lvl>
    <w:lvl w:ilvl="4" w:tplc="D638A1C8">
      <w:numFmt w:val="bullet"/>
      <w:lvlText w:val="•"/>
      <w:lvlJc w:val="left"/>
      <w:pPr>
        <w:ind w:left="6152" w:hanging="361"/>
      </w:pPr>
      <w:rPr>
        <w:rFonts w:hint="default"/>
        <w:lang w:val="en-PH" w:eastAsia="en-PH" w:bidi="en-PH"/>
      </w:rPr>
    </w:lvl>
    <w:lvl w:ilvl="5" w:tplc="E58E234E">
      <w:numFmt w:val="bullet"/>
      <w:lvlText w:val="•"/>
      <w:lvlJc w:val="left"/>
      <w:pPr>
        <w:ind w:left="7150" w:hanging="361"/>
      </w:pPr>
      <w:rPr>
        <w:rFonts w:hint="default"/>
        <w:lang w:val="en-PH" w:eastAsia="en-PH" w:bidi="en-PH"/>
      </w:rPr>
    </w:lvl>
    <w:lvl w:ilvl="6" w:tplc="EFFC3BD6">
      <w:numFmt w:val="bullet"/>
      <w:lvlText w:val="•"/>
      <w:lvlJc w:val="left"/>
      <w:pPr>
        <w:ind w:left="8148" w:hanging="361"/>
      </w:pPr>
      <w:rPr>
        <w:rFonts w:hint="default"/>
        <w:lang w:val="en-PH" w:eastAsia="en-PH" w:bidi="en-PH"/>
      </w:rPr>
    </w:lvl>
    <w:lvl w:ilvl="7" w:tplc="F000B982">
      <w:numFmt w:val="bullet"/>
      <w:lvlText w:val="•"/>
      <w:lvlJc w:val="left"/>
      <w:pPr>
        <w:ind w:left="9146" w:hanging="361"/>
      </w:pPr>
      <w:rPr>
        <w:rFonts w:hint="default"/>
        <w:lang w:val="en-PH" w:eastAsia="en-PH" w:bidi="en-PH"/>
      </w:rPr>
    </w:lvl>
    <w:lvl w:ilvl="8" w:tplc="4E42CA2C">
      <w:numFmt w:val="bullet"/>
      <w:lvlText w:val="•"/>
      <w:lvlJc w:val="left"/>
      <w:pPr>
        <w:ind w:left="10144" w:hanging="361"/>
      </w:pPr>
      <w:rPr>
        <w:rFonts w:hint="default"/>
        <w:lang w:val="en-PH" w:eastAsia="en-PH" w:bidi="en-PH"/>
      </w:rPr>
    </w:lvl>
  </w:abstractNum>
  <w:abstractNum w:abstractNumId="131" w15:restartNumberingAfterBreak="0">
    <w:nsid w:val="151B701B"/>
    <w:multiLevelType w:val="hybridMultilevel"/>
    <w:tmpl w:val="17A0D920"/>
    <w:lvl w:ilvl="0" w:tplc="54C4365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4C2A7B5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B296AEA6">
      <w:start w:val="1"/>
      <w:numFmt w:val="lowerRoman"/>
      <w:lvlText w:val="%3."/>
      <w:lvlJc w:val="left"/>
      <w:pPr>
        <w:ind w:left="3060" w:hanging="540"/>
      </w:pPr>
      <w:rPr>
        <w:rFonts w:ascii="Times New Roman" w:eastAsia="Times New Roman" w:hAnsi="Times New Roman" w:cs="Times New Roman" w:hint="default"/>
        <w:spacing w:val="-2"/>
        <w:w w:val="99"/>
        <w:sz w:val="24"/>
        <w:szCs w:val="24"/>
        <w:lang w:val="en-PH" w:eastAsia="en-PH" w:bidi="en-PH"/>
      </w:rPr>
    </w:lvl>
    <w:lvl w:ilvl="3" w:tplc="C590C718">
      <w:numFmt w:val="bullet"/>
      <w:lvlText w:val="•"/>
      <w:lvlJc w:val="left"/>
      <w:pPr>
        <w:ind w:left="4195" w:hanging="540"/>
      </w:pPr>
      <w:rPr>
        <w:rFonts w:hint="default"/>
        <w:lang w:val="en-PH" w:eastAsia="en-PH" w:bidi="en-PH"/>
      </w:rPr>
    </w:lvl>
    <w:lvl w:ilvl="4" w:tplc="930A55B2">
      <w:numFmt w:val="bullet"/>
      <w:lvlText w:val="•"/>
      <w:lvlJc w:val="left"/>
      <w:pPr>
        <w:ind w:left="5330" w:hanging="540"/>
      </w:pPr>
      <w:rPr>
        <w:rFonts w:hint="default"/>
        <w:lang w:val="en-PH" w:eastAsia="en-PH" w:bidi="en-PH"/>
      </w:rPr>
    </w:lvl>
    <w:lvl w:ilvl="5" w:tplc="F6A239D2">
      <w:numFmt w:val="bullet"/>
      <w:lvlText w:val="•"/>
      <w:lvlJc w:val="left"/>
      <w:pPr>
        <w:ind w:left="6465" w:hanging="540"/>
      </w:pPr>
      <w:rPr>
        <w:rFonts w:hint="default"/>
        <w:lang w:val="en-PH" w:eastAsia="en-PH" w:bidi="en-PH"/>
      </w:rPr>
    </w:lvl>
    <w:lvl w:ilvl="6" w:tplc="BB789D04">
      <w:numFmt w:val="bullet"/>
      <w:lvlText w:val="•"/>
      <w:lvlJc w:val="left"/>
      <w:pPr>
        <w:ind w:left="7600" w:hanging="540"/>
      </w:pPr>
      <w:rPr>
        <w:rFonts w:hint="default"/>
        <w:lang w:val="en-PH" w:eastAsia="en-PH" w:bidi="en-PH"/>
      </w:rPr>
    </w:lvl>
    <w:lvl w:ilvl="7" w:tplc="343AFDF6">
      <w:numFmt w:val="bullet"/>
      <w:lvlText w:val="•"/>
      <w:lvlJc w:val="left"/>
      <w:pPr>
        <w:ind w:left="8735" w:hanging="540"/>
      </w:pPr>
      <w:rPr>
        <w:rFonts w:hint="default"/>
        <w:lang w:val="en-PH" w:eastAsia="en-PH" w:bidi="en-PH"/>
      </w:rPr>
    </w:lvl>
    <w:lvl w:ilvl="8" w:tplc="7A602170">
      <w:numFmt w:val="bullet"/>
      <w:lvlText w:val="•"/>
      <w:lvlJc w:val="left"/>
      <w:pPr>
        <w:ind w:left="9870" w:hanging="540"/>
      </w:pPr>
      <w:rPr>
        <w:rFonts w:hint="default"/>
        <w:lang w:val="en-PH" w:eastAsia="en-PH" w:bidi="en-PH"/>
      </w:rPr>
    </w:lvl>
  </w:abstractNum>
  <w:abstractNum w:abstractNumId="132" w15:restartNumberingAfterBreak="0">
    <w:nsid w:val="15367FAD"/>
    <w:multiLevelType w:val="hybridMultilevel"/>
    <w:tmpl w:val="C74AEE04"/>
    <w:lvl w:ilvl="0" w:tplc="B07AD1EC">
      <w:start w:val="1"/>
      <w:numFmt w:val="decimal"/>
      <w:lvlText w:val="%1."/>
      <w:lvlJc w:val="left"/>
      <w:pPr>
        <w:ind w:left="2203" w:hanging="361"/>
      </w:pPr>
      <w:rPr>
        <w:rFonts w:ascii="Times New Roman" w:eastAsia="Times New Roman" w:hAnsi="Times New Roman" w:cs="Times New Roman" w:hint="default"/>
        <w:spacing w:val="-17"/>
        <w:w w:val="99"/>
        <w:sz w:val="24"/>
        <w:szCs w:val="24"/>
        <w:lang w:val="en-PH" w:eastAsia="en-PH" w:bidi="en-PH"/>
      </w:rPr>
    </w:lvl>
    <w:lvl w:ilvl="1" w:tplc="093480F8">
      <w:start w:val="1"/>
      <w:numFmt w:val="lowerLetter"/>
      <w:lvlText w:val="%2."/>
      <w:lvlJc w:val="left"/>
      <w:pPr>
        <w:ind w:left="2563" w:hanging="360"/>
      </w:pPr>
      <w:rPr>
        <w:rFonts w:ascii="Times New Roman" w:eastAsia="Times New Roman" w:hAnsi="Times New Roman" w:cs="Times New Roman" w:hint="default"/>
        <w:spacing w:val="-2"/>
        <w:w w:val="99"/>
        <w:sz w:val="24"/>
        <w:szCs w:val="24"/>
        <w:lang w:val="en-PH" w:eastAsia="en-PH" w:bidi="en-PH"/>
      </w:rPr>
    </w:lvl>
    <w:lvl w:ilvl="2" w:tplc="3968993A">
      <w:numFmt w:val="bullet"/>
      <w:lvlText w:val="•"/>
      <w:lvlJc w:val="left"/>
      <w:pPr>
        <w:ind w:left="3624" w:hanging="360"/>
      </w:pPr>
      <w:rPr>
        <w:rFonts w:hint="default"/>
        <w:lang w:val="en-PH" w:eastAsia="en-PH" w:bidi="en-PH"/>
      </w:rPr>
    </w:lvl>
    <w:lvl w:ilvl="3" w:tplc="B984822E">
      <w:numFmt w:val="bullet"/>
      <w:lvlText w:val="•"/>
      <w:lvlJc w:val="left"/>
      <w:pPr>
        <w:ind w:left="4688" w:hanging="360"/>
      </w:pPr>
      <w:rPr>
        <w:rFonts w:hint="default"/>
        <w:lang w:val="en-PH" w:eastAsia="en-PH" w:bidi="en-PH"/>
      </w:rPr>
    </w:lvl>
    <w:lvl w:ilvl="4" w:tplc="9D204C5C">
      <w:numFmt w:val="bullet"/>
      <w:lvlText w:val="•"/>
      <w:lvlJc w:val="left"/>
      <w:pPr>
        <w:ind w:left="5753" w:hanging="360"/>
      </w:pPr>
      <w:rPr>
        <w:rFonts w:hint="default"/>
        <w:lang w:val="en-PH" w:eastAsia="en-PH" w:bidi="en-PH"/>
      </w:rPr>
    </w:lvl>
    <w:lvl w:ilvl="5" w:tplc="D1202DAA">
      <w:numFmt w:val="bullet"/>
      <w:lvlText w:val="•"/>
      <w:lvlJc w:val="left"/>
      <w:pPr>
        <w:ind w:left="6817" w:hanging="360"/>
      </w:pPr>
      <w:rPr>
        <w:rFonts w:hint="default"/>
        <w:lang w:val="en-PH" w:eastAsia="en-PH" w:bidi="en-PH"/>
      </w:rPr>
    </w:lvl>
    <w:lvl w:ilvl="6" w:tplc="1D6E770A">
      <w:numFmt w:val="bullet"/>
      <w:lvlText w:val="•"/>
      <w:lvlJc w:val="left"/>
      <w:pPr>
        <w:ind w:left="7882" w:hanging="360"/>
      </w:pPr>
      <w:rPr>
        <w:rFonts w:hint="default"/>
        <w:lang w:val="en-PH" w:eastAsia="en-PH" w:bidi="en-PH"/>
      </w:rPr>
    </w:lvl>
    <w:lvl w:ilvl="7" w:tplc="1E3AD6A2">
      <w:numFmt w:val="bullet"/>
      <w:lvlText w:val="•"/>
      <w:lvlJc w:val="left"/>
      <w:pPr>
        <w:ind w:left="8946" w:hanging="360"/>
      </w:pPr>
      <w:rPr>
        <w:rFonts w:hint="default"/>
        <w:lang w:val="en-PH" w:eastAsia="en-PH" w:bidi="en-PH"/>
      </w:rPr>
    </w:lvl>
    <w:lvl w:ilvl="8" w:tplc="B22E37EA">
      <w:numFmt w:val="bullet"/>
      <w:lvlText w:val="•"/>
      <w:lvlJc w:val="left"/>
      <w:pPr>
        <w:ind w:left="10011" w:hanging="360"/>
      </w:pPr>
      <w:rPr>
        <w:rFonts w:hint="default"/>
        <w:lang w:val="en-PH" w:eastAsia="en-PH" w:bidi="en-PH"/>
      </w:rPr>
    </w:lvl>
  </w:abstractNum>
  <w:abstractNum w:abstractNumId="133" w15:restartNumberingAfterBreak="0">
    <w:nsid w:val="156D3710"/>
    <w:multiLevelType w:val="hybridMultilevel"/>
    <w:tmpl w:val="3D04131A"/>
    <w:lvl w:ilvl="0" w:tplc="0F105D7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E6607C2">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1FB250DE">
      <w:numFmt w:val="bullet"/>
      <w:lvlText w:val="•"/>
      <w:lvlJc w:val="left"/>
      <w:pPr>
        <w:ind w:left="2520" w:hanging="360"/>
      </w:pPr>
      <w:rPr>
        <w:rFonts w:hint="default"/>
        <w:lang w:val="en-PH" w:eastAsia="en-PH" w:bidi="en-PH"/>
      </w:rPr>
    </w:lvl>
    <w:lvl w:ilvl="3" w:tplc="B2B43B24">
      <w:numFmt w:val="bullet"/>
      <w:lvlText w:val="•"/>
      <w:lvlJc w:val="left"/>
      <w:pPr>
        <w:ind w:left="3722" w:hanging="360"/>
      </w:pPr>
      <w:rPr>
        <w:rFonts w:hint="default"/>
        <w:lang w:val="en-PH" w:eastAsia="en-PH" w:bidi="en-PH"/>
      </w:rPr>
    </w:lvl>
    <w:lvl w:ilvl="4" w:tplc="3E0CCA18">
      <w:numFmt w:val="bullet"/>
      <w:lvlText w:val="•"/>
      <w:lvlJc w:val="left"/>
      <w:pPr>
        <w:ind w:left="4925" w:hanging="360"/>
      </w:pPr>
      <w:rPr>
        <w:rFonts w:hint="default"/>
        <w:lang w:val="en-PH" w:eastAsia="en-PH" w:bidi="en-PH"/>
      </w:rPr>
    </w:lvl>
    <w:lvl w:ilvl="5" w:tplc="7DCC8AEE">
      <w:numFmt w:val="bullet"/>
      <w:lvlText w:val="•"/>
      <w:lvlJc w:val="left"/>
      <w:pPr>
        <w:ind w:left="6127" w:hanging="360"/>
      </w:pPr>
      <w:rPr>
        <w:rFonts w:hint="default"/>
        <w:lang w:val="en-PH" w:eastAsia="en-PH" w:bidi="en-PH"/>
      </w:rPr>
    </w:lvl>
    <w:lvl w:ilvl="6" w:tplc="44BEA99C">
      <w:numFmt w:val="bullet"/>
      <w:lvlText w:val="•"/>
      <w:lvlJc w:val="left"/>
      <w:pPr>
        <w:ind w:left="7330" w:hanging="360"/>
      </w:pPr>
      <w:rPr>
        <w:rFonts w:hint="default"/>
        <w:lang w:val="en-PH" w:eastAsia="en-PH" w:bidi="en-PH"/>
      </w:rPr>
    </w:lvl>
    <w:lvl w:ilvl="7" w:tplc="64F0DCC2">
      <w:numFmt w:val="bullet"/>
      <w:lvlText w:val="•"/>
      <w:lvlJc w:val="left"/>
      <w:pPr>
        <w:ind w:left="8532" w:hanging="360"/>
      </w:pPr>
      <w:rPr>
        <w:rFonts w:hint="default"/>
        <w:lang w:val="en-PH" w:eastAsia="en-PH" w:bidi="en-PH"/>
      </w:rPr>
    </w:lvl>
    <w:lvl w:ilvl="8" w:tplc="7C180EAC">
      <w:numFmt w:val="bullet"/>
      <w:lvlText w:val="•"/>
      <w:lvlJc w:val="left"/>
      <w:pPr>
        <w:ind w:left="9735" w:hanging="360"/>
      </w:pPr>
      <w:rPr>
        <w:rFonts w:hint="default"/>
        <w:lang w:val="en-PH" w:eastAsia="en-PH" w:bidi="en-PH"/>
      </w:rPr>
    </w:lvl>
  </w:abstractNum>
  <w:abstractNum w:abstractNumId="134" w15:restartNumberingAfterBreak="0">
    <w:nsid w:val="157F662E"/>
    <w:multiLevelType w:val="hybridMultilevel"/>
    <w:tmpl w:val="7F7641C4"/>
    <w:lvl w:ilvl="0" w:tplc="7F72A54C">
      <w:start w:val="1"/>
      <w:numFmt w:val="decimal"/>
      <w:lvlText w:val="%1."/>
      <w:lvlJc w:val="left"/>
      <w:pPr>
        <w:ind w:left="2160" w:hanging="361"/>
      </w:pPr>
      <w:rPr>
        <w:rFonts w:ascii="Times New Roman" w:eastAsia="Times New Roman" w:hAnsi="Times New Roman" w:cs="Times New Roman" w:hint="default"/>
        <w:spacing w:val="-16"/>
        <w:w w:val="99"/>
        <w:sz w:val="24"/>
        <w:szCs w:val="24"/>
        <w:lang w:val="en-PH" w:eastAsia="en-PH" w:bidi="en-PH"/>
      </w:rPr>
    </w:lvl>
    <w:lvl w:ilvl="1" w:tplc="ECBA2FF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55C6EAF2">
      <w:start w:val="1"/>
      <w:numFmt w:val="lowerRoman"/>
      <w:lvlText w:val="%3."/>
      <w:lvlJc w:val="left"/>
      <w:pPr>
        <w:ind w:left="2880" w:hanging="360"/>
      </w:pPr>
      <w:rPr>
        <w:rFonts w:ascii="Times New Roman" w:eastAsia="Times New Roman" w:hAnsi="Times New Roman" w:cs="Times New Roman" w:hint="default"/>
        <w:spacing w:val="-8"/>
        <w:w w:val="99"/>
        <w:sz w:val="24"/>
        <w:szCs w:val="24"/>
        <w:lang w:val="en-PH" w:eastAsia="en-PH" w:bidi="en-PH"/>
      </w:rPr>
    </w:lvl>
    <w:lvl w:ilvl="3" w:tplc="C706C29A">
      <w:numFmt w:val="bullet"/>
      <w:lvlText w:val="•"/>
      <w:lvlJc w:val="left"/>
      <w:pPr>
        <w:ind w:left="2880" w:hanging="360"/>
      </w:pPr>
      <w:rPr>
        <w:rFonts w:hint="default"/>
        <w:lang w:val="en-PH" w:eastAsia="en-PH" w:bidi="en-PH"/>
      </w:rPr>
    </w:lvl>
    <w:lvl w:ilvl="4" w:tplc="FFB6747A">
      <w:numFmt w:val="bullet"/>
      <w:lvlText w:val="•"/>
      <w:lvlJc w:val="left"/>
      <w:pPr>
        <w:ind w:left="4202" w:hanging="360"/>
      </w:pPr>
      <w:rPr>
        <w:rFonts w:hint="default"/>
        <w:lang w:val="en-PH" w:eastAsia="en-PH" w:bidi="en-PH"/>
      </w:rPr>
    </w:lvl>
    <w:lvl w:ilvl="5" w:tplc="E6FA8A3E">
      <w:numFmt w:val="bullet"/>
      <w:lvlText w:val="•"/>
      <w:lvlJc w:val="left"/>
      <w:pPr>
        <w:ind w:left="5525" w:hanging="360"/>
      </w:pPr>
      <w:rPr>
        <w:rFonts w:hint="default"/>
        <w:lang w:val="en-PH" w:eastAsia="en-PH" w:bidi="en-PH"/>
      </w:rPr>
    </w:lvl>
    <w:lvl w:ilvl="6" w:tplc="135C2D34">
      <w:numFmt w:val="bullet"/>
      <w:lvlText w:val="•"/>
      <w:lvlJc w:val="left"/>
      <w:pPr>
        <w:ind w:left="6848" w:hanging="360"/>
      </w:pPr>
      <w:rPr>
        <w:rFonts w:hint="default"/>
        <w:lang w:val="en-PH" w:eastAsia="en-PH" w:bidi="en-PH"/>
      </w:rPr>
    </w:lvl>
    <w:lvl w:ilvl="7" w:tplc="9FD437E0">
      <w:numFmt w:val="bullet"/>
      <w:lvlText w:val="•"/>
      <w:lvlJc w:val="left"/>
      <w:pPr>
        <w:ind w:left="8171" w:hanging="360"/>
      </w:pPr>
      <w:rPr>
        <w:rFonts w:hint="default"/>
        <w:lang w:val="en-PH" w:eastAsia="en-PH" w:bidi="en-PH"/>
      </w:rPr>
    </w:lvl>
    <w:lvl w:ilvl="8" w:tplc="0B7C0080">
      <w:numFmt w:val="bullet"/>
      <w:lvlText w:val="•"/>
      <w:lvlJc w:val="left"/>
      <w:pPr>
        <w:ind w:left="9494" w:hanging="360"/>
      </w:pPr>
      <w:rPr>
        <w:rFonts w:hint="default"/>
        <w:lang w:val="en-PH" w:eastAsia="en-PH" w:bidi="en-PH"/>
      </w:rPr>
    </w:lvl>
  </w:abstractNum>
  <w:abstractNum w:abstractNumId="135" w15:restartNumberingAfterBreak="0">
    <w:nsid w:val="15854C06"/>
    <w:multiLevelType w:val="hybridMultilevel"/>
    <w:tmpl w:val="B038DA14"/>
    <w:lvl w:ilvl="0" w:tplc="EF122DEE">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9028B118">
      <w:numFmt w:val="bullet"/>
      <w:lvlText w:val="•"/>
      <w:lvlJc w:val="left"/>
      <w:pPr>
        <w:ind w:left="3212" w:hanging="427"/>
      </w:pPr>
      <w:rPr>
        <w:rFonts w:hint="default"/>
        <w:lang w:val="en-PH" w:eastAsia="en-PH" w:bidi="en-PH"/>
      </w:rPr>
    </w:lvl>
    <w:lvl w:ilvl="2" w:tplc="9CBE90B2">
      <w:numFmt w:val="bullet"/>
      <w:lvlText w:val="•"/>
      <w:lvlJc w:val="left"/>
      <w:pPr>
        <w:ind w:left="4204" w:hanging="427"/>
      </w:pPr>
      <w:rPr>
        <w:rFonts w:hint="default"/>
        <w:lang w:val="en-PH" w:eastAsia="en-PH" w:bidi="en-PH"/>
      </w:rPr>
    </w:lvl>
    <w:lvl w:ilvl="3" w:tplc="6ED6632C">
      <w:numFmt w:val="bullet"/>
      <w:lvlText w:val="•"/>
      <w:lvlJc w:val="left"/>
      <w:pPr>
        <w:ind w:left="5196" w:hanging="427"/>
      </w:pPr>
      <w:rPr>
        <w:rFonts w:hint="default"/>
        <w:lang w:val="en-PH" w:eastAsia="en-PH" w:bidi="en-PH"/>
      </w:rPr>
    </w:lvl>
    <w:lvl w:ilvl="4" w:tplc="191833CA">
      <w:numFmt w:val="bullet"/>
      <w:lvlText w:val="•"/>
      <w:lvlJc w:val="left"/>
      <w:pPr>
        <w:ind w:left="6188" w:hanging="427"/>
      </w:pPr>
      <w:rPr>
        <w:rFonts w:hint="default"/>
        <w:lang w:val="en-PH" w:eastAsia="en-PH" w:bidi="en-PH"/>
      </w:rPr>
    </w:lvl>
    <w:lvl w:ilvl="5" w:tplc="23F4A006">
      <w:numFmt w:val="bullet"/>
      <w:lvlText w:val="•"/>
      <w:lvlJc w:val="left"/>
      <w:pPr>
        <w:ind w:left="7180" w:hanging="427"/>
      </w:pPr>
      <w:rPr>
        <w:rFonts w:hint="default"/>
        <w:lang w:val="en-PH" w:eastAsia="en-PH" w:bidi="en-PH"/>
      </w:rPr>
    </w:lvl>
    <w:lvl w:ilvl="6" w:tplc="70448246">
      <w:numFmt w:val="bullet"/>
      <w:lvlText w:val="•"/>
      <w:lvlJc w:val="left"/>
      <w:pPr>
        <w:ind w:left="8172" w:hanging="427"/>
      </w:pPr>
      <w:rPr>
        <w:rFonts w:hint="default"/>
        <w:lang w:val="en-PH" w:eastAsia="en-PH" w:bidi="en-PH"/>
      </w:rPr>
    </w:lvl>
    <w:lvl w:ilvl="7" w:tplc="477856B0">
      <w:numFmt w:val="bullet"/>
      <w:lvlText w:val="•"/>
      <w:lvlJc w:val="left"/>
      <w:pPr>
        <w:ind w:left="9164" w:hanging="427"/>
      </w:pPr>
      <w:rPr>
        <w:rFonts w:hint="default"/>
        <w:lang w:val="en-PH" w:eastAsia="en-PH" w:bidi="en-PH"/>
      </w:rPr>
    </w:lvl>
    <w:lvl w:ilvl="8" w:tplc="F50C63C0">
      <w:numFmt w:val="bullet"/>
      <w:lvlText w:val="•"/>
      <w:lvlJc w:val="left"/>
      <w:pPr>
        <w:ind w:left="10156" w:hanging="427"/>
      </w:pPr>
      <w:rPr>
        <w:rFonts w:hint="default"/>
        <w:lang w:val="en-PH" w:eastAsia="en-PH" w:bidi="en-PH"/>
      </w:rPr>
    </w:lvl>
  </w:abstractNum>
  <w:abstractNum w:abstractNumId="136" w15:restartNumberingAfterBreak="0">
    <w:nsid w:val="15AF2030"/>
    <w:multiLevelType w:val="hybridMultilevel"/>
    <w:tmpl w:val="0B2CE33A"/>
    <w:lvl w:ilvl="0" w:tplc="CEECE504">
      <w:start w:val="1"/>
      <w:numFmt w:val="decimal"/>
      <w:lvlText w:val="%1."/>
      <w:lvlJc w:val="left"/>
      <w:pPr>
        <w:ind w:left="2250" w:hanging="451"/>
      </w:pPr>
      <w:rPr>
        <w:rFonts w:ascii="Times New Roman" w:eastAsia="Times New Roman" w:hAnsi="Times New Roman" w:cs="Times New Roman" w:hint="default"/>
        <w:spacing w:val="-2"/>
        <w:w w:val="99"/>
        <w:sz w:val="24"/>
        <w:szCs w:val="24"/>
        <w:lang w:val="en-PH" w:eastAsia="en-PH" w:bidi="en-PH"/>
      </w:rPr>
    </w:lvl>
    <w:lvl w:ilvl="1" w:tplc="45D44870">
      <w:start w:val="1"/>
      <w:numFmt w:val="lowerLetter"/>
      <w:lvlText w:val="%2."/>
      <w:lvlJc w:val="left"/>
      <w:pPr>
        <w:ind w:left="2520" w:hanging="270"/>
      </w:pPr>
      <w:rPr>
        <w:rFonts w:ascii="Times New Roman" w:eastAsia="Times New Roman" w:hAnsi="Times New Roman" w:cs="Times New Roman" w:hint="default"/>
        <w:spacing w:val="-17"/>
        <w:w w:val="99"/>
        <w:sz w:val="24"/>
        <w:szCs w:val="24"/>
        <w:lang w:val="en-PH" w:eastAsia="en-PH" w:bidi="en-PH"/>
      </w:rPr>
    </w:lvl>
    <w:lvl w:ilvl="2" w:tplc="720C9396">
      <w:numFmt w:val="bullet"/>
      <w:lvlText w:val="•"/>
      <w:lvlJc w:val="left"/>
      <w:pPr>
        <w:ind w:left="2520" w:hanging="270"/>
      </w:pPr>
      <w:rPr>
        <w:rFonts w:hint="default"/>
        <w:lang w:val="en-PH" w:eastAsia="en-PH" w:bidi="en-PH"/>
      </w:rPr>
    </w:lvl>
    <w:lvl w:ilvl="3" w:tplc="5866CD1C">
      <w:numFmt w:val="bullet"/>
      <w:lvlText w:val="•"/>
      <w:lvlJc w:val="left"/>
      <w:pPr>
        <w:ind w:left="3722" w:hanging="270"/>
      </w:pPr>
      <w:rPr>
        <w:rFonts w:hint="default"/>
        <w:lang w:val="en-PH" w:eastAsia="en-PH" w:bidi="en-PH"/>
      </w:rPr>
    </w:lvl>
    <w:lvl w:ilvl="4" w:tplc="28165FF8">
      <w:numFmt w:val="bullet"/>
      <w:lvlText w:val="•"/>
      <w:lvlJc w:val="left"/>
      <w:pPr>
        <w:ind w:left="4925" w:hanging="270"/>
      </w:pPr>
      <w:rPr>
        <w:rFonts w:hint="default"/>
        <w:lang w:val="en-PH" w:eastAsia="en-PH" w:bidi="en-PH"/>
      </w:rPr>
    </w:lvl>
    <w:lvl w:ilvl="5" w:tplc="00B2E744">
      <w:numFmt w:val="bullet"/>
      <w:lvlText w:val="•"/>
      <w:lvlJc w:val="left"/>
      <w:pPr>
        <w:ind w:left="6127" w:hanging="270"/>
      </w:pPr>
      <w:rPr>
        <w:rFonts w:hint="default"/>
        <w:lang w:val="en-PH" w:eastAsia="en-PH" w:bidi="en-PH"/>
      </w:rPr>
    </w:lvl>
    <w:lvl w:ilvl="6" w:tplc="A0B0E90C">
      <w:numFmt w:val="bullet"/>
      <w:lvlText w:val="•"/>
      <w:lvlJc w:val="left"/>
      <w:pPr>
        <w:ind w:left="7330" w:hanging="270"/>
      </w:pPr>
      <w:rPr>
        <w:rFonts w:hint="default"/>
        <w:lang w:val="en-PH" w:eastAsia="en-PH" w:bidi="en-PH"/>
      </w:rPr>
    </w:lvl>
    <w:lvl w:ilvl="7" w:tplc="2F645B08">
      <w:numFmt w:val="bullet"/>
      <w:lvlText w:val="•"/>
      <w:lvlJc w:val="left"/>
      <w:pPr>
        <w:ind w:left="8532" w:hanging="270"/>
      </w:pPr>
      <w:rPr>
        <w:rFonts w:hint="default"/>
        <w:lang w:val="en-PH" w:eastAsia="en-PH" w:bidi="en-PH"/>
      </w:rPr>
    </w:lvl>
    <w:lvl w:ilvl="8" w:tplc="BDC497CA">
      <w:numFmt w:val="bullet"/>
      <w:lvlText w:val="•"/>
      <w:lvlJc w:val="left"/>
      <w:pPr>
        <w:ind w:left="9735" w:hanging="270"/>
      </w:pPr>
      <w:rPr>
        <w:rFonts w:hint="default"/>
        <w:lang w:val="en-PH" w:eastAsia="en-PH" w:bidi="en-PH"/>
      </w:rPr>
    </w:lvl>
  </w:abstractNum>
  <w:abstractNum w:abstractNumId="137" w15:restartNumberingAfterBreak="0">
    <w:nsid w:val="15D66FEF"/>
    <w:multiLevelType w:val="hybridMultilevel"/>
    <w:tmpl w:val="E9CCB8A2"/>
    <w:lvl w:ilvl="0" w:tplc="A3B29332">
      <w:start w:val="1"/>
      <w:numFmt w:val="decimal"/>
      <w:lvlText w:val="%1."/>
      <w:lvlJc w:val="left"/>
      <w:pPr>
        <w:ind w:left="2160" w:hanging="361"/>
      </w:pPr>
      <w:rPr>
        <w:rFonts w:ascii="Times New Roman" w:eastAsia="Times New Roman" w:hAnsi="Times New Roman" w:cs="Times New Roman" w:hint="default"/>
        <w:spacing w:val="-10"/>
        <w:w w:val="99"/>
        <w:sz w:val="24"/>
        <w:szCs w:val="24"/>
        <w:lang w:val="en-PH" w:eastAsia="en-PH" w:bidi="en-PH"/>
      </w:rPr>
    </w:lvl>
    <w:lvl w:ilvl="1" w:tplc="940AE344">
      <w:start w:val="1"/>
      <w:numFmt w:val="lowerRoman"/>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69FA2588">
      <w:numFmt w:val="bullet"/>
      <w:lvlText w:val="•"/>
      <w:lvlJc w:val="left"/>
      <w:pPr>
        <w:ind w:left="3588" w:hanging="360"/>
      </w:pPr>
      <w:rPr>
        <w:rFonts w:hint="default"/>
        <w:lang w:val="en-PH" w:eastAsia="en-PH" w:bidi="en-PH"/>
      </w:rPr>
    </w:lvl>
    <w:lvl w:ilvl="3" w:tplc="29109648">
      <w:numFmt w:val="bullet"/>
      <w:lvlText w:val="•"/>
      <w:lvlJc w:val="left"/>
      <w:pPr>
        <w:ind w:left="4657" w:hanging="360"/>
      </w:pPr>
      <w:rPr>
        <w:rFonts w:hint="default"/>
        <w:lang w:val="en-PH" w:eastAsia="en-PH" w:bidi="en-PH"/>
      </w:rPr>
    </w:lvl>
    <w:lvl w:ilvl="4" w:tplc="F3FC965C">
      <w:numFmt w:val="bullet"/>
      <w:lvlText w:val="•"/>
      <w:lvlJc w:val="left"/>
      <w:pPr>
        <w:ind w:left="5726" w:hanging="360"/>
      </w:pPr>
      <w:rPr>
        <w:rFonts w:hint="default"/>
        <w:lang w:val="en-PH" w:eastAsia="en-PH" w:bidi="en-PH"/>
      </w:rPr>
    </w:lvl>
    <w:lvl w:ilvl="5" w:tplc="CD04B646">
      <w:numFmt w:val="bullet"/>
      <w:lvlText w:val="•"/>
      <w:lvlJc w:val="left"/>
      <w:pPr>
        <w:ind w:left="6795" w:hanging="360"/>
      </w:pPr>
      <w:rPr>
        <w:rFonts w:hint="default"/>
        <w:lang w:val="en-PH" w:eastAsia="en-PH" w:bidi="en-PH"/>
      </w:rPr>
    </w:lvl>
    <w:lvl w:ilvl="6" w:tplc="292A8424">
      <w:numFmt w:val="bullet"/>
      <w:lvlText w:val="•"/>
      <w:lvlJc w:val="left"/>
      <w:pPr>
        <w:ind w:left="7864" w:hanging="360"/>
      </w:pPr>
      <w:rPr>
        <w:rFonts w:hint="default"/>
        <w:lang w:val="en-PH" w:eastAsia="en-PH" w:bidi="en-PH"/>
      </w:rPr>
    </w:lvl>
    <w:lvl w:ilvl="7" w:tplc="EB7EE394">
      <w:numFmt w:val="bullet"/>
      <w:lvlText w:val="•"/>
      <w:lvlJc w:val="left"/>
      <w:pPr>
        <w:ind w:left="8933" w:hanging="360"/>
      </w:pPr>
      <w:rPr>
        <w:rFonts w:hint="default"/>
        <w:lang w:val="en-PH" w:eastAsia="en-PH" w:bidi="en-PH"/>
      </w:rPr>
    </w:lvl>
    <w:lvl w:ilvl="8" w:tplc="3F1EE384">
      <w:numFmt w:val="bullet"/>
      <w:lvlText w:val="•"/>
      <w:lvlJc w:val="left"/>
      <w:pPr>
        <w:ind w:left="10002" w:hanging="360"/>
      </w:pPr>
      <w:rPr>
        <w:rFonts w:hint="default"/>
        <w:lang w:val="en-PH" w:eastAsia="en-PH" w:bidi="en-PH"/>
      </w:rPr>
    </w:lvl>
  </w:abstractNum>
  <w:abstractNum w:abstractNumId="138" w15:restartNumberingAfterBreak="0">
    <w:nsid w:val="15EB015A"/>
    <w:multiLevelType w:val="hybridMultilevel"/>
    <w:tmpl w:val="08FE4B84"/>
    <w:lvl w:ilvl="0" w:tplc="9C80443E">
      <w:start w:val="1"/>
      <w:numFmt w:val="decimal"/>
      <w:lvlText w:val="%1."/>
      <w:lvlJc w:val="left"/>
      <w:pPr>
        <w:ind w:left="1866" w:hanging="351"/>
      </w:pPr>
      <w:rPr>
        <w:rFonts w:ascii="Times New Roman" w:eastAsia="Times New Roman" w:hAnsi="Times New Roman" w:cs="Times New Roman" w:hint="default"/>
        <w:spacing w:val="-10"/>
        <w:w w:val="99"/>
        <w:sz w:val="24"/>
        <w:szCs w:val="24"/>
        <w:lang w:val="en-PH" w:eastAsia="en-PH" w:bidi="en-PH"/>
      </w:rPr>
    </w:lvl>
    <w:lvl w:ilvl="1" w:tplc="4F68C184">
      <w:start w:val="1"/>
      <w:numFmt w:val="lowerLetter"/>
      <w:lvlText w:val="%2."/>
      <w:lvlJc w:val="left"/>
      <w:pPr>
        <w:ind w:left="2084" w:hanging="360"/>
      </w:pPr>
      <w:rPr>
        <w:rFonts w:ascii="Times New Roman" w:eastAsia="Times New Roman" w:hAnsi="Times New Roman" w:cs="Times New Roman" w:hint="default"/>
        <w:spacing w:val="-2"/>
        <w:w w:val="99"/>
        <w:sz w:val="24"/>
        <w:szCs w:val="24"/>
        <w:lang w:val="en-PH" w:eastAsia="en-PH" w:bidi="en-PH"/>
      </w:rPr>
    </w:lvl>
    <w:lvl w:ilvl="2" w:tplc="903014A8">
      <w:numFmt w:val="bullet"/>
      <w:lvlText w:val="•"/>
      <w:lvlJc w:val="left"/>
      <w:pPr>
        <w:ind w:left="3197" w:hanging="360"/>
      </w:pPr>
      <w:rPr>
        <w:rFonts w:hint="default"/>
        <w:lang w:val="en-PH" w:eastAsia="en-PH" w:bidi="en-PH"/>
      </w:rPr>
    </w:lvl>
    <w:lvl w:ilvl="3" w:tplc="D0F61920">
      <w:numFmt w:val="bullet"/>
      <w:lvlText w:val="•"/>
      <w:lvlJc w:val="left"/>
      <w:pPr>
        <w:ind w:left="4315" w:hanging="360"/>
      </w:pPr>
      <w:rPr>
        <w:rFonts w:hint="default"/>
        <w:lang w:val="en-PH" w:eastAsia="en-PH" w:bidi="en-PH"/>
      </w:rPr>
    </w:lvl>
    <w:lvl w:ilvl="4" w:tplc="45B0E5B4">
      <w:numFmt w:val="bullet"/>
      <w:lvlText w:val="•"/>
      <w:lvlJc w:val="left"/>
      <w:pPr>
        <w:ind w:left="5433" w:hanging="360"/>
      </w:pPr>
      <w:rPr>
        <w:rFonts w:hint="default"/>
        <w:lang w:val="en-PH" w:eastAsia="en-PH" w:bidi="en-PH"/>
      </w:rPr>
    </w:lvl>
    <w:lvl w:ilvl="5" w:tplc="DCCABC80">
      <w:numFmt w:val="bullet"/>
      <w:lvlText w:val="•"/>
      <w:lvlJc w:val="left"/>
      <w:pPr>
        <w:ind w:left="6551" w:hanging="360"/>
      </w:pPr>
      <w:rPr>
        <w:rFonts w:hint="default"/>
        <w:lang w:val="en-PH" w:eastAsia="en-PH" w:bidi="en-PH"/>
      </w:rPr>
    </w:lvl>
    <w:lvl w:ilvl="6" w:tplc="0FC416FC">
      <w:numFmt w:val="bullet"/>
      <w:lvlText w:val="•"/>
      <w:lvlJc w:val="left"/>
      <w:pPr>
        <w:ind w:left="7668" w:hanging="360"/>
      </w:pPr>
      <w:rPr>
        <w:rFonts w:hint="default"/>
        <w:lang w:val="en-PH" w:eastAsia="en-PH" w:bidi="en-PH"/>
      </w:rPr>
    </w:lvl>
    <w:lvl w:ilvl="7" w:tplc="18EA3FE0">
      <w:numFmt w:val="bullet"/>
      <w:lvlText w:val="•"/>
      <w:lvlJc w:val="left"/>
      <w:pPr>
        <w:ind w:left="8786" w:hanging="360"/>
      </w:pPr>
      <w:rPr>
        <w:rFonts w:hint="default"/>
        <w:lang w:val="en-PH" w:eastAsia="en-PH" w:bidi="en-PH"/>
      </w:rPr>
    </w:lvl>
    <w:lvl w:ilvl="8" w:tplc="003C3850">
      <w:numFmt w:val="bullet"/>
      <w:lvlText w:val="•"/>
      <w:lvlJc w:val="left"/>
      <w:pPr>
        <w:ind w:left="9904" w:hanging="360"/>
      </w:pPr>
      <w:rPr>
        <w:rFonts w:hint="default"/>
        <w:lang w:val="en-PH" w:eastAsia="en-PH" w:bidi="en-PH"/>
      </w:rPr>
    </w:lvl>
  </w:abstractNum>
  <w:abstractNum w:abstractNumId="139" w15:restartNumberingAfterBreak="0">
    <w:nsid w:val="160B6AE0"/>
    <w:multiLevelType w:val="hybridMultilevel"/>
    <w:tmpl w:val="C70E1B2A"/>
    <w:lvl w:ilvl="0" w:tplc="8C4EED3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D6FC3EE4">
      <w:numFmt w:val="bullet"/>
      <w:lvlText w:val="•"/>
      <w:lvlJc w:val="left"/>
      <w:pPr>
        <w:ind w:left="3212" w:hanging="427"/>
      </w:pPr>
      <w:rPr>
        <w:rFonts w:hint="default"/>
        <w:lang w:val="en-PH" w:eastAsia="en-PH" w:bidi="en-PH"/>
      </w:rPr>
    </w:lvl>
    <w:lvl w:ilvl="2" w:tplc="3EA4976A">
      <w:numFmt w:val="bullet"/>
      <w:lvlText w:val="•"/>
      <w:lvlJc w:val="left"/>
      <w:pPr>
        <w:ind w:left="4204" w:hanging="427"/>
      </w:pPr>
      <w:rPr>
        <w:rFonts w:hint="default"/>
        <w:lang w:val="en-PH" w:eastAsia="en-PH" w:bidi="en-PH"/>
      </w:rPr>
    </w:lvl>
    <w:lvl w:ilvl="3" w:tplc="2D2075F6">
      <w:numFmt w:val="bullet"/>
      <w:lvlText w:val="•"/>
      <w:lvlJc w:val="left"/>
      <w:pPr>
        <w:ind w:left="5196" w:hanging="427"/>
      </w:pPr>
      <w:rPr>
        <w:rFonts w:hint="default"/>
        <w:lang w:val="en-PH" w:eastAsia="en-PH" w:bidi="en-PH"/>
      </w:rPr>
    </w:lvl>
    <w:lvl w:ilvl="4" w:tplc="B8BA2F12">
      <w:numFmt w:val="bullet"/>
      <w:lvlText w:val="•"/>
      <w:lvlJc w:val="left"/>
      <w:pPr>
        <w:ind w:left="6188" w:hanging="427"/>
      </w:pPr>
      <w:rPr>
        <w:rFonts w:hint="default"/>
        <w:lang w:val="en-PH" w:eastAsia="en-PH" w:bidi="en-PH"/>
      </w:rPr>
    </w:lvl>
    <w:lvl w:ilvl="5" w:tplc="38D0E43A">
      <w:numFmt w:val="bullet"/>
      <w:lvlText w:val="•"/>
      <w:lvlJc w:val="left"/>
      <w:pPr>
        <w:ind w:left="7180" w:hanging="427"/>
      </w:pPr>
      <w:rPr>
        <w:rFonts w:hint="default"/>
        <w:lang w:val="en-PH" w:eastAsia="en-PH" w:bidi="en-PH"/>
      </w:rPr>
    </w:lvl>
    <w:lvl w:ilvl="6" w:tplc="4A04DBE6">
      <w:numFmt w:val="bullet"/>
      <w:lvlText w:val="•"/>
      <w:lvlJc w:val="left"/>
      <w:pPr>
        <w:ind w:left="8172" w:hanging="427"/>
      </w:pPr>
      <w:rPr>
        <w:rFonts w:hint="default"/>
        <w:lang w:val="en-PH" w:eastAsia="en-PH" w:bidi="en-PH"/>
      </w:rPr>
    </w:lvl>
    <w:lvl w:ilvl="7" w:tplc="8E247516">
      <w:numFmt w:val="bullet"/>
      <w:lvlText w:val="•"/>
      <w:lvlJc w:val="left"/>
      <w:pPr>
        <w:ind w:left="9164" w:hanging="427"/>
      </w:pPr>
      <w:rPr>
        <w:rFonts w:hint="default"/>
        <w:lang w:val="en-PH" w:eastAsia="en-PH" w:bidi="en-PH"/>
      </w:rPr>
    </w:lvl>
    <w:lvl w:ilvl="8" w:tplc="2F9017CE">
      <w:numFmt w:val="bullet"/>
      <w:lvlText w:val="•"/>
      <w:lvlJc w:val="left"/>
      <w:pPr>
        <w:ind w:left="10156" w:hanging="427"/>
      </w:pPr>
      <w:rPr>
        <w:rFonts w:hint="default"/>
        <w:lang w:val="en-PH" w:eastAsia="en-PH" w:bidi="en-PH"/>
      </w:rPr>
    </w:lvl>
  </w:abstractNum>
  <w:abstractNum w:abstractNumId="140" w15:restartNumberingAfterBreak="0">
    <w:nsid w:val="165C7126"/>
    <w:multiLevelType w:val="hybridMultilevel"/>
    <w:tmpl w:val="40E02DAC"/>
    <w:lvl w:ilvl="0" w:tplc="7B86293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7E7AAF22">
      <w:numFmt w:val="bullet"/>
      <w:lvlText w:val=""/>
      <w:lvlJc w:val="left"/>
      <w:pPr>
        <w:ind w:left="2520" w:hanging="360"/>
      </w:pPr>
      <w:rPr>
        <w:rFonts w:ascii="Symbol" w:eastAsia="Symbol" w:hAnsi="Symbol" w:cs="Symbol" w:hint="default"/>
        <w:w w:val="100"/>
        <w:sz w:val="24"/>
        <w:szCs w:val="24"/>
        <w:lang w:val="en-PH" w:eastAsia="en-PH" w:bidi="en-PH"/>
      </w:rPr>
    </w:lvl>
    <w:lvl w:ilvl="2" w:tplc="237CA912">
      <w:numFmt w:val="bullet"/>
      <w:lvlText w:val="•"/>
      <w:lvlJc w:val="left"/>
      <w:pPr>
        <w:ind w:left="2777" w:hanging="360"/>
      </w:pPr>
      <w:rPr>
        <w:rFonts w:hint="default"/>
        <w:lang w:val="en-PH" w:eastAsia="en-PH" w:bidi="en-PH"/>
      </w:rPr>
    </w:lvl>
    <w:lvl w:ilvl="3" w:tplc="9A567CCA">
      <w:numFmt w:val="bullet"/>
      <w:lvlText w:val="•"/>
      <w:lvlJc w:val="left"/>
      <w:pPr>
        <w:ind w:left="3035" w:hanging="360"/>
      </w:pPr>
      <w:rPr>
        <w:rFonts w:hint="default"/>
        <w:lang w:val="en-PH" w:eastAsia="en-PH" w:bidi="en-PH"/>
      </w:rPr>
    </w:lvl>
    <w:lvl w:ilvl="4" w:tplc="DB144EC8">
      <w:numFmt w:val="bullet"/>
      <w:lvlText w:val="•"/>
      <w:lvlJc w:val="left"/>
      <w:pPr>
        <w:ind w:left="3293" w:hanging="360"/>
      </w:pPr>
      <w:rPr>
        <w:rFonts w:hint="default"/>
        <w:lang w:val="en-PH" w:eastAsia="en-PH" w:bidi="en-PH"/>
      </w:rPr>
    </w:lvl>
    <w:lvl w:ilvl="5" w:tplc="E2AC667A">
      <w:numFmt w:val="bullet"/>
      <w:lvlText w:val="•"/>
      <w:lvlJc w:val="left"/>
      <w:pPr>
        <w:ind w:left="3550" w:hanging="360"/>
      </w:pPr>
      <w:rPr>
        <w:rFonts w:hint="default"/>
        <w:lang w:val="en-PH" w:eastAsia="en-PH" w:bidi="en-PH"/>
      </w:rPr>
    </w:lvl>
    <w:lvl w:ilvl="6" w:tplc="E2CA1D12">
      <w:numFmt w:val="bullet"/>
      <w:lvlText w:val="•"/>
      <w:lvlJc w:val="left"/>
      <w:pPr>
        <w:ind w:left="3808" w:hanging="360"/>
      </w:pPr>
      <w:rPr>
        <w:rFonts w:hint="default"/>
        <w:lang w:val="en-PH" w:eastAsia="en-PH" w:bidi="en-PH"/>
      </w:rPr>
    </w:lvl>
    <w:lvl w:ilvl="7" w:tplc="A626A1F4">
      <w:numFmt w:val="bullet"/>
      <w:lvlText w:val="•"/>
      <w:lvlJc w:val="left"/>
      <w:pPr>
        <w:ind w:left="4066" w:hanging="360"/>
      </w:pPr>
      <w:rPr>
        <w:rFonts w:hint="default"/>
        <w:lang w:val="en-PH" w:eastAsia="en-PH" w:bidi="en-PH"/>
      </w:rPr>
    </w:lvl>
    <w:lvl w:ilvl="8" w:tplc="A4FE29C4">
      <w:numFmt w:val="bullet"/>
      <w:lvlText w:val="•"/>
      <w:lvlJc w:val="left"/>
      <w:pPr>
        <w:ind w:left="4323" w:hanging="360"/>
      </w:pPr>
      <w:rPr>
        <w:rFonts w:hint="default"/>
        <w:lang w:val="en-PH" w:eastAsia="en-PH" w:bidi="en-PH"/>
      </w:rPr>
    </w:lvl>
  </w:abstractNum>
  <w:abstractNum w:abstractNumId="141" w15:restartNumberingAfterBreak="0">
    <w:nsid w:val="166976CA"/>
    <w:multiLevelType w:val="hybridMultilevel"/>
    <w:tmpl w:val="E9ECA9FA"/>
    <w:lvl w:ilvl="0" w:tplc="56EABA92">
      <w:start w:val="1"/>
      <w:numFmt w:val="decimal"/>
      <w:lvlText w:val="%1."/>
      <w:lvlJc w:val="left"/>
      <w:pPr>
        <w:ind w:left="2160" w:hanging="361"/>
      </w:pPr>
      <w:rPr>
        <w:rFonts w:ascii="Times New Roman" w:eastAsia="Times New Roman" w:hAnsi="Times New Roman" w:cs="Times New Roman" w:hint="default"/>
        <w:spacing w:val="-15"/>
        <w:w w:val="99"/>
        <w:sz w:val="24"/>
        <w:szCs w:val="24"/>
        <w:lang w:val="en-PH" w:eastAsia="en-PH" w:bidi="en-PH"/>
      </w:rPr>
    </w:lvl>
    <w:lvl w:ilvl="1" w:tplc="01068E5E">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3BCA11C8">
      <w:numFmt w:val="bullet"/>
      <w:lvlText w:val="•"/>
      <w:lvlJc w:val="left"/>
      <w:pPr>
        <w:ind w:left="3588" w:hanging="360"/>
      </w:pPr>
      <w:rPr>
        <w:rFonts w:hint="default"/>
        <w:lang w:val="en-PH" w:eastAsia="en-PH" w:bidi="en-PH"/>
      </w:rPr>
    </w:lvl>
    <w:lvl w:ilvl="3" w:tplc="8CF4DC40">
      <w:numFmt w:val="bullet"/>
      <w:lvlText w:val="•"/>
      <w:lvlJc w:val="left"/>
      <w:pPr>
        <w:ind w:left="4657" w:hanging="360"/>
      </w:pPr>
      <w:rPr>
        <w:rFonts w:hint="default"/>
        <w:lang w:val="en-PH" w:eastAsia="en-PH" w:bidi="en-PH"/>
      </w:rPr>
    </w:lvl>
    <w:lvl w:ilvl="4" w:tplc="210AFDD0">
      <w:numFmt w:val="bullet"/>
      <w:lvlText w:val="•"/>
      <w:lvlJc w:val="left"/>
      <w:pPr>
        <w:ind w:left="5726" w:hanging="360"/>
      </w:pPr>
      <w:rPr>
        <w:rFonts w:hint="default"/>
        <w:lang w:val="en-PH" w:eastAsia="en-PH" w:bidi="en-PH"/>
      </w:rPr>
    </w:lvl>
    <w:lvl w:ilvl="5" w:tplc="DB94427E">
      <w:numFmt w:val="bullet"/>
      <w:lvlText w:val="•"/>
      <w:lvlJc w:val="left"/>
      <w:pPr>
        <w:ind w:left="6795" w:hanging="360"/>
      </w:pPr>
      <w:rPr>
        <w:rFonts w:hint="default"/>
        <w:lang w:val="en-PH" w:eastAsia="en-PH" w:bidi="en-PH"/>
      </w:rPr>
    </w:lvl>
    <w:lvl w:ilvl="6" w:tplc="352C3384">
      <w:numFmt w:val="bullet"/>
      <w:lvlText w:val="•"/>
      <w:lvlJc w:val="left"/>
      <w:pPr>
        <w:ind w:left="7864" w:hanging="360"/>
      </w:pPr>
      <w:rPr>
        <w:rFonts w:hint="default"/>
        <w:lang w:val="en-PH" w:eastAsia="en-PH" w:bidi="en-PH"/>
      </w:rPr>
    </w:lvl>
    <w:lvl w:ilvl="7" w:tplc="97F63AE8">
      <w:numFmt w:val="bullet"/>
      <w:lvlText w:val="•"/>
      <w:lvlJc w:val="left"/>
      <w:pPr>
        <w:ind w:left="8933" w:hanging="360"/>
      </w:pPr>
      <w:rPr>
        <w:rFonts w:hint="default"/>
        <w:lang w:val="en-PH" w:eastAsia="en-PH" w:bidi="en-PH"/>
      </w:rPr>
    </w:lvl>
    <w:lvl w:ilvl="8" w:tplc="1E62142E">
      <w:numFmt w:val="bullet"/>
      <w:lvlText w:val="•"/>
      <w:lvlJc w:val="left"/>
      <w:pPr>
        <w:ind w:left="10002" w:hanging="360"/>
      </w:pPr>
      <w:rPr>
        <w:rFonts w:hint="default"/>
        <w:lang w:val="en-PH" w:eastAsia="en-PH" w:bidi="en-PH"/>
      </w:rPr>
    </w:lvl>
  </w:abstractNum>
  <w:abstractNum w:abstractNumId="142" w15:restartNumberingAfterBreak="0">
    <w:nsid w:val="169875A6"/>
    <w:multiLevelType w:val="hybridMultilevel"/>
    <w:tmpl w:val="86A25E92"/>
    <w:lvl w:ilvl="0" w:tplc="784A2896">
      <w:numFmt w:val="bullet"/>
      <w:lvlText w:val=""/>
      <w:lvlJc w:val="left"/>
      <w:pPr>
        <w:ind w:left="2946" w:hanging="309"/>
      </w:pPr>
      <w:rPr>
        <w:rFonts w:ascii="Symbol" w:eastAsia="Symbol" w:hAnsi="Symbol" w:cs="Symbol" w:hint="default"/>
        <w:w w:val="100"/>
        <w:sz w:val="24"/>
        <w:szCs w:val="24"/>
        <w:lang w:val="en-PH" w:eastAsia="en-PH" w:bidi="en-PH"/>
      </w:rPr>
    </w:lvl>
    <w:lvl w:ilvl="1" w:tplc="5B9E2EEA">
      <w:numFmt w:val="bullet"/>
      <w:lvlText w:val="•"/>
      <w:lvlJc w:val="left"/>
      <w:pPr>
        <w:ind w:left="3860" w:hanging="309"/>
      </w:pPr>
      <w:rPr>
        <w:rFonts w:hint="default"/>
        <w:lang w:val="en-PH" w:eastAsia="en-PH" w:bidi="en-PH"/>
      </w:rPr>
    </w:lvl>
    <w:lvl w:ilvl="2" w:tplc="0FA81554">
      <w:numFmt w:val="bullet"/>
      <w:lvlText w:val="•"/>
      <w:lvlJc w:val="left"/>
      <w:pPr>
        <w:ind w:left="4780" w:hanging="309"/>
      </w:pPr>
      <w:rPr>
        <w:rFonts w:hint="default"/>
        <w:lang w:val="en-PH" w:eastAsia="en-PH" w:bidi="en-PH"/>
      </w:rPr>
    </w:lvl>
    <w:lvl w:ilvl="3" w:tplc="BE6AA27C">
      <w:numFmt w:val="bullet"/>
      <w:lvlText w:val="•"/>
      <w:lvlJc w:val="left"/>
      <w:pPr>
        <w:ind w:left="5700" w:hanging="309"/>
      </w:pPr>
      <w:rPr>
        <w:rFonts w:hint="default"/>
        <w:lang w:val="en-PH" w:eastAsia="en-PH" w:bidi="en-PH"/>
      </w:rPr>
    </w:lvl>
    <w:lvl w:ilvl="4" w:tplc="1A58F8B6">
      <w:numFmt w:val="bullet"/>
      <w:lvlText w:val="•"/>
      <w:lvlJc w:val="left"/>
      <w:pPr>
        <w:ind w:left="6620" w:hanging="309"/>
      </w:pPr>
      <w:rPr>
        <w:rFonts w:hint="default"/>
        <w:lang w:val="en-PH" w:eastAsia="en-PH" w:bidi="en-PH"/>
      </w:rPr>
    </w:lvl>
    <w:lvl w:ilvl="5" w:tplc="E86E6DE6">
      <w:numFmt w:val="bullet"/>
      <w:lvlText w:val="•"/>
      <w:lvlJc w:val="left"/>
      <w:pPr>
        <w:ind w:left="7540" w:hanging="309"/>
      </w:pPr>
      <w:rPr>
        <w:rFonts w:hint="default"/>
        <w:lang w:val="en-PH" w:eastAsia="en-PH" w:bidi="en-PH"/>
      </w:rPr>
    </w:lvl>
    <w:lvl w:ilvl="6" w:tplc="9D46FC5C">
      <w:numFmt w:val="bullet"/>
      <w:lvlText w:val="•"/>
      <w:lvlJc w:val="left"/>
      <w:pPr>
        <w:ind w:left="8460" w:hanging="309"/>
      </w:pPr>
      <w:rPr>
        <w:rFonts w:hint="default"/>
        <w:lang w:val="en-PH" w:eastAsia="en-PH" w:bidi="en-PH"/>
      </w:rPr>
    </w:lvl>
    <w:lvl w:ilvl="7" w:tplc="DD5EE31C">
      <w:numFmt w:val="bullet"/>
      <w:lvlText w:val="•"/>
      <w:lvlJc w:val="left"/>
      <w:pPr>
        <w:ind w:left="9380" w:hanging="309"/>
      </w:pPr>
      <w:rPr>
        <w:rFonts w:hint="default"/>
        <w:lang w:val="en-PH" w:eastAsia="en-PH" w:bidi="en-PH"/>
      </w:rPr>
    </w:lvl>
    <w:lvl w:ilvl="8" w:tplc="327C2C88">
      <w:numFmt w:val="bullet"/>
      <w:lvlText w:val="•"/>
      <w:lvlJc w:val="left"/>
      <w:pPr>
        <w:ind w:left="10300" w:hanging="309"/>
      </w:pPr>
      <w:rPr>
        <w:rFonts w:hint="default"/>
        <w:lang w:val="en-PH" w:eastAsia="en-PH" w:bidi="en-PH"/>
      </w:rPr>
    </w:lvl>
  </w:abstractNum>
  <w:abstractNum w:abstractNumId="143" w15:restartNumberingAfterBreak="0">
    <w:nsid w:val="16A61B59"/>
    <w:multiLevelType w:val="hybridMultilevel"/>
    <w:tmpl w:val="B35C78B4"/>
    <w:lvl w:ilvl="0" w:tplc="27484AD2">
      <w:start w:val="2"/>
      <w:numFmt w:val="lowerRoman"/>
      <w:lvlText w:val="%1."/>
      <w:lvlJc w:val="left"/>
      <w:pPr>
        <w:ind w:left="2880" w:hanging="360"/>
      </w:pPr>
      <w:rPr>
        <w:rFonts w:ascii="Times New Roman" w:eastAsia="Times New Roman" w:hAnsi="Times New Roman" w:cs="Times New Roman" w:hint="default"/>
        <w:spacing w:val="-15"/>
        <w:w w:val="100"/>
        <w:sz w:val="24"/>
        <w:szCs w:val="24"/>
        <w:lang w:val="en-PH" w:eastAsia="en-PH" w:bidi="en-PH"/>
      </w:rPr>
    </w:lvl>
    <w:lvl w:ilvl="1" w:tplc="DB20E02A">
      <w:numFmt w:val="bullet"/>
      <w:lvlText w:val="•"/>
      <w:lvlJc w:val="left"/>
      <w:pPr>
        <w:ind w:left="3806" w:hanging="360"/>
      </w:pPr>
      <w:rPr>
        <w:rFonts w:hint="default"/>
        <w:lang w:val="en-PH" w:eastAsia="en-PH" w:bidi="en-PH"/>
      </w:rPr>
    </w:lvl>
    <w:lvl w:ilvl="2" w:tplc="3DC63082">
      <w:numFmt w:val="bullet"/>
      <w:lvlText w:val="•"/>
      <w:lvlJc w:val="left"/>
      <w:pPr>
        <w:ind w:left="4732" w:hanging="360"/>
      </w:pPr>
      <w:rPr>
        <w:rFonts w:hint="default"/>
        <w:lang w:val="en-PH" w:eastAsia="en-PH" w:bidi="en-PH"/>
      </w:rPr>
    </w:lvl>
    <w:lvl w:ilvl="3" w:tplc="6BDA0080">
      <w:numFmt w:val="bullet"/>
      <w:lvlText w:val="•"/>
      <w:lvlJc w:val="left"/>
      <w:pPr>
        <w:ind w:left="5658" w:hanging="360"/>
      </w:pPr>
      <w:rPr>
        <w:rFonts w:hint="default"/>
        <w:lang w:val="en-PH" w:eastAsia="en-PH" w:bidi="en-PH"/>
      </w:rPr>
    </w:lvl>
    <w:lvl w:ilvl="4" w:tplc="66762058">
      <w:numFmt w:val="bullet"/>
      <w:lvlText w:val="•"/>
      <w:lvlJc w:val="left"/>
      <w:pPr>
        <w:ind w:left="6584" w:hanging="360"/>
      </w:pPr>
      <w:rPr>
        <w:rFonts w:hint="default"/>
        <w:lang w:val="en-PH" w:eastAsia="en-PH" w:bidi="en-PH"/>
      </w:rPr>
    </w:lvl>
    <w:lvl w:ilvl="5" w:tplc="3A402580">
      <w:numFmt w:val="bullet"/>
      <w:lvlText w:val="•"/>
      <w:lvlJc w:val="left"/>
      <w:pPr>
        <w:ind w:left="7510" w:hanging="360"/>
      </w:pPr>
      <w:rPr>
        <w:rFonts w:hint="default"/>
        <w:lang w:val="en-PH" w:eastAsia="en-PH" w:bidi="en-PH"/>
      </w:rPr>
    </w:lvl>
    <w:lvl w:ilvl="6" w:tplc="0E261AF8">
      <w:numFmt w:val="bullet"/>
      <w:lvlText w:val="•"/>
      <w:lvlJc w:val="left"/>
      <w:pPr>
        <w:ind w:left="8436" w:hanging="360"/>
      </w:pPr>
      <w:rPr>
        <w:rFonts w:hint="default"/>
        <w:lang w:val="en-PH" w:eastAsia="en-PH" w:bidi="en-PH"/>
      </w:rPr>
    </w:lvl>
    <w:lvl w:ilvl="7" w:tplc="FEAEFB70">
      <w:numFmt w:val="bullet"/>
      <w:lvlText w:val="•"/>
      <w:lvlJc w:val="left"/>
      <w:pPr>
        <w:ind w:left="9362" w:hanging="360"/>
      </w:pPr>
      <w:rPr>
        <w:rFonts w:hint="default"/>
        <w:lang w:val="en-PH" w:eastAsia="en-PH" w:bidi="en-PH"/>
      </w:rPr>
    </w:lvl>
    <w:lvl w:ilvl="8" w:tplc="9FF2B19C">
      <w:numFmt w:val="bullet"/>
      <w:lvlText w:val="•"/>
      <w:lvlJc w:val="left"/>
      <w:pPr>
        <w:ind w:left="10288" w:hanging="360"/>
      </w:pPr>
      <w:rPr>
        <w:rFonts w:hint="default"/>
        <w:lang w:val="en-PH" w:eastAsia="en-PH" w:bidi="en-PH"/>
      </w:rPr>
    </w:lvl>
  </w:abstractNum>
  <w:abstractNum w:abstractNumId="144" w15:restartNumberingAfterBreak="0">
    <w:nsid w:val="16E76349"/>
    <w:multiLevelType w:val="hybridMultilevel"/>
    <w:tmpl w:val="5A8E6B1A"/>
    <w:lvl w:ilvl="0" w:tplc="4E82432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4F8887C">
      <w:numFmt w:val="bullet"/>
      <w:lvlText w:val="•"/>
      <w:lvlJc w:val="left"/>
      <w:pPr>
        <w:ind w:left="3158" w:hanging="361"/>
      </w:pPr>
      <w:rPr>
        <w:rFonts w:hint="default"/>
        <w:lang w:val="en-PH" w:eastAsia="en-PH" w:bidi="en-PH"/>
      </w:rPr>
    </w:lvl>
    <w:lvl w:ilvl="2" w:tplc="8CB81218">
      <w:numFmt w:val="bullet"/>
      <w:lvlText w:val="•"/>
      <w:lvlJc w:val="left"/>
      <w:pPr>
        <w:ind w:left="4156" w:hanging="361"/>
      </w:pPr>
      <w:rPr>
        <w:rFonts w:hint="default"/>
        <w:lang w:val="en-PH" w:eastAsia="en-PH" w:bidi="en-PH"/>
      </w:rPr>
    </w:lvl>
    <w:lvl w:ilvl="3" w:tplc="A53C98FC">
      <w:numFmt w:val="bullet"/>
      <w:lvlText w:val="•"/>
      <w:lvlJc w:val="left"/>
      <w:pPr>
        <w:ind w:left="5154" w:hanging="361"/>
      </w:pPr>
      <w:rPr>
        <w:rFonts w:hint="default"/>
        <w:lang w:val="en-PH" w:eastAsia="en-PH" w:bidi="en-PH"/>
      </w:rPr>
    </w:lvl>
    <w:lvl w:ilvl="4" w:tplc="8B1C49EC">
      <w:numFmt w:val="bullet"/>
      <w:lvlText w:val="•"/>
      <w:lvlJc w:val="left"/>
      <w:pPr>
        <w:ind w:left="6152" w:hanging="361"/>
      </w:pPr>
      <w:rPr>
        <w:rFonts w:hint="default"/>
        <w:lang w:val="en-PH" w:eastAsia="en-PH" w:bidi="en-PH"/>
      </w:rPr>
    </w:lvl>
    <w:lvl w:ilvl="5" w:tplc="5D980D26">
      <w:numFmt w:val="bullet"/>
      <w:lvlText w:val="•"/>
      <w:lvlJc w:val="left"/>
      <w:pPr>
        <w:ind w:left="7150" w:hanging="361"/>
      </w:pPr>
      <w:rPr>
        <w:rFonts w:hint="default"/>
        <w:lang w:val="en-PH" w:eastAsia="en-PH" w:bidi="en-PH"/>
      </w:rPr>
    </w:lvl>
    <w:lvl w:ilvl="6" w:tplc="AD286ABE">
      <w:numFmt w:val="bullet"/>
      <w:lvlText w:val="•"/>
      <w:lvlJc w:val="left"/>
      <w:pPr>
        <w:ind w:left="8148" w:hanging="361"/>
      </w:pPr>
      <w:rPr>
        <w:rFonts w:hint="default"/>
        <w:lang w:val="en-PH" w:eastAsia="en-PH" w:bidi="en-PH"/>
      </w:rPr>
    </w:lvl>
    <w:lvl w:ilvl="7" w:tplc="59FC8A98">
      <w:numFmt w:val="bullet"/>
      <w:lvlText w:val="•"/>
      <w:lvlJc w:val="left"/>
      <w:pPr>
        <w:ind w:left="9146" w:hanging="361"/>
      </w:pPr>
      <w:rPr>
        <w:rFonts w:hint="default"/>
        <w:lang w:val="en-PH" w:eastAsia="en-PH" w:bidi="en-PH"/>
      </w:rPr>
    </w:lvl>
    <w:lvl w:ilvl="8" w:tplc="8D50AB90">
      <w:numFmt w:val="bullet"/>
      <w:lvlText w:val="•"/>
      <w:lvlJc w:val="left"/>
      <w:pPr>
        <w:ind w:left="10144" w:hanging="361"/>
      </w:pPr>
      <w:rPr>
        <w:rFonts w:hint="default"/>
        <w:lang w:val="en-PH" w:eastAsia="en-PH" w:bidi="en-PH"/>
      </w:rPr>
    </w:lvl>
  </w:abstractNum>
  <w:abstractNum w:abstractNumId="145" w15:restartNumberingAfterBreak="0">
    <w:nsid w:val="16F90BB9"/>
    <w:multiLevelType w:val="hybridMultilevel"/>
    <w:tmpl w:val="D56C34C8"/>
    <w:lvl w:ilvl="0" w:tplc="2620EEE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6A2C8444">
      <w:numFmt w:val="bullet"/>
      <w:lvlText w:val="•"/>
      <w:lvlJc w:val="left"/>
      <w:pPr>
        <w:ind w:left="3212" w:hanging="427"/>
      </w:pPr>
      <w:rPr>
        <w:rFonts w:hint="default"/>
        <w:lang w:val="en-PH" w:eastAsia="en-PH" w:bidi="en-PH"/>
      </w:rPr>
    </w:lvl>
    <w:lvl w:ilvl="2" w:tplc="AF9EB280">
      <w:numFmt w:val="bullet"/>
      <w:lvlText w:val="•"/>
      <w:lvlJc w:val="left"/>
      <w:pPr>
        <w:ind w:left="4204" w:hanging="427"/>
      </w:pPr>
      <w:rPr>
        <w:rFonts w:hint="default"/>
        <w:lang w:val="en-PH" w:eastAsia="en-PH" w:bidi="en-PH"/>
      </w:rPr>
    </w:lvl>
    <w:lvl w:ilvl="3" w:tplc="805CD87C">
      <w:numFmt w:val="bullet"/>
      <w:lvlText w:val="•"/>
      <w:lvlJc w:val="left"/>
      <w:pPr>
        <w:ind w:left="5196" w:hanging="427"/>
      </w:pPr>
      <w:rPr>
        <w:rFonts w:hint="default"/>
        <w:lang w:val="en-PH" w:eastAsia="en-PH" w:bidi="en-PH"/>
      </w:rPr>
    </w:lvl>
    <w:lvl w:ilvl="4" w:tplc="CAD60234">
      <w:numFmt w:val="bullet"/>
      <w:lvlText w:val="•"/>
      <w:lvlJc w:val="left"/>
      <w:pPr>
        <w:ind w:left="6188" w:hanging="427"/>
      </w:pPr>
      <w:rPr>
        <w:rFonts w:hint="default"/>
        <w:lang w:val="en-PH" w:eastAsia="en-PH" w:bidi="en-PH"/>
      </w:rPr>
    </w:lvl>
    <w:lvl w:ilvl="5" w:tplc="EDEE698E">
      <w:numFmt w:val="bullet"/>
      <w:lvlText w:val="•"/>
      <w:lvlJc w:val="left"/>
      <w:pPr>
        <w:ind w:left="7180" w:hanging="427"/>
      </w:pPr>
      <w:rPr>
        <w:rFonts w:hint="default"/>
        <w:lang w:val="en-PH" w:eastAsia="en-PH" w:bidi="en-PH"/>
      </w:rPr>
    </w:lvl>
    <w:lvl w:ilvl="6" w:tplc="00FAB7FC">
      <w:numFmt w:val="bullet"/>
      <w:lvlText w:val="•"/>
      <w:lvlJc w:val="left"/>
      <w:pPr>
        <w:ind w:left="8172" w:hanging="427"/>
      </w:pPr>
      <w:rPr>
        <w:rFonts w:hint="default"/>
        <w:lang w:val="en-PH" w:eastAsia="en-PH" w:bidi="en-PH"/>
      </w:rPr>
    </w:lvl>
    <w:lvl w:ilvl="7" w:tplc="DA6845F2">
      <w:numFmt w:val="bullet"/>
      <w:lvlText w:val="•"/>
      <w:lvlJc w:val="left"/>
      <w:pPr>
        <w:ind w:left="9164" w:hanging="427"/>
      </w:pPr>
      <w:rPr>
        <w:rFonts w:hint="default"/>
        <w:lang w:val="en-PH" w:eastAsia="en-PH" w:bidi="en-PH"/>
      </w:rPr>
    </w:lvl>
    <w:lvl w:ilvl="8" w:tplc="C0865D86">
      <w:numFmt w:val="bullet"/>
      <w:lvlText w:val="•"/>
      <w:lvlJc w:val="left"/>
      <w:pPr>
        <w:ind w:left="10156" w:hanging="427"/>
      </w:pPr>
      <w:rPr>
        <w:rFonts w:hint="default"/>
        <w:lang w:val="en-PH" w:eastAsia="en-PH" w:bidi="en-PH"/>
      </w:rPr>
    </w:lvl>
  </w:abstractNum>
  <w:abstractNum w:abstractNumId="146" w15:restartNumberingAfterBreak="0">
    <w:nsid w:val="172F146C"/>
    <w:multiLevelType w:val="hybridMultilevel"/>
    <w:tmpl w:val="67C09728"/>
    <w:lvl w:ilvl="0" w:tplc="847C0E2E">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3A40211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C2BC24A2">
      <w:numFmt w:val="bullet"/>
      <w:lvlText w:val="•"/>
      <w:lvlJc w:val="left"/>
      <w:pPr>
        <w:ind w:left="3240" w:hanging="360"/>
      </w:pPr>
      <w:rPr>
        <w:rFonts w:hint="default"/>
        <w:lang w:val="en-PH" w:eastAsia="en-PH" w:bidi="en-PH"/>
      </w:rPr>
    </w:lvl>
    <w:lvl w:ilvl="3" w:tplc="CFE2CEF2">
      <w:numFmt w:val="bullet"/>
      <w:lvlText w:val="•"/>
      <w:lvlJc w:val="left"/>
      <w:pPr>
        <w:ind w:left="4352" w:hanging="360"/>
      </w:pPr>
      <w:rPr>
        <w:rFonts w:hint="default"/>
        <w:lang w:val="en-PH" w:eastAsia="en-PH" w:bidi="en-PH"/>
      </w:rPr>
    </w:lvl>
    <w:lvl w:ilvl="4" w:tplc="965CB60A">
      <w:numFmt w:val="bullet"/>
      <w:lvlText w:val="•"/>
      <w:lvlJc w:val="left"/>
      <w:pPr>
        <w:ind w:left="5465" w:hanging="360"/>
      </w:pPr>
      <w:rPr>
        <w:rFonts w:hint="default"/>
        <w:lang w:val="en-PH" w:eastAsia="en-PH" w:bidi="en-PH"/>
      </w:rPr>
    </w:lvl>
    <w:lvl w:ilvl="5" w:tplc="453ED1A0">
      <w:numFmt w:val="bullet"/>
      <w:lvlText w:val="•"/>
      <w:lvlJc w:val="left"/>
      <w:pPr>
        <w:ind w:left="6577" w:hanging="360"/>
      </w:pPr>
      <w:rPr>
        <w:rFonts w:hint="default"/>
        <w:lang w:val="en-PH" w:eastAsia="en-PH" w:bidi="en-PH"/>
      </w:rPr>
    </w:lvl>
    <w:lvl w:ilvl="6" w:tplc="651EB404">
      <w:numFmt w:val="bullet"/>
      <w:lvlText w:val="•"/>
      <w:lvlJc w:val="left"/>
      <w:pPr>
        <w:ind w:left="7690" w:hanging="360"/>
      </w:pPr>
      <w:rPr>
        <w:rFonts w:hint="default"/>
        <w:lang w:val="en-PH" w:eastAsia="en-PH" w:bidi="en-PH"/>
      </w:rPr>
    </w:lvl>
    <w:lvl w:ilvl="7" w:tplc="6D024E2A">
      <w:numFmt w:val="bullet"/>
      <w:lvlText w:val="•"/>
      <w:lvlJc w:val="left"/>
      <w:pPr>
        <w:ind w:left="8802" w:hanging="360"/>
      </w:pPr>
      <w:rPr>
        <w:rFonts w:hint="default"/>
        <w:lang w:val="en-PH" w:eastAsia="en-PH" w:bidi="en-PH"/>
      </w:rPr>
    </w:lvl>
    <w:lvl w:ilvl="8" w:tplc="11BCBC6A">
      <w:numFmt w:val="bullet"/>
      <w:lvlText w:val="•"/>
      <w:lvlJc w:val="left"/>
      <w:pPr>
        <w:ind w:left="9915" w:hanging="360"/>
      </w:pPr>
      <w:rPr>
        <w:rFonts w:hint="default"/>
        <w:lang w:val="en-PH" w:eastAsia="en-PH" w:bidi="en-PH"/>
      </w:rPr>
    </w:lvl>
  </w:abstractNum>
  <w:abstractNum w:abstractNumId="147" w15:restartNumberingAfterBreak="0">
    <w:nsid w:val="1733254A"/>
    <w:multiLevelType w:val="hybridMultilevel"/>
    <w:tmpl w:val="5FDAC234"/>
    <w:lvl w:ilvl="0" w:tplc="BB6CB9F6">
      <w:start w:val="1"/>
      <w:numFmt w:val="decimal"/>
      <w:lvlText w:val="%1."/>
      <w:lvlJc w:val="left"/>
      <w:pPr>
        <w:ind w:left="1724" w:hanging="285"/>
      </w:pPr>
      <w:rPr>
        <w:rFonts w:ascii="Times New Roman" w:eastAsia="Times New Roman" w:hAnsi="Times New Roman" w:cs="Times New Roman" w:hint="default"/>
        <w:b/>
        <w:bCs/>
        <w:spacing w:val="-16"/>
        <w:w w:val="99"/>
        <w:sz w:val="24"/>
        <w:szCs w:val="24"/>
        <w:lang w:val="en-PH" w:eastAsia="en-PH" w:bidi="en-PH"/>
      </w:rPr>
    </w:lvl>
    <w:lvl w:ilvl="1" w:tplc="8554607C">
      <w:numFmt w:val="bullet"/>
      <w:lvlText w:val=""/>
      <w:lvlJc w:val="left"/>
      <w:pPr>
        <w:ind w:left="2007" w:hanging="284"/>
      </w:pPr>
      <w:rPr>
        <w:rFonts w:ascii="Symbol" w:eastAsia="Symbol" w:hAnsi="Symbol" w:cs="Symbol" w:hint="default"/>
        <w:w w:val="100"/>
        <w:sz w:val="24"/>
        <w:szCs w:val="24"/>
        <w:lang w:val="en-PH" w:eastAsia="en-PH" w:bidi="en-PH"/>
      </w:rPr>
    </w:lvl>
    <w:lvl w:ilvl="2" w:tplc="FFEC8660">
      <w:numFmt w:val="bullet"/>
      <w:lvlText w:val="-"/>
      <w:lvlJc w:val="left"/>
      <w:pPr>
        <w:ind w:left="2574" w:hanging="568"/>
      </w:pPr>
      <w:rPr>
        <w:rFonts w:ascii="Times New Roman" w:eastAsia="Times New Roman" w:hAnsi="Times New Roman" w:cs="Times New Roman" w:hint="default"/>
        <w:spacing w:val="-1"/>
        <w:w w:val="99"/>
        <w:sz w:val="24"/>
        <w:szCs w:val="24"/>
        <w:lang w:val="en-PH" w:eastAsia="en-PH" w:bidi="en-PH"/>
      </w:rPr>
    </w:lvl>
    <w:lvl w:ilvl="3" w:tplc="AA946A0E">
      <w:numFmt w:val="bullet"/>
      <w:lvlText w:val="•"/>
      <w:lvlJc w:val="left"/>
      <w:pPr>
        <w:ind w:left="3775" w:hanging="568"/>
      </w:pPr>
      <w:rPr>
        <w:rFonts w:hint="default"/>
        <w:lang w:val="en-PH" w:eastAsia="en-PH" w:bidi="en-PH"/>
      </w:rPr>
    </w:lvl>
    <w:lvl w:ilvl="4" w:tplc="39E09AD4">
      <w:numFmt w:val="bullet"/>
      <w:lvlText w:val="•"/>
      <w:lvlJc w:val="left"/>
      <w:pPr>
        <w:ind w:left="4970" w:hanging="568"/>
      </w:pPr>
      <w:rPr>
        <w:rFonts w:hint="default"/>
        <w:lang w:val="en-PH" w:eastAsia="en-PH" w:bidi="en-PH"/>
      </w:rPr>
    </w:lvl>
    <w:lvl w:ilvl="5" w:tplc="5420E026">
      <w:numFmt w:val="bullet"/>
      <w:lvlText w:val="•"/>
      <w:lvlJc w:val="left"/>
      <w:pPr>
        <w:ind w:left="6165" w:hanging="568"/>
      </w:pPr>
      <w:rPr>
        <w:rFonts w:hint="default"/>
        <w:lang w:val="en-PH" w:eastAsia="en-PH" w:bidi="en-PH"/>
      </w:rPr>
    </w:lvl>
    <w:lvl w:ilvl="6" w:tplc="D454165E">
      <w:numFmt w:val="bullet"/>
      <w:lvlText w:val="•"/>
      <w:lvlJc w:val="left"/>
      <w:pPr>
        <w:ind w:left="7360" w:hanging="568"/>
      </w:pPr>
      <w:rPr>
        <w:rFonts w:hint="default"/>
        <w:lang w:val="en-PH" w:eastAsia="en-PH" w:bidi="en-PH"/>
      </w:rPr>
    </w:lvl>
    <w:lvl w:ilvl="7" w:tplc="5DC023D2">
      <w:numFmt w:val="bullet"/>
      <w:lvlText w:val="•"/>
      <w:lvlJc w:val="left"/>
      <w:pPr>
        <w:ind w:left="8555" w:hanging="568"/>
      </w:pPr>
      <w:rPr>
        <w:rFonts w:hint="default"/>
        <w:lang w:val="en-PH" w:eastAsia="en-PH" w:bidi="en-PH"/>
      </w:rPr>
    </w:lvl>
    <w:lvl w:ilvl="8" w:tplc="A03CCDDE">
      <w:numFmt w:val="bullet"/>
      <w:lvlText w:val="•"/>
      <w:lvlJc w:val="left"/>
      <w:pPr>
        <w:ind w:left="9750" w:hanging="568"/>
      </w:pPr>
      <w:rPr>
        <w:rFonts w:hint="default"/>
        <w:lang w:val="en-PH" w:eastAsia="en-PH" w:bidi="en-PH"/>
      </w:rPr>
    </w:lvl>
  </w:abstractNum>
  <w:abstractNum w:abstractNumId="148" w15:restartNumberingAfterBreak="0">
    <w:nsid w:val="17390D4C"/>
    <w:multiLevelType w:val="hybridMultilevel"/>
    <w:tmpl w:val="8F54F524"/>
    <w:lvl w:ilvl="0" w:tplc="2C7AA65E">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EFE2576C">
      <w:start w:val="1"/>
      <w:numFmt w:val="lowerLetter"/>
      <w:lvlText w:val="%2."/>
      <w:lvlJc w:val="left"/>
      <w:pPr>
        <w:ind w:left="2563" w:hanging="360"/>
      </w:pPr>
      <w:rPr>
        <w:rFonts w:ascii="Times New Roman" w:eastAsia="Times New Roman" w:hAnsi="Times New Roman" w:cs="Times New Roman" w:hint="default"/>
        <w:spacing w:val="-2"/>
        <w:w w:val="99"/>
        <w:sz w:val="24"/>
        <w:szCs w:val="24"/>
        <w:lang w:val="en-PH" w:eastAsia="en-PH" w:bidi="en-PH"/>
      </w:rPr>
    </w:lvl>
    <w:lvl w:ilvl="2" w:tplc="2CBC919C">
      <w:numFmt w:val="bullet"/>
      <w:lvlText w:val="•"/>
      <w:lvlJc w:val="left"/>
      <w:pPr>
        <w:ind w:left="3624" w:hanging="360"/>
      </w:pPr>
      <w:rPr>
        <w:rFonts w:hint="default"/>
        <w:lang w:val="en-PH" w:eastAsia="en-PH" w:bidi="en-PH"/>
      </w:rPr>
    </w:lvl>
    <w:lvl w:ilvl="3" w:tplc="AD980CA4">
      <w:numFmt w:val="bullet"/>
      <w:lvlText w:val="•"/>
      <w:lvlJc w:val="left"/>
      <w:pPr>
        <w:ind w:left="4688" w:hanging="360"/>
      </w:pPr>
      <w:rPr>
        <w:rFonts w:hint="default"/>
        <w:lang w:val="en-PH" w:eastAsia="en-PH" w:bidi="en-PH"/>
      </w:rPr>
    </w:lvl>
    <w:lvl w:ilvl="4" w:tplc="3B7EA5B0">
      <w:numFmt w:val="bullet"/>
      <w:lvlText w:val="•"/>
      <w:lvlJc w:val="left"/>
      <w:pPr>
        <w:ind w:left="5753" w:hanging="360"/>
      </w:pPr>
      <w:rPr>
        <w:rFonts w:hint="default"/>
        <w:lang w:val="en-PH" w:eastAsia="en-PH" w:bidi="en-PH"/>
      </w:rPr>
    </w:lvl>
    <w:lvl w:ilvl="5" w:tplc="E26254AA">
      <w:numFmt w:val="bullet"/>
      <w:lvlText w:val="•"/>
      <w:lvlJc w:val="left"/>
      <w:pPr>
        <w:ind w:left="6817" w:hanging="360"/>
      </w:pPr>
      <w:rPr>
        <w:rFonts w:hint="default"/>
        <w:lang w:val="en-PH" w:eastAsia="en-PH" w:bidi="en-PH"/>
      </w:rPr>
    </w:lvl>
    <w:lvl w:ilvl="6" w:tplc="4FD03428">
      <w:numFmt w:val="bullet"/>
      <w:lvlText w:val="•"/>
      <w:lvlJc w:val="left"/>
      <w:pPr>
        <w:ind w:left="7882" w:hanging="360"/>
      </w:pPr>
      <w:rPr>
        <w:rFonts w:hint="default"/>
        <w:lang w:val="en-PH" w:eastAsia="en-PH" w:bidi="en-PH"/>
      </w:rPr>
    </w:lvl>
    <w:lvl w:ilvl="7" w:tplc="557AA314">
      <w:numFmt w:val="bullet"/>
      <w:lvlText w:val="•"/>
      <w:lvlJc w:val="left"/>
      <w:pPr>
        <w:ind w:left="8946" w:hanging="360"/>
      </w:pPr>
      <w:rPr>
        <w:rFonts w:hint="default"/>
        <w:lang w:val="en-PH" w:eastAsia="en-PH" w:bidi="en-PH"/>
      </w:rPr>
    </w:lvl>
    <w:lvl w:ilvl="8" w:tplc="CF463E40">
      <w:numFmt w:val="bullet"/>
      <w:lvlText w:val="•"/>
      <w:lvlJc w:val="left"/>
      <w:pPr>
        <w:ind w:left="10011" w:hanging="360"/>
      </w:pPr>
      <w:rPr>
        <w:rFonts w:hint="default"/>
        <w:lang w:val="en-PH" w:eastAsia="en-PH" w:bidi="en-PH"/>
      </w:rPr>
    </w:lvl>
  </w:abstractNum>
  <w:abstractNum w:abstractNumId="149" w15:restartNumberingAfterBreak="0">
    <w:nsid w:val="174F554C"/>
    <w:multiLevelType w:val="hybridMultilevel"/>
    <w:tmpl w:val="25EC4448"/>
    <w:lvl w:ilvl="0" w:tplc="CC5A1C80">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A5564F28">
      <w:numFmt w:val="bullet"/>
      <w:lvlText w:val="•"/>
      <w:lvlJc w:val="left"/>
      <w:pPr>
        <w:ind w:left="3086" w:hanging="285"/>
      </w:pPr>
      <w:rPr>
        <w:rFonts w:hint="default"/>
        <w:lang w:val="en-PH" w:eastAsia="en-PH" w:bidi="en-PH"/>
      </w:rPr>
    </w:lvl>
    <w:lvl w:ilvl="2" w:tplc="0630C43C">
      <w:numFmt w:val="bullet"/>
      <w:lvlText w:val="•"/>
      <w:lvlJc w:val="left"/>
      <w:pPr>
        <w:ind w:left="4092" w:hanging="285"/>
      </w:pPr>
      <w:rPr>
        <w:rFonts w:hint="default"/>
        <w:lang w:val="en-PH" w:eastAsia="en-PH" w:bidi="en-PH"/>
      </w:rPr>
    </w:lvl>
    <w:lvl w:ilvl="3" w:tplc="B9F46E46">
      <w:numFmt w:val="bullet"/>
      <w:lvlText w:val="•"/>
      <w:lvlJc w:val="left"/>
      <w:pPr>
        <w:ind w:left="5098" w:hanging="285"/>
      </w:pPr>
      <w:rPr>
        <w:rFonts w:hint="default"/>
        <w:lang w:val="en-PH" w:eastAsia="en-PH" w:bidi="en-PH"/>
      </w:rPr>
    </w:lvl>
    <w:lvl w:ilvl="4" w:tplc="D9461458">
      <w:numFmt w:val="bullet"/>
      <w:lvlText w:val="•"/>
      <w:lvlJc w:val="left"/>
      <w:pPr>
        <w:ind w:left="6104" w:hanging="285"/>
      </w:pPr>
      <w:rPr>
        <w:rFonts w:hint="default"/>
        <w:lang w:val="en-PH" w:eastAsia="en-PH" w:bidi="en-PH"/>
      </w:rPr>
    </w:lvl>
    <w:lvl w:ilvl="5" w:tplc="C98A6562">
      <w:numFmt w:val="bullet"/>
      <w:lvlText w:val="•"/>
      <w:lvlJc w:val="left"/>
      <w:pPr>
        <w:ind w:left="7110" w:hanging="285"/>
      </w:pPr>
      <w:rPr>
        <w:rFonts w:hint="default"/>
        <w:lang w:val="en-PH" w:eastAsia="en-PH" w:bidi="en-PH"/>
      </w:rPr>
    </w:lvl>
    <w:lvl w:ilvl="6" w:tplc="BDE481F6">
      <w:numFmt w:val="bullet"/>
      <w:lvlText w:val="•"/>
      <w:lvlJc w:val="left"/>
      <w:pPr>
        <w:ind w:left="8116" w:hanging="285"/>
      </w:pPr>
      <w:rPr>
        <w:rFonts w:hint="default"/>
        <w:lang w:val="en-PH" w:eastAsia="en-PH" w:bidi="en-PH"/>
      </w:rPr>
    </w:lvl>
    <w:lvl w:ilvl="7" w:tplc="42900D38">
      <w:numFmt w:val="bullet"/>
      <w:lvlText w:val="•"/>
      <w:lvlJc w:val="left"/>
      <w:pPr>
        <w:ind w:left="9122" w:hanging="285"/>
      </w:pPr>
      <w:rPr>
        <w:rFonts w:hint="default"/>
        <w:lang w:val="en-PH" w:eastAsia="en-PH" w:bidi="en-PH"/>
      </w:rPr>
    </w:lvl>
    <w:lvl w:ilvl="8" w:tplc="8A649D6A">
      <w:numFmt w:val="bullet"/>
      <w:lvlText w:val="•"/>
      <w:lvlJc w:val="left"/>
      <w:pPr>
        <w:ind w:left="10128" w:hanging="285"/>
      </w:pPr>
      <w:rPr>
        <w:rFonts w:hint="default"/>
        <w:lang w:val="en-PH" w:eastAsia="en-PH" w:bidi="en-PH"/>
      </w:rPr>
    </w:lvl>
  </w:abstractNum>
  <w:abstractNum w:abstractNumId="150" w15:restartNumberingAfterBreak="0">
    <w:nsid w:val="175D0332"/>
    <w:multiLevelType w:val="hybridMultilevel"/>
    <w:tmpl w:val="6F36D660"/>
    <w:lvl w:ilvl="0" w:tplc="C60895CE">
      <w:start w:val="1"/>
      <w:numFmt w:val="decimal"/>
      <w:lvlText w:val="%1."/>
      <w:lvlJc w:val="left"/>
      <w:pPr>
        <w:ind w:left="2226" w:hanging="427"/>
      </w:pPr>
      <w:rPr>
        <w:rFonts w:ascii="Times New Roman" w:eastAsia="Times New Roman" w:hAnsi="Times New Roman" w:cs="Times New Roman" w:hint="default"/>
        <w:spacing w:val="-1"/>
        <w:w w:val="100"/>
        <w:sz w:val="24"/>
        <w:szCs w:val="24"/>
        <w:lang w:val="en-PH" w:eastAsia="en-PH" w:bidi="en-PH"/>
      </w:rPr>
    </w:lvl>
    <w:lvl w:ilvl="1" w:tplc="903AACA6">
      <w:numFmt w:val="bullet"/>
      <w:lvlText w:val="•"/>
      <w:lvlJc w:val="left"/>
      <w:pPr>
        <w:ind w:left="3212" w:hanging="427"/>
      </w:pPr>
      <w:rPr>
        <w:rFonts w:hint="default"/>
        <w:lang w:val="en-PH" w:eastAsia="en-PH" w:bidi="en-PH"/>
      </w:rPr>
    </w:lvl>
    <w:lvl w:ilvl="2" w:tplc="CD421920">
      <w:numFmt w:val="bullet"/>
      <w:lvlText w:val="•"/>
      <w:lvlJc w:val="left"/>
      <w:pPr>
        <w:ind w:left="4204" w:hanging="427"/>
      </w:pPr>
      <w:rPr>
        <w:rFonts w:hint="default"/>
        <w:lang w:val="en-PH" w:eastAsia="en-PH" w:bidi="en-PH"/>
      </w:rPr>
    </w:lvl>
    <w:lvl w:ilvl="3" w:tplc="40E4F074">
      <w:numFmt w:val="bullet"/>
      <w:lvlText w:val="•"/>
      <w:lvlJc w:val="left"/>
      <w:pPr>
        <w:ind w:left="5196" w:hanging="427"/>
      </w:pPr>
      <w:rPr>
        <w:rFonts w:hint="default"/>
        <w:lang w:val="en-PH" w:eastAsia="en-PH" w:bidi="en-PH"/>
      </w:rPr>
    </w:lvl>
    <w:lvl w:ilvl="4" w:tplc="284E851C">
      <w:numFmt w:val="bullet"/>
      <w:lvlText w:val="•"/>
      <w:lvlJc w:val="left"/>
      <w:pPr>
        <w:ind w:left="6188" w:hanging="427"/>
      </w:pPr>
      <w:rPr>
        <w:rFonts w:hint="default"/>
        <w:lang w:val="en-PH" w:eastAsia="en-PH" w:bidi="en-PH"/>
      </w:rPr>
    </w:lvl>
    <w:lvl w:ilvl="5" w:tplc="EA52DBBA">
      <w:numFmt w:val="bullet"/>
      <w:lvlText w:val="•"/>
      <w:lvlJc w:val="left"/>
      <w:pPr>
        <w:ind w:left="7180" w:hanging="427"/>
      </w:pPr>
      <w:rPr>
        <w:rFonts w:hint="default"/>
        <w:lang w:val="en-PH" w:eastAsia="en-PH" w:bidi="en-PH"/>
      </w:rPr>
    </w:lvl>
    <w:lvl w:ilvl="6" w:tplc="EB1E652E">
      <w:numFmt w:val="bullet"/>
      <w:lvlText w:val="•"/>
      <w:lvlJc w:val="left"/>
      <w:pPr>
        <w:ind w:left="8172" w:hanging="427"/>
      </w:pPr>
      <w:rPr>
        <w:rFonts w:hint="default"/>
        <w:lang w:val="en-PH" w:eastAsia="en-PH" w:bidi="en-PH"/>
      </w:rPr>
    </w:lvl>
    <w:lvl w:ilvl="7" w:tplc="2AB850D2">
      <w:numFmt w:val="bullet"/>
      <w:lvlText w:val="•"/>
      <w:lvlJc w:val="left"/>
      <w:pPr>
        <w:ind w:left="9164" w:hanging="427"/>
      </w:pPr>
      <w:rPr>
        <w:rFonts w:hint="default"/>
        <w:lang w:val="en-PH" w:eastAsia="en-PH" w:bidi="en-PH"/>
      </w:rPr>
    </w:lvl>
    <w:lvl w:ilvl="8" w:tplc="DD10314C">
      <w:numFmt w:val="bullet"/>
      <w:lvlText w:val="•"/>
      <w:lvlJc w:val="left"/>
      <w:pPr>
        <w:ind w:left="10156" w:hanging="427"/>
      </w:pPr>
      <w:rPr>
        <w:rFonts w:hint="default"/>
        <w:lang w:val="en-PH" w:eastAsia="en-PH" w:bidi="en-PH"/>
      </w:rPr>
    </w:lvl>
  </w:abstractNum>
  <w:abstractNum w:abstractNumId="151" w15:restartNumberingAfterBreak="0">
    <w:nsid w:val="178914B5"/>
    <w:multiLevelType w:val="hybridMultilevel"/>
    <w:tmpl w:val="17FA1E06"/>
    <w:lvl w:ilvl="0" w:tplc="45E601DC">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A6C2FE4E">
      <w:numFmt w:val="bullet"/>
      <w:lvlText w:val="•"/>
      <w:lvlJc w:val="left"/>
      <w:pPr>
        <w:ind w:left="3212" w:hanging="427"/>
      </w:pPr>
      <w:rPr>
        <w:rFonts w:hint="default"/>
        <w:lang w:val="en-PH" w:eastAsia="en-PH" w:bidi="en-PH"/>
      </w:rPr>
    </w:lvl>
    <w:lvl w:ilvl="2" w:tplc="9F341D10">
      <w:numFmt w:val="bullet"/>
      <w:lvlText w:val="•"/>
      <w:lvlJc w:val="left"/>
      <w:pPr>
        <w:ind w:left="4204" w:hanging="427"/>
      </w:pPr>
      <w:rPr>
        <w:rFonts w:hint="default"/>
        <w:lang w:val="en-PH" w:eastAsia="en-PH" w:bidi="en-PH"/>
      </w:rPr>
    </w:lvl>
    <w:lvl w:ilvl="3" w:tplc="6728F02E">
      <w:numFmt w:val="bullet"/>
      <w:lvlText w:val="•"/>
      <w:lvlJc w:val="left"/>
      <w:pPr>
        <w:ind w:left="5196" w:hanging="427"/>
      </w:pPr>
      <w:rPr>
        <w:rFonts w:hint="default"/>
        <w:lang w:val="en-PH" w:eastAsia="en-PH" w:bidi="en-PH"/>
      </w:rPr>
    </w:lvl>
    <w:lvl w:ilvl="4" w:tplc="CE1CA97A">
      <w:numFmt w:val="bullet"/>
      <w:lvlText w:val="•"/>
      <w:lvlJc w:val="left"/>
      <w:pPr>
        <w:ind w:left="6188" w:hanging="427"/>
      </w:pPr>
      <w:rPr>
        <w:rFonts w:hint="default"/>
        <w:lang w:val="en-PH" w:eastAsia="en-PH" w:bidi="en-PH"/>
      </w:rPr>
    </w:lvl>
    <w:lvl w:ilvl="5" w:tplc="566A76B2">
      <w:numFmt w:val="bullet"/>
      <w:lvlText w:val="•"/>
      <w:lvlJc w:val="left"/>
      <w:pPr>
        <w:ind w:left="7180" w:hanging="427"/>
      </w:pPr>
      <w:rPr>
        <w:rFonts w:hint="default"/>
        <w:lang w:val="en-PH" w:eastAsia="en-PH" w:bidi="en-PH"/>
      </w:rPr>
    </w:lvl>
    <w:lvl w:ilvl="6" w:tplc="14764150">
      <w:numFmt w:val="bullet"/>
      <w:lvlText w:val="•"/>
      <w:lvlJc w:val="left"/>
      <w:pPr>
        <w:ind w:left="8172" w:hanging="427"/>
      </w:pPr>
      <w:rPr>
        <w:rFonts w:hint="default"/>
        <w:lang w:val="en-PH" w:eastAsia="en-PH" w:bidi="en-PH"/>
      </w:rPr>
    </w:lvl>
    <w:lvl w:ilvl="7" w:tplc="EB3050E4">
      <w:numFmt w:val="bullet"/>
      <w:lvlText w:val="•"/>
      <w:lvlJc w:val="left"/>
      <w:pPr>
        <w:ind w:left="9164" w:hanging="427"/>
      </w:pPr>
      <w:rPr>
        <w:rFonts w:hint="default"/>
        <w:lang w:val="en-PH" w:eastAsia="en-PH" w:bidi="en-PH"/>
      </w:rPr>
    </w:lvl>
    <w:lvl w:ilvl="8" w:tplc="B690404C">
      <w:numFmt w:val="bullet"/>
      <w:lvlText w:val="•"/>
      <w:lvlJc w:val="left"/>
      <w:pPr>
        <w:ind w:left="10156" w:hanging="427"/>
      </w:pPr>
      <w:rPr>
        <w:rFonts w:hint="default"/>
        <w:lang w:val="en-PH" w:eastAsia="en-PH" w:bidi="en-PH"/>
      </w:rPr>
    </w:lvl>
  </w:abstractNum>
  <w:abstractNum w:abstractNumId="152" w15:restartNumberingAfterBreak="0">
    <w:nsid w:val="179738D6"/>
    <w:multiLevelType w:val="hybridMultilevel"/>
    <w:tmpl w:val="6380893C"/>
    <w:lvl w:ilvl="0" w:tplc="30FEE182">
      <w:start w:val="1"/>
      <w:numFmt w:val="decimal"/>
      <w:lvlText w:val="%1."/>
      <w:lvlJc w:val="left"/>
      <w:pPr>
        <w:ind w:left="2520" w:hanging="360"/>
      </w:pPr>
      <w:rPr>
        <w:rFonts w:hint="default"/>
        <w:spacing w:val="-10"/>
        <w:w w:val="99"/>
        <w:lang w:val="en-PH" w:eastAsia="en-PH" w:bidi="en-PH"/>
      </w:rPr>
    </w:lvl>
    <w:lvl w:ilvl="1" w:tplc="D7824170">
      <w:start w:val="1"/>
      <w:numFmt w:val="lowerLetter"/>
      <w:lvlText w:val="%2."/>
      <w:lvlJc w:val="left"/>
      <w:pPr>
        <w:ind w:left="2520" w:hanging="360"/>
      </w:pPr>
      <w:rPr>
        <w:rFonts w:ascii="Times New Roman" w:eastAsia="Times New Roman" w:hAnsi="Times New Roman" w:cs="Times New Roman" w:hint="default"/>
        <w:spacing w:val="-5"/>
        <w:w w:val="99"/>
        <w:sz w:val="24"/>
        <w:szCs w:val="24"/>
        <w:lang w:val="en-PH" w:eastAsia="en-PH" w:bidi="en-PH"/>
      </w:rPr>
    </w:lvl>
    <w:lvl w:ilvl="2" w:tplc="EABA713E">
      <w:numFmt w:val="bullet"/>
      <w:lvlText w:val="•"/>
      <w:lvlJc w:val="left"/>
      <w:pPr>
        <w:ind w:left="4444" w:hanging="360"/>
      </w:pPr>
      <w:rPr>
        <w:rFonts w:hint="default"/>
        <w:lang w:val="en-PH" w:eastAsia="en-PH" w:bidi="en-PH"/>
      </w:rPr>
    </w:lvl>
    <w:lvl w:ilvl="3" w:tplc="BED0BBB6">
      <w:numFmt w:val="bullet"/>
      <w:lvlText w:val="•"/>
      <w:lvlJc w:val="left"/>
      <w:pPr>
        <w:ind w:left="5406" w:hanging="360"/>
      </w:pPr>
      <w:rPr>
        <w:rFonts w:hint="default"/>
        <w:lang w:val="en-PH" w:eastAsia="en-PH" w:bidi="en-PH"/>
      </w:rPr>
    </w:lvl>
    <w:lvl w:ilvl="4" w:tplc="ACDAD0A6">
      <w:numFmt w:val="bullet"/>
      <w:lvlText w:val="•"/>
      <w:lvlJc w:val="left"/>
      <w:pPr>
        <w:ind w:left="6368" w:hanging="360"/>
      </w:pPr>
      <w:rPr>
        <w:rFonts w:hint="default"/>
        <w:lang w:val="en-PH" w:eastAsia="en-PH" w:bidi="en-PH"/>
      </w:rPr>
    </w:lvl>
    <w:lvl w:ilvl="5" w:tplc="27624B70">
      <w:numFmt w:val="bullet"/>
      <w:lvlText w:val="•"/>
      <w:lvlJc w:val="left"/>
      <w:pPr>
        <w:ind w:left="7330" w:hanging="360"/>
      </w:pPr>
      <w:rPr>
        <w:rFonts w:hint="default"/>
        <w:lang w:val="en-PH" w:eastAsia="en-PH" w:bidi="en-PH"/>
      </w:rPr>
    </w:lvl>
    <w:lvl w:ilvl="6" w:tplc="577A6FE4">
      <w:numFmt w:val="bullet"/>
      <w:lvlText w:val="•"/>
      <w:lvlJc w:val="left"/>
      <w:pPr>
        <w:ind w:left="8292" w:hanging="360"/>
      </w:pPr>
      <w:rPr>
        <w:rFonts w:hint="default"/>
        <w:lang w:val="en-PH" w:eastAsia="en-PH" w:bidi="en-PH"/>
      </w:rPr>
    </w:lvl>
    <w:lvl w:ilvl="7" w:tplc="F4C0234C">
      <w:numFmt w:val="bullet"/>
      <w:lvlText w:val="•"/>
      <w:lvlJc w:val="left"/>
      <w:pPr>
        <w:ind w:left="9254" w:hanging="360"/>
      </w:pPr>
      <w:rPr>
        <w:rFonts w:hint="default"/>
        <w:lang w:val="en-PH" w:eastAsia="en-PH" w:bidi="en-PH"/>
      </w:rPr>
    </w:lvl>
    <w:lvl w:ilvl="8" w:tplc="A300E166">
      <w:numFmt w:val="bullet"/>
      <w:lvlText w:val="•"/>
      <w:lvlJc w:val="left"/>
      <w:pPr>
        <w:ind w:left="10216" w:hanging="360"/>
      </w:pPr>
      <w:rPr>
        <w:rFonts w:hint="default"/>
        <w:lang w:val="en-PH" w:eastAsia="en-PH" w:bidi="en-PH"/>
      </w:rPr>
    </w:lvl>
  </w:abstractNum>
  <w:abstractNum w:abstractNumId="153" w15:restartNumberingAfterBreak="0">
    <w:nsid w:val="179E46B5"/>
    <w:multiLevelType w:val="hybridMultilevel"/>
    <w:tmpl w:val="A4944778"/>
    <w:lvl w:ilvl="0" w:tplc="498E302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AF25B5A">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0C06C4C6">
      <w:numFmt w:val="bullet"/>
      <w:lvlText w:val="•"/>
      <w:lvlJc w:val="left"/>
      <w:pPr>
        <w:ind w:left="3240" w:hanging="360"/>
      </w:pPr>
      <w:rPr>
        <w:rFonts w:hint="default"/>
        <w:lang w:val="en-PH" w:eastAsia="en-PH" w:bidi="en-PH"/>
      </w:rPr>
    </w:lvl>
    <w:lvl w:ilvl="3" w:tplc="9940DA78">
      <w:numFmt w:val="bullet"/>
      <w:lvlText w:val="•"/>
      <w:lvlJc w:val="left"/>
      <w:pPr>
        <w:ind w:left="4352" w:hanging="360"/>
      </w:pPr>
      <w:rPr>
        <w:rFonts w:hint="default"/>
        <w:lang w:val="en-PH" w:eastAsia="en-PH" w:bidi="en-PH"/>
      </w:rPr>
    </w:lvl>
    <w:lvl w:ilvl="4" w:tplc="CAC0A9EA">
      <w:numFmt w:val="bullet"/>
      <w:lvlText w:val="•"/>
      <w:lvlJc w:val="left"/>
      <w:pPr>
        <w:ind w:left="5465" w:hanging="360"/>
      </w:pPr>
      <w:rPr>
        <w:rFonts w:hint="default"/>
        <w:lang w:val="en-PH" w:eastAsia="en-PH" w:bidi="en-PH"/>
      </w:rPr>
    </w:lvl>
    <w:lvl w:ilvl="5" w:tplc="0FAC9C4A">
      <w:numFmt w:val="bullet"/>
      <w:lvlText w:val="•"/>
      <w:lvlJc w:val="left"/>
      <w:pPr>
        <w:ind w:left="6577" w:hanging="360"/>
      </w:pPr>
      <w:rPr>
        <w:rFonts w:hint="default"/>
        <w:lang w:val="en-PH" w:eastAsia="en-PH" w:bidi="en-PH"/>
      </w:rPr>
    </w:lvl>
    <w:lvl w:ilvl="6" w:tplc="2AB00608">
      <w:numFmt w:val="bullet"/>
      <w:lvlText w:val="•"/>
      <w:lvlJc w:val="left"/>
      <w:pPr>
        <w:ind w:left="7690" w:hanging="360"/>
      </w:pPr>
      <w:rPr>
        <w:rFonts w:hint="default"/>
        <w:lang w:val="en-PH" w:eastAsia="en-PH" w:bidi="en-PH"/>
      </w:rPr>
    </w:lvl>
    <w:lvl w:ilvl="7" w:tplc="CA7A5512">
      <w:numFmt w:val="bullet"/>
      <w:lvlText w:val="•"/>
      <w:lvlJc w:val="left"/>
      <w:pPr>
        <w:ind w:left="8802" w:hanging="360"/>
      </w:pPr>
      <w:rPr>
        <w:rFonts w:hint="default"/>
        <w:lang w:val="en-PH" w:eastAsia="en-PH" w:bidi="en-PH"/>
      </w:rPr>
    </w:lvl>
    <w:lvl w:ilvl="8" w:tplc="03B0C4E2">
      <w:numFmt w:val="bullet"/>
      <w:lvlText w:val="•"/>
      <w:lvlJc w:val="left"/>
      <w:pPr>
        <w:ind w:left="9915" w:hanging="360"/>
      </w:pPr>
      <w:rPr>
        <w:rFonts w:hint="default"/>
        <w:lang w:val="en-PH" w:eastAsia="en-PH" w:bidi="en-PH"/>
      </w:rPr>
    </w:lvl>
  </w:abstractNum>
  <w:abstractNum w:abstractNumId="154" w15:restartNumberingAfterBreak="0">
    <w:nsid w:val="17B110ED"/>
    <w:multiLevelType w:val="hybridMultilevel"/>
    <w:tmpl w:val="0ECAD120"/>
    <w:lvl w:ilvl="0" w:tplc="491E6018">
      <w:start w:val="1"/>
      <w:numFmt w:val="decimal"/>
      <w:lvlText w:val="%1."/>
      <w:lvlJc w:val="left"/>
      <w:pPr>
        <w:ind w:left="2160" w:hanging="361"/>
      </w:pPr>
      <w:rPr>
        <w:rFonts w:ascii="Times New Roman" w:eastAsia="Times New Roman" w:hAnsi="Times New Roman" w:cs="Times New Roman" w:hint="default"/>
        <w:spacing w:val="-23"/>
        <w:w w:val="99"/>
        <w:sz w:val="24"/>
        <w:szCs w:val="24"/>
        <w:lang w:val="en-PH" w:eastAsia="en-PH" w:bidi="en-PH"/>
      </w:rPr>
    </w:lvl>
    <w:lvl w:ilvl="1" w:tplc="FAC4E03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59C07FFC">
      <w:numFmt w:val="bullet"/>
      <w:lvlText w:val="•"/>
      <w:lvlJc w:val="left"/>
      <w:pPr>
        <w:ind w:left="3588" w:hanging="360"/>
      </w:pPr>
      <w:rPr>
        <w:rFonts w:hint="default"/>
        <w:lang w:val="en-PH" w:eastAsia="en-PH" w:bidi="en-PH"/>
      </w:rPr>
    </w:lvl>
    <w:lvl w:ilvl="3" w:tplc="4D7024B6">
      <w:numFmt w:val="bullet"/>
      <w:lvlText w:val="•"/>
      <w:lvlJc w:val="left"/>
      <w:pPr>
        <w:ind w:left="4657" w:hanging="360"/>
      </w:pPr>
      <w:rPr>
        <w:rFonts w:hint="default"/>
        <w:lang w:val="en-PH" w:eastAsia="en-PH" w:bidi="en-PH"/>
      </w:rPr>
    </w:lvl>
    <w:lvl w:ilvl="4" w:tplc="ADDEB18E">
      <w:numFmt w:val="bullet"/>
      <w:lvlText w:val="•"/>
      <w:lvlJc w:val="left"/>
      <w:pPr>
        <w:ind w:left="5726" w:hanging="360"/>
      </w:pPr>
      <w:rPr>
        <w:rFonts w:hint="default"/>
        <w:lang w:val="en-PH" w:eastAsia="en-PH" w:bidi="en-PH"/>
      </w:rPr>
    </w:lvl>
    <w:lvl w:ilvl="5" w:tplc="0256136A">
      <w:numFmt w:val="bullet"/>
      <w:lvlText w:val="•"/>
      <w:lvlJc w:val="left"/>
      <w:pPr>
        <w:ind w:left="6795" w:hanging="360"/>
      </w:pPr>
      <w:rPr>
        <w:rFonts w:hint="default"/>
        <w:lang w:val="en-PH" w:eastAsia="en-PH" w:bidi="en-PH"/>
      </w:rPr>
    </w:lvl>
    <w:lvl w:ilvl="6" w:tplc="4EC446F2">
      <w:numFmt w:val="bullet"/>
      <w:lvlText w:val="•"/>
      <w:lvlJc w:val="left"/>
      <w:pPr>
        <w:ind w:left="7864" w:hanging="360"/>
      </w:pPr>
      <w:rPr>
        <w:rFonts w:hint="default"/>
        <w:lang w:val="en-PH" w:eastAsia="en-PH" w:bidi="en-PH"/>
      </w:rPr>
    </w:lvl>
    <w:lvl w:ilvl="7" w:tplc="1CB24D4E">
      <w:numFmt w:val="bullet"/>
      <w:lvlText w:val="•"/>
      <w:lvlJc w:val="left"/>
      <w:pPr>
        <w:ind w:left="8933" w:hanging="360"/>
      </w:pPr>
      <w:rPr>
        <w:rFonts w:hint="default"/>
        <w:lang w:val="en-PH" w:eastAsia="en-PH" w:bidi="en-PH"/>
      </w:rPr>
    </w:lvl>
    <w:lvl w:ilvl="8" w:tplc="06567DA4">
      <w:numFmt w:val="bullet"/>
      <w:lvlText w:val="•"/>
      <w:lvlJc w:val="left"/>
      <w:pPr>
        <w:ind w:left="10002" w:hanging="360"/>
      </w:pPr>
      <w:rPr>
        <w:rFonts w:hint="default"/>
        <w:lang w:val="en-PH" w:eastAsia="en-PH" w:bidi="en-PH"/>
      </w:rPr>
    </w:lvl>
  </w:abstractNum>
  <w:abstractNum w:abstractNumId="155" w15:restartNumberingAfterBreak="0">
    <w:nsid w:val="17B23CAB"/>
    <w:multiLevelType w:val="hybridMultilevel"/>
    <w:tmpl w:val="6A4684B2"/>
    <w:lvl w:ilvl="0" w:tplc="0A2CA578">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5B4AB16C">
      <w:start w:val="1"/>
      <w:numFmt w:val="lowerLetter"/>
      <w:lvlText w:val="%2."/>
      <w:lvlJc w:val="left"/>
      <w:pPr>
        <w:ind w:left="2400" w:hanging="331"/>
      </w:pPr>
      <w:rPr>
        <w:rFonts w:ascii="Times New Roman" w:eastAsia="Times New Roman" w:hAnsi="Times New Roman" w:cs="Times New Roman" w:hint="default"/>
        <w:spacing w:val="-17"/>
        <w:w w:val="99"/>
        <w:sz w:val="24"/>
        <w:szCs w:val="24"/>
        <w:lang w:val="en-PH" w:eastAsia="en-PH" w:bidi="en-PH"/>
      </w:rPr>
    </w:lvl>
    <w:lvl w:ilvl="2" w:tplc="E87A1F6C">
      <w:numFmt w:val="bullet"/>
      <w:lvlText w:val="•"/>
      <w:lvlJc w:val="left"/>
      <w:pPr>
        <w:ind w:left="3482" w:hanging="331"/>
      </w:pPr>
      <w:rPr>
        <w:rFonts w:hint="default"/>
        <w:lang w:val="en-PH" w:eastAsia="en-PH" w:bidi="en-PH"/>
      </w:rPr>
    </w:lvl>
    <w:lvl w:ilvl="3" w:tplc="C2469FE8">
      <w:numFmt w:val="bullet"/>
      <w:lvlText w:val="•"/>
      <w:lvlJc w:val="left"/>
      <w:pPr>
        <w:ind w:left="4564" w:hanging="331"/>
      </w:pPr>
      <w:rPr>
        <w:rFonts w:hint="default"/>
        <w:lang w:val="en-PH" w:eastAsia="en-PH" w:bidi="en-PH"/>
      </w:rPr>
    </w:lvl>
    <w:lvl w:ilvl="4" w:tplc="1C28AFFC">
      <w:numFmt w:val="bullet"/>
      <w:lvlText w:val="•"/>
      <w:lvlJc w:val="left"/>
      <w:pPr>
        <w:ind w:left="5646" w:hanging="331"/>
      </w:pPr>
      <w:rPr>
        <w:rFonts w:hint="default"/>
        <w:lang w:val="en-PH" w:eastAsia="en-PH" w:bidi="en-PH"/>
      </w:rPr>
    </w:lvl>
    <w:lvl w:ilvl="5" w:tplc="DB8C4866">
      <w:numFmt w:val="bullet"/>
      <w:lvlText w:val="•"/>
      <w:lvlJc w:val="left"/>
      <w:pPr>
        <w:ind w:left="6728" w:hanging="331"/>
      </w:pPr>
      <w:rPr>
        <w:rFonts w:hint="default"/>
        <w:lang w:val="en-PH" w:eastAsia="en-PH" w:bidi="en-PH"/>
      </w:rPr>
    </w:lvl>
    <w:lvl w:ilvl="6" w:tplc="DE26EB6C">
      <w:numFmt w:val="bullet"/>
      <w:lvlText w:val="•"/>
      <w:lvlJc w:val="left"/>
      <w:pPr>
        <w:ind w:left="7811" w:hanging="331"/>
      </w:pPr>
      <w:rPr>
        <w:rFonts w:hint="default"/>
        <w:lang w:val="en-PH" w:eastAsia="en-PH" w:bidi="en-PH"/>
      </w:rPr>
    </w:lvl>
    <w:lvl w:ilvl="7" w:tplc="48E84FD0">
      <w:numFmt w:val="bullet"/>
      <w:lvlText w:val="•"/>
      <w:lvlJc w:val="left"/>
      <w:pPr>
        <w:ind w:left="8893" w:hanging="331"/>
      </w:pPr>
      <w:rPr>
        <w:rFonts w:hint="default"/>
        <w:lang w:val="en-PH" w:eastAsia="en-PH" w:bidi="en-PH"/>
      </w:rPr>
    </w:lvl>
    <w:lvl w:ilvl="8" w:tplc="6EECF6BC">
      <w:numFmt w:val="bullet"/>
      <w:lvlText w:val="•"/>
      <w:lvlJc w:val="left"/>
      <w:pPr>
        <w:ind w:left="9975" w:hanging="331"/>
      </w:pPr>
      <w:rPr>
        <w:rFonts w:hint="default"/>
        <w:lang w:val="en-PH" w:eastAsia="en-PH" w:bidi="en-PH"/>
      </w:rPr>
    </w:lvl>
  </w:abstractNum>
  <w:abstractNum w:abstractNumId="156" w15:restartNumberingAfterBreak="0">
    <w:nsid w:val="181A44C8"/>
    <w:multiLevelType w:val="hybridMultilevel"/>
    <w:tmpl w:val="C584F022"/>
    <w:lvl w:ilvl="0" w:tplc="D78CAD10">
      <w:start w:val="1"/>
      <w:numFmt w:val="decimal"/>
      <w:lvlText w:val="%1."/>
      <w:lvlJc w:val="left"/>
      <w:pPr>
        <w:ind w:left="1784" w:hanging="486"/>
      </w:pPr>
      <w:rPr>
        <w:rFonts w:ascii="Times New Roman" w:eastAsia="Times New Roman" w:hAnsi="Times New Roman" w:cs="Times New Roman" w:hint="default"/>
        <w:spacing w:val="-1"/>
        <w:w w:val="99"/>
        <w:sz w:val="24"/>
        <w:szCs w:val="24"/>
        <w:lang w:val="en-PH" w:eastAsia="en-PH" w:bidi="en-PH"/>
      </w:rPr>
    </w:lvl>
    <w:lvl w:ilvl="1" w:tplc="CF4A0132">
      <w:start w:val="1"/>
      <w:numFmt w:val="decimal"/>
      <w:lvlText w:val="%2."/>
      <w:lvlJc w:val="left"/>
      <w:pPr>
        <w:ind w:left="1800" w:hanging="360"/>
      </w:pPr>
      <w:rPr>
        <w:rFonts w:ascii="Times New Roman" w:eastAsia="Times New Roman" w:hAnsi="Times New Roman" w:cs="Times New Roman" w:hint="default"/>
        <w:w w:val="99"/>
        <w:sz w:val="24"/>
        <w:szCs w:val="24"/>
        <w:lang w:val="en-PH" w:eastAsia="en-PH" w:bidi="en-PH"/>
      </w:rPr>
    </w:lvl>
    <w:lvl w:ilvl="2" w:tplc="2F5E781E">
      <w:numFmt w:val="bullet"/>
      <w:lvlText w:val="•"/>
      <w:lvlJc w:val="left"/>
      <w:pPr>
        <w:ind w:left="2948" w:hanging="360"/>
      </w:pPr>
      <w:rPr>
        <w:rFonts w:hint="default"/>
        <w:lang w:val="en-PH" w:eastAsia="en-PH" w:bidi="en-PH"/>
      </w:rPr>
    </w:lvl>
    <w:lvl w:ilvl="3" w:tplc="76B0D412">
      <w:numFmt w:val="bullet"/>
      <w:lvlText w:val="•"/>
      <w:lvlJc w:val="left"/>
      <w:pPr>
        <w:ind w:left="4097" w:hanging="360"/>
      </w:pPr>
      <w:rPr>
        <w:rFonts w:hint="default"/>
        <w:lang w:val="en-PH" w:eastAsia="en-PH" w:bidi="en-PH"/>
      </w:rPr>
    </w:lvl>
    <w:lvl w:ilvl="4" w:tplc="548618EE">
      <w:numFmt w:val="bullet"/>
      <w:lvlText w:val="•"/>
      <w:lvlJc w:val="left"/>
      <w:pPr>
        <w:ind w:left="5246" w:hanging="360"/>
      </w:pPr>
      <w:rPr>
        <w:rFonts w:hint="default"/>
        <w:lang w:val="en-PH" w:eastAsia="en-PH" w:bidi="en-PH"/>
      </w:rPr>
    </w:lvl>
    <w:lvl w:ilvl="5" w:tplc="A2ECD41C">
      <w:numFmt w:val="bullet"/>
      <w:lvlText w:val="•"/>
      <w:lvlJc w:val="left"/>
      <w:pPr>
        <w:ind w:left="6395" w:hanging="360"/>
      </w:pPr>
      <w:rPr>
        <w:rFonts w:hint="default"/>
        <w:lang w:val="en-PH" w:eastAsia="en-PH" w:bidi="en-PH"/>
      </w:rPr>
    </w:lvl>
    <w:lvl w:ilvl="6" w:tplc="C3E60BD4">
      <w:numFmt w:val="bullet"/>
      <w:lvlText w:val="•"/>
      <w:lvlJc w:val="left"/>
      <w:pPr>
        <w:ind w:left="7544" w:hanging="360"/>
      </w:pPr>
      <w:rPr>
        <w:rFonts w:hint="default"/>
        <w:lang w:val="en-PH" w:eastAsia="en-PH" w:bidi="en-PH"/>
      </w:rPr>
    </w:lvl>
    <w:lvl w:ilvl="7" w:tplc="FE9C3A0A">
      <w:numFmt w:val="bullet"/>
      <w:lvlText w:val="•"/>
      <w:lvlJc w:val="left"/>
      <w:pPr>
        <w:ind w:left="8693" w:hanging="360"/>
      </w:pPr>
      <w:rPr>
        <w:rFonts w:hint="default"/>
        <w:lang w:val="en-PH" w:eastAsia="en-PH" w:bidi="en-PH"/>
      </w:rPr>
    </w:lvl>
    <w:lvl w:ilvl="8" w:tplc="19A068D6">
      <w:numFmt w:val="bullet"/>
      <w:lvlText w:val="•"/>
      <w:lvlJc w:val="left"/>
      <w:pPr>
        <w:ind w:left="9842" w:hanging="360"/>
      </w:pPr>
      <w:rPr>
        <w:rFonts w:hint="default"/>
        <w:lang w:val="en-PH" w:eastAsia="en-PH" w:bidi="en-PH"/>
      </w:rPr>
    </w:lvl>
  </w:abstractNum>
  <w:abstractNum w:abstractNumId="157" w15:restartNumberingAfterBreak="0">
    <w:nsid w:val="183E2739"/>
    <w:multiLevelType w:val="hybridMultilevel"/>
    <w:tmpl w:val="F7447638"/>
    <w:lvl w:ilvl="0" w:tplc="C080705C">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DA00F29E">
      <w:start w:val="1"/>
      <w:numFmt w:val="lowerLetter"/>
      <w:lvlText w:val="%2."/>
      <w:lvlJc w:val="left"/>
      <w:pPr>
        <w:ind w:left="2509" w:hanging="426"/>
        <w:jc w:val="right"/>
      </w:pPr>
      <w:rPr>
        <w:rFonts w:ascii="Times New Roman" w:eastAsia="Times New Roman" w:hAnsi="Times New Roman" w:cs="Times New Roman" w:hint="default"/>
        <w:spacing w:val="-2"/>
        <w:w w:val="99"/>
        <w:sz w:val="24"/>
        <w:szCs w:val="24"/>
        <w:lang w:val="en-PH" w:eastAsia="en-PH" w:bidi="en-PH"/>
      </w:rPr>
    </w:lvl>
    <w:lvl w:ilvl="2" w:tplc="415CE80C">
      <w:numFmt w:val="bullet"/>
      <w:lvlText w:val="•"/>
      <w:lvlJc w:val="left"/>
      <w:pPr>
        <w:ind w:left="3571" w:hanging="426"/>
      </w:pPr>
      <w:rPr>
        <w:rFonts w:hint="default"/>
        <w:lang w:val="en-PH" w:eastAsia="en-PH" w:bidi="en-PH"/>
      </w:rPr>
    </w:lvl>
    <w:lvl w:ilvl="3" w:tplc="B622DF0E">
      <w:numFmt w:val="bullet"/>
      <w:lvlText w:val="•"/>
      <w:lvlJc w:val="left"/>
      <w:pPr>
        <w:ind w:left="4642" w:hanging="426"/>
      </w:pPr>
      <w:rPr>
        <w:rFonts w:hint="default"/>
        <w:lang w:val="en-PH" w:eastAsia="en-PH" w:bidi="en-PH"/>
      </w:rPr>
    </w:lvl>
    <w:lvl w:ilvl="4" w:tplc="C4B61C7C">
      <w:numFmt w:val="bullet"/>
      <w:lvlText w:val="•"/>
      <w:lvlJc w:val="left"/>
      <w:pPr>
        <w:ind w:left="5713" w:hanging="426"/>
      </w:pPr>
      <w:rPr>
        <w:rFonts w:hint="default"/>
        <w:lang w:val="en-PH" w:eastAsia="en-PH" w:bidi="en-PH"/>
      </w:rPr>
    </w:lvl>
    <w:lvl w:ilvl="5" w:tplc="18B8A86A">
      <w:numFmt w:val="bullet"/>
      <w:lvlText w:val="•"/>
      <w:lvlJc w:val="left"/>
      <w:pPr>
        <w:ind w:left="6784" w:hanging="426"/>
      </w:pPr>
      <w:rPr>
        <w:rFonts w:hint="default"/>
        <w:lang w:val="en-PH" w:eastAsia="en-PH" w:bidi="en-PH"/>
      </w:rPr>
    </w:lvl>
    <w:lvl w:ilvl="6" w:tplc="805A7E08">
      <w:numFmt w:val="bullet"/>
      <w:lvlText w:val="•"/>
      <w:lvlJc w:val="left"/>
      <w:pPr>
        <w:ind w:left="7855" w:hanging="426"/>
      </w:pPr>
      <w:rPr>
        <w:rFonts w:hint="default"/>
        <w:lang w:val="en-PH" w:eastAsia="en-PH" w:bidi="en-PH"/>
      </w:rPr>
    </w:lvl>
    <w:lvl w:ilvl="7" w:tplc="6674F54E">
      <w:numFmt w:val="bullet"/>
      <w:lvlText w:val="•"/>
      <w:lvlJc w:val="left"/>
      <w:pPr>
        <w:ind w:left="8926" w:hanging="426"/>
      </w:pPr>
      <w:rPr>
        <w:rFonts w:hint="default"/>
        <w:lang w:val="en-PH" w:eastAsia="en-PH" w:bidi="en-PH"/>
      </w:rPr>
    </w:lvl>
    <w:lvl w:ilvl="8" w:tplc="3990A160">
      <w:numFmt w:val="bullet"/>
      <w:lvlText w:val="•"/>
      <w:lvlJc w:val="left"/>
      <w:pPr>
        <w:ind w:left="9997" w:hanging="426"/>
      </w:pPr>
      <w:rPr>
        <w:rFonts w:hint="default"/>
        <w:lang w:val="en-PH" w:eastAsia="en-PH" w:bidi="en-PH"/>
      </w:rPr>
    </w:lvl>
  </w:abstractNum>
  <w:abstractNum w:abstractNumId="158" w15:restartNumberingAfterBreak="0">
    <w:nsid w:val="185532F6"/>
    <w:multiLevelType w:val="hybridMultilevel"/>
    <w:tmpl w:val="AFB89DB8"/>
    <w:lvl w:ilvl="0" w:tplc="3502DF0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5C8BF02">
      <w:numFmt w:val="bullet"/>
      <w:lvlText w:val="•"/>
      <w:lvlJc w:val="left"/>
      <w:pPr>
        <w:ind w:left="3158" w:hanging="361"/>
      </w:pPr>
      <w:rPr>
        <w:rFonts w:hint="default"/>
        <w:lang w:val="en-PH" w:eastAsia="en-PH" w:bidi="en-PH"/>
      </w:rPr>
    </w:lvl>
    <w:lvl w:ilvl="2" w:tplc="5CAEFDA0">
      <w:numFmt w:val="bullet"/>
      <w:lvlText w:val="•"/>
      <w:lvlJc w:val="left"/>
      <w:pPr>
        <w:ind w:left="4156" w:hanging="361"/>
      </w:pPr>
      <w:rPr>
        <w:rFonts w:hint="default"/>
        <w:lang w:val="en-PH" w:eastAsia="en-PH" w:bidi="en-PH"/>
      </w:rPr>
    </w:lvl>
    <w:lvl w:ilvl="3" w:tplc="8FB24006">
      <w:numFmt w:val="bullet"/>
      <w:lvlText w:val="•"/>
      <w:lvlJc w:val="left"/>
      <w:pPr>
        <w:ind w:left="5154" w:hanging="361"/>
      </w:pPr>
      <w:rPr>
        <w:rFonts w:hint="default"/>
        <w:lang w:val="en-PH" w:eastAsia="en-PH" w:bidi="en-PH"/>
      </w:rPr>
    </w:lvl>
    <w:lvl w:ilvl="4" w:tplc="B1023EA6">
      <w:numFmt w:val="bullet"/>
      <w:lvlText w:val="•"/>
      <w:lvlJc w:val="left"/>
      <w:pPr>
        <w:ind w:left="6152" w:hanging="361"/>
      </w:pPr>
      <w:rPr>
        <w:rFonts w:hint="default"/>
        <w:lang w:val="en-PH" w:eastAsia="en-PH" w:bidi="en-PH"/>
      </w:rPr>
    </w:lvl>
    <w:lvl w:ilvl="5" w:tplc="B5621E2E">
      <w:numFmt w:val="bullet"/>
      <w:lvlText w:val="•"/>
      <w:lvlJc w:val="left"/>
      <w:pPr>
        <w:ind w:left="7150" w:hanging="361"/>
      </w:pPr>
      <w:rPr>
        <w:rFonts w:hint="default"/>
        <w:lang w:val="en-PH" w:eastAsia="en-PH" w:bidi="en-PH"/>
      </w:rPr>
    </w:lvl>
    <w:lvl w:ilvl="6" w:tplc="174C3E68">
      <w:numFmt w:val="bullet"/>
      <w:lvlText w:val="•"/>
      <w:lvlJc w:val="left"/>
      <w:pPr>
        <w:ind w:left="8148" w:hanging="361"/>
      </w:pPr>
      <w:rPr>
        <w:rFonts w:hint="default"/>
        <w:lang w:val="en-PH" w:eastAsia="en-PH" w:bidi="en-PH"/>
      </w:rPr>
    </w:lvl>
    <w:lvl w:ilvl="7" w:tplc="84EE4004">
      <w:numFmt w:val="bullet"/>
      <w:lvlText w:val="•"/>
      <w:lvlJc w:val="left"/>
      <w:pPr>
        <w:ind w:left="9146" w:hanging="361"/>
      </w:pPr>
      <w:rPr>
        <w:rFonts w:hint="default"/>
        <w:lang w:val="en-PH" w:eastAsia="en-PH" w:bidi="en-PH"/>
      </w:rPr>
    </w:lvl>
    <w:lvl w:ilvl="8" w:tplc="2F9007DA">
      <w:numFmt w:val="bullet"/>
      <w:lvlText w:val="•"/>
      <w:lvlJc w:val="left"/>
      <w:pPr>
        <w:ind w:left="10144" w:hanging="361"/>
      </w:pPr>
      <w:rPr>
        <w:rFonts w:hint="default"/>
        <w:lang w:val="en-PH" w:eastAsia="en-PH" w:bidi="en-PH"/>
      </w:rPr>
    </w:lvl>
  </w:abstractNum>
  <w:abstractNum w:abstractNumId="159" w15:restartNumberingAfterBreak="0">
    <w:nsid w:val="185F3282"/>
    <w:multiLevelType w:val="hybridMultilevel"/>
    <w:tmpl w:val="D6CC0FD0"/>
    <w:lvl w:ilvl="0" w:tplc="E83ABC8A">
      <w:start w:val="1"/>
      <w:numFmt w:val="decimal"/>
      <w:lvlText w:val="%1."/>
      <w:lvlJc w:val="left"/>
      <w:pPr>
        <w:ind w:left="1866" w:hanging="426"/>
      </w:pPr>
      <w:rPr>
        <w:rFonts w:ascii="Times New Roman" w:eastAsia="Times New Roman" w:hAnsi="Times New Roman" w:cs="Times New Roman" w:hint="default"/>
        <w:spacing w:val="-28"/>
        <w:w w:val="99"/>
        <w:sz w:val="24"/>
        <w:szCs w:val="24"/>
        <w:lang w:val="en-PH" w:eastAsia="en-PH" w:bidi="en-PH"/>
      </w:rPr>
    </w:lvl>
    <w:lvl w:ilvl="1" w:tplc="800CD39A">
      <w:start w:val="1"/>
      <w:numFmt w:val="lowerLetter"/>
      <w:lvlText w:val="%2."/>
      <w:lvlJc w:val="left"/>
      <w:pPr>
        <w:ind w:left="2206" w:hanging="361"/>
      </w:pPr>
      <w:rPr>
        <w:rFonts w:ascii="Times New Roman" w:eastAsia="Times New Roman" w:hAnsi="Times New Roman" w:cs="Times New Roman" w:hint="default"/>
        <w:spacing w:val="-1"/>
        <w:w w:val="99"/>
        <w:sz w:val="24"/>
        <w:szCs w:val="24"/>
        <w:lang w:val="en-PH" w:eastAsia="en-PH" w:bidi="en-PH"/>
      </w:rPr>
    </w:lvl>
    <w:lvl w:ilvl="2" w:tplc="3F40C6B0">
      <w:numFmt w:val="bullet"/>
      <w:lvlText w:val="•"/>
      <w:lvlJc w:val="left"/>
      <w:pPr>
        <w:ind w:left="2200" w:hanging="361"/>
      </w:pPr>
      <w:rPr>
        <w:rFonts w:hint="default"/>
        <w:lang w:val="en-PH" w:eastAsia="en-PH" w:bidi="en-PH"/>
      </w:rPr>
    </w:lvl>
    <w:lvl w:ilvl="3" w:tplc="0268AE1E">
      <w:numFmt w:val="bullet"/>
      <w:lvlText w:val="•"/>
      <w:lvlJc w:val="left"/>
      <w:pPr>
        <w:ind w:left="3442" w:hanging="361"/>
      </w:pPr>
      <w:rPr>
        <w:rFonts w:hint="default"/>
        <w:lang w:val="en-PH" w:eastAsia="en-PH" w:bidi="en-PH"/>
      </w:rPr>
    </w:lvl>
    <w:lvl w:ilvl="4" w:tplc="49A0ED7A">
      <w:numFmt w:val="bullet"/>
      <w:lvlText w:val="•"/>
      <w:lvlJc w:val="left"/>
      <w:pPr>
        <w:ind w:left="4685" w:hanging="361"/>
      </w:pPr>
      <w:rPr>
        <w:rFonts w:hint="default"/>
        <w:lang w:val="en-PH" w:eastAsia="en-PH" w:bidi="en-PH"/>
      </w:rPr>
    </w:lvl>
    <w:lvl w:ilvl="5" w:tplc="01D248FE">
      <w:numFmt w:val="bullet"/>
      <w:lvlText w:val="•"/>
      <w:lvlJc w:val="left"/>
      <w:pPr>
        <w:ind w:left="5927" w:hanging="361"/>
      </w:pPr>
      <w:rPr>
        <w:rFonts w:hint="default"/>
        <w:lang w:val="en-PH" w:eastAsia="en-PH" w:bidi="en-PH"/>
      </w:rPr>
    </w:lvl>
    <w:lvl w:ilvl="6" w:tplc="CFF0CF24">
      <w:numFmt w:val="bullet"/>
      <w:lvlText w:val="•"/>
      <w:lvlJc w:val="left"/>
      <w:pPr>
        <w:ind w:left="7170" w:hanging="361"/>
      </w:pPr>
      <w:rPr>
        <w:rFonts w:hint="default"/>
        <w:lang w:val="en-PH" w:eastAsia="en-PH" w:bidi="en-PH"/>
      </w:rPr>
    </w:lvl>
    <w:lvl w:ilvl="7" w:tplc="1F7883FC">
      <w:numFmt w:val="bullet"/>
      <w:lvlText w:val="•"/>
      <w:lvlJc w:val="left"/>
      <w:pPr>
        <w:ind w:left="8412" w:hanging="361"/>
      </w:pPr>
      <w:rPr>
        <w:rFonts w:hint="default"/>
        <w:lang w:val="en-PH" w:eastAsia="en-PH" w:bidi="en-PH"/>
      </w:rPr>
    </w:lvl>
    <w:lvl w:ilvl="8" w:tplc="C37AB136">
      <w:numFmt w:val="bullet"/>
      <w:lvlText w:val="•"/>
      <w:lvlJc w:val="left"/>
      <w:pPr>
        <w:ind w:left="9655" w:hanging="361"/>
      </w:pPr>
      <w:rPr>
        <w:rFonts w:hint="default"/>
        <w:lang w:val="en-PH" w:eastAsia="en-PH" w:bidi="en-PH"/>
      </w:rPr>
    </w:lvl>
  </w:abstractNum>
  <w:abstractNum w:abstractNumId="160" w15:restartNumberingAfterBreak="0">
    <w:nsid w:val="186E72BF"/>
    <w:multiLevelType w:val="hybridMultilevel"/>
    <w:tmpl w:val="CFE400E6"/>
    <w:lvl w:ilvl="0" w:tplc="CB38E0D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FF887E6">
      <w:numFmt w:val="bullet"/>
      <w:lvlText w:val="•"/>
      <w:lvlJc w:val="left"/>
      <w:pPr>
        <w:ind w:left="3158" w:hanging="361"/>
      </w:pPr>
      <w:rPr>
        <w:rFonts w:hint="default"/>
        <w:lang w:val="en-PH" w:eastAsia="en-PH" w:bidi="en-PH"/>
      </w:rPr>
    </w:lvl>
    <w:lvl w:ilvl="2" w:tplc="FE0EF418">
      <w:numFmt w:val="bullet"/>
      <w:lvlText w:val="•"/>
      <w:lvlJc w:val="left"/>
      <w:pPr>
        <w:ind w:left="4156" w:hanging="361"/>
      </w:pPr>
      <w:rPr>
        <w:rFonts w:hint="default"/>
        <w:lang w:val="en-PH" w:eastAsia="en-PH" w:bidi="en-PH"/>
      </w:rPr>
    </w:lvl>
    <w:lvl w:ilvl="3" w:tplc="FFB2FCE4">
      <w:numFmt w:val="bullet"/>
      <w:lvlText w:val="•"/>
      <w:lvlJc w:val="left"/>
      <w:pPr>
        <w:ind w:left="5154" w:hanging="361"/>
      </w:pPr>
      <w:rPr>
        <w:rFonts w:hint="default"/>
        <w:lang w:val="en-PH" w:eastAsia="en-PH" w:bidi="en-PH"/>
      </w:rPr>
    </w:lvl>
    <w:lvl w:ilvl="4" w:tplc="75EC65C2">
      <w:numFmt w:val="bullet"/>
      <w:lvlText w:val="•"/>
      <w:lvlJc w:val="left"/>
      <w:pPr>
        <w:ind w:left="6152" w:hanging="361"/>
      </w:pPr>
      <w:rPr>
        <w:rFonts w:hint="default"/>
        <w:lang w:val="en-PH" w:eastAsia="en-PH" w:bidi="en-PH"/>
      </w:rPr>
    </w:lvl>
    <w:lvl w:ilvl="5" w:tplc="1D3E2C3A">
      <w:numFmt w:val="bullet"/>
      <w:lvlText w:val="•"/>
      <w:lvlJc w:val="left"/>
      <w:pPr>
        <w:ind w:left="7150" w:hanging="361"/>
      </w:pPr>
      <w:rPr>
        <w:rFonts w:hint="default"/>
        <w:lang w:val="en-PH" w:eastAsia="en-PH" w:bidi="en-PH"/>
      </w:rPr>
    </w:lvl>
    <w:lvl w:ilvl="6" w:tplc="1FD6DC88">
      <w:numFmt w:val="bullet"/>
      <w:lvlText w:val="•"/>
      <w:lvlJc w:val="left"/>
      <w:pPr>
        <w:ind w:left="8148" w:hanging="361"/>
      </w:pPr>
      <w:rPr>
        <w:rFonts w:hint="default"/>
        <w:lang w:val="en-PH" w:eastAsia="en-PH" w:bidi="en-PH"/>
      </w:rPr>
    </w:lvl>
    <w:lvl w:ilvl="7" w:tplc="E6F8572A">
      <w:numFmt w:val="bullet"/>
      <w:lvlText w:val="•"/>
      <w:lvlJc w:val="left"/>
      <w:pPr>
        <w:ind w:left="9146" w:hanging="361"/>
      </w:pPr>
      <w:rPr>
        <w:rFonts w:hint="default"/>
        <w:lang w:val="en-PH" w:eastAsia="en-PH" w:bidi="en-PH"/>
      </w:rPr>
    </w:lvl>
    <w:lvl w:ilvl="8" w:tplc="7AC65BA0">
      <w:numFmt w:val="bullet"/>
      <w:lvlText w:val="•"/>
      <w:lvlJc w:val="left"/>
      <w:pPr>
        <w:ind w:left="10144" w:hanging="361"/>
      </w:pPr>
      <w:rPr>
        <w:rFonts w:hint="default"/>
        <w:lang w:val="en-PH" w:eastAsia="en-PH" w:bidi="en-PH"/>
      </w:rPr>
    </w:lvl>
  </w:abstractNum>
  <w:abstractNum w:abstractNumId="161" w15:restartNumberingAfterBreak="0">
    <w:nsid w:val="18F64027"/>
    <w:multiLevelType w:val="hybridMultilevel"/>
    <w:tmpl w:val="B4189710"/>
    <w:lvl w:ilvl="0" w:tplc="DDA8237A">
      <w:start w:val="1"/>
      <w:numFmt w:val="decimal"/>
      <w:lvlText w:val="%1."/>
      <w:lvlJc w:val="left"/>
      <w:pPr>
        <w:ind w:left="2224" w:hanging="427"/>
        <w:jc w:val="right"/>
      </w:pPr>
      <w:rPr>
        <w:rFonts w:ascii="Times New Roman" w:eastAsia="Times New Roman" w:hAnsi="Times New Roman" w:cs="Times New Roman" w:hint="default"/>
        <w:spacing w:val="-23"/>
        <w:w w:val="99"/>
        <w:sz w:val="24"/>
        <w:szCs w:val="24"/>
        <w:lang w:val="en-PH" w:eastAsia="en-PH" w:bidi="en-PH"/>
      </w:rPr>
    </w:lvl>
    <w:lvl w:ilvl="1" w:tplc="5AEA2FFA">
      <w:start w:val="1"/>
      <w:numFmt w:val="lowerLetter"/>
      <w:lvlText w:val="%2."/>
      <w:lvlJc w:val="left"/>
      <w:pPr>
        <w:ind w:left="2518" w:hanging="361"/>
      </w:pPr>
      <w:rPr>
        <w:rFonts w:ascii="Times New Roman" w:eastAsia="Times New Roman" w:hAnsi="Times New Roman" w:cs="Times New Roman" w:hint="default"/>
        <w:spacing w:val="-1"/>
        <w:w w:val="100"/>
        <w:sz w:val="24"/>
        <w:szCs w:val="24"/>
        <w:lang w:val="en-PH" w:eastAsia="en-PH" w:bidi="en-PH"/>
      </w:rPr>
    </w:lvl>
    <w:lvl w:ilvl="2" w:tplc="128CDE8E">
      <w:numFmt w:val="bullet"/>
      <w:lvlText w:val="•"/>
      <w:lvlJc w:val="left"/>
      <w:pPr>
        <w:ind w:left="3588" w:hanging="361"/>
      </w:pPr>
      <w:rPr>
        <w:rFonts w:hint="default"/>
        <w:lang w:val="en-PH" w:eastAsia="en-PH" w:bidi="en-PH"/>
      </w:rPr>
    </w:lvl>
    <w:lvl w:ilvl="3" w:tplc="7EA4E0C6">
      <w:numFmt w:val="bullet"/>
      <w:lvlText w:val="•"/>
      <w:lvlJc w:val="left"/>
      <w:pPr>
        <w:ind w:left="4657" w:hanging="361"/>
      </w:pPr>
      <w:rPr>
        <w:rFonts w:hint="default"/>
        <w:lang w:val="en-PH" w:eastAsia="en-PH" w:bidi="en-PH"/>
      </w:rPr>
    </w:lvl>
    <w:lvl w:ilvl="4" w:tplc="8EDAB4EC">
      <w:numFmt w:val="bullet"/>
      <w:lvlText w:val="•"/>
      <w:lvlJc w:val="left"/>
      <w:pPr>
        <w:ind w:left="5726" w:hanging="361"/>
      </w:pPr>
      <w:rPr>
        <w:rFonts w:hint="default"/>
        <w:lang w:val="en-PH" w:eastAsia="en-PH" w:bidi="en-PH"/>
      </w:rPr>
    </w:lvl>
    <w:lvl w:ilvl="5" w:tplc="3C144874">
      <w:numFmt w:val="bullet"/>
      <w:lvlText w:val="•"/>
      <w:lvlJc w:val="left"/>
      <w:pPr>
        <w:ind w:left="6795" w:hanging="361"/>
      </w:pPr>
      <w:rPr>
        <w:rFonts w:hint="default"/>
        <w:lang w:val="en-PH" w:eastAsia="en-PH" w:bidi="en-PH"/>
      </w:rPr>
    </w:lvl>
    <w:lvl w:ilvl="6" w:tplc="EBF0DCB8">
      <w:numFmt w:val="bullet"/>
      <w:lvlText w:val="•"/>
      <w:lvlJc w:val="left"/>
      <w:pPr>
        <w:ind w:left="7864" w:hanging="361"/>
      </w:pPr>
      <w:rPr>
        <w:rFonts w:hint="default"/>
        <w:lang w:val="en-PH" w:eastAsia="en-PH" w:bidi="en-PH"/>
      </w:rPr>
    </w:lvl>
    <w:lvl w:ilvl="7" w:tplc="0FFC8EA8">
      <w:numFmt w:val="bullet"/>
      <w:lvlText w:val="•"/>
      <w:lvlJc w:val="left"/>
      <w:pPr>
        <w:ind w:left="8933" w:hanging="361"/>
      </w:pPr>
      <w:rPr>
        <w:rFonts w:hint="default"/>
        <w:lang w:val="en-PH" w:eastAsia="en-PH" w:bidi="en-PH"/>
      </w:rPr>
    </w:lvl>
    <w:lvl w:ilvl="8" w:tplc="5EC073E0">
      <w:numFmt w:val="bullet"/>
      <w:lvlText w:val="•"/>
      <w:lvlJc w:val="left"/>
      <w:pPr>
        <w:ind w:left="10002" w:hanging="361"/>
      </w:pPr>
      <w:rPr>
        <w:rFonts w:hint="default"/>
        <w:lang w:val="en-PH" w:eastAsia="en-PH" w:bidi="en-PH"/>
      </w:rPr>
    </w:lvl>
  </w:abstractNum>
  <w:abstractNum w:abstractNumId="162" w15:restartNumberingAfterBreak="0">
    <w:nsid w:val="19145A1F"/>
    <w:multiLevelType w:val="hybridMultilevel"/>
    <w:tmpl w:val="6016B8B0"/>
    <w:lvl w:ilvl="0" w:tplc="C52CBCB8">
      <w:start w:val="1"/>
      <w:numFmt w:val="decimal"/>
      <w:lvlText w:val="%1."/>
      <w:lvlJc w:val="left"/>
      <w:pPr>
        <w:ind w:left="2010" w:hanging="426"/>
      </w:pPr>
      <w:rPr>
        <w:rFonts w:ascii="Times New Roman" w:eastAsia="Times New Roman" w:hAnsi="Times New Roman" w:cs="Times New Roman" w:hint="default"/>
        <w:spacing w:val="-2"/>
        <w:w w:val="99"/>
        <w:sz w:val="24"/>
        <w:szCs w:val="24"/>
        <w:lang w:val="en-PH" w:eastAsia="en-PH" w:bidi="en-PH"/>
      </w:rPr>
    </w:lvl>
    <w:lvl w:ilvl="1" w:tplc="9020A15A">
      <w:numFmt w:val="bullet"/>
      <w:lvlText w:val="•"/>
      <w:lvlJc w:val="left"/>
      <w:pPr>
        <w:ind w:left="3032" w:hanging="426"/>
      </w:pPr>
      <w:rPr>
        <w:rFonts w:hint="default"/>
        <w:lang w:val="en-PH" w:eastAsia="en-PH" w:bidi="en-PH"/>
      </w:rPr>
    </w:lvl>
    <w:lvl w:ilvl="2" w:tplc="77068A64">
      <w:numFmt w:val="bullet"/>
      <w:lvlText w:val="•"/>
      <w:lvlJc w:val="left"/>
      <w:pPr>
        <w:ind w:left="4044" w:hanging="426"/>
      </w:pPr>
      <w:rPr>
        <w:rFonts w:hint="default"/>
        <w:lang w:val="en-PH" w:eastAsia="en-PH" w:bidi="en-PH"/>
      </w:rPr>
    </w:lvl>
    <w:lvl w:ilvl="3" w:tplc="AFA0046E">
      <w:numFmt w:val="bullet"/>
      <w:lvlText w:val="•"/>
      <w:lvlJc w:val="left"/>
      <w:pPr>
        <w:ind w:left="5056" w:hanging="426"/>
      </w:pPr>
      <w:rPr>
        <w:rFonts w:hint="default"/>
        <w:lang w:val="en-PH" w:eastAsia="en-PH" w:bidi="en-PH"/>
      </w:rPr>
    </w:lvl>
    <w:lvl w:ilvl="4" w:tplc="71100A3E">
      <w:numFmt w:val="bullet"/>
      <w:lvlText w:val="•"/>
      <w:lvlJc w:val="left"/>
      <w:pPr>
        <w:ind w:left="6068" w:hanging="426"/>
      </w:pPr>
      <w:rPr>
        <w:rFonts w:hint="default"/>
        <w:lang w:val="en-PH" w:eastAsia="en-PH" w:bidi="en-PH"/>
      </w:rPr>
    </w:lvl>
    <w:lvl w:ilvl="5" w:tplc="6ED42DA2">
      <w:numFmt w:val="bullet"/>
      <w:lvlText w:val="•"/>
      <w:lvlJc w:val="left"/>
      <w:pPr>
        <w:ind w:left="7080" w:hanging="426"/>
      </w:pPr>
      <w:rPr>
        <w:rFonts w:hint="default"/>
        <w:lang w:val="en-PH" w:eastAsia="en-PH" w:bidi="en-PH"/>
      </w:rPr>
    </w:lvl>
    <w:lvl w:ilvl="6" w:tplc="F41C7F52">
      <w:numFmt w:val="bullet"/>
      <w:lvlText w:val="•"/>
      <w:lvlJc w:val="left"/>
      <w:pPr>
        <w:ind w:left="8092" w:hanging="426"/>
      </w:pPr>
      <w:rPr>
        <w:rFonts w:hint="default"/>
        <w:lang w:val="en-PH" w:eastAsia="en-PH" w:bidi="en-PH"/>
      </w:rPr>
    </w:lvl>
    <w:lvl w:ilvl="7" w:tplc="EA72DD0E">
      <w:numFmt w:val="bullet"/>
      <w:lvlText w:val="•"/>
      <w:lvlJc w:val="left"/>
      <w:pPr>
        <w:ind w:left="9104" w:hanging="426"/>
      </w:pPr>
      <w:rPr>
        <w:rFonts w:hint="default"/>
        <w:lang w:val="en-PH" w:eastAsia="en-PH" w:bidi="en-PH"/>
      </w:rPr>
    </w:lvl>
    <w:lvl w:ilvl="8" w:tplc="E4567876">
      <w:numFmt w:val="bullet"/>
      <w:lvlText w:val="•"/>
      <w:lvlJc w:val="left"/>
      <w:pPr>
        <w:ind w:left="10116" w:hanging="426"/>
      </w:pPr>
      <w:rPr>
        <w:rFonts w:hint="default"/>
        <w:lang w:val="en-PH" w:eastAsia="en-PH" w:bidi="en-PH"/>
      </w:rPr>
    </w:lvl>
  </w:abstractNum>
  <w:abstractNum w:abstractNumId="163" w15:restartNumberingAfterBreak="0">
    <w:nsid w:val="191D24AF"/>
    <w:multiLevelType w:val="hybridMultilevel"/>
    <w:tmpl w:val="2D42B308"/>
    <w:lvl w:ilvl="0" w:tplc="ECD8980E">
      <w:start w:val="1"/>
      <w:numFmt w:val="decimal"/>
      <w:lvlText w:val="%1."/>
      <w:lvlJc w:val="left"/>
      <w:pPr>
        <w:ind w:left="2160" w:hanging="361"/>
      </w:pPr>
      <w:rPr>
        <w:rFonts w:ascii="Times New Roman" w:eastAsia="Times New Roman" w:hAnsi="Times New Roman" w:cs="Times New Roman" w:hint="default"/>
        <w:spacing w:val="-24"/>
        <w:w w:val="99"/>
        <w:sz w:val="24"/>
        <w:szCs w:val="24"/>
        <w:lang w:val="en-PH" w:eastAsia="en-PH" w:bidi="en-PH"/>
      </w:rPr>
    </w:lvl>
    <w:lvl w:ilvl="1" w:tplc="000E9520">
      <w:numFmt w:val="bullet"/>
      <w:lvlText w:val="•"/>
      <w:lvlJc w:val="left"/>
      <w:pPr>
        <w:ind w:left="3158" w:hanging="361"/>
      </w:pPr>
      <w:rPr>
        <w:rFonts w:hint="default"/>
        <w:lang w:val="en-PH" w:eastAsia="en-PH" w:bidi="en-PH"/>
      </w:rPr>
    </w:lvl>
    <w:lvl w:ilvl="2" w:tplc="7C2C2FAC">
      <w:numFmt w:val="bullet"/>
      <w:lvlText w:val="•"/>
      <w:lvlJc w:val="left"/>
      <w:pPr>
        <w:ind w:left="4156" w:hanging="361"/>
      </w:pPr>
      <w:rPr>
        <w:rFonts w:hint="default"/>
        <w:lang w:val="en-PH" w:eastAsia="en-PH" w:bidi="en-PH"/>
      </w:rPr>
    </w:lvl>
    <w:lvl w:ilvl="3" w:tplc="3B581FDA">
      <w:numFmt w:val="bullet"/>
      <w:lvlText w:val="•"/>
      <w:lvlJc w:val="left"/>
      <w:pPr>
        <w:ind w:left="5154" w:hanging="361"/>
      </w:pPr>
      <w:rPr>
        <w:rFonts w:hint="default"/>
        <w:lang w:val="en-PH" w:eastAsia="en-PH" w:bidi="en-PH"/>
      </w:rPr>
    </w:lvl>
    <w:lvl w:ilvl="4" w:tplc="4182A2FC">
      <w:numFmt w:val="bullet"/>
      <w:lvlText w:val="•"/>
      <w:lvlJc w:val="left"/>
      <w:pPr>
        <w:ind w:left="6152" w:hanging="361"/>
      </w:pPr>
      <w:rPr>
        <w:rFonts w:hint="default"/>
        <w:lang w:val="en-PH" w:eastAsia="en-PH" w:bidi="en-PH"/>
      </w:rPr>
    </w:lvl>
    <w:lvl w:ilvl="5" w:tplc="0A4438AC">
      <w:numFmt w:val="bullet"/>
      <w:lvlText w:val="•"/>
      <w:lvlJc w:val="left"/>
      <w:pPr>
        <w:ind w:left="7150" w:hanging="361"/>
      </w:pPr>
      <w:rPr>
        <w:rFonts w:hint="default"/>
        <w:lang w:val="en-PH" w:eastAsia="en-PH" w:bidi="en-PH"/>
      </w:rPr>
    </w:lvl>
    <w:lvl w:ilvl="6" w:tplc="6FA69F8A">
      <w:numFmt w:val="bullet"/>
      <w:lvlText w:val="•"/>
      <w:lvlJc w:val="left"/>
      <w:pPr>
        <w:ind w:left="8148" w:hanging="361"/>
      </w:pPr>
      <w:rPr>
        <w:rFonts w:hint="default"/>
        <w:lang w:val="en-PH" w:eastAsia="en-PH" w:bidi="en-PH"/>
      </w:rPr>
    </w:lvl>
    <w:lvl w:ilvl="7" w:tplc="1DF0C17C">
      <w:numFmt w:val="bullet"/>
      <w:lvlText w:val="•"/>
      <w:lvlJc w:val="left"/>
      <w:pPr>
        <w:ind w:left="9146" w:hanging="361"/>
      </w:pPr>
      <w:rPr>
        <w:rFonts w:hint="default"/>
        <w:lang w:val="en-PH" w:eastAsia="en-PH" w:bidi="en-PH"/>
      </w:rPr>
    </w:lvl>
    <w:lvl w:ilvl="8" w:tplc="4ECE840A">
      <w:numFmt w:val="bullet"/>
      <w:lvlText w:val="•"/>
      <w:lvlJc w:val="left"/>
      <w:pPr>
        <w:ind w:left="10144" w:hanging="361"/>
      </w:pPr>
      <w:rPr>
        <w:rFonts w:hint="default"/>
        <w:lang w:val="en-PH" w:eastAsia="en-PH" w:bidi="en-PH"/>
      </w:rPr>
    </w:lvl>
  </w:abstractNum>
  <w:abstractNum w:abstractNumId="164" w15:restartNumberingAfterBreak="0">
    <w:nsid w:val="19435239"/>
    <w:multiLevelType w:val="hybridMultilevel"/>
    <w:tmpl w:val="1F58D490"/>
    <w:lvl w:ilvl="0" w:tplc="59ACB0A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B6487A0">
      <w:start w:val="1"/>
      <w:numFmt w:val="lowerLetter"/>
      <w:lvlText w:val="%2."/>
      <w:lvlJc w:val="left"/>
      <w:pPr>
        <w:ind w:left="2520" w:hanging="270"/>
      </w:pPr>
      <w:rPr>
        <w:rFonts w:ascii="Times New Roman" w:eastAsia="Times New Roman" w:hAnsi="Times New Roman" w:cs="Times New Roman" w:hint="default"/>
        <w:spacing w:val="-17"/>
        <w:w w:val="99"/>
        <w:sz w:val="24"/>
        <w:szCs w:val="24"/>
        <w:lang w:val="en-PH" w:eastAsia="en-PH" w:bidi="en-PH"/>
      </w:rPr>
    </w:lvl>
    <w:lvl w:ilvl="2" w:tplc="80C8F05C">
      <w:numFmt w:val="bullet"/>
      <w:lvlText w:val="•"/>
      <w:lvlJc w:val="left"/>
      <w:pPr>
        <w:ind w:left="3588" w:hanging="270"/>
      </w:pPr>
      <w:rPr>
        <w:rFonts w:hint="default"/>
        <w:lang w:val="en-PH" w:eastAsia="en-PH" w:bidi="en-PH"/>
      </w:rPr>
    </w:lvl>
    <w:lvl w:ilvl="3" w:tplc="AA52A510">
      <w:numFmt w:val="bullet"/>
      <w:lvlText w:val="•"/>
      <w:lvlJc w:val="left"/>
      <w:pPr>
        <w:ind w:left="4657" w:hanging="270"/>
      </w:pPr>
      <w:rPr>
        <w:rFonts w:hint="default"/>
        <w:lang w:val="en-PH" w:eastAsia="en-PH" w:bidi="en-PH"/>
      </w:rPr>
    </w:lvl>
    <w:lvl w:ilvl="4" w:tplc="D4DA554C">
      <w:numFmt w:val="bullet"/>
      <w:lvlText w:val="•"/>
      <w:lvlJc w:val="left"/>
      <w:pPr>
        <w:ind w:left="5726" w:hanging="270"/>
      </w:pPr>
      <w:rPr>
        <w:rFonts w:hint="default"/>
        <w:lang w:val="en-PH" w:eastAsia="en-PH" w:bidi="en-PH"/>
      </w:rPr>
    </w:lvl>
    <w:lvl w:ilvl="5" w:tplc="C7B02EB4">
      <w:numFmt w:val="bullet"/>
      <w:lvlText w:val="•"/>
      <w:lvlJc w:val="left"/>
      <w:pPr>
        <w:ind w:left="6795" w:hanging="270"/>
      </w:pPr>
      <w:rPr>
        <w:rFonts w:hint="default"/>
        <w:lang w:val="en-PH" w:eastAsia="en-PH" w:bidi="en-PH"/>
      </w:rPr>
    </w:lvl>
    <w:lvl w:ilvl="6" w:tplc="F95864E8">
      <w:numFmt w:val="bullet"/>
      <w:lvlText w:val="•"/>
      <w:lvlJc w:val="left"/>
      <w:pPr>
        <w:ind w:left="7864" w:hanging="270"/>
      </w:pPr>
      <w:rPr>
        <w:rFonts w:hint="default"/>
        <w:lang w:val="en-PH" w:eastAsia="en-PH" w:bidi="en-PH"/>
      </w:rPr>
    </w:lvl>
    <w:lvl w:ilvl="7" w:tplc="A54CF7D6">
      <w:numFmt w:val="bullet"/>
      <w:lvlText w:val="•"/>
      <w:lvlJc w:val="left"/>
      <w:pPr>
        <w:ind w:left="8933" w:hanging="270"/>
      </w:pPr>
      <w:rPr>
        <w:rFonts w:hint="default"/>
        <w:lang w:val="en-PH" w:eastAsia="en-PH" w:bidi="en-PH"/>
      </w:rPr>
    </w:lvl>
    <w:lvl w:ilvl="8" w:tplc="72DA9934">
      <w:numFmt w:val="bullet"/>
      <w:lvlText w:val="•"/>
      <w:lvlJc w:val="left"/>
      <w:pPr>
        <w:ind w:left="10002" w:hanging="270"/>
      </w:pPr>
      <w:rPr>
        <w:rFonts w:hint="default"/>
        <w:lang w:val="en-PH" w:eastAsia="en-PH" w:bidi="en-PH"/>
      </w:rPr>
    </w:lvl>
  </w:abstractNum>
  <w:abstractNum w:abstractNumId="165" w15:restartNumberingAfterBreak="0">
    <w:nsid w:val="195A433C"/>
    <w:multiLevelType w:val="hybridMultilevel"/>
    <w:tmpl w:val="370AC174"/>
    <w:lvl w:ilvl="0" w:tplc="F724BFB0">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69B84528">
      <w:numFmt w:val="bullet"/>
      <w:lvlText w:val="•"/>
      <w:lvlJc w:val="left"/>
      <w:pPr>
        <w:ind w:left="3158" w:hanging="361"/>
      </w:pPr>
      <w:rPr>
        <w:rFonts w:hint="default"/>
        <w:lang w:val="en-PH" w:eastAsia="en-PH" w:bidi="en-PH"/>
      </w:rPr>
    </w:lvl>
    <w:lvl w:ilvl="2" w:tplc="9B967416">
      <w:numFmt w:val="bullet"/>
      <w:lvlText w:val="•"/>
      <w:lvlJc w:val="left"/>
      <w:pPr>
        <w:ind w:left="4156" w:hanging="361"/>
      </w:pPr>
      <w:rPr>
        <w:rFonts w:hint="default"/>
        <w:lang w:val="en-PH" w:eastAsia="en-PH" w:bidi="en-PH"/>
      </w:rPr>
    </w:lvl>
    <w:lvl w:ilvl="3" w:tplc="E6AAC1BC">
      <w:numFmt w:val="bullet"/>
      <w:lvlText w:val="•"/>
      <w:lvlJc w:val="left"/>
      <w:pPr>
        <w:ind w:left="5154" w:hanging="361"/>
      </w:pPr>
      <w:rPr>
        <w:rFonts w:hint="default"/>
        <w:lang w:val="en-PH" w:eastAsia="en-PH" w:bidi="en-PH"/>
      </w:rPr>
    </w:lvl>
    <w:lvl w:ilvl="4" w:tplc="E2BCD8AC">
      <w:numFmt w:val="bullet"/>
      <w:lvlText w:val="•"/>
      <w:lvlJc w:val="left"/>
      <w:pPr>
        <w:ind w:left="6152" w:hanging="361"/>
      </w:pPr>
      <w:rPr>
        <w:rFonts w:hint="default"/>
        <w:lang w:val="en-PH" w:eastAsia="en-PH" w:bidi="en-PH"/>
      </w:rPr>
    </w:lvl>
    <w:lvl w:ilvl="5" w:tplc="C1CE936A">
      <w:numFmt w:val="bullet"/>
      <w:lvlText w:val="•"/>
      <w:lvlJc w:val="left"/>
      <w:pPr>
        <w:ind w:left="7150" w:hanging="361"/>
      </w:pPr>
      <w:rPr>
        <w:rFonts w:hint="default"/>
        <w:lang w:val="en-PH" w:eastAsia="en-PH" w:bidi="en-PH"/>
      </w:rPr>
    </w:lvl>
    <w:lvl w:ilvl="6" w:tplc="B3F8E8F2">
      <w:numFmt w:val="bullet"/>
      <w:lvlText w:val="•"/>
      <w:lvlJc w:val="left"/>
      <w:pPr>
        <w:ind w:left="8148" w:hanging="361"/>
      </w:pPr>
      <w:rPr>
        <w:rFonts w:hint="default"/>
        <w:lang w:val="en-PH" w:eastAsia="en-PH" w:bidi="en-PH"/>
      </w:rPr>
    </w:lvl>
    <w:lvl w:ilvl="7" w:tplc="1DF4735E">
      <w:numFmt w:val="bullet"/>
      <w:lvlText w:val="•"/>
      <w:lvlJc w:val="left"/>
      <w:pPr>
        <w:ind w:left="9146" w:hanging="361"/>
      </w:pPr>
      <w:rPr>
        <w:rFonts w:hint="default"/>
        <w:lang w:val="en-PH" w:eastAsia="en-PH" w:bidi="en-PH"/>
      </w:rPr>
    </w:lvl>
    <w:lvl w:ilvl="8" w:tplc="6D469D02">
      <w:numFmt w:val="bullet"/>
      <w:lvlText w:val="•"/>
      <w:lvlJc w:val="left"/>
      <w:pPr>
        <w:ind w:left="10144" w:hanging="361"/>
      </w:pPr>
      <w:rPr>
        <w:rFonts w:hint="default"/>
        <w:lang w:val="en-PH" w:eastAsia="en-PH" w:bidi="en-PH"/>
      </w:rPr>
    </w:lvl>
  </w:abstractNum>
  <w:abstractNum w:abstractNumId="166" w15:restartNumberingAfterBreak="0">
    <w:nsid w:val="19755D4C"/>
    <w:multiLevelType w:val="hybridMultilevel"/>
    <w:tmpl w:val="07FE1934"/>
    <w:lvl w:ilvl="0" w:tplc="47BA3C3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C6CD6D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30F8EB0A">
      <w:numFmt w:val="bullet"/>
      <w:lvlText w:val="•"/>
      <w:lvlJc w:val="left"/>
      <w:pPr>
        <w:ind w:left="3588" w:hanging="360"/>
      </w:pPr>
      <w:rPr>
        <w:rFonts w:hint="default"/>
        <w:lang w:val="en-PH" w:eastAsia="en-PH" w:bidi="en-PH"/>
      </w:rPr>
    </w:lvl>
    <w:lvl w:ilvl="3" w:tplc="6C380662">
      <w:numFmt w:val="bullet"/>
      <w:lvlText w:val="•"/>
      <w:lvlJc w:val="left"/>
      <w:pPr>
        <w:ind w:left="4657" w:hanging="360"/>
      </w:pPr>
      <w:rPr>
        <w:rFonts w:hint="default"/>
        <w:lang w:val="en-PH" w:eastAsia="en-PH" w:bidi="en-PH"/>
      </w:rPr>
    </w:lvl>
    <w:lvl w:ilvl="4" w:tplc="5DB0BE42">
      <w:numFmt w:val="bullet"/>
      <w:lvlText w:val="•"/>
      <w:lvlJc w:val="left"/>
      <w:pPr>
        <w:ind w:left="5726" w:hanging="360"/>
      </w:pPr>
      <w:rPr>
        <w:rFonts w:hint="default"/>
        <w:lang w:val="en-PH" w:eastAsia="en-PH" w:bidi="en-PH"/>
      </w:rPr>
    </w:lvl>
    <w:lvl w:ilvl="5" w:tplc="66AC2BDC">
      <w:numFmt w:val="bullet"/>
      <w:lvlText w:val="•"/>
      <w:lvlJc w:val="left"/>
      <w:pPr>
        <w:ind w:left="6795" w:hanging="360"/>
      </w:pPr>
      <w:rPr>
        <w:rFonts w:hint="default"/>
        <w:lang w:val="en-PH" w:eastAsia="en-PH" w:bidi="en-PH"/>
      </w:rPr>
    </w:lvl>
    <w:lvl w:ilvl="6" w:tplc="0824C7C0">
      <w:numFmt w:val="bullet"/>
      <w:lvlText w:val="•"/>
      <w:lvlJc w:val="left"/>
      <w:pPr>
        <w:ind w:left="7864" w:hanging="360"/>
      </w:pPr>
      <w:rPr>
        <w:rFonts w:hint="default"/>
        <w:lang w:val="en-PH" w:eastAsia="en-PH" w:bidi="en-PH"/>
      </w:rPr>
    </w:lvl>
    <w:lvl w:ilvl="7" w:tplc="A3F68A52">
      <w:numFmt w:val="bullet"/>
      <w:lvlText w:val="•"/>
      <w:lvlJc w:val="left"/>
      <w:pPr>
        <w:ind w:left="8933" w:hanging="360"/>
      </w:pPr>
      <w:rPr>
        <w:rFonts w:hint="default"/>
        <w:lang w:val="en-PH" w:eastAsia="en-PH" w:bidi="en-PH"/>
      </w:rPr>
    </w:lvl>
    <w:lvl w:ilvl="8" w:tplc="02E0CDE8">
      <w:numFmt w:val="bullet"/>
      <w:lvlText w:val="•"/>
      <w:lvlJc w:val="left"/>
      <w:pPr>
        <w:ind w:left="10002" w:hanging="360"/>
      </w:pPr>
      <w:rPr>
        <w:rFonts w:hint="default"/>
        <w:lang w:val="en-PH" w:eastAsia="en-PH" w:bidi="en-PH"/>
      </w:rPr>
    </w:lvl>
  </w:abstractNum>
  <w:abstractNum w:abstractNumId="167" w15:restartNumberingAfterBreak="0">
    <w:nsid w:val="199B0643"/>
    <w:multiLevelType w:val="hybridMultilevel"/>
    <w:tmpl w:val="DDA48362"/>
    <w:lvl w:ilvl="0" w:tplc="D408BEBE">
      <w:start w:val="1"/>
      <w:numFmt w:val="decimal"/>
      <w:lvlText w:val="%1."/>
      <w:lvlJc w:val="left"/>
      <w:pPr>
        <w:ind w:left="2084" w:hanging="426"/>
      </w:pPr>
      <w:rPr>
        <w:rFonts w:ascii="Times New Roman" w:eastAsia="Times New Roman" w:hAnsi="Times New Roman" w:cs="Times New Roman" w:hint="default"/>
        <w:spacing w:val="-1"/>
        <w:w w:val="99"/>
        <w:sz w:val="24"/>
        <w:szCs w:val="24"/>
        <w:lang w:val="en-PH" w:eastAsia="en-PH" w:bidi="en-PH"/>
      </w:rPr>
    </w:lvl>
    <w:lvl w:ilvl="1" w:tplc="0966E8E6">
      <w:numFmt w:val="bullet"/>
      <w:lvlText w:val="•"/>
      <w:lvlJc w:val="left"/>
      <w:pPr>
        <w:ind w:left="3086" w:hanging="426"/>
      </w:pPr>
      <w:rPr>
        <w:rFonts w:hint="default"/>
        <w:lang w:val="en-PH" w:eastAsia="en-PH" w:bidi="en-PH"/>
      </w:rPr>
    </w:lvl>
    <w:lvl w:ilvl="2" w:tplc="79F8ADD4">
      <w:numFmt w:val="bullet"/>
      <w:lvlText w:val="•"/>
      <w:lvlJc w:val="left"/>
      <w:pPr>
        <w:ind w:left="4092" w:hanging="426"/>
      </w:pPr>
      <w:rPr>
        <w:rFonts w:hint="default"/>
        <w:lang w:val="en-PH" w:eastAsia="en-PH" w:bidi="en-PH"/>
      </w:rPr>
    </w:lvl>
    <w:lvl w:ilvl="3" w:tplc="2D4E7458">
      <w:numFmt w:val="bullet"/>
      <w:lvlText w:val="•"/>
      <w:lvlJc w:val="left"/>
      <w:pPr>
        <w:ind w:left="5098" w:hanging="426"/>
      </w:pPr>
      <w:rPr>
        <w:rFonts w:hint="default"/>
        <w:lang w:val="en-PH" w:eastAsia="en-PH" w:bidi="en-PH"/>
      </w:rPr>
    </w:lvl>
    <w:lvl w:ilvl="4" w:tplc="B6F45120">
      <w:numFmt w:val="bullet"/>
      <w:lvlText w:val="•"/>
      <w:lvlJc w:val="left"/>
      <w:pPr>
        <w:ind w:left="6104" w:hanging="426"/>
      </w:pPr>
      <w:rPr>
        <w:rFonts w:hint="default"/>
        <w:lang w:val="en-PH" w:eastAsia="en-PH" w:bidi="en-PH"/>
      </w:rPr>
    </w:lvl>
    <w:lvl w:ilvl="5" w:tplc="CB4A492A">
      <w:numFmt w:val="bullet"/>
      <w:lvlText w:val="•"/>
      <w:lvlJc w:val="left"/>
      <w:pPr>
        <w:ind w:left="7110" w:hanging="426"/>
      </w:pPr>
      <w:rPr>
        <w:rFonts w:hint="default"/>
        <w:lang w:val="en-PH" w:eastAsia="en-PH" w:bidi="en-PH"/>
      </w:rPr>
    </w:lvl>
    <w:lvl w:ilvl="6" w:tplc="67B62C88">
      <w:numFmt w:val="bullet"/>
      <w:lvlText w:val="•"/>
      <w:lvlJc w:val="left"/>
      <w:pPr>
        <w:ind w:left="8116" w:hanging="426"/>
      </w:pPr>
      <w:rPr>
        <w:rFonts w:hint="default"/>
        <w:lang w:val="en-PH" w:eastAsia="en-PH" w:bidi="en-PH"/>
      </w:rPr>
    </w:lvl>
    <w:lvl w:ilvl="7" w:tplc="D0F28C74">
      <w:numFmt w:val="bullet"/>
      <w:lvlText w:val="•"/>
      <w:lvlJc w:val="left"/>
      <w:pPr>
        <w:ind w:left="9122" w:hanging="426"/>
      </w:pPr>
      <w:rPr>
        <w:rFonts w:hint="default"/>
        <w:lang w:val="en-PH" w:eastAsia="en-PH" w:bidi="en-PH"/>
      </w:rPr>
    </w:lvl>
    <w:lvl w:ilvl="8" w:tplc="A07636DC">
      <w:numFmt w:val="bullet"/>
      <w:lvlText w:val="•"/>
      <w:lvlJc w:val="left"/>
      <w:pPr>
        <w:ind w:left="10128" w:hanging="426"/>
      </w:pPr>
      <w:rPr>
        <w:rFonts w:hint="default"/>
        <w:lang w:val="en-PH" w:eastAsia="en-PH" w:bidi="en-PH"/>
      </w:rPr>
    </w:lvl>
  </w:abstractNum>
  <w:abstractNum w:abstractNumId="168" w15:restartNumberingAfterBreak="0">
    <w:nsid w:val="19C0122C"/>
    <w:multiLevelType w:val="hybridMultilevel"/>
    <w:tmpl w:val="BC406D5C"/>
    <w:lvl w:ilvl="0" w:tplc="D72C4536">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87AEAAF8">
      <w:numFmt w:val="bullet"/>
      <w:lvlText w:val="•"/>
      <w:lvlJc w:val="left"/>
      <w:pPr>
        <w:ind w:left="3158" w:hanging="361"/>
      </w:pPr>
      <w:rPr>
        <w:rFonts w:hint="default"/>
        <w:lang w:val="en-PH" w:eastAsia="en-PH" w:bidi="en-PH"/>
      </w:rPr>
    </w:lvl>
    <w:lvl w:ilvl="2" w:tplc="5D446320">
      <w:numFmt w:val="bullet"/>
      <w:lvlText w:val="•"/>
      <w:lvlJc w:val="left"/>
      <w:pPr>
        <w:ind w:left="4156" w:hanging="361"/>
      </w:pPr>
      <w:rPr>
        <w:rFonts w:hint="default"/>
        <w:lang w:val="en-PH" w:eastAsia="en-PH" w:bidi="en-PH"/>
      </w:rPr>
    </w:lvl>
    <w:lvl w:ilvl="3" w:tplc="1BD89440">
      <w:numFmt w:val="bullet"/>
      <w:lvlText w:val="•"/>
      <w:lvlJc w:val="left"/>
      <w:pPr>
        <w:ind w:left="5154" w:hanging="361"/>
      </w:pPr>
      <w:rPr>
        <w:rFonts w:hint="default"/>
        <w:lang w:val="en-PH" w:eastAsia="en-PH" w:bidi="en-PH"/>
      </w:rPr>
    </w:lvl>
    <w:lvl w:ilvl="4" w:tplc="EB025848">
      <w:numFmt w:val="bullet"/>
      <w:lvlText w:val="•"/>
      <w:lvlJc w:val="left"/>
      <w:pPr>
        <w:ind w:left="6152" w:hanging="361"/>
      </w:pPr>
      <w:rPr>
        <w:rFonts w:hint="default"/>
        <w:lang w:val="en-PH" w:eastAsia="en-PH" w:bidi="en-PH"/>
      </w:rPr>
    </w:lvl>
    <w:lvl w:ilvl="5" w:tplc="52781BBA">
      <w:numFmt w:val="bullet"/>
      <w:lvlText w:val="•"/>
      <w:lvlJc w:val="left"/>
      <w:pPr>
        <w:ind w:left="7150" w:hanging="361"/>
      </w:pPr>
      <w:rPr>
        <w:rFonts w:hint="default"/>
        <w:lang w:val="en-PH" w:eastAsia="en-PH" w:bidi="en-PH"/>
      </w:rPr>
    </w:lvl>
    <w:lvl w:ilvl="6" w:tplc="FD8C9480">
      <w:numFmt w:val="bullet"/>
      <w:lvlText w:val="•"/>
      <w:lvlJc w:val="left"/>
      <w:pPr>
        <w:ind w:left="8148" w:hanging="361"/>
      </w:pPr>
      <w:rPr>
        <w:rFonts w:hint="default"/>
        <w:lang w:val="en-PH" w:eastAsia="en-PH" w:bidi="en-PH"/>
      </w:rPr>
    </w:lvl>
    <w:lvl w:ilvl="7" w:tplc="9E84DEB2">
      <w:numFmt w:val="bullet"/>
      <w:lvlText w:val="•"/>
      <w:lvlJc w:val="left"/>
      <w:pPr>
        <w:ind w:left="9146" w:hanging="361"/>
      </w:pPr>
      <w:rPr>
        <w:rFonts w:hint="default"/>
        <w:lang w:val="en-PH" w:eastAsia="en-PH" w:bidi="en-PH"/>
      </w:rPr>
    </w:lvl>
    <w:lvl w:ilvl="8" w:tplc="F4ACF7B8">
      <w:numFmt w:val="bullet"/>
      <w:lvlText w:val="•"/>
      <w:lvlJc w:val="left"/>
      <w:pPr>
        <w:ind w:left="10144" w:hanging="361"/>
      </w:pPr>
      <w:rPr>
        <w:rFonts w:hint="default"/>
        <w:lang w:val="en-PH" w:eastAsia="en-PH" w:bidi="en-PH"/>
      </w:rPr>
    </w:lvl>
  </w:abstractNum>
  <w:abstractNum w:abstractNumId="169" w15:restartNumberingAfterBreak="0">
    <w:nsid w:val="1A002647"/>
    <w:multiLevelType w:val="hybridMultilevel"/>
    <w:tmpl w:val="60A2BFD8"/>
    <w:lvl w:ilvl="0" w:tplc="4444537C">
      <w:start w:val="1"/>
      <w:numFmt w:val="decimal"/>
      <w:lvlText w:val="%1."/>
      <w:lvlJc w:val="left"/>
      <w:pPr>
        <w:ind w:left="2226" w:hanging="427"/>
      </w:pPr>
      <w:rPr>
        <w:rFonts w:ascii="Times New Roman" w:eastAsia="Times New Roman" w:hAnsi="Times New Roman" w:cs="Times New Roman" w:hint="default"/>
        <w:b/>
        <w:bCs/>
        <w:spacing w:val="-2"/>
        <w:w w:val="99"/>
        <w:sz w:val="24"/>
        <w:szCs w:val="24"/>
        <w:lang w:val="en-PH" w:eastAsia="en-PH" w:bidi="en-PH"/>
      </w:rPr>
    </w:lvl>
    <w:lvl w:ilvl="1" w:tplc="0E4A6D3E">
      <w:start w:val="1"/>
      <w:numFmt w:val="lowerLetter"/>
      <w:lvlText w:val="%2."/>
      <w:lvlJc w:val="left"/>
      <w:pPr>
        <w:ind w:left="2520" w:hanging="294"/>
      </w:pPr>
      <w:rPr>
        <w:rFonts w:ascii="Times New Roman" w:eastAsia="Times New Roman" w:hAnsi="Times New Roman" w:cs="Times New Roman" w:hint="default"/>
        <w:spacing w:val="-1"/>
        <w:w w:val="99"/>
        <w:sz w:val="24"/>
        <w:szCs w:val="24"/>
        <w:lang w:val="en-PH" w:eastAsia="en-PH" w:bidi="en-PH"/>
      </w:rPr>
    </w:lvl>
    <w:lvl w:ilvl="2" w:tplc="775C9C20">
      <w:numFmt w:val="bullet"/>
      <w:lvlText w:val="•"/>
      <w:lvlJc w:val="left"/>
      <w:pPr>
        <w:ind w:left="3588" w:hanging="294"/>
      </w:pPr>
      <w:rPr>
        <w:rFonts w:hint="default"/>
        <w:lang w:val="en-PH" w:eastAsia="en-PH" w:bidi="en-PH"/>
      </w:rPr>
    </w:lvl>
    <w:lvl w:ilvl="3" w:tplc="24AA035C">
      <w:numFmt w:val="bullet"/>
      <w:lvlText w:val="•"/>
      <w:lvlJc w:val="left"/>
      <w:pPr>
        <w:ind w:left="4657" w:hanging="294"/>
      </w:pPr>
      <w:rPr>
        <w:rFonts w:hint="default"/>
        <w:lang w:val="en-PH" w:eastAsia="en-PH" w:bidi="en-PH"/>
      </w:rPr>
    </w:lvl>
    <w:lvl w:ilvl="4" w:tplc="63C0181C">
      <w:numFmt w:val="bullet"/>
      <w:lvlText w:val="•"/>
      <w:lvlJc w:val="left"/>
      <w:pPr>
        <w:ind w:left="5726" w:hanging="294"/>
      </w:pPr>
      <w:rPr>
        <w:rFonts w:hint="default"/>
        <w:lang w:val="en-PH" w:eastAsia="en-PH" w:bidi="en-PH"/>
      </w:rPr>
    </w:lvl>
    <w:lvl w:ilvl="5" w:tplc="41B8AD2E">
      <w:numFmt w:val="bullet"/>
      <w:lvlText w:val="•"/>
      <w:lvlJc w:val="left"/>
      <w:pPr>
        <w:ind w:left="6795" w:hanging="294"/>
      </w:pPr>
      <w:rPr>
        <w:rFonts w:hint="default"/>
        <w:lang w:val="en-PH" w:eastAsia="en-PH" w:bidi="en-PH"/>
      </w:rPr>
    </w:lvl>
    <w:lvl w:ilvl="6" w:tplc="68C2358A">
      <w:numFmt w:val="bullet"/>
      <w:lvlText w:val="•"/>
      <w:lvlJc w:val="left"/>
      <w:pPr>
        <w:ind w:left="7864" w:hanging="294"/>
      </w:pPr>
      <w:rPr>
        <w:rFonts w:hint="default"/>
        <w:lang w:val="en-PH" w:eastAsia="en-PH" w:bidi="en-PH"/>
      </w:rPr>
    </w:lvl>
    <w:lvl w:ilvl="7" w:tplc="53D6A8D0">
      <w:numFmt w:val="bullet"/>
      <w:lvlText w:val="•"/>
      <w:lvlJc w:val="left"/>
      <w:pPr>
        <w:ind w:left="8933" w:hanging="294"/>
      </w:pPr>
      <w:rPr>
        <w:rFonts w:hint="default"/>
        <w:lang w:val="en-PH" w:eastAsia="en-PH" w:bidi="en-PH"/>
      </w:rPr>
    </w:lvl>
    <w:lvl w:ilvl="8" w:tplc="A2F2A5A2">
      <w:numFmt w:val="bullet"/>
      <w:lvlText w:val="•"/>
      <w:lvlJc w:val="left"/>
      <w:pPr>
        <w:ind w:left="10002" w:hanging="294"/>
      </w:pPr>
      <w:rPr>
        <w:rFonts w:hint="default"/>
        <w:lang w:val="en-PH" w:eastAsia="en-PH" w:bidi="en-PH"/>
      </w:rPr>
    </w:lvl>
  </w:abstractNum>
  <w:abstractNum w:abstractNumId="170" w15:restartNumberingAfterBreak="0">
    <w:nsid w:val="1A002724"/>
    <w:multiLevelType w:val="hybridMultilevel"/>
    <w:tmpl w:val="B4C4714A"/>
    <w:lvl w:ilvl="0" w:tplc="B3FEC098">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19AC62A0">
      <w:numFmt w:val="bullet"/>
      <w:lvlText w:val="•"/>
      <w:lvlJc w:val="left"/>
      <w:pPr>
        <w:ind w:left="3158" w:hanging="361"/>
      </w:pPr>
      <w:rPr>
        <w:rFonts w:hint="default"/>
        <w:lang w:val="en-PH" w:eastAsia="en-PH" w:bidi="en-PH"/>
      </w:rPr>
    </w:lvl>
    <w:lvl w:ilvl="2" w:tplc="11205680">
      <w:numFmt w:val="bullet"/>
      <w:lvlText w:val="•"/>
      <w:lvlJc w:val="left"/>
      <w:pPr>
        <w:ind w:left="4156" w:hanging="361"/>
      </w:pPr>
      <w:rPr>
        <w:rFonts w:hint="default"/>
        <w:lang w:val="en-PH" w:eastAsia="en-PH" w:bidi="en-PH"/>
      </w:rPr>
    </w:lvl>
    <w:lvl w:ilvl="3" w:tplc="FD8C8EEE">
      <w:numFmt w:val="bullet"/>
      <w:lvlText w:val="•"/>
      <w:lvlJc w:val="left"/>
      <w:pPr>
        <w:ind w:left="5154" w:hanging="361"/>
      </w:pPr>
      <w:rPr>
        <w:rFonts w:hint="default"/>
        <w:lang w:val="en-PH" w:eastAsia="en-PH" w:bidi="en-PH"/>
      </w:rPr>
    </w:lvl>
    <w:lvl w:ilvl="4" w:tplc="D9E8447C">
      <w:numFmt w:val="bullet"/>
      <w:lvlText w:val="•"/>
      <w:lvlJc w:val="left"/>
      <w:pPr>
        <w:ind w:left="6152" w:hanging="361"/>
      </w:pPr>
      <w:rPr>
        <w:rFonts w:hint="default"/>
        <w:lang w:val="en-PH" w:eastAsia="en-PH" w:bidi="en-PH"/>
      </w:rPr>
    </w:lvl>
    <w:lvl w:ilvl="5" w:tplc="A35EBB30">
      <w:numFmt w:val="bullet"/>
      <w:lvlText w:val="•"/>
      <w:lvlJc w:val="left"/>
      <w:pPr>
        <w:ind w:left="7150" w:hanging="361"/>
      </w:pPr>
      <w:rPr>
        <w:rFonts w:hint="default"/>
        <w:lang w:val="en-PH" w:eastAsia="en-PH" w:bidi="en-PH"/>
      </w:rPr>
    </w:lvl>
    <w:lvl w:ilvl="6" w:tplc="D45C65CA">
      <w:numFmt w:val="bullet"/>
      <w:lvlText w:val="•"/>
      <w:lvlJc w:val="left"/>
      <w:pPr>
        <w:ind w:left="8148" w:hanging="361"/>
      </w:pPr>
      <w:rPr>
        <w:rFonts w:hint="default"/>
        <w:lang w:val="en-PH" w:eastAsia="en-PH" w:bidi="en-PH"/>
      </w:rPr>
    </w:lvl>
    <w:lvl w:ilvl="7" w:tplc="790646C0">
      <w:numFmt w:val="bullet"/>
      <w:lvlText w:val="•"/>
      <w:lvlJc w:val="left"/>
      <w:pPr>
        <w:ind w:left="9146" w:hanging="361"/>
      </w:pPr>
      <w:rPr>
        <w:rFonts w:hint="default"/>
        <w:lang w:val="en-PH" w:eastAsia="en-PH" w:bidi="en-PH"/>
      </w:rPr>
    </w:lvl>
    <w:lvl w:ilvl="8" w:tplc="8376EB2E">
      <w:numFmt w:val="bullet"/>
      <w:lvlText w:val="•"/>
      <w:lvlJc w:val="left"/>
      <w:pPr>
        <w:ind w:left="10144" w:hanging="361"/>
      </w:pPr>
      <w:rPr>
        <w:rFonts w:hint="default"/>
        <w:lang w:val="en-PH" w:eastAsia="en-PH" w:bidi="en-PH"/>
      </w:rPr>
    </w:lvl>
  </w:abstractNum>
  <w:abstractNum w:abstractNumId="171" w15:restartNumberingAfterBreak="0">
    <w:nsid w:val="1A1C5395"/>
    <w:multiLevelType w:val="hybridMultilevel"/>
    <w:tmpl w:val="70C0E088"/>
    <w:lvl w:ilvl="0" w:tplc="52C81938">
      <w:start w:val="1"/>
      <w:numFmt w:val="decimal"/>
      <w:lvlText w:val="%1."/>
      <w:lvlJc w:val="left"/>
      <w:pPr>
        <w:ind w:left="2226" w:hanging="427"/>
      </w:pPr>
      <w:rPr>
        <w:rFonts w:hint="default"/>
        <w:spacing w:val="-2"/>
        <w:w w:val="99"/>
        <w:lang w:val="en-PH" w:eastAsia="en-PH" w:bidi="en-PH"/>
      </w:rPr>
    </w:lvl>
    <w:lvl w:ilvl="1" w:tplc="F8A69E10">
      <w:numFmt w:val="bullet"/>
      <w:lvlText w:val="•"/>
      <w:lvlJc w:val="left"/>
      <w:pPr>
        <w:ind w:left="3212" w:hanging="427"/>
      </w:pPr>
      <w:rPr>
        <w:rFonts w:hint="default"/>
        <w:lang w:val="en-PH" w:eastAsia="en-PH" w:bidi="en-PH"/>
      </w:rPr>
    </w:lvl>
    <w:lvl w:ilvl="2" w:tplc="5A222340">
      <w:numFmt w:val="bullet"/>
      <w:lvlText w:val="•"/>
      <w:lvlJc w:val="left"/>
      <w:pPr>
        <w:ind w:left="4204" w:hanging="427"/>
      </w:pPr>
      <w:rPr>
        <w:rFonts w:hint="default"/>
        <w:lang w:val="en-PH" w:eastAsia="en-PH" w:bidi="en-PH"/>
      </w:rPr>
    </w:lvl>
    <w:lvl w:ilvl="3" w:tplc="8F2AA71A">
      <w:numFmt w:val="bullet"/>
      <w:lvlText w:val="•"/>
      <w:lvlJc w:val="left"/>
      <w:pPr>
        <w:ind w:left="5196" w:hanging="427"/>
      </w:pPr>
      <w:rPr>
        <w:rFonts w:hint="default"/>
        <w:lang w:val="en-PH" w:eastAsia="en-PH" w:bidi="en-PH"/>
      </w:rPr>
    </w:lvl>
    <w:lvl w:ilvl="4" w:tplc="FBC446CC">
      <w:numFmt w:val="bullet"/>
      <w:lvlText w:val="•"/>
      <w:lvlJc w:val="left"/>
      <w:pPr>
        <w:ind w:left="6188" w:hanging="427"/>
      </w:pPr>
      <w:rPr>
        <w:rFonts w:hint="default"/>
        <w:lang w:val="en-PH" w:eastAsia="en-PH" w:bidi="en-PH"/>
      </w:rPr>
    </w:lvl>
    <w:lvl w:ilvl="5" w:tplc="7EE0DE48">
      <w:numFmt w:val="bullet"/>
      <w:lvlText w:val="•"/>
      <w:lvlJc w:val="left"/>
      <w:pPr>
        <w:ind w:left="7180" w:hanging="427"/>
      </w:pPr>
      <w:rPr>
        <w:rFonts w:hint="default"/>
        <w:lang w:val="en-PH" w:eastAsia="en-PH" w:bidi="en-PH"/>
      </w:rPr>
    </w:lvl>
    <w:lvl w:ilvl="6" w:tplc="31503146">
      <w:numFmt w:val="bullet"/>
      <w:lvlText w:val="•"/>
      <w:lvlJc w:val="left"/>
      <w:pPr>
        <w:ind w:left="8172" w:hanging="427"/>
      </w:pPr>
      <w:rPr>
        <w:rFonts w:hint="default"/>
        <w:lang w:val="en-PH" w:eastAsia="en-PH" w:bidi="en-PH"/>
      </w:rPr>
    </w:lvl>
    <w:lvl w:ilvl="7" w:tplc="BB6CC226">
      <w:numFmt w:val="bullet"/>
      <w:lvlText w:val="•"/>
      <w:lvlJc w:val="left"/>
      <w:pPr>
        <w:ind w:left="9164" w:hanging="427"/>
      </w:pPr>
      <w:rPr>
        <w:rFonts w:hint="default"/>
        <w:lang w:val="en-PH" w:eastAsia="en-PH" w:bidi="en-PH"/>
      </w:rPr>
    </w:lvl>
    <w:lvl w:ilvl="8" w:tplc="ABECF4A0">
      <w:numFmt w:val="bullet"/>
      <w:lvlText w:val="•"/>
      <w:lvlJc w:val="left"/>
      <w:pPr>
        <w:ind w:left="10156" w:hanging="427"/>
      </w:pPr>
      <w:rPr>
        <w:rFonts w:hint="default"/>
        <w:lang w:val="en-PH" w:eastAsia="en-PH" w:bidi="en-PH"/>
      </w:rPr>
    </w:lvl>
  </w:abstractNum>
  <w:abstractNum w:abstractNumId="172" w15:restartNumberingAfterBreak="0">
    <w:nsid w:val="1A560D88"/>
    <w:multiLevelType w:val="hybridMultilevel"/>
    <w:tmpl w:val="AF04D612"/>
    <w:lvl w:ilvl="0" w:tplc="244E1E6E">
      <w:start w:val="1"/>
      <w:numFmt w:val="decimal"/>
      <w:lvlText w:val="%1."/>
      <w:lvlJc w:val="left"/>
      <w:pPr>
        <w:ind w:left="2226" w:hanging="427"/>
      </w:pPr>
      <w:rPr>
        <w:rFonts w:ascii="Times New Roman" w:eastAsia="Times New Roman" w:hAnsi="Times New Roman" w:cs="Times New Roman" w:hint="default"/>
        <w:spacing w:val="-28"/>
        <w:w w:val="99"/>
        <w:sz w:val="24"/>
        <w:szCs w:val="24"/>
        <w:lang w:val="en-PH" w:eastAsia="en-PH" w:bidi="en-PH"/>
      </w:rPr>
    </w:lvl>
    <w:lvl w:ilvl="1" w:tplc="E81C08A0">
      <w:start w:val="1"/>
      <w:numFmt w:val="lowerLetter"/>
      <w:lvlText w:val="%2."/>
      <w:lvlJc w:val="left"/>
      <w:pPr>
        <w:ind w:left="2509" w:hanging="284"/>
      </w:pPr>
      <w:rPr>
        <w:rFonts w:ascii="Times New Roman" w:eastAsia="Times New Roman" w:hAnsi="Times New Roman" w:cs="Times New Roman" w:hint="default"/>
        <w:spacing w:val="-4"/>
        <w:w w:val="99"/>
        <w:sz w:val="24"/>
        <w:szCs w:val="24"/>
        <w:lang w:val="en-PH" w:eastAsia="en-PH" w:bidi="en-PH"/>
      </w:rPr>
    </w:lvl>
    <w:lvl w:ilvl="2" w:tplc="4E1AB44C">
      <w:numFmt w:val="bullet"/>
      <w:lvlText w:val="•"/>
      <w:lvlJc w:val="left"/>
      <w:pPr>
        <w:ind w:left="3571" w:hanging="284"/>
      </w:pPr>
      <w:rPr>
        <w:rFonts w:hint="default"/>
        <w:lang w:val="en-PH" w:eastAsia="en-PH" w:bidi="en-PH"/>
      </w:rPr>
    </w:lvl>
    <w:lvl w:ilvl="3" w:tplc="429013D0">
      <w:numFmt w:val="bullet"/>
      <w:lvlText w:val="•"/>
      <w:lvlJc w:val="left"/>
      <w:pPr>
        <w:ind w:left="4642" w:hanging="284"/>
      </w:pPr>
      <w:rPr>
        <w:rFonts w:hint="default"/>
        <w:lang w:val="en-PH" w:eastAsia="en-PH" w:bidi="en-PH"/>
      </w:rPr>
    </w:lvl>
    <w:lvl w:ilvl="4" w:tplc="78FE205E">
      <w:numFmt w:val="bullet"/>
      <w:lvlText w:val="•"/>
      <w:lvlJc w:val="left"/>
      <w:pPr>
        <w:ind w:left="5713" w:hanging="284"/>
      </w:pPr>
      <w:rPr>
        <w:rFonts w:hint="default"/>
        <w:lang w:val="en-PH" w:eastAsia="en-PH" w:bidi="en-PH"/>
      </w:rPr>
    </w:lvl>
    <w:lvl w:ilvl="5" w:tplc="2F16E1F2">
      <w:numFmt w:val="bullet"/>
      <w:lvlText w:val="•"/>
      <w:lvlJc w:val="left"/>
      <w:pPr>
        <w:ind w:left="6784" w:hanging="284"/>
      </w:pPr>
      <w:rPr>
        <w:rFonts w:hint="default"/>
        <w:lang w:val="en-PH" w:eastAsia="en-PH" w:bidi="en-PH"/>
      </w:rPr>
    </w:lvl>
    <w:lvl w:ilvl="6" w:tplc="A9A00BA6">
      <w:numFmt w:val="bullet"/>
      <w:lvlText w:val="•"/>
      <w:lvlJc w:val="left"/>
      <w:pPr>
        <w:ind w:left="7855" w:hanging="284"/>
      </w:pPr>
      <w:rPr>
        <w:rFonts w:hint="default"/>
        <w:lang w:val="en-PH" w:eastAsia="en-PH" w:bidi="en-PH"/>
      </w:rPr>
    </w:lvl>
    <w:lvl w:ilvl="7" w:tplc="5672EA60">
      <w:numFmt w:val="bullet"/>
      <w:lvlText w:val="•"/>
      <w:lvlJc w:val="left"/>
      <w:pPr>
        <w:ind w:left="8926" w:hanging="284"/>
      </w:pPr>
      <w:rPr>
        <w:rFonts w:hint="default"/>
        <w:lang w:val="en-PH" w:eastAsia="en-PH" w:bidi="en-PH"/>
      </w:rPr>
    </w:lvl>
    <w:lvl w:ilvl="8" w:tplc="2C925BD8">
      <w:numFmt w:val="bullet"/>
      <w:lvlText w:val="•"/>
      <w:lvlJc w:val="left"/>
      <w:pPr>
        <w:ind w:left="9997" w:hanging="284"/>
      </w:pPr>
      <w:rPr>
        <w:rFonts w:hint="default"/>
        <w:lang w:val="en-PH" w:eastAsia="en-PH" w:bidi="en-PH"/>
      </w:rPr>
    </w:lvl>
  </w:abstractNum>
  <w:abstractNum w:abstractNumId="173" w15:restartNumberingAfterBreak="0">
    <w:nsid w:val="1A5A2DFE"/>
    <w:multiLevelType w:val="hybridMultilevel"/>
    <w:tmpl w:val="5C28081A"/>
    <w:lvl w:ilvl="0" w:tplc="200843B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9E8AAD80">
      <w:numFmt w:val="bullet"/>
      <w:lvlText w:val="•"/>
      <w:lvlJc w:val="left"/>
      <w:pPr>
        <w:ind w:left="3212" w:hanging="427"/>
      </w:pPr>
      <w:rPr>
        <w:rFonts w:hint="default"/>
        <w:lang w:val="en-PH" w:eastAsia="en-PH" w:bidi="en-PH"/>
      </w:rPr>
    </w:lvl>
    <w:lvl w:ilvl="2" w:tplc="B1EAD738">
      <w:numFmt w:val="bullet"/>
      <w:lvlText w:val="•"/>
      <w:lvlJc w:val="left"/>
      <w:pPr>
        <w:ind w:left="4204" w:hanging="427"/>
      </w:pPr>
      <w:rPr>
        <w:rFonts w:hint="default"/>
        <w:lang w:val="en-PH" w:eastAsia="en-PH" w:bidi="en-PH"/>
      </w:rPr>
    </w:lvl>
    <w:lvl w:ilvl="3" w:tplc="0100CBBE">
      <w:numFmt w:val="bullet"/>
      <w:lvlText w:val="•"/>
      <w:lvlJc w:val="left"/>
      <w:pPr>
        <w:ind w:left="5196" w:hanging="427"/>
      </w:pPr>
      <w:rPr>
        <w:rFonts w:hint="default"/>
        <w:lang w:val="en-PH" w:eastAsia="en-PH" w:bidi="en-PH"/>
      </w:rPr>
    </w:lvl>
    <w:lvl w:ilvl="4" w:tplc="E04A12E8">
      <w:numFmt w:val="bullet"/>
      <w:lvlText w:val="•"/>
      <w:lvlJc w:val="left"/>
      <w:pPr>
        <w:ind w:left="6188" w:hanging="427"/>
      </w:pPr>
      <w:rPr>
        <w:rFonts w:hint="default"/>
        <w:lang w:val="en-PH" w:eastAsia="en-PH" w:bidi="en-PH"/>
      </w:rPr>
    </w:lvl>
    <w:lvl w:ilvl="5" w:tplc="BF78FA3E">
      <w:numFmt w:val="bullet"/>
      <w:lvlText w:val="•"/>
      <w:lvlJc w:val="left"/>
      <w:pPr>
        <w:ind w:left="7180" w:hanging="427"/>
      </w:pPr>
      <w:rPr>
        <w:rFonts w:hint="default"/>
        <w:lang w:val="en-PH" w:eastAsia="en-PH" w:bidi="en-PH"/>
      </w:rPr>
    </w:lvl>
    <w:lvl w:ilvl="6" w:tplc="A8FEB2B4">
      <w:numFmt w:val="bullet"/>
      <w:lvlText w:val="•"/>
      <w:lvlJc w:val="left"/>
      <w:pPr>
        <w:ind w:left="8172" w:hanging="427"/>
      </w:pPr>
      <w:rPr>
        <w:rFonts w:hint="default"/>
        <w:lang w:val="en-PH" w:eastAsia="en-PH" w:bidi="en-PH"/>
      </w:rPr>
    </w:lvl>
    <w:lvl w:ilvl="7" w:tplc="11568972">
      <w:numFmt w:val="bullet"/>
      <w:lvlText w:val="•"/>
      <w:lvlJc w:val="left"/>
      <w:pPr>
        <w:ind w:left="9164" w:hanging="427"/>
      </w:pPr>
      <w:rPr>
        <w:rFonts w:hint="default"/>
        <w:lang w:val="en-PH" w:eastAsia="en-PH" w:bidi="en-PH"/>
      </w:rPr>
    </w:lvl>
    <w:lvl w:ilvl="8" w:tplc="6220D1AA">
      <w:numFmt w:val="bullet"/>
      <w:lvlText w:val="•"/>
      <w:lvlJc w:val="left"/>
      <w:pPr>
        <w:ind w:left="10156" w:hanging="427"/>
      </w:pPr>
      <w:rPr>
        <w:rFonts w:hint="default"/>
        <w:lang w:val="en-PH" w:eastAsia="en-PH" w:bidi="en-PH"/>
      </w:rPr>
    </w:lvl>
  </w:abstractNum>
  <w:abstractNum w:abstractNumId="174" w15:restartNumberingAfterBreak="0">
    <w:nsid w:val="1A6A1D80"/>
    <w:multiLevelType w:val="hybridMultilevel"/>
    <w:tmpl w:val="E1E80904"/>
    <w:lvl w:ilvl="0" w:tplc="2632989A">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E6C264A0">
      <w:numFmt w:val="bullet"/>
      <w:lvlText w:val="•"/>
      <w:lvlJc w:val="left"/>
      <w:pPr>
        <w:ind w:left="3086" w:hanging="285"/>
      </w:pPr>
      <w:rPr>
        <w:rFonts w:hint="default"/>
        <w:lang w:val="en-PH" w:eastAsia="en-PH" w:bidi="en-PH"/>
      </w:rPr>
    </w:lvl>
    <w:lvl w:ilvl="2" w:tplc="C6565084">
      <w:numFmt w:val="bullet"/>
      <w:lvlText w:val="•"/>
      <w:lvlJc w:val="left"/>
      <w:pPr>
        <w:ind w:left="4092" w:hanging="285"/>
      </w:pPr>
      <w:rPr>
        <w:rFonts w:hint="default"/>
        <w:lang w:val="en-PH" w:eastAsia="en-PH" w:bidi="en-PH"/>
      </w:rPr>
    </w:lvl>
    <w:lvl w:ilvl="3" w:tplc="3BA8FB8A">
      <w:numFmt w:val="bullet"/>
      <w:lvlText w:val="•"/>
      <w:lvlJc w:val="left"/>
      <w:pPr>
        <w:ind w:left="5098" w:hanging="285"/>
      </w:pPr>
      <w:rPr>
        <w:rFonts w:hint="default"/>
        <w:lang w:val="en-PH" w:eastAsia="en-PH" w:bidi="en-PH"/>
      </w:rPr>
    </w:lvl>
    <w:lvl w:ilvl="4" w:tplc="9D10FA3A">
      <w:numFmt w:val="bullet"/>
      <w:lvlText w:val="•"/>
      <w:lvlJc w:val="left"/>
      <w:pPr>
        <w:ind w:left="6104" w:hanging="285"/>
      </w:pPr>
      <w:rPr>
        <w:rFonts w:hint="default"/>
        <w:lang w:val="en-PH" w:eastAsia="en-PH" w:bidi="en-PH"/>
      </w:rPr>
    </w:lvl>
    <w:lvl w:ilvl="5" w:tplc="140C7C22">
      <w:numFmt w:val="bullet"/>
      <w:lvlText w:val="•"/>
      <w:lvlJc w:val="left"/>
      <w:pPr>
        <w:ind w:left="7110" w:hanging="285"/>
      </w:pPr>
      <w:rPr>
        <w:rFonts w:hint="default"/>
        <w:lang w:val="en-PH" w:eastAsia="en-PH" w:bidi="en-PH"/>
      </w:rPr>
    </w:lvl>
    <w:lvl w:ilvl="6" w:tplc="BA9C9140">
      <w:numFmt w:val="bullet"/>
      <w:lvlText w:val="•"/>
      <w:lvlJc w:val="left"/>
      <w:pPr>
        <w:ind w:left="8116" w:hanging="285"/>
      </w:pPr>
      <w:rPr>
        <w:rFonts w:hint="default"/>
        <w:lang w:val="en-PH" w:eastAsia="en-PH" w:bidi="en-PH"/>
      </w:rPr>
    </w:lvl>
    <w:lvl w:ilvl="7" w:tplc="BA922A3C">
      <w:numFmt w:val="bullet"/>
      <w:lvlText w:val="•"/>
      <w:lvlJc w:val="left"/>
      <w:pPr>
        <w:ind w:left="9122" w:hanging="285"/>
      </w:pPr>
      <w:rPr>
        <w:rFonts w:hint="default"/>
        <w:lang w:val="en-PH" w:eastAsia="en-PH" w:bidi="en-PH"/>
      </w:rPr>
    </w:lvl>
    <w:lvl w:ilvl="8" w:tplc="BB1CDA64">
      <w:numFmt w:val="bullet"/>
      <w:lvlText w:val="•"/>
      <w:lvlJc w:val="left"/>
      <w:pPr>
        <w:ind w:left="10128" w:hanging="285"/>
      </w:pPr>
      <w:rPr>
        <w:rFonts w:hint="default"/>
        <w:lang w:val="en-PH" w:eastAsia="en-PH" w:bidi="en-PH"/>
      </w:rPr>
    </w:lvl>
  </w:abstractNum>
  <w:abstractNum w:abstractNumId="175" w15:restartNumberingAfterBreak="0">
    <w:nsid w:val="1A7B0B2E"/>
    <w:multiLevelType w:val="hybridMultilevel"/>
    <w:tmpl w:val="3F56397A"/>
    <w:lvl w:ilvl="0" w:tplc="4C96A38A">
      <w:start w:val="1"/>
      <w:numFmt w:val="decimal"/>
      <w:lvlText w:val="%1."/>
      <w:lvlJc w:val="left"/>
      <w:pPr>
        <w:ind w:left="2160" w:hanging="361"/>
      </w:pPr>
      <w:rPr>
        <w:rFonts w:ascii="Times New Roman" w:eastAsia="Times New Roman" w:hAnsi="Times New Roman" w:cs="Times New Roman" w:hint="default"/>
        <w:w w:val="99"/>
        <w:sz w:val="24"/>
        <w:szCs w:val="24"/>
        <w:lang w:val="en-PH" w:eastAsia="en-PH" w:bidi="en-PH"/>
      </w:rPr>
    </w:lvl>
    <w:lvl w:ilvl="1" w:tplc="5C84CD32">
      <w:numFmt w:val="bullet"/>
      <w:lvlText w:val="•"/>
      <w:lvlJc w:val="left"/>
      <w:pPr>
        <w:ind w:left="3158" w:hanging="361"/>
      </w:pPr>
      <w:rPr>
        <w:rFonts w:hint="default"/>
        <w:lang w:val="en-PH" w:eastAsia="en-PH" w:bidi="en-PH"/>
      </w:rPr>
    </w:lvl>
    <w:lvl w:ilvl="2" w:tplc="941EBF76">
      <w:numFmt w:val="bullet"/>
      <w:lvlText w:val="•"/>
      <w:lvlJc w:val="left"/>
      <w:pPr>
        <w:ind w:left="4156" w:hanging="361"/>
      </w:pPr>
      <w:rPr>
        <w:rFonts w:hint="default"/>
        <w:lang w:val="en-PH" w:eastAsia="en-PH" w:bidi="en-PH"/>
      </w:rPr>
    </w:lvl>
    <w:lvl w:ilvl="3" w:tplc="B53C73B6">
      <w:numFmt w:val="bullet"/>
      <w:lvlText w:val="•"/>
      <w:lvlJc w:val="left"/>
      <w:pPr>
        <w:ind w:left="5154" w:hanging="361"/>
      </w:pPr>
      <w:rPr>
        <w:rFonts w:hint="default"/>
        <w:lang w:val="en-PH" w:eastAsia="en-PH" w:bidi="en-PH"/>
      </w:rPr>
    </w:lvl>
    <w:lvl w:ilvl="4" w:tplc="858CBCA0">
      <w:numFmt w:val="bullet"/>
      <w:lvlText w:val="•"/>
      <w:lvlJc w:val="left"/>
      <w:pPr>
        <w:ind w:left="6152" w:hanging="361"/>
      </w:pPr>
      <w:rPr>
        <w:rFonts w:hint="default"/>
        <w:lang w:val="en-PH" w:eastAsia="en-PH" w:bidi="en-PH"/>
      </w:rPr>
    </w:lvl>
    <w:lvl w:ilvl="5" w:tplc="D9A6729C">
      <w:numFmt w:val="bullet"/>
      <w:lvlText w:val="•"/>
      <w:lvlJc w:val="left"/>
      <w:pPr>
        <w:ind w:left="7150" w:hanging="361"/>
      </w:pPr>
      <w:rPr>
        <w:rFonts w:hint="default"/>
        <w:lang w:val="en-PH" w:eastAsia="en-PH" w:bidi="en-PH"/>
      </w:rPr>
    </w:lvl>
    <w:lvl w:ilvl="6" w:tplc="26B40BAE">
      <w:numFmt w:val="bullet"/>
      <w:lvlText w:val="•"/>
      <w:lvlJc w:val="left"/>
      <w:pPr>
        <w:ind w:left="8148" w:hanging="361"/>
      </w:pPr>
      <w:rPr>
        <w:rFonts w:hint="default"/>
        <w:lang w:val="en-PH" w:eastAsia="en-PH" w:bidi="en-PH"/>
      </w:rPr>
    </w:lvl>
    <w:lvl w:ilvl="7" w:tplc="754C597E">
      <w:numFmt w:val="bullet"/>
      <w:lvlText w:val="•"/>
      <w:lvlJc w:val="left"/>
      <w:pPr>
        <w:ind w:left="9146" w:hanging="361"/>
      </w:pPr>
      <w:rPr>
        <w:rFonts w:hint="default"/>
        <w:lang w:val="en-PH" w:eastAsia="en-PH" w:bidi="en-PH"/>
      </w:rPr>
    </w:lvl>
    <w:lvl w:ilvl="8" w:tplc="A03C8C36">
      <w:numFmt w:val="bullet"/>
      <w:lvlText w:val="•"/>
      <w:lvlJc w:val="left"/>
      <w:pPr>
        <w:ind w:left="10144" w:hanging="361"/>
      </w:pPr>
      <w:rPr>
        <w:rFonts w:hint="default"/>
        <w:lang w:val="en-PH" w:eastAsia="en-PH" w:bidi="en-PH"/>
      </w:rPr>
    </w:lvl>
  </w:abstractNum>
  <w:abstractNum w:abstractNumId="176" w15:restartNumberingAfterBreak="0">
    <w:nsid w:val="1A8B09EC"/>
    <w:multiLevelType w:val="hybridMultilevel"/>
    <w:tmpl w:val="B33EE56E"/>
    <w:lvl w:ilvl="0" w:tplc="512683C0">
      <w:start w:val="1"/>
      <w:numFmt w:val="lowerRoman"/>
      <w:lvlText w:val="%1."/>
      <w:lvlJc w:val="left"/>
      <w:pPr>
        <w:ind w:left="2880" w:hanging="360"/>
      </w:pPr>
      <w:rPr>
        <w:rFonts w:ascii="Times New Roman" w:eastAsia="Times New Roman" w:hAnsi="Times New Roman" w:cs="Times New Roman" w:hint="default"/>
        <w:spacing w:val="-8"/>
        <w:w w:val="99"/>
        <w:sz w:val="24"/>
        <w:szCs w:val="24"/>
        <w:lang w:val="en-PH" w:eastAsia="en-PH" w:bidi="en-PH"/>
      </w:rPr>
    </w:lvl>
    <w:lvl w:ilvl="1" w:tplc="C75EFFD8">
      <w:numFmt w:val="bullet"/>
      <w:lvlText w:val="•"/>
      <w:lvlJc w:val="left"/>
      <w:pPr>
        <w:ind w:left="3806" w:hanging="360"/>
      </w:pPr>
      <w:rPr>
        <w:rFonts w:hint="default"/>
        <w:lang w:val="en-PH" w:eastAsia="en-PH" w:bidi="en-PH"/>
      </w:rPr>
    </w:lvl>
    <w:lvl w:ilvl="2" w:tplc="BD621338">
      <w:numFmt w:val="bullet"/>
      <w:lvlText w:val="•"/>
      <w:lvlJc w:val="left"/>
      <w:pPr>
        <w:ind w:left="4732" w:hanging="360"/>
      </w:pPr>
      <w:rPr>
        <w:rFonts w:hint="default"/>
        <w:lang w:val="en-PH" w:eastAsia="en-PH" w:bidi="en-PH"/>
      </w:rPr>
    </w:lvl>
    <w:lvl w:ilvl="3" w:tplc="8DA47634">
      <w:numFmt w:val="bullet"/>
      <w:lvlText w:val="•"/>
      <w:lvlJc w:val="left"/>
      <w:pPr>
        <w:ind w:left="5658" w:hanging="360"/>
      </w:pPr>
      <w:rPr>
        <w:rFonts w:hint="default"/>
        <w:lang w:val="en-PH" w:eastAsia="en-PH" w:bidi="en-PH"/>
      </w:rPr>
    </w:lvl>
    <w:lvl w:ilvl="4" w:tplc="20FE39A4">
      <w:numFmt w:val="bullet"/>
      <w:lvlText w:val="•"/>
      <w:lvlJc w:val="left"/>
      <w:pPr>
        <w:ind w:left="6584" w:hanging="360"/>
      </w:pPr>
      <w:rPr>
        <w:rFonts w:hint="default"/>
        <w:lang w:val="en-PH" w:eastAsia="en-PH" w:bidi="en-PH"/>
      </w:rPr>
    </w:lvl>
    <w:lvl w:ilvl="5" w:tplc="9DD8FDBE">
      <w:numFmt w:val="bullet"/>
      <w:lvlText w:val="•"/>
      <w:lvlJc w:val="left"/>
      <w:pPr>
        <w:ind w:left="7510" w:hanging="360"/>
      </w:pPr>
      <w:rPr>
        <w:rFonts w:hint="default"/>
        <w:lang w:val="en-PH" w:eastAsia="en-PH" w:bidi="en-PH"/>
      </w:rPr>
    </w:lvl>
    <w:lvl w:ilvl="6" w:tplc="EAE6229C">
      <w:numFmt w:val="bullet"/>
      <w:lvlText w:val="•"/>
      <w:lvlJc w:val="left"/>
      <w:pPr>
        <w:ind w:left="8436" w:hanging="360"/>
      </w:pPr>
      <w:rPr>
        <w:rFonts w:hint="default"/>
        <w:lang w:val="en-PH" w:eastAsia="en-PH" w:bidi="en-PH"/>
      </w:rPr>
    </w:lvl>
    <w:lvl w:ilvl="7" w:tplc="15B668F0">
      <w:numFmt w:val="bullet"/>
      <w:lvlText w:val="•"/>
      <w:lvlJc w:val="left"/>
      <w:pPr>
        <w:ind w:left="9362" w:hanging="360"/>
      </w:pPr>
      <w:rPr>
        <w:rFonts w:hint="default"/>
        <w:lang w:val="en-PH" w:eastAsia="en-PH" w:bidi="en-PH"/>
      </w:rPr>
    </w:lvl>
    <w:lvl w:ilvl="8" w:tplc="60F8642A">
      <w:numFmt w:val="bullet"/>
      <w:lvlText w:val="•"/>
      <w:lvlJc w:val="left"/>
      <w:pPr>
        <w:ind w:left="10288" w:hanging="360"/>
      </w:pPr>
      <w:rPr>
        <w:rFonts w:hint="default"/>
        <w:lang w:val="en-PH" w:eastAsia="en-PH" w:bidi="en-PH"/>
      </w:rPr>
    </w:lvl>
  </w:abstractNum>
  <w:abstractNum w:abstractNumId="177" w15:restartNumberingAfterBreak="0">
    <w:nsid w:val="1A8B78D0"/>
    <w:multiLevelType w:val="hybridMultilevel"/>
    <w:tmpl w:val="4FD2942C"/>
    <w:lvl w:ilvl="0" w:tplc="FD123082">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3A2C301C">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F6C46126">
      <w:numFmt w:val="bullet"/>
      <w:lvlText w:val="•"/>
      <w:lvlJc w:val="left"/>
      <w:pPr>
        <w:ind w:left="3588" w:hanging="360"/>
      </w:pPr>
      <w:rPr>
        <w:rFonts w:hint="default"/>
        <w:lang w:val="en-PH" w:eastAsia="en-PH" w:bidi="en-PH"/>
      </w:rPr>
    </w:lvl>
    <w:lvl w:ilvl="3" w:tplc="51907028">
      <w:numFmt w:val="bullet"/>
      <w:lvlText w:val="•"/>
      <w:lvlJc w:val="left"/>
      <w:pPr>
        <w:ind w:left="4657" w:hanging="360"/>
      </w:pPr>
      <w:rPr>
        <w:rFonts w:hint="default"/>
        <w:lang w:val="en-PH" w:eastAsia="en-PH" w:bidi="en-PH"/>
      </w:rPr>
    </w:lvl>
    <w:lvl w:ilvl="4" w:tplc="34F6463E">
      <w:numFmt w:val="bullet"/>
      <w:lvlText w:val="•"/>
      <w:lvlJc w:val="left"/>
      <w:pPr>
        <w:ind w:left="5726" w:hanging="360"/>
      </w:pPr>
      <w:rPr>
        <w:rFonts w:hint="default"/>
        <w:lang w:val="en-PH" w:eastAsia="en-PH" w:bidi="en-PH"/>
      </w:rPr>
    </w:lvl>
    <w:lvl w:ilvl="5" w:tplc="0DD879AA">
      <w:numFmt w:val="bullet"/>
      <w:lvlText w:val="•"/>
      <w:lvlJc w:val="left"/>
      <w:pPr>
        <w:ind w:left="6795" w:hanging="360"/>
      </w:pPr>
      <w:rPr>
        <w:rFonts w:hint="default"/>
        <w:lang w:val="en-PH" w:eastAsia="en-PH" w:bidi="en-PH"/>
      </w:rPr>
    </w:lvl>
    <w:lvl w:ilvl="6" w:tplc="CE8EDC68">
      <w:numFmt w:val="bullet"/>
      <w:lvlText w:val="•"/>
      <w:lvlJc w:val="left"/>
      <w:pPr>
        <w:ind w:left="7864" w:hanging="360"/>
      </w:pPr>
      <w:rPr>
        <w:rFonts w:hint="default"/>
        <w:lang w:val="en-PH" w:eastAsia="en-PH" w:bidi="en-PH"/>
      </w:rPr>
    </w:lvl>
    <w:lvl w:ilvl="7" w:tplc="367C7A2A">
      <w:numFmt w:val="bullet"/>
      <w:lvlText w:val="•"/>
      <w:lvlJc w:val="left"/>
      <w:pPr>
        <w:ind w:left="8933" w:hanging="360"/>
      </w:pPr>
      <w:rPr>
        <w:rFonts w:hint="default"/>
        <w:lang w:val="en-PH" w:eastAsia="en-PH" w:bidi="en-PH"/>
      </w:rPr>
    </w:lvl>
    <w:lvl w:ilvl="8" w:tplc="1E40E9D6">
      <w:numFmt w:val="bullet"/>
      <w:lvlText w:val="•"/>
      <w:lvlJc w:val="left"/>
      <w:pPr>
        <w:ind w:left="10002" w:hanging="360"/>
      </w:pPr>
      <w:rPr>
        <w:rFonts w:hint="default"/>
        <w:lang w:val="en-PH" w:eastAsia="en-PH" w:bidi="en-PH"/>
      </w:rPr>
    </w:lvl>
  </w:abstractNum>
  <w:abstractNum w:abstractNumId="178" w15:restartNumberingAfterBreak="0">
    <w:nsid w:val="1ABF4178"/>
    <w:multiLevelType w:val="hybridMultilevel"/>
    <w:tmpl w:val="C02CF5FE"/>
    <w:lvl w:ilvl="0" w:tplc="CDC0C968">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415E19FA">
      <w:numFmt w:val="bullet"/>
      <w:lvlText w:val="•"/>
      <w:lvlJc w:val="left"/>
      <w:pPr>
        <w:ind w:left="3158" w:hanging="361"/>
      </w:pPr>
      <w:rPr>
        <w:rFonts w:hint="default"/>
        <w:lang w:val="en-PH" w:eastAsia="en-PH" w:bidi="en-PH"/>
      </w:rPr>
    </w:lvl>
    <w:lvl w:ilvl="2" w:tplc="D5F46B34">
      <w:numFmt w:val="bullet"/>
      <w:lvlText w:val="•"/>
      <w:lvlJc w:val="left"/>
      <w:pPr>
        <w:ind w:left="4156" w:hanging="361"/>
      </w:pPr>
      <w:rPr>
        <w:rFonts w:hint="default"/>
        <w:lang w:val="en-PH" w:eastAsia="en-PH" w:bidi="en-PH"/>
      </w:rPr>
    </w:lvl>
    <w:lvl w:ilvl="3" w:tplc="2E1C3BE8">
      <w:numFmt w:val="bullet"/>
      <w:lvlText w:val="•"/>
      <w:lvlJc w:val="left"/>
      <w:pPr>
        <w:ind w:left="5154" w:hanging="361"/>
      </w:pPr>
      <w:rPr>
        <w:rFonts w:hint="default"/>
        <w:lang w:val="en-PH" w:eastAsia="en-PH" w:bidi="en-PH"/>
      </w:rPr>
    </w:lvl>
    <w:lvl w:ilvl="4" w:tplc="A08A67B8">
      <w:numFmt w:val="bullet"/>
      <w:lvlText w:val="•"/>
      <w:lvlJc w:val="left"/>
      <w:pPr>
        <w:ind w:left="6152" w:hanging="361"/>
      </w:pPr>
      <w:rPr>
        <w:rFonts w:hint="default"/>
        <w:lang w:val="en-PH" w:eastAsia="en-PH" w:bidi="en-PH"/>
      </w:rPr>
    </w:lvl>
    <w:lvl w:ilvl="5" w:tplc="61D0F578">
      <w:numFmt w:val="bullet"/>
      <w:lvlText w:val="•"/>
      <w:lvlJc w:val="left"/>
      <w:pPr>
        <w:ind w:left="7150" w:hanging="361"/>
      </w:pPr>
      <w:rPr>
        <w:rFonts w:hint="default"/>
        <w:lang w:val="en-PH" w:eastAsia="en-PH" w:bidi="en-PH"/>
      </w:rPr>
    </w:lvl>
    <w:lvl w:ilvl="6" w:tplc="BFF811E4">
      <w:numFmt w:val="bullet"/>
      <w:lvlText w:val="•"/>
      <w:lvlJc w:val="left"/>
      <w:pPr>
        <w:ind w:left="8148" w:hanging="361"/>
      </w:pPr>
      <w:rPr>
        <w:rFonts w:hint="default"/>
        <w:lang w:val="en-PH" w:eastAsia="en-PH" w:bidi="en-PH"/>
      </w:rPr>
    </w:lvl>
    <w:lvl w:ilvl="7" w:tplc="D4767500">
      <w:numFmt w:val="bullet"/>
      <w:lvlText w:val="•"/>
      <w:lvlJc w:val="left"/>
      <w:pPr>
        <w:ind w:left="9146" w:hanging="361"/>
      </w:pPr>
      <w:rPr>
        <w:rFonts w:hint="default"/>
        <w:lang w:val="en-PH" w:eastAsia="en-PH" w:bidi="en-PH"/>
      </w:rPr>
    </w:lvl>
    <w:lvl w:ilvl="8" w:tplc="E1727576">
      <w:numFmt w:val="bullet"/>
      <w:lvlText w:val="•"/>
      <w:lvlJc w:val="left"/>
      <w:pPr>
        <w:ind w:left="10144" w:hanging="361"/>
      </w:pPr>
      <w:rPr>
        <w:rFonts w:hint="default"/>
        <w:lang w:val="en-PH" w:eastAsia="en-PH" w:bidi="en-PH"/>
      </w:rPr>
    </w:lvl>
  </w:abstractNum>
  <w:abstractNum w:abstractNumId="179" w15:restartNumberingAfterBreak="0">
    <w:nsid w:val="1B1F2B1E"/>
    <w:multiLevelType w:val="hybridMultilevel"/>
    <w:tmpl w:val="9C527A6E"/>
    <w:lvl w:ilvl="0" w:tplc="690EA6D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42004C96">
      <w:numFmt w:val="bullet"/>
      <w:lvlText w:val="•"/>
      <w:lvlJc w:val="left"/>
      <w:pPr>
        <w:ind w:left="3158" w:hanging="361"/>
      </w:pPr>
      <w:rPr>
        <w:rFonts w:hint="default"/>
        <w:lang w:val="en-PH" w:eastAsia="en-PH" w:bidi="en-PH"/>
      </w:rPr>
    </w:lvl>
    <w:lvl w:ilvl="2" w:tplc="7152DE06">
      <w:numFmt w:val="bullet"/>
      <w:lvlText w:val="•"/>
      <w:lvlJc w:val="left"/>
      <w:pPr>
        <w:ind w:left="4156" w:hanging="361"/>
      </w:pPr>
      <w:rPr>
        <w:rFonts w:hint="default"/>
        <w:lang w:val="en-PH" w:eastAsia="en-PH" w:bidi="en-PH"/>
      </w:rPr>
    </w:lvl>
    <w:lvl w:ilvl="3" w:tplc="49328EEA">
      <w:numFmt w:val="bullet"/>
      <w:lvlText w:val="•"/>
      <w:lvlJc w:val="left"/>
      <w:pPr>
        <w:ind w:left="5154" w:hanging="361"/>
      </w:pPr>
      <w:rPr>
        <w:rFonts w:hint="default"/>
        <w:lang w:val="en-PH" w:eastAsia="en-PH" w:bidi="en-PH"/>
      </w:rPr>
    </w:lvl>
    <w:lvl w:ilvl="4" w:tplc="3162096C">
      <w:numFmt w:val="bullet"/>
      <w:lvlText w:val="•"/>
      <w:lvlJc w:val="left"/>
      <w:pPr>
        <w:ind w:left="6152" w:hanging="361"/>
      </w:pPr>
      <w:rPr>
        <w:rFonts w:hint="default"/>
        <w:lang w:val="en-PH" w:eastAsia="en-PH" w:bidi="en-PH"/>
      </w:rPr>
    </w:lvl>
    <w:lvl w:ilvl="5" w:tplc="CED0AA4A">
      <w:numFmt w:val="bullet"/>
      <w:lvlText w:val="•"/>
      <w:lvlJc w:val="left"/>
      <w:pPr>
        <w:ind w:left="7150" w:hanging="361"/>
      </w:pPr>
      <w:rPr>
        <w:rFonts w:hint="default"/>
        <w:lang w:val="en-PH" w:eastAsia="en-PH" w:bidi="en-PH"/>
      </w:rPr>
    </w:lvl>
    <w:lvl w:ilvl="6" w:tplc="6DE42DAE">
      <w:numFmt w:val="bullet"/>
      <w:lvlText w:val="•"/>
      <w:lvlJc w:val="left"/>
      <w:pPr>
        <w:ind w:left="8148" w:hanging="361"/>
      </w:pPr>
      <w:rPr>
        <w:rFonts w:hint="default"/>
        <w:lang w:val="en-PH" w:eastAsia="en-PH" w:bidi="en-PH"/>
      </w:rPr>
    </w:lvl>
    <w:lvl w:ilvl="7" w:tplc="D6AC1608">
      <w:numFmt w:val="bullet"/>
      <w:lvlText w:val="•"/>
      <w:lvlJc w:val="left"/>
      <w:pPr>
        <w:ind w:left="9146" w:hanging="361"/>
      </w:pPr>
      <w:rPr>
        <w:rFonts w:hint="default"/>
        <w:lang w:val="en-PH" w:eastAsia="en-PH" w:bidi="en-PH"/>
      </w:rPr>
    </w:lvl>
    <w:lvl w:ilvl="8" w:tplc="7ECCCBCA">
      <w:numFmt w:val="bullet"/>
      <w:lvlText w:val="•"/>
      <w:lvlJc w:val="left"/>
      <w:pPr>
        <w:ind w:left="10144" w:hanging="361"/>
      </w:pPr>
      <w:rPr>
        <w:rFonts w:hint="default"/>
        <w:lang w:val="en-PH" w:eastAsia="en-PH" w:bidi="en-PH"/>
      </w:rPr>
    </w:lvl>
  </w:abstractNum>
  <w:abstractNum w:abstractNumId="180" w15:restartNumberingAfterBreak="0">
    <w:nsid w:val="1B3571F3"/>
    <w:multiLevelType w:val="hybridMultilevel"/>
    <w:tmpl w:val="745C64BA"/>
    <w:lvl w:ilvl="0" w:tplc="CCCA08BC">
      <w:start w:val="1"/>
      <w:numFmt w:val="decimal"/>
      <w:lvlText w:val="%1."/>
      <w:lvlJc w:val="left"/>
      <w:pPr>
        <w:ind w:left="2160" w:hanging="361"/>
      </w:pPr>
      <w:rPr>
        <w:rFonts w:hint="default"/>
        <w:spacing w:val="-2"/>
        <w:w w:val="99"/>
        <w:lang w:val="en-PH" w:eastAsia="en-PH" w:bidi="en-PH"/>
      </w:rPr>
    </w:lvl>
    <w:lvl w:ilvl="1" w:tplc="5CA0F656">
      <w:numFmt w:val="bullet"/>
      <w:lvlText w:val="•"/>
      <w:lvlJc w:val="left"/>
      <w:pPr>
        <w:ind w:left="3158" w:hanging="361"/>
      </w:pPr>
      <w:rPr>
        <w:rFonts w:hint="default"/>
        <w:lang w:val="en-PH" w:eastAsia="en-PH" w:bidi="en-PH"/>
      </w:rPr>
    </w:lvl>
    <w:lvl w:ilvl="2" w:tplc="E7A077D2">
      <w:numFmt w:val="bullet"/>
      <w:lvlText w:val="•"/>
      <w:lvlJc w:val="left"/>
      <w:pPr>
        <w:ind w:left="4156" w:hanging="361"/>
      </w:pPr>
      <w:rPr>
        <w:rFonts w:hint="default"/>
        <w:lang w:val="en-PH" w:eastAsia="en-PH" w:bidi="en-PH"/>
      </w:rPr>
    </w:lvl>
    <w:lvl w:ilvl="3" w:tplc="2E725314">
      <w:numFmt w:val="bullet"/>
      <w:lvlText w:val="•"/>
      <w:lvlJc w:val="left"/>
      <w:pPr>
        <w:ind w:left="5154" w:hanging="361"/>
      </w:pPr>
      <w:rPr>
        <w:rFonts w:hint="default"/>
        <w:lang w:val="en-PH" w:eastAsia="en-PH" w:bidi="en-PH"/>
      </w:rPr>
    </w:lvl>
    <w:lvl w:ilvl="4" w:tplc="927C056E">
      <w:numFmt w:val="bullet"/>
      <w:lvlText w:val="•"/>
      <w:lvlJc w:val="left"/>
      <w:pPr>
        <w:ind w:left="6152" w:hanging="361"/>
      </w:pPr>
      <w:rPr>
        <w:rFonts w:hint="default"/>
        <w:lang w:val="en-PH" w:eastAsia="en-PH" w:bidi="en-PH"/>
      </w:rPr>
    </w:lvl>
    <w:lvl w:ilvl="5" w:tplc="9AA0601C">
      <w:numFmt w:val="bullet"/>
      <w:lvlText w:val="•"/>
      <w:lvlJc w:val="left"/>
      <w:pPr>
        <w:ind w:left="7150" w:hanging="361"/>
      </w:pPr>
      <w:rPr>
        <w:rFonts w:hint="default"/>
        <w:lang w:val="en-PH" w:eastAsia="en-PH" w:bidi="en-PH"/>
      </w:rPr>
    </w:lvl>
    <w:lvl w:ilvl="6" w:tplc="9E1AE45A">
      <w:numFmt w:val="bullet"/>
      <w:lvlText w:val="•"/>
      <w:lvlJc w:val="left"/>
      <w:pPr>
        <w:ind w:left="8148" w:hanging="361"/>
      </w:pPr>
      <w:rPr>
        <w:rFonts w:hint="default"/>
        <w:lang w:val="en-PH" w:eastAsia="en-PH" w:bidi="en-PH"/>
      </w:rPr>
    </w:lvl>
    <w:lvl w:ilvl="7" w:tplc="F8601C00">
      <w:numFmt w:val="bullet"/>
      <w:lvlText w:val="•"/>
      <w:lvlJc w:val="left"/>
      <w:pPr>
        <w:ind w:left="9146" w:hanging="361"/>
      </w:pPr>
      <w:rPr>
        <w:rFonts w:hint="default"/>
        <w:lang w:val="en-PH" w:eastAsia="en-PH" w:bidi="en-PH"/>
      </w:rPr>
    </w:lvl>
    <w:lvl w:ilvl="8" w:tplc="79F41540">
      <w:numFmt w:val="bullet"/>
      <w:lvlText w:val="•"/>
      <w:lvlJc w:val="left"/>
      <w:pPr>
        <w:ind w:left="10144" w:hanging="361"/>
      </w:pPr>
      <w:rPr>
        <w:rFonts w:hint="default"/>
        <w:lang w:val="en-PH" w:eastAsia="en-PH" w:bidi="en-PH"/>
      </w:rPr>
    </w:lvl>
  </w:abstractNum>
  <w:abstractNum w:abstractNumId="181" w15:restartNumberingAfterBreak="0">
    <w:nsid w:val="1B5E099B"/>
    <w:multiLevelType w:val="hybridMultilevel"/>
    <w:tmpl w:val="64D6EEF8"/>
    <w:lvl w:ilvl="0" w:tplc="5996311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990C4CE">
      <w:start w:val="1"/>
      <w:numFmt w:val="lowerLetter"/>
      <w:lvlText w:val="%2."/>
      <w:lvlJc w:val="left"/>
      <w:pPr>
        <w:ind w:left="2700" w:hanging="360"/>
      </w:pPr>
      <w:rPr>
        <w:rFonts w:hint="default"/>
        <w:spacing w:val="-29"/>
        <w:w w:val="99"/>
        <w:lang w:val="en-PH" w:eastAsia="en-PH" w:bidi="en-PH"/>
      </w:rPr>
    </w:lvl>
    <w:lvl w:ilvl="2" w:tplc="83FA95D0">
      <w:numFmt w:val="bullet"/>
      <w:lvlText w:val="•"/>
      <w:lvlJc w:val="left"/>
      <w:pPr>
        <w:ind w:left="2700" w:hanging="360"/>
      </w:pPr>
      <w:rPr>
        <w:rFonts w:hint="default"/>
        <w:lang w:val="en-PH" w:eastAsia="en-PH" w:bidi="en-PH"/>
      </w:rPr>
    </w:lvl>
    <w:lvl w:ilvl="3" w:tplc="BFF6B7C0">
      <w:numFmt w:val="bullet"/>
      <w:lvlText w:val="•"/>
      <w:lvlJc w:val="left"/>
      <w:pPr>
        <w:ind w:left="3880" w:hanging="360"/>
      </w:pPr>
      <w:rPr>
        <w:rFonts w:hint="default"/>
        <w:lang w:val="en-PH" w:eastAsia="en-PH" w:bidi="en-PH"/>
      </w:rPr>
    </w:lvl>
    <w:lvl w:ilvl="4" w:tplc="CC00C782">
      <w:numFmt w:val="bullet"/>
      <w:lvlText w:val="•"/>
      <w:lvlJc w:val="left"/>
      <w:pPr>
        <w:ind w:left="5060" w:hanging="360"/>
      </w:pPr>
      <w:rPr>
        <w:rFonts w:hint="default"/>
        <w:lang w:val="en-PH" w:eastAsia="en-PH" w:bidi="en-PH"/>
      </w:rPr>
    </w:lvl>
    <w:lvl w:ilvl="5" w:tplc="5A341262">
      <w:numFmt w:val="bullet"/>
      <w:lvlText w:val="•"/>
      <w:lvlJc w:val="left"/>
      <w:pPr>
        <w:ind w:left="6240" w:hanging="360"/>
      </w:pPr>
      <w:rPr>
        <w:rFonts w:hint="default"/>
        <w:lang w:val="en-PH" w:eastAsia="en-PH" w:bidi="en-PH"/>
      </w:rPr>
    </w:lvl>
    <w:lvl w:ilvl="6" w:tplc="98881F6A">
      <w:numFmt w:val="bullet"/>
      <w:lvlText w:val="•"/>
      <w:lvlJc w:val="left"/>
      <w:pPr>
        <w:ind w:left="7420" w:hanging="360"/>
      </w:pPr>
      <w:rPr>
        <w:rFonts w:hint="default"/>
        <w:lang w:val="en-PH" w:eastAsia="en-PH" w:bidi="en-PH"/>
      </w:rPr>
    </w:lvl>
    <w:lvl w:ilvl="7" w:tplc="6640463E">
      <w:numFmt w:val="bullet"/>
      <w:lvlText w:val="•"/>
      <w:lvlJc w:val="left"/>
      <w:pPr>
        <w:ind w:left="8600" w:hanging="360"/>
      </w:pPr>
      <w:rPr>
        <w:rFonts w:hint="default"/>
        <w:lang w:val="en-PH" w:eastAsia="en-PH" w:bidi="en-PH"/>
      </w:rPr>
    </w:lvl>
    <w:lvl w:ilvl="8" w:tplc="171ABA62">
      <w:numFmt w:val="bullet"/>
      <w:lvlText w:val="•"/>
      <w:lvlJc w:val="left"/>
      <w:pPr>
        <w:ind w:left="9780" w:hanging="360"/>
      </w:pPr>
      <w:rPr>
        <w:rFonts w:hint="default"/>
        <w:lang w:val="en-PH" w:eastAsia="en-PH" w:bidi="en-PH"/>
      </w:rPr>
    </w:lvl>
  </w:abstractNum>
  <w:abstractNum w:abstractNumId="182" w15:restartNumberingAfterBreak="0">
    <w:nsid w:val="1B6C2D98"/>
    <w:multiLevelType w:val="hybridMultilevel"/>
    <w:tmpl w:val="9DCC16A4"/>
    <w:lvl w:ilvl="0" w:tplc="FB6AD9A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0166EC8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E5A68C4A">
      <w:numFmt w:val="bullet"/>
      <w:lvlText w:val="•"/>
      <w:lvlJc w:val="left"/>
      <w:pPr>
        <w:ind w:left="2520" w:hanging="360"/>
      </w:pPr>
      <w:rPr>
        <w:rFonts w:hint="default"/>
        <w:lang w:val="en-PH" w:eastAsia="en-PH" w:bidi="en-PH"/>
      </w:rPr>
    </w:lvl>
    <w:lvl w:ilvl="3" w:tplc="8376ED46">
      <w:numFmt w:val="bullet"/>
      <w:lvlText w:val="•"/>
      <w:lvlJc w:val="left"/>
      <w:pPr>
        <w:ind w:left="3722" w:hanging="360"/>
      </w:pPr>
      <w:rPr>
        <w:rFonts w:hint="default"/>
        <w:lang w:val="en-PH" w:eastAsia="en-PH" w:bidi="en-PH"/>
      </w:rPr>
    </w:lvl>
    <w:lvl w:ilvl="4" w:tplc="578E3F12">
      <w:numFmt w:val="bullet"/>
      <w:lvlText w:val="•"/>
      <w:lvlJc w:val="left"/>
      <w:pPr>
        <w:ind w:left="4925" w:hanging="360"/>
      </w:pPr>
      <w:rPr>
        <w:rFonts w:hint="default"/>
        <w:lang w:val="en-PH" w:eastAsia="en-PH" w:bidi="en-PH"/>
      </w:rPr>
    </w:lvl>
    <w:lvl w:ilvl="5" w:tplc="11AEC0E6">
      <w:numFmt w:val="bullet"/>
      <w:lvlText w:val="•"/>
      <w:lvlJc w:val="left"/>
      <w:pPr>
        <w:ind w:left="6127" w:hanging="360"/>
      </w:pPr>
      <w:rPr>
        <w:rFonts w:hint="default"/>
        <w:lang w:val="en-PH" w:eastAsia="en-PH" w:bidi="en-PH"/>
      </w:rPr>
    </w:lvl>
    <w:lvl w:ilvl="6" w:tplc="A81CA78C">
      <w:numFmt w:val="bullet"/>
      <w:lvlText w:val="•"/>
      <w:lvlJc w:val="left"/>
      <w:pPr>
        <w:ind w:left="7330" w:hanging="360"/>
      </w:pPr>
      <w:rPr>
        <w:rFonts w:hint="default"/>
        <w:lang w:val="en-PH" w:eastAsia="en-PH" w:bidi="en-PH"/>
      </w:rPr>
    </w:lvl>
    <w:lvl w:ilvl="7" w:tplc="56822434">
      <w:numFmt w:val="bullet"/>
      <w:lvlText w:val="•"/>
      <w:lvlJc w:val="left"/>
      <w:pPr>
        <w:ind w:left="8532" w:hanging="360"/>
      </w:pPr>
      <w:rPr>
        <w:rFonts w:hint="default"/>
        <w:lang w:val="en-PH" w:eastAsia="en-PH" w:bidi="en-PH"/>
      </w:rPr>
    </w:lvl>
    <w:lvl w:ilvl="8" w:tplc="2EC224B2">
      <w:numFmt w:val="bullet"/>
      <w:lvlText w:val="•"/>
      <w:lvlJc w:val="left"/>
      <w:pPr>
        <w:ind w:left="9735" w:hanging="360"/>
      </w:pPr>
      <w:rPr>
        <w:rFonts w:hint="default"/>
        <w:lang w:val="en-PH" w:eastAsia="en-PH" w:bidi="en-PH"/>
      </w:rPr>
    </w:lvl>
  </w:abstractNum>
  <w:abstractNum w:abstractNumId="183" w15:restartNumberingAfterBreak="0">
    <w:nsid w:val="1BE01E9A"/>
    <w:multiLevelType w:val="hybridMultilevel"/>
    <w:tmpl w:val="6A34B91C"/>
    <w:lvl w:ilvl="0" w:tplc="1EEA5B4A">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7B42234C">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5E100676">
      <w:start w:val="1"/>
      <w:numFmt w:val="lowerRoman"/>
      <w:lvlText w:val="%3."/>
      <w:lvlJc w:val="left"/>
      <w:pPr>
        <w:ind w:left="2880" w:hanging="360"/>
      </w:pPr>
      <w:rPr>
        <w:rFonts w:ascii="Times New Roman" w:eastAsia="Times New Roman" w:hAnsi="Times New Roman" w:cs="Times New Roman" w:hint="default"/>
        <w:spacing w:val="-8"/>
        <w:w w:val="100"/>
        <w:sz w:val="24"/>
        <w:szCs w:val="24"/>
        <w:lang w:val="en-PH" w:eastAsia="en-PH" w:bidi="en-PH"/>
      </w:rPr>
    </w:lvl>
    <w:lvl w:ilvl="3" w:tplc="53C87434">
      <w:numFmt w:val="bullet"/>
      <w:lvlText w:val="•"/>
      <w:lvlJc w:val="left"/>
      <w:pPr>
        <w:ind w:left="4037" w:hanging="360"/>
      </w:pPr>
      <w:rPr>
        <w:rFonts w:hint="default"/>
        <w:lang w:val="en-PH" w:eastAsia="en-PH" w:bidi="en-PH"/>
      </w:rPr>
    </w:lvl>
    <w:lvl w:ilvl="4" w:tplc="8A50A924">
      <w:numFmt w:val="bullet"/>
      <w:lvlText w:val="•"/>
      <w:lvlJc w:val="left"/>
      <w:pPr>
        <w:ind w:left="5195" w:hanging="360"/>
      </w:pPr>
      <w:rPr>
        <w:rFonts w:hint="default"/>
        <w:lang w:val="en-PH" w:eastAsia="en-PH" w:bidi="en-PH"/>
      </w:rPr>
    </w:lvl>
    <w:lvl w:ilvl="5" w:tplc="46688B26">
      <w:numFmt w:val="bullet"/>
      <w:lvlText w:val="•"/>
      <w:lvlJc w:val="left"/>
      <w:pPr>
        <w:ind w:left="6352" w:hanging="360"/>
      </w:pPr>
      <w:rPr>
        <w:rFonts w:hint="default"/>
        <w:lang w:val="en-PH" w:eastAsia="en-PH" w:bidi="en-PH"/>
      </w:rPr>
    </w:lvl>
    <w:lvl w:ilvl="6" w:tplc="C206F6EC">
      <w:numFmt w:val="bullet"/>
      <w:lvlText w:val="•"/>
      <w:lvlJc w:val="left"/>
      <w:pPr>
        <w:ind w:left="7510" w:hanging="360"/>
      </w:pPr>
      <w:rPr>
        <w:rFonts w:hint="default"/>
        <w:lang w:val="en-PH" w:eastAsia="en-PH" w:bidi="en-PH"/>
      </w:rPr>
    </w:lvl>
    <w:lvl w:ilvl="7" w:tplc="5410739E">
      <w:numFmt w:val="bullet"/>
      <w:lvlText w:val="•"/>
      <w:lvlJc w:val="left"/>
      <w:pPr>
        <w:ind w:left="8667" w:hanging="360"/>
      </w:pPr>
      <w:rPr>
        <w:rFonts w:hint="default"/>
        <w:lang w:val="en-PH" w:eastAsia="en-PH" w:bidi="en-PH"/>
      </w:rPr>
    </w:lvl>
    <w:lvl w:ilvl="8" w:tplc="DD92B85E">
      <w:numFmt w:val="bullet"/>
      <w:lvlText w:val="•"/>
      <w:lvlJc w:val="left"/>
      <w:pPr>
        <w:ind w:left="9825" w:hanging="360"/>
      </w:pPr>
      <w:rPr>
        <w:rFonts w:hint="default"/>
        <w:lang w:val="en-PH" w:eastAsia="en-PH" w:bidi="en-PH"/>
      </w:rPr>
    </w:lvl>
  </w:abstractNum>
  <w:abstractNum w:abstractNumId="184" w15:restartNumberingAfterBreak="0">
    <w:nsid w:val="1C48335F"/>
    <w:multiLevelType w:val="hybridMultilevel"/>
    <w:tmpl w:val="167AB008"/>
    <w:lvl w:ilvl="0" w:tplc="A536A62A">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3CDE632A">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C106A550">
      <w:start w:val="1"/>
      <w:numFmt w:val="lowerRoman"/>
      <w:lvlText w:val="%3."/>
      <w:lvlJc w:val="left"/>
      <w:pPr>
        <w:ind w:left="2934" w:hanging="425"/>
      </w:pPr>
      <w:rPr>
        <w:rFonts w:ascii="Times New Roman" w:eastAsia="Times New Roman" w:hAnsi="Times New Roman" w:cs="Times New Roman" w:hint="default"/>
        <w:spacing w:val="-2"/>
        <w:w w:val="99"/>
        <w:sz w:val="24"/>
        <w:szCs w:val="24"/>
        <w:lang w:val="en-PH" w:eastAsia="en-PH" w:bidi="en-PH"/>
      </w:rPr>
    </w:lvl>
    <w:lvl w:ilvl="3" w:tplc="59E0669C">
      <w:numFmt w:val="bullet"/>
      <w:lvlText w:val="•"/>
      <w:lvlJc w:val="left"/>
      <w:pPr>
        <w:ind w:left="2940" w:hanging="425"/>
      </w:pPr>
      <w:rPr>
        <w:rFonts w:hint="default"/>
        <w:lang w:val="en-PH" w:eastAsia="en-PH" w:bidi="en-PH"/>
      </w:rPr>
    </w:lvl>
    <w:lvl w:ilvl="4" w:tplc="C9649310">
      <w:numFmt w:val="bullet"/>
      <w:lvlText w:val="•"/>
      <w:lvlJc w:val="left"/>
      <w:pPr>
        <w:ind w:left="4254" w:hanging="425"/>
      </w:pPr>
      <w:rPr>
        <w:rFonts w:hint="default"/>
        <w:lang w:val="en-PH" w:eastAsia="en-PH" w:bidi="en-PH"/>
      </w:rPr>
    </w:lvl>
    <w:lvl w:ilvl="5" w:tplc="6784CAEA">
      <w:numFmt w:val="bullet"/>
      <w:lvlText w:val="•"/>
      <w:lvlJc w:val="left"/>
      <w:pPr>
        <w:ind w:left="5568" w:hanging="425"/>
      </w:pPr>
      <w:rPr>
        <w:rFonts w:hint="default"/>
        <w:lang w:val="en-PH" w:eastAsia="en-PH" w:bidi="en-PH"/>
      </w:rPr>
    </w:lvl>
    <w:lvl w:ilvl="6" w:tplc="F7541A36">
      <w:numFmt w:val="bullet"/>
      <w:lvlText w:val="•"/>
      <w:lvlJc w:val="left"/>
      <w:pPr>
        <w:ind w:left="6882" w:hanging="425"/>
      </w:pPr>
      <w:rPr>
        <w:rFonts w:hint="default"/>
        <w:lang w:val="en-PH" w:eastAsia="en-PH" w:bidi="en-PH"/>
      </w:rPr>
    </w:lvl>
    <w:lvl w:ilvl="7" w:tplc="F194670E">
      <w:numFmt w:val="bullet"/>
      <w:lvlText w:val="•"/>
      <w:lvlJc w:val="left"/>
      <w:pPr>
        <w:ind w:left="8197" w:hanging="425"/>
      </w:pPr>
      <w:rPr>
        <w:rFonts w:hint="default"/>
        <w:lang w:val="en-PH" w:eastAsia="en-PH" w:bidi="en-PH"/>
      </w:rPr>
    </w:lvl>
    <w:lvl w:ilvl="8" w:tplc="129098F0">
      <w:numFmt w:val="bullet"/>
      <w:lvlText w:val="•"/>
      <w:lvlJc w:val="left"/>
      <w:pPr>
        <w:ind w:left="9511" w:hanging="425"/>
      </w:pPr>
      <w:rPr>
        <w:rFonts w:hint="default"/>
        <w:lang w:val="en-PH" w:eastAsia="en-PH" w:bidi="en-PH"/>
      </w:rPr>
    </w:lvl>
  </w:abstractNum>
  <w:abstractNum w:abstractNumId="185" w15:restartNumberingAfterBreak="0">
    <w:nsid w:val="1C523933"/>
    <w:multiLevelType w:val="hybridMultilevel"/>
    <w:tmpl w:val="2334C736"/>
    <w:lvl w:ilvl="0" w:tplc="EF0AD9D4">
      <w:start w:val="1"/>
      <w:numFmt w:val="decimal"/>
      <w:lvlText w:val="%1."/>
      <w:lvlJc w:val="left"/>
      <w:pPr>
        <w:ind w:left="1944" w:hanging="360"/>
      </w:pPr>
      <w:rPr>
        <w:rFonts w:ascii="Times New Roman" w:eastAsia="Times New Roman" w:hAnsi="Times New Roman" w:cs="Times New Roman" w:hint="default"/>
        <w:spacing w:val="-1"/>
        <w:w w:val="99"/>
        <w:sz w:val="24"/>
        <w:szCs w:val="24"/>
        <w:lang w:val="en-PH" w:eastAsia="en-PH" w:bidi="en-PH"/>
      </w:rPr>
    </w:lvl>
    <w:lvl w:ilvl="1" w:tplc="1E1686F8">
      <w:numFmt w:val="bullet"/>
      <w:lvlText w:val="•"/>
      <w:lvlJc w:val="left"/>
      <w:pPr>
        <w:ind w:left="2960" w:hanging="360"/>
      </w:pPr>
      <w:rPr>
        <w:rFonts w:hint="default"/>
        <w:lang w:val="en-PH" w:eastAsia="en-PH" w:bidi="en-PH"/>
      </w:rPr>
    </w:lvl>
    <w:lvl w:ilvl="2" w:tplc="59C8BF84">
      <w:numFmt w:val="bullet"/>
      <w:lvlText w:val="•"/>
      <w:lvlJc w:val="left"/>
      <w:pPr>
        <w:ind w:left="3980" w:hanging="360"/>
      </w:pPr>
      <w:rPr>
        <w:rFonts w:hint="default"/>
        <w:lang w:val="en-PH" w:eastAsia="en-PH" w:bidi="en-PH"/>
      </w:rPr>
    </w:lvl>
    <w:lvl w:ilvl="3" w:tplc="A53EA69C">
      <w:numFmt w:val="bullet"/>
      <w:lvlText w:val="•"/>
      <w:lvlJc w:val="left"/>
      <w:pPr>
        <w:ind w:left="5000" w:hanging="360"/>
      </w:pPr>
      <w:rPr>
        <w:rFonts w:hint="default"/>
        <w:lang w:val="en-PH" w:eastAsia="en-PH" w:bidi="en-PH"/>
      </w:rPr>
    </w:lvl>
    <w:lvl w:ilvl="4" w:tplc="492CAB9E">
      <w:numFmt w:val="bullet"/>
      <w:lvlText w:val="•"/>
      <w:lvlJc w:val="left"/>
      <w:pPr>
        <w:ind w:left="6020" w:hanging="360"/>
      </w:pPr>
      <w:rPr>
        <w:rFonts w:hint="default"/>
        <w:lang w:val="en-PH" w:eastAsia="en-PH" w:bidi="en-PH"/>
      </w:rPr>
    </w:lvl>
    <w:lvl w:ilvl="5" w:tplc="4DB6D0A8">
      <w:numFmt w:val="bullet"/>
      <w:lvlText w:val="•"/>
      <w:lvlJc w:val="left"/>
      <w:pPr>
        <w:ind w:left="7040" w:hanging="360"/>
      </w:pPr>
      <w:rPr>
        <w:rFonts w:hint="default"/>
        <w:lang w:val="en-PH" w:eastAsia="en-PH" w:bidi="en-PH"/>
      </w:rPr>
    </w:lvl>
    <w:lvl w:ilvl="6" w:tplc="54DE1AC2">
      <w:numFmt w:val="bullet"/>
      <w:lvlText w:val="•"/>
      <w:lvlJc w:val="left"/>
      <w:pPr>
        <w:ind w:left="8060" w:hanging="360"/>
      </w:pPr>
      <w:rPr>
        <w:rFonts w:hint="default"/>
        <w:lang w:val="en-PH" w:eastAsia="en-PH" w:bidi="en-PH"/>
      </w:rPr>
    </w:lvl>
    <w:lvl w:ilvl="7" w:tplc="D9C01B24">
      <w:numFmt w:val="bullet"/>
      <w:lvlText w:val="•"/>
      <w:lvlJc w:val="left"/>
      <w:pPr>
        <w:ind w:left="9080" w:hanging="360"/>
      </w:pPr>
      <w:rPr>
        <w:rFonts w:hint="default"/>
        <w:lang w:val="en-PH" w:eastAsia="en-PH" w:bidi="en-PH"/>
      </w:rPr>
    </w:lvl>
    <w:lvl w:ilvl="8" w:tplc="97DAEA08">
      <w:numFmt w:val="bullet"/>
      <w:lvlText w:val="•"/>
      <w:lvlJc w:val="left"/>
      <w:pPr>
        <w:ind w:left="10100" w:hanging="360"/>
      </w:pPr>
      <w:rPr>
        <w:rFonts w:hint="default"/>
        <w:lang w:val="en-PH" w:eastAsia="en-PH" w:bidi="en-PH"/>
      </w:rPr>
    </w:lvl>
  </w:abstractNum>
  <w:abstractNum w:abstractNumId="186" w15:restartNumberingAfterBreak="0">
    <w:nsid w:val="1CF51FBE"/>
    <w:multiLevelType w:val="hybridMultilevel"/>
    <w:tmpl w:val="FFE826B4"/>
    <w:lvl w:ilvl="0" w:tplc="2C1ED6F0">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4CAA8E2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962A7230">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19983D7E">
      <w:numFmt w:val="bullet"/>
      <w:lvlText w:val=""/>
      <w:lvlJc w:val="left"/>
      <w:pPr>
        <w:ind w:left="3240" w:hanging="180"/>
      </w:pPr>
      <w:rPr>
        <w:rFonts w:ascii="Symbol" w:eastAsia="Symbol" w:hAnsi="Symbol" w:cs="Symbol" w:hint="default"/>
        <w:w w:val="100"/>
        <w:sz w:val="24"/>
        <w:szCs w:val="24"/>
        <w:lang w:val="en-PH" w:eastAsia="en-PH" w:bidi="en-PH"/>
      </w:rPr>
    </w:lvl>
    <w:lvl w:ilvl="4" w:tplc="73A60D02">
      <w:numFmt w:val="bullet"/>
      <w:lvlText w:val="•"/>
      <w:lvlJc w:val="left"/>
      <w:pPr>
        <w:ind w:left="3420" w:hanging="180"/>
      </w:pPr>
      <w:rPr>
        <w:rFonts w:hint="default"/>
        <w:lang w:val="en-PH" w:eastAsia="en-PH" w:bidi="en-PH"/>
      </w:rPr>
    </w:lvl>
    <w:lvl w:ilvl="5" w:tplc="82AA4C0A">
      <w:numFmt w:val="bullet"/>
      <w:lvlText w:val="•"/>
      <w:lvlJc w:val="left"/>
      <w:pPr>
        <w:ind w:left="4873" w:hanging="180"/>
      </w:pPr>
      <w:rPr>
        <w:rFonts w:hint="default"/>
        <w:lang w:val="en-PH" w:eastAsia="en-PH" w:bidi="en-PH"/>
      </w:rPr>
    </w:lvl>
    <w:lvl w:ilvl="6" w:tplc="AC3AD5C8">
      <w:numFmt w:val="bullet"/>
      <w:lvlText w:val="•"/>
      <w:lvlJc w:val="left"/>
      <w:pPr>
        <w:ind w:left="6326" w:hanging="180"/>
      </w:pPr>
      <w:rPr>
        <w:rFonts w:hint="default"/>
        <w:lang w:val="en-PH" w:eastAsia="en-PH" w:bidi="en-PH"/>
      </w:rPr>
    </w:lvl>
    <w:lvl w:ilvl="7" w:tplc="D9169938">
      <w:numFmt w:val="bullet"/>
      <w:lvlText w:val="•"/>
      <w:lvlJc w:val="left"/>
      <w:pPr>
        <w:ind w:left="7780" w:hanging="180"/>
      </w:pPr>
      <w:rPr>
        <w:rFonts w:hint="default"/>
        <w:lang w:val="en-PH" w:eastAsia="en-PH" w:bidi="en-PH"/>
      </w:rPr>
    </w:lvl>
    <w:lvl w:ilvl="8" w:tplc="6D724F74">
      <w:numFmt w:val="bullet"/>
      <w:lvlText w:val="•"/>
      <w:lvlJc w:val="left"/>
      <w:pPr>
        <w:ind w:left="9233" w:hanging="180"/>
      </w:pPr>
      <w:rPr>
        <w:rFonts w:hint="default"/>
        <w:lang w:val="en-PH" w:eastAsia="en-PH" w:bidi="en-PH"/>
      </w:rPr>
    </w:lvl>
  </w:abstractNum>
  <w:abstractNum w:abstractNumId="187" w15:restartNumberingAfterBreak="0">
    <w:nsid w:val="1D3543A5"/>
    <w:multiLevelType w:val="hybridMultilevel"/>
    <w:tmpl w:val="8BBC2B86"/>
    <w:lvl w:ilvl="0" w:tplc="16143CC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4D247A0">
      <w:numFmt w:val="bullet"/>
      <w:lvlText w:val="•"/>
      <w:lvlJc w:val="left"/>
      <w:pPr>
        <w:ind w:left="3158" w:hanging="361"/>
      </w:pPr>
      <w:rPr>
        <w:rFonts w:hint="default"/>
        <w:lang w:val="en-PH" w:eastAsia="en-PH" w:bidi="en-PH"/>
      </w:rPr>
    </w:lvl>
    <w:lvl w:ilvl="2" w:tplc="4D2640C2">
      <w:numFmt w:val="bullet"/>
      <w:lvlText w:val="•"/>
      <w:lvlJc w:val="left"/>
      <w:pPr>
        <w:ind w:left="4156" w:hanging="361"/>
      </w:pPr>
      <w:rPr>
        <w:rFonts w:hint="default"/>
        <w:lang w:val="en-PH" w:eastAsia="en-PH" w:bidi="en-PH"/>
      </w:rPr>
    </w:lvl>
    <w:lvl w:ilvl="3" w:tplc="B25C17B8">
      <w:numFmt w:val="bullet"/>
      <w:lvlText w:val="•"/>
      <w:lvlJc w:val="left"/>
      <w:pPr>
        <w:ind w:left="5154" w:hanging="361"/>
      </w:pPr>
      <w:rPr>
        <w:rFonts w:hint="default"/>
        <w:lang w:val="en-PH" w:eastAsia="en-PH" w:bidi="en-PH"/>
      </w:rPr>
    </w:lvl>
    <w:lvl w:ilvl="4" w:tplc="2E6098F2">
      <w:numFmt w:val="bullet"/>
      <w:lvlText w:val="•"/>
      <w:lvlJc w:val="left"/>
      <w:pPr>
        <w:ind w:left="6152" w:hanging="361"/>
      </w:pPr>
      <w:rPr>
        <w:rFonts w:hint="default"/>
        <w:lang w:val="en-PH" w:eastAsia="en-PH" w:bidi="en-PH"/>
      </w:rPr>
    </w:lvl>
    <w:lvl w:ilvl="5" w:tplc="07F22802">
      <w:numFmt w:val="bullet"/>
      <w:lvlText w:val="•"/>
      <w:lvlJc w:val="left"/>
      <w:pPr>
        <w:ind w:left="7150" w:hanging="361"/>
      </w:pPr>
      <w:rPr>
        <w:rFonts w:hint="default"/>
        <w:lang w:val="en-PH" w:eastAsia="en-PH" w:bidi="en-PH"/>
      </w:rPr>
    </w:lvl>
    <w:lvl w:ilvl="6" w:tplc="42B0D306">
      <w:numFmt w:val="bullet"/>
      <w:lvlText w:val="•"/>
      <w:lvlJc w:val="left"/>
      <w:pPr>
        <w:ind w:left="8148" w:hanging="361"/>
      </w:pPr>
      <w:rPr>
        <w:rFonts w:hint="default"/>
        <w:lang w:val="en-PH" w:eastAsia="en-PH" w:bidi="en-PH"/>
      </w:rPr>
    </w:lvl>
    <w:lvl w:ilvl="7" w:tplc="18C6E730">
      <w:numFmt w:val="bullet"/>
      <w:lvlText w:val="•"/>
      <w:lvlJc w:val="left"/>
      <w:pPr>
        <w:ind w:left="9146" w:hanging="361"/>
      </w:pPr>
      <w:rPr>
        <w:rFonts w:hint="default"/>
        <w:lang w:val="en-PH" w:eastAsia="en-PH" w:bidi="en-PH"/>
      </w:rPr>
    </w:lvl>
    <w:lvl w:ilvl="8" w:tplc="9A4CCA86">
      <w:numFmt w:val="bullet"/>
      <w:lvlText w:val="•"/>
      <w:lvlJc w:val="left"/>
      <w:pPr>
        <w:ind w:left="10144" w:hanging="361"/>
      </w:pPr>
      <w:rPr>
        <w:rFonts w:hint="default"/>
        <w:lang w:val="en-PH" w:eastAsia="en-PH" w:bidi="en-PH"/>
      </w:rPr>
    </w:lvl>
  </w:abstractNum>
  <w:abstractNum w:abstractNumId="188" w15:restartNumberingAfterBreak="0">
    <w:nsid w:val="1D4510EB"/>
    <w:multiLevelType w:val="hybridMultilevel"/>
    <w:tmpl w:val="7A6CFAAA"/>
    <w:lvl w:ilvl="0" w:tplc="D60AC776">
      <w:start w:val="1"/>
      <w:numFmt w:val="decimal"/>
      <w:lvlText w:val="%1."/>
      <w:lvlJc w:val="left"/>
      <w:pPr>
        <w:ind w:left="2160" w:hanging="361"/>
        <w:jc w:val="right"/>
      </w:pPr>
      <w:rPr>
        <w:rFonts w:ascii="Times New Roman" w:eastAsia="Times New Roman" w:hAnsi="Times New Roman" w:cs="Times New Roman" w:hint="default"/>
        <w:spacing w:val="-15"/>
        <w:w w:val="99"/>
        <w:sz w:val="24"/>
        <w:szCs w:val="24"/>
        <w:lang w:val="en-PH" w:eastAsia="en-PH" w:bidi="en-PH"/>
      </w:rPr>
    </w:lvl>
    <w:lvl w:ilvl="1" w:tplc="B6A0C85C">
      <w:numFmt w:val="bullet"/>
      <w:lvlText w:val="•"/>
      <w:lvlJc w:val="left"/>
      <w:pPr>
        <w:ind w:left="3158" w:hanging="361"/>
      </w:pPr>
      <w:rPr>
        <w:rFonts w:hint="default"/>
        <w:lang w:val="en-PH" w:eastAsia="en-PH" w:bidi="en-PH"/>
      </w:rPr>
    </w:lvl>
    <w:lvl w:ilvl="2" w:tplc="230AB77C">
      <w:numFmt w:val="bullet"/>
      <w:lvlText w:val="•"/>
      <w:lvlJc w:val="left"/>
      <w:pPr>
        <w:ind w:left="4156" w:hanging="361"/>
      </w:pPr>
      <w:rPr>
        <w:rFonts w:hint="default"/>
        <w:lang w:val="en-PH" w:eastAsia="en-PH" w:bidi="en-PH"/>
      </w:rPr>
    </w:lvl>
    <w:lvl w:ilvl="3" w:tplc="C832E1AE">
      <w:numFmt w:val="bullet"/>
      <w:lvlText w:val="•"/>
      <w:lvlJc w:val="left"/>
      <w:pPr>
        <w:ind w:left="5154" w:hanging="361"/>
      </w:pPr>
      <w:rPr>
        <w:rFonts w:hint="default"/>
        <w:lang w:val="en-PH" w:eastAsia="en-PH" w:bidi="en-PH"/>
      </w:rPr>
    </w:lvl>
    <w:lvl w:ilvl="4" w:tplc="61E04626">
      <w:numFmt w:val="bullet"/>
      <w:lvlText w:val="•"/>
      <w:lvlJc w:val="left"/>
      <w:pPr>
        <w:ind w:left="6152" w:hanging="361"/>
      </w:pPr>
      <w:rPr>
        <w:rFonts w:hint="default"/>
        <w:lang w:val="en-PH" w:eastAsia="en-PH" w:bidi="en-PH"/>
      </w:rPr>
    </w:lvl>
    <w:lvl w:ilvl="5" w:tplc="8D300C24">
      <w:numFmt w:val="bullet"/>
      <w:lvlText w:val="•"/>
      <w:lvlJc w:val="left"/>
      <w:pPr>
        <w:ind w:left="7150" w:hanging="361"/>
      </w:pPr>
      <w:rPr>
        <w:rFonts w:hint="default"/>
        <w:lang w:val="en-PH" w:eastAsia="en-PH" w:bidi="en-PH"/>
      </w:rPr>
    </w:lvl>
    <w:lvl w:ilvl="6" w:tplc="17BE1D10">
      <w:numFmt w:val="bullet"/>
      <w:lvlText w:val="•"/>
      <w:lvlJc w:val="left"/>
      <w:pPr>
        <w:ind w:left="8148" w:hanging="361"/>
      </w:pPr>
      <w:rPr>
        <w:rFonts w:hint="default"/>
        <w:lang w:val="en-PH" w:eastAsia="en-PH" w:bidi="en-PH"/>
      </w:rPr>
    </w:lvl>
    <w:lvl w:ilvl="7" w:tplc="40CADBF0">
      <w:numFmt w:val="bullet"/>
      <w:lvlText w:val="•"/>
      <w:lvlJc w:val="left"/>
      <w:pPr>
        <w:ind w:left="9146" w:hanging="361"/>
      </w:pPr>
      <w:rPr>
        <w:rFonts w:hint="default"/>
        <w:lang w:val="en-PH" w:eastAsia="en-PH" w:bidi="en-PH"/>
      </w:rPr>
    </w:lvl>
    <w:lvl w:ilvl="8" w:tplc="28300E4E">
      <w:numFmt w:val="bullet"/>
      <w:lvlText w:val="•"/>
      <w:lvlJc w:val="left"/>
      <w:pPr>
        <w:ind w:left="10144" w:hanging="361"/>
      </w:pPr>
      <w:rPr>
        <w:rFonts w:hint="default"/>
        <w:lang w:val="en-PH" w:eastAsia="en-PH" w:bidi="en-PH"/>
      </w:rPr>
    </w:lvl>
  </w:abstractNum>
  <w:abstractNum w:abstractNumId="189" w15:restartNumberingAfterBreak="0">
    <w:nsid w:val="1D4E6DE1"/>
    <w:multiLevelType w:val="hybridMultilevel"/>
    <w:tmpl w:val="1EB69EFE"/>
    <w:lvl w:ilvl="0" w:tplc="EA6816C0">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1C0EA06C">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C7E650A2">
      <w:start w:val="1"/>
      <w:numFmt w:val="lowerRoman"/>
      <w:lvlText w:val="%3."/>
      <w:lvlJc w:val="left"/>
      <w:pPr>
        <w:ind w:left="2934" w:hanging="425"/>
      </w:pPr>
      <w:rPr>
        <w:rFonts w:ascii="Times New Roman" w:eastAsia="Times New Roman" w:hAnsi="Times New Roman" w:cs="Times New Roman" w:hint="default"/>
        <w:spacing w:val="-2"/>
        <w:w w:val="99"/>
        <w:sz w:val="24"/>
        <w:szCs w:val="24"/>
        <w:lang w:val="en-PH" w:eastAsia="en-PH" w:bidi="en-PH"/>
      </w:rPr>
    </w:lvl>
    <w:lvl w:ilvl="3" w:tplc="ABEACE4A">
      <w:numFmt w:val="bullet"/>
      <w:lvlText w:val="•"/>
      <w:lvlJc w:val="left"/>
      <w:pPr>
        <w:ind w:left="4090" w:hanging="425"/>
      </w:pPr>
      <w:rPr>
        <w:rFonts w:hint="default"/>
        <w:lang w:val="en-PH" w:eastAsia="en-PH" w:bidi="en-PH"/>
      </w:rPr>
    </w:lvl>
    <w:lvl w:ilvl="4" w:tplc="7B306B64">
      <w:numFmt w:val="bullet"/>
      <w:lvlText w:val="•"/>
      <w:lvlJc w:val="left"/>
      <w:pPr>
        <w:ind w:left="5240" w:hanging="425"/>
      </w:pPr>
      <w:rPr>
        <w:rFonts w:hint="default"/>
        <w:lang w:val="en-PH" w:eastAsia="en-PH" w:bidi="en-PH"/>
      </w:rPr>
    </w:lvl>
    <w:lvl w:ilvl="5" w:tplc="5B9ABB8E">
      <w:numFmt w:val="bullet"/>
      <w:lvlText w:val="•"/>
      <w:lvlJc w:val="left"/>
      <w:pPr>
        <w:ind w:left="6390" w:hanging="425"/>
      </w:pPr>
      <w:rPr>
        <w:rFonts w:hint="default"/>
        <w:lang w:val="en-PH" w:eastAsia="en-PH" w:bidi="en-PH"/>
      </w:rPr>
    </w:lvl>
    <w:lvl w:ilvl="6" w:tplc="D034FE3E">
      <w:numFmt w:val="bullet"/>
      <w:lvlText w:val="•"/>
      <w:lvlJc w:val="left"/>
      <w:pPr>
        <w:ind w:left="7540" w:hanging="425"/>
      </w:pPr>
      <w:rPr>
        <w:rFonts w:hint="default"/>
        <w:lang w:val="en-PH" w:eastAsia="en-PH" w:bidi="en-PH"/>
      </w:rPr>
    </w:lvl>
    <w:lvl w:ilvl="7" w:tplc="474246F0">
      <w:numFmt w:val="bullet"/>
      <w:lvlText w:val="•"/>
      <w:lvlJc w:val="left"/>
      <w:pPr>
        <w:ind w:left="8690" w:hanging="425"/>
      </w:pPr>
      <w:rPr>
        <w:rFonts w:hint="default"/>
        <w:lang w:val="en-PH" w:eastAsia="en-PH" w:bidi="en-PH"/>
      </w:rPr>
    </w:lvl>
    <w:lvl w:ilvl="8" w:tplc="E03C19BA">
      <w:numFmt w:val="bullet"/>
      <w:lvlText w:val="•"/>
      <w:lvlJc w:val="left"/>
      <w:pPr>
        <w:ind w:left="9840" w:hanging="425"/>
      </w:pPr>
      <w:rPr>
        <w:rFonts w:hint="default"/>
        <w:lang w:val="en-PH" w:eastAsia="en-PH" w:bidi="en-PH"/>
      </w:rPr>
    </w:lvl>
  </w:abstractNum>
  <w:abstractNum w:abstractNumId="190" w15:restartNumberingAfterBreak="0">
    <w:nsid w:val="1D9E71F2"/>
    <w:multiLevelType w:val="hybridMultilevel"/>
    <w:tmpl w:val="30D61294"/>
    <w:lvl w:ilvl="0" w:tplc="3A38F438">
      <w:start w:val="1"/>
      <w:numFmt w:val="decimal"/>
      <w:lvlText w:val="%1."/>
      <w:lvlJc w:val="left"/>
      <w:pPr>
        <w:ind w:left="2226" w:hanging="427"/>
        <w:jc w:val="right"/>
      </w:pPr>
      <w:rPr>
        <w:rFonts w:ascii="Times New Roman" w:eastAsia="Times New Roman" w:hAnsi="Times New Roman" w:cs="Times New Roman" w:hint="default"/>
        <w:spacing w:val="-2"/>
        <w:w w:val="99"/>
        <w:sz w:val="24"/>
        <w:szCs w:val="24"/>
        <w:lang w:val="en-PH" w:eastAsia="en-PH" w:bidi="en-PH"/>
      </w:rPr>
    </w:lvl>
    <w:lvl w:ilvl="1" w:tplc="9C1C76FE">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F527D4C">
      <w:start w:val="1"/>
      <w:numFmt w:val="lowerRoman"/>
      <w:lvlText w:val="%3."/>
      <w:lvlJc w:val="left"/>
      <w:pPr>
        <w:ind w:left="2509" w:hanging="368"/>
      </w:pPr>
      <w:rPr>
        <w:rFonts w:ascii="Times New Roman" w:eastAsia="Times New Roman" w:hAnsi="Times New Roman" w:cs="Times New Roman" w:hint="default"/>
        <w:spacing w:val="-3"/>
        <w:w w:val="11"/>
        <w:sz w:val="24"/>
        <w:szCs w:val="24"/>
        <w:lang w:val="en-PH" w:eastAsia="en-PH" w:bidi="en-PH"/>
      </w:rPr>
    </w:lvl>
    <w:lvl w:ilvl="3" w:tplc="3D9CF248">
      <w:numFmt w:val="bullet"/>
      <w:lvlText w:val="•"/>
      <w:lvlJc w:val="left"/>
      <w:pPr>
        <w:ind w:left="3960" w:hanging="368"/>
      </w:pPr>
      <w:rPr>
        <w:rFonts w:hint="default"/>
        <w:lang w:val="en-PH" w:eastAsia="en-PH" w:bidi="en-PH"/>
      </w:rPr>
    </w:lvl>
    <w:lvl w:ilvl="4" w:tplc="62EC6E2C">
      <w:numFmt w:val="bullet"/>
      <w:lvlText w:val="•"/>
      <w:lvlJc w:val="left"/>
      <w:pPr>
        <w:ind w:left="5128" w:hanging="368"/>
      </w:pPr>
      <w:rPr>
        <w:rFonts w:hint="default"/>
        <w:lang w:val="en-PH" w:eastAsia="en-PH" w:bidi="en-PH"/>
      </w:rPr>
    </w:lvl>
    <w:lvl w:ilvl="5" w:tplc="27509C3E">
      <w:numFmt w:val="bullet"/>
      <w:lvlText w:val="•"/>
      <w:lvlJc w:val="left"/>
      <w:pPr>
        <w:ind w:left="6297" w:hanging="368"/>
      </w:pPr>
      <w:rPr>
        <w:rFonts w:hint="default"/>
        <w:lang w:val="en-PH" w:eastAsia="en-PH" w:bidi="en-PH"/>
      </w:rPr>
    </w:lvl>
    <w:lvl w:ilvl="6" w:tplc="77684D98">
      <w:numFmt w:val="bullet"/>
      <w:lvlText w:val="•"/>
      <w:lvlJc w:val="left"/>
      <w:pPr>
        <w:ind w:left="7465" w:hanging="368"/>
      </w:pPr>
      <w:rPr>
        <w:rFonts w:hint="default"/>
        <w:lang w:val="en-PH" w:eastAsia="en-PH" w:bidi="en-PH"/>
      </w:rPr>
    </w:lvl>
    <w:lvl w:ilvl="7" w:tplc="50124DD0">
      <w:numFmt w:val="bullet"/>
      <w:lvlText w:val="•"/>
      <w:lvlJc w:val="left"/>
      <w:pPr>
        <w:ind w:left="8634" w:hanging="368"/>
      </w:pPr>
      <w:rPr>
        <w:rFonts w:hint="default"/>
        <w:lang w:val="en-PH" w:eastAsia="en-PH" w:bidi="en-PH"/>
      </w:rPr>
    </w:lvl>
    <w:lvl w:ilvl="8" w:tplc="87BE0A82">
      <w:numFmt w:val="bullet"/>
      <w:lvlText w:val="•"/>
      <w:lvlJc w:val="left"/>
      <w:pPr>
        <w:ind w:left="9802" w:hanging="368"/>
      </w:pPr>
      <w:rPr>
        <w:rFonts w:hint="default"/>
        <w:lang w:val="en-PH" w:eastAsia="en-PH" w:bidi="en-PH"/>
      </w:rPr>
    </w:lvl>
  </w:abstractNum>
  <w:abstractNum w:abstractNumId="191" w15:restartNumberingAfterBreak="0">
    <w:nsid w:val="1DA61C89"/>
    <w:multiLevelType w:val="hybridMultilevel"/>
    <w:tmpl w:val="BF325FEA"/>
    <w:lvl w:ilvl="0" w:tplc="ECE82D42">
      <w:start w:val="1"/>
      <w:numFmt w:val="decimal"/>
      <w:lvlText w:val="%1."/>
      <w:lvlJc w:val="left"/>
      <w:pPr>
        <w:ind w:left="2250" w:hanging="451"/>
      </w:pPr>
      <w:rPr>
        <w:rFonts w:ascii="Times New Roman" w:eastAsia="Times New Roman" w:hAnsi="Times New Roman" w:cs="Times New Roman" w:hint="default"/>
        <w:spacing w:val="-30"/>
        <w:w w:val="99"/>
        <w:sz w:val="24"/>
        <w:szCs w:val="24"/>
        <w:lang w:val="en-PH" w:eastAsia="en-PH" w:bidi="en-PH"/>
      </w:rPr>
    </w:lvl>
    <w:lvl w:ilvl="1" w:tplc="AB1E28FA">
      <w:start w:val="1"/>
      <w:numFmt w:val="lowerLetter"/>
      <w:lvlText w:val="%2."/>
      <w:lvlJc w:val="left"/>
      <w:pPr>
        <w:ind w:left="2670" w:hanging="330"/>
      </w:pPr>
      <w:rPr>
        <w:rFonts w:ascii="Times New Roman" w:eastAsia="Times New Roman" w:hAnsi="Times New Roman" w:cs="Times New Roman" w:hint="default"/>
        <w:spacing w:val="-17"/>
        <w:w w:val="99"/>
        <w:sz w:val="24"/>
        <w:szCs w:val="24"/>
        <w:lang w:val="en-PH" w:eastAsia="en-PH" w:bidi="en-PH"/>
      </w:rPr>
    </w:lvl>
    <w:lvl w:ilvl="2" w:tplc="8C225A64">
      <w:numFmt w:val="bullet"/>
      <w:lvlText w:val="•"/>
      <w:lvlJc w:val="left"/>
      <w:pPr>
        <w:ind w:left="2680" w:hanging="330"/>
      </w:pPr>
      <w:rPr>
        <w:rFonts w:hint="default"/>
        <w:lang w:val="en-PH" w:eastAsia="en-PH" w:bidi="en-PH"/>
      </w:rPr>
    </w:lvl>
    <w:lvl w:ilvl="3" w:tplc="310CFA30">
      <w:numFmt w:val="bullet"/>
      <w:lvlText w:val="•"/>
      <w:lvlJc w:val="left"/>
      <w:pPr>
        <w:ind w:left="3862" w:hanging="330"/>
      </w:pPr>
      <w:rPr>
        <w:rFonts w:hint="default"/>
        <w:lang w:val="en-PH" w:eastAsia="en-PH" w:bidi="en-PH"/>
      </w:rPr>
    </w:lvl>
    <w:lvl w:ilvl="4" w:tplc="9E76979E">
      <w:numFmt w:val="bullet"/>
      <w:lvlText w:val="•"/>
      <w:lvlJc w:val="left"/>
      <w:pPr>
        <w:ind w:left="5045" w:hanging="330"/>
      </w:pPr>
      <w:rPr>
        <w:rFonts w:hint="default"/>
        <w:lang w:val="en-PH" w:eastAsia="en-PH" w:bidi="en-PH"/>
      </w:rPr>
    </w:lvl>
    <w:lvl w:ilvl="5" w:tplc="F69A1070">
      <w:numFmt w:val="bullet"/>
      <w:lvlText w:val="•"/>
      <w:lvlJc w:val="left"/>
      <w:pPr>
        <w:ind w:left="6227" w:hanging="330"/>
      </w:pPr>
      <w:rPr>
        <w:rFonts w:hint="default"/>
        <w:lang w:val="en-PH" w:eastAsia="en-PH" w:bidi="en-PH"/>
      </w:rPr>
    </w:lvl>
    <w:lvl w:ilvl="6" w:tplc="E348BC82">
      <w:numFmt w:val="bullet"/>
      <w:lvlText w:val="•"/>
      <w:lvlJc w:val="left"/>
      <w:pPr>
        <w:ind w:left="7410" w:hanging="330"/>
      </w:pPr>
      <w:rPr>
        <w:rFonts w:hint="default"/>
        <w:lang w:val="en-PH" w:eastAsia="en-PH" w:bidi="en-PH"/>
      </w:rPr>
    </w:lvl>
    <w:lvl w:ilvl="7" w:tplc="3858F2DE">
      <w:numFmt w:val="bullet"/>
      <w:lvlText w:val="•"/>
      <w:lvlJc w:val="left"/>
      <w:pPr>
        <w:ind w:left="8592" w:hanging="330"/>
      </w:pPr>
      <w:rPr>
        <w:rFonts w:hint="default"/>
        <w:lang w:val="en-PH" w:eastAsia="en-PH" w:bidi="en-PH"/>
      </w:rPr>
    </w:lvl>
    <w:lvl w:ilvl="8" w:tplc="EB7EE49A">
      <w:numFmt w:val="bullet"/>
      <w:lvlText w:val="•"/>
      <w:lvlJc w:val="left"/>
      <w:pPr>
        <w:ind w:left="9775" w:hanging="330"/>
      </w:pPr>
      <w:rPr>
        <w:rFonts w:hint="default"/>
        <w:lang w:val="en-PH" w:eastAsia="en-PH" w:bidi="en-PH"/>
      </w:rPr>
    </w:lvl>
  </w:abstractNum>
  <w:abstractNum w:abstractNumId="192" w15:restartNumberingAfterBreak="0">
    <w:nsid w:val="1DD246F4"/>
    <w:multiLevelType w:val="hybridMultilevel"/>
    <w:tmpl w:val="9C1A1DCA"/>
    <w:lvl w:ilvl="0" w:tplc="425C1CB4">
      <w:start w:val="1"/>
      <w:numFmt w:val="decimal"/>
      <w:lvlText w:val="%1."/>
      <w:lvlJc w:val="left"/>
      <w:pPr>
        <w:ind w:left="2160" w:hanging="361"/>
      </w:pPr>
      <w:rPr>
        <w:rFonts w:hint="default"/>
        <w:spacing w:val="-1"/>
        <w:w w:val="99"/>
        <w:lang w:val="en-PH" w:eastAsia="en-PH" w:bidi="en-PH"/>
      </w:rPr>
    </w:lvl>
    <w:lvl w:ilvl="1" w:tplc="AD145128">
      <w:numFmt w:val="bullet"/>
      <w:lvlText w:val="•"/>
      <w:lvlJc w:val="left"/>
      <w:pPr>
        <w:ind w:left="3158" w:hanging="361"/>
      </w:pPr>
      <w:rPr>
        <w:rFonts w:hint="default"/>
        <w:lang w:val="en-PH" w:eastAsia="en-PH" w:bidi="en-PH"/>
      </w:rPr>
    </w:lvl>
    <w:lvl w:ilvl="2" w:tplc="C1904FCA">
      <w:numFmt w:val="bullet"/>
      <w:lvlText w:val="•"/>
      <w:lvlJc w:val="left"/>
      <w:pPr>
        <w:ind w:left="4156" w:hanging="361"/>
      </w:pPr>
      <w:rPr>
        <w:rFonts w:hint="default"/>
        <w:lang w:val="en-PH" w:eastAsia="en-PH" w:bidi="en-PH"/>
      </w:rPr>
    </w:lvl>
    <w:lvl w:ilvl="3" w:tplc="67CA220A">
      <w:numFmt w:val="bullet"/>
      <w:lvlText w:val="•"/>
      <w:lvlJc w:val="left"/>
      <w:pPr>
        <w:ind w:left="5154" w:hanging="361"/>
      </w:pPr>
      <w:rPr>
        <w:rFonts w:hint="default"/>
        <w:lang w:val="en-PH" w:eastAsia="en-PH" w:bidi="en-PH"/>
      </w:rPr>
    </w:lvl>
    <w:lvl w:ilvl="4" w:tplc="33FA8356">
      <w:numFmt w:val="bullet"/>
      <w:lvlText w:val="•"/>
      <w:lvlJc w:val="left"/>
      <w:pPr>
        <w:ind w:left="6152" w:hanging="361"/>
      </w:pPr>
      <w:rPr>
        <w:rFonts w:hint="default"/>
        <w:lang w:val="en-PH" w:eastAsia="en-PH" w:bidi="en-PH"/>
      </w:rPr>
    </w:lvl>
    <w:lvl w:ilvl="5" w:tplc="019870C6">
      <w:numFmt w:val="bullet"/>
      <w:lvlText w:val="•"/>
      <w:lvlJc w:val="left"/>
      <w:pPr>
        <w:ind w:left="7150" w:hanging="361"/>
      </w:pPr>
      <w:rPr>
        <w:rFonts w:hint="default"/>
        <w:lang w:val="en-PH" w:eastAsia="en-PH" w:bidi="en-PH"/>
      </w:rPr>
    </w:lvl>
    <w:lvl w:ilvl="6" w:tplc="C278F960">
      <w:numFmt w:val="bullet"/>
      <w:lvlText w:val="•"/>
      <w:lvlJc w:val="left"/>
      <w:pPr>
        <w:ind w:left="8148" w:hanging="361"/>
      </w:pPr>
      <w:rPr>
        <w:rFonts w:hint="default"/>
        <w:lang w:val="en-PH" w:eastAsia="en-PH" w:bidi="en-PH"/>
      </w:rPr>
    </w:lvl>
    <w:lvl w:ilvl="7" w:tplc="76A072E4">
      <w:numFmt w:val="bullet"/>
      <w:lvlText w:val="•"/>
      <w:lvlJc w:val="left"/>
      <w:pPr>
        <w:ind w:left="9146" w:hanging="361"/>
      </w:pPr>
      <w:rPr>
        <w:rFonts w:hint="default"/>
        <w:lang w:val="en-PH" w:eastAsia="en-PH" w:bidi="en-PH"/>
      </w:rPr>
    </w:lvl>
    <w:lvl w:ilvl="8" w:tplc="35AA3E80">
      <w:numFmt w:val="bullet"/>
      <w:lvlText w:val="•"/>
      <w:lvlJc w:val="left"/>
      <w:pPr>
        <w:ind w:left="10144" w:hanging="361"/>
      </w:pPr>
      <w:rPr>
        <w:rFonts w:hint="default"/>
        <w:lang w:val="en-PH" w:eastAsia="en-PH" w:bidi="en-PH"/>
      </w:rPr>
    </w:lvl>
  </w:abstractNum>
  <w:abstractNum w:abstractNumId="193" w15:restartNumberingAfterBreak="0">
    <w:nsid w:val="1DDD5DEF"/>
    <w:multiLevelType w:val="hybridMultilevel"/>
    <w:tmpl w:val="C66CCFB4"/>
    <w:lvl w:ilvl="0" w:tplc="AA1EBAAC">
      <w:start w:val="1"/>
      <w:numFmt w:val="decimal"/>
      <w:lvlText w:val="%1."/>
      <w:lvlJc w:val="left"/>
      <w:pPr>
        <w:ind w:left="2250" w:hanging="451"/>
      </w:pPr>
      <w:rPr>
        <w:rFonts w:ascii="Times New Roman" w:eastAsia="Times New Roman" w:hAnsi="Times New Roman" w:cs="Times New Roman" w:hint="default"/>
        <w:b/>
        <w:bCs/>
        <w:spacing w:val="-30"/>
        <w:w w:val="100"/>
        <w:sz w:val="24"/>
        <w:szCs w:val="24"/>
        <w:lang w:val="en-PH" w:eastAsia="en-PH" w:bidi="en-PH"/>
      </w:rPr>
    </w:lvl>
    <w:lvl w:ilvl="1" w:tplc="CB38C6F2">
      <w:numFmt w:val="bullet"/>
      <w:lvlText w:val="•"/>
      <w:lvlJc w:val="left"/>
      <w:pPr>
        <w:ind w:left="3248" w:hanging="451"/>
      </w:pPr>
      <w:rPr>
        <w:rFonts w:hint="default"/>
        <w:lang w:val="en-PH" w:eastAsia="en-PH" w:bidi="en-PH"/>
      </w:rPr>
    </w:lvl>
    <w:lvl w:ilvl="2" w:tplc="BA7846B2">
      <w:numFmt w:val="bullet"/>
      <w:lvlText w:val="•"/>
      <w:lvlJc w:val="left"/>
      <w:pPr>
        <w:ind w:left="4236" w:hanging="451"/>
      </w:pPr>
      <w:rPr>
        <w:rFonts w:hint="default"/>
        <w:lang w:val="en-PH" w:eastAsia="en-PH" w:bidi="en-PH"/>
      </w:rPr>
    </w:lvl>
    <w:lvl w:ilvl="3" w:tplc="8194A2B2">
      <w:numFmt w:val="bullet"/>
      <w:lvlText w:val="•"/>
      <w:lvlJc w:val="left"/>
      <w:pPr>
        <w:ind w:left="5224" w:hanging="451"/>
      </w:pPr>
      <w:rPr>
        <w:rFonts w:hint="default"/>
        <w:lang w:val="en-PH" w:eastAsia="en-PH" w:bidi="en-PH"/>
      </w:rPr>
    </w:lvl>
    <w:lvl w:ilvl="4" w:tplc="1E12F5CE">
      <w:numFmt w:val="bullet"/>
      <w:lvlText w:val="•"/>
      <w:lvlJc w:val="left"/>
      <w:pPr>
        <w:ind w:left="6212" w:hanging="451"/>
      </w:pPr>
      <w:rPr>
        <w:rFonts w:hint="default"/>
        <w:lang w:val="en-PH" w:eastAsia="en-PH" w:bidi="en-PH"/>
      </w:rPr>
    </w:lvl>
    <w:lvl w:ilvl="5" w:tplc="692E9256">
      <w:numFmt w:val="bullet"/>
      <w:lvlText w:val="•"/>
      <w:lvlJc w:val="left"/>
      <w:pPr>
        <w:ind w:left="7200" w:hanging="451"/>
      </w:pPr>
      <w:rPr>
        <w:rFonts w:hint="default"/>
        <w:lang w:val="en-PH" w:eastAsia="en-PH" w:bidi="en-PH"/>
      </w:rPr>
    </w:lvl>
    <w:lvl w:ilvl="6" w:tplc="554E2B32">
      <w:numFmt w:val="bullet"/>
      <w:lvlText w:val="•"/>
      <w:lvlJc w:val="left"/>
      <w:pPr>
        <w:ind w:left="8188" w:hanging="451"/>
      </w:pPr>
      <w:rPr>
        <w:rFonts w:hint="default"/>
        <w:lang w:val="en-PH" w:eastAsia="en-PH" w:bidi="en-PH"/>
      </w:rPr>
    </w:lvl>
    <w:lvl w:ilvl="7" w:tplc="8D14D440">
      <w:numFmt w:val="bullet"/>
      <w:lvlText w:val="•"/>
      <w:lvlJc w:val="left"/>
      <w:pPr>
        <w:ind w:left="9176" w:hanging="451"/>
      </w:pPr>
      <w:rPr>
        <w:rFonts w:hint="default"/>
        <w:lang w:val="en-PH" w:eastAsia="en-PH" w:bidi="en-PH"/>
      </w:rPr>
    </w:lvl>
    <w:lvl w:ilvl="8" w:tplc="11123A0A">
      <w:numFmt w:val="bullet"/>
      <w:lvlText w:val="•"/>
      <w:lvlJc w:val="left"/>
      <w:pPr>
        <w:ind w:left="10164" w:hanging="451"/>
      </w:pPr>
      <w:rPr>
        <w:rFonts w:hint="default"/>
        <w:lang w:val="en-PH" w:eastAsia="en-PH" w:bidi="en-PH"/>
      </w:rPr>
    </w:lvl>
  </w:abstractNum>
  <w:abstractNum w:abstractNumId="194" w15:restartNumberingAfterBreak="0">
    <w:nsid w:val="1E030159"/>
    <w:multiLevelType w:val="hybridMultilevel"/>
    <w:tmpl w:val="D77A08CE"/>
    <w:lvl w:ilvl="0" w:tplc="2D126C9E">
      <w:start w:val="1"/>
      <w:numFmt w:val="decimal"/>
      <w:lvlText w:val="%1."/>
      <w:lvlJc w:val="left"/>
      <w:pPr>
        <w:ind w:left="1944" w:hanging="360"/>
      </w:pPr>
      <w:rPr>
        <w:rFonts w:ascii="Times New Roman" w:eastAsia="Times New Roman" w:hAnsi="Times New Roman" w:cs="Times New Roman" w:hint="default"/>
        <w:spacing w:val="-1"/>
        <w:w w:val="99"/>
        <w:sz w:val="24"/>
        <w:szCs w:val="24"/>
        <w:lang w:val="en-PH" w:eastAsia="en-PH" w:bidi="en-PH"/>
      </w:rPr>
    </w:lvl>
    <w:lvl w:ilvl="1" w:tplc="48D8D7FE">
      <w:numFmt w:val="bullet"/>
      <w:lvlText w:val="•"/>
      <w:lvlJc w:val="left"/>
      <w:pPr>
        <w:ind w:left="2960" w:hanging="360"/>
      </w:pPr>
      <w:rPr>
        <w:rFonts w:hint="default"/>
        <w:lang w:val="en-PH" w:eastAsia="en-PH" w:bidi="en-PH"/>
      </w:rPr>
    </w:lvl>
    <w:lvl w:ilvl="2" w:tplc="D6A61616">
      <w:numFmt w:val="bullet"/>
      <w:lvlText w:val="•"/>
      <w:lvlJc w:val="left"/>
      <w:pPr>
        <w:ind w:left="3980" w:hanging="360"/>
      </w:pPr>
      <w:rPr>
        <w:rFonts w:hint="default"/>
        <w:lang w:val="en-PH" w:eastAsia="en-PH" w:bidi="en-PH"/>
      </w:rPr>
    </w:lvl>
    <w:lvl w:ilvl="3" w:tplc="A424844C">
      <w:numFmt w:val="bullet"/>
      <w:lvlText w:val="•"/>
      <w:lvlJc w:val="left"/>
      <w:pPr>
        <w:ind w:left="5000" w:hanging="360"/>
      </w:pPr>
      <w:rPr>
        <w:rFonts w:hint="default"/>
        <w:lang w:val="en-PH" w:eastAsia="en-PH" w:bidi="en-PH"/>
      </w:rPr>
    </w:lvl>
    <w:lvl w:ilvl="4" w:tplc="EA3237CA">
      <w:numFmt w:val="bullet"/>
      <w:lvlText w:val="•"/>
      <w:lvlJc w:val="left"/>
      <w:pPr>
        <w:ind w:left="6020" w:hanging="360"/>
      </w:pPr>
      <w:rPr>
        <w:rFonts w:hint="default"/>
        <w:lang w:val="en-PH" w:eastAsia="en-PH" w:bidi="en-PH"/>
      </w:rPr>
    </w:lvl>
    <w:lvl w:ilvl="5" w:tplc="929ABA0A">
      <w:numFmt w:val="bullet"/>
      <w:lvlText w:val="•"/>
      <w:lvlJc w:val="left"/>
      <w:pPr>
        <w:ind w:left="7040" w:hanging="360"/>
      </w:pPr>
      <w:rPr>
        <w:rFonts w:hint="default"/>
        <w:lang w:val="en-PH" w:eastAsia="en-PH" w:bidi="en-PH"/>
      </w:rPr>
    </w:lvl>
    <w:lvl w:ilvl="6" w:tplc="917A8840">
      <w:numFmt w:val="bullet"/>
      <w:lvlText w:val="•"/>
      <w:lvlJc w:val="left"/>
      <w:pPr>
        <w:ind w:left="8060" w:hanging="360"/>
      </w:pPr>
      <w:rPr>
        <w:rFonts w:hint="default"/>
        <w:lang w:val="en-PH" w:eastAsia="en-PH" w:bidi="en-PH"/>
      </w:rPr>
    </w:lvl>
    <w:lvl w:ilvl="7" w:tplc="8A1AA1A8">
      <w:numFmt w:val="bullet"/>
      <w:lvlText w:val="•"/>
      <w:lvlJc w:val="left"/>
      <w:pPr>
        <w:ind w:left="9080" w:hanging="360"/>
      </w:pPr>
      <w:rPr>
        <w:rFonts w:hint="default"/>
        <w:lang w:val="en-PH" w:eastAsia="en-PH" w:bidi="en-PH"/>
      </w:rPr>
    </w:lvl>
    <w:lvl w:ilvl="8" w:tplc="1AB63C2A">
      <w:numFmt w:val="bullet"/>
      <w:lvlText w:val="•"/>
      <w:lvlJc w:val="left"/>
      <w:pPr>
        <w:ind w:left="10100" w:hanging="360"/>
      </w:pPr>
      <w:rPr>
        <w:rFonts w:hint="default"/>
        <w:lang w:val="en-PH" w:eastAsia="en-PH" w:bidi="en-PH"/>
      </w:rPr>
    </w:lvl>
  </w:abstractNum>
  <w:abstractNum w:abstractNumId="195" w15:restartNumberingAfterBreak="0">
    <w:nsid w:val="1E0E45FE"/>
    <w:multiLevelType w:val="hybridMultilevel"/>
    <w:tmpl w:val="B332284E"/>
    <w:lvl w:ilvl="0" w:tplc="98B4DFF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6492D53E">
      <w:numFmt w:val="bullet"/>
      <w:lvlText w:val="•"/>
      <w:lvlJc w:val="left"/>
      <w:pPr>
        <w:ind w:left="3158" w:hanging="361"/>
      </w:pPr>
      <w:rPr>
        <w:rFonts w:hint="default"/>
        <w:lang w:val="en-PH" w:eastAsia="en-PH" w:bidi="en-PH"/>
      </w:rPr>
    </w:lvl>
    <w:lvl w:ilvl="2" w:tplc="2A9850E2">
      <w:numFmt w:val="bullet"/>
      <w:lvlText w:val="•"/>
      <w:lvlJc w:val="left"/>
      <w:pPr>
        <w:ind w:left="4156" w:hanging="361"/>
      </w:pPr>
      <w:rPr>
        <w:rFonts w:hint="default"/>
        <w:lang w:val="en-PH" w:eastAsia="en-PH" w:bidi="en-PH"/>
      </w:rPr>
    </w:lvl>
    <w:lvl w:ilvl="3" w:tplc="747C16FE">
      <w:numFmt w:val="bullet"/>
      <w:lvlText w:val="•"/>
      <w:lvlJc w:val="left"/>
      <w:pPr>
        <w:ind w:left="5154" w:hanging="361"/>
      </w:pPr>
      <w:rPr>
        <w:rFonts w:hint="default"/>
        <w:lang w:val="en-PH" w:eastAsia="en-PH" w:bidi="en-PH"/>
      </w:rPr>
    </w:lvl>
    <w:lvl w:ilvl="4" w:tplc="7EF4EA40">
      <w:numFmt w:val="bullet"/>
      <w:lvlText w:val="•"/>
      <w:lvlJc w:val="left"/>
      <w:pPr>
        <w:ind w:left="6152" w:hanging="361"/>
      </w:pPr>
      <w:rPr>
        <w:rFonts w:hint="default"/>
        <w:lang w:val="en-PH" w:eastAsia="en-PH" w:bidi="en-PH"/>
      </w:rPr>
    </w:lvl>
    <w:lvl w:ilvl="5" w:tplc="25627C42">
      <w:numFmt w:val="bullet"/>
      <w:lvlText w:val="•"/>
      <w:lvlJc w:val="left"/>
      <w:pPr>
        <w:ind w:left="7150" w:hanging="361"/>
      </w:pPr>
      <w:rPr>
        <w:rFonts w:hint="default"/>
        <w:lang w:val="en-PH" w:eastAsia="en-PH" w:bidi="en-PH"/>
      </w:rPr>
    </w:lvl>
    <w:lvl w:ilvl="6" w:tplc="7174F662">
      <w:numFmt w:val="bullet"/>
      <w:lvlText w:val="•"/>
      <w:lvlJc w:val="left"/>
      <w:pPr>
        <w:ind w:left="8148" w:hanging="361"/>
      </w:pPr>
      <w:rPr>
        <w:rFonts w:hint="default"/>
        <w:lang w:val="en-PH" w:eastAsia="en-PH" w:bidi="en-PH"/>
      </w:rPr>
    </w:lvl>
    <w:lvl w:ilvl="7" w:tplc="91284F92">
      <w:numFmt w:val="bullet"/>
      <w:lvlText w:val="•"/>
      <w:lvlJc w:val="left"/>
      <w:pPr>
        <w:ind w:left="9146" w:hanging="361"/>
      </w:pPr>
      <w:rPr>
        <w:rFonts w:hint="default"/>
        <w:lang w:val="en-PH" w:eastAsia="en-PH" w:bidi="en-PH"/>
      </w:rPr>
    </w:lvl>
    <w:lvl w:ilvl="8" w:tplc="16A4D5EE">
      <w:numFmt w:val="bullet"/>
      <w:lvlText w:val="•"/>
      <w:lvlJc w:val="left"/>
      <w:pPr>
        <w:ind w:left="10144" w:hanging="361"/>
      </w:pPr>
      <w:rPr>
        <w:rFonts w:hint="default"/>
        <w:lang w:val="en-PH" w:eastAsia="en-PH" w:bidi="en-PH"/>
      </w:rPr>
    </w:lvl>
  </w:abstractNum>
  <w:abstractNum w:abstractNumId="196" w15:restartNumberingAfterBreak="0">
    <w:nsid w:val="1E236770"/>
    <w:multiLevelType w:val="hybridMultilevel"/>
    <w:tmpl w:val="F976C9FA"/>
    <w:lvl w:ilvl="0" w:tplc="2306EE06">
      <w:start w:val="1"/>
      <w:numFmt w:val="decimal"/>
      <w:lvlText w:val="%1."/>
      <w:lvlJc w:val="left"/>
      <w:pPr>
        <w:ind w:left="2127" w:hanging="285"/>
      </w:pPr>
      <w:rPr>
        <w:rFonts w:ascii="Times New Roman" w:eastAsia="Times New Roman" w:hAnsi="Times New Roman" w:cs="Times New Roman" w:hint="default"/>
        <w:spacing w:val="-30"/>
        <w:w w:val="99"/>
        <w:sz w:val="24"/>
        <w:szCs w:val="24"/>
        <w:lang w:val="en-PH" w:eastAsia="en-PH" w:bidi="en-PH"/>
      </w:rPr>
    </w:lvl>
    <w:lvl w:ilvl="1" w:tplc="1A9A0F9C">
      <w:start w:val="1"/>
      <w:numFmt w:val="lowerLetter"/>
      <w:lvlText w:val="%2."/>
      <w:lvlJc w:val="left"/>
      <w:pPr>
        <w:ind w:left="2563" w:hanging="375"/>
      </w:pPr>
      <w:rPr>
        <w:rFonts w:hint="default"/>
        <w:spacing w:val="-2"/>
        <w:w w:val="99"/>
        <w:lang w:val="en-PH" w:eastAsia="en-PH" w:bidi="en-PH"/>
      </w:rPr>
    </w:lvl>
    <w:lvl w:ilvl="2" w:tplc="371EDDC8">
      <w:start w:val="1"/>
      <w:numFmt w:val="lowerRoman"/>
      <w:lvlText w:val="%3."/>
      <w:lvlJc w:val="left"/>
      <w:pPr>
        <w:ind w:left="2836" w:hanging="375"/>
        <w:jc w:val="right"/>
      </w:pPr>
      <w:rPr>
        <w:rFonts w:ascii="Times New Roman" w:eastAsia="Times New Roman" w:hAnsi="Times New Roman" w:cs="Times New Roman" w:hint="default"/>
        <w:spacing w:val="-1"/>
        <w:w w:val="100"/>
        <w:sz w:val="23"/>
        <w:szCs w:val="23"/>
        <w:lang w:val="en-PH" w:eastAsia="en-PH" w:bidi="en-PH"/>
      </w:rPr>
    </w:lvl>
    <w:lvl w:ilvl="3" w:tplc="00668EFE">
      <w:numFmt w:val="bullet"/>
      <w:lvlText w:val=""/>
      <w:lvlJc w:val="left"/>
      <w:pPr>
        <w:ind w:left="3119" w:hanging="375"/>
      </w:pPr>
      <w:rPr>
        <w:rFonts w:ascii="Symbol" w:eastAsia="Symbol" w:hAnsi="Symbol" w:cs="Symbol" w:hint="default"/>
        <w:w w:val="100"/>
        <w:sz w:val="23"/>
        <w:szCs w:val="23"/>
        <w:lang w:val="en-PH" w:eastAsia="en-PH" w:bidi="en-PH"/>
      </w:rPr>
    </w:lvl>
    <w:lvl w:ilvl="4" w:tplc="3A48318C">
      <w:numFmt w:val="bullet"/>
      <w:lvlText w:val="•"/>
      <w:lvlJc w:val="left"/>
      <w:pPr>
        <w:ind w:left="2840" w:hanging="375"/>
      </w:pPr>
      <w:rPr>
        <w:rFonts w:hint="default"/>
        <w:lang w:val="en-PH" w:eastAsia="en-PH" w:bidi="en-PH"/>
      </w:rPr>
    </w:lvl>
    <w:lvl w:ilvl="5" w:tplc="2E04DF58">
      <w:numFmt w:val="bullet"/>
      <w:lvlText w:val="•"/>
      <w:lvlJc w:val="left"/>
      <w:pPr>
        <w:ind w:left="3120" w:hanging="375"/>
      </w:pPr>
      <w:rPr>
        <w:rFonts w:hint="default"/>
        <w:lang w:val="en-PH" w:eastAsia="en-PH" w:bidi="en-PH"/>
      </w:rPr>
    </w:lvl>
    <w:lvl w:ilvl="6" w:tplc="F894F07E">
      <w:numFmt w:val="bullet"/>
      <w:lvlText w:val="•"/>
      <w:lvlJc w:val="left"/>
      <w:pPr>
        <w:ind w:left="4924" w:hanging="375"/>
      </w:pPr>
      <w:rPr>
        <w:rFonts w:hint="default"/>
        <w:lang w:val="en-PH" w:eastAsia="en-PH" w:bidi="en-PH"/>
      </w:rPr>
    </w:lvl>
    <w:lvl w:ilvl="7" w:tplc="D27C7BB6">
      <w:numFmt w:val="bullet"/>
      <w:lvlText w:val="•"/>
      <w:lvlJc w:val="left"/>
      <w:pPr>
        <w:ind w:left="6728" w:hanging="375"/>
      </w:pPr>
      <w:rPr>
        <w:rFonts w:hint="default"/>
        <w:lang w:val="en-PH" w:eastAsia="en-PH" w:bidi="en-PH"/>
      </w:rPr>
    </w:lvl>
    <w:lvl w:ilvl="8" w:tplc="60B0C616">
      <w:numFmt w:val="bullet"/>
      <w:lvlText w:val="•"/>
      <w:lvlJc w:val="left"/>
      <w:pPr>
        <w:ind w:left="8532" w:hanging="375"/>
      </w:pPr>
      <w:rPr>
        <w:rFonts w:hint="default"/>
        <w:lang w:val="en-PH" w:eastAsia="en-PH" w:bidi="en-PH"/>
      </w:rPr>
    </w:lvl>
  </w:abstractNum>
  <w:abstractNum w:abstractNumId="197" w15:restartNumberingAfterBreak="0">
    <w:nsid w:val="1E3105EC"/>
    <w:multiLevelType w:val="hybridMultilevel"/>
    <w:tmpl w:val="AB5C94F2"/>
    <w:lvl w:ilvl="0" w:tplc="84729714">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6A247476">
      <w:start w:val="1"/>
      <w:numFmt w:val="lowerLetter"/>
      <w:lvlText w:val="%2."/>
      <w:lvlJc w:val="left"/>
      <w:pPr>
        <w:ind w:left="2563" w:hanging="360"/>
      </w:pPr>
      <w:rPr>
        <w:rFonts w:ascii="Times New Roman" w:eastAsia="Times New Roman" w:hAnsi="Times New Roman" w:cs="Times New Roman" w:hint="default"/>
        <w:spacing w:val="-2"/>
        <w:w w:val="99"/>
        <w:sz w:val="24"/>
        <w:szCs w:val="24"/>
        <w:lang w:val="en-PH" w:eastAsia="en-PH" w:bidi="en-PH"/>
      </w:rPr>
    </w:lvl>
    <w:lvl w:ilvl="2" w:tplc="717873CE">
      <w:numFmt w:val="bullet"/>
      <w:lvlText w:val="•"/>
      <w:lvlJc w:val="left"/>
      <w:pPr>
        <w:ind w:left="2600" w:hanging="360"/>
      </w:pPr>
      <w:rPr>
        <w:rFonts w:hint="default"/>
        <w:lang w:val="en-PH" w:eastAsia="en-PH" w:bidi="en-PH"/>
      </w:rPr>
    </w:lvl>
    <w:lvl w:ilvl="3" w:tplc="45C88600">
      <w:numFmt w:val="bullet"/>
      <w:lvlText w:val="•"/>
      <w:lvlJc w:val="left"/>
      <w:pPr>
        <w:ind w:left="2700" w:hanging="360"/>
      </w:pPr>
      <w:rPr>
        <w:rFonts w:hint="default"/>
        <w:lang w:val="en-PH" w:eastAsia="en-PH" w:bidi="en-PH"/>
      </w:rPr>
    </w:lvl>
    <w:lvl w:ilvl="4" w:tplc="2716CE3C">
      <w:numFmt w:val="bullet"/>
      <w:lvlText w:val="•"/>
      <w:lvlJc w:val="left"/>
      <w:pPr>
        <w:ind w:left="4048" w:hanging="360"/>
      </w:pPr>
      <w:rPr>
        <w:rFonts w:hint="default"/>
        <w:lang w:val="en-PH" w:eastAsia="en-PH" w:bidi="en-PH"/>
      </w:rPr>
    </w:lvl>
    <w:lvl w:ilvl="5" w:tplc="8174AEDE">
      <w:numFmt w:val="bullet"/>
      <w:lvlText w:val="•"/>
      <w:lvlJc w:val="left"/>
      <w:pPr>
        <w:ind w:left="5397" w:hanging="360"/>
      </w:pPr>
      <w:rPr>
        <w:rFonts w:hint="default"/>
        <w:lang w:val="en-PH" w:eastAsia="en-PH" w:bidi="en-PH"/>
      </w:rPr>
    </w:lvl>
    <w:lvl w:ilvl="6" w:tplc="26862DA6">
      <w:numFmt w:val="bullet"/>
      <w:lvlText w:val="•"/>
      <w:lvlJc w:val="left"/>
      <w:pPr>
        <w:ind w:left="6745" w:hanging="360"/>
      </w:pPr>
      <w:rPr>
        <w:rFonts w:hint="default"/>
        <w:lang w:val="en-PH" w:eastAsia="en-PH" w:bidi="en-PH"/>
      </w:rPr>
    </w:lvl>
    <w:lvl w:ilvl="7" w:tplc="A06CEEF2">
      <w:numFmt w:val="bullet"/>
      <w:lvlText w:val="•"/>
      <w:lvlJc w:val="left"/>
      <w:pPr>
        <w:ind w:left="8094" w:hanging="360"/>
      </w:pPr>
      <w:rPr>
        <w:rFonts w:hint="default"/>
        <w:lang w:val="en-PH" w:eastAsia="en-PH" w:bidi="en-PH"/>
      </w:rPr>
    </w:lvl>
    <w:lvl w:ilvl="8" w:tplc="3A3C7AB8">
      <w:numFmt w:val="bullet"/>
      <w:lvlText w:val="•"/>
      <w:lvlJc w:val="left"/>
      <w:pPr>
        <w:ind w:left="9442" w:hanging="360"/>
      </w:pPr>
      <w:rPr>
        <w:rFonts w:hint="default"/>
        <w:lang w:val="en-PH" w:eastAsia="en-PH" w:bidi="en-PH"/>
      </w:rPr>
    </w:lvl>
  </w:abstractNum>
  <w:abstractNum w:abstractNumId="198" w15:restartNumberingAfterBreak="0">
    <w:nsid w:val="1E414B98"/>
    <w:multiLevelType w:val="hybridMultilevel"/>
    <w:tmpl w:val="9B963E20"/>
    <w:lvl w:ilvl="0" w:tplc="E2BE4B7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A925D52">
      <w:numFmt w:val="bullet"/>
      <w:lvlText w:val="•"/>
      <w:lvlJc w:val="left"/>
      <w:pPr>
        <w:ind w:left="3158" w:hanging="361"/>
      </w:pPr>
      <w:rPr>
        <w:rFonts w:hint="default"/>
        <w:lang w:val="en-PH" w:eastAsia="en-PH" w:bidi="en-PH"/>
      </w:rPr>
    </w:lvl>
    <w:lvl w:ilvl="2" w:tplc="AC802B12">
      <w:numFmt w:val="bullet"/>
      <w:lvlText w:val="•"/>
      <w:lvlJc w:val="left"/>
      <w:pPr>
        <w:ind w:left="4156" w:hanging="361"/>
      </w:pPr>
      <w:rPr>
        <w:rFonts w:hint="default"/>
        <w:lang w:val="en-PH" w:eastAsia="en-PH" w:bidi="en-PH"/>
      </w:rPr>
    </w:lvl>
    <w:lvl w:ilvl="3" w:tplc="ADCAAFF2">
      <w:numFmt w:val="bullet"/>
      <w:lvlText w:val="•"/>
      <w:lvlJc w:val="left"/>
      <w:pPr>
        <w:ind w:left="5154" w:hanging="361"/>
      </w:pPr>
      <w:rPr>
        <w:rFonts w:hint="default"/>
        <w:lang w:val="en-PH" w:eastAsia="en-PH" w:bidi="en-PH"/>
      </w:rPr>
    </w:lvl>
    <w:lvl w:ilvl="4" w:tplc="6E760696">
      <w:numFmt w:val="bullet"/>
      <w:lvlText w:val="•"/>
      <w:lvlJc w:val="left"/>
      <w:pPr>
        <w:ind w:left="6152" w:hanging="361"/>
      </w:pPr>
      <w:rPr>
        <w:rFonts w:hint="default"/>
        <w:lang w:val="en-PH" w:eastAsia="en-PH" w:bidi="en-PH"/>
      </w:rPr>
    </w:lvl>
    <w:lvl w:ilvl="5" w:tplc="1B5CD92E">
      <w:numFmt w:val="bullet"/>
      <w:lvlText w:val="•"/>
      <w:lvlJc w:val="left"/>
      <w:pPr>
        <w:ind w:left="7150" w:hanging="361"/>
      </w:pPr>
      <w:rPr>
        <w:rFonts w:hint="default"/>
        <w:lang w:val="en-PH" w:eastAsia="en-PH" w:bidi="en-PH"/>
      </w:rPr>
    </w:lvl>
    <w:lvl w:ilvl="6" w:tplc="7C50981C">
      <w:numFmt w:val="bullet"/>
      <w:lvlText w:val="•"/>
      <w:lvlJc w:val="left"/>
      <w:pPr>
        <w:ind w:left="8148" w:hanging="361"/>
      </w:pPr>
      <w:rPr>
        <w:rFonts w:hint="default"/>
        <w:lang w:val="en-PH" w:eastAsia="en-PH" w:bidi="en-PH"/>
      </w:rPr>
    </w:lvl>
    <w:lvl w:ilvl="7" w:tplc="E836E556">
      <w:numFmt w:val="bullet"/>
      <w:lvlText w:val="•"/>
      <w:lvlJc w:val="left"/>
      <w:pPr>
        <w:ind w:left="9146" w:hanging="361"/>
      </w:pPr>
      <w:rPr>
        <w:rFonts w:hint="default"/>
        <w:lang w:val="en-PH" w:eastAsia="en-PH" w:bidi="en-PH"/>
      </w:rPr>
    </w:lvl>
    <w:lvl w:ilvl="8" w:tplc="95AA47CE">
      <w:numFmt w:val="bullet"/>
      <w:lvlText w:val="•"/>
      <w:lvlJc w:val="left"/>
      <w:pPr>
        <w:ind w:left="10144" w:hanging="361"/>
      </w:pPr>
      <w:rPr>
        <w:rFonts w:hint="default"/>
        <w:lang w:val="en-PH" w:eastAsia="en-PH" w:bidi="en-PH"/>
      </w:rPr>
    </w:lvl>
  </w:abstractNum>
  <w:abstractNum w:abstractNumId="199" w15:restartNumberingAfterBreak="0">
    <w:nsid w:val="1E525792"/>
    <w:multiLevelType w:val="hybridMultilevel"/>
    <w:tmpl w:val="787CB382"/>
    <w:lvl w:ilvl="0" w:tplc="0DC24C9E">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D8F241D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FE43AF8">
      <w:start w:val="1"/>
      <w:numFmt w:val="lowerRoman"/>
      <w:lvlText w:val="%3."/>
      <w:lvlJc w:val="left"/>
      <w:pPr>
        <w:ind w:left="2880" w:hanging="360"/>
        <w:jc w:val="right"/>
      </w:pPr>
      <w:rPr>
        <w:rFonts w:ascii="Times New Roman" w:eastAsia="Times New Roman" w:hAnsi="Times New Roman" w:cs="Times New Roman" w:hint="default"/>
        <w:spacing w:val="-28"/>
        <w:w w:val="99"/>
        <w:sz w:val="24"/>
        <w:szCs w:val="24"/>
        <w:lang w:val="en-PH" w:eastAsia="en-PH" w:bidi="en-PH"/>
      </w:rPr>
    </w:lvl>
    <w:lvl w:ilvl="3" w:tplc="B6F8B510">
      <w:numFmt w:val="bullet"/>
      <w:lvlText w:val="-"/>
      <w:lvlJc w:val="left"/>
      <w:pPr>
        <w:ind w:left="3150" w:hanging="300"/>
      </w:pPr>
      <w:rPr>
        <w:rFonts w:ascii="Times New Roman" w:eastAsia="Times New Roman" w:hAnsi="Times New Roman" w:cs="Times New Roman" w:hint="default"/>
        <w:spacing w:val="-2"/>
        <w:w w:val="99"/>
        <w:sz w:val="24"/>
        <w:szCs w:val="24"/>
        <w:lang w:val="en-PH" w:eastAsia="en-PH" w:bidi="en-PH"/>
      </w:rPr>
    </w:lvl>
    <w:lvl w:ilvl="4" w:tplc="DEB2CE0E">
      <w:numFmt w:val="bullet"/>
      <w:lvlText w:val="•"/>
      <w:lvlJc w:val="left"/>
      <w:pPr>
        <w:ind w:left="4442" w:hanging="300"/>
      </w:pPr>
      <w:rPr>
        <w:rFonts w:hint="default"/>
        <w:lang w:val="en-PH" w:eastAsia="en-PH" w:bidi="en-PH"/>
      </w:rPr>
    </w:lvl>
    <w:lvl w:ilvl="5" w:tplc="64162096">
      <w:numFmt w:val="bullet"/>
      <w:lvlText w:val="•"/>
      <w:lvlJc w:val="left"/>
      <w:pPr>
        <w:ind w:left="5725" w:hanging="300"/>
      </w:pPr>
      <w:rPr>
        <w:rFonts w:hint="default"/>
        <w:lang w:val="en-PH" w:eastAsia="en-PH" w:bidi="en-PH"/>
      </w:rPr>
    </w:lvl>
    <w:lvl w:ilvl="6" w:tplc="73061128">
      <w:numFmt w:val="bullet"/>
      <w:lvlText w:val="•"/>
      <w:lvlJc w:val="left"/>
      <w:pPr>
        <w:ind w:left="7008" w:hanging="300"/>
      </w:pPr>
      <w:rPr>
        <w:rFonts w:hint="default"/>
        <w:lang w:val="en-PH" w:eastAsia="en-PH" w:bidi="en-PH"/>
      </w:rPr>
    </w:lvl>
    <w:lvl w:ilvl="7" w:tplc="7DFA53BA">
      <w:numFmt w:val="bullet"/>
      <w:lvlText w:val="•"/>
      <w:lvlJc w:val="left"/>
      <w:pPr>
        <w:ind w:left="8291" w:hanging="300"/>
      </w:pPr>
      <w:rPr>
        <w:rFonts w:hint="default"/>
        <w:lang w:val="en-PH" w:eastAsia="en-PH" w:bidi="en-PH"/>
      </w:rPr>
    </w:lvl>
    <w:lvl w:ilvl="8" w:tplc="A146AD40">
      <w:numFmt w:val="bullet"/>
      <w:lvlText w:val="•"/>
      <w:lvlJc w:val="left"/>
      <w:pPr>
        <w:ind w:left="9574" w:hanging="300"/>
      </w:pPr>
      <w:rPr>
        <w:rFonts w:hint="default"/>
        <w:lang w:val="en-PH" w:eastAsia="en-PH" w:bidi="en-PH"/>
      </w:rPr>
    </w:lvl>
  </w:abstractNum>
  <w:abstractNum w:abstractNumId="200" w15:restartNumberingAfterBreak="0">
    <w:nsid w:val="1E833F5B"/>
    <w:multiLevelType w:val="hybridMultilevel"/>
    <w:tmpl w:val="76DC6CD8"/>
    <w:lvl w:ilvl="0" w:tplc="F16E8AE8">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5F26CCA2">
      <w:numFmt w:val="bullet"/>
      <w:lvlText w:val="•"/>
      <w:lvlJc w:val="left"/>
      <w:pPr>
        <w:ind w:left="3086" w:hanging="285"/>
      </w:pPr>
      <w:rPr>
        <w:rFonts w:hint="default"/>
        <w:lang w:val="en-PH" w:eastAsia="en-PH" w:bidi="en-PH"/>
      </w:rPr>
    </w:lvl>
    <w:lvl w:ilvl="2" w:tplc="EA2631B4">
      <w:numFmt w:val="bullet"/>
      <w:lvlText w:val="•"/>
      <w:lvlJc w:val="left"/>
      <w:pPr>
        <w:ind w:left="4092" w:hanging="285"/>
      </w:pPr>
      <w:rPr>
        <w:rFonts w:hint="default"/>
        <w:lang w:val="en-PH" w:eastAsia="en-PH" w:bidi="en-PH"/>
      </w:rPr>
    </w:lvl>
    <w:lvl w:ilvl="3" w:tplc="2132C59C">
      <w:numFmt w:val="bullet"/>
      <w:lvlText w:val="•"/>
      <w:lvlJc w:val="left"/>
      <w:pPr>
        <w:ind w:left="5098" w:hanging="285"/>
      </w:pPr>
      <w:rPr>
        <w:rFonts w:hint="default"/>
        <w:lang w:val="en-PH" w:eastAsia="en-PH" w:bidi="en-PH"/>
      </w:rPr>
    </w:lvl>
    <w:lvl w:ilvl="4" w:tplc="6F0ED378">
      <w:numFmt w:val="bullet"/>
      <w:lvlText w:val="•"/>
      <w:lvlJc w:val="left"/>
      <w:pPr>
        <w:ind w:left="6104" w:hanging="285"/>
      </w:pPr>
      <w:rPr>
        <w:rFonts w:hint="default"/>
        <w:lang w:val="en-PH" w:eastAsia="en-PH" w:bidi="en-PH"/>
      </w:rPr>
    </w:lvl>
    <w:lvl w:ilvl="5" w:tplc="60B450AE">
      <w:numFmt w:val="bullet"/>
      <w:lvlText w:val="•"/>
      <w:lvlJc w:val="left"/>
      <w:pPr>
        <w:ind w:left="7110" w:hanging="285"/>
      </w:pPr>
      <w:rPr>
        <w:rFonts w:hint="default"/>
        <w:lang w:val="en-PH" w:eastAsia="en-PH" w:bidi="en-PH"/>
      </w:rPr>
    </w:lvl>
    <w:lvl w:ilvl="6" w:tplc="BC92C6DE">
      <w:numFmt w:val="bullet"/>
      <w:lvlText w:val="•"/>
      <w:lvlJc w:val="left"/>
      <w:pPr>
        <w:ind w:left="8116" w:hanging="285"/>
      </w:pPr>
      <w:rPr>
        <w:rFonts w:hint="default"/>
        <w:lang w:val="en-PH" w:eastAsia="en-PH" w:bidi="en-PH"/>
      </w:rPr>
    </w:lvl>
    <w:lvl w:ilvl="7" w:tplc="D03ADD30">
      <w:numFmt w:val="bullet"/>
      <w:lvlText w:val="•"/>
      <w:lvlJc w:val="left"/>
      <w:pPr>
        <w:ind w:left="9122" w:hanging="285"/>
      </w:pPr>
      <w:rPr>
        <w:rFonts w:hint="default"/>
        <w:lang w:val="en-PH" w:eastAsia="en-PH" w:bidi="en-PH"/>
      </w:rPr>
    </w:lvl>
    <w:lvl w:ilvl="8" w:tplc="FE025E4A">
      <w:numFmt w:val="bullet"/>
      <w:lvlText w:val="•"/>
      <w:lvlJc w:val="left"/>
      <w:pPr>
        <w:ind w:left="10128" w:hanging="285"/>
      </w:pPr>
      <w:rPr>
        <w:rFonts w:hint="default"/>
        <w:lang w:val="en-PH" w:eastAsia="en-PH" w:bidi="en-PH"/>
      </w:rPr>
    </w:lvl>
  </w:abstractNum>
  <w:abstractNum w:abstractNumId="201" w15:restartNumberingAfterBreak="0">
    <w:nsid w:val="1E9F7F4A"/>
    <w:multiLevelType w:val="hybridMultilevel"/>
    <w:tmpl w:val="124C605C"/>
    <w:lvl w:ilvl="0" w:tplc="057A6AD6">
      <w:start w:val="1"/>
      <w:numFmt w:val="decimal"/>
      <w:lvlText w:val="%1."/>
      <w:lvlJc w:val="left"/>
      <w:pPr>
        <w:ind w:left="2226" w:hanging="427"/>
      </w:pPr>
      <w:rPr>
        <w:rFonts w:hint="default"/>
        <w:spacing w:val="-27"/>
        <w:w w:val="99"/>
        <w:lang w:val="en-PH" w:eastAsia="en-PH" w:bidi="en-PH"/>
      </w:rPr>
    </w:lvl>
    <w:lvl w:ilvl="1" w:tplc="28A8FB6C">
      <w:start w:val="1"/>
      <w:numFmt w:val="lowerLetter"/>
      <w:lvlText w:val="%2."/>
      <w:lvlJc w:val="left"/>
      <w:pPr>
        <w:ind w:left="2520" w:hanging="360"/>
      </w:pPr>
      <w:rPr>
        <w:rFonts w:ascii="Times New Roman" w:eastAsia="Times New Roman" w:hAnsi="Times New Roman" w:cs="Times New Roman" w:hint="default"/>
        <w:spacing w:val="-20"/>
        <w:w w:val="99"/>
        <w:sz w:val="24"/>
        <w:szCs w:val="24"/>
        <w:lang w:val="en-PH" w:eastAsia="en-PH" w:bidi="en-PH"/>
      </w:rPr>
    </w:lvl>
    <w:lvl w:ilvl="2" w:tplc="09DE044E">
      <w:numFmt w:val="bullet"/>
      <w:lvlText w:val="•"/>
      <w:lvlJc w:val="left"/>
      <w:pPr>
        <w:ind w:left="3588" w:hanging="360"/>
      </w:pPr>
      <w:rPr>
        <w:rFonts w:hint="default"/>
        <w:lang w:val="en-PH" w:eastAsia="en-PH" w:bidi="en-PH"/>
      </w:rPr>
    </w:lvl>
    <w:lvl w:ilvl="3" w:tplc="A31C1B7C">
      <w:numFmt w:val="bullet"/>
      <w:lvlText w:val="•"/>
      <w:lvlJc w:val="left"/>
      <w:pPr>
        <w:ind w:left="4657" w:hanging="360"/>
      </w:pPr>
      <w:rPr>
        <w:rFonts w:hint="default"/>
        <w:lang w:val="en-PH" w:eastAsia="en-PH" w:bidi="en-PH"/>
      </w:rPr>
    </w:lvl>
    <w:lvl w:ilvl="4" w:tplc="BF5E105C">
      <w:numFmt w:val="bullet"/>
      <w:lvlText w:val="•"/>
      <w:lvlJc w:val="left"/>
      <w:pPr>
        <w:ind w:left="5726" w:hanging="360"/>
      </w:pPr>
      <w:rPr>
        <w:rFonts w:hint="default"/>
        <w:lang w:val="en-PH" w:eastAsia="en-PH" w:bidi="en-PH"/>
      </w:rPr>
    </w:lvl>
    <w:lvl w:ilvl="5" w:tplc="1F0C71BC">
      <w:numFmt w:val="bullet"/>
      <w:lvlText w:val="•"/>
      <w:lvlJc w:val="left"/>
      <w:pPr>
        <w:ind w:left="6795" w:hanging="360"/>
      </w:pPr>
      <w:rPr>
        <w:rFonts w:hint="default"/>
        <w:lang w:val="en-PH" w:eastAsia="en-PH" w:bidi="en-PH"/>
      </w:rPr>
    </w:lvl>
    <w:lvl w:ilvl="6" w:tplc="A5E82876">
      <w:numFmt w:val="bullet"/>
      <w:lvlText w:val="•"/>
      <w:lvlJc w:val="left"/>
      <w:pPr>
        <w:ind w:left="7864" w:hanging="360"/>
      </w:pPr>
      <w:rPr>
        <w:rFonts w:hint="default"/>
        <w:lang w:val="en-PH" w:eastAsia="en-PH" w:bidi="en-PH"/>
      </w:rPr>
    </w:lvl>
    <w:lvl w:ilvl="7" w:tplc="A42A5B8A">
      <w:numFmt w:val="bullet"/>
      <w:lvlText w:val="•"/>
      <w:lvlJc w:val="left"/>
      <w:pPr>
        <w:ind w:left="8933" w:hanging="360"/>
      </w:pPr>
      <w:rPr>
        <w:rFonts w:hint="default"/>
        <w:lang w:val="en-PH" w:eastAsia="en-PH" w:bidi="en-PH"/>
      </w:rPr>
    </w:lvl>
    <w:lvl w:ilvl="8" w:tplc="102CC236">
      <w:numFmt w:val="bullet"/>
      <w:lvlText w:val="•"/>
      <w:lvlJc w:val="left"/>
      <w:pPr>
        <w:ind w:left="10002" w:hanging="360"/>
      </w:pPr>
      <w:rPr>
        <w:rFonts w:hint="default"/>
        <w:lang w:val="en-PH" w:eastAsia="en-PH" w:bidi="en-PH"/>
      </w:rPr>
    </w:lvl>
  </w:abstractNum>
  <w:abstractNum w:abstractNumId="202" w15:restartNumberingAfterBreak="0">
    <w:nsid w:val="1EF83703"/>
    <w:multiLevelType w:val="hybridMultilevel"/>
    <w:tmpl w:val="481A6FEA"/>
    <w:lvl w:ilvl="0" w:tplc="C8C0FB0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B6E97EA">
      <w:start w:val="1"/>
      <w:numFmt w:val="lowerLetter"/>
      <w:lvlText w:val="%2."/>
      <w:lvlJc w:val="left"/>
      <w:pPr>
        <w:ind w:left="2520" w:hanging="180"/>
      </w:pPr>
      <w:rPr>
        <w:rFonts w:hint="default"/>
        <w:spacing w:val="-1"/>
        <w:w w:val="99"/>
        <w:lang w:val="en-PH" w:eastAsia="en-PH" w:bidi="en-PH"/>
      </w:rPr>
    </w:lvl>
    <w:lvl w:ilvl="2" w:tplc="5DB45622">
      <w:numFmt w:val="bullet"/>
      <w:lvlText w:val="•"/>
      <w:lvlJc w:val="left"/>
      <w:pPr>
        <w:ind w:left="2700" w:hanging="180"/>
      </w:pPr>
      <w:rPr>
        <w:rFonts w:hint="default"/>
        <w:lang w:val="en-PH" w:eastAsia="en-PH" w:bidi="en-PH"/>
      </w:rPr>
    </w:lvl>
    <w:lvl w:ilvl="3" w:tplc="EB803270">
      <w:numFmt w:val="bullet"/>
      <w:lvlText w:val="•"/>
      <w:lvlJc w:val="left"/>
      <w:pPr>
        <w:ind w:left="3880" w:hanging="180"/>
      </w:pPr>
      <w:rPr>
        <w:rFonts w:hint="default"/>
        <w:lang w:val="en-PH" w:eastAsia="en-PH" w:bidi="en-PH"/>
      </w:rPr>
    </w:lvl>
    <w:lvl w:ilvl="4" w:tplc="783AAF8A">
      <w:numFmt w:val="bullet"/>
      <w:lvlText w:val="•"/>
      <w:lvlJc w:val="left"/>
      <w:pPr>
        <w:ind w:left="5060" w:hanging="180"/>
      </w:pPr>
      <w:rPr>
        <w:rFonts w:hint="default"/>
        <w:lang w:val="en-PH" w:eastAsia="en-PH" w:bidi="en-PH"/>
      </w:rPr>
    </w:lvl>
    <w:lvl w:ilvl="5" w:tplc="F24E5D00">
      <w:numFmt w:val="bullet"/>
      <w:lvlText w:val="•"/>
      <w:lvlJc w:val="left"/>
      <w:pPr>
        <w:ind w:left="6240" w:hanging="180"/>
      </w:pPr>
      <w:rPr>
        <w:rFonts w:hint="default"/>
        <w:lang w:val="en-PH" w:eastAsia="en-PH" w:bidi="en-PH"/>
      </w:rPr>
    </w:lvl>
    <w:lvl w:ilvl="6" w:tplc="2CDEB800">
      <w:numFmt w:val="bullet"/>
      <w:lvlText w:val="•"/>
      <w:lvlJc w:val="left"/>
      <w:pPr>
        <w:ind w:left="7420" w:hanging="180"/>
      </w:pPr>
      <w:rPr>
        <w:rFonts w:hint="default"/>
        <w:lang w:val="en-PH" w:eastAsia="en-PH" w:bidi="en-PH"/>
      </w:rPr>
    </w:lvl>
    <w:lvl w:ilvl="7" w:tplc="48BE1C9C">
      <w:numFmt w:val="bullet"/>
      <w:lvlText w:val="•"/>
      <w:lvlJc w:val="left"/>
      <w:pPr>
        <w:ind w:left="8600" w:hanging="180"/>
      </w:pPr>
      <w:rPr>
        <w:rFonts w:hint="default"/>
        <w:lang w:val="en-PH" w:eastAsia="en-PH" w:bidi="en-PH"/>
      </w:rPr>
    </w:lvl>
    <w:lvl w:ilvl="8" w:tplc="0DDE70D4">
      <w:numFmt w:val="bullet"/>
      <w:lvlText w:val="•"/>
      <w:lvlJc w:val="left"/>
      <w:pPr>
        <w:ind w:left="9780" w:hanging="180"/>
      </w:pPr>
      <w:rPr>
        <w:rFonts w:hint="default"/>
        <w:lang w:val="en-PH" w:eastAsia="en-PH" w:bidi="en-PH"/>
      </w:rPr>
    </w:lvl>
  </w:abstractNum>
  <w:abstractNum w:abstractNumId="203" w15:restartNumberingAfterBreak="0">
    <w:nsid w:val="1F1C286B"/>
    <w:multiLevelType w:val="hybridMultilevel"/>
    <w:tmpl w:val="AF5AA22E"/>
    <w:lvl w:ilvl="0" w:tplc="4DE24D9C">
      <w:start w:val="1"/>
      <w:numFmt w:val="decimal"/>
      <w:lvlText w:val="%1."/>
      <w:lvlJc w:val="left"/>
      <w:pPr>
        <w:ind w:left="2084" w:hanging="323"/>
      </w:pPr>
      <w:rPr>
        <w:rFonts w:ascii="Times New Roman" w:eastAsia="Times New Roman" w:hAnsi="Times New Roman" w:cs="Times New Roman" w:hint="default"/>
        <w:b/>
        <w:bCs/>
        <w:spacing w:val="-1"/>
        <w:w w:val="100"/>
        <w:sz w:val="24"/>
        <w:szCs w:val="24"/>
        <w:lang w:val="en-PH" w:eastAsia="en-PH" w:bidi="en-PH"/>
      </w:rPr>
    </w:lvl>
    <w:lvl w:ilvl="1" w:tplc="A9F6B552">
      <w:numFmt w:val="bullet"/>
      <w:lvlText w:val="•"/>
      <w:lvlJc w:val="left"/>
      <w:pPr>
        <w:ind w:left="3086" w:hanging="323"/>
      </w:pPr>
      <w:rPr>
        <w:rFonts w:hint="default"/>
        <w:lang w:val="en-PH" w:eastAsia="en-PH" w:bidi="en-PH"/>
      </w:rPr>
    </w:lvl>
    <w:lvl w:ilvl="2" w:tplc="C3E25F50">
      <w:numFmt w:val="bullet"/>
      <w:lvlText w:val="•"/>
      <w:lvlJc w:val="left"/>
      <w:pPr>
        <w:ind w:left="4092" w:hanging="323"/>
      </w:pPr>
      <w:rPr>
        <w:rFonts w:hint="default"/>
        <w:lang w:val="en-PH" w:eastAsia="en-PH" w:bidi="en-PH"/>
      </w:rPr>
    </w:lvl>
    <w:lvl w:ilvl="3" w:tplc="01EACDA4">
      <w:numFmt w:val="bullet"/>
      <w:lvlText w:val="•"/>
      <w:lvlJc w:val="left"/>
      <w:pPr>
        <w:ind w:left="5098" w:hanging="323"/>
      </w:pPr>
      <w:rPr>
        <w:rFonts w:hint="default"/>
        <w:lang w:val="en-PH" w:eastAsia="en-PH" w:bidi="en-PH"/>
      </w:rPr>
    </w:lvl>
    <w:lvl w:ilvl="4" w:tplc="89DE78EC">
      <w:numFmt w:val="bullet"/>
      <w:lvlText w:val="•"/>
      <w:lvlJc w:val="left"/>
      <w:pPr>
        <w:ind w:left="6104" w:hanging="323"/>
      </w:pPr>
      <w:rPr>
        <w:rFonts w:hint="default"/>
        <w:lang w:val="en-PH" w:eastAsia="en-PH" w:bidi="en-PH"/>
      </w:rPr>
    </w:lvl>
    <w:lvl w:ilvl="5" w:tplc="93908D24">
      <w:numFmt w:val="bullet"/>
      <w:lvlText w:val="•"/>
      <w:lvlJc w:val="left"/>
      <w:pPr>
        <w:ind w:left="7110" w:hanging="323"/>
      </w:pPr>
      <w:rPr>
        <w:rFonts w:hint="default"/>
        <w:lang w:val="en-PH" w:eastAsia="en-PH" w:bidi="en-PH"/>
      </w:rPr>
    </w:lvl>
    <w:lvl w:ilvl="6" w:tplc="180AA188">
      <w:numFmt w:val="bullet"/>
      <w:lvlText w:val="•"/>
      <w:lvlJc w:val="left"/>
      <w:pPr>
        <w:ind w:left="8116" w:hanging="323"/>
      </w:pPr>
      <w:rPr>
        <w:rFonts w:hint="default"/>
        <w:lang w:val="en-PH" w:eastAsia="en-PH" w:bidi="en-PH"/>
      </w:rPr>
    </w:lvl>
    <w:lvl w:ilvl="7" w:tplc="8D822714">
      <w:numFmt w:val="bullet"/>
      <w:lvlText w:val="•"/>
      <w:lvlJc w:val="left"/>
      <w:pPr>
        <w:ind w:left="9122" w:hanging="323"/>
      </w:pPr>
      <w:rPr>
        <w:rFonts w:hint="default"/>
        <w:lang w:val="en-PH" w:eastAsia="en-PH" w:bidi="en-PH"/>
      </w:rPr>
    </w:lvl>
    <w:lvl w:ilvl="8" w:tplc="A5DA08C6">
      <w:numFmt w:val="bullet"/>
      <w:lvlText w:val="•"/>
      <w:lvlJc w:val="left"/>
      <w:pPr>
        <w:ind w:left="10128" w:hanging="323"/>
      </w:pPr>
      <w:rPr>
        <w:rFonts w:hint="default"/>
        <w:lang w:val="en-PH" w:eastAsia="en-PH" w:bidi="en-PH"/>
      </w:rPr>
    </w:lvl>
  </w:abstractNum>
  <w:abstractNum w:abstractNumId="204" w15:restartNumberingAfterBreak="0">
    <w:nsid w:val="1F3860B1"/>
    <w:multiLevelType w:val="hybridMultilevel"/>
    <w:tmpl w:val="77BAA390"/>
    <w:lvl w:ilvl="0" w:tplc="6B0C0BC0">
      <w:start w:val="5"/>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32C4DF52">
      <w:numFmt w:val="bullet"/>
      <w:lvlText w:val="•"/>
      <w:lvlJc w:val="left"/>
      <w:pPr>
        <w:ind w:left="3158" w:hanging="361"/>
      </w:pPr>
      <w:rPr>
        <w:rFonts w:hint="default"/>
        <w:lang w:val="en-PH" w:eastAsia="en-PH" w:bidi="en-PH"/>
      </w:rPr>
    </w:lvl>
    <w:lvl w:ilvl="2" w:tplc="CB5063B0">
      <w:numFmt w:val="bullet"/>
      <w:lvlText w:val="•"/>
      <w:lvlJc w:val="left"/>
      <w:pPr>
        <w:ind w:left="4156" w:hanging="361"/>
      </w:pPr>
      <w:rPr>
        <w:rFonts w:hint="default"/>
        <w:lang w:val="en-PH" w:eastAsia="en-PH" w:bidi="en-PH"/>
      </w:rPr>
    </w:lvl>
    <w:lvl w:ilvl="3" w:tplc="CCECFB9C">
      <w:numFmt w:val="bullet"/>
      <w:lvlText w:val="•"/>
      <w:lvlJc w:val="left"/>
      <w:pPr>
        <w:ind w:left="5154" w:hanging="361"/>
      </w:pPr>
      <w:rPr>
        <w:rFonts w:hint="default"/>
        <w:lang w:val="en-PH" w:eastAsia="en-PH" w:bidi="en-PH"/>
      </w:rPr>
    </w:lvl>
    <w:lvl w:ilvl="4" w:tplc="2B001AB0">
      <w:numFmt w:val="bullet"/>
      <w:lvlText w:val="•"/>
      <w:lvlJc w:val="left"/>
      <w:pPr>
        <w:ind w:left="6152" w:hanging="361"/>
      </w:pPr>
      <w:rPr>
        <w:rFonts w:hint="default"/>
        <w:lang w:val="en-PH" w:eastAsia="en-PH" w:bidi="en-PH"/>
      </w:rPr>
    </w:lvl>
    <w:lvl w:ilvl="5" w:tplc="510CBE7C">
      <w:numFmt w:val="bullet"/>
      <w:lvlText w:val="•"/>
      <w:lvlJc w:val="left"/>
      <w:pPr>
        <w:ind w:left="7150" w:hanging="361"/>
      </w:pPr>
      <w:rPr>
        <w:rFonts w:hint="default"/>
        <w:lang w:val="en-PH" w:eastAsia="en-PH" w:bidi="en-PH"/>
      </w:rPr>
    </w:lvl>
    <w:lvl w:ilvl="6" w:tplc="46D257B2">
      <w:numFmt w:val="bullet"/>
      <w:lvlText w:val="•"/>
      <w:lvlJc w:val="left"/>
      <w:pPr>
        <w:ind w:left="8148" w:hanging="361"/>
      </w:pPr>
      <w:rPr>
        <w:rFonts w:hint="default"/>
        <w:lang w:val="en-PH" w:eastAsia="en-PH" w:bidi="en-PH"/>
      </w:rPr>
    </w:lvl>
    <w:lvl w:ilvl="7" w:tplc="DAC2ECEA">
      <w:numFmt w:val="bullet"/>
      <w:lvlText w:val="•"/>
      <w:lvlJc w:val="left"/>
      <w:pPr>
        <w:ind w:left="9146" w:hanging="361"/>
      </w:pPr>
      <w:rPr>
        <w:rFonts w:hint="default"/>
        <w:lang w:val="en-PH" w:eastAsia="en-PH" w:bidi="en-PH"/>
      </w:rPr>
    </w:lvl>
    <w:lvl w:ilvl="8" w:tplc="5AD61C3A">
      <w:numFmt w:val="bullet"/>
      <w:lvlText w:val="•"/>
      <w:lvlJc w:val="left"/>
      <w:pPr>
        <w:ind w:left="10144" w:hanging="361"/>
      </w:pPr>
      <w:rPr>
        <w:rFonts w:hint="default"/>
        <w:lang w:val="en-PH" w:eastAsia="en-PH" w:bidi="en-PH"/>
      </w:rPr>
    </w:lvl>
  </w:abstractNum>
  <w:abstractNum w:abstractNumId="205" w15:restartNumberingAfterBreak="0">
    <w:nsid w:val="1F4C5505"/>
    <w:multiLevelType w:val="hybridMultilevel"/>
    <w:tmpl w:val="BF5A53D8"/>
    <w:lvl w:ilvl="0" w:tplc="09AA24E8">
      <w:start w:val="1"/>
      <w:numFmt w:val="decimal"/>
      <w:lvlText w:val="%1."/>
      <w:lvlJc w:val="left"/>
      <w:pPr>
        <w:ind w:left="2226" w:hanging="427"/>
      </w:pPr>
      <w:rPr>
        <w:rFonts w:ascii="Times New Roman" w:eastAsia="Times New Roman" w:hAnsi="Times New Roman" w:cs="Times New Roman" w:hint="default"/>
        <w:b/>
        <w:bCs/>
        <w:w w:val="99"/>
        <w:sz w:val="24"/>
        <w:szCs w:val="24"/>
        <w:lang w:val="en-PH" w:eastAsia="en-PH" w:bidi="en-PH"/>
      </w:rPr>
    </w:lvl>
    <w:lvl w:ilvl="1" w:tplc="203E5776">
      <w:numFmt w:val="bullet"/>
      <w:lvlText w:val="•"/>
      <w:lvlJc w:val="left"/>
      <w:pPr>
        <w:ind w:left="3212" w:hanging="427"/>
      </w:pPr>
      <w:rPr>
        <w:rFonts w:hint="default"/>
        <w:lang w:val="en-PH" w:eastAsia="en-PH" w:bidi="en-PH"/>
      </w:rPr>
    </w:lvl>
    <w:lvl w:ilvl="2" w:tplc="E0281FB6">
      <w:numFmt w:val="bullet"/>
      <w:lvlText w:val="•"/>
      <w:lvlJc w:val="left"/>
      <w:pPr>
        <w:ind w:left="4204" w:hanging="427"/>
      </w:pPr>
      <w:rPr>
        <w:rFonts w:hint="default"/>
        <w:lang w:val="en-PH" w:eastAsia="en-PH" w:bidi="en-PH"/>
      </w:rPr>
    </w:lvl>
    <w:lvl w:ilvl="3" w:tplc="D4B0DA30">
      <w:numFmt w:val="bullet"/>
      <w:lvlText w:val="•"/>
      <w:lvlJc w:val="left"/>
      <w:pPr>
        <w:ind w:left="5196" w:hanging="427"/>
      </w:pPr>
      <w:rPr>
        <w:rFonts w:hint="default"/>
        <w:lang w:val="en-PH" w:eastAsia="en-PH" w:bidi="en-PH"/>
      </w:rPr>
    </w:lvl>
    <w:lvl w:ilvl="4" w:tplc="F094EABA">
      <w:numFmt w:val="bullet"/>
      <w:lvlText w:val="•"/>
      <w:lvlJc w:val="left"/>
      <w:pPr>
        <w:ind w:left="6188" w:hanging="427"/>
      </w:pPr>
      <w:rPr>
        <w:rFonts w:hint="default"/>
        <w:lang w:val="en-PH" w:eastAsia="en-PH" w:bidi="en-PH"/>
      </w:rPr>
    </w:lvl>
    <w:lvl w:ilvl="5" w:tplc="6BB229DE">
      <w:numFmt w:val="bullet"/>
      <w:lvlText w:val="•"/>
      <w:lvlJc w:val="left"/>
      <w:pPr>
        <w:ind w:left="7180" w:hanging="427"/>
      </w:pPr>
      <w:rPr>
        <w:rFonts w:hint="default"/>
        <w:lang w:val="en-PH" w:eastAsia="en-PH" w:bidi="en-PH"/>
      </w:rPr>
    </w:lvl>
    <w:lvl w:ilvl="6" w:tplc="A7FC0C3C">
      <w:numFmt w:val="bullet"/>
      <w:lvlText w:val="•"/>
      <w:lvlJc w:val="left"/>
      <w:pPr>
        <w:ind w:left="8172" w:hanging="427"/>
      </w:pPr>
      <w:rPr>
        <w:rFonts w:hint="default"/>
        <w:lang w:val="en-PH" w:eastAsia="en-PH" w:bidi="en-PH"/>
      </w:rPr>
    </w:lvl>
    <w:lvl w:ilvl="7" w:tplc="BE4C1A3C">
      <w:numFmt w:val="bullet"/>
      <w:lvlText w:val="•"/>
      <w:lvlJc w:val="left"/>
      <w:pPr>
        <w:ind w:left="9164" w:hanging="427"/>
      </w:pPr>
      <w:rPr>
        <w:rFonts w:hint="default"/>
        <w:lang w:val="en-PH" w:eastAsia="en-PH" w:bidi="en-PH"/>
      </w:rPr>
    </w:lvl>
    <w:lvl w:ilvl="8" w:tplc="E2EABD9A">
      <w:numFmt w:val="bullet"/>
      <w:lvlText w:val="•"/>
      <w:lvlJc w:val="left"/>
      <w:pPr>
        <w:ind w:left="10156" w:hanging="427"/>
      </w:pPr>
      <w:rPr>
        <w:rFonts w:hint="default"/>
        <w:lang w:val="en-PH" w:eastAsia="en-PH" w:bidi="en-PH"/>
      </w:rPr>
    </w:lvl>
  </w:abstractNum>
  <w:abstractNum w:abstractNumId="206" w15:restartNumberingAfterBreak="0">
    <w:nsid w:val="1F5E0547"/>
    <w:multiLevelType w:val="hybridMultilevel"/>
    <w:tmpl w:val="6F048E16"/>
    <w:lvl w:ilvl="0" w:tplc="732E488E">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C612457C">
      <w:numFmt w:val="bullet"/>
      <w:lvlText w:val="•"/>
      <w:lvlJc w:val="left"/>
      <w:pPr>
        <w:ind w:left="3086" w:hanging="285"/>
      </w:pPr>
      <w:rPr>
        <w:rFonts w:hint="default"/>
        <w:lang w:val="en-PH" w:eastAsia="en-PH" w:bidi="en-PH"/>
      </w:rPr>
    </w:lvl>
    <w:lvl w:ilvl="2" w:tplc="31F88452">
      <w:numFmt w:val="bullet"/>
      <w:lvlText w:val="•"/>
      <w:lvlJc w:val="left"/>
      <w:pPr>
        <w:ind w:left="4092" w:hanging="285"/>
      </w:pPr>
      <w:rPr>
        <w:rFonts w:hint="default"/>
        <w:lang w:val="en-PH" w:eastAsia="en-PH" w:bidi="en-PH"/>
      </w:rPr>
    </w:lvl>
    <w:lvl w:ilvl="3" w:tplc="A17C8E24">
      <w:numFmt w:val="bullet"/>
      <w:lvlText w:val="•"/>
      <w:lvlJc w:val="left"/>
      <w:pPr>
        <w:ind w:left="5098" w:hanging="285"/>
      </w:pPr>
      <w:rPr>
        <w:rFonts w:hint="default"/>
        <w:lang w:val="en-PH" w:eastAsia="en-PH" w:bidi="en-PH"/>
      </w:rPr>
    </w:lvl>
    <w:lvl w:ilvl="4" w:tplc="74A8E928">
      <w:numFmt w:val="bullet"/>
      <w:lvlText w:val="•"/>
      <w:lvlJc w:val="left"/>
      <w:pPr>
        <w:ind w:left="6104" w:hanging="285"/>
      </w:pPr>
      <w:rPr>
        <w:rFonts w:hint="default"/>
        <w:lang w:val="en-PH" w:eastAsia="en-PH" w:bidi="en-PH"/>
      </w:rPr>
    </w:lvl>
    <w:lvl w:ilvl="5" w:tplc="4BA45DD4">
      <w:numFmt w:val="bullet"/>
      <w:lvlText w:val="•"/>
      <w:lvlJc w:val="left"/>
      <w:pPr>
        <w:ind w:left="7110" w:hanging="285"/>
      </w:pPr>
      <w:rPr>
        <w:rFonts w:hint="default"/>
        <w:lang w:val="en-PH" w:eastAsia="en-PH" w:bidi="en-PH"/>
      </w:rPr>
    </w:lvl>
    <w:lvl w:ilvl="6" w:tplc="EA50C56E">
      <w:numFmt w:val="bullet"/>
      <w:lvlText w:val="•"/>
      <w:lvlJc w:val="left"/>
      <w:pPr>
        <w:ind w:left="8116" w:hanging="285"/>
      </w:pPr>
      <w:rPr>
        <w:rFonts w:hint="default"/>
        <w:lang w:val="en-PH" w:eastAsia="en-PH" w:bidi="en-PH"/>
      </w:rPr>
    </w:lvl>
    <w:lvl w:ilvl="7" w:tplc="AABA4EB4">
      <w:numFmt w:val="bullet"/>
      <w:lvlText w:val="•"/>
      <w:lvlJc w:val="left"/>
      <w:pPr>
        <w:ind w:left="9122" w:hanging="285"/>
      </w:pPr>
      <w:rPr>
        <w:rFonts w:hint="default"/>
        <w:lang w:val="en-PH" w:eastAsia="en-PH" w:bidi="en-PH"/>
      </w:rPr>
    </w:lvl>
    <w:lvl w:ilvl="8" w:tplc="BB7274C6">
      <w:numFmt w:val="bullet"/>
      <w:lvlText w:val="•"/>
      <w:lvlJc w:val="left"/>
      <w:pPr>
        <w:ind w:left="10128" w:hanging="285"/>
      </w:pPr>
      <w:rPr>
        <w:rFonts w:hint="default"/>
        <w:lang w:val="en-PH" w:eastAsia="en-PH" w:bidi="en-PH"/>
      </w:rPr>
    </w:lvl>
  </w:abstractNum>
  <w:abstractNum w:abstractNumId="207" w15:restartNumberingAfterBreak="0">
    <w:nsid w:val="208F34EA"/>
    <w:multiLevelType w:val="hybridMultilevel"/>
    <w:tmpl w:val="755476AE"/>
    <w:lvl w:ilvl="0" w:tplc="4E4C2B82">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7A9AC3D6">
      <w:numFmt w:val="bullet"/>
      <w:lvlText w:val="•"/>
      <w:lvlJc w:val="left"/>
      <w:pPr>
        <w:ind w:left="3086" w:hanging="285"/>
      </w:pPr>
      <w:rPr>
        <w:rFonts w:hint="default"/>
        <w:lang w:val="en-PH" w:eastAsia="en-PH" w:bidi="en-PH"/>
      </w:rPr>
    </w:lvl>
    <w:lvl w:ilvl="2" w:tplc="73C6D5C2">
      <w:numFmt w:val="bullet"/>
      <w:lvlText w:val="•"/>
      <w:lvlJc w:val="left"/>
      <w:pPr>
        <w:ind w:left="4092" w:hanging="285"/>
      </w:pPr>
      <w:rPr>
        <w:rFonts w:hint="default"/>
        <w:lang w:val="en-PH" w:eastAsia="en-PH" w:bidi="en-PH"/>
      </w:rPr>
    </w:lvl>
    <w:lvl w:ilvl="3" w:tplc="348E77CE">
      <w:numFmt w:val="bullet"/>
      <w:lvlText w:val="•"/>
      <w:lvlJc w:val="left"/>
      <w:pPr>
        <w:ind w:left="5098" w:hanging="285"/>
      </w:pPr>
      <w:rPr>
        <w:rFonts w:hint="default"/>
        <w:lang w:val="en-PH" w:eastAsia="en-PH" w:bidi="en-PH"/>
      </w:rPr>
    </w:lvl>
    <w:lvl w:ilvl="4" w:tplc="80A4946E">
      <w:numFmt w:val="bullet"/>
      <w:lvlText w:val="•"/>
      <w:lvlJc w:val="left"/>
      <w:pPr>
        <w:ind w:left="6104" w:hanging="285"/>
      </w:pPr>
      <w:rPr>
        <w:rFonts w:hint="default"/>
        <w:lang w:val="en-PH" w:eastAsia="en-PH" w:bidi="en-PH"/>
      </w:rPr>
    </w:lvl>
    <w:lvl w:ilvl="5" w:tplc="E5685F74">
      <w:numFmt w:val="bullet"/>
      <w:lvlText w:val="•"/>
      <w:lvlJc w:val="left"/>
      <w:pPr>
        <w:ind w:left="7110" w:hanging="285"/>
      </w:pPr>
      <w:rPr>
        <w:rFonts w:hint="default"/>
        <w:lang w:val="en-PH" w:eastAsia="en-PH" w:bidi="en-PH"/>
      </w:rPr>
    </w:lvl>
    <w:lvl w:ilvl="6" w:tplc="4BF8E302">
      <w:numFmt w:val="bullet"/>
      <w:lvlText w:val="•"/>
      <w:lvlJc w:val="left"/>
      <w:pPr>
        <w:ind w:left="8116" w:hanging="285"/>
      </w:pPr>
      <w:rPr>
        <w:rFonts w:hint="default"/>
        <w:lang w:val="en-PH" w:eastAsia="en-PH" w:bidi="en-PH"/>
      </w:rPr>
    </w:lvl>
    <w:lvl w:ilvl="7" w:tplc="84426CC6">
      <w:numFmt w:val="bullet"/>
      <w:lvlText w:val="•"/>
      <w:lvlJc w:val="left"/>
      <w:pPr>
        <w:ind w:left="9122" w:hanging="285"/>
      </w:pPr>
      <w:rPr>
        <w:rFonts w:hint="default"/>
        <w:lang w:val="en-PH" w:eastAsia="en-PH" w:bidi="en-PH"/>
      </w:rPr>
    </w:lvl>
    <w:lvl w:ilvl="8" w:tplc="704214CA">
      <w:numFmt w:val="bullet"/>
      <w:lvlText w:val="•"/>
      <w:lvlJc w:val="left"/>
      <w:pPr>
        <w:ind w:left="10128" w:hanging="285"/>
      </w:pPr>
      <w:rPr>
        <w:rFonts w:hint="default"/>
        <w:lang w:val="en-PH" w:eastAsia="en-PH" w:bidi="en-PH"/>
      </w:rPr>
    </w:lvl>
  </w:abstractNum>
  <w:abstractNum w:abstractNumId="208" w15:restartNumberingAfterBreak="0">
    <w:nsid w:val="2091079F"/>
    <w:multiLevelType w:val="hybridMultilevel"/>
    <w:tmpl w:val="2F30A000"/>
    <w:lvl w:ilvl="0" w:tplc="C206D2B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4BAA1D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1E98163A">
      <w:start w:val="1"/>
      <w:numFmt w:val="lowerRoman"/>
      <w:lvlText w:val="%3."/>
      <w:lvlJc w:val="left"/>
      <w:pPr>
        <w:ind w:left="2880" w:hanging="308"/>
        <w:jc w:val="right"/>
      </w:pPr>
      <w:rPr>
        <w:rFonts w:ascii="Times New Roman" w:eastAsia="Times New Roman" w:hAnsi="Times New Roman" w:cs="Times New Roman" w:hint="default"/>
        <w:spacing w:val="-24"/>
        <w:w w:val="99"/>
        <w:sz w:val="24"/>
        <w:szCs w:val="24"/>
        <w:lang w:val="en-PH" w:eastAsia="en-PH" w:bidi="en-PH"/>
      </w:rPr>
    </w:lvl>
    <w:lvl w:ilvl="3" w:tplc="ED7C7154">
      <w:numFmt w:val="bullet"/>
      <w:lvlText w:val="•"/>
      <w:lvlJc w:val="left"/>
      <w:pPr>
        <w:ind w:left="3060" w:hanging="308"/>
      </w:pPr>
      <w:rPr>
        <w:rFonts w:hint="default"/>
        <w:lang w:val="en-PH" w:eastAsia="en-PH" w:bidi="en-PH"/>
      </w:rPr>
    </w:lvl>
    <w:lvl w:ilvl="4" w:tplc="07DE47D4">
      <w:numFmt w:val="bullet"/>
      <w:lvlText w:val="•"/>
      <w:lvlJc w:val="left"/>
      <w:pPr>
        <w:ind w:left="4357" w:hanging="308"/>
      </w:pPr>
      <w:rPr>
        <w:rFonts w:hint="default"/>
        <w:lang w:val="en-PH" w:eastAsia="en-PH" w:bidi="en-PH"/>
      </w:rPr>
    </w:lvl>
    <w:lvl w:ilvl="5" w:tplc="EB408730">
      <w:numFmt w:val="bullet"/>
      <w:lvlText w:val="•"/>
      <w:lvlJc w:val="left"/>
      <w:pPr>
        <w:ind w:left="5654" w:hanging="308"/>
      </w:pPr>
      <w:rPr>
        <w:rFonts w:hint="default"/>
        <w:lang w:val="en-PH" w:eastAsia="en-PH" w:bidi="en-PH"/>
      </w:rPr>
    </w:lvl>
    <w:lvl w:ilvl="6" w:tplc="B8A07C64">
      <w:numFmt w:val="bullet"/>
      <w:lvlText w:val="•"/>
      <w:lvlJc w:val="left"/>
      <w:pPr>
        <w:ind w:left="6951" w:hanging="308"/>
      </w:pPr>
      <w:rPr>
        <w:rFonts w:hint="default"/>
        <w:lang w:val="en-PH" w:eastAsia="en-PH" w:bidi="en-PH"/>
      </w:rPr>
    </w:lvl>
    <w:lvl w:ilvl="7" w:tplc="6C2081A8">
      <w:numFmt w:val="bullet"/>
      <w:lvlText w:val="•"/>
      <w:lvlJc w:val="left"/>
      <w:pPr>
        <w:ind w:left="8248" w:hanging="308"/>
      </w:pPr>
      <w:rPr>
        <w:rFonts w:hint="default"/>
        <w:lang w:val="en-PH" w:eastAsia="en-PH" w:bidi="en-PH"/>
      </w:rPr>
    </w:lvl>
    <w:lvl w:ilvl="8" w:tplc="8BEEBFB8">
      <w:numFmt w:val="bullet"/>
      <w:lvlText w:val="•"/>
      <w:lvlJc w:val="left"/>
      <w:pPr>
        <w:ind w:left="9545" w:hanging="308"/>
      </w:pPr>
      <w:rPr>
        <w:rFonts w:hint="default"/>
        <w:lang w:val="en-PH" w:eastAsia="en-PH" w:bidi="en-PH"/>
      </w:rPr>
    </w:lvl>
  </w:abstractNum>
  <w:abstractNum w:abstractNumId="209" w15:restartNumberingAfterBreak="0">
    <w:nsid w:val="20D36E59"/>
    <w:multiLevelType w:val="hybridMultilevel"/>
    <w:tmpl w:val="2CF65AEC"/>
    <w:lvl w:ilvl="0" w:tplc="997818AE">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3064D8D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1FFC7FF8">
      <w:numFmt w:val="bullet"/>
      <w:lvlText w:val="•"/>
      <w:lvlJc w:val="left"/>
      <w:pPr>
        <w:ind w:left="3588" w:hanging="360"/>
      </w:pPr>
      <w:rPr>
        <w:rFonts w:hint="default"/>
        <w:lang w:val="en-PH" w:eastAsia="en-PH" w:bidi="en-PH"/>
      </w:rPr>
    </w:lvl>
    <w:lvl w:ilvl="3" w:tplc="ACA234B8">
      <w:numFmt w:val="bullet"/>
      <w:lvlText w:val="•"/>
      <w:lvlJc w:val="left"/>
      <w:pPr>
        <w:ind w:left="4657" w:hanging="360"/>
      </w:pPr>
      <w:rPr>
        <w:rFonts w:hint="default"/>
        <w:lang w:val="en-PH" w:eastAsia="en-PH" w:bidi="en-PH"/>
      </w:rPr>
    </w:lvl>
    <w:lvl w:ilvl="4" w:tplc="BD609896">
      <w:numFmt w:val="bullet"/>
      <w:lvlText w:val="•"/>
      <w:lvlJc w:val="left"/>
      <w:pPr>
        <w:ind w:left="5726" w:hanging="360"/>
      </w:pPr>
      <w:rPr>
        <w:rFonts w:hint="default"/>
        <w:lang w:val="en-PH" w:eastAsia="en-PH" w:bidi="en-PH"/>
      </w:rPr>
    </w:lvl>
    <w:lvl w:ilvl="5" w:tplc="4A200CC0">
      <w:numFmt w:val="bullet"/>
      <w:lvlText w:val="•"/>
      <w:lvlJc w:val="left"/>
      <w:pPr>
        <w:ind w:left="6795" w:hanging="360"/>
      </w:pPr>
      <w:rPr>
        <w:rFonts w:hint="default"/>
        <w:lang w:val="en-PH" w:eastAsia="en-PH" w:bidi="en-PH"/>
      </w:rPr>
    </w:lvl>
    <w:lvl w:ilvl="6" w:tplc="7D6626D0">
      <w:numFmt w:val="bullet"/>
      <w:lvlText w:val="•"/>
      <w:lvlJc w:val="left"/>
      <w:pPr>
        <w:ind w:left="7864" w:hanging="360"/>
      </w:pPr>
      <w:rPr>
        <w:rFonts w:hint="default"/>
        <w:lang w:val="en-PH" w:eastAsia="en-PH" w:bidi="en-PH"/>
      </w:rPr>
    </w:lvl>
    <w:lvl w:ilvl="7" w:tplc="7826A63E">
      <w:numFmt w:val="bullet"/>
      <w:lvlText w:val="•"/>
      <w:lvlJc w:val="left"/>
      <w:pPr>
        <w:ind w:left="8933" w:hanging="360"/>
      </w:pPr>
      <w:rPr>
        <w:rFonts w:hint="default"/>
        <w:lang w:val="en-PH" w:eastAsia="en-PH" w:bidi="en-PH"/>
      </w:rPr>
    </w:lvl>
    <w:lvl w:ilvl="8" w:tplc="48AA30BC">
      <w:numFmt w:val="bullet"/>
      <w:lvlText w:val="•"/>
      <w:lvlJc w:val="left"/>
      <w:pPr>
        <w:ind w:left="10002" w:hanging="360"/>
      </w:pPr>
      <w:rPr>
        <w:rFonts w:hint="default"/>
        <w:lang w:val="en-PH" w:eastAsia="en-PH" w:bidi="en-PH"/>
      </w:rPr>
    </w:lvl>
  </w:abstractNum>
  <w:abstractNum w:abstractNumId="210" w15:restartNumberingAfterBreak="0">
    <w:nsid w:val="20F75C05"/>
    <w:multiLevelType w:val="hybridMultilevel"/>
    <w:tmpl w:val="E9EA3614"/>
    <w:lvl w:ilvl="0" w:tplc="24505F9A">
      <w:start w:val="1"/>
      <w:numFmt w:val="decimal"/>
      <w:lvlText w:val="%1."/>
      <w:lvlJc w:val="left"/>
      <w:pPr>
        <w:ind w:left="2010" w:hanging="426"/>
      </w:pPr>
      <w:rPr>
        <w:rFonts w:ascii="Times New Roman" w:eastAsia="Times New Roman" w:hAnsi="Times New Roman" w:cs="Times New Roman" w:hint="default"/>
        <w:spacing w:val="-1"/>
        <w:w w:val="99"/>
        <w:sz w:val="24"/>
        <w:szCs w:val="24"/>
        <w:lang w:val="en-PH" w:eastAsia="en-PH" w:bidi="en-PH"/>
      </w:rPr>
    </w:lvl>
    <w:lvl w:ilvl="1" w:tplc="088C516C">
      <w:start w:val="1"/>
      <w:numFmt w:val="decimal"/>
      <w:lvlText w:val="%2."/>
      <w:lvlJc w:val="left"/>
      <w:pPr>
        <w:ind w:left="2160" w:hanging="361"/>
      </w:pPr>
      <w:rPr>
        <w:rFonts w:ascii="Times New Roman" w:eastAsia="Times New Roman" w:hAnsi="Times New Roman" w:cs="Times New Roman" w:hint="default"/>
        <w:spacing w:val="-7"/>
        <w:w w:val="99"/>
        <w:sz w:val="24"/>
        <w:szCs w:val="24"/>
        <w:lang w:val="en-PH" w:eastAsia="en-PH" w:bidi="en-PH"/>
      </w:rPr>
    </w:lvl>
    <w:lvl w:ilvl="2" w:tplc="0526F850">
      <w:start w:val="1"/>
      <w:numFmt w:val="lowerLetter"/>
      <w:lvlText w:val="%3."/>
      <w:lvlJc w:val="left"/>
      <w:pPr>
        <w:ind w:left="2520" w:hanging="360"/>
      </w:pPr>
      <w:rPr>
        <w:rFonts w:ascii="Times New Roman" w:eastAsia="Times New Roman" w:hAnsi="Times New Roman" w:cs="Times New Roman" w:hint="default"/>
        <w:spacing w:val="-1"/>
        <w:w w:val="99"/>
        <w:sz w:val="24"/>
        <w:szCs w:val="24"/>
        <w:lang w:val="en-PH" w:eastAsia="en-PH" w:bidi="en-PH"/>
      </w:rPr>
    </w:lvl>
    <w:lvl w:ilvl="3" w:tplc="C30EA1EA">
      <w:numFmt w:val="bullet"/>
      <w:lvlText w:val="•"/>
      <w:lvlJc w:val="left"/>
      <w:pPr>
        <w:ind w:left="3722" w:hanging="360"/>
      </w:pPr>
      <w:rPr>
        <w:rFonts w:hint="default"/>
        <w:lang w:val="en-PH" w:eastAsia="en-PH" w:bidi="en-PH"/>
      </w:rPr>
    </w:lvl>
    <w:lvl w:ilvl="4" w:tplc="011E573E">
      <w:numFmt w:val="bullet"/>
      <w:lvlText w:val="•"/>
      <w:lvlJc w:val="left"/>
      <w:pPr>
        <w:ind w:left="4925" w:hanging="360"/>
      </w:pPr>
      <w:rPr>
        <w:rFonts w:hint="default"/>
        <w:lang w:val="en-PH" w:eastAsia="en-PH" w:bidi="en-PH"/>
      </w:rPr>
    </w:lvl>
    <w:lvl w:ilvl="5" w:tplc="4C2A6BF2">
      <w:numFmt w:val="bullet"/>
      <w:lvlText w:val="•"/>
      <w:lvlJc w:val="left"/>
      <w:pPr>
        <w:ind w:left="6127" w:hanging="360"/>
      </w:pPr>
      <w:rPr>
        <w:rFonts w:hint="default"/>
        <w:lang w:val="en-PH" w:eastAsia="en-PH" w:bidi="en-PH"/>
      </w:rPr>
    </w:lvl>
    <w:lvl w:ilvl="6" w:tplc="9E84C9B2">
      <w:numFmt w:val="bullet"/>
      <w:lvlText w:val="•"/>
      <w:lvlJc w:val="left"/>
      <w:pPr>
        <w:ind w:left="7330" w:hanging="360"/>
      </w:pPr>
      <w:rPr>
        <w:rFonts w:hint="default"/>
        <w:lang w:val="en-PH" w:eastAsia="en-PH" w:bidi="en-PH"/>
      </w:rPr>
    </w:lvl>
    <w:lvl w:ilvl="7" w:tplc="4C3638AC">
      <w:numFmt w:val="bullet"/>
      <w:lvlText w:val="•"/>
      <w:lvlJc w:val="left"/>
      <w:pPr>
        <w:ind w:left="8532" w:hanging="360"/>
      </w:pPr>
      <w:rPr>
        <w:rFonts w:hint="default"/>
        <w:lang w:val="en-PH" w:eastAsia="en-PH" w:bidi="en-PH"/>
      </w:rPr>
    </w:lvl>
    <w:lvl w:ilvl="8" w:tplc="8B6E8518">
      <w:numFmt w:val="bullet"/>
      <w:lvlText w:val="•"/>
      <w:lvlJc w:val="left"/>
      <w:pPr>
        <w:ind w:left="9735" w:hanging="360"/>
      </w:pPr>
      <w:rPr>
        <w:rFonts w:hint="default"/>
        <w:lang w:val="en-PH" w:eastAsia="en-PH" w:bidi="en-PH"/>
      </w:rPr>
    </w:lvl>
  </w:abstractNum>
  <w:abstractNum w:abstractNumId="211" w15:restartNumberingAfterBreak="0">
    <w:nsid w:val="214C0772"/>
    <w:multiLevelType w:val="hybridMultilevel"/>
    <w:tmpl w:val="A2B81042"/>
    <w:lvl w:ilvl="0" w:tplc="F96C284A">
      <w:start w:val="1"/>
      <w:numFmt w:val="decimal"/>
      <w:lvlText w:val="%1."/>
      <w:lvlJc w:val="left"/>
      <w:pPr>
        <w:ind w:left="2226" w:hanging="427"/>
      </w:pPr>
      <w:rPr>
        <w:rFonts w:ascii="Times New Roman" w:eastAsia="Times New Roman" w:hAnsi="Times New Roman" w:cs="Times New Roman" w:hint="default"/>
        <w:spacing w:val="-28"/>
        <w:w w:val="99"/>
        <w:sz w:val="24"/>
        <w:szCs w:val="24"/>
        <w:lang w:val="en-PH" w:eastAsia="en-PH" w:bidi="en-PH"/>
      </w:rPr>
    </w:lvl>
    <w:lvl w:ilvl="1" w:tplc="220A37EA">
      <w:start w:val="1"/>
      <w:numFmt w:val="lowerLetter"/>
      <w:lvlText w:val="%2."/>
      <w:lvlJc w:val="left"/>
      <w:pPr>
        <w:ind w:left="2651" w:hanging="491"/>
      </w:pPr>
      <w:rPr>
        <w:rFonts w:ascii="Times New Roman" w:eastAsia="Times New Roman" w:hAnsi="Times New Roman" w:cs="Times New Roman" w:hint="default"/>
        <w:spacing w:val="-1"/>
        <w:w w:val="99"/>
        <w:sz w:val="24"/>
        <w:szCs w:val="24"/>
        <w:lang w:val="en-PH" w:eastAsia="en-PH" w:bidi="en-PH"/>
      </w:rPr>
    </w:lvl>
    <w:lvl w:ilvl="2" w:tplc="79202CEA">
      <w:numFmt w:val="bullet"/>
      <w:lvlText w:val="•"/>
      <w:lvlJc w:val="left"/>
      <w:pPr>
        <w:ind w:left="2660" w:hanging="491"/>
      </w:pPr>
      <w:rPr>
        <w:rFonts w:hint="default"/>
        <w:lang w:val="en-PH" w:eastAsia="en-PH" w:bidi="en-PH"/>
      </w:rPr>
    </w:lvl>
    <w:lvl w:ilvl="3" w:tplc="514AED04">
      <w:numFmt w:val="bullet"/>
      <w:lvlText w:val="•"/>
      <w:lvlJc w:val="left"/>
      <w:pPr>
        <w:ind w:left="3845" w:hanging="491"/>
      </w:pPr>
      <w:rPr>
        <w:rFonts w:hint="default"/>
        <w:lang w:val="en-PH" w:eastAsia="en-PH" w:bidi="en-PH"/>
      </w:rPr>
    </w:lvl>
    <w:lvl w:ilvl="4" w:tplc="715C5616">
      <w:numFmt w:val="bullet"/>
      <w:lvlText w:val="•"/>
      <w:lvlJc w:val="left"/>
      <w:pPr>
        <w:ind w:left="5030" w:hanging="491"/>
      </w:pPr>
      <w:rPr>
        <w:rFonts w:hint="default"/>
        <w:lang w:val="en-PH" w:eastAsia="en-PH" w:bidi="en-PH"/>
      </w:rPr>
    </w:lvl>
    <w:lvl w:ilvl="5" w:tplc="FDCAD7C8">
      <w:numFmt w:val="bullet"/>
      <w:lvlText w:val="•"/>
      <w:lvlJc w:val="left"/>
      <w:pPr>
        <w:ind w:left="6215" w:hanging="491"/>
      </w:pPr>
      <w:rPr>
        <w:rFonts w:hint="default"/>
        <w:lang w:val="en-PH" w:eastAsia="en-PH" w:bidi="en-PH"/>
      </w:rPr>
    </w:lvl>
    <w:lvl w:ilvl="6" w:tplc="CCDE040E">
      <w:numFmt w:val="bullet"/>
      <w:lvlText w:val="•"/>
      <w:lvlJc w:val="left"/>
      <w:pPr>
        <w:ind w:left="7400" w:hanging="491"/>
      </w:pPr>
      <w:rPr>
        <w:rFonts w:hint="default"/>
        <w:lang w:val="en-PH" w:eastAsia="en-PH" w:bidi="en-PH"/>
      </w:rPr>
    </w:lvl>
    <w:lvl w:ilvl="7" w:tplc="0FF8F868">
      <w:numFmt w:val="bullet"/>
      <w:lvlText w:val="•"/>
      <w:lvlJc w:val="left"/>
      <w:pPr>
        <w:ind w:left="8585" w:hanging="491"/>
      </w:pPr>
      <w:rPr>
        <w:rFonts w:hint="default"/>
        <w:lang w:val="en-PH" w:eastAsia="en-PH" w:bidi="en-PH"/>
      </w:rPr>
    </w:lvl>
    <w:lvl w:ilvl="8" w:tplc="490CE836">
      <w:numFmt w:val="bullet"/>
      <w:lvlText w:val="•"/>
      <w:lvlJc w:val="left"/>
      <w:pPr>
        <w:ind w:left="9770" w:hanging="491"/>
      </w:pPr>
      <w:rPr>
        <w:rFonts w:hint="default"/>
        <w:lang w:val="en-PH" w:eastAsia="en-PH" w:bidi="en-PH"/>
      </w:rPr>
    </w:lvl>
  </w:abstractNum>
  <w:abstractNum w:abstractNumId="212" w15:restartNumberingAfterBreak="0">
    <w:nsid w:val="217E0F95"/>
    <w:multiLevelType w:val="hybridMultilevel"/>
    <w:tmpl w:val="DA267FD6"/>
    <w:lvl w:ilvl="0" w:tplc="C298DD3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21C9F10">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BA64241E">
      <w:numFmt w:val="bullet"/>
      <w:lvlText w:val="•"/>
      <w:lvlJc w:val="left"/>
      <w:pPr>
        <w:ind w:left="3588" w:hanging="360"/>
      </w:pPr>
      <w:rPr>
        <w:rFonts w:hint="default"/>
        <w:lang w:val="en-PH" w:eastAsia="en-PH" w:bidi="en-PH"/>
      </w:rPr>
    </w:lvl>
    <w:lvl w:ilvl="3" w:tplc="04EC4CD2">
      <w:numFmt w:val="bullet"/>
      <w:lvlText w:val="•"/>
      <w:lvlJc w:val="left"/>
      <w:pPr>
        <w:ind w:left="4657" w:hanging="360"/>
      </w:pPr>
      <w:rPr>
        <w:rFonts w:hint="default"/>
        <w:lang w:val="en-PH" w:eastAsia="en-PH" w:bidi="en-PH"/>
      </w:rPr>
    </w:lvl>
    <w:lvl w:ilvl="4" w:tplc="6B24B0D4">
      <w:numFmt w:val="bullet"/>
      <w:lvlText w:val="•"/>
      <w:lvlJc w:val="left"/>
      <w:pPr>
        <w:ind w:left="5726" w:hanging="360"/>
      </w:pPr>
      <w:rPr>
        <w:rFonts w:hint="default"/>
        <w:lang w:val="en-PH" w:eastAsia="en-PH" w:bidi="en-PH"/>
      </w:rPr>
    </w:lvl>
    <w:lvl w:ilvl="5" w:tplc="65EEF270">
      <w:numFmt w:val="bullet"/>
      <w:lvlText w:val="•"/>
      <w:lvlJc w:val="left"/>
      <w:pPr>
        <w:ind w:left="6795" w:hanging="360"/>
      </w:pPr>
      <w:rPr>
        <w:rFonts w:hint="default"/>
        <w:lang w:val="en-PH" w:eastAsia="en-PH" w:bidi="en-PH"/>
      </w:rPr>
    </w:lvl>
    <w:lvl w:ilvl="6" w:tplc="41F251BA">
      <w:numFmt w:val="bullet"/>
      <w:lvlText w:val="•"/>
      <w:lvlJc w:val="left"/>
      <w:pPr>
        <w:ind w:left="7864" w:hanging="360"/>
      </w:pPr>
      <w:rPr>
        <w:rFonts w:hint="default"/>
        <w:lang w:val="en-PH" w:eastAsia="en-PH" w:bidi="en-PH"/>
      </w:rPr>
    </w:lvl>
    <w:lvl w:ilvl="7" w:tplc="9E3857C6">
      <w:numFmt w:val="bullet"/>
      <w:lvlText w:val="•"/>
      <w:lvlJc w:val="left"/>
      <w:pPr>
        <w:ind w:left="8933" w:hanging="360"/>
      </w:pPr>
      <w:rPr>
        <w:rFonts w:hint="default"/>
        <w:lang w:val="en-PH" w:eastAsia="en-PH" w:bidi="en-PH"/>
      </w:rPr>
    </w:lvl>
    <w:lvl w:ilvl="8" w:tplc="9CC6FF08">
      <w:numFmt w:val="bullet"/>
      <w:lvlText w:val="•"/>
      <w:lvlJc w:val="left"/>
      <w:pPr>
        <w:ind w:left="10002" w:hanging="360"/>
      </w:pPr>
      <w:rPr>
        <w:rFonts w:hint="default"/>
        <w:lang w:val="en-PH" w:eastAsia="en-PH" w:bidi="en-PH"/>
      </w:rPr>
    </w:lvl>
  </w:abstractNum>
  <w:abstractNum w:abstractNumId="213" w15:restartNumberingAfterBreak="0">
    <w:nsid w:val="21B310E2"/>
    <w:multiLevelType w:val="hybridMultilevel"/>
    <w:tmpl w:val="E73CA6A6"/>
    <w:lvl w:ilvl="0" w:tplc="BBC85784">
      <w:start w:val="1"/>
      <w:numFmt w:val="lowerLetter"/>
      <w:lvlText w:val="%1."/>
      <w:lvlJc w:val="left"/>
      <w:pPr>
        <w:ind w:left="2520" w:hanging="360"/>
      </w:pPr>
      <w:rPr>
        <w:rFonts w:ascii="Times New Roman" w:eastAsia="Times New Roman" w:hAnsi="Times New Roman" w:cs="Times New Roman" w:hint="default"/>
        <w:spacing w:val="-2"/>
        <w:w w:val="99"/>
        <w:sz w:val="24"/>
        <w:szCs w:val="24"/>
        <w:lang w:val="en-PH" w:eastAsia="en-PH" w:bidi="en-PH"/>
      </w:rPr>
    </w:lvl>
    <w:lvl w:ilvl="1" w:tplc="FB64C0BA">
      <w:numFmt w:val="bullet"/>
      <w:lvlText w:val="•"/>
      <w:lvlJc w:val="left"/>
      <w:pPr>
        <w:ind w:left="3482" w:hanging="360"/>
      </w:pPr>
      <w:rPr>
        <w:rFonts w:hint="default"/>
        <w:lang w:val="en-PH" w:eastAsia="en-PH" w:bidi="en-PH"/>
      </w:rPr>
    </w:lvl>
    <w:lvl w:ilvl="2" w:tplc="51A48406">
      <w:numFmt w:val="bullet"/>
      <w:lvlText w:val="•"/>
      <w:lvlJc w:val="left"/>
      <w:pPr>
        <w:ind w:left="4444" w:hanging="360"/>
      </w:pPr>
      <w:rPr>
        <w:rFonts w:hint="default"/>
        <w:lang w:val="en-PH" w:eastAsia="en-PH" w:bidi="en-PH"/>
      </w:rPr>
    </w:lvl>
    <w:lvl w:ilvl="3" w:tplc="4C10614A">
      <w:numFmt w:val="bullet"/>
      <w:lvlText w:val="•"/>
      <w:lvlJc w:val="left"/>
      <w:pPr>
        <w:ind w:left="5406" w:hanging="360"/>
      </w:pPr>
      <w:rPr>
        <w:rFonts w:hint="default"/>
        <w:lang w:val="en-PH" w:eastAsia="en-PH" w:bidi="en-PH"/>
      </w:rPr>
    </w:lvl>
    <w:lvl w:ilvl="4" w:tplc="DF960EF6">
      <w:numFmt w:val="bullet"/>
      <w:lvlText w:val="•"/>
      <w:lvlJc w:val="left"/>
      <w:pPr>
        <w:ind w:left="6368" w:hanging="360"/>
      </w:pPr>
      <w:rPr>
        <w:rFonts w:hint="default"/>
        <w:lang w:val="en-PH" w:eastAsia="en-PH" w:bidi="en-PH"/>
      </w:rPr>
    </w:lvl>
    <w:lvl w:ilvl="5" w:tplc="428A10CE">
      <w:numFmt w:val="bullet"/>
      <w:lvlText w:val="•"/>
      <w:lvlJc w:val="left"/>
      <w:pPr>
        <w:ind w:left="7330" w:hanging="360"/>
      </w:pPr>
      <w:rPr>
        <w:rFonts w:hint="default"/>
        <w:lang w:val="en-PH" w:eastAsia="en-PH" w:bidi="en-PH"/>
      </w:rPr>
    </w:lvl>
    <w:lvl w:ilvl="6" w:tplc="1EF4D816">
      <w:numFmt w:val="bullet"/>
      <w:lvlText w:val="•"/>
      <w:lvlJc w:val="left"/>
      <w:pPr>
        <w:ind w:left="8292" w:hanging="360"/>
      </w:pPr>
      <w:rPr>
        <w:rFonts w:hint="default"/>
        <w:lang w:val="en-PH" w:eastAsia="en-PH" w:bidi="en-PH"/>
      </w:rPr>
    </w:lvl>
    <w:lvl w:ilvl="7" w:tplc="520C278A">
      <w:numFmt w:val="bullet"/>
      <w:lvlText w:val="•"/>
      <w:lvlJc w:val="left"/>
      <w:pPr>
        <w:ind w:left="9254" w:hanging="360"/>
      </w:pPr>
      <w:rPr>
        <w:rFonts w:hint="default"/>
        <w:lang w:val="en-PH" w:eastAsia="en-PH" w:bidi="en-PH"/>
      </w:rPr>
    </w:lvl>
    <w:lvl w:ilvl="8" w:tplc="4D4CBDEC">
      <w:numFmt w:val="bullet"/>
      <w:lvlText w:val="•"/>
      <w:lvlJc w:val="left"/>
      <w:pPr>
        <w:ind w:left="10216" w:hanging="360"/>
      </w:pPr>
      <w:rPr>
        <w:rFonts w:hint="default"/>
        <w:lang w:val="en-PH" w:eastAsia="en-PH" w:bidi="en-PH"/>
      </w:rPr>
    </w:lvl>
  </w:abstractNum>
  <w:abstractNum w:abstractNumId="214" w15:restartNumberingAfterBreak="0">
    <w:nsid w:val="224D0E07"/>
    <w:multiLevelType w:val="hybridMultilevel"/>
    <w:tmpl w:val="A3708EBA"/>
    <w:lvl w:ilvl="0" w:tplc="F16C43E4">
      <w:start w:val="1"/>
      <w:numFmt w:val="decimal"/>
      <w:lvlText w:val="%1."/>
      <w:lvlJc w:val="left"/>
      <w:pPr>
        <w:ind w:left="2160" w:hanging="361"/>
      </w:pPr>
      <w:rPr>
        <w:rFonts w:ascii="Calibri" w:eastAsia="Calibri" w:hAnsi="Calibri" w:cs="Calibri" w:hint="default"/>
        <w:b/>
        <w:bCs/>
        <w:spacing w:val="-2"/>
        <w:w w:val="100"/>
        <w:sz w:val="24"/>
        <w:szCs w:val="24"/>
        <w:lang w:val="en-PH" w:eastAsia="en-PH" w:bidi="en-PH"/>
      </w:rPr>
    </w:lvl>
    <w:lvl w:ilvl="1" w:tplc="DBC008D6">
      <w:numFmt w:val="bullet"/>
      <w:lvlText w:val="•"/>
      <w:lvlJc w:val="left"/>
      <w:pPr>
        <w:ind w:left="3158" w:hanging="361"/>
      </w:pPr>
      <w:rPr>
        <w:rFonts w:hint="default"/>
        <w:lang w:val="en-PH" w:eastAsia="en-PH" w:bidi="en-PH"/>
      </w:rPr>
    </w:lvl>
    <w:lvl w:ilvl="2" w:tplc="36C467A4">
      <w:numFmt w:val="bullet"/>
      <w:lvlText w:val="•"/>
      <w:lvlJc w:val="left"/>
      <w:pPr>
        <w:ind w:left="4156" w:hanging="361"/>
      </w:pPr>
      <w:rPr>
        <w:rFonts w:hint="default"/>
        <w:lang w:val="en-PH" w:eastAsia="en-PH" w:bidi="en-PH"/>
      </w:rPr>
    </w:lvl>
    <w:lvl w:ilvl="3" w:tplc="6AA8380E">
      <w:numFmt w:val="bullet"/>
      <w:lvlText w:val="•"/>
      <w:lvlJc w:val="left"/>
      <w:pPr>
        <w:ind w:left="5154" w:hanging="361"/>
      </w:pPr>
      <w:rPr>
        <w:rFonts w:hint="default"/>
        <w:lang w:val="en-PH" w:eastAsia="en-PH" w:bidi="en-PH"/>
      </w:rPr>
    </w:lvl>
    <w:lvl w:ilvl="4" w:tplc="FB3E400E">
      <w:numFmt w:val="bullet"/>
      <w:lvlText w:val="•"/>
      <w:lvlJc w:val="left"/>
      <w:pPr>
        <w:ind w:left="6152" w:hanging="361"/>
      </w:pPr>
      <w:rPr>
        <w:rFonts w:hint="default"/>
        <w:lang w:val="en-PH" w:eastAsia="en-PH" w:bidi="en-PH"/>
      </w:rPr>
    </w:lvl>
    <w:lvl w:ilvl="5" w:tplc="AC5A83B6">
      <w:numFmt w:val="bullet"/>
      <w:lvlText w:val="•"/>
      <w:lvlJc w:val="left"/>
      <w:pPr>
        <w:ind w:left="7150" w:hanging="361"/>
      </w:pPr>
      <w:rPr>
        <w:rFonts w:hint="default"/>
        <w:lang w:val="en-PH" w:eastAsia="en-PH" w:bidi="en-PH"/>
      </w:rPr>
    </w:lvl>
    <w:lvl w:ilvl="6" w:tplc="64B2883A">
      <w:numFmt w:val="bullet"/>
      <w:lvlText w:val="•"/>
      <w:lvlJc w:val="left"/>
      <w:pPr>
        <w:ind w:left="8148" w:hanging="361"/>
      </w:pPr>
      <w:rPr>
        <w:rFonts w:hint="default"/>
        <w:lang w:val="en-PH" w:eastAsia="en-PH" w:bidi="en-PH"/>
      </w:rPr>
    </w:lvl>
    <w:lvl w:ilvl="7" w:tplc="7F20946A">
      <w:numFmt w:val="bullet"/>
      <w:lvlText w:val="•"/>
      <w:lvlJc w:val="left"/>
      <w:pPr>
        <w:ind w:left="9146" w:hanging="361"/>
      </w:pPr>
      <w:rPr>
        <w:rFonts w:hint="default"/>
        <w:lang w:val="en-PH" w:eastAsia="en-PH" w:bidi="en-PH"/>
      </w:rPr>
    </w:lvl>
    <w:lvl w:ilvl="8" w:tplc="24CE6522">
      <w:numFmt w:val="bullet"/>
      <w:lvlText w:val="•"/>
      <w:lvlJc w:val="left"/>
      <w:pPr>
        <w:ind w:left="10144" w:hanging="361"/>
      </w:pPr>
      <w:rPr>
        <w:rFonts w:hint="default"/>
        <w:lang w:val="en-PH" w:eastAsia="en-PH" w:bidi="en-PH"/>
      </w:rPr>
    </w:lvl>
  </w:abstractNum>
  <w:abstractNum w:abstractNumId="215" w15:restartNumberingAfterBreak="0">
    <w:nsid w:val="225E2AA9"/>
    <w:multiLevelType w:val="hybridMultilevel"/>
    <w:tmpl w:val="BEB818A8"/>
    <w:lvl w:ilvl="0" w:tplc="419082D6">
      <w:start w:val="18"/>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E77C12CE">
      <w:start w:val="1"/>
      <w:numFmt w:val="lowerLetter"/>
      <w:lvlText w:val="%2."/>
      <w:lvlJc w:val="left"/>
      <w:pPr>
        <w:ind w:left="2651" w:hanging="425"/>
      </w:pPr>
      <w:rPr>
        <w:rFonts w:ascii="Times New Roman" w:eastAsia="Times New Roman" w:hAnsi="Times New Roman" w:cs="Times New Roman" w:hint="default"/>
        <w:spacing w:val="-9"/>
        <w:w w:val="99"/>
        <w:sz w:val="24"/>
        <w:szCs w:val="24"/>
        <w:lang w:val="en-PH" w:eastAsia="en-PH" w:bidi="en-PH"/>
      </w:rPr>
    </w:lvl>
    <w:lvl w:ilvl="2" w:tplc="CB62FF7E">
      <w:numFmt w:val="bullet"/>
      <w:lvlText w:val="•"/>
      <w:lvlJc w:val="left"/>
      <w:pPr>
        <w:ind w:left="3713" w:hanging="425"/>
      </w:pPr>
      <w:rPr>
        <w:rFonts w:hint="default"/>
        <w:lang w:val="en-PH" w:eastAsia="en-PH" w:bidi="en-PH"/>
      </w:rPr>
    </w:lvl>
    <w:lvl w:ilvl="3" w:tplc="24FA1232">
      <w:numFmt w:val="bullet"/>
      <w:lvlText w:val="•"/>
      <w:lvlJc w:val="left"/>
      <w:pPr>
        <w:ind w:left="4766" w:hanging="425"/>
      </w:pPr>
      <w:rPr>
        <w:rFonts w:hint="default"/>
        <w:lang w:val="en-PH" w:eastAsia="en-PH" w:bidi="en-PH"/>
      </w:rPr>
    </w:lvl>
    <w:lvl w:ilvl="4" w:tplc="7B0E484C">
      <w:numFmt w:val="bullet"/>
      <w:lvlText w:val="•"/>
      <w:lvlJc w:val="left"/>
      <w:pPr>
        <w:ind w:left="5820" w:hanging="425"/>
      </w:pPr>
      <w:rPr>
        <w:rFonts w:hint="default"/>
        <w:lang w:val="en-PH" w:eastAsia="en-PH" w:bidi="en-PH"/>
      </w:rPr>
    </w:lvl>
    <w:lvl w:ilvl="5" w:tplc="0302B4DC">
      <w:numFmt w:val="bullet"/>
      <w:lvlText w:val="•"/>
      <w:lvlJc w:val="left"/>
      <w:pPr>
        <w:ind w:left="6873" w:hanging="425"/>
      </w:pPr>
      <w:rPr>
        <w:rFonts w:hint="default"/>
        <w:lang w:val="en-PH" w:eastAsia="en-PH" w:bidi="en-PH"/>
      </w:rPr>
    </w:lvl>
    <w:lvl w:ilvl="6" w:tplc="CC64A346">
      <w:numFmt w:val="bullet"/>
      <w:lvlText w:val="•"/>
      <w:lvlJc w:val="left"/>
      <w:pPr>
        <w:ind w:left="7926" w:hanging="425"/>
      </w:pPr>
      <w:rPr>
        <w:rFonts w:hint="default"/>
        <w:lang w:val="en-PH" w:eastAsia="en-PH" w:bidi="en-PH"/>
      </w:rPr>
    </w:lvl>
    <w:lvl w:ilvl="7" w:tplc="4796A880">
      <w:numFmt w:val="bullet"/>
      <w:lvlText w:val="•"/>
      <w:lvlJc w:val="left"/>
      <w:pPr>
        <w:ind w:left="8980" w:hanging="425"/>
      </w:pPr>
      <w:rPr>
        <w:rFonts w:hint="default"/>
        <w:lang w:val="en-PH" w:eastAsia="en-PH" w:bidi="en-PH"/>
      </w:rPr>
    </w:lvl>
    <w:lvl w:ilvl="8" w:tplc="A7DAF674">
      <w:numFmt w:val="bullet"/>
      <w:lvlText w:val="•"/>
      <w:lvlJc w:val="left"/>
      <w:pPr>
        <w:ind w:left="10033" w:hanging="425"/>
      </w:pPr>
      <w:rPr>
        <w:rFonts w:hint="default"/>
        <w:lang w:val="en-PH" w:eastAsia="en-PH" w:bidi="en-PH"/>
      </w:rPr>
    </w:lvl>
  </w:abstractNum>
  <w:abstractNum w:abstractNumId="216" w15:restartNumberingAfterBreak="0">
    <w:nsid w:val="22ED07E6"/>
    <w:multiLevelType w:val="hybridMultilevel"/>
    <w:tmpl w:val="7BA039CA"/>
    <w:lvl w:ilvl="0" w:tplc="43381DD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17FEDD5A">
      <w:numFmt w:val="bullet"/>
      <w:lvlText w:val="•"/>
      <w:lvlJc w:val="left"/>
      <w:pPr>
        <w:ind w:left="3158" w:hanging="361"/>
      </w:pPr>
      <w:rPr>
        <w:rFonts w:hint="default"/>
        <w:lang w:val="en-PH" w:eastAsia="en-PH" w:bidi="en-PH"/>
      </w:rPr>
    </w:lvl>
    <w:lvl w:ilvl="2" w:tplc="7866617A">
      <w:numFmt w:val="bullet"/>
      <w:lvlText w:val="•"/>
      <w:lvlJc w:val="left"/>
      <w:pPr>
        <w:ind w:left="4156" w:hanging="361"/>
      </w:pPr>
      <w:rPr>
        <w:rFonts w:hint="default"/>
        <w:lang w:val="en-PH" w:eastAsia="en-PH" w:bidi="en-PH"/>
      </w:rPr>
    </w:lvl>
    <w:lvl w:ilvl="3" w:tplc="F82C3AB0">
      <w:numFmt w:val="bullet"/>
      <w:lvlText w:val="•"/>
      <w:lvlJc w:val="left"/>
      <w:pPr>
        <w:ind w:left="5154" w:hanging="361"/>
      </w:pPr>
      <w:rPr>
        <w:rFonts w:hint="default"/>
        <w:lang w:val="en-PH" w:eastAsia="en-PH" w:bidi="en-PH"/>
      </w:rPr>
    </w:lvl>
    <w:lvl w:ilvl="4" w:tplc="BAD6443E">
      <w:numFmt w:val="bullet"/>
      <w:lvlText w:val="•"/>
      <w:lvlJc w:val="left"/>
      <w:pPr>
        <w:ind w:left="6152" w:hanging="361"/>
      </w:pPr>
      <w:rPr>
        <w:rFonts w:hint="default"/>
        <w:lang w:val="en-PH" w:eastAsia="en-PH" w:bidi="en-PH"/>
      </w:rPr>
    </w:lvl>
    <w:lvl w:ilvl="5" w:tplc="7F648D1A">
      <w:numFmt w:val="bullet"/>
      <w:lvlText w:val="•"/>
      <w:lvlJc w:val="left"/>
      <w:pPr>
        <w:ind w:left="7150" w:hanging="361"/>
      </w:pPr>
      <w:rPr>
        <w:rFonts w:hint="default"/>
        <w:lang w:val="en-PH" w:eastAsia="en-PH" w:bidi="en-PH"/>
      </w:rPr>
    </w:lvl>
    <w:lvl w:ilvl="6" w:tplc="94A0228A">
      <w:numFmt w:val="bullet"/>
      <w:lvlText w:val="•"/>
      <w:lvlJc w:val="left"/>
      <w:pPr>
        <w:ind w:left="8148" w:hanging="361"/>
      </w:pPr>
      <w:rPr>
        <w:rFonts w:hint="default"/>
        <w:lang w:val="en-PH" w:eastAsia="en-PH" w:bidi="en-PH"/>
      </w:rPr>
    </w:lvl>
    <w:lvl w:ilvl="7" w:tplc="87AE983C">
      <w:numFmt w:val="bullet"/>
      <w:lvlText w:val="•"/>
      <w:lvlJc w:val="left"/>
      <w:pPr>
        <w:ind w:left="9146" w:hanging="361"/>
      </w:pPr>
      <w:rPr>
        <w:rFonts w:hint="default"/>
        <w:lang w:val="en-PH" w:eastAsia="en-PH" w:bidi="en-PH"/>
      </w:rPr>
    </w:lvl>
    <w:lvl w:ilvl="8" w:tplc="A5A8980A">
      <w:numFmt w:val="bullet"/>
      <w:lvlText w:val="•"/>
      <w:lvlJc w:val="left"/>
      <w:pPr>
        <w:ind w:left="10144" w:hanging="361"/>
      </w:pPr>
      <w:rPr>
        <w:rFonts w:hint="default"/>
        <w:lang w:val="en-PH" w:eastAsia="en-PH" w:bidi="en-PH"/>
      </w:rPr>
    </w:lvl>
  </w:abstractNum>
  <w:abstractNum w:abstractNumId="217" w15:restartNumberingAfterBreak="0">
    <w:nsid w:val="23036469"/>
    <w:multiLevelType w:val="hybridMultilevel"/>
    <w:tmpl w:val="CE0E64BC"/>
    <w:lvl w:ilvl="0" w:tplc="15605ED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5968604C">
      <w:numFmt w:val="bullet"/>
      <w:lvlText w:val="•"/>
      <w:lvlJc w:val="left"/>
      <w:pPr>
        <w:ind w:left="3212" w:hanging="427"/>
      </w:pPr>
      <w:rPr>
        <w:rFonts w:hint="default"/>
        <w:lang w:val="en-PH" w:eastAsia="en-PH" w:bidi="en-PH"/>
      </w:rPr>
    </w:lvl>
    <w:lvl w:ilvl="2" w:tplc="C792E51C">
      <w:numFmt w:val="bullet"/>
      <w:lvlText w:val="•"/>
      <w:lvlJc w:val="left"/>
      <w:pPr>
        <w:ind w:left="4204" w:hanging="427"/>
      </w:pPr>
      <w:rPr>
        <w:rFonts w:hint="default"/>
        <w:lang w:val="en-PH" w:eastAsia="en-PH" w:bidi="en-PH"/>
      </w:rPr>
    </w:lvl>
    <w:lvl w:ilvl="3" w:tplc="213C54DE">
      <w:numFmt w:val="bullet"/>
      <w:lvlText w:val="•"/>
      <w:lvlJc w:val="left"/>
      <w:pPr>
        <w:ind w:left="5196" w:hanging="427"/>
      </w:pPr>
      <w:rPr>
        <w:rFonts w:hint="default"/>
        <w:lang w:val="en-PH" w:eastAsia="en-PH" w:bidi="en-PH"/>
      </w:rPr>
    </w:lvl>
    <w:lvl w:ilvl="4" w:tplc="1FF42728">
      <w:numFmt w:val="bullet"/>
      <w:lvlText w:val="•"/>
      <w:lvlJc w:val="left"/>
      <w:pPr>
        <w:ind w:left="6188" w:hanging="427"/>
      </w:pPr>
      <w:rPr>
        <w:rFonts w:hint="default"/>
        <w:lang w:val="en-PH" w:eastAsia="en-PH" w:bidi="en-PH"/>
      </w:rPr>
    </w:lvl>
    <w:lvl w:ilvl="5" w:tplc="B3B6D788">
      <w:numFmt w:val="bullet"/>
      <w:lvlText w:val="•"/>
      <w:lvlJc w:val="left"/>
      <w:pPr>
        <w:ind w:left="7180" w:hanging="427"/>
      </w:pPr>
      <w:rPr>
        <w:rFonts w:hint="default"/>
        <w:lang w:val="en-PH" w:eastAsia="en-PH" w:bidi="en-PH"/>
      </w:rPr>
    </w:lvl>
    <w:lvl w:ilvl="6" w:tplc="F9D04EE6">
      <w:numFmt w:val="bullet"/>
      <w:lvlText w:val="•"/>
      <w:lvlJc w:val="left"/>
      <w:pPr>
        <w:ind w:left="8172" w:hanging="427"/>
      </w:pPr>
      <w:rPr>
        <w:rFonts w:hint="default"/>
        <w:lang w:val="en-PH" w:eastAsia="en-PH" w:bidi="en-PH"/>
      </w:rPr>
    </w:lvl>
    <w:lvl w:ilvl="7" w:tplc="46BC1FE4">
      <w:numFmt w:val="bullet"/>
      <w:lvlText w:val="•"/>
      <w:lvlJc w:val="left"/>
      <w:pPr>
        <w:ind w:left="9164" w:hanging="427"/>
      </w:pPr>
      <w:rPr>
        <w:rFonts w:hint="default"/>
        <w:lang w:val="en-PH" w:eastAsia="en-PH" w:bidi="en-PH"/>
      </w:rPr>
    </w:lvl>
    <w:lvl w:ilvl="8" w:tplc="EB2ED0B4">
      <w:numFmt w:val="bullet"/>
      <w:lvlText w:val="•"/>
      <w:lvlJc w:val="left"/>
      <w:pPr>
        <w:ind w:left="10156" w:hanging="427"/>
      </w:pPr>
      <w:rPr>
        <w:rFonts w:hint="default"/>
        <w:lang w:val="en-PH" w:eastAsia="en-PH" w:bidi="en-PH"/>
      </w:rPr>
    </w:lvl>
  </w:abstractNum>
  <w:abstractNum w:abstractNumId="218" w15:restartNumberingAfterBreak="0">
    <w:nsid w:val="23121C12"/>
    <w:multiLevelType w:val="hybridMultilevel"/>
    <w:tmpl w:val="2872E35E"/>
    <w:lvl w:ilvl="0" w:tplc="4CF6F9E8">
      <w:start w:val="1"/>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048CEFAC">
      <w:numFmt w:val="bullet"/>
      <w:lvlText w:val="•"/>
      <w:lvlJc w:val="left"/>
      <w:pPr>
        <w:ind w:left="3158" w:hanging="361"/>
      </w:pPr>
      <w:rPr>
        <w:rFonts w:hint="default"/>
        <w:lang w:val="en-PH" w:eastAsia="en-PH" w:bidi="en-PH"/>
      </w:rPr>
    </w:lvl>
    <w:lvl w:ilvl="2" w:tplc="26363FD8">
      <w:numFmt w:val="bullet"/>
      <w:lvlText w:val="•"/>
      <w:lvlJc w:val="left"/>
      <w:pPr>
        <w:ind w:left="4156" w:hanging="361"/>
      </w:pPr>
      <w:rPr>
        <w:rFonts w:hint="default"/>
        <w:lang w:val="en-PH" w:eastAsia="en-PH" w:bidi="en-PH"/>
      </w:rPr>
    </w:lvl>
    <w:lvl w:ilvl="3" w:tplc="D20818B2">
      <w:numFmt w:val="bullet"/>
      <w:lvlText w:val="•"/>
      <w:lvlJc w:val="left"/>
      <w:pPr>
        <w:ind w:left="5154" w:hanging="361"/>
      </w:pPr>
      <w:rPr>
        <w:rFonts w:hint="default"/>
        <w:lang w:val="en-PH" w:eastAsia="en-PH" w:bidi="en-PH"/>
      </w:rPr>
    </w:lvl>
    <w:lvl w:ilvl="4" w:tplc="B97E8F5A">
      <w:numFmt w:val="bullet"/>
      <w:lvlText w:val="•"/>
      <w:lvlJc w:val="left"/>
      <w:pPr>
        <w:ind w:left="6152" w:hanging="361"/>
      </w:pPr>
      <w:rPr>
        <w:rFonts w:hint="default"/>
        <w:lang w:val="en-PH" w:eastAsia="en-PH" w:bidi="en-PH"/>
      </w:rPr>
    </w:lvl>
    <w:lvl w:ilvl="5" w:tplc="EB0CEC60">
      <w:numFmt w:val="bullet"/>
      <w:lvlText w:val="•"/>
      <w:lvlJc w:val="left"/>
      <w:pPr>
        <w:ind w:left="7150" w:hanging="361"/>
      </w:pPr>
      <w:rPr>
        <w:rFonts w:hint="default"/>
        <w:lang w:val="en-PH" w:eastAsia="en-PH" w:bidi="en-PH"/>
      </w:rPr>
    </w:lvl>
    <w:lvl w:ilvl="6" w:tplc="AC769862">
      <w:numFmt w:val="bullet"/>
      <w:lvlText w:val="•"/>
      <w:lvlJc w:val="left"/>
      <w:pPr>
        <w:ind w:left="8148" w:hanging="361"/>
      </w:pPr>
      <w:rPr>
        <w:rFonts w:hint="default"/>
        <w:lang w:val="en-PH" w:eastAsia="en-PH" w:bidi="en-PH"/>
      </w:rPr>
    </w:lvl>
    <w:lvl w:ilvl="7" w:tplc="77882774">
      <w:numFmt w:val="bullet"/>
      <w:lvlText w:val="•"/>
      <w:lvlJc w:val="left"/>
      <w:pPr>
        <w:ind w:left="9146" w:hanging="361"/>
      </w:pPr>
      <w:rPr>
        <w:rFonts w:hint="default"/>
        <w:lang w:val="en-PH" w:eastAsia="en-PH" w:bidi="en-PH"/>
      </w:rPr>
    </w:lvl>
    <w:lvl w:ilvl="8" w:tplc="03227326">
      <w:numFmt w:val="bullet"/>
      <w:lvlText w:val="•"/>
      <w:lvlJc w:val="left"/>
      <w:pPr>
        <w:ind w:left="10144" w:hanging="361"/>
      </w:pPr>
      <w:rPr>
        <w:rFonts w:hint="default"/>
        <w:lang w:val="en-PH" w:eastAsia="en-PH" w:bidi="en-PH"/>
      </w:rPr>
    </w:lvl>
  </w:abstractNum>
  <w:abstractNum w:abstractNumId="219" w15:restartNumberingAfterBreak="0">
    <w:nsid w:val="231931C8"/>
    <w:multiLevelType w:val="hybridMultilevel"/>
    <w:tmpl w:val="E6B42948"/>
    <w:lvl w:ilvl="0" w:tplc="3C84E45A">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DD72FB2E">
      <w:start w:val="1"/>
      <w:numFmt w:val="lowerLetter"/>
      <w:lvlText w:val="%2."/>
      <w:lvlJc w:val="left"/>
      <w:pPr>
        <w:ind w:left="2651" w:hanging="425"/>
      </w:pPr>
      <w:rPr>
        <w:rFonts w:ascii="Times New Roman" w:eastAsia="Times New Roman" w:hAnsi="Times New Roman" w:cs="Times New Roman" w:hint="default"/>
        <w:spacing w:val="-1"/>
        <w:w w:val="99"/>
        <w:sz w:val="24"/>
        <w:szCs w:val="24"/>
        <w:lang w:val="en-PH" w:eastAsia="en-PH" w:bidi="en-PH"/>
      </w:rPr>
    </w:lvl>
    <w:lvl w:ilvl="2" w:tplc="D318D370">
      <w:numFmt w:val="bullet"/>
      <w:lvlText w:val="•"/>
      <w:lvlJc w:val="left"/>
      <w:pPr>
        <w:ind w:left="3713" w:hanging="425"/>
      </w:pPr>
      <w:rPr>
        <w:rFonts w:hint="default"/>
        <w:lang w:val="en-PH" w:eastAsia="en-PH" w:bidi="en-PH"/>
      </w:rPr>
    </w:lvl>
    <w:lvl w:ilvl="3" w:tplc="31365DD0">
      <w:numFmt w:val="bullet"/>
      <w:lvlText w:val="•"/>
      <w:lvlJc w:val="left"/>
      <w:pPr>
        <w:ind w:left="4766" w:hanging="425"/>
      </w:pPr>
      <w:rPr>
        <w:rFonts w:hint="default"/>
        <w:lang w:val="en-PH" w:eastAsia="en-PH" w:bidi="en-PH"/>
      </w:rPr>
    </w:lvl>
    <w:lvl w:ilvl="4" w:tplc="59EE5838">
      <w:numFmt w:val="bullet"/>
      <w:lvlText w:val="•"/>
      <w:lvlJc w:val="left"/>
      <w:pPr>
        <w:ind w:left="5820" w:hanging="425"/>
      </w:pPr>
      <w:rPr>
        <w:rFonts w:hint="default"/>
        <w:lang w:val="en-PH" w:eastAsia="en-PH" w:bidi="en-PH"/>
      </w:rPr>
    </w:lvl>
    <w:lvl w:ilvl="5" w:tplc="DA4ACA46">
      <w:numFmt w:val="bullet"/>
      <w:lvlText w:val="•"/>
      <w:lvlJc w:val="left"/>
      <w:pPr>
        <w:ind w:left="6873" w:hanging="425"/>
      </w:pPr>
      <w:rPr>
        <w:rFonts w:hint="default"/>
        <w:lang w:val="en-PH" w:eastAsia="en-PH" w:bidi="en-PH"/>
      </w:rPr>
    </w:lvl>
    <w:lvl w:ilvl="6" w:tplc="523A0418">
      <w:numFmt w:val="bullet"/>
      <w:lvlText w:val="•"/>
      <w:lvlJc w:val="left"/>
      <w:pPr>
        <w:ind w:left="7926" w:hanging="425"/>
      </w:pPr>
      <w:rPr>
        <w:rFonts w:hint="default"/>
        <w:lang w:val="en-PH" w:eastAsia="en-PH" w:bidi="en-PH"/>
      </w:rPr>
    </w:lvl>
    <w:lvl w:ilvl="7" w:tplc="5538BD64">
      <w:numFmt w:val="bullet"/>
      <w:lvlText w:val="•"/>
      <w:lvlJc w:val="left"/>
      <w:pPr>
        <w:ind w:left="8980" w:hanging="425"/>
      </w:pPr>
      <w:rPr>
        <w:rFonts w:hint="default"/>
        <w:lang w:val="en-PH" w:eastAsia="en-PH" w:bidi="en-PH"/>
      </w:rPr>
    </w:lvl>
    <w:lvl w:ilvl="8" w:tplc="2146BA82">
      <w:numFmt w:val="bullet"/>
      <w:lvlText w:val="•"/>
      <w:lvlJc w:val="left"/>
      <w:pPr>
        <w:ind w:left="10033" w:hanging="425"/>
      </w:pPr>
      <w:rPr>
        <w:rFonts w:hint="default"/>
        <w:lang w:val="en-PH" w:eastAsia="en-PH" w:bidi="en-PH"/>
      </w:rPr>
    </w:lvl>
  </w:abstractNum>
  <w:abstractNum w:abstractNumId="220" w15:restartNumberingAfterBreak="0">
    <w:nsid w:val="231F0F73"/>
    <w:multiLevelType w:val="hybridMultilevel"/>
    <w:tmpl w:val="E048D55C"/>
    <w:lvl w:ilvl="0" w:tplc="C864324C">
      <w:start w:val="1"/>
      <w:numFmt w:val="decimal"/>
      <w:lvlText w:val="%1."/>
      <w:lvlJc w:val="left"/>
      <w:pPr>
        <w:ind w:left="2160" w:hanging="541"/>
      </w:pPr>
      <w:rPr>
        <w:rFonts w:ascii="Times New Roman" w:eastAsia="Times New Roman" w:hAnsi="Times New Roman" w:cs="Times New Roman" w:hint="default"/>
        <w:spacing w:val="-1"/>
        <w:w w:val="99"/>
        <w:sz w:val="24"/>
        <w:szCs w:val="24"/>
        <w:lang w:val="en-PH" w:eastAsia="en-PH" w:bidi="en-PH"/>
      </w:rPr>
    </w:lvl>
    <w:lvl w:ilvl="1" w:tplc="129C55FC">
      <w:start w:val="1"/>
      <w:numFmt w:val="decimal"/>
      <w:lvlText w:val="%2."/>
      <w:lvlJc w:val="left"/>
      <w:pPr>
        <w:ind w:left="2160" w:hanging="361"/>
      </w:pPr>
      <w:rPr>
        <w:rFonts w:ascii="Times New Roman" w:eastAsia="Times New Roman" w:hAnsi="Times New Roman" w:cs="Times New Roman" w:hint="default"/>
        <w:spacing w:val="-1"/>
        <w:w w:val="99"/>
        <w:sz w:val="24"/>
        <w:szCs w:val="24"/>
        <w:lang w:val="en-PH" w:eastAsia="en-PH" w:bidi="en-PH"/>
      </w:rPr>
    </w:lvl>
    <w:lvl w:ilvl="2" w:tplc="1B060130">
      <w:start w:val="1"/>
      <w:numFmt w:val="lowerLetter"/>
      <w:lvlText w:val="%3."/>
      <w:lvlJc w:val="left"/>
      <w:pPr>
        <w:ind w:left="2520" w:hanging="360"/>
      </w:pPr>
      <w:rPr>
        <w:rFonts w:ascii="Times New Roman" w:eastAsia="Times New Roman" w:hAnsi="Times New Roman" w:cs="Times New Roman" w:hint="default"/>
        <w:spacing w:val="-1"/>
        <w:w w:val="99"/>
        <w:sz w:val="24"/>
        <w:szCs w:val="24"/>
        <w:lang w:val="en-PH" w:eastAsia="en-PH" w:bidi="en-PH"/>
      </w:rPr>
    </w:lvl>
    <w:lvl w:ilvl="3" w:tplc="0B02CB9A">
      <w:numFmt w:val="bullet"/>
      <w:lvlText w:val="•"/>
      <w:lvlJc w:val="left"/>
      <w:pPr>
        <w:ind w:left="4657" w:hanging="360"/>
      </w:pPr>
      <w:rPr>
        <w:rFonts w:hint="default"/>
        <w:lang w:val="en-PH" w:eastAsia="en-PH" w:bidi="en-PH"/>
      </w:rPr>
    </w:lvl>
    <w:lvl w:ilvl="4" w:tplc="670E214E">
      <w:numFmt w:val="bullet"/>
      <w:lvlText w:val="•"/>
      <w:lvlJc w:val="left"/>
      <w:pPr>
        <w:ind w:left="5726" w:hanging="360"/>
      </w:pPr>
      <w:rPr>
        <w:rFonts w:hint="default"/>
        <w:lang w:val="en-PH" w:eastAsia="en-PH" w:bidi="en-PH"/>
      </w:rPr>
    </w:lvl>
    <w:lvl w:ilvl="5" w:tplc="32068440">
      <w:numFmt w:val="bullet"/>
      <w:lvlText w:val="•"/>
      <w:lvlJc w:val="left"/>
      <w:pPr>
        <w:ind w:left="6795" w:hanging="360"/>
      </w:pPr>
      <w:rPr>
        <w:rFonts w:hint="default"/>
        <w:lang w:val="en-PH" w:eastAsia="en-PH" w:bidi="en-PH"/>
      </w:rPr>
    </w:lvl>
    <w:lvl w:ilvl="6" w:tplc="08D8A596">
      <w:numFmt w:val="bullet"/>
      <w:lvlText w:val="•"/>
      <w:lvlJc w:val="left"/>
      <w:pPr>
        <w:ind w:left="7864" w:hanging="360"/>
      </w:pPr>
      <w:rPr>
        <w:rFonts w:hint="default"/>
        <w:lang w:val="en-PH" w:eastAsia="en-PH" w:bidi="en-PH"/>
      </w:rPr>
    </w:lvl>
    <w:lvl w:ilvl="7" w:tplc="09B25B36">
      <w:numFmt w:val="bullet"/>
      <w:lvlText w:val="•"/>
      <w:lvlJc w:val="left"/>
      <w:pPr>
        <w:ind w:left="8933" w:hanging="360"/>
      </w:pPr>
      <w:rPr>
        <w:rFonts w:hint="default"/>
        <w:lang w:val="en-PH" w:eastAsia="en-PH" w:bidi="en-PH"/>
      </w:rPr>
    </w:lvl>
    <w:lvl w:ilvl="8" w:tplc="884AE15C">
      <w:numFmt w:val="bullet"/>
      <w:lvlText w:val="•"/>
      <w:lvlJc w:val="left"/>
      <w:pPr>
        <w:ind w:left="10002" w:hanging="360"/>
      </w:pPr>
      <w:rPr>
        <w:rFonts w:hint="default"/>
        <w:lang w:val="en-PH" w:eastAsia="en-PH" w:bidi="en-PH"/>
      </w:rPr>
    </w:lvl>
  </w:abstractNum>
  <w:abstractNum w:abstractNumId="221" w15:restartNumberingAfterBreak="0">
    <w:nsid w:val="231F14A8"/>
    <w:multiLevelType w:val="hybridMultilevel"/>
    <w:tmpl w:val="2ED63B4A"/>
    <w:lvl w:ilvl="0" w:tplc="006EC4DA">
      <w:start w:val="14"/>
      <w:numFmt w:val="lowerLetter"/>
      <w:lvlText w:val="%1."/>
      <w:lvlJc w:val="left"/>
      <w:pPr>
        <w:ind w:left="2520" w:hanging="270"/>
      </w:pPr>
      <w:rPr>
        <w:rFonts w:ascii="Times New Roman" w:eastAsia="Times New Roman" w:hAnsi="Times New Roman" w:cs="Times New Roman" w:hint="default"/>
        <w:w w:val="100"/>
        <w:sz w:val="24"/>
        <w:szCs w:val="24"/>
        <w:lang w:val="en-PH" w:eastAsia="en-PH" w:bidi="en-PH"/>
      </w:rPr>
    </w:lvl>
    <w:lvl w:ilvl="1" w:tplc="61A44058">
      <w:numFmt w:val="bullet"/>
      <w:lvlText w:val="•"/>
      <w:lvlJc w:val="left"/>
      <w:pPr>
        <w:ind w:left="3482" w:hanging="270"/>
      </w:pPr>
      <w:rPr>
        <w:rFonts w:hint="default"/>
        <w:lang w:val="en-PH" w:eastAsia="en-PH" w:bidi="en-PH"/>
      </w:rPr>
    </w:lvl>
    <w:lvl w:ilvl="2" w:tplc="EE9C5C24">
      <w:numFmt w:val="bullet"/>
      <w:lvlText w:val="•"/>
      <w:lvlJc w:val="left"/>
      <w:pPr>
        <w:ind w:left="4444" w:hanging="270"/>
      </w:pPr>
      <w:rPr>
        <w:rFonts w:hint="default"/>
        <w:lang w:val="en-PH" w:eastAsia="en-PH" w:bidi="en-PH"/>
      </w:rPr>
    </w:lvl>
    <w:lvl w:ilvl="3" w:tplc="3DB80EAE">
      <w:numFmt w:val="bullet"/>
      <w:lvlText w:val="•"/>
      <w:lvlJc w:val="left"/>
      <w:pPr>
        <w:ind w:left="5406" w:hanging="270"/>
      </w:pPr>
      <w:rPr>
        <w:rFonts w:hint="default"/>
        <w:lang w:val="en-PH" w:eastAsia="en-PH" w:bidi="en-PH"/>
      </w:rPr>
    </w:lvl>
    <w:lvl w:ilvl="4" w:tplc="75CC978E">
      <w:numFmt w:val="bullet"/>
      <w:lvlText w:val="•"/>
      <w:lvlJc w:val="left"/>
      <w:pPr>
        <w:ind w:left="6368" w:hanging="270"/>
      </w:pPr>
      <w:rPr>
        <w:rFonts w:hint="default"/>
        <w:lang w:val="en-PH" w:eastAsia="en-PH" w:bidi="en-PH"/>
      </w:rPr>
    </w:lvl>
    <w:lvl w:ilvl="5" w:tplc="8D4E6DEC">
      <w:numFmt w:val="bullet"/>
      <w:lvlText w:val="•"/>
      <w:lvlJc w:val="left"/>
      <w:pPr>
        <w:ind w:left="7330" w:hanging="270"/>
      </w:pPr>
      <w:rPr>
        <w:rFonts w:hint="default"/>
        <w:lang w:val="en-PH" w:eastAsia="en-PH" w:bidi="en-PH"/>
      </w:rPr>
    </w:lvl>
    <w:lvl w:ilvl="6" w:tplc="8E2C99BA">
      <w:numFmt w:val="bullet"/>
      <w:lvlText w:val="•"/>
      <w:lvlJc w:val="left"/>
      <w:pPr>
        <w:ind w:left="8292" w:hanging="270"/>
      </w:pPr>
      <w:rPr>
        <w:rFonts w:hint="default"/>
        <w:lang w:val="en-PH" w:eastAsia="en-PH" w:bidi="en-PH"/>
      </w:rPr>
    </w:lvl>
    <w:lvl w:ilvl="7" w:tplc="F5E290DE">
      <w:numFmt w:val="bullet"/>
      <w:lvlText w:val="•"/>
      <w:lvlJc w:val="left"/>
      <w:pPr>
        <w:ind w:left="9254" w:hanging="270"/>
      </w:pPr>
      <w:rPr>
        <w:rFonts w:hint="default"/>
        <w:lang w:val="en-PH" w:eastAsia="en-PH" w:bidi="en-PH"/>
      </w:rPr>
    </w:lvl>
    <w:lvl w:ilvl="8" w:tplc="24D0BD32">
      <w:numFmt w:val="bullet"/>
      <w:lvlText w:val="•"/>
      <w:lvlJc w:val="left"/>
      <w:pPr>
        <w:ind w:left="10216" w:hanging="270"/>
      </w:pPr>
      <w:rPr>
        <w:rFonts w:hint="default"/>
        <w:lang w:val="en-PH" w:eastAsia="en-PH" w:bidi="en-PH"/>
      </w:rPr>
    </w:lvl>
  </w:abstractNum>
  <w:abstractNum w:abstractNumId="222" w15:restartNumberingAfterBreak="0">
    <w:nsid w:val="233326D3"/>
    <w:multiLevelType w:val="hybridMultilevel"/>
    <w:tmpl w:val="6EEEF8C2"/>
    <w:lvl w:ilvl="0" w:tplc="D1A4FACA">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C860BD56">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38104618">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6A3623E0">
      <w:numFmt w:val="bullet"/>
      <w:lvlText w:val="•"/>
      <w:lvlJc w:val="left"/>
      <w:pPr>
        <w:ind w:left="3060" w:hanging="360"/>
      </w:pPr>
      <w:rPr>
        <w:rFonts w:hint="default"/>
        <w:lang w:val="en-PH" w:eastAsia="en-PH" w:bidi="en-PH"/>
      </w:rPr>
    </w:lvl>
    <w:lvl w:ilvl="4" w:tplc="A9942696">
      <w:numFmt w:val="bullet"/>
      <w:lvlText w:val="•"/>
      <w:lvlJc w:val="left"/>
      <w:pPr>
        <w:ind w:left="4357" w:hanging="360"/>
      </w:pPr>
      <w:rPr>
        <w:rFonts w:hint="default"/>
        <w:lang w:val="en-PH" w:eastAsia="en-PH" w:bidi="en-PH"/>
      </w:rPr>
    </w:lvl>
    <w:lvl w:ilvl="5" w:tplc="BCFED8E6">
      <w:numFmt w:val="bullet"/>
      <w:lvlText w:val="•"/>
      <w:lvlJc w:val="left"/>
      <w:pPr>
        <w:ind w:left="5654" w:hanging="360"/>
      </w:pPr>
      <w:rPr>
        <w:rFonts w:hint="default"/>
        <w:lang w:val="en-PH" w:eastAsia="en-PH" w:bidi="en-PH"/>
      </w:rPr>
    </w:lvl>
    <w:lvl w:ilvl="6" w:tplc="68EA5EE6">
      <w:numFmt w:val="bullet"/>
      <w:lvlText w:val="•"/>
      <w:lvlJc w:val="left"/>
      <w:pPr>
        <w:ind w:left="6951" w:hanging="360"/>
      </w:pPr>
      <w:rPr>
        <w:rFonts w:hint="default"/>
        <w:lang w:val="en-PH" w:eastAsia="en-PH" w:bidi="en-PH"/>
      </w:rPr>
    </w:lvl>
    <w:lvl w:ilvl="7" w:tplc="14DA4FF4">
      <w:numFmt w:val="bullet"/>
      <w:lvlText w:val="•"/>
      <w:lvlJc w:val="left"/>
      <w:pPr>
        <w:ind w:left="8248" w:hanging="360"/>
      </w:pPr>
      <w:rPr>
        <w:rFonts w:hint="default"/>
        <w:lang w:val="en-PH" w:eastAsia="en-PH" w:bidi="en-PH"/>
      </w:rPr>
    </w:lvl>
    <w:lvl w:ilvl="8" w:tplc="BABE8B3E">
      <w:numFmt w:val="bullet"/>
      <w:lvlText w:val="•"/>
      <w:lvlJc w:val="left"/>
      <w:pPr>
        <w:ind w:left="9545" w:hanging="360"/>
      </w:pPr>
      <w:rPr>
        <w:rFonts w:hint="default"/>
        <w:lang w:val="en-PH" w:eastAsia="en-PH" w:bidi="en-PH"/>
      </w:rPr>
    </w:lvl>
  </w:abstractNum>
  <w:abstractNum w:abstractNumId="223" w15:restartNumberingAfterBreak="0">
    <w:nsid w:val="237B6203"/>
    <w:multiLevelType w:val="hybridMultilevel"/>
    <w:tmpl w:val="D5FCD576"/>
    <w:lvl w:ilvl="0" w:tplc="BC348AE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CEAA9CE">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B49AF8D4">
      <w:numFmt w:val="bullet"/>
      <w:lvlText w:val="•"/>
      <w:lvlJc w:val="left"/>
      <w:pPr>
        <w:ind w:left="3588" w:hanging="360"/>
      </w:pPr>
      <w:rPr>
        <w:rFonts w:hint="default"/>
        <w:lang w:val="en-PH" w:eastAsia="en-PH" w:bidi="en-PH"/>
      </w:rPr>
    </w:lvl>
    <w:lvl w:ilvl="3" w:tplc="A74EEBBC">
      <w:numFmt w:val="bullet"/>
      <w:lvlText w:val="•"/>
      <w:lvlJc w:val="left"/>
      <w:pPr>
        <w:ind w:left="4657" w:hanging="360"/>
      </w:pPr>
      <w:rPr>
        <w:rFonts w:hint="default"/>
        <w:lang w:val="en-PH" w:eastAsia="en-PH" w:bidi="en-PH"/>
      </w:rPr>
    </w:lvl>
    <w:lvl w:ilvl="4" w:tplc="19D428A4">
      <w:numFmt w:val="bullet"/>
      <w:lvlText w:val="•"/>
      <w:lvlJc w:val="left"/>
      <w:pPr>
        <w:ind w:left="5726" w:hanging="360"/>
      </w:pPr>
      <w:rPr>
        <w:rFonts w:hint="default"/>
        <w:lang w:val="en-PH" w:eastAsia="en-PH" w:bidi="en-PH"/>
      </w:rPr>
    </w:lvl>
    <w:lvl w:ilvl="5" w:tplc="965A6418">
      <w:numFmt w:val="bullet"/>
      <w:lvlText w:val="•"/>
      <w:lvlJc w:val="left"/>
      <w:pPr>
        <w:ind w:left="6795" w:hanging="360"/>
      </w:pPr>
      <w:rPr>
        <w:rFonts w:hint="default"/>
        <w:lang w:val="en-PH" w:eastAsia="en-PH" w:bidi="en-PH"/>
      </w:rPr>
    </w:lvl>
    <w:lvl w:ilvl="6" w:tplc="760E81F8">
      <w:numFmt w:val="bullet"/>
      <w:lvlText w:val="•"/>
      <w:lvlJc w:val="left"/>
      <w:pPr>
        <w:ind w:left="7864" w:hanging="360"/>
      </w:pPr>
      <w:rPr>
        <w:rFonts w:hint="default"/>
        <w:lang w:val="en-PH" w:eastAsia="en-PH" w:bidi="en-PH"/>
      </w:rPr>
    </w:lvl>
    <w:lvl w:ilvl="7" w:tplc="7C9A8A9E">
      <w:numFmt w:val="bullet"/>
      <w:lvlText w:val="•"/>
      <w:lvlJc w:val="left"/>
      <w:pPr>
        <w:ind w:left="8933" w:hanging="360"/>
      </w:pPr>
      <w:rPr>
        <w:rFonts w:hint="default"/>
        <w:lang w:val="en-PH" w:eastAsia="en-PH" w:bidi="en-PH"/>
      </w:rPr>
    </w:lvl>
    <w:lvl w:ilvl="8" w:tplc="48CC2046">
      <w:numFmt w:val="bullet"/>
      <w:lvlText w:val="•"/>
      <w:lvlJc w:val="left"/>
      <w:pPr>
        <w:ind w:left="10002" w:hanging="360"/>
      </w:pPr>
      <w:rPr>
        <w:rFonts w:hint="default"/>
        <w:lang w:val="en-PH" w:eastAsia="en-PH" w:bidi="en-PH"/>
      </w:rPr>
    </w:lvl>
  </w:abstractNum>
  <w:abstractNum w:abstractNumId="224" w15:restartNumberingAfterBreak="0">
    <w:nsid w:val="239369B1"/>
    <w:multiLevelType w:val="hybridMultilevel"/>
    <w:tmpl w:val="FF1C843A"/>
    <w:lvl w:ilvl="0" w:tplc="04B8423E">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995A9A04">
      <w:numFmt w:val="bullet"/>
      <w:lvlText w:val="•"/>
      <w:lvlJc w:val="left"/>
      <w:pPr>
        <w:ind w:left="3212" w:hanging="427"/>
      </w:pPr>
      <w:rPr>
        <w:rFonts w:hint="default"/>
        <w:lang w:val="en-PH" w:eastAsia="en-PH" w:bidi="en-PH"/>
      </w:rPr>
    </w:lvl>
    <w:lvl w:ilvl="2" w:tplc="0F50B87E">
      <w:numFmt w:val="bullet"/>
      <w:lvlText w:val="•"/>
      <w:lvlJc w:val="left"/>
      <w:pPr>
        <w:ind w:left="4204" w:hanging="427"/>
      </w:pPr>
      <w:rPr>
        <w:rFonts w:hint="default"/>
        <w:lang w:val="en-PH" w:eastAsia="en-PH" w:bidi="en-PH"/>
      </w:rPr>
    </w:lvl>
    <w:lvl w:ilvl="3" w:tplc="28F6CCD6">
      <w:numFmt w:val="bullet"/>
      <w:lvlText w:val="•"/>
      <w:lvlJc w:val="left"/>
      <w:pPr>
        <w:ind w:left="5196" w:hanging="427"/>
      </w:pPr>
      <w:rPr>
        <w:rFonts w:hint="default"/>
        <w:lang w:val="en-PH" w:eastAsia="en-PH" w:bidi="en-PH"/>
      </w:rPr>
    </w:lvl>
    <w:lvl w:ilvl="4" w:tplc="EC5ACCF8">
      <w:numFmt w:val="bullet"/>
      <w:lvlText w:val="•"/>
      <w:lvlJc w:val="left"/>
      <w:pPr>
        <w:ind w:left="6188" w:hanging="427"/>
      </w:pPr>
      <w:rPr>
        <w:rFonts w:hint="default"/>
        <w:lang w:val="en-PH" w:eastAsia="en-PH" w:bidi="en-PH"/>
      </w:rPr>
    </w:lvl>
    <w:lvl w:ilvl="5" w:tplc="CCFC9416">
      <w:numFmt w:val="bullet"/>
      <w:lvlText w:val="•"/>
      <w:lvlJc w:val="left"/>
      <w:pPr>
        <w:ind w:left="7180" w:hanging="427"/>
      </w:pPr>
      <w:rPr>
        <w:rFonts w:hint="default"/>
        <w:lang w:val="en-PH" w:eastAsia="en-PH" w:bidi="en-PH"/>
      </w:rPr>
    </w:lvl>
    <w:lvl w:ilvl="6" w:tplc="7FB49A1E">
      <w:numFmt w:val="bullet"/>
      <w:lvlText w:val="•"/>
      <w:lvlJc w:val="left"/>
      <w:pPr>
        <w:ind w:left="8172" w:hanging="427"/>
      </w:pPr>
      <w:rPr>
        <w:rFonts w:hint="default"/>
        <w:lang w:val="en-PH" w:eastAsia="en-PH" w:bidi="en-PH"/>
      </w:rPr>
    </w:lvl>
    <w:lvl w:ilvl="7" w:tplc="E17601AE">
      <w:numFmt w:val="bullet"/>
      <w:lvlText w:val="•"/>
      <w:lvlJc w:val="left"/>
      <w:pPr>
        <w:ind w:left="9164" w:hanging="427"/>
      </w:pPr>
      <w:rPr>
        <w:rFonts w:hint="default"/>
        <w:lang w:val="en-PH" w:eastAsia="en-PH" w:bidi="en-PH"/>
      </w:rPr>
    </w:lvl>
    <w:lvl w:ilvl="8" w:tplc="E6806F54">
      <w:numFmt w:val="bullet"/>
      <w:lvlText w:val="•"/>
      <w:lvlJc w:val="left"/>
      <w:pPr>
        <w:ind w:left="10156" w:hanging="427"/>
      </w:pPr>
      <w:rPr>
        <w:rFonts w:hint="default"/>
        <w:lang w:val="en-PH" w:eastAsia="en-PH" w:bidi="en-PH"/>
      </w:rPr>
    </w:lvl>
  </w:abstractNum>
  <w:abstractNum w:abstractNumId="225" w15:restartNumberingAfterBreak="0">
    <w:nsid w:val="239D6829"/>
    <w:multiLevelType w:val="hybridMultilevel"/>
    <w:tmpl w:val="99AE0FF8"/>
    <w:lvl w:ilvl="0" w:tplc="F8E2B942">
      <w:start w:val="1"/>
      <w:numFmt w:val="decimal"/>
      <w:lvlText w:val="%1."/>
      <w:lvlJc w:val="left"/>
      <w:pPr>
        <w:ind w:left="2160" w:hanging="361"/>
      </w:pPr>
      <w:rPr>
        <w:rFonts w:hint="default"/>
        <w:spacing w:val="-2"/>
        <w:w w:val="99"/>
        <w:lang w:val="en-PH" w:eastAsia="en-PH" w:bidi="en-PH"/>
      </w:rPr>
    </w:lvl>
    <w:lvl w:ilvl="1" w:tplc="B7A85DDE">
      <w:start w:val="1"/>
      <w:numFmt w:val="lowerLetter"/>
      <w:lvlText w:val="%2."/>
      <w:lvlJc w:val="left"/>
      <w:pPr>
        <w:ind w:left="2509" w:hanging="350"/>
      </w:pPr>
      <w:rPr>
        <w:rFonts w:ascii="Times New Roman" w:eastAsia="Times New Roman" w:hAnsi="Times New Roman" w:cs="Times New Roman" w:hint="default"/>
        <w:spacing w:val="-2"/>
        <w:w w:val="99"/>
        <w:sz w:val="24"/>
        <w:szCs w:val="24"/>
        <w:lang w:val="en-PH" w:eastAsia="en-PH" w:bidi="en-PH"/>
      </w:rPr>
    </w:lvl>
    <w:lvl w:ilvl="2" w:tplc="A8B6B966">
      <w:numFmt w:val="bullet"/>
      <w:lvlText w:val="•"/>
      <w:lvlJc w:val="left"/>
      <w:pPr>
        <w:ind w:left="3571" w:hanging="350"/>
      </w:pPr>
      <w:rPr>
        <w:rFonts w:hint="default"/>
        <w:lang w:val="en-PH" w:eastAsia="en-PH" w:bidi="en-PH"/>
      </w:rPr>
    </w:lvl>
    <w:lvl w:ilvl="3" w:tplc="F796D4C0">
      <w:numFmt w:val="bullet"/>
      <w:lvlText w:val="•"/>
      <w:lvlJc w:val="left"/>
      <w:pPr>
        <w:ind w:left="4642" w:hanging="350"/>
      </w:pPr>
      <w:rPr>
        <w:rFonts w:hint="default"/>
        <w:lang w:val="en-PH" w:eastAsia="en-PH" w:bidi="en-PH"/>
      </w:rPr>
    </w:lvl>
    <w:lvl w:ilvl="4" w:tplc="6DAE3840">
      <w:numFmt w:val="bullet"/>
      <w:lvlText w:val="•"/>
      <w:lvlJc w:val="left"/>
      <w:pPr>
        <w:ind w:left="5713" w:hanging="350"/>
      </w:pPr>
      <w:rPr>
        <w:rFonts w:hint="default"/>
        <w:lang w:val="en-PH" w:eastAsia="en-PH" w:bidi="en-PH"/>
      </w:rPr>
    </w:lvl>
    <w:lvl w:ilvl="5" w:tplc="56406696">
      <w:numFmt w:val="bullet"/>
      <w:lvlText w:val="•"/>
      <w:lvlJc w:val="left"/>
      <w:pPr>
        <w:ind w:left="6784" w:hanging="350"/>
      </w:pPr>
      <w:rPr>
        <w:rFonts w:hint="default"/>
        <w:lang w:val="en-PH" w:eastAsia="en-PH" w:bidi="en-PH"/>
      </w:rPr>
    </w:lvl>
    <w:lvl w:ilvl="6" w:tplc="22C41A5A">
      <w:numFmt w:val="bullet"/>
      <w:lvlText w:val="•"/>
      <w:lvlJc w:val="left"/>
      <w:pPr>
        <w:ind w:left="7855" w:hanging="350"/>
      </w:pPr>
      <w:rPr>
        <w:rFonts w:hint="default"/>
        <w:lang w:val="en-PH" w:eastAsia="en-PH" w:bidi="en-PH"/>
      </w:rPr>
    </w:lvl>
    <w:lvl w:ilvl="7" w:tplc="45FAF802">
      <w:numFmt w:val="bullet"/>
      <w:lvlText w:val="•"/>
      <w:lvlJc w:val="left"/>
      <w:pPr>
        <w:ind w:left="8926" w:hanging="350"/>
      </w:pPr>
      <w:rPr>
        <w:rFonts w:hint="default"/>
        <w:lang w:val="en-PH" w:eastAsia="en-PH" w:bidi="en-PH"/>
      </w:rPr>
    </w:lvl>
    <w:lvl w:ilvl="8" w:tplc="FB06C216">
      <w:numFmt w:val="bullet"/>
      <w:lvlText w:val="•"/>
      <w:lvlJc w:val="left"/>
      <w:pPr>
        <w:ind w:left="9997" w:hanging="350"/>
      </w:pPr>
      <w:rPr>
        <w:rFonts w:hint="default"/>
        <w:lang w:val="en-PH" w:eastAsia="en-PH" w:bidi="en-PH"/>
      </w:rPr>
    </w:lvl>
  </w:abstractNum>
  <w:abstractNum w:abstractNumId="226" w15:restartNumberingAfterBreak="0">
    <w:nsid w:val="23A65ED3"/>
    <w:multiLevelType w:val="hybridMultilevel"/>
    <w:tmpl w:val="04382814"/>
    <w:lvl w:ilvl="0" w:tplc="11541EB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00AD01E">
      <w:numFmt w:val="bullet"/>
      <w:lvlText w:val="•"/>
      <w:lvlJc w:val="left"/>
      <w:pPr>
        <w:ind w:left="3158" w:hanging="361"/>
      </w:pPr>
      <w:rPr>
        <w:rFonts w:hint="default"/>
        <w:lang w:val="en-PH" w:eastAsia="en-PH" w:bidi="en-PH"/>
      </w:rPr>
    </w:lvl>
    <w:lvl w:ilvl="2" w:tplc="998C23C6">
      <w:numFmt w:val="bullet"/>
      <w:lvlText w:val="•"/>
      <w:lvlJc w:val="left"/>
      <w:pPr>
        <w:ind w:left="4156" w:hanging="361"/>
      </w:pPr>
      <w:rPr>
        <w:rFonts w:hint="default"/>
        <w:lang w:val="en-PH" w:eastAsia="en-PH" w:bidi="en-PH"/>
      </w:rPr>
    </w:lvl>
    <w:lvl w:ilvl="3" w:tplc="D4F4220C">
      <w:numFmt w:val="bullet"/>
      <w:lvlText w:val="•"/>
      <w:lvlJc w:val="left"/>
      <w:pPr>
        <w:ind w:left="5154" w:hanging="361"/>
      </w:pPr>
      <w:rPr>
        <w:rFonts w:hint="default"/>
        <w:lang w:val="en-PH" w:eastAsia="en-PH" w:bidi="en-PH"/>
      </w:rPr>
    </w:lvl>
    <w:lvl w:ilvl="4" w:tplc="AA4E077E">
      <w:numFmt w:val="bullet"/>
      <w:lvlText w:val="•"/>
      <w:lvlJc w:val="left"/>
      <w:pPr>
        <w:ind w:left="6152" w:hanging="361"/>
      </w:pPr>
      <w:rPr>
        <w:rFonts w:hint="default"/>
        <w:lang w:val="en-PH" w:eastAsia="en-PH" w:bidi="en-PH"/>
      </w:rPr>
    </w:lvl>
    <w:lvl w:ilvl="5" w:tplc="AEEE78E0">
      <w:numFmt w:val="bullet"/>
      <w:lvlText w:val="•"/>
      <w:lvlJc w:val="left"/>
      <w:pPr>
        <w:ind w:left="7150" w:hanging="361"/>
      </w:pPr>
      <w:rPr>
        <w:rFonts w:hint="default"/>
        <w:lang w:val="en-PH" w:eastAsia="en-PH" w:bidi="en-PH"/>
      </w:rPr>
    </w:lvl>
    <w:lvl w:ilvl="6" w:tplc="CDFA788A">
      <w:numFmt w:val="bullet"/>
      <w:lvlText w:val="•"/>
      <w:lvlJc w:val="left"/>
      <w:pPr>
        <w:ind w:left="8148" w:hanging="361"/>
      </w:pPr>
      <w:rPr>
        <w:rFonts w:hint="default"/>
        <w:lang w:val="en-PH" w:eastAsia="en-PH" w:bidi="en-PH"/>
      </w:rPr>
    </w:lvl>
    <w:lvl w:ilvl="7" w:tplc="DE285806">
      <w:numFmt w:val="bullet"/>
      <w:lvlText w:val="•"/>
      <w:lvlJc w:val="left"/>
      <w:pPr>
        <w:ind w:left="9146" w:hanging="361"/>
      </w:pPr>
      <w:rPr>
        <w:rFonts w:hint="default"/>
        <w:lang w:val="en-PH" w:eastAsia="en-PH" w:bidi="en-PH"/>
      </w:rPr>
    </w:lvl>
    <w:lvl w:ilvl="8" w:tplc="5A9CA35E">
      <w:numFmt w:val="bullet"/>
      <w:lvlText w:val="•"/>
      <w:lvlJc w:val="left"/>
      <w:pPr>
        <w:ind w:left="10144" w:hanging="361"/>
      </w:pPr>
      <w:rPr>
        <w:rFonts w:hint="default"/>
        <w:lang w:val="en-PH" w:eastAsia="en-PH" w:bidi="en-PH"/>
      </w:rPr>
    </w:lvl>
  </w:abstractNum>
  <w:abstractNum w:abstractNumId="227" w15:restartNumberingAfterBreak="0">
    <w:nsid w:val="23EB2594"/>
    <w:multiLevelType w:val="hybridMultilevel"/>
    <w:tmpl w:val="CA129310"/>
    <w:lvl w:ilvl="0" w:tplc="71E02BF0">
      <w:start w:val="1"/>
      <w:numFmt w:val="decimal"/>
      <w:lvlText w:val="%1."/>
      <w:lvlJc w:val="left"/>
      <w:pPr>
        <w:ind w:left="2084" w:hanging="285"/>
      </w:pPr>
      <w:rPr>
        <w:rFonts w:hint="default"/>
        <w:spacing w:val="-30"/>
        <w:w w:val="99"/>
        <w:lang w:val="en-PH" w:eastAsia="en-PH" w:bidi="en-PH"/>
      </w:rPr>
    </w:lvl>
    <w:lvl w:ilvl="1" w:tplc="15DA90E8">
      <w:start w:val="1"/>
      <w:numFmt w:val="lowerLetter"/>
      <w:lvlText w:val="%2."/>
      <w:lvlJc w:val="left"/>
      <w:pPr>
        <w:ind w:left="2520" w:hanging="360"/>
      </w:pPr>
      <w:rPr>
        <w:rFonts w:hint="default"/>
        <w:spacing w:val="-2"/>
        <w:w w:val="99"/>
        <w:lang w:val="en-PH" w:eastAsia="en-PH" w:bidi="en-PH"/>
      </w:rPr>
    </w:lvl>
    <w:lvl w:ilvl="2" w:tplc="7F1AA378">
      <w:start w:val="1"/>
      <w:numFmt w:val="lowerRoman"/>
      <w:lvlText w:val="%3."/>
      <w:lvlJc w:val="left"/>
      <w:pPr>
        <w:ind w:left="2792" w:hanging="360"/>
      </w:pPr>
      <w:rPr>
        <w:rFonts w:ascii="Times New Roman" w:eastAsia="Times New Roman" w:hAnsi="Times New Roman" w:cs="Times New Roman" w:hint="default"/>
        <w:spacing w:val="-25"/>
        <w:w w:val="99"/>
        <w:sz w:val="24"/>
        <w:szCs w:val="24"/>
        <w:lang w:val="en-PH" w:eastAsia="en-PH" w:bidi="en-PH"/>
      </w:rPr>
    </w:lvl>
    <w:lvl w:ilvl="3" w:tplc="D8049084">
      <w:numFmt w:val="bullet"/>
      <w:lvlText w:val=""/>
      <w:lvlJc w:val="left"/>
      <w:pPr>
        <w:ind w:left="3076" w:hanging="360"/>
      </w:pPr>
      <w:rPr>
        <w:rFonts w:ascii="Symbol" w:eastAsia="Symbol" w:hAnsi="Symbol" w:cs="Symbol" w:hint="default"/>
        <w:w w:val="100"/>
        <w:sz w:val="24"/>
        <w:szCs w:val="24"/>
        <w:lang w:val="en-PH" w:eastAsia="en-PH" w:bidi="en-PH"/>
      </w:rPr>
    </w:lvl>
    <w:lvl w:ilvl="4" w:tplc="A572B57C">
      <w:numFmt w:val="bullet"/>
      <w:lvlText w:val="o"/>
      <w:lvlJc w:val="left"/>
      <w:pPr>
        <w:ind w:left="3600" w:hanging="360"/>
      </w:pPr>
      <w:rPr>
        <w:rFonts w:ascii="Courier New" w:eastAsia="Courier New" w:hAnsi="Courier New" w:cs="Courier New" w:hint="default"/>
        <w:w w:val="100"/>
        <w:sz w:val="24"/>
        <w:szCs w:val="24"/>
        <w:lang w:val="en-PH" w:eastAsia="en-PH" w:bidi="en-PH"/>
      </w:rPr>
    </w:lvl>
    <w:lvl w:ilvl="5" w:tplc="F8289916">
      <w:numFmt w:val="bullet"/>
      <w:lvlText w:val="•"/>
      <w:lvlJc w:val="left"/>
      <w:pPr>
        <w:ind w:left="2860" w:hanging="360"/>
      </w:pPr>
      <w:rPr>
        <w:rFonts w:hint="default"/>
        <w:lang w:val="en-PH" w:eastAsia="en-PH" w:bidi="en-PH"/>
      </w:rPr>
    </w:lvl>
    <w:lvl w:ilvl="6" w:tplc="7794D6A6">
      <w:numFmt w:val="bullet"/>
      <w:lvlText w:val="•"/>
      <w:lvlJc w:val="left"/>
      <w:pPr>
        <w:ind w:left="2940" w:hanging="360"/>
      </w:pPr>
      <w:rPr>
        <w:rFonts w:hint="default"/>
        <w:lang w:val="en-PH" w:eastAsia="en-PH" w:bidi="en-PH"/>
      </w:rPr>
    </w:lvl>
    <w:lvl w:ilvl="7" w:tplc="395A8372">
      <w:numFmt w:val="bullet"/>
      <w:lvlText w:val="•"/>
      <w:lvlJc w:val="left"/>
      <w:pPr>
        <w:ind w:left="3080" w:hanging="360"/>
      </w:pPr>
      <w:rPr>
        <w:rFonts w:hint="default"/>
        <w:lang w:val="en-PH" w:eastAsia="en-PH" w:bidi="en-PH"/>
      </w:rPr>
    </w:lvl>
    <w:lvl w:ilvl="8" w:tplc="3B2C68E4">
      <w:numFmt w:val="bullet"/>
      <w:lvlText w:val="•"/>
      <w:lvlJc w:val="left"/>
      <w:pPr>
        <w:ind w:left="3240" w:hanging="360"/>
      </w:pPr>
      <w:rPr>
        <w:rFonts w:hint="default"/>
        <w:lang w:val="en-PH" w:eastAsia="en-PH" w:bidi="en-PH"/>
      </w:rPr>
    </w:lvl>
  </w:abstractNum>
  <w:abstractNum w:abstractNumId="228" w15:restartNumberingAfterBreak="0">
    <w:nsid w:val="23F95263"/>
    <w:multiLevelType w:val="hybridMultilevel"/>
    <w:tmpl w:val="AA3E7F20"/>
    <w:lvl w:ilvl="0" w:tplc="920E8CA4">
      <w:start w:val="1"/>
      <w:numFmt w:val="lowerLetter"/>
      <w:lvlText w:val="%1."/>
      <w:lvlJc w:val="left"/>
      <w:pPr>
        <w:ind w:left="2509" w:hanging="284"/>
      </w:pPr>
      <w:rPr>
        <w:rFonts w:ascii="Times New Roman" w:eastAsia="Times New Roman" w:hAnsi="Times New Roman" w:cs="Times New Roman" w:hint="default"/>
        <w:spacing w:val="-22"/>
        <w:w w:val="99"/>
        <w:sz w:val="24"/>
        <w:szCs w:val="24"/>
        <w:lang w:val="en-PH" w:eastAsia="en-PH" w:bidi="en-PH"/>
      </w:rPr>
    </w:lvl>
    <w:lvl w:ilvl="1" w:tplc="D5C46972">
      <w:start w:val="1"/>
      <w:numFmt w:val="lowerRoman"/>
      <w:lvlText w:val="%2."/>
      <w:lvlJc w:val="left"/>
      <w:pPr>
        <w:ind w:left="2934" w:hanging="425"/>
      </w:pPr>
      <w:rPr>
        <w:rFonts w:ascii="Times New Roman" w:eastAsia="Times New Roman" w:hAnsi="Times New Roman" w:cs="Times New Roman" w:hint="default"/>
        <w:spacing w:val="-1"/>
        <w:w w:val="99"/>
        <w:sz w:val="24"/>
        <w:szCs w:val="24"/>
        <w:lang w:val="en-PH" w:eastAsia="en-PH" w:bidi="en-PH"/>
      </w:rPr>
    </w:lvl>
    <w:lvl w:ilvl="2" w:tplc="BEE02DE2">
      <w:numFmt w:val="bullet"/>
      <w:lvlText w:val="•"/>
      <w:lvlJc w:val="left"/>
      <w:pPr>
        <w:ind w:left="3962" w:hanging="425"/>
      </w:pPr>
      <w:rPr>
        <w:rFonts w:hint="default"/>
        <w:lang w:val="en-PH" w:eastAsia="en-PH" w:bidi="en-PH"/>
      </w:rPr>
    </w:lvl>
    <w:lvl w:ilvl="3" w:tplc="A3C09118">
      <w:numFmt w:val="bullet"/>
      <w:lvlText w:val="•"/>
      <w:lvlJc w:val="left"/>
      <w:pPr>
        <w:ind w:left="4984" w:hanging="425"/>
      </w:pPr>
      <w:rPr>
        <w:rFonts w:hint="default"/>
        <w:lang w:val="en-PH" w:eastAsia="en-PH" w:bidi="en-PH"/>
      </w:rPr>
    </w:lvl>
    <w:lvl w:ilvl="4" w:tplc="E2E279FC">
      <w:numFmt w:val="bullet"/>
      <w:lvlText w:val="•"/>
      <w:lvlJc w:val="left"/>
      <w:pPr>
        <w:ind w:left="6006" w:hanging="425"/>
      </w:pPr>
      <w:rPr>
        <w:rFonts w:hint="default"/>
        <w:lang w:val="en-PH" w:eastAsia="en-PH" w:bidi="en-PH"/>
      </w:rPr>
    </w:lvl>
    <w:lvl w:ilvl="5" w:tplc="4156EDDC">
      <w:numFmt w:val="bullet"/>
      <w:lvlText w:val="•"/>
      <w:lvlJc w:val="left"/>
      <w:pPr>
        <w:ind w:left="7028" w:hanging="425"/>
      </w:pPr>
      <w:rPr>
        <w:rFonts w:hint="default"/>
        <w:lang w:val="en-PH" w:eastAsia="en-PH" w:bidi="en-PH"/>
      </w:rPr>
    </w:lvl>
    <w:lvl w:ilvl="6" w:tplc="B4B03B1A">
      <w:numFmt w:val="bullet"/>
      <w:lvlText w:val="•"/>
      <w:lvlJc w:val="left"/>
      <w:pPr>
        <w:ind w:left="8051" w:hanging="425"/>
      </w:pPr>
      <w:rPr>
        <w:rFonts w:hint="default"/>
        <w:lang w:val="en-PH" w:eastAsia="en-PH" w:bidi="en-PH"/>
      </w:rPr>
    </w:lvl>
    <w:lvl w:ilvl="7" w:tplc="DF2C608C">
      <w:numFmt w:val="bullet"/>
      <w:lvlText w:val="•"/>
      <w:lvlJc w:val="left"/>
      <w:pPr>
        <w:ind w:left="9073" w:hanging="425"/>
      </w:pPr>
      <w:rPr>
        <w:rFonts w:hint="default"/>
        <w:lang w:val="en-PH" w:eastAsia="en-PH" w:bidi="en-PH"/>
      </w:rPr>
    </w:lvl>
    <w:lvl w:ilvl="8" w:tplc="731A2BB0">
      <w:numFmt w:val="bullet"/>
      <w:lvlText w:val="•"/>
      <w:lvlJc w:val="left"/>
      <w:pPr>
        <w:ind w:left="10095" w:hanging="425"/>
      </w:pPr>
      <w:rPr>
        <w:rFonts w:hint="default"/>
        <w:lang w:val="en-PH" w:eastAsia="en-PH" w:bidi="en-PH"/>
      </w:rPr>
    </w:lvl>
  </w:abstractNum>
  <w:abstractNum w:abstractNumId="229" w15:restartNumberingAfterBreak="0">
    <w:nsid w:val="241F61E2"/>
    <w:multiLevelType w:val="hybridMultilevel"/>
    <w:tmpl w:val="ABB81DEC"/>
    <w:lvl w:ilvl="0" w:tplc="2F9A8FFC">
      <w:start w:val="1"/>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430C70D8">
      <w:numFmt w:val="bullet"/>
      <w:lvlText w:val="•"/>
      <w:lvlJc w:val="left"/>
      <w:pPr>
        <w:ind w:left="3158" w:hanging="361"/>
      </w:pPr>
      <w:rPr>
        <w:rFonts w:hint="default"/>
        <w:lang w:val="en-PH" w:eastAsia="en-PH" w:bidi="en-PH"/>
      </w:rPr>
    </w:lvl>
    <w:lvl w:ilvl="2" w:tplc="6F1E3814">
      <w:numFmt w:val="bullet"/>
      <w:lvlText w:val="•"/>
      <w:lvlJc w:val="left"/>
      <w:pPr>
        <w:ind w:left="4156" w:hanging="361"/>
      </w:pPr>
      <w:rPr>
        <w:rFonts w:hint="default"/>
        <w:lang w:val="en-PH" w:eastAsia="en-PH" w:bidi="en-PH"/>
      </w:rPr>
    </w:lvl>
    <w:lvl w:ilvl="3" w:tplc="C7BAB8E0">
      <w:numFmt w:val="bullet"/>
      <w:lvlText w:val="•"/>
      <w:lvlJc w:val="left"/>
      <w:pPr>
        <w:ind w:left="5154" w:hanging="361"/>
      </w:pPr>
      <w:rPr>
        <w:rFonts w:hint="default"/>
        <w:lang w:val="en-PH" w:eastAsia="en-PH" w:bidi="en-PH"/>
      </w:rPr>
    </w:lvl>
    <w:lvl w:ilvl="4" w:tplc="FB0A5346">
      <w:numFmt w:val="bullet"/>
      <w:lvlText w:val="•"/>
      <w:lvlJc w:val="left"/>
      <w:pPr>
        <w:ind w:left="6152" w:hanging="361"/>
      </w:pPr>
      <w:rPr>
        <w:rFonts w:hint="default"/>
        <w:lang w:val="en-PH" w:eastAsia="en-PH" w:bidi="en-PH"/>
      </w:rPr>
    </w:lvl>
    <w:lvl w:ilvl="5" w:tplc="244278A8">
      <w:numFmt w:val="bullet"/>
      <w:lvlText w:val="•"/>
      <w:lvlJc w:val="left"/>
      <w:pPr>
        <w:ind w:left="7150" w:hanging="361"/>
      </w:pPr>
      <w:rPr>
        <w:rFonts w:hint="default"/>
        <w:lang w:val="en-PH" w:eastAsia="en-PH" w:bidi="en-PH"/>
      </w:rPr>
    </w:lvl>
    <w:lvl w:ilvl="6" w:tplc="322ADD1C">
      <w:numFmt w:val="bullet"/>
      <w:lvlText w:val="•"/>
      <w:lvlJc w:val="left"/>
      <w:pPr>
        <w:ind w:left="8148" w:hanging="361"/>
      </w:pPr>
      <w:rPr>
        <w:rFonts w:hint="default"/>
        <w:lang w:val="en-PH" w:eastAsia="en-PH" w:bidi="en-PH"/>
      </w:rPr>
    </w:lvl>
    <w:lvl w:ilvl="7" w:tplc="17823682">
      <w:numFmt w:val="bullet"/>
      <w:lvlText w:val="•"/>
      <w:lvlJc w:val="left"/>
      <w:pPr>
        <w:ind w:left="9146" w:hanging="361"/>
      </w:pPr>
      <w:rPr>
        <w:rFonts w:hint="default"/>
        <w:lang w:val="en-PH" w:eastAsia="en-PH" w:bidi="en-PH"/>
      </w:rPr>
    </w:lvl>
    <w:lvl w:ilvl="8" w:tplc="8BE65ACE">
      <w:numFmt w:val="bullet"/>
      <w:lvlText w:val="•"/>
      <w:lvlJc w:val="left"/>
      <w:pPr>
        <w:ind w:left="10144" w:hanging="361"/>
      </w:pPr>
      <w:rPr>
        <w:rFonts w:hint="default"/>
        <w:lang w:val="en-PH" w:eastAsia="en-PH" w:bidi="en-PH"/>
      </w:rPr>
    </w:lvl>
  </w:abstractNum>
  <w:abstractNum w:abstractNumId="230" w15:restartNumberingAfterBreak="0">
    <w:nsid w:val="24225C6D"/>
    <w:multiLevelType w:val="hybridMultilevel"/>
    <w:tmpl w:val="31B8CD56"/>
    <w:lvl w:ilvl="0" w:tplc="E8A470C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5626024">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C6B6DEE8">
      <w:numFmt w:val="bullet"/>
      <w:lvlText w:val="•"/>
      <w:lvlJc w:val="left"/>
      <w:pPr>
        <w:ind w:left="3588" w:hanging="360"/>
      </w:pPr>
      <w:rPr>
        <w:rFonts w:hint="default"/>
        <w:lang w:val="en-PH" w:eastAsia="en-PH" w:bidi="en-PH"/>
      </w:rPr>
    </w:lvl>
    <w:lvl w:ilvl="3" w:tplc="0546BE3C">
      <w:numFmt w:val="bullet"/>
      <w:lvlText w:val="•"/>
      <w:lvlJc w:val="left"/>
      <w:pPr>
        <w:ind w:left="4657" w:hanging="360"/>
      </w:pPr>
      <w:rPr>
        <w:rFonts w:hint="default"/>
        <w:lang w:val="en-PH" w:eastAsia="en-PH" w:bidi="en-PH"/>
      </w:rPr>
    </w:lvl>
    <w:lvl w:ilvl="4" w:tplc="7828F3D2">
      <w:numFmt w:val="bullet"/>
      <w:lvlText w:val="•"/>
      <w:lvlJc w:val="left"/>
      <w:pPr>
        <w:ind w:left="5726" w:hanging="360"/>
      </w:pPr>
      <w:rPr>
        <w:rFonts w:hint="default"/>
        <w:lang w:val="en-PH" w:eastAsia="en-PH" w:bidi="en-PH"/>
      </w:rPr>
    </w:lvl>
    <w:lvl w:ilvl="5" w:tplc="67A6E70C">
      <w:numFmt w:val="bullet"/>
      <w:lvlText w:val="•"/>
      <w:lvlJc w:val="left"/>
      <w:pPr>
        <w:ind w:left="6795" w:hanging="360"/>
      </w:pPr>
      <w:rPr>
        <w:rFonts w:hint="default"/>
        <w:lang w:val="en-PH" w:eastAsia="en-PH" w:bidi="en-PH"/>
      </w:rPr>
    </w:lvl>
    <w:lvl w:ilvl="6" w:tplc="6BAAE14E">
      <w:numFmt w:val="bullet"/>
      <w:lvlText w:val="•"/>
      <w:lvlJc w:val="left"/>
      <w:pPr>
        <w:ind w:left="7864" w:hanging="360"/>
      </w:pPr>
      <w:rPr>
        <w:rFonts w:hint="default"/>
        <w:lang w:val="en-PH" w:eastAsia="en-PH" w:bidi="en-PH"/>
      </w:rPr>
    </w:lvl>
    <w:lvl w:ilvl="7" w:tplc="FC12CFF4">
      <w:numFmt w:val="bullet"/>
      <w:lvlText w:val="•"/>
      <w:lvlJc w:val="left"/>
      <w:pPr>
        <w:ind w:left="8933" w:hanging="360"/>
      </w:pPr>
      <w:rPr>
        <w:rFonts w:hint="default"/>
        <w:lang w:val="en-PH" w:eastAsia="en-PH" w:bidi="en-PH"/>
      </w:rPr>
    </w:lvl>
    <w:lvl w:ilvl="8" w:tplc="8154D9EE">
      <w:numFmt w:val="bullet"/>
      <w:lvlText w:val="•"/>
      <w:lvlJc w:val="left"/>
      <w:pPr>
        <w:ind w:left="10002" w:hanging="360"/>
      </w:pPr>
      <w:rPr>
        <w:rFonts w:hint="default"/>
        <w:lang w:val="en-PH" w:eastAsia="en-PH" w:bidi="en-PH"/>
      </w:rPr>
    </w:lvl>
  </w:abstractNum>
  <w:abstractNum w:abstractNumId="231" w15:restartNumberingAfterBreak="0">
    <w:nsid w:val="24273654"/>
    <w:multiLevelType w:val="hybridMultilevel"/>
    <w:tmpl w:val="E98E90C8"/>
    <w:lvl w:ilvl="0" w:tplc="C616BF4C">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827C6BCA">
      <w:numFmt w:val="bullet"/>
      <w:lvlText w:val="•"/>
      <w:lvlJc w:val="left"/>
      <w:pPr>
        <w:ind w:left="3158" w:hanging="361"/>
      </w:pPr>
      <w:rPr>
        <w:rFonts w:hint="default"/>
        <w:lang w:val="en-PH" w:eastAsia="en-PH" w:bidi="en-PH"/>
      </w:rPr>
    </w:lvl>
    <w:lvl w:ilvl="2" w:tplc="ADCC0020">
      <w:numFmt w:val="bullet"/>
      <w:lvlText w:val="•"/>
      <w:lvlJc w:val="left"/>
      <w:pPr>
        <w:ind w:left="4156" w:hanging="361"/>
      </w:pPr>
      <w:rPr>
        <w:rFonts w:hint="default"/>
        <w:lang w:val="en-PH" w:eastAsia="en-PH" w:bidi="en-PH"/>
      </w:rPr>
    </w:lvl>
    <w:lvl w:ilvl="3" w:tplc="121E6582">
      <w:numFmt w:val="bullet"/>
      <w:lvlText w:val="•"/>
      <w:lvlJc w:val="left"/>
      <w:pPr>
        <w:ind w:left="5154" w:hanging="361"/>
      </w:pPr>
      <w:rPr>
        <w:rFonts w:hint="default"/>
        <w:lang w:val="en-PH" w:eastAsia="en-PH" w:bidi="en-PH"/>
      </w:rPr>
    </w:lvl>
    <w:lvl w:ilvl="4" w:tplc="B75A9CD8">
      <w:numFmt w:val="bullet"/>
      <w:lvlText w:val="•"/>
      <w:lvlJc w:val="left"/>
      <w:pPr>
        <w:ind w:left="6152" w:hanging="361"/>
      </w:pPr>
      <w:rPr>
        <w:rFonts w:hint="default"/>
        <w:lang w:val="en-PH" w:eastAsia="en-PH" w:bidi="en-PH"/>
      </w:rPr>
    </w:lvl>
    <w:lvl w:ilvl="5" w:tplc="A6522FD0">
      <w:numFmt w:val="bullet"/>
      <w:lvlText w:val="•"/>
      <w:lvlJc w:val="left"/>
      <w:pPr>
        <w:ind w:left="7150" w:hanging="361"/>
      </w:pPr>
      <w:rPr>
        <w:rFonts w:hint="default"/>
        <w:lang w:val="en-PH" w:eastAsia="en-PH" w:bidi="en-PH"/>
      </w:rPr>
    </w:lvl>
    <w:lvl w:ilvl="6" w:tplc="BB648C8E">
      <w:numFmt w:val="bullet"/>
      <w:lvlText w:val="•"/>
      <w:lvlJc w:val="left"/>
      <w:pPr>
        <w:ind w:left="8148" w:hanging="361"/>
      </w:pPr>
      <w:rPr>
        <w:rFonts w:hint="default"/>
        <w:lang w:val="en-PH" w:eastAsia="en-PH" w:bidi="en-PH"/>
      </w:rPr>
    </w:lvl>
    <w:lvl w:ilvl="7" w:tplc="C480EDEC">
      <w:numFmt w:val="bullet"/>
      <w:lvlText w:val="•"/>
      <w:lvlJc w:val="left"/>
      <w:pPr>
        <w:ind w:left="9146" w:hanging="361"/>
      </w:pPr>
      <w:rPr>
        <w:rFonts w:hint="default"/>
        <w:lang w:val="en-PH" w:eastAsia="en-PH" w:bidi="en-PH"/>
      </w:rPr>
    </w:lvl>
    <w:lvl w:ilvl="8" w:tplc="0D8AB784">
      <w:numFmt w:val="bullet"/>
      <w:lvlText w:val="•"/>
      <w:lvlJc w:val="left"/>
      <w:pPr>
        <w:ind w:left="10144" w:hanging="361"/>
      </w:pPr>
      <w:rPr>
        <w:rFonts w:hint="default"/>
        <w:lang w:val="en-PH" w:eastAsia="en-PH" w:bidi="en-PH"/>
      </w:rPr>
    </w:lvl>
  </w:abstractNum>
  <w:abstractNum w:abstractNumId="232" w15:restartNumberingAfterBreak="0">
    <w:nsid w:val="24377CD5"/>
    <w:multiLevelType w:val="hybridMultilevel"/>
    <w:tmpl w:val="9F4A7FCE"/>
    <w:lvl w:ilvl="0" w:tplc="7CF663AE">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695679C8">
      <w:numFmt w:val="bullet"/>
      <w:lvlText w:val="•"/>
      <w:lvlJc w:val="left"/>
      <w:pPr>
        <w:ind w:left="3212" w:hanging="427"/>
      </w:pPr>
      <w:rPr>
        <w:rFonts w:hint="default"/>
        <w:lang w:val="en-PH" w:eastAsia="en-PH" w:bidi="en-PH"/>
      </w:rPr>
    </w:lvl>
    <w:lvl w:ilvl="2" w:tplc="92F0965E">
      <w:numFmt w:val="bullet"/>
      <w:lvlText w:val="•"/>
      <w:lvlJc w:val="left"/>
      <w:pPr>
        <w:ind w:left="4204" w:hanging="427"/>
      </w:pPr>
      <w:rPr>
        <w:rFonts w:hint="default"/>
        <w:lang w:val="en-PH" w:eastAsia="en-PH" w:bidi="en-PH"/>
      </w:rPr>
    </w:lvl>
    <w:lvl w:ilvl="3" w:tplc="13DEA27A">
      <w:numFmt w:val="bullet"/>
      <w:lvlText w:val="•"/>
      <w:lvlJc w:val="left"/>
      <w:pPr>
        <w:ind w:left="5196" w:hanging="427"/>
      </w:pPr>
      <w:rPr>
        <w:rFonts w:hint="default"/>
        <w:lang w:val="en-PH" w:eastAsia="en-PH" w:bidi="en-PH"/>
      </w:rPr>
    </w:lvl>
    <w:lvl w:ilvl="4" w:tplc="A37086A6">
      <w:numFmt w:val="bullet"/>
      <w:lvlText w:val="•"/>
      <w:lvlJc w:val="left"/>
      <w:pPr>
        <w:ind w:left="6188" w:hanging="427"/>
      </w:pPr>
      <w:rPr>
        <w:rFonts w:hint="default"/>
        <w:lang w:val="en-PH" w:eastAsia="en-PH" w:bidi="en-PH"/>
      </w:rPr>
    </w:lvl>
    <w:lvl w:ilvl="5" w:tplc="30B62F56">
      <w:numFmt w:val="bullet"/>
      <w:lvlText w:val="•"/>
      <w:lvlJc w:val="left"/>
      <w:pPr>
        <w:ind w:left="7180" w:hanging="427"/>
      </w:pPr>
      <w:rPr>
        <w:rFonts w:hint="default"/>
        <w:lang w:val="en-PH" w:eastAsia="en-PH" w:bidi="en-PH"/>
      </w:rPr>
    </w:lvl>
    <w:lvl w:ilvl="6" w:tplc="796E0EDA">
      <w:numFmt w:val="bullet"/>
      <w:lvlText w:val="•"/>
      <w:lvlJc w:val="left"/>
      <w:pPr>
        <w:ind w:left="8172" w:hanging="427"/>
      </w:pPr>
      <w:rPr>
        <w:rFonts w:hint="default"/>
        <w:lang w:val="en-PH" w:eastAsia="en-PH" w:bidi="en-PH"/>
      </w:rPr>
    </w:lvl>
    <w:lvl w:ilvl="7" w:tplc="4492E05E">
      <w:numFmt w:val="bullet"/>
      <w:lvlText w:val="•"/>
      <w:lvlJc w:val="left"/>
      <w:pPr>
        <w:ind w:left="9164" w:hanging="427"/>
      </w:pPr>
      <w:rPr>
        <w:rFonts w:hint="default"/>
        <w:lang w:val="en-PH" w:eastAsia="en-PH" w:bidi="en-PH"/>
      </w:rPr>
    </w:lvl>
    <w:lvl w:ilvl="8" w:tplc="07968A86">
      <w:numFmt w:val="bullet"/>
      <w:lvlText w:val="•"/>
      <w:lvlJc w:val="left"/>
      <w:pPr>
        <w:ind w:left="10156" w:hanging="427"/>
      </w:pPr>
      <w:rPr>
        <w:rFonts w:hint="default"/>
        <w:lang w:val="en-PH" w:eastAsia="en-PH" w:bidi="en-PH"/>
      </w:rPr>
    </w:lvl>
  </w:abstractNum>
  <w:abstractNum w:abstractNumId="233" w15:restartNumberingAfterBreak="0">
    <w:nsid w:val="24520400"/>
    <w:multiLevelType w:val="hybridMultilevel"/>
    <w:tmpl w:val="3C5CDFBC"/>
    <w:lvl w:ilvl="0" w:tplc="D8B896C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6ACA2A7C">
      <w:numFmt w:val="bullet"/>
      <w:lvlText w:val="•"/>
      <w:lvlJc w:val="left"/>
      <w:pPr>
        <w:ind w:left="3212" w:hanging="427"/>
      </w:pPr>
      <w:rPr>
        <w:rFonts w:hint="default"/>
        <w:lang w:val="en-PH" w:eastAsia="en-PH" w:bidi="en-PH"/>
      </w:rPr>
    </w:lvl>
    <w:lvl w:ilvl="2" w:tplc="2C38ADE8">
      <w:numFmt w:val="bullet"/>
      <w:lvlText w:val="•"/>
      <w:lvlJc w:val="left"/>
      <w:pPr>
        <w:ind w:left="4204" w:hanging="427"/>
      </w:pPr>
      <w:rPr>
        <w:rFonts w:hint="default"/>
        <w:lang w:val="en-PH" w:eastAsia="en-PH" w:bidi="en-PH"/>
      </w:rPr>
    </w:lvl>
    <w:lvl w:ilvl="3" w:tplc="2410D6F4">
      <w:numFmt w:val="bullet"/>
      <w:lvlText w:val="•"/>
      <w:lvlJc w:val="left"/>
      <w:pPr>
        <w:ind w:left="5196" w:hanging="427"/>
      </w:pPr>
      <w:rPr>
        <w:rFonts w:hint="default"/>
        <w:lang w:val="en-PH" w:eastAsia="en-PH" w:bidi="en-PH"/>
      </w:rPr>
    </w:lvl>
    <w:lvl w:ilvl="4" w:tplc="EEAE1054">
      <w:numFmt w:val="bullet"/>
      <w:lvlText w:val="•"/>
      <w:lvlJc w:val="left"/>
      <w:pPr>
        <w:ind w:left="6188" w:hanging="427"/>
      </w:pPr>
      <w:rPr>
        <w:rFonts w:hint="default"/>
        <w:lang w:val="en-PH" w:eastAsia="en-PH" w:bidi="en-PH"/>
      </w:rPr>
    </w:lvl>
    <w:lvl w:ilvl="5" w:tplc="ECB6AA84">
      <w:numFmt w:val="bullet"/>
      <w:lvlText w:val="•"/>
      <w:lvlJc w:val="left"/>
      <w:pPr>
        <w:ind w:left="7180" w:hanging="427"/>
      </w:pPr>
      <w:rPr>
        <w:rFonts w:hint="default"/>
        <w:lang w:val="en-PH" w:eastAsia="en-PH" w:bidi="en-PH"/>
      </w:rPr>
    </w:lvl>
    <w:lvl w:ilvl="6" w:tplc="0428B3B4">
      <w:numFmt w:val="bullet"/>
      <w:lvlText w:val="•"/>
      <w:lvlJc w:val="left"/>
      <w:pPr>
        <w:ind w:left="8172" w:hanging="427"/>
      </w:pPr>
      <w:rPr>
        <w:rFonts w:hint="default"/>
        <w:lang w:val="en-PH" w:eastAsia="en-PH" w:bidi="en-PH"/>
      </w:rPr>
    </w:lvl>
    <w:lvl w:ilvl="7" w:tplc="9F061138">
      <w:numFmt w:val="bullet"/>
      <w:lvlText w:val="•"/>
      <w:lvlJc w:val="left"/>
      <w:pPr>
        <w:ind w:left="9164" w:hanging="427"/>
      </w:pPr>
      <w:rPr>
        <w:rFonts w:hint="default"/>
        <w:lang w:val="en-PH" w:eastAsia="en-PH" w:bidi="en-PH"/>
      </w:rPr>
    </w:lvl>
    <w:lvl w:ilvl="8" w:tplc="15141414">
      <w:numFmt w:val="bullet"/>
      <w:lvlText w:val="•"/>
      <w:lvlJc w:val="left"/>
      <w:pPr>
        <w:ind w:left="10156" w:hanging="427"/>
      </w:pPr>
      <w:rPr>
        <w:rFonts w:hint="default"/>
        <w:lang w:val="en-PH" w:eastAsia="en-PH" w:bidi="en-PH"/>
      </w:rPr>
    </w:lvl>
  </w:abstractNum>
  <w:abstractNum w:abstractNumId="234" w15:restartNumberingAfterBreak="0">
    <w:nsid w:val="24756246"/>
    <w:multiLevelType w:val="hybridMultilevel"/>
    <w:tmpl w:val="C04A7284"/>
    <w:lvl w:ilvl="0" w:tplc="CD34DDE4">
      <w:start w:val="1"/>
      <w:numFmt w:val="decimal"/>
      <w:lvlText w:val="%1."/>
      <w:lvlJc w:val="left"/>
      <w:pPr>
        <w:ind w:left="2368" w:hanging="427"/>
      </w:pPr>
      <w:rPr>
        <w:rFonts w:ascii="Times New Roman" w:eastAsia="Times New Roman" w:hAnsi="Times New Roman" w:cs="Times New Roman" w:hint="default"/>
        <w:spacing w:val="-2"/>
        <w:w w:val="99"/>
        <w:sz w:val="24"/>
        <w:szCs w:val="24"/>
        <w:lang w:val="en-PH" w:eastAsia="en-PH" w:bidi="en-PH"/>
      </w:rPr>
    </w:lvl>
    <w:lvl w:ilvl="1" w:tplc="1F3EE3F8">
      <w:start w:val="1"/>
      <w:numFmt w:val="lowerLetter"/>
      <w:lvlText w:val="%2."/>
      <w:lvlJc w:val="left"/>
      <w:pPr>
        <w:ind w:left="2792" w:hanging="425"/>
      </w:pPr>
      <w:rPr>
        <w:rFonts w:ascii="Times New Roman" w:eastAsia="Times New Roman" w:hAnsi="Times New Roman" w:cs="Times New Roman" w:hint="default"/>
        <w:spacing w:val="-2"/>
        <w:w w:val="99"/>
        <w:sz w:val="24"/>
        <w:szCs w:val="24"/>
        <w:lang w:val="en-PH" w:eastAsia="en-PH" w:bidi="en-PH"/>
      </w:rPr>
    </w:lvl>
    <w:lvl w:ilvl="2" w:tplc="5ABAF096">
      <w:numFmt w:val="bullet"/>
      <w:lvlText w:val="•"/>
      <w:lvlJc w:val="left"/>
      <w:pPr>
        <w:ind w:left="3837" w:hanging="425"/>
      </w:pPr>
      <w:rPr>
        <w:rFonts w:hint="default"/>
        <w:lang w:val="en-PH" w:eastAsia="en-PH" w:bidi="en-PH"/>
      </w:rPr>
    </w:lvl>
    <w:lvl w:ilvl="3" w:tplc="2A4E6ECC">
      <w:numFmt w:val="bullet"/>
      <w:lvlText w:val="•"/>
      <w:lvlJc w:val="left"/>
      <w:pPr>
        <w:ind w:left="4875" w:hanging="425"/>
      </w:pPr>
      <w:rPr>
        <w:rFonts w:hint="default"/>
        <w:lang w:val="en-PH" w:eastAsia="en-PH" w:bidi="en-PH"/>
      </w:rPr>
    </w:lvl>
    <w:lvl w:ilvl="4" w:tplc="027A4CA0">
      <w:numFmt w:val="bullet"/>
      <w:lvlText w:val="•"/>
      <w:lvlJc w:val="left"/>
      <w:pPr>
        <w:ind w:left="5913" w:hanging="425"/>
      </w:pPr>
      <w:rPr>
        <w:rFonts w:hint="default"/>
        <w:lang w:val="en-PH" w:eastAsia="en-PH" w:bidi="en-PH"/>
      </w:rPr>
    </w:lvl>
    <w:lvl w:ilvl="5" w:tplc="F55C74A4">
      <w:numFmt w:val="bullet"/>
      <w:lvlText w:val="•"/>
      <w:lvlJc w:val="left"/>
      <w:pPr>
        <w:ind w:left="6951" w:hanging="425"/>
      </w:pPr>
      <w:rPr>
        <w:rFonts w:hint="default"/>
        <w:lang w:val="en-PH" w:eastAsia="en-PH" w:bidi="en-PH"/>
      </w:rPr>
    </w:lvl>
    <w:lvl w:ilvl="6" w:tplc="1848DE8A">
      <w:numFmt w:val="bullet"/>
      <w:lvlText w:val="•"/>
      <w:lvlJc w:val="left"/>
      <w:pPr>
        <w:ind w:left="7988" w:hanging="425"/>
      </w:pPr>
      <w:rPr>
        <w:rFonts w:hint="default"/>
        <w:lang w:val="en-PH" w:eastAsia="en-PH" w:bidi="en-PH"/>
      </w:rPr>
    </w:lvl>
    <w:lvl w:ilvl="7" w:tplc="CF36E524">
      <w:numFmt w:val="bullet"/>
      <w:lvlText w:val="•"/>
      <w:lvlJc w:val="left"/>
      <w:pPr>
        <w:ind w:left="9026" w:hanging="425"/>
      </w:pPr>
      <w:rPr>
        <w:rFonts w:hint="default"/>
        <w:lang w:val="en-PH" w:eastAsia="en-PH" w:bidi="en-PH"/>
      </w:rPr>
    </w:lvl>
    <w:lvl w:ilvl="8" w:tplc="2F401550">
      <w:numFmt w:val="bullet"/>
      <w:lvlText w:val="•"/>
      <w:lvlJc w:val="left"/>
      <w:pPr>
        <w:ind w:left="10064" w:hanging="425"/>
      </w:pPr>
      <w:rPr>
        <w:rFonts w:hint="default"/>
        <w:lang w:val="en-PH" w:eastAsia="en-PH" w:bidi="en-PH"/>
      </w:rPr>
    </w:lvl>
  </w:abstractNum>
  <w:abstractNum w:abstractNumId="235" w15:restartNumberingAfterBreak="0">
    <w:nsid w:val="24AE4F46"/>
    <w:multiLevelType w:val="hybridMultilevel"/>
    <w:tmpl w:val="04929354"/>
    <w:lvl w:ilvl="0" w:tplc="60D414DC">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A740C1EC">
      <w:start w:val="1"/>
      <w:numFmt w:val="lowerLetter"/>
      <w:lvlText w:val="%2."/>
      <w:lvlJc w:val="left"/>
      <w:pPr>
        <w:ind w:left="2368" w:hanging="284"/>
      </w:pPr>
      <w:rPr>
        <w:rFonts w:ascii="Times New Roman" w:eastAsia="Times New Roman" w:hAnsi="Times New Roman" w:cs="Times New Roman" w:hint="default"/>
        <w:spacing w:val="-15"/>
        <w:w w:val="99"/>
        <w:sz w:val="24"/>
        <w:szCs w:val="24"/>
        <w:lang w:val="en-PH" w:eastAsia="en-PH" w:bidi="en-PH"/>
      </w:rPr>
    </w:lvl>
    <w:lvl w:ilvl="2" w:tplc="10DC4184">
      <w:numFmt w:val="bullet"/>
      <w:lvlText w:val="•"/>
      <w:lvlJc w:val="left"/>
      <w:pPr>
        <w:ind w:left="3446" w:hanging="284"/>
      </w:pPr>
      <w:rPr>
        <w:rFonts w:hint="default"/>
        <w:lang w:val="en-PH" w:eastAsia="en-PH" w:bidi="en-PH"/>
      </w:rPr>
    </w:lvl>
    <w:lvl w:ilvl="3" w:tplc="F23469DC">
      <w:numFmt w:val="bullet"/>
      <w:lvlText w:val="•"/>
      <w:lvlJc w:val="left"/>
      <w:pPr>
        <w:ind w:left="4533" w:hanging="284"/>
      </w:pPr>
      <w:rPr>
        <w:rFonts w:hint="default"/>
        <w:lang w:val="en-PH" w:eastAsia="en-PH" w:bidi="en-PH"/>
      </w:rPr>
    </w:lvl>
    <w:lvl w:ilvl="4" w:tplc="B54CD4AA">
      <w:numFmt w:val="bullet"/>
      <w:lvlText w:val="•"/>
      <w:lvlJc w:val="left"/>
      <w:pPr>
        <w:ind w:left="5620" w:hanging="284"/>
      </w:pPr>
      <w:rPr>
        <w:rFonts w:hint="default"/>
        <w:lang w:val="en-PH" w:eastAsia="en-PH" w:bidi="en-PH"/>
      </w:rPr>
    </w:lvl>
    <w:lvl w:ilvl="5" w:tplc="064835B0">
      <w:numFmt w:val="bullet"/>
      <w:lvlText w:val="•"/>
      <w:lvlJc w:val="left"/>
      <w:pPr>
        <w:ind w:left="6706" w:hanging="284"/>
      </w:pPr>
      <w:rPr>
        <w:rFonts w:hint="default"/>
        <w:lang w:val="en-PH" w:eastAsia="en-PH" w:bidi="en-PH"/>
      </w:rPr>
    </w:lvl>
    <w:lvl w:ilvl="6" w:tplc="F92EF366">
      <w:numFmt w:val="bullet"/>
      <w:lvlText w:val="•"/>
      <w:lvlJc w:val="left"/>
      <w:pPr>
        <w:ind w:left="7793" w:hanging="284"/>
      </w:pPr>
      <w:rPr>
        <w:rFonts w:hint="default"/>
        <w:lang w:val="en-PH" w:eastAsia="en-PH" w:bidi="en-PH"/>
      </w:rPr>
    </w:lvl>
    <w:lvl w:ilvl="7" w:tplc="5512E73E">
      <w:numFmt w:val="bullet"/>
      <w:lvlText w:val="•"/>
      <w:lvlJc w:val="left"/>
      <w:pPr>
        <w:ind w:left="8880" w:hanging="284"/>
      </w:pPr>
      <w:rPr>
        <w:rFonts w:hint="default"/>
        <w:lang w:val="en-PH" w:eastAsia="en-PH" w:bidi="en-PH"/>
      </w:rPr>
    </w:lvl>
    <w:lvl w:ilvl="8" w:tplc="BD503A72">
      <w:numFmt w:val="bullet"/>
      <w:lvlText w:val="•"/>
      <w:lvlJc w:val="left"/>
      <w:pPr>
        <w:ind w:left="9966" w:hanging="284"/>
      </w:pPr>
      <w:rPr>
        <w:rFonts w:hint="default"/>
        <w:lang w:val="en-PH" w:eastAsia="en-PH" w:bidi="en-PH"/>
      </w:rPr>
    </w:lvl>
  </w:abstractNum>
  <w:abstractNum w:abstractNumId="236" w15:restartNumberingAfterBreak="0">
    <w:nsid w:val="24BC752D"/>
    <w:multiLevelType w:val="hybridMultilevel"/>
    <w:tmpl w:val="2FBA4A8A"/>
    <w:lvl w:ilvl="0" w:tplc="DE644246">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D9F887F6">
      <w:numFmt w:val="bullet"/>
      <w:lvlText w:val="•"/>
      <w:lvlJc w:val="left"/>
      <w:pPr>
        <w:ind w:left="3212" w:hanging="427"/>
      </w:pPr>
      <w:rPr>
        <w:rFonts w:hint="default"/>
        <w:lang w:val="en-PH" w:eastAsia="en-PH" w:bidi="en-PH"/>
      </w:rPr>
    </w:lvl>
    <w:lvl w:ilvl="2" w:tplc="6E38DD1C">
      <w:numFmt w:val="bullet"/>
      <w:lvlText w:val="•"/>
      <w:lvlJc w:val="left"/>
      <w:pPr>
        <w:ind w:left="4204" w:hanging="427"/>
      </w:pPr>
      <w:rPr>
        <w:rFonts w:hint="default"/>
        <w:lang w:val="en-PH" w:eastAsia="en-PH" w:bidi="en-PH"/>
      </w:rPr>
    </w:lvl>
    <w:lvl w:ilvl="3" w:tplc="1ED2E75A">
      <w:numFmt w:val="bullet"/>
      <w:lvlText w:val="•"/>
      <w:lvlJc w:val="left"/>
      <w:pPr>
        <w:ind w:left="5196" w:hanging="427"/>
      </w:pPr>
      <w:rPr>
        <w:rFonts w:hint="default"/>
        <w:lang w:val="en-PH" w:eastAsia="en-PH" w:bidi="en-PH"/>
      </w:rPr>
    </w:lvl>
    <w:lvl w:ilvl="4" w:tplc="F1747C70">
      <w:numFmt w:val="bullet"/>
      <w:lvlText w:val="•"/>
      <w:lvlJc w:val="left"/>
      <w:pPr>
        <w:ind w:left="6188" w:hanging="427"/>
      </w:pPr>
      <w:rPr>
        <w:rFonts w:hint="default"/>
        <w:lang w:val="en-PH" w:eastAsia="en-PH" w:bidi="en-PH"/>
      </w:rPr>
    </w:lvl>
    <w:lvl w:ilvl="5" w:tplc="5CC2D5FA">
      <w:numFmt w:val="bullet"/>
      <w:lvlText w:val="•"/>
      <w:lvlJc w:val="left"/>
      <w:pPr>
        <w:ind w:left="7180" w:hanging="427"/>
      </w:pPr>
      <w:rPr>
        <w:rFonts w:hint="default"/>
        <w:lang w:val="en-PH" w:eastAsia="en-PH" w:bidi="en-PH"/>
      </w:rPr>
    </w:lvl>
    <w:lvl w:ilvl="6" w:tplc="91C4738C">
      <w:numFmt w:val="bullet"/>
      <w:lvlText w:val="•"/>
      <w:lvlJc w:val="left"/>
      <w:pPr>
        <w:ind w:left="8172" w:hanging="427"/>
      </w:pPr>
      <w:rPr>
        <w:rFonts w:hint="default"/>
        <w:lang w:val="en-PH" w:eastAsia="en-PH" w:bidi="en-PH"/>
      </w:rPr>
    </w:lvl>
    <w:lvl w:ilvl="7" w:tplc="602CD9D0">
      <w:numFmt w:val="bullet"/>
      <w:lvlText w:val="•"/>
      <w:lvlJc w:val="left"/>
      <w:pPr>
        <w:ind w:left="9164" w:hanging="427"/>
      </w:pPr>
      <w:rPr>
        <w:rFonts w:hint="default"/>
        <w:lang w:val="en-PH" w:eastAsia="en-PH" w:bidi="en-PH"/>
      </w:rPr>
    </w:lvl>
    <w:lvl w:ilvl="8" w:tplc="A61AA006">
      <w:numFmt w:val="bullet"/>
      <w:lvlText w:val="•"/>
      <w:lvlJc w:val="left"/>
      <w:pPr>
        <w:ind w:left="10156" w:hanging="427"/>
      </w:pPr>
      <w:rPr>
        <w:rFonts w:hint="default"/>
        <w:lang w:val="en-PH" w:eastAsia="en-PH" w:bidi="en-PH"/>
      </w:rPr>
    </w:lvl>
  </w:abstractNum>
  <w:abstractNum w:abstractNumId="237" w15:restartNumberingAfterBreak="0">
    <w:nsid w:val="24C37AAA"/>
    <w:multiLevelType w:val="hybridMultilevel"/>
    <w:tmpl w:val="23840560"/>
    <w:lvl w:ilvl="0" w:tplc="990045A0">
      <w:start w:val="1"/>
      <w:numFmt w:val="decimal"/>
      <w:lvlText w:val="%1."/>
      <w:lvlJc w:val="left"/>
      <w:pPr>
        <w:ind w:left="2250" w:hanging="451"/>
      </w:pPr>
      <w:rPr>
        <w:rFonts w:ascii="Times New Roman" w:eastAsia="Times New Roman" w:hAnsi="Times New Roman" w:cs="Times New Roman" w:hint="default"/>
        <w:b/>
        <w:bCs/>
        <w:spacing w:val="-1"/>
        <w:w w:val="99"/>
        <w:sz w:val="24"/>
        <w:szCs w:val="24"/>
        <w:lang w:val="en-PH" w:eastAsia="en-PH" w:bidi="en-PH"/>
      </w:rPr>
    </w:lvl>
    <w:lvl w:ilvl="1" w:tplc="78225462">
      <w:numFmt w:val="bullet"/>
      <w:lvlText w:val="•"/>
      <w:lvlJc w:val="left"/>
      <w:pPr>
        <w:ind w:left="3248" w:hanging="451"/>
      </w:pPr>
      <w:rPr>
        <w:rFonts w:hint="default"/>
        <w:lang w:val="en-PH" w:eastAsia="en-PH" w:bidi="en-PH"/>
      </w:rPr>
    </w:lvl>
    <w:lvl w:ilvl="2" w:tplc="AA82D70C">
      <w:numFmt w:val="bullet"/>
      <w:lvlText w:val="•"/>
      <w:lvlJc w:val="left"/>
      <w:pPr>
        <w:ind w:left="4236" w:hanging="451"/>
      </w:pPr>
      <w:rPr>
        <w:rFonts w:hint="default"/>
        <w:lang w:val="en-PH" w:eastAsia="en-PH" w:bidi="en-PH"/>
      </w:rPr>
    </w:lvl>
    <w:lvl w:ilvl="3" w:tplc="694AA5FA">
      <w:numFmt w:val="bullet"/>
      <w:lvlText w:val="•"/>
      <w:lvlJc w:val="left"/>
      <w:pPr>
        <w:ind w:left="5224" w:hanging="451"/>
      </w:pPr>
      <w:rPr>
        <w:rFonts w:hint="default"/>
        <w:lang w:val="en-PH" w:eastAsia="en-PH" w:bidi="en-PH"/>
      </w:rPr>
    </w:lvl>
    <w:lvl w:ilvl="4" w:tplc="0BDA117A">
      <w:numFmt w:val="bullet"/>
      <w:lvlText w:val="•"/>
      <w:lvlJc w:val="left"/>
      <w:pPr>
        <w:ind w:left="6212" w:hanging="451"/>
      </w:pPr>
      <w:rPr>
        <w:rFonts w:hint="default"/>
        <w:lang w:val="en-PH" w:eastAsia="en-PH" w:bidi="en-PH"/>
      </w:rPr>
    </w:lvl>
    <w:lvl w:ilvl="5" w:tplc="DD64CFAC">
      <w:numFmt w:val="bullet"/>
      <w:lvlText w:val="•"/>
      <w:lvlJc w:val="left"/>
      <w:pPr>
        <w:ind w:left="7200" w:hanging="451"/>
      </w:pPr>
      <w:rPr>
        <w:rFonts w:hint="default"/>
        <w:lang w:val="en-PH" w:eastAsia="en-PH" w:bidi="en-PH"/>
      </w:rPr>
    </w:lvl>
    <w:lvl w:ilvl="6" w:tplc="AC6059E6">
      <w:numFmt w:val="bullet"/>
      <w:lvlText w:val="•"/>
      <w:lvlJc w:val="left"/>
      <w:pPr>
        <w:ind w:left="8188" w:hanging="451"/>
      </w:pPr>
      <w:rPr>
        <w:rFonts w:hint="default"/>
        <w:lang w:val="en-PH" w:eastAsia="en-PH" w:bidi="en-PH"/>
      </w:rPr>
    </w:lvl>
    <w:lvl w:ilvl="7" w:tplc="3B5CCD00">
      <w:numFmt w:val="bullet"/>
      <w:lvlText w:val="•"/>
      <w:lvlJc w:val="left"/>
      <w:pPr>
        <w:ind w:left="9176" w:hanging="451"/>
      </w:pPr>
      <w:rPr>
        <w:rFonts w:hint="default"/>
        <w:lang w:val="en-PH" w:eastAsia="en-PH" w:bidi="en-PH"/>
      </w:rPr>
    </w:lvl>
    <w:lvl w:ilvl="8" w:tplc="F90286D0">
      <w:numFmt w:val="bullet"/>
      <w:lvlText w:val="•"/>
      <w:lvlJc w:val="left"/>
      <w:pPr>
        <w:ind w:left="10164" w:hanging="451"/>
      </w:pPr>
      <w:rPr>
        <w:rFonts w:hint="default"/>
        <w:lang w:val="en-PH" w:eastAsia="en-PH" w:bidi="en-PH"/>
      </w:rPr>
    </w:lvl>
  </w:abstractNum>
  <w:abstractNum w:abstractNumId="238" w15:restartNumberingAfterBreak="0">
    <w:nsid w:val="24E8181D"/>
    <w:multiLevelType w:val="hybridMultilevel"/>
    <w:tmpl w:val="A99EBE5A"/>
    <w:lvl w:ilvl="0" w:tplc="FE74708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8EC209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EBDAB91A">
      <w:start w:val="1"/>
      <w:numFmt w:val="lowerRoman"/>
      <w:lvlText w:val="%3."/>
      <w:lvlJc w:val="left"/>
      <w:pPr>
        <w:ind w:left="3060" w:hanging="540"/>
      </w:pPr>
      <w:rPr>
        <w:rFonts w:ascii="Times New Roman" w:eastAsia="Times New Roman" w:hAnsi="Times New Roman" w:cs="Times New Roman" w:hint="default"/>
        <w:spacing w:val="-1"/>
        <w:w w:val="99"/>
        <w:sz w:val="24"/>
        <w:szCs w:val="24"/>
        <w:lang w:val="en-PH" w:eastAsia="en-PH" w:bidi="en-PH"/>
      </w:rPr>
    </w:lvl>
    <w:lvl w:ilvl="3" w:tplc="D2361E6E">
      <w:numFmt w:val="bullet"/>
      <w:lvlText w:val="•"/>
      <w:lvlJc w:val="left"/>
      <w:pPr>
        <w:ind w:left="3060" w:hanging="540"/>
      </w:pPr>
      <w:rPr>
        <w:rFonts w:hint="default"/>
        <w:lang w:val="en-PH" w:eastAsia="en-PH" w:bidi="en-PH"/>
      </w:rPr>
    </w:lvl>
    <w:lvl w:ilvl="4" w:tplc="AA5400E6">
      <w:numFmt w:val="bullet"/>
      <w:lvlText w:val="•"/>
      <w:lvlJc w:val="left"/>
      <w:pPr>
        <w:ind w:left="4357" w:hanging="540"/>
      </w:pPr>
      <w:rPr>
        <w:rFonts w:hint="default"/>
        <w:lang w:val="en-PH" w:eastAsia="en-PH" w:bidi="en-PH"/>
      </w:rPr>
    </w:lvl>
    <w:lvl w:ilvl="5" w:tplc="CD7CB07E">
      <w:numFmt w:val="bullet"/>
      <w:lvlText w:val="•"/>
      <w:lvlJc w:val="left"/>
      <w:pPr>
        <w:ind w:left="5654" w:hanging="540"/>
      </w:pPr>
      <w:rPr>
        <w:rFonts w:hint="default"/>
        <w:lang w:val="en-PH" w:eastAsia="en-PH" w:bidi="en-PH"/>
      </w:rPr>
    </w:lvl>
    <w:lvl w:ilvl="6" w:tplc="52563068">
      <w:numFmt w:val="bullet"/>
      <w:lvlText w:val="•"/>
      <w:lvlJc w:val="left"/>
      <w:pPr>
        <w:ind w:left="6951" w:hanging="540"/>
      </w:pPr>
      <w:rPr>
        <w:rFonts w:hint="default"/>
        <w:lang w:val="en-PH" w:eastAsia="en-PH" w:bidi="en-PH"/>
      </w:rPr>
    </w:lvl>
    <w:lvl w:ilvl="7" w:tplc="65887ED4">
      <w:numFmt w:val="bullet"/>
      <w:lvlText w:val="•"/>
      <w:lvlJc w:val="left"/>
      <w:pPr>
        <w:ind w:left="8248" w:hanging="540"/>
      </w:pPr>
      <w:rPr>
        <w:rFonts w:hint="default"/>
        <w:lang w:val="en-PH" w:eastAsia="en-PH" w:bidi="en-PH"/>
      </w:rPr>
    </w:lvl>
    <w:lvl w:ilvl="8" w:tplc="0CAC5DC8">
      <w:numFmt w:val="bullet"/>
      <w:lvlText w:val="•"/>
      <w:lvlJc w:val="left"/>
      <w:pPr>
        <w:ind w:left="9545" w:hanging="540"/>
      </w:pPr>
      <w:rPr>
        <w:rFonts w:hint="default"/>
        <w:lang w:val="en-PH" w:eastAsia="en-PH" w:bidi="en-PH"/>
      </w:rPr>
    </w:lvl>
  </w:abstractNum>
  <w:abstractNum w:abstractNumId="239" w15:restartNumberingAfterBreak="0">
    <w:nsid w:val="253234FD"/>
    <w:multiLevelType w:val="hybridMultilevel"/>
    <w:tmpl w:val="2E1AEF80"/>
    <w:lvl w:ilvl="0" w:tplc="87CAB3F8">
      <w:start w:val="1"/>
      <w:numFmt w:val="decimal"/>
      <w:lvlText w:val="%1."/>
      <w:lvlJc w:val="left"/>
      <w:pPr>
        <w:ind w:left="1944" w:hanging="360"/>
      </w:pPr>
      <w:rPr>
        <w:rFonts w:hint="default"/>
        <w:spacing w:val="-2"/>
        <w:w w:val="99"/>
        <w:lang w:val="en-PH" w:eastAsia="en-PH" w:bidi="en-PH"/>
      </w:rPr>
    </w:lvl>
    <w:lvl w:ilvl="1" w:tplc="A84C0D64">
      <w:start w:val="1"/>
      <w:numFmt w:val="lowerLetter"/>
      <w:lvlText w:val="%2."/>
      <w:lvlJc w:val="left"/>
      <w:pPr>
        <w:ind w:left="2304" w:hanging="361"/>
      </w:pPr>
      <w:rPr>
        <w:rFonts w:hint="default"/>
        <w:spacing w:val="-1"/>
        <w:w w:val="99"/>
        <w:lang w:val="en-PH" w:eastAsia="en-PH" w:bidi="en-PH"/>
      </w:rPr>
    </w:lvl>
    <w:lvl w:ilvl="2" w:tplc="F2D46F6C">
      <w:start w:val="1"/>
      <w:numFmt w:val="lowerRoman"/>
      <w:lvlText w:val="%3."/>
      <w:lvlJc w:val="left"/>
      <w:pPr>
        <w:ind w:left="2664" w:hanging="361"/>
      </w:pPr>
      <w:rPr>
        <w:rFonts w:ascii="Times New Roman" w:eastAsia="Times New Roman" w:hAnsi="Times New Roman" w:cs="Times New Roman" w:hint="default"/>
        <w:spacing w:val="-2"/>
        <w:w w:val="99"/>
        <w:sz w:val="24"/>
        <w:szCs w:val="24"/>
        <w:lang w:val="en-PH" w:eastAsia="en-PH" w:bidi="en-PH"/>
      </w:rPr>
    </w:lvl>
    <w:lvl w:ilvl="3" w:tplc="2098C194">
      <w:numFmt w:val="bullet"/>
      <w:lvlText w:val=""/>
      <w:lvlJc w:val="left"/>
      <w:pPr>
        <w:ind w:left="3024" w:hanging="361"/>
      </w:pPr>
      <w:rPr>
        <w:rFonts w:ascii="Symbol" w:eastAsia="Symbol" w:hAnsi="Symbol" w:cs="Symbol" w:hint="default"/>
        <w:w w:val="100"/>
        <w:sz w:val="24"/>
        <w:szCs w:val="24"/>
        <w:lang w:val="en-PH" w:eastAsia="en-PH" w:bidi="en-PH"/>
      </w:rPr>
    </w:lvl>
    <w:lvl w:ilvl="4" w:tplc="EB78036C">
      <w:numFmt w:val="bullet"/>
      <w:lvlText w:val="•"/>
      <w:lvlJc w:val="left"/>
      <w:pPr>
        <w:ind w:left="4322" w:hanging="361"/>
      </w:pPr>
      <w:rPr>
        <w:rFonts w:hint="default"/>
        <w:lang w:val="en-PH" w:eastAsia="en-PH" w:bidi="en-PH"/>
      </w:rPr>
    </w:lvl>
    <w:lvl w:ilvl="5" w:tplc="A8843FCE">
      <w:numFmt w:val="bullet"/>
      <w:lvlText w:val="•"/>
      <w:lvlJc w:val="left"/>
      <w:pPr>
        <w:ind w:left="5625" w:hanging="361"/>
      </w:pPr>
      <w:rPr>
        <w:rFonts w:hint="default"/>
        <w:lang w:val="en-PH" w:eastAsia="en-PH" w:bidi="en-PH"/>
      </w:rPr>
    </w:lvl>
    <w:lvl w:ilvl="6" w:tplc="0FBC0DC8">
      <w:numFmt w:val="bullet"/>
      <w:lvlText w:val="•"/>
      <w:lvlJc w:val="left"/>
      <w:pPr>
        <w:ind w:left="6928" w:hanging="361"/>
      </w:pPr>
      <w:rPr>
        <w:rFonts w:hint="default"/>
        <w:lang w:val="en-PH" w:eastAsia="en-PH" w:bidi="en-PH"/>
      </w:rPr>
    </w:lvl>
    <w:lvl w:ilvl="7" w:tplc="2806D6D4">
      <w:numFmt w:val="bullet"/>
      <w:lvlText w:val="•"/>
      <w:lvlJc w:val="left"/>
      <w:pPr>
        <w:ind w:left="8231" w:hanging="361"/>
      </w:pPr>
      <w:rPr>
        <w:rFonts w:hint="default"/>
        <w:lang w:val="en-PH" w:eastAsia="en-PH" w:bidi="en-PH"/>
      </w:rPr>
    </w:lvl>
    <w:lvl w:ilvl="8" w:tplc="0AB051FA">
      <w:numFmt w:val="bullet"/>
      <w:lvlText w:val="•"/>
      <w:lvlJc w:val="left"/>
      <w:pPr>
        <w:ind w:left="9534" w:hanging="361"/>
      </w:pPr>
      <w:rPr>
        <w:rFonts w:hint="default"/>
        <w:lang w:val="en-PH" w:eastAsia="en-PH" w:bidi="en-PH"/>
      </w:rPr>
    </w:lvl>
  </w:abstractNum>
  <w:abstractNum w:abstractNumId="240" w15:restartNumberingAfterBreak="0">
    <w:nsid w:val="25375993"/>
    <w:multiLevelType w:val="hybridMultilevel"/>
    <w:tmpl w:val="3B34C910"/>
    <w:lvl w:ilvl="0" w:tplc="FA32E898">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99D036C0">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C2ACB82C">
      <w:numFmt w:val="bullet"/>
      <w:lvlText w:val="•"/>
      <w:lvlJc w:val="left"/>
      <w:pPr>
        <w:ind w:left="3588" w:hanging="360"/>
      </w:pPr>
      <w:rPr>
        <w:rFonts w:hint="default"/>
        <w:lang w:val="en-PH" w:eastAsia="en-PH" w:bidi="en-PH"/>
      </w:rPr>
    </w:lvl>
    <w:lvl w:ilvl="3" w:tplc="EDF45400">
      <w:numFmt w:val="bullet"/>
      <w:lvlText w:val="•"/>
      <w:lvlJc w:val="left"/>
      <w:pPr>
        <w:ind w:left="4657" w:hanging="360"/>
      </w:pPr>
      <w:rPr>
        <w:rFonts w:hint="default"/>
        <w:lang w:val="en-PH" w:eastAsia="en-PH" w:bidi="en-PH"/>
      </w:rPr>
    </w:lvl>
    <w:lvl w:ilvl="4" w:tplc="DBFAA0C8">
      <w:numFmt w:val="bullet"/>
      <w:lvlText w:val="•"/>
      <w:lvlJc w:val="left"/>
      <w:pPr>
        <w:ind w:left="5726" w:hanging="360"/>
      </w:pPr>
      <w:rPr>
        <w:rFonts w:hint="default"/>
        <w:lang w:val="en-PH" w:eastAsia="en-PH" w:bidi="en-PH"/>
      </w:rPr>
    </w:lvl>
    <w:lvl w:ilvl="5" w:tplc="95F6AA62">
      <w:numFmt w:val="bullet"/>
      <w:lvlText w:val="•"/>
      <w:lvlJc w:val="left"/>
      <w:pPr>
        <w:ind w:left="6795" w:hanging="360"/>
      </w:pPr>
      <w:rPr>
        <w:rFonts w:hint="default"/>
        <w:lang w:val="en-PH" w:eastAsia="en-PH" w:bidi="en-PH"/>
      </w:rPr>
    </w:lvl>
    <w:lvl w:ilvl="6" w:tplc="06C05BE6">
      <w:numFmt w:val="bullet"/>
      <w:lvlText w:val="•"/>
      <w:lvlJc w:val="left"/>
      <w:pPr>
        <w:ind w:left="7864" w:hanging="360"/>
      </w:pPr>
      <w:rPr>
        <w:rFonts w:hint="default"/>
        <w:lang w:val="en-PH" w:eastAsia="en-PH" w:bidi="en-PH"/>
      </w:rPr>
    </w:lvl>
    <w:lvl w:ilvl="7" w:tplc="F85477DE">
      <w:numFmt w:val="bullet"/>
      <w:lvlText w:val="•"/>
      <w:lvlJc w:val="left"/>
      <w:pPr>
        <w:ind w:left="8933" w:hanging="360"/>
      </w:pPr>
      <w:rPr>
        <w:rFonts w:hint="default"/>
        <w:lang w:val="en-PH" w:eastAsia="en-PH" w:bidi="en-PH"/>
      </w:rPr>
    </w:lvl>
    <w:lvl w:ilvl="8" w:tplc="E7786E08">
      <w:numFmt w:val="bullet"/>
      <w:lvlText w:val="•"/>
      <w:lvlJc w:val="left"/>
      <w:pPr>
        <w:ind w:left="10002" w:hanging="360"/>
      </w:pPr>
      <w:rPr>
        <w:rFonts w:hint="default"/>
        <w:lang w:val="en-PH" w:eastAsia="en-PH" w:bidi="en-PH"/>
      </w:rPr>
    </w:lvl>
  </w:abstractNum>
  <w:abstractNum w:abstractNumId="241" w15:restartNumberingAfterBreak="0">
    <w:nsid w:val="2596345F"/>
    <w:multiLevelType w:val="hybridMultilevel"/>
    <w:tmpl w:val="DF485154"/>
    <w:lvl w:ilvl="0" w:tplc="90D816C6">
      <w:start w:val="1"/>
      <w:numFmt w:val="decimal"/>
      <w:lvlText w:val="%1."/>
      <w:lvlJc w:val="left"/>
      <w:pPr>
        <w:ind w:left="2084" w:hanging="285"/>
      </w:pPr>
      <w:rPr>
        <w:rFonts w:hint="default"/>
        <w:b/>
        <w:bCs/>
        <w:spacing w:val="-16"/>
        <w:w w:val="99"/>
        <w:lang w:val="en-PH" w:eastAsia="en-PH" w:bidi="en-PH"/>
      </w:rPr>
    </w:lvl>
    <w:lvl w:ilvl="1" w:tplc="193ECBB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22DCAC18">
      <w:start w:val="1"/>
      <w:numFmt w:val="lowerRoman"/>
      <w:lvlText w:val="%3."/>
      <w:lvlJc w:val="left"/>
      <w:pPr>
        <w:ind w:left="2792" w:hanging="284"/>
      </w:pPr>
      <w:rPr>
        <w:rFonts w:ascii="Times New Roman" w:eastAsia="Times New Roman" w:hAnsi="Times New Roman" w:cs="Times New Roman" w:hint="default"/>
        <w:spacing w:val="-24"/>
        <w:w w:val="99"/>
        <w:sz w:val="24"/>
        <w:szCs w:val="24"/>
        <w:lang w:val="en-PH" w:eastAsia="en-PH" w:bidi="en-PH"/>
      </w:rPr>
    </w:lvl>
    <w:lvl w:ilvl="3" w:tplc="9410B9A6">
      <w:numFmt w:val="bullet"/>
      <w:lvlText w:val="•"/>
      <w:lvlJc w:val="left"/>
      <w:pPr>
        <w:ind w:left="2860" w:hanging="284"/>
      </w:pPr>
      <w:rPr>
        <w:rFonts w:hint="default"/>
        <w:lang w:val="en-PH" w:eastAsia="en-PH" w:bidi="en-PH"/>
      </w:rPr>
    </w:lvl>
    <w:lvl w:ilvl="4" w:tplc="C912310E">
      <w:numFmt w:val="bullet"/>
      <w:lvlText w:val="•"/>
      <w:lvlJc w:val="left"/>
      <w:pPr>
        <w:ind w:left="4185" w:hanging="284"/>
      </w:pPr>
      <w:rPr>
        <w:rFonts w:hint="default"/>
        <w:lang w:val="en-PH" w:eastAsia="en-PH" w:bidi="en-PH"/>
      </w:rPr>
    </w:lvl>
    <w:lvl w:ilvl="5" w:tplc="3F9A6C88">
      <w:numFmt w:val="bullet"/>
      <w:lvlText w:val="•"/>
      <w:lvlJc w:val="left"/>
      <w:pPr>
        <w:ind w:left="5511" w:hanging="284"/>
      </w:pPr>
      <w:rPr>
        <w:rFonts w:hint="default"/>
        <w:lang w:val="en-PH" w:eastAsia="en-PH" w:bidi="en-PH"/>
      </w:rPr>
    </w:lvl>
    <w:lvl w:ilvl="6" w:tplc="20107B6A">
      <w:numFmt w:val="bullet"/>
      <w:lvlText w:val="•"/>
      <w:lvlJc w:val="left"/>
      <w:pPr>
        <w:ind w:left="6837" w:hanging="284"/>
      </w:pPr>
      <w:rPr>
        <w:rFonts w:hint="default"/>
        <w:lang w:val="en-PH" w:eastAsia="en-PH" w:bidi="en-PH"/>
      </w:rPr>
    </w:lvl>
    <w:lvl w:ilvl="7" w:tplc="F9F2729E">
      <w:numFmt w:val="bullet"/>
      <w:lvlText w:val="•"/>
      <w:lvlJc w:val="left"/>
      <w:pPr>
        <w:ind w:left="8162" w:hanging="284"/>
      </w:pPr>
      <w:rPr>
        <w:rFonts w:hint="default"/>
        <w:lang w:val="en-PH" w:eastAsia="en-PH" w:bidi="en-PH"/>
      </w:rPr>
    </w:lvl>
    <w:lvl w:ilvl="8" w:tplc="B2584F9A">
      <w:numFmt w:val="bullet"/>
      <w:lvlText w:val="•"/>
      <w:lvlJc w:val="left"/>
      <w:pPr>
        <w:ind w:left="9488" w:hanging="284"/>
      </w:pPr>
      <w:rPr>
        <w:rFonts w:hint="default"/>
        <w:lang w:val="en-PH" w:eastAsia="en-PH" w:bidi="en-PH"/>
      </w:rPr>
    </w:lvl>
  </w:abstractNum>
  <w:abstractNum w:abstractNumId="242" w15:restartNumberingAfterBreak="0">
    <w:nsid w:val="25AC7173"/>
    <w:multiLevelType w:val="hybridMultilevel"/>
    <w:tmpl w:val="412ED2D2"/>
    <w:lvl w:ilvl="0" w:tplc="80747AE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5E21AF2">
      <w:numFmt w:val="bullet"/>
      <w:lvlText w:val="•"/>
      <w:lvlJc w:val="left"/>
      <w:pPr>
        <w:ind w:left="3158" w:hanging="361"/>
      </w:pPr>
      <w:rPr>
        <w:rFonts w:hint="default"/>
        <w:lang w:val="en-PH" w:eastAsia="en-PH" w:bidi="en-PH"/>
      </w:rPr>
    </w:lvl>
    <w:lvl w:ilvl="2" w:tplc="F848A70E">
      <w:numFmt w:val="bullet"/>
      <w:lvlText w:val="•"/>
      <w:lvlJc w:val="left"/>
      <w:pPr>
        <w:ind w:left="4156" w:hanging="361"/>
      </w:pPr>
      <w:rPr>
        <w:rFonts w:hint="default"/>
        <w:lang w:val="en-PH" w:eastAsia="en-PH" w:bidi="en-PH"/>
      </w:rPr>
    </w:lvl>
    <w:lvl w:ilvl="3" w:tplc="573CF75E">
      <w:numFmt w:val="bullet"/>
      <w:lvlText w:val="•"/>
      <w:lvlJc w:val="left"/>
      <w:pPr>
        <w:ind w:left="5154" w:hanging="361"/>
      </w:pPr>
      <w:rPr>
        <w:rFonts w:hint="default"/>
        <w:lang w:val="en-PH" w:eastAsia="en-PH" w:bidi="en-PH"/>
      </w:rPr>
    </w:lvl>
    <w:lvl w:ilvl="4" w:tplc="6EAE6614">
      <w:numFmt w:val="bullet"/>
      <w:lvlText w:val="•"/>
      <w:lvlJc w:val="left"/>
      <w:pPr>
        <w:ind w:left="6152" w:hanging="361"/>
      </w:pPr>
      <w:rPr>
        <w:rFonts w:hint="default"/>
        <w:lang w:val="en-PH" w:eastAsia="en-PH" w:bidi="en-PH"/>
      </w:rPr>
    </w:lvl>
    <w:lvl w:ilvl="5" w:tplc="A6408E64">
      <w:numFmt w:val="bullet"/>
      <w:lvlText w:val="•"/>
      <w:lvlJc w:val="left"/>
      <w:pPr>
        <w:ind w:left="7150" w:hanging="361"/>
      </w:pPr>
      <w:rPr>
        <w:rFonts w:hint="default"/>
        <w:lang w:val="en-PH" w:eastAsia="en-PH" w:bidi="en-PH"/>
      </w:rPr>
    </w:lvl>
    <w:lvl w:ilvl="6" w:tplc="26945574">
      <w:numFmt w:val="bullet"/>
      <w:lvlText w:val="•"/>
      <w:lvlJc w:val="left"/>
      <w:pPr>
        <w:ind w:left="8148" w:hanging="361"/>
      </w:pPr>
      <w:rPr>
        <w:rFonts w:hint="default"/>
        <w:lang w:val="en-PH" w:eastAsia="en-PH" w:bidi="en-PH"/>
      </w:rPr>
    </w:lvl>
    <w:lvl w:ilvl="7" w:tplc="B04CFA24">
      <w:numFmt w:val="bullet"/>
      <w:lvlText w:val="•"/>
      <w:lvlJc w:val="left"/>
      <w:pPr>
        <w:ind w:left="9146" w:hanging="361"/>
      </w:pPr>
      <w:rPr>
        <w:rFonts w:hint="default"/>
        <w:lang w:val="en-PH" w:eastAsia="en-PH" w:bidi="en-PH"/>
      </w:rPr>
    </w:lvl>
    <w:lvl w:ilvl="8" w:tplc="E96C9210">
      <w:numFmt w:val="bullet"/>
      <w:lvlText w:val="•"/>
      <w:lvlJc w:val="left"/>
      <w:pPr>
        <w:ind w:left="10144" w:hanging="361"/>
      </w:pPr>
      <w:rPr>
        <w:rFonts w:hint="default"/>
        <w:lang w:val="en-PH" w:eastAsia="en-PH" w:bidi="en-PH"/>
      </w:rPr>
    </w:lvl>
  </w:abstractNum>
  <w:abstractNum w:abstractNumId="243" w15:restartNumberingAfterBreak="0">
    <w:nsid w:val="260D78EC"/>
    <w:multiLevelType w:val="hybridMultilevel"/>
    <w:tmpl w:val="AF422D74"/>
    <w:lvl w:ilvl="0" w:tplc="3078E59E">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8604DDE6">
      <w:start w:val="1"/>
      <w:numFmt w:val="lowerLetter"/>
      <w:lvlText w:val="%2."/>
      <w:lvlJc w:val="left"/>
      <w:pPr>
        <w:ind w:left="2160" w:hanging="361"/>
      </w:pPr>
      <w:rPr>
        <w:rFonts w:ascii="Times New Roman" w:eastAsia="Times New Roman" w:hAnsi="Times New Roman" w:cs="Times New Roman" w:hint="default"/>
        <w:spacing w:val="-1"/>
        <w:w w:val="99"/>
        <w:sz w:val="24"/>
        <w:szCs w:val="24"/>
        <w:lang w:val="en-PH" w:eastAsia="en-PH" w:bidi="en-PH"/>
      </w:rPr>
    </w:lvl>
    <w:lvl w:ilvl="2" w:tplc="5EECF6AC">
      <w:start w:val="1"/>
      <w:numFmt w:val="decimal"/>
      <w:lvlText w:val="%3."/>
      <w:lvlJc w:val="left"/>
      <w:pPr>
        <w:ind w:left="2160" w:hanging="361"/>
      </w:pPr>
      <w:rPr>
        <w:rFonts w:ascii="Times New Roman" w:eastAsia="Times New Roman" w:hAnsi="Times New Roman" w:cs="Times New Roman" w:hint="default"/>
        <w:b/>
        <w:bCs/>
        <w:w w:val="99"/>
        <w:sz w:val="24"/>
        <w:szCs w:val="24"/>
        <w:lang w:val="en-PH" w:eastAsia="en-PH" w:bidi="en-PH"/>
      </w:rPr>
    </w:lvl>
    <w:lvl w:ilvl="3" w:tplc="B96E3F92">
      <w:numFmt w:val="bullet"/>
      <w:lvlText w:val="•"/>
      <w:lvlJc w:val="left"/>
      <w:pPr>
        <w:ind w:left="5154" w:hanging="361"/>
      </w:pPr>
      <w:rPr>
        <w:rFonts w:hint="default"/>
        <w:lang w:val="en-PH" w:eastAsia="en-PH" w:bidi="en-PH"/>
      </w:rPr>
    </w:lvl>
    <w:lvl w:ilvl="4" w:tplc="2D18813E">
      <w:numFmt w:val="bullet"/>
      <w:lvlText w:val="•"/>
      <w:lvlJc w:val="left"/>
      <w:pPr>
        <w:ind w:left="6152" w:hanging="361"/>
      </w:pPr>
      <w:rPr>
        <w:rFonts w:hint="default"/>
        <w:lang w:val="en-PH" w:eastAsia="en-PH" w:bidi="en-PH"/>
      </w:rPr>
    </w:lvl>
    <w:lvl w:ilvl="5" w:tplc="99D4CAE2">
      <w:numFmt w:val="bullet"/>
      <w:lvlText w:val="•"/>
      <w:lvlJc w:val="left"/>
      <w:pPr>
        <w:ind w:left="7150" w:hanging="361"/>
      </w:pPr>
      <w:rPr>
        <w:rFonts w:hint="default"/>
        <w:lang w:val="en-PH" w:eastAsia="en-PH" w:bidi="en-PH"/>
      </w:rPr>
    </w:lvl>
    <w:lvl w:ilvl="6" w:tplc="F47615CE">
      <w:numFmt w:val="bullet"/>
      <w:lvlText w:val="•"/>
      <w:lvlJc w:val="left"/>
      <w:pPr>
        <w:ind w:left="8148" w:hanging="361"/>
      </w:pPr>
      <w:rPr>
        <w:rFonts w:hint="default"/>
        <w:lang w:val="en-PH" w:eastAsia="en-PH" w:bidi="en-PH"/>
      </w:rPr>
    </w:lvl>
    <w:lvl w:ilvl="7" w:tplc="C9D46B5E">
      <w:numFmt w:val="bullet"/>
      <w:lvlText w:val="•"/>
      <w:lvlJc w:val="left"/>
      <w:pPr>
        <w:ind w:left="9146" w:hanging="361"/>
      </w:pPr>
      <w:rPr>
        <w:rFonts w:hint="default"/>
        <w:lang w:val="en-PH" w:eastAsia="en-PH" w:bidi="en-PH"/>
      </w:rPr>
    </w:lvl>
    <w:lvl w:ilvl="8" w:tplc="7D082CDE">
      <w:numFmt w:val="bullet"/>
      <w:lvlText w:val="•"/>
      <w:lvlJc w:val="left"/>
      <w:pPr>
        <w:ind w:left="10144" w:hanging="361"/>
      </w:pPr>
      <w:rPr>
        <w:rFonts w:hint="default"/>
        <w:lang w:val="en-PH" w:eastAsia="en-PH" w:bidi="en-PH"/>
      </w:rPr>
    </w:lvl>
  </w:abstractNum>
  <w:abstractNum w:abstractNumId="244" w15:restartNumberingAfterBreak="0">
    <w:nsid w:val="2616493E"/>
    <w:multiLevelType w:val="hybridMultilevel"/>
    <w:tmpl w:val="03FEA546"/>
    <w:lvl w:ilvl="0" w:tplc="F544EB1E">
      <w:start w:val="1"/>
      <w:numFmt w:val="decimal"/>
      <w:lvlText w:val="%1."/>
      <w:lvlJc w:val="left"/>
      <w:pPr>
        <w:ind w:left="2160" w:hanging="361"/>
      </w:pPr>
      <w:rPr>
        <w:rFonts w:ascii="Times New Roman" w:eastAsia="Times New Roman" w:hAnsi="Times New Roman" w:cs="Times New Roman" w:hint="default"/>
        <w:spacing w:val="-24"/>
        <w:w w:val="99"/>
        <w:sz w:val="24"/>
        <w:szCs w:val="24"/>
        <w:lang w:val="en-PH" w:eastAsia="en-PH" w:bidi="en-PH"/>
      </w:rPr>
    </w:lvl>
    <w:lvl w:ilvl="1" w:tplc="6F266D70">
      <w:numFmt w:val="bullet"/>
      <w:lvlText w:val="•"/>
      <w:lvlJc w:val="left"/>
      <w:pPr>
        <w:ind w:left="3158" w:hanging="361"/>
      </w:pPr>
      <w:rPr>
        <w:rFonts w:hint="default"/>
        <w:lang w:val="en-PH" w:eastAsia="en-PH" w:bidi="en-PH"/>
      </w:rPr>
    </w:lvl>
    <w:lvl w:ilvl="2" w:tplc="D450AB46">
      <w:numFmt w:val="bullet"/>
      <w:lvlText w:val="•"/>
      <w:lvlJc w:val="left"/>
      <w:pPr>
        <w:ind w:left="4156" w:hanging="361"/>
      </w:pPr>
      <w:rPr>
        <w:rFonts w:hint="default"/>
        <w:lang w:val="en-PH" w:eastAsia="en-PH" w:bidi="en-PH"/>
      </w:rPr>
    </w:lvl>
    <w:lvl w:ilvl="3" w:tplc="395832AC">
      <w:numFmt w:val="bullet"/>
      <w:lvlText w:val="•"/>
      <w:lvlJc w:val="left"/>
      <w:pPr>
        <w:ind w:left="5154" w:hanging="361"/>
      </w:pPr>
      <w:rPr>
        <w:rFonts w:hint="default"/>
        <w:lang w:val="en-PH" w:eastAsia="en-PH" w:bidi="en-PH"/>
      </w:rPr>
    </w:lvl>
    <w:lvl w:ilvl="4" w:tplc="4218DCEE">
      <w:numFmt w:val="bullet"/>
      <w:lvlText w:val="•"/>
      <w:lvlJc w:val="left"/>
      <w:pPr>
        <w:ind w:left="6152" w:hanging="361"/>
      </w:pPr>
      <w:rPr>
        <w:rFonts w:hint="default"/>
        <w:lang w:val="en-PH" w:eastAsia="en-PH" w:bidi="en-PH"/>
      </w:rPr>
    </w:lvl>
    <w:lvl w:ilvl="5" w:tplc="1D92B958">
      <w:numFmt w:val="bullet"/>
      <w:lvlText w:val="•"/>
      <w:lvlJc w:val="left"/>
      <w:pPr>
        <w:ind w:left="7150" w:hanging="361"/>
      </w:pPr>
      <w:rPr>
        <w:rFonts w:hint="default"/>
        <w:lang w:val="en-PH" w:eastAsia="en-PH" w:bidi="en-PH"/>
      </w:rPr>
    </w:lvl>
    <w:lvl w:ilvl="6" w:tplc="ED90658A">
      <w:numFmt w:val="bullet"/>
      <w:lvlText w:val="•"/>
      <w:lvlJc w:val="left"/>
      <w:pPr>
        <w:ind w:left="8148" w:hanging="361"/>
      </w:pPr>
      <w:rPr>
        <w:rFonts w:hint="default"/>
        <w:lang w:val="en-PH" w:eastAsia="en-PH" w:bidi="en-PH"/>
      </w:rPr>
    </w:lvl>
    <w:lvl w:ilvl="7" w:tplc="BD96BB96">
      <w:numFmt w:val="bullet"/>
      <w:lvlText w:val="•"/>
      <w:lvlJc w:val="left"/>
      <w:pPr>
        <w:ind w:left="9146" w:hanging="361"/>
      </w:pPr>
      <w:rPr>
        <w:rFonts w:hint="default"/>
        <w:lang w:val="en-PH" w:eastAsia="en-PH" w:bidi="en-PH"/>
      </w:rPr>
    </w:lvl>
    <w:lvl w:ilvl="8" w:tplc="E410F918">
      <w:numFmt w:val="bullet"/>
      <w:lvlText w:val="•"/>
      <w:lvlJc w:val="left"/>
      <w:pPr>
        <w:ind w:left="10144" w:hanging="361"/>
      </w:pPr>
      <w:rPr>
        <w:rFonts w:hint="default"/>
        <w:lang w:val="en-PH" w:eastAsia="en-PH" w:bidi="en-PH"/>
      </w:rPr>
    </w:lvl>
  </w:abstractNum>
  <w:abstractNum w:abstractNumId="245" w15:restartNumberingAfterBreak="0">
    <w:nsid w:val="262D3FB0"/>
    <w:multiLevelType w:val="hybridMultilevel"/>
    <w:tmpl w:val="08900122"/>
    <w:lvl w:ilvl="0" w:tplc="CAE654D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C96EDCA">
      <w:numFmt w:val="bullet"/>
      <w:lvlText w:val="•"/>
      <w:lvlJc w:val="left"/>
      <w:pPr>
        <w:ind w:left="3158" w:hanging="361"/>
      </w:pPr>
      <w:rPr>
        <w:rFonts w:hint="default"/>
        <w:lang w:val="en-PH" w:eastAsia="en-PH" w:bidi="en-PH"/>
      </w:rPr>
    </w:lvl>
    <w:lvl w:ilvl="2" w:tplc="15C8FD82">
      <w:numFmt w:val="bullet"/>
      <w:lvlText w:val="•"/>
      <w:lvlJc w:val="left"/>
      <w:pPr>
        <w:ind w:left="4156" w:hanging="361"/>
      </w:pPr>
      <w:rPr>
        <w:rFonts w:hint="default"/>
        <w:lang w:val="en-PH" w:eastAsia="en-PH" w:bidi="en-PH"/>
      </w:rPr>
    </w:lvl>
    <w:lvl w:ilvl="3" w:tplc="32BEECBA">
      <w:numFmt w:val="bullet"/>
      <w:lvlText w:val="•"/>
      <w:lvlJc w:val="left"/>
      <w:pPr>
        <w:ind w:left="5154" w:hanging="361"/>
      </w:pPr>
      <w:rPr>
        <w:rFonts w:hint="default"/>
        <w:lang w:val="en-PH" w:eastAsia="en-PH" w:bidi="en-PH"/>
      </w:rPr>
    </w:lvl>
    <w:lvl w:ilvl="4" w:tplc="5FF6DAB8">
      <w:numFmt w:val="bullet"/>
      <w:lvlText w:val="•"/>
      <w:lvlJc w:val="left"/>
      <w:pPr>
        <w:ind w:left="6152" w:hanging="361"/>
      </w:pPr>
      <w:rPr>
        <w:rFonts w:hint="default"/>
        <w:lang w:val="en-PH" w:eastAsia="en-PH" w:bidi="en-PH"/>
      </w:rPr>
    </w:lvl>
    <w:lvl w:ilvl="5" w:tplc="53321B22">
      <w:numFmt w:val="bullet"/>
      <w:lvlText w:val="•"/>
      <w:lvlJc w:val="left"/>
      <w:pPr>
        <w:ind w:left="7150" w:hanging="361"/>
      </w:pPr>
      <w:rPr>
        <w:rFonts w:hint="default"/>
        <w:lang w:val="en-PH" w:eastAsia="en-PH" w:bidi="en-PH"/>
      </w:rPr>
    </w:lvl>
    <w:lvl w:ilvl="6" w:tplc="40A2FB10">
      <w:numFmt w:val="bullet"/>
      <w:lvlText w:val="•"/>
      <w:lvlJc w:val="left"/>
      <w:pPr>
        <w:ind w:left="8148" w:hanging="361"/>
      </w:pPr>
      <w:rPr>
        <w:rFonts w:hint="default"/>
        <w:lang w:val="en-PH" w:eastAsia="en-PH" w:bidi="en-PH"/>
      </w:rPr>
    </w:lvl>
    <w:lvl w:ilvl="7" w:tplc="4C140E50">
      <w:numFmt w:val="bullet"/>
      <w:lvlText w:val="•"/>
      <w:lvlJc w:val="left"/>
      <w:pPr>
        <w:ind w:left="9146" w:hanging="361"/>
      </w:pPr>
      <w:rPr>
        <w:rFonts w:hint="default"/>
        <w:lang w:val="en-PH" w:eastAsia="en-PH" w:bidi="en-PH"/>
      </w:rPr>
    </w:lvl>
    <w:lvl w:ilvl="8" w:tplc="81A40E78">
      <w:numFmt w:val="bullet"/>
      <w:lvlText w:val="•"/>
      <w:lvlJc w:val="left"/>
      <w:pPr>
        <w:ind w:left="10144" w:hanging="361"/>
      </w:pPr>
      <w:rPr>
        <w:rFonts w:hint="default"/>
        <w:lang w:val="en-PH" w:eastAsia="en-PH" w:bidi="en-PH"/>
      </w:rPr>
    </w:lvl>
  </w:abstractNum>
  <w:abstractNum w:abstractNumId="246" w15:restartNumberingAfterBreak="0">
    <w:nsid w:val="263A38F4"/>
    <w:multiLevelType w:val="hybridMultilevel"/>
    <w:tmpl w:val="6F325D4C"/>
    <w:lvl w:ilvl="0" w:tplc="A7E220BC">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2566467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501490BE">
      <w:numFmt w:val="bullet"/>
      <w:lvlText w:val="•"/>
      <w:lvlJc w:val="left"/>
      <w:pPr>
        <w:ind w:left="3588" w:hanging="360"/>
      </w:pPr>
      <w:rPr>
        <w:rFonts w:hint="default"/>
        <w:lang w:val="en-PH" w:eastAsia="en-PH" w:bidi="en-PH"/>
      </w:rPr>
    </w:lvl>
    <w:lvl w:ilvl="3" w:tplc="4E904A74">
      <w:numFmt w:val="bullet"/>
      <w:lvlText w:val="•"/>
      <w:lvlJc w:val="left"/>
      <w:pPr>
        <w:ind w:left="4657" w:hanging="360"/>
      </w:pPr>
      <w:rPr>
        <w:rFonts w:hint="default"/>
        <w:lang w:val="en-PH" w:eastAsia="en-PH" w:bidi="en-PH"/>
      </w:rPr>
    </w:lvl>
    <w:lvl w:ilvl="4" w:tplc="C6B4788C">
      <w:numFmt w:val="bullet"/>
      <w:lvlText w:val="•"/>
      <w:lvlJc w:val="left"/>
      <w:pPr>
        <w:ind w:left="5726" w:hanging="360"/>
      </w:pPr>
      <w:rPr>
        <w:rFonts w:hint="default"/>
        <w:lang w:val="en-PH" w:eastAsia="en-PH" w:bidi="en-PH"/>
      </w:rPr>
    </w:lvl>
    <w:lvl w:ilvl="5" w:tplc="28BACC52">
      <w:numFmt w:val="bullet"/>
      <w:lvlText w:val="•"/>
      <w:lvlJc w:val="left"/>
      <w:pPr>
        <w:ind w:left="6795" w:hanging="360"/>
      </w:pPr>
      <w:rPr>
        <w:rFonts w:hint="default"/>
        <w:lang w:val="en-PH" w:eastAsia="en-PH" w:bidi="en-PH"/>
      </w:rPr>
    </w:lvl>
    <w:lvl w:ilvl="6" w:tplc="ED6CDD20">
      <w:numFmt w:val="bullet"/>
      <w:lvlText w:val="•"/>
      <w:lvlJc w:val="left"/>
      <w:pPr>
        <w:ind w:left="7864" w:hanging="360"/>
      </w:pPr>
      <w:rPr>
        <w:rFonts w:hint="default"/>
        <w:lang w:val="en-PH" w:eastAsia="en-PH" w:bidi="en-PH"/>
      </w:rPr>
    </w:lvl>
    <w:lvl w:ilvl="7" w:tplc="BD4828A0">
      <w:numFmt w:val="bullet"/>
      <w:lvlText w:val="•"/>
      <w:lvlJc w:val="left"/>
      <w:pPr>
        <w:ind w:left="8933" w:hanging="360"/>
      </w:pPr>
      <w:rPr>
        <w:rFonts w:hint="default"/>
        <w:lang w:val="en-PH" w:eastAsia="en-PH" w:bidi="en-PH"/>
      </w:rPr>
    </w:lvl>
    <w:lvl w:ilvl="8" w:tplc="DCF08390">
      <w:numFmt w:val="bullet"/>
      <w:lvlText w:val="•"/>
      <w:lvlJc w:val="left"/>
      <w:pPr>
        <w:ind w:left="10002" w:hanging="360"/>
      </w:pPr>
      <w:rPr>
        <w:rFonts w:hint="default"/>
        <w:lang w:val="en-PH" w:eastAsia="en-PH" w:bidi="en-PH"/>
      </w:rPr>
    </w:lvl>
  </w:abstractNum>
  <w:abstractNum w:abstractNumId="247" w15:restartNumberingAfterBreak="0">
    <w:nsid w:val="264432E9"/>
    <w:multiLevelType w:val="hybridMultilevel"/>
    <w:tmpl w:val="A8A07F9C"/>
    <w:lvl w:ilvl="0" w:tplc="088E8F9A">
      <w:start w:val="1"/>
      <w:numFmt w:val="decimal"/>
      <w:lvlText w:val="%1."/>
      <w:lvlJc w:val="left"/>
      <w:pPr>
        <w:ind w:left="2084" w:hanging="323"/>
      </w:pPr>
      <w:rPr>
        <w:rFonts w:ascii="Times New Roman" w:eastAsia="Times New Roman" w:hAnsi="Times New Roman" w:cs="Times New Roman" w:hint="default"/>
        <w:spacing w:val="-2"/>
        <w:w w:val="99"/>
        <w:sz w:val="24"/>
        <w:szCs w:val="24"/>
        <w:lang w:val="en-PH" w:eastAsia="en-PH" w:bidi="en-PH"/>
      </w:rPr>
    </w:lvl>
    <w:lvl w:ilvl="1" w:tplc="8878D914">
      <w:start w:val="1"/>
      <w:numFmt w:val="lowerLetter"/>
      <w:lvlText w:val="%2."/>
      <w:lvlJc w:val="left"/>
      <w:pPr>
        <w:ind w:left="2509" w:hanging="426"/>
      </w:pPr>
      <w:rPr>
        <w:rFonts w:ascii="Times New Roman" w:eastAsia="Times New Roman" w:hAnsi="Times New Roman" w:cs="Times New Roman" w:hint="default"/>
        <w:spacing w:val="-1"/>
        <w:w w:val="99"/>
        <w:sz w:val="24"/>
        <w:szCs w:val="24"/>
        <w:lang w:val="en-PH" w:eastAsia="en-PH" w:bidi="en-PH"/>
      </w:rPr>
    </w:lvl>
    <w:lvl w:ilvl="2" w:tplc="77EE56E0">
      <w:start w:val="1"/>
      <w:numFmt w:val="lowerRoman"/>
      <w:lvlText w:val="%3."/>
      <w:lvlJc w:val="left"/>
      <w:pPr>
        <w:ind w:left="2792" w:hanging="268"/>
        <w:jc w:val="right"/>
      </w:pPr>
      <w:rPr>
        <w:rFonts w:ascii="Times New Roman" w:eastAsia="Times New Roman" w:hAnsi="Times New Roman" w:cs="Times New Roman" w:hint="default"/>
        <w:spacing w:val="-1"/>
        <w:w w:val="100"/>
        <w:sz w:val="24"/>
        <w:szCs w:val="24"/>
        <w:lang w:val="en-PH" w:eastAsia="en-PH" w:bidi="en-PH"/>
      </w:rPr>
    </w:lvl>
    <w:lvl w:ilvl="3" w:tplc="38EAE7EC">
      <w:start w:val="3"/>
      <w:numFmt w:val="lowerRoman"/>
      <w:lvlText w:val="%4."/>
      <w:lvlJc w:val="left"/>
      <w:pPr>
        <w:ind w:left="2792" w:hanging="284"/>
      </w:pPr>
      <w:rPr>
        <w:rFonts w:ascii="Times New Roman" w:eastAsia="Times New Roman" w:hAnsi="Times New Roman" w:cs="Times New Roman" w:hint="default"/>
        <w:w w:val="100"/>
        <w:sz w:val="24"/>
        <w:szCs w:val="24"/>
        <w:lang w:val="en-PH" w:eastAsia="en-PH" w:bidi="en-PH"/>
      </w:rPr>
    </w:lvl>
    <w:lvl w:ilvl="4" w:tplc="10563AEC">
      <w:numFmt w:val="bullet"/>
      <w:lvlText w:val="•"/>
      <w:lvlJc w:val="left"/>
      <w:pPr>
        <w:ind w:left="2800" w:hanging="284"/>
      </w:pPr>
      <w:rPr>
        <w:rFonts w:hint="default"/>
        <w:lang w:val="en-PH" w:eastAsia="en-PH" w:bidi="en-PH"/>
      </w:rPr>
    </w:lvl>
    <w:lvl w:ilvl="5" w:tplc="C99E58DE">
      <w:numFmt w:val="bullet"/>
      <w:lvlText w:val="•"/>
      <w:lvlJc w:val="left"/>
      <w:pPr>
        <w:ind w:left="4356" w:hanging="284"/>
      </w:pPr>
      <w:rPr>
        <w:rFonts w:hint="default"/>
        <w:lang w:val="en-PH" w:eastAsia="en-PH" w:bidi="en-PH"/>
      </w:rPr>
    </w:lvl>
    <w:lvl w:ilvl="6" w:tplc="CB1684FC">
      <w:numFmt w:val="bullet"/>
      <w:lvlText w:val="•"/>
      <w:lvlJc w:val="left"/>
      <w:pPr>
        <w:ind w:left="5913" w:hanging="284"/>
      </w:pPr>
      <w:rPr>
        <w:rFonts w:hint="default"/>
        <w:lang w:val="en-PH" w:eastAsia="en-PH" w:bidi="en-PH"/>
      </w:rPr>
    </w:lvl>
    <w:lvl w:ilvl="7" w:tplc="4474869A">
      <w:numFmt w:val="bullet"/>
      <w:lvlText w:val="•"/>
      <w:lvlJc w:val="left"/>
      <w:pPr>
        <w:ind w:left="7470" w:hanging="284"/>
      </w:pPr>
      <w:rPr>
        <w:rFonts w:hint="default"/>
        <w:lang w:val="en-PH" w:eastAsia="en-PH" w:bidi="en-PH"/>
      </w:rPr>
    </w:lvl>
    <w:lvl w:ilvl="8" w:tplc="62C21E36">
      <w:numFmt w:val="bullet"/>
      <w:lvlText w:val="•"/>
      <w:lvlJc w:val="left"/>
      <w:pPr>
        <w:ind w:left="9026" w:hanging="284"/>
      </w:pPr>
      <w:rPr>
        <w:rFonts w:hint="default"/>
        <w:lang w:val="en-PH" w:eastAsia="en-PH" w:bidi="en-PH"/>
      </w:rPr>
    </w:lvl>
  </w:abstractNum>
  <w:abstractNum w:abstractNumId="248" w15:restartNumberingAfterBreak="0">
    <w:nsid w:val="2672149D"/>
    <w:multiLevelType w:val="hybridMultilevel"/>
    <w:tmpl w:val="F0A0C1FC"/>
    <w:lvl w:ilvl="0" w:tplc="5D309222">
      <w:start w:val="1"/>
      <w:numFmt w:val="decimal"/>
      <w:lvlText w:val="%1."/>
      <w:lvlJc w:val="left"/>
      <w:pPr>
        <w:ind w:left="2157" w:hanging="360"/>
      </w:pPr>
      <w:rPr>
        <w:rFonts w:ascii="Times New Roman" w:eastAsia="Times New Roman" w:hAnsi="Times New Roman" w:cs="Times New Roman" w:hint="default"/>
        <w:spacing w:val="-11"/>
        <w:w w:val="99"/>
        <w:sz w:val="24"/>
        <w:szCs w:val="24"/>
        <w:lang w:val="en-PH" w:eastAsia="en-PH" w:bidi="en-PH"/>
      </w:rPr>
    </w:lvl>
    <w:lvl w:ilvl="1" w:tplc="9DEE3974">
      <w:start w:val="1"/>
      <w:numFmt w:val="lowerLetter"/>
      <w:lvlText w:val="%2."/>
      <w:lvlJc w:val="left"/>
      <w:pPr>
        <w:ind w:left="2518" w:hanging="361"/>
      </w:pPr>
      <w:rPr>
        <w:rFonts w:ascii="Times New Roman" w:eastAsia="Times New Roman" w:hAnsi="Times New Roman" w:cs="Times New Roman" w:hint="default"/>
        <w:spacing w:val="-2"/>
        <w:w w:val="99"/>
        <w:sz w:val="24"/>
        <w:szCs w:val="24"/>
        <w:lang w:val="en-PH" w:eastAsia="en-PH" w:bidi="en-PH"/>
      </w:rPr>
    </w:lvl>
    <w:lvl w:ilvl="2" w:tplc="89CA94B0">
      <w:start w:val="1"/>
      <w:numFmt w:val="lowerRoman"/>
      <w:lvlText w:val="%3."/>
      <w:lvlJc w:val="left"/>
      <w:pPr>
        <w:ind w:left="2878" w:hanging="360"/>
      </w:pPr>
      <w:rPr>
        <w:rFonts w:ascii="Times New Roman" w:eastAsia="Times New Roman" w:hAnsi="Times New Roman" w:cs="Times New Roman" w:hint="default"/>
        <w:spacing w:val="-1"/>
        <w:w w:val="99"/>
        <w:sz w:val="24"/>
        <w:szCs w:val="24"/>
        <w:lang w:val="en-PH" w:eastAsia="en-PH" w:bidi="en-PH"/>
      </w:rPr>
    </w:lvl>
    <w:lvl w:ilvl="3" w:tplc="BA4EDBC2">
      <w:numFmt w:val="bullet"/>
      <w:lvlText w:val="•"/>
      <w:lvlJc w:val="left"/>
      <w:pPr>
        <w:ind w:left="2880" w:hanging="360"/>
      </w:pPr>
      <w:rPr>
        <w:rFonts w:hint="default"/>
        <w:lang w:val="en-PH" w:eastAsia="en-PH" w:bidi="en-PH"/>
      </w:rPr>
    </w:lvl>
    <w:lvl w:ilvl="4" w:tplc="4412E6F4">
      <w:numFmt w:val="bullet"/>
      <w:lvlText w:val="•"/>
      <w:lvlJc w:val="left"/>
      <w:pPr>
        <w:ind w:left="4202" w:hanging="360"/>
      </w:pPr>
      <w:rPr>
        <w:rFonts w:hint="default"/>
        <w:lang w:val="en-PH" w:eastAsia="en-PH" w:bidi="en-PH"/>
      </w:rPr>
    </w:lvl>
    <w:lvl w:ilvl="5" w:tplc="CB38BBA6">
      <w:numFmt w:val="bullet"/>
      <w:lvlText w:val="•"/>
      <w:lvlJc w:val="left"/>
      <w:pPr>
        <w:ind w:left="5525" w:hanging="360"/>
      </w:pPr>
      <w:rPr>
        <w:rFonts w:hint="default"/>
        <w:lang w:val="en-PH" w:eastAsia="en-PH" w:bidi="en-PH"/>
      </w:rPr>
    </w:lvl>
    <w:lvl w:ilvl="6" w:tplc="69EC0C80">
      <w:numFmt w:val="bullet"/>
      <w:lvlText w:val="•"/>
      <w:lvlJc w:val="left"/>
      <w:pPr>
        <w:ind w:left="6848" w:hanging="360"/>
      </w:pPr>
      <w:rPr>
        <w:rFonts w:hint="default"/>
        <w:lang w:val="en-PH" w:eastAsia="en-PH" w:bidi="en-PH"/>
      </w:rPr>
    </w:lvl>
    <w:lvl w:ilvl="7" w:tplc="CFF2ECFA">
      <w:numFmt w:val="bullet"/>
      <w:lvlText w:val="•"/>
      <w:lvlJc w:val="left"/>
      <w:pPr>
        <w:ind w:left="8171" w:hanging="360"/>
      </w:pPr>
      <w:rPr>
        <w:rFonts w:hint="default"/>
        <w:lang w:val="en-PH" w:eastAsia="en-PH" w:bidi="en-PH"/>
      </w:rPr>
    </w:lvl>
    <w:lvl w:ilvl="8" w:tplc="C4880B0E">
      <w:numFmt w:val="bullet"/>
      <w:lvlText w:val="•"/>
      <w:lvlJc w:val="left"/>
      <w:pPr>
        <w:ind w:left="9494" w:hanging="360"/>
      </w:pPr>
      <w:rPr>
        <w:rFonts w:hint="default"/>
        <w:lang w:val="en-PH" w:eastAsia="en-PH" w:bidi="en-PH"/>
      </w:rPr>
    </w:lvl>
  </w:abstractNum>
  <w:abstractNum w:abstractNumId="249" w15:restartNumberingAfterBreak="0">
    <w:nsid w:val="267D5280"/>
    <w:multiLevelType w:val="hybridMultilevel"/>
    <w:tmpl w:val="94E23CE2"/>
    <w:lvl w:ilvl="0" w:tplc="2FBEE27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3D8D3B0">
      <w:numFmt w:val="bullet"/>
      <w:lvlText w:val="•"/>
      <w:lvlJc w:val="left"/>
      <w:pPr>
        <w:ind w:left="3158" w:hanging="361"/>
      </w:pPr>
      <w:rPr>
        <w:rFonts w:hint="default"/>
        <w:lang w:val="en-PH" w:eastAsia="en-PH" w:bidi="en-PH"/>
      </w:rPr>
    </w:lvl>
    <w:lvl w:ilvl="2" w:tplc="A864B030">
      <w:numFmt w:val="bullet"/>
      <w:lvlText w:val="•"/>
      <w:lvlJc w:val="left"/>
      <w:pPr>
        <w:ind w:left="4156" w:hanging="361"/>
      </w:pPr>
      <w:rPr>
        <w:rFonts w:hint="default"/>
        <w:lang w:val="en-PH" w:eastAsia="en-PH" w:bidi="en-PH"/>
      </w:rPr>
    </w:lvl>
    <w:lvl w:ilvl="3" w:tplc="D8F60062">
      <w:numFmt w:val="bullet"/>
      <w:lvlText w:val="•"/>
      <w:lvlJc w:val="left"/>
      <w:pPr>
        <w:ind w:left="5154" w:hanging="361"/>
      </w:pPr>
      <w:rPr>
        <w:rFonts w:hint="default"/>
        <w:lang w:val="en-PH" w:eastAsia="en-PH" w:bidi="en-PH"/>
      </w:rPr>
    </w:lvl>
    <w:lvl w:ilvl="4" w:tplc="0D8C1F6C">
      <w:numFmt w:val="bullet"/>
      <w:lvlText w:val="•"/>
      <w:lvlJc w:val="left"/>
      <w:pPr>
        <w:ind w:left="6152" w:hanging="361"/>
      </w:pPr>
      <w:rPr>
        <w:rFonts w:hint="default"/>
        <w:lang w:val="en-PH" w:eastAsia="en-PH" w:bidi="en-PH"/>
      </w:rPr>
    </w:lvl>
    <w:lvl w:ilvl="5" w:tplc="E8500A88">
      <w:numFmt w:val="bullet"/>
      <w:lvlText w:val="•"/>
      <w:lvlJc w:val="left"/>
      <w:pPr>
        <w:ind w:left="7150" w:hanging="361"/>
      </w:pPr>
      <w:rPr>
        <w:rFonts w:hint="default"/>
        <w:lang w:val="en-PH" w:eastAsia="en-PH" w:bidi="en-PH"/>
      </w:rPr>
    </w:lvl>
    <w:lvl w:ilvl="6" w:tplc="67BE7202">
      <w:numFmt w:val="bullet"/>
      <w:lvlText w:val="•"/>
      <w:lvlJc w:val="left"/>
      <w:pPr>
        <w:ind w:left="8148" w:hanging="361"/>
      </w:pPr>
      <w:rPr>
        <w:rFonts w:hint="default"/>
        <w:lang w:val="en-PH" w:eastAsia="en-PH" w:bidi="en-PH"/>
      </w:rPr>
    </w:lvl>
    <w:lvl w:ilvl="7" w:tplc="488C7BBA">
      <w:numFmt w:val="bullet"/>
      <w:lvlText w:val="•"/>
      <w:lvlJc w:val="left"/>
      <w:pPr>
        <w:ind w:left="9146" w:hanging="361"/>
      </w:pPr>
      <w:rPr>
        <w:rFonts w:hint="default"/>
        <w:lang w:val="en-PH" w:eastAsia="en-PH" w:bidi="en-PH"/>
      </w:rPr>
    </w:lvl>
    <w:lvl w:ilvl="8" w:tplc="2FBE072C">
      <w:numFmt w:val="bullet"/>
      <w:lvlText w:val="•"/>
      <w:lvlJc w:val="left"/>
      <w:pPr>
        <w:ind w:left="10144" w:hanging="361"/>
      </w:pPr>
      <w:rPr>
        <w:rFonts w:hint="default"/>
        <w:lang w:val="en-PH" w:eastAsia="en-PH" w:bidi="en-PH"/>
      </w:rPr>
    </w:lvl>
  </w:abstractNum>
  <w:abstractNum w:abstractNumId="250" w15:restartNumberingAfterBreak="0">
    <w:nsid w:val="2681651F"/>
    <w:multiLevelType w:val="hybridMultilevel"/>
    <w:tmpl w:val="488CB93C"/>
    <w:lvl w:ilvl="0" w:tplc="DAFC8080">
      <w:start w:val="1"/>
      <w:numFmt w:val="decimal"/>
      <w:lvlText w:val="%1."/>
      <w:lvlJc w:val="left"/>
      <w:pPr>
        <w:ind w:left="2226" w:hanging="427"/>
      </w:pPr>
      <w:rPr>
        <w:rFonts w:ascii="Times New Roman" w:eastAsia="Times New Roman" w:hAnsi="Times New Roman" w:cs="Times New Roman" w:hint="default"/>
        <w:spacing w:val="-1"/>
        <w:w w:val="100"/>
        <w:sz w:val="24"/>
        <w:szCs w:val="24"/>
        <w:lang w:val="en-PH" w:eastAsia="en-PH" w:bidi="en-PH"/>
      </w:rPr>
    </w:lvl>
    <w:lvl w:ilvl="1" w:tplc="3A7AD52A">
      <w:numFmt w:val="bullet"/>
      <w:lvlText w:val="•"/>
      <w:lvlJc w:val="left"/>
      <w:pPr>
        <w:ind w:left="3212" w:hanging="427"/>
      </w:pPr>
      <w:rPr>
        <w:rFonts w:hint="default"/>
        <w:lang w:val="en-PH" w:eastAsia="en-PH" w:bidi="en-PH"/>
      </w:rPr>
    </w:lvl>
    <w:lvl w:ilvl="2" w:tplc="62EC7F60">
      <w:numFmt w:val="bullet"/>
      <w:lvlText w:val="•"/>
      <w:lvlJc w:val="left"/>
      <w:pPr>
        <w:ind w:left="4204" w:hanging="427"/>
      </w:pPr>
      <w:rPr>
        <w:rFonts w:hint="default"/>
        <w:lang w:val="en-PH" w:eastAsia="en-PH" w:bidi="en-PH"/>
      </w:rPr>
    </w:lvl>
    <w:lvl w:ilvl="3" w:tplc="1FAEA1EE">
      <w:numFmt w:val="bullet"/>
      <w:lvlText w:val="•"/>
      <w:lvlJc w:val="left"/>
      <w:pPr>
        <w:ind w:left="5196" w:hanging="427"/>
      </w:pPr>
      <w:rPr>
        <w:rFonts w:hint="default"/>
        <w:lang w:val="en-PH" w:eastAsia="en-PH" w:bidi="en-PH"/>
      </w:rPr>
    </w:lvl>
    <w:lvl w:ilvl="4" w:tplc="BB7AE406">
      <w:numFmt w:val="bullet"/>
      <w:lvlText w:val="•"/>
      <w:lvlJc w:val="left"/>
      <w:pPr>
        <w:ind w:left="6188" w:hanging="427"/>
      </w:pPr>
      <w:rPr>
        <w:rFonts w:hint="default"/>
        <w:lang w:val="en-PH" w:eastAsia="en-PH" w:bidi="en-PH"/>
      </w:rPr>
    </w:lvl>
    <w:lvl w:ilvl="5" w:tplc="76ECB4E4">
      <w:numFmt w:val="bullet"/>
      <w:lvlText w:val="•"/>
      <w:lvlJc w:val="left"/>
      <w:pPr>
        <w:ind w:left="7180" w:hanging="427"/>
      </w:pPr>
      <w:rPr>
        <w:rFonts w:hint="default"/>
        <w:lang w:val="en-PH" w:eastAsia="en-PH" w:bidi="en-PH"/>
      </w:rPr>
    </w:lvl>
    <w:lvl w:ilvl="6" w:tplc="15969150">
      <w:numFmt w:val="bullet"/>
      <w:lvlText w:val="•"/>
      <w:lvlJc w:val="left"/>
      <w:pPr>
        <w:ind w:left="8172" w:hanging="427"/>
      </w:pPr>
      <w:rPr>
        <w:rFonts w:hint="default"/>
        <w:lang w:val="en-PH" w:eastAsia="en-PH" w:bidi="en-PH"/>
      </w:rPr>
    </w:lvl>
    <w:lvl w:ilvl="7" w:tplc="23945E42">
      <w:numFmt w:val="bullet"/>
      <w:lvlText w:val="•"/>
      <w:lvlJc w:val="left"/>
      <w:pPr>
        <w:ind w:left="9164" w:hanging="427"/>
      </w:pPr>
      <w:rPr>
        <w:rFonts w:hint="default"/>
        <w:lang w:val="en-PH" w:eastAsia="en-PH" w:bidi="en-PH"/>
      </w:rPr>
    </w:lvl>
    <w:lvl w:ilvl="8" w:tplc="95183DAA">
      <w:numFmt w:val="bullet"/>
      <w:lvlText w:val="•"/>
      <w:lvlJc w:val="left"/>
      <w:pPr>
        <w:ind w:left="10156" w:hanging="427"/>
      </w:pPr>
      <w:rPr>
        <w:rFonts w:hint="default"/>
        <w:lang w:val="en-PH" w:eastAsia="en-PH" w:bidi="en-PH"/>
      </w:rPr>
    </w:lvl>
  </w:abstractNum>
  <w:abstractNum w:abstractNumId="251" w15:restartNumberingAfterBreak="0">
    <w:nsid w:val="26A67ABC"/>
    <w:multiLevelType w:val="hybridMultilevel"/>
    <w:tmpl w:val="A798DC34"/>
    <w:lvl w:ilvl="0" w:tplc="39F618C0">
      <w:start w:val="1"/>
      <w:numFmt w:val="decimal"/>
      <w:lvlText w:val="%1."/>
      <w:lvlJc w:val="left"/>
      <w:pPr>
        <w:ind w:left="2160" w:hanging="361"/>
      </w:pPr>
      <w:rPr>
        <w:rFonts w:ascii="Times New Roman" w:eastAsia="Times New Roman" w:hAnsi="Times New Roman" w:cs="Times New Roman" w:hint="default"/>
        <w:spacing w:val="-28"/>
        <w:w w:val="99"/>
        <w:sz w:val="24"/>
        <w:szCs w:val="24"/>
        <w:lang w:val="en-PH" w:eastAsia="en-PH" w:bidi="en-PH"/>
      </w:rPr>
    </w:lvl>
    <w:lvl w:ilvl="1" w:tplc="D49291F6">
      <w:start w:val="1"/>
      <w:numFmt w:val="lowerLetter"/>
      <w:lvlText w:val="%2."/>
      <w:lvlJc w:val="left"/>
      <w:pPr>
        <w:ind w:left="2580" w:hanging="420"/>
      </w:pPr>
      <w:rPr>
        <w:rFonts w:ascii="Times New Roman" w:eastAsia="Times New Roman" w:hAnsi="Times New Roman" w:cs="Times New Roman" w:hint="default"/>
        <w:spacing w:val="-2"/>
        <w:w w:val="99"/>
        <w:sz w:val="24"/>
        <w:szCs w:val="24"/>
        <w:lang w:val="en-PH" w:eastAsia="en-PH" w:bidi="en-PH"/>
      </w:rPr>
    </w:lvl>
    <w:lvl w:ilvl="2" w:tplc="14963290">
      <w:numFmt w:val="bullet"/>
      <w:lvlText w:val="•"/>
      <w:lvlJc w:val="left"/>
      <w:pPr>
        <w:ind w:left="2580" w:hanging="420"/>
      </w:pPr>
      <w:rPr>
        <w:rFonts w:hint="default"/>
        <w:lang w:val="en-PH" w:eastAsia="en-PH" w:bidi="en-PH"/>
      </w:rPr>
    </w:lvl>
    <w:lvl w:ilvl="3" w:tplc="31F4EAB4">
      <w:numFmt w:val="bullet"/>
      <w:lvlText w:val="•"/>
      <w:lvlJc w:val="left"/>
      <w:pPr>
        <w:ind w:left="3775" w:hanging="420"/>
      </w:pPr>
      <w:rPr>
        <w:rFonts w:hint="default"/>
        <w:lang w:val="en-PH" w:eastAsia="en-PH" w:bidi="en-PH"/>
      </w:rPr>
    </w:lvl>
    <w:lvl w:ilvl="4" w:tplc="8724E9DA">
      <w:numFmt w:val="bullet"/>
      <w:lvlText w:val="•"/>
      <w:lvlJc w:val="left"/>
      <w:pPr>
        <w:ind w:left="4970" w:hanging="420"/>
      </w:pPr>
      <w:rPr>
        <w:rFonts w:hint="default"/>
        <w:lang w:val="en-PH" w:eastAsia="en-PH" w:bidi="en-PH"/>
      </w:rPr>
    </w:lvl>
    <w:lvl w:ilvl="5" w:tplc="166EED5C">
      <w:numFmt w:val="bullet"/>
      <w:lvlText w:val="•"/>
      <w:lvlJc w:val="left"/>
      <w:pPr>
        <w:ind w:left="6165" w:hanging="420"/>
      </w:pPr>
      <w:rPr>
        <w:rFonts w:hint="default"/>
        <w:lang w:val="en-PH" w:eastAsia="en-PH" w:bidi="en-PH"/>
      </w:rPr>
    </w:lvl>
    <w:lvl w:ilvl="6" w:tplc="63148E48">
      <w:numFmt w:val="bullet"/>
      <w:lvlText w:val="•"/>
      <w:lvlJc w:val="left"/>
      <w:pPr>
        <w:ind w:left="7360" w:hanging="420"/>
      </w:pPr>
      <w:rPr>
        <w:rFonts w:hint="default"/>
        <w:lang w:val="en-PH" w:eastAsia="en-PH" w:bidi="en-PH"/>
      </w:rPr>
    </w:lvl>
    <w:lvl w:ilvl="7" w:tplc="FEC6908A">
      <w:numFmt w:val="bullet"/>
      <w:lvlText w:val="•"/>
      <w:lvlJc w:val="left"/>
      <w:pPr>
        <w:ind w:left="8555" w:hanging="420"/>
      </w:pPr>
      <w:rPr>
        <w:rFonts w:hint="default"/>
        <w:lang w:val="en-PH" w:eastAsia="en-PH" w:bidi="en-PH"/>
      </w:rPr>
    </w:lvl>
    <w:lvl w:ilvl="8" w:tplc="A8F422FC">
      <w:numFmt w:val="bullet"/>
      <w:lvlText w:val="•"/>
      <w:lvlJc w:val="left"/>
      <w:pPr>
        <w:ind w:left="9750" w:hanging="420"/>
      </w:pPr>
      <w:rPr>
        <w:rFonts w:hint="default"/>
        <w:lang w:val="en-PH" w:eastAsia="en-PH" w:bidi="en-PH"/>
      </w:rPr>
    </w:lvl>
  </w:abstractNum>
  <w:abstractNum w:abstractNumId="252" w15:restartNumberingAfterBreak="0">
    <w:nsid w:val="26AE248C"/>
    <w:multiLevelType w:val="hybridMultilevel"/>
    <w:tmpl w:val="8BACAEBA"/>
    <w:lvl w:ilvl="0" w:tplc="BAAA8E9E">
      <w:start w:val="1"/>
      <w:numFmt w:val="decimal"/>
      <w:lvlText w:val="%1."/>
      <w:lvlJc w:val="left"/>
      <w:pPr>
        <w:ind w:left="2160" w:hanging="421"/>
      </w:pPr>
      <w:rPr>
        <w:rFonts w:ascii="Times New Roman" w:eastAsia="Times New Roman" w:hAnsi="Times New Roman" w:cs="Times New Roman" w:hint="default"/>
        <w:spacing w:val="-29"/>
        <w:w w:val="99"/>
        <w:sz w:val="24"/>
        <w:szCs w:val="24"/>
        <w:lang w:val="en-PH" w:eastAsia="en-PH" w:bidi="en-PH"/>
      </w:rPr>
    </w:lvl>
    <w:lvl w:ilvl="1" w:tplc="F012688A">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F9AC00D0">
      <w:numFmt w:val="bullet"/>
      <w:lvlText w:val="•"/>
      <w:lvlJc w:val="left"/>
      <w:pPr>
        <w:ind w:left="3588" w:hanging="360"/>
      </w:pPr>
      <w:rPr>
        <w:rFonts w:hint="default"/>
        <w:lang w:val="en-PH" w:eastAsia="en-PH" w:bidi="en-PH"/>
      </w:rPr>
    </w:lvl>
    <w:lvl w:ilvl="3" w:tplc="8DCC4056">
      <w:numFmt w:val="bullet"/>
      <w:lvlText w:val="•"/>
      <w:lvlJc w:val="left"/>
      <w:pPr>
        <w:ind w:left="4657" w:hanging="360"/>
      </w:pPr>
      <w:rPr>
        <w:rFonts w:hint="default"/>
        <w:lang w:val="en-PH" w:eastAsia="en-PH" w:bidi="en-PH"/>
      </w:rPr>
    </w:lvl>
    <w:lvl w:ilvl="4" w:tplc="A9861EE0">
      <w:numFmt w:val="bullet"/>
      <w:lvlText w:val="•"/>
      <w:lvlJc w:val="left"/>
      <w:pPr>
        <w:ind w:left="5726" w:hanging="360"/>
      </w:pPr>
      <w:rPr>
        <w:rFonts w:hint="default"/>
        <w:lang w:val="en-PH" w:eastAsia="en-PH" w:bidi="en-PH"/>
      </w:rPr>
    </w:lvl>
    <w:lvl w:ilvl="5" w:tplc="F82C64FA">
      <w:numFmt w:val="bullet"/>
      <w:lvlText w:val="•"/>
      <w:lvlJc w:val="left"/>
      <w:pPr>
        <w:ind w:left="6795" w:hanging="360"/>
      </w:pPr>
      <w:rPr>
        <w:rFonts w:hint="default"/>
        <w:lang w:val="en-PH" w:eastAsia="en-PH" w:bidi="en-PH"/>
      </w:rPr>
    </w:lvl>
    <w:lvl w:ilvl="6" w:tplc="4EF438E8">
      <w:numFmt w:val="bullet"/>
      <w:lvlText w:val="•"/>
      <w:lvlJc w:val="left"/>
      <w:pPr>
        <w:ind w:left="7864" w:hanging="360"/>
      </w:pPr>
      <w:rPr>
        <w:rFonts w:hint="default"/>
        <w:lang w:val="en-PH" w:eastAsia="en-PH" w:bidi="en-PH"/>
      </w:rPr>
    </w:lvl>
    <w:lvl w:ilvl="7" w:tplc="8B00EEB6">
      <w:numFmt w:val="bullet"/>
      <w:lvlText w:val="•"/>
      <w:lvlJc w:val="left"/>
      <w:pPr>
        <w:ind w:left="8933" w:hanging="360"/>
      </w:pPr>
      <w:rPr>
        <w:rFonts w:hint="default"/>
        <w:lang w:val="en-PH" w:eastAsia="en-PH" w:bidi="en-PH"/>
      </w:rPr>
    </w:lvl>
    <w:lvl w:ilvl="8" w:tplc="7AACBC30">
      <w:numFmt w:val="bullet"/>
      <w:lvlText w:val="•"/>
      <w:lvlJc w:val="left"/>
      <w:pPr>
        <w:ind w:left="10002" w:hanging="360"/>
      </w:pPr>
      <w:rPr>
        <w:rFonts w:hint="default"/>
        <w:lang w:val="en-PH" w:eastAsia="en-PH" w:bidi="en-PH"/>
      </w:rPr>
    </w:lvl>
  </w:abstractNum>
  <w:abstractNum w:abstractNumId="253" w15:restartNumberingAfterBreak="0">
    <w:nsid w:val="2708095B"/>
    <w:multiLevelType w:val="hybridMultilevel"/>
    <w:tmpl w:val="326A9A14"/>
    <w:lvl w:ilvl="0" w:tplc="9F66757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08250CA">
      <w:numFmt w:val="bullet"/>
      <w:lvlText w:val="•"/>
      <w:lvlJc w:val="left"/>
      <w:pPr>
        <w:ind w:left="3158" w:hanging="361"/>
      </w:pPr>
      <w:rPr>
        <w:rFonts w:hint="default"/>
        <w:lang w:val="en-PH" w:eastAsia="en-PH" w:bidi="en-PH"/>
      </w:rPr>
    </w:lvl>
    <w:lvl w:ilvl="2" w:tplc="C4581F32">
      <w:numFmt w:val="bullet"/>
      <w:lvlText w:val="•"/>
      <w:lvlJc w:val="left"/>
      <w:pPr>
        <w:ind w:left="4156" w:hanging="361"/>
      </w:pPr>
      <w:rPr>
        <w:rFonts w:hint="default"/>
        <w:lang w:val="en-PH" w:eastAsia="en-PH" w:bidi="en-PH"/>
      </w:rPr>
    </w:lvl>
    <w:lvl w:ilvl="3" w:tplc="4016D662">
      <w:numFmt w:val="bullet"/>
      <w:lvlText w:val="•"/>
      <w:lvlJc w:val="left"/>
      <w:pPr>
        <w:ind w:left="5154" w:hanging="361"/>
      </w:pPr>
      <w:rPr>
        <w:rFonts w:hint="default"/>
        <w:lang w:val="en-PH" w:eastAsia="en-PH" w:bidi="en-PH"/>
      </w:rPr>
    </w:lvl>
    <w:lvl w:ilvl="4" w:tplc="F2A4212C">
      <w:numFmt w:val="bullet"/>
      <w:lvlText w:val="•"/>
      <w:lvlJc w:val="left"/>
      <w:pPr>
        <w:ind w:left="6152" w:hanging="361"/>
      </w:pPr>
      <w:rPr>
        <w:rFonts w:hint="default"/>
        <w:lang w:val="en-PH" w:eastAsia="en-PH" w:bidi="en-PH"/>
      </w:rPr>
    </w:lvl>
    <w:lvl w:ilvl="5" w:tplc="E3864730">
      <w:numFmt w:val="bullet"/>
      <w:lvlText w:val="•"/>
      <w:lvlJc w:val="left"/>
      <w:pPr>
        <w:ind w:left="7150" w:hanging="361"/>
      </w:pPr>
      <w:rPr>
        <w:rFonts w:hint="default"/>
        <w:lang w:val="en-PH" w:eastAsia="en-PH" w:bidi="en-PH"/>
      </w:rPr>
    </w:lvl>
    <w:lvl w:ilvl="6" w:tplc="681EC4E2">
      <w:numFmt w:val="bullet"/>
      <w:lvlText w:val="•"/>
      <w:lvlJc w:val="left"/>
      <w:pPr>
        <w:ind w:left="8148" w:hanging="361"/>
      </w:pPr>
      <w:rPr>
        <w:rFonts w:hint="default"/>
        <w:lang w:val="en-PH" w:eastAsia="en-PH" w:bidi="en-PH"/>
      </w:rPr>
    </w:lvl>
    <w:lvl w:ilvl="7" w:tplc="C478B6F8">
      <w:numFmt w:val="bullet"/>
      <w:lvlText w:val="•"/>
      <w:lvlJc w:val="left"/>
      <w:pPr>
        <w:ind w:left="9146" w:hanging="361"/>
      </w:pPr>
      <w:rPr>
        <w:rFonts w:hint="default"/>
        <w:lang w:val="en-PH" w:eastAsia="en-PH" w:bidi="en-PH"/>
      </w:rPr>
    </w:lvl>
    <w:lvl w:ilvl="8" w:tplc="E5FCA736">
      <w:numFmt w:val="bullet"/>
      <w:lvlText w:val="•"/>
      <w:lvlJc w:val="left"/>
      <w:pPr>
        <w:ind w:left="10144" w:hanging="361"/>
      </w:pPr>
      <w:rPr>
        <w:rFonts w:hint="default"/>
        <w:lang w:val="en-PH" w:eastAsia="en-PH" w:bidi="en-PH"/>
      </w:rPr>
    </w:lvl>
  </w:abstractNum>
  <w:abstractNum w:abstractNumId="254" w15:restartNumberingAfterBreak="0">
    <w:nsid w:val="274D60DF"/>
    <w:multiLevelType w:val="hybridMultilevel"/>
    <w:tmpl w:val="25B60A5A"/>
    <w:lvl w:ilvl="0" w:tplc="82602770">
      <w:start w:val="1"/>
      <w:numFmt w:val="decimal"/>
      <w:lvlText w:val="%1."/>
      <w:lvlJc w:val="left"/>
      <w:pPr>
        <w:ind w:left="2084" w:hanging="323"/>
      </w:pPr>
      <w:rPr>
        <w:rFonts w:ascii="Times New Roman" w:eastAsia="Times New Roman" w:hAnsi="Times New Roman" w:cs="Times New Roman" w:hint="default"/>
        <w:spacing w:val="-2"/>
        <w:w w:val="99"/>
        <w:sz w:val="24"/>
        <w:szCs w:val="24"/>
        <w:lang w:val="en-PH" w:eastAsia="en-PH" w:bidi="en-PH"/>
      </w:rPr>
    </w:lvl>
    <w:lvl w:ilvl="1" w:tplc="5A3415D4">
      <w:numFmt w:val="bullet"/>
      <w:lvlText w:val="•"/>
      <w:lvlJc w:val="left"/>
      <w:pPr>
        <w:ind w:left="3086" w:hanging="323"/>
      </w:pPr>
      <w:rPr>
        <w:rFonts w:hint="default"/>
        <w:lang w:val="en-PH" w:eastAsia="en-PH" w:bidi="en-PH"/>
      </w:rPr>
    </w:lvl>
    <w:lvl w:ilvl="2" w:tplc="C41E541C">
      <w:numFmt w:val="bullet"/>
      <w:lvlText w:val="•"/>
      <w:lvlJc w:val="left"/>
      <w:pPr>
        <w:ind w:left="4092" w:hanging="323"/>
      </w:pPr>
      <w:rPr>
        <w:rFonts w:hint="default"/>
        <w:lang w:val="en-PH" w:eastAsia="en-PH" w:bidi="en-PH"/>
      </w:rPr>
    </w:lvl>
    <w:lvl w:ilvl="3" w:tplc="37A29FFA">
      <w:numFmt w:val="bullet"/>
      <w:lvlText w:val="•"/>
      <w:lvlJc w:val="left"/>
      <w:pPr>
        <w:ind w:left="5098" w:hanging="323"/>
      </w:pPr>
      <w:rPr>
        <w:rFonts w:hint="default"/>
        <w:lang w:val="en-PH" w:eastAsia="en-PH" w:bidi="en-PH"/>
      </w:rPr>
    </w:lvl>
    <w:lvl w:ilvl="4" w:tplc="DA4A0118">
      <w:numFmt w:val="bullet"/>
      <w:lvlText w:val="•"/>
      <w:lvlJc w:val="left"/>
      <w:pPr>
        <w:ind w:left="6104" w:hanging="323"/>
      </w:pPr>
      <w:rPr>
        <w:rFonts w:hint="default"/>
        <w:lang w:val="en-PH" w:eastAsia="en-PH" w:bidi="en-PH"/>
      </w:rPr>
    </w:lvl>
    <w:lvl w:ilvl="5" w:tplc="5C82806E">
      <w:numFmt w:val="bullet"/>
      <w:lvlText w:val="•"/>
      <w:lvlJc w:val="left"/>
      <w:pPr>
        <w:ind w:left="7110" w:hanging="323"/>
      </w:pPr>
      <w:rPr>
        <w:rFonts w:hint="default"/>
        <w:lang w:val="en-PH" w:eastAsia="en-PH" w:bidi="en-PH"/>
      </w:rPr>
    </w:lvl>
    <w:lvl w:ilvl="6" w:tplc="7D4A1CC6">
      <w:numFmt w:val="bullet"/>
      <w:lvlText w:val="•"/>
      <w:lvlJc w:val="left"/>
      <w:pPr>
        <w:ind w:left="8116" w:hanging="323"/>
      </w:pPr>
      <w:rPr>
        <w:rFonts w:hint="default"/>
        <w:lang w:val="en-PH" w:eastAsia="en-PH" w:bidi="en-PH"/>
      </w:rPr>
    </w:lvl>
    <w:lvl w:ilvl="7" w:tplc="47E48D0A">
      <w:numFmt w:val="bullet"/>
      <w:lvlText w:val="•"/>
      <w:lvlJc w:val="left"/>
      <w:pPr>
        <w:ind w:left="9122" w:hanging="323"/>
      </w:pPr>
      <w:rPr>
        <w:rFonts w:hint="default"/>
        <w:lang w:val="en-PH" w:eastAsia="en-PH" w:bidi="en-PH"/>
      </w:rPr>
    </w:lvl>
    <w:lvl w:ilvl="8" w:tplc="24F8B8EE">
      <w:numFmt w:val="bullet"/>
      <w:lvlText w:val="•"/>
      <w:lvlJc w:val="left"/>
      <w:pPr>
        <w:ind w:left="10128" w:hanging="323"/>
      </w:pPr>
      <w:rPr>
        <w:rFonts w:hint="default"/>
        <w:lang w:val="en-PH" w:eastAsia="en-PH" w:bidi="en-PH"/>
      </w:rPr>
    </w:lvl>
  </w:abstractNum>
  <w:abstractNum w:abstractNumId="255" w15:restartNumberingAfterBreak="0">
    <w:nsid w:val="27593E9F"/>
    <w:multiLevelType w:val="hybridMultilevel"/>
    <w:tmpl w:val="380ECD82"/>
    <w:lvl w:ilvl="0" w:tplc="7F62775C">
      <w:start w:val="1"/>
      <w:numFmt w:val="decimal"/>
      <w:lvlText w:val="%1."/>
      <w:lvlJc w:val="left"/>
      <w:pPr>
        <w:ind w:left="2160" w:hanging="345"/>
      </w:pPr>
      <w:rPr>
        <w:rFonts w:ascii="Times New Roman" w:eastAsia="Times New Roman" w:hAnsi="Times New Roman" w:cs="Times New Roman" w:hint="default"/>
        <w:spacing w:val="-28"/>
        <w:w w:val="99"/>
        <w:sz w:val="24"/>
        <w:szCs w:val="24"/>
        <w:lang w:val="en-PH" w:eastAsia="en-PH" w:bidi="en-PH"/>
      </w:rPr>
    </w:lvl>
    <w:lvl w:ilvl="1" w:tplc="6798BCCC">
      <w:numFmt w:val="bullet"/>
      <w:lvlText w:val="•"/>
      <w:lvlJc w:val="left"/>
      <w:pPr>
        <w:ind w:left="3158" w:hanging="345"/>
      </w:pPr>
      <w:rPr>
        <w:rFonts w:hint="default"/>
        <w:lang w:val="en-PH" w:eastAsia="en-PH" w:bidi="en-PH"/>
      </w:rPr>
    </w:lvl>
    <w:lvl w:ilvl="2" w:tplc="8CB0BC16">
      <w:numFmt w:val="bullet"/>
      <w:lvlText w:val="•"/>
      <w:lvlJc w:val="left"/>
      <w:pPr>
        <w:ind w:left="4156" w:hanging="345"/>
      </w:pPr>
      <w:rPr>
        <w:rFonts w:hint="default"/>
        <w:lang w:val="en-PH" w:eastAsia="en-PH" w:bidi="en-PH"/>
      </w:rPr>
    </w:lvl>
    <w:lvl w:ilvl="3" w:tplc="2DDCAB74">
      <w:numFmt w:val="bullet"/>
      <w:lvlText w:val="•"/>
      <w:lvlJc w:val="left"/>
      <w:pPr>
        <w:ind w:left="5154" w:hanging="345"/>
      </w:pPr>
      <w:rPr>
        <w:rFonts w:hint="default"/>
        <w:lang w:val="en-PH" w:eastAsia="en-PH" w:bidi="en-PH"/>
      </w:rPr>
    </w:lvl>
    <w:lvl w:ilvl="4" w:tplc="10D2CD86">
      <w:numFmt w:val="bullet"/>
      <w:lvlText w:val="•"/>
      <w:lvlJc w:val="left"/>
      <w:pPr>
        <w:ind w:left="6152" w:hanging="345"/>
      </w:pPr>
      <w:rPr>
        <w:rFonts w:hint="default"/>
        <w:lang w:val="en-PH" w:eastAsia="en-PH" w:bidi="en-PH"/>
      </w:rPr>
    </w:lvl>
    <w:lvl w:ilvl="5" w:tplc="0C4E858C">
      <w:numFmt w:val="bullet"/>
      <w:lvlText w:val="•"/>
      <w:lvlJc w:val="left"/>
      <w:pPr>
        <w:ind w:left="7150" w:hanging="345"/>
      </w:pPr>
      <w:rPr>
        <w:rFonts w:hint="default"/>
        <w:lang w:val="en-PH" w:eastAsia="en-PH" w:bidi="en-PH"/>
      </w:rPr>
    </w:lvl>
    <w:lvl w:ilvl="6" w:tplc="C060B1E2">
      <w:numFmt w:val="bullet"/>
      <w:lvlText w:val="•"/>
      <w:lvlJc w:val="left"/>
      <w:pPr>
        <w:ind w:left="8148" w:hanging="345"/>
      </w:pPr>
      <w:rPr>
        <w:rFonts w:hint="default"/>
        <w:lang w:val="en-PH" w:eastAsia="en-PH" w:bidi="en-PH"/>
      </w:rPr>
    </w:lvl>
    <w:lvl w:ilvl="7" w:tplc="D52209D8">
      <w:numFmt w:val="bullet"/>
      <w:lvlText w:val="•"/>
      <w:lvlJc w:val="left"/>
      <w:pPr>
        <w:ind w:left="9146" w:hanging="345"/>
      </w:pPr>
      <w:rPr>
        <w:rFonts w:hint="default"/>
        <w:lang w:val="en-PH" w:eastAsia="en-PH" w:bidi="en-PH"/>
      </w:rPr>
    </w:lvl>
    <w:lvl w:ilvl="8" w:tplc="E5D6DE30">
      <w:numFmt w:val="bullet"/>
      <w:lvlText w:val="•"/>
      <w:lvlJc w:val="left"/>
      <w:pPr>
        <w:ind w:left="10144" w:hanging="345"/>
      </w:pPr>
      <w:rPr>
        <w:rFonts w:hint="default"/>
        <w:lang w:val="en-PH" w:eastAsia="en-PH" w:bidi="en-PH"/>
      </w:rPr>
    </w:lvl>
  </w:abstractNum>
  <w:abstractNum w:abstractNumId="256" w15:restartNumberingAfterBreak="0">
    <w:nsid w:val="27830EC6"/>
    <w:multiLevelType w:val="hybridMultilevel"/>
    <w:tmpl w:val="F4B46232"/>
    <w:lvl w:ilvl="0" w:tplc="6C7A1C72">
      <w:start w:val="1"/>
      <w:numFmt w:val="decimal"/>
      <w:lvlText w:val="%1."/>
      <w:lvlJc w:val="left"/>
      <w:pPr>
        <w:ind w:left="2226" w:hanging="427"/>
      </w:pPr>
      <w:rPr>
        <w:rFonts w:ascii="Times New Roman" w:eastAsia="Times New Roman" w:hAnsi="Times New Roman" w:cs="Times New Roman" w:hint="default"/>
        <w:w w:val="100"/>
        <w:sz w:val="24"/>
        <w:szCs w:val="24"/>
        <w:lang w:val="en-PH" w:eastAsia="en-PH" w:bidi="en-PH"/>
      </w:rPr>
    </w:lvl>
    <w:lvl w:ilvl="1" w:tplc="9CA2695C">
      <w:numFmt w:val="bullet"/>
      <w:lvlText w:val="•"/>
      <w:lvlJc w:val="left"/>
      <w:pPr>
        <w:ind w:left="3212" w:hanging="427"/>
      </w:pPr>
      <w:rPr>
        <w:rFonts w:hint="default"/>
        <w:lang w:val="en-PH" w:eastAsia="en-PH" w:bidi="en-PH"/>
      </w:rPr>
    </w:lvl>
    <w:lvl w:ilvl="2" w:tplc="815C3FCC">
      <w:numFmt w:val="bullet"/>
      <w:lvlText w:val="•"/>
      <w:lvlJc w:val="left"/>
      <w:pPr>
        <w:ind w:left="4204" w:hanging="427"/>
      </w:pPr>
      <w:rPr>
        <w:rFonts w:hint="default"/>
        <w:lang w:val="en-PH" w:eastAsia="en-PH" w:bidi="en-PH"/>
      </w:rPr>
    </w:lvl>
    <w:lvl w:ilvl="3" w:tplc="C826F890">
      <w:numFmt w:val="bullet"/>
      <w:lvlText w:val="•"/>
      <w:lvlJc w:val="left"/>
      <w:pPr>
        <w:ind w:left="5196" w:hanging="427"/>
      </w:pPr>
      <w:rPr>
        <w:rFonts w:hint="default"/>
        <w:lang w:val="en-PH" w:eastAsia="en-PH" w:bidi="en-PH"/>
      </w:rPr>
    </w:lvl>
    <w:lvl w:ilvl="4" w:tplc="75D8748C">
      <w:numFmt w:val="bullet"/>
      <w:lvlText w:val="•"/>
      <w:lvlJc w:val="left"/>
      <w:pPr>
        <w:ind w:left="6188" w:hanging="427"/>
      </w:pPr>
      <w:rPr>
        <w:rFonts w:hint="default"/>
        <w:lang w:val="en-PH" w:eastAsia="en-PH" w:bidi="en-PH"/>
      </w:rPr>
    </w:lvl>
    <w:lvl w:ilvl="5" w:tplc="8C1CB34A">
      <w:numFmt w:val="bullet"/>
      <w:lvlText w:val="•"/>
      <w:lvlJc w:val="left"/>
      <w:pPr>
        <w:ind w:left="7180" w:hanging="427"/>
      </w:pPr>
      <w:rPr>
        <w:rFonts w:hint="default"/>
        <w:lang w:val="en-PH" w:eastAsia="en-PH" w:bidi="en-PH"/>
      </w:rPr>
    </w:lvl>
    <w:lvl w:ilvl="6" w:tplc="9C0E629A">
      <w:numFmt w:val="bullet"/>
      <w:lvlText w:val="•"/>
      <w:lvlJc w:val="left"/>
      <w:pPr>
        <w:ind w:left="8172" w:hanging="427"/>
      </w:pPr>
      <w:rPr>
        <w:rFonts w:hint="default"/>
        <w:lang w:val="en-PH" w:eastAsia="en-PH" w:bidi="en-PH"/>
      </w:rPr>
    </w:lvl>
    <w:lvl w:ilvl="7" w:tplc="4BF8DAA6">
      <w:numFmt w:val="bullet"/>
      <w:lvlText w:val="•"/>
      <w:lvlJc w:val="left"/>
      <w:pPr>
        <w:ind w:left="9164" w:hanging="427"/>
      </w:pPr>
      <w:rPr>
        <w:rFonts w:hint="default"/>
        <w:lang w:val="en-PH" w:eastAsia="en-PH" w:bidi="en-PH"/>
      </w:rPr>
    </w:lvl>
    <w:lvl w:ilvl="8" w:tplc="A5483A12">
      <w:numFmt w:val="bullet"/>
      <w:lvlText w:val="•"/>
      <w:lvlJc w:val="left"/>
      <w:pPr>
        <w:ind w:left="10156" w:hanging="427"/>
      </w:pPr>
      <w:rPr>
        <w:rFonts w:hint="default"/>
        <w:lang w:val="en-PH" w:eastAsia="en-PH" w:bidi="en-PH"/>
      </w:rPr>
    </w:lvl>
  </w:abstractNum>
  <w:abstractNum w:abstractNumId="257" w15:restartNumberingAfterBreak="0">
    <w:nsid w:val="27AF1E5D"/>
    <w:multiLevelType w:val="hybridMultilevel"/>
    <w:tmpl w:val="37A416E6"/>
    <w:lvl w:ilvl="0" w:tplc="E7EE5BF4">
      <w:start w:val="1"/>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1D8865C2">
      <w:numFmt w:val="bullet"/>
      <w:lvlText w:val="•"/>
      <w:lvlJc w:val="left"/>
      <w:pPr>
        <w:ind w:left="3158" w:hanging="361"/>
      </w:pPr>
      <w:rPr>
        <w:rFonts w:hint="default"/>
        <w:lang w:val="en-PH" w:eastAsia="en-PH" w:bidi="en-PH"/>
      </w:rPr>
    </w:lvl>
    <w:lvl w:ilvl="2" w:tplc="50928B82">
      <w:numFmt w:val="bullet"/>
      <w:lvlText w:val="•"/>
      <w:lvlJc w:val="left"/>
      <w:pPr>
        <w:ind w:left="4156" w:hanging="361"/>
      </w:pPr>
      <w:rPr>
        <w:rFonts w:hint="default"/>
        <w:lang w:val="en-PH" w:eastAsia="en-PH" w:bidi="en-PH"/>
      </w:rPr>
    </w:lvl>
    <w:lvl w:ilvl="3" w:tplc="9B824A5A">
      <w:numFmt w:val="bullet"/>
      <w:lvlText w:val="•"/>
      <w:lvlJc w:val="left"/>
      <w:pPr>
        <w:ind w:left="5154" w:hanging="361"/>
      </w:pPr>
      <w:rPr>
        <w:rFonts w:hint="default"/>
        <w:lang w:val="en-PH" w:eastAsia="en-PH" w:bidi="en-PH"/>
      </w:rPr>
    </w:lvl>
    <w:lvl w:ilvl="4" w:tplc="CFB4A43C">
      <w:numFmt w:val="bullet"/>
      <w:lvlText w:val="•"/>
      <w:lvlJc w:val="left"/>
      <w:pPr>
        <w:ind w:left="6152" w:hanging="361"/>
      </w:pPr>
      <w:rPr>
        <w:rFonts w:hint="default"/>
        <w:lang w:val="en-PH" w:eastAsia="en-PH" w:bidi="en-PH"/>
      </w:rPr>
    </w:lvl>
    <w:lvl w:ilvl="5" w:tplc="44E2FC08">
      <w:numFmt w:val="bullet"/>
      <w:lvlText w:val="•"/>
      <w:lvlJc w:val="left"/>
      <w:pPr>
        <w:ind w:left="7150" w:hanging="361"/>
      </w:pPr>
      <w:rPr>
        <w:rFonts w:hint="default"/>
        <w:lang w:val="en-PH" w:eastAsia="en-PH" w:bidi="en-PH"/>
      </w:rPr>
    </w:lvl>
    <w:lvl w:ilvl="6" w:tplc="52E48112">
      <w:numFmt w:val="bullet"/>
      <w:lvlText w:val="•"/>
      <w:lvlJc w:val="left"/>
      <w:pPr>
        <w:ind w:left="8148" w:hanging="361"/>
      </w:pPr>
      <w:rPr>
        <w:rFonts w:hint="default"/>
        <w:lang w:val="en-PH" w:eastAsia="en-PH" w:bidi="en-PH"/>
      </w:rPr>
    </w:lvl>
    <w:lvl w:ilvl="7" w:tplc="303E34EE">
      <w:numFmt w:val="bullet"/>
      <w:lvlText w:val="•"/>
      <w:lvlJc w:val="left"/>
      <w:pPr>
        <w:ind w:left="9146" w:hanging="361"/>
      </w:pPr>
      <w:rPr>
        <w:rFonts w:hint="default"/>
        <w:lang w:val="en-PH" w:eastAsia="en-PH" w:bidi="en-PH"/>
      </w:rPr>
    </w:lvl>
    <w:lvl w:ilvl="8" w:tplc="10E80554">
      <w:numFmt w:val="bullet"/>
      <w:lvlText w:val="•"/>
      <w:lvlJc w:val="left"/>
      <w:pPr>
        <w:ind w:left="10144" w:hanging="361"/>
      </w:pPr>
      <w:rPr>
        <w:rFonts w:hint="default"/>
        <w:lang w:val="en-PH" w:eastAsia="en-PH" w:bidi="en-PH"/>
      </w:rPr>
    </w:lvl>
  </w:abstractNum>
  <w:abstractNum w:abstractNumId="258" w15:restartNumberingAfterBreak="0">
    <w:nsid w:val="27B4513E"/>
    <w:multiLevelType w:val="hybridMultilevel"/>
    <w:tmpl w:val="12E400AE"/>
    <w:lvl w:ilvl="0" w:tplc="5812FC3E">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7CC2B10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B2026838">
      <w:numFmt w:val="bullet"/>
      <w:lvlText w:val="•"/>
      <w:lvlJc w:val="left"/>
      <w:pPr>
        <w:ind w:left="3588" w:hanging="360"/>
      </w:pPr>
      <w:rPr>
        <w:rFonts w:hint="default"/>
        <w:lang w:val="en-PH" w:eastAsia="en-PH" w:bidi="en-PH"/>
      </w:rPr>
    </w:lvl>
    <w:lvl w:ilvl="3" w:tplc="B7B4F1B8">
      <w:numFmt w:val="bullet"/>
      <w:lvlText w:val="•"/>
      <w:lvlJc w:val="left"/>
      <w:pPr>
        <w:ind w:left="4657" w:hanging="360"/>
      </w:pPr>
      <w:rPr>
        <w:rFonts w:hint="default"/>
        <w:lang w:val="en-PH" w:eastAsia="en-PH" w:bidi="en-PH"/>
      </w:rPr>
    </w:lvl>
    <w:lvl w:ilvl="4" w:tplc="AA3AE7E2">
      <w:numFmt w:val="bullet"/>
      <w:lvlText w:val="•"/>
      <w:lvlJc w:val="left"/>
      <w:pPr>
        <w:ind w:left="5726" w:hanging="360"/>
      </w:pPr>
      <w:rPr>
        <w:rFonts w:hint="default"/>
        <w:lang w:val="en-PH" w:eastAsia="en-PH" w:bidi="en-PH"/>
      </w:rPr>
    </w:lvl>
    <w:lvl w:ilvl="5" w:tplc="88886F72">
      <w:numFmt w:val="bullet"/>
      <w:lvlText w:val="•"/>
      <w:lvlJc w:val="left"/>
      <w:pPr>
        <w:ind w:left="6795" w:hanging="360"/>
      </w:pPr>
      <w:rPr>
        <w:rFonts w:hint="default"/>
        <w:lang w:val="en-PH" w:eastAsia="en-PH" w:bidi="en-PH"/>
      </w:rPr>
    </w:lvl>
    <w:lvl w:ilvl="6" w:tplc="D2441B44">
      <w:numFmt w:val="bullet"/>
      <w:lvlText w:val="•"/>
      <w:lvlJc w:val="left"/>
      <w:pPr>
        <w:ind w:left="7864" w:hanging="360"/>
      </w:pPr>
      <w:rPr>
        <w:rFonts w:hint="default"/>
        <w:lang w:val="en-PH" w:eastAsia="en-PH" w:bidi="en-PH"/>
      </w:rPr>
    </w:lvl>
    <w:lvl w:ilvl="7" w:tplc="7702F7F6">
      <w:numFmt w:val="bullet"/>
      <w:lvlText w:val="•"/>
      <w:lvlJc w:val="left"/>
      <w:pPr>
        <w:ind w:left="8933" w:hanging="360"/>
      </w:pPr>
      <w:rPr>
        <w:rFonts w:hint="default"/>
        <w:lang w:val="en-PH" w:eastAsia="en-PH" w:bidi="en-PH"/>
      </w:rPr>
    </w:lvl>
    <w:lvl w:ilvl="8" w:tplc="4352F1F8">
      <w:numFmt w:val="bullet"/>
      <w:lvlText w:val="•"/>
      <w:lvlJc w:val="left"/>
      <w:pPr>
        <w:ind w:left="10002" w:hanging="360"/>
      </w:pPr>
      <w:rPr>
        <w:rFonts w:hint="default"/>
        <w:lang w:val="en-PH" w:eastAsia="en-PH" w:bidi="en-PH"/>
      </w:rPr>
    </w:lvl>
  </w:abstractNum>
  <w:abstractNum w:abstractNumId="259" w15:restartNumberingAfterBreak="0">
    <w:nsid w:val="27B465AF"/>
    <w:multiLevelType w:val="hybridMultilevel"/>
    <w:tmpl w:val="786AE376"/>
    <w:lvl w:ilvl="0" w:tplc="E31437F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9C891A8">
      <w:start w:val="1"/>
      <w:numFmt w:val="lowerLetter"/>
      <w:lvlText w:val="%2."/>
      <w:lvlJc w:val="left"/>
      <w:pPr>
        <w:ind w:left="2520" w:hanging="360"/>
      </w:pPr>
      <w:rPr>
        <w:rFonts w:ascii="Times New Roman" w:eastAsia="Times New Roman" w:hAnsi="Times New Roman" w:cs="Times New Roman" w:hint="default"/>
        <w:spacing w:val="-7"/>
        <w:w w:val="99"/>
        <w:sz w:val="24"/>
        <w:szCs w:val="24"/>
        <w:lang w:val="en-PH" w:eastAsia="en-PH" w:bidi="en-PH"/>
      </w:rPr>
    </w:lvl>
    <w:lvl w:ilvl="2" w:tplc="6C8CCD96">
      <w:numFmt w:val="bullet"/>
      <w:lvlText w:val="•"/>
      <w:lvlJc w:val="left"/>
      <w:pPr>
        <w:ind w:left="2580" w:hanging="360"/>
      </w:pPr>
      <w:rPr>
        <w:rFonts w:hint="default"/>
        <w:lang w:val="en-PH" w:eastAsia="en-PH" w:bidi="en-PH"/>
      </w:rPr>
    </w:lvl>
    <w:lvl w:ilvl="3" w:tplc="94449C32">
      <w:numFmt w:val="bullet"/>
      <w:lvlText w:val="•"/>
      <w:lvlJc w:val="left"/>
      <w:pPr>
        <w:ind w:left="3775" w:hanging="360"/>
      </w:pPr>
      <w:rPr>
        <w:rFonts w:hint="default"/>
        <w:lang w:val="en-PH" w:eastAsia="en-PH" w:bidi="en-PH"/>
      </w:rPr>
    </w:lvl>
    <w:lvl w:ilvl="4" w:tplc="9F52A0BC">
      <w:numFmt w:val="bullet"/>
      <w:lvlText w:val="•"/>
      <w:lvlJc w:val="left"/>
      <w:pPr>
        <w:ind w:left="4970" w:hanging="360"/>
      </w:pPr>
      <w:rPr>
        <w:rFonts w:hint="default"/>
        <w:lang w:val="en-PH" w:eastAsia="en-PH" w:bidi="en-PH"/>
      </w:rPr>
    </w:lvl>
    <w:lvl w:ilvl="5" w:tplc="E1CAB9D6">
      <w:numFmt w:val="bullet"/>
      <w:lvlText w:val="•"/>
      <w:lvlJc w:val="left"/>
      <w:pPr>
        <w:ind w:left="6165" w:hanging="360"/>
      </w:pPr>
      <w:rPr>
        <w:rFonts w:hint="default"/>
        <w:lang w:val="en-PH" w:eastAsia="en-PH" w:bidi="en-PH"/>
      </w:rPr>
    </w:lvl>
    <w:lvl w:ilvl="6" w:tplc="E094458A">
      <w:numFmt w:val="bullet"/>
      <w:lvlText w:val="•"/>
      <w:lvlJc w:val="left"/>
      <w:pPr>
        <w:ind w:left="7360" w:hanging="360"/>
      </w:pPr>
      <w:rPr>
        <w:rFonts w:hint="default"/>
        <w:lang w:val="en-PH" w:eastAsia="en-PH" w:bidi="en-PH"/>
      </w:rPr>
    </w:lvl>
    <w:lvl w:ilvl="7" w:tplc="4CA834F4">
      <w:numFmt w:val="bullet"/>
      <w:lvlText w:val="•"/>
      <w:lvlJc w:val="left"/>
      <w:pPr>
        <w:ind w:left="8555" w:hanging="360"/>
      </w:pPr>
      <w:rPr>
        <w:rFonts w:hint="default"/>
        <w:lang w:val="en-PH" w:eastAsia="en-PH" w:bidi="en-PH"/>
      </w:rPr>
    </w:lvl>
    <w:lvl w:ilvl="8" w:tplc="D236E1FE">
      <w:numFmt w:val="bullet"/>
      <w:lvlText w:val="•"/>
      <w:lvlJc w:val="left"/>
      <w:pPr>
        <w:ind w:left="9750" w:hanging="360"/>
      </w:pPr>
      <w:rPr>
        <w:rFonts w:hint="default"/>
        <w:lang w:val="en-PH" w:eastAsia="en-PH" w:bidi="en-PH"/>
      </w:rPr>
    </w:lvl>
  </w:abstractNum>
  <w:abstractNum w:abstractNumId="260" w15:restartNumberingAfterBreak="0">
    <w:nsid w:val="27B62B65"/>
    <w:multiLevelType w:val="hybridMultilevel"/>
    <w:tmpl w:val="EDEC129C"/>
    <w:lvl w:ilvl="0" w:tplc="4C56CF96">
      <w:start w:val="1"/>
      <w:numFmt w:val="decimal"/>
      <w:lvlText w:val="%1."/>
      <w:lvlJc w:val="left"/>
      <w:pPr>
        <w:ind w:left="2084" w:hanging="296"/>
      </w:pPr>
      <w:rPr>
        <w:rFonts w:ascii="Times New Roman" w:eastAsia="Times New Roman" w:hAnsi="Times New Roman" w:cs="Times New Roman" w:hint="default"/>
        <w:b/>
        <w:bCs/>
        <w:spacing w:val="-5"/>
        <w:w w:val="99"/>
        <w:sz w:val="24"/>
        <w:szCs w:val="24"/>
        <w:lang w:val="en-PH" w:eastAsia="en-PH" w:bidi="en-PH"/>
      </w:rPr>
    </w:lvl>
    <w:lvl w:ilvl="1" w:tplc="6012F450">
      <w:numFmt w:val="bullet"/>
      <w:lvlText w:val="•"/>
      <w:lvlJc w:val="left"/>
      <w:pPr>
        <w:ind w:left="3086" w:hanging="296"/>
      </w:pPr>
      <w:rPr>
        <w:rFonts w:hint="default"/>
        <w:lang w:val="en-PH" w:eastAsia="en-PH" w:bidi="en-PH"/>
      </w:rPr>
    </w:lvl>
    <w:lvl w:ilvl="2" w:tplc="64DA942A">
      <w:numFmt w:val="bullet"/>
      <w:lvlText w:val="•"/>
      <w:lvlJc w:val="left"/>
      <w:pPr>
        <w:ind w:left="4092" w:hanging="296"/>
      </w:pPr>
      <w:rPr>
        <w:rFonts w:hint="default"/>
        <w:lang w:val="en-PH" w:eastAsia="en-PH" w:bidi="en-PH"/>
      </w:rPr>
    </w:lvl>
    <w:lvl w:ilvl="3" w:tplc="980EC010">
      <w:numFmt w:val="bullet"/>
      <w:lvlText w:val="•"/>
      <w:lvlJc w:val="left"/>
      <w:pPr>
        <w:ind w:left="5098" w:hanging="296"/>
      </w:pPr>
      <w:rPr>
        <w:rFonts w:hint="default"/>
        <w:lang w:val="en-PH" w:eastAsia="en-PH" w:bidi="en-PH"/>
      </w:rPr>
    </w:lvl>
    <w:lvl w:ilvl="4" w:tplc="AC4EB3A2">
      <w:numFmt w:val="bullet"/>
      <w:lvlText w:val="•"/>
      <w:lvlJc w:val="left"/>
      <w:pPr>
        <w:ind w:left="6104" w:hanging="296"/>
      </w:pPr>
      <w:rPr>
        <w:rFonts w:hint="default"/>
        <w:lang w:val="en-PH" w:eastAsia="en-PH" w:bidi="en-PH"/>
      </w:rPr>
    </w:lvl>
    <w:lvl w:ilvl="5" w:tplc="F0D81C54">
      <w:numFmt w:val="bullet"/>
      <w:lvlText w:val="•"/>
      <w:lvlJc w:val="left"/>
      <w:pPr>
        <w:ind w:left="7110" w:hanging="296"/>
      </w:pPr>
      <w:rPr>
        <w:rFonts w:hint="default"/>
        <w:lang w:val="en-PH" w:eastAsia="en-PH" w:bidi="en-PH"/>
      </w:rPr>
    </w:lvl>
    <w:lvl w:ilvl="6" w:tplc="25F45D2A">
      <w:numFmt w:val="bullet"/>
      <w:lvlText w:val="•"/>
      <w:lvlJc w:val="left"/>
      <w:pPr>
        <w:ind w:left="8116" w:hanging="296"/>
      </w:pPr>
      <w:rPr>
        <w:rFonts w:hint="default"/>
        <w:lang w:val="en-PH" w:eastAsia="en-PH" w:bidi="en-PH"/>
      </w:rPr>
    </w:lvl>
    <w:lvl w:ilvl="7" w:tplc="AFA25838">
      <w:numFmt w:val="bullet"/>
      <w:lvlText w:val="•"/>
      <w:lvlJc w:val="left"/>
      <w:pPr>
        <w:ind w:left="9122" w:hanging="296"/>
      </w:pPr>
      <w:rPr>
        <w:rFonts w:hint="default"/>
        <w:lang w:val="en-PH" w:eastAsia="en-PH" w:bidi="en-PH"/>
      </w:rPr>
    </w:lvl>
    <w:lvl w:ilvl="8" w:tplc="EB6C1352">
      <w:numFmt w:val="bullet"/>
      <w:lvlText w:val="•"/>
      <w:lvlJc w:val="left"/>
      <w:pPr>
        <w:ind w:left="10128" w:hanging="296"/>
      </w:pPr>
      <w:rPr>
        <w:rFonts w:hint="default"/>
        <w:lang w:val="en-PH" w:eastAsia="en-PH" w:bidi="en-PH"/>
      </w:rPr>
    </w:lvl>
  </w:abstractNum>
  <w:abstractNum w:abstractNumId="261" w15:restartNumberingAfterBreak="0">
    <w:nsid w:val="27C03046"/>
    <w:multiLevelType w:val="hybridMultilevel"/>
    <w:tmpl w:val="510EDCFE"/>
    <w:lvl w:ilvl="0" w:tplc="BD2AA9CE">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D52CAD92">
      <w:start w:val="1"/>
      <w:numFmt w:val="lowerLetter"/>
      <w:lvlText w:val="%2."/>
      <w:lvlJc w:val="left"/>
      <w:pPr>
        <w:ind w:left="2520" w:hanging="360"/>
      </w:pPr>
      <w:rPr>
        <w:rFonts w:ascii="Times New Roman" w:eastAsia="Times New Roman" w:hAnsi="Times New Roman" w:cs="Times New Roman" w:hint="default"/>
        <w:w w:val="99"/>
        <w:sz w:val="24"/>
        <w:szCs w:val="24"/>
        <w:lang w:val="en-PH" w:eastAsia="en-PH" w:bidi="en-PH"/>
      </w:rPr>
    </w:lvl>
    <w:lvl w:ilvl="2" w:tplc="60D8D1A6">
      <w:numFmt w:val="bullet"/>
      <w:lvlText w:val="•"/>
      <w:lvlJc w:val="left"/>
      <w:pPr>
        <w:ind w:left="3588" w:hanging="360"/>
      </w:pPr>
      <w:rPr>
        <w:rFonts w:hint="default"/>
        <w:lang w:val="en-PH" w:eastAsia="en-PH" w:bidi="en-PH"/>
      </w:rPr>
    </w:lvl>
    <w:lvl w:ilvl="3" w:tplc="4B2C6C3A">
      <w:numFmt w:val="bullet"/>
      <w:lvlText w:val="•"/>
      <w:lvlJc w:val="left"/>
      <w:pPr>
        <w:ind w:left="4657" w:hanging="360"/>
      </w:pPr>
      <w:rPr>
        <w:rFonts w:hint="default"/>
        <w:lang w:val="en-PH" w:eastAsia="en-PH" w:bidi="en-PH"/>
      </w:rPr>
    </w:lvl>
    <w:lvl w:ilvl="4" w:tplc="64BCDA38">
      <w:numFmt w:val="bullet"/>
      <w:lvlText w:val="•"/>
      <w:lvlJc w:val="left"/>
      <w:pPr>
        <w:ind w:left="5726" w:hanging="360"/>
      </w:pPr>
      <w:rPr>
        <w:rFonts w:hint="default"/>
        <w:lang w:val="en-PH" w:eastAsia="en-PH" w:bidi="en-PH"/>
      </w:rPr>
    </w:lvl>
    <w:lvl w:ilvl="5" w:tplc="3642F4FC">
      <w:numFmt w:val="bullet"/>
      <w:lvlText w:val="•"/>
      <w:lvlJc w:val="left"/>
      <w:pPr>
        <w:ind w:left="6795" w:hanging="360"/>
      </w:pPr>
      <w:rPr>
        <w:rFonts w:hint="default"/>
        <w:lang w:val="en-PH" w:eastAsia="en-PH" w:bidi="en-PH"/>
      </w:rPr>
    </w:lvl>
    <w:lvl w:ilvl="6" w:tplc="FC8C3920">
      <w:numFmt w:val="bullet"/>
      <w:lvlText w:val="•"/>
      <w:lvlJc w:val="left"/>
      <w:pPr>
        <w:ind w:left="7864" w:hanging="360"/>
      </w:pPr>
      <w:rPr>
        <w:rFonts w:hint="default"/>
        <w:lang w:val="en-PH" w:eastAsia="en-PH" w:bidi="en-PH"/>
      </w:rPr>
    </w:lvl>
    <w:lvl w:ilvl="7" w:tplc="F2927600">
      <w:numFmt w:val="bullet"/>
      <w:lvlText w:val="•"/>
      <w:lvlJc w:val="left"/>
      <w:pPr>
        <w:ind w:left="8933" w:hanging="360"/>
      </w:pPr>
      <w:rPr>
        <w:rFonts w:hint="default"/>
        <w:lang w:val="en-PH" w:eastAsia="en-PH" w:bidi="en-PH"/>
      </w:rPr>
    </w:lvl>
    <w:lvl w:ilvl="8" w:tplc="56103EEC">
      <w:numFmt w:val="bullet"/>
      <w:lvlText w:val="•"/>
      <w:lvlJc w:val="left"/>
      <w:pPr>
        <w:ind w:left="10002" w:hanging="360"/>
      </w:pPr>
      <w:rPr>
        <w:rFonts w:hint="default"/>
        <w:lang w:val="en-PH" w:eastAsia="en-PH" w:bidi="en-PH"/>
      </w:rPr>
    </w:lvl>
  </w:abstractNum>
  <w:abstractNum w:abstractNumId="262" w15:restartNumberingAfterBreak="0">
    <w:nsid w:val="27EE0167"/>
    <w:multiLevelType w:val="hybridMultilevel"/>
    <w:tmpl w:val="05FE413A"/>
    <w:lvl w:ilvl="0" w:tplc="D7325624">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1E285750">
      <w:numFmt w:val="bullet"/>
      <w:lvlText w:val="•"/>
      <w:lvlJc w:val="left"/>
      <w:pPr>
        <w:ind w:left="3212" w:hanging="427"/>
      </w:pPr>
      <w:rPr>
        <w:rFonts w:hint="default"/>
        <w:lang w:val="en-PH" w:eastAsia="en-PH" w:bidi="en-PH"/>
      </w:rPr>
    </w:lvl>
    <w:lvl w:ilvl="2" w:tplc="EF8A3838">
      <w:numFmt w:val="bullet"/>
      <w:lvlText w:val="•"/>
      <w:lvlJc w:val="left"/>
      <w:pPr>
        <w:ind w:left="4204" w:hanging="427"/>
      </w:pPr>
      <w:rPr>
        <w:rFonts w:hint="default"/>
        <w:lang w:val="en-PH" w:eastAsia="en-PH" w:bidi="en-PH"/>
      </w:rPr>
    </w:lvl>
    <w:lvl w:ilvl="3" w:tplc="3FDEAF54">
      <w:numFmt w:val="bullet"/>
      <w:lvlText w:val="•"/>
      <w:lvlJc w:val="left"/>
      <w:pPr>
        <w:ind w:left="5196" w:hanging="427"/>
      </w:pPr>
      <w:rPr>
        <w:rFonts w:hint="default"/>
        <w:lang w:val="en-PH" w:eastAsia="en-PH" w:bidi="en-PH"/>
      </w:rPr>
    </w:lvl>
    <w:lvl w:ilvl="4" w:tplc="DF460504">
      <w:numFmt w:val="bullet"/>
      <w:lvlText w:val="•"/>
      <w:lvlJc w:val="left"/>
      <w:pPr>
        <w:ind w:left="6188" w:hanging="427"/>
      </w:pPr>
      <w:rPr>
        <w:rFonts w:hint="default"/>
        <w:lang w:val="en-PH" w:eastAsia="en-PH" w:bidi="en-PH"/>
      </w:rPr>
    </w:lvl>
    <w:lvl w:ilvl="5" w:tplc="BA283E88">
      <w:numFmt w:val="bullet"/>
      <w:lvlText w:val="•"/>
      <w:lvlJc w:val="left"/>
      <w:pPr>
        <w:ind w:left="7180" w:hanging="427"/>
      </w:pPr>
      <w:rPr>
        <w:rFonts w:hint="default"/>
        <w:lang w:val="en-PH" w:eastAsia="en-PH" w:bidi="en-PH"/>
      </w:rPr>
    </w:lvl>
    <w:lvl w:ilvl="6" w:tplc="5D1A34DE">
      <w:numFmt w:val="bullet"/>
      <w:lvlText w:val="•"/>
      <w:lvlJc w:val="left"/>
      <w:pPr>
        <w:ind w:left="8172" w:hanging="427"/>
      </w:pPr>
      <w:rPr>
        <w:rFonts w:hint="default"/>
        <w:lang w:val="en-PH" w:eastAsia="en-PH" w:bidi="en-PH"/>
      </w:rPr>
    </w:lvl>
    <w:lvl w:ilvl="7" w:tplc="8B2CA5BE">
      <w:numFmt w:val="bullet"/>
      <w:lvlText w:val="•"/>
      <w:lvlJc w:val="left"/>
      <w:pPr>
        <w:ind w:left="9164" w:hanging="427"/>
      </w:pPr>
      <w:rPr>
        <w:rFonts w:hint="default"/>
        <w:lang w:val="en-PH" w:eastAsia="en-PH" w:bidi="en-PH"/>
      </w:rPr>
    </w:lvl>
    <w:lvl w:ilvl="8" w:tplc="D870C398">
      <w:numFmt w:val="bullet"/>
      <w:lvlText w:val="•"/>
      <w:lvlJc w:val="left"/>
      <w:pPr>
        <w:ind w:left="10156" w:hanging="427"/>
      </w:pPr>
      <w:rPr>
        <w:rFonts w:hint="default"/>
        <w:lang w:val="en-PH" w:eastAsia="en-PH" w:bidi="en-PH"/>
      </w:rPr>
    </w:lvl>
  </w:abstractNum>
  <w:abstractNum w:abstractNumId="263" w15:restartNumberingAfterBreak="0">
    <w:nsid w:val="281F57B8"/>
    <w:multiLevelType w:val="hybridMultilevel"/>
    <w:tmpl w:val="ECC01710"/>
    <w:lvl w:ilvl="0" w:tplc="106E8886">
      <w:start w:val="1"/>
      <w:numFmt w:val="decimal"/>
      <w:lvlText w:val="%1."/>
      <w:lvlJc w:val="left"/>
      <w:pPr>
        <w:ind w:left="2226" w:hanging="465"/>
      </w:pPr>
      <w:rPr>
        <w:rFonts w:ascii="Times New Roman" w:eastAsia="Times New Roman" w:hAnsi="Times New Roman" w:cs="Times New Roman" w:hint="default"/>
        <w:spacing w:val="-2"/>
        <w:w w:val="100"/>
        <w:sz w:val="24"/>
        <w:szCs w:val="24"/>
        <w:lang w:val="en-PH" w:eastAsia="en-PH" w:bidi="en-PH"/>
      </w:rPr>
    </w:lvl>
    <w:lvl w:ilvl="1" w:tplc="E218377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D6AE92E8">
      <w:numFmt w:val="bullet"/>
      <w:lvlText w:val="•"/>
      <w:lvlJc w:val="left"/>
      <w:pPr>
        <w:ind w:left="3588" w:hanging="360"/>
      </w:pPr>
      <w:rPr>
        <w:rFonts w:hint="default"/>
        <w:lang w:val="en-PH" w:eastAsia="en-PH" w:bidi="en-PH"/>
      </w:rPr>
    </w:lvl>
    <w:lvl w:ilvl="3" w:tplc="3F3063F4">
      <w:numFmt w:val="bullet"/>
      <w:lvlText w:val="•"/>
      <w:lvlJc w:val="left"/>
      <w:pPr>
        <w:ind w:left="4657" w:hanging="360"/>
      </w:pPr>
      <w:rPr>
        <w:rFonts w:hint="default"/>
        <w:lang w:val="en-PH" w:eastAsia="en-PH" w:bidi="en-PH"/>
      </w:rPr>
    </w:lvl>
    <w:lvl w:ilvl="4" w:tplc="E220A27A">
      <w:numFmt w:val="bullet"/>
      <w:lvlText w:val="•"/>
      <w:lvlJc w:val="left"/>
      <w:pPr>
        <w:ind w:left="5726" w:hanging="360"/>
      </w:pPr>
      <w:rPr>
        <w:rFonts w:hint="default"/>
        <w:lang w:val="en-PH" w:eastAsia="en-PH" w:bidi="en-PH"/>
      </w:rPr>
    </w:lvl>
    <w:lvl w:ilvl="5" w:tplc="C19E7F66">
      <w:numFmt w:val="bullet"/>
      <w:lvlText w:val="•"/>
      <w:lvlJc w:val="left"/>
      <w:pPr>
        <w:ind w:left="6795" w:hanging="360"/>
      </w:pPr>
      <w:rPr>
        <w:rFonts w:hint="default"/>
        <w:lang w:val="en-PH" w:eastAsia="en-PH" w:bidi="en-PH"/>
      </w:rPr>
    </w:lvl>
    <w:lvl w:ilvl="6" w:tplc="DA405658">
      <w:numFmt w:val="bullet"/>
      <w:lvlText w:val="•"/>
      <w:lvlJc w:val="left"/>
      <w:pPr>
        <w:ind w:left="7864" w:hanging="360"/>
      </w:pPr>
      <w:rPr>
        <w:rFonts w:hint="default"/>
        <w:lang w:val="en-PH" w:eastAsia="en-PH" w:bidi="en-PH"/>
      </w:rPr>
    </w:lvl>
    <w:lvl w:ilvl="7" w:tplc="04B2721A">
      <w:numFmt w:val="bullet"/>
      <w:lvlText w:val="•"/>
      <w:lvlJc w:val="left"/>
      <w:pPr>
        <w:ind w:left="8933" w:hanging="360"/>
      </w:pPr>
      <w:rPr>
        <w:rFonts w:hint="default"/>
        <w:lang w:val="en-PH" w:eastAsia="en-PH" w:bidi="en-PH"/>
      </w:rPr>
    </w:lvl>
    <w:lvl w:ilvl="8" w:tplc="C9A68A80">
      <w:numFmt w:val="bullet"/>
      <w:lvlText w:val="•"/>
      <w:lvlJc w:val="left"/>
      <w:pPr>
        <w:ind w:left="10002" w:hanging="360"/>
      </w:pPr>
      <w:rPr>
        <w:rFonts w:hint="default"/>
        <w:lang w:val="en-PH" w:eastAsia="en-PH" w:bidi="en-PH"/>
      </w:rPr>
    </w:lvl>
  </w:abstractNum>
  <w:abstractNum w:abstractNumId="264" w15:restartNumberingAfterBreak="0">
    <w:nsid w:val="28323642"/>
    <w:multiLevelType w:val="hybridMultilevel"/>
    <w:tmpl w:val="6F3EF868"/>
    <w:lvl w:ilvl="0" w:tplc="70980A42">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08727CBE">
      <w:start w:val="1"/>
      <w:numFmt w:val="lowerLetter"/>
      <w:lvlText w:val="%2."/>
      <w:lvlJc w:val="left"/>
      <w:pPr>
        <w:ind w:left="2520" w:hanging="294"/>
      </w:pPr>
      <w:rPr>
        <w:rFonts w:ascii="Times New Roman" w:eastAsia="Times New Roman" w:hAnsi="Times New Roman" w:cs="Times New Roman" w:hint="default"/>
        <w:spacing w:val="-2"/>
        <w:w w:val="99"/>
        <w:sz w:val="24"/>
        <w:szCs w:val="24"/>
        <w:lang w:val="en-PH" w:eastAsia="en-PH" w:bidi="en-PH"/>
      </w:rPr>
    </w:lvl>
    <w:lvl w:ilvl="2" w:tplc="2D266A9E">
      <w:numFmt w:val="bullet"/>
      <w:lvlText w:val="•"/>
      <w:lvlJc w:val="left"/>
      <w:pPr>
        <w:ind w:left="3588" w:hanging="294"/>
      </w:pPr>
      <w:rPr>
        <w:rFonts w:hint="default"/>
        <w:lang w:val="en-PH" w:eastAsia="en-PH" w:bidi="en-PH"/>
      </w:rPr>
    </w:lvl>
    <w:lvl w:ilvl="3" w:tplc="9732FB1C">
      <w:numFmt w:val="bullet"/>
      <w:lvlText w:val="•"/>
      <w:lvlJc w:val="left"/>
      <w:pPr>
        <w:ind w:left="4657" w:hanging="294"/>
      </w:pPr>
      <w:rPr>
        <w:rFonts w:hint="default"/>
        <w:lang w:val="en-PH" w:eastAsia="en-PH" w:bidi="en-PH"/>
      </w:rPr>
    </w:lvl>
    <w:lvl w:ilvl="4" w:tplc="1DF484F6">
      <w:numFmt w:val="bullet"/>
      <w:lvlText w:val="•"/>
      <w:lvlJc w:val="left"/>
      <w:pPr>
        <w:ind w:left="5726" w:hanging="294"/>
      </w:pPr>
      <w:rPr>
        <w:rFonts w:hint="default"/>
        <w:lang w:val="en-PH" w:eastAsia="en-PH" w:bidi="en-PH"/>
      </w:rPr>
    </w:lvl>
    <w:lvl w:ilvl="5" w:tplc="6F98B34E">
      <w:numFmt w:val="bullet"/>
      <w:lvlText w:val="•"/>
      <w:lvlJc w:val="left"/>
      <w:pPr>
        <w:ind w:left="6795" w:hanging="294"/>
      </w:pPr>
      <w:rPr>
        <w:rFonts w:hint="default"/>
        <w:lang w:val="en-PH" w:eastAsia="en-PH" w:bidi="en-PH"/>
      </w:rPr>
    </w:lvl>
    <w:lvl w:ilvl="6" w:tplc="5C5485EA">
      <w:numFmt w:val="bullet"/>
      <w:lvlText w:val="•"/>
      <w:lvlJc w:val="left"/>
      <w:pPr>
        <w:ind w:left="7864" w:hanging="294"/>
      </w:pPr>
      <w:rPr>
        <w:rFonts w:hint="default"/>
        <w:lang w:val="en-PH" w:eastAsia="en-PH" w:bidi="en-PH"/>
      </w:rPr>
    </w:lvl>
    <w:lvl w:ilvl="7" w:tplc="E2A2DEF6">
      <w:numFmt w:val="bullet"/>
      <w:lvlText w:val="•"/>
      <w:lvlJc w:val="left"/>
      <w:pPr>
        <w:ind w:left="8933" w:hanging="294"/>
      </w:pPr>
      <w:rPr>
        <w:rFonts w:hint="default"/>
        <w:lang w:val="en-PH" w:eastAsia="en-PH" w:bidi="en-PH"/>
      </w:rPr>
    </w:lvl>
    <w:lvl w:ilvl="8" w:tplc="20EEA9BE">
      <w:numFmt w:val="bullet"/>
      <w:lvlText w:val="•"/>
      <w:lvlJc w:val="left"/>
      <w:pPr>
        <w:ind w:left="10002" w:hanging="294"/>
      </w:pPr>
      <w:rPr>
        <w:rFonts w:hint="default"/>
        <w:lang w:val="en-PH" w:eastAsia="en-PH" w:bidi="en-PH"/>
      </w:rPr>
    </w:lvl>
  </w:abstractNum>
  <w:abstractNum w:abstractNumId="265" w15:restartNumberingAfterBreak="0">
    <w:nsid w:val="28975CB1"/>
    <w:multiLevelType w:val="hybridMultilevel"/>
    <w:tmpl w:val="8526A488"/>
    <w:lvl w:ilvl="0" w:tplc="8BD2A134">
      <w:start w:val="1"/>
      <w:numFmt w:val="decimal"/>
      <w:lvlText w:val="%1."/>
      <w:lvlJc w:val="left"/>
      <w:pPr>
        <w:ind w:left="2157" w:hanging="360"/>
      </w:pPr>
      <w:rPr>
        <w:rFonts w:ascii="Times New Roman" w:eastAsia="Times New Roman" w:hAnsi="Times New Roman" w:cs="Times New Roman" w:hint="default"/>
        <w:spacing w:val="-2"/>
        <w:w w:val="99"/>
        <w:sz w:val="24"/>
        <w:szCs w:val="24"/>
        <w:lang w:val="en-PH" w:eastAsia="en-PH" w:bidi="en-PH"/>
      </w:rPr>
    </w:lvl>
    <w:lvl w:ilvl="1" w:tplc="EC40DDF6">
      <w:numFmt w:val="bullet"/>
      <w:lvlText w:val="•"/>
      <w:lvlJc w:val="left"/>
      <w:pPr>
        <w:ind w:left="3158" w:hanging="360"/>
      </w:pPr>
      <w:rPr>
        <w:rFonts w:hint="default"/>
        <w:lang w:val="en-PH" w:eastAsia="en-PH" w:bidi="en-PH"/>
      </w:rPr>
    </w:lvl>
    <w:lvl w:ilvl="2" w:tplc="A83A4F66">
      <w:numFmt w:val="bullet"/>
      <w:lvlText w:val="•"/>
      <w:lvlJc w:val="left"/>
      <w:pPr>
        <w:ind w:left="4156" w:hanging="360"/>
      </w:pPr>
      <w:rPr>
        <w:rFonts w:hint="default"/>
        <w:lang w:val="en-PH" w:eastAsia="en-PH" w:bidi="en-PH"/>
      </w:rPr>
    </w:lvl>
    <w:lvl w:ilvl="3" w:tplc="565A4DF2">
      <w:numFmt w:val="bullet"/>
      <w:lvlText w:val="•"/>
      <w:lvlJc w:val="left"/>
      <w:pPr>
        <w:ind w:left="5154" w:hanging="360"/>
      </w:pPr>
      <w:rPr>
        <w:rFonts w:hint="default"/>
        <w:lang w:val="en-PH" w:eastAsia="en-PH" w:bidi="en-PH"/>
      </w:rPr>
    </w:lvl>
    <w:lvl w:ilvl="4" w:tplc="C7DE0BB4">
      <w:numFmt w:val="bullet"/>
      <w:lvlText w:val="•"/>
      <w:lvlJc w:val="left"/>
      <w:pPr>
        <w:ind w:left="6152" w:hanging="360"/>
      </w:pPr>
      <w:rPr>
        <w:rFonts w:hint="default"/>
        <w:lang w:val="en-PH" w:eastAsia="en-PH" w:bidi="en-PH"/>
      </w:rPr>
    </w:lvl>
    <w:lvl w:ilvl="5" w:tplc="71EE1682">
      <w:numFmt w:val="bullet"/>
      <w:lvlText w:val="•"/>
      <w:lvlJc w:val="left"/>
      <w:pPr>
        <w:ind w:left="7150" w:hanging="360"/>
      </w:pPr>
      <w:rPr>
        <w:rFonts w:hint="default"/>
        <w:lang w:val="en-PH" w:eastAsia="en-PH" w:bidi="en-PH"/>
      </w:rPr>
    </w:lvl>
    <w:lvl w:ilvl="6" w:tplc="D79C2602">
      <w:numFmt w:val="bullet"/>
      <w:lvlText w:val="•"/>
      <w:lvlJc w:val="left"/>
      <w:pPr>
        <w:ind w:left="8148" w:hanging="360"/>
      </w:pPr>
      <w:rPr>
        <w:rFonts w:hint="default"/>
        <w:lang w:val="en-PH" w:eastAsia="en-PH" w:bidi="en-PH"/>
      </w:rPr>
    </w:lvl>
    <w:lvl w:ilvl="7" w:tplc="A860DD38">
      <w:numFmt w:val="bullet"/>
      <w:lvlText w:val="•"/>
      <w:lvlJc w:val="left"/>
      <w:pPr>
        <w:ind w:left="9146" w:hanging="360"/>
      </w:pPr>
      <w:rPr>
        <w:rFonts w:hint="default"/>
        <w:lang w:val="en-PH" w:eastAsia="en-PH" w:bidi="en-PH"/>
      </w:rPr>
    </w:lvl>
    <w:lvl w:ilvl="8" w:tplc="6A025636">
      <w:numFmt w:val="bullet"/>
      <w:lvlText w:val="•"/>
      <w:lvlJc w:val="left"/>
      <w:pPr>
        <w:ind w:left="10144" w:hanging="360"/>
      </w:pPr>
      <w:rPr>
        <w:rFonts w:hint="default"/>
        <w:lang w:val="en-PH" w:eastAsia="en-PH" w:bidi="en-PH"/>
      </w:rPr>
    </w:lvl>
  </w:abstractNum>
  <w:abstractNum w:abstractNumId="266" w15:restartNumberingAfterBreak="0">
    <w:nsid w:val="289A5E23"/>
    <w:multiLevelType w:val="hybridMultilevel"/>
    <w:tmpl w:val="4126C168"/>
    <w:lvl w:ilvl="0" w:tplc="2B68AEAA">
      <w:start w:val="1"/>
      <w:numFmt w:val="decimal"/>
      <w:lvlText w:val="%1."/>
      <w:lvlJc w:val="left"/>
      <w:pPr>
        <w:ind w:left="1866" w:hanging="426"/>
      </w:pPr>
      <w:rPr>
        <w:rFonts w:ascii="Times New Roman" w:eastAsia="Times New Roman" w:hAnsi="Times New Roman" w:cs="Times New Roman" w:hint="default"/>
        <w:spacing w:val="-2"/>
        <w:w w:val="99"/>
        <w:sz w:val="24"/>
        <w:szCs w:val="24"/>
        <w:lang w:val="en-PH" w:eastAsia="en-PH" w:bidi="en-PH"/>
      </w:rPr>
    </w:lvl>
    <w:lvl w:ilvl="1" w:tplc="44D4CB32">
      <w:start w:val="1"/>
      <w:numFmt w:val="lowerLetter"/>
      <w:lvlText w:val="%2."/>
      <w:lvlJc w:val="left"/>
      <w:pPr>
        <w:ind w:left="2160" w:hanging="295"/>
      </w:pPr>
      <w:rPr>
        <w:rFonts w:ascii="Times New Roman" w:eastAsia="Times New Roman" w:hAnsi="Times New Roman" w:cs="Times New Roman" w:hint="default"/>
        <w:spacing w:val="-1"/>
        <w:w w:val="99"/>
        <w:sz w:val="24"/>
        <w:szCs w:val="24"/>
        <w:lang w:val="en-PH" w:eastAsia="en-PH" w:bidi="en-PH"/>
      </w:rPr>
    </w:lvl>
    <w:lvl w:ilvl="2" w:tplc="E8CC65E0">
      <w:numFmt w:val="bullet"/>
      <w:lvlText w:val="•"/>
      <w:lvlJc w:val="left"/>
      <w:pPr>
        <w:ind w:left="3268" w:hanging="295"/>
      </w:pPr>
      <w:rPr>
        <w:rFonts w:hint="default"/>
        <w:lang w:val="en-PH" w:eastAsia="en-PH" w:bidi="en-PH"/>
      </w:rPr>
    </w:lvl>
    <w:lvl w:ilvl="3" w:tplc="DD242BEE">
      <w:numFmt w:val="bullet"/>
      <w:lvlText w:val="•"/>
      <w:lvlJc w:val="left"/>
      <w:pPr>
        <w:ind w:left="4377" w:hanging="295"/>
      </w:pPr>
      <w:rPr>
        <w:rFonts w:hint="default"/>
        <w:lang w:val="en-PH" w:eastAsia="en-PH" w:bidi="en-PH"/>
      </w:rPr>
    </w:lvl>
    <w:lvl w:ilvl="4" w:tplc="A9B03490">
      <w:numFmt w:val="bullet"/>
      <w:lvlText w:val="•"/>
      <w:lvlJc w:val="left"/>
      <w:pPr>
        <w:ind w:left="5486" w:hanging="295"/>
      </w:pPr>
      <w:rPr>
        <w:rFonts w:hint="default"/>
        <w:lang w:val="en-PH" w:eastAsia="en-PH" w:bidi="en-PH"/>
      </w:rPr>
    </w:lvl>
    <w:lvl w:ilvl="5" w:tplc="C1C0562C">
      <w:numFmt w:val="bullet"/>
      <w:lvlText w:val="•"/>
      <w:lvlJc w:val="left"/>
      <w:pPr>
        <w:ind w:left="6595" w:hanging="295"/>
      </w:pPr>
      <w:rPr>
        <w:rFonts w:hint="default"/>
        <w:lang w:val="en-PH" w:eastAsia="en-PH" w:bidi="en-PH"/>
      </w:rPr>
    </w:lvl>
    <w:lvl w:ilvl="6" w:tplc="3D904302">
      <w:numFmt w:val="bullet"/>
      <w:lvlText w:val="•"/>
      <w:lvlJc w:val="left"/>
      <w:pPr>
        <w:ind w:left="7704" w:hanging="295"/>
      </w:pPr>
      <w:rPr>
        <w:rFonts w:hint="default"/>
        <w:lang w:val="en-PH" w:eastAsia="en-PH" w:bidi="en-PH"/>
      </w:rPr>
    </w:lvl>
    <w:lvl w:ilvl="7" w:tplc="2DC09AA2">
      <w:numFmt w:val="bullet"/>
      <w:lvlText w:val="•"/>
      <w:lvlJc w:val="left"/>
      <w:pPr>
        <w:ind w:left="8813" w:hanging="295"/>
      </w:pPr>
      <w:rPr>
        <w:rFonts w:hint="default"/>
        <w:lang w:val="en-PH" w:eastAsia="en-PH" w:bidi="en-PH"/>
      </w:rPr>
    </w:lvl>
    <w:lvl w:ilvl="8" w:tplc="C7466AC2">
      <w:numFmt w:val="bullet"/>
      <w:lvlText w:val="•"/>
      <w:lvlJc w:val="left"/>
      <w:pPr>
        <w:ind w:left="9922" w:hanging="295"/>
      </w:pPr>
      <w:rPr>
        <w:rFonts w:hint="default"/>
        <w:lang w:val="en-PH" w:eastAsia="en-PH" w:bidi="en-PH"/>
      </w:rPr>
    </w:lvl>
  </w:abstractNum>
  <w:abstractNum w:abstractNumId="267" w15:restartNumberingAfterBreak="0">
    <w:nsid w:val="28CB2E48"/>
    <w:multiLevelType w:val="hybridMultilevel"/>
    <w:tmpl w:val="99885B5E"/>
    <w:lvl w:ilvl="0" w:tplc="B9B03BB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E50921E">
      <w:numFmt w:val="bullet"/>
      <w:lvlText w:val="•"/>
      <w:lvlJc w:val="left"/>
      <w:pPr>
        <w:ind w:left="2360" w:hanging="361"/>
      </w:pPr>
      <w:rPr>
        <w:rFonts w:hint="default"/>
        <w:lang w:val="en-PH" w:eastAsia="en-PH" w:bidi="en-PH"/>
      </w:rPr>
    </w:lvl>
    <w:lvl w:ilvl="2" w:tplc="25CC4EA2">
      <w:numFmt w:val="bullet"/>
      <w:lvlText w:val="•"/>
      <w:lvlJc w:val="left"/>
      <w:pPr>
        <w:ind w:left="3446" w:hanging="361"/>
      </w:pPr>
      <w:rPr>
        <w:rFonts w:hint="default"/>
        <w:lang w:val="en-PH" w:eastAsia="en-PH" w:bidi="en-PH"/>
      </w:rPr>
    </w:lvl>
    <w:lvl w:ilvl="3" w:tplc="2812ABA0">
      <w:numFmt w:val="bullet"/>
      <w:lvlText w:val="•"/>
      <w:lvlJc w:val="left"/>
      <w:pPr>
        <w:ind w:left="4533" w:hanging="361"/>
      </w:pPr>
      <w:rPr>
        <w:rFonts w:hint="default"/>
        <w:lang w:val="en-PH" w:eastAsia="en-PH" w:bidi="en-PH"/>
      </w:rPr>
    </w:lvl>
    <w:lvl w:ilvl="4" w:tplc="977C03F2">
      <w:numFmt w:val="bullet"/>
      <w:lvlText w:val="•"/>
      <w:lvlJc w:val="left"/>
      <w:pPr>
        <w:ind w:left="5620" w:hanging="361"/>
      </w:pPr>
      <w:rPr>
        <w:rFonts w:hint="default"/>
        <w:lang w:val="en-PH" w:eastAsia="en-PH" w:bidi="en-PH"/>
      </w:rPr>
    </w:lvl>
    <w:lvl w:ilvl="5" w:tplc="D5D6F6B2">
      <w:numFmt w:val="bullet"/>
      <w:lvlText w:val="•"/>
      <w:lvlJc w:val="left"/>
      <w:pPr>
        <w:ind w:left="6706" w:hanging="361"/>
      </w:pPr>
      <w:rPr>
        <w:rFonts w:hint="default"/>
        <w:lang w:val="en-PH" w:eastAsia="en-PH" w:bidi="en-PH"/>
      </w:rPr>
    </w:lvl>
    <w:lvl w:ilvl="6" w:tplc="AF841104">
      <w:numFmt w:val="bullet"/>
      <w:lvlText w:val="•"/>
      <w:lvlJc w:val="left"/>
      <w:pPr>
        <w:ind w:left="7793" w:hanging="361"/>
      </w:pPr>
      <w:rPr>
        <w:rFonts w:hint="default"/>
        <w:lang w:val="en-PH" w:eastAsia="en-PH" w:bidi="en-PH"/>
      </w:rPr>
    </w:lvl>
    <w:lvl w:ilvl="7" w:tplc="11A6819E">
      <w:numFmt w:val="bullet"/>
      <w:lvlText w:val="•"/>
      <w:lvlJc w:val="left"/>
      <w:pPr>
        <w:ind w:left="8880" w:hanging="361"/>
      </w:pPr>
      <w:rPr>
        <w:rFonts w:hint="default"/>
        <w:lang w:val="en-PH" w:eastAsia="en-PH" w:bidi="en-PH"/>
      </w:rPr>
    </w:lvl>
    <w:lvl w:ilvl="8" w:tplc="2BFA7984">
      <w:numFmt w:val="bullet"/>
      <w:lvlText w:val="•"/>
      <w:lvlJc w:val="left"/>
      <w:pPr>
        <w:ind w:left="9966" w:hanging="361"/>
      </w:pPr>
      <w:rPr>
        <w:rFonts w:hint="default"/>
        <w:lang w:val="en-PH" w:eastAsia="en-PH" w:bidi="en-PH"/>
      </w:rPr>
    </w:lvl>
  </w:abstractNum>
  <w:abstractNum w:abstractNumId="268" w15:restartNumberingAfterBreak="0">
    <w:nsid w:val="28CD0740"/>
    <w:multiLevelType w:val="hybridMultilevel"/>
    <w:tmpl w:val="A0C2A8DA"/>
    <w:lvl w:ilvl="0" w:tplc="5524CC9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C303158">
      <w:start w:val="1"/>
      <w:numFmt w:val="lowerLetter"/>
      <w:lvlText w:val="%2."/>
      <w:lvlJc w:val="left"/>
      <w:pPr>
        <w:ind w:left="2430" w:hanging="270"/>
      </w:pPr>
      <w:rPr>
        <w:rFonts w:ascii="Times New Roman" w:eastAsia="Times New Roman" w:hAnsi="Times New Roman" w:cs="Times New Roman" w:hint="default"/>
        <w:spacing w:val="-17"/>
        <w:w w:val="99"/>
        <w:sz w:val="24"/>
        <w:szCs w:val="24"/>
        <w:lang w:val="en-PH" w:eastAsia="en-PH" w:bidi="en-PH"/>
      </w:rPr>
    </w:lvl>
    <w:lvl w:ilvl="2" w:tplc="4FF60B8E">
      <w:start w:val="1"/>
      <w:numFmt w:val="lowerRoman"/>
      <w:lvlText w:val="%3."/>
      <w:lvlJc w:val="left"/>
      <w:pPr>
        <w:ind w:left="2792" w:hanging="268"/>
        <w:jc w:val="right"/>
      </w:pPr>
      <w:rPr>
        <w:rFonts w:ascii="Times New Roman" w:eastAsia="Times New Roman" w:hAnsi="Times New Roman" w:cs="Times New Roman" w:hint="default"/>
        <w:spacing w:val="-2"/>
        <w:w w:val="99"/>
        <w:sz w:val="24"/>
        <w:szCs w:val="24"/>
        <w:lang w:val="en-PH" w:eastAsia="en-PH" w:bidi="en-PH"/>
      </w:rPr>
    </w:lvl>
    <w:lvl w:ilvl="3" w:tplc="A906F56A">
      <w:numFmt w:val="bullet"/>
      <w:lvlText w:val="•"/>
      <w:lvlJc w:val="left"/>
      <w:pPr>
        <w:ind w:left="2800" w:hanging="268"/>
      </w:pPr>
      <w:rPr>
        <w:rFonts w:hint="default"/>
        <w:lang w:val="en-PH" w:eastAsia="en-PH" w:bidi="en-PH"/>
      </w:rPr>
    </w:lvl>
    <w:lvl w:ilvl="4" w:tplc="648E0222">
      <w:numFmt w:val="bullet"/>
      <w:lvlText w:val="•"/>
      <w:lvlJc w:val="left"/>
      <w:pPr>
        <w:ind w:left="4134" w:hanging="268"/>
      </w:pPr>
      <w:rPr>
        <w:rFonts w:hint="default"/>
        <w:lang w:val="en-PH" w:eastAsia="en-PH" w:bidi="en-PH"/>
      </w:rPr>
    </w:lvl>
    <w:lvl w:ilvl="5" w:tplc="45D8D26E">
      <w:numFmt w:val="bullet"/>
      <w:lvlText w:val="•"/>
      <w:lvlJc w:val="left"/>
      <w:pPr>
        <w:ind w:left="5468" w:hanging="268"/>
      </w:pPr>
      <w:rPr>
        <w:rFonts w:hint="default"/>
        <w:lang w:val="en-PH" w:eastAsia="en-PH" w:bidi="en-PH"/>
      </w:rPr>
    </w:lvl>
    <w:lvl w:ilvl="6" w:tplc="77603178">
      <w:numFmt w:val="bullet"/>
      <w:lvlText w:val="•"/>
      <w:lvlJc w:val="left"/>
      <w:pPr>
        <w:ind w:left="6802" w:hanging="268"/>
      </w:pPr>
      <w:rPr>
        <w:rFonts w:hint="default"/>
        <w:lang w:val="en-PH" w:eastAsia="en-PH" w:bidi="en-PH"/>
      </w:rPr>
    </w:lvl>
    <w:lvl w:ilvl="7" w:tplc="188C0936">
      <w:numFmt w:val="bullet"/>
      <w:lvlText w:val="•"/>
      <w:lvlJc w:val="left"/>
      <w:pPr>
        <w:ind w:left="8137" w:hanging="268"/>
      </w:pPr>
      <w:rPr>
        <w:rFonts w:hint="default"/>
        <w:lang w:val="en-PH" w:eastAsia="en-PH" w:bidi="en-PH"/>
      </w:rPr>
    </w:lvl>
    <w:lvl w:ilvl="8" w:tplc="9800A498">
      <w:numFmt w:val="bullet"/>
      <w:lvlText w:val="•"/>
      <w:lvlJc w:val="left"/>
      <w:pPr>
        <w:ind w:left="9471" w:hanging="268"/>
      </w:pPr>
      <w:rPr>
        <w:rFonts w:hint="default"/>
        <w:lang w:val="en-PH" w:eastAsia="en-PH" w:bidi="en-PH"/>
      </w:rPr>
    </w:lvl>
  </w:abstractNum>
  <w:abstractNum w:abstractNumId="269" w15:restartNumberingAfterBreak="0">
    <w:nsid w:val="28D94D39"/>
    <w:multiLevelType w:val="hybridMultilevel"/>
    <w:tmpl w:val="A91E85A2"/>
    <w:lvl w:ilvl="0" w:tplc="025CC4C0">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B6C4F268">
      <w:numFmt w:val="bullet"/>
      <w:lvlText w:val="•"/>
      <w:lvlJc w:val="left"/>
      <w:pPr>
        <w:ind w:left="3158" w:hanging="361"/>
      </w:pPr>
      <w:rPr>
        <w:rFonts w:hint="default"/>
        <w:lang w:val="en-PH" w:eastAsia="en-PH" w:bidi="en-PH"/>
      </w:rPr>
    </w:lvl>
    <w:lvl w:ilvl="2" w:tplc="0E1A75C0">
      <w:numFmt w:val="bullet"/>
      <w:lvlText w:val="•"/>
      <w:lvlJc w:val="left"/>
      <w:pPr>
        <w:ind w:left="4156" w:hanging="361"/>
      </w:pPr>
      <w:rPr>
        <w:rFonts w:hint="default"/>
        <w:lang w:val="en-PH" w:eastAsia="en-PH" w:bidi="en-PH"/>
      </w:rPr>
    </w:lvl>
    <w:lvl w:ilvl="3" w:tplc="E7761EA4">
      <w:numFmt w:val="bullet"/>
      <w:lvlText w:val="•"/>
      <w:lvlJc w:val="left"/>
      <w:pPr>
        <w:ind w:left="5154" w:hanging="361"/>
      </w:pPr>
      <w:rPr>
        <w:rFonts w:hint="default"/>
        <w:lang w:val="en-PH" w:eastAsia="en-PH" w:bidi="en-PH"/>
      </w:rPr>
    </w:lvl>
    <w:lvl w:ilvl="4" w:tplc="C59EB574">
      <w:numFmt w:val="bullet"/>
      <w:lvlText w:val="•"/>
      <w:lvlJc w:val="left"/>
      <w:pPr>
        <w:ind w:left="6152" w:hanging="361"/>
      </w:pPr>
      <w:rPr>
        <w:rFonts w:hint="default"/>
        <w:lang w:val="en-PH" w:eastAsia="en-PH" w:bidi="en-PH"/>
      </w:rPr>
    </w:lvl>
    <w:lvl w:ilvl="5" w:tplc="D0AABC9E">
      <w:numFmt w:val="bullet"/>
      <w:lvlText w:val="•"/>
      <w:lvlJc w:val="left"/>
      <w:pPr>
        <w:ind w:left="7150" w:hanging="361"/>
      </w:pPr>
      <w:rPr>
        <w:rFonts w:hint="default"/>
        <w:lang w:val="en-PH" w:eastAsia="en-PH" w:bidi="en-PH"/>
      </w:rPr>
    </w:lvl>
    <w:lvl w:ilvl="6" w:tplc="7B98EE0C">
      <w:numFmt w:val="bullet"/>
      <w:lvlText w:val="•"/>
      <w:lvlJc w:val="left"/>
      <w:pPr>
        <w:ind w:left="8148" w:hanging="361"/>
      </w:pPr>
      <w:rPr>
        <w:rFonts w:hint="default"/>
        <w:lang w:val="en-PH" w:eastAsia="en-PH" w:bidi="en-PH"/>
      </w:rPr>
    </w:lvl>
    <w:lvl w:ilvl="7" w:tplc="E6EA44B0">
      <w:numFmt w:val="bullet"/>
      <w:lvlText w:val="•"/>
      <w:lvlJc w:val="left"/>
      <w:pPr>
        <w:ind w:left="9146" w:hanging="361"/>
      </w:pPr>
      <w:rPr>
        <w:rFonts w:hint="default"/>
        <w:lang w:val="en-PH" w:eastAsia="en-PH" w:bidi="en-PH"/>
      </w:rPr>
    </w:lvl>
    <w:lvl w:ilvl="8" w:tplc="A87E9890">
      <w:numFmt w:val="bullet"/>
      <w:lvlText w:val="•"/>
      <w:lvlJc w:val="left"/>
      <w:pPr>
        <w:ind w:left="10144" w:hanging="361"/>
      </w:pPr>
      <w:rPr>
        <w:rFonts w:hint="default"/>
        <w:lang w:val="en-PH" w:eastAsia="en-PH" w:bidi="en-PH"/>
      </w:rPr>
    </w:lvl>
  </w:abstractNum>
  <w:abstractNum w:abstractNumId="270" w15:restartNumberingAfterBreak="0">
    <w:nsid w:val="28E05303"/>
    <w:multiLevelType w:val="hybridMultilevel"/>
    <w:tmpl w:val="C94A8FE8"/>
    <w:lvl w:ilvl="0" w:tplc="58145B4E">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1500F7BA">
      <w:numFmt w:val="bullet"/>
      <w:lvlText w:val="•"/>
      <w:lvlJc w:val="left"/>
      <w:pPr>
        <w:ind w:left="3158" w:hanging="361"/>
      </w:pPr>
      <w:rPr>
        <w:rFonts w:hint="default"/>
        <w:lang w:val="en-PH" w:eastAsia="en-PH" w:bidi="en-PH"/>
      </w:rPr>
    </w:lvl>
    <w:lvl w:ilvl="2" w:tplc="38D6D0CC">
      <w:numFmt w:val="bullet"/>
      <w:lvlText w:val="•"/>
      <w:lvlJc w:val="left"/>
      <w:pPr>
        <w:ind w:left="4156" w:hanging="361"/>
      </w:pPr>
      <w:rPr>
        <w:rFonts w:hint="default"/>
        <w:lang w:val="en-PH" w:eastAsia="en-PH" w:bidi="en-PH"/>
      </w:rPr>
    </w:lvl>
    <w:lvl w:ilvl="3" w:tplc="AA02B2FE">
      <w:numFmt w:val="bullet"/>
      <w:lvlText w:val="•"/>
      <w:lvlJc w:val="left"/>
      <w:pPr>
        <w:ind w:left="5154" w:hanging="361"/>
      </w:pPr>
      <w:rPr>
        <w:rFonts w:hint="default"/>
        <w:lang w:val="en-PH" w:eastAsia="en-PH" w:bidi="en-PH"/>
      </w:rPr>
    </w:lvl>
    <w:lvl w:ilvl="4" w:tplc="5712AD44">
      <w:numFmt w:val="bullet"/>
      <w:lvlText w:val="•"/>
      <w:lvlJc w:val="left"/>
      <w:pPr>
        <w:ind w:left="6152" w:hanging="361"/>
      </w:pPr>
      <w:rPr>
        <w:rFonts w:hint="default"/>
        <w:lang w:val="en-PH" w:eastAsia="en-PH" w:bidi="en-PH"/>
      </w:rPr>
    </w:lvl>
    <w:lvl w:ilvl="5" w:tplc="BA02625E">
      <w:numFmt w:val="bullet"/>
      <w:lvlText w:val="•"/>
      <w:lvlJc w:val="left"/>
      <w:pPr>
        <w:ind w:left="7150" w:hanging="361"/>
      </w:pPr>
      <w:rPr>
        <w:rFonts w:hint="default"/>
        <w:lang w:val="en-PH" w:eastAsia="en-PH" w:bidi="en-PH"/>
      </w:rPr>
    </w:lvl>
    <w:lvl w:ilvl="6" w:tplc="1DDAAC28">
      <w:numFmt w:val="bullet"/>
      <w:lvlText w:val="•"/>
      <w:lvlJc w:val="left"/>
      <w:pPr>
        <w:ind w:left="8148" w:hanging="361"/>
      </w:pPr>
      <w:rPr>
        <w:rFonts w:hint="default"/>
        <w:lang w:val="en-PH" w:eastAsia="en-PH" w:bidi="en-PH"/>
      </w:rPr>
    </w:lvl>
    <w:lvl w:ilvl="7" w:tplc="F1A62A68">
      <w:numFmt w:val="bullet"/>
      <w:lvlText w:val="•"/>
      <w:lvlJc w:val="left"/>
      <w:pPr>
        <w:ind w:left="9146" w:hanging="361"/>
      </w:pPr>
      <w:rPr>
        <w:rFonts w:hint="default"/>
        <w:lang w:val="en-PH" w:eastAsia="en-PH" w:bidi="en-PH"/>
      </w:rPr>
    </w:lvl>
    <w:lvl w:ilvl="8" w:tplc="1E9A5950">
      <w:numFmt w:val="bullet"/>
      <w:lvlText w:val="•"/>
      <w:lvlJc w:val="left"/>
      <w:pPr>
        <w:ind w:left="10144" w:hanging="361"/>
      </w:pPr>
      <w:rPr>
        <w:rFonts w:hint="default"/>
        <w:lang w:val="en-PH" w:eastAsia="en-PH" w:bidi="en-PH"/>
      </w:rPr>
    </w:lvl>
  </w:abstractNum>
  <w:abstractNum w:abstractNumId="271" w15:restartNumberingAfterBreak="0">
    <w:nsid w:val="28FC180E"/>
    <w:multiLevelType w:val="hybridMultilevel"/>
    <w:tmpl w:val="E986649E"/>
    <w:lvl w:ilvl="0" w:tplc="9662B794">
      <w:start w:val="1"/>
      <w:numFmt w:val="decimal"/>
      <w:lvlText w:val="%1."/>
      <w:lvlJc w:val="left"/>
      <w:pPr>
        <w:ind w:left="2160" w:hanging="361"/>
        <w:jc w:val="right"/>
      </w:pPr>
      <w:rPr>
        <w:rFonts w:ascii="Times New Roman" w:eastAsia="Times New Roman" w:hAnsi="Times New Roman" w:cs="Times New Roman" w:hint="default"/>
        <w:spacing w:val="-2"/>
        <w:w w:val="99"/>
        <w:sz w:val="24"/>
        <w:szCs w:val="24"/>
        <w:lang w:val="en-PH" w:eastAsia="en-PH" w:bidi="en-PH"/>
      </w:rPr>
    </w:lvl>
    <w:lvl w:ilvl="1" w:tplc="52EEC4BC">
      <w:numFmt w:val="bullet"/>
      <w:lvlText w:val="•"/>
      <w:lvlJc w:val="left"/>
      <w:pPr>
        <w:ind w:left="3158" w:hanging="361"/>
      </w:pPr>
      <w:rPr>
        <w:rFonts w:hint="default"/>
        <w:lang w:val="en-PH" w:eastAsia="en-PH" w:bidi="en-PH"/>
      </w:rPr>
    </w:lvl>
    <w:lvl w:ilvl="2" w:tplc="00DA0854">
      <w:numFmt w:val="bullet"/>
      <w:lvlText w:val="•"/>
      <w:lvlJc w:val="left"/>
      <w:pPr>
        <w:ind w:left="4156" w:hanging="361"/>
      </w:pPr>
      <w:rPr>
        <w:rFonts w:hint="default"/>
        <w:lang w:val="en-PH" w:eastAsia="en-PH" w:bidi="en-PH"/>
      </w:rPr>
    </w:lvl>
    <w:lvl w:ilvl="3" w:tplc="F3B86F82">
      <w:numFmt w:val="bullet"/>
      <w:lvlText w:val="•"/>
      <w:lvlJc w:val="left"/>
      <w:pPr>
        <w:ind w:left="5154" w:hanging="361"/>
      </w:pPr>
      <w:rPr>
        <w:rFonts w:hint="default"/>
        <w:lang w:val="en-PH" w:eastAsia="en-PH" w:bidi="en-PH"/>
      </w:rPr>
    </w:lvl>
    <w:lvl w:ilvl="4" w:tplc="48E60BA0">
      <w:numFmt w:val="bullet"/>
      <w:lvlText w:val="•"/>
      <w:lvlJc w:val="left"/>
      <w:pPr>
        <w:ind w:left="6152" w:hanging="361"/>
      </w:pPr>
      <w:rPr>
        <w:rFonts w:hint="default"/>
        <w:lang w:val="en-PH" w:eastAsia="en-PH" w:bidi="en-PH"/>
      </w:rPr>
    </w:lvl>
    <w:lvl w:ilvl="5" w:tplc="5C524F72">
      <w:numFmt w:val="bullet"/>
      <w:lvlText w:val="•"/>
      <w:lvlJc w:val="left"/>
      <w:pPr>
        <w:ind w:left="7150" w:hanging="361"/>
      </w:pPr>
      <w:rPr>
        <w:rFonts w:hint="default"/>
        <w:lang w:val="en-PH" w:eastAsia="en-PH" w:bidi="en-PH"/>
      </w:rPr>
    </w:lvl>
    <w:lvl w:ilvl="6" w:tplc="45BC88AE">
      <w:numFmt w:val="bullet"/>
      <w:lvlText w:val="•"/>
      <w:lvlJc w:val="left"/>
      <w:pPr>
        <w:ind w:left="8148" w:hanging="361"/>
      </w:pPr>
      <w:rPr>
        <w:rFonts w:hint="default"/>
        <w:lang w:val="en-PH" w:eastAsia="en-PH" w:bidi="en-PH"/>
      </w:rPr>
    </w:lvl>
    <w:lvl w:ilvl="7" w:tplc="E7D68B10">
      <w:numFmt w:val="bullet"/>
      <w:lvlText w:val="•"/>
      <w:lvlJc w:val="left"/>
      <w:pPr>
        <w:ind w:left="9146" w:hanging="361"/>
      </w:pPr>
      <w:rPr>
        <w:rFonts w:hint="default"/>
        <w:lang w:val="en-PH" w:eastAsia="en-PH" w:bidi="en-PH"/>
      </w:rPr>
    </w:lvl>
    <w:lvl w:ilvl="8" w:tplc="86D8ABC4">
      <w:numFmt w:val="bullet"/>
      <w:lvlText w:val="•"/>
      <w:lvlJc w:val="left"/>
      <w:pPr>
        <w:ind w:left="10144" w:hanging="361"/>
      </w:pPr>
      <w:rPr>
        <w:rFonts w:hint="default"/>
        <w:lang w:val="en-PH" w:eastAsia="en-PH" w:bidi="en-PH"/>
      </w:rPr>
    </w:lvl>
  </w:abstractNum>
  <w:abstractNum w:abstractNumId="272" w15:restartNumberingAfterBreak="0">
    <w:nsid w:val="291D7D48"/>
    <w:multiLevelType w:val="hybridMultilevel"/>
    <w:tmpl w:val="E9FE544A"/>
    <w:lvl w:ilvl="0" w:tplc="307A40CE">
      <w:start w:val="1"/>
      <w:numFmt w:val="decimal"/>
      <w:lvlText w:val="%1."/>
      <w:lvlJc w:val="left"/>
      <w:pPr>
        <w:ind w:left="2220" w:hanging="421"/>
      </w:pPr>
      <w:rPr>
        <w:rFonts w:ascii="Times New Roman" w:eastAsia="Times New Roman" w:hAnsi="Times New Roman" w:cs="Times New Roman" w:hint="default"/>
        <w:spacing w:val="-2"/>
        <w:w w:val="99"/>
        <w:sz w:val="24"/>
        <w:szCs w:val="24"/>
        <w:lang w:val="en-PH" w:eastAsia="en-PH" w:bidi="en-PH"/>
      </w:rPr>
    </w:lvl>
    <w:lvl w:ilvl="1" w:tplc="751087E4">
      <w:numFmt w:val="bullet"/>
      <w:lvlText w:val="•"/>
      <w:lvlJc w:val="left"/>
      <w:pPr>
        <w:ind w:left="3212" w:hanging="421"/>
      </w:pPr>
      <w:rPr>
        <w:rFonts w:hint="default"/>
        <w:lang w:val="en-PH" w:eastAsia="en-PH" w:bidi="en-PH"/>
      </w:rPr>
    </w:lvl>
    <w:lvl w:ilvl="2" w:tplc="C53065F0">
      <w:numFmt w:val="bullet"/>
      <w:lvlText w:val="•"/>
      <w:lvlJc w:val="left"/>
      <w:pPr>
        <w:ind w:left="4204" w:hanging="421"/>
      </w:pPr>
      <w:rPr>
        <w:rFonts w:hint="default"/>
        <w:lang w:val="en-PH" w:eastAsia="en-PH" w:bidi="en-PH"/>
      </w:rPr>
    </w:lvl>
    <w:lvl w:ilvl="3" w:tplc="1090E6B2">
      <w:numFmt w:val="bullet"/>
      <w:lvlText w:val="•"/>
      <w:lvlJc w:val="left"/>
      <w:pPr>
        <w:ind w:left="5196" w:hanging="421"/>
      </w:pPr>
      <w:rPr>
        <w:rFonts w:hint="default"/>
        <w:lang w:val="en-PH" w:eastAsia="en-PH" w:bidi="en-PH"/>
      </w:rPr>
    </w:lvl>
    <w:lvl w:ilvl="4" w:tplc="FFFCF4B2">
      <w:numFmt w:val="bullet"/>
      <w:lvlText w:val="•"/>
      <w:lvlJc w:val="left"/>
      <w:pPr>
        <w:ind w:left="6188" w:hanging="421"/>
      </w:pPr>
      <w:rPr>
        <w:rFonts w:hint="default"/>
        <w:lang w:val="en-PH" w:eastAsia="en-PH" w:bidi="en-PH"/>
      </w:rPr>
    </w:lvl>
    <w:lvl w:ilvl="5" w:tplc="E1C4CCF4">
      <w:numFmt w:val="bullet"/>
      <w:lvlText w:val="•"/>
      <w:lvlJc w:val="left"/>
      <w:pPr>
        <w:ind w:left="7180" w:hanging="421"/>
      </w:pPr>
      <w:rPr>
        <w:rFonts w:hint="default"/>
        <w:lang w:val="en-PH" w:eastAsia="en-PH" w:bidi="en-PH"/>
      </w:rPr>
    </w:lvl>
    <w:lvl w:ilvl="6" w:tplc="2C70255A">
      <w:numFmt w:val="bullet"/>
      <w:lvlText w:val="•"/>
      <w:lvlJc w:val="left"/>
      <w:pPr>
        <w:ind w:left="8172" w:hanging="421"/>
      </w:pPr>
      <w:rPr>
        <w:rFonts w:hint="default"/>
        <w:lang w:val="en-PH" w:eastAsia="en-PH" w:bidi="en-PH"/>
      </w:rPr>
    </w:lvl>
    <w:lvl w:ilvl="7" w:tplc="645A585A">
      <w:numFmt w:val="bullet"/>
      <w:lvlText w:val="•"/>
      <w:lvlJc w:val="left"/>
      <w:pPr>
        <w:ind w:left="9164" w:hanging="421"/>
      </w:pPr>
      <w:rPr>
        <w:rFonts w:hint="default"/>
        <w:lang w:val="en-PH" w:eastAsia="en-PH" w:bidi="en-PH"/>
      </w:rPr>
    </w:lvl>
    <w:lvl w:ilvl="8" w:tplc="01661F40">
      <w:numFmt w:val="bullet"/>
      <w:lvlText w:val="•"/>
      <w:lvlJc w:val="left"/>
      <w:pPr>
        <w:ind w:left="10156" w:hanging="421"/>
      </w:pPr>
      <w:rPr>
        <w:rFonts w:hint="default"/>
        <w:lang w:val="en-PH" w:eastAsia="en-PH" w:bidi="en-PH"/>
      </w:rPr>
    </w:lvl>
  </w:abstractNum>
  <w:abstractNum w:abstractNumId="273" w15:restartNumberingAfterBreak="0">
    <w:nsid w:val="29526D2A"/>
    <w:multiLevelType w:val="hybridMultilevel"/>
    <w:tmpl w:val="89A29CDA"/>
    <w:lvl w:ilvl="0" w:tplc="E9F024A0">
      <w:start w:val="1"/>
      <w:numFmt w:val="decimal"/>
      <w:lvlText w:val="%1."/>
      <w:lvlJc w:val="left"/>
      <w:pPr>
        <w:ind w:left="2160" w:hanging="361"/>
      </w:pPr>
      <w:rPr>
        <w:rFonts w:ascii="Times New Roman" w:eastAsia="Times New Roman" w:hAnsi="Times New Roman" w:cs="Times New Roman" w:hint="default"/>
        <w:w w:val="100"/>
        <w:sz w:val="20"/>
        <w:szCs w:val="20"/>
        <w:lang w:val="en-PH" w:eastAsia="en-PH" w:bidi="en-PH"/>
      </w:rPr>
    </w:lvl>
    <w:lvl w:ilvl="1" w:tplc="937C70B6">
      <w:start w:val="1"/>
      <w:numFmt w:val="lowerLetter"/>
      <w:lvlText w:val="%2."/>
      <w:lvlJc w:val="left"/>
      <w:pPr>
        <w:ind w:left="2520" w:hanging="360"/>
      </w:pPr>
      <w:rPr>
        <w:rFonts w:hint="default"/>
        <w:spacing w:val="-1"/>
        <w:w w:val="100"/>
        <w:lang w:val="en-PH" w:eastAsia="en-PH" w:bidi="en-PH"/>
      </w:rPr>
    </w:lvl>
    <w:lvl w:ilvl="2" w:tplc="6472E894">
      <w:numFmt w:val="bullet"/>
      <w:lvlText w:val="•"/>
      <w:lvlJc w:val="left"/>
      <w:pPr>
        <w:ind w:left="3588" w:hanging="360"/>
      </w:pPr>
      <w:rPr>
        <w:rFonts w:hint="default"/>
        <w:lang w:val="en-PH" w:eastAsia="en-PH" w:bidi="en-PH"/>
      </w:rPr>
    </w:lvl>
    <w:lvl w:ilvl="3" w:tplc="1D7A3B20">
      <w:numFmt w:val="bullet"/>
      <w:lvlText w:val="•"/>
      <w:lvlJc w:val="left"/>
      <w:pPr>
        <w:ind w:left="4657" w:hanging="360"/>
      </w:pPr>
      <w:rPr>
        <w:rFonts w:hint="default"/>
        <w:lang w:val="en-PH" w:eastAsia="en-PH" w:bidi="en-PH"/>
      </w:rPr>
    </w:lvl>
    <w:lvl w:ilvl="4" w:tplc="85E8AB38">
      <w:numFmt w:val="bullet"/>
      <w:lvlText w:val="•"/>
      <w:lvlJc w:val="left"/>
      <w:pPr>
        <w:ind w:left="5726" w:hanging="360"/>
      </w:pPr>
      <w:rPr>
        <w:rFonts w:hint="default"/>
        <w:lang w:val="en-PH" w:eastAsia="en-PH" w:bidi="en-PH"/>
      </w:rPr>
    </w:lvl>
    <w:lvl w:ilvl="5" w:tplc="38B011C8">
      <w:numFmt w:val="bullet"/>
      <w:lvlText w:val="•"/>
      <w:lvlJc w:val="left"/>
      <w:pPr>
        <w:ind w:left="6795" w:hanging="360"/>
      </w:pPr>
      <w:rPr>
        <w:rFonts w:hint="default"/>
        <w:lang w:val="en-PH" w:eastAsia="en-PH" w:bidi="en-PH"/>
      </w:rPr>
    </w:lvl>
    <w:lvl w:ilvl="6" w:tplc="8D78CFA4">
      <w:numFmt w:val="bullet"/>
      <w:lvlText w:val="•"/>
      <w:lvlJc w:val="left"/>
      <w:pPr>
        <w:ind w:left="7864" w:hanging="360"/>
      </w:pPr>
      <w:rPr>
        <w:rFonts w:hint="default"/>
        <w:lang w:val="en-PH" w:eastAsia="en-PH" w:bidi="en-PH"/>
      </w:rPr>
    </w:lvl>
    <w:lvl w:ilvl="7" w:tplc="7FC40B0A">
      <w:numFmt w:val="bullet"/>
      <w:lvlText w:val="•"/>
      <w:lvlJc w:val="left"/>
      <w:pPr>
        <w:ind w:left="8933" w:hanging="360"/>
      </w:pPr>
      <w:rPr>
        <w:rFonts w:hint="default"/>
        <w:lang w:val="en-PH" w:eastAsia="en-PH" w:bidi="en-PH"/>
      </w:rPr>
    </w:lvl>
    <w:lvl w:ilvl="8" w:tplc="F9DE6424">
      <w:numFmt w:val="bullet"/>
      <w:lvlText w:val="•"/>
      <w:lvlJc w:val="left"/>
      <w:pPr>
        <w:ind w:left="10002" w:hanging="360"/>
      </w:pPr>
      <w:rPr>
        <w:rFonts w:hint="default"/>
        <w:lang w:val="en-PH" w:eastAsia="en-PH" w:bidi="en-PH"/>
      </w:rPr>
    </w:lvl>
  </w:abstractNum>
  <w:abstractNum w:abstractNumId="274" w15:restartNumberingAfterBreak="0">
    <w:nsid w:val="29530B96"/>
    <w:multiLevelType w:val="hybridMultilevel"/>
    <w:tmpl w:val="65060018"/>
    <w:lvl w:ilvl="0" w:tplc="EC40F8C0">
      <w:start w:val="1"/>
      <w:numFmt w:val="decimal"/>
      <w:lvlText w:val="%1."/>
      <w:lvlJc w:val="left"/>
      <w:pPr>
        <w:ind w:left="2084" w:hanging="323"/>
        <w:jc w:val="right"/>
      </w:pPr>
      <w:rPr>
        <w:rFonts w:hint="default"/>
        <w:spacing w:val="-28"/>
        <w:w w:val="99"/>
        <w:lang w:val="en-PH" w:eastAsia="en-PH" w:bidi="en-PH"/>
      </w:rPr>
    </w:lvl>
    <w:lvl w:ilvl="1" w:tplc="9C98E2B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0E043BC">
      <w:numFmt w:val="bullet"/>
      <w:lvlText w:val="•"/>
      <w:lvlJc w:val="left"/>
      <w:pPr>
        <w:ind w:left="2520" w:hanging="360"/>
      </w:pPr>
      <w:rPr>
        <w:rFonts w:hint="default"/>
        <w:lang w:val="en-PH" w:eastAsia="en-PH" w:bidi="en-PH"/>
      </w:rPr>
    </w:lvl>
    <w:lvl w:ilvl="3" w:tplc="188C1E2E">
      <w:numFmt w:val="bullet"/>
      <w:lvlText w:val="•"/>
      <w:lvlJc w:val="left"/>
      <w:pPr>
        <w:ind w:left="3722" w:hanging="360"/>
      </w:pPr>
      <w:rPr>
        <w:rFonts w:hint="default"/>
        <w:lang w:val="en-PH" w:eastAsia="en-PH" w:bidi="en-PH"/>
      </w:rPr>
    </w:lvl>
    <w:lvl w:ilvl="4" w:tplc="3232F31E">
      <w:numFmt w:val="bullet"/>
      <w:lvlText w:val="•"/>
      <w:lvlJc w:val="left"/>
      <w:pPr>
        <w:ind w:left="4925" w:hanging="360"/>
      </w:pPr>
      <w:rPr>
        <w:rFonts w:hint="default"/>
        <w:lang w:val="en-PH" w:eastAsia="en-PH" w:bidi="en-PH"/>
      </w:rPr>
    </w:lvl>
    <w:lvl w:ilvl="5" w:tplc="48E4E51C">
      <w:numFmt w:val="bullet"/>
      <w:lvlText w:val="•"/>
      <w:lvlJc w:val="left"/>
      <w:pPr>
        <w:ind w:left="6127" w:hanging="360"/>
      </w:pPr>
      <w:rPr>
        <w:rFonts w:hint="default"/>
        <w:lang w:val="en-PH" w:eastAsia="en-PH" w:bidi="en-PH"/>
      </w:rPr>
    </w:lvl>
    <w:lvl w:ilvl="6" w:tplc="DFC2BF4C">
      <w:numFmt w:val="bullet"/>
      <w:lvlText w:val="•"/>
      <w:lvlJc w:val="left"/>
      <w:pPr>
        <w:ind w:left="7330" w:hanging="360"/>
      </w:pPr>
      <w:rPr>
        <w:rFonts w:hint="default"/>
        <w:lang w:val="en-PH" w:eastAsia="en-PH" w:bidi="en-PH"/>
      </w:rPr>
    </w:lvl>
    <w:lvl w:ilvl="7" w:tplc="5930102C">
      <w:numFmt w:val="bullet"/>
      <w:lvlText w:val="•"/>
      <w:lvlJc w:val="left"/>
      <w:pPr>
        <w:ind w:left="8532" w:hanging="360"/>
      </w:pPr>
      <w:rPr>
        <w:rFonts w:hint="default"/>
        <w:lang w:val="en-PH" w:eastAsia="en-PH" w:bidi="en-PH"/>
      </w:rPr>
    </w:lvl>
    <w:lvl w:ilvl="8" w:tplc="CE0635C2">
      <w:numFmt w:val="bullet"/>
      <w:lvlText w:val="•"/>
      <w:lvlJc w:val="left"/>
      <w:pPr>
        <w:ind w:left="9735" w:hanging="360"/>
      </w:pPr>
      <w:rPr>
        <w:rFonts w:hint="default"/>
        <w:lang w:val="en-PH" w:eastAsia="en-PH" w:bidi="en-PH"/>
      </w:rPr>
    </w:lvl>
  </w:abstractNum>
  <w:abstractNum w:abstractNumId="275" w15:restartNumberingAfterBreak="0">
    <w:nsid w:val="29613BEB"/>
    <w:multiLevelType w:val="hybridMultilevel"/>
    <w:tmpl w:val="ACCC9DDE"/>
    <w:lvl w:ilvl="0" w:tplc="E3B8CA8A">
      <w:start w:val="1"/>
      <w:numFmt w:val="decimal"/>
      <w:lvlText w:val="%1."/>
      <w:lvlJc w:val="left"/>
      <w:pPr>
        <w:ind w:left="2160" w:hanging="361"/>
      </w:pPr>
      <w:rPr>
        <w:rFonts w:ascii="Times New Roman" w:eastAsia="Times New Roman" w:hAnsi="Times New Roman" w:cs="Times New Roman" w:hint="default"/>
        <w:spacing w:val="-17"/>
        <w:w w:val="99"/>
        <w:sz w:val="24"/>
        <w:szCs w:val="24"/>
        <w:lang w:val="en-PH" w:eastAsia="en-PH" w:bidi="en-PH"/>
      </w:rPr>
    </w:lvl>
    <w:lvl w:ilvl="1" w:tplc="AF3AB160">
      <w:numFmt w:val="bullet"/>
      <w:lvlText w:val="•"/>
      <w:lvlJc w:val="left"/>
      <w:pPr>
        <w:ind w:left="3158" w:hanging="361"/>
      </w:pPr>
      <w:rPr>
        <w:rFonts w:hint="default"/>
        <w:lang w:val="en-PH" w:eastAsia="en-PH" w:bidi="en-PH"/>
      </w:rPr>
    </w:lvl>
    <w:lvl w:ilvl="2" w:tplc="43905AEC">
      <w:numFmt w:val="bullet"/>
      <w:lvlText w:val="•"/>
      <w:lvlJc w:val="left"/>
      <w:pPr>
        <w:ind w:left="4156" w:hanging="361"/>
      </w:pPr>
      <w:rPr>
        <w:rFonts w:hint="default"/>
        <w:lang w:val="en-PH" w:eastAsia="en-PH" w:bidi="en-PH"/>
      </w:rPr>
    </w:lvl>
    <w:lvl w:ilvl="3" w:tplc="88ACAC24">
      <w:numFmt w:val="bullet"/>
      <w:lvlText w:val="•"/>
      <w:lvlJc w:val="left"/>
      <w:pPr>
        <w:ind w:left="5154" w:hanging="361"/>
      </w:pPr>
      <w:rPr>
        <w:rFonts w:hint="default"/>
        <w:lang w:val="en-PH" w:eastAsia="en-PH" w:bidi="en-PH"/>
      </w:rPr>
    </w:lvl>
    <w:lvl w:ilvl="4" w:tplc="6C94E6E0">
      <w:numFmt w:val="bullet"/>
      <w:lvlText w:val="•"/>
      <w:lvlJc w:val="left"/>
      <w:pPr>
        <w:ind w:left="6152" w:hanging="361"/>
      </w:pPr>
      <w:rPr>
        <w:rFonts w:hint="default"/>
        <w:lang w:val="en-PH" w:eastAsia="en-PH" w:bidi="en-PH"/>
      </w:rPr>
    </w:lvl>
    <w:lvl w:ilvl="5" w:tplc="9B56A928">
      <w:numFmt w:val="bullet"/>
      <w:lvlText w:val="•"/>
      <w:lvlJc w:val="left"/>
      <w:pPr>
        <w:ind w:left="7150" w:hanging="361"/>
      </w:pPr>
      <w:rPr>
        <w:rFonts w:hint="default"/>
        <w:lang w:val="en-PH" w:eastAsia="en-PH" w:bidi="en-PH"/>
      </w:rPr>
    </w:lvl>
    <w:lvl w:ilvl="6" w:tplc="D762698A">
      <w:numFmt w:val="bullet"/>
      <w:lvlText w:val="•"/>
      <w:lvlJc w:val="left"/>
      <w:pPr>
        <w:ind w:left="8148" w:hanging="361"/>
      </w:pPr>
      <w:rPr>
        <w:rFonts w:hint="default"/>
        <w:lang w:val="en-PH" w:eastAsia="en-PH" w:bidi="en-PH"/>
      </w:rPr>
    </w:lvl>
    <w:lvl w:ilvl="7" w:tplc="38384C96">
      <w:numFmt w:val="bullet"/>
      <w:lvlText w:val="•"/>
      <w:lvlJc w:val="left"/>
      <w:pPr>
        <w:ind w:left="9146" w:hanging="361"/>
      </w:pPr>
      <w:rPr>
        <w:rFonts w:hint="default"/>
        <w:lang w:val="en-PH" w:eastAsia="en-PH" w:bidi="en-PH"/>
      </w:rPr>
    </w:lvl>
    <w:lvl w:ilvl="8" w:tplc="823CA736">
      <w:numFmt w:val="bullet"/>
      <w:lvlText w:val="•"/>
      <w:lvlJc w:val="left"/>
      <w:pPr>
        <w:ind w:left="10144" w:hanging="361"/>
      </w:pPr>
      <w:rPr>
        <w:rFonts w:hint="default"/>
        <w:lang w:val="en-PH" w:eastAsia="en-PH" w:bidi="en-PH"/>
      </w:rPr>
    </w:lvl>
  </w:abstractNum>
  <w:abstractNum w:abstractNumId="276" w15:restartNumberingAfterBreak="0">
    <w:nsid w:val="29C34C63"/>
    <w:multiLevelType w:val="hybridMultilevel"/>
    <w:tmpl w:val="8EA6064E"/>
    <w:lvl w:ilvl="0" w:tplc="33C67C9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A6047742">
      <w:numFmt w:val="bullet"/>
      <w:lvlText w:val="•"/>
      <w:lvlJc w:val="left"/>
      <w:pPr>
        <w:ind w:left="3212" w:hanging="427"/>
      </w:pPr>
      <w:rPr>
        <w:rFonts w:hint="default"/>
        <w:lang w:val="en-PH" w:eastAsia="en-PH" w:bidi="en-PH"/>
      </w:rPr>
    </w:lvl>
    <w:lvl w:ilvl="2" w:tplc="82D46B3C">
      <w:numFmt w:val="bullet"/>
      <w:lvlText w:val="•"/>
      <w:lvlJc w:val="left"/>
      <w:pPr>
        <w:ind w:left="4204" w:hanging="427"/>
      </w:pPr>
      <w:rPr>
        <w:rFonts w:hint="default"/>
        <w:lang w:val="en-PH" w:eastAsia="en-PH" w:bidi="en-PH"/>
      </w:rPr>
    </w:lvl>
    <w:lvl w:ilvl="3" w:tplc="404E42F6">
      <w:numFmt w:val="bullet"/>
      <w:lvlText w:val="•"/>
      <w:lvlJc w:val="left"/>
      <w:pPr>
        <w:ind w:left="5196" w:hanging="427"/>
      </w:pPr>
      <w:rPr>
        <w:rFonts w:hint="default"/>
        <w:lang w:val="en-PH" w:eastAsia="en-PH" w:bidi="en-PH"/>
      </w:rPr>
    </w:lvl>
    <w:lvl w:ilvl="4" w:tplc="4F8C3204">
      <w:numFmt w:val="bullet"/>
      <w:lvlText w:val="•"/>
      <w:lvlJc w:val="left"/>
      <w:pPr>
        <w:ind w:left="6188" w:hanging="427"/>
      </w:pPr>
      <w:rPr>
        <w:rFonts w:hint="default"/>
        <w:lang w:val="en-PH" w:eastAsia="en-PH" w:bidi="en-PH"/>
      </w:rPr>
    </w:lvl>
    <w:lvl w:ilvl="5" w:tplc="20F4917E">
      <w:numFmt w:val="bullet"/>
      <w:lvlText w:val="•"/>
      <w:lvlJc w:val="left"/>
      <w:pPr>
        <w:ind w:left="7180" w:hanging="427"/>
      </w:pPr>
      <w:rPr>
        <w:rFonts w:hint="default"/>
        <w:lang w:val="en-PH" w:eastAsia="en-PH" w:bidi="en-PH"/>
      </w:rPr>
    </w:lvl>
    <w:lvl w:ilvl="6" w:tplc="2B0A87FE">
      <w:numFmt w:val="bullet"/>
      <w:lvlText w:val="•"/>
      <w:lvlJc w:val="left"/>
      <w:pPr>
        <w:ind w:left="8172" w:hanging="427"/>
      </w:pPr>
      <w:rPr>
        <w:rFonts w:hint="default"/>
        <w:lang w:val="en-PH" w:eastAsia="en-PH" w:bidi="en-PH"/>
      </w:rPr>
    </w:lvl>
    <w:lvl w:ilvl="7" w:tplc="B0CE4EA4">
      <w:numFmt w:val="bullet"/>
      <w:lvlText w:val="•"/>
      <w:lvlJc w:val="left"/>
      <w:pPr>
        <w:ind w:left="9164" w:hanging="427"/>
      </w:pPr>
      <w:rPr>
        <w:rFonts w:hint="default"/>
        <w:lang w:val="en-PH" w:eastAsia="en-PH" w:bidi="en-PH"/>
      </w:rPr>
    </w:lvl>
    <w:lvl w:ilvl="8" w:tplc="832EF1D8">
      <w:numFmt w:val="bullet"/>
      <w:lvlText w:val="•"/>
      <w:lvlJc w:val="left"/>
      <w:pPr>
        <w:ind w:left="10156" w:hanging="427"/>
      </w:pPr>
      <w:rPr>
        <w:rFonts w:hint="default"/>
        <w:lang w:val="en-PH" w:eastAsia="en-PH" w:bidi="en-PH"/>
      </w:rPr>
    </w:lvl>
  </w:abstractNum>
  <w:abstractNum w:abstractNumId="277" w15:restartNumberingAfterBreak="0">
    <w:nsid w:val="2A070284"/>
    <w:multiLevelType w:val="hybridMultilevel"/>
    <w:tmpl w:val="6F8CD524"/>
    <w:lvl w:ilvl="0" w:tplc="7BF62332">
      <w:start w:val="1"/>
      <w:numFmt w:val="decimal"/>
      <w:lvlText w:val="%1."/>
      <w:lvlJc w:val="left"/>
      <w:pPr>
        <w:ind w:left="2226" w:hanging="427"/>
      </w:pPr>
      <w:rPr>
        <w:rFonts w:ascii="Times New Roman" w:eastAsia="Times New Roman" w:hAnsi="Times New Roman" w:cs="Times New Roman" w:hint="default"/>
        <w:spacing w:val="-29"/>
        <w:w w:val="99"/>
        <w:sz w:val="24"/>
        <w:szCs w:val="24"/>
        <w:lang w:val="en-PH" w:eastAsia="en-PH" w:bidi="en-PH"/>
      </w:rPr>
    </w:lvl>
    <w:lvl w:ilvl="1" w:tplc="9608453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F6CA6198">
      <w:numFmt w:val="bullet"/>
      <w:lvlText w:val="•"/>
      <w:lvlJc w:val="left"/>
      <w:pPr>
        <w:ind w:left="2660" w:hanging="360"/>
      </w:pPr>
      <w:rPr>
        <w:rFonts w:hint="default"/>
        <w:lang w:val="en-PH" w:eastAsia="en-PH" w:bidi="en-PH"/>
      </w:rPr>
    </w:lvl>
    <w:lvl w:ilvl="3" w:tplc="5E1E32AA">
      <w:numFmt w:val="bullet"/>
      <w:lvlText w:val="•"/>
      <w:lvlJc w:val="left"/>
      <w:pPr>
        <w:ind w:left="3845" w:hanging="360"/>
      </w:pPr>
      <w:rPr>
        <w:rFonts w:hint="default"/>
        <w:lang w:val="en-PH" w:eastAsia="en-PH" w:bidi="en-PH"/>
      </w:rPr>
    </w:lvl>
    <w:lvl w:ilvl="4" w:tplc="0A36036A">
      <w:numFmt w:val="bullet"/>
      <w:lvlText w:val="•"/>
      <w:lvlJc w:val="left"/>
      <w:pPr>
        <w:ind w:left="5030" w:hanging="360"/>
      </w:pPr>
      <w:rPr>
        <w:rFonts w:hint="default"/>
        <w:lang w:val="en-PH" w:eastAsia="en-PH" w:bidi="en-PH"/>
      </w:rPr>
    </w:lvl>
    <w:lvl w:ilvl="5" w:tplc="419EC196">
      <w:numFmt w:val="bullet"/>
      <w:lvlText w:val="•"/>
      <w:lvlJc w:val="left"/>
      <w:pPr>
        <w:ind w:left="6215" w:hanging="360"/>
      </w:pPr>
      <w:rPr>
        <w:rFonts w:hint="default"/>
        <w:lang w:val="en-PH" w:eastAsia="en-PH" w:bidi="en-PH"/>
      </w:rPr>
    </w:lvl>
    <w:lvl w:ilvl="6" w:tplc="5244835C">
      <w:numFmt w:val="bullet"/>
      <w:lvlText w:val="•"/>
      <w:lvlJc w:val="left"/>
      <w:pPr>
        <w:ind w:left="7400" w:hanging="360"/>
      </w:pPr>
      <w:rPr>
        <w:rFonts w:hint="default"/>
        <w:lang w:val="en-PH" w:eastAsia="en-PH" w:bidi="en-PH"/>
      </w:rPr>
    </w:lvl>
    <w:lvl w:ilvl="7" w:tplc="F894E0B4">
      <w:numFmt w:val="bullet"/>
      <w:lvlText w:val="•"/>
      <w:lvlJc w:val="left"/>
      <w:pPr>
        <w:ind w:left="8585" w:hanging="360"/>
      </w:pPr>
      <w:rPr>
        <w:rFonts w:hint="default"/>
        <w:lang w:val="en-PH" w:eastAsia="en-PH" w:bidi="en-PH"/>
      </w:rPr>
    </w:lvl>
    <w:lvl w:ilvl="8" w:tplc="02BC5D8A">
      <w:numFmt w:val="bullet"/>
      <w:lvlText w:val="•"/>
      <w:lvlJc w:val="left"/>
      <w:pPr>
        <w:ind w:left="9770" w:hanging="360"/>
      </w:pPr>
      <w:rPr>
        <w:rFonts w:hint="default"/>
        <w:lang w:val="en-PH" w:eastAsia="en-PH" w:bidi="en-PH"/>
      </w:rPr>
    </w:lvl>
  </w:abstractNum>
  <w:abstractNum w:abstractNumId="278" w15:restartNumberingAfterBreak="0">
    <w:nsid w:val="2A5A6C01"/>
    <w:multiLevelType w:val="hybridMultilevel"/>
    <w:tmpl w:val="48680C18"/>
    <w:lvl w:ilvl="0" w:tplc="4294950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9BECF9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0C0EC95E">
      <w:numFmt w:val="bullet"/>
      <w:lvlText w:val="•"/>
      <w:lvlJc w:val="left"/>
      <w:pPr>
        <w:ind w:left="3588" w:hanging="360"/>
      </w:pPr>
      <w:rPr>
        <w:rFonts w:hint="default"/>
        <w:lang w:val="en-PH" w:eastAsia="en-PH" w:bidi="en-PH"/>
      </w:rPr>
    </w:lvl>
    <w:lvl w:ilvl="3" w:tplc="AE6E215A">
      <w:numFmt w:val="bullet"/>
      <w:lvlText w:val="•"/>
      <w:lvlJc w:val="left"/>
      <w:pPr>
        <w:ind w:left="4657" w:hanging="360"/>
      </w:pPr>
      <w:rPr>
        <w:rFonts w:hint="default"/>
        <w:lang w:val="en-PH" w:eastAsia="en-PH" w:bidi="en-PH"/>
      </w:rPr>
    </w:lvl>
    <w:lvl w:ilvl="4" w:tplc="E98E764C">
      <w:numFmt w:val="bullet"/>
      <w:lvlText w:val="•"/>
      <w:lvlJc w:val="left"/>
      <w:pPr>
        <w:ind w:left="5726" w:hanging="360"/>
      </w:pPr>
      <w:rPr>
        <w:rFonts w:hint="default"/>
        <w:lang w:val="en-PH" w:eastAsia="en-PH" w:bidi="en-PH"/>
      </w:rPr>
    </w:lvl>
    <w:lvl w:ilvl="5" w:tplc="A3B614C2">
      <w:numFmt w:val="bullet"/>
      <w:lvlText w:val="•"/>
      <w:lvlJc w:val="left"/>
      <w:pPr>
        <w:ind w:left="6795" w:hanging="360"/>
      </w:pPr>
      <w:rPr>
        <w:rFonts w:hint="default"/>
        <w:lang w:val="en-PH" w:eastAsia="en-PH" w:bidi="en-PH"/>
      </w:rPr>
    </w:lvl>
    <w:lvl w:ilvl="6" w:tplc="A86CD1D2">
      <w:numFmt w:val="bullet"/>
      <w:lvlText w:val="•"/>
      <w:lvlJc w:val="left"/>
      <w:pPr>
        <w:ind w:left="7864" w:hanging="360"/>
      </w:pPr>
      <w:rPr>
        <w:rFonts w:hint="default"/>
        <w:lang w:val="en-PH" w:eastAsia="en-PH" w:bidi="en-PH"/>
      </w:rPr>
    </w:lvl>
    <w:lvl w:ilvl="7" w:tplc="072ED0DE">
      <w:numFmt w:val="bullet"/>
      <w:lvlText w:val="•"/>
      <w:lvlJc w:val="left"/>
      <w:pPr>
        <w:ind w:left="8933" w:hanging="360"/>
      </w:pPr>
      <w:rPr>
        <w:rFonts w:hint="default"/>
        <w:lang w:val="en-PH" w:eastAsia="en-PH" w:bidi="en-PH"/>
      </w:rPr>
    </w:lvl>
    <w:lvl w:ilvl="8" w:tplc="714E5114">
      <w:numFmt w:val="bullet"/>
      <w:lvlText w:val="•"/>
      <w:lvlJc w:val="left"/>
      <w:pPr>
        <w:ind w:left="10002" w:hanging="360"/>
      </w:pPr>
      <w:rPr>
        <w:rFonts w:hint="default"/>
        <w:lang w:val="en-PH" w:eastAsia="en-PH" w:bidi="en-PH"/>
      </w:rPr>
    </w:lvl>
  </w:abstractNum>
  <w:abstractNum w:abstractNumId="279" w15:restartNumberingAfterBreak="0">
    <w:nsid w:val="2AB76A1B"/>
    <w:multiLevelType w:val="hybridMultilevel"/>
    <w:tmpl w:val="C3147E80"/>
    <w:lvl w:ilvl="0" w:tplc="75A6EC7A">
      <w:start w:val="1"/>
      <w:numFmt w:val="decimal"/>
      <w:lvlText w:val="%1."/>
      <w:lvlJc w:val="left"/>
      <w:pPr>
        <w:ind w:left="2226" w:hanging="427"/>
      </w:pPr>
      <w:rPr>
        <w:rFonts w:ascii="Times New Roman" w:eastAsia="Times New Roman" w:hAnsi="Times New Roman" w:cs="Times New Roman" w:hint="default"/>
        <w:spacing w:val="-16"/>
        <w:w w:val="99"/>
        <w:sz w:val="24"/>
        <w:szCs w:val="24"/>
        <w:lang w:val="en-PH" w:eastAsia="en-PH" w:bidi="en-PH"/>
      </w:rPr>
    </w:lvl>
    <w:lvl w:ilvl="1" w:tplc="BA0031F6">
      <w:numFmt w:val="bullet"/>
      <w:lvlText w:val="•"/>
      <w:lvlJc w:val="left"/>
      <w:pPr>
        <w:ind w:left="3212" w:hanging="427"/>
      </w:pPr>
      <w:rPr>
        <w:rFonts w:hint="default"/>
        <w:lang w:val="en-PH" w:eastAsia="en-PH" w:bidi="en-PH"/>
      </w:rPr>
    </w:lvl>
    <w:lvl w:ilvl="2" w:tplc="FB9640BC">
      <w:numFmt w:val="bullet"/>
      <w:lvlText w:val="•"/>
      <w:lvlJc w:val="left"/>
      <w:pPr>
        <w:ind w:left="4204" w:hanging="427"/>
      </w:pPr>
      <w:rPr>
        <w:rFonts w:hint="default"/>
        <w:lang w:val="en-PH" w:eastAsia="en-PH" w:bidi="en-PH"/>
      </w:rPr>
    </w:lvl>
    <w:lvl w:ilvl="3" w:tplc="D22C9F4E">
      <w:numFmt w:val="bullet"/>
      <w:lvlText w:val="•"/>
      <w:lvlJc w:val="left"/>
      <w:pPr>
        <w:ind w:left="5196" w:hanging="427"/>
      </w:pPr>
      <w:rPr>
        <w:rFonts w:hint="default"/>
        <w:lang w:val="en-PH" w:eastAsia="en-PH" w:bidi="en-PH"/>
      </w:rPr>
    </w:lvl>
    <w:lvl w:ilvl="4" w:tplc="EB628FAE">
      <w:numFmt w:val="bullet"/>
      <w:lvlText w:val="•"/>
      <w:lvlJc w:val="left"/>
      <w:pPr>
        <w:ind w:left="6188" w:hanging="427"/>
      </w:pPr>
      <w:rPr>
        <w:rFonts w:hint="default"/>
        <w:lang w:val="en-PH" w:eastAsia="en-PH" w:bidi="en-PH"/>
      </w:rPr>
    </w:lvl>
    <w:lvl w:ilvl="5" w:tplc="A004455C">
      <w:numFmt w:val="bullet"/>
      <w:lvlText w:val="•"/>
      <w:lvlJc w:val="left"/>
      <w:pPr>
        <w:ind w:left="7180" w:hanging="427"/>
      </w:pPr>
      <w:rPr>
        <w:rFonts w:hint="default"/>
        <w:lang w:val="en-PH" w:eastAsia="en-PH" w:bidi="en-PH"/>
      </w:rPr>
    </w:lvl>
    <w:lvl w:ilvl="6" w:tplc="393639A4">
      <w:numFmt w:val="bullet"/>
      <w:lvlText w:val="•"/>
      <w:lvlJc w:val="left"/>
      <w:pPr>
        <w:ind w:left="8172" w:hanging="427"/>
      </w:pPr>
      <w:rPr>
        <w:rFonts w:hint="default"/>
        <w:lang w:val="en-PH" w:eastAsia="en-PH" w:bidi="en-PH"/>
      </w:rPr>
    </w:lvl>
    <w:lvl w:ilvl="7" w:tplc="D66A37D0">
      <w:numFmt w:val="bullet"/>
      <w:lvlText w:val="•"/>
      <w:lvlJc w:val="left"/>
      <w:pPr>
        <w:ind w:left="9164" w:hanging="427"/>
      </w:pPr>
      <w:rPr>
        <w:rFonts w:hint="default"/>
        <w:lang w:val="en-PH" w:eastAsia="en-PH" w:bidi="en-PH"/>
      </w:rPr>
    </w:lvl>
    <w:lvl w:ilvl="8" w:tplc="A948BFDC">
      <w:numFmt w:val="bullet"/>
      <w:lvlText w:val="•"/>
      <w:lvlJc w:val="left"/>
      <w:pPr>
        <w:ind w:left="10156" w:hanging="427"/>
      </w:pPr>
      <w:rPr>
        <w:rFonts w:hint="default"/>
        <w:lang w:val="en-PH" w:eastAsia="en-PH" w:bidi="en-PH"/>
      </w:rPr>
    </w:lvl>
  </w:abstractNum>
  <w:abstractNum w:abstractNumId="280" w15:restartNumberingAfterBreak="0">
    <w:nsid w:val="2ADD162A"/>
    <w:multiLevelType w:val="hybridMultilevel"/>
    <w:tmpl w:val="E6C6FA00"/>
    <w:lvl w:ilvl="0" w:tplc="9196B91E">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22AA5AA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412E900">
      <w:numFmt w:val="bullet"/>
      <w:lvlText w:val="•"/>
      <w:lvlJc w:val="left"/>
      <w:pPr>
        <w:ind w:left="2520" w:hanging="360"/>
      </w:pPr>
      <w:rPr>
        <w:rFonts w:hint="default"/>
        <w:lang w:val="en-PH" w:eastAsia="en-PH" w:bidi="en-PH"/>
      </w:rPr>
    </w:lvl>
    <w:lvl w:ilvl="3" w:tplc="6D329B9E">
      <w:numFmt w:val="bullet"/>
      <w:lvlText w:val="•"/>
      <w:lvlJc w:val="left"/>
      <w:pPr>
        <w:ind w:left="3722" w:hanging="360"/>
      </w:pPr>
      <w:rPr>
        <w:rFonts w:hint="default"/>
        <w:lang w:val="en-PH" w:eastAsia="en-PH" w:bidi="en-PH"/>
      </w:rPr>
    </w:lvl>
    <w:lvl w:ilvl="4" w:tplc="6184651A">
      <w:numFmt w:val="bullet"/>
      <w:lvlText w:val="•"/>
      <w:lvlJc w:val="left"/>
      <w:pPr>
        <w:ind w:left="4925" w:hanging="360"/>
      </w:pPr>
      <w:rPr>
        <w:rFonts w:hint="default"/>
        <w:lang w:val="en-PH" w:eastAsia="en-PH" w:bidi="en-PH"/>
      </w:rPr>
    </w:lvl>
    <w:lvl w:ilvl="5" w:tplc="2C9A8AB8">
      <w:numFmt w:val="bullet"/>
      <w:lvlText w:val="•"/>
      <w:lvlJc w:val="left"/>
      <w:pPr>
        <w:ind w:left="6127" w:hanging="360"/>
      </w:pPr>
      <w:rPr>
        <w:rFonts w:hint="default"/>
        <w:lang w:val="en-PH" w:eastAsia="en-PH" w:bidi="en-PH"/>
      </w:rPr>
    </w:lvl>
    <w:lvl w:ilvl="6" w:tplc="5106A1A6">
      <w:numFmt w:val="bullet"/>
      <w:lvlText w:val="•"/>
      <w:lvlJc w:val="left"/>
      <w:pPr>
        <w:ind w:left="7330" w:hanging="360"/>
      </w:pPr>
      <w:rPr>
        <w:rFonts w:hint="default"/>
        <w:lang w:val="en-PH" w:eastAsia="en-PH" w:bidi="en-PH"/>
      </w:rPr>
    </w:lvl>
    <w:lvl w:ilvl="7" w:tplc="F9CEE472">
      <w:numFmt w:val="bullet"/>
      <w:lvlText w:val="•"/>
      <w:lvlJc w:val="left"/>
      <w:pPr>
        <w:ind w:left="8532" w:hanging="360"/>
      </w:pPr>
      <w:rPr>
        <w:rFonts w:hint="default"/>
        <w:lang w:val="en-PH" w:eastAsia="en-PH" w:bidi="en-PH"/>
      </w:rPr>
    </w:lvl>
    <w:lvl w:ilvl="8" w:tplc="ABFEA288">
      <w:numFmt w:val="bullet"/>
      <w:lvlText w:val="•"/>
      <w:lvlJc w:val="left"/>
      <w:pPr>
        <w:ind w:left="9735" w:hanging="360"/>
      </w:pPr>
      <w:rPr>
        <w:rFonts w:hint="default"/>
        <w:lang w:val="en-PH" w:eastAsia="en-PH" w:bidi="en-PH"/>
      </w:rPr>
    </w:lvl>
  </w:abstractNum>
  <w:abstractNum w:abstractNumId="281" w15:restartNumberingAfterBreak="0">
    <w:nsid w:val="2B191657"/>
    <w:multiLevelType w:val="hybridMultilevel"/>
    <w:tmpl w:val="853CE74E"/>
    <w:lvl w:ilvl="0" w:tplc="5BF087D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CD487F2">
      <w:start w:val="1"/>
      <w:numFmt w:val="lowerLetter"/>
      <w:lvlText w:val="%2."/>
      <w:lvlJc w:val="left"/>
      <w:pPr>
        <w:ind w:left="2368" w:hanging="284"/>
      </w:pPr>
      <w:rPr>
        <w:rFonts w:ascii="Times New Roman" w:eastAsia="Times New Roman" w:hAnsi="Times New Roman" w:cs="Times New Roman" w:hint="default"/>
        <w:spacing w:val="-4"/>
        <w:w w:val="99"/>
        <w:sz w:val="24"/>
        <w:szCs w:val="24"/>
        <w:lang w:val="en-PH" w:eastAsia="en-PH" w:bidi="en-PH"/>
      </w:rPr>
    </w:lvl>
    <w:lvl w:ilvl="2" w:tplc="E5DCDBB0">
      <w:numFmt w:val="bullet"/>
      <w:lvlText w:val="•"/>
      <w:lvlJc w:val="left"/>
      <w:pPr>
        <w:ind w:left="2520" w:hanging="284"/>
      </w:pPr>
      <w:rPr>
        <w:rFonts w:hint="default"/>
        <w:lang w:val="en-PH" w:eastAsia="en-PH" w:bidi="en-PH"/>
      </w:rPr>
    </w:lvl>
    <w:lvl w:ilvl="3" w:tplc="97C29C6A">
      <w:numFmt w:val="bullet"/>
      <w:lvlText w:val="•"/>
      <w:lvlJc w:val="left"/>
      <w:pPr>
        <w:ind w:left="2580" w:hanging="284"/>
      </w:pPr>
      <w:rPr>
        <w:rFonts w:hint="default"/>
        <w:lang w:val="en-PH" w:eastAsia="en-PH" w:bidi="en-PH"/>
      </w:rPr>
    </w:lvl>
    <w:lvl w:ilvl="4" w:tplc="1B447E36">
      <w:numFmt w:val="bullet"/>
      <w:lvlText w:val="•"/>
      <w:lvlJc w:val="left"/>
      <w:pPr>
        <w:ind w:left="2660" w:hanging="284"/>
      </w:pPr>
      <w:rPr>
        <w:rFonts w:hint="default"/>
        <w:lang w:val="en-PH" w:eastAsia="en-PH" w:bidi="en-PH"/>
      </w:rPr>
    </w:lvl>
    <w:lvl w:ilvl="5" w:tplc="698EFB76">
      <w:numFmt w:val="bullet"/>
      <w:lvlText w:val="•"/>
      <w:lvlJc w:val="left"/>
      <w:pPr>
        <w:ind w:left="4240" w:hanging="284"/>
      </w:pPr>
      <w:rPr>
        <w:rFonts w:hint="default"/>
        <w:lang w:val="en-PH" w:eastAsia="en-PH" w:bidi="en-PH"/>
      </w:rPr>
    </w:lvl>
    <w:lvl w:ilvl="6" w:tplc="98B4ABEE">
      <w:numFmt w:val="bullet"/>
      <w:lvlText w:val="•"/>
      <w:lvlJc w:val="left"/>
      <w:pPr>
        <w:ind w:left="5820" w:hanging="284"/>
      </w:pPr>
      <w:rPr>
        <w:rFonts w:hint="default"/>
        <w:lang w:val="en-PH" w:eastAsia="en-PH" w:bidi="en-PH"/>
      </w:rPr>
    </w:lvl>
    <w:lvl w:ilvl="7" w:tplc="3C005172">
      <w:numFmt w:val="bullet"/>
      <w:lvlText w:val="•"/>
      <w:lvlJc w:val="left"/>
      <w:pPr>
        <w:ind w:left="7400" w:hanging="284"/>
      </w:pPr>
      <w:rPr>
        <w:rFonts w:hint="default"/>
        <w:lang w:val="en-PH" w:eastAsia="en-PH" w:bidi="en-PH"/>
      </w:rPr>
    </w:lvl>
    <w:lvl w:ilvl="8" w:tplc="EA9E5AAA">
      <w:numFmt w:val="bullet"/>
      <w:lvlText w:val="•"/>
      <w:lvlJc w:val="left"/>
      <w:pPr>
        <w:ind w:left="8980" w:hanging="284"/>
      </w:pPr>
      <w:rPr>
        <w:rFonts w:hint="default"/>
        <w:lang w:val="en-PH" w:eastAsia="en-PH" w:bidi="en-PH"/>
      </w:rPr>
    </w:lvl>
  </w:abstractNum>
  <w:abstractNum w:abstractNumId="282" w15:restartNumberingAfterBreak="0">
    <w:nsid w:val="2B4C31D4"/>
    <w:multiLevelType w:val="hybridMultilevel"/>
    <w:tmpl w:val="8A404CAE"/>
    <w:lvl w:ilvl="0" w:tplc="1D906ED4">
      <w:start w:val="1"/>
      <w:numFmt w:val="decimal"/>
      <w:lvlText w:val="%1."/>
      <w:lvlJc w:val="left"/>
      <w:pPr>
        <w:ind w:left="2226" w:hanging="487"/>
      </w:pPr>
      <w:rPr>
        <w:rFonts w:hint="default"/>
        <w:spacing w:val="-2"/>
        <w:w w:val="99"/>
        <w:lang w:val="en-PH" w:eastAsia="en-PH" w:bidi="en-PH"/>
      </w:rPr>
    </w:lvl>
    <w:lvl w:ilvl="1" w:tplc="4D8C518C">
      <w:start w:val="1"/>
      <w:numFmt w:val="lowerLetter"/>
      <w:lvlText w:val="%2."/>
      <w:lvlJc w:val="left"/>
      <w:pPr>
        <w:ind w:left="2669" w:hanging="405"/>
      </w:pPr>
      <w:rPr>
        <w:rFonts w:ascii="Times New Roman" w:eastAsia="Times New Roman" w:hAnsi="Times New Roman" w:cs="Times New Roman" w:hint="default"/>
        <w:spacing w:val="-1"/>
        <w:w w:val="100"/>
        <w:sz w:val="24"/>
        <w:szCs w:val="24"/>
        <w:lang w:val="en-PH" w:eastAsia="en-PH" w:bidi="en-PH"/>
      </w:rPr>
    </w:lvl>
    <w:lvl w:ilvl="2" w:tplc="CBBC7E98">
      <w:numFmt w:val="bullet"/>
      <w:lvlText w:val="•"/>
      <w:lvlJc w:val="left"/>
      <w:pPr>
        <w:ind w:left="2720" w:hanging="405"/>
      </w:pPr>
      <w:rPr>
        <w:rFonts w:hint="default"/>
        <w:lang w:val="en-PH" w:eastAsia="en-PH" w:bidi="en-PH"/>
      </w:rPr>
    </w:lvl>
    <w:lvl w:ilvl="3" w:tplc="FF842FCA">
      <w:numFmt w:val="bullet"/>
      <w:lvlText w:val="•"/>
      <w:lvlJc w:val="left"/>
      <w:pPr>
        <w:ind w:left="3897" w:hanging="405"/>
      </w:pPr>
      <w:rPr>
        <w:rFonts w:hint="default"/>
        <w:lang w:val="en-PH" w:eastAsia="en-PH" w:bidi="en-PH"/>
      </w:rPr>
    </w:lvl>
    <w:lvl w:ilvl="4" w:tplc="A05C6E46">
      <w:numFmt w:val="bullet"/>
      <w:lvlText w:val="•"/>
      <w:lvlJc w:val="left"/>
      <w:pPr>
        <w:ind w:left="5075" w:hanging="405"/>
      </w:pPr>
      <w:rPr>
        <w:rFonts w:hint="default"/>
        <w:lang w:val="en-PH" w:eastAsia="en-PH" w:bidi="en-PH"/>
      </w:rPr>
    </w:lvl>
    <w:lvl w:ilvl="5" w:tplc="F75070FC">
      <w:numFmt w:val="bullet"/>
      <w:lvlText w:val="•"/>
      <w:lvlJc w:val="left"/>
      <w:pPr>
        <w:ind w:left="6252" w:hanging="405"/>
      </w:pPr>
      <w:rPr>
        <w:rFonts w:hint="default"/>
        <w:lang w:val="en-PH" w:eastAsia="en-PH" w:bidi="en-PH"/>
      </w:rPr>
    </w:lvl>
    <w:lvl w:ilvl="6" w:tplc="DC52D026">
      <w:numFmt w:val="bullet"/>
      <w:lvlText w:val="•"/>
      <w:lvlJc w:val="left"/>
      <w:pPr>
        <w:ind w:left="7430" w:hanging="405"/>
      </w:pPr>
      <w:rPr>
        <w:rFonts w:hint="default"/>
        <w:lang w:val="en-PH" w:eastAsia="en-PH" w:bidi="en-PH"/>
      </w:rPr>
    </w:lvl>
    <w:lvl w:ilvl="7" w:tplc="C8980354">
      <w:numFmt w:val="bullet"/>
      <w:lvlText w:val="•"/>
      <w:lvlJc w:val="left"/>
      <w:pPr>
        <w:ind w:left="8607" w:hanging="405"/>
      </w:pPr>
      <w:rPr>
        <w:rFonts w:hint="default"/>
        <w:lang w:val="en-PH" w:eastAsia="en-PH" w:bidi="en-PH"/>
      </w:rPr>
    </w:lvl>
    <w:lvl w:ilvl="8" w:tplc="03B80F0E">
      <w:numFmt w:val="bullet"/>
      <w:lvlText w:val="•"/>
      <w:lvlJc w:val="left"/>
      <w:pPr>
        <w:ind w:left="9785" w:hanging="405"/>
      </w:pPr>
      <w:rPr>
        <w:rFonts w:hint="default"/>
        <w:lang w:val="en-PH" w:eastAsia="en-PH" w:bidi="en-PH"/>
      </w:rPr>
    </w:lvl>
  </w:abstractNum>
  <w:abstractNum w:abstractNumId="283" w15:restartNumberingAfterBreak="0">
    <w:nsid w:val="2B620136"/>
    <w:multiLevelType w:val="hybridMultilevel"/>
    <w:tmpl w:val="58DC8CE6"/>
    <w:lvl w:ilvl="0" w:tplc="D03C305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9F0BA5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60B47916">
      <w:numFmt w:val="bullet"/>
      <w:lvlText w:val="•"/>
      <w:lvlJc w:val="left"/>
      <w:pPr>
        <w:ind w:left="2580" w:hanging="360"/>
      </w:pPr>
      <w:rPr>
        <w:rFonts w:hint="default"/>
        <w:lang w:val="en-PH" w:eastAsia="en-PH" w:bidi="en-PH"/>
      </w:rPr>
    </w:lvl>
    <w:lvl w:ilvl="3" w:tplc="BBE03420">
      <w:numFmt w:val="bullet"/>
      <w:lvlText w:val="•"/>
      <w:lvlJc w:val="left"/>
      <w:pPr>
        <w:ind w:left="3775" w:hanging="360"/>
      </w:pPr>
      <w:rPr>
        <w:rFonts w:hint="default"/>
        <w:lang w:val="en-PH" w:eastAsia="en-PH" w:bidi="en-PH"/>
      </w:rPr>
    </w:lvl>
    <w:lvl w:ilvl="4" w:tplc="0262D25E">
      <w:numFmt w:val="bullet"/>
      <w:lvlText w:val="•"/>
      <w:lvlJc w:val="left"/>
      <w:pPr>
        <w:ind w:left="4970" w:hanging="360"/>
      </w:pPr>
      <w:rPr>
        <w:rFonts w:hint="default"/>
        <w:lang w:val="en-PH" w:eastAsia="en-PH" w:bidi="en-PH"/>
      </w:rPr>
    </w:lvl>
    <w:lvl w:ilvl="5" w:tplc="0B0890C0">
      <w:numFmt w:val="bullet"/>
      <w:lvlText w:val="•"/>
      <w:lvlJc w:val="left"/>
      <w:pPr>
        <w:ind w:left="6165" w:hanging="360"/>
      </w:pPr>
      <w:rPr>
        <w:rFonts w:hint="default"/>
        <w:lang w:val="en-PH" w:eastAsia="en-PH" w:bidi="en-PH"/>
      </w:rPr>
    </w:lvl>
    <w:lvl w:ilvl="6" w:tplc="B094C956">
      <w:numFmt w:val="bullet"/>
      <w:lvlText w:val="•"/>
      <w:lvlJc w:val="left"/>
      <w:pPr>
        <w:ind w:left="7360" w:hanging="360"/>
      </w:pPr>
      <w:rPr>
        <w:rFonts w:hint="default"/>
        <w:lang w:val="en-PH" w:eastAsia="en-PH" w:bidi="en-PH"/>
      </w:rPr>
    </w:lvl>
    <w:lvl w:ilvl="7" w:tplc="9824111E">
      <w:numFmt w:val="bullet"/>
      <w:lvlText w:val="•"/>
      <w:lvlJc w:val="left"/>
      <w:pPr>
        <w:ind w:left="8555" w:hanging="360"/>
      </w:pPr>
      <w:rPr>
        <w:rFonts w:hint="default"/>
        <w:lang w:val="en-PH" w:eastAsia="en-PH" w:bidi="en-PH"/>
      </w:rPr>
    </w:lvl>
    <w:lvl w:ilvl="8" w:tplc="0E4E303E">
      <w:numFmt w:val="bullet"/>
      <w:lvlText w:val="•"/>
      <w:lvlJc w:val="left"/>
      <w:pPr>
        <w:ind w:left="9750" w:hanging="360"/>
      </w:pPr>
      <w:rPr>
        <w:rFonts w:hint="default"/>
        <w:lang w:val="en-PH" w:eastAsia="en-PH" w:bidi="en-PH"/>
      </w:rPr>
    </w:lvl>
  </w:abstractNum>
  <w:abstractNum w:abstractNumId="284" w15:restartNumberingAfterBreak="0">
    <w:nsid w:val="2BA802E0"/>
    <w:multiLevelType w:val="hybridMultilevel"/>
    <w:tmpl w:val="FB5A5D50"/>
    <w:lvl w:ilvl="0" w:tplc="3C3C2836">
      <w:start w:val="5"/>
      <w:numFmt w:val="lowerLetter"/>
      <w:lvlText w:val="%1."/>
      <w:lvlJc w:val="left"/>
      <w:pPr>
        <w:ind w:left="2520" w:hanging="360"/>
      </w:pPr>
      <w:rPr>
        <w:rFonts w:ascii="Times New Roman" w:eastAsia="Times New Roman" w:hAnsi="Times New Roman" w:cs="Times New Roman" w:hint="default"/>
        <w:spacing w:val="-1"/>
        <w:w w:val="100"/>
        <w:sz w:val="24"/>
        <w:szCs w:val="24"/>
        <w:lang w:val="en-PH" w:eastAsia="en-PH" w:bidi="en-PH"/>
      </w:rPr>
    </w:lvl>
    <w:lvl w:ilvl="1" w:tplc="EE2461EE">
      <w:numFmt w:val="bullet"/>
      <w:lvlText w:val="•"/>
      <w:lvlJc w:val="left"/>
      <w:pPr>
        <w:ind w:left="3482" w:hanging="360"/>
      </w:pPr>
      <w:rPr>
        <w:rFonts w:hint="default"/>
        <w:lang w:val="en-PH" w:eastAsia="en-PH" w:bidi="en-PH"/>
      </w:rPr>
    </w:lvl>
    <w:lvl w:ilvl="2" w:tplc="4A700E1C">
      <w:numFmt w:val="bullet"/>
      <w:lvlText w:val="•"/>
      <w:lvlJc w:val="left"/>
      <w:pPr>
        <w:ind w:left="4444" w:hanging="360"/>
      </w:pPr>
      <w:rPr>
        <w:rFonts w:hint="default"/>
        <w:lang w:val="en-PH" w:eastAsia="en-PH" w:bidi="en-PH"/>
      </w:rPr>
    </w:lvl>
    <w:lvl w:ilvl="3" w:tplc="A2CE354C">
      <w:numFmt w:val="bullet"/>
      <w:lvlText w:val="•"/>
      <w:lvlJc w:val="left"/>
      <w:pPr>
        <w:ind w:left="5406" w:hanging="360"/>
      </w:pPr>
      <w:rPr>
        <w:rFonts w:hint="default"/>
        <w:lang w:val="en-PH" w:eastAsia="en-PH" w:bidi="en-PH"/>
      </w:rPr>
    </w:lvl>
    <w:lvl w:ilvl="4" w:tplc="296A42EC">
      <w:numFmt w:val="bullet"/>
      <w:lvlText w:val="•"/>
      <w:lvlJc w:val="left"/>
      <w:pPr>
        <w:ind w:left="6368" w:hanging="360"/>
      </w:pPr>
      <w:rPr>
        <w:rFonts w:hint="default"/>
        <w:lang w:val="en-PH" w:eastAsia="en-PH" w:bidi="en-PH"/>
      </w:rPr>
    </w:lvl>
    <w:lvl w:ilvl="5" w:tplc="D1181772">
      <w:numFmt w:val="bullet"/>
      <w:lvlText w:val="•"/>
      <w:lvlJc w:val="left"/>
      <w:pPr>
        <w:ind w:left="7330" w:hanging="360"/>
      </w:pPr>
      <w:rPr>
        <w:rFonts w:hint="default"/>
        <w:lang w:val="en-PH" w:eastAsia="en-PH" w:bidi="en-PH"/>
      </w:rPr>
    </w:lvl>
    <w:lvl w:ilvl="6" w:tplc="DCD223F2">
      <w:numFmt w:val="bullet"/>
      <w:lvlText w:val="•"/>
      <w:lvlJc w:val="left"/>
      <w:pPr>
        <w:ind w:left="8292" w:hanging="360"/>
      </w:pPr>
      <w:rPr>
        <w:rFonts w:hint="default"/>
        <w:lang w:val="en-PH" w:eastAsia="en-PH" w:bidi="en-PH"/>
      </w:rPr>
    </w:lvl>
    <w:lvl w:ilvl="7" w:tplc="8752C064">
      <w:numFmt w:val="bullet"/>
      <w:lvlText w:val="•"/>
      <w:lvlJc w:val="left"/>
      <w:pPr>
        <w:ind w:left="9254" w:hanging="360"/>
      </w:pPr>
      <w:rPr>
        <w:rFonts w:hint="default"/>
        <w:lang w:val="en-PH" w:eastAsia="en-PH" w:bidi="en-PH"/>
      </w:rPr>
    </w:lvl>
    <w:lvl w:ilvl="8" w:tplc="32CC25EA">
      <w:numFmt w:val="bullet"/>
      <w:lvlText w:val="•"/>
      <w:lvlJc w:val="left"/>
      <w:pPr>
        <w:ind w:left="10216" w:hanging="360"/>
      </w:pPr>
      <w:rPr>
        <w:rFonts w:hint="default"/>
        <w:lang w:val="en-PH" w:eastAsia="en-PH" w:bidi="en-PH"/>
      </w:rPr>
    </w:lvl>
  </w:abstractNum>
  <w:abstractNum w:abstractNumId="285" w15:restartNumberingAfterBreak="0">
    <w:nsid w:val="2C050641"/>
    <w:multiLevelType w:val="hybridMultilevel"/>
    <w:tmpl w:val="4D24D78A"/>
    <w:lvl w:ilvl="0" w:tplc="7596781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1DE6798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0068182E">
      <w:numFmt w:val="bullet"/>
      <w:lvlText w:val="•"/>
      <w:lvlJc w:val="left"/>
      <w:pPr>
        <w:ind w:left="3588" w:hanging="360"/>
      </w:pPr>
      <w:rPr>
        <w:rFonts w:hint="default"/>
        <w:lang w:val="en-PH" w:eastAsia="en-PH" w:bidi="en-PH"/>
      </w:rPr>
    </w:lvl>
    <w:lvl w:ilvl="3" w:tplc="FCA8439E">
      <w:numFmt w:val="bullet"/>
      <w:lvlText w:val="•"/>
      <w:lvlJc w:val="left"/>
      <w:pPr>
        <w:ind w:left="4657" w:hanging="360"/>
      </w:pPr>
      <w:rPr>
        <w:rFonts w:hint="default"/>
        <w:lang w:val="en-PH" w:eastAsia="en-PH" w:bidi="en-PH"/>
      </w:rPr>
    </w:lvl>
    <w:lvl w:ilvl="4" w:tplc="5DFCFF68">
      <w:numFmt w:val="bullet"/>
      <w:lvlText w:val="•"/>
      <w:lvlJc w:val="left"/>
      <w:pPr>
        <w:ind w:left="5726" w:hanging="360"/>
      </w:pPr>
      <w:rPr>
        <w:rFonts w:hint="default"/>
        <w:lang w:val="en-PH" w:eastAsia="en-PH" w:bidi="en-PH"/>
      </w:rPr>
    </w:lvl>
    <w:lvl w:ilvl="5" w:tplc="BD88BF50">
      <w:numFmt w:val="bullet"/>
      <w:lvlText w:val="•"/>
      <w:lvlJc w:val="left"/>
      <w:pPr>
        <w:ind w:left="6795" w:hanging="360"/>
      </w:pPr>
      <w:rPr>
        <w:rFonts w:hint="default"/>
        <w:lang w:val="en-PH" w:eastAsia="en-PH" w:bidi="en-PH"/>
      </w:rPr>
    </w:lvl>
    <w:lvl w:ilvl="6" w:tplc="EF96F474">
      <w:numFmt w:val="bullet"/>
      <w:lvlText w:val="•"/>
      <w:lvlJc w:val="left"/>
      <w:pPr>
        <w:ind w:left="7864" w:hanging="360"/>
      </w:pPr>
      <w:rPr>
        <w:rFonts w:hint="default"/>
        <w:lang w:val="en-PH" w:eastAsia="en-PH" w:bidi="en-PH"/>
      </w:rPr>
    </w:lvl>
    <w:lvl w:ilvl="7" w:tplc="ABFA484C">
      <w:numFmt w:val="bullet"/>
      <w:lvlText w:val="•"/>
      <w:lvlJc w:val="left"/>
      <w:pPr>
        <w:ind w:left="8933" w:hanging="360"/>
      </w:pPr>
      <w:rPr>
        <w:rFonts w:hint="default"/>
        <w:lang w:val="en-PH" w:eastAsia="en-PH" w:bidi="en-PH"/>
      </w:rPr>
    </w:lvl>
    <w:lvl w:ilvl="8" w:tplc="DEE0D5E8">
      <w:numFmt w:val="bullet"/>
      <w:lvlText w:val="•"/>
      <w:lvlJc w:val="left"/>
      <w:pPr>
        <w:ind w:left="10002" w:hanging="360"/>
      </w:pPr>
      <w:rPr>
        <w:rFonts w:hint="default"/>
        <w:lang w:val="en-PH" w:eastAsia="en-PH" w:bidi="en-PH"/>
      </w:rPr>
    </w:lvl>
  </w:abstractNum>
  <w:abstractNum w:abstractNumId="286" w15:restartNumberingAfterBreak="0">
    <w:nsid w:val="2C211E0E"/>
    <w:multiLevelType w:val="hybridMultilevel"/>
    <w:tmpl w:val="83666AC6"/>
    <w:lvl w:ilvl="0" w:tplc="B6C8B5E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4FC5414">
      <w:numFmt w:val="bullet"/>
      <w:lvlText w:val="•"/>
      <w:lvlJc w:val="left"/>
      <w:pPr>
        <w:ind w:left="3158" w:hanging="361"/>
      </w:pPr>
      <w:rPr>
        <w:rFonts w:hint="default"/>
        <w:lang w:val="en-PH" w:eastAsia="en-PH" w:bidi="en-PH"/>
      </w:rPr>
    </w:lvl>
    <w:lvl w:ilvl="2" w:tplc="0658DAEC">
      <w:numFmt w:val="bullet"/>
      <w:lvlText w:val="•"/>
      <w:lvlJc w:val="left"/>
      <w:pPr>
        <w:ind w:left="4156" w:hanging="361"/>
      </w:pPr>
      <w:rPr>
        <w:rFonts w:hint="default"/>
        <w:lang w:val="en-PH" w:eastAsia="en-PH" w:bidi="en-PH"/>
      </w:rPr>
    </w:lvl>
    <w:lvl w:ilvl="3" w:tplc="28940F8C">
      <w:numFmt w:val="bullet"/>
      <w:lvlText w:val="•"/>
      <w:lvlJc w:val="left"/>
      <w:pPr>
        <w:ind w:left="5154" w:hanging="361"/>
      </w:pPr>
      <w:rPr>
        <w:rFonts w:hint="default"/>
        <w:lang w:val="en-PH" w:eastAsia="en-PH" w:bidi="en-PH"/>
      </w:rPr>
    </w:lvl>
    <w:lvl w:ilvl="4" w:tplc="BA9C7428">
      <w:numFmt w:val="bullet"/>
      <w:lvlText w:val="•"/>
      <w:lvlJc w:val="left"/>
      <w:pPr>
        <w:ind w:left="6152" w:hanging="361"/>
      </w:pPr>
      <w:rPr>
        <w:rFonts w:hint="default"/>
        <w:lang w:val="en-PH" w:eastAsia="en-PH" w:bidi="en-PH"/>
      </w:rPr>
    </w:lvl>
    <w:lvl w:ilvl="5" w:tplc="C29EC50C">
      <w:numFmt w:val="bullet"/>
      <w:lvlText w:val="•"/>
      <w:lvlJc w:val="left"/>
      <w:pPr>
        <w:ind w:left="7150" w:hanging="361"/>
      </w:pPr>
      <w:rPr>
        <w:rFonts w:hint="default"/>
        <w:lang w:val="en-PH" w:eastAsia="en-PH" w:bidi="en-PH"/>
      </w:rPr>
    </w:lvl>
    <w:lvl w:ilvl="6" w:tplc="F7A61F70">
      <w:numFmt w:val="bullet"/>
      <w:lvlText w:val="•"/>
      <w:lvlJc w:val="left"/>
      <w:pPr>
        <w:ind w:left="8148" w:hanging="361"/>
      </w:pPr>
      <w:rPr>
        <w:rFonts w:hint="default"/>
        <w:lang w:val="en-PH" w:eastAsia="en-PH" w:bidi="en-PH"/>
      </w:rPr>
    </w:lvl>
    <w:lvl w:ilvl="7" w:tplc="5A3AC510">
      <w:numFmt w:val="bullet"/>
      <w:lvlText w:val="•"/>
      <w:lvlJc w:val="left"/>
      <w:pPr>
        <w:ind w:left="9146" w:hanging="361"/>
      </w:pPr>
      <w:rPr>
        <w:rFonts w:hint="default"/>
        <w:lang w:val="en-PH" w:eastAsia="en-PH" w:bidi="en-PH"/>
      </w:rPr>
    </w:lvl>
    <w:lvl w:ilvl="8" w:tplc="76B801EC">
      <w:numFmt w:val="bullet"/>
      <w:lvlText w:val="•"/>
      <w:lvlJc w:val="left"/>
      <w:pPr>
        <w:ind w:left="10144" w:hanging="361"/>
      </w:pPr>
      <w:rPr>
        <w:rFonts w:hint="default"/>
        <w:lang w:val="en-PH" w:eastAsia="en-PH" w:bidi="en-PH"/>
      </w:rPr>
    </w:lvl>
  </w:abstractNum>
  <w:abstractNum w:abstractNumId="287" w15:restartNumberingAfterBreak="0">
    <w:nsid w:val="2CE21185"/>
    <w:multiLevelType w:val="hybridMultilevel"/>
    <w:tmpl w:val="BAFCF8EC"/>
    <w:lvl w:ilvl="0" w:tplc="423C8C7C">
      <w:start w:val="1"/>
      <w:numFmt w:val="decimal"/>
      <w:lvlText w:val="%1."/>
      <w:lvlJc w:val="left"/>
      <w:pPr>
        <w:ind w:left="2160" w:hanging="361"/>
      </w:pPr>
      <w:rPr>
        <w:rFonts w:ascii="Times New Roman" w:eastAsia="Times New Roman" w:hAnsi="Times New Roman" w:cs="Times New Roman" w:hint="default"/>
        <w:spacing w:val="-23"/>
        <w:w w:val="99"/>
        <w:sz w:val="24"/>
        <w:szCs w:val="24"/>
        <w:lang w:val="en-PH" w:eastAsia="en-PH" w:bidi="en-PH"/>
      </w:rPr>
    </w:lvl>
    <w:lvl w:ilvl="1" w:tplc="184A26E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90A6935E">
      <w:numFmt w:val="bullet"/>
      <w:lvlText w:val="•"/>
      <w:lvlJc w:val="left"/>
      <w:pPr>
        <w:ind w:left="2520" w:hanging="360"/>
      </w:pPr>
      <w:rPr>
        <w:rFonts w:hint="default"/>
        <w:lang w:val="en-PH" w:eastAsia="en-PH" w:bidi="en-PH"/>
      </w:rPr>
    </w:lvl>
    <w:lvl w:ilvl="3" w:tplc="F1921F7C">
      <w:numFmt w:val="bullet"/>
      <w:lvlText w:val="•"/>
      <w:lvlJc w:val="left"/>
      <w:pPr>
        <w:ind w:left="2580" w:hanging="360"/>
      </w:pPr>
      <w:rPr>
        <w:rFonts w:hint="default"/>
        <w:lang w:val="en-PH" w:eastAsia="en-PH" w:bidi="en-PH"/>
      </w:rPr>
    </w:lvl>
    <w:lvl w:ilvl="4" w:tplc="43BCEAC4">
      <w:numFmt w:val="bullet"/>
      <w:lvlText w:val="•"/>
      <w:lvlJc w:val="left"/>
      <w:pPr>
        <w:ind w:left="3945" w:hanging="360"/>
      </w:pPr>
      <w:rPr>
        <w:rFonts w:hint="default"/>
        <w:lang w:val="en-PH" w:eastAsia="en-PH" w:bidi="en-PH"/>
      </w:rPr>
    </w:lvl>
    <w:lvl w:ilvl="5" w:tplc="15EA143E">
      <w:numFmt w:val="bullet"/>
      <w:lvlText w:val="•"/>
      <w:lvlJc w:val="left"/>
      <w:pPr>
        <w:ind w:left="5311" w:hanging="360"/>
      </w:pPr>
      <w:rPr>
        <w:rFonts w:hint="default"/>
        <w:lang w:val="en-PH" w:eastAsia="en-PH" w:bidi="en-PH"/>
      </w:rPr>
    </w:lvl>
    <w:lvl w:ilvl="6" w:tplc="F5BCCBC4">
      <w:numFmt w:val="bullet"/>
      <w:lvlText w:val="•"/>
      <w:lvlJc w:val="left"/>
      <w:pPr>
        <w:ind w:left="6677" w:hanging="360"/>
      </w:pPr>
      <w:rPr>
        <w:rFonts w:hint="default"/>
        <w:lang w:val="en-PH" w:eastAsia="en-PH" w:bidi="en-PH"/>
      </w:rPr>
    </w:lvl>
    <w:lvl w:ilvl="7" w:tplc="B6C2DF8C">
      <w:numFmt w:val="bullet"/>
      <w:lvlText w:val="•"/>
      <w:lvlJc w:val="left"/>
      <w:pPr>
        <w:ind w:left="8042" w:hanging="360"/>
      </w:pPr>
      <w:rPr>
        <w:rFonts w:hint="default"/>
        <w:lang w:val="en-PH" w:eastAsia="en-PH" w:bidi="en-PH"/>
      </w:rPr>
    </w:lvl>
    <w:lvl w:ilvl="8" w:tplc="8C122042">
      <w:numFmt w:val="bullet"/>
      <w:lvlText w:val="•"/>
      <w:lvlJc w:val="left"/>
      <w:pPr>
        <w:ind w:left="9408" w:hanging="360"/>
      </w:pPr>
      <w:rPr>
        <w:rFonts w:hint="default"/>
        <w:lang w:val="en-PH" w:eastAsia="en-PH" w:bidi="en-PH"/>
      </w:rPr>
    </w:lvl>
  </w:abstractNum>
  <w:abstractNum w:abstractNumId="288" w15:restartNumberingAfterBreak="0">
    <w:nsid w:val="2CF615AE"/>
    <w:multiLevelType w:val="hybridMultilevel"/>
    <w:tmpl w:val="F03A8478"/>
    <w:lvl w:ilvl="0" w:tplc="649C261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6A64F14">
      <w:numFmt w:val="bullet"/>
      <w:lvlText w:val="•"/>
      <w:lvlJc w:val="left"/>
      <w:pPr>
        <w:ind w:left="3158" w:hanging="361"/>
      </w:pPr>
      <w:rPr>
        <w:rFonts w:hint="default"/>
        <w:lang w:val="en-PH" w:eastAsia="en-PH" w:bidi="en-PH"/>
      </w:rPr>
    </w:lvl>
    <w:lvl w:ilvl="2" w:tplc="18165BD0">
      <w:numFmt w:val="bullet"/>
      <w:lvlText w:val="•"/>
      <w:lvlJc w:val="left"/>
      <w:pPr>
        <w:ind w:left="4156" w:hanging="361"/>
      </w:pPr>
      <w:rPr>
        <w:rFonts w:hint="default"/>
        <w:lang w:val="en-PH" w:eastAsia="en-PH" w:bidi="en-PH"/>
      </w:rPr>
    </w:lvl>
    <w:lvl w:ilvl="3" w:tplc="A846FC0C">
      <w:numFmt w:val="bullet"/>
      <w:lvlText w:val="•"/>
      <w:lvlJc w:val="left"/>
      <w:pPr>
        <w:ind w:left="5154" w:hanging="361"/>
      </w:pPr>
      <w:rPr>
        <w:rFonts w:hint="default"/>
        <w:lang w:val="en-PH" w:eastAsia="en-PH" w:bidi="en-PH"/>
      </w:rPr>
    </w:lvl>
    <w:lvl w:ilvl="4" w:tplc="03982DE8">
      <w:numFmt w:val="bullet"/>
      <w:lvlText w:val="•"/>
      <w:lvlJc w:val="left"/>
      <w:pPr>
        <w:ind w:left="6152" w:hanging="361"/>
      </w:pPr>
      <w:rPr>
        <w:rFonts w:hint="default"/>
        <w:lang w:val="en-PH" w:eastAsia="en-PH" w:bidi="en-PH"/>
      </w:rPr>
    </w:lvl>
    <w:lvl w:ilvl="5" w:tplc="9B78FBF0">
      <w:numFmt w:val="bullet"/>
      <w:lvlText w:val="•"/>
      <w:lvlJc w:val="left"/>
      <w:pPr>
        <w:ind w:left="7150" w:hanging="361"/>
      </w:pPr>
      <w:rPr>
        <w:rFonts w:hint="default"/>
        <w:lang w:val="en-PH" w:eastAsia="en-PH" w:bidi="en-PH"/>
      </w:rPr>
    </w:lvl>
    <w:lvl w:ilvl="6" w:tplc="AC92D4C8">
      <w:numFmt w:val="bullet"/>
      <w:lvlText w:val="•"/>
      <w:lvlJc w:val="left"/>
      <w:pPr>
        <w:ind w:left="8148" w:hanging="361"/>
      </w:pPr>
      <w:rPr>
        <w:rFonts w:hint="default"/>
        <w:lang w:val="en-PH" w:eastAsia="en-PH" w:bidi="en-PH"/>
      </w:rPr>
    </w:lvl>
    <w:lvl w:ilvl="7" w:tplc="AA52AA42">
      <w:numFmt w:val="bullet"/>
      <w:lvlText w:val="•"/>
      <w:lvlJc w:val="left"/>
      <w:pPr>
        <w:ind w:left="9146" w:hanging="361"/>
      </w:pPr>
      <w:rPr>
        <w:rFonts w:hint="default"/>
        <w:lang w:val="en-PH" w:eastAsia="en-PH" w:bidi="en-PH"/>
      </w:rPr>
    </w:lvl>
    <w:lvl w:ilvl="8" w:tplc="4FBE83D6">
      <w:numFmt w:val="bullet"/>
      <w:lvlText w:val="•"/>
      <w:lvlJc w:val="left"/>
      <w:pPr>
        <w:ind w:left="10144" w:hanging="361"/>
      </w:pPr>
      <w:rPr>
        <w:rFonts w:hint="default"/>
        <w:lang w:val="en-PH" w:eastAsia="en-PH" w:bidi="en-PH"/>
      </w:rPr>
    </w:lvl>
  </w:abstractNum>
  <w:abstractNum w:abstractNumId="289" w15:restartNumberingAfterBreak="0">
    <w:nsid w:val="2CF86BAF"/>
    <w:multiLevelType w:val="hybridMultilevel"/>
    <w:tmpl w:val="DD28FA04"/>
    <w:lvl w:ilvl="0" w:tplc="1234D84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E583810">
      <w:numFmt w:val="bullet"/>
      <w:lvlText w:val="•"/>
      <w:lvlJc w:val="left"/>
      <w:pPr>
        <w:ind w:left="3158" w:hanging="361"/>
      </w:pPr>
      <w:rPr>
        <w:rFonts w:hint="default"/>
        <w:lang w:val="en-PH" w:eastAsia="en-PH" w:bidi="en-PH"/>
      </w:rPr>
    </w:lvl>
    <w:lvl w:ilvl="2" w:tplc="0D5AB332">
      <w:numFmt w:val="bullet"/>
      <w:lvlText w:val="•"/>
      <w:lvlJc w:val="left"/>
      <w:pPr>
        <w:ind w:left="4156" w:hanging="361"/>
      </w:pPr>
      <w:rPr>
        <w:rFonts w:hint="default"/>
        <w:lang w:val="en-PH" w:eastAsia="en-PH" w:bidi="en-PH"/>
      </w:rPr>
    </w:lvl>
    <w:lvl w:ilvl="3" w:tplc="3B1056FE">
      <w:numFmt w:val="bullet"/>
      <w:lvlText w:val="•"/>
      <w:lvlJc w:val="left"/>
      <w:pPr>
        <w:ind w:left="5154" w:hanging="361"/>
      </w:pPr>
      <w:rPr>
        <w:rFonts w:hint="default"/>
        <w:lang w:val="en-PH" w:eastAsia="en-PH" w:bidi="en-PH"/>
      </w:rPr>
    </w:lvl>
    <w:lvl w:ilvl="4" w:tplc="E9A29288">
      <w:numFmt w:val="bullet"/>
      <w:lvlText w:val="•"/>
      <w:lvlJc w:val="left"/>
      <w:pPr>
        <w:ind w:left="6152" w:hanging="361"/>
      </w:pPr>
      <w:rPr>
        <w:rFonts w:hint="default"/>
        <w:lang w:val="en-PH" w:eastAsia="en-PH" w:bidi="en-PH"/>
      </w:rPr>
    </w:lvl>
    <w:lvl w:ilvl="5" w:tplc="112285CC">
      <w:numFmt w:val="bullet"/>
      <w:lvlText w:val="•"/>
      <w:lvlJc w:val="left"/>
      <w:pPr>
        <w:ind w:left="7150" w:hanging="361"/>
      </w:pPr>
      <w:rPr>
        <w:rFonts w:hint="default"/>
        <w:lang w:val="en-PH" w:eastAsia="en-PH" w:bidi="en-PH"/>
      </w:rPr>
    </w:lvl>
    <w:lvl w:ilvl="6" w:tplc="5B1CC6DE">
      <w:numFmt w:val="bullet"/>
      <w:lvlText w:val="•"/>
      <w:lvlJc w:val="left"/>
      <w:pPr>
        <w:ind w:left="8148" w:hanging="361"/>
      </w:pPr>
      <w:rPr>
        <w:rFonts w:hint="default"/>
        <w:lang w:val="en-PH" w:eastAsia="en-PH" w:bidi="en-PH"/>
      </w:rPr>
    </w:lvl>
    <w:lvl w:ilvl="7" w:tplc="CC9E3CF2">
      <w:numFmt w:val="bullet"/>
      <w:lvlText w:val="•"/>
      <w:lvlJc w:val="left"/>
      <w:pPr>
        <w:ind w:left="9146" w:hanging="361"/>
      </w:pPr>
      <w:rPr>
        <w:rFonts w:hint="default"/>
        <w:lang w:val="en-PH" w:eastAsia="en-PH" w:bidi="en-PH"/>
      </w:rPr>
    </w:lvl>
    <w:lvl w:ilvl="8" w:tplc="85E0598A">
      <w:numFmt w:val="bullet"/>
      <w:lvlText w:val="•"/>
      <w:lvlJc w:val="left"/>
      <w:pPr>
        <w:ind w:left="10144" w:hanging="361"/>
      </w:pPr>
      <w:rPr>
        <w:rFonts w:hint="default"/>
        <w:lang w:val="en-PH" w:eastAsia="en-PH" w:bidi="en-PH"/>
      </w:rPr>
    </w:lvl>
  </w:abstractNum>
  <w:abstractNum w:abstractNumId="290" w15:restartNumberingAfterBreak="0">
    <w:nsid w:val="2D722B37"/>
    <w:multiLevelType w:val="hybridMultilevel"/>
    <w:tmpl w:val="154EC4D8"/>
    <w:lvl w:ilvl="0" w:tplc="21B21260">
      <w:start w:val="1"/>
      <w:numFmt w:val="decimal"/>
      <w:lvlText w:val="%1."/>
      <w:lvlJc w:val="left"/>
      <w:pPr>
        <w:ind w:left="2226" w:hanging="494"/>
      </w:pPr>
      <w:rPr>
        <w:rFonts w:ascii="Times New Roman" w:eastAsia="Times New Roman" w:hAnsi="Times New Roman" w:cs="Times New Roman" w:hint="default"/>
        <w:spacing w:val="-22"/>
        <w:w w:val="77"/>
        <w:sz w:val="24"/>
        <w:szCs w:val="24"/>
        <w:lang w:val="en-PH" w:eastAsia="en-PH" w:bidi="en-PH"/>
      </w:rPr>
    </w:lvl>
    <w:lvl w:ilvl="1" w:tplc="61DCD0B6">
      <w:numFmt w:val="bullet"/>
      <w:lvlText w:val="•"/>
      <w:lvlJc w:val="left"/>
      <w:pPr>
        <w:ind w:left="3212" w:hanging="494"/>
      </w:pPr>
      <w:rPr>
        <w:rFonts w:hint="default"/>
        <w:lang w:val="en-PH" w:eastAsia="en-PH" w:bidi="en-PH"/>
      </w:rPr>
    </w:lvl>
    <w:lvl w:ilvl="2" w:tplc="5BECFA46">
      <w:numFmt w:val="bullet"/>
      <w:lvlText w:val="•"/>
      <w:lvlJc w:val="left"/>
      <w:pPr>
        <w:ind w:left="4204" w:hanging="494"/>
      </w:pPr>
      <w:rPr>
        <w:rFonts w:hint="default"/>
        <w:lang w:val="en-PH" w:eastAsia="en-PH" w:bidi="en-PH"/>
      </w:rPr>
    </w:lvl>
    <w:lvl w:ilvl="3" w:tplc="D570B43A">
      <w:numFmt w:val="bullet"/>
      <w:lvlText w:val="•"/>
      <w:lvlJc w:val="left"/>
      <w:pPr>
        <w:ind w:left="5196" w:hanging="494"/>
      </w:pPr>
      <w:rPr>
        <w:rFonts w:hint="default"/>
        <w:lang w:val="en-PH" w:eastAsia="en-PH" w:bidi="en-PH"/>
      </w:rPr>
    </w:lvl>
    <w:lvl w:ilvl="4" w:tplc="96A0DCDE">
      <w:numFmt w:val="bullet"/>
      <w:lvlText w:val="•"/>
      <w:lvlJc w:val="left"/>
      <w:pPr>
        <w:ind w:left="6188" w:hanging="494"/>
      </w:pPr>
      <w:rPr>
        <w:rFonts w:hint="default"/>
        <w:lang w:val="en-PH" w:eastAsia="en-PH" w:bidi="en-PH"/>
      </w:rPr>
    </w:lvl>
    <w:lvl w:ilvl="5" w:tplc="EEFA8AF8">
      <w:numFmt w:val="bullet"/>
      <w:lvlText w:val="•"/>
      <w:lvlJc w:val="left"/>
      <w:pPr>
        <w:ind w:left="7180" w:hanging="494"/>
      </w:pPr>
      <w:rPr>
        <w:rFonts w:hint="default"/>
        <w:lang w:val="en-PH" w:eastAsia="en-PH" w:bidi="en-PH"/>
      </w:rPr>
    </w:lvl>
    <w:lvl w:ilvl="6" w:tplc="B93CBAEE">
      <w:numFmt w:val="bullet"/>
      <w:lvlText w:val="•"/>
      <w:lvlJc w:val="left"/>
      <w:pPr>
        <w:ind w:left="8172" w:hanging="494"/>
      </w:pPr>
      <w:rPr>
        <w:rFonts w:hint="default"/>
        <w:lang w:val="en-PH" w:eastAsia="en-PH" w:bidi="en-PH"/>
      </w:rPr>
    </w:lvl>
    <w:lvl w:ilvl="7" w:tplc="C9486BC4">
      <w:numFmt w:val="bullet"/>
      <w:lvlText w:val="•"/>
      <w:lvlJc w:val="left"/>
      <w:pPr>
        <w:ind w:left="9164" w:hanging="494"/>
      </w:pPr>
      <w:rPr>
        <w:rFonts w:hint="default"/>
        <w:lang w:val="en-PH" w:eastAsia="en-PH" w:bidi="en-PH"/>
      </w:rPr>
    </w:lvl>
    <w:lvl w:ilvl="8" w:tplc="9B56CE00">
      <w:numFmt w:val="bullet"/>
      <w:lvlText w:val="•"/>
      <w:lvlJc w:val="left"/>
      <w:pPr>
        <w:ind w:left="10156" w:hanging="494"/>
      </w:pPr>
      <w:rPr>
        <w:rFonts w:hint="default"/>
        <w:lang w:val="en-PH" w:eastAsia="en-PH" w:bidi="en-PH"/>
      </w:rPr>
    </w:lvl>
  </w:abstractNum>
  <w:abstractNum w:abstractNumId="291" w15:restartNumberingAfterBreak="0">
    <w:nsid w:val="2DD75B9E"/>
    <w:multiLevelType w:val="hybridMultilevel"/>
    <w:tmpl w:val="012A081A"/>
    <w:lvl w:ilvl="0" w:tplc="38B85E3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2B4A068">
      <w:numFmt w:val="bullet"/>
      <w:lvlText w:val="•"/>
      <w:lvlJc w:val="left"/>
      <w:pPr>
        <w:ind w:left="3158" w:hanging="361"/>
      </w:pPr>
      <w:rPr>
        <w:rFonts w:hint="default"/>
        <w:lang w:val="en-PH" w:eastAsia="en-PH" w:bidi="en-PH"/>
      </w:rPr>
    </w:lvl>
    <w:lvl w:ilvl="2" w:tplc="5092530C">
      <w:numFmt w:val="bullet"/>
      <w:lvlText w:val="•"/>
      <w:lvlJc w:val="left"/>
      <w:pPr>
        <w:ind w:left="4156" w:hanging="361"/>
      </w:pPr>
      <w:rPr>
        <w:rFonts w:hint="default"/>
        <w:lang w:val="en-PH" w:eastAsia="en-PH" w:bidi="en-PH"/>
      </w:rPr>
    </w:lvl>
    <w:lvl w:ilvl="3" w:tplc="62CEDD48">
      <w:numFmt w:val="bullet"/>
      <w:lvlText w:val="•"/>
      <w:lvlJc w:val="left"/>
      <w:pPr>
        <w:ind w:left="5154" w:hanging="361"/>
      </w:pPr>
      <w:rPr>
        <w:rFonts w:hint="default"/>
        <w:lang w:val="en-PH" w:eastAsia="en-PH" w:bidi="en-PH"/>
      </w:rPr>
    </w:lvl>
    <w:lvl w:ilvl="4" w:tplc="AA46BE80">
      <w:numFmt w:val="bullet"/>
      <w:lvlText w:val="•"/>
      <w:lvlJc w:val="left"/>
      <w:pPr>
        <w:ind w:left="6152" w:hanging="361"/>
      </w:pPr>
      <w:rPr>
        <w:rFonts w:hint="default"/>
        <w:lang w:val="en-PH" w:eastAsia="en-PH" w:bidi="en-PH"/>
      </w:rPr>
    </w:lvl>
    <w:lvl w:ilvl="5" w:tplc="A8E028E6">
      <w:numFmt w:val="bullet"/>
      <w:lvlText w:val="•"/>
      <w:lvlJc w:val="left"/>
      <w:pPr>
        <w:ind w:left="7150" w:hanging="361"/>
      </w:pPr>
      <w:rPr>
        <w:rFonts w:hint="default"/>
        <w:lang w:val="en-PH" w:eastAsia="en-PH" w:bidi="en-PH"/>
      </w:rPr>
    </w:lvl>
    <w:lvl w:ilvl="6" w:tplc="878CB132">
      <w:numFmt w:val="bullet"/>
      <w:lvlText w:val="•"/>
      <w:lvlJc w:val="left"/>
      <w:pPr>
        <w:ind w:left="8148" w:hanging="361"/>
      </w:pPr>
      <w:rPr>
        <w:rFonts w:hint="default"/>
        <w:lang w:val="en-PH" w:eastAsia="en-PH" w:bidi="en-PH"/>
      </w:rPr>
    </w:lvl>
    <w:lvl w:ilvl="7" w:tplc="5EAE93CE">
      <w:numFmt w:val="bullet"/>
      <w:lvlText w:val="•"/>
      <w:lvlJc w:val="left"/>
      <w:pPr>
        <w:ind w:left="9146" w:hanging="361"/>
      </w:pPr>
      <w:rPr>
        <w:rFonts w:hint="default"/>
        <w:lang w:val="en-PH" w:eastAsia="en-PH" w:bidi="en-PH"/>
      </w:rPr>
    </w:lvl>
    <w:lvl w:ilvl="8" w:tplc="C41E2B5C">
      <w:numFmt w:val="bullet"/>
      <w:lvlText w:val="•"/>
      <w:lvlJc w:val="left"/>
      <w:pPr>
        <w:ind w:left="10144" w:hanging="361"/>
      </w:pPr>
      <w:rPr>
        <w:rFonts w:hint="default"/>
        <w:lang w:val="en-PH" w:eastAsia="en-PH" w:bidi="en-PH"/>
      </w:rPr>
    </w:lvl>
  </w:abstractNum>
  <w:abstractNum w:abstractNumId="292" w15:restartNumberingAfterBreak="0">
    <w:nsid w:val="2DD926FC"/>
    <w:multiLevelType w:val="hybridMultilevel"/>
    <w:tmpl w:val="8856AFCE"/>
    <w:lvl w:ilvl="0" w:tplc="E44CF4CA">
      <w:start w:val="1"/>
      <w:numFmt w:val="decimal"/>
      <w:lvlText w:val="%1."/>
      <w:lvlJc w:val="left"/>
      <w:pPr>
        <w:ind w:left="2127" w:hanging="285"/>
      </w:pPr>
      <w:rPr>
        <w:rFonts w:hint="default"/>
        <w:b/>
        <w:bCs/>
        <w:spacing w:val="-16"/>
        <w:w w:val="99"/>
        <w:lang w:val="en-PH" w:eastAsia="en-PH" w:bidi="en-PH"/>
      </w:rPr>
    </w:lvl>
    <w:lvl w:ilvl="1" w:tplc="786C42A4">
      <w:start w:val="1"/>
      <w:numFmt w:val="lowerLetter"/>
      <w:lvlText w:val="%2."/>
      <w:lvlJc w:val="left"/>
      <w:pPr>
        <w:ind w:left="2563" w:hanging="360"/>
      </w:pPr>
      <w:rPr>
        <w:rFonts w:ascii="Times New Roman" w:eastAsia="Times New Roman" w:hAnsi="Times New Roman" w:cs="Times New Roman" w:hint="default"/>
        <w:spacing w:val="-30"/>
        <w:w w:val="99"/>
        <w:sz w:val="24"/>
        <w:szCs w:val="24"/>
        <w:lang w:val="en-PH" w:eastAsia="en-PH" w:bidi="en-PH"/>
      </w:rPr>
    </w:lvl>
    <w:lvl w:ilvl="2" w:tplc="EFAAD4DA">
      <w:numFmt w:val="bullet"/>
      <w:lvlText w:val="•"/>
      <w:lvlJc w:val="left"/>
      <w:pPr>
        <w:ind w:left="3624" w:hanging="360"/>
      </w:pPr>
      <w:rPr>
        <w:rFonts w:hint="default"/>
        <w:lang w:val="en-PH" w:eastAsia="en-PH" w:bidi="en-PH"/>
      </w:rPr>
    </w:lvl>
    <w:lvl w:ilvl="3" w:tplc="6E98294E">
      <w:numFmt w:val="bullet"/>
      <w:lvlText w:val="•"/>
      <w:lvlJc w:val="left"/>
      <w:pPr>
        <w:ind w:left="4688" w:hanging="360"/>
      </w:pPr>
      <w:rPr>
        <w:rFonts w:hint="default"/>
        <w:lang w:val="en-PH" w:eastAsia="en-PH" w:bidi="en-PH"/>
      </w:rPr>
    </w:lvl>
    <w:lvl w:ilvl="4" w:tplc="057E0036">
      <w:numFmt w:val="bullet"/>
      <w:lvlText w:val="•"/>
      <w:lvlJc w:val="left"/>
      <w:pPr>
        <w:ind w:left="5753" w:hanging="360"/>
      </w:pPr>
      <w:rPr>
        <w:rFonts w:hint="default"/>
        <w:lang w:val="en-PH" w:eastAsia="en-PH" w:bidi="en-PH"/>
      </w:rPr>
    </w:lvl>
    <w:lvl w:ilvl="5" w:tplc="97E0DDAA">
      <w:numFmt w:val="bullet"/>
      <w:lvlText w:val="•"/>
      <w:lvlJc w:val="left"/>
      <w:pPr>
        <w:ind w:left="6817" w:hanging="360"/>
      </w:pPr>
      <w:rPr>
        <w:rFonts w:hint="default"/>
        <w:lang w:val="en-PH" w:eastAsia="en-PH" w:bidi="en-PH"/>
      </w:rPr>
    </w:lvl>
    <w:lvl w:ilvl="6" w:tplc="7D163A72">
      <w:numFmt w:val="bullet"/>
      <w:lvlText w:val="•"/>
      <w:lvlJc w:val="left"/>
      <w:pPr>
        <w:ind w:left="7882" w:hanging="360"/>
      </w:pPr>
      <w:rPr>
        <w:rFonts w:hint="default"/>
        <w:lang w:val="en-PH" w:eastAsia="en-PH" w:bidi="en-PH"/>
      </w:rPr>
    </w:lvl>
    <w:lvl w:ilvl="7" w:tplc="9F481F3C">
      <w:numFmt w:val="bullet"/>
      <w:lvlText w:val="•"/>
      <w:lvlJc w:val="left"/>
      <w:pPr>
        <w:ind w:left="8946" w:hanging="360"/>
      </w:pPr>
      <w:rPr>
        <w:rFonts w:hint="default"/>
        <w:lang w:val="en-PH" w:eastAsia="en-PH" w:bidi="en-PH"/>
      </w:rPr>
    </w:lvl>
    <w:lvl w:ilvl="8" w:tplc="AFAE24A0">
      <w:numFmt w:val="bullet"/>
      <w:lvlText w:val="•"/>
      <w:lvlJc w:val="left"/>
      <w:pPr>
        <w:ind w:left="10011" w:hanging="360"/>
      </w:pPr>
      <w:rPr>
        <w:rFonts w:hint="default"/>
        <w:lang w:val="en-PH" w:eastAsia="en-PH" w:bidi="en-PH"/>
      </w:rPr>
    </w:lvl>
  </w:abstractNum>
  <w:abstractNum w:abstractNumId="293" w15:restartNumberingAfterBreak="0">
    <w:nsid w:val="2DF133B7"/>
    <w:multiLevelType w:val="hybridMultilevel"/>
    <w:tmpl w:val="638C5104"/>
    <w:lvl w:ilvl="0" w:tplc="63A40DA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416BE40">
      <w:start w:val="1"/>
      <w:numFmt w:val="lowerLetter"/>
      <w:lvlText w:val="%2."/>
      <w:lvlJc w:val="left"/>
      <w:pPr>
        <w:ind w:left="2520" w:hanging="360"/>
      </w:pPr>
      <w:rPr>
        <w:rFonts w:ascii="Times New Roman" w:eastAsia="Times New Roman" w:hAnsi="Times New Roman" w:cs="Times New Roman" w:hint="default"/>
        <w:spacing w:val="-14"/>
        <w:w w:val="99"/>
        <w:sz w:val="24"/>
        <w:szCs w:val="24"/>
        <w:lang w:val="en-PH" w:eastAsia="en-PH" w:bidi="en-PH"/>
      </w:rPr>
    </w:lvl>
    <w:lvl w:ilvl="2" w:tplc="5156C738">
      <w:numFmt w:val="bullet"/>
      <w:lvlText w:val="•"/>
      <w:lvlJc w:val="left"/>
      <w:pPr>
        <w:ind w:left="3588" w:hanging="360"/>
      </w:pPr>
      <w:rPr>
        <w:rFonts w:hint="default"/>
        <w:lang w:val="en-PH" w:eastAsia="en-PH" w:bidi="en-PH"/>
      </w:rPr>
    </w:lvl>
    <w:lvl w:ilvl="3" w:tplc="6BEC9CD8">
      <w:numFmt w:val="bullet"/>
      <w:lvlText w:val="•"/>
      <w:lvlJc w:val="left"/>
      <w:pPr>
        <w:ind w:left="4657" w:hanging="360"/>
      </w:pPr>
      <w:rPr>
        <w:rFonts w:hint="default"/>
        <w:lang w:val="en-PH" w:eastAsia="en-PH" w:bidi="en-PH"/>
      </w:rPr>
    </w:lvl>
    <w:lvl w:ilvl="4" w:tplc="8294DD3C">
      <w:numFmt w:val="bullet"/>
      <w:lvlText w:val="•"/>
      <w:lvlJc w:val="left"/>
      <w:pPr>
        <w:ind w:left="5726" w:hanging="360"/>
      </w:pPr>
      <w:rPr>
        <w:rFonts w:hint="default"/>
        <w:lang w:val="en-PH" w:eastAsia="en-PH" w:bidi="en-PH"/>
      </w:rPr>
    </w:lvl>
    <w:lvl w:ilvl="5" w:tplc="0360BC9C">
      <w:numFmt w:val="bullet"/>
      <w:lvlText w:val="•"/>
      <w:lvlJc w:val="left"/>
      <w:pPr>
        <w:ind w:left="6795" w:hanging="360"/>
      </w:pPr>
      <w:rPr>
        <w:rFonts w:hint="default"/>
        <w:lang w:val="en-PH" w:eastAsia="en-PH" w:bidi="en-PH"/>
      </w:rPr>
    </w:lvl>
    <w:lvl w:ilvl="6" w:tplc="31249B3A">
      <w:numFmt w:val="bullet"/>
      <w:lvlText w:val="•"/>
      <w:lvlJc w:val="left"/>
      <w:pPr>
        <w:ind w:left="7864" w:hanging="360"/>
      </w:pPr>
      <w:rPr>
        <w:rFonts w:hint="default"/>
        <w:lang w:val="en-PH" w:eastAsia="en-PH" w:bidi="en-PH"/>
      </w:rPr>
    </w:lvl>
    <w:lvl w:ilvl="7" w:tplc="A6F6D828">
      <w:numFmt w:val="bullet"/>
      <w:lvlText w:val="•"/>
      <w:lvlJc w:val="left"/>
      <w:pPr>
        <w:ind w:left="8933" w:hanging="360"/>
      </w:pPr>
      <w:rPr>
        <w:rFonts w:hint="default"/>
        <w:lang w:val="en-PH" w:eastAsia="en-PH" w:bidi="en-PH"/>
      </w:rPr>
    </w:lvl>
    <w:lvl w:ilvl="8" w:tplc="F93ACAF0">
      <w:numFmt w:val="bullet"/>
      <w:lvlText w:val="•"/>
      <w:lvlJc w:val="left"/>
      <w:pPr>
        <w:ind w:left="10002" w:hanging="360"/>
      </w:pPr>
      <w:rPr>
        <w:rFonts w:hint="default"/>
        <w:lang w:val="en-PH" w:eastAsia="en-PH" w:bidi="en-PH"/>
      </w:rPr>
    </w:lvl>
  </w:abstractNum>
  <w:abstractNum w:abstractNumId="294" w15:restartNumberingAfterBreak="0">
    <w:nsid w:val="2E3F6B71"/>
    <w:multiLevelType w:val="hybridMultilevel"/>
    <w:tmpl w:val="5616FF0E"/>
    <w:lvl w:ilvl="0" w:tplc="7248D856">
      <w:start w:val="1"/>
      <w:numFmt w:val="lowerLetter"/>
      <w:lvlText w:val="%1."/>
      <w:lvlJc w:val="left"/>
      <w:pPr>
        <w:ind w:left="2509" w:hanging="426"/>
      </w:pPr>
      <w:rPr>
        <w:rFonts w:ascii="Times New Roman" w:eastAsia="Times New Roman" w:hAnsi="Times New Roman" w:cs="Times New Roman" w:hint="default"/>
        <w:spacing w:val="-1"/>
        <w:w w:val="99"/>
        <w:sz w:val="24"/>
        <w:szCs w:val="24"/>
        <w:lang w:val="en-PH" w:eastAsia="en-PH" w:bidi="en-PH"/>
      </w:rPr>
    </w:lvl>
    <w:lvl w:ilvl="1" w:tplc="1EBA07D2">
      <w:start w:val="1"/>
      <w:numFmt w:val="lowerLetter"/>
      <w:lvlText w:val="%2."/>
      <w:lvlJc w:val="left"/>
      <w:pPr>
        <w:ind w:left="2509" w:hanging="284"/>
        <w:jc w:val="right"/>
      </w:pPr>
      <w:rPr>
        <w:rFonts w:ascii="Times New Roman" w:eastAsia="Times New Roman" w:hAnsi="Times New Roman" w:cs="Times New Roman" w:hint="default"/>
        <w:spacing w:val="-4"/>
        <w:w w:val="99"/>
        <w:sz w:val="24"/>
        <w:szCs w:val="24"/>
        <w:lang w:val="en-PH" w:eastAsia="en-PH" w:bidi="en-PH"/>
      </w:rPr>
    </w:lvl>
    <w:lvl w:ilvl="2" w:tplc="698EF794">
      <w:start w:val="1"/>
      <w:numFmt w:val="lowerRoman"/>
      <w:lvlText w:val="%3."/>
      <w:lvlJc w:val="left"/>
      <w:pPr>
        <w:ind w:left="2934" w:hanging="425"/>
      </w:pPr>
      <w:rPr>
        <w:rFonts w:ascii="Times New Roman" w:eastAsia="Times New Roman" w:hAnsi="Times New Roman" w:cs="Times New Roman" w:hint="default"/>
        <w:spacing w:val="-1"/>
        <w:w w:val="99"/>
        <w:sz w:val="24"/>
        <w:szCs w:val="24"/>
        <w:lang w:val="en-PH" w:eastAsia="en-PH" w:bidi="en-PH"/>
      </w:rPr>
    </w:lvl>
    <w:lvl w:ilvl="3" w:tplc="70B8E100">
      <w:numFmt w:val="bullet"/>
      <w:lvlText w:val=""/>
      <w:lvlJc w:val="left"/>
      <w:pPr>
        <w:ind w:left="3240" w:hanging="306"/>
      </w:pPr>
      <w:rPr>
        <w:rFonts w:ascii="Symbol" w:eastAsia="Symbol" w:hAnsi="Symbol" w:cs="Symbol" w:hint="default"/>
        <w:w w:val="100"/>
        <w:sz w:val="24"/>
        <w:szCs w:val="24"/>
        <w:lang w:val="en-PH" w:eastAsia="en-PH" w:bidi="en-PH"/>
      </w:rPr>
    </w:lvl>
    <w:lvl w:ilvl="4" w:tplc="37B2070E">
      <w:numFmt w:val="bullet"/>
      <w:lvlText w:val="•"/>
      <w:lvlJc w:val="left"/>
      <w:pPr>
        <w:ind w:left="4511" w:hanging="306"/>
      </w:pPr>
      <w:rPr>
        <w:rFonts w:hint="default"/>
        <w:lang w:val="en-PH" w:eastAsia="en-PH" w:bidi="en-PH"/>
      </w:rPr>
    </w:lvl>
    <w:lvl w:ilvl="5" w:tplc="DF9CEE96">
      <w:numFmt w:val="bullet"/>
      <w:lvlText w:val="•"/>
      <w:lvlJc w:val="left"/>
      <w:pPr>
        <w:ind w:left="5782" w:hanging="306"/>
      </w:pPr>
      <w:rPr>
        <w:rFonts w:hint="default"/>
        <w:lang w:val="en-PH" w:eastAsia="en-PH" w:bidi="en-PH"/>
      </w:rPr>
    </w:lvl>
    <w:lvl w:ilvl="6" w:tplc="727A2208">
      <w:numFmt w:val="bullet"/>
      <w:lvlText w:val="•"/>
      <w:lvlJc w:val="left"/>
      <w:pPr>
        <w:ind w:left="7054" w:hanging="306"/>
      </w:pPr>
      <w:rPr>
        <w:rFonts w:hint="default"/>
        <w:lang w:val="en-PH" w:eastAsia="en-PH" w:bidi="en-PH"/>
      </w:rPr>
    </w:lvl>
    <w:lvl w:ilvl="7" w:tplc="E76A7ADA">
      <w:numFmt w:val="bullet"/>
      <w:lvlText w:val="•"/>
      <w:lvlJc w:val="left"/>
      <w:pPr>
        <w:ind w:left="8325" w:hanging="306"/>
      </w:pPr>
      <w:rPr>
        <w:rFonts w:hint="default"/>
        <w:lang w:val="en-PH" w:eastAsia="en-PH" w:bidi="en-PH"/>
      </w:rPr>
    </w:lvl>
    <w:lvl w:ilvl="8" w:tplc="667C06CE">
      <w:numFmt w:val="bullet"/>
      <w:lvlText w:val="•"/>
      <w:lvlJc w:val="left"/>
      <w:pPr>
        <w:ind w:left="9597" w:hanging="306"/>
      </w:pPr>
      <w:rPr>
        <w:rFonts w:hint="default"/>
        <w:lang w:val="en-PH" w:eastAsia="en-PH" w:bidi="en-PH"/>
      </w:rPr>
    </w:lvl>
  </w:abstractNum>
  <w:abstractNum w:abstractNumId="295" w15:restartNumberingAfterBreak="0">
    <w:nsid w:val="2E507F17"/>
    <w:multiLevelType w:val="hybridMultilevel"/>
    <w:tmpl w:val="CFB4E5FA"/>
    <w:lvl w:ilvl="0" w:tplc="34702904">
      <w:numFmt w:val="bullet"/>
      <w:lvlText w:val=""/>
      <w:lvlJc w:val="left"/>
      <w:pPr>
        <w:ind w:left="2792" w:hanging="360"/>
      </w:pPr>
      <w:rPr>
        <w:rFonts w:ascii="Symbol" w:eastAsia="Symbol" w:hAnsi="Symbol" w:cs="Symbol" w:hint="default"/>
        <w:w w:val="100"/>
        <w:sz w:val="24"/>
        <w:szCs w:val="24"/>
        <w:lang w:val="en-PH" w:eastAsia="en-PH" w:bidi="en-PH"/>
      </w:rPr>
    </w:lvl>
    <w:lvl w:ilvl="1" w:tplc="ED00DEA4">
      <w:numFmt w:val="bullet"/>
      <w:lvlText w:val=""/>
      <w:lvlJc w:val="left"/>
      <w:pPr>
        <w:ind w:left="3076" w:hanging="282"/>
      </w:pPr>
      <w:rPr>
        <w:rFonts w:ascii="Symbol" w:eastAsia="Symbol" w:hAnsi="Symbol" w:cs="Symbol" w:hint="default"/>
        <w:w w:val="100"/>
        <w:sz w:val="24"/>
        <w:szCs w:val="24"/>
        <w:lang w:val="en-PH" w:eastAsia="en-PH" w:bidi="en-PH"/>
      </w:rPr>
    </w:lvl>
    <w:lvl w:ilvl="2" w:tplc="CB2CE0EE">
      <w:numFmt w:val="bullet"/>
      <w:lvlText w:val="•"/>
      <w:lvlJc w:val="left"/>
      <w:pPr>
        <w:ind w:left="4086" w:hanging="282"/>
      </w:pPr>
      <w:rPr>
        <w:rFonts w:hint="default"/>
        <w:lang w:val="en-PH" w:eastAsia="en-PH" w:bidi="en-PH"/>
      </w:rPr>
    </w:lvl>
    <w:lvl w:ilvl="3" w:tplc="A7CE18D2">
      <w:numFmt w:val="bullet"/>
      <w:lvlText w:val="•"/>
      <w:lvlJc w:val="left"/>
      <w:pPr>
        <w:ind w:left="5093" w:hanging="282"/>
      </w:pPr>
      <w:rPr>
        <w:rFonts w:hint="default"/>
        <w:lang w:val="en-PH" w:eastAsia="en-PH" w:bidi="en-PH"/>
      </w:rPr>
    </w:lvl>
    <w:lvl w:ilvl="4" w:tplc="89B20184">
      <w:numFmt w:val="bullet"/>
      <w:lvlText w:val="•"/>
      <w:lvlJc w:val="left"/>
      <w:pPr>
        <w:ind w:left="6100" w:hanging="282"/>
      </w:pPr>
      <w:rPr>
        <w:rFonts w:hint="default"/>
        <w:lang w:val="en-PH" w:eastAsia="en-PH" w:bidi="en-PH"/>
      </w:rPr>
    </w:lvl>
    <w:lvl w:ilvl="5" w:tplc="7D443810">
      <w:numFmt w:val="bullet"/>
      <w:lvlText w:val="•"/>
      <w:lvlJc w:val="left"/>
      <w:pPr>
        <w:ind w:left="7106" w:hanging="282"/>
      </w:pPr>
      <w:rPr>
        <w:rFonts w:hint="default"/>
        <w:lang w:val="en-PH" w:eastAsia="en-PH" w:bidi="en-PH"/>
      </w:rPr>
    </w:lvl>
    <w:lvl w:ilvl="6" w:tplc="1AF6C856">
      <w:numFmt w:val="bullet"/>
      <w:lvlText w:val="•"/>
      <w:lvlJc w:val="left"/>
      <w:pPr>
        <w:ind w:left="8113" w:hanging="282"/>
      </w:pPr>
      <w:rPr>
        <w:rFonts w:hint="default"/>
        <w:lang w:val="en-PH" w:eastAsia="en-PH" w:bidi="en-PH"/>
      </w:rPr>
    </w:lvl>
    <w:lvl w:ilvl="7" w:tplc="3ADC7684">
      <w:numFmt w:val="bullet"/>
      <w:lvlText w:val="•"/>
      <w:lvlJc w:val="left"/>
      <w:pPr>
        <w:ind w:left="9120" w:hanging="282"/>
      </w:pPr>
      <w:rPr>
        <w:rFonts w:hint="default"/>
        <w:lang w:val="en-PH" w:eastAsia="en-PH" w:bidi="en-PH"/>
      </w:rPr>
    </w:lvl>
    <w:lvl w:ilvl="8" w:tplc="2938A0CA">
      <w:numFmt w:val="bullet"/>
      <w:lvlText w:val="•"/>
      <w:lvlJc w:val="left"/>
      <w:pPr>
        <w:ind w:left="10126" w:hanging="282"/>
      </w:pPr>
      <w:rPr>
        <w:rFonts w:hint="default"/>
        <w:lang w:val="en-PH" w:eastAsia="en-PH" w:bidi="en-PH"/>
      </w:rPr>
    </w:lvl>
  </w:abstractNum>
  <w:abstractNum w:abstractNumId="296" w15:restartNumberingAfterBreak="0">
    <w:nsid w:val="2E6757AB"/>
    <w:multiLevelType w:val="hybridMultilevel"/>
    <w:tmpl w:val="E96C64AE"/>
    <w:lvl w:ilvl="0" w:tplc="C3985806">
      <w:start w:val="1"/>
      <w:numFmt w:val="decimal"/>
      <w:lvlText w:val="%1."/>
      <w:lvlJc w:val="left"/>
      <w:pPr>
        <w:ind w:left="2084" w:hanging="285"/>
      </w:pPr>
      <w:rPr>
        <w:rFonts w:ascii="Times New Roman" w:eastAsia="Times New Roman" w:hAnsi="Times New Roman" w:cs="Times New Roman" w:hint="default"/>
        <w:spacing w:val="-30"/>
        <w:w w:val="99"/>
        <w:sz w:val="24"/>
        <w:szCs w:val="24"/>
        <w:lang w:val="en-PH" w:eastAsia="en-PH" w:bidi="en-PH"/>
      </w:rPr>
    </w:lvl>
    <w:lvl w:ilvl="1" w:tplc="4F968FAE">
      <w:numFmt w:val="bullet"/>
      <w:lvlText w:val="•"/>
      <w:lvlJc w:val="left"/>
      <w:pPr>
        <w:ind w:left="3086" w:hanging="285"/>
      </w:pPr>
      <w:rPr>
        <w:rFonts w:hint="default"/>
        <w:lang w:val="en-PH" w:eastAsia="en-PH" w:bidi="en-PH"/>
      </w:rPr>
    </w:lvl>
    <w:lvl w:ilvl="2" w:tplc="7CCC33C4">
      <w:numFmt w:val="bullet"/>
      <w:lvlText w:val="•"/>
      <w:lvlJc w:val="left"/>
      <w:pPr>
        <w:ind w:left="4092" w:hanging="285"/>
      </w:pPr>
      <w:rPr>
        <w:rFonts w:hint="default"/>
        <w:lang w:val="en-PH" w:eastAsia="en-PH" w:bidi="en-PH"/>
      </w:rPr>
    </w:lvl>
    <w:lvl w:ilvl="3" w:tplc="70887CC6">
      <w:numFmt w:val="bullet"/>
      <w:lvlText w:val="•"/>
      <w:lvlJc w:val="left"/>
      <w:pPr>
        <w:ind w:left="5098" w:hanging="285"/>
      </w:pPr>
      <w:rPr>
        <w:rFonts w:hint="default"/>
        <w:lang w:val="en-PH" w:eastAsia="en-PH" w:bidi="en-PH"/>
      </w:rPr>
    </w:lvl>
    <w:lvl w:ilvl="4" w:tplc="4AC8627A">
      <w:numFmt w:val="bullet"/>
      <w:lvlText w:val="•"/>
      <w:lvlJc w:val="left"/>
      <w:pPr>
        <w:ind w:left="6104" w:hanging="285"/>
      </w:pPr>
      <w:rPr>
        <w:rFonts w:hint="default"/>
        <w:lang w:val="en-PH" w:eastAsia="en-PH" w:bidi="en-PH"/>
      </w:rPr>
    </w:lvl>
    <w:lvl w:ilvl="5" w:tplc="78F0F794">
      <w:numFmt w:val="bullet"/>
      <w:lvlText w:val="•"/>
      <w:lvlJc w:val="left"/>
      <w:pPr>
        <w:ind w:left="7110" w:hanging="285"/>
      </w:pPr>
      <w:rPr>
        <w:rFonts w:hint="default"/>
        <w:lang w:val="en-PH" w:eastAsia="en-PH" w:bidi="en-PH"/>
      </w:rPr>
    </w:lvl>
    <w:lvl w:ilvl="6" w:tplc="A7D40042">
      <w:numFmt w:val="bullet"/>
      <w:lvlText w:val="•"/>
      <w:lvlJc w:val="left"/>
      <w:pPr>
        <w:ind w:left="8116" w:hanging="285"/>
      </w:pPr>
      <w:rPr>
        <w:rFonts w:hint="default"/>
        <w:lang w:val="en-PH" w:eastAsia="en-PH" w:bidi="en-PH"/>
      </w:rPr>
    </w:lvl>
    <w:lvl w:ilvl="7" w:tplc="267816B8">
      <w:numFmt w:val="bullet"/>
      <w:lvlText w:val="•"/>
      <w:lvlJc w:val="left"/>
      <w:pPr>
        <w:ind w:left="9122" w:hanging="285"/>
      </w:pPr>
      <w:rPr>
        <w:rFonts w:hint="default"/>
        <w:lang w:val="en-PH" w:eastAsia="en-PH" w:bidi="en-PH"/>
      </w:rPr>
    </w:lvl>
    <w:lvl w:ilvl="8" w:tplc="03A87D96">
      <w:numFmt w:val="bullet"/>
      <w:lvlText w:val="•"/>
      <w:lvlJc w:val="left"/>
      <w:pPr>
        <w:ind w:left="10128" w:hanging="285"/>
      </w:pPr>
      <w:rPr>
        <w:rFonts w:hint="default"/>
        <w:lang w:val="en-PH" w:eastAsia="en-PH" w:bidi="en-PH"/>
      </w:rPr>
    </w:lvl>
  </w:abstractNum>
  <w:abstractNum w:abstractNumId="297" w15:restartNumberingAfterBreak="0">
    <w:nsid w:val="2E67724C"/>
    <w:multiLevelType w:val="hybridMultilevel"/>
    <w:tmpl w:val="5CB29634"/>
    <w:lvl w:ilvl="0" w:tplc="D53E3B7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85C7860">
      <w:numFmt w:val="bullet"/>
      <w:lvlText w:val="•"/>
      <w:lvlJc w:val="left"/>
      <w:pPr>
        <w:ind w:left="3158" w:hanging="361"/>
      </w:pPr>
      <w:rPr>
        <w:rFonts w:hint="default"/>
        <w:lang w:val="en-PH" w:eastAsia="en-PH" w:bidi="en-PH"/>
      </w:rPr>
    </w:lvl>
    <w:lvl w:ilvl="2" w:tplc="6A9ECB74">
      <w:numFmt w:val="bullet"/>
      <w:lvlText w:val="•"/>
      <w:lvlJc w:val="left"/>
      <w:pPr>
        <w:ind w:left="4156" w:hanging="361"/>
      </w:pPr>
      <w:rPr>
        <w:rFonts w:hint="default"/>
        <w:lang w:val="en-PH" w:eastAsia="en-PH" w:bidi="en-PH"/>
      </w:rPr>
    </w:lvl>
    <w:lvl w:ilvl="3" w:tplc="A7DC1732">
      <w:numFmt w:val="bullet"/>
      <w:lvlText w:val="•"/>
      <w:lvlJc w:val="left"/>
      <w:pPr>
        <w:ind w:left="5154" w:hanging="361"/>
      </w:pPr>
      <w:rPr>
        <w:rFonts w:hint="default"/>
        <w:lang w:val="en-PH" w:eastAsia="en-PH" w:bidi="en-PH"/>
      </w:rPr>
    </w:lvl>
    <w:lvl w:ilvl="4" w:tplc="38F6C7D6">
      <w:numFmt w:val="bullet"/>
      <w:lvlText w:val="•"/>
      <w:lvlJc w:val="left"/>
      <w:pPr>
        <w:ind w:left="6152" w:hanging="361"/>
      </w:pPr>
      <w:rPr>
        <w:rFonts w:hint="default"/>
        <w:lang w:val="en-PH" w:eastAsia="en-PH" w:bidi="en-PH"/>
      </w:rPr>
    </w:lvl>
    <w:lvl w:ilvl="5" w:tplc="07AEEAB4">
      <w:numFmt w:val="bullet"/>
      <w:lvlText w:val="•"/>
      <w:lvlJc w:val="left"/>
      <w:pPr>
        <w:ind w:left="7150" w:hanging="361"/>
      </w:pPr>
      <w:rPr>
        <w:rFonts w:hint="default"/>
        <w:lang w:val="en-PH" w:eastAsia="en-PH" w:bidi="en-PH"/>
      </w:rPr>
    </w:lvl>
    <w:lvl w:ilvl="6" w:tplc="8F66D5B6">
      <w:numFmt w:val="bullet"/>
      <w:lvlText w:val="•"/>
      <w:lvlJc w:val="left"/>
      <w:pPr>
        <w:ind w:left="8148" w:hanging="361"/>
      </w:pPr>
      <w:rPr>
        <w:rFonts w:hint="default"/>
        <w:lang w:val="en-PH" w:eastAsia="en-PH" w:bidi="en-PH"/>
      </w:rPr>
    </w:lvl>
    <w:lvl w:ilvl="7" w:tplc="2CA29CDC">
      <w:numFmt w:val="bullet"/>
      <w:lvlText w:val="•"/>
      <w:lvlJc w:val="left"/>
      <w:pPr>
        <w:ind w:left="9146" w:hanging="361"/>
      </w:pPr>
      <w:rPr>
        <w:rFonts w:hint="default"/>
        <w:lang w:val="en-PH" w:eastAsia="en-PH" w:bidi="en-PH"/>
      </w:rPr>
    </w:lvl>
    <w:lvl w:ilvl="8" w:tplc="0ED42456">
      <w:numFmt w:val="bullet"/>
      <w:lvlText w:val="•"/>
      <w:lvlJc w:val="left"/>
      <w:pPr>
        <w:ind w:left="10144" w:hanging="361"/>
      </w:pPr>
      <w:rPr>
        <w:rFonts w:hint="default"/>
        <w:lang w:val="en-PH" w:eastAsia="en-PH" w:bidi="en-PH"/>
      </w:rPr>
    </w:lvl>
  </w:abstractNum>
  <w:abstractNum w:abstractNumId="298" w15:restartNumberingAfterBreak="0">
    <w:nsid w:val="2E967E4F"/>
    <w:multiLevelType w:val="hybridMultilevel"/>
    <w:tmpl w:val="D28A829A"/>
    <w:lvl w:ilvl="0" w:tplc="B5B43B16">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21B229E4">
      <w:numFmt w:val="bullet"/>
      <w:lvlText w:val="•"/>
      <w:lvlJc w:val="left"/>
      <w:pPr>
        <w:ind w:left="3086" w:hanging="285"/>
      </w:pPr>
      <w:rPr>
        <w:rFonts w:hint="default"/>
        <w:lang w:val="en-PH" w:eastAsia="en-PH" w:bidi="en-PH"/>
      </w:rPr>
    </w:lvl>
    <w:lvl w:ilvl="2" w:tplc="64E29BD4">
      <w:numFmt w:val="bullet"/>
      <w:lvlText w:val="•"/>
      <w:lvlJc w:val="left"/>
      <w:pPr>
        <w:ind w:left="4092" w:hanging="285"/>
      </w:pPr>
      <w:rPr>
        <w:rFonts w:hint="default"/>
        <w:lang w:val="en-PH" w:eastAsia="en-PH" w:bidi="en-PH"/>
      </w:rPr>
    </w:lvl>
    <w:lvl w:ilvl="3" w:tplc="7E8401F8">
      <w:numFmt w:val="bullet"/>
      <w:lvlText w:val="•"/>
      <w:lvlJc w:val="left"/>
      <w:pPr>
        <w:ind w:left="5098" w:hanging="285"/>
      </w:pPr>
      <w:rPr>
        <w:rFonts w:hint="default"/>
        <w:lang w:val="en-PH" w:eastAsia="en-PH" w:bidi="en-PH"/>
      </w:rPr>
    </w:lvl>
    <w:lvl w:ilvl="4" w:tplc="D79E4BA4">
      <w:numFmt w:val="bullet"/>
      <w:lvlText w:val="•"/>
      <w:lvlJc w:val="left"/>
      <w:pPr>
        <w:ind w:left="6104" w:hanging="285"/>
      </w:pPr>
      <w:rPr>
        <w:rFonts w:hint="default"/>
        <w:lang w:val="en-PH" w:eastAsia="en-PH" w:bidi="en-PH"/>
      </w:rPr>
    </w:lvl>
    <w:lvl w:ilvl="5" w:tplc="3D565536">
      <w:numFmt w:val="bullet"/>
      <w:lvlText w:val="•"/>
      <w:lvlJc w:val="left"/>
      <w:pPr>
        <w:ind w:left="7110" w:hanging="285"/>
      </w:pPr>
      <w:rPr>
        <w:rFonts w:hint="default"/>
        <w:lang w:val="en-PH" w:eastAsia="en-PH" w:bidi="en-PH"/>
      </w:rPr>
    </w:lvl>
    <w:lvl w:ilvl="6" w:tplc="538A3BA0">
      <w:numFmt w:val="bullet"/>
      <w:lvlText w:val="•"/>
      <w:lvlJc w:val="left"/>
      <w:pPr>
        <w:ind w:left="8116" w:hanging="285"/>
      </w:pPr>
      <w:rPr>
        <w:rFonts w:hint="default"/>
        <w:lang w:val="en-PH" w:eastAsia="en-PH" w:bidi="en-PH"/>
      </w:rPr>
    </w:lvl>
    <w:lvl w:ilvl="7" w:tplc="F814CDCA">
      <w:numFmt w:val="bullet"/>
      <w:lvlText w:val="•"/>
      <w:lvlJc w:val="left"/>
      <w:pPr>
        <w:ind w:left="9122" w:hanging="285"/>
      </w:pPr>
      <w:rPr>
        <w:rFonts w:hint="default"/>
        <w:lang w:val="en-PH" w:eastAsia="en-PH" w:bidi="en-PH"/>
      </w:rPr>
    </w:lvl>
    <w:lvl w:ilvl="8" w:tplc="3F9A5DF6">
      <w:numFmt w:val="bullet"/>
      <w:lvlText w:val="•"/>
      <w:lvlJc w:val="left"/>
      <w:pPr>
        <w:ind w:left="10128" w:hanging="285"/>
      </w:pPr>
      <w:rPr>
        <w:rFonts w:hint="default"/>
        <w:lang w:val="en-PH" w:eastAsia="en-PH" w:bidi="en-PH"/>
      </w:rPr>
    </w:lvl>
  </w:abstractNum>
  <w:abstractNum w:abstractNumId="299" w15:restartNumberingAfterBreak="0">
    <w:nsid w:val="2EB33771"/>
    <w:multiLevelType w:val="hybridMultilevel"/>
    <w:tmpl w:val="69E25BDA"/>
    <w:lvl w:ilvl="0" w:tplc="38B27014">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1E2252AA">
      <w:numFmt w:val="bullet"/>
      <w:lvlText w:val="•"/>
      <w:lvlJc w:val="left"/>
      <w:pPr>
        <w:ind w:left="3158" w:hanging="361"/>
      </w:pPr>
      <w:rPr>
        <w:rFonts w:hint="default"/>
        <w:lang w:val="en-PH" w:eastAsia="en-PH" w:bidi="en-PH"/>
      </w:rPr>
    </w:lvl>
    <w:lvl w:ilvl="2" w:tplc="B192ABEA">
      <w:numFmt w:val="bullet"/>
      <w:lvlText w:val="•"/>
      <w:lvlJc w:val="left"/>
      <w:pPr>
        <w:ind w:left="4156" w:hanging="361"/>
      </w:pPr>
      <w:rPr>
        <w:rFonts w:hint="default"/>
        <w:lang w:val="en-PH" w:eastAsia="en-PH" w:bidi="en-PH"/>
      </w:rPr>
    </w:lvl>
    <w:lvl w:ilvl="3" w:tplc="DD102F2C">
      <w:numFmt w:val="bullet"/>
      <w:lvlText w:val="•"/>
      <w:lvlJc w:val="left"/>
      <w:pPr>
        <w:ind w:left="5154" w:hanging="361"/>
      </w:pPr>
      <w:rPr>
        <w:rFonts w:hint="default"/>
        <w:lang w:val="en-PH" w:eastAsia="en-PH" w:bidi="en-PH"/>
      </w:rPr>
    </w:lvl>
    <w:lvl w:ilvl="4" w:tplc="F912A970">
      <w:numFmt w:val="bullet"/>
      <w:lvlText w:val="•"/>
      <w:lvlJc w:val="left"/>
      <w:pPr>
        <w:ind w:left="6152" w:hanging="361"/>
      </w:pPr>
      <w:rPr>
        <w:rFonts w:hint="default"/>
        <w:lang w:val="en-PH" w:eastAsia="en-PH" w:bidi="en-PH"/>
      </w:rPr>
    </w:lvl>
    <w:lvl w:ilvl="5" w:tplc="B8562956">
      <w:numFmt w:val="bullet"/>
      <w:lvlText w:val="•"/>
      <w:lvlJc w:val="left"/>
      <w:pPr>
        <w:ind w:left="7150" w:hanging="361"/>
      </w:pPr>
      <w:rPr>
        <w:rFonts w:hint="default"/>
        <w:lang w:val="en-PH" w:eastAsia="en-PH" w:bidi="en-PH"/>
      </w:rPr>
    </w:lvl>
    <w:lvl w:ilvl="6" w:tplc="552E2800">
      <w:numFmt w:val="bullet"/>
      <w:lvlText w:val="•"/>
      <w:lvlJc w:val="left"/>
      <w:pPr>
        <w:ind w:left="8148" w:hanging="361"/>
      </w:pPr>
      <w:rPr>
        <w:rFonts w:hint="default"/>
        <w:lang w:val="en-PH" w:eastAsia="en-PH" w:bidi="en-PH"/>
      </w:rPr>
    </w:lvl>
    <w:lvl w:ilvl="7" w:tplc="DF265F1E">
      <w:numFmt w:val="bullet"/>
      <w:lvlText w:val="•"/>
      <w:lvlJc w:val="left"/>
      <w:pPr>
        <w:ind w:left="9146" w:hanging="361"/>
      </w:pPr>
      <w:rPr>
        <w:rFonts w:hint="default"/>
        <w:lang w:val="en-PH" w:eastAsia="en-PH" w:bidi="en-PH"/>
      </w:rPr>
    </w:lvl>
    <w:lvl w:ilvl="8" w:tplc="87A8CF42">
      <w:numFmt w:val="bullet"/>
      <w:lvlText w:val="•"/>
      <w:lvlJc w:val="left"/>
      <w:pPr>
        <w:ind w:left="10144" w:hanging="361"/>
      </w:pPr>
      <w:rPr>
        <w:rFonts w:hint="default"/>
        <w:lang w:val="en-PH" w:eastAsia="en-PH" w:bidi="en-PH"/>
      </w:rPr>
    </w:lvl>
  </w:abstractNum>
  <w:abstractNum w:abstractNumId="300" w15:restartNumberingAfterBreak="0">
    <w:nsid w:val="2EF40B06"/>
    <w:multiLevelType w:val="hybridMultilevel"/>
    <w:tmpl w:val="483CA7FA"/>
    <w:lvl w:ilvl="0" w:tplc="CF64E688">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6B900692">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633A37C4">
      <w:numFmt w:val="bullet"/>
      <w:lvlText w:val="•"/>
      <w:lvlJc w:val="left"/>
      <w:pPr>
        <w:ind w:left="3588" w:hanging="360"/>
      </w:pPr>
      <w:rPr>
        <w:rFonts w:hint="default"/>
        <w:lang w:val="en-PH" w:eastAsia="en-PH" w:bidi="en-PH"/>
      </w:rPr>
    </w:lvl>
    <w:lvl w:ilvl="3" w:tplc="B0180D52">
      <w:numFmt w:val="bullet"/>
      <w:lvlText w:val="•"/>
      <w:lvlJc w:val="left"/>
      <w:pPr>
        <w:ind w:left="4657" w:hanging="360"/>
      </w:pPr>
      <w:rPr>
        <w:rFonts w:hint="default"/>
        <w:lang w:val="en-PH" w:eastAsia="en-PH" w:bidi="en-PH"/>
      </w:rPr>
    </w:lvl>
    <w:lvl w:ilvl="4" w:tplc="741CE104">
      <w:numFmt w:val="bullet"/>
      <w:lvlText w:val="•"/>
      <w:lvlJc w:val="left"/>
      <w:pPr>
        <w:ind w:left="5726" w:hanging="360"/>
      </w:pPr>
      <w:rPr>
        <w:rFonts w:hint="default"/>
        <w:lang w:val="en-PH" w:eastAsia="en-PH" w:bidi="en-PH"/>
      </w:rPr>
    </w:lvl>
    <w:lvl w:ilvl="5" w:tplc="F8DE13A2">
      <w:numFmt w:val="bullet"/>
      <w:lvlText w:val="•"/>
      <w:lvlJc w:val="left"/>
      <w:pPr>
        <w:ind w:left="6795" w:hanging="360"/>
      </w:pPr>
      <w:rPr>
        <w:rFonts w:hint="default"/>
        <w:lang w:val="en-PH" w:eastAsia="en-PH" w:bidi="en-PH"/>
      </w:rPr>
    </w:lvl>
    <w:lvl w:ilvl="6" w:tplc="B1CC6AEA">
      <w:numFmt w:val="bullet"/>
      <w:lvlText w:val="•"/>
      <w:lvlJc w:val="left"/>
      <w:pPr>
        <w:ind w:left="7864" w:hanging="360"/>
      </w:pPr>
      <w:rPr>
        <w:rFonts w:hint="default"/>
        <w:lang w:val="en-PH" w:eastAsia="en-PH" w:bidi="en-PH"/>
      </w:rPr>
    </w:lvl>
    <w:lvl w:ilvl="7" w:tplc="32065652">
      <w:numFmt w:val="bullet"/>
      <w:lvlText w:val="•"/>
      <w:lvlJc w:val="left"/>
      <w:pPr>
        <w:ind w:left="8933" w:hanging="360"/>
      </w:pPr>
      <w:rPr>
        <w:rFonts w:hint="default"/>
        <w:lang w:val="en-PH" w:eastAsia="en-PH" w:bidi="en-PH"/>
      </w:rPr>
    </w:lvl>
    <w:lvl w:ilvl="8" w:tplc="131EA3D6">
      <w:numFmt w:val="bullet"/>
      <w:lvlText w:val="•"/>
      <w:lvlJc w:val="left"/>
      <w:pPr>
        <w:ind w:left="10002" w:hanging="360"/>
      </w:pPr>
      <w:rPr>
        <w:rFonts w:hint="default"/>
        <w:lang w:val="en-PH" w:eastAsia="en-PH" w:bidi="en-PH"/>
      </w:rPr>
    </w:lvl>
  </w:abstractNum>
  <w:abstractNum w:abstractNumId="301" w15:restartNumberingAfterBreak="0">
    <w:nsid w:val="2F0176FE"/>
    <w:multiLevelType w:val="hybridMultilevel"/>
    <w:tmpl w:val="919E0346"/>
    <w:lvl w:ilvl="0" w:tplc="CCD6ADC6">
      <w:start w:val="3"/>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6E6BFBA">
      <w:numFmt w:val="bullet"/>
      <w:lvlText w:val="•"/>
      <w:lvlJc w:val="left"/>
      <w:pPr>
        <w:ind w:left="3158" w:hanging="361"/>
      </w:pPr>
      <w:rPr>
        <w:rFonts w:hint="default"/>
        <w:lang w:val="en-PH" w:eastAsia="en-PH" w:bidi="en-PH"/>
      </w:rPr>
    </w:lvl>
    <w:lvl w:ilvl="2" w:tplc="ECD41922">
      <w:numFmt w:val="bullet"/>
      <w:lvlText w:val="•"/>
      <w:lvlJc w:val="left"/>
      <w:pPr>
        <w:ind w:left="4156" w:hanging="361"/>
      </w:pPr>
      <w:rPr>
        <w:rFonts w:hint="default"/>
        <w:lang w:val="en-PH" w:eastAsia="en-PH" w:bidi="en-PH"/>
      </w:rPr>
    </w:lvl>
    <w:lvl w:ilvl="3" w:tplc="7B32CC22">
      <w:numFmt w:val="bullet"/>
      <w:lvlText w:val="•"/>
      <w:lvlJc w:val="left"/>
      <w:pPr>
        <w:ind w:left="5154" w:hanging="361"/>
      </w:pPr>
      <w:rPr>
        <w:rFonts w:hint="default"/>
        <w:lang w:val="en-PH" w:eastAsia="en-PH" w:bidi="en-PH"/>
      </w:rPr>
    </w:lvl>
    <w:lvl w:ilvl="4" w:tplc="D9FE76F0">
      <w:numFmt w:val="bullet"/>
      <w:lvlText w:val="•"/>
      <w:lvlJc w:val="left"/>
      <w:pPr>
        <w:ind w:left="6152" w:hanging="361"/>
      </w:pPr>
      <w:rPr>
        <w:rFonts w:hint="default"/>
        <w:lang w:val="en-PH" w:eastAsia="en-PH" w:bidi="en-PH"/>
      </w:rPr>
    </w:lvl>
    <w:lvl w:ilvl="5" w:tplc="46349526">
      <w:numFmt w:val="bullet"/>
      <w:lvlText w:val="•"/>
      <w:lvlJc w:val="left"/>
      <w:pPr>
        <w:ind w:left="7150" w:hanging="361"/>
      </w:pPr>
      <w:rPr>
        <w:rFonts w:hint="default"/>
        <w:lang w:val="en-PH" w:eastAsia="en-PH" w:bidi="en-PH"/>
      </w:rPr>
    </w:lvl>
    <w:lvl w:ilvl="6" w:tplc="57721CFA">
      <w:numFmt w:val="bullet"/>
      <w:lvlText w:val="•"/>
      <w:lvlJc w:val="left"/>
      <w:pPr>
        <w:ind w:left="8148" w:hanging="361"/>
      </w:pPr>
      <w:rPr>
        <w:rFonts w:hint="default"/>
        <w:lang w:val="en-PH" w:eastAsia="en-PH" w:bidi="en-PH"/>
      </w:rPr>
    </w:lvl>
    <w:lvl w:ilvl="7" w:tplc="0F244FC0">
      <w:numFmt w:val="bullet"/>
      <w:lvlText w:val="•"/>
      <w:lvlJc w:val="left"/>
      <w:pPr>
        <w:ind w:left="9146" w:hanging="361"/>
      </w:pPr>
      <w:rPr>
        <w:rFonts w:hint="default"/>
        <w:lang w:val="en-PH" w:eastAsia="en-PH" w:bidi="en-PH"/>
      </w:rPr>
    </w:lvl>
    <w:lvl w:ilvl="8" w:tplc="0D3C06AC">
      <w:numFmt w:val="bullet"/>
      <w:lvlText w:val="•"/>
      <w:lvlJc w:val="left"/>
      <w:pPr>
        <w:ind w:left="10144" w:hanging="361"/>
      </w:pPr>
      <w:rPr>
        <w:rFonts w:hint="default"/>
        <w:lang w:val="en-PH" w:eastAsia="en-PH" w:bidi="en-PH"/>
      </w:rPr>
    </w:lvl>
  </w:abstractNum>
  <w:abstractNum w:abstractNumId="302" w15:restartNumberingAfterBreak="0">
    <w:nsid w:val="2F0467E8"/>
    <w:multiLevelType w:val="hybridMultilevel"/>
    <w:tmpl w:val="13225CB4"/>
    <w:lvl w:ilvl="0" w:tplc="00948F1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DA4167E">
      <w:start w:val="1"/>
      <w:numFmt w:val="lowerLetter"/>
      <w:lvlText w:val="%2."/>
      <w:lvlJc w:val="left"/>
      <w:pPr>
        <w:ind w:left="2509" w:hanging="350"/>
      </w:pPr>
      <w:rPr>
        <w:rFonts w:ascii="Times New Roman" w:eastAsia="Times New Roman" w:hAnsi="Times New Roman" w:cs="Times New Roman" w:hint="default"/>
        <w:spacing w:val="-2"/>
        <w:w w:val="99"/>
        <w:sz w:val="24"/>
        <w:szCs w:val="24"/>
        <w:lang w:val="en-PH" w:eastAsia="en-PH" w:bidi="en-PH"/>
      </w:rPr>
    </w:lvl>
    <w:lvl w:ilvl="2" w:tplc="53FC7BA2">
      <w:numFmt w:val="bullet"/>
      <w:lvlText w:val="•"/>
      <w:lvlJc w:val="left"/>
      <w:pPr>
        <w:ind w:left="2520" w:hanging="350"/>
      </w:pPr>
      <w:rPr>
        <w:rFonts w:hint="default"/>
        <w:lang w:val="en-PH" w:eastAsia="en-PH" w:bidi="en-PH"/>
      </w:rPr>
    </w:lvl>
    <w:lvl w:ilvl="3" w:tplc="846ED0B6">
      <w:numFmt w:val="bullet"/>
      <w:lvlText w:val="•"/>
      <w:lvlJc w:val="left"/>
      <w:pPr>
        <w:ind w:left="3722" w:hanging="350"/>
      </w:pPr>
      <w:rPr>
        <w:rFonts w:hint="default"/>
        <w:lang w:val="en-PH" w:eastAsia="en-PH" w:bidi="en-PH"/>
      </w:rPr>
    </w:lvl>
    <w:lvl w:ilvl="4" w:tplc="92F66A0C">
      <w:numFmt w:val="bullet"/>
      <w:lvlText w:val="•"/>
      <w:lvlJc w:val="left"/>
      <w:pPr>
        <w:ind w:left="4925" w:hanging="350"/>
      </w:pPr>
      <w:rPr>
        <w:rFonts w:hint="default"/>
        <w:lang w:val="en-PH" w:eastAsia="en-PH" w:bidi="en-PH"/>
      </w:rPr>
    </w:lvl>
    <w:lvl w:ilvl="5" w:tplc="EFC61DF4">
      <w:numFmt w:val="bullet"/>
      <w:lvlText w:val="•"/>
      <w:lvlJc w:val="left"/>
      <w:pPr>
        <w:ind w:left="6127" w:hanging="350"/>
      </w:pPr>
      <w:rPr>
        <w:rFonts w:hint="default"/>
        <w:lang w:val="en-PH" w:eastAsia="en-PH" w:bidi="en-PH"/>
      </w:rPr>
    </w:lvl>
    <w:lvl w:ilvl="6" w:tplc="74A2DDAA">
      <w:numFmt w:val="bullet"/>
      <w:lvlText w:val="•"/>
      <w:lvlJc w:val="left"/>
      <w:pPr>
        <w:ind w:left="7330" w:hanging="350"/>
      </w:pPr>
      <w:rPr>
        <w:rFonts w:hint="default"/>
        <w:lang w:val="en-PH" w:eastAsia="en-PH" w:bidi="en-PH"/>
      </w:rPr>
    </w:lvl>
    <w:lvl w:ilvl="7" w:tplc="4D0892B2">
      <w:numFmt w:val="bullet"/>
      <w:lvlText w:val="•"/>
      <w:lvlJc w:val="left"/>
      <w:pPr>
        <w:ind w:left="8532" w:hanging="350"/>
      </w:pPr>
      <w:rPr>
        <w:rFonts w:hint="default"/>
        <w:lang w:val="en-PH" w:eastAsia="en-PH" w:bidi="en-PH"/>
      </w:rPr>
    </w:lvl>
    <w:lvl w:ilvl="8" w:tplc="57BA0186">
      <w:numFmt w:val="bullet"/>
      <w:lvlText w:val="•"/>
      <w:lvlJc w:val="left"/>
      <w:pPr>
        <w:ind w:left="9735" w:hanging="350"/>
      </w:pPr>
      <w:rPr>
        <w:rFonts w:hint="default"/>
        <w:lang w:val="en-PH" w:eastAsia="en-PH" w:bidi="en-PH"/>
      </w:rPr>
    </w:lvl>
  </w:abstractNum>
  <w:abstractNum w:abstractNumId="303" w15:restartNumberingAfterBreak="0">
    <w:nsid w:val="2F080295"/>
    <w:multiLevelType w:val="hybridMultilevel"/>
    <w:tmpl w:val="81B6A08E"/>
    <w:lvl w:ilvl="0" w:tplc="F4061C22">
      <w:start w:val="1"/>
      <w:numFmt w:val="decimal"/>
      <w:lvlText w:val="%1."/>
      <w:lvlJc w:val="left"/>
      <w:pPr>
        <w:ind w:left="2084" w:hanging="323"/>
      </w:pPr>
      <w:rPr>
        <w:rFonts w:ascii="Times New Roman" w:eastAsia="Times New Roman" w:hAnsi="Times New Roman" w:cs="Times New Roman" w:hint="default"/>
        <w:spacing w:val="-2"/>
        <w:w w:val="100"/>
        <w:sz w:val="24"/>
        <w:szCs w:val="24"/>
        <w:lang w:val="en-PH" w:eastAsia="en-PH" w:bidi="en-PH"/>
      </w:rPr>
    </w:lvl>
    <w:lvl w:ilvl="1" w:tplc="932EC734">
      <w:numFmt w:val="bullet"/>
      <w:lvlText w:val="•"/>
      <w:lvlJc w:val="left"/>
      <w:pPr>
        <w:ind w:left="3086" w:hanging="323"/>
      </w:pPr>
      <w:rPr>
        <w:rFonts w:hint="default"/>
        <w:lang w:val="en-PH" w:eastAsia="en-PH" w:bidi="en-PH"/>
      </w:rPr>
    </w:lvl>
    <w:lvl w:ilvl="2" w:tplc="D4486E3E">
      <w:numFmt w:val="bullet"/>
      <w:lvlText w:val="•"/>
      <w:lvlJc w:val="left"/>
      <w:pPr>
        <w:ind w:left="4092" w:hanging="323"/>
      </w:pPr>
      <w:rPr>
        <w:rFonts w:hint="default"/>
        <w:lang w:val="en-PH" w:eastAsia="en-PH" w:bidi="en-PH"/>
      </w:rPr>
    </w:lvl>
    <w:lvl w:ilvl="3" w:tplc="9C3E692A">
      <w:numFmt w:val="bullet"/>
      <w:lvlText w:val="•"/>
      <w:lvlJc w:val="left"/>
      <w:pPr>
        <w:ind w:left="5098" w:hanging="323"/>
      </w:pPr>
      <w:rPr>
        <w:rFonts w:hint="default"/>
        <w:lang w:val="en-PH" w:eastAsia="en-PH" w:bidi="en-PH"/>
      </w:rPr>
    </w:lvl>
    <w:lvl w:ilvl="4" w:tplc="D31ECE8C">
      <w:numFmt w:val="bullet"/>
      <w:lvlText w:val="•"/>
      <w:lvlJc w:val="left"/>
      <w:pPr>
        <w:ind w:left="6104" w:hanging="323"/>
      </w:pPr>
      <w:rPr>
        <w:rFonts w:hint="default"/>
        <w:lang w:val="en-PH" w:eastAsia="en-PH" w:bidi="en-PH"/>
      </w:rPr>
    </w:lvl>
    <w:lvl w:ilvl="5" w:tplc="7E8C30D4">
      <w:numFmt w:val="bullet"/>
      <w:lvlText w:val="•"/>
      <w:lvlJc w:val="left"/>
      <w:pPr>
        <w:ind w:left="7110" w:hanging="323"/>
      </w:pPr>
      <w:rPr>
        <w:rFonts w:hint="default"/>
        <w:lang w:val="en-PH" w:eastAsia="en-PH" w:bidi="en-PH"/>
      </w:rPr>
    </w:lvl>
    <w:lvl w:ilvl="6" w:tplc="B7E20728">
      <w:numFmt w:val="bullet"/>
      <w:lvlText w:val="•"/>
      <w:lvlJc w:val="left"/>
      <w:pPr>
        <w:ind w:left="8116" w:hanging="323"/>
      </w:pPr>
      <w:rPr>
        <w:rFonts w:hint="default"/>
        <w:lang w:val="en-PH" w:eastAsia="en-PH" w:bidi="en-PH"/>
      </w:rPr>
    </w:lvl>
    <w:lvl w:ilvl="7" w:tplc="E8A0F58A">
      <w:numFmt w:val="bullet"/>
      <w:lvlText w:val="•"/>
      <w:lvlJc w:val="left"/>
      <w:pPr>
        <w:ind w:left="9122" w:hanging="323"/>
      </w:pPr>
      <w:rPr>
        <w:rFonts w:hint="default"/>
        <w:lang w:val="en-PH" w:eastAsia="en-PH" w:bidi="en-PH"/>
      </w:rPr>
    </w:lvl>
    <w:lvl w:ilvl="8" w:tplc="58089606">
      <w:numFmt w:val="bullet"/>
      <w:lvlText w:val="•"/>
      <w:lvlJc w:val="left"/>
      <w:pPr>
        <w:ind w:left="10128" w:hanging="323"/>
      </w:pPr>
      <w:rPr>
        <w:rFonts w:hint="default"/>
        <w:lang w:val="en-PH" w:eastAsia="en-PH" w:bidi="en-PH"/>
      </w:rPr>
    </w:lvl>
  </w:abstractNum>
  <w:abstractNum w:abstractNumId="304" w15:restartNumberingAfterBreak="0">
    <w:nsid w:val="2F2B3D25"/>
    <w:multiLevelType w:val="hybridMultilevel"/>
    <w:tmpl w:val="C7A0C340"/>
    <w:lvl w:ilvl="0" w:tplc="0D109C5E">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5764120C">
      <w:numFmt w:val="bullet"/>
      <w:lvlText w:val="•"/>
      <w:lvlJc w:val="left"/>
      <w:pPr>
        <w:ind w:left="3212" w:hanging="427"/>
      </w:pPr>
      <w:rPr>
        <w:rFonts w:hint="default"/>
        <w:lang w:val="en-PH" w:eastAsia="en-PH" w:bidi="en-PH"/>
      </w:rPr>
    </w:lvl>
    <w:lvl w:ilvl="2" w:tplc="AB021F2A">
      <w:numFmt w:val="bullet"/>
      <w:lvlText w:val="•"/>
      <w:lvlJc w:val="left"/>
      <w:pPr>
        <w:ind w:left="4204" w:hanging="427"/>
      </w:pPr>
      <w:rPr>
        <w:rFonts w:hint="default"/>
        <w:lang w:val="en-PH" w:eastAsia="en-PH" w:bidi="en-PH"/>
      </w:rPr>
    </w:lvl>
    <w:lvl w:ilvl="3" w:tplc="E32A7716">
      <w:numFmt w:val="bullet"/>
      <w:lvlText w:val="•"/>
      <w:lvlJc w:val="left"/>
      <w:pPr>
        <w:ind w:left="5196" w:hanging="427"/>
      </w:pPr>
      <w:rPr>
        <w:rFonts w:hint="default"/>
        <w:lang w:val="en-PH" w:eastAsia="en-PH" w:bidi="en-PH"/>
      </w:rPr>
    </w:lvl>
    <w:lvl w:ilvl="4" w:tplc="1646F3AC">
      <w:numFmt w:val="bullet"/>
      <w:lvlText w:val="•"/>
      <w:lvlJc w:val="left"/>
      <w:pPr>
        <w:ind w:left="6188" w:hanging="427"/>
      </w:pPr>
      <w:rPr>
        <w:rFonts w:hint="default"/>
        <w:lang w:val="en-PH" w:eastAsia="en-PH" w:bidi="en-PH"/>
      </w:rPr>
    </w:lvl>
    <w:lvl w:ilvl="5" w:tplc="AE185690">
      <w:numFmt w:val="bullet"/>
      <w:lvlText w:val="•"/>
      <w:lvlJc w:val="left"/>
      <w:pPr>
        <w:ind w:left="7180" w:hanging="427"/>
      </w:pPr>
      <w:rPr>
        <w:rFonts w:hint="default"/>
        <w:lang w:val="en-PH" w:eastAsia="en-PH" w:bidi="en-PH"/>
      </w:rPr>
    </w:lvl>
    <w:lvl w:ilvl="6" w:tplc="31166AA0">
      <w:numFmt w:val="bullet"/>
      <w:lvlText w:val="•"/>
      <w:lvlJc w:val="left"/>
      <w:pPr>
        <w:ind w:left="8172" w:hanging="427"/>
      </w:pPr>
      <w:rPr>
        <w:rFonts w:hint="default"/>
        <w:lang w:val="en-PH" w:eastAsia="en-PH" w:bidi="en-PH"/>
      </w:rPr>
    </w:lvl>
    <w:lvl w:ilvl="7" w:tplc="F26CB016">
      <w:numFmt w:val="bullet"/>
      <w:lvlText w:val="•"/>
      <w:lvlJc w:val="left"/>
      <w:pPr>
        <w:ind w:left="9164" w:hanging="427"/>
      </w:pPr>
      <w:rPr>
        <w:rFonts w:hint="default"/>
        <w:lang w:val="en-PH" w:eastAsia="en-PH" w:bidi="en-PH"/>
      </w:rPr>
    </w:lvl>
    <w:lvl w:ilvl="8" w:tplc="C33EBC3E">
      <w:numFmt w:val="bullet"/>
      <w:lvlText w:val="•"/>
      <w:lvlJc w:val="left"/>
      <w:pPr>
        <w:ind w:left="10156" w:hanging="427"/>
      </w:pPr>
      <w:rPr>
        <w:rFonts w:hint="default"/>
        <w:lang w:val="en-PH" w:eastAsia="en-PH" w:bidi="en-PH"/>
      </w:rPr>
    </w:lvl>
  </w:abstractNum>
  <w:abstractNum w:abstractNumId="305" w15:restartNumberingAfterBreak="0">
    <w:nsid w:val="2F3953B5"/>
    <w:multiLevelType w:val="hybridMultilevel"/>
    <w:tmpl w:val="12220E84"/>
    <w:lvl w:ilvl="0" w:tplc="3DB00EB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168FDEE">
      <w:numFmt w:val="bullet"/>
      <w:lvlText w:val="•"/>
      <w:lvlJc w:val="left"/>
      <w:pPr>
        <w:ind w:left="3158" w:hanging="361"/>
      </w:pPr>
      <w:rPr>
        <w:rFonts w:hint="default"/>
        <w:lang w:val="en-PH" w:eastAsia="en-PH" w:bidi="en-PH"/>
      </w:rPr>
    </w:lvl>
    <w:lvl w:ilvl="2" w:tplc="1676EC88">
      <w:numFmt w:val="bullet"/>
      <w:lvlText w:val="•"/>
      <w:lvlJc w:val="left"/>
      <w:pPr>
        <w:ind w:left="4156" w:hanging="361"/>
      </w:pPr>
      <w:rPr>
        <w:rFonts w:hint="default"/>
        <w:lang w:val="en-PH" w:eastAsia="en-PH" w:bidi="en-PH"/>
      </w:rPr>
    </w:lvl>
    <w:lvl w:ilvl="3" w:tplc="DDA6C9CE">
      <w:numFmt w:val="bullet"/>
      <w:lvlText w:val="•"/>
      <w:lvlJc w:val="left"/>
      <w:pPr>
        <w:ind w:left="5154" w:hanging="361"/>
      </w:pPr>
      <w:rPr>
        <w:rFonts w:hint="default"/>
        <w:lang w:val="en-PH" w:eastAsia="en-PH" w:bidi="en-PH"/>
      </w:rPr>
    </w:lvl>
    <w:lvl w:ilvl="4" w:tplc="7D56D2A6">
      <w:numFmt w:val="bullet"/>
      <w:lvlText w:val="•"/>
      <w:lvlJc w:val="left"/>
      <w:pPr>
        <w:ind w:left="6152" w:hanging="361"/>
      </w:pPr>
      <w:rPr>
        <w:rFonts w:hint="default"/>
        <w:lang w:val="en-PH" w:eastAsia="en-PH" w:bidi="en-PH"/>
      </w:rPr>
    </w:lvl>
    <w:lvl w:ilvl="5" w:tplc="D102F228">
      <w:numFmt w:val="bullet"/>
      <w:lvlText w:val="•"/>
      <w:lvlJc w:val="left"/>
      <w:pPr>
        <w:ind w:left="7150" w:hanging="361"/>
      </w:pPr>
      <w:rPr>
        <w:rFonts w:hint="default"/>
        <w:lang w:val="en-PH" w:eastAsia="en-PH" w:bidi="en-PH"/>
      </w:rPr>
    </w:lvl>
    <w:lvl w:ilvl="6" w:tplc="77A80BF0">
      <w:numFmt w:val="bullet"/>
      <w:lvlText w:val="•"/>
      <w:lvlJc w:val="left"/>
      <w:pPr>
        <w:ind w:left="8148" w:hanging="361"/>
      </w:pPr>
      <w:rPr>
        <w:rFonts w:hint="default"/>
        <w:lang w:val="en-PH" w:eastAsia="en-PH" w:bidi="en-PH"/>
      </w:rPr>
    </w:lvl>
    <w:lvl w:ilvl="7" w:tplc="4D005670">
      <w:numFmt w:val="bullet"/>
      <w:lvlText w:val="•"/>
      <w:lvlJc w:val="left"/>
      <w:pPr>
        <w:ind w:left="9146" w:hanging="361"/>
      </w:pPr>
      <w:rPr>
        <w:rFonts w:hint="default"/>
        <w:lang w:val="en-PH" w:eastAsia="en-PH" w:bidi="en-PH"/>
      </w:rPr>
    </w:lvl>
    <w:lvl w:ilvl="8" w:tplc="91FAD198">
      <w:numFmt w:val="bullet"/>
      <w:lvlText w:val="•"/>
      <w:lvlJc w:val="left"/>
      <w:pPr>
        <w:ind w:left="10144" w:hanging="361"/>
      </w:pPr>
      <w:rPr>
        <w:rFonts w:hint="default"/>
        <w:lang w:val="en-PH" w:eastAsia="en-PH" w:bidi="en-PH"/>
      </w:rPr>
    </w:lvl>
  </w:abstractNum>
  <w:abstractNum w:abstractNumId="306" w15:restartNumberingAfterBreak="0">
    <w:nsid w:val="2F3A11D3"/>
    <w:multiLevelType w:val="hybridMultilevel"/>
    <w:tmpl w:val="E81AC54C"/>
    <w:lvl w:ilvl="0" w:tplc="9904A5FE">
      <w:start w:val="1"/>
      <w:numFmt w:val="lowerLetter"/>
      <w:lvlText w:val="%1."/>
      <w:lvlJc w:val="left"/>
      <w:pPr>
        <w:ind w:left="2520" w:hanging="294"/>
      </w:pPr>
      <w:rPr>
        <w:rFonts w:ascii="Times New Roman" w:eastAsia="Times New Roman" w:hAnsi="Times New Roman" w:cs="Times New Roman" w:hint="default"/>
        <w:spacing w:val="-1"/>
        <w:w w:val="100"/>
        <w:sz w:val="24"/>
        <w:szCs w:val="24"/>
        <w:lang w:val="en-PH" w:eastAsia="en-PH" w:bidi="en-PH"/>
      </w:rPr>
    </w:lvl>
    <w:lvl w:ilvl="1" w:tplc="9C16A3E2">
      <w:numFmt w:val="bullet"/>
      <w:lvlText w:val="•"/>
      <w:lvlJc w:val="left"/>
      <w:pPr>
        <w:ind w:left="3482" w:hanging="294"/>
      </w:pPr>
      <w:rPr>
        <w:rFonts w:hint="default"/>
        <w:lang w:val="en-PH" w:eastAsia="en-PH" w:bidi="en-PH"/>
      </w:rPr>
    </w:lvl>
    <w:lvl w:ilvl="2" w:tplc="B72CA742">
      <w:numFmt w:val="bullet"/>
      <w:lvlText w:val="•"/>
      <w:lvlJc w:val="left"/>
      <w:pPr>
        <w:ind w:left="4444" w:hanging="294"/>
      </w:pPr>
      <w:rPr>
        <w:rFonts w:hint="default"/>
        <w:lang w:val="en-PH" w:eastAsia="en-PH" w:bidi="en-PH"/>
      </w:rPr>
    </w:lvl>
    <w:lvl w:ilvl="3" w:tplc="2422AB7A">
      <w:numFmt w:val="bullet"/>
      <w:lvlText w:val="•"/>
      <w:lvlJc w:val="left"/>
      <w:pPr>
        <w:ind w:left="5406" w:hanging="294"/>
      </w:pPr>
      <w:rPr>
        <w:rFonts w:hint="default"/>
        <w:lang w:val="en-PH" w:eastAsia="en-PH" w:bidi="en-PH"/>
      </w:rPr>
    </w:lvl>
    <w:lvl w:ilvl="4" w:tplc="133071DC">
      <w:numFmt w:val="bullet"/>
      <w:lvlText w:val="•"/>
      <w:lvlJc w:val="left"/>
      <w:pPr>
        <w:ind w:left="6368" w:hanging="294"/>
      </w:pPr>
      <w:rPr>
        <w:rFonts w:hint="default"/>
        <w:lang w:val="en-PH" w:eastAsia="en-PH" w:bidi="en-PH"/>
      </w:rPr>
    </w:lvl>
    <w:lvl w:ilvl="5" w:tplc="6E067B0C">
      <w:numFmt w:val="bullet"/>
      <w:lvlText w:val="•"/>
      <w:lvlJc w:val="left"/>
      <w:pPr>
        <w:ind w:left="7330" w:hanging="294"/>
      </w:pPr>
      <w:rPr>
        <w:rFonts w:hint="default"/>
        <w:lang w:val="en-PH" w:eastAsia="en-PH" w:bidi="en-PH"/>
      </w:rPr>
    </w:lvl>
    <w:lvl w:ilvl="6" w:tplc="0E2E6E8E">
      <w:numFmt w:val="bullet"/>
      <w:lvlText w:val="•"/>
      <w:lvlJc w:val="left"/>
      <w:pPr>
        <w:ind w:left="8292" w:hanging="294"/>
      </w:pPr>
      <w:rPr>
        <w:rFonts w:hint="default"/>
        <w:lang w:val="en-PH" w:eastAsia="en-PH" w:bidi="en-PH"/>
      </w:rPr>
    </w:lvl>
    <w:lvl w:ilvl="7" w:tplc="C8F2AA7A">
      <w:numFmt w:val="bullet"/>
      <w:lvlText w:val="•"/>
      <w:lvlJc w:val="left"/>
      <w:pPr>
        <w:ind w:left="9254" w:hanging="294"/>
      </w:pPr>
      <w:rPr>
        <w:rFonts w:hint="default"/>
        <w:lang w:val="en-PH" w:eastAsia="en-PH" w:bidi="en-PH"/>
      </w:rPr>
    </w:lvl>
    <w:lvl w:ilvl="8" w:tplc="B3F6880E">
      <w:numFmt w:val="bullet"/>
      <w:lvlText w:val="•"/>
      <w:lvlJc w:val="left"/>
      <w:pPr>
        <w:ind w:left="10216" w:hanging="294"/>
      </w:pPr>
      <w:rPr>
        <w:rFonts w:hint="default"/>
        <w:lang w:val="en-PH" w:eastAsia="en-PH" w:bidi="en-PH"/>
      </w:rPr>
    </w:lvl>
  </w:abstractNum>
  <w:abstractNum w:abstractNumId="307" w15:restartNumberingAfterBreak="0">
    <w:nsid w:val="2F71459D"/>
    <w:multiLevelType w:val="hybridMultilevel"/>
    <w:tmpl w:val="CE9856FE"/>
    <w:lvl w:ilvl="0" w:tplc="A0F0C3D4">
      <w:start w:val="1"/>
      <w:numFmt w:val="decimal"/>
      <w:lvlText w:val="%1."/>
      <w:lvlJc w:val="left"/>
      <w:pPr>
        <w:ind w:left="2160" w:hanging="361"/>
      </w:pPr>
      <w:rPr>
        <w:rFonts w:ascii="Times New Roman" w:eastAsia="Times New Roman" w:hAnsi="Times New Roman" w:cs="Times New Roman" w:hint="default"/>
        <w:b/>
        <w:bCs/>
        <w:w w:val="99"/>
        <w:sz w:val="24"/>
        <w:szCs w:val="24"/>
        <w:lang w:val="en-PH" w:eastAsia="en-PH" w:bidi="en-PH"/>
      </w:rPr>
    </w:lvl>
    <w:lvl w:ilvl="1" w:tplc="11F8D232">
      <w:start w:val="1"/>
      <w:numFmt w:val="lowerLetter"/>
      <w:lvlText w:val="%2."/>
      <w:lvlJc w:val="left"/>
      <w:pPr>
        <w:ind w:left="2509" w:hanging="350"/>
      </w:pPr>
      <w:rPr>
        <w:rFonts w:ascii="Times New Roman" w:eastAsia="Times New Roman" w:hAnsi="Times New Roman" w:cs="Times New Roman" w:hint="default"/>
        <w:spacing w:val="-2"/>
        <w:w w:val="100"/>
        <w:sz w:val="24"/>
        <w:szCs w:val="24"/>
        <w:lang w:val="en-PH" w:eastAsia="en-PH" w:bidi="en-PH"/>
      </w:rPr>
    </w:lvl>
    <w:lvl w:ilvl="2" w:tplc="67D02C64">
      <w:numFmt w:val="bullet"/>
      <w:lvlText w:val="•"/>
      <w:lvlJc w:val="left"/>
      <w:pPr>
        <w:ind w:left="3571" w:hanging="350"/>
      </w:pPr>
      <w:rPr>
        <w:rFonts w:hint="default"/>
        <w:lang w:val="en-PH" w:eastAsia="en-PH" w:bidi="en-PH"/>
      </w:rPr>
    </w:lvl>
    <w:lvl w:ilvl="3" w:tplc="728611A4">
      <w:numFmt w:val="bullet"/>
      <w:lvlText w:val="•"/>
      <w:lvlJc w:val="left"/>
      <w:pPr>
        <w:ind w:left="4642" w:hanging="350"/>
      </w:pPr>
      <w:rPr>
        <w:rFonts w:hint="default"/>
        <w:lang w:val="en-PH" w:eastAsia="en-PH" w:bidi="en-PH"/>
      </w:rPr>
    </w:lvl>
    <w:lvl w:ilvl="4" w:tplc="002C053E">
      <w:numFmt w:val="bullet"/>
      <w:lvlText w:val="•"/>
      <w:lvlJc w:val="left"/>
      <w:pPr>
        <w:ind w:left="5713" w:hanging="350"/>
      </w:pPr>
      <w:rPr>
        <w:rFonts w:hint="default"/>
        <w:lang w:val="en-PH" w:eastAsia="en-PH" w:bidi="en-PH"/>
      </w:rPr>
    </w:lvl>
    <w:lvl w:ilvl="5" w:tplc="714A89D2">
      <w:numFmt w:val="bullet"/>
      <w:lvlText w:val="•"/>
      <w:lvlJc w:val="left"/>
      <w:pPr>
        <w:ind w:left="6784" w:hanging="350"/>
      </w:pPr>
      <w:rPr>
        <w:rFonts w:hint="default"/>
        <w:lang w:val="en-PH" w:eastAsia="en-PH" w:bidi="en-PH"/>
      </w:rPr>
    </w:lvl>
    <w:lvl w:ilvl="6" w:tplc="C0900354">
      <w:numFmt w:val="bullet"/>
      <w:lvlText w:val="•"/>
      <w:lvlJc w:val="left"/>
      <w:pPr>
        <w:ind w:left="7855" w:hanging="350"/>
      </w:pPr>
      <w:rPr>
        <w:rFonts w:hint="default"/>
        <w:lang w:val="en-PH" w:eastAsia="en-PH" w:bidi="en-PH"/>
      </w:rPr>
    </w:lvl>
    <w:lvl w:ilvl="7" w:tplc="0AD4A6CC">
      <w:numFmt w:val="bullet"/>
      <w:lvlText w:val="•"/>
      <w:lvlJc w:val="left"/>
      <w:pPr>
        <w:ind w:left="8926" w:hanging="350"/>
      </w:pPr>
      <w:rPr>
        <w:rFonts w:hint="default"/>
        <w:lang w:val="en-PH" w:eastAsia="en-PH" w:bidi="en-PH"/>
      </w:rPr>
    </w:lvl>
    <w:lvl w:ilvl="8" w:tplc="7FA8E1FC">
      <w:numFmt w:val="bullet"/>
      <w:lvlText w:val="•"/>
      <w:lvlJc w:val="left"/>
      <w:pPr>
        <w:ind w:left="9997" w:hanging="350"/>
      </w:pPr>
      <w:rPr>
        <w:rFonts w:hint="default"/>
        <w:lang w:val="en-PH" w:eastAsia="en-PH" w:bidi="en-PH"/>
      </w:rPr>
    </w:lvl>
  </w:abstractNum>
  <w:abstractNum w:abstractNumId="308" w15:restartNumberingAfterBreak="0">
    <w:nsid w:val="2F7378DE"/>
    <w:multiLevelType w:val="hybridMultilevel"/>
    <w:tmpl w:val="7D3CFA1E"/>
    <w:lvl w:ilvl="0" w:tplc="D92AD7E0">
      <w:start w:val="1"/>
      <w:numFmt w:val="lowerLetter"/>
      <w:lvlText w:val="%1."/>
      <w:lvlJc w:val="left"/>
      <w:pPr>
        <w:ind w:left="2509" w:hanging="426"/>
      </w:pPr>
      <w:rPr>
        <w:rFonts w:ascii="Times New Roman" w:eastAsia="Times New Roman" w:hAnsi="Times New Roman" w:cs="Times New Roman" w:hint="default"/>
        <w:spacing w:val="-9"/>
        <w:w w:val="99"/>
        <w:sz w:val="24"/>
        <w:szCs w:val="24"/>
        <w:lang w:val="en-PH" w:eastAsia="en-PH" w:bidi="en-PH"/>
      </w:rPr>
    </w:lvl>
    <w:lvl w:ilvl="1" w:tplc="5804E7AA">
      <w:numFmt w:val="bullet"/>
      <w:lvlText w:val="•"/>
      <w:lvlJc w:val="left"/>
      <w:pPr>
        <w:ind w:left="3464" w:hanging="426"/>
      </w:pPr>
      <w:rPr>
        <w:rFonts w:hint="default"/>
        <w:lang w:val="en-PH" w:eastAsia="en-PH" w:bidi="en-PH"/>
      </w:rPr>
    </w:lvl>
    <w:lvl w:ilvl="2" w:tplc="2446FBC2">
      <w:numFmt w:val="bullet"/>
      <w:lvlText w:val="•"/>
      <w:lvlJc w:val="left"/>
      <w:pPr>
        <w:ind w:left="4428" w:hanging="426"/>
      </w:pPr>
      <w:rPr>
        <w:rFonts w:hint="default"/>
        <w:lang w:val="en-PH" w:eastAsia="en-PH" w:bidi="en-PH"/>
      </w:rPr>
    </w:lvl>
    <w:lvl w:ilvl="3" w:tplc="ED184326">
      <w:numFmt w:val="bullet"/>
      <w:lvlText w:val="•"/>
      <w:lvlJc w:val="left"/>
      <w:pPr>
        <w:ind w:left="5392" w:hanging="426"/>
      </w:pPr>
      <w:rPr>
        <w:rFonts w:hint="default"/>
        <w:lang w:val="en-PH" w:eastAsia="en-PH" w:bidi="en-PH"/>
      </w:rPr>
    </w:lvl>
    <w:lvl w:ilvl="4" w:tplc="9FBEE8FC">
      <w:numFmt w:val="bullet"/>
      <w:lvlText w:val="•"/>
      <w:lvlJc w:val="left"/>
      <w:pPr>
        <w:ind w:left="6356" w:hanging="426"/>
      </w:pPr>
      <w:rPr>
        <w:rFonts w:hint="default"/>
        <w:lang w:val="en-PH" w:eastAsia="en-PH" w:bidi="en-PH"/>
      </w:rPr>
    </w:lvl>
    <w:lvl w:ilvl="5" w:tplc="C622ACD2">
      <w:numFmt w:val="bullet"/>
      <w:lvlText w:val="•"/>
      <w:lvlJc w:val="left"/>
      <w:pPr>
        <w:ind w:left="7320" w:hanging="426"/>
      </w:pPr>
      <w:rPr>
        <w:rFonts w:hint="default"/>
        <w:lang w:val="en-PH" w:eastAsia="en-PH" w:bidi="en-PH"/>
      </w:rPr>
    </w:lvl>
    <w:lvl w:ilvl="6" w:tplc="6FF457AC">
      <w:numFmt w:val="bullet"/>
      <w:lvlText w:val="•"/>
      <w:lvlJc w:val="left"/>
      <w:pPr>
        <w:ind w:left="8284" w:hanging="426"/>
      </w:pPr>
      <w:rPr>
        <w:rFonts w:hint="default"/>
        <w:lang w:val="en-PH" w:eastAsia="en-PH" w:bidi="en-PH"/>
      </w:rPr>
    </w:lvl>
    <w:lvl w:ilvl="7" w:tplc="FDCAF250">
      <w:numFmt w:val="bullet"/>
      <w:lvlText w:val="•"/>
      <w:lvlJc w:val="left"/>
      <w:pPr>
        <w:ind w:left="9248" w:hanging="426"/>
      </w:pPr>
      <w:rPr>
        <w:rFonts w:hint="default"/>
        <w:lang w:val="en-PH" w:eastAsia="en-PH" w:bidi="en-PH"/>
      </w:rPr>
    </w:lvl>
    <w:lvl w:ilvl="8" w:tplc="6FC0B186">
      <w:numFmt w:val="bullet"/>
      <w:lvlText w:val="•"/>
      <w:lvlJc w:val="left"/>
      <w:pPr>
        <w:ind w:left="10212" w:hanging="426"/>
      </w:pPr>
      <w:rPr>
        <w:rFonts w:hint="default"/>
        <w:lang w:val="en-PH" w:eastAsia="en-PH" w:bidi="en-PH"/>
      </w:rPr>
    </w:lvl>
  </w:abstractNum>
  <w:abstractNum w:abstractNumId="309" w15:restartNumberingAfterBreak="0">
    <w:nsid w:val="2F85455F"/>
    <w:multiLevelType w:val="hybridMultilevel"/>
    <w:tmpl w:val="0C347104"/>
    <w:lvl w:ilvl="0" w:tplc="07940F02">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3F5E52D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09AA38FE">
      <w:numFmt w:val="bullet"/>
      <w:lvlText w:val="•"/>
      <w:lvlJc w:val="left"/>
      <w:pPr>
        <w:ind w:left="3588" w:hanging="360"/>
      </w:pPr>
      <w:rPr>
        <w:rFonts w:hint="default"/>
        <w:lang w:val="en-PH" w:eastAsia="en-PH" w:bidi="en-PH"/>
      </w:rPr>
    </w:lvl>
    <w:lvl w:ilvl="3" w:tplc="DD720A92">
      <w:numFmt w:val="bullet"/>
      <w:lvlText w:val="•"/>
      <w:lvlJc w:val="left"/>
      <w:pPr>
        <w:ind w:left="4657" w:hanging="360"/>
      </w:pPr>
      <w:rPr>
        <w:rFonts w:hint="default"/>
        <w:lang w:val="en-PH" w:eastAsia="en-PH" w:bidi="en-PH"/>
      </w:rPr>
    </w:lvl>
    <w:lvl w:ilvl="4" w:tplc="D5ACA6EC">
      <w:numFmt w:val="bullet"/>
      <w:lvlText w:val="•"/>
      <w:lvlJc w:val="left"/>
      <w:pPr>
        <w:ind w:left="5726" w:hanging="360"/>
      </w:pPr>
      <w:rPr>
        <w:rFonts w:hint="default"/>
        <w:lang w:val="en-PH" w:eastAsia="en-PH" w:bidi="en-PH"/>
      </w:rPr>
    </w:lvl>
    <w:lvl w:ilvl="5" w:tplc="5EBEFC4A">
      <w:numFmt w:val="bullet"/>
      <w:lvlText w:val="•"/>
      <w:lvlJc w:val="left"/>
      <w:pPr>
        <w:ind w:left="6795" w:hanging="360"/>
      </w:pPr>
      <w:rPr>
        <w:rFonts w:hint="default"/>
        <w:lang w:val="en-PH" w:eastAsia="en-PH" w:bidi="en-PH"/>
      </w:rPr>
    </w:lvl>
    <w:lvl w:ilvl="6" w:tplc="2722A4D2">
      <w:numFmt w:val="bullet"/>
      <w:lvlText w:val="•"/>
      <w:lvlJc w:val="left"/>
      <w:pPr>
        <w:ind w:left="7864" w:hanging="360"/>
      </w:pPr>
      <w:rPr>
        <w:rFonts w:hint="default"/>
        <w:lang w:val="en-PH" w:eastAsia="en-PH" w:bidi="en-PH"/>
      </w:rPr>
    </w:lvl>
    <w:lvl w:ilvl="7" w:tplc="7C6A75BC">
      <w:numFmt w:val="bullet"/>
      <w:lvlText w:val="•"/>
      <w:lvlJc w:val="left"/>
      <w:pPr>
        <w:ind w:left="8933" w:hanging="360"/>
      </w:pPr>
      <w:rPr>
        <w:rFonts w:hint="default"/>
        <w:lang w:val="en-PH" w:eastAsia="en-PH" w:bidi="en-PH"/>
      </w:rPr>
    </w:lvl>
    <w:lvl w:ilvl="8" w:tplc="3F20FCD0">
      <w:numFmt w:val="bullet"/>
      <w:lvlText w:val="•"/>
      <w:lvlJc w:val="left"/>
      <w:pPr>
        <w:ind w:left="10002" w:hanging="360"/>
      </w:pPr>
      <w:rPr>
        <w:rFonts w:hint="default"/>
        <w:lang w:val="en-PH" w:eastAsia="en-PH" w:bidi="en-PH"/>
      </w:rPr>
    </w:lvl>
  </w:abstractNum>
  <w:abstractNum w:abstractNumId="310" w15:restartNumberingAfterBreak="0">
    <w:nsid w:val="2FB31B04"/>
    <w:multiLevelType w:val="hybridMultilevel"/>
    <w:tmpl w:val="2354BC86"/>
    <w:lvl w:ilvl="0" w:tplc="EB222F22">
      <w:start w:val="1"/>
      <w:numFmt w:val="decimal"/>
      <w:lvlText w:val="%1."/>
      <w:lvlJc w:val="left"/>
      <w:pPr>
        <w:ind w:left="2226" w:hanging="427"/>
      </w:pPr>
      <w:rPr>
        <w:rFonts w:hint="default"/>
        <w:w w:val="99"/>
        <w:lang w:val="en-PH" w:eastAsia="en-PH" w:bidi="en-PH"/>
      </w:rPr>
    </w:lvl>
    <w:lvl w:ilvl="1" w:tplc="7E284ADE">
      <w:numFmt w:val="bullet"/>
      <w:lvlText w:val="•"/>
      <w:lvlJc w:val="left"/>
      <w:pPr>
        <w:ind w:left="3212" w:hanging="427"/>
      </w:pPr>
      <w:rPr>
        <w:rFonts w:hint="default"/>
        <w:lang w:val="en-PH" w:eastAsia="en-PH" w:bidi="en-PH"/>
      </w:rPr>
    </w:lvl>
    <w:lvl w:ilvl="2" w:tplc="83306A08">
      <w:numFmt w:val="bullet"/>
      <w:lvlText w:val="•"/>
      <w:lvlJc w:val="left"/>
      <w:pPr>
        <w:ind w:left="4204" w:hanging="427"/>
      </w:pPr>
      <w:rPr>
        <w:rFonts w:hint="default"/>
        <w:lang w:val="en-PH" w:eastAsia="en-PH" w:bidi="en-PH"/>
      </w:rPr>
    </w:lvl>
    <w:lvl w:ilvl="3" w:tplc="3B62B18A">
      <w:numFmt w:val="bullet"/>
      <w:lvlText w:val="•"/>
      <w:lvlJc w:val="left"/>
      <w:pPr>
        <w:ind w:left="5196" w:hanging="427"/>
      </w:pPr>
      <w:rPr>
        <w:rFonts w:hint="default"/>
        <w:lang w:val="en-PH" w:eastAsia="en-PH" w:bidi="en-PH"/>
      </w:rPr>
    </w:lvl>
    <w:lvl w:ilvl="4" w:tplc="7CC4F0CE">
      <w:numFmt w:val="bullet"/>
      <w:lvlText w:val="•"/>
      <w:lvlJc w:val="left"/>
      <w:pPr>
        <w:ind w:left="6188" w:hanging="427"/>
      </w:pPr>
      <w:rPr>
        <w:rFonts w:hint="default"/>
        <w:lang w:val="en-PH" w:eastAsia="en-PH" w:bidi="en-PH"/>
      </w:rPr>
    </w:lvl>
    <w:lvl w:ilvl="5" w:tplc="9D4A9134">
      <w:numFmt w:val="bullet"/>
      <w:lvlText w:val="•"/>
      <w:lvlJc w:val="left"/>
      <w:pPr>
        <w:ind w:left="7180" w:hanging="427"/>
      </w:pPr>
      <w:rPr>
        <w:rFonts w:hint="default"/>
        <w:lang w:val="en-PH" w:eastAsia="en-PH" w:bidi="en-PH"/>
      </w:rPr>
    </w:lvl>
    <w:lvl w:ilvl="6" w:tplc="FAB21BC8">
      <w:numFmt w:val="bullet"/>
      <w:lvlText w:val="•"/>
      <w:lvlJc w:val="left"/>
      <w:pPr>
        <w:ind w:left="8172" w:hanging="427"/>
      </w:pPr>
      <w:rPr>
        <w:rFonts w:hint="default"/>
        <w:lang w:val="en-PH" w:eastAsia="en-PH" w:bidi="en-PH"/>
      </w:rPr>
    </w:lvl>
    <w:lvl w:ilvl="7" w:tplc="2BAA908A">
      <w:numFmt w:val="bullet"/>
      <w:lvlText w:val="•"/>
      <w:lvlJc w:val="left"/>
      <w:pPr>
        <w:ind w:left="9164" w:hanging="427"/>
      </w:pPr>
      <w:rPr>
        <w:rFonts w:hint="default"/>
        <w:lang w:val="en-PH" w:eastAsia="en-PH" w:bidi="en-PH"/>
      </w:rPr>
    </w:lvl>
    <w:lvl w:ilvl="8" w:tplc="7C1A6EC6">
      <w:numFmt w:val="bullet"/>
      <w:lvlText w:val="•"/>
      <w:lvlJc w:val="left"/>
      <w:pPr>
        <w:ind w:left="10156" w:hanging="427"/>
      </w:pPr>
      <w:rPr>
        <w:rFonts w:hint="default"/>
        <w:lang w:val="en-PH" w:eastAsia="en-PH" w:bidi="en-PH"/>
      </w:rPr>
    </w:lvl>
  </w:abstractNum>
  <w:abstractNum w:abstractNumId="311" w15:restartNumberingAfterBreak="0">
    <w:nsid w:val="30491766"/>
    <w:multiLevelType w:val="hybridMultilevel"/>
    <w:tmpl w:val="D5C8D4F8"/>
    <w:lvl w:ilvl="0" w:tplc="C40A2C0E">
      <w:start w:val="8"/>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A05EAD42">
      <w:start w:val="1"/>
      <w:numFmt w:val="lowerLetter"/>
      <w:lvlText w:val="%2."/>
      <w:lvlJc w:val="left"/>
      <w:pPr>
        <w:ind w:left="2520" w:hanging="360"/>
      </w:pPr>
      <w:rPr>
        <w:rFonts w:hint="default"/>
        <w:spacing w:val="-1"/>
        <w:w w:val="100"/>
        <w:lang w:val="en-PH" w:eastAsia="en-PH" w:bidi="en-PH"/>
      </w:rPr>
    </w:lvl>
    <w:lvl w:ilvl="2" w:tplc="36166AC4">
      <w:numFmt w:val="bullet"/>
      <w:lvlText w:val="•"/>
      <w:lvlJc w:val="left"/>
      <w:pPr>
        <w:ind w:left="3588" w:hanging="360"/>
      </w:pPr>
      <w:rPr>
        <w:rFonts w:hint="default"/>
        <w:lang w:val="en-PH" w:eastAsia="en-PH" w:bidi="en-PH"/>
      </w:rPr>
    </w:lvl>
    <w:lvl w:ilvl="3" w:tplc="697A0928">
      <w:numFmt w:val="bullet"/>
      <w:lvlText w:val="•"/>
      <w:lvlJc w:val="left"/>
      <w:pPr>
        <w:ind w:left="4657" w:hanging="360"/>
      </w:pPr>
      <w:rPr>
        <w:rFonts w:hint="default"/>
        <w:lang w:val="en-PH" w:eastAsia="en-PH" w:bidi="en-PH"/>
      </w:rPr>
    </w:lvl>
    <w:lvl w:ilvl="4" w:tplc="7DE41530">
      <w:numFmt w:val="bullet"/>
      <w:lvlText w:val="•"/>
      <w:lvlJc w:val="left"/>
      <w:pPr>
        <w:ind w:left="5726" w:hanging="360"/>
      </w:pPr>
      <w:rPr>
        <w:rFonts w:hint="default"/>
        <w:lang w:val="en-PH" w:eastAsia="en-PH" w:bidi="en-PH"/>
      </w:rPr>
    </w:lvl>
    <w:lvl w:ilvl="5" w:tplc="42425B28">
      <w:numFmt w:val="bullet"/>
      <w:lvlText w:val="•"/>
      <w:lvlJc w:val="left"/>
      <w:pPr>
        <w:ind w:left="6795" w:hanging="360"/>
      </w:pPr>
      <w:rPr>
        <w:rFonts w:hint="default"/>
        <w:lang w:val="en-PH" w:eastAsia="en-PH" w:bidi="en-PH"/>
      </w:rPr>
    </w:lvl>
    <w:lvl w:ilvl="6" w:tplc="7276B4EA">
      <w:numFmt w:val="bullet"/>
      <w:lvlText w:val="•"/>
      <w:lvlJc w:val="left"/>
      <w:pPr>
        <w:ind w:left="7864" w:hanging="360"/>
      </w:pPr>
      <w:rPr>
        <w:rFonts w:hint="default"/>
        <w:lang w:val="en-PH" w:eastAsia="en-PH" w:bidi="en-PH"/>
      </w:rPr>
    </w:lvl>
    <w:lvl w:ilvl="7" w:tplc="2DCC5D70">
      <w:numFmt w:val="bullet"/>
      <w:lvlText w:val="•"/>
      <w:lvlJc w:val="left"/>
      <w:pPr>
        <w:ind w:left="8933" w:hanging="360"/>
      </w:pPr>
      <w:rPr>
        <w:rFonts w:hint="default"/>
        <w:lang w:val="en-PH" w:eastAsia="en-PH" w:bidi="en-PH"/>
      </w:rPr>
    </w:lvl>
    <w:lvl w:ilvl="8" w:tplc="F29E3342">
      <w:numFmt w:val="bullet"/>
      <w:lvlText w:val="•"/>
      <w:lvlJc w:val="left"/>
      <w:pPr>
        <w:ind w:left="10002" w:hanging="360"/>
      </w:pPr>
      <w:rPr>
        <w:rFonts w:hint="default"/>
        <w:lang w:val="en-PH" w:eastAsia="en-PH" w:bidi="en-PH"/>
      </w:rPr>
    </w:lvl>
  </w:abstractNum>
  <w:abstractNum w:abstractNumId="312" w15:restartNumberingAfterBreak="0">
    <w:nsid w:val="30561A90"/>
    <w:multiLevelType w:val="hybridMultilevel"/>
    <w:tmpl w:val="9A6A3F2E"/>
    <w:lvl w:ilvl="0" w:tplc="5C768B5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A8CE48E">
      <w:start w:val="1"/>
      <w:numFmt w:val="lowerLetter"/>
      <w:lvlText w:val="%2."/>
      <w:lvlJc w:val="left"/>
      <w:pPr>
        <w:ind w:left="2509" w:hanging="284"/>
      </w:pPr>
      <w:rPr>
        <w:rFonts w:ascii="Times New Roman" w:eastAsia="Times New Roman" w:hAnsi="Times New Roman" w:cs="Times New Roman" w:hint="default"/>
        <w:spacing w:val="-29"/>
        <w:w w:val="99"/>
        <w:sz w:val="24"/>
        <w:szCs w:val="24"/>
        <w:lang w:val="en-PH" w:eastAsia="en-PH" w:bidi="en-PH"/>
      </w:rPr>
    </w:lvl>
    <w:lvl w:ilvl="2" w:tplc="9DC6663E">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DB3413CA">
      <w:numFmt w:val="bullet"/>
      <w:lvlText w:val="•"/>
      <w:lvlJc w:val="left"/>
      <w:pPr>
        <w:ind w:left="2880" w:hanging="360"/>
      </w:pPr>
      <w:rPr>
        <w:rFonts w:hint="default"/>
        <w:lang w:val="en-PH" w:eastAsia="en-PH" w:bidi="en-PH"/>
      </w:rPr>
    </w:lvl>
    <w:lvl w:ilvl="4" w:tplc="8DF8004C">
      <w:numFmt w:val="bullet"/>
      <w:lvlText w:val="•"/>
      <w:lvlJc w:val="left"/>
      <w:pPr>
        <w:ind w:left="4202" w:hanging="360"/>
      </w:pPr>
      <w:rPr>
        <w:rFonts w:hint="default"/>
        <w:lang w:val="en-PH" w:eastAsia="en-PH" w:bidi="en-PH"/>
      </w:rPr>
    </w:lvl>
    <w:lvl w:ilvl="5" w:tplc="A57E4360">
      <w:numFmt w:val="bullet"/>
      <w:lvlText w:val="•"/>
      <w:lvlJc w:val="left"/>
      <w:pPr>
        <w:ind w:left="5525" w:hanging="360"/>
      </w:pPr>
      <w:rPr>
        <w:rFonts w:hint="default"/>
        <w:lang w:val="en-PH" w:eastAsia="en-PH" w:bidi="en-PH"/>
      </w:rPr>
    </w:lvl>
    <w:lvl w:ilvl="6" w:tplc="3C60A412">
      <w:numFmt w:val="bullet"/>
      <w:lvlText w:val="•"/>
      <w:lvlJc w:val="left"/>
      <w:pPr>
        <w:ind w:left="6848" w:hanging="360"/>
      </w:pPr>
      <w:rPr>
        <w:rFonts w:hint="default"/>
        <w:lang w:val="en-PH" w:eastAsia="en-PH" w:bidi="en-PH"/>
      </w:rPr>
    </w:lvl>
    <w:lvl w:ilvl="7" w:tplc="C4629EDC">
      <w:numFmt w:val="bullet"/>
      <w:lvlText w:val="•"/>
      <w:lvlJc w:val="left"/>
      <w:pPr>
        <w:ind w:left="8171" w:hanging="360"/>
      </w:pPr>
      <w:rPr>
        <w:rFonts w:hint="default"/>
        <w:lang w:val="en-PH" w:eastAsia="en-PH" w:bidi="en-PH"/>
      </w:rPr>
    </w:lvl>
    <w:lvl w:ilvl="8" w:tplc="D1949CBA">
      <w:numFmt w:val="bullet"/>
      <w:lvlText w:val="•"/>
      <w:lvlJc w:val="left"/>
      <w:pPr>
        <w:ind w:left="9494" w:hanging="360"/>
      </w:pPr>
      <w:rPr>
        <w:rFonts w:hint="default"/>
        <w:lang w:val="en-PH" w:eastAsia="en-PH" w:bidi="en-PH"/>
      </w:rPr>
    </w:lvl>
  </w:abstractNum>
  <w:abstractNum w:abstractNumId="313" w15:restartNumberingAfterBreak="0">
    <w:nsid w:val="30B429AF"/>
    <w:multiLevelType w:val="hybridMultilevel"/>
    <w:tmpl w:val="D310A808"/>
    <w:lvl w:ilvl="0" w:tplc="B2B8B268">
      <w:start w:val="1"/>
      <w:numFmt w:val="decimal"/>
      <w:lvlText w:val="%1."/>
      <w:lvlJc w:val="left"/>
      <w:pPr>
        <w:ind w:left="2203" w:hanging="361"/>
      </w:pPr>
      <w:rPr>
        <w:rFonts w:ascii="Times New Roman" w:eastAsia="Times New Roman" w:hAnsi="Times New Roman" w:cs="Times New Roman" w:hint="default"/>
        <w:spacing w:val="-29"/>
        <w:w w:val="99"/>
        <w:sz w:val="24"/>
        <w:szCs w:val="24"/>
        <w:lang w:val="en-PH" w:eastAsia="en-PH" w:bidi="en-PH"/>
      </w:rPr>
    </w:lvl>
    <w:lvl w:ilvl="1" w:tplc="ACA00242">
      <w:start w:val="1"/>
      <w:numFmt w:val="lowerLetter"/>
      <w:lvlText w:val="%2."/>
      <w:lvlJc w:val="left"/>
      <w:pPr>
        <w:ind w:left="2552" w:hanging="284"/>
      </w:pPr>
      <w:rPr>
        <w:rFonts w:ascii="Times New Roman" w:eastAsia="Times New Roman" w:hAnsi="Times New Roman" w:cs="Times New Roman" w:hint="default"/>
        <w:spacing w:val="-29"/>
        <w:w w:val="99"/>
        <w:sz w:val="24"/>
        <w:szCs w:val="24"/>
        <w:lang w:val="en-PH" w:eastAsia="en-PH" w:bidi="en-PH"/>
      </w:rPr>
    </w:lvl>
    <w:lvl w:ilvl="2" w:tplc="E782FD64">
      <w:numFmt w:val="bullet"/>
      <w:lvlText w:val="•"/>
      <w:lvlJc w:val="left"/>
      <w:pPr>
        <w:ind w:left="3624" w:hanging="284"/>
      </w:pPr>
      <w:rPr>
        <w:rFonts w:hint="default"/>
        <w:lang w:val="en-PH" w:eastAsia="en-PH" w:bidi="en-PH"/>
      </w:rPr>
    </w:lvl>
    <w:lvl w:ilvl="3" w:tplc="7BA03D76">
      <w:numFmt w:val="bullet"/>
      <w:lvlText w:val="•"/>
      <w:lvlJc w:val="left"/>
      <w:pPr>
        <w:ind w:left="4688" w:hanging="284"/>
      </w:pPr>
      <w:rPr>
        <w:rFonts w:hint="default"/>
        <w:lang w:val="en-PH" w:eastAsia="en-PH" w:bidi="en-PH"/>
      </w:rPr>
    </w:lvl>
    <w:lvl w:ilvl="4" w:tplc="5F8286A4">
      <w:numFmt w:val="bullet"/>
      <w:lvlText w:val="•"/>
      <w:lvlJc w:val="left"/>
      <w:pPr>
        <w:ind w:left="5753" w:hanging="284"/>
      </w:pPr>
      <w:rPr>
        <w:rFonts w:hint="default"/>
        <w:lang w:val="en-PH" w:eastAsia="en-PH" w:bidi="en-PH"/>
      </w:rPr>
    </w:lvl>
    <w:lvl w:ilvl="5" w:tplc="E4D8BAB0">
      <w:numFmt w:val="bullet"/>
      <w:lvlText w:val="•"/>
      <w:lvlJc w:val="left"/>
      <w:pPr>
        <w:ind w:left="6817" w:hanging="284"/>
      </w:pPr>
      <w:rPr>
        <w:rFonts w:hint="default"/>
        <w:lang w:val="en-PH" w:eastAsia="en-PH" w:bidi="en-PH"/>
      </w:rPr>
    </w:lvl>
    <w:lvl w:ilvl="6" w:tplc="79342410">
      <w:numFmt w:val="bullet"/>
      <w:lvlText w:val="•"/>
      <w:lvlJc w:val="left"/>
      <w:pPr>
        <w:ind w:left="7882" w:hanging="284"/>
      </w:pPr>
      <w:rPr>
        <w:rFonts w:hint="default"/>
        <w:lang w:val="en-PH" w:eastAsia="en-PH" w:bidi="en-PH"/>
      </w:rPr>
    </w:lvl>
    <w:lvl w:ilvl="7" w:tplc="D3481A2A">
      <w:numFmt w:val="bullet"/>
      <w:lvlText w:val="•"/>
      <w:lvlJc w:val="left"/>
      <w:pPr>
        <w:ind w:left="8946" w:hanging="284"/>
      </w:pPr>
      <w:rPr>
        <w:rFonts w:hint="default"/>
        <w:lang w:val="en-PH" w:eastAsia="en-PH" w:bidi="en-PH"/>
      </w:rPr>
    </w:lvl>
    <w:lvl w:ilvl="8" w:tplc="15AA794A">
      <w:numFmt w:val="bullet"/>
      <w:lvlText w:val="•"/>
      <w:lvlJc w:val="left"/>
      <w:pPr>
        <w:ind w:left="10011" w:hanging="284"/>
      </w:pPr>
      <w:rPr>
        <w:rFonts w:hint="default"/>
        <w:lang w:val="en-PH" w:eastAsia="en-PH" w:bidi="en-PH"/>
      </w:rPr>
    </w:lvl>
  </w:abstractNum>
  <w:abstractNum w:abstractNumId="314" w15:restartNumberingAfterBreak="0">
    <w:nsid w:val="30C93C3E"/>
    <w:multiLevelType w:val="hybridMultilevel"/>
    <w:tmpl w:val="C76292BA"/>
    <w:lvl w:ilvl="0" w:tplc="5A30782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EF22216">
      <w:numFmt w:val="bullet"/>
      <w:lvlText w:val="•"/>
      <w:lvlJc w:val="left"/>
      <w:pPr>
        <w:ind w:left="3158" w:hanging="361"/>
      </w:pPr>
      <w:rPr>
        <w:rFonts w:hint="default"/>
        <w:lang w:val="en-PH" w:eastAsia="en-PH" w:bidi="en-PH"/>
      </w:rPr>
    </w:lvl>
    <w:lvl w:ilvl="2" w:tplc="322E6618">
      <w:numFmt w:val="bullet"/>
      <w:lvlText w:val="•"/>
      <w:lvlJc w:val="left"/>
      <w:pPr>
        <w:ind w:left="4156" w:hanging="361"/>
      </w:pPr>
      <w:rPr>
        <w:rFonts w:hint="default"/>
        <w:lang w:val="en-PH" w:eastAsia="en-PH" w:bidi="en-PH"/>
      </w:rPr>
    </w:lvl>
    <w:lvl w:ilvl="3" w:tplc="3C76FB7A">
      <w:numFmt w:val="bullet"/>
      <w:lvlText w:val="•"/>
      <w:lvlJc w:val="left"/>
      <w:pPr>
        <w:ind w:left="5154" w:hanging="361"/>
      </w:pPr>
      <w:rPr>
        <w:rFonts w:hint="default"/>
        <w:lang w:val="en-PH" w:eastAsia="en-PH" w:bidi="en-PH"/>
      </w:rPr>
    </w:lvl>
    <w:lvl w:ilvl="4" w:tplc="07B88E92">
      <w:numFmt w:val="bullet"/>
      <w:lvlText w:val="•"/>
      <w:lvlJc w:val="left"/>
      <w:pPr>
        <w:ind w:left="6152" w:hanging="361"/>
      </w:pPr>
      <w:rPr>
        <w:rFonts w:hint="default"/>
        <w:lang w:val="en-PH" w:eastAsia="en-PH" w:bidi="en-PH"/>
      </w:rPr>
    </w:lvl>
    <w:lvl w:ilvl="5" w:tplc="EF8C8A38">
      <w:numFmt w:val="bullet"/>
      <w:lvlText w:val="•"/>
      <w:lvlJc w:val="left"/>
      <w:pPr>
        <w:ind w:left="7150" w:hanging="361"/>
      </w:pPr>
      <w:rPr>
        <w:rFonts w:hint="default"/>
        <w:lang w:val="en-PH" w:eastAsia="en-PH" w:bidi="en-PH"/>
      </w:rPr>
    </w:lvl>
    <w:lvl w:ilvl="6" w:tplc="F68CF4B8">
      <w:numFmt w:val="bullet"/>
      <w:lvlText w:val="•"/>
      <w:lvlJc w:val="left"/>
      <w:pPr>
        <w:ind w:left="8148" w:hanging="361"/>
      </w:pPr>
      <w:rPr>
        <w:rFonts w:hint="default"/>
        <w:lang w:val="en-PH" w:eastAsia="en-PH" w:bidi="en-PH"/>
      </w:rPr>
    </w:lvl>
    <w:lvl w:ilvl="7" w:tplc="FA9852AE">
      <w:numFmt w:val="bullet"/>
      <w:lvlText w:val="•"/>
      <w:lvlJc w:val="left"/>
      <w:pPr>
        <w:ind w:left="9146" w:hanging="361"/>
      </w:pPr>
      <w:rPr>
        <w:rFonts w:hint="default"/>
        <w:lang w:val="en-PH" w:eastAsia="en-PH" w:bidi="en-PH"/>
      </w:rPr>
    </w:lvl>
    <w:lvl w:ilvl="8" w:tplc="6A8AA0F8">
      <w:numFmt w:val="bullet"/>
      <w:lvlText w:val="•"/>
      <w:lvlJc w:val="left"/>
      <w:pPr>
        <w:ind w:left="10144" w:hanging="361"/>
      </w:pPr>
      <w:rPr>
        <w:rFonts w:hint="default"/>
        <w:lang w:val="en-PH" w:eastAsia="en-PH" w:bidi="en-PH"/>
      </w:rPr>
    </w:lvl>
  </w:abstractNum>
  <w:abstractNum w:abstractNumId="315" w15:restartNumberingAfterBreak="0">
    <w:nsid w:val="30FC6789"/>
    <w:multiLevelType w:val="hybridMultilevel"/>
    <w:tmpl w:val="9AE005EC"/>
    <w:lvl w:ilvl="0" w:tplc="AE5C765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90C70C2">
      <w:numFmt w:val="bullet"/>
      <w:lvlText w:val="•"/>
      <w:lvlJc w:val="left"/>
      <w:pPr>
        <w:ind w:left="3158" w:hanging="361"/>
      </w:pPr>
      <w:rPr>
        <w:rFonts w:hint="default"/>
        <w:lang w:val="en-PH" w:eastAsia="en-PH" w:bidi="en-PH"/>
      </w:rPr>
    </w:lvl>
    <w:lvl w:ilvl="2" w:tplc="519C2CD8">
      <w:numFmt w:val="bullet"/>
      <w:lvlText w:val="•"/>
      <w:lvlJc w:val="left"/>
      <w:pPr>
        <w:ind w:left="4156" w:hanging="361"/>
      </w:pPr>
      <w:rPr>
        <w:rFonts w:hint="default"/>
        <w:lang w:val="en-PH" w:eastAsia="en-PH" w:bidi="en-PH"/>
      </w:rPr>
    </w:lvl>
    <w:lvl w:ilvl="3" w:tplc="C9D2F7DC">
      <w:numFmt w:val="bullet"/>
      <w:lvlText w:val="•"/>
      <w:lvlJc w:val="left"/>
      <w:pPr>
        <w:ind w:left="5154" w:hanging="361"/>
      </w:pPr>
      <w:rPr>
        <w:rFonts w:hint="default"/>
        <w:lang w:val="en-PH" w:eastAsia="en-PH" w:bidi="en-PH"/>
      </w:rPr>
    </w:lvl>
    <w:lvl w:ilvl="4" w:tplc="474C9DCC">
      <w:numFmt w:val="bullet"/>
      <w:lvlText w:val="•"/>
      <w:lvlJc w:val="left"/>
      <w:pPr>
        <w:ind w:left="6152" w:hanging="361"/>
      </w:pPr>
      <w:rPr>
        <w:rFonts w:hint="default"/>
        <w:lang w:val="en-PH" w:eastAsia="en-PH" w:bidi="en-PH"/>
      </w:rPr>
    </w:lvl>
    <w:lvl w:ilvl="5" w:tplc="0A3E6DF6">
      <w:numFmt w:val="bullet"/>
      <w:lvlText w:val="•"/>
      <w:lvlJc w:val="left"/>
      <w:pPr>
        <w:ind w:left="7150" w:hanging="361"/>
      </w:pPr>
      <w:rPr>
        <w:rFonts w:hint="default"/>
        <w:lang w:val="en-PH" w:eastAsia="en-PH" w:bidi="en-PH"/>
      </w:rPr>
    </w:lvl>
    <w:lvl w:ilvl="6" w:tplc="0E74F230">
      <w:numFmt w:val="bullet"/>
      <w:lvlText w:val="•"/>
      <w:lvlJc w:val="left"/>
      <w:pPr>
        <w:ind w:left="8148" w:hanging="361"/>
      </w:pPr>
      <w:rPr>
        <w:rFonts w:hint="default"/>
        <w:lang w:val="en-PH" w:eastAsia="en-PH" w:bidi="en-PH"/>
      </w:rPr>
    </w:lvl>
    <w:lvl w:ilvl="7" w:tplc="C69CD154">
      <w:numFmt w:val="bullet"/>
      <w:lvlText w:val="•"/>
      <w:lvlJc w:val="left"/>
      <w:pPr>
        <w:ind w:left="9146" w:hanging="361"/>
      </w:pPr>
      <w:rPr>
        <w:rFonts w:hint="default"/>
        <w:lang w:val="en-PH" w:eastAsia="en-PH" w:bidi="en-PH"/>
      </w:rPr>
    </w:lvl>
    <w:lvl w:ilvl="8" w:tplc="2AE27F60">
      <w:numFmt w:val="bullet"/>
      <w:lvlText w:val="•"/>
      <w:lvlJc w:val="left"/>
      <w:pPr>
        <w:ind w:left="10144" w:hanging="361"/>
      </w:pPr>
      <w:rPr>
        <w:rFonts w:hint="default"/>
        <w:lang w:val="en-PH" w:eastAsia="en-PH" w:bidi="en-PH"/>
      </w:rPr>
    </w:lvl>
  </w:abstractNum>
  <w:abstractNum w:abstractNumId="316" w15:restartNumberingAfterBreak="0">
    <w:nsid w:val="311520BE"/>
    <w:multiLevelType w:val="hybridMultilevel"/>
    <w:tmpl w:val="8026A5B6"/>
    <w:lvl w:ilvl="0" w:tplc="A40E4EFE">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E37465E4">
      <w:numFmt w:val="bullet"/>
      <w:lvlText w:val="•"/>
      <w:lvlJc w:val="left"/>
      <w:pPr>
        <w:ind w:left="3212" w:hanging="427"/>
      </w:pPr>
      <w:rPr>
        <w:rFonts w:hint="default"/>
        <w:lang w:val="en-PH" w:eastAsia="en-PH" w:bidi="en-PH"/>
      </w:rPr>
    </w:lvl>
    <w:lvl w:ilvl="2" w:tplc="4FEEE656">
      <w:numFmt w:val="bullet"/>
      <w:lvlText w:val="•"/>
      <w:lvlJc w:val="left"/>
      <w:pPr>
        <w:ind w:left="4204" w:hanging="427"/>
      </w:pPr>
      <w:rPr>
        <w:rFonts w:hint="default"/>
        <w:lang w:val="en-PH" w:eastAsia="en-PH" w:bidi="en-PH"/>
      </w:rPr>
    </w:lvl>
    <w:lvl w:ilvl="3" w:tplc="0764C974">
      <w:numFmt w:val="bullet"/>
      <w:lvlText w:val="•"/>
      <w:lvlJc w:val="left"/>
      <w:pPr>
        <w:ind w:left="5196" w:hanging="427"/>
      </w:pPr>
      <w:rPr>
        <w:rFonts w:hint="default"/>
        <w:lang w:val="en-PH" w:eastAsia="en-PH" w:bidi="en-PH"/>
      </w:rPr>
    </w:lvl>
    <w:lvl w:ilvl="4" w:tplc="20221D5E">
      <w:numFmt w:val="bullet"/>
      <w:lvlText w:val="•"/>
      <w:lvlJc w:val="left"/>
      <w:pPr>
        <w:ind w:left="6188" w:hanging="427"/>
      </w:pPr>
      <w:rPr>
        <w:rFonts w:hint="default"/>
        <w:lang w:val="en-PH" w:eastAsia="en-PH" w:bidi="en-PH"/>
      </w:rPr>
    </w:lvl>
    <w:lvl w:ilvl="5" w:tplc="2A2A17CE">
      <w:numFmt w:val="bullet"/>
      <w:lvlText w:val="•"/>
      <w:lvlJc w:val="left"/>
      <w:pPr>
        <w:ind w:left="7180" w:hanging="427"/>
      </w:pPr>
      <w:rPr>
        <w:rFonts w:hint="default"/>
        <w:lang w:val="en-PH" w:eastAsia="en-PH" w:bidi="en-PH"/>
      </w:rPr>
    </w:lvl>
    <w:lvl w:ilvl="6" w:tplc="95EAC618">
      <w:numFmt w:val="bullet"/>
      <w:lvlText w:val="•"/>
      <w:lvlJc w:val="left"/>
      <w:pPr>
        <w:ind w:left="8172" w:hanging="427"/>
      </w:pPr>
      <w:rPr>
        <w:rFonts w:hint="default"/>
        <w:lang w:val="en-PH" w:eastAsia="en-PH" w:bidi="en-PH"/>
      </w:rPr>
    </w:lvl>
    <w:lvl w:ilvl="7" w:tplc="FAFC17A8">
      <w:numFmt w:val="bullet"/>
      <w:lvlText w:val="•"/>
      <w:lvlJc w:val="left"/>
      <w:pPr>
        <w:ind w:left="9164" w:hanging="427"/>
      </w:pPr>
      <w:rPr>
        <w:rFonts w:hint="default"/>
        <w:lang w:val="en-PH" w:eastAsia="en-PH" w:bidi="en-PH"/>
      </w:rPr>
    </w:lvl>
    <w:lvl w:ilvl="8" w:tplc="D3DC2E78">
      <w:numFmt w:val="bullet"/>
      <w:lvlText w:val="•"/>
      <w:lvlJc w:val="left"/>
      <w:pPr>
        <w:ind w:left="10156" w:hanging="427"/>
      </w:pPr>
      <w:rPr>
        <w:rFonts w:hint="default"/>
        <w:lang w:val="en-PH" w:eastAsia="en-PH" w:bidi="en-PH"/>
      </w:rPr>
    </w:lvl>
  </w:abstractNum>
  <w:abstractNum w:abstractNumId="317" w15:restartNumberingAfterBreak="0">
    <w:nsid w:val="31B81205"/>
    <w:multiLevelType w:val="hybridMultilevel"/>
    <w:tmpl w:val="00CA83B2"/>
    <w:lvl w:ilvl="0" w:tplc="CD50FF92">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2D207B58">
      <w:numFmt w:val="bullet"/>
      <w:lvlText w:val="•"/>
      <w:lvlJc w:val="left"/>
      <w:pPr>
        <w:ind w:left="3212" w:hanging="427"/>
      </w:pPr>
      <w:rPr>
        <w:rFonts w:hint="default"/>
        <w:lang w:val="en-PH" w:eastAsia="en-PH" w:bidi="en-PH"/>
      </w:rPr>
    </w:lvl>
    <w:lvl w:ilvl="2" w:tplc="5C70A28E">
      <w:numFmt w:val="bullet"/>
      <w:lvlText w:val="•"/>
      <w:lvlJc w:val="left"/>
      <w:pPr>
        <w:ind w:left="4204" w:hanging="427"/>
      </w:pPr>
      <w:rPr>
        <w:rFonts w:hint="default"/>
        <w:lang w:val="en-PH" w:eastAsia="en-PH" w:bidi="en-PH"/>
      </w:rPr>
    </w:lvl>
    <w:lvl w:ilvl="3" w:tplc="92761FC4">
      <w:numFmt w:val="bullet"/>
      <w:lvlText w:val="•"/>
      <w:lvlJc w:val="left"/>
      <w:pPr>
        <w:ind w:left="5196" w:hanging="427"/>
      </w:pPr>
      <w:rPr>
        <w:rFonts w:hint="default"/>
        <w:lang w:val="en-PH" w:eastAsia="en-PH" w:bidi="en-PH"/>
      </w:rPr>
    </w:lvl>
    <w:lvl w:ilvl="4" w:tplc="2348E602">
      <w:numFmt w:val="bullet"/>
      <w:lvlText w:val="•"/>
      <w:lvlJc w:val="left"/>
      <w:pPr>
        <w:ind w:left="6188" w:hanging="427"/>
      </w:pPr>
      <w:rPr>
        <w:rFonts w:hint="default"/>
        <w:lang w:val="en-PH" w:eastAsia="en-PH" w:bidi="en-PH"/>
      </w:rPr>
    </w:lvl>
    <w:lvl w:ilvl="5" w:tplc="6214F048">
      <w:numFmt w:val="bullet"/>
      <w:lvlText w:val="•"/>
      <w:lvlJc w:val="left"/>
      <w:pPr>
        <w:ind w:left="7180" w:hanging="427"/>
      </w:pPr>
      <w:rPr>
        <w:rFonts w:hint="default"/>
        <w:lang w:val="en-PH" w:eastAsia="en-PH" w:bidi="en-PH"/>
      </w:rPr>
    </w:lvl>
    <w:lvl w:ilvl="6" w:tplc="883876BA">
      <w:numFmt w:val="bullet"/>
      <w:lvlText w:val="•"/>
      <w:lvlJc w:val="left"/>
      <w:pPr>
        <w:ind w:left="8172" w:hanging="427"/>
      </w:pPr>
      <w:rPr>
        <w:rFonts w:hint="default"/>
        <w:lang w:val="en-PH" w:eastAsia="en-PH" w:bidi="en-PH"/>
      </w:rPr>
    </w:lvl>
    <w:lvl w:ilvl="7" w:tplc="4B3A6D6E">
      <w:numFmt w:val="bullet"/>
      <w:lvlText w:val="•"/>
      <w:lvlJc w:val="left"/>
      <w:pPr>
        <w:ind w:left="9164" w:hanging="427"/>
      </w:pPr>
      <w:rPr>
        <w:rFonts w:hint="default"/>
        <w:lang w:val="en-PH" w:eastAsia="en-PH" w:bidi="en-PH"/>
      </w:rPr>
    </w:lvl>
    <w:lvl w:ilvl="8" w:tplc="B6DEEFC6">
      <w:numFmt w:val="bullet"/>
      <w:lvlText w:val="•"/>
      <w:lvlJc w:val="left"/>
      <w:pPr>
        <w:ind w:left="10156" w:hanging="427"/>
      </w:pPr>
      <w:rPr>
        <w:rFonts w:hint="default"/>
        <w:lang w:val="en-PH" w:eastAsia="en-PH" w:bidi="en-PH"/>
      </w:rPr>
    </w:lvl>
  </w:abstractNum>
  <w:abstractNum w:abstractNumId="318" w15:restartNumberingAfterBreak="0">
    <w:nsid w:val="31D33373"/>
    <w:multiLevelType w:val="hybridMultilevel"/>
    <w:tmpl w:val="EF94C072"/>
    <w:lvl w:ilvl="0" w:tplc="6F7A1B32">
      <w:start w:val="1"/>
      <w:numFmt w:val="decimal"/>
      <w:lvlText w:val="%1."/>
      <w:lvlJc w:val="left"/>
      <w:pPr>
        <w:ind w:left="2226" w:hanging="465"/>
      </w:pPr>
      <w:rPr>
        <w:rFonts w:ascii="Times New Roman" w:eastAsia="Times New Roman" w:hAnsi="Times New Roman" w:cs="Times New Roman" w:hint="default"/>
        <w:spacing w:val="-2"/>
        <w:w w:val="99"/>
        <w:sz w:val="24"/>
        <w:szCs w:val="24"/>
        <w:lang w:val="en-PH" w:eastAsia="en-PH" w:bidi="en-PH"/>
      </w:rPr>
    </w:lvl>
    <w:lvl w:ilvl="1" w:tplc="9D963230">
      <w:numFmt w:val="bullet"/>
      <w:lvlText w:val="•"/>
      <w:lvlJc w:val="left"/>
      <w:pPr>
        <w:ind w:left="3212" w:hanging="465"/>
      </w:pPr>
      <w:rPr>
        <w:rFonts w:hint="default"/>
        <w:lang w:val="en-PH" w:eastAsia="en-PH" w:bidi="en-PH"/>
      </w:rPr>
    </w:lvl>
    <w:lvl w:ilvl="2" w:tplc="A662AB02">
      <w:numFmt w:val="bullet"/>
      <w:lvlText w:val="•"/>
      <w:lvlJc w:val="left"/>
      <w:pPr>
        <w:ind w:left="4204" w:hanging="465"/>
      </w:pPr>
      <w:rPr>
        <w:rFonts w:hint="default"/>
        <w:lang w:val="en-PH" w:eastAsia="en-PH" w:bidi="en-PH"/>
      </w:rPr>
    </w:lvl>
    <w:lvl w:ilvl="3" w:tplc="EC80B118">
      <w:numFmt w:val="bullet"/>
      <w:lvlText w:val="•"/>
      <w:lvlJc w:val="left"/>
      <w:pPr>
        <w:ind w:left="5196" w:hanging="465"/>
      </w:pPr>
      <w:rPr>
        <w:rFonts w:hint="default"/>
        <w:lang w:val="en-PH" w:eastAsia="en-PH" w:bidi="en-PH"/>
      </w:rPr>
    </w:lvl>
    <w:lvl w:ilvl="4" w:tplc="6C4E6702">
      <w:numFmt w:val="bullet"/>
      <w:lvlText w:val="•"/>
      <w:lvlJc w:val="left"/>
      <w:pPr>
        <w:ind w:left="6188" w:hanging="465"/>
      </w:pPr>
      <w:rPr>
        <w:rFonts w:hint="default"/>
        <w:lang w:val="en-PH" w:eastAsia="en-PH" w:bidi="en-PH"/>
      </w:rPr>
    </w:lvl>
    <w:lvl w:ilvl="5" w:tplc="56A8064E">
      <w:numFmt w:val="bullet"/>
      <w:lvlText w:val="•"/>
      <w:lvlJc w:val="left"/>
      <w:pPr>
        <w:ind w:left="7180" w:hanging="465"/>
      </w:pPr>
      <w:rPr>
        <w:rFonts w:hint="default"/>
        <w:lang w:val="en-PH" w:eastAsia="en-PH" w:bidi="en-PH"/>
      </w:rPr>
    </w:lvl>
    <w:lvl w:ilvl="6" w:tplc="226268BA">
      <w:numFmt w:val="bullet"/>
      <w:lvlText w:val="•"/>
      <w:lvlJc w:val="left"/>
      <w:pPr>
        <w:ind w:left="8172" w:hanging="465"/>
      </w:pPr>
      <w:rPr>
        <w:rFonts w:hint="default"/>
        <w:lang w:val="en-PH" w:eastAsia="en-PH" w:bidi="en-PH"/>
      </w:rPr>
    </w:lvl>
    <w:lvl w:ilvl="7" w:tplc="1A2694A8">
      <w:numFmt w:val="bullet"/>
      <w:lvlText w:val="•"/>
      <w:lvlJc w:val="left"/>
      <w:pPr>
        <w:ind w:left="9164" w:hanging="465"/>
      </w:pPr>
      <w:rPr>
        <w:rFonts w:hint="default"/>
        <w:lang w:val="en-PH" w:eastAsia="en-PH" w:bidi="en-PH"/>
      </w:rPr>
    </w:lvl>
    <w:lvl w:ilvl="8" w:tplc="5FA01B58">
      <w:numFmt w:val="bullet"/>
      <w:lvlText w:val="•"/>
      <w:lvlJc w:val="left"/>
      <w:pPr>
        <w:ind w:left="10156" w:hanging="465"/>
      </w:pPr>
      <w:rPr>
        <w:rFonts w:hint="default"/>
        <w:lang w:val="en-PH" w:eastAsia="en-PH" w:bidi="en-PH"/>
      </w:rPr>
    </w:lvl>
  </w:abstractNum>
  <w:abstractNum w:abstractNumId="319" w15:restartNumberingAfterBreak="0">
    <w:nsid w:val="31EB34B7"/>
    <w:multiLevelType w:val="hybridMultilevel"/>
    <w:tmpl w:val="0C882B14"/>
    <w:lvl w:ilvl="0" w:tplc="23106CD4">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937C64A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9942314">
      <w:numFmt w:val="bullet"/>
      <w:lvlText w:val="•"/>
      <w:lvlJc w:val="left"/>
      <w:pPr>
        <w:ind w:left="3588" w:hanging="360"/>
      </w:pPr>
      <w:rPr>
        <w:rFonts w:hint="default"/>
        <w:lang w:val="en-PH" w:eastAsia="en-PH" w:bidi="en-PH"/>
      </w:rPr>
    </w:lvl>
    <w:lvl w:ilvl="3" w:tplc="F7925610">
      <w:numFmt w:val="bullet"/>
      <w:lvlText w:val="•"/>
      <w:lvlJc w:val="left"/>
      <w:pPr>
        <w:ind w:left="4657" w:hanging="360"/>
      </w:pPr>
      <w:rPr>
        <w:rFonts w:hint="default"/>
        <w:lang w:val="en-PH" w:eastAsia="en-PH" w:bidi="en-PH"/>
      </w:rPr>
    </w:lvl>
    <w:lvl w:ilvl="4" w:tplc="22404096">
      <w:numFmt w:val="bullet"/>
      <w:lvlText w:val="•"/>
      <w:lvlJc w:val="left"/>
      <w:pPr>
        <w:ind w:left="5726" w:hanging="360"/>
      </w:pPr>
      <w:rPr>
        <w:rFonts w:hint="default"/>
        <w:lang w:val="en-PH" w:eastAsia="en-PH" w:bidi="en-PH"/>
      </w:rPr>
    </w:lvl>
    <w:lvl w:ilvl="5" w:tplc="417ED7A2">
      <w:numFmt w:val="bullet"/>
      <w:lvlText w:val="•"/>
      <w:lvlJc w:val="left"/>
      <w:pPr>
        <w:ind w:left="6795" w:hanging="360"/>
      </w:pPr>
      <w:rPr>
        <w:rFonts w:hint="default"/>
        <w:lang w:val="en-PH" w:eastAsia="en-PH" w:bidi="en-PH"/>
      </w:rPr>
    </w:lvl>
    <w:lvl w:ilvl="6" w:tplc="DCF2D7C0">
      <w:numFmt w:val="bullet"/>
      <w:lvlText w:val="•"/>
      <w:lvlJc w:val="left"/>
      <w:pPr>
        <w:ind w:left="7864" w:hanging="360"/>
      </w:pPr>
      <w:rPr>
        <w:rFonts w:hint="default"/>
        <w:lang w:val="en-PH" w:eastAsia="en-PH" w:bidi="en-PH"/>
      </w:rPr>
    </w:lvl>
    <w:lvl w:ilvl="7" w:tplc="79CE714A">
      <w:numFmt w:val="bullet"/>
      <w:lvlText w:val="•"/>
      <w:lvlJc w:val="left"/>
      <w:pPr>
        <w:ind w:left="8933" w:hanging="360"/>
      </w:pPr>
      <w:rPr>
        <w:rFonts w:hint="default"/>
        <w:lang w:val="en-PH" w:eastAsia="en-PH" w:bidi="en-PH"/>
      </w:rPr>
    </w:lvl>
    <w:lvl w:ilvl="8" w:tplc="C02017E2">
      <w:numFmt w:val="bullet"/>
      <w:lvlText w:val="•"/>
      <w:lvlJc w:val="left"/>
      <w:pPr>
        <w:ind w:left="10002" w:hanging="360"/>
      </w:pPr>
      <w:rPr>
        <w:rFonts w:hint="default"/>
        <w:lang w:val="en-PH" w:eastAsia="en-PH" w:bidi="en-PH"/>
      </w:rPr>
    </w:lvl>
  </w:abstractNum>
  <w:abstractNum w:abstractNumId="320" w15:restartNumberingAfterBreak="0">
    <w:nsid w:val="32483497"/>
    <w:multiLevelType w:val="hybridMultilevel"/>
    <w:tmpl w:val="7EC26876"/>
    <w:lvl w:ilvl="0" w:tplc="DCA672BA">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A31626EE">
      <w:start w:val="1"/>
      <w:numFmt w:val="lowerLetter"/>
      <w:lvlText w:val="%2."/>
      <w:lvlJc w:val="left"/>
      <w:pPr>
        <w:ind w:left="2520" w:hanging="360"/>
      </w:pPr>
      <w:rPr>
        <w:rFonts w:ascii="Times New Roman" w:eastAsia="Times New Roman" w:hAnsi="Times New Roman" w:cs="Times New Roman" w:hint="default"/>
        <w:w w:val="100"/>
        <w:sz w:val="24"/>
        <w:szCs w:val="24"/>
        <w:lang w:val="en-PH" w:eastAsia="en-PH" w:bidi="en-PH"/>
      </w:rPr>
    </w:lvl>
    <w:lvl w:ilvl="2" w:tplc="F7D67B62">
      <w:numFmt w:val="bullet"/>
      <w:lvlText w:val="•"/>
      <w:lvlJc w:val="left"/>
      <w:pPr>
        <w:ind w:left="2520" w:hanging="360"/>
      </w:pPr>
      <w:rPr>
        <w:rFonts w:hint="default"/>
        <w:lang w:val="en-PH" w:eastAsia="en-PH" w:bidi="en-PH"/>
      </w:rPr>
    </w:lvl>
    <w:lvl w:ilvl="3" w:tplc="F7C00D6E">
      <w:numFmt w:val="bullet"/>
      <w:lvlText w:val="•"/>
      <w:lvlJc w:val="left"/>
      <w:pPr>
        <w:ind w:left="3722" w:hanging="360"/>
      </w:pPr>
      <w:rPr>
        <w:rFonts w:hint="default"/>
        <w:lang w:val="en-PH" w:eastAsia="en-PH" w:bidi="en-PH"/>
      </w:rPr>
    </w:lvl>
    <w:lvl w:ilvl="4" w:tplc="912826C8">
      <w:numFmt w:val="bullet"/>
      <w:lvlText w:val="•"/>
      <w:lvlJc w:val="left"/>
      <w:pPr>
        <w:ind w:left="4925" w:hanging="360"/>
      </w:pPr>
      <w:rPr>
        <w:rFonts w:hint="default"/>
        <w:lang w:val="en-PH" w:eastAsia="en-PH" w:bidi="en-PH"/>
      </w:rPr>
    </w:lvl>
    <w:lvl w:ilvl="5" w:tplc="2B1A006A">
      <w:numFmt w:val="bullet"/>
      <w:lvlText w:val="•"/>
      <w:lvlJc w:val="left"/>
      <w:pPr>
        <w:ind w:left="6127" w:hanging="360"/>
      </w:pPr>
      <w:rPr>
        <w:rFonts w:hint="default"/>
        <w:lang w:val="en-PH" w:eastAsia="en-PH" w:bidi="en-PH"/>
      </w:rPr>
    </w:lvl>
    <w:lvl w:ilvl="6" w:tplc="4D4E1728">
      <w:numFmt w:val="bullet"/>
      <w:lvlText w:val="•"/>
      <w:lvlJc w:val="left"/>
      <w:pPr>
        <w:ind w:left="7330" w:hanging="360"/>
      </w:pPr>
      <w:rPr>
        <w:rFonts w:hint="default"/>
        <w:lang w:val="en-PH" w:eastAsia="en-PH" w:bidi="en-PH"/>
      </w:rPr>
    </w:lvl>
    <w:lvl w:ilvl="7" w:tplc="B798F2CA">
      <w:numFmt w:val="bullet"/>
      <w:lvlText w:val="•"/>
      <w:lvlJc w:val="left"/>
      <w:pPr>
        <w:ind w:left="8532" w:hanging="360"/>
      </w:pPr>
      <w:rPr>
        <w:rFonts w:hint="default"/>
        <w:lang w:val="en-PH" w:eastAsia="en-PH" w:bidi="en-PH"/>
      </w:rPr>
    </w:lvl>
    <w:lvl w:ilvl="8" w:tplc="BD12F682">
      <w:numFmt w:val="bullet"/>
      <w:lvlText w:val="•"/>
      <w:lvlJc w:val="left"/>
      <w:pPr>
        <w:ind w:left="9735" w:hanging="360"/>
      </w:pPr>
      <w:rPr>
        <w:rFonts w:hint="default"/>
        <w:lang w:val="en-PH" w:eastAsia="en-PH" w:bidi="en-PH"/>
      </w:rPr>
    </w:lvl>
  </w:abstractNum>
  <w:abstractNum w:abstractNumId="321" w15:restartNumberingAfterBreak="0">
    <w:nsid w:val="327454A4"/>
    <w:multiLevelType w:val="hybridMultilevel"/>
    <w:tmpl w:val="C2CC9300"/>
    <w:lvl w:ilvl="0" w:tplc="C97AEAC0">
      <w:start w:val="1"/>
      <w:numFmt w:val="decimal"/>
      <w:lvlText w:val="%1."/>
      <w:lvlJc w:val="left"/>
      <w:pPr>
        <w:ind w:left="2160" w:hanging="361"/>
      </w:pPr>
      <w:rPr>
        <w:rFonts w:ascii="Times New Roman" w:eastAsia="Times New Roman" w:hAnsi="Times New Roman" w:cs="Times New Roman" w:hint="default"/>
        <w:spacing w:val="-18"/>
        <w:w w:val="99"/>
        <w:sz w:val="24"/>
        <w:szCs w:val="24"/>
        <w:lang w:val="en-PH" w:eastAsia="en-PH" w:bidi="en-PH"/>
      </w:rPr>
    </w:lvl>
    <w:lvl w:ilvl="1" w:tplc="71B0EF36">
      <w:numFmt w:val="bullet"/>
      <w:lvlText w:val="•"/>
      <w:lvlJc w:val="left"/>
      <w:pPr>
        <w:ind w:left="3158" w:hanging="361"/>
      </w:pPr>
      <w:rPr>
        <w:rFonts w:hint="default"/>
        <w:lang w:val="en-PH" w:eastAsia="en-PH" w:bidi="en-PH"/>
      </w:rPr>
    </w:lvl>
    <w:lvl w:ilvl="2" w:tplc="7C30A1A2">
      <w:numFmt w:val="bullet"/>
      <w:lvlText w:val="•"/>
      <w:lvlJc w:val="left"/>
      <w:pPr>
        <w:ind w:left="4156" w:hanging="361"/>
      </w:pPr>
      <w:rPr>
        <w:rFonts w:hint="default"/>
        <w:lang w:val="en-PH" w:eastAsia="en-PH" w:bidi="en-PH"/>
      </w:rPr>
    </w:lvl>
    <w:lvl w:ilvl="3" w:tplc="335CCF54">
      <w:numFmt w:val="bullet"/>
      <w:lvlText w:val="•"/>
      <w:lvlJc w:val="left"/>
      <w:pPr>
        <w:ind w:left="5154" w:hanging="361"/>
      </w:pPr>
      <w:rPr>
        <w:rFonts w:hint="default"/>
        <w:lang w:val="en-PH" w:eastAsia="en-PH" w:bidi="en-PH"/>
      </w:rPr>
    </w:lvl>
    <w:lvl w:ilvl="4" w:tplc="4B4AE126">
      <w:numFmt w:val="bullet"/>
      <w:lvlText w:val="•"/>
      <w:lvlJc w:val="left"/>
      <w:pPr>
        <w:ind w:left="6152" w:hanging="361"/>
      </w:pPr>
      <w:rPr>
        <w:rFonts w:hint="default"/>
        <w:lang w:val="en-PH" w:eastAsia="en-PH" w:bidi="en-PH"/>
      </w:rPr>
    </w:lvl>
    <w:lvl w:ilvl="5" w:tplc="F7DC42EA">
      <w:numFmt w:val="bullet"/>
      <w:lvlText w:val="•"/>
      <w:lvlJc w:val="left"/>
      <w:pPr>
        <w:ind w:left="7150" w:hanging="361"/>
      </w:pPr>
      <w:rPr>
        <w:rFonts w:hint="default"/>
        <w:lang w:val="en-PH" w:eastAsia="en-PH" w:bidi="en-PH"/>
      </w:rPr>
    </w:lvl>
    <w:lvl w:ilvl="6" w:tplc="9556A6FE">
      <w:numFmt w:val="bullet"/>
      <w:lvlText w:val="•"/>
      <w:lvlJc w:val="left"/>
      <w:pPr>
        <w:ind w:left="8148" w:hanging="361"/>
      </w:pPr>
      <w:rPr>
        <w:rFonts w:hint="default"/>
        <w:lang w:val="en-PH" w:eastAsia="en-PH" w:bidi="en-PH"/>
      </w:rPr>
    </w:lvl>
    <w:lvl w:ilvl="7" w:tplc="CB1694BA">
      <w:numFmt w:val="bullet"/>
      <w:lvlText w:val="•"/>
      <w:lvlJc w:val="left"/>
      <w:pPr>
        <w:ind w:left="9146" w:hanging="361"/>
      </w:pPr>
      <w:rPr>
        <w:rFonts w:hint="default"/>
        <w:lang w:val="en-PH" w:eastAsia="en-PH" w:bidi="en-PH"/>
      </w:rPr>
    </w:lvl>
    <w:lvl w:ilvl="8" w:tplc="19D4246E">
      <w:numFmt w:val="bullet"/>
      <w:lvlText w:val="•"/>
      <w:lvlJc w:val="left"/>
      <w:pPr>
        <w:ind w:left="10144" w:hanging="361"/>
      </w:pPr>
      <w:rPr>
        <w:rFonts w:hint="default"/>
        <w:lang w:val="en-PH" w:eastAsia="en-PH" w:bidi="en-PH"/>
      </w:rPr>
    </w:lvl>
  </w:abstractNum>
  <w:abstractNum w:abstractNumId="322" w15:restartNumberingAfterBreak="0">
    <w:nsid w:val="329E1DA8"/>
    <w:multiLevelType w:val="hybridMultilevel"/>
    <w:tmpl w:val="E2463596"/>
    <w:lvl w:ilvl="0" w:tplc="1D186E1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D9844306">
      <w:numFmt w:val="bullet"/>
      <w:lvlText w:val="•"/>
      <w:lvlJc w:val="left"/>
      <w:pPr>
        <w:ind w:left="3212" w:hanging="427"/>
      </w:pPr>
      <w:rPr>
        <w:rFonts w:hint="default"/>
        <w:lang w:val="en-PH" w:eastAsia="en-PH" w:bidi="en-PH"/>
      </w:rPr>
    </w:lvl>
    <w:lvl w:ilvl="2" w:tplc="CDFCE460">
      <w:numFmt w:val="bullet"/>
      <w:lvlText w:val="•"/>
      <w:lvlJc w:val="left"/>
      <w:pPr>
        <w:ind w:left="4204" w:hanging="427"/>
      </w:pPr>
      <w:rPr>
        <w:rFonts w:hint="default"/>
        <w:lang w:val="en-PH" w:eastAsia="en-PH" w:bidi="en-PH"/>
      </w:rPr>
    </w:lvl>
    <w:lvl w:ilvl="3" w:tplc="CCC685BC">
      <w:numFmt w:val="bullet"/>
      <w:lvlText w:val="•"/>
      <w:lvlJc w:val="left"/>
      <w:pPr>
        <w:ind w:left="5196" w:hanging="427"/>
      </w:pPr>
      <w:rPr>
        <w:rFonts w:hint="default"/>
        <w:lang w:val="en-PH" w:eastAsia="en-PH" w:bidi="en-PH"/>
      </w:rPr>
    </w:lvl>
    <w:lvl w:ilvl="4" w:tplc="0C125DEA">
      <w:numFmt w:val="bullet"/>
      <w:lvlText w:val="•"/>
      <w:lvlJc w:val="left"/>
      <w:pPr>
        <w:ind w:left="6188" w:hanging="427"/>
      </w:pPr>
      <w:rPr>
        <w:rFonts w:hint="default"/>
        <w:lang w:val="en-PH" w:eastAsia="en-PH" w:bidi="en-PH"/>
      </w:rPr>
    </w:lvl>
    <w:lvl w:ilvl="5" w:tplc="530A040A">
      <w:numFmt w:val="bullet"/>
      <w:lvlText w:val="•"/>
      <w:lvlJc w:val="left"/>
      <w:pPr>
        <w:ind w:left="7180" w:hanging="427"/>
      </w:pPr>
      <w:rPr>
        <w:rFonts w:hint="default"/>
        <w:lang w:val="en-PH" w:eastAsia="en-PH" w:bidi="en-PH"/>
      </w:rPr>
    </w:lvl>
    <w:lvl w:ilvl="6" w:tplc="6368EF9A">
      <w:numFmt w:val="bullet"/>
      <w:lvlText w:val="•"/>
      <w:lvlJc w:val="left"/>
      <w:pPr>
        <w:ind w:left="8172" w:hanging="427"/>
      </w:pPr>
      <w:rPr>
        <w:rFonts w:hint="default"/>
        <w:lang w:val="en-PH" w:eastAsia="en-PH" w:bidi="en-PH"/>
      </w:rPr>
    </w:lvl>
    <w:lvl w:ilvl="7" w:tplc="9E440268">
      <w:numFmt w:val="bullet"/>
      <w:lvlText w:val="•"/>
      <w:lvlJc w:val="left"/>
      <w:pPr>
        <w:ind w:left="9164" w:hanging="427"/>
      </w:pPr>
      <w:rPr>
        <w:rFonts w:hint="default"/>
        <w:lang w:val="en-PH" w:eastAsia="en-PH" w:bidi="en-PH"/>
      </w:rPr>
    </w:lvl>
    <w:lvl w:ilvl="8" w:tplc="94D2E360">
      <w:numFmt w:val="bullet"/>
      <w:lvlText w:val="•"/>
      <w:lvlJc w:val="left"/>
      <w:pPr>
        <w:ind w:left="10156" w:hanging="427"/>
      </w:pPr>
      <w:rPr>
        <w:rFonts w:hint="default"/>
        <w:lang w:val="en-PH" w:eastAsia="en-PH" w:bidi="en-PH"/>
      </w:rPr>
    </w:lvl>
  </w:abstractNum>
  <w:abstractNum w:abstractNumId="323" w15:restartNumberingAfterBreak="0">
    <w:nsid w:val="331B4AC1"/>
    <w:multiLevelType w:val="hybridMultilevel"/>
    <w:tmpl w:val="3F368530"/>
    <w:lvl w:ilvl="0" w:tplc="F34A16C6">
      <w:start w:val="1"/>
      <w:numFmt w:val="decimal"/>
      <w:lvlText w:val="%1."/>
      <w:lvlJc w:val="left"/>
      <w:pPr>
        <w:ind w:left="2010" w:hanging="426"/>
      </w:pPr>
      <w:rPr>
        <w:rFonts w:ascii="Times New Roman" w:eastAsia="Times New Roman" w:hAnsi="Times New Roman" w:cs="Times New Roman" w:hint="default"/>
        <w:spacing w:val="-1"/>
        <w:w w:val="99"/>
        <w:sz w:val="24"/>
        <w:szCs w:val="24"/>
        <w:lang w:val="en-PH" w:eastAsia="en-PH" w:bidi="en-PH"/>
      </w:rPr>
    </w:lvl>
    <w:lvl w:ilvl="1" w:tplc="EE4A1202">
      <w:numFmt w:val="bullet"/>
      <w:lvlText w:val="•"/>
      <w:lvlJc w:val="left"/>
      <w:pPr>
        <w:ind w:left="3032" w:hanging="426"/>
      </w:pPr>
      <w:rPr>
        <w:rFonts w:hint="default"/>
        <w:lang w:val="en-PH" w:eastAsia="en-PH" w:bidi="en-PH"/>
      </w:rPr>
    </w:lvl>
    <w:lvl w:ilvl="2" w:tplc="2B08374A">
      <w:numFmt w:val="bullet"/>
      <w:lvlText w:val="•"/>
      <w:lvlJc w:val="left"/>
      <w:pPr>
        <w:ind w:left="4044" w:hanging="426"/>
      </w:pPr>
      <w:rPr>
        <w:rFonts w:hint="default"/>
        <w:lang w:val="en-PH" w:eastAsia="en-PH" w:bidi="en-PH"/>
      </w:rPr>
    </w:lvl>
    <w:lvl w:ilvl="3" w:tplc="894A6228">
      <w:numFmt w:val="bullet"/>
      <w:lvlText w:val="•"/>
      <w:lvlJc w:val="left"/>
      <w:pPr>
        <w:ind w:left="5056" w:hanging="426"/>
      </w:pPr>
      <w:rPr>
        <w:rFonts w:hint="default"/>
        <w:lang w:val="en-PH" w:eastAsia="en-PH" w:bidi="en-PH"/>
      </w:rPr>
    </w:lvl>
    <w:lvl w:ilvl="4" w:tplc="18A0F472">
      <w:numFmt w:val="bullet"/>
      <w:lvlText w:val="•"/>
      <w:lvlJc w:val="left"/>
      <w:pPr>
        <w:ind w:left="6068" w:hanging="426"/>
      </w:pPr>
      <w:rPr>
        <w:rFonts w:hint="default"/>
        <w:lang w:val="en-PH" w:eastAsia="en-PH" w:bidi="en-PH"/>
      </w:rPr>
    </w:lvl>
    <w:lvl w:ilvl="5" w:tplc="840E8B46">
      <w:numFmt w:val="bullet"/>
      <w:lvlText w:val="•"/>
      <w:lvlJc w:val="left"/>
      <w:pPr>
        <w:ind w:left="7080" w:hanging="426"/>
      </w:pPr>
      <w:rPr>
        <w:rFonts w:hint="default"/>
        <w:lang w:val="en-PH" w:eastAsia="en-PH" w:bidi="en-PH"/>
      </w:rPr>
    </w:lvl>
    <w:lvl w:ilvl="6" w:tplc="7700C2B4">
      <w:numFmt w:val="bullet"/>
      <w:lvlText w:val="•"/>
      <w:lvlJc w:val="left"/>
      <w:pPr>
        <w:ind w:left="8092" w:hanging="426"/>
      </w:pPr>
      <w:rPr>
        <w:rFonts w:hint="default"/>
        <w:lang w:val="en-PH" w:eastAsia="en-PH" w:bidi="en-PH"/>
      </w:rPr>
    </w:lvl>
    <w:lvl w:ilvl="7" w:tplc="1ECE1DAC">
      <w:numFmt w:val="bullet"/>
      <w:lvlText w:val="•"/>
      <w:lvlJc w:val="left"/>
      <w:pPr>
        <w:ind w:left="9104" w:hanging="426"/>
      </w:pPr>
      <w:rPr>
        <w:rFonts w:hint="default"/>
        <w:lang w:val="en-PH" w:eastAsia="en-PH" w:bidi="en-PH"/>
      </w:rPr>
    </w:lvl>
    <w:lvl w:ilvl="8" w:tplc="A518299A">
      <w:numFmt w:val="bullet"/>
      <w:lvlText w:val="•"/>
      <w:lvlJc w:val="left"/>
      <w:pPr>
        <w:ind w:left="10116" w:hanging="426"/>
      </w:pPr>
      <w:rPr>
        <w:rFonts w:hint="default"/>
        <w:lang w:val="en-PH" w:eastAsia="en-PH" w:bidi="en-PH"/>
      </w:rPr>
    </w:lvl>
  </w:abstractNum>
  <w:abstractNum w:abstractNumId="324" w15:restartNumberingAfterBreak="0">
    <w:nsid w:val="332144C3"/>
    <w:multiLevelType w:val="hybridMultilevel"/>
    <w:tmpl w:val="6CF0B072"/>
    <w:lvl w:ilvl="0" w:tplc="B7B6406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170497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0DAE08CE">
      <w:numFmt w:val="bullet"/>
      <w:lvlText w:val="•"/>
      <w:lvlJc w:val="left"/>
      <w:pPr>
        <w:ind w:left="3588" w:hanging="360"/>
      </w:pPr>
      <w:rPr>
        <w:rFonts w:hint="default"/>
        <w:lang w:val="en-PH" w:eastAsia="en-PH" w:bidi="en-PH"/>
      </w:rPr>
    </w:lvl>
    <w:lvl w:ilvl="3" w:tplc="3EE8ACA0">
      <w:numFmt w:val="bullet"/>
      <w:lvlText w:val="•"/>
      <w:lvlJc w:val="left"/>
      <w:pPr>
        <w:ind w:left="4657" w:hanging="360"/>
      </w:pPr>
      <w:rPr>
        <w:rFonts w:hint="default"/>
        <w:lang w:val="en-PH" w:eastAsia="en-PH" w:bidi="en-PH"/>
      </w:rPr>
    </w:lvl>
    <w:lvl w:ilvl="4" w:tplc="E102BBA4">
      <w:numFmt w:val="bullet"/>
      <w:lvlText w:val="•"/>
      <w:lvlJc w:val="left"/>
      <w:pPr>
        <w:ind w:left="5726" w:hanging="360"/>
      </w:pPr>
      <w:rPr>
        <w:rFonts w:hint="default"/>
        <w:lang w:val="en-PH" w:eastAsia="en-PH" w:bidi="en-PH"/>
      </w:rPr>
    </w:lvl>
    <w:lvl w:ilvl="5" w:tplc="0F3CC126">
      <w:numFmt w:val="bullet"/>
      <w:lvlText w:val="•"/>
      <w:lvlJc w:val="left"/>
      <w:pPr>
        <w:ind w:left="6795" w:hanging="360"/>
      </w:pPr>
      <w:rPr>
        <w:rFonts w:hint="default"/>
        <w:lang w:val="en-PH" w:eastAsia="en-PH" w:bidi="en-PH"/>
      </w:rPr>
    </w:lvl>
    <w:lvl w:ilvl="6" w:tplc="75B06BEC">
      <w:numFmt w:val="bullet"/>
      <w:lvlText w:val="•"/>
      <w:lvlJc w:val="left"/>
      <w:pPr>
        <w:ind w:left="7864" w:hanging="360"/>
      </w:pPr>
      <w:rPr>
        <w:rFonts w:hint="default"/>
        <w:lang w:val="en-PH" w:eastAsia="en-PH" w:bidi="en-PH"/>
      </w:rPr>
    </w:lvl>
    <w:lvl w:ilvl="7" w:tplc="AB36E220">
      <w:numFmt w:val="bullet"/>
      <w:lvlText w:val="•"/>
      <w:lvlJc w:val="left"/>
      <w:pPr>
        <w:ind w:left="8933" w:hanging="360"/>
      </w:pPr>
      <w:rPr>
        <w:rFonts w:hint="default"/>
        <w:lang w:val="en-PH" w:eastAsia="en-PH" w:bidi="en-PH"/>
      </w:rPr>
    </w:lvl>
    <w:lvl w:ilvl="8" w:tplc="8A288FDC">
      <w:numFmt w:val="bullet"/>
      <w:lvlText w:val="•"/>
      <w:lvlJc w:val="left"/>
      <w:pPr>
        <w:ind w:left="10002" w:hanging="360"/>
      </w:pPr>
      <w:rPr>
        <w:rFonts w:hint="default"/>
        <w:lang w:val="en-PH" w:eastAsia="en-PH" w:bidi="en-PH"/>
      </w:rPr>
    </w:lvl>
  </w:abstractNum>
  <w:abstractNum w:abstractNumId="325" w15:restartNumberingAfterBreak="0">
    <w:nsid w:val="333541C5"/>
    <w:multiLevelType w:val="hybridMultilevel"/>
    <w:tmpl w:val="A2C29FF6"/>
    <w:lvl w:ilvl="0" w:tplc="0EA0578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0944988">
      <w:numFmt w:val="bullet"/>
      <w:lvlText w:val="•"/>
      <w:lvlJc w:val="left"/>
      <w:pPr>
        <w:ind w:left="3158" w:hanging="361"/>
      </w:pPr>
      <w:rPr>
        <w:rFonts w:hint="default"/>
        <w:lang w:val="en-PH" w:eastAsia="en-PH" w:bidi="en-PH"/>
      </w:rPr>
    </w:lvl>
    <w:lvl w:ilvl="2" w:tplc="65B8B652">
      <w:numFmt w:val="bullet"/>
      <w:lvlText w:val="•"/>
      <w:lvlJc w:val="left"/>
      <w:pPr>
        <w:ind w:left="4156" w:hanging="361"/>
      </w:pPr>
      <w:rPr>
        <w:rFonts w:hint="default"/>
        <w:lang w:val="en-PH" w:eastAsia="en-PH" w:bidi="en-PH"/>
      </w:rPr>
    </w:lvl>
    <w:lvl w:ilvl="3" w:tplc="E6F6F606">
      <w:numFmt w:val="bullet"/>
      <w:lvlText w:val="•"/>
      <w:lvlJc w:val="left"/>
      <w:pPr>
        <w:ind w:left="5154" w:hanging="361"/>
      </w:pPr>
      <w:rPr>
        <w:rFonts w:hint="default"/>
        <w:lang w:val="en-PH" w:eastAsia="en-PH" w:bidi="en-PH"/>
      </w:rPr>
    </w:lvl>
    <w:lvl w:ilvl="4" w:tplc="D85E317E">
      <w:numFmt w:val="bullet"/>
      <w:lvlText w:val="•"/>
      <w:lvlJc w:val="left"/>
      <w:pPr>
        <w:ind w:left="6152" w:hanging="361"/>
      </w:pPr>
      <w:rPr>
        <w:rFonts w:hint="default"/>
        <w:lang w:val="en-PH" w:eastAsia="en-PH" w:bidi="en-PH"/>
      </w:rPr>
    </w:lvl>
    <w:lvl w:ilvl="5" w:tplc="0AC8DDA2">
      <w:numFmt w:val="bullet"/>
      <w:lvlText w:val="•"/>
      <w:lvlJc w:val="left"/>
      <w:pPr>
        <w:ind w:left="7150" w:hanging="361"/>
      </w:pPr>
      <w:rPr>
        <w:rFonts w:hint="default"/>
        <w:lang w:val="en-PH" w:eastAsia="en-PH" w:bidi="en-PH"/>
      </w:rPr>
    </w:lvl>
    <w:lvl w:ilvl="6" w:tplc="29368464">
      <w:numFmt w:val="bullet"/>
      <w:lvlText w:val="•"/>
      <w:lvlJc w:val="left"/>
      <w:pPr>
        <w:ind w:left="8148" w:hanging="361"/>
      </w:pPr>
      <w:rPr>
        <w:rFonts w:hint="default"/>
        <w:lang w:val="en-PH" w:eastAsia="en-PH" w:bidi="en-PH"/>
      </w:rPr>
    </w:lvl>
    <w:lvl w:ilvl="7" w:tplc="86BC419A">
      <w:numFmt w:val="bullet"/>
      <w:lvlText w:val="•"/>
      <w:lvlJc w:val="left"/>
      <w:pPr>
        <w:ind w:left="9146" w:hanging="361"/>
      </w:pPr>
      <w:rPr>
        <w:rFonts w:hint="default"/>
        <w:lang w:val="en-PH" w:eastAsia="en-PH" w:bidi="en-PH"/>
      </w:rPr>
    </w:lvl>
    <w:lvl w:ilvl="8" w:tplc="1038AD0A">
      <w:numFmt w:val="bullet"/>
      <w:lvlText w:val="•"/>
      <w:lvlJc w:val="left"/>
      <w:pPr>
        <w:ind w:left="10144" w:hanging="361"/>
      </w:pPr>
      <w:rPr>
        <w:rFonts w:hint="default"/>
        <w:lang w:val="en-PH" w:eastAsia="en-PH" w:bidi="en-PH"/>
      </w:rPr>
    </w:lvl>
  </w:abstractNum>
  <w:abstractNum w:abstractNumId="326" w15:restartNumberingAfterBreak="0">
    <w:nsid w:val="334772E4"/>
    <w:multiLevelType w:val="hybridMultilevel"/>
    <w:tmpl w:val="D6168E92"/>
    <w:lvl w:ilvl="0" w:tplc="EA4E644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EA287E0">
      <w:numFmt w:val="bullet"/>
      <w:lvlText w:val="•"/>
      <w:lvlJc w:val="left"/>
      <w:pPr>
        <w:ind w:left="3158" w:hanging="361"/>
      </w:pPr>
      <w:rPr>
        <w:rFonts w:hint="default"/>
        <w:lang w:val="en-PH" w:eastAsia="en-PH" w:bidi="en-PH"/>
      </w:rPr>
    </w:lvl>
    <w:lvl w:ilvl="2" w:tplc="268C3A9C">
      <w:numFmt w:val="bullet"/>
      <w:lvlText w:val="•"/>
      <w:lvlJc w:val="left"/>
      <w:pPr>
        <w:ind w:left="4156" w:hanging="361"/>
      </w:pPr>
      <w:rPr>
        <w:rFonts w:hint="default"/>
        <w:lang w:val="en-PH" w:eastAsia="en-PH" w:bidi="en-PH"/>
      </w:rPr>
    </w:lvl>
    <w:lvl w:ilvl="3" w:tplc="D5AEF748">
      <w:numFmt w:val="bullet"/>
      <w:lvlText w:val="•"/>
      <w:lvlJc w:val="left"/>
      <w:pPr>
        <w:ind w:left="5154" w:hanging="361"/>
      </w:pPr>
      <w:rPr>
        <w:rFonts w:hint="default"/>
        <w:lang w:val="en-PH" w:eastAsia="en-PH" w:bidi="en-PH"/>
      </w:rPr>
    </w:lvl>
    <w:lvl w:ilvl="4" w:tplc="239C91AC">
      <w:numFmt w:val="bullet"/>
      <w:lvlText w:val="•"/>
      <w:lvlJc w:val="left"/>
      <w:pPr>
        <w:ind w:left="6152" w:hanging="361"/>
      </w:pPr>
      <w:rPr>
        <w:rFonts w:hint="default"/>
        <w:lang w:val="en-PH" w:eastAsia="en-PH" w:bidi="en-PH"/>
      </w:rPr>
    </w:lvl>
    <w:lvl w:ilvl="5" w:tplc="F3B40222">
      <w:numFmt w:val="bullet"/>
      <w:lvlText w:val="•"/>
      <w:lvlJc w:val="left"/>
      <w:pPr>
        <w:ind w:left="7150" w:hanging="361"/>
      </w:pPr>
      <w:rPr>
        <w:rFonts w:hint="default"/>
        <w:lang w:val="en-PH" w:eastAsia="en-PH" w:bidi="en-PH"/>
      </w:rPr>
    </w:lvl>
    <w:lvl w:ilvl="6" w:tplc="0E842A08">
      <w:numFmt w:val="bullet"/>
      <w:lvlText w:val="•"/>
      <w:lvlJc w:val="left"/>
      <w:pPr>
        <w:ind w:left="8148" w:hanging="361"/>
      </w:pPr>
      <w:rPr>
        <w:rFonts w:hint="default"/>
        <w:lang w:val="en-PH" w:eastAsia="en-PH" w:bidi="en-PH"/>
      </w:rPr>
    </w:lvl>
    <w:lvl w:ilvl="7" w:tplc="D110D1EE">
      <w:numFmt w:val="bullet"/>
      <w:lvlText w:val="•"/>
      <w:lvlJc w:val="left"/>
      <w:pPr>
        <w:ind w:left="9146" w:hanging="361"/>
      </w:pPr>
      <w:rPr>
        <w:rFonts w:hint="default"/>
        <w:lang w:val="en-PH" w:eastAsia="en-PH" w:bidi="en-PH"/>
      </w:rPr>
    </w:lvl>
    <w:lvl w:ilvl="8" w:tplc="3D881722">
      <w:numFmt w:val="bullet"/>
      <w:lvlText w:val="•"/>
      <w:lvlJc w:val="left"/>
      <w:pPr>
        <w:ind w:left="10144" w:hanging="361"/>
      </w:pPr>
      <w:rPr>
        <w:rFonts w:hint="default"/>
        <w:lang w:val="en-PH" w:eastAsia="en-PH" w:bidi="en-PH"/>
      </w:rPr>
    </w:lvl>
  </w:abstractNum>
  <w:abstractNum w:abstractNumId="327" w15:restartNumberingAfterBreak="0">
    <w:nsid w:val="33935BCD"/>
    <w:multiLevelType w:val="hybridMultilevel"/>
    <w:tmpl w:val="1638CCDA"/>
    <w:lvl w:ilvl="0" w:tplc="5AB40A8A">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9E5A8754">
      <w:numFmt w:val="bullet"/>
      <w:lvlText w:val="•"/>
      <w:lvlJc w:val="left"/>
      <w:pPr>
        <w:ind w:left="3158" w:hanging="361"/>
      </w:pPr>
      <w:rPr>
        <w:rFonts w:hint="default"/>
        <w:lang w:val="en-PH" w:eastAsia="en-PH" w:bidi="en-PH"/>
      </w:rPr>
    </w:lvl>
    <w:lvl w:ilvl="2" w:tplc="3F7A7FB4">
      <w:numFmt w:val="bullet"/>
      <w:lvlText w:val="•"/>
      <w:lvlJc w:val="left"/>
      <w:pPr>
        <w:ind w:left="4156" w:hanging="361"/>
      </w:pPr>
      <w:rPr>
        <w:rFonts w:hint="default"/>
        <w:lang w:val="en-PH" w:eastAsia="en-PH" w:bidi="en-PH"/>
      </w:rPr>
    </w:lvl>
    <w:lvl w:ilvl="3" w:tplc="86444D98">
      <w:numFmt w:val="bullet"/>
      <w:lvlText w:val="•"/>
      <w:lvlJc w:val="left"/>
      <w:pPr>
        <w:ind w:left="5154" w:hanging="361"/>
      </w:pPr>
      <w:rPr>
        <w:rFonts w:hint="default"/>
        <w:lang w:val="en-PH" w:eastAsia="en-PH" w:bidi="en-PH"/>
      </w:rPr>
    </w:lvl>
    <w:lvl w:ilvl="4" w:tplc="460EE814">
      <w:numFmt w:val="bullet"/>
      <w:lvlText w:val="•"/>
      <w:lvlJc w:val="left"/>
      <w:pPr>
        <w:ind w:left="6152" w:hanging="361"/>
      </w:pPr>
      <w:rPr>
        <w:rFonts w:hint="default"/>
        <w:lang w:val="en-PH" w:eastAsia="en-PH" w:bidi="en-PH"/>
      </w:rPr>
    </w:lvl>
    <w:lvl w:ilvl="5" w:tplc="04C09E1C">
      <w:numFmt w:val="bullet"/>
      <w:lvlText w:val="•"/>
      <w:lvlJc w:val="left"/>
      <w:pPr>
        <w:ind w:left="7150" w:hanging="361"/>
      </w:pPr>
      <w:rPr>
        <w:rFonts w:hint="default"/>
        <w:lang w:val="en-PH" w:eastAsia="en-PH" w:bidi="en-PH"/>
      </w:rPr>
    </w:lvl>
    <w:lvl w:ilvl="6" w:tplc="285EF822">
      <w:numFmt w:val="bullet"/>
      <w:lvlText w:val="•"/>
      <w:lvlJc w:val="left"/>
      <w:pPr>
        <w:ind w:left="8148" w:hanging="361"/>
      </w:pPr>
      <w:rPr>
        <w:rFonts w:hint="default"/>
        <w:lang w:val="en-PH" w:eastAsia="en-PH" w:bidi="en-PH"/>
      </w:rPr>
    </w:lvl>
    <w:lvl w:ilvl="7" w:tplc="F3CA4D7C">
      <w:numFmt w:val="bullet"/>
      <w:lvlText w:val="•"/>
      <w:lvlJc w:val="left"/>
      <w:pPr>
        <w:ind w:left="9146" w:hanging="361"/>
      </w:pPr>
      <w:rPr>
        <w:rFonts w:hint="default"/>
        <w:lang w:val="en-PH" w:eastAsia="en-PH" w:bidi="en-PH"/>
      </w:rPr>
    </w:lvl>
    <w:lvl w:ilvl="8" w:tplc="EAE27C78">
      <w:numFmt w:val="bullet"/>
      <w:lvlText w:val="•"/>
      <w:lvlJc w:val="left"/>
      <w:pPr>
        <w:ind w:left="10144" w:hanging="361"/>
      </w:pPr>
      <w:rPr>
        <w:rFonts w:hint="default"/>
        <w:lang w:val="en-PH" w:eastAsia="en-PH" w:bidi="en-PH"/>
      </w:rPr>
    </w:lvl>
  </w:abstractNum>
  <w:abstractNum w:abstractNumId="328" w15:restartNumberingAfterBreak="0">
    <w:nsid w:val="33DC3611"/>
    <w:multiLevelType w:val="hybridMultilevel"/>
    <w:tmpl w:val="E786B530"/>
    <w:lvl w:ilvl="0" w:tplc="7C1E3056">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E25A58E6">
      <w:numFmt w:val="bullet"/>
      <w:lvlText w:val="•"/>
      <w:lvlJc w:val="left"/>
      <w:pPr>
        <w:ind w:left="3158" w:hanging="361"/>
      </w:pPr>
      <w:rPr>
        <w:rFonts w:hint="default"/>
        <w:lang w:val="en-PH" w:eastAsia="en-PH" w:bidi="en-PH"/>
      </w:rPr>
    </w:lvl>
    <w:lvl w:ilvl="2" w:tplc="DB1671F0">
      <w:numFmt w:val="bullet"/>
      <w:lvlText w:val="•"/>
      <w:lvlJc w:val="left"/>
      <w:pPr>
        <w:ind w:left="4156" w:hanging="361"/>
      </w:pPr>
      <w:rPr>
        <w:rFonts w:hint="default"/>
        <w:lang w:val="en-PH" w:eastAsia="en-PH" w:bidi="en-PH"/>
      </w:rPr>
    </w:lvl>
    <w:lvl w:ilvl="3" w:tplc="A20666D0">
      <w:numFmt w:val="bullet"/>
      <w:lvlText w:val="•"/>
      <w:lvlJc w:val="left"/>
      <w:pPr>
        <w:ind w:left="5154" w:hanging="361"/>
      </w:pPr>
      <w:rPr>
        <w:rFonts w:hint="default"/>
        <w:lang w:val="en-PH" w:eastAsia="en-PH" w:bidi="en-PH"/>
      </w:rPr>
    </w:lvl>
    <w:lvl w:ilvl="4" w:tplc="AE3A7116">
      <w:numFmt w:val="bullet"/>
      <w:lvlText w:val="•"/>
      <w:lvlJc w:val="left"/>
      <w:pPr>
        <w:ind w:left="6152" w:hanging="361"/>
      </w:pPr>
      <w:rPr>
        <w:rFonts w:hint="default"/>
        <w:lang w:val="en-PH" w:eastAsia="en-PH" w:bidi="en-PH"/>
      </w:rPr>
    </w:lvl>
    <w:lvl w:ilvl="5" w:tplc="EB80362A">
      <w:numFmt w:val="bullet"/>
      <w:lvlText w:val="•"/>
      <w:lvlJc w:val="left"/>
      <w:pPr>
        <w:ind w:left="7150" w:hanging="361"/>
      </w:pPr>
      <w:rPr>
        <w:rFonts w:hint="default"/>
        <w:lang w:val="en-PH" w:eastAsia="en-PH" w:bidi="en-PH"/>
      </w:rPr>
    </w:lvl>
    <w:lvl w:ilvl="6" w:tplc="693ED232">
      <w:numFmt w:val="bullet"/>
      <w:lvlText w:val="•"/>
      <w:lvlJc w:val="left"/>
      <w:pPr>
        <w:ind w:left="8148" w:hanging="361"/>
      </w:pPr>
      <w:rPr>
        <w:rFonts w:hint="default"/>
        <w:lang w:val="en-PH" w:eastAsia="en-PH" w:bidi="en-PH"/>
      </w:rPr>
    </w:lvl>
    <w:lvl w:ilvl="7" w:tplc="678E141C">
      <w:numFmt w:val="bullet"/>
      <w:lvlText w:val="•"/>
      <w:lvlJc w:val="left"/>
      <w:pPr>
        <w:ind w:left="9146" w:hanging="361"/>
      </w:pPr>
      <w:rPr>
        <w:rFonts w:hint="default"/>
        <w:lang w:val="en-PH" w:eastAsia="en-PH" w:bidi="en-PH"/>
      </w:rPr>
    </w:lvl>
    <w:lvl w:ilvl="8" w:tplc="DDEAF300">
      <w:numFmt w:val="bullet"/>
      <w:lvlText w:val="•"/>
      <w:lvlJc w:val="left"/>
      <w:pPr>
        <w:ind w:left="10144" w:hanging="361"/>
      </w:pPr>
      <w:rPr>
        <w:rFonts w:hint="default"/>
        <w:lang w:val="en-PH" w:eastAsia="en-PH" w:bidi="en-PH"/>
      </w:rPr>
    </w:lvl>
  </w:abstractNum>
  <w:abstractNum w:abstractNumId="329" w15:restartNumberingAfterBreak="0">
    <w:nsid w:val="33F73EDE"/>
    <w:multiLevelType w:val="hybridMultilevel"/>
    <w:tmpl w:val="FD22B630"/>
    <w:lvl w:ilvl="0" w:tplc="E1A408BA">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31BA27A0">
      <w:numFmt w:val="bullet"/>
      <w:lvlText w:val="•"/>
      <w:lvlJc w:val="left"/>
      <w:pPr>
        <w:ind w:left="3212" w:hanging="427"/>
      </w:pPr>
      <w:rPr>
        <w:rFonts w:hint="default"/>
        <w:lang w:val="en-PH" w:eastAsia="en-PH" w:bidi="en-PH"/>
      </w:rPr>
    </w:lvl>
    <w:lvl w:ilvl="2" w:tplc="6EC857A4">
      <w:numFmt w:val="bullet"/>
      <w:lvlText w:val="•"/>
      <w:lvlJc w:val="left"/>
      <w:pPr>
        <w:ind w:left="4204" w:hanging="427"/>
      </w:pPr>
      <w:rPr>
        <w:rFonts w:hint="default"/>
        <w:lang w:val="en-PH" w:eastAsia="en-PH" w:bidi="en-PH"/>
      </w:rPr>
    </w:lvl>
    <w:lvl w:ilvl="3" w:tplc="8F041916">
      <w:numFmt w:val="bullet"/>
      <w:lvlText w:val="•"/>
      <w:lvlJc w:val="left"/>
      <w:pPr>
        <w:ind w:left="5196" w:hanging="427"/>
      </w:pPr>
      <w:rPr>
        <w:rFonts w:hint="default"/>
        <w:lang w:val="en-PH" w:eastAsia="en-PH" w:bidi="en-PH"/>
      </w:rPr>
    </w:lvl>
    <w:lvl w:ilvl="4" w:tplc="BD447014">
      <w:numFmt w:val="bullet"/>
      <w:lvlText w:val="•"/>
      <w:lvlJc w:val="left"/>
      <w:pPr>
        <w:ind w:left="6188" w:hanging="427"/>
      </w:pPr>
      <w:rPr>
        <w:rFonts w:hint="default"/>
        <w:lang w:val="en-PH" w:eastAsia="en-PH" w:bidi="en-PH"/>
      </w:rPr>
    </w:lvl>
    <w:lvl w:ilvl="5" w:tplc="30DA9276">
      <w:numFmt w:val="bullet"/>
      <w:lvlText w:val="•"/>
      <w:lvlJc w:val="left"/>
      <w:pPr>
        <w:ind w:left="7180" w:hanging="427"/>
      </w:pPr>
      <w:rPr>
        <w:rFonts w:hint="default"/>
        <w:lang w:val="en-PH" w:eastAsia="en-PH" w:bidi="en-PH"/>
      </w:rPr>
    </w:lvl>
    <w:lvl w:ilvl="6" w:tplc="41D6FF70">
      <w:numFmt w:val="bullet"/>
      <w:lvlText w:val="•"/>
      <w:lvlJc w:val="left"/>
      <w:pPr>
        <w:ind w:left="8172" w:hanging="427"/>
      </w:pPr>
      <w:rPr>
        <w:rFonts w:hint="default"/>
        <w:lang w:val="en-PH" w:eastAsia="en-PH" w:bidi="en-PH"/>
      </w:rPr>
    </w:lvl>
    <w:lvl w:ilvl="7" w:tplc="1F02E332">
      <w:numFmt w:val="bullet"/>
      <w:lvlText w:val="•"/>
      <w:lvlJc w:val="left"/>
      <w:pPr>
        <w:ind w:left="9164" w:hanging="427"/>
      </w:pPr>
      <w:rPr>
        <w:rFonts w:hint="default"/>
        <w:lang w:val="en-PH" w:eastAsia="en-PH" w:bidi="en-PH"/>
      </w:rPr>
    </w:lvl>
    <w:lvl w:ilvl="8" w:tplc="ADA4FBF0">
      <w:numFmt w:val="bullet"/>
      <w:lvlText w:val="•"/>
      <w:lvlJc w:val="left"/>
      <w:pPr>
        <w:ind w:left="10156" w:hanging="427"/>
      </w:pPr>
      <w:rPr>
        <w:rFonts w:hint="default"/>
        <w:lang w:val="en-PH" w:eastAsia="en-PH" w:bidi="en-PH"/>
      </w:rPr>
    </w:lvl>
  </w:abstractNum>
  <w:abstractNum w:abstractNumId="330" w15:restartNumberingAfterBreak="0">
    <w:nsid w:val="33FF6E1A"/>
    <w:multiLevelType w:val="hybridMultilevel"/>
    <w:tmpl w:val="66043C38"/>
    <w:lvl w:ilvl="0" w:tplc="B076267C">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B20A9AA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030BF46">
      <w:numFmt w:val="bullet"/>
      <w:lvlText w:val="•"/>
      <w:lvlJc w:val="left"/>
      <w:pPr>
        <w:ind w:left="3588" w:hanging="360"/>
      </w:pPr>
      <w:rPr>
        <w:rFonts w:hint="default"/>
        <w:lang w:val="en-PH" w:eastAsia="en-PH" w:bidi="en-PH"/>
      </w:rPr>
    </w:lvl>
    <w:lvl w:ilvl="3" w:tplc="774E8F8A">
      <w:numFmt w:val="bullet"/>
      <w:lvlText w:val="•"/>
      <w:lvlJc w:val="left"/>
      <w:pPr>
        <w:ind w:left="4657" w:hanging="360"/>
      </w:pPr>
      <w:rPr>
        <w:rFonts w:hint="default"/>
        <w:lang w:val="en-PH" w:eastAsia="en-PH" w:bidi="en-PH"/>
      </w:rPr>
    </w:lvl>
    <w:lvl w:ilvl="4" w:tplc="2C2A908E">
      <w:numFmt w:val="bullet"/>
      <w:lvlText w:val="•"/>
      <w:lvlJc w:val="left"/>
      <w:pPr>
        <w:ind w:left="5726" w:hanging="360"/>
      </w:pPr>
      <w:rPr>
        <w:rFonts w:hint="default"/>
        <w:lang w:val="en-PH" w:eastAsia="en-PH" w:bidi="en-PH"/>
      </w:rPr>
    </w:lvl>
    <w:lvl w:ilvl="5" w:tplc="4198E5E0">
      <w:numFmt w:val="bullet"/>
      <w:lvlText w:val="•"/>
      <w:lvlJc w:val="left"/>
      <w:pPr>
        <w:ind w:left="6795" w:hanging="360"/>
      </w:pPr>
      <w:rPr>
        <w:rFonts w:hint="default"/>
        <w:lang w:val="en-PH" w:eastAsia="en-PH" w:bidi="en-PH"/>
      </w:rPr>
    </w:lvl>
    <w:lvl w:ilvl="6" w:tplc="658AC018">
      <w:numFmt w:val="bullet"/>
      <w:lvlText w:val="•"/>
      <w:lvlJc w:val="left"/>
      <w:pPr>
        <w:ind w:left="7864" w:hanging="360"/>
      </w:pPr>
      <w:rPr>
        <w:rFonts w:hint="default"/>
        <w:lang w:val="en-PH" w:eastAsia="en-PH" w:bidi="en-PH"/>
      </w:rPr>
    </w:lvl>
    <w:lvl w:ilvl="7" w:tplc="D24C4642">
      <w:numFmt w:val="bullet"/>
      <w:lvlText w:val="•"/>
      <w:lvlJc w:val="left"/>
      <w:pPr>
        <w:ind w:left="8933" w:hanging="360"/>
      </w:pPr>
      <w:rPr>
        <w:rFonts w:hint="default"/>
        <w:lang w:val="en-PH" w:eastAsia="en-PH" w:bidi="en-PH"/>
      </w:rPr>
    </w:lvl>
    <w:lvl w:ilvl="8" w:tplc="B60EE9BC">
      <w:numFmt w:val="bullet"/>
      <w:lvlText w:val="•"/>
      <w:lvlJc w:val="left"/>
      <w:pPr>
        <w:ind w:left="10002" w:hanging="360"/>
      </w:pPr>
      <w:rPr>
        <w:rFonts w:hint="default"/>
        <w:lang w:val="en-PH" w:eastAsia="en-PH" w:bidi="en-PH"/>
      </w:rPr>
    </w:lvl>
  </w:abstractNum>
  <w:abstractNum w:abstractNumId="331" w15:restartNumberingAfterBreak="0">
    <w:nsid w:val="34183067"/>
    <w:multiLevelType w:val="hybridMultilevel"/>
    <w:tmpl w:val="55E0E648"/>
    <w:lvl w:ilvl="0" w:tplc="EA2072C0">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B3703F32">
      <w:numFmt w:val="bullet"/>
      <w:lvlText w:val="•"/>
      <w:lvlJc w:val="left"/>
      <w:pPr>
        <w:ind w:left="3086" w:hanging="285"/>
      </w:pPr>
      <w:rPr>
        <w:rFonts w:hint="default"/>
        <w:lang w:val="en-PH" w:eastAsia="en-PH" w:bidi="en-PH"/>
      </w:rPr>
    </w:lvl>
    <w:lvl w:ilvl="2" w:tplc="E10E7C84">
      <w:numFmt w:val="bullet"/>
      <w:lvlText w:val="•"/>
      <w:lvlJc w:val="left"/>
      <w:pPr>
        <w:ind w:left="4092" w:hanging="285"/>
      </w:pPr>
      <w:rPr>
        <w:rFonts w:hint="default"/>
        <w:lang w:val="en-PH" w:eastAsia="en-PH" w:bidi="en-PH"/>
      </w:rPr>
    </w:lvl>
    <w:lvl w:ilvl="3" w:tplc="6E9002DE">
      <w:numFmt w:val="bullet"/>
      <w:lvlText w:val="•"/>
      <w:lvlJc w:val="left"/>
      <w:pPr>
        <w:ind w:left="5098" w:hanging="285"/>
      </w:pPr>
      <w:rPr>
        <w:rFonts w:hint="default"/>
        <w:lang w:val="en-PH" w:eastAsia="en-PH" w:bidi="en-PH"/>
      </w:rPr>
    </w:lvl>
    <w:lvl w:ilvl="4" w:tplc="4330EC52">
      <w:numFmt w:val="bullet"/>
      <w:lvlText w:val="•"/>
      <w:lvlJc w:val="left"/>
      <w:pPr>
        <w:ind w:left="6104" w:hanging="285"/>
      </w:pPr>
      <w:rPr>
        <w:rFonts w:hint="default"/>
        <w:lang w:val="en-PH" w:eastAsia="en-PH" w:bidi="en-PH"/>
      </w:rPr>
    </w:lvl>
    <w:lvl w:ilvl="5" w:tplc="BDD04650">
      <w:numFmt w:val="bullet"/>
      <w:lvlText w:val="•"/>
      <w:lvlJc w:val="left"/>
      <w:pPr>
        <w:ind w:left="7110" w:hanging="285"/>
      </w:pPr>
      <w:rPr>
        <w:rFonts w:hint="default"/>
        <w:lang w:val="en-PH" w:eastAsia="en-PH" w:bidi="en-PH"/>
      </w:rPr>
    </w:lvl>
    <w:lvl w:ilvl="6" w:tplc="DD2220BC">
      <w:numFmt w:val="bullet"/>
      <w:lvlText w:val="•"/>
      <w:lvlJc w:val="left"/>
      <w:pPr>
        <w:ind w:left="8116" w:hanging="285"/>
      </w:pPr>
      <w:rPr>
        <w:rFonts w:hint="default"/>
        <w:lang w:val="en-PH" w:eastAsia="en-PH" w:bidi="en-PH"/>
      </w:rPr>
    </w:lvl>
    <w:lvl w:ilvl="7" w:tplc="482C4AC4">
      <w:numFmt w:val="bullet"/>
      <w:lvlText w:val="•"/>
      <w:lvlJc w:val="left"/>
      <w:pPr>
        <w:ind w:left="9122" w:hanging="285"/>
      </w:pPr>
      <w:rPr>
        <w:rFonts w:hint="default"/>
        <w:lang w:val="en-PH" w:eastAsia="en-PH" w:bidi="en-PH"/>
      </w:rPr>
    </w:lvl>
    <w:lvl w:ilvl="8" w:tplc="A4DABA56">
      <w:numFmt w:val="bullet"/>
      <w:lvlText w:val="•"/>
      <w:lvlJc w:val="left"/>
      <w:pPr>
        <w:ind w:left="10128" w:hanging="285"/>
      </w:pPr>
      <w:rPr>
        <w:rFonts w:hint="default"/>
        <w:lang w:val="en-PH" w:eastAsia="en-PH" w:bidi="en-PH"/>
      </w:rPr>
    </w:lvl>
  </w:abstractNum>
  <w:abstractNum w:abstractNumId="332" w15:restartNumberingAfterBreak="0">
    <w:nsid w:val="34241092"/>
    <w:multiLevelType w:val="hybridMultilevel"/>
    <w:tmpl w:val="CAD85C2C"/>
    <w:lvl w:ilvl="0" w:tplc="56AC6C80">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E954EBCC">
      <w:start w:val="1"/>
      <w:numFmt w:val="lowerLetter"/>
      <w:lvlText w:val="%2."/>
      <w:lvlJc w:val="left"/>
      <w:pPr>
        <w:ind w:left="2609" w:hanging="360"/>
      </w:pPr>
      <w:rPr>
        <w:rFonts w:ascii="Times New Roman" w:eastAsia="Times New Roman" w:hAnsi="Times New Roman" w:cs="Times New Roman" w:hint="default"/>
        <w:spacing w:val="-15"/>
        <w:w w:val="99"/>
        <w:sz w:val="24"/>
        <w:szCs w:val="24"/>
        <w:lang w:val="en-PH" w:eastAsia="en-PH" w:bidi="en-PH"/>
      </w:rPr>
    </w:lvl>
    <w:lvl w:ilvl="2" w:tplc="832E2150">
      <w:start w:val="1"/>
      <w:numFmt w:val="lowerRoman"/>
      <w:lvlText w:val="%3."/>
      <w:lvlJc w:val="left"/>
      <w:pPr>
        <w:ind w:left="2833" w:hanging="308"/>
        <w:jc w:val="right"/>
      </w:pPr>
      <w:rPr>
        <w:rFonts w:ascii="Times New Roman" w:eastAsia="Times New Roman" w:hAnsi="Times New Roman" w:cs="Times New Roman" w:hint="default"/>
        <w:spacing w:val="-28"/>
        <w:w w:val="99"/>
        <w:sz w:val="24"/>
        <w:szCs w:val="24"/>
        <w:lang w:val="en-PH" w:eastAsia="en-PH" w:bidi="en-PH"/>
      </w:rPr>
    </w:lvl>
    <w:lvl w:ilvl="3" w:tplc="781EB3B8">
      <w:numFmt w:val="bullet"/>
      <w:lvlText w:val="•"/>
      <w:lvlJc w:val="left"/>
      <w:pPr>
        <w:ind w:left="2840" w:hanging="308"/>
      </w:pPr>
      <w:rPr>
        <w:rFonts w:hint="default"/>
        <w:lang w:val="en-PH" w:eastAsia="en-PH" w:bidi="en-PH"/>
      </w:rPr>
    </w:lvl>
    <w:lvl w:ilvl="4" w:tplc="30A0CA88">
      <w:numFmt w:val="bullet"/>
      <w:lvlText w:val="•"/>
      <w:lvlJc w:val="left"/>
      <w:pPr>
        <w:ind w:left="4168" w:hanging="308"/>
      </w:pPr>
      <w:rPr>
        <w:rFonts w:hint="default"/>
        <w:lang w:val="en-PH" w:eastAsia="en-PH" w:bidi="en-PH"/>
      </w:rPr>
    </w:lvl>
    <w:lvl w:ilvl="5" w:tplc="73CCD034">
      <w:numFmt w:val="bullet"/>
      <w:lvlText w:val="•"/>
      <w:lvlJc w:val="left"/>
      <w:pPr>
        <w:ind w:left="5497" w:hanging="308"/>
      </w:pPr>
      <w:rPr>
        <w:rFonts w:hint="default"/>
        <w:lang w:val="en-PH" w:eastAsia="en-PH" w:bidi="en-PH"/>
      </w:rPr>
    </w:lvl>
    <w:lvl w:ilvl="6" w:tplc="DF52E64A">
      <w:numFmt w:val="bullet"/>
      <w:lvlText w:val="•"/>
      <w:lvlJc w:val="left"/>
      <w:pPr>
        <w:ind w:left="6825" w:hanging="308"/>
      </w:pPr>
      <w:rPr>
        <w:rFonts w:hint="default"/>
        <w:lang w:val="en-PH" w:eastAsia="en-PH" w:bidi="en-PH"/>
      </w:rPr>
    </w:lvl>
    <w:lvl w:ilvl="7" w:tplc="34F4D128">
      <w:numFmt w:val="bullet"/>
      <w:lvlText w:val="•"/>
      <w:lvlJc w:val="left"/>
      <w:pPr>
        <w:ind w:left="8154" w:hanging="308"/>
      </w:pPr>
      <w:rPr>
        <w:rFonts w:hint="default"/>
        <w:lang w:val="en-PH" w:eastAsia="en-PH" w:bidi="en-PH"/>
      </w:rPr>
    </w:lvl>
    <w:lvl w:ilvl="8" w:tplc="8FDC7A56">
      <w:numFmt w:val="bullet"/>
      <w:lvlText w:val="•"/>
      <w:lvlJc w:val="left"/>
      <w:pPr>
        <w:ind w:left="9482" w:hanging="308"/>
      </w:pPr>
      <w:rPr>
        <w:rFonts w:hint="default"/>
        <w:lang w:val="en-PH" w:eastAsia="en-PH" w:bidi="en-PH"/>
      </w:rPr>
    </w:lvl>
  </w:abstractNum>
  <w:abstractNum w:abstractNumId="333" w15:restartNumberingAfterBreak="0">
    <w:nsid w:val="34265114"/>
    <w:multiLevelType w:val="hybridMultilevel"/>
    <w:tmpl w:val="6FDA72DA"/>
    <w:lvl w:ilvl="0" w:tplc="A50A1404">
      <w:start w:val="1"/>
      <w:numFmt w:val="decimal"/>
      <w:lvlText w:val="%1."/>
      <w:lvlJc w:val="left"/>
      <w:pPr>
        <w:ind w:left="2160" w:hanging="361"/>
      </w:pPr>
      <w:rPr>
        <w:rFonts w:hint="default"/>
        <w:spacing w:val="-2"/>
        <w:w w:val="99"/>
        <w:lang w:val="en-PH" w:eastAsia="en-PH" w:bidi="en-PH"/>
      </w:rPr>
    </w:lvl>
    <w:lvl w:ilvl="1" w:tplc="4522A480">
      <w:numFmt w:val="bullet"/>
      <w:lvlText w:val="•"/>
      <w:lvlJc w:val="left"/>
      <w:pPr>
        <w:ind w:left="3158" w:hanging="361"/>
      </w:pPr>
      <w:rPr>
        <w:rFonts w:hint="default"/>
        <w:lang w:val="en-PH" w:eastAsia="en-PH" w:bidi="en-PH"/>
      </w:rPr>
    </w:lvl>
    <w:lvl w:ilvl="2" w:tplc="29F4D47A">
      <w:numFmt w:val="bullet"/>
      <w:lvlText w:val="•"/>
      <w:lvlJc w:val="left"/>
      <w:pPr>
        <w:ind w:left="4156" w:hanging="361"/>
      </w:pPr>
      <w:rPr>
        <w:rFonts w:hint="default"/>
        <w:lang w:val="en-PH" w:eastAsia="en-PH" w:bidi="en-PH"/>
      </w:rPr>
    </w:lvl>
    <w:lvl w:ilvl="3" w:tplc="D5943A0E">
      <w:numFmt w:val="bullet"/>
      <w:lvlText w:val="•"/>
      <w:lvlJc w:val="left"/>
      <w:pPr>
        <w:ind w:left="5154" w:hanging="361"/>
      </w:pPr>
      <w:rPr>
        <w:rFonts w:hint="default"/>
        <w:lang w:val="en-PH" w:eastAsia="en-PH" w:bidi="en-PH"/>
      </w:rPr>
    </w:lvl>
    <w:lvl w:ilvl="4" w:tplc="99609140">
      <w:numFmt w:val="bullet"/>
      <w:lvlText w:val="•"/>
      <w:lvlJc w:val="left"/>
      <w:pPr>
        <w:ind w:left="6152" w:hanging="361"/>
      </w:pPr>
      <w:rPr>
        <w:rFonts w:hint="default"/>
        <w:lang w:val="en-PH" w:eastAsia="en-PH" w:bidi="en-PH"/>
      </w:rPr>
    </w:lvl>
    <w:lvl w:ilvl="5" w:tplc="C8B2EAE2">
      <w:numFmt w:val="bullet"/>
      <w:lvlText w:val="•"/>
      <w:lvlJc w:val="left"/>
      <w:pPr>
        <w:ind w:left="7150" w:hanging="361"/>
      </w:pPr>
      <w:rPr>
        <w:rFonts w:hint="default"/>
        <w:lang w:val="en-PH" w:eastAsia="en-PH" w:bidi="en-PH"/>
      </w:rPr>
    </w:lvl>
    <w:lvl w:ilvl="6" w:tplc="5CC08CB4">
      <w:numFmt w:val="bullet"/>
      <w:lvlText w:val="•"/>
      <w:lvlJc w:val="left"/>
      <w:pPr>
        <w:ind w:left="8148" w:hanging="361"/>
      </w:pPr>
      <w:rPr>
        <w:rFonts w:hint="default"/>
        <w:lang w:val="en-PH" w:eastAsia="en-PH" w:bidi="en-PH"/>
      </w:rPr>
    </w:lvl>
    <w:lvl w:ilvl="7" w:tplc="821E5C44">
      <w:numFmt w:val="bullet"/>
      <w:lvlText w:val="•"/>
      <w:lvlJc w:val="left"/>
      <w:pPr>
        <w:ind w:left="9146" w:hanging="361"/>
      </w:pPr>
      <w:rPr>
        <w:rFonts w:hint="default"/>
        <w:lang w:val="en-PH" w:eastAsia="en-PH" w:bidi="en-PH"/>
      </w:rPr>
    </w:lvl>
    <w:lvl w:ilvl="8" w:tplc="3400393C">
      <w:numFmt w:val="bullet"/>
      <w:lvlText w:val="•"/>
      <w:lvlJc w:val="left"/>
      <w:pPr>
        <w:ind w:left="10144" w:hanging="361"/>
      </w:pPr>
      <w:rPr>
        <w:rFonts w:hint="default"/>
        <w:lang w:val="en-PH" w:eastAsia="en-PH" w:bidi="en-PH"/>
      </w:rPr>
    </w:lvl>
  </w:abstractNum>
  <w:abstractNum w:abstractNumId="334" w15:restartNumberingAfterBreak="0">
    <w:nsid w:val="3465375D"/>
    <w:multiLevelType w:val="hybridMultilevel"/>
    <w:tmpl w:val="3F32F2E8"/>
    <w:lvl w:ilvl="0" w:tplc="733C6268">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8932A7CA">
      <w:numFmt w:val="bullet"/>
      <w:lvlText w:val="•"/>
      <w:lvlJc w:val="left"/>
      <w:pPr>
        <w:ind w:left="3086" w:hanging="285"/>
      </w:pPr>
      <w:rPr>
        <w:rFonts w:hint="default"/>
        <w:lang w:val="en-PH" w:eastAsia="en-PH" w:bidi="en-PH"/>
      </w:rPr>
    </w:lvl>
    <w:lvl w:ilvl="2" w:tplc="81F4170C">
      <w:numFmt w:val="bullet"/>
      <w:lvlText w:val="•"/>
      <w:lvlJc w:val="left"/>
      <w:pPr>
        <w:ind w:left="4092" w:hanging="285"/>
      </w:pPr>
      <w:rPr>
        <w:rFonts w:hint="default"/>
        <w:lang w:val="en-PH" w:eastAsia="en-PH" w:bidi="en-PH"/>
      </w:rPr>
    </w:lvl>
    <w:lvl w:ilvl="3" w:tplc="A5A2BC88">
      <w:numFmt w:val="bullet"/>
      <w:lvlText w:val="•"/>
      <w:lvlJc w:val="left"/>
      <w:pPr>
        <w:ind w:left="5098" w:hanging="285"/>
      </w:pPr>
      <w:rPr>
        <w:rFonts w:hint="default"/>
        <w:lang w:val="en-PH" w:eastAsia="en-PH" w:bidi="en-PH"/>
      </w:rPr>
    </w:lvl>
    <w:lvl w:ilvl="4" w:tplc="67DE4B5A">
      <w:numFmt w:val="bullet"/>
      <w:lvlText w:val="•"/>
      <w:lvlJc w:val="left"/>
      <w:pPr>
        <w:ind w:left="6104" w:hanging="285"/>
      </w:pPr>
      <w:rPr>
        <w:rFonts w:hint="default"/>
        <w:lang w:val="en-PH" w:eastAsia="en-PH" w:bidi="en-PH"/>
      </w:rPr>
    </w:lvl>
    <w:lvl w:ilvl="5" w:tplc="360AA11A">
      <w:numFmt w:val="bullet"/>
      <w:lvlText w:val="•"/>
      <w:lvlJc w:val="left"/>
      <w:pPr>
        <w:ind w:left="7110" w:hanging="285"/>
      </w:pPr>
      <w:rPr>
        <w:rFonts w:hint="default"/>
        <w:lang w:val="en-PH" w:eastAsia="en-PH" w:bidi="en-PH"/>
      </w:rPr>
    </w:lvl>
    <w:lvl w:ilvl="6" w:tplc="061E2576">
      <w:numFmt w:val="bullet"/>
      <w:lvlText w:val="•"/>
      <w:lvlJc w:val="left"/>
      <w:pPr>
        <w:ind w:left="8116" w:hanging="285"/>
      </w:pPr>
      <w:rPr>
        <w:rFonts w:hint="default"/>
        <w:lang w:val="en-PH" w:eastAsia="en-PH" w:bidi="en-PH"/>
      </w:rPr>
    </w:lvl>
    <w:lvl w:ilvl="7" w:tplc="9BA8FF12">
      <w:numFmt w:val="bullet"/>
      <w:lvlText w:val="•"/>
      <w:lvlJc w:val="left"/>
      <w:pPr>
        <w:ind w:left="9122" w:hanging="285"/>
      </w:pPr>
      <w:rPr>
        <w:rFonts w:hint="default"/>
        <w:lang w:val="en-PH" w:eastAsia="en-PH" w:bidi="en-PH"/>
      </w:rPr>
    </w:lvl>
    <w:lvl w:ilvl="8" w:tplc="0F7EAB16">
      <w:numFmt w:val="bullet"/>
      <w:lvlText w:val="•"/>
      <w:lvlJc w:val="left"/>
      <w:pPr>
        <w:ind w:left="10128" w:hanging="285"/>
      </w:pPr>
      <w:rPr>
        <w:rFonts w:hint="default"/>
        <w:lang w:val="en-PH" w:eastAsia="en-PH" w:bidi="en-PH"/>
      </w:rPr>
    </w:lvl>
  </w:abstractNum>
  <w:abstractNum w:abstractNumId="335" w15:restartNumberingAfterBreak="0">
    <w:nsid w:val="3494584A"/>
    <w:multiLevelType w:val="hybridMultilevel"/>
    <w:tmpl w:val="C69A7F62"/>
    <w:lvl w:ilvl="0" w:tplc="6224719A">
      <w:start w:val="1"/>
      <w:numFmt w:val="decimal"/>
      <w:lvlText w:val="%1."/>
      <w:lvlJc w:val="left"/>
      <w:pPr>
        <w:ind w:left="2226" w:hanging="361"/>
      </w:pPr>
      <w:rPr>
        <w:rFonts w:ascii="Times New Roman" w:eastAsia="Times New Roman" w:hAnsi="Times New Roman" w:cs="Times New Roman" w:hint="default"/>
        <w:spacing w:val="-30"/>
        <w:w w:val="99"/>
        <w:sz w:val="24"/>
        <w:szCs w:val="24"/>
        <w:lang w:val="en-PH" w:eastAsia="en-PH" w:bidi="en-PH"/>
      </w:rPr>
    </w:lvl>
    <w:lvl w:ilvl="1" w:tplc="9EB63AAA">
      <w:start w:val="1"/>
      <w:numFmt w:val="lowerLetter"/>
      <w:lvlText w:val="%2."/>
      <w:lvlJc w:val="left"/>
      <w:pPr>
        <w:ind w:left="2520" w:hanging="294"/>
      </w:pPr>
      <w:rPr>
        <w:rFonts w:hint="default"/>
        <w:spacing w:val="-1"/>
        <w:w w:val="99"/>
        <w:lang w:val="en-PH" w:eastAsia="en-PH" w:bidi="en-PH"/>
      </w:rPr>
    </w:lvl>
    <w:lvl w:ilvl="2" w:tplc="F7087E0C">
      <w:numFmt w:val="bullet"/>
      <w:lvlText w:val="•"/>
      <w:lvlJc w:val="left"/>
      <w:pPr>
        <w:ind w:left="2520" w:hanging="294"/>
      </w:pPr>
      <w:rPr>
        <w:rFonts w:hint="default"/>
        <w:lang w:val="en-PH" w:eastAsia="en-PH" w:bidi="en-PH"/>
      </w:rPr>
    </w:lvl>
    <w:lvl w:ilvl="3" w:tplc="08C4A912">
      <w:numFmt w:val="bullet"/>
      <w:lvlText w:val="•"/>
      <w:lvlJc w:val="left"/>
      <w:pPr>
        <w:ind w:left="3722" w:hanging="294"/>
      </w:pPr>
      <w:rPr>
        <w:rFonts w:hint="default"/>
        <w:lang w:val="en-PH" w:eastAsia="en-PH" w:bidi="en-PH"/>
      </w:rPr>
    </w:lvl>
    <w:lvl w:ilvl="4" w:tplc="9758B848">
      <w:numFmt w:val="bullet"/>
      <w:lvlText w:val="•"/>
      <w:lvlJc w:val="left"/>
      <w:pPr>
        <w:ind w:left="4925" w:hanging="294"/>
      </w:pPr>
      <w:rPr>
        <w:rFonts w:hint="default"/>
        <w:lang w:val="en-PH" w:eastAsia="en-PH" w:bidi="en-PH"/>
      </w:rPr>
    </w:lvl>
    <w:lvl w:ilvl="5" w:tplc="562A1AE0">
      <w:numFmt w:val="bullet"/>
      <w:lvlText w:val="•"/>
      <w:lvlJc w:val="left"/>
      <w:pPr>
        <w:ind w:left="6127" w:hanging="294"/>
      </w:pPr>
      <w:rPr>
        <w:rFonts w:hint="default"/>
        <w:lang w:val="en-PH" w:eastAsia="en-PH" w:bidi="en-PH"/>
      </w:rPr>
    </w:lvl>
    <w:lvl w:ilvl="6" w:tplc="7F902EC8">
      <w:numFmt w:val="bullet"/>
      <w:lvlText w:val="•"/>
      <w:lvlJc w:val="left"/>
      <w:pPr>
        <w:ind w:left="7330" w:hanging="294"/>
      </w:pPr>
      <w:rPr>
        <w:rFonts w:hint="default"/>
        <w:lang w:val="en-PH" w:eastAsia="en-PH" w:bidi="en-PH"/>
      </w:rPr>
    </w:lvl>
    <w:lvl w:ilvl="7" w:tplc="0A3A9BBE">
      <w:numFmt w:val="bullet"/>
      <w:lvlText w:val="•"/>
      <w:lvlJc w:val="left"/>
      <w:pPr>
        <w:ind w:left="8532" w:hanging="294"/>
      </w:pPr>
      <w:rPr>
        <w:rFonts w:hint="default"/>
        <w:lang w:val="en-PH" w:eastAsia="en-PH" w:bidi="en-PH"/>
      </w:rPr>
    </w:lvl>
    <w:lvl w:ilvl="8" w:tplc="6380BCC0">
      <w:numFmt w:val="bullet"/>
      <w:lvlText w:val="•"/>
      <w:lvlJc w:val="left"/>
      <w:pPr>
        <w:ind w:left="9735" w:hanging="294"/>
      </w:pPr>
      <w:rPr>
        <w:rFonts w:hint="default"/>
        <w:lang w:val="en-PH" w:eastAsia="en-PH" w:bidi="en-PH"/>
      </w:rPr>
    </w:lvl>
  </w:abstractNum>
  <w:abstractNum w:abstractNumId="336" w15:restartNumberingAfterBreak="0">
    <w:nsid w:val="349A252D"/>
    <w:multiLevelType w:val="hybridMultilevel"/>
    <w:tmpl w:val="D05CDB86"/>
    <w:lvl w:ilvl="0" w:tplc="298E8FA0">
      <w:start w:val="1"/>
      <w:numFmt w:val="decimal"/>
      <w:lvlText w:val="%1."/>
      <w:lvlJc w:val="left"/>
      <w:pPr>
        <w:ind w:left="2248" w:hanging="516"/>
      </w:pPr>
      <w:rPr>
        <w:rFonts w:ascii="Times New Roman" w:eastAsia="Times New Roman" w:hAnsi="Times New Roman" w:cs="Times New Roman" w:hint="default"/>
        <w:spacing w:val="-2"/>
        <w:w w:val="99"/>
        <w:sz w:val="24"/>
        <w:szCs w:val="24"/>
        <w:lang w:val="en-PH" w:eastAsia="en-PH" w:bidi="en-PH"/>
      </w:rPr>
    </w:lvl>
    <w:lvl w:ilvl="1" w:tplc="89ECC282">
      <w:numFmt w:val="bullet"/>
      <w:lvlText w:val="•"/>
      <w:lvlJc w:val="left"/>
      <w:pPr>
        <w:ind w:left="3230" w:hanging="516"/>
      </w:pPr>
      <w:rPr>
        <w:rFonts w:hint="default"/>
        <w:lang w:val="en-PH" w:eastAsia="en-PH" w:bidi="en-PH"/>
      </w:rPr>
    </w:lvl>
    <w:lvl w:ilvl="2" w:tplc="AA142CFC">
      <w:numFmt w:val="bullet"/>
      <w:lvlText w:val="•"/>
      <w:lvlJc w:val="left"/>
      <w:pPr>
        <w:ind w:left="4220" w:hanging="516"/>
      </w:pPr>
      <w:rPr>
        <w:rFonts w:hint="default"/>
        <w:lang w:val="en-PH" w:eastAsia="en-PH" w:bidi="en-PH"/>
      </w:rPr>
    </w:lvl>
    <w:lvl w:ilvl="3" w:tplc="0794FE7C">
      <w:numFmt w:val="bullet"/>
      <w:lvlText w:val="•"/>
      <w:lvlJc w:val="left"/>
      <w:pPr>
        <w:ind w:left="5210" w:hanging="516"/>
      </w:pPr>
      <w:rPr>
        <w:rFonts w:hint="default"/>
        <w:lang w:val="en-PH" w:eastAsia="en-PH" w:bidi="en-PH"/>
      </w:rPr>
    </w:lvl>
    <w:lvl w:ilvl="4" w:tplc="6F4C118E">
      <w:numFmt w:val="bullet"/>
      <w:lvlText w:val="•"/>
      <w:lvlJc w:val="left"/>
      <w:pPr>
        <w:ind w:left="6200" w:hanging="516"/>
      </w:pPr>
      <w:rPr>
        <w:rFonts w:hint="default"/>
        <w:lang w:val="en-PH" w:eastAsia="en-PH" w:bidi="en-PH"/>
      </w:rPr>
    </w:lvl>
    <w:lvl w:ilvl="5" w:tplc="DF929720">
      <w:numFmt w:val="bullet"/>
      <w:lvlText w:val="•"/>
      <w:lvlJc w:val="left"/>
      <w:pPr>
        <w:ind w:left="7190" w:hanging="516"/>
      </w:pPr>
      <w:rPr>
        <w:rFonts w:hint="default"/>
        <w:lang w:val="en-PH" w:eastAsia="en-PH" w:bidi="en-PH"/>
      </w:rPr>
    </w:lvl>
    <w:lvl w:ilvl="6" w:tplc="3604B12C">
      <w:numFmt w:val="bullet"/>
      <w:lvlText w:val="•"/>
      <w:lvlJc w:val="left"/>
      <w:pPr>
        <w:ind w:left="8180" w:hanging="516"/>
      </w:pPr>
      <w:rPr>
        <w:rFonts w:hint="default"/>
        <w:lang w:val="en-PH" w:eastAsia="en-PH" w:bidi="en-PH"/>
      </w:rPr>
    </w:lvl>
    <w:lvl w:ilvl="7" w:tplc="634AAD64">
      <w:numFmt w:val="bullet"/>
      <w:lvlText w:val="•"/>
      <w:lvlJc w:val="left"/>
      <w:pPr>
        <w:ind w:left="9170" w:hanging="516"/>
      </w:pPr>
      <w:rPr>
        <w:rFonts w:hint="default"/>
        <w:lang w:val="en-PH" w:eastAsia="en-PH" w:bidi="en-PH"/>
      </w:rPr>
    </w:lvl>
    <w:lvl w:ilvl="8" w:tplc="85A0E990">
      <w:numFmt w:val="bullet"/>
      <w:lvlText w:val="•"/>
      <w:lvlJc w:val="left"/>
      <w:pPr>
        <w:ind w:left="10160" w:hanging="516"/>
      </w:pPr>
      <w:rPr>
        <w:rFonts w:hint="default"/>
        <w:lang w:val="en-PH" w:eastAsia="en-PH" w:bidi="en-PH"/>
      </w:rPr>
    </w:lvl>
  </w:abstractNum>
  <w:abstractNum w:abstractNumId="337" w15:restartNumberingAfterBreak="0">
    <w:nsid w:val="34BC577C"/>
    <w:multiLevelType w:val="hybridMultilevel"/>
    <w:tmpl w:val="D59C6DEE"/>
    <w:lvl w:ilvl="0" w:tplc="A3D2256C">
      <w:start w:val="1"/>
      <w:numFmt w:val="decimal"/>
      <w:lvlText w:val="%1."/>
      <w:lvlJc w:val="left"/>
      <w:pPr>
        <w:ind w:left="2226" w:hanging="427"/>
      </w:pPr>
      <w:rPr>
        <w:rFonts w:ascii="Times New Roman" w:eastAsia="Times New Roman" w:hAnsi="Times New Roman" w:cs="Times New Roman" w:hint="default"/>
        <w:b/>
        <w:bCs/>
        <w:spacing w:val="-2"/>
        <w:w w:val="99"/>
        <w:sz w:val="24"/>
        <w:szCs w:val="24"/>
        <w:lang w:val="en-PH" w:eastAsia="en-PH" w:bidi="en-PH"/>
      </w:rPr>
    </w:lvl>
    <w:lvl w:ilvl="1" w:tplc="EA90416A">
      <w:numFmt w:val="bullet"/>
      <w:lvlText w:val="•"/>
      <w:lvlJc w:val="left"/>
      <w:pPr>
        <w:ind w:left="3212" w:hanging="427"/>
      </w:pPr>
      <w:rPr>
        <w:rFonts w:hint="default"/>
        <w:lang w:val="en-PH" w:eastAsia="en-PH" w:bidi="en-PH"/>
      </w:rPr>
    </w:lvl>
    <w:lvl w:ilvl="2" w:tplc="0C381F62">
      <w:numFmt w:val="bullet"/>
      <w:lvlText w:val="•"/>
      <w:lvlJc w:val="left"/>
      <w:pPr>
        <w:ind w:left="4204" w:hanging="427"/>
      </w:pPr>
      <w:rPr>
        <w:rFonts w:hint="default"/>
        <w:lang w:val="en-PH" w:eastAsia="en-PH" w:bidi="en-PH"/>
      </w:rPr>
    </w:lvl>
    <w:lvl w:ilvl="3" w:tplc="66AC6124">
      <w:numFmt w:val="bullet"/>
      <w:lvlText w:val="•"/>
      <w:lvlJc w:val="left"/>
      <w:pPr>
        <w:ind w:left="5196" w:hanging="427"/>
      </w:pPr>
      <w:rPr>
        <w:rFonts w:hint="default"/>
        <w:lang w:val="en-PH" w:eastAsia="en-PH" w:bidi="en-PH"/>
      </w:rPr>
    </w:lvl>
    <w:lvl w:ilvl="4" w:tplc="3D821FDA">
      <w:numFmt w:val="bullet"/>
      <w:lvlText w:val="•"/>
      <w:lvlJc w:val="left"/>
      <w:pPr>
        <w:ind w:left="6188" w:hanging="427"/>
      </w:pPr>
      <w:rPr>
        <w:rFonts w:hint="default"/>
        <w:lang w:val="en-PH" w:eastAsia="en-PH" w:bidi="en-PH"/>
      </w:rPr>
    </w:lvl>
    <w:lvl w:ilvl="5" w:tplc="688AFE56">
      <w:numFmt w:val="bullet"/>
      <w:lvlText w:val="•"/>
      <w:lvlJc w:val="left"/>
      <w:pPr>
        <w:ind w:left="7180" w:hanging="427"/>
      </w:pPr>
      <w:rPr>
        <w:rFonts w:hint="default"/>
        <w:lang w:val="en-PH" w:eastAsia="en-PH" w:bidi="en-PH"/>
      </w:rPr>
    </w:lvl>
    <w:lvl w:ilvl="6" w:tplc="F4B091C2">
      <w:numFmt w:val="bullet"/>
      <w:lvlText w:val="•"/>
      <w:lvlJc w:val="left"/>
      <w:pPr>
        <w:ind w:left="8172" w:hanging="427"/>
      </w:pPr>
      <w:rPr>
        <w:rFonts w:hint="default"/>
        <w:lang w:val="en-PH" w:eastAsia="en-PH" w:bidi="en-PH"/>
      </w:rPr>
    </w:lvl>
    <w:lvl w:ilvl="7" w:tplc="4352F4B8">
      <w:numFmt w:val="bullet"/>
      <w:lvlText w:val="•"/>
      <w:lvlJc w:val="left"/>
      <w:pPr>
        <w:ind w:left="9164" w:hanging="427"/>
      </w:pPr>
      <w:rPr>
        <w:rFonts w:hint="default"/>
        <w:lang w:val="en-PH" w:eastAsia="en-PH" w:bidi="en-PH"/>
      </w:rPr>
    </w:lvl>
    <w:lvl w:ilvl="8" w:tplc="BE72A264">
      <w:numFmt w:val="bullet"/>
      <w:lvlText w:val="•"/>
      <w:lvlJc w:val="left"/>
      <w:pPr>
        <w:ind w:left="10156" w:hanging="427"/>
      </w:pPr>
      <w:rPr>
        <w:rFonts w:hint="default"/>
        <w:lang w:val="en-PH" w:eastAsia="en-PH" w:bidi="en-PH"/>
      </w:rPr>
    </w:lvl>
  </w:abstractNum>
  <w:abstractNum w:abstractNumId="338" w15:restartNumberingAfterBreak="0">
    <w:nsid w:val="34D92955"/>
    <w:multiLevelType w:val="hybridMultilevel"/>
    <w:tmpl w:val="A53EB644"/>
    <w:lvl w:ilvl="0" w:tplc="DA78C0F8">
      <w:start w:val="1"/>
      <w:numFmt w:val="decimal"/>
      <w:lvlText w:val="%1."/>
      <w:lvlJc w:val="left"/>
      <w:pPr>
        <w:ind w:left="2082" w:hanging="285"/>
      </w:pPr>
      <w:rPr>
        <w:rFonts w:ascii="Times New Roman" w:eastAsia="Times New Roman" w:hAnsi="Times New Roman" w:cs="Times New Roman" w:hint="default"/>
        <w:b/>
        <w:bCs/>
        <w:spacing w:val="-16"/>
        <w:w w:val="99"/>
        <w:sz w:val="24"/>
        <w:szCs w:val="24"/>
        <w:lang w:val="en-PH" w:eastAsia="en-PH" w:bidi="en-PH"/>
      </w:rPr>
    </w:lvl>
    <w:lvl w:ilvl="1" w:tplc="7E3E7D68">
      <w:numFmt w:val="bullet"/>
      <w:lvlText w:val="•"/>
      <w:lvlJc w:val="left"/>
      <w:pPr>
        <w:ind w:left="3086" w:hanging="285"/>
      </w:pPr>
      <w:rPr>
        <w:rFonts w:hint="default"/>
        <w:lang w:val="en-PH" w:eastAsia="en-PH" w:bidi="en-PH"/>
      </w:rPr>
    </w:lvl>
    <w:lvl w:ilvl="2" w:tplc="76006802">
      <w:numFmt w:val="bullet"/>
      <w:lvlText w:val="•"/>
      <w:lvlJc w:val="left"/>
      <w:pPr>
        <w:ind w:left="4092" w:hanging="285"/>
      </w:pPr>
      <w:rPr>
        <w:rFonts w:hint="default"/>
        <w:lang w:val="en-PH" w:eastAsia="en-PH" w:bidi="en-PH"/>
      </w:rPr>
    </w:lvl>
    <w:lvl w:ilvl="3" w:tplc="AEE2C0E6">
      <w:numFmt w:val="bullet"/>
      <w:lvlText w:val="•"/>
      <w:lvlJc w:val="left"/>
      <w:pPr>
        <w:ind w:left="5098" w:hanging="285"/>
      </w:pPr>
      <w:rPr>
        <w:rFonts w:hint="default"/>
        <w:lang w:val="en-PH" w:eastAsia="en-PH" w:bidi="en-PH"/>
      </w:rPr>
    </w:lvl>
    <w:lvl w:ilvl="4" w:tplc="E9FAE33C">
      <w:numFmt w:val="bullet"/>
      <w:lvlText w:val="•"/>
      <w:lvlJc w:val="left"/>
      <w:pPr>
        <w:ind w:left="6104" w:hanging="285"/>
      </w:pPr>
      <w:rPr>
        <w:rFonts w:hint="default"/>
        <w:lang w:val="en-PH" w:eastAsia="en-PH" w:bidi="en-PH"/>
      </w:rPr>
    </w:lvl>
    <w:lvl w:ilvl="5" w:tplc="3752B97E">
      <w:numFmt w:val="bullet"/>
      <w:lvlText w:val="•"/>
      <w:lvlJc w:val="left"/>
      <w:pPr>
        <w:ind w:left="7110" w:hanging="285"/>
      </w:pPr>
      <w:rPr>
        <w:rFonts w:hint="default"/>
        <w:lang w:val="en-PH" w:eastAsia="en-PH" w:bidi="en-PH"/>
      </w:rPr>
    </w:lvl>
    <w:lvl w:ilvl="6" w:tplc="A6405130">
      <w:numFmt w:val="bullet"/>
      <w:lvlText w:val="•"/>
      <w:lvlJc w:val="left"/>
      <w:pPr>
        <w:ind w:left="8116" w:hanging="285"/>
      </w:pPr>
      <w:rPr>
        <w:rFonts w:hint="default"/>
        <w:lang w:val="en-PH" w:eastAsia="en-PH" w:bidi="en-PH"/>
      </w:rPr>
    </w:lvl>
    <w:lvl w:ilvl="7" w:tplc="2C041CF8">
      <w:numFmt w:val="bullet"/>
      <w:lvlText w:val="•"/>
      <w:lvlJc w:val="left"/>
      <w:pPr>
        <w:ind w:left="9122" w:hanging="285"/>
      </w:pPr>
      <w:rPr>
        <w:rFonts w:hint="default"/>
        <w:lang w:val="en-PH" w:eastAsia="en-PH" w:bidi="en-PH"/>
      </w:rPr>
    </w:lvl>
    <w:lvl w:ilvl="8" w:tplc="C0E213E8">
      <w:numFmt w:val="bullet"/>
      <w:lvlText w:val="•"/>
      <w:lvlJc w:val="left"/>
      <w:pPr>
        <w:ind w:left="10128" w:hanging="285"/>
      </w:pPr>
      <w:rPr>
        <w:rFonts w:hint="default"/>
        <w:lang w:val="en-PH" w:eastAsia="en-PH" w:bidi="en-PH"/>
      </w:rPr>
    </w:lvl>
  </w:abstractNum>
  <w:abstractNum w:abstractNumId="339" w15:restartNumberingAfterBreak="0">
    <w:nsid w:val="34EC1012"/>
    <w:multiLevelType w:val="hybridMultilevel"/>
    <w:tmpl w:val="506A48A6"/>
    <w:lvl w:ilvl="0" w:tplc="6F42ACE8">
      <w:start w:val="1"/>
      <w:numFmt w:val="decimal"/>
      <w:lvlText w:val="%1."/>
      <w:lvlJc w:val="left"/>
      <w:pPr>
        <w:ind w:left="2160" w:hanging="361"/>
      </w:pPr>
      <w:rPr>
        <w:rFonts w:ascii="Times New Roman" w:eastAsia="Times New Roman" w:hAnsi="Times New Roman" w:cs="Times New Roman" w:hint="default"/>
        <w:spacing w:val="-19"/>
        <w:w w:val="99"/>
        <w:sz w:val="24"/>
        <w:szCs w:val="24"/>
        <w:lang w:val="en-PH" w:eastAsia="en-PH" w:bidi="en-PH"/>
      </w:rPr>
    </w:lvl>
    <w:lvl w:ilvl="1" w:tplc="D870E234">
      <w:start w:val="1"/>
      <w:numFmt w:val="lowerLetter"/>
      <w:lvlText w:val="%2."/>
      <w:lvlJc w:val="left"/>
      <w:pPr>
        <w:ind w:left="3420" w:hanging="360"/>
      </w:pPr>
      <w:rPr>
        <w:rFonts w:ascii="Times New Roman" w:eastAsia="Times New Roman" w:hAnsi="Times New Roman" w:cs="Times New Roman" w:hint="default"/>
        <w:spacing w:val="-2"/>
        <w:w w:val="99"/>
        <w:sz w:val="24"/>
        <w:szCs w:val="24"/>
        <w:lang w:val="en-PH" w:eastAsia="en-PH" w:bidi="en-PH"/>
      </w:rPr>
    </w:lvl>
    <w:lvl w:ilvl="2" w:tplc="9FA6298C">
      <w:numFmt w:val="bullet"/>
      <w:lvlText w:val="•"/>
      <w:lvlJc w:val="left"/>
      <w:pPr>
        <w:ind w:left="3420" w:hanging="360"/>
      </w:pPr>
      <w:rPr>
        <w:rFonts w:hint="default"/>
        <w:lang w:val="en-PH" w:eastAsia="en-PH" w:bidi="en-PH"/>
      </w:rPr>
    </w:lvl>
    <w:lvl w:ilvl="3" w:tplc="3566180C">
      <w:numFmt w:val="bullet"/>
      <w:lvlText w:val="•"/>
      <w:lvlJc w:val="left"/>
      <w:pPr>
        <w:ind w:left="4510" w:hanging="360"/>
      </w:pPr>
      <w:rPr>
        <w:rFonts w:hint="default"/>
        <w:lang w:val="en-PH" w:eastAsia="en-PH" w:bidi="en-PH"/>
      </w:rPr>
    </w:lvl>
    <w:lvl w:ilvl="4" w:tplc="D5BA00EC">
      <w:numFmt w:val="bullet"/>
      <w:lvlText w:val="•"/>
      <w:lvlJc w:val="left"/>
      <w:pPr>
        <w:ind w:left="5600" w:hanging="360"/>
      </w:pPr>
      <w:rPr>
        <w:rFonts w:hint="default"/>
        <w:lang w:val="en-PH" w:eastAsia="en-PH" w:bidi="en-PH"/>
      </w:rPr>
    </w:lvl>
    <w:lvl w:ilvl="5" w:tplc="C6041F12">
      <w:numFmt w:val="bullet"/>
      <w:lvlText w:val="•"/>
      <w:lvlJc w:val="left"/>
      <w:pPr>
        <w:ind w:left="6690" w:hanging="360"/>
      </w:pPr>
      <w:rPr>
        <w:rFonts w:hint="default"/>
        <w:lang w:val="en-PH" w:eastAsia="en-PH" w:bidi="en-PH"/>
      </w:rPr>
    </w:lvl>
    <w:lvl w:ilvl="6" w:tplc="6CF2D7C4">
      <w:numFmt w:val="bullet"/>
      <w:lvlText w:val="•"/>
      <w:lvlJc w:val="left"/>
      <w:pPr>
        <w:ind w:left="7780" w:hanging="360"/>
      </w:pPr>
      <w:rPr>
        <w:rFonts w:hint="default"/>
        <w:lang w:val="en-PH" w:eastAsia="en-PH" w:bidi="en-PH"/>
      </w:rPr>
    </w:lvl>
    <w:lvl w:ilvl="7" w:tplc="1A766464">
      <w:numFmt w:val="bullet"/>
      <w:lvlText w:val="•"/>
      <w:lvlJc w:val="left"/>
      <w:pPr>
        <w:ind w:left="8870" w:hanging="360"/>
      </w:pPr>
      <w:rPr>
        <w:rFonts w:hint="default"/>
        <w:lang w:val="en-PH" w:eastAsia="en-PH" w:bidi="en-PH"/>
      </w:rPr>
    </w:lvl>
    <w:lvl w:ilvl="8" w:tplc="EEE08A72">
      <w:numFmt w:val="bullet"/>
      <w:lvlText w:val="•"/>
      <w:lvlJc w:val="left"/>
      <w:pPr>
        <w:ind w:left="9960" w:hanging="360"/>
      </w:pPr>
      <w:rPr>
        <w:rFonts w:hint="default"/>
        <w:lang w:val="en-PH" w:eastAsia="en-PH" w:bidi="en-PH"/>
      </w:rPr>
    </w:lvl>
  </w:abstractNum>
  <w:abstractNum w:abstractNumId="340" w15:restartNumberingAfterBreak="0">
    <w:nsid w:val="35357C1B"/>
    <w:multiLevelType w:val="hybridMultilevel"/>
    <w:tmpl w:val="F1B4214A"/>
    <w:lvl w:ilvl="0" w:tplc="7700D582">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6C044370">
      <w:numFmt w:val="bullet"/>
      <w:lvlText w:val="•"/>
      <w:lvlJc w:val="left"/>
      <w:pPr>
        <w:ind w:left="3086" w:hanging="285"/>
      </w:pPr>
      <w:rPr>
        <w:rFonts w:hint="default"/>
        <w:lang w:val="en-PH" w:eastAsia="en-PH" w:bidi="en-PH"/>
      </w:rPr>
    </w:lvl>
    <w:lvl w:ilvl="2" w:tplc="89EA473C">
      <w:numFmt w:val="bullet"/>
      <w:lvlText w:val="•"/>
      <w:lvlJc w:val="left"/>
      <w:pPr>
        <w:ind w:left="4092" w:hanging="285"/>
      </w:pPr>
      <w:rPr>
        <w:rFonts w:hint="default"/>
        <w:lang w:val="en-PH" w:eastAsia="en-PH" w:bidi="en-PH"/>
      </w:rPr>
    </w:lvl>
    <w:lvl w:ilvl="3" w:tplc="472A882A">
      <w:numFmt w:val="bullet"/>
      <w:lvlText w:val="•"/>
      <w:lvlJc w:val="left"/>
      <w:pPr>
        <w:ind w:left="5098" w:hanging="285"/>
      </w:pPr>
      <w:rPr>
        <w:rFonts w:hint="default"/>
        <w:lang w:val="en-PH" w:eastAsia="en-PH" w:bidi="en-PH"/>
      </w:rPr>
    </w:lvl>
    <w:lvl w:ilvl="4" w:tplc="3ABCCD9E">
      <w:numFmt w:val="bullet"/>
      <w:lvlText w:val="•"/>
      <w:lvlJc w:val="left"/>
      <w:pPr>
        <w:ind w:left="6104" w:hanging="285"/>
      </w:pPr>
      <w:rPr>
        <w:rFonts w:hint="default"/>
        <w:lang w:val="en-PH" w:eastAsia="en-PH" w:bidi="en-PH"/>
      </w:rPr>
    </w:lvl>
    <w:lvl w:ilvl="5" w:tplc="DA325CB0">
      <w:numFmt w:val="bullet"/>
      <w:lvlText w:val="•"/>
      <w:lvlJc w:val="left"/>
      <w:pPr>
        <w:ind w:left="7110" w:hanging="285"/>
      </w:pPr>
      <w:rPr>
        <w:rFonts w:hint="default"/>
        <w:lang w:val="en-PH" w:eastAsia="en-PH" w:bidi="en-PH"/>
      </w:rPr>
    </w:lvl>
    <w:lvl w:ilvl="6" w:tplc="5B0A2C34">
      <w:numFmt w:val="bullet"/>
      <w:lvlText w:val="•"/>
      <w:lvlJc w:val="left"/>
      <w:pPr>
        <w:ind w:left="8116" w:hanging="285"/>
      </w:pPr>
      <w:rPr>
        <w:rFonts w:hint="default"/>
        <w:lang w:val="en-PH" w:eastAsia="en-PH" w:bidi="en-PH"/>
      </w:rPr>
    </w:lvl>
    <w:lvl w:ilvl="7" w:tplc="0FEACBC4">
      <w:numFmt w:val="bullet"/>
      <w:lvlText w:val="•"/>
      <w:lvlJc w:val="left"/>
      <w:pPr>
        <w:ind w:left="9122" w:hanging="285"/>
      </w:pPr>
      <w:rPr>
        <w:rFonts w:hint="default"/>
        <w:lang w:val="en-PH" w:eastAsia="en-PH" w:bidi="en-PH"/>
      </w:rPr>
    </w:lvl>
    <w:lvl w:ilvl="8" w:tplc="A9128D6E">
      <w:numFmt w:val="bullet"/>
      <w:lvlText w:val="•"/>
      <w:lvlJc w:val="left"/>
      <w:pPr>
        <w:ind w:left="10128" w:hanging="285"/>
      </w:pPr>
      <w:rPr>
        <w:rFonts w:hint="default"/>
        <w:lang w:val="en-PH" w:eastAsia="en-PH" w:bidi="en-PH"/>
      </w:rPr>
    </w:lvl>
  </w:abstractNum>
  <w:abstractNum w:abstractNumId="341" w15:restartNumberingAfterBreak="0">
    <w:nsid w:val="354F4D93"/>
    <w:multiLevelType w:val="hybridMultilevel"/>
    <w:tmpl w:val="69C401F2"/>
    <w:lvl w:ilvl="0" w:tplc="12384D06">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57106F2A">
      <w:numFmt w:val="bullet"/>
      <w:lvlText w:val="•"/>
      <w:lvlJc w:val="left"/>
      <w:pPr>
        <w:ind w:left="3158" w:hanging="361"/>
      </w:pPr>
      <w:rPr>
        <w:rFonts w:hint="default"/>
        <w:lang w:val="en-PH" w:eastAsia="en-PH" w:bidi="en-PH"/>
      </w:rPr>
    </w:lvl>
    <w:lvl w:ilvl="2" w:tplc="36827004">
      <w:numFmt w:val="bullet"/>
      <w:lvlText w:val="•"/>
      <w:lvlJc w:val="left"/>
      <w:pPr>
        <w:ind w:left="4156" w:hanging="361"/>
      </w:pPr>
      <w:rPr>
        <w:rFonts w:hint="default"/>
        <w:lang w:val="en-PH" w:eastAsia="en-PH" w:bidi="en-PH"/>
      </w:rPr>
    </w:lvl>
    <w:lvl w:ilvl="3" w:tplc="E048E650">
      <w:numFmt w:val="bullet"/>
      <w:lvlText w:val="•"/>
      <w:lvlJc w:val="left"/>
      <w:pPr>
        <w:ind w:left="5154" w:hanging="361"/>
      </w:pPr>
      <w:rPr>
        <w:rFonts w:hint="default"/>
        <w:lang w:val="en-PH" w:eastAsia="en-PH" w:bidi="en-PH"/>
      </w:rPr>
    </w:lvl>
    <w:lvl w:ilvl="4" w:tplc="11A895D0">
      <w:numFmt w:val="bullet"/>
      <w:lvlText w:val="•"/>
      <w:lvlJc w:val="left"/>
      <w:pPr>
        <w:ind w:left="6152" w:hanging="361"/>
      </w:pPr>
      <w:rPr>
        <w:rFonts w:hint="default"/>
        <w:lang w:val="en-PH" w:eastAsia="en-PH" w:bidi="en-PH"/>
      </w:rPr>
    </w:lvl>
    <w:lvl w:ilvl="5" w:tplc="D3A4BCD2">
      <w:numFmt w:val="bullet"/>
      <w:lvlText w:val="•"/>
      <w:lvlJc w:val="left"/>
      <w:pPr>
        <w:ind w:left="7150" w:hanging="361"/>
      </w:pPr>
      <w:rPr>
        <w:rFonts w:hint="default"/>
        <w:lang w:val="en-PH" w:eastAsia="en-PH" w:bidi="en-PH"/>
      </w:rPr>
    </w:lvl>
    <w:lvl w:ilvl="6" w:tplc="73DE9496">
      <w:numFmt w:val="bullet"/>
      <w:lvlText w:val="•"/>
      <w:lvlJc w:val="left"/>
      <w:pPr>
        <w:ind w:left="8148" w:hanging="361"/>
      </w:pPr>
      <w:rPr>
        <w:rFonts w:hint="default"/>
        <w:lang w:val="en-PH" w:eastAsia="en-PH" w:bidi="en-PH"/>
      </w:rPr>
    </w:lvl>
    <w:lvl w:ilvl="7" w:tplc="A4667794">
      <w:numFmt w:val="bullet"/>
      <w:lvlText w:val="•"/>
      <w:lvlJc w:val="left"/>
      <w:pPr>
        <w:ind w:left="9146" w:hanging="361"/>
      </w:pPr>
      <w:rPr>
        <w:rFonts w:hint="default"/>
        <w:lang w:val="en-PH" w:eastAsia="en-PH" w:bidi="en-PH"/>
      </w:rPr>
    </w:lvl>
    <w:lvl w:ilvl="8" w:tplc="F448F0C8">
      <w:numFmt w:val="bullet"/>
      <w:lvlText w:val="•"/>
      <w:lvlJc w:val="left"/>
      <w:pPr>
        <w:ind w:left="10144" w:hanging="361"/>
      </w:pPr>
      <w:rPr>
        <w:rFonts w:hint="default"/>
        <w:lang w:val="en-PH" w:eastAsia="en-PH" w:bidi="en-PH"/>
      </w:rPr>
    </w:lvl>
  </w:abstractNum>
  <w:abstractNum w:abstractNumId="342" w15:restartNumberingAfterBreak="0">
    <w:nsid w:val="35512212"/>
    <w:multiLevelType w:val="hybridMultilevel"/>
    <w:tmpl w:val="88861ED2"/>
    <w:lvl w:ilvl="0" w:tplc="BAE202DA">
      <w:start w:val="1"/>
      <w:numFmt w:val="decimal"/>
      <w:lvlText w:val="%1."/>
      <w:lvlJc w:val="left"/>
      <w:pPr>
        <w:ind w:left="2286" w:hanging="487"/>
      </w:pPr>
      <w:rPr>
        <w:rFonts w:ascii="Times New Roman" w:eastAsia="Times New Roman" w:hAnsi="Times New Roman" w:cs="Times New Roman" w:hint="default"/>
        <w:spacing w:val="-2"/>
        <w:w w:val="99"/>
        <w:sz w:val="24"/>
        <w:szCs w:val="24"/>
        <w:lang w:val="en-PH" w:eastAsia="en-PH" w:bidi="en-PH"/>
      </w:rPr>
    </w:lvl>
    <w:lvl w:ilvl="1" w:tplc="BBE01A52">
      <w:numFmt w:val="bullet"/>
      <w:lvlText w:val="•"/>
      <w:lvlJc w:val="left"/>
      <w:pPr>
        <w:ind w:left="3266" w:hanging="487"/>
      </w:pPr>
      <w:rPr>
        <w:rFonts w:hint="default"/>
        <w:lang w:val="en-PH" w:eastAsia="en-PH" w:bidi="en-PH"/>
      </w:rPr>
    </w:lvl>
    <w:lvl w:ilvl="2" w:tplc="1F4269E2">
      <w:numFmt w:val="bullet"/>
      <w:lvlText w:val="•"/>
      <w:lvlJc w:val="left"/>
      <w:pPr>
        <w:ind w:left="4252" w:hanging="487"/>
      </w:pPr>
      <w:rPr>
        <w:rFonts w:hint="default"/>
        <w:lang w:val="en-PH" w:eastAsia="en-PH" w:bidi="en-PH"/>
      </w:rPr>
    </w:lvl>
    <w:lvl w:ilvl="3" w:tplc="706EC8CA">
      <w:numFmt w:val="bullet"/>
      <w:lvlText w:val="•"/>
      <w:lvlJc w:val="left"/>
      <w:pPr>
        <w:ind w:left="5238" w:hanging="487"/>
      </w:pPr>
      <w:rPr>
        <w:rFonts w:hint="default"/>
        <w:lang w:val="en-PH" w:eastAsia="en-PH" w:bidi="en-PH"/>
      </w:rPr>
    </w:lvl>
    <w:lvl w:ilvl="4" w:tplc="82B01B82">
      <w:numFmt w:val="bullet"/>
      <w:lvlText w:val="•"/>
      <w:lvlJc w:val="left"/>
      <w:pPr>
        <w:ind w:left="6224" w:hanging="487"/>
      </w:pPr>
      <w:rPr>
        <w:rFonts w:hint="default"/>
        <w:lang w:val="en-PH" w:eastAsia="en-PH" w:bidi="en-PH"/>
      </w:rPr>
    </w:lvl>
    <w:lvl w:ilvl="5" w:tplc="B4F6F90A">
      <w:numFmt w:val="bullet"/>
      <w:lvlText w:val="•"/>
      <w:lvlJc w:val="left"/>
      <w:pPr>
        <w:ind w:left="7210" w:hanging="487"/>
      </w:pPr>
      <w:rPr>
        <w:rFonts w:hint="default"/>
        <w:lang w:val="en-PH" w:eastAsia="en-PH" w:bidi="en-PH"/>
      </w:rPr>
    </w:lvl>
    <w:lvl w:ilvl="6" w:tplc="844E2E1A">
      <w:numFmt w:val="bullet"/>
      <w:lvlText w:val="•"/>
      <w:lvlJc w:val="left"/>
      <w:pPr>
        <w:ind w:left="8196" w:hanging="487"/>
      </w:pPr>
      <w:rPr>
        <w:rFonts w:hint="default"/>
        <w:lang w:val="en-PH" w:eastAsia="en-PH" w:bidi="en-PH"/>
      </w:rPr>
    </w:lvl>
    <w:lvl w:ilvl="7" w:tplc="F3A83CC8">
      <w:numFmt w:val="bullet"/>
      <w:lvlText w:val="•"/>
      <w:lvlJc w:val="left"/>
      <w:pPr>
        <w:ind w:left="9182" w:hanging="487"/>
      </w:pPr>
      <w:rPr>
        <w:rFonts w:hint="default"/>
        <w:lang w:val="en-PH" w:eastAsia="en-PH" w:bidi="en-PH"/>
      </w:rPr>
    </w:lvl>
    <w:lvl w:ilvl="8" w:tplc="46F6BA4C">
      <w:numFmt w:val="bullet"/>
      <w:lvlText w:val="•"/>
      <w:lvlJc w:val="left"/>
      <w:pPr>
        <w:ind w:left="10168" w:hanging="487"/>
      </w:pPr>
      <w:rPr>
        <w:rFonts w:hint="default"/>
        <w:lang w:val="en-PH" w:eastAsia="en-PH" w:bidi="en-PH"/>
      </w:rPr>
    </w:lvl>
  </w:abstractNum>
  <w:abstractNum w:abstractNumId="343" w15:restartNumberingAfterBreak="0">
    <w:nsid w:val="3557034E"/>
    <w:multiLevelType w:val="hybridMultilevel"/>
    <w:tmpl w:val="0A18A0B0"/>
    <w:lvl w:ilvl="0" w:tplc="F1D65FA2">
      <w:start w:val="1"/>
      <w:numFmt w:val="decimal"/>
      <w:lvlText w:val="%1."/>
      <w:lvlJc w:val="left"/>
      <w:pPr>
        <w:ind w:left="2250" w:hanging="451"/>
      </w:pPr>
      <w:rPr>
        <w:rFonts w:ascii="Times New Roman" w:eastAsia="Times New Roman" w:hAnsi="Times New Roman" w:cs="Times New Roman" w:hint="default"/>
        <w:spacing w:val="-24"/>
        <w:w w:val="99"/>
        <w:sz w:val="24"/>
        <w:szCs w:val="24"/>
        <w:lang w:val="en-PH" w:eastAsia="en-PH" w:bidi="en-PH"/>
      </w:rPr>
    </w:lvl>
    <w:lvl w:ilvl="1" w:tplc="3892BE5C">
      <w:numFmt w:val="bullet"/>
      <w:lvlText w:val="•"/>
      <w:lvlJc w:val="left"/>
      <w:pPr>
        <w:ind w:left="3248" w:hanging="451"/>
      </w:pPr>
      <w:rPr>
        <w:rFonts w:hint="default"/>
        <w:lang w:val="en-PH" w:eastAsia="en-PH" w:bidi="en-PH"/>
      </w:rPr>
    </w:lvl>
    <w:lvl w:ilvl="2" w:tplc="5584F994">
      <w:numFmt w:val="bullet"/>
      <w:lvlText w:val="•"/>
      <w:lvlJc w:val="left"/>
      <w:pPr>
        <w:ind w:left="4236" w:hanging="451"/>
      </w:pPr>
      <w:rPr>
        <w:rFonts w:hint="default"/>
        <w:lang w:val="en-PH" w:eastAsia="en-PH" w:bidi="en-PH"/>
      </w:rPr>
    </w:lvl>
    <w:lvl w:ilvl="3" w:tplc="62F6DD94">
      <w:numFmt w:val="bullet"/>
      <w:lvlText w:val="•"/>
      <w:lvlJc w:val="left"/>
      <w:pPr>
        <w:ind w:left="5224" w:hanging="451"/>
      </w:pPr>
      <w:rPr>
        <w:rFonts w:hint="default"/>
        <w:lang w:val="en-PH" w:eastAsia="en-PH" w:bidi="en-PH"/>
      </w:rPr>
    </w:lvl>
    <w:lvl w:ilvl="4" w:tplc="39D85DB2">
      <w:numFmt w:val="bullet"/>
      <w:lvlText w:val="•"/>
      <w:lvlJc w:val="left"/>
      <w:pPr>
        <w:ind w:left="6212" w:hanging="451"/>
      </w:pPr>
      <w:rPr>
        <w:rFonts w:hint="default"/>
        <w:lang w:val="en-PH" w:eastAsia="en-PH" w:bidi="en-PH"/>
      </w:rPr>
    </w:lvl>
    <w:lvl w:ilvl="5" w:tplc="E17A9A98">
      <w:numFmt w:val="bullet"/>
      <w:lvlText w:val="•"/>
      <w:lvlJc w:val="left"/>
      <w:pPr>
        <w:ind w:left="7200" w:hanging="451"/>
      </w:pPr>
      <w:rPr>
        <w:rFonts w:hint="default"/>
        <w:lang w:val="en-PH" w:eastAsia="en-PH" w:bidi="en-PH"/>
      </w:rPr>
    </w:lvl>
    <w:lvl w:ilvl="6" w:tplc="32C2ADBC">
      <w:numFmt w:val="bullet"/>
      <w:lvlText w:val="•"/>
      <w:lvlJc w:val="left"/>
      <w:pPr>
        <w:ind w:left="8188" w:hanging="451"/>
      </w:pPr>
      <w:rPr>
        <w:rFonts w:hint="default"/>
        <w:lang w:val="en-PH" w:eastAsia="en-PH" w:bidi="en-PH"/>
      </w:rPr>
    </w:lvl>
    <w:lvl w:ilvl="7" w:tplc="74346FAA">
      <w:numFmt w:val="bullet"/>
      <w:lvlText w:val="•"/>
      <w:lvlJc w:val="left"/>
      <w:pPr>
        <w:ind w:left="9176" w:hanging="451"/>
      </w:pPr>
      <w:rPr>
        <w:rFonts w:hint="default"/>
        <w:lang w:val="en-PH" w:eastAsia="en-PH" w:bidi="en-PH"/>
      </w:rPr>
    </w:lvl>
    <w:lvl w:ilvl="8" w:tplc="6088C964">
      <w:numFmt w:val="bullet"/>
      <w:lvlText w:val="•"/>
      <w:lvlJc w:val="left"/>
      <w:pPr>
        <w:ind w:left="10164" w:hanging="451"/>
      </w:pPr>
      <w:rPr>
        <w:rFonts w:hint="default"/>
        <w:lang w:val="en-PH" w:eastAsia="en-PH" w:bidi="en-PH"/>
      </w:rPr>
    </w:lvl>
  </w:abstractNum>
  <w:abstractNum w:abstractNumId="344" w15:restartNumberingAfterBreak="0">
    <w:nsid w:val="35AA7D4C"/>
    <w:multiLevelType w:val="hybridMultilevel"/>
    <w:tmpl w:val="367A528E"/>
    <w:lvl w:ilvl="0" w:tplc="6C64D730">
      <w:start w:val="11"/>
      <w:numFmt w:val="decimal"/>
      <w:lvlText w:val="%1."/>
      <w:lvlJc w:val="left"/>
      <w:pPr>
        <w:ind w:left="2160" w:hanging="361"/>
        <w:jc w:val="right"/>
      </w:pPr>
      <w:rPr>
        <w:rFonts w:ascii="Times New Roman" w:eastAsia="Times New Roman" w:hAnsi="Times New Roman" w:cs="Times New Roman" w:hint="default"/>
        <w:spacing w:val="-3"/>
        <w:w w:val="99"/>
        <w:sz w:val="24"/>
        <w:szCs w:val="24"/>
        <w:lang w:val="en-PH" w:eastAsia="en-PH" w:bidi="en-PH"/>
      </w:rPr>
    </w:lvl>
    <w:lvl w:ilvl="1" w:tplc="DB283690">
      <w:start w:val="1"/>
      <w:numFmt w:val="lowerLetter"/>
      <w:lvlText w:val="%2."/>
      <w:lvlJc w:val="left"/>
      <w:pPr>
        <w:ind w:left="2520" w:hanging="294"/>
      </w:pPr>
      <w:rPr>
        <w:rFonts w:ascii="Times New Roman" w:eastAsia="Times New Roman" w:hAnsi="Times New Roman" w:cs="Times New Roman" w:hint="default"/>
        <w:spacing w:val="-1"/>
        <w:w w:val="100"/>
        <w:sz w:val="24"/>
        <w:szCs w:val="24"/>
        <w:lang w:val="en-PH" w:eastAsia="en-PH" w:bidi="en-PH"/>
      </w:rPr>
    </w:lvl>
    <w:lvl w:ilvl="2" w:tplc="89FAD11E">
      <w:numFmt w:val="bullet"/>
      <w:lvlText w:val="•"/>
      <w:lvlJc w:val="left"/>
      <w:pPr>
        <w:ind w:left="3588" w:hanging="294"/>
      </w:pPr>
      <w:rPr>
        <w:rFonts w:hint="default"/>
        <w:lang w:val="en-PH" w:eastAsia="en-PH" w:bidi="en-PH"/>
      </w:rPr>
    </w:lvl>
    <w:lvl w:ilvl="3" w:tplc="1C66BCEA">
      <w:numFmt w:val="bullet"/>
      <w:lvlText w:val="•"/>
      <w:lvlJc w:val="left"/>
      <w:pPr>
        <w:ind w:left="4657" w:hanging="294"/>
      </w:pPr>
      <w:rPr>
        <w:rFonts w:hint="default"/>
        <w:lang w:val="en-PH" w:eastAsia="en-PH" w:bidi="en-PH"/>
      </w:rPr>
    </w:lvl>
    <w:lvl w:ilvl="4" w:tplc="D012E644">
      <w:numFmt w:val="bullet"/>
      <w:lvlText w:val="•"/>
      <w:lvlJc w:val="left"/>
      <w:pPr>
        <w:ind w:left="5726" w:hanging="294"/>
      </w:pPr>
      <w:rPr>
        <w:rFonts w:hint="default"/>
        <w:lang w:val="en-PH" w:eastAsia="en-PH" w:bidi="en-PH"/>
      </w:rPr>
    </w:lvl>
    <w:lvl w:ilvl="5" w:tplc="77A09B74">
      <w:numFmt w:val="bullet"/>
      <w:lvlText w:val="•"/>
      <w:lvlJc w:val="left"/>
      <w:pPr>
        <w:ind w:left="6795" w:hanging="294"/>
      </w:pPr>
      <w:rPr>
        <w:rFonts w:hint="default"/>
        <w:lang w:val="en-PH" w:eastAsia="en-PH" w:bidi="en-PH"/>
      </w:rPr>
    </w:lvl>
    <w:lvl w:ilvl="6" w:tplc="32EE5E44">
      <w:numFmt w:val="bullet"/>
      <w:lvlText w:val="•"/>
      <w:lvlJc w:val="left"/>
      <w:pPr>
        <w:ind w:left="7864" w:hanging="294"/>
      </w:pPr>
      <w:rPr>
        <w:rFonts w:hint="default"/>
        <w:lang w:val="en-PH" w:eastAsia="en-PH" w:bidi="en-PH"/>
      </w:rPr>
    </w:lvl>
    <w:lvl w:ilvl="7" w:tplc="BF9A2C1C">
      <w:numFmt w:val="bullet"/>
      <w:lvlText w:val="•"/>
      <w:lvlJc w:val="left"/>
      <w:pPr>
        <w:ind w:left="8933" w:hanging="294"/>
      </w:pPr>
      <w:rPr>
        <w:rFonts w:hint="default"/>
        <w:lang w:val="en-PH" w:eastAsia="en-PH" w:bidi="en-PH"/>
      </w:rPr>
    </w:lvl>
    <w:lvl w:ilvl="8" w:tplc="8766FC0E">
      <w:numFmt w:val="bullet"/>
      <w:lvlText w:val="•"/>
      <w:lvlJc w:val="left"/>
      <w:pPr>
        <w:ind w:left="10002" w:hanging="294"/>
      </w:pPr>
      <w:rPr>
        <w:rFonts w:hint="default"/>
        <w:lang w:val="en-PH" w:eastAsia="en-PH" w:bidi="en-PH"/>
      </w:rPr>
    </w:lvl>
  </w:abstractNum>
  <w:abstractNum w:abstractNumId="345" w15:restartNumberingAfterBreak="0">
    <w:nsid w:val="35B50E48"/>
    <w:multiLevelType w:val="hybridMultilevel"/>
    <w:tmpl w:val="20ACDC34"/>
    <w:lvl w:ilvl="0" w:tplc="61D48AF0">
      <w:start w:val="1"/>
      <w:numFmt w:val="decimal"/>
      <w:lvlText w:val="%1."/>
      <w:lvlJc w:val="left"/>
      <w:pPr>
        <w:ind w:left="1944" w:hanging="360"/>
      </w:pPr>
      <w:rPr>
        <w:rFonts w:ascii="Times New Roman" w:eastAsia="Times New Roman" w:hAnsi="Times New Roman" w:cs="Times New Roman" w:hint="default"/>
        <w:spacing w:val="-2"/>
        <w:w w:val="99"/>
        <w:sz w:val="24"/>
        <w:szCs w:val="24"/>
        <w:lang w:val="en-PH" w:eastAsia="en-PH" w:bidi="en-PH"/>
      </w:rPr>
    </w:lvl>
    <w:lvl w:ilvl="1" w:tplc="C1987B60">
      <w:start w:val="1"/>
      <w:numFmt w:val="lowerLetter"/>
      <w:lvlText w:val="%2."/>
      <w:lvlJc w:val="left"/>
      <w:pPr>
        <w:ind w:left="2293" w:hanging="284"/>
      </w:pPr>
      <w:rPr>
        <w:rFonts w:ascii="Times New Roman" w:eastAsia="Times New Roman" w:hAnsi="Times New Roman" w:cs="Times New Roman" w:hint="default"/>
        <w:spacing w:val="-4"/>
        <w:w w:val="99"/>
        <w:sz w:val="24"/>
        <w:szCs w:val="24"/>
        <w:lang w:val="en-PH" w:eastAsia="en-PH" w:bidi="en-PH"/>
      </w:rPr>
    </w:lvl>
    <w:lvl w:ilvl="2" w:tplc="6FA46414">
      <w:numFmt w:val="bullet"/>
      <w:lvlText w:val="•"/>
      <w:lvlJc w:val="left"/>
      <w:pPr>
        <w:ind w:left="3393" w:hanging="284"/>
      </w:pPr>
      <w:rPr>
        <w:rFonts w:hint="default"/>
        <w:lang w:val="en-PH" w:eastAsia="en-PH" w:bidi="en-PH"/>
      </w:rPr>
    </w:lvl>
    <w:lvl w:ilvl="3" w:tplc="D658718C">
      <w:numFmt w:val="bullet"/>
      <w:lvlText w:val="•"/>
      <w:lvlJc w:val="left"/>
      <w:pPr>
        <w:ind w:left="4486" w:hanging="284"/>
      </w:pPr>
      <w:rPr>
        <w:rFonts w:hint="default"/>
        <w:lang w:val="en-PH" w:eastAsia="en-PH" w:bidi="en-PH"/>
      </w:rPr>
    </w:lvl>
    <w:lvl w:ilvl="4" w:tplc="9EDAB970">
      <w:numFmt w:val="bullet"/>
      <w:lvlText w:val="•"/>
      <w:lvlJc w:val="left"/>
      <w:pPr>
        <w:ind w:left="5580" w:hanging="284"/>
      </w:pPr>
      <w:rPr>
        <w:rFonts w:hint="default"/>
        <w:lang w:val="en-PH" w:eastAsia="en-PH" w:bidi="en-PH"/>
      </w:rPr>
    </w:lvl>
    <w:lvl w:ilvl="5" w:tplc="A6F4698E">
      <w:numFmt w:val="bullet"/>
      <w:lvlText w:val="•"/>
      <w:lvlJc w:val="left"/>
      <w:pPr>
        <w:ind w:left="6673" w:hanging="284"/>
      </w:pPr>
      <w:rPr>
        <w:rFonts w:hint="default"/>
        <w:lang w:val="en-PH" w:eastAsia="en-PH" w:bidi="en-PH"/>
      </w:rPr>
    </w:lvl>
    <w:lvl w:ilvl="6" w:tplc="E0AA7E36">
      <w:numFmt w:val="bullet"/>
      <w:lvlText w:val="•"/>
      <w:lvlJc w:val="left"/>
      <w:pPr>
        <w:ind w:left="7766" w:hanging="284"/>
      </w:pPr>
      <w:rPr>
        <w:rFonts w:hint="default"/>
        <w:lang w:val="en-PH" w:eastAsia="en-PH" w:bidi="en-PH"/>
      </w:rPr>
    </w:lvl>
    <w:lvl w:ilvl="7" w:tplc="3EA6B65A">
      <w:numFmt w:val="bullet"/>
      <w:lvlText w:val="•"/>
      <w:lvlJc w:val="left"/>
      <w:pPr>
        <w:ind w:left="8860" w:hanging="284"/>
      </w:pPr>
      <w:rPr>
        <w:rFonts w:hint="default"/>
        <w:lang w:val="en-PH" w:eastAsia="en-PH" w:bidi="en-PH"/>
      </w:rPr>
    </w:lvl>
    <w:lvl w:ilvl="8" w:tplc="2BB2B498">
      <w:numFmt w:val="bullet"/>
      <w:lvlText w:val="•"/>
      <w:lvlJc w:val="left"/>
      <w:pPr>
        <w:ind w:left="9953" w:hanging="284"/>
      </w:pPr>
      <w:rPr>
        <w:rFonts w:hint="default"/>
        <w:lang w:val="en-PH" w:eastAsia="en-PH" w:bidi="en-PH"/>
      </w:rPr>
    </w:lvl>
  </w:abstractNum>
  <w:abstractNum w:abstractNumId="346" w15:restartNumberingAfterBreak="0">
    <w:nsid w:val="35B92A97"/>
    <w:multiLevelType w:val="hybridMultilevel"/>
    <w:tmpl w:val="16226818"/>
    <w:lvl w:ilvl="0" w:tplc="CF6AC014">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55DAFFFC">
      <w:numFmt w:val="bullet"/>
      <w:lvlText w:val="•"/>
      <w:lvlJc w:val="left"/>
      <w:pPr>
        <w:ind w:left="3158" w:hanging="361"/>
      </w:pPr>
      <w:rPr>
        <w:rFonts w:hint="default"/>
        <w:lang w:val="en-PH" w:eastAsia="en-PH" w:bidi="en-PH"/>
      </w:rPr>
    </w:lvl>
    <w:lvl w:ilvl="2" w:tplc="00FE519E">
      <w:numFmt w:val="bullet"/>
      <w:lvlText w:val="•"/>
      <w:lvlJc w:val="left"/>
      <w:pPr>
        <w:ind w:left="4156" w:hanging="361"/>
      </w:pPr>
      <w:rPr>
        <w:rFonts w:hint="default"/>
        <w:lang w:val="en-PH" w:eastAsia="en-PH" w:bidi="en-PH"/>
      </w:rPr>
    </w:lvl>
    <w:lvl w:ilvl="3" w:tplc="7AC67D42">
      <w:numFmt w:val="bullet"/>
      <w:lvlText w:val="•"/>
      <w:lvlJc w:val="left"/>
      <w:pPr>
        <w:ind w:left="5154" w:hanging="361"/>
      </w:pPr>
      <w:rPr>
        <w:rFonts w:hint="default"/>
        <w:lang w:val="en-PH" w:eastAsia="en-PH" w:bidi="en-PH"/>
      </w:rPr>
    </w:lvl>
    <w:lvl w:ilvl="4" w:tplc="E4DED2D0">
      <w:numFmt w:val="bullet"/>
      <w:lvlText w:val="•"/>
      <w:lvlJc w:val="left"/>
      <w:pPr>
        <w:ind w:left="6152" w:hanging="361"/>
      </w:pPr>
      <w:rPr>
        <w:rFonts w:hint="default"/>
        <w:lang w:val="en-PH" w:eastAsia="en-PH" w:bidi="en-PH"/>
      </w:rPr>
    </w:lvl>
    <w:lvl w:ilvl="5" w:tplc="0A4E9C54">
      <w:numFmt w:val="bullet"/>
      <w:lvlText w:val="•"/>
      <w:lvlJc w:val="left"/>
      <w:pPr>
        <w:ind w:left="7150" w:hanging="361"/>
      </w:pPr>
      <w:rPr>
        <w:rFonts w:hint="default"/>
        <w:lang w:val="en-PH" w:eastAsia="en-PH" w:bidi="en-PH"/>
      </w:rPr>
    </w:lvl>
    <w:lvl w:ilvl="6" w:tplc="C21C64BA">
      <w:numFmt w:val="bullet"/>
      <w:lvlText w:val="•"/>
      <w:lvlJc w:val="left"/>
      <w:pPr>
        <w:ind w:left="8148" w:hanging="361"/>
      </w:pPr>
      <w:rPr>
        <w:rFonts w:hint="default"/>
        <w:lang w:val="en-PH" w:eastAsia="en-PH" w:bidi="en-PH"/>
      </w:rPr>
    </w:lvl>
    <w:lvl w:ilvl="7" w:tplc="8F483DD2">
      <w:numFmt w:val="bullet"/>
      <w:lvlText w:val="•"/>
      <w:lvlJc w:val="left"/>
      <w:pPr>
        <w:ind w:left="9146" w:hanging="361"/>
      </w:pPr>
      <w:rPr>
        <w:rFonts w:hint="default"/>
        <w:lang w:val="en-PH" w:eastAsia="en-PH" w:bidi="en-PH"/>
      </w:rPr>
    </w:lvl>
    <w:lvl w:ilvl="8" w:tplc="23A6FD32">
      <w:numFmt w:val="bullet"/>
      <w:lvlText w:val="•"/>
      <w:lvlJc w:val="left"/>
      <w:pPr>
        <w:ind w:left="10144" w:hanging="361"/>
      </w:pPr>
      <w:rPr>
        <w:rFonts w:hint="default"/>
        <w:lang w:val="en-PH" w:eastAsia="en-PH" w:bidi="en-PH"/>
      </w:rPr>
    </w:lvl>
  </w:abstractNum>
  <w:abstractNum w:abstractNumId="347" w15:restartNumberingAfterBreak="0">
    <w:nsid w:val="35C44C8B"/>
    <w:multiLevelType w:val="hybridMultilevel"/>
    <w:tmpl w:val="75326480"/>
    <w:lvl w:ilvl="0" w:tplc="DA187CD8">
      <w:start w:val="1"/>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D8A4924A">
      <w:numFmt w:val="bullet"/>
      <w:lvlText w:val="•"/>
      <w:lvlJc w:val="left"/>
      <w:pPr>
        <w:ind w:left="3158" w:hanging="361"/>
      </w:pPr>
      <w:rPr>
        <w:rFonts w:hint="default"/>
        <w:lang w:val="en-PH" w:eastAsia="en-PH" w:bidi="en-PH"/>
      </w:rPr>
    </w:lvl>
    <w:lvl w:ilvl="2" w:tplc="BD18CDDE">
      <w:numFmt w:val="bullet"/>
      <w:lvlText w:val="•"/>
      <w:lvlJc w:val="left"/>
      <w:pPr>
        <w:ind w:left="4156" w:hanging="361"/>
      </w:pPr>
      <w:rPr>
        <w:rFonts w:hint="default"/>
        <w:lang w:val="en-PH" w:eastAsia="en-PH" w:bidi="en-PH"/>
      </w:rPr>
    </w:lvl>
    <w:lvl w:ilvl="3" w:tplc="608EB80A">
      <w:numFmt w:val="bullet"/>
      <w:lvlText w:val="•"/>
      <w:lvlJc w:val="left"/>
      <w:pPr>
        <w:ind w:left="5154" w:hanging="361"/>
      </w:pPr>
      <w:rPr>
        <w:rFonts w:hint="default"/>
        <w:lang w:val="en-PH" w:eastAsia="en-PH" w:bidi="en-PH"/>
      </w:rPr>
    </w:lvl>
    <w:lvl w:ilvl="4" w:tplc="D2468864">
      <w:numFmt w:val="bullet"/>
      <w:lvlText w:val="•"/>
      <w:lvlJc w:val="left"/>
      <w:pPr>
        <w:ind w:left="6152" w:hanging="361"/>
      </w:pPr>
      <w:rPr>
        <w:rFonts w:hint="default"/>
        <w:lang w:val="en-PH" w:eastAsia="en-PH" w:bidi="en-PH"/>
      </w:rPr>
    </w:lvl>
    <w:lvl w:ilvl="5" w:tplc="00A28478">
      <w:numFmt w:val="bullet"/>
      <w:lvlText w:val="•"/>
      <w:lvlJc w:val="left"/>
      <w:pPr>
        <w:ind w:left="7150" w:hanging="361"/>
      </w:pPr>
      <w:rPr>
        <w:rFonts w:hint="default"/>
        <w:lang w:val="en-PH" w:eastAsia="en-PH" w:bidi="en-PH"/>
      </w:rPr>
    </w:lvl>
    <w:lvl w:ilvl="6" w:tplc="5D2863DE">
      <w:numFmt w:val="bullet"/>
      <w:lvlText w:val="•"/>
      <w:lvlJc w:val="left"/>
      <w:pPr>
        <w:ind w:left="8148" w:hanging="361"/>
      </w:pPr>
      <w:rPr>
        <w:rFonts w:hint="default"/>
        <w:lang w:val="en-PH" w:eastAsia="en-PH" w:bidi="en-PH"/>
      </w:rPr>
    </w:lvl>
    <w:lvl w:ilvl="7" w:tplc="C0A4038A">
      <w:numFmt w:val="bullet"/>
      <w:lvlText w:val="•"/>
      <w:lvlJc w:val="left"/>
      <w:pPr>
        <w:ind w:left="9146" w:hanging="361"/>
      </w:pPr>
      <w:rPr>
        <w:rFonts w:hint="default"/>
        <w:lang w:val="en-PH" w:eastAsia="en-PH" w:bidi="en-PH"/>
      </w:rPr>
    </w:lvl>
    <w:lvl w:ilvl="8" w:tplc="FCD4F0C0">
      <w:numFmt w:val="bullet"/>
      <w:lvlText w:val="•"/>
      <w:lvlJc w:val="left"/>
      <w:pPr>
        <w:ind w:left="10144" w:hanging="361"/>
      </w:pPr>
      <w:rPr>
        <w:rFonts w:hint="default"/>
        <w:lang w:val="en-PH" w:eastAsia="en-PH" w:bidi="en-PH"/>
      </w:rPr>
    </w:lvl>
  </w:abstractNum>
  <w:abstractNum w:abstractNumId="348" w15:restartNumberingAfterBreak="0">
    <w:nsid w:val="35FA773B"/>
    <w:multiLevelType w:val="hybridMultilevel"/>
    <w:tmpl w:val="B2946A20"/>
    <w:lvl w:ilvl="0" w:tplc="A84282EA">
      <w:start w:val="1"/>
      <w:numFmt w:val="decimal"/>
      <w:lvlText w:val="%1."/>
      <w:lvlJc w:val="left"/>
      <w:pPr>
        <w:ind w:left="2226" w:hanging="427"/>
      </w:pPr>
      <w:rPr>
        <w:rFonts w:ascii="Times New Roman" w:eastAsia="Times New Roman" w:hAnsi="Times New Roman" w:cs="Times New Roman" w:hint="default"/>
        <w:spacing w:val="-5"/>
        <w:w w:val="99"/>
        <w:sz w:val="24"/>
        <w:szCs w:val="24"/>
        <w:lang w:val="en-PH" w:eastAsia="en-PH" w:bidi="en-PH"/>
      </w:rPr>
    </w:lvl>
    <w:lvl w:ilvl="1" w:tplc="D2105F1A">
      <w:start w:val="1"/>
      <w:numFmt w:val="lowerLetter"/>
      <w:lvlText w:val="%2."/>
      <w:lvlJc w:val="left"/>
      <w:pPr>
        <w:ind w:left="2509" w:hanging="284"/>
      </w:pPr>
      <w:rPr>
        <w:rFonts w:hint="default"/>
        <w:spacing w:val="-4"/>
        <w:w w:val="99"/>
        <w:lang w:val="en-PH" w:eastAsia="en-PH" w:bidi="en-PH"/>
      </w:rPr>
    </w:lvl>
    <w:lvl w:ilvl="2" w:tplc="FE4C31C2">
      <w:numFmt w:val="bullet"/>
      <w:lvlText w:val="•"/>
      <w:lvlJc w:val="left"/>
      <w:pPr>
        <w:ind w:left="2520" w:hanging="284"/>
      </w:pPr>
      <w:rPr>
        <w:rFonts w:hint="default"/>
        <w:lang w:val="en-PH" w:eastAsia="en-PH" w:bidi="en-PH"/>
      </w:rPr>
    </w:lvl>
    <w:lvl w:ilvl="3" w:tplc="564AC4DE">
      <w:numFmt w:val="bullet"/>
      <w:lvlText w:val="•"/>
      <w:lvlJc w:val="left"/>
      <w:pPr>
        <w:ind w:left="3722" w:hanging="284"/>
      </w:pPr>
      <w:rPr>
        <w:rFonts w:hint="default"/>
        <w:lang w:val="en-PH" w:eastAsia="en-PH" w:bidi="en-PH"/>
      </w:rPr>
    </w:lvl>
    <w:lvl w:ilvl="4" w:tplc="19809B22">
      <w:numFmt w:val="bullet"/>
      <w:lvlText w:val="•"/>
      <w:lvlJc w:val="left"/>
      <w:pPr>
        <w:ind w:left="4925" w:hanging="284"/>
      </w:pPr>
      <w:rPr>
        <w:rFonts w:hint="default"/>
        <w:lang w:val="en-PH" w:eastAsia="en-PH" w:bidi="en-PH"/>
      </w:rPr>
    </w:lvl>
    <w:lvl w:ilvl="5" w:tplc="F27C3020">
      <w:numFmt w:val="bullet"/>
      <w:lvlText w:val="•"/>
      <w:lvlJc w:val="left"/>
      <w:pPr>
        <w:ind w:left="6127" w:hanging="284"/>
      </w:pPr>
      <w:rPr>
        <w:rFonts w:hint="default"/>
        <w:lang w:val="en-PH" w:eastAsia="en-PH" w:bidi="en-PH"/>
      </w:rPr>
    </w:lvl>
    <w:lvl w:ilvl="6" w:tplc="C72206C4">
      <w:numFmt w:val="bullet"/>
      <w:lvlText w:val="•"/>
      <w:lvlJc w:val="left"/>
      <w:pPr>
        <w:ind w:left="7330" w:hanging="284"/>
      </w:pPr>
      <w:rPr>
        <w:rFonts w:hint="default"/>
        <w:lang w:val="en-PH" w:eastAsia="en-PH" w:bidi="en-PH"/>
      </w:rPr>
    </w:lvl>
    <w:lvl w:ilvl="7" w:tplc="C8E6C79C">
      <w:numFmt w:val="bullet"/>
      <w:lvlText w:val="•"/>
      <w:lvlJc w:val="left"/>
      <w:pPr>
        <w:ind w:left="8532" w:hanging="284"/>
      </w:pPr>
      <w:rPr>
        <w:rFonts w:hint="default"/>
        <w:lang w:val="en-PH" w:eastAsia="en-PH" w:bidi="en-PH"/>
      </w:rPr>
    </w:lvl>
    <w:lvl w:ilvl="8" w:tplc="53D44CA6">
      <w:numFmt w:val="bullet"/>
      <w:lvlText w:val="•"/>
      <w:lvlJc w:val="left"/>
      <w:pPr>
        <w:ind w:left="9735" w:hanging="284"/>
      </w:pPr>
      <w:rPr>
        <w:rFonts w:hint="default"/>
        <w:lang w:val="en-PH" w:eastAsia="en-PH" w:bidi="en-PH"/>
      </w:rPr>
    </w:lvl>
  </w:abstractNum>
  <w:abstractNum w:abstractNumId="349" w15:restartNumberingAfterBreak="0">
    <w:nsid w:val="3607610A"/>
    <w:multiLevelType w:val="hybridMultilevel"/>
    <w:tmpl w:val="F6ACC47E"/>
    <w:lvl w:ilvl="0" w:tplc="9474C6B6">
      <w:start w:val="1"/>
      <w:numFmt w:val="decimal"/>
      <w:lvlText w:val="%1."/>
      <w:lvlJc w:val="left"/>
      <w:pPr>
        <w:ind w:left="2084" w:hanging="323"/>
      </w:pPr>
      <w:rPr>
        <w:rFonts w:ascii="Times New Roman" w:eastAsia="Times New Roman" w:hAnsi="Times New Roman" w:cs="Times New Roman" w:hint="default"/>
        <w:b/>
        <w:bCs/>
        <w:w w:val="100"/>
        <w:sz w:val="24"/>
        <w:szCs w:val="24"/>
        <w:lang w:val="en-PH" w:eastAsia="en-PH" w:bidi="en-PH"/>
      </w:rPr>
    </w:lvl>
    <w:lvl w:ilvl="1" w:tplc="C7E68026">
      <w:numFmt w:val="bullet"/>
      <w:lvlText w:val="•"/>
      <w:lvlJc w:val="left"/>
      <w:pPr>
        <w:ind w:left="3086" w:hanging="323"/>
      </w:pPr>
      <w:rPr>
        <w:rFonts w:hint="default"/>
        <w:lang w:val="en-PH" w:eastAsia="en-PH" w:bidi="en-PH"/>
      </w:rPr>
    </w:lvl>
    <w:lvl w:ilvl="2" w:tplc="D3B09374">
      <w:numFmt w:val="bullet"/>
      <w:lvlText w:val="•"/>
      <w:lvlJc w:val="left"/>
      <w:pPr>
        <w:ind w:left="4092" w:hanging="323"/>
      </w:pPr>
      <w:rPr>
        <w:rFonts w:hint="default"/>
        <w:lang w:val="en-PH" w:eastAsia="en-PH" w:bidi="en-PH"/>
      </w:rPr>
    </w:lvl>
    <w:lvl w:ilvl="3" w:tplc="3F7E25B4">
      <w:numFmt w:val="bullet"/>
      <w:lvlText w:val="•"/>
      <w:lvlJc w:val="left"/>
      <w:pPr>
        <w:ind w:left="5098" w:hanging="323"/>
      </w:pPr>
      <w:rPr>
        <w:rFonts w:hint="default"/>
        <w:lang w:val="en-PH" w:eastAsia="en-PH" w:bidi="en-PH"/>
      </w:rPr>
    </w:lvl>
    <w:lvl w:ilvl="4" w:tplc="DEECBA7E">
      <w:numFmt w:val="bullet"/>
      <w:lvlText w:val="•"/>
      <w:lvlJc w:val="left"/>
      <w:pPr>
        <w:ind w:left="6104" w:hanging="323"/>
      </w:pPr>
      <w:rPr>
        <w:rFonts w:hint="default"/>
        <w:lang w:val="en-PH" w:eastAsia="en-PH" w:bidi="en-PH"/>
      </w:rPr>
    </w:lvl>
    <w:lvl w:ilvl="5" w:tplc="E67A8DA0">
      <w:numFmt w:val="bullet"/>
      <w:lvlText w:val="•"/>
      <w:lvlJc w:val="left"/>
      <w:pPr>
        <w:ind w:left="7110" w:hanging="323"/>
      </w:pPr>
      <w:rPr>
        <w:rFonts w:hint="default"/>
        <w:lang w:val="en-PH" w:eastAsia="en-PH" w:bidi="en-PH"/>
      </w:rPr>
    </w:lvl>
    <w:lvl w:ilvl="6" w:tplc="C242186A">
      <w:numFmt w:val="bullet"/>
      <w:lvlText w:val="•"/>
      <w:lvlJc w:val="left"/>
      <w:pPr>
        <w:ind w:left="8116" w:hanging="323"/>
      </w:pPr>
      <w:rPr>
        <w:rFonts w:hint="default"/>
        <w:lang w:val="en-PH" w:eastAsia="en-PH" w:bidi="en-PH"/>
      </w:rPr>
    </w:lvl>
    <w:lvl w:ilvl="7" w:tplc="05CA920C">
      <w:numFmt w:val="bullet"/>
      <w:lvlText w:val="•"/>
      <w:lvlJc w:val="left"/>
      <w:pPr>
        <w:ind w:left="9122" w:hanging="323"/>
      </w:pPr>
      <w:rPr>
        <w:rFonts w:hint="default"/>
        <w:lang w:val="en-PH" w:eastAsia="en-PH" w:bidi="en-PH"/>
      </w:rPr>
    </w:lvl>
    <w:lvl w:ilvl="8" w:tplc="7B887E46">
      <w:numFmt w:val="bullet"/>
      <w:lvlText w:val="•"/>
      <w:lvlJc w:val="left"/>
      <w:pPr>
        <w:ind w:left="10128" w:hanging="323"/>
      </w:pPr>
      <w:rPr>
        <w:rFonts w:hint="default"/>
        <w:lang w:val="en-PH" w:eastAsia="en-PH" w:bidi="en-PH"/>
      </w:rPr>
    </w:lvl>
  </w:abstractNum>
  <w:abstractNum w:abstractNumId="350" w15:restartNumberingAfterBreak="0">
    <w:nsid w:val="3648175B"/>
    <w:multiLevelType w:val="hybridMultilevel"/>
    <w:tmpl w:val="7C1E1894"/>
    <w:lvl w:ilvl="0" w:tplc="3E9EB9F0">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C806059A">
      <w:numFmt w:val="bullet"/>
      <w:lvlText w:val="•"/>
      <w:lvlJc w:val="left"/>
      <w:pPr>
        <w:ind w:left="3086" w:hanging="285"/>
      </w:pPr>
      <w:rPr>
        <w:rFonts w:hint="default"/>
        <w:lang w:val="en-PH" w:eastAsia="en-PH" w:bidi="en-PH"/>
      </w:rPr>
    </w:lvl>
    <w:lvl w:ilvl="2" w:tplc="533C7BA8">
      <w:numFmt w:val="bullet"/>
      <w:lvlText w:val="•"/>
      <w:lvlJc w:val="left"/>
      <w:pPr>
        <w:ind w:left="4092" w:hanging="285"/>
      </w:pPr>
      <w:rPr>
        <w:rFonts w:hint="default"/>
        <w:lang w:val="en-PH" w:eastAsia="en-PH" w:bidi="en-PH"/>
      </w:rPr>
    </w:lvl>
    <w:lvl w:ilvl="3" w:tplc="4D042124">
      <w:numFmt w:val="bullet"/>
      <w:lvlText w:val="•"/>
      <w:lvlJc w:val="left"/>
      <w:pPr>
        <w:ind w:left="5098" w:hanging="285"/>
      </w:pPr>
      <w:rPr>
        <w:rFonts w:hint="default"/>
        <w:lang w:val="en-PH" w:eastAsia="en-PH" w:bidi="en-PH"/>
      </w:rPr>
    </w:lvl>
    <w:lvl w:ilvl="4" w:tplc="B844B804">
      <w:numFmt w:val="bullet"/>
      <w:lvlText w:val="•"/>
      <w:lvlJc w:val="left"/>
      <w:pPr>
        <w:ind w:left="6104" w:hanging="285"/>
      </w:pPr>
      <w:rPr>
        <w:rFonts w:hint="default"/>
        <w:lang w:val="en-PH" w:eastAsia="en-PH" w:bidi="en-PH"/>
      </w:rPr>
    </w:lvl>
    <w:lvl w:ilvl="5" w:tplc="222C514A">
      <w:numFmt w:val="bullet"/>
      <w:lvlText w:val="•"/>
      <w:lvlJc w:val="left"/>
      <w:pPr>
        <w:ind w:left="7110" w:hanging="285"/>
      </w:pPr>
      <w:rPr>
        <w:rFonts w:hint="default"/>
        <w:lang w:val="en-PH" w:eastAsia="en-PH" w:bidi="en-PH"/>
      </w:rPr>
    </w:lvl>
    <w:lvl w:ilvl="6" w:tplc="1ED2C9B8">
      <w:numFmt w:val="bullet"/>
      <w:lvlText w:val="•"/>
      <w:lvlJc w:val="left"/>
      <w:pPr>
        <w:ind w:left="8116" w:hanging="285"/>
      </w:pPr>
      <w:rPr>
        <w:rFonts w:hint="default"/>
        <w:lang w:val="en-PH" w:eastAsia="en-PH" w:bidi="en-PH"/>
      </w:rPr>
    </w:lvl>
    <w:lvl w:ilvl="7" w:tplc="106EA65C">
      <w:numFmt w:val="bullet"/>
      <w:lvlText w:val="•"/>
      <w:lvlJc w:val="left"/>
      <w:pPr>
        <w:ind w:left="9122" w:hanging="285"/>
      </w:pPr>
      <w:rPr>
        <w:rFonts w:hint="default"/>
        <w:lang w:val="en-PH" w:eastAsia="en-PH" w:bidi="en-PH"/>
      </w:rPr>
    </w:lvl>
    <w:lvl w:ilvl="8" w:tplc="A9AA79CC">
      <w:numFmt w:val="bullet"/>
      <w:lvlText w:val="•"/>
      <w:lvlJc w:val="left"/>
      <w:pPr>
        <w:ind w:left="10128" w:hanging="285"/>
      </w:pPr>
      <w:rPr>
        <w:rFonts w:hint="default"/>
        <w:lang w:val="en-PH" w:eastAsia="en-PH" w:bidi="en-PH"/>
      </w:rPr>
    </w:lvl>
  </w:abstractNum>
  <w:abstractNum w:abstractNumId="351" w15:restartNumberingAfterBreak="0">
    <w:nsid w:val="36495A77"/>
    <w:multiLevelType w:val="hybridMultilevel"/>
    <w:tmpl w:val="8342F794"/>
    <w:lvl w:ilvl="0" w:tplc="94F63D14">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891688D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3E0A95AA">
      <w:numFmt w:val="bullet"/>
      <w:lvlText w:val="•"/>
      <w:lvlJc w:val="left"/>
      <w:pPr>
        <w:ind w:left="3588" w:hanging="360"/>
      </w:pPr>
      <w:rPr>
        <w:rFonts w:hint="default"/>
        <w:lang w:val="en-PH" w:eastAsia="en-PH" w:bidi="en-PH"/>
      </w:rPr>
    </w:lvl>
    <w:lvl w:ilvl="3" w:tplc="20887BAA">
      <w:numFmt w:val="bullet"/>
      <w:lvlText w:val="•"/>
      <w:lvlJc w:val="left"/>
      <w:pPr>
        <w:ind w:left="4657" w:hanging="360"/>
      </w:pPr>
      <w:rPr>
        <w:rFonts w:hint="default"/>
        <w:lang w:val="en-PH" w:eastAsia="en-PH" w:bidi="en-PH"/>
      </w:rPr>
    </w:lvl>
    <w:lvl w:ilvl="4" w:tplc="ABE869AA">
      <w:numFmt w:val="bullet"/>
      <w:lvlText w:val="•"/>
      <w:lvlJc w:val="left"/>
      <w:pPr>
        <w:ind w:left="5726" w:hanging="360"/>
      </w:pPr>
      <w:rPr>
        <w:rFonts w:hint="default"/>
        <w:lang w:val="en-PH" w:eastAsia="en-PH" w:bidi="en-PH"/>
      </w:rPr>
    </w:lvl>
    <w:lvl w:ilvl="5" w:tplc="F4C6D7E2">
      <w:numFmt w:val="bullet"/>
      <w:lvlText w:val="•"/>
      <w:lvlJc w:val="left"/>
      <w:pPr>
        <w:ind w:left="6795" w:hanging="360"/>
      </w:pPr>
      <w:rPr>
        <w:rFonts w:hint="default"/>
        <w:lang w:val="en-PH" w:eastAsia="en-PH" w:bidi="en-PH"/>
      </w:rPr>
    </w:lvl>
    <w:lvl w:ilvl="6" w:tplc="8BB08A62">
      <w:numFmt w:val="bullet"/>
      <w:lvlText w:val="•"/>
      <w:lvlJc w:val="left"/>
      <w:pPr>
        <w:ind w:left="7864" w:hanging="360"/>
      </w:pPr>
      <w:rPr>
        <w:rFonts w:hint="default"/>
        <w:lang w:val="en-PH" w:eastAsia="en-PH" w:bidi="en-PH"/>
      </w:rPr>
    </w:lvl>
    <w:lvl w:ilvl="7" w:tplc="726636DE">
      <w:numFmt w:val="bullet"/>
      <w:lvlText w:val="•"/>
      <w:lvlJc w:val="left"/>
      <w:pPr>
        <w:ind w:left="8933" w:hanging="360"/>
      </w:pPr>
      <w:rPr>
        <w:rFonts w:hint="default"/>
        <w:lang w:val="en-PH" w:eastAsia="en-PH" w:bidi="en-PH"/>
      </w:rPr>
    </w:lvl>
    <w:lvl w:ilvl="8" w:tplc="57C800F4">
      <w:numFmt w:val="bullet"/>
      <w:lvlText w:val="•"/>
      <w:lvlJc w:val="left"/>
      <w:pPr>
        <w:ind w:left="10002" w:hanging="360"/>
      </w:pPr>
      <w:rPr>
        <w:rFonts w:hint="default"/>
        <w:lang w:val="en-PH" w:eastAsia="en-PH" w:bidi="en-PH"/>
      </w:rPr>
    </w:lvl>
  </w:abstractNum>
  <w:abstractNum w:abstractNumId="352" w15:restartNumberingAfterBreak="0">
    <w:nsid w:val="36506562"/>
    <w:multiLevelType w:val="hybridMultilevel"/>
    <w:tmpl w:val="7B526854"/>
    <w:lvl w:ilvl="0" w:tplc="DDA23EFC">
      <w:start w:val="1"/>
      <w:numFmt w:val="decimal"/>
      <w:lvlText w:val="%1."/>
      <w:lvlJc w:val="left"/>
      <w:pPr>
        <w:ind w:left="2160" w:hanging="361"/>
      </w:pPr>
      <w:rPr>
        <w:rFonts w:ascii="Times New Roman" w:eastAsia="Times New Roman" w:hAnsi="Times New Roman" w:cs="Times New Roman" w:hint="default"/>
        <w:b/>
        <w:bCs/>
        <w:w w:val="99"/>
        <w:sz w:val="24"/>
        <w:szCs w:val="24"/>
        <w:lang w:val="en-PH" w:eastAsia="en-PH" w:bidi="en-PH"/>
      </w:rPr>
    </w:lvl>
    <w:lvl w:ilvl="1" w:tplc="CB6EF0AE">
      <w:numFmt w:val="bullet"/>
      <w:lvlText w:val="•"/>
      <w:lvlJc w:val="left"/>
      <w:pPr>
        <w:ind w:left="3158" w:hanging="361"/>
      </w:pPr>
      <w:rPr>
        <w:rFonts w:hint="default"/>
        <w:lang w:val="en-PH" w:eastAsia="en-PH" w:bidi="en-PH"/>
      </w:rPr>
    </w:lvl>
    <w:lvl w:ilvl="2" w:tplc="F31631CE">
      <w:numFmt w:val="bullet"/>
      <w:lvlText w:val="•"/>
      <w:lvlJc w:val="left"/>
      <w:pPr>
        <w:ind w:left="4156" w:hanging="361"/>
      </w:pPr>
      <w:rPr>
        <w:rFonts w:hint="default"/>
        <w:lang w:val="en-PH" w:eastAsia="en-PH" w:bidi="en-PH"/>
      </w:rPr>
    </w:lvl>
    <w:lvl w:ilvl="3" w:tplc="28688E64">
      <w:numFmt w:val="bullet"/>
      <w:lvlText w:val="•"/>
      <w:lvlJc w:val="left"/>
      <w:pPr>
        <w:ind w:left="5154" w:hanging="361"/>
      </w:pPr>
      <w:rPr>
        <w:rFonts w:hint="default"/>
        <w:lang w:val="en-PH" w:eastAsia="en-PH" w:bidi="en-PH"/>
      </w:rPr>
    </w:lvl>
    <w:lvl w:ilvl="4" w:tplc="F412DB70">
      <w:numFmt w:val="bullet"/>
      <w:lvlText w:val="•"/>
      <w:lvlJc w:val="left"/>
      <w:pPr>
        <w:ind w:left="6152" w:hanging="361"/>
      </w:pPr>
      <w:rPr>
        <w:rFonts w:hint="default"/>
        <w:lang w:val="en-PH" w:eastAsia="en-PH" w:bidi="en-PH"/>
      </w:rPr>
    </w:lvl>
    <w:lvl w:ilvl="5" w:tplc="D5281B70">
      <w:numFmt w:val="bullet"/>
      <w:lvlText w:val="•"/>
      <w:lvlJc w:val="left"/>
      <w:pPr>
        <w:ind w:left="7150" w:hanging="361"/>
      </w:pPr>
      <w:rPr>
        <w:rFonts w:hint="default"/>
        <w:lang w:val="en-PH" w:eastAsia="en-PH" w:bidi="en-PH"/>
      </w:rPr>
    </w:lvl>
    <w:lvl w:ilvl="6" w:tplc="FE90A1B2">
      <w:numFmt w:val="bullet"/>
      <w:lvlText w:val="•"/>
      <w:lvlJc w:val="left"/>
      <w:pPr>
        <w:ind w:left="8148" w:hanging="361"/>
      </w:pPr>
      <w:rPr>
        <w:rFonts w:hint="default"/>
        <w:lang w:val="en-PH" w:eastAsia="en-PH" w:bidi="en-PH"/>
      </w:rPr>
    </w:lvl>
    <w:lvl w:ilvl="7" w:tplc="B2AE5DDE">
      <w:numFmt w:val="bullet"/>
      <w:lvlText w:val="•"/>
      <w:lvlJc w:val="left"/>
      <w:pPr>
        <w:ind w:left="9146" w:hanging="361"/>
      </w:pPr>
      <w:rPr>
        <w:rFonts w:hint="default"/>
        <w:lang w:val="en-PH" w:eastAsia="en-PH" w:bidi="en-PH"/>
      </w:rPr>
    </w:lvl>
    <w:lvl w:ilvl="8" w:tplc="8EBC67B4">
      <w:numFmt w:val="bullet"/>
      <w:lvlText w:val="•"/>
      <w:lvlJc w:val="left"/>
      <w:pPr>
        <w:ind w:left="10144" w:hanging="361"/>
      </w:pPr>
      <w:rPr>
        <w:rFonts w:hint="default"/>
        <w:lang w:val="en-PH" w:eastAsia="en-PH" w:bidi="en-PH"/>
      </w:rPr>
    </w:lvl>
  </w:abstractNum>
  <w:abstractNum w:abstractNumId="353" w15:restartNumberingAfterBreak="0">
    <w:nsid w:val="365E746B"/>
    <w:multiLevelType w:val="hybridMultilevel"/>
    <w:tmpl w:val="F02A1424"/>
    <w:lvl w:ilvl="0" w:tplc="1FFC5CE8">
      <w:start w:val="1"/>
      <w:numFmt w:val="decimal"/>
      <w:lvlText w:val="%1."/>
      <w:lvlJc w:val="left"/>
      <w:pPr>
        <w:ind w:left="2160" w:hanging="361"/>
      </w:pPr>
      <w:rPr>
        <w:rFonts w:ascii="Times New Roman" w:eastAsia="Times New Roman" w:hAnsi="Times New Roman" w:cs="Times New Roman" w:hint="default"/>
        <w:spacing w:val="-6"/>
        <w:w w:val="99"/>
        <w:sz w:val="24"/>
        <w:szCs w:val="24"/>
        <w:lang w:val="en-PH" w:eastAsia="en-PH" w:bidi="en-PH"/>
      </w:rPr>
    </w:lvl>
    <w:lvl w:ilvl="1" w:tplc="B38EDA62">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7BB06EEC">
      <w:numFmt w:val="bullet"/>
      <w:lvlText w:val="•"/>
      <w:lvlJc w:val="left"/>
      <w:pPr>
        <w:ind w:left="3588" w:hanging="360"/>
      </w:pPr>
      <w:rPr>
        <w:rFonts w:hint="default"/>
        <w:lang w:val="en-PH" w:eastAsia="en-PH" w:bidi="en-PH"/>
      </w:rPr>
    </w:lvl>
    <w:lvl w:ilvl="3" w:tplc="E0BC5018">
      <w:numFmt w:val="bullet"/>
      <w:lvlText w:val="•"/>
      <w:lvlJc w:val="left"/>
      <w:pPr>
        <w:ind w:left="4657" w:hanging="360"/>
      </w:pPr>
      <w:rPr>
        <w:rFonts w:hint="default"/>
        <w:lang w:val="en-PH" w:eastAsia="en-PH" w:bidi="en-PH"/>
      </w:rPr>
    </w:lvl>
    <w:lvl w:ilvl="4" w:tplc="2FB6AF28">
      <w:numFmt w:val="bullet"/>
      <w:lvlText w:val="•"/>
      <w:lvlJc w:val="left"/>
      <w:pPr>
        <w:ind w:left="5726" w:hanging="360"/>
      </w:pPr>
      <w:rPr>
        <w:rFonts w:hint="default"/>
        <w:lang w:val="en-PH" w:eastAsia="en-PH" w:bidi="en-PH"/>
      </w:rPr>
    </w:lvl>
    <w:lvl w:ilvl="5" w:tplc="36048B28">
      <w:numFmt w:val="bullet"/>
      <w:lvlText w:val="•"/>
      <w:lvlJc w:val="left"/>
      <w:pPr>
        <w:ind w:left="6795" w:hanging="360"/>
      </w:pPr>
      <w:rPr>
        <w:rFonts w:hint="default"/>
        <w:lang w:val="en-PH" w:eastAsia="en-PH" w:bidi="en-PH"/>
      </w:rPr>
    </w:lvl>
    <w:lvl w:ilvl="6" w:tplc="E25A4AA8">
      <w:numFmt w:val="bullet"/>
      <w:lvlText w:val="•"/>
      <w:lvlJc w:val="left"/>
      <w:pPr>
        <w:ind w:left="7864" w:hanging="360"/>
      </w:pPr>
      <w:rPr>
        <w:rFonts w:hint="default"/>
        <w:lang w:val="en-PH" w:eastAsia="en-PH" w:bidi="en-PH"/>
      </w:rPr>
    </w:lvl>
    <w:lvl w:ilvl="7" w:tplc="5E6A8282">
      <w:numFmt w:val="bullet"/>
      <w:lvlText w:val="•"/>
      <w:lvlJc w:val="left"/>
      <w:pPr>
        <w:ind w:left="8933" w:hanging="360"/>
      </w:pPr>
      <w:rPr>
        <w:rFonts w:hint="default"/>
        <w:lang w:val="en-PH" w:eastAsia="en-PH" w:bidi="en-PH"/>
      </w:rPr>
    </w:lvl>
    <w:lvl w:ilvl="8" w:tplc="4C56FCB4">
      <w:numFmt w:val="bullet"/>
      <w:lvlText w:val="•"/>
      <w:lvlJc w:val="left"/>
      <w:pPr>
        <w:ind w:left="10002" w:hanging="360"/>
      </w:pPr>
      <w:rPr>
        <w:rFonts w:hint="default"/>
        <w:lang w:val="en-PH" w:eastAsia="en-PH" w:bidi="en-PH"/>
      </w:rPr>
    </w:lvl>
  </w:abstractNum>
  <w:abstractNum w:abstractNumId="354" w15:restartNumberingAfterBreak="0">
    <w:nsid w:val="36825066"/>
    <w:multiLevelType w:val="hybridMultilevel"/>
    <w:tmpl w:val="20E8B8D8"/>
    <w:lvl w:ilvl="0" w:tplc="DFFC7838">
      <w:start w:val="1"/>
      <w:numFmt w:val="decimal"/>
      <w:lvlText w:val="%1."/>
      <w:lvlJc w:val="left"/>
      <w:pPr>
        <w:ind w:left="2269" w:hanging="427"/>
      </w:pPr>
      <w:rPr>
        <w:rFonts w:ascii="Times New Roman" w:eastAsia="Times New Roman" w:hAnsi="Times New Roman" w:cs="Times New Roman" w:hint="default"/>
        <w:spacing w:val="-1"/>
        <w:w w:val="99"/>
        <w:sz w:val="24"/>
        <w:szCs w:val="24"/>
        <w:lang w:val="en-PH" w:eastAsia="en-PH" w:bidi="en-PH"/>
      </w:rPr>
    </w:lvl>
    <w:lvl w:ilvl="1" w:tplc="5EE2640E">
      <w:numFmt w:val="bullet"/>
      <w:lvlText w:val="•"/>
      <w:lvlJc w:val="left"/>
      <w:pPr>
        <w:ind w:left="3248" w:hanging="427"/>
      </w:pPr>
      <w:rPr>
        <w:rFonts w:hint="default"/>
        <w:lang w:val="en-PH" w:eastAsia="en-PH" w:bidi="en-PH"/>
      </w:rPr>
    </w:lvl>
    <w:lvl w:ilvl="2" w:tplc="D9A6536A">
      <w:numFmt w:val="bullet"/>
      <w:lvlText w:val="•"/>
      <w:lvlJc w:val="left"/>
      <w:pPr>
        <w:ind w:left="4236" w:hanging="427"/>
      </w:pPr>
      <w:rPr>
        <w:rFonts w:hint="default"/>
        <w:lang w:val="en-PH" w:eastAsia="en-PH" w:bidi="en-PH"/>
      </w:rPr>
    </w:lvl>
    <w:lvl w:ilvl="3" w:tplc="6E623C5C">
      <w:numFmt w:val="bullet"/>
      <w:lvlText w:val="•"/>
      <w:lvlJc w:val="left"/>
      <w:pPr>
        <w:ind w:left="5224" w:hanging="427"/>
      </w:pPr>
      <w:rPr>
        <w:rFonts w:hint="default"/>
        <w:lang w:val="en-PH" w:eastAsia="en-PH" w:bidi="en-PH"/>
      </w:rPr>
    </w:lvl>
    <w:lvl w:ilvl="4" w:tplc="10EA49F4">
      <w:numFmt w:val="bullet"/>
      <w:lvlText w:val="•"/>
      <w:lvlJc w:val="left"/>
      <w:pPr>
        <w:ind w:left="6212" w:hanging="427"/>
      </w:pPr>
      <w:rPr>
        <w:rFonts w:hint="default"/>
        <w:lang w:val="en-PH" w:eastAsia="en-PH" w:bidi="en-PH"/>
      </w:rPr>
    </w:lvl>
    <w:lvl w:ilvl="5" w:tplc="92FC3244">
      <w:numFmt w:val="bullet"/>
      <w:lvlText w:val="•"/>
      <w:lvlJc w:val="left"/>
      <w:pPr>
        <w:ind w:left="7200" w:hanging="427"/>
      </w:pPr>
      <w:rPr>
        <w:rFonts w:hint="default"/>
        <w:lang w:val="en-PH" w:eastAsia="en-PH" w:bidi="en-PH"/>
      </w:rPr>
    </w:lvl>
    <w:lvl w:ilvl="6" w:tplc="C77C88BC">
      <w:numFmt w:val="bullet"/>
      <w:lvlText w:val="•"/>
      <w:lvlJc w:val="left"/>
      <w:pPr>
        <w:ind w:left="8188" w:hanging="427"/>
      </w:pPr>
      <w:rPr>
        <w:rFonts w:hint="default"/>
        <w:lang w:val="en-PH" w:eastAsia="en-PH" w:bidi="en-PH"/>
      </w:rPr>
    </w:lvl>
    <w:lvl w:ilvl="7" w:tplc="1A7C6480">
      <w:numFmt w:val="bullet"/>
      <w:lvlText w:val="•"/>
      <w:lvlJc w:val="left"/>
      <w:pPr>
        <w:ind w:left="9176" w:hanging="427"/>
      </w:pPr>
      <w:rPr>
        <w:rFonts w:hint="default"/>
        <w:lang w:val="en-PH" w:eastAsia="en-PH" w:bidi="en-PH"/>
      </w:rPr>
    </w:lvl>
    <w:lvl w:ilvl="8" w:tplc="E2C2D1E4">
      <w:numFmt w:val="bullet"/>
      <w:lvlText w:val="•"/>
      <w:lvlJc w:val="left"/>
      <w:pPr>
        <w:ind w:left="10164" w:hanging="427"/>
      </w:pPr>
      <w:rPr>
        <w:rFonts w:hint="default"/>
        <w:lang w:val="en-PH" w:eastAsia="en-PH" w:bidi="en-PH"/>
      </w:rPr>
    </w:lvl>
  </w:abstractNum>
  <w:abstractNum w:abstractNumId="355" w15:restartNumberingAfterBreak="0">
    <w:nsid w:val="36910517"/>
    <w:multiLevelType w:val="hybridMultilevel"/>
    <w:tmpl w:val="04EC201E"/>
    <w:lvl w:ilvl="0" w:tplc="8550E4A2">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AF1EB3BC">
      <w:start w:val="1"/>
      <w:numFmt w:val="lowerLetter"/>
      <w:lvlText w:val="%2."/>
      <w:lvlJc w:val="left"/>
      <w:pPr>
        <w:ind w:left="2563" w:hanging="360"/>
      </w:pPr>
      <w:rPr>
        <w:rFonts w:ascii="Times New Roman" w:eastAsia="Times New Roman" w:hAnsi="Times New Roman" w:cs="Times New Roman" w:hint="default"/>
        <w:spacing w:val="-1"/>
        <w:w w:val="99"/>
        <w:sz w:val="24"/>
        <w:szCs w:val="24"/>
        <w:lang w:val="en-PH" w:eastAsia="en-PH" w:bidi="en-PH"/>
      </w:rPr>
    </w:lvl>
    <w:lvl w:ilvl="2" w:tplc="ADECE742">
      <w:numFmt w:val="bullet"/>
      <w:lvlText w:val="•"/>
      <w:lvlJc w:val="left"/>
      <w:pPr>
        <w:ind w:left="2620" w:hanging="360"/>
      </w:pPr>
      <w:rPr>
        <w:rFonts w:hint="default"/>
        <w:lang w:val="en-PH" w:eastAsia="en-PH" w:bidi="en-PH"/>
      </w:rPr>
    </w:lvl>
    <w:lvl w:ilvl="3" w:tplc="8D8CB28C">
      <w:numFmt w:val="bullet"/>
      <w:lvlText w:val="•"/>
      <w:lvlJc w:val="left"/>
      <w:pPr>
        <w:ind w:left="3810" w:hanging="360"/>
      </w:pPr>
      <w:rPr>
        <w:rFonts w:hint="default"/>
        <w:lang w:val="en-PH" w:eastAsia="en-PH" w:bidi="en-PH"/>
      </w:rPr>
    </w:lvl>
    <w:lvl w:ilvl="4" w:tplc="5AFAAC72">
      <w:numFmt w:val="bullet"/>
      <w:lvlText w:val="•"/>
      <w:lvlJc w:val="left"/>
      <w:pPr>
        <w:ind w:left="5000" w:hanging="360"/>
      </w:pPr>
      <w:rPr>
        <w:rFonts w:hint="default"/>
        <w:lang w:val="en-PH" w:eastAsia="en-PH" w:bidi="en-PH"/>
      </w:rPr>
    </w:lvl>
    <w:lvl w:ilvl="5" w:tplc="078CD868">
      <w:numFmt w:val="bullet"/>
      <w:lvlText w:val="•"/>
      <w:lvlJc w:val="left"/>
      <w:pPr>
        <w:ind w:left="6190" w:hanging="360"/>
      </w:pPr>
      <w:rPr>
        <w:rFonts w:hint="default"/>
        <w:lang w:val="en-PH" w:eastAsia="en-PH" w:bidi="en-PH"/>
      </w:rPr>
    </w:lvl>
    <w:lvl w:ilvl="6" w:tplc="BDE0E50C">
      <w:numFmt w:val="bullet"/>
      <w:lvlText w:val="•"/>
      <w:lvlJc w:val="left"/>
      <w:pPr>
        <w:ind w:left="7380" w:hanging="360"/>
      </w:pPr>
      <w:rPr>
        <w:rFonts w:hint="default"/>
        <w:lang w:val="en-PH" w:eastAsia="en-PH" w:bidi="en-PH"/>
      </w:rPr>
    </w:lvl>
    <w:lvl w:ilvl="7" w:tplc="8F74FBCC">
      <w:numFmt w:val="bullet"/>
      <w:lvlText w:val="•"/>
      <w:lvlJc w:val="left"/>
      <w:pPr>
        <w:ind w:left="8570" w:hanging="360"/>
      </w:pPr>
      <w:rPr>
        <w:rFonts w:hint="default"/>
        <w:lang w:val="en-PH" w:eastAsia="en-PH" w:bidi="en-PH"/>
      </w:rPr>
    </w:lvl>
    <w:lvl w:ilvl="8" w:tplc="72D61E92">
      <w:numFmt w:val="bullet"/>
      <w:lvlText w:val="•"/>
      <w:lvlJc w:val="left"/>
      <w:pPr>
        <w:ind w:left="9760" w:hanging="360"/>
      </w:pPr>
      <w:rPr>
        <w:rFonts w:hint="default"/>
        <w:lang w:val="en-PH" w:eastAsia="en-PH" w:bidi="en-PH"/>
      </w:rPr>
    </w:lvl>
  </w:abstractNum>
  <w:abstractNum w:abstractNumId="356" w15:restartNumberingAfterBreak="0">
    <w:nsid w:val="373C43FC"/>
    <w:multiLevelType w:val="hybridMultilevel"/>
    <w:tmpl w:val="B37C525E"/>
    <w:lvl w:ilvl="0" w:tplc="30A0E226">
      <w:start w:val="1"/>
      <w:numFmt w:val="decimal"/>
      <w:lvlText w:val="%1."/>
      <w:lvlJc w:val="left"/>
      <w:pPr>
        <w:ind w:left="2226" w:hanging="427"/>
      </w:pPr>
      <w:rPr>
        <w:rFonts w:ascii="Times New Roman" w:eastAsia="Times New Roman" w:hAnsi="Times New Roman" w:cs="Times New Roman" w:hint="default"/>
        <w:spacing w:val="-12"/>
        <w:w w:val="99"/>
        <w:sz w:val="24"/>
        <w:szCs w:val="24"/>
        <w:lang w:val="en-PH" w:eastAsia="en-PH" w:bidi="en-PH"/>
      </w:rPr>
    </w:lvl>
    <w:lvl w:ilvl="1" w:tplc="5BA2ED72">
      <w:numFmt w:val="bullet"/>
      <w:lvlText w:val="•"/>
      <w:lvlJc w:val="left"/>
      <w:pPr>
        <w:ind w:left="3212" w:hanging="427"/>
      </w:pPr>
      <w:rPr>
        <w:rFonts w:hint="default"/>
        <w:lang w:val="en-PH" w:eastAsia="en-PH" w:bidi="en-PH"/>
      </w:rPr>
    </w:lvl>
    <w:lvl w:ilvl="2" w:tplc="B9F45B46">
      <w:numFmt w:val="bullet"/>
      <w:lvlText w:val="•"/>
      <w:lvlJc w:val="left"/>
      <w:pPr>
        <w:ind w:left="4204" w:hanging="427"/>
      </w:pPr>
      <w:rPr>
        <w:rFonts w:hint="default"/>
        <w:lang w:val="en-PH" w:eastAsia="en-PH" w:bidi="en-PH"/>
      </w:rPr>
    </w:lvl>
    <w:lvl w:ilvl="3" w:tplc="040CA9BA">
      <w:numFmt w:val="bullet"/>
      <w:lvlText w:val="•"/>
      <w:lvlJc w:val="left"/>
      <w:pPr>
        <w:ind w:left="5196" w:hanging="427"/>
      </w:pPr>
      <w:rPr>
        <w:rFonts w:hint="default"/>
        <w:lang w:val="en-PH" w:eastAsia="en-PH" w:bidi="en-PH"/>
      </w:rPr>
    </w:lvl>
    <w:lvl w:ilvl="4" w:tplc="BEC875EA">
      <w:numFmt w:val="bullet"/>
      <w:lvlText w:val="•"/>
      <w:lvlJc w:val="left"/>
      <w:pPr>
        <w:ind w:left="6188" w:hanging="427"/>
      </w:pPr>
      <w:rPr>
        <w:rFonts w:hint="default"/>
        <w:lang w:val="en-PH" w:eastAsia="en-PH" w:bidi="en-PH"/>
      </w:rPr>
    </w:lvl>
    <w:lvl w:ilvl="5" w:tplc="3258BA0A">
      <w:numFmt w:val="bullet"/>
      <w:lvlText w:val="•"/>
      <w:lvlJc w:val="left"/>
      <w:pPr>
        <w:ind w:left="7180" w:hanging="427"/>
      </w:pPr>
      <w:rPr>
        <w:rFonts w:hint="default"/>
        <w:lang w:val="en-PH" w:eastAsia="en-PH" w:bidi="en-PH"/>
      </w:rPr>
    </w:lvl>
    <w:lvl w:ilvl="6" w:tplc="87BE06EC">
      <w:numFmt w:val="bullet"/>
      <w:lvlText w:val="•"/>
      <w:lvlJc w:val="left"/>
      <w:pPr>
        <w:ind w:left="8172" w:hanging="427"/>
      </w:pPr>
      <w:rPr>
        <w:rFonts w:hint="default"/>
        <w:lang w:val="en-PH" w:eastAsia="en-PH" w:bidi="en-PH"/>
      </w:rPr>
    </w:lvl>
    <w:lvl w:ilvl="7" w:tplc="FFA284BA">
      <w:numFmt w:val="bullet"/>
      <w:lvlText w:val="•"/>
      <w:lvlJc w:val="left"/>
      <w:pPr>
        <w:ind w:left="9164" w:hanging="427"/>
      </w:pPr>
      <w:rPr>
        <w:rFonts w:hint="default"/>
        <w:lang w:val="en-PH" w:eastAsia="en-PH" w:bidi="en-PH"/>
      </w:rPr>
    </w:lvl>
    <w:lvl w:ilvl="8" w:tplc="7AAA41B8">
      <w:numFmt w:val="bullet"/>
      <w:lvlText w:val="•"/>
      <w:lvlJc w:val="left"/>
      <w:pPr>
        <w:ind w:left="10156" w:hanging="427"/>
      </w:pPr>
      <w:rPr>
        <w:rFonts w:hint="default"/>
        <w:lang w:val="en-PH" w:eastAsia="en-PH" w:bidi="en-PH"/>
      </w:rPr>
    </w:lvl>
  </w:abstractNum>
  <w:abstractNum w:abstractNumId="357" w15:restartNumberingAfterBreak="0">
    <w:nsid w:val="374648D5"/>
    <w:multiLevelType w:val="hybridMultilevel"/>
    <w:tmpl w:val="CF68567E"/>
    <w:lvl w:ilvl="0" w:tplc="7A36EB32">
      <w:start w:val="1"/>
      <w:numFmt w:val="lowerLetter"/>
      <w:lvlText w:val="%1."/>
      <w:lvlJc w:val="left"/>
      <w:pPr>
        <w:ind w:left="2226" w:hanging="427"/>
      </w:pPr>
      <w:rPr>
        <w:rFonts w:ascii="Times New Roman" w:eastAsia="Times New Roman" w:hAnsi="Times New Roman" w:cs="Times New Roman" w:hint="default"/>
        <w:spacing w:val="-8"/>
        <w:w w:val="99"/>
        <w:sz w:val="24"/>
        <w:szCs w:val="24"/>
        <w:lang w:val="en-PH" w:eastAsia="en-PH" w:bidi="en-PH"/>
      </w:rPr>
    </w:lvl>
    <w:lvl w:ilvl="1" w:tplc="8168D2A4">
      <w:numFmt w:val="bullet"/>
      <w:lvlText w:val="•"/>
      <w:lvlJc w:val="left"/>
      <w:pPr>
        <w:ind w:left="3212" w:hanging="427"/>
      </w:pPr>
      <w:rPr>
        <w:rFonts w:hint="default"/>
        <w:lang w:val="en-PH" w:eastAsia="en-PH" w:bidi="en-PH"/>
      </w:rPr>
    </w:lvl>
    <w:lvl w:ilvl="2" w:tplc="842E3FB0">
      <w:numFmt w:val="bullet"/>
      <w:lvlText w:val="•"/>
      <w:lvlJc w:val="left"/>
      <w:pPr>
        <w:ind w:left="4204" w:hanging="427"/>
      </w:pPr>
      <w:rPr>
        <w:rFonts w:hint="default"/>
        <w:lang w:val="en-PH" w:eastAsia="en-PH" w:bidi="en-PH"/>
      </w:rPr>
    </w:lvl>
    <w:lvl w:ilvl="3" w:tplc="B6DA572E">
      <w:numFmt w:val="bullet"/>
      <w:lvlText w:val="•"/>
      <w:lvlJc w:val="left"/>
      <w:pPr>
        <w:ind w:left="5196" w:hanging="427"/>
      </w:pPr>
      <w:rPr>
        <w:rFonts w:hint="default"/>
        <w:lang w:val="en-PH" w:eastAsia="en-PH" w:bidi="en-PH"/>
      </w:rPr>
    </w:lvl>
    <w:lvl w:ilvl="4" w:tplc="FD9ABB54">
      <w:numFmt w:val="bullet"/>
      <w:lvlText w:val="•"/>
      <w:lvlJc w:val="left"/>
      <w:pPr>
        <w:ind w:left="6188" w:hanging="427"/>
      </w:pPr>
      <w:rPr>
        <w:rFonts w:hint="default"/>
        <w:lang w:val="en-PH" w:eastAsia="en-PH" w:bidi="en-PH"/>
      </w:rPr>
    </w:lvl>
    <w:lvl w:ilvl="5" w:tplc="2EC6E588">
      <w:numFmt w:val="bullet"/>
      <w:lvlText w:val="•"/>
      <w:lvlJc w:val="left"/>
      <w:pPr>
        <w:ind w:left="7180" w:hanging="427"/>
      </w:pPr>
      <w:rPr>
        <w:rFonts w:hint="default"/>
        <w:lang w:val="en-PH" w:eastAsia="en-PH" w:bidi="en-PH"/>
      </w:rPr>
    </w:lvl>
    <w:lvl w:ilvl="6" w:tplc="37A05A60">
      <w:numFmt w:val="bullet"/>
      <w:lvlText w:val="•"/>
      <w:lvlJc w:val="left"/>
      <w:pPr>
        <w:ind w:left="8172" w:hanging="427"/>
      </w:pPr>
      <w:rPr>
        <w:rFonts w:hint="default"/>
        <w:lang w:val="en-PH" w:eastAsia="en-PH" w:bidi="en-PH"/>
      </w:rPr>
    </w:lvl>
    <w:lvl w:ilvl="7" w:tplc="A8A674A0">
      <w:numFmt w:val="bullet"/>
      <w:lvlText w:val="•"/>
      <w:lvlJc w:val="left"/>
      <w:pPr>
        <w:ind w:left="9164" w:hanging="427"/>
      </w:pPr>
      <w:rPr>
        <w:rFonts w:hint="default"/>
        <w:lang w:val="en-PH" w:eastAsia="en-PH" w:bidi="en-PH"/>
      </w:rPr>
    </w:lvl>
    <w:lvl w:ilvl="8" w:tplc="835CF3FA">
      <w:numFmt w:val="bullet"/>
      <w:lvlText w:val="•"/>
      <w:lvlJc w:val="left"/>
      <w:pPr>
        <w:ind w:left="10156" w:hanging="427"/>
      </w:pPr>
      <w:rPr>
        <w:rFonts w:hint="default"/>
        <w:lang w:val="en-PH" w:eastAsia="en-PH" w:bidi="en-PH"/>
      </w:rPr>
    </w:lvl>
  </w:abstractNum>
  <w:abstractNum w:abstractNumId="358" w15:restartNumberingAfterBreak="0">
    <w:nsid w:val="37556DC7"/>
    <w:multiLevelType w:val="hybridMultilevel"/>
    <w:tmpl w:val="54D29050"/>
    <w:lvl w:ilvl="0" w:tplc="D0B42EF2">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67CC5E14">
      <w:numFmt w:val="bullet"/>
      <w:lvlText w:val="•"/>
      <w:lvlJc w:val="left"/>
      <w:pPr>
        <w:ind w:left="3212" w:hanging="427"/>
      </w:pPr>
      <w:rPr>
        <w:rFonts w:hint="default"/>
        <w:lang w:val="en-PH" w:eastAsia="en-PH" w:bidi="en-PH"/>
      </w:rPr>
    </w:lvl>
    <w:lvl w:ilvl="2" w:tplc="A1B41F20">
      <w:numFmt w:val="bullet"/>
      <w:lvlText w:val="•"/>
      <w:lvlJc w:val="left"/>
      <w:pPr>
        <w:ind w:left="4204" w:hanging="427"/>
      </w:pPr>
      <w:rPr>
        <w:rFonts w:hint="default"/>
        <w:lang w:val="en-PH" w:eastAsia="en-PH" w:bidi="en-PH"/>
      </w:rPr>
    </w:lvl>
    <w:lvl w:ilvl="3" w:tplc="6CDEFE22">
      <w:numFmt w:val="bullet"/>
      <w:lvlText w:val="•"/>
      <w:lvlJc w:val="left"/>
      <w:pPr>
        <w:ind w:left="5196" w:hanging="427"/>
      </w:pPr>
      <w:rPr>
        <w:rFonts w:hint="default"/>
        <w:lang w:val="en-PH" w:eastAsia="en-PH" w:bidi="en-PH"/>
      </w:rPr>
    </w:lvl>
    <w:lvl w:ilvl="4" w:tplc="F1E46808">
      <w:numFmt w:val="bullet"/>
      <w:lvlText w:val="•"/>
      <w:lvlJc w:val="left"/>
      <w:pPr>
        <w:ind w:left="6188" w:hanging="427"/>
      </w:pPr>
      <w:rPr>
        <w:rFonts w:hint="default"/>
        <w:lang w:val="en-PH" w:eastAsia="en-PH" w:bidi="en-PH"/>
      </w:rPr>
    </w:lvl>
    <w:lvl w:ilvl="5" w:tplc="84729824">
      <w:numFmt w:val="bullet"/>
      <w:lvlText w:val="•"/>
      <w:lvlJc w:val="left"/>
      <w:pPr>
        <w:ind w:left="7180" w:hanging="427"/>
      </w:pPr>
      <w:rPr>
        <w:rFonts w:hint="default"/>
        <w:lang w:val="en-PH" w:eastAsia="en-PH" w:bidi="en-PH"/>
      </w:rPr>
    </w:lvl>
    <w:lvl w:ilvl="6" w:tplc="456C9AEE">
      <w:numFmt w:val="bullet"/>
      <w:lvlText w:val="•"/>
      <w:lvlJc w:val="left"/>
      <w:pPr>
        <w:ind w:left="8172" w:hanging="427"/>
      </w:pPr>
      <w:rPr>
        <w:rFonts w:hint="default"/>
        <w:lang w:val="en-PH" w:eastAsia="en-PH" w:bidi="en-PH"/>
      </w:rPr>
    </w:lvl>
    <w:lvl w:ilvl="7" w:tplc="10B674B2">
      <w:numFmt w:val="bullet"/>
      <w:lvlText w:val="•"/>
      <w:lvlJc w:val="left"/>
      <w:pPr>
        <w:ind w:left="9164" w:hanging="427"/>
      </w:pPr>
      <w:rPr>
        <w:rFonts w:hint="default"/>
        <w:lang w:val="en-PH" w:eastAsia="en-PH" w:bidi="en-PH"/>
      </w:rPr>
    </w:lvl>
    <w:lvl w:ilvl="8" w:tplc="72E43826">
      <w:numFmt w:val="bullet"/>
      <w:lvlText w:val="•"/>
      <w:lvlJc w:val="left"/>
      <w:pPr>
        <w:ind w:left="10156" w:hanging="427"/>
      </w:pPr>
      <w:rPr>
        <w:rFonts w:hint="default"/>
        <w:lang w:val="en-PH" w:eastAsia="en-PH" w:bidi="en-PH"/>
      </w:rPr>
    </w:lvl>
  </w:abstractNum>
  <w:abstractNum w:abstractNumId="359" w15:restartNumberingAfterBreak="0">
    <w:nsid w:val="376B4530"/>
    <w:multiLevelType w:val="hybridMultilevel"/>
    <w:tmpl w:val="F6DAA250"/>
    <w:lvl w:ilvl="0" w:tplc="754AFE6A">
      <w:start w:val="1"/>
      <w:numFmt w:val="decimal"/>
      <w:lvlText w:val="%1."/>
      <w:lvlJc w:val="left"/>
      <w:pPr>
        <w:ind w:left="2084" w:hanging="426"/>
      </w:pPr>
      <w:rPr>
        <w:rFonts w:ascii="Times New Roman" w:eastAsia="Times New Roman" w:hAnsi="Times New Roman" w:cs="Times New Roman" w:hint="default"/>
        <w:spacing w:val="-1"/>
        <w:w w:val="99"/>
        <w:sz w:val="24"/>
        <w:szCs w:val="24"/>
        <w:lang w:val="en-PH" w:eastAsia="en-PH" w:bidi="en-PH"/>
      </w:rPr>
    </w:lvl>
    <w:lvl w:ilvl="1" w:tplc="F4CAB25A">
      <w:start w:val="1"/>
      <w:numFmt w:val="decimal"/>
      <w:lvlText w:val="%2."/>
      <w:lvlJc w:val="left"/>
      <w:pPr>
        <w:ind w:left="2226" w:hanging="427"/>
      </w:pPr>
      <w:rPr>
        <w:rFonts w:ascii="Times New Roman" w:eastAsia="Times New Roman" w:hAnsi="Times New Roman" w:cs="Times New Roman" w:hint="default"/>
        <w:spacing w:val="-2"/>
        <w:w w:val="100"/>
        <w:sz w:val="24"/>
        <w:szCs w:val="24"/>
        <w:lang w:val="en-PH" w:eastAsia="en-PH" w:bidi="en-PH"/>
      </w:rPr>
    </w:lvl>
    <w:lvl w:ilvl="2" w:tplc="966E82F6">
      <w:numFmt w:val="bullet"/>
      <w:lvlText w:val="•"/>
      <w:lvlJc w:val="left"/>
      <w:pPr>
        <w:ind w:left="3322" w:hanging="427"/>
      </w:pPr>
      <w:rPr>
        <w:rFonts w:hint="default"/>
        <w:lang w:val="en-PH" w:eastAsia="en-PH" w:bidi="en-PH"/>
      </w:rPr>
    </w:lvl>
    <w:lvl w:ilvl="3" w:tplc="B3881D84">
      <w:numFmt w:val="bullet"/>
      <w:lvlText w:val="•"/>
      <w:lvlJc w:val="left"/>
      <w:pPr>
        <w:ind w:left="4424" w:hanging="427"/>
      </w:pPr>
      <w:rPr>
        <w:rFonts w:hint="default"/>
        <w:lang w:val="en-PH" w:eastAsia="en-PH" w:bidi="en-PH"/>
      </w:rPr>
    </w:lvl>
    <w:lvl w:ilvl="4" w:tplc="A22031E0">
      <w:numFmt w:val="bullet"/>
      <w:lvlText w:val="•"/>
      <w:lvlJc w:val="left"/>
      <w:pPr>
        <w:ind w:left="5526" w:hanging="427"/>
      </w:pPr>
      <w:rPr>
        <w:rFonts w:hint="default"/>
        <w:lang w:val="en-PH" w:eastAsia="en-PH" w:bidi="en-PH"/>
      </w:rPr>
    </w:lvl>
    <w:lvl w:ilvl="5" w:tplc="D5C440A0">
      <w:numFmt w:val="bullet"/>
      <w:lvlText w:val="•"/>
      <w:lvlJc w:val="left"/>
      <w:pPr>
        <w:ind w:left="6628" w:hanging="427"/>
      </w:pPr>
      <w:rPr>
        <w:rFonts w:hint="default"/>
        <w:lang w:val="en-PH" w:eastAsia="en-PH" w:bidi="en-PH"/>
      </w:rPr>
    </w:lvl>
    <w:lvl w:ilvl="6" w:tplc="8718198A">
      <w:numFmt w:val="bullet"/>
      <w:lvlText w:val="•"/>
      <w:lvlJc w:val="left"/>
      <w:pPr>
        <w:ind w:left="7731" w:hanging="427"/>
      </w:pPr>
      <w:rPr>
        <w:rFonts w:hint="default"/>
        <w:lang w:val="en-PH" w:eastAsia="en-PH" w:bidi="en-PH"/>
      </w:rPr>
    </w:lvl>
    <w:lvl w:ilvl="7" w:tplc="07E66D9A">
      <w:numFmt w:val="bullet"/>
      <w:lvlText w:val="•"/>
      <w:lvlJc w:val="left"/>
      <w:pPr>
        <w:ind w:left="8833" w:hanging="427"/>
      </w:pPr>
      <w:rPr>
        <w:rFonts w:hint="default"/>
        <w:lang w:val="en-PH" w:eastAsia="en-PH" w:bidi="en-PH"/>
      </w:rPr>
    </w:lvl>
    <w:lvl w:ilvl="8" w:tplc="07C42754">
      <w:numFmt w:val="bullet"/>
      <w:lvlText w:val="•"/>
      <w:lvlJc w:val="left"/>
      <w:pPr>
        <w:ind w:left="9935" w:hanging="427"/>
      </w:pPr>
      <w:rPr>
        <w:rFonts w:hint="default"/>
        <w:lang w:val="en-PH" w:eastAsia="en-PH" w:bidi="en-PH"/>
      </w:rPr>
    </w:lvl>
  </w:abstractNum>
  <w:abstractNum w:abstractNumId="360" w15:restartNumberingAfterBreak="0">
    <w:nsid w:val="37713AA2"/>
    <w:multiLevelType w:val="hybridMultilevel"/>
    <w:tmpl w:val="2EE804A8"/>
    <w:lvl w:ilvl="0" w:tplc="0B94AF50">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28DE1566">
      <w:numFmt w:val="bullet"/>
      <w:lvlText w:val="•"/>
      <w:lvlJc w:val="left"/>
      <w:pPr>
        <w:ind w:left="3194" w:hanging="361"/>
      </w:pPr>
      <w:rPr>
        <w:rFonts w:hint="default"/>
        <w:lang w:val="en-PH" w:eastAsia="en-PH" w:bidi="en-PH"/>
      </w:rPr>
    </w:lvl>
    <w:lvl w:ilvl="2" w:tplc="6BA4F2A0">
      <w:numFmt w:val="bullet"/>
      <w:lvlText w:val="•"/>
      <w:lvlJc w:val="left"/>
      <w:pPr>
        <w:ind w:left="4188" w:hanging="361"/>
      </w:pPr>
      <w:rPr>
        <w:rFonts w:hint="default"/>
        <w:lang w:val="en-PH" w:eastAsia="en-PH" w:bidi="en-PH"/>
      </w:rPr>
    </w:lvl>
    <w:lvl w:ilvl="3" w:tplc="67860882">
      <w:numFmt w:val="bullet"/>
      <w:lvlText w:val="•"/>
      <w:lvlJc w:val="left"/>
      <w:pPr>
        <w:ind w:left="5182" w:hanging="361"/>
      </w:pPr>
      <w:rPr>
        <w:rFonts w:hint="default"/>
        <w:lang w:val="en-PH" w:eastAsia="en-PH" w:bidi="en-PH"/>
      </w:rPr>
    </w:lvl>
    <w:lvl w:ilvl="4" w:tplc="A33CD096">
      <w:numFmt w:val="bullet"/>
      <w:lvlText w:val="•"/>
      <w:lvlJc w:val="left"/>
      <w:pPr>
        <w:ind w:left="6176" w:hanging="361"/>
      </w:pPr>
      <w:rPr>
        <w:rFonts w:hint="default"/>
        <w:lang w:val="en-PH" w:eastAsia="en-PH" w:bidi="en-PH"/>
      </w:rPr>
    </w:lvl>
    <w:lvl w:ilvl="5" w:tplc="84BC91D8">
      <w:numFmt w:val="bullet"/>
      <w:lvlText w:val="•"/>
      <w:lvlJc w:val="left"/>
      <w:pPr>
        <w:ind w:left="7170" w:hanging="361"/>
      </w:pPr>
      <w:rPr>
        <w:rFonts w:hint="default"/>
        <w:lang w:val="en-PH" w:eastAsia="en-PH" w:bidi="en-PH"/>
      </w:rPr>
    </w:lvl>
    <w:lvl w:ilvl="6" w:tplc="8FC60EF8">
      <w:numFmt w:val="bullet"/>
      <w:lvlText w:val="•"/>
      <w:lvlJc w:val="left"/>
      <w:pPr>
        <w:ind w:left="8164" w:hanging="361"/>
      </w:pPr>
      <w:rPr>
        <w:rFonts w:hint="default"/>
        <w:lang w:val="en-PH" w:eastAsia="en-PH" w:bidi="en-PH"/>
      </w:rPr>
    </w:lvl>
    <w:lvl w:ilvl="7" w:tplc="AD88C7B6">
      <w:numFmt w:val="bullet"/>
      <w:lvlText w:val="•"/>
      <w:lvlJc w:val="left"/>
      <w:pPr>
        <w:ind w:left="9158" w:hanging="361"/>
      </w:pPr>
      <w:rPr>
        <w:rFonts w:hint="default"/>
        <w:lang w:val="en-PH" w:eastAsia="en-PH" w:bidi="en-PH"/>
      </w:rPr>
    </w:lvl>
    <w:lvl w:ilvl="8" w:tplc="04B263D2">
      <w:numFmt w:val="bullet"/>
      <w:lvlText w:val="•"/>
      <w:lvlJc w:val="left"/>
      <w:pPr>
        <w:ind w:left="10152" w:hanging="361"/>
      </w:pPr>
      <w:rPr>
        <w:rFonts w:hint="default"/>
        <w:lang w:val="en-PH" w:eastAsia="en-PH" w:bidi="en-PH"/>
      </w:rPr>
    </w:lvl>
  </w:abstractNum>
  <w:abstractNum w:abstractNumId="361" w15:restartNumberingAfterBreak="0">
    <w:nsid w:val="37F320AB"/>
    <w:multiLevelType w:val="hybridMultilevel"/>
    <w:tmpl w:val="12B06E4E"/>
    <w:lvl w:ilvl="0" w:tplc="3976AD14">
      <w:start w:val="1"/>
      <w:numFmt w:val="decimal"/>
      <w:lvlText w:val="%1."/>
      <w:lvlJc w:val="left"/>
      <w:pPr>
        <w:ind w:left="2226" w:hanging="427"/>
      </w:pPr>
      <w:rPr>
        <w:rFonts w:ascii="Times New Roman" w:eastAsia="Times New Roman" w:hAnsi="Times New Roman" w:cs="Times New Roman" w:hint="default"/>
        <w:spacing w:val="-2"/>
        <w:w w:val="100"/>
        <w:sz w:val="24"/>
        <w:szCs w:val="24"/>
        <w:lang w:val="en-PH" w:eastAsia="en-PH" w:bidi="en-PH"/>
      </w:rPr>
    </w:lvl>
    <w:lvl w:ilvl="1" w:tplc="652E3552">
      <w:numFmt w:val="bullet"/>
      <w:lvlText w:val="•"/>
      <w:lvlJc w:val="left"/>
      <w:pPr>
        <w:ind w:left="3212" w:hanging="427"/>
      </w:pPr>
      <w:rPr>
        <w:rFonts w:hint="default"/>
        <w:lang w:val="en-PH" w:eastAsia="en-PH" w:bidi="en-PH"/>
      </w:rPr>
    </w:lvl>
    <w:lvl w:ilvl="2" w:tplc="159EA26C">
      <w:numFmt w:val="bullet"/>
      <w:lvlText w:val="•"/>
      <w:lvlJc w:val="left"/>
      <w:pPr>
        <w:ind w:left="4204" w:hanging="427"/>
      </w:pPr>
      <w:rPr>
        <w:rFonts w:hint="default"/>
        <w:lang w:val="en-PH" w:eastAsia="en-PH" w:bidi="en-PH"/>
      </w:rPr>
    </w:lvl>
    <w:lvl w:ilvl="3" w:tplc="AA6225B8">
      <w:numFmt w:val="bullet"/>
      <w:lvlText w:val="•"/>
      <w:lvlJc w:val="left"/>
      <w:pPr>
        <w:ind w:left="5196" w:hanging="427"/>
      </w:pPr>
      <w:rPr>
        <w:rFonts w:hint="default"/>
        <w:lang w:val="en-PH" w:eastAsia="en-PH" w:bidi="en-PH"/>
      </w:rPr>
    </w:lvl>
    <w:lvl w:ilvl="4" w:tplc="787C9520">
      <w:numFmt w:val="bullet"/>
      <w:lvlText w:val="•"/>
      <w:lvlJc w:val="left"/>
      <w:pPr>
        <w:ind w:left="6188" w:hanging="427"/>
      </w:pPr>
      <w:rPr>
        <w:rFonts w:hint="default"/>
        <w:lang w:val="en-PH" w:eastAsia="en-PH" w:bidi="en-PH"/>
      </w:rPr>
    </w:lvl>
    <w:lvl w:ilvl="5" w:tplc="843C5FB0">
      <w:numFmt w:val="bullet"/>
      <w:lvlText w:val="•"/>
      <w:lvlJc w:val="left"/>
      <w:pPr>
        <w:ind w:left="7180" w:hanging="427"/>
      </w:pPr>
      <w:rPr>
        <w:rFonts w:hint="default"/>
        <w:lang w:val="en-PH" w:eastAsia="en-PH" w:bidi="en-PH"/>
      </w:rPr>
    </w:lvl>
    <w:lvl w:ilvl="6" w:tplc="7F78B2C0">
      <w:numFmt w:val="bullet"/>
      <w:lvlText w:val="•"/>
      <w:lvlJc w:val="left"/>
      <w:pPr>
        <w:ind w:left="8172" w:hanging="427"/>
      </w:pPr>
      <w:rPr>
        <w:rFonts w:hint="default"/>
        <w:lang w:val="en-PH" w:eastAsia="en-PH" w:bidi="en-PH"/>
      </w:rPr>
    </w:lvl>
    <w:lvl w:ilvl="7" w:tplc="E6DA0084">
      <w:numFmt w:val="bullet"/>
      <w:lvlText w:val="•"/>
      <w:lvlJc w:val="left"/>
      <w:pPr>
        <w:ind w:left="9164" w:hanging="427"/>
      </w:pPr>
      <w:rPr>
        <w:rFonts w:hint="default"/>
        <w:lang w:val="en-PH" w:eastAsia="en-PH" w:bidi="en-PH"/>
      </w:rPr>
    </w:lvl>
    <w:lvl w:ilvl="8" w:tplc="32FE8CDC">
      <w:numFmt w:val="bullet"/>
      <w:lvlText w:val="•"/>
      <w:lvlJc w:val="left"/>
      <w:pPr>
        <w:ind w:left="10156" w:hanging="427"/>
      </w:pPr>
      <w:rPr>
        <w:rFonts w:hint="default"/>
        <w:lang w:val="en-PH" w:eastAsia="en-PH" w:bidi="en-PH"/>
      </w:rPr>
    </w:lvl>
  </w:abstractNum>
  <w:abstractNum w:abstractNumId="362" w15:restartNumberingAfterBreak="0">
    <w:nsid w:val="37FF013F"/>
    <w:multiLevelType w:val="hybridMultilevel"/>
    <w:tmpl w:val="DDBE713E"/>
    <w:lvl w:ilvl="0" w:tplc="EBB2C326">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316A2ECC">
      <w:start w:val="1"/>
      <w:numFmt w:val="lowerLetter"/>
      <w:lvlText w:val="%2."/>
      <w:lvlJc w:val="left"/>
      <w:pPr>
        <w:ind w:left="2520" w:hanging="436"/>
      </w:pPr>
      <w:rPr>
        <w:rFonts w:ascii="Times New Roman" w:eastAsia="Times New Roman" w:hAnsi="Times New Roman" w:cs="Times New Roman" w:hint="default"/>
        <w:spacing w:val="-1"/>
        <w:w w:val="100"/>
        <w:sz w:val="24"/>
        <w:szCs w:val="24"/>
        <w:lang w:val="en-PH" w:eastAsia="en-PH" w:bidi="en-PH"/>
      </w:rPr>
    </w:lvl>
    <w:lvl w:ilvl="2" w:tplc="CEFE7FD4">
      <w:numFmt w:val="bullet"/>
      <w:lvlText w:val="•"/>
      <w:lvlJc w:val="left"/>
      <w:pPr>
        <w:ind w:left="3588" w:hanging="436"/>
      </w:pPr>
      <w:rPr>
        <w:rFonts w:hint="default"/>
        <w:lang w:val="en-PH" w:eastAsia="en-PH" w:bidi="en-PH"/>
      </w:rPr>
    </w:lvl>
    <w:lvl w:ilvl="3" w:tplc="8474C6F4">
      <w:numFmt w:val="bullet"/>
      <w:lvlText w:val="•"/>
      <w:lvlJc w:val="left"/>
      <w:pPr>
        <w:ind w:left="4657" w:hanging="436"/>
      </w:pPr>
      <w:rPr>
        <w:rFonts w:hint="default"/>
        <w:lang w:val="en-PH" w:eastAsia="en-PH" w:bidi="en-PH"/>
      </w:rPr>
    </w:lvl>
    <w:lvl w:ilvl="4" w:tplc="FFE0C5FC">
      <w:numFmt w:val="bullet"/>
      <w:lvlText w:val="•"/>
      <w:lvlJc w:val="left"/>
      <w:pPr>
        <w:ind w:left="5726" w:hanging="436"/>
      </w:pPr>
      <w:rPr>
        <w:rFonts w:hint="default"/>
        <w:lang w:val="en-PH" w:eastAsia="en-PH" w:bidi="en-PH"/>
      </w:rPr>
    </w:lvl>
    <w:lvl w:ilvl="5" w:tplc="D040C410">
      <w:numFmt w:val="bullet"/>
      <w:lvlText w:val="•"/>
      <w:lvlJc w:val="left"/>
      <w:pPr>
        <w:ind w:left="6795" w:hanging="436"/>
      </w:pPr>
      <w:rPr>
        <w:rFonts w:hint="default"/>
        <w:lang w:val="en-PH" w:eastAsia="en-PH" w:bidi="en-PH"/>
      </w:rPr>
    </w:lvl>
    <w:lvl w:ilvl="6" w:tplc="3C145924">
      <w:numFmt w:val="bullet"/>
      <w:lvlText w:val="•"/>
      <w:lvlJc w:val="left"/>
      <w:pPr>
        <w:ind w:left="7864" w:hanging="436"/>
      </w:pPr>
      <w:rPr>
        <w:rFonts w:hint="default"/>
        <w:lang w:val="en-PH" w:eastAsia="en-PH" w:bidi="en-PH"/>
      </w:rPr>
    </w:lvl>
    <w:lvl w:ilvl="7" w:tplc="3B9AF156">
      <w:numFmt w:val="bullet"/>
      <w:lvlText w:val="•"/>
      <w:lvlJc w:val="left"/>
      <w:pPr>
        <w:ind w:left="8933" w:hanging="436"/>
      </w:pPr>
      <w:rPr>
        <w:rFonts w:hint="default"/>
        <w:lang w:val="en-PH" w:eastAsia="en-PH" w:bidi="en-PH"/>
      </w:rPr>
    </w:lvl>
    <w:lvl w:ilvl="8" w:tplc="F9CA4224">
      <w:numFmt w:val="bullet"/>
      <w:lvlText w:val="•"/>
      <w:lvlJc w:val="left"/>
      <w:pPr>
        <w:ind w:left="10002" w:hanging="436"/>
      </w:pPr>
      <w:rPr>
        <w:rFonts w:hint="default"/>
        <w:lang w:val="en-PH" w:eastAsia="en-PH" w:bidi="en-PH"/>
      </w:rPr>
    </w:lvl>
  </w:abstractNum>
  <w:abstractNum w:abstractNumId="363" w15:restartNumberingAfterBreak="0">
    <w:nsid w:val="3830502D"/>
    <w:multiLevelType w:val="hybridMultilevel"/>
    <w:tmpl w:val="14600B78"/>
    <w:lvl w:ilvl="0" w:tplc="3F10B020">
      <w:start w:val="1"/>
      <w:numFmt w:val="decimal"/>
      <w:lvlText w:val="%1."/>
      <w:lvlJc w:val="left"/>
      <w:pPr>
        <w:ind w:left="2160" w:hanging="361"/>
      </w:pPr>
      <w:rPr>
        <w:rFonts w:hint="default"/>
        <w:b/>
        <w:bCs/>
        <w:spacing w:val="-2"/>
        <w:w w:val="99"/>
        <w:lang w:val="en-PH" w:eastAsia="en-PH" w:bidi="en-PH"/>
      </w:rPr>
    </w:lvl>
    <w:lvl w:ilvl="1" w:tplc="2D36DEB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1E20BFA">
      <w:numFmt w:val="bullet"/>
      <w:lvlText w:val="•"/>
      <w:lvlJc w:val="left"/>
      <w:pPr>
        <w:ind w:left="3588" w:hanging="360"/>
      </w:pPr>
      <w:rPr>
        <w:rFonts w:hint="default"/>
        <w:lang w:val="en-PH" w:eastAsia="en-PH" w:bidi="en-PH"/>
      </w:rPr>
    </w:lvl>
    <w:lvl w:ilvl="3" w:tplc="D7D22C06">
      <w:numFmt w:val="bullet"/>
      <w:lvlText w:val="•"/>
      <w:lvlJc w:val="left"/>
      <w:pPr>
        <w:ind w:left="4657" w:hanging="360"/>
      </w:pPr>
      <w:rPr>
        <w:rFonts w:hint="default"/>
        <w:lang w:val="en-PH" w:eastAsia="en-PH" w:bidi="en-PH"/>
      </w:rPr>
    </w:lvl>
    <w:lvl w:ilvl="4" w:tplc="4A40D966">
      <w:numFmt w:val="bullet"/>
      <w:lvlText w:val="•"/>
      <w:lvlJc w:val="left"/>
      <w:pPr>
        <w:ind w:left="5726" w:hanging="360"/>
      </w:pPr>
      <w:rPr>
        <w:rFonts w:hint="default"/>
        <w:lang w:val="en-PH" w:eastAsia="en-PH" w:bidi="en-PH"/>
      </w:rPr>
    </w:lvl>
    <w:lvl w:ilvl="5" w:tplc="C374EFEA">
      <w:numFmt w:val="bullet"/>
      <w:lvlText w:val="•"/>
      <w:lvlJc w:val="left"/>
      <w:pPr>
        <w:ind w:left="6795" w:hanging="360"/>
      </w:pPr>
      <w:rPr>
        <w:rFonts w:hint="default"/>
        <w:lang w:val="en-PH" w:eastAsia="en-PH" w:bidi="en-PH"/>
      </w:rPr>
    </w:lvl>
    <w:lvl w:ilvl="6" w:tplc="75582D76">
      <w:numFmt w:val="bullet"/>
      <w:lvlText w:val="•"/>
      <w:lvlJc w:val="left"/>
      <w:pPr>
        <w:ind w:left="7864" w:hanging="360"/>
      </w:pPr>
      <w:rPr>
        <w:rFonts w:hint="default"/>
        <w:lang w:val="en-PH" w:eastAsia="en-PH" w:bidi="en-PH"/>
      </w:rPr>
    </w:lvl>
    <w:lvl w:ilvl="7" w:tplc="8946AE4E">
      <w:numFmt w:val="bullet"/>
      <w:lvlText w:val="•"/>
      <w:lvlJc w:val="left"/>
      <w:pPr>
        <w:ind w:left="8933" w:hanging="360"/>
      </w:pPr>
      <w:rPr>
        <w:rFonts w:hint="default"/>
        <w:lang w:val="en-PH" w:eastAsia="en-PH" w:bidi="en-PH"/>
      </w:rPr>
    </w:lvl>
    <w:lvl w:ilvl="8" w:tplc="755E33C8">
      <w:numFmt w:val="bullet"/>
      <w:lvlText w:val="•"/>
      <w:lvlJc w:val="left"/>
      <w:pPr>
        <w:ind w:left="10002" w:hanging="360"/>
      </w:pPr>
      <w:rPr>
        <w:rFonts w:hint="default"/>
        <w:lang w:val="en-PH" w:eastAsia="en-PH" w:bidi="en-PH"/>
      </w:rPr>
    </w:lvl>
  </w:abstractNum>
  <w:abstractNum w:abstractNumId="364" w15:restartNumberingAfterBreak="0">
    <w:nsid w:val="383917B6"/>
    <w:multiLevelType w:val="hybridMultilevel"/>
    <w:tmpl w:val="A80C62CE"/>
    <w:lvl w:ilvl="0" w:tplc="0CB0313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098045E">
      <w:numFmt w:val="bullet"/>
      <w:lvlText w:val="•"/>
      <w:lvlJc w:val="left"/>
      <w:pPr>
        <w:ind w:left="3158" w:hanging="361"/>
      </w:pPr>
      <w:rPr>
        <w:rFonts w:hint="default"/>
        <w:lang w:val="en-PH" w:eastAsia="en-PH" w:bidi="en-PH"/>
      </w:rPr>
    </w:lvl>
    <w:lvl w:ilvl="2" w:tplc="FB266E3A">
      <w:numFmt w:val="bullet"/>
      <w:lvlText w:val="•"/>
      <w:lvlJc w:val="left"/>
      <w:pPr>
        <w:ind w:left="4156" w:hanging="361"/>
      </w:pPr>
      <w:rPr>
        <w:rFonts w:hint="default"/>
        <w:lang w:val="en-PH" w:eastAsia="en-PH" w:bidi="en-PH"/>
      </w:rPr>
    </w:lvl>
    <w:lvl w:ilvl="3" w:tplc="1FE633F4">
      <w:numFmt w:val="bullet"/>
      <w:lvlText w:val="•"/>
      <w:lvlJc w:val="left"/>
      <w:pPr>
        <w:ind w:left="5154" w:hanging="361"/>
      </w:pPr>
      <w:rPr>
        <w:rFonts w:hint="default"/>
        <w:lang w:val="en-PH" w:eastAsia="en-PH" w:bidi="en-PH"/>
      </w:rPr>
    </w:lvl>
    <w:lvl w:ilvl="4" w:tplc="A3E2B0F4">
      <w:numFmt w:val="bullet"/>
      <w:lvlText w:val="•"/>
      <w:lvlJc w:val="left"/>
      <w:pPr>
        <w:ind w:left="6152" w:hanging="361"/>
      </w:pPr>
      <w:rPr>
        <w:rFonts w:hint="default"/>
        <w:lang w:val="en-PH" w:eastAsia="en-PH" w:bidi="en-PH"/>
      </w:rPr>
    </w:lvl>
    <w:lvl w:ilvl="5" w:tplc="036CAE30">
      <w:numFmt w:val="bullet"/>
      <w:lvlText w:val="•"/>
      <w:lvlJc w:val="left"/>
      <w:pPr>
        <w:ind w:left="7150" w:hanging="361"/>
      </w:pPr>
      <w:rPr>
        <w:rFonts w:hint="default"/>
        <w:lang w:val="en-PH" w:eastAsia="en-PH" w:bidi="en-PH"/>
      </w:rPr>
    </w:lvl>
    <w:lvl w:ilvl="6" w:tplc="F1B8A40A">
      <w:numFmt w:val="bullet"/>
      <w:lvlText w:val="•"/>
      <w:lvlJc w:val="left"/>
      <w:pPr>
        <w:ind w:left="8148" w:hanging="361"/>
      </w:pPr>
      <w:rPr>
        <w:rFonts w:hint="default"/>
        <w:lang w:val="en-PH" w:eastAsia="en-PH" w:bidi="en-PH"/>
      </w:rPr>
    </w:lvl>
    <w:lvl w:ilvl="7" w:tplc="B1048EE6">
      <w:numFmt w:val="bullet"/>
      <w:lvlText w:val="•"/>
      <w:lvlJc w:val="left"/>
      <w:pPr>
        <w:ind w:left="9146" w:hanging="361"/>
      </w:pPr>
      <w:rPr>
        <w:rFonts w:hint="default"/>
        <w:lang w:val="en-PH" w:eastAsia="en-PH" w:bidi="en-PH"/>
      </w:rPr>
    </w:lvl>
    <w:lvl w:ilvl="8" w:tplc="9A88F24C">
      <w:numFmt w:val="bullet"/>
      <w:lvlText w:val="•"/>
      <w:lvlJc w:val="left"/>
      <w:pPr>
        <w:ind w:left="10144" w:hanging="361"/>
      </w:pPr>
      <w:rPr>
        <w:rFonts w:hint="default"/>
        <w:lang w:val="en-PH" w:eastAsia="en-PH" w:bidi="en-PH"/>
      </w:rPr>
    </w:lvl>
  </w:abstractNum>
  <w:abstractNum w:abstractNumId="365" w15:restartNumberingAfterBreak="0">
    <w:nsid w:val="384F6CC5"/>
    <w:multiLevelType w:val="hybridMultilevel"/>
    <w:tmpl w:val="0B6A31C8"/>
    <w:lvl w:ilvl="0" w:tplc="24646264">
      <w:start w:val="1"/>
      <w:numFmt w:val="decimal"/>
      <w:lvlText w:val="%1."/>
      <w:lvlJc w:val="left"/>
      <w:pPr>
        <w:ind w:left="2552" w:hanging="426"/>
        <w:jc w:val="right"/>
      </w:pPr>
      <w:rPr>
        <w:rFonts w:hint="default"/>
        <w:spacing w:val="-26"/>
        <w:w w:val="99"/>
        <w:lang w:val="en-PH" w:eastAsia="en-PH" w:bidi="en-PH"/>
      </w:rPr>
    </w:lvl>
    <w:lvl w:ilvl="1" w:tplc="EF80834A">
      <w:start w:val="1"/>
      <w:numFmt w:val="lowerLetter"/>
      <w:lvlText w:val="%2."/>
      <w:lvlJc w:val="left"/>
      <w:pPr>
        <w:ind w:left="2977" w:hanging="425"/>
      </w:pPr>
      <w:rPr>
        <w:rFonts w:ascii="Times New Roman" w:eastAsia="Times New Roman" w:hAnsi="Times New Roman" w:cs="Times New Roman" w:hint="default"/>
        <w:spacing w:val="-2"/>
        <w:w w:val="100"/>
        <w:sz w:val="24"/>
        <w:szCs w:val="24"/>
        <w:lang w:val="en-PH" w:eastAsia="en-PH" w:bidi="en-PH"/>
      </w:rPr>
    </w:lvl>
    <w:lvl w:ilvl="2" w:tplc="33F0E3FE">
      <w:numFmt w:val="bullet"/>
      <w:lvlText w:val="•"/>
      <w:lvlJc w:val="left"/>
      <w:pPr>
        <w:ind w:left="3997" w:hanging="425"/>
      </w:pPr>
      <w:rPr>
        <w:rFonts w:hint="default"/>
        <w:lang w:val="en-PH" w:eastAsia="en-PH" w:bidi="en-PH"/>
      </w:rPr>
    </w:lvl>
    <w:lvl w:ilvl="3" w:tplc="2CE48742">
      <w:numFmt w:val="bullet"/>
      <w:lvlText w:val="•"/>
      <w:lvlJc w:val="left"/>
      <w:pPr>
        <w:ind w:left="5015" w:hanging="425"/>
      </w:pPr>
      <w:rPr>
        <w:rFonts w:hint="default"/>
        <w:lang w:val="en-PH" w:eastAsia="en-PH" w:bidi="en-PH"/>
      </w:rPr>
    </w:lvl>
    <w:lvl w:ilvl="4" w:tplc="8918DA6A">
      <w:numFmt w:val="bullet"/>
      <w:lvlText w:val="•"/>
      <w:lvlJc w:val="left"/>
      <w:pPr>
        <w:ind w:left="6033" w:hanging="425"/>
      </w:pPr>
      <w:rPr>
        <w:rFonts w:hint="default"/>
        <w:lang w:val="en-PH" w:eastAsia="en-PH" w:bidi="en-PH"/>
      </w:rPr>
    </w:lvl>
    <w:lvl w:ilvl="5" w:tplc="BA70CA96">
      <w:numFmt w:val="bullet"/>
      <w:lvlText w:val="•"/>
      <w:lvlJc w:val="left"/>
      <w:pPr>
        <w:ind w:left="7051" w:hanging="425"/>
      </w:pPr>
      <w:rPr>
        <w:rFonts w:hint="default"/>
        <w:lang w:val="en-PH" w:eastAsia="en-PH" w:bidi="en-PH"/>
      </w:rPr>
    </w:lvl>
    <w:lvl w:ilvl="6" w:tplc="9BF6B790">
      <w:numFmt w:val="bullet"/>
      <w:lvlText w:val="•"/>
      <w:lvlJc w:val="left"/>
      <w:pPr>
        <w:ind w:left="8068" w:hanging="425"/>
      </w:pPr>
      <w:rPr>
        <w:rFonts w:hint="default"/>
        <w:lang w:val="en-PH" w:eastAsia="en-PH" w:bidi="en-PH"/>
      </w:rPr>
    </w:lvl>
    <w:lvl w:ilvl="7" w:tplc="C3D44382">
      <w:numFmt w:val="bullet"/>
      <w:lvlText w:val="•"/>
      <w:lvlJc w:val="left"/>
      <w:pPr>
        <w:ind w:left="9086" w:hanging="425"/>
      </w:pPr>
      <w:rPr>
        <w:rFonts w:hint="default"/>
        <w:lang w:val="en-PH" w:eastAsia="en-PH" w:bidi="en-PH"/>
      </w:rPr>
    </w:lvl>
    <w:lvl w:ilvl="8" w:tplc="36E2D638">
      <w:numFmt w:val="bullet"/>
      <w:lvlText w:val="•"/>
      <w:lvlJc w:val="left"/>
      <w:pPr>
        <w:ind w:left="10104" w:hanging="425"/>
      </w:pPr>
      <w:rPr>
        <w:rFonts w:hint="default"/>
        <w:lang w:val="en-PH" w:eastAsia="en-PH" w:bidi="en-PH"/>
      </w:rPr>
    </w:lvl>
  </w:abstractNum>
  <w:abstractNum w:abstractNumId="366" w15:restartNumberingAfterBreak="0">
    <w:nsid w:val="38C6512F"/>
    <w:multiLevelType w:val="hybridMultilevel"/>
    <w:tmpl w:val="5DD8BD1C"/>
    <w:lvl w:ilvl="0" w:tplc="4D2E6F5E">
      <w:start w:val="1"/>
      <w:numFmt w:val="decimal"/>
      <w:lvlText w:val="%1."/>
      <w:lvlJc w:val="left"/>
      <w:pPr>
        <w:ind w:left="2250" w:hanging="451"/>
      </w:pPr>
      <w:rPr>
        <w:rFonts w:ascii="Times New Roman" w:eastAsia="Times New Roman" w:hAnsi="Times New Roman" w:cs="Times New Roman" w:hint="default"/>
        <w:spacing w:val="-30"/>
        <w:w w:val="99"/>
        <w:sz w:val="24"/>
        <w:szCs w:val="24"/>
        <w:lang w:val="en-PH" w:eastAsia="en-PH" w:bidi="en-PH"/>
      </w:rPr>
    </w:lvl>
    <w:lvl w:ilvl="1" w:tplc="E2149F90">
      <w:start w:val="1"/>
      <w:numFmt w:val="lowerLetter"/>
      <w:lvlText w:val="%2."/>
      <w:lvlJc w:val="left"/>
      <w:pPr>
        <w:ind w:left="2520" w:hanging="270"/>
      </w:pPr>
      <w:rPr>
        <w:rFonts w:ascii="Times New Roman" w:eastAsia="Times New Roman" w:hAnsi="Times New Roman" w:cs="Times New Roman" w:hint="default"/>
        <w:spacing w:val="-17"/>
        <w:w w:val="100"/>
        <w:sz w:val="24"/>
        <w:szCs w:val="24"/>
        <w:lang w:val="en-PH" w:eastAsia="en-PH" w:bidi="en-PH"/>
      </w:rPr>
    </w:lvl>
    <w:lvl w:ilvl="2" w:tplc="BEE25652">
      <w:numFmt w:val="bullet"/>
      <w:lvlText w:val="•"/>
      <w:lvlJc w:val="left"/>
      <w:pPr>
        <w:ind w:left="3588" w:hanging="270"/>
      </w:pPr>
      <w:rPr>
        <w:rFonts w:hint="default"/>
        <w:lang w:val="en-PH" w:eastAsia="en-PH" w:bidi="en-PH"/>
      </w:rPr>
    </w:lvl>
    <w:lvl w:ilvl="3" w:tplc="F80A5F2A">
      <w:numFmt w:val="bullet"/>
      <w:lvlText w:val="•"/>
      <w:lvlJc w:val="left"/>
      <w:pPr>
        <w:ind w:left="4657" w:hanging="270"/>
      </w:pPr>
      <w:rPr>
        <w:rFonts w:hint="default"/>
        <w:lang w:val="en-PH" w:eastAsia="en-PH" w:bidi="en-PH"/>
      </w:rPr>
    </w:lvl>
    <w:lvl w:ilvl="4" w:tplc="51B4B6F6">
      <w:numFmt w:val="bullet"/>
      <w:lvlText w:val="•"/>
      <w:lvlJc w:val="left"/>
      <w:pPr>
        <w:ind w:left="5726" w:hanging="270"/>
      </w:pPr>
      <w:rPr>
        <w:rFonts w:hint="default"/>
        <w:lang w:val="en-PH" w:eastAsia="en-PH" w:bidi="en-PH"/>
      </w:rPr>
    </w:lvl>
    <w:lvl w:ilvl="5" w:tplc="B11A9DD2">
      <w:numFmt w:val="bullet"/>
      <w:lvlText w:val="•"/>
      <w:lvlJc w:val="left"/>
      <w:pPr>
        <w:ind w:left="6795" w:hanging="270"/>
      </w:pPr>
      <w:rPr>
        <w:rFonts w:hint="default"/>
        <w:lang w:val="en-PH" w:eastAsia="en-PH" w:bidi="en-PH"/>
      </w:rPr>
    </w:lvl>
    <w:lvl w:ilvl="6" w:tplc="3084A3D4">
      <w:numFmt w:val="bullet"/>
      <w:lvlText w:val="•"/>
      <w:lvlJc w:val="left"/>
      <w:pPr>
        <w:ind w:left="7864" w:hanging="270"/>
      </w:pPr>
      <w:rPr>
        <w:rFonts w:hint="default"/>
        <w:lang w:val="en-PH" w:eastAsia="en-PH" w:bidi="en-PH"/>
      </w:rPr>
    </w:lvl>
    <w:lvl w:ilvl="7" w:tplc="84564F82">
      <w:numFmt w:val="bullet"/>
      <w:lvlText w:val="•"/>
      <w:lvlJc w:val="left"/>
      <w:pPr>
        <w:ind w:left="8933" w:hanging="270"/>
      </w:pPr>
      <w:rPr>
        <w:rFonts w:hint="default"/>
        <w:lang w:val="en-PH" w:eastAsia="en-PH" w:bidi="en-PH"/>
      </w:rPr>
    </w:lvl>
    <w:lvl w:ilvl="8" w:tplc="B10480EC">
      <w:numFmt w:val="bullet"/>
      <w:lvlText w:val="•"/>
      <w:lvlJc w:val="left"/>
      <w:pPr>
        <w:ind w:left="10002" w:hanging="270"/>
      </w:pPr>
      <w:rPr>
        <w:rFonts w:hint="default"/>
        <w:lang w:val="en-PH" w:eastAsia="en-PH" w:bidi="en-PH"/>
      </w:rPr>
    </w:lvl>
  </w:abstractNum>
  <w:abstractNum w:abstractNumId="367" w15:restartNumberingAfterBreak="0">
    <w:nsid w:val="38C76AC0"/>
    <w:multiLevelType w:val="hybridMultilevel"/>
    <w:tmpl w:val="24621E1C"/>
    <w:lvl w:ilvl="0" w:tplc="62E2F22A">
      <w:start w:val="1"/>
      <w:numFmt w:val="decimal"/>
      <w:lvlText w:val="%1."/>
      <w:lvlJc w:val="left"/>
      <w:pPr>
        <w:ind w:left="2160" w:hanging="361"/>
      </w:pPr>
      <w:rPr>
        <w:rFonts w:ascii="Times New Roman" w:eastAsia="Times New Roman" w:hAnsi="Times New Roman" w:cs="Times New Roman" w:hint="default"/>
        <w:spacing w:val="-14"/>
        <w:w w:val="99"/>
        <w:sz w:val="24"/>
        <w:szCs w:val="24"/>
        <w:lang w:val="en-PH" w:eastAsia="en-PH" w:bidi="en-PH"/>
      </w:rPr>
    </w:lvl>
    <w:lvl w:ilvl="1" w:tplc="FDC058CC">
      <w:numFmt w:val="bullet"/>
      <w:lvlText w:val="•"/>
      <w:lvlJc w:val="left"/>
      <w:pPr>
        <w:ind w:left="3158" w:hanging="361"/>
      </w:pPr>
      <w:rPr>
        <w:rFonts w:hint="default"/>
        <w:lang w:val="en-PH" w:eastAsia="en-PH" w:bidi="en-PH"/>
      </w:rPr>
    </w:lvl>
    <w:lvl w:ilvl="2" w:tplc="111E0BEE">
      <w:numFmt w:val="bullet"/>
      <w:lvlText w:val="•"/>
      <w:lvlJc w:val="left"/>
      <w:pPr>
        <w:ind w:left="4156" w:hanging="361"/>
      </w:pPr>
      <w:rPr>
        <w:rFonts w:hint="default"/>
        <w:lang w:val="en-PH" w:eastAsia="en-PH" w:bidi="en-PH"/>
      </w:rPr>
    </w:lvl>
    <w:lvl w:ilvl="3" w:tplc="2D34993C">
      <w:numFmt w:val="bullet"/>
      <w:lvlText w:val="•"/>
      <w:lvlJc w:val="left"/>
      <w:pPr>
        <w:ind w:left="5154" w:hanging="361"/>
      </w:pPr>
      <w:rPr>
        <w:rFonts w:hint="default"/>
        <w:lang w:val="en-PH" w:eastAsia="en-PH" w:bidi="en-PH"/>
      </w:rPr>
    </w:lvl>
    <w:lvl w:ilvl="4" w:tplc="0256FABE">
      <w:numFmt w:val="bullet"/>
      <w:lvlText w:val="•"/>
      <w:lvlJc w:val="left"/>
      <w:pPr>
        <w:ind w:left="6152" w:hanging="361"/>
      </w:pPr>
      <w:rPr>
        <w:rFonts w:hint="default"/>
        <w:lang w:val="en-PH" w:eastAsia="en-PH" w:bidi="en-PH"/>
      </w:rPr>
    </w:lvl>
    <w:lvl w:ilvl="5" w:tplc="F10ACAF6">
      <w:numFmt w:val="bullet"/>
      <w:lvlText w:val="•"/>
      <w:lvlJc w:val="left"/>
      <w:pPr>
        <w:ind w:left="7150" w:hanging="361"/>
      </w:pPr>
      <w:rPr>
        <w:rFonts w:hint="default"/>
        <w:lang w:val="en-PH" w:eastAsia="en-PH" w:bidi="en-PH"/>
      </w:rPr>
    </w:lvl>
    <w:lvl w:ilvl="6" w:tplc="F8B4CC40">
      <w:numFmt w:val="bullet"/>
      <w:lvlText w:val="•"/>
      <w:lvlJc w:val="left"/>
      <w:pPr>
        <w:ind w:left="8148" w:hanging="361"/>
      </w:pPr>
      <w:rPr>
        <w:rFonts w:hint="default"/>
        <w:lang w:val="en-PH" w:eastAsia="en-PH" w:bidi="en-PH"/>
      </w:rPr>
    </w:lvl>
    <w:lvl w:ilvl="7" w:tplc="3E469894">
      <w:numFmt w:val="bullet"/>
      <w:lvlText w:val="•"/>
      <w:lvlJc w:val="left"/>
      <w:pPr>
        <w:ind w:left="9146" w:hanging="361"/>
      </w:pPr>
      <w:rPr>
        <w:rFonts w:hint="default"/>
        <w:lang w:val="en-PH" w:eastAsia="en-PH" w:bidi="en-PH"/>
      </w:rPr>
    </w:lvl>
    <w:lvl w:ilvl="8" w:tplc="07B2AF36">
      <w:numFmt w:val="bullet"/>
      <w:lvlText w:val="•"/>
      <w:lvlJc w:val="left"/>
      <w:pPr>
        <w:ind w:left="10144" w:hanging="361"/>
      </w:pPr>
      <w:rPr>
        <w:rFonts w:hint="default"/>
        <w:lang w:val="en-PH" w:eastAsia="en-PH" w:bidi="en-PH"/>
      </w:rPr>
    </w:lvl>
  </w:abstractNum>
  <w:abstractNum w:abstractNumId="368" w15:restartNumberingAfterBreak="0">
    <w:nsid w:val="390546B2"/>
    <w:multiLevelType w:val="hybridMultilevel"/>
    <w:tmpl w:val="A22C1FD8"/>
    <w:lvl w:ilvl="0" w:tplc="10B2DC9C">
      <w:start w:val="1"/>
      <w:numFmt w:val="decimal"/>
      <w:lvlText w:val="%1."/>
      <w:lvlJc w:val="left"/>
      <w:pPr>
        <w:ind w:left="2226" w:hanging="427"/>
      </w:pPr>
      <w:rPr>
        <w:rFonts w:ascii="Times New Roman" w:eastAsia="Times New Roman" w:hAnsi="Times New Roman" w:cs="Times New Roman" w:hint="default"/>
        <w:spacing w:val="-28"/>
        <w:w w:val="99"/>
        <w:sz w:val="24"/>
        <w:szCs w:val="24"/>
        <w:lang w:val="en-PH" w:eastAsia="en-PH" w:bidi="en-PH"/>
      </w:rPr>
    </w:lvl>
    <w:lvl w:ilvl="1" w:tplc="0E4CEC90">
      <w:start w:val="1"/>
      <w:numFmt w:val="lowerLetter"/>
      <w:lvlText w:val="%2."/>
      <w:lvlJc w:val="left"/>
      <w:pPr>
        <w:ind w:left="2520" w:hanging="360"/>
      </w:pPr>
      <w:rPr>
        <w:rFonts w:hint="default"/>
        <w:spacing w:val="-1"/>
        <w:w w:val="99"/>
        <w:lang w:val="en-PH" w:eastAsia="en-PH" w:bidi="en-PH"/>
      </w:rPr>
    </w:lvl>
    <w:lvl w:ilvl="2" w:tplc="D862D01C">
      <w:start w:val="1"/>
      <w:numFmt w:val="lowerRoman"/>
      <w:lvlText w:val="%3."/>
      <w:lvlJc w:val="left"/>
      <w:pPr>
        <w:ind w:left="2880" w:hanging="297"/>
        <w:jc w:val="right"/>
      </w:pPr>
      <w:rPr>
        <w:rFonts w:ascii="Times New Roman" w:eastAsia="Times New Roman" w:hAnsi="Times New Roman" w:cs="Times New Roman" w:hint="default"/>
        <w:w w:val="99"/>
        <w:sz w:val="22"/>
        <w:szCs w:val="22"/>
        <w:lang w:val="en-PH" w:eastAsia="en-PH" w:bidi="en-PH"/>
      </w:rPr>
    </w:lvl>
    <w:lvl w:ilvl="3" w:tplc="46AC8748">
      <w:numFmt w:val="bullet"/>
      <w:lvlText w:val="•"/>
      <w:lvlJc w:val="left"/>
      <w:pPr>
        <w:ind w:left="4037" w:hanging="297"/>
      </w:pPr>
      <w:rPr>
        <w:rFonts w:hint="default"/>
        <w:lang w:val="en-PH" w:eastAsia="en-PH" w:bidi="en-PH"/>
      </w:rPr>
    </w:lvl>
    <w:lvl w:ilvl="4" w:tplc="5FF84332">
      <w:numFmt w:val="bullet"/>
      <w:lvlText w:val="•"/>
      <w:lvlJc w:val="left"/>
      <w:pPr>
        <w:ind w:left="5195" w:hanging="297"/>
      </w:pPr>
      <w:rPr>
        <w:rFonts w:hint="default"/>
        <w:lang w:val="en-PH" w:eastAsia="en-PH" w:bidi="en-PH"/>
      </w:rPr>
    </w:lvl>
    <w:lvl w:ilvl="5" w:tplc="43BAC7C0">
      <w:numFmt w:val="bullet"/>
      <w:lvlText w:val="•"/>
      <w:lvlJc w:val="left"/>
      <w:pPr>
        <w:ind w:left="6352" w:hanging="297"/>
      </w:pPr>
      <w:rPr>
        <w:rFonts w:hint="default"/>
        <w:lang w:val="en-PH" w:eastAsia="en-PH" w:bidi="en-PH"/>
      </w:rPr>
    </w:lvl>
    <w:lvl w:ilvl="6" w:tplc="83E6A190">
      <w:numFmt w:val="bullet"/>
      <w:lvlText w:val="•"/>
      <w:lvlJc w:val="left"/>
      <w:pPr>
        <w:ind w:left="7510" w:hanging="297"/>
      </w:pPr>
      <w:rPr>
        <w:rFonts w:hint="default"/>
        <w:lang w:val="en-PH" w:eastAsia="en-PH" w:bidi="en-PH"/>
      </w:rPr>
    </w:lvl>
    <w:lvl w:ilvl="7" w:tplc="AEA0BCE4">
      <w:numFmt w:val="bullet"/>
      <w:lvlText w:val="•"/>
      <w:lvlJc w:val="left"/>
      <w:pPr>
        <w:ind w:left="8667" w:hanging="297"/>
      </w:pPr>
      <w:rPr>
        <w:rFonts w:hint="default"/>
        <w:lang w:val="en-PH" w:eastAsia="en-PH" w:bidi="en-PH"/>
      </w:rPr>
    </w:lvl>
    <w:lvl w:ilvl="8" w:tplc="FCA4C71C">
      <w:numFmt w:val="bullet"/>
      <w:lvlText w:val="•"/>
      <w:lvlJc w:val="left"/>
      <w:pPr>
        <w:ind w:left="9825" w:hanging="297"/>
      </w:pPr>
      <w:rPr>
        <w:rFonts w:hint="default"/>
        <w:lang w:val="en-PH" w:eastAsia="en-PH" w:bidi="en-PH"/>
      </w:rPr>
    </w:lvl>
  </w:abstractNum>
  <w:abstractNum w:abstractNumId="369" w15:restartNumberingAfterBreak="0">
    <w:nsid w:val="390C4781"/>
    <w:multiLevelType w:val="hybridMultilevel"/>
    <w:tmpl w:val="EAB84214"/>
    <w:lvl w:ilvl="0" w:tplc="79785FBC">
      <w:start w:val="1"/>
      <w:numFmt w:val="decimal"/>
      <w:lvlText w:val="%1."/>
      <w:lvlJc w:val="left"/>
      <w:pPr>
        <w:ind w:left="2226" w:hanging="427"/>
      </w:pPr>
      <w:rPr>
        <w:rFonts w:ascii="Times New Roman" w:eastAsia="Times New Roman" w:hAnsi="Times New Roman" w:cs="Times New Roman" w:hint="default"/>
        <w:spacing w:val="-2"/>
        <w:w w:val="100"/>
        <w:sz w:val="24"/>
        <w:szCs w:val="24"/>
        <w:lang w:val="en-PH" w:eastAsia="en-PH" w:bidi="en-PH"/>
      </w:rPr>
    </w:lvl>
    <w:lvl w:ilvl="1" w:tplc="46603248">
      <w:numFmt w:val="bullet"/>
      <w:lvlText w:val="•"/>
      <w:lvlJc w:val="left"/>
      <w:pPr>
        <w:ind w:left="3212" w:hanging="427"/>
      </w:pPr>
      <w:rPr>
        <w:rFonts w:hint="default"/>
        <w:lang w:val="en-PH" w:eastAsia="en-PH" w:bidi="en-PH"/>
      </w:rPr>
    </w:lvl>
    <w:lvl w:ilvl="2" w:tplc="58F644A2">
      <w:numFmt w:val="bullet"/>
      <w:lvlText w:val="•"/>
      <w:lvlJc w:val="left"/>
      <w:pPr>
        <w:ind w:left="4204" w:hanging="427"/>
      </w:pPr>
      <w:rPr>
        <w:rFonts w:hint="default"/>
        <w:lang w:val="en-PH" w:eastAsia="en-PH" w:bidi="en-PH"/>
      </w:rPr>
    </w:lvl>
    <w:lvl w:ilvl="3" w:tplc="7062F200">
      <w:numFmt w:val="bullet"/>
      <w:lvlText w:val="•"/>
      <w:lvlJc w:val="left"/>
      <w:pPr>
        <w:ind w:left="5196" w:hanging="427"/>
      </w:pPr>
      <w:rPr>
        <w:rFonts w:hint="default"/>
        <w:lang w:val="en-PH" w:eastAsia="en-PH" w:bidi="en-PH"/>
      </w:rPr>
    </w:lvl>
    <w:lvl w:ilvl="4" w:tplc="8DD822C2">
      <w:numFmt w:val="bullet"/>
      <w:lvlText w:val="•"/>
      <w:lvlJc w:val="left"/>
      <w:pPr>
        <w:ind w:left="6188" w:hanging="427"/>
      </w:pPr>
      <w:rPr>
        <w:rFonts w:hint="default"/>
        <w:lang w:val="en-PH" w:eastAsia="en-PH" w:bidi="en-PH"/>
      </w:rPr>
    </w:lvl>
    <w:lvl w:ilvl="5" w:tplc="D3B6A9D2">
      <w:numFmt w:val="bullet"/>
      <w:lvlText w:val="•"/>
      <w:lvlJc w:val="left"/>
      <w:pPr>
        <w:ind w:left="7180" w:hanging="427"/>
      </w:pPr>
      <w:rPr>
        <w:rFonts w:hint="default"/>
        <w:lang w:val="en-PH" w:eastAsia="en-PH" w:bidi="en-PH"/>
      </w:rPr>
    </w:lvl>
    <w:lvl w:ilvl="6" w:tplc="5A609ECC">
      <w:numFmt w:val="bullet"/>
      <w:lvlText w:val="•"/>
      <w:lvlJc w:val="left"/>
      <w:pPr>
        <w:ind w:left="8172" w:hanging="427"/>
      </w:pPr>
      <w:rPr>
        <w:rFonts w:hint="default"/>
        <w:lang w:val="en-PH" w:eastAsia="en-PH" w:bidi="en-PH"/>
      </w:rPr>
    </w:lvl>
    <w:lvl w:ilvl="7" w:tplc="8AF0B4CA">
      <w:numFmt w:val="bullet"/>
      <w:lvlText w:val="•"/>
      <w:lvlJc w:val="left"/>
      <w:pPr>
        <w:ind w:left="9164" w:hanging="427"/>
      </w:pPr>
      <w:rPr>
        <w:rFonts w:hint="default"/>
        <w:lang w:val="en-PH" w:eastAsia="en-PH" w:bidi="en-PH"/>
      </w:rPr>
    </w:lvl>
    <w:lvl w:ilvl="8" w:tplc="351CC0B4">
      <w:numFmt w:val="bullet"/>
      <w:lvlText w:val="•"/>
      <w:lvlJc w:val="left"/>
      <w:pPr>
        <w:ind w:left="10156" w:hanging="427"/>
      </w:pPr>
      <w:rPr>
        <w:rFonts w:hint="default"/>
        <w:lang w:val="en-PH" w:eastAsia="en-PH" w:bidi="en-PH"/>
      </w:rPr>
    </w:lvl>
  </w:abstractNum>
  <w:abstractNum w:abstractNumId="370" w15:restartNumberingAfterBreak="0">
    <w:nsid w:val="3974545C"/>
    <w:multiLevelType w:val="hybridMultilevel"/>
    <w:tmpl w:val="29527F42"/>
    <w:lvl w:ilvl="0" w:tplc="9808F40E">
      <w:start w:val="7"/>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4634B532">
      <w:start w:val="1"/>
      <w:numFmt w:val="lowerLetter"/>
      <w:lvlText w:val="%2."/>
      <w:lvlJc w:val="left"/>
      <w:pPr>
        <w:ind w:left="2509" w:hanging="284"/>
      </w:pPr>
      <w:rPr>
        <w:rFonts w:ascii="Times New Roman" w:eastAsia="Times New Roman" w:hAnsi="Times New Roman" w:cs="Times New Roman" w:hint="default"/>
        <w:spacing w:val="-29"/>
        <w:w w:val="99"/>
        <w:sz w:val="24"/>
        <w:szCs w:val="24"/>
        <w:lang w:val="en-PH" w:eastAsia="en-PH" w:bidi="en-PH"/>
      </w:rPr>
    </w:lvl>
    <w:lvl w:ilvl="2" w:tplc="AD7C1B62">
      <w:numFmt w:val="bullet"/>
      <w:lvlText w:val="•"/>
      <w:lvlJc w:val="left"/>
      <w:pPr>
        <w:ind w:left="3571" w:hanging="284"/>
      </w:pPr>
      <w:rPr>
        <w:rFonts w:hint="default"/>
        <w:lang w:val="en-PH" w:eastAsia="en-PH" w:bidi="en-PH"/>
      </w:rPr>
    </w:lvl>
    <w:lvl w:ilvl="3" w:tplc="CB32F6EC">
      <w:numFmt w:val="bullet"/>
      <w:lvlText w:val="•"/>
      <w:lvlJc w:val="left"/>
      <w:pPr>
        <w:ind w:left="4642" w:hanging="284"/>
      </w:pPr>
      <w:rPr>
        <w:rFonts w:hint="default"/>
        <w:lang w:val="en-PH" w:eastAsia="en-PH" w:bidi="en-PH"/>
      </w:rPr>
    </w:lvl>
    <w:lvl w:ilvl="4" w:tplc="827C6F76">
      <w:numFmt w:val="bullet"/>
      <w:lvlText w:val="•"/>
      <w:lvlJc w:val="left"/>
      <w:pPr>
        <w:ind w:left="5713" w:hanging="284"/>
      </w:pPr>
      <w:rPr>
        <w:rFonts w:hint="default"/>
        <w:lang w:val="en-PH" w:eastAsia="en-PH" w:bidi="en-PH"/>
      </w:rPr>
    </w:lvl>
    <w:lvl w:ilvl="5" w:tplc="61AA52EE">
      <w:numFmt w:val="bullet"/>
      <w:lvlText w:val="•"/>
      <w:lvlJc w:val="left"/>
      <w:pPr>
        <w:ind w:left="6784" w:hanging="284"/>
      </w:pPr>
      <w:rPr>
        <w:rFonts w:hint="default"/>
        <w:lang w:val="en-PH" w:eastAsia="en-PH" w:bidi="en-PH"/>
      </w:rPr>
    </w:lvl>
    <w:lvl w:ilvl="6" w:tplc="0EA677C8">
      <w:numFmt w:val="bullet"/>
      <w:lvlText w:val="•"/>
      <w:lvlJc w:val="left"/>
      <w:pPr>
        <w:ind w:left="7855" w:hanging="284"/>
      </w:pPr>
      <w:rPr>
        <w:rFonts w:hint="default"/>
        <w:lang w:val="en-PH" w:eastAsia="en-PH" w:bidi="en-PH"/>
      </w:rPr>
    </w:lvl>
    <w:lvl w:ilvl="7" w:tplc="95320D7C">
      <w:numFmt w:val="bullet"/>
      <w:lvlText w:val="•"/>
      <w:lvlJc w:val="left"/>
      <w:pPr>
        <w:ind w:left="8926" w:hanging="284"/>
      </w:pPr>
      <w:rPr>
        <w:rFonts w:hint="default"/>
        <w:lang w:val="en-PH" w:eastAsia="en-PH" w:bidi="en-PH"/>
      </w:rPr>
    </w:lvl>
    <w:lvl w:ilvl="8" w:tplc="CC321B6E">
      <w:numFmt w:val="bullet"/>
      <w:lvlText w:val="•"/>
      <w:lvlJc w:val="left"/>
      <w:pPr>
        <w:ind w:left="9997" w:hanging="284"/>
      </w:pPr>
      <w:rPr>
        <w:rFonts w:hint="default"/>
        <w:lang w:val="en-PH" w:eastAsia="en-PH" w:bidi="en-PH"/>
      </w:rPr>
    </w:lvl>
  </w:abstractNum>
  <w:abstractNum w:abstractNumId="371" w15:restartNumberingAfterBreak="0">
    <w:nsid w:val="398026EA"/>
    <w:multiLevelType w:val="hybridMultilevel"/>
    <w:tmpl w:val="51E07164"/>
    <w:lvl w:ilvl="0" w:tplc="9B50B8A8">
      <w:start w:val="1"/>
      <w:numFmt w:val="decimal"/>
      <w:lvlText w:val="%1."/>
      <w:lvlJc w:val="left"/>
      <w:pPr>
        <w:ind w:left="2520" w:hanging="361"/>
      </w:pPr>
      <w:rPr>
        <w:rFonts w:ascii="Times New Roman" w:eastAsia="Times New Roman" w:hAnsi="Times New Roman" w:cs="Times New Roman" w:hint="default"/>
        <w:spacing w:val="-25"/>
        <w:w w:val="100"/>
        <w:sz w:val="24"/>
        <w:szCs w:val="24"/>
        <w:lang w:val="en-PH" w:eastAsia="en-PH" w:bidi="en-PH"/>
      </w:rPr>
    </w:lvl>
    <w:lvl w:ilvl="1" w:tplc="A13E4A38">
      <w:numFmt w:val="bullet"/>
      <w:lvlText w:val="•"/>
      <w:lvlJc w:val="left"/>
      <w:pPr>
        <w:ind w:left="3482" w:hanging="361"/>
      </w:pPr>
      <w:rPr>
        <w:rFonts w:hint="default"/>
        <w:lang w:val="en-PH" w:eastAsia="en-PH" w:bidi="en-PH"/>
      </w:rPr>
    </w:lvl>
    <w:lvl w:ilvl="2" w:tplc="DCCC03C8">
      <w:numFmt w:val="bullet"/>
      <w:lvlText w:val="•"/>
      <w:lvlJc w:val="left"/>
      <w:pPr>
        <w:ind w:left="4444" w:hanging="361"/>
      </w:pPr>
      <w:rPr>
        <w:rFonts w:hint="default"/>
        <w:lang w:val="en-PH" w:eastAsia="en-PH" w:bidi="en-PH"/>
      </w:rPr>
    </w:lvl>
    <w:lvl w:ilvl="3" w:tplc="924A8740">
      <w:numFmt w:val="bullet"/>
      <w:lvlText w:val="•"/>
      <w:lvlJc w:val="left"/>
      <w:pPr>
        <w:ind w:left="5406" w:hanging="361"/>
      </w:pPr>
      <w:rPr>
        <w:rFonts w:hint="default"/>
        <w:lang w:val="en-PH" w:eastAsia="en-PH" w:bidi="en-PH"/>
      </w:rPr>
    </w:lvl>
    <w:lvl w:ilvl="4" w:tplc="32A42184">
      <w:numFmt w:val="bullet"/>
      <w:lvlText w:val="•"/>
      <w:lvlJc w:val="left"/>
      <w:pPr>
        <w:ind w:left="6368" w:hanging="361"/>
      </w:pPr>
      <w:rPr>
        <w:rFonts w:hint="default"/>
        <w:lang w:val="en-PH" w:eastAsia="en-PH" w:bidi="en-PH"/>
      </w:rPr>
    </w:lvl>
    <w:lvl w:ilvl="5" w:tplc="51A6E352">
      <w:numFmt w:val="bullet"/>
      <w:lvlText w:val="•"/>
      <w:lvlJc w:val="left"/>
      <w:pPr>
        <w:ind w:left="7330" w:hanging="361"/>
      </w:pPr>
      <w:rPr>
        <w:rFonts w:hint="default"/>
        <w:lang w:val="en-PH" w:eastAsia="en-PH" w:bidi="en-PH"/>
      </w:rPr>
    </w:lvl>
    <w:lvl w:ilvl="6" w:tplc="4EF8D00A">
      <w:numFmt w:val="bullet"/>
      <w:lvlText w:val="•"/>
      <w:lvlJc w:val="left"/>
      <w:pPr>
        <w:ind w:left="8292" w:hanging="361"/>
      </w:pPr>
      <w:rPr>
        <w:rFonts w:hint="default"/>
        <w:lang w:val="en-PH" w:eastAsia="en-PH" w:bidi="en-PH"/>
      </w:rPr>
    </w:lvl>
    <w:lvl w:ilvl="7" w:tplc="BB82E322">
      <w:numFmt w:val="bullet"/>
      <w:lvlText w:val="•"/>
      <w:lvlJc w:val="left"/>
      <w:pPr>
        <w:ind w:left="9254" w:hanging="361"/>
      </w:pPr>
      <w:rPr>
        <w:rFonts w:hint="default"/>
        <w:lang w:val="en-PH" w:eastAsia="en-PH" w:bidi="en-PH"/>
      </w:rPr>
    </w:lvl>
    <w:lvl w:ilvl="8" w:tplc="53CE6FB0">
      <w:numFmt w:val="bullet"/>
      <w:lvlText w:val="•"/>
      <w:lvlJc w:val="left"/>
      <w:pPr>
        <w:ind w:left="10216" w:hanging="361"/>
      </w:pPr>
      <w:rPr>
        <w:rFonts w:hint="default"/>
        <w:lang w:val="en-PH" w:eastAsia="en-PH" w:bidi="en-PH"/>
      </w:rPr>
    </w:lvl>
  </w:abstractNum>
  <w:abstractNum w:abstractNumId="372" w15:restartNumberingAfterBreak="0">
    <w:nsid w:val="39855E4A"/>
    <w:multiLevelType w:val="hybridMultilevel"/>
    <w:tmpl w:val="243447C8"/>
    <w:lvl w:ilvl="0" w:tplc="370E86AA">
      <w:start w:val="1"/>
      <w:numFmt w:val="decimal"/>
      <w:lvlText w:val="%1."/>
      <w:lvlJc w:val="left"/>
      <w:pPr>
        <w:ind w:left="2084" w:hanging="285"/>
      </w:pPr>
      <w:rPr>
        <w:rFonts w:hint="default"/>
        <w:spacing w:val="-26"/>
        <w:w w:val="99"/>
        <w:lang w:val="en-PH" w:eastAsia="en-PH" w:bidi="en-PH"/>
      </w:rPr>
    </w:lvl>
    <w:lvl w:ilvl="1" w:tplc="A820576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27E6E8A0">
      <w:start w:val="1"/>
      <w:numFmt w:val="lowerRoman"/>
      <w:lvlText w:val="%3."/>
      <w:lvlJc w:val="left"/>
      <w:pPr>
        <w:ind w:left="2792" w:hanging="284"/>
      </w:pPr>
      <w:rPr>
        <w:rFonts w:ascii="Times New Roman" w:eastAsia="Times New Roman" w:hAnsi="Times New Roman" w:cs="Times New Roman" w:hint="default"/>
        <w:spacing w:val="-24"/>
        <w:w w:val="99"/>
        <w:sz w:val="24"/>
        <w:szCs w:val="24"/>
        <w:lang w:val="en-PH" w:eastAsia="en-PH" w:bidi="en-PH"/>
      </w:rPr>
    </w:lvl>
    <w:lvl w:ilvl="3" w:tplc="F32ECE2A">
      <w:numFmt w:val="bullet"/>
      <w:lvlText w:val="•"/>
      <w:lvlJc w:val="left"/>
      <w:pPr>
        <w:ind w:left="3967" w:hanging="284"/>
      </w:pPr>
      <w:rPr>
        <w:rFonts w:hint="default"/>
        <w:lang w:val="en-PH" w:eastAsia="en-PH" w:bidi="en-PH"/>
      </w:rPr>
    </w:lvl>
    <w:lvl w:ilvl="4" w:tplc="D114729A">
      <w:numFmt w:val="bullet"/>
      <w:lvlText w:val="•"/>
      <w:lvlJc w:val="left"/>
      <w:pPr>
        <w:ind w:left="5135" w:hanging="284"/>
      </w:pPr>
      <w:rPr>
        <w:rFonts w:hint="default"/>
        <w:lang w:val="en-PH" w:eastAsia="en-PH" w:bidi="en-PH"/>
      </w:rPr>
    </w:lvl>
    <w:lvl w:ilvl="5" w:tplc="17D8178A">
      <w:numFmt w:val="bullet"/>
      <w:lvlText w:val="•"/>
      <w:lvlJc w:val="left"/>
      <w:pPr>
        <w:ind w:left="6302" w:hanging="284"/>
      </w:pPr>
      <w:rPr>
        <w:rFonts w:hint="default"/>
        <w:lang w:val="en-PH" w:eastAsia="en-PH" w:bidi="en-PH"/>
      </w:rPr>
    </w:lvl>
    <w:lvl w:ilvl="6" w:tplc="46DE3EFC">
      <w:numFmt w:val="bullet"/>
      <w:lvlText w:val="•"/>
      <w:lvlJc w:val="left"/>
      <w:pPr>
        <w:ind w:left="7470" w:hanging="284"/>
      </w:pPr>
      <w:rPr>
        <w:rFonts w:hint="default"/>
        <w:lang w:val="en-PH" w:eastAsia="en-PH" w:bidi="en-PH"/>
      </w:rPr>
    </w:lvl>
    <w:lvl w:ilvl="7" w:tplc="9C749510">
      <w:numFmt w:val="bullet"/>
      <w:lvlText w:val="•"/>
      <w:lvlJc w:val="left"/>
      <w:pPr>
        <w:ind w:left="8637" w:hanging="284"/>
      </w:pPr>
      <w:rPr>
        <w:rFonts w:hint="default"/>
        <w:lang w:val="en-PH" w:eastAsia="en-PH" w:bidi="en-PH"/>
      </w:rPr>
    </w:lvl>
    <w:lvl w:ilvl="8" w:tplc="FA482D3A">
      <w:numFmt w:val="bullet"/>
      <w:lvlText w:val="•"/>
      <w:lvlJc w:val="left"/>
      <w:pPr>
        <w:ind w:left="9805" w:hanging="284"/>
      </w:pPr>
      <w:rPr>
        <w:rFonts w:hint="default"/>
        <w:lang w:val="en-PH" w:eastAsia="en-PH" w:bidi="en-PH"/>
      </w:rPr>
    </w:lvl>
  </w:abstractNum>
  <w:abstractNum w:abstractNumId="373" w15:restartNumberingAfterBreak="0">
    <w:nsid w:val="39CE427C"/>
    <w:multiLevelType w:val="hybridMultilevel"/>
    <w:tmpl w:val="B83432B8"/>
    <w:lvl w:ilvl="0" w:tplc="0FF80EF0">
      <w:start w:val="1"/>
      <w:numFmt w:val="decimal"/>
      <w:lvlText w:val="%1."/>
      <w:lvlJc w:val="left"/>
      <w:pPr>
        <w:ind w:left="2160" w:hanging="361"/>
      </w:pPr>
      <w:rPr>
        <w:rFonts w:ascii="Times New Roman" w:eastAsia="Times New Roman" w:hAnsi="Times New Roman" w:cs="Times New Roman" w:hint="default"/>
        <w:spacing w:val="-19"/>
        <w:w w:val="99"/>
        <w:sz w:val="24"/>
        <w:szCs w:val="24"/>
        <w:lang w:val="en-PH" w:eastAsia="en-PH" w:bidi="en-PH"/>
      </w:rPr>
    </w:lvl>
    <w:lvl w:ilvl="1" w:tplc="52588D1E">
      <w:start w:val="1"/>
      <w:numFmt w:val="lowerLetter"/>
      <w:lvlText w:val="%2."/>
      <w:lvlJc w:val="left"/>
      <w:pPr>
        <w:ind w:left="3360" w:hanging="300"/>
      </w:pPr>
      <w:rPr>
        <w:rFonts w:ascii="Times New Roman" w:eastAsia="Times New Roman" w:hAnsi="Times New Roman" w:cs="Times New Roman" w:hint="default"/>
        <w:spacing w:val="-2"/>
        <w:w w:val="100"/>
        <w:sz w:val="24"/>
        <w:szCs w:val="24"/>
        <w:lang w:val="en-PH" w:eastAsia="en-PH" w:bidi="en-PH"/>
      </w:rPr>
    </w:lvl>
    <w:lvl w:ilvl="2" w:tplc="4FF03AD8">
      <w:numFmt w:val="bullet"/>
      <w:lvlText w:val="•"/>
      <w:lvlJc w:val="left"/>
      <w:pPr>
        <w:ind w:left="4335" w:hanging="300"/>
      </w:pPr>
      <w:rPr>
        <w:rFonts w:hint="default"/>
        <w:lang w:val="en-PH" w:eastAsia="en-PH" w:bidi="en-PH"/>
      </w:rPr>
    </w:lvl>
    <w:lvl w:ilvl="3" w:tplc="F32A1550">
      <w:numFmt w:val="bullet"/>
      <w:lvlText w:val="•"/>
      <w:lvlJc w:val="left"/>
      <w:pPr>
        <w:ind w:left="5311" w:hanging="300"/>
      </w:pPr>
      <w:rPr>
        <w:rFonts w:hint="default"/>
        <w:lang w:val="en-PH" w:eastAsia="en-PH" w:bidi="en-PH"/>
      </w:rPr>
    </w:lvl>
    <w:lvl w:ilvl="4" w:tplc="F87EABE6">
      <w:numFmt w:val="bullet"/>
      <w:lvlText w:val="•"/>
      <w:lvlJc w:val="left"/>
      <w:pPr>
        <w:ind w:left="6286" w:hanging="300"/>
      </w:pPr>
      <w:rPr>
        <w:rFonts w:hint="default"/>
        <w:lang w:val="en-PH" w:eastAsia="en-PH" w:bidi="en-PH"/>
      </w:rPr>
    </w:lvl>
    <w:lvl w:ilvl="5" w:tplc="1520C3E8">
      <w:numFmt w:val="bullet"/>
      <w:lvlText w:val="•"/>
      <w:lvlJc w:val="left"/>
      <w:pPr>
        <w:ind w:left="7262" w:hanging="300"/>
      </w:pPr>
      <w:rPr>
        <w:rFonts w:hint="default"/>
        <w:lang w:val="en-PH" w:eastAsia="en-PH" w:bidi="en-PH"/>
      </w:rPr>
    </w:lvl>
    <w:lvl w:ilvl="6" w:tplc="20B2B4BE">
      <w:numFmt w:val="bullet"/>
      <w:lvlText w:val="•"/>
      <w:lvlJc w:val="left"/>
      <w:pPr>
        <w:ind w:left="8237" w:hanging="300"/>
      </w:pPr>
      <w:rPr>
        <w:rFonts w:hint="default"/>
        <w:lang w:val="en-PH" w:eastAsia="en-PH" w:bidi="en-PH"/>
      </w:rPr>
    </w:lvl>
    <w:lvl w:ilvl="7" w:tplc="8124B728">
      <w:numFmt w:val="bullet"/>
      <w:lvlText w:val="•"/>
      <w:lvlJc w:val="left"/>
      <w:pPr>
        <w:ind w:left="9213" w:hanging="300"/>
      </w:pPr>
      <w:rPr>
        <w:rFonts w:hint="default"/>
        <w:lang w:val="en-PH" w:eastAsia="en-PH" w:bidi="en-PH"/>
      </w:rPr>
    </w:lvl>
    <w:lvl w:ilvl="8" w:tplc="E7A2ECA6">
      <w:numFmt w:val="bullet"/>
      <w:lvlText w:val="•"/>
      <w:lvlJc w:val="left"/>
      <w:pPr>
        <w:ind w:left="10188" w:hanging="300"/>
      </w:pPr>
      <w:rPr>
        <w:rFonts w:hint="default"/>
        <w:lang w:val="en-PH" w:eastAsia="en-PH" w:bidi="en-PH"/>
      </w:rPr>
    </w:lvl>
  </w:abstractNum>
  <w:abstractNum w:abstractNumId="374" w15:restartNumberingAfterBreak="0">
    <w:nsid w:val="39D13876"/>
    <w:multiLevelType w:val="hybridMultilevel"/>
    <w:tmpl w:val="8F60D594"/>
    <w:lvl w:ilvl="0" w:tplc="293E829E">
      <w:start w:val="1"/>
      <w:numFmt w:val="decimal"/>
      <w:lvlText w:val="%1."/>
      <w:lvlJc w:val="left"/>
      <w:pPr>
        <w:ind w:left="2250" w:hanging="451"/>
      </w:pPr>
      <w:rPr>
        <w:rFonts w:ascii="Times New Roman" w:eastAsia="Times New Roman" w:hAnsi="Times New Roman" w:cs="Times New Roman" w:hint="default"/>
        <w:spacing w:val="-30"/>
        <w:w w:val="99"/>
        <w:sz w:val="24"/>
        <w:szCs w:val="24"/>
        <w:lang w:val="en-PH" w:eastAsia="en-PH" w:bidi="en-PH"/>
      </w:rPr>
    </w:lvl>
    <w:lvl w:ilvl="1" w:tplc="73A86422">
      <w:start w:val="1"/>
      <w:numFmt w:val="lowerLetter"/>
      <w:lvlText w:val="%2."/>
      <w:lvlJc w:val="left"/>
      <w:pPr>
        <w:ind w:left="2700" w:hanging="450"/>
      </w:pPr>
      <w:rPr>
        <w:rFonts w:ascii="Times New Roman" w:eastAsia="Times New Roman" w:hAnsi="Times New Roman" w:cs="Times New Roman" w:hint="default"/>
        <w:spacing w:val="-17"/>
        <w:w w:val="100"/>
        <w:sz w:val="24"/>
        <w:szCs w:val="24"/>
        <w:lang w:val="en-PH" w:eastAsia="en-PH" w:bidi="en-PH"/>
      </w:rPr>
    </w:lvl>
    <w:lvl w:ilvl="2" w:tplc="E8022B68">
      <w:numFmt w:val="bullet"/>
      <w:lvlText w:val="•"/>
      <w:lvlJc w:val="left"/>
      <w:pPr>
        <w:ind w:left="3748" w:hanging="450"/>
      </w:pPr>
      <w:rPr>
        <w:rFonts w:hint="default"/>
        <w:lang w:val="en-PH" w:eastAsia="en-PH" w:bidi="en-PH"/>
      </w:rPr>
    </w:lvl>
    <w:lvl w:ilvl="3" w:tplc="93768160">
      <w:numFmt w:val="bullet"/>
      <w:lvlText w:val="•"/>
      <w:lvlJc w:val="left"/>
      <w:pPr>
        <w:ind w:left="4797" w:hanging="450"/>
      </w:pPr>
      <w:rPr>
        <w:rFonts w:hint="default"/>
        <w:lang w:val="en-PH" w:eastAsia="en-PH" w:bidi="en-PH"/>
      </w:rPr>
    </w:lvl>
    <w:lvl w:ilvl="4" w:tplc="B68CA5BE">
      <w:numFmt w:val="bullet"/>
      <w:lvlText w:val="•"/>
      <w:lvlJc w:val="left"/>
      <w:pPr>
        <w:ind w:left="5846" w:hanging="450"/>
      </w:pPr>
      <w:rPr>
        <w:rFonts w:hint="default"/>
        <w:lang w:val="en-PH" w:eastAsia="en-PH" w:bidi="en-PH"/>
      </w:rPr>
    </w:lvl>
    <w:lvl w:ilvl="5" w:tplc="0492BAE0">
      <w:numFmt w:val="bullet"/>
      <w:lvlText w:val="•"/>
      <w:lvlJc w:val="left"/>
      <w:pPr>
        <w:ind w:left="6895" w:hanging="450"/>
      </w:pPr>
      <w:rPr>
        <w:rFonts w:hint="default"/>
        <w:lang w:val="en-PH" w:eastAsia="en-PH" w:bidi="en-PH"/>
      </w:rPr>
    </w:lvl>
    <w:lvl w:ilvl="6" w:tplc="B3042E2E">
      <w:numFmt w:val="bullet"/>
      <w:lvlText w:val="•"/>
      <w:lvlJc w:val="left"/>
      <w:pPr>
        <w:ind w:left="7944" w:hanging="450"/>
      </w:pPr>
      <w:rPr>
        <w:rFonts w:hint="default"/>
        <w:lang w:val="en-PH" w:eastAsia="en-PH" w:bidi="en-PH"/>
      </w:rPr>
    </w:lvl>
    <w:lvl w:ilvl="7" w:tplc="FEC6A01E">
      <w:numFmt w:val="bullet"/>
      <w:lvlText w:val="•"/>
      <w:lvlJc w:val="left"/>
      <w:pPr>
        <w:ind w:left="8993" w:hanging="450"/>
      </w:pPr>
      <w:rPr>
        <w:rFonts w:hint="default"/>
        <w:lang w:val="en-PH" w:eastAsia="en-PH" w:bidi="en-PH"/>
      </w:rPr>
    </w:lvl>
    <w:lvl w:ilvl="8" w:tplc="355A2752">
      <w:numFmt w:val="bullet"/>
      <w:lvlText w:val="•"/>
      <w:lvlJc w:val="left"/>
      <w:pPr>
        <w:ind w:left="10042" w:hanging="450"/>
      </w:pPr>
      <w:rPr>
        <w:rFonts w:hint="default"/>
        <w:lang w:val="en-PH" w:eastAsia="en-PH" w:bidi="en-PH"/>
      </w:rPr>
    </w:lvl>
  </w:abstractNum>
  <w:abstractNum w:abstractNumId="375" w15:restartNumberingAfterBreak="0">
    <w:nsid w:val="3A0175FE"/>
    <w:multiLevelType w:val="hybridMultilevel"/>
    <w:tmpl w:val="E0DE63EA"/>
    <w:lvl w:ilvl="0" w:tplc="60786182">
      <w:start w:val="1"/>
      <w:numFmt w:val="decimal"/>
      <w:lvlText w:val="%1."/>
      <w:lvlJc w:val="left"/>
      <w:pPr>
        <w:ind w:left="1724" w:hanging="285"/>
      </w:pPr>
      <w:rPr>
        <w:rFonts w:ascii="Times New Roman" w:eastAsia="Times New Roman" w:hAnsi="Times New Roman" w:cs="Times New Roman" w:hint="default"/>
        <w:b/>
        <w:bCs/>
        <w:spacing w:val="-16"/>
        <w:w w:val="99"/>
        <w:sz w:val="24"/>
        <w:szCs w:val="24"/>
        <w:lang w:val="en-PH" w:eastAsia="en-PH" w:bidi="en-PH"/>
      </w:rPr>
    </w:lvl>
    <w:lvl w:ilvl="1" w:tplc="329ABBAE">
      <w:numFmt w:val="bullet"/>
      <w:lvlText w:val="•"/>
      <w:lvlJc w:val="left"/>
      <w:pPr>
        <w:ind w:left="2762" w:hanging="285"/>
      </w:pPr>
      <w:rPr>
        <w:rFonts w:hint="default"/>
        <w:lang w:val="en-PH" w:eastAsia="en-PH" w:bidi="en-PH"/>
      </w:rPr>
    </w:lvl>
    <w:lvl w:ilvl="2" w:tplc="9A60E1B8">
      <w:numFmt w:val="bullet"/>
      <w:lvlText w:val="•"/>
      <w:lvlJc w:val="left"/>
      <w:pPr>
        <w:ind w:left="3804" w:hanging="285"/>
      </w:pPr>
      <w:rPr>
        <w:rFonts w:hint="default"/>
        <w:lang w:val="en-PH" w:eastAsia="en-PH" w:bidi="en-PH"/>
      </w:rPr>
    </w:lvl>
    <w:lvl w:ilvl="3" w:tplc="F6943342">
      <w:numFmt w:val="bullet"/>
      <w:lvlText w:val="•"/>
      <w:lvlJc w:val="left"/>
      <w:pPr>
        <w:ind w:left="4846" w:hanging="285"/>
      </w:pPr>
      <w:rPr>
        <w:rFonts w:hint="default"/>
        <w:lang w:val="en-PH" w:eastAsia="en-PH" w:bidi="en-PH"/>
      </w:rPr>
    </w:lvl>
    <w:lvl w:ilvl="4" w:tplc="D202264E">
      <w:numFmt w:val="bullet"/>
      <w:lvlText w:val="•"/>
      <w:lvlJc w:val="left"/>
      <w:pPr>
        <w:ind w:left="5888" w:hanging="285"/>
      </w:pPr>
      <w:rPr>
        <w:rFonts w:hint="default"/>
        <w:lang w:val="en-PH" w:eastAsia="en-PH" w:bidi="en-PH"/>
      </w:rPr>
    </w:lvl>
    <w:lvl w:ilvl="5" w:tplc="FCA6F21C">
      <w:numFmt w:val="bullet"/>
      <w:lvlText w:val="•"/>
      <w:lvlJc w:val="left"/>
      <w:pPr>
        <w:ind w:left="6930" w:hanging="285"/>
      </w:pPr>
      <w:rPr>
        <w:rFonts w:hint="default"/>
        <w:lang w:val="en-PH" w:eastAsia="en-PH" w:bidi="en-PH"/>
      </w:rPr>
    </w:lvl>
    <w:lvl w:ilvl="6" w:tplc="C122C2EE">
      <w:numFmt w:val="bullet"/>
      <w:lvlText w:val="•"/>
      <w:lvlJc w:val="left"/>
      <w:pPr>
        <w:ind w:left="7972" w:hanging="285"/>
      </w:pPr>
      <w:rPr>
        <w:rFonts w:hint="default"/>
        <w:lang w:val="en-PH" w:eastAsia="en-PH" w:bidi="en-PH"/>
      </w:rPr>
    </w:lvl>
    <w:lvl w:ilvl="7" w:tplc="BC1E7022">
      <w:numFmt w:val="bullet"/>
      <w:lvlText w:val="•"/>
      <w:lvlJc w:val="left"/>
      <w:pPr>
        <w:ind w:left="9014" w:hanging="285"/>
      </w:pPr>
      <w:rPr>
        <w:rFonts w:hint="default"/>
        <w:lang w:val="en-PH" w:eastAsia="en-PH" w:bidi="en-PH"/>
      </w:rPr>
    </w:lvl>
    <w:lvl w:ilvl="8" w:tplc="5D24AD02">
      <w:numFmt w:val="bullet"/>
      <w:lvlText w:val="•"/>
      <w:lvlJc w:val="left"/>
      <w:pPr>
        <w:ind w:left="10056" w:hanging="285"/>
      </w:pPr>
      <w:rPr>
        <w:rFonts w:hint="default"/>
        <w:lang w:val="en-PH" w:eastAsia="en-PH" w:bidi="en-PH"/>
      </w:rPr>
    </w:lvl>
  </w:abstractNum>
  <w:abstractNum w:abstractNumId="376" w15:restartNumberingAfterBreak="0">
    <w:nsid w:val="3A1920DE"/>
    <w:multiLevelType w:val="hybridMultilevel"/>
    <w:tmpl w:val="35067508"/>
    <w:lvl w:ilvl="0" w:tplc="2AF68F1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34067CC">
      <w:numFmt w:val="bullet"/>
      <w:lvlText w:val="•"/>
      <w:lvlJc w:val="left"/>
      <w:pPr>
        <w:ind w:left="3158" w:hanging="361"/>
      </w:pPr>
      <w:rPr>
        <w:rFonts w:hint="default"/>
        <w:lang w:val="en-PH" w:eastAsia="en-PH" w:bidi="en-PH"/>
      </w:rPr>
    </w:lvl>
    <w:lvl w:ilvl="2" w:tplc="9BD600DA">
      <w:numFmt w:val="bullet"/>
      <w:lvlText w:val="•"/>
      <w:lvlJc w:val="left"/>
      <w:pPr>
        <w:ind w:left="4156" w:hanging="361"/>
      </w:pPr>
      <w:rPr>
        <w:rFonts w:hint="default"/>
        <w:lang w:val="en-PH" w:eastAsia="en-PH" w:bidi="en-PH"/>
      </w:rPr>
    </w:lvl>
    <w:lvl w:ilvl="3" w:tplc="2A160300">
      <w:numFmt w:val="bullet"/>
      <w:lvlText w:val="•"/>
      <w:lvlJc w:val="left"/>
      <w:pPr>
        <w:ind w:left="5154" w:hanging="361"/>
      </w:pPr>
      <w:rPr>
        <w:rFonts w:hint="default"/>
        <w:lang w:val="en-PH" w:eastAsia="en-PH" w:bidi="en-PH"/>
      </w:rPr>
    </w:lvl>
    <w:lvl w:ilvl="4" w:tplc="54BAB81E">
      <w:numFmt w:val="bullet"/>
      <w:lvlText w:val="•"/>
      <w:lvlJc w:val="left"/>
      <w:pPr>
        <w:ind w:left="6152" w:hanging="361"/>
      </w:pPr>
      <w:rPr>
        <w:rFonts w:hint="default"/>
        <w:lang w:val="en-PH" w:eastAsia="en-PH" w:bidi="en-PH"/>
      </w:rPr>
    </w:lvl>
    <w:lvl w:ilvl="5" w:tplc="F9DAC4FA">
      <w:numFmt w:val="bullet"/>
      <w:lvlText w:val="•"/>
      <w:lvlJc w:val="left"/>
      <w:pPr>
        <w:ind w:left="7150" w:hanging="361"/>
      </w:pPr>
      <w:rPr>
        <w:rFonts w:hint="default"/>
        <w:lang w:val="en-PH" w:eastAsia="en-PH" w:bidi="en-PH"/>
      </w:rPr>
    </w:lvl>
    <w:lvl w:ilvl="6" w:tplc="50900E48">
      <w:numFmt w:val="bullet"/>
      <w:lvlText w:val="•"/>
      <w:lvlJc w:val="left"/>
      <w:pPr>
        <w:ind w:left="8148" w:hanging="361"/>
      </w:pPr>
      <w:rPr>
        <w:rFonts w:hint="default"/>
        <w:lang w:val="en-PH" w:eastAsia="en-PH" w:bidi="en-PH"/>
      </w:rPr>
    </w:lvl>
    <w:lvl w:ilvl="7" w:tplc="275E8820">
      <w:numFmt w:val="bullet"/>
      <w:lvlText w:val="•"/>
      <w:lvlJc w:val="left"/>
      <w:pPr>
        <w:ind w:left="9146" w:hanging="361"/>
      </w:pPr>
      <w:rPr>
        <w:rFonts w:hint="default"/>
        <w:lang w:val="en-PH" w:eastAsia="en-PH" w:bidi="en-PH"/>
      </w:rPr>
    </w:lvl>
    <w:lvl w:ilvl="8" w:tplc="CDB88246">
      <w:numFmt w:val="bullet"/>
      <w:lvlText w:val="•"/>
      <w:lvlJc w:val="left"/>
      <w:pPr>
        <w:ind w:left="10144" w:hanging="361"/>
      </w:pPr>
      <w:rPr>
        <w:rFonts w:hint="default"/>
        <w:lang w:val="en-PH" w:eastAsia="en-PH" w:bidi="en-PH"/>
      </w:rPr>
    </w:lvl>
  </w:abstractNum>
  <w:abstractNum w:abstractNumId="377" w15:restartNumberingAfterBreak="0">
    <w:nsid w:val="3A2E4085"/>
    <w:multiLevelType w:val="hybridMultilevel"/>
    <w:tmpl w:val="C2361E7A"/>
    <w:lvl w:ilvl="0" w:tplc="70E68FD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967A34B2">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153CFB82">
      <w:numFmt w:val="bullet"/>
      <w:lvlText w:val="•"/>
      <w:lvlJc w:val="left"/>
      <w:pPr>
        <w:ind w:left="3588" w:hanging="360"/>
      </w:pPr>
      <w:rPr>
        <w:rFonts w:hint="default"/>
        <w:lang w:val="en-PH" w:eastAsia="en-PH" w:bidi="en-PH"/>
      </w:rPr>
    </w:lvl>
    <w:lvl w:ilvl="3" w:tplc="514669A8">
      <w:numFmt w:val="bullet"/>
      <w:lvlText w:val="•"/>
      <w:lvlJc w:val="left"/>
      <w:pPr>
        <w:ind w:left="4657" w:hanging="360"/>
      </w:pPr>
      <w:rPr>
        <w:rFonts w:hint="default"/>
        <w:lang w:val="en-PH" w:eastAsia="en-PH" w:bidi="en-PH"/>
      </w:rPr>
    </w:lvl>
    <w:lvl w:ilvl="4" w:tplc="B858C168">
      <w:numFmt w:val="bullet"/>
      <w:lvlText w:val="•"/>
      <w:lvlJc w:val="left"/>
      <w:pPr>
        <w:ind w:left="5726" w:hanging="360"/>
      </w:pPr>
      <w:rPr>
        <w:rFonts w:hint="default"/>
        <w:lang w:val="en-PH" w:eastAsia="en-PH" w:bidi="en-PH"/>
      </w:rPr>
    </w:lvl>
    <w:lvl w:ilvl="5" w:tplc="68B459B2">
      <w:numFmt w:val="bullet"/>
      <w:lvlText w:val="•"/>
      <w:lvlJc w:val="left"/>
      <w:pPr>
        <w:ind w:left="6795" w:hanging="360"/>
      </w:pPr>
      <w:rPr>
        <w:rFonts w:hint="default"/>
        <w:lang w:val="en-PH" w:eastAsia="en-PH" w:bidi="en-PH"/>
      </w:rPr>
    </w:lvl>
    <w:lvl w:ilvl="6" w:tplc="992462E6">
      <w:numFmt w:val="bullet"/>
      <w:lvlText w:val="•"/>
      <w:lvlJc w:val="left"/>
      <w:pPr>
        <w:ind w:left="7864" w:hanging="360"/>
      </w:pPr>
      <w:rPr>
        <w:rFonts w:hint="default"/>
        <w:lang w:val="en-PH" w:eastAsia="en-PH" w:bidi="en-PH"/>
      </w:rPr>
    </w:lvl>
    <w:lvl w:ilvl="7" w:tplc="AAB688DA">
      <w:numFmt w:val="bullet"/>
      <w:lvlText w:val="•"/>
      <w:lvlJc w:val="left"/>
      <w:pPr>
        <w:ind w:left="8933" w:hanging="360"/>
      </w:pPr>
      <w:rPr>
        <w:rFonts w:hint="default"/>
        <w:lang w:val="en-PH" w:eastAsia="en-PH" w:bidi="en-PH"/>
      </w:rPr>
    </w:lvl>
    <w:lvl w:ilvl="8" w:tplc="B5CA9B88">
      <w:numFmt w:val="bullet"/>
      <w:lvlText w:val="•"/>
      <w:lvlJc w:val="left"/>
      <w:pPr>
        <w:ind w:left="10002" w:hanging="360"/>
      </w:pPr>
      <w:rPr>
        <w:rFonts w:hint="default"/>
        <w:lang w:val="en-PH" w:eastAsia="en-PH" w:bidi="en-PH"/>
      </w:rPr>
    </w:lvl>
  </w:abstractNum>
  <w:abstractNum w:abstractNumId="378" w15:restartNumberingAfterBreak="0">
    <w:nsid w:val="3A2E47DE"/>
    <w:multiLevelType w:val="hybridMultilevel"/>
    <w:tmpl w:val="9D1A7064"/>
    <w:lvl w:ilvl="0" w:tplc="36907C2E">
      <w:start w:val="1"/>
      <w:numFmt w:val="decimal"/>
      <w:lvlText w:val="%1."/>
      <w:lvlJc w:val="left"/>
      <w:pPr>
        <w:ind w:left="2160" w:hanging="361"/>
      </w:pPr>
      <w:rPr>
        <w:rFonts w:ascii="Times New Roman" w:eastAsia="Times New Roman" w:hAnsi="Times New Roman" w:cs="Times New Roman" w:hint="default"/>
        <w:w w:val="99"/>
        <w:sz w:val="24"/>
        <w:szCs w:val="24"/>
        <w:lang w:val="en-PH" w:eastAsia="en-PH" w:bidi="en-PH"/>
      </w:rPr>
    </w:lvl>
    <w:lvl w:ilvl="1" w:tplc="77546A12">
      <w:numFmt w:val="bullet"/>
      <w:lvlText w:val="•"/>
      <w:lvlJc w:val="left"/>
      <w:pPr>
        <w:ind w:left="3158" w:hanging="361"/>
      </w:pPr>
      <w:rPr>
        <w:rFonts w:hint="default"/>
        <w:lang w:val="en-PH" w:eastAsia="en-PH" w:bidi="en-PH"/>
      </w:rPr>
    </w:lvl>
    <w:lvl w:ilvl="2" w:tplc="C4081870">
      <w:numFmt w:val="bullet"/>
      <w:lvlText w:val="•"/>
      <w:lvlJc w:val="left"/>
      <w:pPr>
        <w:ind w:left="4156" w:hanging="361"/>
      </w:pPr>
      <w:rPr>
        <w:rFonts w:hint="default"/>
        <w:lang w:val="en-PH" w:eastAsia="en-PH" w:bidi="en-PH"/>
      </w:rPr>
    </w:lvl>
    <w:lvl w:ilvl="3" w:tplc="E690BB3A">
      <w:numFmt w:val="bullet"/>
      <w:lvlText w:val="•"/>
      <w:lvlJc w:val="left"/>
      <w:pPr>
        <w:ind w:left="5154" w:hanging="361"/>
      </w:pPr>
      <w:rPr>
        <w:rFonts w:hint="default"/>
        <w:lang w:val="en-PH" w:eastAsia="en-PH" w:bidi="en-PH"/>
      </w:rPr>
    </w:lvl>
    <w:lvl w:ilvl="4" w:tplc="3A2E513A">
      <w:numFmt w:val="bullet"/>
      <w:lvlText w:val="•"/>
      <w:lvlJc w:val="left"/>
      <w:pPr>
        <w:ind w:left="6152" w:hanging="361"/>
      </w:pPr>
      <w:rPr>
        <w:rFonts w:hint="default"/>
        <w:lang w:val="en-PH" w:eastAsia="en-PH" w:bidi="en-PH"/>
      </w:rPr>
    </w:lvl>
    <w:lvl w:ilvl="5" w:tplc="6D4EBD70">
      <w:numFmt w:val="bullet"/>
      <w:lvlText w:val="•"/>
      <w:lvlJc w:val="left"/>
      <w:pPr>
        <w:ind w:left="7150" w:hanging="361"/>
      </w:pPr>
      <w:rPr>
        <w:rFonts w:hint="default"/>
        <w:lang w:val="en-PH" w:eastAsia="en-PH" w:bidi="en-PH"/>
      </w:rPr>
    </w:lvl>
    <w:lvl w:ilvl="6" w:tplc="1658B0F0">
      <w:numFmt w:val="bullet"/>
      <w:lvlText w:val="•"/>
      <w:lvlJc w:val="left"/>
      <w:pPr>
        <w:ind w:left="8148" w:hanging="361"/>
      </w:pPr>
      <w:rPr>
        <w:rFonts w:hint="default"/>
        <w:lang w:val="en-PH" w:eastAsia="en-PH" w:bidi="en-PH"/>
      </w:rPr>
    </w:lvl>
    <w:lvl w:ilvl="7" w:tplc="5C7EE39E">
      <w:numFmt w:val="bullet"/>
      <w:lvlText w:val="•"/>
      <w:lvlJc w:val="left"/>
      <w:pPr>
        <w:ind w:left="9146" w:hanging="361"/>
      </w:pPr>
      <w:rPr>
        <w:rFonts w:hint="default"/>
        <w:lang w:val="en-PH" w:eastAsia="en-PH" w:bidi="en-PH"/>
      </w:rPr>
    </w:lvl>
    <w:lvl w:ilvl="8" w:tplc="C66EEBCC">
      <w:numFmt w:val="bullet"/>
      <w:lvlText w:val="•"/>
      <w:lvlJc w:val="left"/>
      <w:pPr>
        <w:ind w:left="10144" w:hanging="361"/>
      </w:pPr>
      <w:rPr>
        <w:rFonts w:hint="default"/>
        <w:lang w:val="en-PH" w:eastAsia="en-PH" w:bidi="en-PH"/>
      </w:rPr>
    </w:lvl>
  </w:abstractNum>
  <w:abstractNum w:abstractNumId="379" w15:restartNumberingAfterBreak="0">
    <w:nsid w:val="3A5636B2"/>
    <w:multiLevelType w:val="hybridMultilevel"/>
    <w:tmpl w:val="2A7AF740"/>
    <w:lvl w:ilvl="0" w:tplc="D88CF77C">
      <w:start w:val="1"/>
      <w:numFmt w:val="decimal"/>
      <w:lvlText w:val="%1."/>
      <w:lvlJc w:val="left"/>
      <w:pPr>
        <w:ind w:left="2160" w:hanging="361"/>
      </w:pPr>
      <w:rPr>
        <w:rFonts w:hint="default"/>
        <w:b/>
        <w:bCs/>
        <w:w w:val="99"/>
        <w:lang w:val="en-PH" w:eastAsia="en-PH" w:bidi="en-PH"/>
      </w:rPr>
    </w:lvl>
    <w:lvl w:ilvl="1" w:tplc="EFF8935E">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1A4AD572">
      <w:numFmt w:val="bullet"/>
      <w:lvlText w:val="•"/>
      <w:lvlJc w:val="left"/>
      <w:pPr>
        <w:ind w:left="3588" w:hanging="360"/>
      </w:pPr>
      <w:rPr>
        <w:rFonts w:hint="default"/>
        <w:lang w:val="en-PH" w:eastAsia="en-PH" w:bidi="en-PH"/>
      </w:rPr>
    </w:lvl>
    <w:lvl w:ilvl="3" w:tplc="1C28AC92">
      <w:numFmt w:val="bullet"/>
      <w:lvlText w:val="•"/>
      <w:lvlJc w:val="left"/>
      <w:pPr>
        <w:ind w:left="4657" w:hanging="360"/>
      </w:pPr>
      <w:rPr>
        <w:rFonts w:hint="default"/>
        <w:lang w:val="en-PH" w:eastAsia="en-PH" w:bidi="en-PH"/>
      </w:rPr>
    </w:lvl>
    <w:lvl w:ilvl="4" w:tplc="C76AE138">
      <w:numFmt w:val="bullet"/>
      <w:lvlText w:val="•"/>
      <w:lvlJc w:val="left"/>
      <w:pPr>
        <w:ind w:left="5726" w:hanging="360"/>
      </w:pPr>
      <w:rPr>
        <w:rFonts w:hint="default"/>
        <w:lang w:val="en-PH" w:eastAsia="en-PH" w:bidi="en-PH"/>
      </w:rPr>
    </w:lvl>
    <w:lvl w:ilvl="5" w:tplc="AFDCF66E">
      <w:numFmt w:val="bullet"/>
      <w:lvlText w:val="•"/>
      <w:lvlJc w:val="left"/>
      <w:pPr>
        <w:ind w:left="6795" w:hanging="360"/>
      </w:pPr>
      <w:rPr>
        <w:rFonts w:hint="default"/>
        <w:lang w:val="en-PH" w:eastAsia="en-PH" w:bidi="en-PH"/>
      </w:rPr>
    </w:lvl>
    <w:lvl w:ilvl="6" w:tplc="625AA1C6">
      <w:numFmt w:val="bullet"/>
      <w:lvlText w:val="•"/>
      <w:lvlJc w:val="left"/>
      <w:pPr>
        <w:ind w:left="7864" w:hanging="360"/>
      </w:pPr>
      <w:rPr>
        <w:rFonts w:hint="default"/>
        <w:lang w:val="en-PH" w:eastAsia="en-PH" w:bidi="en-PH"/>
      </w:rPr>
    </w:lvl>
    <w:lvl w:ilvl="7" w:tplc="923EC8BE">
      <w:numFmt w:val="bullet"/>
      <w:lvlText w:val="•"/>
      <w:lvlJc w:val="left"/>
      <w:pPr>
        <w:ind w:left="8933" w:hanging="360"/>
      </w:pPr>
      <w:rPr>
        <w:rFonts w:hint="default"/>
        <w:lang w:val="en-PH" w:eastAsia="en-PH" w:bidi="en-PH"/>
      </w:rPr>
    </w:lvl>
    <w:lvl w:ilvl="8" w:tplc="9F52AA74">
      <w:numFmt w:val="bullet"/>
      <w:lvlText w:val="•"/>
      <w:lvlJc w:val="left"/>
      <w:pPr>
        <w:ind w:left="10002" w:hanging="360"/>
      </w:pPr>
      <w:rPr>
        <w:rFonts w:hint="default"/>
        <w:lang w:val="en-PH" w:eastAsia="en-PH" w:bidi="en-PH"/>
      </w:rPr>
    </w:lvl>
  </w:abstractNum>
  <w:abstractNum w:abstractNumId="380" w15:restartNumberingAfterBreak="0">
    <w:nsid w:val="3A8075A3"/>
    <w:multiLevelType w:val="hybridMultilevel"/>
    <w:tmpl w:val="7B0C1FEE"/>
    <w:lvl w:ilvl="0" w:tplc="37B8F0D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3B0F13C">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45148D6C">
      <w:numFmt w:val="bullet"/>
      <w:lvlText w:val="•"/>
      <w:lvlJc w:val="left"/>
      <w:pPr>
        <w:ind w:left="2520" w:hanging="360"/>
      </w:pPr>
      <w:rPr>
        <w:rFonts w:hint="default"/>
        <w:lang w:val="en-PH" w:eastAsia="en-PH" w:bidi="en-PH"/>
      </w:rPr>
    </w:lvl>
    <w:lvl w:ilvl="3" w:tplc="F3DA9C44">
      <w:numFmt w:val="bullet"/>
      <w:lvlText w:val="•"/>
      <w:lvlJc w:val="left"/>
      <w:pPr>
        <w:ind w:left="3722" w:hanging="360"/>
      </w:pPr>
      <w:rPr>
        <w:rFonts w:hint="default"/>
        <w:lang w:val="en-PH" w:eastAsia="en-PH" w:bidi="en-PH"/>
      </w:rPr>
    </w:lvl>
    <w:lvl w:ilvl="4" w:tplc="4378A314">
      <w:numFmt w:val="bullet"/>
      <w:lvlText w:val="•"/>
      <w:lvlJc w:val="left"/>
      <w:pPr>
        <w:ind w:left="4925" w:hanging="360"/>
      </w:pPr>
      <w:rPr>
        <w:rFonts w:hint="default"/>
        <w:lang w:val="en-PH" w:eastAsia="en-PH" w:bidi="en-PH"/>
      </w:rPr>
    </w:lvl>
    <w:lvl w:ilvl="5" w:tplc="A950F2BA">
      <w:numFmt w:val="bullet"/>
      <w:lvlText w:val="•"/>
      <w:lvlJc w:val="left"/>
      <w:pPr>
        <w:ind w:left="6127" w:hanging="360"/>
      </w:pPr>
      <w:rPr>
        <w:rFonts w:hint="default"/>
        <w:lang w:val="en-PH" w:eastAsia="en-PH" w:bidi="en-PH"/>
      </w:rPr>
    </w:lvl>
    <w:lvl w:ilvl="6" w:tplc="8C8679C0">
      <w:numFmt w:val="bullet"/>
      <w:lvlText w:val="•"/>
      <w:lvlJc w:val="left"/>
      <w:pPr>
        <w:ind w:left="7330" w:hanging="360"/>
      </w:pPr>
      <w:rPr>
        <w:rFonts w:hint="default"/>
        <w:lang w:val="en-PH" w:eastAsia="en-PH" w:bidi="en-PH"/>
      </w:rPr>
    </w:lvl>
    <w:lvl w:ilvl="7" w:tplc="52D4DF16">
      <w:numFmt w:val="bullet"/>
      <w:lvlText w:val="•"/>
      <w:lvlJc w:val="left"/>
      <w:pPr>
        <w:ind w:left="8532" w:hanging="360"/>
      </w:pPr>
      <w:rPr>
        <w:rFonts w:hint="default"/>
        <w:lang w:val="en-PH" w:eastAsia="en-PH" w:bidi="en-PH"/>
      </w:rPr>
    </w:lvl>
    <w:lvl w:ilvl="8" w:tplc="CDB083BE">
      <w:numFmt w:val="bullet"/>
      <w:lvlText w:val="•"/>
      <w:lvlJc w:val="left"/>
      <w:pPr>
        <w:ind w:left="9735" w:hanging="360"/>
      </w:pPr>
      <w:rPr>
        <w:rFonts w:hint="default"/>
        <w:lang w:val="en-PH" w:eastAsia="en-PH" w:bidi="en-PH"/>
      </w:rPr>
    </w:lvl>
  </w:abstractNum>
  <w:abstractNum w:abstractNumId="381" w15:restartNumberingAfterBreak="0">
    <w:nsid w:val="3AB61EB8"/>
    <w:multiLevelType w:val="hybridMultilevel"/>
    <w:tmpl w:val="5A8631B0"/>
    <w:lvl w:ilvl="0" w:tplc="7AC08878">
      <w:start w:val="1"/>
      <w:numFmt w:val="decimal"/>
      <w:lvlText w:val="%1."/>
      <w:lvlJc w:val="left"/>
      <w:pPr>
        <w:ind w:left="2250" w:hanging="451"/>
      </w:pPr>
      <w:rPr>
        <w:rFonts w:ascii="Times New Roman" w:eastAsia="Times New Roman" w:hAnsi="Times New Roman" w:cs="Times New Roman" w:hint="default"/>
        <w:b/>
        <w:bCs/>
        <w:spacing w:val="-30"/>
        <w:w w:val="99"/>
        <w:sz w:val="24"/>
        <w:szCs w:val="24"/>
        <w:lang w:val="en-PH" w:eastAsia="en-PH" w:bidi="en-PH"/>
      </w:rPr>
    </w:lvl>
    <w:lvl w:ilvl="1" w:tplc="F1CA7110">
      <w:numFmt w:val="bullet"/>
      <w:lvlText w:val="•"/>
      <w:lvlJc w:val="left"/>
      <w:pPr>
        <w:ind w:left="3248" w:hanging="451"/>
      </w:pPr>
      <w:rPr>
        <w:rFonts w:hint="default"/>
        <w:lang w:val="en-PH" w:eastAsia="en-PH" w:bidi="en-PH"/>
      </w:rPr>
    </w:lvl>
    <w:lvl w:ilvl="2" w:tplc="F0CC674C">
      <w:numFmt w:val="bullet"/>
      <w:lvlText w:val="•"/>
      <w:lvlJc w:val="left"/>
      <w:pPr>
        <w:ind w:left="4236" w:hanging="451"/>
      </w:pPr>
      <w:rPr>
        <w:rFonts w:hint="default"/>
        <w:lang w:val="en-PH" w:eastAsia="en-PH" w:bidi="en-PH"/>
      </w:rPr>
    </w:lvl>
    <w:lvl w:ilvl="3" w:tplc="3CCA71A4">
      <w:numFmt w:val="bullet"/>
      <w:lvlText w:val="•"/>
      <w:lvlJc w:val="left"/>
      <w:pPr>
        <w:ind w:left="5224" w:hanging="451"/>
      </w:pPr>
      <w:rPr>
        <w:rFonts w:hint="default"/>
        <w:lang w:val="en-PH" w:eastAsia="en-PH" w:bidi="en-PH"/>
      </w:rPr>
    </w:lvl>
    <w:lvl w:ilvl="4" w:tplc="FABCCA72">
      <w:numFmt w:val="bullet"/>
      <w:lvlText w:val="•"/>
      <w:lvlJc w:val="left"/>
      <w:pPr>
        <w:ind w:left="6212" w:hanging="451"/>
      </w:pPr>
      <w:rPr>
        <w:rFonts w:hint="default"/>
        <w:lang w:val="en-PH" w:eastAsia="en-PH" w:bidi="en-PH"/>
      </w:rPr>
    </w:lvl>
    <w:lvl w:ilvl="5" w:tplc="220CA186">
      <w:numFmt w:val="bullet"/>
      <w:lvlText w:val="•"/>
      <w:lvlJc w:val="left"/>
      <w:pPr>
        <w:ind w:left="7200" w:hanging="451"/>
      </w:pPr>
      <w:rPr>
        <w:rFonts w:hint="default"/>
        <w:lang w:val="en-PH" w:eastAsia="en-PH" w:bidi="en-PH"/>
      </w:rPr>
    </w:lvl>
    <w:lvl w:ilvl="6" w:tplc="4386FA6C">
      <w:numFmt w:val="bullet"/>
      <w:lvlText w:val="•"/>
      <w:lvlJc w:val="left"/>
      <w:pPr>
        <w:ind w:left="8188" w:hanging="451"/>
      </w:pPr>
      <w:rPr>
        <w:rFonts w:hint="default"/>
        <w:lang w:val="en-PH" w:eastAsia="en-PH" w:bidi="en-PH"/>
      </w:rPr>
    </w:lvl>
    <w:lvl w:ilvl="7" w:tplc="C3A4FBDE">
      <w:numFmt w:val="bullet"/>
      <w:lvlText w:val="•"/>
      <w:lvlJc w:val="left"/>
      <w:pPr>
        <w:ind w:left="9176" w:hanging="451"/>
      </w:pPr>
      <w:rPr>
        <w:rFonts w:hint="default"/>
        <w:lang w:val="en-PH" w:eastAsia="en-PH" w:bidi="en-PH"/>
      </w:rPr>
    </w:lvl>
    <w:lvl w:ilvl="8" w:tplc="1610DBCE">
      <w:numFmt w:val="bullet"/>
      <w:lvlText w:val="•"/>
      <w:lvlJc w:val="left"/>
      <w:pPr>
        <w:ind w:left="10164" w:hanging="451"/>
      </w:pPr>
      <w:rPr>
        <w:rFonts w:hint="default"/>
        <w:lang w:val="en-PH" w:eastAsia="en-PH" w:bidi="en-PH"/>
      </w:rPr>
    </w:lvl>
  </w:abstractNum>
  <w:abstractNum w:abstractNumId="382" w15:restartNumberingAfterBreak="0">
    <w:nsid w:val="3ABC0D09"/>
    <w:multiLevelType w:val="hybridMultilevel"/>
    <w:tmpl w:val="91C8456C"/>
    <w:lvl w:ilvl="0" w:tplc="A90841E8">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AC408CB2">
      <w:numFmt w:val="bullet"/>
      <w:lvlText w:val="•"/>
      <w:lvlJc w:val="left"/>
      <w:pPr>
        <w:ind w:left="3086" w:hanging="285"/>
      </w:pPr>
      <w:rPr>
        <w:rFonts w:hint="default"/>
        <w:lang w:val="en-PH" w:eastAsia="en-PH" w:bidi="en-PH"/>
      </w:rPr>
    </w:lvl>
    <w:lvl w:ilvl="2" w:tplc="08C009BE">
      <w:numFmt w:val="bullet"/>
      <w:lvlText w:val="•"/>
      <w:lvlJc w:val="left"/>
      <w:pPr>
        <w:ind w:left="4092" w:hanging="285"/>
      </w:pPr>
      <w:rPr>
        <w:rFonts w:hint="default"/>
        <w:lang w:val="en-PH" w:eastAsia="en-PH" w:bidi="en-PH"/>
      </w:rPr>
    </w:lvl>
    <w:lvl w:ilvl="3" w:tplc="0DD03430">
      <w:numFmt w:val="bullet"/>
      <w:lvlText w:val="•"/>
      <w:lvlJc w:val="left"/>
      <w:pPr>
        <w:ind w:left="5098" w:hanging="285"/>
      </w:pPr>
      <w:rPr>
        <w:rFonts w:hint="default"/>
        <w:lang w:val="en-PH" w:eastAsia="en-PH" w:bidi="en-PH"/>
      </w:rPr>
    </w:lvl>
    <w:lvl w:ilvl="4" w:tplc="6F4AF4E4">
      <w:numFmt w:val="bullet"/>
      <w:lvlText w:val="•"/>
      <w:lvlJc w:val="left"/>
      <w:pPr>
        <w:ind w:left="6104" w:hanging="285"/>
      </w:pPr>
      <w:rPr>
        <w:rFonts w:hint="default"/>
        <w:lang w:val="en-PH" w:eastAsia="en-PH" w:bidi="en-PH"/>
      </w:rPr>
    </w:lvl>
    <w:lvl w:ilvl="5" w:tplc="8EE0BEB6">
      <w:numFmt w:val="bullet"/>
      <w:lvlText w:val="•"/>
      <w:lvlJc w:val="left"/>
      <w:pPr>
        <w:ind w:left="7110" w:hanging="285"/>
      </w:pPr>
      <w:rPr>
        <w:rFonts w:hint="default"/>
        <w:lang w:val="en-PH" w:eastAsia="en-PH" w:bidi="en-PH"/>
      </w:rPr>
    </w:lvl>
    <w:lvl w:ilvl="6" w:tplc="F75073BA">
      <w:numFmt w:val="bullet"/>
      <w:lvlText w:val="•"/>
      <w:lvlJc w:val="left"/>
      <w:pPr>
        <w:ind w:left="8116" w:hanging="285"/>
      </w:pPr>
      <w:rPr>
        <w:rFonts w:hint="default"/>
        <w:lang w:val="en-PH" w:eastAsia="en-PH" w:bidi="en-PH"/>
      </w:rPr>
    </w:lvl>
    <w:lvl w:ilvl="7" w:tplc="043829E0">
      <w:numFmt w:val="bullet"/>
      <w:lvlText w:val="•"/>
      <w:lvlJc w:val="left"/>
      <w:pPr>
        <w:ind w:left="9122" w:hanging="285"/>
      </w:pPr>
      <w:rPr>
        <w:rFonts w:hint="default"/>
        <w:lang w:val="en-PH" w:eastAsia="en-PH" w:bidi="en-PH"/>
      </w:rPr>
    </w:lvl>
    <w:lvl w:ilvl="8" w:tplc="E6947524">
      <w:numFmt w:val="bullet"/>
      <w:lvlText w:val="•"/>
      <w:lvlJc w:val="left"/>
      <w:pPr>
        <w:ind w:left="10128" w:hanging="285"/>
      </w:pPr>
      <w:rPr>
        <w:rFonts w:hint="default"/>
        <w:lang w:val="en-PH" w:eastAsia="en-PH" w:bidi="en-PH"/>
      </w:rPr>
    </w:lvl>
  </w:abstractNum>
  <w:abstractNum w:abstractNumId="383" w15:restartNumberingAfterBreak="0">
    <w:nsid w:val="3B3A6C5C"/>
    <w:multiLevelType w:val="hybridMultilevel"/>
    <w:tmpl w:val="9CEEC5EA"/>
    <w:lvl w:ilvl="0" w:tplc="214E04C8">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D3AADA64">
      <w:start w:val="1"/>
      <w:numFmt w:val="lowerLetter"/>
      <w:lvlText w:val="%2."/>
      <w:lvlJc w:val="left"/>
      <w:pPr>
        <w:ind w:left="2520" w:hanging="360"/>
      </w:pPr>
      <w:rPr>
        <w:rFonts w:ascii="Times New Roman" w:eastAsia="Times New Roman" w:hAnsi="Times New Roman" w:cs="Times New Roman" w:hint="default"/>
        <w:spacing w:val="-22"/>
        <w:w w:val="99"/>
        <w:sz w:val="24"/>
        <w:szCs w:val="24"/>
        <w:lang w:val="en-PH" w:eastAsia="en-PH" w:bidi="en-PH"/>
      </w:rPr>
    </w:lvl>
    <w:lvl w:ilvl="2" w:tplc="C8061910">
      <w:numFmt w:val="bullet"/>
      <w:lvlText w:val="•"/>
      <w:lvlJc w:val="left"/>
      <w:pPr>
        <w:ind w:left="3588" w:hanging="360"/>
      </w:pPr>
      <w:rPr>
        <w:rFonts w:hint="default"/>
        <w:lang w:val="en-PH" w:eastAsia="en-PH" w:bidi="en-PH"/>
      </w:rPr>
    </w:lvl>
    <w:lvl w:ilvl="3" w:tplc="D4C8AA08">
      <w:numFmt w:val="bullet"/>
      <w:lvlText w:val="•"/>
      <w:lvlJc w:val="left"/>
      <w:pPr>
        <w:ind w:left="4657" w:hanging="360"/>
      </w:pPr>
      <w:rPr>
        <w:rFonts w:hint="default"/>
        <w:lang w:val="en-PH" w:eastAsia="en-PH" w:bidi="en-PH"/>
      </w:rPr>
    </w:lvl>
    <w:lvl w:ilvl="4" w:tplc="6554A64E">
      <w:numFmt w:val="bullet"/>
      <w:lvlText w:val="•"/>
      <w:lvlJc w:val="left"/>
      <w:pPr>
        <w:ind w:left="5726" w:hanging="360"/>
      </w:pPr>
      <w:rPr>
        <w:rFonts w:hint="default"/>
        <w:lang w:val="en-PH" w:eastAsia="en-PH" w:bidi="en-PH"/>
      </w:rPr>
    </w:lvl>
    <w:lvl w:ilvl="5" w:tplc="6F50D714">
      <w:numFmt w:val="bullet"/>
      <w:lvlText w:val="•"/>
      <w:lvlJc w:val="left"/>
      <w:pPr>
        <w:ind w:left="6795" w:hanging="360"/>
      </w:pPr>
      <w:rPr>
        <w:rFonts w:hint="default"/>
        <w:lang w:val="en-PH" w:eastAsia="en-PH" w:bidi="en-PH"/>
      </w:rPr>
    </w:lvl>
    <w:lvl w:ilvl="6" w:tplc="A2367F08">
      <w:numFmt w:val="bullet"/>
      <w:lvlText w:val="•"/>
      <w:lvlJc w:val="left"/>
      <w:pPr>
        <w:ind w:left="7864" w:hanging="360"/>
      </w:pPr>
      <w:rPr>
        <w:rFonts w:hint="default"/>
        <w:lang w:val="en-PH" w:eastAsia="en-PH" w:bidi="en-PH"/>
      </w:rPr>
    </w:lvl>
    <w:lvl w:ilvl="7" w:tplc="EBB07A46">
      <w:numFmt w:val="bullet"/>
      <w:lvlText w:val="•"/>
      <w:lvlJc w:val="left"/>
      <w:pPr>
        <w:ind w:left="8933" w:hanging="360"/>
      </w:pPr>
      <w:rPr>
        <w:rFonts w:hint="default"/>
        <w:lang w:val="en-PH" w:eastAsia="en-PH" w:bidi="en-PH"/>
      </w:rPr>
    </w:lvl>
    <w:lvl w:ilvl="8" w:tplc="5068066E">
      <w:numFmt w:val="bullet"/>
      <w:lvlText w:val="•"/>
      <w:lvlJc w:val="left"/>
      <w:pPr>
        <w:ind w:left="10002" w:hanging="360"/>
      </w:pPr>
      <w:rPr>
        <w:rFonts w:hint="default"/>
        <w:lang w:val="en-PH" w:eastAsia="en-PH" w:bidi="en-PH"/>
      </w:rPr>
    </w:lvl>
  </w:abstractNum>
  <w:abstractNum w:abstractNumId="384" w15:restartNumberingAfterBreak="0">
    <w:nsid w:val="3B415B17"/>
    <w:multiLevelType w:val="hybridMultilevel"/>
    <w:tmpl w:val="97CC1478"/>
    <w:lvl w:ilvl="0" w:tplc="BBCE6FD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2B0711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F10882A6">
      <w:numFmt w:val="bullet"/>
      <w:lvlText w:val="•"/>
      <w:lvlJc w:val="left"/>
      <w:pPr>
        <w:ind w:left="3588" w:hanging="360"/>
      </w:pPr>
      <w:rPr>
        <w:rFonts w:hint="default"/>
        <w:lang w:val="en-PH" w:eastAsia="en-PH" w:bidi="en-PH"/>
      </w:rPr>
    </w:lvl>
    <w:lvl w:ilvl="3" w:tplc="7CFC2B70">
      <w:numFmt w:val="bullet"/>
      <w:lvlText w:val="•"/>
      <w:lvlJc w:val="left"/>
      <w:pPr>
        <w:ind w:left="4657" w:hanging="360"/>
      </w:pPr>
      <w:rPr>
        <w:rFonts w:hint="default"/>
        <w:lang w:val="en-PH" w:eastAsia="en-PH" w:bidi="en-PH"/>
      </w:rPr>
    </w:lvl>
    <w:lvl w:ilvl="4" w:tplc="E93A0ADE">
      <w:numFmt w:val="bullet"/>
      <w:lvlText w:val="•"/>
      <w:lvlJc w:val="left"/>
      <w:pPr>
        <w:ind w:left="5726" w:hanging="360"/>
      </w:pPr>
      <w:rPr>
        <w:rFonts w:hint="default"/>
        <w:lang w:val="en-PH" w:eastAsia="en-PH" w:bidi="en-PH"/>
      </w:rPr>
    </w:lvl>
    <w:lvl w:ilvl="5" w:tplc="20BE5D20">
      <w:numFmt w:val="bullet"/>
      <w:lvlText w:val="•"/>
      <w:lvlJc w:val="left"/>
      <w:pPr>
        <w:ind w:left="6795" w:hanging="360"/>
      </w:pPr>
      <w:rPr>
        <w:rFonts w:hint="default"/>
        <w:lang w:val="en-PH" w:eastAsia="en-PH" w:bidi="en-PH"/>
      </w:rPr>
    </w:lvl>
    <w:lvl w:ilvl="6" w:tplc="2F8C8F9E">
      <w:numFmt w:val="bullet"/>
      <w:lvlText w:val="•"/>
      <w:lvlJc w:val="left"/>
      <w:pPr>
        <w:ind w:left="7864" w:hanging="360"/>
      </w:pPr>
      <w:rPr>
        <w:rFonts w:hint="default"/>
        <w:lang w:val="en-PH" w:eastAsia="en-PH" w:bidi="en-PH"/>
      </w:rPr>
    </w:lvl>
    <w:lvl w:ilvl="7" w:tplc="0B8AF6DE">
      <w:numFmt w:val="bullet"/>
      <w:lvlText w:val="•"/>
      <w:lvlJc w:val="left"/>
      <w:pPr>
        <w:ind w:left="8933" w:hanging="360"/>
      </w:pPr>
      <w:rPr>
        <w:rFonts w:hint="default"/>
        <w:lang w:val="en-PH" w:eastAsia="en-PH" w:bidi="en-PH"/>
      </w:rPr>
    </w:lvl>
    <w:lvl w:ilvl="8" w:tplc="69A8D8D2">
      <w:numFmt w:val="bullet"/>
      <w:lvlText w:val="•"/>
      <w:lvlJc w:val="left"/>
      <w:pPr>
        <w:ind w:left="10002" w:hanging="360"/>
      </w:pPr>
      <w:rPr>
        <w:rFonts w:hint="default"/>
        <w:lang w:val="en-PH" w:eastAsia="en-PH" w:bidi="en-PH"/>
      </w:rPr>
    </w:lvl>
  </w:abstractNum>
  <w:abstractNum w:abstractNumId="385" w15:restartNumberingAfterBreak="0">
    <w:nsid w:val="3B457E95"/>
    <w:multiLevelType w:val="hybridMultilevel"/>
    <w:tmpl w:val="C5887F22"/>
    <w:lvl w:ilvl="0" w:tplc="A524E1A2">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B7083958">
      <w:numFmt w:val="bullet"/>
      <w:lvlText w:val="•"/>
      <w:lvlJc w:val="left"/>
      <w:pPr>
        <w:ind w:left="3086" w:hanging="285"/>
      </w:pPr>
      <w:rPr>
        <w:rFonts w:hint="default"/>
        <w:lang w:val="en-PH" w:eastAsia="en-PH" w:bidi="en-PH"/>
      </w:rPr>
    </w:lvl>
    <w:lvl w:ilvl="2" w:tplc="38768260">
      <w:numFmt w:val="bullet"/>
      <w:lvlText w:val="•"/>
      <w:lvlJc w:val="left"/>
      <w:pPr>
        <w:ind w:left="4092" w:hanging="285"/>
      </w:pPr>
      <w:rPr>
        <w:rFonts w:hint="default"/>
        <w:lang w:val="en-PH" w:eastAsia="en-PH" w:bidi="en-PH"/>
      </w:rPr>
    </w:lvl>
    <w:lvl w:ilvl="3" w:tplc="44AC021E">
      <w:numFmt w:val="bullet"/>
      <w:lvlText w:val="•"/>
      <w:lvlJc w:val="left"/>
      <w:pPr>
        <w:ind w:left="5098" w:hanging="285"/>
      </w:pPr>
      <w:rPr>
        <w:rFonts w:hint="default"/>
        <w:lang w:val="en-PH" w:eastAsia="en-PH" w:bidi="en-PH"/>
      </w:rPr>
    </w:lvl>
    <w:lvl w:ilvl="4" w:tplc="A8100ADE">
      <w:numFmt w:val="bullet"/>
      <w:lvlText w:val="•"/>
      <w:lvlJc w:val="left"/>
      <w:pPr>
        <w:ind w:left="6104" w:hanging="285"/>
      </w:pPr>
      <w:rPr>
        <w:rFonts w:hint="default"/>
        <w:lang w:val="en-PH" w:eastAsia="en-PH" w:bidi="en-PH"/>
      </w:rPr>
    </w:lvl>
    <w:lvl w:ilvl="5" w:tplc="5672AB88">
      <w:numFmt w:val="bullet"/>
      <w:lvlText w:val="•"/>
      <w:lvlJc w:val="left"/>
      <w:pPr>
        <w:ind w:left="7110" w:hanging="285"/>
      </w:pPr>
      <w:rPr>
        <w:rFonts w:hint="default"/>
        <w:lang w:val="en-PH" w:eastAsia="en-PH" w:bidi="en-PH"/>
      </w:rPr>
    </w:lvl>
    <w:lvl w:ilvl="6" w:tplc="0C9AAB38">
      <w:numFmt w:val="bullet"/>
      <w:lvlText w:val="•"/>
      <w:lvlJc w:val="left"/>
      <w:pPr>
        <w:ind w:left="8116" w:hanging="285"/>
      </w:pPr>
      <w:rPr>
        <w:rFonts w:hint="default"/>
        <w:lang w:val="en-PH" w:eastAsia="en-PH" w:bidi="en-PH"/>
      </w:rPr>
    </w:lvl>
    <w:lvl w:ilvl="7" w:tplc="2EACD850">
      <w:numFmt w:val="bullet"/>
      <w:lvlText w:val="•"/>
      <w:lvlJc w:val="left"/>
      <w:pPr>
        <w:ind w:left="9122" w:hanging="285"/>
      </w:pPr>
      <w:rPr>
        <w:rFonts w:hint="default"/>
        <w:lang w:val="en-PH" w:eastAsia="en-PH" w:bidi="en-PH"/>
      </w:rPr>
    </w:lvl>
    <w:lvl w:ilvl="8" w:tplc="1ABE2C5C">
      <w:numFmt w:val="bullet"/>
      <w:lvlText w:val="•"/>
      <w:lvlJc w:val="left"/>
      <w:pPr>
        <w:ind w:left="10128" w:hanging="285"/>
      </w:pPr>
      <w:rPr>
        <w:rFonts w:hint="default"/>
        <w:lang w:val="en-PH" w:eastAsia="en-PH" w:bidi="en-PH"/>
      </w:rPr>
    </w:lvl>
  </w:abstractNum>
  <w:abstractNum w:abstractNumId="386" w15:restartNumberingAfterBreak="0">
    <w:nsid w:val="3B491107"/>
    <w:multiLevelType w:val="hybridMultilevel"/>
    <w:tmpl w:val="F8C442F0"/>
    <w:lvl w:ilvl="0" w:tplc="87D458D8">
      <w:start w:val="1"/>
      <w:numFmt w:val="decimal"/>
      <w:lvlText w:val="%1."/>
      <w:lvlJc w:val="left"/>
      <w:pPr>
        <w:ind w:left="2226" w:hanging="427"/>
      </w:pPr>
      <w:rPr>
        <w:rFonts w:ascii="Times New Roman" w:eastAsia="Times New Roman" w:hAnsi="Times New Roman" w:cs="Times New Roman" w:hint="default"/>
        <w:spacing w:val="-30"/>
        <w:w w:val="99"/>
        <w:sz w:val="24"/>
        <w:szCs w:val="24"/>
        <w:lang w:val="en-PH" w:eastAsia="en-PH" w:bidi="en-PH"/>
      </w:rPr>
    </w:lvl>
    <w:lvl w:ilvl="1" w:tplc="E3140A86">
      <w:start w:val="1"/>
      <w:numFmt w:val="lowerLetter"/>
      <w:lvlText w:val="%2."/>
      <w:lvlJc w:val="left"/>
      <w:pPr>
        <w:ind w:left="2629" w:hanging="404"/>
      </w:pPr>
      <w:rPr>
        <w:rFonts w:ascii="Times New Roman" w:eastAsia="Times New Roman" w:hAnsi="Times New Roman" w:cs="Times New Roman" w:hint="default"/>
        <w:spacing w:val="-2"/>
        <w:w w:val="99"/>
        <w:sz w:val="24"/>
        <w:szCs w:val="24"/>
        <w:lang w:val="en-PH" w:eastAsia="en-PH" w:bidi="en-PH"/>
      </w:rPr>
    </w:lvl>
    <w:lvl w:ilvl="2" w:tplc="2A0C643A">
      <w:numFmt w:val="bullet"/>
      <w:lvlText w:val="•"/>
      <w:lvlJc w:val="left"/>
      <w:pPr>
        <w:ind w:left="3677" w:hanging="404"/>
      </w:pPr>
      <w:rPr>
        <w:rFonts w:hint="default"/>
        <w:lang w:val="en-PH" w:eastAsia="en-PH" w:bidi="en-PH"/>
      </w:rPr>
    </w:lvl>
    <w:lvl w:ilvl="3" w:tplc="6C7EB256">
      <w:numFmt w:val="bullet"/>
      <w:lvlText w:val="•"/>
      <w:lvlJc w:val="left"/>
      <w:pPr>
        <w:ind w:left="4735" w:hanging="404"/>
      </w:pPr>
      <w:rPr>
        <w:rFonts w:hint="default"/>
        <w:lang w:val="en-PH" w:eastAsia="en-PH" w:bidi="en-PH"/>
      </w:rPr>
    </w:lvl>
    <w:lvl w:ilvl="4" w:tplc="12521960">
      <w:numFmt w:val="bullet"/>
      <w:lvlText w:val="•"/>
      <w:lvlJc w:val="left"/>
      <w:pPr>
        <w:ind w:left="5793" w:hanging="404"/>
      </w:pPr>
      <w:rPr>
        <w:rFonts w:hint="default"/>
        <w:lang w:val="en-PH" w:eastAsia="en-PH" w:bidi="en-PH"/>
      </w:rPr>
    </w:lvl>
    <w:lvl w:ilvl="5" w:tplc="E1F89B6C">
      <w:numFmt w:val="bullet"/>
      <w:lvlText w:val="•"/>
      <w:lvlJc w:val="left"/>
      <w:pPr>
        <w:ind w:left="6851" w:hanging="404"/>
      </w:pPr>
      <w:rPr>
        <w:rFonts w:hint="default"/>
        <w:lang w:val="en-PH" w:eastAsia="en-PH" w:bidi="en-PH"/>
      </w:rPr>
    </w:lvl>
    <w:lvl w:ilvl="6" w:tplc="29482E32">
      <w:numFmt w:val="bullet"/>
      <w:lvlText w:val="•"/>
      <w:lvlJc w:val="left"/>
      <w:pPr>
        <w:ind w:left="7908" w:hanging="404"/>
      </w:pPr>
      <w:rPr>
        <w:rFonts w:hint="default"/>
        <w:lang w:val="en-PH" w:eastAsia="en-PH" w:bidi="en-PH"/>
      </w:rPr>
    </w:lvl>
    <w:lvl w:ilvl="7" w:tplc="9450628A">
      <w:numFmt w:val="bullet"/>
      <w:lvlText w:val="•"/>
      <w:lvlJc w:val="left"/>
      <w:pPr>
        <w:ind w:left="8966" w:hanging="404"/>
      </w:pPr>
      <w:rPr>
        <w:rFonts w:hint="default"/>
        <w:lang w:val="en-PH" w:eastAsia="en-PH" w:bidi="en-PH"/>
      </w:rPr>
    </w:lvl>
    <w:lvl w:ilvl="8" w:tplc="AF60698E">
      <w:numFmt w:val="bullet"/>
      <w:lvlText w:val="•"/>
      <w:lvlJc w:val="left"/>
      <w:pPr>
        <w:ind w:left="10024" w:hanging="404"/>
      </w:pPr>
      <w:rPr>
        <w:rFonts w:hint="default"/>
        <w:lang w:val="en-PH" w:eastAsia="en-PH" w:bidi="en-PH"/>
      </w:rPr>
    </w:lvl>
  </w:abstractNum>
  <w:abstractNum w:abstractNumId="387" w15:restartNumberingAfterBreak="0">
    <w:nsid w:val="3B4C071B"/>
    <w:multiLevelType w:val="hybridMultilevel"/>
    <w:tmpl w:val="8E222982"/>
    <w:lvl w:ilvl="0" w:tplc="ED12851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076F8F4">
      <w:start w:val="1"/>
      <w:numFmt w:val="lowerLetter"/>
      <w:lvlText w:val="%2."/>
      <w:lvlJc w:val="left"/>
      <w:pPr>
        <w:ind w:left="2520" w:hanging="294"/>
      </w:pPr>
      <w:rPr>
        <w:rFonts w:ascii="Times New Roman" w:eastAsia="Times New Roman" w:hAnsi="Times New Roman" w:cs="Times New Roman" w:hint="default"/>
        <w:spacing w:val="-1"/>
        <w:w w:val="99"/>
        <w:sz w:val="24"/>
        <w:szCs w:val="24"/>
        <w:lang w:val="en-PH" w:eastAsia="en-PH" w:bidi="en-PH"/>
      </w:rPr>
    </w:lvl>
    <w:lvl w:ilvl="2" w:tplc="367A421E">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DC16B4C2">
      <w:numFmt w:val="bullet"/>
      <w:lvlText w:val="•"/>
      <w:lvlJc w:val="left"/>
      <w:pPr>
        <w:ind w:left="4037" w:hanging="360"/>
      </w:pPr>
      <w:rPr>
        <w:rFonts w:hint="default"/>
        <w:lang w:val="en-PH" w:eastAsia="en-PH" w:bidi="en-PH"/>
      </w:rPr>
    </w:lvl>
    <w:lvl w:ilvl="4" w:tplc="070A89A6">
      <w:numFmt w:val="bullet"/>
      <w:lvlText w:val="•"/>
      <w:lvlJc w:val="left"/>
      <w:pPr>
        <w:ind w:left="5195" w:hanging="360"/>
      </w:pPr>
      <w:rPr>
        <w:rFonts w:hint="default"/>
        <w:lang w:val="en-PH" w:eastAsia="en-PH" w:bidi="en-PH"/>
      </w:rPr>
    </w:lvl>
    <w:lvl w:ilvl="5" w:tplc="356026AA">
      <w:numFmt w:val="bullet"/>
      <w:lvlText w:val="•"/>
      <w:lvlJc w:val="left"/>
      <w:pPr>
        <w:ind w:left="6352" w:hanging="360"/>
      </w:pPr>
      <w:rPr>
        <w:rFonts w:hint="default"/>
        <w:lang w:val="en-PH" w:eastAsia="en-PH" w:bidi="en-PH"/>
      </w:rPr>
    </w:lvl>
    <w:lvl w:ilvl="6" w:tplc="AA04E7D0">
      <w:numFmt w:val="bullet"/>
      <w:lvlText w:val="•"/>
      <w:lvlJc w:val="left"/>
      <w:pPr>
        <w:ind w:left="7510" w:hanging="360"/>
      </w:pPr>
      <w:rPr>
        <w:rFonts w:hint="default"/>
        <w:lang w:val="en-PH" w:eastAsia="en-PH" w:bidi="en-PH"/>
      </w:rPr>
    </w:lvl>
    <w:lvl w:ilvl="7" w:tplc="B3FC5CA6">
      <w:numFmt w:val="bullet"/>
      <w:lvlText w:val="•"/>
      <w:lvlJc w:val="left"/>
      <w:pPr>
        <w:ind w:left="8667" w:hanging="360"/>
      </w:pPr>
      <w:rPr>
        <w:rFonts w:hint="default"/>
        <w:lang w:val="en-PH" w:eastAsia="en-PH" w:bidi="en-PH"/>
      </w:rPr>
    </w:lvl>
    <w:lvl w:ilvl="8" w:tplc="CF885522">
      <w:numFmt w:val="bullet"/>
      <w:lvlText w:val="•"/>
      <w:lvlJc w:val="left"/>
      <w:pPr>
        <w:ind w:left="9825" w:hanging="360"/>
      </w:pPr>
      <w:rPr>
        <w:rFonts w:hint="default"/>
        <w:lang w:val="en-PH" w:eastAsia="en-PH" w:bidi="en-PH"/>
      </w:rPr>
    </w:lvl>
  </w:abstractNum>
  <w:abstractNum w:abstractNumId="388" w15:restartNumberingAfterBreak="0">
    <w:nsid w:val="3B4C247B"/>
    <w:multiLevelType w:val="hybridMultilevel"/>
    <w:tmpl w:val="71240156"/>
    <w:lvl w:ilvl="0" w:tplc="9E30099A">
      <w:start w:val="1"/>
      <w:numFmt w:val="decimal"/>
      <w:lvlText w:val="%1."/>
      <w:lvlJc w:val="left"/>
      <w:pPr>
        <w:ind w:left="1800" w:hanging="360"/>
      </w:pPr>
      <w:rPr>
        <w:rFonts w:ascii="Times New Roman" w:eastAsia="Times New Roman" w:hAnsi="Times New Roman" w:cs="Times New Roman" w:hint="default"/>
        <w:spacing w:val="-1"/>
        <w:w w:val="99"/>
        <w:sz w:val="24"/>
        <w:szCs w:val="24"/>
        <w:lang w:val="en-PH" w:eastAsia="en-PH" w:bidi="en-PH"/>
      </w:rPr>
    </w:lvl>
    <w:lvl w:ilvl="1" w:tplc="D6D09024">
      <w:numFmt w:val="bullet"/>
      <w:lvlText w:val="•"/>
      <w:lvlJc w:val="left"/>
      <w:pPr>
        <w:ind w:left="2834" w:hanging="360"/>
      </w:pPr>
      <w:rPr>
        <w:rFonts w:hint="default"/>
        <w:lang w:val="en-PH" w:eastAsia="en-PH" w:bidi="en-PH"/>
      </w:rPr>
    </w:lvl>
    <w:lvl w:ilvl="2" w:tplc="352E98B6">
      <w:numFmt w:val="bullet"/>
      <w:lvlText w:val="•"/>
      <w:lvlJc w:val="left"/>
      <w:pPr>
        <w:ind w:left="3868" w:hanging="360"/>
      </w:pPr>
      <w:rPr>
        <w:rFonts w:hint="default"/>
        <w:lang w:val="en-PH" w:eastAsia="en-PH" w:bidi="en-PH"/>
      </w:rPr>
    </w:lvl>
    <w:lvl w:ilvl="3" w:tplc="09C65B2C">
      <w:numFmt w:val="bullet"/>
      <w:lvlText w:val="•"/>
      <w:lvlJc w:val="left"/>
      <w:pPr>
        <w:ind w:left="4902" w:hanging="360"/>
      </w:pPr>
      <w:rPr>
        <w:rFonts w:hint="default"/>
        <w:lang w:val="en-PH" w:eastAsia="en-PH" w:bidi="en-PH"/>
      </w:rPr>
    </w:lvl>
    <w:lvl w:ilvl="4" w:tplc="41FA90EA">
      <w:numFmt w:val="bullet"/>
      <w:lvlText w:val="•"/>
      <w:lvlJc w:val="left"/>
      <w:pPr>
        <w:ind w:left="5936" w:hanging="360"/>
      </w:pPr>
      <w:rPr>
        <w:rFonts w:hint="default"/>
        <w:lang w:val="en-PH" w:eastAsia="en-PH" w:bidi="en-PH"/>
      </w:rPr>
    </w:lvl>
    <w:lvl w:ilvl="5" w:tplc="0B2027BE">
      <w:numFmt w:val="bullet"/>
      <w:lvlText w:val="•"/>
      <w:lvlJc w:val="left"/>
      <w:pPr>
        <w:ind w:left="6970" w:hanging="360"/>
      </w:pPr>
      <w:rPr>
        <w:rFonts w:hint="default"/>
        <w:lang w:val="en-PH" w:eastAsia="en-PH" w:bidi="en-PH"/>
      </w:rPr>
    </w:lvl>
    <w:lvl w:ilvl="6" w:tplc="FD009882">
      <w:numFmt w:val="bullet"/>
      <w:lvlText w:val="•"/>
      <w:lvlJc w:val="left"/>
      <w:pPr>
        <w:ind w:left="8004" w:hanging="360"/>
      </w:pPr>
      <w:rPr>
        <w:rFonts w:hint="default"/>
        <w:lang w:val="en-PH" w:eastAsia="en-PH" w:bidi="en-PH"/>
      </w:rPr>
    </w:lvl>
    <w:lvl w:ilvl="7" w:tplc="5F5CD822">
      <w:numFmt w:val="bullet"/>
      <w:lvlText w:val="•"/>
      <w:lvlJc w:val="left"/>
      <w:pPr>
        <w:ind w:left="9038" w:hanging="360"/>
      </w:pPr>
      <w:rPr>
        <w:rFonts w:hint="default"/>
        <w:lang w:val="en-PH" w:eastAsia="en-PH" w:bidi="en-PH"/>
      </w:rPr>
    </w:lvl>
    <w:lvl w:ilvl="8" w:tplc="2E000EC4">
      <w:numFmt w:val="bullet"/>
      <w:lvlText w:val="•"/>
      <w:lvlJc w:val="left"/>
      <w:pPr>
        <w:ind w:left="10072" w:hanging="360"/>
      </w:pPr>
      <w:rPr>
        <w:rFonts w:hint="default"/>
        <w:lang w:val="en-PH" w:eastAsia="en-PH" w:bidi="en-PH"/>
      </w:rPr>
    </w:lvl>
  </w:abstractNum>
  <w:abstractNum w:abstractNumId="389" w15:restartNumberingAfterBreak="0">
    <w:nsid w:val="3B683E6A"/>
    <w:multiLevelType w:val="hybridMultilevel"/>
    <w:tmpl w:val="4E3E28C0"/>
    <w:lvl w:ilvl="0" w:tplc="9B2C6DAC">
      <w:start w:val="1"/>
      <w:numFmt w:val="decimal"/>
      <w:lvlText w:val="%1."/>
      <w:lvlJc w:val="left"/>
      <w:pPr>
        <w:ind w:left="2293" w:hanging="451"/>
      </w:pPr>
      <w:rPr>
        <w:rFonts w:ascii="Times New Roman" w:eastAsia="Times New Roman" w:hAnsi="Times New Roman" w:cs="Times New Roman" w:hint="default"/>
        <w:spacing w:val="-30"/>
        <w:w w:val="99"/>
        <w:sz w:val="24"/>
        <w:szCs w:val="24"/>
        <w:lang w:val="en-PH" w:eastAsia="en-PH" w:bidi="en-PH"/>
      </w:rPr>
    </w:lvl>
    <w:lvl w:ilvl="1" w:tplc="B8681BC6">
      <w:numFmt w:val="bullet"/>
      <w:lvlText w:val="•"/>
      <w:lvlJc w:val="left"/>
      <w:pPr>
        <w:ind w:left="3284" w:hanging="451"/>
      </w:pPr>
      <w:rPr>
        <w:rFonts w:hint="default"/>
        <w:lang w:val="en-PH" w:eastAsia="en-PH" w:bidi="en-PH"/>
      </w:rPr>
    </w:lvl>
    <w:lvl w:ilvl="2" w:tplc="E340B630">
      <w:numFmt w:val="bullet"/>
      <w:lvlText w:val="•"/>
      <w:lvlJc w:val="left"/>
      <w:pPr>
        <w:ind w:left="4268" w:hanging="451"/>
      </w:pPr>
      <w:rPr>
        <w:rFonts w:hint="default"/>
        <w:lang w:val="en-PH" w:eastAsia="en-PH" w:bidi="en-PH"/>
      </w:rPr>
    </w:lvl>
    <w:lvl w:ilvl="3" w:tplc="009A5C96">
      <w:numFmt w:val="bullet"/>
      <w:lvlText w:val="•"/>
      <w:lvlJc w:val="left"/>
      <w:pPr>
        <w:ind w:left="5252" w:hanging="451"/>
      </w:pPr>
      <w:rPr>
        <w:rFonts w:hint="default"/>
        <w:lang w:val="en-PH" w:eastAsia="en-PH" w:bidi="en-PH"/>
      </w:rPr>
    </w:lvl>
    <w:lvl w:ilvl="4" w:tplc="81AAE72C">
      <w:numFmt w:val="bullet"/>
      <w:lvlText w:val="•"/>
      <w:lvlJc w:val="left"/>
      <w:pPr>
        <w:ind w:left="6236" w:hanging="451"/>
      </w:pPr>
      <w:rPr>
        <w:rFonts w:hint="default"/>
        <w:lang w:val="en-PH" w:eastAsia="en-PH" w:bidi="en-PH"/>
      </w:rPr>
    </w:lvl>
    <w:lvl w:ilvl="5" w:tplc="14124E08">
      <w:numFmt w:val="bullet"/>
      <w:lvlText w:val="•"/>
      <w:lvlJc w:val="left"/>
      <w:pPr>
        <w:ind w:left="7220" w:hanging="451"/>
      </w:pPr>
      <w:rPr>
        <w:rFonts w:hint="default"/>
        <w:lang w:val="en-PH" w:eastAsia="en-PH" w:bidi="en-PH"/>
      </w:rPr>
    </w:lvl>
    <w:lvl w:ilvl="6" w:tplc="DF44B53A">
      <w:numFmt w:val="bullet"/>
      <w:lvlText w:val="•"/>
      <w:lvlJc w:val="left"/>
      <w:pPr>
        <w:ind w:left="8204" w:hanging="451"/>
      </w:pPr>
      <w:rPr>
        <w:rFonts w:hint="default"/>
        <w:lang w:val="en-PH" w:eastAsia="en-PH" w:bidi="en-PH"/>
      </w:rPr>
    </w:lvl>
    <w:lvl w:ilvl="7" w:tplc="EDB6E500">
      <w:numFmt w:val="bullet"/>
      <w:lvlText w:val="•"/>
      <w:lvlJc w:val="left"/>
      <w:pPr>
        <w:ind w:left="9188" w:hanging="451"/>
      </w:pPr>
      <w:rPr>
        <w:rFonts w:hint="default"/>
        <w:lang w:val="en-PH" w:eastAsia="en-PH" w:bidi="en-PH"/>
      </w:rPr>
    </w:lvl>
    <w:lvl w:ilvl="8" w:tplc="B292082C">
      <w:numFmt w:val="bullet"/>
      <w:lvlText w:val="•"/>
      <w:lvlJc w:val="left"/>
      <w:pPr>
        <w:ind w:left="10172" w:hanging="451"/>
      </w:pPr>
      <w:rPr>
        <w:rFonts w:hint="default"/>
        <w:lang w:val="en-PH" w:eastAsia="en-PH" w:bidi="en-PH"/>
      </w:rPr>
    </w:lvl>
  </w:abstractNum>
  <w:abstractNum w:abstractNumId="390" w15:restartNumberingAfterBreak="0">
    <w:nsid w:val="3B724436"/>
    <w:multiLevelType w:val="hybridMultilevel"/>
    <w:tmpl w:val="1F5EE210"/>
    <w:lvl w:ilvl="0" w:tplc="0FFC95CA">
      <w:start w:val="1"/>
      <w:numFmt w:val="decimal"/>
      <w:lvlText w:val="%1."/>
      <w:lvlJc w:val="left"/>
      <w:pPr>
        <w:ind w:left="2203" w:hanging="361"/>
      </w:pPr>
      <w:rPr>
        <w:rFonts w:ascii="Times New Roman" w:eastAsia="Times New Roman" w:hAnsi="Times New Roman" w:cs="Times New Roman" w:hint="default"/>
        <w:b/>
        <w:bCs/>
        <w:w w:val="99"/>
        <w:sz w:val="24"/>
        <w:szCs w:val="24"/>
        <w:lang w:val="en-PH" w:eastAsia="en-PH" w:bidi="en-PH"/>
      </w:rPr>
    </w:lvl>
    <w:lvl w:ilvl="1" w:tplc="DAD81C64">
      <w:numFmt w:val="bullet"/>
      <w:lvlText w:val="•"/>
      <w:lvlJc w:val="left"/>
      <w:pPr>
        <w:ind w:left="3194" w:hanging="361"/>
      </w:pPr>
      <w:rPr>
        <w:rFonts w:hint="default"/>
        <w:lang w:val="en-PH" w:eastAsia="en-PH" w:bidi="en-PH"/>
      </w:rPr>
    </w:lvl>
    <w:lvl w:ilvl="2" w:tplc="7E16758A">
      <w:numFmt w:val="bullet"/>
      <w:lvlText w:val="•"/>
      <w:lvlJc w:val="left"/>
      <w:pPr>
        <w:ind w:left="4188" w:hanging="361"/>
      </w:pPr>
      <w:rPr>
        <w:rFonts w:hint="default"/>
        <w:lang w:val="en-PH" w:eastAsia="en-PH" w:bidi="en-PH"/>
      </w:rPr>
    </w:lvl>
    <w:lvl w:ilvl="3" w:tplc="BA3069B2">
      <w:numFmt w:val="bullet"/>
      <w:lvlText w:val="•"/>
      <w:lvlJc w:val="left"/>
      <w:pPr>
        <w:ind w:left="5182" w:hanging="361"/>
      </w:pPr>
      <w:rPr>
        <w:rFonts w:hint="default"/>
        <w:lang w:val="en-PH" w:eastAsia="en-PH" w:bidi="en-PH"/>
      </w:rPr>
    </w:lvl>
    <w:lvl w:ilvl="4" w:tplc="37146C90">
      <w:numFmt w:val="bullet"/>
      <w:lvlText w:val="•"/>
      <w:lvlJc w:val="left"/>
      <w:pPr>
        <w:ind w:left="6176" w:hanging="361"/>
      </w:pPr>
      <w:rPr>
        <w:rFonts w:hint="default"/>
        <w:lang w:val="en-PH" w:eastAsia="en-PH" w:bidi="en-PH"/>
      </w:rPr>
    </w:lvl>
    <w:lvl w:ilvl="5" w:tplc="705CEDB4">
      <w:numFmt w:val="bullet"/>
      <w:lvlText w:val="•"/>
      <w:lvlJc w:val="left"/>
      <w:pPr>
        <w:ind w:left="7170" w:hanging="361"/>
      </w:pPr>
      <w:rPr>
        <w:rFonts w:hint="default"/>
        <w:lang w:val="en-PH" w:eastAsia="en-PH" w:bidi="en-PH"/>
      </w:rPr>
    </w:lvl>
    <w:lvl w:ilvl="6" w:tplc="BAEA234E">
      <w:numFmt w:val="bullet"/>
      <w:lvlText w:val="•"/>
      <w:lvlJc w:val="left"/>
      <w:pPr>
        <w:ind w:left="8164" w:hanging="361"/>
      </w:pPr>
      <w:rPr>
        <w:rFonts w:hint="default"/>
        <w:lang w:val="en-PH" w:eastAsia="en-PH" w:bidi="en-PH"/>
      </w:rPr>
    </w:lvl>
    <w:lvl w:ilvl="7" w:tplc="B1E40440">
      <w:numFmt w:val="bullet"/>
      <w:lvlText w:val="•"/>
      <w:lvlJc w:val="left"/>
      <w:pPr>
        <w:ind w:left="9158" w:hanging="361"/>
      </w:pPr>
      <w:rPr>
        <w:rFonts w:hint="default"/>
        <w:lang w:val="en-PH" w:eastAsia="en-PH" w:bidi="en-PH"/>
      </w:rPr>
    </w:lvl>
    <w:lvl w:ilvl="8" w:tplc="5F4A1658">
      <w:numFmt w:val="bullet"/>
      <w:lvlText w:val="•"/>
      <w:lvlJc w:val="left"/>
      <w:pPr>
        <w:ind w:left="10152" w:hanging="361"/>
      </w:pPr>
      <w:rPr>
        <w:rFonts w:hint="default"/>
        <w:lang w:val="en-PH" w:eastAsia="en-PH" w:bidi="en-PH"/>
      </w:rPr>
    </w:lvl>
  </w:abstractNum>
  <w:abstractNum w:abstractNumId="391" w15:restartNumberingAfterBreak="0">
    <w:nsid w:val="3BCC4E83"/>
    <w:multiLevelType w:val="hybridMultilevel"/>
    <w:tmpl w:val="825C9E5A"/>
    <w:lvl w:ilvl="0" w:tplc="58F65FC4">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5AD0608C">
      <w:start w:val="1"/>
      <w:numFmt w:val="lowerLetter"/>
      <w:lvlText w:val="%2."/>
      <w:lvlJc w:val="left"/>
      <w:pPr>
        <w:ind w:left="2520" w:hanging="360"/>
      </w:pPr>
      <w:rPr>
        <w:rFonts w:hint="default"/>
        <w:spacing w:val="-1"/>
        <w:w w:val="100"/>
        <w:lang w:val="en-PH" w:eastAsia="en-PH" w:bidi="en-PH"/>
      </w:rPr>
    </w:lvl>
    <w:lvl w:ilvl="2" w:tplc="5C8A77F4">
      <w:numFmt w:val="bullet"/>
      <w:lvlText w:val="•"/>
      <w:lvlJc w:val="left"/>
      <w:pPr>
        <w:ind w:left="3588" w:hanging="360"/>
      </w:pPr>
      <w:rPr>
        <w:rFonts w:hint="default"/>
        <w:lang w:val="en-PH" w:eastAsia="en-PH" w:bidi="en-PH"/>
      </w:rPr>
    </w:lvl>
    <w:lvl w:ilvl="3" w:tplc="36BACD6C">
      <w:numFmt w:val="bullet"/>
      <w:lvlText w:val="•"/>
      <w:lvlJc w:val="left"/>
      <w:pPr>
        <w:ind w:left="4657" w:hanging="360"/>
      </w:pPr>
      <w:rPr>
        <w:rFonts w:hint="default"/>
        <w:lang w:val="en-PH" w:eastAsia="en-PH" w:bidi="en-PH"/>
      </w:rPr>
    </w:lvl>
    <w:lvl w:ilvl="4" w:tplc="449EE888">
      <w:numFmt w:val="bullet"/>
      <w:lvlText w:val="•"/>
      <w:lvlJc w:val="left"/>
      <w:pPr>
        <w:ind w:left="5726" w:hanging="360"/>
      </w:pPr>
      <w:rPr>
        <w:rFonts w:hint="default"/>
        <w:lang w:val="en-PH" w:eastAsia="en-PH" w:bidi="en-PH"/>
      </w:rPr>
    </w:lvl>
    <w:lvl w:ilvl="5" w:tplc="6A4EA908">
      <w:numFmt w:val="bullet"/>
      <w:lvlText w:val="•"/>
      <w:lvlJc w:val="left"/>
      <w:pPr>
        <w:ind w:left="6795" w:hanging="360"/>
      </w:pPr>
      <w:rPr>
        <w:rFonts w:hint="default"/>
        <w:lang w:val="en-PH" w:eastAsia="en-PH" w:bidi="en-PH"/>
      </w:rPr>
    </w:lvl>
    <w:lvl w:ilvl="6" w:tplc="4AD68BB0">
      <w:numFmt w:val="bullet"/>
      <w:lvlText w:val="•"/>
      <w:lvlJc w:val="left"/>
      <w:pPr>
        <w:ind w:left="7864" w:hanging="360"/>
      </w:pPr>
      <w:rPr>
        <w:rFonts w:hint="default"/>
        <w:lang w:val="en-PH" w:eastAsia="en-PH" w:bidi="en-PH"/>
      </w:rPr>
    </w:lvl>
    <w:lvl w:ilvl="7" w:tplc="682A9FDA">
      <w:numFmt w:val="bullet"/>
      <w:lvlText w:val="•"/>
      <w:lvlJc w:val="left"/>
      <w:pPr>
        <w:ind w:left="8933" w:hanging="360"/>
      </w:pPr>
      <w:rPr>
        <w:rFonts w:hint="default"/>
        <w:lang w:val="en-PH" w:eastAsia="en-PH" w:bidi="en-PH"/>
      </w:rPr>
    </w:lvl>
    <w:lvl w:ilvl="8" w:tplc="13B085B2">
      <w:numFmt w:val="bullet"/>
      <w:lvlText w:val="•"/>
      <w:lvlJc w:val="left"/>
      <w:pPr>
        <w:ind w:left="10002" w:hanging="360"/>
      </w:pPr>
      <w:rPr>
        <w:rFonts w:hint="default"/>
        <w:lang w:val="en-PH" w:eastAsia="en-PH" w:bidi="en-PH"/>
      </w:rPr>
    </w:lvl>
  </w:abstractNum>
  <w:abstractNum w:abstractNumId="392" w15:restartNumberingAfterBreak="0">
    <w:nsid w:val="3BD1112A"/>
    <w:multiLevelType w:val="hybridMultilevel"/>
    <w:tmpl w:val="4C3C089E"/>
    <w:lvl w:ilvl="0" w:tplc="120A4D28">
      <w:start w:val="1"/>
      <w:numFmt w:val="decimal"/>
      <w:lvlText w:val="%1."/>
      <w:lvlJc w:val="left"/>
      <w:pPr>
        <w:ind w:left="2250" w:hanging="451"/>
      </w:pPr>
      <w:rPr>
        <w:rFonts w:ascii="Times New Roman" w:eastAsia="Times New Roman" w:hAnsi="Times New Roman" w:cs="Times New Roman" w:hint="default"/>
        <w:spacing w:val="-1"/>
        <w:w w:val="99"/>
        <w:sz w:val="24"/>
        <w:szCs w:val="24"/>
        <w:lang w:val="en-PH" w:eastAsia="en-PH" w:bidi="en-PH"/>
      </w:rPr>
    </w:lvl>
    <w:lvl w:ilvl="1" w:tplc="914C7F2A">
      <w:start w:val="1"/>
      <w:numFmt w:val="lowerLetter"/>
      <w:lvlText w:val="%2."/>
      <w:lvlJc w:val="left"/>
      <w:pPr>
        <w:ind w:left="2520" w:hanging="270"/>
      </w:pPr>
      <w:rPr>
        <w:rFonts w:ascii="Times New Roman" w:eastAsia="Times New Roman" w:hAnsi="Times New Roman" w:cs="Times New Roman" w:hint="default"/>
        <w:spacing w:val="-17"/>
        <w:w w:val="99"/>
        <w:sz w:val="24"/>
        <w:szCs w:val="24"/>
        <w:lang w:val="en-PH" w:eastAsia="en-PH" w:bidi="en-PH"/>
      </w:rPr>
    </w:lvl>
    <w:lvl w:ilvl="2" w:tplc="D022282C">
      <w:numFmt w:val="bullet"/>
      <w:lvlText w:val="•"/>
      <w:lvlJc w:val="left"/>
      <w:pPr>
        <w:ind w:left="2520" w:hanging="270"/>
      </w:pPr>
      <w:rPr>
        <w:rFonts w:hint="default"/>
        <w:lang w:val="en-PH" w:eastAsia="en-PH" w:bidi="en-PH"/>
      </w:rPr>
    </w:lvl>
    <w:lvl w:ilvl="3" w:tplc="8BFE14A6">
      <w:numFmt w:val="bullet"/>
      <w:lvlText w:val="•"/>
      <w:lvlJc w:val="left"/>
      <w:pPr>
        <w:ind w:left="2620" w:hanging="270"/>
      </w:pPr>
      <w:rPr>
        <w:rFonts w:hint="default"/>
        <w:lang w:val="en-PH" w:eastAsia="en-PH" w:bidi="en-PH"/>
      </w:rPr>
    </w:lvl>
    <w:lvl w:ilvl="4" w:tplc="9104A96C">
      <w:numFmt w:val="bullet"/>
      <w:lvlText w:val="•"/>
      <w:lvlJc w:val="left"/>
      <w:pPr>
        <w:ind w:left="3980" w:hanging="270"/>
      </w:pPr>
      <w:rPr>
        <w:rFonts w:hint="default"/>
        <w:lang w:val="en-PH" w:eastAsia="en-PH" w:bidi="en-PH"/>
      </w:rPr>
    </w:lvl>
    <w:lvl w:ilvl="5" w:tplc="0F1858D6">
      <w:numFmt w:val="bullet"/>
      <w:lvlText w:val="•"/>
      <w:lvlJc w:val="left"/>
      <w:pPr>
        <w:ind w:left="5340" w:hanging="270"/>
      </w:pPr>
      <w:rPr>
        <w:rFonts w:hint="default"/>
        <w:lang w:val="en-PH" w:eastAsia="en-PH" w:bidi="en-PH"/>
      </w:rPr>
    </w:lvl>
    <w:lvl w:ilvl="6" w:tplc="5B7C06F0">
      <w:numFmt w:val="bullet"/>
      <w:lvlText w:val="•"/>
      <w:lvlJc w:val="left"/>
      <w:pPr>
        <w:ind w:left="6700" w:hanging="270"/>
      </w:pPr>
      <w:rPr>
        <w:rFonts w:hint="default"/>
        <w:lang w:val="en-PH" w:eastAsia="en-PH" w:bidi="en-PH"/>
      </w:rPr>
    </w:lvl>
    <w:lvl w:ilvl="7" w:tplc="843EA934">
      <w:numFmt w:val="bullet"/>
      <w:lvlText w:val="•"/>
      <w:lvlJc w:val="left"/>
      <w:pPr>
        <w:ind w:left="8060" w:hanging="270"/>
      </w:pPr>
      <w:rPr>
        <w:rFonts w:hint="default"/>
        <w:lang w:val="en-PH" w:eastAsia="en-PH" w:bidi="en-PH"/>
      </w:rPr>
    </w:lvl>
    <w:lvl w:ilvl="8" w:tplc="B3AC4056">
      <w:numFmt w:val="bullet"/>
      <w:lvlText w:val="•"/>
      <w:lvlJc w:val="left"/>
      <w:pPr>
        <w:ind w:left="9420" w:hanging="270"/>
      </w:pPr>
      <w:rPr>
        <w:rFonts w:hint="default"/>
        <w:lang w:val="en-PH" w:eastAsia="en-PH" w:bidi="en-PH"/>
      </w:rPr>
    </w:lvl>
  </w:abstractNum>
  <w:abstractNum w:abstractNumId="393" w15:restartNumberingAfterBreak="0">
    <w:nsid w:val="3BE758FE"/>
    <w:multiLevelType w:val="hybridMultilevel"/>
    <w:tmpl w:val="C142B2D8"/>
    <w:lvl w:ilvl="0" w:tplc="BFB0583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1BC9F4C">
      <w:numFmt w:val="bullet"/>
      <w:lvlText w:val="•"/>
      <w:lvlJc w:val="left"/>
      <w:pPr>
        <w:ind w:left="3158" w:hanging="361"/>
      </w:pPr>
      <w:rPr>
        <w:rFonts w:hint="default"/>
        <w:lang w:val="en-PH" w:eastAsia="en-PH" w:bidi="en-PH"/>
      </w:rPr>
    </w:lvl>
    <w:lvl w:ilvl="2" w:tplc="B528669C">
      <w:numFmt w:val="bullet"/>
      <w:lvlText w:val="•"/>
      <w:lvlJc w:val="left"/>
      <w:pPr>
        <w:ind w:left="4156" w:hanging="361"/>
      </w:pPr>
      <w:rPr>
        <w:rFonts w:hint="default"/>
        <w:lang w:val="en-PH" w:eastAsia="en-PH" w:bidi="en-PH"/>
      </w:rPr>
    </w:lvl>
    <w:lvl w:ilvl="3" w:tplc="EDE87AE6">
      <w:numFmt w:val="bullet"/>
      <w:lvlText w:val="•"/>
      <w:lvlJc w:val="left"/>
      <w:pPr>
        <w:ind w:left="5154" w:hanging="361"/>
      </w:pPr>
      <w:rPr>
        <w:rFonts w:hint="default"/>
        <w:lang w:val="en-PH" w:eastAsia="en-PH" w:bidi="en-PH"/>
      </w:rPr>
    </w:lvl>
    <w:lvl w:ilvl="4" w:tplc="422CE8FC">
      <w:numFmt w:val="bullet"/>
      <w:lvlText w:val="•"/>
      <w:lvlJc w:val="left"/>
      <w:pPr>
        <w:ind w:left="6152" w:hanging="361"/>
      </w:pPr>
      <w:rPr>
        <w:rFonts w:hint="default"/>
        <w:lang w:val="en-PH" w:eastAsia="en-PH" w:bidi="en-PH"/>
      </w:rPr>
    </w:lvl>
    <w:lvl w:ilvl="5" w:tplc="8E42DDF6">
      <w:numFmt w:val="bullet"/>
      <w:lvlText w:val="•"/>
      <w:lvlJc w:val="left"/>
      <w:pPr>
        <w:ind w:left="7150" w:hanging="361"/>
      </w:pPr>
      <w:rPr>
        <w:rFonts w:hint="default"/>
        <w:lang w:val="en-PH" w:eastAsia="en-PH" w:bidi="en-PH"/>
      </w:rPr>
    </w:lvl>
    <w:lvl w:ilvl="6" w:tplc="CD4E9D1E">
      <w:numFmt w:val="bullet"/>
      <w:lvlText w:val="•"/>
      <w:lvlJc w:val="left"/>
      <w:pPr>
        <w:ind w:left="8148" w:hanging="361"/>
      </w:pPr>
      <w:rPr>
        <w:rFonts w:hint="default"/>
        <w:lang w:val="en-PH" w:eastAsia="en-PH" w:bidi="en-PH"/>
      </w:rPr>
    </w:lvl>
    <w:lvl w:ilvl="7" w:tplc="FB686DD4">
      <w:numFmt w:val="bullet"/>
      <w:lvlText w:val="•"/>
      <w:lvlJc w:val="left"/>
      <w:pPr>
        <w:ind w:left="9146" w:hanging="361"/>
      </w:pPr>
      <w:rPr>
        <w:rFonts w:hint="default"/>
        <w:lang w:val="en-PH" w:eastAsia="en-PH" w:bidi="en-PH"/>
      </w:rPr>
    </w:lvl>
    <w:lvl w:ilvl="8" w:tplc="FA0E9452">
      <w:numFmt w:val="bullet"/>
      <w:lvlText w:val="•"/>
      <w:lvlJc w:val="left"/>
      <w:pPr>
        <w:ind w:left="10144" w:hanging="361"/>
      </w:pPr>
      <w:rPr>
        <w:rFonts w:hint="default"/>
        <w:lang w:val="en-PH" w:eastAsia="en-PH" w:bidi="en-PH"/>
      </w:rPr>
    </w:lvl>
  </w:abstractNum>
  <w:abstractNum w:abstractNumId="394" w15:restartNumberingAfterBreak="0">
    <w:nsid w:val="3C554F79"/>
    <w:multiLevelType w:val="hybridMultilevel"/>
    <w:tmpl w:val="504E4FF6"/>
    <w:lvl w:ilvl="0" w:tplc="25D841F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7EA7282">
      <w:start w:val="1"/>
      <w:numFmt w:val="lowerLetter"/>
      <w:lvlText w:val="%2."/>
      <w:lvlJc w:val="left"/>
      <w:pPr>
        <w:ind w:left="2520" w:hanging="360"/>
      </w:pPr>
      <w:rPr>
        <w:rFonts w:ascii="Times New Roman" w:eastAsia="Times New Roman" w:hAnsi="Times New Roman" w:cs="Times New Roman" w:hint="default"/>
        <w:spacing w:val="-28"/>
        <w:w w:val="99"/>
        <w:sz w:val="24"/>
        <w:szCs w:val="24"/>
        <w:lang w:val="en-PH" w:eastAsia="en-PH" w:bidi="en-PH"/>
      </w:rPr>
    </w:lvl>
    <w:lvl w:ilvl="2" w:tplc="79E6EB1A">
      <w:numFmt w:val="bullet"/>
      <w:lvlText w:val="•"/>
      <w:lvlJc w:val="left"/>
      <w:pPr>
        <w:ind w:left="3588" w:hanging="360"/>
      </w:pPr>
      <w:rPr>
        <w:rFonts w:hint="default"/>
        <w:lang w:val="en-PH" w:eastAsia="en-PH" w:bidi="en-PH"/>
      </w:rPr>
    </w:lvl>
    <w:lvl w:ilvl="3" w:tplc="E89C63AA">
      <w:numFmt w:val="bullet"/>
      <w:lvlText w:val="•"/>
      <w:lvlJc w:val="left"/>
      <w:pPr>
        <w:ind w:left="4657" w:hanging="360"/>
      </w:pPr>
      <w:rPr>
        <w:rFonts w:hint="default"/>
        <w:lang w:val="en-PH" w:eastAsia="en-PH" w:bidi="en-PH"/>
      </w:rPr>
    </w:lvl>
    <w:lvl w:ilvl="4" w:tplc="011ABDCC">
      <w:numFmt w:val="bullet"/>
      <w:lvlText w:val="•"/>
      <w:lvlJc w:val="left"/>
      <w:pPr>
        <w:ind w:left="5726" w:hanging="360"/>
      </w:pPr>
      <w:rPr>
        <w:rFonts w:hint="default"/>
        <w:lang w:val="en-PH" w:eastAsia="en-PH" w:bidi="en-PH"/>
      </w:rPr>
    </w:lvl>
    <w:lvl w:ilvl="5" w:tplc="C44C25A6">
      <w:numFmt w:val="bullet"/>
      <w:lvlText w:val="•"/>
      <w:lvlJc w:val="left"/>
      <w:pPr>
        <w:ind w:left="6795" w:hanging="360"/>
      </w:pPr>
      <w:rPr>
        <w:rFonts w:hint="default"/>
        <w:lang w:val="en-PH" w:eastAsia="en-PH" w:bidi="en-PH"/>
      </w:rPr>
    </w:lvl>
    <w:lvl w:ilvl="6" w:tplc="AB66FE08">
      <w:numFmt w:val="bullet"/>
      <w:lvlText w:val="•"/>
      <w:lvlJc w:val="left"/>
      <w:pPr>
        <w:ind w:left="7864" w:hanging="360"/>
      </w:pPr>
      <w:rPr>
        <w:rFonts w:hint="default"/>
        <w:lang w:val="en-PH" w:eastAsia="en-PH" w:bidi="en-PH"/>
      </w:rPr>
    </w:lvl>
    <w:lvl w:ilvl="7" w:tplc="2F2CF942">
      <w:numFmt w:val="bullet"/>
      <w:lvlText w:val="•"/>
      <w:lvlJc w:val="left"/>
      <w:pPr>
        <w:ind w:left="8933" w:hanging="360"/>
      </w:pPr>
      <w:rPr>
        <w:rFonts w:hint="default"/>
        <w:lang w:val="en-PH" w:eastAsia="en-PH" w:bidi="en-PH"/>
      </w:rPr>
    </w:lvl>
    <w:lvl w:ilvl="8" w:tplc="14AC83F2">
      <w:numFmt w:val="bullet"/>
      <w:lvlText w:val="•"/>
      <w:lvlJc w:val="left"/>
      <w:pPr>
        <w:ind w:left="10002" w:hanging="360"/>
      </w:pPr>
      <w:rPr>
        <w:rFonts w:hint="default"/>
        <w:lang w:val="en-PH" w:eastAsia="en-PH" w:bidi="en-PH"/>
      </w:rPr>
    </w:lvl>
  </w:abstractNum>
  <w:abstractNum w:abstractNumId="395" w15:restartNumberingAfterBreak="0">
    <w:nsid w:val="3C607AD9"/>
    <w:multiLevelType w:val="hybridMultilevel"/>
    <w:tmpl w:val="729A202A"/>
    <w:lvl w:ilvl="0" w:tplc="39086D1C">
      <w:start w:val="1"/>
      <w:numFmt w:val="decimal"/>
      <w:lvlText w:val="%1."/>
      <w:lvlJc w:val="left"/>
      <w:pPr>
        <w:ind w:left="2100" w:hanging="300"/>
      </w:pPr>
      <w:rPr>
        <w:rFonts w:hint="default"/>
        <w:w w:val="99"/>
        <w:lang w:val="en-PH" w:eastAsia="en-PH" w:bidi="en-PH"/>
      </w:rPr>
    </w:lvl>
    <w:lvl w:ilvl="1" w:tplc="36688D8E">
      <w:numFmt w:val="bullet"/>
      <w:lvlText w:val="•"/>
      <w:lvlJc w:val="left"/>
      <w:pPr>
        <w:ind w:left="3104" w:hanging="300"/>
      </w:pPr>
      <w:rPr>
        <w:rFonts w:hint="default"/>
        <w:lang w:val="en-PH" w:eastAsia="en-PH" w:bidi="en-PH"/>
      </w:rPr>
    </w:lvl>
    <w:lvl w:ilvl="2" w:tplc="EBB629E2">
      <w:numFmt w:val="bullet"/>
      <w:lvlText w:val="•"/>
      <w:lvlJc w:val="left"/>
      <w:pPr>
        <w:ind w:left="4108" w:hanging="300"/>
      </w:pPr>
      <w:rPr>
        <w:rFonts w:hint="default"/>
        <w:lang w:val="en-PH" w:eastAsia="en-PH" w:bidi="en-PH"/>
      </w:rPr>
    </w:lvl>
    <w:lvl w:ilvl="3" w:tplc="2A2660C6">
      <w:numFmt w:val="bullet"/>
      <w:lvlText w:val="•"/>
      <w:lvlJc w:val="left"/>
      <w:pPr>
        <w:ind w:left="5112" w:hanging="300"/>
      </w:pPr>
      <w:rPr>
        <w:rFonts w:hint="default"/>
        <w:lang w:val="en-PH" w:eastAsia="en-PH" w:bidi="en-PH"/>
      </w:rPr>
    </w:lvl>
    <w:lvl w:ilvl="4" w:tplc="FCF005D2">
      <w:numFmt w:val="bullet"/>
      <w:lvlText w:val="•"/>
      <w:lvlJc w:val="left"/>
      <w:pPr>
        <w:ind w:left="6116" w:hanging="300"/>
      </w:pPr>
      <w:rPr>
        <w:rFonts w:hint="default"/>
        <w:lang w:val="en-PH" w:eastAsia="en-PH" w:bidi="en-PH"/>
      </w:rPr>
    </w:lvl>
    <w:lvl w:ilvl="5" w:tplc="9D0A1C6E">
      <w:numFmt w:val="bullet"/>
      <w:lvlText w:val="•"/>
      <w:lvlJc w:val="left"/>
      <w:pPr>
        <w:ind w:left="7120" w:hanging="300"/>
      </w:pPr>
      <w:rPr>
        <w:rFonts w:hint="default"/>
        <w:lang w:val="en-PH" w:eastAsia="en-PH" w:bidi="en-PH"/>
      </w:rPr>
    </w:lvl>
    <w:lvl w:ilvl="6" w:tplc="F9200530">
      <w:numFmt w:val="bullet"/>
      <w:lvlText w:val="•"/>
      <w:lvlJc w:val="left"/>
      <w:pPr>
        <w:ind w:left="8124" w:hanging="300"/>
      </w:pPr>
      <w:rPr>
        <w:rFonts w:hint="default"/>
        <w:lang w:val="en-PH" w:eastAsia="en-PH" w:bidi="en-PH"/>
      </w:rPr>
    </w:lvl>
    <w:lvl w:ilvl="7" w:tplc="804A17BE">
      <w:numFmt w:val="bullet"/>
      <w:lvlText w:val="•"/>
      <w:lvlJc w:val="left"/>
      <w:pPr>
        <w:ind w:left="9128" w:hanging="300"/>
      </w:pPr>
      <w:rPr>
        <w:rFonts w:hint="default"/>
        <w:lang w:val="en-PH" w:eastAsia="en-PH" w:bidi="en-PH"/>
      </w:rPr>
    </w:lvl>
    <w:lvl w:ilvl="8" w:tplc="280E059E">
      <w:numFmt w:val="bullet"/>
      <w:lvlText w:val="•"/>
      <w:lvlJc w:val="left"/>
      <w:pPr>
        <w:ind w:left="10132" w:hanging="300"/>
      </w:pPr>
      <w:rPr>
        <w:rFonts w:hint="default"/>
        <w:lang w:val="en-PH" w:eastAsia="en-PH" w:bidi="en-PH"/>
      </w:rPr>
    </w:lvl>
  </w:abstractNum>
  <w:abstractNum w:abstractNumId="396" w15:restartNumberingAfterBreak="0">
    <w:nsid w:val="3C901575"/>
    <w:multiLevelType w:val="hybridMultilevel"/>
    <w:tmpl w:val="A784F812"/>
    <w:lvl w:ilvl="0" w:tplc="7E30596A">
      <w:start w:val="2"/>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AD40E76">
      <w:numFmt w:val="bullet"/>
      <w:lvlText w:val="•"/>
      <w:lvlJc w:val="left"/>
      <w:pPr>
        <w:ind w:left="3158" w:hanging="361"/>
      </w:pPr>
      <w:rPr>
        <w:rFonts w:hint="default"/>
        <w:lang w:val="en-PH" w:eastAsia="en-PH" w:bidi="en-PH"/>
      </w:rPr>
    </w:lvl>
    <w:lvl w:ilvl="2" w:tplc="28442986">
      <w:numFmt w:val="bullet"/>
      <w:lvlText w:val="•"/>
      <w:lvlJc w:val="left"/>
      <w:pPr>
        <w:ind w:left="4156" w:hanging="361"/>
      </w:pPr>
      <w:rPr>
        <w:rFonts w:hint="default"/>
        <w:lang w:val="en-PH" w:eastAsia="en-PH" w:bidi="en-PH"/>
      </w:rPr>
    </w:lvl>
    <w:lvl w:ilvl="3" w:tplc="4A54F654">
      <w:numFmt w:val="bullet"/>
      <w:lvlText w:val="•"/>
      <w:lvlJc w:val="left"/>
      <w:pPr>
        <w:ind w:left="5154" w:hanging="361"/>
      </w:pPr>
      <w:rPr>
        <w:rFonts w:hint="default"/>
        <w:lang w:val="en-PH" w:eastAsia="en-PH" w:bidi="en-PH"/>
      </w:rPr>
    </w:lvl>
    <w:lvl w:ilvl="4" w:tplc="861A0E1E">
      <w:numFmt w:val="bullet"/>
      <w:lvlText w:val="•"/>
      <w:lvlJc w:val="left"/>
      <w:pPr>
        <w:ind w:left="6152" w:hanging="361"/>
      </w:pPr>
      <w:rPr>
        <w:rFonts w:hint="default"/>
        <w:lang w:val="en-PH" w:eastAsia="en-PH" w:bidi="en-PH"/>
      </w:rPr>
    </w:lvl>
    <w:lvl w:ilvl="5" w:tplc="F46ED254">
      <w:numFmt w:val="bullet"/>
      <w:lvlText w:val="•"/>
      <w:lvlJc w:val="left"/>
      <w:pPr>
        <w:ind w:left="7150" w:hanging="361"/>
      </w:pPr>
      <w:rPr>
        <w:rFonts w:hint="default"/>
        <w:lang w:val="en-PH" w:eastAsia="en-PH" w:bidi="en-PH"/>
      </w:rPr>
    </w:lvl>
    <w:lvl w:ilvl="6" w:tplc="88DCEB4C">
      <w:numFmt w:val="bullet"/>
      <w:lvlText w:val="•"/>
      <w:lvlJc w:val="left"/>
      <w:pPr>
        <w:ind w:left="8148" w:hanging="361"/>
      </w:pPr>
      <w:rPr>
        <w:rFonts w:hint="default"/>
        <w:lang w:val="en-PH" w:eastAsia="en-PH" w:bidi="en-PH"/>
      </w:rPr>
    </w:lvl>
    <w:lvl w:ilvl="7" w:tplc="7C462272">
      <w:numFmt w:val="bullet"/>
      <w:lvlText w:val="•"/>
      <w:lvlJc w:val="left"/>
      <w:pPr>
        <w:ind w:left="9146" w:hanging="361"/>
      </w:pPr>
      <w:rPr>
        <w:rFonts w:hint="default"/>
        <w:lang w:val="en-PH" w:eastAsia="en-PH" w:bidi="en-PH"/>
      </w:rPr>
    </w:lvl>
    <w:lvl w:ilvl="8" w:tplc="D59A0772">
      <w:numFmt w:val="bullet"/>
      <w:lvlText w:val="•"/>
      <w:lvlJc w:val="left"/>
      <w:pPr>
        <w:ind w:left="10144" w:hanging="361"/>
      </w:pPr>
      <w:rPr>
        <w:rFonts w:hint="default"/>
        <w:lang w:val="en-PH" w:eastAsia="en-PH" w:bidi="en-PH"/>
      </w:rPr>
    </w:lvl>
  </w:abstractNum>
  <w:abstractNum w:abstractNumId="397" w15:restartNumberingAfterBreak="0">
    <w:nsid w:val="3CD61BAC"/>
    <w:multiLevelType w:val="hybridMultilevel"/>
    <w:tmpl w:val="80140BE8"/>
    <w:lvl w:ilvl="0" w:tplc="418CF56A">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762AC92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F141D88">
      <w:numFmt w:val="bullet"/>
      <w:lvlText w:val="•"/>
      <w:lvlJc w:val="left"/>
      <w:pPr>
        <w:ind w:left="2520" w:hanging="360"/>
      </w:pPr>
      <w:rPr>
        <w:rFonts w:hint="default"/>
        <w:lang w:val="en-PH" w:eastAsia="en-PH" w:bidi="en-PH"/>
      </w:rPr>
    </w:lvl>
    <w:lvl w:ilvl="3" w:tplc="486A7F48">
      <w:numFmt w:val="bullet"/>
      <w:lvlText w:val="•"/>
      <w:lvlJc w:val="left"/>
      <w:pPr>
        <w:ind w:left="3722" w:hanging="360"/>
      </w:pPr>
      <w:rPr>
        <w:rFonts w:hint="default"/>
        <w:lang w:val="en-PH" w:eastAsia="en-PH" w:bidi="en-PH"/>
      </w:rPr>
    </w:lvl>
    <w:lvl w:ilvl="4" w:tplc="6BAAF28C">
      <w:numFmt w:val="bullet"/>
      <w:lvlText w:val="•"/>
      <w:lvlJc w:val="left"/>
      <w:pPr>
        <w:ind w:left="4925" w:hanging="360"/>
      </w:pPr>
      <w:rPr>
        <w:rFonts w:hint="default"/>
        <w:lang w:val="en-PH" w:eastAsia="en-PH" w:bidi="en-PH"/>
      </w:rPr>
    </w:lvl>
    <w:lvl w:ilvl="5" w:tplc="9EF6C1D2">
      <w:numFmt w:val="bullet"/>
      <w:lvlText w:val="•"/>
      <w:lvlJc w:val="left"/>
      <w:pPr>
        <w:ind w:left="6127" w:hanging="360"/>
      </w:pPr>
      <w:rPr>
        <w:rFonts w:hint="default"/>
        <w:lang w:val="en-PH" w:eastAsia="en-PH" w:bidi="en-PH"/>
      </w:rPr>
    </w:lvl>
    <w:lvl w:ilvl="6" w:tplc="26FCF66C">
      <w:numFmt w:val="bullet"/>
      <w:lvlText w:val="•"/>
      <w:lvlJc w:val="left"/>
      <w:pPr>
        <w:ind w:left="7330" w:hanging="360"/>
      </w:pPr>
      <w:rPr>
        <w:rFonts w:hint="default"/>
        <w:lang w:val="en-PH" w:eastAsia="en-PH" w:bidi="en-PH"/>
      </w:rPr>
    </w:lvl>
    <w:lvl w:ilvl="7" w:tplc="18FE1D36">
      <w:numFmt w:val="bullet"/>
      <w:lvlText w:val="•"/>
      <w:lvlJc w:val="left"/>
      <w:pPr>
        <w:ind w:left="8532" w:hanging="360"/>
      </w:pPr>
      <w:rPr>
        <w:rFonts w:hint="default"/>
        <w:lang w:val="en-PH" w:eastAsia="en-PH" w:bidi="en-PH"/>
      </w:rPr>
    </w:lvl>
    <w:lvl w:ilvl="8" w:tplc="2204496E">
      <w:numFmt w:val="bullet"/>
      <w:lvlText w:val="•"/>
      <w:lvlJc w:val="left"/>
      <w:pPr>
        <w:ind w:left="9735" w:hanging="360"/>
      </w:pPr>
      <w:rPr>
        <w:rFonts w:hint="default"/>
        <w:lang w:val="en-PH" w:eastAsia="en-PH" w:bidi="en-PH"/>
      </w:rPr>
    </w:lvl>
  </w:abstractNum>
  <w:abstractNum w:abstractNumId="398" w15:restartNumberingAfterBreak="0">
    <w:nsid w:val="3D1E686C"/>
    <w:multiLevelType w:val="hybridMultilevel"/>
    <w:tmpl w:val="77C8917C"/>
    <w:lvl w:ilvl="0" w:tplc="C63EC85E">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4DFE7F7E">
      <w:numFmt w:val="bullet"/>
      <w:lvlText w:val="•"/>
      <w:lvlJc w:val="left"/>
      <w:pPr>
        <w:ind w:left="3086" w:hanging="285"/>
      </w:pPr>
      <w:rPr>
        <w:rFonts w:hint="default"/>
        <w:lang w:val="en-PH" w:eastAsia="en-PH" w:bidi="en-PH"/>
      </w:rPr>
    </w:lvl>
    <w:lvl w:ilvl="2" w:tplc="8A72C04E">
      <w:numFmt w:val="bullet"/>
      <w:lvlText w:val="•"/>
      <w:lvlJc w:val="left"/>
      <w:pPr>
        <w:ind w:left="4092" w:hanging="285"/>
      </w:pPr>
      <w:rPr>
        <w:rFonts w:hint="default"/>
        <w:lang w:val="en-PH" w:eastAsia="en-PH" w:bidi="en-PH"/>
      </w:rPr>
    </w:lvl>
    <w:lvl w:ilvl="3" w:tplc="2230F7BE">
      <w:numFmt w:val="bullet"/>
      <w:lvlText w:val="•"/>
      <w:lvlJc w:val="left"/>
      <w:pPr>
        <w:ind w:left="5098" w:hanging="285"/>
      </w:pPr>
      <w:rPr>
        <w:rFonts w:hint="default"/>
        <w:lang w:val="en-PH" w:eastAsia="en-PH" w:bidi="en-PH"/>
      </w:rPr>
    </w:lvl>
    <w:lvl w:ilvl="4" w:tplc="DD6619CC">
      <w:numFmt w:val="bullet"/>
      <w:lvlText w:val="•"/>
      <w:lvlJc w:val="left"/>
      <w:pPr>
        <w:ind w:left="6104" w:hanging="285"/>
      </w:pPr>
      <w:rPr>
        <w:rFonts w:hint="default"/>
        <w:lang w:val="en-PH" w:eastAsia="en-PH" w:bidi="en-PH"/>
      </w:rPr>
    </w:lvl>
    <w:lvl w:ilvl="5" w:tplc="F75C4A46">
      <w:numFmt w:val="bullet"/>
      <w:lvlText w:val="•"/>
      <w:lvlJc w:val="left"/>
      <w:pPr>
        <w:ind w:left="7110" w:hanging="285"/>
      </w:pPr>
      <w:rPr>
        <w:rFonts w:hint="default"/>
        <w:lang w:val="en-PH" w:eastAsia="en-PH" w:bidi="en-PH"/>
      </w:rPr>
    </w:lvl>
    <w:lvl w:ilvl="6" w:tplc="B9CC5244">
      <w:numFmt w:val="bullet"/>
      <w:lvlText w:val="•"/>
      <w:lvlJc w:val="left"/>
      <w:pPr>
        <w:ind w:left="8116" w:hanging="285"/>
      </w:pPr>
      <w:rPr>
        <w:rFonts w:hint="default"/>
        <w:lang w:val="en-PH" w:eastAsia="en-PH" w:bidi="en-PH"/>
      </w:rPr>
    </w:lvl>
    <w:lvl w:ilvl="7" w:tplc="876E006E">
      <w:numFmt w:val="bullet"/>
      <w:lvlText w:val="•"/>
      <w:lvlJc w:val="left"/>
      <w:pPr>
        <w:ind w:left="9122" w:hanging="285"/>
      </w:pPr>
      <w:rPr>
        <w:rFonts w:hint="default"/>
        <w:lang w:val="en-PH" w:eastAsia="en-PH" w:bidi="en-PH"/>
      </w:rPr>
    </w:lvl>
    <w:lvl w:ilvl="8" w:tplc="D9483CAA">
      <w:numFmt w:val="bullet"/>
      <w:lvlText w:val="•"/>
      <w:lvlJc w:val="left"/>
      <w:pPr>
        <w:ind w:left="10128" w:hanging="285"/>
      </w:pPr>
      <w:rPr>
        <w:rFonts w:hint="default"/>
        <w:lang w:val="en-PH" w:eastAsia="en-PH" w:bidi="en-PH"/>
      </w:rPr>
    </w:lvl>
  </w:abstractNum>
  <w:abstractNum w:abstractNumId="399" w15:restartNumberingAfterBreak="0">
    <w:nsid w:val="3D2D294A"/>
    <w:multiLevelType w:val="hybridMultilevel"/>
    <w:tmpl w:val="6620765C"/>
    <w:lvl w:ilvl="0" w:tplc="2D0E023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7A2EF8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7242A976">
      <w:start w:val="1"/>
      <w:numFmt w:val="lowerRoman"/>
      <w:lvlText w:val="%3."/>
      <w:lvlJc w:val="left"/>
      <w:pPr>
        <w:ind w:left="2880" w:hanging="308"/>
        <w:jc w:val="right"/>
      </w:pPr>
      <w:rPr>
        <w:rFonts w:ascii="Times New Roman" w:eastAsia="Times New Roman" w:hAnsi="Times New Roman" w:cs="Times New Roman" w:hint="default"/>
        <w:spacing w:val="-1"/>
        <w:w w:val="99"/>
        <w:sz w:val="24"/>
        <w:szCs w:val="24"/>
        <w:lang w:val="en-PH" w:eastAsia="en-PH" w:bidi="en-PH"/>
      </w:rPr>
    </w:lvl>
    <w:lvl w:ilvl="3" w:tplc="B05C6FC8">
      <w:numFmt w:val="bullet"/>
      <w:lvlText w:val="•"/>
      <w:lvlJc w:val="left"/>
      <w:pPr>
        <w:ind w:left="4037" w:hanging="308"/>
      </w:pPr>
      <w:rPr>
        <w:rFonts w:hint="default"/>
        <w:lang w:val="en-PH" w:eastAsia="en-PH" w:bidi="en-PH"/>
      </w:rPr>
    </w:lvl>
    <w:lvl w:ilvl="4" w:tplc="B812F852">
      <w:numFmt w:val="bullet"/>
      <w:lvlText w:val="•"/>
      <w:lvlJc w:val="left"/>
      <w:pPr>
        <w:ind w:left="5195" w:hanging="308"/>
      </w:pPr>
      <w:rPr>
        <w:rFonts w:hint="default"/>
        <w:lang w:val="en-PH" w:eastAsia="en-PH" w:bidi="en-PH"/>
      </w:rPr>
    </w:lvl>
    <w:lvl w:ilvl="5" w:tplc="27069206">
      <w:numFmt w:val="bullet"/>
      <w:lvlText w:val="•"/>
      <w:lvlJc w:val="left"/>
      <w:pPr>
        <w:ind w:left="6352" w:hanging="308"/>
      </w:pPr>
      <w:rPr>
        <w:rFonts w:hint="default"/>
        <w:lang w:val="en-PH" w:eastAsia="en-PH" w:bidi="en-PH"/>
      </w:rPr>
    </w:lvl>
    <w:lvl w:ilvl="6" w:tplc="8D8E122A">
      <w:numFmt w:val="bullet"/>
      <w:lvlText w:val="•"/>
      <w:lvlJc w:val="left"/>
      <w:pPr>
        <w:ind w:left="7510" w:hanging="308"/>
      </w:pPr>
      <w:rPr>
        <w:rFonts w:hint="default"/>
        <w:lang w:val="en-PH" w:eastAsia="en-PH" w:bidi="en-PH"/>
      </w:rPr>
    </w:lvl>
    <w:lvl w:ilvl="7" w:tplc="44BC5AE6">
      <w:numFmt w:val="bullet"/>
      <w:lvlText w:val="•"/>
      <w:lvlJc w:val="left"/>
      <w:pPr>
        <w:ind w:left="8667" w:hanging="308"/>
      </w:pPr>
      <w:rPr>
        <w:rFonts w:hint="default"/>
        <w:lang w:val="en-PH" w:eastAsia="en-PH" w:bidi="en-PH"/>
      </w:rPr>
    </w:lvl>
    <w:lvl w:ilvl="8" w:tplc="BE926614">
      <w:numFmt w:val="bullet"/>
      <w:lvlText w:val="•"/>
      <w:lvlJc w:val="left"/>
      <w:pPr>
        <w:ind w:left="9825" w:hanging="308"/>
      </w:pPr>
      <w:rPr>
        <w:rFonts w:hint="default"/>
        <w:lang w:val="en-PH" w:eastAsia="en-PH" w:bidi="en-PH"/>
      </w:rPr>
    </w:lvl>
  </w:abstractNum>
  <w:abstractNum w:abstractNumId="400" w15:restartNumberingAfterBreak="0">
    <w:nsid w:val="3D856360"/>
    <w:multiLevelType w:val="hybridMultilevel"/>
    <w:tmpl w:val="495E314A"/>
    <w:lvl w:ilvl="0" w:tplc="4E6E39BE">
      <w:start w:val="1"/>
      <w:numFmt w:val="lowerLetter"/>
      <w:lvlText w:val="%1."/>
      <w:lvlJc w:val="left"/>
      <w:pPr>
        <w:ind w:left="379" w:hanging="350"/>
      </w:pPr>
      <w:rPr>
        <w:rFonts w:ascii="Times New Roman" w:eastAsia="Times New Roman" w:hAnsi="Times New Roman" w:cs="Times New Roman" w:hint="default"/>
        <w:spacing w:val="-30"/>
        <w:w w:val="99"/>
        <w:sz w:val="24"/>
        <w:szCs w:val="24"/>
        <w:lang w:val="en-PH" w:eastAsia="en-PH" w:bidi="en-PH"/>
      </w:rPr>
    </w:lvl>
    <w:lvl w:ilvl="1" w:tplc="A84CF618">
      <w:numFmt w:val="bullet"/>
      <w:lvlText w:val="•"/>
      <w:lvlJc w:val="left"/>
      <w:pPr>
        <w:ind w:left="1176" w:hanging="350"/>
      </w:pPr>
      <w:rPr>
        <w:rFonts w:hint="default"/>
        <w:lang w:val="en-PH" w:eastAsia="en-PH" w:bidi="en-PH"/>
      </w:rPr>
    </w:lvl>
    <w:lvl w:ilvl="2" w:tplc="9A7AC0A2">
      <w:numFmt w:val="bullet"/>
      <w:lvlText w:val="•"/>
      <w:lvlJc w:val="left"/>
      <w:pPr>
        <w:ind w:left="1972" w:hanging="350"/>
      </w:pPr>
      <w:rPr>
        <w:rFonts w:hint="default"/>
        <w:lang w:val="en-PH" w:eastAsia="en-PH" w:bidi="en-PH"/>
      </w:rPr>
    </w:lvl>
    <w:lvl w:ilvl="3" w:tplc="9BF696C2">
      <w:numFmt w:val="bullet"/>
      <w:lvlText w:val="•"/>
      <w:lvlJc w:val="left"/>
      <w:pPr>
        <w:ind w:left="2768" w:hanging="350"/>
      </w:pPr>
      <w:rPr>
        <w:rFonts w:hint="default"/>
        <w:lang w:val="en-PH" w:eastAsia="en-PH" w:bidi="en-PH"/>
      </w:rPr>
    </w:lvl>
    <w:lvl w:ilvl="4" w:tplc="2522CAE4">
      <w:numFmt w:val="bullet"/>
      <w:lvlText w:val="•"/>
      <w:lvlJc w:val="left"/>
      <w:pPr>
        <w:ind w:left="3564" w:hanging="350"/>
      </w:pPr>
      <w:rPr>
        <w:rFonts w:hint="default"/>
        <w:lang w:val="en-PH" w:eastAsia="en-PH" w:bidi="en-PH"/>
      </w:rPr>
    </w:lvl>
    <w:lvl w:ilvl="5" w:tplc="105AAA3A">
      <w:numFmt w:val="bullet"/>
      <w:lvlText w:val="•"/>
      <w:lvlJc w:val="left"/>
      <w:pPr>
        <w:ind w:left="4360" w:hanging="350"/>
      </w:pPr>
      <w:rPr>
        <w:rFonts w:hint="default"/>
        <w:lang w:val="en-PH" w:eastAsia="en-PH" w:bidi="en-PH"/>
      </w:rPr>
    </w:lvl>
    <w:lvl w:ilvl="6" w:tplc="08169A5E">
      <w:numFmt w:val="bullet"/>
      <w:lvlText w:val="•"/>
      <w:lvlJc w:val="left"/>
      <w:pPr>
        <w:ind w:left="5156" w:hanging="350"/>
      </w:pPr>
      <w:rPr>
        <w:rFonts w:hint="default"/>
        <w:lang w:val="en-PH" w:eastAsia="en-PH" w:bidi="en-PH"/>
      </w:rPr>
    </w:lvl>
    <w:lvl w:ilvl="7" w:tplc="A0CEA5C2">
      <w:numFmt w:val="bullet"/>
      <w:lvlText w:val="•"/>
      <w:lvlJc w:val="left"/>
      <w:pPr>
        <w:ind w:left="5952" w:hanging="350"/>
      </w:pPr>
      <w:rPr>
        <w:rFonts w:hint="default"/>
        <w:lang w:val="en-PH" w:eastAsia="en-PH" w:bidi="en-PH"/>
      </w:rPr>
    </w:lvl>
    <w:lvl w:ilvl="8" w:tplc="9AECD846">
      <w:numFmt w:val="bullet"/>
      <w:lvlText w:val="•"/>
      <w:lvlJc w:val="left"/>
      <w:pPr>
        <w:ind w:left="6748" w:hanging="350"/>
      </w:pPr>
      <w:rPr>
        <w:rFonts w:hint="default"/>
        <w:lang w:val="en-PH" w:eastAsia="en-PH" w:bidi="en-PH"/>
      </w:rPr>
    </w:lvl>
  </w:abstractNum>
  <w:abstractNum w:abstractNumId="401" w15:restartNumberingAfterBreak="0">
    <w:nsid w:val="3D982C9A"/>
    <w:multiLevelType w:val="hybridMultilevel"/>
    <w:tmpl w:val="A27E462C"/>
    <w:lvl w:ilvl="0" w:tplc="8A5C8076">
      <w:start w:val="1"/>
      <w:numFmt w:val="decimal"/>
      <w:lvlText w:val="%1."/>
      <w:lvlJc w:val="left"/>
      <w:pPr>
        <w:ind w:left="2340" w:hanging="451"/>
      </w:pPr>
      <w:rPr>
        <w:rFonts w:ascii="Times New Roman" w:eastAsia="Times New Roman" w:hAnsi="Times New Roman" w:cs="Times New Roman" w:hint="default"/>
        <w:spacing w:val="-2"/>
        <w:w w:val="99"/>
        <w:sz w:val="24"/>
        <w:szCs w:val="24"/>
        <w:lang w:val="en-PH" w:eastAsia="en-PH" w:bidi="en-PH"/>
      </w:rPr>
    </w:lvl>
    <w:lvl w:ilvl="1" w:tplc="9CFA8D4C">
      <w:start w:val="1"/>
      <w:numFmt w:val="lowerRoman"/>
      <w:lvlText w:val="%2."/>
      <w:lvlJc w:val="left"/>
      <w:pPr>
        <w:ind w:left="2790" w:hanging="387"/>
        <w:jc w:val="right"/>
      </w:pPr>
      <w:rPr>
        <w:rFonts w:ascii="Times New Roman" w:eastAsia="Times New Roman" w:hAnsi="Times New Roman" w:cs="Times New Roman" w:hint="default"/>
        <w:w w:val="99"/>
        <w:sz w:val="22"/>
        <w:szCs w:val="22"/>
        <w:lang w:val="en-PH" w:eastAsia="en-PH" w:bidi="en-PH"/>
      </w:rPr>
    </w:lvl>
    <w:lvl w:ilvl="2" w:tplc="47A4AA86">
      <w:numFmt w:val="bullet"/>
      <w:lvlText w:val="•"/>
      <w:lvlJc w:val="left"/>
      <w:pPr>
        <w:ind w:left="3837" w:hanging="387"/>
      </w:pPr>
      <w:rPr>
        <w:rFonts w:hint="default"/>
        <w:lang w:val="en-PH" w:eastAsia="en-PH" w:bidi="en-PH"/>
      </w:rPr>
    </w:lvl>
    <w:lvl w:ilvl="3" w:tplc="8B524C3E">
      <w:numFmt w:val="bullet"/>
      <w:lvlText w:val="•"/>
      <w:lvlJc w:val="left"/>
      <w:pPr>
        <w:ind w:left="4875" w:hanging="387"/>
      </w:pPr>
      <w:rPr>
        <w:rFonts w:hint="default"/>
        <w:lang w:val="en-PH" w:eastAsia="en-PH" w:bidi="en-PH"/>
      </w:rPr>
    </w:lvl>
    <w:lvl w:ilvl="4" w:tplc="76E25BE6">
      <w:numFmt w:val="bullet"/>
      <w:lvlText w:val="•"/>
      <w:lvlJc w:val="left"/>
      <w:pPr>
        <w:ind w:left="5913" w:hanging="387"/>
      </w:pPr>
      <w:rPr>
        <w:rFonts w:hint="default"/>
        <w:lang w:val="en-PH" w:eastAsia="en-PH" w:bidi="en-PH"/>
      </w:rPr>
    </w:lvl>
    <w:lvl w:ilvl="5" w:tplc="FAE273EC">
      <w:numFmt w:val="bullet"/>
      <w:lvlText w:val="•"/>
      <w:lvlJc w:val="left"/>
      <w:pPr>
        <w:ind w:left="6951" w:hanging="387"/>
      </w:pPr>
      <w:rPr>
        <w:rFonts w:hint="default"/>
        <w:lang w:val="en-PH" w:eastAsia="en-PH" w:bidi="en-PH"/>
      </w:rPr>
    </w:lvl>
    <w:lvl w:ilvl="6" w:tplc="8A8E07F8">
      <w:numFmt w:val="bullet"/>
      <w:lvlText w:val="•"/>
      <w:lvlJc w:val="left"/>
      <w:pPr>
        <w:ind w:left="7988" w:hanging="387"/>
      </w:pPr>
      <w:rPr>
        <w:rFonts w:hint="default"/>
        <w:lang w:val="en-PH" w:eastAsia="en-PH" w:bidi="en-PH"/>
      </w:rPr>
    </w:lvl>
    <w:lvl w:ilvl="7" w:tplc="08EEEDA4">
      <w:numFmt w:val="bullet"/>
      <w:lvlText w:val="•"/>
      <w:lvlJc w:val="left"/>
      <w:pPr>
        <w:ind w:left="9026" w:hanging="387"/>
      </w:pPr>
      <w:rPr>
        <w:rFonts w:hint="default"/>
        <w:lang w:val="en-PH" w:eastAsia="en-PH" w:bidi="en-PH"/>
      </w:rPr>
    </w:lvl>
    <w:lvl w:ilvl="8" w:tplc="73B67532">
      <w:numFmt w:val="bullet"/>
      <w:lvlText w:val="•"/>
      <w:lvlJc w:val="left"/>
      <w:pPr>
        <w:ind w:left="10064" w:hanging="387"/>
      </w:pPr>
      <w:rPr>
        <w:rFonts w:hint="default"/>
        <w:lang w:val="en-PH" w:eastAsia="en-PH" w:bidi="en-PH"/>
      </w:rPr>
    </w:lvl>
  </w:abstractNum>
  <w:abstractNum w:abstractNumId="402" w15:restartNumberingAfterBreak="0">
    <w:nsid w:val="3DCD2E06"/>
    <w:multiLevelType w:val="hybridMultilevel"/>
    <w:tmpl w:val="9C2EF86C"/>
    <w:lvl w:ilvl="0" w:tplc="C7EA0468">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61B00FB6">
      <w:numFmt w:val="bullet"/>
      <w:lvlText w:val="•"/>
      <w:lvlJc w:val="left"/>
      <w:pPr>
        <w:ind w:left="3086" w:hanging="285"/>
      </w:pPr>
      <w:rPr>
        <w:rFonts w:hint="default"/>
        <w:lang w:val="en-PH" w:eastAsia="en-PH" w:bidi="en-PH"/>
      </w:rPr>
    </w:lvl>
    <w:lvl w:ilvl="2" w:tplc="28162478">
      <w:numFmt w:val="bullet"/>
      <w:lvlText w:val="•"/>
      <w:lvlJc w:val="left"/>
      <w:pPr>
        <w:ind w:left="4092" w:hanging="285"/>
      </w:pPr>
      <w:rPr>
        <w:rFonts w:hint="default"/>
        <w:lang w:val="en-PH" w:eastAsia="en-PH" w:bidi="en-PH"/>
      </w:rPr>
    </w:lvl>
    <w:lvl w:ilvl="3" w:tplc="7F3235F0">
      <w:numFmt w:val="bullet"/>
      <w:lvlText w:val="•"/>
      <w:lvlJc w:val="left"/>
      <w:pPr>
        <w:ind w:left="5098" w:hanging="285"/>
      </w:pPr>
      <w:rPr>
        <w:rFonts w:hint="default"/>
        <w:lang w:val="en-PH" w:eastAsia="en-PH" w:bidi="en-PH"/>
      </w:rPr>
    </w:lvl>
    <w:lvl w:ilvl="4" w:tplc="C7164A10">
      <w:numFmt w:val="bullet"/>
      <w:lvlText w:val="•"/>
      <w:lvlJc w:val="left"/>
      <w:pPr>
        <w:ind w:left="6104" w:hanging="285"/>
      </w:pPr>
      <w:rPr>
        <w:rFonts w:hint="default"/>
        <w:lang w:val="en-PH" w:eastAsia="en-PH" w:bidi="en-PH"/>
      </w:rPr>
    </w:lvl>
    <w:lvl w:ilvl="5" w:tplc="C218B6C0">
      <w:numFmt w:val="bullet"/>
      <w:lvlText w:val="•"/>
      <w:lvlJc w:val="left"/>
      <w:pPr>
        <w:ind w:left="7110" w:hanging="285"/>
      </w:pPr>
      <w:rPr>
        <w:rFonts w:hint="default"/>
        <w:lang w:val="en-PH" w:eastAsia="en-PH" w:bidi="en-PH"/>
      </w:rPr>
    </w:lvl>
    <w:lvl w:ilvl="6" w:tplc="5D4468AA">
      <w:numFmt w:val="bullet"/>
      <w:lvlText w:val="•"/>
      <w:lvlJc w:val="left"/>
      <w:pPr>
        <w:ind w:left="8116" w:hanging="285"/>
      </w:pPr>
      <w:rPr>
        <w:rFonts w:hint="default"/>
        <w:lang w:val="en-PH" w:eastAsia="en-PH" w:bidi="en-PH"/>
      </w:rPr>
    </w:lvl>
    <w:lvl w:ilvl="7" w:tplc="C248C87C">
      <w:numFmt w:val="bullet"/>
      <w:lvlText w:val="•"/>
      <w:lvlJc w:val="left"/>
      <w:pPr>
        <w:ind w:left="9122" w:hanging="285"/>
      </w:pPr>
      <w:rPr>
        <w:rFonts w:hint="default"/>
        <w:lang w:val="en-PH" w:eastAsia="en-PH" w:bidi="en-PH"/>
      </w:rPr>
    </w:lvl>
    <w:lvl w:ilvl="8" w:tplc="C186BAE8">
      <w:numFmt w:val="bullet"/>
      <w:lvlText w:val="•"/>
      <w:lvlJc w:val="left"/>
      <w:pPr>
        <w:ind w:left="10128" w:hanging="285"/>
      </w:pPr>
      <w:rPr>
        <w:rFonts w:hint="default"/>
        <w:lang w:val="en-PH" w:eastAsia="en-PH" w:bidi="en-PH"/>
      </w:rPr>
    </w:lvl>
  </w:abstractNum>
  <w:abstractNum w:abstractNumId="403" w15:restartNumberingAfterBreak="0">
    <w:nsid w:val="3DE53FB9"/>
    <w:multiLevelType w:val="hybridMultilevel"/>
    <w:tmpl w:val="98BA8476"/>
    <w:lvl w:ilvl="0" w:tplc="0EDEDD1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B3C632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2A8A3A4E">
      <w:numFmt w:val="bullet"/>
      <w:lvlText w:val="•"/>
      <w:lvlJc w:val="left"/>
      <w:pPr>
        <w:ind w:left="3588" w:hanging="360"/>
      </w:pPr>
      <w:rPr>
        <w:rFonts w:hint="default"/>
        <w:lang w:val="en-PH" w:eastAsia="en-PH" w:bidi="en-PH"/>
      </w:rPr>
    </w:lvl>
    <w:lvl w:ilvl="3" w:tplc="128A7D18">
      <w:numFmt w:val="bullet"/>
      <w:lvlText w:val="•"/>
      <w:lvlJc w:val="left"/>
      <w:pPr>
        <w:ind w:left="4657" w:hanging="360"/>
      </w:pPr>
      <w:rPr>
        <w:rFonts w:hint="default"/>
        <w:lang w:val="en-PH" w:eastAsia="en-PH" w:bidi="en-PH"/>
      </w:rPr>
    </w:lvl>
    <w:lvl w:ilvl="4" w:tplc="661814BA">
      <w:numFmt w:val="bullet"/>
      <w:lvlText w:val="•"/>
      <w:lvlJc w:val="left"/>
      <w:pPr>
        <w:ind w:left="5726" w:hanging="360"/>
      </w:pPr>
      <w:rPr>
        <w:rFonts w:hint="default"/>
        <w:lang w:val="en-PH" w:eastAsia="en-PH" w:bidi="en-PH"/>
      </w:rPr>
    </w:lvl>
    <w:lvl w:ilvl="5" w:tplc="9F786D26">
      <w:numFmt w:val="bullet"/>
      <w:lvlText w:val="•"/>
      <w:lvlJc w:val="left"/>
      <w:pPr>
        <w:ind w:left="6795" w:hanging="360"/>
      </w:pPr>
      <w:rPr>
        <w:rFonts w:hint="default"/>
        <w:lang w:val="en-PH" w:eastAsia="en-PH" w:bidi="en-PH"/>
      </w:rPr>
    </w:lvl>
    <w:lvl w:ilvl="6" w:tplc="DFB8457A">
      <w:numFmt w:val="bullet"/>
      <w:lvlText w:val="•"/>
      <w:lvlJc w:val="left"/>
      <w:pPr>
        <w:ind w:left="7864" w:hanging="360"/>
      </w:pPr>
      <w:rPr>
        <w:rFonts w:hint="default"/>
        <w:lang w:val="en-PH" w:eastAsia="en-PH" w:bidi="en-PH"/>
      </w:rPr>
    </w:lvl>
    <w:lvl w:ilvl="7" w:tplc="A856588A">
      <w:numFmt w:val="bullet"/>
      <w:lvlText w:val="•"/>
      <w:lvlJc w:val="left"/>
      <w:pPr>
        <w:ind w:left="8933" w:hanging="360"/>
      </w:pPr>
      <w:rPr>
        <w:rFonts w:hint="default"/>
        <w:lang w:val="en-PH" w:eastAsia="en-PH" w:bidi="en-PH"/>
      </w:rPr>
    </w:lvl>
    <w:lvl w:ilvl="8" w:tplc="22FA194C">
      <w:numFmt w:val="bullet"/>
      <w:lvlText w:val="•"/>
      <w:lvlJc w:val="left"/>
      <w:pPr>
        <w:ind w:left="10002" w:hanging="360"/>
      </w:pPr>
      <w:rPr>
        <w:rFonts w:hint="default"/>
        <w:lang w:val="en-PH" w:eastAsia="en-PH" w:bidi="en-PH"/>
      </w:rPr>
    </w:lvl>
  </w:abstractNum>
  <w:abstractNum w:abstractNumId="404" w15:restartNumberingAfterBreak="0">
    <w:nsid w:val="3E3D788F"/>
    <w:multiLevelType w:val="hybridMultilevel"/>
    <w:tmpl w:val="B17203B6"/>
    <w:lvl w:ilvl="0" w:tplc="E0386D6E">
      <w:start w:val="1"/>
      <w:numFmt w:val="decimal"/>
      <w:lvlText w:val="%1."/>
      <w:lvlJc w:val="left"/>
      <w:pPr>
        <w:ind w:left="2226" w:hanging="465"/>
      </w:pPr>
      <w:rPr>
        <w:rFonts w:ascii="Times New Roman" w:eastAsia="Times New Roman" w:hAnsi="Times New Roman" w:cs="Times New Roman" w:hint="default"/>
        <w:spacing w:val="-2"/>
        <w:w w:val="99"/>
        <w:sz w:val="24"/>
        <w:szCs w:val="24"/>
        <w:lang w:val="en-PH" w:eastAsia="en-PH" w:bidi="en-PH"/>
      </w:rPr>
    </w:lvl>
    <w:lvl w:ilvl="1" w:tplc="AA4A6440">
      <w:numFmt w:val="bullet"/>
      <w:lvlText w:val="•"/>
      <w:lvlJc w:val="left"/>
      <w:pPr>
        <w:ind w:left="3212" w:hanging="465"/>
      </w:pPr>
      <w:rPr>
        <w:rFonts w:hint="default"/>
        <w:lang w:val="en-PH" w:eastAsia="en-PH" w:bidi="en-PH"/>
      </w:rPr>
    </w:lvl>
    <w:lvl w:ilvl="2" w:tplc="4A9CB5E6">
      <w:numFmt w:val="bullet"/>
      <w:lvlText w:val="•"/>
      <w:lvlJc w:val="left"/>
      <w:pPr>
        <w:ind w:left="4204" w:hanging="465"/>
      </w:pPr>
      <w:rPr>
        <w:rFonts w:hint="default"/>
        <w:lang w:val="en-PH" w:eastAsia="en-PH" w:bidi="en-PH"/>
      </w:rPr>
    </w:lvl>
    <w:lvl w:ilvl="3" w:tplc="BBDEBB56">
      <w:numFmt w:val="bullet"/>
      <w:lvlText w:val="•"/>
      <w:lvlJc w:val="left"/>
      <w:pPr>
        <w:ind w:left="5196" w:hanging="465"/>
      </w:pPr>
      <w:rPr>
        <w:rFonts w:hint="default"/>
        <w:lang w:val="en-PH" w:eastAsia="en-PH" w:bidi="en-PH"/>
      </w:rPr>
    </w:lvl>
    <w:lvl w:ilvl="4" w:tplc="6972BC08">
      <w:numFmt w:val="bullet"/>
      <w:lvlText w:val="•"/>
      <w:lvlJc w:val="left"/>
      <w:pPr>
        <w:ind w:left="6188" w:hanging="465"/>
      </w:pPr>
      <w:rPr>
        <w:rFonts w:hint="default"/>
        <w:lang w:val="en-PH" w:eastAsia="en-PH" w:bidi="en-PH"/>
      </w:rPr>
    </w:lvl>
    <w:lvl w:ilvl="5" w:tplc="EFF0820C">
      <w:numFmt w:val="bullet"/>
      <w:lvlText w:val="•"/>
      <w:lvlJc w:val="left"/>
      <w:pPr>
        <w:ind w:left="7180" w:hanging="465"/>
      </w:pPr>
      <w:rPr>
        <w:rFonts w:hint="default"/>
        <w:lang w:val="en-PH" w:eastAsia="en-PH" w:bidi="en-PH"/>
      </w:rPr>
    </w:lvl>
    <w:lvl w:ilvl="6" w:tplc="63AC5752">
      <w:numFmt w:val="bullet"/>
      <w:lvlText w:val="•"/>
      <w:lvlJc w:val="left"/>
      <w:pPr>
        <w:ind w:left="8172" w:hanging="465"/>
      </w:pPr>
      <w:rPr>
        <w:rFonts w:hint="default"/>
        <w:lang w:val="en-PH" w:eastAsia="en-PH" w:bidi="en-PH"/>
      </w:rPr>
    </w:lvl>
    <w:lvl w:ilvl="7" w:tplc="6F2EAA12">
      <w:numFmt w:val="bullet"/>
      <w:lvlText w:val="•"/>
      <w:lvlJc w:val="left"/>
      <w:pPr>
        <w:ind w:left="9164" w:hanging="465"/>
      </w:pPr>
      <w:rPr>
        <w:rFonts w:hint="default"/>
        <w:lang w:val="en-PH" w:eastAsia="en-PH" w:bidi="en-PH"/>
      </w:rPr>
    </w:lvl>
    <w:lvl w:ilvl="8" w:tplc="E3B2D4B2">
      <w:numFmt w:val="bullet"/>
      <w:lvlText w:val="•"/>
      <w:lvlJc w:val="left"/>
      <w:pPr>
        <w:ind w:left="10156" w:hanging="465"/>
      </w:pPr>
      <w:rPr>
        <w:rFonts w:hint="default"/>
        <w:lang w:val="en-PH" w:eastAsia="en-PH" w:bidi="en-PH"/>
      </w:rPr>
    </w:lvl>
  </w:abstractNum>
  <w:abstractNum w:abstractNumId="405" w15:restartNumberingAfterBreak="0">
    <w:nsid w:val="3E532BA1"/>
    <w:multiLevelType w:val="hybridMultilevel"/>
    <w:tmpl w:val="D656248C"/>
    <w:lvl w:ilvl="0" w:tplc="66A41692">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2320D840">
      <w:numFmt w:val="bullet"/>
      <w:lvlText w:val="•"/>
      <w:lvlJc w:val="left"/>
      <w:pPr>
        <w:ind w:left="3158" w:hanging="361"/>
      </w:pPr>
      <w:rPr>
        <w:rFonts w:hint="default"/>
        <w:lang w:val="en-PH" w:eastAsia="en-PH" w:bidi="en-PH"/>
      </w:rPr>
    </w:lvl>
    <w:lvl w:ilvl="2" w:tplc="884075EE">
      <w:numFmt w:val="bullet"/>
      <w:lvlText w:val="•"/>
      <w:lvlJc w:val="left"/>
      <w:pPr>
        <w:ind w:left="4156" w:hanging="361"/>
      </w:pPr>
      <w:rPr>
        <w:rFonts w:hint="default"/>
        <w:lang w:val="en-PH" w:eastAsia="en-PH" w:bidi="en-PH"/>
      </w:rPr>
    </w:lvl>
    <w:lvl w:ilvl="3" w:tplc="98382374">
      <w:numFmt w:val="bullet"/>
      <w:lvlText w:val="•"/>
      <w:lvlJc w:val="left"/>
      <w:pPr>
        <w:ind w:left="5154" w:hanging="361"/>
      </w:pPr>
      <w:rPr>
        <w:rFonts w:hint="default"/>
        <w:lang w:val="en-PH" w:eastAsia="en-PH" w:bidi="en-PH"/>
      </w:rPr>
    </w:lvl>
    <w:lvl w:ilvl="4" w:tplc="A3CC67F2">
      <w:numFmt w:val="bullet"/>
      <w:lvlText w:val="•"/>
      <w:lvlJc w:val="left"/>
      <w:pPr>
        <w:ind w:left="6152" w:hanging="361"/>
      </w:pPr>
      <w:rPr>
        <w:rFonts w:hint="default"/>
        <w:lang w:val="en-PH" w:eastAsia="en-PH" w:bidi="en-PH"/>
      </w:rPr>
    </w:lvl>
    <w:lvl w:ilvl="5" w:tplc="2CB45638">
      <w:numFmt w:val="bullet"/>
      <w:lvlText w:val="•"/>
      <w:lvlJc w:val="left"/>
      <w:pPr>
        <w:ind w:left="7150" w:hanging="361"/>
      </w:pPr>
      <w:rPr>
        <w:rFonts w:hint="default"/>
        <w:lang w:val="en-PH" w:eastAsia="en-PH" w:bidi="en-PH"/>
      </w:rPr>
    </w:lvl>
    <w:lvl w:ilvl="6" w:tplc="1554A90E">
      <w:numFmt w:val="bullet"/>
      <w:lvlText w:val="•"/>
      <w:lvlJc w:val="left"/>
      <w:pPr>
        <w:ind w:left="8148" w:hanging="361"/>
      </w:pPr>
      <w:rPr>
        <w:rFonts w:hint="default"/>
        <w:lang w:val="en-PH" w:eastAsia="en-PH" w:bidi="en-PH"/>
      </w:rPr>
    </w:lvl>
    <w:lvl w:ilvl="7" w:tplc="11B839F2">
      <w:numFmt w:val="bullet"/>
      <w:lvlText w:val="•"/>
      <w:lvlJc w:val="left"/>
      <w:pPr>
        <w:ind w:left="9146" w:hanging="361"/>
      </w:pPr>
      <w:rPr>
        <w:rFonts w:hint="default"/>
        <w:lang w:val="en-PH" w:eastAsia="en-PH" w:bidi="en-PH"/>
      </w:rPr>
    </w:lvl>
    <w:lvl w:ilvl="8" w:tplc="6FA0B0F6">
      <w:numFmt w:val="bullet"/>
      <w:lvlText w:val="•"/>
      <w:lvlJc w:val="left"/>
      <w:pPr>
        <w:ind w:left="10144" w:hanging="361"/>
      </w:pPr>
      <w:rPr>
        <w:rFonts w:hint="default"/>
        <w:lang w:val="en-PH" w:eastAsia="en-PH" w:bidi="en-PH"/>
      </w:rPr>
    </w:lvl>
  </w:abstractNum>
  <w:abstractNum w:abstractNumId="406" w15:restartNumberingAfterBreak="0">
    <w:nsid w:val="3E561ACE"/>
    <w:multiLevelType w:val="hybridMultilevel"/>
    <w:tmpl w:val="2F8C8EEE"/>
    <w:lvl w:ilvl="0" w:tplc="D5FCE5E4">
      <w:start w:val="1"/>
      <w:numFmt w:val="decimal"/>
      <w:lvlText w:val="%1."/>
      <w:lvlJc w:val="left"/>
      <w:pPr>
        <w:ind w:left="1944" w:hanging="360"/>
      </w:pPr>
      <w:rPr>
        <w:rFonts w:ascii="Times New Roman" w:eastAsia="Times New Roman" w:hAnsi="Times New Roman" w:cs="Times New Roman" w:hint="default"/>
        <w:b/>
        <w:bCs/>
        <w:spacing w:val="-1"/>
        <w:w w:val="99"/>
        <w:sz w:val="24"/>
        <w:szCs w:val="24"/>
        <w:lang w:val="en-PH" w:eastAsia="en-PH" w:bidi="en-PH"/>
      </w:rPr>
    </w:lvl>
    <w:lvl w:ilvl="1" w:tplc="1BEA56E6">
      <w:numFmt w:val="bullet"/>
      <w:lvlText w:val="-"/>
      <w:lvlJc w:val="left"/>
      <w:pPr>
        <w:ind w:left="2144" w:hanging="201"/>
      </w:pPr>
      <w:rPr>
        <w:rFonts w:ascii="Times New Roman" w:eastAsia="Times New Roman" w:hAnsi="Times New Roman" w:cs="Times New Roman" w:hint="default"/>
        <w:spacing w:val="-1"/>
        <w:w w:val="99"/>
        <w:sz w:val="24"/>
        <w:szCs w:val="24"/>
        <w:lang w:val="en-PH" w:eastAsia="en-PH" w:bidi="en-PH"/>
      </w:rPr>
    </w:lvl>
    <w:lvl w:ilvl="2" w:tplc="2EE22410">
      <w:numFmt w:val="bullet"/>
      <w:lvlText w:val="•"/>
      <w:lvlJc w:val="left"/>
      <w:pPr>
        <w:ind w:left="3251" w:hanging="201"/>
      </w:pPr>
      <w:rPr>
        <w:rFonts w:hint="default"/>
        <w:lang w:val="en-PH" w:eastAsia="en-PH" w:bidi="en-PH"/>
      </w:rPr>
    </w:lvl>
    <w:lvl w:ilvl="3" w:tplc="EB7EE050">
      <w:numFmt w:val="bullet"/>
      <w:lvlText w:val="•"/>
      <w:lvlJc w:val="left"/>
      <w:pPr>
        <w:ind w:left="4362" w:hanging="201"/>
      </w:pPr>
      <w:rPr>
        <w:rFonts w:hint="default"/>
        <w:lang w:val="en-PH" w:eastAsia="en-PH" w:bidi="en-PH"/>
      </w:rPr>
    </w:lvl>
    <w:lvl w:ilvl="4" w:tplc="DA2C5EAC">
      <w:numFmt w:val="bullet"/>
      <w:lvlText w:val="•"/>
      <w:lvlJc w:val="left"/>
      <w:pPr>
        <w:ind w:left="5473" w:hanging="201"/>
      </w:pPr>
      <w:rPr>
        <w:rFonts w:hint="default"/>
        <w:lang w:val="en-PH" w:eastAsia="en-PH" w:bidi="en-PH"/>
      </w:rPr>
    </w:lvl>
    <w:lvl w:ilvl="5" w:tplc="558432D6">
      <w:numFmt w:val="bullet"/>
      <w:lvlText w:val="•"/>
      <w:lvlJc w:val="left"/>
      <w:pPr>
        <w:ind w:left="6584" w:hanging="201"/>
      </w:pPr>
      <w:rPr>
        <w:rFonts w:hint="default"/>
        <w:lang w:val="en-PH" w:eastAsia="en-PH" w:bidi="en-PH"/>
      </w:rPr>
    </w:lvl>
    <w:lvl w:ilvl="6" w:tplc="A8AA1272">
      <w:numFmt w:val="bullet"/>
      <w:lvlText w:val="•"/>
      <w:lvlJc w:val="left"/>
      <w:pPr>
        <w:ind w:left="7695" w:hanging="201"/>
      </w:pPr>
      <w:rPr>
        <w:rFonts w:hint="default"/>
        <w:lang w:val="en-PH" w:eastAsia="en-PH" w:bidi="en-PH"/>
      </w:rPr>
    </w:lvl>
    <w:lvl w:ilvl="7" w:tplc="1046A9EA">
      <w:numFmt w:val="bullet"/>
      <w:lvlText w:val="•"/>
      <w:lvlJc w:val="left"/>
      <w:pPr>
        <w:ind w:left="8806" w:hanging="201"/>
      </w:pPr>
      <w:rPr>
        <w:rFonts w:hint="default"/>
        <w:lang w:val="en-PH" w:eastAsia="en-PH" w:bidi="en-PH"/>
      </w:rPr>
    </w:lvl>
    <w:lvl w:ilvl="8" w:tplc="E89AF6B2">
      <w:numFmt w:val="bullet"/>
      <w:lvlText w:val="•"/>
      <w:lvlJc w:val="left"/>
      <w:pPr>
        <w:ind w:left="9917" w:hanging="201"/>
      </w:pPr>
      <w:rPr>
        <w:rFonts w:hint="default"/>
        <w:lang w:val="en-PH" w:eastAsia="en-PH" w:bidi="en-PH"/>
      </w:rPr>
    </w:lvl>
  </w:abstractNum>
  <w:abstractNum w:abstractNumId="407" w15:restartNumberingAfterBreak="0">
    <w:nsid w:val="3E5870F3"/>
    <w:multiLevelType w:val="hybridMultilevel"/>
    <w:tmpl w:val="EBEA2FC4"/>
    <w:lvl w:ilvl="0" w:tplc="C8D4E3DC">
      <w:start w:val="4"/>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0BAAB6F6">
      <w:numFmt w:val="bullet"/>
      <w:lvlText w:val="•"/>
      <w:lvlJc w:val="left"/>
      <w:pPr>
        <w:ind w:left="3194" w:hanging="361"/>
      </w:pPr>
      <w:rPr>
        <w:rFonts w:hint="default"/>
        <w:lang w:val="en-PH" w:eastAsia="en-PH" w:bidi="en-PH"/>
      </w:rPr>
    </w:lvl>
    <w:lvl w:ilvl="2" w:tplc="A8B6C35E">
      <w:numFmt w:val="bullet"/>
      <w:lvlText w:val="•"/>
      <w:lvlJc w:val="left"/>
      <w:pPr>
        <w:ind w:left="4188" w:hanging="361"/>
      </w:pPr>
      <w:rPr>
        <w:rFonts w:hint="default"/>
        <w:lang w:val="en-PH" w:eastAsia="en-PH" w:bidi="en-PH"/>
      </w:rPr>
    </w:lvl>
    <w:lvl w:ilvl="3" w:tplc="A5B8036A">
      <w:numFmt w:val="bullet"/>
      <w:lvlText w:val="•"/>
      <w:lvlJc w:val="left"/>
      <w:pPr>
        <w:ind w:left="5182" w:hanging="361"/>
      </w:pPr>
      <w:rPr>
        <w:rFonts w:hint="default"/>
        <w:lang w:val="en-PH" w:eastAsia="en-PH" w:bidi="en-PH"/>
      </w:rPr>
    </w:lvl>
    <w:lvl w:ilvl="4" w:tplc="7982EE78">
      <w:numFmt w:val="bullet"/>
      <w:lvlText w:val="•"/>
      <w:lvlJc w:val="left"/>
      <w:pPr>
        <w:ind w:left="6176" w:hanging="361"/>
      </w:pPr>
      <w:rPr>
        <w:rFonts w:hint="default"/>
        <w:lang w:val="en-PH" w:eastAsia="en-PH" w:bidi="en-PH"/>
      </w:rPr>
    </w:lvl>
    <w:lvl w:ilvl="5" w:tplc="28362034">
      <w:numFmt w:val="bullet"/>
      <w:lvlText w:val="•"/>
      <w:lvlJc w:val="left"/>
      <w:pPr>
        <w:ind w:left="7170" w:hanging="361"/>
      </w:pPr>
      <w:rPr>
        <w:rFonts w:hint="default"/>
        <w:lang w:val="en-PH" w:eastAsia="en-PH" w:bidi="en-PH"/>
      </w:rPr>
    </w:lvl>
    <w:lvl w:ilvl="6" w:tplc="CC4C3BE8">
      <w:numFmt w:val="bullet"/>
      <w:lvlText w:val="•"/>
      <w:lvlJc w:val="left"/>
      <w:pPr>
        <w:ind w:left="8164" w:hanging="361"/>
      </w:pPr>
      <w:rPr>
        <w:rFonts w:hint="default"/>
        <w:lang w:val="en-PH" w:eastAsia="en-PH" w:bidi="en-PH"/>
      </w:rPr>
    </w:lvl>
    <w:lvl w:ilvl="7" w:tplc="A4FCF53E">
      <w:numFmt w:val="bullet"/>
      <w:lvlText w:val="•"/>
      <w:lvlJc w:val="left"/>
      <w:pPr>
        <w:ind w:left="9158" w:hanging="361"/>
      </w:pPr>
      <w:rPr>
        <w:rFonts w:hint="default"/>
        <w:lang w:val="en-PH" w:eastAsia="en-PH" w:bidi="en-PH"/>
      </w:rPr>
    </w:lvl>
    <w:lvl w:ilvl="8" w:tplc="0AE2BC20">
      <w:numFmt w:val="bullet"/>
      <w:lvlText w:val="•"/>
      <w:lvlJc w:val="left"/>
      <w:pPr>
        <w:ind w:left="10152" w:hanging="361"/>
      </w:pPr>
      <w:rPr>
        <w:rFonts w:hint="default"/>
        <w:lang w:val="en-PH" w:eastAsia="en-PH" w:bidi="en-PH"/>
      </w:rPr>
    </w:lvl>
  </w:abstractNum>
  <w:abstractNum w:abstractNumId="408" w15:restartNumberingAfterBreak="0">
    <w:nsid w:val="3E823661"/>
    <w:multiLevelType w:val="hybridMultilevel"/>
    <w:tmpl w:val="DA94187A"/>
    <w:lvl w:ilvl="0" w:tplc="435470EE">
      <w:start w:val="1"/>
      <w:numFmt w:val="decimal"/>
      <w:lvlText w:val="%1."/>
      <w:lvlJc w:val="left"/>
      <w:pPr>
        <w:ind w:left="2160" w:hanging="361"/>
      </w:pPr>
      <w:rPr>
        <w:rFonts w:ascii="Times New Roman" w:eastAsia="Times New Roman" w:hAnsi="Times New Roman" w:cs="Times New Roman" w:hint="default"/>
        <w:w w:val="99"/>
        <w:sz w:val="24"/>
        <w:szCs w:val="24"/>
        <w:lang w:val="en-PH" w:eastAsia="en-PH" w:bidi="en-PH"/>
      </w:rPr>
    </w:lvl>
    <w:lvl w:ilvl="1" w:tplc="B92C462E">
      <w:numFmt w:val="bullet"/>
      <w:lvlText w:val="•"/>
      <w:lvlJc w:val="left"/>
      <w:pPr>
        <w:ind w:left="3158" w:hanging="361"/>
      </w:pPr>
      <w:rPr>
        <w:rFonts w:hint="default"/>
        <w:lang w:val="en-PH" w:eastAsia="en-PH" w:bidi="en-PH"/>
      </w:rPr>
    </w:lvl>
    <w:lvl w:ilvl="2" w:tplc="DF7C2976">
      <w:numFmt w:val="bullet"/>
      <w:lvlText w:val="•"/>
      <w:lvlJc w:val="left"/>
      <w:pPr>
        <w:ind w:left="4156" w:hanging="361"/>
      </w:pPr>
      <w:rPr>
        <w:rFonts w:hint="default"/>
        <w:lang w:val="en-PH" w:eastAsia="en-PH" w:bidi="en-PH"/>
      </w:rPr>
    </w:lvl>
    <w:lvl w:ilvl="3" w:tplc="0C743258">
      <w:numFmt w:val="bullet"/>
      <w:lvlText w:val="•"/>
      <w:lvlJc w:val="left"/>
      <w:pPr>
        <w:ind w:left="5154" w:hanging="361"/>
      </w:pPr>
      <w:rPr>
        <w:rFonts w:hint="default"/>
        <w:lang w:val="en-PH" w:eastAsia="en-PH" w:bidi="en-PH"/>
      </w:rPr>
    </w:lvl>
    <w:lvl w:ilvl="4" w:tplc="DC72B0F2">
      <w:numFmt w:val="bullet"/>
      <w:lvlText w:val="•"/>
      <w:lvlJc w:val="left"/>
      <w:pPr>
        <w:ind w:left="6152" w:hanging="361"/>
      </w:pPr>
      <w:rPr>
        <w:rFonts w:hint="default"/>
        <w:lang w:val="en-PH" w:eastAsia="en-PH" w:bidi="en-PH"/>
      </w:rPr>
    </w:lvl>
    <w:lvl w:ilvl="5" w:tplc="CDD0553A">
      <w:numFmt w:val="bullet"/>
      <w:lvlText w:val="•"/>
      <w:lvlJc w:val="left"/>
      <w:pPr>
        <w:ind w:left="7150" w:hanging="361"/>
      </w:pPr>
      <w:rPr>
        <w:rFonts w:hint="default"/>
        <w:lang w:val="en-PH" w:eastAsia="en-PH" w:bidi="en-PH"/>
      </w:rPr>
    </w:lvl>
    <w:lvl w:ilvl="6" w:tplc="EDE051A4">
      <w:numFmt w:val="bullet"/>
      <w:lvlText w:val="•"/>
      <w:lvlJc w:val="left"/>
      <w:pPr>
        <w:ind w:left="8148" w:hanging="361"/>
      </w:pPr>
      <w:rPr>
        <w:rFonts w:hint="default"/>
        <w:lang w:val="en-PH" w:eastAsia="en-PH" w:bidi="en-PH"/>
      </w:rPr>
    </w:lvl>
    <w:lvl w:ilvl="7" w:tplc="69988612">
      <w:numFmt w:val="bullet"/>
      <w:lvlText w:val="•"/>
      <w:lvlJc w:val="left"/>
      <w:pPr>
        <w:ind w:left="9146" w:hanging="361"/>
      </w:pPr>
      <w:rPr>
        <w:rFonts w:hint="default"/>
        <w:lang w:val="en-PH" w:eastAsia="en-PH" w:bidi="en-PH"/>
      </w:rPr>
    </w:lvl>
    <w:lvl w:ilvl="8" w:tplc="E7C078FE">
      <w:numFmt w:val="bullet"/>
      <w:lvlText w:val="•"/>
      <w:lvlJc w:val="left"/>
      <w:pPr>
        <w:ind w:left="10144" w:hanging="361"/>
      </w:pPr>
      <w:rPr>
        <w:rFonts w:hint="default"/>
        <w:lang w:val="en-PH" w:eastAsia="en-PH" w:bidi="en-PH"/>
      </w:rPr>
    </w:lvl>
  </w:abstractNum>
  <w:abstractNum w:abstractNumId="409" w15:restartNumberingAfterBreak="0">
    <w:nsid w:val="3E8F2304"/>
    <w:multiLevelType w:val="hybridMultilevel"/>
    <w:tmpl w:val="FE3E1B6A"/>
    <w:lvl w:ilvl="0" w:tplc="FB5200D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816AE5C">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89122000">
      <w:numFmt w:val="bullet"/>
      <w:lvlText w:val="•"/>
      <w:lvlJc w:val="left"/>
      <w:pPr>
        <w:ind w:left="3588" w:hanging="360"/>
      </w:pPr>
      <w:rPr>
        <w:rFonts w:hint="default"/>
        <w:lang w:val="en-PH" w:eastAsia="en-PH" w:bidi="en-PH"/>
      </w:rPr>
    </w:lvl>
    <w:lvl w:ilvl="3" w:tplc="FC2CCE12">
      <w:numFmt w:val="bullet"/>
      <w:lvlText w:val="•"/>
      <w:lvlJc w:val="left"/>
      <w:pPr>
        <w:ind w:left="4657" w:hanging="360"/>
      </w:pPr>
      <w:rPr>
        <w:rFonts w:hint="default"/>
        <w:lang w:val="en-PH" w:eastAsia="en-PH" w:bidi="en-PH"/>
      </w:rPr>
    </w:lvl>
    <w:lvl w:ilvl="4" w:tplc="1CE28C4C">
      <w:numFmt w:val="bullet"/>
      <w:lvlText w:val="•"/>
      <w:lvlJc w:val="left"/>
      <w:pPr>
        <w:ind w:left="5726" w:hanging="360"/>
      </w:pPr>
      <w:rPr>
        <w:rFonts w:hint="default"/>
        <w:lang w:val="en-PH" w:eastAsia="en-PH" w:bidi="en-PH"/>
      </w:rPr>
    </w:lvl>
    <w:lvl w:ilvl="5" w:tplc="ACE8DA3E">
      <w:numFmt w:val="bullet"/>
      <w:lvlText w:val="•"/>
      <w:lvlJc w:val="left"/>
      <w:pPr>
        <w:ind w:left="6795" w:hanging="360"/>
      </w:pPr>
      <w:rPr>
        <w:rFonts w:hint="default"/>
        <w:lang w:val="en-PH" w:eastAsia="en-PH" w:bidi="en-PH"/>
      </w:rPr>
    </w:lvl>
    <w:lvl w:ilvl="6" w:tplc="22986E18">
      <w:numFmt w:val="bullet"/>
      <w:lvlText w:val="•"/>
      <w:lvlJc w:val="left"/>
      <w:pPr>
        <w:ind w:left="7864" w:hanging="360"/>
      </w:pPr>
      <w:rPr>
        <w:rFonts w:hint="default"/>
        <w:lang w:val="en-PH" w:eastAsia="en-PH" w:bidi="en-PH"/>
      </w:rPr>
    </w:lvl>
    <w:lvl w:ilvl="7" w:tplc="1BF625B0">
      <w:numFmt w:val="bullet"/>
      <w:lvlText w:val="•"/>
      <w:lvlJc w:val="left"/>
      <w:pPr>
        <w:ind w:left="8933" w:hanging="360"/>
      </w:pPr>
      <w:rPr>
        <w:rFonts w:hint="default"/>
        <w:lang w:val="en-PH" w:eastAsia="en-PH" w:bidi="en-PH"/>
      </w:rPr>
    </w:lvl>
    <w:lvl w:ilvl="8" w:tplc="2B664ABE">
      <w:numFmt w:val="bullet"/>
      <w:lvlText w:val="•"/>
      <w:lvlJc w:val="left"/>
      <w:pPr>
        <w:ind w:left="10002" w:hanging="360"/>
      </w:pPr>
      <w:rPr>
        <w:rFonts w:hint="default"/>
        <w:lang w:val="en-PH" w:eastAsia="en-PH" w:bidi="en-PH"/>
      </w:rPr>
    </w:lvl>
  </w:abstractNum>
  <w:abstractNum w:abstractNumId="410" w15:restartNumberingAfterBreak="0">
    <w:nsid w:val="3E97564C"/>
    <w:multiLevelType w:val="hybridMultilevel"/>
    <w:tmpl w:val="B36EF172"/>
    <w:lvl w:ilvl="0" w:tplc="566CFB5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798979C">
      <w:numFmt w:val="bullet"/>
      <w:lvlText w:val="•"/>
      <w:lvlJc w:val="left"/>
      <w:pPr>
        <w:ind w:left="3158" w:hanging="361"/>
      </w:pPr>
      <w:rPr>
        <w:rFonts w:hint="default"/>
        <w:lang w:val="en-PH" w:eastAsia="en-PH" w:bidi="en-PH"/>
      </w:rPr>
    </w:lvl>
    <w:lvl w:ilvl="2" w:tplc="C0B8DA92">
      <w:numFmt w:val="bullet"/>
      <w:lvlText w:val="•"/>
      <w:lvlJc w:val="left"/>
      <w:pPr>
        <w:ind w:left="4156" w:hanging="361"/>
      </w:pPr>
      <w:rPr>
        <w:rFonts w:hint="default"/>
        <w:lang w:val="en-PH" w:eastAsia="en-PH" w:bidi="en-PH"/>
      </w:rPr>
    </w:lvl>
    <w:lvl w:ilvl="3" w:tplc="A6A6B5BE">
      <w:numFmt w:val="bullet"/>
      <w:lvlText w:val="•"/>
      <w:lvlJc w:val="left"/>
      <w:pPr>
        <w:ind w:left="5154" w:hanging="361"/>
      </w:pPr>
      <w:rPr>
        <w:rFonts w:hint="default"/>
        <w:lang w:val="en-PH" w:eastAsia="en-PH" w:bidi="en-PH"/>
      </w:rPr>
    </w:lvl>
    <w:lvl w:ilvl="4" w:tplc="A75E6CD8">
      <w:numFmt w:val="bullet"/>
      <w:lvlText w:val="•"/>
      <w:lvlJc w:val="left"/>
      <w:pPr>
        <w:ind w:left="6152" w:hanging="361"/>
      </w:pPr>
      <w:rPr>
        <w:rFonts w:hint="default"/>
        <w:lang w:val="en-PH" w:eastAsia="en-PH" w:bidi="en-PH"/>
      </w:rPr>
    </w:lvl>
    <w:lvl w:ilvl="5" w:tplc="FD08AC9E">
      <w:numFmt w:val="bullet"/>
      <w:lvlText w:val="•"/>
      <w:lvlJc w:val="left"/>
      <w:pPr>
        <w:ind w:left="7150" w:hanging="361"/>
      </w:pPr>
      <w:rPr>
        <w:rFonts w:hint="default"/>
        <w:lang w:val="en-PH" w:eastAsia="en-PH" w:bidi="en-PH"/>
      </w:rPr>
    </w:lvl>
    <w:lvl w:ilvl="6" w:tplc="9DA6756E">
      <w:numFmt w:val="bullet"/>
      <w:lvlText w:val="•"/>
      <w:lvlJc w:val="left"/>
      <w:pPr>
        <w:ind w:left="8148" w:hanging="361"/>
      </w:pPr>
      <w:rPr>
        <w:rFonts w:hint="default"/>
        <w:lang w:val="en-PH" w:eastAsia="en-PH" w:bidi="en-PH"/>
      </w:rPr>
    </w:lvl>
    <w:lvl w:ilvl="7" w:tplc="76F2B9EC">
      <w:numFmt w:val="bullet"/>
      <w:lvlText w:val="•"/>
      <w:lvlJc w:val="left"/>
      <w:pPr>
        <w:ind w:left="9146" w:hanging="361"/>
      </w:pPr>
      <w:rPr>
        <w:rFonts w:hint="default"/>
        <w:lang w:val="en-PH" w:eastAsia="en-PH" w:bidi="en-PH"/>
      </w:rPr>
    </w:lvl>
    <w:lvl w:ilvl="8" w:tplc="3AEA9282">
      <w:numFmt w:val="bullet"/>
      <w:lvlText w:val="•"/>
      <w:lvlJc w:val="left"/>
      <w:pPr>
        <w:ind w:left="10144" w:hanging="361"/>
      </w:pPr>
      <w:rPr>
        <w:rFonts w:hint="default"/>
        <w:lang w:val="en-PH" w:eastAsia="en-PH" w:bidi="en-PH"/>
      </w:rPr>
    </w:lvl>
  </w:abstractNum>
  <w:abstractNum w:abstractNumId="411" w15:restartNumberingAfterBreak="0">
    <w:nsid w:val="3EC019C5"/>
    <w:multiLevelType w:val="hybridMultilevel"/>
    <w:tmpl w:val="7B34E6F8"/>
    <w:lvl w:ilvl="0" w:tplc="53344F3C">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30B627E6">
      <w:start w:val="1"/>
      <w:numFmt w:val="lowerLetter"/>
      <w:lvlText w:val="%2."/>
      <w:lvlJc w:val="left"/>
      <w:pPr>
        <w:ind w:left="2520" w:hanging="360"/>
      </w:pPr>
      <w:rPr>
        <w:rFonts w:ascii="Times New Roman" w:eastAsia="Times New Roman" w:hAnsi="Times New Roman" w:cs="Times New Roman" w:hint="default"/>
        <w:w w:val="99"/>
        <w:sz w:val="24"/>
        <w:szCs w:val="24"/>
        <w:lang w:val="en-PH" w:eastAsia="en-PH" w:bidi="en-PH"/>
      </w:rPr>
    </w:lvl>
    <w:lvl w:ilvl="2" w:tplc="E758CFF6">
      <w:start w:val="1"/>
      <w:numFmt w:val="lowerRoman"/>
      <w:lvlText w:val="%3."/>
      <w:lvlJc w:val="left"/>
      <w:pPr>
        <w:ind w:left="2792" w:hanging="268"/>
        <w:jc w:val="right"/>
      </w:pPr>
      <w:rPr>
        <w:rFonts w:ascii="Times New Roman" w:eastAsia="Times New Roman" w:hAnsi="Times New Roman" w:cs="Times New Roman" w:hint="default"/>
        <w:spacing w:val="-2"/>
        <w:w w:val="99"/>
        <w:sz w:val="24"/>
        <w:szCs w:val="24"/>
        <w:lang w:val="en-PH" w:eastAsia="en-PH" w:bidi="en-PH"/>
      </w:rPr>
    </w:lvl>
    <w:lvl w:ilvl="3" w:tplc="CDA6D8C2">
      <w:numFmt w:val="bullet"/>
      <w:lvlText w:val="•"/>
      <w:lvlJc w:val="left"/>
      <w:pPr>
        <w:ind w:left="3967" w:hanging="268"/>
      </w:pPr>
      <w:rPr>
        <w:rFonts w:hint="default"/>
        <w:lang w:val="en-PH" w:eastAsia="en-PH" w:bidi="en-PH"/>
      </w:rPr>
    </w:lvl>
    <w:lvl w:ilvl="4" w:tplc="38B26DD6">
      <w:numFmt w:val="bullet"/>
      <w:lvlText w:val="•"/>
      <w:lvlJc w:val="left"/>
      <w:pPr>
        <w:ind w:left="5135" w:hanging="268"/>
      </w:pPr>
      <w:rPr>
        <w:rFonts w:hint="default"/>
        <w:lang w:val="en-PH" w:eastAsia="en-PH" w:bidi="en-PH"/>
      </w:rPr>
    </w:lvl>
    <w:lvl w:ilvl="5" w:tplc="09FC6D22">
      <w:numFmt w:val="bullet"/>
      <w:lvlText w:val="•"/>
      <w:lvlJc w:val="left"/>
      <w:pPr>
        <w:ind w:left="6302" w:hanging="268"/>
      </w:pPr>
      <w:rPr>
        <w:rFonts w:hint="default"/>
        <w:lang w:val="en-PH" w:eastAsia="en-PH" w:bidi="en-PH"/>
      </w:rPr>
    </w:lvl>
    <w:lvl w:ilvl="6" w:tplc="28B89B8C">
      <w:numFmt w:val="bullet"/>
      <w:lvlText w:val="•"/>
      <w:lvlJc w:val="left"/>
      <w:pPr>
        <w:ind w:left="7470" w:hanging="268"/>
      </w:pPr>
      <w:rPr>
        <w:rFonts w:hint="default"/>
        <w:lang w:val="en-PH" w:eastAsia="en-PH" w:bidi="en-PH"/>
      </w:rPr>
    </w:lvl>
    <w:lvl w:ilvl="7" w:tplc="D3F0431A">
      <w:numFmt w:val="bullet"/>
      <w:lvlText w:val="•"/>
      <w:lvlJc w:val="left"/>
      <w:pPr>
        <w:ind w:left="8637" w:hanging="268"/>
      </w:pPr>
      <w:rPr>
        <w:rFonts w:hint="default"/>
        <w:lang w:val="en-PH" w:eastAsia="en-PH" w:bidi="en-PH"/>
      </w:rPr>
    </w:lvl>
    <w:lvl w:ilvl="8" w:tplc="875E8756">
      <w:numFmt w:val="bullet"/>
      <w:lvlText w:val="•"/>
      <w:lvlJc w:val="left"/>
      <w:pPr>
        <w:ind w:left="9805" w:hanging="268"/>
      </w:pPr>
      <w:rPr>
        <w:rFonts w:hint="default"/>
        <w:lang w:val="en-PH" w:eastAsia="en-PH" w:bidi="en-PH"/>
      </w:rPr>
    </w:lvl>
  </w:abstractNum>
  <w:abstractNum w:abstractNumId="412" w15:restartNumberingAfterBreak="0">
    <w:nsid w:val="3ED10702"/>
    <w:multiLevelType w:val="hybridMultilevel"/>
    <w:tmpl w:val="0B8C717C"/>
    <w:lvl w:ilvl="0" w:tplc="37F03E2C">
      <w:start w:val="1"/>
      <w:numFmt w:val="decimal"/>
      <w:lvlText w:val="%1."/>
      <w:lvlJc w:val="left"/>
      <w:pPr>
        <w:ind w:left="1800" w:hanging="360"/>
      </w:pPr>
      <w:rPr>
        <w:rFonts w:ascii="Times New Roman" w:eastAsia="Times New Roman" w:hAnsi="Times New Roman" w:cs="Times New Roman" w:hint="default"/>
        <w:spacing w:val="-2"/>
        <w:w w:val="99"/>
        <w:sz w:val="24"/>
        <w:szCs w:val="24"/>
        <w:lang w:val="en-PH" w:eastAsia="en-PH" w:bidi="en-PH"/>
      </w:rPr>
    </w:lvl>
    <w:lvl w:ilvl="1" w:tplc="A5F0587C">
      <w:numFmt w:val="bullet"/>
      <w:lvlText w:val="•"/>
      <w:lvlJc w:val="left"/>
      <w:pPr>
        <w:ind w:left="2834" w:hanging="360"/>
      </w:pPr>
      <w:rPr>
        <w:rFonts w:hint="default"/>
        <w:lang w:val="en-PH" w:eastAsia="en-PH" w:bidi="en-PH"/>
      </w:rPr>
    </w:lvl>
    <w:lvl w:ilvl="2" w:tplc="1D5833B6">
      <w:numFmt w:val="bullet"/>
      <w:lvlText w:val="•"/>
      <w:lvlJc w:val="left"/>
      <w:pPr>
        <w:ind w:left="3868" w:hanging="360"/>
      </w:pPr>
      <w:rPr>
        <w:rFonts w:hint="default"/>
        <w:lang w:val="en-PH" w:eastAsia="en-PH" w:bidi="en-PH"/>
      </w:rPr>
    </w:lvl>
    <w:lvl w:ilvl="3" w:tplc="1C5E9AF0">
      <w:numFmt w:val="bullet"/>
      <w:lvlText w:val="•"/>
      <w:lvlJc w:val="left"/>
      <w:pPr>
        <w:ind w:left="4902" w:hanging="360"/>
      </w:pPr>
      <w:rPr>
        <w:rFonts w:hint="default"/>
        <w:lang w:val="en-PH" w:eastAsia="en-PH" w:bidi="en-PH"/>
      </w:rPr>
    </w:lvl>
    <w:lvl w:ilvl="4" w:tplc="90B63704">
      <w:numFmt w:val="bullet"/>
      <w:lvlText w:val="•"/>
      <w:lvlJc w:val="left"/>
      <w:pPr>
        <w:ind w:left="5936" w:hanging="360"/>
      </w:pPr>
      <w:rPr>
        <w:rFonts w:hint="default"/>
        <w:lang w:val="en-PH" w:eastAsia="en-PH" w:bidi="en-PH"/>
      </w:rPr>
    </w:lvl>
    <w:lvl w:ilvl="5" w:tplc="F774D93E">
      <w:numFmt w:val="bullet"/>
      <w:lvlText w:val="•"/>
      <w:lvlJc w:val="left"/>
      <w:pPr>
        <w:ind w:left="6970" w:hanging="360"/>
      </w:pPr>
      <w:rPr>
        <w:rFonts w:hint="default"/>
        <w:lang w:val="en-PH" w:eastAsia="en-PH" w:bidi="en-PH"/>
      </w:rPr>
    </w:lvl>
    <w:lvl w:ilvl="6" w:tplc="C332E1B0">
      <w:numFmt w:val="bullet"/>
      <w:lvlText w:val="•"/>
      <w:lvlJc w:val="left"/>
      <w:pPr>
        <w:ind w:left="8004" w:hanging="360"/>
      </w:pPr>
      <w:rPr>
        <w:rFonts w:hint="default"/>
        <w:lang w:val="en-PH" w:eastAsia="en-PH" w:bidi="en-PH"/>
      </w:rPr>
    </w:lvl>
    <w:lvl w:ilvl="7" w:tplc="B96C150A">
      <w:numFmt w:val="bullet"/>
      <w:lvlText w:val="•"/>
      <w:lvlJc w:val="left"/>
      <w:pPr>
        <w:ind w:left="9038" w:hanging="360"/>
      </w:pPr>
      <w:rPr>
        <w:rFonts w:hint="default"/>
        <w:lang w:val="en-PH" w:eastAsia="en-PH" w:bidi="en-PH"/>
      </w:rPr>
    </w:lvl>
    <w:lvl w:ilvl="8" w:tplc="819CCD36">
      <w:numFmt w:val="bullet"/>
      <w:lvlText w:val="•"/>
      <w:lvlJc w:val="left"/>
      <w:pPr>
        <w:ind w:left="10072" w:hanging="360"/>
      </w:pPr>
      <w:rPr>
        <w:rFonts w:hint="default"/>
        <w:lang w:val="en-PH" w:eastAsia="en-PH" w:bidi="en-PH"/>
      </w:rPr>
    </w:lvl>
  </w:abstractNum>
  <w:abstractNum w:abstractNumId="413" w15:restartNumberingAfterBreak="0">
    <w:nsid w:val="3F6B1E28"/>
    <w:multiLevelType w:val="hybridMultilevel"/>
    <w:tmpl w:val="4942FD1E"/>
    <w:lvl w:ilvl="0" w:tplc="00680C98">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77A2DF34">
      <w:numFmt w:val="bullet"/>
      <w:lvlText w:val="•"/>
      <w:lvlJc w:val="left"/>
      <w:pPr>
        <w:ind w:left="3158" w:hanging="361"/>
      </w:pPr>
      <w:rPr>
        <w:rFonts w:hint="default"/>
        <w:lang w:val="en-PH" w:eastAsia="en-PH" w:bidi="en-PH"/>
      </w:rPr>
    </w:lvl>
    <w:lvl w:ilvl="2" w:tplc="7AD6D360">
      <w:numFmt w:val="bullet"/>
      <w:lvlText w:val="•"/>
      <w:lvlJc w:val="left"/>
      <w:pPr>
        <w:ind w:left="4156" w:hanging="361"/>
      </w:pPr>
      <w:rPr>
        <w:rFonts w:hint="default"/>
        <w:lang w:val="en-PH" w:eastAsia="en-PH" w:bidi="en-PH"/>
      </w:rPr>
    </w:lvl>
    <w:lvl w:ilvl="3" w:tplc="8B0483E4">
      <w:numFmt w:val="bullet"/>
      <w:lvlText w:val="•"/>
      <w:lvlJc w:val="left"/>
      <w:pPr>
        <w:ind w:left="5154" w:hanging="361"/>
      </w:pPr>
      <w:rPr>
        <w:rFonts w:hint="default"/>
        <w:lang w:val="en-PH" w:eastAsia="en-PH" w:bidi="en-PH"/>
      </w:rPr>
    </w:lvl>
    <w:lvl w:ilvl="4" w:tplc="395E2932">
      <w:numFmt w:val="bullet"/>
      <w:lvlText w:val="•"/>
      <w:lvlJc w:val="left"/>
      <w:pPr>
        <w:ind w:left="6152" w:hanging="361"/>
      </w:pPr>
      <w:rPr>
        <w:rFonts w:hint="default"/>
        <w:lang w:val="en-PH" w:eastAsia="en-PH" w:bidi="en-PH"/>
      </w:rPr>
    </w:lvl>
    <w:lvl w:ilvl="5" w:tplc="F1ACDEBC">
      <w:numFmt w:val="bullet"/>
      <w:lvlText w:val="•"/>
      <w:lvlJc w:val="left"/>
      <w:pPr>
        <w:ind w:left="7150" w:hanging="361"/>
      </w:pPr>
      <w:rPr>
        <w:rFonts w:hint="default"/>
        <w:lang w:val="en-PH" w:eastAsia="en-PH" w:bidi="en-PH"/>
      </w:rPr>
    </w:lvl>
    <w:lvl w:ilvl="6" w:tplc="785A822A">
      <w:numFmt w:val="bullet"/>
      <w:lvlText w:val="•"/>
      <w:lvlJc w:val="left"/>
      <w:pPr>
        <w:ind w:left="8148" w:hanging="361"/>
      </w:pPr>
      <w:rPr>
        <w:rFonts w:hint="default"/>
        <w:lang w:val="en-PH" w:eastAsia="en-PH" w:bidi="en-PH"/>
      </w:rPr>
    </w:lvl>
    <w:lvl w:ilvl="7" w:tplc="E9BED5D0">
      <w:numFmt w:val="bullet"/>
      <w:lvlText w:val="•"/>
      <w:lvlJc w:val="left"/>
      <w:pPr>
        <w:ind w:left="9146" w:hanging="361"/>
      </w:pPr>
      <w:rPr>
        <w:rFonts w:hint="default"/>
        <w:lang w:val="en-PH" w:eastAsia="en-PH" w:bidi="en-PH"/>
      </w:rPr>
    </w:lvl>
    <w:lvl w:ilvl="8" w:tplc="292CEF4C">
      <w:numFmt w:val="bullet"/>
      <w:lvlText w:val="•"/>
      <w:lvlJc w:val="left"/>
      <w:pPr>
        <w:ind w:left="10144" w:hanging="361"/>
      </w:pPr>
      <w:rPr>
        <w:rFonts w:hint="default"/>
        <w:lang w:val="en-PH" w:eastAsia="en-PH" w:bidi="en-PH"/>
      </w:rPr>
    </w:lvl>
  </w:abstractNum>
  <w:abstractNum w:abstractNumId="414" w15:restartNumberingAfterBreak="0">
    <w:nsid w:val="3F9920C6"/>
    <w:multiLevelType w:val="hybridMultilevel"/>
    <w:tmpl w:val="235A86B0"/>
    <w:lvl w:ilvl="0" w:tplc="97341FFC">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7EDC6046">
      <w:numFmt w:val="bullet"/>
      <w:lvlText w:val="•"/>
      <w:lvlJc w:val="left"/>
      <w:pPr>
        <w:ind w:left="3212" w:hanging="427"/>
      </w:pPr>
      <w:rPr>
        <w:rFonts w:hint="default"/>
        <w:lang w:val="en-PH" w:eastAsia="en-PH" w:bidi="en-PH"/>
      </w:rPr>
    </w:lvl>
    <w:lvl w:ilvl="2" w:tplc="E93EA5A0">
      <w:numFmt w:val="bullet"/>
      <w:lvlText w:val="•"/>
      <w:lvlJc w:val="left"/>
      <w:pPr>
        <w:ind w:left="4204" w:hanging="427"/>
      </w:pPr>
      <w:rPr>
        <w:rFonts w:hint="default"/>
        <w:lang w:val="en-PH" w:eastAsia="en-PH" w:bidi="en-PH"/>
      </w:rPr>
    </w:lvl>
    <w:lvl w:ilvl="3" w:tplc="87EE22DC">
      <w:numFmt w:val="bullet"/>
      <w:lvlText w:val="•"/>
      <w:lvlJc w:val="left"/>
      <w:pPr>
        <w:ind w:left="5196" w:hanging="427"/>
      </w:pPr>
      <w:rPr>
        <w:rFonts w:hint="default"/>
        <w:lang w:val="en-PH" w:eastAsia="en-PH" w:bidi="en-PH"/>
      </w:rPr>
    </w:lvl>
    <w:lvl w:ilvl="4" w:tplc="A95A5C52">
      <w:numFmt w:val="bullet"/>
      <w:lvlText w:val="•"/>
      <w:lvlJc w:val="left"/>
      <w:pPr>
        <w:ind w:left="6188" w:hanging="427"/>
      </w:pPr>
      <w:rPr>
        <w:rFonts w:hint="default"/>
        <w:lang w:val="en-PH" w:eastAsia="en-PH" w:bidi="en-PH"/>
      </w:rPr>
    </w:lvl>
    <w:lvl w:ilvl="5" w:tplc="23889D9E">
      <w:numFmt w:val="bullet"/>
      <w:lvlText w:val="•"/>
      <w:lvlJc w:val="left"/>
      <w:pPr>
        <w:ind w:left="7180" w:hanging="427"/>
      </w:pPr>
      <w:rPr>
        <w:rFonts w:hint="default"/>
        <w:lang w:val="en-PH" w:eastAsia="en-PH" w:bidi="en-PH"/>
      </w:rPr>
    </w:lvl>
    <w:lvl w:ilvl="6" w:tplc="2974C534">
      <w:numFmt w:val="bullet"/>
      <w:lvlText w:val="•"/>
      <w:lvlJc w:val="left"/>
      <w:pPr>
        <w:ind w:left="8172" w:hanging="427"/>
      </w:pPr>
      <w:rPr>
        <w:rFonts w:hint="default"/>
        <w:lang w:val="en-PH" w:eastAsia="en-PH" w:bidi="en-PH"/>
      </w:rPr>
    </w:lvl>
    <w:lvl w:ilvl="7" w:tplc="E0E43960">
      <w:numFmt w:val="bullet"/>
      <w:lvlText w:val="•"/>
      <w:lvlJc w:val="left"/>
      <w:pPr>
        <w:ind w:left="9164" w:hanging="427"/>
      </w:pPr>
      <w:rPr>
        <w:rFonts w:hint="default"/>
        <w:lang w:val="en-PH" w:eastAsia="en-PH" w:bidi="en-PH"/>
      </w:rPr>
    </w:lvl>
    <w:lvl w:ilvl="8" w:tplc="A0926DA8">
      <w:numFmt w:val="bullet"/>
      <w:lvlText w:val="•"/>
      <w:lvlJc w:val="left"/>
      <w:pPr>
        <w:ind w:left="10156" w:hanging="427"/>
      </w:pPr>
      <w:rPr>
        <w:rFonts w:hint="default"/>
        <w:lang w:val="en-PH" w:eastAsia="en-PH" w:bidi="en-PH"/>
      </w:rPr>
    </w:lvl>
  </w:abstractNum>
  <w:abstractNum w:abstractNumId="415" w15:restartNumberingAfterBreak="0">
    <w:nsid w:val="40070578"/>
    <w:multiLevelType w:val="hybridMultilevel"/>
    <w:tmpl w:val="DD2A181C"/>
    <w:lvl w:ilvl="0" w:tplc="59825A52">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84DECA76">
      <w:numFmt w:val="bullet"/>
      <w:lvlText w:val="•"/>
      <w:lvlJc w:val="left"/>
      <w:pPr>
        <w:ind w:left="3212" w:hanging="427"/>
      </w:pPr>
      <w:rPr>
        <w:rFonts w:hint="default"/>
        <w:lang w:val="en-PH" w:eastAsia="en-PH" w:bidi="en-PH"/>
      </w:rPr>
    </w:lvl>
    <w:lvl w:ilvl="2" w:tplc="BA4EC01A">
      <w:numFmt w:val="bullet"/>
      <w:lvlText w:val="•"/>
      <w:lvlJc w:val="left"/>
      <w:pPr>
        <w:ind w:left="4204" w:hanging="427"/>
      </w:pPr>
      <w:rPr>
        <w:rFonts w:hint="default"/>
        <w:lang w:val="en-PH" w:eastAsia="en-PH" w:bidi="en-PH"/>
      </w:rPr>
    </w:lvl>
    <w:lvl w:ilvl="3" w:tplc="58BC7686">
      <w:numFmt w:val="bullet"/>
      <w:lvlText w:val="•"/>
      <w:lvlJc w:val="left"/>
      <w:pPr>
        <w:ind w:left="5196" w:hanging="427"/>
      </w:pPr>
      <w:rPr>
        <w:rFonts w:hint="default"/>
        <w:lang w:val="en-PH" w:eastAsia="en-PH" w:bidi="en-PH"/>
      </w:rPr>
    </w:lvl>
    <w:lvl w:ilvl="4" w:tplc="6C603F28">
      <w:numFmt w:val="bullet"/>
      <w:lvlText w:val="•"/>
      <w:lvlJc w:val="left"/>
      <w:pPr>
        <w:ind w:left="6188" w:hanging="427"/>
      </w:pPr>
      <w:rPr>
        <w:rFonts w:hint="default"/>
        <w:lang w:val="en-PH" w:eastAsia="en-PH" w:bidi="en-PH"/>
      </w:rPr>
    </w:lvl>
    <w:lvl w:ilvl="5" w:tplc="5DA85EC8">
      <w:numFmt w:val="bullet"/>
      <w:lvlText w:val="•"/>
      <w:lvlJc w:val="left"/>
      <w:pPr>
        <w:ind w:left="7180" w:hanging="427"/>
      </w:pPr>
      <w:rPr>
        <w:rFonts w:hint="default"/>
        <w:lang w:val="en-PH" w:eastAsia="en-PH" w:bidi="en-PH"/>
      </w:rPr>
    </w:lvl>
    <w:lvl w:ilvl="6" w:tplc="AB3E0C26">
      <w:numFmt w:val="bullet"/>
      <w:lvlText w:val="•"/>
      <w:lvlJc w:val="left"/>
      <w:pPr>
        <w:ind w:left="8172" w:hanging="427"/>
      </w:pPr>
      <w:rPr>
        <w:rFonts w:hint="default"/>
        <w:lang w:val="en-PH" w:eastAsia="en-PH" w:bidi="en-PH"/>
      </w:rPr>
    </w:lvl>
    <w:lvl w:ilvl="7" w:tplc="89342FB4">
      <w:numFmt w:val="bullet"/>
      <w:lvlText w:val="•"/>
      <w:lvlJc w:val="left"/>
      <w:pPr>
        <w:ind w:left="9164" w:hanging="427"/>
      </w:pPr>
      <w:rPr>
        <w:rFonts w:hint="default"/>
        <w:lang w:val="en-PH" w:eastAsia="en-PH" w:bidi="en-PH"/>
      </w:rPr>
    </w:lvl>
    <w:lvl w:ilvl="8" w:tplc="8804A92E">
      <w:numFmt w:val="bullet"/>
      <w:lvlText w:val="•"/>
      <w:lvlJc w:val="left"/>
      <w:pPr>
        <w:ind w:left="10156" w:hanging="427"/>
      </w:pPr>
      <w:rPr>
        <w:rFonts w:hint="default"/>
        <w:lang w:val="en-PH" w:eastAsia="en-PH" w:bidi="en-PH"/>
      </w:rPr>
    </w:lvl>
  </w:abstractNum>
  <w:abstractNum w:abstractNumId="416" w15:restartNumberingAfterBreak="0">
    <w:nsid w:val="4022240A"/>
    <w:multiLevelType w:val="hybridMultilevel"/>
    <w:tmpl w:val="A002DC0E"/>
    <w:lvl w:ilvl="0" w:tplc="980A55F0">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6988F4DE">
      <w:numFmt w:val="bullet"/>
      <w:lvlText w:val="•"/>
      <w:lvlJc w:val="left"/>
      <w:pPr>
        <w:ind w:left="3086" w:hanging="285"/>
      </w:pPr>
      <w:rPr>
        <w:rFonts w:hint="default"/>
        <w:lang w:val="en-PH" w:eastAsia="en-PH" w:bidi="en-PH"/>
      </w:rPr>
    </w:lvl>
    <w:lvl w:ilvl="2" w:tplc="973E9AB0">
      <w:numFmt w:val="bullet"/>
      <w:lvlText w:val="•"/>
      <w:lvlJc w:val="left"/>
      <w:pPr>
        <w:ind w:left="4092" w:hanging="285"/>
      </w:pPr>
      <w:rPr>
        <w:rFonts w:hint="default"/>
        <w:lang w:val="en-PH" w:eastAsia="en-PH" w:bidi="en-PH"/>
      </w:rPr>
    </w:lvl>
    <w:lvl w:ilvl="3" w:tplc="D814266E">
      <w:numFmt w:val="bullet"/>
      <w:lvlText w:val="•"/>
      <w:lvlJc w:val="left"/>
      <w:pPr>
        <w:ind w:left="5098" w:hanging="285"/>
      </w:pPr>
      <w:rPr>
        <w:rFonts w:hint="default"/>
        <w:lang w:val="en-PH" w:eastAsia="en-PH" w:bidi="en-PH"/>
      </w:rPr>
    </w:lvl>
    <w:lvl w:ilvl="4" w:tplc="B52E33A2">
      <w:numFmt w:val="bullet"/>
      <w:lvlText w:val="•"/>
      <w:lvlJc w:val="left"/>
      <w:pPr>
        <w:ind w:left="6104" w:hanging="285"/>
      </w:pPr>
      <w:rPr>
        <w:rFonts w:hint="default"/>
        <w:lang w:val="en-PH" w:eastAsia="en-PH" w:bidi="en-PH"/>
      </w:rPr>
    </w:lvl>
    <w:lvl w:ilvl="5" w:tplc="44C83862">
      <w:numFmt w:val="bullet"/>
      <w:lvlText w:val="•"/>
      <w:lvlJc w:val="left"/>
      <w:pPr>
        <w:ind w:left="7110" w:hanging="285"/>
      </w:pPr>
      <w:rPr>
        <w:rFonts w:hint="default"/>
        <w:lang w:val="en-PH" w:eastAsia="en-PH" w:bidi="en-PH"/>
      </w:rPr>
    </w:lvl>
    <w:lvl w:ilvl="6" w:tplc="5AAA95D8">
      <w:numFmt w:val="bullet"/>
      <w:lvlText w:val="•"/>
      <w:lvlJc w:val="left"/>
      <w:pPr>
        <w:ind w:left="8116" w:hanging="285"/>
      </w:pPr>
      <w:rPr>
        <w:rFonts w:hint="default"/>
        <w:lang w:val="en-PH" w:eastAsia="en-PH" w:bidi="en-PH"/>
      </w:rPr>
    </w:lvl>
    <w:lvl w:ilvl="7" w:tplc="FCD0695A">
      <w:numFmt w:val="bullet"/>
      <w:lvlText w:val="•"/>
      <w:lvlJc w:val="left"/>
      <w:pPr>
        <w:ind w:left="9122" w:hanging="285"/>
      </w:pPr>
      <w:rPr>
        <w:rFonts w:hint="default"/>
        <w:lang w:val="en-PH" w:eastAsia="en-PH" w:bidi="en-PH"/>
      </w:rPr>
    </w:lvl>
    <w:lvl w:ilvl="8" w:tplc="22E8A812">
      <w:numFmt w:val="bullet"/>
      <w:lvlText w:val="•"/>
      <w:lvlJc w:val="left"/>
      <w:pPr>
        <w:ind w:left="10128" w:hanging="285"/>
      </w:pPr>
      <w:rPr>
        <w:rFonts w:hint="default"/>
        <w:lang w:val="en-PH" w:eastAsia="en-PH" w:bidi="en-PH"/>
      </w:rPr>
    </w:lvl>
  </w:abstractNum>
  <w:abstractNum w:abstractNumId="417" w15:restartNumberingAfterBreak="0">
    <w:nsid w:val="40931244"/>
    <w:multiLevelType w:val="hybridMultilevel"/>
    <w:tmpl w:val="D2442858"/>
    <w:lvl w:ilvl="0" w:tplc="320AFCD8">
      <w:start w:val="1"/>
      <w:numFmt w:val="decimal"/>
      <w:lvlText w:val="%1."/>
      <w:lvlJc w:val="left"/>
      <w:pPr>
        <w:ind w:left="2226" w:hanging="285"/>
      </w:pPr>
      <w:rPr>
        <w:rFonts w:ascii="Times New Roman" w:eastAsia="Times New Roman" w:hAnsi="Times New Roman" w:cs="Times New Roman" w:hint="default"/>
        <w:spacing w:val="-16"/>
        <w:w w:val="99"/>
        <w:sz w:val="24"/>
        <w:szCs w:val="24"/>
        <w:lang w:val="en-PH" w:eastAsia="en-PH" w:bidi="en-PH"/>
      </w:rPr>
    </w:lvl>
    <w:lvl w:ilvl="1" w:tplc="7A9C37B2">
      <w:start w:val="1"/>
      <w:numFmt w:val="lowerLetter"/>
      <w:lvlText w:val="%2."/>
      <w:lvlJc w:val="left"/>
      <w:pPr>
        <w:ind w:left="2520" w:hanging="360"/>
      </w:pPr>
      <w:rPr>
        <w:rFonts w:ascii="Times New Roman" w:eastAsia="Times New Roman" w:hAnsi="Times New Roman" w:cs="Times New Roman" w:hint="default"/>
        <w:spacing w:val="-30"/>
        <w:w w:val="99"/>
        <w:sz w:val="24"/>
        <w:szCs w:val="24"/>
        <w:lang w:val="en-PH" w:eastAsia="en-PH" w:bidi="en-PH"/>
      </w:rPr>
    </w:lvl>
    <w:lvl w:ilvl="2" w:tplc="2046A8D6">
      <w:numFmt w:val="bullet"/>
      <w:lvlText w:val="•"/>
      <w:lvlJc w:val="left"/>
      <w:pPr>
        <w:ind w:left="2520" w:hanging="360"/>
      </w:pPr>
      <w:rPr>
        <w:rFonts w:hint="default"/>
        <w:lang w:val="en-PH" w:eastAsia="en-PH" w:bidi="en-PH"/>
      </w:rPr>
    </w:lvl>
    <w:lvl w:ilvl="3" w:tplc="967A2CD4">
      <w:numFmt w:val="bullet"/>
      <w:lvlText w:val="•"/>
      <w:lvlJc w:val="left"/>
      <w:pPr>
        <w:ind w:left="3722" w:hanging="360"/>
      </w:pPr>
      <w:rPr>
        <w:rFonts w:hint="default"/>
        <w:lang w:val="en-PH" w:eastAsia="en-PH" w:bidi="en-PH"/>
      </w:rPr>
    </w:lvl>
    <w:lvl w:ilvl="4" w:tplc="51465F42">
      <w:numFmt w:val="bullet"/>
      <w:lvlText w:val="•"/>
      <w:lvlJc w:val="left"/>
      <w:pPr>
        <w:ind w:left="4925" w:hanging="360"/>
      </w:pPr>
      <w:rPr>
        <w:rFonts w:hint="default"/>
        <w:lang w:val="en-PH" w:eastAsia="en-PH" w:bidi="en-PH"/>
      </w:rPr>
    </w:lvl>
    <w:lvl w:ilvl="5" w:tplc="03F06D24">
      <w:numFmt w:val="bullet"/>
      <w:lvlText w:val="•"/>
      <w:lvlJc w:val="left"/>
      <w:pPr>
        <w:ind w:left="6127" w:hanging="360"/>
      </w:pPr>
      <w:rPr>
        <w:rFonts w:hint="default"/>
        <w:lang w:val="en-PH" w:eastAsia="en-PH" w:bidi="en-PH"/>
      </w:rPr>
    </w:lvl>
    <w:lvl w:ilvl="6" w:tplc="89AC319A">
      <w:numFmt w:val="bullet"/>
      <w:lvlText w:val="•"/>
      <w:lvlJc w:val="left"/>
      <w:pPr>
        <w:ind w:left="7330" w:hanging="360"/>
      </w:pPr>
      <w:rPr>
        <w:rFonts w:hint="default"/>
        <w:lang w:val="en-PH" w:eastAsia="en-PH" w:bidi="en-PH"/>
      </w:rPr>
    </w:lvl>
    <w:lvl w:ilvl="7" w:tplc="298C2934">
      <w:numFmt w:val="bullet"/>
      <w:lvlText w:val="•"/>
      <w:lvlJc w:val="left"/>
      <w:pPr>
        <w:ind w:left="8532" w:hanging="360"/>
      </w:pPr>
      <w:rPr>
        <w:rFonts w:hint="default"/>
        <w:lang w:val="en-PH" w:eastAsia="en-PH" w:bidi="en-PH"/>
      </w:rPr>
    </w:lvl>
    <w:lvl w:ilvl="8" w:tplc="0E1E015E">
      <w:numFmt w:val="bullet"/>
      <w:lvlText w:val="•"/>
      <w:lvlJc w:val="left"/>
      <w:pPr>
        <w:ind w:left="9735" w:hanging="360"/>
      </w:pPr>
      <w:rPr>
        <w:rFonts w:hint="default"/>
        <w:lang w:val="en-PH" w:eastAsia="en-PH" w:bidi="en-PH"/>
      </w:rPr>
    </w:lvl>
  </w:abstractNum>
  <w:abstractNum w:abstractNumId="418" w15:restartNumberingAfterBreak="0">
    <w:nsid w:val="40C04908"/>
    <w:multiLevelType w:val="hybridMultilevel"/>
    <w:tmpl w:val="EDBCF5DC"/>
    <w:lvl w:ilvl="0" w:tplc="A4A02D00">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A9DA7B10">
      <w:numFmt w:val="bullet"/>
      <w:lvlText w:val="•"/>
      <w:lvlJc w:val="left"/>
      <w:pPr>
        <w:ind w:left="3158" w:hanging="361"/>
      </w:pPr>
      <w:rPr>
        <w:rFonts w:hint="default"/>
        <w:lang w:val="en-PH" w:eastAsia="en-PH" w:bidi="en-PH"/>
      </w:rPr>
    </w:lvl>
    <w:lvl w:ilvl="2" w:tplc="AA421CF4">
      <w:numFmt w:val="bullet"/>
      <w:lvlText w:val="•"/>
      <w:lvlJc w:val="left"/>
      <w:pPr>
        <w:ind w:left="4156" w:hanging="361"/>
      </w:pPr>
      <w:rPr>
        <w:rFonts w:hint="default"/>
        <w:lang w:val="en-PH" w:eastAsia="en-PH" w:bidi="en-PH"/>
      </w:rPr>
    </w:lvl>
    <w:lvl w:ilvl="3" w:tplc="17B02058">
      <w:numFmt w:val="bullet"/>
      <w:lvlText w:val="•"/>
      <w:lvlJc w:val="left"/>
      <w:pPr>
        <w:ind w:left="5154" w:hanging="361"/>
      </w:pPr>
      <w:rPr>
        <w:rFonts w:hint="default"/>
        <w:lang w:val="en-PH" w:eastAsia="en-PH" w:bidi="en-PH"/>
      </w:rPr>
    </w:lvl>
    <w:lvl w:ilvl="4" w:tplc="27F89A6E">
      <w:numFmt w:val="bullet"/>
      <w:lvlText w:val="•"/>
      <w:lvlJc w:val="left"/>
      <w:pPr>
        <w:ind w:left="6152" w:hanging="361"/>
      </w:pPr>
      <w:rPr>
        <w:rFonts w:hint="default"/>
        <w:lang w:val="en-PH" w:eastAsia="en-PH" w:bidi="en-PH"/>
      </w:rPr>
    </w:lvl>
    <w:lvl w:ilvl="5" w:tplc="F4B8C1E8">
      <w:numFmt w:val="bullet"/>
      <w:lvlText w:val="•"/>
      <w:lvlJc w:val="left"/>
      <w:pPr>
        <w:ind w:left="7150" w:hanging="361"/>
      </w:pPr>
      <w:rPr>
        <w:rFonts w:hint="default"/>
        <w:lang w:val="en-PH" w:eastAsia="en-PH" w:bidi="en-PH"/>
      </w:rPr>
    </w:lvl>
    <w:lvl w:ilvl="6" w:tplc="6FACA9F2">
      <w:numFmt w:val="bullet"/>
      <w:lvlText w:val="•"/>
      <w:lvlJc w:val="left"/>
      <w:pPr>
        <w:ind w:left="8148" w:hanging="361"/>
      </w:pPr>
      <w:rPr>
        <w:rFonts w:hint="default"/>
        <w:lang w:val="en-PH" w:eastAsia="en-PH" w:bidi="en-PH"/>
      </w:rPr>
    </w:lvl>
    <w:lvl w:ilvl="7" w:tplc="4720E282">
      <w:numFmt w:val="bullet"/>
      <w:lvlText w:val="•"/>
      <w:lvlJc w:val="left"/>
      <w:pPr>
        <w:ind w:left="9146" w:hanging="361"/>
      </w:pPr>
      <w:rPr>
        <w:rFonts w:hint="default"/>
        <w:lang w:val="en-PH" w:eastAsia="en-PH" w:bidi="en-PH"/>
      </w:rPr>
    </w:lvl>
    <w:lvl w:ilvl="8" w:tplc="3F1C761A">
      <w:numFmt w:val="bullet"/>
      <w:lvlText w:val="•"/>
      <w:lvlJc w:val="left"/>
      <w:pPr>
        <w:ind w:left="10144" w:hanging="361"/>
      </w:pPr>
      <w:rPr>
        <w:rFonts w:hint="default"/>
        <w:lang w:val="en-PH" w:eastAsia="en-PH" w:bidi="en-PH"/>
      </w:rPr>
    </w:lvl>
  </w:abstractNum>
  <w:abstractNum w:abstractNumId="419" w15:restartNumberingAfterBreak="0">
    <w:nsid w:val="40CE5D55"/>
    <w:multiLevelType w:val="hybridMultilevel"/>
    <w:tmpl w:val="C562D47E"/>
    <w:lvl w:ilvl="0" w:tplc="7B863DD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718A5FF2">
      <w:numFmt w:val="bullet"/>
      <w:lvlText w:val="•"/>
      <w:lvlJc w:val="left"/>
      <w:pPr>
        <w:ind w:left="3158" w:hanging="361"/>
      </w:pPr>
      <w:rPr>
        <w:rFonts w:hint="default"/>
        <w:lang w:val="en-PH" w:eastAsia="en-PH" w:bidi="en-PH"/>
      </w:rPr>
    </w:lvl>
    <w:lvl w:ilvl="2" w:tplc="2104DDB0">
      <w:numFmt w:val="bullet"/>
      <w:lvlText w:val="•"/>
      <w:lvlJc w:val="left"/>
      <w:pPr>
        <w:ind w:left="4156" w:hanging="361"/>
      </w:pPr>
      <w:rPr>
        <w:rFonts w:hint="default"/>
        <w:lang w:val="en-PH" w:eastAsia="en-PH" w:bidi="en-PH"/>
      </w:rPr>
    </w:lvl>
    <w:lvl w:ilvl="3" w:tplc="2924D3A6">
      <w:numFmt w:val="bullet"/>
      <w:lvlText w:val="•"/>
      <w:lvlJc w:val="left"/>
      <w:pPr>
        <w:ind w:left="5154" w:hanging="361"/>
      </w:pPr>
      <w:rPr>
        <w:rFonts w:hint="default"/>
        <w:lang w:val="en-PH" w:eastAsia="en-PH" w:bidi="en-PH"/>
      </w:rPr>
    </w:lvl>
    <w:lvl w:ilvl="4" w:tplc="33E6545E">
      <w:numFmt w:val="bullet"/>
      <w:lvlText w:val="•"/>
      <w:lvlJc w:val="left"/>
      <w:pPr>
        <w:ind w:left="6152" w:hanging="361"/>
      </w:pPr>
      <w:rPr>
        <w:rFonts w:hint="default"/>
        <w:lang w:val="en-PH" w:eastAsia="en-PH" w:bidi="en-PH"/>
      </w:rPr>
    </w:lvl>
    <w:lvl w:ilvl="5" w:tplc="EB5EF330">
      <w:numFmt w:val="bullet"/>
      <w:lvlText w:val="•"/>
      <w:lvlJc w:val="left"/>
      <w:pPr>
        <w:ind w:left="7150" w:hanging="361"/>
      </w:pPr>
      <w:rPr>
        <w:rFonts w:hint="default"/>
        <w:lang w:val="en-PH" w:eastAsia="en-PH" w:bidi="en-PH"/>
      </w:rPr>
    </w:lvl>
    <w:lvl w:ilvl="6" w:tplc="1CFEA546">
      <w:numFmt w:val="bullet"/>
      <w:lvlText w:val="•"/>
      <w:lvlJc w:val="left"/>
      <w:pPr>
        <w:ind w:left="8148" w:hanging="361"/>
      </w:pPr>
      <w:rPr>
        <w:rFonts w:hint="default"/>
        <w:lang w:val="en-PH" w:eastAsia="en-PH" w:bidi="en-PH"/>
      </w:rPr>
    </w:lvl>
    <w:lvl w:ilvl="7" w:tplc="0BD0A800">
      <w:numFmt w:val="bullet"/>
      <w:lvlText w:val="•"/>
      <w:lvlJc w:val="left"/>
      <w:pPr>
        <w:ind w:left="9146" w:hanging="361"/>
      </w:pPr>
      <w:rPr>
        <w:rFonts w:hint="default"/>
        <w:lang w:val="en-PH" w:eastAsia="en-PH" w:bidi="en-PH"/>
      </w:rPr>
    </w:lvl>
    <w:lvl w:ilvl="8" w:tplc="AF40C090">
      <w:numFmt w:val="bullet"/>
      <w:lvlText w:val="•"/>
      <w:lvlJc w:val="left"/>
      <w:pPr>
        <w:ind w:left="10144" w:hanging="361"/>
      </w:pPr>
      <w:rPr>
        <w:rFonts w:hint="default"/>
        <w:lang w:val="en-PH" w:eastAsia="en-PH" w:bidi="en-PH"/>
      </w:rPr>
    </w:lvl>
  </w:abstractNum>
  <w:abstractNum w:abstractNumId="420" w15:restartNumberingAfterBreak="0">
    <w:nsid w:val="40F77480"/>
    <w:multiLevelType w:val="hybridMultilevel"/>
    <w:tmpl w:val="5CB624B0"/>
    <w:lvl w:ilvl="0" w:tplc="E2D8188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D98F71E">
      <w:numFmt w:val="bullet"/>
      <w:lvlText w:val="•"/>
      <w:lvlJc w:val="left"/>
      <w:pPr>
        <w:ind w:left="3158" w:hanging="361"/>
      </w:pPr>
      <w:rPr>
        <w:rFonts w:hint="default"/>
        <w:lang w:val="en-PH" w:eastAsia="en-PH" w:bidi="en-PH"/>
      </w:rPr>
    </w:lvl>
    <w:lvl w:ilvl="2" w:tplc="C67AEFA2">
      <w:numFmt w:val="bullet"/>
      <w:lvlText w:val="•"/>
      <w:lvlJc w:val="left"/>
      <w:pPr>
        <w:ind w:left="4156" w:hanging="361"/>
      </w:pPr>
      <w:rPr>
        <w:rFonts w:hint="default"/>
        <w:lang w:val="en-PH" w:eastAsia="en-PH" w:bidi="en-PH"/>
      </w:rPr>
    </w:lvl>
    <w:lvl w:ilvl="3" w:tplc="DF5A0604">
      <w:numFmt w:val="bullet"/>
      <w:lvlText w:val="•"/>
      <w:lvlJc w:val="left"/>
      <w:pPr>
        <w:ind w:left="5154" w:hanging="361"/>
      </w:pPr>
      <w:rPr>
        <w:rFonts w:hint="default"/>
        <w:lang w:val="en-PH" w:eastAsia="en-PH" w:bidi="en-PH"/>
      </w:rPr>
    </w:lvl>
    <w:lvl w:ilvl="4" w:tplc="26EC94AA">
      <w:numFmt w:val="bullet"/>
      <w:lvlText w:val="•"/>
      <w:lvlJc w:val="left"/>
      <w:pPr>
        <w:ind w:left="6152" w:hanging="361"/>
      </w:pPr>
      <w:rPr>
        <w:rFonts w:hint="default"/>
        <w:lang w:val="en-PH" w:eastAsia="en-PH" w:bidi="en-PH"/>
      </w:rPr>
    </w:lvl>
    <w:lvl w:ilvl="5" w:tplc="D9705784">
      <w:numFmt w:val="bullet"/>
      <w:lvlText w:val="•"/>
      <w:lvlJc w:val="left"/>
      <w:pPr>
        <w:ind w:left="7150" w:hanging="361"/>
      </w:pPr>
      <w:rPr>
        <w:rFonts w:hint="default"/>
        <w:lang w:val="en-PH" w:eastAsia="en-PH" w:bidi="en-PH"/>
      </w:rPr>
    </w:lvl>
    <w:lvl w:ilvl="6" w:tplc="C9A6691C">
      <w:numFmt w:val="bullet"/>
      <w:lvlText w:val="•"/>
      <w:lvlJc w:val="left"/>
      <w:pPr>
        <w:ind w:left="8148" w:hanging="361"/>
      </w:pPr>
      <w:rPr>
        <w:rFonts w:hint="default"/>
        <w:lang w:val="en-PH" w:eastAsia="en-PH" w:bidi="en-PH"/>
      </w:rPr>
    </w:lvl>
    <w:lvl w:ilvl="7" w:tplc="E75427D2">
      <w:numFmt w:val="bullet"/>
      <w:lvlText w:val="•"/>
      <w:lvlJc w:val="left"/>
      <w:pPr>
        <w:ind w:left="9146" w:hanging="361"/>
      </w:pPr>
      <w:rPr>
        <w:rFonts w:hint="default"/>
        <w:lang w:val="en-PH" w:eastAsia="en-PH" w:bidi="en-PH"/>
      </w:rPr>
    </w:lvl>
    <w:lvl w:ilvl="8" w:tplc="EFB0EEA2">
      <w:numFmt w:val="bullet"/>
      <w:lvlText w:val="•"/>
      <w:lvlJc w:val="left"/>
      <w:pPr>
        <w:ind w:left="10144" w:hanging="361"/>
      </w:pPr>
      <w:rPr>
        <w:rFonts w:hint="default"/>
        <w:lang w:val="en-PH" w:eastAsia="en-PH" w:bidi="en-PH"/>
      </w:rPr>
    </w:lvl>
  </w:abstractNum>
  <w:abstractNum w:abstractNumId="421" w15:restartNumberingAfterBreak="0">
    <w:nsid w:val="40FA6D43"/>
    <w:multiLevelType w:val="hybridMultilevel"/>
    <w:tmpl w:val="0158D288"/>
    <w:lvl w:ilvl="0" w:tplc="50DC59E2">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B956C42A">
      <w:numFmt w:val="bullet"/>
      <w:lvlText w:val="•"/>
      <w:lvlJc w:val="left"/>
      <w:pPr>
        <w:ind w:left="3212" w:hanging="427"/>
      </w:pPr>
      <w:rPr>
        <w:rFonts w:hint="default"/>
        <w:lang w:val="en-PH" w:eastAsia="en-PH" w:bidi="en-PH"/>
      </w:rPr>
    </w:lvl>
    <w:lvl w:ilvl="2" w:tplc="0FC41916">
      <w:numFmt w:val="bullet"/>
      <w:lvlText w:val="•"/>
      <w:lvlJc w:val="left"/>
      <w:pPr>
        <w:ind w:left="4204" w:hanging="427"/>
      </w:pPr>
      <w:rPr>
        <w:rFonts w:hint="default"/>
        <w:lang w:val="en-PH" w:eastAsia="en-PH" w:bidi="en-PH"/>
      </w:rPr>
    </w:lvl>
    <w:lvl w:ilvl="3" w:tplc="BECAED68">
      <w:numFmt w:val="bullet"/>
      <w:lvlText w:val="•"/>
      <w:lvlJc w:val="left"/>
      <w:pPr>
        <w:ind w:left="5196" w:hanging="427"/>
      </w:pPr>
      <w:rPr>
        <w:rFonts w:hint="default"/>
        <w:lang w:val="en-PH" w:eastAsia="en-PH" w:bidi="en-PH"/>
      </w:rPr>
    </w:lvl>
    <w:lvl w:ilvl="4" w:tplc="63AE78C8">
      <w:numFmt w:val="bullet"/>
      <w:lvlText w:val="•"/>
      <w:lvlJc w:val="left"/>
      <w:pPr>
        <w:ind w:left="6188" w:hanging="427"/>
      </w:pPr>
      <w:rPr>
        <w:rFonts w:hint="default"/>
        <w:lang w:val="en-PH" w:eastAsia="en-PH" w:bidi="en-PH"/>
      </w:rPr>
    </w:lvl>
    <w:lvl w:ilvl="5" w:tplc="3522E694">
      <w:numFmt w:val="bullet"/>
      <w:lvlText w:val="•"/>
      <w:lvlJc w:val="left"/>
      <w:pPr>
        <w:ind w:left="7180" w:hanging="427"/>
      </w:pPr>
      <w:rPr>
        <w:rFonts w:hint="default"/>
        <w:lang w:val="en-PH" w:eastAsia="en-PH" w:bidi="en-PH"/>
      </w:rPr>
    </w:lvl>
    <w:lvl w:ilvl="6" w:tplc="38243E88">
      <w:numFmt w:val="bullet"/>
      <w:lvlText w:val="•"/>
      <w:lvlJc w:val="left"/>
      <w:pPr>
        <w:ind w:left="8172" w:hanging="427"/>
      </w:pPr>
      <w:rPr>
        <w:rFonts w:hint="default"/>
        <w:lang w:val="en-PH" w:eastAsia="en-PH" w:bidi="en-PH"/>
      </w:rPr>
    </w:lvl>
    <w:lvl w:ilvl="7" w:tplc="412C9804">
      <w:numFmt w:val="bullet"/>
      <w:lvlText w:val="•"/>
      <w:lvlJc w:val="left"/>
      <w:pPr>
        <w:ind w:left="9164" w:hanging="427"/>
      </w:pPr>
      <w:rPr>
        <w:rFonts w:hint="default"/>
        <w:lang w:val="en-PH" w:eastAsia="en-PH" w:bidi="en-PH"/>
      </w:rPr>
    </w:lvl>
    <w:lvl w:ilvl="8" w:tplc="58C05A70">
      <w:numFmt w:val="bullet"/>
      <w:lvlText w:val="•"/>
      <w:lvlJc w:val="left"/>
      <w:pPr>
        <w:ind w:left="10156" w:hanging="427"/>
      </w:pPr>
      <w:rPr>
        <w:rFonts w:hint="default"/>
        <w:lang w:val="en-PH" w:eastAsia="en-PH" w:bidi="en-PH"/>
      </w:rPr>
    </w:lvl>
  </w:abstractNum>
  <w:abstractNum w:abstractNumId="422" w15:restartNumberingAfterBreak="0">
    <w:nsid w:val="410526CF"/>
    <w:multiLevelType w:val="hybridMultilevel"/>
    <w:tmpl w:val="283A9F02"/>
    <w:lvl w:ilvl="0" w:tplc="99608B1C">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3B92B630">
      <w:numFmt w:val="bullet"/>
      <w:lvlText w:val="•"/>
      <w:lvlJc w:val="left"/>
      <w:pPr>
        <w:ind w:left="3158" w:hanging="361"/>
      </w:pPr>
      <w:rPr>
        <w:rFonts w:hint="default"/>
        <w:lang w:val="en-PH" w:eastAsia="en-PH" w:bidi="en-PH"/>
      </w:rPr>
    </w:lvl>
    <w:lvl w:ilvl="2" w:tplc="DF1A697C">
      <w:numFmt w:val="bullet"/>
      <w:lvlText w:val="•"/>
      <w:lvlJc w:val="left"/>
      <w:pPr>
        <w:ind w:left="4156" w:hanging="361"/>
      </w:pPr>
      <w:rPr>
        <w:rFonts w:hint="default"/>
        <w:lang w:val="en-PH" w:eastAsia="en-PH" w:bidi="en-PH"/>
      </w:rPr>
    </w:lvl>
    <w:lvl w:ilvl="3" w:tplc="3C3A0BC0">
      <w:numFmt w:val="bullet"/>
      <w:lvlText w:val="•"/>
      <w:lvlJc w:val="left"/>
      <w:pPr>
        <w:ind w:left="5154" w:hanging="361"/>
      </w:pPr>
      <w:rPr>
        <w:rFonts w:hint="default"/>
        <w:lang w:val="en-PH" w:eastAsia="en-PH" w:bidi="en-PH"/>
      </w:rPr>
    </w:lvl>
    <w:lvl w:ilvl="4" w:tplc="17D6DC72">
      <w:numFmt w:val="bullet"/>
      <w:lvlText w:val="•"/>
      <w:lvlJc w:val="left"/>
      <w:pPr>
        <w:ind w:left="6152" w:hanging="361"/>
      </w:pPr>
      <w:rPr>
        <w:rFonts w:hint="default"/>
        <w:lang w:val="en-PH" w:eastAsia="en-PH" w:bidi="en-PH"/>
      </w:rPr>
    </w:lvl>
    <w:lvl w:ilvl="5" w:tplc="8DC6572C">
      <w:numFmt w:val="bullet"/>
      <w:lvlText w:val="•"/>
      <w:lvlJc w:val="left"/>
      <w:pPr>
        <w:ind w:left="7150" w:hanging="361"/>
      </w:pPr>
      <w:rPr>
        <w:rFonts w:hint="default"/>
        <w:lang w:val="en-PH" w:eastAsia="en-PH" w:bidi="en-PH"/>
      </w:rPr>
    </w:lvl>
    <w:lvl w:ilvl="6" w:tplc="92F68D62">
      <w:numFmt w:val="bullet"/>
      <w:lvlText w:val="•"/>
      <w:lvlJc w:val="left"/>
      <w:pPr>
        <w:ind w:left="8148" w:hanging="361"/>
      </w:pPr>
      <w:rPr>
        <w:rFonts w:hint="default"/>
        <w:lang w:val="en-PH" w:eastAsia="en-PH" w:bidi="en-PH"/>
      </w:rPr>
    </w:lvl>
    <w:lvl w:ilvl="7" w:tplc="62A0ECE4">
      <w:numFmt w:val="bullet"/>
      <w:lvlText w:val="•"/>
      <w:lvlJc w:val="left"/>
      <w:pPr>
        <w:ind w:left="9146" w:hanging="361"/>
      </w:pPr>
      <w:rPr>
        <w:rFonts w:hint="default"/>
        <w:lang w:val="en-PH" w:eastAsia="en-PH" w:bidi="en-PH"/>
      </w:rPr>
    </w:lvl>
    <w:lvl w:ilvl="8" w:tplc="AF0CE8AA">
      <w:numFmt w:val="bullet"/>
      <w:lvlText w:val="•"/>
      <w:lvlJc w:val="left"/>
      <w:pPr>
        <w:ind w:left="10144" w:hanging="361"/>
      </w:pPr>
      <w:rPr>
        <w:rFonts w:hint="default"/>
        <w:lang w:val="en-PH" w:eastAsia="en-PH" w:bidi="en-PH"/>
      </w:rPr>
    </w:lvl>
  </w:abstractNum>
  <w:abstractNum w:abstractNumId="423" w15:restartNumberingAfterBreak="0">
    <w:nsid w:val="41145502"/>
    <w:multiLevelType w:val="hybridMultilevel"/>
    <w:tmpl w:val="F2368634"/>
    <w:lvl w:ilvl="0" w:tplc="EEE8DFB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1425B1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E50D64C">
      <w:start w:val="1"/>
      <w:numFmt w:val="lowerRoman"/>
      <w:lvlText w:val="%3."/>
      <w:lvlJc w:val="left"/>
      <w:pPr>
        <w:ind w:left="2880" w:hanging="371"/>
      </w:pPr>
      <w:rPr>
        <w:rFonts w:ascii="Times New Roman" w:eastAsia="Times New Roman" w:hAnsi="Times New Roman" w:cs="Times New Roman" w:hint="default"/>
        <w:spacing w:val="-2"/>
        <w:w w:val="99"/>
        <w:sz w:val="24"/>
        <w:szCs w:val="24"/>
        <w:lang w:val="en-PH" w:eastAsia="en-PH" w:bidi="en-PH"/>
      </w:rPr>
    </w:lvl>
    <w:lvl w:ilvl="3" w:tplc="D5F6EEC2">
      <w:numFmt w:val="bullet"/>
      <w:lvlText w:val="•"/>
      <w:lvlJc w:val="left"/>
      <w:pPr>
        <w:ind w:left="4037" w:hanging="371"/>
      </w:pPr>
      <w:rPr>
        <w:rFonts w:hint="default"/>
        <w:lang w:val="en-PH" w:eastAsia="en-PH" w:bidi="en-PH"/>
      </w:rPr>
    </w:lvl>
    <w:lvl w:ilvl="4" w:tplc="3D5A15D6">
      <w:numFmt w:val="bullet"/>
      <w:lvlText w:val="•"/>
      <w:lvlJc w:val="left"/>
      <w:pPr>
        <w:ind w:left="5195" w:hanging="371"/>
      </w:pPr>
      <w:rPr>
        <w:rFonts w:hint="default"/>
        <w:lang w:val="en-PH" w:eastAsia="en-PH" w:bidi="en-PH"/>
      </w:rPr>
    </w:lvl>
    <w:lvl w:ilvl="5" w:tplc="3BD0E9C2">
      <w:numFmt w:val="bullet"/>
      <w:lvlText w:val="•"/>
      <w:lvlJc w:val="left"/>
      <w:pPr>
        <w:ind w:left="6352" w:hanging="371"/>
      </w:pPr>
      <w:rPr>
        <w:rFonts w:hint="default"/>
        <w:lang w:val="en-PH" w:eastAsia="en-PH" w:bidi="en-PH"/>
      </w:rPr>
    </w:lvl>
    <w:lvl w:ilvl="6" w:tplc="688E7B58">
      <w:numFmt w:val="bullet"/>
      <w:lvlText w:val="•"/>
      <w:lvlJc w:val="left"/>
      <w:pPr>
        <w:ind w:left="7510" w:hanging="371"/>
      </w:pPr>
      <w:rPr>
        <w:rFonts w:hint="default"/>
        <w:lang w:val="en-PH" w:eastAsia="en-PH" w:bidi="en-PH"/>
      </w:rPr>
    </w:lvl>
    <w:lvl w:ilvl="7" w:tplc="593CAAEC">
      <w:numFmt w:val="bullet"/>
      <w:lvlText w:val="•"/>
      <w:lvlJc w:val="left"/>
      <w:pPr>
        <w:ind w:left="8667" w:hanging="371"/>
      </w:pPr>
      <w:rPr>
        <w:rFonts w:hint="default"/>
        <w:lang w:val="en-PH" w:eastAsia="en-PH" w:bidi="en-PH"/>
      </w:rPr>
    </w:lvl>
    <w:lvl w:ilvl="8" w:tplc="D56E757A">
      <w:numFmt w:val="bullet"/>
      <w:lvlText w:val="•"/>
      <w:lvlJc w:val="left"/>
      <w:pPr>
        <w:ind w:left="9825" w:hanging="371"/>
      </w:pPr>
      <w:rPr>
        <w:rFonts w:hint="default"/>
        <w:lang w:val="en-PH" w:eastAsia="en-PH" w:bidi="en-PH"/>
      </w:rPr>
    </w:lvl>
  </w:abstractNum>
  <w:abstractNum w:abstractNumId="424" w15:restartNumberingAfterBreak="0">
    <w:nsid w:val="41675515"/>
    <w:multiLevelType w:val="hybridMultilevel"/>
    <w:tmpl w:val="B5202AC6"/>
    <w:lvl w:ilvl="0" w:tplc="59FEEF3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F244208">
      <w:numFmt w:val="bullet"/>
      <w:lvlText w:val="•"/>
      <w:lvlJc w:val="left"/>
      <w:pPr>
        <w:ind w:left="3158" w:hanging="361"/>
      </w:pPr>
      <w:rPr>
        <w:rFonts w:hint="default"/>
        <w:lang w:val="en-PH" w:eastAsia="en-PH" w:bidi="en-PH"/>
      </w:rPr>
    </w:lvl>
    <w:lvl w:ilvl="2" w:tplc="A172108C">
      <w:numFmt w:val="bullet"/>
      <w:lvlText w:val="•"/>
      <w:lvlJc w:val="left"/>
      <w:pPr>
        <w:ind w:left="4156" w:hanging="361"/>
      </w:pPr>
      <w:rPr>
        <w:rFonts w:hint="default"/>
        <w:lang w:val="en-PH" w:eastAsia="en-PH" w:bidi="en-PH"/>
      </w:rPr>
    </w:lvl>
    <w:lvl w:ilvl="3" w:tplc="247889C2">
      <w:numFmt w:val="bullet"/>
      <w:lvlText w:val="•"/>
      <w:lvlJc w:val="left"/>
      <w:pPr>
        <w:ind w:left="5154" w:hanging="361"/>
      </w:pPr>
      <w:rPr>
        <w:rFonts w:hint="default"/>
        <w:lang w:val="en-PH" w:eastAsia="en-PH" w:bidi="en-PH"/>
      </w:rPr>
    </w:lvl>
    <w:lvl w:ilvl="4" w:tplc="4B904A68">
      <w:numFmt w:val="bullet"/>
      <w:lvlText w:val="•"/>
      <w:lvlJc w:val="left"/>
      <w:pPr>
        <w:ind w:left="6152" w:hanging="361"/>
      </w:pPr>
      <w:rPr>
        <w:rFonts w:hint="default"/>
        <w:lang w:val="en-PH" w:eastAsia="en-PH" w:bidi="en-PH"/>
      </w:rPr>
    </w:lvl>
    <w:lvl w:ilvl="5" w:tplc="0C2AEBB0">
      <w:numFmt w:val="bullet"/>
      <w:lvlText w:val="•"/>
      <w:lvlJc w:val="left"/>
      <w:pPr>
        <w:ind w:left="7150" w:hanging="361"/>
      </w:pPr>
      <w:rPr>
        <w:rFonts w:hint="default"/>
        <w:lang w:val="en-PH" w:eastAsia="en-PH" w:bidi="en-PH"/>
      </w:rPr>
    </w:lvl>
    <w:lvl w:ilvl="6" w:tplc="834445C2">
      <w:numFmt w:val="bullet"/>
      <w:lvlText w:val="•"/>
      <w:lvlJc w:val="left"/>
      <w:pPr>
        <w:ind w:left="8148" w:hanging="361"/>
      </w:pPr>
      <w:rPr>
        <w:rFonts w:hint="default"/>
        <w:lang w:val="en-PH" w:eastAsia="en-PH" w:bidi="en-PH"/>
      </w:rPr>
    </w:lvl>
    <w:lvl w:ilvl="7" w:tplc="9CB43678">
      <w:numFmt w:val="bullet"/>
      <w:lvlText w:val="•"/>
      <w:lvlJc w:val="left"/>
      <w:pPr>
        <w:ind w:left="9146" w:hanging="361"/>
      </w:pPr>
      <w:rPr>
        <w:rFonts w:hint="default"/>
        <w:lang w:val="en-PH" w:eastAsia="en-PH" w:bidi="en-PH"/>
      </w:rPr>
    </w:lvl>
    <w:lvl w:ilvl="8" w:tplc="17C43F06">
      <w:numFmt w:val="bullet"/>
      <w:lvlText w:val="•"/>
      <w:lvlJc w:val="left"/>
      <w:pPr>
        <w:ind w:left="10144" w:hanging="361"/>
      </w:pPr>
      <w:rPr>
        <w:rFonts w:hint="default"/>
        <w:lang w:val="en-PH" w:eastAsia="en-PH" w:bidi="en-PH"/>
      </w:rPr>
    </w:lvl>
  </w:abstractNum>
  <w:abstractNum w:abstractNumId="425" w15:restartNumberingAfterBreak="0">
    <w:nsid w:val="418C4DE9"/>
    <w:multiLevelType w:val="hybridMultilevel"/>
    <w:tmpl w:val="40B0243C"/>
    <w:lvl w:ilvl="0" w:tplc="81D4040A">
      <w:start w:val="1"/>
      <w:numFmt w:val="decimal"/>
      <w:lvlText w:val="%1."/>
      <w:lvlJc w:val="left"/>
      <w:pPr>
        <w:ind w:left="1724" w:hanging="285"/>
      </w:pPr>
      <w:rPr>
        <w:rFonts w:ascii="Times New Roman" w:eastAsia="Times New Roman" w:hAnsi="Times New Roman" w:cs="Times New Roman" w:hint="default"/>
        <w:spacing w:val="-16"/>
        <w:w w:val="100"/>
        <w:sz w:val="24"/>
        <w:szCs w:val="24"/>
        <w:lang w:val="en-PH" w:eastAsia="en-PH" w:bidi="en-PH"/>
      </w:rPr>
    </w:lvl>
    <w:lvl w:ilvl="1" w:tplc="62D890F2">
      <w:start w:val="1"/>
      <w:numFmt w:val="decimal"/>
      <w:lvlText w:val="%2."/>
      <w:lvlJc w:val="left"/>
      <w:pPr>
        <w:ind w:left="2250" w:hanging="451"/>
      </w:pPr>
      <w:rPr>
        <w:rFonts w:hint="default"/>
        <w:spacing w:val="-2"/>
        <w:w w:val="99"/>
        <w:lang w:val="en-PH" w:eastAsia="en-PH" w:bidi="en-PH"/>
      </w:rPr>
    </w:lvl>
    <w:lvl w:ilvl="2" w:tplc="3D042918">
      <w:numFmt w:val="bullet"/>
      <w:lvlText w:val=""/>
      <w:lvlJc w:val="left"/>
      <w:pPr>
        <w:ind w:left="2610" w:hanging="360"/>
      </w:pPr>
      <w:rPr>
        <w:rFonts w:ascii="Symbol" w:eastAsia="Symbol" w:hAnsi="Symbol" w:cs="Symbol" w:hint="default"/>
        <w:w w:val="100"/>
        <w:sz w:val="24"/>
        <w:szCs w:val="24"/>
        <w:lang w:val="en-PH" w:eastAsia="en-PH" w:bidi="en-PH"/>
      </w:rPr>
    </w:lvl>
    <w:lvl w:ilvl="3" w:tplc="D03069E6">
      <w:numFmt w:val="bullet"/>
      <w:lvlText w:val=""/>
      <w:lvlJc w:val="left"/>
      <w:pPr>
        <w:ind w:left="2880" w:hanging="270"/>
      </w:pPr>
      <w:rPr>
        <w:rFonts w:ascii="Symbol" w:eastAsia="Symbol" w:hAnsi="Symbol" w:cs="Symbol" w:hint="default"/>
        <w:w w:val="100"/>
        <w:sz w:val="24"/>
        <w:szCs w:val="24"/>
        <w:lang w:val="en-PH" w:eastAsia="en-PH" w:bidi="en-PH"/>
      </w:rPr>
    </w:lvl>
    <w:lvl w:ilvl="4" w:tplc="2ED02E52">
      <w:numFmt w:val="bullet"/>
      <w:lvlText w:val="•"/>
      <w:lvlJc w:val="left"/>
      <w:pPr>
        <w:ind w:left="2880" w:hanging="270"/>
      </w:pPr>
      <w:rPr>
        <w:rFonts w:hint="default"/>
        <w:lang w:val="en-PH" w:eastAsia="en-PH" w:bidi="en-PH"/>
      </w:rPr>
    </w:lvl>
    <w:lvl w:ilvl="5" w:tplc="4A061CDA">
      <w:numFmt w:val="bullet"/>
      <w:lvlText w:val="•"/>
      <w:lvlJc w:val="left"/>
      <w:pPr>
        <w:ind w:left="4423" w:hanging="270"/>
      </w:pPr>
      <w:rPr>
        <w:rFonts w:hint="default"/>
        <w:lang w:val="en-PH" w:eastAsia="en-PH" w:bidi="en-PH"/>
      </w:rPr>
    </w:lvl>
    <w:lvl w:ilvl="6" w:tplc="49885AE2">
      <w:numFmt w:val="bullet"/>
      <w:lvlText w:val="•"/>
      <w:lvlJc w:val="left"/>
      <w:pPr>
        <w:ind w:left="5966" w:hanging="270"/>
      </w:pPr>
      <w:rPr>
        <w:rFonts w:hint="default"/>
        <w:lang w:val="en-PH" w:eastAsia="en-PH" w:bidi="en-PH"/>
      </w:rPr>
    </w:lvl>
    <w:lvl w:ilvl="7" w:tplc="28D829C8">
      <w:numFmt w:val="bullet"/>
      <w:lvlText w:val="•"/>
      <w:lvlJc w:val="left"/>
      <w:pPr>
        <w:ind w:left="7510" w:hanging="270"/>
      </w:pPr>
      <w:rPr>
        <w:rFonts w:hint="default"/>
        <w:lang w:val="en-PH" w:eastAsia="en-PH" w:bidi="en-PH"/>
      </w:rPr>
    </w:lvl>
    <w:lvl w:ilvl="8" w:tplc="6BE23434">
      <w:numFmt w:val="bullet"/>
      <w:lvlText w:val="•"/>
      <w:lvlJc w:val="left"/>
      <w:pPr>
        <w:ind w:left="9053" w:hanging="270"/>
      </w:pPr>
      <w:rPr>
        <w:rFonts w:hint="default"/>
        <w:lang w:val="en-PH" w:eastAsia="en-PH" w:bidi="en-PH"/>
      </w:rPr>
    </w:lvl>
  </w:abstractNum>
  <w:abstractNum w:abstractNumId="426" w15:restartNumberingAfterBreak="0">
    <w:nsid w:val="41964BB9"/>
    <w:multiLevelType w:val="hybridMultilevel"/>
    <w:tmpl w:val="77BCC548"/>
    <w:lvl w:ilvl="0" w:tplc="FC248740">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23E67F72">
      <w:numFmt w:val="bullet"/>
      <w:lvlText w:val="•"/>
      <w:lvlJc w:val="left"/>
      <w:pPr>
        <w:ind w:left="3158" w:hanging="361"/>
      </w:pPr>
      <w:rPr>
        <w:rFonts w:hint="default"/>
        <w:lang w:val="en-PH" w:eastAsia="en-PH" w:bidi="en-PH"/>
      </w:rPr>
    </w:lvl>
    <w:lvl w:ilvl="2" w:tplc="C59EDB54">
      <w:numFmt w:val="bullet"/>
      <w:lvlText w:val="•"/>
      <w:lvlJc w:val="left"/>
      <w:pPr>
        <w:ind w:left="4156" w:hanging="361"/>
      </w:pPr>
      <w:rPr>
        <w:rFonts w:hint="default"/>
        <w:lang w:val="en-PH" w:eastAsia="en-PH" w:bidi="en-PH"/>
      </w:rPr>
    </w:lvl>
    <w:lvl w:ilvl="3" w:tplc="C9265DF2">
      <w:numFmt w:val="bullet"/>
      <w:lvlText w:val="•"/>
      <w:lvlJc w:val="left"/>
      <w:pPr>
        <w:ind w:left="5154" w:hanging="361"/>
      </w:pPr>
      <w:rPr>
        <w:rFonts w:hint="default"/>
        <w:lang w:val="en-PH" w:eastAsia="en-PH" w:bidi="en-PH"/>
      </w:rPr>
    </w:lvl>
    <w:lvl w:ilvl="4" w:tplc="724400A6">
      <w:numFmt w:val="bullet"/>
      <w:lvlText w:val="•"/>
      <w:lvlJc w:val="left"/>
      <w:pPr>
        <w:ind w:left="6152" w:hanging="361"/>
      </w:pPr>
      <w:rPr>
        <w:rFonts w:hint="default"/>
        <w:lang w:val="en-PH" w:eastAsia="en-PH" w:bidi="en-PH"/>
      </w:rPr>
    </w:lvl>
    <w:lvl w:ilvl="5" w:tplc="56FEA42E">
      <w:numFmt w:val="bullet"/>
      <w:lvlText w:val="•"/>
      <w:lvlJc w:val="left"/>
      <w:pPr>
        <w:ind w:left="7150" w:hanging="361"/>
      </w:pPr>
      <w:rPr>
        <w:rFonts w:hint="default"/>
        <w:lang w:val="en-PH" w:eastAsia="en-PH" w:bidi="en-PH"/>
      </w:rPr>
    </w:lvl>
    <w:lvl w:ilvl="6" w:tplc="F926CDAA">
      <w:numFmt w:val="bullet"/>
      <w:lvlText w:val="•"/>
      <w:lvlJc w:val="left"/>
      <w:pPr>
        <w:ind w:left="8148" w:hanging="361"/>
      </w:pPr>
      <w:rPr>
        <w:rFonts w:hint="default"/>
        <w:lang w:val="en-PH" w:eastAsia="en-PH" w:bidi="en-PH"/>
      </w:rPr>
    </w:lvl>
    <w:lvl w:ilvl="7" w:tplc="6A84ADC0">
      <w:numFmt w:val="bullet"/>
      <w:lvlText w:val="•"/>
      <w:lvlJc w:val="left"/>
      <w:pPr>
        <w:ind w:left="9146" w:hanging="361"/>
      </w:pPr>
      <w:rPr>
        <w:rFonts w:hint="default"/>
        <w:lang w:val="en-PH" w:eastAsia="en-PH" w:bidi="en-PH"/>
      </w:rPr>
    </w:lvl>
    <w:lvl w:ilvl="8" w:tplc="4D504D42">
      <w:numFmt w:val="bullet"/>
      <w:lvlText w:val="•"/>
      <w:lvlJc w:val="left"/>
      <w:pPr>
        <w:ind w:left="10144" w:hanging="361"/>
      </w:pPr>
      <w:rPr>
        <w:rFonts w:hint="default"/>
        <w:lang w:val="en-PH" w:eastAsia="en-PH" w:bidi="en-PH"/>
      </w:rPr>
    </w:lvl>
  </w:abstractNum>
  <w:abstractNum w:abstractNumId="427" w15:restartNumberingAfterBreak="0">
    <w:nsid w:val="419B0B84"/>
    <w:multiLevelType w:val="hybridMultilevel"/>
    <w:tmpl w:val="FD960596"/>
    <w:lvl w:ilvl="0" w:tplc="B90EDEE0">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DF2ADDDA">
      <w:start w:val="1"/>
      <w:numFmt w:val="lowerLetter"/>
      <w:lvlText w:val="%2."/>
      <w:lvlJc w:val="left"/>
      <w:pPr>
        <w:ind w:left="2552" w:hanging="350"/>
      </w:pPr>
      <w:rPr>
        <w:rFonts w:ascii="Times New Roman" w:eastAsia="Times New Roman" w:hAnsi="Times New Roman" w:cs="Times New Roman" w:hint="default"/>
        <w:spacing w:val="-1"/>
        <w:w w:val="99"/>
        <w:sz w:val="24"/>
        <w:szCs w:val="24"/>
        <w:lang w:val="en-PH" w:eastAsia="en-PH" w:bidi="en-PH"/>
      </w:rPr>
    </w:lvl>
    <w:lvl w:ilvl="2" w:tplc="7A30E2EE">
      <w:numFmt w:val="bullet"/>
      <w:lvlText w:val="•"/>
      <w:lvlJc w:val="left"/>
      <w:pPr>
        <w:ind w:left="3624" w:hanging="350"/>
      </w:pPr>
      <w:rPr>
        <w:rFonts w:hint="default"/>
        <w:lang w:val="en-PH" w:eastAsia="en-PH" w:bidi="en-PH"/>
      </w:rPr>
    </w:lvl>
    <w:lvl w:ilvl="3" w:tplc="5314BFF8">
      <w:numFmt w:val="bullet"/>
      <w:lvlText w:val="•"/>
      <w:lvlJc w:val="left"/>
      <w:pPr>
        <w:ind w:left="4688" w:hanging="350"/>
      </w:pPr>
      <w:rPr>
        <w:rFonts w:hint="default"/>
        <w:lang w:val="en-PH" w:eastAsia="en-PH" w:bidi="en-PH"/>
      </w:rPr>
    </w:lvl>
    <w:lvl w:ilvl="4" w:tplc="34088F00">
      <w:numFmt w:val="bullet"/>
      <w:lvlText w:val="•"/>
      <w:lvlJc w:val="left"/>
      <w:pPr>
        <w:ind w:left="5753" w:hanging="350"/>
      </w:pPr>
      <w:rPr>
        <w:rFonts w:hint="default"/>
        <w:lang w:val="en-PH" w:eastAsia="en-PH" w:bidi="en-PH"/>
      </w:rPr>
    </w:lvl>
    <w:lvl w:ilvl="5" w:tplc="5F06F8D4">
      <w:numFmt w:val="bullet"/>
      <w:lvlText w:val="•"/>
      <w:lvlJc w:val="left"/>
      <w:pPr>
        <w:ind w:left="6817" w:hanging="350"/>
      </w:pPr>
      <w:rPr>
        <w:rFonts w:hint="default"/>
        <w:lang w:val="en-PH" w:eastAsia="en-PH" w:bidi="en-PH"/>
      </w:rPr>
    </w:lvl>
    <w:lvl w:ilvl="6" w:tplc="91FAC560">
      <w:numFmt w:val="bullet"/>
      <w:lvlText w:val="•"/>
      <w:lvlJc w:val="left"/>
      <w:pPr>
        <w:ind w:left="7882" w:hanging="350"/>
      </w:pPr>
      <w:rPr>
        <w:rFonts w:hint="default"/>
        <w:lang w:val="en-PH" w:eastAsia="en-PH" w:bidi="en-PH"/>
      </w:rPr>
    </w:lvl>
    <w:lvl w:ilvl="7" w:tplc="7F124D8A">
      <w:numFmt w:val="bullet"/>
      <w:lvlText w:val="•"/>
      <w:lvlJc w:val="left"/>
      <w:pPr>
        <w:ind w:left="8946" w:hanging="350"/>
      </w:pPr>
      <w:rPr>
        <w:rFonts w:hint="default"/>
        <w:lang w:val="en-PH" w:eastAsia="en-PH" w:bidi="en-PH"/>
      </w:rPr>
    </w:lvl>
    <w:lvl w:ilvl="8" w:tplc="140A3BAA">
      <w:numFmt w:val="bullet"/>
      <w:lvlText w:val="•"/>
      <w:lvlJc w:val="left"/>
      <w:pPr>
        <w:ind w:left="10011" w:hanging="350"/>
      </w:pPr>
      <w:rPr>
        <w:rFonts w:hint="default"/>
        <w:lang w:val="en-PH" w:eastAsia="en-PH" w:bidi="en-PH"/>
      </w:rPr>
    </w:lvl>
  </w:abstractNum>
  <w:abstractNum w:abstractNumId="428" w15:restartNumberingAfterBreak="0">
    <w:nsid w:val="41CA1CB2"/>
    <w:multiLevelType w:val="hybridMultilevel"/>
    <w:tmpl w:val="3D6497EC"/>
    <w:lvl w:ilvl="0" w:tplc="BB961304">
      <w:start w:val="1"/>
      <w:numFmt w:val="decimal"/>
      <w:lvlText w:val="%1."/>
      <w:lvlJc w:val="left"/>
      <w:pPr>
        <w:ind w:left="2157" w:hanging="360"/>
      </w:pPr>
      <w:rPr>
        <w:rFonts w:ascii="Times New Roman" w:eastAsia="Times New Roman" w:hAnsi="Times New Roman" w:cs="Times New Roman" w:hint="default"/>
        <w:spacing w:val="-1"/>
        <w:w w:val="100"/>
        <w:sz w:val="24"/>
        <w:szCs w:val="24"/>
        <w:lang w:val="en-PH" w:eastAsia="en-PH" w:bidi="en-PH"/>
      </w:rPr>
    </w:lvl>
    <w:lvl w:ilvl="1" w:tplc="DA1883E2">
      <w:numFmt w:val="bullet"/>
      <w:lvlText w:val="•"/>
      <w:lvlJc w:val="left"/>
      <w:pPr>
        <w:ind w:left="3158" w:hanging="360"/>
      </w:pPr>
      <w:rPr>
        <w:rFonts w:hint="default"/>
        <w:lang w:val="en-PH" w:eastAsia="en-PH" w:bidi="en-PH"/>
      </w:rPr>
    </w:lvl>
    <w:lvl w:ilvl="2" w:tplc="1D4402F8">
      <w:numFmt w:val="bullet"/>
      <w:lvlText w:val="•"/>
      <w:lvlJc w:val="left"/>
      <w:pPr>
        <w:ind w:left="4156" w:hanging="360"/>
      </w:pPr>
      <w:rPr>
        <w:rFonts w:hint="default"/>
        <w:lang w:val="en-PH" w:eastAsia="en-PH" w:bidi="en-PH"/>
      </w:rPr>
    </w:lvl>
    <w:lvl w:ilvl="3" w:tplc="4C1097C4">
      <w:numFmt w:val="bullet"/>
      <w:lvlText w:val="•"/>
      <w:lvlJc w:val="left"/>
      <w:pPr>
        <w:ind w:left="5154" w:hanging="360"/>
      </w:pPr>
      <w:rPr>
        <w:rFonts w:hint="default"/>
        <w:lang w:val="en-PH" w:eastAsia="en-PH" w:bidi="en-PH"/>
      </w:rPr>
    </w:lvl>
    <w:lvl w:ilvl="4" w:tplc="CAB418B6">
      <w:numFmt w:val="bullet"/>
      <w:lvlText w:val="•"/>
      <w:lvlJc w:val="left"/>
      <w:pPr>
        <w:ind w:left="6152" w:hanging="360"/>
      </w:pPr>
      <w:rPr>
        <w:rFonts w:hint="default"/>
        <w:lang w:val="en-PH" w:eastAsia="en-PH" w:bidi="en-PH"/>
      </w:rPr>
    </w:lvl>
    <w:lvl w:ilvl="5" w:tplc="78A26EDA">
      <w:numFmt w:val="bullet"/>
      <w:lvlText w:val="•"/>
      <w:lvlJc w:val="left"/>
      <w:pPr>
        <w:ind w:left="7150" w:hanging="360"/>
      </w:pPr>
      <w:rPr>
        <w:rFonts w:hint="default"/>
        <w:lang w:val="en-PH" w:eastAsia="en-PH" w:bidi="en-PH"/>
      </w:rPr>
    </w:lvl>
    <w:lvl w:ilvl="6" w:tplc="14A2ED70">
      <w:numFmt w:val="bullet"/>
      <w:lvlText w:val="•"/>
      <w:lvlJc w:val="left"/>
      <w:pPr>
        <w:ind w:left="8148" w:hanging="360"/>
      </w:pPr>
      <w:rPr>
        <w:rFonts w:hint="default"/>
        <w:lang w:val="en-PH" w:eastAsia="en-PH" w:bidi="en-PH"/>
      </w:rPr>
    </w:lvl>
    <w:lvl w:ilvl="7" w:tplc="7D464D70">
      <w:numFmt w:val="bullet"/>
      <w:lvlText w:val="•"/>
      <w:lvlJc w:val="left"/>
      <w:pPr>
        <w:ind w:left="9146" w:hanging="360"/>
      </w:pPr>
      <w:rPr>
        <w:rFonts w:hint="default"/>
        <w:lang w:val="en-PH" w:eastAsia="en-PH" w:bidi="en-PH"/>
      </w:rPr>
    </w:lvl>
    <w:lvl w:ilvl="8" w:tplc="4AEEFD00">
      <w:numFmt w:val="bullet"/>
      <w:lvlText w:val="•"/>
      <w:lvlJc w:val="left"/>
      <w:pPr>
        <w:ind w:left="10144" w:hanging="360"/>
      </w:pPr>
      <w:rPr>
        <w:rFonts w:hint="default"/>
        <w:lang w:val="en-PH" w:eastAsia="en-PH" w:bidi="en-PH"/>
      </w:rPr>
    </w:lvl>
  </w:abstractNum>
  <w:abstractNum w:abstractNumId="429" w15:restartNumberingAfterBreak="0">
    <w:nsid w:val="41D42335"/>
    <w:multiLevelType w:val="hybridMultilevel"/>
    <w:tmpl w:val="B7663EF8"/>
    <w:lvl w:ilvl="0" w:tplc="27565DB6">
      <w:start w:val="1"/>
      <w:numFmt w:val="decimal"/>
      <w:lvlText w:val="%1."/>
      <w:lvlJc w:val="left"/>
      <w:pPr>
        <w:ind w:left="2226" w:hanging="427"/>
      </w:pPr>
      <w:rPr>
        <w:rFonts w:ascii="Times New Roman" w:eastAsia="Times New Roman" w:hAnsi="Times New Roman" w:cs="Times New Roman" w:hint="default"/>
        <w:spacing w:val="-13"/>
        <w:w w:val="99"/>
        <w:sz w:val="24"/>
        <w:szCs w:val="24"/>
        <w:lang w:val="en-PH" w:eastAsia="en-PH" w:bidi="en-PH"/>
      </w:rPr>
    </w:lvl>
    <w:lvl w:ilvl="1" w:tplc="972AA634">
      <w:start w:val="1"/>
      <w:numFmt w:val="lowerLetter"/>
      <w:lvlText w:val="%2."/>
      <w:lvlJc w:val="left"/>
      <w:pPr>
        <w:ind w:left="2509" w:hanging="284"/>
      </w:pPr>
      <w:rPr>
        <w:rFonts w:ascii="Times New Roman" w:eastAsia="Times New Roman" w:hAnsi="Times New Roman" w:cs="Times New Roman" w:hint="default"/>
        <w:spacing w:val="-4"/>
        <w:w w:val="99"/>
        <w:sz w:val="24"/>
        <w:szCs w:val="24"/>
        <w:lang w:val="en-PH" w:eastAsia="en-PH" w:bidi="en-PH"/>
      </w:rPr>
    </w:lvl>
    <w:lvl w:ilvl="2" w:tplc="A448D46C">
      <w:start w:val="1"/>
      <w:numFmt w:val="lowerRoman"/>
      <w:lvlText w:val="%3."/>
      <w:lvlJc w:val="left"/>
      <w:pPr>
        <w:ind w:left="3060" w:hanging="540"/>
      </w:pPr>
      <w:rPr>
        <w:rFonts w:ascii="Times New Roman" w:eastAsia="Times New Roman" w:hAnsi="Times New Roman" w:cs="Times New Roman" w:hint="default"/>
        <w:spacing w:val="-30"/>
        <w:w w:val="100"/>
        <w:sz w:val="24"/>
        <w:szCs w:val="24"/>
        <w:lang w:val="en-PH" w:eastAsia="en-PH" w:bidi="en-PH"/>
      </w:rPr>
    </w:lvl>
    <w:lvl w:ilvl="3" w:tplc="D12AEF0C">
      <w:numFmt w:val="bullet"/>
      <w:lvlText w:val="•"/>
      <w:lvlJc w:val="left"/>
      <w:pPr>
        <w:ind w:left="4195" w:hanging="540"/>
      </w:pPr>
      <w:rPr>
        <w:rFonts w:hint="default"/>
        <w:lang w:val="en-PH" w:eastAsia="en-PH" w:bidi="en-PH"/>
      </w:rPr>
    </w:lvl>
    <w:lvl w:ilvl="4" w:tplc="648CAF16">
      <w:numFmt w:val="bullet"/>
      <w:lvlText w:val="•"/>
      <w:lvlJc w:val="left"/>
      <w:pPr>
        <w:ind w:left="5330" w:hanging="540"/>
      </w:pPr>
      <w:rPr>
        <w:rFonts w:hint="default"/>
        <w:lang w:val="en-PH" w:eastAsia="en-PH" w:bidi="en-PH"/>
      </w:rPr>
    </w:lvl>
    <w:lvl w:ilvl="5" w:tplc="8340B648">
      <w:numFmt w:val="bullet"/>
      <w:lvlText w:val="•"/>
      <w:lvlJc w:val="left"/>
      <w:pPr>
        <w:ind w:left="6465" w:hanging="540"/>
      </w:pPr>
      <w:rPr>
        <w:rFonts w:hint="default"/>
        <w:lang w:val="en-PH" w:eastAsia="en-PH" w:bidi="en-PH"/>
      </w:rPr>
    </w:lvl>
    <w:lvl w:ilvl="6" w:tplc="86A6113E">
      <w:numFmt w:val="bullet"/>
      <w:lvlText w:val="•"/>
      <w:lvlJc w:val="left"/>
      <w:pPr>
        <w:ind w:left="7600" w:hanging="540"/>
      </w:pPr>
      <w:rPr>
        <w:rFonts w:hint="default"/>
        <w:lang w:val="en-PH" w:eastAsia="en-PH" w:bidi="en-PH"/>
      </w:rPr>
    </w:lvl>
    <w:lvl w:ilvl="7" w:tplc="FB1880B4">
      <w:numFmt w:val="bullet"/>
      <w:lvlText w:val="•"/>
      <w:lvlJc w:val="left"/>
      <w:pPr>
        <w:ind w:left="8735" w:hanging="540"/>
      </w:pPr>
      <w:rPr>
        <w:rFonts w:hint="default"/>
        <w:lang w:val="en-PH" w:eastAsia="en-PH" w:bidi="en-PH"/>
      </w:rPr>
    </w:lvl>
    <w:lvl w:ilvl="8" w:tplc="151061A2">
      <w:numFmt w:val="bullet"/>
      <w:lvlText w:val="•"/>
      <w:lvlJc w:val="left"/>
      <w:pPr>
        <w:ind w:left="9870" w:hanging="540"/>
      </w:pPr>
      <w:rPr>
        <w:rFonts w:hint="default"/>
        <w:lang w:val="en-PH" w:eastAsia="en-PH" w:bidi="en-PH"/>
      </w:rPr>
    </w:lvl>
  </w:abstractNum>
  <w:abstractNum w:abstractNumId="430" w15:restartNumberingAfterBreak="0">
    <w:nsid w:val="41D711A2"/>
    <w:multiLevelType w:val="hybridMultilevel"/>
    <w:tmpl w:val="5354370A"/>
    <w:lvl w:ilvl="0" w:tplc="0B0C1400">
      <w:start w:val="1"/>
      <w:numFmt w:val="decimal"/>
      <w:lvlText w:val="%1."/>
      <w:lvlJc w:val="left"/>
      <w:pPr>
        <w:ind w:left="2269" w:hanging="361"/>
      </w:pPr>
      <w:rPr>
        <w:rFonts w:ascii="Times New Roman" w:eastAsia="Times New Roman" w:hAnsi="Times New Roman" w:cs="Times New Roman" w:hint="default"/>
        <w:spacing w:val="-2"/>
        <w:w w:val="99"/>
        <w:sz w:val="24"/>
        <w:szCs w:val="24"/>
        <w:lang w:val="en-PH" w:eastAsia="en-PH" w:bidi="en-PH"/>
      </w:rPr>
    </w:lvl>
    <w:lvl w:ilvl="1" w:tplc="92427348">
      <w:numFmt w:val="bullet"/>
      <w:lvlText w:val="•"/>
      <w:lvlJc w:val="left"/>
      <w:pPr>
        <w:ind w:left="3248" w:hanging="361"/>
      </w:pPr>
      <w:rPr>
        <w:rFonts w:hint="default"/>
        <w:lang w:val="en-PH" w:eastAsia="en-PH" w:bidi="en-PH"/>
      </w:rPr>
    </w:lvl>
    <w:lvl w:ilvl="2" w:tplc="34DAEC2E">
      <w:numFmt w:val="bullet"/>
      <w:lvlText w:val="•"/>
      <w:lvlJc w:val="left"/>
      <w:pPr>
        <w:ind w:left="4236" w:hanging="361"/>
      </w:pPr>
      <w:rPr>
        <w:rFonts w:hint="default"/>
        <w:lang w:val="en-PH" w:eastAsia="en-PH" w:bidi="en-PH"/>
      </w:rPr>
    </w:lvl>
    <w:lvl w:ilvl="3" w:tplc="519E8F86">
      <w:numFmt w:val="bullet"/>
      <w:lvlText w:val="•"/>
      <w:lvlJc w:val="left"/>
      <w:pPr>
        <w:ind w:left="5224" w:hanging="361"/>
      </w:pPr>
      <w:rPr>
        <w:rFonts w:hint="default"/>
        <w:lang w:val="en-PH" w:eastAsia="en-PH" w:bidi="en-PH"/>
      </w:rPr>
    </w:lvl>
    <w:lvl w:ilvl="4" w:tplc="95FA1C86">
      <w:numFmt w:val="bullet"/>
      <w:lvlText w:val="•"/>
      <w:lvlJc w:val="left"/>
      <w:pPr>
        <w:ind w:left="6212" w:hanging="361"/>
      </w:pPr>
      <w:rPr>
        <w:rFonts w:hint="default"/>
        <w:lang w:val="en-PH" w:eastAsia="en-PH" w:bidi="en-PH"/>
      </w:rPr>
    </w:lvl>
    <w:lvl w:ilvl="5" w:tplc="AD226C98">
      <w:numFmt w:val="bullet"/>
      <w:lvlText w:val="•"/>
      <w:lvlJc w:val="left"/>
      <w:pPr>
        <w:ind w:left="7200" w:hanging="361"/>
      </w:pPr>
      <w:rPr>
        <w:rFonts w:hint="default"/>
        <w:lang w:val="en-PH" w:eastAsia="en-PH" w:bidi="en-PH"/>
      </w:rPr>
    </w:lvl>
    <w:lvl w:ilvl="6" w:tplc="6DB8A51C">
      <w:numFmt w:val="bullet"/>
      <w:lvlText w:val="•"/>
      <w:lvlJc w:val="left"/>
      <w:pPr>
        <w:ind w:left="8188" w:hanging="361"/>
      </w:pPr>
      <w:rPr>
        <w:rFonts w:hint="default"/>
        <w:lang w:val="en-PH" w:eastAsia="en-PH" w:bidi="en-PH"/>
      </w:rPr>
    </w:lvl>
    <w:lvl w:ilvl="7" w:tplc="A42C9F2A">
      <w:numFmt w:val="bullet"/>
      <w:lvlText w:val="•"/>
      <w:lvlJc w:val="left"/>
      <w:pPr>
        <w:ind w:left="9176" w:hanging="361"/>
      </w:pPr>
      <w:rPr>
        <w:rFonts w:hint="default"/>
        <w:lang w:val="en-PH" w:eastAsia="en-PH" w:bidi="en-PH"/>
      </w:rPr>
    </w:lvl>
    <w:lvl w:ilvl="8" w:tplc="90D24FD0">
      <w:numFmt w:val="bullet"/>
      <w:lvlText w:val="•"/>
      <w:lvlJc w:val="left"/>
      <w:pPr>
        <w:ind w:left="10164" w:hanging="361"/>
      </w:pPr>
      <w:rPr>
        <w:rFonts w:hint="default"/>
        <w:lang w:val="en-PH" w:eastAsia="en-PH" w:bidi="en-PH"/>
      </w:rPr>
    </w:lvl>
  </w:abstractNum>
  <w:abstractNum w:abstractNumId="431" w15:restartNumberingAfterBreak="0">
    <w:nsid w:val="41E07468"/>
    <w:multiLevelType w:val="hybridMultilevel"/>
    <w:tmpl w:val="02D05D52"/>
    <w:lvl w:ilvl="0" w:tplc="ACE43136">
      <w:start w:val="1"/>
      <w:numFmt w:val="decimal"/>
      <w:lvlText w:val="%1."/>
      <w:lvlJc w:val="left"/>
      <w:pPr>
        <w:ind w:left="1944" w:hanging="360"/>
      </w:pPr>
      <w:rPr>
        <w:rFonts w:ascii="Times New Roman" w:eastAsia="Times New Roman" w:hAnsi="Times New Roman" w:cs="Times New Roman" w:hint="default"/>
        <w:spacing w:val="-2"/>
        <w:w w:val="99"/>
        <w:sz w:val="24"/>
        <w:szCs w:val="24"/>
        <w:lang w:val="en-PH" w:eastAsia="en-PH" w:bidi="en-PH"/>
      </w:rPr>
    </w:lvl>
    <w:lvl w:ilvl="1" w:tplc="4C56DD5E">
      <w:start w:val="1"/>
      <w:numFmt w:val="lowerLetter"/>
      <w:lvlText w:val="%2."/>
      <w:lvlJc w:val="left"/>
      <w:pPr>
        <w:ind w:left="2293" w:hanging="350"/>
      </w:pPr>
      <w:rPr>
        <w:rFonts w:ascii="Times New Roman" w:eastAsia="Times New Roman" w:hAnsi="Times New Roman" w:cs="Times New Roman" w:hint="default"/>
        <w:spacing w:val="-1"/>
        <w:w w:val="99"/>
        <w:sz w:val="24"/>
        <w:szCs w:val="24"/>
        <w:lang w:val="en-PH" w:eastAsia="en-PH" w:bidi="en-PH"/>
      </w:rPr>
    </w:lvl>
    <w:lvl w:ilvl="2" w:tplc="1EAAA8DA">
      <w:numFmt w:val="bullet"/>
      <w:lvlText w:val="•"/>
      <w:lvlJc w:val="left"/>
      <w:pPr>
        <w:ind w:left="3393" w:hanging="350"/>
      </w:pPr>
      <w:rPr>
        <w:rFonts w:hint="default"/>
        <w:lang w:val="en-PH" w:eastAsia="en-PH" w:bidi="en-PH"/>
      </w:rPr>
    </w:lvl>
    <w:lvl w:ilvl="3" w:tplc="4B7424BC">
      <w:numFmt w:val="bullet"/>
      <w:lvlText w:val="•"/>
      <w:lvlJc w:val="left"/>
      <w:pPr>
        <w:ind w:left="4486" w:hanging="350"/>
      </w:pPr>
      <w:rPr>
        <w:rFonts w:hint="default"/>
        <w:lang w:val="en-PH" w:eastAsia="en-PH" w:bidi="en-PH"/>
      </w:rPr>
    </w:lvl>
    <w:lvl w:ilvl="4" w:tplc="A39E500C">
      <w:numFmt w:val="bullet"/>
      <w:lvlText w:val="•"/>
      <w:lvlJc w:val="left"/>
      <w:pPr>
        <w:ind w:left="5580" w:hanging="350"/>
      </w:pPr>
      <w:rPr>
        <w:rFonts w:hint="default"/>
        <w:lang w:val="en-PH" w:eastAsia="en-PH" w:bidi="en-PH"/>
      </w:rPr>
    </w:lvl>
    <w:lvl w:ilvl="5" w:tplc="703C0CAC">
      <w:numFmt w:val="bullet"/>
      <w:lvlText w:val="•"/>
      <w:lvlJc w:val="left"/>
      <w:pPr>
        <w:ind w:left="6673" w:hanging="350"/>
      </w:pPr>
      <w:rPr>
        <w:rFonts w:hint="default"/>
        <w:lang w:val="en-PH" w:eastAsia="en-PH" w:bidi="en-PH"/>
      </w:rPr>
    </w:lvl>
    <w:lvl w:ilvl="6" w:tplc="67D6036A">
      <w:numFmt w:val="bullet"/>
      <w:lvlText w:val="•"/>
      <w:lvlJc w:val="left"/>
      <w:pPr>
        <w:ind w:left="7766" w:hanging="350"/>
      </w:pPr>
      <w:rPr>
        <w:rFonts w:hint="default"/>
        <w:lang w:val="en-PH" w:eastAsia="en-PH" w:bidi="en-PH"/>
      </w:rPr>
    </w:lvl>
    <w:lvl w:ilvl="7" w:tplc="321A8810">
      <w:numFmt w:val="bullet"/>
      <w:lvlText w:val="•"/>
      <w:lvlJc w:val="left"/>
      <w:pPr>
        <w:ind w:left="8860" w:hanging="350"/>
      </w:pPr>
      <w:rPr>
        <w:rFonts w:hint="default"/>
        <w:lang w:val="en-PH" w:eastAsia="en-PH" w:bidi="en-PH"/>
      </w:rPr>
    </w:lvl>
    <w:lvl w:ilvl="8" w:tplc="35B4A6D8">
      <w:numFmt w:val="bullet"/>
      <w:lvlText w:val="•"/>
      <w:lvlJc w:val="left"/>
      <w:pPr>
        <w:ind w:left="9953" w:hanging="350"/>
      </w:pPr>
      <w:rPr>
        <w:rFonts w:hint="default"/>
        <w:lang w:val="en-PH" w:eastAsia="en-PH" w:bidi="en-PH"/>
      </w:rPr>
    </w:lvl>
  </w:abstractNum>
  <w:abstractNum w:abstractNumId="432" w15:restartNumberingAfterBreak="0">
    <w:nsid w:val="41E51EF8"/>
    <w:multiLevelType w:val="hybridMultilevel"/>
    <w:tmpl w:val="9F0877FE"/>
    <w:lvl w:ilvl="0" w:tplc="BDAE3D2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1A0AC24">
      <w:start w:val="1"/>
      <w:numFmt w:val="lowerLetter"/>
      <w:lvlText w:val="%2."/>
      <w:lvlJc w:val="left"/>
      <w:pPr>
        <w:ind w:left="2520" w:hanging="294"/>
      </w:pPr>
      <w:rPr>
        <w:rFonts w:ascii="Times New Roman" w:eastAsia="Times New Roman" w:hAnsi="Times New Roman" w:cs="Times New Roman" w:hint="default"/>
        <w:spacing w:val="-2"/>
        <w:w w:val="99"/>
        <w:sz w:val="24"/>
        <w:szCs w:val="24"/>
        <w:lang w:val="en-PH" w:eastAsia="en-PH" w:bidi="en-PH"/>
      </w:rPr>
    </w:lvl>
    <w:lvl w:ilvl="2" w:tplc="51361CD0">
      <w:numFmt w:val="bullet"/>
      <w:lvlText w:val="•"/>
      <w:lvlJc w:val="left"/>
      <w:pPr>
        <w:ind w:left="3588" w:hanging="294"/>
      </w:pPr>
      <w:rPr>
        <w:rFonts w:hint="default"/>
        <w:lang w:val="en-PH" w:eastAsia="en-PH" w:bidi="en-PH"/>
      </w:rPr>
    </w:lvl>
    <w:lvl w:ilvl="3" w:tplc="BAC47418">
      <w:numFmt w:val="bullet"/>
      <w:lvlText w:val="•"/>
      <w:lvlJc w:val="left"/>
      <w:pPr>
        <w:ind w:left="4657" w:hanging="294"/>
      </w:pPr>
      <w:rPr>
        <w:rFonts w:hint="default"/>
        <w:lang w:val="en-PH" w:eastAsia="en-PH" w:bidi="en-PH"/>
      </w:rPr>
    </w:lvl>
    <w:lvl w:ilvl="4" w:tplc="5992CB86">
      <w:numFmt w:val="bullet"/>
      <w:lvlText w:val="•"/>
      <w:lvlJc w:val="left"/>
      <w:pPr>
        <w:ind w:left="5726" w:hanging="294"/>
      </w:pPr>
      <w:rPr>
        <w:rFonts w:hint="default"/>
        <w:lang w:val="en-PH" w:eastAsia="en-PH" w:bidi="en-PH"/>
      </w:rPr>
    </w:lvl>
    <w:lvl w:ilvl="5" w:tplc="80D2688E">
      <w:numFmt w:val="bullet"/>
      <w:lvlText w:val="•"/>
      <w:lvlJc w:val="left"/>
      <w:pPr>
        <w:ind w:left="6795" w:hanging="294"/>
      </w:pPr>
      <w:rPr>
        <w:rFonts w:hint="default"/>
        <w:lang w:val="en-PH" w:eastAsia="en-PH" w:bidi="en-PH"/>
      </w:rPr>
    </w:lvl>
    <w:lvl w:ilvl="6" w:tplc="67582332">
      <w:numFmt w:val="bullet"/>
      <w:lvlText w:val="•"/>
      <w:lvlJc w:val="left"/>
      <w:pPr>
        <w:ind w:left="7864" w:hanging="294"/>
      </w:pPr>
      <w:rPr>
        <w:rFonts w:hint="default"/>
        <w:lang w:val="en-PH" w:eastAsia="en-PH" w:bidi="en-PH"/>
      </w:rPr>
    </w:lvl>
    <w:lvl w:ilvl="7" w:tplc="BC0225CC">
      <w:numFmt w:val="bullet"/>
      <w:lvlText w:val="•"/>
      <w:lvlJc w:val="left"/>
      <w:pPr>
        <w:ind w:left="8933" w:hanging="294"/>
      </w:pPr>
      <w:rPr>
        <w:rFonts w:hint="default"/>
        <w:lang w:val="en-PH" w:eastAsia="en-PH" w:bidi="en-PH"/>
      </w:rPr>
    </w:lvl>
    <w:lvl w:ilvl="8" w:tplc="8F1ED9E4">
      <w:numFmt w:val="bullet"/>
      <w:lvlText w:val="•"/>
      <w:lvlJc w:val="left"/>
      <w:pPr>
        <w:ind w:left="10002" w:hanging="294"/>
      </w:pPr>
      <w:rPr>
        <w:rFonts w:hint="default"/>
        <w:lang w:val="en-PH" w:eastAsia="en-PH" w:bidi="en-PH"/>
      </w:rPr>
    </w:lvl>
  </w:abstractNum>
  <w:abstractNum w:abstractNumId="433" w15:restartNumberingAfterBreak="0">
    <w:nsid w:val="41F47192"/>
    <w:multiLevelType w:val="hybridMultilevel"/>
    <w:tmpl w:val="7B40BC44"/>
    <w:lvl w:ilvl="0" w:tplc="26FA983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C172B636">
      <w:numFmt w:val="bullet"/>
      <w:lvlText w:val="•"/>
      <w:lvlJc w:val="left"/>
      <w:pPr>
        <w:ind w:left="3212" w:hanging="427"/>
      </w:pPr>
      <w:rPr>
        <w:rFonts w:hint="default"/>
        <w:lang w:val="en-PH" w:eastAsia="en-PH" w:bidi="en-PH"/>
      </w:rPr>
    </w:lvl>
    <w:lvl w:ilvl="2" w:tplc="A5B24988">
      <w:numFmt w:val="bullet"/>
      <w:lvlText w:val="•"/>
      <w:lvlJc w:val="left"/>
      <w:pPr>
        <w:ind w:left="4204" w:hanging="427"/>
      </w:pPr>
      <w:rPr>
        <w:rFonts w:hint="default"/>
        <w:lang w:val="en-PH" w:eastAsia="en-PH" w:bidi="en-PH"/>
      </w:rPr>
    </w:lvl>
    <w:lvl w:ilvl="3" w:tplc="7AAA4266">
      <w:numFmt w:val="bullet"/>
      <w:lvlText w:val="•"/>
      <w:lvlJc w:val="left"/>
      <w:pPr>
        <w:ind w:left="5196" w:hanging="427"/>
      </w:pPr>
      <w:rPr>
        <w:rFonts w:hint="default"/>
        <w:lang w:val="en-PH" w:eastAsia="en-PH" w:bidi="en-PH"/>
      </w:rPr>
    </w:lvl>
    <w:lvl w:ilvl="4" w:tplc="CCCE803E">
      <w:numFmt w:val="bullet"/>
      <w:lvlText w:val="•"/>
      <w:lvlJc w:val="left"/>
      <w:pPr>
        <w:ind w:left="6188" w:hanging="427"/>
      </w:pPr>
      <w:rPr>
        <w:rFonts w:hint="default"/>
        <w:lang w:val="en-PH" w:eastAsia="en-PH" w:bidi="en-PH"/>
      </w:rPr>
    </w:lvl>
    <w:lvl w:ilvl="5" w:tplc="4B30E848">
      <w:numFmt w:val="bullet"/>
      <w:lvlText w:val="•"/>
      <w:lvlJc w:val="left"/>
      <w:pPr>
        <w:ind w:left="7180" w:hanging="427"/>
      </w:pPr>
      <w:rPr>
        <w:rFonts w:hint="default"/>
        <w:lang w:val="en-PH" w:eastAsia="en-PH" w:bidi="en-PH"/>
      </w:rPr>
    </w:lvl>
    <w:lvl w:ilvl="6" w:tplc="B08ECECE">
      <w:numFmt w:val="bullet"/>
      <w:lvlText w:val="•"/>
      <w:lvlJc w:val="left"/>
      <w:pPr>
        <w:ind w:left="8172" w:hanging="427"/>
      </w:pPr>
      <w:rPr>
        <w:rFonts w:hint="default"/>
        <w:lang w:val="en-PH" w:eastAsia="en-PH" w:bidi="en-PH"/>
      </w:rPr>
    </w:lvl>
    <w:lvl w:ilvl="7" w:tplc="4C083192">
      <w:numFmt w:val="bullet"/>
      <w:lvlText w:val="•"/>
      <w:lvlJc w:val="left"/>
      <w:pPr>
        <w:ind w:left="9164" w:hanging="427"/>
      </w:pPr>
      <w:rPr>
        <w:rFonts w:hint="default"/>
        <w:lang w:val="en-PH" w:eastAsia="en-PH" w:bidi="en-PH"/>
      </w:rPr>
    </w:lvl>
    <w:lvl w:ilvl="8" w:tplc="0F882240">
      <w:numFmt w:val="bullet"/>
      <w:lvlText w:val="•"/>
      <w:lvlJc w:val="left"/>
      <w:pPr>
        <w:ind w:left="10156" w:hanging="427"/>
      </w:pPr>
      <w:rPr>
        <w:rFonts w:hint="default"/>
        <w:lang w:val="en-PH" w:eastAsia="en-PH" w:bidi="en-PH"/>
      </w:rPr>
    </w:lvl>
  </w:abstractNum>
  <w:abstractNum w:abstractNumId="434" w15:restartNumberingAfterBreak="0">
    <w:nsid w:val="42835D1E"/>
    <w:multiLevelType w:val="hybridMultilevel"/>
    <w:tmpl w:val="3FFAB180"/>
    <w:lvl w:ilvl="0" w:tplc="0E041222">
      <w:start w:val="1"/>
      <w:numFmt w:val="decimal"/>
      <w:lvlText w:val="%1."/>
      <w:lvlJc w:val="left"/>
      <w:pPr>
        <w:ind w:left="2226" w:hanging="427"/>
      </w:pPr>
      <w:rPr>
        <w:rFonts w:ascii="Times New Roman" w:eastAsia="Times New Roman" w:hAnsi="Times New Roman" w:cs="Times New Roman" w:hint="default"/>
        <w:spacing w:val="-1"/>
        <w:w w:val="100"/>
        <w:sz w:val="24"/>
        <w:szCs w:val="24"/>
        <w:lang w:val="en-PH" w:eastAsia="en-PH" w:bidi="en-PH"/>
      </w:rPr>
    </w:lvl>
    <w:lvl w:ilvl="1" w:tplc="F056C98C">
      <w:numFmt w:val="bullet"/>
      <w:lvlText w:val="•"/>
      <w:lvlJc w:val="left"/>
      <w:pPr>
        <w:ind w:left="3212" w:hanging="427"/>
      </w:pPr>
      <w:rPr>
        <w:rFonts w:hint="default"/>
        <w:lang w:val="en-PH" w:eastAsia="en-PH" w:bidi="en-PH"/>
      </w:rPr>
    </w:lvl>
    <w:lvl w:ilvl="2" w:tplc="B18E20F2">
      <w:numFmt w:val="bullet"/>
      <w:lvlText w:val="•"/>
      <w:lvlJc w:val="left"/>
      <w:pPr>
        <w:ind w:left="4204" w:hanging="427"/>
      </w:pPr>
      <w:rPr>
        <w:rFonts w:hint="default"/>
        <w:lang w:val="en-PH" w:eastAsia="en-PH" w:bidi="en-PH"/>
      </w:rPr>
    </w:lvl>
    <w:lvl w:ilvl="3" w:tplc="3ABCB0CE">
      <w:numFmt w:val="bullet"/>
      <w:lvlText w:val="•"/>
      <w:lvlJc w:val="left"/>
      <w:pPr>
        <w:ind w:left="5196" w:hanging="427"/>
      </w:pPr>
      <w:rPr>
        <w:rFonts w:hint="default"/>
        <w:lang w:val="en-PH" w:eastAsia="en-PH" w:bidi="en-PH"/>
      </w:rPr>
    </w:lvl>
    <w:lvl w:ilvl="4" w:tplc="7ABCFCAA">
      <w:numFmt w:val="bullet"/>
      <w:lvlText w:val="•"/>
      <w:lvlJc w:val="left"/>
      <w:pPr>
        <w:ind w:left="6188" w:hanging="427"/>
      </w:pPr>
      <w:rPr>
        <w:rFonts w:hint="default"/>
        <w:lang w:val="en-PH" w:eastAsia="en-PH" w:bidi="en-PH"/>
      </w:rPr>
    </w:lvl>
    <w:lvl w:ilvl="5" w:tplc="CFE6299C">
      <w:numFmt w:val="bullet"/>
      <w:lvlText w:val="•"/>
      <w:lvlJc w:val="left"/>
      <w:pPr>
        <w:ind w:left="7180" w:hanging="427"/>
      </w:pPr>
      <w:rPr>
        <w:rFonts w:hint="default"/>
        <w:lang w:val="en-PH" w:eastAsia="en-PH" w:bidi="en-PH"/>
      </w:rPr>
    </w:lvl>
    <w:lvl w:ilvl="6" w:tplc="959AD952">
      <w:numFmt w:val="bullet"/>
      <w:lvlText w:val="•"/>
      <w:lvlJc w:val="left"/>
      <w:pPr>
        <w:ind w:left="8172" w:hanging="427"/>
      </w:pPr>
      <w:rPr>
        <w:rFonts w:hint="default"/>
        <w:lang w:val="en-PH" w:eastAsia="en-PH" w:bidi="en-PH"/>
      </w:rPr>
    </w:lvl>
    <w:lvl w:ilvl="7" w:tplc="BDBA24C0">
      <w:numFmt w:val="bullet"/>
      <w:lvlText w:val="•"/>
      <w:lvlJc w:val="left"/>
      <w:pPr>
        <w:ind w:left="9164" w:hanging="427"/>
      </w:pPr>
      <w:rPr>
        <w:rFonts w:hint="default"/>
        <w:lang w:val="en-PH" w:eastAsia="en-PH" w:bidi="en-PH"/>
      </w:rPr>
    </w:lvl>
    <w:lvl w:ilvl="8" w:tplc="27B6B830">
      <w:numFmt w:val="bullet"/>
      <w:lvlText w:val="•"/>
      <w:lvlJc w:val="left"/>
      <w:pPr>
        <w:ind w:left="10156" w:hanging="427"/>
      </w:pPr>
      <w:rPr>
        <w:rFonts w:hint="default"/>
        <w:lang w:val="en-PH" w:eastAsia="en-PH" w:bidi="en-PH"/>
      </w:rPr>
    </w:lvl>
  </w:abstractNum>
  <w:abstractNum w:abstractNumId="435" w15:restartNumberingAfterBreak="0">
    <w:nsid w:val="42840B00"/>
    <w:multiLevelType w:val="hybridMultilevel"/>
    <w:tmpl w:val="76E0CD0C"/>
    <w:lvl w:ilvl="0" w:tplc="DC8EB758">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59989FAE">
      <w:numFmt w:val="bullet"/>
      <w:lvlText w:val="•"/>
      <w:lvlJc w:val="left"/>
      <w:pPr>
        <w:ind w:left="3158" w:hanging="361"/>
      </w:pPr>
      <w:rPr>
        <w:rFonts w:hint="default"/>
        <w:lang w:val="en-PH" w:eastAsia="en-PH" w:bidi="en-PH"/>
      </w:rPr>
    </w:lvl>
    <w:lvl w:ilvl="2" w:tplc="54A48B72">
      <w:numFmt w:val="bullet"/>
      <w:lvlText w:val="•"/>
      <w:lvlJc w:val="left"/>
      <w:pPr>
        <w:ind w:left="4156" w:hanging="361"/>
      </w:pPr>
      <w:rPr>
        <w:rFonts w:hint="default"/>
        <w:lang w:val="en-PH" w:eastAsia="en-PH" w:bidi="en-PH"/>
      </w:rPr>
    </w:lvl>
    <w:lvl w:ilvl="3" w:tplc="00E4646E">
      <w:numFmt w:val="bullet"/>
      <w:lvlText w:val="•"/>
      <w:lvlJc w:val="left"/>
      <w:pPr>
        <w:ind w:left="5154" w:hanging="361"/>
      </w:pPr>
      <w:rPr>
        <w:rFonts w:hint="default"/>
        <w:lang w:val="en-PH" w:eastAsia="en-PH" w:bidi="en-PH"/>
      </w:rPr>
    </w:lvl>
    <w:lvl w:ilvl="4" w:tplc="5AF6F21E">
      <w:numFmt w:val="bullet"/>
      <w:lvlText w:val="•"/>
      <w:lvlJc w:val="left"/>
      <w:pPr>
        <w:ind w:left="6152" w:hanging="361"/>
      </w:pPr>
      <w:rPr>
        <w:rFonts w:hint="default"/>
        <w:lang w:val="en-PH" w:eastAsia="en-PH" w:bidi="en-PH"/>
      </w:rPr>
    </w:lvl>
    <w:lvl w:ilvl="5" w:tplc="1304C050">
      <w:numFmt w:val="bullet"/>
      <w:lvlText w:val="•"/>
      <w:lvlJc w:val="left"/>
      <w:pPr>
        <w:ind w:left="7150" w:hanging="361"/>
      </w:pPr>
      <w:rPr>
        <w:rFonts w:hint="default"/>
        <w:lang w:val="en-PH" w:eastAsia="en-PH" w:bidi="en-PH"/>
      </w:rPr>
    </w:lvl>
    <w:lvl w:ilvl="6" w:tplc="608A1B3E">
      <w:numFmt w:val="bullet"/>
      <w:lvlText w:val="•"/>
      <w:lvlJc w:val="left"/>
      <w:pPr>
        <w:ind w:left="8148" w:hanging="361"/>
      </w:pPr>
      <w:rPr>
        <w:rFonts w:hint="default"/>
        <w:lang w:val="en-PH" w:eastAsia="en-PH" w:bidi="en-PH"/>
      </w:rPr>
    </w:lvl>
    <w:lvl w:ilvl="7" w:tplc="A3B6F176">
      <w:numFmt w:val="bullet"/>
      <w:lvlText w:val="•"/>
      <w:lvlJc w:val="left"/>
      <w:pPr>
        <w:ind w:left="9146" w:hanging="361"/>
      </w:pPr>
      <w:rPr>
        <w:rFonts w:hint="default"/>
        <w:lang w:val="en-PH" w:eastAsia="en-PH" w:bidi="en-PH"/>
      </w:rPr>
    </w:lvl>
    <w:lvl w:ilvl="8" w:tplc="E1342602">
      <w:numFmt w:val="bullet"/>
      <w:lvlText w:val="•"/>
      <w:lvlJc w:val="left"/>
      <w:pPr>
        <w:ind w:left="10144" w:hanging="361"/>
      </w:pPr>
      <w:rPr>
        <w:rFonts w:hint="default"/>
        <w:lang w:val="en-PH" w:eastAsia="en-PH" w:bidi="en-PH"/>
      </w:rPr>
    </w:lvl>
  </w:abstractNum>
  <w:abstractNum w:abstractNumId="436" w15:restartNumberingAfterBreak="0">
    <w:nsid w:val="429F1D28"/>
    <w:multiLevelType w:val="hybridMultilevel"/>
    <w:tmpl w:val="8D50A7D0"/>
    <w:lvl w:ilvl="0" w:tplc="55DE9E3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CD6E45C">
      <w:numFmt w:val="bullet"/>
      <w:lvlText w:val="•"/>
      <w:lvlJc w:val="left"/>
      <w:pPr>
        <w:ind w:left="3158" w:hanging="361"/>
      </w:pPr>
      <w:rPr>
        <w:rFonts w:hint="default"/>
        <w:lang w:val="en-PH" w:eastAsia="en-PH" w:bidi="en-PH"/>
      </w:rPr>
    </w:lvl>
    <w:lvl w:ilvl="2" w:tplc="325E96BA">
      <w:numFmt w:val="bullet"/>
      <w:lvlText w:val="•"/>
      <w:lvlJc w:val="left"/>
      <w:pPr>
        <w:ind w:left="4156" w:hanging="361"/>
      </w:pPr>
      <w:rPr>
        <w:rFonts w:hint="default"/>
        <w:lang w:val="en-PH" w:eastAsia="en-PH" w:bidi="en-PH"/>
      </w:rPr>
    </w:lvl>
    <w:lvl w:ilvl="3" w:tplc="D0FE37DE">
      <w:numFmt w:val="bullet"/>
      <w:lvlText w:val="•"/>
      <w:lvlJc w:val="left"/>
      <w:pPr>
        <w:ind w:left="5154" w:hanging="361"/>
      </w:pPr>
      <w:rPr>
        <w:rFonts w:hint="default"/>
        <w:lang w:val="en-PH" w:eastAsia="en-PH" w:bidi="en-PH"/>
      </w:rPr>
    </w:lvl>
    <w:lvl w:ilvl="4" w:tplc="AC04BA84">
      <w:numFmt w:val="bullet"/>
      <w:lvlText w:val="•"/>
      <w:lvlJc w:val="left"/>
      <w:pPr>
        <w:ind w:left="6152" w:hanging="361"/>
      </w:pPr>
      <w:rPr>
        <w:rFonts w:hint="default"/>
        <w:lang w:val="en-PH" w:eastAsia="en-PH" w:bidi="en-PH"/>
      </w:rPr>
    </w:lvl>
    <w:lvl w:ilvl="5" w:tplc="14A2FFC6">
      <w:numFmt w:val="bullet"/>
      <w:lvlText w:val="•"/>
      <w:lvlJc w:val="left"/>
      <w:pPr>
        <w:ind w:left="7150" w:hanging="361"/>
      </w:pPr>
      <w:rPr>
        <w:rFonts w:hint="default"/>
        <w:lang w:val="en-PH" w:eastAsia="en-PH" w:bidi="en-PH"/>
      </w:rPr>
    </w:lvl>
    <w:lvl w:ilvl="6" w:tplc="DFDED172">
      <w:numFmt w:val="bullet"/>
      <w:lvlText w:val="•"/>
      <w:lvlJc w:val="left"/>
      <w:pPr>
        <w:ind w:left="8148" w:hanging="361"/>
      </w:pPr>
      <w:rPr>
        <w:rFonts w:hint="default"/>
        <w:lang w:val="en-PH" w:eastAsia="en-PH" w:bidi="en-PH"/>
      </w:rPr>
    </w:lvl>
    <w:lvl w:ilvl="7" w:tplc="A852FBBC">
      <w:numFmt w:val="bullet"/>
      <w:lvlText w:val="•"/>
      <w:lvlJc w:val="left"/>
      <w:pPr>
        <w:ind w:left="9146" w:hanging="361"/>
      </w:pPr>
      <w:rPr>
        <w:rFonts w:hint="default"/>
        <w:lang w:val="en-PH" w:eastAsia="en-PH" w:bidi="en-PH"/>
      </w:rPr>
    </w:lvl>
    <w:lvl w:ilvl="8" w:tplc="1A8E1D40">
      <w:numFmt w:val="bullet"/>
      <w:lvlText w:val="•"/>
      <w:lvlJc w:val="left"/>
      <w:pPr>
        <w:ind w:left="10144" w:hanging="361"/>
      </w:pPr>
      <w:rPr>
        <w:rFonts w:hint="default"/>
        <w:lang w:val="en-PH" w:eastAsia="en-PH" w:bidi="en-PH"/>
      </w:rPr>
    </w:lvl>
  </w:abstractNum>
  <w:abstractNum w:abstractNumId="437" w15:restartNumberingAfterBreak="0">
    <w:nsid w:val="42DA6782"/>
    <w:multiLevelType w:val="hybridMultilevel"/>
    <w:tmpl w:val="6F1E503E"/>
    <w:lvl w:ilvl="0" w:tplc="D81AF19C">
      <w:start w:val="1"/>
      <w:numFmt w:val="decimal"/>
      <w:lvlText w:val="%1."/>
      <w:lvlJc w:val="left"/>
      <w:pPr>
        <w:ind w:left="2084" w:hanging="285"/>
      </w:pPr>
      <w:rPr>
        <w:rFonts w:ascii="Times New Roman" w:eastAsia="Times New Roman" w:hAnsi="Times New Roman" w:cs="Times New Roman" w:hint="default"/>
        <w:spacing w:val="-23"/>
        <w:w w:val="99"/>
        <w:sz w:val="24"/>
        <w:szCs w:val="24"/>
        <w:lang w:val="en-PH" w:eastAsia="en-PH" w:bidi="en-PH"/>
      </w:rPr>
    </w:lvl>
    <w:lvl w:ilvl="1" w:tplc="9620E3FE">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40E02C5C">
      <w:start w:val="1"/>
      <w:numFmt w:val="lowerRoman"/>
      <w:lvlText w:val="%3."/>
      <w:lvlJc w:val="left"/>
      <w:pPr>
        <w:ind w:left="2934" w:hanging="425"/>
      </w:pPr>
      <w:rPr>
        <w:rFonts w:ascii="Times New Roman" w:eastAsia="Times New Roman" w:hAnsi="Times New Roman" w:cs="Times New Roman" w:hint="default"/>
        <w:i/>
        <w:spacing w:val="-3"/>
        <w:w w:val="99"/>
        <w:sz w:val="24"/>
        <w:szCs w:val="24"/>
        <w:lang w:val="en-PH" w:eastAsia="en-PH" w:bidi="en-PH"/>
      </w:rPr>
    </w:lvl>
    <w:lvl w:ilvl="3" w:tplc="319A61A4">
      <w:numFmt w:val="bullet"/>
      <w:lvlText w:val="•"/>
      <w:lvlJc w:val="left"/>
      <w:pPr>
        <w:ind w:left="2940" w:hanging="425"/>
      </w:pPr>
      <w:rPr>
        <w:rFonts w:hint="default"/>
        <w:lang w:val="en-PH" w:eastAsia="en-PH" w:bidi="en-PH"/>
      </w:rPr>
    </w:lvl>
    <w:lvl w:ilvl="4" w:tplc="644AC3CA">
      <w:numFmt w:val="bullet"/>
      <w:lvlText w:val="•"/>
      <w:lvlJc w:val="left"/>
      <w:pPr>
        <w:ind w:left="4254" w:hanging="425"/>
      </w:pPr>
      <w:rPr>
        <w:rFonts w:hint="default"/>
        <w:lang w:val="en-PH" w:eastAsia="en-PH" w:bidi="en-PH"/>
      </w:rPr>
    </w:lvl>
    <w:lvl w:ilvl="5" w:tplc="B86EFDEC">
      <w:numFmt w:val="bullet"/>
      <w:lvlText w:val="•"/>
      <w:lvlJc w:val="left"/>
      <w:pPr>
        <w:ind w:left="5568" w:hanging="425"/>
      </w:pPr>
      <w:rPr>
        <w:rFonts w:hint="default"/>
        <w:lang w:val="en-PH" w:eastAsia="en-PH" w:bidi="en-PH"/>
      </w:rPr>
    </w:lvl>
    <w:lvl w:ilvl="6" w:tplc="F90022B6">
      <w:numFmt w:val="bullet"/>
      <w:lvlText w:val="•"/>
      <w:lvlJc w:val="left"/>
      <w:pPr>
        <w:ind w:left="6882" w:hanging="425"/>
      </w:pPr>
      <w:rPr>
        <w:rFonts w:hint="default"/>
        <w:lang w:val="en-PH" w:eastAsia="en-PH" w:bidi="en-PH"/>
      </w:rPr>
    </w:lvl>
    <w:lvl w:ilvl="7" w:tplc="00B0C964">
      <w:numFmt w:val="bullet"/>
      <w:lvlText w:val="•"/>
      <w:lvlJc w:val="left"/>
      <w:pPr>
        <w:ind w:left="8197" w:hanging="425"/>
      </w:pPr>
      <w:rPr>
        <w:rFonts w:hint="default"/>
        <w:lang w:val="en-PH" w:eastAsia="en-PH" w:bidi="en-PH"/>
      </w:rPr>
    </w:lvl>
    <w:lvl w:ilvl="8" w:tplc="A670AE7A">
      <w:numFmt w:val="bullet"/>
      <w:lvlText w:val="•"/>
      <w:lvlJc w:val="left"/>
      <w:pPr>
        <w:ind w:left="9511" w:hanging="425"/>
      </w:pPr>
      <w:rPr>
        <w:rFonts w:hint="default"/>
        <w:lang w:val="en-PH" w:eastAsia="en-PH" w:bidi="en-PH"/>
      </w:rPr>
    </w:lvl>
  </w:abstractNum>
  <w:abstractNum w:abstractNumId="438" w15:restartNumberingAfterBreak="0">
    <w:nsid w:val="433345AD"/>
    <w:multiLevelType w:val="hybridMultilevel"/>
    <w:tmpl w:val="769A8722"/>
    <w:lvl w:ilvl="0" w:tplc="939A217E">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31A866F8">
      <w:numFmt w:val="bullet"/>
      <w:lvlText w:val=""/>
      <w:lvlJc w:val="left"/>
      <w:pPr>
        <w:ind w:left="2520" w:hanging="360"/>
      </w:pPr>
      <w:rPr>
        <w:rFonts w:ascii="Symbol" w:eastAsia="Symbol" w:hAnsi="Symbol" w:cs="Symbol" w:hint="default"/>
        <w:w w:val="100"/>
        <w:sz w:val="24"/>
        <w:szCs w:val="24"/>
        <w:lang w:val="en-PH" w:eastAsia="en-PH" w:bidi="en-PH"/>
      </w:rPr>
    </w:lvl>
    <w:lvl w:ilvl="2" w:tplc="8FC27C88">
      <w:numFmt w:val="bullet"/>
      <w:lvlText w:val="•"/>
      <w:lvlJc w:val="left"/>
      <w:pPr>
        <w:ind w:left="2735" w:hanging="360"/>
      </w:pPr>
      <w:rPr>
        <w:rFonts w:hint="default"/>
        <w:lang w:val="en-PH" w:eastAsia="en-PH" w:bidi="en-PH"/>
      </w:rPr>
    </w:lvl>
    <w:lvl w:ilvl="3" w:tplc="D56E64BE">
      <w:numFmt w:val="bullet"/>
      <w:lvlText w:val="•"/>
      <w:lvlJc w:val="left"/>
      <w:pPr>
        <w:ind w:left="2951" w:hanging="360"/>
      </w:pPr>
      <w:rPr>
        <w:rFonts w:hint="default"/>
        <w:lang w:val="en-PH" w:eastAsia="en-PH" w:bidi="en-PH"/>
      </w:rPr>
    </w:lvl>
    <w:lvl w:ilvl="4" w:tplc="3FC03C4A">
      <w:numFmt w:val="bullet"/>
      <w:lvlText w:val="•"/>
      <w:lvlJc w:val="left"/>
      <w:pPr>
        <w:ind w:left="3166" w:hanging="360"/>
      </w:pPr>
      <w:rPr>
        <w:rFonts w:hint="default"/>
        <w:lang w:val="en-PH" w:eastAsia="en-PH" w:bidi="en-PH"/>
      </w:rPr>
    </w:lvl>
    <w:lvl w:ilvl="5" w:tplc="4BCAE5E6">
      <w:numFmt w:val="bullet"/>
      <w:lvlText w:val="•"/>
      <w:lvlJc w:val="left"/>
      <w:pPr>
        <w:ind w:left="3382" w:hanging="360"/>
      </w:pPr>
      <w:rPr>
        <w:rFonts w:hint="default"/>
        <w:lang w:val="en-PH" w:eastAsia="en-PH" w:bidi="en-PH"/>
      </w:rPr>
    </w:lvl>
    <w:lvl w:ilvl="6" w:tplc="3416B954">
      <w:numFmt w:val="bullet"/>
      <w:lvlText w:val="•"/>
      <w:lvlJc w:val="left"/>
      <w:pPr>
        <w:ind w:left="3597" w:hanging="360"/>
      </w:pPr>
      <w:rPr>
        <w:rFonts w:hint="default"/>
        <w:lang w:val="en-PH" w:eastAsia="en-PH" w:bidi="en-PH"/>
      </w:rPr>
    </w:lvl>
    <w:lvl w:ilvl="7" w:tplc="69B0091A">
      <w:numFmt w:val="bullet"/>
      <w:lvlText w:val="•"/>
      <w:lvlJc w:val="left"/>
      <w:pPr>
        <w:ind w:left="3813" w:hanging="360"/>
      </w:pPr>
      <w:rPr>
        <w:rFonts w:hint="default"/>
        <w:lang w:val="en-PH" w:eastAsia="en-PH" w:bidi="en-PH"/>
      </w:rPr>
    </w:lvl>
    <w:lvl w:ilvl="8" w:tplc="AD1EDA56">
      <w:numFmt w:val="bullet"/>
      <w:lvlText w:val="•"/>
      <w:lvlJc w:val="left"/>
      <w:pPr>
        <w:ind w:left="4029" w:hanging="360"/>
      </w:pPr>
      <w:rPr>
        <w:rFonts w:hint="default"/>
        <w:lang w:val="en-PH" w:eastAsia="en-PH" w:bidi="en-PH"/>
      </w:rPr>
    </w:lvl>
  </w:abstractNum>
  <w:abstractNum w:abstractNumId="439" w15:restartNumberingAfterBreak="0">
    <w:nsid w:val="43A674A4"/>
    <w:multiLevelType w:val="hybridMultilevel"/>
    <w:tmpl w:val="02D85DA8"/>
    <w:lvl w:ilvl="0" w:tplc="750EFC54">
      <w:start w:val="1"/>
      <w:numFmt w:val="decimal"/>
      <w:lvlText w:val="%1."/>
      <w:lvlJc w:val="left"/>
      <w:pPr>
        <w:ind w:left="2160" w:hanging="361"/>
      </w:pPr>
      <w:rPr>
        <w:rFonts w:ascii="Times New Roman" w:eastAsia="Times New Roman" w:hAnsi="Times New Roman" w:cs="Times New Roman" w:hint="default"/>
        <w:spacing w:val="-26"/>
        <w:w w:val="99"/>
        <w:sz w:val="24"/>
        <w:szCs w:val="24"/>
        <w:lang w:val="en-PH" w:eastAsia="en-PH" w:bidi="en-PH"/>
      </w:rPr>
    </w:lvl>
    <w:lvl w:ilvl="1" w:tplc="C024A5D4">
      <w:start w:val="1"/>
      <w:numFmt w:val="lowerLetter"/>
      <w:lvlText w:val="%2."/>
      <w:lvlJc w:val="left"/>
      <w:pPr>
        <w:ind w:left="2509" w:hanging="350"/>
      </w:pPr>
      <w:rPr>
        <w:rFonts w:ascii="Times New Roman" w:eastAsia="Times New Roman" w:hAnsi="Times New Roman" w:cs="Times New Roman" w:hint="default"/>
        <w:spacing w:val="-2"/>
        <w:w w:val="100"/>
        <w:sz w:val="24"/>
        <w:szCs w:val="24"/>
        <w:lang w:val="en-PH" w:eastAsia="en-PH" w:bidi="en-PH"/>
      </w:rPr>
    </w:lvl>
    <w:lvl w:ilvl="2" w:tplc="43EC4AE8">
      <w:start w:val="1"/>
      <w:numFmt w:val="lowerRoman"/>
      <w:lvlText w:val="%3."/>
      <w:lvlJc w:val="left"/>
      <w:pPr>
        <w:ind w:left="3060" w:hanging="540"/>
      </w:pPr>
      <w:rPr>
        <w:rFonts w:ascii="Times New Roman" w:eastAsia="Times New Roman" w:hAnsi="Times New Roman" w:cs="Times New Roman" w:hint="default"/>
        <w:w w:val="100"/>
        <w:sz w:val="24"/>
        <w:szCs w:val="24"/>
        <w:lang w:val="en-PH" w:eastAsia="en-PH" w:bidi="en-PH"/>
      </w:rPr>
    </w:lvl>
    <w:lvl w:ilvl="3" w:tplc="31F263AE">
      <w:numFmt w:val="bullet"/>
      <w:lvlText w:val="•"/>
      <w:lvlJc w:val="left"/>
      <w:pPr>
        <w:ind w:left="2560" w:hanging="540"/>
      </w:pPr>
      <w:rPr>
        <w:rFonts w:hint="default"/>
        <w:lang w:val="en-PH" w:eastAsia="en-PH" w:bidi="en-PH"/>
      </w:rPr>
    </w:lvl>
    <w:lvl w:ilvl="4" w:tplc="79424154">
      <w:numFmt w:val="bullet"/>
      <w:lvlText w:val="•"/>
      <w:lvlJc w:val="left"/>
      <w:pPr>
        <w:ind w:left="3060" w:hanging="540"/>
      </w:pPr>
      <w:rPr>
        <w:rFonts w:hint="default"/>
        <w:lang w:val="en-PH" w:eastAsia="en-PH" w:bidi="en-PH"/>
      </w:rPr>
    </w:lvl>
    <w:lvl w:ilvl="5" w:tplc="82BE44DA">
      <w:numFmt w:val="bullet"/>
      <w:lvlText w:val="•"/>
      <w:lvlJc w:val="left"/>
      <w:pPr>
        <w:ind w:left="4573" w:hanging="540"/>
      </w:pPr>
      <w:rPr>
        <w:rFonts w:hint="default"/>
        <w:lang w:val="en-PH" w:eastAsia="en-PH" w:bidi="en-PH"/>
      </w:rPr>
    </w:lvl>
    <w:lvl w:ilvl="6" w:tplc="EB7A3E52">
      <w:numFmt w:val="bullet"/>
      <w:lvlText w:val="•"/>
      <w:lvlJc w:val="left"/>
      <w:pPr>
        <w:ind w:left="6086" w:hanging="540"/>
      </w:pPr>
      <w:rPr>
        <w:rFonts w:hint="default"/>
        <w:lang w:val="en-PH" w:eastAsia="en-PH" w:bidi="en-PH"/>
      </w:rPr>
    </w:lvl>
    <w:lvl w:ilvl="7" w:tplc="5A909E0C">
      <w:numFmt w:val="bullet"/>
      <w:lvlText w:val="•"/>
      <w:lvlJc w:val="left"/>
      <w:pPr>
        <w:ind w:left="7600" w:hanging="540"/>
      </w:pPr>
      <w:rPr>
        <w:rFonts w:hint="default"/>
        <w:lang w:val="en-PH" w:eastAsia="en-PH" w:bidi="en-PH"/>
      </w:rPr>
    </w:lvl>
    <w:lvl w:ilvl="8" w:tplc="C9CE846E">
      <w:numFmt w:val="bullet"/>
      <w:lvlText w:val="•"/>
      <w:lvlJc w:val="left"/>
      <w:pPr>
        <w:ind w:left="9113" w:hanging="540"/>
      </w:pPr>
      <w:rPr>
        <w:rFonts w:hint="default"/>
        <w:lang w:val="en-PH" w:eastAsia="en-PH" w:bidi="en-PH"/>
      </w:rPr>
    </w:lvl>
  </w:abstractNum>
  <w:abstractNum w:abstractNumId="440" w15:restartNumberingAfterBreak="0">
    <w:nsid w:val="43C2252A"/>
    <w:multiLevelType w:val="hybridMultilevel"/>
    <w:tmpl w:val="F796D768"/>
    <w:lvl w:ilvl="0" w:tplc="64CA161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A8450CC">
      <w:numFmt w:val="bullet"/>
      <w:lvlText w:val="•"/>
      <w:lvlJc w:val="left"/>
      <w:pPr>
        <w:ind w:left="3158" w:hanging="361"/>
      </w:pPr>
      <w:rPr>
        <w:rFonts w:hint="default"/>
        <w:lang w:val="en-PH" w:eastAsia="en-PH" w:bidi="en-PH"/>
      </w:rPr>
    </w:lvl>
    <w:lvl w:ilvl="2" w:tplc="1E528A8A">
      <w:numFmt w:val="bullet"/>
      <w:lvlText w:val="•"/>
      <w:lvlJc w:val="left"/>
      <w:pPr>
        <w:ind w:left="4156" w:hanging="361"/>
      </w:pPr>
      <w:rPr>
        <w:rFonts w:hint="default"/>
        <w:lang w:val="en-PH" w:eastAsia="en-PH" w:bidi="en-PH"/>
      </w:rPr>
    </w:lvl>
    <w:lvl w:ilvl="3" w:tplc="32D6BBE8">
      <w:numFmt w:val="bullet"/>
      <w:lvlText w:val="•"/>
      <w:lvlJc w:val="left"/>
      <w:pPr>
        <w:ind w:left="5154" w:hanging="361"/>
      </w:pPr>
      <w:rPr>
        <w:rFonts w:hint="default"/>
        <w:lang w:val="en-PH" w:eastAsia="en-PH" w:bidi="en-PH"/>
      </w:rPr>
    </w:lvl>
    <w:lvl w:ilvl="4" w:tplc="2BB4EFE2">
      <w:numFmt w:val="bullet"/>
      <w:lvlText w:val="•"/>
      <w:lvlJc w:val="left"/>
      <w:pPr>
        <w:ind w:left="6152" w:hanging="361"/>
      </w:pPr>
      <w:rPr>
        <w:rFonts w:hint="default"/>
        <w:lang w:val="en-PH" w:eastAsia="en-PH" w:bidi="en-PH"/>
      </w:rPr>
    </w:lvl>
    <w:lvl w:ilvl="5" w:tplc="480C7980">
      <w:numFmt w:val="bullet"/>
      <w:lvlText w:val="•"/>
      <w:lvlJc w:val="left"/>
      <w:pPr>
        <w:ind w:left="7150" w:hanging="361"/>
      </w:pPr>
      <w:rPr>
        <w:rFonts w:hint="default"/>
        <w:lang w:val="en-PH" w:eastAsia="en-PH" w:bidi="en-PH"/>
      </w:rPr>
    </w:lvl>
    <w:lvl w:ilvl="6" w:tplc="81AE64F6">
      <w:numFmt w:val="bullet"/>
      <w:lvlText w:val="•"/>
      <w:lvlJc w:val="left"/>
      <w:pPr>
        <w:ind w:left="8148" w:hanging="361"/>
      </w:pPr>
      <w:rPr>
        <w:rFonts w:hint="default"/>
        <w:lang w:val="en-PH" w:eastAsia="en-PH" w:bidi="en-PH"/>
      </w:rPr>
    </w:lvl>
    <w:lvl w:ilvl="7" w:tplc="8BB8849E">
      <w:numFmt w:val="bullet"/>
      <w:lvlText w:val="•"/>
      <w:lvlJc w:val="left"/>
      <w:pPr>
        <w:ind w:left="9146" w:hanging="361"/>
      </w:pPr>
      <w:rPr>
        <w:rFonts w:hint="default"/>
        <w:lang w:val="en-PH" w:eastAsia="en-PH" w:bidi="en-PH"/>
      </w:rPr>
    </w:lvl>
    <w:lvl w:ilvl="8" w:tplc="24948ED2">
      <w:numFmt w:val="bullet"/>
      <w:lvlText w:val="•"/>
      <w:lvlJc w:val="left"/>
      <w:pPr>
        <w:ind w:left="10144" w:hanging="361"/>
      </w:pPr>
      <w:rPr>
        <w:rFonts w:hint="default"/>
        <w:lang w:val="en-PH" w:eastAsia="en-PH" w:bidi="en-PH"/>
      </w:rPr>
    </w:lvl>
  </w:abstractNum>
  <w:abstractNum w:abstractNumId="441" w15:restartNumberingAfterBreak="0">
    <w:nsid w:val="43CF1D61"/>
    <w:multiLevelType w:val="hybridMultilevel"/>
    <w:tmpl w:val="81645FF0"/>
    <w:lvl w:ilvl="0" w:tplc="D16EEAAA">
      <w:start w:val="1"/>
      <w:numFmt w:val="decimal"/>
      <w:lvlText w:val="%1."/>
      <w:lvlJc w:val="left"/>
      <w:pPr>
        <w:ind w:left="1866" w:hanging="426"/>
      </w:pPr>
      <w:rPr>
        <w:rFonts w:ascii="Times New Roman" w:eastAsia="Times New Roman" w:hAnsi="Times New Roman" w:cs="Times New Roman" w:hint="default"/>
        <w:spacing w:val="-1"/>
        <w:w w:val="99"/>
        <w:sz w:val="24"/>
        <w:szCs w:val="24"/>
        <w:lang w:val="en-PH" w:eastAsia="en-PH" w:bidi="en-PH"/>
      </w:rPr>
    </w:lvl>
    <w:lvl w:ilvl="1" w:tplc="1A92D9BC">
      <w:numFmt w:val="bullet"/>
      <w:lvlText w:val="•"/>
      <w:lvlJc w:val="left"/>
      <w:pPr>
        <w:ind w:left="2888" w:hanging="426"/>
      </w:pPr>
      <w:rPr>
        <w:rFonts w:hint="default"/>
        <w:lang w:val="en-PH" w:eastAsia="en-PH" w:bidi="en-PH"/>
      </w:rPr>
    </w:lvl>
    <w:lvl w:ilvl="2" w:tplc="905A623C">
      <w:numFmt w:val="bullet"/>
      <w:lvlText w:val="•"/>
      <w:lvlJc w:val="left"/>
      <w:pPr>
        <w:ind w:left="3916" w:hanging="426"/>
      </w:pPr>
      <w:rPr>
        <w:rFonts w:hint="default"/>
        <w:lang w:val="en-PH" w:eastAsia="en-PH" w:bidi="en-PH"/>
      </w:rPr>
    </w:lvl>
    <w:lvl w:ilvl="3" w:tplc="139E06C6">
      <w:numFmt w:val="bullet"/>
      <w:lvlText w:val="•"/>
      <w:lvlJc w:val="left"/>
      <w:pPr>
        <w:ind w:left="4944" w:hanging="426"/>
      </w:pPr>
      <w:rPr>
        <w:rFonts w:hint="default"/>
        <w:lang w:val="en-PH" w:eastAsia="en-PH" w:bidi="en-PH"/>
      </w:rPr>
    </w:lvl>
    <w:lvl w:ilvl="4" w:tplc="3E0A771C">
      <w:numFmt w:val="bullet"/>
      <w:lvlText w:val="•"/>
      <w:lvlJc w:val="left"/>
      <w:pPr>
        <w:ind w:left="5972" w:hanging="426"/>
      </w:pPr>
      <w:rPr>
        <w:rFonts w:hint="default"/>
        <w:lang w:val="en-PH" w:eastAsia="en-PH" w:bidi="en-PH"/>
      </w:rPr>
    </w:lvl>
    <w:lvl w:ilvl="5" w:tplc="DE02AD52">
      <w:numFmt w:val="bullet"/>
      <w:lvlText w:val="•"/>
      <w:lvlJc w:val="left"/>
      <w:pPr>
        <w:ind w:left="7000" w:hanging="426"/>
      </w:pPr>
      <w:rPr>
        <w:rFonts w:hint="default"/>
        <w:lang w:val="en-PH" w:eastAsia="en-PH" w:bidi="en-PH"/>
      </w:rPr>
    </w:lvl>
    <w:lvl w:ilvl="6" w:tplc="B6D46D26">
      <w:numFmt w:val="bullet"/>
      <w:lvlText w:val="•"/>
      <w:lvlJc w:val="left"/>
      <w:pPr>
        <w:ind w:left="8028" w:hanging="426"/>
      </w:pPr>
      <w:rPr>
        <w:rFonts w:hint="default"/>
        <w:lang w:val="en-PH" w:eastAsia="en-PH" w:bidi="en-PH"/>
      </w:rPr>
    </w:lvl>
    <w:lvl w:ilvl="7" w:tplc="AF4CAA6A">
      <w:numFmt w:val="bullet"/>
      <w:lvlText w:val="•"/>
      <w:lvlJc w:val="left"/>
      <w:pPr>
        <w:ind w:left="9056" w:hanging="426"/>
      </w:pPr>
      <w:rPr>
        <w:rFonts w:hint="default"/>
        <w:lang w:val="en-PH" w:eastAsia="en-PH" w:bidi="en-PH"/>
      </w:rPr>
    </w:lvl>
    <w:lvl w:ilvl="8" w:tplc="19E4A018">
      <w:numFmt w:val="bullet"/>
      <w:lvlText w:val="•"/>
      <w:lvlJc w:val="left"/>
      <w:pPr>
        <w:ind w:left="10084" w:hanging="426"/>
      </w:pPr>
      <w:rPr>
        <w:rFonts w:hint="default"/>
        <w:lang w:val="en-PH" w:eastAsia="en-PH" w:bidi="en-PH"/>
      </w:rPr>
    </w:lvl>
  </w:abstractNum>
  <w:abstractNum w:abstractNumId="442" w15:restartNumberingAfterBreak="0">
    <w:nsid w:val="44006872"/>
    <w:multiLevelType w:val="hybridMultilevel"/>
    <w:tmpl w:val="5F00147C"/>
    <w:lvl w:ilvl="0" w:tplc="2C9E0488">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2E10947A">
      <w:start w:val="1"/>
      <w:numFmt w:val="lowerLetter"/>
      <w:lvlText w:val="%2."/>
      <w:lvlJc w:val="left"/>
      <w:pPr>
        <w:ind w:left="2509" w:hanging="361"/>
      </w:pPr>
      <w:rPr>
        <w:rFonts w:ascii="Times New Roman" w:eastAsia="Times New Roman" w:hAnsi="Times New Roman" w:cs="Times New Roman" w:hint="default"/>
        <w:spacing w:val="-2"/>
        <w:w w:val="99"/>
        <w:sz w:val="24"/>
        <w:szCs w:val="24"/>
        <w:lang w:val="en-PH" w:eastAsia="en-PH" w:bidi="en-PH"/>
      </w:rPr>
    </w:lvl>
    <w:lvl w:ilvl="2" w:tplc="887A1808">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5A4CA24E">
      <w:numFmt w:val="bullet"/>
      <w:lvlText w:val="•"/>
      <w:lvlJc w:val="left"/>
      <w:pPr>
        <w:ind w:left="4037" w:hanging="360"/>
      </w:pPr>
      <w:rPr>
        <w:rFonts w:hint="default"/>
        <w:lang w:val="en-PH" w:eastAsia="en-PH" w:bidi="en-PH"/>
      </w:rPr>
    </w:lvl>
    <w:lvl w:ilvl="4" w:tplc="08A4E5F4">
      <w:numFmt w:val="bullet"/>
      <w:lvlText w:val="•"/>
      <w:lvlJc w:val="left"/>
      <w:pPr>
        <w:ind w:left="5195" w:hanging="360"/>
      </w:pPr>
      <w:rPr>
        <w:rFonts w:hint="default"/>
        <w:lang w:val="en-PH" w:eastAsia="en-PH" w:bidi="en-PH"/>
      </w:rPr>
    </w:lvl>
    <w:lvl w:ilvl="5" w:tplc="6DBE7DB8">
      <w:numFmt w:val="bullet"/>
      <w:lvlText w:val="•"/>
      <w:lvlJc w:val="left"/>
      <w:pPr>
        <w:ind w:left="6352" w:hanging="360"/>
      </w:pPr>
      <w:rPr>
        <w:rFonts w:hint="default"/>
        <w:lang w:val="en-PH" w:eastAsia="en-PH" w:bidi="en-PH"/>
      </w:rPr>
    </w:lvl>
    <w:lvl w:ilvl="6" w:tplc="A30A2592">
      <w:numFmt w:val="bullet"/>
      <w:lvlText w:val="•"/>
      <w:lvlJc w:val="left"/>
      <w:pPr>
        <w:ind w:left="7510" w:hanging="360"/>
      </w:pPr>
      <w:rPr>
        <w:rFonts w:hint="default"/>
        <w:lang w:val="en-PH" w:eastAsia="en-PH" w:bidi="en-PH"/>
      </w:rPr>
    </w:lvl>
    <w:lvl w:ilvl="7" w:tplc="AABEBB6C">
      <w:numFmt w:val="bullet"/>
      <w:lvlText w:val="•"/>
      <w:lvlJc w:val="left"/>
      <w:pPr>
        <w:ind w:left="8667" w:hanging="360"/>
      </w:pPr>
      <w:rPr>
        <w:rFonts w:hint="default"/>
        <w:lang w:val="en-PH" w:eastAsia="en-PH" w:bidi="en-PH"/>
      </w:rPr>
    </w:lvl>
    <w:lvl w:ilvl="8" w:tplc="98162372">
      <w:numFmt w:val="bullet"/>
      <w:lvlText w:val="•"/>
      <w:lvlJc w:val="left"/>
      <w:pPr>
        <w:ind w:left="9825" w:hanging="360"/>
      </w:pPr>
      <w:rPr>
        <w:rFonts w:hint="default"/>
        <w:lang w:val="en-PH" w:eastAsia="en-PH" w:bidi="en-PH"/>
      </w:rPr>
    </w:lvl>
  </w:abstractNum>
  <w:abstractNum w:abstractNumId="443" w15:restartNumberingAfterBreak="0">
    <w:nsid w:val="44181555"/>
    <w:multiLevelType w:val="hybridMultilevel"/>
    <w:tmpl w:val="373A2CE8"/>
    <w:lvl w:ilvl="0" w:tplc="353A7146">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FED26380">
      <w:numFmt w:val="bullet"/>
      <w:lvlText w:val="•"/>
      <w:lvlJc w:val="left"/>
      <w:pPr>
        <w:ind w:left="3086" w:hanging="285"/>
      </w:pPr>
      <w:rPr>
        <w:rFonts w:hint="default"/>
        <w:lang w:val="en-PH" w:eastAsia="en-PH" w:bidi="en-PH"/>
      </w:rPr>
    </w:lvl>
    <w:lvl w:ilvl="2" w:tplc="BBB242A4">
      <w:numFmt w:val="bullet"/>
      <w:lvlText w:val="•"/>
      <w:lvlJc w:val="left"/>
      <w:pPr>
        <w:ind w:left="4092" w:hanging="285"/>
      </w:pPr>
      <w:rPr>
        <w:rFonts w:hint="default"/>
        <w:lang w:val="en-PH" w:eastAsia="en-PH" w:bidi="en-PH"/>
      </w:rPr>
    </w:lvl>
    <w:lvl w:ilvl="3" w:tplc="DD163D16">
      <w:numFmt w:val="bullet"/>
      <w:lvlText w:val="•"/>
      <w:lvlJc w:val="left"/>
      <w:pPr>
        <w:ind w:left="5098" w:hanging="285"/>
      </w:pPr>
      <w:rPr>
        <w:rFonts w:hint="default"/>
        <w:lang w:val="en-PH" w:eastAsia="en-PH" w:bidi="en-PH"/>
      </w:rPr>
    </w:lvl>
    <w:lvl w:ilvl="4" w:tplc="ED324094">
      <w:numFmt w:val="bullet"/>
      <w:lvlText w:val="•"/>
      <w:lvlJc w:val="left"/>
      <w:pPr>
        <w:ind w:left="6104" w:hanging="285"/>
      </w:pPr>
      <w:rPr>
        <w:rFonts w:hint="default"/>
        <w:lang w:val="en-PH" w:eastAsia="en-PH" w:bidi="en-PH"/>
      </w:rPr>
    </w:lvl>
    <w:lvl w:ilvl="5" w:tplc="E6CA7FC8">
      <w:numFmt w:val="bullet"/>
      <w:lvlText w:val="•"/>
      <w:lvlJc w:val="left"/>
      <w:pPr>
        <w:ind w:left="7110" w:hanging="285"/>
      </w:pPr>
      <w:rPr>
        <w:rFonts w:hint="default"/>
        <w:lang w:val="en-PH" w:eastAsia="en-PH" w:bidi="en-PH"/>
      </w:rPr>
    </w:lvl>
    <w:lvl w:ilvl="6" w:tplc="A448FCA8">
      <w:numFmt w:val="bullet"/>
      <w:lvlText w:val="•"/>
      <w:lvlJc w:val="left"/>
      <w:pPr>
        <w:ind w:left="8116" w:hanging="285"/>
      </w:pPr>
      <w:rPr>
        <w:rFonts w:hint="default"/>
        <w:lang w:val="en-PH" w:eastAsia="en-PH" w:bidi="en-PH"/>
      </w:rPr>
    </w:lvl>
    <w:lvl w:ilvl="7" w:tplc="41AA6BFE">
      <w:numFmt w:val="bullet"/>
      <w:lvlText w:val="•"/>
      <w:lvlJc w:val="left"/>
      <w:pPr>
        <w:ind w:left="9122" w:hanging="285"/>
      </w:pPr>
      <w:rPr>
        <w:rFonts w:hint="default"/>
        <w:lang w:val="en-PH" w:eastAsia="en-PH" w:bidi="en-PH"/>
      </w:rPr>
    </w:lvl>
    <w:lvl w:ilvl="8" w:tplc="5EC6533C">
      <w:numFmt w:val="bullet"/>
      <w:lvlText w:val="•"/>
      <w:lvlJc w:val="left"/>
      <w:pPr>
        <w:ind w:left="10128" w:hanging="285"/>
      </w:pPr>
      <w:rPr>
        <w:rFonts w:hint="default"/>
        <w:lang w:val="en-PH" w:eastAsia="en-PH" w:bidi="en-PH"/>
      </w:rPr>
    </w:lvl>
  </w:abstractNum>
  <w:abstractNum w:abstractNumId="444" w15:restartNumberingAfterBreak="0">
    <w:nsid w:val="445535F7"/>
    <w:multiLevelType w:val="hybridMultilevel"/>
    <w:tmpl w:val="2556E1A0"/>
    <w:lvl w:ilvl="0" w:tplc="38AA5BF2">
      <w:start w:val="1"/>
      <w:numFmt w:val="decimal"/>
      <w:lvlText w:val="%1."/>
      <w:lvlJc w:val="left"/>
      <w:pPr>
        <w:ind w:left="2084" w:hanging="285"/>
      </w:pPr>
      <w:rPr>
        <w:rFonts w:hint="default"/>
        <w:spacing w:val="-16"/>
        <w:w w:val="99"/>
        <w:lang w:val="en-PH" w:eastAsia="en-PH" w:bidi="en-PH"/>
      </w:rPr>
    </w:lvl>
    <w:lvl w:ilvl="1" w:tplc="E02A4262">
      <w:numFmt w:val="bullet"/>
      <w:lvlText w:val="•"/>
      <w:lvlJc w:val="left"/>
      <w:pPr>
        <w:ind w:left="3086" w:hanging="285"/>
      </w:pPr>
      <w:rPr>
        <w:rFonts w:hint="default"/>
        <w:lang w:val="en-PH" w:eastAsia="en-PH" w:bidi="en-PH"/>
      </w:rPr>
    </w:lvl>
    <w:lvl w:ilvl="2" w:tplc="325C6C1A">
      <w:numFmt w:val="bullet"/>
      <w:lvlText w:val="•"/>
      <w:lvlJc w:val="left"/>
      <w:pPr>
        <w:ind w:left="4092" w:hanging="285"/>
      </w:pPr>
      <w:rPr>
        <w:rFonts w:hint="default"/>
        <w:lang w:val="en-PH" w:eastAsia="en-PH" w:bidi="en-PH"/>
      </w:rPr>
    </w:lvl>
    <w:lvl w:ilvl="3" w:tplc="97946E12">
      <w:numFmt w:val="bullet"/>
      <w:lvlText w:val="•"/>
      <w:lvlJc w:val="left"/>
      <w:pPr>
        <w:ind w:left="5098" w:hanging="285"/>
      </w:pPr>
      <w:rPr>
        <w:rFonts w:hint="default"/>
        <w:lang w:val="en-PH" w:eastAsia="en-PH" w:bidi="en-PH"/>
      </w:rPr>
    </w:lvl>
    <w:lvl w:ilvl="4" w:tplc="1B807908">
      <w:numFmt w:val="bullet"/>
      <w:lvlText w:val="•"/>
      <w:lvlJc w:val="left"/>
      <w:pPr>
        <w:ind w:left="6104" w:hanging="285"/>
      </w:pPr>
      <w:rPr>
        <w:rFonts w:hint="default"/>
        <w:lang w:val="en-PH" w:eastAsia="en-PH" w:bidi="en-PH"/>
      </w:rPr>
    </w:lvl>
    <w:lvl w:ilvl="5" w:tplc="9B2EC534">
      <w:numFmt w:val="bullet"/>
      <w:lvlText w:val="•"/>
      <w:lvlJc w:val="left"/>
      <w:pPr>
        <w:ind w:left="7110" w:hanging="285"/>
      </w:pPr>
      <w:rPr>
        <w:rFonts w:hint="default"/>
        <w:lang w:val="en-PH" w:eastAsia="en-PH" w:bidi="en-PH"/>
      </w:rPr>
    </w:lvl>
    <w:lvl w:ilvl="6" w:tplc="DFBE3BDE">
      <w:numFmt w:val="bullet"/>
      <w:lvlText w:val="•"/>
      <w:lvlJc w:val="left"/>
      <w:pPr>
        <w:ind w:left="8116" w:hanging="285"/>
      </w:pPr>
      <w:rPr>
        <w:rFonts w:hint="default"/>
        <w:lang w:val="en-PH" w:eastAsia="en-PH" w:bidi="en-PH"/>
      </w:rPr>
    </w:lvl>
    <w:lvl w:ilvl="7" w:tplc="42A65A66">
      <w:numFmt w:val="bullet"/>
      <w:lvlText w:val="•"/>
      <w:lvlJc w:val="left"/>
      <w:pPr>
        <w:ind w:left="9122" w:hanging="285"/>
      </w:pPr>
      <w:rPr>
        <w:rFonts w:hint="default"/>
        <w:lang w:val="en-PH" w:eastAsia="en-PH" w:bidi="en-PH"/>
      </w:rPr>
    </w:lvl>
    <w:lvl w:ilvl="8" w:tplc="98884366">
      <w:numFmt w:val="bullet"/>
      <w:lvlText w:val="•"/>
      <w:lvlJc w:val="left"/>
      <w:pPr>
        <w:ind w:left="10128" w:hanging="285"/>
      </w:pPr>
      <w:rPr>
        <w:rFonts w:hint="default"/>
        <w:lang w:val="en-PH" w:eastAsia="en-PH" w:bidi="en-PH"/>
      </w:rPr>
    </w:lvl>
  </w:abstractNum>
  <w:abstractNum w:abstractNumId="445" w15:restartNumberingAfterBreak="0">
    <w:nsid w:val="445773D9"/>
    <w:multiLevelType w:val="hybridMultilevel"/>
    <w:tmpl w:val="3AC294B2"/>
    <w:lvl w:ilvl="0" w:tplc="E5A6BBF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F266554">
      <w:numFmt w:val="bullet"/>
      <w:lvlText w:val="•"/>
      <w:lvlJc w:val="left"/>
      <w:pPr>
        <w:ind w:left="3158" w:hanging="361"/>
      </w:pPr>
      <w:rPr>
        <w:rFonts w:hint="default"/>
        <w:lang w:val="en-PH" w:eastAsia="en-PH" w:bidi="en-PH"/>
      </w:rPr>
    </w:lvl>
    <w:lvl w:ilvl="2" w:tplc="CA7EF4EA">
      <w:numFmt w:val="bullet"/>
      <w:lvlText w:val="•"/>
      <w:lvlJc w:val="left"/>
      <w:pPr>
        <w:ind w:left="4156" w:hanging="361"/>
      </w:pPr>
      <w:rPr>
        <w:rFonts w:hint="default"/>
        <w:lang w:val="en-PH" w:eastAsia="en-PH" w:bidi="en-PH"/>
      </w:rPr>
    </w:lvl>
    <w:lvl w:ilvl="3" w:tplc="3BBE55A4">
      <w:numFmt w:val="bullet"/>
      <w:lvlText w:val="•"/>
      <w:lvlJc w:val="left"/>
      <w:pPr>
        <w:ind w:left="5154" w:hanging="361"/>
      </w:pPr>
      <w:rPr>
        <w:rFonts w:hint="default"/>
        <w:lang w:val="en-PH" w:eastAsia="en-PH" w:bidi="en-PH"/>
      </w:rPr>
    </w:lvl>
    <w:lvl w:ilvl="4" w:tplc="00586712">
      <w:numFmt w:val="bullet"/>
      <w:lvlText w:val="•"/>
      <w:lvlJc w:val="left"/>
      <w:pPr>
        <w:ind w:left="6152" w:hanging="361"/>
      </w:pPr>
      <w:rPr>
        <w:rFonts w:hint="default"/>
        <w:lang w:val="en-PH" w:eastAsia="en-PH" w:bidi="en-PH"/>
      </w:rPr>
    </w:lvl>
    <w:lvl w:ilvl="5" w:tplc="9ABA5B02">
      <w:numFmt w:val="bullet"/>
      <w:lvlText w:val="•"/>
      <w:lvlJc w:val="left"/>
      <w:pPr>
        <w:ind w:left="7150" w:hanging="361"/>
      </w:pPr>
      <w:rPr>
        <w:rFonts w:hint="default"/>
        <w:lang w:val="en-PH" w:eastAsia="en-PH" w:bidi="en-PH"/>
      </w:rPr>
    </w:lvl>
    <w:lvl w:ilvl="6" w:tplc="BEEE3F42">
      <w:numFmt w:val="bullet"/>
      <w:lvlText w:val="•"/>
      <w:lvlJc w:val="left"/>
      <w:pPr>
        <w:ind w:left="8148" w:hanging="361"/>
      </w:pPr>
      <w:rPr>
        <w:rFonts w:hint="default"/>
        <w:lang w:val="en-PH" w:eastAsia="en-PH" w:bidi="en-PH"/>
      </w:rPr>
    </w:lvl>
    <w:lvl w:ilvl="7" w:tplc="3C1C5856">
      <w:numFmt w:val="bullet"/>
      <w:lvlText w:val="•"/>
      <w:lvlJc w:val="left"/>
      <w:pPr>
        <w:ind w:left="9146" w:hanging="361"/>
      </w:pPr>
      <w:rPr>
        <w:rFonts w:hint="default"/>
        <w:lang w:val="en-PH" w:eastAsia="en-PH" w:bidi="en-PH"/>
      </w:rPr>
    </w:lvl>
    <w:lvl w:ilvl="8" w:tplc="3F18E2DC">
      <w:numFmt w:val="bullet"/>
      <w:lvlText w:val="•"/>
      <w:lvlJc w:val="left"/>
      <w:pPr>
        <w:ind w:left="10144" w:hanging="361"/>
      </w:pPr>
      <w:rPr>
        <w:rFonts w:hint="default"/>
        <w:lang w:val="en-PH" w:eastAsia="en-PH" w:bidi="en-PH"/>
      </w:rPr>
    </w:lvl>
  </w:abstractNum>
  <w:abstractNum w:abstractNumId="446" w15:restartNumberingAfterBreak="0">
    <w:nsid w:val="447571F3"/>
    <w:multiLevelType w:val="hybridMultilevel"/>
    <w:tmpl w:val="A2D0999A"/>
    <w:lvl w:ilvl="0" w:tplc="18CEEF2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2BA5158">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32AA2BDC">
      <w:numFmt w:val="bullet"/>
      <w:lvlText w:val="•"/>
      <w:lvlJc w:val="left"/>
      <w:pPr>
        <w:ind w:left="3588" w:hanging="360"/>
      </w:pPr>
      <w:rPr>
        <w:rFonts w:hint="default"/>
        <w:lang w:val="en-PH" w:eastAsia="en-PH" w:bidi="en-PH"/>
      </w:rPr>
    </w:lvl>
    <w:lvl w:ilvl="3" w:tplc="2286C2E6">
      <w:numFmt w:val="bullet"/>
      <w:lvlText w:val="•"/>
      <w:lvlJc w:val="left"/>
      <w:pPr>
        <w:ind w:left="4657" w:hanging="360"/>
      </w:pPr>
      <w:rPr>
        <w:rFonts w:hint="default"/>
        <w:lang w:val="en-PH" w:eastAsia="en-PH" w:bidi="en-PH"/>
      </w:rPr>
    </w:lvl>
    <w:lvl w:ilvl="4" w:tplc="75B87B68">
      <w:numFmt w:val="bullet"/>
      <w:lvlText w:val="•"/>
      <w:lvlJc w:val="left"/>
      <w:pPr>
        <w:ind w:left="5726" w:hanging="360"/>
      </w:pPr>
      <w:rPr>
        <w:rFonts w:hint="default"/>
        <w:lang w:val="en-PH" w:eastAsia="en-PH" w:bidi="en-PH"/>
      </w:rPr>
    </w:lvl>
    <w:lvl w:ilvl="5" w:tplc="EC6A23D2">
      <w:numFmt w:val="bullet"/>
      <w:lvlText w:val="•"/>
      <w:lvlJc w:val="left"/>
      <w:pPr>
        <w:ind w:left="6795" w:hanging="360"/>
      </w:pPr>
      <w:rPr>
        <w:rFonts w:hint="default"/>
        <w:lang w:val="en-PH" w:eastAsia="en-PH" w:bidi="en-PH"/>
      </w:rPr>
    </w:lvl>
    <w:lvl w:ilvl="6" w:tplc="8EF8346E">
      <w:numFmt w:val="bullet"/>
      <w:lvlText w:val="•"/>
      <w:lvlJc w:val="left"/>
      <w:pPr>
        <w:ind w:left="7864" w:hanging="360"/>
      </w:pPr>
      <w:rPr>
        <w:rFonts w:hint="default"/>
        <w:lang w:val="en-PH" w:eastAsia="en-PH" w:bidi="en-PH"/>
      </w:rPr>
    </w:lvl>
    <w:lvl w:ilvl="7" w:tplc="E02484B4">
      <w:numFmt w:val="bullet"/>
      <w:lvlText w:val="•"/>
      <w:lvlJc w:val="left"/>
      <w:pPr>
        <w:ind w:left="8933" w:hanging="360"/>
      </w:pPr>
      <w:rPr>
        <w:rFonts w:hint="default"/>
        <w:lang w:val="en-PH" w:eastAsia="en-PH" w:bidi="en-PH"/>
      </w:rPr>
    </w:lvl>
    <w:lvl w:ilvl="8" w:tplc="671E8180">
      <w:numFmt w:val="bullet"/>
      <w:lvlText w:val="•"/>
      <w:lvlJc w:val="left"/>
      <w:pPr>
        <w:ind w:left="10002" w:hanging="360"/>
      </w:pPr>
      <w:rPr>
        <w:rFonts w:hint="default"/>
        <w:lang w:val="en-PH" w:eastAsia="en-PH" w:bidi="en-PH"/>
      </w:rPr>
    </w:lvl>
  </w:abstractNum>
  <w:abstractNum w:abstractNumId="447" w15:restartNumberingAfterBreak="0">
    <w:nsid w:val="448E3F63"/>
    <w:multiLevelType w:val="hybridMultilevel"/>
    <w:tmpl w:val="196245DE"/>
    <w:lvl w:ilvl="0" w:tplc="B8505C7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774C600">
      <w:numFmt w:val="bullet"/>
      <w:lvlText w:val="•"/>
      <w:lvlJc w:val="left"/>
      <w:pPr>
        <w:ind w:left="3158" w:hanging="361"/>
      </w:pPr>
      <w:rPr>
        <w:rFonts w:hint="default"/>
        <w:lang w:val="en-PH" w:eastAsia="en-PH" w:bidi="en-PH"/>
      </w:rPr>
    </w:lvl>
    <w:lvl w:ilvl="2" w:tplc="66261542">
      <w:numFmt w:val="bullet"/>
      <w:lvlText w:val="•"/>
      <w:lvlJc w:val="left"/>
      <w:pPr>
        <w:ind w:left="4156" w:hanging="361"/>
      </w:pPr>
      <w:rPr>
        <w:rFonts w:hint="default"/>
        <w:lang w:val="en-PH" w:eastAsia="en-PH" w:bidi="en-PH"/>
      </w:rPr>
    </w:lvl>
    <w:lvl w:ilvl="3" w:tplc="F22ADAEE">
      <w:numFmt w:val="bullet"/>
      <w:lvlText w:val="•"/>
      <w:lvlJc w:val="left"/>
      <w:pPr>
        <w:ind w:left="5154" w:hanging="361"/>
      </w:pPr>
      <w:rPr>
        <w:rFonts w:hint="default"/>
        <w:lang w:val="en-PH" w:eastAsia="en-PH" w:bidi="en-PH"/>
      </w:rPr>
    </w:lvl>
    <w:lvl w:ilvl="4" w:tplc="714E3040">
      <w:numFmt w:val="bullet"/>
      <w:lvlText w:val="•"/>
      <w:lvlJc w:val="left"/>
      <w:pPr>
        <w:ind w:left="6152" w:hanging="361"/>
      </w:pPr>
      <w:rPr>
        <w:rFonts w:hint="default"/>
        <w:lang w:val="en-PH" w:eastAsia="en-PH" w:bidi="en-PH"/>
      </w:rPr>
    </w:lvl>
    <w:lvl w:ilvl="5" w:tplc="7E8C56C0">
      <w:numFmt w:val="bullet"/>
      <w:lvlText w:val="•"/>
      <w:lvlJc w:val="left"/>
      <w:pPr>
        <w:ind w:left="7150" w:hanging="361"/>
      </w:pPr>
      <w:rPr>
        <w:rFonts w:hint="default"/>
        <w:lang w:val="en-PH" w:eastAsia="en-PH" w:bidi="en-PH"/>
      </w:rPr>
    </w:lvl>
    <w:lvl w:ilvl="6" w:tplc="7F0EA252">
      <w:numFmt w:val="bullet"/>
      <w:lvlText w:val="•"/>
      <w:lvlJc w:val="left"/>
      <w:pPr>
        <w:ind w:left="8148" w:hanging="361"/>
      </w:pPr>
      <w:rPr>
        <w:rFonts w:hint="default"/>
        <w:lang w:val="en-PH" w:eastAsia="en-PH" w:bidi="en-PH"/>
      </w:rPr>
    </w:lvl>
    <w:lvl w:ilvl="7" w:tplc="BCBC10C2">
      <w:numFmt w:val="bullet"/>
      <w:lvlText w:val="•"/>
      <w:lvlJc w:val="left"/>
      <w:pPr>
        <w:ind w:left="9146" w:hanging="361"/>
      </w:pPr>
      <w:rPr>
        <w:rFonts w:hint="default"/>
        <w:lang w:val="en-PH" w:eastAsia="en-PH" w:bidi="en-PH"/>
      </w:rPr>
    </w:lvl>
    <w:lvl w:ilvl="8" w:tplc="3D962640">
      <w:numFmt w:val="bullet"/>
      <w:lvlText w:val="•"/>
      <w:lvlJc w:val="left"/>
      <w:pPr>
        <w:ind w:left="10144" w:hanging="361"/>
      </w:pPr>
      <w:rPr>
        <w:rFonts w:hint="default"/>
        <w:lang w:val="en-PH" w:eastAsia="en-PH" w:bidi="en-PH"/>
      </w:rPr>
    </w:lvl>
  </w:abstractNum>
  <w:abstractNum w:abstractNumId="448" w15:restartNumberingAfterBreak="0">
    <w:nsid w:val="448F6196"/>
    <w:multiLevelType w:val="hybridMultilevel"/>
    <w:tmpl w:val="0CCEA920"/>
    <w:lvl w:ilvl="0" w:tplc="C94E3166">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6D26DD8A">
      <w:numFmt w:val="bullet"/>
      <w:lvlText w:val="•"/>
      <w:lvlJc w:val="left"/>
      <w:pPr>
        <w:ind w:left="3086" w:hanging="285"/>
      </w:pPr>
      <w:rPr>
        <w:rFonts w:hint="default"/>
        <w:lang w:val="en-PH" w:eastAsia="en-PH" w:bidi="en-PH"/>
      </w:rPr>
    </w:lvl>
    <w:lvl w:ilvl="2" w:tplc="98B03CD4">
      <w:numFmt w:val="bullet"/>
      <w:lvlText w:val="•"/>
      <w:lvlJc w:val="left"/>
      <w:pPr>
        <w:ind w:left="4092" w:hanging="285"/>
      </w:pPr>
      <w:rPr>
        <w:rFonts w:hint="default"/>
        <w:lang w:val="en-PH" w:eastAsia="en-PH" w:bidi="en-PH"/>
      </w:rPr>
    </w:lvl>
    <w:lvl w:ilvl="3" w:tplc="DCB00B34">
      <w:numFmt w:val="bullet"/>
      <w:lvlText w:val="•"/>
      <w:lvlJc w:val="left"/>
      <w:pPr>
        <w:ind w:left="5098" w:hanging="285"/>
      </w:pPr>
      <w:rPr>
        <w:rFonts w:hint="default"/>
        <w:lang w:val="en-PH" w:eastAsia="en-PH" w:bidi="en-PH"/>
      </w:rPr>
    </w:lvl>
    <w:lvl w:ilvl="4" w:tplc="3418F730">
      <w:numFmt w:val="bullet"/>
      <w:lvlText w:val="•"/>
      <w:lvlJc w:val="left"/>
      <w:pPr>
        <w:ind w:left="6104" w:hanging="285"/>
      </w:pPr>
      <w:rPr>
        <w:rFonts w:hint="default"/>
        <w:lang w:val="en-PH" w:eastAsia="en-PH" w:bidi="en-PH"/>
      </w:rPr>
    </w:lvl>
    <w:lvl w:ilvl="5" w:tplc="A20AFDC8">
      <w:numFmt w:val="bullet"/>
      <w:lvlText w:val="•"/>
      <w:lvlJc w:val="left"/>
      <w:pPr>
        <w:ind w:left="7110" w:hanging="285"/>
      </w:pPr>
      <w:rPr>
        <w:rFonts w:hint="default"/>
        <w:lang w:val="en-PH" w:eastAsia="en-PH" w:bidi="en-PH"/>
      </w:rPr>
    </w:lvl>
    <w:lvl w:ilvl="6" w:tplc="A90CD892">
      <w:numFmt w:val="bullet"/>
      <w:lvlText w:val="•"/>
      <w:lvlJc w:val="left"/>
      <w:pPr>
        <w:ind w:left="8116" w:hanging="285"/>
      </w:pPr>
      <w:rPr>
        <w:rFonts w:hint="default"/>
        <w:lang w:val="en-PH" w:eastAsia="en-PH" w:bidi="en-PH"/>
      </w:rPr>
    </w:lvl>
    <w:lvl w:ilvl="7" w:tplc="D10AFC80">
      <w:numFmt w:val="bullet"/>
      <w:lvlText w:val="•"/>
      <w:lvlJc w:val="left"/>
      <w:pPr>
        <w:ind w:left="9122" w:hanging="285"/>
      </w:pPr>
      <w:rPr>
        <w:rFonts w:hint="default"/>
        <w:lang w:val="en-PH" w:eastAsia="en-PH" w:bidi="en-PH"/>
      </w:rPr>
    </w:lvl>
    <w:lvl w:ilvl="8" w:tplc="5FBADFC4">
      <w:numFmt w:val="bullet"/>
      <w:lvlText w:val="•"/>
      <w:lvlJc w:val="left"/>
      <w:pPr>
        <w:ind w:left="10128" w:hanging="285"/>
      </w:pPr>
      <w:rPr>
        <w:rFonts w:hint="default"/>
        <w:lang w:val="en-PH" w:eastAsia="en-PH" w:bidi="en-PH"/>
      </w:rPr>
    </w:lvl>
  </w:abstractNum>
  <w:abstractNum w:abstractNumId="449" w15:restartNumberingAfterBreak="0">
    <w:nsid w:val="449666BF"/>
    <w:multiLevelType w:val="hybridMultilevel"/>
    <w:tmpl w:val="D0F26A54"/>
    <w:lvl w:ilvl="0" w:tplc="B300BC6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12EA0B1A">
      <w:numFmt w:val="bullet"/>
      <w:lvlText w:val="•"/>
      <w:lvlJc w:val="left"/>
      <w:pPr>
        <w:ind w:left="3158" w:hanging="361"/>
      </w:pPr>
      <w:rPr>
        <w:rFonts w:hint="default"/>
        <w:lang w:val="en-PH" w:eastAsia="en-PH" w:bidi="en-PH"/>
      </w:rPr>
    </w:lvl>
    <w:lvl w:ilvl="2" w:tplc="30E417A8">
      <w:numFmt w:val="bullet"/>
      <w:lvlText w:val="•"/>
      <w:lvlJc w:val="left"/>
      <w:pPr>
        <w:ind w:left="4156" w:hanging="361"/>
      </w:pPr>
      <w:rPr>
        <w:rFonts w:hint="default"/>
        <w:lang w:val="en-PH" w:eastAsia="en-PH" w:bidi="en-PH"/>
      </w:rPr>
    </w:lvl>
    <w:lvl w:ilvl="3" w:tplc="F1EC9E6E">
      <w:numFmt w:val="bullet"/>
      <w:lvlText w:val="•"/>
      <w:lvlJc w:val="left"/>
      <w:pPr>
        <w:ind w:left="5154" w:hanging="361"/>
      </w:pPr>
      <w:rPr>
        <w:rFonts w:hint="default"/>
        <w:lang w:val="en-PH" w:eastAsia="en-PH" w:bidi="en-PH"/>
      </w:rPr>
    </w:lvl>
    <w:lvl w:ilvl="4" w:tplc="5E3824DC">
      <w:numFmt w:val="bullet"/>
      <w:lvlText w:val="•"/>
      <w:lvlJc w:val="left"/>
      <w:pPr>
        <w:ind w:left="6152" w:hanging="361"/>
      </w:pPr>
      <w:rPr>
        <w:rFonts w:hint="default"/>
        <w:lang w:val="en-PH" w:eastAsia="en-PH" w:bidi="en-PH"/>
      </w:rPr>
    </w:lvl>
    <w:lvl w:ilvl="5" w:tplc="61F0A7D2">
      <w:numFmt w:val="bullet"/>
      <w:lvlText w:val="•"/>
      <w:lvlJc w:val="left"/>
      <w:pPr>
        <w:ind w:left="7150" w:hanging="361"/>
      </w:pPr>
      <w:rPr>
        <w:rFonts w:hint="default"/>
        <w:lang w:val="en-PH" w:eastAsia="en-PH" w:bidi="en-PH"/>
      </w:rPr>
    </w:lvl>
    <w:lvl w:ilvl="6" w:tplc="95D22AA0">
      <w:numFmt w:val="bullet"/>
      <w:lvlText w:val="•"/>
      <w:lvlJc w:val="left"/>
      <w:pPr>
        <w:ind w:left="8148" w:hanging="361"/>
      </w:pPr>
      <w:rPr>
        <w:rFonts w:hint="default"/>
        <w:lang w:val="en-PH" w:eastAsia="en-PH" w:bidi="en-PH"/>
      </w:rPr>
    </w:lvl>
    <w:lvl w:ilvl="7" w:tplc="BDEA5896">
      <w:numFmt w:val="bullet"/>
      <w:lvlText w:val="•"/>
      <w:lvlJc w:val="left"/>
      <w:pPr>
        <w:ind w:left="9146" w:hanging="361"/>
      </w:pPr>
      <w:rPr>
        <w:rFonts w:hint="default"/>
        <w:lang w:val="en-PH" w:eastAsia="en-PH" w:bidi="en-PH"/>
      </w:rPr>
    </w:lvl>
    <w:lvl w:ilvl="8" w:tplc="D4509882">
      <w:numFmt w:val="bullet"/>
      <w:lvlText w:val="•"/>
      <w:lvlJc w:val="left"/>
      <w:pPr>
        <w:ind w:left="10144" w:hanging="361"/>
      </w:pPr>
      <w:rPr>
        <w:rFonts w:hint="default"/>
        <w:lang w:val="en-PH" w:eastAsia="en-PH" w:bidi="en-PH"/>
      </w:rPr>
    </w:lvl>
  </w:abstractNum>
  <w:abstractNum w:abstractNumId="450" w15:restartNumberingAfterBreak="0">
    <w:nsid w:val="44DC7118"/>
    <w:multiLevelType w:val="hybridMultilevel"/>
    <w:tmpl w:val="093451C4"/>
    <w:lvl w:ilvl="0" w:tplc="53FEC97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FD485E2">
      <w:start w:val="1"/>
      <w:numFmt w:val="lowerLetter"/>
      <w:lvlText w:val="%2."/>
      <w:lvlJc w:val="left"/>
      <w:pPr>
        <w:ind w:left="2580" w:hanging="420"/>
      </w:pPr>
      <w:rPr>
        <w:rFonts w:ascii="Times New Roman" w:eastAsia="Times New Roman" w:hAnsi="Times New Roman" w:cs="Times New Roman" w:hint="default"/>
        <w:spacing w:val="-1"/>
        <w:w w:val="100"/>
        <w:sz w:val="24"/>
        <w:szCs w:val="24"/>
        <w:lang w:val="en-PH" w:eastAsia="en-PH" w:bidi="en-PH"/>
      </w:rPr>
    </w:lvl>
    <w:lvl w:ilvl="2" w:tplc="9A6CD0DE">
      <w:numFmt w:val="bullet"/>
      <w:lvlText w:val="•"/>
      <w:lvlJc w:val="left"/>
      <w:pPr>
        <w:ind w:left="2580" w:hanging="420"/>
      </w:pPr>
      <w:rPr>
        <w:rFonts w:hint="default"/>
        <w:lang w:val="en-PH" w:eastAsia="en-PH" w:bidi="en-PH"/>
      </w:rPr>
    </w:lvl>
    <w:lvl w:ilvl="3" w:tplc="594AEFAE">
      <w:numFmt w:val="bullet"/>
      <w:lvlText w:val="•"/>
      <w:lvlJc w:val="left"/>
      <w:pPr>
        <w:ind w:left="3775" w:hanging="420"/>
      </w:pPr>
      <w:rPr>
        <w:rFonts w:hint="default"/>
        <w:lang w:val="en-PH" w:eastAsia="en-PH" w:bidi="en-PH"/>
      </w:rPr>
    </w:lvl>
    <w:lvl w:ilvl="4" w:tplc="A718C408">
      <w:numFmt w:val="bullet"/>
      <w:lvlText w:val="•"/>
      <w:lvlJc w:val="left"/>
      <w:pPr>
        <w:ind w:left="4970" w:hanging="420"/>
      </w:pPr>
      <w:rPr>
        <w:rFonts w:hint="default"/>
        <w:lang w:val="en-PH" w:eastAsia="en-PH" w:bidi="en-PH"/>
      </w:rPr>
    </w:lvl>
    <w:lvl w:ilvl="5" w:tplc="0F2C7F9E">
      <w:numFmt w:val="bullet"/>
      <w:lvlText w:val="•"/>
      <w:lvlJc w:val="left"/>
      <w:pPr>
        <w:ind w:left="6165" w:hanging="420"/>
      </w:pPr>
      <w:rPr>
        <w:rFonts w:hint="default"/>
        <w:lang w:val="en-PH" w:eastAsia="en-PH" w:bidi="en-PH"/>
      </w:rPr>
    </w:lvl>
    <w:lvl w:ilvl="6" w:tplc="489872C2">
      <w:numFmt w:val="bullet"/>
      <w:lvlText w:val="•"/>
      <w:lvlJc w:val="left"/>
      <w:pPr>
        <w:ind w:left="7360" w:hanging="420"/>
      </w:pPr>
      <w:rPr>
        <w:rFonts w:hint="default"/>
        <w:lang w:val="en-PH" w:eastAsia="en-PH" w:bidi="en-PH"/>
      </w:rPr>
    </w:lvl>
    <w:lvl w:ilvl="7" w:tplc="18420C60">
      <w:numFmt w:val="bullet"/>
      <w:lvlText w:val="•"/>
      <w:lvlJc w:val="left"/>
      <w:pPr>
        <w:ind w:left="8555" w:hanging="420"/>
      </w:pPr>
      <w:rPr>
        <w:rFonts w:hint="default"/>
        <w:lang w:val="en-PH" w:eastAsia="en-PH" w:bidi="en-PH"/>
      </w:rPr>
    </w:lvl>
    <w:lvl w:ilvl="8" w:tplc="22CE91D4">
      <w:numFmt w:val="bullet"/>
      <w:lvlText w:val="•"/>
      <w:lvlJc w:val="left"/>
      <w:pPr>
        <w:ind w:left="9750" w:hanging="420"/>
      </w:pPr>
      <w:rPr>
        <w:rFonts w:hint="default"/>
        <w:lang w:val="en-PH" w:eastAsia="en-PH" w:bidi="en-PH"/>
      </w:rPr>
    </w:lvl>
  </w:abstractNum>
  <w:abstractNum w:abstractNumId="451" w15:restartNumberingAfterBreak="0">
    <w:nsid w:val="44EB2FD1"/>
    <w:multiLevelType w:val="hybridMultilevel"/>
    <w:tmpl w:val="43683D96"/>
    <w:lvl w:ilvl="0" w:tplc="01602726">
      <w:start w:val="1"/>
      <w:numFmt w:val="lowerLetter"/>
      <w:lvlText w:val="%1."/>
      <w:lvlJc w:val="left"/>
      <w:pPr>
        <w:ind w:left="390" w:hanging="360"/>
      </w:pPr>
      <w:rPr>
        <w:rFonts w:ascii="Times New Roman" w:eastAsia="Times New Roman" w:hAnsi="Times New Roman" w:cs="Times New Roman" w:hint="default"/>
        <w:spacing w:val="-2"/>
        <w:w w:val="99"/>
        <w:sz w:val="24"/>
        <w:szCs w:val="24"/>
        <w:lang w:val="en-PH" w:eastAsia="en-PH" w:bidi="en-PH"/>
      </w:rPr>
    </w:lvl>
    <w:lvl w:ilvl="1" w:tplc="2534B7EE">
      <w:start w:val="1"/>
      <w:numFmt w:val="lowerRoman"/>
      <w:lvlText w:val="%2."/>
      <w:lvlJc w:val="left"/>
      <w:pPr>
        <w:ind w:left="750" w:hanging="360"/>
      </w:pPr>
      <w:rPr>
        <w:rFonts w:ascii="Times New Roman" w:eastAsia="Times New Roman" w:hAnsi="Times New Roman" w:cs="Times New Roman" w:hint="default"/>
        <w:w w:val="100"/>
        <w:sz w:val="24"/>
        <w:szCs w:val="24"/>
        <w:lang w:val="en-PH" w:eastAsia="en-PH" w:bidi="en-PH"/>
      </w:rPr>
    </w:lvl>
    <w:lvl w:ilvl="2" w:tplc="AC6057E6">
      <w:numFmt w:val="bullet"/>
      <w:lvlText w:val="•"/>
      <w:lvlJc w:val="left"/>
      <w:pPr>
        <w:ind w:left="1602" w:hanging="360"/>
      </w:pPr>
      <w:rPr>
        <w:rFonts w:hint="default"/>
        <w:lang w:val="en-PH" w:eastAsia="en-PH" w:bidi="en-PH"/>
      </w:rPr>
    </w:lvl>
    <w:lvl w:ilvl="3" w:tplc="6D0E2508">
      <w:numFmt w:val="bullet"/>
      <w:lvlText w:val="•"/>
      <w:lvlJc w:val="left"/>
      <w:pPr>
        <w:ind w:left="2444" w:hanging="360"/>
      </w:pPr>
      <w:rPr>
        <w:rFonts w:hint="default"/>
        <w:lang w:val="en-PH" w:eastAsia="en-PH" w:bidi="en-PH"/>
      </w:rPr>
    </w:lvl>
    <w:lvl w:ilvl="4" w:tplc="19D449B4">
      <w:numFmt w:val="bullet"/>
      <w:lvlText w:val="•"/>
      <w:lvlJc w:val="left"/>
      <w:pPr>
        <w:ind w:left="3286" w:hanging="360"/>
      </w:pPr>
      <w:rPr>
        <w:rFonts w:hint="default"/>
        <w:lang w:val="en-PH" w:eastAsia="en-PH" w:bidi="en-PH"/>
      </w:rPr>
    </w:lvl>
    <w:lvl w:ilvl="5" w:tplc="D41236BE">
      <w:numFmt w:val="bullet"/>
      <w:lvlText w:val="•"/>
      <w:lvlJc w:val="left"/>
      <w:pPr>
        <w:ind w:left="4129" w:hanging="360"/>
      </w:pPr>
      <w:rPr>
        <w:rFonts w:hint="default"/>
        <w:lang w:val="en-PH" w:eastAsia="en-PH" w:bidi="en-PH"/>
      </w:rPr>
    </w:lvl>
    <w:lvl w:ilvl="6" w:tplc="97C02312">
      <w:numFmt w:val="bullet"/>
      <w:lvlText w:val="•"/>
      <w:lvlJc w:val="left"/>
      <w:pPr>
        <w:ind w:left="4971" w:hanging="360"/>
      </w:pPr>
      <w:rPr>
        <w:rFonts w:hint="default"/>
        <w:lang w:val="en-PH" w:eastAsia="en-PH" w:bidi="en-PH"/>
      </w:rPr>
    </w:lvl>
    <w:lvl w:ilvl="7" w:tplc="C1789500">
      <w:numFmt w:val="bullet"/>
      <w:lvlText w:val="•"/>
      <w:lvlJc w:val="left"/>
      <w:pPr>
        <w:ind w:left="5813" w:hanging="360"/>
      </w:pPr>
      <w:rPr>
        <w:rFonts w:hint="default"/>
        <w:lang w:val="en-PH" w:eastAsia="en-PH" w:bidi="en-PH"/>
      </w:rPr>
    </w:lvl>
    <w:lvl w:ilvl="8" w:tplc="C7FCB528">
      <w:numFmt w:val="bullet"/>
      <w:lvlText w:val="•"/>
      <w:lvlJc w:val="left"/>
      <w:pPr>
        <w:ind w:left="6656" w:hanging="360"/>
      </w:pPr>
      <w:rPr>
        <w:rFonts w:hint="default"/>
        <w:lang w:val="en-PH" w:eastAsia="en-PH" w:bidi="en-PH"/>
      </w:rPr>
    </w:lvl>
  </w:abstractNum>
  <w:abstractNum w:abstractNumId="452" w15:restartNumberingAfterBreak="0">
    <w:nsid w:val="44F05AF3"/>
    <w:multiLevelType w:val="hybridMultilevel"/>
    <w:tmpl w:val="C07E44CA"/>
    <w:lvl w:ilvl="0" w:tplc="4B3EE6F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A2BCB510">
      <w:numFmt w:val="bullet"/>
      <w:lvlText w:val="•"/>
      <w:lvlJc w:val="left"/>
      <w:pPr>
        <w:ind w:left="3212" w:hanging="427"/>
      </w:pPr>
      <w:rPr>
        <w:rFonts w:hint="default"/>
        <w:lang w:val="en-PH" w:eastAsia="en-PH" w:bidi="en-PH"/>
      </w:rPr>
    </w:lvl>
    <w:lvl w:ilvl="2" w:tplc="99527544">
      <w:numFmt w:val="bullet"/>
      <w:lvlText w:val="•"/>
      <w:lvlJc w:val="left"/>
      <w:pPr>
        <w:ind w:left="4204" w:hanging="427"/>
      </w:pPr>
      <w:rPr>
        <w:rFonts w:hint="default"/>
        <w:lang w:val="en-PH" w:eastAsia="en-PH" w:bidi="en-PH"/>
      </w:rPr>
    </w:lvl>
    <w:lvl w:ilvl="3" w:tplc="1B84E5B4">
      <w:numFmt w:val="bullet"/>
      <w:lvlText w:val="•"/>
      <w:lvlJc w:val="left"/>
      <w:pPr>
        <w:ind w:left="5196" w:hanging="427"/>
      </w:pPr>
      <w:rPr>
        <w:rFonts w:hint="default"/>
        <w:lang w:val="en-PH" w:eastAsia="en-PH" w:bidi="en-PH"/>
      </w:rPr>
    </w:lvl>
    <w:lvl w:ilvl="4" w:tplc="B29A2DA0">
      <w:numFmt w:val="bullet"/>
      <w:lvlText w:val="•"/>
      <w:lvlJc w:val="left"/>
      <w:pPr>
        <w:ind w:left="6188" w:hanging="427"/>
      </w:pPr>
      <w:rPr>
        <w:rFonts w:hint="default"/>
        <w:lang w:val="en-PH" w:eastAsia="en-PH" w:bidi="en-PH"/>
      </w:rPr>
    </w:lvl>
    <w:lvl w:ilvl="5" w:tplc="9B0ECE3A">
      <w:numFmt w:val="bullet"/>
      <w:lvlText w:val="•"/>
      <w:lvlJc w:val="left"/>
      <w:pPr>
        <w:ind w:left="7180" w:hanging="427"/>
      </w:pPr>
      <w:rPr>
        <w:rFonts w:hint="default"/>
        <w:lang w:val="en-PH" w:eastAsia="en-PH" w:bidi="en-PH"/>
      </w:rPr>
    </w:lvl>
    <w:lvl w:ilvl="6" w:tplc="2B5257A4">
      <w:numFmt w:val="bullet"/>
      <w:lvlText w:val="•"/>
      <w:lvlJc w:val="left"/>
      <w:pPr>
        <w:ind w:left="8172" w:hanging="427"/>
      </w:pPr>
      <w:rPr>
        <w:rFonts w:hint="default"/>
        <w:lang w:val="en-PH" w:eastAsia="en-PH" w:bidi="en-PH"/>
      </w:rPr>
    </w:lvl>
    <w:lvl w:ilvl="7" w:tplc="A9F80C18">
      <w:numFmt w:val="bullet"/>
      <w:lvlText w:val="•"/>
      <w:lvlJc w:val="left"/>
      <w:pPr>
        <w:ind w:left="9164" w:hanging="427"/>
      </w:pPr>
      <w:rPr>
        <w:rFonts w:hint="default"/>
        <w:lang w:val="en-PH" w:eastAsia="en-PH" w:bidi="en-PH"/>
      </w:rPr>
    </w:lvl>
    <w:lvl w:ilvl="8" w:tplc="411A01BE">
      <w:numFmt w:val="bullet"/>
      <w:lvlText w:val="•"/>
      <w:lvlJc w:val="left"/>
      <w:pPr>
        <w:ind w:left="10156" w:hanging="427"/>
      </w:pPr>
      <w:rPr>
        <w:rFonts w:hint="default"/>
        <w:lang w:val="en-PH" w:eastAsia="en-PH" w:bidi="en-PH"/>
      </w:rPr>
    </w:lvl>
  </w:abstractNum>
  <w:abstractNum w:abstractNumId="453" w15:restartNumberingAfterBreak="0">
    <w:nsid w:val="45022A0F"/>
    <w:multiLevelType w:val="hybridMultilevel"/>
    <w:tmpl w:val="529CA444"/>
    <w:lvl w:ilvl="0" w:tplc="40601FE2">
      <w:start w:val="1"/>
      <w:numFmt w:val="lowerLetter"/>
      <w:lvlText w:val="%1."/>
      <w:lvlJc w:val="left"/>
      <w:pPr>
        <w:ind w:left="390" w:hanging="360"/>
      </w:pPr>
      <w:rPr>
        <w:rFonts w:ascii="Times New Roman" w:eastAsia="Times New Roman" w:hAnsi="Times New Roman" w:cs="Times New Roman" w:hint="default"/>
        <w:spacing w:val="-2"/>
        <w:w w:val="99"/>
        <w:sz w:val="24"/>
        <w:szCs w:val="24"/>
        <w:lang w:val="en-PH" w:eastAsia="en-PH" w:bidi="en-PH"/>
      </w:rPr>
    </w:lvl>
    <w:lvl w:ilvl="1" w:tplc="763A277A">
      <w:start w:val="1"/>
      <w:numFmt w:val="lowerRoman"/>
      <w:lvlText w:val="%2."/>
      <w:lvlJc w:val="left"/>
      <w:pPr>
        <w:ind w:left="750" w:hanging="360"/>
      </w:pPr>
      <w:rPr>
        <w:rFonts w:ascii="Times New Roman" w:eastAsia="Times New Roman" w:hAnsi="Times New Roman" w:cs="Times New Roman" w:hint="default"/>
        <w:spacing w:val="-1"/>
        <w:w w:val="100"/>
        <w:sz w:val="24"/>
        <w:szCs w:val="24"/>
        <w:lang w:val="en-PH" w:eastAsia="en-PH" w:bidi="en-PH"/>
      </w:rPr>
    </w:lvl>
    <w:lvl w:ilvl="2" w:tplc="D75EE44E">
      <w:numFmt w:val="bullet"/>
      <w:lvlText w:val="•"/>
      <w:lvlJc w:val="left"/>
      <w:pPr>
        <w:ind w:left="1602" w:hanging="360"/>
      </w:pPr>
      <w:rPr>
        <w:rFonts w:hint="default"/>
        <w:lang w:val="en-PH" w:eastAsia="en-PH" w:bidi="en-PH"/>
      </w:rPr>
    </w:lvl>
    <w:lvl w:ilvl="3" w:tplc="0E88E44E">
      <w:numFmt w:val="bullet"/>
      <w:lvlText w:val="•"/>
      <w:lvlJc w:val="left"/>
      <w:pPr>
        <w:ind w:left="2444" w:hanging="360"/>
      </w:pPr>
      <w:rPr>
        <w:rFonts w:hint="default"/>
        <w:lang w:val="en-PH" w:eastAsia="en-PH" w:bidi="en-PH"/>
      </w:rPr>
    </w:lvl>
    <w:lvl w:ilvl="4" w:tplc="1BA015E4">
      <w:numFmt w:val="bullet"/>
      <w:lvlText w:val="•"/>
      <w:lvlJc w:val="left"/>
      <w:pPr>
        <w:ind w:left="3286" w:hanging="360"/>
      </w:pPr>
      <w:rPr>
        <w:rFonts w:hint="default"/>
        <w:lang w:val="en-PH" w:eastAsia="en-PH" w:bidi="en-PH"/>
      </w:rPr>
    </w:lvl>
    <w:lvl w:ilvl="5" w:tplc="1C8A2F10">
      <w:numFmt w:val="bullet"/>
      <w:lvlText w:val="•"/>
      <w:lvlJc w:val="left"/>
      <w:pPr>
        <w:ind w:left="4129" w:hanging="360"/>
      </w:pPr>
      <w:rPr>
        <w:rFonts w:hint="default"/>
        <w:lang w:val="en-PH" w:eastAsia="en-PH" w:bidi="en-PH"/>
      </w:rPr>
    </w:lvl>
    <w:lvl w:ilvl="6" w:tplc="C640330E">
      <w:numFmt w:val="bullet"/>
      <w:lvlText w:val="•"/>
      <w:lvlJc w:val="left"/>
      <w:pPr>
        <w:ind w:left="4971" w:hanging="360"/>
      </w:pPr>
      <w:rPr>
        <w:rFonts w:hint="default"/>
        <w:lang w:val="en-PH" w:eastAsia="en-PH" w:bidi="en-PH"/>
      </w:rPr>
    </w:lvl>
    <w:lvl w:ilvl="7" w:tplc="E922657A">
      <w:numFmt w:val="bullet"/>
      <w:lvlText w:val="•"/>
      <w:lvlJc w:val="left"/>
      <w:pPr>
        <w:ind w:left="5813" w:hanging="360"/>
      </w:pPr>
      <w:rPr>
        <w:rFonts w:hint="default"/>
        <w:lang w:val="en-PH" w:eastAsia="en-PH" w:bidi="en-PH"/>
      </w:rPr>
    </w:lvl>
    <w:lvl w:ilvl="8" w:tplc="866C86BE">
      <w:numFmt w:val="bullet"/>
      <w:lvlText w:val="•"/>
      <w:lvlJc w:val="left"/>
      <w:pPr>
        <w:ind w:left="6656" w:hanging="360"/>
      </w:pPr>
      <w:rPr>
        <w:rFonts w:hint="default"/>
        <w:lang w:val="en-PH" w:eastAsia="en-PH" w:bidi="en-PH"/>
      </w:rPr>
    </w:lvl>
  </w:abstractNum>
  <w:abstractNum w:abstractNumId="454" w15:restartNumberingAfterBreak="0">
    <w:nsid w:val="450B060B"/>
    <w:multiLevelType w:val="hybridMultilevel"/>
    <w:tmpl w:val="26EEC1CA"/>
    <w:lvl w:ilvl="0" w:tplc="00201D1C">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09AA3DC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85466D6E">
      <w:start w:val="1"/>
      <w:numFmt w:val="lowerRoman"/>
      <w:lvlText w:val="%3."/>
      <w:lvlJc w:val="left"/>
      <w:pPr>
        <w:ind w:left="2880" w:hanging="360"/>
      </w:pPr>
      <w:rPr>
        <w:rFonts w:ascii="Times New Roman" w:eastAsia="Times New Roman" w:hAnsi="Times New Roman" w:cs="Times New Roman" w:hint="default"/>
        <w:spacing w:val="-23"/>
        <w:w w:val="99"/>
        <w:sz w:val="24"/>
        <w:szCs w:val="24"/>
        <w:lang w:val="en-PH" w:eastAsia="en-PH" w:bidi="en-PH"/>
      </w:rPr>
    </w:lvl>
    <w:lvl w:ilvl="3" w:tplc="77068BD0">
      <w:numFmt w:val="bullet"/>
      <w:lvlText w:val="•"/>
      <w:lvlJc w:val="left"/>
      <w:pPr>
        <w:ind w:left="4037" w:hanging="360"/>
      </w:pPr>
      <w:rPr>
        <w:rFonts w:hint="default"/>
        <w:lang w:val="en-PH" w:eastAsia="en-PH" w:bidi="en-PH"/>
      </w:rPr>
    </w:lvl>
    <w:lvl w:ilvl="4" w:tplc="243674F6">
      <w:numFmt w:val="bullet"/>
      <w:lvlText w:val="•"/>
      <w:lvlJc w:val="left"/>
      <w:pPr>
        <w:ind w:left="5195" w:hanging="360"/>
      </w:pPr>
      <w:rPr>
        <w:rFonts w:hint="default"/>
        <w:lang w:val="en-PH" w:eastAsia="en-PH" w:bidi="en-PH"/>
      </w:rPr>
    </w:lvl>
    <w:lvl w:ilvl="5" w:tplc="65749244">
      <w:numFmt w:val="bullet"/>
      <w:lvlText w:val="•"/>
      <w:lvlJc w:val="left"/>
      <w:pPr>
        <w:ind w:left="6352" w:hanging="360"/>
      </w:pPr>
      <w:rPr>
        <w:rFonts w:hint="default"/>
        <w:lang w:val="en-PH" w:eastAsia="en-PH" w:bidi="en-PH"/>
      </w:rPr>
    </w:lvl>
    <w:lvl w:ilvl="6" w:tplc="B4D281F8">
      <w:numFmt w:val="bullet"/>
      <w:lvlText w:val="•"/>
      <w:lvlJc w:val="left"/>
      <w:pPr>
        <w:ind w:left="7510" w:hanging="360"/>
      </w:pPr>
      <w:rPr>
        <w:rFonts w:hint="default"/>
        <w:lang w:val="en-PH" w:eastAsia="en-PH" w:bidi="en-PH"/>
      </w:rPr>
    </w:lvl>
    <w:lvl w:ilvl="7" w:tplc="AD6478A8">
      <w:numFmt w:val="bullet"/>
      <w:lvlText w:val="•"/>
      <w:lvlJc w:val="left"/>
      <w:pPr>
        <w:ind w:left="8667" w:hanging="360"/>
      </w:pPr>
      <w:rPr>
        <w:rFonts w:hint="default"/>
        <w:lang w:val="en-PH" w:eastAsia="en-PH" w:bidi="en-PH"/>
      </w:rPr>
    </w:lvl>
    <w:lvl w:ilvl="8" w:tplc="35963734">
      <w:numFmt w:val="bullet"/>
      <w:lvlText w:val="•"/>
      <w:lvlJc w:val="left"/>
      <w:pPr>
        <w:ind w:left="9825" w:hanging="360"/>
      </w:pPr>
      <w:rPr>
        <w:rFonts w:hint="default"/>
        <w:lang w:val="en-PH" w:eastAsia="en-PH" w:bidi="en-PH"/>
      </w:rPr>
    </w:lvl>
  </w:abstractNum>
  <w:abstractNum w:abstractNumId="455" w15:restartNumberingAfterBreak="0">
    <w:nsid w:val="45477648"/>
    <w:multiLevelType w:val="hybridMultilevel"/>
    <w:tmpl w:val="EB7CB3DE"/>
    <w:lvl w:ilvl="0" w:tplc="DCE86A1A">
      <w:start w:val="1"/>
      <w:numFmt w:val="decimal"/>
      <w:lvlText w:val="%1."/>
      <w:lvlJc w:val="left"/>
      <w:pPr>
        <w:ind w:left="2226" w:hanging="427"/>
      </w:pPr>
      <w:rPr>
        <w:rFonts w:ascii="Times New Roman" w:eastAsia="Times New Roman" w:hAnsi="Times New Roman" w:cs="Times New Roman" w:hint="default"/>
        <w:spacing w:val="-2"/>
        <w:w w:val="100"/>
        <w:sz w:val="24"/>
        <w:szCs w:val="24"/>
        <w:lang w:val="en-PH" w:eastAsia="en-PH" w:bidi="en-PH"/>
      </w:rPr>
    </w:lvl>
    <w:lvl w:ilvl="1" w:tplc="FC6423FC">
      <w:start w:val="1"/>
      <w:numFmt w:val="lowerLetter"/>
      <w:lvlText w:val="%2."/>
      <w:lvlJc w:val="left"/>
      <w:pPr>
        <w:ind w:left="2520" w:hanging="360"/>
      </w:pPr>
      <w:rPr>
        <w:rFonts w:hint="default"/>
        <w:spacing w:val="-2"/>
        <w:w w:val="100"/>
        <w:lang w:val="en-PH" w:eastAsia="en-PH" w:bidi="en-PH"/>
      </w:rPr>
    </w:lvl>
    <w:lvl w:ilvl="2" w:tplc="E9CE3F62">
      <w:numFmt w:val="bullet"/>
      <w:lvlText w:val="•"/>
      <w:lvlJc w:val="left"/>
      <w:pPr>
        <w:ind w:left="3588" w:hanging="360"/>
      </w:pPr>
      <w:rPr>
        <w:rFonts w:hint="default"/>
        <w:lang w:val="en-PH" w:eastAsia="en-PH" w:bidi="en-PH"/>
      </w:rPr>
    </w:lvl>
    <w:lvl w:ilvl="3" w:tplc="00A40388">
      <w:numFmt w:val="bullet"/>
      <w:lvlText w:val="•"/>
      <w:lvlJc w:val="left"/>
      <w:pPr>
        <w:ind w:left="4657" w:hanging="360"/>
      </w:pPr>
      <w:rPr>
        <w:rFonts w:hint="default"/>
        <w:lang w:val="en-PH" w:eastAsia="en-PH" w:bidi="en-PH"/>
      </w:rPr>
    </w:lvl>
    <w:lvl w:ilvl="4" w:tplc="BCB27598">
      <w:numFmt w:val="bullet"/>
      <w:lvlText w:val="•"/>
      <w:lvlJc w:val="left"/>
      <w:pPr>
        <w:ind w:left="5726" w:hanging="360"/>
      </w:pPr>
      <w:rPr>
        <w:rFonts w:hint="default"/>
        <w:lang w:val="en-PH" w:eastAsia="en-PH" w:bidi="en-PH"/>
      </w:rPr>
    </w:lvl>
    <w:lvl w:ilvl="5" w:tplc="EB1C24B0">
      <w:numFmt w:val="bullet"/>
      <w:lvlText w:val="•"/>
      <w:lvlJc w:val="left"/>
      <w:pPr>
        <w:ind w:left="6795" w:hanging="360"/>
      </w:pPr>
      <w:rPr>
        <w:rFonts w:hint="default"/>
        <w:lang w:val="en-PH" w:eastAsia="en-PH" w:bidi="en-PH"/>
      </w:rPr>
    </w:lvl>
    <w:lvl w:ilvl="6" w:tplc="C8D8BE88">
      <w:numFmt w:val="bullet"/>
      <w:lvlText w:val="•"/>
      <w:lvlJc w:val="left"/>
      <w:pPr>
        <w:ind w:left="7864" w:hanging="360"/>
      </w:pPr>
      <w:rPr>
        <w:rFonts w:hint="default"/>
        <w:lang w:val="en-PH" w:eastAsia="en-PH" w:bidi="en-PH"/>
      </w:rPr>
    </w:lvl>
    <w:lvl w:ilvl="7" w:tplc="F11A15E2">
      <w:numFmt w:val="bullet"/>
      <w:lvlText w:val="•"/>
      <w:lvlJc w:val="left"/>
      <w:pPr>
        <w:ind w:left="8933" w:hanging="360"/>
      </w:pPr>
      <w:rPr>
        <w:rFonts w:hint="default"/>
        <w:lang w:val="en-PH" w:eastAsia="en-PH" w:bidi="en-PH"/>
      </w:rPr>
    </w:lvl>
    <w:lvl w:ilvl="8" w:tplc="EEFE2680">
      <w:numFmt w:val="bullet"/>
      <w:lvlText w:val="•"/>
      <w:lvlJc w:val="left"/>
      <w:pPr>
        <w:ind w:left="10002" w:hanging="360"/>
      </w:pPr>
      <w:rPr>
        <w:rFonts w:hint="default"/>
        <w:lang w:val="en-PH" w:eastAsia="en-PH" w:bidi="en-PH"/>
      </w:rPr>
    </w:lvl>
  </w:abstractNum>
  <w:abstractNum w:abstractNumId="456" w15:restartNumberingAfterBreak="0">
    <w:nsid w:val="454F3C93"/>
    <w:multiLevelType w:val="hybridMultilevel"/>
    <w:tmpl w:val="080E82A2"/>
    <w:lvl w:ilvl="0" w:tplc="0CC2DDCA">
      <w:start w:val="1"/>
      <w:numFmt w:val="decimal"/>
      <w:lvlText w:val="%1."/>
      <w:lvlJc w:val="left"/>
      <w:pPr>
        <w:ind w:left="2157" w:hanging="360"/>
      </w:pPr>
      <w:rPr>
        <w:rFonts w:ascii="Times New Roman" w:eastAsia="Times New Roman" w:hAnsi="Times New Roman" w:cs="Times New Roman" w:hint="default"/>
        <w:spacing w:val="-2"/>
        <w:w w:val="99"/>
        <w:sz w:val="24"/>
        <w:szCs w:val="24"/>
        <w:lang w:val="en-PH" w:eastAsia="en-PH" w:bidi="en-PH"/>
      </w:rPr>
    </w:lvl>
    <w:lvl w:ilvl="1" w:tplc="2B9C6236">
      <w:numFmt w:val="bullet"/>
      <w:lvlText w:val="•"/>
      <w:lvlJc w:val="left"/>
      <w:pPr>
        <w:ind w:left="3158" w:hanging="360"/>
      </w:pPr>
      <w:rPr>
        <w:rFonts w:hint="default"/>
        <w:lang w:val="en-PH" w:eastAsia="en-PH" w:bidi="en-PH"/>
      </w:rPr>
    </w:lvl>
    <w:lvl w:ilvl="2" w:tplc="28EE76B8">
      <w:numFmt w:val="bullet"/>
      <w:lvlText w:val="•"/>
      <w:lvlJc w:val="left"/>
      <w:pPr>
        <w:ind w:left="4156" w:hanging="360"/>
      </w:pPr>
      <w:rPr>
        <w:rFonts w:hint="default"/>
        <w:lang w:val="en-PH" w:eastAsia="en-PH" w:bidi="en-PH"/>
      </w:rPr>
    </w:lvl>
    <w:lvl w:ilvl="3" w:tplc="D018CCCC">
      <w:numFmt w:val="bullet"/>
      <w:lvlText w:val="•"/>
      <w:lvlJc w:val="left"/>
      <w:pPr>
        <w:ind w:left="5154" w:hanging="360"/>
      </w:pPr>
      <w:rPr>
        <w:rFonts w:hint="default"/>
        <w:lang w:val="en-PH" w:eastAsia="en-PH" w:bidi="en-PH"/>
      </w:rPr>
    </w:lvl>
    <w:lvl w:ilvl="4" w:tplc="4000ACB6">
      <w:numFmt w:val="bullet"/>
      <w:lvlText w:val="•"/>
      <w:lvlJc w:val="left"/>
      <w:pPr>
        <w:ind w:left="6152" w:hanging="360"/>
      </w:pPr>
      <w:rPr>
        <w:rFonts w:hint="default"/>
        <w:lang w:val="en-PH" w:eastAsia="en-PH" w:bidi="en-PH"/>
      </w:rPr>
    </w:lvl>
    <w:lvl w:ilvl="5" w:tplc="5B367D9A">
      <w:numFmt w:val="bullet"/>
      <w:lvlText w:val="•"/>
      <w:lvlJc w:val="left"/>
      <w:pPr>
        <w:ind w:left="7150" w:hanging="360"/>
      </w:pPr>
      <w:rPr>
        <w:rFonts w:hint="default"/>
        <w:lang w:val="en-PH" w:eastAsia="en-PH" w:bidi="en-PH"/>
      </w:rPr>
    </w:lvl>
    <w:lvl w:ilvl="6" w:tplc="0C266224">
      <w:numFmt w:val="bullet"/>
      <w:lvlText w:val="•"/>
      <w:lvlJc w:val="left"/>
      <w:pPr>
        <w:ind w:left="8148" w:hanging="360"/>
      </w:pPr>
      <w:rPr>
        <w:rFonts w:hint="default"/>
        <w:lang w:val="en-PH" w:eastAsia="en-PH" w:bidi="en-PH"/>
      </w:rPr>
    </w:lvl>
    <w:lvl w:ilvl="7" w:tplc="881C3B52">
      <w:numFmt w:val="bullet"/>
      <w:lvlText w:val="•"/>
      <w:lvlJc w:val="left"/>
      <w:pPr>
        <w:ind w:left="9146" w:hanging="360"/>
      </w:pPr>
      <w:rPr>
        <w:rFonts w:hint="default"/>
        <w:lang w:val="en-PH" w:eastAsia="en-PH" w:bidi="en-PH"/>
      </w:rPr>
    </w:lvl>
    <w:lvl w:ilvl="8" w:tplc="1FF203B6">
      <w:numFmt w:val="bullet"/>
      <w:lvlText w:val="•"/>
      <w:lvlJc w:val="left"/>
      <w:pPr>
        <w:ind w:left="10144" w:hanging="360"/>
      </w:pPr>
      <w:rPr>
        <w:rFonts w:hint="default"/>
        <w:lang w:val="en-PH" w:eastAsia="en-PH" w:bidi="en-PH"/>
      </w:rPr>
    </w:lvl>
  </w:abstractNum>
  <w:abstractNum w:abstractNumId="457" w15:restartNumberingAfterBreak="0">
    <w:nsid w:val="457963F3"/>
    <w:multiLevelType w:val="hybridMultilevel"/>
    <w:tmpl w:val="36105224"/>
    <w:lvl w:ilvl="0" w:tplc="8188E0F2">
      <w:start w:val="1"/>
      <w:numFmt w:val="decimal"/>
      <w:lvlText w:val="%1."/>
      <w:lvlJc w:val="left"/>
      <w:pPr>
        <w:ind w:left="1944" w:hanging="360"/>
      </w:pPr>
      <w:rPr>
        <w:rFonts w:ascii="Times New Roman" w:eastAsia="Times New Roman" w:hAnsi="Times New Roman" w:cs="Times New Roman" w:hint="default"/>
        <w:spacing w:val="-2"/>
        <w:w w:val="99"/>
        <w:sz w:val="24"/>
        <w:szCs w:val="24"/>
        <w:lang w:val="en-PH" w:eastAsia="en-PH" w:bidi="en-PH"/>
      </w:rPr>
    </w:lvl>
    <w:lvl w:ilvl="1" w:tplc="1FF0A7E6">
      <w:numFmt w:val="bullet"/>
      <w:lvlText w:val="•"/>
      <w:lvlJc w:val="left"/>
      <w:pPr>
        <w:ind w:left="2960" w:hanging="360"/>
      </w:pPr>
      <w:rPr>
        <w:rFonts w:hint="default"/>
        <w:lang w:val="en-PH" w:eastAsia="en-PH" w:bidi="en-PH"/>
      </w:rPr>
    </w:lvl>
    <w:lvl w:ilvl="2" w:tplc="98466236">
      <w:numFmt w:val="bullet"/>
      <w:lvlText w:val="•"/>
      <w:lvlJc w:val="left"/>
      <w:pPr>
        <w:ind w:left="3980" w:hanging="360"/>
      </w:pPr>
      <w:rPr>
        <w:rFonts w:hint="default"/>
        <w:lang w:val="en-PH" w:eastAsia="en-PH" w:bidi="en-PH"/>
      </w:rPr>
    </w:lvl>
    <w:lvl w:ilvl="3" w:tplc="24309AD0">
      <w:numFmt w:val="bullet"/>
      <w:lvlText w:val="•"/>
      <w:lvlJc w:val="left"/>
      <w:pPr>
        <w:ind w:left="5000" w:hanging="360"/>
      </w:pPr>
      <w:rPr>
        <w:rFonts w:hint="default"/>
        <w:lang w:val="en-PH" w:eastAsia="en-PH" w:bidi="en-PH"/>
      </w:rPr>
    </w:lvl>
    <w:lvl w:ilvl="4" w:tplc="A68E1F38">
      <w:numFmt w:val="bullet"/>
      <w:lvlText w:val="•"/>
      <w:lvlJc w:val="left"/>
      <w:pPr>
        <w:ind w:left="6020" w:hanging="360"/>
      </w:pPr>
      <w:rPr>
        <w:rFonts w:hint="default"/>
        <w:lang w:val="en-PH" w:eastAsia="en-PH" w:bidi="en-PH"/>
      </w:rPr>
    </w:lvl>
    <w:lvl w:ilvl="5" w:tplc="2DE05710">
      <w:numFmt w:val="bullet"/>
      <w:lvlText w:val="•"/>
      <w:lvlJc w:val="left"/>
      <w:pPr>
        <w:ind w:left="7040" w:hanging="360"/>
      </w:pPr>
      <w:rPr>
        <w:rFonts w:hint="default"/>
        <w:lang w:val="en-PH" w:eastAsia="en-PH" w:bidi="en-PH"/>
      </w:rPr>
    </w:lvl>
    <w:lvl w:ilvl="6" w:tplc="8E388654">
      <w:numFmt w:val="bullet"/>
      <w:lvlText w:val="•"/>
      <w:lvlJc w:val="left"/>
      <w:pPr>
        <w:ind w:left="8060" w:hanging="360"/>
      </w:pPr>
      <w:rPr>
        <w:rFonts w:hint="default"/>
        <w:lang w:val="en-PH" w:eastAsia="en-PH" w:bidi="en-PH"/>
      </w:rPr>
    </w:lvl>
    <w:lvl w:ilvl="7" w:tplc="DEF8653C">
      <w:numFmt w:val="bullet"/>
      <w:lvlText w:val="•"/>
      <w:lvlJc w:val="left"/>
      <w:pPr>
        <w:ind w:left="9080" w:hanging="360"/>
      </w:pPr>
      <w:rPr>
        <w:rFonts w:hint="default"/>
        <w:lang w:val="en-PH" w:eastAsia="en-PH" w:bidi="en-PH"/>
      </w:rPr>
    </w:lvl>
    <w:lvl w:ilvl="8" w:tplc="06A8C0BE">
      <w:numFmt w:val="bullet"/>
      <w:lvlText w:val="•"/>
      <w:lvlJc w:val="left"/>
      <w:pPr>
        <w:ind w:left="10100" w:hanging="360"/>
      </w:pPr>
      <w:rPr>
        <w:rFonts w:hint="default"/>
        <w:lang w:val="en-PH" w:eastAsia="en-PH" w:bidi="en-PH"/>
      </w:rPr>
    </w:lvl>
  </w:abstractNum>
  <w:abstractNum w:abstractNumId="458" w15:restartNumberingAfterBreak="0">
    <w:nsid w:val="45853986"/>
    <w:multiLevelType w:val="hybridMultilevel"/>
    <w:tmpl w:val="F5ECFA66"/>
    <w:lvl w:ilvl="0" w:tplc="C91E04D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A52776C">
      <w:start w:val="1"/>
      <w:numFmt w:val="lowerLetter"/>
      <w:lvlText w:val="%2."/>
      <w:lvlJc w:val="left"/>
      <w:pPr>
        <w:ind w:left="2520" w:hanging="360"/>
      </w:pPr>
      <w:rPr>
        <w:rFonts w:hint="default"/>
        <w:w w:val="100"/>
        <w:lang w:val="en-PH" w:eastAsia="en-PH" w:bidi="en-PH"/>
      </w:rPr>
    </w:lvl>
    <w:lvl w:ilvl="2" w:tplc="0EE49920">
      <w:start w:val="1"/>
      <w:numFmt w:val="lowerRoman"/>
      <w:lvlText w:val="%3."/>
      <w:lvlJc w:val="left"/>
      <w:pPr>
        <w:ind w:left="2880" w:hanging="360"/>
      </w:pPr>
      <w:rPr>
        <w:rFonts w:ascii="Times New Roman" w:eastAsia="Times New Roman" w:hAnsi="Times New Roman" w:cs="Times New Roman" w:hint="default"/>
        <w:spacing w:val="-2"/>
        <w:w w:val="100"/>
        <w:sz w:val="24"/>
        <w:szCs w:val="24"/>
        <w:lang w:val="en-PH" w:eastAsia="en-PH" w:bidi="en-PH"/>
      </w:rPr>
    </w:lvl>
    <w:lvl w:ilvl="3" w:tplc="F9362994">
      <w:numFmt w:val="bullet"/>
      <w:lvlText w:val=""/>
      <w:lvlJc w:val="left"/>
      <w:pPr>
        <w:ind w:left="3240" w:hanging="360"/>
      </w:pPr>
      <w:rPr>
        <w:rFonts w:ascii="Symbol" w:eastAsia="Symbol" w:hAnsi="Symbol" w:cs="Symbol" w:hint="default"/>
        <w:w w:val="100"/>
        <w:sz w:val="24"/>
        <w:szCs w:val="24"/>
        <w:lang w:val="en-PH" w:eastAsia="en-PH" w:bidi="en-PH"/>
      </w:rPr>
    </w:lvl>
    <w:lvl w:ilvl="4" w:tplc="A13C2778">
      <w:numFmt w:val="bullet"/>
      <w:lvlText w:val="•"/>
      <w:lvlJc w:val="left"/>
      <w:pPr>
        <w:ind w:left="4511" w:hanging="360"/>
      </w:pPr>
      <w:rPr>
        <w:rFonts w:hint="default"/>
        <w:lang w:val="en-PH" w:eastAsia="en-PH" w:bidi="en-PH"/>
      </w:rPr>
    </w:lvl>
    <w:lvl w:ilvl="5" w:tplc="935A6C72">
      <w:numFmt w:val="bullet"/>
      <w:lvlText w:val="•"/>
      <w:lvlJc w:val="left"/>
      <w:pPr>
        <w:ind w:left="5782" w:hanging="360"/>
      </w:pPr>
      <w:rPr>
        <w:rFonts w:hint="default"/>
        <w:lang w:val="en-PH" w:eastAsia="en-PH" w:bidi="en-PH"/>
      </w:rPr>
    </w:lvl>
    <w:lvl w:ilvl="6" w:tplc="CFA6C122">
      <w:numFmt w:val="bullet"/>
      <w:lvlText w:val="•"/>
      <w:lvlJc w:val="left"/>
      <w:pPr>
        <w:ind w:left="7054" w:hanging="360"/>
      </w:pPr>
      <w:rPr>
        <w:rFonts w:hint="default"/>
        <w:lang w:val="en-PH" w:eastAsia="en-PH" w:bidi="en-PH"/>
      </w:rPr>
    </w:lvl>
    <w:lvl w:ilvl="7" w:tplc="A9301704">
      <w:numFmt w:val="bullet"/>
      <w:lvlText w:val="•"/>
      <w:lvlJc w:val="left"/>
      <w:pPr>
        <w:ind w:left="8325" w:hanging="360"/>
      </w:pPr>
      <w:rPr>
        <w:rFonts w:hint="default"/>
        <w:lang w:val="en-PH" w:eastAsia="en-PH" w:bidi="en-PH"/>
      </w:rPr>
    </w:lvl>
    <w:lvl w:ilvl="8" w:tplc="6D7C8FC8">
      <w:numFmt w:val="bullet"/>
      <w:lvlText w:val="•"/>
      <w:lvlJc w:val="left"/>
      <w:pPr>
        <w:ind w:left="9597" w:hanging="360"/>
      </w:pPr>
      <w:rPr>
        <w:rFonts w:hint="default"/>
        <w:lang w:val="en-PH" w:eastAsia="en-PH" w:bidi="en-PH"/>
      </w:rPr>
    </w:lvl>
  </w:abstractNum>
  <w:abstractNum w:abstractNumId="459" w15:restartNumberingAfterBreak="0">
    <w:nsid w:val="45AE567B"/>
    <w:multiLevelType w:val="hybridMultilevel"/>
    <w:tmpl w:val="E58A8730"/>
    <w:lvl w:ilvl="0" w:tplc="BFF0FA12">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448AF126">
      <w:numFmt w:val="bullet"/>
      <w:lvlText w:val="•"/>
      <w:lvlJc w:val="left"/>
      <w:pPr>
        <w:ind w:left="3086" w:hanging="285"/>
      </w:pPr>
      <w:rPr>
        <w:rFonts w:hint="default"/>
        <w:lang w:val="en-PH" w:eastAsia="en-PH" w:bidi="en-PH"/>
      </w:rPr>
    </w:lvl>
    <w:lvl w:ilvl="2" w:tplc="008071A2">
      <w:numFmt w:val="bullet"/>
      <w:lvlText w:val="•"/>
      <w:lvlJc w:val="left"/>
      <w:pPr>
        <w:ind w:left="4092" w:hanging="285"/>
      </w:pPr>
      <w:rPr>
        <w:rFonts w:hint="default"/>
        <w:lang w:val="en-PH" w:eastAsia="en-PH" w:bidi="en-PH"/>
      </w:rPr>
    </w:lvl>
    <w:lvl w:ilvl="3" w:tplc="DF2089F2">
      <w:numFmt w:val="bullet"/>
      <w:lvlText w:val="•"/>
      <w:lvlJc w:val="left"/>
      <w:pPr>
        <w:ind w:left="5098" w:hanging="285"/>
      </w:pPr>
      <w:rPr>
        <w:rFonts w:hint="default"/>
        <w:lang w:val="en-PH" w:eastAsia="en-PH" w:bidi="en-PH"/>
      </w:rPr>
    </w:lvl>
    <w:lvl w:ilvl="4" w:tplc="B1CC6A48">
      <w:numFmt w:val="bullet"/>
      <w:lvlText w:val="•"/>
      <w:lvlJc w:val="left"/>
      <w:pPr>
        <w:ind w:left="6104" w:hanging="285"/>
      </w:pPr>
      <w:rPr>
        <w:rFonts w:hint="default"/>
        <w:lang w:val="en-PH" w:eastAsia="en-PH" w:bidi="en-PH"/>
      </w:rPr>
    </w:lvl>
    <w:lvl w:ilvl="5" w:tplc="B246ADAC">
      <w:numFmt w:val="bullet"/>
      <w:lvlText w:val="•"/>
      <w:lvlJc w:val="left"/>
      <w:pPr>
        <w:ind w:left="7110" w:hanging="285"/>
      </w:pPr>
      <w:rPr>
        <w:rFonts w:hint="default"/>
        <w:lang w:val="en-PH" w:eastAsia="en-PH" w:bidi="en-PH"/>
      </w:rPr>
    </w:lvl>
    <w:lvl w:ilvl="6" w:tplc="163EA6C6">
      <w:numFmt w:val="bullet"/>
      <w:lvlText w:val="•"/>
      <w:lvlJc w:val="left"/>
      <w:pPr>
        <w:ind w:left="8116" w:hanging="285"/>
      </w:pPr>
      <w:rPr>
        <w:rFonts w:hint="default"/>
        <w:lang w:val="en-PH" w:eastAsia="en-PH" w:bidi="en-PH"/>
      </w:rPr>
    </w:lvl>
    <w:lvl w:ilvl="7" w:tplc="86225584">
      <w:numFmt w:val="bullet"/>
      <w:lvlText w:val="•"/>
      <w:lvlJc w:val="left"/>
      <w:pPr>
        <w:ind w:left="9122" w:hanging="285"/>
      </w:pPr>
      <w:rPr>
        <w:rFonts w:hint="default"/>
        <w:lang w:val="en-PH" w:eastAsia="en-PH" w:bidi="en-PH"/>
      </w:rPr>
    </w:lvl>
    <w:lvl w:ilvl="8" w:tplc="253E2FF0">
      <w:numFmt w:val="bullet"/>
      <w:lvlText w:val="•"/>
      <w:lvlJc w:val="left"/>
      <w:pPr>
        <w:ind w:left="10128" w:hanging="285"/>
      </w:pPr>
      <w:rPr>
        <w:rFonts w:hint="default"/>
        <w:lang w:val="en-PH" w:eastAsia="en-PH" w:bidi="en-PH"/>
      </w:rPr>
    </w:lvl>
  </w:abstractNum>
  <w:abstractNum w:abstractNumId="460" w15:restartNumberingAfterBreak="0">
    <w:nsid w:val="45FA4C6D"/>
    <w:multiLevelType w:val="hybridMultilevel"/>
    <w:tmpl w:val="6A467ACE"/>
    <w:lvl w:ilvl="0" w:tplc="B2BA335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424CF16">
      <w:numFmt w:val="bullet"/>
      <w:lvlText w:val="•"/>
      <w:lvlJc w:val="left"/>
      <w:pPr>
        <w:ind w:left="3158" w:hanging="361"/>
      </w:pPr>
      <w:rPr>
        <w:rFonts w:hint="default"/>
        <w:lang w:val="en-PH" w:eastAsia="en-PH" w:bidi="en-PH"/>
      </w:rPr>
    </w:lvl>
    <w:lvl w:ilvl="2" w:tplc="0C80D89E">
      <w:numFmt w:val="bullet"/>
      <w:lvlText w:val="•"/>
      <w:lvlJc w:val="left"/>
      <w:pPr>
        <w:ind w:left="4156" w:hanging="361"/>
      </w:pPr>
      <w:rPr>
        <w:rFonts w:hint="default"/>
        <w:lang w:val="en-PH" w:eastAsia="en-PH" w:bidi="en-PH"/>
      </w:rPr>
    </w:lvl>
    <w:lvl w:ilvl="3" w:tplc="D9124052">
      <w:numFmt w:val="bullet"/>
      <w:lvlText w:val="•"/>
      <w:lvlJc w:val="left"/>
      <w:pPr>
        <w:ind w:left="5154" w:hanging="361"/>
      </w:pPr>
      <w:rPr>
        <w:rFonts w:hint="default"/>
        <w:lang w:val="en-PH" w:eastAsia="en-PH" w:bidi="en-PH"/>
      </w:rPr>
    </w:lvl>
    <w:lvl w:ilvl="4" w:tplc="E64C898E">
      <w:numFmt w:val="bullet"/>
      <w:lvlText w:val="•"/>
      <w:lvlJc w:val="left"/>
      <w:pPr>
        <w:ind w:left="6152" w:hanging="361"/>
      </w:pPr>
      <w:rPr>
        <w:rFonts w:hint="default"/>
        <w:lang w:val="en-PH" w:eastAsia="en-PH" w:bidi="en-PH"/>
      </w:rPr>
    </w:lvl>
    <w:lvl w:ilvl="5" w:tplc="9C588D3E">
      <w:numFmt w:val="bullet"/>
      <w:lvlText w:val="•"/>
      <w:lvlJc w:val="left"/>
      <w:pPr>
        <w:ind w:left="7150" w:hanging="361"/>
      </w:pPr>
      <w:rPr>
        <w:rFonts w:hint="default"/>
        <w:lang w:val="en-PH" w:eastAsia="en-PH" w:bidi="en-PH"/>
      </w:rPr>
    </w:lvl>
    <w:lvl w:ilvl="6" w:tplc="F8822B9A">
      <w:numFmt w:val="bullet"/>
      <w:lvlText w:val="•"/>
      <w:lvlJc w:val="left"/>
      <w:pPr>
        <w:ind w:left="8148" w:hanging="361"/>
      </w:pPr>
      <w:rPr>
        <w:rFonts w:hint="default"/>
        <w:lang w:val="en-PH" w:eastAsia="en-PH" w:bidi="en-PH"/>
      </w:rPr>
    </w:lvl>
    <w:lvl w:ilvl="7" w:tplc="3EA6B0E4">
      <w:numFmt w:val="bullet"/>
      <w:lvlText w:val="•"/>
      <w:lvlJc w:val="left"/>
      <w:pPr>
        <w:ind w:left="9146" w:hanging="361"/>
      </w:pPr>
      <w:rPr>
        <w:rFonts w:hint="default"/>
        <w:lang w:val="en-PH" w:eastAsia="en-PH" w:bidi="en-PH"/>
      </w:rPr>
    </w:lvl>
    <w:lvl w:ilvl="8" w:tplc="BDF61A7A">
      <w:numFmt w:val="bullet"/>
      <w:lvlText w:val="•"/>
      <w:lvlJc w:val="left"/>
      <w:pPr>
        <w:ind w:left="10144" w:hanging="361"/>
      </w:pPr>
      <w:rPr>
        <w:rFonts w:hint="default"/>
        <w:lang w:val="en-PH" w:eastAsia="en-PH" w:bidi="en-PH"/>
      </w:rPr>
    </w:lvl>
  </w:abstractNum>
  <w:abstractNum w:abstractNumId="461" w15:restartNumberingAfterBreak="0">
    <w:nsid w:val="46283BB8"/>
    <w:multiLevelType w:val="hybridMultilevel"/>
    <w:tmpl w:val="81B0A3D2"/>
    <w:lvl w:ilvl="0" w:tplc="498CDBEE">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D8F23770">
      <w:numFmt w:val="bullet"/>
      <w:lvlText w:val="•"/>
      <w:lvlJc w:val="left"/>
      <w:pPr>
        <w:ind w:left="3158" w:hanging="361"/>
      </w:pPr>
      <w:rPr>
        <w:rFonts w:hint="default"/>
        <w:lang w:val="en-PH" w:eastAsia="en-PH" w:bidi="en-PH"/>
      </w:rPr>
    </w:lvl>
    <w:lvl w:ilvl="2" w:tplc="317A7E84">
      <w:numFmt w:val="bullet"/>
      <w:lvlText w:val="•"/>
      <w:lvlJc w:val="left"/>
      <w:pPr>
        <w:ind w:left="4156" w:hanging="361"/>
      </w:pPr>
      <w:rPr>
        <w:rFonts w:hint="default"/>
        <w:lang w:val="en-PH" w:eastAsia="en-PH" w:bidi="en-PH"/>
      </w:rPr>
    </w:lvl>
    <w:lvl w:ilvl="3" w:tplc="EFB0C8B0">
      <w:numFmt w:val="bullet"/>
      <w:lvlText w:val="•"/>
      <w:lvlJc w:val="left"/>
      <w:pPr>
        <w:ind w:left="5154" w:hanging="361"/>
      </w:pPr>
      <w:rPr>
        <w:rFonts w:hint="default"/>
        <w:lang w:val="en-PH" w:eastAsia="en-PH" w:bidi="en-PH"/>
      </w:rPr>
    </w:lvl>
    <w:lvl w:ilvl="4" w:tplc="B334540E">
      <w:numFmt w:val="bullet"/>
      <w:lvlText w:val="•"/>
      <w:lvlJc w:val="left"/>
      <w:pPr>
        <w:ind w:left="6152" w:hanging="361"/>
      </w:pPr>
      <w:rPr>
        <w:rFonts w:hint="default"/>
        <w:lang w:val="en-PH" w:eastAsia="en-PH" w:bidi="en-PH"/>
      </w:rPr>
    </w:lvl>
    <w:lvl w:ilvl="5" w:tplc="050E392C">
      <w:numFmt w:val="bullet"/>
      <w:lvlText w:val="•"/>
      <w:lvlJc w:val="left"/>
      <w:pPr>
        <w:ind w:left="7150" w:hanging="361"/>
      </w:pPr>
      <w:rPr>
        <w:rFonts w:hint="default"/>
        <w:lang w:val="en-PH" w:eastAsia="en-PH" w:bidi="en-PH"/>
      </w:rPr>
    </w:lvl>
    <w:lvl w:ilvl="6" w:tplc="9800D0A0">
      <w:numFmt w:val="bullet"/>
      <w:lvlText w:val="•"/>
      <w:lvlJc w:val="left"/>
      <w:pPr>
        <w:ind w:left="8148" w:hanging="361"/>
      </w:pPr>
      <w:rPr>
        <w:rFonts w:hint="default"/>
        <w:lang w:val="en-PH" w:eastAsia="en-PH" w:bidi="en-PH"/>
      </w:rPr>
    </w:lvl>
    <w:lvl w:ilvl="7" w:tplc="0CB4BAB4">
      <w:numFmt w:val="bullet"/>
      <w:lvlText w:val="•"/>
      <w:lvlJc w:val="left"/>
      <w:pPr>
        <w:ind w:left="9146" w:hanging="361"/>
      </w:pPr>
      <w:rPr>
        <w:rFonts w:hint="default"/>
        <w:lang w:val="en-PH" w:eastAsia="en-PH" w:bidi="en-PH"/>
      </w:rPr>
    </w:lvl>
    <w:lvl w:ilvl="8" w:tplc="40A8CE48">
      <w:numFmt w:val="bullet"/>
      <w:lvlText w:val="•"/>
      <w:lvlJc w:val="left"/>
      <w:pPr>
        <w:ind w:left="10144" w:hanging="361"/>
      </w:pPr>
      <w:rPr>
        <w:rFonts w:hint="default"/>
        <w:lang w:val="en-PH" w:eastAsia="en-PH" w:bidi="en-PH"/>
      </w:rPr>
    </w:lvl>
  </w:abstractNum>
  <w:abstractNum w:abstractNumId="462" w15:restartNumberingAfterBreak="0">
    <w:nsid w:val="467A0086"/>
    <w:multiLevelType w:val="hybridMultilevel"/>
    <w:tmpl w:val="79F4E432"/>
    <w:lvl w:ilvl="0" w:tplc="F99ED76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A58D138">
      <w:numFmt w:val="bullet"/>
      <w:lvlText w:val="•"/>
      <w:lvlJc w:val="left"/>
      <w:pPr>
        <w:ind w:left="3158" w:hanging="361"/>
      </w:pPr>
      <w:rPr>
        <w:rFonts w:hint="default"/>
        <w:lang w:val="en-PH" w:eastAsia="en-PH" w:bidi="en-PH"/>
      </w:rPr>
    </w:lvl>
    <w:lvl w:ilvl="2" w:tplc="F17EFDDA">
      <w:numFmt w:val="bullet"/>
      <w:lvlText w:val="•"/>
      <w:lvlJc w:val="left"/>
      <w:pPr>
        <w:ind w:left="4156" w:hanging="361"/>
      </w:pPr>
      <w:rPr>
        <w:rFonts w:hint="default"/>
        <w:lang w:val="en-PH" w:eastAsia="en-PH" w:bidi="en-PH"/>
      </w:rPr>
    </w:lvl>
    <w:lvl w:ilvl="3" w:tplc="30021674">
      <w:numFmt w:val="bullet"/>
      <w:lvlText w:val="•"/>
      <w:lvlJc w:val="left"/>
      <w:pPr>
        <w:ind w:left="5154" w:hanging="361"/>
      </w:pPr>
      <w:rPr>
        <w:rFonts w:hint="default"/>
        <w:lang w:val="en-PH" w:eastAsia="en-PH" w:bidi="en-PH"/>
      </w:rPr>
    </w:lvl>
    <w:lvl w:ilvl="4" w:tplc="E8FCC50A">
      <w:numFmt w:val="bullet"/>
      <w:lvlText w:val="•"/>
      <w:lvlJc w:val="left"/>
      <w:pPr>
        <w:ind w:left="6152" w:hanging="361"/>
      </w:pPr>
      <w:rPr>
        <w:rFonts w:hint="default"/>
        <w:lang w:val="en-PH" w:eastAsia="en-PH" w:bidi="en-PH"/>
      </w:rPr>
    </w:lvl>
    <w:lvl w:ilvl="5" w:tplc="CE308C4E">
      <w:numFmt w:val="bullet"/>
      <w:lvlText w:val="•"/>
      <w:lvlJc w:val="left"/>
      <w:pPr>
        <w:ind w:left="7150" w:hanging="361"/>
      </w:pPr>
      <w:rPr>
        <w:rFonts w:hint="default"/>
        <w:lang w:val="en-PH" w:eastAsia="en-PH" w:bidi="en-PH"/>
      </w:rPr>
    </w:lvl>
    <w:lvl w:ilvl="6" w:tplc="24F4F0BE">
      <w:numFmt w:val="bullet"/>
      <w:lvlText w:val="•"/>
      <w:lvlJc w:val="left"/>
      <w:pPr>
        <w:ind w:left="8148" w:hanging="361"/>
      </w:pPr>
      <w:rPr>
        <w:rFonts w:hint="default"/>
        <w:lang w:val="en-PH" w:eastAsia="en-PH" w:bidi="en-PH"/>
      </w:rPr>
    </w:lvl>
    <w:lvl w:ilvl="7" w:tplc="6A828F58">
      <w:numFmt w:val="bullet"/>
      <w:lvlText w:val="•"/>
      <w:lvlJc w:val="left"/>
      <w:pPr>
        <w:ind w:left="9146" w:hanging="361"/>
      </w:pPr>
      <w:rPr>
        <w:rFonts w:hint="default"/>
        <w:lang w:val="en-PH" w:eastAsia="en-PH" w:bidi="en-PH"/>
      </w:rPr>
    </w:lvl>
    <w:lvl w:ilvl="8" w:tplc="BD9EF262">
      <w:numFmt w:val="bullet"/>
      <w:lvlText w:val="•"/>
      <w:lvlJc w:val="left"/>
      <w:pPr>
        <w:ind w:left="10144" w:hanging="361"/>
      </w:pPr>
      <w:rPr>
        <w:rFonts w:hint="default"/>
        <w:lang w:val="en-PH" w:eastAsia="en-PH" w:bidi="en-PH"/>
      </w:rPr>
    </w:lvl>
  </w:abstractNum>
  <w:abstractNum w:abstractNumId="463" w15:restartNumberingAfterBreak="0">
    <w:nsid w:val="468E6CC7"/>
    <w:multiLevelType w:val="hybridMultilevel"/>
    <w:tmpl w:val="D166BE04"/>
    <w:lvl w:ilvl="0" w:tplc="3D66BF02">
      <w:start w:val="1"/>
      <w:numFmt w:val="decimal"/>
      <w:lvlText w:val="%1."/>
      <w:lvlJc w:val="left"/>
      <w:pPr>
        <w:ind w:left="2250" w:hanging="451"/>
      </w:pPr>
      <w:rPr>
        <w:rFonts w:ascii="Times New Roman" w:eastAsia="Times New Roman" w:hAnsi="Times New Roman" w:cs="Times New Roman" w:hint="default"/>
        <w:b/>
        <w:bCs/>
        <w:w w:val="100"/>
        <w:sz w:val="24"/>
        <w:szCs w:val="24"/>
        <w:lang w:val="en-PH" w:eastAsia="en-PH" w:bidi="en-PH"/>
      </w:rPr>
    </w:lvl>
    <w:lvl w:ilvl="1" w:tplc="22BE2C20">
      <w:start w:val="1"/>
      <w:numFmt w:val="lowerLetter"/>
      <w:lvlText w:val="%2."/>
      <w:lvlJc w:val="left"/>
      <w:pPr>
        <w:ind w:left="2566" w:hanging="316"/>
      </w:pPr>
      <w:rPr>
        <w:rFonts w:ascii="Times New Roman" w:eastAsia="Times New Roman" w:hAnsi="Times New Roman" w:cs="Times New Roman" w:hint="default"/>
        <w:spacing w:val="-2"/>
        <w:w w:val="99"/>
        <w:sz w:val="24"/>
        <w:szCs w:val="24"/>
        <w:lang w:val="en-PH" w:eastAsia="en-PH" w:bidi="en-PH"/>
      </w:rPr>
    </w:lvl>
    <w:lvl w:ilvl="2" w:tplc="2CE823D6">
      <w:numFmt w:val="bullet"/>
      <w:lvlText w:val="•"/>
      <w:lvlJc w:val="left"/>
      <w:pPr>
        <w:ind w:left="3624" w:hanging="316"/>
      </w:pPr>
      <w:rPr>
        <w:rFonts w:hint="default"/>
        <w:lang w:val="en-PH" w:eastAsia="en-PH" w:bidi="en-PH"/>
      </w:rPr>
    </w:lvl>
    <w:lvl w:ilvl="3" w:tplc="1FCE6D76">
      <w:numFmt w:val="bullet"/>
      <w:lvlText w:val="•"/>
      <w:lvlJc w:val="left"/>
      <w:pPr>
        <w:ind w:left="4688" w:hanging="316"/>
      </w:pPr>
      <w:rPr>
        <w:rFonts w:hint="default"/>
        <w:lang w:val="en-PH" w:eastAsia="en-PH" w:bidi="en-PH"/>
      </w:rPr>
    </w:lvl>
    <w:lvl w:ilvl="4" w:tplc="CCEE8078">
      <w:numFmt w:val="bullet"/>
      <w:lvlText w:val="•"/>
      <w:lvlJc w:val="left"/>
      <w:pPr>
        <w:ind w:left="5753" w:hanging="316"/>
      </w:pPr>
      <w:rPr>
        <w:rFonts w:hint="default"/>
        <w:lang w:val="en-PH" w:eastAsia="en-PH" w:bidi="en-PH"/>
      </w:rPr>
    </w:lvl>
    <w:lvl w:ilvl="5" w:tplc="E278C36C">
      <w:numFmt w:val="bullet"/>
      <w:lvlText w:val="•"/>
      <w:lvlJc w:val="left"/>
      <w:pPr>
        <w:ind w:left="6817" w:hanging="316"/>
      </w:pPr>
      <w:rPr>
        <w:rFonts w:hint="default"/>
        <w:lang w:val="en-PH" w:eastAsia="en-PH" w:bidi="en-PH"/>
      </w:rPr>
    </w:lvl>
    <w:lvl w:ilvl="6" w:tplc="81D2BEEC">
      <w:numFmt w:val="bullet"/>
      <w:lvlText w:val="•"/>
      <w:lvlJc w:val="left"/>
      <w:pPr>
        <w:ind w:left="7882" w:hanging="316"/>
      </w:pPr>
      <w:rPr>
        <w:rFonts w:hint="default"/>
        <w:lang w:val="en-PH" w:eastAsia="en-PH" w:bidi="en-PH"/>
      </w:rPr>
    </w:lvl>
    <w:lvl w:ilvl="7" w:tplc="092C1850">
      <w:numFmt w:val="bullet"/>
      <w:lvlText w:val="•"/>
      <w:lvlJc w:val="left"/>
      <w:pPr>
        <w:ind w:left="8946" w:hanging="316"/>
      </w:pPr>
      <w:rPr>
        <w:rFonts w:hint="default"/>
        <w:lang w:val="en-PH" w:eastAsia="en-PH" w:bidi="en-PH"/>
      </w:rPr>
    </w:lvl>
    <w:lvl w:ilvl="8" w:tplc="3E7A24DC">
      <w:numFmt w:val="bullet"/>
      <w:lvlText w:val="•"/>
      <w:lvlJc w:val="left"/>
      <w:pPr>
        <w:ind w:left="10011" w:hanging="316"/>
      </w:pPr>
      <w:rPr>
        <w:rFonts w:hint="default"/>
        <w:lang w:val="en-PH" w:eastAsia="en-PH" w:bidi="en-PH"/>
      </w:rPr>
    </w:lvl>
  </w:abstractNum>
  <w:abstractNum w:abstractNumId="464" w15:restartNumberingAfterBreak="0">
    <w:nsid w:val="46B258C1"/>
    <w:multiLevelType w:val="hybridMultilevel"/>
    <w:tmpl w:val="72524F94"/>
    <w:lvl w:ilvl="0" w:tplc="44BC2B92">
      <w:start w:val="2"/>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B4E8FD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E28ADB8">
      <w:numFmt w:val="bullet"/>
      <w:lvlText w:val="•"/>
      <w:lvlJc w:val="left"/>
      <w:pPr>
        <w:ind w:left="3588" w:hanging="360"/>
      </w:pPr>
      <w:rPr>
        <w:rFonts w:hint="default"/>
        <w:lang w:val="en-PH" w:eastAsia="en-PH" w:bidi="en-PH"/>
      </w:rPr>
    </w:lvl>
    <w:lvl w:ilvl="3" w:tplc="F496C832">
      <w:numFmt w:val="bullet"/>
      <w:lvlText w:val="•"/>
      <w:lvlJc w:val="left"/>
      <w:pPr>
        <w:ind w:left="4657" w:hanging="360"/>
      </w:pPr>
      <w:rPr>
        <w:rFonts w:hint="default"/>
        <w:lang w:val="en-PH" w:eastAsia="en-PH" w:bidi="en-PH"/>
      </w:rPr>
    </w:lvl>
    <w:lvl w:ilvl="4" w:tplc="CA42D900">
      <w:numFmt w:val="bullet"/>
      <w:lvlText w:val="•"/>
      <w:lvlJc w:val="left"/>
      <w:pPr>
        <w:ind w:left="5726" w:hanging="360"/>
      </w:pPr>
      <w:rPr>
        <w:rFonts w:hint="default"/>
        <w:lang w:val="en-PH" w:eastAsia="en-PH" w:bidi="en-PH"/>
      </w:rPr>
    </w:lvl>
    <w:lvl w:ilvl="5" w:tplc="9028BEA8">
      <w:numFmt w:val="bullet"/>
      <w:lvlText w:val="•"/>
      <w:lvlJc w:val="left"/>
      <w:pPr>
        <w:ind w:left="6795" w:hanging="360"/>
      </w:pPr>
      <w:rPr>
        <w:rFonts w:hint="default"/>
        <w:lang w:val="en-PH" w:eastAsia="en-PH" w:bidi="en-PH"/>
      </w:rPr>
    </w:lvl>
    <w:lvl w:ilvl="6" w:tplc="BFF0FEF8">
      <w:numFmt w:val="bullet"/>
      <w:lvlText w:val="•"/>
      <w:lvlJc w:val="left"/>
      <w:pPr>
        <w:ind w:left="7864" w:hanging="360"/>
      </w:pPr>
      <w:rPr>
        <w:rFonts w:hint="default"/>
        <w:lang w:val="en-PH" w:eastAsia="en-PH" w:bidi="en-PH"/>
      </w:rPr>
    </w:lvl>
    <w:lvl w:ilvl="7" w:tplc="3CDE70C4">
      <w:numFmt w:val="bullet"/>
      <w:lvlText w:val="•"/>
      <w:lvlJc w:val="left"/>
      <w:pPr>
        <w:ind w:left="8933" w:hanging="360"/>
      </w:pPr>
      <w:rPr>
        <w:rFonts w:hint="default"/>
        <w:lang w:val="en-PH" w:eastAsia="en-PH" w:bidi="en-PH"/>
      </w:rPr>
    </w:lvl>
    <w:lvl w:ilvl="8" w:tplc="A502C4EC">
      <w:numFmt w:val="bullet"/>
      <w:lvlText w:val="•"/>
      <w:lvlJc w:val="left"/>
      <w:pPr>
        <w:ind w:left="10002" w:hanging="360"/>
      </w:pPr>
      <w:rPr>
        <w:rFonts w:hint="default"/>
        <w:lang w:val="en-PH" w:eastAsia="en-PH" w:bidi="en-PH"/>
      </w:rPr>
    </w:lvl>
  </w:abstractNum>
  <w:abstractNum w:abstractNumId="465" w15:restartNumberingAfterBreak="0">
    <w:nsid w:val="46CC4E03"/>
    <w:multiLevelType w:val="hybridMultilevel"/>
    <w:tmpl w:val="0C0A2B2C"/>
    <w:lvl w:ilvl="0" w:tplc="88908AF0">
      <w:start w:val="1"/>
      <w:numFmt w:val="decimal"/>
      <w:lvlText w:val="%1."/>
      <w:lvlJc w:val="left"/>
      <w:pPr>
        <w:ind w:left="2203" w:hanging="361"/>
      </w:pPr>
      <w:rPr>
        <w:rFonts w:ascii="Times New Roman" w:eastAsia="Times New Roman" w:hAnsi="Times New Roman" w:cs="Times New Roman" w:hint="default"/>
        <w:b/>
        <w:bCs/>
        <w:spacing w:val="-1"/>
        <w:w w:val="99"/>
        <w:sz w:val="24"/>
        <w:szCs w:val="24"/>
        <w:lang w:val="en-PH" w:eastAsia="en-PH" w:bidi="en-PH"/>
      </w:rPr>
    </w:lvl>
    <w:lvl w:ilvl="1" w:tplc="95EE763A">
      <w:numFmt w:val="bullet"/>
      <w:lvlText w:val="•"/>
      <w:lvlJc w:val="left"/>
      <w:pPr>
        <w:ind w:left="3194" w:hanging="361"/>
      </w:pPr>
      <w:rPr>
        <w:rFonts w:hint="default"/>
        <w:lang w:val="en-PH" w:eastAsia="en-PH" w:bidi="en-PH"/>
      </w:rPr>
    </w:lvl>
    <w:lvl w:ilvl="2" w:tplc="0B46C58A">
      <w:numFmt w:val="bullet"/>
      <w:lvlText w:val="•"/>
      <w:lvlJc w:val="left"/>
      <w:pPr>
        <w:ind w:left="4188" w:hanging="361"/>
      </w:pPr>
      <w:rPr>
        <w:rFonts w:hint="default"/>
        <w:lang w:val="en-PH" w:eastAsia="en-PH" w:bidi="en-PH"/>
      </w:rPr>
    </w:lvl>
    <w:lvl w:ilvl="3" w:tplc="BE70477E">
      <w:numFmt w:val="bullet"/>
      <w:lvlText w:val="•"/>
      <w:lvlJc w:val="left"/>
      <w:pPr>
        <w:ind w:left="5182" w:hanging="361"/>
      </w:pPr>
      <w:rPr>
        <w:rFonts w:hint="default"/>
        <w:lang w:val="en-PH" w:eastAsia="en-PH" w:bidi="en-PH"/>
      </w:rPr>
    </w:lvl>
    <w:lvl w:ilvl="4" w:tplc="026C3A94">
      <w:numFmt w:val="bullet"/>
      <w:lvlText w:val="•"/>
      <w:lvlJc w:val="left"/>
      <w:pPr>
        <w:ind w:left="6176" w:hanging="361"/>
      </w:pPr>
      <w:rPr>
        <w:rFonts w:hint="default"/>
        <w:lang w:val="en-PH" w:eastAsia="en-PH" w:bidi="en-PH"/>
      </w:rPr>
    </w:lvl>
    <w:lvl w:ilvl="5" w:tplc="C6DEB514">
      <w:numFmt w:val="bullet"/>
      <w:lvlText w:val="•"/>
      <w:lvlJc w:val="left"/>
      <w:pPr>
        <w:ind w:left="7170" w:hanging="361"/>
      </w:pPr>
      <w:rPr>
        <w:rFonts w:hint="default"/>
        <w:lang w:val="en-PH" w:eastAsia="en-PH" w:bidi="en-PH"/>
      </w:rPr>
    </w:lvl>
    <w:lvl w:ilvl="6" w:tplc="522482D8">
      <w:numFmt w:val="bullet"/>
      <w:lvlText w:val="•"/>
      <w:lvlJc w:val="left"/>
      <w:pPr>
        <w:ind w:left="8164" w:hanging="361"/>
      </w:pPr>
      <w:rPr>
        <w:rFonts w:hint="default"/>
        <w:lang w:val="en-PH" w:eastAsia="en-PH" w:bidi="en-PH"/>
      </w:rPr>
    </w:lvl>
    <w:lvl w:ilvl="7" w:tplc="32926830">
      <w:numFmt w:val="bullet"/>
      <w:lvlText w:val="•"/>
      <w:lvlJc w:val="left"/>
      <w:pPr>
        <w:ind w:left="9158" w:hanging="361"/>
      </w:pPr>
      <w:rPr>
        <w:rFonts w:hint="default"/>
        <w:lang w:val="en-PH" w:eastAsia="en-PH" w:bidi="en-PH"/>
      </w:rPr>
    </w:lvl>
    <w:lvl w:ilvl="8" w:tplc="98964694">
      <w:numFmt w:val="bullet"/>
      <w:lvlText w:val="•"/>
      <w:lvlJc w:val="left"/>
      <w:pPr>
        <w:ind w:left="10152" w:hanging="361"/>
      </w:pPr>
      <w:rPr>
        <w:rFonts w:hint="default"/>
        <w:lang w:val="en-PH" w:eastAsia="en-PH" w:bidi="en-PH"/>
      </w:rPr>
    </w:lvl>
  </w:abstractNum>
  <w:abstractNum w:abstractNumId="466" w15:restartNumberingAfterBreak="0">
    <w:nsid w:val="46DD6189"/>
    <w:multiLevelType w:val="hybridMultilevel"/>
    <w:tmpl w:val="11344E82"/>
    <w:lvl w:ilvl="0" w:tplc="235A87B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A76A012C">
      <w:numFmt w:val="bullet"/>
      <w:lvlText w:val="•"/>
      <w:lvlJc w:val="left"/>
      <w:pPr>
        <w:ind w:left="3212" w:hanging="427"/>
      </w:pPr>
      <w:rPr>
        <w:rFonts w:hint="default"/>
        <w:lang w:val="en-PH" w:eastAsia="en-PH" w:bidi="en-PH"/>
      </w:rPr>
    </w:lvl>
    <w:lvl w:ilvl="2" w:tplc="66A2D24E">
      <w:numFmt w:val="bullet"/>
      <w:lvlText w:val="•"/>
      <w:lvlJc w:val="left"/>
      <w:pPr>
        <w:ind w:left="4204" w:hanging="427"/>
      </w:pPr>
      <w:rPr>
        <w:rFonts w:hint="default"/>
        <w:lang w:val="en-PH" w:eastAsia="en-PH" w:bidi="en-PH"/>
      </w:rPr>
    </w:lvl>
    <w:lvl w:ilvl="3" w:tplc="AAE6ED4A">
      <w:numFmt w:val="bullet"/>
      <w:lvlText w:val="•"/>
      <w:lvlJc w:val="left"/>
      <w:pPr>
        <w:ind w:left="5196" w:hanging="427"/>
      </w:pPr>
      <w:rPr>
        <w:rFonts w:hint="default"/>
        <w:lang w:val="en-PH" w:eastAsia="en-PH" w:bidi="en-PH"/>
      </w:rPr>
    </w:lvl>
    <w:lvl w:ilvl="4" w:tplc="B2804AE4">
      <w:numFmt w:val="bullet"/>
      <w:lvlText w:val="•"/>
      <w:lvlJc w:val="left"/>
      <w:pPr>
        <w:ind w:left="6188" w:hanging="427"/>
      </w:pPr>
      <w:rPr>
        <w:rFonts w:hint="default"/>
        <w:lang w:val="en-PH" w:eastAsia="en-PH" w:bidi="en-PH"/>
      </w:rPr>
    </w:lvl>
    <w:lvl w:ilvl="5" w:tplc="71A0A174">
      <w:numFmt w:val="bullet"/>
      <w:lvlText w:val="•"/>
      <w:lvlJc w:val="left"/>
      <w:pPr>
        <w:ind w:left="7180" w:hanging="427"/>
      </w:pPr>
      <w:rPr>
        <w:rFonts w:hint="default"/>
        <w:lang w:val="en-PH" w:eastAsia="en-PH" w:bidi="en-PH"/>
      </w:rPr>
    </w:lvl>
    <w:lvl w:ilvl="6" w:tplc="5ED22DAA">
      <w:numFmt w:val="bullet"/>
      <w:lvlText w:val="•"/>
      <w:lvlJc w:val="left"/>
      <w:pPr>
        <w:ind w:left="8172" w:hanging="427"/>
      </w:pPr>
      <w:rPr>
        <w:rFonts w:hint="default"/>
        <w:lang w:val="en-PH" w:eastAsia="en-PH" w:bidi="en-PH"/>
      </w:rPr>
    </w:lvl>
    <w:lvl w:ilvl="7" w:tplc="46AA6C6A">
      <w:numFmt w:val="bullet"/>
      <w:lvlText w:val="•"/>
      <w:lvlJc w:val="left"/>
      <w:pPr>
        <w:ind w:left="9164" w:hanging="427"/>
      </w:pPr>
      <w:rPr>
        <w:rFonts w:hint="default"/>
        <w:lang w:val="en-PH" w:eastAsia="en-PH" w:bidi="en-PH"/>
      </w:rPr>
    </w:lvl>
    <w:lvl w:ilvl="8" w:tplc="977CDDCE">
      <w:numFmt w:val="bullet"/>
      <w:lvlText w:val="•"/>
      <w:lvlJc w:val="left"/>
      <w:pPr>
        <w:ind w:left="10156" w:hanging="427"/>
      </w:pPr>
      <w:rPr>
        <w:rFonts w:hint="default"/>
        <w:lang w:val="en-PH" w:eastAsia="en-PH" w:bidi="en-PH"/>
      </w:rPr>
    </w:lvl>
  </w:abstractNum>
  <w:abstractNum w:abstractNumId="467" w15:restartNumberingAfterBreak="0">
    <w:nsid w:val="470C6B48"/>
    <w:multiLevelType w:val="hybridMultilevel"/>
    <w:tmpl w:val="F07AFB98"/>
    <w:lvl w:ilvl="0" w:tplc="B22A88F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1F0A01E">
      <w:numFmt w:val="bullet"/>
      <w:lvlText w:val="•"/>
      <w:lvlJc w:val="left"/>
      <w:pPr>
        <w:ind w:left="3158" w:hanging="361"/>
      </w:pPr>
      <w:rPr>
        <w:rFonts w:hint="default"/>
        <w:lang w:val="en-PH" w:eastAsia="en-PH" w:bidi="en-PH"/>
      </w:rPr>
    </w:lvl>
    <w:lvl w:ilvl="2" w:tplc="41888BB6">
      <w:numFmt w:val="bullet"/>
      <w:lvlText w:val="•"/>
      <w:lvlJc w:val="left"/>
      <w:pPr>
        <w:ind w:left="4156" w:hanging="361"/>
      </w:pPr>
      <w:rPr>
        <w:rFonts w:hint="default"/>
        <w:lang w:val="en-PH" w:eastAsia="en-PH" w:bidi="en-PH"/>
      </w:rPr>
    </w:lvl>
    <w:lvl w:ilvl="3" w:tplc="6E3A2746">
      <w:numFmt w:val="bullet"/>
      <w:lvlText w:val="•"/>
      <w:lvlJc w:val="left"/>
      <w:pPr>
        <w:ind w:left="5154" w:hanging="361"/>
      </w:pPr>
      <w:rPr>
        <w:rFonts w:hint="default"/>
        <w:lang w:val="en-PH" w:eastAsia="en-PH" w:bidi="en-PH"/>
      </w:rPr>
    </w:lvl>
    <w:lvl w:ilvl="4" w:tplc="13C25D98">
      <w:numFmt w:val="bullet"/>
      <w:lvlText w:val="•"/>
      <w:lvlJc w:val="left"/>
      <w:pPr>
        <w:ind w:left="6152" w:hanging="361"/>
      </w:pPr>
      <w:rPr>
        <w:rFonts w:hint="default"/>
        <w:lang w:val="en-PH" w:eastAsia="en-PH" w:bidi="en-PH"/>
      </w:rPr>
    </w:lvl>
    <w:lvl w:ilvl="5" w:tplc="25F45286">
      <w:numFmt w:val="bullet"/>
      <w:lvlText w:val="•"/>
      <w:lvlJc w:val="left"/>
      <w:pPr>
        <w:ind w:left="7150" w:hanging="361"/>
      </w:pPr>
      <w:rPr>
        <w:rFonts w:hint="default"/>
        <w:lang w:val="en-PH" w:eastAsia="en-PH" w:bidi="en-PH"/>
      </w:rPr>
    </w:lvl>
    <w:lvl w:ilvl="6" w:tplc="4C8851F2">
      <w:numFmt w:val="bullet"/>
      <w:lvlText w:val="•"/>
      <w:lvlJc w:val="left"/>
      <w:pPr>
        <w:ind w:left="8148" w:hanging="361"/>
      </w:pPr>
      <w:rPr>
        <w:rFonts w:hint="default"/>
        <w:lang w:val="en-PH" w:eastAsia="en-PH" w:bidi="en-PH"/>
      </w:rPr>
    </w:lvl>
    <w:lvl w:ilvl="7" w:tplc="15165106">
      <w:numFmt w:val="bullet"/>
      <w:lvlText w:val="•"/>
      <w:lvlJc w:val="left"/>
      <w:pPr>
        <w:ind w:left="9146" w:hanging="361"/>
      </w:pPr>
      <w:rPr>
        <w:rFonts w:hint="default"/>
        <w:lang w:val="en-PH" w:eastAsia="en-PH" w:bidi="en-PH"/>
      </w:rPr>
    </w:lvl>
    <w:lvl w:ilvl="8" w:tplc="B06C96FE">
      <w:numFmt w:val="bullet"/>
      <w:lvlText w:val="•"/>
      <w:lvlJc w:val="left"/>
      <w:pPr>
        <w:ind w:left="10144" w:hanging="361"/>
      </w:pPr>
      <w:rPr>
        <w:rFonts w:hint="default"/>
        <w:lang w:val="en-PH" w:eastAsia="en-PH" w:bidi="en-PH"/>
      </w:rPr>
    </w:lvl>
  </w:abstractNum>
  <w:abstractNum w:abstractNumId="468" w15:restartNumberingAfterBreak="0">
    <w:nsid w:val="472101B7"/>
    <w:multiLevelType w:val="hybridMultilevel"/>
    <w:tmpl w:val="DD9C6686"/>
    <w:lvl w:ilvl="0" w:tplc="AC50F0D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E0A2896">
      <w:numFmt w:val="bullet"/>
      <w:lvlText w:val="•"/>
      <w:lvlJc w:val="left"/>
      <w:pPr>
        <w:ind w:left="3158" w:hanging="361"/>
      </w:pPr>
      <w:rPr>
        <w:rFonts w:hint="default"/>
        <w:lang w:val="en-PH" w:eastAsia="en-PH" w:bidi="en-PH"/>
      </w:rPr>
    </w:lvl>
    <w:lvl w:ilvl="2" w:tplc="66A2EEA6">
      <w:numFmt w:val="bullet"/>
      <w:lvlText w:val="•"/>
      <w:lvlJc w:val="left"/>
      <w:pPr>
        <w:ind w:left="4156" w:hanging="361"/>
      </w:pPr>
      <w:rPr>
        <w:rFonts w:hint="default"/>
        <w:lang w:val="en-PH" w:eastAsia="en-PH" w:bidi="en-PH"/>
      </w:rPr>
    </w:lvl>
    <w:lvl w:ilvl="3" w:tplc="E8D25E8A">
      <w:numFmt w:val="bullet"/>
      <w:lvlText w:val="•"/>
      <w:lvlJc w:val="left"/>
      <w:pPr>
        <w:ind w:left="5154" w:hanging="361"/>
      </w:pPr>
      <w:rPr>
        <w:rFonts w:hint="default"/>
        <w:lang w:val="en-PH" w:eastAsia="en-PH" w:bidi="en-PH"/>
      </w:rPr>
    </w:lvl>
    <w:lvl w:ilvl="4" w:tplc="71845B50">
      <w:numFmt w:val="bullet"/>
      <w:lvlText w:val="•"/>
      <w:lvlJc w:val="left"/>
      <w:pPr>
        <w:ind w:left="6152" w:hanging="361"/>
      </w:pPr>
      <w:rPr>
        <w:rFonts w:hint="default"/>
        <w:lang w:val="en-PH" w:eastAsia="en-PH" w:bidi="en-PH"/>
      </w:rPr>
    </w:lvl>
    <w:lvl w:ilvl="5" w:tplc="73FA97C6">
      <w:numFmt w:val="bullet"/>
      <w:lvlText w:val="•"/>
      <w:lvlJc w:val="left"/>
      <w:pPr>
        <w:ind w:left="7150" w:hanging="361"/>
      </w:pPr>
      <w:rPr>
        <w:rFonts w:hint="default"/>
        <w:lang w:val="en-PH" w:eastAsia="en-PH" w:bidi="en-PH"/>
      </w:rPr>
    </w:lvl>
    <w:lvl w:ilvl="6" w:tplc="12328968">
      <w:numFmt w:val="bullet"/>
      <w:lvlText w:val="•"/>
      <w:lvlJc w:val="left"/>
      <w:pPr>
        <w:ind w:left="8148" w:hanging="361"/>
      </w:pPr>
      <w:rPr>
        <w:rFonts w:hint="default"/>
        <w:lang w:val="en-PH" w:eastAsia="en-PH" w:bidi="en-PH"/>
      </w:rPr>
    </w:lvl>
    <w:lvl w:ilvl="7" w:tplc="D1E6F30C">
      <w:numFmt w:val="bullet"/>
      <w:lvlText w:val="•"/>
      <w:lvlJc w:val="left"/>
      <w:pPr>
        <w:ind w:left="9146" w:hanging="361"/>
      </w:pPr>
      <w:rPr>
        <w:rFonts w:hint="default"/>
        <w:lang w:val="en-PH" w:eastAsia="en-PH" w:bidi="en-PH"/>
      </w:rPr>
    </w:lvl>
    <w:lvl w:ilvl="8" w:tplc="C760436E">
      <w:numFmt w:val="bullet"/>
      <w:lvlText w:val="•"/>
      <w:lvlJc w:val="left"/>
      <w:pPr>
        <w:ind w:left="10144" w:hanging="361"/>
      </w:pPr>
      <w:rPr>
        <w:rFonts w:hint="default"/>
        <w:lang w:val="en-PH" w:eastAsia="en-PH" w:bidi="en-PH"/>
      </w:rPr>
    </w:lvl>
  </w:abstractNum>
  <w:abstractNum w:abstractNumId="469" w15:restartNumberingAfterBreak="0">
    <w:nsid w:val="473E4A7F"/>
    <w:multiLevelType w:val="hybridMultilevel"/>
    <w:tmpl w:val="461AAB3E"/>
    <w:lvl w:ilvl="0" w:tplc="1BF4A6DC">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EE3064D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89A2702A">
      <w:start w:val="1"/>
      <w:numFmt w:val="lowerRoman"/>
      <w:lvlText w:val="%3."/>
      <w:lvlJc w:val="left"/>
      <w:pPr>
        <w:ind w:left="2880" w:hanging="360"/>
      </w:pPr>
      <w:rPr>
        <w:rFonts w:ascii="Times New Roman" w:eastAsia="Times New Roman" w:hAnsi="Times New Roman" w:cs="Times New Roman" w:hint="default"/>
        <w:spacing w:val="-4"/>
        <w:w w:val="99"/>
        <w:sz w:val="24"/>
        <w:szCs w:val="24"/>
        <w:lang w:val="en-PH" w:eastAsia="en-PH" w:bidi="en-PH"/>
      </w:rPr>
    </w:lvl>
    <w:lvl w:ilvl="3" w:tplc="542CAD8E">
      <w:numFmt w:val="bullet"/>
      <w:lvlText w:val=""/>
      <w:lvlJc w:val="left"/>
      <w:pPr>
        <w:ind w:left="3240" w:hanging="360"/>
      </w:pPr>
      <w:rPr>
        <w:rFonts w:ascii="Symbol" w:eastAsia="Symbol" w:hAnsi="Symbol" w:cs="Symbol" w:hint="default"/>
        <w:w w:val="100"/>
        <w:sz w:val="24"/>
        <w:szCs w:val="24"/>
        <w:lang w:val="en-PH" w:eastAsia="en-PH" w:bidi="en-PH"/>
      </w:rPr>
    </w:lvl>
    <w:lvl w:ilvl="4" w:tplc="B81ECDA8">
      <w:numFmt w:val="bullet"/>
      <w:lvlText w:val="•"/>
      <w:lvlJc w:val="left"/>
      <w:pPr>
        <w:ind w:left="4511" w:hanging="360"/>
      </w:pPr>
      <w:rPr>
        <w:rFonts w:hint="default"/>
        <w:lang w:val="en-PH" w:eastAsia="en-PH" w:bidi="en-PH"/>
      </w:rPr>
    </w:lvl>
    <w:lvl w:ilvl="5" w:tplc="63F8BE5C">
      <w:numFmt w:val="bullet"/>
      <w:lvlText w:val="•"/>
      <w:lvlJc w:val="left"/>
      <w:pPr>
        <w:ind w:left="5782" w:hanging="360"/>
      </w:pPr>
      <w:rPr>
        <w:rFonts w:hint="default"/>
        <w:lang w:val="en-PH" w:eastAsia="en-PH" w:bidi="en-PH"/>
      </w:rPr>
    </w:lvl>
    <w:lvl w:ilvl="6" w:tplc="84FC2F0A">
      <w:numFmt w:val="bullet"/>
      <w:lvlText w:val="•"/>
      <w:lvlJc w:val="left"/>
      <w:pPr>
        <w:ind w:left="7054" w:hanging="360"/>
      </w:pPr>
      <w:rPr>
        <w:rFonts w:hint="default"/>
        <w:lang w:val="en-PH" w:eastAsia="en-PH" w:bidi="en-PH"/>
      </w:rPr>
    </w:lvl>
    <w:lvl w:ilvl="7" w:tplc="F140E042">
      <w:numFmt w:val="bullet"/>
      <w:lvlText w:val="•"/>
      <w:lvlJc w:val="left"/>
      <w:pPr>
        <w:ind w:left="8325" w:hanging="360"/>
      </w:pPr>
      <w:rPr>
        <w:rFonts w:hint="default"/>
        <w:lang w:val="en-PH" w:eastAsia="en-PH" w:bidi="en-PH"/>
      </w:rPr>
    </w:lvl>
    <w:lvl w:ilvl="8" w:tplc="E0C8E480">
      <w:numFmt w:val="bullet"/>
      <w:lvlText w:val="•"/>
      <w:lvlJc w:val="left"/>
      <w:pPr>
        <w:ind w:left="9597" w:hanging="360"/>
      </w:pPr>
      <w:rPr>
        <w:rFonts w:hint="default"/>
        <w:lang w:val="en-PH" w:eastAsia="en-PH" w:bidi="en-PH"/>
      </w:rPr>
    </w:lvl>
  </w:abstractNum>
  <w:abstractNum w:abstractNumId="470" w15:restartNumberingAfterBreak="0">
    <w:nsid w:val="47C35532"/>
    <w:multiLevelType w:val="hybridMultilevel"/>
    <w:tmpl w:val="64E28884"/>
    <w:lvl w:ilvl="0" w:tplc="BEFE877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088B67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0B6DE7A">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931C0974">
      <w:numFmt w:val="bullet"/>
      <w:lvlText w:val="•"/>
      <w:lvlJc w:val="left"/>
      <w:pPr>
        <w:ind w:left="4037" w:hanging="360"/>
      </w:pPr>
      <w:rPr>
        <w:rFonts w:hint="default"/>
        <w:lang w:val="en-PH" w:eastAsia="en-PH" w:bidi="en-PH"/>
      </w:rPr>
    </w:lvl>
    <w:lvl w:ilvl="4" w:tplc="0F50DFA4">
      <w:numFmt w:val="bullet"/>
      <w:lvlText w:val="•"/>
      <w:lvlJc w:val="left"/>
      <w:pPr>
        <w:ind w:left="5195" w:hanging="360"/>
      </w:pPr>
      <w:rPr>
        <w:rFonts w:hint="default"/>
        <w:lang w:val="en-PH" w:eastAsia="en-PH" w:bidi="en-PH"/>
      </w:rPr>
    </w:lvl>
    <w:lvl w:ilvl="5" w:tplc="56101D06">
      <w:numFmt w:val="bullet"/>
      <w:lvlText w:val="•"/>
      <w:lvlJc w:val="left"/>
      <w:pPr>
        <w:ind w:left="6352" w:hanging="360"/>
      </w:pPr>
      <w:rPr>
        <w:rFonts w:hint="default"/>
        <w:lang w:val="en-PH" w:eastAsia="en-PH" w:bidi="en-PH"/>
      </w:rPr>
    </w:lvl>
    <w:lvl w:ilvl="6" w:tplc="D3643B4C">
      <w:numFmt w:val="bullet"/>
      <w:lvlText w:val="•"/>
      <w:lvlJc w:val="left"/>
      <w:pPr>
        <w:ind w:left="7510" w:hanging="360"/>
      </w:pPr>
      <w:rPr>
        <w:rFonts w:hint="default"/>
        <w:lang w:val="en-PH" w:eastAsia="en-PH" w:bidi="en-PH"/>
      </w:rPr>
    </w:lvl>
    <w:lvl w:ilvl="7" w:tplc="65AE322C">
      <w:numFmt w:val="bullet"/>
      <w:lvlText w:val="•"/>
      <w:lvlJc w:val="left"/>
      <w:pPr>
        <w:ind w:left="8667" w:hanging="360"/>
      </w:pPr>
      <w:rPr>
        <w:rFonts w:hint="default"/>
        <w:lang w:val="en-PH" w:eastAsia="en-PH" w:bidi="en-PH"/>
      </w:rPr>
    </w:lvl>
    <w:lvl w:ilvl="8" w:tplc="15C6AF68">
      <w:numFmt w:val="bullet"/>
      <w:lvlText w:val="•"/>
      <w:lvlJc w:val="left"/>
      <w:pPr>
        <w:ind w:left="9825" w:hanging="360"/>
      </w:pPr>
      <w:rPr>
        <w:rFonts w:hint="default"/>
        <w:lang w:val="en-PH" w:eastAsia="en-PH" w:bidi="en-PH"/>
      </w:rPr>
    </w:lvl>
  </w:abstractNum>
  <w:abstractNum w:abstractNumId="471" w15:restartNumberingAfterBreak="0">
    <w:nsid w:val="47D20099"/>
    <w:multiLevelType w:val="hybridMultilevel"/>
    <w:tmpl w:val="30BC1970"/>
    <w:lvl w:ilvl="0" w:tplc="2D28A960">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67081196">
      <w:numFmt w:val="bullet"/>
      <w:lvlText w:val="•"/>
      <w:lvlJc w:val="left"/>
      <w:pPr>
        <w:ind w:left="3086" w:hanging="285"/>
      </w:pPr>
      <w:rPr>
        <w:rFonts w:hint="default"/>
        <w:lang w:val="en-PH" w:eastAsia="en-PH" w:bidi="en-PH"/>
      </w:rPr>
    </w:lvl>
    <w:lvl w:ilvl="2" w:tplc="13C00740">
      <w:numFmt w:val="bullet"/>
      <w:lvlText w:val="•"/>
      <w:lvlJc w:val="left"/>
      <w:pPr>
        <w:ind w:left="4092" w:hanging="285"/>
      </w:pPr>
      <w:rPr>
        <w:rFonts w:hint="default"/>
        <w:lang w:val="en-PH" w:eastAsia="en-PH" w:bidi="en-PH"/>
      </w:rPr>
    </w:lvl>
    <w:lvl w:ilvl="3" w:tplc="8DA0BFB2">
      <w:numFmt w:val="bullet"/>
      <w:lvlText w:val="•"/>
      <w:lvlJc w:val="left"/>
      <w:pPr>
        <w:ind w:left="5098" w:hanging="285"/>
      </w:pPr>
      <w:rPr>
        <w:rFonts w:hint="default"/>
        <w:lang w:val="en-PH" w:eastAsia="en-PH" w:bidi="en-PH"/>
      </w:rPr>
    </w:lvl>
    <w:lvl w:ilvl="4" w:tplc="ADC2616E">
      <w:numFmt w:val="bullet"/>
      <w:lvlText w:val="•"/>
      <w:lvlJc w:val="left"/>
      <w:pPr>
        <w:ind w:left="6104" w:hanging="285"/>
      </w:pPr>
      <w:rPr>
        <w:rFonts w:hint="default"/>
        <w:lang w:val="en-PH" w:eastAsia="en-PH" w:bidi="en-PH"/>
      </w:rPr>
    </w:lvl>
    <w:lvl w:ilvl="5" w:tplc="11CC3A00">
      <w:numFmt w:val="bullet"/>
      <w:lvlText w:val="•"/>
      <w:lvlJc w:val="left"/>
      <w:pPr>
        <w:ind w:left="7110" w:hanging="285"/>
      </w:pPr>
      <w:rPr>
        <w:rFonts w:hint="default"/>
        <w:lang w:val="en-PH" w:eastAsia="en-PH" w:bidi="en-PH"/>
      </w:rPr>
    </w:lvl>
    <w:lvl w:ilvl="6" w:tplc="97E6C654">
      <w:numFmt w:val="bullet"/>
      <w:lvlText w:val="•"/>
      <w:lvlJc w:val="left"/>
      <w:pPr>
        <w:ind w:left="8116" w:hanging="285"/>
      </w:pPr>
      <w:rPr>
        <w:rFonts w:hint="default"/>
        <w:lang w:val="en-PH" w:eastAsia="en-PH" w:bidi="en-PH"/>
      </w:rPr>
    </w:lvl>
    <w:lvl w:ilvl="7" w:tplc="26BC4750">
      <w:numFmt w:val="bullet"/>
      <w:lvlText w:val="•"/>
      <w:lvlJc w:val="left"/>
      <w:pPr>
        <w:ind w:left="9122" w:hanging="285"/>
      </w:pPr>
      <w:rPr>
        <w:rFonts w:hint="default"/>
        <w:lang w:val="en-PH" w:eastAsia="en-PH" w:bidi="en-PH"/>
      </w:rPr>
    </w:lvl>
    <w:lvl w:ilvl="8" w:tplc="150A86FC">
      <w:numFmt w:val="bullet"/>
      <w:lvlText w:val="•"/>
      <w:lvlJc w:val="left"/>
      <w:pPr>
        <w:ind w:left="10128" w:hanging="285"/>
      </w:pPr>
      <w:rPr>
        <w:rFonts w:hint="default"/>
        <w:lang w:val="en-PH" w:eastAsia="en-PH" w:bidi="en-PH"/>
      </w:rPr>
    </w:lvl>
  </w:abstractNum>
  <w:abstractNum w:abstractNumId="472" w15:restartNumberingAfterBreak="0">
    <w:nsid w:val="483D1A7B"/>
    <w:multiLevelType w:val="hybridMultilevel"/>
    <w:tmpl w:val="1A64AF12"/>
    <w:lvl w:ilvl="0" w:tplc="B8F645D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ECCD0C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C6820256">
      <w:numFmt w:val="bullet"/>
      <w:lvlText w:val="•"/>
      <w:lvlJc w:val="left"/>
      <w:pPr>
        <w:ind w:left="3588" w:hanging="360"/>
      </w:pPr>
      <w:rPr>
        <w:rFonts w:hint="default"/>
        <w:lang w:val="en-PH" w:eastAsia="en-PH" w:bidi="en-PH"/>
      </w:rPr>
    </w:lvl>
    <w:lvl w:ilvl="3" w:tplc="1C16EC72">
      <w:numFmt w:val="bullet"/>
      <w:lvlText w:val="•"/>
      <w:lvlJc w:val="left"/>
      <w:pPr>
        <w:ind w:left="4657" w:hanging="360"/>
      </w:pPr>
      <w:rPr>
        <w:rFonts w:hint="default"/>
        <w:lang w:val="en-PH" w:eastAsia="en-PH" w:bidi="en-PH"/>
      </w:rPr>
    </w:lvl>
    <w:lvl w:ilvl="4" w:tplc="51C2FDFE">
      <w:numFmt w:val="bullet"/>
      <w:lvlText w:val="•"/>
      <w:lvlJc w:val="left"/>
      <w:pPr>
        <w:ind w:left="5726" w:hanging="360"/>
      </w:pPr>
      <w:rPr>
        <w:rFonts w:hint="default"/>
        <w:lang w:val="en-PH" w:eastAsia="en-PH" w:bidi="en-PH"/>
      </w:rPr>
    </w:lvl>
    <w:lvl w:ilvl="5" w:tplc="9BCA2480">
      <w:numFmt w:val="bullet"/>
      <w:lvlText w:val="•"/>
      <w:lvlJc w:val="left"/>
      <w:pPr>
        <w:ind w:left="6795" w:hanging="360"/>
      </w:pPr>
      <w:rPr>
        <w:rFonts w:hint="default"/>
        <w:lang w:val="en-PH" w:eastAsia="en-PH" w:bidi="en-PH"/>
      </w:rPr>
    </w:lvl>
    <w:lvl w:ilvl="6" w:tplc="B7F4A324">
      <w:numFmt w:val="bullet"/>
      <w:lvlText w:val="•"/>
      <w:lvlJc w:val="left"/>
      <w:pPr>
        <w:ind w:left="7864" w:hanging="360"/>
      </w:pPr>
      <w:rPr>
        <w:rFonts w:hint="default"/>
        <w:lang w:val="en-PH" w:eastAsia="en-PH" w:bidi="en-PH"/>
      </w:rPr>
    </w:lvl>
    <w:lvl w:ilvl="7" w:tplc="1B1EBCA6">
      <w:numFmt w:val="bullet"/>
      <w:lvlText w:val="•"/>
      <w:lvlJc w:val="left"/>
      <w:pPr>
        <w:ind w:left="8933" w:hanging="360"/>
      </w:pPr>
      <w:rPr>
        <w:rFonts w:hint="default"/>
        <w:lang w:val="en-PH" w:eastAsia="en-PH" w:bidi="en-PH"/>
      </w:rPr>
    </w:lvl>
    <w:lvl w:ilvl="8" w:tplc="A1666F84">
      <w:numFmt w:val="bullet"/>
      <w:lvlText w:val="•"/>
      <w:lvlJc w:val="left"/>
      <w:pPr>
        <w:ind w:left="10002" w:hanging="360"/>
      </w:pPr>
      <w:rPr>
        <w:rFonts w:hint="default"/>
        <w:lang w:val="en-PH" w:eastAsia="en-PH" w:bidi="en-PH"/>
      </w:rPr>
    </w:lvl>
  </w:abstractNum>
  <w:abstractNum w:abstractNumId="473" w15:restartNumberingAfterBreak="0">
    <w:nsid w:val="489B259B"/>
    <w:multiLevelType w:val="hybridMultilevel"/>
    <w:tmpl w:val="D62611C8"/>
    <w:lvl w:ilvl="0" w:tplc="ACC6C752">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4B382EC4">
      <w:numFmt w:val="bullet"/>
      <w:lvlText w:val="•"/>
      <w:lvlJc w:val="left"/>
      <w:pPr>
        <w:ind w:left="3158" w:hanging="361"/>
      </w:pPr>
      <w:rPr>
        <w:rFonts w:hint="default"/>
        <w:lang w:val="en-PH" w:eastAsia="en-PH" w:bidi="en-PH"/>
      </w:rPr>
    </w:lvl>
    <w:lvl w:ilvl="2" w:tplc="5E0EBFB0">
      <w:numFmt w:val="bullet"/>
      <w:lvlText w:val="•"/>
      <w:lvlJc w:val="left"/>
      <w:pPr>
        <w:ind w:left="4156" w:hanging="361"/>
      </w:pPr>
      <w:rPr>
        <w:rFonts w:hint="default"/>
        <w:lang w:val="en-PH" w:eastAsia="en-PH" w:bidi="en-PH"/>
      </w:rPr>
    </w:lvl>
    <w:lvl w:ilvl="3" w:tplc="497210C8">
      <w:numFmt w:val="bullet"/>
      <w:lvlText w:val="•"/>
      <w:lvlJc w:val="left"/>
      <w:pPr>
        <w:ind w:left="5154" w:hanging="361"/>
      </w:pPr>
      <w:rPr>
        <w:rFonts w:hint="default"/>
        <w:lang w:val="en-PH" w:eastAsia="en-PH" w:bidi="en-PH"/>
      </w:rPr>
    </w:lvl>
    <w:lvl w:ilvl="4" w:tplc="2312D03C">
      <w:numFmt w:val="bullet"/>
      <w:lvlText w:val="•"/>
      <w:lvlJc w:val="left"/>
      <w:pPr>
        <w:ind w:left="6152" w:hanging="361"/>
      </w:pPr>
      <w:rPr>
        <w:rFonts w:hint="default"/>
        <w:lang w:val="en-PH" w:eastAsia="en-PH" w:bidi="en-PH"/>
      </w:rPr>
    </w:lvl>
    <w:lvl w:ilvl="5" w:tplc="17C8BC62">
      <w:numFmt w:val="bullet"/>
      <w:lvlText w:val="•"/>
      <w:lvlJc w:val="left"/>
      <w:pPr>
        <w:ind w:left="7150" w:hanging="361"/>
      </w:pPr>
      <w:rPr>
        <w:rFonts w:hint="default"/>
        <w:lang w:val="en-PH" w:eastAsia="en-PH" w:bidi="en-PH"/>
      </w:rPr>
    </w:lvl>
    <w:lvl w:ilvl="6" w:tplc="8EB2E7B6">
      <w:numFmt w:val="bullet"/>
      <w:lvlText w:val="•"/>
      <w:lvlJc w:val="left"/>
      <w:pPr>
        <w:ind w:left="8148" w:hanging="361"/>
      </w:pPr>
      <w:rPr>
        <w:rFonts w:hint="default"/>
        <w:lang w:val="en-PH" w:eastAsia="en-PH" w:bidi="en-PH"/>
      </w:rPr>
    </w:lvl>
    <w:lvl w:ilvl="7" w:tplc="BB343BDE">
      <w:numFmt w:val="bullet"/>
      <w:lvlText w:val="•"/>
      <w:lvlJc w:val="left"/>
      <w:pPr>
        <w:ind w:left="9146" w:hanging="361"/>
      </w:pPr>
      <w:rPr>
        <w:rFonts w:hint="default"/>
        <w:lang w:val="en-PH" w:eastAsia="en-PH" w:bidi="en-PH"/>
      </w:rPr>
    </w:lvl>
    <w:lvl w:ilvl="8" w:tplc="1FF66BB4">
      <w:numFmt w:val="bullet"/>
      <w:lvlText w:val="•"/>
      <w:lvlJc w:val="left"/>
      <w:pPr>
        <w:ind w:left="10144" w:hanging="361"/>
      </w:pPr>
      <w:rPr>
        <w:rFonts w:hint="default"/>
        <w:lang w:val="en-PH" w:eastAsia="en-PH" w:bidi="en-PH"/>
      </w:rPr>
    </w:lvl>
  </w:abstractNum>
  <w:abstractNum w:abstractNumId="474" w15:restartNumberingAfterBreak="0">
    <w:nsid w:val="48A81FD2"/>
    <w:multiLevelType w:val="hybridMultilevel"/>
    <w:tmpl w:val="EB9C76EA"/>
    <w:lvl w:ilvl="0" w:tplc="63AAFD70">
      <w:start w:val="1"/>
      <w:numFmt w:val="decimal"/>
      <w:lvlText w:val="%1."/>
      <w:lvlJc w:val="left"/>
      <w:pPr>
        <w:ind w:left="2340" w:hanging="361"/>
      </w:pPr>
      <w:rPr>
        <w:rFonts w:ascii="Times New Roman" w:eastAsia="Times New Roman" w:hAnsi="Times New Roman" w:cs="Times New Roman" w:hint="default"/>
        <w:spacing w:val="-2"/>
        <w:w w:val="99"/>
        <w:sz w:val="24"/>
        <w:szCs w:val="24"/>
        <w:lang w:val="en-PH" w:eastAsia="en-PH" w:bidi="en-PH"/>
      </w:rPr>
    </w:lvl>
    <w:lvl w:ilvl="1" w:tplc="3DC4D720">
      <w:numFmt w:val="bullet"/>
      <w:lvlText w:val="•"/>
      <w:lvlJc w:val="left"/>
      <w:pPr>
        <w:ind w:left="3320" w:hanging="361"/>
      </w:pPr>
      <w:rPr>
        <w:rFonts w:hint="default"/>
        <w:lang w:val="en-PH" w:eastAsia="en-PH" w:bidi="en-PH"/>
      </w:rPr>
    </w:lvl>
    <w:lvl w:ilvl="2" w:tplc="A128F66A">
      <w:numFmt w:val="bullet"/>
      <w:lvlText w:val="•"/>
      <w:lvlJc w:val="left"/>
      <w:pPr>
        <w:ind w:left="4300" w:hanging="361"/>
      </w:pPr>
      <w:rPr>
        <w:rFonts w:hint="default"/>
        <w:lang w:val="en-PH" w:eastAsia="en-PH" w:bidi="en-PH"/>
      </w:rPr>
    </w:lvl>
    <w:lvl w:ilvl="3" w:tplc="CA8624A2">
      <w:numFmt w:val="bullet"/>
      <w:lvlText w:val="•"/>
      <w:lvlJc w:val="left"/>
      <w:pPr>
        <w:ind w:left="5280" w:hanging="361"/>
      </w:pPr>
      <w:rPr>
        <w:rFonts w:hint="default"/>
        <w:lang w:val="en-PH" w:eastAsia="en-PH" w:bidi="en-PH"/>
      </w:rPr>
    </w:lvl>
    <w:lvl w:ilvl="4" w:tplc="E760DE14">
      <w:numFmt w:val="bullet"/>
      <w:lvlText w:val="•"/>
      <w:lvlJc w:val="left"/>
      <w:pPr>
        <w:ind w:left="6260" w:hanging="361"/>
      </w:pPr>
      <w:rPr>
        <w:rFonts w:hint="default"/>
        <w:lang w:val="en-PH" w:eastAsia="en-PH" w:bidi="en-PH"/>
      </w:rPr>
    </w:lvl>
    <w:lvl w:ilvl="5" w:tplc="3B5205F4">
      <w:numFmt w:val="bullet"/>
      <w:lvlText w:val="•"/>
      <w:lvlJc w:val="left"/>
      <w:pPr>
        <w:ind w:left="7240" w:hanging="361"/>
      </w:pPr>
      <w:rPr>
        <w:rFonts w:hint="default"/>
        <w:lang w:val="en-PH" w:eastAsia="en-PH" w:bidi="en-PH"/>
      </w:rPr>
    </w:lvl>
    <w:lvl w:ilvl="6" w:tplc="CB2012B8">
      <w:numFmt w:val="bullet"/>
      <w:lvlText w:val="•"/>
      <w:lvlJc w:val="left"/>
      <w:pPr>
        <w:ind w:left="8220" w:hanging="361"/>
      </w:pPr>
      <w:rPr>
        <w:rFonts w:hint="default"/>
        <w:lang w:val="en-PH" w:eastAsia="en-PH" w:bidi="en-PH"/>
      </w:rPr>
    </w:lvl>
    <w:lvl w:ilvl="7" w:tplc="67D485BA">
      <w:numFmt w:val="bullet"/>
      <w:lvlText w:val="•"/>
      <w:lvlJc w:val="left"/>
      <w:pPr>
        <w:ind w:left="9200" w:hanging="361"/>
      </w:pPr>
      <w:rPr>
        <w:rFonts w:hint="default"/>
        <w:lang w:val="en-PH" w:eastAsia="en-PH" w:bidi="en-PH"/>
      </w:rPr>
    </w:lvl>
    <w:lvl w:ilvl="8" w:tplc="B87844D2">
      <w:numFmt w:val="bullet"/>
      <w:lvlText w:val="•"/>
      <w:lvlJc w:val="left"/>
      <w:pPr>
        <w:ind w:left="10180" w:hanging="361"/>
      </w:pPr>
      <w:rPr>
        <w:rFonts w:hint="default"/>
        <w:lang w:val="en-PH" w:eastAsia="en-PH" w:bidi="en-PH"/>
      </w:rPr>
    </w:lvl>
  </w:abstractNum>
  <w:abstractNum w:abstractNumId="475" w15:restartNumberingAfterBreak="0">
    <w:nsid w:val="48A94A35"/>
    <w:multiLevelType w:val="hybridMultilevel"/>
    <w:tmpl w:val="4E28C5AA"/>
    <w:lvl w:ilvl="0" w:tplc="C0E2597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83484E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F12CBBD4">
      <w:numFmt w:val="bullet"/>
      <w:lvlText w:val="•"/>
      <w:lvlJc w:val="left"/>
      <w:pPr>
        <w:ind w:left="3588" w:hanging="360"/>
      </w:pPr>
      <w:rPr>
        <w:rFonts w:hint="default"/>
        <w:lang w:val="en-PH" w:eastAsia="en-PH" w:bidi="en-PH"/>
      </w:rPr>
    </w:lvl>
    <w:lvl w:ilvl="3" w:tplc="6A48EA38">
      <w:numFmt w:val="bullet"/>
      <w:lvlText w:val="•"/>
      <w:lvlJc w:val="left"/>
      <w:pPr>
        <w:ind w:left="4657" w:hanging="360"/>
      </w:pPr>
      <w:rPr>
        <w:rFonts w:hint="default"/>
        <w:lang w:val="en-PH" w:eastAsia="en-PH" w:bidi="en-PH"/>
      </w:rPr>
    </w:lvl>
    <w:lvl w:ilvl="4" w:tplc="28245EAE">
      <w:numFmt w:val="bullet"/>
      <w:lvlText w:val="•"/>
      <w:lvlJc w:val="left"/>
      <w:pPr>
        <w:ind w:left="5726" w:hanging="360"/>
      </w:pPr>
      <w:rPr>
        <w:rFonts w:hint="default"/>
        <w:lang w:val="en-PH" w:eastAsia="en-PH" w:bidi="en-PH"/>
      </w:rPr>
    </w:lvl>
    <w:lvl w:ilvl="5" w:tplc="BC34BC70">
      <w:numFmt w:val="bullet"/>
      <w:lvlText w:val="•"/>
      <w:lvlJc w:val="left"/>
      <w:pPr>
        <w:ind w:left="6795" w:hanging="360"/>
      </w:pPr>
      <w:rPr>
        <w:rFonts w:hint="default"/>
        <w:lang w:val="en-PH" w:eastAsia="en-PH" w:bidi="en-PH"/>
      </w:rPr>
    </w:lvl>
    <w:lvl w:ilvl="6" w:tplc="A984E24C">
      <w:numFmt w:val="bullet"/>
      <w:lvlText w:val="•"/>
      <w:lvlJc w:val="left"/>
      <w:pPr>
        <w:ind w:left="7864" w:hanging="360"/>
      </w:pPr>
      <w:rPr>
        <w:rFonts w:hint="default"/>
        <w:lang w:val="en-PH" w:eastAsia="en-PH" w:bidi="en-PH"/>
      </w:rPr>
    </w:lvl>
    <w:lvl w:ilvl="7" w:tplc="0E680B12">
      <w:numFmt w:val="bullet"/>
      <w:lvlText w:val="•"/>
      <w:lvlJc w:val="left"/>
      <w:pPr>
        <w:ind w:left="8933" w:hanging="360"/>
      </w:pPr>
      <w:rPr>
        <w:rFonts w:hint="default"/>
        <w:lang w:val="en-PH" w:eastAsia="en-PH" w:bidi="en-PH"/>
      </w:rPr>
    </w:lvl>
    <w:lvl w:ilvl="8" w:tplc="0C9872F6">
      <w:numFmt w:val="bullet"/>
      <w:lvlText w:val="•"/>
      <w:lvlJc w:val="left"/>
      <w:pPr>
        <w:ind w:left="10002" w:hanging="360"/>
      </w:pPr>
      <w:rPr>
        <w:rFonts w:hint="default"/>
        <w:lang w:val="en-PH" w:eastAsia="en-PH" w:bidi="en-PH"/>
      </w:rPr>
    </w:lvl>
  </w:abstractNum>
  <w:abstractNum w:abstractNumId="476" w15:restartNumberingAfterBreak="0">
    <w:nsid w:val="48AF1EC6"/>
    <w:multiLevelType w:val="hybridMultilevel"/>
    <w:tmpl w:val="AB1E5182"/>
    <w:lvl w:ilvl="0" w:tplc="802691E8">
      <w:start w:val="1"/>
      <w:numFmt w:val="decimal"/>
      <w:lvlText w:val="%1."/>
      <w:lvlJc w:val="left"/>
      <w:pPr>
        <w:ind w:left="2160" w:hanging="361"/>
      </w:pPr>
      <w:rPr>
        <w:rFonts w:ascii="Times New Roman" w:eastAsia="Times New Roman" w:hAnsi="Times New Roman" w:cs="Times New Roman" w:hint="default"/>
        <w:spacing w:val="-18"/>
        <w:w w:val="99"/>
        <w:sz w:val="24"/>
        <w:szCs w:val="24"/>
        <w:lang w:val="en-PH" w:eastAsia="en-PH" w:bidi="en-PH"/>
      </w:rPr>
    </w:lvl>
    <w:lvl w:ilvl="1" w:tplc="0F627170">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6A48BAB8">
      <w:numFmt w:val="bullet"/>
      <w:lvlText w:val="•"/>
      <w:lvlJc w:val="left"/>
      <w:pPr>
        <w:ind w:left="3588" w:hanging="360"/>
      </w:pPr>
      <w:rPr>
        <w:rFonts w:hint="default"/>
        <w:lang w:val="en-PH" w:eastAsia="en-PH" w:bidi="en-PH"/>
      </w:rPr>
    </w:lvl>
    <w:lvl w:ilvl="3" w:tplc="98A697CA">
      <w:numFmt w:val="bullet"/>
      <w:lvlText w:val="•"/>
      <w:lvlJc w:val="left"/>
      <w:pPr>
        <w:ind w:left="4657" w:hanging="360"/>
      </w:pPr>
      <w:rPr>
        <w:rFonts w:hint="default"/>
        <w:lang w:val="en-PH" w:eastAsia="en-PH" w:bidi="en-PH"/>
      </w:rPr>
    </w:lvl>
    <w:lvl w:ilvl="4" w:tplc="B0B24A66">
      <w:numFmt w:val="bullet"/>
      <w:lvlText w:val="•"/>
      <w:lvlJc w:val="left"/>
      <w:pPr>
        <w:ind w:left="5726" w:hanging="360"/>
      </w:pPr>
      <w:rPr>
        <w:rFonts w:hint="default"/>
        <w:lang w:val="en-PH" w:eastAsia="en-PH" w:bidi="en-PH"/>
      </w:rPr>
    </w:lvl>
    <w:lvl w:ilvl="5" w:tplc="990E3F68">
      <w:numFmt w:val="bullet"/>
      <w:lvlText w:val="•"/>
      <w:lvlJc w:val="left"/>
      <w:pPr>
        <w:ind w:left="6795" w:hanging="360"/>
      </w:pPr>
      <w:rPr>
        <w:rFonts w:hint="default"/>
        <w:lang w:val="en-PH" w:eastAsia="en-PH" w:bidi="en-PH"/>
      </w:rPr>
    </w:lvl>
    <w:lvl w:ilvl="6" w:tplc="E3C22EF8">
      <w:numFmt w:val="bullet"/>
      <w:lvlText w:val="•"/>
      <w:lvlJc w:val="left"/>
      <w:pPr>
        <w:ind w:left="7864" w:hanging="360"/>
      </w:pPr>
      <w:rPr>
        <w:rFonts w:hint="default"/>
        <w:lang w:val="en-PH" w:eastAsia="en-PH" w:bidi="en-PH"/>
      </w:rPr>
    </w:lvl>
    <w:lvl w:ilvl="7" w:tplc="5EBE343E">
      <w:numFmt w:val="bullet"/>
      <w:lvlText w:val="•"/>
      <w:lvlJc w:val="left"/>
      <w:pPr>
        <w:ind w:left="8933" w:hanging="360"/>
      </w:pPr>
      <w:rPr>
        <w:rFonts w:hint="default"/>
        <w:lang w:val="en-PH" w:eastAsia="en-PH" w:bidi="en-PH"/>
      </w:rPr>
    </w:lvl>
    <w:lvl w:ilvl="8" w:tplc="A82E5A72">
      <w:numFmt w:val="bullet"/>
      <w:lvlText w:val="•"/>
      <w:lvlJc w:val="left"/>
      <w:pPr>
        <w:ind w:left="10002" w:hanging="360"/>
      </w:pPr>
      <w:rPr>
        <w:rFonts w:hint="default"/>
        <w:lang w:val="en-PH" w:eastAsia="en-PH" w:bidi="en-PH"/>
      </w:rPr>
    </w:lvl>
  </w:abstractNum>
  <w:abstractNum w:abstractNumId="477" w15:restartNumberingAfterBreak="0">
    <w:nsid w:val="48CF5FC7"/>
    <w:multiLevelType w:val="hybridMultilevel"/>
    <w:tmpl w:val="408C9A20"/>
    <w:lvl w:ilvl="0" w:tplc="480EBFCA">
      <w:start w:val="1"/>
      <w:numFmt w:val="decimal"/>
      <w:lvlText w:val="%1."/>
      <w:lvlJc w:val="left"/>
      <w:pPr>
        <w:ind w:left="1944" w:hanging="360"/>
      </w:pPr>
      <w:rPr>
        <w:rFonts w:hint="default"/>
        <w:spacing w:val="-5"/>
        <w:w w:val="99"/>
        <w:lang w:val="en-PH" w:eastAsia="en-PH" w:bidi="en-PH"/>
      </w:rPr>
    </w:lvl>
    <w:lvl w:ilvl="1" w:tplc="61C097A0">
      <w:numFmt w:val="bullet"/>
      <w:lvlText w:val="•"/>
      <w:lvlJc w:val="left"/>
      <w:pPr>
        <w:ind w:left="2960" w:hanging="360"/>
      </w:pPr>
      <w:rPr>
        <w:rFonts w:hint="default"/>
        <w:lang w:val="en-PH" w:eastAsia="en-PH" w:bidi="en-PH"/>
      </w:rPr>
    </w:lvl>
    <w:lvl w:ilvl="2" w:tplc="65F25320">
      <w:numFmt w:val="bullet"/>
      <w:lvlText w:val="•"/>
      <w:lvlJc w:val="left"/>
      <w:pPr>
        <w:ind w:left="3980" w:hanging="360"/>
      </w:pPr>
      <w:rPr>
        <w:rFonts w:hint="default"/>
        <w:lang w:val="en-PH" w:eastAsia="en-PH" w:bidi="en-PH"/>
      </w:rPr>
    </w:lvl>
    <w:lvl w:ilvl="3" w:tplc="7B6A26F2">
      <w:numFmt w:val="bullet"/>
      <w:lvlText w:val="•"/>
      <w:lvlJc w:val="left"/>
      <w:pPr>
        <w:ind w:left="5000" w:hanging="360"/>
      </w:pPr>
      <w:rPr>
        <w:rFonts w:hint="default"/>
        <w:lang w:val="en-PH" w:eastAsia="en-PH" w:bidi="en-PH"/>
      </w:rPr>
    </w:lvl>
    <w:lvl w:ilvl="4" w:tplc="8DBAAC8C">
      <w:numFmt w:val="bullet"/>
      <w:lvlText w:val="•"/>
      <w:lvlJc w:val="left"/>
      <w:pPr>
        <w:ind w:left="6020" w:hanging="360"/>
      </w:pPr>
      <w:rPr>
        <w:rFonts w:hint="default"/>
        <w:lang w:val="en-PH" w:eastAsia="en-PH" w:bidi="en-PH"/>
      </w:rPr>
    </w:lvl>
    <w:lvl w:ilvl="5" w:tplc="2564D0FE">
      <w:numFmt w:val="bullet"/>
      <w:lvlText w:val="•"/>
      <w:lvlJc w:val="left"/>
      <w:pPr>
        <w:ind w:left="7040" w:hanging="360"/>
      </w:pPr>
      <w:rPr>
        <w:rFonts w:hint="default"/>
        <w:lang w:val="en-PH" w:eastAsia="en-PH" w:bidi="en-PH"/>
      </w:rPr>
    </w:lvl>
    <w:lvl w:ilvl="6" w:tplc="35E4C52C">
      <w:numFmt w:val="bullet"/>
      <w:lvlText w:val="•"/>
      <w:lvlJc w:val="left"/>
      <w:pPr>
        <w:ind w:left="8060" w:hanging="360"/>
      </w:pPr>
      <w:rPr>
        <w:rFonts w:hint="default"/>
        <w:lang w:val="en-PH" w:eastAsia="en-PH" w:bidi="en-PH"/>
      </w:rPr>
    </w:lvl>
    <w:lvl w:ilvl="7" w:tplc="CC80C874">
      <w:numFmt w:val="bullet"/>
      <w:lvlText w:val="•"/>
      <w:lvlJc w:val="left"/>
      <w:pPr>
        <w:ind w:left="9080" w:hanging="360"/>
      </w:pPr>
      <w:rPr>
        <w:rFonts w:hint="default"/>
        <w:lang w:val="en-PH" w:eastAsia="en-PH" w:bidi="en-PH"/>
      </w:rPr>
    </w:lvl>
    <w:lvl w:ilvl="8" w:tplc="7E28337C">
      <w:numFmt w:val="bullet"/>
      <w:lvlText w:val="•"/>
      <w:lvlJc w:val="left"/>
      <w:pPr>
        <w:ind w:left="10100" w:hanging="360"/>
      </w:pPr>
      <w:rPr>
        <w:rFonts w:hint="default"/>
        <w:lang w:val="en-PH" w:eastAsia="en-PH" w:bidi="en-PH"/>
      </w:rPr>
    </w:lvl>
  </w:abstractNum>
  <w:abstractNum w:abstractNumId="478" w15:restartNumberingAfterBreak="0">
    <w:nsid w:val="490451D1"/>
    <w:multiLevelType w:val="hybridMultilevel"/>
    <w:tmpl w:val="1E761774"/>
    <w:lvl w:ilvl="0" w:tplc="38242866">
      <w:start w:val="1"/>
      <w:numFmt w:val="decimal"/>
      <w:lvlText w:val="%1."/>
      <w:lvlJc w:val="left"/>
      <w:pPr>
        <w:ind w:left="2010" w:hanging="426"/>
      </w:pPr>
      <w:rPr>
        <w:rFonts w:ascii="Times New Roman" w:eastAsia="Times New Roman" w:hAnsi="Times New Roman" w:cs="Times New Roman" w:hint="default"/>
        <w:spacing w:val="-1"/>
        <w:w w:val="99"/>
        <w:sz w:val="24"/>
        <w:szCs w:val="24"/>
        <w:lang w:val="en-PH" w:eastAsia="en-PH" w:bidi="en-PH"/>
      </w:rPr>
    </w:lvl>
    <w:lvl w:ilvl="1" w:tplc="5C8856E8">
      <w:start w:val="1"/>
      <w:numFmt w:val="lowerLetter"/>
      <w:lvlText w:val="%2."/>
      <w:lvlJc w:val="left"/>
      <w:pPr>
        <w:ind w:left="2304" w:hanging="361"/>
      </w:pPr>
      <w:rPr>
        <w:rFonts w:ascii="Times New Roman" w:eastAsia="Times New Roman" w:hAnsi="Times New Roman" w:cs="Times New Roman" w:hint="default"/>
        <w:spacing w:val="-2"/>
        <w:w w:val="99"/>
        <w:sz w:val="24"/>
        <w:szCs w:val="24"/>
        <w:lang w:val="en-PH" w:eastAsia="en-PH" w:bidi="en-PH"/>
      </w:rPr>
    </w:lvl>
    <w:lvl w:ilvl="2" w:tplc="89B0C71C">
      <w:start w:val="1"/>
      <w:numFmt w:val="lowerRoman"/>
      <w:lvlText w:val="%3."/>
      <w:lvlJc w:val="left"/>
      <w:pPr>
        <w:ind w:left="2664" w:hanging="371"/>
      </w:pPr>
      <w:rPr>
        <w:rFonts w:ascii="Times New Roman" w:eastAsia="Times New Roman" w:hAnsi="Times New Roman" w:cs="Times New Roman" w:hint="default"/>
        <w:spacing w:val="-2"/>
        <w:w w:val="99"/>
        <w:sz w:val="24"/>
        <w:szCs w:val="24"/>
        <w:lang w:val="en-PH" w:eastAsia="en-PH" w:bidi="en-PH"/>
      </w:rPr>
    </w:lvl>
    <w:lvl w:ilvl="3" w:tplc="263AEB88">
      <w:numFmt w:val="bullet"/>
      <w:lvlText w:val="•"/>
      <w:lvlJc w:val="left"/>
      <w:pPr>
        <w:ind w:left="3845" w:hanging="371"/>
      </w:pPr>
      <w:rPr>
        <w:rFonts w:hint="default"/>
        <w:lang w:val="en-PH" w:eastAsia="en-PH" w:bidi="en-PH"/>
      </w:rPr>
    </w:lvl>
    <w:lvl w:ilvl="4" w:tplc="70DC0528">
      <w:numFmt w:val="bullet"/>
      <w:lvlText w:val="•"/>
      <w:lvlJc w:val="left"/>
      <w:pPr>
        <w:ind w:left="5030" w:hanging="371"/>
      </w:pPr>
      <w:rPr>
        <w:rFonts w:hint="default"/>
        <w:lang w:val="en-PH" w:eastAsia="en-PH" w:bidi="en-PH"/>
      </w:rPr>
    </w:lvl>
    <w:lvl w:ilvl="5" w:tplc="12B04AE4">
      <w:numFmt w:val="bullet"/>
      <w:lvlText w:val="•"/>
      <w:lvlJc w:val="left"/>
      <w:pPr>
        <w:ind w:left="6215" w:hanging="371"/>
      </w:pPr>
      <w:rPr>
        <w:rFonts w:hint="default"/>
        <w:lang w:val="en-PH" w:eastAsia="en-PH" w:bidi="en-PH"/>
      </w:rPr>
    </w:lvl>
    <w:lvl w:ilvl="6" w:tplc="86E0A2BA">
      <w:numFmt w:val="bullet"/>
      <w:lvlText w:val="•"/>
      <w:lvlJc w:val="left"/>
      <w:pPr>
        <w:ind w:left="7400" w:hanging="371"/>
      </w:pPr>
      <w:rPr>
        <w:rFonts w:hint="default"/>
        <w:lang w:val="en-PH" w:eastAsia="en-PH" w:bidi="en-PH"/>
      </w:rPr>
    </w:lvl>
    <w:lvl w:ilvl="7" w:tplc="3CB6A662">
      <w:numFmt w:val="bullet"/>
      <w:lvlText w:val="•"/>
      <w:lvlJc w:val="left"/>
      <w:pPr>
        <w:ind w:left="8585" w:hanging="371"/>
      </w:pPr>
      <w:rPr>
        <w:rFonts w:hint="default"/>
        <w:lang w:val="en-PH" w:eastAsia="en-PH" w:bidi="en-PH"/>
      </w:rPr>
    </w:lvl>
    <w:lvl w:ilvl="8" w:tplc="ACE413CA">
      <w:numFmt w:val="bullet"/>
      <w:lvlText w:val="•"/>
      <w:lvlJc w:val="left"/>
      <w:pPr>
        <w:ind w:left="9770" w:hanging="371"/>
      </w:pPr>
      <w:rPr>
        <w:rFonts w:hint="default"/>
        <w:lang w:val="en-PH" w:eastAsia="en-PH" w:bidi="en-PH"/>
      </w:rPr>
    </w:lvl>
  </w:abstractNum>
  <w:abstractNum w:abstractNumId="479" w15:restartNumberingAfterBreak="0">
    <w:nsid w:val="494650B4"/>
    <w:multiLevelType w:val="hybridMultilevel"/>
    <w:tmpl w:val="9E885A4C"/>
    <w:lvl w:ilvl="0" w:tplc="76F650DC">
      <w:start w:val="1"/>
      <w:numFmt w:val="decimal"/>
      <w:lvlText w:val="%1."/>
      <w:lvlJc w:val="left"/>
      <w:pPr>
        <w:ind w:left="2250" w:hanging="451"/>
      </w:pPr>
      <w:rPr>
        <w:rFonts w:ascii="Times New Roman" w:eastAsia="Times New Roman" w:hAnsi="Times New Roman" w:cs="Times New Roman" w:hint="default"/>
        <w:spacing w:val="-2"/>
        <w:w w:val="99"/>
        <w:sz w:val="24"/>
        <w:szCs w:val="24"/>
        <w:lang w:val="en-PH" w:eastAsia="en-PH" w:bidi="en-PH"/>
      </w:rPr>
    </w:lvl>
    <w:lvl w:ilvl="1" w:tplc="9C8649F4">
      <w:numFmt w:val="bullet"/>
      <w:lvlText w:val="•"/>
      <w:lvlJc w:val="left"/>
      <w:pPr>
        <w:ind w:left="3248" w:hanging="451"/>
      </w:pPr>
      <w:rPr>
        <w:rFonts w:hint="default"/>
        <w:lang w:val="en-PH" w:eastAsia="en-PH" w:bidi="en-PH"/>
      </w:rPr>
    </w:lvl>
    <w:lvl w:ilvl="2" w:tplc="838C210E">
      <w:numFmt w:val="bullet"/>
      <w:lvlText w:val="•"/>
      <w:lvlJc w:val="left"/>
      <w:pPr>
        <w:ind w:left="4236" w:hanging="451"/>
      </w:pPr>
      <w:rPr>
        <w:rFonts w:hint="default"/>
        <w:lang w:val="en-PH" w:eastAsia="en-PH" w:bidi="en-PH"/>
      </w:rPr>
    </w:lvl>
    <w:lvl w:ilvl="3" w:tplc="5B761BC2">
      <w:numFmt w:val="bullet"/>
      <w:lvlText w:val="•"/>
      <w:lvlJc w:val="left"/>
      <w:pPr>
        <w:ind w:left="5224" w:hanging="451"/>
      </w:pPr>
      <w:rPr>
        <w:rFonts w:hint="default"/>
        <w:lang w:val="en-PH" w:eastAsia="en-PH" w:bidi="en-PH"/>
      </w:rPr>
    </w:lvl>
    <w:lvl w:ilvl="4" w:tplc="3F9EEA66">
      <w:numFmt w:val="bullet"/>
      <w:lvlText w:val="•"/>
      <w:lvlJc w:val="left"/>
      <w:pPr>
        <w:ind w:left="6212" w:hanging="451"/>
      </w:pPr>
      <w:rPr>
        <w:rFonts w:hint="default"/>
        <w:lang w:val="en-PH" w:eastAsia="en-PH" w:bidi="en-PH"/>
      </w:rPr>
    </w:lvl>
    <w:lvl w:ilvl="5" w:tplc="CA5CAF96">
      <w:numFmt w:val="bullet"/>
      <w:lvlText w:val="•"/>
      <w:lvlJc w:val="left"/>
      <w:pPr>
        <w:ind w:left="7200" w:hanging="451"/>
      </w:pPr>
      <w:rPr>
        <w:rFonts w:hint="default"/>
        <w:lang w:val="en-PH" w:eastAsia="en-PH" w:bidi="en-PH"/>
      </w:rPr>
    </w:lvl>
    <w:lvl w:ilvl="6" w:tplc="891C98F6">
      <w:numFmt w:val="bullet"/>
      <w:lvlText w:val="•"/>
      <w:lvlJc w:val="left"/>
      <w:pPr>
        <w:ind w:left="8188" w:hanging="451"/>
      </w:pPr>
      <w:rPr>
        <w:rFonts w:hint="default"/>
        <w:lang w:val="en-PH" w:eastAsia="en-PH" w:bidi="en-PH"/>
      </w:rPr>
    </w:lvl>
    <w:lvl w:ilvl="7" w:tplc="B78E5D54">
      <w:numFmt w:val="bullet"/>
      <w:lvlText w:val="•"/>
      <w:lvlJc w:val="left"/>
      <w:pPr>
        <w:ind w:left="9176" w:hanging="451"/>
      </w:pPr>
      <w:rPr>
        <w:rFonts w:hint="default"/>
        <w:lang w:val="en-PH" w:eastAsia="en-PH" w:bidi="en-PH"/>
      </w:rPr>
    </w:lvl>
    <w:lvl w:ilvl="8" w:tplc="E85CB90A">
      <w:numFmt w:val="bullet"/>
      <w:lvlText w:val="•"/>
      <w:lvlJc w:val="left"/>
      <w:pPr>
        <w:ind w:left="10164" w:hanging="451"/>
      </w:pPr>
      <w:rPr>
        <w:rFonts w:hint="default"/>
        <w:lang w:val="en-PH" w:eastAsia="en-PH" w:bidi="en-PH"/>
      </w:rPr>
    </w:lvl>
  </w:abstractNum>
  <w:abstractNum w:abstractNumId="480" w15:restartNumberingAfterBreak="0">
    <w:nsid w:val="494E7914"/>
    <w:multiLevelType w:val="hybridMultilevel"/>
    <w:tmpl w:val="97202FE4"/>
    <w:lvl w:ilvl="0" w:tplc="AAE4A1FC">
      <w:start w:val="1"/>
      <w:numFmt w:val="decimal"/>
      <w:lvlText w:val="%1."/>
      <w:lvlJc w:val="left"/>
      <w:pPr>
        <w:ind w:left="2250" w:hanging="451"/>
      </w:pPr>
      <w:rPr>
        <w:rFonts w:ascii="Times New Roman" w:eastAsia="Times New Roman" w:hAnsi="Times New Roman" w:cs="Times New Roman" w:hint="default"/>
        <w:spacing w:val="-2"/>
        <w:w w:val="99"/>
        <w:sz w:val="24"/>
        <w:szCs w:val="24"/>
        <w:lang w:val="en-PH" w:eastAsia="en-PH" w:bidi="en-PH"/>
      </w:rPr>
    </w:lvl>
    <w:lvl w:ilvl="1" w:tplc="E9EA5820">
      <w:start w:val="1"/>
      <w:numFmt w:val="lowerLetter"/>
      <w:lvlText w:val="%2."/>
      <w:lvlJc w:val="left"/>
      <w:pPr>
        <w:ind w:left="2520" w:hanging="360"/>
      </w:pPr>
      <w:rPr>
        <w:rFonts w:ascii="Times New Roman" w:eastAsia="Times New Roman" w:hAnsi="Times New Roman" w:cs="Times New Roman" w:hint="default"/>
        <w:spacing w:val="-27"/>
        <w:w w:val="87"/>
        <w:sz w:val="24"/>
        <w:szCs w:val="24"/>
        <w:lang w:val="en-PH" w:eastAsia="en-PH" w:bidi="en-PH"/>
      </w:rPr>
    </w:lvl>
    <w:lvl w:ilvl="2" w:tplc="3132BB1C">
      <w:start w:val="1"/>
      <w:numFmt w:val="lowerRoman"/>
      <w:lvlText w:val="%3."/>
      <w:lvlJc w:val="left"/>
      <w:pPr>
        <w:ind w:left="2792" w:hanging="268"/>
        <w:jc w:val="right"/>
      </w:pPr>
      <w:rPr>
        <w:rFonts w:ascii="Times New Roman" w:eastAsia="Times New Roman" w:hAnsi="Times New Roman" w:cs="Times New Roman" w:hint="default"/>
        <w:spacing w:val="-1"/>
        <w:w w:val="99"/>
        <w:sz w:val="24"/>
        <w:szCs w:val="24"/>
        <w:lang w:val="en-PH" w:eastAsia="en-PH" w:bidi="en-PH"/>
      </w:rPr>
    </w:lvl>
    <w:lvl w:ilvl="3" w:tplc="B6C41898">
      <w:numFmt w:val="bullet"/>
      <w:lvlText w:val="-"/>
      <w:lvlJc w:val="left"/>
      <w:pPr>
        <w:ind w:left="3076" w:hanging="282"/>
      </w:pPr>
      <w:rPr>
        <w:rFonts w:ascii="Times New Roman" w:eastAsia="Times New Roman" w:hAnsi="Times New Roman" w:cs="Times New Roman" w:hint="default"/>
        <w:spacing w:val="-1"/>
        <w:w w:val="99"/>
        <w:sz w:val="24"/>
        <w:szCs w:val="24"/>
        <w:lang w:val="en-PH" w:eastAsia="en-PH" w:bidi="en-PH"/>
      </w:rPr>
    </w:lvl>
    <w:lvl w:ilvl="4" w:tplc="EE5AA956">
      <w:numFmt w:val="bullet"/>
      <w:lvlText w:val="•"/>
      <w:lvlJc w:val="left"/>
      <w:pPr>
        <w:ind w:left="3080" w:hanging="282"/>
      </w:pPr>
      <w:rPr>
        <w:rFonts w:hint="default"/>
        <w:lang w:val="en-PH" w:eastAsia="en-PH" w:bidi="en-PH"/>
      </w:rPr>
    </w:lvl>
    <w:lvl w:ilvl="5" w:tplc="C7A4512E">
      <w:numFmt w:val="bullet"/>
      <w:lvlText w:val="•"/>
      <w:lvlJc w:val="left"/>
      <w:pPr>
        <w:ind w:left="4590" w:hanging="282"/>
      </w:pPr>
      <w:rPr>
        <w:rFonts w:hint="default"/>
        <w:lang w:val="en-PH" w:eastAsia="en-PH" w:bidi="en-PH"/>
      </w:rPr>
    </w:lvl>
    <w:lvl w:ilvl="6" w:tplc="AB649114">
      <w:numFmt w:val="bullet"/>
      <w:lvlText w:val="•"/>
      <w:lvlJc w:val="left"/>
      <w:pPr>
        <w:ind w:left="6100" w:hanging="282"/>
      </w:pPr>
      <w:rPr>
        <w:rFonts w:hint="default"/>
        <w:lang w:val="en-PH" w:eastAsia="en-PH" w:bidi="en-PH"/>
      </w:rPr>
    </w:lvl>
    <w:lvl w:ilvl="7" w:tplc="42227A4A">
      <w:numFmt w:val="bullet"/>
      <w:lvlText w:val="•"/>
      <w:lvlJc w:val="left"/>
      <w:pPr>
        <w:ind w:left="7610" w:hanging="282"/>
      </w:pPr>
      <w:rPr>
        <w:rFonts w:hint="default"/>
        <w:lang w:val="en-PH" w:eastAsia="en-PH" w:bidi="en-PH"/>
      </w:rPr>
    </w:lvl>
    <w:lvl w:ilvl="8" w:tplc="FE3044D2">
      <w:numFmt w:val="bullet"/>
      <w:lvlText w:val="•"/>
      <w:lvlJc w:val="left"/>
      <w:pPr>
        <w:ind w:left="9120" w:hanging="282"/>
      </w:pPr>
      <w:rPr>
        <w:rFonts w:hint="default"/>
        <w:lang w:val="en-PH" w:eastAsia="en-PH" w:bidi="en-PH"/>
      </w:rPr>
    </w:lvl>
  </w:abstractNum>
  <w:abstractNum w:abstractNumId="481" w15:restartNumberingAfterBreak="0">
    <w:nsid w:val="49545ED5"/>
    <w:multiLevelType w:val="hybridMultilevel"/>
    <w:tmpl w:val="CD0030C8"/>
    <w:lvl w:ilvl="0" w:tplc="E5A8F1D8">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A5B0D9AC">
      <w:numFmt w:val="bullet"/>
      <w:lvlText w:val="•"/>
      <w:lvlJc w:val="left"/>
      <w:pPr>
        <w:ind w:left="3158" w:hanging="361"/>
      </w:pPr>
      <w:rPr>
        <w:rFonts w:hint="default"/>
        <w:lang w:val="en-PH" w:eastAsia="en-PH" w:bidi="en-PH"/>
      </w:rPr>
    </w:lvl>
    <w:lvl w:ilvl="2" w:tplc="53CE6882">
      <w:numFmt w:val="bullet"/>
      <w:lvlText w:val="•"/>
      <w:lvlJc w:val="left"/>
      <w:pPr>
        <w:ind w:left="4156" w:hanging="361"/>
      </w:pPr>
      <w:rPr>
        <w:rFonts w:hint="default"/>
        <w:lang w:val="en-PH" w:eastAsia="en-PH" w:bidi="en-PH"/>
      </w:rPr>
    </w:lvl>
    <w:lvl w:ilvl="3" w:tplc="CD584BF8">
      <w:numFmt w:val="bullet"/>
      <w:lvlText w:val="•"/>
      <w:lvlJc w:val="left"/>
      <w:pPr>
        <w:ind w:left="5154" w:hanging="361"/>
      </w:pPr>
      <w:rPr>
        <w:rFonts w:hint="default"/>
        <w:lang w:val="en-PH" w:eastAsia="en-PH" w:bidi="en-PH"/>
      </w:rPr>
    </w:lvl>
    <w:lvl w:ilvl="4" w:tplc="E6E0D056">
      <w:numFmt w:val="bullet"/>
      <w:lvlText w:val="•"/>
      <w:lvlJc w:val="left"/>
      <w:pPr>
        <w:ind w:left="6152" w:hanging="361"/>
      </w:pPr>
      <w:rPr>
        <w:rFonts w:hint="default"/>
        <w:lang w:val="en-PH" w:eastAsia="en-PH" w:bidi="en-PH"/>
      </w:rPr>
    </w:lvl>
    <w:lvl w:ilvl="5" w:tplc="2D10269A">
      <w:numFmt w:val="bullet"/>
      <w:lvlText w:val="•"/>
      <w:lvlJc w:val="left"/>
      <w:pPr>
        <w:ind w:left="7150" w:hanging="361"/>
      </w:pPr>
      <w:rPr>
        <w:rFonts w:hint="default"/>
        <w:lang w:val="en-PH" w:eastAsia="en-PH" w:bidi="en-PH"/>
      </w:rPr>
    </w:lvl>
    <w:lvl w:ilvl="6" w:tplc="4ED25E90">
      <w:numFmt w:val="bullet"/>
      <w:lvlText w:val="•"/>
      <w:lvlJc w:val="left"/>
      <w:pPr>
        <w:ind w:left="8148" w:hanging="361"/>
      </w:pPr>
      <w:rPr>
        <w:rFonts w:hint="default"/>
        <w:lang w:val="en-PH" w:eastAsia="en-PH" w:bidi="en-PH"/>
      </w:rPr>
    </w:lvl>
    <w:lvl w:ilvl="7" w:tplc="3404DC24">
      <w:numFmt w:val="bullet"/>
      <w:lvlText w:val="•"/>
      <w:lvlJc w:val="left"/>
      <w:pPr>
        <w:ind w:left="9146" w:hanging="361"/>
      </w:pPr>
      <w:rPr>
        <w:rFonts w:hint="default"/>
        <w:lang w:val="en-PH" w:eastAsia="en-PH" w:bidi="en-PH"/>
      </w:rPr>
    </w:lvl>
    <w:lvl w:ilvl="8" w:tplc="06B49CA8">
      <w:numFmt w:val="bullet"/>
      <w:lvlText w:val="•"/>
      <w:lvlJc w:val="left"/>
      <w:pPr>
        <w:ind w:left="10144" w:hanging="361"/>
      </w:pPr>
      <w:rPr>
        <w:rFonts w:hint="default"/>
        <w:lang w:val="en-PH" w:eastAsia="en-PH" w:bidi="en-PH"/>
      </w:rPr>
    </w:lvl>
  </w:abstractNum>
  <w:abstractNum w:abstractNumId="482" w15:restartNumberingAfterBreak="0">
    <w:nsid w:val="4967423E"/>
    <w:multiLevelType w:val="hybridMultilevel"/>
    <w:tmpl w:val="17906970"/>
    <w:lvl w:ilvl="0" w:tplc="8CC631DE">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57A0253A">
      <w:start w:val="1"/>
      <w:numFmt w:val="lowerLetter"/>
      <w:lvlText w:val="%2."/>
      <w:lvlJc w:val="left"/>
      <w:pPr>
        <w:ind w:left="2563" w:hanging="360"/>
      </w:pPr>
      <w:rPr>
        <w:rFonts w:ascii="Times New Roman" w:eastAsia="Times New Roman" w:hAnsi="Times New Roman" w:cs="Times New Roman" w:hint="default"/>
        <w:spacing w:val="-2"/>
        <w:w w:val="99"/>
        <w:sz w:val="24"/>
        <w:szCs w:val="24"/>
        <w:lang w:val="en-PH" w:eastAsia="en-PH" w:bidi="en-PH"/>
      </w:rPr>
    </w:lvl>
    <w:lvl w:ilvl="2" w:tplc="6AA483C8">
      <w:numFmt w:val="bullet"/>
      <w:lvlText w:val="•"/>
      <w:lvlJc w:val="left"/>
      <w:pPr>
        <w:ind w:left="3624" w:hanging="360"/>
      </w:pPr>
      <w:rPr>
        <w:rFonts w:hint="default"/>
        <w:lang w:val="en-PH" w:eastAsia="en-PH" w:bidi="en-PH"/>
      </w:rPr>
    </w:lvl>
    <w:lvl w:ilvl="3" w:tplc="FD346FB8">
      <w:numFmt w:val="bullet"/>
      <w:lvlText w:val="•"/>
      <w:lvlJc w:val="left"/>
      <w:pPr>
        <w:ind w:left="4688" w:hanging="360"/>
      </w:pPr>
      <w:rPr>
        <w:rFonts w:hint="default"/>
        <w:lang w:val="en-PH" w:eastAsia="en-PH" w:bidi="en-PH"/>
      </w:rPr>
    </w:lvl>
    <w:lvl w:ilvl="4" w:tplc="49444A4C">
      <w:numFmt w:val="bullet"/>
      <w:lvlText w:val="•"/>
      <w:lvlJc w:val="left"/>
      <w:pPr>
        <w:ind w:left="5753" w:hanging="360"/>
      </w:pPr>
      <w:rPr>
        <w:rFonts w:hint="default"/>
        <w:lang w:val="en-PH" w:eastAsia="en-PH" w:bidi="en-PH"/>
      </w:rPr>
    </w:lvl>
    <w:lvl w:ilvl="5" w:tplc="C78611FC">
      <w:numFmt w:val="bullet"/>
      <w:lvlText w:val="•"/>
      <w:lvlJc w:val="left"/>
      <w:pPr>
        <w:ind w:left="6817" w:hanging="360"/>
      </w:pPr>
      <w:rPr>
        <w:rFonts w:hint="default"/>
        <w:lang w:val="en-PH" w:eastAsia="en-PH" w:bidi="en-PH"/>
      </w:rPr>
    </w:lvl>
    <w:lvl w:ilvl="6" w:tplc="4DCAD320">
      <w:numFmt w:val="bullet"/>
      <w:lvlText w:val="•"/>
      <w:lvlJc w:val="left"/>
      <w:pPr>
        <w:ind w:left="7882" w:hanging="360"/>
      </w:pPr>
      <w:rPr>
        <w:rFonts w:hint="default"/>
        <w:lang w:val="en-PH" w:eastAsia="en-PH" w:bidi="en-PH"/>
      </w:rPr>
    </w:lvl>
    <w:lvl w:ilvl="7" w:tplc="2EC49930">
      <w:numFmt w:val="bullet"/>
      <w:lvlText w:val="•"/>
      <w:lvlJc w:val="left"/>
      <w:pPr>
        <w:ind w:left="8946" w:hanging="360"/>
      </w:pPr>
      <w:rPr>
        <w:rFonts w:hint="default"/>
        <w:lang w:val="en-PH" w:eastAsia="en-PH" w:bidi="en-PH"/>
      </w:rPr>
    </w:lvl>
    <w:lvl w:ilvl="8" w:tplc="594C37E4">
      <w:numFmt w:val="bullet"/>
      <w:lvlText w:val="•"/>
      <w:lvlJc w:val="left"/>
      <w:pPr>
        <w:ind w:left="10011" w:hanging="360"/>
      </w:pPr>
      <w:rPr>
        <w:rFonts w:hint="default"/>
        <w:lang w:val="en-PH" w:eastAsia="en-PH" w:bidi="en-PH"/>
      </w:rPr>
    </w:lvl>
  </w:abstractNum>
  <w:abstractNum w:abstractNumId="483" w15:restartNumberingAfterBreak="0">
    <w:nsid w:val="49CB2551"/>
    <w:multiLevelType w:val="hybridMultilevel"/>
    <w:tmpl w:val="A2426AB4"/>
    <w:lvl w:ilvl="0" w:tplc="FDCAD836">
      <w:start w:val="1"/>
      <w:numFmt w:val="decimal"/>
      <w:lvlText w:val="%1."/>
      <w:lvlJc w:val="left"/>
      <w:pPr>
        <w:ind w:left="2070" w:hanging="270"/>
      </w:pPr>
      <w:rPr>
        <w:rFonts w:hint="default"/>
        <w:b/>
        <w:bCs/>
        <w:w w:val="100"/>
        <w:lang w:val="en-PH" w:eastAsia="en-PH" w:bidi="en-PH"/>
      </w:rPr>
    </w:lvl>
    <w:lvl w:ilvl="1" w:tplc="20F47B36">
      <w:start w:val="1"/>
      <w:numFmt w:val="lowerLetter"/>
      <w:lvlText w:val="%2."/>
      <w:lvlJc w:val="left"/>
      <w:pPr>
        <w:ind w:left="2509" w:hanging="426"/>
      </w:pPr>
      <w:rPr>
        <w:rFonts w:ascii="Times New Roman" w:eastAsia="Times New Roman" w:hAnsi="Times New Roman" w:cs="Times New Roman" w:hint="default"/>
        <w:spacing w:val="-2"/>
        <w:w w:val="99"/>
        <w:sz w:val="24"/>
        <w:szCs w:val="24"/>
        <w:lang w:val="en-PH" w:eastAsia="en-PH" w:bidi="en-PH"/>
      </w:rPr>
    </w:lvl>
    <w:lvl w:ilvl="2" w:tplc="47DAC474">
      <w:numFmt w:val="bullet"/>
      <w:lvlText w:val="•"/>
      <w:lvlJc w:val="left"/>
      <w:pPr>
        <w:ind w:left="2520" w:hanging="426"/>
      </w:pPr>
      <w:rPr>
        <w:rFonts w:hint="default"/>
        <w:lang w:val="en-PH" w:eastAsia="en-PH" w:bidi="en-PH"/>
      </w:rPr>
    </w:lvl>
    <w:lvl w:ilvl="3" w:tplc="2FC635F4">
      <w:numFmt w:val="bullet"/>
      <w:lvlText w:val="•"/>
      <w:lvlJc w:val="left"/>
      <w:pPr>
        <w:ind w:left="3722" w:hanging="426"/>
      </w:pPr>
      <w:rPr>
        <w:rFonts w:hint="default"/>
        <w:lang w:val="en-PH" w:eastAsia="en-PH" w:bidi="en-PH"/>
      </w:rPr>
    </w:lvl>
    <w:lvl w:ilvl="4" w:tplc="48B847A2">
      <w:numFmt w:val="bullet"/>
      <w:lvlText w:val="•"/>
      <w:lvlJc w:val="left"/>
      <w:pPr>
        <w:ind w:left="4925" w:hanging="426"/>
      </w:pPr>
      <w:rPr>
        <w:rFonts w:hint="default"/>
        <w:lang w:val="en-PH" w:eastAsia="en-PH" w:bidi="en-PH"/>
      </w:rPr>
    </w:lvl>
    <w:lvl w:ilvl="5" w:tplc="A2D65592">
      <w:numFmt w:val="bullet"/>
      <w:lvlText w:val="•"/>
      <w:lvlJc w:val="left"/>
      <w:pPr>
        <w:ind w:left="6127" w:hanging="426"/>
      </w:pPr>
      <w:rPr>
        <w:rFonts w:hint="default"/>
        <w:lang w:val="en-PH" w:eastAsia="en-PH" w:bidi="en-PH"/>
      </w:rPr>
    </w:lvl>
    <w:lvl w:ilvl="6" w:tplc="5D74AF64">
      <w:numFmt w:val="bullet"/>
      <w:lvlText w:val="•"/>
      <w:lvlJc w:val="left"/>
      <w:pPr>
        <w:ind w:left="7330" w:hanging="426"/>
      </w:pPr>
      <w:rPr>
        <w:rFonts w:hint="default"/>
        <w:lang w:val="en-PH" w:eastAsia="en-PH" w:bidi="en-PH"/>
      </w:rPr>
    </w:lvl>
    <w:lvl w:ilvl="7" w:tplc="270EA344">
      <w:numFmt w:val="bullet"/>
      <w:lvlText w:val="•"/>
      <w:lvlJc w:val="left"/>
      <w:pPr>
        <w:ind w:left="8532" w:hanging="426"/>
      </w:pPr>
      <w:rPr>
        <w:rFonts w:hint="default"/>
        <w:lang w:val="en-PH" w:eastAsia="en-PH" w:bidi="en-PH"/>
      </w:rPr>
    </w:lvl>
    <w:lvl w:ilvl="8" w:tplc="12E4204A">
      <w:numFmt w:val="bullet"/>
      <w:lvlText w:val="•"/>
      <w:lvlJc w:val="left"/>
      <w:pPr>
        <w:ind w:left="9735" w:hanging="426"/>
      </w:pPr>
      <w:rPr>
        <w:rFonts w:hint="default"/>
        <w:lang w:val="en-PH" w:eastAsia="en-PH" w:bidi="en-PH"/>
      </w:rPr>
    </w:lvl>
  </w:abstractNum>
  <w:abstractNum w:abstractNumId="484" w15:restartNumberingAfterBreak="0">
    <w:nsid w:val="4A1D795D"/>
    <w:multiLevelType w:val="hybridMultilevel"/>
    <w:tmpl w:val="77CAFB1C"/>
    <w:lvl w:ilvl="0" w:tplc="02048ED4">
      <w:start w:val="4"/>
      <w:numFmt w:val="decimal"/>
      <w:lvlText w:val="%1."/>
      <w:lvlJc w:val="left"/>
      <w:pPr>
        <w:ind w:left="2226" w:hanging="427"/>
        <w:jc w:val="right"/>
      </w:pPr>
      <w:rPr>
        <w:rFonts w:hint="default"/>
        <w:b/>
        <w:bCs/>
        <w:spacing w:val="-1"/>
        <w:w w:val="99"/>
        <w:lang w:val="en-PH" w:eastAsia="en-PH" w:bidi="en-PH"/>
      </w:rPr>
    </w:lvl>
    <w:lvl w:ilvl="1" w:tplc="D1FEAE9E">
      <w:numFmt w:val="bullet"/>
      <w:lvlText w:val="•"/>
      <w:lvlJc w:val="left"/>
      <w:pPr>
        <w:ind w:left="3212" w:hanging="427"/>
      </w:pPr>
      <w:rPr>
        <w:rFonts w:hint="default"/>
        <w:lang w:val="en-PH" w:eastAsia="en-PH" w:bidi="en-PH"/>
      </w:rPr>
    </w:lvl>
    <w:lvl w:ilvl="2" w:tplc="80B05684">
      <w:numFmt w:val="bullet"/>
      <w:lvlText w:val="•"/>
      <w:lvlJc w:val="left"/>
      <w:pPr>
        <w:ind w:left="4204" w:hanging="427"/>
      </w:pPr>
      <w:rPr>
        <w:rFonts w:hint="default"/>
        <w:lang w:val="en-PH" w:eastAsia="en-PH" w:bidi="en-PH"/>
      </w:rPr>
    </w:lvl>
    <w:lvl w:ilvl="3" w:tplc="5FD28178">
      <w:numFmt w:val="bullet"/>
      <w:lvlText w:val="•"/>
      <w:lvlJc w:val="left"/>
      <w:pPr>
        <w:ind w:left="5196" w:hanging="427"/>
      </w:pPr>
      <w:rPr>
        <w:rFonts w:hint="default"/>
        <w:lang w:val="en-PH" w:eastAsia="en-PH" w:bidi="en-PH"/>
      </w:rPr>
    </w:lvl>
    <w:lvl w:ilvl="4" w:tplc="6B2016EE">
      <w:numFmt w:val="bullet"/>
      <w:lvlText w:val="•"/>
      <w:lvlJc w:val="left"/>
      <w:pPr>
        <w:ind w:left="6188" w:hanging="427"/>
      </w:pPr>
      <w:rPr>
        <w:rFonts w:hint="default"/>
        <w:lang w:val="en-PH" w:eastAsia="en-PH" w:bidi="en-PH"/>
      </w:rPr>
    </w:lvl>
    <w:lvl w:ilvl="5" w:tplc="2310789C">
      <w:numFmt w:val="bullet"/>
      <w:lvlText w:val="•"/>
      <w:lvlJc w:val="left"/>
      <w:pPr>
        <w:ind w:left="7180" w:hanging="427"/>
      </w:pPr>
      <w:rPr>
        <w:rFonts w:hint="default"/>
        <w:lang w:val="en-PH" w:eastAsia="en-PH" w:bidi="en-PH"/>
      </w:rPr>
    </w:lvl>
    <w:lvl w:ilvl="6" w:tplc="676279E4">
      <w:numFmt w:val="bullet"/>
      <w:lvlText w:val="•"/>
      <w:lvlJc w:val="left"/>
      <w:pPr>
        <w:ind w:left="8172" w:hanging="427"/>
      </w:pPr>
      <w:rPr>
        <w:rFonts w:hint="default"/>
        <w:lang w:val="en-PH" w:eastAsia="en-PH" w:bidi="en-PH"/>
      </w:rPr>
    </w:lvl>
    <w:lvl w:ilvl="7" w:tplc="BF58491E">
      <w:numFmt w:val="bullet"/>
      <w:lvlText w:val="•"/>
      <w:lvlJc w:val="left"/>
      <w:pPr>
        <w:ind w:left="9164" w:hanging="427"/>
      </w:pPr>
      <w:rPr>
        <w:rFonts w:hint="default"/>
        <w:lang w:val="en-PH" w:eastAsia="en-PH" w:bidi="en-PH"/>
      </w:rPr>
    </w:lvl>
    <w:lvl w:ilvl="8" w:tplc="7D521B8A">
      <w:numFmt w:val="bullet"/>
      <w:lvlText w:val="•"/>
      <w:lvlJc w:val="left"/>
      <w:pPr>
        <w:ind w:left="10156" w:hanging="427"/>
      </w:pPr>
      <w:rPr>
        <w:rFonts w:hint="default"/>
        <w:lang w:val="en-PH" w:eastAsia="en-PH" w:bidi="en-PH"/>
      </w:rPr>
    </w:lvl>
  </w:abstractNum>
  <w:abstractNum w:abstractNumId="485" w15:restartNumberingAfterBreak="0">
    <w:nsid w:val="4A1E1C25"/>
    <w:multiLevelType w:val="hybridMultilevel"/>
    <w:tmpl w:val="FFD4EDF6"/>
    <w:lvl w:ilvl="0" w:tplc="8800D82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89CE2894">
      <w:numFmt w:val="bullet"/>
      <w:lvlText w:val="•"/>
      <w:lvlJc w:val="left"/>
      <w:pPr>
        <w:ind w:left="3212" w:hanging="427"/>
      </w:pPr>
      <w:rPr>
        <w:rFonts w:hint="default"/>
        <w:lang w:val="en-PH" w:eastAsia="en-PH" w:bidi="en-PH"/>
      </w:rPr>
    </w:lvl>
    <w:lvl w:ilvl="2" w:tplc="0EE27390">
      <w:numFmt w:val="bullet"/>
      <w:lvlText w:val="•"/>
      <w:lvlJc w:val="left"/>
      <w:pPr>
        <w:ind w:left="4204" w:hanging="427"/>
      </w:pPr>
      <w:rPr>
        <w:rFonts w:hint="default"/>
        <w:lang w:val="en-PH" w:eastAsia="en-PH" w:bidi="en-PH"/>
      </w:rPr>
    </w:lvl>
    <w:lvl w:ilvl="3" w:tplc="C5501880">
      <w:numFmt w:val="bullet"/>
      <w:lvlText w:val="•"/>
      <w:lvlJc w:val="left"/>
      <w:pPr>
        <w:ind w:left="5196" w:hanging="427"/>
      </w:pPr>
      <w:rPr>
        <w:rFonts w:hint="default"/>
        <w:lang w:val="en-PH" w:eastAsia="en-PH" w:bidi="en-PH"/>
      </w:rPr>
    </w:lvl>
    <w:lvl w:ilvl="4" w:tplc="33E8A55E">
      <w:numFmt w:val="bullet"/>
      <w:lvlText w:val="•"/>
      <w:lvlJc w:val="left"/>
      <w:pPr>
        <w:ind w:left="6188" w:hanging="427"/>
      </w:pPr>
      <w:rPr>
        <w:rFonts w:hint="default"/>
        <w:lang w:val="en-PH" w:eastAsia="en-PH" w:bidi="en-PH"/>
      </w:rPr>
    </w:lvl>
    <w:lvl w:ilvl="5" w:tplc="9FC6DBA6">
      <w:numFmt w:val="bullet"/>
      <w:lvlText w:val="•"/>
      <w:lvlJc w:val="left"/>
      <w:pPr>
        <w:ind w:left="7180" w:hanging="427"/>
      </w:pPr>
      <w:rPr>
        <w:rFonts w:hint="default"/>
        <w:lang w:val="en-PH" w:eastAsia="en-PH" w:bidi="en-PH"/>
      </w:rPr>
    </w:lvl>
    <w:lvl w:ilvl="6" w:tplc="2A4CEA4A">
      <w:numFmt w:val="bullet"/>
      <w:lvlText w:val="•"/>
      <w:lvlJc w:val="left"/>
      <w:pPr>
        <w:ind w:left="8172" w:hanging="427"/>
      </w:pPr>
      <w:rPr>
        <w:rFonts w:hint="default"/>
        <w:lang w:val="en-PH" w:eastAsia="en-PH" w:bidi="en-PH"/>
      </w:rPr>
    </w:lvl>
    <w:lvl w:ilvl="7" w:tplc="D3B4436C">
      <w:numFmt w:val="bullet"/>
      <w:lvlText w:val="•"/>
      <w:lvlJc w:val="left"/>
      <w:pPr>
        <w:ind w:left="9164" w:hanging="427"/>
      </w:pPr>
      <w:rPr>
        <w:rFonts w:hint="default"/>
        <w:lang w:val="en-PH" w:eastAsia="en-PH" w:bidi="en-PH"/>
      </w:rPr>
    </w:lvl>
    <w:lvl w:ilvl="8" w:tplc="0F28B6BE">
      <w:numFmt w:val="bullet"/>
      <w:lvlText w:val="•"/>
      <w:lvlJc w:val="left"/>
      <w:pPr>
        <w:ind w:left="10156" w:hanging="427"/>
      </w:pPr>
      <w:rPr>
        <w:rFonts w:hint="default"/>
        <w:lang w:val="en-PH" w:eastAsia="en-PH" w:bidi="en-PH"/>
      </w:rPr>
    </w:lvl>
  </w:abstractNum>
  <w:abstractNum w:abstractNumId="486" w15:restartNumberingAfterBreak="0">
    <w:nsid w:val="4A2127AA"/>
    <w:multiLevelType w:val="hybridMultilevel"/>
    <w:tmpl w:val="D668D728"/>
    <w:lvl w:ilvl="0" w:tplc="B2C85A4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B9604E94">
      <w:start w:val="1"/>
      <w:numFmt w:val="lowerLetter"/>
      <w:lvlText w:val="%2."/>
      <w:lvlJc w:val="left"/>
      <w:pPr>
        <w:ind w:left="2580" w:hanging="354"/>
      </w:pPr>
      <w:rPr>
        <w:rFonts w:ascii="Times New Roman" w:eastAsia="Times New Roman" w:hAnsi="Times New Roman" w:cs="Times New Roman" w:hint="default"/>
        <w:spacing w:val="-2"/>
        <w:w w:val="99"/>
        <w:sz w:val="24"/>
        <w:szCs w:val="24"/>
        <w:lang w:val="en-PH" w:eastAsia="en-PH" w:bidi="en-PH"/>
      </w:rPr>
    </w:lvl>
    <w:lvl w:ilvl="2" w:tplc="DD64EB06">
      <w:start w:val="1"/>
      <w:numFmt w:val="lowerRoman"/>
      <w:lvlText w:val="%3."/>
      <w:lvlJc w:val="left"/>
      <w:pPr>
        <w:ind w:left="2934" w:hanging="425"/>
      </w:pPr>
      <w:rPr>
        <w:rFonts w:ascii="Times New Roman" w:eastAsia="Times New Roman" w:hAnsi="Times New Roman" w:cs="Times New Roman" w:hint="default"/>
        <w:spacing w:val="-1"/>
        <w:w w:val="99"/>
        <w:sz w:val="24"/>
        <w:szCs w:val="24"/>
        <w:lang w:val="en-PH" w:eastAsia="en-PH" w:bidi="en-PH"/>
      </w:rPr>
    </w:lvl>
    <w:lvl w:ilvl="3" w:tplc="0B422CD0">
      <w:numFmt w:val="bullet"/>
      <w:lvlText w:val="•"/>
      <w:lvlJc w:val="left"/>
      <w:pPr>
        <w:ind w:left="2940" w:hanging="425"/>
      </w:pPr>
      <w:rPr>
        <w:rFonts w:hint="default"/>
        <w:lang w:val="en-PH" w:eastAsia="en-PH" w:bidi="en-PH"/>
      </w:rPr>
    </w:lvl>
    <w:lvl w:ilvl="4" w:tplc="74CAFDB8">
      <w:numFmt w:val="bullet"/>
      <w:lvlText w:val="•"/>
      <w:lvlJc w:val="left"/>
      <w:pPr>
        <w:ind w:left="4254" w:hanging="425"/>
      </w:pPr>
      <w:rPr>
        <w:rFonts w:hint="default"/>
        <w:lang w:val="en-PH" w:eastAsia="en-PH" w:bidi="en-PH"/>
      </w:rPr>
    </w:lvl>
    <w:lvl w:ilvl="5" w:tplc="0BD8B11A">
      <w:numFmt w:val="bullet"/>
      <w:lvlText w:val="•"/>
      <w:lvlJc w:val="left"/>
      <w:pPr>
        <w:ind w:left="5568" w:hanging="425"/>
      </w:pPr>
      <w:rPr>
        <w:rFonts w:hint="default"/>
        <w:lang w:val="en-PH" w:eastAsia="en-PH" w:bidi="en-PH"/>
      </w:rPr>
    </w:lvl>
    <w:lvl w:ilvl="6" w:tplc="CBEA8204">
      <w:numFmt w:val="bullet"/>
      <w:lvlText w:val="•"/>
      <w:lvlJc w:val="left"/>
      <w:pPr>
        <w:ind w:left="6882" w:hanging="425"/>
      </w:pPr>
      <w:rPr>
        <w:rFonts w:hint="default"/>
        <w:lang w:val="en-PH" w:eastAsia="en-PH" w:bidi="en-PH"/>
      </w:rPr>
    </w:lvl>
    <w:lvl w:ilvl="7" w:tplc="57803ECA">
      <w:numFmt w:val="bullet"/>
      <w:lvlText w:val="•"/>
      <w:lvlJc w:val="left"/>
      <w:pPr>
        <w:ind w:left="8197" w:hanging="425"/>
      </w:pPr>
      <w:rPr>
        <w:rFonts w:hint="default"/>
        <w:lang w:val="en-PH" w:eastAsia="en-PH" w:bidi="en-PH"/>
      </w:rPr>
    </w:lvl>
    <w:lvl w:ilvl="8" w:tplc="3FB67B0E">
      <w:numFmt w:val="bullet"/>
      <w:lvlText w:val="•"/>
      <w:lvlJc w:val="left"/>
      <w:pPr>
        <w:ind w:left="9511" w:hanging="425"/>
      </w:pPr>
      <w:rPr>
        <w:rFonts w:hint="default"/>
        <w:lang w:val="en-PH" w:eastAsia="en-PH" w:bidi="en-PH"/>
      </w:rPr>
    </w:lvl>
  </w:abstractNum>
  <w:abstractNum w:abstractNumId="487" w15:restartNumberingAfterBreak="0">
    <w:nsid w:val="4A364748"/>
    <w:multiLevelType w:val="hybridMultilevel"/>
    <w:tmpl w:val="98764D5A"/>
    <w:lvl w:ilvl="0" w:tplc="EDB0387A">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17C09E7E">
      <w:numFmt w:val="bullet"/>
      <w:lvlText w:val="•"/>
      <w:lvlJc w:val="left"/>
      <w:pPr>
        <w:ind w:left="3158" w:hanging="361"/>
      </w:pPr>
      <w:rPr>
        <w:rFonts w:hint="default"/>
        <w:lang w:val="en-PH" w:eastAsia="en-PH" w:bidi="en-PH"/>
      </w:rPr>
    </w:lvl>
    <w:lvl w:ilvl="2" w:tplc="DC1A8D1C">
      <w:numFmt w:val="bullet"/>
      <w:lvlText w:val="•"/>
      <w:lvlJc w:val="left"/>
      <w:pPr>
        <w:ind w:left="4156" w:hanging="361"/>
      </w:pPr>
      <w:rPr>
        <w:rFonts w:hint="default"/>
        <w:lang w:val="en-PH" w:eastAsia="en-PH" w:bidi="en-PH"/>
      </w:rPr>
    </w:lvl>
    <w:lvl w:ilvl="3" w:tplc="F7DC5646">
      <w:numFmt w:val="bullet"/>
      <w:lvlText w:val="•"/>
      <w:lvlJc w:val="left"/>
      <w:pPr>
        <w:ind w:left="5154" w:hanging="361"/>
      </w:pPr>
      <w:rPr>
        <w:rFonts w:hint="default"/>
        <w:lang w:val="en-PH" w:eastAsia="en-PH" w:bidi="en-PH"/>
      </w:rPr>
    </w:lvl>
    <w:lvl w:ilvl="4" w:tplc="13FC121E">
      <w:numFmt w:val="bullet"/>
      <w:lvlText w:val="•"/>
      <w:lvlJc w:val="left"/>
      <w:pPr>
        <w:ind w:left="6152" w:hanging="361"/>
      </w:pPr>
      <w:rPr>
        <w:rFonts w:hint="default"/>
        <w:lang w:val="en-PH" w:eastAsia="en-PH" w:bidi="en-PH"/>
      </w:rPr>
    </w:lvl>
    <w:lvl w:ilvl="5" w:tplc="810632D6">
      <w:numFmt w:val="bullet"/>
      <w:lvlText w:val="•"/>
      <w:lvlJc w:val="left"/>
      <w:pPr>
        <w:ind w:left="7150" w:hanging="361"/>
      </w:pPr>
      <w:rPr>
        <w:rFonts w:hint="default"/>
        <w:lang w:val="en-PH" w:eastAsia="en-PH" w:bidi="en-PH"/>
      </w:rPr>
    </w:lvl>
    <w:lvl w:ilvl="6" w:tplc="A622082A">
      <w:numFmt w:val="bullet"/>
      <w:lvlText w:val="•"/>
      <w:lvlJc w:val="left"/>
      <w:pPr>
        <w:ind w:left="8148" w:hanging="361"/>
      </w:pPr>
      <w:rPr>
        <w:rFonts w:hint="default"/>
        <w:lang w:val="en-PH" w:eastAsia="en-PH" w:bidi="en-PH"/>
      </w:rPr>
    </w:lvl>
    <w:lvl w:ilvl="7" w:tplc="97A07698">
      <w:numFmt w:val="bullet"/>
      <w:lvlText w:val="•"/>
      <w:lvlJc w:val="left"/>
      <w:pPr>
        <w:ind w:left="9146" w:hanging="361"/>
      </w:pPr>
      <w:rPr>
        <w:rFonts w:hint="default"/>
        <w:lang w:val="en-PH" w:eastAsia="en-PH" w:bidi="en-PH"/>
      </w:rPr>
    </w:lvl>
    <w:lvl w:ilvl="8" w:tplc="2FF63820">
      <w:numFmt w:val="bullet"/>
      <w:lvlText w:val="•"/>
      <w:lvlJc w:val="left"/>
      <w:pPr>
        <w:ind w:left="10144" w:hanging="361"/>
      </w:pPr>
      <w:rPr>
        <w:rFonts w:hint="default"/>
        <w:lang w:val="en-PH" w:eastAsia="en-PH" w:bidi="en-PH"/>
      </w:rPr>
    </w:lvl>
  </w:abstractNum>
  <w:abstractNum w:abstractNumId="488" w15:restartNumberingAfterBreak="0">
    <w:nsid w:val="4A3770F9"/>
    <w:multiLevelType w:val="hybridMultilevel"/>
    <w:tmpl w:val="BE52E002"/>
    <w:lvl w:ilvl="0" w:tplc="3524219E">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34180622">
      <w:numFmt w:val="bullet"/>
      <w:lvlText w:val="•"/>
      <w:lvlJc w:val="left"/>
      <w:pPr>
        <w:ind w:left="3212" w:hanging="427"/>
      </w:pPr>
      <w:rPr>
        <w:rFonts w:hint="default"/>
        <w:lang w:val="en-PH" w:eastAsia="en-PH" w:bidi="en-PH"/>
      </w:rPr>
    </w:lvl>
    <w:lvl w:ilvl="2" w:tplc="8CDA0878">
      <w:numFmt w:val="bullet"/>
      <w:lvlText w:val="•"/>
      <w:lvlJc w:val="left"/>
      <w:pPr>
        <w:ind w:left="4204" w:hanging="427"/>
      </w:pPr>
      <w:rPr>
        <w:rFonts w:hint="default"/>
        <w:lang w:val="en-PH" w:eastAsia="en-PH" w:bidi="en-PH"/>
      </w:rPr>
    </w:lvl>
    <w:lvl w:ilvl="3" w:tplc="3AE26D7C">
      <w:numFmt w:val="bullet"/>
      <w:lvlText w:val="•"/>
      <w:lvlJc w:val="left"/>
      <w:pPr>
        <w:ind w:left="5196" w:hanging="427"/>
      </w:pPr>
      <w:rPr>
        <w:rFonts w:hint="default"/>
        <w:lang w:val="en-PH" w:eastAsia="en-PH" w:bidi="en-PH"/>
      </w:rPr>
    </w:lvl>
    <w:lvl w:ilvl="4" w:tplc="9C3E65C0">
      <w:numFmt w:val="bullet"/>
      <w:lvlText w:val="•"/>
      <w:lvlJc w:val="left"/>
      <w:pPr>
        <w:ind w:left="6188" w:hanging="427"/>
      </w:pPr>
      <w:rPr>
        <w:rFonts w:hint="default"/>
        <w:lang w:val="en-PH" w:eastAsia="en-PH" w:bidi="en-PH"/>
      </w:rPr>
    </w:lvl>
    <w:lvl w:ilvl="5" w:tplc="077C671E">
      <w:numFmt w:val="bullet"/>
      <w:lvlText w:val="•"/>
      <w:lvlJc w:val="left"/>
      <w:pPr>
        <w:ind w:left="7180" w:hanging="427"/>
      </w:pPr>
      <w:rPr>
        <w:rFonts w:hint="default"/>
        <w:lang w:val="en-PH" w:eastAsia="en-PH" w:bidi="en-PH"/>
      </w:rPr>
    </w:lvl>
    <w:lvl w:ilvl="6" w:tplc="7CC86418">
      <w:numFmt w:val="bullet"/>
      <w:lvlText w:val="•"/>
      <w:lvlJc w:val="left"/>
      <w:pPr>
        <w:ind w:left="8172" w:hanging="427"/>
      </w:pPr>
      <w:rPr>
        <w:rFonts w:hint="default"/>
        <w:lang w:val="en-PH" w:eastAsia="en-PH" w:bidi="en-PH"/>
      </w:rPr>
    </w:lvl>
    <w:lvl w:ilvl="7" w:tplc="5D527D1A">
      <w:numFmt w:val="bullet"/>
      <w:lvlText w:val="•"/>
      <w:lvlJc w:val="left"/>
      <w:pPr>
        <w:ind w:left="9164" w:hanging="427"/>
      </w:pPr>
      <w:rPr>
        <w:rFonts w:hint="default"/>
        <w:lang w:val="en-PH" w:eastAsia="en-PH" w:bidi="en-PH"/>
      </w:rPr>
    </w:lvl>
    <w:lvl w:ilvl="8" w:tplc="CC4C2C64">
      <w:numFmt w:val="bullet"/>
      <w:lvlText w:val="•"/>
      <w:lvlJc w:val="left"/>
      <w:pPr>
        <w:ind w:left="10156" w:hanging="427"/>
      </w:pPr>
      <w:rPr>
        <w:rFonts w:hint="default"/>
        <w:lang w:val="en-PH" w:eastAsia="en-PH" w:bidi="en-PH"/>
      </w:rPr>
    </w:lvl>
  </w:abstractNum>
  <w:abstractNum w:abstractNumId="489" w15:restartNumberingAfterBreak="0">
    <w:nsid w:val="4A84011B"/>
    <w:multiLevelType w:val="hybridMultilevel"/>
    <w:tmpl w:val="0DC6B304"/>
    <w:lvl w:ilvl="0" w:tplc="274034B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B76C18D2">
      <w:start w:val="1"/>
      <w:numFmt w:val="lowerLetter"/>
      <w:lvlText w:val="%2."/>
      <w:lvlJc w:val="left"/>
      <w:pPr>
        <w:ind w:left="2509" w:hanging="284"/>
      </w:pPr>
      <w:rPr>
        <w:rFonts w:ascii="Times New Roman" w:eastAsia="Times New Roman" w:hAnsi="Times New Roman" w:cs="Times New Roman" w:hint="default"/>
        <w:spacing w:val="-1"/>
        <w:w w:val="100"/>
        <w:sz w:val="20"/>
        <w:szCs w:val="20"/>
        <w:lang w:val="en-PH" w:eastAsia="en-PH" w:bidi="en-PH"/>
      </w:rPr>
    </w:lvl>
    <w:lvl w:ilvl="2" w:tplc="B598F89E">
      <w:numFmt w:val="bullet"/>
      <w:lvlText w:val="•"/>
      <w:lvlJc w:val="left"/>
      <w:pPr>
        <w:ind w:left="3571" w:hanging="284"/>
      </w:pPr>
      <w:rPr>
        <w:rFonts w:hint="default"/>
        <w:lang w:val="en-PH" w:eastAsia="en-PH" w:bidi="en-PH"/>
      </w:rPr>
    </w:lvl>
    <w:lvl w:ilvl="3" w:tplc="548E4376">
      <w:numFmt w:val="bullet"/>
      <w:lvlText w:val="•"/>
      <w:lvlJc w:val="left"/>
      <w:pPr>
        <w:ind w:left="4642" w:hanging="284"/>
      </w:pPr>
      <w:rPr>
        <w:rFonts w:hint="default"/>
        <w:lang w:val="en-PH" w:eastAsia="en-PH" w:bidi="en-PH"/>
      </w:rPr>
    </w:lvl>
    <w:lvl w:ilvl="4" w:tplc="9CD8B5DC">
      <w:numFmt w:val="bullet"/>
      <w:lvlText w:val="•"/>
      <w:lvlJc w:val="left"/>
      <w:pPr>
        <w:ind w:left="5713" w:hanging="284"/>
      </w:pPr>
      <w:rPr>
        <w:rFonts w:hint="default"/>
        <w:lang w:val="en-PH" w:eastAsia="en-PH" w:bidi="en-PH"/>
      </w:rPr>
    </w:lvl>
    <w:lvl w:ilvl="5" w:tplc="62AA7B3E">
      <w:numFmt w:val="bullet"/>
      <w:lvlText w:val="•"/>
      <w:lvlJc w:val="left"/>
      <w:pPr>
        <w:ind w:left="6784" w:hanging="284"/>
      </w:pPr>
      <w:rPr>
        <w:rFonts w:hint="default"/>
        <w:lang w:val="en-PH" w:eastAsia="en-PH" w:bidi="en-PH"/>
      </w:rPr>
    </w:lvl>
    <w:lvl w:ilvl="6" w:tplc="78106AE8">
      <w:numFmt w:val="bullet"/>
      <w:lvlText w:val="•"/>
      <w:lvlJc w:val="left"/>
      <w:pPr>
        <w:ind w:left="7855" w:hanging="284"/>
      </w:pPr>
      <w:rPr>
        <w:rFonts w:hint="default"/>
        <w:lang w:val="en-PH" w:eastAsia="en-PH" w:bidi="en-PH"/>
      </w:rPr>
    </w:lvl>
    <w:lvl w:ilvl="7" w:tplc="E1CE48DC">
      <w:numFmt w:val="bullet"/>
      <w:lvlText w:val="•"/>
      <w:lvlJc w:val="left"/>
      <w:pPr>
        <w:ind w:left="8926" w:hanging="284"/>
      </w:pPr>
      <w:rPr>
        <w:rFonts w:hint="default"/>
        <w:lang w:val="en-PH" w:eastAsia="en-PH" w:bidi="en-PH"/>
      </w:rPr>
    </w:lvl>
    <w:lvl w:ilvl="8" w:tplc="B16CE884">
      <w:numFmt w:val="bullet"/>
      <w:lvlText w:val="•"/>
      <w:lvlJc w:val="left"/>
      <w:pPr>
        <w:ind w:left="9997" w:hanging="284"/>
      </w:pPr>
      <w:rPr>
        <w:rFonts w:hint="default"/>
        <w:lang w:val="en-PH" w:eastAsia="en-PH" w:bidi="en-PH"/>
      </w:rPr>
    </w:lvl>
  </w:abstractNum>
  <w:abstractNum w:abstractNumId="490" w15:restartNumberingAfterBreak="0">
    <w:nsid w:val="4A8770F8"/>
    <w:multiLevelType w:val="hybridMultilevel"/>
    <w:tmpl w:val="583EDA3E"/>
    <w:lvl w:ilvl="0" w:tplc="2664491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802CA50">
      <w:numFmt w:val="bullet"/>
      <w:lvlText w:val="•"/>
      <w:lvlJc w:val="left"/>
      <w:pPr>
        <w:ind w:left="3158" w:hanging="361"/>
      </w:pPr>
      <w:rPr>
        <w:rFonts w:hint="default"/>
        <w:lang w:val="en-PH" w:eastAsia="en-PH" w:bidi="en-PH"/>
      </w:rPr>
    </w:lvl>
    <w:lvl w:ilvl="2" w:tplc="FA22ABB2">
      <w:numFmt w:val="bullet"/>
      <w:lvlText w:val="•"/>
      <w:lvlJc w:val="left"/>
      <w:pPr>
        <w:ind w:left="4156" w:hanging="361"/>
      </w:pPr>
      <w:rPr>
        <w:rFonts w:hint="default"/>
        <w:lang w:val="en-PH" w:eastAsia="en-PH" w:bidi="en-PH"/>
      </w:rPr>
    </w:lvl>
    <w:lvl w:ilvl="3" w:tplc="558A03B0">
      <w:numFmt w:val="bullet"/>
      <w:lvlText w:val="•"/>
      <w:lvlJc w:val="left"/>
      <w:pPr>
        <w:ind w:left="5154" w:hanging="361"/>
      </w:pPr>
      <w:rPr>
        <w:rFonts w:hint="default"/>
        <w:lang w:val="en-PH" w:eastAsia="en-PH" w:bidi="en-PH"/>
      </w:rPr>
    </w:lvl>
    <w:lvl w:ilvl="4" w:tplc="C8AAA552">
      <w:numFmt w:val="bullet"/>
      <w:lvlText w:val="•"/>
      <w:lvlJc w:val="left"/>
      <w:pPr>
        <w:ind w:left="6152" w:hanging="361"/>
      </w:pPr>
      <w:rPr>
        <w:rFonts w:hint="default"/>
        <w:lang w:val="en-PH" w:eastAsia="en-PH" w:bidi="en-PH"/>
      </w:rPr>
    </w:lvl>
    <w:lvl w:ilvl="5" w:tplc="E4064FBA">
      <w:numFmt w:val="bullet"/>
      <w:lvlText w:val="•"/>
      <w:lvlJc w:val="left"/>
      <w:pPr>
        <w:ind w:left="7150" w:hanging="361"/>
      </w:pPr>
      <w:rPr>
        <w:rFonts w:hint="default"/>
        <w:lang w:val="en-PH" w:eastAsia="en-PH" w:bidi="en-PH"/>
      </w:rPr>
    </w:lvl>
    <w:lvl w:ilvl="6" w:tplc="F686101C">
      <w:numFmt w:val="bullet"/>
      <w:lvlText w:val="•"/>
      <w:lvlJc w:val="left"/>
      <w:pPr>
        <w:ind w:left="8148" w:hanging="361"/>
      </w:pPr>
      <w:rPr>
        <w:rFonts w:hint="default"/>
        <w:lang w:val="en-PH" w:eastAsia="en-PH" w:bidi="en-PH"/>
      </w:rPr>
    </w:lvl>
    <w:lvl w:ilvl="7" w:tplc="457629EA">
      <w:numFmt w:val="bullet"/>
      <w:lvlText w:val="•"/>
      <w:lvlJc w:val="left"/>
      <w:pPr>
        <w:ind w:left="9146" w:hanging="361"/>
      </w:pPr>
      <w:rPr>
        <w:rFonts w:hint="default"/>
        <w:lang w:val="en-PH" w:eastAsia="en-PH" w:bidi="en-PH"/>
      </w:rPr>
    </w:lvl>
    <w:lvl w:ilvl="8" w:tplc="4FB8B8D8">
      <w:numFmt w:val="bullet"/>
      <w:lvlText w:val="•"/>
      <w:lvlJc w:val="left"/>
      <w:pPr>
        <w:ind w:left="10144" w:hanging="361"/>
      </w:pPr>
      <w:rPr>
        <w:rFonts w:hint="default"/>
        <w:lang w:val="en-PH" w:eastAsia="en-PH" w:bidi="en-PH"/>
      </w:rPr>
    </w:lvl>
  </w:abstractNum>
  <w:abstractNum w:abstractNumId="491" w15:restartNumberingAfterBreak="0">
    <w:nsid w:val="4AA44923"/>
    <w:multiLevelType w:val="hybridMultilevel"/>
    <w:tmpl w:val="2FCAB83C"/>
    <w:lvl w:ilvl="0" w:tplc="74C65566">
      <w:start w:val="1"/>
      <w:numFmt w:val="decimal"/>
      <w:lvlText w:val="%1."/>
      <w:lvlJc w:val="left"/>
      <w:pPr>
        <w:ind w:left="2250" w:hanging="451"/>
        <w:jc w:val="right"/>
      </w:pPr>
      <w:rPr>
        <w:rFonts w:ascii="Times New Roman" w:eastAsia="Times New Roman" w:hAnsi="Times New Roman" w:cs="Times New Roman" w:hint="default"/>
        <w:spacing w:val="-2"/>
        <w:w w:val="99"/>
        <w:sz w:val="24"/>
        <w:szCs w:val="24"/>
        <w:lang w:val="en-PH" w:eastAsia="en-PH" w:bidi="en-PH"/>
      </w:rPr>
    </w:lvl>
    <w:lvl w:ilvl="1" w:tplc="BB8A4038">
      <w:start w:val="1"/>
      <w:numFmt w:val="lowerLetter"/>
      <w:lvlText w:val="%2."/>
      <w:lvlJc w:val="left"/>
      <w:pPr>
        <w:ind w:left="2520" w:hanging="270"/>
        <w:jc w:val="right"/>
      </w:pPr>
      <w:rPr>
        <w:rFonts w:ascii="Times New Roman" w:eastAsia="Times New Roman" w:hAnsi="Times New Roman" w:cs="Times New Roman" w:hint="default"/>
        <w:spacing w:val="-17"/>
        <w:w w:val="99"/>
        <w:sz w:val="24"/>
        <w:szCs w:val="24"/>
        <w:lang w:val="en-PH" w:eastAsia="en-PH" w:bidi="en-PH"/>
      </w:rPr>
    </w:lvl>
    <w:lvl w:ilvl="2" w:tplc="2C729E78">
      <w:numFmt w:val="bullet"/>
      <w:lvlText w:val="•"/>
      <w:lvlJc w:val="left"/>
      <w:pPr>
        <w:ind w:left="2620" w:hanging="270"/>
      </w:pPr>
      <w:rPr>
        <w:rFonts w:hint="default"/>
        <w:lang w:val="en-PH" w:eastAsia="en-PH" w:bidi="en-PH"/>
      </w:rPr>
    </w:lvl>
    <w:lvl w:ilvl="3" w:tplc="F66C5566">
      <w:numFmt w:val="bullet"/>
      <w:lvlText w:val="•"/>
      <w:lvlJc w:val="left"/>
      <w:pPr>
        <w:ind w:left="3810" w:hanging="270"/>
      </w:pPr>
      <w:rPr>
        <w:rFonts w:hint="default"/>
        <w:lang w:val="en-PH" w:eastAsia="en-PH" w:bidi="en-PH"/>
      </w:rPr>
    </w:lvl>
    <w:lvl w:ilvl="4" w:tplc="AD8C633C">
      <w:numFmt w:val="bullet"/>
      <w:lvlText w:val="•"/>
      <w:lvlJc w:val="left"/>
      <w:pPr>
        <w:ind w:left="5000" w:hanging="270"/>
      </w:pPr>
      <w:rPr>
        <w:rFonts w:hint="default"/>
        <w:lang w:val="en-PH" w:eastAsia="en-PH" w:bidi="en-PH"/>
      </w:rPr>
    </w:lvl>
    <w:lvl w:ilvl="5" w:tplc="6F8E09D4">
      <w:numFmt w:val="bullet"/>
      <w:lvlText w:val="•"/>
      <w:lvlJc w:val="left"/>
      <w:pPr>
        <w:ind w:left="6190" w:hanging="270"/>
      </w:pPr>
      <w:rPr>
        <w:rFonts w:hint="default"/>
        <w:lang w:val="en-PH" w:eastAsia="en-PH" w:bidi="en-PH"/>
      </w:rPr>
    </w:lvl>
    <w:lvl w:ilvl="6" w:tplc="8F2C2342">
      <w:numFmt w:val="bullet"/>
      <w:lvlText w:val="•"/>
      <w:lvlJc w:val="left"/>
      <w:pPr>
        <w:ind w:left="7380" w:hanging="270"/>
      </w:pPr>
      <w:rPr>
        <w:rFonts w:hint="default"/>
        <w:lang w:val="en-PH" w:eastAsia="en-PH" w:bidi="en-PH"/>
      </w:rPr>
    </w:lvl>
    <w:lvl w:ilvl="7" w:tplc="FBDCF02E">
      <w:numFmt w:val="bullet"/>
      <w:lvlText w:val="•"/>
      <w:lvlJc w:val="left"/>
      <w:pPr>
        <w:ind w:left="8570" w:hanging="270"/>
      </w:pPr>
      <w:rPr>
        <w:rFonts w:hint="default"/>
        <w:lang w:val="en-PH" w:eastAsia="en-PH" w:bidi="en-PH"/>
      </w:rPr>
    </w:lvl>
    <w:lvl w:ilvl="8" w:tplc="97B0B6E6">
      <w:numFmt w:val="bullet"/>
      <w:lvlText w:val="•"/>
      <w:lvlJc w:val="left"/>
      <w:pPr>
        <w:ind w:left="9760" w:hanging="270"/>
      </w:pPr>
      <w:rPr>
        <w:rFonts w:hint="default"/>
        <w:lang w:val="en-PH" w:eastAsia="en-PH" w:bidi="en-PH"/>
      </w:rPr>
    </w:lvl>
  </w:abstractNum>
  <w:abstractNum w:abstractNumId="492" w15:restartNumberingAfterBreak="0">
    <w:nsid w:val="4AD33297"/>
    <w:multiLevelType w:val="hybridMultilevel"/>
    <w:tmpl w:val="15E67BE4"/>
    <w:lvl w:ilvl="0" w:tplc="51A6B316">
      <w:start w:val="1"/>
      <w:numFmt w:val="decimal"/>
      <w:lvlText w:val="%1."/>
      <w:lvlJc w:val="left"/>
      <w:pPr>
        <w:ind w:left="2070" w:hanging="360"/>
      </w:pPr>
      <w:rPr>
        <w:rFonts w:ascii="Times New Roman" w:eastAsia="Times New Roman" w:hAnsi="Times New Roman" w:cs="Times New Roman" w:hint="default"/>
        <w:spacing w:val="-2"/>
        <w:w w:val="99"/>
        <w:sz w:val="24"/>
        <w:szCs w:val="24"/>
        <w:lang w:val="en-PH" w:eastAsia="en-PH" w:bidi="en-PH"/>
      </w:rPr>
    </w:lvl>
    <w:lvl w:ilvl="1" w:tplc="DCE86AF2">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24868628">
      <w:numFmt w:val="bullet"/>
      <w:lvlText w:val="•"/>
      <w:lvlJc w:val="left"/>
      <w:pPr>
        <w:ind w:left="2520" w:hanging="360"/>
      </w:pPr>
      <w:rPr>
        <w:rFonts w:hint="default"/>
        <w:lang w:val="en-PH" w:eastAsia="en-PH" w:bidi="en-PH"/>
      </w:rPr>
    </w:lvl>
    <w:lvl w:ilvl="3" w:tplc="5134A64E">
      <w:numFmt w:val="bullet"/>
      <w:lvlText w:val="•"/>
      <w:lvlJc w:val="left"/>
      <w:pPr>
        <w:ind w:left="3722" w:hanging="360"/>
      </w:pPr>
      <w:rPr>
        <w:rFonts w:hint="default"/>
        <w:lang w:val="en-PH" w:eastAsia="en-PH" w:bidi="en-PH"/>
      </w:rPr>
    </w:lvl>
    <w:lvl w:ilvl="4" w:tplc="879E4624">
      <w:numFmt w:val="bullet"/>
      <w:lvlText w:val="•"/>
      <w:lvlJc w:val="left"/>
      <w:pPr>
        <w:ind w:left="4925" w:hanging="360"/>
      </w:pPr>
      <w:rPr>
        <w:rFonts w:hint="default"/>
        <w:lang w:val="en-PH" w:eastAsia="en-PH" w:bidi="en-PH"/>
      </w:rPr>
    </w:lvl>
    <w:lvl w:ilvl="5" w:tplc="2D2C5DC2">
      <w:numFmt w:val="bullet"/>
      <w:lvlText w:val="•"/>
      <w:lvlJc w:val="left"/>
      <w:pPr>
        <w:ind w:left="6127" w:hanging="360"/>
      </w:pPr>
      <w:rPr>
        <w:rFonts w:hint="default"/>
        <w:lang w:val="en-PH" w:eastAsia="en-PH" w:bidi="en-PH"/>
      </w:rPr>
    </w:lvl>
    <w:lvl w:ilvl="6" w:tplc="5C2EEA1A">
      <w:numFmt w:val="bullet"/>
      <w:lvlText w:val="•"/>
      <w:lvlJc w:val="left"/>
      <w:pPr>
        <w:ind w:left="7330" w:hanging="360"/>
      </w:pPr>
      <w:rPr>
        <w:rFonts w:hint="default"/>
        <w:lang w:val="en-PH" w:eastAsia="en-PH" w:bidi="en-PH"/>
      </w:rPr>
    </w:lvl>
    <w:lvl w:ilvl="7" w:tplc="AB766D22">
      <w:numFmt w:val="bullet"/>
      <w:lvlText w:val="•"/>
      <w:lvlJc w:val="left"/>
      <w:pPr>
        <w:ind w:left="8532" w:hanging="360"/>
      </w:pPr>
      <w:rPr>
        <w:rFonts w:hint="default"/>
        <w:lang w:val="en-PH" w:eastAsia="en-PH" w:bidi="en-PH"/>
      </w:rPr>
    </w:lvl>
    <w:lvl w:ilvl="8" w:tplc="4A9A797C">
      <w:numFmt w:val="bullet"/>
      <w:lvlText w:val="•"/>
      <w:lvlJc w:val="left"/>
      <w:pPr>
        <w:ind w:left="9735" w:hanging="360"/>
      </w:pPr>
      <w:rPr>
        <w:rFonts w:hint="default"/>
        <w:lang w:val="en-PH" w:eastAsia="en-PH" w:bidi="en-PH"/>
      </w:rPr>
    </w:lvl>
  </w:abstractNum>
  <w:abstractNum w:abstractNumId="493" w15:restartNumberingAfterBreak="0">
    <w:nsid w:val="4ADF13BA"/>
    <w:multiLevelType w:val="hybridMultilevel"/>
    <w:tmpl w:val="DA6E4710"/>
    <w:lvl w:ilvl="0" w:tplc="BDBA094E">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5F244F64">
      <w:numFmt w:val="bullet"/>
      <w:lvlText w:val="•"/>
      <w:lvlJc w:val="left"/>
      <w:pPr>
        <w:ind w:left="3158" w:hanging="361"/>
      </w:pPr>
      <w:rPr>
        <w:rFonts w:hint="default"/>
        <w:lang w:val="en-PH" w:eastAsia="en-PH" w:bidi="en-PH"/>
      </w:rPr>
    </w:lvl>
    <w:lvl w:ilvl="2" w:tplc="14E634D2">
      <w:numFmt w:val="bullet"/>
      <w:lvlText w:val="•"/>
      <w:lvlJc w:val="left"/>
      <w:pPr>
        <w:ind w:left="4156" w:hanging="361"/>
      </w:pPr>
      <w:rPr>
        <w:rFonts w:hint="default"/>
        <w:lang w:val="en-PH" w:eastAsia="en-PH" w:bidi="en-PH"/>
      </w:rPr>
    </w:lvl>
    <w:lvl w:ilvl="3" w:tplc="B53EBA38">
      <w:numFmt w:val="bullet"/>
      <w:lvlText w:val="•"/>
      <w:lvlJc w:val="left"/>
      <w:pPr>
        <w:ind w:left="5154" w:hanging="361"/>
      </w:pPr>
      <w:rPr>
        <w:rFonts w:hint="default"/>
        <w:lang w:val="en-PH" w:eastAsia="en-PH" w:bidi="en-PH"/>
      </w:rPr>
    </w:lvl>
    <w:lvl w:ilvl="4" w:tplc="9E5A88EE">
      <w:numFmt w:val="bullet"/>
      <w:lvlText w:val="•"/>
      <w:lvlJc w:val="left"/>
      <w:pPr>
        <w:ind w:left="6152" w:hanging="361"/>
      </w:pPr>
      <w:rPr>
        <w:rFonts w:hint="default"/>
        <w:lang w:val="en-PH" w:eastAsia="en-PH" w:bidi="en-PH"/>
      </w:rPr>
    </w:lvl>
    <w:lvl w:ilvl="5" w:tplc="9B4E8EDC">
      <w:numFmt w:val="bullet"/>
      <w:lvlText w:val="•"/>
      <w:lvlJc w:val="left"/>
      <w:pPr>
        <w:ind w:left="7150" w:hanging="361"/>
      </w:pPr>
      <w:rPr>
        <w:rFonts w:hint="default"/>
        <w:lang w:val="en-PH" w:eastAsia="en-PH" w:bidi="en-PH"/>
      </w:rPr>
    </w:lvl>
    <w:lvl w:ilvl="6" w:tplc="2A6CEF96">
      <w:numFmt w:val="bullet"/>
      <w:lvlText w:val="•"/>
      <w:lvlJc w:val="left"/>
      <w:pPr>
        <w:ind w:left="8148" w:hanging="361"/>
      </w:pPr>
      <w:rPr>
        <w:rFonts w:hint="default"/>
        <w:lang w:val="en-PH" w:eastAsia="en-PH" w:bidi="en-PH"/>
      </w:rPr>
    </w:lvl>
    <w:lvl w:ilvl="7" w:tplc="12D012E4">
      <w:numFmt w:val="bullet"/>
      <w:lvlText w:val="•"/>
      <w:lvlJc w:val="left"/>
      <w:pPr>
        <w:ind w:left="9146" w:hanging="361"/>
      </w:pPr>
      <w:rPr>
        <w:rFonts w:hint="default"/>
        <w:lang w:val="en-PH" w:eastAsia="en-PH" w:bidi="en-PH"/>
      </w:rPr>
    </w:lvl>
    <w:lvl w:ilvl="8" w:tplc="3A4CC6F0">
      <w:numFmt w:val="bullet"/>
      <w:lvlText w:val="•"/>
      <w:lvlJc w:val="left"/>
      <w:pPr>
        <w:ind w:left="10144" w:hanging="361"/>
      </w:pPr>
      <w:rPr>
        <w:rFonts w:hint="default"/>
        <w:lang w:val="en-PH" w:eastAsia="en-PH" w:bidi="en-PH"/>
      </w:rPr>
    </w:lvl>
  </w:abstractNum>
  <w:abstractNum w:abstractNumId="494" w15:restartNumberingAfterBreak="0">
    <w:nsid w:val="4AFD0E24"/>
    <w:multiLevelType w:val="hybridMultilevel"/>
    <w:tmpl w:val="61649A5A"/>
    <w:lvl w:ilvl="0" w:tplc="FD403360">
      <w:start w:val="1"/>
      <w:numFmt w:val="decimal"/>
      <w:lvlText w:val="%1."/>
      <w:lvlJc w:val="left"/>
      <w:pPr>
        <w:ind w:left="2160" w:hanging="361"/>
      </w:pPr>
      <w:rPr>
        <w:rFonts w:hint="default"/>
        <w:spacing w:val="-2"/>
        <w:w w:val="99"/>
        <w:lang w:val="en-PH" w:eastAsia="en-PH" w:bidi="en-PH"/>
      </w:rPr>
    </w:lvl>
    <w:lvl w:ilvl="1" w:tplc="5FC2EE1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95CB372">
      <w:numFmt w:val="bullet"/>
      <w:lvlText w:val="•"/>
      <w:lvlJc w:val="left"/>
      <w:pPr>
        <w:ind w:left="3588" w:hanging="360"/>
      </w:pPr>
      <w:rPr>
        <w:rFonts w:hint="default"/>
        <w:lang w:val="en-PH" w:eastAsia="en-PH" w:bidi="en-PH"/>
      </w:rPr>
    </w:lvl>
    <w:lvl w:ilvl="3" w:tplc="B2B681D4">
      <w:numFmt w:val="bullet"/>
      <w:lvlText w:val="•"/>
      <w:lvlJc w:val="left"/>
      <w:pPr>
        <w:ind w:left="4657" w:hanging="360"/>
      </w:pPr>
      <w:rPr>
        <w:rFonts w:hint="default"/>
        <w:lang w:val="en-PH" w:eastAsia="en-PH" w:bidi="en-PH"/>
      </w:rPr>
    </w:lvl>
    <w:lvl w:ilvl="4" w:tplc="1166E9C4">
      <w:numFmt w:val="bullet"/>
      <w:lvlText w:val="•"/>
      <w:lvlJc w:val="left"/>
      <w:pPr>
        <w:ind w:left="5726" w:hanging="360"/>
      </w:pPr>
      <w:rPr>
        <w:rFonts w:hint="default"/>
        <w:lang w:val="en-PH" w:eastAsia="en-PH" w:bidi="en-PH"/>
      </w:rPr>
    </w:lvl>
    <w:lvl w:ilvl="5" w:tplc="A230A752">
      <w:numFmt w:val="bullet"/>
      <w:lvlText w:val="•"/>
      <w:lvlJc w:val="left"/>
      <w:pPr>
        <w:ind w:left="6795" w:hanging="360"/>
      </w:pPr>
      <w:rPr>
        <w:rFonts w:hint="default"/>
        <w:lang w:val="en-PH" w:eastAsia="en-PH" w:bidi="en-PH"/>
      </w:rPr>
    </w:lvl>
    <w:lvl w:ilvl="6" w:tplc="A894E058">
      <w:numFmt w:val="bullet"/>
      <w:lvlText w:val="•"/>
      <w:lvlJc w:val="left"/>
      <w:pPr>
        <w:ind w:left="7864" w:hanging="360"/>
      </w:pPr>
      <w:rPr>
        <w:rFonts w:hint="default"/>
        <w:lang w:val="en-PH" w:eastAsia="en-PH" w:bidi="en-PH"/>
      </w:rPr>
    </w:lvl>
    <w:lvl w:ilvl="7" w:tplc="508A11AC">
      <w:numFmt w:val="bullet"/>
      <w:lvlText w:val="•"/>
      <w:lvlJc w:val="left"/>
      <w:pPr>
        <w:ind w:left="8933" w:hanging="360"/>
      </w:pPr>
      <w:rPr>
        <w:rFonts w:hint="default"/>
        <w:lang w:val="en-PH" w:eastAsia="en-PH" w:bidi="en-PH"/>
      </w:rPr>
    </w:lvl>
    <w:lvl w:ilvl="8" w:tplc="65C6EFBC">
      <w:numFmt w:val="bullet"/>
      <w:lvlText w:val="•"/>
      <w:lvlJc w:val="left"/>
      <w:pPr>
        <w:ind w:left="10002" w:hanging="360"/>
      </w:pPr>
      <w:rPr>
        <w:rFonts w:hint="default"/>
        <w:lang w:val="en-PH" w:eastAsia="en-PH" w:bidi="en-PH"/>
      </w:rPr>
    </w:lvl>
  </w:abstractNum>
  <w:abstractNum w:abstractNumId="495" w15:restartNumberingAfterBreak="0">
    <w:nsid w:val="4B1233A2"/>
    <w:multiLevelType w:val="hybridMultilevel"/>
    <w:tmpl w:val="165E66CE"/>
    <w:lvl w:ilvl="0" w:tplc="8D3A735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970E926">
      <w:numFmt w:val="bullet"/>
      <w:lvlText w:val="•"/>
      <w:lvlJc w:val="left"/>
      <w:pPr>
        <w:ind w:left="3158" w:hanging="361"/>
      </w:pPr>
      <w:rPr>
        <w:rFonts w:hint="default"/>
        <w:lang w:val="en-PH" w:eastAsia="en-PH" w:bidi="en-PH"/>
      </w:rPr>
    </w:lvl>
    <w:lvl w:ilvl="2" w:tplc="DF74071C">
      <w:numFmt w:val="bullet"/>
      <w:lvlText w:val="•"/>
      <w:lvlJc w:val="left"/>
      <w:pPr>
        <w:ind w:left="4156" w:hanging="361"/>
      </w:pPr>
      <w:rPr>
        <w:rFonts w:hint="default"/>
        <w:lang w:val="en-PH" w:eastAsia="en-PH" w:bidi="en-PH"/>
      </w:rPr>
    </w:lvl>
    <w:lvl w:ilvl="3" w:tplc="0BD43326">
      <w:numFmt w:val="bullet"/>
      <w:lvlText w:val="•"/>
      <w:lvlJc w:val="left"/>
      <w:pPr>
        <w:ind w:left="5154" w:hanging="361"/>
      </w:pPr>
      <w:rPr>
        <w:rFonts w:hint="default"/>
        <w:lang w:val="en-PH" w:eastAsia="en-PH" w:bidi="en-PH"/>
      </w:rPr>
    </w:lvl>
    <w:lvl w:ilvl="4" w:tplc="974CECA4">
      <w:numFmt w:val="bullet"/>
      <w:lvlText w:val="•"/>
      <w:lvlJc w:val="left"/>
      <w:pPr>
        <w:ind w:left="6152" w:hanging="361"/>
      </w:pPr>
      <w:rPr>
        <w:rFonts w:hint="default"/>
        <w:lang w:val="en-PH" w:eastAsia="en-PH" w:bidi="en-PH"/>
      </w:rPr>
    </w:lvl>
    <w:lvl w:ilvl="5" w:tplc="E70AF0CA">
      <w:numFmt w:val="bullet"/>
      <w:lvlText w:val="•"/>
      <w:lvlJc w:val="left"/>
      <w:pPr>
        <w:ind w:left="7150" w:hanging="361"/>
      </w:pPr>
      <w:rPr>
        <w:rFonts w:hint="default"/>
        <w:lang w:val="en-PH" w:eastAsia="en-PH" w:bidi="en-PH"/>
      </w:rPr>
    </w:lvl>
    <w:lvl w:ilvl="6" w:tplc="F50451D0">
      <w:numFmt w:val="bullet"/>
      <w:lvlText w:val="•"/>
      <w:lvlJc w:val="left"/>
      <w:pPr>
        <w:ind w:left="8148" w:hanging="361"/>
      </w:pPr>
      <w:rPr>
        <w:rFonts w:hint="default"/>
        <w:lang w:val="en-PH" w:eastAsia="en-PH" w:bidi="en-PH"/>
      </w:rPr>
    </w:lvl>
    <w:lvl w:ilvl="7" w:tplc="25EC55FA">
      <w:numFmt w:val="bullet"/>
      <w:lvlText w:val="•"/>
      <w:lvlJc w:val="left"/>
      <w:pPr>
        <w:ind w:left="9146" w:hanging="361"/>
      </w:pPr>
      <w:rPr>
        <w:rFonts w:hint="default"/>
        <w:lang w:val="en-PH" w:eastAsia="en-PH" w:bidi="en-PH"/>
      </w:rPr>
    </w:lvl>
    <w:lvl w:ilvl="8" w:tplc="BF76B622">
      <w:numFmt w:val="bullet"/>
      <w:lvlText w:val="•"/>
      <w:lvlJc w:val="left"/>
      <w:pPr>
        <w:ind w:left="10144" w:hanging="361"/>
      </w:pPr>
      <w:rPr>
        <w:rFonts w:hint="default"/>
        <w:lang w:val="en-PH" w:eastAsia="en-PH" w:bidi="en-PH"/>
      </w:rPr>
    </w:lvl>
  </w:abstractNum>
  <w:abstractNum w:abstractNumId="496" w15:restartNumberingAfterBreak="0">
    <w:nsid w:val="4B53620F"/>
    <w:multiLevelType w:val="hybridMultilevel"/>
    <w:tmpl w:val="4DC4CD06"/>
    <w:lvl w:ilvl="0" w:tplc="0D4A2C2C">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02D61890">
      <w:numFmt w:val="bullet"/>
      <w:lvlText w:val="•"/>
      <w:lvlJc w:val="left"/>
      <w:pPr>
        <w:ind w:left="3212" w:hanging="427"/>
      </w:pPr>
      <w:rPr>
        <w:rFonts w:hint="default"/>
        <w:lang w:val="en-PH" w:eastAsia="en-PH" w:bidi="en-PH"/>
      </w:rPr>
    </w:lvl>
    <w:lvl w:ilvl="2" w:tplc="936C3892">
      <w:numFmt w:val="bullet"/>
      <w:lvlText w:val="•"/>
      <w:lvlJc w:val="left"/>
      <w:pPr>
        <w:ind w:left="4204" w:hanging="427"/>
      </w:pPr>
      <w:rPr>
        <w:rFonts w:hint="default"/>
        <w:lang w:val="en-PH" w:eastAsia="en-PH" w:bidi="en-PH"/>
      </w:rPr>
    </w:lvl>
    <w:lvl w:ilvl="3" w:tplc="80E07E1A">
      <w:numFmt w:val="bullet"/>
      <w:lvlText w:val="•"/>
      <w:lvlJc w:val="left"/>
      <w:pPr>
        <w:ind w:left="5196" w:hanging="427"/>
      </w:pPr>
      <w:rPr>
        <w:rFonts w:hint="default"/>
        <w:lang w:val="en-PH" w:eastAsia="en-PH" w:bidi="en-PH"/>
      </w:rPr>
    </w:lvl>
    <w:lvl w:ilvl="4" w:tplc="416ACC64">
      <w:numFmt w:val="bullet"/>
      <w:lvlText w:val="•"/>
      <w:lvlJc w:val="left"/>
      <w:pPr>
        <w:ind w:left="6188" w:hanging="427"/>
      </w:pPr>
      <w:rPr>
        <w:rFonts w:hint="default"/>
        <w:lang w:val="en-PH" w:eastAsia="en-PH" w:bidi="en-PH"/>
      </w:rPr>
    </w:lvl>
    <w:lvl w:ilvl="5" w:tplc="9DF69504">
      <w:numFmt w:val="bullet"/>
      <w:lvlText w:val="•"/>
      <w:lvlJc w:val="left"/>
      <w:pPr>
        <w:ind w:left="7180" w:hanging="427"/>
      </w:pPr>
      <w:rPr>
        <w:rFonts w:hint="default"/>
        <w:lang w:val="en-PH" w:eastAsia="en-PH" w:bidi="en-PH"/>
      </w:rPr>
    </w:lvl>
    <w:lvl w:ilvl="6" w:tplc="21F06EE2">
      <w:numFmt w:val="bullet"/>
      <w:lvlText w:val="•"/>
      <w:lvlJc w:val="left"/>
      <w:pPr>
        <w:ind w:left="8172" w:hanging="427"/>
      </w:pPr>
      <w:rPr>
        <w:rFonts w:hint="default"/>
        <w:lang w:val="en-PH" w:eastAsia="en-PH" w:bidi="en-PH"/>
      </w:rPr>
    </w:lvl>
    <w:lvl w:ilvl="7" w:tplc="649ACB56">
      <w:numFmt w:val="bullet"/>
      <w:lvlText w:val="•"/>
      <w:lvlJc w:val="left"/>
      <w:pPr>
        <w:ind w:left="9164" w:hanging="427"/>
      </w:pPr>
      <w:rPr>
        <w:rFonts w:hint="default"/>
        <w:lang w:val="en-PH" w:eastAsia="en-PH" w:bidi="en-PH"/>
      </w:rPr>
    </w:lvl>
    <w:lvl w:ilvl="8" w:tplc="2350039A">
      <w:numFmt w:val="bullet"/>
      <w:lvlText w:val="•"/>
      <w:lvlJc w:val="left"/>
      <w:pPr>
        <w:ind w:left="10156" w:hanging="427"/>
      </w:pPr>
      <w:rPr>
        <w:rFonts w:hint="default"/>
        <w:lang w:val="en-PH" w:eastAsia="en-PH" w:bidi="en-PH"/>
      </w:rPr>
    </w:lvl>
  </w:abstractNum>
  <w:abstractNum w:abstractNumId="497" w15:restartNumberingAfterBreak="0">
    <w:nsid w:val="4B8A3E73"/>
    <w:multiLevelType w:val="hybridMultilevel"/>
    <w:tmpl w:val="11DA593C"/>
    <w:lvl w:ilvl="0" w:tplc="E256A4C8">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3EC6A14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00A05294">
      <w:start w:val="1"/>
      <w:numFmt w:val="lowerRoman"/>
      <w:lvlText w:val="%3."/>
      <w:lvlJc w:val="left"/>
      <w:pPr>
        <w:ind w:left="2880" w:hanging="360"/>
      </w:pPr>
      <w:rPr>
        <w:rFonts w:ascii="Times New Roman" w:eastAsia="Times New Roman" w:hAnsi="Times New Roman" w:cs="Times New Roman" w:hint="default"/>
        <w:spacing w:val="-2"/>
        <w:w w:val="100"/>
        <w:sz w:val="24"/>
        <w:szCs w:val="24"/>
        <w:lang w:val="en-PH" w:eastAsia="en-PH" w:bidi="en-PH"/>
      </w:rPr>
    </w:lvl>
    <w:lvl w:ilvl="3" w:tplc="7266224A">
      <w:numFmt w:val="bullet"/>
      <w:lvlText w:val="•"/>
      <w:lvlJc w:val="left"/>
      <w:pPr>
        <w:ind w:left="4037" w:hanging="360"/>
      </w:pPr>
      <w:rPr>
        <w:rFonts w:hint="default"/>
        <w:lang w:val="en-PH" w:eastAsia="en-PH" w:bidi="en-PH"/>
      </w:rPr>
    </w:lvl>
    <w:lvl w:ilvl="4" w:tplc="F014CFFA">
      <w:numFmt w:val="bullet"/>
      <w:lvlText w:val="•"/>
      <w:lvlJc w:val="left"/>
      <w:pPr>
        <w:ind w:left="5195" w:hanging="360"/>
      </w:pPr>
      <w:rPr>
        <w:rFonts w:hint="default"/>
        <w:lang w:val="en-PH" w:eastAsia="en-PH" w:bidi="en-PH"/>
      </w:rPr>
    </w:lvl>
    <w:lvl w:ilvl="5" w:tplc="57048772">
      <w:numFmt w:val="bullet"/>
      <w:lvlText w:val="•"/>
      <w:lvlJc w:val="left"/>
      <w:pPr>
        <w:ind w:left="6352" w:hanging="360"/>
      </w:pPr>
      <w:rPr>
        <w:rFonts w:hint="default"/>
        <w:lang w:val="en-PH" w:eastAsia="en-PH" w:bidi="en-PH"/>
      </w:rPr>
    </w:lvl>
    <w:lvl w:ilvl="6" w:tplc="C12A19B8">
      <w:numFmt w:val="bullet"/>
      <w:lvlText w:val="•"/>
      <w:lvlJc w:val="left"/>
      <w:pPr>
        <w:ind w:left="7510" w:hanging="360"/>
      </w:pPr>
      <w:rPr>
        <w:rFonts w:hint="default"/>
        <w:lang w:val="en-PH" w:eastAsia="en-PH" w:bidi="en-PH"/>
      </w:rPr>
    </w:lvl>
    <w:lvl w:ilvl="7" w:tplc="06483708">
      <w:numFmt w:val="bullet"/>
      <w:lvlText w:val="•"/>
      <w:lvlJc w:val="left"/>
      <w:pPr>
        <w:ind w:left="8667" w:hanging="360"/>
      </w:pPr>
      <w:rPr>
        <w:rFonts w:hint="default"/>
        <w:lang w:val="en-PH" w:eastAsia="en-PH" w:bidi="en-PH"/>
      </w:rPr>
    </w:lvl>
    <w:lvl w:ilvl="8" w:tplc="B8842626">
      <w:numFmt w:val="bullet"/>
      <w:lvlText w:val="•"/>
      <w:lvlJc w:val="left"/>
      <w:pPr>
        <w:ind w:left="9825" w:hanging="360"/>
      </w:pPr>
      <w:rPr>
        <w:rFonts w:hint="default"/>
        <w:lang w:val="en-PH" w:eastAsia="en-PH" w:bidi="en-PH"/>
      </w:rPr>
    </w:lvl>
  </w:abstractNum>
  <w:abstractNum w:abstractNumId="498" w15:restartNumberingAfterBreak="0">
    <w:nsid w:val="4BAF4A14"/>
    <w:multiLevelType w:val="hybridMultilevel"/>
    <w:tmpl w:val="580051FC"/>
    <w:lvl w:ilvl="0" w:tplc="B98E1C4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0D0F344">
      <w:numFmt w:val="bullet"/>
      <w:lvlText w:val="•"/>
      <w:lvlJc w:val="left"/>
      <w:pPr>
        <w:ind w:left="3158" w:hanging="361"/>
      </w:pPr>
      <w:rPr>
        <w:rFonts w:hint="default"/>
        <w:lang w:val="en-PH" w:eastAsia="en-PH" w:bidi="en-PH"/>
      </w:rPr>
    </w:lvl>
    <w:lvl w:ilvl="2" w:tplc="22127D36">
      <w:numFmt w:val="bullet"/>
      <w:lvlText w:val="•"/>
      <w:lvlJc w:val="left"/>
      <w:pPr>
        <w:ind w:left="4156" w:hanging="361"/>
      </w:pPr>
      <w:rPr>
        <w:rFonts w:hint="default"/>
        <w:lang w:val="en-PH" w:eastAsia="en-PH" w:bidi="en-PH"/>
      </w:rPr>
    </w:lvl>
    <w:lvl w:ilvl="3" w:tplc="DFA078B4">
      <w:numFmt w:val="bullet"/>
      <w:lvlText w:val="•"/>
      <w:lvlJc w:val="left"/>
      <w:pPr>
        <w:ind w:left="5154" w:hanging="361"/>
      </w:pPr>
      <w:rPr>
        <w:rFonts w:hint="default"/>
        <w:lang w:val="en-PH" w:eastAsia="en-PH" w:bidi="en-PH"/>
      </w:rPr>
    </w:lvl>
    <w:lvl w:ilvl="4" w:tplc="30162A64">
      <w:numFmt w:val="bullet"/>
      <w:lvlText w:val="•"/>
      <w:lvlJc w:val="left"/>
      <w:pPr>
        <w:ind w:left="6152" w:hanging="361"/>
      </w:pPr>
      <w:rPr>
        <w:rFonts w:hint="default"/>
        <w:lang w:val="en-PH" w:eastAsia="en-PH" w:bidi="en-PH"/>
      </w:rPr>
    </w:lvl>
    <w:lvl w:ilvl="5" w:tplc="BEECFCC8">
      <w:numFmt w:val="bullet"/>
      <w:lvlText w:val="•"/>
      <w:lvlJc w:val="left"/>
      <w:pPr>
        <w:ind w:left="7150" w:hanging="361"/>
      </w:pPr>
      <w:rPr>
        <w:rFonts w:hint="default"/>
        <w:lang w:val="en-PH" w:eastAsia="en-PH" w:bidi="en-PH"/>
      </w:rPr>
    </w:lvl>
    <w:lvl w:ilvl="6" w:tplc="0922CC88">
      <w:numFmt w:val="bullet"/>
      <w:lvlText w:val="•"/>
      <w:lvlJc w:val="left"/>
      <w:pPr>
        <w:ind w:left="8148" w:hanging="361"/>
      </w:pPr>
      <w:rPr>
        <w:rFonts w:hint="default"/>
        <w:lang w:val="en-PH" w:eastAsia="en-PH" w:bidi="en-PH"/>
      </w:rPr>
    </w:lvl>
    <w:lvl w:ilvl="7" w:tplc="F81842BC">
      <w:numFmt w:val="bullet"/>
      <w:lvlText w:val="•"/>
      <w:lvlJc w:val="left"/>
      <w:pPr>
        <w:ind w:left="9146" w:hanging="361"/>
      </w:pPr>
      <w:rPr>
        <w:rFonts w:hint="default"/>
        <w:lang w:val="en-PH" w:eastAsia="en-PH" w:bidi="en-PH"/>
      </w:rPr>
    </w:lvl>
    <w:lvl w:ilvl="8" w:tplc="A20046C2">
      <w:numFmt w:val="bullet"/>
      <w:lvlText w:val="•"/>
      <w:lvlJc w:val="left"/>
      <w:pPr>
        <w:ind w:left="10144" w:hanging="361"/>
      </w:pPr>
      <w:rPr>
        <w:rFonts w:hint="default"/>
        <w:lang w:val="en-PH" w:eastAsia="en-PH" w:bidi="en-PH"/>
      </w:rPr>
    </w:lvl>
  </w:abstractNum>
  <w:abstractNum w:abstractNumId="499" w15:restartNumberingAfterBreak="0">
    <w:nsid w:val="4BBB7ED7"/>
    <w:multiLevelType w:val="hybridMultilevel"/>
    <w:tmpl w:val="A3EC415E"/>
    <w:lvl w:ilvl="0" w:tplc="248A09B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5508AE4">
      <w:numFmt w:val="bullet"/>
      <w:lvlText w:val="•"/>
      <w:lvlJc w:val="left"/>
      <w:pPr>
        <w:ind w:left="3158" w:hanging="361"/>
      </w:pPr>
      <w:rPr>
        <w:rFonts w:hint="default"/>
        <w:lang w:val="en-PH" w:eastAsia="en-PH" w:bidi="en-PH"/>
      </w:rPr>
    </w:lvl>
    <w:lvl w:ilvl="2" w:tplc="F10E317A">
      <w:numFmt w:val="bullet"/>
      <w:lvlText w:val="•"/>
      <w:lvlJc w:val="left"/>
      <w:pPr>
        <w:ind w:left="4156" w:hanging="361"/>
      </w:pPr>
      <w:rPr>
        <w:rFonts w:hint="default"/>
        <w:lang w:val="en-PH" w:eastAsia="en-PH" w:bidi="en-PH"/>
      </w:rPr>
    </w:lvl>
    <w:lvl w:ilvl="3" w:tplc="89E21DA0">
      <w:numFmt w:val="bullet"/>
      <w:lvlText w:val="•"/>
      <w:lvlJc w:val="left"/>
      <w:pPr>
        <w:ind w:left="5154" w:hanging="361"/>
      </w:pPr>
      <w:rPr>
        <w:rFonts w:hint="default"/>
        <w:lang w:val="en-PH" w:eastAsia="en-PH" w:bidi="en-PH"/>
      </w:rPr>
    </w:lvl>
    <w:lvl w:ilvl="4" w:tplc="CBB8D8DC">
      <w:numFmt w:val="bullet"/>
      <w:lvlText w:val="•"/>
      <w:lvlJc w:val="left"/>
      <w:pPr>
        <w:ind w:left="6152" w:hanging="361"/>
      </w:pPr>
      <w:rPr>
        <w:rFonts w:hint="default"/>
        <w:lang w:val="en-PH" w:eastAsia="en-PH" w:bidi="en-PH"/>
      </w:rPr>
    </w:lvl>
    <w:lvl w:ilvl="5" w:tplc="21AAD8D0">
      <w:numFmt w:val="bullet"/>
      <w:lvlText w:val="•"/>
      <w:lvlJc w:val="left"/>
      <w:pPr>
        <w:ind w:left="7150" w:hanging="361"/>
      </w:pPr>
      <w:rPr>
        <w:rFonts w:hint="default"/>
        <w:lang w:val="en-PH" w:eastAsia="en-PH" w:bidi="en-PH"/>
      </w:rPr>
    </w:lvl>
    <w:lvl w:ilvl="6" w:tplc="281AE87C">
      <w:numFmt w:val="bullet"/>
      <w:lvlText w:val="•"/>
      <w:lvlJc w:val="left"/>
      <w:pPr>
        <w:ind w:left="8148" w:hanging="361"/>
      </w:pPr>
      <w:rPr>
        <w:rFonts w:hint="default"/>
        <w:lang w:val="en-PH" w:eastAsia="en-PH" w:bidi="en-PH"/>
      </w:rPr>
    </w:lvl>
    <w:lvl w:ilvl="7" w:tplc="6ECADA7A">
      <w:numFmt w:val="bullet"/>
      <w:lvlText w:val="•"/>
      <w:lvlJc w:val="left"/>
      <w:pPr>
        <w:ind w:left="9146" w:hanging="361"/>
      </w:pPr>
      <w:rPr>
        <w:rFonts w:hint="default"/>
        <w:lang w:val="en-PH" w:eastAsia="en-PH" w:bidi="en-PH"/>
      </w:rPr>
    </w:lvl>
    <w:lvl w:ilvl="8" w:tplc="F968CC7E">
      <w:numFmt w:val="bullet"/>
      <w:lvlText w:val="•"/>
      <w:lvlJc w:val="left"/>
      <w:pPr>
        <w:ind w:left="10144" w:hanging="361"/>
      </w:pPr>
      <w:rPr>
        <w:rFonts w:hint="default"/>
        <w:lang w:val="en-PH" w:eastAsia="en-PH" w:bidi="en-PH"/>
      </w:rPr>
    </w:lvl>
  </w:abstractNum>
  <w:abstractNum w:abstractNumId="500" w15:restartNumberingAfterBreak="0">
    <w:nsid w:val="4BC92B2E"/>
    <w:multiLevelType w:val="hybridMultilevel"/>
    <w:tmpl w:val="67FEF1C6"/>
    <w:lvl w:ilvl="0" w:tplc="E44A9B6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FC2EB4E">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6E428A4">
      <w:numFmt w:val="bullet"/>
      <w:lvlText w:val="•"/>
      <w:lvlJc w:val="left"/>
      <w:pPr>
        <w:ind w:left="3588" w:hanging="360"/>
      </w:pPr>
      <w:rPr>
        <w:rFonts w:hint="default"/>
        <w:lang w:val="en-PH" w:eastAsia="en-PH" w:bidi="en-PH"/>
      </w:rPr>
    </w:lvl>
    <w:lvl w:ilvl="3" w:tplc="7C9CD208">
      <w:numFmt w:val="bullet"/>
      <w:lvlText w:val="•"/>
      <w:lvlJc w:val="left"/>
      <w:pPr>
        <w:ind w:left="4657" w:hanging="360"/>
      </w:pPr>
      <w:rPr>
        <w:rFonts w:hint="default"/>
        <w:lang w:val="en-PH" w:eastAsia="en-PH" w:bidi="en-PH"/>
      </w:rPr>
    </w:lvl>
    <w:lvl w:ilvl="4" w:tplc="05E68E30">
      <w:numFmt w:val="bullet"/>
      <w:lvlText w:val="•"/>
      <w:lvlJc w:val="left"/>
      <w:pPr>
        <w:ind w:left="5726" w:hanging="360"/>
      </w:pPr>
      <w:rPr>
        <w:rFonts w:hint="default"/>
        <w:lang w:val="en-PH" w:eastAsia="en-PH" w:bidi="en-PH"/>
      </w:rPr>
    </w:lvl>
    <w:lvl w:ilvl="5" w:tplc="503EEE7E">
      <w:numFmt w:val="bullet"/>
      <w:lvlText w:val="•"/>
      <w:lvlJc w:val="left"/>
      <w:pPr>
        <w:ind w:left="6795" w:hanging="360"/>
      </w:pPr>
      <w:rPr>
        <w:rFonts w:hint="default"/>
        <w:lang w:val="en-PH" w:eastAsia="en-PH" w:bidi="en-PH"/>
      </w:rPr>
    </w:lvl>
    <w:lvl w:ilvl="6" w:tplc="07103490">
      <w:numFmt w:val="bullet"/>
      <w:lvlText w:val="•"/>
      <w:lvlJc w:val="left"/>
      <w:pPr>
        <w:ind w:left="7864" w:hanging="360"/>
      </w:pPr>
      <w:rPr>
        <w:rFonts w:hint="default"/>
        <w:lang w:val="en-PH" w:eastAsia="en-PH" w:bidi="en-PH"/>
      </w:rPr>
    </w:lvl>
    <w:lvl w:ilvl="7" w:tplc="F4BC76F2">
      <w:numFmt w:val="bullet"/>
      <w:lvlText w:val="•"/>
      <w:lvlJc w:val="left"/>
      <w:pPr>
        <w:ind w:left="8933" w:hanging="360"/>
      </w:pPr>
      <w:rPr>
        <w:rFonts w:hint="default"/>
        <w:lang w:val="en-PH" w:eastAsia="en-PH" w:bidi="en-PH"/>
      </w:rPr>
    </w:lvl>
    <w:lvl w:ilvl="8" w:tplc="93408820">
      <w:numFmt w:val="bullet"/>
      <w:lvlText w:val="•"/>
      <w:lvlJc w:val="left"/>
      <w:pPr>
        <w:ind w:left="10002" w:hanging="360"/>
      </w:pPr>
      <w:rPr>
        <w:rFonts w:hint="default"/>
        <w:lang w:val="en-PH" w:eastAsia="en-PH" w:bidi="en-PH"/>
      </w:rPr>
    </w:lvl>
  </w:abstractNum>
  <w:abstractNum w:abstractNumId="501" w15:restartNumberingAfterBreak="0">
    <w:nsid w:val="4BD15A85"/>
    <w:multiLevelType w:val="hybridMultilevel"/>
    <w:tmpl w:val="C31CBEA8"/>
    <w:lvl w:ilvl="0" w:tplc="B9127A8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DAA98BC">
      <w:numFmt w:val="bullet"/>
      <w:lvlText w:val="•"/>
      <w:lvlJc w:val="left"/>
      <w:pPr>
        <w:ind w:left="3158" w:hanging="361"/>
      </w:pPr>
      <w:rPr>
        <w:rFonts w:hint="default"/>
        <w:lang w:val="en-PH" w:eastAsia="en-PH" w:bidi="en-PH"/>
      </w:rPr>
    </w:lvl>
    <w:lvl w:ilvl="2" w:tplc="E1284E78">
      <w:numFmt w:val="bullet"/>
      <w:lvlText w:val="•"/>
      <w:lvlJc w:val="left"/>
      <w:pPr>
        <w:ind w:left="4156" w:hanging="361"/>
      </w:pPr>
      <w:rPr>
        <w:rFonts w:hint="default"/>
        <w:lang w:val="en-PH" w:eastAsia="en-PH" w:bidi="en-PH"/>
      </w:rPr>
    </w:lvl>
    <w:lvl w:ilvl="3" w:tplc="D8FE4714">
      <w:numFmt w:val="bullet"/>
      <w:lvlText w:val="•"/>
      <w:lvlJc w:val="left"/>
      <w:pPr>
        <w:ind w:left="5154" w:hanging="361"/>
      </w:pPr>
      <w:rPr>
        <w:rFonts w:hint="default"/>
        <w:lang w:val="en-PH" w:eastAsia="en-PH" w:bidi="en-PH"/>
      </w:rPr>
    </w:lvl>
    <w:lvl w:ilvl="4" w:tplc="19B6C716">
      <w:numFmt w:val="bullet"/>
      <w:lvlText w:val="•"/>
      <w:lvlJc w:val="left"/>
      <w:pPr>
        <w:ind w:left="6152" w:hanging="361"/>
      </w:pPr>
      <w:rPr>
        <w:rFonts w:hint="default"/>
        <w:lang w:val="en-PH" w:eastAsia="en-PH" w:bidi="en-PH"/>
      </w:rPr>
    </w:lvl>
    <w:lvl w:ilvl="5" w:tplc="2EB2B020">
      <w:numFmt w:val="bullet"/>
      <w:lvlText w:val="•"/>
      <w:lvlJc w:val="left"/>
      <w:pPr>
        <w:ind w:left="7150" w:hanging="361"/>
      </w:pPr>
      <w:rPr>
        <w:rFonts w:hint="default"/>
        <w:lang w:val="en-PH" w:eastAsia="en-PH" w:bidi="en-PH"/>
      </w:rPr>
    </w:lvl>
    <w:lvl w:ilvl="6" w:tplc="3CBEA72E">
      <w:numFmt w:val="bullet"/>
      <w:lvlText w:val="•"/>
      <w:lvlJc w:val="left"/>
      <w:pPr>
        <w:ind w:left="8148" w:hanging="361"/>
      </w:pPr>
      <w:rPr>
        <w:rFonts w:hint="default"/>
        <w:lang w:val="en-PH" w:eastAsia="en-PH" w:bidi="en-PH"/>
      </w:rPr>
    </w:lvl>
    <w:lvl w:ilvl="7" w:tplc="1B54E2B0">
      <w:numFmt w:val="bullet"/>
      <w:lvlText w:val="•"/>
      <w:lvlJc w:val="left"/>
      <w:pPr>
        <w:ind w:left="9146" w:hanging="361"/>
      </w:pPr>
      <w:rPr>
        <w:rFonts w:hint="default"/>
        <w:lang w:val="en-PH" w:eastAsia="en-PH" w:bidi="en-PH"/>
      </w:rPr>
    </w:lvl>
    <w:lvl w:ilvl="8" w:tplc="249836A4">
      <w:numFmt w:val="bullet"/>
      <w:lvlText w:val="•"/>
      <w:lvlJc w:val="left"/>
      <w:pPr>
        <w:ind w:left="10144" w:hanging="361"/>
      </w:pPr>
      <w:rPr>
        <w:rFonts w:hint="default"/>
        <w:lang w:val="en-PH" w:eastAsia="en-PH" w:bidi="en-PH"/>
      </w:rPr>
    </w:lvl>
  </w:abstractNum>
  <w:abstractNum w:abstractNumId="502" w15:restartNumberingAfterBreak="0">
    <w:nsid w:val="4C3976BC"/>
    <w:multiLevelType w:val="hybridMultilevel"/>
    <w:tmpl w:val="A52E7F2E"/>
    <w:lvl w:ilvl="0" w:tplc="674057A4">
      <w:start w:val="1"/>
      <w:numFmt w:val="decimal"/>
      <w:lvlText w:val="%1."/>
      <w:lvlJc w:val="left"/>
      <w:pPr>
        <w:ind w:left="2160" w:hanging="361"/>
      </w:pPr>
      <w:rPr>
        <w:rFonts w:ascii="Times New Roman" w:eastAsia="Times New Roman" w:hAnsi="Times New Roman" w:cs="Times New Roman" w:hint="default"/>
        <w:spacing w:val="-26"/>
        <w:w w:val="99"/>
        <w:sz w:val="24"/>
        <w:szCs w:val="24"/>
        <w:lang w:val="en-PH" w:eastAsia="en-PH" w:bidi="en-PH"/>
      </w:rPr>
    </w:lvl>
    <w:lvl w:ilvl="1" w:tplc="7FE601B4">
      <w:numFmt w:val="bullet"/>
      <w:lvlText w:val="•"/>
      <w:lvlJc w:val="left"/>
      <w:pPr>
        <w:ind w:left="3158" w:hanging="361"/>
      </w:pPr>
      <w:rPr>
        <w:rFonts w:hint="default"/>
        <w:lang w:val="en-PH" w:eastAsia="en-PH" w:bidi="en-PH"/>
      </w:rPr>
    </w:lvl>
    <w:lvl w:ilvl="2" w:tplc="8DC8A3FE">
      <w:numFmt w:val="bullet"/>
      <w:lvlText w:val="•"/>
      <w:lvlJc w:val="left"/>
      <w:pPr>
        <w:ind w:left="4156" w:hanging="361"/>
      </w:pPr>
      <w:rPr>
        <w:rFonts w:hint="default"/>
        <w:lang w:val="en-PH" w:eastAsia="en-PH" w:bidi="en-PH"/>
      </w:rPr>
    </w:lvl>
    <w:lvl w:ilvl="3" w:tplc="D144A7EC">
      <w:numFmt w:val="bullet"/>
      <w:lvlText w:val="•"/>
      <w:lvlJc w:val="left"/>
      <w:pPr>
        <w:ind w:left="5154" w:hanging="361"/>
      </w:pPr>
      <w:rPr>
        <w:rFonts w:hint="default"/>
        <w:lang w:val="en-PH" w:eastAsia="en-PH" w:bidi="en-PH"/>
      </w:rPr>
    </w:lvl>
    <w:lvl w:ilvl="4" w:tplc="9D684D3C">
      <w:numFmt w:val="bullet"/>
      <w:lvlText w:val="•"/>
      <w:lvlJc w:val="left"/>
      <w:pPr>
        <w:ind w:left="6152" w:hanging="361"/>
      </w:pPr>
      <w:rPr>
        <w:rFonts w:hint="default"/>
        <w:lang w:val="en-PH" w:eastAsia="en-PH" w:bidi="en-PH"/>
      </w:rPr>
    </w:lvl>
    <w:lvl w:ilvl="5" w:tplc="65109AE4">
      <w:numFmt w:val="bullet"/>
      <w:lvlText w:val="•"/>
      <w:lvlJc w:val="left"/>
      <w:pPr>
        <w:ind w:left="7150" w:hanging="361"/>
      </w:pPr>
      <w:rPr>
        <w:rFonts w:hint="default"/>
        <w:lang w:val="en-PH" w:eastAsia="en-PH" w:bidi="en-PH"/>
      </w:rPr>
    </w:lvl>
    <w:lvl w:ilvl="6" w:tplc="C0808D38">
      <w:numFmt w:val="bullet"/>
      <w:lvlText w:val="•"/>
      <w:lvlJc w:val="left"/>
      <w:pPr>
        <w:ind w:left="8148" w:hanging="361"/>
      </w:pPr>
      <w:rPr>
        <w:rFonts w:hint="default"/>
        <w:lang w:val="en-PH" w:eastAsia="en-PH" w:bidi="en-PH"/>
      </w:rPr>
    </w:lvl>
    <w:lvl w:ilvl="7" w:tplc="073CF9EC">
      <w:numFmt w:val="bullet"/>
      <w:lvlText w:val="•"/>
      <w:lvlJc w:val="left"/>
      <w:pPr>
        <w:ind w:left="9146" w:hanging="361"/>
      </w:pPr>
      <w:rPr>
        <w:rFonts w:hint="default"/>
        <w:lang w:val="en-PH" w:eastAsia="en-PH" w:bidi="en-PH"/>
      </w:rPr>
    </w:lvl>
    <w:lvl w:ilvl="8" w:tplc="9B84B04A">
      <w:numFmt w:val="bullet"/>
      <w:lvlText w:val="•"/>
      <w:lvlJc w:val="left"/>
      <w:pPr>
        <w:ind w:left="10144" w:hanging="361"/>
      </w:pPr>
      <w:rPr>
        <w:rFonts w:hint="default"/>
        <w:lang w:val="en-PH" w:eastAsia="en-PH" w:bidi="en-PH"/>
      </w:rPr>
    </w:lvl>
  </w:abstractNum>
  <w:abstractNum w:abstractNumId="503" w15:restartNumberingAfterBreak="0">
    <w:nsid w:val="4C3E1ACC"/>
    <w:multiLevelType w:val="hybridMultilevel"/>
    <w:tmpl w:val="7E96E32A"/>
    <w:lvl w:ilvl="0" w:tplc="7F38175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736A95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56846538">
      <w:numFmt w:val="bullet"/>
      <w:lvlText w:val="•"/>
      <w:lvlJc w:val="left"/>
      <w:pPr>
        <w:ind w:left="3588" w:hanging="360"/>
      </w:pPr>
      <w:rPr>
        <w:rFonts w:hint="default"/>
        <w:lang w:val="en-PH" w:eastAsia="en-PH" w:bidi="en-PH"/>
      </w:rPr>
    </w:lvl>
    <w:lvl w:ilvl="3" w:tplc="767A95FE">
      <w:numFmt w:val="bullet"/>
      <w:lvlText w:val="•"/>
      <w:lvlJc w:val="left"/>
      <w:pPr>
        <w:ind w:left="4657" w:hanging="360"/>
      </w:pPr>
      <w:rPr>
        <w:rFonts w:hint="default"/>
        <w:lang w:val="en-PH" w:eastAsia="en-PH" w:bidi="en-PH"/>
      </w:rPr>
    </w:lvl>
    <w:lvl w:ilvl="4" w:tplc="B6D0D362">
      <w:numFmt w:val="bullet"/>
      <w:lvlText w:val="•"/>
      <w:lvlJc w:val="left"/>
      <w:pPr>
        <w:ind w:left="5726" w:hanging="360"/>
      </w:pPr>
      <w:rPr>
        <w:rFonts w:hint="default"/>
        <w:lang w:val="en-PH" w:eastAsia="en-PH" w:bidi="en-PH"/>
      </w:rPr>
    </w:lvl>
    <w:lvl w:ilvl="5" w:tplc="DDF45458">
      <w:numFmt w:val="bullet"/>
      <w:lvlText w:val="•"/>
      <w:lvlJc w:val="left"/>
      <w:pPr>
        <w:ind w:left="6795" w:hanging="360"/>
      </w:pPr>
      <w:rPr>
        <w:rFonts w:hint="default"/>
        <w:lang w:val="en-PH" w:eastAsia="en-PH" w:bidi="en-PH"/>
      </w:rPr>
    </w:lvl>
    <w:lvl w:ilvl="6" w:tplc="212C1A68">
      <w:numFmt w:val="bullet"/>
      <w:lvlText w:val="•"/>
      <w:lvlJc w:val="left"/>
      <w:pPr>
        <w:ind w:left="7864" w:hanging="360"/>
      </w:pPr>
      <w:rPr>
        <w:rFonts w:hint="default"/>
        <w:lang w:val="en-PH" w:eastAsia="en-PH" w:bidi="en-PH"/>
      </w:rPr>
    </w:lvl>
    <w:lvl w:ilvl="7" w:tplc="81A89ADE">
      <w:numFmt w:val="bullet"/>
      <w:lvlText w:val="•"/>
      <w:lvlJc w:val="left"/>
      <w:pPr>
        <w:ind w:left="8933" w:hanging="360"/>
      </w:pPr>
      <w:rPr>
        <w:rFonts w:hint="default"/>
        <w:lang w:val="en-PH" w:eastAsia="en-PH" w:bidi="en-PH"/>
      </w:rPr>
    </w:lvl>
    <w:lvl w:ilvl="8" w:tplc="AB102482">
      <w:numFmt w:val="bullet"/>
      <w:lvlText w:val="•"/>
      <w:lvlJc w:val="left"/>
      <w:pPr>
        <w:ind w:left="10002" w:hanging="360"/>
      </w:pPr>
      <w:rPr>
        <w:rFonts w:hint="default"/>
        <w:lang w:val="en-PH" w:eastAsia="en-PH" w:bidi="en-PH"/>
      </w:rPr>
    </w:lvl>
  </w:abstractNum>
  <w:abstractNum w:abstractNumId="504" w15:restartNumberingAfterBreak="0">
    <w:nsid w:val="4C7A3A22"/>
    <w:multiLevelType w:val="hybridMultilevel"/>
    <w:tmpl w:val="F18C4048"/>
    <w:lvl w:ilvl="0" w:tplc="95EE4CFE">
      <w:numFmt w:val="bullet"/>
      <w:lvlText w:val=""/>
      <w:lvlJc w:val="left"/>
      <w:pPr>
        <w:ind w:left="2321" w:hanging="360"/>
      </w:pPr>
      <w:rPr>
        <w:rFonts w:ascii="Symbol" w:eastAsia="Symbol" w:hAnsi="Symbol" w:cs="Symbol" w:hint="default"/>
        <w:w w:val="100"/>
        <w:sz w:val="24"/>
        <w:szCs w:val="24"/>
        <w:lang w:val="en-PH" w:eastAsia="en-PH" w:bidi="en-PH"/>
      </w:rPr>
    </w:lvl>
    <w:lvl w:ilvl="1" w:tplc="3AB455E6">
      <w:numFmt w:val="bullet"/>
      <w:lvlText w:val="•"/>
      <w:lvlJc w:val="left"/>
      <w:pPr>
        <w:ind w:left="2814" w:hanging="360"/>
      </w:pPr>
      <w:rPr>
        <w:rFonts w:hint="default"/>
        <w:lang w:val="en-PH" w:eastAsia="en-PH" w:bidi="en-PH"/>
      </w:rPr>
    </w:lvl>
    <w:lvl w:ilvl="2" w:tplc="F26E312A">
      <w:numFmt w:val="bullet"/>
      <w:lvlText w:val="•"/>
      <w:lvlJc w:val="left"/>
      <w:pPr>
        <w:ind w:left="3308" w:hanging="360"/>
      </w:pPr>
      <w:rPr>
        <w:rFonts w:hint="default"/>
        <w:lang w:val="en-PH" w:eastAsia="en-PH" w:bidi="en-PH"/>
      </w:rPr>
    </w:lvl>
    <w:lvl w:ilvl="3" w:tplc="7A488290">
      <w:numFmt w:val="bullet"/>
      <w:lvlText w:val="•"/>
      <w:lvlJc w:val="left"/>
      <w:pPr>
        <w:ind w:left="3802" w:hanging="360"/>
      </w:pPr>
      <w:rPr>
        <w:rFonts w:hint="default"/>
        <w:lang w:val="en-PH" w:eastAsia="en-PH" w:bidi="en-PH"/>
      </w:rPr>
    </w:lvl>
    <w:lvl w:ilvl="4" w:tplc="75FCE282">
      <w:numFmt w:val="bullet"/>
      <w:lvlText w:val="•"/>
      <w:lvlJc w:val="left"/>
      <w:pPr>
        <w:ind w:left="4296" w:hanging="360"/>
      </w:pPr>
      <w:rPr>
        <w:rFonts w:hint="default"/>
        <w:lang w:val="en-PH" w:eastAsia="en-PH" w:bidi="en-PH"/>
      </w:rPr>
    </w:lvl>
    <w:lvl w:ilvl="5" w:tplc="503C9988">
      <w:numFmt w:val="bullet"/>
      <w:lvlText w:val="•"/>
      <w:lvlJc w:val="left"/>
      <w:pPr>
        <w:ind w:left="4790" w:hanging="360"/>
      </w:pPr>
      <w:rPr>
        <w:rFonts w:hint="default"/>
        <w:lang w:val="en-PH" w:eastAsia="en-PH" w:bidi="en-PH"/>
      </w:rPr>
    </w:lvl>
    <w:lvl w:ilvl="6" w:tplc="7D661AAC">
      <w:numFmt w:val="bullet"/>
      <w:lvlText w:val="•"/>
      <w:lvlJc w:val="left"/>
      <w:pPr>
        <w:ind w:left="5284" w:hanging="360"/>
      </w:pPr>
      <w:rPr>
        <w:rFonts w:hint="default"/>
        <w:lang w:val="en-PH" w:eastAsia="en-PH" w:bidi="en-PH"/>
      </w:rPr>
    </w:lvl>
    <w:lvl w:ilvl="7" w:tplc="A022DEA4">
      <w:numFmt w:val="bullet"/>
      <w:lvlText w:val="•"/>
      <w:lvlJc w:val="left"/>
      <w:pPr>
        <w:ind w:left="5778" w:hanging="360"/>
      </w:pPr>
      <w:rPr>
        <w:rFonts w:hint="default"/>
        <w:lang w:val="en-PH" w:eastAsia="en-PH" w:bidi="en-PH"/>
      </w:rPr>
    </w:lvl>
    <w:lvl w:ilvl="8" w:tplc="F23A3B4C">
      <w:numFmt w:val="bullet"/>
      <w:lvlText w:val="•"/>
      <w:lvlJc w:val="left"/>
      <w:pPr>
        <w:ind w:left="6272" w:hanging="360"/>
      </w:pPr>
      <w:rPr>
        <w:rFonts w:hint="default"/>
        <w:lang w:val="en-PH" w:eastAsia="en-PH" w:bidi="en-PH"/>
      </w:rPr>
    </w:lvl>
  </w:abstractNum>
  <w:abstractNum w:abstractNumId="505" w15:restartNumberingAfterBreak="0">
    <w:nsid w:val="4CC01FCD"/>
    <w:multiLevelType w:val="hybridMultilevel"/>
    <w:tmpl w:val="52B69A68"/>
    <w:lvl w:ilvl="0" w:tplc="365E1682">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F7A035DE">
      <w:numFmt w:val="bullet"/>
      <w:lvlText w:val="•"/>
      <w:lvlJc w:val="left"/>
      <w:pPr>
        <w:ind w:left="3212" w:hanging="427"/>
      </w:pPr>
      <w:rPr>
        <w:rFonts w:hint="default"/>
        <w:lang w:val="en-PH" w:eastAsia="en-PH" w:bidi="en-PH"/>
      </w:rPr>
    </w:lvl>
    <w:lvl w:ilvl="2" w:tplc="047C5784">
      <w:numFmt w:val="bullet"/>
      <w:lvlText w:val="•"/>
      <w:lvlJc w:val="left"/>
      <w:pPr>
        <w:ind w:left="4204" w:hanging="427"/>
      </w:pPr>
      <w:rPr>
        <w:rFonts w:hint="default"/>
        <w:lang w:val="en-PH" w:eastAsia="en-PH" w:bidi="en-PH"/>
      </w:rPr>
    </w:lvl>
    <w:lvl w:ilvl="3" w:tplc="E9782734">
      <w:numFmt w:val="bullet"/>
      <w:lvlText w:val="•"/>
      <w:lvlJc w:val="left"/>
      <w:pPr>
        <w:ind w:left="5196" w:hanging="427"/>
      </w:pPr>
      <w:rPr>
        <w:rFonts w:hint="default"/>
        <w:lang w:val="en-PH" w:eastAsia="en-PH" w:bidi="en-PH"/>
      </w:rPr>
    </w:lvl>
    <w:lvl w:ilvl="4" w:tplc="768C397A">
      <w:numFmt w:val="bullet"/>
      <w:lvlText w:val="•"/>
      <w:lvlJc w:val="left"/>
      <w:pPr>
        <w:ind w:left="6188" w:hanging="427"/>
      </w:pPr>
      <w:rPr>
        <w:rFonts w:hint="default"/>
        <w:lang w:val="en-PH" w:eastAsia="en-PH" w:bidi="en-PH"/>
      </w:rPr>
    </w:lvl>
    <w:lvl w:ilvl="5" w:tplc="7ED667F8">
      <w:numFmt w:val="bullet"/>
      <w:lvlText w:val="•"/>
      <w:lvlJc w:val="left"/>
      <w:pPr>
        <w:ind w:left="7180" w:hanging="427"/>
      </w:pPr>
      <w:rPr>
        <w:rFonts w:hint="default"/>
        <w:lang w:val="en-PH" w:eastAsia="en-PH" w:bidi="en-PH"/>
      </w:rPr>
    </w:lvl>
    <w:lvl w:ilvl="6" w:tplc="08C4CB9C">
      <w:numFmt w:val="bullet"/>
      <w:lvlText w:val="•"/>
      <w:lvlJc w:val="left"/>
      <w:pPr>
        <w:ind w:left="8172" w:hanging="427"/>
      </w:pPr>
      <w:rPr>
        <w:rFonts w:hint="default"/>
        <w:lang w:val="en-PH" w:eastAsia="en-PH" w:bidi="en-PH"/>
      </w:rPr>
    </w:lvl>
    <w:lvl w:ilvl="7" w:tplc="B8228FDE">
      <w:numFmt w:val="bullet"/>
      <w:lvlText w:val="•"/>
      <w:lvlJc w:val="left"/>
      <w:pPr>
        <w:ind w:left="9164" w:hanging="427"/>
      </w:pPr>
      <w:rPr>
        <w:rFonts w:hint="default"/>
        <w:lang w:val="en-PH" w:eastAsia="en-PH" w:bidi="en-PH"/>
      </w:rPr>
    </w:lvl>
    <w:lvl w:ilvl="8" w:tplc="A440A6EE">
      <w:numFmt w:val="bullet"/>
      <w:lvlText w:val="•"/>
      <w:lvlJc w:val="left"/>
      <w:pPr>
        <w:ind w:left="10156" w:hanging="427"/>
      </w:pPr>
      <w:rPr>
        <w:rFonts w:hint="default"/>
        <w:lang w:val="en-PH" w:eastAsia="en-PH" w:bidi="en-PH"/>
      </w:rPr>
    </w:lvl>
  </w:abstractNum>
  <w:abstractNum w:abstractNumId="506" w15:restartNumberingAfterBreak="0">
    <w:nsid w:val="4CC0300E"/>
    <w:multiLevelType w:val="hybridMultilevel"/>
    <w:tmpl w:val="7450BDC6"/>
    <w:lvl w:ilvl="0" w:tplc="D7486238">
      <w:start w:val="1"/>
      <w:numFmt w:val="decimal"/>
      <w:lvlText w:val="%1."/>
      <w:lvlJc w:val="left"/>
      <w:pPr>
        <w:ind w:left="1866" w:hanging="426"/>
        <w:jc w:val="right"/>
      </w:pPr>
      <w:rPr>
        <w:rFonts w:hint="default"/>
        <w:spacing w:val="-18"/>
        <w:w w:val="99"/>
        <w:lang w:val="en-PH" w:eastAsia="en-PH" w:bidi="en-PH"/>
      </w:rPr>
    </w:lvl>
    <w:lvl w:ilvl="1" w:tplc="8EC0FAA6">
      <w:start w:val="1"/>
      <w:numFmt w:val="lowerLetter"/>
      <w:lvlText w:val="%2."/>
      <w:lvlJc w:val="left"/>
      <w:pPr>
        <w:ind w:left="2160" w:hanging="361"/>
      </w:pPr>
      <w:rPr>
        <w:rFonts w:ascii="Times New Roman" w:eastAsia="Times New Roman" w:hAnsi="Times New Roman" w:cs="Times New Roman" w:hint="default"/>
        <w:spacing w:val="-1"/>
        <w:w w:val="99"/>
        <w:sz w:val="24"/>
        <w:szCs w:val="24"/>
        <w:lang w:val="en-PH" w:eastAsia="en-PH" w:bidi="en-PH"/>
      </w:rPr>
    </w:lvl>
    <w:lvl w:ilvl="2" w:tplc="7FF4293A">
      <w:start w:val="1"/>
      <w:numFmt w:val="lowerRoman"/>
      <w:lvlText w:val="%3."/>
      <w:lvlJc w:val="left"/>
      <w:pPr>
        <w:ind w:left="2432" w:hanging="310"/>
        <w:jc w:val="right"/>
      </w:pPr>
      <w:rPr>
        <w:rFonts w:ascii="Times New Roman" w:eastAsia="Times New Roman" w:hAnsi="Times New Roman" w:cs="Times New Roman" w:hint="default"/>
        <w:spacing w:val="-2"/>
        <w:w w:val="99"/>
        <w:sz w:val="24"/>
        <w:szCs w:val="24"/>
        <w:lang w:val="en-PH" w:eastAsia="en-PH" w:bidi="en-PH"/>
      </w:rPr>
    </w:lvl>
    <w:lvl w:ilvl="3" w:tplc="F87EC3C4">
      <w:start w:val="2"/>
      <w:numFmt w:val="lowerRoman"/>
      <w:lvlText w:val="%4."/>
      <w:lvlJc w:val="left"/>
      <w:pPr>
        <w:ind w:left="2342" w:hanging="196"/>
        <w:jc w:val="right"/>
      </w:pPr>
      <w:rPr>
        <w:rFonts w:ascii="Times New Roman" w:eastAsia="Times New Roman" w:hAnsi="Times New Roman" w:cs="Times New Roman" w:hint="default"/>
        <w:spacing w:val="-1"/>
        <w:w w:val="100"/>
        <w:sz w:val="22"/>
        <w:szCs w:val="22"/>
        <w:lang w:val="en-PH" w:eastAsia="en-PH" w:bidi="en-PH"/>
      </w:rPr>
    </w:lvl>
    <w:lvl w:ilvl="4" w:tplc="BFE2CEC8">
      <w:numFmt w:val="bullet"/>
      <w:lvlText w:val="•"/>
      <w:lvlJc w:val="left"/>
      <w:pPr>
        <w:ind w:left="2620" w:hanging="196"/>
      </w:pPr>
      <w:rPr>
        <w:rFonts w:hint="default"/>
        <w:lang w:val="en-PH" w:eastAsia="en-PH" w:bidi="en-PH"/>
      </w:rPr>
    </w:lvl>
    <w:lvl w:ilvl="5" w:tplc="4D3C88F2">
      <w:numFmt w:val="bullet"/>
      <w:lvlText w:val="•"/>
      <w:lvlJc w:val="left"/>
      <w:pPr>
        <w:ind w:left="2680" w:hanging="196"/>
      </w:pPr>
      <w:rPr>
        <w:rFonts w:hint="default"/>
        <w:lang w:val="en-PH" w:eastAsia="en-PH" w:bidi="en-PH"/>
      </w:rPr>
    </w:lvl>
    <w:lvl w:ilvl="6" w:tplc="40A6B118">
      <w:numFmt w:val="bullet"/>
      <w:lvlText w:val="•"/>
      <w:lvlJc w:val="left"/>
      <w:pPr>
        <w:ind w:left="2700" w:hanging="196"/>
      </w:pPr>
      <w:rPr>
        <w:rFonts w:hint="default"/>
        <w:lang w:val="en-PH" w:eastAsia="en-PH" w:bidi="en-PH"/>
      </w:rPr>
    </w:lvl>
    <w:lvl w:ilvl="7" w:tplc="6F8EF714">
      <w:numFmt w:val="bullet"/>
      <w:lvlText w:val="•"/>
      <w:lvlJc w:val="left"/>
      <w:pPr>
        <w:ind w:left="5060" w:hanging="196"/>
      </w:pPr>
      <w:rPr>
        <w:rFonts w:hint="default"/>
        <w:lang w:val="en-PH" w:eastAsia="en-PH" w:bidi="en-PH"/>
      </w:rPr>
    </w:lvl>
    <w:lvl w:ilvl="8" w:tplc="7906543A">
      <w:numFmt w:val="bullet"/>
      <w:lvlText w:val="•"/>
      <w:lvlJc w:val="left"/>
      <w:pPr>
        <w:ind w:left="7420" w:hanging="196"/>
      </w:pPr>
      <w:rPr>
        <w:rFonts w:hint="default"/>
        <w:lang w:val="en-PH" w:eastAsia="en-PH" w:bidi="en-PH"/>
      </w:rPr>
    </w:lvl>
  </w:abstractNum>
  <w:abstractNum w:abstractNumId="507" w15:restartNumberingAfterBreak="0">
    <w:nsid w:val="4CC140DD"/>
    <w:multiLevelType w:val="hybridMultilevel"/>
    <w:tmpl w:val="518E0662"/>
    <w:lvl w:ilvl="0" w:tplc="3C1C54EA">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F3D27810">
      <w:start w:val="1"/>
      <w:numFmt w:val="lowerLetter"/>
      <w:lvlText w:val="%2."/>
      <w:lvlJc w:val="left"/>
      <w:pPr>
        <w:ind w:left="2651" w:hanging="425"/>
      </w:pPr>
      <w:rPr>
        <w:rFonts w:ascii="Times New Roman" w:eastAsia="Times New Roman" w:hAnsi="Times New Roman" w:cs="Times New Roman" w:hint="default"/>
        <w:spacing w:val="-1"/>
        <w:w w:val="99"/>
        <w:sz w:val="24"/>
        <w:szCs w:val="24"/>
        <w:lang w:val="en-PH" w:eastAsia="en-PH" w:bidi="en-PH"/>
      </w:rPr>
    </w:lvl>
    <w:lvl w:ilvl="2" w:tplc="9E4A10C4">
      <w:start w:val="1"/>
      <w:numFmt w:val="lowerRoman"/>
      <w:lvlText w:val="%3."/>
      <w:lvlJc w:val="left"/>
      <w:pPr>
        <w:ind w:left="2880" w:hanging="360"/>
      </w:pPr>
      <w:rPr>
        <w:rFonts w:ascii="Times New Roman" w:eastAsia="Times New Roman" w:hAnsi="Times New Roman" w:cs="Times New Roman" w:hint="default"/>
        <w:spacing w:val="-1"/>
        <w:w w:val="100"/>
        <w:sz w:val="24"/>
        <w:szCs w:val="24"/>
        <w:lang w:val="en-PH" w:eastAsia="en-PH" w:bidi="en-PH"/>
      </w:rPr>
    </w:lvl>
    <w:lvl w:ilvl="3" w:tplc="A6941EEE">
      <w:numFmt w:val="bullet"/>
      <w:lvlText w:val="•"/>
      <w:lvlJc w:val="left"/>
      <w:pPr>
        <w:ind w:left="2880" w:hanging="360"/>
      </w:pPr>
      <w:rPr>
        <w:rFonts w:hint="default"/>
        <w:lang w:val="en-PH" w:eastAsia="en-PH" w:bidi="en-PH"/>
      </w:rPr>
    </w:lvl>
    <w:lvl w:ilvl="4" w:tplc="FDAE9A20">
      <w:numFmt w:val="bullet"/>
      <w:lvlText w:val="•"/>
      <w:lvlJc w:val="left"/>
      <w:pPr>
        <w:ind w:left="4202" w:hanging="360"/>
      </w:pPr>
      <w:rPr>
        <w:rFonts w:hint="default"/>
        <w:lang w:val="en-PH" w:eastAsia="en-PH" w:bidi="en-PH"/>
      </w:rPr>
    </w:lvl>
    <w:lvl w:ilvl="5" w:tplc="5DA285A4">
      <w:numFmt w:val="bullet"/>
      <w:lvlText w:val="•"/>
      <w:lvlJc w:val="left"/>
      <w:pPr>
        <w:ind w:left="5525" w:hanging="360"/>
      </w:pPr>
      <w:rPr>
        <w:rFonts w:hint="default"/>
        <w:lang w:val="en-PH" w:eastAsia="en-PH" w:bidi="en-PH"/>
      </w:rPr>
    </w:lvl>
    <w:lvl w:ilvl="6" w:tplc="6E1ED4F6">
      <w:numFmt w:val="bullet"/>
      <w:lvlText w:val="•"/>
      <w:lvlJc w:val="left"/>
      <w:pPr>
        <w:ind w:left="6848" w:hanging="360"/>
      </w:pPr>
      <w:rPr>
        <w:rFonts w:hint="default"/>
        <w:lang w:val="en-PH" w:eastAsia="en-PH" w:bidi="en-PH"/>
      </w:rPr>
    </w:lvl>
    <w:lvl w:ilvl="7" w:tplc="7A580064">
      <w:numFmt w:val="bullet"/>
      <w:lvlText w:val="•"/>
      <w:lvlJc w:val="left"/>
      <w:pPr>
        <w:ind w:left="8171" w:hanging="360"/>
      </w:pPr>
      <w:rPr>
        <w:rFonts w:hint="default"/>
        <w:lang w:val="en-PH" w:eastAsia="en-PH" w:bidi="en-PH"/>
      </w:rPr>
    </w:lvl>
    <w:lvl w:ilvl="8" w:tplc="6EF8BCC8">
      <w:numFmt w:val="bullet"/>
      <w:lvlText w:val="•"/>
      <w:lvlJc w:val="left"/>
      <w:pPr>
        <w:ind w:left="9494" w:hanging="360"/>
      </w:pPr>
      <w:rPr>
        <w:rFonts w:hint="default"/>
        <w:lang w:val="en-PH" w:eastAsia="en-PH" w:bidi="en-PH"/>
      </w:rPr>
    </w:lvl>
  </w:abstractNum>
  <w:abstractNum w:abstractNumId="508" w15:restartNumberingAfterBreak="0">
    <w:nsid w:val="4D4B0341"/>
    <w:multiLevelType w:val="hybridMultilevel"/>
    <w:tmpl w:val="F2CE7580"/>
    <w:lvl w:ilvl="0" w:tplc="488457C2">
      <w:start w:val="1"/>
      <w:numFmt w:val="decimal"/>
      <w:lvlText w:val="%1."/>
      <w:lvlJc w:val="left"/>
      <w:pPr>
        <w:ind w:left="2203" w:hanging="361"/>
      </w:pPr>
      <w:rPr>
        <w:rFonts w:ascii="Times New Roman" w:eastAsia="Times New Roman" w:hAnsi="Times New Roman" w:cs="Times New Roman" w:hint="default"/>
        <w:spacing w:val="-30"/>
        <w:w w:val="99"/>
        <w:sz w:val="24"/>
        <w:szCs w:val="24"/>
        <w:lang w:val="en-PH" w:eastAsia="en-PH" w:bidi="en-PH"/>
      </w:rPr>
    </w:lvl>
    <w:lvl w:ilvl="1" w:tplc="3D2E8BEC">
      <w:numFmt w:val="bullet"/>
      <w:lvlText w:val="•"/>
      <w:lvlJc w:val="left"/>
      <w:pPr>
        <w:ind w:left="3194" w:hanging="361"/>
      </w:pPr>
      <w:rPr>
        <w:rFonts w:hint="default"/>
        <w:lang w:val="en-PH" w:eastAsia="en-PH" w:bidi="en-PH"/>
      </w:rPr>
    </w:lvl>
    <w:lvl w:ilvl="2" w:tplc="503C9DA4">
      <w:numFmt w:val="bullet"/>
      <w:lvlText w:val="•"/>
      <w:lvlJc w:val="left"/>
      <w:pPr>
        <w:ind w:left="4188" w:hanging="361"/>
      </w:pPr>
      <w:rPr>
        <w:rFonts w:hint="default"/>
        <w:lang w:val="en-PH" w:eastAsia="en-PH" w:bidi="en-PH"/>
      </w:rPr>
    </w:lvl>
    <w:lvl w:ilvl="3" w:tplc="1F267858">
      <w:numFmt w:val="bullet"/>
      <w:lvlText w:val="•"/>
      <w:lvlJc w:val="left"/>
      <w:pPr>
        <w:ind w:left="5182" w:hanging="361"/>
      </w:pPr>
      <w:rPr>
        <w:rFonts w:hint="default"/>
        <w:lang w:val="en-PH" w:eastAsia="en-PH" w:bidi="en-PH"/>
      </w:rPr>
    </w:lvl>
    <w:lvl w:ilvl="4" w:tplc="2A766DD2">
      <w:numFmt w:val="bullet"/>
      <w:lvlText w:val="•"/>
      <w:lvlJc w:val="left"/>
      <w:pPr>
        <w:ind w:left="6176" w:hanging="361"/>
      </w:pPr>
      <w:rPr>
        <w:rFonts w:hint="default"/>
        <w:lang w:val="en-PH" w:eastAsia="en-PH" w:bidi="en-PH"/>
      </w:rPr>
    </w:lvl>
    <w:lvl w:ilvl="5" w:tplc="B3D461C6">
      <w:numFmt w:val="bullet"/>
      <w:lvlText w:val="•"/>
      <w:lvlJc w:val="left"/>
      <w:pPr>
        <w:ind w:left="7170" w:hanging="361"/>
      </w:pPr>
      <w:rPr>
        <w:rFonts w:hint="default"/>
        <w:lang w:val="en-PH" w:eastAsia="en-PH" w:bidi="en-PH"/>
      </w:rPr>
    </w:lvl>
    <w:lvl w:ilvl="6" w:tplc="63C4CDE4">
      <w:numFmt w:val="bullet"/>
      <w:lvlText w:val="•"/>
      <w:lvlJc w:val="left"/>
      <w:pPr>
        <w:ind w:left="8164" w:hanging="361"/>
      </w:pPr>
      <w:rPr>
        <w:rFonts w:hint="default"/>
        <w:lang w:val="en-PH" w:eastAsia="en-PH" w:bidi="en-PH"/>
      </w:rPr>
    </w:lvl>
    <w:lvl w:ilvl="7" w:tplc="19A67DC6">
      <w:numFmt w:val="bullet"/>
      <w:lvlText w:val="•"/>
      <w:lvlJc w:val="left"/>
      <w:pPr>
        <w:ind w:left="9158" w:hanging="361"/>
      </w:pPr>
      <w:rPr>
        <w:rFonts w:hint="default"/>
        <w:lang w:val="en-PH" w:eastAsia="en-PH" w:bidi="en-PH"/>
      </w:rPr>
    </w:lvl>
    <w:lvl w:ilvl="8" w:tplc="AE2697D8">
      <w:numFmt w:val="bullet"/>
      <w:lvlText w:val="•"/>
      <w:lvlJc w:val="left"/>
      <w:pPr>
        <w:ind w:left="10152" w:hanging="361"/>
      </w:pPr>
      <w:rPr>
        <w:rFonts w:hint="default"/>
        <w:lang w:val="en-PH" w:eastAsia="en-PH" w:bidi="en-PH"/>
      </w:rPr>
    </w:lvl>
  </w:abstractNum>
  <w:abstractNum w:abstractNumId="509" w15:restartNumberingAfterBreak="0">
    <w:nsid w:val="4D5C0A0F"/>
    <w:multiLevelType w:val="hybridMultilevel"/>
    <w:tmpl w:val="2F926D3E"/>
    <w:lvl w:ilvl="0" w:tplc="4B928932">
      <w:start w:val="1"/>
      <w:numFmt w:val="decimal"/>
      <w:lvlText w:val="%1."/>
      <w:lvlJc w:val="left"/>
      <w:pPr>
        <w:ind w:left="1944" w:hanging="360"/>
      </w:pPr>
      <w:rPr>
        <w:rFonts w:ascii="Times New Roman" w:eastAsia="Times New Roman" w:hAnsi="Times New Roman" w:cs="Times New Roman" w:hint="default"/>
        <w:spacing w:val="-2"/>
        <w:w w:val="99"/>
        <w:sz w:val="24"/>
        <w:szCs w:val="24"/>
        <w:lang w:val="en-PH" w:eastAsia="en-PH" w:bidi="en-PH"/>
      </w:rPr>
    </w:lvl>
    <w:lvl w:ilvl="1" w:tplc="A38EF0AE">
      <w:start w:val="1"/>
      <w:numFmt w:val="lowerLetter"/>
      <w:lvlText w:val="%2."/>
      <w:lvlJc w:val="left"/>
      <w:pPr>
        <w:ind w:left="2435" w:hanging="426"/>
      </w:pPr>
      <w:rPr>
        <w:rFonts w:ascii="Times New Roman" w:eastAsia="Times New Roman" w:hAnsi="Times New Roman" w:cs="Times New Roman" w:hint="default"/>
        <w:w w:val="100"/>
        <w:sz w:val="24"/>
        <w:szCs w:val="24"/>
        <w:lang w:val="en-PH" w:eastAsia="en-PH" w:bidi="en-PH"/>
      </w:rPr>
    </w:lvl>
    <w:lvl w:ilvl="2" w:tplc="F22E62DA">
      <w:start w:val="1"/>
      <w:numFmt w:val="lowerRoman"/>
      <w:lvlText w:val="%3."/>
      <w:lvlJc w:val="left"/>
      <w:pPr>
        <w:ind w:left="2664" w:hanging="360"/>
      </w:pPr>
      <w:rPr>
        <w:rFonts w:ascii="Times New Roman" w:eastAsia="Times New Roman" w:hAnsi="Times New Roman" w:cs="Times New Roman" w:hint="default"/>
        <w:spacing w:val="-1"/>
        <w:w w:val="100"/>
        <w:sz w:val="24"/>
        <w:szCs w:val="24"/>
        <w:lang w:val="en-PH" w:eastAsia="en-PH" w:bidi="en-PH"/>
      </w:rPr>
    </w:lvl>
    <w:lvl w:ilvl="3" w:tplc="A1909008">
      <w:numFmt w:val="bullet"/>
      <w:lvlText w:val="•"/>
      <w:lvlJc w:val="left"/>
      <w:pPr>
        <w:ind w:left="3845" w:hanging="360"/>
      </w:pPr>
      <w:rPr>
        <w:rFonts w:hint="default"/>
        <w:lang w:val="en-PH" w:eastAsia="en-PH" w:bidi="en-PH"/>
      </w:rPr>
    </w:lvl>
    <w:lvl w:ilvl="4" w:tplc="303CEB2E">
      <w:numFmt w:val="bullet"/>
      <w:lvlText w:val="•"/>
      <w:lvlJc w:val="left"/>
      <w:pPr>
        <w:ind w:left="5030" w:hanging="360"/>
      </w:pPr>
      <w:rPr>
        <w:rFonts w:hint="default"/>
        <w:lang w:val="en-PH" w:eastAsia="en-PH" w:bidi="en-PH"/>
      </w:rPr>
    </w:lvl>
    <w:lvl w:ilvl="5" w:tplc="0756BD1C">
      <w:numFmt w:val="bullet"/>
      <w:lvlText w:val="•"/>
      <w:lvlJc w:val="left"/>
      <w:pPr>
        <w:ind w:left="6215" w:hanging="360"/>
      </w:pPr>
      <w:rPr>
        <w:rFonts w:hint="default"/>
        <w:lang w:val="en-PH" w:eastAsia="en-PH" w:bidi="en-PH"/>
      </w:rPr>
    </w:lvl>
    <w:lvl w:ilvl="6" w:tplc="8FEA7BFE">
      <w:numFmt w:val="bullet"/>
      <w:lvlText w:val="•"/>
      <w:lvlJc w:val="left"/>
      <w:pPr>
        <w:ind w:left="7400" w:hanging="360"/>
      </w:pPr>
      <w:rPr>
        <w:rFonts w:hint="default"/>
        <w:lang w:val="en-PH" w:eastAsia="en-PH" w:bidi="en-PH"/>
      </w:rPr>
    </w:lvl>
    <w:lvl w:ilvl="7" w:tplc="383E286A">
      <w:numFmt w:val="bullet"/>
      <w:lvlText w:val="•"/>
      <w:lvlJc w:val="left"/>
      <w:pPr>
        <w:ind w:left="8585" w:hanging="360"/>
      </w:pPr>
      <w:rPr>
        <w:rFonts w:hint="default"/>
        <w:lang w:val="en-PH" w:eastAsia="en-PH" w:bidi="en-PH"/>
      </w:rPr>
    </w:lvl>
    <w:lvl w:ilvl="8" w:tplc="E592B902">
      <w:numFmt w:val="bullet"/>
      <w:lvlText w:val="•"/>
      <w:lvlJc w:val="left"/>
      <w:pPr>
        <w:ind w:left="9770" w:hanging="360"/>
      </w:pPr>
      <w:rPr>
        <w:rFonts w:hint="default"/>
        <w:lang w:val="en-PH" w:eastAsia="en-PH" w:bidi="en-PH"/>
      </w:rPr>
    </w:lvl>
  </w:abstractNum>
  <w:abstractNum w:abstractNumId="510" w15:restartNumberingAfterBreak="0">
    <w:nsid w:val="4D661671"/>
    <w:multiLevelType w:val="hybridMultilevel"/>
    <w:tmpl w:val="22E643BA"/>
    <w:lvl w:ilvl="0" w:tplc="85F6CD4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CACEC90">
      <w:start w:val="1"/>
      <w:numFmt w:val="lowerLetter"/>
      <w:lvlText w:val="%2."/>
      <w:lvlJc w:val="left"/>
      <w:pPr>
        <w:ind w:left="2368" w:hanging="284"/>
      </w:pPr>
      <w:rPr>
        <w:rFonts w:ascii="Times New Roman" w:eastAsia="Times New Roman" w:hAnsi="Times New Roman" w:cs="Times New Roman" w:hint="default"/>
        <w:spacing w:val="-24"/>
        <w:w w:val="99"/>
        <w:sz w:val="24"/>
        <w:szCs w:val="24"/>
        <w:lang w:val="en-PH" w:eastAsia="en-PH" w:bidi="en-PH"/>
      </w:rPr>
    </w:lvl>
    <w:lvl w:ilvl="2" w:tplc="FAE013A6">
      <w:start w:val="1"/>
      <w:numFmt w:val="lowerRoman"/>
      <w:lvlText w:val="%3."/>
      <w:lvlJc w:val="left"/>
      <w:pPr>
        <w:ind w:left="2792" w:hanging="268"/>
        <w:jc w:val="right"/>
      </w:pPr>
      <w:rPr>
        <w:rFonts w:ascii="Times New Roman" w:eastAsia="Times New Roman" w:hAnsi="Times New Roman" w:cs="Times New Roman" w:hint="default"/>
        <w:spacing w:val="-2"/>
        <w:w w:val="100"/>
        <w:sz w:val="24"/>
        <w:szCs w:val="24"/>
        <w:lang w:val="en-PH" w:eastAsia="en-PH" w:bidi="en-PH"/>
      </w:rPr>
    </w:lvl>
    <w:lvl w:ilvl="3" w:tplc="03623EFA">
      <w:numFmt w:val="bullet"/>
      <w:lvlText w:val="•"/>
      <w:lvlJc w:val="left"/>
      <w:pPr>
        <w:ind w:left="3967" w:hanging="268"/>
      </w:pPr>
      <w:rPr>
        <w:rFonts w:hint="default"/>
        <w:lang w:val="en-PH" w:eastAsia="en-PH" w:bidi="en-PH"/>
      </w:rPr>
    </w:lvl>
    <w:lvl w:ilvl="4" w:tplc="6B58ACA8">
      <w:numFmt w:val="bullet"/>
      <w:lvlText w:val="•"/>
      <w:lvlJc w:val="left"/>
      <w:pPr>
        <w:ind w:left="5135" w:hanging="268"/>
      </w:pPr>
      <w:rPr>
        <w:rFonts w:hint="default"/>
        <w:lang w:val="en-PH" w:eastAsia="en-PH" w:bidi="en-PH"/>
      </w:rPr>
    </w:lvl>
    <w:lvl w:ilvl="5" w:tplc="2AA453F8">
      <w:numFmt w:val="bullet"/>
      <w:lvlText w:val="•"/>
      <w:lvlJc w:val="left"/>
      <w:pPr>
        <w:ind w:left="6302" w:hanging="268"/>
      </w:pPr>
      <w:rPr>
        <w:rFonts w:hint="default"/>
        <w:lang w:val="en-PH" w:eastAsia="en-PH" w:bidi="en-PH"/>
      </w:rPr>
    </w:lvl>
    <w:lvl w:ilvl="6" w:tplc="C9B2464A">
      <w:numFmt w:val="bullet"/>
      <w:lvlText w:val="•"/>
      <w:lvlJc w:val="left"/>
      <w:pPr>
        <w:ind w:left="7470" w:hanging="268"/>
      </w:pPr>
      <w:rPr>
        <w:rFonts w:hint="default"/>
        <w:lang w:val="en-PH" w:eastAsia="en-PH" w:bidi="en-PH"/>
      </w:rPr>
    </w:lvl>
    <w:lvl w:ilvl="7" w:tplc="163AF7CE">
      <w:numFmt w:val="bullet"/>
      <w:lvlText w:val="•"/>
      <w:lvlJc w:val="left"/>
      <w:pPr>
        <w:ind w:left="8637" w:hanging="268"/>
      </w:pPr>
      <w:rPr>
        <w:rFonts w:hint="default"/>
        <w:lang w:val="en-PH" w:eastAsia="en-PH" w:bidi="en-PH"/>
      </w:rPr>
    </w:lvl>
    <w:lvl w:ilvl="8" w:tplc="3CD2C08C">
      <w:numFmt w:val="bullet"/>
      <w:lvlText w:val="•"/>
      <w:lvlJc w:val="left"/>
      <w:pPr>
        <w:ind w:left="9805" w:hanging="268"/>
      </w:pPr>
      <w:rPr>
        <w:rFonts w:hint="default"/>
        <w:lang w:val="en-PH" w:eastAsia="en-PH" w:bidi="en-PH"/>
      </w:rPr>
    </w:lvl>
  </w:abstractNum>
  <w:abstractNum w:abstractNumId="511" w15:restartNumberingAfterBreak="0">
    <w:nsid w:val="4D82269D"/>
    <w:multiLevelType w:val="hybridMultilevel"/>
    <w:tmpl w:val="3C04F7AA"/>
    <w:lvl w:ilvl="0" w:tplc="C060DBB8">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A8B0FF10">
      <w:numFmt w:val="bullet"/>
      <w:lvlText w:val="•"/>
      <w:lvlJc w:val="left"/>
      <w:pPr>
        <w:ind w:left="3158" w:hanging="361"/>
      </w:pPr>
      <w:rPr>
        <w:rFonts w:hint="default"/>
        <w:lang w:val="en-PH" w:eastAsia="en-PH" w:bidi="en-PH"/>
      </w:rPr>
    </w:lvl>
    <w:lvl w:ilvl="2" w:tplc="D038AD7E">
      <w:numFmt w:val="bullet"/>
      <w:lvlText w:val="•"/>
      <w:lvlJc w:val="left"/>
      <w:pPr>
        <w:ind w:left="4156" w:hanging="361"/>
      </w:pPr>
      <w:rPr>
        <w:rFonts w:hint="default"/>
        <w:lang w:val="en-PH" w:eastAsia="en-PH" w:bidi="en-PH"/>
      </w:rPr>
    </w:lvl>
    <w:lvl w:ilvl="3" w:tplc="3DDCA676">
      <w:numFmt w:val="bullet"/>
      <w:lvlText w:val="•"/>
      <w:lvlJc w:val="left"/>
      <w:pPr>
        <w:ind w:left="5154" w:hanging="361"/>
      </w:pPr>
      <w:rPr>
        <w:rFonts w:hint="default"/>
        <w:lang w:val="en-PH" w:eastAsia="en-PH" w:bidi="en-PH"/>
      </w:rPr>
    </w:lvl>
    <w:lvl w:ilvl="4" w:tplc="A5809808">
      <w:numFmt w:val="bullet"/>
      <w:lvlText w:val="•"/>
      <w:lvlJc w:val="left"/>
      <w:pPr>
        <w:ind w:left="6152" w:hanging="361"/>
      </w:pPr>
      <w:rPr>
        <w:rFonts w:hint="default"/>
        <w:lang w:val="en-PH" w:eastAsia="en-PH" w:bidi="en-PH"/>
      </w:rPr>
    </w:lvl>
    <w:lvl w:ilvl="5" w:tplc="0C929DB6">
      <w:numFmt w:val="bullet"/>
      <w:lvlText w:val="•"/>
      <w:lvlJc w:val="left"/>
      <w:pPr>
        <w:ind w:left="7150" w:hanging="361"/>
      </w:pPr>
      <w:rPr>
        <w:rFonts w:hint="default"/>
        <w:lang w:val="en-PH" w:eastAsia="en-PH" w:bidi="en-PH"/>
      </w:rPr>
    </w:lvl>
    <w:lvl w:ilvl="6" w:tplc="E7265630">
      <w:numFmt w:val="bullet"/>
      <w:lvlText w:val="•"/>
      <w:lvlJc w:val="left"/>
      <w:pPr>
        <w:ind w:left="8148" w:hanging="361"/>
      </w:pPr>
      <w:rPr>
        <w:rFonts w:hint="default"/>
        <w:lang w:val="en-PH" w:eastAsia="en-PH" w:bidi="en-PH"/>
      </w:rPr>
    </w:lvl>
    <w:lvl w:ilvl="7" w:tplc="00507BB8">
      <w:numFmt w:val="bullet"/>
      <w:lvlText w:val="•"/>
      <w:lvlJc w:val="left"/>
      <w:pPr>
        <w:ind w:left="9146" w:hanging="361"/>
      </w:pPr>
      <w:rPr>
        <w:rFonts w:hint="default"/>
        <w:lang w:val="en-PH" w:eastAsia="en-PH" w:bidi="en-PH"/>
      </w:rPr>
    </w:lvl>
    <w:lvl w:ilvl="8" w:tplc="CF7A20AE">
      <w:numFmt w:val="bullet"/>
      <w:lvlText w:val="•"/>
      <w:lvlJc w:val="left"/>
      <w:pPr>
        <w:ind w:left="10144" w:hanging="361"/>
      </w:pPr>
      <w:rPr>
        <w:rFonts w:hint="default"/>
        <w:lang w:val="en-PH" w:eastAsia="en-PH" w:bidi="en-PH"/>
      </w:rPr>
    </w:lvl>
  </w:abstractNum>
  <w:abstractNum w:abstractNumId="512" w15:restartNumberingAfterBreak="0">
    <w:nsid w:val="4DA32C70"/>
    <w:multiLevelType w:val="hybridMultilevel"/>
    <w:tmpl w:val="2320FF5E"/>
    <w:lvl w:ilvl="0" w:tplc="7B84FA5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96008A2">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A912BE5A">
      <w:numFmt w:val="bullet"/>
      <w:lvlText w:val="•"/>
      <w:lvlJc w:val="left"/>
      <w:pPr>
        <w:ind w:left="3588" w:hanging="360"/>
      </w:pPr>
      <w:rPr>
        <w:rFonts w:hint="default"/>
        <w:lang w:val="en-PH" w:eastAsia="en-PH" w:bidi="en-PH"/>
      </w:rPr>
    </w:lvl>
    <w:lvl w:ilvl="3" w:tplc="F244A7EA">
      <w:numFmt w:val="bullet"/>
      <w:lvlText w:val="•"/>
      <w:lvlJc w:val="left"/>
      <w:pPr>
        <w:ind w:left="4657" w:hanging="360"/>
      </w:pPr>
      <w:rPr>
        <w:rFonts w:hint="default"/>
        <w:lang w:val="en-PH" w:eastAsia="en-PH" w:bidi="en-PH"/>
      </w:rPr>
    </w:lvl>
    <w:lvl w:ilvl="4" w:tplc="6D5E0B0A">
      <w:numFmt w:val="bullet"/>
      <w:lvlText w:val="•"/>
      <w:lvlJc w:val="left"/>
      <w:pPr>
        <w:ind w:left="5726" w:hanging="360"/>
      </w:pPr>
      <w:rPr>
        <w:rFonts w:hint="default"/>
        <w:lang w:val="en-PH" w:eastAsia="en-PH" w:bidi="en-PH"/>
      </w:rPr>
    </w:lvl>
    <w:lvl w:ilvl="5" w:tplc="ED160130">
      <w:numFmt w:val="bullet"/>
      <w:lvlText w:val="•"/>
      <w:lvlJc w:val="left"/>
      <w:pPr>
        <w:ind w:left="6795" w:hanging="360"/>
      </w:pPr>
      <w:rPr>
        <w:rFonts w:hint="default"/>
        <w:lang w:val="en-PH" w:eastAsia="en-PH" w:bidi="en-PH"/>
      </w:rPr>
    </w:lvl>
    <w:lvl w:ilvl="6" w:tplc="E7F8DBB8">
      <w:numFmt w:val="bullet"/>
      <w:lvlText w:val="•"/>
      <w:lvlJc w:val="left"/>
      <w:pPr>
        <w:ind w:left="7864" w:hanging="360"/>
      </w:pPr>
      <w:rPr>
        <w:rFonts w:hint="default"/>
        <w:lang w:val="en-PH" w:eastAsia="en-PH" w:bidi="en-PH"/>
      </w:rPr>
    </w:lvl>
    <w:lvl w:ilvl="7" w:tplc="C8F02620">
      <w:numFmt w:val="bullet"/>
      <w:lvlText w:val="•"/>
      <w:lvlJc w:val="left"/>
      <w:pPr>
        <w:ind w:left="8933" w:hanging="360"/>
      </w:pPr>
      <w:rPr>
        <w:rFonts w:hint="default"/>
        <w:lang w:val="en-PH" w:eastAsia="en-PH" w:bidi="en-PH"/>
      </w:rPr>
    </w:lvl>
    <w:lvl w:ilvl="8" w:tplc="074C7098">
      <w:numFmt w:val="bullet"/>
      <w:lvlText w:val="•"/>
      <w:lvlJc w:val="left"/>
      <w:pPr>
        <w:ind w:left="10002" w:hanging="360"/>
      </w:pPr>
      <w:rPr>
        <w:rFonts w:hint="default"/>
        <w:lang w:val="en-PH" w:eastAsia="en-PH" w:bidi="en-PH"/>
      </w:rPr>
    </w:lvl>
  </w:abstractNum>
  <w:abstractNum w:abstractNumId="513" w15:restartNumberingAfterBreak="0">
    <w:nsid w:val="4DB42A20"/>
    <w:multiLevelType w:val="hybridMultilevel"/>
    <w:tmpl w:val="98E05756"/>
    <w:lvl w:ilvl="0" w:tplc="D2F80A84">
      <w:start w:val="1"/>
      <w:numFmt w:val="lowerLetter"/>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9D0D9E6">
      <w:start w:val="1"/>
      <w:numFmt w:val="lowerRoman"/>
      <w:lvlText w:val="%2."/>
      <w:lvlJc w:val="left"/>
      <w:pPr>
        <w:ind w:left="2880" w:hanging="360"/>
      </w:pPr>
      <w:rPr>
        <w:rFonts w:ascii="Times New Roman" w:eastAsia="Times New Roman" w:hAnsi="Times New Roman" w:cs="Times New Roman" w:hint="default"/>
        <w:spacing w:val="-8"/>
        <w:w w:val="99"/>
        <w:sz w:val="24"/>
        <w:szCs w:val="24"/>
        <w:lang w:val="en-PH" w:eastAsia="en-PH" w:bidi="en-PH"/>
      </w:rPr>
    </w:lvl>
    <w:lvl w:ilvl="2" w:tplc="E8580F74">
      <w:numFmt w:val="bullet"/>
      <w:lvlText w:val="•"/>
      <w:lvlJc w:val="left"/>
      <w:pPr>
        <w:ind w:left="3908" w:hanging="360"/>
      </w:pPr>
      <w:rPr>
        <w:rFonts w:hint="default"/>
        <w:lang w:val="en-PH" w:eastAsia="en-PH" w:bidi="en-PH"/>
      </w:rPr>
    </w:lvl>
    <w:lvl w:ilvl="3" w:tplc="276EFF60">
      <w:numFmt w:val="bullet"/>
      <w:lvlText w:val="•"/>
      <w:lvlJc w:val="left"/>
      <w:pPr>
        <w:ind w:left="4937" w:hanging="360"/>
      </w:pPr>
      <w:rPr>
        <w:rFonts w:hint="default"/>
        <w:lang w:val="en-PH" w:eastAsia="en-PH" w:bidi="en-PH"/>
      </w:rPr>
    </w:lvl>
    <w:lvl w:ilvl="4" w:tplc="D18CA82C">
      <w:numFmt w:val="bullet"/>
      <w:lvlText w:val="•"/>
      <w:lvlJc w:val="left"/>
      <w:pPr>
        <w:ind w:left="5966" w:hanging="360"/>
      </w:pPr>
      <w:rPr>
        <w:rFonts w:hint="default"/>
        <w:lang w:val="en-PH" w:eastAsia="en-PH" w:bidi="en-PH"/>
      </w:rPr>
    </w:lvl>
    <w:lvl w:ilvl="5" w:tplc="4ECEBC90">
      <w:numFmt w:val="bullet"/>
      <w:lvlText w:val="•"/>
      <w:lvlJc w:val="left"/>
      <w:pPr>
        <w:ind w:left="6995" w:hanging="360"/>
      </w:pPr>
      <w:rPr>
        <w:rFonts w:hint="default"/>
        <w:lang w:val="en-PH" w:eastAsia="en-PH" w:bidi="en-PH"/>
      </w:rPr>
    </w:lvl>
    <w:lvl w:ilvl="6" w:tplc="68A63004">
      <w:numFmt w:val="bullet"/>
      <w:lvlText w:val="•"/>
      <w:lvlJc w:val="left"/>
      <w:pPr>
        <w:ind w:left="8024" w:hanging="360"/>
      </w:pPr>
      <w:rPr>
        <w:rFonts w:hint="default"/>
        <w:lang w:val="en-PH" w:eastAsia="en-PH" w:bidi="en-PH"/>
      </w:rPr>
    </w:lvl>
    <w:lvl w:ilvl="7" w:tplc="920A206A">
      <w:numFmt w:val="bullet"/>
      <w:lvlText w:val="•"/>
      <w:lvlJc w:val="left"/>
      <w:pPr>
        <w:ind w:left="9053" w:hanging="360"/>
      </w:pPr>
      <w:rPr>
        <w:rFonts w:hint="default"/>
        <w:lang w:val="en-PH" w:eastAsia="en-PH" w:bidi="en-PH"/>
      </w:rPr>
    </w:lvl>
    <w:lvl w:ilvl="8" w:tplc="CC20690A">
      <w:numFmt w:val="bullet"/>
      <w:lvlText w:val="•"/>
      <w:lvlJc w:val="left"/>
      <w:pPr>
        <w:ind w:left="10082" w:hanging="360"/>
      </w:pPr>
      <w:rPr>
        <w:rFonts w:hint="default"/>
        <w:lang w:val="en-PH" w:eastAsia="en-PH" w:bidi="en-PH"/>
      </w:rPr>
    </w:lvl>
  </w:abstractNum>
  <w:abstractNum w:abstractNumId="514" w15:restartNumberingAfterBreak="0">
    <w:nsid w:val="4DCD6F10"/>
    <w:multiLevelType w:val="hybridMultilevel"/>
    <w:tmpl w:val="09488BA8"/>
    <w:lvl w:ilvl="0" w:tplc="273A415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45E029C">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68B427F8">
      <w:start w:val="1"/>
      <w:numFmt w:val="lowerRoman"/>
      <w:lvlText w:val="%3."/>
      <w:lvlJc w:val="left"/>
      <w:pPr>
        <w:ind w:left="2880" w:hanging="360"/>
      </w:pPr>
      <w:rPr>
        <w:rFonts w:ascii="Times New Roman" w:eastAsia="Times New Roman" w:hAnsi="Times New Roman" w:cs="Times New Roman" w:hint="default"/>
        <w:spacing w:val="-2"/>
        <w:w w:val="100"/>
        <w:sz w:val="24"/>
        <w:szCs w:val="24"/>
        <w:lang w:val="en-PH" w:eastAsia="en-PH" w:bidi="en-PH"/>
      </w:rPr>
    </w:lvl>
    <w:lvl w:ilvl="3" w:tplc="ABB244F2">
      <w:numFmt w:val="bullet"/>
      <w:lvlText w:val="•"/>
      <w:lvlJc w:val="left"/>
      <w:pPr>
        <w:ind w:left="2560" w:hanging="360"/>
      </w:pPr>
      <w:rPr>
        <w:rFonts w:hint="default"/>
        <w:lang w:val="en-PH" w:eastAsia="en-PH" w:bidi="en-PH"/>
      </w:rPr>
    </w:lvl>
    <w:lvl w:ilvl="4" w:tplc="5FC47618">
      <w:numFmt w:val="bullet"/>
      <w:lvlText w:val="•"/>
      <w:lvlJc w:val="left"/>
      <w:pPr>
        <w:ind w:left="2880" w:hanging="360"/>
      </w:pPr>
      <w:rPr>
        <w:rFonts w:hint="default"/>
        <w:lang w:val="en-PH" w:eastAsia="en-PH" w:bidi="en-PH"/>
      </w:rPr>
    </w:lvl>
    <w:lvl w:ilvl="5" w:tplc="E592A8FC">
      <w:numFmt w:val="bullet"/>
      <w:lvlText w:val="•"/>
      <w:lvlJc w:val="left"/>
      <w:pPr>
        <w:ind w:left="4423" w:hanging="360"/>
      </w:pPr>
      <w:rPr>
        <w:rFonts w:hint="default"/>
        <w:lang w:val="en-PH" w:eastAsia="en-PH" w:bidi="en-PH"/>
      </w:rPr>
    </w:lvl>
    <w:lvl w:ilvl="6" w:tplc="48F0944E">
      <w:numFmt w:val="bullet"/>
      <w:lvlText w:val="•"/>
      <w:lvlJc w:val="left"/>
      <w:pPr>
        <w:ind w:left="5966" w:hanging="360"/>
      </w:pPr>
      <w:rPr>
        <w:rFonts w:hint="default"/>
        <w:lang w:val="en-PH" w:eastAsia="en-PH" w:bidi="en-PH"/>
      </w:rPr>
    </w:lvl>
    <w:lvl w:ilvl="7" w:tplc="09685B8A">
      <w:numFmt w:val="bullet"/>
      <w:lvlText w:val="•"/>
      <w:lvlJc w:val="left"/>
      <w:pPr>
        <w:ind w:left="7510" w:hanging="360"/>
      </w:pPr>
      <w:rPr>
        <w:rFonts w:hint="default"/>
        <w:lang w:val="en-PH" w:eastAsia="en-PH" w:bidi="en-PH"/>
      </w:rPr>
    </w:lvl>
    <w:lvl w:ilvl="8" w:tplc="51EC4D48">
      <w:numFmt w:val="bullet"/>
      <w:lvlText w:val="•"/>
      <w:lvlJc w:val="left"/>
      <w:pPr>
        <w:ind w:left="9053" w:hanging="360"/>
      </w:pPr>
      <w:rPr>
        <w:rFonts w:hint="default"/>
        <w:lang w:val="en-PH" w:eastAsia="en-PH" w:bidi="en-PH"/>
      </w:rPr>
    </w:lvl>
  </w:abstractNum>
  <w:abstractNum w:abstractNumId="515" w15:restartNumberingAfterBreak="0">
    <w:nsid w:val="4DDF35E8"/>
    <w:multiLevelType w:val="hybridMultilevel"/>
    <w:tmpl w:val="840076BA"/>
    <w:lvl w:ilvl="0" w:tplc="1CC06184">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771028BA">
      <w:numFmt w:val="bullet"/>
      <w:lvlText w:val="•"/>
      <w:lvlJc w:val="left"/>
      <w:pPr>
        <w:ind w:left="3086" w:hanging="285"/>
      </w:pPr>
      <w:rPr>
        <w:rFonts w:hint="default"/>
        <w:lang w:val="en-PH" w:eastAsia="en-PH" w:bidi="en-PH"/>
      </w:rPr>
    </w:lvl>
    <w:lvl w:ilvl="2" w:tplc="E2E4F26C">
      <w:numFmt w:val="bullet"/>
      <w:lvlText w:val="•"/>
      <w:lvlJc w:val="left"/>
      <w:pPr>
        <w:ind w:left="4092" w:hanging="285"/>
      </w:pPr>
      <w:rPr>
        <w:rFonts w:hint="default"/>
        <w:lang w:val="en-PH" w:eastAsia="en-PH" w:bidi="en-PH"/>
      </w:rPr>
    </w:lvl>
    <w:lvl w:ilvl="3" w:tplc="DDBC0664">
      <w:numFmt w:val="bullet"/>
      <w:lvlText w:val="•"/>
      <w:lvlJc w:val="left"/>
      <w:pPr>
        <w:ind w:left="5098" w:hanging="285"/>
      </w:pPr>
      <w:rPr>
        <w:rFonts w:hint="default"/>
        <w:lang w:val="en-PH" w:eastAsia="en-PH" w:bidi="en-PH"/>
      </w:rPr>
    </w:lvl>
    <w:lvl w:ilvl="4" w:tplc="A19A1232">
      <w:numFmt w:val="bullet"/>
      <w:lvlText w:val="•"/>
      <w:lvlJc w:val="left"/>
      <w:pPr>
        <w:ind w:left="6104" w:hanging="285"/>
      </w:pPr>
      <w:rPr>
        <w:rFonts w:hint="default"/>
        <w:lang w:val="en-PH" w:eastAsia="en-PH" w:bidi="en-PH"/>
      </w:rPr>
    </w:lvl>
    <w:lvl w:ilvl="5" w:tplc="719E2FAE">
      <w:numFmt w:val="bullet"/>
      <w:lvlText w:val="•"/>
      <w:lvlJc w:val="left"/>
      <w:pPr>
        <w:ind w:left="7110" w:hanging="285"/>
      </w:pPr>
      <w:rPr>
        <w:rFonts w:hint="default"/>
        <w:lang w:val="en-PH" w:eastAsia="en-PH" w:bidi="en-PH"/>
      </w:rPr>
    </w:lvl>
    <w:lvl w:ilvl="6" w:tplc="8A4AB832">
      <w:numFmt w:val="bullet"/>
      <w:lvlText w:val="•"/>
      <w:lvlJc w:val="left"/>
      <w:pPr>
        <w:ind w:left="8116" w:hanging="285"/>
      </w:pPr>
      <w:rPr>
        <w:rFonts w:hint="default"/>
        <w:lang w:val="en-PH" w:eastAsia="en-PH" w:bidi="en-PH"/>
      </w:rPr>
    </w:lvl>
    <w:lvl w:ilvl="7" w:tplc="07A82A5A">
      <w:numFmt w:val="bullet"/>
      <w:lvlText w:val="•"/>
      <w:lvlJc w:val="left"/>
      <w:pPr>
        <w:ind w:left="9122" w:hanging="285"/>
      </w:pPr>
      <w:rPr>
        <w:rFonts w:hint="default"/>
        <w:lang w:val="en-PH" w:eastAsia="en-PH" w:bidi="en-PH"/>
      </w:rPr>
    </w:lvl>
    <w:lvl w:ilvl="8" w:tplc="2F5891EA">
      <w:numFmt w:val="bullet"/>
      <w:lvlText w:val="•"/>
      <w:lvlJc w:val="left"/>
      <w:pPr>
        <w:ind w:left="10128" w:hanging="285"/>
      </w:pPr>
      <w:rPr>
        <w:rFonts w:hint="default"/>
        <w:lang w:val="en-PH" w:eastAsia="en-PH" w:bidi="en-PH"/>
      </w:rPr>
    </w:lvl>
  </w:abstractNum>
  <w:abstractNum w:abstractNumId="516" w15:restartNumberingAfterBreak="0">
    <w:nsid w:val="4DF611CB"/>
    <w:multiLevelType w:val="hybridMultilevel"/>
    <w:tmpl w:val="8B4A3648"/>
    <w:lvl w:ilvl="0" w:tplc="E33887E8">
      <w:start w:val="1"/>
      <w:numFmt w:val="decimal"/>
      <w:lvlText w:val="%1."/>
      <w:lvlJc w:val="left"/>
      <w:pPr>
        <w:ind w:left="1944" w:hanging="360"/>
      </w:pPr>
      <w:rPr>
        <w:rFonts w:ascii="Times New Roman" w:eastAsia="Times New Roman" w:hAnsi="Times New Roman" w:cs="Times New Roman" w:hint="default"/>
        <w:b/>
        <w:bCs/>
        <w:w w:val="99"/>
        <w:sz w:val="24"/>
        <w:szCs w:val="24"/>
        <w:lang w:val="en-PH" w:eastAsia="en-PH" w:bidi="en-PH"/>
      </w:rPr>
    </w:lvl>
    <w:lvl w:ilvl="1" w:tplc="58CCEDDA">
      <w:start w:val="1"/>
      <w:numFmt w:val="decimal"/>
      <w:lvlText w:val="%2."/>
      <w:lvlJc w:val="left"/>
      <w:pPr>
        <w:ind w:left="2010" w:hanging="285"/>
      </w:pPr>
      <w:rPr>
        <w:rFonts w:ascii="Times New Roman" w:eastAsia="Times New Roman" w:hAnsi="Times New Roman" w:cs="Times New Roman" w:hint="default"/>
        <w:spacing w:val="-16"/>
        <w:w w:val="100"/>
        <w:sz w:val="24"/>
        <w:szCs w:val="24"/>
        <w:lang w:val="en-PH" w:eastAsia="en-PH" w:bidi="en-PH"/>
      </w:rPr>
    </w:lvl>
    <w:lvl w:ilvl="2" w:tplc="514C54A8">
      <w:start w:val="1"/>
      <w:numFmt w:val="lowerLetter"/>
      <w:lvlText w:val="%3."/>
      <w:lvlJc w:val="left"/>
      <w:pPr>
        <w:ind w:left="2293" w:hanging="284"/>
      </w:pPr>
      <w:rPr>
        <w:rFonts w:ascii="Times New Roman" w:eastAsia="Times New Roman" w:hAnsi="Times New Roman" w:cs="Times New Roman" w:hint="default"/>
        <w:spacing w:val="-4"/>
        <w:w w:val="99"/>
        <w:sz w:val="24"/>
        <w:szCs w:val="24"/>
        <w:lang w:val="en-PH" w:eastAsia="en-PH" w:bidi="en-PH"/>
      </w:rPr>
    </w:lvl>
    <w:lvl w:ilvl="3" w:tplc="2E28381A">
      <w:numFmt w:val="bullet"/>
      <w:lvlText w:val="•"/>
      <w:lvlJc w:val="left"/>
      <w:pPr>
        <w:ind w:left="3530" w:hanging="284"/>
      </w:pPr>
      <w:rPr>
        <w:rFonts w:hint="default"/>
        <w:lang w:val="en-PH" w:eastAsia="en-PH" w:bidi="en-PH"/>
      </w:rPr>
    </w:lvl>
    <w:lvl w:ilvl="4" w:tplc="AAE827A0">
      <w:numFmt w:val="bullet"/>
      <w:lvlText w:val="•"/>
      <w:lvlJc w:val="left"/>
      <w:pPr>
        <w:ind w:left="4760" w:hanging="284"/>
      </w:pPr>
      <w:rPr>
        <w:rFonts w:hint="default"/>
        <w:lang w:val="en-PH" w:eastAsia="en-PH" w:bidi="en-PH"/>
      </w:rPr>
    </w:lvl>
    <w:lvl w:ilvl="5" w:tplc="7BA4BD68">
      <w:numFmt w:val="bullet"/>
      <w:lvlText w:val="•"/>
      <w:lvlJc w:val="left"/>
      <w:pPr>
        <w:ind w:left="5990" w:hanging="284"/>
      </w:pPr>
      <w:rPr>
        <w:rFonts w:hint="default"/>
        <w:lang w:val="en-PH" w:eastAsia="en-PH" w:bidi="en-PH"/>
      </w:rPr>
    </w:lvl>
    <w:lvl w:ilvl="6" w:tplc="D7A0AFC6">
      <w:numFmt w:val="bullet"/>
      <w:lvlText w:val="•"/>
      <w:lvlJc w:val="left"/>
      <w:pPr>
        <w:ind w:left="7220" w:hanging="284"/>
      </w:pPr>
      <w:rPr>
        <w:rFonts w:hint="default"/>
        <w:lang w:val="en-PH" w:eastAsia="en-PH" w:bidi="en-PH"/>
      </w:rPr>
    </w:lvl>
    <w:lvl w:ilvl="7" w:tplc="F16432F4">
      <w:numFmt w:val="bullet"/>
      <w:lvlText w:val="•"/>
      <w:lvlJc w:val="left"/>
      <w:pPr>
        <w:ind w:left="8450" w:hanging="284"/>
      </w:pPr>
      <w:rPr>
        <w:rFonts w:hint="default"/>
        <w:lang w:val="en-PH" w:eastAsia="en-PH" w:bidi="en-PH"/>
      </w:rPr>
    </w:lvl>
    <w:lvl w:ilvl="8" w:tplc="0D2ED80E">
      <w:numFmt w:val="bullet"/>
      <w:lvlText w:val="•"/>
      <w:lvlJc w:val="left"/>
      <w:pPr>
        <w:ind w:left="9680" w:hanging="284"/>
      </w:pPr>
      <w:rPr>
        <w:rFonts w:hint="default"/>
        <w:lang w:val="en-PH" w:eastAsia="en-PH" w:bidi="en-PH"/>
      </w:rPr>
    </w:lvl>
  </w:abstractNum>
  <w:abstractNum w:abstractNumId="517" w15:restartNumberingAfterBreak="0">
    <w:nsid w:val="4E1D6A4E"/>
    <w:multiLevelType w:val="hybridMultilevel"/>
    <w:tmpl w:val="1F22C70A"/>
    <w:lvl w:ilvl="0" w:tplc="5E4E3EC4">
      <w:start w:val="1"/>
      <w:numFmt w:val="lowerRoman"/>
      <w:lvlText w:val="%1."/>
      <w:lvlJc w:val="left"/>
      <w:pPr>
        <w:ind w:left="2518" w:hanging="361"/>
      </w:pPr>
      <w:rPr>
        <w:rFonts w:ascii="Times New Roman" w:eastAsia="Times New Roman" w:hAnsi="Times New Roman" w:cs="Times New Roman" w:hint="default"/>
        <w:spacing w:val="-2"/>
        <w:w w:val="100"/>
        <w:sz w:val="24"/>
        <w:szCs w:val="24"/>
        <w:lang w:val="en-PH" w:eastAsia="en-PH" w:bidi="en-PH"/>
      </w:rPr>
    </w:lvl>
    <w:lvl w:ilvl="1" w:tplc="4A147354">
      <w:numFmt w:val="bullet"/>
      <w:lvlText w:val="•"/>
      <w:lvlJc w:val="left"/>
      <w:pPr>
        <w:ind w:left="3482" w:hanging="361"/>
      </w:pPr>
      <w:rPr>
        <w:rFonts w:hint="default"/>
        <w:lang w:val="en-PH" w:eastAsia="en-PH" w:bidi="en-PH"/>
      </w:rPr>
    </w:lvl>
    <w:lvl w:ilvl="2" w:tplc="EAB241D4">
      <w:numFmt w:val="bullet"/>
      <w:lvlText w:val="•"/>
      <w:lvlJc w:val="left"/>
      <w:pPr>
        <w:ind w:left="4444" w:hanging="361"/>
      </w:pPr>
      <w:rPr>
        <w:rFonts w:hint="default"/>
        <w:lang w:val="en-PH" w:eastAsia="en-PH" w:bidi="en-PH"/>
      </w:rPr>
    </w:lvl>
    <w:lvl w:ilvl="3" w:tplc="BAAE171A">
      <w:numFmt w:val="bullet"/>
      <w:lvlText w:val="•"/>
      <w:lvlJc w:val="left"/>
      <w:pPr>
        <w:ind w:left="5406" w:hanging="361"/>
      </w:pPr>
      <w:rPr>
        <w:rFonts w:hint="default"/>
        <w:lang w:val="en-PH" w:eastAsia="en-PH" w:bidi="en-PH"/>
      </w:rPr>
    </w:lvl>
    <w:lvl w:ilvl="4" w:tplc="C08AF356">
      <w:numFmt w:val="bullet"/>
      <w:lvlText w:val="•"/>
      <w:lvlJc w:val="left"/>
      <w:pPr>
        <w:ind w:left="6368" w:hanging="361"/>
      </w:pPr>
      <w:rPr>
        <w:rFonts w:hint="default"/>
        <w:lang w:val="en-PH" w:eastAsia="en-PH" w:bidi="en-PH"/>
      </w:rPr>
    </w:lvl>
    <w:lvl w:ilvl="5" w:tplc="BB005E52">
      <w:numFmt w:val="bullet"/>
      <w:lvlText w:val="•"/>
      <w:lvlJc w:val="left"/>
      <w:pPr>
        <w:ind w:left="7330" w:hanging="361"/>
      </w:pPr>
      <w:rPr>
        <w:rFonts w:hint="default"/>
        <w:lang w:val="en-PH" w:eastAsia="en-PH" w:bidi="en-PH"/>
      </w:rPr>
    </w:lvl>
    <w:lvl w:ilvl="6" w:tplc="E91C7984">
      <w:numFmt w:val="bullet"/>
      <w:lvlText w:val="•"/>
      <w:lvlJc w:val="left"/>
      <w:pPr>
        <w:ind w:left="8292" w:hanging="361"/>
      </w:pPr>
      <w:rPr>
        <w:rFonts w:hint="default"/>
        <w:lang w:val="en-PH" w:eastAsia="en-PH" w:bidi="en-PH"/>
      </w:rPr>
    </w:lvl>
    <w:lvl w:ilvl="7" w:tplc="336E7296">
      <w:numFmt w:val="bullet"/>
      <w:lvlText w:val="•"/>
      <w:lvlJc w:val="left"/>
      <w:pPr>
        <w:ind w:left="9254" w:hanging="361"/>
      </w:pPr>
      <w:rPr>
        <w:rFonts w:hint="default"/>
        <w:lang w:val="en-PH" w:eastAsia="en-PH" w:bidi="en-PH"/>
      </w:rPr>
    </w:lvl>
    <w:lvl w:ilvl="8" w:tplc="5D226334">
      <w:numFmt w:val="bullet"/>
      <w:lvlText w:val="•"/>
      <w:lvlJc w:val="left"/>
      <w:pPr>
        <w:ind w:left="10216" w:hanging="361"/>
      </w:pPr>
      <w:rPr>
        <w:rFonts w:hint="default"/>
        <w:lang w:val="en-PH" w:eastAsia="en-PH" w:bidi="en-PH"/>
      </w:rPr>
    </w:lvl>
  </w:abstractNum>
  <w:abstractNum w:abstractNumId="518" w15:restartNumberingAfterBreak="0">
    <w:nsid w:val="4E5378F2"/>
    <w:multiLevelType w:val="hybridMultilevel"/>
    <w:tmpl w:val="6BFE603E"/>
    <w:lvl w:ilvl="0" w:tplc="7DA80C32">
      <w:start w:val="1"/>
      <w:numFmt w:val="decimal"/>
      <w:lvlText w:val="%1."/>
      <w:lvlJc w:val="left"/>
      <w:pPr>
        <w:ind w:left="2226" w:hanging="427"/>
      </w:pPr>
      <w:rPr>
        <w:rFonts w:ascii="Times New Roman" w:eastAsia="Times New Roman" w:hAnsi="Times New Roman" w:cs="Times New Roman" w:hint="default"/>
        <w:spacing w:val="-2"/>
        <w:w w:val="100"/>
        <w:sz w:val="24"/>
        <w:szCs w:val="24"/>
        <w:lang w:val="en-PH" w:eastAsia="en-PH" w:bidi="en-PH"/>
      </w:rPr>
    </w:lvl>
    <w:lvl w:ilvl="1" w:tplc="234C9F32">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BFF6E038">
      <w:numFmt w:val="bullet"/>
      <w:lvlText w:val="•"/>
      <w:lvlJc w:val="left"/>
      <w:pPr>
        <w:ind w:left="2520" w:hanging="360"/>
      </w:pPr>
      <w:rPr>
        <w:rFonts w:hint="default"/>
        <w:lang w:val="en-PH" w:eastAsia="en-PH" w:bidi="en-PH"/>
      </w:rPr>
    </w:lvl>
    <w:lvl w:ilvl="3" w:tplc="583A2690">
      <w:numFmt w:val="bullet"/>
      <w:lvlText w:val="•"/>
      <w:lvlJc w:val="left"/>
      <w:pPr>
        <w:ind w:left="3722" w:hanging="360"/>
      </w:pPr>
      <w:rPr>
        <w:rFonts w:hint="default"/>
        <w:lang w:val="en-PH" w:eastAsia="en-PH" w:bidi="en-PH"/>
      </w:rPr>
    </w:lvl>
    <w:lvl w:ilvl="4" w:tplc="AE404E42">
      <w:numFmt w:val="bullet"/>
      <w:lvlText w:val="•"/>
      <w:lvlJc w:val="left"/>
      <w:pPr>
        <w:ind w:left="4925" w:hanging="360"/>
      </w:pPr>
      <w:rPr>
        <w:rFonts w:hint="default"/>
        <w:lang w:val="en-PH" w:eastAsia="en-PH" w:bidi="en-PH"/>
      </w:rPr>
    </w:lvl>
    <w:lvl w:ilvl="5" w:tplc="8E7221B2">
      <w:numFmt w:val="bullet"/>
      <w:lvlText w:val="•"/>
      <w:lvlJc w:val="left"/>
      <w:pPr>
        <w:ind w:left="6127" w:hanging="360"/>
      </w:pPr>
      <w:rPr>
        <w:rFonts w:hint="default"/>
        <w:lang w:val="en-PH" w:eastAsia="en-PH" w:bidi="en-PH"/>
      </w:rPr>
    </w:lvl>
    <w:lvl w:ilvl="6" w:tplc="0DD06954">
      <w:numFmt w:val="bullet"/>
      <w:lvlText w:val="•"/>
      <w:lvlJc w:val="left"/>
      <w:pPr>
        <w:ind w:left="7330" w:hanging="360"/>
      </w:pPr>
      <w:rPr>
        <w:rFonts w:hint="default"/>
        <w:lang w:val="en-PH" w:eastAsia="en-PH" w:bidi="en-PH"/>
      </w:rPr>
    </w:lvl>
    <w:lvl w:ilvl="7" w:tplc="3AA2E8F8">
      <w:numFmt w:val="bullet"/>
      <w:lvlText w:val="•"/>
      <w:lvlJc w:val="left"/>
      <w:pPr>
        <w:ind w:left="8532" w:hanging="360"/>
      </w:pPr>
      <w:rPr>
        <w:rFonts w:hint="default"/>
        <w:lang w:val="en-PH" w:eastAsia="en-PH" w:bidi="en-PH"/>
      </w:rPr>
    </w:lvl>
    <w:lvl w:ilvl="8" w:tplc="0CBE2C56">
      <w:numFmt w:val="bullet"/>
      <w:lvlText w:val="•"/>
      <w:lvlJc w:val="left"/>
      <w:pPr>
        <w:ind w:left="9735" w:hanging="360"/>
      </w:pPr>
      <w:rPr>
        <w:rFonts w:hint="default"/>
        <w:lang w:val="en-PH" w:eastAsia="en-PH" w:bidi="en-PH"/>
      </w:rPr>
    </w:lvl>
  </w:abstractNum>
  <w:abstractNum w:abstractNumId="519" w15:restartNumberingAfterBreak="0">
    <w:nsid w:val="4E9742B8"/>
    <w:multiLevelType w:val="hybridMultilevel"/>
    <w:tmpl w:val="7A22C6A4"/>
    <w:lvl w:ilvl="0" w:tplc="F9967938">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DB04BD36">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647A2796">
      <w:numFmt w:val="bullet"/>
      <w:lvlText w:val="•"/>
      <w:lvlJc w:val="left"/>
      <w:pPr>
        <w:ind w:left="3588" w:hanging="360"/>
      </w:pPr>
      <w:rPr>
        <w:rFonts w:hint="default"/>
        <w:lang w:val="en-PH" w:eastAsia="en-PH" w:bidi="en-PH"/>
      </w:rPr>
    </w:lvl>
    <w:lvl w:ilvl="3" w:tplc="EA127794">
      <w:numFmt w:val="bullet"/>
      <w:lvlText w:val="•"/>
      <w:lvlJc w:val="left"/>
      <w:pPr>
        <w:ind w:left="4657" w:hanging="360"/>
      </w:pPr>
      <w:rPr>
        <w:rFonts w:hint="default"/>
        <w:lang w:val="en-PH" w:eastAsia="en-PH" w:bidi="en-PH"/>
      </w:rPr>
    </w:lvl>
    <w:lvl w:ilvl="4" w:tplc="E5AC9C04">
      <w:numFmt w:val="bullet"/>
      <w:lvlText w:val="•"/>
      <w:lvlJc w:val="left"/>
      <w:pPr>
        <w:ind w:left="5726" w:hanging="360"/>
      </w:pPr>
      <w:rPr>
        <w:rFonts w:hint="default"/>
        <w:lang w:val="en-PH" w:eastAsia="en-PH" w:bidi="en-PH"/>
      </w:rPr>
    </w:lvl>
    <w:lvl w:ilvl="5" w:tplc="C3228050">
      <w:numFmt w:val="bullet"/>
      <w:lvlText w:val="•"/>
      <w:lvlJc w:val="left"/>
      <w:pPr>
        <w:ind w:left="6795" w:hanging="360"/>
      </w:pPr>
      <w:rPr>
        <w:rFonts w:hint="default"/>
        <w:lang w:val="en-PH" w:eastAsia="en-PH" w:bidi="en-PH"/>
      </w:rPr>
    </w:lvl>
    <w:lvl w:ilvl="6" w:tplc="FFDC2C16">
      <w:numFmt w:val="bullet"/>
      <w:lvlText w:val="•"/>
      <w:lvlJc w:val="left"/>
      <w:pPr>
        <w:ind w:left="7864" w:hanging="360"/>
      </w:pPr>
      <w:rPr>
        <w:rFonts w:hint="default"/>
        <w:lang w:val="en-PH" w:eastAsia="en-PH" w:bidi="en-PH"/>
      </w:rPr>
    </w:lvl>
    <w:lvl w:ilvl="7" w:tplc="8ED649FE">
      <w:numFmt w:val="bullet"/>
      <w:lvlText w:val="•"/>
      <w:lvlJc w:val="left"/>
      <w:pPr>
        <w:ind w:left="8933" w:hanging="360"/>
      </w:pPr>
      <w:rPr>
        <w:rFonts w:hint="default"/>
        <w:lang w:val="en-PH" w:eastAsia="en-PH" w:bidi="en-PH"/>
      </w:rPr>
    </w:lvl>
    <w:lvl w:ilvl="8" w:tplc="0E46DEFC">
      <w:numFmt w:val="bullet"/>
      <w:lvlText w:val="•"/>
      <w:lvlJc w:val="left"/>
      <w:pPr>
        <w:ind w:left="10002" w:hanging="360"/>
      </w:pPr>
      <w:rPr>
        <w:rFonts w:hint="default"/>
        <w:lang w:val="en-PH" w:eastAsia="en-PH" w:bidi="en-PH"/>
      </w:rPr>
    </w:lvl>
  </w:abstractNum>
  <w:abstractNum w:abstractNumId="520" w15:restartNumberingAfterBreak="0">
    <w:nsid w:val="4EAF5612"/>
    <w:multiLevelType w:val="hybridMultilevel"/>
    <w:tmpl w:val="6B32EF8A"/>
    <w:lvl w:ilvl="0" w:tplc="41F8246A">
      <w:start w:val="1"/>
      <w:numFmt w:val="decimal"/>
      <w:lvlText w:val="%1."/>
      <w:lvlJc w:val="left"/>
      <w:pPr>
        <w:ind w:left="2226" w:hanging="427"/>
      </w:pPr>
      <w:rPr>
        <w:rFonts w:ascii="Times New Roman" w:eastAsia="Times New Roman" w:hAnsi="Times New Roman" w:cs="Times New Roman" w:hint="default"/>
        <w:spacing w:val="-5"/>
        <w:w w:val="99"/>
        <w:sz w:val="24"/>
        <w:szCs w:val="24"/>
        <w:lang w:val="en-PH" w:eastAsia="en-PH" w:bidi="en-PH"/>
      </w:rPr>
    </w:lvl>
    <w:lvl w:ilvl="1" w:tplc="702CD232">
      <w:start w:val="1"/>
      <w:numFmt w:val="lowerLetter"/>
      <w:lvlText w:val="%2."/>
      <w:lvlJc w:val="left"/>
      <w:pPr>
        <w:ind w:left="2520" w:hanging="360"/>
      </w:pPr>
      <w:rPr>
        <w:rFonts w:ascii="Times New Roman" w:eastAsia="Times New Roman" w:hAnsi="Times New Roman" w:cs="Times New Roman" w:hint="default"/>
        <w:spacing w:val="-30"/>
        <w:w w:val="99"/>
        <w:sz w:val="24"/>
        <w:szCs w:val="24"/>
        <w:lang w:val="en-PH" w:eastAsia="en-PH" w:bidi="en-PH"/>
      </w:rPr>
    </w:lvl>
    <w:lvl w:ilvl="2" w:tplc="6C989E3A">
      <w:numFmt w:val="bullet"/>
      <w:lvlText w:val="•"/>
      <w:lvlJc w:val="left"/>
      <w:pPr>
        <w:ind w:left="3588" w:hanging="360"/>
      </w:pPr>
      <w:rPr>
        <w:rFonts w:hint="default"/>
        <w:lang w:val="en-PH" w:eastAsia="en-PH" w:bidi="en-PH"/>
      </w:rPr>
    </w:lvl>
    <w:lvl w:ilvl="3" w:tplc="83CA8014">
      <w:numFmt w:val="bullet"/>
      <w:lvlText w:val="•"/>
      <w:lvlJc w:val="left"/>
      <w:pPr>
        <w:ind w:left="4657" w:hanging="360"/>
      </w:pPr>
      <w:rPr>
        <w:rFonts w:hint="default"/>
        <w:lang w:val="en-PH" w:eastAsia="en-PH" w:bidi="en-PH"/>
      </w:rPr>
    </w:lvl>
    <w:lvl w:ilvl="4" w:tplc="1C1A841C">
      <w:numFmt w:val="bullet"/>
      <w:lvlText w:val="•"/>
      <w:lvlJc w:val="left"/>
      <w:pPr>
        <w:ind w:left="5726" w:hanging="360"/>
      </w:pPr>
      <w:rPr>
        <w:rFonts w:hint="default"/>
        <w:lang w:val="en-PH" w:eastAsia="en-PH" w:bidi="en-PH"/>
      </w:rPr>
    </w:lvl>
    <w:lvl w:ilvl="5" w:tplc="98A68EC4">
      <w:numFmt w:val="bullet"/>
      <w:lvlText w:val="•"/>
      <w:lvlJc w:val="left"/>
      <w:pPr>
        <w:ind w:left="6795" w:hanging="360"/>
      </w:pPr>
      <w:rPr>
        <w:rFonts w:hint="default"/>
        <w:lang w:val="en-PH" w:eastAsia="en-PH" w:bidi="en-PH"/>
      </w:rPr>
    </w:lvl>
    <w:lvl w:ilvl="6" w:tplc="688AE4AE">
      <w:numFmt w:val="bullet"/>
      <w:lvlText w:val="•"/>
      <w:lvlJc w:val="left"/>
      <w:pPr>
        <w:ind w:left="7864" w:hanging="360"/>
      </w:pPr>
      <w:rPr>
        <w:rFonts w:hint="default"/>
        <w:lang w:val="en-PH" w:eastAsia="en-PH" w:bidi="en-PH"/>
      </w:rPr>
    </w:lvl>
    <w:lvl w:ilvl="7" w:tplc="AC84CC8A">
      <w:numFmt w:val="bullet"/>
      <w:lvlText w:val="•"/>
      <w:lvlJc w:val="left"/>
      <w:pPr>
        <w:ind w:left="8933" w:hanging="360"/>
      </w:pPr>
      <w:rPr>
        <w:rFonts w:hint="default"/>
        <w:lang w:val="en-PH" w:eastAsia="en-PH" w:bidi="en-PH"/>
      </w:rPr>
    </w:lvl>
    <w:lvl w:ilvl="8" w:tplc="446AF48A">
      <w:numFmt w:val="bullet"/>
      <w:lvlText w:val="•"/>
      <w:lvlJc w:val="left"/>
      <w:pPr>
        <w:ind w:left="10002" w:hanging="360"/>
      </w:pPr>
      <w:rPr>
        <w:rFonts w:hint="default"/>
        <w:lang w:val="en-PH" w:eastAsia="en-PH" w:bidi="en-PH"/>
      </w:rPr>
    </w:lvl>
  </w:abstractNum>
  <w:abstractNum w:abstractNumId="521" w15:restartNumberingAfterBreak="0">
    <w:nsid w:val="4EEA384E"/>
    <w:multiLevelType w:val="hybridMultilevel"/>
    <w:tmpl w:val="AD6EE3C8"/>
    <w:lvl w:ilvl="0" w:tplc="12349FBE">
      <w:start w:val="5"/>
      <w:numFmt w:val="decimal"/>
      <w:lvlText w:val="%1."/>
      <w:lvlJc w:val="left"/>
      <w:pPr>
        <w:ind w:left="2160" w:hanging="361"/>
      </w:pPr>
      <w:rPr>
        <w:rFonts w:ascii="Times New Roman" w:eastAsia="Times New Roman" w:hAnsi="Times New Roman" w:cs="Times New Roman" w:hint="default"/>
        <w:spacing w:val="-13"/>
        <w:w w:val="99"/>
        <w:sz w:val="24"/>
        <w:szCs w:val="24"/>
        <w:lang w:val="en-PH" w:eastAsia="en-PH" w:bidi="en-PH"/>
      </w:rPr>
    </w:lvl>
    <w:lvl w:ilvl="1" w:tplc="AA2CE51E">
      <w:numFmt w:val="bullet"/>
      <w:lvlText w:val="•"/>
      <w:lvlJc w:val="left"/>
      <w:pPr>
        <w:ind w:left="3158" w:hanging="361"/>
      </w:pPr>
      <w:rPr>
        <w:rFonts w:hint="default"/>
        <w:lang w:val="en-PH" w:eastAsia="en-PH" w:bidi="en-PH"/>
      </w:rPr>
    </w:lvl>
    <w:lvl w:ilvl="2" w:tplc="355ECE06">
      <w:numFmt w:val="bullet"/>
      <w:lvlText w:val="•"/>
      <w:lvlJc w:val="left"/>
      <w:pPr>
        <w:ind w:left="4156" w:hanging="361"/>
      </w:pPr>
      <w:rPr>
        <w:rFonts w:hint="default"/>
        <w:lang w:val="en-PH" w:eastAsia="en-PH" w:bidi="en-PH"/>
      </w:rPr>
    </w:lvl>
    <w:lvl w:ilvl="3" w:tplc="4A10C3CC">
      <w:numFmt w:val="bullet"/>
      <w:lvlText w:val="•"/>
      <w:lvlJc w:val="left"/>
      <w:pPr>
        <w:ind w:left="5154" w:hanging="361"/>
      </w:pPr>
      <w:rPr>
        <w:rFonts w:hint="default"/>
        <w:lang w:val="en-PH" w:eastAsia="en-PH" w:bidi="en-PH"/>
      </w:rPr>
    </w:lvl>
    <w:lvl w:ilvl="4" w:tplc="E2E62C50">
      <w:numFmt w:val="bullet"/>
      <w:lvlText w:val="•"/>
      <w:lvlJc w:val="left"/>
      <w:pPr>
        <w:ind w:left="6152" w:hanging="361"/>
      </w:pPr>
      <w:rPr>
        <w:rFonts w:hint="default"/>
        <w:lang w:val="en-PH" w:eastAsia="en-PH" w:bidi="en-PH"/>
      </w:rPr>
    </w:lvl>
    <w:lvl w:ilvl="5" w:tplc="3E84ADCA">
      <w:numFmt w:val="bullet"/>
      <w:lvlText w:val="•"/>
      <w:lvlJc w:val="left"/>
      <w:pPr>
        <w:ind w:left="7150" w:hanging="361"/>
      </w:pPr>
      <w:rPr>
        <w:rFonts w:hint="default"/>
        <w:lang w:val="en-PH" w:eastAsia="en-PH" w:bidi="en-PH"/>
      </w:rPr>
    </w:lvl>
    <w:lvl w:ilvl="6" w:tplc="CEB23CD6">
      <w:numFmt w:val="bullet"/>
      <w:lvlText w:val="•"/>
      <w:lvlJc w:val="left"/>
      <w:pPr>
        <w:ind w:left="8148" w:hanging="361"/>
      </w:pPr>
      <w:rPr>
        <w:rFonts w:hint="default"/>
        <w:lang w:val="en-PH" w:eastAsia="en-PH" w:bidi="en-PH"/>
      </w:rPr>
    </w:lvl>
    <w:lvl w:ilvl="7" w:tplc="6BD89E54">
      <w:numFmt w:val="bullet"/>
      <w:lvlText w:val="•"/>
      <w:lvlJc w:val="left"/>
      <w:pPr>
        <w:ind w:left="9146" w:hanging="361"/>
      </w:pPr>
      <w:rPr>
        <w:rFonts w:hint="default"/>
        <w:lang w:val="en-PH" w:eastAsia="en-PH" w:bidi="en-PH"/>
      </w:rPr>
    </w:lvl>
    <w:lvl w:ilvl="8" w:tplc="82602528">
      <w:numFmt w:val="bullet"/>
      <w:lvlText w:val="•"/>
      <w:lvlJc w:val="left"/>
      <w:pPr>
        <w:ind w:left="10144" w:hanging="361"/>
      </w:pPr>
      <w:rPr>
        <w:rFonts w:hint="default"/>
        <w:lang w:val="en-PH" w:eastAsia="en-PH" w:bidi="en-PH"/>
      </w:rPr>
    </w:lvl>
  </w:abstractNum>
  <w:abstractNum w:abstractNumId="522" w15:restartNumberingAfterBreak="0">
    <w:nsid w:val="4EFB29A9"/>
    <w:multiLevelType w:val="hybridMultilevel"/>
    <w:tmpl w:val="D6088DBE"/>
    <w:lvl w:ilvl="0" w:tplc="49A21B5E">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26446116">
      <w:numFmt w:val="bullet"/>
      <w:lvlText w:val="•"/>
      <w:lvlJc w:val="left"/>
      <w:pPr>
        <w:ind w:left="3086" w:hanging="285"/>
      </w:pPr>
      <w:rPr>
        <w:rFonts w:hint="default"/>
        <w:lang w:val="en-PH" w:eastAsia="en-PH" w:bidi="en-PH"/>
      </w:rPr>
    </w:lvl>
    <w:lvl w:ilvl="2" w:tplc="08FE5F02">
      <w:numFmt w:val="bullet"/>
      <w:lvlText w:val="•"/>
      <w:lvlJc w:val="left"/>
      <w:pPr>
        <w:ind w:left="4092" w:hanging="285"/>
      </w:pPr>
      <w:rPr>
        <w:rFonts w:hint="default"/>
        <w:lang w:val="en-PH" w:eastAsia="en-PH" w:bidi="en-PH"/>
      </w:rPr>
    </w:lvl>
    <w:lvl w:ilvl="3" w:tplc="589CCC82">
      <w:numFmt w:val="bullet"/>
      <w:lvlText w:val="•"/>
      <w:lvlJc w:val="left"/>
      <w:pPr>
        <w:ind w:left="5098" w:hanging="285"/>
      </w:pPr>
      <w:rPr>
        <w:rFonts w:hint="default"/>
        <w:lang w:val="en-PH" w:eastAsia="en-PH" w:bidi="en-PH"/>
      </w:rPr>
    </w:lvl>
    <w:lvl w:ilvl="4" w:tplc="200027A8">
      <w:numFmt w:val="bullet"/>
      <w:lvlText w:val="•"/>
      <w:lvlJc w:val="left"/>
      <w:pPr>
        <w:ind w:left="6104" w:hanging="285"/>
      </w:pPr>
      <w:rPr>
        <w:rFonts w:hint="default"/>
        <w:lang w:val="en-PH" w:eastAsia="en-PH" w:bidi="en-PH"/>
      </w:rPr>
    </w:lvl>
    <w:lvl w:ilvl="5" w:tplc="B80051AE">
      <w:numFmt w:val="bullet"/>
      <w:lvlText w:val="•"/>
      <w:lvlJc w:val="left"/>
      <w:pPr>
        <w:ind w:left="7110" w:hanging="285"/>
      </w:pPr>
      <w:rPr>
        <w:rFonts w:hint="default"/>
        <w:lang w:val="en-PH" w:eastAsia="en-PH" w:bidi="en-PH"/>
      </w:rPr>
    </w:lvl>
    <w:lvl w:ilvl="6" w:tplc="DB6A1E08">
      <w:numFmt w:val="bullet"/>
      <w:lvlText w:val="•"/>
      <w:lvlJc w:val="left"/>
      <w:pPr>
        <w:ind w:left="8116" w:hanging="285"/>
      </w:pPr>
      <w:rPr>
        <w:rFonts w:hint="default"/>
        <w:lang w:val="en-PH" w:eastAsia="en-PH" w:bidi="en-PH"/>
      </w:rPr>
    </w:lvl>
    <w:lvl w:ilvl="7" w:tplc="97AAC1D0">
      <w:numFmt w:val="bullet"/>
      <w:lvlText w:val="•"/>
      <w:lvlJc w:val="left"/>
      <w:pPr>
        <w:ind w:left="9122" w:hanging="285"/>
      </w:pPr>
      <w:rPr>
        <w:rFonts w:hint="default"/>
        <w:lang w:val="en-PH" w:eastAsia="en-PH" w:bidi="en-PH"/>
      </w:rPr>
    </w:lvl>
    <w:lvl w:ilvl="8" w:tplc="D49859D4">
      <w:numFmt w:val="bullet"/>
      <w:lvlText w:val="•"/>
      <w:lvlJc w:val="left"/>
      <w:pPr>
        <w:ind w:left="10128" w:hanging="285"/>
      </w:pPr>
      <w:rPr>
        <w:rFonts w:hint="default"/>
        <w:lang w:val="en-PH" w:eastAsia="en-PH" w:bidi="en-PH"/>
      </w:rPr>
    </w:lvl>
  </w:abstractNum>
  <w:abstractNum w:abstractNumId="523" w15:restartNumberingAfterBreak="0">
    <w:nsid w:val="4EFC50EC"/>
    <w:multiLevelType w:val="hybridMultilevel"/>
    <w:tmpl w:val="431E4042"/>
    <w:lvl w:ilvl="0" w:tplc="8DDA84F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A9C782C">
      <w:numFmt w:val="bullet"/>
      <w:lvlText w:val="•"/>
      <w:lvlJc w:val="left"/>
      <w:pPr>
        <w:ind w:left="3158" w:hanging="361"/>
      </w:pPr>
      <w:rPr>
        <w:rFonts w:hint="default"/>
        <w:lang w:val="en-PH" w:eastAsia="en-PH" w:bidi="en-PH"/>
      </w:rPr>
    </w:lvl>
    <w:lvl w:ilvl="2" w:tplc="930E0A60">
      <w:numFmt w:val="bullet"/>
      <w:lvlText w:val="•"/>
      <w:lvlJc w:val="left"/>
      <w:pPr>
        <w:ind w:left="4156" w:hanging="361"/>
      </w:pPr>
      <w:rPr>
        <w:rFonts w:hint="default"/>
        <w:lang w:val="en-PH" w:eastAsia="en-PH" w:bidi="en-PH"/>
      </w:rPr>
    </w:lvl>
    <w:lvl w:ilvl="3" w:tplc="6C124F70">
      <w:numFmt w:val="bullet"/>
      <w:lvlText w:val="•"/>
      <w:lvlJc w:val="left"/>
      <w:pPr>
        <w:ind w:left="5154" w:hanging="361"/>
      </w:pPr>
      <w:rPr>
        <w:rFonts w:hint="default"/>
        <w:lang w:val="en-PH" w:eastAsia="en-PH" w:bidi="en-PH"/>
      </w:rPr>
    </w:lvl>
    <w:lvl w:ilvl="4" w:tplc="FE28C8B0">
      <w:numFmt w:val="bullet"/>
      <w:lvlText w:val="•"/>
      <w:lvlJc w:val="left"/>
      <w:pPr>
        <w:ind w:left="6152" w:hanging="361"/>
      </w:pPr>
      <w:rPr>
        <w:rFonts w:hint="default"/>
        <w:lang w:val="en-PH" w:eastAsia="en-PH" w:bidi="en-PH"/>
      </w:rPr>
    </w:lvl>
    <w:lvl w:ilvl="5" w:tplc="B150F15A">
      <w:numFmt w:val="bullet"/>
      <w:lvlText w:val="•"/>
      <w:lvlJc w:val="left"/>
      <w:pPr>
        <w:ind w:left="7150" w:hanging="361"/>
      </w:pPr>
      <w:rPr>
        <w:rFonts w:hint="default"/>
        <w:lang w:val="en-PH" w:eastAsia="en-PH" w:bidi="en-PH"/>
      </w:rPr>
    </w:lvl>
    <w:lvl w:ilvl="6" w:tplc="8CF2B860">
      <w:numFmt w:val="bullet"/>
      <w:lvlText w:val="•"/>
      <w:lvlJc w:val="left"/>
      <w:pPr>
        <w:ind w:left="8148" w:hanging="361"/>
      </w:pPr>
      <w:rPr>
        <w:rFonts w:hint="default"/>
        <w:lang w:val="en-PH" w:eastAsia="en-PH" w:bidi="en-PH"/>
      </w:rPr>
    </w:lvl>
    <w:lvl w:ilvl="7" w:tplc="B99AC7C6">
      <w:numFmt w:val="bullet"/>
      <w:lvlText w:val="•"/>
      <w:lvlJc w:val="left"/>
      <w:pPr>
        <w:ind w:left="9146" w:hanging="361"/>
      </w:pPr>
      <w:rPr>
        <w:rFonts w:hint="default"/>
        <w:lang w:val="en-PH" w:eastAsia="en-PH" w:bidi="en-PH"/>
      </w:rPr>
    </w:lvl>
    <w:lvl w:ilvl="8" w:tplc="79B205A0">
      <w:numFmt w:val="bullet"/>
      <w:lvlText w:val="•"/>
      <w:lvlJc w:val="left"/>
      <w:pPr>
        <w:ind w:left="10144" w:hanging="361"/>
      </w:pPr>
      <w:rPr>
        <w:rFonts w:hint="default"/>
        <w:lang w:val="en-PH" w:eastAsia="en-PH" w:bidi="en-PH"/>
      </w:rPr>
    </w:lvl>
  </w:abstractNum>
  <w:abstractNum w:abstractNumId="524" w15:restartNumberingAfterBreak="0">
    <w:nsid w:val="4F2926E2"/>
    <w:multiLevelType w:val="hybridMultilevel"/>
    <w:tmpl w:val="EB8CEA9A"/>
    <w:lvl w:ilvl="0" w:tplc="948420D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46A0D506">
      <w:numFmt w:val="bullet"/>
      <w:lvlText w:val="•"/>
      <w:lvlJc w:val="left"/>
      <w:pPr>
        <w:ind w:left="3158" w:hanging="361"/>
      </w:pPr>
      <w:rPr>
        <w:rFonts w:hint="default"/>
        <w:lang w:val="en-PH" w:eastAsia="en-PH" w:bidi="en-PH"/>
      </w:rPr>
    </w:lvl>
    <w:lvl w:ilvl="2" w:tplc="C1E612A0">
      <w:numFmt w:val="bullet"/>
      <w:lvlText w:val="•"/>
      <w:lvlJc w:val="left"/>
      <w:pPr>
        <w:ind w:left="4156" w:hanging="361"/>
      </w:pPr>
      <w:rPr>
        <w:rFonts w:hint="default"/>
        <w:lang w:val="en-PH" w:eastAsia="en-PH" w:bidi="en-PH"/>
      </w:rPr>
    </w:lvl>
    <w:lvl w:ilvl="3" w:tplc="C9B825D2">
      <w:numFmt w:val="bullet"/>
      <w:lvlText w:val="•"/>
      <w:lvlJc w:val="left"/>
      <w:pPr>
        <w:ind w:left="5154" w:hanging="361"/>
      </w:pPr>
      <w:rPr>
        <w:rFonts w:hint="default"/>
        <w:lang w:val="en-PH" w:eastAsia="en-PH" w:bidi="en-PH"/>
      </w:rPr>
    </w:lvl>
    <w:lvl w:ilvl="4" w:tplc="3B30FC4A">
      <w:numFmt w:val="bullet"/>
      <w:lvlText w:val="•"/>
      <w:lvlJc w:val="left"/>
      <w:pPr>
        <w:ind w:left="6152" w:hanging="361"/>
      </w:pPr>
      <w:rPr>
        <w:rFonts w:hint="default"/>
        <w:lang w:val="en-PH" w:eastAsia="en-PH" w:bidi="en-PH"/>
      </w:rPr>
    </w:lvl>
    <w:lvl w:ilvl="5" w:tplc="62DC01B4">
      <w:numFmt w:val="bullet"/>
      <w:lvlText w:val="•"/>
      <w:lvlJc w:val="left"/>
      <w:pPr>
        <w:ind w:left="7150" w:hanging="361"/>
      </w:pPr>
      <w:rPr>
        <w:rFonts w:hint="default"/>
        <w:lang w:val="en-PH" w:eastAsia="en-PH" w:bidi="en-PH"/>
      </w:rPr>
    </w:lvl>
    <w:lvl w:ilvl="6" w:tplc="CBC6FA76">
      <w:numFmt w:val="bullet"/>
      <w:lvlText w:val="•"/>
      <w:lvlJc w:val="left"/>
      <w:pPr>
        <w:ind w:left="8148" w:hanging="361"/>
      </w:pPr>
      <w:rPr>
        <w:rFonts w:hint="default"/>
        <w:lang w:val="en-PH" w:eastAsia="en-PH" w:bidi="en-PH"/>
      </w:rPr>
    </w:lvl>
    <w:lvl w:ilvl="7" w:tplc="369ED368">
      <w:numFmt w:val="bullet"/>
      <w:lvlText w:val="•"/>
      <w:lvlJc w:val="left"/>
      <w:pPr>
        <w:ind w:left="9146" w:hanging="361"/>
      </w:pPr>
      <w:rPr>
        <w:rFonts w:hint="default"/>
        <w:lang w:val="en-PH" w:eastAsia="en-PH" w:bidi="en-PH"/>
      </w:rPr>
    </w:lvl>
    <w:lvl w:ilvl="8" w:tplc="BE4C05DA">
      <w:numFmt w:val="bullet"/>
      <w:lvlText w:val="•"/>
      <w:lvlJc w:val="left"/>
      <w:pPr>
        <w:ind w:left="10144" w:hanging="361"/>
      </w:pPr>
      <w:rPr>
        <w:rFonts w:hint="default"/>
        <w:lang w:val="en-PH" w:eastAsia="en-PH" w:bidi="en-PH"/>
      </w:rPr>
    </w:lvl>
  </w:abstractNum>
  <w:abstractNum w:abstractNumId="525" w15:restartNumberingAfterBreak="0">
    <w:nsid w:val="4F3C7728"/>
    <w:multiLevelType w:val="hybridMultilevel"/>
    <w:tmpl w:val="0E809EE6"/>
    <w:lvl w:ilvl="0" w:tplc="4FF4DC18">
      <w:start w:val="1"/>
      <w:numFmt w:val="decimal"/>
      <w:lvlText w:val="%1."/>
      <w:lvlJc w:val="left"/>
      <w:pPr>
        <w:ind w:left="2226" w:hanging="427"/>
        <w:jc w:val="right"/>
      </w:pPr>
      <w:rPr>
        <w:rFonts w:hint="default"/>
        <w:b/>
        <w:bCs/>
        <w:spacing w:val="-1"/>
        <w:w w:val="99"/>
        <w:lang w:val="en-PH" w:eastAsia="en-PH" w:bidi="en-PH"/>
      </w:rPr>
    </w:lvl>
    <w:lvl w:ilvl="1" w:tplc="4468B68E">
      <w:numFmt w:val="bullet"/>
      <w:lvlText w:val="•"/>
      <w:lvlJc w:val="left"/>
      <w:pPr>
        <w:ind w:left="3212" w:hanging="427"/>
      </w:pPr>
      <w:rPr>
        <w:rFonts w:hint="default"/>
        <w:lang w:val="en-PH" w:eastAsia="en-PH" w:bidi="en-PH"/>
      </w:rPr>
    </w:lvl>
    <w:lvl w:ilvl="2" w:tplc="FBEAE408">
      <w:numFmt w:val="bullet"/>
      <w:lvlText w:val="•"/>
      <w:lvlJc w:val="left"/>
      <w:pPr>
        <w:ind w:left="4204" w:hanging="427"/>
      </w:pPr>
      <w:rPr>
        <w:rFonts w:hint="default"/>
        <w:lang w:val="en-PH" w:eastAsia="en-PH" w:bidi="en-PH"/>
      </w:rPr>
    </w:lvl>
    <w:lvl w:ilvl="3" w:tplc="9796DDC8">
      <w:numFmt w:val="bullet"/>
      <w:lvlText w:val="•"/>
      <w:lvlJc w:val="left"/>
      <w:pPr>
        <w:ind w:left="5196" w:hanging="427"/>
      </w:pPr>
      <w:rPr>
        <w:rFonts w:hint="default"/>
        <w:lang w:val="en-PH" w:eastAsia="en-PH" w:bidi="en-PH"/>
      </w:rPr>
    </w:lvl>
    <w:lvl w:ilvl="4" w:tplc="DD5EEA1E">
      <w:numFmt w:val="bullet"/>
      <w:lvlText w:val="•"/>
      <w:lvlJc w:val="left"/>
      <w:pPr>
        <w:ind w:left="6188" w:hanging="427"/>
      </w:pPr>
      <w:rPr>
        <w:rFonts w:hint="default"/>
        <w:lang w:val="en-PH" w:eastAsia="en-PH" w:bidi="en-PH"/>
      </w:rPr>
    </w:lvl>
    <w:lvl w:ilvl="5" w:tplc="19788C92">
      <w:numFmt w:val="bullet"/>
      <w:lvlText w:val="•"/>
      <w:lvlJc w:val="left"/>
      <w:pPr>
        <w:ind w:left="7180" w:hanging="427"/>
      </w:pPr>
      <w:rPr>
        <w:rFonts w:hint="default"/>
        <w:lang w:val="en-PH" w:eastAsia="en-PH" w:bidi="en-PH"/>
      </w:rPr>
    </w:lvl>
    <w:lvl w:ilvl="6" w:tplc="473E6BC0">
      <w:numFmt w:val="bullet"/>
      <w:lvlText w:val="•"/>
      <w:lvlJc w:val="left"/>
      <w:pPr>
        <w:ind w:left="8172" w:hanging="427"/>
      </w:pPr>
      <w:rPr>
        <w:rFonts w:hint="default"/>
        <w:lang w:val="en-PH" w:eastAsia="en-PH" w:bidi="en-PH"/>
      </w:rPr>
    </w:lvl>
    <w:lvl w:ilvl="7" w:tplc="3508F9E6">
      <w:numFmt w:val="bullet"/>
      <w:lvlText w:val="•"/>
      <w:lvlJc w:val="left"/>
      <w:pPr>
        <w:ind w:left="9164" w:hanging="427"/>
      </w:pPr>
      <w:rPr>
        <w:rFonts w:hint="default"/>
        <w:lang w:val="en-PH" w:eastAsia="en-PH" w:bidi="en-PH"/>
      </w:rPr>
    </w:lvl>
    <w:lvl w:ilvl="8" w:tplc="716A8A56">
      <w:numFmt w:val="bullet"/>
      <w:lvlText w:val="•"/>
      <w:lvlJc w:val="left"/>
      <w:pPr>
        <w:ind w:left="10156" w:hanging="427"/>
      </w:pPr>
      <w:rPr>
        <w:rFonts w:hint="default"/>
        <w:lang w:val="en-PH" w:eastAsia="en-PH" w:bidi="en-PH"/>
      </w:rPr>
    </w:lvl>
  </w:abstractNum>
  <w:abstractNum w:abstractNumId="526" w15:restartNumberingAfterBreak="0">
    <w:nsid w:val="4F47249A"/>
    <w:multiLevelType w:val="hybridMultilevel"/>
    <w:tmpl w:val="CA8A9B96"/>
    <w:lvl w:ilvl="0" w:tplc="7742923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4588B0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DE66AFF4">
      <w:numFmt w:val="bullet"/>
      <w:lvlText w:val="•"/>
      <w:lvlJc w:val="left"/>
      <w:pPr>
        <w:ind w:left="2520" w:hanging="360"/>
      </w:pPr>
      <w:rPr>
        <w:rFonts w:hint="default"/>
        <w:lang w:val="en-PH" w:eastAsia="en-PH" w:bidi="en-PH"/>
      </w:rPr>
    </w:lvl>
    <w:lvl w:ilvl="3" w:tplc="AA4E1354">
      <w:numFmt w:val="bullet"/>
      <w:lvlText w:val="•"/>
      <w:lvlJc w:val="left"/>
      <w:pPr>
        <w:ind w:left="2560" w:hanging="360"/>
      </w:pPr>
      <w:rPr>
        <w:rFonts w:hint="default"/>
        <w:lang w:val="en-PH" w:eastAsia="en-PH" w:bidi="en-PH"/>
      </w:rPr>
    </w:lvl>
    <w:lvl w:ilvl="4" w:tplc="C660E6B4">
      <w:numFmt w:val="bullet"/>
      <w:lvlText w:val="•"/>
      <w:lvlJc w:val="left"/>
      <w:pPr>
        <w:ind w:left="3928" w:hanging="360"/>
      </w:pPr>
      <w:rPr>
        <w:rFonts w:hint="default"/>
        <w:lang w:val="en-PH" w:eastAsia="en-PH" w:bidi="en-PH"/>
      </w:rPr>
    </w:lvl>
    <w:lvl w:ilvl="5" w:tplc="37D2FEF4">
      <w:numFmt w:val="bullet"/>
      <w:lvlText w:val="•"/>
      <w:lvlJc w:val="left"/>
      <w:pPr>
        <w:ind w:left="5297" w:hanging="360"/>
      </w:pPr>
      <w:rPr>
        <w:rFonts w:hint="default"/>
        <w:lang w:val="en-PH" w:eastAsia="en-PH" w:bidi="en-PH"/>
      </w:rPr>
    </w:lvl>
    <w:lvl w:ilvl="6" w:tplc="5D923BBA">
      <w:numFmt w:val="bullet"/>
      <w:lvlText w:val="•"/>
      <w:lvlJc w:val="left"/>
      <w:pPr>
        <w:ind w:left="6665" w:hanging="360"/>
      </w:pPr>
      <w:rPr>
        <w:rFonts w:hint="default"/>
        <w:lang w:val="en-PH" w:eastAsia="en-PH" w:bidi="en-PH"/>
      </w:rPr>
    </w:lvl>
    <w:lvl w:ilvl="7" w:tplc="AD60B37E">
      <w:numFmt w:val="bullet"/>
      <w:lvlText w:val="•"/>
      <w:lvlJc w:val="left"/>
      <w:pPr>
        <w:ind w:left="8034" w:hanging="360"/>
      </w:pPr>
      <w:rPr>
        <w:rFonts w:hint="default"/>
        <w:lang w:val="en-PH" w:eastAsia="en-PH" w:bidi="en-PH"/>
      </w:rPr>
    </w:lvl>
    <w:lvl w:ilvl="8" w:tplc="84C865C8">
      <w:numFmt w:val="bullet"/>
      <w:lvlText w:val="•"/>
      <w:lvlJc w:val="left"/>
      <w:pPr>
        <w:ind w:left="9402" w:hanging="360"/>
      </w:pPr>
      <w:rPr>
        <w:rFonts w:hint="default"/>
        <w:lang w:val="en-PH" w:eastAsia="en-PH" w:bidi="en-PH"/>
      </w:rPr>
    </w:lvl>
  </w:abstractNum>
  <w:abstractNum w:abstractNumId="527" w15:restartNumberingAfterBreak="0">
    <w:nsid w:val="4F831051"/>
    <w:multiLevelType w:val="hybridMultilevel"/>
    <w:tmpl w:val="540230E8"/>
    <w:lvl w:ilvl="0" w:tplc="A9D83ABC">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B8703156">
      <w:numFmt w:val="bullet"/>
      <w:lvlText w:val="•"/>
      <w:lvlJc w:val="left"/>
      <w:pPr>
        <w:ind w:left="3158" w:hanging="361"/>
      </w:pPr>
      <w:rPr>
        <w:rFonts w:hint="default"/>
        <w:lang w:val="en-PH" w:eastAsia="en-PH" w:bidi="en-PH"/>
      </w:rPr>
    </w:lvl>
    <w:lvl w:ilvl="2" w:tplc="16E24104">
      <w:numFmt w:val="bullet"/>
      <w:lvlText w:val="•"/>
      <w:lvlJc w:val="left"/>
      <w:pPr>
        <w:ind w:left="4156" w:hanging="361"/>
      </w:pPr>
      <w:rPr>
        <w:rFonts w:hint="default"/>
        <w:lang w:val="en-PH" w:eastAsia="en-PH" w:bidi="en-PH"/>
      </w:rPr>
    </w:lvl>
    <w:lvl w:ilvl="3" w:tplc="8F24CB3A">
      <w:numFmt w:val="bullet"/>
      <w:lvlText w:val="•"/>
      <w:lvlJc w:val="left"/>
      <w:pPr>
        <w:ind w:left="5154" w:hanging="361"/>
      </w:pPr>
      <w:rPr>
        <w:rFonts w:hint="default"/>
        <w:lang w:val="en-PH" w:eastAsia="en-PH" w:bidi="en-PH"/>
      </w:rPr>
    </w:lvl>
    <w:lvl w:ilvl="4" w:tplc="19E025F0">
      <w:numFmt w:val="bullet"/>
      <w:lvlText w:val="•"/>
      <w:lvlJc w:val="left"/>
      <w:pPr>
        <w:ind w:left="6152" w:hanging="361"/>
      </w:pPr>
      <w:rPr>
        <w:rFonts w:hint="default"/>
        <w:lang w:val="en-PH" w:eastAsia="en-PH" w:bidi="en-PH"/>
      </w:rPr>
    </w:lvl>
    <w:lvl w:ilvl="5" w:tplc="E8AC93A4">
      <w:numFmt w:val="bullet"/>
      <w:lvlText w:val="•"/>
      <w:lvlJc w:val="left"/>
      <w:pPr>
        <w:ind w:left="7150" w:hanging="361"/>
      </w:pPr>
      <w:rPr>
        <w:rFonts w:hint="default"/>
        <w:lang w:val="en-PH" w:eastAsia="en-PH" w:bidi="en-PH"/>
      </w:rPr>
    </w:lvl>
    <w:lvl w:ilvl="6" w:tplc="9AC63446">
      <w:numFmt w:val="bullet"/>
      <w:lvlText w:val="•"/>
      <w:lvlJc w:val="left"/>
      <w:pPr>
        <w:ind w:left="8148" w:hanging="361"/>
      </w:pPr>
      <w:rPr>
        <w:rFonts w:hint="default"/>
        <w:lang w:val="en-PH" w:eastAsia="en-PH" w:bidi="en-PH"/>
      </w:rPr>
    </w:lvl>
    <w:lvl w:ilvl="7" w:tplc="DEFACD3A">
      <w:numFmt w:val="bullet"/>
      <w:lvlText w:val="•"/>
      <w:lvlJc w:val="left"/>
      <w:pPr>
        <w:ind w:left="9146" w:hanging="361"/>
      </w:pPr>
      <w:rPr>
        <w:rFonts w:hint="default"/>
        <w:lang w:val="en-PH" w:eastAsia="en-PH" w:bidi="en-PH"/>
      </w:rPr>
    </w:lvl>
    <w:lvl w:ilvl="8" w:tplc="A4028A4A">
      <w:numFmt w:val="bullet"/>
      <w:lvlText w:val="•"/>
      <w:lvlJc w:val="left"/>
      <w:pPr>
        <w:ind w:left="10144" w:hanging="361"/>
      </w:pPr>
      <w:rPr>
        <w:rFonts w:hint="default"/>
        <w:lang w:val="en-PH" w:eastAsia="en-PH" w:bidi="en-PH"/>
      </w:rPr>
    </w:lvl>
  </w:abstractNum>
  <w:abstractNum w:abstractNumId="528" w15:restartNumberingAfterBreak="0">
    <w:nsid w:val="4FAA050F"/>
    <w:multiLevelType w:val="hybridMultilevel"/>
    <w:tmpl w:val="99B2BB58"/>
    <w:lvl w:ilvl="0" w:tplc="902EE19C">
      <w:start w:val="1"/>
      <w:numFmt w:val="decimal"/>
      <w:lvlText w:val="%1."/>
      <w:lvlJc w:val="left"/>
      <w:pPr>
        <w:ind w:left="1866" w:hanging="426"/>
      </w:pPr>
      <w:rPr>
        <w:rFonts w:ascii="Times New Roman" w:eastAsia="Times New Roman" w:hAnsi="Times New Roman" w:cs="Times New Roman" w:hint="default"/>
        <w:spacing w:val="-1"/>
        <w:w w:val="99"/>
        <w:sz w:val="24"/>
        <w:szCs w:val="24"/>
        <w:lang w:val="en-PH" w:eastAsia="en-PH" w:bidi="en-PH"/>
      </w:rPr>
    </w:lvl>
    <w:lvl w:ilvl="1" w:tplc="B8422B0C">
      <w:start w:val="1"/>
      <w:numFmt w:val="lowerLetter"/>
      <w:lvlText w:val="%2."/>
      <w:lvlJc w:val="left"/>
      <w:pPr>
        <w:ind w:left="2084" w:hanging="360"/>
      </w:pPr>
      <w:rPr>
        <w:rFonts w:ascii="Times New Roman" w:eastAsia="Times New Roman" w:hAnsi="Times New Roman" w:cs="Times New Roman" w:hint="default"/>
        <w:spacing w:val="-2"/>
        <w:w w:val="99"/>
        <w:sz w:val="24"/>
        <w:szCs w:val="24"/>
        <w:lang w:val="en-PH" w:eastAsia="en-PH" w:bidi="en-PH"/>
      </w:rPr>
    </w:lvl>
    <w:lvl w:ilvl="2" w:tplc="CDF0FED8">
      <w:numFmt w:val="bullet"/>
      <w:lvlText w:val="•"/>
      <w:lvlJc w:val="left"/>
      <w:pPr>
        <w:ind w:left="3197" w:hanging="360"/>
      </w:pPr>
      <w:rPr>
        <w:rFonts w:hint="default"/>
        <w:lang w:val="en-PH" w:eastAsia="en-PH" w:bidi="en-PH"/>
      </w:rPr>
    </w:lvl>
    <w:lvl w:ilvl="3" w:tplc="597C616C">
      <w:numFmt w:val="bullet"/>
      <w:lvlText w:val="•"/>
      <w:lvlJc w:val="left"/>
      <w:pPr>
        <w:ind w:left="4315" w:hanging="360"/>
      </w:pPr>
      <w:rPr>
        <w:rFonts w:hint="default"/>
        <w:lang w:val="en-PH" w:eastAsia="en-PH" w:bidi="en-PH"/>
      </w:rPr>
    </w:lvl>
    <w:lvl w:ilvl="4" w:tplc="005AF0B4">
      <w:numFmt w:val="bullet"/>
      <w:lvlText w:val="•"/>
      <w:lvlJc w:val="left"/>
      <w:pPr>
        <w:ind w:left="5433" w:hanging="360"/>
      </w:pPr>
      <w:rPr>
        <w:rFonts w:hint="default"/>
        <w:lang w:val="en-PH" w:eastAsia="en-PH" w:bidi="en-PH"/>
      </w:rPr>
    </w:lvl>
    <w:lvl w:ilvl="5" w:tplc="BCE41E14">
      <w:numFmt w:val="bullet"/>
      <w:lvlText w:val="•"/>
      <w:lvlJc w:val="left"/>
      <w:pPr>
        <w:ind w:left="6551" w:hanging="360"/>
      </w:pPr>
      <w:rPr>
        <w:rFonts w:hint="default"/>
        <w:lang w:val="en-PH" w:eastAsia="en-PH" w:bidi="en-PH"/>
      </w:rPr>
    </w:lvl>
    <w:lvl w:ilvl="6" w:tplc="2C9A9D1C">
      <w:numFmt w:val="bullet"/>
      <w:lvlText w:val="•"/>
      <w:lvlJc w:val="left"/>
      <w:pPr>
        <w:ind w:left="7668" w:hanging="360"/>
      </w:pPr>
      <w:rPr>
        <w:rFonts w:hint="default"/>
        <w:lang w:val="en-PH" w:eastAsia="en-PH" w:bidi="en-PH"/>
      </w:rPr>
    </w:lvl>
    <w:lvl w:ilvl="7" w:tplc="CFE88CAC">
      <w:numFmt w:val="bullet"/>
      <w:lvlText w:val="•"/>
      <w:lvlJc w:val="left"/>
      <w:pPr>
        <w:ind w:left="8786" w:hanging="360"/>
      </w:pPr>
      <w:rPr>
        <w:rFonts w:hint="default"/>
        <w:lang w:val="en-PH" w:eastAsia="en-PH" w:bidi="en-PH"/>
      </w:rPr>
    </w:lvl>
    <w:lvl w:ilvl="8" w:tplc="41269B98">
      <w:numFmt w:val="bullet"/>
      <w:lvlText w:val="•"/>
      <w:lvlJc w:val="left"/>
      <w:pPr>
        <w:ind w:left="9904" w:hanging="360"/>
      </w:pPr>
      <w:rPr>
        <w:rFonts w:hint="default"/>
        <w:lang w:val="en-PH" w:eastAsia="en-PH" w:bidi="en-PH"/>
      </w:rPr>
    </w:lvl>
  </w:abstractNum>
  <w:abstractNum w:abstractNumId="529" w15:restartNumberingAfterBreak="0">
    <w:nsid w:val="4FFF38A8"/>
    <w:multiLevelType w:val="hybridMultilevel"/>
    <w:tmpl w:val="940C19A2"/>
    <w:lvl w:ilvl="0" w:tplc="AD32CAEE">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937ECC72">
      <w:numFmt w:val="bullet"/>
      <w:lvlText w:val="•"/>
      <w:lvlJc w:val="left"/>
      <w:pPr>
        <w:ind w:left="3086" w:hanging="285"/>
      </w:pPr>
      <w:rPr>
        <w:rFonts w:hint="default"/>
        <w:lang w:val="en-PH" w:eastAsia="en-PH" w:bidi="en-PH"/>
      </w:rPr>
    </w:lvl>
    <w:lvl w:ilvl="2" w:tplc="D37A742E">
      <w:numFmt w:val="bullet"/>
      <w:lvlText w:val="•"/>
      <w:lvlJc w:val="left"/>
      <w:pPr>
        <w:ind w:left="4092" w:hanging="285"/>
      </w:pPr>
      <w:rPr>
        <w:rFonts w:hint="default"/>
        <w:lang w:val="en-PH" w:eastAsia="en-PH" w:bidi="en-PH"/>
      </w:rPr>
    </w:lvl>
    <w:lvl w:ilvl="3" w:tplc="99DC00DA">
      <w:numFmt w:val="bullet"/>
      <w:lvlText w:val="•"/>
      <w:lvlJc w:val="left"/>
      <w:pPr>
        <w:ind w:left="5098" w:hanging="285"/>
      </w:pPr>
      <w:rPr>
        <w:rFonts w:hint="default"/>
        <w:lang w:val="en-PH" w:eastAsia="en-PH" w:bidi="en-PH"/>
      </w:rPr>
    </w:lvl>
    <w:lvl w:ilvl="4" w:tplc="E8C6A9F6">
      <w:numFmt w:val="bullet"/>
      <w:lvlText w:val="•"/>
      <w:lvlJc w:val="left"/>
      <w:pPr>
        <w:ind w:left="6104" w:hanging="285"/>
      </w:pPr>
      <w:rPr>
        <w:rFonts w:hint="default"/>
        <w:lang w:val="en-PH" w:eastAsia="en-PH" w:bidi="en-PH"/>
      </w:rPr>
    </w:lvl>
    <w:lvl w:ilvl="5" w:tplc="DEAE709E">
      <w:numFmt w:val="bullet"/>
      <w:lvlText w:val="•"/>
      <w:lvlJc w:val="left"/>
      <w:pPr>
        <w:ind w:left="7110" w:hanging="285"/>
      </w:pPr>
      <w:rPr>
        <w:rFonts w:hint="default"/>
        <w:lang w:val="en-PH" w:eastAsia="en-PH" w:bidi="en-PH"/>
      </w:rPr>
    </w:lvl>
    <w:lvl w:ilvl="6" w:tplc="F3F25074">
      <w:numFmt w:val="bullet"/>
      <w:lvlText w:val="•"/>
      <w:lvlJc w:val="left"/>
      <w:pPr>
        <w:ind w:left="8116" w:hanging="285"/>
      </w:pPr>
      <w:rPr>
        <w:rFonts w:hint="default"/>
        <w:lang w:val="en-PH" w:eastAsia="en-PH" w:bidi="en-PH"/>
      </w:rPr>
    </w:lvl>
    <w:lvl w:ilvl="7" w:tplc="CC9897A4">
      <w:numFmt w:val="bullet"/>
      <w:lvlText w:val="•"/>
      <w:lvlJc w:val="left"/>
      <w:pPr>
        <w:ind w:left="9122" w:hanging="285"/>
      </w:pPr>
      <w:rPr>
        <w:rFonts w:hint="default"/>
        <w:lang w:val="en-PH" w:eastAsia="en-PH" w:bidi="en-PH"/>
      </w:rPr>
    </w:lvl>
    <w:lvl w:ilvl="8" w:tplc="DB864418">
      <w:numFmt w:val="bullet"/>
      <w:lvlText w:val="•"/>
      <w:lvlJc w:val="left"/>
      <w:pPr>
        <w:ind w:left="10128" w:hanging="285"/>
      </w:pPr>
      <w:rPr>
        <w:rFonts w:hint="default"/>
        <w:lang w:val="en-PH" w:eastAsia="en-PH" w:bidi="en-PH"/>
      </w:rPr>
    </w:lvl>
  </w:abstractNum>
  <w:abstractNum w:abstractNumId="530" w15:restartNumberingAfterBreak="0">
    <w:nsid w:val="500803D4"/>
    <w:multiLevelType w:val="hybridMultilevel"/>
    <w:tmpl w:val="33E2E962"/>
    <w:lvl w:ilvl="0" w:tplc="EDE2A7AE">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5210B86C">
      <w:numFmt w:val="bullet"/>
      <w:lvlText w:val="•"/>
      <w:lvlJc w:val="left"/>
      <w:pPr>
        <w:ind w:left="3212" w:hanging="427"/>
      </w:pPr>
      <w:rPr>
        <w:rFonts w:hint="default"/>
        <w:lang w:val="en-PH" w:eastAsia="en-PH" w:bidi="en-PH"/>
      </w:rPr>
    </w:lvl>
    <w:lvl w:ilvl="2" w:tplc="A20E87F8">
      <w:numFmt w:val="bullet"/>
      <w:lvlText w:val="•"/>
      <w:lvlJc w:val="left"/>
      <w:pPr>
        <w:ind w:left="4204" w:hanging="427"/>
      </w:pPr>
      <w:rPr>
        <w:rFonts w:hint="default"/>
        <w:lang w:val="en-PH" w:eastAsia="en-PH" w:bidi="en-PH"/>
      </w:rPr>
    </w:lvl>
    <w:lvl w:ilvl="3" w:tplc="C72C972C">
      <w:numFmt w:val="bullet"/>
      <w:lvlText w:val="•"/>
      <w:lvlJc w:val="left"/>
      <w:pPr>
        <w:ind w:left="5196" w:hanging="427"/>
      </w:pPr>
      <w:rPr>
        <w:rFonts w:hint="default"/>
        <w:lang w:val="en-PH" w:eastAsia="en-PH" w:bidi="en-PH"/>
      </w:rPr>
    </w:lvl>
    <w:lvl w:ilvl="4" w:tplc="D9B0CF3A">
      <w:numFmt w:val="bullet"/>
      <w:lvlText w:val="•"/>
      <w:lvlJc w:val="left"/>
      <w:pPr>
        <w:ind w:left="6188" w:hanging="427"/>
      </w:pPr>
      <w:rPr>
        <w:rFonts w:hint="default"/>
        <w:lang w:val="en-PH" w:eastAsia="en-PH" w:bidi="en-PH"/>
      </w:rPr>
    </w:lvl>
    <w:lvl w:ilvl="5" w:tplc="9BFC8DF8">
      <w:numFmt w:val="bullet"/>
      <w:lvlText w:val="•"/>
      <w:lvlJc w:val="left"/>
      <w:pPr>
        <w:ind w:left="7180" w:hanging="427"/>
      </w:pPr>
      <w:rPr>
        <w:rFonts w:hint="default"/>
        <w:lang w:val="en-PH" w:eastAsia="en-PH" w:bidi="en-PH"/>
      </w:rPr>
    </w:lvl>
    <w:lvl w:ilvl="6" w:tplc="05C48FA8">
      <w:numFmt w:val="bullet"/>
      <w:lvlText w:val="•"/>
      <w:lvlJc w:val="left"/>
      <w:pPr>
        <w:ind w:left="8172" w:hanging="427"/>
      </w:pPr>
      <w:rPr>
        <w:rFonts w:hint="default"/>
        <w:lang w:val="en-PH" w:eastAsia="en-PH" w:bidi="en-PH"/>
      </w:rPr>
    </w:lvl>
    <w:lvl w:ilvl="7" w:tplc="91A299A8">
      <w:numFmt w:val="bullet"/>
      <w:lvlText w:val="•"/>
      <w:lvlJc w:val="left"/>
      <w:pPr>
        <w:ind w:left="9164" w:hanging="427"/>
      </w:pPr>
      <w:rPr>
        <w:rFonts w:hint="default"/>
        <w:lang w:val="en-PH" w:eastAsia="en-PH" w:bidi="en-PH"/>
      </w:rPr>
    </w:lvl>
    <w:lvl w:ilvl="8" w:tplc="4594B546">
      <w:numFmt w:val="bullet"/>
      <w:lvlText w:val="•"/>
      <w:lvlJc w:val="left"/>
      <w:pPr>
        <w:ind w:left="10156" w:hanging="427"/>
      </w:pPr>
      <w:rPr>
        <w:rFonts w:hint="default"/>
        <w:lang w:val="en-PH" w:eastAsia="en-PH" w:bidi="en-PH"/>
      </w:rPr>
    </w:lvl>
  </w:abstractNum>
  <w:abstractNum w:abstractNumId="531" w15:restartNumberingAfterBreak="0">
    <w:nsid w:val="501631BB"/>
    <w:multiLevelType w:val="hybridMultilevel"/>
    <w:tmpl w:val="1734ACAA"/>
    <w:lvl w:ilvl="0" w:tplc="A2E248EE">
      <w:start w:val="1"/>
      <w:numFmt w:val="decimal"/>
      <w:lvlText w:val="%1."/>
      <w:lvlJc w:val="left"/>
      <w:pPr>
        <w:ind w:left="1944" w:hanging="360"/>
      </w:pPr>
      <w:rPr>
        <w:rFonts w:ascii="Times New Roman" w:eastAsia="Times New Roman" w:hAnsi="Times New Roman" w:cs="Times New Roman" w:hint="default"/>
        <w:spacing w:val="-2"/>
        <w:w w:val="99"/>
        <w:sz w:val="24"/>
        <w:szCs w:val="24"/>
        <w:lang w:val="en-PH" w:eastAsia="en-PH" w:bidi="en-PH"/>
      </w:rPr>
    </w:lvl>
    <w:lvl w:ilvl="1" w:tplc="57D4BA40">
      <w:numFmt w:val="bullet"/>
      <w:lvlText w:val="•"/>
      <w:lvlJc w:val="left"/>
      <w:pPr>
        <w:ind w:left="2960" w:hanging="360"/>
      </w:pPr>
      <w:rPr>
        <w:rFonts w:hint="default"/>
        <w:lang w:val="en-PH" w:eastAsia="en-PH" w:bidi="en-PH"/>
      </w:rPr>
    </w:lvl>
    <w:lvl w:ilvl="2" w:tplc="DA34A5BE">
      <w:numFmt w:val="bullet"/>
      <w:lvlText w:val="•"/>
      <w:lvlJc w:val="left"/>
      <w:pPr>
        <w:ind w:left="3980" w:hanging="360"/>
      </w:pPr>
      <w:rPr>
        <w:rFonts w:hint="default"/>
        <w:lang w:val="en-PH" w:eastAsia="en-PH" w:bidi="en-PH"/>
      </w:rPr>
    </w:lvl>
    <w:lvl w:ilvl="3" w:tplc="006A245C">
      <w:numFmt w:val="bullet"/>
      <w:lvlText w:val="•"/>
      <w:lvlJc w:val="left"/>
      <w:pPr>
        <w:ind w:left="5000" w:hanging="360"/>
      </w:pPr>
      <w:rPr>
        <w:rFonts w:hint="default"/>
        <w:lang w:val="en-PH" w:eastAsia="en-PH" w:bidi="en-PH"/>
      </w:rPr>
    </w:lvl>
    <w:lvl w:ilvl="4" w:tplc="3686133E">
      <w:numFmt w:val="bullet"/>
      <w:lvlText w:val="•"/>
      <w:lvlJc w:val="left"/>
      <w:pPr>
        <w:ind w:left="6020" w:hanging="360"/>
      </w:pPr>
      <w:rPr>
        <w:rFonts w:hint="default"/>
        <w:lang w:val="en-PH" w:eastAsia="en-PH" w:bidi="en-PH"/>
      </w:rPr>
    </w:lvl>
    <w:lvl w:ilvl="5" w:tplc="B4B4CD14">
      <w:numFmt w:val="bullet"/>
      <w:lvlText w:val="•"/>
      <w:lvlJc w:val="left"/>
      <w:pPr>
        <w:ind w:left="7040" w:hanging="360"/>
      </w:pPr>
      <w:rPr>
        <w:rFonts w:hint="default"/>
        <w:lang w:val="en-PH" w:eastAsia="en-PH" w:bidi="en-PH"/>
      </w:rPr>
    </w:lvl>
    <w:lvl w:ilvl="6" w:tplc="FCD03D30">
      <w:numFmt w:val="bullet"/>
      <w:lvlText w:val="•"/>
      <w:lvlJc w:val="left"/>
      <w:pPr>
        <w:ind w:left="8060" w:hanging="360"/>
      </w:pPr>
      <w:rPr>
        <w:rFonts w:hint="default"/>
        <w:lang w:val="en-PH" w:eastAsia="en-PH" w:bidi="en-PH"/>
      </w:rPr>
    </w:lvl>
    <w:lvl w:ilvl="7" w:tplc="EEE216EE">
      <w:numFmt w:val="bullet"/>
      <w:lvlText w:val="•"/>
      <w:lvlJc w:val="left"/>
      <w:pPr>
        <w:ind w:left="9080" w:hanging="360"/>
      </w:pPr>
      <w:rPr>
        <w:rFonts w:hint="default"/>
        <w:lang w:val="en-PH" w:eastAsia="en-PH" w:bidi="en-PH"/>
      </w:rPr>
    </w:lvl>
    <w:lvl w:ilvl="8" w:tplc="313C3C50">
      <w:numFmt w:val="bullet"/>
      <w:lvlText w:val="•"/>
      <w:lvlJc w:val="left"/>
      <w:pPr>
        <w:ind w:left="10100" w:hanging="360"/>
      </w:pPr>
      <w:rPr>
        <w:rFonts w:hint="default"/>
        <w:lang w:val="en-PH" w:eastAsia="en-PH" w:bidi="en-PH"/>
      </w:rPr>
    </w:lvl>
  </w:abstractNum>
  <w:abstractNum w:abstractNumId="532" w15:restartNumberingAfterBreak="0">
    <w:nsid w:val="5060471F"/>
    <w:multiLevelType w:val="hybridMultilevel"/>
    <w:tmpl w:val="5C1C0FD4"/>
    <w:lvl w:ilvl="0" w:tplc="9FA85E9A">
      <w:start w:val="1"/>
      <w:numFmt w:val="decimal"/>
      <w:lvlText w:val="%1."/>
      <w:lvlJc w:val="left"/>
      <w:pPr>
        <w:ind w:left="1800" w:hanging="360"/>
      </w:pPr>
      <w:rPr>
        <w:rFonts w:ascii="Times New Roman" w:eastAsia="Times New Roman" w:hAnsi="Times New Roman" w:cs="Times New Roman" w:hint="default"/>
        <w:spacing w:val="-2"/>
        <w:w w:val="99"/>
        <w:sz w:val="24"/>
        <w:szCs w:val="24"/>
        <w:lang w:val="en-PH" w:eastAsia="en-PH" w:bidi="en-PH"/>
      </w:rPr>
    </w:lvl>
    <w:lvl w:ilvl="1" w:tplc="B77C8094">
      <w:numFmt w:val="bullet"/>
      <w:lvlText w:val="•"/>
      <w:lvlJc w:val="left"/>
      <w:pPr>
        <w:ind w:left="2834" w:hanging="360"/>
      </w:pPr>
      <w:rPr>
        <w:rFonts w:hint="default"/>
        <w:lang w:val="en-PH" w:eastAsia="en-PH" w:bidi="en-PH"/>
      </w:rPr>
    </w:lvl>
    <w:lvl w:ilvl="2" w:tplc="17709214">
      <w:numFmt w:val="bullet"/>
      <w:lvlText w:val="•"/>
      <w:lvlJc w:val="left"/>
      <w:pPr>
        <w:ind w:left="3868" w:hanging="360"/>
      </w:pPr>
      <w:rPr>
        <w:rFonts w:hint="default"/>
        <w:lang w:val="en-PH" w:eastAsia="en-PH" w:bidi="en-PH"/>
      </w:rPr>
    </w:lvl>
    <w:lvl w:ilvl="3" w:tplc="73424C6C">
      <w:numFmt w:val="bullet"/>
      <w:lvlText w:val="•"/>
      <w:lvlJc w:val="left"/>
      <w:pPr>
        <w:ind w:left="4902" w:hanging="360"/>
      </w:pPr>
      <w:rPr>
        <w:rFonts w:hint="default"/>
        <w:lang w:val="en-PH" w:eastAsia="en-PH" w:bidi="en-PH"/>
      </w:rPr>
    </w:lvl>
    <w:lvl w:ilvl="4" w:tplc="28A00908">
      <w:numFmt w:val="bullet"/>
      <w:lvlText w:val="•"/>
      <w:lvlJc w:val="left"/>
      <w:pPr>
        <w:ind w:left="5936" w:hanging="360"/>
      </w:pPr>
      <w:rPr>
        <w:rFonts w:hint="default"/>
        <w:lang w:val="en-PH" w:eastAsia="en-PH" w:bidi="en-PH"/>
      </w:rPr>
    </w:lvl>
    <w:lvl w:ilvl="5" w:tplc="F2401F8A">
      <w:numFmt w:val="bullet"/>
      <w:lvlText w:val="•"/>
      <w:lvlJc w:val="left"/>
      <w:pPr>
        <w:ind w:left="6970" w:hanging="360"/>
      </w:pPr>
      <w:rPr>
        <w:rFonts w:hint="default"/>
        <w:lang w:val="en-PH" w:eastAsia="en-PH" w:bidi="en-PH"/>
      </w:rPr>
    </w:lvl>
    <w:lvl w:ilvl="6" w:tplc="5358C666">
      <w:numFmt w:val="bullet"/>
      <w:lvlText w:val="•"/>
      <w:lvlJc w:val="left"/>
      <w:pPr>
        <w:ind w:left="8004" w:hanging="360"/>
      </w:pPr>
      <w:rPr>
        <w:rFonts w:hint="default"/>
        <w:lang w:val="en-PH" w:eastAsia="en-PH" w:bidi="en-PH"/>
      </w:rPr>
    </w:lvl>
    <w:lvl w:ilvl="7" w:tplc="AEA44592">
      <w:numFmt w:val="bullet"/>
      <w:lvlText w:val="•"/>
      <w:lvlJc w:val="left"/>
      <w:pPr>
        <w:ind w:left="9038" w:hanging="360"/>
      </w:pPr>
      <w:rPr>
        <w:rFonts w:hint="default"/>
        <w:lang w:val="en-PH" w:eastAsia="en-PH" w:bidi="en-PH"/>
      </w:rPr>
    </w:lvl>
    <w:lvl w:ilvl="8" w:tplc="74B007A8">
      <w:numFmt w:val="bullet"/>
      <w:lvlText w:val="•"/>
      <w:lvlJc w:val="left"/>
      <w:pPr>
        <w:ind w:left="10072" w:hanging="360"/>
      </w:pPr>
      <w:rPr>
        <w:rFonts w:hint="default"/>
        <w:lang w:val="en-PH" w:eastAsia="en-PH" w:bidi="en-PH"/>
      </w:rPr>
    </w:lvl>
  </w:abstractNum>
  <w:abstractNum w:abstractNumId="533" w15:restartNumberingAfterBreak="0">
    <w:nsid w:val="50A625EA"/>
    <w:multiLevelType w:val="hybridMultilevel"/>
    <w:tmpl w:val="7542F0A0"/>
    <w:lvl w:ilvl="0" w:tplc="F246018C">
      <w:start w:val="1"/>
      <w:numFmt w:val="lowerRoman"/>
      <w:lvlText w:val="%1."/>
      <w:lvlJc w:val="left"/>
      <w:pPr>
        <w:ind w:left="3960" w:hanging="308"/>
        <w:jc w:val="right"/>
      </w:pPr>
      <w:rPr>
        <w:rFonts w:ascii="Times New Roman" w:eastAsia="Times New Roman" w:hAnsi="Times New Roman" w:cs="Times New Roman" w:hint="default"/>
        <w:spacing w:val="-1"/>
        <w:w w:val="99"/>
        <w:sz w:val="24"/>
        <w:szCs w:val="24"/>
        <w:lang w:val="en-PH" w:eastAsia="en-PH" w:bidi="en-PH"/>
      </w:rPr>
    </w:lvl>
    <w:lvl w:ilvl="1" w:tplc="A9548294">
      <w:numFmt w:val="bullet"/>
      <w:lvlText w:val="•"/>
      <w:lvlJc w:val="left"/>
      <w:pPr>
        <w:ind w:left="4778" w:hanging="308"/>
      </w:pPr>
      <w:rPr>
        <w:rFonts w:hint="default"/>
        <w:lang w:val="en-PH" w:eastAsia="en-PH" w:bidi="en-PH"/>
      </w:rPr>
    </w:lvl>
    <w:lvl w:ilvl="2" w:tplc="07BCF9CA">
      <w:numFmt w:val="bullet"/>
      <w:lvlText w:val="•"/>
      <w:lvlJc w:val="left"/>
      <w:pPr>
        <w:ind w:left="5596" w:hanging="308"/>
      </w:pPr>
      <w:rPr>
        <w:rFonts w:hint="default"/>
        <w:lang w:val="en-PH" w:eastAsia="en-PH" w:bidi="en-PH"/>
      </w:rPr>
    </w:lvl>
    <w:lvl w:ilvl="3" w:tplc="7678431C">
      <w:numFmt w:val="bullet"/>
      <w:lvlText w:val="•"/>
      <w:lvlJc w:val="left"/>
      <w:pPr>
        <w:ind w:left="6414" w:hanging="308"/>
      </w:pPr>
      <w:rPr>
        <w:rFonts w:hint="default"/>
        <w:lang w:val="en-PH" w:eastAsia="en-PH" w:bidi="en-PH"/>
      </w:rPr>
    </w:lvl>
    <w:lvl w:ilvl="4" w:tplc="F9BC4C32">
      <w:numFmt w:val="bullet"/>
      <w:lvlText w:val="•"/>
      <w:lvlJc w:val="left"/>
      <w:pPr>
        <w:ind w:left="7232" w:hanging="308"/>
      </w:pPr>
      <w:rPr>
        <w:rFonts w:hint="default"/>
        <w:lang w:val="en-PH" w:eastAsia="en-PH" w:bidi="en-PH"/>
      </w:rPr>
    </w:lvl>
    <w:lvl w:ilvl="5" w:tplc="9C04CA80">
      <w:numFmt w:val="bullet"/>
      <w:lvlText w:val="•"/>
      <w:lvlJc w:val="left"/>
      <w:pPr>
        <w:ind w:left="8050" w:hanging="308"/>
      </w:pPr>
      <w:rPr>
        <w:rFonts w:hint="default"/>
        <w:lang w:val="en-PH" w:eastAsia="en-PH" w:bidi="en-PH"/>
      </w:rPr>
    </w:lvl>
    <w:lvl w:ilvl="6" w:tplc="06C2B8B2">
      <w:numFmt w:val="bullet"/>
      <w:lvlText w:val="•"/>
      <w:lvlJc w:val="left"/>
      <w:pPr>
        <w:ind w:left="8868" w:hanging="308"/>
      </w:pPr>
      <w:rPr>
        <w:rFonts w:hint="default"/>
        <w:lang w:val="en-PH" w:eastAsia="en-PH" w:bidi="en-PH"/>
      </w:rPr>
    </w:lvl>
    <w:lvl w:ilvl="7" w:tplc="1ACED20A">
      <w:numFmt w:val="bullet"/>
      <w:lvlText w:val="•"/>
      <w:lvlJc w:val="left"/>
      <w:pPr>
        <w:ind w:left="9686" w:hanging="308"/>
      </w:pPr>
      <w:rPr>
        <w:rFonts w:hint="default"/>
        <w:lang w:val="en-PH" w:eastAsia="en-PH" w:bidi="en-PH"/>
      </w:rPr>
    </w:lvl>
    <w:lvl w:ilvl="8" w:tplc="4D705770">
      <w:numFmt w:val="bullet"/>
      <w:lvlText w:val="•"/>
      <w:lvlJc w:val="left"/>
      <w:pPr>
        <w:ind w:left="10504" w:hanging="308"/>
      </w:pPr>
      <w:rPr>
        <w:rFonts w:hint="default"/>
        <w:lang w:val="en-PH" w:eastAsia="en-PH" w:bidi="en-PH"/>
      </w:rPr>
    </w:lvl>
  </w:abstractNum>
  <w:abstractNum w:abstractNumId="534" w15:restartNumberingAfterBreak="0">
    <w:nsid w:val="50BD1DF1"/>
    <w:multiLevelType w:val="hybridMultilevel"/>
    <w:tmpl w:val="C608A756"/>
    <w:lvl w:ilvl="0" w:tplc="08C4919E">
      <w:start w:val="1"/>
      <w:numFmt w:val="decimal"/>
      <w:lvlText w:val="%1."/>
      <w:lvlJc w:val="left"/>
      <w:pPr>
        <w:ind w:left="1944" w:hanging="360"/>
      </w:pPr>
      <w:rPr>
        <w:rFonts w:hint="default"/>
        <w:spacing w:val="-2"/>
        <w:w w:val="99"/>
        <w:lang w:val="en-PH" w:eastAsia="en-PH" w:bidi="en-PH"/>
      </w:rPr>
    </w:lvl>
    <w:lvl w:ilvl="1" w:tplc="D4B0EFA8">
      <w:start w:val="1"/>
      <w:numFmt w:val="lowerLetter"/>
      <w:lvlText w:val="%2."/>
      <w:lvlJc w:val="left"/>
      <w:pPr>
        <w:ind w:left="2304" w:hanging="361"/>
      </w:pPr>
      <w:rPr>
        <w:rFonts w:ascii="Times New Roman" w:eastAsia="Times New Roman" w:hAnsi="Times New Roman" w:cs="Times New Roman" w:hint="default"/>
        <w:spacing w:val="-1"/>
        <w:w w:val="99"/>
        <w:sz w:val="24"/>
        <w:szCs w:val="24"/>
        <w:lang w:val="en-PH" w:eastAsia="en-PH" w:bidi="en-PH"/>
      </w:rPr>
    </w:lvl>
    <w:lvl w:ilvl="2" w:tplc="7EFC1920">
      <w:start w:val="1"/>
      <w:numFmt w:val="lowerRoman"/>
      <w:lvlText w:val="%3."/>
      <w:lvlJc w:val="left"/>
      <w:pPr>
        <w:ind w:left="2664" w:hanging="360"/>
      </w:pPr>
      <w:rPr>
        <w:rFonts w:ascii="Times New Roman" w:eastAsia="Times New Roman" w:hAnsi="Times New Roman" w:cs="Times New Roman" w:hint="default"/>
        <w:spacing w:val="-1"/>
        <w:w w:val="100"/>
        <w:sz w:val="24"/>
        <w:szCs w:val="24"/>
        <w:lang w:val="en-PH" w:eastAsia="en-PH" w:bidi="en-PH"/>
      </w:rPr>
    </w:lvl>
    <w:lvl w:ilvl="3" w:tplc="259C2A94">
      <w:numFmt w:val="bullet"/>
      <w:lvlText w:val="•"/>
      <w:lvlJc w:val="left"/>
      <w:pPr>
        <w:ind w:left="3845" w:hanging="360"/>
      </w:pPr>
      <w:rPr>
        <w:rFonts w:hint="default"/>
        <w:lang w:val="en-PH" w:eastAsia="en-PH" w:bidi="en-PH"/>
      </w:rPr>
    </w:lvl>
    <w:lvl w:ilvl="4" w:tplc="C7244A4E">
      <w:numFmt w:val="bullet"/>
      <w:lvlText w:val="•"/>
      <w:lvlJc w:val="left"/>
      <w:pPr>
        <w:ind w:left="5030" w:hanging="360"/>
      </w:pPr>
      <w:rPr>
        <w:rFonts w:hint="default"/>
        <w:lang w:val="en-PH" w:eastAsia="en-PH" w:bidi="en-PH"/>
      </w:rPr>
    </w:lvl>
    <w:lvl w:ilvl="5" w:tplc="FFC6F904">
      <w:numFmt w:val="bullet"/>
      <w:lvlText w:val="•"/>
      <w:lvlJc w:val="left"/>
      <w:pPr>
        <w:ind w:left="6215" w:hanging="360"/>
      </w:pPr>
      <w:rPr>
        <w:rFonts w:hint="default"/>
        <w:lang w:val="en-PH" w:eastAsia="en-PH" w:bidi="en-PH"/>
      </w:rPr>
    </w:lvl>
    <w:lvl w:ilvl="6" w:tplc="D69A7760">
      <w:numFmt w:val="bullet"/>
      <w:lvlText w:val="•"/>
      <w:lvlJc w:val="left"/>
      <w:pPr>
        <w:ind w:left="7400" w:hanging="360"/>
      </w:pPr>
      <w:rPr>
        <w:rFonts w:hint="default"/>
        <w:lang w:val="en-PH" w:eastAsia="en-PH" w:bidi="en-PH"/>
      </w:rPr>
    </w:lvl>
    <w:lvl w:ilvl="7" w:tplc="288A94B4">
      <w:numFmt w:val="bullet"/>
      <w:lvlText w:val="•"/>
      <w:lvlJc w:val="left"/>
      <w:pPr>
        <w:ind w:left="8585" w:hanging="360"/>
      </w:pPr>
      <w:rPr>
        <w:rFonts w:hint="default"/>
        <w:lang w:val="en-PH" w:eastAsia="en-PH" w:bidi="en-PH"/>
      </w:rPr>
    </w:lvl>
    <w:lvl w:ilvl="8" w:tplc="559E1AC8">
      <w:numFmt w:val="bullet"/>
      <w:lvlText w:val="•"/>
      <w:lvlJc w:val="left"/>
      <w:pPr>
        <w:ind w:left="9770" w:hanging="360"/>
      </w:pPr>
      <w:rPr>
        <w:rFonts w:hint="default"/>
        <w:lang w:val="en-PH" w:eastAsia="en-PH" w:bidi="en-PH"/>
      </w:rPr>
    </w:lvl>
  </w:abstractNum>
  <w:abstractNum w:abstractNumId="535" w15:restartNumberingAfterBreak="0">
    <w:nsid w:val="510D1E3C"/>
    <w:multiLevelType w:val="hybridMultilevel"/>
    <w:tmpl w:val="57A0F1E8"/>
    <w:lvl w:ilvl="0" w:tplc="1BE09FA6">
      <w:start w:val="1"/>
      <w:numFmt w:val="decimal"/>
      <w:lvlText w:val="%1."/>
      <w:lvlJc w:val="left"/>
      <w:pPr>
        <w:ind w:left="2160" w:hanging="361"/>
      </w:pPr>
      <w:rPr>
        <w:rFonts w:ascii="Times New Roman" w:eastAsia="Times New Roman" w:hAnsi="Times New Roman" w:cs="Times New Roman" w:hint="default"/>
        <w:spacing w:val="-21"/>
        <w:w w:val="99"/>
        <w:sz w:val="24"/>
        <w:szCs w:val="24"/>
        <w:lang w:val="en-PH" w:eastAsia="en-PH" w:bidi="en-PH"/>
      </w:rPr>
    </w:lvl>
    <w:lvl w:ilvl="1" w:tplc="3C40EB7E">
      <w:start w:val="1"/>
      <w:numFmt w:val="lowerLetter"/>
      <w:lvlText w:val="%2."/>
      <w:lvlJc w:val="left"/>
      <w:pPr>
        <w:ind w:left="2509" w:hanging="350"/>
      </w:pPr>
      <w:rPr>
        <w:rFonts w:ascii="Times New Roman" w:eastAsia="Times New Roman" w:hAnsi="Times New Roman" w:cs="Times New Roman" w:hint="default"/>
        <w:w w:val="100"/>
        <w:sz w:val="24"/>
        <w:szCs w:val="24"/>
        <w:lang w:val="en-PH" w:eastAsia="en-PH" w:bidi="en-PH"/>
      </w:rPr>
    </w:lvl>
    <w:lvl w:ilvl="2" w:tplc="CB0C2960">
      <w:numFmt w:val="bullet"/>
      <w:lvlText w:val="•"/>
      <w:lvlJc w:val="left"/>
      <w:pPr>
        <w:ind w:left="3571" w:hanging="350"/>
      </w:pPr>
      <w:rPr>
        <w:rFonts w:hint="default"/>
        <w:lang w:val="en-PH" w:eastAsia="en-PH" w:bidi="en-PH"/>
      </w:rPr>
    </w:lvl>
    <w:lvl w:ilvl="3" w:tplc="B98E1718">
      <w:numFmt w:val="bullet"/>
      <w:lvlText w:val="•"/>
      <w:lvlJc w:val="left"/>
      <w:pPr>
        <w:ind w:left="4642" w:hanging="350"/>
      </w:pPr>
      <w:rPr>
        <w:rFonts w:hint="default"/>
        <w:lang w:val="en-PH" w:eastAsia="en-PH" w:bidi="en-PH"/>
      </w:rPr>
    </w:lvl>
    <w:lvl w:ilvl="4" w:tplc="79841F6A">
      <w:numFmt w:val="bullet"/>
      <w:lvlText w:val="•"/>
      <w:lvlJc w:val="left"/>
      <w:pPr>
        <w:ind w:left="5713" w:hanging="350"/>
      </w:pPr>
      <w:rPr>
        <w:rFonts w:hint="default"/>
        <w:lang w:val="en-PH" w:eastAsia="en-PH" w:bidi="en-PH"/>
      </w:rPr>
    </w:lvl>
    <w:lvl w:ilvl="5" w:tplc="8A882186">
      <w:numFmt w:val="bullet"/>
      <w:lvlText w:val="•"/>
      <w:lvlJc w:val="left"/>
      <w:pPr>
        <w:ind w:left="6784" w:hanging="350"/>
      </w:pPr>
      <w:rPr>
        <w:rFonts w:hint="default"/>
        <w:lang w:val="en-PH" w:eastAsia="en-PH" w:bidi="en-PH"/>
      </w:rPr>
    </w:lvl>
    <w:lvl w:ilvl="6" w:tplc="7384E9AC">
      <w:numFmt w:val="bullet"/>
      <w:lvlText w:val="•"/>
      <w:lvlJc w:val="left"/>
      <w:pPr>
        <w:ind w:left="7855" w:hanging="350"/>
      </w:pPr>
      <w:rPr>
        <w:rFonts w:hint="default"/>
        <w:lang w:val="en-PH" w:eastAsia="en-PH" w:bidi="en-PH"/>
      </w:rPr>
    </w:lvl>
    <w:lvl w:ilvl="7" w:tplc="F18AE9FE">
      <w:numFmt w:val="bullet"/>
      <w:lvlText w:val="•"/>
      <w:lvlJc w:val="left"/>
      <w:pPr>
        <w:ind w:left="8926" w:hanging="350"/>
      </w:pPr>
      <w:rPr>
        <w:rFonts w:hint="default"/>
        <w:lang w:val="en-PH" w:eastAsia="en-PH" w:bidi="en-PH"/>
      </w:rPr>
    </w:lvl>
    <w:lvl w:ilvl="8" w:tplc="465815D4">
      <w:numFmt w:val="bullet"/>
      <w:lvlText w:val="•"/>
      <w:lvlJc w:val="left"/>
      <w:pPr>
        <w:ind w:left="9997" w:hanging="350"/>
      </w:pPr>
      <w:rPr>
        <w:rFonts w:hint="default"/>
        <w:lang w:val="en-PH" w:eastAsia="en-PH" w:bidi="en-PH"/>
      </w:rPr>
    </w:lvl>
  </w:abstractNum>
  <w:abstractNum w:abstractNumId="536" w15:restartNumberingAfterBreak="0">
    <w:nsid w:val="51197FE8"/>
    <w:multiLevelType w:val="hybridMultilevel"/>
    <w:tmpl w:val="72C460BC"/>
    <w:lvl w:ilvl="0" w:tplc="A9825BD0">
      <w:start w:val="1"/>
      <w:numFmt w:val="decimal"/>
      <w:lvlText w:val="%1."/>
      <w:lvlJc w:val="left"/>
      <w:pPr>
        <w:ind w:left="2160" w:hanging="421"/>
      </w:pPr>
      <w:rPr>
        <w:rFonts w:ascii="Times New Roman" w:eastAsia="Times New Roman" w:hAnsi="Times New Roman" w:cs="Times New Roman" w:hint="default"/>
        <w:spacing w:val="-17"/>
        <w:w w:val="99"/>
        <w:sz w:val="24"/>
        <w:szCs w:val="24"/>
        <w:lang w:val="en-PH" w:eastAsia="en-PH" w:bidi="en-PH"/>
      </w:rPr>
    </w:lvl>
    <w:lvl w:ilvl="1" w:tplc="9624673A">
      <w:start w:val="1"/>
      <w:numFmt w:val="lowerLetter"/>
      <w:lvlText w:val="%2."/>
      <w:lvlJc w:val="left"/>
      <w:pPr>
        <w:ind w:left="2520" w:hanging="360"/>
      </w:pPr>
      <w:rPr>
        <w:rFonts w:ascii="Times New Roman" w:eastAsia="Times New Roman" w:hAnsi="Times New Roman" w:cs="Times New Roman" w:hint="default"/>
        <w:w w:val="100"/>
        <w:sz w:val="24"/>
        <w:szCs w:val="24"/>
        <w:lang w:val="en-PH" w:eastAsia="en-PH" w:bidi="en-PH"/>
      </w:rPr>
    </w:lvl>
    <w:lvl w:ilvl="2" w:tplc="A90EFE38">
      <w:numFmt w:val="bullet"/>
      <w:lvlText w:val="•"/>
      <w:lvlJc w:val="left"/>
      <w:pPr>
        <w:ind w:left="3588" w:hanging="360"/>
      </w:pPr>
      <w:rPr>
        <w:rFonts w:hint="default"/>
        <w:lang w:val="en-PH" w:eastAsia="en-PH" w:bidi="en-PH"/>
      </w:rPr>
    </w:lvl>
    <w:lvl w:ilvl="3" w:tplc="68E216A8">
      <w:numFmt w:val="bullet"/>
      <w:lvlText w:val="•"/>
      <w:lvlJc w:val="left"/>
      <w:pPr>
        <w:ind w:left="4657" w:hanging="360"/>
      </w:pPr>
      <w:rPr>
        <w:rFonts w:hint="default"/>
        <w:lang w:val="en-PH" w:eastAsia="en-PH" w:bidi="en-PH"/>
      </w:rPr>
    </w:lvl>
    <w:lvl w:ilvl="4" w:tplc="A5760A0A">
      <w:numFmt w:val="bullet"/>
      <w:lvlText w:val="•"/>
      <w:lvlJc w:val="left"/>
      <w:pPr>
        <w:ind w:left="5726" w:hanging="360"/>
      </w:pPr>
      <w:rPr>
        <w:rFonts w:hint="default"/>
        <w:lang w:val="en-PH" w:eastAsia="en-PH" w:bidi="en-PH"/>
      </w:rPr>
    </w:lvl>
    <w:lvl w:ilvl="5" w:tplc="A552D91E">
      <w:numFmt w:val="bullet"/>
      <w:lvlText w:val="•"/>
      <w:lvlJc w:val="left"/>
      <w:pPr>
        <w:ind w:left="6795" w:hanging="360"/>
      </w:pPr>
      <w:rPr>
        <w:rFonts w:hint="default"/>
        <w:lang w:val="en-PH" w:eastAsia="en-PH" w:bidi="en-PH"/>
      </w:rPr>
    </w:lvl>
    <w:lvl w:ilvl="6" w:tplc="EC787F02">
      <w:numFmt w:val="bullet"/>
      <w:lvlText w:val="•"/>
      <w:lvlJc w:val="left"/>
      <w:pPr>
        <w:ind w:left="7864" w:hanging="360"/>
      </w:pPr>
      <w:rPr>
        <w:rFonts w:hint="default"/>
        <w:lang w:val="en-PH" w:eastAsia="en-PH" w:bidi="en-PH"/>
      </w:rPr>
    </w:lvl>
    <w:lvl w:ilvl="7" w:tplc="CE10F3F2">
      <w:numFmt w:val="bullet"/>
      <w:lvlText w:val="•"/>
      <w:lvlJc w:val="left"/>
      <w:pPr>
        <w:ind w:left="8933" w:hanging="360"/>
      </w:pPr>
      <w:rPr>
        <w:rFonts w:hint="default"/>
        <w:lang w:val="en-PH" w:eastAsia="en-PH" w:bidi="en-PH"/>
      </w:rPr>
    </w:lvl>
    <w:lvl w:ilvl="8" w:tplc="4C025050">
      <w:numFmt w:val="bullet"/>
      <w:lvlText w:val="•"/>
      <w:lvlJc w:val="left"/>
      <w:pPr>
        <w:ind w:left="10002" w:hanging="360"/>
      </w:pPr>
      <w:rPr>
        <w:rFonts w:hint="default"/>
        <w:lang w:val="en-PH" w:eastAsia="en-PH" w:bidi="en-PH"/>
      </w:rPr>
    </w:lvl>
  </w:abstractNum>
  <w:abstractNum w:abstractNumId="537" w15:restartNumberingAfterBreak="0">
    <w:nsid w:val="511D1087"/>
    <w:multiLevelType w:val="hybridMultilevel"/>
    <w:tmpl w:val="5D88A058"/>
    <w:lvl w:ilvl="0" w:tplc="C6AC61A2">
      <w:start w:val="1"/>
      <w:numFmt w:val="decimal"/>
      <w:lvlText w:val="%1."/>
      <w:lvlJc w:val="left"/>
      <w:pPr>
        <w:ind w:left="2160" w:hanging="361"/>
      </w:pPr>
      <w:rPr>
        <w:rFonts w:ascii="Times New Roman" w:eastAsia="Times New Roman" w:hAnsi="Times New Roman" w:cs="Times New Roman" w:hint="default"/>
        <w:spacing w:val="-15"/>
        <w:w w:val="99"/>
        <w:sz w:val="24"/>
        <w:szCs w:val="24"/>
        <w:lang w:val="en-PH" w:eastAsia="en-PH" w:bidi="en-PH"/>
      </w:rPr>
    </w:lvl>
    <w:lvl w:ilvl="1" w:tplc="F7AAF1B6">
      <w:start w:val="1"/>
      <w:numFmt w:val="lowerLetter"/>
      <w:lvlText w:val="%2."/>
      <w:lvlJc w:val="left"/>
      <w:pPr>
        <w:ind w:left="2520" w:hanging="420"/>
      </w:pPr>
      <w:rPr>
        <w:rFonts w:ascii="Times New Roman" w:eastAsia="Times New Roman" w:hAnsi="Times New Roman" w:cs="Times New Roman" w:hint="default"/>
        <w:spacing w:val="-8"/>
        <w:w w:val="99"/>
        <w:sz w:val="24"/>
        <w:szCs w:val="24"/>
        <w:lang w:val="en-PH" w:eastAsia="en-PH" w:bidi="en-PH"/>
      </w:rPr>
    </w:lvl>
    <w:lvl w:ilvl="2" w:tplc="94A04676">
      <w:numFmt w:val="bullet"/>
      <w:lvlText w:val="•"/>
      <w:lvlJc w:val="left"/>
      <w:pPr>
        <w:ind w:left="3588" w:hanging="420"/>
      </w:pPr>
      <w:rPr>
        <w:rFonts w:hint="default"/>
        <w:lang w:val="en-PH" w:eastAsia="en-PH" w:bidi="en-PH"/>
      </w:rPr>
    </w:lvl>
    <w:lvl w:ilvl="3" w:tplc="813663F0">
      <w:numFmt w:val="bullet"/>
      <w:lvlText w:val="•"/>
      <w:lvlJc w:val="left"/>
      <w:pPr>
        <w:ind w:left="4657" w:hanging="420"/>
      </w:pPr>
      <w:rPr>
        <w:rFonts w:hint="default"/>
        <w:lang w:val="en-PH" w:eastAsia="en-PH" w:bidi="en-PH"/>
      </w:rPr>
    </w:lvl>
    <w:lvl w:ilvl="4" w:tplc="607603D6">
      <w:numFmt w:val="bullet"/>
      <w:lvlText w:val="•"/>
      <w:lvlJc w:val="left"/>
      <w:pPr>
        <w:ind w:left="5726" w:hanging="420"/>
      </w:pPr>
      <w:rPr>
        <w:rFonts w:hint="default"/>
        <w:lang w:val="en-PH" w:eastAsia="en-PH" w:bidi="en-PH"/>
      </w:rPr>
    </w:lvl>
    <w:lvl w:ilvl="5" w:tplc="A84E57FE">
      <w:numFmt w:val="bullet"/>
      <w:lvlText w:val="•"/>
      <w:lvlJc w:val="left"/>
      <w:pPr>
        <w:ind w:left="6795" w:hanging="420"/>
      </w:pPr>
      <w:rPr>
        <w:rFonts w:hint="default"/>
        <w:lang w:val="en-PH" w:eastAsia="en-PH" w:bidi="en-PH"/>
      </w:rPr>
    </w:lvl>
    <w:lvl w:ilvl="6" w:tplc="21006108">
      <w:numFmt w:val="bullet"/>
      <w:lvlText w:val="•"/>
      <w:lvlJc w:val="left"/>
      <w:pPr>
        <w:ind w:left="7864" w:hanging="420"/>
      </w:pPr>
      <w:rPr>
        <w:rFonts w:hint="default"/>
        <w:lang w:val="en-PH" w:eastAsia="en-PH" w:bidi="en-PH"/>
      </w:rPr>
    </w:lvl>
    <w:lvl w:ilvl="7" w:tplc="D20495EE">
      <w:numFmt w:val="bullet"/>
      <w:lvlText w:val="•"/>
      <w:lvlJc w:val="left"/>
      <w:pPr>
        <w:ind w:left="8933" w:hanging="420"/>
      </w:pPr>
      <w:rPr>
        <w:rFonts w:hint="default"/>
        <w:lang w:val="en-PH" w:eastAsia="en-PH" w:bidi="en-PH"/>
      </w:rPr>
    </w:lvl>
    <w:lvl w:ilvl="8" w:tplc="7730EEF8">
      <w:numFmt w:val="bullet"/>
      <w:lvlText w:val="•"/>
      <w:lvlJc w:val="left"/>
      <w:pPr>
        <w:ind w:left="10002" w:hanging="420"/>
      </w:pPr>
      <w:rPr>
        <w:rFonts w:hint="default"/>
        <w:lang w:val="en-PH" w:eastAsia="en-PH" w:bidi="en-PH"/>
      </w:rPr>
    </w:lvl>
  </w:abstractNum>
  <w:abstractNum w:abstractNumId="538" w15:restartNumberingAfterBreak="0">
    <w:nsid w:val="51241796"/>
    <w:multiLevelType w:val="hybridMultilevel"/>
    <w:tmpl w:val="F4B6A2E0"/>
    <w:lvl w:ilvl="0" w:tplc="12826D32">
      <w:start w:val="1"/>
      <w:numFmt w:val="decimal"/>
      <w:lvlText w:val="%1."/>
      <w:lvlJc w:val="left"/>
      <w:pPr>
        <w:ind w:left="1944" w:hanging="360"/>
      </w:pPr>
      <w:rPr>
        <w:rFonts w:ascii="Times New Roman" w:eastAsia="Times New Roman" w:hAnsi="Times New Roman" w:cs="Times New Roman" w:hint="default"/>
        <w:spacing w:val="-2"/>
        <w:w w:val="99"/>
        <w:sz w:val="24"/>
        <w:szCs w:val="24"/>
        <w:lang w:val="en-PH" w:eastAsia="en-PH" w:bidi="en-PH"/>
      </w:rPr>
    </w:lvl>
    <w:lvl w:ilvl="1" w:tplc="89EEE662">
      <w:numFmt w:val="bullet"/>
      <w:lvlText w:val="•"/>
      <w:lvlJc w:val="left"/>
      <w:pPr>
        <w:ind w:left="2960" w:hanging="360"/>
      </w:pPr>
      <w:rPr>
        <w:rFonts w:hint="default"/>
        <w:lang w:val="en-PH" w:eastAsia="en-PH" w:bidi="en-PH"/>
      </w:rPr>
    </w:lvl>
    <w:lvl w:ilvl="2" w:tplc="EAAECFE4">
      <w:numFmt w:val="bullet"/>
      <w:lvlText w:val="•"/>
      <w:lvlJc w:val="left"/>
      <w:pPr>
        <w:ind w:left="3980" w:hanging="360"/>
      </w:pPr>
      <w:rPr>
        <w:rFonts w:hint="default"/>
        <w:lang w:val="en-PH" w:eastAsia="en-PH" w:bidi="en-PH"/>
      </w:rPr>
    </w:lvl>
    <w:lvl w:ilvl="3" w:tplc="DCA68F4E">
      <w:numFmt w:val="bullet"/>
      <w:lvlText w:val="•"/>
      <w:lvlJc w:val="left"/>
      <w:pPr>
        <w:ind w:left="5000" w:hanging="360"/>
      </w:pPr>
      <w:rPr>
        <w:rFonts w:hint="default"/>
        <w:lang w:val="en-PH" w:eastAsia="en-PH" w:bidi="en-PH"/>
      </w:rPr>
    </w:lvl>
    <w:lvl w:ilvl="4" w:tplc="4336F3FE">
      <w:numFmt w:val="bullet"/>
      <w:lvlText w:val="•"/>
      <w:lvlJc w:val="left"/>
      <w:pPr>
        <w:ind w:left="6020" w:hanging="360"/>
      </w:pPr>
      <w:rPr>
        <w:rFonts w:hint="default"/>
        <w:lang w:val="en-PH" w:eastAsia="en-PH" w:bidi="en-PH"/>
      </w:rPr>
    </w:lvl>
    <w:lvl w:ilvl="5" w:tplc="0680D2EE">
      <w:numFmt w:val="bullet"/>
      <w:lvlText w:val="•"/>
      <w:lvlJc w:val="left"/>
      <w:pPr>
        <w:ind w:left="7040" w:hanging="360"/>
      </w:pPr>
      <w:rPr>
        <w:rFonts w:hint="default"/>
        <w:lang w:val="en-PH" w:eastAsia="en-PH" w:bidi="en-PH"/>
      </w:rPr>
    </w:lvl>
    <w:lvl w:ilvl="6" w:tplc="7DC45632">
      <w:numFmt w:val="bullet"/>
      <w:lvlText w:val="•"/>
      <w:lvlJc w:val="left"/>
      <w:pPr>
        <w:ind w:left="8060" w:hanging="360"/>
      </w:pPr>
      <w:rPr>
        <w:rFonts w:hint="default"/>
        <w:lang w:val="en-PH" w:eastAsia="en-PH" w:bidi="en-PH"/>
      </w:rPr>
    </w:lvl>
    <w:lvl w:ilvl="7" w:tplc="2BD60CDA">
      <w:numFmt w:val="bullet"/>
      <w:lvlText w:val="•"/>
      <w:lvlJc w:val="left"/>
      <w:pPr>
        <w:ind w:left="9080" w:hanging="360"/>
      </w:pPr>
      <w:rPr>
        <w:rFonts w:hint="default"/>
        <w:lang w:val="en-PH" w:eastAsia="en-PH" w:bidi="en-PH"/>
      </w:rPr>
    </w:lvl>
    <w:lvl w:ilvl="8" w:tplc="6F080130">
      <w:numFmt w:val="bullet"/>
      <w:lvlText w:val="•"/>
      <w:lvlJc w:val="left"/>
      <w:pPr>
        <w:ind w:left="10100" w:hanging="360"/>
      </w:pPr>
      <w:rPr>
        <w:rFonts w:hint="default"/>
        <w:lang w:val="en-PH" w:eastAsia="en-PH" w:bidi="en-PH"/>
      </w:rPr>
    </w:lvl>
  </w:abstractNum>
  <w:abstractNum w:abstractNumId="539" w15:restartNumberingAfterBreak="0">
    <w:nsid w:val="51601AEF"/>
    <w:multiLevelType w:val="hybridMultilevel"/>
    <w:tmpl w:val="F2068F2C"/>
    <w:lvl w:ilvl="0" w:tplc="112C250A">
      <w:start w:val="1"/>
      <w:numFmt w:val="decimal"/>
      <w:lvlText w:val="%1."/>
      <w:lvlJc w:val="left"/>
      <w:pPr>
        <w:ind w:left="2203" w:hanging="361"/>
      </w:pPr>
      <w:rPr>
        <w:rFonts w:ascii="Times New Roman" w:eastAsia="Times New Roman" w:hAnsi="Times New Roman" w:cs="Times New Roman" w:hint="default"/>
        <w:spacing w:val="-26"/>
        <w:w w:val="99"/>
        <w:sz w:val="24"/>
        <w:szCs w:val="24"/>
        <w:lang w:val="en-PH" w:eastAsia="en-PH" w:bidi="en-PH"/>
      </w:rPr>
    </w:lvl>
    <w:lvl w:ilvl="1" w:tplc="72C2207E">
      <w:numFmt w:val="bullet"/>
      <w:lvlText w:val="•"/>
      <w:lvlJc w:val="left"/>
      <w:pPr>
        <w:ind w:left="3194" w:hanging="361"/>
      </w:pPr>
      <w:rPr>
        <w:rFonts w:hint="default"/>
        <w:lang w:val="en-PH" w:eastAsia="en-PH" w:bidi="en-PH"/>
      </w:rPr>
    </w:lvl>
    <w:lvl w:ilvl="2" w:tplc="EFDC5D1A">
      <w:numFmt w:val="bullet"/>
      <w:lvlText w:val="•"/>
      <w:lvlJc w:val="left"/>
      <w:pPr>
        <w:ind w:left="4188" w:hanging="361"/>
      </w:pPr>
      <w:rPr>
        <w:rFonts w:hint="default"/>
        <w:lang w:val="en-PH" w:eastAsia="en-PH" w:bidi="en-PH"/>
      </w:rPr>
    </w:lvl>
    <w:lvl w:ilvl="3" w:tplc="35CAFC28">
      <w:numFmt w:val="bullet"/>
      <w:lvlText w:val="•"/>
      <w:lvlJc w:val="left"/>
      <w:pPr>
        <w:ind w:left="5182" w:hanging="361"/>
      </w:pPr>
      <w:rPr>
        <w:rFonts w:hint="default"/>
        <w:lang w:val="en-PH" w:eastAsia="en-PH" w:bidi="en-PH"/>
      </w:rPr>
    </w:lvl>
    <w:lvl w:ilvl="4" w:tplc="1194E1CE">
      <w:numFmt w:val="bullet"/>
      <w:lvlText w:val="•"/>
      <w:lvlJc w:val="left"/>
      <w:pPr>
        <w:ind w:left="6176" w:hanging="361"/>
      </w:pPr>
      <w:rPr>
        <w:rFonts w:hint="default"/>
        <w:lang w:val="en-PH" w:eastAsia="en-PH" w:bidi="en-PH"/>
      </w:rPr>
    </w:lvl>
    <w:lvl w:ilvl="5" w:tplc="1F08C454">
      <w:numFmt w:val="bullet"/>
      <w:lvlText w:val="•"/>
      <w:lvlJc w:val="left"/>
      <w:pPr>
        <w:ind w:left="7170" w:hanging="361"/>
      </w:pPr>
      <w:rPr>
        <w:rFonts w:hint="default"/>
        <w:lang w:val="en-PH" w:eastAsia="en-PH" w:bidi="en-PH"/>
      </w:rPr>
    </w:lvl>
    <w:lvl w:ilvl="6" w:tplc="65CCB79A">
      <w:numFmt w:val="bullet"/>
      <w:lvlText w:val="•"/>
      <w:lvlJc w:val="left"/>
      <w:pPr>
        <w:ind w:left="8164" w:hanging="361"/>
      </w:pPr>
      <w:rPr>
        <w:rFonts w:hint="default"/>
        <w:lang w:val="en-PH" w:eastAsia="en-PH" w:bidi="en-PH"/>
      </w:rPr>
    </w:lvl>
    <w:lvl w:ilvl="7" w:tplc="0F6276C6">
      <w:numFmt w:val="bullet"/>
      <w:lvlText w:val="•"/>
      <w:lvlJc w:val="left"/>
      <w:pPr>
        <w:ind w:left="9158" w:hanging="361"/>
      </w:pPr>
      <w:rPr>
        <w:rFonts w:hint="default"/>
        <w:lang w:val="en-PH" w:eastAsia="en-PH" w:bidi="en-PH"/>
      </w:rPr>
    </w:lvl>
    <w:lvl w:ilvl="8" w:tplc="0A221DB6">
      <w:numFmt w:val="bullet"/>
      <w:lvlText w:val="•"/>
      <w:lvlJc w:val="left"/>
      <w:pPr>
        <w:ind w:left="10152" w:hanging="361"/>
      </w:pPr>
      <w:rPr>
        <w:rFonts w:hint="default"/>
        <w:lang w:val="en-PH" w:eastAsia="en-PH" w:bidi="en-PH"/>
      </w:rPr>
    </w:lvl>
  </w:abstractNum>
  <w:abstractNum w:abstractNumId="540" w15:restartNumberingAfterBreak="0">
    <w:nsid w:val="517662CF"/>
    <w:multiLevelType w:val="hybridMultilevel"/>
    <w:tmpl w:val="B49A1AE4"/>
    <w:lvl w:ilvl="0" w:tplc="DC58AED6">
      <w:start w:val="1"/>
      <w:numFmt w:val="decimal"/>
      <w:lvlText w:val="%1."/>
      <w:lvlJc w:val="left"/>
      <w:pPr>
        <w:ind w:left="2160" w:hanging="361"/>
      </w:pPr>
      <w:rPr>
        <w:rFonts w:ascii="Times New Roman" w:eastAsia="Times New Roman" w:hAnsi="Times New Roman" w:cs="Times New Roman" w:hint="default"/>
        <w:spacing w:val="-25"/>
        <w:w w:val="99"/>
        <w:sz w:val="24"/>
        <w:szCs w:val="24"/>
        <w:lang w:val="en-PH" w:eastAsia="en-PH" w:bidi="en-PH"/>
      </w:rPr>
    </w:lvl>
    <w:lvl w:ilvl="1" w:tplc="DA06AA0E">
      <w:numFmt w:val="bullet"/>
      <w:lvlText w:val="•"/>
      <w:lvlJc w:val="left"/>
      <w:pPr>
        <w:ind w:left="3158" w:hanging="361"/>
      </w:pPr>
      <w:rPr>
        <w:rFonts w:hint="default"/>
        <w:lang w:val="en-PH" w:eastAsia="en-PH" w:bidi="en-PH"/>
      </w:rPr>
    </w:lvl>
    <w:lvl w:ilvl="2" w:tplc="86865EF4">
      <w:numFmt w:val="bullet"/>
      <w:lvlText w:val="•"/>
      <w:lvlJc w:val="left"/>
      <w:pPr>
        <w:ind w:left="4156" w:hanging="361"/>
      </w:pPr>
      <w:rPr>
        <w:rFonts w:hint="default"/>
        <w:lang w:val="en-PH" w:eastAsia="en-PH" w:bidi="en-PH"/>
      </w:rPr>
    </w:lvl>
    <w:lvl w:ilvl="3" w:tplc="406CBB7A">
      <w:numFmt w:val="bullet"/>
      <w:lvlText w:val="•"/>
      <w:lvlJc w:val="left"/>
      <w:pPr>
        <w:ind w:left="5154" w:hanging="361"/>
      </w:pPr>
      <w:rPr>
        <w:rFonts w:hint="default"/>
        <w:lang w:val="en-PH" w:eastAsia="en-PH" w:bidi="en-PH"/>
      </w:rPr>
    </w:lvl>
    <w:lvl w:ilvl="4" w:tplc="CBB2E686">
      <w:numFmt w:val="bullet"/>
      <w:lvlText w:val="•"/>
      <w:lvlJc w:val="left"/>
      <w:pPr>
        <w:ind w:left="6152" w:hanging="361"/>
      </w:pPr>
      <w:rPr>
        <w:rFonts w:hint="default"/>
        <w:lang w:val="en-PH" w:eastAsia="en-PH" w:bidi="en-PH"/>
      </w:rPr>
    </w:lvl>
    <w:lvl w:ilvl="5" w:tplc="4A5C3D6E">
      <w:numFmt w:val="bullet"/>
      <w:lvlText w:val="•"/>
      <w:lvlJc w:val="left"/>
      <w:pPr>
        <w:ind w:left="7150" w:hanging="361"/>
      </w:pPr>
      <w:rPr>
        <w:rFonts w:hint="default"/>
        <w:lang w:val="en-PH" w:eastAsia="en-PH" w:bidi="en-PH"/>
      </w:rPr>
    </w:lvl>
    <w:lvl w:ilvl="6" w:tplc="16925B5A">
      <w:numFmt w:val="bullet"/>
      <w:lvlText w:val="•"/>
      <w:lvlJc w:val="left"/>
      <w:pPr>
        <w:ind w:left="8148" w:hanging="361"/>
      </w:pPr>
      <w:rPr>
        <w:rFonts w:hint="default"/>
        <w:lang w:val="en-PH" w:eastAsia="en-PH" w:bidi="en-PH"/>
      </w:rPr>
    </w:lvl>
    <w:lvl w:ilvl="7" w:tplc="0EAC2E7A">
      <w:numFmt w:val="bullet"/>
      <w:lvlText w:val="•"/>
      <w:lvlJc w:val="left"/>
      <w:pPr>
        <w:ind w:left="9146" w:hanging="361"/>
      </w:pPr>
      <w:rPr>
        <w:rFonts w:hint="default"/>
        <w:lang w:val="en-PH" w:eastAsia="en-PH" w:bidi="en-PH"/>
      </w:rPr>
    </w:lvl>
    <w:lvl w:ilvl="8" w:tplc="730E6E74">
      <w:numFmt w:val="bullet"/>
      <w:lvlText w:val="•"/>
      <w:lvlJc w:val="left"/>
      <w:pPr>
        <w:ind w:left="10144" w:hanging="361"/>
      </w:pPr>
      <w:rPr>
        <w:rFonts w:hint="default"/>
        <w:lang w:val="en-PH" w:eastAsia="en-PH" w:bidi="en-PH"/>
      </w:rPr>
    </w:lvl>
  </w:abstractNum>
  <w:abstractNum w:abstractNumId="541" w15:restartNumberingAfterBreak="0">
    <w:nsid w:val="51990EC8"/>
    <w:multiLevelType w:val="hybridMultilevel"/>
    <w:tmpl w:val="83E8CFD6"/>
    <w:lvl w:ilvl="0" w:tplc="BA82BC1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BAA5AA8">
      <w:numFmt w:val="bullet"/>
      <w:lvlText w:val="•"/>
      <w:lvlJc w:val="left"/>
      <w:pPr>
        <w:ind w:left="3158" w:hanging="361"/>
      </w:pPr>
      <w:rPr>
        <w:rFonts w:hint="default"/>
        <w:lang w:val="en-PH" w:eastAsia="en-PH" w:bidi="en-PH"/>
      </w:rPr>
    </w:lvl>
    <w:lvl w:ilvl="2" w:tplc="331648FA">
      <w:numFmt w:val="bullet"/>
      <w:lvlText w:val="•"/>
      <w:lvlJc w:val="left"/>
      <w:pPr>
        <w:ind w:left="4156" w:hanging="361"/>
      </w:pPr>
      <w:rPr>
        <w:rFonts w:hint="default"/>
        <w:lang w:val="en-PH" w:eastAsia="en-PH" w:bidi="en-PH"/>
      </w:rPr>
    </w:lvl>
    <w:lvl w:ilvl="3" w:tplc="0B5E7564">
      <w:numFmt w:val="bullet"/>
      <w:lvlText w:val="•"/>
      <w:lvlJc w:val="left"/>
      <w:pPr>
        <w:ind w:left="5154" w:hanging="361"/>
      </w:pPr>
      <w:rPr>
        <w:rFonts w:hint="default"/>
        <w:lang w:val="en-PH" w:eastAsia="en-PH" w:bidi="en-PH"/>
      </w:rPr>
    </w:lvl>
    <w:lvl w:ilvl="4" w:tplc="FC9208B2">
      <w:numFmt w:val="bullet"/>
      <w:lvlText w:val="•"/>
      <w:lvlJc w:val="left"/>
      <w:pPr>
        <w:ind w:left="6152" w:hanging="361"/>
      </w:pPr>
      <w:rPr>
        <w:rFonts w:hint="default"/>
        <w:lang w:val="en-PH" w:eastAsia="en-PH" w:bidi="en-PH"/>
      </w:rPr>
    </w:lvl>
    <w:lvl w:ilvl="5" w:tplc="CF603908">
      <w:numFmt w:val="bullet"/>
      <w:lvlText w:val="•"/>
      <w:lvlJc w:val="left"/>
      <w:pPr>
        <w:ind w:left="7150" w:hanging="361"/>
      </w:pPr>
      <w:rPr>
        <w:rFonts w:hint="default"/>
        <w:lang w:val="en-PH" w:eastAsia="en-PH" w:bidi="en-PH"/>
      </w:rPr>
    </w:lvl>
    <w:lvl w:ilvl="6" w:tplc="5D18C9B0">
      <w:numFmt w:val="bullet"/>
      <w:lvlText w:val="•"/>
      <w:lvlJc w:val="left"/>
      <w:pPr>
        <w:ind w:left="8148" w:hanging="361"/>
      </w:pPr>
      <w:rPr>
        <w:rFonts w:hint="default"/>
        <w:lang w:val="en-PH" w:eastAsia="en-PH" w:bidi="en-PH"/>
      </w:rPr>
    </w:lvl>
    <w:lvl w:ilvl="7" w:tplc="DA9E8AD4">
      <w:numFmt w:val="bullet"/>
      <w:lvlText w:val="•"/>
      <w:lvlJc w:val="left"/>
      <w:pPr>
        <w:ind w:left="9146" w:hanging="361"/>
      </w:pPr>
      <w:rPr>
        <w:rFonts w:hint="default"/>
        <w:lang w:val="en-PH" w:eastAsia="en-PH" w:bidi="en-PH"/>
      </w:rPr>
    </w:lvl>
    <w:lvl w:ilvl="8" w:tplc="82A6C028">
      <w:numFmt w:val="bullet"/>
      <w:lvlText w:val="•"/>
      <w:lvlJc w:val="left"/>
      <w:pPr>
        <w:ind w:left="10144" w:hanging="361"/>
      </w:pPr>
      <w:rPr>
        <w:rFonts w:hint="default"/>
        <w:lang w:val="en-PH" w:eastAsia="en-PH" w:bidi="en-PH"/>
      </w:rPr>
    </w:lvl>
  </w:abstractNum>
  <w:abstractNum w:abstractNumId="542" w15:restartNumberingAfterBreak="0">
    <w:nsid w:val="520003FE"/>
    <w:multiLevelType w:val="hybridMultilevel"/>
    <w:tmpl w:val="90544BE2"/>
    <w:lvl w:ilvl="0" w:tplc="AE3A63A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D07E006E">
      <w:numFmt w:val="bullet"/>
      <w:lvlText w:val="•"/>
      <w:lvlJc w:val="left"/>
      <w:pPr>
        <w:ind w:left="3158" w:hanging="361"/>
      </w:pPr>
      <w:rPr>
        <w:rFonts w:hint="default"/>
        <w:lang w:val="en-PH" w:eastAsia="en-PH" w:bidi="en-PH"/>
      </w:rPr>
    </w:lvl>
    <w:lvl w:ilvl="2" w:tplc="E83CE466">
      <w:numFmt w:val="bullet"/>
      <w:lvlText w:val="•"/>
      <w:lvlJc w:val="left"/>
      <w:pPr>
        <w:ind w:left="4156" w:hanging="361"/>
      </w:pPr>
      <w:rPr>
        <w:rFonts w:hint="default"/>
        <w:lang w:val="en-PH" w:eastAsia="en-PH" w:bidi="en-PH"/>
      </w:rPr>
    </w:lvl>
    <w:lvl w:ilvl="3" w:tplc="C332E070">
      <w:numFmt w:val="bullet"/>
      <w:lvlText w:val="•"/>
      <w:lvlJc w:val="left"/>
      <w:pPr>
        <w:ind w:left="5154" w:hanging="361"/>
      </w:pPr>
      <w:rPr>
        <w:rFonts w:hint="default"/>
        <w:lang w:val="en-PH" w:eastAsia="en-PH" w:bidi="en-PH"/>
      </w:rPr>
    </w:lvl>
    <w:lvl w:ilvl="4" w:tplc="BAB66DA8">
      <w:numFmt w:val="bullet"/>
      <w:lvlText w:val="•"/>
      <w:lvlJc w:val="left"/>
      <w:pPr>
        <w:ind w:left="6152" w:hanging="361"/>
      </w:pPr>
      <w:rPr>
        <w:rFonts w:hint="default"/>
        <w:lang w:val="en-PH" w:eastAsia="en-PH" w:bidi="en-PH"/>
      </w:rPr>
    </w:lvl>
    <w:lvl w:ilvl="5" w:tplc="24D6A3D4">
      <w:numFmt w:val="bullet"/>
      <w:lvlText w:val="•"/>
      <w:lvlJc w:val="left"/>
      <w:pPr>
        <w:ind w:left="7150" w:hanging="361"/>
      </w:pPr>
      <w:rPr>
        <w:rFonts w:hint="default"/>
        <w:lang w:val="en-PH" w:eastAsia="en-PH" w:bidi="en-PH"/>
      </w:rPr>
    </w:lvl>
    <w:lvl w:ilvl="6" w:tplc="8CDC56CA">
      <w:numFmt w:val="bullet"/>
      <w:lvlText w:val="•"/>
      <w:lvlJc w:val="left"/>
      <w:pPr>
        <w:ind w:left="8148" w:hanging="361"/>
      </w:pPr>
      <w:rPr>
        <w:rFonts w:hint="default"/>
        <w:lang w:val="en-PH" w:eastAsia="en-PH" w:bidi="en-PH"/>
      </w:rPr>
    </w:lvl>
    <w:lvl w:ilvl="7" w:tplc="F8CC316C">
      <w:numFmt w:val="bullet"/>
      <w:lvlText w:val="•"/>
      <w:lvlJc w:val="left"/>
      <w:pPr>
        <w:ind w:left="9146" w:hanging="361"/>
      </w:pPr>
      <w:rPr>
        <w:rFonts w:hint="default"/>
        <w:lang w:val="en-PH" w:eastAsia="en-PH" w:bidi="en-PH"/>
      </w:rPr>
    </w:lvl>
    <w:lvl w:ilvl="8" w:tplc="5478D262">
      <w:numFmt w:val="bullet"/>
      <w:lvlText w:val="•"/>
      <w:lvlJc w:val="left"/>
      <w:pPr>
        <w:ind w:left="10144" w:hanging="361"/>
      </w:pPr>
      <w:rPr>
        <w:rFonts w:hint="default"/>
        <w:lang w:val="en-PH" w:eastAsia="en-PH" w:bidi="en-PH"/>
      </w:rPr>
    </w:lvl>
  </w:abstractNum>
  <w:abstractNum w:abstractNumId="543" w15:restartNumberingAfterBreak="0">
    <w:nsid w:val="52303AC3"/>
    <w:multiLevelType w:val="hybridMultilevel"/>
    <w:tmpl w:val="34E49402"/>
    <w:lvl w:ilvl="0" w:tplc="83A83AF2">
      <w:start w:val="2"/>
      <w:numFmt w:val="lowerLetter"/>
      <w:lvlText w:val="%1."/>
      <w:lvlJc w:val="left"/>
      <w:pPr>
        <w:ind w:left="390" w:hanging="360"/>
      </w:pPr>
      <w:rPr>
        <w:rFonts w:ascii="Times New Roman" w:eastAsia="Times New Roman" w:hAnsi="Times New Roman" w:cs="Times New Roman" w:hint="default"/>
        <w:spacing w:val="-2"/>
        <w:w w:val="99"/>
        <w:sz w:val="24"/>
        <w:szCs w:val="24"/>
        <w:lang w:val="en-PH" w:eastAsia="en-PH" w:bidi="en-PH"/>
      </w:rPr>
    </w:lvl>
    <w:lvl w:ilvl="1" w:tplc="C9CADFB0">
      <w:start w:val="1"/>
      <w:numFmt w:val="lowerRoman"/>
      <w:lvlText w:val="%2."/>
      <w:lvlJc w:val="left"/>
      <w:pPr>
        <w:ind w:left="750" w:hanging="360"/>
      </w:pPr>
      <w:rPr>
        <w:rFonts w:ascii="Times New Roman" w:eastAsia="Times New Roman" w:hAnsi="Times New Roman" w:cs="Times New Roman" w:hint="default"/>
        <w:spacing w:val="-18"/>
        <w:w w:val="99"/>
        <w:sz w:val="24"/>
        <w:szCs w:val="24"/>
        <w:lang w:val="en-PH" w:eastAsia="en-PH" w:bidi="en-PH"/>
      </w:rPr>
    </w:lvl>
    <w:lvl w:ilvl="2" w:tplc="E7C2A5BC">
      <w:numFmt w:val="bullet"/>
      <w:lvlText w:val="-"/>
      <w:lvlJc w:val="left"/>
      <w:pPr>
        <w:ind w:left="1088" w:hanging="339"/>
      </w:pPr>
      <w:rPr>
        <w:rFonts w:ascii="Times New Roman" w:eastAsia="Times New Roman" w:hAnsi="Times New Roman" w:cs="Times New Roman" w:hint="default"/>
        <w:spacing w:val="-2"/>
        <w:w w:val="99"/>
        <w:sz w:val="24"/>
        <w:szCs w:val="24"/>
        <w:lang w:val="en-PH" w:eastAsia="en-PH" w:bidi="en-PH"/>
      </w:rPr>
    </w:lvl>
    <w:lvl w:ilvl="3" w:tplc="8682D014">
      <w:numFmt w:val="bullet"/>
      <w:lvlText w:val="•"/>
      <w:lvlJc w:val="left"/>
      <w:pPr>
        <w:ind w:left="1987" w:hanging="339"/>
      </w:pPr>
      <w:rPr>
        <w:rFonts w:hint="default"/>
        <w:lang w:val="en-PH" w:eastAsia="en-PH" w:bidi="en-PH"/>
      </w:rPr>
    </w:lvl>
    <w:lvl w:ilvl="4" w:tplc="2E168A00">
      <w:numFmt w:val="bullet"/>
      <w:lvlText w:val="•"/>
      <w:lvlJc w:val="left"/>
      <w:pPr>
        <w:ind w:left="2895" w:hanging="339"/>
      </w:pPr>
      <w:rPr>
        <w:rFonts w:hint="default"/>
        <w:lang w:val="en-PH" w:eastAsia="en-PH" w:bidi="en-PH"/>
      </w:rPr>
    </w:lvl>
    <w:lvl w:ilvl="5" w:tplc="A70ADD8E">
      <w:numFmt w:val="bullet"/>
      <w:lvlText w:val="•"/>
      <w:lvlJc w:val="left"/>
      <w:pPr>
        <w:ind w:left="3802" w:hanging="339"/>
      </w:pPr>
      <w:rPr>
        <w:rFonts w:hint="default"/>
        <w:lang w:val="en-PH" w:eastAsia="en-PH" w:bidi="en-PH"/>
      </w:rPr>
    </w:lvl>
    <w:lvl w:ilvl="6" w:tplc="414C5D42">
      <w:numFmt w:val="bullet"/>
      <w:lvlText w:val="•"/>
      <w:lvlJc w:val="left"/>
      <w:pPr>
        <w:ind w:left="4710" w:hanging="339"/>
      </w:pPr>
      <w:rPr>
        <w:rFonts w:hint="default"/>
        <w:lang w:val="en-PH" w:eastAsia="en-PH" w:bidi="en-PH"/>
      </w:rPr>
    </w:lvl>
    <w:lvl w:ilvl="7" w:tplc="2DEABC60">
      <w:numFmt w:val="bullet"/>
      <w:lvlText w:val="•"/>
      <w:lvlJc w:val="left"/>
      <w:pPr>
        <w:ind w:left="5618" w:hanging="339"/>
      </w:pPr>
      <w:rPr>
        <w:rFonts w:hint="default"/>
        <w:lang w:val="en-PH" w:eastAsia="en-PH" w:bidi="en-PH"/>
      </w:rPr>
    </w:lvl>
    <w:lvl w:ilvl="8" w:tplc="21CC05EE">
      <w:numFmt w:val="bullet"/>
      <w:lvlText w:val="•"/>
      <w:lvlJc w:val="left"/>
      <w:pPr>
        <w:ind w:left="6525" w:hanging="339"/>
      </w:pPr>
      <w:rPr>
        <w:rFonts w:hint="default"/>
        <w:lang w:val="en-PH" w:eastAsia="en-PH" w:bidi="en-PH"/>
      </w:rPr>
    </w:lvl>
  </w:abstractNum>
  <w:abstractNum w:abstractNumId="544" w15:restartNumberingAfterBreak="0">
    <w:nsid w:val="5237559B"/>
    <w:multiLevelType w:val="hybridMultilevel"/>
    <w:tmpl w:val="DED64106"/>
    <w:lvl w:ilvl="0" w:tplc="19682FC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D6B22BAC">
      <w:numFmt w:val="bullet"/>
      <w:lvlText w:val="•"/>
      <w:lvlJc w:val="left"/>
      <w:pPr>
        <w:ind w:left="3158" w:hanging="361"/>
      </w:pPr>
      <w:rPr>
        <w:rFonts w:hint="default"/>
        <w:lang w:val="en-PH" w:eastAsia="en-PH" w:bidi="en-PH"/>
      </w:rPr>
    </w:lvl>
    <w:lvl w:ilvl="2" w:tplc="CAA250BE">
      <w:numFmt w:val="bullet"/>
      <w:lvlText w:val="•"/>
      <w:lvlJc w:val="left"/>
      <w:pPr>
        <w:ind w:left="4156" w:hanging="361"/>
      </w:pPr>
      <w:rPr>
        <w:rFonts w:hint="default"/>
        <w:lang w:val="en-PH" w:eastAsia="en-PH" w:bidi="en-PH"/>
      </w:rPr>
    </w:lvl>
    <w:lvl w:ilvl="3" w:tplc="143A3AA4">
      <w:numFmt w:val="bullet"/>
      <w:lvlText w:val="•"/>
      <w:lvlJc w:val="left"/>
      <w:pPr>
        <w:ind w:left="5154" w:hanging="361"/>
      </w:pPr>
      <w:rPr>
        <w:rFonts w:hint="default"/>
        <w:lang w:val="en-PH" w:eastAsia="en-PH" w:bidi="en-PH"/>
      </w:rPr>
    </w:lvl>
    <w:lvl w:ilvl="4" w:tplc="150E0190">
      <w:numFmt w:val="bullet"/>
      <w:lvlText w:val="•"/>
      <w:lvlJc w:val="left"/>
      <w:pPr>
        <w:ind w:left="6152" w:hanging="361"/>
      </w:pPr>
      <w:rPr>
        <w:rFonts w:hint="default"/>
        <w:lang w:val="en-PH" w:eastAsia="en-PH" w:bidi="en-PH"/>
      </w:rPr>
    </w:lvl>
    <w:lvl w:ilvl="5" w:tplc="285CDC22">
      <w:numFmt w:val="bullet"/>
      <w:lvlText w:val="•"/>
      <w:lvlJc w:val="left"/>
      <w:pPr>
        <w:ind w:left="7150" w:hanging="361"/>
      </w:pPr>
      <w:rPr>
        <w:rFonts w:hint="default"/>
        <w:lang w:val="en-PH" w:eastAsia="en-PH" w:bidi="en-PH"/>
      </w:rPr>
    </w:lvl>
    <w:lvl w:ilvl="6" w:tplc="8FEA8D08">
      <w:numFmt w:val="bullet"/>
      <w:lvlText w:val="•"/>
      <w:lvlJc w:val="left"/>
      <w:pPr>
        <w:ind w:left="8148" w:hanging="361"/>
      </w:pPr>
      <w:rPr>
        <w:rFonts w:hint="default"/>
        <w:lang w:val="en-PH" w:eastAsia="en-PH" w:bidi="en-PH"/>
      </w:rPr>
    </w:lvl>
    <w:lvl w:ilvl="7" w:tplc="0D3AC580">
      <w:numFmt w:val="bullet"/>
      <w:lvlText w:val="•"/>
      <w:lvlJc w:val="left"/>
      <w:pPr>
        <w:ind w:left="9146" w:hanging="361"/>
      </w:pPr>
      <w:rPr>
        <w:rFonts w:hint="default"/>
        <w:lang w:val="en-PH" w:eastAsia="en-PH" w:bidi="en-PH"/>
      </w:rPr>
    </w:lvl>
    <w:lvl w:ilvl="8" w:tplc="35EADD4A">
      <w:numFmt w:val="bullet"/>
      <w:lvlText w:val="•"/>
      <w:lvlJc w:val="left"/>
      <w:pPr>
        <w:ind w:left="10144" w:hanging="361"/>
      </w:pPr>
      <w:rPr>
        <w:rFonts w:hint="default"/>
        <w:lang w:val="en-PH" w:eastAsia="en-PH" w:bidi="en-PH"/>
      </w:rPr>
    </w:lvl>
  </w:abstractNum>
  <w:abstractNum w:abstractNumId="545" w15:restartNumberingAfterBreak="0">
    <w:nsid w:val="524C071F"/>
    <w:multiLevelType w:val="hybridMultilevel"/>
    <w:tmpl w:val="DD328BF8"/>
    <w:lvl w:ilvl="0" w:tplc="0E24ECC0">
      <w:start w:val="1"/>
      <w:numFmt w:val="decimal"/>
      <w:lvlText w:val="%1."/>
      <w:lvlJc w:val="left"/>
      <w:pPr>
        <w:ind w:left="2070" w:hanging="270"/>
      </w:pPr>
      <w:rPr>
        <w:rFonts w:ascii="Times New Roman" w:eastAsia="Times New Roman" w:hAnsi="Times New Roman" w:cs="Times New Roman" w:hint="default"/>
        <w:w w:val="100"/>
        <w:sz w:val="24"/>
        <w:szCs w:val="24"/>
        <w:lang w:val="en-PH" w:eastAsia="en-PH" w:bidi="en-PH"/>
      </w:rPr>
    </w:lvl>
    <w:lvl w:ilvl="1" w:tplc="2C38C8C0">
      <w:start w:val="1"/>
      <w:numFmt w:val="lowerLetter"/>
      <w:lvlText w:val="%2."/>
      <w:lvlJc w:val="left"/>
      <w:pPr>
        <w:ind w:left="2368" w:hanging="284"/>
      </w:pPr>
      <w:rPr>
        <w:rFonts w:ascii="Times New Roman" w:eastAsia="Times New Roman" w:hAnsi="Times New Roman" w:cs="Times New Roman" w:hint="default"/>
        <w:spacing w:val="-4"/>
        <w:w w:val="99"/>
        <w:sz w:val="24"/>
        <w:szCs w:val="24"/>
        <w:lang w:val="en-PH" w:eastAsia="en-PH" w:bidi="en-PH"/>
      </w:rPr>
    </w:lvl>
    <w:lvl w:ilvl="2" w:tplc="06240042">
      <w:numFmt w:val="bullet"/>
      <w:lvlText w:val="•"/>
      <w:lvlJc w:val="left"/>
      <w:pPr>
        <w:ind w:left="3446" w:hanging="284"/>
      </w:pPr>
      <w:rPr>
        <w:rFonts w:hint="default"/>
        <w:lang w:val="en-PH" w:eastAsia="en-PH" w:bidi="en-PH"/>
      </w:rPr>
    </w:lvl>
    <w:lvl w:ilvl="3" w:tplc="2D64BE2A">
      <w:numFmt w:val="bullet"/>
      <w:lvlText w:val="•"/>
      <w:lvlJc w:val="left"/>
      <w:pPr>
        <w:ind w:left="4533" w:hanging="284"/>
      </w:pPr>
      <w:rPr>
        <w:rFonts w:hint="default"/>
        <w:lang w:val="en-PH" w:eastAsia="en-PH" w:bidi="en-PH"/>
      </w:rPr>
    </w:lvl>
    <w:lvl w:ilvl="4" w:tplc="E93C5C02">
      <w:numFmt w:val="bullet"/>
      <w:lvlText w:val="•"/>
      <w:lvlJc w:val="left"/>
      <w:pPr>
        <w:ind w:left="5620" w:hanging="284"/>
      </w:pPr>
      <w:rPr>
        <w:rFonts w:hint="default"/>
        <w:lang w:val="en-PH" w:eastAsia="en-PH" w:bidi="en-PH"/>
      </w:rPr>
    </w:lvl>
    <w:lvl w:ilvl="5" w:tplc="29D436FE">
      <w:numFmt w:val="bullet"/>
      <w:lvlText w:val="•"/>
      <w:lvlJc w:val="left"/>
      <w:pPr>
        <w:ind w:left="6706" w:hanging="284"/>
      </w:pPr>
      <w:rPr>
        <w:rFonts w:hint="default"/>
        <w:lang w:val="en-PH" w:eastAsia="en-PH" w:bidi="en-PH"/>
      </w:rPr>
    </w:lvl>
    <w:lvl w:ilvl="6" w:tplc="2CA2A2B8">
      <w:numFmt w:val="bullet"/>
      <w:lvlText w:val="•"/>
      <w:lvlJc w:val="left"/>
      <w:pPr>
        <w:ind w:left="7793" w:hanging="284"/>
      </w:pPr>
      <w:rPr>
        <w:rFonts w:hint="default"/>
        <w:lang w:val="en-PH" w:eastAsia="en-PH" w:bidi="en-PH"/>
      </w:rPr>
    </w:lvl>
    <w:lvl w:ilvl="7" w:tplc="D812DD0C">
      <w:numFmt w:val="bullet"/>
      <w:lvlText w:val="•"/>
      <w:lvlJc w:val="left"/>
      <w:pPr>
        <w:ind w:left="8880" w:hanging="284"/>
      </w:pPr>
      <w:rPr>
        <w:rFonts w:hint="default"/>
        <w:lang w:val="en-PH" w:eastAsia="en-PH" w:bidi="en-PH"/>
      </w:rPr>
    </w:lvl>
    <w:lvl w:ilvl="8" w:tplc="C2107B40">
      <w:numFmt w:val="bullet"/>
      <w:lvlText w:val="•"/>
      <w:lvlJc w:val="left"/>
      <w:pPr>
        <w:ind w:left="9966" w:hanging="284"/>
      </w:pPr>
      <w:rPr>
        <w:rFonts w:hint="default"/>
        <w:lang w:val="en-PH" w:eastAsia="en-PH" w:bidi="en-PH"/>
      </w:rPr>
    </w:lvl>
  </w:abstractNum>
  <w:abstractNum w:abstractNumId="546" w15:restartNumberingAfterBreak="0">
    <w:nsid w:val="525C48AE"/>
    <w:multiLevelType w:val="hybridMultilevel"/>
    <w:tmpl w:val="04B014EC"/>
    <w:lvl w:ilvl="0" w:tplc="F56E308A">
      <w:start w:val="1"/>
      <w:numFmt w:val="decimal"/>
      <w:lvlText w:val="%1."/>
      <w:lvlJc w:val="left"/>
      <w:pPr>
        <w:ind w:left="2084" w:hanging="285"/>
      </w:pPr>
      <w:rPr>
        <w:rFonts w:ascii="Times New Roman" w:eastAsia="Times New Roman" w:hAnsi="Times New Roman" w:cs="Times New Roman" w:hint="default"/>
        <w:b/>
        <w:bCs/>
        <w:spacing w:val="-16"/>
        <w:w w:val="100"/>
        <w:sz w:val="24"/>
        <w:szCs w:val="24"/>
        <w:lang w:val="en-PH" w:eastAsia="en-PH" w:bidi="en-PH"/>
      </w:rPr>
    </w:lvl>
    <w:lvl w:ilvl="1" w:tplc="759664D4">
      <w:numFmt w:val="bullet"/>
      <w:lvlText w:val="•"/>
      <w:lvlJc w:val="left"/>
      <w:pPr>
        <w:ind w:left="3086" w:hanging="285"/>
      </w:pPr>
      <w:rPr>
        <w:rFonts w:hint="default"/>
        <w:lang w:val="en-PH" w:eastAsia="en-PH" w:bidi="en-PH"/>
      </w:rPr>
    </w:lvl>
    <w:lvl w:ilvl="2" w:tplc="96F00EA0">
      <w:numFmt w:val="bullet"/>
      <w:lvlText w:val="•"/>
      <w:lvlJc w:val="left"/>
      <w:pPr>
        <w:ind w:left="4092" w:hanging="285"/>
      </w:pPr>
      <w:rPr>
        <w:rFonts w:hint="default"/>
        <w:lang w:val="en-PH" w:eastAsia="en-PH" w:bidi="en-PH"/>
      </w:rPr>
    </w:lvl>
    <w:lvl w:ilvl="3" w:tplc="83D890EE">
      <w:numFmt w:val="bullet"/>
      <w:lvlText w:val="•"/>
      <w:lvlJc w:val="left"/>
      <w:pPr>
        <w:ind w:left="5098" w:hanging="285"/>
      </w:pPr>
      <w:rPr>
        <w:rFonts w:hint="default"/>
        <w:lang w:val="en-PH" w:eastAsia="en-PH" w:bidi="en-PH"/>
      </w:rPr>
    </w:lvl>
    <w:lvl w:ilvl="4" w:tplc="6302DCC4">
      <w:numFmt w:val="bullet"/>
      <w:lvlText w:val="•"/>
      <w:lvlJc w:val="left"/>
      <w:pPr>
        <w:ind w:left="6104" w:hanging="285"/>
      </w:pPr>
      <w:rPr>
        <w:rFonts w:hint="default"/>
        <w:lang w:val="en-PH" w:eastAsia="en-PH" w:bidi="en-PH"/>
      </w:rPr>
    </w:lvl>
    <w:lvl w:ilvl="5" w:tplc="FEC2FAD0">
      <w:numFmt w:val="bullet"/>
      <w:lvlText w:val="•"/>
      <w:lvlJc w:val="left"/>
      <w:pPr>
        <w:ind w:left="7110" w:hanging="285"/>
      </w:pPr>
      <w:rPr>
        <w:rFonts w:hint="default"/>
        <w:lang w:val="en-PH" w:eastAsia="en-PH" w:bidi="en-PH"/>
      </w:rPr>
    </w:lvl>
    <w:lvl w:ilvl="6" w:tplc="C512F872">
      <w:numFmt w:val="bullet"/>
      <w:lvlText w:val="•"/>
      <w:lvlJc w:val="left"/>
      <w:pPr>
        <w:ind w:left="8116" w:hanging="285"/>
      </w:pPr>
      <w:rPr>
        <w:rFonts w:hint="default"/>
        <w:lang w:val="en-PH" w:eastAsia="en-PH" w:bidi="en-PH"/>
      </w:rPr>
    </w:lvl>
    <w:lvl w:ilvl="7" w:tplc="C62623B2">
      <w:numFmt w:val="bullet"/>
      <w:lvlText w:val="•"/>
      <w:lvlJc w:val="left"/>
      <w:pPr>
        <w:ind w:left="9122" w:hanging="285"/>
      </w:pPr>
      <w:rPr>
        <w:rFonts w:hint="default"/>
        <w:lang w:val="en-PH" w:eastAsia="en-PH" w:bidi="en-PH"/>
      </w:rPr>
    </w:lvl>
    <w:lvl w:ilvl="8" w:tplc="EA16D638">
      <w:numFmt w:val="bullet"/>
      <w:lvlText w:val="•"/>
      <w:lvlJc w:val="left"/>
      <w:pPr>
        <w:ind w:left="10128" w:hanging="285"/>
      </w:pPr>
      <w:rPr>
        <w:rFonts w:hint="default"/>
        <w:lang w:val="en-PH" w:eastAsia="en-PH" w:bidi="en-PH"/>
      </w:rPr>
    </w:lvl>
  </w:abstractNum>
  <w:abstractNum w:abstractNumId="547" w15:restartNumberingAfterBreak="0">
    <w:nsid w:val="525C4CC9"/>
    <w:multiLevelType w:val="hybridMultilevel"/>
    <w:tmpl w:val="DFB01DBA"/>
    <w:lvl w:ilvl="0" w:tplc="A918730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3528172">
      <w:numFmt w:val="bullet"/>
      <w:lvlText w:val="•"/>
      <w:lvlJc w:val="left"/>
      <w:pPr>
        <w:ind w:left="3158" w:hanging="361"/>
      </w:pPr>
      <w:rPr>
        <w:rFonts w:hint="default"/>
        <w:lang w:val="en-PH" w:eastAsia="en-PH" w:bidi="en-PH"/>
      </w:rPr>
    </w:lvl>
    <w:lvl w:ilvl="2" w:tplc="9830F170">
      <w:numFmt w:val="bullet"/>
      <w:lvlText w:val="•"/>
      <w:lvlJc w:val="left"/>
      <w:pPr>
        <w:ind w:left="4156" w:hanging="361"/>
      </w:pPr>
      <w:rPr>
        <w:rFonts w:hint="default"/>
        <w:lang w:val="en-PH" w:eastAsia="en-PH" w:bidi="en-PH"/>
      </w:rPr>
    </w:lvl>
    <w:lvl w:ilvl="3" w:tplc="E3804772">
      <w:numFmt w:val="bullet"/>
      <w:lvlText w:val="•"/>
      <w:lvlJc w:val="left"/>
      <w:pPr>
        <w:ind w:left="5154" w:hanging="361"/>
      </w:pPr>
      <w:rPr>
        <w:rFonts w:hint="default"/>
        <w:lang w:val="en-PH" w:eastAsia="en-PH" w:bidi="en-PH"/>
      </w:rPr>
    </w:lvl>
    <w:lvl w:ilvl="4" w:tplc="5E72D982">
      <w:numFmt w:val="bullet"/>
      <w:lvlText w:val="•"/>
      <w:lvlJc w:val="left"/>
      <w:pPr>
        <w:ind w:left="6152" w:hanging="361"/>
      </w:pPr>
      <w:rPr>
        <w:rFonts w:hint="default"/>
        <w:lang w:val="en-PH" w:eastAsia="en-PH" w:bidi="en-PH"/>
      </w:rPr>
    </w:lvl>
    <w:lvl w:ilvl="5" w:tplc="FC0CF740">
      <w:numFmt w:val="bullet"/>
      <w:lvlText w:val="•"/>
      <w:lvlJc w:val="left"/>
      <w:pPr>
        <w:ind w:left="7150" w:hanging="361"/>
      </w:pPr>
      <w:rPr>
        <w:rFonts w:hint="default"/>
        <w:lang w:val="en-PH" w:eastAsia="en-PH" w:bidi="en-PH"/>
      </w:rPr>
    </w:lvl>
    <w:lvl w:ilvl="6" w:tplc="E50CA6BC">
      <w:numFmt w:val="bullet"/>
      <w:lvlText w:val="•"/>
      <w:lvlJc w:val="left"/>
      <w:pPr>
        <w:ind w:left="8148" w:hanging="361"/>
      </w:pPr>
      <w:rPr>
        <w:rFonts w:hint="default"/>
        <w:lang w:val="en-PH" w:eastAsia="en-PH" w:bidi="en-PH"/>
      </w:rPr>
    </w:lvl>
    <w:lvl w:ilvl="7" w:tplc="16DA2BD2">
      <w:numFmt w:val="bullet"/>
      <w:lvlText w:val="•"/>
      <w:lvlJc w:val="left"/>
      <w:pPr>
        <w:ind w:left="9146" w:hanging="361"/>
      </w:pPr>
      <w:rPr>
        <w:rFonts w:hint="default"/>
        <w:lang w:val="en-PH" w:eastAsia="en-PH" w:bidi="en-PH"/>
      </w:rPr>
    </w:lvl>
    <w:lvl w:ilvl="8" w:tplc="6F0ED0B4">
      <w:numFmt w:val="bullet"/>
      <w:lvlText w:val="•"/>
      <w:lvlJc w:val="left"/>
      <w:pPr>
        <w:ind w:left="10144" w:hanging="361"/>
      </w:pPr>
      <w:rPr>
        <w:rFonts w:hint="default"/>
        <w:lang w:val="en-PH" w:eastAsia="en-PH" w:bidi="en-PH"/>
      </w:rPr>
    </w:lvl>
  </w:abstractNum>
  <w:abstractNum w:abstractNumId="548" w15:restartNumberingAfterBreak="0">
    <w:nsid w:val="529A2D53"/>
    <w:multiLevelType w:val="hybridMultilevel"/>
    <w:tmpl w:val="1D523A52"/>
    <w:lvl w:ilvl="0" w:tplc="EAB49A66">
      <w:start w:val="2"/>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DBA4C62C">
      <w:numFmt w:val="bullet"/>
      <w:lvlText w:val=""/>
      <w:lvlJc w:val="left"/>
      <w:pPr>
        <w:ind w:left="2520" w:hanging="360"/>
      </w:pPr>
      <w:rPr>
        <w:rFonts w:ascii="Symbol" w:eastAsia="Symbol" w:hAnsi="Symbol" w:cs="Symbol" w:hint="default"/>
        <w:w w:val="100"/>
        <w:sz w:val="24"/>
        <w:szCs w:val="24"/>
        <w:lang w:val="en-PH" w:eastAsia="en-PH" w:bidi="en-PH"/>
      </w:rPr>
    </w:lvl>
    <w:lvl w:ilvl="2" w:tplc="FC063FD8">
      <w:numFmt w:val="bullet"/>
      <w:lvlText w:val="•"/>
      <w:lvlJc w:val="left"/>
      <w:pPr>
        <w:ind w:left="2714" w:hanging="360"/>
      </w:pPr>
      <w:rPr>
        <w:rFonts w:hint="default"/>
        <w:lang w:val="en-PH" w:eastAsia="en-PH" w:bidi="en-PH"/>
      </w:rPr>
    </w:lvl>
    <w:lvl w:ilvl="3" w:tplc="D06096CC">
      <w:numFmt w:val="bullet"/>
      <w:lvlText w:val="•"/>
      <w:lvlJc w:val="left"/>
      <w:pPr>
        <w:ind w:left="2908" w:hanging="360"/>
      </w:pPr>
      <w:rPr>
        <w:rFonts w:hint="default"/>
        <w:lang w:val="en-PH" w:eastAsia="en-PH" w:bidi="en-PH"/>
      </w:rPr>
    </w:lvl>
    <w:lvl w:ilvl="4" w:tplc="8006CBEE">
      <w:numFmt w:val="bullet"/>
      <w:lvlText w:val="•"/>
      <w:lvlJc w:val="left"/>
      <w:pPr>
        <w:ind w:left="3102" w:hanging="360"/>
      </w:pPr>
      <w:rPr>
        <w:rFonts w:hint="default"/>
        <w:lang w:val="en-PH" w:eastAsia="en-PH" w:bidi="en-PH"/>
      </w:rPr>
    </w:lvl>
    <w:lvl w:ilvl="5" w:tplc="E690CEF2">
      <w:numFmt w:val="bullet"/>
      <w:lvlText w:val="•"/>
      <w:lvlJc w:val="left"/>
      <w:pPr>
        <w:ind w:left="3296" w:hanging="360"/>
      </w:pPr>
      <w:rPr>
        <w:rFonts w:hint="default"/>
        <w:lang w:val="en-PH" w:eastAsia="en-PH" w:bidi="en-PH"/>
      </w:rPr>
    </w:lvl>
    <w:lvl w:ilvl="6" w:tplc="CAD4B73C">
      <w:numFmt w:val="bullet"/>
      <w:lvlText w:val="•"/>
      <w:lvlJc w:val="left"/>
      <w:pPr>
        <w:ind w:left="3490" w:hanging="360"/>
      </w:pPr>
      <w:rPr>
        <w:rFonts w:hint="default"/>
        <w:lang w:val="en-PH" w:eastAsia="en-PH" w:bidi="en-PH"/>
      </w:rPr>
    </w:lvl>
    <w:lvl w:ilvl="7" w:tplc="F6F238C2">
      <w:numFmt w:val="bullet"/>
      <w:lvlText w:val="•"/>
      <w:lvlJc w:val="left"/>
      <w:pPr>
        <w:ind w:left="3684" w:hanging="360"/>
      </w:pPr>
      <w:rPr>
        <w:rFonts w:hint="default"/>
        <w:lang w:val="en-PH" w:eastAsia="en-PH" w:bidi="en-PH"/>
      </w:rPr>
    </w:lvl>
    <w:lvl w:ilvl="8" w:tplc="F1B8AF20">
      <w:numFmt w:val="bullet"/>
      <w:lvlText w:val="•"/>
      <w:lvlJc w:val="left"/>
      <w:pPr>
        <w:ind w:left="3878" w:hanging="360"/>
      </w:pPr>
      <w:rPr>
        <w:rFonts w:hint="default"/>
        <w:lang w:val="en-PH" w:eastAsia="en-PH" w:bidi="en-PH"/>
      </w:rPr>
    </w:lvl>
  </w:abstractNum>
  <w:abstractNum w:abstractNumId="549" w15:restartNumberingAfterBreak="0">
    <w:nsid w:val="530A7F36"/>
    <w:multiLevelType w:val="hybridMultilevel"/>
    <w:tmpl w:val="3718FEE0"/>
    <w:lvl w:ilvl="0" w:tplc="876807A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6F89BF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7466EE76">
      <w:numFmt w:val="bullet"/>
      <w:lvlText w:val="•"/>
      <w:lvlJc w:val="left"/>
      <w:pPr>
        <w:ind w:left="3588" w:hanging="360"/>
      </w:pPr>
      <w:rPr>
        <w:rFonts w:hint="default"/>
        <w:lang w:val="en-PH" w:eastAsia="en-PH" w:bidi="en-PH"/>
      </w:rPr>
    </w:lvl>
    <w:lvl w:ilvl="3" w:tplc="B88ED364">
      <w:numFmt w:val="bullet"/>
      <w:lvlText w:val="•"/>
      <w:lvlJc w:val="left"/>
      <w:pPr>
        <w:ind w:left="4657" w:hanging="360"/>
      </w:pPr>
      <w:rPr>
        <w:rFonts w:hint="default"/>
        <w:lang w:val="en-PH" w:eastAsia="en-PH" w:bidi="en-PH"/>
      </w:rPr>
    </w:lvl>
    <w:lvl w:ilvl="4" w:tplc="5CD25EDC">
      <w:numFmt w:val="bullet"/>
      <w:lvlText w:val="•"/>
      <w:lvlJc w:val="left"/>
      <w:pPr>
        <w:ind w:left="5726" w:hanging="360"/>
      </w:pPr>
      <w:rPr>
        <w:rFonts w:hint="default"/>
        <w:lang w:val="en-PH" w:eastAsia="en-PH" w:bidi="en-PH"/>
      </w:rPr>
    </w:lvl>
    <w:lvl w:ilvl="5" w:tplc="735AA2D8">
      <w:numFmt w:val="bullet"/>
      <w:lvlText w:val="•"/>
      <w:lvlJc w:val="left"/>
      <w:pPr>
        <w:ind w:left="6795" w:hanging="360"/>
      </w:pPr>
      <w:rPr>
        <w:rFonts w:hint="default"/>
        <w:lang w:val="en-PH" w:eastAsia="en-PH" w:bidi="en-PH"/>
      </w:rPr>
    </w:lvl>
    <w:lvl w:ilvl="6" w:tplc="D414823E">
      <w:numFmt w:val="bullet"/>
      <w:lvlText w:val="•"/>
      <w:lvlJc w:val="left"/>
      <w:pPr>
        <w:ind w:left="7864" w:hanging="360"/>
      </w:pPr>
      <w:rPr>
        <w:rFonts w:hint="default"/>
        <w:lang w:val="en-PH" w:eastAsia="en-PH" w:bidi="en-PH"/>
      </w:rPr>
    </w:lvl>
    <w:lvl w:ilvl="7" w:tplc="F37EAB88">
      <w:numFmt w:val="bullet"/>
      <w:lvlText w:val="•"/>
      <w:lvlJc w:val="left"/>
      <w:pPr>
        <w:ind w:left="8933" w:hanging="360"/>
      </w:pPr>
      <w:rPr>
        <w:rFonts w:hint="default"/>
        <w:lang w:val="en-PH" w:eastAsia="en-PH" w:bidi="en-PH"/>
      </w:rPr>
    </w:lvl>
    <w:lvl w:ilvl="8" w:tplc="EF8A1FE2">
      <w:numFmt w:val="bullet"/>
      <w:lvlText w:val="•"/>
      <w:lvlJc w:val="left"/>
      <w:pPr>
        <w:ind w:left="10002" w:hanging="360"/>
      </w:pPr>
      <w:rPr>
        <w:rFonts w:hint="default"/>
        <w:lang w:val="en-PH" w:eastAsia="en-PH" w:bidi="en-PH"/>
      </w:rPr>
    </w:lvl>
  </w:abstractNum>
  <w:abstractNum w:abstractNumId="550" w15:restartNumberingAfterBreak="0">
    <w:nsid w:val="531762E4"/>
    <w:multiLevelType w:val="hybridMultilevel"/>
    <w:tmpl w:val="187824FE"/>
    <w:lvl w:ilvl="0" w:tplc="922655EC">
      <w:start w:val="1"/>
      <w:numFmt w:val="decimal"/>
      <w:lvlText w:val="%1."/>
      <w:lvlJc w:val="left"/>
      <w:pPr>
        <w:ind w:left="2226" w:hanging="427"/>
      </w:pPr>
      <w:rPr>
        <w:rFonts w:ascii="Times New Roman" w:eastAsia="Times New Roman" w:hAnsi="Times New Roman" w:cs="Times New Roman" w:hint="default"/>
        <w:w w:val="100"/>
        <w:sz w:val="24"/>
        <w:szCs w:val="24"/>
        <w:lang w:val="en-PH" w:eastAsia="en-PH" w:bidi="en-PH"/>
      </w:rPr>
    </w:lvl>
    <w:lvl w:ilvl="1" w:tplc="90405B08">
      <w:numFmt w:val="bullet"/>
      <w:lvlText w:val="•"/>
      <w:lvlJc w:val="left"/>
      <w:pPr>
        <w:ind w:left="3212" w:hanging="427"/>
      </w:pPr>
      <w:rPr>
        <w:rFonts w:hint="default"/>
        <w:lang w:val="en-PH" w:eastAsia="en-PH" w:bidi="en-PH"/>
      </w:rPr>
    </w:lvl>
    <w:lvl w:ilvl="2" w:tplc="DE3E8CA6">
      <w:numFmt w:val="bullet"/>
      <w:lvlText w:val="•"/>
      <w:lvlJc w:val="left"/>
      <w:pPr>
        <w:ind w:left="4204" w:hanging="427"/>
      </w:pPr>
      <w:rPr>
        <w:rFonts w:hint="default"/>
        <w:lang w:val="en-PH" w:eastAsia="en-PH" w:bidi="en-PH"/>
      </w:rPr>
    </w:lvl>
    <w:lvl w:ilvl="3" w:tplc="5784EAD0">
      <w:numFmt w:val="bullet"/>
      <w:lvlText w:val="•"/>
      <w:lvlJc w:val="left"/>
      <w:pPr>
        <w:ind w:left="5196" w:hanging="427"/>
      </w:pPr>
      <w:rPr>
        <w:rFonts w:hint="default"/>
        <w:lang w:val="en-PH" w:eastAsia="en-PH" w:bidi="en-PH"/>
      </w:rPr>
    </w:lvl>
    <w:lvl w:ilvl="4" w:tplc="ABF2EB28">
      <w:numFmt w:val="bullet"/>
      <w:lvlText w:val="•"/>
      <w:lvlJc w:val="left"/>
      <w:pPr>
        <w:ind w:left="6188" w:hanging="427"/>
      </w:pPr>
      <w:rPr>
        <w:rFonts w:hint="default"/>
        <w:lang w:val="en-PH" w:eastAsia="en-PH" w:bidi="en-PH"/>
      </w:rPr>
    </w:lvl>
    <w:lvl w:ilvl="5" w:tplc="0EE2750A">
      <w:numFmt w:val="bullet"/>
      <w:lvlText w:val="•"/>
      <w:lvlJc w:val="left"/>
      <w:pPr>
        <w:ind w:left="7180" w:hanging="427"/>
      </w:pPr>
      <w:rPr>
        <w:rFonts w:hint="default"/>
        <w:lang w:val="en-PH" w:eastAsia="en-PH" w:bidi="en-PH"/>
      </w:rPr>
    </w:lvl>
    <w:lvl w:ilvl="6" w:tplc="5D445152">
      <w:numFmt w:val="bullet"/>
      <w:lvlText w:val="•"/>
      <w:lvlJc w:val="left"/>
      <w:pPr>
        <w:ind w:left="8172" w:hanging="427"/>
      </w:pPr>
      <w:rPr>
        <w:rFonts w:hint="default"/>
        <w:lang w:val="en-PH" w:eastAsia="en-PH" w:bidi="en-PH"/>
      </w:rPr>
    </w:lvl>
    <w:lvl w:ilvl="7" w:tplc="30045918">
      <w:numFmt w:val="bullet"/>
      <w:lvlText w:val="•"/>
      <w:lvlJc w:val="left"/>
      <w:pPr>
        <w:ind w:left="9164" w:hanging="427"/>
      </w:pPr>
      <w:rPr>
        <w:rFonts w:hint="default"/>
        <w:lang w:val="en-PH" w:eastAsia="en-PH" w:bidi="en-PH"/>
      </w:rPr>
    </w:lvl>
    <w:lvl w:ilvl="8" w:tplc="56928A42">
      <w:numFmt w:val="bullet"/>
      <w:lvlText w:val="•"/>
      <w:lvlJc w:val="left"/>
      <w:pPr>
        <w:ind w:left="10156" w:hanging="427"/>
      </w:pPr>
      <w:rPr>
        <w:rFonts w:hint="default"/>
        <w:lang w:val="en-PH" w:eastAsia="en-PH" w:bidi="en-PH"/>
      </w:rPr>
    </w:lvl>
  </w:abstractNum>
  <w:abstractNum w:abstractNumId="551" w15:restartNumberingAfterBreak="0">
    <w:nsid w:val="53356F08"/>
    <w:multiLevelType w:val="hybridMultilevel"/>
    <w:tmpl w:val="AEF2E514"/>
    <w:lvl w:ilvl="0" w:tplc="B73AC87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0B4E43C">
      <w:numFmt w:val="bullet"/>
      <w:lvlText w:val="•"/>
      <w:lvlJc w:val="left"/>
      <w:pPr>
        <w:ind w:left="3158" w:hanging="361"/>
      </w:pPr>
      <w:rPr>
        <w:rFonts w:hint="default"/>
        <w:lang w:val="en-PH" w:eastAsia="en-PH" w:bidi="en-PH"/>
      </w:rPr>
    </w:lvl>
    <w:lvl w:ilvl="2" w:tplc="7D5E02CA">
      <w:numFmt w:val="bullet"/>
      <w:lvlText w:val="•"/>
      <w:lvlJc w:val="left"/>
      <w:pPr>
        <w:ind w:left="4156" w:hanging="361"/>
      </w:pPr>
      <w:rPr>
        <w:rFonts w:hint="default"/>
        <w:lang w:val="en-PH" w:eastAsia="en-PH" w:bidi="en-PH"/>
      </w:rPr>
    </w:lvl>
    <w:lvl w:ilvl="3" w:tplc="4324095C">
      <w:numFmt w:val="bullet"/>
      <w:lvlText w:val="•"/>
      <w:lvlJc w:val="left"/>
      <w:pPr>
        <w:ind w:left="5154" w:hanging="361"/>
      </w:pPr>
      <w:rPr>
        <w:rFonts w:hint="default"/>
        <w:lang w:val="en-PH" w:eastAsia="en-PH" w:bidi="en-PH"/>
      </w:rPr>
    </w:lvl>
    <w:lvl w:ilvl="4" w:tplc="5212DEBE">
      <w:numFmt w:val="bullet"/>
      <w:lvlText w:val="•"/>
      <w:lvlJc w:val="left"/>
      <w:pPr>
        <w:ind w:left="6152" w:hanging="361"/>
      </w:pPr>
      <w:rPr>
        <w:rFonts w:hint="default"/>
        <w:lang w:val="en-PH" w:eastAsia="en-PH" w:bidi="en-PH"/>
      </w:rPr>
    </w:lvl>
    <w:lvl w:ilvl="5" w:tplc="9CA60188">
      <w:numFmt w:val="bullet"/>
      <w:lvlText w:val="•"/>
      <w:lvlJc w:val="left"/>
      <w:pPr>
        <w:ind w:left="7150" w:hanging="361"/>
      </w:pPr>
      <w:rPr>
        <w:rFonts w:hint="default"/>
        <w:lang w:val="en-PH" w:eastAsia="en-PH" w:bidi="en-PH"/>
      </w:rPr>
    </w:lvl>
    <w:lvl w:ilvl="6" w:tplc="FF8059F2">
      <w:numFmt w:val="bullet"/>
      <w:lvlText w:val="•"/>
      <w:lvlJc w:val="left"/>
      <w:pPr>
        <w:ind w:left="8148" w:hanging="361"/>
      </w:pPr>
      <w:rPr>
        <w:rFonts w:hint="default"/>
        <w:lang w:val="en-PH" w:eastAsia="en-PH" w:bidi="en-PH"/>
      </w:rPr>
    </w:lvl>
    <w:lvl w:ilvl="7" w:tplc="01A8C24E">
      <w:numFmt w:val="bullet"/>
      <w:lvlText w:val="•"/>
      <w:lvlJc w:val="left"/>
      <w:pPr>
        <w:ind w:left="9146" w:hanging="361"/>
      </w:pPr>
      <w:rPr>
        <w:rFonts w:hint="default"/>
        <w:lang w:val="en-PH" w:eastAsia="en-PH" w:bidi="en-PH"/>
      </w:rPr>
    </w:lvl>
    <w:lvl w:ilvl="8" w:tplc="CCC6824A">
      <w:numFmt w:val="bullet"/>
      <w:lvlText w:val="•"/>
      <w:lvlJc w:val="left"/>
      <w:pPr>
        <w:ind w:left="10144" w:hanging="361"/>
      </w:pPr>
      <w:rPr>
        <w:rFonts w:hint="default"/>
        <w:lang w:val="en-PH" w:eastAsia="en-PH" w:bidi="en-PH"/>
      </w:rPr>
    </w:lvl>
  </w:abstractNum>
  <w:abstractNum w:abstractNumId="552" w15:restartNumberingAfterBreak="0">
    <w:nsid w:val="533E3425"/>
    <w:multiLevelType w:val="hybridMultilevel"/>
    <w:tmpl w:val="3D2E7D6E"/>
    <w:lvl w:ilvl="0" w:tplc="46DA788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CE32CD48">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CDDC2D08">
      <w:numFmt w:val="bullet"/>
      <w:lvlText w:val="•"/>
      <w:lvlJc w:val="left"/>
      <w:pPr>
        <w:ind w:left="3588" w:hanging="360"/>
      </w:pPr>
      <w:rPr>
        <w:rFonts w:hint="default"/>
        <w:lang w:val="en-PH" w:eastAsia="en-PH" w:bidi="en-PH"/>
      </w:rPr>
    </w:lvl>
    <w:lvl w:ilvl="3" w:tplc="EBD01132">
      <w:numFmt w:val="bullet"/>
      <w:lvlText w:val="•"/>
      <w:lvlJc w:val="left"/>
      <w:pPr>
        <w:ind w:left="4657" w:hanging="360"/>
      </w:pPr>
      <w:rPr>
        <w:rFonts w:hint="default"/>
        <w:lang w:val="en-PH" w:eastAsia="en-PH" w:bidi="en-PH"/>
      </w:rPr>
    </w:lvl>
    <w:lvl w:ilvl="4" w:tplc="07A6B996">
      <w:numFmt w:val="bullet"/>
      <w:lvlText w:val="•"/>
      <w:lvlJc w:val="left"/>
      <w:pPr>
        <w:ind w:left="5726" w:hanging="360"/>
      </w:pPr>
      <w:rPr>
        <w:rFonts w:hint="default"/>
        <w:lang w:val="en-PH" w:eastAsia="en-PH" w:bidi="en-PH"/>
      </w:rPr>
    </w:lvl>
    <w:lvl w:ilvl="5" w:tplc="45C89590">
      <w:numFmt w:val="bullet"/>
      <w:lvlText w:val="•"/>
      <w:lvlJc w:val="left"/>
      <w:pPr>
        <w:ind w:left="6795" w:hanging="360"/>
      </w:pPr>
      <w:rPr>
        <w:rFonts w:hint="default"/>
        <w:lang w:val="en-PH" w:eastAsia="en-PH" w:bidi="en-PH"/>
      </w:rPr>
    </w:lvl>
    <w:lvl w:ilvl="6" w:tplc="3676B822">
      <w:numFmt w:val="bullet"/>
      <w:lvlText w:val="•"/>
      <w:lvlJc w:val="left"/>
      <w:pPr>
        <w:ind w:left="7864" w:hanging="360"/>
      </w:pPr>
      <w:rPr>
        <w:rFonts w:hint="default"/>
        <w:lang w:val="en-PH" w:eastAsia="en-PH" w:bidi="en-PH"/>
      </w:rPr>
    </w:lvl>
    <w:lvl w:ilvl="7" w:tplc="739ED8D2">
      <w:numFmt w:val="bullet"/>
      <w:lvlText w:val="•"/>
      <w:lvlJc w:val="left"/>
      <w:pPr>
        <w:ind w:left="8933" w:hanging="360"/>
      </w:pPr>
      <w:rPr>
        <w:rFonts w:hint="default"/>
        <w:lang w:val="en-PH" w:eastAsia="en-PH" w:bidi="en-PH"/>
      </w:rPr>
    </w:lvl>
    <w:lvl w:ilvl="8" w:tplc="7FC408F0">
      <w:numFmt w:val="bullet"/>
      <w:lvlText w:val="•"/>
      <w:lvlJc w:val="left"/>
      <w:pPr>
        <w:ind w:left="10002" w:hanging="360"/>
      </w:pPr>
      <w:rPr>
        <w:rFonts w:hint="default"/>
        <w:lang w:val="en-PH" w:eastAsia="en-PH" w:bidi="en-PH"/>
      </w:rPr>
    </w:lvl>
  </w:abstractNum>
  <w:abstractNum w:abstractNumId="553" w15:restartNumberingAfterBreak="0">
    <w:nsid w:val="539948FD"/>
    <w:multiLevelType w:val="hybridMultilevel"/>
    <w:tmpl w:val="8AB0F7B8"/>
    <w:lvl w:ilvl="0" w:tplc="15220352">
      <w:start w:val="1"/>
      <w:numFmt w:val="decimal"/>
      <w:lvlText w:val="%1."/>
      <w:lvlJc w:val="left"/>
      <w:pPr>
        <w:ind w:left="2226" w:hanging="427"/>
      </w:pPr>
      <w:rPr>
        <w:rFonts w:ascii="Times New Roman" w:eastAsia="Times New Roman" w:hAnsi="Times New Roman" w:cs="Times New Roman" w:hint="default"/>
        <w:b/>
        <w:bCs/>
        <w:w w:val="99"/>
        <w:sz w:val="24"/>
        <w:szCs w:val="24"/>
        <w:lang w:val="en-PH" w:eastAsia="en-PH" w:bidi="en-PH"/>
      </w:rPr>
    </w:lvl>
    <w:lvl w:ilvl="1" w:tplc="B5282D52">
      <w:start w:val="1"/>
      <w:numFmt w:val="lowerLetter"/>
      <w:lvlText w:val="%2."/>
      <w:lvlJc w:val="left"/>
      <w:pPr>
        <w:ind w:left="2509" w:hanging="350"/>
      </w:pPr>
      <w:rPr>
        <w:rFonts w:ascii="Times New Roman" w:eastAsia="Times New Roman" w:hAnsi="Times New Roman" w:cs="Times New Roman" w:hint="default"/>
        <w:spacing w:val="-2"/>
        <w:w w:val="99"/>
        <w:sz w:val="24"/>
        <w:szCs w:val="24"/>
        <w:lang w:val="en-PH" w:eastAsia="en-PH" w:bidi="en-PH"/>
      </w:rPr>
    </w:lvl>
    <w:lvl w:ilvl="2" w:tplc="FDA680C0">
      <w:numFmt w:val="bullet"/>
      <w:lvlText w:val="•"/>
      <w:lvlJc w:val="left"/>
      <w:pPr>
        <w:ind w:left="3571" w:hanging="350"/>
      </w:pPr>
      <w:rPr>
        <w:rFonts w:hint="default"/>
        <w:lang w:val="en-PH" w:eastAsia="en-PH" w:bidi="en-PH"/>
      </w:rPr>
    </w:lvl>
    <w:lvl w:ilvl="3" w:tplc="D3B41E14">
      <w:numFmt w:val="bullet"/>
      <w:lvlText w:val="•"/>
      <w:lvlJc w:val="left"/>
      <w:pPr>
        <w:ind w:left="4642" w:hanging="350"/>
      </w:pPr>
      <w:rPr>
        <w:rFonts w:hint="default"/>
        <w:lang w:val="en-PH" w:eastAsia="en-PH" w:bidi="en-PH"/>
      </w:rPr>
    </w:lvl>
    <w:lvl w:ilvl="4" w:tplc="29922BF4">
      <w:numFmt w:val="bullet"/>
      <w:lvlText w:val="•"/>
      <w:lvlJc w:val="left"/>
      <w:pPr>
        <w:ind w:left="5713" w:hanging="350"/>
      </w:pPr>
      <w:rPr>
        <w:rFonts w:hint="default"/>
        <w:lang w:val="en-PH" w:eastAsia="en-PH" w:bidi="en-PH"/>
      </w:rPr>
    </w:lvl>
    <w:lvl w:ilvl="5" w:tplc="868E848C">
      <w:numFmt w:val="bullet"/>
      <w:lvlText w:val="•"/>
      <w:lvlJc w:val="left"/>
      <w:pPr>
        <w:ind w:left="6784" w:hanging="350"/>
      </w:pPr>
      <w:rPr>
        <w:rFonts w:hint="default"/>
        <w:lang w:val="en-PH" w:eastAsia="en-PH" w:bidi="en-PH"/>
      </w:rPr>
    </w:lvl>
    <w:lvl w:ilvl="6" w:tplc="6C94D230">
      <w:numFmt w:val="bullet"/>
      <w:lvlText w:val="•"/>
      <w:lvlJc w:val="left"/>
      <w:pPr>
        <w:ind w:left="7855" w:hanging="350"/>
      </w:pPr>
      <w:rPr>
        <w:rFonts w:hint="default"/>
        <w:lang w:val="en-PH" w:eastAsia="en-PH" w:bidi="en-PH"/>
      </w:rPr>
    </w:lvl>
    <w:lvl w:ilvl="7" w:tplc="270C63D2">
      <w:numFmt w:val="bullet"/>
      <w:lvlText w:val="•"/>
      <w:lvlJc w:val="left"/>
      <w:pPr>
        <w:ind w:left="8926" w:hanging="350"/>
      </w:pPr>
      <w:rPr>
        <w:rFonts w:hint="default"/>
        <w:lang w:val="en-PH" w:eastAsia="en-PH" w:bidi="en-PH"/>
      </w:rPr>
    </w:lvl>
    <w:lvl w:ilvl="8" w:tplc="DAA80D20">
      <w:numFmt w:val="bullet"/>
      <w:lvlText w:val="•"/>
      <w:lvlJc w:val="left"/>
      <w:pPr>
        <w:ind w:left="9997" w:hanging="350"/>
      </w:pPr>
      <w:rPr>
        <w:rFonts w:hint="default"/>
        <w:lang w:val="en-PH" w:eastAsia="en-PH" w:bidi="en-PH"/>
      </w:rPr>
    </w:lvl>
  </w:abstractNum>
  <w:abstractNum w:abstractNumId="554" w15:restartNumberingAfterBreak="0">
    <w:nsid w:val="53C6086D"/>
    <w:multiLevelType w:val="hybridMultilevel"/>
    <w:tmpl w:val="E8A0F542"/>
    <w:lvl w:ilvl="0" w:tplc="75523ABC">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B4D6F06A">
      <w:numFmt w:val="bullet"/>
      <w:lvlText w:val="•"/>
      <w:lvlJc w:val="left"/>
      <w:pPr>
        <w:ind w:left="3158" w:hanging="361"/>
      </w:pPr>
      <w:rPr>
        <w:rFonts w:hint="default"/>
        <w:lang w:val="en-PH" w:eastAsia="en-PH" w:bidi="en-PH"/>
      </w:rPr>
    </w:lvl>
    <w:lvl w:ilvl="2" w:tplc="C9F09D1E">
      <w:numFmt w:val="bullet"/>
      <w:lvlText w:val="•"/>
      <w:lvlJc w:val="left"/>
      <w:pPr>
        <w:ind w:left="4156" w:hanging="361"/>
      </w:pPr>
      <w:rPr>
        <w:rFonts w:hint="default"/>
        <w:lang w:val="en-PH" w:eastAsia="en-PH" w:bidi="en-PH"/>
      </w:rPr>
    </w:lvl>
    <w:lvl w:ilvl="3" w:tplc="2DDEED8C">
      <w:numFmt w:val="bullet"/>
      <w:lvlText w:val="•"/>
      <w:lvlJc w:val="left"/>
      <w:pPr>
        <w:ind w:left="5154" w:hanging="361"/>
      </w:pPr>
      <w:rPr>
        <w:rFonts w:hint="default"/>
        <w:lang w:val="en-PH" w:eastAsia="en-PH" w:bidi="en-PH"/>
      </w:rPr>
    </w:lvl>
    <w:lvl w:ilvl="4" w:tplc="C70C8BC8">
      <w:numFmt w:val="bullet"/>
      <w:lvlText w:val="•"/>
      <w:lvlJc w:val="left"/>
      <w:pPr>
        <w:ind w:left="6152" w:hanging="361"/>
      </w:pPr>
      <w:rPr>
        <w:rFonts w:hint="default"/>
        <w:lang w:val="en-PH" w:eastAsia="en-PH" w:bidi="en-PH"/>
      </w:rPr>
    </w:lvl>
    <w:lvl w:ilvl="5" w:tplc="07E40486">
      <w:numFmt w:val="bullet"/>
      <w:lvlText w:val="•"/>
      <w:lvlJc w:val="left"/>
      <w:pPr>
        <w:ind w:left="7150" w:hanging="361"/>
      </w:pPr>
      <w:rPr>
        <w:rFonts w:hint="default"/>
        <w:lang w:val="en-PH" w:eastAsia="en-PH" w:bidi="en-PH"/>
      </w:rPr>
    </w:lvl>
    <w:lvl w:ilvl="6" w:tplc="020842FA">
      <w:numFmt w:val="bullet"/>
      <w:lvlText w:val="•"/>
      <w:lvlJc w:val="left"/>
      <w:pPr>
        <w:ind w:left="8148" w:hanging="361"/>
      </w:pPr>
      <w:rPr>
        <w:rFonts w:hint="default"/>
        <w:lang w:val="en-PH" w:eastAsia="en-PH" w:bidi="en-PH"/>
      </w:rPr>
    </w:lvl>
    <w:lvl w:ilvl="7" w:tplc="EC08B4DC">
      <w:numFmt w:val="bullet"/>
      <w:lvlText w:val="•"/>
      <w:lvlJc w:val="left"/>
      <w:pPr>
        <w:ind w:left="9146" w:hanging="361"/>
      </w:pPr>
      <w:rPr>
        <w:rFonts w:hint="default"/>
        <w:lang w:val="en-PH" w:eastAsia="en-PH" w:bidi="en-PH"/>
      </w:rPr>
    </w:lvl>
    <w:lvl w:ilvl="8" w:tplc="CB5E756C">
      <w:numFmt w:val="bullet"/>
      <w:lvlText w:val="•"/>
      <w:lvlJc w:val="left"/>
      <w:pPr>
        <w:ind w:left="10144" w:hanging="361"/>
      </w:pPr>
      <w:rPr>
        <w:rFonts w:hint="default"/>
        <w:lang w:val="en-PH" w:eastAsia="en-PH" w:bidi="en-PH"/>
      </w:rPr>
    </w:lvl>
  </w:abstractNum>
  <w:abstractNum w:abstractNumId="555" w15:restartNumberingAfterBreak="0">
    <w:nsid w:val="53F81B46"/>
    <w:multiLevelType w:val="hybridMultilevel"/>
    <w:tmpl w:val="0CF21FA8"/>
    <w:lvl w:ilvl="0" w:tplc="EBE42E2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C20E0912">
      <w:numFmt w:val="bullet"/>
      <w:lvlText w:val="•"/>
      <w:lvlJc w:val="left"/>
      <w:pPr>
        <w:ind w:left="3158" w:hanging="361"/>
      </w:pPr>
      <w:rPr>
        <w:rFonts w:hint="default"/>
        <w:lang w:val="en-PH" w:eastAsia="en-PH" w:bidi="en-PH"/>
      </w:rPr>
    </w:lvl>
    <w:lvl w:ilvl="2" w:tplc="53A65D8E">
      <w:numFmt w:val="bullet"/>
      <w:lvlText w:val="•"/>
      <w:lvlJc w:val="left"/>
      <w:pPr>
        <w:ind w:left="4156" w:hanging="361"/>
      </w:pPr>
      <w:rPr>
        <w:rFonts w:hint="default"/>
        <w:lang w:val="en-PH" w:eastAsia="en-PH" w:bidi="en-PH"/>
      </w:rPr>
    </w:lvl>
    <w:lvl w:ilvl="3" w:tplc="A0A09C78">
      <w:numFmt w:val="bullet"/>
      <w:lvlText w:val="•"/>
      <w:lvlJc w:val="left"/>
      <w:pPr>
        <w:ind w:left="5154" w:hanging="361"/>
      </w:pPr>
      <w:rPr>
        <w:rFonts w:hint="default"/>
        <w:lang w:val="en-PH" w:eastAsia="en-PH" w:bidi="en-PH"/>
      </w:rPr>
    </w:lvl>
    <w:lvl w:ilvl="4" w:tplc="3CCA9CAA">
      <w:numFmt w:val="bullet"/>
      <w:lvlText w:val="•"/>
      <w:lvlJc w:val="left"/>
      <w:pPr>
        <w:ind w:left="6152" w:hanging="361"/>
      </w:pPr>
      <w:rPr>
        <w:rFonts w:hint="default"/>
        <w:lang w:val="en-PH" w:eastAsia="en-PH" w:bidi="en-PH"/>
      </w:rPr>
    </w:lvl>
    <w:lvl w:ilvl="5" w:tplc="8C507854">
      <w:numFmt w:val="bullet"/>
      <w:lvlText w:val="•"/>
      <w:lvlJc w:val="left"/>
      <w:pPr>
        <w:ind w:left="7150" w:hanging="361"/>
      </w:pPr>
      <w:rPr>
        <w:rFonts w:hint="default"/>
        <w:lang w:val="en-PH" w:eastAsia="en-PH" w:bidi="en-PH"/>
      </w:rPr>
    </w:lvl>
    <w:lvl w:ilvl="6" w:tplc="BADACD6E">
      <w:numFmt w:val="bullet"/>
      <w:lvlText w:val="•"/>
      <w:lvlJc w:val="left"/>
      <w:pPr>
        <w:ind w:left="8148" w:hanging="361"/>
      </w:pPr>
      <w:rPr>
        <w:rFonts w:hint="default"/>
        <w:lang w:val="en-PH" w:eastAsia="en-PH" w:bidi="en-PH"/>
      </w:rPr>
    </w:lvl>
    <w:lvl w:ilvl="7" w:tplc="8EB433D6">
      <w:numFmt w:val="bullet"/>
      <w:lvlText w:val="•"/>
      <w:lvlJc w:val="left"/>
      <w:pPr>
        <w:ind w:left="9146" w:hanging="361"/>
      </w:pPr>
      <w:rPr>
        <w:rFonts w:hint="default"/>
        <w:lang w:val="en-PH" w:eastAsia="en-PH" w:bidi="en-PH"/>
      </w:rPr>
    </w:lvl>
    <w:lvl w:ilvl="8" w:tplc="0B2AC72A">
      <w:numFmt w:val="bullet"/>
      <w:lvlText w:val="•"/>
      <w:lvlJc w:val="left"/>
      <w:pPr>
        <w:ind w:left="10144" w:hanging="361"/>
      </w:pPr>
      <w:rPr>
        <w:rFonts w:hint="default"/>
        <w:lang w:val="en-PH" w:eastAsia="en-PH" w:bidi="en-PH"/>
      </w:rPr>
    </w:lvl>
  </w:abstractNum>
  <w:abstractNum w:abstractNumId="556" w15:restartNumberingAfterBreak="0">
    <w:nsid w:val="53F94C7B"/>
    <w:multiLevelType w:val="hybridMultilevel"/>
    <w:tmpl w:val="85102BE0"/>
    <w:lvl w:ilvl="0" w:tplc="A29E1A9C">
      <w:start w:val="1"/>
      <w:numFmt w:val="decimal"/>
      <w:lvlText w:val="%1."/>
      <w:lvlJc w:val="left"/>
      <w:pPr>
        <w:ind w:left="2226" w:hanging="427"/>
      </w:pPr>
      <w:rPr>
        <w:rFonts w:ascii="Times New Roman" w:eastAsia="Times New Roman" w:hAnsi="Times New Roman" w:cs="Times New Roman" w:hint="default"/>
        <w:spacing w:val="-16"/>
        <w:w w:val="99"/>
        <w:sz w:val="24"/>
        <w:szCs w:val="24"/>
        <w:lang w:val="en-PH" w:eastAsia="en-PH" w:bidi="en-PH"/>
      </w:rPr>
    </w:lvl>
    <w:lvl w:ilvl="1" w:tplc="16B0B1C6">
      <w:numFmt w:val="bullet"/>
      <w:lvlText w:val="•"/>
      <w:lvlJc w:val="left"/>
      <w:pPr>
        <w:ind w:left="3212" w:hanging="427"/>
      </w:pPr>
      <w:rPr>
        <w:rFonts w:hint="default"/>
        <w:lang w:val="en-PH" w:eastAsia="en-PH" w:bidi="en-PH"/>
      </w:rPr>
    </w:lvl>
    <w:lvl w:ilvl="2" w:tplc="81366DEA">
      <w:numFmt w:val="bullet"/>
      <w:lvlText w:val="•"/>
      <w:lvlJc w:val="left"/>
      <w:pPr>
        <w:ind w:left="4204" w:hanging="427"/>
      </w:pPr>
      <w:rPr>
        <w:rFonts w:hint="default"/>
        <w:lang w:val="en-PH" w:eastAsia="en-PH" w:bidi="en-PH"/>
      </w:rPr>
    </w:lvl>
    <w:lvl w:ilvl="3" w:tplc="3E944614">
      <w:numFmt w:val="bullet"/>
      <w:lvlText w:val="•"/>
      <w:lvlJc w:val="left"/>
      <w:pPr>
        <w:ind w:left="5196" w:hanging="427"/>
      </w:pPr>
      <w:rPr>
        <w:rFonts w:hint="default"/>
        <w:lang w:val="en-PH" w:eastAsia="en-PH" w:bidi="en-PH"/>
      </w:rPr>
    </w:lvl>
    <w:lvl w:ilvl="4" w:tplc="C434B782">
      <w:numFmt w:val="bullet"/>
      <w:lvlText w:val="•"/>
      <w:lvlJc w:val="left"/>
      <w:pPr>
        <w:ind w:left="6188" w:hanging="427"/>
      </w:pPr>
      <w:rPr>
        <w:rFonts w:hint="default"/>
        <w:lang w:val="en-PH" w:eastAsia="en-PH" w:bidi="en-PH"/>
      </w:rPr>
    </w:lvl>
    <w:lvl w:ilvl="5" w:tplc="AE3EED4A">
      <w:numFmt w:val="bullet"/>
      <w:lvlText w:val="•"/>
      <w:lvlJc w:val="left"/>
      <w:pPr>
        <w:ind w:left="7180" w:hanging="427"/>
      </w:pPr>
      <w:rPr>
        <w:rFonts w:hint="default"/>
        <w:lang w:val="en-PH" w:eastAsia="en-PH" w:bidi="en-PH"/>
      </w:rPr>
    </w:lvl>
    <w:lvl w:ilvl="6" w:tplc="AD7AC7D4">
      <w:numFmt w:val="bullet"/>
      <w:lvlText w:val="•"/>
      <w:lvlJc w:val="left"/>
      <w:pPr>
        <w:ind w:left="8172" w:hanging="427"/>
      </w:pPr>
      <w:rPr>
        <w:rFonts w:hint="default"/>
        <w:lang w:val="en-PH" w:eastAsia="en-PH" w:bidi="en-PH"/>
      </w:rPr>
    </w:lvl>
    <w:lvl w:ilvl="7" w:tplc="AFAC0BB0">
      <w:numFmt w:val="bullet"/>
      <w:lvlText w:val="•"/>
      <w:lvlJc w:val="left"/>
      <w:pPr>
        <w:ind w:left="9164" w:hanging="427"/>
      </w:pPr>
      <w:rPr>
        <w:rFonts w:hint="default"/>
        <w:lang w:val="en-PH" w:eastAsia="en-PH" w:bidi="en-PH"/>
      </w:rPr>
    </w:lvl>
    <w:lvl w:ilvl="8" w:tplc="BD305F18">
      <w:numFmt w:val="bullet"/>
      <w:lvlText w:val="•"/>
      <w:lvlJc w:val="left"/>
      <w:pPr>
        <w:ind w:left="10156" w:hanging="427"/>
      </w:pPr>
      <w:rPr>
        <w:rFonts w:hint="default"/>
        <w:lang w:val="en-PH" w:eastAsia="en-PH" w:bidi="en-PH"/>
      </w:rPr>
    </w:lvl>
  </w:abstractNum>
  <w:abstractNum w:abstractNumId="557" w15:restartNumberingAfterBreak="0">
    <w:nsid w:val="53FB7E3A"/>
    <w:multiLevelType w:val="hybridMultilevel"/>
    <w:tmpl w:val="8AC8BAF4"/>
    <w:lvl w:ilvl="0" w:tplc="95021AF2">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3738EF3C">
      <w:numFmt w:val="bullet"/>
      <w:lvlText w:val="•"/>
      <w:lvlJc w:val="left"/>
      <w:pPr>
        <w:ind w:left="3086" w:hanging="285"/>
      </w:pPr>
      <w:rPr>
        <w:rFonts w:hint="default"/>
        <w:lang w:val="en-PH" w:eastAsia="en-PH" w:bidi="en-PH"/>
      </w:rPr>
    </w:lvl>
    <w:lvl w:ilvl="2" w:tplc="69A2DD9A">
      <w:numFmt w:val="bullet"/>
      <w:lvlText w:val="•"/>
      <w:lvlJc w:val="left"/>
      <w:pPr>
        <w:ind w:left="4092" w:hanging="285"/>
      </w:pPr>
      <w:rPr>
        <w:rFonts w:hint="default"/>
        <w:lang w:val="en-PH" w:eastAsia="en-PH" w:bidi="en-PH"/>
      </w:rPr>
    </w:lvl>
    <w:lvl w:ilvl="3" w:tplc="E1143620">
      <w:numFmt w:val="bullet"/>
      <w:lvlText w:val="•"/>
      <w:lvlJc w:val="left"/>
      <w:pPr>
        <w:ind w:left="5098" w:hanging="285"/>
      </w:pPr>
      <w:rPr>
        <w:rFonts w:hint="default"/>
        <w:lang w:val="en-PH" w:eastAsia="en-PH" w:bidi="en-PH"/>
      </w:rPr>
    </w:lvl>
    <w:lvl w:ilvl="4" w:tplc="C400EF8E">
      <w:numFmt w:val="bullet"/>
      <w:lvlText w:val="•"/>
      <w:lvlJc w:val="left"/>
      <w:pPr>
        <w:ind w:left="6104" w:hanging="285"/>
      </w:pPr>
      <w:rPr>
        <w:rFonts w:hint="default"/>
        <w:lang w:val="en-PH" w:eastAsia="en-PH" w:bidi="en-PH"/>
      </w:rPr>
    </w:lvl>
    <w:lvl w:ilvl="5" w:tplc="DBE0D56A">
      <w:numFmt w:val="bullet"/>
      <w:lvlText w:val="•"/>
      <w:lvlJc w:val="left"/>
      <w:pPr>
        <w:ind w:left="7110" w:hanging="285"/>
      </w:pPr>
      <w:rPr>
        <w:rFonts w:hint="default"/>
        <w:lang w:val="en-PH" w:eastAsia="en-PH" w:bidi="en-PH"/>
      </w:rPr>
    </w:lvl>
    <w:lvl w:ilvl="6" w:tplc="D3C0E516">
      <w:numFmt w:val="bullet"/>
      <w:lvlText w:val="•"/>
      <w:lvlJc w:val="left"/>
      <w:pPr>
        <w:ind w:left="8116" w:hanging="285"/>
      </w:pPr>
      <w:rPr>
        <w:rFonts w:hint="default"/>
        <w:lang w:val="en-PH" w:eastAsia="en-PH" w:bidi="en-PH"/>
      </w:rPr>
    </w:lvl>
    <w:lvl w:ilvl="7" w:tplc="19CE5ECA">
      <w:numFmt w:val="bullet"/>
      <w:lvlText w:val="•"/>
      <w:lvlJc w:val="left"/>
      <w:pPr>
        <w:ind w:left="9122" w:hanging="285"/>
      </w:pPr>
      <w:rPr>
        <w:rFonts w:hint="default"/>
        <w:lang w:val="en-PH" w:eastAsia="en-PH" w:bidi="en-PH"/>
      </w:rPr>
    </w:lvl>
    <w:lvl w:ilvl="8" w:tplc="0270BE6C">
      <w:numFmt w:val="bullet"/>
      <w:lvlText w:val="•"/>
      <w:lvlJc w:val="left"/>
      <w:pPr>
        <w:ind w:left="10128" w:hanging="285"/>
      </w:pPr>
      <w:rPr>
        <w:rFonts w:hint="default"/>
        <w:lang w:val="en-PH" w:eastAsia="en-PH" w:bidi="en-PH"/>
      </w:rPr>
    </w:lvl>
  </w:abstractNum>
  <w:abstractNum w:abstractNumId="558" w15:restartNumberingAfterBreak="0">
    <w:nsid w:val="53FD651E"/>
    <w:multiLevelType w:val="hybridMultilevel"/>
    <w:tmpl w:val="0A02370A"/>
    <w:lvl w:ilvl="0" w:tplc="0408EBE2">
      <w:start w:val="1"/>
      <w:numFmt w:val="decimal"/>
      <w:lvlText w:val="%1."/>
      <w:lvlJc w:val="left"/>
      <w:pPr>
        <w:ind w:left="2226" w:hanging="285"/>
      </w:pPr>
      <w:rPr>
        <w:rFonts w:hint="default"/>
        <w:spacing w:val="-29"/>
        <w:w w:val="100"/>
        <w:lang w:val="en-PH" w:eastAsia="en-PH" w:bidi="en-PH"/>
      </w:rPr>
    </w:lvl>
    <w:lvl w:ilvl="1" w:tplc="C6E8301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83F0091A">
      <w:numFmt w:val="bullet"/>
      <w:lvlText w:val="•"/>
      <w:lvlJc w:val="left"/>
      <w:pPr>
        <w:ind w:left="3588" w:hanging="360"/>
      </w:pPr>
      <w:rPr>
        <w:rFonts w:hint="default"/>
        <w:lang w:val="en-PH" w:eastAsia="en-PH" w:bidi="en-PH"/>
      </w:rPr>
    </w:lvl>
    <w:lvl w:ilvl="3" w:tplc="8B7443CE">
      <w:numFmt w:val="bullet"/>
      <w:lvlText w:val="•"/>
      <w:lvlJc w:val="left"/>
      <w:pPr>
        <w:ind w:left="4657" w:hanging="360"/>
      </w:pPr>
      <w:rPr>
        <w:rFonts w:hint="default"/>
        <w:lang w:val="en-PH" w:eastAsia="en-PH" w:bidi="en-PH"/>
      </w:rPr>
    </w:lvl>
    <w:lvl w:ilvl="4" w:tplc="979815F6">
      <w:numFmt w:val="bullet"/>
      <w:lvlText w:val="•"/>
      <w:lvlJc w:val="left"/>
      <w:pPr>
        <w:ind w:left="5726" w:hanging="360"/>
      </w:pPr>
      <w:rPr>
        <w:rFonts w:hint="default"/>
        <w:lang w:val="en-PH" w:eastAsia="en-PH" w:bidi="en-PH"/>
      </w:rPr>
    </w:lvl>
    <w:lvl w:ilvl="5" w:tplc="C6D43D42">
      <w:numFmt w:val="bullet"/>
      <w:lvlText w:val="•"/>
      <w:lvlJc w:val="left"/>
      <w:pPr>
        <w:ind w:left="6795" w:hanging="360"/>
      </w:pPr>
      <w:rPr>
        <w:rFonts w:hint="default"/>
        <w:lang w:val="en-PH" w:eastAsia="en-PH" w:bidi="en-PH"/>
      </w:rPr>
    </w:lvl>
    <w:lvl w:ilvl="6" w:tplc="56B84FEE">
      <w:numFmt w:val="bullet"/>
      <w:lvlText w:val="•"/>
      <w:lvlJc w:val="left"/>
      <w:pPr>
        <w:ind w:left="7864" w:hanging="360"/>
      </w:pPr>
      <w:rPr>
        <w:rFonts w:hint="default"/>
        <w:lang w:val="en-PH" w:eastAsia="en-PH" w:bidi="en-PH"/>
      </w:rPr>
    </w:lvl>
    <w:lvl w:ilvl="7" w:tplc="EF22ABE4">
      <w:numFmt w:val="bullet"/>
      <w:lvlText w:val="•"/>
      <w:lvlJc w:val="left"/>
      <w:pPr>
        <w:ind w:left="8933" w:hanging="360"/>
      </w:pPr>
      <w:rPr>
        <w:rFonts w:hint="default"/>
        <w:lang w:val="en-PH" w:eastAsia="en-PH" w:bidi="en-PH"/>
      </w:rPr>
    </w:lvl>
    <w:lvl w:ilvl="8" w:tplc="DE7A78BE">
      <w:numFmt w:val="bullet"/>
      <w:lvlText w:val="•"/>
      <w:lvlJc w:val="left"/>
      <w:pPr>
        <w:ind w:left="10002" w:hanging="360"/>
      </w:pPr>
      <w:rPr>
        <w:rFonts w:hint="default"/>
        <w:lang w:val="en-PH" w:eastAsia="en-PH" w:bidi="en-PH"/>
      </w:rPr>
    </w:lvl>
  </w:abstractNum>
  <w:abstractNum w:abstractNumId="559" w15:restartNumberingAfterBreak="0">
    <w:nsid w:val="540466BD"/>
    <w:multiLevelType w:val="hybridMultilevel"/>
    <w:tmpl w:val="495CC8B8"/>
    <w:lvl w:ilvl="0" w:tplc="E1506C96">
      <w:start w:val="1"/>
      <w:numFmt w:val="decimal"/>
      <w:lvlText w:val="%1."/>
      <w:lvlJc w:val="left"/>
      <w:pPr>
        <w:ind w:left="2226" w:hanging="427"/>
      </w:pPr>
      <w:rPr>
        <w:rFonts w:ascii="Calibri" w:eastAsia="Calibri" w:hAnsi="Calibri" w:cs="Calibri" w:hint="default"/>
        <w:spacing w:val="-1"/>
        <w:w w:val="100"/>
        <w:sz w:val="24"/>
        <w:szCs w:val="24"/>
        <w:lang w:val="en-PH" w:eastAsia="en-PH" w:bidi="en-PH"/>
      </w:rPr>
    </w:lvl>
    <w:lvl w:ilvl="1" w:tplc="488466CA">
      <w:numFmt w:val="bullet"/>
      <w:lvlText w:val="•"/>
      <w:lvlJc w:val="left"/>
      <w:pPr>
        <w:ind w:left="3212" w:hanging="427"/>
      </w:pPr>
      <w:rPr>
        <w:rFonts w:hint="default"/>
        <w:lang w:val="en-PH" w:eastAsia="en-PH" w:bidi="en-PH"/>
      </w:rPr>
    </w:lvl>
    <w:lvl w:ilvl="2" w:tplc="DD8866C0">
      <w:numFmt w:val="bullet"/>
      <w:lvlText w:val="•"/>
      <w:lvlJc w:val="left"/>
      <w:pPr>
        <w:ind w:left="4204" w:hanging="427"/>
      </w:pPr>
      <w:rPr>
        <w:rFonts w:hint="default"/>
        <w:lang w:val="en-PH" w:eastAsia="en-PH" w:bidi="en-PH"/>
      </w:rPr>
    </w:lvl>
    <w:lvl w:ilvl="3" w:tplc="5D1C97DE">
      <w:numFmt w:val="bullet"/>
      <w:lvlText w:val="•"/>
      <w:lvlJc w:val="left"/>
      <w:pPr>
        <w:ind w:left="5196" w:hanging="427"/>
      </w:pPr>
      <w:rPr>
        <w:rFonts w:hint="default"/>
        <w:lang w:val="en-PH" w:eastAsia="en-PH" w:bidi="en-PH"/>
      </w:rPr>
    </w:lvl>
    <w:lvl w:ilvl="4" w:tplc="98B4D794">
      <w:numFmt w:val="bullet"/>
      <w:lvlText w:val="•"/>
      <w:lvlJc w:val="left"/>
      <w:pPr>
        <w:ind w:left="6188" w:hanging="427"/>
      </w:pPr>
      <w:rPr>
        <w:rFonts w:hint="default"/>
        <w:lang w:val="en-PH" w:eastAsia="en-PH" w:bidi="en-PH"/>
      </w:rPr>
    </w:lvl>
    <w:lvl w:ilvl="5" w:tplc="F6A6091E">
      <w:numFmt w:val="bullet"/>
      <w:lvlText w:val="•"/>
      <w:lvlJc w:val="left"/>
      <w:pPr>
        <w:ind w:left="7180" w:hanging="427"/>
      </w:pPr>
      <w:rPr>
        <w:rFonts w:hint="default"/>
        <w:lang w:val="en-PH" w:eastAsia="en-PH" w:bidi="en-PH"/>
      </w:rPr>
    </w:lvl>
    <w:lvl w:ilvl="6" w:tplc="119A8B18">
      <w:numFmt w:val="bullet"/>
      <w:lvlText w:val="•"/>
      <w:lvlJc w:val="left"/>
      <w:pPr>
        <w:ind w:left="8172" w:hanging="427"/>
      </w:pPr>
      <w:rPr>
        <w:rFonts w:hint="default"/>
        <w:lang w:val="en-PH" w:eastAsia="en-PH" w:bidi="en-PH"/>
      </w:rPr>
    </w:lvl>
    <w:lvl w:ilvl="7" w:tplc="952ADA46">
      <w:numFmt w:val="bullet"/>
      <w:lvlText w:val="•"/>
      <w:lvlJc w:val="left"/>
      <w:pPr>
        <w:ind w:left="9164" w:hanging="427"/>
      </w:pPr>
      <w:rPr>
        <w:rFonts w:hint="default"/>
        <w:lang w:val="en-PH" w:eastAsia="en-PH" w:bidi="en-PH"/>
      </w:rPr>
    </w:lvl>
    <w:lvl w:ilvl="8" w:tplc="4A784EAA">
      <w:numFmt w:val="bullet"/>
      <w:lvlText w:val="•"/>
      <w:lvlJc w:val="left"/>
      <w:pPr>
        <w:ind w:left="10156" w:hanging="427"/>
      </w:pPr>
      <w:rPr>
        <w:rFonts w:hint="default"/>
        <w:lang w:val="en-PH" w:eastAsia="en-PH" w:bidi="en-PH"/>
      </w:rPr>
    </w:lvl>
  </w:abstractNum>
  <w:abstractNum w:abstractNumId="560" w15:restartNumberingAfterBreak="0">
    <w:nsid w:val="54297FAE"/>
    <w:multiLevelType w:val="hybridMultilevel"/>
    <w:tmpl w:val="115408F4"/>
    <w:lvl w:ilvl="0" w:tplc="B68ED9B0">
      <w:start w:val="3"/>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D26E4BB4">
      <w:numFmt w:val="bullet"/>
      <w:lvlText w:val="•"/>
      <w:lvlJc w:val="left"/>
      <w:pPr>
        <w:ind w:left="3158" w:hanging="361"/>
      </w:pPr>
      <w:rPr>
        <w:rFonts w:hint="default"/>
        <w:lang w:val="en-PH" w:eastAsia="en-PH" w:bidi="en-PH"/>
      </w:rPr>
    </w:lvl>
    <w:lvl w:ilvl="2" w:tplc="B18E2F06">
      <w:numFmt w:val="bullet"/>
      <w:lvlText w:val="•"/>
      <w:lvlJc w:val="left"/>
      <w:pPr>
        <w:ind w:left="4156" w:hanging="361"/>
      </w:pPr>
      <w:rPr>
        <w:rFonts w:hint="default"/>
        <w:lang w:val="en-PH" w:eastAsia="en-PH" w:bidi="en-PH"/>
      </w:rPr>
    </w:lvl>
    <w:lvl w:ilvl="3" w:tplc="7ED4F054">
      <w:numFmt w:val="bullet"/>
      <w:lvlText w:val="•"/>
      <w:lvlJc w:val="left"/>
      <w:pPr>
        <w:ind w:left="5154" w:hanging="361"/>
      </w:pPr>
      <w:rPr>
        <w:rFonts w:hint="default"/>
        <w:lang w:val="en-PH" w:eastAsia="en-PH" w:bidi="en-PH"/>
      </w:rPr>
    </w:lvl>
    <w:lvl w:ilvl="4" w:tplc="89E21260">
      <w:numFmt w:val="bullet"/>
      <w:lvlText w:val="•"/>
      <w:lvlJc w:val="left"/>
      <w:pPr>
        <w:ind w:left="6152" w:hanging="361"/>
      </w:pPr>
      <w:rPr>
        <w:rFonts w:hint="default"/>
        <w:lang w:val="en-PH" w:eastAsia="en-PH" w:bidi="en-PH"/>
      </w:rPr>
    </w:lvl>
    <w:lvl w:ilvl="5" w:tplc="7012E8CA">
      <w:numFmt w:val="bullet"/>
      <w:lvlText w:val="•"/>
      <w:lvlJc w:val="left"/>
      <w:pPr>
        <w:ind w:left="7150" w:hanging="361"/>
      </w:pPr>
      <w:rPr>
        <w:rFonts w:hint="default"/>
        <w:lang w:val="en-PH" w:eastAsia="en-PH" w:bidi="en-PH"/>
      </w:rPr>
    </w:lvl>
    <w:lvl w:ilvl="6" w:tplc="28362AF2">
      <w:numFmt w:val="bullet"/>
      <w:lvlText w:val="•"/>
      <w:lvlJc w:val="left"/>
      <w:pPr>
        <w:ind w:left="8148" w:hanging="361"/>
      </w:pPr>
      <w:rPr>
        <w:rFonts w:hint="default"/>
        <w:lang w:val="en-PH" w:eastAsia="en-PH" w:bidi="en-PH"/>
      </w:rPr>
    </w:lvl>
    <w:lvl w:ilvl="7" w:tplc="FA60F722">
      <w:numFmt w:val="bullet"/>
      <w:lvlText w:val="•"/>
      <w:lvlJc w:val="left"/>
      <w:pPr>
        <w:ind w:left="9146" w:hanging="361"/>
      </w:pPr>
      <w:rPr>
        <w:rFonts w:hint="default"/>
        <w:lang w:val="en-PH" w:eastAsia="en-PH" w:bidi="en-PH"/>
      </w:rPr>
    </w:lvl>
    <w:lvl w:ilvl="8" w:tplc="8B20ADFE">
      <w:numFmt w:val="bullet"/>
      <w:lvlText w:val="•"/>
      <w:lvlJc w:val="left"/>
      <w:pPr>
        <w:ind w:left="10144" w:hanging="361"/>
      </w:pPr>
      <w:rPr>
        <w:rFonts w:hint="default"/>
        <w:lang w:val="en-PH" w:eastAsia="en-PH" w:bidi="en-PH"/>
      </w:rPr>
    </w:lvl>
  </w:abstractNum>
  <w:abstractNum w:abstractNumId="561" w15:restartNumberingAfterBreak="0">
    <w:nsid w:val="5464447C"/>
    <w:multiLevelType w:val="hybridMultilevel"/>
    <w:tmpl w:val="F33E1404"/>
    <w:lvl w:ilvl="0" w:tplc="296EEA96">
      <w:start w:val="1"/>
      <w:numFmt w:val="decimal"/>
      <w:lvlText w:val="%1."/>
      <w:lvlJc w:val="left"/>
      <w:pPr>
        <w:ind w:left="2160" w:hanging="361"/>
      </w:pPr>
      <w:rPr>
        <w:rFonts w:ascii="Times New Roman" w:eastAsia="Times New Roman" w:hAnsi="Times New Roman" w:cs="Times New Roman" w:hint="default"/>
        <w:spacing w:val="-27"/>
        <w:w w:val="100"/>
        <w:sz w:val="24"/>
        <w:szCs w:val="24"/>
        <w:lang w:val="en-PH" w:eastAsia="en-PH" w:bidi="en-PH"/>
      </w:rPr>
    </w:lvl>
    <w:lvl w:ilvl="1" w:tplc="0E6CB92E">
      <w:numFmt w:val="bullet"/>
      <w:lvlText w:val="•"/>
      <w:lvlJc w:val="left"/>
      <w:pPr>
        <w:ind w:left="3158" w:hanging="361"/>
      </w:pPr>
      <w:rPr>
        <w:rFonts w:hint="default"/>
        <w:lang w:val="en-PH" w:eastAsia="en-PH" w:bidi="en-PH"/>
      </w:rPr>
    </w:lvl>
    <w:lvl w:ilvl="2" w:tplc="92C868E4">
      <w:numFmt w:val="bullet"/>
      <w:lvlText w:val="•"/>
      <w:lvlJc w:val="left"/>
      <w:pPr>
        <w:ind w:left="4156" w:hanging="361"/>
      </w:pPr>
      <w:rPr>
        <w:rFonts w:hint="default"/>
        <w:lang w:val="en-PH" w:eastAsia="en-PH" w:bidi="en-PH"/>
      </w:rPr>
    </w:lvl>
    <w:lvl w:ilvl="3" w:tplc="49641946">
      <w:numFmt w:val="bullet"/>
      <w:lvlText w:val="•"/>
      <w:lvlJc w:val="left"/>
      <w:pPr>
        <w:ind w:left="5154" w:hanging="361"/>
      </w:pPr>
      <w:rPr>
        <w:rFonts w:hint="default"/>
        <w:lang w:val="en-PH" w:eastAsia="en-PH" w:bidi="en-PH"/>
      </w:rPr>
    </w:lvl>
    <w:lvl w:ilvl="4" w:tplc="0414EF04">
      <w:numFmt w:val="bullet"/>
      <w:lvlText w:val="•"/>
      <w:lvlJc w:val="left"/>
      <w:pPr>
        <w:ind w:left="6152" w:hanging="361"/>
      </w:pPr>
      <w:rPr>
        <w:rFonts w:hint="default"/>
        <w:lang w:val="en-PH" w:eastAsia="en-PH" w:bidi="en-PH"/>
      </w:rPr>
    </w:lvl>
    <w:lvl w:ilvl="5" w:tplc="F99A17C2">
      <w:numFmt w:val="bullet"/>
      <w:lvlText w:val="•"/>
      <w:lvlJc w:val="left"/>
      <w:pPr>
        <w:ind w:left="7150" w:hanging="361"/>
      </w:pPr>
      <w:rPr>
        <w:rFonts w:hint="default"/>
        <w:lang w:val="en-PH" w:eastAsia="en-PH" w:bidi="en-PH"/>
      </w:rPr>
    </w:lvl>
    <w:lvl w:ilvl="6" w:tplc="F38E1BEE">
      <w:numFmt w:val="bullet"/>
      <w:lvlText w:val="•"/>
      <w:lvlJc w:val="left"/>
      <w:pPr>
        <w:ind w:left="8148" w:hanging="361"/>
      </w:pPr>
      <w:rPr>
        <w:rFonts w:hint="default"/>
        <w:lang w:val="en-PH" w:eastAsia="en-PH" w:bidi="en-PH"/>
      </w:rPr>
    </w:lvl>
    <w:lvl w:ilvl="7" w:tplc="BA02799C">
      <w:numFmt w:val="bullet"/>
      <w:lvlText w:val="•"/>
      <w:lvlJc w:val="left"/>
      <w:pPr>
        <w:ind w:left="9146" w:hanging="361"/>
      </w:pPr>
      <w:rPr>
        <w:rFonts w:hint="default"/>
        <w:lang w:val="en-PH" w:eastAsia="en-PH" w:bidi="en-PH"/>
      </w:rPr>
    </w:lvl>
    <w:lvl w:ilvl="8" w:tplc="C0B225C6">
      <w:numFmt w:val="bullet"/>
      <w:lvlText w:val="•"/>
      <w:lvlJc w:val="left"/>
      <w:pPr>
        <w:ind w:left="10144" w:hanging="361"/>
      </w:pPr>
      <w:rPr>
        <w:rFonts w:hint="default"/>
        <w:lang w:val="en-PH" w:eastAsia="en-PH" w:bidi="en-PH"/>
      </w:rPr>
    </w:lvl>
  </w:abstractNum>
  <w:abstractNum w:abstractNumId="562" w15:restartNumberingAfterBreak="0">
    <w:nsid w:val="54714022"/>
    <w:multiLevelType w:val="hybridMultilevel"/>
    <w:tmpl w:val="543279C8"/>
    <w:lvl w:ilvl="0" w:tplc="53E83AEE">
      <w:start w:val="1"/>
      <w:numFmt w:val="decimal"/>
      <w:lvlText w:val="%1."/>
      <w:lvlJc w:val="left"/>
      <w:pPr>
        <w:ind w:left="2226" w:hanging="427"/>
      </w:pPr>
      <w:rPr>
        <w:rFonts w:hint="default"/>
        <w:spacing w:val="-14"/>
        <w:w w:val="99"/>
        <w:lang w:val="en-PH" w:eastAsia="en-PH" w:bidi="en-PH"/>
      </w:rPr>
    </w:lvl>
    <w:lvl w:ilvl="1" w:tplc="0DB8BB4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D26358A">
      <w:numFmt w:val="bullet"/>
      <w:lvlText w:val="•"/>
      <w:lvlJc w:val="left"/>
      <w:pPr>
        <w:ind w:left="3588" w:hanging="360"/>
      </w:pPr>
      <w:rPr>
        <w:rFonts w:hint="default"/>
        <w:lang w:val="en-PH" w:eastAsia="en-PH" w:bidi="en-PH"/>
      </w:rPr>
    </w:lvl>
    <w:lvl w:ilvl="3" w:tplc="4A8E90B8">
      <w:numFmt w:val="bullet"/>
      <w:lvlText w:val="•"/>
      <w:lvlJc w:val="left"/>
      <w:pPr>
        <w:ind w:left="4657" w:hanging="360"/>
      </w:pPr>
      <w:rPr>
        <w:rFonts w:hint="default"/>
        <w:lang w:val="en-PH" w:eastAsia="en-PH" w:bidi="en-PH"/>
      </w:rPr>
    </w:lvl>
    <w:lvl w:ilvl="4" w:tplc="7D129F6A">
      <w:numFmt w:val="bullet"/>
      <w:lvlText w:val="•"/>
      <w:lvlJc w:val="left"/>
      <w:pPr>
        <w:ind w:left="5726" w:hanging="360"/>
      </w:pPr>
      <w:rPr>
        <w:rFonts w:hint="default"/>
        <w:lang w:val="en-PH" w:eastAsia="en-PH" w:bidi="en-PH"/>
      </w:rPr>
    </w:lvl>
    <w:lvl w:ilvl="5" w:tplc="3278B208">
      <w:numFmt w:val="bullet"/>
      <w:lvlText w:val="•"/>
      <w:lvlJc w:val="left"/>
      <w:pPr>
        <w:ind w:left="6795" w:hanging="360"/>
      </w:pPr>
      <w:rPr>
        <w:rFonts w:hint="default"/>
        <w:lang w:val="en-PH" w:eastAsia="en-PH" w:bidi="en-PH"/>
      </w:rPr>
    </w:lvl>
    <w:lvl w:ilvl="6" w:tplc="80B0498A">
      <w:numFmt w:val="bullet"/>
      <w:lvlText w:val="•"/>
      <w:lvlJc w:val="left"/>
      <w:pPr>
        <w:ind w:left="7864" w:hanging="360"/>
      </w:pPr>
      <w:rPr>
        <w:rFonts w:hint="default"/>
        <w:lang w:val="en-PH" w:eastAsia="en-PH" w:bidi="en-PH"/>
      </w:rPr>
    </w:lvl>
    <w:lvl w:ilvl="7" w:tplc="82A2DFA2">
      <w:numFmt w:val="bullet"/>
      <w:lvlText w:val="•"/>
      <w:lvlJc w:val="left"/>
      <w:pPr>
        <w:ind w:left="8933" w:hanging="360"/>
      </w:pPr>
      <w:rPr>
        <w:rFonts w:hint="default"/>
        <w:lang w:val="en-PH" w:eastAsia="en-PH" w:bidi="en-PH"/>
      </w:rPr>
    </w:lvl>
    <w:lvl w:ilvl="8" w:tplc="E86E4728">
      <w:numFmt w:val="bullet"/>
      <w:lvlText w:val="•"/>
      <w:lvlJc w:val="left"/>
      <w:pPr>
        <w:ind w:left="10002" w:hanging="360"/>
      </w:pPr>
      <w:rPr>
        <w:rFonts w:hint="default"/>
        <w:lang w:val="en-PH" w:eastAsia="en-PH" w:bidi="en-PH"/>
      </w:rPr>
    </w:lvl>
  </w:abstractNum>
  <w:abstractNum w:abstractNumId="563" w15:restartNumberingAfterBreak="0">
    <w:nsid w:val="550C7C2C"/>
    <w:multiLevelType w:val="hybridMultilevel"/>
    <w:tmpl w:val="FB1C0B32"/>
    <w:lvl w:ilvl="0" w:tplc="D5D010B8">
      <w:start w:val="1"/>
      <w:numFmt w:val="decimal"/>
      <w:lvlText w:val="%1."/>
      <w:lvlJc w:val="left"/>
      <w:pPr>
        <w:ind w:left="2226" w:hanging="427"/>
      </w:pPr>
      <w:rPr>
        <w:rFonts w:hint="default"/>
        <w:spacing w:val="-2"/>
        <w:w w:val="99"/>
        <w:lang w:val="en-PH" w:eastAsia="en-PH" w:bidi="en-PH"/>
      </w:rPr>
    </w:lvl>
    <w:lvl w:ilvl="1" w:tplc="BFBC0E04">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2B8E6C36">
      <w:start w:val="1"/>
      <w:numFmt w:val="lowerRoman"/>
      <w:lvlText w:val="%3."/>
      <w:lvlJc w:val="left"/>
      <w:pPr>
        <w:ind w:left="2934" w:hanging="410"/>
        <w:jc w:val="right"/>
      </w:pPr>
      <w:rPr>
        <w:rFonts w:ascii="Times New Roman" w:eastAsia="Times New Roman" w:hAnsi="Times New Roman" w:cs="Times New Roman" w:hint="default"/>
        <w:spacing w:val="-2"/>
        <w:w w:val="99"/>
        <w:sz w:val="24"/>
        <w:szCs w:val="24"/>
        <w:lang w:val="en-PH" w:eastAsia="en-PH" w:bidi="en-PH"/>
      </w:rPr>
    </w:lvl>
    <w:lvl w:ilvl="3" w:tplc="E2627972">
      <w:numFmt w:val="bullet"/>
      <w:lvlText w:val="•"/>
      <w:lvlJc w:val="left"/>
      <w:pPr>
        <w:ind w:left="4090" w:hanging="410"/>
      </w:pPr>
      <w:rPr>
        <w:rFonts w:hint="default"/>
        <w:lang w:val="en-PH" w:eastAsia="en-PH" w:bidi="en-PH"/>
      </w:rPr>
    </w:lvl>
    <w:lvl w:ilvl="4" w:tplc="6AF6E9BC">
      <w:numFmt w:val="bullet"/>
      <w:lvlText w:val="•"/>
      <w:lvlJc w:val="left"/>
      <w:pPr>
        <w:ind w:left="5240" w:hanging="410"/>
      </w:pPr>
      <w:rPr>
        <w:rFonts w:hint="default"/>
        <w:lang w:val="en-PH" w:eastAsia="en-PH" w:bidi="en-PH"/>
      </w:rPr>
    </w:lvl>
    <w:lvl w:ilvl="5" w:tplc="97FACCF6">
      <w:numFmt w:val="bullet"/>
      <w:lvlText w:val="•"/>
      <w:lvlJc w:val="left"/>
      <w:pPr>
        <w:ind w:left="6390" w:hanging="410"/>
      </w:pPr>
      <w:rPr>
        <w:rFonts w:hint="default"/>
        <w:lang w:val="en-PH" w:eastAsia="en-PH" w:bidi="en-PH"/>
      </w:rPr>
    </w:lvl>
    <w:lvl w:ilvl="6" w:tplc="7F4E5208">
      <w:numFmt w:val="bullet"/>
      <w:lvlText w:val="•"/>
      <w:lvlJc w:val="left"/>
      <w:pPr>
        <w:ind w:left="7540" w:hanging="410"/>
      </w:pPr>
      <w:rPr>
        <w:rFonts w:hint="default"/>
        <w:lang w:val="en-PH" w:eastAsia="en-PH" w:bidi="en-PH"/>
      </w:rPr>
    </w:lvl>
    <w:lvl w:ilvl="7" w:tplc="525CECBC">
      <w:numFmt w:val="bullet"/>
      <w:lvlText w:val="•"/>
      <w:lvlJc w:val="left"/>
      <w:pPr>
        <w:ind w:left="8690" w:hanging="410"/>
      </w:pPr>
      <w:rPr>
        <w:rFonts w:hint="default"/>
        <w:lang w:val="en-PH" w:eastAsia="en-PH" w:bidi="en-PH"/>
      </w:rPr>
    </w:lvl>
    <w:lvl w:ilvl="8" w:tplc="9380252E">
      <w:numFmt w:val="bullet"/>
      <w:lvlText w:val="•"/>
      <w:lvlJc w:val="left"/>
      <w:pPr>
        <w:ind w:left="9840" w:hanging="410"/>
      </w:pPr>
      <w:rPr>
        <w:rFonts w:hint="default"/>
        <w:lang w:val="en-PH" w:eastAsia="en-PH" w:bidi="en-PH"/>
      </w:rPr>
    </w:lvl>
  </w:abstractNum>
  <w:abstractNum w:abstractNumId="564" w15:restartNumberingAfterBreak="0">
    <w:nsid w:val="551A0A0D"/>
    <w:multiLevelType w:val="hybridMultilevel"/>
    <w:tmpl w:val="7B6E96EE"/>
    <w:lvl w:ilvl="0" w:tplc="A7585CDA">
      <w:numFmt w:val="bullet"/>
      <w:lvlText w:val=""/>
      <w:lvlJc w:val="left"/>
      <w:pPr>
        <w:ind w:left="1635" w:hanging="360"/>
      </w:pPr>
      <w:rPr>
        <w:rFonts w:ascii="Symbol" w:eastAsia="Symbol" w:hAnsi="Symbol" w:cs="Symbol" w:hint="default"/>
        <w:w w:val="100"/>
        <w:sz w:val="24"/>
        <w:szCs w:val="24"/>
        <w:lang w:val="en-PH" w:eastAsia="en-PH" w:bidi="en-PH"/>
      </w:rPr>
    </w:lvl>
    <w:lvl w:ilvl="1" w:tplc="93280604">
      <w:numFmt w:val="bullet"/>
      <w:lvlText w:val="•"/>
      <w:lvlJc w:val="left"/>
      <w:pPr>
        <w:ind w:left="2134" w:hanging="360"/>
      </w:pPr>
      <w:rPr>
        <w:rFonts w:hint="default"/>
        <w:lang w:val="en-PH" w:eastAsia="en-PH" w:bidi="en-PH"/>
      </w:rPr>
    </w:lvl>
    <w:lvl w:ilvl="2" w:tplc="237E25A6">
      <w:numFmt w:val="bullet"/>
      <w:lvlText w:val="•"/>
      <w:lvlJc w:val="left"/>
      <w:pPr>
        <w:ind w:left="2628" w:hanging="360"/>
      </w:pPr>
      <w:rPr>
        <w:rFonts w:hint="default"/>
        <w:lang w:val="en-PH" w:eastAsia="en-PH" w:bidi="en-PH"/>
      </w:rPr>
    </w:lvl>
    <w:lvl w:ilvl="3" w:tplc="DBFCE268">
      <w:numFmt w:val="bullet"/>
      <w:lvlText w:val="•"/>
      <w:lvlJc w:val="left"/>
      <w:pPr>
        <w:ind w:left="3122" w:hanging="360"/>
      </w:pPr>
      <w:rPr>
        <w:rFonts w:hint="default"/>
        <w:lang w:val="en-PH" w:eastAsia="en-PH" w:bidi="en-PH"/>
      </w:rPr>
    </w:lvl>
    <w:lvl w:ilvl="4" w:tplc="435A2A66">
      <w:numFmt w:val="bullet"/>
      <w:lvlText w:val="•"/>
      <w:lvlJc w:val="left"/>
      <w:pPr>
        <w:ind w:left="3616" w:hanging="360"/>
      </w:pPr>
      <w:rPr>
        <w:rFonts w:hint="default"/>
        <w:lang w:val="en-PH" w:eastAsia="en-PH" w:bidi="en-PH"/>
      </w:rPr>
    </w:lvl>
    <w:lvl w:ilvl="5" w:tplc="1360B482">
      <w:numFmt w:val="bullet"/>
      <w:lvlText w:val="•"/>
      <w:lvlJc w:val="left"/>
      <w:pPr>
        <w:ind w:left="4110" w:hanging="360"/>
      </w:pPr>
      <w:rPr>
        <w:rFonts w:hint="default"/>
        <w:lang w:val="en-PH" w:eastAsia="en-PH" w:bidi="en-PH"/>
      </w:rPr>
    </w:lvl>
    <w:lvl w:ilvl="6" w:tplc="6FF4783A">
      <w:numFmt w:val="bullet"/>
      <w:lvlText w:val="•"/>
      <w:lvlJc w:val="left"/>
      <w:pPr>
        <w:ind w:left="4604" w:hanging="360"/>
      </w:pPr>
      <w:rPr>
        <w:rFonts w:hint="default"/>
        <w:lang w:val="en-PH" w:eastAsia="en-PH" w:bidi="en-PH"/>
      </w:rPr>
    </w:lvl>
    <w:lvl w:ilvl="7" w:tplc="BDD2A558">
      <w:numFmt w:val="bullet"/>
      <w:lvlText w:val="•"/>
      <w:lvlJc w:val="left"/>
      <w:pPr>
        <w:ind w:left="5098" w:hanging="360"/>
      </w:pPr>
      <w:rPr>
        <w:rFonts w:hint="default"/>
        <w:lang w:val="en-PH" w:eastAsia="en-PH" w:bidi="en-PH"/>
      </w:rPr>
    </w:lvl>
    <w:lvl w:ilvl="8" w:tplc="8EE69A02">
      <w:numFmt w:val="bullet"/>
      <w:lvlText w:val="•"/>
      <w:lvlJc w:val="left"/>
      <w:pPr>
        <w:ind w:left="5592" w:hanging="360"/>
      </w:pPr>
      <w:rPr>
        <w:rFonts w:hint="default"/>
        <w:lang w:val="en-PH" w:eastAsia="en-PH" w:bidi="en-PH"/>
      </w:rPr>
    </w:lvl>
  </w:abstractNum>
  <w:abstractNum w:abstractNumId="565" w15:restartNumberingAfterBreak="0">
    <w:nsid w:val="556D01E7"/>
    <w:multiLevelType w:val="hybridMultilevel"/>
    <w:tmpl w:val="42563AC2"/>
    <w:lvl w:ilvl="0" w:tplc="AAF06BD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E4680AC">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B99AD870">
      <w:numFmt w:val="bullet"/>
      <w:lvlText w:val="•"/>
      <w:lvlJc w:val="left"/>
      <w:pPr>
        <w:ind w:left="3588" w:hanging="360"/>
      </w:pPr>
      <w:rPr>
        <w:rFonts w:hint="default"/>
        <w:lang w:val="en-PH" w:eastAsia="en-PH" w:bidi="en-PH"/>
      </w:rPr>
    </w:lvl>
    <w:lvl w:ilvl="3" w:tplc="D31C7E52">
      <w:numFmt w:val="bullet"/>
      <w:lvlText w:val="•"/>
      <w:lvlJc w:val="left"/>
      <w:pPr>
        <w:ind w:left="4657" w:hanging="360"/>
      </w:pPr>
      <w:rPr>
        <w:rFonts w:hint="default"/>
        <w:lang w:val="en-PH" w:eastAsia="en-PH" w:bidi="en-PH"/>
      </w:rPr>
    </w:lvl>
    <w:lvl w:ilvl="4" w:tplc="B18602BC">
      <w:numFmt w:val="bullet"/>
      <w:lvlText w:val="•"/>
      <w:lvlJc w:val="left"/>
      <w:pPr>
        <w:ind w:left="5726" w:hanging="360"/>
      </w:pPr>
      <w:rPr>
        <w:rFonts w:hint="default"/>
        <w:lang w:val="en-PH" w:eastAsia="en-PH" w:bidi="en-PH"/>
      </w:rPr>
    </w:lvl>
    <w:lvl w:ilvl="5" w:tplc="32FC4862">
      <w:numFmt w:val="bullet"/>
      <w:lvlText w:val="•"/>
      <w:lvlJc w:val="left"/>
      <w:pPr>
        <w:ind w:left="6795" w:hanging="360"/>
      </w:pPr>
      <w:rPr>
        <w:rFonts w:hint="default"/>
        <w:lang w:val="en-PH" w:eastAsia="en-PH" w:bidi="en-PH"/>
      </w:rPr>
    </w:lvl>
    <w:lvl w:ilvl="6" w:tplc="4BC404C4">
      <w:numFmt w:val="bullet"/>
      <w:lvlText w:val="•"/>
      <w:lvlJc w:val="left"/>
      <w:pPr>
        <w:ind w:left="7864" w:hanging="360"/>
      </w:pPr>
      <w:rPr>
        <w:rFonts w:hint="default"/>
        <w:lang w:val="en-PH" w:eastAsia="en-PH" w:bidi="en-PH"/>
      </w:rPr>
    </w:lvl>
    <w:lvl w:ilvl="7" w:tplc="1512C7E8">
      <w:numFmt w:val="bullet"/>
      <w:lvlText w:val="•"/>
      <w:lvlJc w:val="left"/>
      <w:pPr>
        <w:ind w:left="8933" w:hanging="360"/>
      </w:pPr>
      <w:rPr>
        <w:rFonts w:hint="default"/>
        <w:lang w:val="en-PH" w:eastAsia="en-PH" w:bidi="en-PH"/>
      </w:rPr>
    </w:lvl>
    <w:lvl w:ilvl="8" w:tplc="95FC55AA">
      <w:numFmt w:val="bullet"/>
      <w:lvlText w:val="•"/>
      <w:lvlJc w:val="left"/>
      <w:pPr>
        <w:ind w:left="10002" w:hanging="360"/>
      </w:pPr>
      <w:rPr>
        <w:rFonts w:hint="default"/>
        <w:lang w:val="en-PH" w:eastAsia="en-PH" w:bidi="en-PH"/>
      </w:rPr>
    </w:lvl>
  </w:abstractNum>
  <w:abstractNum w:abstractNumId="566" w15:restartNumberingAfterBreak="0">
    <w:nsid w:val="55711217"/>
    <w:multiLevelType w:val="hybridMultilevel"/>
    <w:tmpl w:val="4E98A8C0"/>
    <w:lvl w:ilvl="0" w:tplc="4474749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D9456F4">
      <w:start w:val="1"/>
      <w:numFmt w:val="lowerLetter"/>
      <w:lvlText w:val="%2."/>
      <w:lvlJc w:val="left"/>
      <w:pPr>
        <w:ind w:left="2509" w:hanging="350"/>
      </w:pPr>
      <w:rPr>
        <w:rFonts w:ascii="Times New Roman" w:eastAsia="Times New Roman" w:hAnsi="Times New Roman" w:cs="Times New Roman" w:hint="default"/>
        <w:w w:val="100"/>
        <w:sz w:val="24"/>
        <w:szCs w:val="24"/>
        <w:lang w:val="en-PH" w:eastAsia="en-PH" w:bidi="en-PH"/>
      </w:rPr>
    </w:lvl>
    <w:lvl w:ilvl="2" w:tplc="3CA01864">
      <w:numFmt w:val="bullet"/>
      <w:lvlText w:val="•"/>
      <w:lvlJc w:val="left"/>
      <w:pPr>
        <w:ind w:left="3571" w:hanging="350"/>
      </w:pPr>
      <w:rPr>
        <w:rFonts w:hint="default"/>
        <w:lang w:val="en-PH" w:eastAsia="en-PH" w:bidi="en-PH"/>
      </w:rPr>
    </w:lvl>
    <w:lvl w:ilvl="3" w:tplc="1EF626F6">
      <w:numFmt w:val="bullet"/>
      <w:lvlText w:val="•"/>
      <w:lvlJc w:val="left"/>
      <w:pPr>
        <w:ind w:left="4642" w:hanging="350"/>
      </w:pPr>
      <w:rPr>
        <w:rFonts w:hint="default"/>
        <w:lang w:val="en-PH" w:eastAsia="en-PH" w:bidi="en-PH"/>
      </w:rPr>
    </w:lvl>
    <w:lvl w:ilvl="4" w:tplc="0798A7BA">
      <w:numFmt w:val="bullet"/>
      <w:lvlText w:val="•"/>
      <w:lvlJc w:val="left"/>
      <w:pPr>
        <w:ind w:left="5713" w:hanging="350"/>
      </w:pPr>
      <w:rPr>
        <w:rFonts w:hint="default"/>
        <w:lang w:val="en-PH" w:eastAsia="en-PH" w:bidi="en-PH"/>
      </w:rPr>
    </w:lvl>
    <w:lvl w:ilvl="5" w:tplc="24566678">
      <w:numFmt w:val="bullet"/>
      <w:lvlText w:val="•"/>
      <w:lvlJc w:val="left"/>
      <w:pPr>
        <w:ind w:left="6784" w:hanging="350"/>
      </w:pPr>
      <w:rPr>
        <w:rFonts w:hint="default"/>
        <w:lang w:val="en-PH" w:eastAsia="en-PH" w:bidi="en-PH"/>
      </w:rPr>
    </w:lvl>
    <w:lvl w:ilvl="6" w:tplc="7D7C9D40">
      <w:numFmt w:val="bullet"/>
      <w:lvlText w:val="•"/>
      <w:lvlJc w:val="left"/>
      <w:pPr>
        <w:ind w:left="7855" w:hanging="350"/>
      </w:pPr>
      <w:rPr>
        <w:rFonts w:hint="default"/>
        <w:lang w:val="en-PH" w:eastAsia="en-PH" w:bidi="en-PH"/>
      </w:rPr>
    </w:lvl>
    <w:lvl w:ilvl="7" w:tplc="2ADC84E0">
      <w:numFmt w:val="bullet"/>
      <w:lvlText w:val="•"/>
      <w:lvlJc w:val="left"/>
      <w:pPr>
        <w:ind w:left="8926" w:hanging="350"/>
      </w:pPr>
      <w:rPr>
        <w:rFonts w:hint="default"/>
        <w:lang w:val="en-PH" w:eastAsia="en-PH" w:bidi="en-PH"/>
      </w:rPr>
    </w:lvl>
    <w:lvl w:ilvl="8" w:tplc="E5DA66EA">
      <w:numFmt w:val="bullet"/>
      <w:lvlText w:val="•"/>
      <w:lvlJc w:val="left"/>
      <w:pPr>
        <w:ind w:left="9997" w:hanging="350"/>
      </w:pPr>
      <w:rPr>
        <w:rFonts w:hint="default"/>
        <w:lang w:val="en-PH" w:eastAsia="en-PH" w:bidi="en-PH"/>
      </w:rPr>
    </w:lvl>
  </w:abstractNum>
  <w:abstractNum w:abstractNumId="567" w15:restartNumberingAfterBreak="0">
    <w:nsid w:val="55851216"/>
    <w:multiLevelType w:val="hybridMultilevel"/>
    <w:tmpl w:val="0BDC5396"/>
    <w:lvl w:ilvl="0" w:tplc="3572B200">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5428FFB6">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7D746BB0">
      <w:numFmt w:val="bullet"/>
      <w:lvlText w:val="•"/>
      <w:lvlJc w:val="left"/>
      <w:pPr>
        <w:ind w:left="3588" w:hanging="360"/>
      </w:pPr>
      <w:rPr>
        <w:rFonts w:hint="default"/>
        <w:lang w:val="en-PH" w:eastAsia="en-PH" w:bidi="en-PH"/>
      </w:rPr>
    </w:lvl>
    <w:lvl w:ilvl="3" w:tplc="B930E116">
      <w:numFmt w:val="bullet"/>
      <w:lvlText w:val="•"/>
      <w:lvlJc w:val="left"/>
      <w:pPr>
        <w:ind w:left="4657" w:hanging="360"/>
      </w:pPr>
      <w:rPr>
        <w:rFonts w:hint="default"/>
        <w:lang w:val="en-PH" w:eastAsia="en-PH" w:bidi="en-PH"/>
      </w:rPr>
    </w:lvl>
    <w:lvl w:ilvl="4" w:tplc="A5CA9FDC">
      <w:numFmt w:val="bullet"/>
      <w:lvlText w:val="•"/>
      <w:lvlJc w:val="left"/>
      <w:pPr>
        <w:ind w:left="5726" w:hanging="360"/>
      </w:pPr>
      <w:rPr>
        <w:rFonts w:hint="default"/>
        <w:lang w:val="en-PH" w:eastAsia="en-PH" w:bidi="en-PH"/>
      </w:rPr>
    </w:lvl>
    <w:lvl w:ilvl="5" w:tplc="473ADAB4">
      <w:numFmt w:val="bullet"/>
      <w:lvlText w:val="•"/>
      <w:lvlJc w:val="left"/>
      <w:pPr>
        <w:ind w:left="6795" w:hanging="360"/>
      </w:pPr>
      <w:rPr>
        <w:rFonts w:hint="default"/>
        <w:lang w:val="en-PH" w:eastAsia="en-PH" w:bidi="en-PH"/>
      </w:rPr>
    </w:lvl>
    <w:lvl w:ilvl="6" w:tplc="E36C273C">
      <w:numFmt w:val="bullet"/>
      <w:lvlText w:val="•"/>
      <w:lvlJc w:val="left"/>
      <w:pPr>
        <w:ind w:left="7864" w:hanging="360"/>
      </w:pPr>
      <w:rPr>
        <w:rFonts w:hint="default"/>
        <w:lang w:val="en-PH" w:eastAsia="en-PH" w:bidi="en-PH"/>
      </w:rPr>
    </w:lvl>
    <w:lvl w:ilvl="7" w:tplc="73FCE8AA">
      <w:numFmt w:val="bullet"/>
      <w:lvlText w:val="•"/>
      <w:lvlJc w:val="left"/>
      <w:pPr>
        <w:ind w:left="8933" w:hanging="360"/>
      </w:pPr>
      <w:rPr>
        <w:rFonts w:hint="default"/>
        <w:lang w:val="en-PH" w:eastAsia="en-PH" w:bidi="en-PH"/>
      </w:rPr>
    </w:lvl>
    <w:lvl w:ilvl="8" w:tplc="57DAA4FC">
      <w:numFmt w:val="bullet"/>
      <w:lvlText w:val="•"/>
      <w:lvlJc w:val="left"/>
      <w:pPr>
        <w:ind w:left="10002" w:hanging="360"/>
      </w:pPr>
      <w:rPr>
        <w:rFonts w:hint="default"/>
        <w:lang w:val="en-PH" w:eastAsia="en-PH" w:bidi="en-PH"/>
      </w:rPr>
    </w:lvl>
  </w:abstractNum>
  <w:abstractNum w:abstractNumId="568" w15:restartNumberingAfterBreak="0">
    <w:nsid w:val="5588048F"/>
    <w:multiLevelType w:val="hybridMultilevel"/>
    <w:tmpl w:val="279CF19E"/>
    <w:lvl w:ilvl="0" w:tplc="C11E0FAE">
      <w:start w:val="1"/>
      <w:numFmt w:val="decimal"/>
      <w:lvlText w:val="%1."/>
      <w:lvlJc w:val="left"/>
      <w:pPr>
        <w:ind w:left="2226" w:hanging="427"/>
        <w:jc w:val="right"/>
      </w:pPr>
      <w:rPr>
        <w:rFonts w:ascii="Times New Roman" w:eastAsia="Times New Roman" w:hAnsi="Times New Roman" w:cs="Times New Roman" w:hint="default"/>
        <w:spacing w:val="-2"/>
        <w:w w:val="99"/>
        <w:sz w:val="24"/>
        <w:szCs w:val="24"/>
        <w:lang w:val="en-PH" w:eastAsia="en-PH" w:bidi="en-PH"/>
      </w:rPr>
    </w:lvl>
    <w:lvl w:ilvl="1" w:tplc="D3BAFE1C">
      <w:start w:val="1"/>
      <w:numFmt w:val="lowerLetter"/>
      <w:lvlText w:val="%2."/>
      <w:lvlJc w:val="left"/>
      <w:pPr>
        <w:ind w:left="2509" w:hanging="284"/>
      </w:pPr>
      <w:rPr>
        <w:rFonts w:ascii="Times New Roman" w:eastAsia="Times New Roman" w:hAnsi="Times New Roman" w:cs="Times New Roman" w:hint="default"/>
        <w:spacing w:val="-4"/>
        <w:w w:val="99"/>
        <w:sz w:val="24"/>
        <w:szCs w:val="24"/>
        <w:lang w:val="en-PH" w:eastAsia="en-PH" w:bidi="en-PH"/>
      </w:rPr>
    </w:lvl>
    <w:lvl w:ilvl="2" w:tplc="1E1C6DBE">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A0E04BC2">
      <w:numFmt w:val="bullet"/>
      <w:lvlText w:val="•"/>
      <w:lvlJc w:val="left"/>
      <w:pPr>
        <w:ind w:left="2880" w:hanging="360"/>
      </w:pPr>
      <w:rPr>
        <w:rFonts w:hint="default"/>
        <w:lang w:val="en-PH" w:eastAsia="en-PH" w:bidi="en-PH"/>
      </w:rPr>
    </w:lvl>
    <w:lvl w:ilvl="4" w:tplc="BB5EA0A8">
      <w:numFmt w:val="bullet"/>
      <w:lvlText w:val="•"/>
      <w:lvlJc w:val="left"/>
      <w:pPr>
        <w:ind w:left="4202" w:hanging="360"/>
      </w:pPr>
      <w:rPr>
        <w:rFonts w:hint="default"/>
        <w:lang w:val="en-PH" w:eastAsia="en-PH" w:bidi="en-PH"/>
      </w:rPr>
    </w:lvl>
    <w:lvl w:ilvl="5" w:tplc="D64263FA">
      <w:numFmt w:val="bullet"/>
      <w:lvlText w:val="•"/>
      <w:lvlJc w:val="left"/>
      <w:pPr>
        <w:ind w:left="5525" w:hanging="360"/>
      </w:pPr>
      <w:rPr>
        <w:rFonts w:hint="default"/>
        <w:lang w:val="en-PH" w:eastAsia="en-PH" w:bidi="en-PH"/>
      </w:rPr>
    </w:lvl>
    <w:lvl w:ilvl="6" w:tplc="F0ACB1F2">
      <w:numFmt w:val="bullet"/>
      <w:lvlText w:val="•"/>
      <w:lvlJc w:val="left"/>
      <w:pPr>
        <w:ind w:left="6848" w:hanging="360"/>
      </w:pPr>
      <w:rPr>
        <w:rFonts w:hint="default"/>
        <w:lang w:val="en-PH" w:eastAsia="en-PH" w:bidi="en-PH"/>
      </w:rPr>
    </w:lvl>
    <w:lvl w:ilvl="7" w:tplc="21EA53AE">
      <w:numFmt w:val="bullet"/>
      <w:lvlText w:val="•"/>
      <w:lvlJc w:val="left"/>
      <w:pPr>
        <w:ind w:left="8171" w:hanging="360"/>
      </w:pPr>
      <w:rPr>
        <w:rFonts w:hint="default"/>
        <w:lang w:val="en-PH" w:eastAsia="en-PH" w:bidi="en-PH"/>
      </w:rPr>
    </w:lvl>
    <w:lvl w:ilvl="8" w:tplc="AE383EA6">
      <w:numFmt w:val="bullet"/>
      <w:lvlText w:val="•"/>
      <w:lvlJc w:val="left"/>
      <w:pPr>
        <w:ind w:left="9494" w:hanging="360"/>
      </w:pPr>
      <w:rPr>
        <w:rFonts w:hint="default"/>
        <w:lang w:val="en-PH" w:eastAsia="en-PH" w:bidi="en-PH"/>
      </w:rPr>
    </w:lvl>
  </w:abstractNum>
  <w:abstractNum w:abstractNumId="569" w15:restartNumberingAfterBreak="0">
    <w:nsid w:val="559F0F64"/>
    <w:multiLevelType w:val="hybridMultilevel"/>
    <w:tmpl w:val="5A56EED6"/>
    <w:lvl w:ilvl="0" w:tplc="2F02B23E">
      <w:start w:val="1"/>
      <w:numFmt w:val="lowerLetter"/>
      <w:lvlText w:val="%1."/>
      <w:lvlJc w:val="left"/>
      <w:pPr>
        <w:ind w:left="3420" w:hanging="360"/>
      </w:pPr>
      <w:rPr>
        <w:rFonts w:ascii="Times New Roman" w:eastAsia="Times New Roman" w:hAnsi="Times New Roman" w:cs="Times New Roman" w:hint="default"/>
        <w:spacing w:val="-2"/>
        <w:w w:val="99"/>
        <w:sz w:val="24"/>
        <w:szCs w:val="24"/>
        <w:lang w:val="en-PH" w:eastAsia="en-PH" w:bidi="en-PH"/>
      </w:rPr>
    </w:lvl>
    <w:lvl w:ilvl="1" w:tplc="7BB6924E">
      <w:numFmt w:val="bullet"/>
      <w:lvlText w:val="•"/>
      <w:lvlJc w:val="left"/>
      <w:pPr>
        <w:ind w:left="4292" w:hanging="360"/>
      </w:pPr>
      <w:rPr>
        <w:rFonts w:hint="default"/>
        <w:lang w:val="en-PH" w:eastAsia="en-PH" w:bidi="en-PH"/>
      </w:rPr>
    </w:lvl>
    <w:lvl w:ilvl="2" w:tplc="2ED86D26">
      <w:numFmt w:val="bullet"/>
      <w:lvlText w:val="•"/>
      <w:lvlJc w:val="left"/>
      <w:pPr>
        <w:ind w:left="5164" w:hanging="360"/>
      </w:pPr>
      <w:rPr>
        <w:rFonts w:hint="default"/>
        <w:lang w:val="en-PH" w:eastAsia="en-PH" w:bidi="en-PH"/>
      </w:rPr>
    </w:lvl>
    <w:lvl w:ilvl="3" w:tplc="CA8022D0">
      <w:numFmt w:val="bullet"/>
      <w:lvlText w:val="•"/>
      <w:lvlJc w:val="left"/>
      <w:pPr>
        <w:ind w:left="6036" w:hanging="360"/>
      </w:pPr>
      <w:rPr>
        <w:rFonts w:hint="default"/>
        <w:lang w:val="en-PH" w:eastAsia="en-PH" w:bidi="en-PH"/>
      </w:rPr>
    </w:lvl>
    <w:lvl w:ilvl="4" w:tplc="F814C6A6">
      <w:numFmt w:val="bullet"/>
      <w:lvlText w:val="•"/>
      <w:lvlJc w:val="left"/>
      <w:pPr>
        <w:ind w:left="6908" w:hanging="360"/>
      </w:pPr>
      <w:rPr>
        <w:rFonts w:hint="default"/>
        <w:lang w:val="en-PH" w:eastAsia="en-PH" w:bidi="en-PH"/>
      </w:rPr>
    </w:lvl>
    <w:lvl w:ilvl="5" w:tplc="820A5DDE">
      <w:numFmt w:val="bullet"/>
      <w:lvlText w:val="•"/>
      <w:lvlJc w:val="left"/>
      <w:pPr>
        <w:ind w:left="7780" w:hanging="360"/>
      </w:pPr>
      <w:rPr>
        <w:rFonts w:hint="default"/>
        <w:lang w:val="en-PH" w:eastAsia="en-PH" w:bidi="en-PH"/>
      </w:rPr>
    </w:lvl>
    <w:lvl w:ilvl="6" w:tplc="8926EBDC">
      <w:numFmt w:val="bullet"/>
      <w:lvlText w:val="•"/>
      <w:lvlJc w:val="left"/>
      <w:pPr>
        <w:ind w:left="8652" w:hanging="360"/>
      </w:pPr>
      <w:rPr>
        <w:rFonts w:hint="default"/>
        <w:lang w:val="en-PH" w:eastAsia="en-PH" w:bidi="en-PH"/>
      </w:rPr>
    </w:lvl>
    <w:lvl w:ilvl="7" w:tplc="FABCC9F4">
      <w:numFmt w:val="bullet"/>
      <w:lvlText w:val="•"/>
      <w:lvlJc w:val="left"/>
      <w:pPr>
        <w:ind w:left="9524" w:hanging="360"/>
      </w:pPr>
      <w:rPr>
        <w:rFonts w:hint="default"/>
        <w:lang w:val="en-PH" w:eastAsia="en-PH" w:bidi="en-PH"/>
      </w:rPr>
    </w:lvl>
    <w:lvl w:ilvl="8" w:tplc="1FDEE384">
      <w:numFmt w:val="bullet"/>
      <w:lvlText w:val="•"/>
      <w:lvlJc w:val="left"/>
      <w:pPr>
        <w:ind w:left="10396" w:hanging="360"/>
      </w:pPr>
      <w:rPr>
        <w:rFonts w:hint="default"/>
        <w:lang w:val="en-PH" w:eastAsia="en-PH" w:bidi="en-PH"/>
      </w:rPr>
    </w:lvl>
  </w:abstractNum>
  <w:abstractNum w:abstractNumId="570" w15:restartNumberingAfterBreak="0">
    <w:nsid w:val="56751C0E"/>
    <w:multiLevelType w:val="hybridMultilevel"/>
    <w:tmpl w:val="F2123184"/>
    <w:lvl w:ilvl="0" w:tplc="0CFC86F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276CDA20">
      <w:start w:val="1"/>
      <w:numFmt w:val="lowerLetter"/>
      <w:lvlText w:val="%2."/>
      <w:lvlJc w:val="left"/>
      <w:pPr>
        <w:ind w:left="2509" w:hanging="284"/>
      </w:pPr>
      <w:rPr>
        <w:rFonts w:ascii="Times New Roman" w:eastAsia="Times New Roman" w:hAnsi="Times New Roman" w:cs="Times New Roman" w:hint="default"/>
        <w:spacing w:val="-4"/>
        <w:w w:val="99"/>
        <w:sz w:val="24"/>
        <w:szCs w:val="24"/>
        <w:lang w:val="en-PH" w:eastAsia="en-PH" w:bidi="en-PH"/>
      </w:rPr>
    </w:lvl>
    <w:lvl w:ilvl="2" w:tplc="7DAEEF90">
      <w:numFmt w:val="bullet"/>
      <w:lvlText w:val="•"/>
      <w:lvlJc w:val="left"/>
      <w:pPr>
        <w:ind w:left="3571" w:hanging="284"/>
      </w:pPr>
      <w:rPr>
        <w:rFonts w:hint="default"/>
        <w:lang w:val="en-PH" w:eastAsia="en-PH" w:bidi="en-PH"/>
      </w:rPr>
    </w:lvl>
    <w:lvl w:ilvl="3" w:tplc="E75435F4">
      <w:numFmt w:val="bullet"/>
      <w:lvlText w:val="•"/>
      <w:lvlJc w:val="left"/>
      <w:pPr>
        <w:ind w:left="4642" w:hanging="284"/>
      </w:pPr>
      <w:rPr>
        <w:rFonts w:hint="default"/>
        <w:lang w:val="en-PH" w:eastAsia="en-PH" w:bidi="en-PH"/>
      </w:rPr>
    </w:lvl>
    <w:lvl w:ilvl="4" w:tplc="1B4823E6">
      <w:numFmt w:val="bullet"/>
      <w:lvlText w:val="•"/>
      <w:lvlJc w:val="left"/>
      <w:pPr>
        <w:ind w:left="5713" w:hanging="284"/>
      </w:pPr>
      <w:rPr>
        <w:rFonts w:hint="default"/>
        <w:lang w:val="en-PH" w:eastAsia="en-PH" w:bidi="en-PH"/>
      </w:rPr>
    </w:lvl>
    <w:lvl w:ilvl="5" w:tplc="8A9641EE">
      <w:numFmt w:val="bullet"/>
      <w:lvlText w:val="•"/>
      <w:lvlJc w:val="left"/>
      <w:pPr>
        <w:ind w:left="6784" w:hanging="284"/>
      </w:pPr>
      <w:rPr>
        <w:rFonts w:hint="default"/>
        <w:lang w:val="en-PH" w:eastAsia="en-PH" w:bidi="en-PH"/>
      </w:rPr>
    </w:lvl>
    <w:lvl w:ilvl="6" w:tplc="AF80540E">
      <w:numFmt w:val="bullet"/>
      <w:lvlText w:val="•"/>
      <w:lvlJc w:val="left"/>
      <w:pPr>
        <w:ind w:left="7855" w:hanging="284"/>
      </w:pPr>
      <w:rPr>
        <w:rFonts w:hint="default"/>
        <w:lang w:val="en-PH" w:eastAsia="en-PH" w:bidi="en-PH"/>
      </w:rPr>
    </w:lvl>
    <w:lvl w:ilvl="7" w:tplc="1DAEDC8C">
      <w:numFmt w:val="bullet"/>
      <w:lvlText w:val="•"/>
      <w:lvlJc w:val="left"/>
      <w:pPr>
        <w:ind w:left="8926" w:hanging="284"/>
      </w:pPr>
      <w:rPr>
        <w:rFonts w:hint="default"/>
        <w:lang w:val="en-PH" w:eastAsia="en-PH" w:bidi="en-PH"/>
      </w:rPr>
    </w:lvl>
    <w:lvl w:ilvl="8" w:tplc="A4886F56">
      <w:numFmt w:val="bullet"/>
      <w:lvlText w:val="•"/>
      <w:lvlJc w:val="left"/>
      <w:pPr>
        <w:ind w:left="9997" w:hanging="284"/>
      </w:pPr>
      <w:rPr>
        <w:rFonts w:hint="default"/>
        <w:lang w:val="en-PH" w:eastAsia="en-PH" w:bidi="en-PH"/>
      </w:rPr>
    </w:lvl>
  </w:abstractNum>
  <w:abstractNum w:abstractNumId="571" w15:restartNumberingAfterBreak="0">
    <w:nsid w:val="56775B37"/>
    <w:multiLevelType w:val="hybridMultilevel"/>
    <w:tmpl w:val="0C4E89A6"/>
    <w:lvl w:ilvl="0" w:tplc="30A24320">
      <w:start w:val="1"/>
      <w:numFmt w:val="decimal"/>
      <w:lvlText w:val="%1."/>
      <w:lvlJc w:val="left"/>
      <w:pPr>
        <w:ind w:left="2226" w:hanging="427"/>
      </w:pPr>
      <w:rPr>
        <w:rFonts w:ascii="Times New Roman" w:eastAsia="Times New Roman" w:hAnsi="Times New Roman" w:cs="Times New Roman" w:hint="default"/>
        <w:spacing w:val="-20"/>
        <w:w w:val="99"/>
        <w:sz w:val="24"/>
        <w:szCs w:val="24"/>
        <w:lang w:val="en-PH" w:eastAsia="en-PH" w:bidi="en-PH"/>
      </w:rPr>
    </w:lvl>
    <w:lvl w:ilvl="1" w:tplc="95707788">
      <w:start w:val="1"/>
      <w:numFmt w:val="lowerLetter"/>
      <w:lvlText w:val="%2."/>
      <w:lvlJc w:val="left"/>
      <w:pPr>
        <w:ind w:left="2226" w:hanging="294"/>
      </w:pPr>
      <w:rPr>
        <w:rFonts w:ascii="Times New Roman" w:eastAsia="Times New Roman" w:hAnsi="Times New Roman" w:cs="Times New Roman" w:hint="default"/>
        <w:spacing w:val="-25"/>
        <w:w w:val="99"/>
        <w:sz w:val="24"/>
        <w:szCs w:val="24"/>
        <w:lang w:val="en-PH" w:eastAsia="en-PH" w:bidi="en-PH"/>
      </w:rPr>
    </w:lvl>
    <w:lvl w:ilvl="2" w:tplc="06A2B75E">
      <w:numFmt w:val="bullet"/>
      <w:lvlText w:val="•"/>
      <w:lvlJc w:val="left"/>
      <w:pPr>
        <w:ind w:left="4204" w:hanging="294"/>
      </w:pPr>
      <w:rPr>
        <w:rFonts w:hint="default"/>
        <w:lang w:val="en-PH" w:eastAsia="en-PH" w:bidi="en-PH"/>
      </w:rPr>
    </w:lvl>
    <w:lvl w:ilvl="3" w:tplc="136A1FAC">
      <w:numFmt w:val="bullet"/>
      <w:lvlText w:val="•"/>
      <w:lvlJc w:val="left"/>
      <w:pPr>
        <w:ind w:left="5196" w:hanging="294"/>
      </w:pPr>
      <w:rPr>
        <w:rFonts w:hint="default"/>
        <w:lang w:val="en-PH" w:eastAsia="en-PH" w:bidi="en-PH"/>
      </w:rPr>
    </w:lvl>
    <w:lvl w:ilvl="4" w:tplc="662E631A">
      <w:numFmt w:val="bullet"/>
      <w:lvlText w:val="•"/>
      <w:lvlJc w:val="left"/>
      <w:pPr>
        <w:ind w:left="6188" w:hanging="294"/>
      </w:pPr>
      <w:rPr>
        <w:rFonts w:hint="default"/>
        <w:lang w:val="en-PH" w:eastAsia="en-PH" w:bidi="en-PH"/>
      </w:rPr>
    </w:lvl>
    <w:lvl w:ilvl="5" w:tplc="600286D2">
      <w:numFmt w:val="bullet"/>
      <w:lvlText w:val="•"/>
      <w:lvlJc w:val="left"/>
      <w:pPr>
        <w:ind w:left="7180" w:hanging="294"/>
      </w:pPr>
      <w:rPr>
        <w:rFonts w:hint="default"/>
        <w:lang w:val="en-PH" w:eastAsia="en-PH" w:bidi="en-PH"/>
      </w:rPr>
    </w:lvl>
    <w:lvl w:ilvl="6" w:tplc="CA70D214">
      <w:numFmt w:val="bullet"/>
      <w:lvlText w:val="•"/>
      <w:lvlJc w:val="left"/>
      <w:pPr>
        <w:ind w:left="8172" w:hanging="294"/>
      </w:pPr>
      <w:rPr>
        <w:rFonts w:hint="default"/>
        <w:lang w:val="en-PH" w:eastAsia="en-PH" w:bidi="en-PH"/>
      </w:rPr>
    </w:lvl>
    <w:lvl w:ilvl="7" w:tplc="E49258B2">
      <w:numFmt w:val="bullet"/>
      <w:lvlText w:val="•"/>
      <w:lvlJc w:val="left"/>
      <w:pPr>
        <w:ind w:left="9164" w:hanging="294"/>
      </w:pPr>
      <w:rPr>
        <w:rFonts w:hint="default"/>
        <w:lang w:val="en-PH" w:eastAsia="en-PH" w:bidi="en-PH"/>
      </w:rPr>
    </w:lvl>
    <w:lvl w:ilvl="8" w:tplc="25F22796">
      <w:numFmt w:val="bullet"/>
      <w:lvlText w:val="•"/>
      <w:lvlJc w:val="left"/>
      <w:pPr>
        <w:ind w:left="10156" w:hanging="294"/>
      </w:pPr>
      <w:rPr>
        <w:rFonts w:hint="default"/>
        <w:lang w:val="en-PH" w:eastAsia="en-PH" w:bidi="en-PH"/>
      </w:rPr>
    </w:lvl>
  </w:abstractNum>
  <w:abstractNum w:abstractNumId="572" w15:restartNumberingAfterBreak="0">
    <w:nsid w:val="56B40334"/>
    <w:multiLevelType w:val="hybridMultilevel"/>
    <w:tmpl w:val="470C2F76"/>
    <w:lvl w:ilvl="0" w:tplc="14EE6AD4">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B7FE25FC">
      <w:start w:val="1"/>
      <w:numFmt w:val="lowerLetter"/>
      <w:lvlText w:val="%2."/>
      <w:lvlJc w:val="left"/>
      <w:pPr>
        <w:ind w:left="2368" w:hanging="284"/>
      </w:pPr>
      <w:rPr>
        <w:rFonts w:ascii="Times New Roman" w:eastAsia="Times New Roman" w:hAnsi="Times New Roman" w:cs="Times New Roman" w:hint="default"/>
        <w:spacing w:val="-4"/>
        <w:w w:val="99"/>
        <w:sz w:val="24"/>
        <w:szCs w:val="24"/>
        <w:lang w:val="en-PH" w:eastAsia="en-PH" w:bidi="en-PH"/>
      </w:rPr>
    </w:lvl>
    <w:lvl w:ilvl="2" w:tplc="B746734C">
      <w:numFmt w:val="bullet"/>
      <w:lvlText w:val="•"/>
      <w:lvlJc w:val="left"/>
      <w:pPr>
        <w:ind w:left="3446" w:hanging="284"/>
      </w:pPr>
      <w:rPr>
        <w:rFonts w:hint="default"/>
        <w:lang w:val="en-PH" w:eastAsia="en-PH" w:bidi="en-PH"/>
      </w:rPr>
    </w:lvl>
    <w:lvl w:ilvl="3" w:tplc="ADB8DEE8">
      <w:numFmt w:val="bullet"/>
      <w:lvlText w:val="•"/>
      <w:lvlJc w:val="left"/>
      <w:pPr>
        <w:ind w:left="4533" w:hanging="284"/>
      </w:pPr>
      <w:rPr>
        <w:rFonts w:hint="default"/>
        <w:lang w:val="en-PH" w:eastAsia="en-PH" w:bidi="en-PH"/>
      </w:rPr>
    </w:lvl>
    <w:lvl w:ilvl="4" w:tplc="0862DD90">
      <w:numFmt w:val="bullet"/>
      <w:lvlText w:val="•"/>
      <w:lvlJc w:val="left"/>
      <w:pPr>
        <w:ind w:left="5620" w:hanging="284"/>
      </w:pPr>
      <w:rPr>
        <w:rFonts w:hint="default"/>
        <w:lang w:val="en-PH" w:eastAsia="en-PH" w:bidi="en-PH"/>
      </w:rPr>
    </w:lvl>
    <w:lvl w:ilvl="5" w:tplc="9E0246C6">
      <w:numFmt w:val="bullet"/>
      <w:lvlText w:val="•"/>
      <w:lvlJc w:val="left"/>
      <w:pPr>
        <w:ind w:left="6706" w:hanging="284"/>
      </w:pPr>
      <w:rPr>
        <w:rFonts w:hint="default"/>
        <w:lang w:val="en-PH" w:eastAsia="en-PH" w:bidi="en-PH"/>
      </w:rPr>
    </w:lvl>
    <w:lvl w:ilvl="6" w:tplc="73F27794">
      <w:numFmt w:val="bullet"/>
      <w:lvlText w:val="•"/>
      <w:lvlJc w:val="left"/>
      <w:pPr>
        <w:ind w:left="7793" w:hanging="284"/>
      </w:pPr>
      <w:rPr>
        <w:rFonts w:hint="default"/>
        <w:lang w:val="en-PH" w:eastAsia="en-PH" w:bidi="en-PH"/>
      </w:rPr>
    </w:lvl>
    <w:lvl w:ilvl="7" w:tplc="CDA825B4">
      <w:numFmt w:val="bullet"/>
      <w:lvlText w:val="•"/>
      <w:lvlJc w:val="left"/>
      <w:pPr>
        <w:ind w:left="8880" w:hanging="284"/>
      </w:pPr>
      <w:rPr>
        <w:rFonts w:hint="default"/>
        <w:lang w:val="en-PH" w:eastAsia="en-PH" w:bidi="en-PH"/>
      </w:rPr>
    </w:lvl>
    <w:lvl w:ilvl="8" w:tplc="BB1A492C">
      <w:numFmt w:val="bullet"/>
      <w:lvlText w:val="•"/>
      <w:lvlJc w:val="left"/>
      <w:pPr>
        <w:ind w:left="9966" w:hanging="284"/>
      </w:pPr>
      <w:rPr>
        <w:rFonts w:hint="default"/>
        <w:lang w:val="en-PH" w:eastAsia="en-PH" w:bidi="en-PH"/>
      </w:rPr>
    </w:lvl>
  </w:abstractNum>
  <w:abstractNum w:abstractNumId="573" w15:restartNumberingAfterBreak="0">
    <w:nsid w:val="56C4558E"/>
    <w:multiLevelType w:val="hybridMultilevel"/>
    <w:tmpl w:val="C114B1FE"/>
    <w:lvl w:ilvl="0" w:tplc="0C009920">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107CB46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C8E6D51E">
      <w:numFmt w:val="bullet"/>
      <w:lvlText w:val="•"/>
      <w:lvlJc w:val="left"/>
      <w:pPr>
        <w:ind w:left="3588" w:hanging="360"/>
      </w:pPr>
      <w:rPr>
        <w:rFonts w:hint="default"/>
        <w:lang w:val="en-PH" w:eastAsia="en-PH" w:bidi="en-PH"/>
      </w:rPr>
    </w:lvl>
    <w:lvl w:ilvl="3" w:tplc="A14A3C5A">
      <w:numFmt w:val="bullet"/>
      <w:lvlText w:val="•"/>
      <w:lvlJc w:val="left"/>
      <w:pPr>
        <w:ind w:left="4657" w:hanging="360"/>
      </w:pPr>
      <w:rPr>
        <w:rFonts w:hint="default"/>
        <w:lang w:val="en-PH" w:eastAsia="en-PH" w:bidi="en-PH"/>
      </w:rPr>
    </w:lvl>
    <w:lvl w:ilvl="4" w:tplc="CD0265EC">
      <w:numFmt w:val="bullet"/>
      <w:lvlText w:val="•"/>
      <w:lvlJc w:val="left"/>
      <w:pPr>
        <w:ind w:left="5726" w:hanging="360"/>
      </w:pPr>
      <w:rPr>
        <w:rFonts w:hint="default"/>
        <w:lang w:val="en-PH" w:eastAsia="en-PH" w:bidi="en-PH"/>
      </w:rPr>
    </w:lvl>
    <w:lvl w:ilvl="5" w:tplc="8136934C">
      <w:numFmt w:val="bullet"/>
      <w:lvlText w:val="•"/>
      <w:lvlJc w:val="left"/>
      <w:pPr>
        <w:ind w:left="6795" w:hanging="360"/>
      </w:pPr>
      <w:rPr>
        <w:rFonts w:hint="default"/>
        <w:lang w:val="en-PH" w:eastAsia="en-PH" w:bidi="en-PH"/>
      </w:rPr>
    </w:lvl>
    <w:lvl w:ilvl="6" w:tplc="4ED8154A">
      <w:numFmt w:val="bullet"/>
      <w:lvlText w:val="•"/>
      <w:lvlJc w:val="left"/>
      <w:pPr>
        <w:ind w:left="7864" w:hanging="360"/>
      </w:pPr>
      <w:rPr>
        <w:rFonts w:hint="default"/>
        <w:lang w:val="en-PH" w:eastAsia="en-PH" w:bidi="en-PH"/>
      </w:rPr>
    </w:lvl>
    <w:lvl w:ilvl="7" w:tplc="389AE0B6">
      <w:numFmt w:val="bullet"/>
      <w:lvlText w:val="•"/>
      <w:lvlJc w:val="left"/>
      <w:pPr>
        <w:ind w:left="8933" w:hanging="360"/>
      </w:pPr>
      <w:rPr>
        <w:rFonts w:hint="default"/>
        <w:lang w:val="en-PH" w:eastAsia="en-PH" w:bidi="en-PH"/>
      </w:rPr>
    </w:lvl>
    <w:lvl w:ilvl="8" w:tplc="26C60498">
      <w:numFmt w:val="bullet"/>
      <w:lvlText w:val="•"/>
      <w:lvlJc w:val="left"/>
      <w:pPr>
        <w:ind w:left="10002" w:hanging="360"/>
      </w:pPr>
      <w:rPr>
        <w:rFonts w:hint="default"/>
        <w:lang w:val="en-PH" w:eastAsia="en-PH" w:bidi="en-PH"/>
      </w:rPr>
    </w:lvl>
  </w:abstractNum>
  <w:abstractNum w:abstractNumId="574" w15:restartNumberingAfterBreak="0">
    <w:nsid w:val="56D02FA7"/>
    <w:multiLevelType w:val="hybridMultilevel"/>
    <w:tmpl w:val="A9FE0CBE"/>
    <w:lvl w:ilvl="0" w:tplc="4670BF2C">
      <w:start w:val="1"/>
      <w:numFmt w:val="decimal"/>
      <w:lvlText w:val="%1."/>
      <w:lvlJc w:val="left"/>
      <w:pPr>
        <w:ind w:left="2226" w:hanging="427"/>
      </w:pPr>
      <w:rPr>
        <w:rFonts w:ascii="Times New Roman" w:eastAsia="Times New Roman" w:hAnsi="Times New Roman" w:cs="Times New Roman" w:hint="default"/>
        <w:spacing w:val="-22"/>
        <w:w w:val="99"/>
        <w:sz w:val="24"/>
        <w:szCs w:val="24"/>
        <w:lang w:val="en-PH" w:eastAsia="en-PH" w:bidi="en-PH"/>
      </w:rPr>
    </w:lvl>
    <w:lvl w:ilvl="1" w:tplc="7E0ABFB6">
      <w:start w:val="1"/>
      <w:numFmt w:val="lowerLetter"/>
      <w:lvlText w:val="%2."/>
      <w:lvlJc w:val="left"/>
      <w:pPr>
        <w:ind w:left="2520" w:hanging="360"/>
      </w:pPr>
      <w:rPr>
        <w:rFonts w:hint="default"/>
        <w:spacing w:val="-2"/>
        <w:w w:val="99"/>
        <w:lang w:val="en-PH" w:eastAsia="en-PH" w:bidi="en-PH"/>
      </w:rPr>
    </w:lvl>
    <w:lvl w:ilvl="2" w:tplc="1B0ABECC">
      <w:numFmt w:val="bullet"/>
      <w:lvlText w:val="•"/>
      <w:lvlJc w:val="left"/>
      <w:pPr>
        <w:ind w:left="3588" w:hanging="360"/>
      </w:pPr>
      <w:rPr>
        <w:rFonts w:hint="default"/>
        <w:lang w:val="en-PH" w:eastAsia="en-PH" w:bidi="en-PH"/>
      </w:rPr>
    </w:lvl>
    <w:lvl w:ilvl="3" w:tplc="103AE976">
      <w:numFmt w:val="bullet"/>
      <w:lvlText w:val="•"/>
      <w:lvlJc w:val="left"/>
      <w:pPr>
        <w:ind w:left="4657" w:hanging="360"/>
      </w:pPr>
      <w:rPr>
        <w:rFonts w:hint="default"/>
        <w:lang w:val="en-PH" w:eastAsia="en-PH" w:bidi="en-PH"/>
      </w:rPr>
    </w:lvl>
    <w:lvl w:ilvl="4" w:tplc="DC22A670">
      <w:numFmt w:val="bullet"/>
      <w:lvlText w:val="•"/>
      <w:lvlJc w:val="left"/>
      <w:pPr>
        <w:ind w:left="5726" w:hanging="360"/>
      </w:pPr>
      <w:rPr>
        <w:rFonts w:hint="default"/>
        <w:lang w:val="en-PH" w:eastAsia="en-PH" w:bidi="en-PH"/>
      </w:rPr>
    </w:lvl>
    <w:lvl w:ilvl="5" w:tplc="91282436">
      <w:numFmt w:val="bullet"/>
      <w:lvlText w:val="•"/>
      <w:lvlJc w:val="left"/>
      <w:pPr>
        <w:ind w:left="6795" w:hanging="360"/>
      </w:pPr>
      <w:rPr>
        <w:rFonts w:hint="default"/>
        <w:lang w:val="en-PH" w:eastAsia="en-PH" w:bidi="en-PH"/>
      </w:rPr>
    </w:lvl>
    <w:lvl w:ilvl="6" w:tplc="A9128364">
      <w:numFmt w:val="bullet"/>
      <w:lvlText w:val="•"/>
      <w:lvlJc w:val="left"/>
      <w:pPr>
        <w:ind w:left="7864" w:hanging="360"/>
      </w:pPr>
      <w:rPr>
        <w:rFonts w:hint="default"/>
        <w:lang w:val="en-PH" w:eastAsia="en-PH" w:bidi="en-PH"/>
      </w:rPr>
    </w:lvl>
    <w:lvl w:ilvl="7" w:tplc="FA68ED88">
      <w:numFmt w:val="bullet"/>
      <w:lvlText w:val="•"/>
      <w:lvlJc w:val="left"/>
      <w:pPr>
        <w:ind w:left="8933" w:hanging="360"/>
      </w:pPr>
      <w:rPr>
        <w:rFonts w:hint="default"/>
        <w:lang w:val="en-PH" w:eastAsia="en-PH" w:bidi="en-PH"/>
      </w:rPr>
    </w:lvl>
    <w:lvl w:ilvl="8" w:tplc="018EF8D4">
      <w:numFmt w:val="bullet"/>
      <w:lvlText w:val="•"/>
      <w:lvlJc w:val="left"/>
      <w:pPr>
        <w:ind w:left="10002" w:hanging="360"/>
      </w:pPr>
      <w:rPr>
        <w:rFonts w:hint="default"/>
        <w:lang w:val="en-PH" w:eastAsia="en-PH" w:bidi="en-PH"/>
      </w:rPr>
    </w:lvl>
  </w:abstractNum>
  <w:abstractNum w:abstractNumId="575" w15:restartNumberingAfterBreak="0">
    <w:nsid w:val="570E7223"/>
    <w:multiLevelType w:val="hybridMultilevel"/>
    <w:tmpl w:val="F22E7B62"/>
    <w:lvl w:ilvl="0" w:tplc="F53ECF24">
      <w:start w:val="1"/>
      <w:numFmt w:val="decimal"/>
      <w:lvlText w:val="%1."/>
      <w:lvlJc w:val="left"/>
      <w:pPr>
        <w:ind w:left="2225" w:hanging="426"/>
      </w:pPr>
      <w:rPr>
        <w:rFonts w:ascii="Times New Roman" w:eastAsia="Times New Roman" w:hAnsi="Times New Roman" w:cs="Times New Roman" w:hint="default"/>
        <w:spacing w:val="-1"/>
        <w:w w:val="99"/>
        <w:sz w:val="24"/>
        <w:szCs w:val="24"/>
        <w:lang w:val="en-PH" w:eastAsia="en-PH" w:bidi="en-PH"/>
      </w:rPr>
    </w:lvl>
    <w:lvl w:ilvl="1" w:tplc="2DB00352">
      <w:start w:val="1"/>
      <w:numFmt w:val="lowerLetter"/>
      <w:lvlText w:val="%2."/>
      <w:lvlJc w:val="left"/>
      <w:pPr>
        <w:ind w:left="2520" w:hanging="360"/>
      </w:pPr>
      <w:rPr>
        <w:rFonts w:ascii="Times New Roman" w:eastAsia="Times New Roman" w:hAnsi="Times New Roman" w:cs="Times New Roman" w:hint="default"/>
        <w:spacing w:val="-1"/>
        <w:w w:val="100"/>
        <w:sz w:val="20"/>
        <w:szCs w:val="20"/>
        <w:lang w:val="en-PH" w:eastAsia="en-PH" w:bidi="en-PH"/>
      </w:rPr>
    </w:lvl>
    <w:lvl w:ilvl="2" w:tplc="D9285B34">
      <w:numFmt w:val="bullet"/>
      <w:lvlText w:val="•"/>
      <w:lvlJc w:val="left"/>
      <w:pPr>
        <w:ind w:left="3588" w:hanging="360"/>
      </w:pPr>
      <w:rPr>
        <w:rFonts w:hint="default"/>
        <w:lang w:val="en-PH" w:eastAsia="en-PH" w:bidi="en-PH"/>
      </w:rPr>
    </w:lvl>
    <w:lvl w:ilvl="3" w:tplc="40C07AAE">
      <w:numFmt w:val="bullet"/>
      <w:lvlText w:val="•"/>
      <w:lvlJc w:val="left"/>
      <w:pPr>
        <w:ind w:left="4657" w:hanging="360"/>
      </w:pPr>
      <w:rPr>
        <w:rFonts w:hint="default"/>
        <w:lang w:val="en-PH" w:eastAsia="en-PH" w:bidi="en-PH"/>
      </w:rPr>
    </w:lvl>
    <w:lvl w:ilvl="4" w:tplc="C2A49BCE">
      <w:numFmt w:val="bullet"/>
      <w:lvlText w:val="•"/>
      <w:lvlJc w:val="left"/>
      <w:pPr>
        <w:ind w:left="5726" w:hanging="360"/>
      </w:pPr>
      <w:rPr>
        <w:rFonts w:hint="default"/>
        <w:lang w:val="en-PH" w:eastAsia="en-PH" w:bidi="en-PH"/>
      </w:rPr>
    </w:lvl>
    <w:lvl w:ilvl="5" w:tplc="AE5802A0">
      <w:numFmt w:val="bullet"/>
      <w:lvlText w:val="•"/>
      <w:lvlJc w:val="left"/>
      <w:pPr>
        <w:ind w:left="6795" w:hanging="360"/>
      </w:pPr>
      <w:rPr>
        <w:rFonts w:hint="default"/>
        <w:lang w:val="en-PH" w:eastAsia="en-PH" w:bidi="en-PH"/>
      </w:rPr>
    </w:lvl>
    <w:lvl w:ilvl="6" w:tplc="1E1ECF2A">
      <w:numFmt w:val="bullet"/>
      <w:lvlText w:val="•"/>
      <w:lvlJc w:val="left"/>
      <w:pPr>
        <w:ind w:left="7864" w:hanging="360"/>
      </w:pPr>
      <w:rPr>
        <w:rFonts w:hint="default"/>
        <w:lang w:val="en-PH" w:eastAsia="en-PH" w:bidi="en-PH"/>
      </w:rPr>
    </w:lvl>
    <w:lvl w:ilvl="7" w:tplc="F7BEF3EA">
      <w:numFmt w:val="bullet"/>
      <w:lvlText w:val="•"/>
      <w:lvlJc w:val="left"/>
      <w:pPr>
        <w:ind w:left="8933" w:hanging="360"/>
      </w:pPr>
      <w:rPr>
        <w:rFonts w:hint="default"/>
        <w:lang w:val="en-PH" w:eastAsia="en-PH" w:bidi="en-PH"/>
      </w:rPr>
    </w:lvl>
    <w:lvl w:ilvl="8" w:tplc="F6EA0510">
      <w:numFmt w:val="bullet"/>
      <w:lvlText w:val="•"/>
      <w:lvlJc w:val="left"/>
      <w:pPr>
        <w:ind w:left="10002" w:hanging="360"/>
      </w:pPr>
      <w:rPr>
        <w:rFonts w:hint="default"/>
        <w:lang w:val="en-PH" w:eastAsia="en-PH" w:bidi="en-PH"/>
      </w:rPr>
    </w:lvl>
  </w:abstractNum>
  <w:abstractNum w:abstractNumId="576" w15:restartNumberingAfterBreak="0">
    <w:nsid w:val="57133E1D"/>
    <w:multiLevelType w:val="hybridMultilevel"/>
    <w:tmpl w:val="589E2950"/>
    <w:lvl w:ilvl="0" w:tplc="435EF7D4">
      <w:start w:val="1"/>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25D24D66">
      <w:numFmt w:val="bullet"/>
      <w:lvlText w:val="•"/>
      <w:lvlJc w:val="left"/>
      <w:pPr>
        <w:ind w:left="3158" w:hanging="361"/>
      </w:pPr>
      <w:rPr>
        <w:rFonts w:hint="default"/>
        <w:lang w:val="en-PH" w:eastAsia="en-PH" w:bidi="en-PH"/>
      </w:rPr>
    </w:lvl>
    <w:lvl w:ilvl="2" w:tplc="A2202AEA">
      <w:numFmt w:val="bullet"/>
      <w:lvlText w:val="•"/>
      <w:lvlJc w:val="left"/>
      <w:pPr>
        <w:ind w:left="4156" w:hanging="361"/>
      </w:pPr>
      <w:rPr>
        <w:rFonts w:hint="default"/>
        <w:lang w:val="en-PH" w:eastAsia="en-PH" w:bidi="en-PH"/>
      </w:rPr>
    </w:lvl>
    <w:lvl w:ilvl="3" w:tplc="E2102318">
      <w:numFmt w:val="bullet"/>
      <w:lvlText w:val="•"/>
      <w:lvlJc w:val="left"/>
      <w:pPr>
        <w:ind w:left="5154" w:hanging="361"/>
      </w:pPr>
      <w:rPr>
        <w:rFonts w:hint="default"/>
        <w:lang w:val="en-PH" w:eastAsia="en-PH" w:bidi="en-PH"/>
      </w:rPr>
    </w:lvl>
    <w:lvl w:ilvl="4" w:tplc="DA22DB1E">
      <w:numFmt w:val="bullet"/>
      <w:lvlText w:val="•"/>
      <w:lvlJc w:val="left"/>
      <w:pPr>
        <w:ind w:left="6152" w:hanging="361"/>
      </w:pPr>
      <w:rPr>
        <w:rFonts w:hint="default"/>
        <w:lang w:val="en-PH" w:eastAsia="en-PH" w:bidi="en-PH"/>
      </w:rPr>
    </w:lvl>
    <w:lvl w:ilvl="5" w:tplc="AE00D99E">
      <w:numFmt w:val="bullet"/>
      <w:lvlText w:val="•"/>
      <w:lvlJc w:val="left"/>
      <w:pPr>
        <w:ind w:left="7150" w:hanging="361"/>
      </w:pPr>
      <w:rPr>
        <w:rFonts w:hint="default"/>
        <w:lang w:val="en-PH" w:eastAsia="en-PH" w:bidi="en-PH"/>
      </w:rPr>
    </w:lvl>
    <w:lvl w:ilvl="6" w:tplc="1FB0EF38">
      <w:numFmt w:val="bullet"/>
      <w:lvlText w:val="•"/>
      <w:lvlJc w:val="left"/>
      <w:pPr>
        <w:ind w:left="8148" w:hanging="361"/>
      </w:pPr>
      <w:rPr>
        <w:rFonts w:hint="default"/>
        <w:lang w:val="en-PH" w:eastAsia="en-PH" w:bidi="en-PH"/>
      </w:rPr>
    </w:lvl>
    <w:lvl w:ilvl="7" w:tplc="F702D0EE">
      <w:numFmt w:val="bullet"/>
      <w:lvlText w:val="•"/>
      <w:lvlJc w:val="left"/>
      <w:pPr>
        <w:ind w:left="9146" w:hanging="361"/>
      </w:pPr>
      <w:rPr>
        <w:rFonts w:hint="default"/>
        <w:lang w:val="en-PH" w:eastAsia="en-PH" w:bidi="en-PH"/>
      </w:rPr>
    </w:lvl>
    <w:lvl w:ilvl="8" w:tplc="C53C0D36">
      <w:numFmt w:val="bullet"/>
      <w:lvlText w:val="•"/>
      <w:lvlJc w:val="left"/>
      <w:pPr>
        <w:ind w:left="10144" w:hanging="361"/>
      </w:pPr>
      <w:rPr>
        <w:rFonts w:hint="default"/>
        <w:lang w:val="en-PH" w:eastAsia="en-PH" w:bidi="en-PH"/>
      </w:rPr>
    </w:lvl>
  </w:abstractNum>
  <w:abstractNum w:abstractNumId="577" w15:restartNumberingAfterBreak="0">
    <w:nsid w:val="571C07C5"/>
    <w:multiLevelType w:val="hybridMultilevel"/>
    <w:tmpl w:val="83BE90CC"/>
    <w:lvl w:ilvl="0" w:tplc="69BCD17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CC2D946">
      <w:numFmt w:val="bullet"/>
      <w:lvlText w:val="•"/>
      <w:lvlJc w:val="left"/>
      <w:pPr>
        <w:ind w:left="3158" w:hanging="361"/>
      </w:pPr>
      <w:rPr>
        <w:rFonts w:hint="default"/>
        <w:lang w:val="en-PH" w:eastAsia="en-PH" w:bidi="en-PH"/>
      </w:rPr>
    </w:lvl>
    <w:lvl w:ilvl="2" w:tplc="F07EAF3C">
      <w:numFmt w:val="bullet"/>
      <w:lvlText w:val="•"/>
      <w:lvlJc w:val="left"/>
      <w:pPr>
        <w:ind w:left="4156" w:hanging="361"/>
      </w:pPr>
      <w:rPr>
        <w:rFonts w:hint="default"/>
        <w:lang w:val="en-PH" w:eastAsia="en-PH" w:bidi="en-PH"/>
      </w:rPr>
    </w:lvl>
    <w:lvl w:ilvl="3" w:tplc="0792DAEC">
      <w:numFmt w:val="bullet"/>
      <w:lvlText w:val="•"/>
      <w:lvlJc w:val="left"/>
      <w:pPr>
        <w:ind w:left="5154" w:hanging="361"/>
      </w:pPr>
      <w:rPr>
        <w:rFonts w:hint="default"/>
        <w:lang w:val="en-PH" w:eastAsia="en-PH" w:bidi="en-PH"/>
      </w:rPr>
    </w:lvl>
    <w:lvl w:ilvl="4" w:tplc="3C74B3AE">
      <w:numFmt w:val="bullet"/>
      <w:lvlText w:val="•"/>
      <w:lvlJc w:val="left"/>
      <w:pPr>
        <w:ind w:left="6152" w:hanging="361"/>
      </w:pPr>
      <w:rPr>
        <w:rFonts w:hint="default"/>
        <w:lang w:val="en-PH" w:eastAsia="en-PH" w:bidi="en-PH"/>
      </w:rPr>
    </w:lvl>
    <w:lvl w:ilvl="5" w:tplc="8CDC368C">
      <w:numFmt w:val="bullet"/>
      <w:lvlText w:val="•"/>
      <w:lvlJc w:val="left"/>
      <w:pPr>
        <w:ind w:left="7150" w:hanging="361"/>
      </w:pPr>
      <w:rPr>
        <w:rFonts w:hint="default"/>
        <w:lang w:val="en-PH" w:eastAsia="en-PH" w:bidi="en-PH"/>
      </w:rPr>
    </w:lvl>
    <w:lvl w:ilvl="6" w:tplc="1D6873A2">
      <w:numFmt w:val="bullet"/>
      <w:lvlText w:val="•"/>
      <w:lvlJc w:val="left"/>
      <w:pPr>
        <w:ind w:left="8148" w:hanging="361"/>
      </w:pPr>
      <w:rPr>
        <w:rFonts w:hint="default"/>
        <w:lang w:val="en-PH" w:eastAsia="en-PH" w:bidi="en-PH"/>
      </w:rPr>
    </w:lvl>
    <w:lvl w:ilvl="7" w:tplc="836682F0">
      <w:numFmt w:val="bullet"/>
      <w:lvlText w:val="•"/>
      <w:lvlJc w:val="left"/>
      <w:pPr>
        <w:ind w:left="9146" w:hanging="361"/>
      </w:pPr>
      <w:rPr>
        <w:rFonts w:hint="default"/>
        <w:lang w:val="en-PH" w:eastAsia="en-PH" w:bidi="en-PH"/>
      </w:rPr>
    </w:lvl>
    <w:lvl w:ilvl="8" w:tplc="9F807B2E">
      <w:numFmt w:val="bullet"/>
      <w:lvlText w:val="•"/>
      <w:lvlJc w:val="left"/>
      <w:pPr>
        <w:ind w:left="10144" w:hanging="361"/>
      </w:pPr>
      <w:rPr>
        <w:rFonts w:hint="default"/>
        <w:lang w:val="en-PH" w:eastAsia="en-PH" w:bidi="en-PH"/>
      </w:rPr>
    </w:lvl>
  </w:abstractNum>
  <w:abstractNum w:abstractNumId="578" w15:restartNumberingAfterBreak="0">
    <w:nsid w:val="572C6854"/>
    <w:multiLevelType w:val="hybridMultilevel"/>
    <w:tmpl w:val="52785EF0"/>
    <w:lvl w:ilvl="0" w:tplc="AE269102">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5BCAB384">
      <w:numFmt w:val="bullet"/>
      <w:lvlText w:val="•"/>
      <w:lvlJc w:val="left"/>
      <w:pPr>
        <w:ind w:left="3212" w:hanging="427"/>
      </w:pPr>
      <w:rPr>
        <w:rFonts w:hint="default"/>
        <w:lang w:val="en-PH" w:eastAsia="en-PH" w:bidi="en-PH"/>
      </w:rPr>
    </w:lvl>
    <w:lvl w:ilvl="2" w:tplc="5C72DB88">
      <w:numFmt w:val="bullet"/>
      <w:lvlText w:val="•"/>
      <w:lvlJc w:val="left"/>
      <w:pPr>
        <w:ind w:left="4204" w:hanging="427"/>
      </w:pPr>
      <w:rPr>
        <w:rFonts w:hint="default"/>
        <w:lang w:val="en-PH" w:eastAsia="en-PH" w:bidi="en-PH"/>
      </w:rPr>
    </w:lvl>
    <w:lvl w:ilvl="3" w:tplc="821AB2AC">
      <w:numFmt w:val="bullet"/>
      <w:lvlText w:val="•"/>
      <w:lvlJc w:val="left"/>
      <w:pPr>
        <w:ind w:left="5196" w:hanging="427"/>
      </w:pPr>
      <w:rPr>
        <w:rFonts w:hint="default"/>
        <w:lang w:val="en-PH" w:eastAsia="en-PH" w:bidi="en-PH"/>
      </w:rPr>
    </w:lvl>
    <w:lvl w:ilvl="4" w:tplc="F9003C74">
      <w:numFmt w:val="bullet"/>
      <w:lvlText w:val="•"/>
      <w:lvlJc w:val="left"/>
      <w:pPr>
        <w:ind w:left="6188" w:hanging="427"/>
      </w:pPr>
      <w:rPr>
        <w:rFonts w:hint="default"/>
        <w:lang w:val="en-PH" w:eastAsia="en-PH" w:bidi="en-PH"/>
      </w:rPr>
    </w:lvl>
    <w:lvl w:ilvl="5" w:tplc="864237B4">
      <w:numFmt w:val="bullet"/>
      <w:lvlText w:val="•"/>
      <w:lvlJc w:val="left"/>
      <w:pPr>
        <w:ind w:left="7180" w:hanging="427"/>
      </w:pPr>
      <w:rPr>
        <w:rFonts w:hint="default"/>
        <w:lang w:val="en-PH" w:eastAsia="en-PH" w:bidi="en-PH"/>
      </w:rPr>
    </w:lvl>
    <w:lvl w:ilvl="6" w:tplc="46BC102E">
      <w:numFmt w:val="bullet"/>
      <w:lvlText w:val="•"/>
      <w:lvlJc w:val="left"/>
      <w:pPr>
        <w:ind w:left="8172" w:hanging="427"/>
      </w:pPr>
      <w:rPr>
        <w:rFonts w:hint="default"/>
        <w:lang w:val="en-PH" w:eastAsia="en-PH" w:bidi="en-PH"/>
      </w:rPr>
    </w:lvl>
    <w:lvl w:ilvl="7" w:tplc="20E44D4E">
      <w:numFmt w:val="bullet"/>
      <w:lvlText w:val="•"/>
      <w:lvlJc w:val="left"/>
      <w:pPr>
        <w:ind w:left="9164" w:hanging="427"/>
      </w:pPr>
      <w:rPr>
        <w:rFonts w:hint="default"/>
        <w:lang w:val="en-PH" w:eastAsia="en-PH" w:bidi="en-PH"/>
      </w:rPr>
    </w:lvl>
    <w:lvl w:ilvl="8" w:tplc="F6D84956">
      <w:numFmt w:val="bullet"/>
      <w:lvlText w:val="•"/>
      <w:lvlJc w:val="left"/>
      <w:pPr>
        <w:ind w:left="10156" w:hanging="427"/>
      </w:pPr>
      <w:rPr>
        <w:rFonts w:hint="default"/>
        <w:lang w:val="en-PH" w:eastAsia="en-PH" w:bidi="en-PH"/>
      </w:rPr>
    </w:lvl>
  </w:abstractNum>
  <w:abstractNum w:abstractNumId="579" w15:restartNumberingAfterBreak="0">
    <w:nsid w:val="573F5C48"/>
    <w:multiLevelType w:val="hybridMultilevel"/>
    <w:tmpl w:val="0066B370"/>
    <w:lvl w:ilvl="0" w:tplc="62D8910E">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658AF2E4">
      <w:numFmt w:val="bullet"/>
      <w:lvlText w:val="•"/>
      <w:lvlJc w:val="left"/>
      <w:pPr>
        <w:ind w:left="3158" w:hanging="361"/>
      </w:pPr>
      <w:rPr>
        <w:rFonts w:hint="default"/>
        <w:lang w:val="en-PH" w:eastAsia="en-PH" w:bidi="en-PH"/>
      </w:rPr>
    </w:lvl>
    <w:lvl w:ilvl="2" w:tplc="BADC322E">
      <w:numFmt w:val="bullet"/>
      <w:lvlText w:val="•"/>
      <w:lvlJc w:val="left"/>
      <w:pPr>
        <w:ind w:left="4156" w:hanging="361"/>
      </w:pPr>
      <w:rPr>
        <w:rFonts w:hint="default"/>
        <w:lang w:val="en-PH" w:eastAsia="en-PH" w:bidi="en-PH"/>
      </w:rPr>
    </w:lvl>
    <w:lvl w:ilvl="3" w:tplc="681EBC4A">
      <w:numFmt w:val="bullet"/>
      <w:lvlText w:val="•"/>
      <w:lvlJc w:val="left"/>
      <w:pPr>
        <w:ind w:left="5154" w:hanging="361"/>
      </w:pPr>
      <w:rPr>
        <w:rFonts w:hint="default"/>
        <w:lang w:val="en-PH" w:eastAsia="en-PH" w:bidi="en-PH"/>
      </w:rPr>
    </w:lvl>
    <w:lvl w:ilvl="4" w:tplc="FC0A95D8">
      <w:numFmt w:val="bullet"/>
      <w:lvlText w:val="•"/>
      <w:lvlJc w:val="left"/>
      <w:pPr>
        <w:ind w:left="6152" w:hanging="361"/>
      </w:pPr>
      <w:rPr>
        <w:rFonts w:hint="default"/>
        <w:lang w:val="en-PH" w:eastAsia="en-PH" w:bidi="en-PH"/>
      </w:rPr>
    </w:lvl>
    <w:lvl w:ilvl="5" w:tplc="24E4B1CA">
      <w:numFmt w:val="bullet"/>
      <w:lvlText w:val="•"/>
      <w:lvlJc w:val="left"/>
      <w:pPr>
        <w:ind w:left="7150" w:hanging="361"/>
      </w:pPr>
      <w:rPr>
        <w:rFonts w:hint="default"/>
        <w:lang w:val="en-PH" w:eastAsia="en-PH" w:bidi="en-PH"/>
      </w:rPr>
    </w:lvl>
    <w:lvl w:ilvl="6" w:tplc="04D2527E">
      <w:numFmt w:val="bullet"/>
      <w:lvlText w:val="•"/>
      <w:lvlJc w:val="left"/>
      <w:pPr>
        <w:ind w:left="8148" w:hanging="361"/>
      </w:pPr>
      <w:rPr>
        <w:rFonts w:hint="default"/>
        <w:lang w:val="en-PH" w:eastAsia="en-PH" w:bidi="en-PH"/>
      </w:rPr>
    </w:lvl>
    <w:lvl w:ilvl="7" w:tplc="15325F40">
      <w:numFmt w:val="bullet"/>
      <w:lvlText w:val="•"/>
      <w:lvlJc w:val="left"/>
      <w:pPr>
        <w:ind w:left="9146" w:hanging="361"/>
      </w:pPr>
      <w:rPr>
        <w:rFonts w:hint="default"/>
        <w:lang w:val="en-PH" w:eastAsia="en-PH" w:bidi="en-PH"/>
      </w:rPr>
    </w:lvl>
    <w:lvl w:ilvl="8" w:tplc="A9B61D1A">
      <w:numFmt w:val="bullet"/>
      <w:lvlText w:val="•"/>
      <w:lvlJc w:val="left"/>
      <w:pPr>
        <w:ind w:left="10144" w:hanging="361"/>
      </w:pPr>
      <w:rPr>
        <w:rFonts w:hint="default"/>
        <w:lang w:val="en-PH" w:eastAsia="en-PH" w:bidi="en-PH"/>
      </w:rPr>
    </w:lvl>
  </w:abstractNum>
  <w:abstractNum w:abstractNumId="580" w15:restartNumberingAfterBreak="0">
    <w:nsid w:val="57791052"/>
    <w:multiLevelType w:val="hybridMultilevel"/>
    <w:tmpl w:val="B030AA40"/>
    <w:lvl w:ilvl="0" w:tplc="F0BCE3B0">
      <w:start w:val="1"/>
      <w:numFmt w:val="lowerRoman"/>
      <w:lvlText w:val="%1."/>
      <w:lvlJc w:val="left"/>
      <w:pPr>
        <w:ind w:left="2509" w:hanging="284"/>
      </w:pPr>
      <w:rPr>
        <w:rFonts w:ascii="Times New Roman" w:eastAsia="Times New Roman" w:hAnsi="Times New Roman" w:cs="Times New Roman" w:hint="default"/>
        <w:spacing w:val="-25"/>
        <w:w w:val="99"/>
        <w:sz w:val="24"/>
        <w:szCs w:val="24"/>
        <w:lang w:val="en-PH" w:eastAsia="en-PH" w:bidi="en-PH"/>
      </w:rPr>
    </w:lvl>
    <w:lvl w:ilvl="1" w:tplc="89E48B70">
      <w:numFmt w:val="bullet"/>
      <w:lvlText w:val="•"/>
      <w:lvlJc w:val="left"/>
      <w:pPr>
        <w:ind w:left="3464" w:hanging="284"/>
      </w:pPr>
      <w:rPr>
        <w:rFonts w:hint="default"/>
        <w:lang w:val="en-PH" w:eastAsia="en-PH" w:bidi="en-PH"/>
      </w:rPr>
    </w:lvl>
    <w:lvl w:ilvl="2" w:tplc="D9BA45C4">
      <w:numFmt w:val="bullet"/>
      <w:lvlText w:val="•"/>
      <w:lvlJc w:val="left"/>
      <w:pPr>
        <w:ind w:left="4428" w:hanging="284"/>
      </w:pPr>
      <w:rPr>
        <w:rFonts w:hint="default"/>
        <w:lang w:val="en-PH" w:eastAsia="en-PH" w:bidi="en-PH"/>
      </w:rPr>
    </w:lvl>
    <w:lvl w:ilvl="3" w:tplc="00809C80">
      <w:numFmt w:val="bullet"/>
      <w:lvlText w:val="•"/>
      <w:lvlJc w:val="left"/>
      <w:pPr>
        <w:ind w:left="5392" w:hanging="284"/>
      </w:pPr>
      <w:rPr>
        <w:rFonts w:hint="default"/>
        <w:lang w:val="en-PH" w:eastAsia="en-PH" w:bidi="en-PH"/>
      </w:rPr>
    </w:lvl>
    <w:lvl w:ilvl="4" w:tplc="82DCAEAE">
      <w:numFmt w:val="bullet"/>
      <w:lvlText w:val="•"/>
      <w:lvlJc w:val="left"/>
      <w:pPr>
        <w:ind w:left="6356" w:hanging="284"/>
      </w:pPr>
      <w:rPr>
        <w:rFonts w:hint="default"/>
        <w:lang w:val="en-PH" w:eastAsia="en-PH" w:bidi="en-PH"/>
      </w:rPr>
    </w:lvl>
    <w:lvl w:ilvl="5" w:tplc="C43497AE">
      <w:numFmt w:val="bullet"/>
      <w:lvlText w:val="•"/>
      <w:lvlJc w:val="left"/>
      <w:pPr>
        <w:ind w:left="7320" w:hanging="284"/>
      </w:pPr>
      <w:rPr>
        <w:rFonts w:hint="default"/>
        <w:lang w:val="en-PH" w:eastAsia="en-PH" w:bidi="en-PH"/>
      </w:rPr>
    </w:lvl>
    <w:lvl w:ilvl="6" w:tplc="62EA455A">
      <w:numFmt w:val="bullet"/>
      <w:lvlText w:val="•"/>
      <w:lvlJc w:val="left"/>
      <w:pPr>
        <w:ind w:left="8284" w:hanging="284"/>
      </w:pPr>
      <w:rPr>
        <w:rFonts w:hint="default"/>
        <w:lang w:val="en-PH" w:eastAsia="en-PH" w:bidi="en-PH"/>
      </w:rPr>
    </w:lvl>
    <w:lvl w:ilvl="7" w:tplc="0D3E53B0">
      <w:numFmt w:val="bullet"/>
      <w:lvlText w:val="•"/>
      <w:lvlJc w:val="left"/>
      <w:pPr>
        <w:ind w:left="9248" w:hanging="284"/>
      </w:pPr>
      <w:rPr>
        <w:rFonts w:hint="default"/>
        <w:lang w:val="en-PH" w:eastAsia="en-PH" w:bidi="en-PH"/>
      </w:rPr>
    </w:lvl>
    <w:lvl w:ilvl="8" w:tplc="F250AC8A">
      <w:numFmt w:val="bullet"/>
      <w:lvlText w:val="•"/>
      <w:lvlJc w:val="left"/>
      <w:pPr>
        <w:ind w:left="10212" w:hanging="284"/>
      </w:pPr>
      <w:rPr>
        <w:rFonts w:hint="default"/>
        <w:lang w:val="en-PH" w:eastAsia="en-PH" w:bidi="en-PH"/>
      </w:rPr>
    </w:lvl>
  </w:abstractNum>
  <w:abstractNum w:abstractNumId="581" w15:restartNumberingAfterBreak="0">
    <w:nsid w:val="57AE669C"/>
    <w:multiLevelType w:val="hybridMultilevel"/>
    <w:tmpl w:val="6EAAEB82"/>
    <w:lvl w:ilvl="0" w:tplc="92B81A66">
      <w:start w:val="5"/>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5D041A0">
      <w:numFmt w:val="bullet"/>
      <w:lvlText w:val="•"/>
      <w:lvlJc w:val="left"/>
      <w:pPr>
        <w:ind w:left="3158" w:hanging="361"/>
      </w:pPr>
      <w:rPr>
        <w:rFonts w:hint="default"/>
        <w:lang w:val="en-PH" w:eastAsia="en-PH" w:bidi="en-PH"/>
      </w:rPr>
    </w:lvl>
    <w:lvl w:ilvl="2" w:tplc="E99477A4">
      <w:numFmt w:val="bullet"/>
      <w:lvlText w:val="•"/>
      <w:lvlJc w:val="left"/>
      <w:pPr>
        <w:ind w:left="4156" w:hanging="361"/>
      </w:pPr>
      <w:rPr>
        <w:rFonts w:hint="default"/>
        <w:lang w:val="en-PH" w:eastAsia="en-PH" w:bidi="en-PH"/>
      </w:rPr>
    </w:lvl>
    <w:lvl w:ilvl="3" w:tplc="4D763B10">
      <w:numFmt w:val="bullet"/>
      <w:lvlText w:val="•"/>
      <w:lvlJc w:val="left"/>
      <w:pPr>
        <w:ind w:left="5154" w:hanging="361"/>
      </w:pPr>
      <w:rPr>
        <w:rFonts w:hint="default"/>
        <w:lang w:val="en-PH" w:eastAsia="en-PH" w:bidi="en-PH"/>
      </w:rPr>
    </w:lvl>
    <w:lvl w:ilvl="4" w:tplc="62D89244">
      <w:numFmt w:val="bullet"/>
      <w:lvlText w:val="•"/>
      <w:lvlJc w:val="left"/>
      <w:pPr>
        <w:ind w:left="6152" w:hanging="361"/>
      </w:pPr>
      <w:rPr>
        <w:rFonts w:hint="default"/>
        <w:lang w:val="en-PH" w:eastAsia="en-PH" w:bidi="en-PH"/>
      </w:rPr>
    </w:lvl>
    <w:lvl w:ilvl="5" w:tplc="C0CE0F64">
      <w:numFmt w:val="bullet"/>
      <w:lvlText w:val="•"/>
      <w:lvlJc w:val="left"/>
      <w:pPr>
        <w:ind w:left="7150" w:hanging="361"/>
      </w:pPr>
      <w:rPr>
        <w:rFonts w:hint="default"/>
        <w:lang w:val="en-PH" w:eastAsia="en-PH" w:bidi="en-PH"/>
      </w:rPr>
    </w:lvl>
    <w:lvl w:ilvl="6" w:tplc="D3E6DE64">
      <w:numFmt w:val="bullet"/>
      <w:lvlText w:val="•"/>
      <w:lvlJc w:val="left"/>
      <w:pPr>
        <w:ind w:left="8148" w:hanging="361"/>
      </w:pPr>
      <w:rPr>
        <w:rFonts w:hint="default"/>
        <w:lang w:val="en-PH" w:eastAsia="en-PH" w:bidi="en-PH"/>
      </w:rPr>
    </w:lvl>
    <w:lvl w:ilvl="7" w:tplc="4EE62BF6">
      <w:numFmt w:val="bullet"/>
      <w:lvlText w:val="•"/>
      <w:lvlJc w:val="left"/>
      <w:pPr>
        <w:ind w:left="9146" w:hanging="361"/>
      </w:pPr>
      <w:rPr>
        <w:rFonts w:hint="default"/>
        <w:lang w:val="en-PH" w:eastAsia="en-PH" w:bidi="en-PH"/>
      </w:rPr>
    </w:lvl>
    <w:lvl w:ilvl="8" w:tplc="E932CA2C">
      <w:numFmt w:val="bullet"/>
      <w:lvlText w:val="•"/>
      <w:lvlJc w:val="left"/>
      <w:pPr>
        <w:ind w:left="10144" w:hanging="361"/>
      </w:pPr>
      <w:rPr>
        <w:rFonts w:hint="default"/>
        <w:lang w:val="en-PH" w:eastAsia="en-PH" w:bidi="en-PH"/>
      </w:rPr>
    </w:lvl>
  </w:abstractNum>
  <w:abstractNum w:abstractNumId="582" w15:restartNumberingAfterBreak="0">
    <w:nsid w:val="57EA7682"/>
    <w:multiLevelType w:val="hybridMultilevel"/>
    <w:tmpl w:val="50149B34"/>
    <w:lvl w:ilvl="0" w:tplc="815C289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BD8AD3C">
      <w:start w:val="1"/>
      <w:numFmt w:val="lowerLetter"/>
      <w:lvlText w:val="%2."/>
      <w:lvlJc w:val="left"/>
      <w:pPr>
        <w:ind w:left="2509" w:hanging="284"/>
      </w:pPr>
      <w:rPr>
        <w:rFonts w:ascii="Times New Roman" w:eastAsia="Times New Roman" w:hAnsi="Times New Roman" w:cs="Times New Roman" w:hint="default"/>
        <w:spacing w:val="-4"/>
        <w:w w:val="100"/>
        <w:sz w:val="24"/>
        <w:szCs w:val="24"/>
        <w:lang w:val="en-PH" w:eastAsia="en-PH" w:bidi="en-PH"/>
      </w:rPr>
    </w:lvl>
    <w:lvl w:ilvl="2" w:tplc="86061554">
      <w:numFmt w:val="bullet"/>
      <w:lvlText w:val="•"/>
      <w:lvlJc w:val="left"/>
      <w:pPr>
        <w:ind w:left="3571" w:hanging="284"/>
      </w:pPr>
      <w:rPr>
        <w:rFonts w:hint="default"/>
        <w:lang w:val="en-PH" w:eastAsia="en-PH" w:bidi="en-PH"/>
      </w:rPr>
    </w:lvl>
    <w:lvl w:ilvl="3" w:tplc="7E5CF1A4">
      <w:numFmt w:val="bullet"/>
      <w:lvlText w:val="•"/>
      <w:lvlJc w:val="left"/>
      <w:pPr>
        <w:ind w:left="4642" w:hanging="284"/>
      </w:pPr>
      <w:rPr>
        <w:rFonts w:hint="default"/>
        <w:lang w:val="en-PH" w:eastAsia="en-PH" w:bidi="en-PH"/>
      </w:rPr>
    </w:lvl>
    <w:lvl w:ilvl="4" w:tplc="D820C6D8">
      <w:numFmt w:val="bullet"/>
      <w:lvlText w:val="•"/>
      <w:lvlJc w:val="left"/>
      <w:pPr>
        <w:ind w:left="5713" w:hanging="284"/>
      </w:pPr>
      <w:rPr>
        <w:rFonts w:hint="default"/>
        <w:lang w:val="en-PH" w:eastAsia="en-PH" w:bidi="en-PH"/>
      </w:rPr>
    </w:lvl>
    <w:lvl w:ilvl="5" w:tplc="F4A866CA">
      <w:numFmt w:val="bullet"/>
      <w:lvlText w:val="•"/>
      <w:lvlJc w:val="left"/>
      <w:pPr>
        <w:ind w:left="6784" w:hanging="284"/>
      </w:pPr>
      <w:rPr>
        <w:rFonts w:hint="default"/>
        <w:lang w:val="en-PH" w:eastAsia="en-PH" w:bidi="en-PH"/>
      </w:rPr>
    </w:lvl>
    <w:lvl w:ilvl="6" w:tplc="C3201A54">
      <w:numFmt w:val="bullet"/>
      <w:lvlText w:val="•"/>
      <w:lvlJc w:val="left"/>
      <w:pPr>
        <w:ind w:left="7855" w:hanging="284"/>
      </w:pPr>
      <w:rPr>
        <w:rFonts w:hint="default"/>
        <w:lang w:val="en-PH" w:eastAsia="en-PH" w:bidi="en-PH"/>
      </w:rPr>
    </w:lvl>
    <w:lvl w:ilvl="7" w:tplc="514EAA7C">
      <w:numFmt w:val="bullet"/>
      <w:lvlText w:val="•"/>
      <w:lvlJc w:val="left"/>
      <w:pPr>
        <w:ind w:left="8926" w:hanging="284"/>
      </w:pPr>
      <w:rPr>
        <w:rFonts w:hint="default"/>
        <w:lang w:val="en-PH" w:eastAsia="en-PH" w:bidi="en-PH"/>
      </w:rPr>
    </w:lvl>
    <w:lvl w:ilvl="8" w:tplc="F2B472BE">
      <w:numFmt w:val="bullet"/>
      <w:lvlText w:val="•"/>
      <w:lvlJc w:val="left"/>
      <w:pPr>
        <w:ind w:left="9997" w:hanging="284"/>
      </w:pPr>
      <w:rPr>
        <w:rFonts w:hint="default"/>
        <w:lang w:val="en-PH" w:eastAsia="en-PH" w:bidi="en-PH"/>
      </w:rPr>
    </w:lvl>
  </w:abstractNum>
  <w:abstractNum w:abstractNumId="583" w15:restartNumberingAfterBreak="0">
    <w:nsid w:val="57ED5DEF"/>
    <w:multiLevelType w:val="hybridMultilevel"/>
    <w:tmpl w:val="A80EC024"/>
    <w:lvl w:ilvl="0" w:tplc="ACD05126">
      <w:start w:val="1"/>
      <w:numFmt w:val="decimal"/>
      <w:lvlText w:val="%1."/>
      <w:lvlJc w:val="left"/>
      <w:pPr>
        <w:ind w:left="1944" w:hanging="360"/>
      </w:pPr>
      <w:rPr>
        <w:rFonts w:ascii="Times New Roman" w:eastAsia="Times New Roman" w:hAnsi="Times New Roman" w:cs="Times New Roman" w:hint="default"/>
        <w:spacing w:val="-24"/>
        <w:w w:val="99"/>
        <w:sz w:val="24"/>
        <w:szCs w:val="24"/>
        <w:lang w:val="en-PH" w:eastAsia="en-PH" w:bidi="en-PH"/>
      </w:rPr>
    </w:lvl>
    <w:lvl w:ilvl="1" w:tplc="7892E0D4">
      <w:start w:val="1"/>
      <w:numFmt w:val="lowerLetter"/>
      <w:lvlText w:val="%2."/>
      <w:lvlJc w:val="left"/>
      <w:pPr>
        <w:ind w:left="2304" w:hanging="361"/>
      </w:pPr>
      <w:rPr>
        <w:rFonts w:ascii="Times New Roman" w:eastAsia="Times New Roman" w:hAnsi="Times New Roman" w:cs="Times New Roman" w:hint="default"/>
        <w:spacing w:val="-1"/>
        <w:w w:val="99"/>
        <w:sz w:val="24"/>
        <w:szCs w:val="24"/>
        <w:lang w:val="en-PH" w:eastAsia="en-PH" w:bidi="en-PH"/>
      </w:rPr>
    </w:lvl>
    <w:lvl w:ilvl="2" w:tplc="CA7695D2">
      <w:numFmt w:val="bullet"/>
      <w:lvlText w:val="•"/>
      <w:lvlJc w:val="left"/>
      <w:pPr>
        <w:ind w:left="3393" w:hanging="361"/>
      </w:pPr>
      <w:rPr>
        <w:rFonts w:hint="default"/>
        <w:lang w:val="en-PH" w:eastAsia="en-PH" w:bidi="en-PH"/>
      </w:rPr>
    </w:lvl>
    <w:lvl w:ilvl="3" w:tplc="0EF8ACCE">
      <w:numFmt w:val="bullet"/>
      <w:lvlText w:val="•"/>
      <w:lvlJc w:val="left"/>
      <w:pPr>
        <w:ind w:left="4486" w:hanging="361"/>
      </w:pPr>
      <w:rPr>
        <w:rFonts w:hint="default"/>
        <w:lang w:val="en-PH" w:eastAsia="en-PH" w:bidi="en-PH"/>
      </w:rPr>
    </w:lvl>
    <w:lvl w:ilvl="4" w:tplc="D2DE1EB2">
      <w:numFmt w:val="bullet"/>
      <w:lvlText w:val="•"/>
      <w:lvlJc w:val="left"/>
      <w:pPr>
        <w:ind w:left="5580" w:hanging="361"/>
      </w:pPr>
      <w:rPr>
        <w:rFonts w:hint="default"/>
        <w:lang w:val="en-PH" w:eastAsia="en-PH" w:bidi="en-PH"/>
      </w:rPr>
    </w:lvl>
    <w:lvl w:ilvl="5" w:tplc="DF02E40E">
      <w:numFmt w:val="bullet"/>
      <w:lvlText w:val="•"/>
      <w:lvlJc w:val="left"/>
      <w:pPr>
        <w:ind w:left="6673" w:hanging="361"/>
      </w:pPr>
      <w:rPr>
        <w:rFonts w:hint="default"/>
        <w:lang w:val="en-PH" w:eastAsia="en-PH" w:bidi="en-PH"/>
      </w:rPr>
    </w:lvl>
    <w:lvl w:ilvl="6" w:tplc="A6544F0E">
      <w:numFmt w:val="bullet"/>
      <w:lvlText w:val="•"/>
      <w:lvlJc w:val="left"/>
      <w:pPr>
        <w:ind w:left="7766" w:hanging="361"/>
      </w:pPr>
      <w:rPr>
        <w:rFonts w:hint="default"/>
        <w:lang w:val="en-PH" w:eastAsia="en-PH" w:bidi="en-PH"/>
      </w:rPr>
    </w:lvl>
    <w:lvl w:ilvl="7" w:tplc="323809A0">
      <w:numFmt w:val="bullet"/>
      <w:lvlText w:val="•"/>
      <w:lvlJc w:val="left"/>
      <w:pPr>
        <w:ind w:left="8860" w:hanging="361"/>
      </w:pPr>
      <w:rPr>
        <w:rFonts w:hint="default"/>
        <w:lang w:val="en-PH" w:eastAsia="en-PH" w:bidi="en-PH"/>
      </w:rPr>
    </w:lvl>
    <w:lvl w:ilvl="8" w:tplc="9C88934C">
      <w:numFmt w:val="bullet"/>
      <w:lvlText w:val="•"/>
      <w:lvlJc w:val="left"/>
      <w:pPr>
        <w:ind w:left="9953" w:hanging="361"/>
      </w:pPr>
      <w:rPr>
        <w:rFonts w:hint="default"/>
        <w:lang w:val="en-PH" w:eastAsia="en-PH" w:bidi="en-PH"/>
      </w:rPr>
    </w:lvl>
  </w:abstractNum>
  <w:abstractNum w:abstractNumId="584" w15:restartNumberingAfterBreak="0">
    <w:nsid w:val="58224AC7"/>
    <w:multiLevelType w:val="hybridMultilevel"/>
    <w:tmpl w:val="D988C07C"/>
    <w:lvl w:ilvl="0" w:tplc="E384F3C0">
      <w:start w:val="1"/>
      <w:numFmt w:val="decimal"/>
      <w:lvlText w:val="%1."/>
      <w:lvlJc w:val="left"/>
      <w:pPr>
        <w:ind w:left="2520" w:hanging="360"/>
      </w:pPr>
      <w:rPr>
        <w:rFonts w:ascii="Times New Roman" w:eastAsia="Times New Roman" w:hAnsi="Times New Roman" w:cs="Times New Roman" w:hint="default"/>
        <w:spacing w:val="-1"/>
        <w:w w:val="99"/>
        <w:sz w:val="24"/>
        <w:szCs w:val="24"/>
        <w:lang w:val="en-PH" w:eastAsia="en-PH" w:bidi="en-PH"/>
      </w:rPr>
    </w:lvl>
    <w:lvl w:ilvl="1" w:tplc="A5064BAE">
      <w:start w:val="1"/>
      <w:numFmt w:val="lowerLetter"/>
      <w:lvlText w:val="%2."/>
      <w:lvlJc w:val="left"/>
      <w:pPr>
        <w:ind w:left="2792" w:hanging="284"/>
      </w:pPr>
      <w:rPr>
        <w:rFonts w:ascii="Times New Roman" w:eastAsia="Times New Roman" w:hAnsi="Times New Roman" w:cs="Times New Roman" w:hint="default"/>
        <w:spacing w:val="-4"/>
        <w:w w:val="99"/>
        <w:sz w:val="24"/>
        <w:szCs w:val="24"/>
        <w:lang w:val="en-PH" w:eastAsia="en-PH" w:bidi="en-PH"/>
      </w:rPr>
    </w:lvl>
    <w:lvl w:ilvl="2" w:tplc="A3569B8C">
      <w:numFmt w:val="bullet"/>
      <w:lvlText w:val="•"/>
      <w:lvlJc w:val="left"/>
      <w:pPr>
        <w:ind w:left="3837" w:hanging="284"/>
      </w:pPr>
      <w:rPr>
        <w:rFonts w:hint="default"/>
        <w:lang w:val="en-PH" w:eastAsia="en-PH" w:bidi="en-PH"/>
      </w:rPr>
    </w:lvl>
    <w:lvl w:ilvl="3" w:tplc="BF801484">
      <w:numFmt w:val="bullet"/>
      <w:lvlText w:val="•"/>
      <w:lvlJc w:val="left"/>
      <w:pPr>
        <w:ind w:left="4875" w:hanging="284"/>
      </w:pPr>
      <w:rPr>
        <w:rFonts w:hint="default"/>
        <w:lang w:val="en-PH" w:eastAsia="en-PH" w:bidi="en-PH"/>
      </w:rPr>
    </w:lvl>
    <w:lvl w:ilvl="4" w:tplc="544A0CBA">
      <w:numFmt w:val="bullet"/>
      <w:lvlText w:val="•"/>
      <w:lvlJc w:val="left"/>
      <w:pPr>
        <w:ind w:left="5913" w:hanging="284"/>
      </w:pPr>
      <w:rPr>
        <w:rFonts w:hint="default"/>
        <w:lang w:val="en-PH" w:eastAsia="en-PH" w:bidi="en-PH"/>
      </w:rPr>
    </w:lvl>
    <w:lvl w:ilvl="5" w:tplc="91F4BCA6">
      <w:numFmt w:val="bullet"/>
      <w:lvlText w:val="•"/>
      <w:lvlJc w:val="left"/>
      <w:pPr>
        <w:ind w:left="6951" w:hanging="284"/>
      </w:pPr>
      <w:rPr>
        <w:rFonts w:hint="default"/>
        <w:lang w:val="en-PH" w:eastAsia="en-PH" w:bidi="en-PH"/>
      </w:rPr>
    </w:lvl>
    <w:lvl w:ilvl="6" w:tplc="D82A6A8C">
      <w:numFmt w:val="bullet"/>
      <w:lvlText w:val="•"/>
      <w:lvlJc w:val="left"/>
      <w:pPr>
        <w:ind w:left="7988" w:hanging="284"/>
      </w:pPr>
      <w:rPr>
        <w:rFonts w:hint="default"/>
        <w:lang w:val="en-PH" w:eastAsia="en-PH" w:bidi="en-PH"/>
      </w:rPr>
    </w:lvl>
    <w:lvl w:ilvl="7" w:tplc="13F28466">
      <w:numFmt w:val="bullet"/>
      <w:lvlText w:val="•"/>
      <w:lvlJc w:val="left"/>
      <w:pPr>
        <w:ind w:left="9026" w:hanging="284"/>
      </w:pPr>
      <w:rPr>
        <w:rFonts w:hint="default"/>
        <w:lang w:val="en-PH" w:eastAsia="en-PH" w:bidi="en-PH"/>
      </w:rPr>
    </w:lvl>
    <w:lvl w:ilvl="8" w:tplc="C48CBB32">
      <w:numFmt w:val="bullet"/>
      <w:lvlText w:val="•"/>
      <w:lvlJc w:val="left"/>
      <w:pPr>
        <w:ind w:left="10064" w:hanging="284"/>
      </w:pPr>
      <w:rPr>
        <w:rFonts w:hint="default"/>
        <w:lang w:val="en-PH" w:eastAsia="en-PH" w:bidi="en-PH"/>
      </w:rPr>
    </w:lvl>
  </w:abstractNum>
  <w:abstractNum w:abstractNumId="585" w15:restartNumberingAfterBreak="0">
    <w:nsid w:val="58795D34"/>
    <w:multiLevelType w:val="hybridMultilevel"/>
    <w:tmpl w:val="B0121D78"/>
    <w:lvl w:ilvl="0" w:tplc="D510667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65EA2C0">
      <w:start w:val="1"/>
      <w:numFmt w:val="lowerLetter"/>
      <w:lvlText w:val="%2."/>
      <w:lvlJc w:val="left"/>
      <w:pPr>
        <w:ind w:left="2651" w:hanging="425"/>
      </w:pPr>
      <w:rPr>
        <w:rFonts w:ascii="Times New Roman" w:eastAsia="Times New Roman" w:hAnsi="Times New Roman" w:cs="Times New Roman" w:hint="default"/>
        <w:spacing w:val="-1"/>
        <w:w w:val="100"/>
        <w:sz w:val="24"/>
        <w:szCs w:val="24"/>
        <w:lang w:val="en-PH" w:eastAsia="en-PH" w:bidi="en-PH"/>
      </w:rPr>
    </w:lvl>
    <w:lvl w:ilvl="2" w:tplc="4D260C74">
      <w:start w:val="1"/>
      <w:numFmt w:val="lowerRoman"/>
      <w:lvlText w:val="%3."/>
      <w:lvlJc w:val="left"/>
      <w:pPr>
        <w:ind w:left="2934" w:hanging="425"/>
      </w:pPr>
      <w:rPr>
        <w:rFonts w:ascii="Times New Roman" w:eastAsia="Times New Roman" w:hAnsi="Times New Roman" w:cs="Times New Roman" w:hint="default"/>
        <w:spacing w:val="-3"/>
        <w:w w:val="99"/>
        <w:sz w:val="24"/>
        <w:szCs w:val="24"/>
        <w:lang w:val="en-PH" w:eastAsia="en-PH" w:bidi="en-PH"/>
      </w:rPr>
    </w:lvl>
    <w:lvl w:ilvl="3" w:tplc="28C68582">
      <w:numFmt w:val="bullet"/>
      <w:lvlText w:val="•"/>
      <w:lvlJc w:val="left"/>
      <w:pPr>
        <w:ind w:left="2620" w:hanging="425"/>
      </w:pPr>
      <w:rPr>
        <w:rFonts w:hint="default"/>
        <w:lang w:val="en-PH" w:eastAsia="en-PH" w:bidi="en-PH"/>
      </w:rPr>
    </w:lvl>
    <w:lvl w:ilvl="4" w:tplc="5AB8AEA4">
      <w:numFmt w:val="bullet"/>
      <w:lvlText w:val="•"/>
      <w:lvlJc w:val="left"/>
      <w:pPr>
        <w:ind w:left="2660" w:hanging="425"/>
      </w:pPr>
      <w:rPr>
        <w:rFonts w:hint="default"/>
        <w:lang w:val="en-PH" w:eastAsia="en-PH" w:bidi="en-PH"/>
      </w:rPr>
    </w:lvl>
    <w:lvl w:ilvl="5" w:tplc="4F609B4C">
      <w:numFmt w:val="bullet"/>
      <w:lvlText w:val="•"/>
      <w:lvlJc w:val="left"/>
      <w:pPr>
        <w:ind w:left="2940" w:hanging="425"/>
      </w:pPr>
      <w:rPr>
        <w:rFonts w:hint="default"/>
        <w:lang w:val="en-PH" w:eastAsia="en-PH" w:bidi="en-PH"/>
      </w:rPr>
    </w:lvl>
    <w:lvl w:ilvl="6" w:tplc="44CA4D1A">
      <w:numFmt w:val="bullet"/>
      <w:lvlText w:val="•"/>
      <w:lvlJc w:val="left"/>
      <w:pPr>
        <w:ind w:left="4780" w:hanging="425"/>
      </w:pPr>
      <w:rPr>
        <w:rFonts w:hint="default"/>
        <w:lang w:val="en-PH" w:eastAsia="en-PH" w:bidi="en-PH"/>
      </w:rPr>
    </w:lvl>
    <w:lvl w:ilvl="7" w:tplc="309C2242">
      <w:numFmt w:val="bullet"/>
      <w:lvlText w:val="•"/>
      <w:lvlJc w:val="left"/>
      <w:pPr>
        <w:ind w:left="6620" w:hanging="425"/>
      </w:pPr>
      <w:rPr>
        <w:rFonts w:hint="default"/>
        <w:lang w:val="en-PH" w:eastAsia="en-PH" w:bidi="en-PH"/>
      </w:rPr>
    </w:lvl>
    <w:lvl w:ilvl="8" w:tplc="BE7065B8">
      <w:numFmt w:val="bullet"/>
      <w:lvlText w:val="•"/>
      <w:lvlJc w:val="left"/>
      <w:pPr>
        <w:ind w:left="8460" w:hanging="425"/>
      </w:pPr>
      <w:rPr>
        <w:rFonts w:hint="default"/>
        <w:lang w:val="en-PH" w:eastAsia="en-PH" w:bidi="en-PH"/>
      </w:rPr>
    </w:lvl>
  </w:abstractNum>
  <w:abstractNum w:abstractNumId="586" w15:restartNumberingAfterBreak="0">
    <w:nsid w:val="587C4348"/>
    <w:multiLevelType w:val="hybridMultilevel"/>
    <w:tmpl w:val="A864A09E"/>
    <w:lvl w:ilvl="0" w:tplc="7E62D82C">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D0B6893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6EFE9084">
      <w:numFmt w:val="bullet"/>
      <w:lvlText w:val="•"/>
      <w:lvlJc w:val="left"/>
      <w:pPr>
        <w:ind w:left="2520" w:hanging="360"/>
      </w:pPr>
      <w:rPr>
        <w:rFonts w:hint="default"/>
        <w:lang w:val="en-PH" w:eastAsia="en-PH" w:bidi="en-PH"/>
      </w:rPr>
    </w:lvl>
    <w:lvl w:ilvl="3" w:tplc="9CFCD508">
      <w:numFmt w:val="bullet"/>
      <w:lvlText w:val="•"/>
      <w:lvlJc w:val="left"/>
      <w:pPr>
        <w:ind w:left="3722" w:hanging="360"/>
      </w:pPr>
      <w:rPr>
        <w:rFonts w:hint="default"/>
        <w:lang w:val="en-PH" w:eastAsia="en-PH" w:bidi="en-PH"/>
      </w:rPr>
    </w:lvl>
    <w:lvl w:ilvl="4" w:tplc="2564E820">
      <w:numFmt w:val="bullet"/>
      <w:lvlText w:val="•"/>
      <w:lvlJc w:val="left"/>
      <w:pPr>
        <w:ind w:left="4925" w:hanging="360"/>
      </w:pPr>
      <w:rPr>
        <w:rFonts w:hint="default"/>
        <w:lang w:val="en-PH" w:eastAsia="en-PH" w:bidi="en-PH"/>
      </w:rPr>
    </w:lvl>
    <w:lvl w:ilvl="5" w:tplc="A7B8C626">
      <w:numFmt w:val="bullet"/>
      <w:lvlText w:val="•"/>
      <w:lvlJc w:val="left"/>
      <w:pPr>
        <w:ind w:left="6127" w:hanging="360"/>
      </w:pPr>
      <w:rPr>
        <w:rFonts w:hint="default"/>
        <w:lang w:val="en-PH" w:eastAsia="en-PH" w:bidi="en-PH"/>
      </w:rPr>
    </w:lvl>
    <w:lvl w:ilvl="6" w:tplc="311EB2F6">
      <w:numFmt w:val="bullet"/>
      <w:lvlText w:val="•"/>
      <w:lvlJc w:val="left"/>
      <w:pPr>
        <w:ind w:left="7330" w:hanging="360"/>
      </w:pPr>
      <w:rPr>
        <w:rFonts w:hint="default"/>
        <w:lang w:val="en-PH" w:eastAsia="en-PH" w:bidi="en-PH"/>
      </w:rPr>
    </w:lvl>
    <w:lvl w:ilvl="7" w:tplc="15025064">
      <w:numFmt w:val="bullet"/>
      <w:lvlText w:val="•"/>
      <w:lvlJc w:val="left"/>
      <w:pPr>
        <w:ind w:left="8532" w:hanging="360"/>
      </w:pPr>
      <w:rPr>
        <w:rFonts w:hint="default"/>
        <w:lang w:val="en-PH" w:eastAsia="en-PH" w:bidi="en-PH"/>
      </w:rPr>
    </w:lvl>
    <w:lvl w:ilvl="8" w:tplc="9F168E10">
      <w:numFmt w:val="bullet"/>
      <w:lvlText w:val="•"/>
      <w:lvlJc w:val="left"/>
      <w:pPr>
        <w:ind w:left="9735" w:hanging="360"/>
      </w:pPr>
      <w:rPr>
        <w:rFonts w:hint="default"/>
        <w:lang w:val="en-PH" w:eastAsia="en-PH" w:bidi="en-PH"/>
      </w:rPr>
    </w:lvl>
  </w:abstractNum>
  <w:abstractNum w:abstractNumId="587" w15:restartNumberingAfterBreak="0">
    <w:nsid w:val="589B7248"/>
    <w:multiLevelType w:val="hybridMultilevel"/>
    <w:tmpl w:val="1188D132"/>
    <w:lvl w:ilvl="0" w:tplc="20B8A0E4">
      <w:start w:val="1"/>
      <w:numFmt w:val="decimal"/>
      <w:lvlText w:val="%1."/>
      <w:lvlJc w:val="left"/>
      <w:pPr>
        <w:ind w:left="2203" w:hanging="361"/>
      </w:pPr>
      <w:rPr>
        <w:rFonts w:ascii="Times New Roman" w:eastAsia="Times New Roman" w:hAnsi="Times New Roman" w:cs="Times New Roman" w:hint="default"/>
        <w:spacing w:val="-27"/>
        <w:w w:val="99"/>
        <w:sz w:val="24"/>
        <w:szCs w:val="24"/>
        <w:lang w:val="en-PH" w:eastAsia="en-PH" w:bidi="en-PH"/>
      </w:rPr>
    </w:lvl>
    <w:lvl w:ilvl="1" w:tplc="D4AC7D5C">
      <w:numFmt w:val="bullet"/>
      <w:lvlText w:val="•"/>
      <w:lvlJc w:val="left"/>
      <w:pPr>
        <w:ind w:left="3194" w:hanging="361"/>
      </w:pPr>
      <w:rPr>
        <w:rFonts w:hint="default"/>
        <w:lang w:val="en-PH" w:eastAsia="en-PH" w:bidi="en-PH"/>
      </w:rPr>
    </w:lvl>
    <w:lvl w:ilvl="2" w:tplc="C76E51F6">
      <w:numFmt w:val="bullet"/>
      <w:lvlText w:val="•"/>
      <w:lvlJc w:val="left"/>
      <w:pPr>
        <w:ind w:left="4188" w:hanging="361"/>
      </w:pPr>
      <w:rPr>
        <w:rFonts w:hint="default"/>
        <w:lang w:val="en-PH" w:eastAsia="en-PH" w:bidi="en-PH"/>
      </w:rPr>
    </w:lvl>
    <w:lvl w:ilvl="3" w:tplc="A1FCADB6">
      <w:numFmt w:val="bullet"/>
      <w:lvlText w:val="•"/>
      <w:lvlJc w:val="left"/>
      <w:pPr>
        <w:ind w:left="5182" w:hanging="361"/>
      </w:pPr>
      <w:rPr>
        <w:rFonts w:hint="default"/>
        <w:lang w:val="en-PH" w:eastAsia="en-PH" w:bidi="en-PH"/>
      </w:rPr>
    </w:lvl>
    <w:lvl w:ilvl="4" w:tplc="8D28E3BA">
      <w:numFmt w:val="bullet"/>
      <w:lvlText w:val="•"/>
      <w:lvlJc w:val="left"/>
      <w:pPr>
        <w:ind w:left="6176" w:hanging="361"/>
      </w:pPr>
      <w:rPr>
        <w:rFonts w:hint="default"/>
        <w:lang w:val="en-PH" w:eastAsia="en-PH" w:bidi="en-PH"/>
      </w:rPr>
    </w:lvl>
    <w:lvl w:ilvl="5" w:tplc="FC4475C6">
      <w:numFmt w:val="bullet"/>
      <w:lvlText w:val="•"/>
      <w:lvlJc w:val="left"/>
      <w:pPr>
        <w:ind w:left="7170" w:hanging="361"/>
      </w:pPr>
      <w:rPr>
        <w:rFonts w:hint="default"/>
        <w:lang w:val="en-PH" w:eastAsia="en-PH" w:bidi="en-PH"/>
      </w:rPr>
    </w:lvl>
    <w:lvl w:ilvl="6" w:tplc="A9F47340">
      <w:numFmt w:val="bullet"/>
      <w:lvlText w:val="•"/>
      <w:lvlJc w:val="left"/>
      <w:pPr>
        <w:ind w:left="8164" w:hanging="361"/>
      </w:pPr>
      <w:rPr>
        <w:rFonts w:hint="default"/>
        <w:lang w:val="en-PH" w:eastAsia="en-PH" w:bidi="en-PH"/>
      </w:rPr>
    </w:lvl>
    <w:lvl w:ilvl="7" w:tplc="0130FE68">
      <w:numFmt w:val="bullet"/>
      <w:lvlText w:val="•"/>
      <w:lvlJc w:val="left"/>
      <w:pPr>
        <w:ind w:left="9158" w:hanging="361"/>
      </w:pPr>
      <w:rPr>
        <w:rFonts w:hint="default"/>
        <w:lang w:val="en-PH" w:eastAsia="en-PH" w:bidi="en-PH"/>
      </w:rPr>
    </w:lvl>
    <w:lvl w:ilvl="8" w:tplc="6F7ED8EE">
      <w:numFmt w:val="bullet"/>
      <w:lvlText w:val="•"/>
      <w:lvlJc w:val="left"/>
      <w:pPr>
        <w:ind w:left="10152" w:hanging="361"/>
      </w:pPr>
      <w:rPr>
        <w:rFonts w:hint="default"/>
        <w:lang w:val="en-PH" w:eastAsia="en-PH" w:bidi="en-PH"/>
      </w:rPr>
    </w:lvl>
  </w:abstractNum>
  <w:abstractNum w:abstractNumId="588" w15:restartNumberingAfterBreak="0">
    <w:nsid w:val="58B010CB"/>
    <w:multiLevelType w:val="hybridMultilevel"/>
    <w:tmpl w:val="B8D67758"/>
    <w:lvl w:ilvl="0" w:tplc="FC248A42">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ABD0FF6A">
      <w:numFmt w:val="bullet"/>
      <w:lvlText w:val="•"/>
      <w:lvlJc w:val="left"/>
      <w:pPr>
        <w:ind w:left="3086" w:hanging="285"/>
      </w:pPr>
      <w:rPr>
        <w:rFonts w:hint="default"/>
        <w:lang w:val="en-PH" w:eastAsia="en-PH" w:bidi="en-PH"/>
      </w:rPr>
    </w:lvl>
    <w:lvl w:ilvl="2" w:tplc="0E32E3BA">
      <w:numFmt w:val="bullet"/>
      <w:lvlText w:val="•"/>
      <w:lvlJc w:val="left"/>
      <w:pPr>
        <w:ind w:left="4092" w:hanging="285"/>
      </w:pPr>
      <w:rPr>
        <w:rFonts w:hint="default"/>
        <w:lang w:val="en-PH" w:eastAsia="en-PH" w:bidi="en-PH"/>
      </w:rPr>
    </w:lvl>
    <w:lvl w:ilvl="3" w:tplc="164A5E08">
      <w:numFmt w:val="bullet"/>
      <w:lvlText w:val="•"/>
      <w:lvlJc w:val="left"/>
      <w:pPr>
        <w:ind w:left="5098" w:hanging="285"/>
      </w:pPr>
      <w:rPr>
        <w:rFonts w:hint="default"/>
        <w:lang w:val="en-PH" w:eastAsia="en-PH" w:bidi="en-PH"/>
      </w:rPr>
    </w:lvl>
    <w:lvl w:ilvl="4" w:tplc="E75E8F5C">
      <w:numFmt w:val="bullet"/>
      <w:lvlText w:val="•"/>
      <w:lvlJc w:val="left"/>
      <w:pPr>
        <w:ind w:left="6104" w:hanging="285"/>
      </w:pPr>
      <w:rPr>
        <w:rFonts w:hint="default"/>
        <w:lang w:val="en-PH" w:eastAsia="en-PH" w:bidi="en-PH"/>
      </w:rPr>
    </w:lvl>
    <w:lvl w:ilvl="5" w:tplc="2BF6EF84">
      <w:numFmt w:val="bullet"/>
      <w:lvlText w:val="•"/>
      <w:lvlJc w:val="left"/>
      <w:pPr>
        <w:ind w:left="7110" w:hanging="285"/>
      </w:pPr>
      <w:rPr>
        <w:rFonts w:hint="default"/>
        <w:lang w:val="en-PH" w:eastAsia="en-PH" w:bidi="en-PH"/>
      </w:rPr>
    </w:lvl>
    <w:lvl w:ilvl="6" w:tplc="41FA71D4">
      <w:numFmt w:val="bullet"/>
      <w:lvlText w:val="•"/>
      <w:lvlJc w:val="left"/>
      <w:pPr>
        <w:ind w:left="8116" w:hanging="285"/>
      </w:pPr>
      <w:rPr>
        <w:rFonts w:hint="default"/>
        <w:lang w:val="en-PH" w:eastAsia="en-PH" w:bidi="en-PH"/>
      </w:rPr>
    </w:lvl>
    <w:lvl w:ilvl="7" w:tplc="3C366ACC">
      <w:numFmt w:val="bullet"/>
      <w:lvlText w:val="•"/>
      <w:lvlJc w:val="left"/>
      <w:pPr>
        <w:ind w:left="9122" w:hanging="285"/>
      </w:pPr>
      <w:rPr>
        <w:rFonts w:hint="default"/>
        <w:lang w:val="en-PH" w:eastAsia="en-PH" w:bidi="en-PH"/>
      </w:rPr>
    </w:lvl>
    <w:lvl w:ilvl="8" w:tplc="6ED0B0A8">
      <w:numFmt w:val="bullet"/>
      <w:lvlText w:val="•"/>
      <w:lvlJc w:val="left"/>
      <w:pPr>
        <w:ind w:left="10128" w:hanging="285"/>
      </w:pPr>
      <w:rPr>
        <w:rFonts w:hint="default"/>
        <w:lang w:val="en-PH" w:eastAsia="en-PH" w:bidi="en-PH"/>
      </w:rPr>
    </w:lvl>
  </w:abstractNum>
  <w:abstractNum w:abstractNumId="589" w15:restartNumberingAfterBreak="0">
    <w:nsid w:val="58C367DE"/>
    <w:multiLevelType w:val="hybridMultilevel"/>
    <w:tmpl w:val="1EE0D8F4"/>
    <w:lvl w:ilvl="0" w:tplc="8EEC7818">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D706C0E0">
      <w:numFmt w:val="bullet"/>
      <w:lvlText w:val="•"/>
      <w:lvlJc w:val="left"/>
      <w:pPr>
        <w:ind w:left="3158" w:hanging="361"/>
      </w:pPr>
      <w:rPr>
        <w:rFonts w:hint="default"/>
        <w:lang w:val="en-PH" w:eastAsia="en-PH" w:bidi="en-PH"/>
      </w:rPr>
    </w:lvl>
    <w:lvl w:ilvl="2" w:tplc="F2B49D8C">
      <w:numFmt w:val="bullet"/>
      <w:lvlText w:val="•"/>
      <w:lvlJc w:val="left"/>
      <w:pPr>
        <w:ind w:left="4156" w:hanging="361"/>
      </w:pPr>
      <w:rPr>
        <w:rFonts w:hint="default"/>
        <w:lang w:val="en-PH" w:eastAsia="en-PH" w:bidi="en-PH"/>
      </w:rPr>
    </w:lvl>
    <w:lvl w:ilvl="3" w:tplc="B532D29A">
      <w:numFmt w:val="bullet"/>
      <w:lvlText w:val="•"/>
      <w:lvlJc w:val="left"/>
      <w:pPr>
        <w:ind w:left="5154" w:hanging="361"/>
      </w:pPr>
      <w:rPr>
        <w:rFonts w:hint="default"/>
        <w:lang w:val="en-PH" w:eastAsia="en-PH" w:bidi="en-PH"/>
      </w:rPr>
    </w:lvl>
    <w:lvl w:ilvl="4" w:tplc="13A05C68">
      <w:numFmt w:val="bullet"/>
      <w:lvlText w:val="•"/>
      <w:lvlJc w:val="left"/>
      <w:pPr>
        <w:ind w:left="6152" w:hanging="361"/>
      </w:pPr>
      <w:rPr>
        <w:rFonts w:hint="default"/>
        <w:lang w:val="en-PH" w:eastAsia="en-PH" w:bidi="en-PH"/>
      </w:rPr>
    </w:lvl>
    <w:lvl w:ilvl="5" w:tplc="9BD8342A">
      <w:numFmt w:val="bullet"/>
      <w:lvlText w:val="•"/>
      <w:lvlJc w:val="left"/>
      <w:pPr>
        <w:ind w:left="7150" w:hanging="361"/>
      </w:pPr>
      <w:rPr>
        <w:rFonts w:hint="default"/>
        <w:lang w:val="en-PH" w:eastAsia="en-PH" w:bidi="en-PH"/>
      </w:rPr>
    </w:lvl>
    <w:lvl w:ilvl="6" w:tplc="C0A05544">
      <w:numFmt w:val="bullet"/>
      <w:lvlText w:val="•"/>
      <w:lvlJc w:val="left"/>
      <w:pPr>
        <w:ind w:left="8148" w:hanging="361"/>
      </w:pPr>
      <w:rPr>
        <w:rFonts w:hint="default"/>
        <w:lang w:val="en-PH" w:eastAsia="en-PH" w:bidi="en-PH"/>
      </w:rPr>
    </w:lvl>
    <w:lvl w:ilvl="7" w:tplc="6F20B8E6">
      <w:numFmt w:val="bullet"/>
      <w:lvlText w:val="•"/>
      <w:lvlJc w:val="left"/>
      <w:pPr>
        <w:ind w:left="9146" w:hanging="361"/>
      </w:pPr>
      <w:rPr>
        <w:rFonts w:hint="default"/>
        <w:lang w:val="en-PH" w:eastAsia="en-PH" w:bidi="en-PH"/>
      </w:rPr>
    </w:lvl>
    <w:lvl w:ilvl="8" w:tplc="F2F89C08">
      <w:numFmt w:val="bullet"/>
      <w:lvlText w:val="•"/>
      <w:lvlJc w:val="left"/>
      <w:pPr>
        <w:ind w:left="10144" w:hanging="361"/>
      </w:pPr>
      <w:rPr>
        <w:rFonts w:hint="default"/>
        <w:lang w:val="en-PH" w:eastAsia="en-PH" w:bidi="en-PH"/>
      </w:rPr>
    </w:lvl>
  </w:abstractNum>
  <w:abstractNum w:abstractNumId="590" w15:restartNumberingAfterBreak="0">
    <w:nsid w:val="58EB02E9"/>
    <w:multiLevelType w:val="hybridMultilevel"/>
    <w:tmpl w:val="834A4652"/>
    <w:lvl w:ilvl="0" w:tplc="1E26FEEC">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6C84A6E0">
      <w:numFmt w:val="bullet"/>
      <w:lvlText w:val="•"/>
      <w:lvlJc w:val="left"/>
      <w:pPr>
        <w:ind w:left="3086" w:hanging="285"/>
      </w:pPr>
      <w:rPr>
        <w:rFonts w:hint="default"/>
        <w:lang w:val="en-PH" w:eastAsia="en-PH" w:bidi="en-PH"/>
      </w:rPr>
    </w:lvl>
    <w:lvl w:ilvl="2" w:tplc="73B67192">
      <w:numFmt w:val="bullet"/>
      <w:lvlText w:val="•"/>
      <w:lvlJc w:val="left"/>
      <w:pPr>
        <w:ind w:left="4092" w:hanging="285"/>
      </w:pPr>
      <w:rPr>
        <w:rFonts w:hint="default"/>
        <w:lang w:val="en-PH" w:eastAsia="en-PH" w:bidi="en-PH"/>
      </w:rPr>
    </w:lvl>
    <w:lvl w:ilvl="3" w:tplc="5CE093DA">
      <w:numFmt w:val="bullet"/>
      <w:lvlText w:val="•"/>
      <w:lvlJc w:val="left"/>
      <w:pPr>
        <w:ind w:left="5098" w:hanging="285"/>
      </w:pPr>
      <w:rPr>
        <w:rFonts w:hint="default"/>
        <w:lang w:val="en-PH" w:eastAsia="en-PH" w:bidi="en-PH"/>
      </w:rPr>
    </w:lvl>
    <w:lvl w:ilvl="4" w:tplc="9FE45E8C">
      <w:numFmt w:val="bullet"/>
      <w:lvlText w:val="•"/>
      <w:lvlJc w:val="left"/>
      <w:pPr>
        <w:ind w:left="6104" w:hanging="285"/>
      </w:pPr>
      <w:rPr>
        <w:rFonts w:hint="default"/>
        <w:lang w:val="en-PH" w:eastAsia="en-PH" w:bidi="en-PH"/>
      </w:rPr>
    </w:lvl>
    <w:lvl w:ilvl="5" w:tplc="A8404016">
      <w:numFmt w:val="bullet"/>
      <w:lvlText w:val="•"/>
      <w:lvlJc w:val="left"/>
      <w:pPr>
        <w:ind w:left="7110" w:hanging="285"/>
      </w:pPr>
      <w:rPr>
        <w:rFonts w:hint="default"/>
        <w:lang w:val="en-PH" w:eastAsia="en-PH" w:bidi="en-PH"/>
      </w:rPr>
    </w:lvl>
    <w:lvl w:ilvl="6" w:tplc="F08A88D6">
      <w:numFmt w:val="bullet"/>
      <w:lvlText w:val="•"/>
      <w:lvlJc w:val="left"/>
      <w:pPr>
        <w:ind w:left="8116" w:hanging="285"/>
      </w:pPr>
      <w:rPr>
        <w:rFonts w:hint="default"/>
        <w:lang w:val="en-PH" w:eastAsia="en-PH" w:bidi="en-PH"/>
      </w:rPr>
    </w:lvl>
    <w:lvl w:ilvl="7" w:tplc="02223142">
      <w:numFmt w:val="bullet"/>
      <w:lvlText w:val="•"/>
      <w:lvlJc w:val="left"/>
      <w:pPr>
        <w:ind w:left="9122" w:hanging="285"/>
      </w:pPr>
      <w:rPr>
        <w:rFonts w:hint="default"/>
        <w:lang w:val="en-PH" w:eastAsia="en-PH" w:bidi="en-PH"/>
      </w:rPr>
    </w:lvl>
    <w:lvl w:ilvl="8" w:tplc="103878EE">
      <w:numFmt w:val="bullet"/>
      <w:lvlText w:val="•"/>
      <w:lvlJc w:val="left"/>
      <w:pPr>
        <w:ind w:left="10128" w:hanging="285"/>
      </w:pPr>
      <w:rPr>
        <w:rFonts w:hint="default"/>
        <w:lang w:val="en-PH" w:eastAsia="en-PH" w:bidi="en-PH"/>
      </w:rPr>
    </w:lvl>
  </w:abstractNum>
  <w:abstractNum w:abstractNumId="591" w15:restartNumberingAfterBreak="0">
    <w:nsid w:val="58EC1167"/>
    <w:multiLevelType w:val="hybridMultilevel"/>
    <w:tmpl w:val="8306FE14"/>
    <w:lvl w:ilvl="0" w:tplc="E67A6494">
      <w:start w:val="1"/>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0360B288">
      <w:numFmt w:val="bullet"/>
      <w:lvlText w:val=""/>
      <w:lvlJc w:val="left"/>
      <w:pPr>
        <w:ind w:left="2520" w:hanging="360"/>
      </w:pPr>
      <w:rPr>
        <w:rFonts w:ascii="Symbol" w:eastAsia="Symbol" w:hAnsi="Symbol" w:cs="Symbol" w:hint="default"/>
        <w:w w:val="100"/>
        <w:sz w:val="24"/>
        <w:szCs w:val="24"/>
        <w:lang w:val="en-PH" w:eastAsia="en-PH" w:bidi="en-PH"/>
      </w:rPr>
    </w:lvl>
    <w:lvl w:ilvl="2" w:tplc="B93A60C6">
      <w:numFmt w:val="bullet"/>
      <w:lvlText w:val="•"/>
      <w:lvlJc w:val="left"/>
      <w:pPr>
        <w:ind w:left="2718" w:hanging="360"/>
      </w:pPr>
      <w:rPr>
        <w:rFonts w:hint="default"/>
        <w:lang w:val="en-PH" w:eastAsia="en-PH" w:bidi="en-PH"/>
      </w:rPr>
    </w:lvl>
    <w:lvl w:ilvl="3" w:tplc="E8F0EA18">
      <w:numFmt w:val="bullet"/>
      <w:lvlText w:val="•"/>
      <w:lvlJc w:val="left"/>
      <w:pPr>
        <w:ind w:left="2916" w:hanging="360"/>
      </w:pPr>
      <w:rPr>
        <w:rFonts w:hint="default"/>
        <w:lang w:val="en-PH" w:eastAsia="en-PH" w:bidi="en-PH"/>
      </w:rPr>
    </w:lvl>
    <w:lvl w:ilvl="4" w:tplc="62DA9F82">
      <w:numFmt w:val="bullet"/>
      <w:lvlText w:val="•"/>
      <w:lvlJc w:val="left"/>
      <w:pPr>
        <w:ind w:left="3115" w:hanging="360"/>
      </w:pPr>
      <w:rPr>
        <w:rFonts w:hint="default"/>
        <w:lang w:val="en-PH" w:eastAsia="en-PH" w:bidi="en-PH"/>
      </w:rPr>
    </w:lvl>
    <w:lvl w:ilvl="5" w:tplc="E6F031EA">
      <w:numFmt w:val="bullet"/>
      <w:lvlText w:val="•"/>
      <w:lvlJc w:val="left"/>
      <w:pPr>
        <w:ind w:left="3313" w:hanging="360"/>
      </w:pPr>
      <w:rPr>
        <w:rFonts w:hint="default"/>
        <w:lang w:val="en-PH" w:eastAsia="en-PH" w:bidi="en-PH"/>
      </w:rPr>
    </w:lvl>
    <w:lvl w:ilvl="6" w:tplc="4B30FBC8">
      <w:numFmt w:val="bullet"/>
      <w:lvlText w:val="•"/>
      <w:lvlJc w:val="left"/>
      <w:pPr>
        <w:ind w:left="3512" w:hanging="360"/>
      </w:pPr>
      <w:rPr>
        <w:rFonts w:hint="default"/>
        <w:lang w:val="en-PH" w:eastAsia="en-PH" w:bidi="en-PH"/>
      </w:rPr>
    </w:lvl>
    <w:lvl w:ilvl="7" w:tplc="B824EF6E">
      <w:numFmt w:val="bullet"/>
      <w:lvlText w:val="•"/>
      <w:lvlJc w:val="left"/>
      <w:pPr>
        <w:ind w:left="3710" w:hanging="360"/>
      </w:pPr>
      <w:rPr>
        <w:rFonts w:hint="default"/>
        <w:lang w:val="en-PH" w:eastAsia="en-PH" w:bidi="en-PH"/>
      </w:rPr>
    </w:lvl>
    <w:lvl w:ilvl="8" w:tplc="E71EFA54">
      <w:numFmt w:val="bullet"/>
      <w:lvlText w:val="•"/>
      <w:lvlJc w:val="left"/>
      <w:pPr>
        <w:ind w:left="3909" w:hanging="360"/>
      </w:pPr>
      <w:rPr>
        <w:rFonts w:hint="default"/>
        <w:lang w:val="en-PH" w:eastAsia="en-PH" w:bidi="en-PH"/>
      </w:rPr>
    </w:lvl>
  </w:abstractNum>
  <w:abstractNum w:abstractNumId="592" w15:restartNumberingAfterBreak="0">
    <w:nsid w:val="58ED528F"/>
    <w:multiLevelType w:val="hybridMultilevel"/>
    <w:tmpl w:val="DA0C836A"/>
    <w:lvl w:ilvl="0" w:tplc="065EB3F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ADE2FDE">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ADFAFACE">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50A2CFA2">
      <w:numFmt w:val="bullet"/>
      <w:lvlText w:val="•"/>
      <w:lvlJc w:val="left"/>
      <w:pPr>
        <w:ind w:left="4037" w:hanging="360"/>
      </w:pPr>
      <w:rPr>
        <w:rFonts w:hint="default"/>
        <w:lang w:val="en-PH" w:eastAsia="en-PH" w:bidi="en-PH"/>
      </w:rPr>
    </w:lvl>
    <w:lvl w:ilvl="4" w:tplc="FC724C48">
      <w:numFmt w:val="bullet"/>
      <w:lvlText w:val="•"/>
      <w:lvlJc w:val="left"/>
      <w:pPr>
        <w:ind w:left="5195" w:hanging="360"/>
      </w:pPr>
      <w:rPr>
        <w:rFonts w:hint="default"/>
        <w:lang w:val="en-PH" w:eastAsia="en-PH" w:bidi="en-PH"/>
      </w:rPr>
    </w:lvl>
    <w:lvl w:ilvl="5" w:tplc="BA40A92E">
      <w:numFmt w:val="bullet"/>
      <w:lvlText w:val="•"/>
      <w:lvlJc w:val="left"/>
      <w:pPr>
        <w:ind w:left="6352" w:hanging="360"/>
      </w:pPr>
      <w:rPr>
        <w:rFonts w:hint="default"/>
        <w:lang w:val="en-PH" w:eastAsia="en-PH" w:bidi="en-PH"/>
      </w:rPr>
    </w:lvl>
    <w:lvl w:ilvl="6" w:tplc="D4A8ADFA">
      <w:numFmt w:val="bullet"/>
      <w:lvlText w:val="•"/>
      <w:lvlJc w:val="left"/>
      <w:pPr>
        <w:ind w:left="7510" w:hanging="360"/>
      </w:pPr>
      <w:rPr>
        <w:rFonts w:hint="default"/>
        <w:lang w:val="en-PH" w:eastAsia="en-PH" w:bidi="en-PH"/>
      </w:rPr>
    </w:lvl>
    <w:lvl w:ilvl="7" w:tplc="BC62B320">
      <w:numFmt w:val="bullet"/>
      <w:lvlText w:val="•"/>
      <w:lvlJc w:val="left"/>
      <w:pPr>
        <w:ind w:left="8667" w:hanging="360"/>
      </w:pPr>
      <w:rPr>
        <w:rFonts w:hint="default"/>
        <w:lang w:val="en-PH" w:eastAsia="en-PH" w:bidi="en-PH"/>
      </w:rPr>
    </w:lvl>
    <w:lvl w:ilvl="8" w:tplc="7EB8B4EC">
      <w:numFmt w:val="bullet"/>
      <w:lvlText w:val="•"/>
      <w:lvlJc w:val="left"/>
      <w:pPr>
        <w:ind w:left="9825" w:hanging="360"/>
      </w:pPr>
      <w:rPr>
        <w:rFonts w:hint="default"/>
        <w:lang w:val="en-PH" w:eastAsia="en-PH" w:bidi="en-PH"/>
      </w:rPr>
    </w:lvl>
  </w:abstractNum>
  <w:abstractNum w:abstractNumId="593" w15:restartNumberingAfterBreak="0">
    <w:nsid w:val="58FB58DE"/>
    <w:multiLevelType w:val="hybridMultilevel"/>
    <w:tmpl w:val="2E56221E"/>
    <w:lvl w:ilvl="0" w:tplc="5DEEE64E">
      <w:start w:val="1"/>
      <w:numFmt w:val="decimal"/>
      <w:lvlText w:val="%1."/>
      <w:lvlJc w:val="left"/>
      <w:pPr>
        <w:ind w:left="2160" w:hanging="361"/>
      </w:pPr>
      <w:rPr>
        <w:rFonts w:ascii="Times New Roman" w:eastAsia="Times New Roman" w:hAnsi="Times New Roman" w:cs="Times New Roman" w:hint="default"/>
        <w:b/>
        <w:bCs/>
        <w:w w:val="99"/>
        <w:sz w:val="24"/>
        <w:szCs w:val="24"/>
        <w:lang w:val="en-PH" w:eastAsia="en-PH" w:bidi="en-PH"/>
      </w:rPr>
    </w:lvl>
    <w:lvl w:ilvl="1" w:tplc="E8B61198">
      <w:numFmt w:val="bullet"/>
      <w:lvlText w:val="•"/>
      <w:lvlJc w:val="left"/>
      <w:pPr>
        <w:ind w:left="3158" w:hanging="361"/>
      </w:pPr>
      <w:rPr>
        <w:rFonts w:hint="default"/>
        <w:lang w:val="en-PH" w:eastAsia="en-PH" w:bidi="en-PH"/>
      </w:rPr>
    </w:lvl>
    <w:lvl w:ilvl="2" w:tplc="5AFA861E">
      <w:numFmt w:val="bullet"/>
      <w:lvlText w:val="•"/>
      <w:lvlJc w:val="left"/>
      <w:pPr>
        <w:ind w:left="4156" w:hanging="361"/>
      </w:pPr>
      <w:rPr>
        <w:rFonts w:hint="default"/>
        <w:lang w:val="en-PH" w:eastAsia="en-PH" w:bidi="en-PH"/>
      </w:rPr>
    </w:lvl>
    <w:lvl w:ilvl="3" w:tplc="AE5A338A">
      <w:numFmt w:val="bullet"/>
      <w:lvlText w:val="•"/>
      <w:lvlJc w:val="left"/>
      <w:pPr>
        <w:ind w:left="5154" w:hanging="361"/>
      </w:pPr>
      <w:rPr>
        <w:rFonts w:hint="default"/>
        <w:lang w:val="en-PH" w:eastAsia="en-PH" w:bidi="en-PH"/>
      </w:rPr>
    </w:lvl>
    <w:lvl w:ilvl="4" w:tplc="7B166D3E">
      <w:numFmt w:val="bullet"/>
      <w:lvlText w:val="•"/>
      <w:lvlJc w:val="left"/>
      <w:pPr>
        <w:ind w:left="6152" w:hanging="361"/>
      </w:pPr>
      <w:rPr>
        <w:rFonts w:hint="default"/>
        <w:lang w:val="en-PH" w:eastAsia="en-PH" w:bidi="en-PH"/>
      </w:rPr>
    </w:lvl>
    <w:lvl w:ilvl="5" w:tplc="3D52BBD4">
      <w:numFmt w:val="bullet"/>
      <w:lvlText w:val="•"/>
      <w:lvlJc w:val="left"/>
      <w:pPr>
        <w:ind w:left="7150" w:hanging="361"/>
      </w:pPr>
      <w:rPr>
        <w:rFonts w:hint="default"/>
        <w:lang w:val="en-PH" w:eastAsia="en-PH" w:bidi="en-PH"/>
      </w:rPr>
    </w:lvl>
    <w:lvl w:ilvl="6" w:tplc="3F9806DC">
      <w:numFmt w:val="bullet"/>
      <w:lvlText w:val="•"/>
      <w:lvlJc w:val="left"/>
      <w:pPr>
        <w:ind w:left="8148" w:hanging="361"/>
      </w:pPr>
      <w:rPr>
        <w:rFonts w:hint="default"/>
        <w:lang w:val="en-PH" w:eastAsia="en-PH" w:bidi="en-PH"/>
      </w:rPr>
    </w:lvl>
    <w:lvl w:ilvl="7" w:tplc="79425B6E">
      <w:numFmt w:val="bullet"/>
      <w:lvlText w:val="•"/>
      <w:lvlJc w:val="left"/>
      <w:pPr>
        <w:ind w:left="9146" w:hanging="361"/>
      </w:pPr>
      <w:rPr>
        <w:rFonts w:hint="default"/>
        <w:lang w:val="en-PH" w:eastAsia="en-PH" w:bidi="en-PH"/>
      </w:rPr>
    </w:lvl>
    <w:lvl w:ilvl="8" w:tplc="F85A31BC">
      <w:numFmt w:val="bullet"/>
      <w:lvlText w:val="•"/>
      <w:lvlJc w:val="left"/>
      <w:pPr>
        <w:ind w:left="10144" w:hanging="361"/>
      </w:pPr>
      <w:rPr>
        <w:rFonts w:hint="default"/>
        <w:lang w:val="en-PH" w:eastAsia="en-PH" w:bidi="en-PH"/>
      </w:rPr>
    </w:lvl>
  </w:abstractNum>
  <w:abstractNum w:abstractNumId="594" w15:restartNumberingAfterBreak="0">
    <w:nsid w:val="59350BD5"/>
    <w:multiLevelType w:val="hybridMultilevel"/>
    <w:tmpl w:val="36C0D0A8"/>
    <w:lvl w:ilvl="0" w:tplc="5BB6E3AC">
      <w:start w:val="1"/>
      <w:numFmt w:val="decimal"/>
      <w:lvlText w:val="%1."/>
      <w:lvlJc w:val="left"/>
      <w:pPr>
        <w:ind w:left="2160" w:hanging="361"/>
      </w:pPr>
      <w:rPr>
        <w:rFonts w:ascii="Times New Roman" w:eastAsia="Times New Roman" w:hAnsi="Times New Roman" w:cs="Times New Roman" w:hint="default"/>
        <w:spacing w:val="-28"/>
        <w:w w:val="99"/>
        <w:sz w:val="24"/>
        <w:szCs w:val="24"/>
        <w:lang w:val="en-PH" w:eastAsia="en-PH" w:bidi="en-PH"/>
      </w:rPr>
    </w:lvl>
    <w:lvl w:ilvl="1" w:tplc="FF90CCEC">
      <w:numFmt w:val="bullet"/>
      <w:lvlText w:val="•"/>
      <w:lvlJc w:val="left"/>
      <w:pPr>
        <w:ind w:left="3158" w:hanging="361"/>
      </w:pPr>
      <w:rPr>
        <w:rFonts w:hint="default"/>
        <w:lang w:val="en-PH" w:eastAsia="en-PH" w:bidi="en-PH"/>
      </w:rPr>
    </w:lvl>
    <w:lvl w:ilvl="2" w:tplc="F7507188">
      <w:numFmt w:val="bullet"/>
      <w:lvlText w:val="•"/>
      <w:lvlJc w:val="left"/>
      <w:pPr>
        <w:ind w:left="4156" w:hanging="361"/>
      </w:pPr>
      <w:rPr>
        <w:rFonts w:hint="default"/>
        <w:lang w:val="en-PH" w:eastAsia="en-PH" w:bidi="en-PH"/>
      </w:rPr>
    </w:lvl>
    <w:lvl w:ilvl="3" w:tplc="F3407C5C">
      <w:numFmt w:val="bullet"/>
      <w:lvlText w:val="•"/>
      <w:lvlJc w:val="left"/>
      <w:pPr>
        <w:ind w:left="5154" w:hanging="361"/>
      </w:pPr>
      <w:rPr>
        <w:rFonts w:hint="default"/>
        <w:lang w:val="en-PH" w:eastAsia="en-PH" w:bidi="en-PH"/>
      </w:rPr>
    </w:lvl>
    <w:lvl w:ilvl="4" w:tplc="55A86272">
      <w:numFmt w:val="bullet"/>
      <w:lvlText w:val="•"/>
      <w:lvlJc w:val="left"/>
      <w:pPr>
        <w:ind w:left="6152" w:hanging="361"/>
      </w:pPr>
      <w:rPr>
        <w:rFonts w:hint="default"/>
        <w:lang w:val="en-PH" w:eastAsia="en-PH" w:bidi="en-PH"/>
      </w:rPr>
    </w:lvl>
    <w:lvl w:ilvl="5" w:tplc="08EA353A">
      <w:numFmt w:val="bullet"/>
      <w:lvlText w:val="•"/>
      <w:lvlJc w:val="left"/>
      <w:pPr>
        <w:ind w:left="7150" w:hanging="361"/>
      </w:pPr>
      <w:rPr>
        <w:rFonts w:hint="default"/>
        <w:lang w:val="en-PH" w:eastAsia="en-PH" w:bidi="en-PH"/>
      </w:rPr>
    </w:lvl>
    <w:lvl w:ilvl="6" w:tplc="3A9E24F4">
      <w:numFmt w:val="bullet"/>
      <w:lvlText w:val="•"/>
      <w:lvlJc w:val="left"/>
      <w:pPr>
        <w:ind w:left="8148" w:hanging="361"/>
      </w:pPr>
      <w:rPr>
        <w:rFonts w:hint="default"/>
        <w:lang w:val="en-PH" w:eastAsia="en-PH" w:bidi="en-PH"/>
      </w:rPr>
    </w:lvl>
    <w:lvl w:ilvl="7" w:tplc="FED27928">
      <w:numFmt w:val="bullet"/>
      <w:lvlText w:val="•"/>
      <w:lvlJc w:val="left"/>
      <w:pPr>
        <w:ind w:left="9146" w:hanging="361"/>
      </w:pPr>
      <w:rPr>
        <w:rFonts w:hint="default"/>
        <w:lang w:val="en-PH" w:eastAsia="en-PH" w:bidi="en-PH"/>
      </w:rPr>
    </w:lvl>
    <w:lvl w:ilvl="8" w:tplc="619E79CC">
      <w:numFmt w:val="bullet"/>
      <w:lvlText w:val="•"/>
      <w:lvlJc w:val="left"/>
      <w:pPr>
        <w:ind w:left="10144" w:hanging="361"/>
      </w:pPr>
      <w:rPr>
        <w:rFonts w:hint="default"/>
        <w:lang w:val="en-PH" w:eastAsia="en-PH" w:bidi="en-PH"/>
      </w:rPr>
    </w:lvl>
  </w:abstractNum>
  <w:abstractNum w:abstractNumId="595" w15:restartNumberingAfterBreak="0">
    <w:nsid w:val="593633BC"/>
    <w:multiLevelType w:val="hybridMultilevel"/>
    <w:tmpl w:val="C156AFF6"/>
    <w:lvl w:ilvl="0" w:tplc="0CCE8378">
      <w:start w:val="1"/>
      <w:numFmt w:val="decimal"/>
      <w:lvlText w:val="%1."/>
      <w:lvlJc w:val="left"/>
      <w:pPr>
        <w:ind w:left="2160" w:hanging="361"/>
      </w:pPr>
      <w:rPr>
        <w:rFonts w:ascii="Times New Roman" w:eastAsia="Times New Roman" w:hAnsi="Times New Roman" w:cs="Times New Roman" w:hint="default"/>
        <w:w w:val="99"/>
        <w:sz w:val="24"/>
        <w:szCs w:val="24"/>
        <w:lang w:val="en-PH" w:eastAsia="en-PH" w:bidi="en-PH"/>
      </w:rPr>
    </w:lvl>
    <w:lvl w:ilvl="1" w:tplc="3C66A724">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B3B83220">
      <w:numFmt w:val="bullet"/>
      <w:lvlText w:val="•"/>
      <w:lvlJc w:val="left"/>
      <w:pPr>
        <w:ind w:left="3588" w:hanging="360"/>
      </w:pPr>
      <w:rPr>
        <w:rFonts w:hint="default"/>
        <w:lang w:val="en-PH" w:eastAsia="en-PH" w:bidi="en-PH"/>
      </w:rPr>
    </w:lvl>
    <w:lvl w:ilvl="3" w:tplc="6CD83570">
      <w:numFmt w:val="bullet"/>
      <w:lvlText w:val="•"/>
      <w:lvlJc w:val="left"/>
      <w:pPr>
        <w:ind w:left="4657" w:hanging="360"/>
      </w:pPr>
      <w:rPr>
        <w:rFonts w:hint="default"/>
        <w:lang w:val="en-PH" w:eastAsia="en-PH" w:bidi="en-PH"/>
      </w:rPr>
    </w:lvl>
    <w:lvl w:ilvl="4" w:tplc="69D0C740">
      <w:numFmt w:val="bullet"/>
      <w:lvlText w:val="•"/>
      <w:lvlJc w:val="left"/>
      <w:pPr>
        <w:ind w:left="5726" w:hanging="360"/>
      </w:pPr>
      <w:rPr>
        <w:rFonts w:hint="default"/>
        <w:lang w:val="en-PH" w:eastAsia="en-PH" w:bidi="en-PH"/>
      </w:rPr>
    </w:lvl>
    <w:lvl w:ilvl="5" w:tplc="710A1466">
      <w:numFmt w:val="bullet"/>
      <w:lvlText w:val="•"/>
      <w:lvlJc w:val="left"/>
      <w:pPr>
        <w:ind w:left="6795" w:hanging="360"/>
      </w:pPr>
      <w:rPr>
        <w:rFonts w:hint="default"/>
        <w:lang w:val="en-PH" w:eastAsia="en-PH" w:bidi="en-PH"/>
      </w:rPr>
    </w:lvl>
    <w:lvl w:ilvl="6" w:tplc="CECE5FAC">
      <w:numFmt w:val="bullet"/>
      <w:lvlText w:val="•"/>
      <w:lvlJc w:val="left"/>
      <w:pPr>
        <w:ind w:left="7864" w:hanging="360"/>
      </w:pPr>
      <w:rPr>
        <w:rFonts w:hint="default"/>
        <w:lang w:val="en-PH" w:eastAsia="en-PH" w:bidi="en-PH"/>
      </w:rPr>
    </w:lvl>
    <w:lvl w:ilvl="7" w:tplc="D804BE94">
      <w:numFmt w:val="bullet"/>
      <w:lvlText w:val="•"/>
      <w:lvlJc w:val="left"/>
      <w:pPr>
        <w:ind w:left="8933" w:hanging="360"/>
      </w:pPr>
      <w:rPr>
        <w:rFonts w:hint="default"/>
        <w:lang w:val="en-PH" w:eastAsia="en-PH" w:bidi="en-PH"/>
      </w:rPr>
    </w:lvl>
    <w:lvl w:ilvl="8" w:tplc="A4E207DC">
      <w:numFmt w:val="bullet"/>
      <w:lvlText w:val="•"/>
      <w:lvlJc w:val="left"/>
      <w:pPr>
        <w:ind w:left="10002" w:hanging="360"/>
      </w:pPr>
      <w:rPr>
        <w:rFonts w:hint="default"/>
        <w:lang w:val="en-PH" w:eastAsia="en-PH" w:bidi="en-PH"/>
      </w:rPr>
    </w:lvl>
  </w:abstractNum>
  <w:abstractNum w:abstractNumId="596" w15:restartNumberingAfterBreak="0">
    <w:nsid w:val="594D16F7"/>
    <w:multiLevelType w:val="hybridMultilevel"/>
    <w:tmpl w:val="85907B9A"/>
    <w:lvl w:ilvl="0" w:tplc="399C81F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753CE556">
      <w:numFmt w:val="bullet"/>
      <w:lvlText w:val="•"/>
      <w:lvlJc w:val="left"/>
      <w:pPr>
        <w:ind w:left="3158" w:hanging="361"/>
      </w:pPr>
      <w:rPr>
        <w:rFonts w:hint="default"/>
        <w:lang w:val="en-PH" w:eastAsia="en-PH" w:bidi="en-PH"/>
      </w:rPr>
    </w:lvl>
    <w:lvl w:ilvl="2" w:tplc="D076BBEA">
      <w:numFmt w:val="bullet"/>
      <w:lvlText w:val="•"/>
      <w:lvlJc w:val="left"/>
      <w:pPr>
        <w:ind w:left="4156" w:hanging="361"/>
      </w:pPr>
      <w:rPr>
        <w:rFonts w:hint="default"/>
        <w:lang w:val="en-PH" w:eastAsia="en-PH" w:bidi="en-PH"/>
      </w:rPr>
    </w:lvl>
    <w:lvl w:ilvl="3" w:tplc="815AE888">
      <w:numFmt w:val="bullet"/>
      <w:lvlText w:val="•"/>
      <w:lvlJc w:val="left"/>
      <w:pPr>
        <w:ind w:left="5154" w:hanging="361"/>
      </w:pPr>
      <w:rPr>
        <w:rFonts w:hint="default"/>
        <w:lang w:val="en-PH" w:eastAsia="en-PH" w:bidi="en-PH"/>
      </w:rPr>
    </w:lvl>
    <w:lvl w:ilvl="4" w:tplc="3A1804E6">
      <w:numFmt w:val="bullet"/>
      <w:lvlText w:val="•"/>
      <w:lvlJc w:val="left"/>
      <w:pPr>
        <w:ind w:left="6152" w:hanging="361"/>
      </w:pPr>
      <w:rPr>
        <w:rFonts w:hint="default"/>
        <w:lang w:val="en-PH" w:eastAsia="en-PH" w:bidi="en-PH"/>
      </w:rPr>
    </w:lvl>
    <w:lvl w:ilvl="5" w:tplc="35A458B0">
      <w:numFmt w:val="bullet"/>
      <w:lvlText w:val="•"/>
      <w:lvlJc w:val="left"/>
      <w:pPr>
        <w:ind w:left="7150" w:hanging="361"/>
      </w:pPr>
      <w:rPr>
        <w:rFonts w:hint="default"/>
        <w:lang w:val="en-PH" w:eastAsia="en-PH" w:bidi="en-PH"/>
      </w:rPr>
    </w:lvl>
    <w:lvl w:ilvl="6" w:tplc="D214E79C">
      <w:numFmt w:val="bullet"/>
      <w:lvlText w:val="•"/>
      <w:lvlJc w:val="left"/>
      <w:pPr>
        <w:ind w:left="8148" w:hanging="361"/>
      </w:pPr>
      <w:rPr>
        <w:rFonts w:hint="default"/>
        <w:lang w:val="en-PH" w:eastAsia="en-PH" w:bidi="en-PH"/>
      </w:rPr>
    </w:lvl>
    <w:lvl w:ilvl="7" w:tplc="D43698E4">
      <w:numFmt w:val="bullet"/>
      <w:lvlText w:val="•"/>
      <w:lvlJc w:val="left"/>
      <w:pPr>
        <w:ind w:left="9146" w:hanging="361"/>
      </w:pPr>
      <w:rPr>
        <w:rFonts w:hint="default"/>
        <w:lang w:val="en-PH" w:eastAsia="en-PH" w:bidi="en-PH"/>
      </w:rPr>
    </w:lvl>
    <w:lvl w:ilvl="8" w:tplc="1090DBF2">
      <w:numFmt w:val="bullet"/>
      <w:lvlText w:val="•"/>
      <w:lvlJc w:val="left"/>
      <w:pPr>
        <w:ind w:left="10144" w:hanging="361"/>
      </w:pPr>
      <w:rPr>
        <w:rFonts w:hint="default"/>
        <w:lang w:val="en-PH" w:eastAsia="en-PH" w:bidi="en-PH"/>
      </w:rPr>
    </w:lvl>
  </w:abstractNum>
  <w:abstractNum w:abstractNumId="597" w15:restartNumberingAfterBreak="0">
    <w:nsid w:val="598800A6"/>
    <w:multiLevelType w:val="hybridMultilevel"/>
    <w:tmpl w:val="0832DD18"/>
    <w:lvl w:ilvl="0" w:tplc="5B18277C">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3300FD16">
      <w:numFmt w:val="bullet"/>
      <w:lvlText w:val="•"/>
      <w:lvlJc w:val="left"/>
      <w:pPr>
        <w:ind w:left="3158" w:hanging="361"/>
      </w:pPr>
      <w:rPr>
        <w:rFonts w:hint="default"/>
        <w:lang w:val="en-PH" w:eastAsia="en-PH" w:bidi="en-PH"/>
      </w:rPr>
    </w:lvl>
    <w:lvl w:ilvl="2" w:tplc="B9688342">
      <w:numFmt w:val="bullet"/>
      <w:lvlText w:val="•"/>
      <w:lvlJc w:val="left"/>
      <w:pPr>
        <w:ind w:left="4156" w:hanging="361"/>
      </w:pPr>
      <w:rPr>
        <w:rFonts w:hint="default"/>
        <w:lang w:val="en-PH" w:eastAsia="en-PH" w:bidi="en-PH"/>
      </w:rPr>
    </w:lvl>
    <w:lvl w:ilvl="3" w:tplc="E514DBFC">
      <w:numFmt w:val="bullet"/>
      <w:lvlText w:val="•"/>
      <w:lvlJc w:val="left"/>
      <w:pPr>
        <w:ind w:left="5154" w:hanging="361"/>
      </w:pPr>
      <w:rPr>
        <w:rFonts w:hint="default"/>
        <w:lang w:val="en-PH" w:eastAsia="en-PH" w:bidi="en-PH"/>
      </w:rPr>
    </w:lvl>
    <w:lvl w:ilvl="4" w:tplc="CB2AB3FC">
      <w:numFmt w:val="bullet"/>
      <w:lvlText w:val="•"/>
      <w:lvlJc w:val="left"/>
      <w:pPr>
        <w:ind w:left="6152" w:hanging="361"/>
      </w:pPr>
      <w:rPr>
        <w:rFonts w:hint="default"/>
        <w:lang w:val="en-PH" w:eastAsia="en-PH" w:bidi="en-PH"/>
      </w:rPr>
    </w:lvl>
    <w:lvl w:ilvl="5" w:tplc="7E4CC3DE">
      <w:numFmt w:val="bullet"/>
      <w:lvlText w:val="•"/>
      <w:lvlJc w:val="left"/>
      <w:pPr>
        <w:ind w:left="7150" w:hanging="361"/>
      </w:pPr>
      <w:rPr>
        <w:rFonts w:hint="default"/>
        <w:lang w:val="en-PH" w:eastAsia="en-PH" w:bidi="en-PH"/>
      </w:rPr>
    </w:lvl>
    <w:lvl w:ilvl="6" w:tplc="A274E82E">
      <w:numFmt w:val="bullet"/>
      <w:lvlText w:val="•"/>
      <w:lvlJc w:val="left"/>
      <w:pPr>
        <w:ind w:left="8148" w:hanging="361"/>
      </w:pPr>
      <w:rPr>
        <w:rFonts w:hint="default"/>
        <w:lang w:val="en-PH" w:eastAsia="en-PH" w:bidi="en-PH"/>
      </w:rPr>
    </w:lvl>
    <w:lvl w:ilvl="7" w:tplc="B39A97A2">
      <w:numFmt w:val="bullet"/>
      <w:lvlText w:val="•"/>
      <w:lvlJc w:val="left"/>
      <w:pPr>
        <w:ind w:left="9146" w:hanging="361"/>
      </w:pPr>
      <w:rPr>
        <w:rFonts w:hint="default"/>
        <w:lang w:val="en-PH" w:eastAsia="en-PH" w:bidi="en-PH"/>
      </w:rPr>
    </w:lvl>
    <w:lvl w:ilvl="8" w:tplc="9BA47676">
      <w:numFmt w:val="bullet"/>
      <w:lvlText w:val="•"/>
      <w:lvlJc w:val="left"/>
      <w:pPr>
        <w:ind w:left="10144" w:hanging="361"/>
      </w:pPr>
      <w:rPr>
        <w:rFonts w:hint="default"/>
        <w:lang w:val="en-PH" w:eastAsia="en-PH" w:bidi="en-PH"/>
      </w:rPr>
    </w:lvl>
  </w:abstractNum>
  <w:abstractNum w:abstractNumId="598" w15:restartNumberingAfterBreak="0">
    <w:nsid w:val="599749EF"/>
    <w:multiLevelType w:val="hybridMultilevel"/>
    <w:tmpl w:val="59826C34"/>
    <w:lvl w:ilvl="0" w:tplc="A97458D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AB45B0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FACC31A4">
      <w:numFmt w:val="bullet"/>
      <w:lvlText w:val="•"/>
      <w:lvlJc w:val="left"/>
      <w:pPr>
        <w:ind w:left="3588" w:hanging="360"/>
      </w:pPr>
      <w:rPr>
        <w:rFonts w:hint="default"/>
        <w:lang w:val="en-PH" w:eastAsia="en-PH" w:bidi="en-PH"/>
      </w:rPr>
    </w:lvl>
    <w:lvl w:ilvl="3" w:tplc="D884E298">
      <w:numFmt w:val="bullet"/>
      <w:lvlText w:val="•"/>
      <w:lvlJc w:val="left"/>
      <w:pPr>
        <w:ind w:left="4657" w:hanging="360"/>
      </w:pPr>
      <w:rPr>
        <w:rFonts w:hint="default"/>
        <w:lang w:val="en-PH" w:eastAsia="en-PH" w:bidi="en-PH"/>
      </w:rPr>
    </w:lvl>
    <w:lvl w:ilvl="4" w:tplc="60DC60EC">
      <w:numFmt w:val="bullet"/>
      <w:lvlText w:val="•"/>
      <w:lvlJc w:val="left"/>
      <w:pPr>
        <w:ind w:left="5726" w:hanging="360"/>
      </w:pPr>
      <w:rPr>
        <w:rFonts w:hint="default"/>
        <w:lang w:val="en-PH" w:eastAsia="en-PH" w:bidi="en-PH"/>
      </w:rPr>
    </w:lvl>
    <w:lvl w:ilvl="5" w:tplc="96B07730">
      <w:numFmt w:val="bullet"/>
      <w:lvlText w:val="•"/>
      <w:lvlJc w:val="left"/>
      <w:pPr>
        <w:ind w:left="6795" w:hanging="360"/>
      </w:pPr>
      <w:rPr>
        <w:rFonts w:hint="default"/>
        <w:lang w:val="en-PH" w:eastAsia="en-PH" w:bidi="en-PH"/>
      </w:rPr>
    </w:lvl>
    <w:lvl w:ilvl="6" w:tplc="098464CA">
      <w:numFmt w:val="bullet"/>
      <w:lvlText w:val="•"/>
      <w:lvlJc w:val="left"/>
      <w:pPr>
        <w:ind w:left="7864" w:hanging="360"/>
      </w:pPr>
      <w:rPr>
        <w:rFonts w:hint="default"/>
        <w:lang w:val="en-PH" w:eastAsia="en-PH" w:bidi="en-PH"/>
      </w:rPr>
    </w:lvl>
    <w:lvl w:ilvl="7" w:tplc="135AD26E">
      <w:numFmt w:val="bullet"/>
      <w:lvlText w:val="•"/>
      <w:lvlJc w:val="left"/>
      <w:pPr>
        <w:ind w:left="8933" w:hanging="360"/>
      </w:pPr>
      <w:rPr>
        <w:rFonts w:hint="default"/>
        <w:lang w:val="en-PH" w:eastAsia="en-PH" w:bidi="en-PH"/>
      </w:rPr>
    </w:lvl>
    <w:lvl w:ilvl="8" w:tplc="81BC94FE">
      <w:numFmt w:val="bullet"/>
      <w:lvlText w:val="•"/>
      <w:lvlJc w:val="left"/>
      <w:pPr>
        <w:ind w:left="10002" w:hanging="360"/>
      </w:pPr>
      <w:rPr>
        <w:rFonts w:hint="default"/>
        <w:lang w:val="en-PH" w:eastAsia="en-PH" w:bidi="en-PH"/>
      </w:rPr>
    </w:lvl>
  </w:abstractNum>
  <w:abstractNum w:abstractNumId="599" w15:restartNumberingAfterBreak="0">
    <w:nsid w:val="599C0DDE"/>
    <w:multiLevelType w:val="hybridMultilevel"/>
    <w:tmpl w:val="81FAD088"/>
    <w:lvl w:ilvl="0" w:tplc="8FBECFF2">
      <w:start w:val="1"/>
      <w:numFmt w:val="decimal"/>
      <w:lvlText w:val="%1."/>
      <w:lvlJc w:val="left"/>
      <w:pPr>
        <w:ind w:left="1944" w:hanging="360"/>
      </w:pPr>
      <w:rPr>
        <w:rFonts w:ascii="Times New Roman" w:eastAsia="Times New Roman" w:hAnsi="Times New Roman" w:cs="Times New Roman" w:hint="default"/>
        <w:spacing w:val="-28"/>
        <w:w w:val="99"/>
        <w:sz w:val="24"/>
        <w:szCs w:val="24"/>
        <w:lang w:val="en-PH" w:eastAsia="en-PH" w:bidi="en-PH"/>
      </w:rPr>
    </w:lvl>
    <w:lvl w:ilvl="1" w:tplc="14C66E3C">
      <w:start w:val="1"/>
      <w:numFmt w:val="lowerLetter"/>
      <w:lvlText w:val="%2."/>
      <w:lvlJc w:val="left"/>
      <w:pPr>
        <w:ind w:left="2304" w:hanging="361"/>
      </w:pPr>
      <w:rPr>
        <w:rFonts w:ascii="Times New Roman" w:eastAsia="Times New Roman" w:hAnsi="Times New Roman" w:cs="Times New Roman" w:hint="default"/>
        <w:spacing w:val="-1"/>
        <w:w w:val="100"/>
        <w:sz w:val="24"/>
        <w:szCs w:val="24"/>
        <w:lang w:val="en-PH" w:eastAsia="en-PH" w:bidi="en-PH"/>
      </w:rPr>
    </w:lvl>
    <w:lvl w:ilvl="2" w:tplc="66DED2F8">
      <w:numFmt w:val="bullet"/>
      <w:lvlText w:val="•"/>
      <w:lvlJc w:val="left"/>
      <w:pPr>
        <w:ind w:left="3393" w:hanging="361"/>
      </w:pPr>
      <w:rPr>
        <w:rFonts w:hint="default"/>
        <w:lang w:val="en-PH" w:eastAsia="en-PH" w:bidi="en-PH"/>
      </w:rPr>
    </w:lvl>
    <w:lvl w:ilvl="3" w:tplc="326CC666">
      <w:numFmt w:val="bullet"/>
      <w:lvlText w:val="•"/>
      <w:lvlJc w:val="left"/>
      <w:pPr>
        <w:ind w:left="4486" w:hanging="361"/>
      </w:pPr>
      <w:rPr>
        <w:rFonts w:hint="default"/>
        <w:lang w:val="en-PH" w:eastAsia="en-PH" w:bidi="en-PH"/>
      </w:rPr>
    </w:lvl>
    <w:lvl w:ilvl="4" w:tplc="DBEA30BA">
      <w:numFmt w:val="bullet"/>
      <w:lvlText w:val="•"/>
      <w:lvlJc w:val="left"/>
      <w:pPr>
        <w:ind w:left="5580" w:hanging="361"/>
      </w:pPr>
      <w:rPr>
        <w:rFonts w:hint="default"/>
        <w:lang w:val="en-PH" w:eastAsia="en-PH" w:bidi="en-PH"/>
      </w:rPr>
    </w:lvl>
    <w:lvl w:ilvl="5" w:tplc="DD06D4CC">
      <w:numFmt w:val="bullet"/>
      <w:lvlText w:val="•"/>
      <w:lvlJc w:val="left"/>
      <w:pPr>
        <w:ind w:left="6673" w:hanging="361"/>
      </w:pPr>
      <w:rPr>
        <w:rFonts w:hint="default"/>
        <w:lang w:val="en-PH" w:eastAsia="en-PH" w:bidi="en-PH"/>
      </w:rPr>
    </w:lvl>
    <w:lvl w:ilvl="6" w:tplc="2C261B62">
      <w:numFmt w:val="bullet"/>
      <w:lvlText w:val="•"/>
      <w:lvlJc w:val="left"/>
      <w:pPr>
        <w:ind w:left="7766" w:hanging="361"/>
      </w:pPr>
      <w:rPr>
        <w:rFonts w:hint="default"/>
        <w:lang w:val="en-PH" w:eastAsia="en-PH" w:bidi="en-PH"/>
      </w:rPr>
    </w:lvl>
    <w:lvl w:ilvl="7" w:tplc="BF9EC8E0">
      <w:numFmt w:val="bullet"/>
      <w:lvlText w:val="•"/>
      <w:lvlJc w:val="left"/>
      <w:pPr>
        <w:ind w:left="8860" w:hanging="361"/>
      </w:pPr>
      <w:rPr>
        <w:rFonts w:hint="default"/>
        <w:lang w:val="en-PH" w:eastAsia="en-PH" w:bidi="en-PH"/>
      </w:rPr>
    </w:lvl>
    <w:lvl w:ilvl="8" w:tplc="CCA45762">
      <w:numFmt w:val="bullet"/>
      <w:lvlText w:val="•"/>
      <w:lvlJc w:val="left"/>
      <w:pPr>
        <w:ind w:left="9953" w:hanging="361"/>
      </w:pPr>
      <w:rPr>
        <w:rFonts w:hint="default"/>
        <w:lang w:val="en-PH" w:eastAsia="en-PH" w:bidi="en-PH"/>
      </w:rPr>
    </w:lvl>
  </w:abstractNum>
  <w:abstractNum w:abstractNumId="600" w15:restartNumberingAfterBreak="0">
    <w:nsid w:val="59B42066"/>
    <w:multiLevelType w:val="hybridMultilevel"/>
    <w:tmpl w:val="679C49C8"/>
    <w:lvl w:ilvl="0" w:tplc="FFA29F1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2CAEAC2">
      <w:start w:val="1"/>
      <w:numFmt w:val="lowerLetter"/>
      <w:lvlText w:val="%2."/>
      <w:lvlJc w:val="left"/>
      <w:pPr>
        <w:ind w:left="2340" w:hanging="256"/>
      </w:pPr>
      <w:rPr>
        <w:rFonts w:ascii="Times New Roman" w:eastAsia="Times New Roman" w:hAnsi="Times New Roman" w:cs="Times New Roman" w:hint="default"/>
        <w:w w:val="100"/>
        <w:sz w:val="24"/>
        <w:szCs w:val="24"/>
        <w:lang w:val="en-PH" w:eastAsia="en-PH" w:bidi="en-PH"/>
      </w:rPr>
    </w:lvl>
    <w:lvl w:ilvl="2" w:tplc="C25CF78C">
      <w:numFmt w:val="bullet"/>
      <w:lvlText w:val="•"/>
      <w:lvlJc w:val="left"/>
      <w:pPr>
        <w:ind w:left="3428" w:hanging="256"/>
      </w:pPr>
      <w:rPr>
        <w:rFonts w:hint="default"/>
        <w:lang w:val="en-PH" w:eastAsia="en-PH" w:bidi="en-PH"/>
      </w:rPr>
    </w:lvl>
    <w:lvl w:ilvl="3" w:tplc="3DE4AF76">
      <w:numFmt w:val="bullet"/>
      <w:lvlText w:val="•"/>
      <w:lvlJc w:val="left"/>
      <w:pPr>
        <w:ind w:left="4517" w:hanging="256"/>
      </w:pPr>
      <w:rPr>
        <w:rFonts w:hint="default"/>
        <w:lang w:val="en-PH" w:eastAsia="en-PH" w:bidi="en-PH"/>
      </w:rPr>
    </w:lvl>
    <w:lvl w:ilvl="4" w:tplc="F50ECC44">
      <w:numFmt w:val="bullet"/>
      <w:lvlText w:val="•"/>
      <w:lvlJc w:val="left"/>
      <w:pPr>
        <w:ind w:left="5606" w:hanging="256"/>
      </w:pPr>
      <w:rPr>
        <w:rFonts w:hint="default"/>
        <w:lang w:val="en-PH" w:eastAsia="en-PH" w:bidi="en-PH"/>
      </w:rPr>
    </w:lvl>
    <w:lvl w:ilvl="5" w:tplc="D23E5620">
      <w:numFmt w:val="bullet"/>
      <w:lvlText w:val="•"/>
      <w:lvlJc w:val="left"/>
      <w:pPr>
        <w:ind w:left="6695" w:hanging="256"/>
      </w:pPr>
      <w:rPr>
        <w:rFonts w:hint="default"/>
        <w:lang w:val="en-PH" w:eastAsia="en-PH" w:bidi="en-PH"/>
      </w:rPr>
    </w:lvl>
    <w:lvl w:ilvl="6" w:tplc="A3C8CE72">
      <w:numFmt w:val="bullet"/>
      <w:lvlText w:val="•"/>
      <w:lvlJc w:val="left"/>
      <w:pPr>
        <w:ind w:left="7784" w:hanging="256"/>
      </w:pPr>
      <w:rPr>
        <w:rFonts w:hint="default"/>
        <w:lang w:val="en-PH" w:eastAsia="en-PH" w:bidi="en-PH"/>
      </w:rPr>
    </w:lvl>
    <w:lvl w:ilvl="7" w:tplc="694E47B6">
      <w:numFmt w:val="bullet"/>
      <w:lvlText w:val="•"/>
      <w:lvlJc w:val="left"/>
      <w:pPr>
        <w:ind w:left="8873" w:hanging="256"/>
      </w:pPr>
      <w:rPr>
        <w:rFonts w:hint="default"/>
        <w:lang w:val="en-PH" w:eastAsia="en-PH" w:bidi="en-PH"/>
      </w:rPr>
    </w:lvl>
    <w:lvl w:ilvl="8" w:tplc="60FE67E6">
      <w:numFmt w:val="bullet"/>
      <w:lvlText w:val="•"/>
      <w:lvlJc w:val="left"/>
      <w:pPr>
        <w:ind w:left="9962" w:hanging="256"/>
      </w:pPr>
      <w:rPr>
        <w:rFonts w:hint="default"/>
        <w:lang w:val="en-PH" w:eastAsia="en-PH" w:bidi="en-PH"/>
      </w:rPr>
    </w:lvl>
  </w:abstractNum>
  <w:abstractNum w:abstractNumId="601" w15:restartNumberingAfterBreak="0">
    <w:nsid w:val="59C81A02"/>
    <w:multiLevelType w:val="hybridMultilevel"/>
    <w:tmpl w:val="E684E68A"/>
    <w:lvl w:ilvl="0" w:tplc="C19E7B3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375AC786">
      <w:numFmt w:val="bullet"/>
      <w:lvlText w:val="•"/>
      <w:lvlJc w:val="left"/>
      <w:pPr>
        <w:ind w:left="3212" w:hanging="427"/>
      </w:pPr>
      <w:rPr>
        <w:rFonts w:hint="default"/>
        <w:lang w:val="en-PH" w:eastAsia="en-PH" w:bidi="en-PH"/>
      </w:rPr>
    </w:lvl>
    <w:lvl w:ilvl="2" w:tplc="FA984D50">
      <w:numFmt w:val="bullet"/>
      <w:lvlText w:val="•"/>
      <w:lvlJc w:val="left"/>
      <w:pPr>
        <w:ind w:left="4204" w:hanging="427"/>
      </w:pPr>
      <w:rPr>
        <w:rFonts w:hint="default"/>
        <w:lang w:val="en-PH" w:eastAsia="en-PH" w:bidi="en-PH"/>
      </w:rPr>
    </w:lvl>
    <w:lvl w:ilvl="3" w:tplc="852697A4">
      <w:numFmt w:val="bullet"/>
      <w:lvlText w:val="•"/>
      <w:lvlJc w:val="left"/>
      <w:pPr>
        <w:ind w:left="5196" w:hanging="427"/>
      </w:pPr>
      <w:rPr>
        <w:rFonts w:hint="default"/>
        <w:lang w:val="en-PH" w:eastAsia="en-PH" w:bidi="en-PH"/>
      </w:rPr>
    </w:lvl>
    <w:lvl w:ilvl="4" w:tplc="D62A88A6">
      <w:numFmt w:val="bullet"/>
      <w:lvlText w:val="•"/>
      <w:lvlJc w:val="left"/>
      <w:pPr>
        <w:ind w:left="6188" w:hanging="427"/>
      </w:pPr>
      <w:rPr>
        <w:rFonts w:hint="default"/>
        <w:lang w:val="en-PH" w:eastAsia="en-PH" w:bidi="en-PH"/>
      </w:rPr>
    </w:lvl>
    <w:lvl w:ilvl="5" w:tplc="F23A2354">
      <w:numFmt w:val="bullet"/>
      <w:lvlText w:val="•"/>
      <w:lvlJc w:val="left"/>
      <w:pPr>
        <w:ind w:left="7180" w:hanging="427"/>
      </w:pPr>
      <w:rPr>
        <w:rFonts w:hint="default"/>
        <w:lang w:val="en-PH" w:eastAsia="en-PH" w:bidi="en-PH"/>
      </w:rPr>
    </w:lvl>
    <w:lvl w:ilvl="6" w:tplc="A1142620">
      <w:numFmt w:val="bullet"/>
      <w:lvlText w:val="•"/>
      <w:lvlJc w:val="left"/>
      <w:pPr>
        <w:ind w:left="8172" w:hanging="427"/>
      </w:pPr>
      <w:rPr>
        <w:rFonts w:hint="default"/>
        <w:lang w:val="en-PH" w:eastAsia="en-PH" w:bidi="en-PH"/>
      </w:rPr>
    </w:lvl>
    <w:lvl w:ilvl="7" w:tplc="E53CE5E0">
      <w:numFmt w:val="bullet"/>
      <w:lvlText w:val="•"/>
      <w:lvlJc w:val="left"/>
      <w:pPr>
        <w:ind w:left="9164" w:hanging="427"/>
      </w:pPr>
      <w:rPr>
        <w:rFonts w:hint="default"/>
        <w:lang w:val="en-PH" w:eastAsia="en-PH" w:bidi="en-PH"/>
      </w:rPr>
    </w:lvl>
    <w:lvl w:ilvl="8" w:tplc="82465B56">
      <w:numFmt w:val="bullet"/>
      <w:lvlText w:val="•"/>
      <w:lvlJc w:val="left"/>
      <w:pPr>
        <w:ind w:left="10156" w:hanging="427"/>
      </w:pPr>
      <w:rPr>
        <w:rFonts w:hint="default"/>
        <w:lang w:val="en-PH" w:eastAsia="en-PH" w:bidi="en-PH"/>
      </w:rPr>
    </w:lvl>
  </w:abstractNum>
  <w:abstractNum w:abstractNumId="602" w15:restartNumberingAfterBreak="0">
    <w:nsid w:val="59D21CE3"/>
    <w:multiLevelType w:val="hybridMultilevel"/>
    <w:tmpl w:val="C4FC9FF4"/>
    <w:lvl w:ilvl="0" w:tplc="F23A1BF6">
      <w:start w:val="1"/>
      <w:numFmt w:val="decimal"/>
      <w:lvlText w:val="%1."/>
      <w:lvlJc w:val="left"/>
      <w:pPr>
        <w:ind w:left="2160" w:hanging="361"/>
      </w:pPr>
      <w:rPr>
        <w:rFonts w:ascii="Times New Roman" w:eastAsia="Times New Roman" w:hAnsi="Times New Roman" w:cs="Times New Roman" w:hint="default"/>
        <w:spacing w:val="-13"/>
        <w:w w:val="99"/>
        <w:sz w:val="24"/>
        <w:szCs w:val="24"/>
        <w:lang w:val="en-PH" w:eastAsia="en-PH" w:bidi="en-PH"/>
      </w:rPr>
    </w:lvl>
    <w:lvl w:ilvl="1" w:tplc="23388766">
      <w:numFmt w:val="bullet"/>
      <w:lvlText w:val="•"/>
      <w:lvlJc w:val="left"/>
      <w:pPr>
        <w:ind w:left="3158" w:hanging="361"/>
      </w:pPr>
      <w:rPr>
        <w:rFonts w:hint="default"/>
        <w:lang w:val="en-PH" w:eastAsia="en-PH" w:bidi="en-PH"/>
      </w:rPr>
    </w:lvl>
    <w:lvl w:ilvl="2" w:tplc="F1B66418">
      <w:numFmt w:val="bullet"/>
      <w:lvlText w:val="•"/>
      <w:lvlJc w:val="left"/>
      <w:pPr>
        <w:ind w:left="4156" w:hanging="361"/>
      </w:pPr>
      <w:rPr>
        <w:rFonts w:hint="default"/>
        <w:lang w:val="en-PH" w:eastAsia="en-PH" w:bidi="en-PH"/>
      </w:rPr>
    </w:lvl>
    <w:lvl w:ilvl="3" w:tplc="82C2D34A">
      <w:numFmt w:val="bullet"/>
      <w:lvlText w:val="•"/>
      <w:lvlJc w:val="left"/>
      <w:pPr>
        <w:ind w:left="5154" w:hanging="361"/>
      </w:pPr>
      <w:rPr>
        <w:rFonts w:hint="default"/>
        <w:lang w:val="en-PH" w:eastAsia="en-PH" w:bidi="en-PH"/>
      </w:rPr>
    </w:lvl>
    <w:lvl w:ilvl="4" w:tplc="466E500E">
      <w:numFmt w:val="bullet"/>
      <w:lvlText w:val="•"/>
      <w:lvlJc w:val="left"/>
      <w:pPr>
        <w:ind w:left="6152" w:hanging="361"/>
      </w:pPr>
      <w:rPr>
        <w:rFonts w:hint="default"/>
        <w:lang w:val="en-PH" w:eastAsia="en-PH" w:bidi="en-PH"/>
      </w:rPr>
    </w:lvl>
    <w:lvl w:ilvl="5" w:tplc="7A64D7C8">
      <w:numFmt w:val="bullet"/>
      <w:lvlText w:val="•"/>
      <w:lvlJc w:val="left"/>
      <w:pPr>
        <w:ind w:left="7150" w:hanging="361"/>
      </w:pPr>
      <w:rPr>
        <w:rFonts w:hint="default"/>
        <w:lang w:val="en-PH" w:eastAsia="en-PH" w:bidi="en-PH"/>
      </w:rPr>
    </w:lvl>
    <w:lvl w:ilvl="6" w:tplc="D58867B4">
      <w:numFmt w:val="bullet"/>
      <w:lvlText w:val="•"/>
      <w:lvlJc w:val="left"/>
      <w:pPr>
        <w:ind w:left="8148" w:hanging="361"/>
      </w:pPr>
      <w:rPr>
        <w:rFonts w:hint="default"/>
        <w:lang w:val="en-PH" w:eastAsia="en-PH" w:bidi="en-PH"/>
      </w:rPr>
    </w:lvl>
    <w:lvl w:ilvl="7" w:tplc="ED4C4528">
      <w:numFmt w:val="bullet"/>
      <w:lvlText w:val="•"/>
      <w:lvlJc w:val="left"/>
      <w:pPr>
        <w:ind w:left="9146" w:hanging="361"/>
      </w:pPr>
      <w:rPr>
        <w:rFonts w:hint="default"/>
        <w:lang w:val="en-PH" w:eastAsia="en-PH" w:bidi="en-PH"/>
      </w:rPr>
    </w:lvl>
    <w:lvl w:ilvl="8" w:tplc="A5122ADC">
      <w:numFmt w:val="bullet"/>
      <w:lvlText w:val="•"/>
      <w:lvlJc w:val="left"/>
      <w:pPr>
        <w:ind w:left="10144" w:hanging="361"/>
      </w:pPr>
      <w:rPr>
        <w:rFonts w:hint="default"/>
        <w:lang w:val="en-PH" w:eastAsia="en-PH" w:bidi="en-PH"/>
      </w:rPr>
    </w:lvl>
  </w:abstractNum>
  <w:abstractNum w:abstractNumId="603" w15:restartNumberingAfterBreak="0">
    <w:nsid w:val="5A280B37"/>
    <w:multiLevelType w:val="hybridMultilevel"/>
    <w:tmpl w:val="F0EE7F06"/>
    <w:lvl w:ilvl="0" w:tplc="6A887CA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406695E">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C1964CA2">
      <w:numFmt w:val="bullet"/>
      <w:lvlText w:val="•"/>
      <w:lvlJc w:val="left"/>
      <w:pPr>
        <w:ind w:left="3588" w:hanging="360"/>
      </w:pPr>
      <w:rPr>
        <w:rFonts w:hint="default"/>
        <w:lang w:val="en-PH" w:eastAsia="en-PH" w:bidi="en-PH"/>
      </w:rPr>
    </w:lvl>
    <w:lvl w:ilvl="3" w:tplc="59CA1330">
      <w:numFmt w:val="bullet"/>
      <w:lvlText w:val="•"/>
      <w:lvlJc w:val="left"/>
      <w:pPr>
        <w:ind w:left="4657" w:hanging="360"/>
      </w:pPr>
      <w:rPr>
        <w:rFonts w:hint="default"/>
        <w:lang w:val="en-PH" w:eastAsia="en-PH" w:bidi="en-PH"/>
      </w:rPr>
    </w:lvl>
    <w:lvl w:ilvl="4" w:tplc="67A25176">
      <w:numFmt w:val="bullet"/>
      <w:lvlText w:val="•"/>
      <w:lvlJc w:val="left"/>
      <w:pPr>
        <w:ind w:left="5726" w:hanging="360"/>
      </w:pPr>
      <w:rPr>
        <w:rFonts w:hint="default"/>
        <w:lang w:val="en-PH" w:eastAsia="en-PH" w:bidi="en-PH"/>
      </w:rPr>
    </w:lvl>
    <w:lvl w:ilvl="5" w:tplc="6C3CC2C2">
      <w:numFmt w:val="bullet"/>
      <w:lvlText w:val="•"/>
      <w:lvlJc w:val="left"/>
      <w:pPr>
        <w:ind w:left="6795" w:hanging="360"/>
      </w:pPr>
      <w:rPr>
        <w:rFonts w:hint="default"/>
        <w:lang w:val="en-PH" w:eastAsia="en-PH" w:bidi="en-PH"/>
      </w:rPr>
    </w:lvl>
    <w:lvl w:ilvl="6" w:tplc="4530D040">
      <w:numFmt w:val="bullet"/>
      <w:lvlText w:val="•"/>
      <w:lvlJc w:val="left"/>
      <w:pPr>
        <w:ind w:left="7864" w:hanging="360"/>
      </w:pPr>
      <w:rPr>
        <w:rFonts w:hint="default"/>
        <w:lang w:val="en-PH" w:eastAsia="en-PH" w:bidi="en-PH"/>
      </w:rPr>
    </w:lvl>
    <w:lvl w:ilvl="7" w:tplc="A63A9CA8">
      <w:numFmt w:val="bullet"/>
      <w:lvlText w:val="•"/>
      <w:lvlJc w:val="left"/>
      <w:pPr>
        <w:ind w:left="8933" w:hanging="360"/>
      </w:pPr>
      <w:rPr>
        <w:rFonts w:hint="default"/>
        <w:lang w:val="en-PH" w:eastAsia="en-PH" w:bidi="en-PH"/>
      </w:rPr>
    </w:lvl>
    <w:lvl w:ilvl="8" w:tplc="7E68012C">
      <w:numFmt w:val="bullet"/>
      <w:lvlText w:val="•"/>
      <w:lvlJc w:val="left"/>
      <w:pPr>
        <w:ind w:left="10002" w:hanging="360"/>
      </w:pPr>
      <w:rPr>
        <w:rFonts w:hint="default"/>
        <w:lang w:val="en-PH" w:eastAsia="en-PH" w:bidi="en-PH"/>
      </w:rPr>
    </w:lvl>
  </w:abstractNum>
  <w:abstractNum w:abstractNumId="604" w15:restartNumberingAfterBreak="0">
    <w:nsid w:val="5A315C00"/>
    <w:multiLevelType w:val="hybridMultilevel"/>
    <w:tmpl w:val="8DAC79F4"/>
    <w:lvl w:ilvl="0" w:tplc="EF508DC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391E8596">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49442FC8">
      <w:numFmt w:val="bullet"/>
      <w:lvlText w:val="•"/>
      <w:lvlJc w:val="left"/>
      <w:pPr>
        <w:ind w:left="3588" w:hanging="360"/>
      </w:pPr>
      <w:rPr>
        <w:rFonts w:hint="default"/>
        <w:lang w:val="en-PH" w:eastAsia="en-PH" w:bidi="en-PH"/>
      </w:rPr>
    </w:lvl>
    <w:lvl w:ilvl="3" w:tplc="58F8BE40">
      <w:numFmt w:val="bullet"/>
      <w:lvlText w:val="•"/>
      <w:lvlJc w:val="left"/>
      <w:pPr>
        <w:ind w:left="4657" w:hanging="360"/>
      </w:pPr>
      <w:rPr>
        <w:rFonts w:hint="default"/>
        <w:lang w:val="en-PH" w:eastAsia="en-PH" w:bidi="en-PH"/>
      </w:rPr>
    </w:lvl>
    <w:lvl w:ilvl="4" w:tplc="50C63DF2">
      <w:numFmt w:val="bullet"/>
      <w:lvlText w:val="•"/>
      <w:lvlJc w:val="left"/>
      <w:pPr>
        <w:ind w:left="5726" w:hanging="360"/>
      </w:pPr>
      <w:rPr>
        <w:rFonts w:hint="default"/>
        <w:lang w:val="en-PH" w:eastAsia="en-PH" w:bidi="en-PH"/>
      </w:rPr>
    </w:lvl>
    <w:lvl w:ilvl="5" w:tplc="DE90DBF2">
      <w:numFmt w:val="bullet"/>
      <w:lvlText w:val="•"/>
      <w:lvlJc w:val="left"/>
      <w:pPr>
        <w:ind w:left="6795" w:hanging="360"/>
      </w:pPr>
      <w:rPr>
        <w:rFonts w:hint="default"/>
        <w:lang w:val="en-PH" w:eastAsia="en-PH" w:bidi="en-PH"/>
      </w:rPr>
    </w:lvl>
    <w:lvl w:ilvl="6" w:tplc="74FEB3F6">
      <w:numFmt w:val="bullet"/>
      <w:lvlText w:val="•"/>
      <w:lvlJc w:val="left"/>
      <w:pPr>
        <w:ind w:left="7864" w:hanging="360"/>
      </w:pPr>
      <w:rPr>
        <w:rFonts w:hint="default"/>
        <w:lang w:val="en-PH" w:eastAsia="en-PH" w:bidi="en-PH"/>
      </w:rPr>
    </w:lvl>
    <w:lvl w:ilvl="7" w:tplc="8BBC2798">
      <w:numFmt w:val="bullet"/>
      <w:lvlText w:val="•"/>
      <w:lvlJc w:val="left"/>
      <w:pPr>
        <w:ind w:left="8933" w:hanging="360"/>
      </w:pPr>
      <w:rPr>
        <w:rFonts w:hint="default"/>
        <w:lang w:val="en-PH" w:eastAsia="en-PH" w:bidi="en-PH"/>
      </w:rPr>
    </w:lvl>
    <w:lvl w:ilvl="8" w:tplc="360605F8">
      <w:numFmt w:val="bullet"/>
      <w:lvlText w:val="•"/>
      <w:lvlJc w:val="left"/>
      <w:pPr>
        <w:ind w:left="10002" w:hanging="360"/>
      </w:pPr>
      <w:rPr>
        <w:rFonts w:hint="default"/>
        <w:lang w:val="en-PH" w:eastAsia="en-PH" w:bidi="en-PH"/>
      </w:rPr>
    </w:lvl>
  </w:abstractNum>
  <w:abstractNum w:abstractNumId="605" w15:restartNumberingAfterBreak="0">
    <w:nsid w:val="5A360BF9"/>
    <w:multiLevelType w:val="hybridMultilevel"/>
    <w:tmpl w:val="1A4AF5CC"/>
    <w:lvl w:ilvl="0" w:tplc="4DE0E0B8">
      <w:start w:val="1"/>
      <w:numFmt w:val="decimal"/>
      <w:lvlText w:val="%1."/>
      <w:lvlJc w:val="left"/>
      <w:pPr>
        <w:ind w:left="2293" w:hanging="451"/>
      </w:pPr>
      <w:rPr>
        <w:rFonts w:ascii="Times New Roman" w:eastAsia="Times New Roman" w:hAnsi="Times New Roman" w:cs="Times New Roman" w:hint="default"/>
        <w:spacing w:val="-30"/>
        <w:w w:val="99"/>
        <w:sz w:val="24"/>
        <w:szCs w:val="24"/>
        <w:lang w:val="en-PH" w:eastAsia="en-PH" w:bidi="en-PH"/>
      </w:rPr>
    </w:lvl>
    <w:lvl w:ilvl="1" w:tplc="89B454A8">
      <w:start w:val="1"/>
      <w:numFmt w:val="lowerLetter"/>
      <w:lvlText w:val="%2."/>
      <w:lvlJc w:val="left"/>
      <w:pPr>
        <w:ind w:left="2563" w:hanging="360"/>
      </w:pPr>
      <w:rPr>
        <w:rFonts w:ascii="Times New Roman" w:eastAsia="Times New Roman" w:hAnsi="Times New Roman" w:cs="Times New Roman" w:hint="default"/>
        <w:spacing w:val="-30"/>
        <w:w w:val="99"/>
        <w:sz w:val="24"/>
        <w:szCs w:val="24"/>
        <w:lang w:val="en-PH" w:eastAsia="en-PH" w:bidi="en-PH"/>
      </w:rPr>
    </w:lvl>
    <w:lvl w:ilvl="2" w:tplc="16F065AC">
      <w:numFmt w:val="bullet"/>
      <w:lvlText w:val="•"/>
      <w:lvlJc w:val="left"/>
      <w:pPr>
        <w:ind w:left="3624" w:hanging="360"/>
      </w:pPr>
      <w:rPr>
        <w:rFonts w:hint="default"/>
        <w:lang w:val="en-PH" w:eastAsia="en-PH" w:bidi="en-PH"/>
      </w:rPr>
    </w:lvl>
    <w:lvl w:ilvl="3" w:tplc="FED4C166">
      <w:numFmt w:val="bullet"/>
      <w:lvlText w:val="•"/>
      <w:lvlJc w:val="left"/>
      <w:pPr>
        <w:ind w:left="4688" w:hanging="360"/>
      </w:pPr>
      <w:rPr>
        <w:rFonts w:hint="default"/>
        <w:lang w:val="en-PH" w:eastAsia="en-PH" w:bidi="en-PH"/>
      </w:rPr>
    </w:lvl>
    <w:lvl w:ilvl="4" w:tplc="E716C048">
      <w:numFmt w:val="bullet"/>
      <w:lvlText w:val="•"/>
      <w:lvlJc w:val="left"/>
      <w:pPr>
        <w:ind w:left="5753" w:hanging="360"/>
      </w:pPr>
      <w:rPr>
        <w:rFonts w:hint="default"/>
        <w:lang w:val="en-PH" w:eastAsia="en-PH" w:bidi="en-PH"/>
      </w:rPr>
    </w:lvl>
    <w:lvl w:ilvl="5" w:tplc="1DE2AF2A">
      <w:numFmt w:val="bullet"/>
      <w:lvlText w:val="•"/>
      <w:lvlJc w:val="left"/>
      <w:pPr>
        <w:ind w:left="6817" w:hanging="360"/>
      </w:pPr>
      <w:rPr>
        <w:rFonts w:hint="default"/>
        <w:lang w:val="en-PH" w:eastAsia="en-PH" w:bidi="en-PH"/>
      </w:rPr>
    </w:lvl>
    <w:lvl w:ilvl="6" w:tplc="57F0FA7C">
      <w:numFmt w:val="bullet"/>
      <w:lvlText w:val="•"/>
      <w:lvlJc w:val="left"/>
      <w:pPr>
        <w:ind w:left="7882" w:hanging="360"/>
      </w:pPr>
      <w:rPr>
        <w:rFonts w:hint="default"/>
        <w:lang w:val="en-PH" w:eastAsia="en-PH" w:bidi="en-PH"/>
      </w:rPr>
    </w:lvl>
    <w:lvl w:ilvl="7" w:tplc="06924C8A">
      <w:numFmt w:val="bullet"/>
      <w:lvlText w:val="•"/>
      <w:lvlJc w:val="left"/>
      <w:pPr>
        <w:ind w:left="8946" w:hanging="360"/>
      </w:pPr>
      <w:rPr>
        <w:rFonts w:hint="default"/>
        <w:lang w:val="en-PH" w:eastAsia="en-PH" w:bidi="en-PH"/>
      </w:rPr>
    </w:lvl>
    <w:lvl w:ilvl="8" w:tplc="9C4CB604">
      <w:numFmt w:val="bullet"/>
      <w:lvlText w:val="•"/>
      <w:lvlJc w:val="left"/>
      <w:pPr>
        <w:ind w:left="10011" w:hanging="360"/>
      </w:pPr>
      <w:rPr>
        <w:rFonts w:hint="default"/>
        <w:lang w:val="en-PH" w:eastAsia="en-PH" w:bidi="en-PH"/>
      </w:rPr>
    </w:lvl>
  </w:abstractNum>
  <w:abstractNum w:abstractNumId="606" w15:restartNumberingAfterBreak="0">
    <w:nsid w:val="5A56578C"/>
    <w:multiLevelType w:val="hybridMultilevel"/>
    <w:tmpl w:val="CD54B25A"/>
    <w:lvl w:ilvl="0" w:tplc="B2BC47FE">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33CCAAFA">
      <w:numFmt w:val="bullet"/>
      <w:lvlText w:val="•"/>
      <w:lvlJc w:val="left"/>
      <w:pPr>
        <w:ind w:left="3212" w:hanging="427"/>
      </w:pPr>
      <w:rPr>
        <w:rFonts w:hint="default"/>
        <w:lang w:val="en-PH" w:eastAsia="en-PH" w:bidi="en-PH"/>
      </w:rPr>
    </w:lvl>
    <w:lvl w:ilvl="2" w:tplc="A3B6F70E">
      <w:numFmt w:val="bullet"/>
      <w:lvlText w:val="•"/>
      <w:lvlJc w:val="left"/>
      <w:pPr>
        <w:ind w:left="4204" w:hanging="427"/>
      </w:pPr>
      <w:rPr>
        <w:rFonts w:hint="default"/>
        <w:lang w:val="en-PH" w:eastAsia="en-PH" w:bidi="en-PH"/>
      </w:rPr>
    </w:lvl>
    <w:lvl w:ilvl="3" w:tplc="634A6D7E">
      <w:numFmt w:val="bullet"/>
      <w:lvlText w:val="•"/>
      <w:lvlJc w:val="left"/>
      <w:pPr>
        <w:ind w:left="5196" w:hanging="427"/>
      </w:pPr>
      <w:rPr>
        <w:rFonts w:hint="default"/>
        <w:lang w:val="en-PH" w:eastAsia="en-PH" w:bidi="en-PH"/>
      </w:rPr>
    </w:lvl>
    <w:lvl w:ilvl="4" w:tplc="038AFE4E">
      <w:numFmt w:val="bullet"/>
      <w:lvlText w:val="•"/>
      <w:lvlJc w:val="left"/>
      <w:pPr>
        <w:ind w:left="6188" w:hanging="427"/>
      </w:pPr>
      <w:rPr>
        <w:rFonts w:hint="default"/>
        <w:lang w:val="en-PH" w:eastAsia="en-PH" w:bidi="en-PH"/>
      </w:rPr>
    </w:lvl>
    <w:lvl w:ilvl="5" w:tplc="BF221118">
      <w:numFmt w:val="bullet"/>
      <w:lvlText w:val="•"/>
      <w:lvlJc w:val="left"/>
      <w:pPr>
        <w:ind w:left="7180" w:hanging="427"/>
      </w:pPr>
      <w:rPr>
        <w:rFonts w:hint="default"/>
        <w:lang w:val="en-PH" w:eastAsia="en-PH" w:bidi="en-PH"/>
      </w:rPr>
    </w:lvl>
    <w:lvl w:ilvl="6" w:tplc="1B76EEC2">
      <w:numFmt w:val="bullet"/>
      <w:lvlText w:val="•"/>
      <w:lvlJc w:val="left"/>
      <w:pPr>
        <w:ind w:left="8172" w:hanging="427"/>
      </w:pPr>
      <w:rPr>
        <w:rFonts w:hint="default"/>
        <w:lang w:val="en-PH" w:eastAsia="en-PH" w:bidi="en-PH"/>
      </w:rPr>
    </w:lvl>
    <w:lvl w:ilvl="7" w:tplc="1598DAF8">
      <w:numFmt w:val="bullet"/>
      <w:lvlText w:val="•"/>
      <w:lvlJc w:val="left"/>
      <w:pPr>
        <w:ind w:left="9164" w:hanging="427"/>
      </w:pPr>
      <w:rPr>
        <w:rFonts w:hint="default"/>
        <w:lang w:val="en-PH" w:eastAsia="en-PH" w:bidi="en-PH"/>
      </w:rPr>
    </w:lvl>
    <w:lvl w:ilvl="8" w:tplc="DDF6A9B4">
      <w:numFmt w:val="bullet"/>
      <w:lvlText w:val="•"/>
      <w:lvlJc w:val="left"/>
      <w:pPr>
        <w:ind w:left="10156" w:hanging="427"/>
      </w:pPr>
      <w:rPr>
        <w:rFonts w:hint="default"/>
        <w:lang w:val="en-PH" w:eastAsia="en-PH" w:bidi="en-PH"/>
      </w:rPr>
    </w:lvl>
  </w:abstractNum>
  <w:abstractNum w:abstractNumId="607" w15:restartNumberingAfterBreak="0">
    <w:nsid w:val="5A5F2F93"/>
    <w:multiLevelType w:val="hybridMultilevel"/>
    <w:tmpl w:val="955C59DC"/>
    <w:lvl w:ilvl="0" w:tplc="B414E0AE">
      <w:start w:val="1"/>
      <w:numFmt w:val="decimal"/>
      <w:lvlText w:val="%1."/>
      <w:lvlJc w:val="left"/>
      <w:pPr>
        <w:ind w:left="2269" w:hanging="427"/>
      </w:pPr>
      <w:rPr>
        <w:rFonts w:ascii="Times New Roman" w:eastAsia="Times New Roman" w:hAnsi="Times New Roman" w:cs="Times New Roman" w:hint="default"/>
        <w:spacing w:val="-2"/>
        <w:w w:val="99"/>
        <w:sz w:val="24"/>
        <w:szCs w:val="24"/>
        <w:lang w:val="en-PH" w:eastAsia="en-PH" w:bidi="en-PH"/>
      </w:rPr>
    </w:lvl>
    <w:lvl w:ilvl="1" w:tplc="24C01F42">
      <w:start w:val="1"/>
      <w:numFmt w:val="lowerLetter"/>
      <w:lvlText w:val="%2."/>
      <w:lvlJc w:val="left"/>
      <w:pPr>
        <w:ind w:left="2552" w:hanging="284"/>
      </w:pPr>
      <w:rPr>
        <w:rFonts w:ascii="Times New Roman" w:eastAsia="Times New Roman" w:hAnsi="Times New Roman" w:cs="Times New Roman" w:hint="default"/>
        <w:spacing w:val="-26"/>
        <w:w w:val="99"/>
        <w:sz w:val="24"/>
        <w:szCs w:val="24"/>
        <w:lang w:val="en-PH" w:eastAsia="en-PH" w:bidi="en-PH"/>
      </w:rPr>
    </w:lvl>
    <w:lvl w:ilvl="2" w:tplc="7CEE4B30">
      <w:numFmt w:val="bullet"/>
      <w:lvlText w:val="•"/>
      <w:lvlJc w:val="left"/>
      <w:pPr>
        <w:ind w:left="3624" w:hanging="284"/>
      </w:pPr>
      <w:rPr>
        <w:rFonts w:hint="default"/>
        <w:lang w:val="en-PH" w:eastAsia="en-PH" w:bidi="en-PH"/>
      </w:rPr>
    </w:lvl>
    <w:lvl w:ilvl="3" w:tplc="049C56D4">
      <w:numFmt w:val="bullet"/>
      <w:lvlText w:val="•"/>
      <w:lvlJc w:val="left"/>
      <w:pPr>
        <w:ind w:left="4688" w:hanging="284"/>
      </w:pPr>
      <w:rPr>
        <w:rFonts w:hint="default"/>
        <w:lang w:val="en-PH" w:eastAsia="en-PH" w:bidi="en-PH"/>
      </w:rPr>
    </w:lvl>
    <w:lvl w:ilvl="4" w:tplc="64A4495C">
      <w:numFmt w:val="bullet"/>
      <w:lvlText w:val="•"/>
      <w:lvlJc w:val="left"/>
      <w:pPr>
        <w:ind w:left="5753" w:hanging="284"/>
      </w:pPr>
      <w:rPr>
        <w:rFonts w:hint="default"/>
        <w:lang w:val="en-PH" w:eastAsia="en-PH" w:bidi="en-PH"/>
      </w:rPr>
    </w:lvl>
    <w:lvl w:ilvl="5" w:tplc="9D787EBA">
      <w:numFmt w:val="bullet"/>
      <w:lvlText w:val="•"/>
      <w:lvlJc w:val="left"/>
      <w:pPr>
        <w:ind w:left="6817" w:hanging="284"/>
      </w:pPr>
      <w:rPr>
        <w:rFonts w:hint="default"/>
        <w:lang w:val="en-PH" w:eastAsia="en-PH" w:bidi="en-PH"/>
      </w:rPr>
    </w:lvl>
    <w:lvl w:ilvl="6" w:tplc="26CE0F78">
      <w:numFmt w:val="bullet"/>
      <w:lvlText w:val="•"/>
      <w:lvlJc w:val="left"/>
      <w:pPr>
        <w:ind w:left="7882" w:hanging="284"/>
      </w:pPr>
      <w:rPr>
        <w:rFonts w:hint="default"/>
        <w:lang w:val="en-PH" w:eastAsia="en-PH" w:bidi="en-PH"/>
      </w:rPr>
    </w:lvl>
    <w:lvl w:ilvl="7" w:tplc="C84C8F78">
      <w:numFmt w:val="bullet"/>
      <w:lvlText w:val="•"/>
      <w:lvlJc w:val="left"/>
      <w:pPr>
        <w:ind w:left="8946" w:hanging="284"/>
      </w:pPr>
      <w:rPr>
        <w:rFonts w:hint="default"/>
        <w:lang w:val="en-PH" w:eastAsia="en-PH" w:bidi="en-PH"/>
      </w:rPr>
    </w:lvl>
    <w:lvl w:ilvl="8" w:tplc="71A2E424">
      <w:numFmt w:val="bullet"/>
      <w:lvlText w:val="•"/>
      <w:lvlJc w:val="left"/>
      <w:pPr>
        <w:ind w:left="10011" w:hanging="284"/>
      </w:pPr>
      <w:rPr>
        <w:rFonts w:hint="default"/>
        <w:lang w:val="en-PH" w:eastAsia="en-PH" w:bidi="en-PH"/>
      </w:rPr>
    </w:lvl>
  </w:abstractNum>
  <w:abstractNum w:abstractNumId="608" w15:restartNumberingAfterBreak="0">
    <w:nsid w:val="5A62212E"/>
    <w:multiLevelType w:val="hybridMultilevel"/>
    <w:tmpl w:val="14207DE4"/>
    <w:lvl w:ilvl="0" w:tplc="39F4D4EA">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B9301948">
      <w:numFmt w:val="bullet"/>
      <w:lvlText w:val="•"/>
      <w:lvlJc w:val="left"/>
      <w:pPr>
        <w:ind w:left="3212" w:hanging="427"/>
      </w:pPr>
      <w:rPr>
        <w:rFonts w:hint="default"/>
        <w:lang w:val="en-PH" w:eastAsia="en-PH" w:bidi="en-PH"/>
      </w:rPr>
    </w:lvl>
    <w:lvl w:ilvl="2" w:tplc="215A05FE">
      <w:numFmt w:val="bullet"/>
      <w:lvlText w:val="•"/>
      <w:lvlJc w:val="left"/>
      <w:pPr>
        <w:ind w:left="4204" w:hanging="427"/>
      </w:pPr>
      <w:rPr>
        <w:rFonts w:hint="default"/>
        <w:lang w:val="en-PH" w:eastAsia="en-PH" w:bidi="en-PH"/>
      </w:rPr>
    </w:lvl>
    <w:lvl w:ilvl="3" w:tplc="2756855A">
      <w:numFmt w:val="bullet"/>
      <w:lvlText w:val="•"/>
      <w:lvlJc w:val="left"/>
      <w:pPr>
        <w:ind w:left="5196" w:hanging="427"/>
      </w:pPr>
      <w:rPr>
        <w:rFonts w:hint="default"/>
        <w:lang w:val="en-PH" w:eastAsia="en-PH" w:bidi="en-PH"/>
      </w:rPr>
    </w:lvl>
    <w:lvl w:ilvl="4" w:tplc="55A64C20">
      <w:numFmt w:val="bullet"/>
      <w:lvlText w:val="•"/>
      <w:lvlJc w:val="left"/>
      <w:pPr>
        <w:ind w:left="6188" w:hanging="427"/>
      </w:pPr>
      <w:rPr>
        <w:rFonts w:hint="default"/>
        <w:lang w:val="en-PH" w:eastAsia="en-PH" w:bidi="en-PH"/>
      </w:rPr>
    </w:lvl>
    <w:lvl w:ilvl="5" w:tplc="E6EA4060">
      <w:numFmt w:val="bullet"/>
      <w:lvlText w:val="•"/>
      <w:lvlJc w:val="left"/>
      <w:pPr>
        <w:ind w:left="7180" w:hanging="427"/>
      </w:pPr>
      <w:rPr>
        <w:rFonts w:hint="default"/>
        <w:lang w:val="en-PH" w:eastAsia="en-PH" w:bidi="en-PH"/>
      </w:rPr>
    </w:lvl>
    <w:lvl w:ilvl="6" w:tplc="F1F6EDF4">
      <w:numFmt w:val="bullet"/>
      <w:lvlText w:val="•"/>
      <w:lvlJc w:val="left"/>
      <w:pPr>
        <w:ind w:left="8172" w:hanging="427"/>
      </w:pPr>
      <w:rPr>
        <w:rFonts w:hint="default"/>
        <w:lang w:val="en-PH" w:eastAsia="en-PH" w:bidi="en-PH"/>
      </w:rPr>
    </w:lvl>
    <w:lvl w:ilvl="7" w:tplc="36F2599E">
      <w:numFmt w:val="bullet"/>
      <w:lvlText w:val="•"/>
      <w:lvlJc w:val="left"/>
      <w:pPr>
        <w:ind w:left="9164" w:hanging="427"/>
      </w:pPr>
      <w:rPr>
        <w:rFonts w:hint="default"/>
        <w:lang w:val="en-PH" w:eastAsia="en-PH" w:bidi="en-PH"/>
      </w:rPr>
    </w:lvl>
    <w:lvl w:ilvl="8" w:tplc="8B2C78D8">
      <w:numFmt w:val="bullet"/>
      <w:lvlText w:val="•"/>
      <w:lvlJc w:val="left"/>
      <w:pPr>
        <w:ind w:left="10156" w:hanging="427"/>
      </w:pPr>
      <w:rPr>
        <w:rFonts w:hint="default"/>
        <w:lang w:val="en-PH" w:eastAsia="en-PH" w:bidi="en-PH"/>
      </w:rPr>
    </w:lvl>
  </w:abstractNum>
  <w:abstractNum w:abstractNumId="609" w15:restartNumberingAfterBreak="0">
    <w:nsid w:val="5A7D3765"/>
    <w:multiLevelType w:val="hybridMultilevel"/>
    <w:tmpl w:val="D6C4BCD6"/>
    <w:lvl w:ilvl="0" w:tplc="01FA0B2A">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B846DBD4">
      <w:numFmt w:val="bullet"/>
      <w:lvlText w:val="•"/>
      <w:lvlJc w:val="left"/>
      <w:pPr>
        <w:ind w:left="3086" w:hanging="285"/>
      </w:pPr>
      <w:rPr>
        <w:rFonts w:hint="default"/>
        <w:lang w:val="en-PH" w:eastAsia="en-PH" w:bidi="en-PH"/>
      </w:rPr>
    </w:lvl>
    <w:lvl w:ilvl="2" w:tplc="E28E25B8">
      <w:numFmt w:val="bullet"/>
      <w:lvlText w:val="•"/>
      <w:lvlJc w:val="left"/>
      <w:pPr>
        <w:ind w:left="4092" w:hanging="285"/>
      </w:pPr>
      <w:rPr>
        <w:rFonts w:hint="default"/>
        <w:lang w:val="en-PH" w:eastAsia="en-PH" w:bidi="en-PH"/>
      </w:rPr>
    </w:lvl>
    <w:lvl w:ilvl="3" w:tplc="58B6C6C6">
      <w:numFmt w:val="bullet"/>
      <w:lvlText w:val="•"/>
      <w:lvlJc w:val="left"/>
      <w:pPr>
        <w:ind w:left="5098" w:hanging="285"/>
      </w:pPr>
      <w:rPr>
        <w:rFonts w:hint="default"/>
        <w:lang w:val="en-PH" w:eastAsia="en-PH" w:bidi="en-PH"/>
      </w:rPr>
    </w:lvl>
    <w:lvl w:ilvl="4" w:tplc="1F8495FE">
      <w:numFmt w:val="bullet"/>
      <w:lvlText w:val="•"/>
      <w:lvlJc w:val="left"/>
      <w:pPr>
        <w:ind w:left="6104" w:hanging="285"/>
      </w:pPr>
      <w:rPr>
        <w:rFonts w:hint="default"/>
        <w:lang w:val="en-PH" w:eastAsia="en-PH" w:bidi="en-PH"/>
      </w:rPr>
    </w:lvl>
    <w:lvl w:ilvl="5" w:tplc="D4BE39DE">
      <w:numFmt w:val="bullet"/>
      <w:lvlText w:val="•"/>
      <w:lvlJc w:val="left"/>
      <w:pPr>
        <w:ind w:left="7110" w:hanging="285"/>
      </w:pPr>
      <w:rPr>
        <w:rFonts w:hint="default"/>
        <w:lang w:val="en-PH" w:eastAsia="en-PH" w:bidi="en-PH"/>
      </w:rPr>
    </w:lvl>
    <w:lvl w:ilvl="6" w:tplc="85EC22D4">
      <w:numFmt w:val="bullet"/>
      <w:lvlText w:val="•"/>
      <w:lvlJc w:val="left"/>
      <w:pPr>
        <w:ind w:left="8116" w:hanging="285"/>
      </w:pPr>
      <w:rPr>
        <w:rFonts w:hint="default"/>
        <w:lang w:val="en-PH" w:eastAsia="en-PH" w:bidi="en-PH"/>
      </w:rPr>
    </w:lvl>
    <w:lvl w:ilvl="7" w:tplc="A10E2C98">
      <w:numFmt w:val="bullet"/>
      <w:lvlText w:val="•"/>
      <w:lvlJc w:val="left"/>
      <w:pPr>
        <w:ind w:left="9122" w:hanging="285"/>
      </w:pPr>
      <w:rPr>
        <w:rFonts w:hint="default"/>
        <w:lang w:val="en-PH" w:eastAsia="en-PH" w:bidi="en-PH"/>
      </w:rPr>
    </w:lvl>
    <w:lvl w:ilvl="8" w:tplc="478AF7CE">
      <w:numFmt w:val="bullet"/>
      <w:lvlText w:val="•"/>
      <w:lvlJc w:val="left"/>
      <w:pPr>
        <w:ind w:left="10128" w:hanging="285"/>
      </w:pPr>
      <w:rPr>
        <w:rFonts w:hint="default"/>
        <w:lang w:val="en-PH" w:eastAsia="en-PH" w:bidi="en-PH"/>
      </w:rPr>
    </w:lvl>
  </w:abstractNum>
  <w:abstractNum w:abstractNumId="610" w15:restartNumberingAfterBreak="0">
    <w:nsid w:val="5AB93499"/>
    <w:multiLevelType w:val="hybridMultilevel"/>
    <w:tmpl w:val="1878333C"/>
    <w:lvl w:ilvl="0" w:tplc="E3AA6C0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00C3DFC">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5C302C66">
      <w:numFmt w:val="bullet"/>
      <w:lvlText w:val="•"/>
      <w:lvlJc w:val="left"/>
      <w:pPr>
        <w:ind w:left="3588" w:hanging="360"/>
      </w:pPr>
      <w:rPr>
        <w:rFonts w:hint="default"/>
        <w:lang w:val="en-PH" w:eastAsia="en-PH" w:bidi="en-PH"/>
      </w:rPr>
    </w:lvl>
    <w:lvl w:ilvl="3" w:tplc="ADA8B940">
      <w:numFmt w:val="bullet"/>
      <w:lvlText w:val="•"/>
      <w:lvlJc w:val="left"/>
      <w:pPr>
        <w:ind w:left="4657" w:hanging="360"/>
      </w:pPr>
      <w:rPr>
        <w:rFonts w:hint="default"/>
        <w:lang w:val="en-PH" w:eastAsia="en-PH" w:bidi="en-PH"/>
      </w:rPr>
    </w:lvl>
    <w:lvl w:ilvl="4" w:tplc="85E0759E">
      <w:numFmt w:val="bullet"/>
      <w:lvlText w:val="•"/>
      <w:lvlJc w:val="left"/>
      <w:pPr>
        <w:ind w:left="5726" w:hanging="360"/>
      </w:pPr>
      <w:rPr>
        <w:rFonts w:hint="default"/>
        <w:lang w:val="en-PH" w:eastAsia="en-PH" w:bidi="en-PH"/>
      </w:rPr>
    </w:lvl>
    <w:lvl w:ilvl="5" w:tplc="A880B106">
      <w:numFmt w:val="bullet"/>
      <w:lvlText w:val="•"/>
      <w:lvlJc w:val="left"/>
      <w:pPr>
        <w:ind w:left="6795" w:hanging="360"/>
      </w:pPr>
      <w:rPr>
        <w:rFonts w:hint="default"/>
        <w:lang w:val="en-PH" w:eastAsia="en-PH" w:bidi="en-PH"/>
      </w:rPr>
    </w:lvl>
    <w:lvl w:ilvl="6" w:tplc="C9F8B56C">
      <w:numFmt w:val="bullet"/>
      <w:lvlText w:val="•"/>
      <w:lvlJc w:val="left"/>
      <w:pPr>
        <w:ind w:left="7864" w:hanging="360"/>
      </w:pPr>
      <w:rPr>
        <w:rFonts w:hint="default"/>
        <w:lang w:val="en-PH" w:eastAsia="en-PH" w:bidi="en-PH"/>
      </w:rPr>
    </w:lvl>
    <w:lvl w:ilvl="7" w:tplc="6A9E8878">
      <w:numFmt w:val="bullet"/>
      <w:lvlText w:val="•"/>
      <w:lvlJc w:val="left"/>
      <w:pPr>
        <w:ind w:left="8933" w:hanging="360"/>
      </w:pPr>
      <w:rPr>
        <w:rFonts w:hint="default"/>
        <w:lang w:val="en-PH" w:eastAsia="en-PH" w:bidi="en-PH"/>
      </w:rPr>
    </w:lvl>
    <w:lvl w:ilvl="8" w:tplc="03588160">
      <w:numFmt w:val="bullet"/>
      <w:lvlText w:val="•"/>
      <w:lvlJc w:val="left"/>
      <w:pPr>
        <w:ind w:left="10002" w:hanging="360"/>
      </w:pPr>
      <w:rPr>
        <w:rFonts w:hint="default"/>
        <w:lang w:val="en-PH" w:eastAsia="en-PH" w:bidi="en-PH"/>
      </w:rPr>
    </w:lvl>
  </w:abstractNum>
  <w:abstractNum w:abstractNumId="611" w15:restartNumberingAfterBreak="0">
    <w:nsid w:val="5AD84AE5"/>
    <w:multiLevelType w:val="hybridMultilevel"/>
    <w:tmpl w:val="EE8C0C68"/>
    <w:lvl w:ilvl="0" w:tplc="692AD408">
      <w:start w:val="1"/>
      <w:numFmt w:val="lowerLetter"/>
      <w:lvlText w:val="%1."/>
      <w:lvlJc w:val="left"/>
      <w:pPr>
        <w:ind w:left="2520" w:hanging="436"/>
      </w:pPr>
      <w:rPr>
        <w:rFonts w:ascii="Times New Roman" w:eastAsia="Times New Roman" w:hAnsi="Times New Roman" w:cs="Times New Roman" w:hint="default"/>
        <w:spacing w:val="-2"/>
        <w:w w:val="99"/>
        <w:sz w:val="24"/>
        <w:szCs w:val="24"/>
        <w:lang w:val="en-PH" w:eastAsia="en-PH" w:bidi="en-PH"/>
      </w:rPr>
    </w:lvl>
    <w:lvl w:ilvl="1" w:tplc="C6A6552A">
      <w:numFmt w:val="bullet"/>
      <w:lvlText w:val="•"/>
      <w:lvlJc w:val="left"/>
      <w:pPr>
        <w:ind w:left="3482" w:hanging="436"/>
      </w:pPr>
      <w:rPr>
        <w:rFonts w:hint="default"/>
        <w:lang w:val="en-PH" w:eastAsia="en-PH" w:bidi="en-PH"/>
      </w:rPr>
    </w:lvl>
    <w:lvl w:ilvl="2" w:tplc="86DE532C">
      <w:numFmt w:val="bullet"/>
      <w:lvlText w:val="•"/>
      <w:lvlJc w:val="left"/>
      <w:pPr>
        <w:ind w:left="4444" w:hanging="436"/>
      </w:pPr>
      <w:rPr>
        <w:rFonts w:hint="default"/>
        <w:lang w:val="en-PH" w:eastAsia="en-PH" w:bidi="en-PH"/>
      </w:rPr>
    </w:lvl>
    <w:lvl w:ilvl="3" w:tplc="21C4BEA8">
      <w:numFmt w:val="bullet"/>
      <w:lvlText w:val="•"/>
      <w:lvlJc w:val="left"/>
      <w:pPr>
        <w:ind w:left="5406" w:hanging="436"/>
      </w:pPr>
      <w:rPr>
        <w:rFonts w:hint="default"/>
        <w:lang w:val="en-PH" w:eastAsia="en-PH" w:bidi="en-PH"/>
      </w:rPr>
    </w:lvl>
    <w:lvl w:ilvl="4" w:tplc="AE022910">
      <w:numFmt w:val="bullet"/>
      <w:lvlText w:val="•"/>
      <w:lvlJc w:val="left"/>
      <w:pPr>
        <w:ind w:left="6368" w:hanging="436"/>
      </w:pPr>
      <w:rPr>
        <w:rFonts w:hint="default"/>
        <w:lang w:val="en-PH" w:eastAsia="en-PH" w:bidi="en-PH"/>
      </w:rPr>
    </w:lvl>
    <w:lvl w:ilvl="5" w:tplc="B7A26024">
      <w:numFmt w:val="bullet"/>
      <w:lvlText w:val="•"/>
      <w:lvlJc w:val="left"/>
      <w:pPr>
        <w:ind w:left="7330" w:hanging="436"/>
      </w:pPr>
      <w:rPr>
        <w:rFonts w:hint="default"/>
        <w:lang w:val="en-PH" w:eastAsia="en-PH" w:bidi="en-PH"/>
      </w:rPr>
    </w:lvl>
    <w:lvl w:ilvl="6" w:tplc="D33C31DA">
      <w:numFmt w:val="bullet"/>
      <w:lvlText w:val="•"/>
      <w:lvlJc w:val="left"/>
      <w:pPr>
        <w:ind w:left="8292" w:hanging="436"/>
      </w:pPr>
      <w:rPr>
        <w:rFonts w:hint="default"/>
        <w:lang w:val="en-PH" w:eastAsia="en-PH" w:bidi="en-PH"/>
      </w:rPr>
    </w:lvl>
    <w:lvl w:ilvl="7" w:tplc="D1DA49D0">
      <w:numFmt w:val="bullet"/>
      <w:lvlText w:val="•"/>
      <w:lvlJc w:val="left"/>
      <w:pPr>
        <w:ind w:left="9254" w:hanging="436"/>
      </w:pPr>
      <w:rPr>
        <w:rFonts w:hint="default"/>
        <w:lang w:val="en-PH" w:eastAsia="en-PH" w:bidi="en-PH"/>
      </w:rPr>
    </w:lvl>
    <w:lvl w:ilvl="8" w:tplc="397CB126">
      <w:numFmt w:val="bullet"/>
      <w:lvlText w:val="•"/>
      <w:lvlJc w:val="left"/>
      <w:pPr>
        <w:ind w:left="10216" w:hanging="436"/>
      </w:pPr>
      <w:rPr>
        <w:rFonts w:hint="default"/>
        <w:lang w:val="en-PH" w:eastAsia="en-PH" w:bidi="en-PH"/>
      </w:rPr>
    </w:lvl>
  </w:abstractNum>
  <w:abstractNum w:abstractNumId="612" w15:restartNumberingAfterBreak="0">
    <w:nsid w:val="5AF10E4B"/>
    <w:multiLevelType w:val="hybridMultilevel"/>
    <w:tmpl w:val="2A06B0E2"/>
    <w:lvl w:ilvl="0" w:tplc="5D947BCA">
      <w:start w:val="1"/>
      <w:numFmt w:val="decimal"/>
      <w:lvlText w:val="%1."/>
      <w:lvlJc w:val="left"/>
      <w:pPr>
        <w:ind w:left="2160" w:hanging="361"/>
      </w:pPr>
      <w:rPr>
        <w:rFonts w:ascii="Times New Roman" w:eastAsia="Times New Roman" w:hAnsi="Times New Roman" w:cs="Times New Roman" w:hint="default"/>
        <w:b/>
        <w:bCs/>
        <w:spacing w:val="-1"/>
        <w:w w:val="99"/>
        <w:sz w:val="24"/>
        <w:szCs w:val="24"/>
        <w:lang w:val="en-PH" w:eastAsia="en-PH" w:bidi="en-PH"/>
      </w:rPr>
    </w:lvl>
    <w:lvl w:ilvl="1" w:tplc="7370199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100E4910">
      <w:numFmt w:val="bullet"/>
      <w:lvlText w:val="•"/>
      <w:lvlJc w:val="left"/>
      <w:pPr>
        <w:ind w:left="3588" w:hanging="360"/>
      </w:pPr>
      <w:rPr>
        <w:rFonts w:hint="default"/>
        <w:lang w:val="en-PH" w:eastAsia="en-PH" w:bidi="en-PH"/>
      </w:rPr>
    </w:lvl>
    <w:lvl w:ilvl="3" w:tplc="50C87E22">
      <w:numFmt w:val="bullet"/>
      <w:lvlText w:val="•"/>
      <w:lvlJc w:val="left"/>
      <w:pPr>
        <w:ind w:left="4657" w:hanging="360"/>
      </w:pPr>
      <w:rPr>
        <w:rFonts w:hint="default"/>
        <w:lang w:val="en-PH" w:eastAsia="en-PH" w:bidi="en-PH"/>
      </w:rPr>
    </w:lvl>
    <w:lvl w:ilvl="4" w:tplc="4F0E2088">
      <w:numFmt w:val="bullet"/>
      <w:lvlText w:val="•"/>
      <w:lvlJc w:val="left"/>
      <w:pPr>
        <w:ind w:left="5726" w:hanging="360"/>
      </w:pPr>
      <w:rPr>
        <w:rFonts w:hint="default"/>
        <w:lang w:val="en-PH" w:eastAsia="en-PH" w:bidi="en-PH"/>
      </w:rPr>
    </w:lvl>
    <w:lvl w:ilvl="5" w:tplc="703ACC92">
      <w:numFmt w:val="bullet"/>
      <w:lvlText w:val="•"/>
      <w:lvlJc w:val="left"/>
      <w:pPr>
        <w:ind w:left="6795" w:hanging="360"/>
      </w:pPr>
      <w:rPr>
        <w:rFonts w:hint="default"/>
        <w:lang w:val="en-PH" w:eastAsia="en-PH" w:bidi="en-PH"/>
      </w:rPr>
    </w:lvl>
    <w:lvl w:ilvl="6" w:tplc="7AEACE70">
      <w:numFmt w:val="bullet"/>
      <w:lvlText w:val="•"/>
      <w:lvlJc w:val="left"/>
      <w:pPr>
        <w:ind w:left="7864" w:hanging="360"/>
      </w:pPr>
      <w:rPr>
        <w:rFonts w:hint="default"/>
        <w:lang w:val="en-PH" w:eastAsia="en-PH" w:bidi="en-PH"/>
      </w:rPr>
    </w:lvl>
    <w:lvl w:ilvl="7" w:tplc="56C2B9FA">
      <w:numFmt w:val="bullet"/>
      <w:lvlText w:val="•"/>
      <w:lvlJc w:val="left"/>
      <w:pPr>
        <w:ind w:left="8933" w:hanging="360"/>
      </w:pPr>
      <w:rPr>
        <w:rFonts w:hint="default"/>
        <w:lang w:val="en-PH" w:eastAsia="en-PH" w:bidi="en-PH"/>
      </w:rPr>
    </w:lvl>
    <w:lvl w:ilvl="8" w:tplc="58B6C058">
      <w:numFmt w:val="bullet"/>
      <w:lvlText w:val="•"/>
      <w:lvlJc w:val="left"/>
      <w:pPr>
        <w:ind w:left="10002" w:hanging="360"/>
      </w:pPr>
      <w:rPr>
        <w:rFonts w:hint="default"/>
        <w:lang w:val="en-PH" w:eastAsia="en-PH" w:bidi="en-PH"/>
      </w:rPr>
    </w:lvl>
  </w:abstractNum>
  <w:abstractNum w:abstractNumId="613" w15:restartNumberingAfterBreak="0">
    <w:nsid w:val="5AFD56D7"/>
    <w:multiLevelType w:val="hybridMultilevel"/>
    <w:tmpl w:val="6DCA532C"/>
    <w:lvl w:ilvl="0" w:tplc="2D9E5F62">
      <w:start w:val="1"/>
      <w:numFmt w:val="decimal"/>
      <w:lvlText w:val="%1."/>
      <w:lvlJc w:val="left"/>
      <w:pPr>
        <w:ind w:left="2226" w:hanging="427"/>
      </w:pPr>
      <w:rPr>
        <w:rFonts w:ascii="Times New Roman" w:eastAsia="Times New Roman" w:hAnsi="Times New Roman" w:cs="Times New Roman" w:hint="default"/>
        <w:spacing w:val="-17"/>
        <w:w w:val="99"/>
        <w:sz w:val="24"/>
        <w:szCs w:val="24"/>
        <w:lang w:val="en-PH" w:eastAsia="en-PH" w:bidi="en-PH"/>
      </w:rPr>
    </w:lvl>
    <w:lvl w:ilvl="1" w:tplc="9AA4157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CB7A834E">
      <w:start w:val="1"/>
      <w:numFmt w:val="lowerRoman"/>
      <w:lvlText w:val="%3."/>
      <w:lvlJc w:val="left"/>
      <w:pPr>
        <w:ind w:left="2869" w:hanging="297"/>
        <w:jc w:val="right"/>
      </w:pPr>
      <w:rPr>
        <w:rFonts w:ascii="Times New Roman" w:eastAsia="Times New Roman" w:hAnsi="Times New Roman" w:cs="Times New Roman" w:hint="default"/>
        <w:spacing w:val="-11"/>
        <w:w w:val="100"/>
        <w:sz w:val="24"/>
        <w:szCs w:val="24"/>
        <w:lang w:val="en-PH" w:eastAsia="en-PH" w:bidi="en-PH"/>
      </w:rPr>
    </w:lvl>
    <w:lvl w:ilvl="3" w:tplc="EF62409A">
      <w:numFmt w:val="bullet"/>
      <w:lvlText w:val="•"/>
      <w:lvlJc w:val="left"/>
      <w:pPr>
        <w:ind w:left="4020" w:hanging="297"/>
      </w:pPr>
      <w:rPr>
        <w:rFonts w:hint="default"/>
        <w:lang w:val="en-PH" w:eastAsia="en-PH" w:bidi="en-PH"/>
      </w:rPr>
    </w:lvl>
    <w:lvl w:ilvl="4" w:tplc="A0380178">
      <w:numFmt w:val="bullet"/>
      <w:lvlText w:val="•"/>
      <w:lvlJc w:val="left"/>
      <w:pPr>
        <w:ind w:left="5180" w:hanging="297"/>
      </w:pPr>
      <w:rPr>
        <w:rFonts w:hint="default"/>
        <w:lang w:val="en-PH" w:eastAsia="en-PH" w:bidi="en-PH"/>
      </w:rPr>
    </w:lvl>
    <w:lvl w:ilvl="5" w:tplc="BFD2667C">
      <w:numFmt w:val="bullet"/>
      <w:lvlText w:val="•"/>
      <w:lvlJc w:val="left"/>
      <w:pPr>
        <w:ind w:left="6340" w:hanging="297"/>
      </w:pPr>
      <w:rPr>
        <w:rFonts w:hint="default"/>
        <w:lang w:val="en-PH" w:eastAsia="en-PH" w:bidi="en-PH"/>
      </w:rPr>
    </w:lvl>
    <w:lvl w:ilvl="6" w:tplc="43C8D998">
      <w:numFmt w:val="bullet"/>
      <w:lvlText w:val="•"/>
      <w:lvlJc w:val="left"/>
      <w:pPr>
        <w:ind w:left="7500" w:hanging="297"/>
      </w:pPr>
      <w:rPr>
        <w:rFonts w:hint="default"/>
        <w:lang w:val="en-PH" w:eastAsia="en-PH" w:bidi="en-PH"/>
      </w:rPr>
    </w:lvl>
    <w:lvl w:ilvl="7" w:tplc="1E68EB12">
      <w:numFmt w:val="bullet"/>
      <w:lvlText w:val="•"/>
      <w:lvlJc w:val="left"/>
      <w:pPr>
        <w:ind w:left="8660" w:hanging="297"/>
      </w:pPr>
      <w:rPr>
        <w:rFonts w:hint="default"/>
        <w:lang w:val="en-PH" w:eastAsia="en-PH" w:bidi="en-PH"/>
      </w:rPr>
    </w:lvl>
    <w:lvl w:ilvl="8" w:tplc="93186622">
      <w:numFmt w:val="bullet"/>
      <w:lvlText w:val="•"/>
      <w:lvlJc w:val="left"/>
      <w:pPr>
        <w:ind w:left="9820" w:hanging="297"/>
      </w:pPr>
      <w:rPr>
        <w:rFonts w:hint="default"/>
        <w:lang w:val="en-PH" w:eastAsia="en-PH" w:bidi="en-PH"/>
      </w:rPr>
    </w:lvl>
  </w:abstractNum>
  <w:abstractNum w:abstractNumId="614" w15:restartNumberingAfterBreak="0">
    <w:nsid w:val="5B133949"/>
    <w:multiLevelType w:val="hybridMultilevel"/>
    <w:tmpl w:val="CA70DB26"/>
    <w:lvl w:ilvl="0" w:tplc="F91AFB96">
      <w:start w:val="1"/>
      <w:numFmt w:val="decimal"/>
      <w:lvlText w:val="%1."/>
      <w:lvlJc w:val="left"/>
      <w:pPr>
        <w:ind w:left="2127" w:hanging="285"/>
      </w:pPr>
      <w:rPr>
        <w:rFonts w:ascii="Times New Roman" w:eastAsia="Times New Roman" w:hAnsi="Times New Roman" w:cs="Times New Roman" w:hint="default"/>
        <w:b/>
        <w:bCs/>
        <w:spacing w:val="-16"/>
        <w:w w:val="100"/>
        <w:sz w:val="24"/>
        <w:szCs w:val="24"/>
        <w:lang w:val="en-PH" w:eastAsia="en-PH" w:bidi="en-PH"/>
      </w:rPr>
    </w:lvl>
    <w:lvl w:ilvl="1" w:tplc="488A2A30">
      <w:start w:val="1"/>
      <w:numFmt w:val="lowerLetter"/>
      <w:lvlText w:val="%2."/>
      <w:lvlJc w:val="left"/>
      <w:pPr>
        <w:ind w:left="2563" w:hanging="360"/>
      </w:pPr>
      <w:rPr>
        <w:rFonts w:ascii="Times New Roman" w:eastAsia="Times New Roman" w:hAnsi="Times New Roman" w:cs="Times New Roman" w:hint="default"/>
        <w:spacing w:val="-2"/>
        <w:w w:val="100"/>
        <w:sz w:val="24"/>
        <w:szCs w:val="24"/>
        <w:lang w:val="en-PH" w:eastAsia="en-PH" w:bidi="en-PH"/>
      </w:rPr>
    </w:lvl>
    <w:lvl w:ilvl="2" w:tplc="0152EA16">
      <w:start w:val="1"/>
      <w:numFmt w:val="lowerRoman"/>
      <w:lvlText w:val="%3."/>
      <w:lvlJc w:val="left"/>
      <w:pPr>
        <w:ind w:left="2836" w:hanging="268"/>
        <w:jc w:val="right"/>
      </w:pPr>
      <w:rPr>
        <w:rFonts w:ascii="Times New Roman" w:eastAsia="Times New Roman" w:hAnsi="Times New Roman" w:cs="Times New Roman" w:hint="default"/>
        <w:spacing w:val="-2"/>
        <w:w w:val="99"/>
        <w:sz w:val="24"/>
        <w:szCs w:val="24"/>
        <w:lang w:val="en-PH" w:eastAsia="en-PH" w:bidi="en-PH"/>
      </w:rPr>
    </w:lvl>
    <w:lvl w:ilvl="3" w:tplc="034247CC">
      <w:numFmt w:val="bullet"/>
      <w:lvlText w:val="•"/>
      <w:lvlJc w:val="left"/>
      <w:pPr>
        <w:ind w:left="4002" w:hanging="268"/>
      </w:pPr>
      <w:rPr>
        <w:rFonts w:hint="default"/>
        <w:lang w:val="en-PH" w:eastAsia="en-PH" w:bidi="en-PH"/>
      </w:rPr>
    </w:lvl>
    <w:lvl w:ilvl="4" w:tplc="B944DA1E">
      <w:numFmt w:val="bullet"/>
      <w:lvlText w:val="•"/>
      <w:lvlJc w:val="left"/>
      <w:pPr>
        <w:ind w:left="5165" w:hanging="268"/>
      </w:pPr>
      <w:rPr>
        <w:rFonts w:hint="default"/>
        <w:lang w:val="en-PH" w:eastAsia="en-PH" w:bidi="en-PH"/>
      </w:rPr>
    </w:lvl>
    <w:lvl w:ilvl="5" w:tplc="71AEB784">
      <w:numFmt w:val="bullet"/>
      <w:lvlText w:val="•"/>
      <w:lvlJc w:val="left"/>
      <w:pPr>
        <w:ind w:left="6327" w:hanging="268"/>
      </w:pPr>
      <w:rPr>
        <w:rFonts w:hint="default"/>
        <w:lang w:val="en-PH" w:eastAsia="en-PH" w:bidi="en-PH"/>
      </w:rPr>
    </w:lvl>
    <w:lvl w:ilvl="6" w:tplc="E522E6D8">
      <w:numFmt w:val="bullet"/>
      <w:lvlText w:val="•"/>
      <w:lvlJc w:val="left"/>
      <w:pPr>
        <w:ind w:left="7490" w:hanging="268"/>
      </w:pPr>
      <w:rPr>
        <w:rFonts w:hint="default"/>
        <w:lang w:val="en-PH" w:eastAsia="en-PH" w:bidi="en-PH"/>
      </w:rPr>
    </w:lvl>
    <w:lvl w:ilvl="7" w:tplc="9516ED1E">
      <w:numFmt w:val="bullet"/>
      <w:lvlText w:val="•"/>
      <w:lvlJc w:val="left"/>
      <w:pPr>
        <w:ind w:left="8652" w:hanging="268"/>
      </w:pPr>
      <w:rPr>
        <w:rFonts w:hint="default"/>
        <w:lang w:val="en-PH" w:eastAsia="en-PH" w:bidi="en-PH"/>
      </w:rPr>
    </w:lvl>
    <w:lvl w:ilvl="8" w:tplc="45901DF8">
      <w:numFmt w:val="bullet"/>
      <w:lvlText w:val="•"/>
      <w:lvlJc w:val="left"/>
      <w:pPr>
        <w:ind w:left="9815" w:hanging="268"/>
      </w:pPr>
      <w:rPr>
        <w:rFonts w:hint="default"/>
        <w:lang w:val="en-PH" w:eastAsia="en-PH" w:bidi="en-PH"/>
      </w:rPr>
    </w:lvl>
  </w:abstractNum>
  <w:abstractNum w:abstractNumId="615" w15:restartNumberingAfterBreak="0">
    <w:nsid w:val="5B2266C8"/>
    <w:multiLevelType w:val="hybridMultilevel"/>
    <w:tmpl w:val="B4B27FEC"/>
    <w:lvl w:ilvl="0" w:tplc="21DA00B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E58B11A">
      <w:numFmt w:val="bullet"/>
      <w:lvlText w:val="•"/>
      <w:lvlJc w:val="left"/>
      <w:pPr>
        <w:ind w:left="3158" w:hanging="361"/>
      </w:pPr>
      <w:rPr>
        <w:rFonts w:hint="default"/>
        <w:lang w:val="en-PH" w:eastAsia="en-PH" w:bidi="en-PH"/>
      </w:rPr>
    </w:lvl>
    <w:lvl w:ilvl="2" w:tplc="ADDA14BA">
      <w:numFmt w:val="bullet"/>
      <w:lvlText w:val="•"/>
      <w:lvlJc w:val="left"/>
      <w:pPr>
        <w:ind w:left="4156" w:hanging="361"/>
      </w:pPr>
      <w:rPr>
        <w:rFonts w:hint="default"/>
        <w:lang w:val="en-PH" w:eastAsia="en-PH" w:bidi="en-PH"/>
      </w:rPr>
    </w:lvl>
    <w:lvl w:ilvl="3" w:tplc="664C0C0E">
      <w:numFmt w:val="bullet"/>
      <w:lvlText w:val="•"/>
      <w:lvlJc w:val="left"/>
      <w:pPr>
        <w:ind w:left="5154" w:hanging="361"/>
      </w:pPr>
      <w:rPr>
        <w:rFonts w:hint="default"/>
        <w:lang w:val="en-PH" w:eastAsia="en-PH" w:bidi="en-PH"/>
      </w:rPr>
    </w:lvl>
    <w:lvl w:ilvl="4" w:tplc="DCD42F06">
      <w:numFmt w:val="bullet"/>
      <w:lvlText w:val="•"/>
      <w:lvlJc w:val="left"/>
      <w:pPr>
        <w:ind w:left="6152" w:hanging="361"/>
      </w:pPr>
      <w:rPr>
        <w:rFonts w:hint="default"/>
        <w:lang w:val="en-PH" w:eastAsia="en-PH" w:bidi="en-PH"/>
      </w:rPr>
    </w:lvl>
    <w:lvl w:ilvl="5" w:tplc="4412E63A">
      <w:numFmt w:val="bullet"/>
      <w:lvlText w:val="•"/>
      <w:lvlJc w:val="left"/>
      <w:pPr>
        <w:ind w:left="7150" w:hanging="361"/>
      </w:pPr>
      <w:rPr>
        <w:rFonts w:hint="default"/>
        <w:lang w:val="en-PH" w:eastAsia="en-PH" w:bidi="en-PH"/>
      </w:rPr>
    </w:lvl>
    <w:lvl w:ilvl="6" w:tplc="C8528548">
      <w:numFmt w:val="bullet"/>
      <w:lvlText w:val="•"/>
      <w:lvlJc w:val="left"/>
      <w:pPr>
        <w:ind w:left="8148" w:hanging="361"/>
      </w:pPr>
      <w:rPr>
        <w:rFonts w:hint="default"/>
        <w:lang w:val="en-PH" w:eastAsia="en-PH" w:bidi="en-PH"/>
      </w:rPr>
    </w:lvl>
    <w:lvl w:ilvl="7" w:tplc="C3DED6F8">
      <w:numFmt w:val="bullet"/>
      <w:lvlText w:val="•"/>
      <w:lvlJc w:val="left"/>
      <w:pPr>
        <w:ind w:left="9146" w:hanging="361"/>
      </w:pPr>
      <w:rPr>
        <w:rFonts w:hint="default"/>
        <w:lang w:val="en-PH" w:eastAsia="en-PH" w:bidi="en-PH"/>
      </w:rPr>
    </w:lvl>
    <w:lvl w:ilvl="8" w:tplc="75A0FBEE">
      <w:numFmt w:val="bullet"/>
      <w:lvlText w:val="•"/>
      <w:lvlJc w:val="left"/>
      <w:pPr>
        <w:ind w:left="10144" w:hanging="361"/>
      </w:pPr>
      <w:rPr>
        <w:rFonts w:hint="default"/>
        <w:lang w:val="en-PH" w:eastAsia="en-PH" w:bidi="en-PH"/>
      </w:rPr>
    </w:lvl>
  </w:abstractNum>
  <w:abstractNum w:abstractNumId="616" w15:restartNumberingAfterBreak="0">
    <w:nsid w:val="5B4F27ED"/>
    <w:multiLevelType w:val="hybridMultilevel"/>
    <w:tmpl w:val="E452A4DE"/>
    <w:lvl w:ilvl="0" w:tplc="722EF2E2">
      <w:start w:val="1"/>
      <w:numFmt w:val="decimal"/>
      <w:lvlText w:val="%1."/>
      <w:lvlJc w:val="left"/>
      <w:pPr>
        <w:ind w:left="1866" w:hanging="360"/>
      </w:pPr>
      <w:rPr>
        <w:rFonts w:ascii="Times New Roman" w:eastAsia="Times New Roman" w:hAnsi="Times New Roman" w:cs="Times New Roman" w:hint="default"/>
        <w:spacing w:val="-2"/>
        <w:w w:val="99"/>
        <w:sz w:val="24"/>
        <w:szCs w:val="24"/>
        <w:lang w:val="en-PH" w:eastAsia="en-PH" w:bidi="en-PH"/>
      </w:rPr>
    </w:lvl>
    <w:lvl w:ilvl="1" w:tplc="8F86846A">
      <w:numFmt w:val="bullet"/>
      <w:lvlText w:val="•"/>
      <w:lvlJc w:val="left"/>
      <w:pPr>
        <w:ind w:left="2888" w:hanging="360"/>
      </w:pPr>
      <w:rPr>
        <w:rFonts w:hint="default"/>
        <w:lang w:val="en-PH" w:eastAsia="en-PH" w:bidi="en-PH"/>
      </w:rPr>
    </w:lvl>
    <w:lvl w:ilvl="2" w:tplc="5C081668">
      <w:numFmt w:val="bullet"/>
      <w:lvlText w:val="•"/>
      <w:lvlJc w:val="left"/>
      <w:pPr>
        <w:ind w:left="3916" w:hanging="360"/>
      </w:pPr>
      <w:rPr>
        <w:rFonts w:hint="default"/>
        <w:lang w:val="en-PH" w:eastAsia="en-PH" w:bidi="en-PH"/>
      </w:rPr>
    </w:lvl>
    <w:lvl w:ilvl="3" w:tplc="1A4C5834">
      <w:numFmt w:val="bullet"/>
      <w:lvlText w:val="•"/>
      <w:lvlJc w:val="left"/>
      <w:pPr>
        <w:ind w:left="4944" w:hanging="360"/>
      </w:pPr>
      <w:rPr>
        <w:rFonts w:hint="default"/>
        <w:lang w:val="en-PH" w:eastAsia="en-PH" w:bidi="en-PH"/>
      </w:rPr>
    </w:lvl>
    <w:lvl w:ilvl="4" w:tplc="13A2B3FE">
      <w:numFmt w:val="bullet"/>
      <w:lvlText w:val="•"/>
      <w:lvlJc w:val="left"/>
      <w:pPr>
        <w:ind w:left="5972" w:hanging="360"/>
      </w:pPr>
      <w:rPr>
        <w:rFonts w:hint="default"/>
        <w:lang w:val="en-PH" w:eastAsia="en-PH" w:bidi="en-PH"/>
      </w:rPr>
    </w:lvl>
    <w:lvl w:ilvl="5" w:tplc="9D6820DE">
      <w:numFmt w:val="bullet"/>
      <w:lvlText w:val="•"/>
      <w:lvlJc w:val="left"/>
      <w:pPr>
        <w:ind w:left="7000" w:hanging="360"/>
      </w:pPr>
      <w:rPr>
        <w:rFonts w:hint="default"/>
        <w:lang w:val="en-PH" w:eastAsia="en-PH" w:bidi="en-PH"/>
      </w:rPr>
    </w:lvl>
    <w:lvl w:ilvl="6" w:tplc="3BEE7C84">
      <w:numFmt w:val="bullet"/>
      <w:lvlText w:val="•"/>
      <w:lvlJc w:val="left"/>
      <w:pPr>
        <w:ind w:left="8028" w:hanging="360"/>
      </w:pPr>
      <w:rPr>
        <w:rFonts w:hint="default"/>
        <w:lang w:val="en-PH" w:eastAsia="en-PH" w:bidi="en-PH"/>
      </w:rPr>
    </w:lvl>
    <w:lvl w:ilvl="7" w:tplc="3DCC1D14">
      <w:numFmt w:val="bullet"/>
      <w:lvlText w:val="•"/>
      <w:lvlJc w:val="left"/>
      <w:pPr>
        <w:ind w:left="9056" w:hanging="360"/>
      </w:pPr>
      <w:rPr>
        <w:rFonts w:hint="default"/>
        <w:lang w:val="en-PH" w:eastAsia="en-PH" w:bidi="en-PH"/>
      </w:rPr>
    </w:lvl>
    <w:lvl w:ilvl="8" w:tplc="E37E06DA">
      <w:numFmt w:val="bullet"/>
      <w:lvlText w:val="•"/>
      <w:lvlJc w:val="left"/>
      <w:pPr>
        <w:ind w:left="10084" w:hanging="360"/>
      </w:pPr>
      <w:rPr>
        <w:rFonts w:hint="default"/>
        <w:lang w:val="en-PH" w:eastAsia="en-PH" w:bidi="en-PH"/>
      </w:rPr>
    </w:lvl>
  </w:abstractNum>
  <w:abstractNum w:abstractNumId="617" w15:restartNumberingAfterBreak="0">
    <w:nsid w:val="5BA47CE2"/>
    <w:multiLevelType w:val="hybridMultilevel"/>
    <w:tmpl w:val="8F40F66E"/>
    <w:lvl w:ilvl="0" w:tplc="7A429CBC">
      <w:start w:val="1"/>
      <w:numFmt w:val="decimal"/>
      <w:lvlText w:val="%1."/>
      <w:lvlJc w:val="left"/>
      <w:pPr>
        <w:ind w:left="1890" w:hanging="450"/>
      </w:pPr>
      <w:rPr>
        <w:rFonts w:hint="default"/>
        <w:spacing w:val="-2"/>
        <w:w w:val="99"/>
        <w:lang w:val="en-PH" w:eastAsia="en-PH" w:bidi="en-PH"/>
      </w:rPr>
    </w:lvl>
    <w:lvl w:ilvl="1" w:tplc="7CC89182">
      <w:numFmt w:val="bullet"/>
      <w:lvlText w:val="•"/>
      <w:lvlJc w:val="left"/>
      <w:pPr>
        <w:ind w:left="2924" w:hanging="450"/>
      </w:pPr>
      <w:rPr>
        <w:rFonts w:hint="default"/>
        <w:lang w:val="en-PH" w:eastAsia="en-PH" w:bidi="en-PH"/>
      </w:rPr>
    </w:lvl>
    <w:lvl w:ilvl="2" w:tplc="BA445FCE">
      <w:numFmt w:val="bullet"/>
      <w:lvlText w:val="•"/>
      <w:lvlJc w:val="left"/>
      <w:pPr>
        <w:ind w:left="3948" w:hanging="450"/>
      </w:pPr>
      <w:rPr>
        <w:rFonts w:hint="default"/>
        <w:lang w:val="en-PH" w:eastAsia="en-PH" w:bidi="en-PH"/>
      </w:rPr>
    </w:lvl>
    <w:lvl w:ilvl="3" w:tplc="CA68772A">
      <w:numFmt w:val="bullet"/>
      <w:lvlText w:val="•"/>
      <w:lvlJc w:val="left"/>
      <w:pPr>
        <w:ind w:left="4972" w:hanging="450"/>
      </w:pPr>
      <w:rPr>
        <w:rFonts w:hint="default"/>
        <w:lang w:val="en-PH" w:eastAsia="en-PH" w:bidi="en-PH"/>
      </w:rPr>
    </w:lvl>
    <w:lvl w:ilvl="4" w:tplc="EEF4A744">
      <w:numFmt w:val="bullet"/>
      <w:lvlText w:val="•"/>
      <w:lvlJc w:val="left"/>
      <w:pPr>
        <w:ind w:left="5996" w:hanging="450"/>
      </w:pPr>
      <w:rPr>
        <w:rFonts w:hint="default"/>
        <w:lang w:val="en-PH" w:eastAsia="en-PH" w:bidi="en-PH"/>
      </w:rPr>
    </w:lvl>
    <w:lvl w:ilvl="5" w:tplc="62086B82">
      <w:numFmt w:val="bullet"/>
      <w:lvlText w:val="•"/>
      <w:lvlJc w:val="left"/>
      <w:pPr>
        <w:ind w:left="7020" w:hanging="450"/>
      </w:pPr>
      <w:rPr>
        <w:rFonts w:hint="default"/>
        <w:lang w:val="en-PH" w:eastAsia="en-PH" w:bidi="en-PH"/>
      </w:rPr>
    </w:lvl>
    <w:lvl w:ilvl="6" w:tplc="DE46D20C">
      <w:numFmt w:val="bullet"/>
      <w:lvlText w:val="•"/>
      <w:lvlJc w:val="left"/>
      <w:pPr>
        <w:ind w:left="8044" w:hanging="450"/>
      </w:pPr>
      <w:rPr>
        <w:rFonts w:hint="default"/>
        <w:lang w:val="en-PH" w:eastAsia="en-PH" w:bidi="en-PH"/>
      </w:rPr>
    </w:lvl>
    <w:lvl w:ilvl="7" w:tplc="B7969504">
      <w:numFmt w:val="bullet"/>
      <w:lvlText w:val="•"/>
      <w:lvlJc w:val="left"/>
      <w:pPr>
        <w:ind w:left="9068" w:hanging="450"/>
      </w:pPr>
      <w:rPr>
        <w:rFonts w:hint="default"/>
        <w:lang w:val="en-PH" w:eastAsia="en-PH" w:bidi="en-PH"/>
      </w:rPr>
    </w:lvl>
    <w:lvl w:ilvl="8" w:tplc="351A8BBA">
      <w:numFmt w:val="bullet"/>
      <w:lvlText w:val="•"/>
      <w:lvlJc w:val="left"/>
      <w:pPr>
        <w:ind w:left="10092" w:hanging="450"/>
      </w:pPr>
      <w:rPr>
        <w:rFonts w:hint="default"/>
        <w:lang w:val="en-PH" w:eastAsia="en-PH" w:bidi="en-PH"/>
      </w:rPr>
    </w:lvl>
  </w:abstractNum>
  <w:abstractNum w:abstractNumId="618" w15:restartNumberingAfterBreak="0">
    <w:nsid w:val="5BB75734"/>
    <w:multiLevelType w:val="hybridMultilevel"/>
    <w:tmpl w:val="47A87824"/>
    <w:lvl w:ilvl="0" w:tplc="8FE85A90">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D7F46974">
      <w:numFmt w:val="bullet"/>
      <w:lvlText w:val="•"/>
      <w:lvlJc w:val="left"/>
      <w:pPr>
        <w:ind w:left="3158" w:hanging="361"/>
      </w:pPr>
      <w:rPr>
        <w:rFonts w:hint="default"/>
        <w:lang w:val="en-PH" w:eastAsia="en-PH" w:bidi="en-PH"/>
      </w:rPr>
    </w:lvl>
    <w:lvl w:ilvl="2" w:tplc="F2C410A2">
      <w:numFmt w:val="bullet"/>
      <w:lvlText w:val="•"/>
      <w:lvlJc w:val="left"/>
      <w:pPr>
        <w:ind w:left="4156" w:hanging="361"/>
      </w:pPr>
      <w:rPr>
        <w:rFonts w:hint="default"/>
        <w:lang w:val="en-PH" w:eastAsia="en-PH" w:bidi="en-PH"/>
      </w:rPr>
    </w:lvl>
    <w:lvl w:ilvl="3" w:tplc="8A4C1366">
      <w:numFmt w:val="bullet"/>
      <w:lvlText w:val="•"/>
      <w:lvlJc w:val="left"/>
      <w:pPr>
        <w:ind w:left="5154" w:hanging="361"/>
      </w:pPr>
      <w:rPr>
        <w:rFonts w:hint="default"/>
        <w:lang w:val="en-PH" w:eastAsia="en-PH" w:bidi="en-PH"/>
      </w:rPr>
    </w:lvl>
    <w:lvl w:ilvl="4" w:tplc="6FC0716A">
      <w:numFmt w:val="bullet"/>
      <w:lvlText w:val="•"/>
      <w:lvlJc w:val="left"/>
      <w:pPr>
        <w:ind w:left="6152" w:hanging="361"/>
      </w:pPr>
      <w:rPr>
        <w:rFonts w:hint="default"/>
        <w:lang w:val="en-PH" w:eastAsia="en-PH" w:bidi="en-PH"/>
      </w:rPr>
    </w:lvl>
    <w:lvl w:ilvl="5" w:tplc="7728D734">
      <w:numFmt w:val="bullet"/>
      <w:lvlText w:val="•"/>
      <w:lvlJc w:val="left"/>
      <w:pPr>
        <w:ind w:left="7150" w:hanging="361"/>
      </w:pPr>
      <w:rPr>
        <w:rFonts w:hint="default"/>
        <w:lang w:val="en-PH" w:eastAsia="en-PH" w:bidi="en-PH"/>
      </w:rPr>
    </w:lvl>
    <w:lvl w:ilvl="6" w:tplc="5CBABC1A">
      <w:numFmt w:val="bullet"/>
      <w:lvlText w:val="•"/>
      <w:lvlJc w:val="left"/>
      <w:pPr>
        <w:ind w:left="8148" w:hanging="361"/>
      </w:pPr>
      <w:rPr>
        <w:rFonts w:hint="default"/>
        <w:lang w:val="en-PH" w:eastAsia="en-PH" w:bidi="en-PH"/>
      </w:rPr>
    </w:lvl>
    <w:lvl w:ilvl="7" w:tplc="B08A2118">
      <w:numFmt w:val="bullet"/>
      <w:lvlText w:val="•"/>
      <w:lvlJc w:val="left"/>
      <w:pPr>
        <w:ind w:left="9146" w:hanging="361"/>
      </w:pPr>
      <w:rPr>
        <w:rFonts w:hint="default"/>
        <w:lang w:val="en-PH" w:eastAsia="en-PH" w:bidi="en-PH"/>
      </w:rPr>
    </w:lvl>
    <w:lvl w:ilvl="8" w:tplc="E1A63596">
      <w:numFmt w:val="bullet"/>
      <w:lvlText w:val="•"/>
      <w:lvlJc w:val="left"/>
      <w:pPr>
        <w:ind w:left="10144" w:hanging="361"/>
      </w:pPr>
      <w:rPr>
        <w:rFonts w:hint="default"/>
        <w:lang w:val="en-PH" w:eastAsia="en-PH" w:bidi="en-PH"/>
      </w:rPr>
    </w:lvl>
  </w:abstractNum>
  <w:abstractNum w:abstractNumId="619" w15:restartNumberingAfterBreak="0">
    <w:nsid w:val="5BC135FD"/>
    <w:multiLevelType w:val="hybridMultilevel"/>
    <w:tmpl w:val="D842EF08"/>
    <w:lvl w:ilvl="0" w:tplc="AAFAB9A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D610C0AE">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6CC8C1AE">
      <w:start w:val="1"/>
      <w:numFmt w:val="lowerRoman"/>
      <w:lvlText w:val="%3."/>
      <w:lvlJc w:val="left"/>
      <w:pPr>
        <w:ind w:left="2880" w:hanging="360"/>
      </w:pPr>
      <w:rPr>
        <w:rFonts w:ascii="Times New Roman" w:eastAsia="Times New Roman" w:hAnsi="Times New Roman" w:cs="Times New Roman" w:hint="default"/>
        <w:spacing w:val="-24"/>
        <w:w w:val="99"/>
        <w:sz w:val="24"/>
        <w:szCs w:val="24"/>
        <w:lang w:val="en-PH" w:eastAsia="en-PH" w:bidi="en-PH"/>
      </w:rPr>
    </w:lvl>
    <w:lvl w:ilvl="3" w:tplc="C8E48364">
      <w:numFmt w:val="bullet"/>
      <w:lvlText w:val="•"/>
      <w:lvlJc w:val="left"/>
      <w:pPr>
        <w:ind w:left="4037" w:hanging="360"/>
      </w:pPr>
      <w:rPr>
        <w:rFonts w:hint="default"/>
        <w:lang w:val="en-PH" w:eastAsia="en-PH" w:bidi="en-PH"/>
      </w:rPr>
    </w:lvl>
    <w:lvl w:ilvl="4" w:tplc="16144962">
      <w:numFmt w:val="bullet"/>
      <w:lvlText w:val="•"/>
      <w:lvlJc w:val="left"/>
      <w:pPr>
        <w:ind w:left="5195" w:hanging="360"/>
      </w:pPr>
      <w:rPr>
        <w:rFonts w:hint="default"/>
        <w:lang w:val="en-PH" w:eastAsia="en-PH" w:bidi="en-PH"/>
      </w:rPr>
    </w:lvl>
    <w:lvl w:ilvl="5" w:tplc="AE046E8E">
      <w:numFmt w:val="bullet"/>
      <w:lvlText w:val="•"/>
      <w:lvlJc w:val="left"/>
      <w:pPr>
        <w:ind w:left="6352" w:hanging="360"/>
      </w:pPr>
      <w:rPr>
        <w:rFonts w:hint="default"/>
        <w:lang w:val="en-PH" w:eastAsia="en-PH" w:bidi="en-PH"/>
      </w:rPr>
    </w:lvl>
    <w:lvl w:ilvl="6" w:tplc="D9567A48">
      <w:numFmt w:val="bullet"/>
      <w:lvlText w:val="•"/>
      <w:lvlJc w:val="left"/>
      <w:pPr>
        <w:ind w:left="7510" w:hanging="360"/>
      </w:pPr>
      <w:rPr>
        <w:rFonts w:hint="default"/>
        <w:lang w:val="en-PH" w:eastAsia="en-PH" w:bidi="en-PH"/>
      </w:rPr>
    </w:lvl>
    <w:lvl w:ilvl="7" w:tplc="7BAAC0F6">
      <w:numFmt w:val="bullet"/>
      <w:lvlText w:val="•"/>
      <w:lvlJc w:val="left"/>
      <w:pPr>
        <w:ind w:left="8667" w:hanging="360"/>
      </w:pPr>
      <w:rPr>
        <w:rFonts w:hint="default"/>
        <w:lang w:val="en-PH" w:eastAsia="en-PH" w:bidi="en-PH"/>
      </w:rPr>
    </w:lvl>
    <w:lvl w:ilvl="8" w:tplc="2A38FFF8">
      <w:numFmt w:val="bullet"/>
      <w:lvlText w:val="•"/>
      <w:lvlJc w:val="left"/>
      <w:pPr>
        <w:ind w:left="9825" w:hanging="360"/>
      </w:pPr>
      <w:rPr>
        <w:rFonts w:hint="default"/>
        <w:lang w:val="en-PH" w:eastAsia="en-PH" w:bidi="en-PH"/>
      </w:rPr>
    </w:lvl>
  </w:abstractNum>
  <w:abstractNum w:abstractNumId="620" w15:restartNumberingAfterBreak="0">
    <w:nsid w:val="5BD42267"/>
    <w:multiLevelType w:val="hybridMultilevel"/>
    <w:tmpl w:val="1098DE3A"/>
    <w:lvl w:ilvl="0" w:tplc="EF3EBB66">
      <w:start w:val="1"/>
      <w:numFmt w:val="decimal"/>
      <w:lvlText w:val="%1."/>
      <w:lvlJc w:val="left"/>
      <w:pPr>
        <w:ind w:left="1724" w:hanging="426"/>
        <w:jc w:val="right"/>
      </w:pPr>
      <w:rPr>
        <w:rFonts w:ascii="Times New Roman" w:eastAsia="Times New Roman" w:hAnsi="Times New Roman" w:cs="Times New Roman" w:hint="default"/>
        <w:b/>
        <w:bCs/>
        <w:spacing w:val="-1"/>
        <w:w w:val="99"/>
        <w:sz w:val="24"/>
        <w:szCs w:val="24"/>
        <w:lang w:val="en-PH" w:eastAsia="en-PH" w:bidi="en-PH"/>
      </w:rPr>
    </w:lvl>
    <w:lvl w:ilvl="1" w:tplc="E00E07CE">
      <w:numFmt w:val="bullet"/>
      <w:lvlText w:val="•"/>
      <w:lvlJc w:val="left"/>
      <w:pPr>
        <w:ind w:left="2762" w:hanging="426"/>
      </w:pPr>
      <w:rPr>
        <w:rFonts w:hint="default"/>
        <w:lang w:val="en-PH" w:eastAsia="en-PH" w:bidi="en-PH"/>
      </w:rPr>
    </w:lvl>
    <w:lvl w:ilvl="2" w:tplc="B986020A">
      <w:numFmt w:val="bullet"/>
      <w:lvlText w:val="•"/>
      <w:lvlJc w:val="left"/>
      <w:pPr>
        <w:ind w:left="3804" w:hanging="426"/>
      </w:pPr>
      <w:rPr>
        <w:rFonts w:hint="default"/>
        <w:lang w:val="en-PH" w:eastAsia="en-PH" w:bidi="en-PH"/>
      </w:rPr>
    </w:lvl>
    <w:lvl w:ilvl="3" w:tplc="99C48BEA">
      <w:numFmt w:val="bullet"/>
      <w:lvlText w:val="•"/>
      <w:lvlJc w:val="left"/>
      <w:pPr>
        <w:ind w:left="4846" w:hanging="426"/>
      </w:pPr>
      <w:rPr>
        <w:rFonts w:hint="default"/>
        <w:lang w:val="en-PH" w:eastAsia="en-PH" w:bidi="en-PH"/>
      </w:rPr>
    </w:lvl>
    <w:lvl w:ilvl="4" w:tplc="046C032C">
      <w:numFmt w:val="bullet"/>
      <w:lvlText w:val="•"/>
      <w:lvlJc w:val="left"/>
      <w:pPr>
        <w:ind w:left="5888" w:hanging="426"/>
      </w:pPr>
      <w:rPr>
        <w:rFonts w:hint="default"/>
        <w:lang w:val="en-PH" w:eastAsia="en-PH" w:bidi="en-PH"/>
      </w:rPr>
    </w:lvl>
    <w:lvl w:ilvl="5" w:tplc="326A9C3C">
      <w:numFmt w:val="bullet"/>
      <w:lvlText w:val="•"/>
      <w:lvlJc w:val="left"/>
      <w:pPr>
        <w:ind w:left="6930" w:hanging="426"/>
      </w:pPr>
      <w:rPr>
        <w:rFonts w:hint="default"/>
        <w:lang w:val="en-PH" w:eastAsia="en-PH" w:bidi="en-PH"/>
      </w:rPr>
    </w:lvl>
    <w:lvl w:ilvl="6" w:tplc="4C0E21CE">
      <w:numFmt w:val="bullet"/>
      <w:lvlText w:val="•"/>
      <w:lvlJc w:val="left"/>
      <w:pPr>
        <w:ind w:left="7972" w:hanging="426"/>
      </w:pPr>
      <w:rPr>
        <w:rFonts w:hint="default"/>
        <w:lang w:val="en-PH" w:eastAsia="en-PH" w:bidi="en-PH"/>
      </w:rPr>
    </w:lvl>
    <w:lvl w:ilvl="7" w:tplc="2DA8038E">
      <w:numFmt w:val="bullet"/>
      <w:lvlText w:val="•"/>
      <w:lvlJc w:val="left"/>
      <w:pPr>
        <w:ind w:left="9014" w:hanging="426"/>
      </w:pPr>
      <w:rPr>
        <w:rFonts w:hint="default"/>
        <w:lang w:val="en-PH" w:eastAsia="en-PH" w:bidi="en-PH"/>
      </w:rPr>
    </w:lvl>
    <w:lvl w:ilvl="8" w:tplc="C8726874">
      <w:numFmt w:val="bullet"/>
      <w:lvlText w:val="•"/>
      <w:lvlJc w:val="left"/>
      <w:pPr>
        <w:ind w:left="10056" w:hanging="426"/>
      </w:pPr>
      <w:rPr>
        <w:rFonts w:hint="default"/>
        <w:lang w:val="en-PH" w:eastAsia="en-PH" w:bidi="en-PH"/>
      </w:rPr>
    </w:lvl>
  </w:abstractNum>
  <w:abstractNum w:abstractNumId="621" w15:restartNumberingAfterBreak="0">
    <w:nsid w:val="5BF45E7E"/>
    <w:multiLevelType w:val="hybridMultilevel"/>
    <w:tmpl w:val="BC4421D8"/>
    <w:lvl w:ilvl="0" w:tplc="A12699E8">
      <w:start w:val="1"/>
      <w:numFmt w:val="decimal"/>
      <w:lvlText w:val="%1."/>
      <w:lvlJc w:val="left"/>
      <w:pPr>
        <w:ind w:left="2226" w:hanging="427"/>
      </w:pPr>
      <w:rPr>
        <w:rFonts w:ascii="Times New Roman" w:eastAsia="Times New Roman" w:hAnsi="Times New Roman" w:cs="Times New Roman" w:hint="default"/>
        <w:spacing w:val="-6"/>
        <w:w w:val="99"/>
        <w:sz w:val="24"/>
        <w:szCs w:val="24"/>
        <w:lang w:val="en-PH" w:eastAsia="en-PH" w:bidi="en-PH"/>
      </w:rPr>
    </w:lvl>
    <w:lvl w:ilvl="1" w:tplc="FB9C4E04">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5C024F2A">
      <w:numFmt w:val="bullet"/>
      <w:lvlText w:val="•"/>
      <w:lvlJc w:val="left"/>
      <w:pPr>
        <w:ind w:left="3588" w:hanging="360"/>
      </w:pPr>
      <w:rPr>
        <w:rFonts w:hint="default"/>
        <w:lang w:val="en-PH" w:eastAsia="en-PH" w:bidi="en-PH"/>
      </w:rPr>
    </w:lvl>
    <w:lvl w:ilvl="3" w:tplc="94E463B0">
      <w:numFmt w:val="bullet"/>
      <w:lvlText w:val="•"/>
      <w:lvlJc w:val="left"/>
      <w:pPr>
        <w:ind w:left="4657" w:hanging="360"/>
      </w:pPr>
      <w:rPr>
        <w:rFonts w:hint="default"/>
        <w:lang w:val="en-PH" w:eastAsia="en-PH" w:bidi="en-PH"/>
      </w:rPr>
    </w:lvl>
    <w:lvl w:ilvl="4" w:tplc="B77468A6">
      <w:numFmt w:val="bullet"/>
      <w:lvlText w:val="•"/>
      <w:lvlJc w:val="left"/>
      <w:pPr>
        <w:ind w:left="5726" w:hanging="360"/>
      </w:pPr>
      <w:rPr>
        <w:rFonts w:hint="default"/>
        <w:lang w:val="en-PH" w:eastAsia="en-PH" w:bidi="en-PH"/>
      </w:rPr>
    </w:lvl>
    <w:lvl w:ilvl="5" w:tplc="18F025C2">
      <w:numFmt w:val="bullet"/>
      <w:lvlText w:val="•"/>
      <w:lvlJc w:val="left"/>
      <w:pPr>
        <w:ind w:left="6795" w:hanging="360"/>
      </w:pPr>
      <w:rPr>
        <w:rFonts w:hint="default"/>
        <w:lang w:val="en-PH" w:eastAsia="en-PH" w:bidi="en-PH"/>
      </w:rPr>
    </w:lvl>
    <w:lvl w:ilvl="6" w:tplc="CD30377C">
      <w:numFmt w:val="bullet"/>
      <w:lvlText w:val="•"/>
      <w:lvlJc w:val="left"/>
      <w:pPr>
        <w:ind w:left="7864" w:hanging="360"/>
      </w:pPr>
      <w:rPr>
        <w:rFonts w:hint="default"/>
        <w:lang w:val="en-PH" w:eastAsia="en-PH" w:bidi="en-PH"/>
      </w:rPr>
    </w:lvl>
    <w:lvl w:ilvl="7" w:tplc="E580DCFE">
      <w:numFmt w:val="bullet"/>
      <w:lvlText w:val="•"/>
      <w:lvlJc w:val="left"/>
      <w:pPr>
        <w:ind w:left="8933" w:hanging="360"/>
      </w:pPr>
      <w:rPr>
        <w:rFonts w:hint="default"/>
        <w:lang w:val="en-PH" w:eastAsia="en-PH" w:bidi="en-PH"/>
      </w:rPr>
    </w:lvl>
    <w:lvl w:ilvl="8" w:tplc="98FCA75A">
      <w:numFmt w:val="bullet"/>
      <w:lvlText w:val="•"/>
      <w:lvlJc w:val="left"/>
      <w:pPr>
        <w:ind w:left="10002" w:hanging="360"/>
      </w:pPr>
      <w:rPr>
        <w:rFonts w:hint="default"/>
        <w:lang w:val="en-PH" w:eastAsia="en-PH" w:bidi="en-PH"/>
      </w:rPr>
    </w:lvl>
  </w:abstractNum>
  <w:abstractNum w:abstractNumId="622" w15:restartNumberingAfterBreak="0">
    <w:nsid w:val="5BF91885"/>
    <w:multiLevelType w:val="hybridMultilevel"/>
    <w:tmpl w:val="B5B09214"/>
    <w:lvl w:ilvl="0" w:tplc="6CE05934">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906CE194">
      <w:start w:val="1"/>
      <w:numFmt w:val="lowerLetter"/>
      <w:lvlText w:val="%2."/>
      <w:lvlJc w:val="left"/>
      <w:pPr>
        <w:ind w:left="2509" w:hanging="284"/>
      </w:pPr>
      <w:rPr>
        <w:rFonts w:hint="default"/>
        <w:spacing w:val="-4"/>
        <w:w w:val="100"/>
        <w:lang w:val="en-PH" w:eastAsia="en-PH" w:bidi="en-PH"/>
      </w:rPr>
    </w:lvl>
    <w:lvl w:ilvl="2" w:tplc="9F561C20">
      <w:start w:val="1"/>
      <w:numFmt w:val="lowerRoman"/>
      <w:lvlText w:val="%3."/>
      <w:lvlJc w:val="left"/>
      <w:pPr>
        <w:ind w:left="2792" w:hanging="284"/>
        <w:jc w:val="right"/>
      </w:pPr>
      <w:rPr>
        <w:rFonts w:hint="default"/>
        <w:spacing w:val="-2"/>
        <w:w w:val="99"/>
        <w:lang w:val="en-PH" w:eastAsia="en-PH" w:bidi="en-PH"/>
      </w:rPr>
    </w:lvl>
    <w:lvl w:ilvl="3" w:tplc="4224EBB2">
      <w:numFmt w:val="bullet"/>
      <w:lvlText w:val="•"/>
      <w:lvlJc w:val="left"/>
      <w:pPr>
        <w:ind w:left="2500" w:hanging="284"/>
      </w:pPr>
      <w:rPr>
        <w:rFonts w:hint="default"/>
        <w:lang w:val="en-PH" w:eastAsia="en-PH" w:bidi="en-PH"/>
      </w:rPr>
    </w:lvl>
    <w:lvl w:ilvl="4" w:tplc="A2DEC84E">
      <w:numFmt w:val="bullet"/>
      <w:lvlText w:val="•"/>
      <w:lvlJc w:val="left"/>
      <w:pPr>
        <w:ind w:left="2520" w:hanging="284"/>
      </w:pPr>
      <w:rPr>
        <w:rFonts w:hint="default"/>
        <w:lang w:val="en-PH" w:eastAsia="en-PH" w:bidi="en-PH"/>
      </w:rPr>
    </w:lvl>
    <w:lvl w:ilvl="5" w:tplc="DA94F22C">
      <w:numFmt w:val="bullet"/>
      <w:lvlText w:val="•"/>
      <w:lvlJc w:val="left"/>
      <w:pPr>
        <w:ind w:left="2660" w:hanging="284"/>
      </w:pPr>
      <w:rPr>
        <w:rFonts w:hint="default"/>
        <w:lang w:val="en-PH" w:eastAsia="en-PH" w:bidi="en-PH"/>
      </w:rPr>
    </w:lvl>
    <w:lvl w:ilvl="6" w:tplc="0D5250C0">
      <w:numFmt w:val="bullet"/>
      <w:lvlText w:val="•"/>
      <w:lvlJc w:val="left"/>
      <w:pPr>
        <w:ind w:left="2720" w:hanging="284"/>
      </w:pPr>
      <w:rPr>
        <w:rFonts w:hint="default"/>
        <w:lang w:val="en-PH" w:eastAsia="en-PH" w:bidi="en-PH"/>
      </w:rPr>
    </w:lvl>
    <w:lvl w:ilvl="7" w:tplc="69401E3E">
      <w:numFmt w:val="bullet"/>
      <w:lvlText w:val="•"/>
      <w:lvlJc w:val="left"/>
      <w:pPr>
        <w:ind w:left="2800" w:hanging="284"/>
      </w:pPr>
      <w:rPr>
        <w:rFonts w:hint="default"/>
        <w:lang w:val="en-PH" w:eastAsia="en-PH" w:bidi="en-PH"/>
      </w:rPr>
    </w:lvl>
    <w:lvl w:ilvl="8" w:tplc="7800FA9C">
      <w:numFmt w:val="bullet"/>
      <w:lvlText w:val="•"/>
      <w:lvlJc w:val="left"/>
      <w:pPr>
        <w:ind w:left="5913" w:hanging="284"/>
      </w:pPr>
      <w:rPr>
        <w:rFonts w:hint="default"/>
        <w:lang w:val="en-PH" w:eastAsia="en-PH" w:bidi="en-PH"/>
      </w:rPr>
    </w:lvl>
  </w:abstractNum>
  <w:abstractNum w:abstractNumId="623" w15:restartNumberingAfterBreak="0">
    <w:nsid w:val="5BF931F6"/>
    <w:multiLevelType w:val="hybridMultilevel"/>
    <w:tmpl w:val="AC5CC88E"/>
    <w:lvl w:ilvl="0" w:tplc="7CAEC5DA">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DBA6FE0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27A09B38">
      <w:numFmt w:val="bullet"/>
      <w:lvlText w:val="•"/>
      <w:lvlJc w:val="left"/>
      <w:pPr>
        <w:ind w:left="3588" w:hanging="360"/>
      </w:pPr>
      <w:rPr>
        <w:rFonts w:hint="default"/>
        <w:lang w:val="en-PH" w:eastAsia="en-PH" w:bidi="en-PH"/>
      </w:rPr>
    </w:lvl>
    <w:lvl w:ilvl="3" w:tplc="389AFE72">
      <w:numFmt w:val="bullet"/>
      <w:lvlText w:val="•"/>
      <w:lvlJc w:val="left"/>
      <w:pPr>
        <w:ind w:left="4657" w:hanging="360"/>
      </w:pPr>
      <w:rPr>
        <w:rFonts w:hint="default"/>
        <w:lang w:val="en-PH" w:eastAsia="en-PH" w:bidi="en-PH"/>
      </w:rPr>
    </w:lvl>
    <w:lvl w:ilvl="4" w:tplc="FAF8B04E">
      <w:numFmt w:val="bullet"/>
      <w:lvlText w:val="•"/>
      <w:lvlJc w:val="left"/>
      <w:pPr>
        <w:ind w:left="5726" w:hanging="360"/>
      </w:pPr>
      <w:rPr>
        <w:rFonts w:hint="default"/>
        <w:lang w:val="en-PH" w:eastAsia="en-PH" w:bidi="en-PH"/>
      </w:rPr>
    </w:lvl>
    <w:lvl w:ilvl="5" w:tplc="5640690E">
      <w:numFmt w:val="bullet"/>
      <w:lvlText w:val="•"/>
      <w:lvlJc w:val="left"/>
      <w:pPr>
        <w:ind w:left="6795" w:hanging="360"/>
      </w:pPr>
      <w:rPr>
        <w:rFonts w:hint="default"/>
        <w:lang w:val="en-PH" w:eastAsia="en-PH" w:bidi="en-PH"/>
      </w:rPr>
    </w:lvl>
    <w:lvl w:ilvl="6" w:tplc="D1E4C43A">
      <w:numFmt w:val="bullet"/>
      <w:lvlText w:val="•"/>
      <w:lvlJc w:val="left"/>
      <w:pPr>
        <w:ind w:left="7864" w:hanging="360"/>
      </w:pPr>
      <w:rPr>
        <w:rFonts w:hint="default"/>
        <w:lang w:val="en-PH" w:eastAsia="en-PH" w:bidi="en-PH"/>
      </w:rPr>
    </w:lvl>
    <w:lvl w:ilvl="7" w:tplc="709EE3A2">
      <w:numFmt w:val="bullet"/>
      <w:lvlText w:val="•"/>
      <w:lvlJc w:val="left"/>
      <w:pPr>
        <w:ind w:left="8933" w:hanging="360"/>
      </w:pPr>
      <w:rPr>
        <w:rFonts w:hint="default"/>
        <w:lang w:val="en-PH" w:eastAsia="en-PH" w:bidi="en-PH"/>
      </w:rPr>
    </w:lvl>
    <w:lvl w:ilvl="8" w:tplc="484CD938">
      <w:numFmt w:val="bullet"/>
      <w:lvlText w:val="•"/>
      <w:lvlJc w:val="left"/>
      <w:pPr>
        <w:ind w:left="10002" w:hanging="360"/>
      </w:pPr>
      <w:rPr>
        <w:rFonts w:hint="default"/>
        <w:lang w:val="en-PH" w:eastAsia="en-PH" w:bidi="en-PH"/>
      </w:rPr>
    </w:lvl>
  </w:abstractNum>
  <w:abstractNum w:abstractNumId="624" w15:restartNumberingAfterBreak="0">
    <w:nsid w:val="5C305F25"/>
    <w:multiLevelType w:val="hybridMultilevel"/>
    <w:tmpl w:val="D4AE99B0"/>
    <w:lvl w:ilvl="0" w:tplc="7966C264">
      <w:start w:val="1"/>
      <w:numFmt w:val="decimal"/>
      <w:lvlText w:val="%1."/>
      <w:lvlJc w:val="left"/>
      <w:pPr>
        <w:ind w:left="2157" w:hanging="360"/>
      </w:pPr>
      <w:rPr>
        <w:rFonts w:hint="default"/>
        <w:spacing w:val="-2"/>
        <w:w w:val="99"/>
        <w:lang w:val="en-PH" w:eastAsia="en-PH" w:bidi="en-PH"/>
      </w:rPr>
    </w:lvl>
    <w:lvl w:ilvl="1" w:tplc="0BEE0D64">
      <w:numFmt w:val="bullet"/>
      <w:lvlText w:val="•"/>
      <w:lvlJc w:val="left"/>
      <w:pPr>
        <w:ind w:left="3158" w:hanging="360"/>
      </w:pPr>
      <w:rPr>
        <w:rFonts w:hint="default"/>
        <w:lang w:val="en-PH" w:eastAsia="en-PH" w:bidi="en-PH"/>
      </w:rPr>
    </w:lvl>
    <w:lvl w:ilvl="2" w:tplc="2FB8F9B6">
      <w:numFmt w:val="bullet"/>
      <w:lvlText w:val="•"/>
      <w:lvlJc w:val="left"/>
      <w:pPr>
        <w:ind w:left="4156" w:hanging="360"/>
      </w:pPr>
      <w:rPr>
        <w:rFonts w:hint="default"/>
        <w:lang w:val="en-PH" w:eastAsia="en-PH" w:bidi="en-PH"/>
      </w:rPr>
    </w:lvl>
    <w:lvl w:ilvl="3" w:tplc="6F462BBE">
      <w:numFmt w:val="bullet"/>
      <w:lvlText w:val="•"/>
      <w:lvlJc w:val="left"/>
      <w:pPr>
        <w:ind w:left="5154" w:hanging="360"/>
      </w:pPr>
      <w:rPr>
        <w:rFonts w:hint="default"/>
        <w:lang w:val="en-PH" w:eastAsia="en-PH" w:bidi="en-PH"/>
      </w:rPr>
    </w:lvl>
    <w:lvl w:ilvl="4" w:tplc="5EB82E26">
      <w:numFmt w:val="bullet"/>
      <w:lvlText w:val="•"/>
      <w:lvlJc w:val="left"/>
      <w:pPr>
        <w:ind w:left="6152" w:hanging="360"/>
      </w:pPr>
      <w:rPr>
        <w:rFonts w:hint="default"/>
        <w:lang w:val="en-PH" w:eastAsia="en-PH" w:bidi="en-PH"/>
      </w:rPr>
    </w:lvl>
    <w:lvl w:ilvl="5" w:tplc="B512F964">
      <w:numFmt w:val="bullet"/>
      <w:lvlText w:val="•"/>
      <w:lvlJc w:val="left"/>
      <w:pPr>
        <w:ind w:left="7150" w:hanging="360"/>
      </w:pPr>
      <w:rPr>
        <w:rFonts w:hint="default"/>
        <w:lang w:val="en-PH" w:eastAsia="en-PH" w:bidi="en-PH"/>
      </w:rPr>
    </w:lvl>
    <w:lvl w:ilvl="6" w:tplc="FD2AEE9C">
      <w:numFmt w:val="bullet"/>
      <w:lvlText w:val="•"/>
      <w:lvlJc w:val="left"/>
      <w:pPr>
        <w:ind w:left="8148" w:hanging="360"/>
      </w:pPr>
      <w:rPr>
        <w:rFonts w:hint="default"/>
        <w:lang w:val="en-PH" w:eastAsia="en-PH" w:bidi="en-PH"/>
      </w:rPr>
    </w:lvl>
    <w:lvl w:ilvl="7" w:tplc="6820E920">
      <w:numFmt w:val="bullet"/>
      <w:lvlText w:val="•"/>
      <w:lvlJc w:val="left"/>
      <w:pPr>
        <w:ind w:left="9146" w:hanging="360"/>
      </w:pPr>
      <w:rPr>
        <w:rFonts w:hint="default"/>
        <w:lang w:val="en-PH" w:eastAsia="en-PH" w:bidi="en-PH"/>
      </w:rPr>
    </w:lvl>
    <w:lvl w:ilvl="8" w:tplc="3426249C">
      <w:numFmt w:val="bullet"/>
      <w:lvlText w:val="•"/>
      <w:lvlJc w:val="left"/>
      <w:pPr>
        <w:ind w:left="10144" w:hanging="360"/>
      </w:pPr>
      <w:rPr>
        <w:rFonts w:hint="default"/>
        <w:lang w:val="en-PH" w:eastAsia="en-PH" w:bidi="en-PH"/>
      </w:rPr>
    </w:lvl>
  </w:abstractNum>
  <w:abstractNum w:abstractNumId="625" w15:restartNumberingAfterBreak="0">
    <w:nsid w:val="5C340FBF"/>
    <w:multiLevelType w:val="hybridMultilevel"/>
    <w:tmpl w:val="93CC6978"/>
    <w:lvl w:ilvl="0" w:tplc="9F9A617C">
      <w:start w:val="1"/>
      <w:numFmt w:val="decimal"/>
      <w:lvlText w:val="%1."/>
      <w:lvlJc w:val="left"/>
      <w:pPr>
        <w:ind w:left="2293" w:hanging="451"/>
      </w:pPr>
      <w:rPr>
        <w:rFonts w:ascii="Times New Roman" w:eastAsia="Times New Roman" w:hAnsi="Times New Roman" w:cs="Times New Roman" w:hint="default"/>
        <w:spacing w:val="-2"/>
        <w:w w:val="99"/>
        <w:sz w:val="24"/>
        <w:szCs w:val="24"/>
        <w:lang w:val="en-PH" w:eastAsia="en-PH" w:bidi="en-PH"/>
      </w:rPr>
    </w:lvl>
    <w:lvl w:ilvl="1" w:tplc="3FC6E5F2">
      <w:numFmt w:val="bullet"/>
      <w:lvlText w:val="•"/>
      <w:lvlJc w:val="left"/>
      <w:pPr>
        <w:ind w:left="3284" w:hanging="451"/>
      </w:pPr>
      <w:rPr>
        <w:rFonts w:hint="default"/>
        <w:lang w:val="en-PH" w:eastAsia="en-PH" w:bidi="en-PH"/>
      </w:rPr>
    </w:lvl>
    <w:lvl w:ilvl="2" w:tplc="20D4D24C">
      <w:numFmt w:val="bullet"/>
      <w:lvlText w:val="•"/>
      <w:lvlJc w:val="left"/>
      <w:pPr>
        <w:ind w:left="4268" w:hanging="451"/>
      </w:pPr>
      <w:rPr>
        <w:rFonts w:hint="default"/>
        <w:lang w:val="en-PH" w:eastAsia="en-PH" w:bidi="en-PH"/>
      </w:rPr>
    </w:lvl>
    <w:lvl w:ilvl="3" w:tplc="25E058A8">
      <w:numFmt w:val="bullet"/>
      <w:lvlText w:val="•"/>
      <w:lvlJc w:val="left"/>
      <w:pPr>
        <w:ind w:left="5252" w:hanging="451"/>
      </w:pPr>
      <w:rPr>
        <w:rFonts w:hint="default"/>
        <w:lang w:val="en-PH" w:eastAsia="en-PH" w:bidi="en-PH"/>
      </w:rPr>
    </w:lvl>
    <w:lvl w:ilvl="4" w:tplc="AC6AED90">
      <w:numFmt w:val="bullet"/>
      <w:lvlText w:val="•"/>
      <w:lvlJc w:val="left"/>
      <w:pPr>
        <w:ind w:left="6236" w:hanging="451"/>
      </w:pPr>
      <w:rPr>
        <w:rFonts w:hint="default"/>
        <w:lang w:val="en-PH" w:eastAsia="en-PH" w:bidi="en-PH"/>
      </w:rPr>
    </w:lvl>
    <w:lvl w:ilvl="5" w:tplc="683E90E6">
      <w:numFmt w:val="bullet"/>
      <w:lvlText w:val="•"/>
      <w:lvlJc w:val="left"/>
      <w:pPr>
        <w:ind w:left="7220" w:hanging="451"/>
      </w:pPr>
      <w:rPr>
        <w:rFonts w:hint="default"/>
        <w:lang w:val="en-PH" w:eastAsia="en-PH" w:bidi="en-PH"/>
      </w:rPr>
    </w:lvl>
    <w:lvl w:ilvl="6" w:tplc="3670F538">
      <w:numFmt w:val="bullet"/>
      <w:lvlText w:val="•"/>
      <w:lvlJc w:val="left"/>
      <w:pPr>
        <w:ind w:left="8204" w:hanging="451"/>
      </w:pPr>
      <w:rPr>
        <w:rFonts w:hint="default"/>
        <w:lang w:val="en-PH" w:eastAsia="en-PH" w:bidi="en-PH"/>
      </w:rPr>
    </w:lvl>
    <w:lvl w:ilvl="7" w:tplc="1EFAD51E">
      <w:numFmt w:val="bullet"/>
      <w:lvlText w:val="•"/>
      <w:lvlJc w:val="left"/>
      <w:pPr>
        <w:ind w:left="9188" w:hanging="451"/>
      </w:pPr>
      <w:rPr>
        <w:rFonts w:hint="default"/>
        <w:lang w:val="en-PH" w:eastAsia="en-PH" w:bidi="en-PH"/>
      </w:rPr>
    </w:lvl>
    <w:lvl w:ilvl="8" w:tplc="93EE8E44">
      <w:numFmt w:val="bullet"/>
      <w:lvlText w:val="•"/>
      <w:lvlJc w:val="left"/>
      <w:pPr>
        <w:ind w:left="10172" w:hanging="451"/>
      </w:pPr>
      <w:rPr>
        <w:rFonts w:hint="default"/>
        <w:lang w:val="en-PH" w:eastAsia="en-PH" w:bidi="en-PH"/>
      </w:rPr>
    </w:lvl>
  </w:abstractNum>
  <w:abstractNum w:abstractNumId="626" w15:restartNumberingAfterBreak="0">
    <w:nsid w:val="5C36564F"/>
    <w:multiLevelType w:val="hybridMultilevel"/>
    <w:tmpl w:val="CE8C69BA"/>
    <w:lvl w:ilvl="0" w:tplc="84FAE69C">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A962BDE2">
      <w:numFmt w:val="bullet"/>
      <w:lvlText w:val="•"/>
      <w:lvlJc w:val="left"/>
      <w:pPr>
        <w:ind w:left="3212" w:hanging="427"/>
      </w:pPr>
      <w:rPr>
        <w:rFonts w:hint="default"/>
        <w:lang w:val="en-PH" w:eastAsia="en-PH" w:bidi="en-PH"/>
      </w:rPr>
    </w:lvl>
    <w:lvl w:ilvl="2" w:tplc="24F2AF02">
      <w:numFmt w:val="bullet"/>
      <w:lvlText w:val="•"/>
      <w:lvlJc w:val="left"/>
      <w:pPr>
        <w:ind w:left="4204" w:hanging="427"/>
      </w:pPr>
      <w:rPr>
        <w:rFonts w:hint="default"/>
        <w:lang w:val="en-PH" w:eastAsia="en-PH" w:bidi="en-PH"/>
      </w:rPr>
    </w:lvl>
    <w:lvl w:ilvl="3" w:tplc="89309722">
      <w:numFmt w:val="bullet"/>
      <w:lvlText w:val="•"/>
      <w:lvlJc w:val="left"/>
      <w:pPr>
        <w:ind w:left="5196" w:hanging="427"/>
      </w:pPr>
      <w:rPr>
        <w:rFonts w:hint="default"/>
        <w:lang w:val="en-PH" w:eastAsia="en-PH" w:bidi="en-PH"/>
      </w:rPr>
    </w:lvl>
    <w:lvl w:ilvl="4" w:tplc="79788CEE">
      <w:numFmt w:val="bullet"/>
      <w:lvlText w:val="•"/>
      <w:lvlJc w:val="left"/>
      <w:pPr>
        <w:ind w:left="6188" w:hanging="427"/>
      </w:pPr>
      <w:rPr>
        <w:rFonts w:hint="default"/>
        <w:lang w:val="en-PH" w:eastAsia="en-PH" w:bidi="en-PH"/>
      </w:rPr>
    </w:lvl>
    <w:lvl w:ilvl="5" w:tplc="1FD4780A">
      <w:numFmt w:val="bullet"/>
      <w:lvlText w:val="•"/>
      <w:lvlJc w:val="left"/>
      <w:pPr>
        <w:ind w:left="7180" w:hanging="427"/>
      </w:pPr>
      <w:rPr>
        <w:rFonts w:hint="default"/>
        <w:lang w:val="en-PH" w:eastAsia="en-PH" w:bidi="en-PH"/>
      </w:rPr>
    </w:lvl>
    <w:lvl w:ilvl="6" w:tplc="A8E4DE86">
      <w:numFmt w:val="bullet"/>
      <w:lvlText w:val="•"/>
      <w:lvlJc w:val="left"/>
      <w:pPr>
        <w:ind w:left="8172" w:hanging="427"/>
      </w:pPr>
      <w:rPr>
        <w:rFonts w:hint="default"/>
        <w:lang w:val="en-PH" w:eastAsia="en-PH" w:bidi="en-PH"/>
      </w:rPr>
    </w:lvl>
    <w:lvl w:ilvl="7" w:tplc="4B3CCADA">
      <w:numFmt w:val="bullet"/>
      <w:lvlText w:val="•"/>
      <w:lvlJc w:val="left"/>
      <w:pPr>
        <w:ind w:left="9164" w:hanging="427"/>
      </w:pPr>
      <w:rPr>
        <w:rFonts w:hint="default"/>
        <w:lang w:val="en-PH" w:eastAsia="en-PH" w:bidi="en-PH"/>
      </w:rPr>
    </w:lvl>
    <w:lvl w:ilvl="8" w:tplc="8B1053EC">
      <w:numFmt w:val="bullet"/>
      <w:lvlText w:val="•"/>
      <w:lvlJc w:val="left"/>
      <w:pPr>
        <w:ind w:left="10156" w:hanging="427"/>
      </w:pPr>
      <w:rPr>
        <w:rFonts w:hint="default"/>
        <w:lang w:val="en-PH" w:eastAsia="en-PH" w:bidi="en-PH"/>
      </w:rPr>
    </w:lvl>
  </w:abstractNum>
  <w:abstractNum w:abstractNumId="627" w15:restartNumberingAfterBreak="0">
    <w:nsid w:val="5C3C4463"/>
    <w:multiLevelType w:val="hybridMultilevel"/>
    <w:tmpl w:val="A894AADC"/>
    <w:lvl w:ilvl="0" w:tplc="25C2F928">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F92A6D2C">
      <w:numFmt w:val="bullet"/>
      <w:lvlText w:val="•"/>
      <w:lvlJc w:val="left"/>
      <w:pPr>
        <w:ind w:left="3086" w:hanging="285"/>
      </w:pPr>
      <w:rPr>
        <w:rFonts w:hint="default"/>
        <w:lang w:val="en-PH" w:eastAsia="en-PH" w:bidi="en-PH"/>
      </w:rPr>
    </w:lvl>
    <w:lvl w:ilvl="2" w:tplc="CB6EB790">
      <w:numFmt w:val="bullet"/>
      <w:lvlText w:val="•"/>
      <w:lvlJc w:val="left"/>
      <w:pPr>
        <w:ind w:left="4092" w:hanging="285"/>
      </w:pPr>
      <w:rPr>
        <w:rFonts w:hint="default"/>
        <w:lang w:val="en-PH" w:eastAsia="en-PH" w:bidi="en-PH"/>
      </w:rPr>
    </w:lvl>
    <w:lvl w:ilvl="3" w:tplc="AC70F0D0">
      <w:numFmt w:val="bullet"/>
      <w:lvlText w:val="•"/>
      <w:lvlJc w:val="left"/>
      <w:pPr>
        <w:ind w:left="5098" w:hanging="285"/>
      </w:pPr>
      <w:rPr>
        <w:rFonts w:hint="default"/>
        <w:lang w:val="en-PH" w:eastAsia="en-PH" w:bidi="en-PH"/>
      </w:rPr>
    </w:lvl>
    <w:lvl w:ilvl="4" w:tplc="DEF4EA64">
      <w:numFmt w:val="bullet"/>
      <w:lvlText w:val="•"/>
      <w:lvlJc w:val="left"/>
      <w:pPr>
        <w:ind w:left="6104" w:hanging="285"/>
      </w:pPr>
      <w:rPr>
        <w:rFonts w:hint="default"/>
        <w:lang w:val="en-PH" w:eastAsia="en-PH" w:bidi="en-PH"/>
      </w:rPr>
    </w:lvl>
    <w:lvl w:ilvl="5" w:tplc="824ABB10">
      <w:numFmt w:val="bullet"/>
      <w:lvlText w:val="•"/>
      <w:lvlJc w:val="left"/>
      <w:pPr>
        <w:ind w:left="7110" w:hanging="285"/>
      </w:pPr>
      <w:rPr>
        <w:rFonts w:hint="default"/>
        <w:lang w:val="en-PH" w:eastAsia="en-PH" w:bidi="en-PH"/>
      </w:rPr>
    </w:lvl>
    <w:lvl w:ilvl="6" w:tplc="0B341292">
      <w:numFmt w:val="bullet"/>
      <w:lvlText w:val="•"/>
      <w:lvlJc w:val="left"/>
      <w:pPr>
        <w:ind w:left="8116" w:hanging="285"/>
      </w:pPr>
      <w:rPr>
        <w:rFonts w:hint="default"/>
        <w:lang w:val="en-PH" w:eastAsia="en-PH" w:bidi="en-PH"/>
      </w:rPr>
    </w:lvl>
    <w:lvl w:ilvl="7" w:tplc="B4607110">
      <w:numFmt w:val="bullet"/>
      <w:lvlText w:val="•"/>
      <w:lvlJc w:val="left"/>
      <w:pPr>
        <w:ind w:left="9122" w:hanging="285"/>
      </w:pPr>
      <w:rPr>
        <w:rFonts w:hint="default"/>
        <w:lang w:val="en-PH" w:eastAsia="en-PH" w:bidi="en-PH"/>
      </w:rPr>
    </w:lvl>
    <w:lvl w:ilvl="8" w:tplc="F3C6B80E">
      <w:numFmt w:val="bullet"/>
      <w:lvlText w:val="•"/>
      <w:lvlJc w:val="left"/>
      <w:pPr>
        <w:ind w:left="10128" w:hanging="285"/>
      </w:pPr>
      <w:rPr>
        <w:rFonts w:hint="default"/>
        <w:lang w:val="en-PH" w:eastAsia="en-PH" w:bidi="en-PH"/>
      </w:rPr>
    </w:lvl>
  </w:abstractNum>
  <w:abstractNum w:abstractNumId="628" w15:restartNumberingAfterBreak="0">
    <w:nsid w:val="5CBF5F9C"/>
    <w:multiLevelType w:val="hybridMultilevel"/>
    <w:tmpl w:val="80B8A83E"/>
    <w:lvl w:ilvl="0" w:tplc="F774C0DA">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DEDC34FC">
      <w:numFmt w:val="bullet"/>
      <w:lvlText w:val="•"/>
      <w:lvlJc w:val="left"/>
      <w:pPr>
        <w:ind w:left="3158" w:hanging="361"/>
      </w:pPr>
      <w:rPr>
        <w:rFonts w:hint="default"/>
        <w:lang w:val="en-PH" w:eastAsia="en-PH" w:bidi="en-PH"/>
      </w:rPr>
    </w:lvl>
    <w:lvl w:ilvl="2" w:tplc="1DFA6C9C">
      <w:numFmt w:val="bullet"/>
      <w:lvlText w:val="•"/>
      <w:lvlJc w:val="left"/>
      <w:pPr>
        <w:ind w:left="4156" w:hanging="361"/>
      </w:pPr>
      <w:rPr>
        <w:rFonts w:hint="default"/>
        <w:lang w:val="en-PH" w:eastAsia="en-PH" w:bidi="en-PH"/>
      </w:rPr>
    </w:lvl>
    <w:lvl w:ilvl="3" w:tplc="FBFA4300">
      <w:numFmt w:val="bullet"/>
      <w:lvlText w:val="•"/>
      <w:lvlJc w:val="left"/>
      <w:pPr>
        <w:ind w:left="5154" w:hanging="361"/>
      </w:pPr>
      <w:rPr>
        <w:rFonts w:hint="default"/>
        <w:lang w:val="en-PH" w:eastAsia="en-PH" w:bidi="en-PH"/>
      </w:rPr>
    </w:lvl>
    <w:lvl w:ilvl="4" w:tplc="E4EA797C">
      <w:numFmt w:val="bullet"/>
      <w:lvlText w:val="•"/>
      <w:lvlJc w:val="left"/>
      <w:pPr>
        <w:ind w:left="6152" w:hanging="361"/>
      </w:pPr>
      <w:rPr>
        <w:rFonts w:hint="default"/>
        <w:lang w:val="en-PH" w:eastAsia="en-PH" w:bidi="en-PH"/>
      </w:rPr>
    </w:lvl>
    <w:lvl w:ilvl="5" w:tplc="FDB47E8A">
      <w:numFmt w:val="bullet"/>
      <w:lvlText w:val="•"/>
      <w:lvlJc w:val="left"/>
      <w:pPr>
        <w:ind w:left="7150" w:hanging="361"/>
      </w:pPr>
      <w:rPr>
        <w:rFonts w:hint="default"/>
        <w:lang w:val="en-PH" w:eastAsia="en-PH" w:bidi="en-PH"/>
      </w:rPr>
    </w:lvl>
    <w:lvl w:ilvl="6" w:tplc="064E250A">
      <w:numFmt w:val="bullet"/>
      <w:lvlText w:val="•"/>
      <w:lvlJc w:val="left"/>
      <w:pPr>
        <w:ind w:left="8148" w:hanging="361"/>
      </w:pPr>
      <w:rPr>
        <w:rFonts w:hint="default"/>
        <w:lang w:val="en-PH" w:eastAsia="en-PH" w:bidi="en-PH"/>
      </w:rPr>
    </w:lvl>
    <w:lvl w:ilvl="7" w:tplc="6A98A378">
      <w:numFmt w:val="bullet"/>
      <w:lvlText w:val="•"/>
      <w:lvlJc w:val="left"/>
      <w:pPr>
        <w:ind w:left="9146" w:hanging="361"/>
      </w:pPr>
      <w:rPr>
        <w:rFonts w:hint="default"/>
        <w:lang w:val="en-PH" w:eastAsia="en-PH" w:bidi="en-PH"/>
      </w:rPr>
    </w:lvl>
    <w:lvl w:ilvl="8" w:tplc="C0783B30">
      <w:numFmt w:val="bullet"/>
      <w:lvlText w:val="•"/>
      <w:lvlJc w:val="left"/>
      <w:pPr>
        <w:ind w:left="10144" w:hanging="361"/>
      </w:pPr>
      <w:rPr>
        <w:rFonts w:hint="default"/>
        <w:lang w:val="en-PH" w:eastAsia="en-PH" w:bidi="en-PH"/>
      </w:rPr>
    </w:lvl>
  </w:abstractNum>
  <w:abstractNum w:abstractNumId="629" w15:restartNumberingAfterBreak="0">
    <w:nsid w:val="5CFA3EE6"/>
    <w:multiLevelType w:val="hybridMultilevel"/>
    <w:tmpl w:val="68D8B05C"/>
    <w:lvl w:ilvl="0" w:tplc="5C18873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57C21B5E">
      <w:numFmt w:val="bullet"/>
      <w:lvlText w:val="•"/>
      <w:lvlJc w:val="left"/>
      <w:pPr>
        <w:ind w:left="3212" w:hanging="427"/>
      </w:pPr>
      <w:rPr>
        <w:rFonts w:hint="default"/>
        <w:lang w:val="en-PH" w:eastAsia="en-PH" w:bidi="en-PH"/>
      </w:rPr>
    </w:lvl>
    <w:lvl w:ilvl="2" w:tplc="4D843278">
      <w:numFmt w:val="bullet"/>
      <w:lvlText w:val="•"/>
      <w:lvlJc w:val="left"/>
      <w:pPr>
        <w:ind w:left="4204" w:hanging="427"/>
      </w:pPr>
      <w:rPr>
        <w:rFonts w:hint="default"/>
        <w:lang w:val="en-PH" w:eastAsia="en-PH" w:bidi="en-PH"/>
      </w:rPr>
    </w:lvl>
    <w:lvl w:ilvl="3" w:tplc="A64AF08C">
      <w:numFmt w:val="bullet"/>
      <w:lvlText w:val="•"/>
      <w:lvlJc w:val="left"/>
      <w:pPr>
        <w:ind w:left="5196" w:hanging="427"/>
      </w:pPr>
      <w:rPr>
        <w:rFonts w:hint="default"/>
        <w:lang w:val="en-PH" w:eastAsia="en-PH" w:bidi="en-PH"/>
      </w:rPr>
    </w:lvl>
    <w:lvl w:ilvl="4" w:tplc="CB30863C">
      <w:numFmt w:val="bullet"/>
      <w:lvlText w:val="•"/>
      <w:lvlJc w:val="left"/>
      <w:pPr>
        <w:ind w:left="6188" w:hanging="427"/>
      </w:pPr>
      <w:rPr>
        <w:rFonts w:hint="default"/>
        <w:lang w:val="en-PH" w:eastAsia="en-PH" w:bidi="en-PH"/>
      </w:rPr>
    </w:lvl>
    <w:lvl w:ilvl="5" w:tplc="49A0CD38">
      <w:numFmt w:val="bullet"/>
      <w:lvlText w:val="•"/>
      <w:lvlJc w:val="left"/>
      <w:pPr>
        <w:ind w:left="7180" w:hanging="427"/>
      </w:pPr>
      <w:rPr>
        <w:rFonts w:hint="default"/>
        <w:lang w:val="en-PH" w:eastAsia="en-PH" w:bidi="en-PH"/>
      </w:rPr>
    </w:lvl>
    <w:lvl w:ilvl="6" w:tplc="7F7AF9B6">
      <w:numFmt w:val="bullet"/>
      <w:lvlText w:val="•"/>
      <w:lvlJc w:val="left"/>
      <w:pPr>
        <w:ind w:left="8172" w:hanging="427"/>
      </w:pPr>
      <w:rPr>
        <w:rFonts w:hint="default"/>
        <w:lang w:val="en-PH" w:eastAsia="en-PH" w:bidi="en-PH"/>
      </w:rPr>
    </w:lvl>
    <w:lvl w:ilvl="7" w:tplc="72C08A5C">
      <w:numFmt w:val="bullet"/>
      <w:lvlText w:val="•"/>
      <w:lvlJc w:val="left"/>
      <w:pPr>
        <w:ind w:left="9164" w:hanging="427"/>
      </w:pPr>
      <w:rPr>
        <w:rFonts w:hint="default"/>
        <w:lang w:val="en-PH" w:eastAsia="en-PH" w:bidi="en-PH"/>
      </w:rPr>
    </w:lvl>
    <w:lvl w:ilvl="8" w:tplc="547A46BC">
      <w:numFmt w:val="bullet"/>
      <w:lvlText w:val="•"/>
      <w:lvlJc w:val="left"/>
      <w:pPr>
        <w:ind w:left="10156" w:hanging="427"/>
      </w:pPr>
      <w:rPr>
        <w:rFonts w:hint="default"/>
        <w:lang w:val="en-PH" w:eastAsia="en-PH" w:bidi="en-PH"/>
      </w:rPr>
    </w:lvl>
  </w:abstractNum>
  <w:abstractNum w:abstractNumId="630" w15:restartNumberingAfterBreak="0">
    <w:nsid w:val="5D3F79FC"/>
    <w:multiLevelType w:val="hybridMultilevel"/>
    <w:tmpl w:val="1974C666"/>
    <w:lvl w:ilvl="0" w:tplc="C2BE87AE">
      <w:start w:val="1"/>
      <w:numFmt w:val="decimal"/>
      <w:lvlText w:val="%1."/>
      <w:lvlJc w:val="left"/>
      <w:pPr>
        <w:ind w:left="2084" w:hanging="323"/>
      </w:pPr>
      <w:rPr>
        <w:rFonts w:ascii="Times New Roman" w:eastAsia="Times New Roman" w:hAnsi="Times New Roman" w:cs="Times New Roman" w:hint="default"/>
        <w:spacing w:val="-2"/>
        <w:w w:val="99"/>
        <w:sz w:val="24"/>
        <w:szCs w:val="24"/>
        <w:lang w:val="en-PH" w:eastAsia="en-PH" w:bidi="en-PH"/>
      </w:rPr>
    </w:lvl>
    <w:lvl w:ilvl="1" w:tplc="A752797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150CD912">
      <w:numFmt w:val="bullet"/>
      <w:lvlText w:val="•"/>
      <w:lvlJc w:val="left"/>
      <w:pPr>
        <w:ind w:left="3588" w:hanging="360"/>
      </w:pPr>
      <w:rPr>
        <w:rFonts w:hint="default"/>
        <w:lang w:val="en-PH" w:eastAsia="en-PH" w:bidi="en-PH"/>
      </w:rPr>
    </w:lvl>
    <w:lvl w:ilvl="3" w:tplc="48208724">
      <w:numFmt w:val="bullet"/>
      <w:lvlText w:val="•"/>
      <w:lvlJc w:val="left"/>
      <w:pPr>
        <w:ind w:left="4657" w:hanging="360"/>
      </w:pPr>
      <w:rPr>
        <w:rFonts w:hint="default"/>
        <w:lang w:val="en-PH" w:eastAsia="en-PH" w:bidi="en-PH"/>
      </w:rPr>
    </w:lvl>
    <w:lvl w:ilvl="4" w:tplc="D7940714">
      <w:numFmt w:val="bullet"/>
      <w:lvlText w:val="•"/>
      <w:lvlJc w:val="left"/>
      <w:pPr>
        <w:ind w:left="5726" w:hanging="360"/>
      </w:pPr>
      <w:rPr>
        <w:rFonts w:hint="default"/>
        <w:lang w:val="en-PH" w:eastAsia="en-PH" w:bidi="en-PH"/>
      </w:rPr>
    </w:lvl>
    <w:lvl w:ilvl="5" w:tplc="F678FC72">
      <w:numFmt w:val="bullet"/>
      <w:lvlText w:val="•"/>
      <w:lvlJc w:val="left"/>
      <w:pPr>
        <w:ind w:left="6795" w:hanging="360"/>
      </w:pPr>
      <w:rPr>
        <w:rFonts w:hint="default"/>
        <w:lang w:val="en-PH" w:eastAsia="en-PH" w:bidi="en-PH"/>
      </w:rPr>
    </w:lvl>
    <w:lvl w:ilvl="6" w:tplc="692EA7DA">
      <w:numFmt w:val="bullet"/>
      <w:lvlText w:val="•"/>
      <w:lvlJc w:val="left"/>
      <w:pPr>
        <w:ind w:left="7864" w:hanging="360"/>
      </w:pPr>
      <w:rPr>
        <w:rFonts w:hint="default"/>
        <w:lang w:val="en-PH" w:eastAsia="en-PH" w:bidi="en-PH"/>
      </w:rPr>
    </w:lvl>
    <w:lvl w:ilvl="7" w:tplc="DFEAA27E">
      <w:numFmt w:val="bullet"/>
      <w:lvlText w:val="•"/>
      <w:lvlJc w:val="left"/>
      <w:pPr>
        <w:ind w:left="8933" w:hanging="360"/>
      </w:pPr>
      <w:rPr>
        <w:rFonts w:hint="default"/>
        <w:lang w:val="en-PH" w:eastAsia="en-PH" w:bidi="en-PH"/>
      </w:rPr>
    </w:lvl>
    <w:lvl w:ilvl="8" w:tplc="5EF0B13C">
      <w:numFmt w:val="bullet"/>
      <w:lvlText w:val="•"/>
      <w:lvlJc w:val="left"/>
      <w:pPr>
        <w:ind w:left="10002" w:hanging="360"/>
      </w:pPr>
      <w:rPr>
        <w:rFonts w:hint="default"/>
        <w:lang w:val="en-PH" w:eastAsia="en-PH" w:bidi="en-PH"/>
      </w:rPr>
    </w:lvl>
  </w:abstractNum>
  <w:abstractNum w:abstractNumId="631" w15:restartNumberingAfterBreak="0">
    <w:nsid w:val="5D473C13"/>
    <w:multiLevelType w:val="hybridMultilevel"/>
    <w:tmpl w:val="A73A0104"/>
    <w:lvl w:ilvl="0" w:tplc="6AB041BC">
      <w:start w:val="5"/>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C28C1EE">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7526B8EC">
      <w:numFmt w:val="bullet"/>
      <w:lvlText w:val="•"/>
      <w:lvlJc w:val="left"/>
      <w:pPr>
        <w:ind w:left="3588" w:hanging="360"/>
      </w:pPr>
      <w:rPr>
        <w:rFonts w:hint="default"/>
        <w:lang w:val="en-PH" w:eastAsia="en-PH" w:bidi="en-PH"/>
      </w:rPr>
    </w:lvl>
    <w:lvl w:ilvl="3" w:tplc="ED78A508">
      <w:numFmt w:val="bullet"/>
      <w:lvlText w:val="•"/>
      <w:lvlJc w:val="left"/>
      <w:pPr>
        <w:ind w:left="4657" w:hanging="360"/>
      </w:pPr>
      <w:rPr>
        <w:rFonts w:hint="default"/>
        <w:lang w:val="en-PH" w:eastAsia="en-PH" w:bidi="en-PH"/>
      </w:rPr>
    </w:lvl>
    <w:lvl w:ilvl="4" w:tplc="C4AA4F9E">
      <w:numFmt w:val="bullet"/>
      <w:lvlText w:val="•"/>
      <w:lvlJc w:val="left"/>
      <w:pPr>
        <w:ind w:left="5726" w:hanging="360"/>
      </w:pPr>
      <w:rPr>
        <w:rFonts w:hint="default"/>
        <w:lang w:val="en-PH" w:eastAsia="en-PH" w:bidi="en-PH"/>
      </w:rPr>
    </w:lvl>
    <w:lvl w:ilvl="5" w:tplc="DB98DB58">
      <w:numFmt w:val="bullet"/>
      <w:lvlText w:val="•"/>
      <w:lvlJc w:val="left"/>
      <w:pPr>
        <w:ind w:left="6795" w:hanging="360"/>
      </w:pPr>
      <w:rPr>
        <w:rFonts w:hint="default"/>
        <w:lang w:val="en-PH" w:eastAsia="en-PH" w:bidi="en-PH"/>
      </w:rPr>
    </w:lvl>
    <w:lvl w:ilvl="6" w:tplc="38C68872">
      <w:numFmt w:val="bullet"/>
      <w:lvlText w:val="•"/>
      <w:lvlJc w:val="left"/>
      <w:pPr>
        <w:ind w:left="7864" w:hanging="360"/>
      </w:pPr>
      <w:rPr>
        <w:rFonts w:hint="default"/>
        <w:lang w:val="en-PH" w:eastAsia="en-PH" w:bidi="en-PH"/>
      </w:rPr>
    </w:lvl>
    <w:lvl w:ilvl="7" w:tplc="F68AA534">
      <w:numFmt w:val="bullet"/>
      <w:lvlText w:val="•"/>
      <w:lvlJc w:val="left"/>
      <w:pPr>
        <w:ind w:left="8933" w:hanging="360"/>
      </w:pPr>
      <w:rPr>
        <w:rFonts w:hint="default"/>
        <w:lang w:val="en-PH" w:eastAsia="en-PH" w:bidi="en-PH"/>
      </w:rPr>
    </w:lvl>
    <w:lvl w:ilvl="8" w:tplc="27843C44">
      <w:numFmt w:val="bullet"/>
      <w:lvlText w:val="•"/>
      <w:lvlJc w:val="left"/>
      <w:pPr>
        <w:ind w:left="10002" w:hanging="360"/>
      </w:pPr>
      <w:rPr>
        <w:rFonts w:hint="default"/>
        <w:lang w:val="en-PH" w:eastAsia="en-PH" w:bidi="en-PH"/>
      </w:rPr>
    </w:lvl>
  </w:abstractNum>
  <w:abstractNum w:abstractNumId="632" w15:restartNumberingAfterBreak="0">
    <w:nsid w:val="5D4F5B07"/>
    <w:multiLevelType w:val="hybridMultilevel"/>
    <w:tmpl w:val="E7E25EF6"/>
    <w:lvl w:ilvl="0" w:tplc="5C2A21BC">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9BF479B2">
      <w:numFmt w:val="bullet"/>
      <w:lvlText w:val="•"/>
      <w:lvlJc w:val="left"/>
      <w:pPr>
        <w:ind w:left="3158" w:hanging="361"/>
      </w:pPr>
      <w:rPr>
        <w:rFonts w:hint="default"/>
        <w:lang w:val="en-PH" w:eastAsia="en-PH" w:bidi="en-PH"/>
      </w:rPr>
    </w:lvl>
    <w:lvl w:ilvl="2" w:tplc="450E91AE">
      <w:numFmt w:val="bullet"/>
      <w:lvlText w:val="•"/>
      <w:lvlJc w:val="left"/>
      <w:pPr>
        <w:ind w:left="4156" w:hanging="361"/>
      </w:pPr>
      <w:rPr>
        <w:rFonts w:hint="default"/>
        <w:lang w:val="en-PH" w:eastAsia="en-PH" w:bidi="en-PH"/>
      </w:rPr>
    </w:lvl>
    <w:lvl w:ilvl="3" w:tplc="6D4A4FEE">
      <w:numFmt w:val="bullet"/>
      <w:lvlText w:val="•"/>
      <w:lvlJc w:val="left"/>
      <w:pPr>
        <w:ind w:left="5154" w:hanging="361"/>
      </w:pPr>
      <w:rPr>
        <w:rFonts w:hint="default"/>
        <w:lang w:val="en-PH" w:eastAsia="en-PH" w:bidi="en-PH"/>
      </w:rPr>
    </w:lvl>
    <w:lvl w:ilvl="4" w:tplc="D0B090B0">
      <w:numFmt w:val="bullet"/>
      <w:lvlText w:val="•"/>
      <w:lvlJc w:val="left"/>
      <w:pPr>
        <w:ind w:left="6152" w:hanging="361"/>
      </w:pPr>
      <w:rPr>
        <w:rFonts w:hint="default"/>
        <w:lang w:val="en-PH" w:eastAsia="en-PH" w:bidi="en-PH"/>
      </w:rPr>
    </w:lvl>
    <w:lvl w:ilvl="5" w:tplc="5B228702">
      <w:numFmt w:val="bullet"/>
      <w:lvlText w:val="•"/>
      <w:lvlJc w:val="left"/>
      <w:pPr>
        <w:ind w:left="7150" w:hanging="361"/>
      </w:pPr>
      <w:rPr>
        <w:rFonts w:hint="default"/>
        <w:lang w:val="en-PH" w:eastAsia="en-PH" w:bidi="en-PH"/>
      </w:rPr>
    </w:lvl>
    <w:lvl w:ilvl="6" w:tplc="C44E9C54">
      <w:numFmt w:val="bullet"/>
      <w:lvlText w:val="•"/>
      <w:lvlJc w:val="left"/>
      <w:pPr>
        <w:ind w:left="8148" w:hanging="361"/>
      </w:pPr>
      <w:rPr>
        <w:rFonts w:hint="default"/>
        <w:lang w:val="en-PH" w:eastAsia="en-PH" w:bidi="en-PH"/>
      </w:rPr>
    </w:lvl>
    <w:lvl w:ilvl="7" w:tplc="DE4CB6CC">
      <w:numFmt w:val="bullet"/>
      <w:lvlText w:val="•"/>
      <w:lvlJc w:val="left"/>
      <w:pPr>
        <w:ind w:left="9146" w:hanging="361"/>
      </w:pPr>
      <w:rPr>
        <w:rFonts w:hint="default"/>
        <w:lang w:val="en-PH" w:eastAsia="en-PH" w:bidi="en-PH"/>
      </w:rPr>
    </w:lvl>
    <w:lvl w:ilvl="8" w:tplc="27CCFFEE">
      <w:numFmt w:val="bullet"/>
      <w:lvlText w:val="•"/>
      <w:lvlJc w:val="left"/>
      <w:pPr>
        <w:ind w:left="10144" w:hanging="361"/>
      </w:pPr>
      <w:rPr>
        <w:rFonts w:hint="default"/>
        <w:lang w:val="en-PH" w:eastAsia="en-PH" w:bidi="en-PH"/>
      </w:rPr>
    </w:lvl>
  </w:abstractNum>
  <w:abstractNum w:abstractNumId="633" w15:restartNumberingAfterBreak="0">
    <w:nsid w:val="5D803266"/>
    <w:multiLevelType w:val="hybridMultilevel"/>
    <w:tmpl w:val="84E00F5E"/>
    <w:lvl w:ilvl="0" w:tplc="EAB25996">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2A08C6A2">
      <w:numFmt w:val="bullet"/>
      <w:lvlText w:val="•"/>
      <w:lvlJc w:val="left"/>
      <w:pPr>
        <w:ind w:left="3158" w:hanging="361"/>
      </w:pPr>
      <w:rPr>
        <w:rFonts w:hint="default"/>
        <w:lang w:val="en-PH" w:eastAsia="en-PH" w:bidi="en-PH"/>
      </w:rPr>
    </w:lvl>
    <w:lvl w:ilvl="2" w:tplc="DA208974">
      <w:numFmt w:val="bullet"/>
      <w:lvlText w:val="•"/>
      <w:lvlJc w:val="left"/>
      <w:pPr>
        <w:ind w:left="4156" w:hanging="361"/>
      </w:pPr>
      <w:rPr>
        <w:rFonts w:hint="default"/>
        <w:lang w:val="en-PH" w:eastAsia="en-PH" w:bidi="en-PH"/>
      </w:rPr>
    </w:lvl>
    <w:lvl w:ilvl="3" w:tplc="AB90533A">
      <w:numFmt w:val="bullet"/>
      <w:lvlText w:val="•"/>
      <w:lvlJc w:val="left"/>
      <w:pPr>
        <w:ind w:left="5154" w:hanging="361"/>
      </w:pPr>
      <w:rPr>
        <w:rFonts w:hint="default"/>
        <w:lang w:val="en-PH" w:eastAsia="en-PH" w:bidi="en-PH"/>
      </w:rPr>
    </w:lvl>
    <w:lvl w:ilvl="4" w:tplc="64D221B2">
      <w:numFmt w:val="bullet"/>
      <w:lvlText w:val="•"/>
      <w:lvlJc w:val="left"/>
      <w:pPr>
        <w:ind w:left="6152" w:hanging="361"/>
      </w:pPr>
      <w:rPr>
        <w:rFonts w:hint="default"/>
        <w:lang w:val="en-PH" w:eastAsia="en-PH" w:bidi="en-PH"/>
      </w:rPr>
    </w:lvl>
    <w:lvl w:ilvl="5" w:tplc="1136B908">
      <w:numFmt w:val="bullet"/>
      <w:lvlText w:val="•"/>
      <w:lvlJc w:val="left"/>
      <w:pPr>
        <w:ind w:left="7150" w:hanging="361"/>
      </w:pPr>
      <w:rPr>
        <w:rFonts w:hint="default"/>
        <w:lang w:val="en-PH" w:eastAsia="en-PH" w:bidi="en-PH"/>
      </w:rPr>
    </w:lvl>
    <w:lvl w:ilvl="6" w:tplc="E206B652">
      <w:numFmt w:val="bullet"/>
      <w:lvlText w:val="•"/>
      <w:lvlJc w:val="left"/>
      <w:pPr>
        <w:ind w:left="8148" w:hanging="361"/>
      </w:pPr>
      <w:rPr>
        <w:rFonts w:hint="default"/>
        <w:lang w:val="en-PH" w:eastAsia="en-PH" w:bidi="en-PH"/>
      </w:rPr>
    </w:lvl>
    <w:lvl w:ilvl="7" w:tplc="0E74DDAE">
      <w:numFmt w:val="bullet"/>
      <w:lvlText w:val="•"/>
      <w:lvlJc w:val="left"/>
      <w:pPr>
        <w:ind w:left="9146" w:hanging="361"/>
      </w:pPr>
      <w:rPr>
        <w:rFonts w:hint="default"/>
        <w:lang w:val="en-PH" w:eastAsia="en-PH" w:bidi="en-PH"/>
      </w:rPr>
    </w:lvl>
    <w:lvl w:ilvl="8" w:tplc="FE1AD9F2">
      <w:numFmt w:val="bullet"/>
      <w:lvlText w:val="•"/>
      <w:lvlJc w:val="left"/>
      <w:pPr>
        <w:ind w:left="10144" w:hanging="361"/>
      </w:pPr>
      <w:rPr>
        <w:rFonts w:hint="default"/>
        <w:lang w:val="en-PH" w:eastAsia="en-PH" w:bidi="en-PH"/>
      </w:rPr>
    </w:lvl>
  </w:abstractNum>
  <w:abstractNum w:abstractNumId="634" w15:restartNumberingAfterBreak="0">
    <w:nsid w:val="5D972D13"/>
    <w:multiLevelType w:val="hybridMultilevel"/>
    <w:tmpl w:val="FFB21888"/>
    <w:lvl w:ilvl="0" w:tplc="97DEB0D4">
      <w:start w:val="1"/>
      <w:numFmt w:val="decimal"/>
      <w:lvlText w:val="%1."/>
      <w:lvlJc w:val="left"/>
      <w:pPr>
        <w:ind w:left="2250" w:hanging="451"/>
      </w:pPr>
      <w:rPr>
        <w:rFonts w:ascii="Times New Roman" w:eastAsia="Times New Roman" w:hAnsi="Times New Roman" w:cs="Times New Roman" w:hint="default"/>
        <w:spacing w:val="-21"/>
        <w:w w:val="99"/>
        <w:sz w:val="24"/>
        <w:szCs w:val="24"/>
        <w:lang w:val="en-PH" w:eastAsia="en-PH" w:bidi="en-PH"/>
      </w:rPr>
    </w:lvl>
    <w:lvl w:ilvl="1" w:tplc="69568AAE">
      <w:numFmt w:val="bullet"/>
      <w:lvlText w:val="•"/>
      <w:lvlJc w:val="left"/>
      <w:pPr>
        <w:ind w:left="3248" w:hanging="451"/>
      </w:pPr>
      <w:rPr>
        <w:rFonts w:hint="default"/>
        <w:lang w:val="en-PH" w:eastAsia="en-PH" w:bidi="en-PH"/>
      </w:rPr>
    </w:lvl>
    <w:lvl w:ilvl="2" w:tplc="A22E58CC">
      <w:numFmt w:val="bullet"/>
      <w:lvlText w:val="•"/>
      <w:lvlJc w:val="left"/>
      <w:pPr>
        <w:ind w:left="4236" w:hanging="451"/>
      </w:pPr>
      <w:rPr>
        <w:rFonts w:hint="default"/>
        <w:lang w:val="en-PH" w:eastAsia="en-PH" w:bidi="en-PH"/>
      </w:rPr>
    </w:lvl>
    <w:lvl w:ilvl="3" w:tplc="E29E4484">
      <w:numFmt w:val="bullet"/>
      <w:lvlText w:val="•"/>
      <w:lvlJc w:val="left"/>
      <w:pPr>
        <w:ind w:left="5224" w:hanging="451"/>
      </w:pPr>
      <w:rPr>
        <w:rFonts w:hint="default"/>
        <w:lang w:val="en-PH" w:eastAsia="en-PH" w:bidi="en-PH"/>
      </w:rPr>
    </w:lvl>
    <w:lvl w:ilvl="4" w:tplc="1090B294">
      <w:numFmt w:val="bullet"/>
      <w:lvlText w:val="•"/>
      <w:lvlJc w:val="left"/>
      <w:pPr>
        <w:ind w:left="6212" w:hanging="451"/>
      </w:pPr>
      <w:rPr>
        <w:rFonts w:hint="default"/>
        <w:lang w:val="en-PH" w:eastAsia="en-PH" w:bidi="en-PH"/>
      </w:rPr>
    </w:lvl>
    <w:lvl w:ilvl="5" w:tplc="43DEF99A">
      <w:numFmt w:val="bullet"/>
      <w:lvlText w:val="•"/>
      <w:lvlJc w:val="left"/>
      <w:pPr>
        <w:ind w:left="7200" w:hanging="451"/>
      </w:pPr>
      <w:rPr>
        <w:rFonts w:hint="default"/>
        <w:lang w:val="en-PH" w:eastAsia="en-PH" w:bidi="en-PH"/>
      </w:rPr>
    </w:lvl>
    <w:lvl w:ilvl="6" w:tplc="296EAD82">
      <w:numFmt w:val="bullet"/>
      <w:lvlText w:val="•"/>
      <w:lvlJc w:val="left"/>
      <w:pPr>
        <w:ind w:left="8188" w:hanging="451"/>
      </w:pPr>
      <w:rPr>
        <w:rFonts w:hint="default"/>
        <w:lang w:val="en-PH" w:eastAsia="en-PH" w:bidi="en-PH"/>
      </w:rPr>
    </w:lvl>
    <w:lvl w:ilvl="7" w:tplc="C252723A">
      <w:numFmt w:val="bullet"/>
      <w:lvlText w:val="•"/>
      <w:lvlJc w:val="left"/>
      <w:pPr>
        <w:ind w:left="9176" w:hanging="451"/>
      </w:pPr>
      <w:rPr>
        <w:rFonts w:hint="default"/>
        <w:lang w:val="en-PH" w:eastAsia="en-PH" w:bidi="en-PH"/>
      </w:rPr>
    </w:lvl>
    <w:lvl w:ilvl="8" w:tplc="B69C2D9A">
      <w:numFmt w:val="bullet"/>
      <w:lvlText w:val="•"/>
      <w:lvlJc w:val="left"/>
      <w:pPr>
        <w:ind w:left="10164" w:hanging="451"/>
      </w:pPr>
      <w:rPr>
        <w:rFonts w:hint="default"/>
        <w:lang w:val="en-PH" w:eastAsia="en-PH" w:bidi="en-PH"/>
      </w:rPr>
    </w:lvl>
  </w:abstractNum>
  <w:abstractNum w:abstractNumId="635" w15:restartNumberingAfterBreak="0">
    <w:nsid w:val="5DB6589D"/>
    <w:multiLevelType w:val="hybridMultilevel"/>
    <w:tmpl w:val="8B22F95A"/>
    <w:lvl w:ilvl="0" w:tplc="83944240">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E53233B0">
      <w:numFmt w:val="bullet"/>
      <w:lvlText w:val="•"/>
      <w:lvlJc w:val="left"/>
      <w:pPr>
        <w:ind w:left="3158" w:hanging="361"/>
      </w:pPr>
      <w:rPr>
        <w:rFonts w:hint="default"/>
        <w:lang w:val="en-PH" w:eastAsia="en-PH" w:bidi="en-PH"/>
      </w:rPr>
    </w:lvl>
    <w:lvl w:ilvl="2" w:tplc="508EE6EC">
      <w:numFmt w:val="bullet"/>
      <w:lvlText w:val="•"/>
      <w:lvlJc w:val="left"/>
      <w:pPr>
        <w:ind w:left="4156" w:hanging="361"/>
      </w:pPr>
      <w:rPr>
        <w:rFonts w:hint="default"/>
        <w:lang w:val="en-PH" w:eastAsia="en-PH" w:bidi="en-PH"/>
      </w:rPr>
    </w:lvl>
    <w:lvl w:ilvl="3" w:tplc="79785C3E">
      <w:numFmt w:val="bullet"/>
      <w:lvlText w:val="•"/>
      <w:lvlJc w:val="left"/>
      <w:pPr>
        <w:ind w:left="5154" w:hanging="361"/>
      </w:pPr>
      <w:rPr>
        <w:rFonts w:hint="default"/>
        <w:lang w:val="en-PH" w:eastAsia="en-PH" w:bidi="en-PH"/>
      </w:rPr>
    </w:lvl>
    <w:lvl w:ilvl="4" w:tplc="0CC6846E">
      <w:numFmt w:val="bullet"/>
      <w:lvlText w:val="•"/>
      <w:lvlJc w:val="left"/>
      <w:pPr>
        <w:ind w:left="6152" w:hanging="361"/>
      </w:pPr>
      <w:rPr>
        <w:rFonts w:hint="default"/>
        <w:lang w:val="en-PH" w:eastAsia="en-PH" w:bidi="en-PH"/>
      </w:rPr>
    </w:lvl>
    <w:lvl w:ilvl="5" w:tplc="00DAFE30">
      <w:numFmt w:val="bullet"/>
      <w:lvlText w:val="•"/>
      <w:lvlJc w:val="left"/>
      <w:pPr>
        <w:ind w:left="7150" w:hanging="361"/>
      </w:pPr>
      <w:rPr>
        <w:rFonts w:hint="default"/>
        <w:lang w:val="en-PH" w:eastAsia="en-PH" w:bidi="en-PH"/>
      </w:rPr>
    </w:lvl>
    <w:lvl w:ilvl="6" w:tplc="242ACC1A">
      <w:numFmt w:val="bullet"/>
      <w:lvlText w:val="•"/>
      <w:lvlJc w:val="left"/>
      <w:pPr>
        <w:ind w:left="8148" w:hanging="361"/>
      </w:pPr>
      <w:rPr>
        <w:rFonts w:hint="default"/>
        <w:lang w:val="en-PH" w:eastAsia="en-PH" w:bidi="en-PH"/>
      </w:rPr>
    </w:lvl>
    <w:lvl w:ilvl="7" w:tplc="8738E09E">
      <w:numFmt w:val="bullet"/>
      <w:lvlText w:val="•"/>
      <w:lvlJc w:val="left"/>
      <w:pPr>
        <w:ind w:left="9146" w:hanging="361"/>
      </w:pPr>
      <w:rPr>
        <w:rFonts w:hint="default"/>
        <w:lang w:val="en-PH" w:eastAsia="en-PH" w:bidi="en-PH"/>
      </w:rPr>
    </w:lvl>
    <w:lvl w:ilvl="8" w:tplc="A00C9C9E">
      <w:numFmt w:val="bullet"/>
      <w:lvlText w:val="•"/>
      <w:lvlJc w:val="left"/>
      <w:pPr>
        <w:ind w:left="10144" w:hanging="361"/>
      </w:pPr>
      <w:rPr>
        <w:rFonts w:hint="default"/>
        <w:lang w:val="en-PH" w:eastAsia="en-PH" w:bidi="en-PH"/>
      </w:rPr>
    </w:lvl>
  </w:abstractNum>
  <w:abstractNum w:abstractNumId="636" w15:restartNumberingAfterBreak="0">
    <w:nsid w:val="5DE8623E"/>
    <w:multiLevelType w:val="hybridMultilevel"/>
    <w:tmpl w:val="8550BAF2"/>
    <w:lvl w:ilvl="0" w:tplc="7E28503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2148FA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FAC621A4">
      <w:numFmt w:val="bullet"/>
      <w:lvlText w:val="•"/>
      <w:lvlJc w:val="left"/>
      <w:pPr>
        <w:ind w:left="3588" w:hanging="360"/>
      </w:pPr>
      <w:rPr>
        <w:rFonts w:hint="default"/>
        <w:lang w:val="en-PH" w:eastAsia="en-PH" w:bidi="en-PH"/>
      </w:rPr>
    </w:lvl>
    <w:lvl w:ilvl="3" w:tplc="DB866438">
      <w:numFmt w:val="bullet"/>
      <w:lvlText w:val="•"/>
      <w:lvlJc w:val="left"/>
      <w:pPr>
        <w:ind w:left="4657" w:hanging="360"/>
      </w:pPr>
      <w:rPr>
        <w:rFonts w:hint="default"/>
        <w:lang w:val="en-PH" w:eastAsia="en-PH" w:bidi="en-PH"/>
      </w:rPr>
    </w:lvl>
    <w:lvl w:ilvl="4" w:tplc="3E78CECC">
      <w:numFmt w:val="bullet"/>
      <w:lvlText w:val="•"/>
      <w:lvlJc w:val="left"/>
      <w:pPr>
        <w:ind w:left="5726" w:hanging="360"/>
      </w:pPr>
      <w:rPr>
        <w:rFonts w:hint="default"/>
        <w:lang w:val="en-PH" w:eastAsia="en-PH" w:bidi="en-PH"/>
      </w:rPr>
    </w:lvl>
    <w:lvl w:ilvl="5" w:tplc="2266FF34">
      <w:numFmt w:val="bullet"/>
      <w:lvlText w:val="•"/>
      <w:lvlJc w:val="left"/>
      <w:pPr>
        <w:ind w:left="6795" w:hanging="360"/>
      </w:pPr>
      <w:rPr>
        <w:rFonts w:hint="default"/>
        <w:lang w:val="en-PH" w:eastAsia="en-PH" w:bidi="en-PH"/>
      </w:rPr>
    </w:lvl>
    <w:lvl w:ilvl="6" w:tplc="23D04030">
      <w:numFmt w:val="bullet"/>
      <w:lvlText w:val="•"/>
      <w:lvlJc w:val="left"/>
      <w:pPr>
        <w:ind w:left="7864" w:hanging="360"/>
      </w:pPr>
      <w:rPr>
        <w:rFonts w:hint="default"/>
        <w:lang w:val="en-PH" w:eastAsia="en-PH" w:bidi="en-PH"/>
      </w:rPr>
    </w:lvl>
    <w:lvl w:ilvl="7" w:tplc="04B87322">
      <w:numFmt w:val="bullet"/>
      <w:lvlText w:val="•"/>
      <w:lvlJc w:val="left"/>
      <w:pPr>
        <w:ind w:left="8933" w:hanging="360"/>
      </w:pPr>
      <w:rPr>
        <w:rFonts w:hint="default"/>
        <w:lang w:val="en-PH" w:eastAsia="en-PH" w:bidi="en-PH"/>
      </w:rPr>
    </w:lvl>
    <w:lvl w:ilvl="8" w:tplc="67BE6778">
      <w:numFmt w:val="bullet"/>
      <w:lvlText w:val="•"/>
      <w:lvlJc w:val="left"/>
      <w:pPr>
        <w:ind w:left="10002" w:hanging="360"/>
      </w:pPr>
      <w:rPr>
        <w:rFonts w:hint="default"/>
        <w:lang w:val="en-PH" w:eastAsia="en-PH" w:bidi="en-PH"/>
      </w:rPr>
    </w:lvl>
  </w:abstractNum>
  <w:abstractNum w:abstractNumId="637" w15:restartNumberingAfterBreak="0">
    <w:nsid w:val="5E064E0B"/>
    <w:multiLevelType w:val="hybridMultilevel"/>
    <w:tmpl w:val="A5EE2250"/>
    <w:lvl w:ilvl="0" w:tplc="B3D6AD38">
      <w:start w:val="1"/>
      <w:numFmt w:val="lowerRoman"/>
      <w:lvlText w:val="%1."/>
      <w:lvlJc w:val="left"/>
      <w:pPr>
        <w:ind w:left="2880" w:hanging="360"/>
      </w:pPr>
      <w:rPr>
        <w:rFonts w:ascii="Times New Roman" w:eastAsia="Times New Roman" w:hAnsi="Times New Roman" w:cs="Times New Roman" w:hint="default"/>
        <w:spacing w:val="-8"/>
        <w:w w:val="99"/>
        <w:sz w:val="24"/>
        <w:szCs w:val="24"/>
        <w:lang w:val="en-PH" w:eastAsia="en-PH" w:bidi="en-PH"/>
      </w:rPr>
    </w:lvl>
    <w:lvl w:ilvl="1" w:tplc="D82A687E">
      <w:numFmt w:val="bullet"/>
      <w:lvlText w:val="•"/>
      <w:lvlJc w:val="left"/>
      <w:pPr>
        <w:ind w:left="3806" w:hanging="360"/>
      </w:pPr>
      <w:rPr>
        <w:rFonts w:hint="default"/>
        <w:lang w:val="en-PH" w:eastAsia="en-PH" w:bidi="en-PH"/>
      </w:rPr>
    </w:lvl>
    <w:lvl w:ilvl="2" w:tplc="1FA447C0">
      <w:numFmt w:val="bullet"/>
      <w:lvlText w:val="•"/>
      <w:lvlJc w:val="left"/>
      <w:pPr>
        <w:ind w:left="4732" w:hanging="360"/>
      </w:pPr>
      <w:rPr>
        <w:rFonts w:hint="default"/>
        <w:lang w:val="en-PH" w:eastAsia="en-PH" w:bidi="en-PH"/>
      </w:rPr>
    </w:lvl>
    <w:lvl w:ilvl="3" w:tplc="FD543CC4">
      <w:numFmt w:val="bullet"/>
      <w:lvlText w:val="•"/>
      <w:lvlJc w:val="left"/>
      <w:pPr>
        <w:ind w:left="5658" w:hanging="360"/>
      </w:pPr>
      <w:rPr>
        <w:rFonts w:hint="default"/>
        <w:lang w:val="en-PH" w:eastAsia="en-PH" w:bidi="en-PH"/>
      </w:rPr>
    </w:lvl>
    <w:lvl w:ilvl="4" w:tplc="AABC8B6C">
      <w:numFmt w:val="bullet"/>
      <w:lvlText w:val="•"/>
      <w:lvlJc w:val="left"/>
      <w:pPr>
        <w:ind w:left="6584" w:hanging="360"/>
      </w:pPr>
      <w:rPr>
        <w:rFonts w:hint="default"/>
        <w:lang w:val="en-PH" w:eastAsia="en-PH" w:bidi="en-PH"/>
      </w:rPr>
    </w:lvl>
    <w:lvl w:ilvl="5" w:tplc="3DBA8D6E">
      <w:numFmt w:val="bullet"/>
      <w:lvlText w:val="•"/>
      <w:lvlJc w:val="left"/>
      <w:pPr>
        <w:ind w:left="7510" w:hanging="360"/>
      </w:pPr>
      <w:rPr>
        <w:rFonts w:hint="default"/>
        <w:lang w:val="en-PH" w:eastAsia="en-PH" w:bidi="en-PH"/>
      </w:rPr>
    </w:lvl>
    <w:lvl w:ilvl="6" w:tplc="4B2AEBDE">
      <w:numFmt w:val="bullet"/>
      <w:lvlText w:val="•"/>
      <w:lvlJc w:val="left"/>
      <w:pPr>
        <w:ind w:left="8436" w:hanging="360"/>
      </w:pPr>
      <w:rPr>
        <w:rFonts w:hint="default"/>
        <w:lang w:val="en-PH" w:eastAsia="en-PH" w:bidi="en-PH"/>
      </w:rPr>
    </w:lvl>
    <w:lvl w:ilvl="7" w:tplc="332CADF0">
      <w:numFmt w:val="bullet"/>
      <w:lvlText w:val="•"/>
      <w:lvlJc w:val="left"/>
      <w:pPr>
        <w:ind w:left="9362" w:hanging="360"/>
      </w:pPr>
      <w:rPr>
        <w:rFonts w:hint="default"/>
        <w:lang w:val="en-PH" w:eastAsia="en-PH" w:bidi="en-PH"/>
      </w:rPr>
    </w:lvl>
    <w:lvl w:ilvl="8" w:tplc="82B61B6A">
      <w:numFmt w:val="bullet"/>
      <w:lvlText w:val="•"/>
      <w:lvlJc w:val="left"/>
      <w:pPr>
        <w:ind w:left="10288" w:hanging="360"/>
      </w:pPr>
      <w:rPr>
        <w:rFonts w:hint="default"/>
        <w:lang w:val="en-PH" w:eastAsia="en-PH" w:bidi="en-PH"/>
      </w:rPr>
    </w:lvl>
  </w:abstractNum>
  <w:abstractNum w:abstractNumId="638" w15:restartNumberingAfterBreak="0">
    <w:nsid w:val="5E094716"/>
    <w:multiLevelType w:val="hybridMultilevel"/>
    <w:tmpl w:val="C582B68A"/>
    <w:lvl w:ilvl="0" w:tplc="7264CF04">
      <w:start w:val="1"/>
      <w:numFmt w:val="decimal"/>
      <w:lvlText w:val="%1."/>
      <w:lvlJc w:val="left"/>
      <w:pPr>
        <w:ind w:left="2226" w:hanging="427"/>
      </w:pPr>
      <w:rPr>
        <w:rFonts w:ascii="Times New Roman" w:eastAsia="Times New Roman" w:hAnsi="Times New Roman" w:cs="Times New Roman" w:hint="default"/>
        <w:b/>
        <w:bCs/>
        <w:spacing w:val="-1"/>
        <w:w w:val="99"/>
        <w:sz w:val="24"/>
        <w:szCs w:val="24"/>
        <w:lang w:val="en-PH" w:eastAsia="en-PH" w:bidi="en-PH"/>
      </w:rPr>
    </w:lvl>
    <w:lvl w:ilvl="1" w:tplc="72A46EE2">
      <w:numFmt w:val="bullet"/>
      <w:lvlText w:val="•"/>
      <w:lvlJc w:val="left"/>
      <w:pPr>
        <w:ind w:left="3212" w:hanging="427"/>
      </w:pPr>
      <w:rPr>
        <w:rFonts w:hint="default"/>
        <w:lang w:val="en-PH" w:eastAsia="en-PH" w:bidi="en-PH"/>
      </w:rPr>
    </w:lvl>
    <w:lvl w:ilvl="2" w:tplc="347E145A">
      <w:numFmt w:val="bullet"/>
      <w:lvlText w:val="•"/>
      <w:lvlJc w:val="left"/>
      <w:pPr>
        <w:ind w:left="4204" w:hanging="427"/>
      </w:pPr>
      <w:rPr>
        <w:rFonts w:hint="default"/>
        <w:lang w:val="en-PH" w:eastAsia="en-PH" w:bidi="en-PH"/>
      </w:rPr>
    </w:lvl>
    <w:lvl w:ilvl="3" w:tplc="005AF458">
      <w:numFmt w:val="bullet"/>
      <w:lvlText w:val="•"/>
      <w:lvlJc w:val="left"/>
      <w:pPr>
        <w:ind w:left="5196" w:hanging="427"/>
      </w:pPr>
      <w:rPr>
        <w:rFonts w:hint="default"/>
        <w:lang w:val="en-PH" w:eastAsia="en-PH" w:bidi="en-PH"/>
      </w:rPr>
    </w:lvl>
    <w:lvl w:ilvl="4" w:tplc="999A2E52">
      <w:numFmt w:val="bullet"/>
      <w:lvlText w:val="•"/>
      <w:lvlJc w:val="left"/>
      <w:pPr>
        <w:ind w:left="6188" w:hanging="427"/>
      </w:pPr>
      <w:rPr>
        <w:rFonts w:hint="default"/>
        <w:lang w:val="en-PH" w:eastAsia="en-PH" w:bidi="en-PH"/>
      </w:rPr>
    </w:lvl>
    <w:lvl w:ilvl="5" w:tplc="4AF88C28">
      <w:numFmt w:val="bullet"/>
      <w:lvlText w:val="•"/>
      <w:lvlJc w:val="left"/>
      <w:pPr>
        <w:ind w:left="7180" w:hanging="427"/>
      </w:pPr>
      <w:rPr>
        <w:rFonts w:hint="default"/>
        <w:lang w:val="en-PH" w:eastAsia="en-PH" w:bidi="en-PH"/>
      </w:rPr>
    </w:lvl>
    <w:lvl w:ilvl="6" w:tplc="77543232">
      <w:numFmt w:val="bullet"/>
      <w:lvlText w:val="•"/>
      <w:lvlJc w:val="left"/>
      <w:pPr>
        <w:ind w:left="8172" w:hanging="427"/>
      </w:pPr>
      <w:rPr>
        <w:rFonts w:hint="default"/>
        <w:lang w:val="en-PH" w:eastAsia="en-PH" w:bidi="en-PH"/>
      </w:rPr>
    </w:lvl>
    <w:lvl w:ilvl="7" w:tplc="F6EEA8B2">
      <w:numFmt w:val="bullet"/>
      <w:lvlText w:val="•"/>
      <w:lvlJc w:val="left"/>
      <w:pPr>
        <w:ind w:left="9164" w:hanging="427"/>
      </w:pPr>
      <w:rPr>
        <w:rFonts w:hint="default"/>
        <w:lang w:val="en-PH" w:eastAsia="en-PH" w:bidi="en-PH"/>
      </w:rPr>
    </w:lvl>
    <w:lvl w:ilvl="8" w:tplc="2E84C2D4">
      <w:numFmt w:val="bullet"/>
      <w:lvlText w:val="•"/>
      <w:lvlJc w:val="left"/>
      <w:pPr>
        <w:ind w:left="10156" w:hanging="427"/>
      </w:pPr>
      <w:rPr>
        <w:rFonts w:hint="default"/>
        <w:lang w:val="en-PH" w:eastAsia="en-PH" w:bidi="en-PH"/>
      </w:rPr>
    </w:lvl>
  </w:abstractNum>
  <w:abstractNum w:abstractNumId="639" w15:restartNumberingAfterBreak="0">
    <w:nsid w:val="5E6D3C38"/>
    <w:multiLevelType w:val="hybridMultilevel"/>
    <w:tmpl w:val="C8DE9E82"/>
    <w:lvl w:ilvl="0" w:tplc="90103158">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6480F84E">
      <w:numFmt w:val="bullet"/>
      <w:lvlText w:val="•"/>
      <w:lvlJc w:val="left"/>
      <w:pPr>
        <w:ind w:left="3212" w:hanging="427"/>
      </w:pPr>
      <w:rPr>
        <w:rFonts w:hint="default"/>
        <w:lang w:val="en-PH" w:eastAsia="en-PH" w:bidi="en-PH"/>
      </w:rPr>
    </w:lvl>
    <w:lvl w:ilvl="2" w:tplc="7F80CFFE">
      <w:numFmt w:val="bullet"/>
      <w:lvlText w:val="•"/>
      <w:lvlJc w:val="left"/>
      <w:pPr>
        <w:ind w:left="4204" w:hanging="427"/>
      </w:pPr>
      <w:rPr>
        <w:rFonts w:hint="default"/>
        <w:lang w:val="en-PH" w:eastAsia="en-PH" w:bidi="en-PH"/>
      </w:rPr>
    </w:lvl>
    <w:lvl w:ilvl="3" w:tplc="D2EC2C88">
      <w:numFmt w:val="bullet"/>
      <w:lvlText w:val="•"/>
      <w:lvlJc w:val="left"/>
      <w:pPr>
        <w:ind w:left="5196" w:hanging="427"/>
      </w:pPr>
      <w:rPr>
        <w:rFonts w:hint="default"/>
        <w:lang w:val="en-PH" w:eastAsia="en-PH" w:bidi="en-PH"/>
      </w:rPr>
    </w:lvl>
    <w:lvl w:ilvl="4" w:tplc="C23E3CA6">
      <w:numFmt w:val="bullet"/>
      <w:lvlText w:val="•"/>
      <w:lvlJc w:val="left"/>
      <w:pPr>
        <w:ind w:left="6188" w:hanging="427"/>
      </w:pPr>
      <w:rPr>
        <w:rFonts w:hint="default"/>
        <w:lang w:val="en-PH" w:eastAsia="en-PH" w:bidi="en-PH"/>
      </w:rPr>
    </w:lvl>
    <w:lvl w:ilvl="5" w:tplc="36B04D64">
      <w:numFmt w:val="bullet"/>
      <w:lvlText w:val="•"/>
      <w:lvlJc w:val="left"/>
      <w:pPr>
        <w:ind w:left="7180" w:hanging="427"/>
      </w:pPr>
      <w:rPr>
        <w:rFonts w:hint="default"/>
        <w:lang w:val="en-PH" w:eastAsia="en-PH" w:bidi="en-PH"/>
      </w:rPr>
    </w:lvl>
    <w:lvl w:ilvl="6" w:tplc="5BC4C492">
      <w:numFmt w:val="bullet"/>
      <w:lvlText w:val="•"/>
      <w:lvlJc w:val="left"/>
      <w:pPr>
        <w:ind w:left="8172" w:hanging="427"/>
      </w:pPr>
      <w:rPr>
        <w:rFonts w:hint="default"/>
        <w:lang w:val="en-PH" w:eastAsia="en-PH" w:bidi="en-PH"/>
      </w:rPr>
    </w:lvl>
    <w:lvl w:ilvl="7" w:tplc="C06EC77E">
      <w:numFmt w:val="bullet"/>
      <w:lvlText w:val="•"/>
      <w:lvlJc w:val="left"/>
      <w:pPr>
        <w:ind w:left="9164" w:hanging="427"/>
      </w:pPr>
      <w:rPr>
        <w:rFonts w:hint="default"/>
        <w:lang w:val="en-PH" w:eastAsia="en-PH" w:bidi="en-PH"/>
      </w:rPr>
    </w:lvl>
    <w:lvl w:ilvl="8" w:tplc="D1FA1508">
      <w:numFmt w:val="bullet"/>
      <w:lvlText w:val="•"/>
      <w:lvlJc w:val="left"/>
      <w:pPr>
        <w:ind w:left="10156" w:hanging="427"/>
      </w:pPr>
      <w:rPr>
        <w:rFonts w:hint="default"/>
        <w:lang w:val="en-PH" w:eastAsia="en-PH" w:bidi="en-PH"/>
      </w:rPr>
    </w:lvl>
  </w:abstractNum>
  <w:abstractNum w:abstractNumId="640" w15:restartNumberingAfterBreak="0">
    <w:nsid w:val="5E826FFE"/>
    <w:multiLevelType w:val="hybridMultilevel"/>
    <w:tmpl w:val="4560D23C"/>
    <w:lvl w:ilvl="0" w:tplc="CDDC07B2">
      <w:start w:val="1"/>
      <w:numFmt w:val="decimal"/>
      <w:lvlText w:val="%1."/>
      <w:lvlJc w:val="left"/>
      <w:pPr>
        <w:ind w:left="2226" w:hanging="427"/>
        <w:jc w:val="right"/>
      </w:pPr>
      <w:rPr>
        <w:rFonts w:ascii="Times New Roman" w:eastAsia="Times New Roman" w:hAnsi="Times New Roman" w:cs="Times New Roman" w:hint="default"/>
        <w:spacing w:val="-2"/>
        <w:w w:val="99"/>
        <w:sz w:val="24"/>
        <w:szCs w:val="24"/>
        <w:lang w:val="en-PH" w:eastAsia="en-PH" w:bidi="en-PH"/>
      </w:rPr>
    </w:lvl>
    <w:lvl w:ilvl="1" w:tplc="BA8E8FC0">
      <w:start w:val="1"/>
      <w:numFmt w:val="lowerLetter"/>
      <w:lvlText w:val="%2."/>
      <w:lvlJc w:val="left"/>
      <w:pPr>
        <w:ind w:left="2250" w:hanging="451"/>
      </w:pPr>
      <w:rPr>
        <w:rFonts w:hint="default"/>
        <w:spacing w:val="-28"/>
        <w:w w:val="99"/>
        <w:lang w:val="en-PH" w:eastAsia="en-PH" w:bidi="en-PH"/>
      </w:rPr>
    </w:lvl>
    <w:lvl w:ilvl="2" w:tplc="2C261B0A">
      <w:start w:val="1"/>
      <w:numFmt w:val="lowerRoman"/>
      <w:lvlText w:val="%3."/>
      <w:lvlJc w:val="left"/>
      <w:pPr>
        <w:ind w:left="2946" w:hanging="451"/>
        <w:jc w:val="right"/>
      </w:pPr>
      <w:rPr>
        <w:rFonts w:ascii="Times New Roman" w:eastAsia="Times New Roman" w:hAnsi="Times New Roman" w:cs="Times New Roman" w:hint="default"/>
        <w:spacing w:val="-2"/>
        <w:w w:val="100"/>
        <w:sz w:val="24"/>
        <w:szCs w:val="24"/>
        <w:lang w:val="en-PH" w:eastAsia="en-PH" w:bidi="en-PH"/>
      </w:rPr>
    </w:lvl>
    <w:lvl w:ilvl="3" w:tplc="C50ABEF6">
      <w:numFmt w:val="bullet"/>
      <w:lvlText w:val="•"/>
      <w:lvlJc w:val="left"/>
      <w:pPr>
        <w:ind w:left="2700" w:hanging="451"/>
      </w:pPr>
      <w:rPr>
        <w:rFonts w:hint="default"/>
        <w:lang w:val="en-PH" w:eastAsia="en-PH" w:bidi="en-PH"/>
      </w:rPr>
    </w:lvl>
    <w:lvl w:ilvl="4" w:tplc="956CD1B4">
      <w:numFmt w:val="bullet"/>
      <w:lvlText w:val="•"/>
      <w:lvlJc w:val="left"/>
      <w:pPr>
        <w:ind w:left="2800" w:hanging="451"/>
      </w:pPr>
      <w:rPr>
        <w:rFonts w:hint="default"/>
        <w:lang w:val="en-PH" w:eastAsia="en-PH" w:bidi="en-PH"/>
      </w:rPr>
    </w:lvl>
    <w:lvl w:ilvl="5" w:tplc="87F2BFFE">
      <w:numFmt w:val="bullet"/>
      <w:lvlText w:val="•"/>
      <w:lvlJc w:val="left"/>
      <w:pPr>
        <w:ind w:left="2940" w:hanging="451"/>
      </w:pPr>
      <w:rPr>
        <w:rFonts w:hint="default"/>
        <w:lang w:val="en-PH" w:eastAsia="en-PH" w:bidi="en-PH"/>
      </w:rPr>
    </w:lvl>
    <w:lvl w:ilvl="6" w:tplc="E864F982">
      <w:numFmt w:val="bullet"/>
      <w:lvlText w:val="•"/>
      <w:lvlJc w:val="left"/>
      <w:pPr>
        <w:ind w:left="3080" w:hanging="451"/>
      </w:pPr>
      <w:rPr>
        <w:rFonts w:hint="default"/>
        <w:lang w:val="en-PH" w:eastAsia="en-PH" w:bidi="en-PH"/>
      </w:rPr>
    </w:lvl>
    <w:lvl w:ilvl="7" w:tplc="9978FEEE">
      <w:numFmt w:val="bullet"/>
      <w:lvlText w:val="•"/>
      <w:lvlJc w:val="left"/>
      <w:pPr>
        <w:ind w:left="5345" w:hanging="451"/>
      </w:pPr>
      <w:rPr>
        <w:rFonts w:hint="default"/>
        <w:lang w:val="en-PH" w:eastAsia="en-PH" w:bidi="en-PH"/>
      </w:rPr>
    </w:lvl>
    <w:lvl w:ilvl="8" w:tplc="B6B60612">
      <w:numFmt w:val="bullet"/>
      <w:lvlText w:val="•"/>
      <w:lvlJc w:val="left"/>
      <w:pPr>
        <w:ind w:left="7610" w:hanging="451"/>
      </w:pPr>
      <w:rPr>
        <w:rFonts w:hint="default"/>
        <w:lang w:val="en-PH" w:eastAsia="en-PH" w:bidi="en-PH"/>
      </w:rPr>
    </w:lvl>
  </w:abstractNum>
  <w:abstractNum w:abstractNumId="641" w15:restartNumberingAfterBreak="0">
    <w:nsid w:val="5E9139F8"/>
    <w:multiLevelType w:val="hybridMultilevel"/>
    <w:tmpl w:val="49F46C74"/>
    <w:lvl w:ilvl="0" w:tplc="0AF80CE2">
      <w:start w:val="1"/>
      <w:numFmt w:val="decimal"/>
      <w:lvlText w:val="%1."/>
      <w:lvlJc w:val="left"/>
      <w:pPr>
        <w:ind w:left="2226" w:hanging="427"/>
      </w:pPr>
      <w:rPr>
        <w:rFonts w:ascii="Times New Roman" w:eastAsia="Times New Roman" w:hAnsi="Times New Roman" w:cs="Times New Roman" w:hint="default"/>
        <w:spacing w:val="-30"/>
        <w:w w:val="99"/>
        <w:sz w:val="24"/>
        <w:szCs w:val="24"/>
        <w:lang w:val="en-PH" w:eastAsia="en-PH" w:bidi="en-PH"/>
      </w:rPr>
    </w:lvl>
    <w:lvl w:ilvl="1" w:tplc="B5423322">
      <w:start w:val="1"/>
      <w:numFmt w:val="lowerLetter"/>
      <w:lvlText w:val="%2."/>
      <w:lvlJc w:val="left"/>
      <w:pPr>
        <w:ind w:left="2651" w:hanging="425"/>
        <w:jc w:val="right"/>
      </w:pPr>
      <w:rPr>
        <w:rFonts w:ascii="Times New Roman" w:eastAsia="Times New Roman" w:hAnsi="Times New Roman" w:cs="Times New Roman" w:hint="default"/>
        <w:w w:val="100"/>
        <w:sz w:val="24"/>
        <w:szCs w:val="24"/>
        <w:lang w:val="en-PH" w:eastAsia="en-PH" w:bidi="en-PH"/>
      </w:rPr>
    </w:lvl>
    <w:lvl w:ilvl="2" w:tplc="F6C699CA">
      <w:numFmt w:val="bullet"/>
      <w:lvlText w:val="•"/>
      <w:lvlJc w:val="left"/>
      <w:pPr>
        <w:ind w:left="2660" w:hanging="425"/>
      </w:pPr>
      <w:rPr>
        <w:rFonts w:hint="default"/>
        <w:lang w:val="en-PH" w:eastAsia="en-PH" w:bidi="en-PH"/>
      </w:rPr>
    </w:lvl>
    <w:lvl w:ilvl="3" w:tplc="51966596">
      <w:numFmt w:val="bullet"/>
      <w:lvlText w:val="•"/>
      <w:lvlJc w:val="left"/>
      <w:pPr>
        <w:ind w:left="3010" w:hanging="425"/>
      </w:pPr>
      <w:rPr>
        <w:rFonts w:hint="default"/>
        <w:lang w:val="en-PH" w:eastAsia="en-PH" w:bidi="en-PH"/>
      </w:rPr>
    </w:lvl>
    <w:lvl w:ilvl="4" w:tplc="89D09C82">
      <w:numFmt w:val="bullet"/>
      <w:lvlText w:val="•"/>
      <w:lvlJc w:val="left"/>
      <w:pPr>
        <w:ind w:left="3360" w:hanging="425"/>
      </w:pPr>
      <w:rPr>
        <w:rFonts w:hint="default"/>
        <w:lang w:val="en-PH" w:eastAsia="en-PH" w:bidi="en-PH"/>
      </w:rPr>
    </w:lvl>
    <w:lvl w:ilvl="5" w:tplc="D34E0D98">
      <w:numFmt w:val="bullet"/>
      <w:lvlText w:val="•"/>
      <w:lvlJc w:val="left"/>
      <w:pPr>
        <w:ind w:left="3711" w:hanging="425"/>
      </w:pPr>
      <w:rPr>
        <w:rFonts w:hint="default"/>
        <w:lang w:val="en-PH" w:eastAsia="en-PH" w:bidi="en-PH"/>
      </w:rPr>
    </w:lvl>
    <w:lvl w:ilvl="6" w:tplc="C78CE54C">
      <w:numFmt w:val="bullet"/>
      <w:lvlText w:val="•"/>
      <w:lvlJc w:val="left"/>
      <w:pPr>
        <w:ind w:left="4061" w:hanging="425"/>
      </w:pPr>
      <w:rPr>
        <w:rFonts w:hint="default"/>
        <w:lang w:val="en-PH" w:eastAsia="en-PH" w:bidi="en-PH"/>
      </w:rPr>
    </w:lvl>
    <w:lvl w:ilvl="7" w:tplc="1190218A">
      <w:numFmt w:val="bullet"/>
      <w:lvlText w:val="•"/>
      <w:lvlJc w:val="left"/>
      <w:pPr>
        <w:ind w:left="4412" w:hanging="425"/>
      </w:pPr>
      <w:rPr>
        <w:rFonts w:hint="default"/>
        <w:lang w:val="en-PH" w:eastAsia="en-PH" w:bidi="en-PH"/>
      </w:rPr>
    </w:lvl>
    <w:lvl w:ilvl="8" w:tplc="2384CC74">
      <w:numFmt w:val="bullet"/>
      <w:lvlText w:val="•"/>
      <w:lvlJc w:val="left"/>
      <w:pPr>
        <w:ind w:left="4762" w:hanging="425"/>
      </w:pPr>
      <w:rPr>
        <w:rFonts w:hint="default"/>
        <w:lang w:val="en-PH" w:eastAsia="en-PH" w:bidi="en-PH"/>
      </w:rPr>
    </w:lvl>
  </w:abstractNum>
  <w:abstractNum w:abstractNumId="642" w15:restartNumberingAfterBreak="0">
    <w:nsid w:val="5EAD54DB"/>
    <w:multiLevelType w:val="hybridMultilevel"/>
    <w:tmpl w:val="5DE20046"/>
    <w:lvl w:ilvl="0" w:tplc="EC6C74F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56D45892">
      <w:numFmt w:val="bullet"/>
      <w:lvlText w:val="•"/>
      <w:lvlJc w:val="left"/>
      <w:pPr>
        <w:ind w:left="3212" w:hanging="427"/>
      </w:pPr>
      <w:rPr>
        <w:rFonts w:hint="default"/>
        <w:lang w:val="en-PH" w:eastAsia="en-PH" w:bidi="en-PH"/>
      </w:rPr>
    </w:lvl>
    <w:lvl w:ilvl="2" w:tplc="49722288">
      <w:numFmt w:val="bullet"/>
      <w:lvlText w:val="•"/>
      <w:lvlJc w:val="left"/>
      <w:pPr>
        <w:ind w:left="4204" w:hanging="427"/>
      </w:pPr>
      <w:rPr>
        <w:rFonts w:hint="default"/>
        <w:lang w:val="en-PH" w:eastAsia="en-PH" w:bidi="en-PH"/>
      </w:rPr>
    </w:lvl>
    <w:lvl w:ilvl="3" w:tplc="115434EE">
      <w:numFmt w:val="bullet"/>
      <w:lvlText w:val="•"/>
      <w:lvlJc w:val="left"/>
      <w:pPr>
        <w:ind w:left="5196" w:hanging="427"/>
      </w:pPr>
      <w:rPr>
        <w:rFonts w:hint="default"/>
        <w:lang w:val="en-PH" w:eastAsia="en-PH" w:bidi="en-PH"/>
      </w:rPr>
    </w:lvl>
    <w:lvl w:ilvl="4" w:tplc="01E88584">
      <w:numFmt w:val="bullet"/>
      <w:lvlText w:val="•"/>
      <w:lvlJc w:val="left"/>
      <w:pPr>
        <w:ind w:left="6188" w:hanging="427"/>
      </w:pPr>
      <w:rPr>
        <w:rFonts w:hint="default"/>
        <w:lang w:val="en-PH" w:eastAsia="en-PH" w:bidi="en-PH"/>
      </w:rPr>
    </w:lvl>
    <w:lvl w:ilvl="5" w:tplc="B388FC7E">
      <w:numFmt w:val="bullet"/>
      <w:lvlText w:val="•"/>
      <w:lvlJc w:val="left"/>
      <w:pPr>
        <w:ind w:left="7180" w:hanging="427"/>
      </w:pPr>
      <w:rPr>
        <w:rFonts w:hint="default"/>
        <w:lang w:val="en-PH" w:eastAsia="en-PH" w:bidi="en-PH"/>
      </w:rPr>
    </w:lvl>
    <w:lvl w:ilvl="6" w:tplc="184C8CCC">
      <w:numFmt w:val="bullet"/>
      <w:lvlText w:val="•"/>
      <w:lvlJc w:val="left"/>
      <w:pPr>
        <w:ind w:left="8172" w:hanging="427"/>
      </w:pPr>
      <w:rPr>
        <w:rFonts w:hint="default"/>
        <w:lang w:val="en-PH" w:eastAsia="en-PH" w:bidi="en-PH"/>
      </w:rPr>
    </w:lvl>
    <w:lvl w:ilvl="7" w:tplc="D44E76B2">
      <w:numFmt w:val="bullet"/>
      <w:lvlText w:val="•"/>
      <w:lvlJc w:val="left"/>
      <w:pPr>
        <w:ind w:left="9164" w:hanging="427"/>
      </w:pPr>
      <w:rPr>
        <w:rFonts w:hint="default"/>
        <w:lang w:val="en-PH" w:eastAsia="en-PH" w:bidi="en-PH"/>
      </w:rPr>
    </w:lvl>
    <w:lvl w:ilvl="8" w:tplc="02664040">
      <w:numFmt w:val="bullet"/>
      <w:lvlText w:val="•"/>
      <w:lvlJc w:val="left"/>
      <w:pPr>
        <w:ind w:left="10156" w:hanging="427"/>
      </w:pPr>
      <w:rPr>
        <w:rFonts w:hint="default"/>
        <w:lang w:val="en-PH" w:eastAsia="en-PH" w:bidi="en-PH"/>
      </w:rPr>
    </w:lvl>
  </w:abstractNum>
  <w:abstractNum w:abstractNumId="643" w15:restartNumberingAfterBreak="0">
    <w:nsid w:val="5ECE5EEF"/>
    <w:multiLevelType w:val="hybridMultilevel"/>
    <w:tmpl w:val="8FC2AE2A"/>
    <w:lvl w:ilvl="0" w:tplc="0F94DD00">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E1BA6194">
      <w:numFmt w:val="bullet"/>
      <w:lvlText w:val="•"/>
      <w:lvlJc w:val="left"/>
      <w:pPr>
        <w:ind w:left="3158" w:hanging="361"/>
      </w:pPr>
      <w:rPr>
        <w:rFonts w:hint="default"/>
        <w:lang w:val="en-PH" w:eastAsia="en-PH" w:bidi="en-PH"/>
      </w:rPr>
    </w:lvl>
    <w:lvl w:ilvl="2" w:tplc="E87A1A7E">
      <w:numFmt w:val="bullet"/>
      <w:lvlText w:val="•"/>
      <w:lvlJc w:val="left"/>
      <w:pPr>
        <w:ind w:left="4156" w:hanging="361"/>
      </w:pPr>
      <w:rPr>
        <w:rFonts w:hint="default"/>
        <w:lang w:val="en-PH" w:eastAsia="en-PH" w:bidi="en-PH"/>
      </w:rPr>
    </w:lvl>
    <w:lvl w:ilvl="3" w:tplc="C34CBE46">
      <w:numFmt w:val="bullet"/>
      <w:lvlText w:val="•"/>
      <w:lvlJc w:val="left"/>
      <w:pPr>
        <w:ind w:left="5154" w:hanging="361"/>
      </w:pPr>
      <w:rPr>
        <w:rFonts w:hint="default"/>
        <w:lang w:val="en-PH" w:eastAsia="en-PH" w:bidi="en-PH"/>
      </w:rPr>
    </w:lvl>
    <w:lvl w:ilvl="4" w:tplc="F71696F8">
      <w:numFmt w:val="bullet"/>
      <w:lvlText w:val="•"/>
      <w:lvlJc w:val="left"/>
      <w:pPr>
        <w:ind w:left="6152" w:hanging="361"/>
      </w:pPr>
      <w:rPr>
        <w:rFonts w:hint="default"/>
        <w:lang w:val="en-PH" w:eastAsia="en-PH" w:bidi="en-PH"/>
      </w:rPr>
    </w:lvl>
    <w:lvl w:ilvl="5" w:tplc="3C169CC4">
      <w:numFmt w:val="bullet"/>
      <w:lvlText w:val="•"/>
      <w:lvlJc w:val="left"/>
      <w:pPr>
        <w:ind w:left="7150" w:hanging="361"/>
      </w:pPr>
      <w:rPr>
        <w:rFonts w:hint="default"/>
        <w:lang w:val="en-PH" w:eastAsia="en-PH" w:bidi="en-PH"/>
      </w:rPr>
    </w:lvl>
    <w:lvl w:ilvl="6" w:tplc="A770DCFC">
      <w:numFmt w:val="bullet"/>
      <w:lvlText w:val="•"/>
      <w:lvlJc w:val="left"/>
      <w:pPr>
        <w:ind w:left="8148" w:hanging="361"/>
      </w:pPr>
      <w:rPr>
        <w:rFonts w:hint="default"/>
        <w:lang w:val="en-PH" w:eastAsia="en-PH" w:bidi="en-PH"/>
      </w:rPr>
    </w:lvl>
    <w:lvl w:ilvl="7" w:tplc="6DC4795E">
      <w:numFmt w:val="bullet"/>
      <w:lvlText w:val="•"/>
      <w:lvlJc w:val="left"/>
      <w:pPr>
        <w:ind w:left="9146" w:hanging="361"/>
      </w:pPr>
      <w:rPr>
        <w:rFonts w:hint="default"/>
        <w:lang w:val="en-PH" w:eastAsia="en-PH" w:bidi="en-PH"/>
      </w:rPr>
    </w:lvl>
    <w:lvl w:ilvl="8" w:tplc="86EA4FD6">
      <w:numFmt w:val="bullet"/>
      <w:lvlText w:val="•"/>
      <w:lvlJc w:val="left"/>
      <w:pPr>
        <w:ind w:left="10144" w:hanging="361"/>
      </w:pPr>
      <w:rPr>
        <w:rFonts w:hint="default"/>
        <w:lang w:val="en-PH" w:eastAsia="en-PH" w:bidi="en-PH"/>
      </w:rPr>
    </w:lvl>
  </w:abstractNum>
  <w:abstractNum w:abstractNumId="644" w15:restartNumberingAfterBreak="0">
    <w:nsid w:val="5EDB406B"/>
    <w:multiLevelType w:val="hybridMultilevel"/>
    <w:tmpl w:val="280E00B8"/>
    <w:lvl w:ilvl="0" w:tplc="CC7C6EB6">
      <w:start w:val="3"/>
      <w:numFmt w:val="lowerLetter"/>
      <w:lvlText w:val="%1."/>
      <w:lvlJc w:val="left"/>
      <w:pPr>
        <w:ind w:left="379" w:hanging="350"/>
      </w:pPr>
      <w:rPr>
        <w:rFonts w:ascii="Times New Roman" w:eastAsia="Times New Roman" w:hAnsi="Times New Roman" w:cs="Times New Roman" w:hint="default"/>
        <w:spacing w:val="-2"/>
        <w:w w:val="99"/>
        <w:sz w:val="24"/>
        <w:szCs w:val="24"/>
        <w:lang w:val="en-PH" w:eastAsia="en-PH" w:bidi="en-PH"/>
      </w:rPr>
    </w:lvl>
    <w:lvl w:ilvl="1" w:tplc="93C687D2">
      <w:numFmt w:val="bullet"/>
      <w:lvlText w:val="•"/>
      <w:lvlJc w:val="left"/>
      <w:pPr>
        <w:ind w:left="1176" w:hanging="350"/>
      </w:pPr>
      <w:rPr>
        <w:rFonts w:hint="default"/>
        <w:lang w:val="en-PH" w:eastAsia="en-PH" w:bidi="en-PH"/>
      </w:rPr>
    </w:lvl>
    <w:lvl w:ilvl="2" w:tplc="E39EA46A">
      <w:numFmt w:val="bullet"/>
      <w:lvlText w:val="•"/>
      <w:lvlJc w:val="left"/>
      <w:pPr>
        <w:ind w:left="1972" w:hanging="350"/>
      </w:pPr>
      <w:rPr>
        <w:rFonts w:hint="default"/>
        <w:lang w:val="en-PH" w:eastAsia="en-PH" w:bidi="en-PH"/>
      </w:rPr>
    </w:lvl>
    <w:lvl w:ilvl="3" w:tplc="08505740">
      <w:numFmt w:val="bullet"/>
      <w:lvlText w:val="•"/>
      <w:lvlJc w:val="left"/>
      <w:pPr>
        <w:ind w:left="2768" w:hanging="350"/>
      </w:pPr>
      <w:rPr>
        <w:rFonts w:hint="default"/>
        <w:lang w:val="en-PH" w:eastAsia="en-PH" w:bidi="en-PH"/>
      </w:rPr>
    </w:lvl>
    <w:lvl w:ilvl="4" w:tplc="90DE002E">
      <w:numFmt w:val="bullet"/>
      <w:lvlText w:val="•"/>
      <w:lvlJc w:val="left"/>
      <w:pPr>
        <w:ind w:left="3564" w:hanging="350"/>
      </w:pPr>
      <w:rPr>
        <w:rFonts w:hint="default"/>
        <w:lang w:val="en-PH" w:eastAsia="en-PH" w:bidi="en-PH"/>
      </w:rPr>
    </w:lvl>
    <w:lvl w:ilvl="5" w:tplc="264219D2">
      <w:numFmt w:val="bullet"/>
      <w:lvlText w:val="•"/>
      <w:lvlJc w:val="left"/>
      <w:pPr>
        <w:ind w:left="4360" w:hanging="350"/>
      </w:pPr>
      <w:rPr>
        <w:rFonts w:hint="default"/>
        <w:lang w:val="en-PH" w:eastAsia="en-PH" w:bidi="en-PH"/>
      </w:rPr>
    </w:lvl>
    <w:lvl w:ilvl="6" w:tplc="E2E4FB10">
      <w:numFmt w:val="bullet"/>
      <w:lvlText w:val="•"/>
      <w:lvlJc w:val="left"/>
      <w:pPr>
        <w:ind w:left="5156" w:hanging="350"/>
      </w:pPr>
      <w:rPr>
        <w:rFonts w:hint="default"/>
        <w:lang w:val="en-PH" w:eastAsia="en-PH" w:bidi="en-PH"/>
      </w:rPr>
    </w:lvl>
    <w:lvl w:ilvl="7" w:tplc="50180804">
      <w:numFmt w:val="bullet"/>
      <w:lvlText w:val="•"/>
      <w:lvlJc w:val="left"/>
      <w:pPr>
        <w:ind w:left="5952" w:hanging="350"/>
      </w:pPr>
      <w:rPr>
        <w:rFonts w:hint="default"/>
        <w:lang w:val="en-PH" w:eastAsia="en-PH" w:bidi="en-PH"/>
      </w:rPr>
    </w:lvl>
    <w:lvl w:ilvl="8" w:tplc="D5CC76A0">
      <w:numFmt w:val="bullet"/>
      <w:lvlText w:val="•"/>
      <w:lvlJc w:val="left"/>
      <w:pPr>
        <w:ind w:left="6748" w:hanging="350"/>
      </w:pPr>
      <w:rPr>
        <w:rFonts w:hint="default"/>
        <w:lang w:val="en-PH" w:eastAsia="en-PH" w:bidi="en-PH"/>
      </w:rPr>
    </w:lvl>
  </w:abstractNum>
  <w:abstractNum w:abstractNumId="645" w15:restartNumberingAfterBreak="0">
    <w:nsid w:val="5EE959EB"/>
    <w:multiLevelType w:val="hybridMultilevel"/>
    <w:tmpl w:val="8C288614"/>
    <w:lvl w:ilvl="0" w:tplc="2EE69F32">
      <w:start w:val="1"/>
      <w:numFmt w:val="decimal"/>
      <w:lvlText w:val="%1."/>
      <w:lvlJc w:val="left"/>
      <w:pPr>
        <w:ind w:left="1800" w:hanging="360"/>
      </w:pPr>
      <w:rPr>
        <w:rFonts w:ascii="Times New Roman" w:eastAsia="Times New Roman" w:hAnsi="Times New Roman" w:cs="Times New Roman" w:hint="default"/>
        <w:spacing w:val="-2"/>
        <w:w w:val="99"/>
        <w:sz w:val="24"/>
        <w:szCs w:val="24"/>
        <w:lang w:val="en-PH" w:eastAsia="en-PH" w:bidi="en-PH"/>
      </w:rPr>
    </w:lvl>
    <w:lvl w:ilvl="1" w:tplc="AEF0B3D8">
      <w:start w:val="1"/>
      <w:numFmt w:val="lowerLetter"/>
      <w:lvlText w:val="%2."/>
      <w:lvlJc w:val="left"/>
      <w:pPr>
        <w:ind w:left="2160" w:hanging="361"/>
      </w:pPr>
      <w:rPr>
        <w:rFonts w:ascii="Times New Roman" w:eastAsia="Times New Roman" w:hAnsi="Times New Roman" w:cs="Times New Roman" w:hint="default"/>
        <w:spacing w:val="-1"/>
        <w:w w:val="99"/>
        <w:sz w:val="24"/>
        <w:szCs w:val="24"/>
        <w:lang w:val="en-PH" w:eastAsia="en-PH" w:bidi="en-PH"/>
      </w:rPr>
    </w:lvl>
    <w:lvl w:ilvl="2" w:tplc="0D584A78">
      <w:numFmt w:val="bullet"/>
      <w:lvlText w:val="•"/>
      <w:lvlJc w:val="left"/>
      <w:pPr>
        <w:ind w:left="3268" w:hanging="361"/>
      </w:pPr>
      <w:rPr>
        <w:rFonts w:hint="default"/>
        <w:lang w:val="en-PH" w:eastAsia="en-PH" w:bidi="en-PH"/>
      </w:rPr>
    </w:lvl>
    <w:lvl w:ilvl="3" w:tplc="54444B2E">
      <w:numFmt w:val="bullet"/>
      <w:lvlText w:val="•"/>
      <w:lvlJc w:val="left"/>
      <w:pPr>
        <w:ind w:left="4377" w:hanging="361"/>
      </w:pPr>
      <w:rPr>
        <w:rFonts w:hint="default"/>
        <w:lang w:val="en-PH" w:eastAsia="en-PH" w:bidi="en-PH"/>
      </w:rPr>
    </w:lvl>
    <w:lvl w:ilvl="4" w:tplc="90EE900C">
      <w:numFmt w:val="bullet"/>
      <w:lvlText w:val="•"/>
      <w:lvlJc w:val="left"/>
      <w:pPr>
        <w:ind w:left="5486" w:hanging="361"/>
      </w:pPr>
      <w:rPr>
        <w:rFonts w:hint="default"/>
        <w:lang w:val="en-PH" w:eastAsia="en-PH" w:bidi="en-PH"/>
      </w:rPr>
    </w:lvl>
    <w:lvl w:ilvl="5" w:tplc="9ACAD6A8">
      <w:numFmt w:val="bullet"/>
      <w:lvlText w:val="•"/>
      <w:lvlJc w:val="left"/>
      <w:pPr>
        <w:ind w:left="6595" w:hanging="361"/>
      </w:pPr>
      <w:rPr>
        <w:rFonts w:hint="default"/>
        <w:lang w:val="en-PH" w:eastAsia="en-PH" w:bidi="en-PH"/>
      </w:rPr>
    </w:lvl>
    <w:lvl w:ilvl="6" w:tplc="761441A0">
      <w:numFmt w:val="bullet"/>
      <w:lvlText w:val="•"/>
      <w:lvlJc w:val="left"/>
      <w:pPr>
        <w:ind w:left="7704" w:hanging="361"/>
      </w:pPr>
      <w:rPr>
        <w:rFonts w:hint="default"/>
        <w:lang w:val="en-PH" w:eastAsia="en-PH" w:bidi="en-PH"/>
      </w:rPr>
    </w:lvl>
    <w:lvl w:ilvl="7" w:tplc="02F0239C">
      <w:numFmt w:val="bullet"/>
      <w:lvlText w:val="•"/>
      <w:lvlJc w:val="left"/>
      <w:pPr>
        <w:ind w:left="8813" w:hanging="361"/>
      </w:pPr>
      <w:rPr>
        <w:rFonts w:hint="default"/>
        <w:lang w:val="en-PH" w:eastAsia="en-PH" w:bidi="en-PH"/>
      </w:rPr>
    </w:lvl>
    <w:lvl w:ilvl="8" w:tplc="80A487B8">
      <w:numFmt w:val="bullet"/>
      <w:lvlText w:val="•"/>
      <w:lvlJc w:val="left"/>
      <w:pPr>
        <w:ind w:left="9922" w:hanging="361"/>
      </w:pPr>
      <w:rPr>
        <w:rFonts w:hint="default"/>
        <w:lang w:val="en-PH" w:eastAsia="en-PH" w:bidi="en-PH"/>
      </w:rPr>
    </w:lvl>
  </w:abstractNum>
  <w:abstractNum w:abstractNumId="646" w15:restartNumberingAfterBreak="0">
    <w:nsid w:val="5EF66067"/>
    <w:multiLevelType w:val="hybridMultilevel"/>
    <w:tmpl w:val="3D262E1C"/>
    <w:lvl w:ilvl="0" w:tplc="5078952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5F2FDB6">
      <w:numFmt w:val="bullet"/>
      <w:lvlText w:val="•"/>
      <w:lvlJc w:val="left"/>
      <w:pPr>
        <w:ind w:left="3158" w:hanging="361"/>
      </w:pPr>
      <w:rPr>
        <w:rFonts w:hint="default"/>
        <w:lang w:val="en-PH" w:eastAsia="en-PH" w:bidi="en-PH"/>
      </w:rPr>
    </w:lvl>
    <w:lvl w:ilvl="2" w:tplc="D8863C8A">
      <w:numFmt w:val="bullet"/>
      <w:lvlText w:val="•"/>
      <w:lvlJc w:val="left"/>
      <w:pPr>
        <w:ind w:left="4156" w:hanging="361"/>
      </w:pPr>
      <w:rPr>
        <w:rFonts w:hint="default"/>
        <w:lang w:val="en-PH" w:eastAsia="en-PH" w:bidi="en-PH"/>
      </w:rPr>
    </w:lvl>
    <w:lvl w:ilvl="3" w:tplc="F5FA403C">
      <w:numFmt w:val="bullet"/>
      <w:lvlText w:val="•"/>
      <w:lvlJc w:val="left"/>
      <w:pPr>
        <w:ind w:left="5154" w:hanging="361"/>
      </w:pPr>
      <w:rPr>
        <w:rFonts w:hint="default"/>
        <w:lang w:val="en-PH" w:eastAsia="en-PH" w:bidi="en-PH"/>
      </w:rPr>
    </w:lvl>
    <w:lvl w:ilvl="4" w:tplc="8F9CE3E4">
      <w:numFmt w:val="bullet"/>
      <w:lvlText w:val="•"/>
      <w:lvlJc w:val="left"/>
      <w:pPr>
        <w:ind w:left="6152" w:hanging="361"/>
      </w:pPr>
      <w:rPr>
        <w:rFonts w:hint="default"/>
        <w:lang w:val="en-PH" w:eastAsia="en-PH" w:bidi="en-PH"/>
      </w:rPr>
    </w:lvl>
    <w:lvl w:ilvl="5" w:tplc="2320EDAE">
      <w:numFmt w:val="bullet"/>
      <w:lvlText w:val="•"/>
      <w:lvlJc w:val="left"/>
      <w:pPr>
        <w:ind w:left="7150" w:hanging="361"/>
      </w:pPr>
      <w:rPr>
        <w:rFonts w:hint="default"/>
        <w:lang w:val="en-PH" w:eastAsia="en-PH" w:bidi="en-PH"/>
      </w:rPr>
    </w:lvl>
    <w:lvl w:ilvl="6" w:tplc="AC7ED8C0">
      <w:numFmt w:val="bullet"/>
      <w:lvlText w:val="•"/>
      <w:lvlJc w:val="left"/>
      <w:pPr>
        <w:ind w:left="8148" w:hanging="361"/>
      </w:pPr>
      <w:rPr>
        <w:rFonts w:hint="default"/>
        <w:lang w:val="en-PH" w:eastAsia="en-PH" w:bidi="en-PH"/>
      </w:rPr>
    </w:lvl>
    <w:lvl w:ilvl="7" w:tplc="C93A2AE4">
      <w:numFmt w:val="bullet"/>
      <w:lvlText w:val="•"/>
      <w:lvlJc w:val="left"/>
      <w:pPr>
        <w:ind w:left="9146" w:hanging="361"/>
      </w:pPr>
      <w:rPr>
        <w:rFonts w:hint="default"/>
        <w:lang w:val="en-PH" w:eastAsia="en-PH" w:bidi="en-PH"/>
      </w:rPr>
    </w:lvl>
    <w:lvl w:ilvl="8" w:tplc="D4D8F496">
      <w:numFmt w:val="bullet"/>
      <w:lvlText w:val="•"/>
      <w:lvlJc w:val="left"/>
      <w:pPr>
        <w:ind w:left="10144" w:hanging="361"/>
      </w:pPr>
      <w:rPr>
        <w:rFonts w:hint="default"/>
        <w:lang w:val="en-PH" w:eastAsia="en-PH" w:bidi="en-PH"/>
      </w:rPr>
    </w:lvl>
  </w:abstractNum>
  <w:abstractNum w:abstractNumId="647" w15:restartNumberingAfterBreak="0">
    <w:nsid w:val="5F2E382C"/>
    <w:multiLevelType w:val="hybridMultilevel"/>
    <w:tmpl w:val="67BE5C9A"/>
    <w:lvl w:ilvl="0" w:tplc="1ABA993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ACA5B8E">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ECE48C5A">
      <w:start w:val="1"/>
      <w:numFmt w:val="lowerRoman"/>
      <w:lvlText w:val="%3."/>
      <w:lvlJc w:val="left"/>
      <w:pPr>
        <w:ind w:left="2880" w:hanging="360"/>
      </w:pPr>
      <w:rPr>
        <w:rFonts w:ascii="Times New Roman" w:eastAsia="Times New Roman" w:hAnsi="Times New Roman" w:cs="Times New Roman" w:hint="default"/>
        <w:spacing w:val="-1"/>
        <w:w w:val="100"/>
        <w:sz w:val="24"/>
        <w:szCs w:val="24"/>
        <w:lang w:val="en-PH" w:eastAsia="en-PH" w:bidi="en-PH"/>
      </w:rPr>
    </w:lvl>
    <w:lvl w:ilvl="3" w:tplc="EADA31BA">
      <w:numFmt w:val="bullet"/>
      <w:lvlText w:val="•"/>
      <w:lvlJc w:val="left"/>
      <w:pPr>
        <w:ind w:left="4037" w:hanging="360"/>
      </w:pPr>
      <w:rPr>
        <w:rFonts w:hint="default"/>
        <w:lang w:val="en-PH" w:eastAsia="en-PH" w:bidi="en-PH"/>
      </w:rPr>
    </w:lvl>
    <w:lvl w:ilvl="4" w:tplc="2B3879D8">
      <w:numFmt w:val="bullet"/>
      <w:lvlText w:val="•"/>
      <w:lvlJc w:val="left"/>
      <w:pPr>
        <w:ind w:left="5195" w:hanging="360"/>
      </w:pPr>
      <w:rPr>
        <w:rFonts w:hint="default"/>
        <w:lang w:val="en-PH" w:eastAsia="en-PH" w:bidi="en-PH"/>
      </w:rPr>
    </w:lvl>
    <w:lvl w:ilvl="5" w:tplc="B56C693A">
      <w:numFmt w:val="bullet"/>
      <w:lvlText w:val="•"/>
      <w:lvlJc w:val="left"/>
      <w:pPr>
        <w:ind w:left="6352" w:hanging="360"/>
      </w:pPr>
      <w:rPr>
        <w:rFonts w:hint="default"/>
        <w:lang w:val="en-PH" w:eastAsia="en-PH" w:bidi="en-PH"/>
      </w:rPr>
    </w:lvl>
    <w:lvl w:ilvl="6" w:tplc="4D1A3F26">
      <w:numFmt w:val="bullet"/>
      <w:lvlText w:val="•"/>
      <w:lvlJc w:val="left"/>
      <w:pPr>
        <w:ind w:left="7510" w:hanging="360"/>
      </w:pPr>
      <w:rPr>
        <w:rFonts w:hint="default"/>
        <w:lang w:val="en-PH" w:eastAsia="en-PH" w:bidi="en-PH"/>
      </w:rPr>
    </w:lvl>
    <w:lvl w:ilvl="7" w:tplc="EA289156">
      <w:numFmt w:val="bullet"/>
      <w:lvlText w:val="•"/>
      <w:lvlJc w:val="left"/>
      <w:pPr>
        <w:ind w:left="8667" w:hanging="360"/>
      </w:pPr>
      <w:rPr>
        <w:rFonts w:hint="default"/>
        <w:lang w:val="en-PH" w:eastAsia="en-PH" w:bidi="en-PH"/>
      </w:rPr>
    </w:lvl>
    <w:lvl w:ilvl="8" w:tplc="06E0072A">
      <w:numFmt w:val="bullet"/>
      <w:lvlText w:val="•"/>
      <w:lvlJc w:val="left"/>
      <w:pPr>
        <w:ind w:left="9825" w:hanging="360"/>
      </w:pPr>
      <w:rPr>
        <w:rFonts w:hint="default"/>
        <w:lang w:val="en-PH" w:eastAsia="en-PH" w:bidi="en-PH"/>
      </w:rPr>
    </w:lvl>
  </w:abstractNum>
  <w:abstractNum w:abstractNumId="648" w15:restartNumberingAfterBreak="0">
    <w:nsid w:val="5F377BBD"/>
    <w:multiLevelType w:val="hybridMultilevel"/>
    <w:tmpl w:val="927E74BC"/>
    <w:lvl w:ilvl="0" w:tplc="E0A6F6F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22C071BA">
      <w:start w:val="1"/>
      <w:numFmt w:val="lowerLetter"/>
      <w:lvlText w:val="%2."/>
      <w:lvlJc w:val="left"/>
      <w:pPr>
        <w:ind w:left="2520" w:hanging="294"/>
      </w:pPr>
      <w:rPr>
        <w:rFonts w:ascii="Times New Roman" w:eastAsia="Times New Roman" w:hAnsi="Times New Roman" w:cs="Times New Roman" w:hint="default"/>
        <w:spacing w:val="-1"/>
        <w:w w:val="99"/>
        <w:sz w:val="24"/>
        <w:szCs w:val="24"/>
        <w:lang w:val="en-PH" w:eastAsia="en-PH" w:bidi="en-PH"/>
      </w:rPr>
    </w:lvl>
    <w:lvl w:ilvl="2" w:tplc="4BC6746A">
      <w:numFmt w:val="bullet"/>
      <w:lvlText w:val="•"/>
      <w:lvlJc w:val="left"/>
      <w:pPr>
        <w:ind w:left="3588" w:hanging="294"/>
      </w:pPr>
      <w:rPr>
        <w:rFonts w:hint="default"/>
        <w:lang w:val="en-PH" w:eastAsia="en-PH" w:bidi="en-PH"/>
      </w:rPr>
    </w:lvl>
    <w:lvl w:ilvl="3" w:tplc="6E88AF66">
      <w:numFmt w:val="bullet"/>
      <w:lvlText w:val="•"/>
      <w:lvlJc w:val="left"/>
      <w:pPr>
        <w:ind w:left="4657" w:hanging="294"/>
      </w:pPr>
      <w:rPr>
        <w:rFonts w:hint="default"/>
        <w:lang w:val="en-PH" w:eastAsia="en-PH" w:bidi="en-PH"/>
      </w:rPr>
    </w:lvl>
    <w:lvl w:ilvl="4" w:tplc="548AB516">
      <w:numFmt w:val="bullet"/>
      <w:lvlText w:val="•"/>
      <w:lvlJc w:val="left"/>
      <w:pPr>
        <w:ind w:left="5726" w:hanging="294"/>
      </w:pPr>
      <w:rPr>
        <w:rFonts w:hint="default"/>
        <w:lang w:val="en-PH" w:eastAsia="en-PH" w:bidi="en-PH"/>
      </w:rPr>
    </w:lvl>
    <w:lvl w:ilvl="5" w:tplc="8E0616E0">
      <w:numFmt w:val="bullet"/>
      <w:lvlText w:val="•"/>
      <w:lvlJc w:val="left"/>
      <w:pPr>
        <w:ind w:left="6795" w:hanging="294"/>
      </w:pPr>
      <w:rPr>
        <w:rFonts w:hint="default"/>
        <w:lang w:val="en-PH" w:eastAsia="en-PH" w:bidi="en-PH"/>
      </w:rPr>
    </w:lvl>
    <w:lvl w:ilvl="6" w:tplc="0EA669DC">
      <w:numFmt w:val="bullet"/>
      <w:lvlText w:val="•"/>
      <w:lvlJc w:val="left"/>
      <w:pPr>
        <w:ind w:left="7864" w:hanging="294"/>
      </w:pPr>
      <w:rPr>
        <w:rFonts w:hint="default"/>
        <w:lang w:val="en-PH" w:eastAsia="en-PH" w:bidi="en-PH"/>
      </w:rPr>
    </w:lvl>
    <w:lvl w:ilvl="7" w:tplc="9A9E14A6">
      <w:numFmt w:val="bullet"/>
      <w:lvlText w:val="•"/>
      <w:lvlJc w:val="left"/>
      <w:pPr>
        <w:ind w:left="8933" w:hanging="294"/>
      </w:pPr>
      <w:rPr>
        <w:rFonts w:hint="default"/>
        <w:lang w:val="en-PH" w:eastAsia="en-PH" w:bidi="en-PH"/>
      </w:rPr>
    </w:lvl>
    <w:lvl w:ilvl="8" w:tplc="71206588">
      <w:numFmt w:val="bullet"/>
      <w:lvlText w:val="•"/>
      <w:lvlJc w:val="left"/>
      <w:pPr>
        <w:ind w:left="10002" w:hanging="294"/>
      </w:pPr>
      <w:rPr>
        <w:rFonts w:hint="default"/>
        <w:lang w:val="en-PH" w:eastAsia="en-PH" w:bidi="en-PH"/>
      </w:rPr>
    </w:lvl>
  </w:abstractNum>
  <w:abstractNum w:abstractNumId="649" w15:restartNumberingAfterBreak="0">
    <w:nsid w:val="5F4061FA"/>
    <w:multiLevelType w:val="hybridMultilevel"/>
    <w:tmpl w:val="09AE9FAC"/>
    <w:lvl w:ilvl="0" w:tplc="F8D0D2F2">
      <w:start w:val="1"/>
      <w:numFmt w:val="decimal"/>
      <w:lvlText w:val="%1."/>
      <w:lvlJc w:val="left"/>
      <w:pPr>
        <w:ind w:left="1724" w:hanging="285"/>
      </w:pPr>
      <w:rPr>
        <w:rFonts w:ascii="Times New Roman" w:eastAsia="Times New Roman" w:hAnsi="Times New Roman" w:cs="Times New Roman" w:hint="default"/>
        <w:spacing w:val="-18"/>
        <w:w w:val="99"/>
        <w:sz w:val="24"/>
        <w:szCs w:val="24"/>
        <w:lang w:val="en-PH" w:eastAsia="en-PH" w:bidi="en-PH"/>
      </w:rPr>
    </w:lvl>
    <w:lvl w:ilvl="1" w:tplc="28CC708C">
      <w:numFmt w:val="bullet"/>
      <w:lvlText w:val="•"/>
      <w:lvlJc w:val="left"/>
      <w:pPr>
        <w:ind w:left="2762" w:hanging="285"/>
      </w:pPr>
      <w:rPr>
        <w:rFonts w:hint="default"/>
        <w:lang w:val="en-PH" w:eastAsia="en-PH" w:bidi="en-PH"/>
      </w:rPr>
    </w:lvl>
    <w:lvl w:ilvl="2" w:tplc="1E04C668">
      <w:numFmt w:val="bullet"/>
      <w:lvlText w:val="•"/>
      <w:lvlJc w:val="left"/>
      <w:pPr>
        <w:ind w:left="3804" w:hanging="285"/>
      </w:pPr>
      <w:rPr>
        <w:rFonts w:hint="default"/>
        <w:lang w:val="en-PH" w:eastAsia="en-PH" w:bidi="en-PH"/>
      </w:rPr>
    </w:lvl>
    <w:lvl w:ilvl="3" w:tplc="331E6554">
      <w:numFmt w:val="bullet"/>
      <w:lvlText w:val="•"/>
      <w:lvlJc w:val="left"/>
      <w:pPr>
        <w:ind w:left="4846" w:hanging="285"/>
      </w:pPr>
      <w:rPr>
        <w:rFonts w:hint="default"/>
        <w:lang w:val="en-PH" w:eastAsia="en-PH" w:bidi="en-PH"/>
      </w:rPr>
    </w:lvl>
    <w:lvl w:ilvl="4" w:tplc="9F34FAFE">
      <w:numFmt w:val="bullet"/>
      <w:lvlText w:val="•"/>
      <w:lvlJc w:val="left"/>
      <w:pPr>
        <w:ind w:left="5888" w:hanging="285"/>
      </w:pPr>
      <w:rPr>
        <w:rFonts w:hint="default"/>
        <w:lang w:val="en-PH" w:eastAsia="en-PH" w:bidi="en-PH"/>
      </w:rPr>
    </w:lvl>
    <w:lvl w:ilvl="5" w:tplc="A41EC2C2">
      <w:numFmt w:val="bullet"/>
      <w:lvlText w:val="•"/>
      <w:lvlJc w:val="left"/>
      <w:pPr>
        <w:ind w:left="6930" w:hanging="285"/>
      </w:pPr>
      <w:rPr>
        <w:rFonts w:hint="default"/>
        <w:lang w:val="en-PH" w:eastAsia="en-PH" w:bidi="en-PH"/>
      </w:rPr>
    </w:lvl>
    <w:lvl w:ilvl="6" w:tplc="2228BACC">
      <w:numFmt w:val="bullet"/>
      <w:lvlText w:val="•"/>
      <w:lvlJc w:val="left"/>
      <w:pPr>
        <w:ind w:left="7972" w:hanging="285"/>
      </w:pPr>
      <w:rPr>
        <w:rFonts w:hint="default"/>
        <w:lang w:val="en-PH" w:eastAsia="en-PH" w:bidi="en-PH"/>
      </w:rPr>
    </w:lvl>
    <w:lvl w:ilvl="7" w:tplc="B3C88606">
      <w:numFmt w:val="bullet"/>
      <w:lvlText w:val="•"/>
      <w:lvlJc w:val="left"/>
      <w:pPr>
        <w:ind w:left="9014" w:hanging="285"/>
      </w:pPr>
      <w:rPr>
        <w:rFonts w:hint="default"/>
        <w:lang w:val="en-PH" w:eastAsia="en-PH" w:bidi="en-PH"/>
      </w:rPr>
    </w:lvl>
    <w:lvl w:ilvl="8" w:tplc="355EB996">
      <w:numFmt w:val="bullet"/>
      <w:lvlText w:val="•"/>
      <w:lvlJc w:val="left"/>
      <w:pPr>
        <w:ind w:left="10056" w:hanging="285"/>
      </w:pPr>
      <w:rPr>
        <w:rFonts w:hint="default"/>
        <w:lang w:val="en-PH" w:eastAsia="en-PH" w:bidi="en-PH"/>
      </w:rPr>
    </w:lvl>
  </w:abstractNum>
  <w:abstractNum w:abstractNumId="650" w15:restartNumberingAfterBreak="0">
    <w:nsid w:val="5F4523CD"/>
    <w:multiLevelType w:val="hybridMultilevel"/>
    <w:tmpl w:val="72302992"/>
    <w:lvl w:ilvl="0" w:tplc="445AC4A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D77AFE68">
      <w:numFmt w:val="bullet"/>
      <w:lvlText w:val="•"/>
      <w:lvlJc w:val="left"/>
      <w:pPr>
        <w:ind w:left="3158" w:hanging="361"/>
      </w:pPr>
      <w:rPr>
        <w:rFonts w:hint="default"/>
        <w:lang w:val="en-PH" w:eastAsia="en-PH" w:bidi="en-PH"/>
      </w:rPr>
    </w:lvl>
    <w:lvl w:ilvl="2" w:tplc="8B56DE92">
      <w:numFmt w:val="bullet"/>
      <w:lvlText w:val="•"/>
      <w:lvlJc w:val="left"/>
      <w:pPr>
        <w:ind w:left="4156" w:hanging="361"/>
      </w:pPr>
      <w:rPr>
        <w:rFonts w:hint="default"/>
        <w:lang w:val="en-PH" w:eastAsia="en-PH" w:bidi="en-PH"/>
      </w:rPr>
    </w:lvl>
    <w:lvl w:ilvl="3" w:tplc="2D28AA18">
      <w:numFmt w:val="bullet"/>
      <w:lvlText w:val="•"/>
      <w:lvlJc w:val="left"/>
      <w:pPr>
        <w:ind w:left="5154" w:hanging="361"/>
      </w:pPr>
      <w:rPr>
        <w:rFonts w:hint="default"/>
        <w:lang w:val="en-PH" w:eastAsia="en-PH" w:bidi="en-PH"/>
      </w:rPr>
    </w:lvl>
    <w:lvl w:ilvl="4" w:tplc="05F2589A">
      <w:numFmt w:val="bullet"/>
      <w:lvlText w:val="•"/>
      <w:lvlJc w:val="left"/>
      <w:pPr>
        <w:ind w:left="6152" w:hanging="361"/>
      </w:pPr>
      <w:rPr>
        <w:rFonts w:hint="default"/>
        <w:lang w:val="en-PH" w:eastAsia="en-PH" w:bidi="en-PH"/>
      </w:rPr>
    </w:lvl>
    <w:lvl w:ilvl="5" w:tplc="80363D9C">
      <w:numFmt w:val="bullet"/>
      <w:lvlText w:val="•"/>
      <w:lvlJc w:val="left"/>
      <w:pPr>
        <w:ind w:left="7150" w:hanging="361"/>
      </w:pPr>
      <w:rPr>
        <w:rFonts w:hint="default"/>
        <w:lang w:val="en-PH" w:eastAsia="en-PH" w:bidi="en-PH"/>
      </w:rPr>
    </w:lvl>
    <w:lvl w:ilvl="6" w:tplc="FE5CC22E">
      <w:numFmt w:val="bullet"/>
      <w:lvlText w:val="•"/>
      <w:lvlJc w:val="left"/>
      <w:pPr>
        <w:ind w:left="8148" w:hanging="361"/>
      </w:pPr>
      <w:rPr>
        <w:rFonts w:hint="default"/>
        <w:lang w:val="en-PH" w:eastAsia="en-PH" w:bidi="en-PH"/>
      </w:rPr>
    </w:lvl>
    <w:lvl w:ilvl="7" w:tplc="E9F87F3E">
      <w:numFmt w:val="bullet"/>
      <w:lvlText w:val="•"/>
      <w:lvlJc w:val="left"/>
      <w:pPr>
        <w:ind w:left="9146" w:hanging="361"/>
      </w:pPr>
      <w:rPr>
        <w:rFonts w:hint="default"/>
        <w:lang w:val="en-PH" w:eastAsia="en-PH" w:bidi="en-PH"/>
      </w:rPr>
    </w:lvl>
    <w:lvl w:ilvl="8" w:tplc="CB643242">
      <w:numFmt w:val="bullet"/>
      <w:lvlText w:val="•"/>
      <w:lvlJc w:val="left"/>
      <w:pPr>
        <w:ind w:left="10144" w:hanging="361"/>
      </w:pPr>
      <w:rPr>
        <w:rFonts w:hint="default"/>
        <w:lang w:val="en-PH" w:eastAsia="en-PH" w:bidi="en-PH"/>
      </w:rPr>
    </w:lvl>
  </w:abstractNum>
  <w:abstractNum w:abstractNumId="651" w15:restartNumberingAfterBreak="0">
    <w:nsid w:val="5FAF15F9"/>
    <w:multiLevelType w:val="hybridMultilevel"/>
    <w:tmpl w:val="3B56C04E"/>
    <w:lvl w:ilvl="0" w:tplc="0114BA34">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0D46BA28">
      <w:start w:val="1"/>
      <w:numFmt w:val="lowerLetter"/>
      <w:lvlText w:val="%2."/>
      <w:lvlJc w:val="left"/>
      <w:pPr>
        <w:ind w:left="2509" w:hanging="284"/>
      </w:pPr>
      <w:rPr>
        <w:rFonts w:ascii="Times New Roman" w:eastAsia="Times New Roman" w:hAnsi="Times New Roman" w:cs="Times New Roman" w:hint="default"/>
        <w:spacing w:val="-4"/>
        <w:w w:val="99"/>
        <w:sz w:val="24"/>
        <w:szCs w:val="24"/>
        <w:lang w:val="en-PH" w:eastAsia="en-PH" w:bidi="en-PH"/>
      </w:rPr>
    </w:lvl>
    <w:lvl w:ilvl="2" w:tplc="271E0C56">
      <w:numFmt w:val="bullet"/>
      <w:lvlText w:val="•"/>
      <w:lvlJc w:val="left"/>
      <w:pPr>
        <w:ind w:left="3571" w:hanging="284"/>
      </w:pPr>
      <w:rPr>
        <w:rFonts w:hint="default"/>
        <w:lang w:val="en-PH" w:eastAsia="en-PH" w:bidi="en-PH"/>
      </w:rPr>
    </w:lvl>
    <w:lvl w:ilvl="3" w:tplc="8E249D14">
      <w:numFmt w:val="bullet"/>
      <w:lvlText w:val="•"/>
      <w:lvlJc w:val="left"/>
      <w:pPr>
        <w:ind w:left="4642" w:hanging="284"/>
      </w:pPr>
      <w:rPr>
        <w:rFonts w:hint="default"/>
        <w:lang w:val="en-PH" w:eastAsia="en-PH" w:bidi="en-PH"/>
      </w:rPr>
    </w:lvl>
    <w:lvl w:ilvl="4" w:tplc="A7F4EFA6">
      <w:numFmt w:val="bullet"/>
      <w:lvlText w:val="•"/>
      <w:lvlJc w:val="left"/>
      <w:pPr>
        <w:ind w:left="5713" w:hanging="284"/>
      </w:pPr>
      <w:rPr>
        <w:rFonts w:hint="default"/>
        <w:lang w:val="en-PH" w:eastAsia="en-PH" w:bidi="en-PH"/>
      </w:rPr>
    </w:lvl>
    <w:lvl w:ilvl="5" w:tplc="45C06E46">
      <w:numFmt w:val="bullet"/>
      <w:lvlText w:val="•"/>
      <w:lvlJc w:val="left"/>
      <w:pPr>
        <w:ind w:left="6784" w:hanging="284"/>
      </w:pPr>
      <w:rPr>
        <w:rFonts w:hint="default"/>
        <w:lang w:val="en-PH" w:eastAsia="en-PH" w:bidi="en-PH"/>
      </w:rPr>
    </w:lvl>
    <w:lvl w:ilvl="6" w:tplc="02480380">
      <w:numFmt w:val="bullet"/>
      <w:lvlText w:val="•"/>
      <w:lvlJc w:val="left"/>
      <w:pPr>
        <w:ind w:left="7855" w:hanging="284"/>
      </w:pPr>
      <w:rPr>
        <w:rFonts w:hint="default"/>
        <w:lang w:val="en-PH" w:eastAsia="en-PH" w:bidi="en-PH"/>
      </w:rPr>
    </w:lvl>
    <w:lvl w:ilvl="7" w:tplc="B7B2C1DE">
      <w:numFmt w:val="bullet"/>
      <w:lvlText w:val="•"/>
      <w:lvlJc w:val="left"/>
      <w:pPr>
        <w:ind w:left="8926" w:hanging="284"/>
      </w:pPr>
      <w:rPr>
        <w:rFonts w:hint="default"/>
        <w:lang w:val="en-PH" w:eastAsia="en-PH" w:bidi="en-PH"/>
      </w:rPr>
    </w:lvl>
    <w:lvl w:ilvl="8" w:tplc="DEB426EC">
      <w:numFmt w:val="bullet"/>
      <w:lvlText w:val="•"/>
      <w:lvlJc w:val="left"/>
      <w:pPr>
        <w:ind w:left="9997" w:hanging="284"/>
      </w:pPr>
      <w:rPr>
        <w:rFonts w:hint="default"/>
        <w:lang w:val="en-PH" w:eastAsia="en-PH" w:bidi="en-PH"/>
      </w:rPr>
    </w:lvl>
  </w:abstractNum>
  <w:abstractNum w:abstractNumId="652" w15:restartNumberingAfterBreak="0">
    <w:nsid w:val="5FD54C62"/>
    <w:multiLevelType w:val="hybridMultilevel"/>
    <w:tmpl w:val="1F42B046"/>
    <w:lvl w:ilvl="0" w:tplc="F41C7014">
      <w:start w:val="1"/>
      <w:numFmt w:val="decimal"/>
      <w:lvlText w:val="%1."/>
      <w:lvlJc w:val="left"/>
      <w:pPr>
        <w:ind w:left="2250" w:hanging="451"/>
      </w:pPr>
      <w:rPr>
        <w:rFonts w:ascii="Times New Roman" w:eastAsia="Times New Roman" w:hAnsi="Times New Roman" w:cs="Times New Roman" w:hint="default"/>
        <w:spacing w:val="-30"/>
        <w:w w:val="99"/>
        <w:sz w:val="24"/>
        <w:szCs w:val="24"/>
        <w:lang w:val="en-PH" w:eastAsia="en-PH" w:bidi="en-PH"/>
      </w:rPr>
    </w:lvl>
    <w:lvl w:ilvl="1" w:tplc="419419AC">
      <w:numFmt w:val="bullet"/>
      <w:lvlText w:val="•"/>
      <w:lvlJc w:val="left"/>
      <w:pPr>
        <w:ind w:left="3248" w:hanging="451"/>
      </w:pPr>
      <w:rPr>
        <w:rFonts w:hint="default"/>
        <w:lang w:val="en-PH" w:eastAsia="en-PH" w:bidi="en-PH"/>
      </w:rPr>
    </w:lvl>
    <w:lvl w:ilvl="2" w:tplc="42145E4E">
      <w:numFmt w:val="bullet"/>
      <w:lvlText w:val="•"/>
      <w:lvlJc w:val="left"/>
      <w:pPr>
        <w:ind w:left="4236" w:hanging="451"/>
      </w:pPr>
      <w:rPr>
        <w:rFonts w:hint="default"/>
        <w:lang w:val="en-PH" w:eastAsia="en-PH" w:bidi="en-PH"/>
      </w:rPr>
    </w:lvl>
    <w:lvl w:ilvl="3" w:tplc="36F004F8">
      <w:numFmt w:val="bullet"/>
      <w:lvlText w:val="•"/>
      <w:lvlJc w:val="left"/>
      <w:pPr>
        <w:ind w:left="5224" w:hanging="451"/>
      </w:pPr>
      <w:rPr>
        <w:rFonts w:hint="default"/>
        <w:lang w:val="en-PH" w:eastAsia="en-PH" w:bidi="en-PH"/>
      </w:rPr>
    </w:lvl>
    <w:lvl w:ilvl="4" w:tplc="194CE154">
      <w:numFmt w:val="bullet"/>
      <w:lvlText w:val="•"/>
      <w:lvlJc w:val="left"/>
      <w:pPr>
        <w:ind w:left="6212" w:hanging="451"/>
      </w:pPr>
      <w:rPr>
        <w:rFonts w:hint="default"/>
        <w:lang w:val="en-PH" w:eastAsia="en-PH" w:bidi="en-PH"/>
      </w:rPr>
    </w:lvl>
    <w:lvl w:ilvl="5" w:tplc="135E46D4">
      <w:numFmt w:val="bullet"/>
      <w:lvlText w:val="•"/>
      <w:lvlJc w:val="left"/>
      <w:pPr>
        <w:ind w:left="7200" w:hanging="451"/>
      </w:pPr>
      <w:rPr>
        <w:rFonts w:hint="default"/>
        <w:lang w:val="en-PH" w:eastAsia="en-PH" w:bidi="en-PH"/>
      </w:rPr>
    </w:lvl>
    <w:lvl w:ilvl="6" w:tplc="C4548450">
      <w:numFmt w:val="bullet"/>
      <w:lvlText w:val="•"/>
      <w:lvlJc w:val="left"/>
      <w:pPr>
        <w:ind w:left="8188" w:hanging="451"/>
      </w:pPr>
      <w:rPr>
        <w:rFonts w:hint="default"/>
        <w:lang w:val="en-PH" w:eastAsia="en-PH" w:bidi="en-PH"/>
      </w:rPr>
    </w:lvl>
    <w:lvl w:ilvl="7" w:tplc="63004CD8">
      <w:numFmt w:val="bullet"/>
      <w:lvlText w:val="•"/>
      <w:lvlJc w:val="left"/>
      <w:pPr>
        <w:ind w:left="9176" w:hanging="451"/>
      </w:pPr>
      <w:rPr>
        <w:rFonts w:hint="default"/>
        <w:lang w:val="en-PH" w:eastAsia="en-PH" w:bidi="en-PH"/>
      </w:rPr>
    </w:lvl>
    <w:lvl w:ilvl="8" w:tplc="4D623E44">
      <w:numFmt w:val="bullet"/>
      <w:lvlText w:val="•"/>
      <w:lvlJc w:val="left"/>
      <w:pPr>
        <w:ind w:left="10164" w:hanging="451"/>
      </w:pPr>
      <w:rPr>
        <w:rFonts w:hint="default"/>
        <w:lang w:val="en-PH" w:eastAsia="en-PH" w:bidi="en-PH"/>
      </w:rPr>
    </w:lvl>
  </w:abstractNum>
  <w:abstractNum w:abstractNumId="653" w15:restartNumberingAfterBreak="0">
    <w:nsid w:val="601C6089"/>
    <w:multiLevelType w:val="hybridMultilevel"/>
    <w:tmpl w:val="578626B6"/>
    <w:lvl w:ilvl="0" w:tplc="66A075F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896B912">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93AA7C00">
      <w:numFmt w:val="bullet"/>
      <w:lvlText w:val="•"/>
      <w:lvlJc w:val="left"/>
      <w:pPr>
        <w:ind w:left="3588" w:hanging="360"/>
      </w:pPr>
      <w:rPr>
        <w:rFonts w:hint="default"/>
        <w:lang w:val="en-PH" w:eastAsia="en-PH" w:bidi="en-PH"/>
      </w:rPr>
    </w:lvl>
    <w:lvl w:ilvl="3" w:tplc="A9C45DB0">
      <w:numFmt w:val="bullet"/>
      <w:lvlText w:val="•"/>
      <w:lvlJc w:val="left"/>
      <w:pPr>
        <w:ind w:left="4657" w:hanging="360"/>
      </w:pPr>
      <w:rPr>
        <w:rFonts w:hint="default"/>
        <w:lang w:val="en-PH" w:eastAsia="en-PH" w:bidi="en-PH"/>
      </w:rPr>
    </w:lvl>
    <w:lvl w:ilvl="4" w:tplc="86F4B44C">
      <w:numFmt w:val="bullet"/>
      <w:lvlText w:val="•"/>
      <w:lvlJc w:val="left"/>
      <w:pPr>
        <w:ind w:left="5726" w:hanging="360"/>
      </w:pPr>
      <w:rPr>
        <w:rFonts w:hint="default"/>
        <w:lang w:val="en-PH" w:eastAsia="en-PH" w:bidi="en-PH"/>
      </w:rPr>
    </w:lvl>
    <w:lvl w:ilvl="5" w:tplc="599E77AA">
      <w:numFmt w:val="bullet"/>
      <w:lvlText w:val="•"/>
      <w:lvlJc w:val="left"/>
      <w:pPr>
        <w:ind w:left="6795" w:hanging="360"/>
      </w:pPr>
      <w:rPr>
        <w:rFonts w:hint="default"/>
        <w:lang w:val="en-PH" w:eastAsia="en-PH" w:bidi="en-PH"/>
      </w:rPr>
    </w:lvl>
    <w:lvl w:ilvl="6" w:tplc="5AB64ECA">
      <w:numFmt w:val="bullet"/>
      <w:lvlText w:val="•"/>
      <w:lvlJc w:val="left"/>
      <w:pPr>
        <w:ind w:left="7864" w:hanging="360"/>
      </w:pPr>
      <w:rPr>
        <w:rFonts w:hint="default"/>
        <w:lang w:val="en-PH" w:eastAsia="en-PH" w:bidi="en-PH"/>
      </w:rPr>
    </w:lvl>
    <w:lvl w:ilvl="7" w:tplc="F27AFDB6">
      <w:numFmt w:val="bullet"/>
      <w:lvlText w:val="•"/>
      <w:lvlJc w:val="left"/>
      <w:pPr>
        <w:ind w:left="8933" w:hanging="360"/>
      </w:pPr>
      <w:rPr>
        <w:rFonts w:hint="default"/>
        <w:lang w:val="en-PH" w:eastAsia="en-PH" w:bidi="en-PH"/>
      </w:rPr>
    </w:lvl>
    <w:lvl w:ilvl="8" w:tplc="EB9079B2">
      <w:numFmt w:val="bullet"/>
      <w:lvlText w:val="•"/>
      <w:lvlJc w:val="left"/>
      <w:pPr>
        <w:ind w:left="10002" w:hanging="360"/>
      </w:pPr>
      <w:rPr>
        <w:rFonts w:hint="default"/>
        <w:lang w:val="en-PH" w:eastAsia="en-PH" w:bidi="en-PH"/>
      </w:rPr>
    </w:lvl>
  </w:abstractNum>
  <w:abstractNum w:abstractNumId="654" w15:restartNumberingAfterBreak="0">
    <w:nsid w:val="609619D8"/>
    <w:multiLevelType w:val="hybridMultilevel"/>
    <w:tmpl w:val="6652F0D6"/>
    <w:lvl w:ilvl="0" w:tplc="D20CC76E">
      <w:start w:val="1"/>
      <w:numFmt w:val="decimal"/>
      <w:lvlText w:val="%1."/>
      <w:lvlJc w:val="left"/>
      <w:pPr>
        <w:ind w:left="2226" w:hanging="427"/>
      </w:pPr>
      <w:rPr>
        <w:rFonts w:ascii="Times New Roman" w:eastAsia="Times New Roman" w:hAnsi="Times New Roman" w:cs="Times New Roman" w:hint="default"/>
        <w:spacing w:val="-21"/>
        <w:w w:val="99"/>
        <w:sz w:val="24"/>
        <w:szCs w:val="24"/>
        <w:lang w:val="en-PH" w:eastAsia="en-PH" w:bidi="en-PH"/>
      </w:rPr>
    </w:lvl>
    <w:lvl w:ilvl="1" w:tplc="408C91D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E9642E48">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F6F0EC92">
      <w:numFmt w:val="bullet"/>
      <w:lvlText w:val=""/>
      <w:lvlJc w:val="left"/>
      <w:pPr>
        <w:ind w:left="3240" w:hanging="180"/>
      </w:pPr>
      <w:rPr>
        <w:rFonts w:ascii="Symbol" w:eastAsia="Symbol" w:hAnsi="Symbol" w:cs="Symbol" w:hint="default"/>
        <w:w w:val="100"/>
        <w:sz w:val="24"/>
        <w:szCs w:val="24"/>
        <w:lang w:val="en-PH" w:eastAsia="en-PH" w:bidi="en-PH"/>
      </w:rPr>
    </w:lvl>
    <w:lvl w:ilvl="4" w:tplc="3F3EC0AC">
      <w:numFmt w:val="bullet"/>
      <w:lvlText w:val="•"/>
      <w:lvlJc w:val="left"/>
      <w:pPr>
        <w:ind w:left="3420" w:hanging="180"/>
      </w:pPr>
      <w:rPr>
        <w:rFonts w:hint="default"/>
        <w:lang w:val="en-PH" w:eastAsia="en-PH" w:bidi="en-PH"/>
      </w:rPr>
    </w:lvl>
    <w:lvl w:ilvl="5" w:tplc="0360F640">
      <w:numFmt w:val="bullet"/>
      <w:lvlText w:val="•"/>
      <w:lvlJc w:val="left"/>
      <w:pPr>
        <w:ind w:left="4873" w:hanging="180"/>
      </w:pPr>
      <w:rPr>
        <w:rFonts w:hint="default"/>
        <w:lang w:val="en-PH" w:eastAsia="en-PH" w:bidi="en-PH"/>
      </w:rPr>
    </w:lvl>
    <w:lvl w:ilvl="6" w:tplc="BE22B30A">
      <w:numFmt w:val="bullet"/>
      <w:lvlText w:val="•"/>
      <w:lvlJc w:val="left"/>
      <w:pPr>
        <w:ind w:left="6326" w:hanging="180"/>
      </w:pPr>
      <w:rPr>
        <w:rFonts w:hint="default"/>
        <w:lang w:val="en-PH" w:eastAsia="en-PH" w:bidi="en-PH"/>
      </w:rPr>
    </w:lvl>
    <w:lvl w:ilvl="7" w:tplc="2BFCE432">
      <w:numFmt w:val="bullet"/>
      <w:lvlText w:val="•"/>
      <w:lvlJc w:val="left"/>
      <w:pPr>
        <w:ind w:left="7780" w:hanging="180"/>
      </w:pPr>
      <w:rPr>
        <w:rFonts w:hint="default"/>
        <w:lang w:val="en-PH" w:eastAsia="en-PH" w:bidi="en-PH"/>
      </w:rPr>
    </w:lvl>
    <w:lvl w:ilvl="8" w:tplc="1758D5BE">
      <w:numFmt w:val="bullet"/>
      <w:lvlText w:val="•"/>
      <w:lvlJc w:val="left"/>
      <w:pPr>
        <w:ind w:left="9233" w:hanging="180"/>
      </w:pPr>
      <w:rPr>
        <w:rFonts w:hint="default"/>
        <w:lang w:val="en-PH" w:eastAsia="en-PH" w:bidi="en-PH"/>
      </w:rPr>
    </w:lvl>
  </w:abstractNum>
  <w:abstractNum w:abstractNumId="655" w15:restartNumberingAfterBreak="0">
    <w:nsid w:val="60A61918"/>
    <w:multiLevelType w:val="hybridMultilevel"/>
    <w:tmpl w:val="E3584028"/>
    <w:lvl w:ilvl="0" w:tplc="99FABCA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9A6818E">
      <w:numFmt w:val="bullet"/>
      <w:lvlText w:val="•"/>
      <w:lvlJc w:val="left"/>
      <w:pPr>
        <w:ind w:left="3158" w:hanging="361"/>
      </w:pPr>
      <w:rPr>
        <w:rFonts w:hint="default"/>
        <w:lang w:val="en-PH" w:eastAsia="en-PH" w:bidi="en-PH"/>
      </w:rPr>
    </w:lvl>
    <w:lvl w:ilvl="2" w:tplc="BD6C859C">
      <w:numFmt w:val="bullet"/>
      <w:lvlText w:val="•"/>
      <w:lvlJc w:val="left"/>
      <w:pPr>
        <w:ind w:left="4156" w:hanging="361"/>
      </w:pPr>
      <w:rPr>
        <w:rFonts w:hint="default"/>
        <w:lang w:val="en-PH" w:eastAsia="en-PH" w:bidi="en-PH"/>
      </w:rPr>
    </w:lvl>
    <w:lvl w:ilvl="3" w:tplc="253611FA">
      <w:numFmt w:val="bullet"/>
      <w:lvlText w:val="•"/>
      <w:lvlJc w:val="left"/>
      <w:pPr>
        <w:ind w:left="5154" w:hanging="361"/>
      </w:pPr>
      <w:rPr>
        <w:rFonts w:hint="default"/>
        <w:lang w:val="en-PH" w:eastAsia="en-PH" w:bidi="en-PH"/>
      </w:rPr>
    </w:lvl>
    <w:lvl w:ilvl="4" w:tplc="EE12D992">
      <w:numFmt w:val="bullet"/>
      <w:lvlText w:val="•"/>
      <w:lvlJc w:val="left"/>
      <w:pPr>
        <w:ind w:left="6152" w:hanging="361"/>
      </w:pPr>
      <w:rPr>
        <w:rFonts w:hint="default"/>
        <w:lang w:val="en-PH" w:eastAsia="en-PH" w:bidi="en-PH"/>
      </w:rPr>
    </w:lvl>
    <w:lvl w:ilvl="5" w:tplc="3948D910">
      <w:numFmt w:val="bullet"/>
      <w:lvlText w:val="•"/>
      <w:lvlJc w:val="left"/>
      <w:pPr>
        <w:ind w:left="7150" w:hanging="361"/>
      </w:pPr>
      <w:rPr>
        <w:rFonts w:hint="default"/>
        <w:lang w:val="en-PH" w:eastAsia="en-PH" w:bidi="en-PH"/>
      </w:rPr>
    </w:lvl>
    <w:lvl w:ilvl="6" w:tplc="D6EE17E0">
      <w:numFmt w:val="bullet"/>
      <w:lvlText w:val="•"/>
      <w:lvlJc w:val="left"/>
      <w:pPr>
        <w:ind w:left="8148" w:hanging="361"/>
      </w:pPr>
      <w:rPr>
        <w:rFonts w:hint="default"/>
        <w:lang w:val="en-PH" w:eastAsia="en-PH" w:bidi="en-PH"/>
      </w:rPr>
    </w:lvl>
    <w:lvl w:ilvl="7" w:tplc="6C52F154">
      <w:numFmt w:val="bullet"/>
      <w:lvlText w:val="•"/>
      <w:lvlJc w:val="left"/>
      <w:pPr>
        <w:ind w:left="9146" w:hanging="361"/>
      </w:pPr>
      <w:rPr>
        <w:rFonts w:hint="default"/>
        <w:lang w:val="en-PH" w:eastAsia="en-PH" w:bidi="en-PH"/>
      </w:rPr>
    </w:lvl>
    <w:lvl w:ilvl="8" w:tplc="E3EC9658">
      <w:numFmt w:val="bullet"/>
      <w:lvlText w:val="•"/>
      <w:lvlJc w:val="left"/>
      <w:pPr>
        <w:ind w:left="10144" w:hanging="361"/>
      </w:pPr>
      <w:rPr>
        <w:rFonts w:hint="default"/>
        <w:lang w:val="en-PH" w:eastAsia="en-PH" w:bidi="en-PH"/>
      </w:rPr>
    </w:lvl>
  </w:abstractNum>
  <w:abstractNum w:abstractNumId="656" w15:restartNumberingAfterBreak="0">
    <w:nsid w:val="60CD53A3"/>
    <w:multiLevelType w:val="hybridMultilevel"/>
    <w:tmpl w:val="B1DE077A"/>
    <w:lvl w:ilvl="0" w:tplc="12082AA8">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B3A41F12">
      <w:numFmt w:val="bullet"/>
      <w:lvlText w:val="•"/>
      <w:lvlJc w:val="left"/>
      <w:pPr>
        <w:ind w:left="3212" w:hanging="427"/>
      </w:pPr>
      <w:rPr>
        <w:rFonts w:hint="default"/>
        <w:lang w:val="en-PH" w:eastAsia="en-PH" w:bidi="en-PH"/>
      </w:rPr>
    </w:lvl>
    <w:lvl w:ilvl="2" w:tplc="42BCB8F0">
      <w:numFmt w:val="bullet"/>
      <w:lvlText w:val="•"/>
      <w:lvlJc w:val="left"/>
      <w:pPr>
        <w:ind w:left="4204" w:hanging="427"/>
      </w:pPr>
      <w:rPr>
        <w:rFonts w:hint="default"/>
        <w:lang w:val="en-PH" w:eastAsia="en-PH" w:bidi="en-PH"/>
      </w:rPr>
    </w:lvl>
    <w:lvl w:ilvl="3" w:tplc="4790F20A">
      <w:numFmt w:val="bullet"/>
      <w:lvlText w:val="•"/>
      <w:lvlJc w:val="left"/>
      <w:pPr>
        <w:ind w:left="5196" w:hanging="427"/>
      </w:pPr>
      <w:rPr>
        <w:rFonts w:hint="default"/>
        <w:lang w:val="en-PH" w:eastAsia="en-PH" w:bidi="en-PH"/>
      </w:rPr>
    </w:lvl>
    <w:lvl w:ilvl="4" w:tplc="EF3207C0">
      <w:numFmt w:val="bullet"/>
      <w:lvlText w:val="•"/>
      <w:lvlJc w:val="left"/>
      <w:pPr>
        <w:ind w:left="6188" w:hanging="427"/>
      </w:pPr>
      <w:rPr>
        <w:rFonts w:hint="default"/>
        <w:lang w:val="en-PH" w:eastAsia="en-PH" w:bidi="en-PH"/>
      </w:rPr>
    </w:lvl>
    <w:lvl w:ilvl="5" w:tplc="AD24C368">
      <w:numFmt w:val="bullet"/>
      <w:lvlText w:val="•"/>
      <w:lvlJc w:val="left"/>
      <w:pPr>
        <w:ind w:left="7180" w:hanging="427"/>
      </w:pPr>
      <w:rPr>
        <w:rFonts w:hint="default"/>
        <w:lang w:val="en-PH" w:eastAsia="en-PH" w:bidi="en-PH"/>
      </w:rPr>
    </w:lvl>
    <w:lvl w:ilvl="6" w:tplc="010EC344">
      <w:numFmt w:val="bullet"/>
      <w:lvlText w:val="•"/>
      <w:lvlJc w:val="left"/>
      <w:pPr>
        <w:ind w:left="8172" w:hanging="427"/>
      </w:pPr>
      <w:rPr>
        <w:rFonts w:hint="default"/>
        <w:lang w:val="en-PH" w:eastAsia="en-PH" w:bidi="en-PH"/>
      </w:rPr>
    </w:lvl>
    <w:lvl w:ilvl="7" w:tplc="99909F5A">
      <w:numFmt w:val="bullet"/>
      <w:lvlText w:val="•"/>
      <w:lvlJc w:val="left"/>
      <w:pPr>
        <w:ind w:left="9164" w:hanging="427"/>
      </w:pPr>
      <w:rPr>
        <w:rFonts w:hint="default"/>
        <w:lang w:val="en-PH" w:eastAsia="en-PH" w:bidi="en-PH"/>
      </w:rPr>
    </w:lvl>
    <w:lvl w:ilvl="8" w:tplc="E1865F86">
      <w:numFmt w:val="bullet"/>
      <w:lvlText w:val="•"/>
      <w:lvlJc w:val="left"/>
      <w:pPr>
        <w:ind w:left="10156" w:hanging="427"/>
      </w:pPr>
      <w:rPr>
        <w:rFonts w:hint="default"/>
        <w:lang w:val="en-PH" w:eastAsia="en-PH" w:bidi="en-PH"/>
      </w:rPr>
    </w:lvl>
  </w:abstractNum>
  <w:abstractNum w:abstractNumId="657" w15:restartNumberingAfterBreak="0">
    <w:nsid w:val="60D043ED"/>
    <w:multiLevelType w:val="hybridMultilevel"/>
    <w:tmpl w:val="31247728"/>
    <w:lvl w:ilvl="0" w:tplc="DD58083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DBFCFDA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39F24EE8">
      <w:numFmt w:val="bullet"/>
      <w:lvlText w:val="•"/>
      <w:lvlJc w:val="left"/>
      <w:pPr>
        <w:ind w:left="3588" w:hanging="360"/>
      </w:pPr>
      <w:rPr>
        <w:rFonts w:hint="default"/>
        <w:lang w:val="en-PH" w:eastAsia="en-PH" w:bidi="en-PH"/>
      </w:rPr>
    </w:lvl>
    <w:lvl w:ilvl="3" w:tplc="77B86128">
      <w:numFmt w:val="bullet"/>
      <w:lvlText w:val="•"/>
      <w:lvlJc w:val="left"/>
      <w:pPr>
        <w:ind w:left="4657" w:hanging="360"/>
      </w:pPr>
      <w:rPr>
        <w:rFonts w:hint="default"/>
        <w:lang w:val="en-PH" w:eastAsia="en-PH" w:bidi="en-PH"/>
      </w:rPr>
    </w:lvl>
    <w:lvl w:ilvl="4" w:tplc="AB8479EC">
      <w:numFmt w:val="bullet"/>
      <w:lvlText w:val="•"/>
      <w:lvlJc w:val="left"/>
      <w:pPr>
        <w:ind w:left="5726" w:hanging="360"/>
      </w:pPr>
      <w:rPr>
        <w:rFonts w:hint="default"/>
        <w:lang w:val="en-PH" w:eastAsia="en-PH" w:bidi="en-PH"/>
      </w:rPr>
    </w:lvl>
    <w:lvl w:ilvl="5" w:tplc="D5803748">
      <w:numFmt w:val="bullet"/>
      <w:lvlText w:val="•"/>
      <w:lvlJc w:val="left"/>
      <w:pPr>
        <w:ind w:left="6795" w:hanging="360"/>
      </w:pPr>
      <w:rPr>
        <w:rFonts w:hint="default"/>
        <w:lang w:val="en-PH" w:eastAsia="en-PH" w:bidi="en-PH"/>
      </w:rPr>
    </w:lvl>
    <w:lvl w:ilvl="6" w:tplc="4716A916">
      <w:numFmt w:val="bullet"/>
      <w:lvlText w:val="•"/>
      <w:lvlJc w:val="left"/>
      <w:pPr>
        <w:ind w:left="7864" w:hanging="360"/>
      </w:pPr>
      <w:rPr>
        <w:rFonts w:hint="default"/>
        <w:lang w:val="en-PH" w:eastAsia="en-PH" w:bidi="en-PH"/>
      </w:rPr>
    </w:lvl>
    <w:lvl w:ilvl="7" w:tplc="2CBECDBC">
      <w:numFmt w:val="bullet"/>
      <w:lvlText w:val="•"/>
      <w:lvlJc w:val="left"/>
      <w:pPr>
        <w:ind w:left="8933" w:hanging="360"/>
      </w:pPr>
      <w:rPr>
        <w:rFonts w:hint="default"/>
        <w:lang w:val="en-PH" w:eastAsia="en-PH" w:bidi="en-PH"/>
      </w:rPr>
    </w:lvl>
    <w:lvl w:ilvl="8" w:tplc="384C4726">
      <w:numFmt w:val="bullet"/>
      <w:lvlText w:val="•"/>
      <w:lvlJc w:val="left"/>
      <w:pPr>
        <w:ind w:left="10002" w:hanging="360"/>
      </w:pPr>
      <w:rPr>
        <w:rFonts w:hint="default"/>
        <w:lang w:val="en-PH" w:eastAsia="en-PH" w:bidi="en-PH"/>
      </w:rPr>
    </w:lvl>
  </w:abstractNum>
  <w:abstractNum w:abstractNumId="658" w15:restartNumberingAfterBreak="0">
    <w:nsid w:val="612A4868"/>
    <w:multiLevelType w:val="hybridMultilevel"/>
    <w:tmpl w:val="EB2C7CFE"/>
    <w:lvl w:ilvl="0" w:tplc="968E3CD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B005E26">
      <w:numFmt w:val="bullet"/>
      <w:lvlText w:val="•"/>
      <w:lvlJc w:val="left"/>
      <w:pPr>
        <w:ind w:left="3158" w:hanging="361"/>
      </w:pPr>
      <w:rPr>
        <w:rFonts w:hint="default"/>
        <w:lang w:val="en-PH" w:eastAsia="en-PH" w:bidi="en-PH"/>
      </w:rPr>
    </w:lvl>
    <w:lvl w:ilvl="2" w:tplc="6F0448B0">
      <w:numFmt w:val="bullet"/>
      <w:lvlText w:val="•"/>
      <w:lvlJc w:val="left"/>
      <w:pPr>
        <w:ind w:left="4156" w:hanging="361"/>
      </w:pPr>
      <w:rPr>
        <w:rFonts w:hint="default"/>
        <w:lang w:val="en-PH" w:eastAsia="en-PH" w:bidi="en-PH"/>
      </w:rPr>
    </w:lvl>
    <w:lvl w:ilvl="3" w:tplc="01CC4266">
      <w:numFmt w:val="bullet"/>
      <w:lvlText w:val="•"/>
      <w:lvlJc w:val="left"/>
      <w:pPr>
        <w:ind w:left="5154" w:hanging="361"/>
      </w:pPr>
      <w:rPr>
        <w:rFonts w:hint="default"/>
        <w:lang w:val="en-PH" w:eastAsia="en-PH" w:bidi="en-PH"/>
      </w:rPr>
    </w:lvl>
    <w:lvl w:ilvl="4" w:tplc="97C0354C">
      <w:numFmt w:val="bullet"/>
      <w:lvlText w:val="•"/>
      <w:lvlJc w:val="left"/>
      <w:pPr>
        <w:ind w:left="6152" w:hanging="361"/>
      </w:pPr>
      <w:rPr>
        <w:rFonts w:hint="default"/>
        <w:lang w:val="en-PH" w:eastAsia="en-PH" w:bidi="en-PH"/>
      </w:rPr>
    </w:lvl>
    <w:lvl w:ilvl="5" w:tplc="F09C26AE">
      <w:numFmt w:val="bullet"/>
      <w:lvlText w:val="•"/>
      <w:lvlJc w:val="left"/>
      <w:pPr>
        <w:ind w:left="7150" w:hanging="361"/>
      </w:pPr>
      <w:rPr>
        <w:rFonts w:hint="default"/>
        <w:lang w:val="en-PH" w:eastAsia="en-PH" w:bidi="en-PH"/>
      </w:rPr>
    </w:lvl>
    <w:lvl w:ilvl="6" w:tplc="46882A84">
      <w:numFmt w:val="bullet"/>
      <w:lvlText w:val="•"/>
      <w:lvlJc w:val="left"/>
      <w:pPr>
        <w:ind w:left="8148" w:hanging="361"/>
      </w:pPr>
      <w:rPr>
        <w:rFonts w:hint="default"/>
        <w:lang w:val="en-PH" w:eastAsia="en-PH" w:bidi="en-PH"/>
      </w:rPr>
    </w:lvl>
    <w:lvl w:ilvl="7" w:tplc="6F349810">
      <w:numFmt w:val="bullet"/>
      <w:lvlText w:val="•"/>
      <w:lvlJc w:val="left"/>
      <w:pPr>
        <w:ind w:left="9146" w:hanging="361"/>
      </w:pPr>
      <w:rPr>
        <w:rFonts w:hint="default"/>
        <w:lang w:val="en-PH" w:eastAsia="en-PH" w:bidi="en-PH"/>
      </w:rPr>
    </w:lvl>
    <w:lvl w:ilvl="8" w:tplc="2FF42BD6">
      <w:numFmt w:val="bullet"/>
      <w:lvlText w:val="•"/>
      <w:lvlJc w:val="left"/>
      <w:pPr>
        <w:ind w:left="10144" w:hanging="361"/>
      </w:pPr>
      <w:rPr>
        <w:rFonts w:hint="default"/>
        <w:lang w:val="en-PH" w:eastAsia="en-PH" w:bidi="en-PH"/>
      </w:rPr>
    </w:lvl>
  </w:abstractNum>
  <w:abstractNum w:abstractNumId="659" w15:restartNumberingAfterBreak="0">
    <w:nsid w:val="615F5326"/>
    <w:multiLevelType w:val="hybridMultilevel"/>
    <w:tmpl w:val="23365B34"/>
    <w:lvl w:ilvl="0" w:tplc="521EC0C0">
      <w:start w:val="1"/>
      <w:numFmt w:val="decimal"/>
      <w:lvlText w:val="%1."/>
      <w:lvlJc w:val="left"/>
      <w:pPr>
        <w:ind w:left="2084" w:hanging="323"/>
      </w:pPr>
      <w:rPr>
        <w:rFonts w:ascii="Times New Roman" w:eastAsia="Times New Roman" w:hAnsi="Times New Roman" w:cs="Times New Roman" w:hint="default"/>
        <w:spacing w:val="-2"/>
        <w:w w:val="100"/>
        <w:sz w:val="24"/>
        <w:szCs w:val="24"/>
        <w:lang w:val="en-PH" w:eastAsia="en-PH" w:bidi="en-PH"/>
      </w:rPr>
    </w:lvl>
    <w:lvl w:ilvl="1" w:tplc="29E46572">
      <w:numFmt w:val="bullet"/>
      <w:lvlText w:val="•"/>
      <w:lvlJc w:val="left"/>
      <w:pPr>
        <w:ind w:left="3086" w:hanging="323"/>
      </w:pPr>
      <w:rPr>
        <w:rFonts w:hint="default"/>
        <w:lang w:val="en-PH" w:eastAsia="en-PH" w:bidi="en-PH"/>
      </w:rPr>
    </w:lvl>
    <w:lvl w:ilvl="2" w:tplc="53928A0A">
      <w:numFmt w:val="bullet"/>
      <w:lvlText w:val="•"/>
      <w:lvlJc w:val="left"/>
      <w:pPr>
        <w:ind w:left="4092" w:hanging="323"/>
      </w:pPr>
      <w:rPr>
        <w:rFonts w:hint="default"/>
        <w:lang w:val="en-PH" w:eastAsia="en-PH" w:bidi="en-PH"/>
      </w:rPr>
    </w:lvl>
    <w:lvl w:ilvl="3" w:tplc="1264090E">
      <w:numFmt w:val="bullet"/>
      <w:lvlText w:val="•"/>
      <w:lvlJc w:val="left"/>
      <w:pPr>
        <w:ind w:left="5098" w:hanging="323"/>
      </w:pPr>
      <w:rPr>
        <w:rFonts w:hint="default"/>
        <w:lang w:val="en-PH" w:eastAsia="en-PH" w:bidi="en-PH"/>
      </w:rPr>
    </w:lvl>
    <w:lvl w:ilvl="4" w:tplc="B9DE3268">
      <w:numFmt w:val="bullet"/>
      <w:lvlText w:val="•"/>
      <w:lvlJc w:val="left"/>
      <w:pPr>
        <w:ind w:left="6104" w:hanging="323"/>
      </w:pPr>
      <w:rPr>
        <w:rFonts w:hint="default"/>
        <w:lang w:val="en-PH" w:eastAsia="en-PH" w:bidi="en-PH"/>
      </w:rPr>
    </w:lvl>
    <w:lvl w:ilvl="5" w:tplc="0EAE9990">
      <w:numFmt w:val="bullet"/>
      <w:lvlText w:val="•"/>
      <w:lvlJc w:val="left"/>
      <w:pPr>
        <w:ind w:left="7110" w:hanging="323"/>
      </w:pPr>
      <w:rPr>
        <w:rFonts w:hint="default"/>
        <w:lang w:val="en-PH" w:eastAsia="en-PH" w:bidi="en-PH"/>
      </w:rPr>
    </w:lvl>
    <w:lvl w:ilvl="6" w:tplc="A2064A28">
      <w:numFmt w:val="bullet"/>
      <w:lvlText w:val="•"/>
      <w:lvlJc w:val="left"/>
      <w:pPr>
        <w:ind w:left="8116" w:hanging="323"/>
      </w:pPr>
      <w:rPr>
        <w:rFonts w:hint="default"/>
        <w:lang w:val="en-PH" w:eastAsia="en-PH" w:bidi="en-PH"/>
      </w:rPr>
    </w:lvl>
    <w:lvl w:ilvl="7" w:tplc="3E222FA2">
      <w:numFmt w:val="bullet"/>
      <w:lvlText w:val="•"/>
      <w:lvlJc w:val="left"/>
      <w:pPr>
        <w:ind w:left="9122" w:hanging="323"/>
      </w:pPr>
      <w:rPr>
        <w:rFonts w:hint="default"/>
        <w:lang w:val="en-PH" w:eastAsia="en-PH" w:bidi="en-PH"/>
      </w:rPr>
    </w:lvl>
    <w:lvl w:ilvl="8" w:tplc="A74CB780">
      <w:numFmt w:val="bullet"/>
      <w:lvlText w:val="•"/>
      <w:lvlJc w:val="left"/>
      <w:pPr>
        <w:ind w:left="10128" w:hanging="323"/>
      </w:pPr>
      <w:rPr>
        <w:rFonts w:hint="default"/>
        <w:lang w:val="en-PH" w:eastAsia="en-PH" w:bidi="en-PH"/>
      </w:rPr>
    </w:lvl>
  </w:abstractNum>
  <w:abstractNum w:abstractNumId="660" w15:restartNumberingAfterBreak="0">
    <w:nsid w:val="6173360F"/>
    <w:multiLevelType w:val="hybridMultilevel"/>
    <w:tmpl w:val="47B083CC"/>
    <w:lvl w:ilvl="0" w:tplc="C3D8E9D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4A4FF84">
      <w:start w:val="1"/>
      <w:numFmt w:val="lowerLetter"/>
      <w:lvlText w:val="%2."/>
      <w:lvlJc w:val="left"/>
      <w:pPr>
        <w:ind w:left="2580" w:hanging="420"/>
      </w:pPr>
      <w:rPr>
        <w:rFonts w:ascii="Times New Roman" w:eastAsia="Times New Roman" w:hAnsi="Times New Roman" w:cs="Times New Roman" w:hint="default"/>
        <w:spacing w:val="-2"/>
        <w:w w:val="99"/>
        <w:sz w:val="24"/>
        <w:szCs w:val="24"/>
        <w:lang w:val="en-PH" w:eastAsia="en-PH" w:bidi="en-PH"/>
      </w:rPr>
    </w:lvl>
    <w:lvl w:ilvl="2" w:tplc="0D90AB1E">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3D2C561C">
      <w:numFmt w:val="bullet"/>
      <w:lvlText w:val="•"/>
      <w:lvlJc w:val="left"/>
      <w:pPr>
        <w:ind w:left="2880" w:hanging="360"/>
      </w:pPr>
      <w:rPr>
        <w:rFonts w:hint="default"/>
        <w:lang w:val="en-PH" w:eastAsia="en-PH" w:bidi="en-PH"/>
      </w:rPr>
    </w:lvl>
    <w:lvl w:ilvl="4" w:tplc="0644B534">
      <w:numFmt w:val="bullet"/>
      <w:lvlText w:val="•"/>
      <w:lvlJc w:val="left"/>
      <w:pPr>
        <w:ind w:left="4202" w:hanging="360"/>
      </w:pPr>
      <w:rPr>
        <w:rFonts w:hint="default"/>
        <w:lang w:val="en-PH" w:eastAsia="en-PH" w:bidi="en-PH"/>
      </w:rPr>
    </w:lvl>
    <w:lvl w:ilvl="5" w:tplc="31944F8E">
      <w:numFmt w:val="bullet"/>
      <w:lvlText w:val="•"/>
      <w:lvlJc w:val="left"/>
      <w:pPr>
        <w:ind w:left="5525" w:hanging="360"/>
      </w:pPr>
      <w:rPr>
        <w:rFonts w:hint="default"/>
        <w:lang w:val="en-PH" w:eastAsia="en-PH" w:bidi="en-PH"/>
      </w:rPr>
    </w:lvl>
    <w:lvl w:ilvl="6" w:tplc="904AF37C">
      <w:numFmt w:val="bullet"/>
      <w:lvlText w:val="•"/>
      <w:lvlJc w:val="left"/>
      <w:pPr>
        <w:ind w:left="6848" w:hanging="360"/>
      </w:pPr>
      <w:rPr>
        <w:rFonts w:hint="default"/>
        <w:lang w:val="en-PH" w:eastAsia="en-PH" w:bidi="en-PH"/>
      </w:rPr>
    </w:lvl>
    <w:lvl w:ilvl="7" w:tplc="6B50396E">
      <w:numFmt w:val="bullet"/>
      <w:lvlText w:val="•"/>
      <w:lvlJc w:val="left"/>
      <w:pPr>
        <w:ind w:left="8171" w:hanging="360"/>
      </w:pPr>
      <w:rPr>
        <w:rFonts w:hint="default"/>
        <w:lang w:val="en-PH" w:eastAsia="en-PH" w:bidi="en-PH"/>
      </w:rPr>
    </w:lvl>
    <w:lvl w:ilvl="8" w:tplc="C2C0E4EA">
      <w:numFmt w:val="bullet"/>
      <w:lvlText w:val="•"/>
      <w:lvlJc w:val="left"/>
      <w:pPr>
        <w:ind w:left="9494" w:hanging="360"/>
      </w:pPr>
      <w:rPr>
        <w:rFonts w:hint="default"/>
        <w:lang w:val="en-PH" w:eastAsia="en-PH" w:bidi="en-PH"/>
      </w:rPr>
    </w:lvl>
  </w:abstractNum>
  <w:abstractNum w:abstractNumId="661" w15:restartNumberingAfterBreak="0">
    <w:nsid w:val="6180352A"/>
    <w:multiLevelType w:val="hybridMultilevel"/>
    <w:tmpl w:val="8582680A"/>
    <w:lvl w:ilvl="0" w:tplc="E5CEBBF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9DC942E">
      <w:numFmt w:val="bullet"/>
      <w:lvlText w:val="•"/>
      <w:lvlJc w:val="left"/>
      <w:pPr>
        <w:ind w:left="3158" w:hanging="361"/>
      </w:pPr>
      <w:rPr>
        <w:rFonts w:hint="default"/>
        <w:lang w:val="en-PH" w:eastAsia="en-PH" w:bidi="en-PH"/>
      </w:rPr>
    </w:lvl>
    <w:lvl w:ilvl="2" w:tplc="1E16951A">
      <w:numFmt w:val="bullet"/>
      <w:lvlText w:val="•"/>
      <w:lvlJc w:val="left"/>
      <w:pPr>
        <w:ind w:left="4156" w:hanging="361"/>
      </w:pPr>
      <w:rPr>
        <w:rFonts w:hint="default"/>
        <w:lang w:val="en-PH" w:eastAsia="en-PH" w:bidi="en-PH"/>
      </w:rPr>
    </w:lvl>
    <w:lvl w:ilvl="3" w:tplc="772C7916">
      <w:numFmt w:val="bullet"/>
      <w:lvlText w:val="•"/>
      <w:lvlJc w:val="left"/>
      <w:pPr>
        <w:ind w:left="5154" w:hanging="361"/>
      </w:pPr>
      <w:rPr>
        <w:rFonts w:hint="default"/>
        <w:lang w:val="en-PH" w:eastAsia="en-PH" w:bidi="en-PH"/>
      </w:rPr>
    </w:lvl>
    <w:lvl w:ilvl="4" w:tplc="C1D81FD8">
      <w:numFmt w:val="bullet"/>
      <w:lvlText w:val="•"/>
      <w:lvlJc w:val="left"/>
      <w:pPr>
        <w:ind w:left="6152" w:hanging="361"/>
      </w:pPr>
      <w:rPr>
        <w:rFonts w:hint="default"/>
        <w:lang w:val="en-PH" w:eastAsia="en-PH" w:bidi="en-PH"/>
      </w:rPr>
    </w:lvl>
    <w:lvl w:ilvl="5" w:tplc="EF44C26C">
      <w:numFmt w:val="bullet"/>
      <w:lvlText w:val="•"/>
      <w:lvlJc w:val="left"/>
      <w:pPr>
        <w:ind w:left="7150" w:hanging="361"/>
      </w:pPr>
      <w:rPr>
        <w:rFonts w:hint="default"/>
        <w:lang w:val="en-PH" w:eastAsia="en-PH" w:bidi="en-PH"/>
      </w:rPr>
    </w:lvl>
    <w:lvl w:ilvl="6" w:tplc="2038647E">
      <w:numFmt w:val="bullet"/>
      <w:lvlText w:val="•"/>
      <w:lvlJc w:val="left"/>
      <w:pPr>
        <w:ind w:left="8148" w:hanging="361"/>
      </w:pPr>
      <w:rPr>
        <w:rFonts w:hint="default"/>
        <w:lang w:val="en-PH" w:eastAsia="en-PH" w:bidi="en-PH"/>
      </w:rPr>
    </w:lvl>
    <w:lvl w:ilvl="7" w:tplc="CDBEACCC">
      <w:numFmt w:val="bullet"/>
      <w:lvlText w:val="•"/>
      <w:lvlJc w:val="left"/>
      <w:pPr>
        <w:ind w:left="9146" w:hanging="361"/>
      </w:pPr>
      <w:rPr>
        <w:rFonts w:hint="default"/>
        <w:lang w:val="en-PH" w:eastAsia="en-PH" w:bidi="en-PH"/>
      </w:rPr>
    </w:lvl>
    <w:lvl w:ilvl="8" w:tplc="84449012">
      <w:numFmt w:val="bullet"/>
      <w:lvlText w:val="•"/>
      <w:lvlJc w:val="left"/>
      <w:pPr>
        <w:ind w:left="10144" w:hanging="361"/>
      </w:pPr>
      <w:rPr>
        <w:rFonts w:hint="default"/>
        <w:lang w:val="en-PH" w:eastAsia="en-PH" w:bidi="en-PH"/>
      </w:rPr>
    </w:lvl>
  </w:abstractNum>
  <w:abstractNum w:abstractNumId="662" w15:restartNumberingAfterBreak="0">
    <w:nsid w:val="61B936B6"/>
    <w:multiLevelType w:val="hybridMultilevel"/>
    <w:tmpl w:val="2A7E956E"/>
    <w:lvl w:ilvl="0" w:tplc="4BB48C26">
      <w:start w:val="1"/>
      <w:numFmt w:val="decimal"/>
      <w:lvlText w:val="%1."/>
      <w:lvlJc w:val="left"/>
      <w:pPr>
        <w:ind w:left="2084" w:hanging="285"/>
      </w:pPr>
      <w:rPr>
        <w:rFonts w:ascii="Times New Roman" w:eastAsia="Times New Roman" w:hAnsi="Times New Roman" w:cs="Times New Roman" w:hint="default"/>
        <w:spacing w:val="-16"/>
        <w:w w:val="100"/>
        <w:sz w:val="24"/>
        <w:szCs w:val="24"/>
        <w:lang w:val="en-PH" w:eastAsia="en-PH" w:bidi="en-PH"/>
      </w:rPr>
    </w:lvl>
    <w:lvl w:ilvl="1" w:tplc="370E7B9C">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A0601360">
      <w:start w:val="1"/>
      <w:numFmt w:val="lowerRoman"/>
      <w:lvlText w:val="%3."/>
      <w:lvlJc w:val="left"/>
      <w:pPr>
        <w:ind w:left="2934" w:hanging="345"/>
        <w:jc w:val="right"/>
      </w:pPr>
      <w:rPr>
        <w:rFonts w:ascii="Times New Roman" w:eastAsia="Times New Roman" w:hAnsi="Times New Roman" w:cs="Times New Roman" w:hint="default"/>
        <w:spacing w:val="-1"/>
        <w:w w:val="100"/>
        <w:sz w:val="24"/>
        <w:szCs w:val="24"/>
        <w:lang w:val="en-PH" w:eastAsia="en-PH" w:bidi="en-PH"/>
      </w:rPr>
    </w:lvl>
    <w:lvl w:ilvl="3" w:tplc="869EDC08">
      <w:numFmt w:val="bullet"/>
      <w:lvlText w:val="•"/>
      <w:lvlJc w:val="left"/>
      <w:pPr>
        <w:ind w:left="4090" w:hanging="345"/>
      </w:pPr>
      <w:rPr>
        <w:rFonts w:hint="default"/>
        <w:lang w:val="en-PH" w:eastAsia="en-PH" w:bidi="en-PH"/>
      </w:rPr>
    </w:lvl>
    <w:lvl w:ilvl="4" w:tplc="C5689D40">
      <w:numFmt w:val="bullet"/>
      <w:lvlText w:val="•"/>
      <w:lvlJc w:val="left"/>
      <w:pPr>
        <w:ind w:left="5240" w:hanging="345"/>
      </w:pPr>
      <w:rPr>
        <w:rFonts w:hint="default"/>
        <w:lang w:val="en-PH" w:eastAsia="en-PH" w:bidi="en-PH"/>
      </w:rPr>
    </w:lvl>
    <w:lvl w:ilvl="5" w:tplc="07DA947C">
      <w:numFmt w:val="bullet"/>
      <w:lvlText w:val="•"/>
      <w:lvlJc w:val="left"/>
      <w:pPr>
        <w:ind w:left="6390" w:hanging="345"/>
      </w:pPr>
      <w:rPr>
        <w:rFonts w:hint="default"/>
        <w:lang w:val="en-PH" w:eastAsia="en-PH" w:bidi="en-PH"/>
      </w:rPr>
    </w:lvl>
    <w:lvl w:ilvl="6" w:tplc="D64A90AA">
      <w:numFmt w:val="bullet"/>
      <w:lvlText w:val="•"/>
      <w:lvlJc w:val="left"/>
      <w:pPr>
        <w:ind w:left="7540" w:hanging="345"/>
      </w:pPr>
      <w:rPr>
        <w:rFonts w:hint="default"/>
        <w:lang w:val="en-PH" w:eastAsia="en-PH" w:bidi="en-PH"/>
      </w:rPr>
    </w:lvl>
    <w:lvl w:ilvl="7" w:tplc="2B608E88">
      <w:numFmt w:val="bullet"/>
      <w:lvlText w:val="•"/>
      <w:lvlJc w:val="left"/>
      <w:pPr>
        <w:ind w:left="8690" w:hanging="345"/>
      </w:pPr>
      <w:rPr>
        <w:rFonts w:hint="default"/>
        <w:lang w:val="en-PH" w:eastAsia="en-PH" w:bidi="en-PH"/>
      </w:rPr>
    </w:lvl>
    <w:lvl w:ilvl="8" w:tplc="96BE7F16">
      <w:numFmt w:val="bullet"/>
      <w:lvlText w:val="•"/>
      <w:lvlJc w:val="left"/>
      <w:pPr>
        <w:ind w:left="9840" w:hanging="345"/>
      </w:pPr>
      <w:rPr>
        <w:rFonts w:hint="default"/>
        <w:lang w:val="en-PH" w:eastAsia="en-PH" w:bidi="en-PH"/>
      </w:rPr>
    </w:lvl>
  </w:abstractNum>
  <w:abstractNum w:abstractNumId="663" w15:restartNumberingAfterBreak="0">
    <w:nsid w:val="61E2740C"/>
    <w:multiLevelType w:val="hybridMultilevel"/>
    <w:tmpl w:val="6FC072A4"/>
    <w:lvl w:ilvl="0" w:tplc="67B28040">
      <w:start w:val="1"/>
      <w:numFmt w:val="decimal"/>
      <w:lvlText w:val="%1."/>
      <w:lvlJc w:val="left"/>
      <w:pPr>
        <w:ind w:left="2160" w:hanging="270"/>
      </w:pPr>
      <w:rPr>
        <w:rFonts w:ascii="Times New Roman" w:eastAsia="Times New Roman" w:hAnsi="Times New Roman" w:cs="Times New Roman" w:hint="default"/>
        <w:w w:val="100"/>
        <w:sz w:val="24"/>
        <w:szCs w:val="24"/>
        <w:lang w:val="en-PH" w:eastAsia="en-PH" w:bidi="en-PH"/>
      </w:rPr>
    </w:lvl>
    <w:lvl w:ilvl="1" w:tplc="BAB09CC2">
      <w:numFmt w:val="bullet"/>
      <w:lvlText w:val="•"/>
      <w:lvlJc w:val="left"/>
      <w:pPr>
        <w:ind w:left="3158" w:hanging="270"/>
      </w:pPr>
      <w:rPr>
        <w:rFonts w:hint="default"/>
        <w:lang w:val="en-PH" w:eastAsia="en-PH" w:bidi="en-PH"/>
      </w:rPr>
    </w:lvl>
    <w:lvl w:ilvl="2" w:tplc="45B82054">
      <w:numFmt w:val="bullet"/>
      <w:lvlText w:val="•"/>
      <w:lvlJc w:val="left"/>
      <w:pPr>
        <w:ind w:left="4156" w:hanging="270"/>
      </w:pPr>
      <w:rPr>
        <w:rFonts w:hint="default"/>
        <w:lang w:val="en-PH" w:eastAsia="en-PH" w:bidi="en-PH"/>
      </w:rPr>
    </w:lvl>
    <w:lvl w:ilvl="3" w:tplc="B6CEB582">
      <w:numFmt w:val="bullet"/>
      <w:lvlText w:val="•"/>
      <w:lvlJc w:val="left"/>
      <w:pPr>
        <w:ind w:left="5154" w:hanging="270"/>
      </w:pPr>
      <w:rPr>
        <w:rFonts w:hint="default"/>
        <w:lang w:val="en-PH" w:eastAsia="en-PH" w:bidi="en-PH"/>
      </w:rPr>
    </w:lvl>
    <w:lvl w:ilvl="4" w:tplc="E5522160">
      <w:numFmt w:val="bullet"/>
      <w:lvlText w:val="•"/>
      <w:lvlJc w:val="left"/>
      <w:pPr>
        <w:ind w:left="6152" w:hanging="270"/>
      </w:pPr>
      <w:rPr>
        <w:rFonts w:hint="default"/>
        <w:lang w:val="en-PH" w:eastAsia="en-PH" w:bidi="en-PH"/>
      </w:rPr>
    </w:lvl>
    <w:lvl w:ilvl="5" w:tplc="D1FE8A40">
      <w:numFmt w:val="bullet"/>
      <w:lvlText w:val="•"/>
      <w:lvlJc w:val="left"/>
      <w:pPr>
        <w:ind w:left="7150" w:hanging="270"/>
      </w:pPr>
      <w:rPr>
        <w:rFonts w:hint="default"/>
        <w:lang w:val="en-PH" w:eastAsia="en-PH" w:bidi="en-PH"/>
      </w:rPr>
    </w:lvl>
    <w:lvl w:ilvl="6" w:tplc="2DAEF062">
      <w:numFmt w:val="bullet"/>
      <w:lvlText w:val="•"/>
      <w:lvlJc w:val="left"/>
      <w:pPr>
        <w:ind w:left="8148" w:hanging="270"/>
      </w:pPr>
      <w:rPr>
        <w:rFonts w:hint="default"/>
        <w:lang w:val="en-PH" w:eastAsia="en-PH" w:bidi="en-PH"/>
      </w:rPr>
    </w:lvl>
    <w:lvl w:ilvl="7" w:tplc="A4D88088">
      <w:numFmt w:val="bullet"/>
      <w:lvlText w:val="•"/>
      <w:lvlJc w:val="left"/>
      <w:pPr>
        <w:ind w:left="9146" w:hanging="270"/>
      </w:pPr>
      <w:rPr>
        <w:rFonts w:hint="default"/>
        <w:lang w:val="en-PH" w:eastAsia="en-PH" w:bidi="en-PH"/>
      </w:rPr>
    </w:lvl>
    <w:lvl w:ilvl="8" w:tplc="4D12158C">
      <w:numFmt w:val="bullet"/>
      <w:lvlText w:val="•"/>
      <w:lvlJc w:val="left"/>
      <w:pPr>
        <w:ind w:left="10144" w:hanging="270"/>
      </w:pPr>
      <w:rPr>
        <w:rFonts w:hint="default"/>
        <w:lang w:val="en-PH" w:eastAsia="en-PH" w:bidi="en-PH"/>
      </w:rPr>
    </w:lvl>
  </w:abstractNum>
  <w:abstractNum w:abstractNumId="664" w15:restartNumberingAfterBreak="0">
    <w:nsid w:val="62145BCE"/>
    <w:multiLevelType w:val="hybridMultilevel"/>
    <w:tmpl w:val="5ECADE5E"/>
    <w:lvl w:ilvl="0" w:tplc="3F74C3B4">
      <w:start w:val="1"/>
      <w:numFmt w:val="decimal"/>
      <w:lvlText w:val="%1."/>
      <w:lvlJc w:val="left"/>
      <w:pPr>
        <w:ind w:left="2084" w:hanging="323"/>
      </w:pPr>
      <w:rPr>
        <w:rFonts w:ascii="Times New Roman" w:eastAsia="Times New Roman" w:hAnsi="Times New Roman" w:cs="Times New Roman" w:hint="default"/>
        <w:spacing w:val="-19"/>
        <w:w w:val="99"/>
        <w:sz w:val="24"/>
        <w:szCs w:val="24"/>
        <w:lang w:val="en-PH" w:eastAsia="en-PH" w:bidi="en-PH"/>
      </w:rPr>
    </w:lvl>
    <w:lvl w:ilvl="1" w:tplc="58BC8CBC">
      <w:numFmt w:val="bullet"/>
      <w:lvlText w:val="•"/>
      <w:lvlJc w:val="left"/>
      <w:pPr>
        <w:ind w:left="3086" w:hanging="323"/>
      </w:pPr>
      <w:rPr>
        <w:rFonts w:hint="default"/>
        <w:lang w:val="en-PH" w:eastAsia="en-PH" w:bidi="en-PH"/>
      </w:rPr>
    </w:lvl>
    <w:lvl w:ilvl="2" w:tplc="8F289780">
      <w:numFmt w:val="bullet"/>
      <w:lvlText w:val="•"/>
      <w:lvlJc w:val="left"/>
      <w:pPr>
        <w:ind w:left="4092" w:hanging="323"/>
      </w:pPr>
      <w:rPr>
        <w:rFonts w:hint="default"/>
        <w:lang w:val="en-PH" w:eastAsia="en-PH" w:bidi="en-PH"/>
      </w:rPr>
    </w:lvl>
    <w:lvl w:ilvl="3" w:tplc="A7C22C90">
      <w:numFmt w:val="bullet"/>
      <w:lvlText w:val="•"/>
      <w:lvlJc w:val="left"/>
      <w:pPr>
        <w:ind w:left="5098" w:hanging="323"/>
      </w:pPr>
      <w:rPr>
        <w:rFonts w:hint="default"/>
        <w:lang w:val="en-PH" w:eastAsia="en-PH" w:bidi="en-PH"/>
      </w:rPr>
    </w:lvl>
    <w:lvl w:ilvl="4" w:tplc="12161F54">
      <w:numFmt w:val="bullet"/>
      <w:lvlText w:val="•"/>
      <w:lvlJc w:val="left"/>
      <w:pPr>
        <w:ind w:left="6104" w:hanging="323"/>
      </w:pPr>
      <w:rPr>
        <w:rFonts w:hint="default"/>
        <w:lang w:val="en-PH" w:eastAsia="en-PH" w:bidi="en-PH"/>
      </w:rPr>
    </w:lvl>
    <w:lvl w:ilvl="5" w:tplc="3AECDE76">
      <w:numFmt w:val="bullet"/>
      <w:lvlText w:val="•"/>
      <w:lvlJc w:val="left"/>
      <w:pPr>
        <w:ind w:left="7110" w:hanging="323"/>
      </w:pPr>
      <w:rPr>
        <w:rFonts w:hint="default"/>
        <w:lang w:val="en-PH" w:eastAsia="en-PH" w:bidi="en-PH"/>
      </w:rPr>
    </w:lvl>
    <w:lvl w:ilvl="6" w:tplc="EC8A1F1C">
      <w:numFmt w:val="bullet"/>
      <w:lvlText w:val="•"/>
      <w:lvlJc w:val="left"/>
      <w:pPr>
        <w:ind w:left="8116" w:hanging="323"/>
      </w:pPr>
      <w:rPr>
        <w:rFonts w:hint="default"/>
        <w:lang w:val="en-PH" w:eastAsia="en-PH" w:bidi="en-PH"/>
      </w:rPr>
    </w:lvl>
    <w:lvl w:ilvl="7" w:tplc="DF4CFED0">
      <w:numFmt w:val="bullet"/>
      <w:lvlText w:val="•"/>
      <w:lvlJc w:val="left"/>
      <w:pPr>
        <w:ind w:left="9122" w:hanging="323"/>
      </w:pPr>
      <w:rPr>
        <w:rFonts w:hint="default"/>
        <w:lang w:val="en-PH" w:eastAsia="en-PH" w:bidi="en-PH"/>
      </w:rPr>
    </w:lvl>
    <w:lvl w:ilvl="8" w:tplc="1AFA5DEC">
      <w:numFmt w:val="bullet"/>
      <w:lvlText w:val="•"/>
      <w:lvlJc w:val="left"/>
      <w:pPr>
        <w:ind w:left="10128" w:hanging="323"/>
      </w:pPr>
      <w:rPr>
        <w:rFonts w:hint="default"/>
        <w:lang w:val="en-PH" w:eastAsia="en-PH" w:bidi="en-PH"/>
      </w:rPr>
    </w:lvl>
  </w:abstractNum>
  <w:abstractNum w:abstractNumId="665" w15:restartNumberingAfterBreak="0">
    <w:nsid w:val="622E40D7"/>
    <w:multiLevelType w:val="hybridMultilevel"/>
    <w:tmpl w:val="5C5A81C2"/>
    <w:lvl w:ilvl="0" w:tplc="764833C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7EB425DE">
      <w:numFmt w:val="bullet"/>
      <w:lvlText w:val="•"/>
      <w:lvlJc w:val="left"/>
      <w:pPr>
        <w:ind w:left="3212" w:hanging="427"/>
      </w:pPr>
      <w:rPr>
        <w:rFonts w:hint="default"/>
        <w:lang w:val="en-PH" w:eastAsia="en-PH" w:bidi="en-PH"/>
      </w:rPr>
    </w:lvl>
    <w:lvl w:ilvl="2" w:tplc="113C8016">
      <w:numFmt w:val="bullet"/>
      <w:lvlText w:val="•"/>
      <w:lvlJc w:val="left"/>
      <w:pPr>
        <w:ind w:left="4204" w:hanging="427"/>
      </w:pPr>
      <w:rPr>
        <w:rFonts w:hint="default"/>
        <w:lang w:val="en-PH" w:eastAsia="en-PH" w:bidi="en-PH"/>
      </w:rPr>
    </w:lvl>
    <w:lvl w:ilvl="3" w:tplc="5EF8DA98">
      <w:numFmt w:val="bullet"/>
      <w:lvlText w:val="•"/>
      <w:lvlJc w:val="left"/>
      <w:pPr>
        <w:ind w:left="5196" w:hanging="427"/>
      </w:pPr>
      <w:rPr>
        <w:rFonts w:hint="default"/>
        <w:lang w:val="en-PH" w:eastAsia="en-PH" w:bidi="en-PH"/>
      </w:rPr>
    </w:lvl>
    <w:lvl w:ilvl="4" w:tplc="9F167896">
      <w:numFmt w:val="bullet"/>
      <w:lvlText w:val="•"/>
      <w:lvlJc w:val="left"/>
      <w:pPr>
        <w:ind w:left="6188" w:hanging="427"/>
      </w:pPr>
      <w:rPr>
        <w:rFonts w:hint="default"/>
        <w:lang w:val="en-PH" w:eastAsia="en-PH" w:bidi="en-PH"/>
      </w:rPr>
    </w:lvl>
    <w:lvl w:ilvl="5" w:tplc="6E4494D2">
      <w:numFmt w:val="bullet"/>
      <w:lvlText w:val="•"/>
      <w:lvlJc w:val="left"/>
      <w:pPr>
        <w:ind w:left="7180" w:hanging="427"/>
      </w:pPr>
      <w:rPr>
        <w:rFonts w:hint="default"/>
        <w:lang w:val="en-PH" w:eastAsia="en-PH" w:bidi="en-PH"/>
      </w:rPr>
    </w:lvl>
    <w:lvl w:ilvl="6" w:tplc="D09EB538">
      <w:numFmt w:val="bullet"/>
      <w:lvlText w:val="•"/>
      <w:lvlJc w:val="left"/>
      <w:pPr>
        <w:ind w:left="8172" w:hanging="427"/>
      </w:pPr>
      <w:rPr>
        <w:rFonts w:hint="default"/>
        <w:lang w:val="en-PH" w:eastAsia="en-PH" w:bidi="en-PH"/>
      </w:rPr>
    </w:lvl>
    <w:lvl w:ilvl="7" w:tplc="BDA265BC">
      <w:numFmt w:val="bullet"/>
      <w:lvlText w:val="•"/>
      <w:lvlJc w:val="left"/>
      <w:pPr>
        <w:ind w:left="9164" w:hanging="427"/>
      </w:pPr>
      <w:rPr>
        <w:rFonts w:hint="default"/>
        <w:lang w:val="en-PH" w:eastAsia="en-PH" w:bidi="en-PH"/>
      </w:rPr>
    </w:lvl>
    <w:lvl w:ilvl="8" w:tplc="5FA4A2BE">
      <w:numFmt w:val="bullet"/>
      <w:lvlText w:val="•"/>
      <w:lvlJc w:val="left"/>
      <w:pPr>
        <w:ind w:left="10156" w:hanging="427"/>
      </w:pPr>
      <w:rPr>
        <w:rFonts w:hint="default"/>
        <w:lang w:val="en-PH" w:eastAsia="en-PH" w:bidi="en-PH"/>
      </w:rPr>
    </w:lvl>
  </w:abstractNum>
  <w:abstractNum w:abstractNumId="666" w15:restartNumberingAfterBreak="0">
    <w:nsid w:val="624F2FDF"/>
    <w:multiLevelType w:val="hybridMultilevel"/>
    <w:tmpl w:val="517A1214"/>
    <w:lvl w:ilvl="0" w:tplc="D83881FA">
      <w:start w:val="1"/>
      <w:numFmt w:val="decimal"/>
      <w:lvlText w:val="%1."/>
      <w:lvlJc w:val="left"/>
      <w:pPr>
        <w:ind w:left="2160" w:hanging="361"/>
        <w:jc w:val="right"/>
      </w:pPr>
      <w:rPr>
        <w:rFonts w:ascii="Times New Roman" w:eastAsia="Times New Roman" w:hAnsi="Times New Roman" w:cs="Times New Roman" w:hint="default"/>
        <w:spacing w:val="-2"/>
        <w:w w:val="99"/>
        <w:sz w:val="24"/>
        <w:szCs w:val="24"/>
        <w:lang w:val="en-PH" w:eastAsia="en-PH" w:bidi="en-PH"/>
      </w:rPr>
    </w:lvl>
    <w:lvl w:ilvl="1" w:tplc="FA227904">
      <w:start w:val="1"/>
      <w:numFmt w:val="decimal"/>
      <w:lvlText w:val="%2."/>
      <w:lvlJc w:val="left"/>
      <w:pPr>
        <w:ind w:left="2160" w:hanging="361"/>
      </w:pPr>
      <w:rPr>
        <w:rFonts w:ascii="Times New Roman" w:eastAsia="Times New Roman" w:hAnsi="Times New Roman" w:cs="Times New Roman" w:hint="default"/>
        <w:b/>
        <w:bCs/>
        <w:w w:val="99"/>
        <w:sz w:val="24"/>
        <w:szCs w:val="24"/>
        <w:lang w:val="en-PH" w:eastAsia="en-PH" w:bidi="en-PH"/>
      </w:rPr>
    </w:lvl>
    <w:lvl w:ilvl="2" w:tplc="F6666232">
      <w:start w:val="1"/>
      <w:numFmt w:val="lowerLetter"/>
      <w:lvlText w:val="%3."/>
      <w:lvlJc w:val="left"/>
      <w:pPr>
        <w:ind w:left="2520" w:hanging="360"/>
      </w:pPr>
      <w:rPr>
        <w:rFonts w:ascii="Times New Roman" w:eastAsia="Times New Roman" w:hAnsi="Times New Roman" w:cs="Times New Roman" w:hint="default"/>
        <w:spacing w:val="-1"/>
        <w:w w:val="99"/>
        <w:sz w:val="24"/>
        <w:szCs w:val="24"/>
        <w:lang w:val="en-PH" w:eastAsia="en-PH" w:bidi="en-PH"/>
      </w:rPr>
    </w:lvl>
    <w:lvl w:ilvl="3" w:tplc="8954D962">
      <w:numFmt w:val="bullet"/>
      <w:lvlText w:val="•"/>
      <w:lvlJc w:val="left"/>
      <w:pPr>
        <w:ind w:left="4657" w:hanging="360"/>
      </w:pPr>
      <w:rPr>
        <w:rFonts w:hint="default"/>
        <w:lang w:val="en-PH" w:eastAsia="en-PH" w:bidi="en-PH"/>
      </w:rPr>
    </w:lvl>
    <w:lvl w:ilvl="4" w:tplc="056AEE88">
      <w:numFmt w:val="bullet"/>
      <w:lvlText w:val="•"/>
      <w:lvlJc w:val="left"/>
      <w:pPr>
        <w:ind w:left="5726" w:hanging="360"/>
      </w:pPr>
      <w:rPr>
        <w:rFonts w:hint="default"/>
        <w:lang w:val="en-PH" w:eastAsia="en-PH" w:bidi="en-PH"/>
      </w:rPr>
    </w:lvl>
    <w:lvl w:ilvl="5" w:tplc="5EC2C768">
      <w:numFmt w:val="bullet"/>
      <w:lvlText w:val="•"/>
      <w:lvlJc w:val="left"/>
      <w:pPr>
        <w:ind w:left="6795" w:hanging="360"/>
      </w:pPr>
      <w:rPr>
        <w:rFonts w:hint="default"/>
        <w:lang w:val="en-PH" w:eastAsia="en-PH" w:bidi="en-PH"/>
      </w:rPr>
    </w:lvl>
    <w:lvl w:ilvl="6" w:tplc="9B7A1EFE">
      <w:numFmt w:val="bullet"/>
      <w:lvlText w:val="•"/>
      <w:lvlJc w:val="left"/>
      <w:pPr>
        <w:ind w:left="7864" w:hanging="360"/>
      </w:pPr>
      <w:rPr>
        <w:rFonts w:hint="default"/>
        <w:lang w:val="en-PH" w:eastAsia="en-PH" w:bidi="en-PH"/>
      </w:rPr>
    </w:lvl>
    <w:lvl w:ilvl="7" w:tplc="6A8AA73C">
      <w:numFmt w:val="bullet"/>
      <w:lvlText w:val="•"/>
      <w:lvlJc w:val="left"/>
      <w:pPr>
        <w:ind w:left="8933" w:hanging="360"/>
      </w:pPr>
      <w:rPr>
        <w:rFonts w:hint="default"/>
        <w:lang w:val="en-PH" w:eastAsia="en-PH" w:bidi="en-PH"/>
      </w:rPr>
    </w:lvl>
    <w:lvl w:ilvl="8" w:tplc="1ACEAC14">
      <w:numFmt w:val="bullet"/>
      <w:lvlText w:val="•"/>
      <w:lvlJc w:val="left"/>
      <w:pPr>
        <w:ind w:left="10002" w:hanging="360"/>
      </w:pPr>
      <w:rPr>
        <w:rFonts w:hint="default"/>
        <w:lang w:val="en-PH" w:eastAsia="en-PH" w:bidi="en-PH"/>
      </w:rPr>
    </w:lvl>
  </w:abstractNum>
  <w:abstractNum w:abstractNumId="667" w15:restartNumberingAfterBreak="0">
    <w:nsid w:val="62620531"/>
    <w:multiLevelType w:val="hybridMultilevel"/>
    <w:tmpl w:val="B5F4C3AE"/>
    <w:lvl w:ilvl="0" w:tplc="A65814DC">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8F8C649C">
      <w:numFmt w:val="bullet"/>
      <w:lvlText w:val="•"/>
      <w:lvlJc w:val="left"/>
      <w:pPr>
        <w:ind w:left="3158" w:hanging="361"/>
      </w:pPr>
      <w:rPr>
        <w:rFonts w:hint="default"/>
        <w:lang w:val="en-PH" w:eastAsia="en-PH" w:bidi="en-PH"/>
      </w:rPr>
    </w:lvl>
    <w:lvl w:ilvl="2" w:tplc="10EC6ED6">
      <w:numFmt w:val="bullet"/>
      <w:lvlText w:val="•"/>
      <w:lvlJc w:val="left"/>
      <w:pPr>
        <w:ind w:left="4156" w:hanging="361"/>
      </w:pPr>
      <w:rPr>
        <w:rFonts w:hint="default"/>
        <w:lang w:val="en-PH" w:eastAsia="en-PH" w:bidi="en-PH"/>
      </w:rPr>
    </w:lvl>
    <w:lvl w:ilvl="3" w:tplc="871E3414">
      <w:numFmt w:val="bullet"/>
      <w:lvlText w:val="•"/>
      <w:lvlJc w:val="left"/>
      <w:pPr>
        <w:ind w:left="5154" w:hanging="361"/>
      </w:pPr>
      <w:rPr>
        <w:rFonts w:hint="default"/>
        <w:lang w:val="en-PH" w:eastAsia="en-PH" w:bidi="en-PH"/>
      </w:rPr>
    </w:lvl>
    <w:lvl w:ilvl="4" w:tplc="2DD0F924">
      <w:numFmt w:val="bullet"/>
      <w:lvlText w:val="•"/>
      <w:lvlJc w:val="left"/>
      <w:pPr>
        <w:ind w:left="6152" w:hanging="361"/>
      </w:pPr>
      <w:rPr>
        <w:rFonts w:hint="default"/>
        <w:lang w:val="en-PH" w:eastAsia="en-PH" w:bidi="en-PH"/>
      </w:rPr>
    </w:lvl>
    <w:lvl w:ilvl="5" w:tplc="7BC81038">
      <w:numFmt w:val="bullet"/>
      <w:lvlText w:val="•"/>
      <w:lvlJc w:val="left"/>
      <w:pPr>
        <w:ind w:left="7150" w:hanging="361"/>
      </w:pPr>
      <w:rPr>
        <w:rFonts w:hint="default"/>
        <w:lang w:val="en-PH" w:eastAsia="en-PH" w:bidi="en-PH"/>
      </w:rPr>
    </w:lvl>
    <w:lvl w:ilvl="6" w:tplc="7B42182A">
      <w:numFmt w:val="bullet"/>
      <w:lvlText w:val="•"/>
      <w:lvlJc w:val="left"/>
      <w:pPr>
        <w:ind w:left="8148" w:hanging="361"/>
      </w:pPr>
      <w:rPr>
        <w:rFonts w:hint="default"/>
        <w:lang w:val="en-PH" w:eastAsia="en-PH" w:bidi="en-PH"/>
      </w:rPr>
    </w:lvl>
    <w:lvl w:ilvl="7" w:tplc="4252BFBE">
      <w:numFmt w:val="bullet"/>
      <w:lvlText w:val="•"/>
      <w:lvlJc w:val="left"/>
      <w:pPr>
        <w:ind w:left="9146" w:hanging="361"/>
      </w:pPr>
      <w:rPr>
        <w:rFonts w:hint="default"/>
        <w:lang w:val="en-PH" w:eastAsia="en-PH" w:bidi="en-PH"/>
      </w:rPr>
    </w:lvl>
    <w:lvl w:ilvl="8" w:tplc="94865FBC">
      <w:numFmt w:val="bullet"/>
      <w:lvlText w:val="•"/>
      <w:lvlJc w:val="left"/>
      <w:pPr>
        <w:ind w:left="10144" w:hanging="361"/>
      </w:pPr>
      <w:rPr>
        <w:rFonts w:hint="default"/>
        <w:lang w:val="en-PH" w:eastAsia="en-PH" w:bidi="en-PH"/>
      </w:rPr>
    </w:lvl>
  </w:abstractNum>
  <w:abstractNum w:abstractNumId="668" w15:restartNumberingAfterBreak="0">
    <w:nsid w:val="626D4A64"/>
    <w:multiLevelType w:val="hybridMultilevel"/>
    <w:tmpl w:val="3C3C465A"/>
    <w:lvl w:ilvl="0" w:tplc="40CAD7AA">
      <w:start w:val="1"/>
      <w:numFmt w:val="decimal"/>
      <w:lvlText w:val="%1."/>
      <w:lvlJc w:val="left"/>
      <w:pPr>
        <w:ind w:left="2144" w:hanging="345"/>
      </w:pPr>
      <w:rPr>
        <w:rFonts w:hint="default"/>
        <w:spacing w:val="-16"/>
        <w:w w:val="99"/>
        <w:lang w:val="en-PH" w:eastAsia="en-PH" w:bidi="en-PH"/>
      </w:rPr>
    </w:lvl>
    <w:lvl w:ilvl="1" w:tplc="235246D4">
      <w:numFmt w:val="bullet"/>
      <w:lvlText w:val="•"/>
      <w:lvlJc w:val="left"/>
      <w:pPr>
        <w:ind w:left="3140" w:hanging="345"/>
      </w:pPr>
      <w:rPr>
        <w:rFonts w:hint="default"/>
        <w:lang w:val="en-PH" w:eastAsia="en-PH" w:bidi="en-PH"/>
      </w:rPr>
    </w:lvl>
    <w:lvl w:ilvl="2" w:tplc="9D9C0B4A">
      <w:numFmt w:val="bullet"/>
      <w:lvlText w:val="•"/>
      <w:lvlJc w:val="left"/>
      <w:pPr>
        <w:ind w:left="4140" w:hanging="345"/>
      </w:pPr>
      <w:rPr>
        <w:rFonts w:hint="default"/>
        <w:lang w:val="en-PH" w:eastAsia="en-PH" w:bidi="en-PH"/>
      </w:rPr>
    </w:lvl>
    <w:lvl w:ilvl="3" w:tplc="8DB4A106">
      <w:numFmt w:val="bullet"/>
      <w:lvlText w:val="•"/>
      <w:lvlJc w:val="left"/>
      <w:pPr>
        <w:ind w:left="5140" w:hanging="345"/>
      </w:pPr>
      <w:rPr>
        <w:rFonts w:hint="default"/>
        <w:lang w:val="en-PH" w:eastAsia="en-PH" w:bidi="en-PH"/>
      </w:rPr>
    </w:lvl>
    <w:lvl w:ilvl="4" w:tplc="CAA4AE1E">
      <w:numFmt w:val="bullet"/>
      <w:lvlText w:val="•"/>
      <w:lvlJc w:val="left"/>
      <w:pPr>
        <w:ind w:left="6140" w:hanging="345"/>
      </w:pPr>
      <w:rPr>
        <w:rFonts w:hint="default"/>
        <w:lang w:val="en-PH" w:eastAsia="en-PH" w:bidi="en-PH"/>
      </w:rPr>
    </w:lvl>
    <w:lvl w:ilvl="5" w:tplc="350A41E0">
      <w:numFmt w:val="bullet"/>
      <w:lvlText w:val="•"/>
      <w:lvlJc w:val="left"/>
      <w:pPr>
        <w:ind w:left="7140" w:hanging="345"/>
      </w:pPr>
      <w:rPr>
        <w:rFonts w:hint="default"/>
        <w:lang w:val="en-PH" w:eastAsia="en-PH" w:bidi="en-PH"/>
      </w:rPr>
    </w:lvl>
    <w:lvl w:ilvl="6" w:tplc="8DE4EB1A">
      <w:numFmt w:val="bullet"/>
      <w:lvlText w:val="•"/>
      <w:lvlJc w:val="left"/>
      <w:pPr>
        <w:ind w:left="8140" w:hanging="345"/>
      </w:pPr>
      <w:rPr>
        <w:rFonts w:hint="default"/>
        <w:lang w:val="en-PH" w:eastAsia="en-PH" w:bidi="en-PH"/>
      </w:rPr>
    </w:lvl>
    <w:lvl w:ilvl="7" w:tplc="0D1EB8BE">
      <w:numFmt w:val="bullet"/>
      <w:lvlText w:val="•"/>
      <w:lvlJc w:val="left"/>
      <w:pPr>
        <w:ind w:left="9140" w:hanging="345"/>
      </w:pPr>
      <w:rPr>
        <w:rFonts w:hint="default"/>
        <w:lang w:val="en-PH" w:eastAsia="en-PH" w:bidi="en-PH"/>
      </w:rPr>
    </w:lvl>
    <w:lvl w:ilvl="8" w:tplc="CCCE79AC">
      <w:numFmt w:val="bullet"/>
      <w:lvlText w:val="•"/>
      <w:lvlJc w:val="left"/>
      <w:pPr>
        <w:ind w:left="10140" w:hanging="345"/>
      </w:pPr>
      <w:rPr>
        <w:rFonts w:hint="default"/>
        <w:lang w:val="en-PH" w:eastAsia="en-PH" w:bidi="en-PH"/>
      </w:rPr>
    </w:lvl>
  </w:abstractNum>
  <w:abstractNum w:abstractNumId="669" w15:restartNumberingAfterBreak="0">
    <w:nsid w:val="62F3565C"/>
    <w:multiLevelType w:val="hybridMultilevel"/>
    <w:tmpl w:val="B4C68B16"/>
    <w:lvl w:ilvl="0" w:tplc="4718B3F0">
      <w:start w:val="1"/>
      <w:numFmt w:val="decimal"/>
      <w:lvlText w:val="%1."/>
      <w:lvlJc w:val="left"/>
      <w:pPr>
        <w:ind w:left="2250" w:hanging="451"/>
      </w:pPr>
      <w:rPr>
        <w:rFonts w:ascii="Times New Roman" w:eastAsia="Times New Roman" w:hAnsi="Times New Roman" w:cs="Times New Roman" w:hint="default"/>
        <w:spacing w:val="-30"/>
        <w:w w:val="99"/>
        <w:sz w:val="24"/>
        <w:szCs w:val="24"/>
        <w:lang w:val="en-PH" w:eastAsia="en-PH" w:bidi="en-PH"/>
      </w:rPr>
    </w:lvl>
    <w:lvl w:ilvl="1" w:tplc="AF968D60">
      <w:numFmt w:val="bullet"/>
      <w:lvlText w:val="•"/>
      <w:lvlJc w:val="left"/>
      <w:pPr>
        <w:ind w:left="3248" w:hanging="451"/>
      </w:pPr>
      <w:rPr>
        <w:rFonts w:hint="default"/>
        <w:lang w:val="en-PH" w:eastAsia="en-PH" w:bidi="en-PH"/>
      </w:rPr>
    </w:lvl>
    <w:lvl w:ilvl="2" w:tplc="4880B4A0">
      <w:numFmt w:val="bullet"/>
      <w:lvlText w:val="•"/>
      <w:lvlJc w:val="left"/>
      <w:pPr>
        <w:ind w:left="4236" w:hanging="451"/>
      </w:pPr>
      <w:rPr>
        <w:rFonts w:hint="default"/>
        <w:lang w:val="en-PH" w:eastAsia="en-PH" w:bidi="en-PH"/>
      </w:rPr>
    </w:lvl>
    <w:lvl w:ilvl="3" w:tplc="11DA18E0">
      <w:numFmt w:val="bullet"/>
      <w:lvlText w:val="•"/>
      <w:lvlJc w:val="left"/>
      <w:pPr>
        <w:ind w:left="5224" w:hanging="451"/>
      </w:pPr>
      <w:rPr>
        <w:rFonts w:hint="default"/>
        <w:lang w:val="en-PH" w:eastAsia="en-PH" w:bidi="en-PH"/>
      </w:rPr>
    </w:lvl>
    <w:lvl w:ilvl="4" w:tplc="88B286D0">
      <w:numFmt w:val="bullet"/>
      <w:lvlText w:val="•"/>
      <w:lvlJc w:val="left"/>
      <w:pPr>
        <w:ind w:left="6212" w:hanging="451"/>
      </w:pPr>
      <w:rPr>
        <w:rFonts w:hint="default"/>
        <w:lang w:val="en-PH" w:eastAsia="en-PH" w:bidi="en-PH"/>
      </w:rPr>
    </w:lvl>
    <w:lvl w:ilvl="5" w:tplc="631807E0">
      <w:numFmt w:val="bullet"/>
      <w:lvlText w:val="•"/>
      <w:lvlJc w:val="left"/>
      <w:pPr>
        <w:ind w:left="7200" w:hanging="451"/>
      </w:pPr>
      <w:rPr>
        <w:rFonts w:hint="default"/>
        <w:lang w:val="en-PH" w:eastAsia="en-PH" w:bidi="en-PH"/>
      </w:rPr>
    </w:lvl>
    <w:lvl w:ilvl="6" w:tplc="76C043D4">
      <w:numFmt w:val="bullet"/>
      <w:lvlText w:val="•"/>
      <w:lvlJc w:val="left"/>
      <w:pPr>
        <w:ind w:left="8188" w:hanging="451"/>
      </w:pPr>
      <w:rPr>
        <w:rFonts w:hint="default"/>
        <w:lang w:val="en-PH" w:eastAsia="en-PH" w:bidi="en-PH"/>
      </w:rPr>
    </w:lvl>
    <w:lvl w:ilvl="7" w:tplc="734CC96A">
      <w:numFmt w:val="bullet"/>
      <w:lvlText w:val="•"/>
      <w:lvlJc w:val="left"/>
      <w:pPr>
        <w:ind w:left="9176" w:hanging="451"/>
      </w:pPr>
      <w:rPr>
        <w:rFonts w:hint="default"/>
        <w:lang w:val="en-PH" w:eastAsia="en-PH" w:bidi="en-PH"/>
      </w:rPr>
    </w:lvl>
    <w:lvl w:ilvl="8" w:tplc="A06E3264">
      <w:numFmt w:val="bullet"/>
      <w:lvlText w:val="•"/>
      <w:lvlJc w:val="left"/>
      <w:pPr>
        <w:ind w:left="10164" w:hanging="451"/>
      </w:pPr>
      <w:rPr>
        <w:rFonts w:hint="default"/>
        <w:lang w:val="en-PH" w:eastAsia="en-PH" w:bidi="en-PH"/>
      </w:rPr>
    </w:lvl>
  </w:abstractNum>
  <w:abstractNum w:abstractNumId="670" w15:restartNumberingAfterBreak="0">
    <w:nsid w:val="62F511D6"/>
    <w:multiLevelType w:val="hybridMultilevel"/>
    <w:tmpl w:val="06BE0696"/>
    <w:lvl w:ilvl="0" w:tplc="266674B2">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34D407B8">
      <w:start w:val="1"/>
      <w:numFmt w:val="lowerLetter"/>
      <w:lvlText w:val="%2."/>
      <w:lvlJc w:val="left"/>
      <w:pPr>
        <w:ind w:left="2509" w:hanging="284"/>
      </w:pPr>
      <w:rPr>
        <w:rFonts w:ascii="Times New Roman" w:eastAsia="Times New Roman" w:hAnsi="Times New Roman" w:cs="Times New Roman" w:hint="default"/>
        <w:spacing w:val="-4"/>
        <w:w w:val="99"/>
        <w:sz w:val="24"/>
        <w:szCs w:val="24"/>
        <w:lang w:val="en-PH" w:eastAsia="en-PH" w:bidi="en-PH"/>
      </w:rPr>
    </w:lvl>
    <w:lvl w:ilvl="2" w:tplc="5C160F3C">
      <w:start w:val="1"/>
      <w:numFmt w:val="lowerRoman"/>
      <w:lvlText w:val="%3."/>
      <w:lvlJc w:val="left"/>
      <w:pPr>
        <w:ind w:left="2934" w:hanging="360"/>
      </w:pPr>
      <w:rPr>
        <w:rFonts w:ascii="Times New Roman" w:eastAsia="Times New Roman" w:hAnsi="Times New Roman" w:cs="Times New Roman" w:hint="default"/>
        <w:spacing w:val="-8"/>
        <w:w w:val="100"/>
        <w:sz w:val="24"/>
        <w:szCs w:val="24"/>
        <w:lang w:val="en-PH" w:eastAsia="en-PH" w:bidi="en-PH"/>
      </w:rPr>
    </w:lvl>
    <w:lvl w:ilvl="3" w:tplc="F402702C">
      <w:numFmt w:val="bullet"/>
      <w:lvlText w:val="•"/>
      <w:lvlJc w:val="left"/>
      <w:pPr>
        <w:ind w:left="2860" w:hanging="360"/>
      </w:pPr>
      <w:rPr>
        <w:rFonts w:hint="default"/>
        <w:lang w:val="en-PH" w:eastAsia="en-PH" w:bidi="en-PH"/>
      </w:rPr>
    </w:lvl>
    <w:lvl w:ilvl="4" w:tplc="B8B45FC0">
      <w:numFmt w:val="bullet"/>
      <w:lvlText w:val="•"/>
      <w:lvlJc w:val="left"/>
      <w:pPr>
        <w:ind w:left="2940" w:hanging="360"/>
      </w:pPr>
      <w:rPr>
        <w:rFonts w:hint="default"/>
        <w:lang w:val="en-PH" w:eastAsia="en-PH" w:bidi="en-PH"/>
      </w:rPr>
    </w:lvl>
    <w:lvl w:ilvl="5" w:tplc="A406F024">
      <w:numFmt w:val="bullet"/>
      <w:lvlText w:val="•"/>
      <w:lvlJc w:val="left"/>
      <w:pPr>
        <w:ind w:left="4473" w:hanging="360"/>
      </w:pPr>
      <w:rPr>
        <w:rFonts w:hint="default"/>
        <w:lang w:val="en-PH" w:eastAsia="en-PH" w:bidi="en-PH"/>
      </w:rPr>
    </w:lvl>
    <w:lvl w:ilvl="6" w:tplc="490830D4">
      <w:numFmt w:val="bullet"/>
      <w:lvlText w:val="•"/>
      <w:lvlJc w:val="left"/>
      <w:pPr>
        <w:ind w:left="6006" w:hanging="360"/>
      </w:pPr>
      <w:rPr>
        <w:rFonts w:hint="default"/>
        <w:lang w:val="en-PH" w:eastAsia="en-PH" w:bidi="en-PH"/>
      </w:rPr>
    </w:lvl>
    <w:lvl w:ilvl="7" w:tplc="956A9774">
      <w:numFmt w:val="bullet"/>
      <w:lvlText w:val="•"/>
      <w:lvlJc w:val="left"/>
      <w:pPr>
        <w:ind w:left="7540" w:hanging="360"/>
      </w:pPr>
      <w:rPr>
        <w:rFonts w:hint="default"/>
        <w:lang w:val="en-PH" w:eastAsia="en-PH" w:bidi="en-PH"/>
      </w:rPr>
    </w:lvl>
    <w:lvl w:ilvl="8" w:tplc="ED124BC8">
      <w:numFmt w:val="bullet"/>
      <w:lvlText w:val="•"/>
      <w:lvlJc w:val="left"/>
      <w:pPr>
        <w:ind w:left="9073" w:hanging="360"/>
      </w:pPr>
      <w:rPr>
        <w:rFonts w:hint="default"/>
        <w:lang w:val="en-PH" w:eastAsia="en-PH" w:bidi="en-PH"/>
      </w:rPr>
    </w:lvl>
  </w:abstractNum>
  <w:abstractNum w:abstractNumId="671" w15:restartNumberingAfterBreak="0">
    <w:nsid w:val="630B570C"/>
    <w:multiLevelType w:val="hybridMultilevel"/>
    <w:tmpl w:val="59E8B506"/>
    <w:lvl w:ilvl="0" w:tplc="17B03BD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7FE805E">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209C484A">
      <w:numFmt w:val="bullet"/>
      <w:lvlText w:val="•"/>
      <w:lvlJc w:val="left"/>
      <w:pPr>
        <w:ind w:left="3588" w:hanging="360"/>
      </w:pPr>
      <w:rPr>
        <w:rFonts w:hint="default"/>
        <w:lang w:val="en-PH" w:eastAsia="en-PH" w:bidi="en-PH"/>
      </w:rPr>
    </w:lvl>
    <w:lvl w:ilvl="3" w:tplc="954E6D68">
      <w:numFmt w:val="bullet"/>
      <w:lvlText w:val="•"/>
      <w:lvlJc w:val="left"/>
      <w:pPr>
        <w:ind w:left="4657" w:hanging="360"/>
      </w:pPr>
      <w:rPr>
        <w:rFonts w:hint="default"/>
        <w:lang w:val="en-PH" w:eastAsia="en-PH" w:bidi="en-PH"/>
      </w:rPr>
    </w:lvl>
    <w:lvl w:ilvl="4" w:tplc="BB4A7D70">
      <w:numFmt w:val="bullet"/>
      <w:lvlText w:val="•"/>
      <w:lvlJc w:val="left"/>
      <w:pPr>
        <w:ind w:left="5726" w:hanging="360"/>
      </w:pPr>
      <w:rPr>
        <w:rFonts w:hint="default"/>
        <w:lang w:val="en-PH" w:eastAsia="en-PH" w:bidi="en-PH"/>
      </w:rPr>
    </w:lvl>
    <w:lvl w:ilvl="5" w:tplc="984ABF22">
      <w:numFmt w:val="bullet"/>
      <w:lvlText w:val="•"/>
      <w:lvlJc w:val="left"/>
      <w:pPr>
        <w:ind w:left="6795" w:hanging="360"/>
      </w:pPr>
      <w:rPr>
        <w:rFonts w:hint="default"/>
        <w:lang w:val="en-PH" w:eastAsia="en-PH" w:bidi="en-PH"/>
      </w:rPr>
    </w:lvl>
    <w:lvl w:ilvl="6" w:tplc="03FC3AB2">
      <w:numFmt w:val="bullet"/>
      <w:lvlText w:val="•"/>
      <w:lvlJc w:val="left"/>
      <w:pPr>
        <w:ind w:left="7864" w:hanging="360"/>
      </w:pPr>
      <w:rPr>
        <w:rFonts w:hint="default"/>
        <w:lang w:val="en-PH" w:eastAsia="en-PH" w:bidi="en-PH"/>
      </w:rPr>
    </w:lvl>
    <w:lvl w:ilvl="7" w:tplc="2E7CD808">
      <w:numFmt w:val="bullet"/>
      <w:lvlText w:val="•"/>
      <w:lvlJc w:val="left"/>
      <w:pPr>
        <w:ind w:left="8933" w:hanging="360"/>
      </w:pPr>
      <w:rPr>
        <w:rFonts w:hint="default"/>
        <w:lang w:val="en-PH" w:eastAsia="en-PH" w:bidi="en-PH"/>
      </w:rPr>
    </w:lvl>
    <w:lvl w:ilvl="8" w:tplc="482C42A8">
      <w:numFmt w:val="bullet"/>
      <w:lvlText w:val="•"/>
      <w:lvlJc w:val="left"/>
      <w:pPr>
        <w:ind w:left="10002" w:hanging="360"/>
      </w:pPr>
      <w:rPr>
        <w:rFonts w:hint="default"/>
        <w:lang w:val="en-PH" w:eastAsia="en-PH" w:bidi="en-PH"/>
      </w:rPr>
    </w:lvl>
  </w:abstractNum>
  <w:abstractNum w:abstractNumId="672" w15:restartNumberingAfterBreak="0">
    <w:nsid w:val="632B32C9"/>
    <w:multiLevelType w:val="hybridMultilevel"/>
    <w:tmpl w:val="0CAC85FA"/>
    <w:lvl w:ilvl="0" w:tplc="27089FEA">
      <w:start w:val="1"/>
      <w:numFmt w:val="decimal"/>
      <w:lvlText w:val="%1."/>
      <w:lvlJc w:val="left"/>
      <w:pPr>
        <w:ind w:left="2226" w:hanging="427"/>
      </w:pPr>
      <w:rPr>
        <w:rFonts w:ascii="Times New Roman" w:eastAsia="Times New Roman" w:hAnsi="Times New Roman" w:cs="Times New Roman" w:hint="default"/>
        <w:b/>
        <w:bCs/>
        <w:spacing w:val="-2"/>
        <w:w w:val="99"/>
        <w:sz w:val="24"/>
        <w:szCs w:val="24"/>
        <w:lang w:val="en-PH" w:eastAsia="en-PH" w:bidi="en-PH"/>
      </w:rPr>
    </w:lvl>
    <w:lvl w:ilvl="1" w:tplc="6C80FF28">
      <w:numFmt w:val="bullet"/>
      <w:lvlText w:val="•"/>
      <w:lvlJc w:val="left"/>
      <w:pPr>
        <w:ind w:left="3212" w:hanging="427"/>
      </w:pPr>
      <w:rPr>
        <w:rFonts w:hint="default"/>
        <w:lang w:val="en-PH" w:eastAsia="en-PH" w:bidi="en-PH"/>
      </w:rPr>
    </w:lvl>
    <w:lvl w:ilvl="2" w:tplc="31D40A4A">
      <w:numFmt w:val="bullet"/>
      <w:lvlText w:val="•"/>
      <w:lvlJc w:val="left"/>
      <w:pPr>
        <w:ind w:left="4204" w:hanging="427"/>
      </w:pPr>
      <w:rPr>
        <w:rFonts w:hint="default"/>
        <w:lang w:val="en-PH" w:eastAsia="en-PH" w:bidi="en-PH"/>
      </w:rPr>
    </w:lvl>
    <w:lvl w:ilvl="3" w:tplc="F940C4E2">
      <w:numFmt w:val="bullet"/>
      <w:lvlText w:val="•"/>
      <w:lvlJc w:val="left"/>
      <w:pPr>
        <w:ind w:left="5196" w:hanging="427"/>
      </w:pPr>
      <w:rPr>
        <w:rFonts w:hint="default"/>
        <w:lang w:val="en-PH" w:eastAsia="en-PH" w:bidi="en-PH"/>
      </w:rPr>
    </w:lvl>
    <w:lvl w:ilvl="4" w:tplc="88EA2078">
      <w:numFmt w:val="bullet"/>
      <w:lvlText w:val="•"/>
      <w:lvlJc w:val="left"/>
      <w:pPr>
        <w:ind w:left="6188" w:hanging="427"/>
      </w:pPr>
      <w:rPr>
        <w:rFonts w:hint="default"/>
        <w:lang w:val="en-PH" w:eastAsia="en-PH" w:bidi="en-PH"/>
      </w:rPr>
    </w:lvl>
    <w:lvl w:ilvl="5" w:tplc="EFE23CDE">
      <w:numFmt w:val="bullet"/>
      <w:lvlText w:val="•"/>
      <w:lvlJc w:val="left"/>
      <w:pPr>
        <w:ind w:left="7180" w:hanging="427"/>
      </w:pPr>
      <w:rPr>
        <w:rFonts w:hint="default"/>
        <w:lang w:val="en-PH" w:eastAsia="en-PH" w:bidi="en-PH"/>
      </w:rPr>
    </w:lvl>
    <w:lvl w:ilvl="6" w:tplc="8EDAA39E">
      <w:numFmt w:val="bullet"/>
      <w:lvlText w:val="•"/>
      <w:lvlJc w:val="left"/>
      <w:pPr>
        <w:ind w:left="8172" w:hanging="427"/>
      </w:pPr>
      <w:rPr>
        <w:rFonts w:hint="default"/>
        <w:lang w:val="en-PH" w:eastAsia="en-PH" w:bidi="en-PH"/>
      </w:rPr>
    </w:lvl>
    <w:lvl w:ilvl="7" w:tplc="86480D86">
      <w:numFmt w:val="bullet"/>
      <w:lvlText w:val="•"/>
      <w:lvlJc w:val="left"/>
      <w:pPr>
        <w:ind w:left="9164" w:hanging="427"/>
      </w:pPr>
      <w:rPr>
        <w:rFonts w:hint="default"/>
        <w:lang w:val="en-PH" w:eastAsia="en-PH" w:bidi="en-PH"/>
      </w:rPr>
    </w:lvl>
    <w:lvl w:ilvl="8" w:tplc="21948992">
      <w:numFmt w:val="bullet"/>
      <w:lvlText w:val="•"/>
      <w:lvlJc w:val="left"/>
      <w:pPr>
        <w:ind w:left="10156" w:hanging="427"/>
      </w:pPr>
      <w:rPr>
        <w:rFonts w:hint="default"/>
        <w:lang w:val="en-PH" w:eastAsia="en-PH" w:bidi="en-PH"/>
      </w:rPr>
    </w:lvl>
  </w:abstractNum>
  <w:abstractNum w:abstractNumId="673" w15:restartNumberingAfterBreak="0">
    <w:nsid w:val="63341ECA"/>
    <w:multiLevelType w:val="hybridMultilevel"/>
    <w:tmpl w:val="DE587988"/>
    <w:lvl w:ilvl="0" w:tplc="E272C622">
      <w:start w:val="1"/>
      <w:numFmt w:val="decimal"/>
      <w:lvlText w:val="%1."/>
      <w:lvlJc w:val="left"/>
      <w:pPr>
        <w:ind w:left="2084" w:hanging="320"/>
      </w:pPr>
      <w:rPr>
        <w:rFonts w:ascii="Times New Roman" w:eastAsia="Times New Roman" w:hAnsi="Times New Roman" w:cs="Times New Roman" w:hint="default"/>
        <w:spacing w:val="-2"/>
        <w:w w:val="99"/>
        <w:sz w:val="24"/>
        <w:szCs w:val="24"/>
        <w:lang w:val="en-PH" w:eastAsia="en-PH" w:bidi="en-PH"/>
      </w:rPr>
    </w:lvl>
    <w:lvl w:ilvl="1" w:tplc="AED246B4">
      <w:numFmt w:val="bullet"/>
      <w:lvlText w:val="•"/>
      <w:lvlJc w:val="left"/>
      <w:pPr>
        <w:ind w:left="3086" w:hanging="320"/>
      </w:pPr>
      <w:rPr>
        <w:rFonts w:hint="default"/>
        <w:lang w:val="en-PH" w:eastAsia="en-PH" w:bidi="en-PH"/>
      </w:rPr>
    </w:lvl>
    <w:lvl w:ilvl="2" w:tplc="EE7C8D28">
      <w:numFmt w:val="bullet"/>
      <w:lvlText w:val="•"/>
      <w:lvlJc w:val="left"/>
      <w:pPr>
        <w:ind w:left="4092" w:hanging="320"/>
      </w:pPr>
      <w:rPr>
        <w:rFonts w:hint="default"/>
        <w:lang w:val="en-PH" w:eastAsia="en-PH" w:bidi="en-PH"/>
      </w:rPr>
    </w:lvl>
    <w:lvl w:ilvl="3" w:tplc="A7E6A2F6">
      <w:numFmt w:val="bullet"/>
      <w:lvlText w:val="•"/>
      <w:lvlJc w:val="left"/>
      <w:pPr>
        <w:ind w:left="5098" w:hanging="320"/>
      </w:pPr>
      <w:rPr>
        <w:rFonts w:hint="default"/>
        <w:lang w:val="en-PH" w:eastAsia="en-PH" w:bidi="en-PH"/>
      </w:rPr>
    </w:lvl>
    <w:lvl w:ilvl="4" w:tplc="5E1A7C0C">
      <w:numFmt w:val="bullet"/>
      <w:lvlText w:val="•"/>
      <w:lvlJc w:val="left"/>
      <w:pPr>
        <w:ind w:left="6104" w:hanging="320"/>
      </w:pPr>
      <w:rPr>
        <w:rFonts w:hint="default"/>
        <w:lang w:val="en-PH" w:eastAsia="en-PH" w:bidi="en-PH"/>
      </w:rPr>
    </w:lvl>
    <w:lvl w:ilvl="5" w:tplc="77BC063E">
      <w:numFmt w:val="bullet"/>
      <w:lvlText w:val="•"/>
      <w:lvlJc w:val="left"/>
      <w:pPr>
        <w:ind w:left="7110" w:hanging="320"/>
      </w:pPr>
      <w:rPr>
        <w:rFonts w:hint="default"/>
        <w:lang w:val="en-PH" w:eastAsia="en-PH" w:bidi="en-PH"/>
      </w:rPr>
    </w:lvl>
    <w:lvl w:ilvl="6" w:tplc="F8D6BCC2">
      <w:numFmt w:val="bullet"/>
      <w:lvlText w:val="•"/>
      <w:lvlJc w:val="left"/>
      <w:pPr>
        <w:ind w:left="8116" w:hanging="320"/>
      </w:pPr>
      <w:rPr>
        <w:rFonts w:hint="default"/>
        <w:lang w:val="en-PH" w:eastAsia="en-PH" w:bidi="en-PH"/>
      </w:rPr>
    </w:lvl>
    <w:lvl w:ilvl="7" w:tplc="0AF6E788">
      <w:numFmt w:val="bullet"/>
      <w:lvlText w:val="•"/>
      <w:lvlJc w:val="left"/>
      <w:pPr>
        <w:ind w:left="9122" w:hanging="320"/>
      </w:pPr>
      <w:rPr>
        <w:rFonts w:hint="default"/>
        <w:lang w:val="en-PH" w:eastAsia="en-PH" w:bidi="en-PH"/>
      </w:rPr>
    </w:lvl>
    <w:lvl w:ilvl="8" w:tplc="CDA81ED2">
      <w:numFmt w:val="bullet"/>
      <w:lvlText w:val="•"/>
      <w:lvlJc w:val="left"/>
      <w:pPr>
        <w:ind w:left="10128" w:hanging="320"/>
      </w:pPr>
      <w:rPr>
        <w:rFonts w:hint="default"/>
        <w:lang w:val="en-PH" w:eastAsia="en-PH" w:bidi="en-PH"/>
      </w:rPr>
    </w:lvl>
  </w:abstractNum>
  <w:abstractNum w:abstractNumId="674" w15:restartNumberingAfterBreak="0">
    <w:nsid w:val="63835F8F"/>
    <w:multiLevelType w:val="hybridMultilevel"/>
    <w:tmpl w:val="944A6D28"/>
    <w:lvl w:ilvl="0" w:tplc="1E8EB060">
      <w:start w:val="1"/>
      <w:numFmt w:val="decimal"/>
      <w:lvlText w:val="%1."/>
      <w:lvlJc w:val="left"/>
      <w:pPr>
        <w:ind w:left="2084" w:hanging="285"/>
      </w:pPr>
      <w:rPr>
        <w:rFonts w:ascii="Times New Roman" w:eastAsia="Times New Roman" w:hAnsi="Times New Roman" w:cs="Times New Roman" w:hint="default"/>
        <w:b/>
        <w:bCs/>
        <w:spacing w:val="-16"/>
        <w:w w:val="100"/>
        <w:sz w:val="24"/>
        <w:szCs w:val="24"/>
        <w:lang w:val="en-PH" w:eastAsia="en-PH" w:bidi="en-PH"/>
      </w:rPr>
    </w:lvl>
    <w:lvl w:ilvl="1" w:tplc="E1702F14">
      <w:numFmt w:val="bullet"/>
      <w:lvlText w:val="•"/>
      <w:lvlJc w:val="left"/>
      <w:pPr>
        <w:ind w:left="3086" w:hanging="285"/>
      </w:pPr>
      <w:rPr>
        <w:rFonts w:hint="default"/>
        <w:lang w:val="en-PH" w:eastAsia="en-PH" w:bidi="en-PH"/>
      </w:rPr>
    </w:lvl>
    <w:lvl w:ilvl="2" w:tplc="6AD62F7A">
      <w:numFmt w:val="bullet"/>
      <w:lvlText w:val="•"/>
      <w:lvlJc w:val="left"/>
      <w:pPr>
        <w:ind w:left="4092" w:hanging="285"/>
      </w:pPr>
      <w:rPr>
        <w:rFonts w:hint="default"/>
        <w:lang w:val="en-PH" w:eastAsia="en-PH" w:bidi="en-PH"/>
      </w:rPr>
    </w:lvl>
    <w:lvl w:ilvl="3" w:tplc="C9D2FFCC">
      <w:numFmt w:val="bullet"/>
      <w:lvlText w:val="•"/>
      <w:lvlJc w:val="left"/>
      <w:pPr>
        <w:ind w:left="5098" w:hanging="285"/>
      </w:pPr>
      <w:rPr>
        <w:rFonts w:hint="default"/>
        <w:lang w:val="en-PH" w:eastAsia="en-PH" w:bidi="en-PH"/>
      </w:rPr>
    </w:lvl>
    <w:lvl w:ilvl="4" w:tplc="C606672A">
      <w:numFmt w:val="bullet"/>
      <w:lvlText w:val="•"/>
      <w:lvlJc w:val="left"/>
      <w:pPr>
        <w:ind w:left="6104" w:hanging="285"/>
      </w:pPr>
      <w:rPr>
        <w:rFonts w:hint="default"/>
        <w:lang w:val="en-PH" w:eastAsia="en-PH" w:bidi="en-PH"/>
      </w:rPr>
    </w:lvl>
    <w:lvl w:ilvl="5" w:tplc="16DEB5FC">
      <w:numFmt w:val="bullet"/>
      <w:lvlText w:val="•"/>
      <w:lvlJc w:val="left"/>
      <w:pPr>
        <w:ind w:left="7110" w:hanging="285"/>
      </w:pPr>
      <w:rPr>
        <w:rFonts w:hint="default"/>
        <w:lang w:val="en-PH" w:eastAsia="en-PH" w:bidi="en-PH"/>
      </w:rPr>
    </w:lvl>
    <w:lvl w:ilvl="6" w:tplc="183ABE5A">
      <w:numFmt w:val="bullet"/>
      <w:lvlText w:val="•"/>
      <w:lvlJc w:val="left"/>
      <w:pPr>
        <w:ind w:left="8116" w:hanging="285"/>
      </w:pPr>
      <w:rPr>
        <w:rFonts w:hint="default"/>
        <w:lang w:val="en-PH" w:eastAsia="en-PH" w:bidi="en-PH"/>
      </w:rPr>
    </w:lvl>
    <w:lvl w:ilvl="7" w:tplc="F746F58C">
      <w:numFmt w:val="bullet"/>
      <w:lvlText w:val="•"/>
      <w:lvlJc w:val="left"/>
      <w:pPr>
        <w:ind w:left="9122" w:hanging="285"/>
      </w:pPr>
      <w:rPr>
        <w:rFonts w:hint="default"/>
        <w:lang w:val="en-PH" w:eastAsia="en-PH" w:bidi="en-PH"/>
      </w:rPr>
    </w:lvl>
    <w:lvl w:ilvl="8" w:tplc="9E9677E6">
      <w:numFmt w:val="bullet"/>
      <w:lvlText w:val="•"/>
      <w:lvlJc w:val="left"/>
      <w:pPr>
        <w:ind w:left="10128" w:hanging="285"/>
      </w:pPr>
      <w:rPr>
        <w:rFonts w:hint="default"/>
        <w:lang w:val="en-PH" w:eastAsia="en-PH" w:bidi="en-PH"/>
      </w:rPr>
    </w:lvl>
  </w:abstractNum>
  <w:abstractNum w:abstractNumId="675" w15:restartNumberingAfterBreak="0">
    <w:nsid w:val="63A0477D"/>
    <w:multiLevelType w:val="hybridMultilevel"/>
    <w:tmpl w:val="A7E2F530"/>
    <w:lvl w:ilvl="0" w:tplc="D0F01E14">
      <w:start w:val="1"/>
      <w:numFmt w:val="decimal"/>
      <w:lvlText w:val="%1."/>
      <w:lvlJc w:val="left"/>
      <w:pPr>
        <w:ind w:left="2160" w:hanging="361"/>
      </w:pPr>
      <w:rPr>
        <w:rFonts w:hint="default"/>
        <w:b/>
        <w:bCs/>
        <w:spacing w:val="-1"/>
        <w:w w:val="99"/>
        <w:lang w:val="en-PH" w:eastAsia="en-PH" w:bidi="en-PH"/>
      </w:rPr>
    </w:lvl>
    <w:lvl w:ilvl="1" w:tplc="51DCFD4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5FA12DE">
      <w:numFmt w:val="bullet"/>
      <w:lvlText w:val="•"/>
      <w:lvlJc w:val="left"/>
      <w:pPr>
        <w:ind w:left="3588" w:hanging="360"/>
      </w:pPr>
      <w:rPr>
        <w:rFonts w:hint="default"/>
        <w:lang w:val="en-PH" w:eastAsia="en-PH" w:bidi="en-PH"/>
      </w:rPr>
    </w:lvl>
    <w:lvl w:ilvl="3" w:tplc="286897EA">
      <w:numFmt w:val="bullet"/>
      <w:lvlText w:val="•"/>
      <w:lvlJc w:val="left"/>
      <w:pPr>
        <w:ind w:left="4657" w:hanging="360"/>
      </w:pPr>
      <w:rPr>
        <w:rFonts w:hint="default"/>
        <w:lang w:val="en-PH" w:eastAsia="en-PH" w:bidi="en-PH"/>
      </w:rPr>
    </w:lvl>
    <w:lvl w:ilvl="4" w:tplc="5CC8C6EC">
      <w:numFmt w:val="bullet"/>
      <w:lvlText w:val="•"/>
      <w:lvlJc w:val="left"/>
      <w:pPr>
        <w:ind w:left="5726" w:hanging="360"/>
      </w:pPr>
      <w:rPr>
        <w:rFonts w:hint="default"/>
        <w:lang w:val="en-PH" w:eastAsia="en-PH" w:bidi="en-PH"/>
      </w:rPr>
    </w:lvl>
    <w:lvl w:ilvl="5" w:tplc="E3387A96">
      <w:numFmt w:val="bullet"/>
      <w:lvlText w:val="•"/>
      <w:lvlJc w:val="left"/>
      <w:pPr>
        <w:ind w:left="6795" w:hanging="360"/>
      </w:pPr>
      <w:rPr>
        <w:rFonts w:hint="default"/>
        <w:lang w:val="en-PH" w:eastAsia="en-PH" w:bidi="en-PH"/>
      </w:rPr>
    </w:lvl>
    <w:lvl w:ilvl="6" w:tplc="69788506">
      <w:numFmt w:val="bullet"/>
      <w:lvlText w:val="•"/>
      <w:lvlJc w:val="left"/>
      <w:pPr>
        <w:ind w:left="7864" w:hanging="360"/>
      </w:pPr>
      <w:rPr>
        <w:rFonts w:hint="default"/>
        <w:lang w:val="en-PH" w:eastAsia="en-PH" w:bidi="en-PH"/>
      </w:rPr>
    </w:lvl>
    <w:lvl w:ilvl="7" w:tplc="B36CA676">
      <w:numFmt w:val="bullet"/>
      <w:lvlText w:val="•"/>
      <w:lvlJc w:val="left"/>
      <w:pPr>
        <w:ind w:left="8933" w:hanging="360"/>
      </w:pPr>
      <w:rPr>
        <w:rFonts w:hint="default"/>
        <w:lang w:val="en-PH" w:eastAsia="en-PH" w:bidi="en-PH"/>
      </w:rPr>
    </w:lvl>
    <w:lvl w:ilvl="8" w:tplc="982C7D74">
      <w:numFmt w:val="bullet"/>
      <w:lvlText w:val="•"/>
      <w:lvlJc w:val="left"/>
      <w:pPr>
        <w:ind w:left="10002" w:hanging="360"/>
      </w:pPr>
      <w:rPr>
        <w:rFonts w:hint="default"/>
        <w:lang w:val="en-PH" w:eastAsia="en-PH" w:bidi="en-PH"/>
      </w:rPr>
    </w:lvl>
  </w:abstractNum>
  <w:abstractNum w:abstractNumId="676" w15:restartNumberingAfterBreak="0">
    <w:nsid w:val="63AE59B9"/>
    <w:multiLevelType w:val="hybridMultilevel"/>
    <w:tmpl w:val="8E945B42"/>
    <w:lvl w:ilvl="0" w:tplc="86AAB42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35253F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0DBC3E28">
      <w:numFmt w:val="bullet"/>
      <w:lvlText w:val="•"/>
      <w:lvlJc w:val="left"/>
      <w:pPr>
        <w:ind w:left="2580" w:hanging="360"/>
      </w:pPr>
      <w:rPr>
        <w:rFonts w:hint="default"/>
        <w:lang w:val="en-PH" w:eastAsia="en-PH" w:bidi="en-PH"/>
      </w:rPr>
    </w:lvl>
    <w:lvl w:ilvl="3" w:tplc="04B6F948">
      <w:numFmt w:val="bullet"/>
      <w:lvlText w:val="•"/>
      <w:lvlJc w:val="left"/>
      <w:pPr>
        <w:ind w:left="3775" w:hanging="360"/>
      </w:pPr>
      <w:rPr>
        <w:rFonts w:hint="default"/>
        <w:lang w:val="en-PH" w:eastAsia="en-PH" w:bidi="en-PH"/>
      </w:rPr>
    </w:lvl>
    <w:lvl w:ilvl="4" w:tplc="FD24E61A">
      <w:numFmt w:val="bullet"/>
      <w:lvlText w:val="•"/>
      <w:lvlJc w:val="left"/>
      <w:pPr>
        <w:ind w:left="4970" w:hanging="360"/>
      </w:pPr>
      <w:rPr>
        <w:rFonts w:hint="default"/>
        <w:lang w:val="en-PH" w:eastAsia="en-PH" w:bidi="en-PH"/>
      </w:rPr>
    </w:lvl>
    <w:lvl w:ilvl="5" w:tplc="0A78D81A">
      <w:numFmt w:val="bullet"/>
      <w:lvlText w:val="•"/>
      <w:lvlJc w:val="left"/>
      <w:pPr>
        <w:ind w:left="6165" w:hanging="360"/>
      </w:pPr>
      <w:rPr>
        <w:rFonts w:hint="default"/>
        <w:lang w:val="en-PH" w:eastAsia="en-PH" w:bidi="en-PH"/>
      </w:rPr>
    </w:lvl>
    <w:lvl w:ilvl="6" w:tplc="0BB0CAA6">
      <w:numFmt w:val="bullet"/>
      <w:lvlText w:val="•"/>
      <w:lvlJc w:val="left"/>
      <w:pPr>
        <w:ind w:left="7360" w:hanging="360"/>
      </w:pPr>
      <w:rPr>
        <w:rFonts w:hint="default"/>
        <w:lang w:val="en-PH" w:eastAsia="en-PH" w:bidi="en-PH"/>
      </w:rPr>
    </w:lvl>
    <w:lvl w:ilvl="7" w:tplc="BF6E73D2">
      <w:numFmt w:val="bullet"/>
      <w:lvlText w:val="•"/>
      <w:lvlJc w:val="left"/>
      <w:pPr>
        <w:ind w:left="8555" w:hanging="360"/>
      </w:pPr>
      <w:rPr>
        <w:rFonts w:hint="default"/>
        <w:lang w:val="en-PH" w:eastAsia="en-PH" w:bidi="en-PH"/>
      </w:rPr>
    </w:lvl>
    <w:lvl w:ilvl="8" w:tplc="C8748510">
      <w:numFmt w:val="bullet"/>
      <w:lvlText w:val="•"/>
      <w:lvlJc w:val="left"/>
      <w:pPr>
        <w:ind w:left="9750" w:hanging="360"/>
      </w:pPr>
      <w:rPr>
        <w:rFonts w:hint="default"/>
        <w:lang w:val="en-PH" w:eastAsia="en-PH" w:bidi="en-PH"/>
      </w:rPr>
    </w:lvl>
  </w:abstractNum>
  <w:abstractNum w:abstractNumId="677" w15:restartNumberingAfterBreak="0">
    <w:nsid w:val="63F27557"/>
    <w:multiLevelType w:val="hybridMultilevel"/>
    <w:tmpl w:val="C1C2B298"/>
    <w:lvl w:ilvl="0" w:tplc="EF74C1CC">
      <w:numFmt w:val="bullet"/>
      <w:lvlText w:val=""/>
      <w:lvlJc w:val="left"/>
      <w:pPr>
        <w:ind w:left="2520" w:hanging="360"/>
      </w:pPr>
      <w:rPr>
        <w:rFonts w:ascii="Symbol" w:eastAsia="Symbol" w:hAnsi="Symbol" w:cs="Symbol" w:hint="default"/>
        <w:w w:val="100"/>
        <w:sz w:val="24"/>
        <w:szCs w:val="24"/>
        <w:lang w:val="en-PH" w:eastAsia="en-PH" w:bidi="en-PH"/>
      </w:rPr>
    </w:lvl>
    <w:lvl w:ilvl="1" w:tplc="3F6C977A">
      <w:numFmt w:val="bullet"/>
      <w:lvlText w:val="•"/>
      <w:lvlJc w:val="left"/>
      <w:pPr>
        <w:ind w:left="2819" w:hanging="360"/>
      </w:pPr>
      <w:rPr>
        <w:rFonts w:hint="default"/>
        <w:lang w:val="en-PH" w:eastAsia="en-PH" w:bidi="en-PH"/>
      </w:rPr>
    </w:lvl>
    <w:lvl w:ilvl="2" w:tplc="A740E416">
      <w:numFmt w:val="bullet"/>
      <w:lvlText w:val="•"/>
      <w:lvlJc w:val="left"/>
      <w:pPr>
        <w:ind w:left="3119" w:hanging="360"/>
      </w:pPr>
      <w:rPr>
        <w:rFonts w:hint="default"/>
        <w:lang w:val="en-PH" w:eastAsia="en-PH" w:bidi="en-PH"/>
      </w:rPr>
    </w:lvl>
    <w:lvl w:ilvl="3" w:tplc="E20218B8">
      <w:numFmt w:val="bullet"/>
      <w:lvlText w:val="•"/>
      <w:lvlJc w:val="left"/>
      <w:pPr>
        <w:ind w:left="3419" w:hanging="360"/>
      </w:pPr>
      <w:rPr>
        <w:rFonts w:hint="default"/>
        <w:lang w:val="en-PH" w:eastAsia="en-PH" w:bidi="en-PH"/>
      </w:rPr>
    </w:lvl>
    <w:lvl w:ilvl="4" w:tplc="B8A4DD3E">
      <w:numFmt w:val="bullet"/>
      <w:lvlText w:val="•"/>
      <w:lvlJc w:val="left"/>
      <w:pPr>
        <w:ind w:left="3719" w:hanging="360"/>
      </w:pPr>
      <w:rPr>
        <w:rFonts w:hint="default"/>
        <w:lang w:val="en-PH" w:eastAsia="en-PH" w:bidi="en-PH"/>
      </w:rPr>
    </w:lvl>
    <w:lvl w:ilvl="5" w:tplc="35346E72">
      <w:numFmt w:val="bullet"/>
      <w:lvlText w:val="•"/>
      <w:lvlJc w:val="left"/>
      <w:pPr>
        <w:ind w:left="4019" w:hanging="360"/>
      </w:pPr>
      <w:rPr>
        <w:rFonts w:hint="default"/>
        <w:lang w:val="en-PH" w:eastAsia="en-PH" w:bidi="en-PH"/>
      </w:rPr>
    </w:lvl>
    <w:lvl w:ilvl="6" w:tplc="9A52A7B8">
      <w:numFmt w:val="bullet"/>
      <w:lvlText w:val="•"/>
      <w:lvlJc w:val="left"/>
      <w:pPr>
        <w:ind w:left="4319" w:hanging="360"/>
      </w:pPr>
      <w:rPr>
        <w:rFonts w:hint="default"/>
        <w:lang w:val="en-PH" w:eastAsia="en-PH" w:bidi="en-PH"/>
      </w:rPr>
    </w:lvl>
    <w:lvl w:ilvl="7" w:tplc="F19C9156">
      <w:numFmt w:val="bullet"/>
      <w:lvlText w:val="•"/>
      <w:lvlJc w:val="left"/>
      <w:pPr>
        <w:ind w:left="4619" w:hanging="360"/>
      </w:pPr>
      <w:rPr>
        <w:rFonts w:hint="default"/>
        <w:lang w:val="en-PH" w:eastAsia="en-PH" w:bidi="en-PH"/>
      </w:rPr>
    </w:lvl>
    <w:lvl w:ilvl="8" w:tplc="0A826450">
      <w:numFmt w:val="bullet"/>
      <w:lvlText w:val="•"/>
      <w:lvlJc w:val="left"/>
      <w:pPr>
        <w:ind w:left="4919" w:hanging="360"/>
      </w:pPr>
      <w:rPr>
        <w:rFonts w:hint="default"/>
        <w:lang w:val="en-PH" w:eastAsia="en-PH" w:bidi="en-PH"/>
      </w:rPr>
    </w:lvl>
  </w:abstractNum>
  <w:abstractNum w:abstractNumId="678" w15:restartNumberingAfterBreak="0">
    <w:nsid w:val="63F62A3A"/>
    <w:multiLevelType w:val="hybridMultilevel"/>
    <w:tmpl w:val="67E2A988"/>
    <w:lvl w:ilvl="0" w:tplc="322288DC">
      <w:start w:val="1"/>
      <w:numFmt w:val="decimal"/>
      <w:lvlText w:val="%1."/>
      <w:lvlJc w:val="left"/>
      <w:pPr>
        <w:ind w:left="2226" w:hanging="361"/>
      </w:pPr>
      <w:rPr>
        <w:rFonts w:ascii="Times New Roman" w:eastAsia="Times New Roman" w:hAnsi="Times New Roman" w:cs="Times New Roman" w:hint="default"/>
        <w:spacing w:val="-4"/>
        <w:w w:val="99"/>
        <w:sz w:val="24"/>
        <w:szCs w:val="24"/>
        <w:lang w:val="en-PH" w:eastAsia="en-PH" w:bidi="en-PH"/>
      </w:rPr>
    </w:lvl>
    <w:lvl w:ilvl="1" w:tplc="DA0EF3A8">
      <w:start w:val="1"/>
      <w:numFmt w:val="lowerLetter"/>
      <w:lvlText w:val="%2."/>
      <w:lvlJc w:val="left"/>
      <w:pPr>
        <w:ind w:left="2651" w:hanging="425"/>
      </w:pPr>
      <w:rPr>
        <w:rFonts w:ascii="Times New Roman" w:eastAsia="Times New Roman" w:hAnsi="Times New Roman" w:cs="Times New Roman" w:hint="default"/>
        <w:spacing w:val="-2"/>
        <w:w w:val="99"/>
        <w:sz w:val="24"/>
        <w:szCs w:val="24"/>
        <w:lang w:val="en-PH" w:eastAsia="en-PH" w:bidi="en-PH"/>
      </w:rPr>
    </w:lvl>
    <w:lvl w:ilvl="2" w:tplc="2C345580">
      <w:numFmt w:val="bullet"/>
      <w:lvlText w:val="•"/>
      <w:lvlJc w:val="left"/>
      <w:pPr>
        <w:ind w:left="3713" w:hanging="425"/>
      </w:pPr>
      <w:rPr>
        <w:rFonts w:hint="default"/>
        <w:lang w:val="en-PH" w:eastAsia="en-PH" w:bidi="en-PH"/>
      </w:rPr>
    </w:lvl>
    <w:lvl w:ilvl="3" w:tplc="81228940">
      <w:numFmt w:val="bullet"/>
      <w:lvlText w:val="•"/>
      <w:lvlJc w:val="left"/>
      <w:pPr>
        <w:ind w:left="4766" w:hanging="425"/>
      </w:pPr>
      <w:rPr>
        <w:rFonts w:hint="default"/>
        <w:lang w:val="en-PH" w:eastAsia="en-PH" w:bidi="en-PH"/>
      </w:rPr>
    </w:lvl>
    <w:lvl w:ilvl="4" w:tplc="CF383C34">
      <w:numFmt w:val="bullet"/>
      <w:lvlText w:val="•"/>
      <w:lvlJc w:val="left"/>
      <w:pPr>
        <w:ind w:left="5820" w:hanging="425"/>
      </w:pPr>
      <w:rPr>
        <w:rFonts w:hint="default"/>
        <w:lang w:val="en-PH" w:eastAsia="en-PH" w:bidi="en-PH"/>
      </w:rPr>
    </w:lvl>
    <w:lvl w:ilvl="5" w:tplc="1AFEEBF8">
      <w:numFmt w:val="bullet"/>
      <w:lvlText w:val="•"/>
      <w:lvlJc w:val="left"/>
      <w:pPr>
        <w:ind w:left="6873" w:hanging="425"/>
      </w:pPr>
      <w:rPr>
        <w:rFonts w:hint="default"/>
        <w:lang w:val="en-PH" w:eastAsia="en-PH" w:bidi="en-PH"/>
      </w:rPr>
    </w:lvl>
    <w:lvl w:ilvl="6" w:tplc="0B24BB44">
      <w:numFmt w:val="bullet"/>
      <w:lvlText w:val="•"/>
      <w:lvlJc w:val="left"/>
      <w:pPr>
        <w:ind w:left="7926" w:hanging="425"/>
      </w:pPr>
      <w:rPr>
        <w:rFonts w:hint="default"/>
        <w:lang w:val="en-PH" w:eastAsia="en-PH" w:bidi="en-PH"/>
      </w:rPr>
    </w:lvl>
    <w:lvl w:ilvl="7" w:tplc="A9B2C53A">
      <w:numFmt w:val="bullet"/>
      <w:lvlText w:val="•"/>
      <w:lvlJc w:val="left"/>
      <w:pPr>
        <w:ind w:left="8980" w:hanging="425"/>
      </w:pPr>
      <w:rPr>
        <w:rFonts w:hint="default"/>
        <w:lang w:val="en-PH" w:eastAsia="en-PH" w:bidi="en-PH"/>
      </w:rPr>
    </w:lvl>
    <w:lvl w:ilvl="8" w:tplc="D286E6FA">
      <w:numFmt w:val="bullet"/>
      <w:lvlText w:val="•"/>
      <w:lvlJc w:val="left"/>
      <w:pPr>
        <w:ind w:left="10033" w:hanging="425"/>
      </w:pPr>
      <w:rPr>
        <w:rFonts w:hint="default"/>
        <w:lang w:val="en-PH" w:eastAsia="en-PH" w:bidi="en-PH"/>
      </w:rPr>
    </w:lvl>
  </w:abstractNum>
  <w:abstractNum w:abstractNumId="679" w15:restartNumberingAfterBreak="0">
    <w:nsid w:val="641C51B8"/>
    <w:multiLevelType w:val="hybridMultilevel"/>
    <w:tmpl w:val="97066F9E"/>
    <w:lvl w:ilvl="0" w:tplc="69C073A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81C7F24">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05B436AA">
      <w:numFmt w:val="bullet"/>
      <w:lvlText w:val="•"/>
      <w:lvlJc w:val="left"/>
      <w:pPr>
        <w:ind w:left="3588" w:hanging="360"/>
      </w:pPr>
      <w:rPr>
        <w:rFonts w:hint="default"/>
        <w:lang w:val="en-PH" w:eastAsia="en-PH" w:bidi="en-PH"/>
      </w:rPr>
    </w:lvl>
    <w:lvl w:ilvl="3" w:tplc="8044245C">
      <w:numFmt w:val="bullet"/>
      <w:lvlText w:val="•"/>
      <w:lvlJc w:val="left"/>
      <w:pPr>
        <w:ind w:left="4657" w:hanging="360"/>
      </w:pPr>
      <w:rPr>
        <w:rFonts w:hint="default"/>
        <w:lang w:val="en-PH" w:eastAsia="en-PH" w:bidi="en-PH"/>
      </w:rPr>
    </w:lvl>
    <w:lvl w:ilvl="4" w:tplc="48EE58AC">
      <w:numFmt w:val="bullet"/>
      <w:lvlText w:val="•"/>
      <w:lvlJc w:val="left"/>
      <w:pPr>
        <w:ind w:left="5726" w:hanging="360"/>
      </w:pPr>
      <w:rPr>
        <w:rFonts w:hint="default"/>
        <w:lang w:val="en-PH" w:eastAsia="en-PH" w:bidi="en-PH"/>
      </w:rPr>
    </w:lvl>
    <w:lvl w:ilvl="5" w:tplc="56EAAEE8">
      <w:numFmt w:val="bullet"/>
      <w:lvlText w:val="•"/>
      <w:lvlJc w:val="left"/>
      <w:pPr>
        <w:ind w:left="6795" w:hanging="360"/>
      </w:pPr>
      <w:rPr>
        <w:rFonts w:hint="default"/>
        <w:lang w:val="en-PH" w:eastAsia="en-PH" w:bidi="en-PH"/>
      </w:rPr>
    </w:lvl>
    <w:lvl w:ilvl="6" w:tplc="9D5A2254">
      <w:numFmt w:val="bullet"/>
      <w:lvlText w:val="•"/>
      <w:lvlJc w:val="left"/>
      <w:pPr>
        <w:ind w:left="7864" w:hanging="360"/>
      </w:pPr>
      <w:rPr>
        <w:rFonts w:hint="default"/>
        <w:lang w:val="en-PH" w:eastAsia="en-PH" w:bidi="en-PH"/>
      </w:rPr>
    </w:lvl>
    <w:lvl w:ilvl="7" w:tplc="733AF546">
      <w:numFmt w:val="bullet"/>
      <w:lvlText w:val="•"/>
      <w:lvlJc w:val="left"/>
      <w:pPr>
        <w:ind w:left="8933" w:hanging="360"/>
      </w:pPr>
      <w:rPr>
        <w:rFonts w:hint="default"/>
        <w:lang w:val="en-PH" w:eastAsia="en-PH" w:bidi="en-PH"/>
      </w:rPr>
    </w:lvl>
    <w:lvl w:ilvl="8" w:tplc="29C6E8F0">
      <w:numFmt w:val="bullet"/>
      <w:lvlText w:val="•"/>
      <w:lvlJc w:val="left"/>
      <w:pPr>
        <w:ind w:left="10002" w:hanging="360"/>
      </w:pPr>
      <w:rPr>
        <w:rFonts w:hint="default"/>
        <w:lang w:val="en-PH" w:eastAsia="en-PH" w:bidi="en-PH"/>
      </w:rPr>
    </w:lvl>
  </w:abstractNum>
  <w:abstractNum w:abstractNumId="680" w15:restartNumberingAfterBreak="0">
    <w:nsid w:val="641E1955"/>
    <w:multiLevelType w:val="hybridMultilevel"/>
    <w:tmpl w:val="2C401E28"/>
    <w:lvl w:ilvl="0" w:tplc="2C8C55A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CC0629C">
      <w:start w:val="1"/>
      <w:numFmt w:val="lowerLetter"/>
      <w:lvlText w:val="%2."/>
      <w:lvlJc w:val="left"/>
      <w:pPr>
        <w:ind w:left="2520" w:hanging="360"/>
      </w:pPr>
      <w:rPr>
        <w:rFonts w:ascii="Times New Roman" w:eastAsia="Times New Roman" w:hAnsi="Times New Roman" w:cs="Times New Roman" w:hint="default"/>
        <w:spacing w:val="-5"/>
        <w:w w:val="99"/>
        <w:sz w:val="24"/>
        <w:szCs w:val="24"/>
        <w:lang w:val="en-PH" w:eastAsia="en-PH" w:bidi="en-PH"/>
      </w:rPr>
    </w:lvl>
    <w:lvl w:ilvl="2" w:tplc="76BECDD0">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3BFC89D0">
      <w:numFmt w:val="bullet"/>
      <w:lvlText w:val="•"/>
      <w:lvlJc w:val="left"/>
      <w:pPr>
        <w:ind w:left="4037" w:hanging="360"/>
      </w:pPr>
      <w:rPr>
        <w:rFonts w:hint="default"/>
        <w:lang w:val="en-PH" w:eastAsia="en-PH" w:bidi="en-PH"/>
      </w:rPr>
    </w:lvl>
    <w:lvl w:ilvl="4" w:tplc="74C40676">
      <w:numFmt w:val="bullet"/>
      <w:lvlText w:val="•"/>
      <w:lvlJc w:val="left"/>
      <w:pPr>
        <w:ind w:left="5195" w:hanging="360"/>
      </w:pPr>
      <w:rPr>
        <w:rFonts w:hint="default"/>
        <w:lang w:val="en-PH" w:eastAsia="en-PH" w:bidi="en-PH"/>
      </w:rPr>
    </w:lvl>
    <w:lvl w:ilvl="5" w:tplc="4ABC9ED0">
      <w:numFmt w:val="bullet"/>
      <w:lvlText w:val="•"/>
      <w:lvlJc w:val="left"/>
      <w:pPr>
        <w:ind w:left="6352" w:hanging="360"/>
      </w:pPr>
      <w:rPr>
        <w:rFonts w:hint="default"/>
        <w:lang w:val="en-PH" w:eastAsia="en-PH" w:bidi="en-PH"/>
      </w:rPr>
    </w:lvl>
    <w:lvl w:ilvl="6" w:tplc="04FCB11C">
      <w:numFmt w:val="bullet"/>
      <w:lvlText w:val="•"/>
      <w:lvlJc w:val="left"/>
      <w:pPr>
        <w:ind w:left="7510" w:hanging="360"/>
      </w:pPr>
      <w:rPr>
        <w:rFonts w:hint="default"/>
        <w:lang w:val="en-PH" w:eastAsia="en-PH" w:bidi="en-PH"/>
      </w:rPr>
    </w:lvl>
    <w:lvl w:ilvl="7" w:tplc="28F6BB5E">
      <w:numFmt w:val="bullet"/>
      <w:lvlText w:val="•"/>
      <w:lvlJc w:val="left"/>
      <w:pPr>
        <w:ind w:left="8667" w:hanging="360"/>
      </w:pPr>
      <w:rPr>
        <w:rFonts w:hint="default"/>
        <w:lang w:val="en-PH" w:eastAsia="en-PH" w:bidi="en-PH"/>
      </w:rPr>
    </w:lvl>
    <w:lvl w:ilvl="8" w:tplc="83DAEAA6">
      <w:numFmt w:val="bullet"/>
      <w:lvlText w:val="•"/>
      <w:lvlJc w:val="left"/>
      <w:pPr>
        <w:ind w:left="9825" w:hanging="360"/>
      </w:pPr>
      <w:rPr>
        <w:rFonts w:hint="default"/>
        <w:lang w:val="en-PH" w:eastAsia="en-PH" w:bidi="en-PH"/>
      </w:rPr>
    </w:lvl>
  </w:abstractNum>
  <w:abstractNum w:abstractNumId="681" w15:restartNumberingAfterBreak="0">
    <w:nsid w:val="644C7CFC"/>
    <w:multiLevelType w:val="hybridMultilevel"/>
    <w:tmpl w:val="2FFC229C"/>
    <w:lvl w:ilvl="0" w:tplc="09E62E1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2D414C6">
      <w:start w:val="1"/>
      <w:numFmt w:val="lowerLetter"/>
      <w:lvlText w:val="%2."/>
      <w:lvlJc w:val="left"/>
      <w:pPr>
        <w:ind w:left="2509" w:hanging="350"/>
      </w:pPr>
      <w:rPr>
        <w:rFonts w:ascii="Times New Roman" w:eastAsia="Times New Roman" w:hAnsi="Times New Roman" w:cs="Times New Roman" w:hint="default"/>
        <w:spacing w:val="-2"/>
        <w:w w:val="99"/>
        <w:sz w:val="24"/>
        <w:szCs w:val="24"/>
        <w:lang w:val="en-PH" w:eastAsia="en-PH" w:bidi="en-PH"/>
      </w:rPr>
    </w:lvl>
    <w:lvl w:ilvl="2" w:tplc="5344C136">
      <w:numFmt w:val="bullet"/>
      <w:lvlText w:val="•"/>
      <w:lvlJc w:val="left"/>
      <w:pPr>
        <w:ind w:left="3571" w:hanging="350"/>
      </w:pPr>
      <w:rPr>
        <w:rFonts w:hint="default"/>
        <w:lang w:val="en-PH" w:eastAsia="en-PH" w:bidi="en-PH"/>
      </w:rPr>
    </w:lvl>
    <w:lvl w:ilvl="3" w:tplc="E30AA802">
      <w:numFmt w:val="bullet"/>
      <w:lvlText w:val="•"/>
      <w:lvlJc w:val="left"/>
      <w:pPr>
        <w:ind w:left="4642" w:hanging="350"/>
      </w:pPr>
      <w:rPr>
        <w:rFonts w:hint="default"/>
        <w:lang w:val="en-PH" w:eastAsia="en-PH" w:bidi="en-PH"/>
      </w:rPr>
    </w:lvl>
    <w:lvl w:ilvl="4" w:tplc="E3E0BB82">
      <w:numFmt w:val="bullet"/>
      <w:lvlText w:val="•"/>
      <w:lvlJc w:val="left"/>
      <w:pPr>
        <w:ind w:left="5713" w:hanging="350"/>
      </w:pPr>
      <w:rPr>
        <w:rFonts w:hint="default"/>
        <w:lang w:val="en-PH" w:eastAsia="en-PH" w:bidi="en-PH"/>
      </w:rPr>
    </w:lvl>
    <w:lvl w:ilvl="5" w:tplc="E5CA3A28">
      <w:numFmt w:val="bullet"/>
      <w:lvlText w:val="•"/>
      <w:lvlJc w:val="left"/>
      <w:pPr>
        <w:ind w:left="6784" w:hanging="350"/>
      </w:pPr>
      <w:rPr>
        <w:rFonts w:hint="default"/>
        <w:lang w:val="en-PH" w:eastAsia="en-PH" w:bidi="en-PH"/>
      </w:rPr>
    </w:lvl>
    <w:lvl w:ilvl="6" w:tplc="9B22CE6E">
      <w:numFmt w:val="bullet"/>
      <w:lvlText w:val="•"/>
      <w:lvlJc w:val="left"/>
      <w:pPr>
        <w:ind w:left="7855" w:hanging="350"/>
      </w:pPr>
      <w:rPr>
        <w:rFonts w:hint="default"/>
        <w:lang w:val="en-PH" w:eastAsia="en-PH" w:bidi="en-PH"/>
      </w:rPr>
    </w:lvl>
    <w:lvl w:ilvl="7" w:tplc="DFF41628">
      <w:numFmt w:val="bullet"/>
      <w:lvlText w:val="•"/>
      <w:lvlJc w:val="left"/>
      <w:pPr>
        <w:ind w:left="8926" w:hanging="350"/>
      </w:pPr>
      <w:rPr>
        <w:rFonts w:hint="default"/>
        <w:lang w:val="en-PH" w:eastAsia="en-PH" w:bidi="en-PH"/>
      </w:rPr>
    </w:lvl>
    <w:lvl w:ilvl="8" w:tplc="41B64E08">
      <w:numFmt w:val="bullet"/>
      <w:lvlText w:val="•"/>
      <w:lvlJc w:val="left"/>
      <w:pPr>
        <w:ind w:left="9997" w:hanging="350"/>
      </w:pPr>
      <w:rPr>
        <w:rFonts w:hint="default"/>
        <w:lang w:val="en-PH" w:eastAsia="en-PH" w:bidi="en-PH"/>
      </w:rPr>
    </w:lvl>
  </w:abstractNum>
  <w:abstractNum w:abstractNumId="682" w15:restartNumberingAfterBreak="0">
    <w:nsid w:val="64711413"/>
    <w:multiLevelType w:val="hybridMultilevel"/>
    <w:tmpl w:val="9A3ED8E4"/>
    <w:lvl w:ilvl="0" w:tplc="4D6E0826">
      <w:start w:val="1"/>
      <w:numFmt w:val="decimal"/>
      <w:lvlText w:val="%1."/>
      <w:lvlJc w:val="left"/>
      <w:pPr>
        <w:ind w:left="2160" w:hanging="361"/>
        <w:jc w:val="right"/>
      </w:pPr>
      <w:rPr>
        <w:rFonts w:ascii="Times New Roman" w:eastAsia="Times New Roman" w:hAnsi="Times New Roman" w:cs="Times New Roman" w:hint="default"/>
        <w:spacing w:val="-11"/>
        <w:w w:val="99"/>
        <w:sz w:val="24"/>
        <w:szCs w:val="24"/>
        <w:lang w:val="en-PH" w:eastAsia="en-PH" w:bidi="en-PH"/>
      </w:rPr>
    </w:lvl>
    <w:lvl w:ilvl="1" w:tplc="FE1AC84C">
      <w:start w:val="1"/>
      <w:numFmt w:val="lowerLetter"/>
      <w:lvlText w:val="%2."/>
      <w:lvlJc w:val="left"/>
      <w:pPr>
        <w:ind w:left="2580" w:hanging="330"/>
      </w:pPr>
      <w:rPr>
        <w:rFonts w:ascii="Times New Roman" w:eastAsia="Times New Roman" w:hAnsi="Times New Roman" w:cs="Times New Roman" w:hint="default"/>
        <w:spacing w:val="-17"/>
        <w:w w:val="99"/>
        <w:sz w:val="24"/>
        <w:szCs w:val="24"/>
        <w:lang w:val="en-PH" w:eastAsia="en-PH" w:bidi="en-PH"/>
      </w:rPr>
    </w:lvl>
    <w:lvl w:ilvl="2" w:tplc="9754FF94">
      <w:numFmt w:val="bullet"/>
      <w:lvlText w:val="•"/>
      <w:lvlJc w:val="left"/>
      <w:pPr>
        <w:ind w:left="2580" w:hanging="330"/>
      </w:pPr>
      <w:rPr>
        <w:rFonts w:hint="default"/>
        <w:lang w:val="en-PH" w:eastAsia="en-PH" w:bidi="en-PH"/>
      </w:rPr>
    </w:lvl>
    <w:lvl w:ilvl="3" w:tplc="89642330">
      <w:numFmt w:val="bullet"/>
      <w:lvlText w:val="•"/>
      <w:lvlJc w:val="left"/>
      <w:pPr>
        <w:ind w:left="3775" w:hanging="330"/>
      </w:pPr>
      <w:rPr>
        <w:rFonts w:hint="default"/>
        <w:lang w:val="en-PH" w:eastAsia="en-PH" w:bidi="en-PH"/>
      </w:rPr>
    </w:lvl>
    <w:lvl w:ilvl="4" w:tplc="3F24D100">
      <w:numFmt w:val="bullet"/>
      <w:lvlText w:val="•"/>
      <w:lvlJc w:val="left"/>
      <w:pPr>
        <w:ind w:left="4970" w:hanging="330"/>
      </w:pPr>
      <w:rPr>
        <w:rFonts w:hint="default"/>
        <w:lang w:val="en-PH" w:eastAsia="en-PH" w:bidi="en-PH"/>
      </w:rPr>
    </w:lvl>
    <w:lvl w:ilvl="5" w:tplc="868AF9C2">
      <w:numFmt w:val="bullet"/>
      <w:lvlText w:val="•"/>
      <w:lvlJc w:val="left"/>
      <w:pPr>
        <w:ind w:left="6165" w:hanging="330"/>
      </w:pPr>
      <w:rPr>
        <w:rFonts w:hint="default"/>
        <w:lang w:val="en-PH" w:eastAsia="en-PH" w:bidi="en-PH"/>
      </w:rPr>
    </w:lvl>
    <w:lvl w:ilvl="6" w:tplc="3F46BF4A">
      <w:numFmt w:val="bullet"/>
      <w:lvlText w:val="•"/>
      <w:lvlJc w:val="left"/>
      <w:pPr>
        <w:ind w:left="7360" w:hanging="330"/>
      </w:pPr>
      <w:rPr>
        <w:rFonts w:hint="default"/>
        <w:lang w:val="en-PH" w:eastAsia="en-PH" w:bidi="en-PH"/>
      </w:rPr>
    </w:lvl>
    <w:lvl w:ilvl="7" w:tplc="025272E4">
      <w:numFmt w:val="bullet"/>
      <w:lvlText w:val="•"/>
      <w:lvlJc w:val="left"/>
      <w:pPr>
        <w:ind w:left="8555" w:hanging="330"/>
      </w:pPr>
      <w:rPr>
        <w:rFonts w:hint="default"/>
        <w:lang w:val="en-PH" w:eastAsia="en-PH" w:bidi="en-PH"/>
      </w:rPr>
    </w:lvl>
    <w:lvl w:ilvl="8" w:tplc="264A638A">
      <w:numFmt w:val="bullet"/>
      <w:lvlText w:val="•"/>
      <w:lvlJc w:val="left"/>
      <w:pPr>
        <w:ind w:left="9750" w:hanging="330"/>
      </w:pPr>
      <w:rPr>
        <w:rFonts w:hint="default"/>
        <w:lang w:val="en-PH" w:eastAsia="en-PH" w:bidi="en-PH"/>
      </w:rPr>
    </w:lvl>
  </w:abstractNum>
  <w:abstractNum w:abstractNumId="683" w15:restartNumberingAfterBreak="0">
    <w:nsid w:val="647A7112"/>
    <w:multiLevelType w:val="hybridMultilevel"/>
    <w:tmpl w:val="3C0640B4"/>
    <w:lvl w:ilvl="0" w:tplc="AE5C9FAA">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AD9AA314">
      <w:start w:val="1"/>
      <w:numFmt w:val="lowerLetter"/>
      <w:lvlText w:val="%2."/>
      <w:lvlJc w:val="left"/>
      <w:pPr>
        <w:ind w:left="2520" w:hanging="360"/>
      </w:pPr>
      <w:rPr>
        <w:rFonts w:ascii="Times New Roman" w:eastAsia="Times New Roman" w:hAnsi="Times New Roman" w:cs="Times New Roman" w:hint="default"/>
        <w:spacing w:val="-28"/>
        <w:w w:val="99"/>
        <w:sz w:val="24"/>
        <w:szCs w:val="24"/>
        <w:lang w:val="en-PH" w:eastAsia="en-PH" w:bidi="en-PH"/>
      </w:rPr>
    </w:lvl>
    <w:lvl w:ilvl="2" w:tplc="D3D8959E">
      <w:numFmt w:val="bullet"/>
      <w:lvlText w:val="•"/>
      <w:lvlJc w:val="left"/>
      <w:pPr>
        <w:ind w:left="3588" w:hanging="360"/>
      </w:pPr>
      <w:rPr>
        <w:rFonts w:hint="default"/>
        <w:lang w:val="en-PH" w:eastAsia="en-PH" w:bidi="en-PH"/>
      </w:rPr>
    </w:lvl>
    <w:lvl w:ilvl="3" w:tplc="49DE249A">
      <w:numFmt w:val="bullet"/>
      <w:lvlText w:val="•"/>
      <w:lvlJc w:val="left"/>
      <w:pPr>
        <w:ind w:left="4657" w:hanging="360"/>
      </w:pPr>
      <w:rPr>
        <w:rFonts w:hint="default"/>
        <w:lang w:val="en-PH" w:eastAsia="en-PH" w:bidi="en-PH"/>
      </w:rPr>
    </w:lvl>
    <w:lvl w:ilvl="4" w:tplc="87F676B0">
      <w:numFmt w:val="bullet"/>
      <w:lvlText w:val="•"/>
      <w:lvlJc w:val="left"/>
      <w:pPr>
        <w:ind w:left="5726" w:hanging="360"/>
      </w:pPr>
      <w:rPr>
        <w:rFonts w:hint="default"/>
        <w:lang w:val="en-PH" w:eastAsia="en-PH" w:bidi="en-PH"/>
      </w:rPr>
    </w:lvl>
    <w:lvl w:ilvl="5" w:tplc="D6E0E18E">
      <w:numFmt w:val="bullet"/>
      <w:lvlText w:val="•"/>
      <w:lvlJc w:val="left"/>
      <w:pPr>
        <w:ind w:left="6795" w:hanging="360"/>
      </w:pPr>
      <w:rPr>
        <w:rFonts w:hint="default"/>
        <w:lang w:val="en-PH" w:eastAsia="en-PH" w:bidi="en-PH"/>
      </w:rPr>
    </w:lvl>
    <w:lvl w:ilvl="6" w:tplc="A23A1D78">
      <w:numFmt w:val="bullet"/>
      <w:lvlText w:val="•"/>
      <w:lvlJc w:val="left"/>
      <w:pPr>
        <w:ind w:left="7864" w:hanging="360"/>
      </w:pPr>
      <w:rPr>
        <w:rFonts w:hint="default"/>
        <w:lang w:val="en-PH" w:eastAsia="en-PH" w:bidi="en-PH"/>
      </w:rPr>
    </w:lvl>
    <w:lvl w:ilvl="7" w:tplc="0158F23C">
      <w:numFmt w:val="bullet"/>
      <w:lvlText w:val="•"/>
      <w:lvlJc w:val="left"/>
      <w:pPr>
        <w:ind w:left="8933" w:hanging="360"/>
      </w:pPr>
      <w:rPr>
        <w:rFonts w:hint="default"/>
        <w:lang w:val="en-PH" w:eastAsia="en-PH" w:bidi="en-PH"/>
      </w:rPr>
    </w:lvl>
    <w:lvl w:ilvl="8" w:tplc="910E6A8C">
      <w:numFmt w:val="bullet"/>
      <w:lvlText w:val="•"/>
      <w:lvlJc w:val="left"/>
      <w:pPr>
        <w:ind w:left="10002" w:hanging="360"/>
      </w:pPr>
      <w:rPr>
        <w:rFonts w:hint="default"/>
        <w:lang w:val="en-PH" w:eastAsia="en-PH" w:bidi="en-PH"/>
      </w:rPr>
    </w:lvl>
  </w:abstractNum>
  <w:abstractNum w:abstractNumId="684" w15:restartNumberingAfterBreak="0">
    <w:nsid w:val="64A8543A"/>
    <w:multiLevelType w:val="hybridMultilevel"/>
    <w:tmpl w:val="0F1ADC46"/>
    <w:lvl w:ilvl="0" w:tplc="2512AAAE">
      <w:start w:val="4"/>
      <w:numFmt w:val="lowerLetter"/>
      <w:lvlText w:val="%1."/>
      <w:lvlJc w:val="left"/>
      <w:pPr>
        <w:ind w:left="2520" w:hanging="360"/>
      </w:pPr>
      <w:rPr>
        <w:rFonts w:ascii="Times New Roman" w:eastAsia="Times New Roman" w:hAnsi="Times New Roman" w:cs="Times New Roman" w:hint="default"/>
        <w:spacing w:val="-1"/>
        <w:w w:val="99"/>
        <w:sz w:val="24"/>
        <w:szCs w:val="24"/>
        <w:lang w:val="en-PH" w:eastAsia="en-PH" w:bidi="en-PH"/>
      </w:rPr>
    </w:lvl>
    <w:lvl w:ilvl="1" w:tplc="4CB0502C">
      <w:numFmt w:val="bullet"/>
      <w:lvlText w:val="•"/>
      <w:lvlJc w:val="left"/>
      <w:pPr>
        <w:ind w:left="3482" w:hanging="360"/>
      </w:pPr>
      <w:rPr>
        <w:rFonts w:hint="default"/>
        <w:lang w:val="en-PH" w:eastAsia="en-PH" w:bidi="en-PH"/>
      </w:rPr>
    </w:lvl>
    <w:lvl w:ilvl="2" w:tplc="FF284740">
      <w:numFmt w:val="bullet"/>
      <w:lvlText w:val="•"/>
      <w:lvlJc w:val="left"/>
      <w:pPr>
        <w:ind w:left="4444" w:hanging="360"/>
      </w:pPr>
      <w:rPr>
        <w:rFonts w:hint="default"/>
        <w:lang w:val="en-PH" w:eastAsia="en-PH" w:bidi="en-PH"/>
      </w:rPr>
    </w:lvl>
    <w:lvl w:ilvl="3" w:tplc="B25621F8">
      <w:numFmt w:val="bullet"/>
      <w:lvlText w:val="•"/>
      <w:lvlJc w:val="left"/>
      <w:pPr>
        <w:ind w:left="5406" w:hanging="360"/>
      </w:pPr>
      <w:rPr>
        <w:rFonts w:hint="default"/>
        <w:lang w:val="en-PH" w:eastAsia="en-PH" w:bidi="en-PH"/>
      </w:rPr>
    </w:lvl>
    <w:lvl w:ilvl="4" w:tplc="9C620976">
      <w:numFmt w:val="bullet"/>
      <w:lvlText w:val="•"/>
      <w:lvlJc w:val="left"/>
      <w:pPr>
        <w:ind w:left="6368" w:hanging="360"/>
      </w:pPr>
      <w:rPr>
        <w:rFonts w:hint="default"/>
        <w:lang w:val="en-PH" w:eastAsia="en-PH" w:bidi="en-PH"/>
      </w:rPr>
    </w:lvl>
    <w:lvl w:ilvl="5" w:tplc="68C6E6D8">
      <w:numFmt w:val="bullet"/>
      <w:lvlText w:val="•"/>
      <w:lvlJc w:val="left"/>
      <w:pPr>
        <w:ind w:left="7330" w:hanging="360"/>
      </w:pPr>
      <w:rPr>
        <w:rFonts w:hint="default"/>
        <w:lang w:val="en-PH" w:eastAsia="en-PH" w:bidi="en-PH"/>
      </w:rPr>
    </w:lvl>
    <w:lvl w:ilvl="6" w:tplc="93385278">
      <w:numFmt w:val="bullet"/>
      <w:lvlText w:val="•"/>
      <w:lvlJc w:val="left"/>
      <w:pPr>
        <w:ind w:left="8292" w:hanging="360"/>
      </w:pPr>
      <w:rPr>
        <w:rFonts w:hint="default"/>
        <w:lang w:val="en-PH" w:eastAsia="en-PH" w:bidi="en-PH"/>
      </w:rPr>
    </w:lvl>
    <w:lvl w:ilvl="7" w:tplc="41D0241C">
      <w:numFmt w:val="bullet"/>
      <w:lvlText w:val="•"/>
      <w:lvlJc w:val="left"/>
      <w:pPr>
        <w:ind w:left="9254" w:hanging="360"/>
      </w:pPr>
      <w:rPr>
        <w:rFonts w:hint="default"/>
        <w:lang w:val="en-PH" w:eastAsia="en-PH" w:bidi="en-PH"/>
      </w:rPr>
    </w:lvl>
    <w:lvl w:ilvl="8" w:tplc="962A3F68">
      <w:numFmt w:val="bullet"/>
      <w:lvlText w:val="•"/>
      <w:lvlJc w:val="left"/>
      <w:pPr>
        <w:ind w:left="10216" w:hanging="360"/>
      </w:pPr>
      <w:rPr>
        <w:rFonts w:hint="default"/>
        <w:lang w:val="en-PH" w:eastAsia="en-PH" w:bidi="en-PH"/>
      </w:rPr>
    </w:lvl>
  </w:abstractNum>
  <w:abstractNum w:abstractNumId="685" w15:restartNumberingAfterBreak="0">
    <w:nsid w:val="64CF2FC6"/>
    <w:multiLevelType w:val="hybridMultilevel"/>
    <w:tmpl w:val="D6C6F56A"/>
    <w:lvl w:ilvl="0" w:tplc="7BF4AF20">
      <w:start w:val="1"/>
      <w:numFmt w:val="decimal"/>
      <w:lvlText w:val="%1."/>
      <w:lvlJc w:val="left"/>
      <w:pPr>
        <w:ind w:left="2226" w:hanging="427"/>
      </w:pPr>
      <w:rPr>
        <w:rFonts w:ascii="Times New Roman" w:eastAsia="Times New Roman" w:hAnsi="Times New Roman" w:cs="Times New Roman" w:hint="default"/>
        <w:spacing w:val="-27"/>
        <w:w w:val="100"/>
        <w:sz w:val="24"/>
        <w:szCs w:val="24"/>
        <w:lang w:val="en-PH" w:eastAsia="en-PH" w:bidi="en-PH"/>
      </w:rPr>
    </w:lvl>
    <w:lvl w:ilvl="1" w:tplc="CDBC5994">
      <w:start w:val="1"/>
      <w:numFmt w:val="lowerLetter"/>
      <w:lvlText w:val="%2."/>
      <w:lvlJc w:val="left"/>
      <w:pPr>
        <w:ind w:left="2509" w:hanging="284"/>
      </w:pPr>
      <w:rPr>
        <w:rFonts w:ascii="Times New Roman" w:eastAsia="Times New Roman" w:hAnsi="Times New Roman" w:cs="Times New Roman" w:hint="default"/>
        <w:spacing w:val="-4"/>
        <w:w w:val="99"/>
        <w:sz w:val="24"/>
        <w:szCs w:val="24"/>
        <w:lang w:val="en-PH" w:eastAsia="en-PH" w:bidi="en-PH"/>
      </w:rPr>
    </w:lvl>
    <w:lvl w:ilvl="2" w:tplc="E3F01E8A">
      <w:numFmt w:val="bullet"/>
      <w:lvlText w:val="•"/>
      <w:lvlJc w:val="left"/>
      <w:pPr>
        <w:ind w:left="3571" w:hanging="284"/>
      </w:pPr>
      <w:rPr>
        <w:rFonts w:hint="default"/>
        <w:lang w:val="en-PH" w:eastAsia="en-PH" w:bidi="en-PH"/>
      </w:rPr>
    </w:lvl>
    <w:lvl w:ilvl="3" w:tplc="F662B668">
      <w:numFmt w:val="bullet"/>
      <w:lvlText w:val="•"/>
      <w:lvlJc w:val="left"/>
      <w:pPr>
        <w:ind w:left="4642" w:hanging="284"/>
      </w:pPr>
      <w:rPr>
        <w:rFonts w:hint="default"/>
        <w:lang w:val="en-PH" w:eastAsia="en-PH" w:bidi="en-PH"/>
      </w:rPr>
    </w:lvl>
    <w:lvl w:ilvl="4" w:tplc="44A274B2">
      <w:numFmt w:val="bullet"/>
      <w:lvlText w:val="•"/>
      <w:lvlJc w:val="left"/>
      <w:pPr>
        <w:ind w:left="5713" w:hanging="284"/>
      </w:pPr>
      <w:rPr>
        <w:rFonts w:hint="default"/>
        <w:lang w:val="en-PH" w:eastAsia="en-PH" w:bidi="en-PH"/>
      </w:rPr>
    </w:lvl>
    <w:lvl w:ilvl="5" w:tplc="744297C8">
      <w:numFmt w:val="bullet"/>
      <w:lvlText w:val="•"/>
      <w:lvlJc w:val="left"/>
      <w:pPr>
        <w:ind w:left="6784" w:hanging="284"/>
      </w:pPr>
      <w:rPr>
        <w:rFonts w:hint="default"/>
        <w:lang w:val="en-PH" w:eastAsia="en-PH" w:bidi="en-PH"/>
      </w:rPr>
    </w:lvl>
    <w:lvl w:ilvl="6" w:tplc="580C3B8C">
      <w:numFmt w:val="bullet"/>
      <w:lvlText w:val="•"/>
      <w:lvlJc w:val="left"/>
      <w:pPr>
        <w:ind w:left="7855" w:hanging="284"/>
      </w:pPr>
      <w:rPr>
        <w:rFonts w:hint="default"/>
        <w:lang w:val="en-PH" w:eastAsia="en-PH" w:bidi="en-PH"/>
      </w:rPr>
    </w:lvl>
    <w:lvl w:ilvl="7" w:tplc="E8CEC322">
      <w:numFmt w:val="bullet"/>
      <w:lvlText w:val="•"/>
      <w:lvlJc w:val="left"/>
      <w:pPr>
        <w:ind w:left="8926" w:hanging="284"/>
      </w:pPr>
      <w:rPr>
        <w:rFonts w:hint="default"/>
        <w:lang w:val="en-PH" w:eastAsia="en-PH" w:bidi="en-PH"/>
      </w:rPr>
    </w:lvl>
    <w:lvl w:ilvl="8" w:tplc="693C9000">
      <w:numFmt w:val="bullet"/>
      <w:lvlText w:val="•"/>
      <w:lvlJc w:val="left"/>
      <w:pPr>
        <w:ind w:left="9997" w:hanging="284"/>
      </w:pPr>
      <w:rPr>
        <w:rFonts w:hint="default"/>
        <w:lang w:val="en-PH" w:eastAsia="en-PH" w:bidi="en-PH"/>
      </w:rPr>
    </w:lvl>
  </w:abstractNum>
  <w:abstractNum w:abstractNumId="686" w15:restartNumberingAfterBreak="0">
    <w:nsid w:val="651820EA"/>
    <w:multiLevelType w:val="hybridMultilevel"/>
    <w:tmpl w:val="C42C563C"/>
    <w:lvl w:ilvl="0" w:tplc="9E90932E">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EB5A77E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EFF6497C">
      <w:numFmt w:val="bullet"/>
      <w:lvlText w:val="•"/>
      <w:lvlJc w:val="left"/>
      <w:pPr>
        <w:ind w:left="2520" w:hanging="360"/>
      </w:pPr>
      <w:rPr>
        <w:rFonts w:hint="default"/>
        <w:lang w:val="en-PH" w:eastAsia="en-PH" w:bidi="en-PH"/>
      </w:rPr>
    </w:lvl>
    <w:lvl w:ilvl="3" w:tplc="7CA086E2">
      <w:numFmt w:val="bullet"/>
      <w:lvlText w:val="•"/>
      <w:lvlJc w:val="left"/>
      <w:pPr>
        <w:ind w:left="3722" w:hanging="360"/>
      </w:pPr>
      <w:rPr>
        <w:rFonts w:hint="default"/>
        <w:lang w:val="en-PH" w:eastAsia="en-PH" w:bidi="en-PH"/>
      </w:rPr>
    </w:lvl>
    <w:lvl w:ilvl="4" w:tplc="292857D0">
      <w:numFmt w:val="bullet"/>
      <w:lvlText w:val="•"/>
      <w:lvlJc w:val="left"/>
      <w:pPr>
        <w:ind w:left="4925" w:hanging="360"/>
      </w:pPr>
      <w:rPr>
        <w:rFonts w:hint="default"/>
        <w:lang w:val="en-PH" w:eastAsia="en-PH" w:bidi="en-PH"/>
      </w:rPr>
    </w:lvl>
    <w:lvl w:ilvl="5" w:tplc="6038CB1C">
      <w:numFmt w:val="bullet"/>
      <w:lvlText w:val="•"/>
      <w:lvlJc w:val="left"/>
      <w:pPr>
        <w:ind w:left="6127" w:hanging="360"/>
      </w:pPr>
      <w:rPr>
        <w:rFonts w:hint="default"/>
        <w:lang w:val="en-PH" w:eastAsia="en-PH" w:bidi="en-PH"/>
      </w:rPr>
    </w:lvl>
    <w:lvl w:ilvl="6" w:tplc="95BCC4B4">
      <w:numFmt w:val="bullet"/>
      <w:lvlText w:val="•"/>
      <w:lvlJc w:val="left"/>
      <w:pPr>
        <w:ind w:left="7330" w:hanging="360"/>
      </w:pPr>
      <w:rPr>
        <w:rFonts w:hint="default"/>
        <w:lang w:val="en-PH" w:eastAsia="en-PH" w:bidi="en-PH"/>
      </w:rPr>
    </w:lvl>
    <w:lvl w:ilvl="7" w:tplc="B3BA967E">
      <w:numFmt w:val="bullet"/>
      <w:lvlText w:val="•"/>
      <w:lvlJc w:val="left"/>
      <w:pPr>
        <w:ind w:left="8532" w:hanging="360"/>
      </w:pPr>
      <w:rPr>
        <w:rFonts w:hint="default"/>
        <w:lang w:val="en-PH" w:eastAsia="en-PH" w:bidi="en-PH"/>
      </w:rPr>
    </w:lvl>
    <w:lvl w:ilvl="8" w:tplc="0150D35C">
      <w:numFmt w:val="bullet"/>
      <w:lvlText w:val="•"/>
      <w:lvlJc w:val="left"/>
      <w:pPr>
        <w:ind w:left="9735" w:hanging="360"/>
      </w:pPr>
      <w:rPr>
        <w:rFonts w:hint="default"/>
        <w:lang w:val="en-PH" w:eastAsia="en-PH" w:bidi="en-PH"/>
      </w:rPr>
    </w:lvl>
  </w:abstractNum>
  <w:abstractNum w:abstractNumId="687" w15:restartNumberingAfterBreak="0">
    <w:nsid w:val="65193597"/>
    <w:multiLevelType w:val="hybridMultilevel"/>
    <w:tmpl w:val="36A24358"/>
    <w:lvl w:ilvl="0" w:tplc="0FFA3156">
      <w:start w:val="1"/>
      <w:numFmt w:val="decimal"/>
      <w:lvlText w:val="%1."/>
      <w:lvlJc w:val="left"/>
      <w:pPr>
        <w:ind w:left="2082" w:hanging="437"/>
      </w:pPr>
      <w:rPr>
        <w:rFonts w:ascii="Times New Roman" w:eastAsia="Times New Roman" w:hAnsi="Times New Roman" w:cs="Times New Roman" w:hint="default"/>
        <w:spacing w:val="-2"/>
        <w:w w:val="99"/>
        <w:sz w:val="24"/>
        <w:szCs w:val="24"/>
        <w:lang w:val="en-PH" w:eastAsia="en-PH" w:bidi="en-PH"/>
      </w:rPr>
    </w:lvl>
    <w:lvl w:ilvl="1" w:tplc="2FE6DAB4">
      <w:start w:val="1"/>
      <w:numFmt w:val="decimal"/>
      <w:lvlText w:val="%2."/>
      <w:lvlJc w:val="left"/>
      <w:pPr>
        <w:ind w:left="2084" w:hanging="285"/>
      </w:pPr>
      <w:rPr>
        <w:rFonts w:ascii="Times New Roman" w:eastAsia="Times New Roman" w:hAnsi="Times New Roman" w:cs="Times New Roman" w:hint="default"/>
        <w:spacing w:val="-16"/>
        <w:w w:val="100"/>
        <w:sz w:val="24"/>
        <w:szCs w:val="24"/>
        <w:lang w:val="en-PH" w:eastAsia="en-PH" w:bidi="en-PH"/>
      </w:rPr>
    </w:lvl>
    <w:lvl w:ilvl="2" w:tplc="D6F02E9A">
      <w:numFmt w:val="bullet"/>
      <w:lvlText w:val="•"/>
      <w:lvlJc w:val="left"/>
      <w:pPr>
        <w:ind w:left="4092" w:hanging="285"/>
      </w:pPr>
      <w:rPr>
        <w:rFonts w:hint="default"/>
        <w:lang w:val="en-PH" w:eastAsia="en-PH" w:bidi="en-PH"/>
      </w:rPr>
    </w:lvl>
    <w:lvl w:ilvl="3" w:tplc="369C919A">
      <w:numFmt w:val="bullet"/>
      <w:lvlText w:val="•"/>
      <w:lvlJc w:val="left"/>
      <w:pPr>
        <w:ind w:left="5098" w:hanging="285"/>
      </w:pPr>
      <w:rPr>
        <w:rFonts w:hint="default"/>
        <w:lang w:val="en-PH" w:eastAsia="en-PH" w:bidi="en-PH"/>
      </w:rPr>
    </w:lvl>
    <w:lvl w:ilvl="4" w:tplc="2AB48876">
      <w:numFmt w:val="bullet"/>
      <w:lvlText w:val="•"/>
      <w:lvlJc w:val="left"/>
      <w:pPr>
        <w:ind w:left="6104" w:hanging="285"/>
      </w:pPr>
      <w:rPr>
        <w:rFonts w:hint="default"/>
        <w:lang w:val="en-PH" w:eastAsia="en-PH" w:bidi="en-PH"/>
      </w:rPr>
    </w:lvl>
    <w:lvl w:ilvl="5" w:tplc="9EACC074">
      <w:numFmt w:val="bullet"/>
      <w:lvlText w:val="•"/>
      <w:lvlJc w:val="left"/>
      <w:pPr>
        <w:ind w:left="7110" w:hanging="285"/>
      </w:pPr>
      <w:rPr>
        <w:rFonts w:hint="default"/>
        <w:lang w:val="en-PH" w:eastAsia="en-PH" w:bidi="en-PH"/>
      </w:rPr>
    </w:lvl>
    <w:lvl w:ilvl="6" w:tplc="A830EAB6">
      <w:numFmt w:val="bullet"/>
      <w:lvlText w:val="•"/>
      <w:lvlJc w:val="left"/>
      <w:pPr>
        <w:ind w:left="8116" w:hanging="285"/>
      </w:pPr>
      <w:rPr>
        <w:rFonts w:hint="default"/>
        <w:lang w:val="en-PH" w:eastAsia="en-PH" w:bidi="en-PH"/>
      </w:rPr>
    </w:lvl>
    <w:lvl w:ilvl="7" w:tplc="EFE6EB28">
      <w:numFmt w:val="bullet"/>
      <w:lvlText w:val="•"/>
      <w:lvlJc w:val="left"/>
      <w:pPr>
        <w:ind w:left="9122" w:hanging="285"/>
      </w:pPr>
      <w:rPr>
        <w:rFonts w:hint="default"/>
        <w:lang w:val="en-PH" w:eastAsia="en-PH" w:bidi="en-PH"/>
      </w:rPr>
    </w:lvl>
    <w:lvl w:ilvl="8" w:tplc="1A9C46CE">
      <w:numFmt w:val="bullet"/>
      <w:lvlText w:val="•"/>
      <w:lvlJc w:val="left"/>
      <w:pPr>
        <w:ind w:left="10128" w:hanging="285"/>
      </w:pPr>
      <w:rPr>
        <w:rFonts w:hint="default"/>
        <w:lang w:val="en-PH" w:eastAsia="en-PH" w:bidi="en-PH"/>
      </w:rPr>
    </w:lvl>
  </w:abstractNum>
  <w:abstractNum w:abstractNumId="688" w15:restartNumberingAfterBreak="0">
    <w:nsid w:val="652F0674"/>
    <w:multiLevelType w:val="hybridMultilevel"/>
    <w:tmpl w:val="7ED29E1C"/>
    <w:lvl w:ilvl="0" w:tplc="44FE3DAC">
      <w:start w:val="1"/>
      <w:numFmt w:val="decimal"/>
      <w:lvlText w:val="%1."/>
      <w:lvlJc w:val="left"/>
      <w:pPr>
        <w:ind w:left="2084" w:hanging="285"/>
      </w:pPr>
      <w:rPr>
        <w:rFonts w:ascii="Times New Roman" w:eastAsia="Times New Roman" w:hAnsi="Times New Roman" w:cs="Times New Roman" w:hint="default"/>
        <w:b/>
        <w:bCs/>
        <w:spacing w:val="-16"/>
        <w:w w:val="100"/>
        <w:sz w:val="24"/>
        <w:szCs w:val="24"/>
        <w:lang w:val="en-PH" w:eastAsia="en-PH" w:bidi="en-PH"/>
      </w:rPr>
    </w:lvl>
    <w:lvl w:ilvl="1" w:tplc="38B2845A">
      <w:numFmt w:val="bullet"/>
      <w:lvlText w:val="•"/>
      <w:lvlJc w:val="left"/>
      <w:pPr>
        <w:ind w:left="3086" w:hanging="285"/>
      </w:pPr>
      <w:rPr>
        <w:rFonts w:hint="default"/>
        <w:lang w:val="en-PH" w:eastAsia="en-PH" w:bidi="en-PH"/>
      </w:rPr>
    </w:lvl>
    <w:lvl w:ilvl="2" w:tplc="0A5E128A">
      <w:numFmt w:val="bullet"/>
      <w:lvlText w:val="•"/>
      <w:lvlJc w:val="left"/>
      <w:pPr>
        <w:ind w:left="4092" w:hanging="285"/>
      </w:pPr>
      <w:rPr>
        <w:rFonts w:hint="default"/>
        <w:lang w:val="en-PH" w:eastAsia="en-PH" w:bidi="en-PH"/>
      </w:rPr>
    </w:lvl>
    <w:lvl w:ilvl="3" w:tplc="B04CCD18">
      <w:numFmt w:val="bullet"/>
      <w:lvlText w:val="•"/>
      <w:lvlJc w:val="left"/>
      <w:pPr>
        <w:ind w:left="5098" w:hanging="285"/>
      </w:pPr>
      <w:rPr>
        <w:rFonts w:hint="default"/>
        <w:lang w:val="en-PH" w:eastAsia="en-PH" w:bidi="en-PH"/>
      </w:rPr>
    </w:lvl>
    <w:lvl w:ilvl="4" w:tplc="CAA84850">
      <w:numFmt w:val="bullet"/>
      <w:lvlText w:val="•"/>
      <w:lvlJc w:val="left"/>
      <w:pPr>
        <w:ind w:left="6104" w:hanging="285"/>
      </w:pPr>
      <w:rPr>
        <w:rFonts w:hint="default"/>
        <w:lang w:val="en-PH" w:eastAsia="en-PH" w:bidi="en-PH"/>
      </w:rPr>
    </w:lvl>
    <w:lvl w:ilvl="5" w:tplc="98047EF6">
      <w:numFmt w:val="bullet"/>
      <w:lvlText w:val="•"/>
      <w:lvlJc w:val="left"/>
      <w:pPr>
        <w:ind w:left="7110" w:hanging="285"/>
      </w:pPr>
      <w:rPr>
        <w:rFonts w:hint="default"/>
        <w:lang w:val="en-PH" w:eastAsia="en-PH" w:bidi="en-PH"/>
      </w:rPr>
    </w:lvl>
    <w:lvl w:ilvl="6" w:tplc="3B3833C0">
      <w:numFmt w:val="bullet"/>
      <w:lvlText w:val="•"/>
      <w:lvlJc w:val="left"/>
      <w:pPr>
        <w:ind w:left="8116" w:hanging="285"/>
      </w:pPr>
      <w:rPr>
        <w:rFonts w:hint="default"/>
        <w:lang w:val="en-PH" w:eastAsia="en-PH" w:bidi="en-PH"/>
      </w:rPr>
    </w:lvl>
    <w:lvl w:ilvl="7" w:tplc="C692446A">
      <w:numFmt w:val="bullet"/>
      <w:lvlText w:val="•"/>
      <w:lvlJc w:val="left"/>
      <w:pPr>
        <w:ind w:left="9122" w:hanging="285"/>
      </w:pPr>
      <w:rPr>
        <w:rFonts w:hint="default"/>
        <w:lang w:val="en-PH" w:eastAsia="en-PH" w:bidi="en-PH"/>
      </w:rPr>
    </w:lvl>
    <w:lvl w:ilvl="8" w:tplc="10A87F8A">
      <w:numFmt w:val="bullet"/>
      <w:lvlText w:val="•"/>
      <w:lvlJc w:val="left"/>
      <w:pPr>
        <w:ind w:left="10128" w:hanging="285"/>
      </w:pPr>
      <w:rPr>
        <w:rFonts w:hint="default"/>
        <w:lang w:val="en-PH" w:eastAsia="en-PH" w:bidi="en-PH"/>
      </w:rPr>
    </w:lvl>
  </w:abstractNum>
  <w:abstractNum w:abstractNumId="689" w15:restartNumberingAfterBreak="0">
    <w:nsid w:val="6572221E"/>
    <w:multiLevelType w:val="hybridMultilevel"/>
    <w:tmpl w:val="28BC16F4"/>
    <w:lvl w:ilvl="0" w:tplc="173E0456">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AED25D12">
      <w:numFmt w:val="bullet"/>
      <w:lvlText w:val="•"/>
      <w:lvlJc w:val="left"/>
      <w:pPr>
        <w:ind w:left="3212" w:hanging="427"/>
      </w:pPr>
      <w:rPr>
        <w:rFonts w:hint="default"/>
        <w:lang w:val="en-PH" w:eastAsia="en-PH" w:bidi="en-PH"/>
      </w:rPr>
    </w:lvl>
    <w:lvl w:ilvl="2" w:tplc="FEFA4A40">
      <w:numFmt w:val="bullet"/>
      <w:lvlText w:val="•"/>
      <w:lvlJc w:val="left"/>
      <w:pPr>
        <w:ind w:left="4204" w:hanging="427"/>
      </w:pPr>
      <w:rPr>
        <w:rFonts w:hint="default"/>
        <w:lang w:val="en-PH" w:eastAsia="en-PH" w:bidi="en-PH"/>
      </w:rPr>
    </w:lvl>
    <w:lvl w:ilvl="3" w:tplc="CDB408BE">
      <w:numFmt w:val="bullet"/>
      <w:lvlText w:val="•"/>
      <w:lvlJc w:val="left"/>
      <w:pPr>
        <w:ind w:left="5196" w:hanging="427"/>
      </w:pPr>
      <w:rPr>
        <w:rFonts w:hint="default"/>
        <w:lang w:val="en-PH" w:eastAsia="en-PH" w:bidi="en-PH"/>
      </w:rPr>
    </w:lvl>
    <w:lvl w:ilvl="4" w:tplc="E0721140">
      <w:numFmt w:val="bullet"/>
      <w:lvlText w:val="•"/>
      <w:lvlJc w:val="left"/>
      <w:pPr>
        <w:ind w:left="6188" w:hanging="427"/>
      </w:pPr>
      <w:rPr>
        <w:rFonts w:hint="default"/>
        <w:lang w:val="en-PH" w:eastAsia="en-PH" w:bidi="en-PH"/>
      </w:rPr>
    </w:lvl>
    <w:lvl w:ilvl="5" w:tplc="2902B6A0">
      <w:numFmt w:val="bullet"/>
      <w:lvlText w:val="•"/>
      <w:lvlJc w:val="left"/>
      <w:pPr>
        <w:ind w:left="7180" w:hanging="427"/>
      </w:pPr>
      <w:rPr>
        <w:rFonts w:hint="default"/>
        <w:lang w:val="en-PH" w:eastAsia="en-PH" w:bidi="en-PH"/>
      </w:rPr>
    </w:lvl>
    <w:lvl w:ilvl="6" w:tplc="D0586328">
      <w:numFmt w:val="bullet"/>
      <w:lvlText w:val="•"/>
      <w:lvlJc w:val="left"/>
      <w:pPr>
        <w:ind w:left="8172" w:hanging="427"/>
      </w:pPr>
      <w:rPr>
        <w:rFonts w:hint="default"/>
        <w:lang w:val="en-PH" w:eastAsia="en-PH" w:bidi="en-PH"/>
      </w:rPr>
    </w:lvl>
    <w:lvl w:ilvl="7" w:tplc="750A7156">
      <w:numFmt w:val="bullet"/>
      <w:lvlText w:val="•"/>
      <w:lvlJc w:val="left"/>
      <w:pPr>
        <w:ind w:left="9164" w:hanging="427"/>
      </w:pPr>
      <w:rPr>
        <w:rFonts w:hint="default"/>
        <w:lang w:val="en-PH" w:eastAsia="en-PH" w:bidi="en-PH"/>
      </w:rPr>
    </w:lvl>
    <w:lvl w:ilvl="8" w:tplc="66FA0EC6">
      <w:numFmt w:val="bullet"/>
      <w:lvlText w:val="•"/>
      <w:lvlJc w:val="left"/>
      <w:pPr>
        <w:ind w:left="10156" w:hanging="427"/>
      </w:pPr>
      <w:rPr>
        <w:rFonts w:hint="default"/>
        <w:lang w:val="en-PH" w:eastAsia="en-PH" w:bidi="en-PH"/>
      </w:rPr>
    </w:lvl>
  </w:abstractNum>
  <w:abstractNum w:abstractNumId="690" w15:restartNumberingAfterBreak="0">
    <w:nsid w:val="65F6484A"/>
    <w:multiLevelType w:val="hybridMultilevel"/>
    <w:tmpl w:val="E042D5FE"/>
    <w:lvl w:ilvl="0" w:tplc="290279FE">
      <w:start w:val="3"/>
      <w:numFmt w:val="decimal"/>
      <w:lvlText w:val="%1."/>
      <w:lvlJc w:val="left"/>
      <w:pPr>
        <w:ind w:left="2226" w:hanging="427"/>
        <w:jc w:val="right"/>
      </w:pPr>
      <w:rPr>
        <w:rFonts w:hint="default"/>
        <w:b/>
        <w:bCs/>
        <w:w w:val="99"/>
        <w:lang w:val="en-PH" w:eastAsia="en-PH" w:bidi="en-PH"/>
      </w:rPr>
    </w:lvl>
    <w:lvl w:ilvl="1" w:tplc="760055B0">
      <w:numFmt w:val="bullet"/>
      <w:lvlText w:val="•"/>
      <w:lvlJc w:val="left"/>
      <w:pPr>
        <w:ind w:left="3212" w:hanging="427"/>
      </w:pPr>
      <w:rPr>
        <w:rFonts w:hint="default"/>
        <w:lang w:val="en-PH" w:eastAsia="en-PH" w:bidi="en-PH"/>
      </w:rPr>
    </w:lvl>
    <w:lvl w:ilvl="2" w:tplc="953A77A4">
      <w:numFmt w:val="bullet"/>
      <w:lvlText w:val="•"/>
      <w:lvlJc w:val="left"/>
      <w:pPr>
        <w:ind w:left="4204" w:hanging="427"/>
      </w:pPr>
      <w:rPr>
        <w:rFonts w:hint="default"/>
        <w:lang w:val="en-PH" w:eastAsia="en-PH" w:bidi="en-PH"/>
      </w:rPr>
    </w:lvl>
    <w:lvl w:ilvl="3" w:tplc="3D043954">
      <w:numFmt w:val="bullet"/>
      <w:lvlText w:val="•"/>
      <w:lvlJc w:val="left"/>
      <w:pPr>
        <w:ind w:left="5196" w:hanging="427"/>
      </w:pPr>
      <w:rPr>
        <w:rFonts w:hint="default"/>
        <w:lang w:val="en-PH" w:eastAsia="en-PH" w:bidi="en-PH"/>
      </w:rPr>
    </w:lvl>
    <w:lvl w:ilvl="4" w:tplc="B1D498C0">
      <w:numFmt w:val="bullet"/>
      <w:lvlText w:val="•"/>
      <w:lvlJc w:val="left"/>
      <w:pPr>
        <w:ind w:left="6188" w:hanging="427"/>
      </w:pPr>
      <w:rPr>
        <w:rFonts w:hint="default"/>
        <w:lang w:val="en-PH" w:eastAsia="en-PH" w:bidi="en-PH"/>
      </w:rPr>
    </w:lvl>
    <w:lvl w:ilvl="5" w:tplc="84ECEAE6">
      <w:numFmt w:val="bullet"/>
      <w:lvlText w:val="•"/>
      <w:lvlJc w:val="left"/>
      <w:pPr>
        <w:ind w:left="7180" w:hanging="427"/>
      </w:pPr>
      <w:rPr>
        <w:rFonts w:hint="default"/>
        <w:lang w:val="en-PH" w:eastAsia="en-PH" w:bidi="en-PH"/>
      </w:rPr>
    </w:lvl>
    <w:lvl w:ilvl="6" w:tplc="3E083EBE">
      <w:numFmt w:val="bullet"/>
      <w:lvlText w:val="•"/>
      <w:lvlJc w:val="left"/>
      <w:pPr>
        <w:ind w:left="8172" w:hanging="427"/>
      </w:pPr>
      <w:rPr>
        <w:rFonts w:hint="default"/>
        <w:lang w:val="en-PH" w:eastAsia="en-PH" w:bidi="en-PH"/>
      </w:rPr>
    </w:lvl>
    <w:lvl w:ilvl="7" w:tplc="8DC42382">
      <w:numFmt w:val="bullet"/>
      <w:lvlText w:val="•"/>
      <w:lvlJc w:val="left"/>
      <w:pPr>
        <w:ind w:left="9164" w:hanging="427"/>
      </w:pPr>
      <w:rPr>
        <w:rFonts w:hint="default"/>
        <w:lang w:val="en-PH" w:eastAsia="en-PH" w:bidi="en-PH"/>
      </w:rPr>
    </w:lvl>
    <w:lvl w:ilvl="8" w:tplc="76007BB0">
      <w:numFmt w:val="bullet"/>
      <w:lvlText w:val="•"/>
      <w:lvlJc w:val="left"/>
      <w:pPr>
        <w:ind w:left="10156" w:hanging="427"/>
      </w:pPr>
      <w:rPr>
        <w:rFonts w:hint="default"/>
        <w:lang w:val="en-PH" w:eastAsia="en-PH" w:bidi="en-PH"/>
      </w:rPr>
    </w:lvl>
  </w:abstractNum>
  <w:abstractNum w:abstractNumId="691" w15:restartNumberingAfterBreak="0">
    <w:nsid w:val="66D96655"/>
    <w:multiLevelType w:val="hybridMultilevel"/>
    <w:tmpl w:val="17326090"/>
    <w:lvl w:ilvl="0" w:tplc="0194CFCE">
      <w:start w:val="1"/>
      <w:numFmt w:val="decimal"/>
      <w:lvlText w:val="%1."/>
      <w:lvlJc w:val="left"/>
      <w:pPr>
        <w:ind w:left="2127" w:hanging="285"/>
      </w:pPr>
      <w:rPr>
        <w:rFonts w:ascii="Times New Roman" w:eastAsia="Times New Roman" w:hAnsi="Times New Roman" w:cs="Times New Roman" w:hint="default"/>
        <w:spacing w:val="-16"/>
        <w:w w:val="99"/>
        <w:sz w:val="24"/>
        <w:szCs w:val="24"/>
        <w:lang w:val="en-PH" w:eastAsia="en-PH" w:bidi="en-PH"/>
      </w:rPr>
    </w:lvl>
    <w:lvl w:ilvl="1" w:tplc="A5AEA5C8">
      <w:numFmt w:val="bullet"/>
      <w:lvlText w:val="•"/>
      <w:lvlJc w:val="left"/>
      <w:pPr>
        <w:ind w:left="3122" w:hanging="285"/>
      </w:pPr>
      <w:rPr>
        <w:rFonts w:hint="default"/>
        <w:lang w:val="en-PH" w:eastAsia="en-PH" w:bidi="en-PH"/>
      </w:rPr>
    </w:lvl>
    <w:lvl w:ilvl="2" w:tplc="9E1E9606">
      <w:numFmt w:val="bullet"/>
      <w:lvlText w:val="•"/>
      <w:lvlJc w:val="left"/>
      <w:pPr>
        <w:ind w:left="4124" w:hanging="285"/>
      </w:pPr>
      <w:rPr>
        <w:rFonts w:hint="default"/>
        <w:lang w:val="en-PH" w:eastAsia="en-PH" w:bidi="en-PH"/>
      </w:rPr>
    </w:lvl>
    <w:lvl w:ilvl="3" w:tplc="01A0AD0C">
      <w:numFmt w:val="bullet"/>
      <w:lvlText w:val="•"/>
      <w:lvlJc w:val="left"/>
      <w:pPr>
        <w:ind w:left="5126" w:hanging="285"/>
      </w:pPr>
      <w:rPr>
        <w:rFonts w:hint="default"/>
        <w:lang w:val="en-PH" w:eastAsia="en-PH" w:bidi="en-PH"/>
      </w:rPr>
    </w:lvl>
    <w:lvl w:ilvl="4" w:tplc="22E279E2">
      <w:numFmt w:val="bullet"/>
      <w:lvlText w:val="•"/>
      <w:lvlJc w:val="left"/>
      <w:pPr>
        <w:ind w:left="6128" w:hanging="285"/>
      </w:pPr>
      <w:rPr>
        <w:rFonts w:hint="default"/>
        <w:lang w:val="en-PH" w:eastAsia="en-PH" w:bidi="en-PH"/>
      </w:rPr>
    </w:lvl>
    <w:lvl w:ilvl="5" w:tplc="36E69636">
      <w:numFmt w:val="bullet"/>
      <w:lvlText w:val="•"/>
      <w:lvlJc w:val="left"/>
      <w:pPr>
        <w:ind w:left="7130" w:hanging="285"/>
      </w:pPr>
      <w:rPr>
        <w:rFonts w:hint="default"/>
        <w:lang w:val="en-PH" w:eastAsia="en-PH" w:bidi="en-PH"/>
      </w:rPr>
    </w:lvl>
    <w:lvl w:ilvl="6" w:tplc="15AEFF76">
      <w:numFmt w:val="bullet"/>
      <w:lvlText w:val="•"/>
      <w:lvlJc w:val="left"/>
      <w:pPr>
        <w:ind w:left="8132" w:hanging="285"/>
      </w:pPr>
      <w:rPr>
        <w:rFonts w:hint="default"/>
        <w:lang w:val="en-PH" w:eastAsia="en-PH" w:bidi="en-PH"/>
      </w:rPr>
    </w:lvl>
    <w:lvl w:ilvl="7" w:tplc="E8F6C7C2">
      <w:numFmt w:val="bullet"/>
      <w:lvlText w:val="•"/>
      <w:lvlJc w:val="left"/>
      <w:pPr>
        <w:ind w:left="9134" w:hanging="285"/>
      </w:pPr>
      <w:rPr>
        <w:rFonts w:hint="default"/>
        <w:lang w:val="en-PH" w:eastAsia="en-PH" w:bidi="en-PH"/>
      </w:rPr>
    </w:lvl>
    <w:lvl w:ilvl="8" w:tplc="D27A22B8">
      <w:numFmt w:val="bullet"/>
      <w:lvlText w:val="•"/>
      <w:lvlJc w:val="left"/>
      <w:pPr>
        <w:ind w:left="10136" w:hanging="285"/>
      </w:pPr>
      <w:rPr>
        <w:rFonts w:hint="default"/>
        <w:lang w:val="en-PH" w:eastAsia="en-PH" w:bidi="en-PH"/>
      </w:rPr>
    </w:lvl>
  </w:abstractNum>
  <w:abstractNum w:abstractNumId="692" w15:restartNumberingAfterBreak="0">
    <w:nsid w:val="66EE06AB"/>
    <w:multiLevelType w:val="hybridMultilevel"/>
    <w:tmpl w:val="FAF8A09A"/>
    <w:lvl w:ilvl="0" w:tplc="D98C764C">
      <w:start w:val="1"/>
      <w:numFmt w:val="decimal"/>
      <w:lvlText w:val="%1."/>
      <w:lvlJc w:val="left"/>
      <w:pPr>
        <w:ind w:left="2084" w:hanging="323"/>
      </w:pPr>
      <w:rPr>
        <w:rFonts w:ascii="Times New Roman" w:eastAsia="Times New Roman" w:hAnsi="Times New Roman" w:cs="Times New Roman" w:hint="default"/>
        <w:spacing w:val="-27"/>
        <w:w w:val="99"/>
        <w:sz w:val="24"/>
        <w:szCs w:val="24"/>
        <w:lang w:val="en-PH" w:eastAsia="en-PH" w:bidi="en-PH"/>
      </w:rPr>
    </w:lvl>
    <w:lvl w:ilvl="1" w:tplc="ABECFDCC">
      <w:start w:val="1"/>
      <w:numFmt w:val="lowerLetter"/>
      <w:lvlText w:val="%2."/>
      <w:lvlJc w:val="left"/>
      <w:pPr>
        <w:ind w:left="2520" w:hanging="360"/>
      </w:pPr>
      <w:rPr>
        <w:rFonts w:hint="default"/>
        <w:spacing w:val="-1"/>
        <w:w w:val="100"/>
        <w:lang w:val="en-PH" w:eastAsia="en-PH" w:bidi="en-PH"/>
      </w:rPr>
    </w:lvl>
    <w:lvl w:ilvl="2" w:tplc="2BF01CFE">
      <w:start w:val="1"/>
      <w:numFmt w:val="lowerRoman"/>
      <w:lvlText w:val="%3."/>
      <w:lvlJc w:val="left"/>
      <w:pPr>
        <w:ind w:left="2792" w:hanging="284"/>
      </w:pPr>
      <w:rPr>
        <w:rFonts w:ascii="Times New Roman" w:eastAsia="Times New Roman" w:hAnsi="Times New Roman" w:cs="Times New Roman" w:hint="default"/>
        <w:spacing w:val="-24"/>
        <w:w w:val="99"/>
        <w:sz w:val="24"/>
        <w:szCs w:val="24"/>
        <w:lang w:val="en-PH" w:eastAsia="en-PH" w:bidi="en-PH"/>
      </w:rPr>
    </w:lvl>
    <w:lvl w:ilvl="3" w:tplc="9014DE94">
      <w:start w:val="1"/>
      <w:numFmt w:val="lowerRoman"/>
      <w:lvlText w:val="%4."/>
      <w:lvlJc w:val="left"/>
      <w:pPr>
        <w:ind w:left="3512" w:hanging="579"/>
      </w:pPr>
      <w:rPr>
        <w:rFonts w:ascii="Times New Roman" w:eastAsia="Times New Roman" w:hAnsi="Times New Roman" w:cs="Times New Roman" w:hint="default"/>
        <w:spacing w:val="-2"/>
        <w:w w:val="99"/>
        <w:sz w:val="24"/>
        <w:szCs w:val="24"/>
        <w:lang w:val="en-PH" w:eastAsia="en-PH" w:bidi="en-PH"/>
      </w:rPr>
    </w:lvl>
    <w:lvl w:ilvl="4" w:tplc="8FDEB73C">
      <w:numFmt w:val="bullet"/>
      <w:lvlText w:val="•"/>
      <w:lvlJc w:val="left"/>
      <w:pPr>
        <w:ind w:left="2820" w:hanging="579"/>
      </w:pPr>
      <w:rPr>
        <w:rFonts w:hint="default"/>
        <w:lang w:val="en-PH" w:eastAsia="en-PH" w:bidi="en-PH"/>
      </w:rPr>
    </w:lvl>
    <w:lvl w:ilvl="5" w:tplc="ED50BEFC">
      <w:numFmt w:val="bullet"/>
      <w:lvlText w:val="•"/>
      <w:lvlJc w:val="left"/>
      <w:pPr>
        <w:ind w:left="2940" w:hanging="579"/>
      </w:pPr>
      <w:rPr>
        <w:rFonts w:hint="default"/>
        <w:lang w:val="en-PH" w:eastAsia="en-PH" w:bidi="en-PH"/>
      </w:rPr>
    </w:lvl>
    <w:lvl w:ilvl="6" w:tplc="80662690">
      <w:numFmt w:val="bullet"/>
      <w:lvlText w:val="•"/>
      <w:lvlJc w:val="left"/>
      <w:pPr>
        <w:ind w:left="3520" w:hanging="579"/>
      </w:pPr>
      <w:rPr>
        <w:rFonts w:hint="default"/>
        <w:lang w:val="en-PH" w:eastAsia="en-PH" w:bidi="en-PH"/>
      </w:rPr>
    </w:lvl>
    <w:lvl w:ilvl="7" w:tplc="C46878EC">
      <w:numFmt w:val="bullet"/>
      <w:lvlText w:val="•"/>
      <w:lvlJc w:val="left"/>
      <w:pPr>
        <w:ind w:left="5675" w:hanging="579"/>
      </w:pPr>
      <w:rPr>
        <w:rFonts w:hint="default"/>
        <w:lang w:val="en-PH" w:eastAsia="en-PH" w:bidi="en-PH"/>
      </w:rPr>
    </w:lvl>
    <w:lvl w:ilvl="8" w:tplc="6A00045A">
      <w:numFmt w:val="bullet"/>
      <w:lvlText w:val="•"/>
      <w:lvlJc w:val="left"/>
      <w:pPr>
        <w:ind w:left="7830" w:hanging="579"/>
      </w:pPr>
      <w:rPr>
        <w:rFonts w:hint="default"/>
        <w:lang w:val="en-PH" w:eastAsia="en-PH" w:bidi="en-PH"/>
      </w:rPr>
    </w:lvl>
  </w:abstractNum>
  <w:abstractNum w:abstractNumId="693" w15:restartNumberingAfterBreak="0">
    <w:nsid w:val="66F75D52"/>
    <w:multiLevelType w:val="hybridMultilevel"/>
    <w:tmpl w:val="9BFC87D0"/>
    <w:lvl w:ilvl="0" w:tplc="E19C9B7E">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CC9037FC">
      <w:numFmt w:val="bullet"/>
      <w:lvlText w:val="•"/>
      <w:lvlJc w:val="left"/>
      <w:pPr>
        <w:ind w:left="3212" w:hanging="427"/>
      </w:pPr>
      <w:rPr>
        <w:rFonts w:hint="default"/>
        <w:lang w:val="en-PH" w:eastAsia="en-PH" w:bidi="en-PH"/>
      </w:rPr>
    </w:lvl>
    <w:lvl w:ilvl="2" w:tplc="2C1A342E">
      <w:numFmt w:val="bullet"/>
      <w:lvlText w:val="•"/>
      <w:lvlJc w:val="left"/>
      <w:pPr>
        <w:ind w:left="4204" w:hanging="427"/>
      </w:pPr>
      <w:rPr>
        <w:rFonts w:hint="default"/>
        <w:lang w:val="en-PH" w:eastAsia="en-PH" w:bidi="en-PH"/>
      </w:rPr>
    </w:lvl>
    <w:lvl w:ilvl="3" w:tplc="5380C9BA">
      <w:numFmt w:val="bullet"/>
      <w:lvlText w:val="•"/>
      <w:lvlJc w:val="left"/>
      <w:pPr>
        <w:ind w:left="5196" w:hanging="427"/>
      </w:pPr>
      <w:rPr>
        <w:rFonts w:hint="default"/>
        <w:lang w:val="en-PH" w:eastAsia="en-PH" w:bidi="en-PH"/>
      </w:rPr>
    </w:lvl>
    <w:lvl w:ilvl="4" w:tplc="8812836E">
      <w:numFmt w:val="bullet"/>
      <w:lvlText w:val="•"/>
      <w:lvlJc w:val="left"/>
      <w:pPr>
        <w:ind w:left="6188" w:hanging="427"/>
      </w:pPr>
      <w:rPr>
        <w:rFonts w:hint="default"/>
        <w:lang w:val="en-PH" w:eastAsia="en-PH" w:bidi="en-PH"/>
      </w:rPr>
    </w:lvl>
    <w:lvl w:ilvl="5" w:tplc="9E0CD25C">
      <w:numFmt w:val="bullet"/>
      <w:lvlText w:val="•"/>
      <w:lvlJc w:val="left"/>
      <w:pPr>
        <w:ind w:left="7180" w:hanging="427"/>
      </w:pPr>
      <w:rPr>
        <w:rFonts w:hint="default"/>
        <w:lang w:val="en-PH" w:eastAsia="en-PH" w:bidi="en-PH"/>
      </w:rPr>
    </w:lvl>
    <w:lvl w:ilvl="6" w:tplc="B15A759A">
      <w:numFmt w:val="bullet"/>
      <w:lvlText w:val="•"/>
      <w:lvlJc w:val="left"/>
      <w:pPr>
        <w:ind w:left="8172" w:hanging="427"/>
      </w:pPr>
      <w:rPr>
        <w:rFonts w:hint="default"/>
        <w:lang w:val="en-PH" w:eastAsia="en-PH" w:bidi="en-PH"/>
      </w:rPr>
    </w:lvl>
    <w:lvl w:ilvl="7" w:tplc="036E10E0">
      <w:numFmt w:val="bullet"/>
      <w:lvlText w:val="•"/>
      <w:lvlJc w:val="left"/>
      <w:pPr>
        <w:ind w:left="9164" w:hanging="427"/>
      </w:pPr>
      <w:rPr>
        <w:rFonts w:hint="default"/>
        <w:lang w:val="en-PH" w:eastAsia="en-PH" w:bidi="en-PH"/>
      </w:rPr>
    </w:lvl>
    <w:lvl w:ilvl="8" w:tplc="BD002F40">
      <w:numFmt w:val="bullet"/>
      <w:lvlText w:val="•"/>
      <w:lvlJc w:val="left"/>
      <w:pPr>
        <w:ind w:left="10156" w:hanging="427"/>
      </w:pPr>
      <w:rPr>
        <w:rFonts w:hint="default"/>
        <w:lang w:val="en-PH" w:eastAsia="en-PH" w:bidi="en-PH"/>
      </w:rPr>
    </w:lvl>
  </w:abstractNum>
  <w:abstractNum w:abstractNumId="694" w15:restartNumberingAfterBreak="0">
    <w:nsid w:val="670A33BC"/>
    <w:multiLevelType w:val="hybridMultilevel"/>
    <w:tmpl w:val="D1CC3484"/>
    <w:lvl w:ilvl="0" w:tplc="1E3093D6">
      <w:start w:val="1"/>
      <w:numFmt w:val="decimal"/>
      <w:lvlText w:val="%1."/>
      <w:lvlJc w:val="left"/>
      <w:pPr>
        <w:ind w:left="2269" w:hanging="427"/>
      </w:pPr>
      <w:rPr>
        <w:rFonts w:ascii="Times New Roman" w:eastAsia="Times New Roman" w:hAnsi="Times New Roman" w:cs="Times New Roman" w:hint="default"/>
        <w:b/>
        <w:bCs/>
        <w:spacing w:val="-2"/>
        <w:w w:val="99"/>
        <w:sz w:val="24"/>
        <w:szCs w:val="24"/>
        <w:lang w:val="en-PH" w:eastAsia="en-PH" w:bidi="en-PH"/>
      </w:rPr>
    </w:lvl>
    <w:lvl w:ilvl="1" w:tplc="1BD28952">
      <w:start w:val="1"/>
      <w:numFmt w:val="lowerLetter"/>
      <w:lvlText w:val="%2."/>
      <w:lvlJc w:val="left"/>
      <w:pPr>
        <w:ind w:left="2563" w:hanging="360"/>
      </w:pPr>
      <w:rPr>
        <w:rFonts w:ascii="Times New Roman" w:eastAsia="Times New Roman" w:hAnsi="Times New Roman" w:cs="Times New Roman" w:hint="default"/>
        <w:spacing w:val="-2"/>
        <w:w w:val="99"/>
        <w:sz w:val="24"/>
        <w:szCs w:val="24"/>
        <w:lang w:val="en-PH" w:eastAsia="en-PH" w:bidi="en-PH"/>
      </w:rPr>
    </w:lvl>
    <w:lvl w:ilvl="2" w:tplc="6FE8B122">
      <w:numFmt w:val="bullet"/>
      <w:lvlText w:val="•"/>
      <w:lvlJc w:val="left"/>
      <w:pPr>
        <w:ind w:left="3624" w:hanging="360"/>
      </w:pPr>
      <w:rPr>
        <w:rFonts w:hint="default"/>
        <w:lang w:val="en-PH" w:eastAsia="en-PH" w:bidi="en-PH"/>
      </w:rPr>
    </w:lvl>
    <w:lvl w:ilvl="3" w:tplc="E18A1674">
      <w:numFmt w:val="bullet"/>
      <w:lvlText w:val="•"/>
      <w:lvlJc w:val="left"/>
      <w:pPr>
        <w:ind w:left="4688" w:hanging="360"/>
      </w:pPr>
      <w:rPr>
        <w:rFonts w:hint="default"/>
        <w:lang w:val="en-PH" w:eastAsia="en-PH" w:bidi="en-PH"/>
      </w:rPr>
    </w:lvl>
    <w:lvl w:ilvl="4" w:tplc="CBB45446">
      <w:numFmt w:val="bullet"/>
      <w:lvlText w:val="•"/>
      <w:lvlJc w:val="left"/>
      <w:pPr>
        <w:ind w:left="5753" w:hanging="360"/>
      </w:pPr>
      <w:rPr>
        <w:rFonts w:hint="default"/>
        <w:lang w:val="en-PH" w:eastAsia="en-PH" w:bidi="en-PH"/>
      </w:rPr>
    </w:lvl>
    <w:lvl w:ilvl="5" w:tplc="64941480">
      <w:numFmt w:val="bullet"/>
      <w:lvlText w:val="•"/>
      <w:lvlJc w:val="left"/>
      <w:pPr>
        <w:ind w:left="6817" w:hanging="360"/>
      </w:pPr>
      <w:rPr>
        <w:rFonts w:hint="default"/>
        <w:lang w:val="en-PH" w:eastAsia="en-PH" w:bidi="en-PH"/>
      </w:rPr>
    </w:lvl>
    <w:lvl w:ilvl="6" w:tplc="CA5A7C86">
      <w:numFmt w:val="bullet"/>
      <w:lvlText w:val="•"/>
      <w:lvlJc w:val="left"/>
      <w:pPr>
        <w:ind w:left="7882" w:hanging="360"/>
      </w:pPr>
      <w:rPr>
        <w:rFonts w:hint="default"/>
        <w:lang w:val="en-PH" w:eastAsia="en-PH" w:bidi="en-PH"/>
      </w:rPr>
    </w:lvl>
    <w:lvl w:ilvl="7" w:tplc="8EC2136C">
      <w:numFmt w:val="bullet"/>
      <w:lvlText w:val="•"/>
      <w:lvlJc w:val="left"/>
      <w:pPr>
        <w:ind w:left="8946" w:hanging="360"/>
      </w:pPr>
      <w:rPr>
        <w:rFonts w:hint="default"/>
        <w:lang w:val="en-PH" w:eastAsia="en-PH" w:bidi="en-PH"/>
      </w:rPr>
    </w:lvl>
    <w:lvl w:ilvl="8" w:tplc="593247E2">
      <w:numFmt w:val="bullet"/>
      <w:lvlText w:val="•"/>
      <w:lvlJc w:val="left"/>
      <w:pPr>
        <w:ind w:left="10011" w:hanging="360"/>
      </w:pPr>
      <w:rPr>
        <w:rFonts w:hint="default"/>
        <w:lang w:val="en-PH" w:eastAsia="en-PH" w:bidi="en-PH"/>
      </w:rPr>
    </w:lvl>
  </w:abstractNum>
  <w:abstractNum w:abstractNumId="695" w15:restartNumberingAfterBreak="0">
    <w:nsid w:val="673B16B5"/>
    <w:multiLevelType w:val="hybridMultilevel"/>
    <w:tmpl w:val="814EFF38"/>
    <w:lvl w:ilvl="0" w:tplc="B002C6CA">
      <w:start w:val="1"/>
      <w:numFmt w:val="decimal"/>
      <w:lvlText w:val="%1."/>
      <w:lvlJc w:val="left"/>
      <w:pPr>
        <w:ind w:left="2160" w:hanging="361"/>
      </w:pPr>
      <w:rPr>
        <w:rFonts w:ascii="Times New Roman" w:eastAsia="Times New Roman" w:hAnsi="Times New Roman" w:cs="Times New Roman" w:hint="default"/>
        <w:w w:val="100"/>
        <w:sz w:val="24"/>
        <w:szCs w:val="24"/>
        <w:lang w:val="en-PH" w:eastAsia="en-PH" w:bidi="en-PH"/>
      </w:rPr>
    </w:lvl>
    <w:lvl w:ilvl="1" w:tplc="C7C43DEA">
      <w:numFmt w:val="bullet"/>
      <w:lvlText w:val="•"/>
      <w:lvlJc w:val="left"/>
      <w:pPr>
        <w:ind w:left="3158" w:hanging="361"/>
      </w:pPr>
      <w:rPr>
        <w:rFonts w:hint="default"/>
        <w:lang w:val="en-PH" w:eastAsia="en-PH" w:bidi="en-PH"/>
      </w:rPr>
    </w:lvl>
    <w:lvl w:ilvl="2" w:tplc="AF0E3458">
      <w:numFmt w:val="bullet"/>
      <w:lvlText w:val="•"/>
      <w:lvlJc w:val="left"/>
      <w:pPr>
        <w:ind w:left="4156" w:hanging="361"/>
      </w:pPr>
      <w:rPr>
        <w:rFonts w:hint="default"/>
        <w:lang w:val="en-PH" w:eastAsia="en-PH" w:bidi="en-PH"/>
      </w:rPr>
    </w:lvl>
    <w:lvl w:ilvl="3" w:tplc="8716E71C">
      <w:numFmt w:val="bullet"/>
      <w:lvlText w:val="•"/>
      <w:lvlJc w:val="left"/>
      <w:pPr>
        <w:ind w:left="5154" w:hanging="361"/>
      </w:pPr>
      <w:rPr>
        <w:rFonts w:hint="default"/>
        <w:lang w:val="en-PH" w:eastAsia="en-PH" w:bidi="en-PH"/>
      </w:rPr>
    </w:lvl>
    <w:lvl w:ilvl="4" w:tplc="D4E01A72">
      <w:numFmt w:val="bullet"/>
      <w:lvlText w:val="•"/>
      <w:lvlJc w:val="left"/>
      <w:pPr>
        <w:ind w:left="6152" w:hanging="361"/>
      </w:pPr>
      <w:rPr>
        <w:rFonts w:hint="default"/>
        <w:lang w:val="en-PH" w:eastAsia="en-PH" w:bidi="en-PH"/>
      </w:rPr>
    </w:lvl>
    <w:lvl w:ilvl="5" w:tplc="CAF224E6">
      <w:numFmt w:val="bullet"/>
      <w:lvlText w:val="•"/>
      <w:lvlJc w:val="left"/>
      <w:pPr>
        <w:ind w:left="7150" w:hanging="361"/>
      </w:pPr>
      <w:rPr>
        <w:rFonts w:hint="default"/>
        <w:lang w:val="en-PH" w:eastAsia="en-PH" w:bidi="en-PH"/>
      </w:rPr>
    </w:lvl>
    <w:lvl w:ilvl="6" w:tplc="F0A0D2FA">
      <w:numFmt w:val="bullet"/>
      <w:lvlText w:val="•"/>
      <w:lvlJc w:val="left"/>
      <w:pPr>
        <w:ind w:left="8148" w:hanging="361"/>
      </w:pPr>
      <w:rPr>
        <w:rFonts w:hint="default"/>
        <w:lang w:val="en-PH" w:eastAsia="en-PH" w:bidi="en-PH"/>
      </w:rPr>
    </w:lvl>
    <w:lvl w:ilvl="7" w:tplc="7B12CEF6">
      <w:numFmt w:val="bullet"/>
      <w:lvlText w:val="•"/>
      <w:lvlJc w:val="left"/>
      <w:pPr>
        <w:ind w:left="9146" w:hanging="361"/>
      </w:pPr>
      <w:rPr>
        <w:rFonts w:hint="default"/>
        <w:lang w:val="en-PH" w:eastAsia="en-PH" w:bidi="en-PH"/>
      </w:rPr>
    </w:lvl>
    <w:lvl w:ilvl="8" w:tplc="4246D160">
      <w:numFmt w:val="bullet"/>
      <w:lvlText w:val="•"/>
      <w:lvlJc w:val="left"/>
      <w:pPr>
        <w:ind w:left="10144" w:hanging="361"/>
      </w:pPr>
      <w:rPr>
        <w:rFonts w:hint="default"/>
        <w:lang w:val="en-PH" w:eastAsia="en-PH" w:bidi="en-PH"/>
      </w:rPr>
    </w:lvl>
  </w:abstractNum>
  <w:abstractNum w:abstractNumId="696" w15:restartNumberingAfterBreak="0">
    <w:nsid w:val="675D1B0D"/>
    <w:multiLevelType w:val="hybridMultilevel"/>
    <w:tmpl w:val="DDE6559A"/>
    <w:lvl w:ilvl="0" w:tplc="7B468BC0">
      <w:start w:val="1"/>
      <w:numFmt w:val="decimal"/>
      <w:lvlText w:val="%1."/>
      <w:lvlJc w:val="left"/>
      <w:pPr>
        <w:ind w:left="2226" w:hanging="427"/>
      </w:pPr>
      <w:rPr>
        <w:rFonts w:ascii="Times New Roman" w:eastAsia="Times New Roman" w:hAnsi="Times New Roman" w:cs="Times New Roman" w:hint="default"/>
        <w:spacing w:val="-16"/>
        <w:w w:val="100"/>
        <w:sz w:val="24"/>
        <w:szCs w:val="24"/>
        <w:lang w:val="en-PH" w:eastAsia="en-PH" w:bidi="en-PH"/>
      </w:rPr>
    </w:lvl>
    <w:lvl w:ilvl="1" w:tplc="AFC2242E">
      <w:start w:val="1"/>
      <w:numFmt w:val="lowerLetter"/>
      <w:lvlText w:val="%2."/>
      <w:lvlJc w:val="left"/>
      <w:pPr>
        <w:ind w:left="2509" w:hanging="350"/>
      </w:pPr>
      <w:rPr>
        <w:rFonts w:ascii="Times New Roman" w:eastAsia="Times New Roman" w:hAnsi="Times New Roman" w:cs="Times New Roman" w:hint="default"/>
        <w:spacing w:val="-2"/>
        <w:w w:val="99"/>
        <w:sz w:val="24"/>
        <w:szCs w:val="24"/>
        <w:lang w:val="en-PH" w:eastAsia="en-PH" w:bidi="en-PH"/>
      </w:rPr>
    </w:lvl>
    <w:lvl w:ilvl="2" w:tplc="58309010">
      <w:numFmt w:val="bullet"/>
      <w:lvlText w:val="•"/>
      <w:lvlJc w:val="left"/>
      <w:pPr>
        <w:ind w:left="3571" w:hanging="350"/>
      </w:pPr>
      <w:rPr>
        <w:rFonts w:hint="default"/>
        <w:lang w:val="en-PH" w:eastAsia="en-PH" w:bidi="en-PH"/>
      </w:rPr>
    </w:lvl>
    <w:lvl w:ilvl="3" w:tplc="57523AB6">
      <w:numFmt w:val="bullet"/>
      <w:lvlText w:val="•"/>
      <w:lvlJc w:val="left"/>
      <w:pPr>
        <w:ind w:left="4642" w:hanging="350"/>
      </w:pPr>
      <w:rPr>
        <w:rFonts w:hint="default"/>
        <w:lang w:val="en-PH" w:eastAsia="en-PH" w:bidi="en-PH"/>
      </w:rPr>
    </w:lvl>
    <w:lvl w:ilvl="4" w:tplc="ADEE09C6">
      <w:numFmt w:val="bullet"/>
      <w:lvlText w:val="•"/>
      <w:lvlJc w:val="left"/>
      <w:pPr>
        <w:ind w:left="5713" w:hanging="350"/>
      </w:pPr>
      <w:rPr>
        <w:rFonts w:hint="default"/>
        <w:lang w:val="en-PH" w:eastAsia="en-PH" w:bidi="en-PH"/>
      </w:rPr>
    </w:lvl>
    <w:lvl w:ilvl="5" w:tplc="39B64638">
      <w:numFmt w:val="bullet"/>
      <w:lvlText w:val="•"/>
      <w:lvlJc w:val="left"/>
      <w:pPr>
        <w:ind w:left="6784" w:hanging="350"/>
      </w:pPr>
      <w:rPr>
        <w:rFonts w:hint="default"/>
        <w:lang w:val="en-PH" w:eastAsia="en-PH" w:bidi="en-PH"/>
      </w:rPr>
    </w:lvl>
    <w:lvl w:ilvl="6" w:tplc="1E5CFA30">
      <w:numFmt w:val="bullet"/>
      <w:lvlText w:val="•"/>
      <w:lvlJc w:val="left"/>
      <w:pPr>
        <w:ind w:left="7855" w:hanging="350"/>
      </w:pPr>
      <w:rPr>
        <w:rFonts w:hint="default"/>
        <w:lang w:val="en-PH" w:eastAsia="en-PH" w:bidi="en-PH"/>
      </w:rPr>
    </w:lvl>
    <w:lvl w:ilvl="7" w:tplc="AB28ADB8">
      <w:numFmt w:val="bullet"/>
      <w:lvlText w:val="•"/>
      <w:lvlJc w:val="left"/>
      <w:pPr>
        <w:ind w:left="8926" w:hanging="350"/>
      </w:pPr>
      <w:rPr>
        <w:rFonts w:hint="default"/>
        <w:lang w:val="en-PH" w:eastAsia="en-PH" w:bidi="en-PH"/>
      </w:rPr>
    </w:lvl>
    <w:lvl w:ilvl="8" w:tplc="E9CCE3B0">
      <w:numFmt w:val="bullet"/>
      <w:lvlText w:val="•"/>
      <w:lvlJc w:val="left"/>
      <w:pPr>
        <w:ind w:left="9997" w:hanging="350"/>
      </w:pPr>
      <w:rPr>
        <w:rFonts w:hint="default"/>
        <w:lang w:val="en-PH" w:eastAsia="en-PH" w:bidi="en-PH"/>
      </w:rPr>
    </w:lvl>
  </w:abstractNum>
  <w:abstractNum w:abstractNumId="697" w15:restartNumberingAfterBreak="0">
    <w:nsid w:val="67655782"/>
    <w:multiLevelType w:val="hybridMultilevel"/>
    <w:tmpl w:val="C066A978"/>
    <w:lvl w:ilvl="0" w:tplc="CBAAD4A8">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AFFAA03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B21A0D10">
      <w:numFmt w:val="bullet"/>
      <w:lvlText w:val="•"/>
      <w:lvlJc w:val="left"/>
      <w:pPr>
        <w:ind w:left="2520" w:hanging="360"/>
      </w:pPr>
      <w:rPr>
        <w:rFonts w:hint="default"/>
        <w:lang w:val="en-PH" w:eastAsia="en-PH" w:bidi="en-PH"/>
      </w:rPr>
    </w:lvl>
    <w:lvl w:ilvl="3" w:tplc="8DD6D304">
      <w:numFmt w:val="bullet"/>
      <w:lvlText w:val="•"/>
      <w:lvlJc w:val="left"/>
      <w:pPr>
        <w:ind w:left="3722" w:hanging="360"/>
      </w:pPr>
      <w:rPr>
        <w:rFonts w:hint="default"/>
        <w:lang w:val="en-PH" w:eastAsia="en-PH" w:bidi="en-PH"/>
      </w:rPr>
    </w:lvl>
    <w:lvl w:ilvl="4" w:tplc="D95084A0">
      <w:numFmt w:val="bullet"/>
      <w:lvlText w:val="•"/>
      <w:lvlJc w:val="left"/>
      <w:pPr>
        <w:ind w:left="4925" w:hanging="360"/>
      </w:pPr>
      <w:rPr>
        <w:rFonts w:hint="default"/>
        <w:lang w:val="en-PH" w:eastAsia="en-PH" w:bidi="en-PH"/>
      </w:rPr>
    </w:lvl>
    <w:lvl w:ilvl="5" w:tplc="8E2E1C14">
      <w:numFmt w:val="bullet"/>
      <w:lvlText w:val="•"/>
      <w:lvlJc w:val="left"/>
      <w:pPr>
        <w:ind w:left="6127" w:hanging="360"/>
      </w:pPr>
      <w:rPr>
        <w:rFonts w:hint="default"/>
        <w:lang w:val="en-PH" w:eastAsia="en-PH" w:bidi="en-PH"/>
      </w:rPr>
    </w:lvl>
    <w:lvl w:ilvl="6" w:tplc="9B00FA22">
      <w:numFmt w:val="bullet"/>
      <w:lvlText w:val="•"/>
      <w:lvlJc w:val="left"/>
      <w:pPr>
        <w:ind w:left="7330" w:hanging="360"/>
      </w:pPr>
      <w:rPr>
        <w:rFonts w:hint="default"/>
        <w:lang w:val="en-PH" w:eastAsia="en-PH" w:bidi="en-PH"/>
      </w:rPr>
    </w:lvl>
    <w:lvl w:ilvl="7" w:tplc="98546E96">
      <w:numFmt w:val="bullet"/>
      <w:lvlText w:val="•"/>
      <w:lvlJc w:val="left"/>
      <w:pPr>
        <w:ind w:left="8532" w:hanging="360"/>
      </w:pPr>
      <w:rPr>
        <w:rFonts w:hint="default"/>
        <w:lang w:val="en-PH" w:eastAsia="en-PH" w:bidi="en-PH"/>
      </w:rPr>
    </w:lvl>
    <w:lvl w:ilvl="8" w:tplc="D1543FF2">
      <w:numFmt w:val="bullet"/>
      <w:lvlText w:val="•"/>
      <w:lvlJc w:val="left"/>
      <w:pPr>
        <w:ind w:left="9735" w:hanging="360"/>
      </w:pPr>
      <w:rPr>
        <w:rFonts w:hint="default"/>
        <w:lang w:val="en-PH" w:eastAsia="en-PH" w:bidi="en-PH"/>
      </w:rPr>
    </w:lvl>
  </w:abstractNum>
  <w:abstractNum w:abstractNumId="698" w15:restartNumberingAfterBreak="0">
    <w:nsid w:val="67B97E6B"/>
    <w:multiLevelType w:val="hybridMultilevel"/>
    <w:tmpl w:val="66B828B0"/>
    <w:lvl w:ilvl="0" w:tplc="492ECA4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2A0CE6E">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02C20734">
      <w:numFmt w:val="bullet"/>
      <w:lvlText w:val="•"/>
      <w:lvlJc w:val="left"/>
      <w:pPr>
        <w:ind w:left="2520" w:hanging="360"/>
      </w:pPr>
      <w:rPr>
        <w:rFonts w:hint="default"/>
        <w:lang w:val="en-PH" w:eastAsia="en-PH" w:bidi="en-PH"/>
      </w:rPr>
    </w:lvl>
    <w:lvl w:ilvl="3" w:tplc="C5B418BE">
      <w:numFmt w:val="bullet"/>
      <w:lvlText w:val="•"/>
      <w:lvlJc w:val="left"/>
      <w:pPr>
        <w:ind w:left="3722" w:hanging="360"/>
      </w:pPr>
      <w:rPr>
        <w:rFonts w:hint="default"/>
        <w:lang w:val="en-PH" w:eastAsia="en-PH" w:bidi="en-PH"/>
      </w:rPr>
    </w:lvl>
    <w:lvl w:ilvl="4" w:tplc="8D1AC1BC">
      <w:numFmt w:val="bullet"/>
      <w:lvlText w:val="•"/>
      <w:lvlJc w:val="left"/>
      <w:pPr>
        <w:ind w:left="4925" w:hanging="360"/>
      </w:pPr>
      <w:rPr>
        <w:rFonts w:hint="default"/>
        <w:lang w:val="en-PH" w:eastAsia="en-PH" w:bidi="en-PH"/>
      </w:rPr>
    </w:lvl>
    <w:lvl w:ilvl="5" w:tplc="C018DD36">
      <w:numFmt w:val="bullet"/>
      <w:lvlText w:val="•"/>
      <w:lvlJc w:val="left"/>
      <w:pPr>
        <w:ind w:left="6127" w:hanging="360"/>
      </w:pPr>
      <w:rPr>
        <w:rFonts w:hint="default"/>
        <w:lang w:val="en-PH" w:eastAsia="en-PH" w:bidi="en-PH"/>
      </w:rPr>
    </w:lvl>
    <w:lvl w:ilvl="6" w:tplc="00C032C0">
      <w:numFmt w:val="bullet"/>
      <w:lvlText w:val="•"/>
      <w:lvlJc w:val="left"/>
      <w:pPr>
        <w:ind w:left="7330" w:hanging="360"/>
      </w:pPr>
      <w:rPr>
        <w:rFonts w:hint="default"/>
        <w:lang w:val="en-PH" w:eastAsia="en-PH" w:bidi="en-PH"/>
      </w:rPr>
    </w:lvl>
    <w:lvl w:ilvl="7" w:tplc="460CC280">
      <w:numFmt w:val="bullet"/>
      <w:lvlText w:val="•"/>
      <w:lvlJc w:val="left"/>
      <w:pPr>
        <w:ind w:left="8532" w:hanging="360"/>
      </w:pPr>
      <w:rPr>
        <w:rFonts w:hint="default"/>
        <w:lang w:val="en-PH" w:eastAsia="en-PH" w:bidi="en-PH"/>
      </w:rPr>
    </w:lvl>
    <w:lvl w:ilvl="8" w:tplc="47D62DB2">
      <w:numFmt w:val="bullet"/>
      <w:lvlText w:val="•"/>
      <w:lvlJc w:val="left"/>
      <w:pPr>
        <w:ind w:left="9735" w:hanging="360"/>
      </w:pPr>
      <w:rPr>
        <w:rFonts w:hint="default"/>
        <w:lang w:val="en-PH" w:eastAsia="en-PH" w:bidi="en-PH"/>
      </w:rPr>
    </w:lvl>
  </w:abstractNum>
  <w:abstractNum w:abstractNumId="699" w15:restartNumberingAfterBreak="0">
    <w:nsid w:val="67DB0D04"/>
    <w:multiLevelType w:val="hybridMultilevel"/>
    <w:tmpl w:val="FBC2C984"/>
    <w:lvl w:ilvl="0" w:tplc="517A070C">
      <w:start w:val="1"/>
      <w:numFmt w:val="decimal"/>
      <w:lvlText w:val="%1."/>
      <w:lvlJc w:val="left"/>
      <w:pPr>
        <w:ind w:left="2160" w:hanging="361"/>
      </w:pPr>
      <w:rPr>
        <w:rFonts w:ascii="Times New Roman" w:eastAsia="Times New Roman" w:hAnsi="Times New Roman" w:cs="Times New Roman" w:hint="default"/>
        <w:spacing w:val="-13"/>
        <w:w w:val="99"/>
        <w:sz w:val="24"/>
        <w:szCs w:val="24"/>
        <w:lang w:val="en-PH" w:eastAsia="en-PH" w:bidi="en-PH"/>
      </w:rPr>
    </w:lvl>
    <w:lvl w:ilvl="1" w:tplc="C3309782">
      <w:start w:val="1"/>
      <w:numFmt w:val="lowerLetter"/>
      <w:lvlText w:val="%2."/>
      <w:lvlJc w:val="left"/>
      <w:pPr>
        <w:ind w:left="2520" w:hanging="360"/>
      </w:pPr>
      <w:rPr>
        <w:rFonts w:ascii="Calibri" w:eastAsia="Calibri" w:hAnsi="Calibri" w:cs="Calibri" w:hint="default"/>
        <w:spacing w:val="-2"/>
        <w:w w:val="100"/>
        <w:sz w:val="24"/>
        <w:szCs w:val="24"/>
        <w:lang w:val="en-PH" w:eastAsia="en-PH" w:bidi="en-PH"/>
      </w:rPr>
    </w:lvl>
    <w:lvl w:ilvl="2" w:tplc="D4901976">
      <w:start w:val="1"/>
      <w:numFmt w:val="lowerRoman"/>
      <w:lvlText w:val="%3."/>
      <w:lvlJc w:val="left"/>
      <w:pPr>
        <w:ind w:left="2880" w:hanging="360"/>
      </w:pPr>
      <w:rPr>
        <w:rFonts w:hint="default"/>
        <w:spacing w:val="-2"/>
        <w:w w:val="99"/>
        <w:lang w:val="en-PH" w:eastAsia="en-PH" w:bidi="en-PH"/>
      </w:rPr>
    </w:lvl>
    <w:lvl w:ilvl="3" w:tplc="0352D95A">
      <w:numFmt w:val="bullet"/>
      <w:lvlText w:val="•"/>
      <w:lvlJc w:val="left"/>
      <w:pPr>
        <w:ind w:left="3060" w:hanging="360"/>
      </w:pPr>
      <w:rPr>
        <w:rFonts w:hint="default"/>
        <w:lang w:val="en-PH" w:eastAsia="en-PH" w:bidi="en-PH"/>
      </w:rPr>
    </w:lvl>
    <w:lvl w:ilvl="4" w:tplc="02A4CB30">
      <w:numFmt w:val="bullet"/>
      <w:lvlText w:val="•"/>
      <w:lvlJc w:val="left"/>
      <w:pPr>
        <w:ind w:left="4357" w:hanging="360"/>
      </w:pPr>
      <w:rPr>
        <w:rFonts w:hint="default"/>
        <w:lang w:val="en-PH" w:eastAsia="en-PH" w:bidi="en-PH"/>
      </w:rPr>
    </w:lvl>
    <w:lvl w:ilvl="5" w:tplc="ACBAE2EA">
      <w:numFmt w:val="bullet"/>
      <w:lvlText w:val="•"/>
      <w:lvlJc w:val="left"/>
      <w:pPr>
        <w:ind w:left="5654" w:hanging="360"/>
      </w:pPr>
      <w:rPr>
        <w:rFonts w:hint="default"/>
        <w:lang w:val="en-PH" w:eastAsia="en-PH" w:bidi="en-PH"/>
      </w:rPr>
    </w:lvl>
    <w:lvl w:ilvl="6" w:tplc="C1BA7AB6">
      <w:numFmt w:val="bullet"/>
      <w:lvlText w:val="•"/>
      <w:lvlJc w:val="left"/>
      <w:pPr>
        <w:ind w:left="6951" w:hanging="360"/>
      </w:pPr>
      <w:rPr>
        <w:rFonts w:hint="default"/>
        <w:lang w:val="en-PH" w:eastAsia="en-PH" w:bidi="en-PH"/>
      </w:rPr>
    </w:lvl>
    <w:lvl w:ilvl="7" w:tplc="10142A12">
      <w:numFmt w:val="bullet"/>
      <w:lvlText w:val="•"/>
      <w:lvlJc w:val="left"/>
      <w:pPr>
        <w:ind w:left="8248" w:hanging="360"/>
      </w:pPr>
      <w:rPr>
        <w:rFonts w:hint="default"/>
        <w:lang w:val="en-PH" w:eastAsia="en-PH" w:bidi="en-PH"/>
      </w:rPr>
    </w:lvl>
    <w:lvl w:ilvl="8" w:tplc="7904F466">
      <w:numFmt w:val="bullet"/>
      <w:lvlText w:val="•"/>
      <w:lvlJc w:val="left"/>
      <w:pPr>
        <w:ind w:left="9545" w:hanging="360"/>
      </w:pPr>
      <w:rPr>
        <w:rFonts w:hint="default"/>
        <w:lang w:val="en-PH" w:eastAsia="en-PH" w:bidi="en-PH"/>
      </w:rPr>
    </w:lvl>
  </w:abstractNum>
  <w:abstractNum w:abstractNumId="700" w15:restartNumberingAfterBreak="0">
    <w:nsid w:val="68264900"/>
    <w:multiLevelType w:val="hybridMultilevel"/>
    <w:tmpl w:val="AF8AC75C"/>
    <w:lvl w:ilvl="0" w:tplc="9E00E33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2E724C52">
      <w:numFmt w:val="bullet"/>
      <w:lvlText w:val="•"/>
      <w:lvlJc w:val="left"/>
      <w:pPr>
        <w:ind w:left="3212" w:hanging="427"/>
      </w:pPr>
      <w:rPr>
        <w:rFonts w:hint="default"/>
        <w:lang w:val="en-PH" w:eastAsia="en-PH" w:bidi="en-PH"/>
      </w:rPr>
    </w:lvl>
    <w:lvl w:ilvl="2" w:tplc="3B6054A4">
      <w:numFmt w:val="bullet"/>
      <w:lvlText w:val="•"/>
      <w:lvlJc w:val="left"/>
      <w:pPr>
        <w:ind w:left="4204" w:hanging="427"/>
      </w:pPr>
      <w:rPr>
        <w:rFonts w:hint="default"/>
        <w:lang w:val="en-PH" w:eastAsia="en-PH" w:bidi="en-PH"/>
      </w:rPr>
    </w:lvl>
    <w:lvl w:ilvl="3" w:tplc="ADBA6286">
      <w:numFmt w:val="bullet"/>
      <w:lvlText w:val="•"/>
      <w:lvlJc w:val="left"/>
      <w:pPr>
        <w:ind w:left="5196" w:hanging="427"/>
      </w:pPr>
      <w:rPr>
        <w:rFonts w:hint="default"/>
        <w:lang w:val="en-PH" w:eastAsia="en-PH" w:bidi="en-PH"/>
      </w:rPr>
    </w:lvl>
    <w:lvl w:ilvl="4" w:tplc="0AC6CEB8">
      <w:numFmt w:val="bullet"/>
      <w:lvlText w:val="•"/>
      <w:lvlJc w:val="left"/>
      <w:pPr>
        <w:ind w:left="6188" w:hanging="427"/>
      </w:pPr>
      <w:rPr>
        <w:rFonts w:hint="default"/>
        <w:lang w:val="en-PH" w:eastAsia="en-PH" w:bidi="en-PH"/>
      </w:rPr>
    </w:lvl>
    <w:lvl w:ilvl="5" w:tplc="EEEA0D8E">
      <w:numFmt w:val="bullet"/>
      <w:lvlText w:val="•"/>
      <w:lvlJc w:val="left"/>
      <w:pPr>
        <w:ind w:left="7180" w:hanging="427"/>
      </w:pPr>
      <w:rPr>
        <w:rFonts w:hint="default"/>
        <w:lang w:val="en-PH" w:eastAsia="en-PH" w:bidi="en-PH"/>
      </w:rPr>
    </w:lvl>
    <w:lvl w:ilvl="6" w:tplc="7AF8FF28">
      <w:numFmt w:val="bullet"/>
      <w:lvlText w:val="•"/>
      <w:lvlJc w:val="left"/>
      <w:pPr>
        <w:ind w:left="8172" w:hanging="427"/>
      </w:pPr>
      <w:rPr>
        <w:rFonts w:hint="default"/>
        <w:lang w:val="en-PH" w:eastAsia="en-PH" w:bidi="en-PH"/>
      </w:rPr>
    </w:lvl>
    <w:lvl w:ilvl="7" w:tplc="58B45206">
      <w:numFmt w:val="bullet"/>
      <w:lvlText w:val="•"/>
      <w:lvlJc w:val="left"/>
      <w:pPr>
        <w:ind w:left="9164" w:hanging="427"/>
      </w:pPr>
      <w:rPr>
        <w:rFonts w:hint="default"/>
        <w:lang w:val="en-PH" w:eastAsia="en-PH" w:bidi="en-PH"/>
      </w:rPr>
    </w:lvl>
    <w:lvl w:ilvl="8" w:tplc="453C6438">
      <w:numFmt w:val="bullet"/>
      <w:lvlText w:val="•"/>
      <w:lvlJc w:val="left"/>
      <w:pPr>
        <w:ind w:left="10156" w:hanging="427"/>
      </w:pPr>
      <w:rPr>
        <w:rFonts w:hint="default"/>
        <w:lang w:val="en-PH" w:eastAsia="en-PH" w:bidi="en-PH"/>
      </w:rPr>
    </w:lvl>
  </w:abstractNum>
  <w:abstractNum w:abstractNumId="701" w15:restartNumberingAfterBreak="0">
    <w:nsid w:val="68512CDF"/>
    <w:multiLevelType w:val="hybridMultilevel"/>
    <w:tmpl w:val="27D45D60"/>
    <w:lvl w:ilvl="0" w:tplc="C752509E">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1958C9AC">
      <w:start w:val="1"/>
      <w:numFmt w:val="lowerLetter"/>
      <w:lvlText w:val="%2."/>
      <w:lvlJc w:val="left"/>
      <w:pPr>
        <w:ind w:left="2509" w:hanging="284"/>
      </w:pPr>
      <w:rPr>
        <w:rFonts w:hint="default"/>
        <w:spacing w:val="-1"/>
        <w:w w:val="100"/>
        <w:lang w:val="en-PH" w:eastAsia="en-PH" w:bidi="en-PH"/>
      </w:rPr>
    </w:lvl>
    <w:lvl w:ilvl="2" w:tplc="6AF0F2B8">
      <w:start w:val="1"/>
      <w:numFmt w:val="lowerRoman"/>
      <w:lvlText w:val="%3."/>
      <w:lvlJc w:val="left"/>
      <w:pPr>
        <w:ind w:left="2946" w:hanging="284"/>
      </w:pPr>
      <w:rPr>
        <w:rFonts w:hint="default"/>
        <w:spacing w:val="-8"/>
        <w:w w:val="100"/>
        <w:lang w:val="en-PH" w:eastAsia="en-PH" w:bidi="en-PH"/>
      </w:rPr>
    </w:lvl>
    <w:lvl w:ilvl="3" w:tplc="036EE4CE">
      <w:numFmt w:val="bullet"/>
      <w:lvlText w:val=""/>
      <w:lvlJc w:val="left"/>
      <w:pPr>
        <w:ind w:left="3218" w:hanging="284"/>
      </w:pPr>
      <w:rPr>
        <w:rFonts w:ascii="Symbol" w:eastAsia="Symbol" w:hAnsi="Symbol" w:cs="Symbol" w:hint="default"/>
        <w:w w:val="100"/>
        <w:sz w:val="24"/>
        <w:szCs w:val="24"/>
        <w:lang w:val="en-PH" w:eastAsia="en-PH" w:bidi="en-PH"/>
      </w:rPr>
    </w:lvl>
    <w:lvl w:ilvl="4" w:tplc="5EB6FE96">
      <w:numFmt w:val="bullet"/>
      <w:lvlText w:val="•"/>
      <w:lvlJc w:val="left"/>
      <w:pPr>
        <w:ind w:left="2560" w:hanging="284"/>
      </w:pPr>
      <w:rPr>
        <w:rFonts w:hint="default"/>
        <w:lang w:val="en-PH" w:eastAsia="en-PH" w:bidi="en-PH"/>
      </w:rPr>
    </w:lvl>
    <w:lvl w:ilvl="5" w:tplc="4C92EB9A">
      <w:numFmt w:val="bullet"/>
      <w:lvlText w:val="•"/>
      <w:lvlJc w:val="left"/>
      <w:pPr>
        <w:ind w:left="2660" w:hanging="284"/>
      </w:pPr>
      <w:rPr>
        <w:rFonts w:hint="default"/>
        <w:lang w:val="en-PH" w:eastAsia="en-PH" w:bidi="en-PH"/>
      </w:rPr>
    </w:lvl>
    <w:lvl w:ilvl="6" w:tplc="3A065B08">
      <w:numFmt w:val="bullet"/>
      <w:lvlText w:val="•"/>
      <w:lvlJc w:val="left"/>
      <w:pPr>
        <w:ind w:left="2800" w:hanging="284"/>
      </w:pPr>
      <w:rPr>
        <w:rFonts w:hint="default"/>
        <w:lang w:val="en-PH" w:eastAsia="en-PH" w:bidi="en-PH"/>
      </w:rPr>
    </w:lvl>
    <w:lvl w:ilvl="7" w:tplc="BFDCDD60">
      <w:numFmt w:val="bullet"/>
      <w:lvlText w:val="•"/>
      <w:lvlJc w:val="left"/>
      <w:pPr>
        <w:ind w:left="2920" w:hanging="284"/>
      </w:pPr>
      <w:rPr>
        <w:rFonts w:hint="default"/>
        <w:lang w:val="en-PH" w:eastAsia="en-PH" w:bidi="en-PH"/>
      </w:rPr>
    </w:lvl>
    <w:lvl w:ilvl="8" w:tplc="31DC411C">
      <w:numFmt w:val="bullet"/>
      <w:lvlText w:val="•"/>
      <w:lvlJc w:val="left"/>
      <w:pPr>
        <w:ind w:left="2940" w:hanging="284"/>
      </w:pPr>
      <w:rPr>
        <w:rFonts w:hint="default"/>
        <w:lang w:val="en-PH" w:eastAsia="en-PH" w:bidi="en-PH"/>
      </w:rPr>
    </w:lvl>
  </w:abstractNum>
  <w:abstractNum w:abstractNumId="702" w15:restartNumberingAfterBreak="0">
    <w:nsid w:val="68641736"/>
    <w:multiLevelType w:val="hybridMultilevel"/>
    <w:tmpl w:val="6B586E42"/>
    <w:lvl w:ilvl="0" w:tplc="715EADC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F54AF66">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4DBCB712">
      <w:numFmt w:val="bullet"/>
      <w:lvlText w:val="•"/>
      <w:lvlJc w:val="left"/>
      <w:pPr>
        <w:ind w:left="3588" w:hanging="360"/>
      </w:pPr>
      <w:rPr>
        <w:rFonts w:hint="default"/>
        <w:lang w:val="en-PH" w:eastAsia="en-PH" w:bidi="en-PH"/>
      </w:rPr>
    </w:lvl>
    <w:lvl w:ilvl="3" w:tplc="A5A4EE62">
      <w:numFmt w:val="bullet"/>
      <w:lvlText w:val="•"/>
      <w:lvlJc w:val="left"/>
      <w:pPr>
        <w:ind w:left="4657" w:hanging="360"/>
      </w:pPr>
      <w:rPr>
        <w:rFonts w:hint="default"/>
        <w:lang w:val="en-PH" w:eastAsia="en-PH" w:bidi="en-PH"/>
      </w:rPr>
    </w:lvl>
    <w:lvl w:ilvl="4" w:tplc="E1481154">
      <w:numFmt w:val="bullet"/>
      <w:lvlText w:val="•"/>
      <w:lvlJc w:val="left"/>
      <w:pPr>
        <w:ind w:left="5726" w:hanging="360"/>
      </w:pPr>
      <w:rPr>
        <w:rFonts w:hint="default"/>
        <w:lang w:val="en-PH" w:eastAsia="en-PH" w:bidi="en-PH"/>
      </w:rPr>
    </w:lvl>
    <w:lvl w:ilvl="5" w:tplc="3EF80262">
      <w:numFmt w:val="bullet"/>
      <w:lvlText w:val="•"/>
      <w:lvlJc w:val="left"/>
      <w:pPr>
        <w:ind w:left="6795" w:hanging="360"/>
      </w:pPr>
      <w:rPr>
        <w:rFonts w:hint="default"/>
        <w:lang w:val="en-PH" w:eastAsia="en-PH" w:bidi="en-PH"/>
      </w:rPr>
    </w:lvl>
    <w:lvl w:ilvl="6" w:tplc="CB4CAE52">
      <w:numFmt w:val="bullet"/>
      <w:lvlText w:val="•"/>
      <w:lvlJc w:val="left"/>
      <w:pPr>
        <w:ind w:left="7864" w:hanging="360"/>
      </w:pPr>
      <w:rPr>
        <w:rFonts w:hint="default"/>
        <w:lang w:val="en-PH" w:eastAsia="en-PH" w:bidi="en-PH"/>
      </w:rPr>
    </w:lvl>
    <w:lvl w:ilvl="7" w:tplc="332CA262">
      <w:numFmt w:val="bullet"/>
      <w:lvlText w:val="•"/>
      <w:lvlJc w:val="left"/>
      <w:pPr>
        <w:ind w:left="8933" w:hanging="360"/>
      </w:pPr>
      <w:rPr>
        <w:rFonts w:hint="default"/>
        <w:lang w:val="en-PH" w:eastAsia="en-PH" w:bidi="en-PH"/>
      </w:rPr>
    </w:lvl>
    <w:lvl w:ilvl="8" w:tplc="2E06160E">
      <w:numFmt w:val="bullet"/>
      <w:lvlText w:val="•"/>
      <w:lvlJc w:val="left"/>
      <w:pPr>
        <w:ind w:left="10002" w:hanging="360"/>
      </w:pPr>
      <w:rPr>
        <w:rFonts w:hint="default"/>
        <w:lang w:val="en-PH" w:eastAsia="en-PH" w:bidi="en-PH"/>
      </w:rPr>
    </w:lvl>
  </w:abstractNum>
  <w:abstractNum w:abstractNumId="703" w15:restartNumberingAfterBreak="0">
    <w:nsid w:val="6885735D"/>
    <w:multiLevelType w:val="hybridMultilevel"/>
    <w:tmpl w:val="28ACDD78"/>
    <w:lvl w:ilvl="0" w:tplc="DC123658">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3C7267E0">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5A96C24E">
      <w:numFmt w:val="bullet"/>
      <w:lvlText w:val="•"/>
      <w:lvlJc w:val="left"/>
      <w:pPr>
        <w:ind w:left="3588" w:hanging="360"/>
      </w:pPr>
      <w:rPr>
        <w:rFonts w:hint="default"/>
        <w:lang w:val="en-PH" w:eastAsia="en-PH" w:bidi="en-PH"/>
      </w:rPr>
    </w:lvl>
    <w:lvl w:ilvl="3" w:tplc="CFA8D4D4">
      <w:numFmt w:val="bullet"/>
      <w:lvlText w:val="•"/>
      <w:lvlJc w:val="left"/>
      <w:pPr>
        <w:ind w:left="4657" w:hanging="360"/>
      </w:pPr>
      <w:rPr>
        <w:rFonts w:hint="default"/>
        <w:lang w:val="en-PH" w:eastAsia="en-PH" w:bidi="en-PH"/>
      </w:rPr>
    </w:lvl>
    <w:lvl w:ilvl="4" w:tplc="46B4C500">
      <w:numFmt w:val="bullet"/>
      <w:lvlText w:val="•"/>
      <w:lvlJc w:val="left"/>
      <w:pPr>
        <w:ind w:left="5726" w:hanging="360"/>
      </w:pPr>
      <w:rPr>
        <w:rFonts w:hint="default"/>
        <w:lang w:val="en-PH" w:eastAsia="en-PH" w:bidi="en-PH"/>
      </w:rPr>
    </w:lvl>
    <w:lvl w:ilvl="5" w:tplc="218C5B98">
      <w:numFmt w:val="bullet"/>
      <w:lvlText w:val="•"/>
      <w:lvlJc w:val="left"/>
      <w:pPr>
        <w:ind w:left="6795" w:hanging="360"/>
      </w:pPr>
      <w:rPr>
        <w:rFonts w:hint="default"/>
        <w:lang w:val="en-PH" w:eastAsia="en-PH" w:bidi="en-PH"/>
      </w:rPr>
    </w:lvl>
    <w:lvl w:ilvl="6" w:tplc="6B54FD14">
      <w:numFmt w:val="bullet"/>
      <w:lvlText w:val="•"/>
      <w:lvlJc w:val="left"/>
      <w:pPr>
        <w:ind w:left="7864" w:hanging="360"/>
      </w:pPr>
      <w:rPr>
        <w:rFonts w:hint="default"/>
        <w:lang w:val="en-PH" w:eastAsia="en-PH" w:bidi="en-PH"/>
      </w:rPr>
    </w:lvl>
    <w:lvl w:ilvl="7" w:tplc="7A84C030">
      <w:numFmt w:val="bullet"/>
      <w:lvlText w:val="•"/>
      <w:lvlJc w:val="left"/>
      <w:pPr>
        <w:ind w:left="8933" w:hanging="360"/>
      </w:pPr>
      <w:rPr>
        <w:rFonts w:hint="default"/>
        <w:lang w:val="en-PH" w:eastAsia="en-PH" w:bidi="en-PH"/>
      </w:rPr>
    </w:lvl>
    <w:lvl w:ilvl="8" w:tplc="72664698">
      <w:numFmt w:val="bullet"/>
      <w:lvlText w:val="•"/>
      <w:lvlJc w:val="left"/>
      <w:pPr>
        <w:ind w:left="10002" w:hanging="360"/>
      </w:pPr>
      <w:rPr>
        <w:rFonts w:hint="default"/>
        <w:lang w:val="en-PH" w:eastAsia="en-PH" w:bidi="en-PH"/>
      </w:rPr>
    </w:lvl>
  </w:abstractNum>
  <w:abstractNum w:abstractNumId="704" w15:restartNumberingAfterBreak="0">
    <w:nsid w:val="68DC002C"/>
    <w:multiLevelType w:val="hybridMultilevel"/>
    <w:tmpl w:val="7F5C839A"/>
    <w:lvl w:ilvl="0" w:tplc="4B14A960">
      <w:start w:val="1"/>
      <w:numFmt w:val="decimal"/>
      <w:lvlText w:val="%1."/>
      <w:lvlJc w:val="left"/>
      <w:pPr>
        <w:ind w:left="2084" w:hanging="323"/>
      </w:pPr>
      <w:rPr>
        <w:rFonts w:ascii="Times New Roman" w:eastAsia="Times New Roman" w:hAnsi="Times New Roman" w:cs="Times New Roman" w:hint="default"/>
        <w:spacing w:val="-30"/>
        <w:w w:val="99"/>
        <w:sz w:val="24"/>
        <w:szCs w:val="24"/>
        <w:lang w:val="en-PH" w:eastAsia="en-PH" w:bidi="en-PH"/>
      </w:rPr>
    </w:lvl>
    <w:lvl w:ilvl="1" w:tplc="47C6CF82">
      <w:start w:val="1"/>
      <w:numFmt w:val="lowerLetter"/>
      <w:lvlText w:val="%2."/>
      <w:lvlJc w:val="left"/>
      <w:pPr>
        <w:ind w:left="2520" w:hanging="360"/>
      </w:pPr>
      <w:rPr>
        <w:rFonts w:hint="default"/>
        <w:spacing w:val="-2"/>
        <w:w w:val="100"/>
        <w:lang w:val="en-PH" w:eastAsia="en-PH" w:bidi="en-PH"/>
      </w:rPr>
    </w:lvl>
    <w:lvl w:ilvl="2" w:tplc="5DF4EA9A">
      <w:start w:val="1"/>
      <w:numFmt w:val="lowerRoman"/>
      <w:lvlText w:val="%3."/>
      <w:lvlJc w:val="left"/>
      <w:pPr>
        <w:ind w:left="2520" w:hanging="360"/>
      </w:pPr>
      <w:rPr>
        <w:rFonts w:ascii="Times New Roman" w:eastAsia="Times New Roman" w:hAnsi="Times New Roman" w:cs="Times New Roman" w:hint="default"/>
        <w:w w:val="100"/>
        <w:sz w:val="24"/>
        <w:szCs w:val="24"/>
        <w:lang w:val="en-PH" w:eastAsia="en-PH" w:bidi="en-PH"/>
      </w:rPr>
    </w:lvl>
    <w:lvl w:ilvl="3" w:tplc="C0F062E0">
      <w:numFmt w:val="bullet"/>
      <w:lvlText w:val="•"/>
      <w:lvlJc w:val="left"/>
      <w:pPr>
        <w:ind w:left="2520" w:hanging="360"/>
      </w:pPr>
      <w:rPr>
        <w:rFonts w:hint="default"/>
        <w:lang w:val="en-PH" w:eastAsia="en-PH" w:bidi="en-PH"/>
      </w:rPr>
    </w:lvl>
    <w:lvl w:ilvl="4" w:tplc="91806438">
      <w:numFmt w:val="bullet"/>
      <w:lvlText w:val="•"/>
      <w:lvlJc w:val="left"/>
      <w:pPr>
        <w:ind w:left="2800" w:hanging="360"/>
      </w:pPr>
      <w:rPr>
        <w:rFonts w:hint="default"/>
        <w:lang w:val="en-PH" w:eastAsia="en-PH" w:bidi="en-PH"/>
      </w:rPr>
    </w:lvl>
    <w:lvl w:ilvl="5" w:tplc="4970A3A8">
      <w:numFmt w:val="bullet"/>
      <w:lvlText w:val="•"/>
      <w:lvlJc w:val="left"/>
      <w:pPr>
        <w:ind w:left="2920" w:hanging="360"/>
      </w:pPr>
      <w:rPr>
        <w:rFonts w:hint="default"/>
        <w:lang w:val="en-PH" w:eastAsia="en-PH" w:bidi="en-PH"/>
      </w:rPr>
    </w:lvl>
    <w:lvl w:ilvl="6" w:tplc="EEC80E24">
      <w:numFmt w:val="bullet"/>
      <w:lvlText w:val="•"/>
      <w:lvlJc w:val="left"/>
      <w:pPr>
        <w:ind w:left="4764" w:hanging="360"/>
      </w:pPr>
      <w:rPr>
        <w:rFonts w:hint="default"/>
        <w:lang w:val="en-PH" w:eastAsia="en-PH" w:bidi="en-PH"/>
      </w:rPr>
    </w:lvl>
    <w:lvl w:ilvl="7" w:tplc="E77C117E">
      <w:numFmt w:val="bullet"/>
      <w:lvlText w:val="•"/>
      <w:lvlJc w:val="left"/>
      <w:pPr>
        <w:ind w:left="6608" w:hanging="360"/>
      </w:pPr>
      <w:rPr>
        <w:rFonts w:hint="default"/>
        <w:lang w:val="en-PH" w:eastAsia="en-PH" w:bidi="en-PH"/>
      </w:rPr>
    </w:lvl>
    <w:lvl w:ilvl="8" w:tplc="64AEBEB0">
      <w:numFmt w:val="bullet"/>
      <w:lvlText w:val="•"/>
      <w:lvlJc w:val="left"/>
      <w:pPr>
        <w:ind w:left="8452" w:hanging="360"/>
      </w:pPr>
      <w:rPr>
        <w:rFonts w:hint="default"/>
        <w:lang w:val="en-PH" w:eastAsia="en-PH" w:bidi="en-PH"/>
      </w:rPr>
    </w:lvl>
  </w:abstractNum>
  <w:abstractNum w:abstractNumId="705" w15:restartNumberingAfterBreak="0">
    <w:nsid w:val="68DE62FD"/>
    <w:multiLevelType w:val="hybridMultilevel"/>
    <w:tmpl w:val="8084AAC4"/>
    <w:lvl w:ilvl="0" w:tplc="A1F0189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77D0D98A">
      <w:numFmt w:val="bullet"/>
      <w:lvlText w:val="•"/>
      <w:lvlJc w:val="left"/>
      <w:pPr>
        <w:ind w:left="3212" w:hanging="427"/>
      </w:pPr>
      <w:rPr>
        <w:rFonts w:hint="default"/>
        <w:lang w:val="en-PH" w:eastAsia="en-PH" w:bidi="en-PH"/>
      </w:rPr>
    </w:lvl>
    <w:lvl w:ilvl="2" w:tplc="197AAF98">
      <w:numFmt w:val="bullet"/>
      <w:lvlText w:val="•"/>
      <w:lvlJc w:val="left"/>
      <w:pPr>
        <w:ind w:left="4204" w:hanging="427"/>
      </w:pPr>
      <w:rPr>
        <w:rFonts w:hint="default"/>
        <w:lang w:val="en-PH" w:eastAsia="en-PH" w:bidi="en-PH"/>
      </w:rPr>
    </w:lvl>
    <w:lvl w:ilvl="3" w:tplc="FF04F3B4">
      <w:numFmt w:val="bullet"/>
      <w:lvlText w:val="•"/>
      <w:lvlJc w:val="left"/>
      <w:pPr>
        <w:ind w:left="5196" w:hanging="427"/>
      </w:pPr>
      <w:rPr>
        <w:rFonts w:hint="default"/>
        <w:lang w:val="en-PH" w:eastAsia="en-PH" w:bidi="en-PH"/>
      </w:rPr>
    </w:lvl>
    <w:lvl w:ilvl="4" w:tplc="D2EC45CE">
      <w:numFmt w:val="bullet"/>
      <w:lvlText w:val="•"/>
      <w:lvlJc w:val="left"/>
      <w:pPr>
        <w:ind w:left="6188" w:hanging="427"/>
      </w:pPr>
      <w:rPr>
        <w:rFonts w:hint="default"/>
        <w:lang w:val="en-PH" w:eastAsia="en-PH" w:bidi="en-PH"/>
      </w:rPr>
    </w:lvl>
    <w:lvl w:ilvl="5" w:tplc="614AD550">
      <w:numFmt w:val="bullet"/>
      <w:lvlText w:val="•"/>
      <w:lvlJc w:val="left"/>
      <w:pPr>
        <w:ind w:left="7180" w:hanging="427"/>
      </w:pPr>
      <w:rPr>
        <w:rFonts w:hint="default"/>
        <w:lang w:val="en-PH" w:eastAsia="en-PH" w:bidi="en-PH"/>
      </w:rPr>
    </w:lvl>
    <w:lvl w:ilvl="6" w:tplc="0018D968">
      <w:numFmt w:val="bullet"/>
      <w:lvlText w:val="•"/>
      <w:lvlJc w:val="left"/>
      <w:pPr>
        <w:ind w:left="8172" w:hanging="427"/>
      </w:pPr>
      <w:rPr>
        <w:rFonts w:hint="default"/>
        <w:lang w:val="en-PH" w:eastAsia="en-PH" w:bidi="en-PH"/>
      </w:rPr>
    </w:lvl>
    <w:lvl w:ilvl="7" w:tplc="0A523666">
      <w:numFmt w:val="bullet"/>
      <w:lvlText w:val="•"/>
      <w:lvlJc w:val="left"/>
      <w:pPr>
        <w:ind w:left="9164" w:hanging="427"/>
      </w:pPr>
      <w:rPr>
        <w:rFonts w:hint="default"/>
        <w:lang w:val="en-PH" w:eastAsia="en-PH" w:bidi="en-PH"/>
      </w:rPr>
    </w:lvl>
    <w:lvl w:ilvl="8" w:tplc="472A6D5A">
      <w:numFmt w:val="bullet"/>
      <w:lvlText w:val="•"/>
      <w:lvlJc w:val="left"/>
      <w:pPr>
        <w:ind w:left="10156" w:hanging="427"/>
      </w:pPr>
      <w:rPr>
        <w:rFonts w:hint="default"/>
        <w:lang w:val="en-PH" w:eastAsia="en-PH" w:bidi="en-PH"/>
      </w:rPr>
    </w:lvl>
  </w:abstractNum>
  <w:abstractNum w:abstractNumId="706" w15:restartNumberingAfterBreak="0">
    <w:nsid w:val="690A03A1"/>
    <w:multiLevelType w:val="hybridMultilevel"/>
    <w:tmpl w:val="E56A9C4E"/>
    <w:lvl w:ilvl="0" w:tplc="ED0A44DC">
      <w:start w:val="1"/>
      <w:numFmt w:val="decimal"/>
      <w:lvlText w:val="%1."/>
      <w:lvlJc w:val="left"/>
      <w:pPr>
        <w:ind w:left="1944" w:hanging="360"/>
      </w:pPr>
      <w:rPr>
        <w:rFonts w:ascii="Times New Roman" w:eastAsia="Times New Roman" w:hAnsi="Times New Roman" w:cs="Times New Roman" w:hint="default"/>
        <w:spacing w:val="-2"/>
        <w:w w:val="99"/>
        <w:sz w:val="24"/>
        <w:szCs w:val="24"/>
        <w:lang w:val="en-PH" w:eastAsia="en-PH" w:bidi="en-PH"/>
      </w:rPr>
    </w:lvl>
    <w:lvl w:ilvl="1" w:tplc="357AFDB4">
      <w:start w:val="1"/>
      <w:numFmt w:val="lowerLetter"/>
      <w:lvlText w:val="%2."/>
      <w:lvlJc w:val="left"/>
      <w:pPr>
        <w:ind w:left="2304" w:hanging="361"/>
      </w:pPr>
      <w:rPr>
        <w:rFonts w:ascii="Times New Roman" w:eastAsia="Times New Roman" w:hAnsi="Times New Roman" w:cs="Times New Roman" w:hint="default"/>
        <w:spacing w:val="-2"/>
        <w:w w:val="99"/>
        <w:sz w:val="24"/>
        <w:szCs w:val="24"/>
        <w:lang w:val="en-PH" w:eastAsia="en-PH" w:bidi="en-PH"/>
      </w:rPr>
    </w:lvl>
    <w:lvl w:ilvl="2" w:tplc="6F2A067E">
      <w:numFmt w:val="bullet"/>
      <w:lvlText w:val="•"/>
      <w:lvlJc w:val="left"/>
      <w:pPr>
        <w:ind w:left="3393" w:hanging="361"/>
      </w:pPr>
      <w:rPr>
        <w:rFonts w:hint="default"/>
        <w:lang w:val="en-PH" w:eastAsia="en-PH" w:bidi="en-PH"/>
      </w:rPr>
    </w:lvl>
    <w:lvl w:ilvl="3" w:tplc="49328BD2">
      <w:numFmt w:val="bullet"/>
      <w:lvlText w:val="•"/>
      <w:lvlJc w:val="left"/>
      <w:pPr>
        <w:ind w:left="4486" w:hanging="361"/>
      </w:pPr>
      <w:rPr>
        <w:rFonts w:hint="default"/>
        <w:lang w:val="en-PH" w:eastAsia="en-PH" w:bidi="en-PH"/>
      </w:rPr>
    </w:lvl>
    <w:lvl w:ilvl="4" w:tplc="80722AC8">
      <w:numFmt w:val="bullet"/>
      <w:lvlText w:val="•"/>
      <w:lvlJc w:val="left"/>
      <w:pPr>
        <w:ind w:left="5580" w:hanging="361"/>
      </w:pPr>
      <w:rPr>
        <w:rFonts w:hint="default"/>
        <w:lang w:val="en-PH" w:eastAsia="en-PH" w:bidi="en-PH"/>
      </w:rPr>
    </w:lvl>
    <w:lvl w:ilvl="5" w:tplc="A3A8117E">
      <w:numFmt w:val="bullet"/>
      <w:lvlText w:val="•"/>
      <w:lvlJc w:val="left"/>
      <w:pPr>
        <w:ind w:left="6673" w:hanging="361"/>
      </w:pPr>
      <w:rPr>
        <w:rFonts w:hint="default"/>
        <w:lang w:val="en-PH" w:eastAsia="en-PH" w:bidi="en-PH"/>
      </w:rPr>
    </w:lvl>
    <w:lvl w:ilvl="6" w:tplc="96D4AA0A">
      <w:numFmt w:val="bullet"/>
      <w:lvlText w:val="•"/>
      <w:lvlJc w:val="left"/>
      <w:pPr>
        <w:ind w:left="7766" w:hanging="361"/>
      </w:pPr>
      <w:rPr>
        <w:rFonts w:hint="default"/>
        <w:lang w:val="en-PH" w:eastAsia="en-PH" w:bidi="en-PH"/>
      </w:rPr>
    </w:lvl>
    <w:lvl w:ilvl="7" w:tplc="F0488422">
      <w:numFmt w:val="bullet"/>
      <w:lvlText w:val="•"/>
      <w:lvlJc w:val="left"/>
      <w:pPr>
        <w:ind w:left="8860" w:hanging="361"/>
      </w:pPr>
      <w:rPr>
        <w:rFonts w:hint="default"/>
        <w:lang w:val="en-PH" w:eastAsia="en-PH" w:bidi="en-PH"/>
      </w:rPr>
    </w:lvl>
    <w:lvl w:ilvl="8" w:tplc="983CE0BA">
      <w:numFmt w:val="bullet"/>
      <w:lvlText w:val="•"/>
      <w:lvlJc w:val="left"/>
      <w:pPr>
        <w:ind w:left="9953" w:hanging="361"/>
      </w:pPr>
      <w:rPr>
        <w:rFonts w:hint="default"/>
        <w:lang w:val="en-PH" w:eastAsia="en-PH" w:bidi="en-PH"/>
      </w:rPr>
    </w:lvl>
  </w:abstractNum>
  <w:abstractNum w:abstractNumId="707" w15:restartNumberingAfterBreak="0">
    <w:nsid w:val="692F7920"/>
    <w:multiLevelType w:val="hybridMultilevel"/>
    <w:tmpl w:val="1064189A"/>
    <w:lvl w:ilvl="0" w:tplc="2DDA740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5D036D4">
      <w:numFmt w:val="bullet"/>
      <w:lvlText w:val="•"/>
      <w:lvlJc w:val="left"/>
      <w:pPr>
        <w:ind w:left="3158" w:hanging="361"/>
      </w:pPr>
      <w:rPr>
        <w:rFonts w:hint="default"/>
        <w:lang w:val="en-PH" w:eastAsia="en-PH" w:bidi="en-PH"/>
      </w:rPr>
    </w:lvl>
    <w:lvl w:ilvl="2" w:tplc="B8984354">
      <w:numFmt w:val="bullet"/>
      <w:lvlText w:val="•"/>
      <w:lvlJc w:val="left"/>
      <w:pPr>
        <w:ind w:left="4156" w:hanging="361"/>
      </w:pPr>
      <w:rPr>
        <w:rFonts w:hint="default"/>
        <w:lang w:val="en-PH" w:eastAsia="en-PH" w:bidi="en-PH"/>
      </w:rPr>
    </w:lvl>
    <w:lvl w:ilvl="3" w:tplc="5B785CCC">
      <w:numFmt w:val="bullet"/>
      <w:lvlText w:val="•"/>
      <w:lvlJc w:val="left"/>
      <w:pPr>
        <w:ind w:left="5154" w:hanging="361"/>
      </w:pPr>
      <w:rPr>
        <w:rFonts w:hint="default"/>
        <w:lang w:val="en-PH" w:eastAsia="en-PH" w:bidi="en-PH"/>
      </w:rPr>
    </w:lvl>
    <w:lvl w:ilvl="4" w:tplc="916E8DE8">
      <w:numFmt w:val="bullet"/>
      <w:lvlText w:val="•"/>
      <w:lvlJc w:val="left"/>
      <w:pPr>
        <w:ind w:left="6152" w:hanging="361"/>
      </w:pPr>
      <w:rPr>
        <w:rFonts w:hint="default"/>
        <w:lang w:val="en-PH" w:eastAsia="en-PH" w:bidi="en-PH"/>
      </w:rPr>
    </w:lvl>
    <w:lvl w:ilvl="5" w:tplc="886044B6">
      <w:numFmt w:val="bullet"/>
      <w:lvlText w:val="•"/>
      <w:lvlJc w:val="left"/>
      <w:pPr>
        <w:ind w:left="7150" w:hanging="361"/>
      </w:pPr>
      <w:rPr>
        <w:rFonts w:hint="default"/>
        <w:lang w:val="en-PH" w:eastAsia="en-PH" w:bidi="en-PH"/>
      </w:rPr>
    </w:lvl>
    <w:lvl w:ilvl="6" w:tplc="724656E0">
      <w:numFmt w:val="bullet"/>
      <w:lvlText w:val="•"/>
      <w:lvlJc w:val="left"/>
      <w:pPr>
        <w:ind w:left="8148" w:hanging="361"/>
      </w:pPr>
      <w:rPr>
        <w:rFonts w:hint="default"/>
        <w:lang w:val="en-PH" w:eastAsia="en-PH" w:bidi="en-PH"/>
      </w:rPr>
    </w:lvl>
    <w:lvl w:ilvl="7" w:tplc="37EA6286">
      <w:numFmt w:val="bullet"/>
      <w:lvlText w:val="•"/>
      <w:lvlJc w:val="left"/>
      <w:pPr>
        <w:ind w:left="9146" w:hanging="361"/>
      </w:pPr>
      <w:rPr>
        <w:rFonts w:hint="default"/>
        <w:lang w:val="en-PH" w:eastAsia="en-PH" w:bidi="en-PH"/>
      </w:rPr>
    </w:lvl>
    <w:lvl w:ilvl="8" w:tplc="435C963E">
      <w:numFmt w:val="bullet"/>
      <w:lvlText w:val="•"/>
      <w:lvlJc w:val="left"/>
      <w:pPr>
        <w:ind w:left="10144" w:hanging="361"/>
      </w:pPr>
      <w:rPr>
        <w:rFonts w:hint="default"/>
        <w:lang w:val="en-PH" w:eastAsia="en-PH" w:bidi="en-PH"/>
      </w:rPr>
    </w:lvl>
  </w:abstractNum>
  <w:abstractNum w:abstractNumId="708" w15:restartNumberingAfterBreak="0">
    <w:nsid w:val="693572F6"/>
    <w:multiLevelType w:val="hybridMultilevel"/>
    <w:tmpl w:val="483A48EC"/>
    <w:lvl w:ilvl="0" w:tplc="1DA00E0C">
      <w:start w:val="1"/>
      <w:numFmt w:val="decimal"/>
      <w:lvlText w:val="%1."/>
      <w:lvlJc w:val="left"/>
      <w:pPr>
        <w:ind w:left="2203" w:hanging="361"/>
      </w:pPr>
      <w:rPr>
        <w:rFonts w:ascii="Times New Roman" w:eastAsia="Times New Roman" w:hAnsi="Times New Roman" w:cs="Times New Roman" w:hint="default"/>
        <w:spacing w:val="-2"/>
        <w:w w:val="100"/>
        <w:sz w:val="24"/>
        <w:szCs w:val="24"/>
        <w:lang w:val="en-PH" w:eastAsia="en-PH" w:bidi="en-PH"/>
      </w:rPr>
    </w:lvl>
    <w:lvl w:ilvl="1" w:tplc="2F3211B2">
      <w:numFmt w:val="bullet"/>
      <w:lvlText w:val="•"/>
      <w:lvlJc w:val="left"/>
      <w:pPr>
        <w:ind w:left="3194" w:hanging="361"/>
      </w:pPr>
      <w:rPr>
        <w:rFonts w:hint="default"/>
        <w:lang w:val="en-PH" w:eastAsia="en-PH" w:bidi="en-PH"/>
      </w:rPr>
    </w:lvl>
    <w:lvl w:ilvl="2" w:tplc="561E50CE">
      <w:numFmt w:val="bullet"/>
      <w:lvlText w:val="•"/>
      <w:lvlJc w:val="left"/>
      <w:pPr>
        <w:ind w:left="4188" w:hanging="361"/>
      </w:pPr>
      <w:rPr>
        <w:rFonts w:hint="default"/>
        <w:lang w:val="en-PH" w:eastAsia="en-PH" w:bidi="en-PH"/>
      </w:rPr>
    </w:lvl>
    <w:lvl w:ilvl="3" w:tplc="87E26146">
      <w:numFmt w:val="bullet"/>
      <w:lvlText w:val="•"/>
      <w:lvlJc w:val="left"/>
      <w:pPr>
        <w:ind w:left="5182" w:hanging="361"/>
      </w:pPr>
      <w:rPr>
        <w:rFonts w:hint="default"/>
        <w:lang w:val="en-PH" w:eastAsia="en-PH" w:bidi="en-PH"/>
      </w:rPr>
    </w:lvl>
    <w:lvl w:ilvl="4" w:tplc="187EE0DC">
      <w:numFmt w:val="bullet"/>
      <w:lvlText w:val="•"/>
      <w:lvlJc w:val="left"/>
      <w:pPr>
        <w:ind w:left="6176" w:hanging="361"/>
      </w:pPr>
      <w:rPr>
        <w:rFonts w:hint="default"/>
        <w:lang w:val="en-PH" w:eastAsia="en-PH" w:bidi="en-PH"/>
      </w:rPr>
    </w:lvl>
    <w:lvl w:ilvl="5" w:tplc="0BD084AA">
      <w:numFmt w:val="bullet"/>
      <w:lvlText w:val="•"/>
      <w:lvlJc w:val="left"/>
      <w:pPr>
        <w:ind w:left="7170" w:hanging="361"/>
      </w:pPr>
      <w:rPr>
        <w:rFonts w:hint="default"/>
        <w:lang w:val="en-PH" w:eastAsia="en-PH" w:bidi="en-PH"/>
      </w:rPr>
    </w:lvl>
    <w:lvl w:ilvl="6" w:tplc="FE386260">
      <w:numFmt w:val="bullet"/>
      <w:lvlText w:val="•"/>
      <w:lvlJc w:val="left"/>
      <w:pPr>
        <w:ind w:left="8164" w:hanging="361"/>
      </w:pPr>
      <w:rPr>
        <w:rFonts w:hint="default"/>
        <w:lang w:val="en-PH" w:eastAsia="en-PH" w:bidi="en-PH"/>
      </w:rPr>
    </w:lvl>
    <w:lvl w:ilvl="7" w:tplc="7C183620">
      <w:numFmt w:val="bullet"/>
      <w:lvlText w:val="•"/>
      <w:lvlJc w:val="left"/>
      <w:pPr>
        <w:ind w:left="9158" w:hanging="361"/>
      </w:pPr>
      <w:rPr>
        <w:rFonts w:hint="default"/>
        <w:lang w:val="en-PH" w:eastAsia="en-PH" w:bidi="en-PH"/>
      </w:rPr>
    </w:lvl>
    <w:lvl w:ilvl="8" w:tplc="D6DC3BD4">
      <w:numFmt w:val="bullet"/>
      <w:lvlText w:val="•"/>
      <w:lvlJc w:val="left"/>
      <w:pPr>
        <w:ind w:left="10152" w:hanging="361"/>
      </w:pPr>
      <w:rPr>
        <w:rFonts w:hint="default"/>
        <w:lang w:val="en-PH" w:eastAsia="en-PH" w:bidi="en-PH"/>
      </w:rPr>
    </w:lvl>
  </w:abstractNum>
  <w:abstractNum w:abstractNumId="709" w15:restartNumberingAfterBreak="0">
    <w:nsid w:val="6939748B"/>
    <w:multiLevelType w:val="hybridMultilevel"/>
    <w:tmpl w:val="8C0C2ACA"/>
    <w:lvl w:ilvl="0" w:tplc="D726677E">
      <w:start w:val="1"/>
      <w:numFmt w:val="decimal"/>
      <w:lvlText w:val="%1."/>
      <w:lvlJc w:val="left"/>
      <w:pPr>
        <w:ind w:left="2226" w:hanging="427"/>
      </w:pPr>
      <w:rPr>
        <w:rFonts w:ascii="Times New Roman" w:eastAsia="Times New Roman" w:hAnsi="Times New Roman" w:cs="Times New Roman" w:hint="default"/>
        <w:spacing w:val="-2"/>
        <w:w w:val="100"/>
        <w:sz w:val="24"/>
        <w:szCs w:val="24"/>
        <w:lang w:val="en-PH" w:eastAsia="en-PH" w:bidi="en-PH"/>
      </w:rPr>
    </w:lvl>
    <w:lvl w:ilvl="1" w:tplc="E8F0CBC6">
      <w:numFmt w:val="bullet"/>
      <w:lvlText w:val="•"/>
      <w:lvlJc w:val="left"/>
      <w:pPr>
        <w:ind w:left="3212" w:hanging="427"/>
      </w:pPr>
      <w:rPr>
        <w:rFonts w:hint="default"/>
        <w:lang w:val="en-PH" w:eastAsia="en-PH" w:bidi="en-PH"/>
      </w:rPr>
    </w:lvl>
    <w:lvl w:ilvl="2" w:tplc="2864016A">
      <w:numFmt w:val="bullet"/>
      <w:lvlText w:val="•"/>
      <w:lvlJc w:val="left"/>
      <w:pPr>
        <w:ind w:left="4204" w:hanging="427"/>
      </w:pPr>
      <w:rPr>
        <w:rFonts w:hint="default"/>
        <w:lang w:val="en-PH" w:eastAsia="en-PH" w:bidi="en-PH"/>
      </w:rPr>
    </w:lvl>
    <w:lvl w:ilvl="3" w:tplc="95EABDD8">
      <w:numFmt w:val="bullet"/>
      <w:lvlText w:val="•"/>
      <w:lvlJc w:val="left"/>
      <w:pPr>
        <w:ind w:left="5196" w:hanging="427"/>
      </w:pPr>
      <w:rPr>
        <w:rFonts w:hint="default"/>
        <w:lang w:val="en-PH" w:eastAsia="en-PH" w:bidi="en-PH"/>
      </w:rPr>
    </w:lvl>
    <w:lvl w:ilvl="4" w:tplc="AC4ED320">
      <w:numFmt w:val="bullet"/>
      <w:lvlText w:val="•"/>
      <w:lvlJc w:val="left"/>
      <w:pPr>
        <w:ind w:left="6188" w:hanging="427"/>
      </w:pPr>
      <w:rPr>
        <w:rFonts w:hint="default"/>
        <w:lang w:val="en-PH" w:eastAsia="en-PH" w:bidi="en-PH"/>
      </w:rPr>
    </w:lvl>
    <w:lvl w:ilvl="5" w:tplc="046CEFDC">
      <w:numFmt w:val="bullet"/>
      <w:lvlText w:val="•"/>
      <w:lvlJc w:val="left"/>
      <w:pPr>
        <w:ind w:left="7180" w:hanging="427"/>
      </w:pPr>
      <w:rPr>
        <w:rFonts w:hint="default"/>
        <w:lang w:val="en-PH" w:eastAsia="en-PH" w:bidi="en-PH"/>
      </w:rPr>
    </w:lvl>
    <w:lvl w:ilvl="6" w:tplc="5EEE3CB6">
      <w:numFmt w:val="bullet"/>
      <w:lvlText w:val="•"/>
      <w:lvlJc w:val="left"/>
      <w:pPr>
        <w:ind w:left="8172" w:hanging="427"/>
      </w:pPr>
      <w:rPr>
        <w:rFonts w:hint="default"/>
        <w:lang w:val="en-PH" w:eastAsia="en-PH" w:bidi="en-PH"/>
      </w:rPr>
    </w:lvl>
    <w:lvl w:ilvl="7" w:tplc="8CF87156">
      <w:numFmt w:val="bullet"/>
      <w:lvlText w:val="•"/>
      <w:lvlJc w:val="left"/>
      <w:pPr>
        <w:ind w:left="9164" w:hanging="427"/>
      </w:pPr>
      <w:rPr>
        <w:rFonts w:hint="default"/>
        <w:lang w:val="en-PH" w:eastAsia="en-PH" w:bidi="en-PH"/>
      </w:rPr>
    </w:lvl>
    <w:lvl w:ilvl="8" w:tplc="6274953C">
      <w:numFmt w:val="bullet"/>
      <w:lvlText w:val="•"/>
      <w:lvlJc w:val="left"/>
      <w:pPr>
        <w:ind w:left="10156" w:hanging="427"/>
      </w:pPr>
      <w:rPr>
        <w:rFonts w:hint="default"/>
        <w:lang w:val="en-PH" w:eastAsia="en-PH" w:bidi="en-PH"/>
      </w:rPr>
    </w:lvl>
  </w:abstractNum>
  <w:abstractNum w:abstractNumId="710" w15:restartNumberingAfterBreak="0">
    <w:nsid w:val="69773C94"/>
    <w:multiLevelType w:val="hybridMultilevel"/>
    <w:tmpl w:val="516C252E"/>
    <w:lvl w:ilvl="0" w:tplc="9F60C308">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98662230">
      <w:numFmt w:val="bullet"/>
      <w:lvlText w:val=""/>
      <w:lvlJc w:val="left"/>
      <w:pPr>
        <w:ind w:left="2520" w:hanging="360"/>
      </w:pPr>
      <w:rPr>
        <w:rFonts w:ascii="Symbol" w:eastAsia="Symbol" w:hAnsi="Symbol" w:cs="Symbol" w:hint="default"/>
        <w:w w:val="100"/>
        <w:sz w:val="24"/>
        <w:szCs w:val="24"/>
        <w:lang w:val="en-PH" w:eastAsia="en-PH" w:bidi="en-PH"/>
      </w:rPr>
    </w:lvl>
    <w:lvl w:ilvl="2" w:tplc="FE743CBA">
      <w:numFmt w:val="bullet"/>
      <w:lvlText w:val="•"/>
      <w:lvlJc w:val="left"/>
      <w:pPr>
        <w:ind w:left="2718" w:hanging="360"/>
      </w:pPr>
      <w:rPr>
        <w:rFonts w:hint="default"/>
        <w:lang w:val="en-PH" w:eastAsia="en-PH" w:bidi="en-PH"/>
      </w:rPr>
    </w:lvl>
    <w:lvl w:ilvl="3" w:tplc="3A0ADFB6">
      <w:numFmt w:val="bullet"/>
      <w:lvlText w:val="•"/>
      <w:lvlJc w:val="left"/>
      <w:pPr>
        <w:ind w:left="2916" w:hanging="360"/>
      </w:pPr>
      <w:rPr>
        <w:rFonts w:hint="default"/>
        <w:lang w:val="en-PH" w:eastAsia="en-PH" w:bidi="en-PH"/>
      </w:rPr>
    </w:lvl>
    <w:lvl w:ilvl="4" w:tplc="E60AD148">
      <w:numFmt w:val="bullet"/>
      <w:lvlText w:val="•"/>
      <w:lvlJc w:val="left"/>
      <w:pPr>
        <w:ind w:left="3115" w:hanging="360"/>
      </w:pPr>
      <w:rPr>
        <w:rFonts w:hint="default"/>
        <w:lang w:val="en-PH" w:eastAsia="en-PH" w:bidi="en-PH"/>
      </w:rPr>
    </w:lvl>
    <w:lvl w:ilvl="5" w:tplc="552CF760">
      <w:numFmt w:val="bullet"/>
      <w:lvlText w:val="•"/>
      <w:lvlJc w:val="left"/>
      <w:pPr>
        <w:ind w:left="3313" w:hanging="360"/>
      </w:pPr>
      <w:rPr>
        <w:rFonts w:hint="default"/>
        <w:lang w:val="en-PH" w:eastAsia="en-PH" w:bidi="en-PH"/>
      </w:rPr>
    </w:lvl>
    <w:lvl w:ilvl="6" w:tplc="B5A049F2">
      <w:numFmt w:val="bullet"/>
      <w:lvlText w:val="•"/>
      <w:lvlJc w:val="left"/>
      <w:pPr>
        <w:ind w:left="3512" w:hanging="360"/>
      </w:pPr>
      <w:rPr>
        <w:rFonts w:hint="default"/>
        <w:lang w:val="en-PH" w:eastAsia="en-PH" w:bidi="en-PH"/>
      </w:rPr>
    </w:lvl>
    <w:lvl w:ilvl="7" w:tplc="4434E720">
      <w:numFmt w:val="bullet"/>
      <w:lvlText w:val="•"/>
      <w:lvlJc w:val="left"/>
      <w:pPr>
        <w:ind w:left="3710" w:hanging="360"/>
      </w:pPr>
      <w:rPr>
        <w:rFonts w:hint="default"/>
        <w:lang w:val="en-PH" w:eastAsia="en-PH" w:bidi="en-PH"/>
      </w:rPr>
    </w:lvl>
    <w:lvl w:ilvl="8" w:tplc="6ECCF5D0">
      <w:numFmt w:val="bullet"/>
      <w:lvlText w:val="•"/>
      <w:lvlJc w:val="left"/>
      <w:pPr>
        <w:ind w:left="3909" w:hanging="360"/>
      </w:pPr>
      <w:rPr>
        <w:rFonts w:hint="default"/>
        <w:lang w:val="en-PH" w:eastAsia="en-PH" w:bidi="en-PH"/>
      </w:rPr>
    </w:lvl>
  </w:abstractNum>
  <w:abstractNum w:abstractNumId="711" w15:restartNumberingAfterBreak="0">
    <w:nsid w:val="697D2B40"/>
    <w:multiLevelType w:val="hybridMultilevel"/>
    <w:tmpl w:val="F16A19B2"/>
    <w:lvl w:ilvl="0" w:tplc="0DAE4020">
      <w:start w:val="1"/>
      <w:numFmt w:val="decimal"/>
      <w:lvlText w:val="%1."/>
      <w:lvlJc w:val="left"/>
      <w:pPr>
        <w:ind w:left="2160" w:hanging="361"/>
      </w:pPr>
      <w:rPr>
        <w:rFonts w:ascii="Times New Roman" w:eastAsia="Times New Roman" w:hAnsi="Times New Roman" w:cs="Times New Roman" w:hint="default"/>
        <w:spacing w:val="-11"/>
        <w:w w:val="99"/>
        <w:sz w:val="24"/>
        <w:szCs w:val="24"/>
        <w:lang w:val="en-PH" w:eastAsia="en-PH" w:bidi="en-PH"/>
      </w:rPr>
    </w:lvl>
    <w:lvl w:ilvl="1" w:tplc="6C569E8E">
      <w:start w:val="1"/>
      <w:numFmt w:val="lowerLetter"/>
      <w:lvlText w:val="%2."/>
      <w:lvlJc w:val="left"/>
      <w:pPr>
        <w:ind w:left="2520" w:hanging="360"/>
      </w:pPr>
      <w:rPr>
        <w:rFonts w:hint="default"/>
        <w:spacing w:val="-2"/>
        <w:w w:val="100"/>
        <w:lang w:val="en-PH" w:eastAsia="en-PH" w:bidi="en-PH"/>
      </w:rPr>
    </w:lvl>
    <w:lvl w:ilvl="2" w:tplc="27C405AC">
      <w:start w:val="1"/>
      <w:numFmt w:val="lowerRoman"/>
      <w:lvlText w:val="%3."/>
      <w:lvlJc w:val="left"/>
      <w:pPr>
        <w:ind w:left="3060" w:hanging="540"/>
      </w:pPr>
      <w:rPr>
        <w:rFonts w:ascii="Times New Roman" w:eastAsia="Times New Roman" w:hAnsi="Times New Roman" w:cs="Times New Roman" w:hint="default"/>
        <w:spacing w:val="-2"/>
        <w:w w:val="99"/>
        <w:sz w:val="24"/>
        <w:szCs w:val="24"/>
        <w:lang w:val="en-PH" w:eastAsia="en-PH" w:bidi="en-PH"/>
      </w:rPr>
    </w:lvl>
    <w:lvl w:ilvl="3" w:tplc="18B41C16">
      <w:numFmt w:val="bullet"/>
      <w:lvlText w:val="•"/>
      <w:lvlJc w:val="left"/>
      <w:pPr>
        <w:ind w:left="4195" w:hanging="540"/>
      </w:pPr>
      <w:rPr>
        <w:rFonts w:hint="default"/>
        <w:lang w:val="en-PH" w:eastAsia="en-PH" w:bidi="en-PH"/>
      </w:rPr>
    </w:lvl>
    <w:lvl w:ilvl="4" w:tplc="F9A25026">
      <w:numFmt w:val="bullet"/>
      <w:lvlText w:val="•"/>
      <w:lvlJc w:val="left"/>
      <w:pPr>
        <w:ind w:left="5330" w:hanging="540"/>
      </w:pPr>
      <w:rPr>
        <w:rFonts w:hint="default"/>
        <w:lang w:val="en-PH" w:eastAsia="en-PH" w:bidi="en-PH"/>
      </w:rPr>
    </w:lvl>
    <w:lvl w:ilvl="5" w:tplc="39F24160">
      <w:numFmt w:val="bullet"/>
      <w:lvlText w:val="•"/>
      <w:lvlJc w:val="left"/>
      <w:pPr>
        <w:ind w:left="6465" w:hanging="540"/>
      </w:pPr>
      <w:rPr>
        <w:rFonts w:hint="default"/>
        <w:lang w:val="en-PH" w:eastAsia="en-PH" w:bidi="en-PH"/>
      </w:rPr>
    </w:lvl>
    <w:lvl w:ilvl="6" w:tplc="8B3CFE24">
      <w:numFmt w:val="bullet"/>
      <w:lvlText w:val="•"/>
      <w:lvlJc w:val="left"/>
      <w:pPr>
        <w:ind w:left="7600" w:hanging="540"/>
      </w:pPr>
      <w:rPr>
        <w:rFonts w:hint="default"/>
        <w:lang w:val="en-PH" w:eastAsia="en-PH" w:bidi="en-PH"/>
      </w:rPr>
    </w:lvl>
    <w:lvl w:ilvl="7" w:tplc="5E7AE642">
      <w:numFmt w:val="bullet"/>
      <w:lvlText w:val="•"/>
      <w:lvlJc w:val="left"/>
      <w:pPr>
        <w:ind w:left="8735" w:hanging="540"/>
      </w:pPr>
      <w:rPr>
        <w:rFonts w:hint="default"/>
        <w:lang w:val="en-PH" w:eastAsia="en-PH" w:bidi="en-PH"/>
      </w:rPr>
    </w:lvl>
    <w:lvl w:ilvl="8" w:tplc="377886CE">
      <w:numFmt w:val="bullet"/>
      <w:lvlText w:val="•"/>
      <w:lvlJc w:val="left"/>
      <w:pPr>
        <w:ind w:left="9870" w:hanging="540"/>
      </w:pPr>
      <w:rPr>
        <w:rFonts w:hint="default"/>
        <w:lang w:val="en-PH" w:eastAsia="en-PH" w:bidi="en-PH"/>
      </w:rPr>
    </w:lvl>
  </w:abstractNum>
  <w:abstractNum w:abstractNumId="712" w15:restartNumberingAfterBreak="0">
    <w:nsid w:val="69CE4C1E"/>
    <w:multiLevelType w:val="hybridMultilevel"/>
    <w:tmpl w:val="DF8C9A7C"/>
    <w:lvl w:ilvl="0" w:tplc="1534DD1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B726060">
      <w:numFmt w:val="bullet"/>
      <w:lvlText w:val="•"/>
      <w:lvlJc w:val="left"/>
      <w:pPr>
        <w:ind w:left="3158" w:hanging="361"/>
      </w:pPr>
      <w:rPr>
        <w:rFonts w:hint="default"/>
        <w:lang w:val="en-PH" w:eastAsia="en-PH" w:bidi="en-PH"/>
      </w:rPr>
    </w:lvl>
    <w:lvl w:ilvl="2" w:tplc="A6D261A4">
      <w:numFmt w:val="bullet"/>
      <w:lvlText w:val="•"/>
      <w:lvlJc w:val="left"/>
      <w:pPr>
        <w:ind w:left="4156" w:hanging="361"/>
      </w:pPr>
      <w:rPr>
        <w:rFonts w:hint="default"/>
        <w:lang w:val="en-PH" w:eastAsia="en-PH" w:bidi="en-PH"/>
      </w:rPr>
    </w:lvl>
    <w:lvl w:ilvl="3" w:tplc="32622160">
      <w:numFmt w:val="bullet"/>
      <w:lvlText w:val="•"/>
      <w:lvlJc w:val="left"/>
      <w:pPr>
        <w:ind w:left="5154" w:hanging="361"/>
      </w:pPr>
      <w:rPr>
        <w:rFonts w:hint="default"/>
        <w:lang w:val="en-PH" w:eastAsia="en-PH" w:bidi="en-PH"/>
      </w:rPr>
    </w:lvl>
    <w:lvl w:ilvl="4" w:tplc="EC1475A8">
      <w:numFmt w:val="bullet"/>
      <w:lvlText w:val="•"/>
      <w:lvlJc w:val="left"/>
      <w:pPr>
        <w:ind w:left="6152" w:hanging="361"/>
      </w:pPr>
      <w:rPr>
        <w:rFonts w:hint="default"/>
        <w:lang w:val="en-PH" w:eastAsia="en-PH" w:bidi="en-PH"/>
      </w:rPr>
    </w:lvl>
    <w:lvl w:ilvl="5" w:tplc="4934D75E">
      <w:numFmt w:val="bullet"/>
      <w:lvlText w:val="•"/>
      <w:lvlJc w:val="left"/>
      <w:pPr>
        <w:ind w:left="7150" w:hanging="361"/>
      </w:pPr>
      <w:rPr>
        <w:rFonts w:hint="default"/>
        <w:lang w:val="en-PH" w:eastAsia="en-PH" w:bidi="en-PH"/>
      </w:rPr>
    </w:lvl>
    <w:lvl w:ilvl="6" w:tplc="BA2A58D0">
      <w:numFmt w:val="bullet"/>
      <w:lvlText w:val="•"/>
      <w:lvlJc w:val="left"/>
      <w:pPr>
        <w:ind w:left="8148" w:hanging="361"/>
      </w:pPr>
      <w:rPr>
        <w:rFonts w:hint="default"/>
        <w:lang w:val="en-PH" w:eastAsia="en-PH" w:bidi="en-PH"/>
      </w:rPr>
    </w:lvl>
    <w:lvl w:ilvl="7" w:tplc="BE58B8C0">
      <w:numFmt w:val="bullet"/>
      <w:lvlText w:val="•"/>
      <w:lvlJc w:val="left"/>
      <w:pPr>
        <w:ind w:left="9146" w:hanging="361"/>
      </w:pPr>
      <w:rPr>
        <w:rFonts w:hint="default"/>
        <w:lang w:val="en-PH" w:eastAsia="en-PH" w:bidi="en-PH"/>
      </w:rPr>
    </w:lvl>
    <w:lvl w:ilvl="8" w:tplc="3C46D56E">
      <w:numFmt w:val="bullet"/>
      <w:lvlText w:val="•"/>
      <w:lvlJc w:val="left"/>
      <w:pPr>
        <w:ind w:left="10144" w:hanging="361"/>
      </w:pPr>
      <w:rPr>
        <w:rFonts w:hint="default"/>
        <w:lang w:val="en-PH" w:eastAsia="en-PH" w:bidi="en-PH"/>
      </w:rPr>
    </w:lvl>
  </w:abstractNum>
  <w:abstractNum w:abstractNumId="713" w15:restartNumberingAfterBreak="0">
    <w:nsid w:val="69D31A77"/>
    <w:multiLevelType w:val="hybridMultilevel"/>
    <w:tmpl w:val="2034D4B0"/>
    <w:lvl w:ilvl="0" w:tplc="223235B0">
      <w:start w:val="1"/>
      <w:numFmt w:val="decimal"/>
      <w:lvlText w:val="%1."/>
      <w:lvlJc w:val="left"/>
      <w:pPr>
        <w:ind w:left="2084" w:hanging="323"/>
      </w:pPr>
      <w:rPr>
        <w:rFonts w:ascii="Times New Roman" w:eastAsia="Times New Roman" w:hAnsi="Times New Roman" w:cs="Times New Roman" w:hint="default"/>
        <w:spacing w:val="-2"/>
        <w:w w:val="99"/>
        <w:sz w:val="24"/>
        <w:szCs w:val="24"/>
        <w:lang w:val="en-PH" w:eastAsia="en-PH" w:bidi="en-PH"/>
      </w:rPr>
    </w:lvl>
    <w:lvl w:ilvl="1" w:tplc="29DC5FEA">
      <w:numFmt w:val="bullet"/>
      <w:lvlText w:val="•"/>
      <w:lvlJc w:val="left"/>
      <w:pPr>
        <w:ind w:left="3086" w:hanging="323"/>
      </w:pPr>
      <w:rPr>
        <w:rFonts w:hint="default"/>
        <w:lang w:val="en-PH" w:eastAsia="en-PH" w:bidi="en-PH"/>
      </w:rPr>
    </w:lvl>
    <w:lvl w:ilvl="2" w:tplc="3232FCFA">
      <w:numFmt w:val="bullet"/>
      <w:lvlText w:val="•"/>
      <w:lvlJc w:val="left"/>
      <w:pPr>
        <w:ind w:left="4092" w:hanging="323"/>
      </w:pPr>
      <w:rPr>
        <w:rFonts w:hint="default"/>
        <w:lang w:val="en-PH" w:eastAsia="en-PH" w:bidi="en-PH"/>
      </w:rPr>
    </w:lvl>
    <w:lvl w:ilvl="3" w:tplc="D14CF3D4">
      <w:numFmt w:val="bullet"/>
      <w:lvlText w:val="•"/>
      <w:lvlJc w:val="left"/>
      <w:pPr>
        <w:ind w:left="5098" w:hanging="323"/>
      </w:pPr>
      <w:rPr>
        <w:rFonts w:hint="default"/>
        <w:lang w:val="en-PH" w:eastAsia="en-PH" w:bidi="en-PH"/>
      </w:rPr>
    </w:lvl>
    <w:lvl w:ilvl="4" w:tplc="BC8860BE">
      <w:numFmt w:val="bullet"/>
      <w:lvlText w:val="•"/>
      <w:lvlJc w:val="left"/>
      <w:pPr>
        <w:ind w:left="6104" w:hanging="323"/>
      </w:pPr>
      <w:rPr>
        <w:rFonts w:hint="default"/>
        <w:lang w:val="en-PH" w:eastAsia="en-PH" w:bidi="en-PH"/>
      </w:rPr>
    </w:lvl>
    <w:lvl w:ilvl="5" w:tplc="B950D814">
      <w:numFmt w:val="bullet"/>
      <w:lvlText w:val="•"/>
      <w:lvlJc w:val="left"/>
      <w:pPr>
        <w:ind w:left="7110" w:hanging="323"/>
      </w:pPr>
      <w:rPr>
        <w:rFonts w:hint="default"/>
        <w:lang w:val="en-PH" w:eastAsia="en-PH" w:bidi="en-PH"/>
      </w:rPr>
    </w:lvl>
    <w:lvl w:ilvl="6" w:tplc="EE3AD1D6">
      <w:numFmt w:val="bullet"/>
      <w:lvlText w:val="•"/>
      <w:lvlJc w:val="left"/>
      <w:pPr>
        <w:ind w:left="8116" w:hanging="323"/>
      </w:pPr>
      <w:rPr>
        <w:rFonts w:hint="default"/>
        <w:lang w:val="en-PH" w:eastAsia="en-PH" w:bidi="en-PH"/>
      </w:rPr>
    </w:lvl>
    <w:lvl w:ilvl="7" w:tplc="B370771E">
      <w:numFmt w:val="bullet"/>
      <w:lvlText w:val="•"/>
      <w:lvlJc w:val="left"/>
      <w:pPr>
        <w:ind w:left="9122" w:hanging="323"/>
      </w:pPr>
      <w:rPr>
        <w:rFonts w:hint="default"/>
        <w:lang w:val="en-PH" w:eastAsia="en-PH" w:bidi="en-PH"/>
      </w:rPr>
    </w:lvl>
    <w:lvl w:ilvl="8" w:tplc="191225FC">
      <w:numFmt w:val="bullet"/>
      <w:lvlText w:val="•"/>
      <w:lvlJc w:val="left"/>
      <w:pPr>
        <w:ind w:left="10128" w:hanging="323"/>
      </w:pPr>
      <w:rPr>
        <w:rFonts w:hint="default"/>
        <w:lang w:val="en-PH" w:eastAsia="en-PH" w:bidi="en-PH"/>
      </w:rPr>
    </w:lvl>
  </w:abstractNum>
  <w:abstractNum w:abstractNumId="714" w15:restartNumberingAfterBreak="0">
    <w:nsid w:val="69E40BC3"/>
    <w:multiLevelType w:val="hybridMultilevel"/>
    <w:tmpl w:val="E9DC350C"/>
    <w:lvl w:ilvl="0" w:tplc="837A874E">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2A9E54E4">
      <w:numFmt w:val="bullet"/>
      <w:lvlText w:val="•"/>
      <w:lvlJc w:val="left"/>
      <w:pPr>
        <w:ind w:left="3158" w:hanging="361"/>
      </w:pPr>
      <w:rPr>
        <w:rFonts w:hint="default"/>
        <w:lang w:val="en-PH" w:eastAsia="en-PH" w:bidi="en-PH"/>
      </w:rPr>
    </w:lvl>
    <w:lvl w:ilvl="2" w:tplc="43D475D2">
      <w:numFmt w:val="bullet"/>
      <w:lvlText w:val="•"/>
      <w:lvlJc w:val="left"/>
      <w:pPr>
        <w:ind w:left="4156" w:hanging="361"/>
      </w:pPr>
      <w:rPr>
        <w:rFonts w:hint="default"/>
        <w:lang w:val="en-PH" w:eastAsia="en-PH" w:bidi="en-PH"/>
      </w:rPr>
    </w:lvl>
    <w:lvl w:ilvl="3" w:tplc="8730E2DC">
      <w:numFmt w:val="bullet"/>
      <w:lvlText w:val="•"/>
      <w:lvlJc w:val="left"/>
      <w:pPr>
        <w:ind w:left="5154" w:hanging="361"/>
      </w:pPr>
      <w:rPr>
        <w:rFonts w:hint="default"/>
        <w:lang w:val="en-PH" w:eastAsia="en-PH" w:bidi="en-PH"/>
      </w:rPr>
    </w:lvl>
    <w:lvl w:ilvl="4" w:tplc="9C76007E">
      <w:numFmt w:val="bullet"/>
      <w:lvlText w:val="•"/>
      <w:lvlJc w:val="left"/>
      <w:pPr>
        <w:ind w:left="6152" w:hanging="361"/>
      </w:pPr>
      <w:rPr>
        <w:rFonts w:hint="default"/>
        <w:lang w:val="en-PH" w:eastAsia="en-PH" w:bidi="en-PH"/>
      </w:rPr>
    </w:lvl>
    <w:lvl w:ilvl="5" w:tplc="1B7A9632">
      <w:numFmt w:val="bullet"/>
      <w:lvlText w:val="•"/>
      <w:lvlJc w:val="left"/>
      <w:pPr>
        <w:ind w:left="7150" w:hanging="361"/>
      </w:pPr>
      <w:rPr>
        <w:rFonts w:hint="default"/>
        <w:lang w:val="en-PH" w:eastAsia="en-PH" w:bidi="en-PH"/>
      </w:rPr>
    </w:lvl>
    <w:lvl w:ilvl="6" w:tplc="789A3D5C">
      <w:numFmt w:val="bullet"/>
      <w:lvlText w:val="•"/>
      <w:lvlJc w:val="left"/>
      <w:pPr>
        <w:ind w:left="8148" w:hanging="361"/>
      </w:pPr>
      <w:rPr>
        <w:rFonts w:hint="default"/>
        <w:lang w:val="en-PH" w:eastAsia="en-PH" w:bidi="en-PH"/>
      </w:rPr>
    </w:lvl>
    <w:lvl w:ilvl="7" w:tplc="7B501744">
      <w:numFmt w:val="bullet"/>
      <w:lvlText w:val="•"/>
      <w:lvlJc w:val="left"/>
      <w:pPr>
        <w:ind w:left="9146" w:hanging="361"/>
      </w:pPr>
      <w:rPr>
        <w:rFonts w:hint="default"/>
        <w:lang w:val="en-PH" w:eastAsia="en-PH" w:bidi="en-PH"/>
      </w:rPr>
    </w:lvl>
    <w:lvl w:ilvl="8" w:tplc="EBAE04CE">
      <w:numFmt w:val="bullet"/>
      <w:lvlText w:val="•"/>
      <w:lvlJc w:val="left"/>
      <w:pPr>
        <w:ind w:left="10144" w:hanging="361"/>
      </w:pPr>
      <w:rPr>
        <w:rFonts w:hint="default"/>
        <w:lang w:val="en-PH" w:eastAsia="en-PH" w:bidi="en-PH"/>
      </w:rPr>
    </w:lvl>
  </w:abstractNum>
  <w:abstractNum w:abstractNumId="715" w15:restartNumberingAfterBreak="0">
    <w:nsid w:val="6A1A4340"/>
    <w:multiLevelType w:val="hybridMultilevel"/>
    <w:tmpl w:val="740E9756"/>
    <w:lvl w:ilvl="0" w:tplc="2CA89BCA">
      <w:start w:val="1"/>
      <w:numFmt w:val="decimal"/>
      <w:lvlText w:val="%1."/>
      <w:lvlJc w:val="left"/>
      <w:pPr>
        <w:ind w:left="1944" w:hanging="360"/>
      </w:pPr>
      <w:rPr>
        <w:rFonts w:ascii="Times New Roman" w:eastAsia="Times New Roman" w:hAnsi="Times New Roman" w:cs="Times New Roman" w:hint="default"/>
        <w:spacing w:val="-2"/>
        <w:w w:val="99"/>
        <w:sz w:val="24"/>
        <w:szCs w:val="24"/>
        <w:lang w:val="en-PH" w:eastAsia="en-PH" w:bidi="en-PH"/>
      </w:rPr>
    </w:lvl>
    <w:lvl w:ilvl="1" w:tplc="190C44F2">
      <w:start w:val="1"/>
      <w:numFmt w:val="lowerLetter"/>
      <w:lvlText w:val="%2."/>
      <w:lvlJc w:val="left"/>
      <w:pPr>
        <w:ind w:left="2304" w:hanging="361"/>
      </w:pPr>
      <w:rPr>
        <w:rFonts w:ascii="Times New Roman" w:eastAsia="Times New Roman" w:hAnsi="Times New Roman" w:cs="Times New Roman" w:hint="default"/>
        <w:spacing w:val="-2"/>
        <w:w w:val="99"/>
        <w:sz w:val="24"/>
        <w:szCs w:val="24"/>
        <w:lang w:val="en-PH" w:eastAsia="en-PH" w:bidi="en-PH"/>
      </w:rPr>
    </w:lvl>
    <w:lvl w:ilvl="2" w:tplc="52E48430">
      <w:numFmt w:val="bullet"/>
      <w:lvlText w:val="•"/>
      <w:lvlJc w:val="left"/>
      <w:pPr>
        <w:ind w:left="3393" w:hanging="361"/>
      </w:pPr>
      <w:rPr>
        <w:rFonts w:hint="default"/>
        <w:lang w:val="en-PH" w:eastAsia="en-PH" w:bidi="en-PH"/>
      </w:rPr>
    </w:lvl>
    <w:lvl w:ilvl="3" w:tplc="B44C4A04">
      <w:numFmt w:val="bullet"/>
      <w:lvlText w:val="•"/>
      <w:lvlJc w:val="left"/>
      <w:pPr>
        <w:ind w:left="4486" w:hanging="361"/>
      </w:pPr>
      <w:rPr>
        <w:rFonts w:hint="default"/>
        <w:lang w:val="en-PH" w:eastAsia="en-PH" w:bidi="en-PH"/>
      </w:rPr>
    </w:lvl>
    <w:lvl w:ilvl="4" w:tplc="F3CA5832">
      <w:numFmt w:val="bullet"/>
      <w:lvlText w:val="•"/>
      <w:lvlJc w:val="left"/>
      <w:pPr>
        <w:ind w:left="5580" w:hanging="361"/>
      </w:pPr>
      <w:rPr>
        <w:rFonts w:hint="default"/>
        <w:lang w:val="en-PH" w:eastAsia="en-PH" w:bidi="en-PH"/>
      </w:rPr>
    </w:lvl>
    <w:lvl w:ilvl="5" w:tplc="F97ED9C4">
      <w:numFmt w:val="bullet"/>
      <w:lvlText w:val="•"/>
      <w:lvlJc w:val="left"/>
      <w:pPr>
        <w:ind w:left="6673" w:hanging="361"/>
      </w:pPr>
      <w:rPr>
        <w:rFonts w:hint="default"/>
        <w:lang w:val="en-PH" w:eastAsia="en-PH" w:bidi="en-PH"/>
      </w:rPr>
    </w:lvl>
    <w:lvl w:ilvl="6" w:tplc="B0D67D56">
      <w:numFmt w:val="bullet"/>
      <w:lvlText w:val="•"/>
      <w:lvlJc w:val="left"/>
      <w:pPr>
        <w:ind w:left="7766" w:hanging="361"/>
      </w:pPr>
      <w:rPr>
        <w:rFonts w:hint="default"/>
        <w:lang w:val="en-PH" w:eastAsia="en-PH" w:bidi="en-PH"/>
      </w:rPr>
    </w:lvl>
    <w:lvl w:ilvl="7" w:tplc="BCF6B13C">
      <w:numFmt w:val="bullet"/>
      <w:lvlText w:val="•"/>
      <w:lvlJc w:val="left"/>
      <w:pPr>
        <w:ind w:left="8860" w:hanging="361"/>
      </w:pPr>
      <w:rPr>
        <w:rFonts w:hint="default"/>
        <w:lang w:val="en-PH" w:eastAsia="en-PH" w:bidi="en-PH"/>
      </w:rPr>
    </w:lvl>
    <w:lvl w:ilvl="8" w:tplc="BADC2322">
      <w:numFmt w:val="bullet"/>
      <w:lvlText w:val="•"/>
      <w:lvlJc w:val="left"/>
      <w:pPr>
        <w:ind w:left="9953" w:hanging="361"/>
      </w:pPr>
      <w:rPr>
        <w:rFonts w:hint="default"/>
        <w:lang w:val="en-PH" w:eastAsia="en-PH" w:bidi="en-PH"/>
      </w:rPr>
    </w:lvl>
  </w:abstractNum>
  <w:abstractNum w:abstractNumId="716" w15:restartNumberingAfterBreak="0">
    <w:nsid w:val="6A1C0331"/>
    <w:multiLevelType w:val="hybridMultilevel"/>
    <w:tmpl w:val="5970AC32"/>
    <w:lvl w:ilvl="0" w:tplc="6AF223E2">
      <w:start w:val="1"/>
      <w:numFmt w:val="decimal"/>
      <w:lvlText w:val="%1."/>
      <w:lvlJc w:val="left"/>
      <w:pPr>
        <w:ind w:left="2226" w:hanging="427"/>
      </w:pPr>
      <w:rPr>
        <w:rFonts w:hint="default"/>
        <w:spacing w:val="-26"/>
        <w:w w:val="99"/>
        <w:lang w:val="en-PH" w:eastAsia="en-PH" w:bidi="en-PH"/>
      </w:rPr>
    </w:lvl>
    <w:lvl w:ilvl="1" w:tplc="F2B81A1C">
      <w:start w:val="1"/>
      <w:numFmt w:val="lowerLetter"/>
      <w:lvlText w:val="%2."/>
      <w:lvlJc w:val="left"/>
      <w:pPr>
        <w:ind w:left="2509" w:hanging="350"/>
      </w:pPr>
      <w:rPr>
        <w:rFonts w:ascii="Times New Roman" w:eastAsia="Times New Roman" w:hAnsi="Times New Roman" w:cs="Times New Roman" w:hint="default"/>
        <w:spacing w:val="-2"/>
        <w:w w:val="99"/>
        <w:sz w:val="24"/>
        <w:szCs w:val="24"/>
        <w:lang w:val="en-PH" w:eastAsia="en-PH" w:bidi="en-PH"/>
      </w:rPr>
    </w:lvl>
    <w:lvl w:ilvl="2" w:tplc="10922096">
      <w:numFmt w:val="bullet"/>
      <w:lvlText w:val="•"/>
      <w:lvlJc w:val="left"/>
      <w:pPr>
        <w:ind w:left="2520" w:hanging="350"/>
      </w:pPr>
      <w:rPr>
        <w:rFonts w:hint="default"/>
        <w:lang w:val="en-PH" w:eastAsia="en-PH" w:bidi="en-PH"/>
      </w:rPr>
    </w:lvl>
    <w:lvl w:ilvl="3" w:tplc="82B25F4A">
      <w:numFmt w:val="bullet"/>
      <w:lvlText w:val="•"/>
      <w:lvlJc w:val="left"/>
      <w:pPr>
        <w:ind w:left="3722" w:hanging="350"/>
      </w:pPr>
      <w:rPr>
        <w:rFonts w:hint="default"/>
        <w:lang w:val="en-PH" w:eastAsia="en-PH" w:bidi="en-PH"/>
      </w:rPr>
    </w:lvl>
    <w:lvl w:ilvl="4" w:tplc="212E2FB0">
      <w:numFmt w:val="bullet"/>
      <w:lvlText w:val="•"/>
      <w:lvlJc w:val="left"/>
      <w:pPr>
        <w:ind w:left="4925" w:hanging="350"/>
      </w:pPr>
      <w:rPr>
        <w:rFonts w:hint="default"/>
        <w:lang w:val="en-PH" w:eastAsia="en-PH" w:bidi="en-PH"/>
      </w:rPr>
    </w:lvl>
    <w:lvl w:ilvl="5" w:tplc="C08A1C7C">
      <w:numFmt w:val="bullet"/>
      <w:lvlText w:val="•"/>
      <w:lvlJc w:val="left"/>
      <w:pPr>
        <w:ind w:left="6127" w:hanging="350"/>
      </w:pPr>
      <w:rPr>
        <w:rFonts w:hint="default"/>
        <w:lang w:val="en-PH" w:eastAsia="en-PH" w:bidi="en-PH"/>
      </w:rPr>
    </w:lvl>
    <w:lvl w:ilvl="6" w:tplc="13109CFE">
      <w:numFmt w:val="bullet"/>
      <w:lvlText w:val="•"/>
      <w:lvlJc w:val="left"/>
      <w:pPr>
        <w:ind w:left="7330" w:hanging="350"/>
      </w:pPr>
      <w:rPr>
        <w:rFonts w:hint="default"/>
        <w:lang w:val="en-PH" w:eastAsia="en-PH" w:bidi="en-PH"/>
      </w:rPr>
    </w:lvl>
    <w:lvl w:ilvl="7" w:tplc="4288E2FE">
      <w:numFmt w:val="bullet"/>
      <w:lvlText w:val="•"/>
      <w:lvlJc w:val="left"/>
      <w:pPr>
        <w:ind w:left="8532" w:hanging="350"/>
      </w:pPr>
      <w:rPr>
        <w:rFonts w:hint="default"/>
        <w:lang w:val="en-PH" w:eastAsia="en-PH" w:bidi="en-PH"/>
      </w:rPr>
    </w:lvl>
    <w:lvl w:ilvl="8" w:tplc="EBD29152">
      <w:numFmt w:val="bullet"/>
      <w:lvlText w:val="•"/>
      <w:lvlJc w:val="left"/>
      <w:pPr>
        <w:ind w:left="9735" w:hanging="350"/>
      </w:pPr>
      <w:rPr>
        <w:rFonts w:hint="default"/>
        <w:lang w:val="en-PH" w:eastAsia="en-PH" w:bidi="en-PH"/>
      </w:rPr>
    </w:lvl>
  </w:abstractNum>
  <w:abstractNum w:abstractNumId="717" w15:restartNumberingAfterBreak="0">
    <w:nsid w:val="6A3F4B36"/>
    <w:multiLevelType w:val="hybridMultilevel"/>
    <w:tmpl w:val="442EFC96"/>
    <w:lvl w:ilvl="0" w:tplc="A79EFF8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352FAEE">
      <w:numFmt w:val="bullet"/>
      <w:lvlText w:val="•"/>
      <w:lvlJc w:val="left"/>
      <w:pPr>
        <w:ind w:left="3158" w:hanging="361"/>
      </w:pPr>
      <w:rPr>
        <w:rFonts w:hint="default"/>
        <w:lang w:val="en-PH" w:eastAsia="en-PH" w:bidi="en-PH"/>
      </w:rPr>
    </w:lvl>
    <w:lvl w:ilvl="2" w:tplc="32D81A48">
      <w:numFmt w:val="bullet"/>
      <w:lvlText w:val="•"/>
      <w:lvlJc w:val="left"/>
      <w:pPr>
        <w:ind w:left="4156" w:hanging="361"/>
      </w:pPr>
      <w:rPr>
        <w:rFonts w:hint="default"/>
        <w:lang w:val="en-PH" w:eastAsia="en-PH" w:bidi="en-PH"/>
      </w:rPr>
    </w:lvl>
    <w:lvl w:ilvl="3" w:tplc="8BBE8104">
      <w:numFmt w:val="bullet"/>
      <w:lvlText w:val="•"/>
      <w:lvlJc w:val="left"/>
      <w:pPr>
        <w:ind w:left="5154" w:hanging="361"/>
      </w:pPr>
      <w:rPr>
        <w:rFonts w:hint="default"/>
        <w:lang w:val="en-PH" w:eastAsia="en-PH" w:bidi="en-PH"/>
      </w:rPr>
    </w:lvl>
    <w:lvl w:ilvl="4" w:tplc="E072EF6A">
      <w:numFmt w:val="bullet"/>
      <w:lvlText w:val="•"/>
      <w:lvlJc w:val="left"/>
      <w:pPr>
        <w:ind w:left="6152" w:hanging="361"/>
      </w:pPr>
      <w:rPr>
        <w:rFonts w:hint="default"/>
        <w:lang w:val="en-PH" w:eastAsia="en-PH" w:bidi="en-PH"/>
      </w:rPr>
    </w:lvl>
    <w:lvl w:ilvl="5" w:tplc="7D546C12">
      <w:numFmt w:val="bullet"/>
      <w:lvlText w:val="•"/>
      <w:lvlJc w:val="left"/>
      <w:pPr>
        <w:ind w:left="7150" w:hanging="361"/>
      </w:pPr>
      <w:rPr>
        <w:rFonts w:hint="default"/>
        <w:lang w:val="en-PH" w:eastAsia="en-PH" w:bidi="en-PH"/>
      </w:rPr>
    </w:lvl>
    <w:lvl w:ilvl="6" w:tplc="547A1D3A">
      <w:numFmt w:val="bullet"/>
      <w:lvlText w:val="•"/>
      <w:lvlJc w:val="left"/>
      <w:pPr>
        <w:ind w:left="8148" w:hanging="361"/>
      </w:pPr>
      <w:rPr>
        <w:rFonts w:hint="default"/>
        <w:lang w:val="en-PH" w:eastAsia="en-PH" w:bidi="en-PH"/>
      </w:rPr>
    </w:lvl>
    <w:lvl w:ilvl="7" w:tplc="8C366A52">
      <w:numFmt w:val="bullet"/>
      <w:lvlText w:val="•"/>
      <w:lvlJc w:val="left"/>
      <w:pPr>
        <w:ind w:left="9146" w:hanging="361"/>
      </w:pPr>
      <w:rPr>
        <w:rFonts w:hint="default"/>
        <w:lang w:val="en-PH" w:eastAsia="en-PH" w:bidi="en-PH"/>
      </w:rPr>
    </w:lvl>
    <w:lvl w:ilvl="8" w:tplc="49CCAC54">
      <w:numFmt w:val="bullet"/>
      <w:lvlText w:val="•"/>
      <w:lvlJc w:val="left"/>
      <w:pPr>
        <w:ind w:left="10144" w:hanging="361"/>
      </w:pPr>
      <w:rPr>
        <w:rFonts w:hint="default"/>
        <w:lang w:val="en-PH" w:eastAsia="en-PH" w:bidi="en-PH"/>
      </w:rPr>
    </w:lvl>
  </w:abstractNum>
  <w:abstractNum w:abstractNumId="718" w15:restartNumberingAfterBreak="0">
    <w:nsid w:val="6A4E0BCA"/>
    <w:multiLevelType w:val="hybridMultilevel"/>
    <w:tmpl w:val="04709AE0"/>
    <w:lvl w:ilvl="0" w:tplc="340C21CE">
      <w:start w:val="1"/>
      <w:numFmt w:val="lowerLetter"/>
      <w:lvlText w:val="%1."/>
      <w:lvlJc w:val="left"/>
      <w:pPr>
        <w:ind w:left="3420" w:hanging="360"/>
      </w:pPr>
      <w:rPr>
        <w:rFonts w:ascii="Times New Roman" w:eastAsia="Times New Roman" w:hAnsi="Times New Roman" w:cs="Times New Roman" w:hint="default"/>
        <w:spacing w:val="-2"/>
        <w:w w:val="99"/>
        <w:sz w:val="24"/>
        <w:szCs w:val="24"/>
        <w:lang w:val="en-PH" w:eastAsia="en-PH" w:bidi="en-PH"/>
      </w:rPr>
    </w:lvl>
    <w:lvl w:ilvl="1" w:tplc="53509BE2">
      <w:numFmt w:val="bullet"/>
      <w:lvlText w:val="•"/>
      <w:lvlJc w:val="left"/>
      <w:pPr>
        <w:ind w:left="4292" w:hanging="360"/>
      </w:pPr>
      <w:rPr>
        <w:rFonts w:hint="default"/>
        <w:lang w:val="en-PH" w:eastAsia="en-PH" w:bidi="en-PH"/>
      </w:rPr>
    </w:lvl>
    <w:lvl w:ilvl="2" w:tplc="D6B43F58">
      <w:numFmt w:val="bullet"/>
      <w:lvlText w:val="•"/>
      <w:lvlJc w:val="left"/>
      <w:pPr>
        <w:ind w:left="5164" w:hanging="360"/>
      </w:pPr>
      <w:rPr>
        <w:rFonts w:hint="default"/>
        <w:lang w:val="en-PH" w:eastAsia="en-PH" w:bidi="en-PH"/>
      </w:rPr>
    </w:lvl>
    <w:lvl w:ilvl="3" w:tplc="8EA2465A">
      <w:numFmt w:val="bullet"/>
      <w:lvlText w:val="•"/>
      <w:lvlJc w:val="left"/>
      <w:pPr>
        <w:ind w:left="6036" w:hanging="360"/>
      </w:pPr>
      <w:rPr>
        <w:rFonts w:hint="default"/>
        <w:lang w:val="en-PH" w:eastAsia="en-PH" w:bidi="en-PH"/>
      </w:rPr>
    </w:lvl>
    <w:lvl w:ilvl="4" w:tplc="7C6A6618">
      <w:numFmt w:val="bullet"/>
      <w:lvlText w:val="•"/>
      <w:lvlJc w:val="left"/>
      <w:pPr>
        <w:ind w:left="6908" w:hanging="360"/>
      </w:pPr>
      <w:rPr>
        <w:rFonts w:hint="default"/>
        <w:lang w:val="en-PH" w:eastAsia="en-PH" w:bidi="en-PH"/>
      </w:rPr>
    </w:lvl>
    <w:lvl w:ilvl="5" w:tplc="347A99E6">
      <w:numFmt w:val="bullet"/>
      <w:lvlText w:val="•"/>
      <w:lvlJc w:val="left"/>
      <w:pPr>
        <w:ind w:left="7780" w:hanging="360"/>
      </w:pPr>
      <w:rPr>
        <w:rFonts w:hint="default"/>
        <w:lang w:val="en-PH" w:eastAsia="en-PH" w:bidi="en-PH"/>
      </w:rPr>
    </w:lvl>
    <w:lvl w:ilvl="6" w:tplc="9E82811A">
      <w:numFmt w:val="bullet"/>
      <w:lvlText w:val="•"/>
      <w:lvlJc w:val="left"/>
      <w:pPr>
        <w:ind w:left="8652" w:hanging="360"/>
      </w:pPr>
      <w:rPr>
        <w:rFonts w:hint="default"/>
        <w:lang w:val="en-PH" w:eastAsia="en-PH" w:bidi="en-PH"/>
      </w:rPr>
    </w:lvl>
    <w:lvl w:ilvl="7" w:tplc="41EC5DD6">
      <w:numFmt w:val="bullet"/>
      <w:lvlText w:val="•"/>
      <w:lvlJc w:val="left"/>
      <w:pPr>
        <w:ind w:left="9524" w:hanging="360"/>
      </w:pPr>
      <w:rPr>
        <w:rFonts w:hint="default"/>
        <w:lang w:val="en-PH" w:eastAsia="en-PH" w:bidi="en-PH"/>
      </w:rPr>
    </w:lvl>
    <w:lvl w:ilvl="8" w:tplc="61962268">
      <w:numFmt w:val="bullet"/>
      <w:lvlText w:val="•"/>
      <w:lvlJc w:val="left"/>
      <w:pPr>
        <w:ind w:left="10396" w:hanging="360"/>
      </w:pPr>
      <w:rPr>
        <w:rFonts w:hint="default"/>
        <w:lang w:val="en-PH" w:eastAsia="en-PH" w:bidi="en-PH"/>
      </w:rPr>
    </w:lvl>
  </w:abstractNum>
  <w:abstractNum w:abstractNumId="719" w15:restartNumberingAfterBreak="0">
    <w:nsid w:val="6A9818AB"/>
    <w:multiLevelType w:val="hybridMultilevel"/>
    <w:tmpl w:val="39B6734A"/>
    <w:lvl w:ilvl="0" w:tplc="4FDC25F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0B6C482">
      <w:start w:val="1"/>
      <w:numFmt w:val="lowerLetter"/>
      <w:lvlText w:val="%2."/>
      <w:lvlJc w:val="left"/>
      <w:pPr>
        <w:ind w:left="2368" w:hanging="284"/>
      </w:pPr>
      <w:rPr>
        <w:rFonts w:ascii="Times New Roman" w:eastAsia="Times New Roman" w:hAnsi="Times New Roman" w:cs="Times New Roman" w:hint="default"/>
        <w:spacing w:val="-4"/>
        <w:w w:val="99"/>
        <w:sz w:val="24"/>
        <w:szCs w:val="24"/>
        <w:lang w:val="en-PH" w:eastAsia="en-PH" w:bidi="en-PH"/>
      </w:rPr>
    </w:lvl>
    <w:lvl w:ilvl="2" w:tplc="50869576">
      <w:numFmt w:val="bullet"/>
      <w:lvlText w:val="•"/>
      <w:lvlJc w:val="left"/>
      <w:pPr>
        <w:ind w:left="2500" w:hanging="284"/>
      </w:pPr>
      <w:rPr>
        <w:rFonts w:hint="default"/>
        <w:lang w:val="en-PH" w:eastAsia="en-PH" w:bidi="en-PH"/>
      </w:rPr>
    </w:lvl>
    <w:lvl w:ilvl="3" w:tplc="4BDCA3DA">
      <w:numFmt w:val="bullet"/>
      <w:lvlText w:val="•"/>
      <w:lvlJc w:val="left"/>
      <w:pPr>
        <w:ind w:left="3705" w:hanging="284"/>
      </w:pPr>
      <w:rPr>
        <w:rFonts w:hint="default"/>
        <w:lang w:val="en-PH" w:eastAsia="en-PH" w:bidi="en-PH"/>
      </w:rPr>
    </w:lvl>
    <w:lvl w:ilvl="4" w:tplc="81CE1E60">
      <w:numFmt w:val="bullet"/>
      <w:lvlText w:val="•"/>
      <w:lvlJc w:val="left"/>
      <w:pPr>
        <w:ind w:left="4910" w:hanging="284"/>
      </w:pPr>
      <w:rPr>
        <w:rFonts w:hint="default"/>
        <w:lang w:val="en-PH" w:eastAsia="en-PH" w:bidi="en-PH"/>
      </w:rPr>
    </w:lvl>
    <w:lvl w:ilvl="5" w:tplc="A8E4CF3A">
      <w:numFmt w:val="bullet"/>
      <w:lvlText w:val="•"/>
      <w:lvlJc w:val="left"/>
      <w:pPr>
        <w:ind w:left="6115" w:hanging="284"/>
      </w:pPr>
      <w:rPr>
        <w:rFonts w:hint="default"/>
        <w:lang w:val="en-PH" w:eastAsia="en-PH" w:bidi="en-PH"/>
      </w:rPr>
    </w:lvl>
    <w:lvl w:ilvl="6" w:tplc="94A89E06">
      <w:numFmt w:val="bullet"/>
      <w:lvlText w:val="•"/>
      <w:lvlJc w:val="left"/>
      <w:pPr>
        <w:ind w:left="7320" w:hanging="284"/>
      </w:pPr>
      <w:rPr>
        <w:rFonts w:hint="default"/>
        <w:lang w:val="en-PH" w:eastAsia="en-PH" w:bidi="en-PH"/>
      </w:rPr>
    </w:lvl>
    <w:lvl w:ilvl="7" w:tplc="BE6606B4">
      <w:numFmt w:val="bullet"/>
      <w:lvlText w:val="•"/>
      <w:lvlJc w:val="left"/>
      <w:pPr>
        <w:ind w:left="8525" w:hanging="284"/>
      </w:pPr>
      <w:rPr>
        <w:rFonts w:hint="default"/>
        <w:lang w:val="en-PH" w:eastAsia="en-PH" w:bidi="en-PH"/>
      </w:rPr>
    </w:lvl>
    <w:lvl w:ilvl="8" w:tplc="A3A8E366">
      <w:numFmt w:val="bullet"/>
      <w:lvlText w:val="•"/>
      <w:lvlJc w:val="left"/>
      <w:pPr>
        <w:ind w:left="9730" w:hanging="284"/>
      </w:pPr>
      <w:rPr>
        <w:rFonts w:hint="default"/>
        <w:lang w:val="en-PH" w:eastAsia="en-PH" w:bidi="en-PH"/>
      </w:rPr>
    </w:lvl>
  </w:abstractNum>
  <w:abstractNum w:abstractNumId="720" w15:restartNumberingAfterBreak="0">
    <w:nsid w:val="6AB15D19"/>
    <w:multiLevelType w:val="hybridMultilevel"/>
    <w:tmpl w:val="C6F4FDF0"/>
    <w:lvl w:ilvl="0" w:tplc="6C50CB6A">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2C426EC0">
      <w:numFmt w:val="bullet"/>
      <w:lvlText w:val="•"/>
      <w:lvlJc w:val="left"/>
      <w:pPr>
        <w:ind w:left="3158" w:hanging="361"/>
      </w:pPr>
      <w:rPr>
        <w:rFonts w:hint="default"/>
        <w:lang w:val="en-PH" w:eastAsia="en-PH" w:bidi="en-PH"/>
      </w:rPr>
    </w:lvl>
    <w:lvl w:ilvl="2" w:tplc="45006948">
      <w:numFmt w:val="bullet"/>
      <w:lvlText w:val="•"/>
      <w:lvlJc w:val="left"/>
      <w:pPr>
        <w:ind w:left="4156" w:hanging="361"/>
      </w:pPr>
      <w:rPr>
        <w:rFonts w:hint="default"/>
        <w:lang w:val="en-PH" w:eastAsia="en-PH" w:bidi="en-PH"/>
      </w:rPr>
    </w:lvl>
    <w:lvl w:ilvl="3" w:tplc="47D667A6">
      <w:numFmt w:val="bullet"/>
      <w:lvlText w:val="•"/>
      <w:lvlJc w:val="left"/>
      <w:pPr>
        <w:ind w:left="5154" w:hanging="361"/>
      </w:pPr>
      <w:rPr>
        <w:rFonts w:hint="default"/>
        <w:lang w:val="en-PH" w:eastAsia="en-PH" w:bidi="en-PH"/>
      </w:rPr>
    </w:lvl>
    <w:lvl w:ilvl="4" w:tplc="AD809906">
      <w:numFmt w:val="bullet"/>
      <w:lvlText w:val="•"/>
      <w:lvlJc w:val="left"/>
      <w:pPr>
        <w:ind w:left="6152" w:hanging="361"/>
      </w:pPr>
      <w:rPr>
        <w:rFonts w:hint="default"/>
        <w:lang w:val="en-PH" w:eastAsia="en-PH" w:bidi="en-PH"/>
      </w:rPr>
    </w:lvl>
    <w:lvl w:ilvl="5" w:tplc="F75E75A4">
      <w:numFmt w:val="bullet"/>
      <w:lvlText w:val="•"/>
      <w:lvlJc w:val="left"/>
      <w:pPr>
        <w:ind w:left="7150" w:hanging="361"/>
      </w:pPr>
      <w:rPr>
        <w:rFonts w:hint="default"/>
        <w:lang w:val="en-PH" w:eastAsia="en-PH" w:bidi="en-PH"/>
      </w:rPr>
    </w:lvl>
    <w:lvl w:ilvl="6" w:tplc="8BEE8C2A">
      <w:numFmt w:val="bullet"/>
      <w:lvlText w:val="•"/>
      <w:lvlJc w:val="left"/>
      <w:pPr>
        <w:ind w:left="8148" w:hanging="361"/>
      </w:pPr>
      <w:rPr>
        <w:rFonts w:hint="default"/>
        <w:lang w:val="en-PH" w:eastAsia="en-PH" w:bidi="en-PH"/>
      </w:rPr>
    </w:lvl>
    <w:lvl w:ilvl="7" w:tplc="C4A806E4">
      <w:numFmt w:val="bullet"/>
      <w:lvlText w:val="•"/>
      <w:lvlJc w:val="left"/>
      <w:pPr>
        <w:ind w:left="9146" w:hanging="361"/>
      </w:pPr>
      <w:rPr>
        <w:rFonts w:hint="default"/>
        <w:lang w:val="en-PH" w:eastAsia="en-PH" w:bidi="en-PH"/>
      </w:rPr>
    </w:lvl>
    <w:lvl w:ilvl="8" w:tplc="DAC66DAE">
      <w:numFmt w:val="bullet"/>
      <w:lvlText w:val="•"/>
      <w:lvlJc w:val="left"/>
      <w:pPr>
        <w:ind w:left="10144" w:hanging="361"/>
      </w:pPr>
      <w:rPr>
        <w:rFonts w:hint="default"/>
        <w:lang w:val="en-PH" w:eastAsia="en-PH" w:bidi="en-PH"/>
      </w:rPr>
    </w:lvl>
  </w:abstractNum>
  <w:abstractNum w:abstractNumId="721" w15:restartNumberingAfterBreak="0">
    <w:nsid w:val="6ABF6D5A"/>
    <w:multiLevelType w:val="hybridMultilevel"/>
    <w:tmpl w:val="B186E658"/>
    <w:lvl w:ilvl="0" w:tplc="40C42436">
      <w:start w:val="1"/>
      <w:numFmt w:val="decimal"/>
      <w:lvlText w:val="%1."/>
      <w:lvlJc w:val="left"/>
      <w:pPr>
        <w:ind w:left="2084" w:hanging="285"/>
      </w:pPr>
      <w:rPr>
        <w:rFonts w:ascii="Times New Roman" w:eastAsia="Times New Roman" w:hAnsi="Times New Roman" w:cs="Times New Roman" w:hint="default"/>
        <w:b/>
        <w:bCs/>
        <w:spacing w:val="-16"/>
        <w:w w:val="100"/>
        <w:sz w:val="24"/>
        <w:szCs w:val="24"/>
        <w:lang w:val="en-PH" w:eastAsia="en-PH" w:bidi="en-PH"/>
      </w:rPr>
    </w:lvl>
    <w:lvl w:ilvl="1" w:tplc="B762DDFA">
      <w:numFmt w:val="bullet"/>
      <w:lvlText w:val="•"/>
      <w:lvlJc w:val="left"/>
      <w:pPr>
        <w:ind w:left="3086" w:hanging="285"/>
      </w:pPr>
      <w:rPr>
        <w:rFonts w:hint="default"/>
        <w:lang w:val="en-PH" w:eastAsia="en-PH" w:bidi="en-PH"/>
      </w:rPr>
    </w:lvl>
    <w:lvl w:ilvl="2" w:tplc="5FDE558E">
      <w:numFmt w:val="bullet"/>
      <w:lvlText w:val="•"/>
      <w:lvlJc w:val="left"/>
      <w:pPr>
        <w:ind w:left="4092" w:hanging="285"/>
      </w:pPr>
      <w:rPr>
        <w:rFonts w:hint="default"/>
        <w:lang w:val="en-PH" w:eastAsia="en-PH" w:bidi="en-PH"/>
      </w:rPr>
    </w:lvl>
    <w:lvl w:ilvl="3" w:tplc="C1A8C718">
      <w:numFmt w:val="bullet"/>
      <w:lvlText w:val="•"/>
      <w:lvlJc w:val="left"/>
      <w:pPr>
        <w:ind w:left="5098" w:hanging="285"/>
      </w:pPr>
      <w:rPr>
        <w:rFonts w:hint="default"/>
        <w:lang w:val="en-PH" w:eastAsia="en-PH" w:bidi="en-PH"/>
      </w:rPr>
    </w:lvl>
    <w:lvl w:ilvl="4" w:tplc="9EC0BA9C">
      <w:numFmt w:val="bullet"/>
      <w:lvlText w:val="•"/>
      <w:lvlJc w:val="left"/>
      <w:pPr>
        <w:ind w:left="6104" w:hanging="285"/>
      </w:pPr>
      <w:rPr>
        <w:rFonts w:hint="default"/>
        <w:lang w:val="en-PH" w:eastAsia="en-PH" w:bidi="en-PH"/>
      </w:rPr>
    </w:lvl>
    <w:lvl w:ilvl="5" w:tplc="835CE67A">
      <w:numFmt w:val="bullet"/>
      <w:lvlText w:val="•"/>
      <w:lvlJc w:val="left"/>
      <w:pPr>
        <w:ind w:left="7110" w:hanging="285"/>
      </w:pPr>
      <w:rPr>
        <w:rFonts w:hint="default"/>
        <w:lang w:val="en-PH" w:eastAsia="en-PH" w:bidi="en-PH"/>
      </w:rPr>
    </w:lvl>
    <w:lvl w:ilvl="6" w:tplc="5AF03FFC">
      <w:numFmt w:val="bullet"/>
      <w:lvlText w:val="•"/>
      <w:lvlJc w:val="left"/>
      <w:pPr>
        <w:ind w:left="8116" w:hanging="285"/>
      </w:pPr>
      <w:rPr>
        <w:rFonts w:hint="default"/>
        <w:lang w:val="en-PH" w:eastAsia="en-PH" w:bidi="en-PH"/>
      </w:rPr>
    </w:lvl>
    <w:lvl w:ilvl="7" w:tplc="2DF0DDC0">
      <w:numFmt w:val="bullet"/>
      <w:lvlText w:val="•"/>
      <w:lvlJc w:val="left"/>
      <w:pPr>
        <w:ind w:left="9122" w:hanging="285"/>
      </w:pPr>
      <w:rPr>
        <w:rFonts w:hint="default"/>
        <w:lang w:val="en-PH" w:eastAsia="en-PH" w:bidi="en-PH"/>
      </w:rPr>
    </w:lvl>
    <w:lvl w:ilvl="8" w:tplc="A7BC89BC">
      <w:numFmt w:val="bullet"/>
      <w:lvlText w:val="•"/>
      <w:lvlJc w:val="left"/>
      <w:pPr>
        <w:ind w:left="10128" w:hanging="285"/>
      </w:pPr>
      <w:rPr>
        <w:rFonts w:hint="default"/>
        <w:lang w:val="en-PH" w:eastAsia="en-PH" w:bidi="en-PH"/>
      </w:rPr>
    </w:lvl>
  </w:abstractNum>
  <w:abstractNum w:abstractNumId="722" w15:restartNumberingAfterBreak="0">
    <w:nsid w:val="6AF0424F"/>
    <w:multiLevelType w:val="hybridMultilevel"/>
    <w:tmpl w:val="024EB47E"/>
    <w:lvl w:ilvl="0" w:tplc="C3787B8E">
      <w:start w:val="1"/>
      <w:numFmt w:val="decimal"/>
      <w:lvlText w:val="%1."/>
      <w:lvlJc w:val="left"/>
      <w:pPr>
        <w:ind w:left="2160" w:hanging="361"/>
      </w:pPr>
      <w:rPr>
        <w:rFonts w:hint="default"/>
        <w:spacing w:val="-2"/>
        <w:w w:val="99"/>
        <w:lang w:val="en-PH" w:eastAsia="en-PH" w:bidi="en-PH"/>
      </w:rPr>
    </w:lvl>
    <w:lvl w:ilvl="1" w:tplc="909EA900">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F2704334">
      <w:numFmt w:val="bullet"/>
      <w:lvlText w:val="•"/>
      <w:lvlJc w:val="left"/>
      <w:pPr>
        <w:ind w:left="2520" w:hanging="360"/>
      </w:pPr>
      <w:rPr>
        <w:rFonts w:hint="default"/>
        <w:lang w:val="en-PH" w:eastAsia="en-PH" w:bidi="en-PH"/>
      </w:rPr>
    </w:lvl>
    <w:lvl w:ilvl="3" w:tplc="95882E42">
      <w:numFmt w:val="bullet"/>
      <w:lvlText w:val="•"/>
      <w:lvlJc w:val="left"/>
      <w:pPr>
        <w:ind w:left="3722" w:hanging="360"/>
      </w:pPr>
      <w:rPr>
        <w:rFonts w:hint="default"/>
        <w:lang w:val="en-PH" w:eastAsia="en-PH" w:bidi="en-PH"/>
      </w:rPr>
    </w:lvl>
    <w:lvl w:ilvl="4" w:tplc="208ACF22">
      <w:numFmt w:val="bullet"/>
      <w:lvlText w:val="•"/>
      <w:lvlJc w:val="left"/>
      <w:pPr>
        <w:ind w:left="4925" w:hanging="360"/>
      </w:pPr>
      <w:rPr>
        <w:rFonts w:hint="default"/>
        <w:lang w:val="en-PH" w:eastAsia="en-PH" w:bidi="en-PH"/>
      </w:rPr>
    </w:lvl>
    <w:lvl w:ilvl="5" w:tplc="ED0444B2">
      <w:numFmt w:val="bullet"/>
      <w:lvlText w:val="•"/>
      <w:lvlJc w:val="left"/>
      <w:pPr>
        <w:ind w:left="6127" w:hanging="360"/>
      </w:pPr>
      <w:rPr>
        <w:rFonts w:hint="default"/>
        <w:lang w:val="en-PH" w:eastAsia="en-PH" w:bidi="en-PH"/>
      </w:rPr>
    </w:lvl>
    <w:lvl w:ilvl="6" w:tplc="ACBEA638">
      <w:numFmt w:val="bullet"/>
      <w:lvlText w:val="•"/>
      <w:lvlJc w:val="left"/>
      <w:pPr>
        <w:ind w:left="7330" w:hanging="360"/>
      </w:pPr>
      <w:rPr>
        <w:rFonts w:hint="default"/>
        <w:lang w:val="en-PH" w:eastAsia="en-PH" w:bidi="en-PH"/>
      </w:rPr>
    </w:lvl>
    <w:lvl w:ilvl="7" w:tplc="64A45072">
      <w:numFmt w:val="bullet"/>
      <w:lvlText w:val="•"/>
      <w:lvlJc w:val="left"/>
      <w:pPr>
        <w:ind w:left="8532" w:hanging="360"/>
      </w:pPr>
      <w:rPr>
        <w:rFonts w:hint="default"/>
        <w:lang w:val="en-PH" w:eastAsia="en-PH" w:bidi="en-PH"/>
      </w:rPr>
    </w:lvl>
    <w:lvl w:ilvl="8" w:tplc="ADD8E9B4">
      <w:numFmt w:val="bullet"/>
      <w:lvlText w:val="•"/>
      <w:lvlJc w:val="left"/>
      <w:pPr>
        <w:ind w:left="9735" w:hanging="360"/>
      </w:pPr>
      <w:rPr>
        <w:rFonts w:hint="default"/>
        <w:lang w:val="en-PH" w:eastAsia="en-PH" w:bidi="en-PH"/>
      </w:rPr>
    </w:lvl>
  </w:abstractNum>
  <w:abstractNum w:abstractNumId="723" w15:restartNumberingAfterBreak="0">
    <w:nsid w:val="6B057B6A"/>
    <w:multiLevelType w:val="hybridMultilevel"/>
    <w:tmpl w:val="B16293CC"/>
    <w:lvl w:ilvl="0" w:tplc="86308792">
      <w:start w:val="3"/>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554A8130">
      <w:numFmt w:val="bullet"/>
      <w:lvlText w:val="•"/>
      <w:lvlJc w:val="left"/>
      <w:pPr>
        <w:ind w:left="3158" w:hanging="361"/>
      </w:pPr>
      <w:rPr>
        <w:rFonts w:hint="default"/>
        <w:lang w:val="en-PH" w:eastAsia="en-PH" w:bidi="en-PH"/>
      </w:rPr>
    </w:lvl>
    <w:lvl w:ilvl="2" w:tplc="6CCC45F6">
      <w:numFmt w:val="bullet"/>
      <w:lvlText w:val="•"/>
      <w:lvlJc w:val="left"/>
      <w:pPr>
        <w:ind w:left="4156" w:hanging="361"/>
      </w:pPr>
      <w:rPr>
        <w:rFonts w:hint="default"/>
        <w:lang w:val="en-PH" w:eastAsia="en-PH" w:bidi="en-PH"/>
      </w:rPr>
    </w:lvl>
    <w:lvl w:ilvl="3" w:tplc="5A8AEFFA">
      <w:numFmt w:val="bullet"/>
      <w:lvlText w:val="•"/>
      <w:lvlJc w:val="left"/>
      <w:pPr>
        <w:ind w:left="5154" w:hanging="361"/>
      </w:pPr>
      <w:rPr>
        <w:rFonts w:hint="default"/>
        <w:lang w:val="en-PH" w:eastAsia="en-PH" w:bidi="en-PH"/>
      </w:rPr>
    </w:lvl>
    <w:lvl w:ilvl="4" w:tplc="E7E6F9BE">
      <w:numFmt w:val="bullet"/>
      <w:lvlText w:val="•"/>
      <w:lvlJc w:val="left"/>
      <w:pPr>
        <w:ind w:left="6152" w:hanging="361"/>
      </w:pPr>
      <w:rPr>
        <w:rFonts w:hint="default"/>
        <w:lang w:val="en-PH" w:eastAsia="en-PH" w:bidi="en-PH"/>
      </w:rPr>
    </w:lvl>
    <w:lvl w:ilvl="5" w:tplc="86866876">
      <w:numFmt w:val="bullet"/>
      <w:lvlText w:val="•"/>
      <w:lvlJc w:val="left"/>
      <w:pPr>
        <w:ind w:left="7150" w:hanging="361"/>
      </w:pPr>
      <w:rPr>
        <w:rFonts w:hint="default"/>
        <w:lang w:val="en-PH" w:eastAsia="en-PH" w:bidi="en-PH"/>
      </w:rPr>
    </w:lvl>
    <w:lvl w:ilvl="6" w:tplc="E1E2366C">
      <w:numFmt w:val="bullet"/>
      <w:lvlText w:val="•"/>
      <w:lvlJc w:val="left"/>
      <w:pPr>
        <w:ind w:left="8148" w:hanging="361"/>
      </w:pPr>
      <w:rPr>
        <w:rFonts w:hint="default"/>
        <w:lang w:val="en-PH" w:eastAsia="en-PH" w:bidi="en-PH"/>
      </w:rPr>
    </w:lvl>
    <w:lvl w:ilvl="7" w:tplc="404AD970">
      <w:numFmt w:val="bullet"/>
      <w:lvlText w:val="•"/>
      <w:lvlJc w:val="left"/>
      <w:pPr>
        <w:ind w:left="9146" w:hanging="361"/>
      </w:pPr>
      <w:rPr>
        <w:rFonts w:hint="default"/>
        <w:lang w:val="en-PH" w:eastAsia="en-PH" w:bidi="en-PH"/>
      </w:rPr>
    </w:lvl>
    <w:lvl w:ilvl="8" w:tplc="1AF202CC">
      <w:numFmt w:val="bullet"/>
      <w:lvlText w:val="•"/>
      <w:lvlJc w:val="left"/>
      <w:pPr>
        <w:ind w:left="10144" w:hanging="361"/>
      </w:pPr>
      <w:rPr>
        <w:rFonts w:hint="default"/>
        <w:lang w:val="en-PH" w:eastAsia="en-PH" w:bidi="en-PH"/>
      </w:rPr>
    </w:lvl>
  </w:abstractNum>
  <w:abstractNum w:abstractNumId="724" w15:restartNumberingAfterBreak="0">
    <w:nsid w:val="6B82204F"/>
    <w:multiLevelType w:val="hybridMultilevel"/>
    <w:tmpl w:val="4E9892F0"/>
    <w:lvl w:ilvl="0" w:tplc="77D82FE8">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374CE500">
      <w:start w:val="1"/>
      <w:numFmt w:val="lowerLetter"/>
      <w:lvlText w:val="%2."/>
      <w:lvlJc w:val="left"/>
      <w:pPr>
        <w:ind w:left="2520" w:hanging="360"/>
      </w:pPr>
      <w:rPr>
        <w:rFonts w:ascii="Times New Roman" w:eastAsia="Times New Roman" w:hAnsi="Times New Roman" w:cs="Times New Roman" w:hint="default"/>
        <w:spacing w:val="-18"/>
        <w:w w:val="99"/>
        <w:sz w:val="24"/>
        <w:szCs w:val="24"/>
        <w:lang w:val="en-PH" w:eastAsia="en-PH" w:bidi="en-PH"/>
      </w:rPr>
    </w:lvl>
    <w:lvl w:ilvl="2" w:tplc="E13665C8">
      <w:numFmt w:val="bullet"/>
      <w:lvlText w:val="•"/>
      <w:lvlJc w:val="left"/>
      <w:pPr>
        <w:ind w:left="3588" w:hanging="360"/>
      </w:pPr>
      <w:rPr>
        <w:rFonts w:hint="default"/>
        <w:lang w:val="en-PH" w:eastAsia="en-PH" w:bidi="en-PH"/>
      </w:rPr>
    </w:lvl>
    <w:lvl w:ilvl="3" w:tplc="19E6CA9E">
      <w:numFmt w:val="bullet"/>
      <w:lvlText w:val="•"/>
      <w:lvlJc w:val="left"/>
      <w:pPr>
        <w:ind w:left="4657" w:hanging="360"/>
      </w:pPr>
      <w:rPr>
        <w:rFonts w:hint="default"/>
        <w:lang w:val="en-PH" w:eastAsia="en-PH" w:bidi="en-PH"/>
      </w:rPr>
    </w:lvl>
    <w:lvl w:ilvl="4" w:tplc="98160DC6">
      <w:numFmt w:val="bullet"/>
      <w:lvlText w:val="•"/>
      <w:lvlJc w:val="left"/>
      <w:pPr>
        <w:ind w:left="5726" w:hanging="360"/>
      </w:pPr>
      <w:rPr>
        <w:rFonts w:hint="default"/>
        <w:lang w:val="en-PH" w:eastAsia="en-PH" w:bidi="en-PH"/>
      </w:rPr>
    </w:lvl>
    <w:lvl w:ilvl="5" w:tplc="C0261C48">
      <w:numFmt w:val="bullet"/>
      <w:lvlText w:val="•"/>
      <w:lvlJc w:val="left"/>
      <w:pPr>
        <w:ind w:left="6795" w:hanging="360"/>
      </w:pPr>
      <w:rPr>
        <w:rFonts w:hint="default"/>
        <w:lang w:val="en-PH" w:eastAsia="en-PH" w:bidi="en-PH"/>
      </w:rPr>
    </w:lvl>
    <w:lvl w:ilvl="6" w:tplc="68F4B0F8">
      <w:numFmt w:val="bullet"/>
      <w:lvlText w:val="•"/>
      <w:lvlJc w:val="left"/>
      <w:pPr>
        <w:ind w:left="7864" w:hanging="360"/>
      </w:pPr>
      <w:rPr>
        <w:rFonts w:hint="default"/>
        <w:lang w:val="en-PH" w:eastAsia="en-PH" w:bidi="en-PH"/>
      </w:rPr>
    </w:lvl>
    <w:lvl w:ilvl="7" w:tplc="B6A0A278">
      <w:numFmt w:val="bullet"/>
      <w:lvlText w:val="•"/>
      <w:lvlJc w:val="left"/>
      <w:pPr>
        <w:ind w:left="8933" w:hanging="360"/>
      </w:pPr>
      <w:rPr>
        <w:rFonts w:hint="default"/>
        <w:lang w:val="en-PH" w:eastAsia="en-PH" w:bidi="en-PH"/>
      </w:rPr>
    </w:lvl>
    <w:lvl w:ilvl="8" w:tplc="40DE11C2">
      <w:numFmt w:val="bullet"/>
      <w:lvlText w:val="•"/>
      <w:lvlJc w:val="left"/>
      <w:pPr>
        <w:ind w:left="10002" w:hanging="360"/>
      </w:pPr>
      <w:rPr>
        <w:rFonts w:hint="default"/>
        <w:lang w:val="en-PH" w:eastAsia="en-PH" w:bidi="en-PH"/>
      </w:rPr>
    </w:lvl>
  </w:abstractNum>
  <w:abstractNum w:abstractNumId="725" w15:restartNumberingAfterBreak="0">
    <w:nsid w:val="6B887F27"/>
    <w:multiLevelType w:val="hybridMultilevel"/>
    <w:tmpl w:val="BA4217B4"/>
    <w:lvl w:ilvl="0" w:tplc="99C24D6C">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8E6EB5E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4ACFF9E">
      <w:numFmt w:val="bullet"/>
      <w:lvlText w:val="•"/>
      <w:lvlJc w:val="left"/>
      <w:pPr>
        <w:ind w:left="3588" w:hanging="360"/>
      </w:pPr>
      <w:rPr>
        <w:rFonts w:hint="default"/>
        <w:lang w:val="en-PH" w:eastAsia="en-PH" w:bidi="en-PH"/>
      </w:rPr>
    </w:lvl>
    <w:lvl w:ilvl="3" w:tplc="FCF614CC">
      <w:numFmt w:val="bullet"/>
      <w:lvlText w:val="•"/>
      <w:lvlJc w:val="left"/>
      <w:pPr>
        <w:ind w:left="4657" w:hanging="360"/>
      </w:pPr>
      <w:rPr>
        <w:rFonts w:hint="default"/>
        <w:lang w:val="en-PH" w:eastAsia="en-PH" w:bidi="en-PH"/>
      </w:rPr>
    </w:lvl>
    <w:lvl w:ilvl="4" w:tplc="1276B9C0">
      <w:numFmt w:val="bullet"/>
      <w:lvlText w:val="•"/>
      <w:lvlJc w:val="left"/>
      <w:pPr>
        <w:ind w:left="5726" w:hanging="360"/>
      </w:pPr>
      <w:rPr>
        <w:rFonts w:hint="default"/>
        <w:lang w:val="en-PH" w:eastAsia="en-PH" w:bidi="en-PH"/>
      </w:rPr>
    </w:lvl>
    <w:lvl w:ilvl="5" w:tplc="87DED68A">
      <w:numFmt w:val="bullet"/>
      <w:lvlText w:val="•"/>
      <w:lvlJc w:val="left"/>
      <w:pPr>
        <w:ind w:left="6795" w:hanging="360"/>
      </w:pPr>
      <w:rPr>
        <w:rFonts w:hint="default"/>
        <w:lang w:val="en-PH" w:eastAsia="en-PH" w:bidi="en-PH"/>
      </w:rPr>
    </w:lvl>
    <w:lvl w:ilvl="6" w:tplc="0E5EB1DC">
      <w:numFmt w:val="bullet"/>
      <w:lvlText w:val="•"/>
      <w:lvlJc w:val="left"/>
      <w:pPr>
        <w:ind w:left="7864" w:hanging="360"/>
      </w:pPr>
      <w:rPr>
        <w:rFonts w:hint="default"/>
        <w:lang w:val="en-PH" w:eastAsia="en-PH" w:bidi="en-PH"/>
      </w:rPr>
    </w:lvl>
    <w:lvl w:ilvl="7" w:tplc="BA0278D6">
      <w:numFmt w:val="bullet"/>
      <w:lvlText w:val="•"/>
      <w:lvlJc w:val="left"/>
      <w:pPr>
        <w:ind w:left="8933" w:hanging="360"/>
      </w:pPr>
      <w:rPr>
        <w:rFonts w:hint="default"/>
        <w:lang w:val="en-PH" w:eastAsia="en-PH" w:bidi="en-PH"/>
      </w:rPr>
    </w:lvl>
    <w:lvl w:ilvl="8" w:tplc="2D9E9482">
      <w:numFmt w:val="bullet"/>
      <w:lvlText w:val="•"/>
      <w:lvlJc w:val="left"/>
      <w:pPr>
        <w:ind w:left="10002" w:hanging="360"/>
      </w:pPr>
      <w:rPr>
        <w:rFonts w:hint="default"/>
        <w:lang w:val="en-PH" w:eastAsia="en-PH" w:bidi="en-PH"/>
      </w:rPr>
    </w:lvl>
  </w:abstractNum>
  <w:abstractNum w:abstractNumId="726" w15:restartNumberingAfterBreak="0">
    <w:nsid w:val="6BAC0230"/>
    <w:multiLevelType w:val="hybridMultilevel"/>
    <w:tmpl w:val="598A830C"/>
    <w:lvl w:ilvl="0" w:tplc="F56237B8">
      <w:start w:val="1"/>
      <w:numFmt w:val="decimal"/>
      <w:lvlText w:val="%1."/>
      <w:lvlJc w:val="left"/>
      <w:pPr>
        <w:ind w:left="2084" w:hanging="285"/>
        <w:jc w:val="right"/>
      </w:pPr>
      <w:rPr>
        <w:rFonts w:ascii="Times New Roman" w:eastAsia="Times New Roman" w:hAnsi="Times New Roman" w:cs="Times New Roman" w:hint="default"/>
        <w:spacing w:val="-16"/>
        <w:w w:val="99"/>
        <w:sz w:val="24"/>
        <w:szCs w:val="24"/>
        <w:lang w:val="en-PH" w:eastAsia="en-PH" w:bidi="en-PH"/>
      </w:rPr>
    </w:lvl>
    <w:lvl w:ilvl="1" w:tplc="18ACE55A">
      <w:start w:val="1"/>
      <w:numFmt w:val="lowerLetter"/>
      <w:lvlText w:val="%2."/>
      <w:lvlJc w:val="left"/>
      <w:pPr>
        <w:ind w:left="2580" w:hanging="420"/>
      </w:pPr>
      <w:rPr>
        <w:rFonts w:ascii="Times New Roman" w:eastAsia="Times New Roman" w:hAnsi="Times New Roman" w:cs="Times New Roman" w:hint="default"/>
        <w:spacing w:val="-1"/>
        <w:w w:val="99"/>
        <w:sz w:val="24"/>
        <w:szCs w:val="24"/>
        <w:lang w:val="en-PH" w:eastAsia="en-PH" w:bidi="en-PH"/>
      </w:rPr>
    </w:lvl>
    <w:lvl w:ilvl="2" w:tplc="37ECC332">
      <w:numFmt w:val="bullet"/>
      <w:lvlText w:val="•"/>
      <w:lvlJc w:val="left"/>
      <w:pPr>
        <w:ind w:left="2520" w:hanging="420"/>
      </w:pPr>
      <w:rPr>
        <w:rFonts w:hint="default"/>
        <w:lang w:val="en-PH" w:eastAsia="en-PH" w:bidi="en-PH"/>
      </w:rPr>
    </w:lvl>
    <w:lvl w:ilvl="3" w:tplc="0B341BEE">
      <w:numFmt w:val="bullet"/>
      <w:lvlText w:val="•"/>
      <w:lvlJc w:val="left"/>
      <w:pPr>
        <w:ind w:left="2580" w:hanging="420"/>
      </w:pPr>
      <w:rPr>
        <w:rFonts w:hint="default"/>
        <w:lang w:val="en-PH" w:eastAsia="en-PH" w:bidi="en-PH"/>
      </w:rPr>
    </w:lvl>
    <w:lvl w:ilvl="4" w:tplc="F934FFD6">
      <w:numFmt w:val="bullet"/>
      <w:lvlText w:val="•"/>
      <w:lvlJc w:val="left"/>
      <w:pPr>
        <w:ind w:left="3945" w:hanging="420"/>
      </w:pPr>
      <w:rPr>
        <w:rFonts w:hint="default"/>
        <w:lang w:val="en-PH" w:eastAsia="en-PH" w:bidi="en-PH"/>
      </w:rPr>
    </w:lvl>
    <w:lvl w:ilvl="5" w:tplc="7CFE817C">
      <w:numFmt w:val="bullet"/>
      <w:lvlText w:val="•"/>
      <w:lvlJc w:val="left"/>
      <w:pPr>
        <w:ind w:left="5311" w:hanging="420"/>
      </w:pPr>
      <w:rPr>
        <w:rFonts w:hint="default"/>
        <w:lang w:val="en-PH" w:eastAsia="en-PH" w:bidi="en-PH"/>
      </w:rPr>
    </w:lvl>
    <w:lvl w:ilvl="6" w:tplc="D6DC63B8">
      <w:numFmt w:val="bullet"/>
      <w:lvlText w:val="•"/>
      <w:lvlJc w:val="left"/>
      <w:pPr>
        <w:ind w:left="6677" w:hanging="420"/>
      </w:pPr>
      <w:rPr>
        <w:rFonts w:hint="default"/>
        <w:lang w:val="en-PH" w:eastAsia="en-PH" w:bidi="en-PH"/>
      </w:rPr>
    </w:lvl>
    <w:lvl w:ilvl="7" w:tplc="EB9C4E80">
      <w:numFmt w:val="bullet"/>
      <w:lvlText w:val="•"/>
      <w:lvlJc w:val="left"/>
      <w:pPr>
        <w:ind w:left="8042" w:hanging="420"/>
      </w:pPr>
      <w:rPr>
        <w:rFonts w:hint="default"/>
        <w:lang w:val="en-PH" w:eastAsia="en-PH" w:bidi="en-PH"/>
      </w:rPr>
    </w:lvl>
    <w:lvl w:ilvl="8" w:tplc="098C8F8E">
      <w:numFmt w:val="bullet"/>
      <w:lvlText w:val="•"/>
      <w:lvlJc w:val="left"/>
      <w:pPr>
        <w:ind w:left="9408" w:hanging="420"/>
      </w:pPr>
      <w:rPr>
        <w:rFonts w:hint="default"/>
        <w:lang w:val="en-PH" w:eastAsia="en-PH" w:bidi="en-PH"/>
      </w:rPr>
    </w:lvl>
  </w:abstractNum>
  <w:abstractNum w:abstractNumId="727" w15:restartNumberingAfterBreak="0">
    <w:nsid w:val="6BC64CEF"/>
    <w:multiLevelType w:val="hybridMultilevel"/>
    <w:tmpl w:val="8450998A"/>
    <w:lvl w:ilvl="0" w:tplc="D480E45C">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46B62FA2">
      <w:start w:val="1"/>
      <w:numFmt w:val="lowerLetter"/>
      <w:lvlText w:val="%2."/>
      <w:lvlJc w:val="left"/>
      <w:pPr>
        <w:ind w:left="2509" w:hanging="426"/>
      </w:pPr>
      <w:rPr>
        <w:rFonts w:ascii="Times New Roman" w:eastAsia="Times New Roman" w:hAnsi="Times New Roman" w:cs="Times New Roman" w:hint="default"/>
        <w:spacing w:val="-2"/>
        <w:w w:val="99"/>
        <w:sz w:val="24"/>
        <w:szCs w:val="24"/>
        <w:lang w:val="en-PH" w:eastAsia="en-PH" w:bidi="en-PH"/>
      </w:rPr>
    </w:lvl>
    <w:lvl w:ilvl="2" w:tplc="B484C776">
      <w:start w:val="1"/>
      <w:numFmt w:val="lowerRoman"/>
      <w:lvlText w:val="%3."/>
      <w:lvlJc w:val="left"/>
      <w:pPr>
        <w:ind w:left="2880" w:hanging="360"/>
      </w:pPr>
      <w:rPr>
        <w:rFonts w:ascii="Times New Roman" w:eastAsia="Times New Roman" w:hAnsi="Times New Roman" w:cs="Times New Roman" w:hint="default"/>
        <w:spacing w:val="-1"/>
        <w:w w:val="100"/>
        <w:sz w:val="24"/>
        <w:szCs w:val="24"/>
        <w:lang w:val="en-PH" w:eastAsia="en-PH" w:bidi="en-PH"/>
      </w:rPr>
    </w:lvl>
    <w:lvl w:ilvl="3" w:tplc="93964D80">
      <w:numFmt w:val="bullet"/>
      <w:lvlText w:val="•"/>
      <w:lvlJc w:val="left"/>
      <w:pPr>
        <w:ind w:left="4037" w:hanging="360"/>
      </w:pPr>
      <w:rPr>
        <w:rFonts w:hint="default"/>
        <w:lang w:val="en-PH" w:eastAsia="en-PH" w:bidi="en-PH"/>
      </w:rPr>
    </w:lvl>
    <w:lvl w:ilvl="4" w:tplc="8C50446E">
      <w:numFmt w:val="bullet"/>
      <w:lvlText w:val="•"/>
      <w:lvlJc w:val="left"/>
      <w:pPr>
        <w:ind w:left="5195" w:hanging="360"/>
      </w:pPr>
      <w:rPr>
        <w:rFonts w:hint="default"/>
        <w:lang w:val="en-PH" w:eastAsia="en-PH" w:bidi="en-PH"/>
      </w:rPr>
    </w:lvl>
    <w:lvl w:ilvl="5" w:tplc="A4784232">
      <w:numFmt w:val="bullet"/>
      <w:lvlText w:val="•"/>
      <w:lvlJc w:val="left"/>
      <w:pPr>
        <w:ind w:left="6352" w:hanging="360"/>
      </w:pPr>
      <w:rPr>
        <w:rFonts w:hint="default"/>
        <w:lang w:val="en-PH" w:eastAsia="en-PH" w:bidi="en-PH"/>
      </w:rPr>
    </w:lvl>
    <w:lvl w:ilvl="6" w:tplc="CFC09A1C">
      <w:numFmt w:val="bullet"/>
      <w:lvlText w:val="•"/>
      <w:lvlJc w:val="left"/>
      <w:pPr>
        <w:ind w:left="7510" w:hanging="360"/>
      </w:pPr>
      <w:rPr>
        <w:rFonts w:hint="default"/>
        <w:lang w:val="en-PH" w:eastAsia="en-PH" w:bidi="en-PH"/>
      </w:rPr>
    </w:lvl>
    <w:lvl w:ilvl="7" w:tplc="B706EAA4">
      <w:numFmt w:val="bullet"/>
      <w:lvlText w:val="•"/>
      <w:lvlJc w:val="left"/>
      <w:pPr>
        <w:ind w:left="8667" w:hanging="360"/>
      </w:pPr>
      <w:rPr>
        <w:rFonts w:hint="default"/>
        <w:lang w:val="en-PH" w:eastAsia="en-PH" w:bidi="en-PH"/>
      </w:rPr>
    </w:lvl>
    <w:lvl w:ilvl="8" w:tplc="1FC66652">
      <w:numFmt w:val="bullet"/>
      <w:lvlText w:val="•"/>
      <w:lvlJc w:val="left"/>
      <w:pPr>
        <w:ind w:left="9825" w:hanging="360"/>
      </w:pPr>
      <w:rPr>
        <w:rFonts w:hint="default"/>
        <w:lang w:val="en-PH" w:eastAsia="en-PH" w:bidi="en-PH"/>
      </w:rPr>
    </w:lvl>
  </w:abstractNum>
  <w:abstractNum w:abstractNumId="728" w15:restartNumberingAfterBreak="0">
    <w:nsid w:val="6BCA0534"/>
    <w:multiLevelType w:val="hybridMultilevel"/>
    <w:tmpl w:val="730AB5DE"/>
    <w:lvl w:ilvl="0" w:tplc="82602EAC">
      <w:start w:val="1"/>
      <w:numFmt w:val="decimal"/>
      <w:lvlText w:val="%1."/>
      <w:lvlJc w:val="left"/>
      <w:pPr>
        <w:ind w:left="1944" w:hanging="360"/>
      </w:pPr>
      <w:rPr>
        <w:rFonts w:ascii="Times New Roman" w:eastAsia="Times New Roman" w:hAnsi="Times New Roman" w:cs="Times New Roman" w:hint="default"/>
        <w:spacing w:val="-23"/>
        <w:w w:val="99"/>
        <w:sz w:val="24"/>
        <w:szCs w:val="24"/>
        <w:lang w:val="en-PH" w:eastAsia="en-PH" w:bidi="en-PH"/>
      </w:rPr>
    </w:lvl>
    <w:lvl w:ilvl="1" w:tplc="0352DD0C">
      <w:start w:val="1"/>
      <w:numFmt w:val="lowerLetter"/>
      <w:lvlText w:val="%2."/>
      <w:lvlJc w:val="left"/>
      <w:pPr>
        <w:ind w:left="2304" w:hanging="361"/>
      </w:pPr>
      <w:rPr>
        <w:rFonts w:ascii="Times New Roman" w:eastAsia="Times New Roman" w:hAnsi="Times New Roman" w:cs="Times New Roman" w:hint="default"/>
        <w:spacing w:val="-2"/>
        <w:w w:val="99"/>
        <w:sz w:val="24"/>
        <w:szCs w:val="24"/>
        <w:lang w:val="en-PH" w:eastAsia="en-PH" w:bidi="en-PH"/>
      </w:rPr>
    </w:lvl>
    <w:lvl w:ilvl="2" w:tplc="D94EFD56">
      <w:numFmt w:val="bullet"/>
      <w:lvlText w:val="•"/>
      <w:lvlJc w:val="left"/>
      <w:pPr>
        <w:ind w:left="3393" w:hanging="361"/>
      </w:pPr>
      <w:rPr>
        <w:rFonts w:hint="default"/>
        <w:lang w:val="en-PH" w:eastAsia="en-PH" w:bidi="en-PH"/>
      </w:rPr>
    </w:lvl>
    <w:lvl w:ilvl="3" w:tplc="4F6E8090">
      <w:numFmt w:val="bullet"/>
      <w:lvlText w:val="•"/>
      <w:lvlJc w:val="left"/>
      <w:pPr>
        <w:ind w:left="4486" w:hanging="361"/>
      </w:pPr>
      <w:rPr>
        <w:rFonts w:hint="default"/>
        <w:lang w:val="en-PH" w:eastAsia="en-PH" w:bidi="en-PH"/>
      </w:rPr>
    </w:lvl>
    <w:lvl w:ilvl="4" w:tplc="B1E063A2">
      <w:numFmt w:val="bullet"/>
      <w:lvlText w:val="•"/>
      <w:lvlJc w:val="left"/>
      <w:pPr>
        <w:ind w:left="5580" w:hanging="361"/>
      </w:pPr>
      <w:rPr>
        <w:rFonts w:hint="default"/>
        <w:lang w:val="en-PH" w:eastAsia="en-PH" w:bidi="en-PH"/>
      </w:rPr>
    </w:lvl>
    <w:lvl w:ilvl="5" w:tplc="DB9A4BDC">
      <w:numFmt w:val="bullet"/>
      <w:lvlText w:val="•"/>
      <w:lvlJc w:val="left"/>
      <w:pPr>
        <w:ind w:left="6673" w:hanging="361"/>
      </w:pPr>
      <w:rPr>
        <w:rFonts w:hint="default"/>
        <w:lang w:val="en-PH" w:eastAsia="en-PH" w:bidi="en-PH"/>
      </w:rPr>
    </w:lvl>
    <w:lvl w:ilvl="6" w:tplc="B028A158">
      <w:numFmt w:val="bullet"/>
      <w:lvlText w:val="•"/>
      <w:lvlJc w:val="left"/>
      <w:pPr>
        <w:ind w:left="7766" w:hanging="361"/>
      </w:pPr>
      <w:rPr>
        <w:rFonts w:hint="default"/>
        <w:lang w:val="en-PH" w:eastAsia="en-PH" w:bidi="en-PH"/>
      </w:rPr>
    </w:lvl>
    <w:lvl w:ilvl="7" w:tplc="5C406EF2">
      <w:numFmt w:val="bullet"/>
      <w:lvlText w:val="•"/>
      <w:lvlJc w:val="left"/>
      <w:pPr>
        <w:ind w:left="8860" w:hanging="361"/>
      </w:pPr>
      <w:rPr>
        <w:rFonts w:hint="default"/>
        <w:lang w:val="en-PH" w:eastAsia="en-PH" w:bidi="en-PH"/>
      </w:rPr>
    </w:lvl>
    <w:lvl w:ilvl="8" w:tplc="95E61FCE">
      <w:numFmt w:val="bullet"/>
      <w:lvlText w:val="•"/>
      <w:lvlJc w:val="left"/>
      <w:pPr>
        <w:ind w:left="9953" w:hanging="361"/>
      </w:pPr>
      <w:rPr>
        <w:rFonts w:hint="default"/>
        <w:lang w:val="en-PH" w:eastAsia="en-PH" w:bidi="en-PH"/>
      </w:rPr>
    </w:lvl>
  </w:abstractNum>
  <w:abstractNum w:abstractNumId="729" w15:restartNumberingAfterBreak="0">
    <w:nsid w:val="6BCB1DE9"/>
    <w:multiLevelType w:val="hybridMultilevel"/>
    <w:tmpl w:val="5C803216"/>
    <w:lvl w:ilvl="0" w:tplc="C562D2B4">
      <w:start w:val="1"/>
      <w:numFmt w:val="decimal"/>
      <w:lvlText w:val="%1."/>
      <w:lvlJc w:val="left"/>
      <w:pPr>
        <w:ind w:left="2157" w:hanging="360"/>
      </w:pPr>
      <w:rPr>
        <w:rFonts w:ascii="Times New Roman" w:eastAsia="Times New Roman" w:hAnsi="Times New Roman" w:cs="Times New Roman" w:hint="default"/>
        <w:spacing w:val="-20"/>
        <w:w w:val="99"/>
        <w:sz w:val="24"/>
        <w:szCs w:val="24"/>
        <w:lang w:val="en-PH" w:eastAsia="en-PH" w:bidi="en-PH"/>
      </w:rPr>
    </w:lvl>
    <w:lvl w:ilvl="1" w:tplc="FF76E070">
      <w:start w:val="1"/>
      <w:numFmt w:val="lowerLetter"/>
      <w:lvlText w:val="%2."/>
      <w:lvlJc w:val="left"/>
      <w:pPr>
        <w:ind w:left="2518" w:hanging="361"/>
      </w:pPr>
      <w:rPr>
        <w:rFonts w:ascii="Times New Roman" w:eastAsia="Times New Roman" w:hAnsi="Times New Roman" w:cs="Times New Roman" w:hint="default"/>
        <w:spacing w:val="-2"/>
        <w:w w:val="100"/>
        <w:sz w:val="24"/>
        <w:szCs w:val="24"/>
        <w:lang w:val="en-PH" w:eastAsia="en-PH" w:bidi="en-PH"/>
      </w:rPr>
    </w:lvl>
    <w:lvl w:ilvl="2" w:tplc="BF104416">
      <w:start w:val="1"/>
      <w:numFmt w:val="lowerRoman"/>
      <w:lvlText w:val="%3."/>
      <w:lvlJc w:val="left"/>
      <w:pPr>
        <w:ind w:left="3058" w:hanging="540"/>
      </w:pPr>
      <w:rPr>
        <w:rFonts w:ascii="Times New Roman" w:eastAsia="Times New Roman" w:hAnsi="Times New Roman" w:cs="Times New Roman" w:hint="default"/>
        <w:spacing w:val="-2"/>
        <w:w w:val="100"/>
        <w:sz w:val="24"/>
        <w:szCs w:val="24"/>
        <w:lang w:val="en-PH" w:eastAsia="en-PH" w:bidi="en-PH"/>
      </w:rPr>
    </w:lvl>
    <w:lvl w:ilvl="3" w:tplc="8BC44BC6">
      <w:numFmt w:val="bullet"/>
      <w:lvlText w:val="•"/>
      <w:lvlJc w:val="left"/>
      <w:pPr>
        <w:ind w:left="4195" w:hanging="540"/>
      </w:pPr>
      <w:rPr>
        <w:rFonts w:hint="default"/>
        <w:lang w:val="en-PH" w:eastAsia="en-PH" w:bidi="en-PH"/>
      </w:rPr>
    </w:lvl>
    <w:lvl w:ilvl="4" w:tplc="58AE6B10">
      <w:numFmt w:val="bullet"/>
      <w:lvlText w:val="•"/>
      <w:lvlJc w:val="left"/>
      <w:pPr>
        <w:ind w:left="5330" w:hanging="540"/>
      </w:pPr>
      <w:rPr>
        <w:rFonts w:hint="default"/>
        <w:lang w:val="en-PH" w:eastAsia="en-PH" w:bidi="en-PH"/>
      </w:rPr>
    </w:lvl>
    <w:lvl w:ilvl="5" w:tplc="B70E1A0C">
      <w:numFmt w:val="bullet"/>
      <w:lvlText w:val="•"/>
      <w:lvlJc w:val="left"/>
      <w:pPr>
        <w:ind w:left="6465" w:hanging="540"/>
      </w:pPr>
      <w:rPr>
        <w:rFonts w:hint="default"/>
        <w:lang w:val="en-PH" w:eastAsia="en-PH" w:bidi="en-PH"/>
      </w:rPr>
    </w:lvl>
    <w:lvl w:ilvl="6" w:tplc="860E6434">
      <w:numFmt w:val="bullet"/>
      <w:lvlText w:val="•"/>
      <w:lvlJc w:val="left"/>
      <w:pPr>
        <w:ind w:left="7600" w:hanging="540"/>
      </w:pPr>
      <w:rPr>
        <w:rFonts w:hint="default"/>
        <w:lang w:val="en-PH" w:eastAsia="en-PH" w:bidi="en-PH"/>
      </w:rPr>
    </w:lvl>
    <w:lvl w:ilvl="7" w:tplc="B344E23E">
      <w:numFmt w:val="bullet"/>
      <w:lvlText w:val="•"/>
      <w:lvlJc w:val="left"/>
      <w:pPr>
        <w:ind w:left="8735" w:hanging="540"/>
      </w:pPr>
      <w:rPr>
        <w:rFonts w:hint="default"/>
        <w:lang w:val="en-PH" w:eastAsia="en-PH" w:bidi="en-PH"/>
      </w:rPr>
    </w:lvl>
    <w:lvl w:ilvl="8" w:tplc="E9DE8702">
      <w:numFmt w:val="bullet"/>
      <w:lvlText w:val="•"/>
      <w:lvlJc w:val="left"/>
      <w:pPr>
        <w:ind w:left="9870" w:hanging="540"/>
      </w:pPr>
      <w:rPr>
        <w:rFonts w:hint="default"/>
        <w:lang w:val="en-PH" w:eastAsia="en-PH" w:bidi="en-PH"/>
      </w:rPr>
    </w:lvl>
  </w:abstractNum>
  <w:abstractNum w:abstractNumId="730" w15:restartNumberingAfterBreak="0">
    <w:nsid w:val="6BD215DC"/>
    <w:multiLevelType w:val="hybridMultilevel"/>
    <w:tmpl w:val="BC9894C4"/>
    <w:lvl w:ilvl="0" w:tplc="A6823DCC">
      <w:start w:val="1"/>
      <w:numFmt w:val="decimal"/>
      <w:lvlText w:val="%1."/>
      <w:lvlJc w:val="left"/>
      <w:pPr>
        <w:ind w:left="2226" w:hanging="322"/>
      </w:pPr>
      <w:rPr>
        <w:rFonts w:ascii="Times New Roman" w:eastAsia="Times New Roman" w:hAnsi="Times New Roman" w:cs="Times New Roman" w:hint="default"/>
        <w:spacing w:val="-2"/>
        <w:w w:val="99"/>
        <w:sz w:val="24"/>
        <w:szCs w:val="24"/>
        <w:lang w:val="en-PH" w:eastAsia="en-PH" w:bidi="en-PH"/>
      </w:rPr>
    </w:lvl>
    <w:lvl w:ilvl="1" w:tplc="37EE08B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86A93F2">
      <w:numFmt w:val="bullet"/>
      <w:lvlText w:val="•"/>
      <w:lvlJc w:val="left"/>
      <w:pPr>
        <w:ind w:left="3588" w:hanging="360"/>
      </w:pPr>
      <w:rPr>
        <w:rFonts w:hint="default"/>
        <w:lang w:val="en-PH" w:eastAsia="en-PH" w:bidi="en-PH"/>
      </w:rPr>
    </w:lvl>
    <w:lvl w:ilvl="3" w:tplc="31FCFE36">
      <w:numFmt w:val="bullet"/>
      <w:lvlText w:val="•"/>
      <w:lvlJc w:val="left"/>
      <w:pPr>
        <w:ind w:left="4657" w:hanging="360"/>
      </w:pPr>
      <w:rPr>
        <w:rFonts w:hint="default"/>
        <w:lang w:val="en-PH" w:eastAsia="en-PH" w:bidi="en-PH"/>
      </w:rPr>
    </w:lvl>
    <w:lvl w:ilvl="4" w:tplc="FEEA1706">
      <w:numFmt w:val="bullet"/>
      <w:lvlText w:val="•"/>
      <w:lvlJc w:val="left"/>
      <w:pPr>
        <w:ind w:left="5726" w:hanging="360"/>
      </w:pPr>
      <w:rPr>
        <w:rFonts w:hint="default"/>
        <w:lang w:val="en-PH" w:eastAsia="en-PH" w:bidi="en-PH"/>
      </w:rPr>
    </w:lvl>
    <w:lvl w:ilvl="5" w:tplc="812CEFC4">
      <w:numFmt w:val="bullet"/>
      <w:lvlText w:val="•"/>
      <w:lvlJc w:val="left"/>
      <w:pPr>
        <w:ind w:left="6795" w:hanging="360"/>
      </w:pPr>
      <w:rPr>
        <w:rFonts w:hint="default"/>
        <w:lang w:val="en-PH" w:eastAsia="en-PH" w:bidi="en-PH"/>
      </w:rPr>
    </w:lvl>
    <w:lvl w:ilvl="6" w:tplc="B1C69762">
      <w:numFmt w:val="bullet"/>
      <w:lvlText w:val="•"/>
      <w:lvlJc w:val="left"/>
      <w:pPr>
        <w:ind w:left="7864" w:hanging="360"/>
      </w:pPr>
      <w:rPr>
        <w:rFonts w:hint="default"/>
        <w:lang w:val="en-PH" w:eastAsia="en-PH" w:bidi="en-PH"/>
      </w:rPr>
    </w:lvl>
    <w:lvl w:ilvl="7" w:tplc="FAAC3D00">
      <w:numFmt w:val="bullet"/>
      <w:lvlText w:val="•"/>
      <w:lvlJc w:val="left"/>
      <w:pPr>
        <w:ind w:left="8933" w:hanging="360"/>
      </w:pPr>
      <w:rPr>
        <w:rFonts w:hint="default"/>
        <w:lang w:val="en-PH" w:eastAsia="en-PH" w:bidi="en-PH"/>
      </w:rPr>
    </w:lvl>
    <w:lvl w:ilvl="8" w:tplc="B4EC532E">
      <w:numFmt w:val="bullet"/>
      <w:lvlText w:val="•"/>
      <w:lvlJc w:val="left"/>
      <w:pPr>
        <w:ind w:left="10002" w:hanging="360"/>
      </w:pPr>
      <w:rPr>
        <w:rFonts w:hint="default"/>
        <w:lang w:val="en-PH" w:eastAsia="en-PH" w:bidi="en-PH"/>
      </w:rPr>
    </w:lvl>
  </w:abstractNum>
  <w:abstractNum w:abstractNumId="731" w15:restartNumberingAfterBreak="0">
    <w:nsid w:val="6C210965"/>
    <w:multiLevelType w:val="hybridMultilevel"/>
    <w:tmpl w:val="1E7E4CB6"/>
    <w:lvl w:ilvl="0" w:tplc="729C6EE8">
      <w:start w:val="1"/>
      <w:numFmt w:val="decimal"/>
      <w:lvlText w:val="%1."/>
      <w:lvlJc w:val="left"/>
      <w:pPr>
        <w:ind w:left="2160" w:hanging="361"/>
        <w:jc w:val="right"/>
      </w:pPr>
      <w:rPr>
        <w:rFonts w:ascii="Times New Roman" w:eastAsia="Times New Roman" w:hAnsi="Times New Roman" w:cs="Times New Roman" w:hint="default"/>
        <w:spacing w:val="-2"/>
        <w:w w:val="99"/>
        <w:sz w:val="24"/>
        <w:szCs w:val="24"/>
        <w:lang w:val="en-PH" w:eastAsia="en-PH" w:bidi="en-PH"/>
      </w:rPr>
    </w:lvl>
    <w:lvl w:ilvl="1" w:tplc="5972C848">
      <w:start w:val="1"/>
      <w:numFmt w:val="lowerLetter"/>
      <w:lvlText w:val="%2."/>
      <w:lvlJc w:val="left"/>
      <w:pPr>
        <w:ind w:left="2520" w:hanging="360"/>
      </w:pPr>
      <w:rPr>
        <w:rFonts w:ascii="Times New Roman" w:eastAsia="Times New Roman" w:hAnsi="Times New Roman" w:cs="Times New Roman" w:hint="default"/>
        <w:spacing w:val="-28"/>
        <w:w w:val="99"/>
        <w:sz w:val="24"/>
        <w:szCs w:val="24"/>
        <w:lang w:val="en-PH" w:eastAsia="en-PH" w:bidi="en-PH"/>
      </w:rPr>
    </w:lvl>
    <w:lvl w:ilvl="2" w:tplc="0AB4F48E">
      <w:start w:val="1"/>
      <w:numFmt w:val="lowerRoman"/>
      <w:lvlText w:val="%3."/>
      <w:lvlJc w:val="left"/>
      <w:pPr>
        <w:ind w:left="3060" w:hanging="540"/>
      </w:pPr>
      <w:rPr>
        <w:rFonts w:ascii="Times New Roman" w:eastAsia="Times New Roman" w:hAnsi="Times New Roman" w:cs="Times New Roman" w:hint="default"/>
        <w:spacing w:val="-1"/>
        <w:w w:val="100"/>
        <w:sz w:val="24"/>
        <w:szCs w:val="24"/>
        <w:lang w:val="en-PH" w:eastAsia="en-PH" w:bidi="en-PH"/>
      </w:rPr>
    </w:lvl>
    <w:lvl w:ilvl="3" w:tplc="72C8CA5C">
      <w:numFmt w:val="bullet"/>
      <w:lvlText w:val="•"/>
      <w:lvlJc w:val="left"/>
      <w:pPr>
        <w:ind w:left="3060" w:hanging="540"/>
      </w:pPr>
      <w:rPr>
        <w:rFonts w:hint="default"/>
        <w:lang w:val="en-PH" w:eastAsia="en-PH" w:bidi="en-PH"/>
      </w:rPr>
    </w:lvl>
    <w:lvl w:ilvl="4" w:tplc="A7C84814">
      <w:numFmt w:val="bullet"/>
      <w:lvlText w:val="•"/>
      <w:lvlJc w:val="left"/>
      <w:pPr>
        <w:ind w:left="4357" w:hanging="540"/>
      </w:pPr>
      <w:rPr>
        <w:rFonts w:hint="default"/>
        <w:lang w:val="en-PH" w:eastAsia="en-PH" w:bidi="en-PH"/>
      </w:rPr>
    </w:lvl>
    <w:lvl w:ilvl="5" w:tplc="8DB614C4">
      <w:numFmt w:val="bullet"/>
      <w:lvlText w:val="•"/>
      <w:lvlJc w:val="left"/>
      <w:pPr>
        <w:ind w:left="5654" w:hanging="540"/>
      </w:pPr>
      <w:rPr>
        <w:rFonts w:hint="default"/>
        <w:lang w:val="en-PH" w:eastAsia="en-PH" w:bidi="en-PH"/>
      </w:rPr>
    </w:lvl>
    <w:lvl w:ilvl="6" w:tplc="E33AE1E0">
      <w:numFmt w:val="bullet"/>
      <w:lvlText w:val="•"/>
      <w:lvlJc w:val="left"/>
      <w:pPr>
        <w:ind w:left="6951" w:hanging="540"/>
      </w:pPr>
      <w:rPr>
        <w:rFonts w:hint="default"/>
        <w:lang w:val="en-PH" w:eastAsia="en-PH" w:bidi="en-PH"/>
      </w:rPr>
    </w:lvl>
    <w:lvl w:ilvl="7" w:tplc="F864A4AE">
      <w:numFmt w:val="bullet"/>
      <w:lvlText w:val="•"/>
      <w:lvlJc w:val="left"/>
      <w:pPr>
        <w:ind w:left="8248" w:hanging="540"/>
      </w:pPr>
      <w:rPr>
        <w:rFonts w:hint="default"/>
        <w:lang w:val="en-PH" w:eastAsia="en-PH" w:bidi="en-PH"/>
      </w:rPr>
    </w:lvl>
    <w:lvl w:ilvl="8" w:tplc="4FA6E3BA">
      <w:numFmt w:val="bullet"/>
      <w:lvlText w:val="•"/>
      <w:lvlJc w:val="left"/>
      <w:pPr>
        <w:ind w:left="9545" w:hanging="540"/>
      </w:pPr>
      <w:rPr>
        <w:rFonts w:hint="default"/>
        <w:lang w:val="en-PH" w:eastAsia="en-PH" w:bidi="en-PH"/>
      </w:rPr>
    </w:lvl>
  </w:abstractNum>
  <w:abstractNum w:abstractNumId="732" w15:restartNumberingAfterBreak="0">
    <w:nsid w:val="6C390557"/>
    <w:multiLevelType w:val="hybridMultilevel"/>
    <w:tmpl w:val="0F44F3C0"/>
    <w:lvl w:ilvl="0" w:tplc="B5D2C564">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1E10AD74">
      <w:numFmt w:val="bullet"/>
      <w:lvlText w:val="•"/>
      <w:lvlJc w:val="left"/>
      <w:pPr>
        <w:ind w:left="3158" w:hanging="361"/>
      </w:pPr>
      <w:rPr>
        <w:rFonts w:hint="default"/>
        <w:lang w:val="en-PH" w:eastAsia="en-PH" w:bidi="en-PH"/>
      </w:rPr>
    </w:lvl>
    <w:lvl w:ilvl="2" w:tplc="A9C2F048">
      <w:numFmt w:val="bullet"/>
      <w:lvlText w:val="•"/>
      <w:lvlJc w:val="left"/>
      <w:pPr>
        <w:ind w:left="4156" w:hanging="361"/>
      </w:pPr>
      <w:rPr>
        <w:rFonts w:hint="default"/>
        <w:lang w:val="en-PH" w:eastAsia="en-PH" w:bidi="en-PH"/>
      </w:rPr>
    </w:lvl>
    <w:lvl w:ilvl="3" w:tplc="9AAC353C">
      <w:numFmt w:val="bullet"/>
      <w:lvlText w:val="•"/>
      <w:lvlJc w:val="left"/>
      <w:pPr>
        <w:ind w:left="5154" w:hanging="361"/>
      </w:pPr>
      <w:rPr>
        <w:rFonts w:hint="default"/>
        <w:lang w:val="en-PH" w:eastAsia="en-PH" w:bidi="en-PH"/>
      </w:rPr>
    </w:lvl>
    <w:lvl w:ilvl="4" w:tplc="CA886D68">
      <w:numFmt w:val="bullet"/>
      <w:lvlText w:val="•"/>
      <w:lvlJc w:val="left"/>
      <w:pPr>
        <w:ind w:left="6152" w:hanging="361"/>
      </w:pPr>
      <w:rPr>
        <w:rFonts w:hint="default"/>
        <w:lang w:val="en-PH" w:eastAsia="en-PH" w:bidi="en-PH"/>
      </w:rPr>
    </w:lvl>
    <w:lvl w:ilvl="5" w:tplc="B148C09C">
      <w:numFmt w:val="bullet"/>
      <w:lvlText w:val="•"/>
      <w:lvlJc w:val="left"/>
      <w:pPr>
        <w:ind w:left="7150" w:hanging="361"/>
      </w:pPr>
      <w:rPr>
        <w:rFonts w:hint="default"/>
        <w:lang w:val="en-PH" w:eastAsia="en-PH" w:bidi="en-PH"/>
      </w:rPr>
    </w:lvl>
    <w:lvl w:ilvl="6" w:tplc="9AA41CBE">
      <w:numFmt w:val="bullet"/>
      <w:lvlText w:val="•"/>
      <w:lvlJc w:val="left"/>
      <w:pPr>
        <w:ind w:left="8148" w:hanging="361"/>
      </w:pPr>
      <w:rPr>
        <w:rFonts w:hint="default"/>
        <w:lang w:val="en-PH" w:eastAsia="en-PH" w:bidi="en-PH"/>
      </w:rPr>
    </w:lvl>
    <w:lvl w:ilvl="7" w:tplc="1B086A98">
      <w:numFmt w:val="bullet"/>
      <w:lvlText w:val="•"/>
      <w:lvlJc w:val="left"/>
      <w:pPr>
        <w:ind w:left="9146" w:hanging="361"/>
      </w:pPr>
      <w:rPr>
        <w:rFonts w:hint="default"/>
        <w:lang w:val="en-PH" w:eastAsia="en-PH" w:bidi="en-PH"/>
      </w:rPr>
    </w:lvl>
    <w:lvl w:ilvl="8" w:tplc="B5A40336">
      <w:numFmt w:val="bullet"/>
      <w:lvlText w:val="•"/>
      <w:lvlJc w:val="left"/>
      <w:pPr>
        <w:ind w:left="10144" w:hanging="361"/>
      </w:pPr>
      <w:rPr>
        <w:rFonts w:hint="default"/>
        <w:lang w:val="en-PH" w:eastAsia="en-PH" w:bidi="en-PH"/>
      </w:rPr>
    </w:lvl>
  </w:abstractNum>
  <w:abstractNum w:abstractNumId="733" w15:restartNumberingAfterBreak="0">
    <w:nsid w:val="6C4B3C2F"/>
    <w:multiLevelType w:val="hybridMultilevel"/>
    <w:tmpl w:val="354E4FD0"/>
    <w:lvl w:ilvl="0" w:tplc="3B44F674">
      <w:start w:val="1"/>
      <w:numFmt w:val="decimal"/>
      <w:lvlText w:val="%1."/>
      <w:lvlJc w:val="left"/>
      <w:pPr>
        <w:ind w:left="2084" w:hanging="345"/>
      </w:pPr>
      <w:rPr>
        <w:rFonts w:ascii="Times New Roman" w:eastAsia="Times New Roman" w:hAnsi="Times New Roman" w:cs="Times New Roman" w:hint="default"/>
        <w:spacing w:val="-26"/>
        <w:w w:val="99"/>
        <w:sz w:val="24"/>
        <w:szCs w:val="24"/>
        <w:lang w:val="en-PH" w:eastAsia="en-PH" w:bidi="en-PH"/>
      </w:rPr>
    </w:lvl>
    <w:lvl w:ilvl="1" w:tplc="6834EE90">
      <w:start w:val="1"/>
      <w:numFmt w:val="lowerLetter"/>
      <w:lvlText w:val="%2."/>
      <w:lvlJc w:val="left"/>
      <w:pPr>
        <w:ind w:left="2368" w:hanging="284"/>
      </w:pPr>
      <w:rPr>
        <w:rFonts w:ascii="Times New Roman" w:eastAsia="Times New Roman" w:hAnsi="Times New Roman" w:cs="Times New Roman" w:hint="default"/>
        <w:spacing w:val="-4"/>
        <w:w w:val="99"/>
        <w:sz w:val="24"/>
        <w:szCs w:val="24"/>
        <w:lang w:val="en-PH" w:eastAsia="en-PH" w:bidi="en-PH"/>
      </w:rPr>
    </w:lvl>
    <w:lvl w:ilvl="2" w:tplc="9A7E6BAE">
      <w:numFmt w:val="bullet"/>
      <w:lvlText w:val="•"/>
      <w:lvlJc w:val="left"/>
      <w:pPr>
        <w:ind w:left="2520" w:hanging="284"/>
      </w:pPr>
      <w:rPr>
        <w:rFonts w:hint="default"/>
        <w:lang w:val="en-PH" w:eastAsia="en-PH" w:bidi="en-PH"/>
      </w:rPr>
    </w:lvl>
    <w:lvl w:ilvl="3" w:tplc="8CFADE4C">
      <w:numFmt w:val="bullet"/>
      <w:lvlText w:val="•"/>
      <w:lvlJc w:val="left"/>
      <w:pPr>
        <w:ind w:left="3722" w:hanging="284"/>
      </w:pPr>
      <w:rPr>
        <w:rFonts w:hint="default"/>
        <w:lang w:val="en-PH" w:eastAsia="en-PH" w:bidi="en-PH"/>
      </w:rPr>
    </w:lvl>
    <w:lvl w:ilvl="4" w:tplc="A8A07796">
      <w:numFmt w:val="bullet"/>
      <w:lvlText w:val="•"/>
      <w:lvlJc w:val="left"/>
      <w:pPr>
        <w:ind w:left="4925" w:hanging="284"/>
      </w:pPr>
      <w:rPr>
        <w:rFonts w:hint="default"/>
        <w:lang w:val="en-PH" w:eastAsia="en-PH" w:bidi="en-PH"/>
      </w:rPr>
    </w:lvl>
    <w:lvl w:ilvl="5" w:tplc="1F1A8F0A">
      <w:numFmt w:val="bullet"/>
      <w:lvlText w:val="•"/>
      <w:lvlJc w:val="left"/>
      <w:pPr>
        <w:ind w:left="6127" w:hanging="284"/>
      </w:pPr>
      <w:rPr>
        <w:rFonts w:hint="default"/>
        <w:lang w:val="en-PH" w:eastAsia="en-PH" w:bidi="en-PH"/>
      </w:rPr>
    </w:lvl>
    <w:lvl w:ilvl="6" w:tplc="DB5A8C4E">
      <w:numFmt w:val="bullet"/>
      <w:lvlText w:val="•"/>
      <w:lvlJc w:val="left"/>
      <w:pPr>
        <w:ind w:left="7330" w:hanging="284"/>
      </w:pPr>
      <w:rPr>
        <w:rFonts w:hint="default"/>
        <w:lang w:val="en-PH" w:eastAsia="en-PH" w:bidi="en-PH"/>
      </w:rPr>
    </w:lvl>
    <w:lvl w:ilvl="7" w:tplc="EF8C663C">
      <w:numFmt w:val="bullet"/>
      <w:lvlText w:val="•"/>
      <w:lvlJc w:val="left"/>
      <w:pPr>
        <w:ind w:left="8532" w:hanging="284"/>
      </w:pPr>
      <w:rPr>
        <w:rFonts w:hint="default"/>
        <w:lang w:val="en-PH" w:eastAsia="en-PH" w:bidi="en-PH"/>
      </w:rPr>
    </w:lvl>
    <w:lvl w:ilvl="8" w:tplc="68A6309E">
      <w:numFmt w:val="bullet"/>
      <w:lvlText w:val="•"/>
      <w:lvlJc w:val="left"/>
      <w:pPr>
        <w:ind w:left="9735" w:hanging="284"/>
      </w:pPr>
      <w:rPr>
        <w:rFonts w:hint="default"/>
        <w:lang w:val="en-PH" w:eastAsia="en-PH" w:bidi="en-PH"/>
      </w:rPr>
    </w:lvl>
  </w:abstractNum>
  <w:abstractNum w:abstractNumId="734" w15:restartNumberingAfterBreak="0">
    <w:nsid w:val="6C4B4114"/>
    <w:multiLevelType w:val="hybridMultilevel"/>
    <w:tmpl w:val="C45EFCD6"/>
    <w:lvl w:ilvl="0" w:tplc="6C52EAB8">
      <w:start w:val="3"/>
      <w:numFmt w:val="lowerRoman"/>
      <w:lvlText w:val="%1."/>
      <w:lvlJc w:val="left"/>
      <w:pPr>
        <w:ind w:left="2934" w:hanging="425"/>
      </w:pPr>
      <w:rPr>
        <w:rFonts w:ascii="Times New Roman" w:eastAsia="Times New Roman" w:hAnsi="Times New Roman" w:cs="Times New Roman" w:hint="default"/>
        <w:spacing w:val="-17"/>
        <w:w w:val="100"/>
        <w:sz w:val="24"/>
        <w:szCs w:val="24"/>
        <w:lang w:val="en-PH" w:eastAsia="en-PH" w:bidi="en-PH"/>
      </w:rPr>
    </w:lvl>
    <w:lvl w:ilvl="1" w:tplc="2F60BE34">
      <w:numFmt w:val="bullet"/>
      <w:lvlText w:val="•"/>
      <w:lvlJc w:val="left"/>
      <w:pPr>
        <w:ind w:left="3860" w:hanging="425"/>
      </w:pPr>
      <w:rPr>
        <w:rFonts w:hint="default"/>
        <w:lang w:val="en-PH" w:eastAsia="en-PH" w:bidi="en-PH"/>
      </w:rPr>
    </w:lvl>
    <w:lvl w:ilvl="2" w:tplc="863AE228">
      <w:numFmt w:val="bullet"/>
      <w:lvlText w:val="•"/>
      <w:lvlJc w:val="left"/>
      <w:pPr>
        <w:ind w:left="4780" w:hanging="425"/>
      </w:pPr>
      <w:rPr>
        <w:rFonts w:hint="default"/>
        <w:lang w:val="en-PH" w:eastAsia="en-PH" w:bidi="en-PH"/>
      </w:rPr>
    </w:lvl>
    <w:lvl w:ilvl="3" w:tplc="973AFD62">
      <w:numFmt w:val="bullet"/>
      <w:lvlText w:val="•"/>
      <w:lvlJc w:val="left"/>
      <w:pPr>
        <w:ind w:left="5700" w:hanging="425"/>
      </w:pPr>
      <w:rPr>
        <w:rFonts w:hint="default"/>
        <w:lang w:val="en-PH" w:eastAsia="en-PH" w:bidi="en-PH"/>
      </w:rPr>
    </w:lvl>
    <w:lvl w:ilvl="4" w:tplc="51AEF75A">
      <w:numFmt w:val="bullet"/>
      <w:lvlText w:val="•"/>
      <w:lvlJc w:val="left"/>
      <w:pPr>
        <w:ind w:left="6620" w:hanging="425"/>
      </w:pPr>
      <w:rPr>
        <w:rFonts w:hint="default"/>
        <w:lang w:val="en-PH" w:eastAsia="en-PH" w:bidi="en-PH"/>
      </w:rPr>
    </w:lvl>
    <w:lvl w:ilvl="5" w:tplc="0474243C">
      <w:numFmt w:val="bullet"/>
      <w:lvlText w:val="•"/>
      <w:lvlJc w:val="left"/>
      <w:pPr>
        <w:ind w:left="7540" w:hanging="425"/>
      </w:pPr>
      <w:rPr>
        <w:rFonts w:hint="default"/>
        <w:lang w:val="en-PH" w:eastAsia="en-PH" w:bidi="en-PH"/>
      </w:rPr>
    </w:lvl>
    <w:lvl w:ilvl="6" w:tplc="76503A5E">
      <w:numFmt w:val="bullet"/>
      <w:lvlText w:val="•"/>
      <w:lvlJc w:val="left"/>
      <w:pPr>
        <w:ind w:left="8460" w:hanging="425"/>
      </w:pPr>
      <w:rPr>
        <w:rFonts w:hint="default"/>
        <w:lang w:val="en-PH" w:eastAsia="en-PH" w:bidi="en-PH"/>
      </w:rPr>
    </w:lvl>
    <w:lvl w:ilvl="7" w:tplc="98C09578">
      <w:numFmt w:val="bullet"/>
      <w:lvlText w:val="•"/>
      <w:lvlJc w:val="left"/>
      <w:pPr>
        <w:ind w:left="9380" w:hanging="425"/>
      </w:pPr>
      <w:rPr>
        <w:rFonts w:hint="default"/>
        <w:lang w:val="en-PH" w:eastAsia="en-PH" w:bidi="en-PH"/>
      </w:rPr>
    </w:lvl>
    <w:lvl w:ilvl="8" w:tplc="ABFC5F0E">
      <w:numFmt w:val="bullet"/>
      <w:lvlText w:val="•"/>
      <w:lvlJc w:val="left"/>
      <w:pPr>
        <w:ind w:left="10300" w:hanging="425"/>
      </w:pPr>
      <w:rPr>
        <w:rFonts w:hint="default"/>
        <w:lang w:val="en-PH" w:eastAsia="en-PH" w:bidi="en-PH"/>
      </w:rPr>
    </w:lvl>
  </w:abstractNum>
  <w:abstractNum w:abstractNumId="735" w15:restartNumberingAfterBreak="0">
    <w:nsid w:val="6C7B76AF"/>
    <w:multiLevelType w:val="hybridMultilevel"/>
    <w:tmpl w:val="CB24D6BC"/>
    <w:lvl w:ilvl="0" w:tplc="9D763B28">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CB66A85E">
      <w:numFmt w:val="bullet"/>
      <w:lvlText w:val=""/>
      <w:lvlJc w:val="left"/>
      <w:pPr>
        <w:ind w:left="2340" w:hanging="180"/>
      </w:pPr>
      <w:rPr>
        <w:rFonts w:ascii="Symbol" w:eastAsia="Symbol" w:hAnsi="Symbol" w:cs="Symbol" w:hint="default"/>
        <w:w w:val="100"/>
        <w:sz w:val="24"/>
        <w:szCs w:val="24"/>
        <w:lang w:val="en-PH" w:eastAsia="en-PH" w:bidi="en-PH"/>
      </w:rPr>
    </w:lvl>
    <w:lvl w:ilvl="2" w:tplc="A372DCA6">
      <w:numFmt w:val="bullet"/>
      <w:lvlText w:val="•"/>
      <w:lvlJc w:val="left"/>
      <w:pPr>
        <w:ind w:left="2522" w:hanging="180"/>
      </w:pPr>
      <w:rPr>
        <w:rFonts w:hint="default"/>
        <w:lang w:val="en-PH" w:eastAsia="en-PH" w:bidi="en-PH"/>
      </w:rPr>
    </w:lvl>
    <w:lvl w:ilvl="3" w:tplc="52A046F6">
      <w:numFmt w:val="bullet"/>
      <w:lvlText w:val="•"/>
      <w:lvlJc w:val="left"/>
      <w:pPr>
        <w:ind w:left="2705" w:hanging="180"/>
      </w:pPr>
      <w:rPr>
        <w:rFonts w:hint="default"/>
        <w:lang w:val="en-PH" w:eastAsia="en-PH" w:bidi="en-PH"/>
      </w:rPr>
    </w:lvl>
    <w:lvl w:ilvl="4" w:tplc="CD96AA0C">
      <w:numFmt w:val="bullet"/>
      <w:lvlText w:val="•"/>
      <w:lvlJc w:val="left"/>
      <w:pPr>
        <w:ind w:left="2888" w:hanging="180"/>
      </w:pPr>
      <w:rPr>
        <w:rFonts w:hint="default"/>
        <w:lang w:val="en-PH" w:eastAsia="en-PH" w:bidi="en-PH"/>
      </w:rPr>
    </w:lvl>
    <w:lvl w:ilvl="5" w:tplc="35AEB0BC">
      <w:numFmt w:val="bullet"/>
      <w:lvlText w:val="•"/>
      <w:lvlJc w:val="left"/>
      <w:pPr>
        <w:ind w:left="3071" w:hanging="180"/>
      </w:pPr>
      <w:rPr>
        <w:rFonts w:hint="default"/>
        <w:lang w:val="en-PH" w:eastAsia="en-PH" w:bidi="en-PH"/>
      </w:rPr>
    </w:lvl>
    <w:lvl w:ilvl="6" w:tplc="C56A22DC">
      <w:numFmt w:val="bullet"/>
      <w:lvlText w:val="•"/>
      <w:lvlJc w:val="left"/>
      <w:pPr>
        <w:ind w:left="3253" w:hanging="180"/>
      </w:pPr>
      <w:rPr>
        <w:rFonts w:hint="default"/>
        <w:lang w:val="en-PH" w:eastAsia="en-PH" w:bidi="en-PH"/>
      </w:rPr>
    </w:lvl>
    <w:lvl w:ilvl="7" w:tplc="A7422220">
      <w:numFmt w:val="bullet"/>
      <w:lvlText w:val="•"/>
      <w:lvlJc w:val="left"/>
      <w:pPr>
        <w:ind w:left="3436" w:hanging="180"/>
      </w:pPr>
      <w:rPr>
        <w:rFonts w:hint="default"/>
        <w:lang w:val="en-PH" w:eastAsia="en-PH" w:bidi="en-PH"/>
      </w:rPr>
    </w:lvl>
    <w:lvl w:ilvl="8" w:tplc="77C2C6EE">
      <w:numFmt w:val="bullet"/>
      <w:lvlText w:val="•"/>
      <w:lvlJc w:val="left"/>
      <w:pPr>
        <w:ind w:left="3619" w:hanging="180"/>
      </w:pPr>
      <w:rPr>
        <w:rFonts w:hint="default"/>
        <w:lang w:val="en-PH" w:eastAsia="en-PH" w:bidi="en-PH"/>
      </w:rPr>
    </w:lvl>
  </w:abstractNum>
  <w:abstractNum w:abstractNumId="736" w15:restartNumberingAfterBreak="0">
    <w:nsid w:val="6C8753B7"/>
    <w:multiLevelType w:val="hybridMultilevel"/>
    <w:tmpl w:val="CCAC8A42"/>
    <w:lvl w:ilvl="0" w:tplc="87C4DDEE">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78E0B038">
      <w:numFmt w:val="bullet"/>
      <w:lvlText w:val="•"/>
      <w:lvlJc w:val="left"/>
      <w:pPr>
        <w:ind w:left="3158" w:hanging="361"/>
      </w:pPr>
      <w:rPr>
        <w:rFonts w:hint="default"/>
        <w:lang w:val="en-PH" w:eastAsia="en-PH" w:bidi="en-PH"/>
      </w:rPr>
    </w:lvl>
    <w:lvl w:ilvl="2" w:tplc="FCEC8964">
      <w:numFmt w:val="bullet"/>
      <w:lvlText w:val="•"/>
      <w:lvlJc w:val="left"/>
      <w:pPr>
        <w:ind w:left="4156" w:hanging="361"/>
      </w:pPr>
      <w:rPr>
        <w:rFonts w:hint="default"/>
        <w:lang w:val="en-PH" w:eastAsia="en-PH" w:bidi="en-PH"/>
      </w:rPr>
    </w:lvl>
    <w:lvl w:ilvl="3" w:tplc="5F4C4B08">
      <w:numFmt w:val="bullet"/>
      <w:lvlText w:val="•"/>
      <w:lvlJc w:val="left"/>
      <w:pPr>
        <w:ind w:left="5154" w:hanging="361"/>
      </w:pPr>
      <w:rPr>
        <w:rFonts w:hint="default"/>
        <w:lang w:val="en-PH" w:eastAsia="en-PH" w:bidi="en-PH"/>
      </w:rPr>
    </w:lvl>
    <w:lvl w:ilvl="4" w:tplc="0512DD8C">
      <w:numFmt w:val="bullet"/>
      <w:lvlText w:val="•"/>
      <w:lvlJc w:val="left"/>
      <w:pPr>
        <w:ind w:left="6152" w:hanging="361"/>
      </w:pPr>
      <w:rPr>
        <w:rFonts w:hint="default"/>
        <w:lang w:val="en-PH" w:eastAsia="en-PH" w:bidi="en-PH"/>
      </w:rPr>
    </w:lvl>
    <w:lvl w:ilvl="5" w:tplc="D9C4AFF8">
      <w:numFmt w:val="bullet"/>
      <w:lvlText w:val="•"/>
      <w:lvlJc w:val="left"/>
      <w:pPr>
        <w:ind w:left="7150" w:hanging="361"/>
      </w:pPr>
      <w:rPr>
        <w:rFonts w:hint="default"/>
        <w:lang w:val="en-PH" w:eastAsia="en-PH" w:bidi="en-PH"/>
      </w:rPr>
    </w:lvl>
    <w:lvl w:ilvl="6" w:tplc="66A662FC">
      <w:numFmt w:val="bullet"/>
      <w:lvlText w:val="•"/>
      <w:lvlJc w:val="left"/>
      <w:pPr>
        <w:ind w:left="8148" w:hanging="361"/>
      </w:pPr>
      <w:rPr>
        <w:rFonts w:hint="default"/>
        <w:lang w:val="en-PH" w:eastAsia="en-PH" w:bidi="en-PH"/>
      </w:rPr>
    </w:lvl>
    <w:lvl w:ilvl="7" w:tplc="B5E234BA">
      <w:numFmt w:val="bullet"/>
      <w:lvlText w:val="•"/>
      <w:lvlJc w:val="left"/>
      <w:pPr>
        <w:ind w:left="9146" w:hanging="361"/>
      </w:pPr>
      <w:rPr>
        <w:rFonts w:hint="default"/>
        <w:lang w:val="en-PH" w:eastAsia="en-PH" w:bidi="en-PH"/>
      </w:rPr>
    </w:lvl>
    <w:lvl w:ilvl="8" w:tplc="3EE8B4FA">
      <w:numFmt w:val="bullet"/>
      <w:lvlText w:val="•"/>
      <w:lvlJc w:val="left"/>
      <w:pPr>
        <w:ind w:left="10144" w:hanging="361"/>
      </w:pPr>
      <w:rPr>
        <w:rFonts w:hint="default"/>
        <w:lang w:val="en-PH" w:eastAsia="en-PH" w:bidi="en-PH"/>
      </w:rPr>
    </w:lvl>
  </w:abstractNum>
  <w:abstractNum w:abstractNumId="737" w15:restartNumberingAfterBreak="0">
    <w:nsid w:val="6CDE4616"/>
    <w:multiLevelType w:val="hybridMultilevel"/>
    <w:tmpl w:val="F092D72E"/>
    <w:lvl w:ilvl="0" w:tplc="7E24A8F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3C28E62">
      <w:start w:val="1"/>
      <w:numFmt w:val="lowerLetter"/>
      <w:lvlText w:val="%2."/>
      <w:lvlJc w:val="left"/>
      <w:pPr>
        <w:ind w:left="2520" w:hanging="360"/>
      </w:pPr>
      <w:rPr>
        <w:rFonts w:ascii="Times New Roman" w:eastAsia="Times New Roman" w:hAnsi="Times New Roman" w:cs="Times New Roman" w:hint="default"/>
        <w:spacing w:val="-25"/>
        <w:w w:val="99"/>
        <w:sz w:val="24"/>
        <w:szCs w:val="24"/>
        <w:lang w:val="en-PH" w:eastAsia="en-PH" w:bidi="en-PH"/>
      </w:rPr>
    </w:lvl>
    <w:lvl w:ilvl="2" w:tplc="DB7CAF32">
      <w:numFmt w:val="bullet"/>
      <w:lvlText w:val="•"/>
      <w:lvlJc w:val="left"/>
      <w:pPr>
        <w:ind w:left="3588" w:hanging="360"/>
      </w:pPr>
      <w:rPr>
        <w:rFonts w:hint="default"/>
        <w:lang w:val="en-PH" w:eastAsia="en-PH" w:bidi="en-PH"/>
      </w:rPr>
    </w:lvl>
    <w:lvl w:ilvl="3" w:tplc="8A2AEA2C">
      <w:numFmt w:val="bullet"/>
      <w:lvlText w:val="•"/>
      <w:lvlJc w:val="left"/>
      <w:pPr>
        <w:ind w:left="4657" w:hanging="360"/>
      </w:pPr>
      <w:rPr>
        <w:rFonts w:hint="default"/>
        <w:lang w:val="en-PH" w:eastAsia="en-PH" w:bidi="en-PH"/>
      </w:rPr>
    </w:lvl>
    <w:lvl w:ilvl="4" w:tplc="5BDA4A38">
      <w:numFmt w:val="bullet"/>
      <w:lvlText w:val="•"/>
      <w:lvlJc w:val="left"/>
      <w:pPr>
        <w:ind w:left="5726" w:hanging="360"/>
      </w:pPr>
      <w:rPr>
        <w:rFonts w:hint="default"/>
        <w:lang w:val="en-PH" w:eastAsia="en-PH" w:bidi="en-PH"/>
      </w:rPr>
    </w:lvl>
    <w:lvl w:ilvl="5" w:tplc="B89812FA">
      <w:numFmt w:val="bullet"/>
      <w:lvlText w:val="•"/>
      <w:lvlJc w:val="left"/>
      <w:pPr>
        <w:ind w:left="6795" w:hanging="360"/>
      </w:pPr>
      <w:rPr>
        <w:rFonts w:hint="default"/>
        <w:lang w:val="en-PH" w:eastAsia="en-PH" w:bidi="en-PH"/>
      </w:rPr>
    </w:lvl>
    <w:lvl w:ilvl="6" w:tplc="436CD18C">
      <w:numFmt w:val="bullet"/>
      <w:lvlText w:val="•"/>
      <w:lvlJc w:val="left"/>
      <w:pPr>
        <w:ind w:left="7864" w:hanging="360"/>
      </w:pPr>
      <w:rPr>
        <w:rFonts w:hint="default"/>
        <w:lang w:val="en-PH" w:eastAsia="en-PH" w:bidi="en-PH"/>
      </w:rPr>
    </w:lvl>
    <w:lvl w:ilvl="7" w:tplc="9DEE2F20">
      <w:numFmt w:val="bullet"/>
      <w:lvlText w:val="•"/>
      <w:lvlJc w:val="left"/>
      <w:pPr>
        <w:ind w:left="8933" w:hanging="360"/>
      </w:pPr>
      <w:rPr>
        <w:rFonts w:hint="default"/>
        <w:lang w:val="en-PH" w:eastAsia="en-PH" w:bidi="en-PH"/>
      </w:rPr>
    </w:lvl>
    <w:lvl w:ilvl="8" w:tplc="6AA0D24E">
      <w:numFmt w:val="bullet"/>
      <w:lvlText w:val="•"/>
      <w:lvlJc w:val="left"/>
      <w:pPr>
        <w:ind w:left="10002" w:hanging="360"/>
      </w:pPr>
      <w:rPr>
        <w:rFonts w:hint="default"/>
        <w:lang w:val="en-PH" w:eastAsia="en-PH" w:bidi="en-PH"/>
      </w:rPr>
    </w:lvl>
  </w:abstractNum>
  <w:abstractNum w:abstractNumId="738" w15:restartNumberingAfterBreak="0">
    <w:nsid w:val="6D732709"/>
    <w:multiLevelType w:val="hybridMultilevel"/>
    <w:tmpl w:val="7B9A4F52"/>
    <w:lvl w:ilvl="0" w:tplc="914A691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A1CEFBE">
      <w:start w:val="1"/>
      <w:numFmt w:val="lowerLetter"/>
      <w:lvlText w:val="%2."/>
      <w:lvlJc w:val="left"/>
      <w:pPr>
        <w:ind w:left="2520" w:hanging="360"/>
      </w:pPr>
      <w:rPr>
        <w:rFonts w:ascii="Times New Roman" w:eastAsia="Times New Roman" w:hAnsi="Times New Roman" w:cs="Times New Roman" w:hint="default"/>
        <w:spacing w:val="-18"/>
        <w:w w:val="99"/>
        <w:sz w:val="24"/>
        <w:szCs w:val="24"/>
        <w:lang w:val="en-PH" w:eastAsia="en-PH" w:bidi="en-PH"/>
      </w:rPr>
    </w:lvl>
    <w:lvl w:ilvl="2" w:tplc="F0B049A4">
      <w:numFmt w:val="bullet"/>
      <w:lvlText w:val="•"/>
      <w:lvlJc w:val="left"/>
      <w:pPr>
        <w:ind w:left="3588" w:hanging="360"/>
      </w:pPr>
      <w:rPr>
        <w:rFonts w:hint="default"/>
        <w:lang w:val="en-PH" w:eastAsia="en-PH" w:bidi="en-PH"/>
      </w:rPr>
    </w:lvl>
    <w:lvl w:ilvl="3" w:tplc="A45C0A04">
      <w:numFmt w:val="bullet"/>
      <w:lvlText w:val="•"/>
      <w:lvlJc w:val="left"/>
      <w:pPr>
        <w:ind w:left="4657" w:hanging="360"/>
      </w:pPr>
      <w:rPr>
        <w:rFonts w:hint="default"/>
        <w:lang w:val="en-PH" w:eastAsia="en-PH" w:bidi="en-PH"/>
      </w:rPr>
    </w:lvl>
    <w:lvl w:ilvl="4" w:tplc="A7C26E20">
      <w:numFmt w:val="bullet"/>
      <w:lvlText w:val="•"/>
      <w:lvlJc w:val="left"/>
      <w:pPr>
        <w:ind w:left="5726" w:hanging="360"/>
      </w:pPr>
      <w:rPr>
        <w:rFonts w:hint="default"/>
        <w:lang w:val="en-PH" w:eastAsia="en-PH" w:bidi="en-PH"/>
      </w:rPr>
    </w:lvl>
    <w:lvl w:ilvl="5" w:tplc="632AE090">
      <w:numFmt w:val="bullet"/>
      <w:lvlText w:val="•"/>
      <w:lvlJc w:val="left"/>
      <w:pPr>
        <w:ind w:left="6795" w:hanging="360"/>
      </w:pPr>
      <w:rPr>
        <w:rFonts w:hint="default"/>
        <w:lang w:val="en-PH" w:eastAsia="en-PH" w:bidi="en-PH"/>
      </w:rPr>
    </w:lvl>
    <w:lvl w:ilvl="6" w:tplc="A78AF69A">
      <w:numFmt w:val="bullet"/>
      <w:lvlText w:val="•"/>
      <w:lvlJc w:val="left"/>
      <w:pPr>
        <w:ind w:left="7864" w:hanging="360"/>
      </w:pPr>
      <w:rPr>
        <w:rFonts w:hint="default"/>
        <w:lang w:val="en-PH" w:eastAsia="en-PH" w:bidi="en-PH"/>
      </w:rPr>
    </w:lvl>
    <w:lvl w:ilvl="7" w:tplc="2E0E2808">
      <w:numFmt w:val="bullet"/>
      <w:lvlText w:val="•"/>
      <w:lvlJc w:val="left"/>
      <w:pPr>
        <w:ind w:left="8933" w:hanging="360"/>
      </w:pPr>
      <w:rPr>
        <w:rFonts w:hint="default"/>
        <w:lang w:val="en-PH" w:eastAsia="en-PH" w:bidi="en-PH"/>
      </w:rPr>
    </w:lvl>
    <w:lvl w:ilvl="8" w:tplc="3A6A790A">
      <w:numFmt w:val="bullet"/>
      <w:lvlText w:val="•"/>
      <w:lvlJc w:val="left"/>
      <w:pPr>
        <w:ind w:left="10002" w:hanging="360"/>
      </w:pPr>
      <w:rPr>
        <w:rFonts w:hint="default"/>
        <w:lang w:val="en-PH" w:eastAsia="en-PH" w:bidi="en-PH"/>
      </w:rPr>
    </w:lvl>
  </w:abstractNum>
  <w:abstractNum w:abstractNumId="739" w15:restartNumberingAfterBreak="0">
    <w:nsid w:val="6D7B59F5"/>
    <w:multiLevelType w:val="hybridMultilevel"/>
    <w:tmpl w:val="BC7C9C32"/>
    <w:lvl w:ilvl="0" w:tplc="C0C6E48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DD56B01E">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1A184FD4">
      <w:numFmt w:val="bullet"/>
      <w:lvlText w:val="•"/>
      <w:lvlJc w:val="left"/>
      <w:pPr>
        <w:ind w:left="3588" w:hanging="360"/>
      </w:pPr>
      <w:rPr>
        <w:rFonts w:hint="default"/>
        <w:lang w:val="en-PH" w:eastAsia="en-PH" w:bidi="en-PH"/>
      </w:rPr>
    </w:lvl>
    <w:lvl w:ilvl="3" w:tplc="FF3A126E">
      <w:numFmt w:val="bullet"/>
      <w:lvlText w:val="•"/>
      <w:lvlJc w:val="left"/>
      <w:pPr>
        <w:ind w:left="4657" w:hanging="360"/>
      </w:pPr>
      <w:rPr>
        <w:rFonts w:hint="default"/>
        <w:lang w:val="en-PH" w:eastAsia="en-PH" w:bidi="en-PH"/>
      </w:rPr>
    </w:lvl>
    <w:lvl w:ilvl="4" w:tplc="89DE9838">
      <w:numFmt w:val="bullet"/>
      <w:lvlText w:val="•"/>
      <w:lvlJc w:val="left"/>
      <w:pPr>
        <w:ind w:left="5726" w:hanging="360"/>
      </w:pPr>
      <w:rPr>
        <w:rFonts w:hint="default"/>
        <w:lang w:val="en-PH" w:eastAsia="en-PH" w:bidi="en-PH"/>
      </w:rPr>
    </w:lvl>
    <w:lvl w:ilvl="5" w:tplc="1A326F5C">
      <w:numFmt w:val="bullet"/>
      <w:lvlText w:val="•"/>
      <w:lvlJc w:val="left"/>
      <w:pPr>
        <w:ind w:left="6795" w:hanging="360"/>
      </w:pPr>
      <w:rPr>
        <w:rFonts w:hint="default"/>
        <w:lang w:val="en-PH" w:eastAsia="en-PH" w:bidi="en-PH"/>
      </w:rPr>
    </w:lvl>
    <w:lvl w:ilvl="6" w:tplc="86805822">
      <w:numFmt w:val="bullet"/>
      <w:lvlText w:val="•"/>
      <w:lvlJc w:val="left"/>
      <w:pPr>
        <w:ind w:left="7864" w:hanging="360"/>
      </w:pPr>
      <w:rPr>
        <w:rFonts w:hint="default"/>
        <w:lang w:val="en-PH" w:eastAsia="en-PH" w:bidi="en-PH"/>
      </w:rPr>
    </w:lvl>
    <w:lvl w:ilvl="7" w:tplc="934EA5B6">
      <w:numFmt w:val="bullet"/>
      <w:lvlText w:val="•"/>
      <w:lvlJc w:val="left"/>
      <w:pPr>
        <w:ind w:left="8933" w:hanging="360"/>
      </w:pPr>
      <w:rPr>
        <w:rFonts w:hint="default"/>
        <w:lang w:val="en-PH" w:eastAsia="en-PH" w:bidi="en-PH"/>
      </w:rPr>
    </w:lvl>
    <w:lvl w:ilvl="8" w:tplc="A79A73E2">
      <w:numFmt w:val="bullet"/>
      <w:lvlText w:val="•"/>
      <w:lvlJc w:val="left"/>
      <w:pPr>
        <w:ind w:left="10002" w:hanging="360"/>
      </w:pPr>
      <w:rPr>
        <w:rFonts w:hint="default"/>
        <w:lang w:val="en-PH" w:eastAsia="en-PH" w:bidi="en-PH"/>
      </w:rPr>
    </w:lvl>
  </w:abstractNum>
  <w:abstractNum w:abstractNumId="740" w15:restartNumberingAfterBreak="0">
    <w:nsid w:val="6D912CC0"/>
    <w:multiLevelType w:val="hybridMultilevel"/>
    <w:tmpl w:val="0BBA6440"/>
    <w:lvl w:ilvl="0" w:tplc="53FA02C6">
      <w:start w:val="1"/>
      <w:numFmt w:val="decimal"/>
      <w:lvlText w:val="%1."/>
      <w:lvlJc w:val="left"/>
      <w:pPr>
        <w:ind w:left="1724" w:hanging="426"/>
      </w:pPr>
      <w:rPr>
        <w:rFonts w:ascii="Times New Roman" w:eastAsia="Times New Roman" w:hAnsi="Times New Roman" w:cs="Times New Roman" w:hint="default"/>
        <w:b/>
        <w:bCs/>
        <w:spacing w:val="-1"/>
        <w:w w:val="99"/>
        <w:sz w:val="24"/>
        <w:szCs w:val="24"/>
        <w:lang w:val="en-PH" w:eastAsia="en-PH" w:bidi="en-PH"/>
      </w:rPr>
    </w:lvl>
    <w:lvl w:ilvl="1" w:tplc="B7967DFC">
      <w:start w:val="1"/>
      <w:numFmt w:val="lowerLetter"/>
      <w:lvlText w:val="%2."/>
      <w:lvlJc w:val="left"/>
      <w:pPr>
        <w:ind w:left="2149" w:hanging="450"/>
      </w:pPr>
      <w:rPr>
        <w:rFonts w:ascii="Times New Roman" w:eastAsia="Times New Roman" w:hAnsi="Times New Roman" w:cs="Times New Roman" w:hint="default"/>
        <w:w w:val="99"/>
        <w:sz w:val="24"/>
        <w:szCs w:val="24"/>
        <w:lang w:val="en-PH" w:eastAsia="en-PH" w:bidi="en-PH"/>
      </w:rPr>
    </w:lvl>
    <w:lvl w:ilvl="2" w:tplc="BCB4C150">
      <w:numFmt w:val="bullet"/>
      <w:lvlText w:val="•"/>
      <w:lvlJc w:val="left"/>
      <w:pPr>
        <w:ind w:left="3251" w:hanging="450"/>
      </w:pPr>
      <w:rPr>
        <w:rFonts w:hint="default"/>
        <w:lang w:val="en-PH" w:eastAsia="en-PH" w:bidi="en-PH"/>
      </w:rPr>
    </w:lvl>
    <w:lvl w:ilvl="3" w:tplc="A6047A7C">
      <w:numFmt w:val="bullet"/>
      <w:lvlText w:val="•"/>
      <w:lvlJc w:val="left"/>
      <w:pPr>
        <w:ind w:left="4362" w:hanging="450"/>
      </w:pPr>
      <w:rPr>
        <w:rFonts w:hint="default"/>
        <w:lang w:val="en-PH" w:eastAsia="en-PH" w:bidi="en-PH"/>
      </w:rPr>
    </w:lvl>
    <w:lvl w:ilvl="4" w:tplc="64DCBE44">
      <w:numFmt w:val="bullet"/>
      <w:lvlText w:val="•"/>
      <w:lvlJc w:val="left"/>
      <w:pPr>
        <w:ind w:left="5473" w:hanging="450"/>
      </w:pPr>
      <w:rPr>
        <w:rFonts w:hint="default"/>
        <w:lang w:val="en-PH" w:eastAsia="en-PH" w:bidi="en-PH"/>
      </w:rPr>
    </w:lvl>
    <w:lvl w:ilvl="5" w:tplc="DDB285C8">
      <w:numFmt w:val="bullet"/>
      <w:lvlText w:val="•"/>
      <w:lvlJc w:val="left"/>
      <w:pPr>
        <w:ind w:left="6584" w:hanging="450"/>
      </w:pPr>
      <w:rPr>
        <w:rFonts w:hint="default"/>
        <w:lang w:val="en-PH" w:eastAsia="en-PH" w:bidi="en-PH"/>
      </w:rPr>
    </w:lvl>
    <w:lvl w:ilvl="6" w:tplc="BF78F57E">
      <w:numFmt w:val="bullet"/>
      <w:lvlText w:val="•"/>
      <w:lvlJc w:val="left"/>
      <w:pPr>
        <w:ind w:left="7695" w:hanging="450"/>
      </w:pPr>
      <w:rPr>
        <w:rFonts w:hint="default"/>
        <w:lang w:val="en-PH" w:eastAsia="en-PH" w:bidi="en-PH"/>
      </w:rPr>
    </w:lvl>
    <w:lvl w:ilvl="7" w:tplc="879CFB20">
      <w:numFmt w:val="bullet"/>
      <w:lvlText w:val="•"/>
      <w:lvlJc w:val="left"/>
      <w:pPr>
        <w:ind w:left="8806" w:hanging="450"/>
      </w:pPr>
      <w:rPr>
        <w:rFonts w:hint="default"/>
        <w:lang w:val="en-PH" w:eastAsia="en-PH" w:bidi="en-PH"/>
      </w:rPr>
    </w:lvl>
    <w:lvl w:ilvl="8" w:tplc="AB1E3F7C">
      <w:numFmt w:val="bullet"/>
      <w:lvlText w:val="•"/>
      <w:lvlJc w:val="left"/>
      <w:pPr>
        <w:ind w:left="9917" w:hanging="450"/>
      </w:pPr>
      <w:rPr>
        <w:rFonts w:hint="default"/>
        <w:lang w:val="en-PH" w:eastAsia="en-PH" w:bidi="en-PH"/>
      </w:rPr>
    </w:lvl>
  </w:abstractNum>
  <w:abstractNum w:abstractNumId="741" w15:restartNumberingAfterBreak="0">
    <w:nsid w:val="6DA05149"/>
    <w:multiLevelType w:val="hybridMultilevel"/>
    <w:tmpl w:val="622ED74E"/>
    <w:lvl w:ilvl="0" w:tplc="474CA984">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D3748B76">
      <w:numFmt w:val="bullet"/>
      <w:lvlText w:val="•"/>
      <w:lvlJc w:val="left"/>
      <w:pPr>
        <w:ind w:left="3158" w:hanging="361"/>
      </w:pPr>
      <w:rPr>
        <w:rFonts w:hint="default"/>
        <w:lang w:val="en-PH" w:eastAsia="en-PH" w:bidi="en-PH"/>
      </w:rPr>
    </w:lvl>
    <w:lvl w:ilvl="2" w:tplc="CDBAD582">
      <w:numFmt w:val="bullet"/>
      <w:lvlText w:val="•"/>
      <w:lvlJc w:val="left"/>
      <w:pPr>
        <w:ind w:left="4156" w:hanging="361"/>
      </w:pPr>
      <w:rPr>
        <w:rFonts w:hint="default"/>
        <w:lang w:val="en-PH" w:eastAsia="en-PH" w:bidi="en-PH"/>
      </w:rPr>
    </w:lvl>
    <w:lvl w:ilvl="3" w:tplc="7990079A">
      <w:numFmt w:val="bullet"/>
      <w:lvlText w:val="•"/>
      <w:lvlJc w:val="left"/>
      <w:pPr>
        <w:ind w:left="5154" w:hanging="361"/>
      </w:pPr>
      <w:rPr>
        <w:rFonts w:hint="default"/>
        <w:lang w:val="en-PH" w:eastAsia="en-PH" w:bidi="en-PH"/>
      </w:rPr>
    </w:lvl>
    <w:lvl w:ilvl="4" w:tplc="00260A2A">
      <w:numFmt w:val="bullet"/>
      <w:lvlText w:val="•"/>
      <w:lvlJc w:val="left"/>
      <w:pPr>
        <w:ind w:left="6152" w:hanging="361"/>
      </w:pPr>
      <w:rPr>
        <w:rFonts w:hint="default"/>
        <w:lang w:val="en-PH" w:eastAsia="en-PH" w:bidi="en-PH"/>
      </w:rPr>
    </w:lvl>
    <w:lvl w:ilvl="5" w:tplc="2EF25F04">
      <w:numFmt w:val="bullet"/>
      <w:lvlText w:val="•"/>
      <w:lvlJc w:val="left"/>
      <w:pPr>
        <w:ind w:left="7150" w:hanging="361"/>
      </w:pPr>
      <w:rPr>
        <w:rFonts w:hint="default"/>
        <w:lang w:val="en-PH" w:eastAsia="en-PH" w:bidi="en-PH"/>
      </w:rPr>
    </w:lvl>
    <w:lvl w:ilvl="6" w:tplc="B8CCFBC8">
      <w:numFmt w:val="bullet"/>
      <w:lvlText w:val="•"/>
      <w:lvlJc w:val="left"/>
      <w:pPr>
        <w:ind w:left="8148" w:hanging="361"/>
      </w:pPr>
      <w:rPr>
        <w:rFonts w:hint="default"/>
        <w:lang w:val="en-PH" w:eastAsia="en-PH" w:bidi="en-PH"/>
      </w:rPr>
    </w:lvl>
    <w:lvl w:ilvl="7" w:tplc="DDEEA36A">
      <w:numFmt w:val="bullet"/>
      <w:lvlText w:val="•"/>
      <w:lvlJc w:val="left"/>
      <w:pPr>
        <w:ind w:left="9146" w:hanging="361"/>
      </w:pPr>
      <w:rPr>
        <w:rFonts w:hint="default"/>
        <w:lang w:val="en-PH" w:eastAsia="en-PH" w:bidi="en-PH"/>
      </w:rPr>
    </w:lvl>
    <w:lvl w:ilvl="8" w:tplc="A1804EB0">
      <w:numFmt w:val="bullet"/>
      <w:lvlText w:val="•"/>
      <w:lvlJc w:val="left"/>
      <w:pPr>
        <w:ind w:left="10144" w:hanging="361"/>
      </w:pPr>
      <w:rPr>
        <w:rFonts w:hint="default"/>
        <w:lang w:val="en-PH" w:eastAsia="en-PH" w:bidi="en-PH"/>
      </w:rPr>
    </w:lvl>
  </w:abstractNum>
  <w:abstractNum w:abstractNumId="742" w15:restartNumberingAfterBreak="0">
    <w:nsid w:val="6DAD66AE"/>
    <w:multiLevelType w:val="hybridMultilevel"/>
    <w:tmpl w:val="FBB020DE"/>
    <w:lvl w:ilvl="0" w:tplc="6C325482">
      <w:start w:val="2"/>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770C64DC">
      <w:numFmt w:val="bullet"/>
      <w:lvlText w:val="•"/>
      <w:lvlJc w:val="left"/>
      <w:pPr>
        <w:ind w:left="3086" w:hanging="285"/>
      </w:pPr>
      <w:rPr>
        <w:rFonts w:hint="default"/>
        <w:lang w:val="en-PH" w:eastAsia="en-PH" w:bidi="en-PH"/>
      </w:rPr>
    </w:lvl>
    <w:lvl w:ilvl="2" w:tplc="A10253F0">
      <w:numFmt w:val="bullet"/>
      <w:lvlText w:val="•"/>
      <w:lvlJc w:val="left"/>
      <w:pPr>
        <w:ind w:left="4092" w:hanging="285"/>
      </w:pPr>
      <w:rPr>
        <w:rFonts w:hint="default"/>
        <w:lang w:val="en-PH" w:eastAsia="en-PH" w:bidi="en-PH"/>
      </w:rPr>
    </w:lvl>
    <w:lvl w:ilvl="3" w:tplc="9B1E56C4">
      <w:numFmt w:val="bullet"/>
      <w:lvlText w:val="•"/>
      <w:lvlJc w:val="left"/>
      <w:pPr>
        <w:ind w:left="5098" w:hanging="285"/>
      </w:pPr>
      <w:rPr>
        <w:rFonts w:hint="default"/>
        <w:lang w:val="en-PH" w:eastAsia="en-PH" w:bidi="en-PH"/>
      </w:rPr>
    </w:lvl>
    <w:lvl w:ilvl="4" w:tplc="29CCC7E2">
      <w:numFmt w:val="bullet"/>
      <w:lvlText w:val="•"/>
      <w:lvlJc w:val="left"/>
      <w:pPr>
        <w:ind w:left="6104" w:hanging="285"/>
      </w:pPr>
      <w:rPr>
        <w:rFonts w:hint="default"/>
        <w:lang w:val="en-PH" w:eastAsia="en-PH" w:bidi="en-PH"/>
      </w:rPr>
    </w:lvl>
    <w:lvl w:ilvl="5" w:tplc="D3B42882">
      <w:numFmt w:val="bullet"/>
      <w:lvlText w:val="•"/>
      <w:lvlJc w:val="left"/>
      <w:pPr>
        <w:ind w:left="7110" w:hanging="285"/>
      </w:pPr>
      <w:rPr>
        <w:rFonts w:hint="default"/>
        <w:lang w:val="en-PH" w:eastAsia="en-PH" w:bidi="en-PH"/>
      </w:rPr>
    </w:lvl>
    <w:lvl w:ilvl="6" w:tplc="5DD2AAA4">
      <w:numFmt w:val="bullet"/>
      <w:lvlText w:val="•"/>
      <w:lvlJc w:val="left"/>
      <w:pPr>
        <w:ind w:left="8116" w:hanging="285"/>
      </w:pPr>
      <w:rPr>
        <w:rFonts w:hint="default"/>
        <w:lang w:val="en-PH" w:eastAsia="en-PH" w:bidi="en-PH"/>
      </w:rPr>
    </w:lvl>
    <w:lvl w:ilvl="7" w:tplc="CBCAC1FC">
      <w:numFmt w:val="bullet"/>
      <w:lvlText w:val="•"/>
      <w:lvlJc w:val="left"/>
      <w:pPr>
        <w:ind w:left="9122" w:hanging="285"/>
      </w:pPr>
      <w:rPr>
        <w:rFonts w:hint="default"/>
        <w:lang w:val="en-PH" w:eastAsia="en-PH" w:bidi="en-PH"/>
      </w:rPr>
    </w:lvl>
    <w:lvl w:ilvl="8" w:tplc="7A28B3A0">
      <w:numFmt w:val="bullet"/>
      <w:lvlText w:val="•"/>
      <w:lvlJc w:val="left"/>
      <w:pPr>
        <w:ind w:left="10128" w:hanging="285"/>
      </w:pPr>
      <w:rPr>
        <w:rFonts w:hint="default"/>
        <w:lang w:val="en-PH" w:eastAsia="en-PH" w:bidi="en-PH"/>
      </w:rPr>
    </w:lvl>
  </w:abstractNum>
  <w:abstractNum w:abstractNumId="743" w15:restartNumberingAfterBreak="0">
    <w:nsid w:val="6DDC5893"/>
    <w:multiLevelType w:val="hybridMultilevel"/>
    <w:tmpl w:val="79BA5950"/>
    <w:lvl w:ilvl="0" w:tplc="D8CA4470">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EDDCB214">
      <w:start w:val="1"/>
      <w:numFmt w:val="lowerLetter"/>
      <w:lvlText w:val="%2."/>
      <w:lvlJc w:val="left"/>
      <w:pPr>
        <w:ind w:left="2520" w:hanging="360"/>
      </w:pPr>
      <w:rPr>
        <w:rFonts w:ascii="Times New Roman" w:eastAsia="Times New Roman" w:hAnsi="Times New Roman" w:cs="Times New Roman" w:hint="default"/>
        <w:spacing w:val="-16"/>
        <w:w w:val="99"/>
        <w:sz w:val="24"/>
        <w:szCs w:val="24"/>
        <w:lang w:val="en-PH" w:eastAsia="en-PH" w:bidi="en-PH"/>
      </w:rPr>
    </w:lvl>
    <w:lvl w:ilvl="2" w:tplc="288E1B08">
      <w:numFmt w:val="bullet"/>
      <w:lvlText w:val="•"/>
      <w:lvlJc w:val="left"/>
      <w:pPr>
        <w:ind w:left="3588" w:hanging="360"/>
      </w:pPr>
      <w:rPr>
        <w:rFonts w:hint="default"/>
        <w:lang w:val="en-PH" w:eastAsia="en-PH" w:bidi="en-PH"/>
      </w:rPr>
    </w:lvl>
    <w:lvl w:ilvl="3" w:tplc="5F06C11A">
      <w:numFmt w:val="bullet"/>
      <w:lvlText w:val="•"/>
      <w:lvlJc w:val="left"/>
      <w:pPr>
        <w:ind w:left="4657" w:hanging="360"/>
      </w:pPr>
      <w:rPr>
        <w:rFonts w:hint="default"/>
        <w:lang w:val="en-PH" w:eastAsia="en-PH" w:bidi="en-PH"/>
      </w:rPr>
    </w:lvl>
    <w:lvl w:ilvl="4" w:tplc="AA307DBE">
      <w:numFmt w:val="bullet"/>
      <w:lvlText w:val="•"/>
      <w:lvlJc w:val="left"/>
      <w:pPr>
        <w:ind w:left="5726" w:hanging="360"/>
      </w:pPr>
      <w:rPr>
        <w:rFonts w:hint="default"/>
        <w:lang w:val="en-PH" w:eastAsia="en-PH" w:bidi="en-PH"/>
      </w:rPr>
    </w:lvl>
    <w:lvl w:ilvl="5" w:tplc="82D0ED00">
      <w:numFmt w:val="bullet"/>
      <w:lvlText w:val="•"/>
      <w:lvlJc w:val="left"/>
      <w:pPr>
        <w:ind w:left="6795" w:hanging="360"/>
      </w:pPr>
      <w:rPr>
        <w:rFonts w:hint="default"/>
        <w:lang w:val="en-PH" w:eastAsia="en-PH" w:bidi="en-PH"/>
      </w:rPr>
    </w:lvl>
    <w:lvl w:ilvl="6" w:tplc="B5FAD470">
      <w:numFmt w:val="bullet"/>
      <w:lvlText w:val="•"/>
      <w:lvlJc w:val="left"/>
      <w:pPr>
        <w:ind w:left="7864" w:hanging="360"/>
      </w:pPr>
      <w:rPr>
        <w:rFonts w:hint="default"/>
        <w:lang w:val="en-PH" w:eastAsia="en-PH" w:bidi="en-PH"/>
      </w:rPr>
    </w:lvl>
    <w:lvl w:ilvl="7" w:tplc="47E2093E">
      <w:numFmt w:val="bullet"/>
      <w:lvlText w:val="•"/>
      <w:lvlJc w:val="left"/>
      <w:pPr>
        <w:ind w:left="8933" w:hanging="360"/>
      </w:pPr>
      <w:rPr>
        <w:rFonts w:hint="default"/>
        <w:lang w:val="en-PH" w:eastAsia="en-PH" w:bidi="en-PH"/>
      </w:rPr>
    </w:lvl>
    <w:lvl w:ilvl="8" w:tplc="F2D805F4">
      <w:numFmt w:val="bullet"/>
      <w:lvlText w:val="•"/>
      <w:lvlJc w:val="left"/>
      <w:pPr>
        <w:ind w:left="10002" w:hanging="360"/>
      </w:pPr>
      <w:rPr>
        <w:rFonts w:hint="default"/>
        <w:lang w:val="en-PH" w:eastAsia="en-PH" w:bidi="en-PH"/>
      </w:rPr>
    </w:lvl>
  </w:abstractNum>
  <w:abstractNum w:abstractNumId="744" w15:restartNumberingAfterBreak="0">
    <w:nsid w:val="6E51762D"/>
    <w:multiLevelType w:val="hybridMultilevel"/>
    <w:tmpl w:val="E79E1B9E"/>
    <w:lvl w:ilvl="0" w:tplc="F4867B0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72028E8">
      <w:numFmt w:val="bullet"/>
      <w:lvlText w:val="•"/>
      <w:lvlJc w:val="left"/>
      <w:pPr>
        <w:ind w:left="3158" w:hanging="361"/>
      </w:pPr>
      <w:rPr>
        <w:rFonts w:hint="default"/>
        <w:lang w:val="en-PH" w:eastAsia="en-PH" w:bidi="en-PH"/>
      </w:rPr>
    </w:lvl>
    <w:lvl w:ilvl="2" w:tplc="C6EE0EF2">
      <w:numFmt w:val="bullet"/>
      <w:lvlText w:val="•"/>
      <w:lvlJc w:val="left"/>
      <w:pPr>
        <w:ind w:left="4156" w:hanging="361"/>
      </w:pPr>
      <w:rPr>
        <w:rFonts w:hint="default"/>
        <w:lang w:val="en-PH" w:eastAsia="en-PH" w:bidi="en-PH"/>
      </w:rPr>
    </w:lvl>
    <w:lvl w:ilvl="3" w:tplc="CBF88F54">
      <w:numFmt w:val="bullet"/>
      <w:lvlText w:val="•"/>
      <w:lvlJc w:val="left"/>
      <w:pPr>
        <w:ind w:left="5154" w:hanging="361"/>
      </w:pPr>
      <w:rPr>
        <w:rFonts w:hint="default"/>
        <w:lang w:val="en-PH" w:eastAsia="en-PH" w:bidi="en-PH"/>
      </w:rPr>
    </w:lvl>
    <w:lvl w:ilvl="4" w:tplc="10585970">
      <w:numFmt w:val="bullet"/>
      <w:lvlText w:val="•"/>
      <w:lvlJc w:val="left"/>
      <w:pPr>
        <w:ind w:left="6152" w:hanging="361"/>
      </w:pPr>
      <w:rPr>
        <w:rFonts w:hint="default"/>
        <w:lang w:val="en-PH" w:eastAsia="en-PH" w:bidi="en-PH"/>
      </w:rPr>
    </w:lvl>
    <w:lvl w:ilvl="5" w:tplc="A8C289C6">
      <w:numFmt w:val="bullet"/>
      <w:lvlText w:val="•"/>
      <w:lvlJc w:val="left"/>
      <w:pPr>
        <w:ind w:left="7150" w:hanging="361"/>
      </w:pPr>
      <w:rPr>
        <w:rFonts w:hint="default"/>
        <w:lang w:val="en-PH" w:eastAsia="en-PH" w:bidi="en-PH"/>
      </w:rPr>
    </w:lvl>
    <w:lvl w:ilvl="6" w:tplc="FF540844">
      <w:numFmt w:val="bullet"/>
      <w:lvlText w:val="•"/>
      <w:lvlJc w:val="left"/>
      <w:pPr>
        <w:ind w:left="8148" w:hanging="361"/>
      </w:pPr>
      <w:rPr>
        <w:rFonts w:hint="default"/>
        <w:lang w:val="en-PH" w:eastAsia="en-PH" w:bidi="en-PH"/>
      </w:rPr>
    </w:lvl>
    <w:lvl w:ilvl="7" w:tplc="739EDF42">
      <w:numFmt w:val="bullet"/>
      <w:lvlText w:val="•"/>
      <w:lvlJc w:val="left"/>
      <w:pPr>
        <w:ind w:left="9146" w:hanging="361"/>
      </w:pPr>
      <w:rPr>
        <w:rFonts w:hint="default"/>
        <w:lang w:val="en-PH" w:eastAsia="en-PH" w:bidi="en-PH"/>
      </w:rPr>
    </w:lvl>
    <w:lvl w:ilvl="8" w:tplc="92EA9944">
      <w:numFmt w:val="bullet"/>
      <w:lvlText w:val="•"/>
      <w:lvlJc w:val="left"/>
      <w:pPr>
        <w:ind w:left="10144" w:hanging="361"/>
      </w:pPr>
      <w:rPr>
        <w:rFonts w:hint="default"/>
        <w:lang w:val="en-PH" w:eastAsia="en-PH" w:bidi="en-PH"/>
      </w:rPr>
    </w:lvl>
  </w:abstractNum>
  <w:abstractNum w:abstractNumId="745" w15:restartNumberingAfterBreak="0">
    <w:nsid w:val="6E8B081A"/>
    <w:multiLevelType w:val="hybridMultilevel"/>
    <w:tmpl w:val="E1A036CE"/>
    <w:lvl w:ilvl="0" w:tplc="CAFE0A10">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6A14FC5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6C903A76">
      <w:start w:val="1"/>
      <w:numFmt w:val="lowerRoman"/>
      <w:lvlText w:val="%3."/>
      <w:lvlJc w:val="left"/>
      <w:pPr>
        <w:ind w:left="2760" w:hanging="368"/>
        <w:jc w:val="right"/>
      </w:pPr>
      <w:rPr>
        <w:rFonts w:ascii="Times New Roman" w:eastAsia="Times New Roman" w:hAnsi="Times New Roman" w:cs="Times New Roman" w:hint="default"/>
        <w:spacing w:val="-1"/>
        <w:w w:val="100"/>
        <w:sz w:val="24"/>
        <w:szCs w:val="24"/>
        <w:lang w:val="en-PH" w:eastAsia="en-PH" w:bidi="en-PH"/>
      </w:rPr>
    </w:lvl>
    <w:lvl w:ilvl="3" w:tplc="41DC0C06">
      <w:numFmt w:val="bullet"/>
      <w:lvlText w:val="•"/>
      <w:lvlJc w:val="left"/>
      <w:pPr>
        <w:ind w:left="2760" w:hanging="368"/>
      </w:pPr>
      <w:rPr>
        <w:rFonts w:hint="default"/>
        <w:lang w:val="en-PH" w:eastAsia="en-PH" w:bidi="en-PH"/>
      </w:rPr>
    </w:lvl>
    <w:lvl w:ilvl="4" w:tplc="BC22EB6A">
      <w:numFmt w:val="bullet"/>
      <w:lvlText w:val="•"/>
      <w:lvlJc w:val="left"/>
      <w:pPr>
        <w:ind w:left="4100" w:hanging="368"/>
      </w:pPr>
      <w:rPr>
        <w:rFonts w:hint="default"/>
        <w:lang w:val="en-PH" w:eastAsia="en-PH" w:bidi="en-PH"/>
      </w:rPr>
    </w:lvl>
    <w:lvl w:ilvl="5" w:tplc="E2CA18D8">
      <w:numFmt w:val="bullet"/>
      <w:lvlText w:val="•"/>
      <w:lvlJc w:val="left"/>
      <w:pPr>
        <w:ind w:left="5440" w:hanging="368"/>
      </w:pPr>
      <w:rPr>
        <w:rFonts w:hint="default"/>
        <w:lang w:val="en-PH" w:eastAsia="en-PH" w:bidi="en-PH"/>
      </w:rPr>
    </w:lvl>
    <w:lvl w:ilvl="6" w:tplc="67B4C9DC">
      <w:numFmt w:val="bullet"/>
      <w:lvlText w:val="•"/>
      <w:lvlJc w:val="left"/>
      <w:pPr>
        <w:ind w:left="6780" w:hanging="368"/>
      </w:pPr>
      <w:rPr>
        <w:rFonts w:hint="default"/>
        <w:lang w:val="en-PH" w:eastAsia="en-PH" w:bidi="en-PH"/>
      </w:rPr>
    </w:lvl>
    <w:lvl w:ilvl="7" w:tplc="8C6E0270">
      <w:numFmt w:val="bullet"/>
      <w:lvlText w:val="•"/>
      <w:lvlJc w:val="left"/>
      <w:pPr>
        <w:ind w:left="8120" w:hanging="368"/>
      </w:pPr>
      <w:rPr>
        <w:rFonts w:hint="default"/>
        <w:lang w:val="en-PH" w:eastAsia="en-PH" w:bidi="en-PH"/>
      </w:rPr>
    </w:lvl>
    <w:lvl w:ilvl="8" w:tplc="DBA62DC2">
      <w:numFmt w:val="bullet"/>
      <w:lvlText w:val="•"/>
      <w:lvlJc w:val="left"/>
      <w:pPr>
        <w:ind w:left="9460" w:hanging="368"/>
      </w:pPr>
      <w:rPr>
        <w:rFonts w:hint="default"/>
        <w:lang w:val="en-PH" w:eastAsia="en-PH" w:bidi="en-PH"/>
      </w:rPr>
    </w:lvl>
  </w:abstractNum>
  <w:abstractNum w:abstractNumId="746" w15:restartNumberingAfterBreak="0">
    <w:nsid w:val="6EB270B3"/>
    <w:multiLevelType w:val="hybridMultilevel"/>
    <w:tmpl w:val="8AA8D43A"/>
    <w:lvl w:ilvl="0" w:tplc="3A6A45BE">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DB8282B0">
      <w:numFmt w:val="bullet"/>
      <w:lvlText w:val="•"/>
      <w:lvlJc w:val="left"/>
      <w:pPr>
        <w:ind w:left="3158" w:hanging="361"/>
      </w:pPr>
      <w:rPr>
        <w:rFonts w:hint="default"/>
        <w:lang w:val="en-PH" w:eastAsia="en-PH" w:bidi="en-PH"/>
      </w:rPr>
    </w:lvl>
    <w:lvl w:ilvl="2" w:tplc="3A04117E">
      <w:numFmt w:val="bullet"/>
      <w:lvlText w:val="•"/>
      <w:lvlJc w:val="left"/>
      <w:pPr>
        <w:ind w:left="4156" w:hanging="361"/>
      </w:pPr>
      <w:rPr>
        <w:rFonts w:hint="default"/>
        <w:lang w:val="en-PH" w:eastAsia="en-PH" w:bidi="en-PH"/>
      </w:rPr>
    </w:lvl>
    <w:lvl w:ilvl="3" w:tplc="8A86DD12">
      <w:numFmt w:val="bullet"/>
      <w:lvlText w:val="•"/>
      <w:lvlJc w:val="left"/>
      <w:pPr>
        <w:ind w:left="5154" w:hanging="361"/>
      </w:pPr>
      <w:rPr>
        <w:rFonts w:hint="default"/>
        <w:lang w:val="en-PH" w:eastAsia="en-PH" w:bidi="en-PH"/>
      </w:rPr>
    </w:lvl>
    <w:lvl w:ilvl="4" w:tplc="85267C4E">
      <w:numFmt w:val="bullet"/>
      <w:lvlText w:val="•"/>
      <w:lvlJc w:val="left"/>
      <w:pPr>
        <w:ind w:left="6152" w:hanging="361"/>
      </w:pPr>
      <w:rPr>
        <w:rFonts w:hint="default"/>
        <w:lang w:val="en-PH" w:eastAsia="en-PH" w:bidi="en-PH"/>
      </w:rPr>
    </w:lvl>
    <w:lvl w:ilvl="5" w:tplc="3A04FBB6">
      <w:numFmt w:val="bullet"/>
      <w:lvlText w:val="•"/>
      <w:lvlJc w:val="left"/>
      <w:pPr>
        <w:ind w:left="7150" w:hanging="361"/>
      </w:pPr>
      <w:rPr>
        <w:rFonts w:hint="default"/>
        <w:lang w:val="en-PH" w:eastAsia="en-PH" w:bidi="en-PH"/>
      </w:rPr>
    </w:lvl>
    <w:lvl w:ilvl="6" w:tplc="2474D2D8">
      <w:numFmt w:val="bullet"/>
      <w:lvlText w:val="•"/>
      <w:lvlJc w:val="left"/>
      <w:pPr>
        <w:ind w:left="8148" w:hanging="361"/>
      </w:pPr>
      <w:rPr>
        <w:rFonts w:hint="default"/>
        <w:lang w:val="en-PH" w:eastAsia="en-PH" w:bidi="en-PH"/>
      </w:rPr>
    </w:lvl>
    <w:lvl w:ilvl="7" w:tplc="5B2AC38A">
      <w:numFmt w:val="bullet"/>
      <w:lvlText w:val="•"/>
      <w:lvlJc w:val="left"/>
      <w:pPr>
        <w:ind w:left="9146" w:hanging="361"/>
      </w:pPr>
      <w:rPr>
        <w:rFonts w:hint="default"/>
        <w:lang w:val="en-PH" w:eastAsia="en-PH" w:bidi="en-PH"/>
      </w:rPr>
    </w:lvl>
    <w:lvl w:ilvl="8" w:tplc="014AE6B4">
      <w:numFmt w:val="bullet"/>
      <w:lvlText w:val="•"/>
      <w:lvlJc w:val="left"/>
      <w:pPr>
        <w:ind w:left="10144" w:hanging="361"/>
      </w:pPr>
      <w:rPr>
        <w:rFonts w:hint="default"/>
        <w:lang w:val="en-PH" w:eastAsia="en-PH" w:bidi="en-PH"/>
      </w:rPr>
    </w:lvl>
  </w:abstractNum>
  <w:abstractNum w:abstractNumId="747" w15:restartNumberingAfterBreak="0">
    <w:nsid w:val="6EB73785"/>
    <w:multiLevelType w:val="hybridMultilevel"/>
    <w:tmpl w:val="3488B34E"/>
    <w:lvl w:ilvl="0" w:tplc="5AFA95C8">
      <w:start w:val="1"/>
      <w:numFmt w:val="decimal"/>
      <w:lvlText w:val="%1."/>
      <w:lvlJc w:val="left"/>
      <w:pPr>
        <w:ind w:left="2250" w:hanging="451"/>
      </w:pPr>
      <w:rPr>
        <w:rFonts w:ascii="Times New Roman" w:eastAsia="Times New Roman" w:hAnsi="Times New Roman" w:cs="Times New Roman" w:hint="default"/>
        <w:spacing w:val="-2"/>
        <w:w w:val="99"/>
        <w:sz w:val="24"/>
        <w:szCs w:val="24"/>
        <w:lang w:val="en-PH" w:eastAsia="en-PH" w:bidi="en-PH"/>
      </w:rPr>
    </w:lvl>
    <w:lvl w:ilvl="1" w:tplc="988255A8">
      <w:numFmt w:val="bullet"/>
      <w:lvlText w:val="•"/>
      <w:lvlJc w:val="left"/>
      <w:pPr>
        <w:ind w:left="3248" w:hanging="451"/>
      </w:pPr>
      <w:rPr>
        <w:rFonts w:hint="default"/>
        <w:lang w:val="en-PH" w:eastAsia="en-PH" w:bidi="en-PH"/>
      </w:rPr>
    </w:lvl>
    <w:lvl w:ilvl="2" w:tplc="A0C4023E">
      <w:numFmt w:val="bullet"/>
      <w:lvlText w:val="•"/>
      <w:lvlJc w:val="left"/>
      <w:pPr>
        <w:ind w:left="4236" w:hanging="451"/>
      </w:pPr>
      <w:rPr>
        <w:rFonts w:hint="default"/>
        <w:lang w:val="en-PH" w:eastAsia="en-PH" w:bidi="en-PH"/>
      </w:rPr>
    </w:lvl>
    <w:lvl w:ilvl="3" w:tplc="87C4F892">
      <w:numFmt w:val="bullet"/>
      <w:lvlText w:val="•"/>
      <w:lvlJc w:val="left"/>
      <w:pPr>
        <w:ind w:left="5224" w:hanging="451"/>
      </w:pPr>
      <w:rPr>
        <w:rFonts w:hint="default"/>
        <w:lang w:val="en-PH" w:eastAsia="en-PH" w:bidi="en-PH"/>
      </w:rPr>
    </w:lvl>
    <w:lvl w:ilvl="4" w:tplc="8752D7E6">
      <w:numFmt w:val="bullet"/>
      <w:lvlText w:val="•"/>
      <w:lvlJc w:val="left"/>
      <w:pPr>
        <w:ind w:left="6212" w:hanging="451"/>
      </w:pPr>
      <w:rPr>
        <w:rFonts w:hint="default"/>
        <w:lang w:val="en-PH" w:eastAsia="en-PH" w:bidi="en-PH"/>
      </w:rPr>
    </w:lvl>
    <w:lvl w:ilvl="5" w:tplc="247AD856">
      <w:numFmt w:val="bullet"/>
      <w:lvlText w:val="•"/>
      <w:lvlJc w:val="left"/>
      <w:pPr>
        <w:ind w:left="7200" w:hanging="451"/>
      </w:pPr>
      <w:rPr>
        <w:rFonts w:hint="default"/>
        <w:lang w:val="en-PH" w:eastAsia="en-PH" w:bidi="en-PH"/>
      </w:rPr>
    </w:lvl>
    <w:lvl w:ilvl="6" w:tplc="07B06F2C">
      <w:numFmt w:val="bullet"/>
      <w:lvlText w:val="•"/>
      <w:lvlJc w:val="left"/>
      <w:pPr>
        <w:ind w:left="8188" w:hanging="451"/>
      </w:pPr>
      <w:rPr>
        <w:rFonts w:hint="default"/>
        <w:lang w:val="en-PH" w:eastAsia="en-PH" w:bidi="en-PH"/>
      </w:rPr>
    </w:lvl>
    <w:lvl w:ilvl="7" w:tplc="75C2F226">
      <w:numFmt w:val="bullet"/>
      <w:lvlText w:val="•"/>
      <w:lvlJc w:val="left"/>
      <w:pPr>
        <w:ind w:left="9176" w:hanging="451"/>
      </w:pPr>
      <w:rPr>
        <w:rFonts w:hint="default"/>
        <w:lang w:val="en-PH" w:eastAsia="en-PH" w:bidi="en-PH"/>
      </w:rPr>
    </w:lvl>
    <w:lvl w:ilvl="8" w:tplc="440C12A2">
      <w:numFmt w:val="bullet"/>
      <w:lvlText w:val="•"/>
      <w:lvlJc w:val="left"/>
      <w:pPr>
        <w:ind w:left="10164" w:hanging="451"/>
      </w:pPr>
      <w:rPr>
        <w:rFonts w:hint="default"/>
        <w:lang w:val="en-PH" w:eastAsia="en-PH" w:bidi="en-PH"/>
      </w:rPr>
    </w:lvl>
  </w:abstractNum>
  <w:abstractNum w:abstractNumId="748" w15:restartNumberingAfterBreak="0">
    <w:nsid w:val="6ECF3C73"/>
    <w:multiLevelType w:val="hybridMultilevel"/>
    <w:tmpl w:val="81786F4E"/>
    <w:lvl w:ilvl="0" w:tplc="96FA9C1C">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85662DF8">
      <w:numFmt w:val="bullet"/>
      <w:lvlText w:val="•"/>
      <w:lvlJc w:val="left"/>
      <w:pPr>
        <w:ind w:left="3158" w:hanging="361"/>
      </w:pPr>
      <w:rPr>
        <w:rFonts w:hint="default"/>
        <w:lang w:val="en-PH" w:eastAsia="en-PH" w:bidi="en-PH"/>
      </w:rPr>
    </w:lvl>
    <w:lvl w:ilvl="2" w:tplc="E67A56A2">
      <w:numFmt w:val="bullet"/>
      <w:lvlText w:val="•"/>
      <w:lvlJc w:val="left"/>
      <w:pPr>
        <w:ind w:left="4156" w:hanging="361"/>
      </w:pPr>
      <w:rPr>
        <w:rFonts w:hint="default"/>
        <w:lang w:val="en-PH" w:eastAsia="en-PH" w:bidi="en-PH"/>
      </w:rPr>
    </w:lvl>
    <w:lvl w:ilvl="3" w:tplc="2090B504">
      <w:numFmt w:val="bullet"/>
      <w:lvlText w:val="•"/>
      <w:lvlJc w:val="left"/>
      <w:pPr>
        <w:ind w:left="5154" w:hanging="361"/>
      </w:pPr>
      <w:rPr>
        <w:rFonts w:hint="default"/>
        <w:lang w:val="en-PH" w:eastAsia="en-PH" w:bidi="en-PH"/>
      </w:rPr>
    </w:lvl>
    <w:lvl w:ilvl="4" w:tplc="0E542610">
      <w:numFmt w:val="bullet"/>
      <w:lvlText w:val="•"/>
      <w:lvlJc w:val="left"/>
      <w:pPr>
        <w:ind w:left="6152" w:hanging="361"/>
      </w:pPr>
      <w:rPr>
        <w:rFonts w:hint="default"/>
        <w:lang w:val="en-PH" w:eastAsia="en-PH" w:bidi="en-PH"/>
      </w:rPr>
    </w:lvl>
    <w:lvl w:ilvl="5" w:tplc="BA3AF8CA">
      <w:numFmt w:val="bullet"/>
      <w:lvlText w:val="•"/>
      <w:lvlJc w:val="left"/>
      <w:pPr>
        <w:ind w:left="7150" w:hanging="361"/>
      </w:pPr>
      <w:rPr>
        <w:rFonts w:hint="default"/>
        <w:lang w:val="en-PH" w:eastAsia="en-PH" w:bidi="en-PH"/>
      </w:rPr>
    </w:lvl>
    <w:lvl w:ilvl="6" w:tplc="E0F84EFA">
      <w:numFmt w:val="bullet"/>
      <w:lvlText w:val="•"/>
      <w:lvlJc w:val="left"/>
      <w:pPr>
        <w:ind w:left="8148" w:hanging="361"/>
      </w:pPr>
      <w:rPr>
        <w:rFonts w:hint="default"/>
        <w:lang w:val="en-PH" w:eastAsia="en-PH" w:bidi="en-PH"/>
      </w:rPr>
    </w:lvl>
    <w:lvl w:ilvl="7" w:tplc="6140534A">
      <w:numFmt w:val="bullet"/>
      <w:lvlText w:val="•"/>
      <w:lvlJc w:val="left"/>
      <w:pPr>
        <w:ind w:left="9146" w:hanging="361"/>
      </w:pPr>
      <w:rPr>
        <w:rFonts w:hint="default"/>
        <w:lang w:val="en-PH" w:eastAsia="en-PH" w:bidi="en-PH"/>
      </w:rPr>
    </w:lvl>
    <w:lvl w:ilvl="8" w:tplc="9E882E7C">
      <w:numFmt w:val="bullet"/>
      <w:lvlText w:val="•"/>
      <w:lvlJc w:val="left"/>
      <w:pPr>
        <w:ind w:left="10144" w:hanging="361"/>
      </w:pPr>
      <w:rPr>
        <w:rFonts w:hint="default"/>
        <w:lang w:val="en-PH" w:eastAsia="en-PH" w:bidi="en-PH"/>
      </w:rPr>
    </w:lvl>
  </w:abstractNum>
  <w:abstractNum w:abstractNumId="749" w15:restartNumberingAfterBreak="0">
    <w:nsid w:val="6EE9224C"/>
    <w:multiLevelType w:val="hybridMultilevel"/>
    <w:tmpl w:val="E5C457E0"/>
    <w:lvl w:ilvl="0" w:tplc="ADC6208C">
      <w:start w:val="1"/>
      <w:numFmt w:val="decimal"/>
      <w:lvlText w:val="%1."/>
      <w:lvlJc w:val="left"/>
      <w:pPr>
        <w:ind w:left="2160" w:hanging="451"/>
      </w:pPr>
      <w:rPr>
        <w:rFonts w:ascii="Times New Roman" w:eastAsia="Times New Roman" w:hAnsi="Times New Roman" w:cs="Times New Roman" w:hint="default"/>
        <w:spacing w:val="-30"/>
        <w:w w:val="99"/>
        <w:sz w:val="24"/>
        <w:szCs w:val="24"/>
        <w:lang w:val="en-PH" w:eastAsia="en-PH" w:bidi="en-PH"/>
      </w:rPr>
    </w:lvl>
    <w:lvl w:ilvl="1" w:tplc="DF4036A2">
      <w:numFmt w:val="bullet"/>
      <w:lvlText w:val="•"/>
      <w:lvlJc w:val="left"/>
      <w:pPr>
        <w:ind w:left="3158" w:hanging="451"/>
      </w:pPr>
      <w:rPr>
        <w:rFonts w:hint="default"/>
        <w:lang w:val="en-PH" w:eastAsia="en-PH" w:bidi="en-PH"/>
      </w:rPr>
    </w:lvl>
    <w:lvl w:ilvl="2" w:tplc="2B90AD30">
      <w:numFmt w:val="bullet"/>
      <w:lvlText w:val="•"/>
      <w:lvlJc w:val="left"/>
      <w:pPr>
        <w:ind w:left="4156" w:hanging="451"/>
      </w:pPr>
      <w:rPr>
        <w:rFonts w:hint="default"/>
        <w:lang w:val="en-PH" w:eastAsia="en-PH" w:bidi="en-PH"/>
      </w:rPr>
    </w:lvl>
    <w:lvl w:ilvl="3" w:tplc="96A0EAF8">
      <w:numFmt w:val="bullet"/>
      <w:lvlText w:val="•"/>
      <w:lvlJc w:val="left"/>
      <w:pPr>
        <w:ind w:left="5154" w:hanging="451"/>
      </w:pPr>
      <w:rPr>
        <w:rFonts w:hint="default"/>
        <w:lang w:val="en-PH" w:eastAsia="en-PH" w:bidi="en-PH"/>
      </w:rPr>
    </w:lvl>
    <w:lvl w:ilvl="4" w:tplc="E8BE84DA">
      <w:numFmt w:val="bullet"/>
      <w:lvlText w:val="•"/>
      <w:lvlJc w:val="left"/>
      <w:pPr>
        <w:ind w:left="6152" w:hanging="451"/>
      </w:pPr>
      <w:rPr>
        <w:rFonts w:hint="default"/>
        <w:lang w:val="en-PH" w:eastAsia="en-PH" w:bidi="en-PH"/>
      </w:rPr>
    </w:lvl>
    <w:lvl w:ilvl="5" w:tplc="3B9AE1C0">
      <w:numFmt w:val="bullet"/>
      <w:lvlText w:val="•"/>
      <w:lvlJc w:val="left"/>
      <w:pPr>
        <w:ind w:left="7150" w:hanging="451"/>
      </w:pPr>
      <w:rPr>
        <w:rFonts w:hint="default"/>
        <w:lang w:val="en-PH" w:eastAsia="en-PH" w:bidi="en-PH"/>
      </w:rPr>
    </w:lvl>
    <w:lvl w:ilvl="6" w:tplc="420E8018">
      <w:numFmt w:val="bullet"/>
      <w:lvlText w:val="•"/>
      <w:lvlJc w:val="left"/>
      <w:pPr>
        <w:ind w:left="8148" w:hanging="451"/>
      </w:pPr>
      <w:rPr>
        <w:rFonts w:hint="default"/>
        <w:lang w:val="en-PH" w:eastAsia="en-PH" w:bidi="en-PH"/>
      </w:rPr>
    </w:lvl>
    <w:lvl w:ilvl="7" w:tplc="AABC9778">
      <w:numFmt w:val="bullet"/>
      <w:lvlText w:val="•"/>
      <w:lvlJc w:val="left"/>
      <w:pPr>
        <w:ind w:left="9146" w:hanging="451"/>
      </w:pPr>
      <w:rPr>
        <w:rFonts w:hint="default"/>
        <w:lang w:val="en-PH" w:eastAsia="en-PH" w:bidi="en-PH"/>
      </w:rPr>
    </w:lvl>
    <w:lvl w:ilvl="8" w:tplc="84B45B5A">
      <w:numFmt w:val="bullet"/>
      <w:lvlText w:val="•"/>
      <w:lvlJc w:val="left"/>
      <w:pPr>
        <w:ind w:left="10144" w:hanging="451"/>
      </w:pPr>
      <w:rPr>
        <w:rFonts w:hint="default"/>
        <w:lang w:val="en-PH" w:eastAsia="en-PH" w:bidi="en-PH"/>
      </w:rPr>
    </w:lvl>
  </w:abstractNum>
  <w:abstractNum w:abstractNumId="750" w15:restartNumberingAfterBreak="0">
    <w:nsid w:val="6F7236AD"/>
    <w:multiLevelType w:val="hybridMultilevel"/>
    <w:tmpl w:val="A9B403E2"/>
    <w:lvl w:ilvl="0" w:tplc="6FBCEB7A">
      <w:start w:val="1"/>
      <w:numFmt w:val="decimal"/>
      <w:lvlText w:val="%1."/>
      <w:lvlJc w:val="left"/>
      <w:pPr>
        <w:ind w:left="2084" w:hanging="323"/>
      </w:pPr>
      <w:rPr>
        <w:rFonts w:ascii="Times New Roman" w:eastAsia="Times New Roman" w:hAnsi="Times New Roman" w:cs="Times New Roman" w:hint="default"/>
        <w:spacing w:val="-2"/>
        <w:w w:val="99"/>
        <w:sz w:val="24"/>
        <w:szCs w:val="24"/>
        <w:lang w:val="en-PH" w:eastAsia="en-PH" w:bidi="en-PH"/>
      </w:rPr>
    </w:lvl>
    <w:lvl w:ilvl="1" w:tplc="277C0EDA">
      <w:numFmt w:val="bullet"/>
      <w:lvlText w:val="•"/>
      <w:lvlJc w:val="left"/>
      <w:pPr>
        <w:ind w:left="3086" w:hanging="323"/>
      </w:pPr>
      <w:rPr>
        <w:rFonts w:hint="default"/>
        <w:lang w:val="en-PH" w:eastAsia="en-PH" w:bidi="en-PH"/>
      </w:rPr>
    </w:lvl>
    <w:lvl w:ilvl="2" w:tplc="43BE4330">
      <w:numFmt w:val="bullet"/>
      <w:lvlText w:val="•"/>
      <w:lvlJc w:val="left"/>
      <w:pPr>
        <w:ind w:left="4092" w:hanging="323"/>
      </w:pPr>
      <w:rPr>
        <w:rFonts w:hint="default"/>
        <w:lang w:val="en-PH" w:eastAsia="en-PH" w:bidi="en-PH"/>
      </w:rPr>
    </w:lvl>
    <w:lvl w:ilvl="3" w:tplc="E4E4B142">
      <w:numFmt w:val="bullet"/>
      <w:lvlText w:val="•"/>
      <w:lvlJc w:val="left"/>
      <w:pPr>
        <w:ind w:left="5098" w:hanging="323"/>
      </w:pPr>
      <w:rPr>
        <w:rFonts w:hint="default"/>
        <w:lang w:val="en-PH" w:eastAsia="en-PH" w:bidi="en-PH"/>
      </w:rPr>
    </w:lvl>
    <w:lvl w:ilvl="4" w:tplc="A2EA5CC4">
      <w:numFmt w:val="bullet"/>
      <w:lvlText w:val="•"/>
      <w:lvlJc w:val="left"/>
      <w:pPr>
        <w:ind w:left="6104" w:hanging="323"/>
      </w:pPr>
      <w:rPr>
        <w:rFonts w:hint="default"/>
        <w:lang w:val="en-PH" w:eastAsia="en-PH" w:bidi="en-PH"/>
      </w:rPr>
    </w:lvl>
    <w:lvl w:ilvl="5" w:tplc="1DE654E8">
      <w:numFmt w:val="bullet"/>
      <w:lvlText w:val="•"/>
      <w:lvlJc w:val="left"/>
      <w:pPr>
        <w:ind w:left="7110" w:hanging="323"/>
      </w:pPr>
      <w:rPr>
        <w:rFonts w:hint="default"/>
        <w:lang w:val="en-PH" w:eastAsia="en-PH" w:bidi="en-PH"/>
      </w:rPr>
    </w:lvl>
    <w:lvl w:ilvl="6" w:tplc="CE1E08D6">
      <w:numFmt w:val="bullet"/>
      <w:lvlText w:val="•"/>
      <w:lvlJc w:val="left"/>
      <w:pPr>
        <w:ind w:left="8116" w:hanging="323"/>
      </w:pPr>
      <w:rPr>
        <w:rFonts w:hint="default"/>
        <w:lang w:val="en-PH" w:eastAsia="en-PH" w:bidi="en-PH"/>
      </w:rPr>
    </w:lvl>
    <w:lvl w:ilvl="7" w:tplc="44DAEE2E">
      <w:numFmt w:val="bullet"/>
      <w:lvlText w:val="•"/>
      <w:lvlJc w:val="left"/>
      <w:pPr>
        <w:ind w:left="9122" w:hanging="323"/>
      </w:pPr>
      <w:rPr>
        <w:rFonts w:hint="default"/>
        <w:lang w:val="en-PH" w:eastAsia="en-PH" w:bidi="en-PH"/>
      </w:rPr>
    </w:lvl>
    <w:lvl w:ilvl="8" w:tplc="E9F2855A">
      <w:numFmt w:val="bullet"/>
      <w:lvlText w:val="•"/>
      <w:lvlJc w:val="left"/>
      <w:pPr>
        <w:ind w:left="10128" w:hanging="323"/>
      </w:pPr>
      <w:rPr>
        <w:rFonts w:hint="default"/>
        <w:lang w:val="en-PH" w:eastAsia="en-PH" w:bidi="en-PH"/>
      </w:rPr>
    </w:lvl>
  </w:abstractNum>
  <w:abstractNum w:abstractNumId="751" w15:restartNumberingAfterBreak="0">
    <w:nsid w:val="6F8E681B"/>
    <w:multiLevelType w:val="hybridMultilevel"/>
    <w:tmpl w:val="3CA4E1DA"/>
    <w:lvl w:ilvl="0" w:tplc="15AE182E">
      <w:start w:val="1"/>
      <w:numFmt w:val="decimal"/>
      <w:lvlText w:val="%1."/>
      <w:lvlJc w:val="left"/>
      <w:pPr>
        <w:ind w:left="2084" w:hanging="285"/>
      </w:pPr>
      <w:rPr>
        <w:rFonts w:ascii="Times New Roman" w:eastAsia="Times New Roman" w:hAnsi="Times New Roman" w:cs="Times New Roman" w:hint="default"/>
        <w:spacing w:val="-16"/>
        <w:w w:val="100"/>
        <w:sz w:val="24"/>
        <w:szCs w:val="24"/>
        <w:lang w:val="en-PH" w:eastAsia="en-PH" w:bidi="en-PH"/>
      </w:rPr>
    </w:lvl>
    <w:lvl w:ilvl="1" w:tplc="179E6496">
      <w:numFmt w:val="bullet"/>
      <w:lvlText w:val="•"/>
      <w:lvlJc w:val="left"/>
      <w:pPr>
        <w:ind w:left="3086" w:hanging="285"/>
      </w:pPr>
      <w:rPr>
        <w:rFonts w:hint="default"/>
        <w:lang w:val="en-PH" w:eastAsia="en-PH" w:bidi="en-PH"/>
      </w:rPr>
    </w:lvl>
    <w:lvl w:ilvl="2" w:tplc="6794016C">
      <w:numFmt w:val="bullet"/>
      <w:lvlText w:val="•"/>
      <w:lvlJc w:val="left"/>
      <w:pPr>
        <w:ind w:left="4092" w:hanging="285"/>
      </w:pPr>
      <w:rPr>
        <w:rFonts w:hint="default"/>
        <w:lang w:val="en-PH" w:eastAsia="en-PH" w:bidi="en-PH"/>
      </w:rPr>
    </w:lvl>
    <w:lvl w:ilvl="3" w:tplc="D4BCDC04">
      <w:numFmt w:val="bullet"/>
      <w:lvlText w:val="•"/>
      <w:lvlJc w:val="left"/>
      <w:pPr>
        <w:ind w:left="5098" w:hanging="285"/>
      </w:pPr>
      <w:rPr>
        <w:rFonts w:hint="default"/>
        <w:lang w:val="en-PH" w:eastAsia="en-PH" w:bidi="en-PH"/>
      </w:rPr>
    </w:lvl>
    <w:lvl w:ilvl="4" w:tplc="11B49E7A">
      <w:numFmt w:val="bullet"/>
      <w:lvlText w:val="•"/>
      <w:lvlJc w:val="left"/>
      <w:pPr>
        <w:ind w:left="6104" w:hanging="285"/>
      </w:pPr>
      <w:rPr>
        <w:rFonts w:hint="default"/>
        <w:lang w:val="en-PH" w:eastAsia="en-PH" w:bidi="en-PH"/>
      </w:rPr>
    </w:lvl>
    <w:lvl w:ilvl="5" w:tplc="37262F44">
      <w:numFmt w:val="bullet"/>
      <w:lvlText w:val="•"/>
      <w:lvlJc w:val="left"/>
      <w:pPr>
        <w:ind w:left="7110" w:hanging="285"/>
      </w:pPr>
      <w:rPr>
        <w:rFonts w:hint="default"/>
        <w:lang w:val="en-PH" w:eastAsia="en-PH" w:bidi="en-PH"/>
      </w:rPr>
    </w:lvl>
    <w:lvl w:ilvl="6" w:tplc="C31ECC16">
      <w:numFmt w:val="bullet"/>
      <w:lvlText w:val="•"/>
      <w:lvlJc w:val="left"/>
      <w:pPr>
        <w:ind w:left="8116" w:hanging="285"/>
      </w:pPr>
      <w:rPr>
        <w:rFonts w:hint="default"/>
        <w:lang w:val="en-PH" w:eastAsia="en-PH" w:bidi="en-PH"/>
      </w:rPr>
    </w:lvl>
    <w:lvl w:ilvl="7" w:tplc="DBEED998">
      <w:numFmt w:val="bullet"/>
      <w:lvlText w:val="•"/>
      <w:lvlJc w:val="left"/>
      <w:pPr>
        <w:ind w:left="9122" w:hanging="285"/>
      </w:pPr>
      <w:rPr>
        <w:rFonts w:hint="default"/>
        <w:lang w:val="en-PH" w:eastAsia="en-PH" w:bidi="en-PH"/>
      </w:rPr>
    </w:lvl>
    <w:lvl w:ilvl="8" w:tplc="26AE5162">
      <w:numFmt w:val="bullet"/>
      <w:lvlText w:val="•"/>
      <w:lvlJc w:val="left"/>
      <w:pPr>
        <w:ind w:left="10128" w:hanging="285"/>
      </w:pPr>
      <w:rPr>
        <w:rFonts w:hint="default"/>
        <w:lang w:val="en-PH" w:eastAsia="en-PH" w:bidi="en-PH"/>
      </w:rPr>
    </w:lvl>
  </w:abstractNum>
  <w:abstractNum w:abstractNumId="752" w15:restartNumberingAfterBreak="0">
    <w:nsid w:val="6FC76AC6"/>
    <w:multiLevelType w:val="hybridMultilevel"/>
    <w:tmpl w:val="DA30014C"/>
    <w:lvl w:ilvl="0" w:tplc="196A4B6C">
      <w:start w:val="1"/>
      <w:numFmt w:val="decimal"/>
      <w:lvlText w:val="%1."/>
      <w:lvlJc w:val="left"/>
      <w:pPr>
        <w:ind w:left="2160" w:hanging="361"/>
      </w:pPr>
      <w:rPr>
        <w:rFonts w:hint="default"/>
        <w:spacing w:val="-2"/>
        <w:w w:val="99"/>
        <w:lang w:val="en-PH" w:eastAsia="en-PH" w:bidi="en-PH"/>
      </w:rPr>
    </w:lvl>
    <w:lvl w:ilvl="1" w:tplc="F67EC562">
      <w:start w:val="1"/>
      <w:numFmt w:val="lowerLetter"/>
      <w:lvlText w:val="%2."/>
      <w:lvlJc w:val="left"/>
      <w:pPr>
        <w:ind w:left="2520" w:hanging="360"/>
      </w:pPr>
      <w:rPr>
        <w:rFonts w:ascii="Times New Roman" w:eastAsia="Times New Roman" w:hAnsi="Times New Roman" w:cs="Times New Roman" w:hint="default"/>
        <w:spacing w:val="-20"/>
        <w:w w:val="99"/>
        <w:sz w:val="24"/>
        <w:szCs w:val="24"/>
        <w:lang w:val="en-PH" w:eastAsia="en-PH" w:bidi="en-PH"/>
      </w:rPr>
    </w:lvl>
    <w:lvl w:ilvl="2" w:tplc="DBF6079A">
      <w:numFmt w:val="bullet"/>
      <w:lvlText w:val="•"/>
      <w:lvlJc w:val="left"/>
      <w:pPr>
        <w:ind w:left="3588" w:hanging="360"/>
      </w:pPr>
      <w:rPr>
        <w:rFonts w:hint="default"/>
        <w:lang w:val="en-PH" w:eastAsia="en-PH" w:bidi="en-PH"/>
      </w:rPr>
    </w:lvl>
    <w:lvl w:ilvl="3" w:tplc="F886BD54">
      <w:numFmt w:val="bullet"/>
      <w:lvlText w:val="•"/>
      <w:lvlJc w:val="left"/>
      <w:pPr>
        <w:ind w:left="4657" w:hanging="360"/>
      </w:pPr>
      <w:rPr>
        <w:rFonts w:hint="default"/>
        <w:lang w:val="en-PH" w:eastAsia="en-PH" w:bidi="en-PH"/>
      </w:rPr>
    </w:lvl>
    <w:lvl w:ilvl="4" w:tplc="DBBC4A0A">
      <w:numFmt w:val="bullet"/>
      <w:lvlText w:val="•"/>
      <w:lvlJc w:val="left"/>
      <w:pPr>
        <w:ind w:left="5726" w:hanging="360"/>
      </w:pPr>
      <w:rPr>
        <w:rFonts w:hint="default"/>
        <w:lang w:val="en-PH" w:eastAsia="en-PH" w:bidi="en-PH"/>
      </w:rPr>
    </w:lvl>
    <w:lvl w:ilvl="5" w:tplc="EEBAE304">
      <w:numFmt w:val="bullet"/>
      <w:lvlText w:val="•"/>
      <w:lvlJc w:val="left"/>
      <w:pPr>
        <w:ind w:left="6795" w:hanging="360"/>
      </w:pPr>
      <w:rPr>
        <w:rFonts w:hint="default"/>
        <w:lang w:val="en-PH" w:eastAsia="en-PH" w:bidi="en-PH"/>
      </w:rPr>
    </w:lvl>
    <w:lvl w:ilvl="6" w:tplc="A1DAAF62">
      <w:numFmt w:val="bullet"/>
      <w:lvlText w:val="•"/>
      <w:lvlJc w:val="left"/>
      <w:pPr>
        <w:ind w:left="7864" w:hanging="360"/>
      </w:pPr>
      <w:rPr>
        <w:rFonts w:hint="default"/>
        <w:lang w:val="en-PH" w:eastAsia="en-PH" w:bidi="en-PH"/>
      </w:rPr>
    </w:lvl>
    <w:lvl w:ilvl="7" w:tplc="B6AA49A4">
      <w:numFmt w:val="bullet"/>
      <w:lvlText w:val="•"/>
      <w:lvlJc w:val="left"/>
      <w:pPr>
        <w:ind w:left="8933" w:hanging="360"/>
      </w:pPr>
      <w:rPr>
        <w:rFonts w:hint="default"/>
        <w:lang w:val="en-PH" w:eastAsia="en-PH" w:bidi="en-PH"/>
      </w:rPr>
    </w:lvl>
    <w:lvl w:ilvl="8" w:tplc="A1DE5D24">
      <w:numFmt w:val="bullet"/>
      <w:lvlText w:val="•"/>
      <w:lvlJc w:val="left"/>
      <w:pPr>
        <w:ind w:left="10002" w:hanging="360"/>
      </w:pPr>
      <w:rPr>
        <w:rFonts w:hint="default"/>
        <w:lang w:val="en-PH" w:eastAsia="en-PH" w:bidi="en-PH"/>
      </w:rPr>
    </w:lvl>
  </w:abstractNum>
  <w:abstractNum w:abstractNumId="753" w15:restartNumberingAfterBreak="0">
    <w:nsid w:val="6FD34517"/>
    <w:multiLevelType w:val="hybridMultilevel"/>
    <w:tmpl w:val="6D26BD00"/>
    <w:lvl w:ilvl="0" w:tplc="2DF69B1A">
      <w:start w:val="1"/>
      <w:numFmt w:val="decimal"/>
      <w:lvlText w:val="%1."/>
      <w:lvlJc w:val="left"/>
      <w:pPr>
        <w:ind w:left="2160" w:hanging="361"/>
      </w:pPr>
      <w:rPr>
        <w:rFonts w:ascii="Times New Roman" w:eastAsia="Times New Roman" w:hAnsi="Times New Roman" w:cs="Times New Roman" w:hint="default"/>
        <w:spacing w:val="-26"/>
        <w:w w:val="99"/>
        <w:sz w:val="24"/>
        <w:szCs w:val="24"/>
        <w:lang w:val="en-PH" w:eastAsia="en-PH" w:bidi="en-PH"/>
      </w:rPr>
    </w:lvl>
    <w:lvl w:ilvl="1" w:tplc="99E2F29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D9705D34">
      <w:start w:val="1"/>
      <w:numFmt w:val="lowerRoman"/>
      <w:lvlText w:val="%3."/>
      <w:lvlJc w:val="left"/>
      <w:pPr>
        <w:ind w:left="2792" w:hanging="268"/>
        <w:jc w:val="right"/>
      </w:pPr>
      <w:rPr>
        <w:rFonts w:ascii="Times New Roman" w:eastAsia="Times New Roman" w:hAnsi="Times New Roman" w:cs="Times New Roman" w:hint="default"/>
        <w:spacing w:val="-2"/>
        <w:w w:val="99"/>
        <w:sz w:val="24"/>
        <w:szCs w:val="24"/>
        <w:lang w:val="en-PH" w:eastAsia="en-PH" w:bidi="en-PH"/>
      </w:rPr>
    </w:lvl>
    <w:lvl w:ilvl="3" w:tplc="12F485B0">
      <w:numFmt w:val="bullet"/>
      <w:lvlText w:val="•"/>
      <w:lvlJc w:val="left"/>
      <w:pPr>
        <w:ind w:left="3240" w:hanging="268"/>
      </w:pPr>
      <w:rPr>
        <w:rFonts w:hint="default"/>
        <w:lang w:val="en-PH" w:eastAsia="en-PH" w:bidi="en-PH"/>
      </w:rPr>
    </w:lvl>
    <w:lvl w:ilvl="4" w:tplc="3B8AA13A">
      <w:numFmt w:val="bullet"/>
      <w:lvlText w:val="•"/>
      <w:lvlJc w:val="left"/>
      <w:pPr>
        <w:ind w:left="4511" w:hanging="268"/>
      </w:pPr>
      <w:rPr>
        <w:rFonts w:hint="default"/>
        <w:lang w:val="en-PH" w:eastAsia="en-PH" w:bidi="en-PH"/>
      </w:rPr>
    </w:lvl>
    <w:lvl w:ilvl="5" w:tplc="B058C278">
      <w:numFmt w:val="bullet"/>
      <w:lvlText w:val="•"/>
      <w:lvlJc w:val="left"/>
      <w:pPr>
        <w:ind w:left="5782" w:hanging="268"/>
      </w:pPr>
      <w:rPr>
        <w:rFonts w:hint="default"/>
        <w:lang w:val="en-PH" w:eastAsia="en-PH" w:bidi="en-PH"/>
      </w:rPr>
    </w:lvl>
    <w:lvl w:ilvl="6" w:tplc="F61AF682">
      <w:numFmt w:val="bullet"/>
      <w:lvlText w:val="•"/>
      <w:lvlJc w:val="left"/>
      <w:pPr>
        <w:ind w:left="7054" w:hanging="268"/>
      </w:pPr>
      <w:rPr>
        <w:rFonts w:hint="default"/>
        <w:lang w:val="en-PH" w:eastAsia="en-PH" w:bidi="en-PH"/>
      </w:rPr>
    </w:lvl>
    <w:lvl w:ilvl="7" w:tplc="7C727D00">
      <w:numFmt w:val="bullet"/>
      <w:lvlText w:val="•"/>
      <w:lvlJc w:val="left"/>
      <w:pPr>
        <w:ind w:left="8325" w:hanging="268"/>
      </w:pPr>
      <w:rPr>
        <w:rFonts w:hint="default"/>
        <w:lang w:val="en-PH" w:eastAsia="en-PH" w:bidi="en-PH"/>
      </w:rPr>
    </w:lvl>
    <w:lvl w:ilvl="8" w:tplc="02523E22">
      <w:numFmt w:val="bullet"/>
      <w:lvlText w:val="•"/>
      <w:lvlJc w:val="left"/>
      <w:pPr>
        <w:ind w:left="9597" w:hanging="268"/>
      </w:pPr>
      <w:rPr>
        <w:rFonts w:hint="default"/>
        <w:lang w:val="en-PH" w:eastAsia="en-PH" w:bidi="en-PH"/>
      </w:rPr>
    </w:lvl>
  </w:abstractNum>
  <w:abstractNum w:abstractNumId="754" w15:restartNumberingAfterBreak="0">
    <w:nsid w:val="6FE8748B"/>
    <w:multiLevelType w:val="hybridMultilevel"/>
    <w:tmpl w:val="914ECB52"/>
    <w:lvl w:ilvl="0" w:tplc="AE187D02">
      <w:start w:val="2"/>
      <w:numFmt w:val="lowerLetter"/>
      <w:lvlText w:val="%1."/>
      <w:lvlJc w:val="left"/>
      <w:pPr>
        <w:ind w:left="2520" w:hanging="360"/>
      </w:pPr>
      <w:rPr>
        <w:rFonts w:ascii="Times New Roman" w:eastAsia="Times New Roman" w:hAnsi="Times New Roman" w:cs="Times New Roman" w:hint="default"/>
        <w:spacing w:val="-2"/>
        <w:w w:val="100"/>
        <w:sz w:val="24"/>
        <w:szCs w:val="24"/>
        <w:lang w:val="en-PH" w:eastAsia="en-PH" w:bidi="en-PH"/>
      </w:rPr>
    </w:lvl>
    <w:lvl w:ilvl="1" w:tplc="492CA3B6">
      <w:numFmt w:val="bullet"/>
      <w:lvlText w:val="•"/>
      <w:lvlJc w:val="left"/>
      <w:pPr>
        <w:ind w:left="3482" w:hanging="360"/>
      </w:pPr>
      <w:rPr>
        <w:rFonts w:hint="default"/>
        <w:lang w:val="en-PH" w:eastAsia="en-PH" w:bidi="en-PH"/>
      </w:rPr>
    </w:lvl>
    <w:lvl w:ilvl="2" w:tplc="24EA9736">
      <w:numFmt w:val="bullet"/>
      <w:lvlText w:val="•"/>
      <w:lvlJc w:val="left"/>
      <w:pPr>
        <w:ind w:left="4444" w:hanging="360"/>
      </w:pPr>
      <w:rPr>
        <w:rFonts w:hint="default"/>
        <w:lang w:val="en-PH" w:eastAsia="en-PH" w:bidi="en-PH"/>
      </w:rPr>
    </w:lvl>
    <w:lvl w:ilvl="3" w:tplc="99F2474E">
      <w:numFmt w:val="bullet"/>
      <w:lvlText w:val="•"/>
      <w:lvlJc w:val="left"/>
      <w:pPr>
        <w:ind w:left="5406" w:hanging="360"/>
      </w:pPr>
      <w:rPr>
        <w:rFonts w:hint="default"/>
        <w:lang w:val="en-PH" w:eastAsia="en-PH" w:bidi="en-PH"/>
      </w:rPr>
    </w:lvl>
    <w:lvl w:ilvl="4" w:tplc="F4482F54">
      <w:numFmt w:val="bullet"/>
      <w:lvlText w:val="•"/>
      <w:lvlJc w:val="left"/>
      <w:pPr>
        <w:ind w:left="6368" w:hanging="360"/>
      </w:pPr>
      <w:rPr>
        <w:rFonts w:hint="default"/>
        <w:lang w:val="en-PH" w:eastAsia="en-PH" w:bidi="en-PH"/>
      </w:rPr>
    </w:lvl>
    <w:lvl w:ilvl="5" w:tplc="2BD4D048">
      <w:numFmt w:val="bullet"/>
      <w:lvlText w:val="•"/>
      <w:lvlJc w:val="left"/>
      <w:pPr>
        <w:ind w:left="7330" w:hanging="360"/>
      </w:pPr>
      <w:rPr>
        <w:rFonts w:hint="default"/>
        <w:lang w:val="en-PH" w:eastAsia="en-PH" w:bidi="en-PH"/>
      </w:rPr>
    </w:lvl>
    <w:lvl w:ilvl="6" w:tplc="E19260C4">
      <w:numFmt w:val="bullet"/>
      <w:lvlText w:val="•"/>
      <w:lvlJc w:val="left"/>
      <w:pPr>
        <w:ind w:left="8292" w:hanging="360"/>
      </w:pPr>
      <w:rPr>
        <w:rFonts w:hint="default"/>
        <w:lang w:val="en-PH" w:eastAsia="en-PH" w:bidi="en-PH"/>
      </w:rPr>
    </w:lvl>
    <w:lvl w:ilvl="7" w:tplc="B1EA040E">
      <w:numFmt w:val="bullet"/>
      <w:lvlText w:val="•"/>
      <w:lvlJc w:val="left"/>
      <w:pPr>
        <w:ind w:left="9254" w:hanging="360"/>
      </w:pPr>
      <w:rPr>
        <w:rFonts w:hint="default"/>
        <w:lang w:val="en-PH" w:eastAsia="en-PH" w:bidi="en-PH"/>
      </w:rPr>
    </w:lvl>
    <w:lvl w:ilvl="8" w:tplc="02523C40">
      <w:numFmt w:val="bullet"/>
      <w:lvlText w:val="•"/>
      <w:lvlJc w:val="left"/>
      <w:pPr>
        <w:ind w:left="10216" w:hanging="360"/>
      </w:pPr>
      <w:rPr>
        <w:rFonts w:hint="default"/>
        <w:lang w:val="en-PH" w:eastAsia="en-PH" w:bidi="en-PH"/>
      </w:rPr>
    </w:lvl>
  </w:abstractNum>
  <w:abstractNum w:abstractNumId="755" w15:restartNumberingAfterBreak="0">
    <w:nsid w:val="6FF84B30"/>
    <w:multiLevelType w:val="hybridMultilevel"/>
    <w:tmpl w:val="624A2748"/>
    <w:lvl w:ilvl="0" w:tplc="571A1B0C">
      <w:start w:val="1"/>
      <w:numFmt w:val="decimal"/>
      <w:lvlText w:val="%1."/>
      <w:lvlJc w:val="left"/>
      <w:pPr>
        <w:ind w:left="2160" w:hanging="361"/>
      </w:pPr>
      <w:rPr>
        <w:rFonts w:ascii="Times New Roman" w:eastAsia="Times New Roman" w:hAnsi="Times New Roman" w:cs="Times New Roman" w:hint="default"/>
        <w:spacing w:val="-24"/>
        <w:w w:val="99"/>
        <w:sz w:val="24"/>
        <w:szCs w:val="24"/>
        <w:lang w:val="en-PH" w:eastAsia="en-PH" w:bidi="en-PH"/>
      </w:rPr>
    </w:lvl>
    <w:lvl w:ilvl="1" w:tplc="10166EE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E3A835A">
      <w:numFmt w:val="bullet"/>
      <w:lvlText w:val="•"/>
      <w:lvlJc w:val="left"/>
      <w:pPr>
        <w:ind w:left="3588" w:hanging="360"/>
      </w:pPr>
      <w:rPr>
        <w:rFonts w:hint="default"/>
        <w:lang w:val="en-PH" w:eastAsia="en-PH" w:bidi="en-PH"/>
      </w:rPr>
    </w:lvl>
    <w:lvl w:ilvl="3" w:tplc="99CCAF76">
      <w:numFmt w:val="bullet"/>
      <w:lvlText w:val="•"/>
      <w:lvlJc w:val="left"/>
      <w:pPr>
        <w:ind w:left="4657" w:hanging="360"/>
      </w:pPr>
      <w:rPr>
        <w:rFonts w:hint="default"/>
        <w:lang w:val="en-PH" w:eastAsia="en-PH" w:bidi="en-PH"/>
      </w:rPr>
    </w:lvl>
    <w:lvl w:ilvl="4" w:tplc="F072DB52">
      <w:numFmt w:val="bullet"/>
      <w:lvlText w:val="•"/>
      <w:lvlJc w:val="left"/>
      <w:pPr>
        <w:ind w:left="5726" w:hanging="360"/>
      </w:pPr>
      <w:rPr>
        <w:rFonts w:hint="default"/>
        <w:lang w:val="en-PH" w:eastAsia="en-PH" w:bidi="en-PH"/>
      </w:rPr>
    </w:lvl>
    <w:lvl w:ilvl="5" w:tplc="8C3A25F6">
      <w:numFmt w:val="bullet"/>
      <w:lvlText w:val="•"/>
      <w:lvlJc w:val="left"/>
      <w:pPr>
        <w:ind w:left="6795" w:hanging="360"/>
      </w:pPr>
      <w:rPr>
        <w:rFonts w:hint="default"/>
        <w:lang w:val="en-PH" w:eastAsia="en-PH" w:bidi="en-PH"/>
      </w:rPr>
    </w:lvl>
    <w:lvl w:ilvl="6" w:tplc="BDD892D4">
      <w:numFmt w:val="bullet"/>
      <w:lvlText w:val="•"/>
      <w:lvlJc w:val="left"/>
      <w:pPr>
        <w:ind w:left="7864" w:hanging="360"/>
      </w:pPr>
      <w:rPr>
        <w:rFonts w:hint="default"/>
        <w:lang w:val="en-PH" w:eastAsia="en-PH" w:bidi="en-PH"/>
      </w:rPr>
    </w:lvl>
    <w:lvl w:ilvl="7" w:tplc="33F0DC62">
      <w:numFmt w:val="bullet"/>
      <w:lvlText w:val="•"/>
      <w:lvlJc w:val="left"/>
      <w:pPr>
        <w:ind w:left="8933" w:hanging="360"/>
      </w:pPr>
      <w:rPr>
        <w:rFonts w:hint="default"/>
        <w:lang w:val="en-PH" w:eastAsia="en-PH" w:bidi="en-PH"/>
      </w:rPr>
    </w:lvl>
    <w:lvl w:ilvl="8" w:tplc="2D7403BA">
      <w:numFmt w:val="bullet"/>
      <w:lvlText w:val="•"/>
      <w:lvlJc w:val="left"/>
      <w:pPr>
        <w:ind w:left="10002" w:hanging="360"/>
      </w:pPr>
      <w:rPr>
        <w:rFonts w:hint="default"/>
        <w:lang w:val="en-PH" w:eastAsia="en-PH" w:bidi="en-PH"/>
      </w:rPr>
    </w:lvl>
  </w:abstractNum>
  <w:abstractNum w:abstractNumId="756" w15:restartNumberingAfterBreak="0">
    <w:nsid w:val="70430726"/>
    <w:multiLevelType w:val="hybridMultilevel"/>
    <w:tmpl w:val="D9C035A4"/>
    <w:lvl w:ilvl="0" w:tplc="1EFE3CF0">
      <w:start w:val="1"/>
      <w:numFmt w:val="decimal"/>
      <w:lvlText w:val="%1."/>
      <w:lvlJc w:val="left"/>
      <w:pPr>
        <w:ind w:left="2160" w:hanging="361"/>
      </w:pPr>
      <w:rPr>
        <w:rFonts w:ascii="Times New Roman" w:eastAsia="Times New Roman" w:hAnsi="Times New Roman" w:cs="Times New Roman" w:hint="default"/>
        <w:spacing w:val="-26"/>
        <w:w w:val="99"/>
        <w:sz w:val="24"/>
        <w:szCs w:val="24"/>
        <w:lang w:val="en-PH" w:eastAsia="en-PH" w:bidi="en-PH"/>
      </w:rPr>
    </w:lvl>
    <w:lvl w:ilvl="1" w:tplc="2B560534">
      <w:start w:val="1"/>
      <w:numFmt w:val="lowerLetter"/>
      <w:lvlText w:val="%2."/>
      <w:lvlJc w:val="left"/>
      <w:pPr>
        <w:ind w:left="2651" w:hanging="425"/>
      </w:pPr>
      <w:rPr>
        <w:rFonts w:ascii="Times New Roman" w:eastAsia="Times New Roman" w:hAnsi="Times New Roman" w:cs="Times New Roman" w:hint="default"/>
        <w:spacing w:val="-2"/>
        <w:w w:val="99"/>
        <w:sz w:val="24"/>
        <w:szCs w:val="24"/>
        <w:lang w:val="en-PH" w:eastAsia="en-PH" w:bidi="en-PH"/>
      </w:rPr>
    </w:lvl>
    <w:lvl w:ilvl="2" w:tplc="17A22AC0">
      <w:numFmt w:val="bullet"/>
      <w:lvlText w:val="•"/>
      <w:lvlJc w:val="left"/>
      <w:pPr>
        <w:ind w:left="2660" w:hanging="425"/>
      </w:pPr>
      <w:rPr>
        <w:rFonts w:hint="default"/>
        <w:lang w:val="en-PH" w:eastAsia="en-PH" w:bidi="en-PH"/>
      </w:rPr>
    </w:lvl>
    <w:lvl w:ilvl="3" w:tplc="75B4D4C4">
      <w:numFmt w:val="bullet"/>
      <w:lvlText w:val="•"/>
      <w:lvlJc w:val="left"/>
      <w:pPr>
        <w:ind w:left="3845" w:hanging="425"/>
      </w:pPr>
      <w:rPr>
        <w:rFonts w:hint="default"/>
        <w:lang w:val="en-PH" w:eastAsia="en-PH" w:bidi="en-PH"/>
      </w:rPr>
    </w:lvl>
    <w:lvl w:ilvl="4" w:tplc="F334CCD4">
      <w:numFmt w:val="bullet"/>
      <w:lvlText w:val="•"/>
      <w:lvlJc w:val="left"/>
      <w:pPr>
        <w:ind w:left="5030" w:hanging="425"/>
      </w:pPr>
      <w:rPr>
        <w:rFonts w:hint="default"/>
        <w:lang w:val="en-PH" w:eastAsia="en-PH" w:bidi="en-PH"/>
      </w:rPr>
    </w:lvl>
    <w:lvl w:ilvl="5" w:tplc="61A46D58">
      <w:numFmt w:val="bullet"/>
      <w:lvlText w:val="•"/>
      <w:lvlJc w:val="left"/>
      <w:pPr>
        <w:ind w:left="6215" w:hanging="425"/>
      </w:pPr>
      <w:rPr>
        <w:rFonts w:hint="default"/>
        <w:lang w:val="en-PH" w:eastAsia="en-PH" w:bidi="en-PH"/>
      </w:rPr>
    </w:lvl>
    <w:lvl w:ilvl="6" w:tplc="4E64E092">
      <w:numFmt w:val="bullet"/>
      <w:lvlText w:val="•"/>
      <w:lvlJc w:val="left"/>
      <w:pPr>
        <w:ind w:left="7400" w:hanging="425"/>
      </w:pPr>
      <w:rPr>
        <w:rFonts w:hint="default"/>
        <w:lang w:val="en-PH" w:eastAsia="en-PH" w:bidi="en-PH"/>
      </w:rPr>
    </w:lvl>
    <w:lvl w:ilvl="7" w:tplc="DEACEDBC">
      <w:numFmt w:val="bullet"/>
      <w:lvlText w:val="•"/>
      <w:lvlJc w:val="left"/>
      <w:pPr>
        <w:ind w:left="8585" w:hanging="425"/>
      </w:pPr>
      <w:rPr>
        <w:rFonts w:hint="default"/>
        <w:lang w:val="en-PH" w:eastAsia="en-PH" w:bidi="en-PH"/>
      </w:rPr>
    </w:lvl>
    <w:lvl w:ilvl="8" w:tplc="F0F80C6C">
      <w:numFmt w:val="bullet"/>
      <w:lvlText w:val="•"/>
      <w:lvlJc w:val="left"/>
      <w:pPr>
        <w:ind w:left="9770" w:hanging="425"/>
      </w:pPr>
      <w:rPr>
        <w:rFonts w:hint="default"/>
        <w:lang w:val="en-PH" w:eastAsia="en-PH" w:bidi="en-PH"/>
      </w:rPr>
    </w:lvl>
  </w:abstractNum>
  <w:abstractNum w:abstractNumId="757" w15:restartNumberingAfterBreak="0">
    <w:nsid w:val="70467D1E"/>
    <w:multiLevelType w:val="hybridMultilevel"/>
    <w:tmpl w:val="71E28C60"/>
    <w:lvl w:ilvl="0" w:tplc="C14C388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4D06F7A">
      <w:numFmt w:val="bullet"/>
      <w:lvlText w:val="•"/>
      <w:lvlJc w:val="left"/>
      <w:pPr>
        <w:ind w:left="3158" w:hanging="361"/>
      </w:pPr>
      <w:rPr>
        <w:rFonts w:hint="default"/>
        <w:lang w:val="en-PH" w:eastAsia="en-PH" w:bidi="en-PH"/>
      </w:rPr>
    </w:lvl>
    <w:lvl w:ilvl="2" w:tplc="03CE338C">
      <w:numFmt w:val="bullet"/>
      <w:lvlText w:val="•"/>
      <w:lvlJc w:val="left"/>
      <w:pPr>
        <w:ind w:left="4156" w:hanging="361"/>
      </w:pPr>
      <w:rPr>
        <w:rFonts w:hint="default"/>
        <w:lang w:val="en-PH" w:eastAsia="en-PH" w:bidi="en-PH"/>
      </w:rPr>
    </w:lvl>
    <w:lvl w:ilvl="3" w:tplc="DE26EE82">
      <w:numFmt w:val="bullet"/>
      <w:lvlText w:val="•"/>
      <w:lvlJc w:val="left"/>
      <w:pPr>
        <w:ind w:left="5154" w:hanging="361"/>
      </w:pPr>
      <w:rPr>
        <w:rFonts w:hint="default"/>
        <w:lang w:val="en-PH" w:eastAsia="en-PH" w:bidi="en-PH"/>
      </w:rPr>
    </w:lvl>
    <w:lvl w:ilvl="4" w:tplc="A32E9676">
      <w:numFmt w:val="bullet"/>
      <w:lvlText w:val="•"/>
      <w:lvlJc w:val="left"/>
      <w:pPr>
        <w:ind w:left="6152" w:hanging="361"/>
      </w:pPr>
      <w:rPr>
        <w:rFonts w:hint="default"/>
        <w:lang w:val="en-PH" w:eastAsia="en-PH" w:bidi="en-PH"/>
      </w:rPr>
    </w:lvl>
    <w:lvl w:ilvl="5" w:tplc="CBB09CDC">
      <w:numFmt w:val="bullet"/>
      <w:lvlText w:val="•"/>
      <w:lvlJc w:val="left"/>
      <w:pPr>
        <w:ind w:left="7150" w:hanging="361"/>
      </w:pPr>
      <w:rPr>
        <w:rFonts w:hint="default"/>
        <w:lang w:val="en-PH" w:eastAsia="en-PH" w:bidi="en-PH"/>
      </w:rPr>
    </w:lvl>
    <w:lvl w:ilvl="6" w:tplc="43F6AFE0">
      <w:numFmt w:val="bullet"/>
      <w:lvlText w:val="•"/>
      <w:lvlJc w:val="left"/>
      <w:pPr>
        <w:ind w:left="8148" w:hanging="361"/>
      </w:pPr>
      <w:rPr>
        <w:rFonts w:hint="default"/>
        <w:lang w:val="en-PH" w:eastAsia="en-PH" w:bidi="en-PH"/>
      </w:rPr>
    </w:lvl>
    <w:lvl w:ilvl="7" w:tplc="A1D2661E">
      <w:numFmt w:val="bullet"/>
      <w:lvlText w:val="•"/>
      <w:lvlJc w:val="left"/>
      <w:pPr>
        <w:ind w:left="9146" w:hanging="361"/>
      </w:pPr>
      <w:rPr>
        <w:rFonts w:hint="default"/>
        <w:lang w:val="en-PH" w:eastAsia="en-PH" w:bidi="en-PH"/>
      </w:rPr>
    </w:lvl>
    <w:lvl w:ilvl="8" w:tplc="F322067A">
      <w:numFmt w:val="bullet"/>
      <w:lvlText w:val="•"/>
      <w:lvlJc w:val="left"/>
      <w:pPr>
        <w:ind w:left="10144" w:hanging="361"/>
      </w:pPr>
      <w:rPr>
        <w:rFonts w:hint="default"/>
        <w:lang w:val="en-PH" w:eastAsia="en-PH" w:bidi="en-PH"/>
      </w:rPr>
    </w:lvl>
  </w:abstractNum>
  <w:abstractNum w:abstractNumId="758" w15:restartNumberingAfterBreak="0">
    <w:nsid w:val="706A706C"/>
    <w:multiLevelType w:val="hybridMultilevel"/>
    <w:tmpl w:val="702E0218"/>
    <w:lvl w:ilvl="0" w:tplc="CF84AE10">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500AF914">
      <w:numFmt w:val="bullet"/>
      <w:lvlText w:val="•"/>
      <w:lvlJc w:val="left"/>
      <w:pPr>
        <w:ind w:left="3086" w:hanging="285"/>
      </w:pPr>
      <w:rPr>
        <w:rFonts w:hint="default"/>
        <w:lang w:val="en-PH" w:eastAsia="en-PH" w:bidi="en-PH"/>
      </w:rPr>
    </w:lvl>
    <w:lvl w:ilvl="2" w:tplc="F64427B4">
      <w:numFmt w:val="bullet"/>
      <w:lvlText w:val="•"/>
      <w:lvlJc w:val="left"/>
      <w:pPr>
        <w:ind w:left="4092" w:hanging="285"/>
      </w:pPr>
      <w:rPr>
        <w:rFonts w:hint="default"/>
        <w:lang w:val="en-PH" w:eastAsia="en-PH" w:bidi="en-PH"/>
      </w:rPr>
    </w:lvl>
    <w:lvl w:ilvl="3" w:tplc="AE662FF8">
      <w:numFmt w:val="bullet"/>
      <w:lvlText w:val="•"/>
      <w:lvlJc w:val="left"/>
      <w:pPr>
        <w:ind w:left="5098" w:hanging="285"/>
      </w:pPr>
      <w:rPr>
        <w:rFonts w:hint="default"/>
        <w:lang w:val="en-PH" w:eastAsia="en-PH" w:bidi="en-PH"/>
      </w:rPr>
    </w:lvl>
    <w:lvl w:ilvl="4" w:tplc="92AE83E2">
      <w:numFmt w:val="bullet"/>
      <w:lvlText w:val="•"/>
      <w:lvlJc w:val="left"/>
      <w:pPr>
        <w:ind w:left="6104" w:hanging="285"/>
      </w:pPr>
      <w:rPr>
        <w:rFonts w:hint="default"/>
        <w:lang w:val="en-PH" w:eastAsia="en-PH" w:bidi="en-PH"/>
      </w:rPr>
    </w:lvl>
    <w:lvl w:ilvl="5" w:tplc="0BCCCB32">
      <w:numFmt w:val="bullet"/>
      <w:lvlText w:val="•"/>
      <w:lvlJc w:val="left"/>
      <w:pPr>
        <w:ind w:left="7110" w:hanging="285"/>
      </w:pPr>
      <w:rPr>
        <w:rFonts w:hint="default"/>
        <w:lang w:val="en-PH" w:eastAsia="en-PH" w:bidi="en-PH"/>
      </w:rPr>
    </w:lvl>
    <w:lvl w:ilvl="6" w:tplc="EB7A527C">
      <w:numFmt w:val="bullet"/>
      <w:lvlText w:val="•"/>
      <w:lvlJc w:val="left"/>
      <w:pPr>
        <w:ind w:left="8116" w:hanging="285"/>
      </w:pPr>
      <w:rPr>
        <w:rFonts w:hint="default"/>
        <w:lang w:val="en-PH" w:eastAsia="en-PH" w:bidi="en-PH"/>
      </w:rPr>
    </w:lvl>
    <w:lvl w:ilvl="7" w:tplc="E8BAADCA">
      <w:numFmt w:val="bullet"/>
      <w:lvlText w:val="•"/>
      <w:lvlJc w:val="left"/>
      <w:pPr>
        <w:ind w:left="9122" w:hanging="285"/>
      </w:pPr>
      <w:rPr>
        <w:rFonts w:hint="default"/>
        <w:lang w:val="en-PH" w:eastAsia="en-PH" w:bidi="en-PH"/>
      </w:rPr>
    </w:lvl>
    <w:lvl w:ilvl="8" w:tplc="D0328746">
      <w:numFmt w:val="bullet"/>
      <w:lvlText w:val="•"/>
      <w:lvlJc w:val="left"/>
      <w:pPr>
        <w:ind w:left="10128" w:hanging="285"/>
      </w:pPr>
      <w:rPr>
        <w:rFonts w:hint="default"/>
        <w:lang w:val="en-PH" w:eastAsia="en-PH" w:bidi="en-PH"/>
      </w:rPr>
    </w:lvl>
  </w:abstractNum>
  <w:abstractNum w:abstractNumId="759" w15:restartNumberingAfterBreak="0">
    <w:nsid w:val="709C6616"/>
    <w:multiLevelType w:val="hybridMultilevel"/>
    <w:tmpl w:val="5532E09E"/>
    <w:lvl w:ilvl="0" w:tplc="B8400FBA">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BE12626E">
      <w:numFmt w:val="bullet"/>
      <w:lvlText w:val="•"/>
      <w:lvlJc w:val="left"/>
      <w:pPr>
        <w:ind w:left="3158" w:hanging="361"/>
      </w:pPr>
      <w:rPr>
        <w:rFonts w:hint="default"/>
        <w:lang w:val="en-PH" w:eastAsia="en-PH" w:bidi="en-PH"/>
      </w:rPr>
    </w:lvl>
    <w:lvl w:ilvl="2" w:tplc="82268ECE">
      <w:numFmt w:val="bullet"/>
      <w:lvlText w:val="•"/>
      <w:lvlJc w:val="left"/>
      <w:pPr>
        <w:ind w:left="4156" w:hanging="361"/>
      </w:pPr>
      <w:rPr>
        <w:rFonts w:hint="default"/>
        <w:lang w:val="en-PH" w:eastAsia="en-PH" w:bidi="en-PH"/>
      </w:rPr>
    </w:lvl>
    <w:lvl w:ilvl="3" w:tplc="E25C8A16">
      <w:numFmt w:val="bullet"/>
      <w:lvlText w:val="•"/>
      <w:lvlJc w:val="left"/>
      <w:pPr>
        <w:ind w:left="5154" w:hanging="361"/>
      </w:pPr>
      <w:rPr>
        <w:rFonts w:hint="default"/>
        <w:lang w:val="en-PH" w:eastAsia="en-PH" w:bidi="en-PH"/>
      </w:rPr>
    </w:lvl>
    <w:lvl w:ilvl="4" w:tplc="0398538E">
      <w:numFmt w:val="bullet"/>
      <w:lvlText w:val="•"/>
      <w:lvlJc w:val="left"/>
      <w:pPr>
        <w:ind w:left="6152" w:hanging="361"/>
      </w:pPr>
      <w:rPr>
        <w:rFonts w:hint="default"/>
        <w:lang w:val="en-PH" w:eastAsia="en-PH" w:bidi="en-PH"/>
      </w:rPr>
    </w:lvl>
    <w:lvl w:ilvl="5" w:tplc="D4869816">
      <w:numFmt w:val="bullet"/>
      <w:lvlText w:val="•"/>
      <w:lvlJc w:val="left"/>
      <w:pPr>
        <w:ind w:left="7150" w:hanging="361"/>
      </w:pPr>
      <w:rPr>
        <w:rFonts w:hint="default"/>
        <w:lang w:val="en-PH" w:eastAsia="en-PH" w:bidi="en-PH"/>
      </w:rPr>
    </w:lvl>
    <w:lvl w:ilvl="6" w:tplc="2FCC242A">
      <w:numFmt w:val="bullet"/>
      <w:lvlText w:val="•"/>
      <w:lvlJc w:val="left"/>
      <w:pPr>
        <w:ind w:left="8148" w:hanging="361"/>
      </w:pPr>
      <w:rPr>
        <w:rFonts w:hint="default"/>
        <w:lang w:val="en-PH" w:eastAsia="en-PH" w:bidi="en-PH"/>
      </w:rPr>
    </w:lvl>
    <w:lvl w:ilvl="7" w:tplc="CEFC53C4">
      <w:numFmt w:val="bullet"/>
      <w:lvlText w:val="•"/>
      <w:lvlJc w:val="left"/>
      <w:pPr>
        <w:ind w:left="9146" w:hanging="361"/>
      </w:pPr>
      <w:rPr>
        <w:rFonts w:hint="default"/>
        <w:lang w:val="en-PH" w:eastAsia="en-PH" w:bidi="en-PH"/>
      </w:rPr>
    </w:lvl>
    <w:lvl w:ilvl="8" w:tplc="0EB827FC">
      <w:numFmt w:val="bullet"/>
      <w:lvlText w:val="•"/>
      <w:lvlJc w:val="left"/>
      <w:pPr>
        <w:ind w:left="10144" w:hanging="361"/>
      </w:pPr>
      <w:rPr>
        <w:rFonts w:hint="default"/>
        <w:lang w:val="en-PH" w:eastAsia="en-PH" w:bidi="en-PH"/>
      </w:rPr>
    </w:lvl>
  </w:abstractNum>
  <w:abstractNum w:abstractNumId="760" w15:restartNumberingAfterBreak="0">
    <w:nsid w:val="70D440EB"/>
    <w:multiLevelType w:val="hybridMultilevel"/>
    <w:tmpl w:val="952E9EAA"/>
    <w:lvl w:ilvl="0" w:tplc="79C6218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C234D01E">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B338DFD8">
      <w:start w:val="1"/>
      <w:numFmt w:val="lowerRoman"/>
      <w:lvlText w:val="%3."/>
      <w:lvlJc w:val="left"/>
      <w:pPr>
        <w:ind w:left="2651" w:hanging="258"/>
        <w:jc w:val="right"/>
      </w:pPr>
      <w:rPr>
        <w:rFonts w:ascii="Times New Roman" w:eastAsia="Times New Roman" w:hAnsi="Times New Roman" w:cs="Times New Roman" w:hint="default"/>
        <w:spacing w:val="-1"/>
        <w:w w:val="99"/>
        <w:sz w:val="24"/>
        <w:szCs w:val="24"/>
        <w:lang w:val="en-PH" w:eastAsia="en-PH" w:bidi="en-PH"/>
      </w:rPr>
    </w:lvl>
    <w:lvl w:ilvl="3" w:tplc="ED461BF4">
      <w:numFmt w:val="bullet"/>
      <w:lvlText w:val="•"/>
      <w:lvlJc w:val="left"/>
      <w:pPr>
        <w:ind w:left="2580" w:hanging="258"/>
      </w:pPr>
      <w:rPr>
        <w:rFonts w:hint="default"/>
        <w:lang w:val="en-PH" w:eastAsia="en-PH" w:bidi="en-PH"/>
      </w:rPr>
    </w:lvl>
    <w:lvl w:ilvl="4" w:tplc="C8341CCC">
      <w:numFmt w:val="bullet"/>
      <w:lvlText w:val="•"/>
      <w:lvlJc w:val="left"/>
      <w:pPr>
        <w:ind w:left="2660" w:hanging="258"/>
      </w:pPr>
      <w:rPr>
        <w:rFonts w:hint="default"/>
        <w:lang w:val="en-PH" w:eastAsia="en-PH" w:bidi="en-PH"/>
      </w:rPr>
    </w:lvl>
    <w:lvl w:ilvl="5" w:tplc="31E44E48">
      <w:numFmt w:val="bullet"/>
      <w:lvlText w:val="•"/>
      <w:lvlJc w:val="left"/>
      <w:pPr>
        <w:ind w:left="4240" w:hanging="258"/>
      </w:pPr>
      <w:rPr>
        <w:rFonts w:hint="default"/>
        <w:lang w:val="en-PH" w:eastAsia="en-PH" w:bidi="en-PH"/>
      </w:rPr>
    </w:lvl>
    <w:lvl w:ilvl="6" w:tplc="9B743A72">
      <w:numFmt w:val="bullet"/>
      <w:lvlText w:val="•"/>
      <w:lvlJc w:val="left"/>
      <w:pPr>
        <w:ind w:left="5820" w:hanging="258"/>
      </w:pPr>
      <w:rPr>
        <w:rFonts w:hint="default"/>
        <w:lang w:val="en-PH" w:eastAsia="en-PH" w:bidi="en-PH"/>
      </w:rPr>
    </w:lvl>
    <w:lvl w:ilvl="7" w:tplc="B1F212D8">
      <w:numFmt w:val="bullet"/>
      <w:lvlText w:val="•"/>
      <w:lvlJc w:val="left"/>
      <w:pPr>
        <w:ind w:left="7400" w:hanging="258"/>
      </w:pPr>
      <w:rPr>
        <w:rFonts w:hint="default"/>
        <w:lang w:val="en-PH" w:eastAsia="en-PH" w:bidi="en-PH"/>
      </w:rPr>
    </w:lvl>
    <w:lvl w:ilvl="8" w:tplc="378E988A">
      <w:numFmt w:val="bullet"/>
      <w:lvlText w:val="•"/>
      <w:lvlJc w:val="left"/>
      <w:pPr>
        <w:ind w:left="8980" w:hanging="258"/>
      </w:pPr>
      <w:rPr>
        <w:rFonts w:hint="default"/>
        <w:lang w:val="en-PH" w:eastAsia="en-PH" w:bidi="en-PH"/>
      </w:rPr>
    </w:lvl>
  </w:abstractNum>
  <w:abstractNum w:abstractNumId="761" w15:restartNumberingAfterBreak="0">
    <w:nsid w:val="70E71DB4"/>
    <w:multiLevelType w:val="hybridMultilevel"/>
    <w:tmpl w:val="807ED9E0"/>
    <w:lvl w:ilvl="0" w:tplc="237C94BC">
      <w:start w:val="1"/>
      <w:numFmt w:val="decimal"/>
      <w:lvlText w:val="%1."/>
      <w:lvlJc w:val="left"/>
      <w:pPr>
        <w:ind w:left="2160" w:hanging="361"/>
      </w:pPr>
      <w:rPr>
        <w:rFonts w:ascii="Times New Roman" w:eastAsia="Times New Roman" w:hAnsi="Times New Roman" w:cs="Times New Roman" w:hint="default"/>
        <w:spacing w:val="-22"/>
        <w:w w:val="99"/>
        <w:sz w:val="24"/>
        <w:szCs w:val="24"/>
        <w:lang w:val="en-PH" w:eastAsia="en-PH" w:bidi="en-PH"/>
      </w:rPr>
    </w:lvl>
    <w:lvl w:ilvl="1" w:tplc="87D2F51A">
      <w:numFmt w:val="bullet"/>
      <w:lvlText w:val="•"/>
      <w:lvlJc w:val="left"/>
      <w:pPr>
        <w:ind w:left="3158" w:hanging="361"/>
      </w:pPr>
      <w:rPr>
        <w:rFonts w:hint="default"/>
        <w:lang w:val="en-PH" w:eastAsia="en-PH" w:bidi="en-PH"/>
      </w:rPr>
    </w:lvl>
    <w:lvl w:ilvl="2" w:tplc="7B22468C">
      <w:numFmt w:val="bullet"/>
      <w:lvlText w:val="•"/>
      <w:lvlJc w:val="left"/>
      <w:pPr>
        <w:ind w:left="4156" w:hanging="361"/>
      </w:pPr>
      <w:rPr>
        <w:rFonts w:hint="default"/>
        <w:lang w:val="en-PH" w:eastAsia="en-PH" w:bidi="en-PH"/>
      </w:rPr>
    </w:lvl>
    <w:lvl w:ilvl="3" w:tplc="FC6AF8DE">
      <w:numFmt w:val="bullet"/>
      <w:lvlText w:val="•"/>
      <w:lvlJc w:val="left"/>
      <w:pPr>
        <w:ind w:left="5154" w:hanging="361"/>
      </w:pPr>
      <w:rPr>
        <w:rFonts w:hint="default"/>
        <w:lang w:val="en-PH" w:eastAsia="en-PH" w:bidi="en-PH"/>
      </w:rPr>
    </w:lvl>
    <w:lvl w:ilvl="4" w:tplc="DE6A48D0">
      <w:numFmt w:val="bullet"/>
      <w:lvlText w:val="•"/>
      <w:lvlJc w:val="left"/>
      <w:pPr>
        <w:ind w:left="6152" w:hanging="361"/>
      </w:pPr>
      <w:rPr>
        <w:rFonts w:hint="default"/>
        <w:lang w:val="en-PH" w:eastAsia="en-PH" w:bidi="en-PH"/>
      </w:rPr>
    </w:lvl>
    <w:lvl w:ilvl="5" w:tplc="AF36602A">
      <w:numFmt w:val="bullet"/>
      <w:lvlText w:val="•"/>
      <w:lvlJc w:val="left"/>
      <w:pPr>
        <w:ind w:left="7150" w:hanging="361"/>
      </w:pPr>
      <w:rPr>
        <w:rFonts w:hint="default"/>
        <w:lang w:val="en-PH" w:eastAsia="en-PH" w:bidi="en-PH"/>
      </w:rPr>
    </w:lvl>
    <w:lvl w:ilvl="6" w:tplc="A3847556">
      <w:numFmt w:val="bullet"/>
      <w:lvlText w:val="•"/>
      <w:lvlJc w:val="left"/>
      <w:pPr>
        <w:ind w:left="8148" w:hanging="361"/>
      </w:pPr>
      <w:rPr>
        <w:rFonts w:hint="default"/>
        <w:lang w:val="en-PH" w:eastAsia="en-PH" w:bidi="en-PH"/>
      </w:rPr>
    </w:lvl>
    <w:lvl w:ilvl="7" w:tplc="08B2DF2A">
      <w:numFmt w:val="bullet"/>
      <w:lvlText w:val="•"/>
      <w:lvlJc w:val="left"/>
      <w:pPr>
        <w:ind w:left="9146" w:hanging="361"/>
      </w:pPr>
      <w:rPr>
        <w:rFonts w:hint="default"/>
        <w:lang w:val="en-PH" w:eastAsia="en-PH" w:bidi="en-PH"/>
      </w:rPr>
    </w:lvl>
    <w:lvl w:ilvl="8" w:tplc="E1F4E820">
      <w:numFmt w:val="bullet"/>
      <w:lvlText w:val="•"/>
      <w:lvlJc w:val="left"/>
      <w:pPr>
        <w:ind w:left="10144" w:hanging="361"/>
      </w:pPr>
      <w:rPr>
        <w:rFonts w:hint="default"/>
        <w:lang w:val="en-PH" w:eastAsia="en-PH" w:bidi="en-PH"/>
      </w:rPr>
    </w:lvl>
  </w:abstractNum>
  <w:abstractNum w:abstractNumId="762" w15:restartNumberingAfterBreak="0">
    <w:nsid w:val="70FA69C1"/>
    <w:multiLevelType w:val="hybridMultilevel"/>
    <w:tmpl w:val="B94AECF4"/>
    <w:lvl w:ilvl="0" w:tplc="EC806FAE">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FEEEA2D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AE1A9884">
      <w:numFmt w:val="bullet"/>
      <w:lvlText w:val="•"/>
      <w:lvlJc w:val="left"/>
      <w:pPr>
        <w:ind w:left="3588" w:hanging="360"/>
      </w:pPr>
      <w:rPr>
        <w:rFonts w:hint="default"/>
        <w:lang w:val="en-PH" w:eastAsia="en-PH" w:bidi="en-PH"/>
      </w:rPr>
    </w:lvl>
    <w:lvl w:ilvl="3" w:tplc="93D4BD2A">
      <w:numFmt w:val="bullet"/>
      <w:lvlText w:val="•"/>
      <w:lvlJc w:val="left"/>
      <w:pPr>
        <w:ind w:left="4657" w:hanging="360"/>
      </w:pPr>
      <w:rPr>
        <w:rFonts w:hint="default"/>
        <w:lang w:val="en-PH" w:eastAsia="en-PH" w:bidi="en-PH"/>
      </w:rPr>
    </w:lvl>
    <w:lvl w:ilvl="4" w:tplc="85DE2644">
      <w:numFmt w:val="bullet"/>
      <w:lvlText w:val="•"/>
      <w:lvlJc w:val="left"/>
      <w:pPr>
        <w:ind w:left="5726" w:hanging="360"/>
      </w:pPr>
      <w:rPr>
        <w:rFonts w:hint="default"/>
        <w:lang w:val="en-PH" w:eastAsia="en-PH" w:bidi="en-PH"/>
      </w:rPr>
    </w:lvl>
    <w:lvl w:ilvl="5" w:tplc="5AAA888E">
      <w:numFmt w:val="bullet"/>
      <w:lvlText w:val="•"/>
      <w:lvlJc w:val="left"/>
      <w:pPr>
        <w:ind w:left="6795" w:hanging="360"/>
      </w:pPr>
      <w:rPr>
        <w:rFonts w:hint="default"/>
        <w:lang w:val="en-PH" w:eastAsia="en-PH" w:bidi="en-PH"/>
      </w:rPr>
    </w:lvl>
    <w:lvl w:ilvl="6" w:tplc="24866F9E">
      <w:numFmt w:val="bullet"/>
      <w:lvlText w:val="•"/>
      <w:lvlJc w:val="left"/>
      <w:pPr>
        <w:ind w:left="7864" w:hanging="360"/>
      </w:pPr>
      <w:rPr>
        <w:rFonts w:hint="default"/>
        <w:lang w:val="en-PH" w:eastAsia="en-PH" w:bidi="en-PH"/>
      </w:rPr>
    </w:lvl>
    <w:lvl w:ilvl="7" w:tplc="87566958">
      <w:numFmt w:val="bullet"/>
      <w:lvlText w:val="•"/>
      <w:lvlJc w:val="left"/>
      <w:pPr>
        <w:ind w:left="8933" w:hanging="360"/>
      </w:pPr>
      <w:rPr>
        <w:rFonts w:hint="default"/>
        <w:lang w:val="en-PH" w:eastAsia="en-PH" w:bidi="en-PH"/>
      </w:rPr>
    </w:lvl>
    <w:lvl w:ilvl="8" w:tplc="D2F47A9E">
      <w:numFmt w:val="bullet"/>
      <w:lvlText w:val="•"/>
      <w:lvlJc w:val="left"/>
      <w:pPr>
        <w:ind w:left="10002" w:hanging="360"/>
      </w:pPr>
      <w:rPr>
        <w:rFonts w:hint="default"/>
        <w:lang w:val="en-PH" w:eastAsia="en-PH" w:bidi="en-PH"/>
      </w:rPr>
    </w:lvl>
  </w:abstractNum>
  <w:abstractNum w:abstractNumId="763" w15:restartNumberingAfterBreak="0">
    <w:nsid w:val="71162E3B"/>
    <w:multiLevelType w:val="hybridMultilevel"/>
    <w:tmpl w:val="B956B512"/>
    <w:lvl w:ilvl="0" w:tplc="E1AC48A8">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A29A885C">
      <w:numFmt w:val="bullet"/>
      <w:lvlText w:val="•"/>
      <w:lvlJc w:val="left"/>
      <w:pPr>
        <w:ind w:left="3158" w:hanging="361"/>
      </w:pPr>
      <w:rPr>
        <w:rFonts w:hint="default"/>
        <w:lang w:val="en-PH" w:eastAsia="en-PH" w:bidi="en-PH"/>
      </w:rPr>
    </w:lvl>
    <w:lvl w:ilvl="2" w:tplc="B1A6C666">
      <w:numFmt w:val="bullet"/>
      <w:lvlText w:val="•"/>
      <w:lvlJc w:val="left"/>
      <w:pPr>
        <w:ind w:left="4156" w:hanging="361"/>
      </w:pPr>
      <w:rPr>
        <w:rFonts w:hint="default"/>
        <w:lang w:val="en-PH" w:eastAsia="en-PH" w:bidi="en-PH"/>
      </w:rPr>
    </w:lvl>
    <w:lvl w:ilvl="3" w:tplc="D7F8C7C8">
      <w:numFmt w:val="bullet"/>
      <w:lvlText w:val="•"/>
      <w:lvlJc w:val="left"/>
      <w:pPr>
        <w:ind w:left="5154" w:hanging="361"/>
      </w:pPr>
      <w:rPr>
        <w:rFonts w:hint="default"/>
        <w:lang w:val="en-PH" w:eastAsia="en-PH" w:bidi="en-PH"/>
      </w:rPr>
    </w:lvl>
    <w:lvl w:ilvl="4" w:tplc="CCC2D2FA">
      <w:numFmt w:val="bullet"/>
      <w:lvlText w:val="•"/>
      <w:lvlJc w:val="left"/>
      <w:pPr>
        <w:ind w:left="6152" w:hanging="361"/>
      </w:pPr>
      <w:rPr>
        <w:rFonts w:hint="default"/>
        <w:lang w:val="en-PH" w:eastAsia="en-PH" w:bidi="en-PH"/>
      </w:rPr>
    </w:lvl>
    <w:lvl w:ilvl="5" w:tplc="75E42282">
      <w:numFmt w:val="bullet"/>
      <w:lvlText w:val="•"/>
      <w:lvlJc w:val="left"/>
      <w:pPr>
        <w:ind w:left="7150" w:hanging="361"/>
      </w:pPr>
      <w:rPr>
        <w:rFonts w:hint="default"/>
        <w:lang w:val="en-PH" w:eastAsia="en-PH" w:bidi="en-PH"/>
      </w:rPr>
    </w:lvl>
    <w:lvl w:ilvl="6" w:tplc="34503CA4">
      <w:numFmt w:val="bullet"/>
      <w:lvlText w:val="•"/>
      <w:lvlJc w:val="left"/>
      <w:pPr>
        <w:ind w:left="8148" w:hanging="361"/>
      </w:pPr>
      <w:rPr>
        <w:rFonts w:hint="default"/>
        <w:lang w:val="en-PH" w:eastAsia="en-PH" w:bidi="en-PH"/>
      </w:rPr>
    </w:lvl>
    <w:lvl w:ilvl="7" w:tplc="F19A4F86">
      <w:numFmt w:val="bullet"/>
      <w:lvlText w:val="•"/>
      <w:lvlJc w:val="left"/>
      <w:pPr>
        <w:ind w:left="9146" w:hanging="361"/>
      </w:pPr>
      <w:rPr>
        <w:rFonts w:hint="default"/>
        <w:lang w:val="en-PH" w:eastAsia="en-PH" w:bidi="en-PH"/>
      </w:rPr>
    </w:lvl>
    <w:lvl w:ilvl="8" w:tplc="2B2ED7F0">
      <w:numFmt w:val="bullet"/>
      <w:lvlText w:val="•"/>
      <w:lvlJc w:val="left"/>
      <w:pPr>
        <w:ind w:left="10144" w:hanging="361"/>
      </w:pPr>
      <w:rPr>
        <w:rFonts w:hint="default"/>
        <w:lang w:val="en-PH" w:eastAsia="en-PH" w:bidi="en-PH"/>
      </w:rPr>
    </w:lvl>
  </w:abstractNum>
  <w:abstractNum w:abstractNumId="764" w15:restartNumberingAfterBreak="0">
    <w:nsid w:val="713F6120"/>
    <w:multiLevelType w:val="hybridMultilevel"/>
    <w:tmpl w:val="BEA41F2C"/>
    <w:lvl w:ilvl="0" w:tplc="3F46F25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7A48974E">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2E8058F4">
      <w:numFmt w:val="bullet"/>
      <w:lvlText w:val="•"/>
      <w:lvlJc w:val="left"/>
      <w:pPr>
        <w:ind w:left="3588" w:hanging="360"/>
      </w:pPr>
      <w:rPr>
        <w:rFonts w:hint="default"/>
        <w:lang w:val="en-PH" w:eastAsia="en-PH" w:bidi="en-PH"/>
      </w:rPr>
    </w:lvl>
    <w:lvl w:ilvl="3" w:tplc="06E60776">
      <w:numFmt w:val="bullet"/>
      <w:lvlText w:val="•"/>
      <w:lvlJc w:val="left"/>
      <w:pPr>
        <w:ind w:left="4657" w:hanging="360"/>
      </w:pPr>
      <w:rPr>
        <w:rFonts w:hint="default"/>
        <w:lang w:val="en-PH" w:eastAsia="en-PH" w:bidi="en-PH"/>
      </w:rPr>
    </w:lvl>
    <w:lvl w:ilvl="4" w:tplc="A668786E">
      <w:numFmt w:val="bullet"/>
      <w:lvlText w:val="•"/>
      <w:lvlJc w:val="left"/>
      <w:pPr>
        <w:ind w:left="5726" w:hanging="360"/>
      </w:pPr>
      <w:rPr>
        <w:rFonts w:hint="default"/>
        <w:lang w:val="en-PH" w:eastAsia="en-PH" w:bidi="en-PH"/>
      </w:rPr>
    </w:lvl>
    <w:lvl w:ilvl="5" w:tplc="8D3A883E">
      <w:numFmt w:val="bullet"/>
      <w:lvlText w:val="•"/>
      <w:lvlJc w:val="left"/>
      <w:pPr>
        <w:ind w:left="6795" w:hanging="360"/>
      </w:pPr>
      <w:rPr>
        <w:rFonts w:hint="default"/>
        <w:lang w:val="en-PH" w:eastAsia="en-PH" w:bidi="en-PH"/>
      </w:rPr>
    </w:lvl>
    <w:lvl w:ilvl="6" w:tplc="235001E0">
      <w:numFmt w:val="bullet"/>
      <w:lvlText w:val="•"/>
      <w:lvlJc w:val="left"/>
      <w:pPr>
        <w:ind w:left="7864" w:hanging="360"/>
      </w:pPr>
      <w:rPr>
        <w:rFonts w:hint="default"/>
        <w:lang w:val="en-PH" w:eastAsia="en-PH" w:bidi="en-PH"/>
      </w:rPr>
    </w:lvl>
    <w:lvl w:ilvl="7" w:tplc="269811DA">
      <w:numFmt w:val="bullet"/>
      <w:lvlText w:val="•"/>
      <w:lvlJc w:val="left"/>
      <w:pPr>
        <w:ind w:left="8933" w:hanging="360"/>
      </w:pPr>
      <w:rPr>
        <w:rFonts w:hint="default"/>
        <w:lang w:val="en-PH" w:eastAsia="en-PH" w:bidi="en-PH"/>
      </w:rPr>
    </w:lvl>
    <w:lvl w:ilvl="8" w:tplc="40A8DBD6">
      <w:numFmt w:val="bullet"/>
      <w:lvlText w:val="•"/>
      <w:lvlJc w:val="left"/>
      <w:pPr>
        <w:ind w:left="10002" w:hanging="360"/>
      </w:pPr>
      <w:rPr>
        <w:rFonts w:hint="default"/>
        <w:lang w:val="en-PH" w:eastAsia="en-PH" w:bidi="en-PH"/>
      </w:rPr>
    </w:lvl>
  </w:abstractNum>
  <w:abstractNum w:abstractNumId="765" w15:restartNumberingAfterBreak="0">
    <w:nsid w:val="7152218C"/>
    <w:multiLevelType w:val="hybridMultilevel"/>
    <w:tmpl w:val="4A029250"/>
    <w:lvl w:ilvl="0" w:tplc="9F4EE5A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18E89B0">
      <w:numFmt w:val="bullet"/>
      <w:lvlText w:val="•"/>
      <w:lvlJc w:val="left"/>
      <w:pPr>
        <w:ind w:left="3158" w:hanging="361"/>
      </w:pPr>
      <w:rPr>
        <w:rFonts w:hint="default"/>
        <w:lang w:val="en-PH" w:eastAsia="en-PH" w:bidi="en-PH"/>
      </w:rPr>
    </w:lvl>
    <w:lvl w:ilvl="2" w:tplc="9F4A4D32">
      <w:numFmt w:val="bullet"/>
      <w:lvlText w:val="•"/>
      <w:lvlJc w:val="left"/>
      <w:pPr>
        <w:ind w:left="4156" w:hanging="361"/>
      </w:pPr>
      <w:rPr>
        <w:rFonts w:hint="default"/>
        <w:lang w:val="en-PH" w:eastAsia="en-PH" w:bidi="en-PH"/>
      </w:rPr>
    </w:lvl>
    <w:lvl w:ilvl="3" w:tplc="F56E219E">
      <w:numFmt w:val="bullet"/>
      <w:lvlText w:val="•"/>
      <w:lvlJc w:val="left"/>
      <w:pPr>
        <w:ind w:left="5154" w:hanging="361"/>
      </w:pPr>
      <w:rPr>
        <w:rFonts w:hint="default"/>
        <w:lang w:val="en-PH" w:eastAsia="en-PH" w:bidi="en-PH"/>
      </w:rPr>
    </w:lvl>
    <w:lvl w:ilvl="4" w:tplc="22407028">
      <w:numFmt w:val="bullet"/>
      <w:lvlText w:val="•"/>
      <w:lvlJc w:val="left"/>
      <w:pPr>
        <w:ind w:left="6152" w:hanging="361"/>
      </w:pPr>
      <w:rPr>
        <w:rFonts w:hint="default"/>
        <w:lang w:val="en-PH" w:eastAsia="en-PH" w:bidi="en-PH"/>
      </w:rPr>
    </w:lvl>
    <w:lvl w:ilvl="5" w:tplc="0AE08294">
      <w:numFmt w:val="bullet"/>
      <w:lvlText w:val="•"/>
      <w:lvlJc w:val="left"/>
      <w:pPr>
        <w:ind w:left="7150" w:hanging="361"/>
      </w:pPr>
      <w:rPr>
        <w:rFonts w:hint="default"/>
        <w:lang w:val="en-PH" w:eastAsia="en-PH" w:bidi="en-PH"/>
      </w:rPr>
    </w:lvl>
    <w:lvl w:ilvl="6" w:tplc="C824894A">
      <w:numFmt w:val="bullet"/>
      <w:lvlText w:val="•"/>
      <w:lvlJc w:val="left"/>
      <w:pPr>
        <w:ind w:left="8148" w:hanging="361"/>
      </w:pPr>
      <w:rPr>
        <w:rFonts w:hint="default"/>
        <w:lang w:val="en-PH" w:eastAsia="en-PH" w:bidi="en-PH"/>
      </w:rPr>
    </w:lvl>
    <w:lvl w:ilvl="7" w:tplc="45C4F252">
      <w:numFmt w:val="bullet"/>
      <w:lvlText w:val="•"/>
      <w:lvlJc w:val="left"/>
      <w:pPr>
        <w:ind w:left="9146" w:hanging="361"/>
      </w:pPr>
      <w:rPr>
        <w:rFonts w:hint="default"/>
        <w:lang w:val="en-PH" w:eastAsia="en-PH" w:bidi="en-PH"/>
      </w:rPr>
    </w:lvl>
    <w:lvl w:ilvl="8" w:tplc="F0962F1A">
      <w:numFmt w:val="bullet"/>
      <w:lvlText w:val="•"/>
      <w:lvlJc w:val="left"/>
      <w:pPr>
        <w:ind w:left="10144" w:hanging="361"/>
      </w:pPr>
      <w:rPr>
        <w:rFonts w:hint="default"/>
        <w:lang w:val="en-PH" w:eastAsia="en-PH" w:bidi="en-PH"/>
      </w:rPr>
    </w:lvl>
  </w:abstractNum>
  <w:abstractNum w:abstractNumId="766" w15:restartNumberingAfterBreak="0">
    <w:nsid w:val="71786960"/>
    <w:multiLevelType w:val="hybridMultilevel"/>
    <w:tmpl w:val="C5D884CE"/>
    <w:lvl w:ilvl="0" w:tplc="6800483E">
      <w:start w:val="1"/>
      <w:numFmt w:val="decimal"/>
      <w:lvlText w:val="%1."/>
      <w:lvlJc w:val="left"/>
      <w:pPr>
        <w:ind w:left="2160" w:hanging="361"/>
      </w:pPr>
      <w:rPr>
        <w:rFonts w:ascii="Times New Roman" w:eastAsia="Times New Roman" w:hAnsi="Times New Roman" w:cs="Times New Roman" w:hint="default"/>
        <w:spacing w:val="-4"/>
        <w:w w:val="99"/>
        <w:sz w:val="24"/>
        <w:szCs w:val="24"/>
        <w:lang w:val="en-PH" w:eastAsia="en-PH" w:bidi="en-PH"/>
      </w:rPr>
    </w:lvl>
    <w:lvl w:ilvl="1" w:tplc="D196F392">
      <w:numFmt w:val="bullet"/>
      <w:lvlText w:val="•"/>
      <w:lvlJc w:val="left"/>
      <w:pPr>
        <w:ind w:left="3158" w:hanging="361"/>
      </w:pPr>
      <w:rPr>
        <w:rFonts w:hint="default"/>
        <w:lang w:val="en-PH" w:eastAsia="en-PH" w:bidi="en-PH"/>
      </w:rPr>
    </w:lvl>
    <w:lvl w:ilvl="2" w:tplc="D3EA4EC4">
      <w:numFmt w:val="bullet"/>
      <w:lvlText w:val="•"/>
      <w:lvlJc w:val="left"/>
      <w:pPr>
        <w:ind w:left="4156" w:hanging="361"/>
      </w:pPr>
      <w:rPr>
        <w:rFonts w:hint="default"/>
        <w:lang w:val="en-PH" w:eastAsia="en-PH" w:bidi="en-PH"/>
      </w:rPr>
    </w:lvl>
    <w:lvl w:ilvl="3" w:tplc="3C94449E">
      <w:numFmt w:val="bullet"/>
      <w:lvlText w:val="•"/>
      <w:lvlJc w:val="left"/>
      <w:pPr>
        <w:ind w:left="5154" w:hanging="361"/>
      </w:pPr>
      <w:rPr>
        <w:rFonts w:hint="default"/>
        <w:lang w:val="en-PH" w:eastAsia="en-PH" w:bidi="en-PH"/>
      </w:rPr>
    </w:lvl>
    <w:lvl w:ilvl="4" w:tplc="D06675E6">
      <w:numFmt w:val="bullet"/>
      <w:lvlText w:val="•"/>
      <w:lvlJc w:val="left"/>
      <w:pPr>
        <w:ind w:left="6152" w:hanging="361"/>
      </w:pPr>
      <w:rPr>
        <w:rFonts w:hint="default"/>
        <w:lang w:val="en-PH" w:eastAsia="en-PH" w:bidi="en-PH"/>
      </w:rPr>
    </w:lvl>
    <w:lvl w:ilvl="5" w:tplc="686680A6">
      <w:numFmt w:val="bullet"/>
      <w:lvlText w:val="•"/>
      <w:lvlJc w:val="left"/>
      <w:pPr>
        <w:ind w:left="7150" w:hanging="361"/>
      </w:pPr>
      <w:rPr>
        <w:rFonts w:hint="default"/>
        <w:lang w:val="en-PH" w:eastAsia="en-PH" w:bidi="en-PH"/>
      </w:rPr>
    </w:lvl>
    <w:lvl w:ilvl="6" w:tplc="EBCA67D4">
      <w:numFmt w:val="bullet"/>
      <w:lvlText w:val="•"/>
      <w:lvlJc w:val="left"/>
      <w:pPr>
        <w:ind w:left="8148" w:hanging="361"/>
      </w:pPr>
      <w:rPr>
        <w:rFonts w:hint="default"/>
        <w:lang w:val="en-PH" w:eastAsia="en-PH" w:bidi="en-PH"/>
      </w:rPr>
    </w:lvl>
    <w:lvl w:ilvl="7" w:tplc="D1EE18CA">
      <w:numFmt w:val="bullet"/>
      <w:lvlText w:val="•"/>
      <w:lvlJc w:val="left"/>
      <w:pPr>
        <w:ind w:left="9146" w:hanging="361"/>
      </w:pPr>
      <w:rPr>
        <w:rFonts w:hint="default"/>
        <w:lang w:val="en-PH" w:eastAsia="en-PH" w:bidi="en-PH"/>
      </w:rPr>
    </w:lvl>
    <w:lvl w:ilvl="8" w:tplc="41B2977C">
      <w:numFmt w:val="bullet"/>
      <w:lvlText w:val="•"/>
      <w:lvlJc w:val="left"/>
      <w:pPr>
        <w:ind w:left="10144" w:hanging="361"/>
      </w:pPr>
      <w:rPr>
        <w:rFonts w:hint="default"/>
        <w:lang w:val="en-PH" w:eastAsia="en-PH" w:bidi="en-PH"/>
      </w:rPr>
    </w:lvl>
  </w:abstractNum>
  <w:abstractNum w:abstractNumId="767" w15:restartNumberingAfterBreak="0">
    <w:nsid w:val="71935B88"/>
    <w:multiLevelType w:val="hybridMultilevel"/>
    <w:tmpl w:val="8FA41DD0"/>
    <w:lvl w:ilvl="0" w:tplc="1A64E6BC">
      <w:start w:val="1"/>
      <w:numFmt w:val="decimal"/>
      <w:lvlText w:val="%1."/>
      <w:lvlJc w:val="left"/>
      <w:pPr>
        <w:ind w:left="2203" w:hanging="361"/>
      </w:pPr>
      <w:rPr>
        <w:rFonts w:ascii="Times New Roman" w:eastAsia="Times New Roman" w:hAnsi="Times New Roman" w:cs="Times New Roman" w:hint="default"/>
        <w:spacing w:val="-2"/>
        <w:w w:val="99"/>
        <w:sz w:val="24"/>
        <w:szCs w:val="24"/>
        <w:lang w:val="en-PH" w:eastAsia="en-PH" w:bidi="en-PH"/>
      </w:rPr>
    </w:lvl>
    <w:lvl w:ilvl="1" w:tplc="77DCD5D2">
      <w:start w:val="1"/>
      <w:numFmt w:val="lowerLetter"/>
      <w:lvlText w:val="%2."/>
      <w:lvlJc w:val="left"/>
      <w:pPr>
        <w:ind w:left="2563" w:hanging="360"/>
      </w:pPr>
      <w:rPr>
        <w:rFonts w:ascii="Times New Roman" w:eastAsia="Times New Roman" w:hAnsi="Times New Roman" w:cs="Times New Roman" w:hint="default"/>
        <w:spacing w:val="-1"/>
        <w:w w:val="99"/>
        <w:sz w:val="24"/>
        <w:szCs w:val="24"/>
        <w:lang w:val="en-PH" w:eastAsia="en-PH" w:bidi="en-PH"/>
      </w:rPr>
    </w:lvl>
    <w:lvl w:ilvl="2" w:tplc="8CA86BF2">
      <w:numFmt w:val="bullet"/>
      <w:lvlText w:val="•"/>
      <w:lvlJc w:val="left"/>
      <w:pPr>
        <w:ind w:left="3624" w:hanging="360"/>
      </w:pPr>
      <w:rPr>
        <w:rFonts w:hint="default"/>
        <w:lang w:val="en-PH" w:eastAsia="en-PH" w:bidi="en-PH"/>
      </w:rPr>
    </w:lvl>
    <w:lvl w:ilvl="3" w:tplc="88B03624">
      <w:numFmt w:val="bullet"/>
      <w:lvlText w:val="•"/>
      <w:lvlJc w:val="left"/>
      <w:pPr>
        <w:ind w:left="4688" w:hanging="360"/>
      </w:pPr>
      <w:rPr>
        <w:rFonts w:hint="default"/>
        <w:lang w:val="en-PH" w:eastAsia="en-PH" w:bidi="en-PH"/>
      </w:rPr>
    </w:lvl>
    <w:lvl w:ilvl="4" w:tplc="5BE259A8">
      <w:numFmt w:val="bullet"/>
      <w:lvlText w:val="•"/>
      <w:lvlJc w:val="left"/>
      <w:pPr>
        <w:ind w:left="5753" w:hanging="360"/>
      </w:pPr>
      <w:rPr>
        <w:rFonts w:hint="default"/>
        <w:lang w:val="en-PH" w:eastAsia="en-PH" w:bidi="en-PH"/>
      </w:rPr>
    </w:lvl>
    <w:lvl w:ilvl="5" w:tplc="D62C1250">
      <w:numFmt w:val="bullet"/>
      <w:lvlText w:val="•"/>
      <w:lvlJc w:val="left"/>
      <w:pPr>
        <w:ind w:left="6817" w:hanging="360"/>
      </w:pPr>
      <w:rPr>
        <w:rFonts w:hint="default"/>
        <w:lang w:val="en-PH" w:eastAsia="en-PH" w:bidi="en-PH"/>
      </w:rPr>
    </w:lvl>
    <w:lvl w:ilvl="6" w:tplc="F7F2B898">
      <w:numFmt w:val="bullet"/>
      <w:lvlText w:val="•"/>
      <w:lvlJc w:val="left"/>
      <w:pPr>
        <w:ind w:left="7882" w:hanging="360"/>
      </w:pPr>
      <w:rPr>
        <w:rFonts w:hint="default"/>
        <w:lang w:val="en-PH" w:eastAsia="en-PH" w:bidi="en-PH"/>
      </w:rPr>
    </w:lvl>
    <w:lvl w:ilvl="7" w:tplc="497A3630">
      <w:numFmt w:val="bullet"/>
      <w:lvlText w:val="•"/>
      <w:lvlJc w:val="left"/>
      <w:pPr>
        <w:ind w:left="8946" w:hanging="360"/>
      </w:pPr>
      <w:rPr>
        <w:rFonts w:hint="default"/>
        <w:lang w:val="en-PH" w:eastAsia="en-PH" w:bidi="en-PH"/>
      </w:rPr>
    </w:lvl>
    <w:lvl w:ilvl="8" w:tplc="221C14F0">
      <w:numFmt w:val="bullet"/>
      <w:lvlText w:val="•"/>
      <w:lvlJc w:val="left"/>
      <w:pPr>
        <w:ind w:left="10011" w:hanging="360"/>
      </w:pPr>
      <w:rPr>
        <w:rFonts w:hint="default"/>
        <w:lang w:val="en-PH" w:eastAsia="en-PH" w:bidi="en-PH"/>
      </w:rPr>
    </w:lvl>
  </w:abstractNum>
  <w:abstractNum w:abstractNumId="768" w15:restartNumberingAfterBreak="0">
    <w:nsid w:val="71964F05"/>
    <w:multiLevelType w:val="hybridMultilevel"/>
    <w:tmpl w:val="84DA13E2"/>
    <w:lvl w:ilvl="0" w:tplc="09A085B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1E201346">
      <w:start w:val="1"/>
      <w:numFmt w:val="lowerLetter"/>
      <w:lvlText w:val="%2."/>
      <w:lvlJc w:val="left"/>
      <w:pPr>
        <w:ind w:left="2520" w:hanging="294"/>
      </w:pPr>
      <w:rPr>
        <w:rFonts w:ascii="Times New Roman" w:eastAsia="Times New Roman" w:hAnsi="Times New Roman" w:cs="Times New Roman" w:hint="default"/>
        <w:spacing w:val="-1"/>
        <w:w w:val="99"/>
        <w:sz w:val="24"/>
        <w:szCs w:val="24"/>
        <w:lang w:val="en-PH" w:eastAsia="en-PH" w:bidi="en-PH"/>
      </w:rPr>
    </w:lvl>
    <w:lvl w:ilvl="2" w:tplc="E5604534">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2970372A">
      <w:numFmt w:val="bullet"/>
      <w:lvlText w:val="•"/>
      <w:lvlJc w:val="left"/>
      <w:pPr>
        <w:ind w:left="4037" w:hanging="360"/>
      </w:pPr>
      <w:rPr>
        <w:rFonts w:hint="default"/>
        <w:lang w:val="en-PH" w:eastAsia="en-PH" w:bidi="en-PH"/>
      </w:rPr>
    </w:lvl>
    <w:lvl w:ilvl="4" w:tplc="CB02C024">
      <w:numFmt w:val="bullet"/>
      <w:lvlText w:val="•"/>
      <w:lvlJc w:val="left"/>
      <w:pPr>
        <w:ind w:left="5195" w:hanging="360"/>
      </w:pPr>
      <w:rPr>
        <w:rFonts w:hint="default"/>
        <w:lang w:val="en-PH" w:eastAsia="en-PH" w:bidi="en-PH"/>
      </w:rPr>
    </w:lvl>
    <w:lvl w:ilvl="5" w:tplc="A2401A2E">
      <w:numFmt w:val="bullet"/>
      <w:lvlText w:val="•"/>
      <w:lvlJc w:val="left"/>
      <w:pPr>
        <w:ind w:left="6352" w:hanging="360"/>
      </w:pPr>
      <w:rPr>
        <w:rFonts w:hint="default"/>
        <w:lang w:val="en-PH" w:eastAsia="en-PH" w:bidi="en-PH"/>
      </w:rPr>
    </w:lvl>
    <w:lvl w:ilvl="6" w:tplc="9858DB62">
      <w:numFmt w:val="bullet"/>
      <w:lvlText w:val="•"/>
      <w:lvlJc w:val="left"/>
      <w:pPr>
        <w:ind w:left="7510" w:hanging="360"/>
      </w:pPr>
      <w:rPr>
        <w:rFonts w:hint="default"/>
        <w:lang w:val="en-PH" w:eastAsia="en-PH" w:bidi="en-PH"/>
      </w:rPr>
    </w:lvl>
    <w:lvl w:ilvl="7" w:tplc="BADAD6E8">
      <w:numFmt w:val="bullet"/>
      <w:lvlText w:val="•"/>
      <w:lvlJc w:val="left"/>
      <w:pPr>
        <w:ind w:left="8667" w:hanging="360"/>
      </w:pPr>
      <w:rPr>
        <w:rFonts w:hint="default"/>
        <w:lang w:val="en-PH" w:eastAsia="en-PH" w:bidi="en-PH"/>
      </w:rPr>
    </w:lvl>
    <w:lvl w:ilvl="8" w:tplc="37C28180">
      <w:numFmt w:val="bullet"/>
      <w:lvlText w:val="•"/>
      <w:lvlJc w:val="left"/>
      <w:pPr>
        <w:ind w:left="9825" w:hanging="360"/>
      </w:pPr>
      <w:rPr>
        <w:rFonts w:hint="default"/>
        <w:lang w:val="en-PH" w:eastAsia="en-PH" w:bidi="en-PH"/>
      </w:rPr>
    </w:lvl>
  </w:abstractNum>
  <w:abstractNum w:abstractNumId="769" w15:restartNumberingAfterBreak="0">
    <w:nsid w:val="71A06A22"/>
    <w:multiLevelType w:val="hybridMultilevel"/>
    <w:tmpl w:val="F37C66D8"/>
    <w:lvl w:ilvl="0" w:tplc="C2C0C282">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7918EBE4">
      <w:numFmt w:val="bullet"/>
      <w:lvlText w:val="•"/>
      <w:lvlJc w:val="left"/>
      <w:pPr>
        <w:ind w:left="3086" w:hanging="285"/>
      </w:pPr>
      <w:rPr>
        <w:rFonts w:hint="default"/>
        <w:lang w:val="en-PH" w:eastAsia="en-PH" w:bidi="en-PH"/>
      </w:rPr>
    </w:lvl>
    <w:lvl w:ilvl="2" w:tplc="2BA48A0A">
      <w:numFmt w:val="bullet"/>
      <w:lvlText w:val="•"/>
      <w:lvlJc w:val="left"/>
      <w:pPr>
        <w:ind w:left="4092" w:hanging="285"/>
      </w:pPr>
      <w:rPr>
        <w:rFonts w:hint="default"/>
        <w:lang w:val="en-PH" w:eastAsia="en-PH" w:bidi="en-PH"/>
      </w:rPr>
    </w:lvl>
    <w:lvl w:ilvl="3" w:tplc="031A3D14">
      <w:numFmt w:val="bullet"/>
      <w:lvlText w:val="•"/>
      <w:lvlJc w:val="left"/>
      <w:pPr>
        <w:ind w:left="5098" w:hanging="285"/>
      </w:pPr>
      <w:rPr>
        <w:rFonts w:hint="default"/>
        <w:lang w:val="en-PH" w:eastAsia="en-PH" w:bidi="en-PH"/>
      </w:rPr>
    </w:lvl>
    <w:lvl w:ilvl="4" w:tplc="84CAD790">
      <w:numFmt w:val="bullet"/>
      <w:lvlText w:val="•"/>
      <w:lvlJc w:val="left"/>
      <w:pPr>
        <w:ind w:left="6104" w:hanging="285"/>
      </w:pPr>
      <w:rPr>
        <w:rFonts w:hint="default"/>
        <w:lang w:val="en-PH" w:eastAsia="en-PH" w:bidi="en-PH"/>
      </w:rPr>
    </w:lvl>
    <w:lvl w:ilvl="5" w:tplc="6B646DA4">
      <w:numFmt w:val="bullet"/>
      <w:lvlText w:val="•"/>
      <w:lvlJc w:val="left"/>
      <w:pPr>
        <w:ind w:left="7110" w:hanging="285"/>
      </w:pPr>
      <w:rPr>
        <w:rFonts w:hint="default"/>
        <w:lang w:val="en-PH" w:eastAsia="en-PH" w:bidi="en-PH"/>
      </w:rPr>
    </w:lvl>
    <w:lvl w:ilvl="6" w:tplc="8E70CAEC">
      <w:numFmt w:val="bullet"/>
      <w:lvlText w:val="•"/>
      <w:lvlJc w:val="left"/>
      <w:pPr>
        <w:ind w:left="8116" w:hanging="285"/>
      </w:pPr>
      <w:rPr>
        <w:rFonts w:hint="default"/>
        <w:lang w:val="en-PH" w:eastAsia="en-PH" w:bidi="en-PH"/>
      </w:rPr>
    </w:lvl>
    <w:lvl w:ilvl="7" w:tplc="79CE548C">
      <w:numFmt w:val="bullet"/>
      <w:lvlText w:val="•"/>
      <w:lvlJc w:val="left"/>
      <w:pPr>
        <w:ind w:left="9122" w:hanging="285"/>
      </w:pPr>
      <w:rPr>
        <w:rFonts w:hint="default"/>
        <w:lang w:val="en-PH" w:eastAsia="en-PH" w:bidi="en-PH"/>
      </w:rPr>
    </w:lvl>
    <w:lvl w:ilvl="8" w:tplc="F210F7AE">
      <w:numFmt w:val="bullet"/>
      <w:lvlText w:val="•"/>
      <w:lvlJc w:val="left"/>
      <w:pPr>
        <w:ind w:left="10128" w:hanging="285"/>
      </w:pPr>
      <w:rPr>
        <w:rFonts w:hint="default"/>
        <w:lang w:val="en-PH" w:eastAsia="en-PH" w:bidi="en-PH"/>
      </w:rPr>
    </w:lvl>
  </w:abstractNum>
  <w:abstractNum w:abstractNumId="770" w15:restartNumberingAfterBreak="0">
    <w:nsid w:val="71B6241B"/>
    <w:multiLevelType w:val="hybridMultilevel"/>
    <w:tmpl w:val="B7AAA48C"/>
    <w:lvl w:ilvl="0" w:tplc="24C61AD0">
      <w:start w:val="1"/>
      <w:numFmt w:val="decimal"/>
      <w:lvlText w:val="%1."/>
      <w:lvlJc w:val="left"/>
      <w:pPr>
        <w:ind w:left="1944" w:hanging="360"/>
      </w:pPr>
      <w:rPr>
        <w:rFonts w:ascii="Times New Roman" w:eastAsia="Times New Roman" w:hAnsi="Times New Roman" w:cs="Times New Roman" w:hint="default"/>
        <w:spacing w:val="-2"/>
        <w:w w:val="100"/>
        <w:sz w:val="24"/>
        <w:szCs w:val="24"/>
        <w:lang w:val="en-PH" w:eastAsia="en-PH" w:bidi="en-PH"/>
      </w:rPr>
    </w:lvl>
    <w:lvl w:ilvl="1" w:tplc="F48EA8DA">
      <w:numFmt w:val="bullet"/>
      <w:lvlText w:val="•"/>
      <w:lvlJc w:val="left"/>
      <w:pPr>
        <w:ind w:left="2960" w:hanging="360"/>
      </w:pPr>
      <w:rPr>
        <w:rFonts w:hint="default"/>
        <w:lang w:val="en-PH" w:eastAsia="en-PH" w:bidi="en-PH"/>
      </w:rPr>
    </w:lvl>
    <w:lvl w:ilvl="2" w:tplc="4022CEE4">
      <w:numFmt w:val="bullet"/>
      <w:lvlText w:val="•"/>
      <w:lvlJc w:val="left"/>
      <w:pPr>
        <w:ind w:left="3980" w:hanging="360"/>
      </w:pPr>
      <w:rPr>
        <w:rFonts w:hint="default"/>
        <w:lang w:val="en-PH" w:eastAsia="en-PH" w:bidi="en-PH"/>
      </w:rPr>
    </w:lvl>
    <w:lvl w:ilvl="3" w:tplc="94EED3A6">
      <w:numFmt w:val="bullet"/>
      <w:lvlText w:val="•"/>
      <w:lvlJc w:val="left"/>
      <w:pPr>
        <w:ind w:left="5000" w:hanging="360"/>
      </w:pPr>
      <w:rPr>
        <w:rFonts w:hint="default"/>
        <w:lang w:val="en-PH" w:eastAsia="en-PH" w:bidi="en-PH"/>
      </w:rPr>
    </w:lvl>
    <w:lvl w:ilvl="4" w:tplc="3A4AB3BA">
      <w:numFmt w:val="bullet"/>
      <w:lvlText w:val="•"/>
      <w:lvlJc w:val="left"/>
      <w:pPr>
        <w:ind w:left="6020" w:hanging="360"/>
      </w:pPr>
      <w:rPr>
        <w:rFonts w:hint="default"/>
        <w:lang w:val="en-PH" w:eastAsia="en-PH" w:bidi="en-PH"/>
      </w:rPr>
    </w:lvl>
    <w:lvl w:ilvl="5" w:tplc="9CE231EE">
      <w:numFmt w:val="bullet"/>
      <w:lvlText w:val="•"/>
      <w:lvlJc w:val="left"/>
      <w:pPr>
        <w:ind w:left="7040" w:hanging="360"/>
      </w:pPr>
      <w:rPr>
        <w:rFonts w:hint="default"/>
        <w:lang w:val="en-PH" w:eastAsia="en-PH" w:bidi="en-PH"/>
      </w:rPr>
    </w:lvl>
    <w:lvl w:ilvl="6" w:tplc="D38EB040">
      <w:numFmt w:val="bullet"/>
      <w:lvlText w:val="•"/>
      <w:lvlJc w:val="left"/>
      <w:pPr>
        <w:ind w:left="8060" w:hanging="360"/>
      </w:pPr>
      <w:rPr>
        <w:rFonts w:hint="default"/>
        <w:lang w:val="en-PH" w:eastAsia="en-PH" w:bidi="en-PH"/>
      </w:rPr>
    </w:lvl>
    <w:lvl w:ilvl="7" w:tplc="2D34A9E0">
      <w:numFmt w:val="bullet"/>
      <w:lvlText w:val="•"/>
      <w:lvlJc w:val="left"/>
      <w:pPr>
        <w:ind w:left="9080" w:hanging="360"/>
      </w:pPr>
      <w:rPr>
        <w:rFonts w:hint="default"/>
        <w:lang w:val="en-PH" w:eastAsia="en-PH" w:bidi="en-PH"/>
      </w:rPr>
    </w:lvl>
    <w:lvl w:ilvl="8" w:tplc="787ED45E">
      <w:numFmt w:val="bullet"/>
      <w:lvlText w:val="•"/>
      <w:lvlJc w:val="left"/>
      <w:pPr>
        <w:ind w:left="10100" w:hanging="360"/>
      </w:pPr>
      <w:rPr>
        <w:rFonts w:hint="default"/>
        <w:lang w:val="en-PH" w:eastAsia="en-PH" w:bidi="en-PH"/>
      </w:rPr>
    </w:lvl>
  </w:abstractNum>
  <w:abstractNum w:abstractNumId="771" w15:restartNumberingAfterBreak="0">
    <w:nsid w:val="71EA74A0"/>
    <w:multiLevelType w:val="hybridMultilevel"/>
    <w:tmpl w:val="F208B5D6"/>
    <w:lvl w:ilvl="0" w:tplc="64C8CBF4">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E20EBA9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8940DF5A">
      <w:numFmt w:val="bullet"/>
      <w:lvlText w:val="•"/>
      <w:lvlJc w:val="left"/>
      <w:pPr>
        <w:ind w:left="3588" w:hanging="360"/>
      </w:pPr>
      <w:rPr>
        <w:rFonts w:hint="default"/>
        <w:lang w:val="en-PH" w:eastAsia="en-PH" w:bidi="en-PH"/>
      </w:rPr>
    </w:lvl>
    <w:lvl w:ilvl="3" w:tplc="00E80500">
      <w:numFmt w:val="bullet"/>
      <w:lvlText w:val="•"/>
      <w:lvlJc w:val="left"/>
      <w:pPr>
        <w:ind w:left="4657" w:hanging="360"/>
      </w:pPr>
      <w:rPr>
        <w:rFonts w:hint="default"/>
        <w:lang w:val="en-PH" w:eastAsia="en-PH" w:bidi="en-PH"/>
      </w:rPr>
    </w:lvl>
    <w:lvl w:ilvl="4" w:tplc="2632AB5C">
      <w:numFmt w:val="bullet"/>
      <w:lvlText w:val="•"/>
      <w:lvlJc w:val="left"/>
      <w:pPr>
        <w:ind w:left="5726" w:hanging="360"/>
      </w:pPr>
      <w:rPr>
        <w:rFonts w:hint="default"/>
        <w:lang w:val="en-PH" w:eastAsia="en-PH" w:bidi="en-PH"/>
      </w:rPr>
    </w:lvl>
    <w:lvl w:ilvl="5" w:tplc="7682E54E">
      <w:numFmt w:val="bullet"/>
      <w:lvlText w:val="•"/>
      <w:lvlJc w:val="left"/>
      <w:pPr>
        <w:ind w:left="6795" w:hanging="360"/>
      </w:pPr>
      <w:rPr>
        <w:rFonts w:hint="default"/>
        <w:lang w:val="en-PH" w:eastAsia="en-PH" w:bidi="en-PH"/>
      </w:rPr>
    </w:lvl>
    <w:lvl w:ilvl="6" w:tplc="90CEBF64">
      <w:numFmt w:val="bullet"/>
      <w:lvlText w:val="•"/>
      <w:lvlJc w:val="left"/>
      <w:pPr>
        <w:ind w:left="7864" w:hanging="360"/>
      </w:pPr>
      <w:rPr>
        <w:rFonts w:hint="default"/>
        <w:lang w:val="en-PH" w:eastAsia="en-PH" w:bidi="en-PH"/>
      </w:rPr>
    </w:lvl>
    <w:lvl w:ilvl="7" w:tplc="F4A28C26">
      <w:numFmt w:val="bullet"/>
      <w:lvlText w:val="•"/>
      <w:lvlJc w:val="left"/>
      <w:pPr>
        <w:ind w:left="8933" w:hanging="360"/>
      </w:pPr>
      <w:rPr>
        <w:rFonts w:hint="default"/>
        <w:lang w:val="en-PH" w:eastAsia="en-PH" w:bidi="en-PH"/>
      </w:rPr>
    </w:lvl>
    <w:lvl w:ilvl="8" w:tplc="2B46AB38">
      <w:numFmt w:val="bullet"/>
      <w:lvlText w:val="•"/>
      <w:lvlJc w:val="left"/>
      <w:pPr>
        <w:ind w:left="10002" w:hanging="360"/>
      </w:pPr>
      <w:rPr>
        <w:rFonts w:hint="default"/>
        <w:lang w:val="en-PH" w:eastAsia="en-PH" w:bidi="en-PH"/>
      </w:rPr>
    </w:lvl>
  </w:abstractNum>
  <w:abstractNum w:abstractNumId="772" w15:restartNumberingAfterBreak="0">
    <w:nsid w:val="71F471A4"/>
    <w:multiLevelType w:val="hybridMultilevel"/>
    <w:tmpl w:val="F006C7D8"/>
    <w:lvl w:ilvl="0" w:tplc="2474E398">
      <w:start w:val="1"/>
      <w:numFmt w:val="decimal"/>
      <w:lvlText w:val="%1."/>
      <w:lvlJc w:val="left"/>
      <w:pPr>
        <w:ind w:left="2160" w:hanging="361"/>
      </w:pPr>
      <w:rPr>
        <w:rFonts w:ascii="Times New Roman" w:eastAsia="Times New Roman" w:hAnsi="Times New Roman" w:cs="Times New Roman" w:hint="default"/>
        <w:spacing w:val="-25"/>
        <w:w w:val="99"/>
        <w:sz w:val="24"/>
        <w:szCs w:val="24"/>
        <w:lang w:val="en-PH" w:eastAsia="en-PH" w:bidi="en-PH"/>
      </w:rPr>
    </w:lvl>
    <w:lvl w:ilvl="1" w:tplc="FBDEF75E">
      <w:numFmt w:val="bullet"/>
      <w:lvlText w:val="•"/>
      <w:lvlJc w:val="left"/>
      <w:pPr>
        <w:ind w:left="3158" w:hanging="361"/>
      </w:pPr>
      <w:rPr>
        <w:rFonts w:hint="default"/>
        <w:lang w:val="en-PH" w:eastAsia="en-PH" w:bidi="en-PH"/>
      </w:rPr>
    </w:lvl>
    <w:lvl w:ilvl="2" w:tplc="5B82F658">
      <w:numFmt w:val="bullet"/>
      <w:lvlText w:val="•"/>
      <w:lvlJc w:val="left"/>
      <w:pPr>
        <w:ind w:left="4156" w:hanging="361"/>
      </w:pPr>
      <w:rPr>
        <w:rFonts w:hint="default"/>
        <w:lang w:val="en-PH" w:eastAsia="en-PH" w:bidi="en-PH"/>
      </w:rPr>
    </w:lvl>
    <w:lvl w:ilvl="3" w:tplc="4D46E5A8">
      <w:numFmt w:val="bullet"/>
      <w:lvlText w:val="•"/>
      <w:lvlJc w:val="left"/>
      <w:pPr>
        <w:ind w:left="5154" w:hanging="361"/>
      </w:pPr>
      <w:rPr>
        <w:rFonts w:hint="default"/>
        <w:lang w:val="en-PH" w:eastAsia="en-PH" w:bidi="en-PH"/>
      </w:rPr>
    </w:lvl>
    <w:lvl w:ilvl="4" w:tplc="1C26400A">
      <w:numFmt w:val="bullet"/>
      <w:lvlText w:val="•"/>
      <w:lvlJc w:val="left"/>
      <w:pPr>
        <w:ind w:left="6152" w:hanging="361"/>
      </w:pPr>
      <w:rPr>
        <w:rFonts w:hint="default"/>
        <w:lang w:val="en-PH" w:eastAsia="en-PH" w:bidi="en-PH"/>
      </w:rPr>
    </w:lvl>
    <w:lvl w:ilvl="5" w:tplc="4F468922">
      <w:numFmt w:val="bullet"/>
      <w:lvlText w:val="•"/>
      <w:lvlJc w:val="left"/>
      <w:pPr>
        <w:ind w:left="7150" w:hanging="361"/>
      </w:pPr>
      <w:rPr>
        <w:rFonts w:hint="default"/>
        <w:lang w:val="en-PH" w:eastAsia="en-PH" w:bidi="en-PH"/>
      </w:rPr>
    </w:lvl>
    <w:lvl w:ilvl="6" w:tplc="52E8EAE6">
      <w:numFmt w:val="bullet"/>
      <w:lvlText w:val="•"/>
      <w:lvlJc w:val="left"/>
      <w:pPr>
        <w:ind w:left="8148" w:hanging="361"/>
      </w:pPr>
      <w:rPr>
        <w:rFonts w:hint="default"/>
        <w:lang w:val="en-PH" w:eastAsia="en-PH" w:bidi="en-PH"/>
      </w:rPr>
    </w:lvl>
    <w:lvl w:ilvl="7" w:tplc="2970F462">
      <w:numFmt w:val="bullet"/>
      <w:lvlText w:val="•"/>
      <w:lvlJc w:val="left"/>
      <w:pPr>
        <w:ind w:left="9146" w:hanging="361"/>
      </w:pPr>
      <w:rPr>
        <w:rFonts w:hint="default"/>
        <w:lang w:val="en-PH" w:eastAsia="en-PH" w:bidi="en-PH"/>
      </w:rPr>
    </w:lvl>
    <w:lvl w:ilvl="8" w:tplc="009E2A5E">
      <w:numFmt w:val="bullet"/>
      <w:lvlText w:val="•"/>
      <w:lvlJc w:val="left"/>
      <w:pPr>
        <w:ind w:left="10144" w:hanging="361"/>
      </w:pPr>
      <w:rPr>
        <w:rFonts w:hint="default"/>
        <w:lang w:val="en-PH" w:eastAsia="en-PH" w:bidi="en-PH"/>
      </w:rPr>
    </w:lvl>
  </w:abstractNum>
  <w:abstractNum w:abstractNumId="773" w15:restartNumberingAfterBreak="0">
    <w:nsid w:val="72450C85"/>
    <w:multiLevelType w:val="hybridMultilevel"/>
    <w:tmpl w:val="FA8E9AD2"/>
    <w:lvl w:ilvl="0" w:tplc="E200CBFC">
      <w:start w:val="1"/>
      <w:numFmt w:val="decimal"/>
      <w:lvlText w:val="%1."/>
      <w:lvlJc w:val="left"/>
      <w:pPr>
        <w:ind w:left="1868" w:hanging="285"/>
      </w:pPr>
      <w:rPr>
        <w:rFonts w:ascii="Times New Roman" w:eastAsia="Times New Roman" w:hAnsi="Times New Roman" w:cs="Times New Roman" w:hint="default"/>
        <w:spacing w:val="-16"/>
        <w:w w:val="99"/>
        <w:sz w:val="24"/>
        <w:szCs w:val="24"/>
        <w:lang w:val="en-PH" w:eastAsia="en-PH" w:bidi="en-PH"/>
      </w:rPr>
    </w:lvl>
    <w:lvl w:ilvl="1" w:tplc="256264DE">
      <w:start w:val="1"/>
      <w:numFmt w:val="lowerLetter"/>
      <w:lvlText w:val="%2."/>
      <w:lvlJc w:val="left"/>
      <w:pPr>
        <w:ind w:left="2304" w:hanging="361"/>
      </w:pPr>
      <w:rPr>
        <w:rFonts w:ascii="Times New Roman" w:eastAsia="Times New Roman" w:hAnsi="Times New Roman" w:cs="Times New Roman" w:hint="default"/>
        <w:spacing w:val="-2"/>
        <w:w w:val="99"/>
        <w:sz w:val="24"/>
        <w:szCs w:val="24"/>
        <w:lang w:val="en-PH" w:eastAsia="en-PH" w:bidi="en-PH"/>
      </w:rPr>
    </w:lvl>
    <w:lvl w:ilvl="2" w:tplc="13225982">
      <w:numFmt w:val="bullet"/>
      <w:lvlText w:val="•"/>
      <w:lvlJc w:val="left"/>
      <w:pPr>
        <w:ind w:left="3393" w:hanging="361"/>
      </w:pPr>
      <w:rPr>
        <w:rFonts w:hint="default"/>
        <w:lang w:val="en-PH" w:eastAsia="en-PH" w:bidi="en-PH"/>
      </w:rPr>
    </w:lvl>
    <w:lvl w:ilvl="3" w:tplc="4C8048C8">
      <w:numFmt w:val="bullet"/>
      <w:lvlText w:val="•"/>
      <w:lvlJc w:val="left"/>
      <w:pPr>
        <w:ind w:left="4486" w:hanging="361"/>
      </w:pPr>
      <w:rPr>
        <w:rFonts w:hint="default"/>
        <w:lang w:val="en-PH" w:eastAsia="en-PH" w:bidi="en-PH"/>
      </w:rPr>
    </w:lvl>
    <w:lvl w:ilvl="4" w:tplc="84B81B8C">
      <w:numFmt w:val="bullet"/>
      <w:lvlText w:val="•"/>
      <w:lvlJc w:val="left"/>
      <w:pPr>
        <w:ind w:left="5580" w:hanging="361"/>
      </w:pPr>
      <w:rPr>
        <w:rFonts w:hint="default"/>
        <w:lang w:val="en-PH" w:eastAsia="en-PH" w:bidi="en-PH"/>
      </w:rPr>
    </w:lvl>
    <w:lvl w:ilvl="5" w:tplc="35FC9656">
      <w:numFmt w:val="bullet"/>
      <w:lvlText w:val="•"/>
      <w:lvlJc w:val="left"/>
      <w:pPr>
        <w:ind w:left="6673" w:hanging="361"/>
      </w:pPr>
      <w:rPr>
        <w:rFonts w:hint="default"/>
        <w:lang w:val="en-PH" w:eastAsia="en-PH" w:bidi="en-PH"/>
      </w:rPr>
    </w:lvl>
    <w:lvl w:ilvl="6" w:tplc="FA80BB06">
      <w:numFmt w:val="bullet"/>
      <w:lvlText w:val="•"/>
      <w:lvlJc w:val="left"/>
      <w:pPr>
        <w:ind w:left="7766" w:hanging="361"/>
      </w:pPr>
      <w:rPr>
        <w:rFonts w:hint="default"/>
        <w:lang w:val="en-PH" w:eastAsia="en-PH" w:bidi="en-PH"/>
      </w:rPr>
    </w:lvl>
    <w:lvl w:ilvl="7" w:tplc="5BF066B2">
      <w:numFmt w:val="bullet"/>
      <w:lvlText w:val="•"/>
      <w:lvlJc w:val="left"/>
      <w:pPr>
        <w:ind w:left="8860" w:hanging="361"/>
      </w:pPr>
      <w:rPr>
        <w:rFonts w:hint="default"/>
        <w:lang w:val="en-PH" w:eastAsia="en-PH" w:bidi="en-PH"/>
      </w:rPr>
    </w:lvl>
    <w:lvl w:ilvl="8" w:tplc="3C329A3A">
      <w:numFmt w:val="bullet"/>
      <w:lvlText w:val="•"/>
      <w:lvlJc w:val="left"/>
      <w:pPr>
        <w:ind w:left="9953" w:hanging="361"/>
      </w:pPr>
      <w:rPr>
        <w:rFonts w:hint="default"/>
        <w:lang w:val="en-PH" w:eastAsia="en-PH" w:bidi="en-PH"/>
      </w:rPr>
    </w:lvl>
  </w:abstractNum>
  <w:abstractNum w:abstractNumId="774" w15:restartNumberingAfterBreak="0">
    <w:nsid w:val="72503387"/>
    <w:multiLevelType w:val="hybridMultilevel"/>
    <w:tmpl w:val="FCDC1208"/>
    <w:lvl w:ilvl="0" w:tplc="3EE0A91C">
      <w:start w:val="1"/>
      <w:numFmt w:val="decimal"/>
      <w:lvlText w:val="%1."/>
      <w:lvlJc w:val="left"/>
      <w:pPr>
        <w:ind w:left="2220" w:hanging="421"/>
      </w:pPr>
      <w:rPr>
        <w:rFonts w:ascii="Times New Roman" w:eastAsia="Times New Roman" w:hAnsi="Times New Roman" w:cs="Times New Roman" w:hint="default"/>
        <w:spacing w:val="-2"/>
        <w:w w:val="99"/>
        <w:sz w:val="24"/>
        <w:szCs w:val="24"/>
        <w:lang w:val="en-PH" w:eastAsia="en-PH" w:bidi="en-PH"/>
      </w:rPr>
    </w:lvl>
    <w:lvl w:ilvl="1" w:tplc="132865CA">
      <w:numFmt w:val="bullet"/>
      <w:lvlText w:val="•"/>
      <w:lvlJc w:val="left"/>
      <w:pPr>
        <w:ind w:left="3212" w:hanging="421"/>
      </w:pPr>
      <w:rPr>
        <w:rFonts w:hint="default"/>
        <w:lang w:val="en-PH" w:eastAsia="en-PH" w:bidi="en-PH"/>
      </w:rPr>
    </w:lvl>
    <w:lvl w:ilvl="2" w:tplc="85F81704">
      <w:numFmt w:val="bullet"/>
      <w:lvlText w:val="•"/>
      <w:lvlJc w:val="left"/>
      <w:pPr>
        <w:ind w:left="4204" w:hanging="421"/>
      </w:pPr>
      <w:rPr>
        <w:rFonts w:hint="default"/>
        <w:lang w:val="en-PH" w:eastAsia="en-PH" w:bidi="en-PH"/>
      </w:rPr>
    </w:lvl>
    <w:lvl w:ilvl="3" w:tplc="65C6E068">
      <w:numFmt w:val="bullet"/>
      <w:lvlText w:val="•"/>
      <w:lvlJc w:val="left"/>
      <w:pPr>
        <w:ind w:left="5196" w:hanging="421"/>
      </w:pPr>
      <w:rPr>
        <w:rFonts w:hint="default"/>
        <w:lang w:val="en-PH" w:eastAsia="en-PH" w:bidi="en-PH"/>
      </w:rPr>
    </w:lvl>
    <w:lvl w:ilvl="4" w:tplc="A4EA2868">
      <w:numFmt w:val="bullet"/>
      <w:lvlText w:val="•"/>
      <w:lvlJc w:val="left"/>
      <w:pPr>
        <w:ind w:left="6188" w:hanging="421"/>
      </w:pPr>
      <w:rPr>
        <w:rFonts w:hint="default"/>
        <w:lang w:val="en-PH" w:eastAsia="en-PH" w:bidi="en-PH"/>
      </w:rPr>
    </w:lvl>
    <w:lvl w:ilvl="5" w:tplc="676E773C">
      <w:numFmt w:val="bullet"/>
      <w:lvlText w:val="•"/>
      <w:lvlJc w:val="left"/>
      <w:pPr>
        <w:ind w:left="7180" w:hanging="421"/>
      </w:pPr>
      <w:rPr>
        <w:rFonts w:hint="default"/>
        <w:lang w:val="en-PH" w:eastAsia="en-PH" w:bidi="en-PH"/>
      </w:rPr>
    </w:lvl>
    <w:lvl w:ilvl="6" w:tplc="A9E44080">
      <w:numFmt w:val="bullet"/>
      <w:lvlText w:val="•"/>
      <w:lvlJc w:val="left"/>
      <w:pPr>
        <w:ind w:left="8172" w:hanging="421"/>
      </w:pPr>
      <w:rPr>
        <w:rFonts w:hint="default"/>
        <w:lang w:val="en-PH" w:eastAsia="en-PH" w:bidi="en-PH"/>
      </w:rPr>
    </w:lvl>
    <w:lvl w:ilvl="7" w:tplc="03B81FD2">
      <w:numFmt w:val="bullet"/>
      <w:lvlText w:val="•"/>
      <w:lvlJc w:val="left"/>
      <w:pPr>
        <w:ind w:left="9164" w:hanging="421"/>
      </w:pPr>
      <w:rPr>
        <w:rFonts w:hint="default"/>
        <w:lang w:val="en-PH" w:eastAsia="en-PH" w:bidi="en-PH"/>
      </w:rPr>
    </w:lvl>
    <w:lvl w:ilvl="8" w:tplc="09044218">
      <w:numFmt w:val="bullet"/>
      <w:lvlText w:val="•"/>
      <w:lvlJc w:val="left"/>
      <w:pPr>
        <w:ind w:left="10156" w:hanging="421"/>
      </w:pPr>
      <w:rPr>
        <w:rFonts w:hint="default"/>
        <w:lang w:val="en-PH" w:eastAsia="en-PH" w:bidi="en-PH"/>
      </w:rPr>
    </w:lvl>
  </w:abstractNum>
  <w:abstractNum w:abstractNumId="775" w15:restartNumberingAfterBreak="0">
    <w:nsid w:val="725901AD"/>
    <w:multiLevelType w:val="hybridMultilevel"/>
    <w:tmpl w:val="1690E1A4"/>
    <w:lvl w:ilvl="0" w:tplc="CCE61714">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9B36E9D6">
      <w:start w:val="1"/>
      <w:numFmt w:val="lowerLetter"/>
      <w:lvlText w:val="%2."/>
      <w:lvlJc w:val="left"/>
      <w:pPr>
        <w:ind w:left="2580" w:hanging="354"/>
      </w:pPr>
      <w:rPr>
        <w:rFonts w:ascii="Times New Roman" w:eastAsia="Times New Roman" w:hAnsi="Times New Roman" w:cs="Times New Roman" w:hint="default"/>
        <w:spacing w:val="-2"/>
        <w:w w:val="99"/>
        <w:sz w:val="24"/>
        <w:szCs w:val="24"/>
        <w:lang w:val="en-PH" w:eastAsia="en-PH" w:bidi="en-PH"/>
      </w:rPr>
    </w:lvl>
    <w:lvl w:ilvl="2" w:tplc="3F0C090C">
      <w:numFmt w:val="bullet"/>
      <w:lvlText w:val="•"/>
      <w:lvlJc w:val="left"/>
      <w:pPr>
        <w:ind w:left="3642" w:hanging="354"/>
      </w:pPr>
      <w:rPr>
        <w:rFonts w:hint="default"/>
        <w:lang w:val="en-PH" w:eastAsia="en-PH" w:bidi="en-PH"/>
      </w:rPr>
    </w:lvl>
    <w:lvl w:ilvl="3" w:tplc="6EFA07D2">
      <w:numFmt w:val="bullet"/>
      <w:lvlText w:val="•"/>
      <w:lvlJc w:val="left"/>
      <w:pPr>
        <w:ind w:left="4704" w:hanging="354"/>
      </w:pPr>
      <w:rPr>
        <w:rFonts w:hint="default"/>
        <w:lang w:val="en-PH" w:eastAsia="en-PH" w:bidi="en-PH"/>
      </w:rPr>
    </w:lvl>
    <w:lvl w:ilvl="4" w:tplc="56D4839C">
      <w:numFmt w:val="bullet"/>
      <w:lvlText w:val="•"/>
      <w:lvlJc w:val="left"/>
      <w:pPr>
        <w:ind w:left="5766" w:hanging="354"/>
      </w:pPr>
      <w:rPr>
        <w:rFonts w:hint="default"/>
        <w:lang w:val="en-PH" w:eastAsia="en-PH" w:bidi="en-PH"/>
      </w:rPr>
    </w:lvl>
    <w:lvl w:ilvl="5" w:tplc="8E90B282">
      <w:numFmt w:val="bullet"/>
      <w:lvlText w:val="•"/>
      <w:lvlJc w:val="left"/>
      <w:pPr>
        <w:ind w:left="6828" w:hanging="354"/>
      </w:pPr>
      <w:rPr>
        <w:rFonts w:hint="default"/>
        <w:lang w:val="en-PH" w:eastAsia="en-PH" w:bidi="en-PH"/>
      </w:rPr>
    </w:lvl>
    <w:lvl w:ilvl="6" w:tplc="AABC6322">
      <w:numFmt w:val="bullet"/>
      <w:lvlText w:val="•"/>
      <w:lvlJc w:val="left"/>
      <w:pPr>
        <w:ind w:left="7891" w:hanging="354"/>
      </w:pPr>
      <w:rPr>
        <w:rFonts w:hint="default"/>
        <w:lang w:val="en-PH" w:eastAsia="en-PH" w:bidi="en-PH"/>
      </w:rPr>
    </w:lvl>
    <w:lvl w:ilvl="7" w:tplc="706C8106">
      <w:numFmt w:val="bullet"/>
      <w:lvlText w:val="•"/>
      <w:lvlJc w:val="left"/>
      <w:pPr>
        <w:ind w:left="8953" w:hanging="354"/>
      </w:pPr>
      <w:rPr>
        <w:rFonts w:hint="default"/>
        <w:lang w:val="en-PH" w:eastAsia="en-PH" w:bidi="en-PH"/>
      </w:rPr>
    </w:lvl>
    <w:lvl w:ilvl="8" w:tplc="602A8244">
      <w:numFmt w:val="bullet"/>
      <w:lvlText w:val="•"/>
      <w:lvlJc w:val="left"/>
      <w:pPr>
        <w:ind w:left="10015" w:hanging="354"/>
      </w:pPr>
      <w:rPr>
        <w:rFonts w:hint="default"/>
        <w:lang w:val="en-PH" w:eastAsia="en-PH" w:bidi="en-PH"/>
      </w:rPr>
    </w:lvl>
  </w:abstractNum>
  <w:abstractNum w:abstractNumId="776" w15:restartNumberingAfterBreak="0">
    <w:nsid w:val="725C00F1"/>
    <w:multiLevelType w:val="hybridMultilevel"/>
    <w:tmpl w:val="B5BC9A6C"/>
    <w:lvl w:ilvl="0" w:tplc="A462ED9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7F08DFD6">
      <w:start w:val="1"/>
      <w:numFmt w:val="lowerLetter"/>
      <w:lvlText w:val="%2."/>
      <w:lvlJc w:val="left"/>
      <w:pPr>
        <w:ind w:left="2520" w:hanging="360"/>
      </w:pPr>
      <w:rPr>
        <w:rFonts w:hint="default"/>
        <w:spacing w:val="-2"/>
        <w:w w:val="99"/>
        <w:lang w:val="en-PH" w:eastAsia="en-PH" w:bidi="en-PH"/>
      </w:rPr>
    </w:lvl>
    <w:lvl w:ilvl="2" w:tplc="9E383E64">
      <w:numFmt w:val="bullet"/>
      <w:lvlText w:val="•"/>
      <w:lvlJc w:val="left"/>
      <w:pPr>
        <w:ind w:left="3588" w:hanging="360"/>
      </w:pPr>
      <w:rPr>
        <w:rFonts w:hint="default"/>
        <w:lang w:val="en-PH" w:eastAsia="en-PH" w:bidi="en-PH"/>
      </w:rPr>
    </w:lvl>
    <w:lvl w:ilvl="3" w:tplc="06E62310">
      <w:numFmt w:val="bullet"/>
      <w:lvlText w:val="•"/>
      <w:lvlJc w:val="left"/>
      <w:pPr>
        <w:ind w:left="4657" w:hanging="360"/>
      </w:pPr>
      <w:rPr>
        <w:rFonts w:hint="default"/>
        <w:lang w:val="en-PH" w:eastAsia="en-PH" w:bidi="en-PH"/>
      </w:rPr>
    </w:lvl>
    <w:lvl w:ilvl="4" w:tplc="64E8906C">
      <w:numFmt w:val="bullet"/>
      <w:lvlText w:val="•"/>
      <w:lvlJc w:val="left"/>
      <w:pPr>
        <w:ind w:left="5726" w:hanging="360"/>
      </w:pPr>
      <w:rPr>
        <w:rFonts w:hint="default"/>
        <w:lang w:val="en-PH" w:eastAsia="en-PH" w:bidi="en-PH"/>
      </w:rPr>
    </w:lvl>
    <w:lvl w:ilvl="5" w:tplc="04BC2238">
      <w:numFmt w:val="bullet"/>
      <w:lvlText w:val="•"/>
      <w:lvlJc w:val="left"/>
      <w:pPr>
        <w:ind w:left="6795" w:hanging="360"/>
      </w:pPr>
      <w:rPr>
        <w:rFonts w:hint="default"/>
        <w:lang w:val="en-PH" w:eastAsia="en-PH" w:bidi="en-PH"/>
      </w:rPr>
    </w:lvl>
    <w:lvl w:ilvl="6" w:tplc="0700CD70">
      <w:numFmt w:val="bullet"/>
      <w:lvlText w:val="•"/>
      <w:lvlJc w:val="left"/>
      <w:pPr>
        <w:ind w:left="7864" w:hanging="360"/>
      </w:pPr>
      <w:rPr>
        <w:rFonts w:hint="default"/>
        <w:lang w:val="en-PH" w:eastAsia="en-PH" w:bidi="en-PH"/>
      </w:rPr>
    </w:lvl>
    <w:lvl w:ilvl="7" w:tplc="EF8ED2DE">
      <w:numFmt w:val="bullet"/>
      <w:lvlText w:val="•"/>
      <w:lvlJc w:val="left"/>
      <w:pPr>
        <w:ind w:left="8933" w:hanging="360"/>
      </w:pPr>
      <w:rPr>
        <w:rFonts w:hint="default"/>
        <w:lang w:val="en-PH" w:eastAsia="en-PH" w:bidi="en-PH"/>
      </w:rPr>
    </w:lvl>
    <w:lvl w:ilvl="8" w:tplc="32289972">
      <w:numFmt w:val="bullet"/>
      <w:lvlText w:val="•"/>
      <w:lvlJc w:val="left"/>
      <w:pPr>
        <w:ind w:left="10002" w:hanging="360"/>
      </w:pPr>
      <w:rPr>
        <w:rFonts w:hint="default"/>
        <w:lang w:val="en-PH" w:eastAsia="en-PH" w:bidi="en-PH"/>
      </w:rPr>
    </w:lvl>
  </w:abstractNum>
  <w:abstractNum w:abstractNumId="777" w15:restartNumberingAfterBreak="0">
    <w:nsid w:val="72922BB0"/>
    <w:multiLevelType w:val="hybridMultilevel"/>
    <w:tmpl w:val="50067CBE"/>
    <w:lvl w:ilvl="0" w:tplc="2CA2AB7A">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FC90E33E">
      <w:numFmt w:val="bullet"/>
      <w:lvlText w:val="•"/>
      <w:lvlJc w:val="left"/>
      <w:pPr>
        <w:ind w:left="3158" w:hanging="361"/>
      </w:pPr>
      <w:rPr>
        <w:rFonts w:hint="default"/>
        <w:lang w:val="en-PH" w:eastAsia="en-PH" w:bidi="en-PH"/>
      </w:rPr>
    </w:lvl>
    <w:lvl w:ilvl="2" w:tplc="7FB49670">
      <w:numFmt w:val="bullet"/>
      <w:lvlText w:val="•"/>
      <w:lvlJc w:val="left"/>
      <w:pPr>
        <w:ind w:left="4156" w:hanging="361"/>
      </w:pPr>
      <w:rPr>
        <w:rFonts w:hint="default"/>
        <w:lang w:val="en-PH" w:eastAsia="en-PH" w:bidi="en-PH"/>
      </w:rPr>
    </w:lvl>
    <w:lvl w:ilvl="3" w:tplc="B25AA3E2">
      <w:numFmt w:val="bullet"/>
      <w:lvlText w:val="•"/>
      <w:lvlJc w:val="left"/>
      <w:pPr>
        <w:ind w:left="5154" w:hanging="361"/>
      </w:pPr>
      <w:rPr>
        <w:rFonts w:hint="default"/>
        <w:lang w:val="en-PH" w:eastAsia="en-PH" w:bidi="en-PH"/>
      </w:rPr>
    </w:lvl>
    <w:lvl w:ilvl="4" w:tplc="820A2CF2">
      <w:numFmt w:val="bullet"/>
      <w:lvlText w:val="•"/>
      <w:lvlJc w:val="left"/>
      <w:pPr>
        <w:ind w:left="6152" w:hanging="361"/>
      </w:pPr>
      <w:rPr>
        <w:rFonts w:hint="default"/>
        <w:lang w:val="en-PH" w:eastAsia="en-PH" w:bidi="en-PH"/>
      </w:rPr>
    </w:lvl>
    <w:lvl w:ilvl="5" w:tplc="90D824B4">
      <w:numFmt w:val="bullet"/>
      <w:lvlText w:val="•"/>
      <w:lvlJc w:val="left"/>
      <w:pPr>
        <w:ind w:left="7150" w:hanging="361"/>
      </w:pPr>
      <w:rPr>
        <w:rFonts w:hint="default"/>
        <w:lang w:val="en-PH" w:eastAsia="en-PH" w:bidi="en-PH"/>
      </w:rPr>
    </w:lvl>
    <w:lvl w:ilvl="6" w:tplc="7B46CEE2">
      <w:numFmt w:val="bullet"/>
      <w:lvlText w:val="•"/>
      <w:lvlJc w:val="left"/>
      <w:pPr>
        <w:ind w:left="8148" w:hanging="361"/>
      </w:pPr>
      <w:rPr>
        <w:rFonts w:hint="default"/>
        <w:lang w:val="en-PH" w:eastAsia="en-PH" w:bidi="en-PH"/>
      </w:rPr>
    </w:lvl>
    <w:lvl w:ilvl="7" w:tplc="329CF304">
      <w:numFmt w:val="bullet"/>
      <w:lvlText w:val="•"/>
      <w:lvlJc w:val="left"/>
      <w:pPr>
        <w:ind w:left="9146" w:hanging="361"/>
      </w:pPr>
      <w:rPr>
        <w:rFonts w:hint="default"/>
        <w:lang w:val="en-PH" w:eastAsia="en-PH" w:bidi="en-PH"/>
      </w:rPr>
    </w:lvl>
    <w:lvl w:ilvl="8" w:tplc="69A2F7B8">
      <w:numFmt w:val="bullet"/>
      <w:lvlText w:val="•"/>
      <w:lvlJc w:val="left"/>
      <w:pPr>
        <w:ind w:left="10144" w:hanging="361"/>
      </w:pPr>
      <w:rPr>
        <w:rFonts w:hint="default"/>
        <w:lang w:val="en-PH" w:eastAsia="en-PH" w:bidi="en-PH"/>
      </w:rPr>
    </w:lvl>
  </w:abstractNum>
  <w:abstractNum w:abstractNumId="778" w15:restartNumberingAfterBreak="0">
    <w:nsid w:val="72A32E5D"/>
    <w:multiLevelType w:val="hybridMultilevel"/>
    <w:tmpl w:val="C0C6025C"/>
    <w:lvl w:ilvl="0" w:tplc="E624AC80">
      <w:start w:val="1"/>
      <w:numFmt w:val="decimal"/>
      <w:lvlText w:val="%1."/>
      <w:lvlJc w:val="left"/>
      <w:pPr>
        <w:ind w:left="2084" w:hanging="285"/>
      </w:pPr>
      <w:rPr>
        <w:rFonts w:ascii="Times New Roman" w:eastAsia="Times New Roman" w:hAnsi="Times New Roman" w:cs="Times New Roman" w:hint="default"/>
        <w:spacing w:val="-27"/>
        <w:w w:val="99"/>
        <w:sz w:val="24"/>
        <w:szCs w:val="24"/>
        <w:lang w:val="en-PH" w:eastAsia="en-PH" w:bidi="en-PH"/>
      </w:rPr>
    </w:lvl>
    <w:lvl w:ilvl="1" w:tplc="407407EA">
      <w:numFmt w:val="bullet"/>
      <w:lvlText w:val="•"/>
      <w:lvlJc w:val="left"/>
      <w:pPr>
        <w:ind w:left="3086" w:hanging="285"/>
      </w:pPr>
      <w:rPr>
        <w:rFonts w:hint="default"/>
        <w:lang w:val="en-PH" w:eastAsia="en-PH" w:bidi="en-PH"/>
      </w:rPr>
    </w:lvl>
    <w:lvl w:ilvl="2" w:tplc="FC98FD0E">
      <w:numFmt w:val="bullet"/>
      <w:lvlText w:val="•"/>
      <w:lvlJc w:val="left"/>
      <w:pPr>
        <w:ind w:left="4092" w:hanging="285"/>
      </w:pPr>
      <w:rPr>
        <w:rFonts w:hint="default"/>
        <w:lang w:val="en-PH" w:eastAsia="en-PH" w:bidi="en-PH"/>
      </w:rPr>
    </w:lvl>
    <w:lvl w:ilvl="3" w:tplc="887EA918">
      <w:numFmt w:val="bullet"/>
      <w:lvlText w:val="•"/>
      <w:lvlJc w:val="left"/>
      <w:pPr>
        <w:ind w:left="5098" w:hanging="285"/>
      </w:pPr>
      <w:rPr>
        <w:rFonts w:hint="default"/>
        <w:lang w:val="en-PH" w:eastAsia="en-PH" w:bidi="en-PH"/>
      </w:rPr>
    </w:lvl>
    <w:lvl w:ilvl="4" w:tplc="67FCB81E">
      <w:numFmt w:val="bullet"/>
      <w:lvlText w:val="•"/>
      <w:lvlJc w:val="left"/>
      <w:pPr>
        <w:ind w:left="6104" w:hanging="285"/>
      </w:pPr>
      <w:rPr>
        <w:rFonts w:hint="default"/>
        <w:lang w:val="en-PH" w:eastAsia="en-PH" w:bidi="en-PH"/>
      </w:rPr>
    </w:lvl>
    <w:lvl w:ilvl="5" w:tplc="D13A3772">
      <w:numFmt w:val="bullet"/>
      <w:lvlText w:val="•"/>
      <w:lvlJc w:val="left"/>
      <w:pPr>
        <w:ind w:left="7110" w:hanging="285"/>
      </w:pPr>
      <w:rPr>
        <w:rFonts w:hint="default"/>
        <w:lang w:val="en-PH" w:eastAsia="en-PH" w:bidi="en-PH"/>
      </w:rPr>
    </w:lvl>
    <w:lvl w:ilvl="6" w:tplc="776CDCF2">
      <w:numFmt w:val="bullet"/>
      <w:lvlText w:val="•"/>
      <w:lvlJc w:val="left"/>
      <w:pPr>
        <w:ind w:left="8116" w:hanging="285"/>
      </w:pPr>
      <w:rPr>
        <w:rFonts w:hint="default"/>
        <w:lang w:val="en-PH" w:eastAsia="en-PH" w:bidi="en-PH"/>
      </w:rPr>
    </w:lvl>
    <w:lvl w:ilvl="7" w:tplc="E41A762A">
      <w:numFmt w:val="bullet"/>
      <w:lvlText w:val="•"/>
      <w:lvlJc w:val="left"/>
      <w:pPr>
        <w:ind w:left="9122" w:hanging="285"/>
      </w:pPr>
      <w:rPr>
        <w:rFonts w:hint="default"/>
        <w:lang w:val="en-PH" w:eastAsia="en-PH" w:bidi="en-PH"/>
      </w:rPr>
    </w:lvl>
    <w:lvl w:ilvl="8" w:tplc="8F02BC16">
      <w:numFmt w:val="bullet"/>
      <w:lvlText w:val="•"/>
      <w:lvlJc w:val="left"/>
      <w:pPr>
        <w:ind w:left="10128" w:hanging="285"/>
      </w:pPr>
      <w:rPr>
        <w:rFonts w:hint="default"/>
        <w:lang w:val="en-PH" w:eastAsia="en-PH" w:bidi="en-PH"/>
      </w:rPr>
    </w:lvl>
  </w:abstractNum>
  <w:abstractNum w:abstractNumId="779" w15:restartNumberingAfterBreak="0">
    <w:nsid w:val="72AE3B04"/>
    <w:multiLevelType w:val="hybridMultilevel"/>
    <w:tmpl w:val="A120EA8C"/>
    <w:lvl w:ilvl="0" w:tplc="9918AEEA">
      <w:start w:val="1"/>
      <w:numFmt w:val="decimal"/>
      <w:lvlText w:val="%1."/>
      <w:lvlJc w:val="left"/>
      <w:pPr>
        <w:ind w:left="2226" w:hanging="427"/>
      </w:pPr>
      <w:rPr>
        <w:rFonts w:ascii="Times New Roman" w:eastAsia="Times New Roman" w:hAnsi="Times New Roman" w:cs="Times New Roman" w:hint="default"/>
        <w:spacing w:val="-27"/>
        <w:w w:val="99"/>
        <w:sz w:val="24"/>
        <w:szCs w:val="24"/>
        <w:lang w:val="en-PH" w:eastAsia="en-PH" w:bidi="en-PH"/>
      </w:rPr>
    </w:lvl>
    <w:lvl w:ilvl="1" w:tplc="DC02B88C">
      <w:start w:val="1"/>
      <w:numFmt w:val="lowerLetter"/>
      <w:lvlText w:val="%2."/>
      <w:lvlJc w:val="left"/>
      <w:pPr>
        <w:ind w:left="2651" w:hanging="425"/>
      </w:pPr>
      <w:rPr>
        <w:rFonts w:ascii="Times New Roman" w:eastAsia="Times New Roman" w:hAnsi="Times New Roman" w:cs="Times New Roman" w:hint="default"/>
        <w:spacing w:val="-1"/>
        <w:w w:val="99"/>
        <w:sz w:val="24"/>
        <w:szCs w:val="24"/>
        <w:lang w:val="en-PH" w:eastAsia="en-PH" w:bidi="en-PH"/>
      </w:rPr>
    </w:lvl>
    <w:lvl w:ilvl="2" w:tplc="88A46B24">
      <w:numFmt w:val="bullet"/>
      <w:lvlText w:val="•"/>
      <w:lvlJc w:val="left"/>
      <w:pPr>
        <w:ind w:left="3713" w:hanging="425"/>
      </w:pPr>
      <w:rPr>
        <w:rFonts w:hint="default"/>
        <w:lang w:val="en-PH" w:eastAsia="en-PH" w:bidi="en-PH"/>
      </w:rPr>
    </w:lvl>
    <w:lvl w:ilvl="3" w:tplc="E3F24A3C">
      <w:numFmt w:val="bullet"/>
      <w:lvlText w:val="•"/>
      <w:lvlJc w:val="left"/>
      <w:pPr>
        <w:ind w:left="4766" w:hanging="425"/>
      </w:pPr>
      <w:rPr>
        <w:rFonts w:hint="default"/>
        <w:lang w:val="en-PH" w:eastAsia="en-PH" w:bidi="en-PH"/>
      </w:rPr>
    </w:lvl>
    <w:lvl w:ilvl="4" w:tplc="55AAC58C">
      <w:numFmt w:val="bullet"/>
      <w:lvlText w:val="•"/>
      <w:lvlJc w:val="left"/>
      <w:pPr>
        <w:ind w:left="5820" w:hanging="425"/>
      </w:pPr>
      <w:rPr>
        <w:rFonts w:hint="default"/>
        <w:lang w:val="en-PH" w:eastAsia="en-PH" w:bidi="en-PH"/>
      </w:rPr>
    </w:lvl>
    <w:lvl w:ilvl="5" w:tplc="29D2A990">
      <w:numFmt w:val="bullet"/>
      <w:lvlText w:val="•"/>
      <w:lvlJc w:val="left"/>
      <w:pPr>
        <w:ind w:left="6873" w:hanging="425"/>
      </w:pPr>
      <w:rPr>
        <w:rFonts w:hint="default"/>
        <w:lang w:val="en-PH" w:eastAsia="en-PH" w:bidi="en-PH"/>
      </w:rPr>
    </w:lvl>
    <w:lvl w:ilvl="6" w:tplc="7AC45416">
      <w:numFmt w:val="bullet"/>
      <w:lvlText w:val="•"/>
      <w:lvlJc w:val="left"/>
      <w:pPr>
        <w:ind w:left="7926" w:hanging="425"/>
      </w:pPr>
      <w:rPr>
        <w:rFonts w:hint="default"/>
        <w:lang w:val="en-PH" w:eastAsia="en-PH" w:bidi="en-PH"/>
      </w:rPr>
    </w:lvl>
    <w:lvl w:ilvl="7" w:tplc="4E464B26">
      <w:numFmt w:val="bullet"/>
      <w:lvlText w:val="•"/>
      <w:lvlJc w:val="left"/>
      <w:pPr>
        <w:ind w:left="8980" w:hanging="425"/>
      </w:pPr>
      <w:rPr>
        <w:rFonts w:hint="default"/>
        <w:lang w:val="en-PH" w:eastAsia="en-PH" w:bidi="en-PH"/>
      </w:rPr>
    </w:lvl>
    <w:lvl w:ilvl="8" w:tplc="46D24D20">
      <w:numFmt w:val="bullet"/>
      <w:lvlText w:val="•"/>
      <w:lvlJc w:val="left"/>
      <w:pPr>
        <w:ind w:left="10033" w:hanging="425"/>
      </w:pPr>
      <w:rPr>
        <w:rFonts w:hint="default"/>
        <w:lang w:val="en-PH" w:eastAsia="en-PH" w:bidi="en-PH"/>
      </w:rPr>
    </w:lvl>
  </w:abstractNum>
  <w:abstractNum w:abstractNumId="780" w15:restartNumberingAfterBreak="0">
    <w:nsid w:val="72AE4ED1"/>
    <w:multiLevelType w:val="hybridMultilevel"/>
    <w:tmpl w:val="E6B2B896"/>
    <w:lvl w:ilvl="0" w:tplc="E8440F84">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B5FC34C2">
      <w:numFmt w:val="bullet"/>
      <w:lvlText w:val="•"/>
      <w:lvlJc w:val="left"/>
      <w:pPr>
        <w:ind w:left="3158" w:hanging="361"/>
      </w:pPr>
      <w:rPr>
        <w:rFonts w:hint="default"/>
        <w:lang w:val="en-PH" w:eastAsia="en-PH" w:bidi="en-PH"/>
      </w:rPr>
    </w:lvl>
    <w:lvl w:ilvl="2" w:tplc="725478BE">
      <w:numFmt w:val="bullet"/>
      <w:lvlText w:val="•"/>
      <w:lvlJc w:val="left"/>
      <w:pPr>
        <w:ind w:left="4156" w:hanging="361"/>
      </w:pPr>
      <w:rPr>
        <w:rFonts w:hint="default"/>
        <w:lang w:val="en-PH" w:eastAsia="en-PH" w:bidi="en-PH"/>
      </w:rPr>
    </w:lvl>
    <w:lvl w:ilvl="3" w:tplc="7BFC19C0">
      <w:numFmt w:val="bullet"/>
      <w:lvlText w:val="•"/>
      <w:lvlJc w:val="left"/>
      <w:pPr>
        <w:ind w:left="5154" w:hanging="361"/>
      </w:pPr>
      <w:rPr>
        <w:rFonts w:hint="default"/>
        <w:lang w:val="en-PH" w:eastAsia="en-PH" w:bidi="en-PH"/>
      </w:rPr>
    </w:lvl>
    <w:lvl w:ilvl="4" w:tplc="5C5A82EC">
      <w:numFmt w:val="bullet"/>
      <w:lvlText w:val="•"/>
      <w:lvlJc w:val="left"/>
      <w:pPr>
        <w:ind w:left="6152" w:hanging="361"/>
      </w:pPr>
      <w:rPr>
        <w:rFonts w:hint="default"/>
        <w:lang w:val="en-PH" w:eastAsia="en-PH" w:bidi="en-PH"/>
      </w:rPr>
    </w:lvl>
    <w:lvl w:ilvl="5" w:tplc="2196E6F6">
      <w:numFmt w:val="bullet"/>
      <w:lvlText w:val="•"/>
      <w:lvlJc w:val="left"/>
      <w:pPr>
        <w:ind w:left="7150" w:hanging="361"/>
      </w:pPr>
      <w:rPr>
        <w:rFonts w:hint="default"/>
        <w:lang w:val="en-PH" w:eastAsia="en-PH" w:bidi="en-PH"/>
      </w:rPr>
    </w:lvl>
    <w:lvl w:ilvl="6" w:tplc="F9E0C3E8">
      <w:numFmt w:val="bullet"/>
      <w:lvlText w:val="•"/>
      <w:lvlJc w:val="left"/>
      <w:pPr>
        <w:ind w:left="8148" w:hanging="361"/>
      </w:pPr>
      <w:rPr>
        <w:rFonts w:hint="default"/>
        <w:lang w:val="en-PH" w:eastAsia="en-PH" w:bidi="en-PH"/>
      </w:rPr>
    </w:lvl>
    <w:lvl w:ilvl="7" w:tplc="40E4D89C">
      <w:numFmt w:val="bullet"/>
      <w:lvlText w:val="•"/>
      <w:lvlJc w:val="left"/>
      <w:pPr>
        <w:ind w:left="9146" w:hanging="361"/>
      </w:pPr>
      <w:rPr>
        <w:rFonts w:hint="default"/>
        <w:lang w:val="en-PH" w:eastAsia="en-PH" w:bidi="en-PH"/>
      </w:rPr>
    </w:lvl>
    <w:lvl w:ilvl="8" w:tplc="803E3B70">
      <w:numFmt w:val="bullet"/>
      <w:lvlText w:val="•"/>
      <w:lvlJc w:val="left"/>
      <w:pPr>
        <w:ind w:left="10144" w:hanging="361"/>
      </w:pPr>
      <w:rPr>
        <w:rFonts w:hint="default"/>
        <w:lang w:val="en-PH" w:eastAsia="en-PH" w:bidi="en-PH"/>
      </w:rPr>
    </w:lvl>
  </w:abstractNum>
  <w:abstractNum w:abstractNumId="781" w15:restartNumberingAfterBreak="0">
    <w:nsid w:val="73037EDB"/>
    <w:multiLevelType w:val="hybridMultilevel"/>
    <w:tmpl w:val="BCA0D1F4"/>
    <w:lvl w:ilvl="0" w:tplc="39EC5BD8">
      <w:start w:val="1"/>
      <w:numFmt w:val="decimal"/>
      <w:lvlText w:val="%1."/>
      <w:lvlJc w:val="left"/>
      <w:pPr>
        <w:ind w:left="2160" w:hanging="361"/>
      </w:pPr>
      <w:rPr>
        <w:rFonts w:ascii="Times New Roman" w:eastAsia="Times New Roman" w:hAnsi="Times New Roman" w:cs="Times New Roman" w:hint="default"/>
        <w:spacing w:val="-28"/>
        <w:w w:val="99"/>
        <w:sz w:val="24"/>
        <w:szCs w:val="24"/>
        <w:lang w:val="en-PH" w:eastAsia="en-PH" w:bidi="en-PH"/>
      </w:rPr>
    </w:lvl>
    <w:lvl w:ilvl="1" w:tplc="E40E9B4A">
      <w:numFmt w:val="bullet"/>
      <w:lvlText w:val="•"/>
      <w:lvlJc w:val="left"/>
      <w:pPr>
        <w:ind w:left="3158" w:hanging="361"/>
      </w:pPr>
      <w:rPr>
        <w:rFonts w:hint="default"/>
        <w:lang w:val="en-PH" w:eastAsia="en-PH" w:bidi="en-PH"/>
      </w:rPr>
    </w:lvl>
    <w:lvl w:ilvl="2" w:tplc="E29C3ABC">
      <w:numFmt w:val="bullet"/>
      <w:lvlText w:val="•"/>
      <w:lvlJc w:val="left"/>
      <w:pPr>
        <w:ind w:left="4156" w:hanging="361"/>
      </w:pPr>
      <w:rPr>
        <w:rFonts w:hint="default"/>
        <w:lang w:val="en-PH" w:eastAsia="en-PH" w:bidi="en-PH"/>
      </w:rPr>
    </w:lvl>
    <w:lvl w:ilvl="3" w:tplc="9BA6B270">
      <w:numFmt w:val="bullet"/>
      <w:lvlText w:val="•"/>
      <w:lvlJc w:val="left"/>
      <w:pPr>
        <w:ind w:left="5154" w:hanging="361"/>
      </w:pPr>
      <w:rPr>
        <w:rFonts w:hint="default"/>
        <w:lang w:val="en-PH" w:eastAsia="en-PH" w:bidi="en-PH"/>
      </w:rPr>
    </w:lvl>
    <w:lvl w:ilvl="4" w:tplc="F3EC5FD8">
      <w:numFmt w:val="bullet"/>
      <w:lvlText w:val="•"/>
      <w:lvlJc w:val="left"/>
      <w:pPr>
        <w:ind w:left="6152" w:hanging="361"/>
      </w:pPr>
      <w:rPr>
        <w:rFonts w:hint="default"/>
        <w:lang w:val="en-PH" w:eastAsia="en-PH" w:bidi="en-PH"/>
      </w:rPr>
    </w:lvl>
    <w:lvl w:ilvl="5" w:tplc="62468612">
      <w:numFmt w:val="bullet"/>
      <w:lvlText w:val="•"/>
      <w:lvlJc w:val="left"/>
      <w:pPr>
        <w:ind w:left="7150" w:hanging="361"/>
      </w:pPr>
      <w:rPr>
        <w:rFonts w:hint="default"/>
        <w:lang w:val="en-PH" w:eastAsia="en-PH" w:bidi="en-PH"/>
      </w:rPr>
    </w:lvl>
    <w:lvl w:ilvl="6" w:tplc="00065CA6">
      <w:numFmt w:val="bullet"/>
      <w:lvlText w:val="•"/>
      <w:lvlJc w:val="left"/>
      <w:pPr>
        <w:ind w:left="8148" w:hanging="361"/>
      </w:pPr>
      <w:rPr>
        <w:rFonts w:hint="default"/>
        <w:lang w:val="en-PH" w:eastAsia="en-PH" w:bidi="en-PH"/>
      </w:rPr>
    </w:lvl>
    <w:lvl w:ilvl="7" w:tplc="CC5C5CA4">
      <w:numFmt w:val="bullet"/>
      <w:lvlText w:val="•"/>
      <w:lvlJc w:val="left"/>
      <w:pPr>
        <w:ind w:left="9146" w:hanging="361"/>
      </w:pPr>
      <w:rPr>
        <w:rFonts w:hint="default"/>
        <w:lang w:val="en-PH" w:eastAsia="en-PH" w:bidi="en-PH"/>
      </w:rPr>
    </w:lvl>
    <w:lvl w:ilvl="8" w:tplc="56B034DA">
      <w:numFmt w:val="bullet"/>
      <w:lvlText w:val="•"/>
      <w:lvlJc w:val="left"/>
      <w:pPr>
        <w:ind w:left="10144" w:hanging="361"/>
      </w:pPr>
      <w:rPr>
        <w:rFonts w:hint="default"/>
        <w:lang w:val="en-PH" w:eastAsia="en-PH" w:bidi="en-PH"/>
      </w:rPr>
    </w:lvl>
  </w:abstractNum>
  <w:abstractNum w:abstractNumId="782" w15:restartNumberingAfterBreak="0">
    <w:nsid w:val="73043D5B"/>
    <w:multiLevelType w:val="hybridMultilevel"/>
    <w:tmpl w:val="06AC5206"/>
    <w:lvl w:ilvl="0" w:tplc="4112C876">
      <w:start w:val="1"/>
      <w:numFmt w:val="decimal"/>
      <w:lvlText w:val="%1."/>
      <w:lvlJc w:val="left"/>
      <w:pPr>
        <w:ind w:left="2340" w:hanging="541"/>
      </w:pPr>
      <w:rPr>
        <w:rFonts w:ascii="Times New Roman" w:eastAsia="Times New Roman" w:hAnsi="Times New Roman" w:cs="Times New Roman" w:hint="default"/>
        <w:spacing w:val="-2"/>
        <w:w w:val="99"/>
        <w:sz w:val="24"/>
        <w:szCs w:val="24"/>
        <w:lang w:val="en-PH" w:eastAsia="en-PH" w:bidi="en-PH"/>
      </w:rPr>
    </w:lvl>
    <w:lvl w:ilvl="1" w:tplc="0544522C">
      <w:numFmt w:val="bullet"/>
      <w:lvlText w:val="•"/>
      <w:lvlJc w:val="left"/>
      <w:pPr>
        <w:ind w:left="3320" w:hanging="541"/>
      </w:pPr>
      <w:rPr>
        <w:rFonts w:hint="default"/>
        <w:lang w:val="en-PH" w:eastAsia="en-PH" w:bidi="en-PH"/>
      </w:rPr>
    </w:lvl>
    <w:lvl w:ilvl="2" w:tplc="EFD41D1E">
      <w:numFmt w:val="bullet"/>
      <w:lvlText w:val="•"/>
      <w:lvlJc w:val="left"/>
      <w:pPr>
        <w:ind w:left="4300" w:hanging="541"/>
      </w:pPr>
      <w:rPr>
        <w:rFonts w:hint="default"/>
        <w:lang w:val="en-PH" w:eastAsia="en-PH" w:bidi="en-PH"/>
      </w:rPr>
    </w:lvl>
    <w:lvl w:ilvl="3" w:tplc="8C6A2174">
      <w:numFmt w:val="bullet"/>
      <w:lvlText w:val="•"/>
      <w:lvlJc w:val="left"/>
      <w:pPr>
        <w:ind w:left="5280" w:hanging="541"/>
      </w:pPr>
      <w:rPr>
        <w:rFonts w:hint="default"/>
        <w:lang w:val="en-PH" w:eastAsia="en-PH" w:bidi="en-PH"/>
      </w:rPr>
    </w:lvl>
    <w:lvl w:ilvl="4" w:tplc="AB6A8650">
      <w:numFmt w:val="bullet"/>
      <w:lvlText w:val="•"/>
      <w:lvlJc w:val="left"/>
      <w:pPr>
        <w:ind w:left="6260" w:hanging="541"/>
      </w:pPr>
      <w:rPr>
        <w:rFonts w:hint="default"/>
        <w:lang w:val="en-PH" w:eastAsia="en-PH" w:bidi="en-PH"/>
      </w:rPr>
    </w:lvl>
    <w:lvl w:ilvl="5" w:tplc="18387E5E">
      <w:numFmt w:val="bullet"/>
      <w:lvlText w:val="•"/>
      <w:lvlJc w:val="left"/>
      <w:pPr>
        <w:ind w:left="7240" w:hanging="541"/>
      </w:pPr>
      <w:rPr>
        <w:rFonts w:hint="default"/>
        <w:lang w:val="en-PH" w:eastAsia="en-PH" w:bidi="en-PH"/>
      </w:rPr>
    </w:lvl>
    <w:lvl w:ilvl="6" w:tplc="3B5A5CAE">
      <w:numFmt w:val="bullet"/>
      <w:lvlText w:val="•"/>
      <w:lvlJc w:val="left"/>
      <w:pPr>
        <w:ind w:left="8220" w:hanging="541"/>
      </w:pPr>
      <w:rPr>
        <w:rFonts w:hint="default"/>
        <w:lang w:val="en-PH" w:eastAsia="en-PH" w:bidi="en-PH"/>
      </w:rPr>
    </w:lvl>
    <w:lvl w:ilvl="7" w:tplc="E190E0D6">
      <w:numFmt w:val="bullet"/>
      <w:lvlText w:val="•"/>
      <w:lvlJc w:val="left"/>
      <w:pPr>
        <w:ind w:left="9200" w:hanging="541"/>
      </w:pPr>
      <w:rPr>
        <w:rFonts w:hint="default"/>
        <w:lang w:val="en-PH" w:eastAsia="en-PH" w:bidi="en-PH"/>
      </w:rPr>
    </w:lvl>
    <w:lvl w:ilvl="8" w:tplc="F9721988">
      <w:numFmt w:val="bullet"/>
      <w:lvlText w:val="•"/>
      <w:lvlJc w:val="left"/>
      <w:pPr>
        <w:ind w:left="10180" w:hanging="541"/>
      </w:pPr>
      <w:rPr>
        <w:rFonts w:hint="default"/>
        <w:lang w:val="en-PH" w:eastAsia="en-PH" w:bidi="en-PH"/>
      </w:rPr>
    </w:lvl>
  </w:abstractNum>
  <w:abstractNum w:abstractNumId="783" w15:restartNumberingAfterBreak="0">
    <w:nsid w:val="73084458"/>
    <w:multiLevelType w:val="hybridMultilevel"/>
    <w:tmpl w:val="71F09BAA"/>
    <w:lvl w:ilvl="0" w:tplc="61300226">
      <w:start w:val="1"/>
      <w:numFmt w:val="decimal"/>
      <w:lvlText w:val="%1."/>
      <w:lvlJc w:val="left"/>
      <w:pPr>
        <w:ind w:left="2226" w:hanging="427"/>
      </w:pPr>
      <w:rPr>
        <w:rFonts w:ascii="Times New Roman" w:eastAsia="Times New Roman" w:hAnsi="Times New Roman" w:cs="Times New Roman" w:hint="default"/>
        <w:spacing w:val="-26"/>
        <w:w w:val="99"/>
        <w:sz w:val="24"/>
        <w:szCs w:val="24"/>
        <w:lang w:val="en-PH" w:eastAsia="en-PH" w:bidi="en-PH"/>
      </w:rPr>
    </w:lvl>
    <w:lvl w:ilvl="1" w:tplc="E5687720">
      <w:numFmt w:val="bullet"/>
      <w:lvlText w:val="•"/>
      <w:lvlJc w:val="left"/>
      <w:pPr>
        <w:ind w:left="3212" w:hanging="427"/>
      </w:pPr>
      <w:rPr>
        <w:rFonts w:hint="default"/>
        <w:lang w:val="en-PH" w:eastAsia="en-PH" w:bidi="en-PH"/>
      </w:rPr>
    </w:lvl>
    <w:lvl w:ilvl="2" w:tplc="774AC6A4">
      <w:numFmt w:val="bullet"/>
      <w:lvlText w:val="•"/>
      <w:lvlJc w:val="left"/>
      <w:pPr>
        <w:ind w:left="4204" w:hanging="427"/>
      </w:pPr>
      <w:rPr>
        <w:rFonts w:hint="default"/>
        <w:lang w:val="en-PH" w:eastAsia="en-PH" w:bidi="en-PH"/>
      </w:rPr>
    </w:lvl>
    <w:lvl w:ilvl="3" w:tplc="0F522F06">
      <w:numFmt w:val="bullet"/>
      <w:lvlText w:val="•"/>
      <w:lvlJc w:val="left"/>
      <w:pPr>
        <w:ind w:left="5196" w:hanging="427"/>
      </w:pPr>
      <w:rPr>
        <w:rFonts w:hint="default"/>
        <w:lang w:val="en-PH" w:eastAsia="en-PH" w:bidi="en-PH"/>
      </w:rPr>
    </w:lvl>
    <w:lvl w:ilvl="4" w:tplc="6C3EECFE">
      <w:numFmt w:val="bullet"/>
      <w:lvlText w:val="•"/>
      <w:lvlJc w:val="left"/>
      <w:pPr>
        <w:ind w:left="6188" w:hanging="427"/>
      </w:pPr>
      <w:rPr>
        <w:rFonts w:hint="default"/>
        <w:lang w:val="en-PH" w:eastAsia="en-PH" w:bidi="en-PH"/>
      </w:rPr>
    </w:lvl>
    <w:lvl w:ilvl="5" w:tplc="557ABDE2">
      <w:numFmt w:val="bullet"/>
      <w:lvlText w:val="•"/>
      <w:lvlJc w:val="left"/>
      <w:pPr>
        <w:ind w:left="7180" w:hanging="427"/>
      </w:pPr>
      <w:rPr>
        <w:rFonts w:hint="default"/>
        <w:lang w:val="en-PH" w:eastAsia="en-PH" w:bidi="en-PH"/>
      </w:rPr>
    </w:lvl>
    <w:lvl w:ilvl="6" w:tplc="22EC3F8E">
      <w:numFmt w:val="bullet"/>
      <w:lvlText w:val="•"/>
      <w:lvlJc w:val="left"/>
      <w:pPr>
        <w:ind w:left="8172" w:hanging="427"/>
      </w:pPr>
      <w:rPr>
        <w:rFonts w:hint="default"/>
        <w:lang w:val="en-PH" w:eastAsia="en-PH" w:bidi="en-PH"/>
      </w:rPr>
    </w:lvl>
    <w:lvl w:ilvl="7" w:tplc="95A8D1A0">
      <w:numFmt w:val="bullet"/>
      <w:lvlText w:val="•"/>
      <w:lvlJc w:val="left"/>
      <w:pPr>
        <w:ind w:left="9164" w:hanging="427"/>
      </w:pPr>
      <w:rPr>
        <w:rFonts w:hint="default"/>
        <w:lang w:val="en-PH" w:eastAsia="en-PH" w:bidi="en-PH"/>
      </w:rPr>
    </w:lvl>
    <w:lvl w:ilvl="8" w:tplc="A3322116">
      <w:numFmt w:val="bullet"/>
      <w:lvlText w:val="•"/>
      <w:lvlJc w:val="left"/>
      <w:pPr>
        <w:ind w:left="10156" w:hanging="427"/>
      </w:pPr>
      <w:rPr>
        <w:rFonts w:hint="default"/>
        <w:lang w:val="en-PH" w:eastAsia="en-PH" w:bidi="en-PH"/>
      </w:rPr>
    </w:lvl>
  </w:abstractNum>
  <w:abstractNum w:abstractNumId="784" w15:restartNumberingAfterBreak="0">
    <w:nsid w:val="732479E3"/>
    <w:multiLevelType w:val="hybridMultilevel"/>
    <w:tmpl w:val="796A5828"/>
    <w:lvl w:ilvl="0" w:tplc="4CE0BEC8">
      <w:start w:val="1"/>
      <w:numFmt w:val="decimal"/>
      <w:lvlText w:val="%1."/>
      <w:lvlJc w:val="left"/>
      <w:pPr>
        <w:ind w:left="2157" w:hanging="360"/>
      </w:pPr>
      <w:rPr>
        <w:rFonts w:ascii="Times New Roman" w:eastAsia="Times New Roman" w:hAnsi="Times New Roman" w:cs="Times New Roman" w:hint="default"/>
        <w:spacing w:val="-2"/>
        <w:w w:val="99"/>
        <w:sz w:val="24"/>
        <w:szCs w:val="24"/>
        <w:lang w:val="en-PH" w:eastAsia="en-PH" w:bidi="en-PH"/>
      </w:rPr>
    </w:lvl>
    <w:lvl w:ilvl="1" w:tplc="6E6230CC">
      <w:numFmt w:val="bullet"/>
      <w:lvlText w:val="•"/>
      <w:lvlJc w:val="left"/>
      <w:pPr>
        <w:ind w:left="3158" w:hanging="360"/>
      </w:pPr>
      <w:rPr>
        <w:rFonts w:hint="default"/>
        <w:lang w:val="en-PH" w:eastAsia="en-PH" w:bidi="en-PH"/>
      </w:rPr>
    </w:lvl>
    <w:lvl w:ilvl="2" w:tplc="7BE2008A">
      <w:numFmt w:val="bullet"/>
      <w:lvlText w:val="•"/>
      <w:lvlJc w:val="left"/>
      <w:pPr>
        <w:ind w:left="4156" w:hanging="360"/>
      </w:pPr>
      <w:rPr>
        <w:rFonts w:hint="default"/>
        <w:lang w:val="en-PH" w:eastAsia="en-PH" w:bidi="en-PH"/>
      </w:rPr>
    </w:lvl>
    <w:lvl w:ilvl="3" w:tplc="0D667D02">
      <w:numFmt w:val="bullet"/>
      <w:lvlText w:val="•"/>
      <w:lvlJc w:val="left"/>
      <w:pPr>
        <w:ind w:left="5154" w:hanging="360"/>
      </w:pPr>
      <w:rPr>
        <w:rFonts w:hint="default"/>
        <w:lang w:val="en-PH" w:eastAsia="en-PH" w:bidi="en-PH"/>
      </w:rPr>
    </w:lvl>
    <w:lvl w:ilvl="4" w:tplc="58BC95A6">
      <w:numFmt w:val="bullet"/>
      <w:lvlText w:val="•"/>
      <w:lvlJc w:val="left"/>
      <w:pPr>
        <w:ind w:left="6152" w:hanging="360"/>
      </w:pPr>
      <w:rPr>
        <w:rFonts w:hint="default"/>
        <w:lang w:val="en-PH" w:eastAsia="en-PH" w:bidi="en-PH"/>
      </w:rPr>
    </w:lvl>
    <w:lvl w:ilvl="5" w:tplc="7E0ACE3A">
      <w:numFmt w:val="bullet"/>
      <w:lvlText w:val="•"/>
      <w:lvlJc w:val="left"/>
      <w:pPr>
        <w:ind w:left="7150" w:hanging="360"/>
      </w:pPr>
      <w:rPr>
        <w:rFonts w:hint="default"/>
        <w:lang w:val="en-PH" w:eastAsia="en-PH" w:bidi="en-PH"/>
      </w:rPr>
    </w:lvl>
    <w:lvl w:ilvl="6" w:tplc="3C66821A">
      <w:numFmt w:val="bullet"/>
      <w:lvlText w:val="•"/>
      <w:lvlJc w:val="left"/>
      <w:pPr>
        <w:ind w:left="8148" w:hanging="360"/>
      </w:pPr>
      <w:rPr>
        <w:rFonts w:hint="default"/>
        <w:lang w:val="en-PH" w:eastAsia="en-PH" w:bidi="en-PH"/>
      </w:rPr>
    </w:lvl>
    <w:lvl w:ilvl="7" w:tplc="9BF82A36">
      <w:numFmt w:val="bullet"/>
      <w:lvlText w:val="•"/>
      <w:lvlJc w:val="left"/>
      <w:pPr>
        <w:ind w:left="9146" w:hanging="360"/>
      </w:pPr>
      <w:rPr>
        <w:rFonts w:hint="default"/>
        <w:lang w:val="en-PH" w:eastAsia="en-PH" w:bidi="en-PH"/>
      </w:rPr>
    </w:lvl>
    <w:lvl w:ilvl="8" w:tplc="D0D4CE4E">
      <w:numFmt w:val="bullet"/>
      <w:lvlText w:val="•"/>
      <w:lvlJc w:val="left"/>
      <w:pPr>
        <w:ind w:left="10144" w:hanging="360"/>
      </w:pPr>
      <w:rPr>
        <w:rFonts w:hint="default"/>
        <w:lang w:val="en-PH" w:eastAsia="en-PH" w:bidi="en-PH"/>
      </w:rPr>
    </w:lvl>
  </w:abstractNum>
  <w:abstractNum w:abstractNumId="785" w15:restartNumberingAfterBreak="0">
    <w:nsid w:val="73426E92"/>
    <w:multiLevelType w:val="hybridMultilevel"/>
    <w:tmpl w:val="60203F48"/>
    <w:lvl w:ilvl="0" w:tplc="10BE95CE">
      <w:start w:val="1"/>
      <w:numFmt w:val="decimal"/>
      <w:lvlText w:val="%1."/>
      <w:lvlJc w:val="left"/>
      <w:pPr>
        <w:ind w:left="2084" w:hanging="285"/>
      </w:pPr>
      <w:rPr>
        <w:rFonts w:hint="default"/>
        <w:spacing w:val="-16"/>
        <w:w w:val="99"/>
        <w:lang w:val="en-PH" w:eastAsia="en-PH" w:bidi="en-PH"/>
      </w:rPr>
    </w:lvl>
    <w:lvl w:ilvl="1" w:tplc="A7B2C67C">
      <w:start w:val="1"/>
      <w:numFmt w:val="lowerLetter"/>
      <w:lvlText w:val="%2."/>
      <w:lvlJc w:val="left"/>
      <w:pPr>
        <w:ind w:left="2509" w:hanging="350"/>
      </w:pPr>
      <w:rPr>
        <w:rFonts w:ascii="Times New Roman" w:eastAsia="Times New Roman" w:hAnsi="Times New Roman" w:cs="Times New Roman" w:hint="default"/>
        <w:spacing w:val="-2"/>
        <w:w w:val="100"/>
        <w:sz w:val="24"/>
        <w:szCs w:val="24"/>
        <w:lang w:val="en-PH" w:eastAsia="en-PH" w:bidi="en-PH"/>
      </w:rPr>
    </w:lvl>
    <w:lvl w:ilvl="2" w:tplc="056AF6BC">
      <w:start w:val="1"/>
      <w:numFmt w:val="lowerRoman"/>
      <w:lvlText w:val="%3."/>
      <w:lvlJc w:val="left"/>
      <w:pPr>
        <w:ind w:left="2792" w:hanging="268"/>
        <w:jc w:val="right"/>
      </w:pPr>
      <w:rPr>
        <w:rFonts w:ascii="Times New Roman" w:eastAsia="Times New Roman" w:hAnsi="Times New Roman" w:cs="Times New Roman" w:hint="default"/>
        <w:spacing w:val="-2"/>
        <w:w w:val="100"/>
        <w:sz w:val="24"/>
        <w:szCs w:val="24"/>
        <w:lang w:val="en-PH" w:eastAsia="en-PH" w:bidi="en-PH"/>
      </w:rPr>
    </w:lvl>
    <w:lvl w:ilvl="3" w:tplc="48AA07D6">
      <w:numFmt w:val="bullet"/>
      <w:lvlText w:val="•"/>
      <w:lvlJc w:val="left"/>
      <w:pPr>
        <w:ind w:left="2800" w:hanging="268"/>
      </w:pPr>
      <w:rPr>
        <w:rFonts w:hint="default"/>
        <w:lang w:val="en-PH" w:eastAsia="en-PH" w:bidi="en-PH"/>
      </w:rPr>
    </w:lvl>
    <w:lvl w:ilvl="4" w:tplc="E14C9F9E">
      <w:numFmt w:val="bullet"/>
      <w:lvlText w:val="•"/>
      <w:lvlJc w:val="left"/>
      <w:pPr>
        <w:ind w:left="2860" w:hanging="268"/>
      </w:pPr>
      <w:rPr>
        <w:rFonts w:hint="default"/>
        <w:lang w:val="en-PH" w:eastAsia="en-PH" w:bidi="en-PH"/>
      </w:rPr>
    </w:lvl>
    <w:lvl w:ilvl="5" w:tplc="1A104962">
      <w:numFmt w:val="bullet"/>
      <w:lvlText w:val="•"/>
      <w:lvlJc w:val="left"/>
      <w:pPr>
        <w:ind w:left="4406" w:hanging="268"/>
      </w:pPr>
      <w:rPr>
        <w:rFonts w:hint="default"/>
        <w:lang w:val="en-PH" w:eastAsia="en-PH" w:bidi="en-PH"/>
      </w:rPr>
    </w:lvl>
    <w:lvl w:ilvl="6" w:tplc="98E88C4C">
      <w:numFmt w:val="bullet"/>
      <w:lvlText w:val="•"/>
      <w:lvlJc w:val="left"/>
      <w:pPr>
        <w:ind w:left="5953" w:hanging="268"/>
      </w:pPr>
      <w:rPr>
        <w:rFonts w:hint="default"/>
        <w:lang w:val="en-PH" w:eastAsia="en-PH" w:bidi="en-PH"/>
      </w:rPr>
    </w:lvl>
    <w:lvl w:ilvl="7" w:tplc="C68EB3BA">
      <w:numFmt w:val="bullet"/>
      <w:lvlText w:val="•"/>
      <w:lvlJc w:val="left"/>
      <w:pPr>
        <w:ind w:left="7500" w:hanging="268"/>
      </w:pPr>
      <w:rPr>
        <w:rFonts w:hint="default"/>
        <w:lang w:val="en-PH" w:eastAsia="en-PH" w:bidi="en-PH"/>
      </w:rPr>
    </w:lvl>
    <w:lvl w:ilvl="8" w:tplc="74566C5E">
      <w:numFmt w:val="bullet"/>
      <w:lvlText w:val="•"/>
      <w:lvlJc w:val="left"/>
      <w:pPr>
        <w:ind w:left="9046" w:hanging="268"/>
      </w:pPr>
      <w:rPr>
        <w:rFonts w:hint="default"/>
        <w:lang w:val="en-PH" w:eastAsia="en-PH" w:bidi="en-PH"/>
      </w:rPr>
    </w:lvl>
  </w:abstractNum>
  <w:abstractNum w:abstractNumId="786" w15:restartNumberingAfterBreak="0">
    <w:nsid w:val="7362470A"/>
    <w:multiLevelType w:val="hybridMultilevel"/>
    <w:tmpl w:val="2DB84D14"/>
    <w:lvl w:ilvl="0" w:tplc="5B703470">
      <w:start w:val="6"/>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1A84A878">
      <w:numFmt w:val="bullet"/>
      <w:lvlText w:val="•"/>
      <w:lvlJc w:val="left"/>
      <w:pPr>
        <w:ind w:left="3086" w:hanging="285"/>
      </w:pPr>
      <w:rPr>
        <w:rFonts w:hint="default"/>
        <w:lang w:val="en-PH" w:eastAsia="en-PH" w:bidi="en-PH"/>
      </w:rPr>
    </w:lvl>
    <w:lvl w:ilvl="2" w:tplc="78889BD6">
      <w:numFmt w:val="bullet"/>
      <w:lvlText w:val="•"/>
      <w:lvlJc w:val="left"/>
      <w:pPr>
        <w:ind w:left="4092" w:hanging="285"/>
      </w:pPr>
      <w:rPr>
        <w:rFonts w:hint="default"/>
        <w:lang w:val="en-PH" w:eastAsia="en-PH" w:bidi="en-PH"/>
      </w:rPr>
    </w:lvl>
    <w:lvl w:ilvl="3" w:tplc="D00A964A">
      <w:numFmt w:val="bullet"/>
      <w:lvlText w:val="•"/>
      <w:lvlJc w:val="left"/>
      <w:pPr>
        <w:ind w:left="5098" w:hanging="285"/>
      </w:pPr>
      <w:rPr>
        <w:rFonts w:hint="default"/>
        <w:lang w:val="en-PH" w:eastAsia="en-PH" w:bidi="en-PH"/>
      </w:rPr>
    </w:lvl>
    <w:lvl w:ilvl="4" w:tplc="2DDE0F42">
      <w:numFmt w:val="bullet"/>
      <w:lvlText w:val="•"/>
      <w:lvlJc w:val="left"/>
      <w:pPr>
        <w:ind w:left="6104" w:hanging="285"/>
      </w:pPr>
      <w:rPr>
        <w:rFonts w:hint="default"/>
        <w:lang w:val="en-PH" w:eastAsia="en-PH" w:bidi="en-PH"/>
      </w:rPr>
    </w:lvl>
    <w:lvl w:ilvl="5" w:tplc="BB36B324">
      <w:numFmt w:val="bullet"/>
      <w:lvlText w:val="•"/>
      <w:lvlJc w:val="left"/>
      <w:pPr>
        <w:ind w:left="7110" w:hanging="285"/>
      </w:pPr>
      <w:rPr>
        <w:rFonts w:hint="default"/>
        <w:lang w:val="en-PH" w:eastAsia="en-PH" w:bidi="en-PH"/>
      </w:rPr>
    </w:lvl>
    <w:lvl w:ilvl="6" w:tplc="EACAC7B2">
      <w:numFmt w:val="bullet"/>
      <w:lvlText w:val="•"/>
      <w:lvlJc w:val="left"/>
      <w:pPr>
        <w:ind w:left="8116" w:hanging="285"/>
      </w:pPr>
      <w:rPr>
        <w:rFonts w:hint="default"/>
        <w:lang w:val="en-PH" w:eastAsia="en-PH" w:bidi="en-PH"/>
      </w:rPr>
    </w:lvl>
    <w:lvl w:ilvl="7" w:tplc="90F23F2C">
      <w:numFmt w:val="bullet"/>
      <w:lvlText w:val="•"/>
      <w:lvlJc w:val="left"/>
      <w:pPr>
        <w:ind w:left="9122" w:hanging="285"/>
      </w:pPr>
      <w:rPr>
        <w:rFonts w:hint="default"/>
        <w:lang w:val="en-PH" w:eastAsia="en-PH" w:bidi="en-PH"/>
      </w:rPr>
    </w:lvl>
    <w:lvl w:ilvl="8" w:tplc="FB404C6A">
      <w:numFmt w:val="bullet"/>
      <w:lvlText w:val="•"/>
      <w:lvlJc w:val="left"/>
      <w:pPr>
        <w:ind w:left="10128" w:hanging="285"/>
      </w:pPr>
      <w:rPr>
        <w:rFonts w:hint="default"/>
        <w:lang w:val="en-PH" w:eastAsia="en-PH" w:bidi="en-PH"/>
      </w:rPr>
    </w:lvl>
  </w:abstractNum>
  <w:abstractNum w:abstractNumId="787" w15:restartNumberingAfterBreak="0">
    <w:nsid w:val="739D25D1"/>
    <w:multiLevelType w:val="hybridMultilevel"/>
    <w:tmpl w:val="D54690C6"/>
    <w:lvl w:ilvl="0" w:tplc="9AE82F8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3E6E83F4">
      <w:start w:val="1"/>
      <w:numFmt w:val="lowerLetter"/>
      <w:lvlText w:val="%2."/>
      <w:lvlJc w:val="left"/>
      <w:pPr>
        <w:ind w:left="2509" w:hanging="350"/>
      </w:pPr>
      <w:rPr>
        <w:rFonts w:ascii="Times New Roman" w:eastAsia="Times New Roman" w:hAnsi="Times New Roman" w:cs="Times New Roman" w:hint="default"/>
        <w:spacing w:val="-1"/>
        <w:w w:val="99"/>
        <w:sz w:val="24"/>
        <w:szCs w:val="24"/>
        <w:lang w:val="en-PH" w:eastAsia="en-PH" w:bidi="en-PH"/>
      </w:rPr>
    </w:lvl>
    <w:lvl w:ilvl="2" w:tplc="C35EA08A">
      <w:numFmt w:val="bullet"/>
      <w:lvlText w:val="•"/>
      <w:lvlJc w:val="left"/>
      <w:pPr>
        <w:ind w:left="3571" w:hanging="350"/>
      </w:pPr>
      <w:rPr>
        <w:rFonts w:hint="default"/>
        <w:lang w:val="en-PH" w:eastAsia="en-PH" w:bidi="en-PH"/>
      </w:rPr>
    </w:lvl>
    <w:lvl w:ilvl="3" w:tplc="41665B72">
      <w:numFmt w:val="bullet"/>
      <w:lvlText w:val="•"/>
      <w:lvlJc w:val="left"/>
      <w:pPr>
        <w:ind w:left="4642" w:hanging="350"/>
      </w:pPr>
      <w:rPr>
        <w:rFonts w:hint="default"/>
        <w:lang w:val="en-PH" w:eastAsia="en-PH" w:bidi="en-PH"/>
      </w:rPr>
    </w:lvl>
    <w:lvl w:ilvl="4" w:tplc="9D6483F4">
      <w:numFmt w:val="bullet"/>
      <w:lvlText w:val="•"/>
      <w:lvlJc w:val="left"/>
      <w:pPr>
        <w:ind w:left="5713" w:hanging="350"/>
      </w:pPr>
      <w:rPr>
        <w:rFonts w:hint="default"/>
        <w:lang w:val="en-PH" w:eastAsia="en-PH" w:bidi="en-PH"/>
      </w:rPr>
    </w:lvl>
    <w:lvl w:ilvl="5" w:tplc="945284C0">
      <w:numFmt w:val="bullet"/>
      <w:lvlText w:val="•"/>
      <w:lvlJc w:val="left"/>
      <w:pPr>
        <w:ind w:left="6784" w:hanging="350"/>
      </w:pPr>
      <w:rPr>
        <w:rFonts w:hint="default"/>
        <w:lang w:val="en-PH" w:eastAsia="en-PH" w:bidi="en-PH"/>
      </w:rPr>
    </w:lvl>
    <w:lvl w:ilvl="6" w:tplc="5774687E">
      <w:numFmt w:val="bullet"/>
      <w:lvlText w:val="•"/>
      <w:lvlJc w:val="left"/>
      <w:pPr>
        <w:ind w:left="7855" w:hanging="350"/>
      </w:pPr>
      <w:rPr>
        <w:rFonts w:hint="default"/>
        <w:lang w:val="en-PH" w:eastAsia="en-PH" w:bidi="en-PH"/>
      </w:rPr>
    </w:lvl>
    <w:lvl w:ilvl="7" w:tplc="18BAE696">
      <w:numFmt w:val="bullet"/>
      <w:lvlText w:val="•"/>
      <w:lvlJc w:val="left"/>
      <w:pPr>
        <w:ind w:left="8926" w:hanging="350"/>
      </w:pPr>
      <w:rPr>
        <w:rFonts w:hint="default"/>
        <w:lang w:val="en-PH" w:eastAsia="en-PH" w:bidi="en-PH"/>
      </w:rPr>
    </w:lvl>
    <w:lvl w:ilvl="8" w:tplc="B0786CA6">
      <w:numFmt w:val="bullet"/>
      <w:lvlText w:val="•"/>
      <w:lvlJc w:val="left"/>
      <w:pPr>
        <w:ind w:left="9997" w:hanging="350"/>
      </w:pPr>
      <w:rPr>
        <w:rFonts w:hint="default"/>
        <w:lang w:val="en-PH" w:eastAsia="en-PH" w:bidi="en-PH"/>
      </w:rPr>
    </w:lvl>
  </w:abstractNum>
  <w:abstractNum w:abstractNumId="788" w15:restartNumberingAfterBreak="0">
    <w:nsid w:val="73BA6A85"/>
    <w:multiLevelType w:val="hybridMultilevel"/>
    <w:tmpl w:val="63FA09F0"/>
    <w:lvl w:ilvl="0" w:tplc="B780369A">
      <w:start w:val="2"/>
      <w:numFmt w:val="lowerLetter"/>
      <w:lvlText w:val="%1."/>
      <w:lvlJc w:val="left"/>
      <w:pPr>
        <w:ind w:left="2520" w:hanging="360"/>
      </w:pPr>
      <w:rPr>
        <w:rFonts w:ascii="Times New Roman" w:eastAsia="Times New Roman" w:hAnsi="Times New Roman" w:cs="Times New Roman" w:hint="default"/>
        <w:spacing w:val="-2"/>
        <w:w w:val="99"/>
        <w:sz w:val="24"/>
        <w:szCs w:val="24"/>
        <w:lang w:val="en-PH" w:eastAsia="en-PH" w:bidi="en-PH"/>
      </w:rPr>
    </w:lvl>
    <w:lvl w:ilvl="1" w:tplc="00144992">
      <w:numFmt w:val="bullet"/>
      <w:lvlText w:val="•"/>
      <w:lvlJc w:val="left"/>
      <w:pPr>
        <w:ind w:left="3482" w:hanging="360"/>
      </w:pPr>
      <w:rPr>
        <w:rFonts w:hint="default"/>
        <w:lang w:val="en-PH" w:eastAsia="en-PH" w:bidi="en-PH"/>
      </w:rPr>
    </w:lvl>
    <w:lvl w:ilvl="2" w:tplc="E89AE5F6">
      <w:numFmt w:val="bullet"/>
      <w:lvlText w:val="•"/>
      <w:lvlJc w:val="left"/>
      <w:pPr>
        <w:ind w:left="4444" w:hanging="360"/>
      </w:pPr>
      <w:rPr>
        <w:rFonts w:hint="default"/>
        <w:lang w:val="en-PH" w:eastAsia="en-PH" w:bidi="en-PH"/>
      </w:rPr>
    </w:lvl>
    <w:lvl w:ilvl="3" w:tplc="A176C062">
      <w:numFmt w:val="bullet"/>
      <w:lvlText w:val="•"/>
      <w:lvlJc w:val="left"/>
      <w:pPr>
        <w:ind w:left="5406" w:hanging="360"/>
      </w:pPr>
      <w:rPr>
        <w:rFonts w:hint="default"/>
        <w:lang w:val="en-PH" w:eastAsia="en-PH" w:bidi="en-PH"/>
      </w:rPr>
    </w:lvl>
    <w:lvl w:ilvl="4" w:tplc="163E9F70">
      <w:numFmt w:val="bullet"/>
      <w:lvlText w:val="•"/>
      <w:lvlJc w:val="left"/>
      <w:pPr>
        <w:ind w:left="6368" w:hanging="360"/>
      </w:pPr>
      <w:rPr>
        <w:rFonts w:hint="default"/>
        <w:lang w:val="en-PH" w:eastAsia="en-PH" w:bidi="en-PH"/>
      </w:rPr>
    </w:lvl>
    <w:lvl w:ilvl="5" w:tplc="37B69FDC">
      <w:numFmt w:val="bullet"/>
      <w:lvlText w:val="•"/>
      <w:lvlJc w:val="left"/>
      <w:pPr>
        <w:ind w:left="7330" w:hanging="360"/>
      </w:pPr>
      <w:rPr>
        <w:rFonts w:hint="default"/>
        <w:lang w:val="en-PH" w:eastAsia="en-PH" w:bidi="en-PH"/>
      </w:rPr>
    </w:lvl>
    <w:lvl w:ilvl="6" w:tplc="3616678E">
      <w:numFmt w:val="bullet"/>
      <w:lvlText w:val="•"/>
      <w:lvlJc w:val="left"/>
      <w:pPr>
        <w:ind w:left="8292" w:hanging="360"/>
      </w:pPr>
      <w:rPr>
        <w:rFonts w:hint="default"/>
        <w:lang w:val="en-PH" w:eastAsia="en-PH" w:bidi="en-PH"/>
      </w:rPr>
    </w:lvl>
    <w:lvl w:ilvl="7" w:tplc="4ED82E82">
      <w:numFmt w:val="bullet"/>
      <w:lvlText w:val="•"/>
      <w:lvlJc w:val="left"/>
      <w:pPr>
        <w:ind w:left="9254" w:hanging="360"/>
      </w:pPr>
      <w:rPr>
        <w:rFonts w:hint="default"/>
        <w:lang w:val="en-PH" w:eastAsia="en-PH" w:bidi="en-PH"/>
      </w:rPr>
    </w:lvl>
    <w:lvl w:ilvl="8" w:tplc="A8229B78">
      <w:numFmt w:val="bullet"/>
      <w:lvlText w:val="•"/>
      <w:lvlJc w:val="left"/>
      <w:pPr>
        <w:ind w:left="10216" w:hanging="360"/>
      </w:pPr>
      <w:rPr>
        <w:rFonts w:hint="default"/>
        <w:lang w:val="en-PH" w:eastAsia="en-PH" w:bidi="en-PH"/>
      </w:rPr>
    </w:lvl>
  </w:abstractNum>
  <w:abstractNum w:abstractNumId="789" w15:restartNumberingAfterBreak="0">
    <w:nsid w:val="746A5D3F"/>
    <w:multiLevelType w:val="hybridMultilevel"/>
    <w:tmpl w:val="1DD8643C"/>
    <w:lvl w:ilvl="0" w:tplc="EF5C34EE">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01687438">
      <w:numFmt w:val="bullet"/>
      <w:lvlText w:val="•"/>
      <w:lvlJc w:val="left"/>
      <w:pPr>
        <w:ind w:left="3086" w:hanging="285"/>
      </w:pPr>
      <w:rPr>
        <w:rFonts w:hint="default"/>
        <w:lang w:val="en-PH" w:eastAsia="en-PH" w:bidi="en-PH"/>
      </w:rPr>
    </w:lvl>
    <w:lvl w:ilvl="2" w:tplc="274859CC">
      <w:numFmt w:val="bullet"/>
      <w:lvlText w:val="•"/>
      <w:lvlJc w:val="left"/>
      <w:pPr>
        <w:ind w:left="4092" w:hanging="285"/>
      </w:pPr>
      <w:rPr>
        <w:rFonts w:hint="default"/>
        <w:lang w:val="en-PH" w:eastAsia="en-PH" w:bidi="en-PH"/>
      </w:rPr>
    </w:lvl>
    <w:lvl w:ilvl="3" w:tplc="552E16A4">
      <w:numFmt w:val="bullet"/>
      <w:lvlText w:val="•"/>
      <w:lvlJc w:val="left"/>
      <w:pPr>
        <w:ind w:left="5098" w:hanging="285"/>
      </w:pPr>
      <w:rPr>
        <w:rFonts w:hint="default"/>
        <w:lang w:val="en-PH" w:eastAsia="en-PH" w:bidi="en-PH"/>
      </w:rPr>
    </w:lvl>
    <w:lvl w:ilvl="4" w:tplc="E2D2366C">
      <w:numFmt w:val="bullet"/>
      <w:lvlText w:val="•"/>
      <w:lvlJc w:val="left"/>
      <w:pPr>
        <w:ind w:left="6104" w:hanging="285"/>
      </w:pPr>
      <w:rPr>
        <w:rFonts w:hint="default"/>
        <w:lang w:val="en-PH" w:eastAsia="en-PH" w:bidi="en-PH"/>
      </w:rPr>
    </w:lvl>
    <w:lvl w:ilvl="5" w:tplc="5BEE389A">
      <w:numFmt w:val="bullet"/>
      <w:lvlText w:val="•"/>
      <w:lvlJc w:val="left"/>
      <w:pPr>
        <w:ind w:left="7110" w:hanging="285"/>
      </w:pPr>
      <w:rPr>
        <w:rFonts w:hint="default"/>
        <w:lang w:val="en-PH" w:eastAsia="en-PH" w:bidi="en-PH"/>
      </w:rPr>
    </w:lvl>
    <w:lvl w:ilvl="6" w:tplc="E99C8C26">
      <w:numFmt w:val="bullet"/>
      <w:lvlText w:val="•"/>
      <w:lvlJc w:val="left"/>
      <w:pPr>
        <w:ind w:left="8116" w:hanging="285"/>
      </w:pPr>
      <w:rPr>
        <w:rFonts w:hint="default"/>
        <w:lang w:val="en-PH" w:eastAsia="en-PH" w:bidi="en-PH"/>
      </w:rPr>
    </w:lvl>
    <w:lvl w:ilvl="7" w:tplc="1F044458">
      <w:numFmt w:val="bullet"/>
      <w:lvlText w:val="•"/>
      <w:lvlJc w:val="left"/>
      <w:pPr>
        <w:ind w:left="9122" w:hanging="285"/>
      </w:pPr>
      <w:rPr>
        <w:rFonts w:hint="default"/>
        <w:lang w:val="en-PH" w:eastAsia="en-PH" w:bidi="en-PH"/>
      </w:rPr>
    </w:lvl>
    <w:lvl w:ilvl="8" w:tplc="61D479BE">
      <w:numFmt w:val="bullet"/>
      <w:lvlText w:val="•"/>
      <w:lvlJc w:val="left"/>
      <w:pPr>
        <w:ind w:left="10128" w:hanging="285"/>
      </w:pPr>
      <w:rPr>
        <w:rFonts w:hint="default"/>
        <w:lang w:val="en-PH" w:eastAsia="en-PH" w:bidi="en-PH"/>
      </w:rPr>
    </w:lvl>
  </w:abstractNum>
  <w:abstractNum w:abstractNumId="790" w15:restartNumberingAfterBreak="0">
    <w:nsid w:val="74C45213"/>
    <w:multiLevelType w:val="hybridMultilevel"/>
    <w:tmpl w:val="B87E7202"/>
    <w:lvl w:ilvl="0" w:tplc="1A3A712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46942406">
      <w:numFmt w:val="bullet"/>
      <w:lvlText w:val="•"/>
      <w:lvlJc w:val="left"/>
      <w:pPr>
        <w:ind w:left="3158" w:hanging="361"/>
      </w:pPr>
      <w:rPr>
        <w:rFonts w:hint="default"/>
        <w:lang w:val="en-PH" w:eastAsia="en-PH" w:bidi="en-PH"/>
      </w:rPr>
    </w:lvl>
    <w:lvl w:ilvl="2" w:tplc="66B81F8E">
      <w:numFmt w:val="bullet"/>
      <w:lvlText w:val="•"/>
      <w:lvlJc w:val="left"/>
      <w:pPr>
        <w:ind w:left="4156" w:hanging="361"/>
      </w:pPr>
      <w:rPr>
        <w:rFonts w:hint="default"/>
        <w:lang w:val="en-PH" w:eastAsia="en-PH" w:bidi="en-PH"/>
      </w:rPr>
    </w:lvl>
    <w:lvl w:ilvl="3" w:tplc="E6969D52">
      <w:numFmt w:val="bullet"/>
      <w:lvlText w:val="•"/>
      <w:lvlJc w:val="left"/>
      <w:pPr>
        <w:ind w:left="5154" w:hanging="361"/>
      </w:pPr>
      <w:rPr>
        <w:rFonts w:hint="default"/>
        <w:lang w:val="en-PH" w:eastAsia="en-PH" w:bidi="en-PH"/>
      </w:rPr>
    </w:lvl>
    <w:lvl w:ilvl="4" w:tplc="BCF22F70">
      <w:numFmt w:val="bullet"/>
      <w:lvlText w:val="•"/>
      <w:lvlJc w:val="left"/>
      <w:pPr>
        <w:ind w:left="6152" w:hanging="361"/>
      </w:pPr>
      <w:rPr>
        <w:rFonts w:hint="default"/>
        <w:lang w:val="en-PH" w:eastAsia="en-PH" w:bidi="en-PH"/>
      </w:rPr>
    </w:lvl>
    <w:lvl w:ilvl="5" w:tplc="3320A7F4">
      <w:numFmt w:val="bullet"/>
      <w:lvlText w:val="•"/>
      <w:lvlJc w:val="left"/>
      <w:pPr>
        <w:ind w:left="7150" w:hanging="361"/>
      </w:pPr>
      <w:rPr>
        <w:rFonts w:hint="default"/>
        <w:lang w:val="en-PH" w:eastAsia="en-PH" w:bidi="en-PH"/>
      </w:rPr>
    </w:lvl>
    <w:lvl w:ilvl="6" w:tplc="D868AD5E">
      <w:numFmt w:val="bullet"/>
      <w:lvlText w:val="•"/>
      <w:lvlJc w:val="left"/>
      <w:pPr>
        <w:ind w:left="8148" w:hanging="361"/>
      </w:pPr>
      <w:rPr>
        <w:rFonts w:hint="default"/>
        <w:lang w:val="en-PH" w:eastAsia="en-PH" w:bidi="en-PH"/>
      </w:rPr>
    </w:lvl>
    <w:lvl w:ilvl="7" w:tplc="6D027A9A">
      <w:numFmt w:val="bullet"/>
      <w:lvlText w:val="•"/>
      <w:lvlJc w:val="left"/>
      <w:pPr>
        <w:ind w:left="9146" w:hanging="361"/>
      </w:pPr>
      <w:rPr>
        <w:rFonts w:hint="default"/>
        <w:lang w:val="en-PH" w:eastAsia="en-PH" w:bidi="en-PH"/>
      </w:rPr>
    </w:lvl>
    <w:lvl w:ilvl="8" w:tplc="D2CECEB2">
      <w:numFmt w:val="bullet"/>
      <w:lvlText w:val="•"/>
      <w:lvlJc w:val="left"/>
      <w:pPr>
        <w:ind w:left="10144" w:hanging="361"/>
      </w:pPr>
      <w:rPr>
        <w:rFonts w:hint="default"/>
        <w:lang w:val="en-PH" w:eastAsia="en-PH" w:bidi="en-PH"/>
      </w:rPr>
    </w:lvl>
  </w:abstractNum>
  <w:abstractNum w:abstractNumId="791" w15:restartNumberingAfterBreak="0">
    <w:nsid w:val="74C90A2B"/>
    <w:multiLevelType w:val="hybridMultilevel"/>
    <w:tmpl w:val="7CCE78B8"/>
    <w:lvl w:ilvl="0" w:tplc="8B84EFE0">
      <w:start w:val="1"/>
      <w:numFmt w:val="decimal"/>
      <w:lvlText w:val="%1."/>
      <w:lvlJc w:val="left"/>
      <w:pPr>
        <w:ind w:left="2160" w:hanging="361"/>
      </w:pPr>
      <w:rPr>
        <w:rFonts w:ascii="Times New Roman" w:eastAsia="Times New Roman" w:hAnsi="Times New Roman" w:cs="Times New Roman" w:hint="default"/>
        <w:spacing w:val="-1"/>
        <w:w w:val="100"/>
        <w:sz w:val="24"/>
        <w:szCs w:val="24"/>
        <w:lang w:val="en-PH" w:eastAsia="en-PH" w:bidi="en-PH"/>
      </w:rPr>
    </w:lvl>
    <w:lvl w:ilvl="1" w:tplc="009EF5AC">
      <w:start w:val="1"/>
      <w:numFmt w:val="lowerLetter"/>
      <w:lvlText w:val="%2."/>
      <w:lvlJc w:val="left"/>
      <w:pPr>
        <w:ind w:left="2509" w:hanging="284"/>
      </w:pPr>
      <w:rPr>
        <w:rFonts w:ascii="Times New Roman" w:eastAsia="Times New Roman" w:hAnsi="Times New Roman" w:cs="Times New Roman" w:hint="default"/>
        <w:spacing w:val="-4"/>
        <w:w w:val="99"/>
        <w:sz w:val="24"/>
        <w:szCs w:val="24"/>
        <w:lang w:val="en-PH" w:eastAsia="en-PH" w:bidi="en-PH"/>
      </w:rPr>
    </w:lvl>
    <w:lvl w:ilvl="2" w:tplc="73D897FA">
      <w:numFmt w:val="bullet"/>
      <w:lvlText w:val="•"/>
      <w:lvlJc w:val="left"/>
      <w:pPr>
        <w:ind w:left="3571" w:hanging="284"/>
      </w:pPr>
      <w:rPr>
        <w:rFonts w:hint="default"/>
        <w:lang w:val="en-PH" w:eastAsia="en-PH" w:bidi="en-PH"/>
      </w:rPr>
    </w:lvl>
    <w:lvl w:ilvl="3" w:tplc="D8027A96">
      <w:numFmt w:val="bullet"/>
      <w:lvlText w:val="•"/>
      <w:lvlJc w:val="left"/>
      <w:pPr>
        <w:ind w:left="4642" w:hanging="284"/>
      </w:pPr>
      <w:rPr>
        <w:rFonts w:hint="default"/>
        <w:lang w:val="en-PH" w:eastAsia="en-PH" w:bidi="en-PH"/>
      </w:rPr>
    </w:lvl>
    <w:lvl w:ilvl="4" w:tplc="70BEA6C4">
      <w:numFmt w:val="bullet"/>
      <w:lvlText w:val="•"/>
      <w:lvlJc w:val="left"/>
      <w:pPr>
        <w:ind w:left="5713" w:hanging="284"/>
      </w:pPr>
      <w:rPr>
        <w:rFonts w:hint="default"/>
        <w:lang w:val="en-PH" w:eastAsia="en-PH" w:bidi="en-PH"/>
      </w:rPr>
    </w:lvl>
    <w:lvl w:ilvl="5" w:tplc="187EDC7A">
      <w:numFmt w:val="bullet"/>
      <w:lvlText w:val="•"/>
      <w:lvlJc w:val="left"/>
      <w:pPr>
        <w:ind w:left="6784" w:hanging="284"/>
      </w:pPr>
      <w:rPr>
        <w:rFonts w:hint="default"/>
        <w:lang w:val="en-PH" w:eastAsia="en-PH" w:bidi="en-PH"/>
      </w:rPr>
    </w:lvl>
    <w:lvl w:ilvl="6" w:tplc="B7629866">
      <w:numFmt w:val="bullet"/>
      <w:lvlText w:val="•"/>
      <w:lvlJc w:val="left"/>
      <w:pPr>
        <w:ind w:left="7855" w:hanging="284"/>
      </w:pPr>
      <w:rPr>
        <w:rFonts w:hint="default"/>
        <w:lang w:val="en-PH" w:eastAsia="en-PH" w:bidi="en-PH"/>
      </w:rPr>
    </w:lvl>
    <w:lvl w:ilvl="7" w:tplc="3064DD1C">
      <w:numFmt w:val="bullet"/>
      <w:lvlText w:val="•"/>
      <w:lvlJc w:val="left"/>
      <w:pPr>
        <w:ind w:left="8926" w:hanging="284"/>
      </w:pPr>
      <w:rPr>
        <w:rFonts w:hint="default"/>
        <w:lang w:val="en-PH" w:eastAsia="en-PH" w:bidi="en-PH"/>
      </w:rPr>
    </w:lvl>
    <w:lvl w:ilvl="8" w:tplc="1E66883A">
      <w:numFmt w:val="bullet"/>
      <w:lvlText w:val="•"/>
      <w:lvlJc w:val="left"/>
      <w:pPr>
        <w:ind w:left="9997" w:hanging="284"/>
      </w:pPr>
      <w:rPr>
        <w:rFonts w:hint="default"/>
        <w:lang w:val="en-PH" w:eastAsia="en-PH" w:bidi="en-PH"/>
      </w:rPr>
    </w:lvl>
  </w:abstractNum>
  <w:abstractNum w:abstractNumId="792" w15:restartNumberingAfterBreak="0">
    <w:nsid w:val="74D5501E"/>
    <w:multiLevelType w:val="hybridMultilevel"/>
    <w:tmpl w:val="C938DE6E"/>
    <w:lvl w:ilvl="0" w:tplc="D88032DA">
      <w:start w:val="1"/>
      <w:numFmt w:val="decimal"/>
      <w:lvlText w:val="%1."/>
      <w:lvlJc w:val="left"/>
      <w:pPr>
        <w:ind w:left="2160" w:hanging="361"/>
      </w:pPr>
      <w:rPr>
        <w:rFonts w:ascii="Times New Roman" w:eastAsia="Times New Roman" w:hAnsi="Times New Roman" w:cs="Times New Roman" w:hint="default"/>
        <w:spacing w:val="-2"/>
        <w:w w:val="100"/>
        <w:sz w:val="24"/>
        <w:szCs w:val="24"/>
        <w:lang w:val="en-PH" w:eastAsia="en-PH" w:bidi="en-PH"/>
      </w:rPr>
    </w:lvl>
    <w:lvl w:ilvl="1" w:tplc="496C487C">
      <w:numFmt w:val="bullet"/>
      <w:lvlText w:val="•"/>
      <w:lvlJc w:val="left"/>
      <w:pPr>
        <w:ind w:left="3158" w:hanging="361"/>
      </w:pPr>
      <w:rPr>
        <w:rFonts w:hint="default"/>
        <w:lang w:val="en-PH" w:eastAsia="en-PH" w:bidi="en-PH"/>
      </w:rPr>
    </w:lvl>
    <w:lvl w:ilvl="2" w:tplc="36ACADB4">
      <w:numFmt w:val="bullet"/>
      <w:lvlText w:val="•"/>
      <w:lvlJc w:val="left"/>
      <w:pPr>
        <w:ind w:left="4156" w:hanging="361"/>
      </w:pPr>
      <w:rPr>
        <w:rFonts w:hint="default"/>
        <w:lang w:val="en-PH" w:eastAsia="en-PH" w:bidi="en-PH"/>
      </w:rPr>
    </w:lvl>
    <w:lvl w:ilvl="3" w:tplc="877892AE">
      <w:numFmt w:val="bullet"/>
      <w:lvlText w:val="•"/>
      <w:lvlJc w:val="left"/>
      <w:pPr>
        <w:ind w:left="5154" w:hanging="361"/>
      </w:pPr>
      <w:rPr>
        <w:rFonts w:hint="default"/>
        <w:lang w:val="en-PH" w:eastAsia="en-PH" w:bidi="en-PH"/>
      </w:rPr>
    </w:lvl>
    <w:lvl w:ilvl="4" w:tplc="A5E83DE2">
      <w:numFmt w:val="bullet"/>
      <w:lvlText w:val="•"/>
      <w:lvlJc w:val="left"/>
      <w:pPr>
        <w:ind w:left="6152" w:hanging="361"/>
      </w:pPr>
      <w:rPr>
        <w:rFonts w:hint="default"/>
        <w:lang w:val="en-PH" w:eastAsia="en-PH" w:bidi="en-PH"/>
      </w:rPr>
    </w:lvl>
    <w:lvl w:ilvl="5" w:tplc="53068EF4">
      <w:numFmt w:val="bullet"/>
      <w:lvlText w:val="•"/>
      <w:lvlJc w:val="left"/>
      <w:pPr>
        <w:ind w:left="7150" w:hanging="361"/>
      </w:pPr>
      <w:rPr>
        <w:rFonts w:hint="default"/>
        <w:lang w:val="en-PH" w:eastAsia="en-PH" w:bidi="en-PH"/>
      </w:rPr>
    </w:lvl>
    <w:lvl w:ilvl="6" w:tplc="92DEFA16">
      <w:numFmt w:val="bullet"/>
      <w:lvlText w:val="•"/>
      <w:lvlJc w:val="left"/>
      <w:pPr>
        <w:ind w:left="8148" w:hanging="361"/>
      </w:pPr>
      <w:rPr>
        <w:rFonts w:hint="default"/>
        <w:lang w:val="en-PH" w:eastAsia="en-PH" w:bidi="en-PH"/>
      </w:rPr>
    </w:lvl>
    <w:lvl w:ilvl="7" w:tplc="C94AA880">
      <w:numFmt w:val="bullet"/>
      <w:lvlText w:val="•"/>
      <w:lvlJc w:val="left"/>
      <w:pPr>
        <w:ind w:left="9146" w:hanging="361"/>
      </w:pPr>
      <w:rPr>
        <w:rFonts w:hint="default"/>
        <w:lang w:val="en-PH" w:eastAsia="en-PH" w:bidi="en-PH"/>
      </w:rPr>
    </w:lvl>
    <w:lvl w:ilvl="8" w:tplc="BA2A9574">
      <w:numFmt w:val="bullet"/>
      <w:lvlText w:val="•"/>
      <w:lvlJc w:val="left"/>
      <w:pPr>
        <w:ind w:left="10144" w:hanging="361"/>
      </w:pPr>
      <w:rPr>
        <w:rFonts w:hint="default"/>
        <w:lang w:val="en-PH" w:eastAsia="en-PH" w:bidi="en-PH"/>
      </w:rPr>
    </w:lvl>
  </w:abstractNum>
  <w:abstractNum w:abstractNumId="793" w15:restartNumberingAfterBreak="0">
    <w:nsid w:val="750C2B93"/>
    <w:multiLevelType w:val="hybridMultilevel"/>
    <w:tmpl w:val="E4F2DF52"/>
    <w:lvl w:ilvl="0" w:tplc="FC028014">
      <w:start w:val="1"/>
      <w:numFmt w:val="decimal"/>
      <w:lvlText w:val="%1."/>
      <w:lvlJc w:val="left"/>
      <w:pPr>
        <w:ind w:left="2160" w:hanging="361"/>
      </w:pPr>
      <w:rPr>
        <w:rFonts w:ascii="Times New Roman" w:eastAsia="Times New Roman" w:hAnsi="Times New Roman" w:cs="Times New Roman" w:hint="default"/>
        <w:b/>
        <w:bCs/>
        <w:spacing w:val="-2"/>
        <w:w w:val="99"/>
        <w:sz w:val="24"/>
        <w:szCs w:val="24"/>
        <w:lang w:val="en-PH" w:eastAsia="en-PH" w:bidi="en-PH"/>
      </w:rPr>
    </w:lvl>
    <w:lvl w:ilvl="1" w:tplc="25605BB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729E94B4">
      <w:numFmt w:val="bullet"/>
      <w:lvlText w:val="•"/>
      <w:lvlJc w:val="left"/>
      <w:pPr>
        <w:ind w:left="3588" w:hanging="360"/>
      </w:pPr>
      <w:rPr>
        <w:rFonts w:hint="default"/>
        <w:lang w:val="en-PH" w:eastAsia="en-PH" w:bidi="en-PH"/>
      </w:rPr>
    </w:lvl>
    <w:lvl w:ilvl="3" w:tplc="60729070">
      <w:numFmt w:val="bullet"/>
      <w:lvlText w:val="•"/>
      <w:lvlJc w:val="left"/>
      <w:pPr>
        <w:ind w:left="4657" w:hanging="360"/>
      </w:pPr>
      <w:rPr>
        <w:rFonts w:hint="default"/>
        <w:lang w:val="en-PH" w:eastAsia="en-PH" w:bidi="en-PH"/>
      </w:rPr>
    </w:lvl>
    <w:lvl w:ilvl="4" w:tplc="7DBABA14">
      <w:numFmt w:val="bullet"/>
      <w:lvlText w:val="•"/>
      <w:lvlJc w:val="left"/>
      <w:pPr>
        <w:ind w:left="5726" w:hanging="360"/>
      </w:pPr>
      <w:rPr>
        <w:rFonts w:hint="default"/>
        <w:lang w:val="en-PH" w:eastAsia="en-PH" w:bidi="en-PH"/>
      </w:rPr>
    </w:lvl>
    <w:lvl w:ilvl="5" w:tplc="27007D58">
      <w:numFmt w:val="bullet"/>
      <w:lvlText w:val="•"/>
      <w:lvlJc w:val="left"/>
      <w:pPr>
        <w:ind w:left="6795" w:hanging="360"/>
      </w:pPr>
      <w:rPr>
        <w:rFonts w:hint="default"/>
        <w:lang w:val="en-PH" w:eastAsia="en-PH" w:bidi="en-PH"/>
      </w:rPr>
    </w:lvl>
    <w:lvl w:ilvl="6" w:tplc="FAB463EE">
      <w:numFmt w:val="bullet"/>
      <w:lvlText w:val="•"/>
      <w:lvlJc w:val="left"/>
      <w:pPr>
        <w:ind w:left="7864" w:hanging="360"/>
      </w:pPr>
      <w:rPr>
        <w:rFonts w:hint="default"/>
        <w:lang w:val="en-PH" w:eastAsia="en-PH" w:bidi="en-PH"/>
      </w:rPr>
    </w:lvl>
    <w:lvl w:ilvl="7" w:tplc="2190DD0E">
      <w:numFmt w:val="bullet"/>
      <w:lvlText w:val="•"/>
      <w:lvlJc w:val="left"/>
      <w:pPr>
        <w:ind w:left="8933" w:hanging="360"/>
      </w:pPr>
      <w:rPr>
        <w:rFonts w:hint="default"/>
        <w:lang w:val="en-PH" w:eastAsia="en-PH" w:bidi="en-PH"/>
      </w:rPr>
    </w:lvl>
    <w:lvl w:ilvl="8" w:tplc="0B227EF0">
      <w:numFmt w:val="bullet"/>
      <w:lvlText w:val="•"/>
      <w:lvlJc w:val="left"/>
      <w:pPr>
        <w:ind w:left="10002" w:hanging="360"/>
      </w:pPr>
      <w:rPr>
        <w:rFonts w:hint="default"/>
        <w:lang w:val="en-PH" w:eastAsia="en-PH" w:bidi="en-PH"/>
      </w:rPr>
    </w:lvl>
  </w:abstractNum>
  <w:abstractNum w:abstractNumId="794" w15:restartNumberingAfterBreak="0">
    <w:nsid w:val="75201BD3"/>
    <w:multiLevelType w:val="hybridMultilevel"/>
    <w:tmpl w:val="658C1FF6"/>
    <w:lvl w:ilvl="0" w:tplc="6988210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03445BE">
      <w:start w:val="1"/>
      <w:numFmt w:val="lowerLetter"/>
      <w:lvlText w:val="%2."/>
      <w:lvlJc w:val="left"/>
      <w:pPr>
        <w:ind w:left="2509" w:hanging="284"/>
      </w:pPr>
      <w:rPr>
        <w:rFonts w:ascii="Times New Roman" w:eastAsia="Times New Roman" w:hAnsi="Times New Roman" w:cs="Times New Roman" w:hint="default"/>
        <w:spacing w:val="-4"/>
        <w:w w:val="99"/>
        <w:sz w:val="24"/>
        <w:szCs w:val="24"/>
        <w:lang w:val="en-PH" w:eastAsia="en-PH" w:bidi="en-PH"/>
      </w:rPr>
    </w:lvl>
    <w:lvl w:ilvl="2" w:tplc="0DB4FA6E">
      <w:start w:val="1"/>
      <w:numFmt w:val="lowerRoman"/>
      <w:lvlText w:val="%3."/>
      <w:lvlJc w:val="left"/>
      <w:pPr>
        <w:ind w:left="2934" w:hanging="414"/>
      </w:pPr>
      <w:rPr>
        <w:rFonts w:ascii="Times New Roman" w:eastAsia="Times New Roman" w:hAnsi="Times New Roman" w:cs="Times New Roman" w:hint="default"/>
        <w:spacing w:val="-2"/>
        <w:w w:val="99"/>
        <w:sz w:val="24"/>
        <w:szCs w:val="24"/>
        <w:lang w:val="en-PH" w:eastAsia="en-PH" w:bidi="en-PH"/>
      </w:rPr>
    </w:lvl>
    <w:lvl w:ilvl="3" w:tplc="EE1408C8">
      <w:numFmt w:val="bullet"/>
      <w:lvlText w:val=""/>
      <w:lvlJc w:val="left"/>
      <w:pPr>
        <w:ind w:left="3256" w:hanging="322"/>
      </w:pPr>
      <w:rPr>
        <w:rFonts w:ascii="Symbol" w:eastAsia="Symbol" w:hAnsi="Symbol" w:cs="Symbol" w:hint="default"/>
        <w:w w:val="100"/>
        <w:sz w:val="24"/>
        <w:szCs w:val="24"/>
        <w:lang w:val="en-PH" w:eastAsia="en-PH" w:bidi="en-PH"/>
      </w:rPr>
    </w:lvl>
    <w:lvl w:ilvl="4" w:tplc="50B245E8">
      <w:numFmt w:val="bullet"/>
      <w:lvlText w:val="•"/>
      <w:lvlJc w:val="left"/>
      <w:pPr>
        <w:ind w:left="3060" w:hanging="322"/>
      </w:pPr>
      <w:rPr>
        <w:rFonts w:hint="default"/>
        <w:lang w:val="en-PH" w:eastAsia="en-PH" w:bidi="en-PH"/>
      </w:rPr>
    </w:lvl>
    <w:lvl w:ilvl="5" w:tplc="45C8836A">
      <w:numFmt w:val="bullet"/>
      <w:lvlText w:val="•"/>
      <w:lvlJc w:val="left"/>
      <w:pPr>
        <w:ind w:left="3260" w:hanging="322"/>
      </w:pPr>
      <w:rPr>
        <w:rFonts w:hint="default"/>
        <w:lang w:val="en-PH" w:eastAsia="en-PH" w:bidi="en-PH"/>
      </w:rPr>
    </w:lvl>
    <w:lvl w:ilvl="6" w:tplc="FE4E80AC">
      <w:numFmt w:val="bullet"/>
      <w:lvlText w:val="•"/>
      <w:lvlJc w:val="left"/>
      <w:pPr>
        <w:ind w:left="5036" w:hanging="322"/>
      </w:pPr>
      <w:rPr>
        <w:rFonts w:hint="default"/>
        <w:lang w:val="en-PH" w:eastAsia="en-PH" w:bidi="en-PH"/>
      </w:rPr>
    </w:lvl>
    <w:lvl w:ilvl="7" w:tplc="DDCA0740">
      <w:numFmt w:val="bullet"/>
      <w:lvlText w:val="•"/>
      <w:lvlJc w:val="left"/>
      <w:pPr>
        <w:ind w:left="6812" w:hanging="322"/>
      </w:pPr>
      <w:rPr>
        <w:rFonts w:hint="default"/>
        <w:lang w:val="en-PH" w:eastAsia="en-PH" w:bidi="en-PH"/>
      </w:rPr>
    </w:lvl>
    <w:lvl w:ilvl="8" w:tplc="6D9C9B7E">
      <w:numFmt w:val="bullet"/>
      <w:lvlText w:val="•"/>
      <w:lvlJc w:val="left"/>
      <w:pPr>
        <w:ind w:left="8588" w:hanging="322"/>
      </w:pPr>
      <w:rPr>
        <w:rFonts w:hint="default"/>
        <w:lang w:val="en-PH" w:eastAsia="en-PH" w:bidi="en-PH"/>
      </w:rPr>
    </w:lvl>
  </w:abstractNum>
  <w:abstractNum w:abstractNumId="795" w15:restartNumberingAfterBreak="0">
    <w:nsid w:val="757B48D1"/>
    <w:multiLevelType w:val="hybridMultilevel"/>
    <w:tmpl w:val="6E96C92E"/>
    <w:lvl w:ilvl="0" w:tplc="904414E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2D6D920">
      <w:numFmt w:val="bullet"/>
      <w:lvlText w:val="•"/>
      <w:lvlJc w:val="left"/>
      <w:pPr>
        <w:ind w:left="3158" w:hanging="361"/>
      </w:pPr>
      <w:rPr>
        <w:rFonts w:hint="default"/>
        <w:lang w:val="en-PH" w:eastAsia="en-PH" w:bidi="en-PH"/>
      </w:rPr>
    </w:lvl>
    <w:lvl w:ilvl="2" w:tplc="5BA06ED4">
      <w:numFmt w:val="bullet"/>
      <w:lvlText w:val="•"/>
      <w:lvlJc w:val="left"/>
      <w:pPr>
        <w:ind w:left="4156" w:hanging="361"/>
      </w:pPr>
      <w:rPr>
        <w:rFonts w:hint="default"/>
        <w:lang w:val="en-PH" w:eastAsia="en-PH" w:bidi="en-PH"/>
      </w:rPr>
    </w:lvl>
    <w:lvl w:ilvl="3" w:tplc="5B705918">
      <w:numFmt w:val="bullet"/>
      <w:lvlText w:val="•"/>
      <w:lvlJc w:val="left"/>
      <w:pPr>
        <w:ind w:left="5154" w:hanging="361"/>
      </w:pPr>
      <w:rPr>
        <w:rFonts w:hint="default"/>
        <w:lang w:val="en-PH" w:eastAsia="en-PH" w:bidi="en-PH"/>
      </w:rPr>
    </w:lvl>
    <w:lvl w:ilvl="4" w:tplc="5B54019E">
      <w:numFmt w:val="bullet"/>
      <w:lvlText w:val="•"/>
      <w:lvlJc w:val="left"/>
      <w:pPr>
        <w:ind w:left="6152" w:hanging="361"/>
      </w:pPr>
      <w:rPr>
        <w:rFonts w:hint="default"/>
        <w:lang w:val="en-PH" w:eastAsia="en-PH" w:bidi="en-PH"/>
      </w:rPr>
    </w:lvl>
    <w:lvl w:ilvl="5" w:tplc="4ECA0EDE">
      <w:numFmt w:val="bullet"/>
      <w:lvlText w:val="•"/>
      <w:lvlJc w:val="left"/>
      <w:pPr>
        <w:ind w:left="7150" w:hanging="361"/>
      </w:pPr>
      <w:rPr>
        <w:rFonts w:hint="default"/>
        <w:lang w:val="en-PH" w:eastAsia="en-PH" w:bidi="en-PH"/>
      </w:rPr>
    </w:lvl>
    <w:lvl w:ilvl="6" w:tplc="CB2AC2A8">
      <w:numFmt w:val="bullet"/>
      <w:lvlText w:val="•"/>
      <w:lvlJc w:val="left"/>
      <w:pPr>
        <w:ind w:left="8148" w:hanging="361"/>
      </w:pPr>
      <w:rPr>
        <w:rFonts w:hint="default"/>
        <w:lang w:val="en-PH" w:eastAsia="en-PH" w:bidi="en-PH"/>
      </w:rPr>
    </w:lvl>
    <w:lvl w:ilvl="7" w:tplc="1E84FB6E">
      <w:numFmt w:val="bullet"/>
      <w:lvlText w:val="•"/>
      <w:lvlJc w:val="left"/>
      <w:pPr>
        <w:ind w:left="9146" w:hanging="361"/>
      </w:pPr>
      <w:rPr>
        <w:rFonts w:hint="default"/>
        <w:lang w:val="en-PH" w:eastAsia="en-PH" w:bidi="en-PH"/>
      </w:rPr>
    </w:lvl>
    <w:lvl w:ilvl="8" w:tplc="492EBA18">
      <w:numFmt w:val="bullet"/>
      <w:lvlText w:val="•"/>
      <w:lvlJc w:val="left"/>
      <w:pPr>
        <w:ind w:left="10144" w:hanging="361"/>
      </w:pPr>
      <w:rPr>
        <w:rFonts w:hint="default"/>
        <w:lang w:val="en-PH" w:eastAsia="en-PH" w:bidi="en-PH"/>
      </w:rPr>
    </w:lvl>
  </w:abstractNum>
  <w:abstractNum w:abstractNumId="796" w15:restartNumberingAfterBreak="0">
    <w:nsid w:val="75C6061C"/>
    <w:multiLevelType w:val="hybridMultilevel"/>
    <w:tmpl w:val="0FC6954E"/>
    <w:lvl w:ilvl="0" w:tplc="4038FCBC">
      <w:start w:val="1"/>
      <w:numFmt w:val="decimal"/>
      <w:lvlText w:val="%1."/>
      <w:lvlJc w:val="left"/>
      <w:pPr>
        <w:ind w:left="2226" w:hanging="427"/>
      </w:pPr>
      <w:rPr>
        <w:rFonts w:ascii="Times New Roman" w:eastAsia="Times New Roman" w:hAnsi="Times New Roman" w:cs="Times New Roman" w:hint="default"/>
        <w:spacing w:val="-2"/>
        <w:w w:val="100"/>
        <w:sz w:val="24"/>
        <w:szCs w:val="24"/>
        <w:lang w:val="en-PH" w:eastAsia="en-PH" w:bidi="en-PH"/>
      </w:rPr>
    </w:lvl>
    <w:lvl w:ilvl="1" w:tplc="52B4269A">
      <w:start w:val="1"/>
      <w:numFmt w:val="lowerLetter"/>
      <w:lvlText w:val="%2."/>
      <w:lvlJc w:val="left"/>
      <w:pPr>
        <w:ind w:left="2520" w:hanging="294"/>
      </w:pPr>
      <w:rPr>
        <w:rFonts w:ascii="Times New Roman" w:eastAsia="Times New Roman" w:hAnsi="Times New Roman" w:cs="Times New Roman" w:hint="default"/>
        <w:spacing w:val="-1"/>
        <w:w w:val="99"/>
        <w:sz w:val="24"/>
        <w:szCs w:val="24"/>
        <w:lang w:val="en-PH" w:eastAsia="en-PH" w:bidi="en-PH"/>
      </w:rPr>
    </w:lvl>
    <w:lvl w:ilvl="2" w:tplc="2EA4A2C8">
      <w:start w:val="1"/>
      <w:numFmt w:val="lowerRoman"/>
      <w:lvlText w:val="%3."/>
      <w:lvlJc w:val="left"/>
      <w:pPr>
        <w:ind w:left="2934" w:hanging="425"/>
      </w:pPr>
      <w:rPr>
        <w:rFonts w:ascii="Times New Roman" w:eastAsia="Times New Roman" w:hAnsi="Times New Roman" w:cs="Times New Roman" w:hint="default"/>
        <w:spacing w:val="-1"/>
        <w:w w:val="99"/>
        <w:sz w:val="24"/>
        <w:szCs w:val="24"/>
        <w:lang w:val="en-PH" w:eastAsia="en-PH" w:bidi="en-PH"/>
      </w:rPr>
    </w:lvl>
    <w:lvl w:ilvl="3" w:tplc="5EA8C53C">
      <w:numFmt w:val="bullet"/>
      <w:lvlText w:val="•"/>
      <w:lvlJc w:val="left"/>
      <w:pPr>
        <w:ind w:left="4090" w:hanging="425"/>
      </w:pPr>
      <w:rPr>
        <w:rFonts w:hint="default"/>
        <w:lang w:val="en-PH" w:eastAsia="en-PH" w:bidi="en-PH"/>
      </w:rPr>
    </w:lvl>
    <w:lvl w:ilvl="4" w:tplc="3D22A3A6">
      <w:numFmt w:val="bullet"/>
      <w:lvlText w:val="•"/>
      <w:lvlJc w:val="left"/>
      <w:pPr>
        <w:ind w:left="5240" w:hanging="425"/>
      </w:pPr>
      <w:rPr>
        <w:rFonts w:hint="default"/>
        <w:lang w:val="en-PH" w:eastAsia="en-PH" w:bidi="en-PH"/>
      </w:rPr>
    </w:lvl>
    <w:lvl w:ilvl="5" w:tplc="946A5448">
      <w:numFmt w:val="bullet"/>
      <w:lvlText w:val="•"/>
      <w:lvlJc w:val="left"/>
      <w:pPr>
        <w:ind w:left="6390" w:hanging="425"/>
      </w:pPr>
      <w:rPr>
        <w:rFonts w:hint="default"/>
        <w:lang w:val="en-PH" w:eastAsia="en-PH" w:bidi="en-PH"/>
      </w:rPr>
    </w:lvl>
    <w:lvl w:ilvl="6" w:tplc="A8A4316E">
      <w:numFmt w:val="bullet"/>
      <w:lvlText w:val="•"/>
      <w:lvlJc w:val="left"/>
      <w:pPr>
        <w:ind w:left="7540" w:hanging="425"/>
      </w:pPr>
      <w:rPr>
        <w:rFonts w:hint="default"/>
        <w:lang w:val="en-PH" w:eastAsia="en-PH" w:bidi="en-PH"/>
      </w:rPr>
    </w:lvl>
    <w:lvl w:ilvl="7" w:tplc="9BBABE60">
      <w:numFmt w:val="bullet"/>
      <w:lvlText w:val="•"/>
      <w:lvlJc w:val="left"/>
      <w:pPr>
        <w:ind w:left="8690" w:hanging="425"/>
      </w:pPr>
      <w:rPr>
        <w:rFonts w:hint="default"/>
        <w:lang w:val="en-PH" w:eastAsia="en-PH" w:bidi="en-PH"/>
      </w:rPr>
    </w:lvl>
    <w:lvl w:ilvl="8" w:tplc="155A92D4">
      <w:numFmt w:val="bullet"/>
      <w:lvlText w:val="•"/>
      <w:lvlJc w:val="left"/>
      <w:pPr>
        <w:ind w:left="9840" w:hanging="425"/>
      </w:pPr>
      <w:rPr>
        <w:rFonts w:hint="default"/>
        <w:lang w:val="en-PH" w:eastAsia="en-PH" w:bidi="en-PH"/>
      </w:rPr>
    </w:lvl>
  </w:abstractNum>
  <w:abstractNum w:abstractNumId="797" w15:restartNumberingAfterBreak="0">
    <w:nsid w:val="75D41079"/>
    <w:multiLevelType w:val="hybridMultilevel"/>
    <w:tmpl w:val="29B4543E"/>
    <w:lvl w:ilvl="0" w:tplc="5B52D524">
      <w:start w:val="1"/>
      <w:numFmt w:val="decimal"/>
      <w:lvlText w:val="%1."/>
      <w:lvlJc w:val="left"/>
      <w:pPr>
        <w:ind w:left="2160" w:hanging="361"/>
      </w:pPr>
      <w:rPr>
        <w:rFonts w:hint="default"/>
        <w:spacing w:val="-2"/>
        <w:w w:val="100"/>
        <w:lang w:val="en-PH" w:eastAsia="en-PH" w:bidi="en-PH"/>
      </w:rPr>
    </w:lvl>
    <w:lvl w:ilvl="1" w:tplc="555C0D28">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1D5E12D6">
      <w:start w:val="1"/>
      <w:numFmt w:val="lowerRoman"/>
      <w:lvlText w:val="%3."/>
      <w:lvlJc w:val="left"/>
      <w:pPr>
        <w:ind w:left="2934" w:hanging="268"/>
        <w:jc w:val="right"/>
      </w:pPr>
      <w:rPr>
        <w:rFonts w:ascii="Times New Roman" w:eastAsia="Times New Roman" w:hAnsi="Times New Roman" w:cs="Times New Roman" w:hint="default"/>
        <w:spacing w:val="-1"/>
        <w:w w:val="99"/>
        <w:sz w:val="24"/>
        <w:szCs w:val="24"/>
        <w:lang w:val="en-PH" w:eastAsia="en-PH" w:bidi="en-PH"/>
      </w:rPr>
    </w:lvl>
    <w:lvl w:ilvl="3" w:tplc="F0384014">
      <w:numFmt w:val="bullet"/>
      <w:lvlText w:val="•"/>
      <w:lvlJc w:val="left"/>
      <w:pPr>
        <w:ind w:left="2940" w:hanging="268"/>
      </w:pPr>
      <w:rPr>
        <w:rFonts w:hint="default"/>
        <w:lang w:val="en-PH" w:eastAsia="en-PH" w:bidi="en-PH"/>
      </w:rPr>
    </w:lvl>
    <w:lvl w:ilvl="4" w:tplc="C5ACD050">
      <w:numFmt w:val="bullet"/>
      <w:lvlText w:val="•"/>
      <w:lvlJc w:val="left"/>
      <w:pPr>
        <w:ind w:left="4254" w:hanging="268"/>
      </w:pPr>
      <w:rPr>
        <w:rFonts w:hint="default"/>
        <w:lang w:val="en-PH" w:eastAsia="en-PH" w:bidi="en-PH"/>
      </w:rPr>
    </w:lvl>
    <w:lvl w:ilvl="5" w:tplc="180242C0">
      <w:numFmt w:val="bullet"/>
      <w:lvlText w:val="•"/>
      <w:lvlJc w:val="left"/>
      <w:pPr>
        <w:ind w:left="5568" w:hanging="268"/>
      </w:pPr>
      <w:rPr>
        <w:rFonts w:hint="default"/>
        <w:lang w:val="en-PH" w:eastAsia="en-PH" w:bidi="en-PH"/>
      </w:rPr>
    </w:lvl>
    <w:lvl w:ilvl="6" w:tplc="12A82158">
      <w:numFmt w:val="bullet"/>
      <w:lvlText w:val="•"/>
      <w:lvlJc w:val="left"/>
      <w:pPr>
        <w:ind w:left="6882" w:hanging="268"/>
      </w:pPr>
      <w:rPr>
        <w:rFonts w:hint="default"/>
        <w:lang w:val="en-PH" w:eastAsia="en-PH" w:bidi="en-PH"/>
      </w:rPr>
    </w:lvl>
    <w:lvl w:ilvl="7" w:tplc="984648AE">
      <w:numFmt w:val="bullet"/>
      <w:lvlText w:val="•"/>
      <w:lvlJc w:val="left"/>
      <w:pPr>
        <w:ind w:left="8197" w:hanging="268"/>
      </w:pPr>
      <w:rPr>
        <w:rFonts w:hint="default"/>
        <w:lang w:val="en-PH" w:eastAsia="en-PH" w:bidi="en-PH"/>
      </w:rPr>
    </w:lvl>
    <w:lvl w:ilvl="8" w:tplc="D060B39C">
      <w:numFmt w:val="bullet"/>
      <w:lvlText w:val="•"/>
      <w:lvlJc w:val="left"/>
      <w:pPr>
        <w:ind w:left="9511" w:hanging="268"/>
      </w:pPr>
      <w:rPr>
        <w:rFonts w:hint="default"/>
        <w:lang w:val="en-PH" w:eastAsia="en-PH" w:bidi="en-PH"/>
      </w:rPr>
    </w:lvl>
  </w:abstractNum>
  <w:abstractNum w:abstractNumId="798" w15:restartNumberingAfterBreak="0">
    <w:nsid w:val="763353B8"/>
    <w:multiLevelType w:val="hybridMultilevel"/>
    <w:tmpl w:val="E45E7698"/>
    <w:lvl w:ilvl="0" w:tplc="34200F30">
      <w:start w:val="1"/>
      <w:numFmt w:val="decimal"/>
      <w:lvlText w:val="%1."/>
      <w:lvlJc w:val="left"/>
      <w:pPr>
        <w:ind w:left="2160" w:hanging="361"/>
      </w:pPr>
      <w:rPr>
        <w:rFonts w:ascii="Times New Roman" w:eastAsia="Times New Roman" w:hAnsi="Times New Roman" w:cs="Times New Roman" w:hint="default"/>
        <w:spacing w:val="-30"/>
        <w:w w:val="99"/>
        <w:sz w:val="24"/>
        <w:szCs w:val="24"/>
        <w:lang w:val="en-PH" w:eastAsia="en-PH" w:bidi="en-PH"/>
      </w:rPr>
    </w:lvl>
    <w:lvl w:ilvl="1" w:tplc="17404FD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F54E67CC">
      <w:numFmt w:val="bullet"/>
      <w:lvlText w:val="•"/>
      <w:lvlJc w:val="left"/>
      <w:pPr>
        <w:ind w:left="3588" w:hanging="360"/>
      </w:pPr>
      <w:rPr>
        <w:rFonts w:hint="default"/>
        <w:lang w:val="en-PH" w:eastAsia="en-PH" w:bidi="en-PH"/>
      </w:rPr>
    </w:lvl>
    <w:lvl w:ilvl="3" w:tplc="831A1934">
      <w:numFmt w:val="bullet"/>
      <w:lvlText w:val="•"/>
      <w:lvlJc w:val="left"/>
      <w:pPr>
        <w:ind w:left="4657" w:hanging="360"/>
      </w:pPr>
      <w:rPr>
        <w:rFonts w:hint="default"/>
        <w:lang w:val="en-PH" w:eastAsia="en-PH" w:bidi="en-PH"/>
      </w:rPr>
    </w:lvl>
    <w:lvl w:ilvl="4" w:tplc="517A2A6C">
      <w:numFmt w:val="bullet"/>
      <w:lvlText w:val="•"/>
      <w:lvlJc w:val="left"/>
      <w:pPr>
        <w:ind w:left="5726" w:hanging="360"/>
      </w:pPr>
      <w:rPr>
        <w:rFonts w:hint="default"/>
        <w:lang w:val="en-PH" w:eastAsia="en-PH" w:bidi="en-PH"/>
      </w:rPr>
    </w:lvl>
    <w:lvl w:ilvl="5" w:tplc="DE5AE4B8">
      <w:numFmt w:val="bullet"/>
      <w:lvlText w:val="•"/>
      <w:lvlJc w:val="left"/>
      <w:pPr>
        <w:ind w:left="6795" w:hanging="360"/>
      </w:pPr>
      <w:rPr>
        <w:rFonts w:hint="default"/>
        <w:lang w:val="en-PH" w:eastAsia="en-PH" w:bidi="en-PH"/>
      </w:rPr>
    </w:lvl>
    <w:lvl w:ilvl="6" w:tplc="EA22977C">
      <w:numFmt w:val="bullet"/>
      <w:lvlText w:val="•"/>
      <w:lvlJc w:val="left"/>
      <w:pPr>
        <w:ind w:left="7864" w:hanging="360"/>
      </w:pPr>
      <w:rPr>
        <w:rFonts w:hint="default"/>
        <w:lang w:val="en-PH" w:eastAsia="en-PH" w:bidi="en-PH"/>
      </w:rPr>
    </w:lvl>
    <w:lvl w:ilvl="7" w:tplc="DA6C18D0">
      <w:numFmt w:val="bullet"/>
      <w:lvlText w:val="•"/>
      <w:lvlJc w:val="left"/>
      <w:pPr>
        <w:ind w:left="8933" w:hanging="360"/>
      </w:pPr>
      <w:rPr>
        <w:rFonts w:hint="default"/>
        <w:lang w:val="en-PH" w:eastAsia="en-PH" w:bidi="en-PH"/>
      </w:rPr>
    </w:lvl>
    <w:lvl w:ilvl="8" w:tplc="450C5410">
      <w:numFmt w:val="bullet"/>
      <w:lvlText w:val="•"/>
      <w:lvlJc w:val="left"/>
      <w:pPr>
        <w:ind w:left="10002" w:hanging="360"/>
      </w:pPr>
      <w:rPr>
        <w:rFonts w:hint="default"/>
        <w:lang w:val="en-PH" w:eastAsia="en-PH" w:bidi="en-PH"/>
      </w:rPr>
    </w:lvl>
  </w:abstractNum>
  <w:abstractNum w:abstractNumId="799" w15:restartNumberingAfterBreak="0">
    <w:nsid w:val="764A4E06"/>
    <w:multiLevelType w:val="hybridMultilevel"/>
    <w:tmpl w:val="15D4D328"/>
    <w:lvl w:ilvl="0" w:tplc="60668E4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22EB39C">
      <w:start w:val="1"/>
      <w:numFmt w:val="lowerLetter"/>
      <w:lvlText w:val="%2."/>
      <w:lvlJc w:val="left"/>
      <w:pPr>
        <w:ind w:left="2520" w:hanging="360"/>
      </w:pPr>
      <w:rPr>
        <w:rFonts w:ascii="Times New Roman" w:eastAsia="Times New Roman" w:hAnsi="Times New Roman" w:cs="Times New Roman" w:hint="default"/>
        <w:spacing w:val="-12"/>
        <w:w w:val="99"/>
        <w:sz w:val="24"/>
        <w:szCs w:val="24"/>
        <w:lang w:val="en-PH" w:eastAsia="en-PH" w:bidi="en-PH"/>
      </w:rPr>
    </w:lvl>
    <w:lvl w:ilvl="2" w:tplc="DA3E0AE0">
      <w:numFmt w:val="bullet"/>
      <w:lvlText w:val="•"/>
      <w:lvlJc w:val="left"/>
      <w:pPr>
        <w:ind w:left="3588" w:hanging="360"/>
      </w:pPr>
      <w:rPr>
        <w:rFonts w:hint="default"/>
        <w:lang w:val="en-PH" w:eastAsia="en-PH" w:bidi="en-PH"/>
      </w:rPr>
    </w:lvl>
    <w:lvl w:ilvl="3" w:tplc="9D2AFC0A">
      <w:numFmt w:val="bullet"/>
      <w:lvlText w:val="•"/>
      <w:lvlJc w:val="left"/>
      <w:pPr>
        <w:ind w:left="4657" w:hanging="360"/>
      </w:pPr>
      <w:rPr>
        <w:rFonts w:hint="default"/>
        <w:lang w:val="en-PH" w:eastAsia="en-PH" w:bidi="en-PH"/>
      </w:rPr>
    </w:lvl>
    <w:lvl w:ilvl="4" w:tplc="D13A24E2">
      <w:numFmt w:val="bullet"/>
      <w:lvlText w:val="•"/>
      <w:lvlJc w:val="left"/>
      <w:pPr>
        <w:ind w:left="5726" w:hanging="360"/>
      </w:pPr>
      <w:rPr>
        <w:rFonts w:hint="default"/>
        <w:lang w:val="en-PH" w:eastAsia="en-PH" w:bidi="en-PH"/>
      </w:rPr>
    </w:lvl>
    <w:lvl w:ilvl="5" w:tplc="36E660BA">
      <w:numFmt w:val="bullet"/>
      <w:lvlText w:val="•"/>
      <w:lvlJc w:val="left"/>
      <w:pPr>
        <w:ind w:left="6795" w:hanging="360"/>
      </w:pPr>
      <w:rPr>
        <w:rFonts w:hint="default"/>
        <w:lang w:val="en-PH" w:eastAsia="en-PH" w:bidi="en-PH"/>
      </w:rPr>
    </w:lvl>
    <w:lvl w:ilvl="6" w:tplc="15A261CE">
      <w:numFmt w:val="bullet"/>
      <w:lvlText w:val="•"/>
      <w:lvlJc w:val="left"/>
      <w:pPr>
        <w:ind w:left="7864" w:hanging="360"/>
      </w:pPr>
      <w:rPr>
        <w:rFonts w:hint="default"/>
        <w:lang w:val="en-PH" w:eastAsia="en-PH" w:bidi="en-PH"/>
      </w:rPr>
    </w:lvl>
    <w:lvl w:ilvl="7" w:tplc="84ECD072">
      <w:numFmt w:val="bullet"/>
      <w:lvlText w:val="•"/>
      <w:lvlJc w:val="left"/>
      <w:pPr>
        <w:ind w:left="8933" w:hanging="360"/>
      </w:pPr>
      <w:rPr>
        <w:rFonts w:hint="default"/>
        <w:lang w:val="en-PH" w:eastAsia="en-PH" w:bidi="en-PH"/>
      </w:rPr>
    </w:lvl>
    <w:lvl w:ilvl="8" w:tplc="4F46BB8E">
      <w:numFmt w:val="bullet"/>
      <w:lvlText w:val="•"/>
      <w:lvlJc w:val="left"/>
      <w:pPr>
        <w:ind w:left="10002" w:hanging="360"/>
      </w:pPr>
      <w:rPr>
        <w:rFonts w:hint="default"/>
        <w:lang w:val="en-PH" w:eastAsia="en-PH" w:bidi="en-PH"/>
      </w:rPr>
    </w:lvl>
  </w:abstractNum>
  <w:abstractNum w:abstractNumId="800" w15:restartNumberingAfterBreak="0">
    <w:nsid w:val="76590172"/>
    <w:multiLevelType w:val="hybridMultilevel"/>
    <w:tmpl w:val="2766FEB0"/>
    <w:lvl w:ilvl="0" w:tplc="2A80B9A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AAED5A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C4D6D5C4">
      <w:numFmt w:val="bullet"/>
      <w:lvlText w:val="•"/>
      <w:lvlJc w:val="left"/>
      <w:pPr>
        <w:ind w:left="3588" w:hanging="360"/>
      </w:pPr>
      <w:rPr>
        <w:rFonts w:hint="default"/>
        <w:lang w:val="en-PH" w:eastAsia="en-PH" w:bidi="en-PH"/>
      </w:rPr>
    </w:lvl>
    <w:lvl w:ilvl="3" w:tplc="564044C4">
      <w:numFmt w:val="bullet"/>
      <w:lvlText w:val="•"/>
      <w:lvlJc w:val="left"/>
      <w:pPr>
        <w:ind w:left="4657" w:hanging="360"/>
      </w:pPr>
      <w:rPr>
        <w:rFonts w:hint="default"/>
        <w:lang w:val="en-PH" w:eastAsia="en-PH" w:bidi="en-PH"/>
      </w:rPr>
    </w:lvl>
    <w:lvl w:ilvl="4" w:tplc="6F8856EE">
      <w:numFmt w:val="bullet"/>
      <w:lvlText w:val="•"/>
      <w:lvlJc w:val="left"/>
      <w:pPr>
        <w:ind w:left="5726" w:hanging="360"/>
      </w:pPr>
      <w:rPr>
        <w:rFonts w:hint="default"/>
        <w:lang w:val="en-PH" w:eastAsia="en-PH" w:bidi="en-PH"/>
      </w:rPr>
    </w:lvl>
    <w:lvl w:ilvl="5" w:tplc="453468B8">
      <w:numFmt w:val="bullet"/>
      <w:lvlText w:val="•"/>
      <w:lvlJc w:val="left"/>
      <w:pPr>
        <w:ind w:left="6795" w:hanging="360"/>
      </w:pPr>
      <w:rPr>
        <w:rFonts w:hint="default"/>
        <w:lang w:val="en-PH" w:eastAsia="en-PH" w:bidi="en-PH"/>
      </w:rPr>
    </w:lvl>
    <w:lvl w:ilvl="6" w:tplc="F1E8068C">
      <w:numFmt w:val="bullet"/>
      <w:lvlText w:val="•"/>
      <w:lvlJc w:val="left"/>
      <w:pPr>
        <w:ind w:left="7864" w:hanging="360"/>
      </w:pPr>
      <w:rPr>
        <w:rFonts w:hint="default"/>
        <w:lang w:val="en-PH" w:eastAsia="en-PH" w:bidi="en-PH"/>
      </w:rPr>
    </w:lvl>
    <w:lvl w:ilvl="7" w:tplc="891A24C6">
      <w:numFmt w:val="bullet"/>
      <w:lvlText w:val="•"/>
      <w:lvlJc w:val="left"/>
      <w:pPr>
        <w:ind w:left="8933" w:hanging="360"/>
      </w:pPr>
      <w:rPr>
        <w:rFonts w:hint="default"/>
        <w:lang w:val="en-PH" w:eastAsia="en-PH" w:bidi="en-PH"/>
      </w:rPr>
    </w:lvl>
    <w:lvl w:ilvl="8" w:tplc="341EC442">
      <w:numFmt w:val="bullet"/>
      <w:lvlText w:val="•"/>
      <w:lvlJc w:val="left"/>
      <w:pPr>
        <w:ind w:left="10002" w:hanging="360"/>
      </w:pPr>
      <w:rPr>
        <w:rFonts w:hint="default"/>
        <w:lang w:val="en-PH" w:eastAsia="en-PH" w:bidi="en-PH"/>
      </w:rPr>
    </w:lvl>
  </w:abstractNum>
  <w:abstractNum w:abstractNumId="801" w15:restartNumberingAfterBreak="0">
    <w:nsid w:val="7672497C"/>
    <w:multiLevelType w:val="hybridMultilevel"/>
    <w:tmpl w:val="DA0C7A26"/>
    <w:lvl w:ilvl="0" w:tplc="845641F6">
      <w:start w:val="4"/>
      <w:numFmt w:val="lowerLetter"/>
      <w:lvlText w:val="%1."/>
      <w:lvlJc w:val="left"/>
      <w:pPr>
        <w:ind w:left="2520" w:hanging="360"/>
      </w:pPr>
      <w:rPr>
        <w:rFonts w:ascii="Times New Roman" w:eastAsia="Times New Roman" w:hAnsi="Times New Roman" w:cs="Times New Roman" w:hint="default"/>
        <w:spacing w:val="-1"/>
        <w:w w:val="99"/>
        <w:sz w:val="24"/>
        <w:szCs w:val="24"/>
        <w:lang w:val="en-PH" w:eastAsia="en-PH" w:bidi="en-PH"/>
      </w:rPr>
    </w:lvl>
    <w:lvl w:ilvl="1" w:tplc="CCFC8A16">
      <w:numFmt w:val="bullet"/>
      <w:lvlText w:val="•"/>
      <w:lvlJc w:val="left"/>
      <w:pPr>
        <w:ind w:left="3482" w:hanging="360"/>
      </w:pPr>
      <w:rPr>
        <w:rFonts w:hint="default"/>
        <w:lang w:val="en-PH" w:eastAsia="en-PH" w:bidi="en-PH"/>
      </w:rPr>
    </w:lvl>
    <w:lvl w:ilvl="2" w:tplc="0C78D32A">
      <w:numFmt w:val="bullet"/>
      <w:lvlText w:val="•"/>
      <w:lvlJc w:val="left"/>
      <w:pPr>
        <w:ind w:left="4444" w:hanging="360"/>
      </w:pPr>
      <w:rPr>
        <w:rFonts w:hint="default"/>
        <w:lang w:val="en-PH" w:eastAsia="en-PH" w:bidi="en-PH"/>
      </w:rPr>
    </w:lvl>
    <w:lvl w:ilvl="3" w:tplc="AECECA84">
      <w:numFmt w:val="bullet"/>
      <w:lvlText w:val="•"/>
      <w:lvlJc w:val="left"/>
      <w:pPr>
        <w:ind w:left="5406" w:hanging="360"/>
      </w:pPr>
      <w:rPr>
        <w:rFonts w:hint="default"/>
        <w:lang w:val="en-PH" w:eastAsia="en-PH" w:bidi="en-PH"/>
      </w:rPr>
    </w:lvl>
    <w:lvl w:ilvl="4" w:tplc="A07407B0">
      <w:numFmt w:val="bullet"/>
      <w:lvlText w:val="•"/>
      <w:lvlJc w:val="left"/>
      <w:pPr>
        <w:ind w:left="6368" w:hanging="360"/>
      </w:pPr>
      <w:rPr>
        <w:rFonts w:hint="default"/>
        <w:lang w:val="en-PH" w:eastAsia="en-PH" w:bidi="en-PH"/>
      </w:rPr>
    </w:lvl>
    <w:lvl w:ilvl="5" w:tplc="69A2C51E">
      <w:numFmt w:val="bullet"/>
      <w:lvlText w:val="•"/>
      <w:lvlJc w:val="left"/>
      <w:pPr>
        <w:ind w:left="7330" w:hanging="360"/>
      </w:pPr>
      <w:rPr>
        <w:rFonts w:hint="default"/>
        <w:lang w:val="en-PH" w:eastAsia="en-PH" w:bidi="en-PH"/>
      </w:rPr>
    </w:lvl>
    <w:lvl w:ilvl="6" w:tplc="9C2CBADC">
      <w:numFmt w:val="bullet"/>
      <w:lvlText w:val="•"/>
      <w:lvlJc w:val="left"/>
      <w:pPr>
        <w:ind w:left="8292" w:hanging="360"/>
      </w:pPr>
      <w:rPr>
        <w:rFonts w:hint="default"/>
        <w:lang w:val="en-PH" w:eastAsia="en-PH" w:bidi="en-PH"/>
      </w:rPr>
    </w:lvl>
    <w:lvl w:ilvl="7" w:tplc="2D86CDC6">
      <w:numFmt w:val="bullet"/>
      <w:lvlText w:val="•"/>
      <w:lvlJc w:val="left"/>
      <w:pPr>
        <w:ind w:left="9254" w:hanging="360"/>
      </w:pPr>
      <w:rPr>
        <w:rFonts w:hint="default"/>
        <w:lang w:val="en-PH" w:eastAsia="en-PH" w:bidi="en-PH"/>
      </w:rPr>
    </w:lvl>
    <w:lvl w:ilvl="8" w:tplc="9D9AB420">
      <w:numFmt w:val="bullet"/>
      <w:lvlText w:val="•"/>
      <w:lvlJc w:val="left"/>
      <w:pPr>
        <w:ind w:left="10216" w:hanging="360"/>
      </w:pPr>
      <w:rPr>
        <w:rFonts w:hint="default"/>
        <w:lang w:val="en-PH" w:eastAsia="en-PH" w:bidi="en-PH"/>
      </w:rPr>
    </w:lvl>
  </w:abstractNum>
  <w:abstractNum w:abstractNumId="802" w15:restartNumberingAfterBreak="0">
    <w:nsid w:val="767E1FB6"/>
    <w:multiLevelType w:val="hybridMultilevel"/>
    <w:tmpl w:val="89EA5F5C"/>
    <w:lvl w:ilvl="0" w:tplc="BAF0F9CA">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DE2F350">
      <w:numFmt w:val="bullet"/>
      <w:lvlText w:val="•"/>
      <w:lvlJc w:val="left"/>
      <w:pPr>
        <w:ind w:left="3158" w:hanging="361"/>
      </w:pPr>
      <w:rPr>
        <w:rFonts w:hint="default"/>
        <w:lang w:val="en-PH" w:eastAsia="en-PH" w:bidi="en-PH"/>
      </w:rPr>
    </w:lvl>
    <w:lvl w:ilvl="2" w:tplc="F3C21952">
      <w:numFmt w:val="bullet"/>
      <w:lvlText w:val="•"/>
      <w:lvlJc w:val="left"/>
      <w:pPr>
        <w:ind w:left="4156" w:hanging="361"/>
      </w:pPr>
      <w:rPr>
        <w:rFonts w:hint="default"/>
        <w:lang w:val="en-PH" w:eastAsia="en-PH" w:bidi="en-PH"/>
      </w:rPr>
    </w:lvl>
    <w:lvl w:ilvl="3" w:tplc="CE52DFCC">
      <w:numFmt w:val="bullet"/>
      <w:lvlText w:val="•"/>
      <w:lvlJc w:val="left"/>
      <w:pPr>
        <w:ind w:left="5154" w:hanging="361"/>
      </w:pPr>
      <w:rPr>
        <w:rFonts w:hint="default"/>
        <w:lang w:val="en-PH" w:eastAsia="en-PH" w:bidi="en-PH"/>
      </w:rPr>
    </w:lvl>
    <w:lvl w:ilvl="4" w:tplc="4F14353E">
      <w:numFmt w:val="bullet"/>
      <w:lvlText w:val="•"/>
      <w:lvlJc w:val="left"/>
      <w:pPr>
        <w:ind w:left="6152" w:hanging="361"/>
      </w:pPr>
      <w:rPr>
        <w:rFonts w:hint="default"/>
        <w:lang w:val="en-PH" w:eastAsia="en-PH" w:bidi="en-PH"/>
      </w:rPr>
    </w:lvl>
    <w:lvl w:ilvl="5" w:tplc="EC7E289C">
      <w:numFmt w:val="bullet"/>
      <w:lvlText w:val="•"/>
      <w:lvlJc w:val="left"/>
      <w:pPr>
        <w:ind w:left="7150" w:hanging="361"/>
      </w:pPr>
      <w:rPr>
        <w:rFonts w:hint="default"/>
        <w:lang w:val="en-PH" w:eastAsia="en-PH" w:bidi="en-PH"/>
      </w:rPr>
    </w:lvl>
    <w:lvl w:ilvl="6" w:tplc="6EF88920">
      <w:numFmt w:val="bullet"/>
      <w:lvlText w:val="•"/>
      <w:lvlJc w:val="left"/>
      <w:pPr>
        <w:ind w:left="8148" w:hanging="361"/>
      </w:pPr>
      <w:rPr>
        <w:rFonts w:hint="default"/>
        <w:lang w:val="en-PH" w:eastAsia="en-PH" w:bidi="en-PH"/>
      </w:rPr>
    </w:lvl>
    <w:lvl w:ilvl="7" w:tplc="F6AE38BC">
      <w:numFmt w:val="bullet"/>
      <w:lvlText w:val="•"/>
      <w:lvlJc w:val="left"/>
      <w:pPr>
        <w:ind w:left="9146" w:hanging="361"/>
      </w:pPr>
      <w:rPr>
        <w:rFonts w:hint="default"/>
        <w:lang w:val="en-PH" w:eastAsia="en-PH" w:bidi="en-PH"/>
      </w:rPr>
    </w:lvl>
    <w:lvl w:ilvl="8" w:tplc="DB8E5E66">
      <w:numFmt w:val="bullet"/>
      <w:lvlText w:val="•"/>
      <w:lvlJc w:val="left"/>
      <w:pPr>
        <w:ind w:left="10144" w:hanging="361"/>
      </w:pPr>
      <w:rPr>
        <w:rFonts w:hint="default"/>
        <w:lang w:val="en-PH" w:eastAsia="en-PH" w:bidi="en-PH"/>
      </w:rPr>
    </w:lvl>
  </w:abstractNum>
  <w:abstractNum w:abstractNumId="803" w15:restartNumberingAfterBreak="0">
    <w:nsid w:val="768634CB"/>
    <w:multiLevelType w:val="hybridMultilevel"/>
    <w:tmpl w:val="40C89504"/>
    <w:lvl w:ilvl="0" w:tplc="317EFE08">
      <w:start w:val="1"/>
      <w:numFmt w:val="decimal"/>
      <w:lvlText w:val="%1."/>
      <w:lvlJc w:val="left"/>
      <w:pPr>
        <w:ind w:left="1944" w:hanging="360"/>
      </w:pPr>
      <w:rPr>
        <w:rFonts w:ascii="Times New Roman" w:eastAsia="Times New Roman" w:hAnsi="Times New Roman" w:cs="Times New Roman" w:hint="default"/>
        <w:spacing w:val="-2"/>
        <w:w w:val="99"/>
        <w:sz w:val="24"/>
        <w:szCs w:val="24"/>
        <w:lang w:val="en-PH" w:eastAsia="en-PH" w:bidi="en-PH"/>
      </w:rPr>
    </w:lvl>
    <w:lvl w:ilvl="1" w:tplc="01649D36">
      <w:numFmt w:val="bullet"/>
      <w:lvlText w:val="•"/>
      <w:lvlJc w:val="left"/>
      <w:pPr>
        <w:ind w:left="2960" w:hanging="360"/>
      </w:pPr>
      <w:rPr>
        <w:rFonts w:hint="default"/>
        <w:lang w:val="en-PH" w:eastAsia="en-PH" w:bidi="en-PH"/>
      </w:rPr>
    </w:lvl>
    <w:lvl w:ilvl="2" w:tplc="9E408794">
      <w:numFmt w:val="bullet"/>
      <w:lvlText w:val="•"/>
      <w:lvlJc w:val="left"/>
      <w:pPr>
        <w:ind w:left="3980" w:hanging="360"/>
      </w:pPr>
      <w:rPr>
        <w:rFonts w:hint="default"/>
        <w:lang w:val="en-PH" w:eastAsia="en-PH" w:bidi="en-PH"/>
      </w:rPr>
    </w:lvl>
    <w:lvl w:ilvl="3" w:tplc="B5CE4424">
      <w:numFmt w:val="bullet"/>
      <w:lvlText w:val="•"/>
      <w:lvlJc w:val="left"/>
      <w:pPr>
        <w:ind w:left="5000" w:hanging="360"/>
      </w:pPr>
      <w:rPr>
        <w:rFonts w:hint="default"/>
        <w:lang w:val="en-PH" w:eastAsia="en-PH" w:bidi="en-PH"/>
      </w:rPr>
    </w:lvl>
    <w:lvl w:ilvl="4" w:tplc="7CECDEA6">
      <w:numFmt w:val="bullet"/>
      <w:lvlText w:val="•"/>
      <w:lvlJc w:val="left"/>
      <w:pPr>
        <w:ind w:left="6020" w:hanging="360"/>
      </w:pPr>
      <w:rPr>
        <w:rFonts w:hint="default"/>
        <w:lang w:val="en-PH" w:eastAsia="en-PH" w:bidi="en-PH"/>
      </w:rPr>
    </w:lvl>
    <w:lvl w:ilvl="5" w:tplc="42726996">
      <w:numFmt w:val="bullet"/>
      <w:lvlText w:val="•"/>
      <w:lvlJc w:val="left"/>
      <w:pPr>
        <w:ind w:left="7040" w:hanging="360"/>
      </w:pPr>
      <w:rPr>
        <w:rFonts w:hint="default"/>
        <w:lang w:val="en-PH" w:eastAsia="en-PH" w:bidi="en-PH"/>
      </w:rPr>
    </w:lvl>
    <w:lvl w:ilvl="6" w:tplc="1AA46CB6">
      <w:numFmt w:val="bullet"/>
      <w:lvlText w:val="•"/>
      <w:lvlJc w:val="left"/>
      <w:pPr>
        <w:ind w:left="8060" w:hanging="360"/>
      </w:pPr>
      <w:rPr>
        <w:rFonts w:hint="default"/>
        <w:lang w:val="en-PH" w:eastAsia="en-PH" w:bidi="en-PH"/>
      </w:rPr>
    </w:lvl>
    <w:lvl w:ilvl="7" w:tplc="1B0CE7F0">
      <w:numFmt w:val="bullet"/>
      <w:lvlText w:val="•"/>
      <w:lvlJc w:val="left"/>
      <w:pPr>
        <w:ind w:left="9080" w:hanging="360"/>
      </w:pPr>
      <w:rPr>
        <w:rFonts w:hint="default"/>
        <w:lang w:val="en-PH" w:eastAsia="en-PH" w:bidi="en-PH"/>
      </w:rPr>
    </w:lvl>
    <w:lvl w:ilvl="8" w:tplc="6FDA7D86">
      <w:numFmt w:val="bullet"/>
      <w:lvlText w:val="•"/>
      <w:lvlJc w:val="left"/>
      <w:pPr>
        <w:ind w:left="10100" w:hanging="360"/>
      </w:pPr>
      <w:rPr>
        <w:rFonts w:hint="default"/>
        <w:lang w:val="en-PH" w:eastAsia="en-PH" w:bidi="en-PH"/>
      </w:rPr>
    </w:lvl>
  </w:abstractNum>
  <w:abstractNum w:abstractNumId="804" w15:restartNumberingAfterBreak="0">
    <w:nsid w:val="768A7036"/>
    <w:multiLevelType w:val="hybridMultilevel"/>
    <w:tmpl w:val="2996A8CA"/>
    <w:lvl w:ilvl="0" w:tplc="B9E65ECC">
      <w:start w:val="1"/>
      <w:numFmt w:val="decimal"/>
      <w:lvlText w:val="%1."/>
      <w:lvlJc w:val="left"/>
      <w:pPr>
        <w:ind w:left="2226" w:hanging="427"/>
      </w:pPr>
      <w:rPr>
        <w:rFonts w:ascii="Times New Roman" w:eastAsia="Times New Roman" w:hAnsi="Times New Roman" w:cs="Times New Roman" w:hint="default"/>
        <w:spacing w:val="-1"/>
        <w:w w:val="99"/>
        <w:sz w:val="24"/>
        <w:szCs w:val="24"/>
        <w:lang w:val="en-PH" w:eastAsia="en-PH" w:bidi="en-PH"/>
      </w:rPr>
    </w:lvl>
    <w:lvl w:ilvl="1" w:tplc="3252E494">
      <w:numFmt w:val="bullet"/>
      <w:lvlText w:val="•"/>
      <w:lvlJc w:val="left"/>
      <w:pPr>
        <w:ind w:left="3212" w:hanging="427"/>
      </w:pPr>
      <w:rPr>
        <w:rFonts w:hint="default"/>
        <w:lang w:val="en-PH" w:eastAsia="en-PH" w:bidi="en-PH"/>
      </w:rPr>
    </w:lvl>
    <w:lvl w:ilvl="2" w:tplc="A65EE324">
      <w:numFmt w:val="bullet"/>
      <w:lvlText w:val="•"/>
      <w:lvlJc w:val="left"/>
      <w:pPr>
        <w:ind w:left="4204" w:hanging="427"/>
      </w:pPr>
      <w:rPr>
        <w:rFonts w:hint="default"/>
        <w:lang w:val="en-PH" w:eastAsia="en-PH" w:bidi="en-PH"/>
      </w:rPr>
    </w:lvl>
    <w:lvl w:ilvl="3" w:tplc="8E8642EC">
      <w:numFmt w:val="bullet"/>
      <w:lvlText w:val="•"/>
      <w:lvlJc w:val="left"/>
      <w:pPr>
        <w:ind w:left="5196" w:hanging="427"/>
      </w:pPr>
      <w:rPr>
        <w:rFonts w:hint="default"/>
        <w:lang w:val="en-PH" w:eastAsia="en-PH" w:bidi="en-PH"/>
      </w:rPr>
    </w:lvl>
    <w:lvl w:ilvl="4" w:tplc="E16451A0">
      <w:numFmt w:val="bullet"/>
      <w:lvlText w:val="•"/>
      <w:lvlJc w:val="left"/>
      <w:pPr>
        <w:ind w:left="6188" w:hanging="427"/>
      </w:pPr>
      <w:rPr>
        <w:rFonts w:hint="default"/>
        <w:lang w:val="en-PH" w:eastAsia="en-PH" w:bidi="en-PH"/>
      </w:rPr>
    </w:lvl>
    <w:lvl w:ilvl="5" w:tplc="EAA0859A">
      <w:numFmt w:val="bullet"/>
      <w:lvlText w:val="•"/>
      <w:lvlJc w:val="left"/>
      <w:pPr>
        <w:ind w:left="7180" w:hanging="427"/>
      </w:pPr>
      <w:rPr>
        <w:rFonts w:hint="default"/>
        <w:lang w:val="en-PH" w:eastAsia="en-PH" w:bidi="en-PH"/>
      </w:rPr>
    </w:lvl>
    <w:lvl w:ilvl="6" w:tplc="EBB88F96">
      <w:numFmt w:val="bullet"/>
      <w:lvlText w:val="•"/>
      <w:lvlJc w:val="left"/>
      <w:pPr>
        <w:ind w:left="8172" w:hanging="427"/>
      </w:pPr>
      <w:rPr>
        <w:rFonts w:hint="default"/>
        <w:lang w:val="en-PH" w:eastAsia="en-PH" w:bidi="en-PH"/>
      </w:rPr>
    </w:lvl>
    <w:lvl w:ilvl="7" w:tplc="FC18DCBE">
      <w:numFmt w:val="bullet"/>
      <w:lvlText w:val="•"/>
      <w:lvlJc w:val="left"/>
      <w:pPr>
        <w:ind w:left="9164" w:hanging="427"/>
      </w:pPr>
      <w:rPr>
        <w:rFonts w:hint="default"/>
        <w:lang w:val="en-PH" w:eastAsia="en-PH" w:bidi="en-PH"/>
      </w:rPr>
    </w:lvl>
    <w:lvl w:ilvl="8" w:tplc="170A1C26">
      <w:numFmt w:val="bullet"/>
      <w:lvlText w:val="•"/>
      <w:lvlJc w:val="left"/>
      <w:pPr>
        <w:ind w:left="10156" w:hanging="427"/>
      </w:pPr>
      <w:rPr>
        <w:rFonts w:hint="default"/>
        <w:lang w:val="en-PH" w:eastAsia="en-PH" w:bidi="en-PH"/>
      </w:rPr>
    </w:lvl>
  </w:abstractNum>
  <w:abstractNum w:abstractNumId="805" w15:restartNumberingAfterBreak="0">
    <w:nsid w:val="76B12D4C"/>
    <w:multiLevelType w:val="hybridMultilevel"/>
    <w:tmpl w:val="11485D60"/>
    <w:lvl w:ilvl="0" w:tplc="9D70542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B36473C2">
      <w:numFmt w:val="bullet"/>
      <w:lvlText w:val="•"/>
      <w:lvlJc w:val="left"/>
      <w:pPr>
        <w:ind w:left="3158" w:hanging="361"/>
      </w:pPr>
      <w:rPr>
        <w:rFonts w:hint="default"/>
        <w:lang w:val="en-PH" w:eastAsia="en-PH" w:bidi="en-PH"/>
      </w:rPr>
    </w:lvl>
    <w:lvl w:ilvl="2" w:tplc="51685D64">
      <w:numFmt w:val="bullet"/>
      <w:lvlText w:val="•"/>
      <w:lvlJc w:val="left"/>
      <w:pPr>
        <w:ind w:left="4156" w:hanging="361"/>
      </w:pPr>
      <w:rPr>
        <w:rFonts w:hint="default"/>
        <w:lang w:val="en-PH" w:eastAsia="en-PH" w:bidi="en-PH"/>
      </w:rPr>
    </w:lvl>
    <w:lvl w:ilvl="3" w:tplc="5F8AC032">
      <w:numFmt w:val="bullet"/>
      <w:lvlText w:val="•"/>
      <w:lvlJc w:val="left"/>
      <w:pPr>
        <w:ind w:left="5154" w:hanging="361"/>
      </w:pPr>
      <w:rPr>
        <w:rFonts w:hint="default"/>
        <w:lang w:val="en-PH" w:eastAsia="en-PH" w:bidi="en-PH"/>
      </w:rPr>
    </w:lvl>
    <w:lvl w:ilvl="4" w:tplc="D0E6C38A">
      <w:numFmt w:val="bullet"/>
      <w:lvlText w:val="•"/>
      <w:lvlJc w:val="left"/>
      <w:pPr>
        <w:ind w:left="6152" w:hanging="361"/>
      </w:pPr>
      <w:rPr>
        <w:rFonts w:hint="default"/>
        <w:lang w:val="en-PH" w:eastAsia="en-PH" w:bidi="en-PH"/>
      </w:rPr>
    </w:lvl>
    <w:lvl w:ilvl="5" w:tplc="3F88D130">
      <w:numFmt w:val="bullet"/>
      <w:lvlText w:val="•"/>
      <w:lvlJc w:val="left"/>
      <w:pPr>
        <w:ind w:left="7150" w:hanging="361"/>
      </w:pPr>
      <w:rPr>
        <w:rFonts w:hint="default"/>
        <w:lang w:val="en-PH" w:eastAsia="en-PH" w:bidi="en-PH"/>
      </w:rPr>
    </w:lvl>
    <w:lvl w:ilvl="6" w:tplc="D3BEC5FE">
      <w:numFmt w:val="bullet"/>
      <w:lvlText w:val="•"/>
      <w:lvlJc w:val="left"/>
      <w:pPr>
        <w:ind w:left="8148" w:hanging="361"/>
      </w:pPr>
      <w:rPr>
        <w:rFonts w:hint="default"/>
        <w:lang w:val="en-PH" w:eastAsia="en-PH" w:bidi="en-PH"/>
      </w:rPr>
    </w:lvl>
    <w:lvl w:ilvl="7" w:tplc="32B6C562">
      <w:numFmt w:val="bullet"/>
      <w:lvlText w:val="•"/>
      <w:lvlJc w:val="left"/>
      <w:pPr>
        <w:ind w:left="9146" w:hanging="361"/>
      </w:pPr>
      <w:rPr>
        <w:rFonts w:hint="default"/>
        <w:lang w:val="en-PH" w:eastAsia="en-PH" w:bidi="en-PH"/>
      </w:rPr>
    </w:lvl>
    <w:lvl w:ilvl="8" w:tplc="B41C34B0">
      <w:numFmt w:val="bullet"/>
      <w:lvlText w:val="•"/>
      <w:lvlJc w:val="left"/>
      <w:pPr>
        <w:ind w:left="10144" w:hanging="361"/>
      </w:pPr>
      <w:rPr>
        <w:rFonts w:hint="default"/>
        <w:lang w:val="en-PH" w:eastAsia="en-PH" w:bidi="en-PH"/>
      </w:rPr>
    </w:lvl>
  </w:abstractNum>
  <w:abstractNum w:abstractNumId="806" w15:restartNumberingAfterBreak="0">
    <w:nsid w:val="76B84E64"/>
    <w:multiLevelType w:val="hybridMultilevel"/>
    <w:tmpl w:val="16C84B08"/>
    <w:lvl w:ilvl="0" w:tplc="C39A9E7C">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AA04D984">
      <w:start w:val="1"/>
      <w:numFmt w:val="lowerLetter"/>
      <w:lvlText w:val="%2."/>
      <w:lvlJc w:val="left"/>
      <w:pPr>
        <w:ind w:left="2520" w:hanging="420"/>
      </w:pPr>
      <w:rPr>
        <w:rFonts w:ascii="Times New Roman" w:eastAsia="Times New Roman" w:hAnsi="Times New Roman" w:cs="Times New Roman" w:hint="default"/>
        <w:spacing w:val="-30"/>
        <w:w w:val="99"/>
        <w:sz w:val="24"/>
        <w:szCs w:val="24"/>
        <w:lang w:val="en-PH" w:eastAsia="en-PH" w:bidi="en-PH"/>
      </w:rPr>
    </w:lvl>
    <w:lvl w:ilvl="2" w:tplc="15D60322">
      <w:start w:val="1"/>
      <w:numFmt w:val="lowerRoman"/>
      <w:lvlText w:val="%3."/>
      <w:lvlJc w:val="left"/>
      <w:pPr>
        <w:ind w:left="2852" w:hanging="328"/>
        <w:jc w:val="right"/>
      </w:pPr>
      <w:rPr>
        <w:rFonts w:ascii="Times New Roman" w:eastAsia="Times New Roman" w:hAnsi="Times New Roman" w:cs="Times New Roman" w:hint="default"/>
        <w:spacing w:val="-2"/>
        <w:w w:val="99"/>
        <w:sz w:val="24"/>
        <w:szCs w:val="24"/>
        <w:lang w:val="en-PH" w:eastAsia="en-PH" w:bidi="en-PH"/>
      </w:rPr>
    </w:lvl>
    <w:lvl w:ilvl="3" w:tplc="9C3418EC">
      <w:numFmt w:val="bullet"/>
      <w:lvlText w:val="•"/>
      <w:lvlJc w:val="left"/>
      <w:pPr>
        <w:ind w:left="2580" w:hanging="328"/>
      </w:pPr>
      <w:rPr>
        <w:rFonts w:hint="default"/>
        <w:lang w:val="en-PH" w:eastAsia="en-PH" w:bidi="en-PH"/>
      </w:rPr>
    </w:lvl>
    <w:lvl w:ilvl="4" w:tplc="9B36E92E">
      <w:numFmt w:val="bullet"/>
      <w:lvlText w:val="•"/>
      <w:lvlJc w:val="left"/>
      <w:pPr>
        <w:ind w:left="2860" w:hanging="328"/>
      </w:pPr>
      <w:rPr>
        <w:rFonts w:hint="default"/>
        <w:lang w:val="en-PH" w:eastAsia="en-PH" w:bidi="en-PH"/>
      </w:rPr>
    </w:lvl>
    <w:lvl w:ilvl="5" w:tplc="0EDC6234">
      <w:numFmt w:val="bullet"/>
      <w:lvlText w:val="•"/>
      <w:lvlJc w:val="left"/>
      <w:pPr>
        <w:ind w:left="4406" w:hanging="328"/>
      </w:pPr>
      <w:rPr>
        <w:rFonts w:hint="default"/>
        <w:lang w:val="en-PH" w:eastAsia="en-PH" w:bidi="en-PH"/>
      </w:rPr>
    </w:lvl>
    <w:lvl w:ilvl="6" w:tplc="FFC25150">
      <w:numFmt w:val="bullet"/>
      <w:lvlText w:val="•"/>
      <w:lvlJc w:val="left"/>
      <w:pPr>
        <w:ind w:left="5953" w:hanging="328"/>
      </w:pPr>
      <w:rPr>
        <w:rFonts w:hint="default"/>
        <w:lang w:val="en-PH" w:eastAsia="en-PH" w:bidi="en-PH"/>
      </w:rPr>
    </w:lvl>
    <w:lvl w:ilvl="7" w:tplc="CB40D7BE">
      <w:numFmt w:val="bullet"/>
      <w:lvlText w:val="•"/>
      <w:lvlJc w:val="left"/>
      <w:pPr>
        <w:ind w:left="7500" w:hanging="328"/>
      </w:pPr>
      <w:rPr>
        <w:rFonts w:hint="default"/>
        <w:lang w:val="en-PH" w:eastAsia="en-PH" w:bidi="en-PH"/>
      </w:rPr>
    </w:lvl>
    <w:lvl w:ilvl="8" w:tplc="546AEB04">
      <w:numFmt w:val="bullet"/>
      <w:lvlText w:val="•"/>
      <w:lvlJc w:val="left"/>
      <w:pPr>
        <w:ind w:left="9046" w:hanging="328"/>
      </w:pPr>
      <w:rPr>
        <w:rFonts w:hint="default"/>
        <w:lang w:val="en-PH" w:eastAsia="en-PH" w:bidi="en-PH"/>
      </w:rPr>
    </w:lvl>
  </w:abstractNum>
  <w:abstractNum w:abstractNumId="807" w15:restartNumberingAfterBreak="0">
    <w:nsid w:val="76F42E74"/>
    <w:multiLevelType w:val="hybridMultilevel"/>
    <w:tmpl w:val="C55627C8"/>
    <w:lvl w:ilvl="0" w:tplc="A9D83B3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9A0A43E">
      <w:numFmt w:val="bullet"/>
      <w:lvlText w:val="•"/>
      <w:lvlJc w:val="left"/>
      <w:pPr>
        <w:ind w:left="3158" w:hanging="361"/>
      </w:pPr>
      <w:rPr>
        <w:rFonts w:hint="default"/>
        <w:lang w:val="en-PH" w:eastAsia="en-PH" w:bidi="en-PH"/>
      </w:rPr>
    </w:lvl>
    <w:lvl w:ilvl="2" w:tplc="5CB62E66">
      <w:numFmt w:val="bullet"/>
      <w:lvlText w:val="•"/>
      <w:lvlJc w:val="left"/>
      <w:pPr>
        <w:ind w:left="4156" w:hanging="361"/>
      </w:pPr>
      <w:rPr>
        <w:rFonts w:hint="default"/>
        <w:lang w:val="en-PH" w:eastAsia="en-PH" w:bidi="en-PH"/>
      </w:rPr>
    </w:lvl>
    <w:lvl w:ilvl="3" w:tplc="5D74AB4C">
      <w:numFmt w:val="bullet"/>
      <w:lvlText w:val="•"/>
      <w:lvlJc w:val="left"/>
      <w:pPr>
        <w:ind w:left="5154" w:hanging="361"/>
      </w:pPr>
      <w:rPr>
        <w:rFonts w:hint="default"/>
        <w:lang w:val="en-PH" w:eastAsia="en-PH" w:bidi="en-PH"/>
      </w:rPr>
    </w:lvl>
    <w:lvl w:ilvl="4" w:tplc="199CC680">
      <w:numFmt w:val="bullet"/>
      <w:lvlText w:val="•"/>
      <w:lvlJc w:val="left"/>
      <w:pPr>
        <w:ind w:left="6152" w:hanging="361"/>
      </w:pPr>
      <w:rPr>
        <w:rFonts w:hint="default"/>
        <w:lang w:val="en-PH" w:eastAsia="en-PH" w:bidi="en-PH"/>
      </w:rPr>
    </w:lvl>
    <w:lvl w:ilvl="5" w:tplc="B1DA8B84">
      <w:numFmt w:val="bullet"/>
      <w:lvlText w:val="•"/>
      <w:lvlJc w:val="left"/>
      <w:pPr>
        <w:ind w:left="7150" w:hanging="361"/>
      </w:pPr>
      <w:rPr>
        <w:rFonts w:hint="default"/>
        <w:lang w:val="en-PH" w:eastAsia="en-PH" w:bidi="en-PH"/>
      </w:rPr>
    </w:lvl>
    <w:lvl w:ilvl="6" w:tplc="B14AE5AC">
      <w:numFmt w:val="bullet"/>
      <w:lvlText w:val="•"/>
      <w:lvlJc w:val="left"/>
      <w:pPr>
        <w:ind w:left="8148" w:hanging="361"/>
      </w:pPr>
      <w:rPr>
        <w:rFonts w:hint="default"/>
        <w:lang w:val="en-PH" w:eastAsia="en-PH" w:bidi="en-PH"/>
      </w:rPr>
    </w:lvl>
    <w:lvl w:ilvl="7" w:tplc="863AE5CE">
      <w:numFmt w:val="bullet"/>
      <w:lvlText w:val="•"/>
      <w:lvlJc w:val="left"/>
      <w:pPr>
        <w:ind w:left="9146" w:hanging="361"/>
      </w:pPr>
      <w:rPr>
        <w:rFonts w:hint="default"/>
        <w:lang w:val="en-PH" w:eastAsia="en-PH" w:bidi="en-PH"/>
      </w:rPr>
    </w:lvl>
    <w:lvl w:ilvl="8" w:tplc="C5002784">
      <w:numFmt w:val="bullet"/>
      <w:lvlText w:val="•"/>
      <w:lvlJc w:val="left"/>
      <w:pPr>
        <w:ind w:left="10144" w:hanging="361"/>
      </w:pPr>
      <w:rPr>
        <w:rFonts w:hint="default"/>
        <w:lang w:val="en-PH" w:eastAsia="en-PH" w:bidi="en-PH"/>
      </w:rPr>
    </w:lvl>
  </w:abstractNum>
  <w:abstractNum w:abstractNumId="808" w15:restartNumberingAfterBreak="0">
    <w:nsid w:val="77194832"/>
    <w:multiLevelType w:val="hybridMultilevel"/>
    <w:tmpl w:val="E29AC316"/>
    <w:lvl w:ilvl="0" w:tplc="A3B27F94">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C3B6D57C">
      <w:start w:val="1"/>
      <w:numFmt w:val="lowerLetter"/>
      <w:lvlText w:val="%2."/>
      <w:lvlJc w:val="left"/>
      <w:pPr>
        <w:ind w:left="2509" w:hanging="350"/>
      </w:pPr>
      <w:rPr>
        <w:rFonts w:ascii="Times New Roman" w:eastAsia="Times New Roman" w:hAnsi="Times New Roman" w:cs="Times New Roman" w:hint="default"/>
        <w:spacing w:val="-2"/>
        <w:w w:val="100"/>
        <w:sz w:val="24"/>
        <w:szCs w:val="24"/>
        <w:lang w:val="en-PH" w:eastAsia="en-PH" w:bidi="en-PH"/>
      </w:rPr>
    </w:lvl>
    <w:lvl w:ilvl="2" w:tplc="96141B9E">
      <w:numFmt w:val="bullet"/>
      <w:lvlText w:val="•"/>
      <w:lvlJc w:val="left"/>
      <w:pPr>
        <w:ind w:left="2520" w:hanging="350"/>
      </w:pPr>
      <w:rPr>
        <w:rFonts w:hint="default"/>
        <w:lang w:val="en-PH" w:eastAsia="en-PH" w:bidi="en-PH"/>
      </w:rPr>
    </w:lvl>
    <w:lvl w:ilvl="3" w:tplc="FEFEF2D4">
      <w:numFmt w:val="bullet"/>
      <w:lvlText w:val="•"/>
      <w:lvlJc w:val="left"/>
      <w:pPr>
        <w:ind w:left="3722" w:hanging="350"/>
      </w:pPr>
      <w:rPr>
        <w:rFonts w:hint="default"/>
        <w:lang w:val="en-PH" w:eastAsia="en-PH" w:bidi="en-PH"/>
      </w:rPr>
    </w:lvl>
    <w:lvl w:ilvl="4" w:tplc="4BC2AC1C">
      <w:numFmt w:val="bullet"/>
      <w:lvlText w:val="•"/>
      <w:lvlJc w:val="left"/>
      <w:pPr>
        <w:ind w:left="4925" w:hanging="350"/>
      </w:pPr>
      <w:rPr>
        <w:rFonts w:hint="default"/>
        <w:lang w:val="en-PH" w:eastAsia="en-PH" w:bidi="en-PH"/>
      </w:rPr>
    </w:lvl>
    <w:lvl w:ilvl="5" w:tplc="63FE62A0">
      <w:numFmt w:val="bullet"/>
      <w:lvlText w:val="•"/>
      <w:lvlJc w:val="left"/>
      <w:pPr>
        <w:ind w:left="6127" w:hanging="350"/>
      </w:pPr>
      <w:rPr>
        <w:rFonts w:hint="default"/>
        <w:lang w:val="en-PH" w:eastAsia="en-PH" w:bidi="en-PH"/>
      </w:rPr>
    </w:lvl>
    <w:lvl w:ilvl="6" w:tplc="30220D10">
      <w:numFmt w:val="bullet"/>
      <w:lvlText w:val="•"/>
      <w:lvlJc w:val="left"/>
      <w:pPr>
        <w:ind w:left="7330" w:hanging="350"/>
      </w:pPr>
      <w:rPr>
        <w:rFonts w:hint="default"/>
        <w:lang w:val="en-PH" w:eastAsia="en-PH" w:bidi="en-PH"/>
      </w:rPr>
    </w:lvl>
    <w:lvl w:ilvl="7" w:tplc="9516FF7A">
      <w:numFmt w:val="bullet"/>
      <w:lvlText w:val="•"/>
      <w:lvlJc w:val="left"/>
      <w:pPr>
        <w:ind w:left="8532" w:hanging="350"/>
      </w:pPr>
      <w:rPr>
        <w:rFonts w:hint="default"/>
        <w:lang w:val="en-PH" w:eastAsia="en-PH" w:bidi="en-PH"/>
      </w:rPr>
    </w:lvl>
    <w:lvl w:ilvl="8" w:tplc="AE1E4EF8">
      <w:numFmt w:val="bullet"/>
      <w:lvlText w:val="•"/>
      <w:lvlJc w:val="left"/>
      <w:pPr>
        <w:ind w:left="9735" w:hanging="350"/>
      </w:pPr>
      <w:rPr>
        <w:rFonts w:hint="default"/>
        <w:lang w:val="en-PH" w:eastAsia="en-PH" w:bidi="en-PH"/>
      </w:rPr>
    </w:lvl>
  </w:abstractNum>
  <w:abstractNum w:abstractNumId="809" w15:restartNumberingAfterBreak="0">
    <w:nsid w:val="777F263E"/>
    <w:multiLevelType w:val="hybridMultilevel"/>
    <w:tmpl w:val="B78C2650"/>
    <w:lvl w:ilvl="0" w:tplc="327873F0">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45B0C534">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F4E0DA5C">
      <w:numFmt w:val="bullet"/>
      <w:lvlText w:val="•"/>
      <w:lvlJc w:val="left"/>
      <w:pPr>
        <w:ind w:left="3588" w:hanging="360"/>
      </w:pPr>
      <w:rPr>
        <w:rFonts w:hint="default"/>
        <w:lang w:val="en-PH" w:eastAsia="en-PH" w:bidi="en-PH"/>
      </w:rPr>
    </w:lvl>
    <w:lvl w:ilvl="3" w:tplc="A06E1A48">
      <w:numFmt w:val="bullet"/>
      <w:lvlText w:val="•"/>
      <w:lvlJc w:val="left"/>
      <w:pPr>
        <w:ind w:left="4657" w:hanging="360"/>
      </w:pPr>
      <w:rPr>
        <w:rFonts w:hint="default"/>
        <w:lang w:val="en-PH" w:eastAsia="en-PH" w:bidi="en-PH"/>
      </w:rPr>
    </w:lvl>
    <w:lvl w:ilvl="4" w:tplc="AC7C7D06">
      <w:numFmt w:val="bullet"/>
      <w:lvlText w:val="•"/>
      <w:lvlJc w:val="left"/>
      <w:pPr>
        <w:ind w:left="5726" w:hanging="360"/>
      </w:pPr>
      <w:rPr>
        <w:rFonts w:hint="default"/>
        <w:lang w:val="en-PH" w:eastAsia="en-PH" w:bidi="en-PH"/>
      </w:rPr>
    </w:lvl>
    <w:lvl w:ilvl="5" w:tplc="B9A8F5CA">
      <w:numFmt w:val="bullet"/>
      <w:lvlText w:val="•"/>
      <w:lvlJc w:val="left"/>
      <w:pPr>
        <w:ind w:left="6795" w:hanging="360"/>
      </w:pPr>
      <w:rPr>
        <w:rFonts w:hint="default"/>
        <w:lang w:val="en-PH" w:eastAsia="en-PH" w:bidi="en-PH"/>
      </w:rPr>
    </w:lvl>
    <w:lvl w:ilvl="6" w:tplc="E0DA9774">
      <w:numFmt w:val="bullet"/>
      <w:lvlText w:val="•"/>
      <w:lvlJc w:val="left"/>
      <w:pPr>
        <w:ind w:left="7864" w:hanging="360"/>
      </w:pPr>
      <w:rPr>
        <w:rFonts w:hint="default"/>
        <w:lang w:val="en-PH" w:eastAsia="en-PH" w:bidi="en-PH"/>
      </w:rPr>
    </w:lvl>
    <w:lvl w:ilvl="7" w:tplc="E196D580">
      <w:numFmt w:val="bullet"/>
      <w:lvlText w:val="•"/>
      <w:lvlJc w:val="left"/>
      <w:pPr>
        <w:ind w:left="8933" w:hanging="360"/>
      </w:pPr>
      <w:rPr>
        <w:rFonts w:hint="default"/>
        <w:lang w:val="en-PH" w:eastAsia="en-PH" w:bidi="en-PH"/>
      </w:rPr>
    </w:lvl>
    <w:lvl w:ilvl="8" w:tplc="2AAE9CB8">
      <w:numFmt w:val="bullet"/>
      <w:lvlText w:val="•"/>
      <w:lvlJc w:val="left"/>
      <w:pPr>
        <w:ind w:left="10002" w:hanging="360"/>
      </w:pPr>
      <w:rPr>
        <w:rFonts w:hint="default"/>
        <w:lang w:val="en-PH" w:eastAsia="en-PH" w:bidi="en-PH"/>
      </w:rPr>
    </w:lvl>
  </w:abstractNum>
  <w:abstractNum w:abstractNumId="810" w15:restartNumberingAfterBreak="0">
    <w:nsid w:val="779C7695"/>
    <w:multiLevelType w:val="hybridMultilevel"/>
    <w:tmpl w:val="08EA6346"/>
    <w:lvl w:ilvl="0" w:tplc="EE083534">
      <w:start w:val="1"/>
      <w:numFmt w:val="lowerLetter"/>
      <w:lvlText w:val="%1."/>
      <w:lvlJc w:val="left"/>
      <w:pPr>
        <w:ind w:left="2509" w:hanging="284"/>
      </w:pPr>
      <w:rPr>
        <w:rFonts w:ascii="Times New Roman" w:eastAsia="Times New Roman" w:hAnsi="Times New Roman" w:cs="Times New Roman" w:hint="default"/>
        <w:spacing w:val="-4"/>
        <w:w w:val="99"/>
        <w:sz w:val="24"/>
        <w:szCs w:val="24"/>
        <w:lang w:val="en-PH" w:eastAsia="en-PH" w:bidi="en-PH"/>
      </w:rPr>
    </w:lvl>
    <w:lvl w:ilvl="1" w:tplc="9DFE936E">
      <w:start w:val="1"/>
      <w:numFmt w:val="lowerRoman"/>
      <w:lvlText w:val="%2."/>
      <w:lvlJc w:val="left"/>
      <w:pPr>
        <w:ind w:left="2934" w:hanging="425"/>
      </w:pPr>
      <w:rPr>
        <w:rFonts w:ascii="Times New Roman" w:eastAsia="Times New Roman" w:hAnsi="Times New Roman" w:cs="Times New Roman" w:hint="default"/>
        <w:spacing w:val="-2"/>
        <w:w w:val="99"/>
        <w:sz w:val="24"/>
        <w:szCs w:val="24"/>
        <w:lang w:val="en-PH" w:eastAsia="en-PH" w:bidi="en-PH"/>
      </w:rPr>
    </w:lvl>
    <w:lvl w:ilvl="2" w:tplc="8CFAE7AA">
      <w:numFmt w:val="bullet"/>
      <w:lvlText w:val="•"/>
      <w:lvlJc w:val="left"/>
      <w:pPr>
        <w:ind w:left="3962" w:hanging="425"/>
      </w:pPr>
      <w:rPr>
        <w:rFonts w:hint="default"/>
        <w:lang w:val="en-PH" w:eastAsia="en-PH" w:bidi="en-PH"/>
      </w:rPr>
    </w:lvl>
    <w:lvl w:ilvl="3" w:tplc="056C4554">
      <w:numFmt w:val="bullet"/>
      <w:lvlText w:val="•"/>
      <w:lvlJc w:val="left"/>
      <w:pPr>
        <w:ind w:left="4984" w:hanging="425"/>
      </w:pPr>
      <w:rPr>
        <w:rFonts w:hint="default"/>
        <w:lang w:val="en-PH" w:eastAsia="en-PH" w:bidi="en-PH"/>
      </w:rPr>
    </w:lvl>
    <w:lvl w:ilvl="4" w:tplc="267A75C2">
      <w:numFmt w:val="bullet"/>
      <w:lvlText w:val="•"/>
      <w:lvlJc w:val="left"/>
      <w:pPr>
        <w:ind w:left="6006" w:hanging="425"/>
      </w:pPr>
      <w:rPr>
        <w:rFonts w:hint="default"/>
        <w:lang w:val="en-PH" w:eastAsia="en-PH" w:bidi="en-PH"/>
      </w:rPr>
    </w:lvl>
    <w:lvl w:ilvl="5" w:tplc="F11EBD4A">
      <w:numFmt w:val="bullet"/>
      <w:lvlText w:val="•"/>
      <w:lvlJc w:val="left"/>
      <w:pPr>
        <w:ind w:left="7028" w:hanging="425"/>
      </w:pPr>
      <w:rPr>
        <w:rFonts w:hint="default"/>
        <w:lang w:val="en-PH" w:eastAsia="en-PH" w:bidi="en-PH"/>
      </w:rPr>
    </w:lvl>
    <w:lvl w:ilvl="6" w:tplc="356E49A2">
      <w:numFmt w:val="bullet"/>
      <w:lvlText w:val="•"/>
      <w:lvlJc w:val="left"/>
      <w:pPr>
        <w:ind w:left="8051" w:hanging="425"/>
      </w:pPr>
      <w:rPr>
        <w:rFonts w:hint="default"/>
        <w:lang w:val="en-PH" w:eastAsia="en-PH" w:bidi="en-PH"/>
      </w:rPr>
    </w:lvl>
    <w:lvl w:ilvl="7" w:tplc="43BAB9B2">
      <w:numFmt w:val="bullet"/>
      <w:lvlText w:val="•"/>
      <w:lvlJc w:val="left"/>
      <w:pPr>
        <w:ind w:left="9073" w:hanging="425"/>
      </w:pPr>
      <w:rPr>
        <w:rFonts w:hint="default"/>
        <w:lang w:val="en-PH" w:eastAsia="en-PH" w:bidi="en-PH"/>
      </w:rPr>
    </w:lvl>
    <w:lvl w:ilvl="8" w:tplc="88F6BCF2">
      <w:numFmt w:val="bullet"/>
      <w:lvlText w:val="•"/>
      <w:lvlJc w:val="left"/>
      <w:pPr>
        <w:ind w:left="10095" w:hanging="425"/>
      </w:pPr>
      <w:rPr>
        <w:rFonts w:hint="default"/>
        <w:lang w:val="en-PH" w:eastAsia="en-PH" w:bidi="en-PH"/>
      </w:rPr>
    </w:lvl>
  </w:abstractNum>
  <w:abstractNum w:abstractNumId="811" w15:restartNumberingAfterBreak="0">
    <w:nsid w:val="77EC67D9"/>
    <w:multiLevelType w:val="hybridMultilevel"/>
    <w:tmpl w:val="6CECFCDA"/>
    <w:lvl w:ilvl="0" w:tplc="FEC68A3E">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E7485168">
      <w:numFmt w:val="bullet"/>
      <w:lvlText w:val="•"/>
      <w:lvlJc w:val="left"/>
      <w:pPr>
        <w:ind w:left="3158" w:hanging="361"/>
      </w:pPr>
      <w:rPr>
        <w:rFonts w:hint="default"/>
        <w:lang w:val="en-PH" w:eastAsia="en-PH" w:bidi="en-PH"/>
      </w:rPr>
    </w:lvl>
    <w:lvl w:ilvl="2" w:tplc="60A06CAA">
      <w:numFmt w:val="bullet"/>
      <w:lvlText w:val="•"/>
      <w:lvlJc w:val="left"/>
      <w:pPr>
        <w:ind w:left="4156" w:hanging="361"/>
      </w:pPr>
      <w:rPr>
        <w:rFonts w:hint="default"/>
        <w:lang w:val="en-PH" w:eastAsia="en-PH" w:bidi="en-PH"/>
      </w:rPr>
    </w:lvl>
    <w:lvl w:ilvl="3" w:tplc="56E4E066">
      <w:numFmt w:val="bullet"/>
      <w:lvlText w:val="•"/>
      <w:lvlJc w:val="left"/>
      <w:pPr>
        <w:ind w:left="5154" w:hanging="361"/>
      </w:pPr>
      <w:rPr>
        <w:rFonts w:hint="default"/>
        <w:lang w:val="en-PH" w:eastAsia="en-PH" w:bidi="en-PH"/>
      </w:rPr>
    </w:lvl>
    <w:lvl w:ilvl="4" w:tplc="65BA1C94">
      <w:numFmt w:val="bullet"/>
      <w:lvlText w:val="•"/>
      <w:lvlJc w:val="left"/>
      <w:pPr>
        <w:ind w:left="6152" w:hanging="361"/>
      </w:pPr>
      <w:rPr>
        <w:rFonts w:hint="default"/>
        <w:lang w:val="en-PH" w:eastAsia="en-PH" w:bidi="en-PH"/>
      </w:rPr>
    </w:lvl>
    <w:lvl w:ilvl="5" w:tplc="D5C68F6A">
      <w:numFmt w:val="bullet"/>
      <w:lvlText w:val="•"/>
      <w:lvlJc w:val="left"/>
      <w:pPr>
        <w:ind w:left="7150" w:hanging="361"/>
      </w:pPr>
      <w:rPr>
        <w:rFonts w:hint="default"/>
        <w:lang w:val="en-PH" w:eastAsia="en-PH" w:bidi="en-PH"/>
      </w:rPr>
    </w:lvl>
    <w:lvl w:ilvl="6" w:tplc="705E4C0E">
      <w:numFmt w:val="bullet"/>
      <w:lvlText w:val="•"/>
      <w:lvlJc w:val="left"/>
      <w:pPr>
        <w:ind w:left="8148" w:hanging="361"/>
      </w:pPr>
      <w:rPr>
        <w:rFonts w:hint="default"/>
        <w:lang w:val="en-PH" w:eastAsia="en-PH" w:bidi="en-PH"/>
      </w:rPr>
    </w:lvl>
    <w:lvl w:ilvl="7" w:tplc="30B049B8">
      <w:numFmt w:val="bullet"/>
      <w:lvlText w:val="•"/>
      <w:lvlJc w:val="left"/>
      <w:pPr>
        <w:ind w:left="9146" w:hanging="361"/>
      </w:pPr>
      <w:rPr>
        <w:rFonts w:hint="default"/>
        <w:lang w:val="en-PH" w:eastAsia="en-PH" w:bidi="en-PH"/>
      </w:rPr>
    </w:lvl>
    <w:lvl w:ilvl="8" w:tplc="7EBC690E">
      <w:numFmt w:val="bullet"/>
      <w:lvlText w:val="•"/>
      <w:lvlJc w:val="left"/>
      <w:pPr>
        <w:ind w:left="10144" w:hanging="361"/>
      </w:pPr>
      <w:rPr>
        <w:rFonts w:hint="default"/>
        <w:lang w:val="en-PH" w:eastAsia="en-PH" w:bidi="en-PH"/>
      </w:rPr>
    </w:lvl>
  </w:abstractNum>
  <w:abstractNum w:abstractNumId="812" w15:restartNumberingAfterBreak="0">
    <w:nsid w:val="78360B50"/>
    <w:multiLevelType w:val="hybridMultilevel"/>
    <w:tmpl w:val="72467DDC"/>
    <w:lvl w:ilvl="0" w:tplc="BF6C2C96">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D1DC9BB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4F304E44">
      <w:numFmt w:val="bullet"/>
      <w:lvlText w:val="•"/>
      <w:lvlJc w:val="left"/>
      <w:pPr>
        <w:ind w:left="2520" w:hanging="360"/>
      </w:pPr>
      <w:rPr>
        <w:rFonts w:hint="default"/>
        <w:lang w:val="en-PH" w:eastAsia="en-PH" w:bidi="en-PH"/>
      </w:rPr>
    </w:lvl>
    <w:lvl w:ilvl="3" w:tplc="F1747112">
      <w:numFmt w:val="bullet"/>
      <w:lvlText w:val="•"/>
      <w:lvlJc w:val="left"/>
      <w:pPr>
        <w:ind w:left="3722" w:hanging="360"/>
      </w:pPr>
      <w:rPr>
        <w:rFonts w:hint="default"/>
        <w:lang w:val="en-PH" w:eastAsia="en-PH" w:bidi="en-PH"/>
      </w:rPr>
    </w:lvl>
    <w:lvl w:ilvl="4" w:tplc="3C9213A6">
      <w:numFmt w:val="bullet"/>
      <w:lvlText w:val="•"/>
      <w:lvlJc w:val="left"/>
      <w:pPr>
        <w:ind w:left="4925" w:hanging="360"/>
      </w:pPr>
      <w:rPr>
        <w:rFonts w:hint="default"/>
        <w:lang w:val="en-PH" w:eastAsia="en-PH" w:bidi="en-PH"/>
      </w:rPr>
    </w:lvl>
    <w:lvl w:ilvl="5" w:tplc="0D885D90">
      <w:numFmt w:val="bullet"/>
      <w:lvlText w:val="•"/>
      <w:lvlJc w:val="left"/>
      <w:pPr>
        <w:ind w:left="6127" w:hanging="360"/>
      </w:pPr>
      <w:rPr>
        <w:rFonts w:hint="default"/>
        <w:lang w:val="en-PH" w:eastAsia="en-PH" w:bidi="en-PH"/>
      </w:rPr>
    </w:lvl>
    <w:lvl w:ilvl="6" w:tplc="C2941A5E">
      <w:numFmt w:val="bullet"/>
      <w:lvlText w:val="•"/>
      <w:lvlJc w:val="left"/>
      <w:pPr>
        <w:ind w:left="7330" w:hanging="360"/>
      </w:pPr>
      <w:rPr>
        <w:rFonts w:hint="default"/>
        <w:lang w:val="en-PH" w:eastAsia="en-PH" w:bidi="en-PH"/>
      </w:rPr>
    </w:lvl>
    <w:lvl w:ilvl="7" w:tplc="04B00D8A">
      <w:numFmt w:val="bullet"/>
      <w:lvlText w:val="•"/>
      <w:lvlJc w:val="left"/>
      <w:pPr>
        <w:ind w:left="8532" w:hanging="360"/>
      </w:pPr>
      <w:rPr>
        <w:rFonts w:hint="default"/>
        <w:lang w:val="en-PH" w:eastAsia="en-PH" w:bidi="en-PH"/>
      </w:rPr>
    </w:lvl>
    <w:lvl w:ilvl="8" w:tplc="AD5E68AE">
      <w:numFmt w:val="bullet"/>
      <w:lvlText w:val="•"/>
      <w:lvlJc w:val="left"/>
      <w:pPr>
        <w:ind w:left="9735" w:hanging="360"/>
      </w:pPr>
      <w:rPr>
        <w:rFonts w:hint="default"/>
        <w:lang w:val="en-PH" w:eastAsia="en-PH" w:bidi="en-PH"/>
      </w:rPr>
    </w:lvl>
  </w:abstractNum>
  <w:abstractNum w:abstractNumId="813" w15:restartNumberingAfterBreak="0">
    <w:nsid w:val="784C4777"/>
    <w:multiLevelType w:val="hybridMultilevel"/>
    <w:tmpl w:val="E0C6995C"/>
    <w:lvl w:ilvl="0" w:tplc="CD700088">
      <w:start w:val="1"/>
      <w:numFmt w:val="decimal"/>
      <w:lvlText w:val="%1."/>
      <w:lvlJc w:val="left"/>
      <w:pPr>
        <w:ind w:left="2084" w:hanging="285"/>
      </w:pPr>
      <w:rPr>
        <w:rFonts w:hint="default"/>
        <w:spacing w:val="-16"/>
        <w:w w:val="99"/>
        <w:lang w:val="en-PH" w:eastAsia="en-PH" w:bidi="en-PH"/>
      </w:rPr>
    </w:lvl>
    <w:lvl w:ilvl="1" w:tplc="A3D8343A">
      <w:numFmt w:val="bullet"/>
      <w:lvlText w:val="•"/>
      <w:lvlJc w:val="left"/>
      <w:pPr>
        <w:ind w:left="3086" w:hanging="285"/>
      </w:pPr>
      <w:rPr>
        <w:rFonts w:hint="default"/>
        <w:lang w:val="en-PH" w:eastAsia="en-PH" w:bidi="en-PH"/>
      </w:rPr>
    </w:lvl>
    <w:lvl w:ilvl="2" w:tplc="244E4F42">
      <w:numFmt w:val="bullet"/>
      <w:lvlText w:val="•"/>
      <w:lvlJc w:val="left"/>
      <w:pPr>
        <w:ind w:left="4092" w:hanging="285"/>
      </w:pPr>
      <w:rPr>
        <w:rFonts w:hint="default"/>
        <w:lang w:val="en-PH" w:eastAsia="en-PH" w:bidi="en-PH"/>
      </w:rPr>
    </w:lvl>
    <w:lvl w:ilvl="3" w:tplc="0C4E76F0">
      <w:numFmt w:val="bullet"/>
      <w:lvlText w:val="•"/>
      <w:lvlJc w:val="left"/>
      <w:pPr>
        <w:ind w:left="5098" w:hanging="285"/>
      </w:pPr>
      <w:rPr>
        <w:rFonts w:hint="default"/>
        <w:lang w:val="en-PH" w:eastAsia="en-PH" w:bidi="en-PH"/>
      </w:rPr>
    </w:lvl>
    <w:lvl w:ilvl="4" w:tplc="411EA57E">
      <w:numFmt w:val="bullet"/>
      <w:lvlText w:val="•"/>
      <w:lvlJc w:val="left"/>
      <w:pPr>
        <w:ind w:left="6104" w:hanging="285"/>
      </w:pPr>
      <w:rPr>
        <w:rFonts w:hint="default"/>
        <w:lang w:val="en-PH" w:eastAsia="en-PH" w:bidi="en-PH"/>
      </w:rPr>
    </w:lvl>
    <w:lvl w:ilvl="5" w:tplc="5F5255D6">
      <w:numFmt w:val="bullet"/>
      <w:lvlText w:val="•"/>
      <w:lvlJc w:val="left"/>
      <w:pPr>
        <w:ind w:left="7110" w:hanging="285"/>
      </w:pPr>
      <w:rPr>
        <w:rFonts w:hint="default"/>
        <w:lang w:val="en-PH" w:eastAsia="en-PH" w:bidi="en-PH"/>
      </w:rPr>
    </w:lvl>
    <w:lvl w:ilvl="6" w:tplc="6AB8A060">
      <w:numFmt w:val="bullet"/>
      <w:lvlText w:val="•"/>
      <w:lvlJc w:val="left"/>
      <w:pPr>
        <w:ind w:left="8116" w:hanging="285"/>
      </w:pPr>
      <w:rPr>
        <w:rFonts w:hint="default"/>
        <w:lang w:val="en-PH" w:eastAsia="en-PH" w:bidi="en-PH"/>
      </w:rPr>
    </w:lvl>
    <w:lvl w:ilvl="7" w:tplc="0D40B318">
      <w:numFmt w:val="bullet"/>
      <w:lvlText w:val="•"/>
      <w:lvlJc w:val="left"/>
      <w:pPr>
        <w:ind w:left="9122" w:hanging="285"/>
      </w:pPr>
      <w:rPr>
        <w:rFonts w:hint="default"/>
        <w:lang w:val="en-PH" w:eastAsia="en-PH" w:bidi="en-PH"/>
      </w:rPr>
    </w:lvl>
    <w:lvl w:ilvl="8" w:tplc="25FA3D56">
      <w:numFmt w:val="bullet"/>
      <w:lvlText w:val="•"/>
      <w:lvlJc w:val="left"/>
      <w:pPr>
        <w:ind w:left="10128" w:hanging="285"/>
      </w:pPr>
      <w:rPr>
        <w:rFonts w:hint="default"/>
        <w:lang w:val="en-PH" w:eastAsia="en-PH" w:bidi="en-PH"/>
      </w:rPr>
    </w:lvl>
  </w:abstractNum>
  <w:abstractNum w:abstractNumId="814" w15:restartNumberingAfterBreak="0">
    <w:nsid w:val="785B01DD"/>
    <w:multiLevelType w:val="hybridMultilevel"/>
    <w:tmpl w:val="72AA7CD8"/>
    <w:lvl w:ilvl="0" w:tplc="FC2A9F9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FD125C4A">
      <w:numFmt w:val="bullet"/>
      <w:lvlText w:val="•"/>
      <w:lvlJc w:val="left"/>
      <w:pPr>
        <w:ind w:left="3158" w:hanging="361"/>
      </w:pPr>
      <w:rPr>
        <w:rFonts w:hint="default"/>
        <w:lang w:val="en-PH" w:eastAsia="en-PH" w:bidi="en-PH"/>
      </w:rPr>
    </w:lvl>
    <w:lvl w:ilvl="2" w:tplc="F1BA26DC">
      <w:numFmt w:val="bullet"/>
      <w:lvlText w:val="•"/>
      <w:lvlJc w:val="left"/>
      <w:pPr>
        <w:ind w:left="4156" w:hanging="361"/>
      </w:pPr>
      <w:rPr>
        <w:rFonts w:hint="default"/>
        <w:lang w:val="en-PH" w:eastAsia="en-PH" w:bidi="en-PH"/>
      </w:rPr>
    </w:lvl>
    <w:lvl w:ilvl="3" w:tplc="0E12245C">
      <w:numFmt w:val="bullet"/>
      <w:lvlText w:val="•"/>
      <w:lvlJc w:val="left"/>
      <w:pPr>
        <w:ind w:left="5154" w:hanging="361"/>
      </w:pPr>
      <w:rPr>
        <w:rFonts w:hint="default"/>
        <w:lang w:val="en-PH" w:eastAsia="en-PH" w:bidi="en-PH"/>
      </w:rPr>
    </w:lvl>
    <w:lvl w:ilvl="4" w:tplc="4A620C9E">
      <w:numFmt w:val="bullet"/>
      <w:lvlText w:val="•"/>
      <w:lvlJc w:val="left"/>
      <w:pPr>
        <w:ind w:left="6152" w:hanging="361"/>
      </w:pPr>
      <w:rPr>
        <w:rFonts w:hint="default"/>
        <w:lang w:val="en-PH" w:eastAsia="en-PH" w:bidi="en-PH"/>
      </w:rPr>
    </w:lvl>
    <w:lvl w:ilvl="5" w:tplc="82800FD4">
      <w:numFmt w:val="bullet"/>
      <w:lvlText w:val="•"/>
      <w:lvlJc w:val="left"/>
      <w:pPr>
        <w:ind w:left="7150" w:hanging="361"/>
      </w:pPr>
      <w:rPr>
        <w:rFonts w:hint="default"/>
        <w:lang w:val="en-PH" w:eastAsia="en-PH" w:bidi="en-PH"/>
      </w:rPr>
    </w:lvl>
    <w:lvl w:ilvl="6" w:tplc="8F1819BA">
      <w:numFmt w:val="bullet"/>
      <w:lvlText w:val="•"/>
      <w:lvlJc w:val="left"/>
      <w:pPr>
        <w:ind w:left="8148" w:hanging="361"/>
      </w:pPr>
      <w:rPr>
        <w:rFonts w:hint="default"/>
        <w:lang w:val="en-PH" w:eastAsia="en-PH" w:bidi="en-PH"/>
      </w:rPr>
    </w:lvl>
    <w:lvl w:ilvl="7" w:tplc="4DE49702">
      <w:numFmt w:val="bullet"/>
      <w:lvlText w:val="•"/>
      <w:lvlJc w:val="left"/>
      <w:pPr>
        <w:ind w:left="9146" w:hanging="361"/>
      </w:pPr>
      <w:rPr>
        <w:rFonts w:hint="default"/>
        <w:lang w:val="en-PH" w:eastAsia="en-PH" w:bidi="en-PH"/>
      </w:rPr>
    </w:lvl>
    <w:lvl w:ilvl="8" w:tplc="CD360BD4">
      <w:numFmt w:val="bullet"/>
      <w:lvlText w:val="•"/>
      <w:lvlJc w:val="left"/>
      <w:pPr>
        <w:ind w:left="10144" w:hanging="361"/>
      </w:pPr>
      <w:rPr>
        <w:rFonts w:hint="default"/>
        <w:lang w:val="en-PH" w:eastAsia="en-PH" w:bidi="en-PH"/>
      </w:rPr>
    </w:lvl>
  </w:abstractNum>
  <w:abstractNum w:abstractNumId="815" w15:restartNumberingAfterBreak="0">
    <w:nsid w:val="786F7EDD"/>
    <w:multiLevelType w:val="hybridMultilevel"/>
    <w:tmpl w:val="632CE620"/>
    <w:lvl w:ilvl="0" w:tplc="0F8AA436">
      <w:start w:val="1"/>
      <w:numFmt w:val="decimal"/>
      <w:lvlText w:val="%1."/>
      <w:lvlJc w:val="left"/>
      <w:pPr>
        <w:ind w:left="2160" w:hanging="421"/>
      </w:pPr>
      <w:rPr>
        <w:rFonts w:hint="default"/>
        <w:w w:val="100"/>
        <w:lang w:val="en-PH" w:eastAsia="en-PH" w:bidi="en-PH"/>
      </w:rPr>
    </w:lvl>
    <w:lvl w:ilvl="1" w:tplc="1938B99A">
      <w:numFmt w:val="bullet"/>
      <w:lvlText w:val="•"/>
      <w:lvlJc w:val="left"/>
      <w:pPr>
        <w:ind w:left="3158" w:hanging="421"/>
      </w:pPr>
      <w:rPr>
        <w:rFonts w:hint="default"/>
        <w:lang w:val="en-PH" w:eastAsia="en-PH" w:bidi="en-PH"/>
      </w:rPr>
    </w:lvl>
    <w:lvl w:ilvl="2" w:tplc="F5127C76">
      <w:numFmt w:val="bullet"/>
      <w:lvlText w:val="•"/>
      <w:lvlJc w:val="left"/>
      <w:pPr>
        <w:ind w:left="4156" w:hanging="421"/>
      </w:pPr>
      <w:rPr>
        <w:rFonts w:hint="default"/>
        <w:lang w:val="en-PH" w:eastAsia="en-PH" w:bidi="en-PH"/>
      </w:rPr>
    </w:lvl>
    <w:lvl w:ilvl="3" w:tplc="4358ED66">
      <w:numFmt w:val="bullet"/>
      <w:lvlText w:val="•"/>
      <w:lvlJc w:val="left"/>
      <w:pPr>
        <w:ind w:left="5154" w:hanging="421"/>
      </w:pPr>
      <w:rPr>
        <w:rFonts w:hint="default"/>
        <w:lang w:val="en-PH" w:eastAsia="en-PH" w:bidi="en-PH"/>
      </w:rPr>
    </w:lvl>
    <w:lvl w:ilvl="4" w:tplc="1548C12C">
      <w:numFmt w:val="bullet"/>
      <w:lvlText w:val="•"/>
      <w:lvlJc w:val="left"/>
      <w:pPr>
        <w:ind w:left="6152" w:hanging="421"/>
      </w:pPr>
      <w:rPr>
        <w:rFonts w:hint="default"/>
        <w:lang w:val="en-PH" w:eastAsia="en-PH" w:bidi="en-PH"/>
      </w:rPr>
    </w:lvl>
    <w:lvl w:ilvl="5" w:tplc="3FCCBFA4">
      <w:numFmt w:val="bullet"/>
      <w:lvlText w:val="•"/>
      <w:lvlJc w:val="left"/>
      <w:pPr>
        <w:ind w:left="7150" w:hanging="421"/>
      </w:pPr>
      <w:rPr>
        <w:rFonts w:hint="default"/>
        <w:lang w:val="en-PH" w:eastAsia="en-PH" w:bidi="en-PH"/>
      </w:rPr>
    </w:lvl>
    <w:lvl w:ilvl="6" w:tplc="7E1212B0">
      <w:numFmt w:val="bullet"/>
      <w:lvlText w:val="•"/>
      <w:lvlJc w:val="left"/>
      <w:pPr>
        <w:ind w:left="8148" w:hanging="421"/>
      </w:pPr>
      <w:rPr>
        <w:rFonts w:hint="default"/>
        <w:lang w:val="en-PH" w:eastAsia="en-PH" w:bidi="en-PH"/>
      </w:rPr>
    </w:lvl>
    <w:lvl w:ilvl="7" w:tplc="4B9C387A">
      <w:numFmt w:val="bullet"/>
      <w:lvlText w:val="•"/>
      <w:lvlJc w:val="left"/>
      <w:pPr>
        <w:ind w:left="9146" w:hanging="421"/>
      </w:pPr>
      <w:rPr>
        <w:rFonts w:hint="default"/>
        <w:lang w:val="en-PH" w:eastAsia="en-PH" w:bidi="en-PH"/>
      </w:rPr>
    </w:lvl>
    <w:lvl w:ilvl="8" w:tplc="1AD23B30">
      <w:numFmt w:val="bullet"/>
      <w:lvlText w:val="•"/>
      <w:lvlJc w:val="left"/>
      <w:pPr>
        <w:ind w:left="10144" w:hanging="421"/>
      </w:pPr>
      <w:rPr>
        <w:rFonts w:hint="default"/>
        <w:lang w:val="en-PH" w:eastAsia="en-PH" w:bidi="en-PH"/>
      </w:rPr>
    </w:lvl>
  </w:abstractNum>
  <w:abstractNum w:abstractNumId="816" w15:restartNumberingAfterBreak="0">
    <w:nsid w:val="7875648C"/>
    <w:multiLevelType w:val="hybridMultilevel"/>
    <w:tmpl w:val="4CBC4ED0"/>
    <w:lvl w:ilvl="0" w:tplc="F6E676B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A6D00BD8">
      <w:numFmt w:val="bullet"/>
      <w:lvlText w:val="•"/>
      <w:lvlJc w:val="left"/>
      <w:pPr>
        <w:ind w:left="3212" w:hanging="427"/>
      </w:pPr>
      <w:rPr>
        <w:rFonts w:hint="default"/>
        <w:lang w:val="en-PH" w:eastAsia="en-PH" w:bidi="en-PH"/>
      </w:rPr>
    </w:lvl>
    <w:lvl w:ilvl="2" w:tplc="B0CE565E">
      <w:numFmt w:val="bullet"/>
      <w:lvlText w:val="•"/>
      <w:lvlJc w:val="left"/>
      <w:pPr>
        <w:ind w:left="4204" w:hanging="427"/>
      </w:pPr>
      <w:rPr>
        <w:rFonts w:hint="default"/>
        <w:lang w:val="en-PH" w:eastAsia="en-PH" w:bidi="en-PH"/>
      </w:rPr>
    </w:lvl>
    <w:lvl w:ilvl="3" w:tplc="A59A7A36">
      <w:numFmt w:val="bullet"/>
      <w:lvlText w:val="•"/>
      <w:lvlJc w:val="left"/>
      <w:pPr>
        <w:ind w:left="5196" w:hanging="427"/>
      </w:pPr>
      <w:rPr>
        <w:rFonts w:hint="default"/>
        <w:lang w:val="en-PH" w:eastAsia="en-PH" w:bidi="en-PH"/>
      </w:rPr>
    </w:lvl>
    <w:lvl w:ilvl="4" w:tplc="C4B63534">
      <w:numFmt w:val="bullet"/>
      <w:lvlText w:val="•"/>
      <w:lvlJc w:val="left"/>
      <w:pPr>
        <w:ind w:left="6188" w:hanging="427"/>
      </w:pPr>
      <w:rPr>
        <w:rFonts w:hint="default"/>
        <w:lang w:val="en-PH" w:eastAsia="en-PH" w:bidi="en-PH"/>
      </w:rPr>
    </w:lvl>
    <w:lvl w:ilvl="5" w:tplc="7E18CDDA">
      <w:numFmt w:val="bullet"/>
      <w:lvlText w:val="•"/>
      <w:lvlJc w:val="left"/>
      <w:pPr>
        <w:ind w:left="7180" w:hanging="427"/>
      </w:pPr>
      <w:rPr>
        <w:rFonts w:hint="default"/>
        <w:lang w:val="en-PH" w:eastAsia="en-PH" w:bidi="en-PH"/>
      </w:rPr>
    </w:lvl>
    <w:lvl w:ilvl="6" w:tplc="E0628F04">
      <w:numFmt w:val="bullet"/>
      <w:lvlText w:val="•"/>
      <w:lvlJc w:val="left"/>
      <w:pPr>
        <w:ind w:left="8172" w:hanging="427"/>
      </w:pPr>
      <w:rPr>
        <w:rFonts w:hint="default"/>
        <w:lang w:val="en-PH" w:eastAsia="en-PH" w:bidi="en-PH"/>
      </w:rPr>
    </w:lvl>
    <w:lvl w:ilvl="7" w:tplc="0BE6B42A">
      <w:numFmt w:val="bullet"/>
      <w:lvlText w:val="•"/>
      <w:lvlJc w:val="left"/>
      <w:pPr>
        <w:ind w:left="9164" w:hanging="427"/>
      </w:pPr>
      <w:rPr>
        <w:rFonts w:hint="default"/>
        <w:lang w:val="en-PH" w:eastAsia="en-PH" w:bidi="en-PH"/>
      </w:rPr>
    </w:lvl>
    <w:lvl w:ilvl="8" w:tplc="22BA7D28">
      <w:numFmt w:val="bullet"/>
      <w:lvlText w:val="•"/>
      <w:lvlJc w:val="left"/>
      <w:pPr>
        <w:ind w:left="10156" w:hanging="427"/>
      </w:pPr>
      <w:rPr>
        <w:rFonts w:hint="default"/>
        <w:lang w:val="en-PH" w:eastAsia="en-PH" w:bidi="en-PH"/>
      </w:rPr>
    </w:lvl>
  </w:abstractNum>
  <w:abstractNum w:abstractNumId="817" w15:restartNumberingAfterBreak="0">
    <w:nsid w:val="787B514D"/>
    <w:multiLevelType w:val="hybridMultilevel"/>
    <w:tmpl w:val="749A92F8"/>
    <w:lvl w:ilvl="0" w:tplc="BA527BD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392EEA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843C91A2">
      <w:numFmt w:val="bullet"/>
      <w:lvlText w:val="•"/>
      <w:lvlJc w:val="left"/>
      <w:pPr>
        <w:ind w:left="3588" w:hanging="360"/>
      </w:pPr>
      <w:rPr>
        <w:rFonts w:hint="default"/>
        <w:lang w:val="en-PH" w:eastAsia="en-PH" w:bidi="en-PH"/>
      </w:rPr>
    </w:lvl>
    <w:lvl w:ilvl="3" w:tplc="6D20F92A">
      <w:numFmt w:val="bullet"/>
      <w:lvlText w:val="•"/>
      <w:lvlJc w:val="left"/>
      <w:pPr>
        <w:ind w:left="4657" w:hanging="360"/>
      </w:pPr>
      <w:rPr>
        <w:rFonts w:hint="default"/>
        <w:lang w:val="en-PH" w:eastAsia="en-PH" w:bidi="en-PH"/>
      </w:rPr>
    </w:lvl>
    <w:lvl w:ilvl="4" w:tplc="7D0A7EC2">
      <w:numFmt w:val="bullet"/>
      <w:lvlText w:val="•"/>
      <w:lvlJc w:val="left"/>
      <w:pPr>
        <w:ind w:left="5726" w:hanging="360"/>
      </w:pPr>
      <w:rPr>
        <w:rFonts w:hint="default"/>
        <w:lang w:val="en-PH" w:eastAsia="en-PH" w:bidi="en-PH"/>
      </w:rPr>
    </w:lvl>
    <w:lvl w:ilvl="5" w:tplc="666C9430">
      <w:numFmt w:val="bullet"/>
      <w:lvlText w:val="•"/>
      <w:lvlJc w:val="left"/>
      <w:pPr>
        <w:ind w:left="6795" w:hanging="360"/>
      </w:pPr>
      <w:rPr>
        <w:rFonts w:hint="default"/>
        <w:lang w:val="en-PH" w:eastAsia="en-PH" w:bidi="en-PH"/>
      </w:rPr>
    </w:lvl>
    <w:lvl w:ilvl="6" w:tplc="9782E286">
      <w:numFmt w:val="bullet"/>
      <w:lvlText w:val="•"/>
      <w:lvlJc w:val="left"/>
      <w:pPr>
        <w:ind w:left="7864" w:hanging="360"/>
      </w:pPr>
      <w:rPr>
        <w:rFonts w:hint="default"/>
        <w:lang w:val="en-PH" w:eastAsia="en-PH" w:bidi="en-PH"/>
      </w:rPr>
    </w:lvl>
    <w:lvl w:ilvl="7" w:tplc="EE5E1784">
      <w:numFmt w:val="bullet"/>
      <w:lvlText w:val="•"/>
      <w:lvlJc w:val="left"/>
      <w:pPr>
        <w:ind w:left="8933" w:hanging="360"/>
      </w:pPr>
      <w:rPr>
        <w:rFonts w:hint="default"/>
        <w:lang w:val="en-PH" w:eastAsia="en-PH" w:bidi="en-PH"/>
      </w:rPr>
    </w:lvl>
    <w:lvl w:ilvl="8" w:tplc="715C36FC">
      <w:numFmt w:val="bullet"/>
      <w:lvlText w:val="•"/>
      <w:lvlJc w:val="left"/>
      <w:pPr>
        <w:ind w:left="10002" w:hanging="360"/>
      </w:pPr>
      <w:rPr>
        <w:rFonts w:hint="default"/>
        <w:lang w:val="en-PH" w:eastAsia="en-PH" w:bidi="en-PH"/>
      </w:rPr>
    </w:lvl>
  </w:abstractNum>
  <w:abstractNum w:abstractNumId="818" w15:restartNumberingAfterBreak="0">
    <w:nsid w:val="788137D9"/>
    <w:multiLevelType w:val="hybridMultilevel"/>
    <w:tmpl w:val="5BD8CF24"/>
    <w:lvl w:ilvl="0" w:tplc="24FC2D0A">
      <w:start w:val="1"/>
      <w:numFmt w:val="decimal"/>
      <w:lvlText w:val="%1."/>
      <w:lvlJc w:val="left"/>
      <w:pPr>
        <w:ind w:left="2520" w:hanging="721"/>
      </w:pPr>
      <w:rPr>
        <w:rFonts w:ascii="Times New Roman" w:eastAsia="Times New Roman" w:hAnsi="Times New Roman" w:cs="Times New Roman" w:hint="default"/>
        <w:spacing w:val="-2"/>
        <w:w w:val="99"/>
        <w:sz w:val="24"/>
        <w:szCs w:val="24"/>
        <w:lang w:val="en-PH" w:eastAsia="en-PH" w:bidi="en-PH"/>
      </w:rPr>
    </w:lvl>
    <w:lvl w:ilvl="1" w:tplc="64DCCED4">
      <w:numFmt w:val="bullet"/>
      <w:lvlText w:val="•"/>
      <w:lvlJc w:val="left"/>
      <w:pPr>
        <w:ind w:left="3482" w:hanging="721"/>
      </w:pPr>
      <w:rPr>
        <w:rFonts w:hint="default"/>
        <w:lang w:val="en-PH" w:eastAsia="en-PH" w:bidi="en-PH"/>
      </w:rPr>
    </w:lvl>
    <w:lvl w:ilvl="2" w:tplc="1ECE32F6">
      <w:numFmt w:val="bullet"/>
      <w:lvlText w:val="•"/>
      <w:lvlJc w:val="left"/>
      <w:pPr>
        <w:ind w:left="4444" w:hanging="721"/>
      </w:pPr>
      <w:rPr>
        <w:rFonts w:hint="default"/>
        <w:lang w:val="en-PH" w:eastAsia="en-PH" w:bidi="en-PH"/>
      </w:rPr>
    </w:lvl>
    <w:lvl w:ilvl="3" w:tplc="54E08C98">
      <w:numFmt w:val="bullet"/>
      <w:lvlText w:val="•"/>
      <w:lvlJc w:val="left"/>
      <w:pPr>
        <w:ind w:left="5406" w:hanging="721"/>
      </w:pPr>
      <w:rPr>
        <w:rFonts w:hint="default"/>
        <w:lang w:val="en-PH" w:eastAsia="en-PH" w:bidi="en-PH"/>
      </w:rPr>
    </w:lvl>
    <w:lvl w:ilvl="4" w:tplc="2B1ACBF8">
      <w:numFmt w:val="bullet"/>
      <w:lvlText w:val="•"/>
      <w:lvlJc w:val="left"/>
      <w:pPr>
        <w:ind w:left="6368" w:hanging="721"/>
      </w:pPr>
      <w:rPr>
        <w:rFonts w:hint="default"/>
        <w:lang w:val="en-PH" w:eastAsia="en-PH" w:bidi="en-PH"/>
      </w:rPr>
    </w:lvl>
    <w:lvl w:ilvl="5" w:tplc="7F3C98B4">
      <w:numFmt w:val="bullet"/>
      <w:lvlText w:val="•"/>
      <w:lvlJc w:val="left"/>
      <w:pPr>
        <w:ind w:left="7330" w:hanging="721"/>
      </w:pPr>
      <w:rPr>
        <w:rFonts w:hint="default"/>
        <w:lang w:val="en-PH" w:eastAsia="en-PH" w:bidi="en-PH"/>
      </w:rPr>
    </w:lvl>
    <w:lvl w:ilvl="6" w:tplc="B21092C2">
      <w:numFmt w:val="bullet"/>
      <w:lvlText w:val="•"/>
      <w:lvlJc w:val="left"/>
      <w:pPr>
        <w:ind w:left="8292" w:hanging="721"/>
      </w:pPr>
      <w:rPr>
        <w:rFonts w:hint="default"/>
        <w:lang w:val="en-PH" w:eastAsia="en-PH" w:bidi="en-PH"/>
      </w:rPr>
    </w:lvl>
    <w:lvl w:ilvl="7" w:tplc="C65406E0">
      <w:numFmt w:val="bullet"/>
      <w:lvlText w:val="•"/>
      <w:lvlJc w:val="left"/>
      <w:pPr>
        <w:ind w:left="9254" w:hanging="721"/>
      </w:pPr>
      <w:rPr>
        <w:rFonts w:hint="default"/>
        <w:lang w:val="en-PH" w:eastAsia="en-PH" w:bidi="en-PH"/>
      </w:rPr>
    </w:lvl>
    <w:lvl w:ilvl="8" w:tplc="1FBA99A8">
      <w:numFmt w:val="bullet"/>
      <w:lvlText w:val="•"/>
      <w:lvlJc w:val="left"/>
      <w:pPr>
        <w:ind w:left="10216" w:hanging="721"/>
      </w:pPr>
      <w:rPr>
        <w:rFonts w:hint="default"/>
        <w:lang w:val="en-PH" w:eastAsia="en-PH" w:bidi="en-PH"/>
      </w:rPr>
    </w:lvl>
  </w:abstractNum>
  <w:abstractNum w:abstractNumId="819" w15:restartNumberingAfterBreak="0">
    <w:nsid w:val="788F464C"/>
    <w:multiLevelType w:val="hybridMultilevel"/>
    <w:tmpl w:val="2724FAB0"/>
    <w:lvl w:ilvl="0" w:tplc="CB2CE0F2">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65CA96B8">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8588181E">
      <w:numFmt w:val="bullet"/>
      <w:lvlText w:val="•"/>
      <w:lvlJc w:val="left"/>
      <w:pPr>
        <w:ind w:left="3588" w:hanging="360"/>
      </w:pPr>
      <w:rPr>
        <w:rFonts w:hint="default"/>
        <w:lang w:val="en-PH" w:eastAsia="en-PH" w:bidi="en-PH"/>
      </w:rPr>
    </w:lvl>
    <w:lvl w:ilvl="3" w:tplc="A41A1B8C">
      <w:numFmt w:val="bullet"/>
      <w:lvlText w:val="•"/>
      <w:lvlJc w:val="left"/>
      <w:pPr>
        <w:ind w:left="4657" w:hanging="360"/>
      </w:pPr>
      <w:rPr>
        <w:rFonts w:hint="default"/>
        <w:lang w:val="en-PH" w:eastAsia="en-PH" w:bidi="en-PH"/>
      </w:rPr>
    </w:lvl>
    <w:lvl w:ilvl="4" w:tplc="2F0400DC">
      <w:numFmt w:val="bullet"/>
      <w:lvlText w:val="•"/>
      <w:lvlJc w:val="left"/>
      <w:pPr>
        <w:ind w:left="5726" w:hanging="360"/>
      </w:pPr>
      <w:rPr>
        <w:rFonts w:hint="default"/>
        <w:lang w:val="en-PH" w:eastAsia="en-PH" w:bidi="en-PH"/>
      </w:rPr>
    </w:lvl>
    <w:lvl w:ilvl="5" w:tplc="72046F10">
      <w:numFmt w:val="bullet"/>
      <w:lvlText w:val="•"/>
      <w:lvlJc w:val="left"/>
      <w:pPr>
        <w:ind w:left="6795" w:hanging="360"/>
      </w:pPr>
      <w:rPr>
        <w:rFonts w:hint="default"/>
        <w:lang w:val="en-PH" w:eastAsia="en-PH" w:bidi="en-PH"/>
      </w:rPr>
    </w:lvl>
    <w:lvl w:ilvl="6" w:tplc="11323164">
      <w:numFmt w:val="bullet"/>
      <w:lvlText w:val="•"/>
      <w:lvlJc w:val="left"/>
      <w:pPr>
        <w:ind w:left="7864" w:hanging="360"/>
      </w:pPr>
      <w:rPr>
        <w:rFonts w:hint="default"/>
        <w:lang w:val="en-PH" w:eastAsia="en-PH" w:bidi="en-PH"/>
      </w:rPr>
    </w:lvl>
    <w:lvl w:ilvl="7" w:tplc="571C265E">
      <w:numFmt w:val="bullet"/>
      <w:lvlText w:val="•"/>
      <w:lvlJc w:val="left"/>
      <w:pPr>
        <w:ind w:left="8933" w:hanging="360"/>
      </w:pPr>
      <w:rPr>
        <w:rFonts w:hint="default"/>
        <w:lang w:val="en-PH" w:eastAsia="en-PH" w:bidi="en-PH"/>
      </w:rPr>
    </w:lvl>
    <w:lvl w:ilvl="8" w:tplc="5218C3D2">
      <w:numFmt w:val="bullet"/>
      <w:lvlText w:val="•"/>
      <w:lvlJc w:val="left"/>
      <w:pPr>
        <w:ind w:left="10002" w:hanging="360"/>
      </w:pPr>
      <w:rPr>
        <w:rFonts w:hint="default"/>
        <w:lang w:val="en-PH" w:eastAsia="en-PH" w:bidi="en-PH"/>
      </w:rPr>
    </w:lvl>
  </w:abstractNum>
  <w:abstractNum w:abstractNumId="820" w15:restartNumberingAfterBreak="0">
    <w:nsid w:val="78AE6B86"/>
    <w:multiLevelType w:val="hybridMultilevel"/>
    <w:tmpl w:val="5EC2B1B2"/>
    <w:lvl w:ilvl="0" w:tplc="681A48CA">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E1787868">
      <w:numFmt w:val="bullet"/>
      <w:lvlText w:val="•"/>
      <w:lvlJc w:val="left"/>
      <w:pPr>
        <w:ind w:left="3212" w:hanging="427"/>
      </w:pPr>
      <w:rPr>
        <w:rFonts w:hint="default"/>
        <w:lang w:val="en-PH" w:eastAsia="en-PH" w:bidi="en-PH"/>
      </w:rPr>
    </w:lvl>
    <w:lvl w:ilvl="2" w:tplc="A48E87BC">
      <w:numFmt w:val="bullet"/>
      <w:lvlText w:val="•"/>
      <w:lvlJc w:val="left"/>
      <w:pPr>
        <w:ind w:left="4204" w:hanging="427"/>
      </w:pPr>
      <w:rPr>
        <w:rFonts w:hint="default"/>
        <w:lang w:val="en-PH" w:eastAsia="en-PH" w:bidi="en-PH"/>
      </w:rPr>
    </w:lvl>
    <w:lvl w:ilvl="3" w:tplc="C700EF06">
      <w:numFmt w:val="bullet"/>
      <w:lvlText w:val="•"/>
      <w:lvlJc w:val="left"/>
      <w:pPr>
        <w:ind w:left="5196" w:hanging="427"/>
      </w:pPr>
      <w:rPr>
        <w:rFonts w:hint="default"/>
        <w:lang w:val="en-PH" w:eastAsia="en-PH" w:bidi="en-PH"/>
      </w:rPr>
    </w:lvl>
    <w:lvl w:ilvl="4" w:tplc="5E80C2BC">
      <w:numFmt w:val="bullet"/>
      <w:lvlText w:val="•"/>
      <w:lvlJc w:val="left"/>
      <w:pPr>
        <w:ind w:left="6188" w:hanging="427"/>
      </w:pPr>
      <w:rPr>
        <w:rFonts w:hint="default"/>
        <w:lang w:val="en-PH" w:eastAsia="en-PH" w:bidi="en-PH"/>
      </w:rPr>
    </w:lvl>
    <w:lvl w:ilvl="5" w:tplc="55B0A5AE">
      <w:numFmt w:val="bullet"/>
      <w:lvlText w:val="•"/>
      <w:lvlJc w:val="left"/>
      <w:pPr>
        <w:ind w:left="7180" w:hanging="427"/>
      </w:pPr>
      <w:rPr>
        <w:rFonts w:hint="default"/>
        <w:lang w:val="en-PH" w:eastAsia="en-PH" w:bidi="en-PH"/>
      </w:rPr>
    </w:lvl>
    <w:lvl w:ilvl="6" w:tplc="8F901D8A">
      <w:numFmt w:val="bullet"/>
      <w:lvlText w:val="•"/>
      <w:lvlJc w:val="left"/>
      <w:pPr>
        <w:ind w:left="8172" w:hanging="427"/>
      </w:pPr>
      <w:rPr>
        <w:rFonts w:hint="default"/>
        <w:lang w:val="en-PH" w:eastAsia="en-PH" w:bidi="en-PH"/>
      </w:rPr>
    </w:lvl>
    <w:lvl w:ilvl="7" w:tplc="A7E21734">
      <w:numFmt w:val="bullet"/>
      <w:lvlText w:val="•"/>
      <w:lvlJc w:val="left"/>
      <w:pPr>
        <w:ind w:left="9164" w:hanging="427"/>
      </w:pPr>
      <w:rPr>
        <w:rFonts w:hint="default"/>
        <w:lang w:val="en-PH" w:eastAsia="en-PH" w:bidi="en-PH"/>
      </w:rPr>
    </w:lvl>
    <w:lvl w:ilvl="8" w:tplc="929022F8">
      <w:numFmt w:val="bullet"/>
      <w:lvlText w:val="•"/>
      <w:lvlJc w:val="left"/>
      <w:pPr>
        <w:ind w:left="10156" w:hanging="427"/>
      </w:pPr>
      <w:rPr>
        <w:rFonts w:hint="default"/>
        <w:lang w:val="en-PH" w:eastAsia="en-PH" w:bidi="en-PH"/>
      </w:rPr>
    </w:lvl>
  </w:abstractNum>
  <w:abstractNum w:abstractNumId="821" w15:restartNumberingAfterBreak="0">
    <w:nsid w:val="78DF4255"/>
    <w:multiLevelType w:val="hybridMultilevel"/>
    <w:tmpl w:val="D402E014"/>
    <w:lvl w:ilvl="0" w:tplc="F8C8A53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14C6CB4">
      <w:numFmt w:val="bullet"/>
      <w:lvlText w:val="•"/>
      <w:lvlJc w:val="left"/>
      <w:pPr>
        <w:ind w:left="3158" w:hanging="361"/>
      </w:pPr>
      <w:rPr>
        <w:rFonts w:hint="default"/>
        <w:lang w:val="en-PH" w:eastAsia="en-PH" w:bidi="en-PH"/>
      </w:rPr>
    </w:lvl>
    <w:lvl w:ilvl="2" w:tplc="CA28D622">
      <w:numFmt w:val="bullet"/>
      <w:lvlText w:val="•"/>
      <w:lvlJc w:val="left"/>
      <w:pPr>
        <w:ind w:left="4156" w:hanging="361"/>
      </w:pPr>
      <w:rPr>
        <w:rFonts w:hint="default"/>
        <w:lang w:val="en-PH" w:eastAsia="en-PH" w:bidi="en-PH"/>
      </w:rPr>
    </w:lvl>
    <w:lvl w:ilvl="3" w:tplc="9678E8B4">
      <w:numFmt w:val="bullet"/>
      <w:lvlText w:val="•"/>
      <w:lvlJc w:val="left"/>
      <w:pPr>
        <w:ind w:left="5154" w:hanging="361"/>
      </w:pPr>
      <w:rPr>
        <w:rFonts w:hint="default"/>
        <w:lang w:val="en-PH" w:eastAsia="en-PH" w:bidi="en-PH"/>
      </w:rPr>
    </w:lvl>
    <w:lvl w:ilvl="4" w:tplc="CF826E08">
      <w:numFmt w:val="bullet"/>
      <w:lvlText w:val="•"/>
      <w:lvlJc w:val="left"/>
      <w:pPr>
        <w:ind w:left="6152" w:hanging="361"/>
      </w:pPr>
      <w:rPr>
        <w:rFonts w:hint="default"/>
        <w:lang w:val="en-PH" w:eastAsia="en-PH" w:bidi="en-PH"/>
      </w:rPr>
    </w:lvl>
    <w:lvl w:ilvl="5" w:tplc="9E70C7F0">
      <w:numFmt w:val="bullet"/>
      <w:lvlText w:val="•"/>
      <w:lvlJc w:val="left"/>
      <w:pPr>
        <w:ind w:left="7150" w:hanging="361"/>
      </w:pPr>
      <w:rPr>
        <w:rFonts w:hint="default"/>
        <w:lang w:val="en-PH" w:eastAsia="en-PH" w:bidi="en-PH"/>
      </w:rPr>
    </w:lvl>
    <w:lvl w:ilvl="6" w:tplc="D09ED4DE">
      <w:numFmt w:val="bullet"/>
      <w:lvlText w:val="•"/>
      <w:lvlJc w:val="left"/>
      <w:pPr>
        <w:ind w:left="8148" w:hanging="361"/>
      </w:pPr>
      <w:rPr>
        <w:rFonts w:hint="default"/>
        <w:lang w:val="en-PH" w:eastAsia="en-PH" w:bidi="en-PH"/>
      </w:rPr>
    </w:lvl>
    <w:lvl w:ilvl="7" w:tplc="DA603BE6">
      <w:numFmt w:val="bullet"/>
      <w:lvlText w:val="•"/>
      <w:lvlJc w:val="left"/>
      <w:pPr>
        <w:ind w:left="9146" w:hanging="361"/>
      </w:pPr>
      <w:rPr>
        <w:rFonts w:hint="default"/>
        <w:lang w:val="en-PH" w:eastAsia="en-PH" w:bidi="en-PH"/>
      </w:rPr>
    </w:lvl>
    <w:lvl w:ilvl="8" w:tplc="7A988610">
      <w:numFmt w:val="bullet"/>
      <w:lvlText w:val="•"/>
      <w:lvlJc w:val="left"/>
      <w:pPr>
        <w:ind w:left="10144" w:hanging="361"/>
      </w:pPr>
      <w:rPr>
        <w:rFonts w:hint="default"/>
        <w:lang w:val="en-PH" w:eastAsia="en-PH" w:bidi="en-PH"/>
      </w:rPr>
    </w:lvl>
  </w:abstractNum>
  <w:abstractNum w:abstractNumId="822" w15:restartNumberingAfterBreak="0">
    <w:nsid w:val="79126A2E"/>
    <w:multiLevelType w:val="hybridMultilevel"/>
    <w:tmpl w:val="499674D8"/>
    <w:lvl w:ilvl="0" w:tplc="EF5666EA">
      <w:start w:val="1"/>
      <w:numFmt w:val="decimal"/>
      <w:lvlText w:val="%1."/>
      <w:lvlJc w:val="left"/>
      <w:pPr>
        <w:ind w:left="2084" w:hanging="399"/>
      </w:pPr>
      <w:rPr>
        <w:rFonts w:ascii="Times New Roman" w:eastAsia="Times New Roman" w:hAnsi="Times New Roman" w:cs="Times New Roman" w:hint="default"/>
        <w:spacing w:val="-1"/>
        <w:w w:val="99"/>
        <w:sz w:val="24"/>
        <w:szCs w:val="24"/>
        <w:lang w:val="en-PH" w:eastAsia="en-PH" w:bidi="en-PH"/>
      </w:rPr>
    </w:lvl>
    <w:lvl w:ilvl="1" w:tplc="8550D1EA">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7EBA24DA">
      <w:start w:val="1"/>
      <w:numFmt w:val="lowerRoman"/>
      <w:lvlText w:val="%3."/>
      <w:lvlJc w:val="left"/>
      <w:pPr>
        <w:ind w:left="2792" w:hanging="284"/>
      </w:pPr>
      <w:rPr>
        <w:rFonts w:ascii="Times New Roman" w:eastAsia="Times New Roman" w:hAnsi="Times New Roman" w:cs="Times New Roman" w:hint="default"/>
        <w:spacing w:val="-24"/>
        <w:w w:val="100"/>
        <w:sz w:val="24"/>
        <w:szCs w:val="24"/>
        <w:lang w:val="en-PH" w:eastAsia="en-PH" w:bidi="en-PH"/>
      </w:rPr>
    </w:lvl>
    <w:lvl w:ilvl="3" w:tplc="075A723C">
      <w:numFmt w:val="bullet"/>
      <w:lvlText w:val="•"/>
      <w:lvlJc w:val="left"/>
      <w:pPr>
        <w:ind w:left="2940" w:hanging="284"/>
      </w:pPr>
      <w:rPr>
        <w:rFonts w:hint="default"/>
        <w:lang w:val="en-PH" w:eastAsia="en-PH" w:bidi="en-PH"/>
      </w:rPr>
    </w:lvl>
    <w:lvl w:ilvl="4" w:tplc="D06086B4">
      <w:numFmt w:val="bullet"/>
      <w:lvlText w:val="•"/>
      <w:lvlJc w:val="left"/>
      <w:pPr>
        <w:ind w:left="4254" w:hanging="284"/>
      </w:pPr>
      <w:rPr>
        <w:rFonts w:hint="default"/>
        <w:lang w:val="en-PH" w:eastAsia="en-PH" w:bidi="en-PH"/>
      </w:rPr>
    </w:lvl>
    <w:lvl w:ilvl="5" w:tplc="0B6C72D2">
      <w:numFmt w:val="bullet"/>
      <w:lvlText w:val="•"/>
      <w:lvlJc w:val="left"/>
      <w:pPr>
        <w:ind w:left="5568" w:hanging="284"/>
      </w:pPr>
      <w:rPr>
        <w:rFonts w:hint="default"/>
        <w:lang w:val="en-PH" w:eastAsia="en-PH" w:bidi="en-PH"/>
      </w:rPr>
    </w:lvl>
    <w:lvl w:ilvl="6" w:tplc="4B100924">
      <w:numFmt w:val="bullet"/>
      <w:lvlText w:val="•"/>
      <w:lvlJc w:val="left"/>
      <w:pPr>
        <w:ind w:left="6882" w:hanging="284"/>
      </w:pPr>
      <w:rPr>
        <w:rFonts w:hint="default"/>
        <w:lang w:val="en-PH" w:eastAsia="en-PH" w:bidi="en-PH"/>
      </w:rPr>
    </w:lvl>
    <w:lvl w:ilvl="7" w:tplc="2E389E8A">
      <w:numFmt w:val="bullet"/>
      <w:lvlText w:val="•"/>
      <w:lvlJc w:val="left"/>
      <w:pPr>
        <w:ind w:left="8197" w:hanging="284"/>
      </w:pPr>
      <w:rPr>
        <w:rFonts w:hint="default"/>
        <w:lang w:val="en-PH" w:eastAsia="en-PH" w:bidi="en-PH"/>
      </w:rPr>
    </w:lvl>
    <w:lvl w:ilvl="8" w:tplc="8E6C2D90">
      <w:numFmt w:val="bullet"/>
      <w:lvlText w:val="•"/>
      <w:lvlJc w:val="left"/>
      <w:pPr>
        <w:ind w:left="9511" w:hanging="284"/>
      </w:pPr>
      <w:rPr>
        <w:rFonts w:hint="default"/>
        <w:lang w:val="en-PH" w:eastAsia="en-PH" w:bidi="en-PH"/>
      </w:rPr>
    </w:lvl>
  </w:abstractNum>
  <w:abstractNum w:abstractNumId="823" w15:restartNumberingAfterBreak="0">
    <w:nsid w:val="793373BB"/>
    <w:multiLevelType w:val="hybridMultilevel"/>
    <w:tmpl w:val="52306C6A"/>
    <w:lvl w:ilvl="0" w:tplc="ACBC1A3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5ECA33C">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BAB2C4CA">
      <w:numFmt w:val="bullet"/>
      <w:lvlText w:val="•"/>
      <w:lvlJc w:val="left"/>
      <w:pPr>
        <w:ind w:left="3588" w:hanging="360"/>
      </w:pPr>
      <w:rPr>
        <w:rFonts w:hint="default"/>
        <w:lang w:val="en-PH" w:eastAsia="en-PH" w:bidi="en-PH"/>
      </w:rPr>
    </w:lvl>
    <w:lvl w:ilvl="3" w:tplc="F93ADF44">
      <w:numFmt w:val="bullet"/>
      <w:lvlText w:val="•"/>
      <w:lvlJc w:val="left"/>
      <w:pPr>
        <w:ind w:left="4657" w:hanging="360"/>
      </w:pPr>
      <w:rPr>
        <w:rFonts w:hint="default"/>
        <w:lang w:val="en-PH" w:eastAsia="en-PH" w:bidi="en-PH"/>
      </w:rPr>
    </w:lvl>
    <w:lvl w:ilvl="4" w:tplc="C93C9054">
      <w:numFmt w:val="bullet"/>
      <w:lvlText w:val="•"/>
      <w:lvlJc w:val="left"/>
      <w:pPr>
        <w:ind w:left="5726" w:hanging="360"/>
      </w:pPr>
      <w:rPr>
        <w:rFonts w:hint="default"/>
        <w:lang w:val="en-PH" w:eastAsia="en-PH" w:bidi="en-PH"/>
      </w:rPr>
    </w:lvl>
    <w:lvl w:ilvl="5" w:tplc="4BB0F6D0">
      <w:numFmt w:val="bullet"/>
      <w:lvlText w:val="•"/>
      <w:lvlJc w:val="left"/>
      <w:pPr>
        <w:ind w:left="6795" w:hanging="360"/>
      </w:pPr>
      <w:rPr>
        <w:rFonts w:hint="default"/>
        <w:lang w:val="en-PH" w:eastAsia="en-PH" w:bidi="en-PH"/>
      </w:rPr>
    </w:lvl>
    <w:lvl w:ilvl="6" w:tplc="4E104C92">
      <w:numFmt w:val="bullet"/>
      <w:lvlText w:val="•"/>
      <w:lvlJc w:val="left"/>
      <w:pPr>
        <w:ind w:left="7864" w:hanging="360"/>
      </w:pPr>
      <w:rPr>
        <w:rFonts w:hint="default"/>
        <w:lang w:val="en-PH" w:eastAsia="en-PH" w:bidi="en-PH"/>
      </w:rPr>
    </w:lvl>
    <w:lvl w:ilvl="7" w:tplc="EB46A452">
      <w:numFmt w:val="bullet"/>
      <w:lvlText w:val="•"/>
      <w:lvlJc w:val="left"/>
      <w:pPr>
        <w:ind w:left="8933" w:hanging="360"/>
      </w:pPr>
      <w:rPr>
        <w:rFonts w:hint="default"/>
        <w:lang w:val="en-PH" w:eastAsia="en-PH" w:bidi="en-PH"/>
      </w:rPr>
    </w:lvl>
    <w:lvl w:ilvl="8" w:tplc="483446BC">
      <w:numFmt w:val="bullet"/>
      <w:lvlText w:val="•"/>
      <w:lvlJc w:val="left"/>
      <w:pPr>
        <w:ind w:left="10002" w:hanging="360"/>
      </w:pPr>
      <w:rPr>
        <w:rFonts w:hint="default"/>
        <w:lang w:val="en-PH" w:eastAsia="en-PH" w:bidi="en-PH"/>
      </w:rPr>
    </w:lvl>
  </w:abstractNum>
  <w:abstractNum w:abstractNumId="824" w15:restartNumberingAfterBreak="0">
    <w:nsid w:val="79CB2F78"/>
    <w:multiLevelType w:val="hybridMultilevel"/>
    <w:tmpl w:val="71F2AA1A"/>
    <w:lvl w:ilvl="0" w:tplc="51FEE70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8CD2D1A2">
      <w:numFmt w:val="bullet"/>
      <w:lvlText w:val="•"/>
      <w:lvlJc w:val="left"/>
      <w:pPr>
        <w:ind w:left="3158" w:hanging="361"/>
      </w:pPr>
      <w:rPr>
        <w:rFonts w:hint="default"/>
        <w:lang w:val="en-PH" w:eastAsia="en-PH" w:bidi="en-PH"/>
      </w:rPr>
    </w:lvl>
    <w:lvl w:ilvl="2" w:tplc="E2961AFA">
      <w:numFmt w:val="bullet"/>
      <w:lvlText w:val="•"/>
      <w:lvlJc w:val="left"/>
      <w:pPr>
        <w:ind w:left="4156" w:hanging="361"/>
      </w:pPr>
      <w:rPr>
        <w:rFonts w:hint="default"/>
        <w:lang w:val="en-PH" w:eastAsia="en-PH" w:bidi="en-PH"/>
      </w:rPr>
    </w:lvl>
    <w:lvl w:ilvl="3" w:tplc="5F0CB7B0">
      <w:numFmt w:val="bullet"/>
      <w:lvlText w:val="•"/>
      <w:lvlJc w:val="left"/>
      <w:pPr>
        <w:ind w:left="5154" w:hanging="361"/>
      </w:pPr>
      <w:rPr>
        <w:rFonts w:hint="default"/>
        <w:lang w:val="en-PH" w:eastAsia="en-PH" w:bidi="en-PH"/>
      </w:rPr>
    </w:lvl>
    <w:lvl w:ilvl="4" w:tplc="71F43DE6">
      <w:numFmt w:val="bullet"/>
      <w:lvlText w:val="•"/>
      <w:lvlJc w:val="left"/>
      <w:pPr>
        <w:ind w:left="6152" w:hanging="361"/>
      </w:pPr>
      <w:rPr>
        <w:rFonts w:hint="default"/>
        <w:lang w:val="en-PH" w:eastAsia="en-PH" w:bidi="en-PH"/>
      </w:rPr>
    </w:lvl>
    <w:lvl w:ilvl="5" w:tplc="106A17BA">
      <w:numFmt w:val="bullet"/>
      <w:lvlText w:val="•"/>
      <w:lvlJc w:val="left"/>
      <w:pPr>
        <w:ind w:left="7150" w:hanging="361"/>
      </w:pPr>
      <w:rPr>
        <w:rFonts w:hint="default"/>
        <w:lang w:val="en-PH" w:eastAsia="en-PH" w:bidi="en-PH"/>
      </w:rPr>
    </w:lvl>
    <w:lvl w:ilvl="6" w:tplc="9886D834">
      <w:numFmt w:val="bullet"/>
      <w:lvlText w:val="•"/>
      <w:lvlJc w:val="left"/>
      <w:pPr>
        <w:ind w:left="8148" w:hanging="361"/>
      </w:pPr>
      <w:rPr>
        <w:rFonts w:hint="default"/>
        <w:lang w:val="en-PH" w:eastAsia="en-PH" w:bidi="en-PH"/>
      </w:rPr>
    </w:lvl>
    <w:lvl w:ilvl="7" w:tplc="E38C32AA">
      <w:numFmt w:val="bullet"/>
      <w:lvlText w:val="•"/>
      <w:lvlJc w:val="left"/>
      <w:pPr>
        <w:ind w:left="9146" w:hanging="361"/>
      </w:pPr>
      <w:rPr>
        <w:rFonts w:hint="default"/>
        <w:lang w:val="en-PH" w:eastAsia="en-PH" w:bidi="en-PH"/>
      </w:rPr>
    </w:lvl>
    <w:lvl w:ilvl="8" w:tplc="F7FC43B0">
      <w:numFmt w:val="bullet"/>
      <w:lvlText w:val="•"/>
      <w:lvlJc w:val="left"/>
      <w:pPr>
        <w:ind w:left="10144" w:hanging="361"/>
      </w:pPr>
      <w:rPr>
        <w:rFonts w:hint="default"/>
        <w:lang w:val="en-PH" w:eastAsia="en-PH" w:bidi="en-PH"/>
      </w:rPr>
    </w:lvl>
  </w:abstractNum>
  <w:abstractNum w:abstractNumId="825" w15:restartNumberingAfterBreak="0">
    <w:nsid w:val="79D24007"/>
    <w:multiLevelType w:val="hybridMultilevel"/>
    <w:tmpl w:val="0C4AE832"/>
    <w:lvl w:ilvl="0" w:tplc="7D42C10E">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3E0A600">
      <w:start w:val="1"/>
      <w:numFmt w:val="lowerLetter"/>
      <w:lvlText w:val="%2."/>
      <w:lvlJc w:val="left"/>
      <w:pPr>
        <w:ind w:left="2520" w:hanging="360"/>
      </w:pPr>
      <w:rPr>
        <w:rFonts w:ascii="Times New Roman" w:eastAsia="Times New Roman" w:hAnsi="Times New Roman" w:cs="Times New Roman" w:hint="default"/>
        <w:spacing w:val="-1"/>
        <w:w w:val="100"/>
        <w:sz w:val="24"/>
        <w:szCs w:val="24"/>
        <w:lang w:val="en-PH" w:eastAsia="en-PH" w:bidi="en-PH"/>
      </w:rPr>
    </w:lvl>
    <w:lvl w:ilvl="2" w:tplc="F0522418">
      <w:start w:val="1"/>
      <w:numFmt w:val="lowerRoman"/>
      <w:lvlText w:val="%3."/>
      <w:lvlJc w:val="left"/>
      <w:pPr>
        <w:ind w:left="2880" w:hanging="360"/>
      </w:pPr>
      <w:rPr>
        <w:rFonts w:ascii="Times New Roman" w:eastAsia="Times New Roman" w:hAnsi="Times New Roman" w:cs="Times New Roman" w:hint="default"/>
        <w:spacing w:val="-2"/>
        <w:w w:val="100"/>
        <w:sz w:val="24"/>
        <w:szCs w:val="24"/>
        <w:lang w:val="en-PH" w:eastAsia="en-PH" w:bidi="en-PH"/>
      </w:rPr>
    </w:lvl>
    <w:lvl w:ilvl="3" w:tplc="0A12CFC4">
      <w:numFmt w:val="bullet"/>
      <w:lvlText w:val="•"/>
      <w:lvlJc w:val="left"/>
      <w:pPr>
        <w:ind w:left="4037" w:hanging="360"/>
      </w:pPr>
      <w:rPr>
        <w:rFonts w:hint="default"/>
        <w:lang w:val="en-PH" w:eastAsia="en-PH" w:bidi="en-PH"/>
      </w:rPr>
    </w:lvl>
    <w:lvl w:ilvl="4" w:tplc="2118D616">
      <w:numFmt w:val="bullet"/>
      <w:lvlText w:val="•"/>
      <w:lvlJc w:val="left"/>
      <w:pPr>
        <w:ind w:left="5195" w:hanging="360"/>
      </w:pPr>
      <w:rPr>
        <w:rFonts w:hint="default"/>
        <w:lang w:val="en-PH" w:eastAsia="en-PH" w:bidi="en-PH"/>
      </w:rPr>
    </w:lvl>
    <w:lvl w:ilvl="5" w:tplc="C220F6D6">
      <w:numFmt w:val="bullet"/>
      <w:lvlText w:val="•"/>
      <w:lvlJc w:val="left"/>
      <w:pPr>
        <w:ind w:left="6352" w:hanging="360"/>
      </w:pPr>
      <w:rPr>
        <w:rFonts w:hint="default"/>
        <w:lang w:val="en-PH" w:eastAsia="en-PH" w:bidi="en-PH"/>
      </w:rPr>
    </w:lvl>
    <w:lvl w:ilvl="6" w:tplc="0F8830F4">
      <w:numFmt w:val="bullet"/>
      <w:lvlText w:val="•"/>
      <w:lvlJc w:val="left"/>
      <w:pPr>
        <w:ind w:left="7510" w:hanging="360"/>
      </w:pPr>
      <w:rPr>
        <w:rFonts w:hint="default"/>
        <w:lang w:val="en-PH" w:eastAsia="en-PH" w:bidi="en-PH"/>
      </w:rPr>
    </w:lvl>
    <w:lvl w:ilvl="7" w:tplc="65749148">
      <w:numFmt w:val="bullet"/>
      <w:lvlText w:val="•"/>
      <w:lvlJc w:val="left"/>
      <w:pPr>
        <w:ind w:left="8667" w:hanging="360"/>
      </w:pPr>
      <w:rPr>
        <w:rFonts w:hint="default"/>
        <w:lang w:val="en-PH" w:eastAsia="en-PH" w:bidi="en-PH"/>
      </w:rPr>
    </w:lvl>
    <w:lvl w:ilvl="8" w:tplc="F1A02A52">
      <w:numFmt w:val="bullet"/>
      <w:lvlText w:val="•"/>
      <w:lvlJc w:val="left"/>
      <w:pPr>
        <w:ind w:left="9825" w:hanging="360"/>
      </w:pPr>
      <w:rPr>
        <w:rFonts w:hint="default"/>
        <w:lang w:val="en-PH" w:eastAsia="en-PH" w:bidi="en-PH"/>
      </w:rPr>
    </w:lvl>
  </w:abstractNum>
  <w:abstractNum w:abstractNumId="826" w15:restartNumberingAfterBreak="0">
    <w:nsid w:val="79EF0874"/>
    <w:multiLevelType w:val="hybridMultilevel"/>
    <w:tmpl w:val="D0C0E6C6"/>
    <w:lvl w:ilvl="0" w:tplc="005AF498">
      <w:start w:val="1"/>
      <w:numFmt w:val="decimal"/>
      <w:lvlText w:val="%1."/>
      <w:lvlJc w:val="left"/>
      <w:pPr>
        <w:ind w:left="2084" w:hanging="285"/>
      </w:pPr>
      <w:rPr>
        <w:rFonts w:ascii="Times New Roman" w:eastAsia="Times New Roman" w:hAnsi="Times New Roman" w:cs="Times New Roman" w:hint="default"/>
        <w:b/>
        <w:bCs/>
        <w:spacing w:val="-16"/>
        <w:w w:val="99"/>
        <w:sz w:val="24"/>
        <w:szCs w:val="24"/>
        <w:lang w:val="en-PH" w:eastAsia="en-PH" w:bidi="en-PH"/>
      </w:rPr>
    </w:lvl>
    <w:lvl w:ilvl="1" w:tplc="19E01B42">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FFF01D06">
      <w:numFmt w:val="bullet"/>
      <w:lvlText w:val="•"/>
      <w:lvlJc w:val="left"/>
      <w:pPr>
        <w:ind w:left="3588" w:hanging="360"/>
      </w:pPr>
      <w:rPr>
        <w:rFonts w:hint="default"/>
        <w:lang w:val="en-PH" w:eastAsia="en-PH" w:bidi="en-PH"/>
      </w:rPr>
    </w:lvl>
    <w:lvl w:ilvl="3" w:tplc="B8680078">
      <w:numFmt w:val="bullet"/>
      <w:lvlText w:val="•"/>
      <w:lvlJc w:val="left"/>
      <w:pPr>
        <w:ind w:left="4657" w:hanging="360"/>
      </w:pPr>
      <w:rPr>
        <w:rFonts w:hint="default"/>
        <w:lang w:val="en-PH" w:eastAsia="en-PH" w:bidi="en-PH"/>
      </w:rPr>
    </w:lvl>
    <w:lvl w:ilvl="4" w:tplc="5B647D38">
      <w:numFmt w:val="bullet"/>
      <w:lvlText w:val="•"/>
      <w:lvlJc w:val="left"/>
      <w:pPr>
        <w:ind w:left="5726" w:hanging="360"/>
      </w:pPr>
      <w:rPr>
        <w:rFonts w:hint="default"/>
        <w:lang w:val="en-PH" w:eastAsia="en-PH" w:bidi="en-PH"/>
      </w:rPr>
    </w:lvl>
    <w:lvl w:ilvl="5" w:tplc="33D62816">
      <w:numFmt w:val="bullet"/>
      <w:lvlText w:val="•"/>
      <w:lvlJc w:val="left"/>
      <w:pPr>
        <w:ind w:left="6795" w:hanging="360"/>
      </w:pPr>
      <w:rPr>
        <w:rFonts w:hint="default"/>
        <w:lang w:val="en-PH" w:eastAsia="en-PH" w:bidi="en-PH"/>
      </w:rPr>
    </w:lvl>
    <w:lvl w:ilvl="6" w:tplc="338AB8CA">
      <w:numFmt w:val="bullet"/>
      <w:lvlText w:val="•"/>
      <w:lvlJc w:val="left"/>
      <w:pPr>
        <w:ind w:left="7864" w:hanging="360"/>
      </w:pPr>
      <w:rPr>
        <w:rFonts w:hint="default"/>
        <w:lang w:val="en-PH" w:eastAsia="en-PH" w:bidi="en-PH"/>
      </w:rPr>
    </w:lvl>
    <w:lvl w:ilvl="7" w:tplc="9D5C5E7A">
      <w:numFmt w:val="bullet"/>
      <w:lvlText w:val="•"/>
      <w:lvlJc w:val="left"/>
      <w:pPr>
        <w:ind w:left="8933" w:hanging="360"/>
      </w:pPr>
      <w:rPr>
        <w:rFonts w:hint="default"/>
        <w:lang w:val="en-PH" w:eastAsia="en-PH" w:bidi="en-PH"/>
      </w:rPr>
    </w:lvl>
    <w:lvl w:ilvl="8" w:tplc="EACE8A50">
      <w:numFmt w:val="bullet"/>
      <w:lvlText w:val="•"/>
      <w:lvlJc w:val="left"/>
      <w:pPr>
        <w:ind w:left="10002" w:hanging="360"/>
      </w:pPr>
      <w:rPr>
        <w:rFonts w:hint="default"/>
        <w:lang w:val="en-PH" w:eastAsia="en-PH" w:bidi="en-PH"/>
      </w:rPr>
    </w:lvl>
  </w:abstractNum>
  <w:abstractNum w:abstractNumId="827" w15:restartNumberingAfterBreak="0">
    <w:nsid w:val="7A0F63CB"/>
    <w:multiLevelType w:val="hybridMultilevel"/>
    <w:tmpl w:val="55A2AA90"/>
    <w:lvl w:ilvl="0" w:tplc="C9463F7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DC0FC94">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6890DDD0">
      <w:start w:val="1"/>
      <w:numFmt w:val="lowerRoman"/>
      <w:lvlText w:val="%3."/>
      <w:lvlJc w:val="left"/>
      <w:pPr>
        <w:ind w:left="2880" w:hanging="360"/>
      </w:pPr>
      <w:rPr>
        <w:rFonts w:ascii="Times New Roman" w:eastAsia="Times New Roman" w:hAnsi="Times New Roman" w:cs="Times New Roman" w:hint="default"/>
        <w:spacing w:val="-1"/>
        <w:w w:val="99"/>
        <w:sz w:val="24"/>
        <w:szCs w:val="24"/>
        <w:lang w:val="en-PH" w:eastAsia="en-PH" w:bidi="en-PH"/>
      </w:rPr>
    </w:lvl>
    <w:lvl w:ilvl="3" w:tplc="0BBC8F4C">
      <w:numFmt w:val="bullet"/>
      <w:lvlText w:val="•"/>
      <w:lvlJc w:val="left"/>
      <w:pPr>
        <w:ind w:left="4037" w:hanging="360"/>
      </w:pPr>
      <w:rPr>
        <w:rFonts w:hint="default"/>
        <w:lang w:val="en-PH" w:eastAsia="en-PH" w:bidi="en-PH"/>
      </w:rPr>
    </w:lvl>
    <w:lvl w:ilvl="4" w:tplc="FCFAA1A0">
      <w:numFmt w:val="bullet"/>
      <w:lvlText w:val="•"/>
      <w:lvlJc w:val="left"/>
      <w:pPr>
        <w:ind w:left="5195" w:hanging="360"/>
      </w:pPr>
      <w:rPr>
        <w:rFonts w:hint="default"/>
        <w:lang w:val="en-PH" w:eastAsia="en-PH" w:bidi="en-PH"/>
      </w:rPr>
    </w:lvl>
    <w:lvl w:ilvl="5" w:tplc="ECE00172">
      <w:numFmt w:val="bullet"/>
      <w:lvlText w:val="•"/>
      <w:lvlJc w:val="left"/>
      <w:pPr>
        <w:ind w:left="6352" w:hanging="360"/>
      </w:pPr>
      <w:rPr>
        <w:rFonts w:hint="default"/>
        <w:lang w:val="en-PH" w:eastAsia="en-PH" w:bidi="en-PH"/>
      </w:rPr>
    </w:lvl>
    <w:lvl w:ilvl="6" w:tplc="E95AD110">
      <w:numFmt w:val="bullet"/>
      <w:lvlText w:val="•"/>
      <w:lvlJc w:val="left"/>
      <w:pPr>
        <w:ind w:left="7510" w:hanging="360"/>
      </w:pPr>
      <w:rPr>
        <w:rFonts w:hint="default"/>
        <w:lang w:val="en-PH" w:eastAsia="en-PH" w:bidi="en-PH"/>
      </w:rPr>
    </w:lvl>
    <w:lvl w:ilvl="7" w:tplc="F0743F7E">
      <w:numFmt w:val="bullet"/>
      <w:lvlText w:val="•"/>
      <w:lvlJc w:val="left"/>
      <w:pPr>
        <w:ind w:left="8667" w:hanging="360"/>
      </w:pPr>
      <w:rPr>
        <w:rFonts w:hint="default"/>
        <w:lang w:val="en-PH" w:eastAsia="en-PH" w:bidi="en-PH"/>
      </w:rPr>
    </w:lvl>
    <w:lvl w:ilvl="8" w:tplc="12FED84C">
      <w:numFmt w:val="bullet"/>
      <w:lvlText w:val="•"/>
      <w:lvlJc w:val="left"/>
      <w:pPr>
        <w:ind w:left="9825" w:hanging="360"/>
      </w:pPr>
      <w:rPr>
        <w:rFonts w:hint="default"/>
        <w:lang w:val="en-PH" w:eastAsia="en-PH" w:bidi="en-PH"/>
      </w:rPr>
    </w:lvl>
  </w:abstractNum>
  <w:abstractNum w:abstractNumId="828" w15:restartNumberingAfterBreak="0">
    <w:nsid w:val="7A83518B"/>
    <w:multiLevelType w:val="hybridMultilevel"/>
    <w:tmpl w:val="0F3E446E"/>
    <w:lvl w:ilvl="0" w:tplc="C58C17E8">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6D861EE0">
      <w:numFmt w:val="bullet"/>
      <w:lvlText w:val="•"/>
      <w:lvlJc w:val="left"/>
      <w:pPr>
        <w:ind w:left="3212" w:hanging="427"/>
      </w:pPr>
      <w:rPr>
        <w:rFonts w:hint="default"/>
        <w:lang w:val="en-PH" w:eastAsia="en-PH" w:bidi="en-PH"/>
      </w:rPr>
    </w:lvl>
    <w:lvl w:ilvl="2" w:tplc="D09A4E94">
      <w:numFmt w:val="bullet"/>
      <w:lvlText w:val="•"/>
      <w:lvlJc w:val="left"/>
      <w:pPr>
        <w:ind w:left="4204" w:hanging="427"/>
      </w:pPr>
      <w:rPr>
        <w:rFonts w:hint="default"/>
        <w:lang w:val="en-PH" w:eastAsia="en-PH" w:bidi="en-PH"/>
      </w:rPr>
    </w:lvl>
    <w:lvl w:ilvl="3" w:tplc="135AC25A">
      <w:numFmt w:val="bullet"/>
      <w:lvlText w:val="•"/>
      <w:lvlJc w:val="left"/>
      <w:pPr>
        <w:ind w:left="5196" w:hanging="427"/>
      </w:pPr>
      <w:rPr>
        <w:rFonts w:hint="default"/>
        <w:lang w:val="en-PH" w:eastAsia="en-PH" w:bidi="en-PH"/>
      </w:rPr>
    </w:lvl>
    <w:lvl w:ilvl="4" w:tplc="8508E8E6">
      <w:numFmt w:val="bullet"/>
      <w:lvlText w:val="•"/>
      <w:lvlJc w:val="left"/>
      <w:pPr>
        <w:ind w:left="6188" w:hanging="427"/>
      </w:pPr>
      <w:rPr>
        <w:rFonts w:hint="default"/>
        <w:lang w:val="en-PH" w:eastAsia="en-PH" w:bidi="en-PH"/>
      </w:rPr>
    </w:lvl>
    <w:lvl w:ilvl="5" w:tplc="3BFE00B0">
      <w:numFmt w:val="bullet"/>
      <w:lvlText w:val="•"/>
      <w:lvlJc w:val="left"/>
      <w:pPr>
        <w:ind w:left="7180" w:hanging="427"/>
      </w:pPr>
      <w:rPr>
        <w:rFonts w:hint="default"/>
        <w:lang w:val="en-PH" w:eastAsia="en-PH" w:bidi="en-PH"/>
      </w:rPr>
    </w:lvl>
    <w:lvl w:ilvl="6" w:tplc="ABC09030">
      <w:numFmt w:val="bullet"/>
      <w:lvlText w:val="•"/>
      <w:lvlJc w:val="left"/>
      <w:pPr>
        <w:ind w:left="8172" w:hanging="427"/>
      </w:pPr>
      <w:rPr>
        <w:rFonts w:hint="default"/>
        <w:lang w:val="en-PH" w:eastAsia="en-PH" w:bidi="en-PH"/>
      </w:rPr>
    </w:lvl>
    <w:lvl w:ilvl="7" w:tplc="08A64134">
      <w:numFmt w:val="bullet"/>
      <w:lvlText w:val="•"/>
      <w:lvlJc w:val="left"/>
      <w:pPr>
        <w:ind w:left="9164" w:hanging="427"/>
      </w:pPr>
      <w:rPr>
        <w:rFonts w:hint="default"/>
        <w:lang w:val="en-PH" w:eastAsia="en-PH" w:bidi="en-PH"/>
      </w:rPr>
    </w:lvl>
    <w:lvl w:ilvl="8" w:tplc="FA2E754A">
      <w:numFmt w:val="bullet"/>
      <w:lvlText w:val="•"/>
      <w:lvlJc w:val="left"/>
      <w:pPr>
        <w:ind w:left="10156" w:hanging="427"/>
      </w:pPr>
      <w:rPr>
        <w:rFonts w:hint="default"/>
        <w:lang w:val="en-PH" w:eastAsia="en-PH" w:bidi="en-PH"/>
      </w:rPr>
    </w:lvl>
  </w:abstractNum>
  <w:abstractNum w:abstractNumId="829" w15:restartNumberingAfterBreak="0">
    <w:nsid w:val="7AD51AC4"/>
    <w:multiLevelType w:val="hybridMultilevel"/>
    <w:tmpl w:val="1FEE4C1E"/>
    <w:lvl w:ilvl="0" w:tplc="A95239FE">
      <w:start w:val="1"/>
      <w:numFmt w:val="decimal"/>
      <w:lvlText w:val="%1."/>
      <w:lvlJc w:val="left"/>
      <w:pPr>
        <w:ind w:left="2340" w:hanging="541"/>
        <w:jc w:val="right"/>
      </w:pPr>
      <w:rPr>
        <w:rFonts w:ascii="Times New Roman" w:eastAsia="Times New Roman" w:hAnsi="Times New Roman" w:cs="Times New Roman" w:hint="default"/>
        <w:spacing w:val="-2"/>
        <w:w w:val="99"/>
        <w:sz w:val="24"/>
        <w:szCs w:val="24"/>
        <w:lang w:val="en-PH" w:eastAsia="en-PH" w:bidi="en-PH"/>
      </w:rPr>
    </w:lvl>
    <w:lvl w:ilvl="1" w:tplc="27368ABA">
      <w:start w:val="1"/>
      <w:numFmt w:val="lowerLetter"/>
      <w:lvlText w:val="%2."/>
      <w:lvlJc w:val="left"/>
      <w:pPr>
        <w:ind w:left="2700" w:hanging="333"/>
      </w:pPr>
      <w:rPr>
        <w:rFonts w:hint="default"/>
        <w:spacing w:val="-1"/>
        <w:w w:val="99"/>
        <w:lang w:val="en-PH" w:eastAsia="en-PH" w:bidi="en-PH"/>
      </w:rPr>
    </w:lvl>
    <w:lvl w:ilvl="2" w:tplc="6962406E">
      <w:numFmt w:val="bullet"/>
      <w:lvlText w:val="•"/>
      <w:lvlJc w:val="left"/>
      <w:pPr>
        <w:ind w:left="3748" w:hanging="333"/>
      </w:pPr>
      <w:rPr>
        <w:rFonts w:hint="default"/>
        <w:lang w:val="en-PH" w:eastAsia="en-PH" w:bidi="en-PH"/>
      </w:rPr>
    </w:lvl>
    <w:lvl w:ilvl="3" w:tplc="23A0F6CE">
      <w:numFmt w:val="bullet"/>
      <w:lvlText w:val="•"/>
      <w:lvlJc w:val="left"/>
      <w:pPr>
        <w:ind w:left="4797" w:hanging="333"/>
      </w:pPr>
      <w:rPr>
        <w:rFonts w:hint="default"/>
        <w:lang w:val="en-PH" w:eastAsia="en-PH" w:bidi="en-PH"/>
      </w:rPr>
    </w:lvl>
    <w:lvl w:ilvl="4" w:tplc="C35653A8">
      <w:numFmt w:val="bullet"/>
      <w:lvlText w:val="•"/>
      <w:lvlJc w:val="left"/>
      <w:pPr>
        <w:ind w:left="5846" w:hanging="333"/>
      </w:pPr>
      <w:rPr>
        <w:rFonts w:hint="default"/>
        <w:lang w:val="en-PH" w:eastAsia="en-PH" w:bidi="en-PH"/>
      </w:rPr>
    </w:lvl>
    <w:lvl w:ilvl="5" w:tplc="A9AEEBBC">
      <w:numFmt w:val="bullet"/>
      <w:lvlText w:val="•"/>
      <w:lvlJc w:val="left"/>
      <w:pPr>
        <w:ind w:left="6895" w:hanging="333"/>
      </w:pPr>
      <w:rPr>
        <w:rFonts w:hint="default"/>
        <w:lang w:val="en-PH" w:eastAsia="en-PH" w:bidi="en-PH"/>
      </w:rPr>
    </w:lvl>
    <w:lvl w:ilvl="6" w:tplc="10F4C0C8">
      <w:numFmt w:val="bullet"/>
      <w:lvlText w:val="•"/>
      <w:lvlJc w:val="left"/>
      <w:pPr>
        <w:ind w:left="7944" w:hanging="333"/>
      </w:pPr>
      <w:rPr>
        <w:rFonts w:hint="default"/>
        <w:lang w:val="en-PH" w:eastAsia="en-PH" w:bidi="en-PH"/>
      </w:rPr>
    </w:lvl>
    <w:lvl w:ilvl="7" w:tplc="3A202D8C">
      <w:numFmt w:val="bullet"/>
      <w:lvlText w:val="•"/>
      <w:lvlJc w:val="left"/>
      <w:pPr>
        <w:ind w:left="8993" w:hanging="333"/>
      </w:pPr>
      <w:rPr>
        <w:rFonts w:hint="default"/>
        <w:lang w:val="en-PH" w:eastAsia="en-PH" w:bidi="en-PH"/>
      </w:rPr>
    </w:lvl>
    <w:lvl w:ilvl="8" w:tplc="D526A954">
      <w:numFmt w:val="bullet"/>
      <w:lvlText w:val="•"/>
      <w:lvlJc w:val="left"/>
      <w:pPr>
        <w:ind w:left="10042" w:hanging="333"/>
      </w:pPr>
      <w:rPr>
        <w:rFonts w:hint="default"/>
        <w:lang w:val="en-PH" w:eastAsia="en-PH" w:bidi="en-PH"/>
      </w:rPr>
    </w:lvl>
  </w:abstractNum>
  <w:abstractNum w:abstractNumId="830" w15:restartNumberingAfterBreak="0">
    <w:nsid w:val="7AD74C78"/>
    <w:multiLevelType w:val="hybridMultilevel"/>
    <w:tmpl w:val="CCEAB8A8"/>
    <w:lvl w:ilvl="0" w:tplc="7B4EDA22">
      <w:start w:val="1"/>
      <w:numFmt w:val="decimal"/>
      <w:lvlText w:val="%1."/>
      <w:lvlJc w:val="left"/>
      <w:pPr>
        <w:ind w:left="2084" w:hanging="323"/>
      </w:pPr>
      <w:rPr>
        <w:rFonts w:ascii="Times New Roman" w:eastAsia="Times New Roman" w:hAnsi="Times New Roman" w:cs="Times New Roman" w:hint="default"/>
        <w:spacing w:val="-2"/>
        <w:w w:val="99"/>
        <w:sz w:val="24"/>
        <w:szCs w:val="24"/>
        <w:lang w:val="en-PH" w:eastAsia="en-PH" w:bidi="en-PH"/>
      </w:rPr>
    </w:lvl>
    <w:lvl w:ilvl="1" w:tplc="DFBA5F14">
      <w:numFmt w:val="bullet"/>
      <w:lvlText w:val="•"/>
      <w:lvlJc w:val="left"/>
      <w:pPr>
        <w:ind w:left="3086" w:hanging="323"/>
      </w:pPr>
      <w:rPr>
        <w:rFonts w:hint="default"/>
        <w:lang w:val="en-PH" w:eastAsia="en-PH" w:bidi="en-PH"/>
      </w:rPr>
    </w:lvl>
    <w:lvl w:ilvl="2" w:tplc="F328E4CA">
      <w:numFmt w:val="bullet"/>
      <w:lvlText w:val="•"/>
      <w:lvlJc w:val="left"/>
      <w:pPr>
        <w:ind w:left="4092" w:hanging="323"/>
      </w:pPr>
      <w:rPr>
        <w:rFonts w:hint="default"/>
        <w:lang w:val="en-PH" w:eastAsia="en-PH" w:bidi="en-PH"/>
      </w:rPr>
    </w:lvl>
    <w:lvl w:ilvl="3" w:tplc="B98A75AE">
      <w:numFmt w:val="bullet"/>
      <w:lvlText w:val="•"/>
      <w:lvlJc w:val="left"/>
      <w:pPr>
        <w:ind w:left="5098" w:hanging="323"/>
      </w:pPr>
      <w:rPr>
        <w:rFonts w:hint="default"/>
        <w:lang w:val="en-PH" w:eastAsia="en-PH" w:bidi="en-PH"/>
      </w:rPr>
    </w:lvl>
    <w:lvl w:ilvl="4" w:tplc="2250AE32">
      <w:numFmt w:val="bullet"/>
      <w:lvlText w:val="•"/>
      <w:lvlJc w:val="left"/>
      <w:pPr>
        <w:ind w:left="6104" w:hanging="323"/>
      </w:pPr>
      <w:rPr>
        <w:rFonts w:hint="default"/>
        <w:lang w:val="en-PH" w:eastAsia="en-PH" w:bidi="en-PH"/>
      </w:rPr>
    </w:lvl>
    <w:lvl w:ilvl="5" w:tplc="54664D58">
      <w:numFmt w:val="bullet"/>
      <w:lvlText w:val="•"/>
      <w:lvlJc w:val="left"/>
      <w:pPr>
        <w:ind w:left="7110" w:hanging="323"/>
      </w:pPr>
      <w:rPr>
        <w:rFonts w:hint="default"/>
        <w:lang w:val="en-PH" w:eastAsia="en-PH" w:bidi="en-PH"/>
      </w:rPr>
    </w:lvl>
    <w:lvl w:ilvl="6" w:tplc="B9047A88">
      <w:numFmt w:val="bullet"/>
      <w:lvlText w:val="•"/>
      <w:lvlJc w:val="left"/>
      <w:pPr>
        <w:ind w:left="8116" w:hanging="323"/>
      </w:pPr>
      <w:rPr>
        <w:rFonts w:hint="default"/>
        <w:lang w:val="en-PH" w:eastAsia="en-PH" w:bidi="en-PH"/>
      </w:rPr>
    </w:lvl>
    <w:lvl w:ilvl="7" w:tplc="458C9184">
      <w:numFmt w:val="bullet"/>
      <w:lvlText w:val="•"/>
      <w:lvlJc w:val="left"/>
      <w:pPr>
        <w:ind w:left="9122" w:hanging="323"/>
      </w:pPr>
      <w:rPr>
        <w:rFonts w:hint="default"/>
        <w:lang w:val="en-PH" w:eastAsia="en-PH" w:bidi="en-PH"/>
      </w:rPr>
    </w:lvl>
    <w:lvl w:ilvl="8" w:tplc="0AC0A958">
      <w:numFmt w:val="bullet"/>
      <w:lvlText w:val="•"/>
      <w:lvlJc w:val="left"/>
      <w:pPr>
        <w:ind w:left="10128" w:hanging="323"/>
      </w:pPr>
      <w:rPr>
        <w:rFonts w:hint="default"/>
        <w:lang w:val="en-PH" w:eastAsia="en-PH" w:bidi="en-PH"/>
      </w:rPr>
    </w:lvl>
  </w:abstractNum>
  <w:abstractNum w:abstractNumId="831" w15:restartNumberingAfterBreak="0">
    <w:nsid w:val="7AF72CE6"/>
    <w:multiLevelType w:val="hybridMultilevel"/>
    <w:tmpl w:val="4CC0F5E2"/>
    <w:lvl w:ilvl="0" w:tplc="66FC334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E7203BD6">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EB548BCE">
      <w:start w:val="1"/>
      <w:numFmt w:val="lowerRoman"/>
      <w:lvlText w:val="%3."/>
      <w:lvlJc w:val="left"/>
      <w:pPr>
        <w:ind w:left="2880" w:hanging="360"/>
      </w:pPr>
      <w:rPr>
        <w:rFonts w:ascii="Times New Roman" w:eastAsia="Times New Roman" w:hAnsi="Times New Roman" w:cs="Times New Roman" w:hint="default"/>
        <w:spacing w:val="-8"/>
        <w:w w:val="99"/>
        <w:sz w:val="24"/>
        <w:szCs w:val="24"/>
        <w:lang w:val="en-PH" w:eastAsia="en-PH" w:bidi="en-PH"/>
      </w:rPr>
    </w:lvl>
    <w:lvl w:ilvl="3" w:tplc="DDC66DF6">
      <w:numFmt w:val="bullet"/>
      <w:lvlText w:val="•"/>
      <w:lvlJc w:val="left"/>
      <w:pPr>
        <w:ind w:left="4037" w:hanging="360"/>
      </w:pPr>
      <w:rPr>
        <w:rFonts w:hint="default"/>
        <w:lang w:val="en-PH" w:eastAsia="en-PH" w:bidi="en-PH"/>
      </w:rPr>
    </w:lvl>
    <w:lvl w:ilvl="4" w:tplc="0A7A6ECE">
      <w:numFmt w:val="bullet"/>
      <w:lvlText w:val="•"/>
      <w:lvlJc w:val="left"/>
      <w:pPr>
        <w:ind w:left="5195" w:hanging="360"/>
      </w:pPr>
      <w:rPr>
        <w:rFonts w:hint="default"/>
        <w:lang w:val="en-PH" w:eastAsia="en-PH" w:bidi="en-PH"/>
      </w:rPr>
    </w:lvl>
    <w:lvl w:ilvl="5" w:tplc="53A8BF22">
      <w:numFmt w:val="bullet"/>
      <w:lvlText w:val="•"/>
      <w:lvlJc w:val="left"/>
      <w:pPr>
        <w:ind w:left="6352" w:hanging="360"/>
      </w:pPr>
      <w:rPr>
        <w:rFonts w:hint="default"/>
        <w:lang w:val="en-PH" w:eastAsia="en-PH" w:bidi="en-PH"/>
      </w:rPr>
    </w:lvl>
    <w:lvl w:ilvl="6" w:tplc="2CAAFD78">
      <w:numFmt w:val="bullet"/>
      <w:lvlText w:val="•"/>
      <w:lvlJc w:val="left"/>
      <w:pPr>
        <w:ind w:left="7510" w:hanging="360"/>
      </w:pPr>
      <w:rPr>
        <w:rFonts w:hint="default"/>
        <w:lang w:val="en-PH" w:eastAsia="en-PH" w:bidi="en-PH"/>
      </w:rPr>
    </w:lvl>
    <w:lvl w:ilvl="7" w:tplc="95CE93A0">
      <w:numFmt w:val="bullet"/>
      <w:lvlText w:val="•"/>
      <w:lvlJc w:val="left"/>
      <w:pPr>
        <w:ind w:left="8667" w:hanging="360"/>
      </w:pPr>
      <w:rPr>
        <w:rFonts w:hint="default"/>
        <w:lang w:val="en-PH" w:eastAsia="en-PH" w:bidi="en-PH"/>
      </w:rPr>
    </w:lvl>
    <w:lvl w:ilvl="8" w:tplc="0BF05A6E">
      <w:numFmt w:val="bullet"/>
      <w:lvlText w:val="•"/>
      <w:lvlJc w:val="left"/>
      <w:pPr>
        <w:ind w:left="9825" w:hanging="360"/>
      </w:pPr>
      <w:rPr>
        <w:rFonts w:hint="default"/>
        <w:lang w:val="en-PH" w:eastAsia="en-PH" w:bidi="en-PH"/>
      </w:rPr>
    </w:lvl>
  </w:abstractNum>
  <w:abstractNum w:abstractNumId="832" w15:restartNumberingAfterBreak="0">
    <w:nsid w:val="7B024E83"/>
    <w:multiLevelType w:val="hybridMultilevel"/>
    <w:tmpl w:val="89DC2102"/>
    <w:lvl w:ilvl="0" w:tplc="9BCE95CE">
      <w:start w:val="5"/>
      <w:numFmt w:val="decimal"/>
      <w:lvlText w:val="%1."/>
      <w:lvlJc w:val="left"/>
      <w:pPr>
        <w:ind w:left="2226" w:hanging="427"/>
      </w:pPr>
      <w:rPr>
        <w:rFonts w:ascii="Times New Roman" w:eastAsia="Times New Roman" w:hAnsi="Times New Roman" w:cs="Times New Roman" w:hint="default"/>
        <w:b/>
        <w:bCs/>
        <w:spacing w:val="-2"/>
        <w:w w:val="99"/>
        <w:sz w:val="24"/>
        <w:szCs w:val="24"/>
        <w:lang w:val="en-PH" w:eastAsia="en-PH" w:bidi="en-PH"/>
      </w:rPr>
    </w:lvl>
    <w:lvl w:ilvl="1" w:tplc="6BC60DA4">
      <w:numFmt w:val="bullet"/>
      <w:lvlText w:val="•"/>
      <w:lvlJc w:val="left"/>
      <w:pPr>
        <w:ind w:left="3212" w:hanging="427"/>
      </w:pPr>
      <w:rPr>
        <w:rFonts w:hint="default"/>
        <w:lang w:val="en-PH" w:eastAsia="en-PH" w:bidi="en-PH"/>
      </w:rPr>
    </w:lvl>
    <w:lvl w:ilvl="2" w:tplc="C07CFD40">
      <w:numFmt w:val="bullet"/>
      <w:lvlText w:val="•"/>
      <w:lvlJc w:val="left"/>
      <w:pPr>
        <w:ind w:left="4204" w:hanging="427"/>
      </w:pPr>
      <w:rPr>
        <w:rFonts w:hint="default"/>
        <w:lang w:val="en-PH" w:eastAsia="en-PH" w:bidi="en-PH"/>
      </w:rPr>
    </w:lvl>
    <w:lvl w:ilvl="3" w:tplc="123018B0">
      <w:numFmt w:val="bullet"/>
      <w:lvlText w:val="•"/>
      <w:lvlJc w:val="left"/>
      <w:pPr>
        <w:ind w:left="5196" w:hanging="427"/>
      </w:pPr>
      <w:rPr>
        <w:rFonts w:hint="default"/>
        <w:lang w:val="en-PH" w:eastAsia="en-PH" w:bidi="en-PH"/>
      </w:rPr>
    </w:lvl>
    <w:lvl w:ilvl="4" w:tplc="93A80A22">
      <w:numFmt w:val="bullet"/>
      <w:lvlText w:val="•"/>
      <w:lvlJc w:val="left"/>
      <w:pPr>
        <w:ind w:left="6188" w:hanging="427"/>
      </w:pPr>
      <w:rPr>
        <w:rFonts w:hint="default"/>
        <w:lang w:val="en-PH" w:eastAsia="en-PH" w:bidi="en-PH"/>
      </w:rPr>
    </w:lvl>
    <w:lvl w:ilvl="5" w:tplc="0018EE10">
      <w:numFmt w:val="bullet"/>
      <w:lvlText w:val="•"/>
      <w:lvlJc w:val="left"/>
      <w:pPr>
        <w:ind w:left="7180" w:hanging="427"/>
      </w:pPr>
      <w:rPr>
        <w:rFonts w:hint="default"/>
        <w:lang w:val="en-PH" w:eastAsia="en-PH" w:bidi="en-PH"/>
      </w:rPr>
    </w:lvl>
    <w:lvl w:ilvl="6" w:tplc="8C120696">
      <w:numFmt w:val="bullet"/>
      <w:lvlText w:val="•"/>
      <w:lvlJc w:val="left"/>
      <w:pPr>
        <w:ind w:left="8172" w:hanging="427"/>
      </w:pPr>
      <w:rPr>
        <w:rFonts w:hint="default"/>
        <w:lang w:val="en-PH" w:eastAsia="en-PH" w:bidi="en-PH"/>
      </w:rPr>
    </w:lvl>
    <w:lvl w:ilvl="7" w:tplc="FCECAA3C">
      <w:numFmt w:val="bullet"/>
      <w:lvlText w:val="•"/>
      <w:lvlJc w:val="left"/>
      <w:pPr>
        <w:ind w:left="9164" w:hanging="427"/>
      </w:pPr>
      <w:rPr>
        <w:rFonts w:hint="default"/>
        <w:lang w:val="en-PH" w:eastAsia="en-PH" w:bidi="en-PH"/>
      </w:rPr>
    </w:lvl>
    <w:lvl w:ilvl="8" w:tplc="3416B664">
      <w:numFmt w:val="bullet"/>
      <w:lvlText w:val="•"/>
      <w:lvlJc w:val="left"/>
      <w:pPr>
        <w:ind w:left="10156" w:hanging="427"/>
      </w:pPr>
      <w:rPr>
        <w:rFonts w:hint="default"/>
        <w:lang w:val="en-PH" w:eastAsia="en-PH" w:bidi="en-PH"/>
      </w:rPr>
    </w:lvl>
  </w:abstractNum>
  <w:abstractNum w:abstractNumId="833" w15:restartNumberingAfterBreak="0">
    <w:nsid w:val="7B037235"/>
    <w:multiLevelType w:val="hybridMultilevel"/>
    <w:tmpl w:val="32F0918A"/>
    <w:lvl w:ilvl="0" w:tplc="FC16693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92680488">
      <w:start w:val="1"/>
      <w:numFmt w:val="lowerLetter"/>
      <w:lvlText w:val="%2."/>
      <w:lvlJc w:val="left"/>
      <w:pPr>
        <w:ind w:left="2520" w:hanging="360"/>
      </w:pPr>
      <w:rPr>
        <w:rFonts w:ascii="Times New Roman" w:eastAsia="Times New Roman" w:hAnsi="Times New Roman" w:cs="Times New Roman" w:hint="default"/>
        <w:spacing w:val="-2"/>
        <w:w w:val="100"/>
        <w:sz w:val="24"/>
        <w:szCs w:val="24"/>
        <w:lang w:val="en-PH" w:eastAsia="en-PH" w:bidi="en-PH"/>
      </w:rPr>
    </w:lvl>
    <w:lvl w:ilvl="2" w:tplc="45F43806">
      <w:numFmt w:val="bullet"/>
      <w:lvlText w:val="•"/>
      <w:lvlJc w:val="left"/>
      <w:pPr>
        <w:ind w:left="3588" w:hanging="360"/>
      </w:pPr>
      <w:rPr>
        <w:rFonts w:hint="default"/>
        <w:lang w:val="en-PH" w:eastAsia="en-PH" w:bidi="en-PH"/>
      </w:rPr>
    </w:lvl>
    <w:lvl w:ilvl="3" w:tplc="897491CC">
      <w:numFmt w:val="bullet"/>
      <w:lvlText w:val="•"/>
      <w:lvlJc w:val="left"/>
      <w:pPr>
        <w:ind w:left="4657" w:hanging="360"/>
      </w:pPr>
      <w:rPr>
        <w:rFonts w:hint="default"/>
        <w:lang w:val="en-PH" w:eastAsia="en-PH" w:bidi="en-PH"/>
      </w:rPr>
    </w:lvl>
    <w:lvl w:ilvl="4" w:tplc="DD68617A">
      <w:numFmt w:val="bullet"/>
      <w:lvlText w:val="•"/>
      <w:lvlJc w:val="left"/>
      <w:pPr>
        <w:ind w:left="5726" w:hanging="360"/>
      </w:pPr>
      <w:rPr>
        <w:rFonts w:hint="default"/>
        <w:lang w:val="en-PH" w:eastAsia="en-PH" w:bidi="en-PH"/>
      </w:rPr>
    </w:lvl>
    <w:lvl w:ilvl="5" w:tplc="DB46B4B8">
      <w:numFmt w:val="bullet"/>
      <w:lvlText w:val="•"/>
      <w:lvlJc w:val="left"/>
      <w:pPr>
        <w:ind w:left="6795" w:hanging="360"/>
      </w:pPr>
      <w:rPr>
        <w:rFonts w:hint="default"/>
        <w:lang w:val="en-PH" w:eastAsia="en-PH" w:bidi="en-PH"/>
      </w:rPr>
    </w:lvl>
    <w:lvl w:ilvl="6" w:tplc="72D85FD6">
      <w:numFmt w:val="bullet"/>
      <w:lvlText w:val="•"/>
      <w:lvlJc w:val="left"/>
      <w:pPr>
        <w:ind w:left="7864" w:hanging="360"/>
      </w:pPr>
      <w:rPr>
        <w:rFonts w:hint="default"/>
        <w:lang w:val="en-PH" w:eastAsia="en-PH" w:bidi="en-PH"/>
      </w:rPr>
    </w:lvl>
    <w:lvl w:ilvl="7" w:tplc="ECF4E8AC">
      <w:numFmt w:val="bullet"/>
      <w:lvlText w:val="•"/>
      <w:lvlJc w:val="left"/>
      <w:pPr>
        <w:ind w:left="8933" w:hanging="360"/>
      </w:pPr>
      <w:rPr>
        <w:rFonts w:hint="default"/>
        <w:lang w:val="en-PH" w:eastAsia="en-PH" w:bidi="en-PH"/>
      </w:rPr>
    </w:lvl>
    <w:lvl w:ilvl="8" w:tplc="D45EABBA">
      <w:numFmt w:val="bullet"/>
      <w:lvlText w:val="•"/>
      <w:lvlJc w:val="left"/>
      <w:pPr>
        <w:ind w:left="10002" w:hanging="360"/>
      </w:pPr>
      <w:rPr>
        <w:rFonts w:hint="default"/>
        <w:lang w:val="en-PH" w:eastAsia="en-PH" w:bidi="en-PH"/>
      </w:rPr>
    </w:lvl>
  </w:abstractNum>
  <w:abstractNum w:abstractNumId="834" w15:restartNumberingAfterBreak="0">
    <w:nsid w:val="7B2D4D4A"/>
    <w:multiLevelType w:val="hybridMultilevel"/>
    <w:tmpl w:val="C8249A90"/>
    <w:lvl w:ilvl="0" w:tplc="F6FCEA5E">
      <w:start w:val="1"/>
      <w:numFmt w:val="decimal"/>
      <w:lvlText w:val="%1."/>
      <w:lvlJc w:val="left"/>
      <w:pPr>
        <w:ind w:left="2226" w:hanging="427"/>
      </w:pPr>
      <w:rPr>
        <w:rFonts w:ascii="Times New Roman" w:eastAsia="Times New Roman" w:hAnsi="Times New Roman" w:cs="Times New Roman" w:hint="default"/>
        <w:spacing w:val="-9"/>
        <w:w w:val="99"/>
        <w:sz w:val="24"/>
        <w:szCs w:val="24"/>
        <w:lang w:val="en-PH" w:eastAsia="en-PH" w:bidi="en-PH"/>
      </w:rPr>
    </w:lvl>
    <w:lvl w:ilvl="1" w:tplc="C344AA48">
      <w:start w:val="1"/>
      <w:numFmt w:val="lowerLetter"/>
      <w:lvlText w:val="%2."/>
      <w:lvlJc w:val="left"/>
      <w:pPr>
        <w:ind w:left="2520" w:hanging="420"/>
      </w:pPr>
      <w:rPr>
        <w:rFonts w:ascii="Times New Roman" w:eastAsia="Times New Roman" w:hAnsi="Times New Roman" w:cs="Times New Roman" w:hint="default"/>
        <w:spacing w:val="-30"/>
        <w:w w:val="99"/>
        <w:sz w:val="24"/>
        <w:szCs w:val="24"/>
        <w:lang w:val="en-PH" w:eastAsia="en-PH" w:bidi="en-PH"/>
      </w:rPr>
    </w:lvl>
    <w:lvl w:ilvl="2" w:tplc="F91A24EC">
      <w:numFmt w:val="bullet"/>
      <w:lvlText w:val="•"/>
      <w:lvlJc w:val="left"/>
      <w:pPr>
        <w:ind w:left="3588" w:hanging="420"/>
      </w:pPr>
      <w:rPr>
        <w:rFonts w:hint="default"/>
        <w:lang w:val="en-PH" w:eastAsia="en-PH" w:bidi="en-PH"/>
      </w:rPr>
    </w:lvl>
    <w:lvl w:ilvl="3" w:tplc="C782730C">
      <w:numFmt w:val="bullet"/>
      <w:lvlText w:val="•"/>
      <w:lvlJc w:val="left"/>
      <w:pPr>
        <w:ind w:left="4657" w:hanging="420"/>
      </w:pPr>
      <w:rPr>
        <w:rFonts w:hint="default"/>
        <w:lang w:val="en-PH" w:eastAsia="en-PH" w:bidi="en-PH"/>
      </w:rPr>
    </w:lvl>
    <w:lvl w:ilvl="4" w:tplc="16BA3BF0">
      <w:numFmt w:val="bullet"/>
      <w:lvlText w:val="•"/>
      <w:lvlJc w:val="left"/>
      <w:pPr>
        <w:ind w:left="5726" w:hanging="420"/>
      </w:pPr>
      <w:rPr>
        <w:rFonts w:hint="default"/>
        <w:lang w:val="en-PH" w:eastAsia="en-PH" w:bidi="en-PH"/>
      </w:rPr>
    </w:lvl>
    <w:lvl w:ilvl="5" w:tplc="CB5643B6">
      <w:numFmt w:val="bullet"/>
      <w:lvlText w:val="•"/>
      <w:lvlJc w:val="left"/>
      <w:pPr>
        <w:ind w:left="6795" w:hanging="420"/>
      </w:pPr>
      <w:rPr>
        <w:rFonts w:hint="default"/>
        <w:lang w:val="en-PH" w:eastAsia="en-PH" w:bidi="en-PH"/>
      </w:rPr>
    </w:lvl>
    <w:lvl w:ilvl="6" w:tplc="20387FA4">
      <w:numFmt w:val="bullet"/>
      <w:lvlText w:val="•"/>
      <w:lvlJc w:val="left"/>
      <w:pPr>
        <w:ind w:left="7864" w:hanging="420"/>
      </w:pPr>
      <w:rPr>
        <w:rFonts w:hint="default"/>
        <w:lang w:val="en-PH" w:eastAsia="en-PH" w:bidi="en-PH"/>
      </w:rPr>
    </w:lvl>
    <w:lvl w:ilvl="7" w:tplc="44A013B6">
      <w:numFmt w:val="bullet"/>
      <w:lvlText w:val="•"/>
      <w:lvlJc w:val="left"/>
      <w:pPr>
        <w:ind w:left="8933" w:hanging="420"/>
      </w:pPr>
      <w:rPr>
        <w:rFonts w:hint="default"/>
        <w:lang w:val="en-PH" w:eastAsia="en-PH" w:bidi="en-PH"/>
      </w:rPr>
    </w:lvl>
    <w:lvl w:ilvl="8" w:tplc="7792BFE0">
      <w:numFmt w:val="bullet"/>
      <w:lvlText w:val="•"/>
      <w:lvlJc w:val="left"/>
      <w:pPr>
        <w:ind w:left="10002" w:hanging="420"/>
      </w:pPr>
      <w:rPr>
        <w:rFonts w:hint="default"/>
        <w:lang w:val="en-PH" w:eastAsia="en-PH" w:bidi="en-PH"/>
      </w:rPr>
    </w:lvl>
  </w:abstractNum>
  <w:abstractNum w:abstractNumId="835" w15:restartNumberingAfterBreak="0">
    <w:nsid w:val="7B35725E"/>
    <w:multiLevelType w:val="hybridMultilevel"/>
    <w:tmpl w:val="9796EF14"/>
    <w:lvl w:ilvl="0" w:tplc="549413E8">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144646BC">
      <w:numFmt w:val="bullet"/>
      <w:lvlText w:val="•"/>
      <w:lvlJc w:val="left"/>
      <w:pPr>
        <w:ind w:left="3086" w:hanging="285"/>
      </w:pPr>
      <w:rPr>
        <w:rFonts w:hint="default"/>
        <w:lang w:val="en-PH" w:eastAsia="en-PH" w:bidi="en-PH"/>
      </w:rPr>
    </w:lvl>
    <w:lvl w:ilvl="2" w:tplc="E924BFF6">
      <w:numFmt w:val="bullet"/>
      <w:lvlText w:val="•"/>
      <w:lvlJc w:val="left"/>
      <w:pPr>
        <w:ind w:left="4092" w:hanging="285"/>
      </w:pPr>
      <w:rPr>
        <w:rFonts w:hint="default"/>
        <w:lang w:val="en-PH" w:eastAsia="en-PH" w:bidi="en-PH"/>
      </w:rPr>
    </w:lvl>
    <w:lvl w:ilvl="3" w:tplc="BA7239EC">
      <w:numFmt w:val="bullet"/>
      <w:lvlText w:val="•"/>
      <w:lvlJc w:val="left"/>
      <w:pPr>
        <w:ind w:left="5098" w:hanging="285"/>
      </w:pPr>
      <w:rPr>
        <w:rFonts w:hint="default"/>
        <w:lang w:val="en-PH" w:eastAsia="en-PH" w:bidi="en-PH"/>
      </w:rPr>
    </w:lvl>
    <w:lvl w:ilvl="4" w:tplc="7A9C38FC">
      <w:numFmt w:val="bullet"/>
      <w:lvlText w:val="•"/>
      <w:lvlJc w:val="left"/>
      <w:pPr>
        <w:ind w:left="6104" w:hanging="285"/>
      </w:pPr>
      <w:rPr>
        <w:rFonts w:hint="default"/>
        <w:lang w:val="en-PH" w:eastAsia="en-PH" w:bidi="en-PH"/>
      </w:rPr>
    </w:lvl>
    <w:lvl w:ilvl="5" w:tplc="643CC368">
      <w:numFmt w:val="bullet"/>
      <w:lvlText w:val="•"/>
      <w:lvlJc w:val="left"/>
      <w:pPr>
        <w:ind w:left="7110" w:hanging="285"/>
      </w:pPr>
      <w:rPr>
        <w:rFonts w:hint="default"/>
        <w:lang w:val="en-PH" w:eastAsia="en-PH" w:bidi="en-PH"/>
      </w:rPr>
    </w:lvl>
    <w:lvl w:ilvl="6" w:tplc="20060A42">
      <w:numFmt w:val="bullet"/>
      <w:lvlText w:val="•"/>
      <w:lvlJc w:val="left"/>
      <w:pPr>
        <w:ind w:left="8116" w:hanging="285"/>
      </w:pPr>
      <w:rPr>
        <w:rFonts w:hint="default"/>
        <w:lang w:val="en-PH" w:eastAsia="en-PH" w:bidi="en-PH"/>
      </w:rPr>
    </w:lvl>
    <w:lvl w:ilvl="7" w:tplc="C4F45158">
      <w:numFmt w:val="bullet"/>
      <w:lvlText w:val="•"/>
      <w:lvlJc w:val="left"/>
      <w:pPr>
        <w:ind w:left="9122" w:hanging="285"/>
      </w:pPr>
      <w:rPr>
        <w:rFonts w:hint="default"/>
        <w:lang w:val="en-PH" w:eastAsia="en-PH" w:bidi="en-PH"/>
      </w:rPr>
    </w:lvl>
    <w:lvl w:ilvl="8" w:tplc="1AB88534">
      <w:numFmt w:val="bullet"/>
      <w:lvlText w:val="•"/>
      <w:lvlJc w:val="left"/>
      <w:pPr>
        <w:ind w:left="10128" w:hanging="285"/>
      </w:pPr>
      <w:rPr>
        <w:rFonts w:hint="default"/>
        <w:lang w:val="en-PH" w:eastAsia="en-PH" w:bidi="en-PH"/>
      </w:rPr>
    </w:lvl>
  </w:abstractNum>
  <w:abstractNum w:abstractNumId="836" w15:restartNumberingAfterBreak="0">
    <w:nsid w:val="7B5F37E5"/>
    <w:multiLevelType w:val="hybridMultilevel"/>
    <w:tmpl w:val="081A3156"/>
    <w:lvl w:ilvl="0" w:tplc="02862E9E">
      <w:start w:val="7"/>
      <w:numFmt w:val="lowerLetter"/>
      <w:lvlText w:val="%1."/>
      <w:lvlJc w:val="left"/>
      <w:pPr>
        <w:ind w:left="2520" w:hanging="360"/>
      </w:pPr>
      <w:rPr>
        <w:rFonts w:ascii="Times New Roman" w:eastAsia="Times New Roman" w:hAnsi="Times New Roman" w:cs="Times New Roman" w:hint="default"/>
        <w:spacing w:val="-1"/>
        <w:w w:val="99"/>
        <w:sz w:val="24"/>
        <w:szCs w:val="24"/>
        <w:lang w:val="en-PH" w:eastAsia="en-PH" w:bidi="en-PH"/>
      </w:rPr>
    </w:lvl>
    <w:lvl w:ilvl="1" w:tplc="D38AD634">
      <w:numFmt w:val="bullet"/>
      <w:lvlText w:val="•"/>
      <w:lvlJc w:val="left"/>
      <w:pPr>
        <w:ind w:left="3482" w:hanging="360"/>
      </w:pPr>
      <w:rPr>
        <w:rFonts w:hint="default"/>
        <w:lang w:val="en-PH" w:eastAsia="en-PH" w:bidi="en-PH"/>
      </w:rPr>
    </w:lvl>
    <w:lvl w:ilvl="2" w:tplc="0FB4CF40">
      <w:numFmt w:val="bullet"/>
      <w:lvlText w:val="•"/>
      <w:lvlJc w:val="left"/>
      <w:pPr>
        <w:ind w:left="4444" w:hanging="360"/>
      </w:pPr>
      <w:rPr>
        <w:rFonts w:hint="default"/>
        <w:lang w:val="en-PH" w:eastAsia="en-PH" w:bidi="en-PH"/>
      </w:rPr>
    </w:lvl>
    <w:lvl w:ilvl="3" w:tplc="5E323C0C">
      <w:numFmt w:val="bullet"/>
      <w:lvlText w:val="•"/>
      <w:lvlJc w:val="left"/>
      <w:pPr>
        <w:ind w:left="5406" w:hanging="360"/>
      </w:pPr>
      <w:rPr>
        <w:rFonts w:hint="default"/>
        <w:lang w:val="en-PH" w:eastAsia="en-PH" w:bidi="en-PH"/>
      </w:rPr>
    </w:lvl>
    <w:lvl w:ilvl="4" w:tplc="EBCC7F16">
      <w:numFmt w:val="bullet"/>
      <w:lvlText w:val="•"/>
      <w:lvlJc w:val="left"/>
      <w:pPr>
        <w:ind w:left="6368" w:hanging="360"/>
      </w:pPr>
      <w:rPr>
        <w:rFonts w:hint="default"/>
        <w:lang w:val="en-PH" w:eastAsia="en-PH" w:bidi="en-PH"/>
      </w:rPr>
    </w:lvl>
    <w:lvl w:ilvl="5" w:tplc="EA069680">
      <w:numFmt w:val="bullet"/>
      <w:lvlText w:val="•"/>
      <w:lvlJc w:val="left"/>
      <w:pPr>
        <w:ind w:left="7330" w:hanging="360"/>
      </w:pPr>
      <w:rPr>
        <w:rFonts w:hint="default"/>
        <w:lang w:val="en-PH" w:eastAsia="en-PH" w:bidi="en-PH"/>
      </w:rPr>
    </w:lvl>
    <w:lvl w:ilvl="6" w:tplc="51F822E6">
      <w:numFmt w:val="bullet"/>
      <w:lvlText w:val="•"/>
      <w:lvlJc w:val="left"/>
      <w:pPr>
        <w:ind w:left="8292" w:hanging="360"/>
      </w:pPr>
      <w:rPr>
        <w:rFonts w:hint="default"/>
        <w:lang w:val="en-PH" w:eastAsia="en-PH" w:bidi="en-PH"/>
      </w:rPr>
    </w:lvl>
    <w:lvl w:ilvl="7" w:tplc="5DB42918">
      <w:numFmt w:val="bullet"/>
      <w:lvlText w:val="•"/>
      <w:lvlJc w:val="left"/>
      <w:pPr>
        <w:ind w:left="9254" w:hanging="360"/>
      </w:pPr>
      <w:rPr>
        <w:rFonts w:hint="default"/>
        <w:lang w:val="en-PH" w:eastAsia="en-PH" w:bidi="en-PH"/>
      </w:rPr>
    </w:lvl>
    <w:lvl w:ilvl="8" w:tplc="E63ABD0E">
      <w:numFmt w:val="bullet"/>
      <w:lvlText w:val="•"/>
      <w:lvlJc w:val="left"/>
      <w:pPr>
        <w:ind w:left="10216" w:hanging="360"/>
      </w:pPr>
      <w:rPr>
        <w:rFonts w:hint="default"/>
        <w:lang w:val="en-PH" w:eastAsia="en-PH" w:bidi="en-PH"/>
      </w:rPr>
    </w:lvl>
  </w:abstractNum>
  <w:abstractNum w:abstractNumId="837" w15:restartNumberingAfterBreak="0">
    <w:nsid w:val="7BBA6AC7"/>
    <w:multiLevelType w:val="hybridMultilevel"/>
    <w:tmpl w:val="23D89E7C"/>
    <w:lvl w:ilvl="0" w:tplc="69B608F2">
      <w:start w:val="1"/>
      <w:numFmt w:val="decimal"/>
      <w:lvlText w:val="%1."/>
      <w:lvlJc w:val="left"/>
      <w:pPr>
        <w:ind w:left="1944" w:hanging="360"/>
      </w:pPr>
      <w:rPr>
        <w:rFonts w:ascii="Times New Roman" w:eastAsia="Times New Roman" w:hAnsi="Times New Roman" w:cs="Times New Roman" w:hint="default"/>
        <w:spacing w:val="-13"/>
        <w:w w:val="99"/>
        <w:sz w:val="24"/>
        <w:szCs w:val="24"/>
        <w:lang w:val="en-PH" w:eastAsia="en-PH" w:bidi="en-PH"/>
      </w:rPr>
    </w:lvl>
    <w:lvl w:ilvl="1" w:tplc="9796E15A">
      <w:start w:val="1"/>
      <w:numFmt w:val="lowerLetter"/>
      <w:lvlText w:val="%2."/>
      <w:lvlJc w:val="left"/>
      <w:pPr>
        <w:ind w:left="2304" w:hanging="361"/>
      </w:pPr>
      <w:rPr>
        <w:rFonts w:ascii="Times New Roman" w:eastAsia="Times New Roman" w:hAnsi="Times New Roman" w:cs="Times New Roman" w:hint="default"/>
        <w:spacing w:val="-1"/>
        <w:w w:val="100"/>
        <w:sz w:val="24"/>
        <w:szCs w:val="24"/>
        <w:lang w:val="en-PH" w:eastAsia="en-PH" w:bidi="en-PH"/>
      </w:rPr>
    </w:lvl>
    <w:lvl w:ilvl="2" w:tplc="B582D598">
      <w:numFmt w:val="bullet"/>
      <w:lvlText w:val="•"/>
      <w:lvlJc w:val="left"/>
      <w:pPr>
        <w:ind w:left="3393" w:hanging="361"/>
      </w:pPr>
      <w:rPr>
        <w:rFonts w:hint="default"/>
        <w:lang w:val="en-PH" w:eastAsia="en-PH" w:bidi="en-PH"/>
      </w:rPr>
    </w:lvl>
    <w:lvl w:ilvl="3" w:tplc="CD7CC016">
      <w:numFmt w:val="bullet"/>
      <w:lvlText w:val="•"/>
      <w:lvlJc w:val="left"/>
      <w:pPr>
        <w:ind w:left="4486" w:hanging="361"/>
      </w:pPr>
      <w:rPr>
        <w:rFonts w:hint="default"/>
        <w:lang w:val="en-PH" w:eastAsia="en-PH" w:bidi="en-PH"/>
      </w:rPr>
    </w:lvl>
    <w:lvl w:ilvl="4" w:tplc="A2FC0CB0">
      <w:numFmt w:val="bullet"/>
      <w:lvlText w:val="•"/>
      <w:lvlJc w:val="left"/>
      <w:pPr>
        <w:ind w:left="5580" w:hanging="361"/>
      </w:pPr>
      <w:rPr>
        <w:rFonts w:hint="default"/>
        <w:lang w:val="en-PH" w:eastAsia="en-PH" w:bidi="en-PH"/>
      </w:rPr>
    </w:lvl>
    <w:lvl w:ilvl="5" w:tplc="24BC8816">
      <w:numFmt w:val="bullet"/>
      <w:lvlText w:val="•"/>
      <w:lvlJc w:val="left"/>
      <w:pPr>
        <w:ind w:left="6673" w:hanging="361"/>
      </w:pPr>
      <w:rPr>
        <w:rFonts w:hint="default"/>
        <w:lang w:val="en-PH" w:eastAsia="en-PH" w:bidi="en-PH"/>
      </w:rPr>
    </w:lvl>
    <w:lvl w:ilvl="6" w:tplc="3EF6EA0A">
      <w:numFmt w:val="bullet"/>
      <w:lvlText w:val="•"/>
      <w:lvlJc w:val="left"/>
      <w:pPr>
        <w:ind w:left="7766" w:hanging="361"/>
      </w:pPr>
      <w:rPr>
        <w:rFonts w:hint="default"/>
        <w:lang w:val="en-PH" w:eastAsia="en-PH" w:bidi="en-PH"/>
      </w:rPr>
    </w:lvl>
    <w:lvl w:ilvl="7" w:tplc="FFB449B8">
      <w:numFmt w:val="bullet"/>
      <w:lvlText w:val="•"/>
      <w:lvlJc w:val="left"/>
      <w:pPr>
        <w:ind w:left="8860" w:hanging="361"/>
      </w:pPr>
      <w:rPr>
        <w:rFonts w:hint="default"/>
        <w:lang w:val="en-PH" w:eastAsia="en-PH" w:bidi="en-PH"/>
      </w:rPr>
    </w:lvl>
    <w:lvl w:ilvl="8" w:tplc="6F76806E">
      <w:numFmt w:val="bullet"/>
      <w:lvlText w:val="•"/>
      <w:lvlJc w:val="left"/>
      <w:pPr>
        <w:ind w:left="9953" w:hanging="361"/>
      </w:pPr>
      <w:rPr>
        <w:rFonts w:hint="default"/>
        <w:lang w:val="en-PH" w:eastAsia="en-PH" w:bidi="en-PH"/>
      </w:rPr>
    </w:lvl>
  </w:abstractNum>
  <w:abstractNum w:abstractNumId="838" w15:restartNumberingAfterBreak="0">
    <w:nsid w:val="7BCF16F8"/>
    <w:multiLevelType w:val="hybridMultilevel"/>
    <w:tmpl w:val="D0DE5DB2"/>
    <w:lvl w:ilvl="0" w:tplc="DD4A07A2">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5284EEF6">
      <w:numFmt w:val="bullet"/>
      <w:lvlText w:val="•"/>
      <w:lvlJc w:val="left"/>
      <w:pPr>
        <w:ind w:left="3158" w:hanging="361"/>
      </w:pPr>
      <w:rPr>
        <w:rFonts w:hint="default"/>
        <w:lang w:val="en-PH" w:eastAsia="en-PH" w:bidi="en-PH"/>
      </w:rPr>
    </w:lvl>
    <w:lvl w:ilvl="2" w:tplc="F022C8FE">
      <w:numFmt w:val="bullet"/>
      <w:lvlText w:val="•"/>
      <w:lvlJc w:val="left"/>
      <w:pPr>
        <w:ind w:left="4156" w:hanging="361"/>
      </w:pPr>
      <w:rPr>
        <w:rFonts w:hint="default"/>
        <w:lang w:val="en-PH" w:eastAsia="en-PH" w:bidi="en-PH"/>
      </w:rPr>
    </w:lvl>
    <w:lvl w:ilvl="3" w:tplc="32069C32">
      <w:numFmt w:val="bullet"/>
      <w:lvlText w:val="•"/>
      <w:lvlJc w:val="left"/>
      <w:pPr>
        <w:ind w:left="5154" w:hanging="361"/>
      </w:pPr>
      <w:rPr>
        <w:rFonts w:hint="default"/>
        <w:lang w:val="en-PH" w:eastAsia="en-PH" w:bidi="en-PH"/>
      </w:rPr>
    </w:lvl>
    <w:lvl w:ilvl="4" w:tplc="D626F7A4">
      <w:numFmt w:val="bullet"/>
      <w:lvlText w:val="•"/>
      <w:lvlJc w:val="left"/>
      <w:pPr>
        <w:ind w:left="6152" w:hanging="361"/>
      </w:pPr>
      <w:rPr>
        <w:rFonts w:hint="default"/>
        <w:lang w:val="en-PH" w:eastAsia="en-PH" w:bidi="en-PH"/>
      </w:rPr>
    </w:lvl>
    <w:lvl w:ilvl="5" w:tplc="E318CC2E">
      <w:numFmt w:val="bullet"/>
      <w:lvlText w:val="•"/>
      <w:lvlJc w:val="left"/>
      <w:pPr>
        <w:ind w:left="7150" w:hanging="361"/>
      </w:pPr>
      <w:rPr>
        <w:rFonts w:hint="default"/>
        <w:lang w:val="en-PH" w:eastAsia="en-PH" w:bidi="en-PH"/>
      </w:rPr>
    </w:lvl>
    <w:lvl w:ilvl="6" w:tplc="A510FD56">
      <w:numFmt w:val="bullet"/>
      <w:lvlText w:val="•"/>
      <w:lvlJc w:val="left"/>
      <w:pPr>
        <w:ind w:left="8148" w:hanging="361"/>
      </w:pPr>
      <w:rPr>
        <w:rFonts w:hint="default"/>
        <w:lang w:val="en-PH" w:eastAsia="en-PH" w:bidi="en-PH"/>
      </w:rPr>
    </w:lvl>
    <w:lvl w:ilvl="7" w:tplc="68FADCFA">
      <w:numFmt w:val="bullet"/>
      <w:lvlText w:val="•"/>
      <w:lvlJc w:val="left"/>
      <w:pPr>
        <w:ind w:left="9146" w:hanging="361"/>
      </w:pPr>
      <w:rPr>
        <w:rFonts w:hint="default"/>
        <w:lang w:val="en-PH" w:eastAsia="en-PH" w:bidi="en-PH"/>
      </w:rPr>
    </w:lvl>
    <w:lvl w:ilvl="8" w:tplc="EEFAB452">
      <w:numFmt w:val="bullet"/>
      <w:lvlText w:val="•"/>
      <w:lvlJc w:val="left"/>
      <w:pPr>
        <w:ind w:left="10144" w:hanging="361"/>
      </w:pPr>
      <w:rPr>
        <w:rFonts w:hint="default"/>
        <w:lang w:val="en-PH" w:eastAsia="en-PH" w:bidi="en-PH"/>
      </w:rPr>
    </w:lvl>
  </w:abstractNum>
  <w:abstractNum w:abstractNumId="839" w15:restartNumberingAfterBreak="0">
    <w:nsid w:val="7BD86C75"/>
    <w:multiLevelType w:val="hybridMultilevel"/>
    <w:tmpl w:val="082AB2F0"/>
    <w:lvl w:ilvl="0" w:tplc="317CCAC6">
      <w:start w:val="1"/>
      <w:numFmt w:val="decimal"/>
      <w:lvlText w:val="%1."/>
      <w:lvlJc w:val="left"/>
      <w:pPr>
        <w:ind w:left="2157" w:hanging="360"/>
      </w:pPr>
      <w:rPr>
        <w:rFonts w:ascii="Times New Roman" w:eastAsia="Times New Roman" w:hAnsi="Times New Roman" w:cs="Times New Roman" w:hint="default"/>
        <w:spacing w:val="-30"/>
        <w:w w:val="99"/>
        <w:sz w:val="24"/>
        <w:szCs w:val="24"/>
        <w:lang w:val="en-PH" w:eastAsia="en-PH" w:bidi="en-PH"/>
      </w:rPr>
    </w:lvl>
    <w:lvl w:ilvl="1" w:tplc="8F72757E">
      <w:start w:val="1"/>
      <w:numFmt w:val="lowerLetter"/>
      <w:lvlText w:val="%2."/>
      <w:lvlJc w:val="left"/>
      <w:pPr>
        <w:ind w:left="2507" w:hanging="486"/>
      </w:pPr>
      <w:rPr>
        <w:rFonts w:hint="default"/>
        <w:spacing w:val="-6"/>
        <w:w w:val="99"/>
        <w:lang w:val="en-PH" w:eastAsia="en-PH" w:bidi="en-PH"/>
      </w:rPr>
    </w:lvl>
    <w:lvl w:ilvl="2" w:tplc="F654AB9C">
      <w:start w:val="1"/>
      <w:numFmt w:val="lowerRoman"/>
      <w:lvlText w:val="%3."/>
      <w:lvlJc w:val="left"/>
      <w:pPr>
        <w:ind w:left="2878" w:hanging="486"/>
      </w:pPr>
      <w:rPr>
        <w:rFonts w:ascii="Times New Roman" w:eastAsia="Times New Roman" w:hAnsi="Times New Roman" w:cs="Times New Roman" w:hint="default"/>
        <w:spacing w:val="-8"/>
        <w:w w:val="100"/>
        <w:sz w:val="24"/>
        <w:szCs w:val="24"/>
        <w:lang w:val="en-PH" w:eastAsia="en-PH" w:bidi="en-PH"/>
      </w:rPr>
    </w:lvl>
    <w:lvl w:ilvl="3" w:tplc="00F64E02">
      <w:numFmt w:val="bullet"/>
      <w:lvlText w:val="•"/>
      <w:lvlJc w:val="left"/>
      <w:pPr>
        <w:ind w:left="2520" w:hanging="486"/>
      </w:pPr>
      <w:rPr>
        <w:rFonts w:hint="default"/>
        <w:lang w:val="en-PH" w:eastAsia="en-PH" w:bidi="en-PH"/>
      </w:rPr>
    </w:lvl>
    <w:lvl w:ilvl="4" w:tplc="045470AA">
      <w:numFmt w:val="bullet"/>
      <w:lvlText w:val="•"/>
      <w:lvlJc w:val="left"/>
      <w:pPr>
        <w:ind w:left="2880" w:hanging="486"/>
      </w:pPr>
      <w:rPr>
        <w:rFonts w:hint="default"/>
        <w:lang w:val="en-PH" w:eastAsia="en-PH" w:bidi="en-PH"/>
      </w:rPr>
    </w:lvl>
    <w:lvl w:ilvl="5" w:tplc="BE987A12">
      <w:numFmt w:val="bullet"/>
      <w:lvlText w:val="•"/>
      <w:lvlJc w:val="left"/>
      <w:pPr>
        <w:ind w:left="2940" w:hanging="486"/>
      </w:pPr>
      <w:rPr>
        <w:rFonts w:hint="default"/>
        <w:lang w:val="en-PH" w:eastAsia="en-PH" w:bidi="en-PH"/>
      </w:rPr>
    </w:lvl>
    <w:lvl w:ilvl="6" w:tplc="A7EA5D92">
      <w:numFmt w:val="bullet"/>
      <w:lvlText w:val="•"/>
      <w:lvlJc w:val="left"/>
      <w:pPr>
        <w:ind w:left="3240" w:hanging="486"/>
      </w:pPr>
      <w:rPr>
        <w:rFonts w:hint="default"/>
        <w:lang w:val="en-PH" w:eastAsia="en-PH" w:bidi="en-PH"/>
      </w:rPr>
    </w:lvl>
    <w:lvl w:ilvl="7" w:tplc="3C1EAF44">
      <w:numFmt w:val="bullet"/>
      <w:lvlText w:val="•"/>
      <w:lvlJc w:val="left"/>
      <w:pPr>
        <w:ind w:left="5465" w:hanging="486"/>
      </w:pPr>
      <w:rPr>
        <w:rFonts w:hint="default"/>
        <w:lang w:val="en-PH" w:eastAsia="en-PH" w:bidi="en-PH"/>
      </w:rPr>
    </w:lvl>
    <w:lvl w:ilvl="8" w:tplc="7A9E9512">
      <w:numFmt w:val="bullet"/>
      <w:lvlText w:val="•"/>
      <w:lvlJc w:val="left"/>
      <w:pPr>
        <w:ind w:left="7690" w:hanging="486"/>
      </w:pPr>
      <w:rPr>
        <w:rFonts w:hint="default"/>
        <w:lang w:val="en-PH" w:eastAsia="en-PH" w:bidi="en-PH"/>
      </w:rPr>
    </w:lvl>
  </w:abstractNum>
  <w:abstractNum w:abstractNumId="840" w15:restartNumberingAfterBreak="0">
    <w:nsid w:val="7BF5308D"/>
    <w:multiLevelType w:val="hybridMultilevel"/>
    <w:tmpl w:val="B1B84DF4"/>
    <w:lvl w:ilvl="0" w:tplc="005E55BC">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7A56D640">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036A5746">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91A4C178">
      <w:numFmt w:val="bullet"/>
      <w:lvlText w:val="•"/>
      <w:lvlJc w:val="left"/>
      <w:pPr>
        <w:ind w:left="4037" w:hanging="360"/>
      </w:pPr>
      <w:rPr>
        <w:rFonts w:hint="default"/>
        <w:lang w:val="en-PH" w:eastAsia="en-PH" w:bidi="en-PH"/>
      </w:rPr>
    </w:lvl>
    <w:lvl w:ilvl="4" w:tplc="A2BC80FE">
      <w:numFmt w:val="bullet"/>
      <w:lvlText w:val="•"/>
      <w:lvlJc w:val="left"/>
      <w:pPr>
        <w:ind w:left="5195" w:hanging="360"/>
      </w:pPr>
      <w:rPr>
        <w:rFonts w:hint="default"/>
        <w:lang w:val="en-PH" w:eastAsia="en-PH" w:bidi="en-PH"/>
      </w:rPr>
    </w:lvl>
    <w:lvl w:ilvl="5" w:tplc="02D64608">
      <w:numFmt w:val="bullet"/>
      <w:lvlText w:val="•"/>
      <w:lvlJc w:val="left"/>
      <w:pPr>
        <w:ind w:left="6352" w:hanging="360"/>
      </w:pPr>
      <w:rPr>
        <w:rFonts w:hint="default"/>
        <w:lang w:val="en-PH" w:eastAsia="en-PH" w:bidi="en-PH"/>
      </w:rPr>
    </w:lvl>
    <w:lvl w:ilvl="6" w:tplc="05200972">
      <w:numFmt w:val="bullet"/>
      <w:lvlText w:val="•"/>
      <w:lvlJc w:val="left"/>
      <w:pPr>
        <w:ind w:left="7510" w:hanging="360"/>
      </w:pPr>
      <w:rPr>
        <w:rFonts w:hint="default"/>
        <w:lang w:val="en-PH" w:eastAsia="en-PH" w:bidi="en-PH"/>
      </w:rPr>
    </w:lvl>
    <w:lvl w:ilvl="7" w:tplc="C0923E90">
      <w:numFmt w:val="bullet"/>
      <w:lvlText w:val="•"/>
      <w:lvlJc w:val="left"/>
      <w:pPr>
        <w:ind w:left="8667" w:hanging="360"/>
      </w:pPr>
      <w:rPr>
        <w:rFonts w:hint="default"/>
        <w:lang w:val="en-PH" w:eastAsia="en-PH" w:bidi="en-PH"/>
      </w:rPr>
    </w:lvl>
    <w:lvl w:ilvl="8" w:tplc="6A9C3F30">
      <w:numFmt w:val="bullet"/>
      <w:lvlText w:val="•"/>
      <w:lvlJc w:val="left"/>
      <w:pPr>
        <w:ind w:left="9825" w:hanging="360"/>
      </w:pPr>
      <w:rPr>
        <w:rFonts w:hint="default"/>
        <w:lang w:val="en-PH" w:eastAsia="en-PH" w:bidi="en-PH"/>
      </w:rPr>
    </w:lvl>
  </w:abstractNum>
  <w:abstractNum w:abstractNumId="841" w15:restartNumberingAfterBreak="0">
    <w:nsid w:val="7C4C3F92"/>
    <w:multiLevelType w:val="hybridMultilevel"/>
    <w:tmpl w:val="FEAA639C"/>
    <w:lvl w:ilvl="0" w:tplc="C980BEF4">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6482B1C">
      <w:start w:val="1"/>
      <w:numFmt w:val="lowerLetter"/>
      <w:lvlText w:val="%2."/>
      <w:lvlJc w:val="left"/>
      <w:pPr>
        <w:ind w:left="2509" w:hanging="350"/>
      </w:pPr>
      <w:rPr>
        <w:rFonts w:ascii="Times New Roman" w:eastAsia="Times New Roman" w:hAnsi="Times New Roman" w:cs="Times New Roman" w:hint="default"/>
        <w:spacing w:val="-2"/>
        <w:w w:val="100"/>
        <w:sz w:val="24"/>
        <w:szCs w:val="24"/>
        <w:lang w:val="en-PH" w:eastAsia="en-PH" w:bidi="en-PH"/>
      </w:rPr>
    </w:lvl>
    <w:lvl w:ilvl="2" w:tplc="5896DFCA">
      <w:numFmt w:val="bullet"/>
      <w:lvlText w:val="•"/>
      <w:lvlJc w:val="left"/>
      <w:pPr>
        <w:ind w:left="3571" w:hanging="350"/>
      </w:pPr>
      <w:rPr>
        <w:rFonts w:hint="default"/>
        <w:lang w:val="en-PH" w:eastAsia="en-PH" w:bidi="en-PH"/>
      </w:rPr>
    </w:lvl>
    <w:lvl w:ilvl="3" w:tplc="DB747326">
      <w:numFmt w:val="bullet"/>
      <w:lvlText w:val="•"/>
      <w:lvlJc w:val="left"/>
      <w:pPr>
        <w:ind w:left="4642" w:hanging="350"/>
      </w:pPr>
      <w:rPr>
        <w:rFonts w:hint="default"/>
        <w:lang w:val="en-PH" w:eastAsia="en-PH" w:bidi="en-PH"/>
      </w:rPr>
    </w:lvl>
    <w:lvl w:ilvl="4" w:tplc="13808B40">
      <w:numFmt w:val="bullet"/>
      <w:lvlText w:val="•"/>
      <w:lvlJc w:val="left"/>
      <w:pPr>
        <w:ind w:left="5713" w:hanging="350"/>
      </w:pPr>
      <w:rPr>
        <w:rFonts w:hint="default"/>
        <w:lang w:val="en-PH" w:eastAsia="en-PH" w:bidi="en-PH"/>
      </w:rPr>
    </w:lvl>
    <w:lvl w:ilvl="5" w:tplc="9A3C9CF4">
      <w:numFmt w:val="bullet"/>
      <w:lvlText w:val="•"/>
      <w:lvlJc w:val="left"/>
      <w:pPr>
        <w:ind w:left="6784" w:hanging="350"/>
      </w:pPr>
      <w:rPr>
        <w:rFonts w:hint="default"/>
        <w:lang w:val="en-PH" w:eastAsia="en-PH" w:bidi="en-PH"/>
      </w:rPr>
    </w:lvl>
    <w:lvl w:ilvl="6" w:tplc="BE7AFE82">
      <w:numFmt w:val="bullet"/>
      <w:lvlText w:val="•"/>
      <w:lvlJc w:val="left"/>
      <w:pPr>
        <w:ind w:left="7855" w:hanging="350"/>
      </w:pPr>
      <w:rPr>
        <w:rFonts w:hint="default"/>
        <w:lang w:val="en-PH" w:eastAsia="en-PH" w:bidi="en-PH"/>
      </w:rPr>
    </w:lvl>
    <w:lvl w:ilvl="7" w:tplc="5C6C2490">
      <w:numFmt w:val="bullet"/>
      <w:lvlText w:val="•"/>
      <w:lvlJc w:val="left"/>
      <w:pPr>
        <w:ind w:left="8926" w:hanging="350"/>
      </w:pPr>
      <w:rPr>
        <w:rFonts w:hint="default"/>
        <w:lang w:val="en-PH" w:eastAsia="en-PH" w:bidi="en-PH"/>
      </w:rPr>
    </w:lvl>
    <w:lvl w:ilvl="8" w:tplc="FA24DD40">
      <w:numFmt w:val="bullet"/>
      <w:lvlText w:val="•"/>
      <w:lvlJc w:val="left"/>
      <w:pPr>
        <w:ind w:left="9997" w:hanging="350"/>
      </w:pPr>
      <w:rPr>
        <w:rFonts w:hint="default"/>
        <w:lang w:val="en-PH" w:eastAsia="en-PH" w:bidi="en-PH"/>
      </w:rPr>
    </w:lvl>
  </w:abstractNum>
  <w:abstractNum w:abstractNumId="842" w15:restartNumberingAfterBreak="0">
    <w:nsid w:val="7C6A4B1A"/>
    <w:multiLevelType w:val="hybridMultilevel"/>
    <w:tmpl w:val="BE184F04"/>
    <w:lvl w:ilvl="0" w:tplc="CF405DEC">
      <w:start w:val="1"/>
      <w:numFmt w:val="decimal"/>
      <w:lvlText w:val="%1."/>
      <w:lvlJc w:val="left"/>
      <w:pPr>
        <w:ind w:left="2160" w:hanging="361"/>
      </w:pPr>
      <w:rPr>
        <w:rFonts w:ascii="Times New Roman" w:eastAsia="Times New Roman" w:hAnsi="Times New Roman" w:cs="Times New Roman" w:hint="default"/>
        <w:spacing w:val="-4"/>
        <w:w w:val="99"/>
        <w:sz w:val="24"/>
        <w:szCs w:val="24"/>
        <w:lang w:val="en-PH" w:eastAsia="en-PH" w:bidi="en-PH"/>
      </w:rPr>
    </w:lvl>
    <w:lvl w:ilvl="1" w:tplc="B5F859B8">
      <w:numFmt w:val="bullet"/>
      <w:lvlText w:val="•"/>
      <w:lvlJc w:val="left"/>
      <w:pPr>
        <w:ind w:left="3158" w:hanging="361"/>
      </w:pPr>
      <w:rPr>
        <w:rFonts w:hint="default"/>
        <w:lang w:val="en-PH" w:eastAsia="en-PH" w:bidi="en-PH"/>
      </w:rPr>
    </w:lvl>
    <w:lvl w:ilvl="2" w:tplc="67A6A80C">
      <w:numFmt w:val="bullet"/>
      <w:lvlText w:val="•"/>
      <w:lvlJc w:val="left"/>
      <w:pPr>
        <w:ind w:left="4156" w:hanging="361"/>
      </w:pPr>
      <w:rPr>
        <w:rFonts w:hint="default"/>
        <w:lang w:val="en-PH" w:eastAsia="en-PH" w:bidi="en-PH"/>
      </w:rPr>
    </w:lvl>
    <w:lvl w:ilvl="3" w:tplc="53A0A93E">
      <w:numFmt w:val="bullet"/>
      <w:lvlText w:val="•"/>
      <w:lvlJc w:val="left"/>
      <w:pPr>
        <w:ind w:left="5154" w:hanging="361"/>
      </w:pPr>
      <w:rPr>
        <w:rFonts w:hint="default"/>
        <w:lang w:val="en-PH" w:eastAsia="en-PH" w:bidi="en-PH"/>
      </w:rPr>
    </w:lvl>
    <w:lvl w:ilvl="4" w:tplc="24AADC78">
      <w:numFmt w:val="bullet"/>
      <w:lvlText w:val="•"/>
      <w:lvlJc w:val="left"/>
      <w:pPr>
        <w:ind w:left="6152" w:hanging="361"/>
      </w:pPr>
      <w:rPr>
        <w:rFonts w:hint="default"/>
        <w:lang w:val="en-PH" w:eastAsia="en-PH" w:bidi="en-PH"/>
      </w:rPr>
    </w:lvl>
    <w:lvl w:ilvl="5" w:tplc="A42CB4BC">
      <w:numFmt w:val="bullet"/>
      <w:lvlText w:val="•"/>
      <w:lvlJc w:val="left"/>
      <w:pPr>
        <w:ind w:left="7150" w:hanging="361"/>
      </w:pPr>
      <w:rPr>
        <w:rFonts w:hint="default"/>
        <w:lang w:val="en-PH" w:eastAsia="en-PH" w:bidi="en-PH"/>
      </w:rPr>
    </w:lvl>
    <w:lvl w:ilvl="6" w:tplc="488C7628">
      <w:numFmt w:val="bullet"/>
      <w:lvlText w:val="•"/>
      <w:lvlJc w:val="left"/>
      <w:pPr>
        <w:ind w:left="8148" w:hanging="361"/>
      </w:pPr>
      <w:rPr>
        <w:rFonts w:hint="default"/>
        <w:lang w:val="en-PH" w:eastAsia="en-PH" w:bidi="en-PH"/>
      </w:rPr>
    </w:lvl>
    <w:lvl w:ilvl="7" w:tplc="709CA328">
      <w:numFmt w:val="bullet"/>
      <w:lvlText w:val="•"/>
      <w:lvlJc w:val="left"/>
      <w:pPr>
        <w:ind w:left="9146" w:hanging="361"/>
      </w:pPr>
      <w:rPr>
        <w:rFonts w:hint="default"/>
        <w:lang w:val="en-PH" w:eastAsia="en-PH" w:bidi="en-PH"/>
      </w:rPr>
    </w:lvl>
    <w:lvl w:ilvl="8" w:tplc="B1967BC0">
      <w:numFmt w:val="bullet"/>
      <w:lvlText w:val="•"/>
      <w:lvlJc w:val="left"/>
      <w:pPr>
        <w:ind w:left="10144" w:hanging="361"/>
      </w:pPr>
      <w:rPr>
        <w:rFonts w:hint="default"/>
        <w:lang w:val="en-PH" w:eastAsia="en-PH" w:bidi="en-PH"/>
      </w:rPr>
    </w:lvl>
  </w:abstractNum>
  <w:abstractNum w:abstractNumId="843" w15:restartNumberingAfterBreak="0">
    <w:nsid w:val="7C6E4FD8"/>
    <w:multiLevelType w:val="hybridMultilevel"/>
    <w:tmpl w:val="D57E0422"/>
    <w:lvl w:ilvl="0" w:tplc="CC067DC8">
      <w:start w:val="1"/>
      <w:numFmt w:val="decimal"/>
      <w:lvlText w:val="%1."/>
      <w:lvlJc w:val="left"/>
      <w:pPr>
        <w:ind w:left="2084" w:hanging="323"/>
      </w:pPr>
      <w:rPr>
        <w:rFonts w:ascii="Times New Roman" w:eastAsia="Times New Roman" w:hAnsi="Times New Roman" w:cs="Times New Roman" w:hint="default"/>
        <w:spacing w:val="-1"/>
        <w:w w:val="99"/>
        <w:sz w:val="24"/>
        <w:szCs w:val="24"/>
        <w:lang w:val="en-PH" w:eastAsia="en-PH" w:bidi="en-PH"/>
      </w:rPr>
    </w:lvl>
    <w:lvl w:ilvl="1" w:tplc="F434083E">
      <w:numFmt w:val="bullet"/>
      <w:lvlText w:val="•"/>
      <w:lvlJc w:val="left"/>
      <w:pPr>
        <w:ind w:left="3086" w:hanging="323"/>
      </w:pPr>
      <w:rPr>
        <w:rFonts w:hint="default"/>
        <w:lang w:val="en-PH" w:eastAsia="en-PH" w:bidi="en-PH"/>
      </w:rPr>
    </w:lvl>
    <w:lvl w:ilvl="2" w:tplc="930465BC">
      <w:numFmt w:val="bullet"/>
      <w:lvlText w:val="•"/>
      <w:lvlJc w:val="left"/>
      <w:pPr>
        <w:ind w:left="4092" w:hanging="323"/>
      </w:pPr>
      <w:rPr>
        <w:rFonts w:hint="default"/>
        <w:lang w:val="en-PH" w:eastAsia="en-PH" w:bidi="en-PH"/>
      </w:rPr>
    </w:lvl>
    <w:lvl w:ilvl="3" w:tplc="50D6A9EE">
      <w:numFmt w:val="bullet"/>
      <w:lvlText w:val="•"/>
      <w:lvlJc w:val="left"/>
      <w:pPr>
        <w:ind w:left="5098" w:hanging="323"/>
      </w:pPr>
      <w:rPr>
        <w:rFonts w:hint="default"/>
        <w:lang w:val="en-PH" w:eastAsia="en-PH" w:bidi="en-PH"/>
      </w:rPr>
    </w:lvl>
    <w:lvl w:ilvl="4" w:tplc="82185CB2">
      <w:numFmt w:val="bullet"/>
      <w:lvlText w:val="•"/>
      <w:lvlJc w:val="left"/>
      <w:pPr>
        <w:ind w:left="6104" w:hanging="323"/>
      </w:pPr>
      <w:rPr>
        <w:rFonts w:hint="default"/>
        <w:lang w:val="en-PH" w:eastAsia="en-PH" w:bidi="en-PH"/>
      </w:rPr>
    </w:lvl>
    <w:lvl w:ilvl="5" w:tplc="8590529A">
      <w:numFmt w:val="bullet"/>
      <w:lvlText w:val="•"/>
      <w:lvlJc w:val="left"/>
      <w:pPr>
        <w:ind w:left="7110" w:hanging="323"/>
      </w:pPr>
      <w:rPr>
        <w:rFonts w:hint="default"/>
        <w:lang w:val="en-PH" w:eastAsia="en-PH" w:bidi="en-PH"/>
      </w:rPr>
    </w:lvl>
    <w:lvl w:ilvl="6" w:tplc="6002A3E4">
      <w:numFmt w:val="bullet"/>
      <w:lvlText w:val="•"/>
      <w:lvlJc w:val="left"/>
      <w:pPr>
        <w:ind w:left="8116" w:hanging="323"/>
      </w:pPr>
      <w:rPr>
        <w:rFonts w:hint="default"/>
        <w:lang w:val="en-PH" w:eastAsia="en-PH" w:bidi="en-PH"/>
      </w:rPr>
    </w:lvl>
    <w:lvl w:ilvl="7" w:tplc="D50CC530">
      <w:numFmt w:val="bullet"/>
      <w:lvlText w:val="•"/>
      <w:lvlJc w:val="left"/>
      <w:pPr>
        <w:ind w:left="9122" w:hanging="323"/>
      </w:pPr>
      <w:rPr>
        <w:rFonts w:hint="default"/>
        <w:lang w:val="en-PH" w:eastAsia="en-PH" w:bidi="en-PH"/>
      </w:rPr>
    </w:lvl>
    <w:lvl w:ilvl="8" w:tplc="54D4C6F2">
      <w:numFmt w:val="bullet"/>
      <w:lvlText w:val="•"/>
      <w:lvlJc w:val="left"/>
      <w:pPr>
        <w:ind w:left="10128" w:hanging="323"/>
      </w:pPr>
      <w:rPr>
        <w:rFonts w:hint="default"/>
        <w:lang w:val="en-PH" w:eastAsia="en-PH" w:bidi="en-PH"/>
      </w:rPr>
    </w:lvl>
  </w:abstractNum>
  <w:abstractNum w:abstractNumId="844" w15:restartNumberingAfterBreak="0">
    <w:nsid w:val="7C8C550B"/>
    <w:multiLevelType w:val="hybridMultilevel"/>
    <w:tmpl w:val="8D4C2DD2"/>
    <w:lvl w:ilvl="0" w:tplc="531E26F2">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76609B2C">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7C648F90">
      <w:start w:val="1"/>
      <w:numFmt w:val="lowerRoman"/>
      <w:lvlText w:val="%3."/>
      <w:lvlJc w:val="left"/>
      <w:pPr>
        <w:ind w:left="2880" w:hanging="360"/>
      </w:pPr>
      <w:rPr>
        <w:rFonts w:ascii="Times New Roman" w:eastAsia="Times New Roman" w:hAnsi="Times New Roman" w:cs="Times New Roman" w:hint="default"/>
        <w:spacing w:val="-1"/>
        <w:w w:val="99"/>
        <w:sz w:val="24"/>
        <w:szCs w:val="24"/>
        <w:lang w:val="en-PH" w:eastAsia="en-PH" w:bidi="en-PH"/>
      </w:rPr>
    </w:lvl>
    <w:lvl w:ilvl="3" w:tplc="ED0A1802">
      <w:numFmt w:val="bullet"/>
      <w:lvlText w:val="•"/>
      <w:lvlJc w:val="left"/>
      <w:pPr>
        <w:ind w:left="4037" w:hanging="360"/>
      </w:pPr>
      <w:rPr>
        <w:rFonts w:hint="default"/>
        <w:lang w:val="en-PH" w:eastAsia="en-PH" w:bidi="en-PH"/>
      </w:rPr>
    </w:lvl>
    <w:lvl w:ilvl="4" w:tplc="519E7FBA">
      <w:numFmt w:val="bullet"/>
      <w:lvlText w:val="•"/>
      <w:lvlJc w:val="left"/>
      <w:pPr>
        <w:ind w:left="5195" w:hanging="360"/>
      </w:pPr>
      <w:rPr>
        <w:rFonts w:hint="default"/>
        <w:lang w:val="en-PH" w:eastAsia="en-PH" w:bidi="en-PH"/>
      </w:rPr>
    </w:lvl>
    <w:lvl w:ilvl="5" w:tplc="9E187350">
      <w:numFmt w:val="bullet"/>
      <w:lvlText w:val="•"/>
      <w:lvlJc w:val="left"/>
      <w:pPr>
        <w:ind w:left="6352" w:hanging="360"/>
      </w:pPr>
      <w:rPr>
        <w:rFonts w:hint="default"/>
        <w:lang w:val="en-PH" w:eastAsia="en-PH" w:bidi="en-PH"/>
      </w:rPr>
    </w:lvl>
    <w:lvl w:ilvl="6" w:tplc="271CA5B2">
      <w:numFmt w:val="bullet"/>
      <w:lvlText w:val="•"/>
      <w:lvlJc w:val="left"/>
      <w:pPr>
        <w:ind w:left="7510" w:hanging="360"/>
      </w:pPr>
      <w:rPr>
        <w:rFonts w:hint="default"/>
        <w:lang w:val="en-PH" w:eastAsia="en-PH" w:bidi="en-PH"/>
      </w:rPr>
    </w:lvl>
    <w:lvl w:ilvl="7" w:tplc="4A784724">
      <w:numFmt w:val="bullet"/>
      <w:lvlText w:val="•"/>
      <w:lvlJc w:val="left"/>
      <w:pPr>
        <w:ind w:left="8667" w:hanging="360"/>
      </w:pPr>
      <w:rPr>
        <w:rFonts w:hint="default"/>
        <w:lang w:val="en-PH" w:eastAsia="en-PH" w:bidi="en-PH"/>
      </w:rPr>
    </w:lvl>
    <w:lvl w:ilvl="8" w:tplc="8760CF14">
      <w:numFmt w:val="bullet"/>
      <w:lvlText w:val="•"/>
      <w:lvlJc w:val="left"/>
      <w:pPr>
        <w:ind w:left="9825" w:hanging="360"/>
      </w:pPr>
      <w:rPr>
        <w:rFonts w:hint="default"/>
        <w:lang w:val="en-PH" w:eastAsia="en-PH" w:bidi="en-PH"/>
      </w:rPr>
    </w:lvl>
  </w:abstractNum>
  <w:abstractNum w:abstractNumId="845" w15:restartNumberingAfterBreak="0">
    <w:nsid w:val="7CE411A3"/>
    <w:multiLevelType w:val="hybridMultilevel"/>
    <w:tmpl w:val="B81C7D78"/>
    <w:lvl w:ilvl="0" w:tplc="C8EED37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1146FD10">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E9A052D6">
      <w:numFmt w:val="bullet"/>
      <w:lvlText w:val="•"/>
      <w:lvlJc w:val="left"/>
      <w:pPr>
        <w:ind w:left="2520" w:hanging="360"/>
      </w:pPr>
      <w:rPr>
        <w:rFonts w:hint="default"/>
        <w:lang w:val="en-PH" w:eastAsia="en-PH" w:bidi="en-PH"/>
      </w:rPr>
    </w:lvl>
    <w:lvl w:ilvl="3" w:tplc="49FCCF00">
      <w:numFmt w:val="bullet"/>
      <w:lvlText w:val="•"/>
      <w:lvlJc w:val="left"/>
      <w:pPr>
        <w:ind w:left="3722" w:hanging="360"/>
      </w:pPr>
      <w:rPr>
        <w:rFonts w:hint="default"/>
        <w:lang w:val="en-PH" w:eastAsia="en-PH" w:bidi="en-PH"/>
      </w:rPr>
    </w:lvl>
    <w:lvl w:ilvl="4" w:tplc="E03AB61C">
      <w:numFmt w:val="bullet"/>
      <w:lvlText w:val="•"/>
      <w:lvlJc w:val="left"/>
      <w:pPr>
        <w:ind w:left="4925" w:hanging="360"/>
      </w:pPr>
      <w:rPr>
        <w:rFonts w:hint="default"/>
        <w:lang w:val="en-PH" w:eastAsia="en-PH" w:bidi="en-PH"/>
      </w:rPr>
    </w:lvl>
    <w:lvl w:ilvl="5" w:tplc="0422FDCC">
      <w:numFmt w:val="bullet"/>
      <w:lvlText w:val="•"/>
      <w:lvlJc w:val="left"/>
      <w:pPr>
        <w:ind w:left="6127" w:hanging="360"/>
      </w:pPr>
      <w:rPr>
        <w:rFonts w:hint="default"/>
        <w:lang w:val="en-PH" w:eastAsia="en-PH" w:bidi="en-PH"/>
      </w:rPr>
    </w:lvl>
    <w:lvl w:ilvl="6" w:tplc="23C4990C">
      <w:numFmt w:val="bullet"/>
      <w:lvlText w:val="•"/>
      <w:lvlJc w:val="left"/>
      <w:pPr>
        <w:ind w:left="7330" w:hanging="360"/>
      </w:pPr>
      <w:rPr>
        <w:rFonts w:hint="default"/>
        <w:lang w:val="en-PH" w:eastAsia="en-PH" w:bidi="en-PH"/>
      </w:rPr>
    </w:lvl>
    <w:lvl w:ilvl="7" w:tplc="073CF07C">
      <w:numFmt w:val="bullet"/>
      <w:lvlText w:val="•"/>
      <w:lvlJc w:val="left"/>
      <w:pPr>
        <w:ind w:left="8532" w:hanging="360"/>
      </w:pPr>
      <w:rPr>
        <w:rFonts w:hint="default"/>
        <w:lang w:val="en-PH" w:eastAsia="en-PH" w:bidi="en-PH"/>
      </w:rPr>
    </w:lvl>
    <w:lvl w:ilvl="8" w:tplc="5F70DEF4">
      <w:numFmt w:val="bullet"/>
      <w:lvlText w:val="•"/>
      <w:lvlJc w:val="left"/>
      <w:pPr>
        <w:ind w:left="9735" w:hanging="360"/>
      </w:pPr>
      <w:rPr>
        <w:rFonts w:hint="default"/>
        <w:lang w:val="en-PH" w:eastAsia="en-PH" w:bidi="en-PH"/>
      </w:rPr>
    </w:lvl>
  </w:abstractNum>
  <w:abstractNum w:abstractNumId="846" w15:restartNumberingAfterBreak="0">
    <w:nsid w:val="7CEA6097"/>
    <w:multiLevelType w:val="hybridMultilevel"/>
    <w:tmpl w:val="7B6417F2"/>
    <w:lvl w:ilvl="0" w:tplc="EA429044">
      <w:start w:val="1"/>
      <w:numFmt w:val="decimal"/>
      <w:lvlText w:val="%1."/>
      <w:lvlJc w:val="left"/>
      <w:pPr>
        <w:ind w:left="2160" w:hanging="361"/>
      </w:pPr>
      <w:rPr>
        <w:rFonts w:ascii="Times New Roman" w:eastAsia="Times New Roman" w:hAnsi="Times New Roman" w:cs="Times New Roman" w:hint="default"/>
        <w:spacing w:val="-20"/>
        <w:w w:val="99"/>
        <w:sz w:val="24"/>
        <w:szCs w:val="24"/>
        <w:lang w:val="en-PH" w:eastAsia="en-PH" w:bidi="en-PH"/>
      </w:rPr>
    </w:lvl>
    <w:lvl w:ilvl="1" w:tplc="2B3E754A">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3D569DF6">
      <w:numFmt w:val="bullet"/>
      <w:lvlText w:val="•"/>
      <w:lvlJc w:val="left"/>
      <w:pPr>
        <w:ind w:left="3588" w:hanging="360"/>
      </w:pPr>
      <w:rPr>
        <w:rFonts w:hint="default"/>
        <w:lang w:val="en-PH" w:eastAsia="en-PH" w:bidi="en-PH"/>
      </w:rPr>
    </w:lvl>
    <w:lvl w:ilvl="3" w:tplc="517208FE">
      <w:numFmt w:val="bullet"/>
      <w:lvlText w:val="•"/>
      <w:lvlJc w:val="left"/>
      <w:pPr>
        <w:ind w:left="4657" w:hanging="360"/>
      </w:pPr>
      <w:rPr>
        <w:rFonts w:hint="default"/>
        <w:lang w:val="en-PH" w:eastAsia="en-PH" w:bidi="en-PH"/>
      </w:rPr>
    </w:lvl>
    <w:lvl w:ilvl="4" w:tplc="478E7DE6">
      <w:numFmt w:val="bullet"/>
      <w:lvlText w:val="•"/>
      <w:lvlJc w:val="left"/>
      <w:pPr>
        <w:ind w:left="5726" w:hanging="360"/>
      </w:pPr>
      <w:rPr>
        <w:rFonts w:hint="default"/>
        <w:lang w:val="en-PH" w:eastAsia="en-PH" w:bidi="en-PH"/>
      </w:rPr>
    </w:lvl>
    <w:lvl w:ilvl="5" w:tplc="52B8B04A">
      <w:numFmt w:val="bullet"/>
      <w:lvlText w:val="•"/>
      <w:lvlJc w:val="left"/>
      <w:pPr>
        <w:ind w:left="6795" w:hanging="360"/>
      </w:pPr>
      <w:rPr>
        <w:rFonts w:hint="default"/>
        <w:lang w:val="en-PH" w:eastAsia="en-PH" w:bidi="en-PH"/>
      </w:rPr>
    </w:lvl>
    <w:lvl w:ilvl="6" w:tplc="B01C9662">
      <w:numFmt w:val="bullet"/>
      <w:lvlText w:val="•"/>
      <w:lvlJc w:val="left"/>
      <w:pPr>
        <w:ind w:left="7864" w:hanging="360"/>
      </w:pPr>
      <w:rPr>
        <w:rFonts w:hint="default"/>
        <w:lang w:val="en-PH" w:eastAsia="en-PH" w:bidi="en-PH"/>
      </w:rPr>
    </w:lvl>
    <w:lvl w:ilvl="7" w:tplc="994C8496">
      <w:numFmt w:val="bullet"/>
      <w:lvlText w:val="•"/>
      <w:lvlJc w:val="left"/>
      <w:pPr>
        <w:ind w:left="8933" w:hanging="360"/>
      </w:pPr>
      <w:rPr>
        <w:rFonts w:hint="default"/>
        <w:lang w:val="en-PH" w:eastAsia="en-PH" w:bidi="en-PH"/>
      </w:rPr>
    </w:lvl>
    <w:lvl w:ilvl="8" w:tplc="E60A9A0A">
      <w:numFmt w:val="bullet"/>
      <w:lvlText w:val="•"/>
      <w:lvlJc w:val="left"/>
      <w:pPr>
        <w:ind w:left="10002" w:hanging="360"/>
      </w:pPr>
      <w:rPr>
        <w:rFonts w:hint="default"/>
        <w:lang w:val="en-PH" w:eastAsia="en-PH" w:bidi="en-PH"/>
      </w:rPr>
    </w:lvl>
  </w:abstractNum>
  <w:abstractNum w:abstractNumId="847" w15:restartNumberingAfterBreak="0">
    <w:nsid w:val="7D1A0FC5"/>
    <w:multiLevelType w:val="hybridMultilevel"/>
    <w:tmpl w:val="5B50A330"/>
    <w:lvl w:ilvl="0" w:tplc="E710F7B8">
      <w:start w:val="1"/>
      <w:numFmt w:val="decimal"/>
      <w:lvlText w:val="%1."/>
      <w:lvlJc w:val="left"/>
      <w:pPr>
        <w:ind w:left="2250" w:hanging="451"/>
      </w:pPr>
      <w:rPr>
        <w:rFonts w:ascii="Times New Roman" w:eastAsia="Times New Roman" w:hAnsi="Times New Roman" w:cs="Times New Roman" w:hint="default"/>
        <w:spacing w:val="-30"/>
        <w:w w:val="99"/>
        <w:sz w:val="24"/>
        <w:szCs w:val="24"/>
        <w:lang w:val="en-PH" w:eastAsia="en-PH" w:bidi="en-PH"/>
      </w:rPr>
    </w:lvl>
    <w:lvl w:ilvl="1" w:tplc="F028F6F0">
      <w:numFmt w:val="bullet"/>
      <w:lvlText w:val="•"/>
      <w:lvlJc w:val="left"/>
      <w:pPr>
        <w:ind w:left="3248" w:hanging="451"/>
      </w:pPr>
      <w:rPr>
        <w:rFonts w:hint="default"/>
        <w:lang w:val="en-PH" w:eastAsia="en-PH" w:bidi="en-PH"/>
      </w:rPr>
    </w:lvl>
    <w:lvl w:ilvl="2" w:tplc="DCAAEDCE">
      <w:numFmt w:val="bullet"/>
      <w:lvlText w:val="•"/>
      <w:lvlJc w:val="left"/>
      <w:pPr>
        <w:ind w:left="4236" w:hanging="451"/>
      </w:pPr>
      <w:rPr>
        <w:rFonts w:hint="default"/>
        <w:lang w:val="en-PH" w:eastAsia="en-PH" w:bidi="en-PH"/>
      </w:rPr>
    </w:lvl>
    <w:lvl w:ilvl="3" w:tplc="91DAF9BC">
      <w:numFmt w:val="bullet"/>
      <w:lvlText w:val="•"/>
      <w:lvlJc w:val="left"/>
      <w:pPr>
        <w:ind w:left="5224" w:hanging="451"/>
      </w:pPr>
      <w:rPr>
        <w:rFonts w:hint="default"/>
        <w:lang w:val="en-PH" w:eastAsia="en-PH" w:bidi="en-PH"/>
      </w:rPr>
    </w:lvl>
    <w:lvl w:ilvl="4" w:tplc="6C628B16">
      <w:numFmt w:val="bullet"/>
      <w:lvlText w:val="•"/>
      <w:lvlJc w:val="left"/>
      <w:pPr>
        <w:ind w:left="6212" w:hanging="451"/>
      </w:pPr>
      <w:rPr>
        <w:rFonts w:hint="default"/>
        <w:lang w:val="en-PH" w:eastAsia="en-PH" w:bidi="en-PH"/>
      </w:rPr>
    </w:lvl>
    <w:lvl w:ilvl="5" w:tplc="5852D3EE">
      <w:numFmt w:val="bullet"/>
      <w:lvlText w:val="•"/>
      <w:lvlJc w:val="left"/>
      <w:pPr>
        <w:ind w:left="7200" w:hanging="451"/>
      </w:pPr>
      <w:rPr>
        <w:rFonts w:hint="default"/>
        <w:lang w:val="en-PH" w:eastAsia="en-PH" w:bidi="en-PH"/>
      </w:rPr>
    </w:lvl>
    <w:lvl w:ilvl="6" w:tplc="CEE001CE">
      <w:numFmt w:val="bullet"/>
      <w:lvlText w:val="•"/>
      <w:lvlJc w:val="left"/>
      <w:pPr>
        <w:ind w:left="8188" w:hanging="451"/>
      </w:pPr>
      <w:rPr>
        <w:rFonts w:hint="default"/>
        <w:lang w:val="en-PH" w:eastAsia="en-PH" w:bidi="en-PH"/>
      </w:rPr>
    </w:lvl>
    <w:lvl w:ilvl="7" w:tplc="8C74B06C">
      <w:numFmt w:val="bullet"/>
      <w:lvlText w:val="•"/>
      <w:lvlJc w:val="left"/>
      <w:pPr>
        <w:ind w:left="9176" w:hanging="451"/>
      </w:pPr>
      <w:rPr>
        <w:rFonts w:hint="default"/>
        <w:lang w:val="en-PH" w:eastAsia="en-PH" w:bidi="en-PH"/>
      </w:rPr>
    </w:lvl>
    <w:lvl w:ilvl="8" w:tplc="96FE3E40">
      <w:numFmt w:val="bullet"/>
      <w:lvlText w:val="•"/>
      <w:lvlJc w:val="left"/>
      <w:pPr>
        <w:ind w:left="10164" w:hanging="451"/>
      </w:pPr>
      <w:rPr>
        <w:rFonts w:hint="default"/>
        <w:lang w:val="en-PH" w:eastAsia="en-PH" w:bidi="en-PH"/>
      </w:rPr>
    </w:lvl>
  </w:abstractNum>
  <w:abstractNum w:abstractNumId="848" w15:restartNumberingAfterBreak="0">
    <w:nsid w:val="7D305C91"/>
    <w:multiLevelType w:val="hybridMultilevel"/>
    <w:tmpl w:val="F4609A3C"/>
    <w:lvl w:ilvl="0" w:tplc="9754F2D8">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DA34AB3E">
      <w:start w:val="1"/>
      <w:numFmt w:val="lowerLetter"/>
      <w:lvlText w:val="%2."/>
      <w:lvlJc w:val="left"/>
      <w:pPr>
        <w:ind w:left="2520" w:hanging="360"/>
      </w:pPr>
      <w:rPr>
        <w:rFonts w:ascii="Times New Roman" w:eastAsia="Times New Roman" w:hAnsi="Times New Roman" w:cs="Times New Roman" w:hint="default"/>
        <w:spacing w:val="-2"/>
        <w:w w:val="99"/>
        <w:sz w:val="24"/>
        <w:szCs w:val="24"/>
        <w:lang w:val="en-PH" w:eastAsia="en-PH" w:bidi="en-PH"/>
      </w:rPr>
    </w:lvl>
    <w:lvl w:ilvl="2" w:tplc="0F8CE348">
      <w:start w:val="1"/>
      <w:numFmt w:val="lowerRoman"/>
      <w:lvlText w:val="%3."/>
      <w:lvlJc w:val="left"/>
      <w:pPr>
        <w:ind w:left="2880" w:hanging="360"/>
      </w:pPr>
      <w:rPr>
        <w:rFonts w:ascii="Times New Roman" w:eastAsia="Times New Roman" w:hAnsi="Times New Roman" w:cs="Times New Roman" w:hint="default"/>
        <w:spacing w:val="-2"/>
        <w:w w:val="100"/>
        <w:sz w:val="24"/>
        <w:szCs w:val="24"/>
        <w:lang w:val="en-PH" w:eastAsia="en-PH" w:bidi="en-PH"/>
      </w:rPr>
    </w:lvl>
    <w:lvl w:ilvl="3" w:tplc="DD3E3CD2">
      <w:numFmt w:val="bullet"/>
      <w:lvlText w:val="•"/>
      <w:lvlJc w:val="left"/>
      <w:pPr>
        <w:ind w:left="4037" w:hanging="360"/>
      </w:pPr>
      <w:rPr>
        <w:rFonts w:hint="default"/>
        <w:lang w:val="en-PH" w:eastAsia="en-PH" w:bidi="en-PH"/>
      </w:rPr>
    </w:lvl>
    <w:lvl w:ilvl="4" w:tplc="9774CC1A">
      <w:numFmt w:val="bullet"/>
      <w:lvlText w:val="•"/>
      <w:lvlJc w:val="left"/>
      <w:pPr>
        <w:ind w:left="5195" w:hanging="360"/>
      </w:pPr>
      <w:rPr>
        <w:rFonts w:hint="default"/>
        <w:lang w:val="en-PH" w:eastAsia="en-PH" w:bidi="en-PH"/>
      </w:rPr>
    </w:lvl>
    <w:lvl w:ilvl="5" w:tplc="A3D0D874">
      <w:numFmt w:val="bullet"/>
      <w:lvlText w:val="•"/>
      <w:lvlJc w:val="left"/>
      <w:pPr>
        <w:ind w:left="6352" w:hanging="360"/>
      </w:pPr>
      <w:rPr>
        <w:rFonts w:hint="default"/>
        <w:lang w:val="en-PH" w:eastAsia="en-PH" w:bidi="en-PH"/>
      </w:rPr>
    </w:lvl>
    <w:lvl w:ilvl="6" w:tplc="89D0737A">
      <w:numFmt w:val="bullet"/>
      <w:lvlText w:val="•"/>
      <w:lvlJc w:val="left"/>
      <w:pPr>
        <w:ind w:left="7510" w:hanging="360"/>
      </w:pPr>
      <w:rPr>
        <w:rFonts w:hint="default"/>
        <w:lang w:val="en-PH" w:eastAsia="en-PH" w:bidi="en-PH"/>
      </w:rPr>
    </w:lvl>
    <w:lvl w:ilvl="7" w:tplc="78FA8F1C">
      <w:numFmt w:val="bullet"/>
      <w:lvlText w:val="•"/>
      <w:lvlJc w:val="left"/>
      <w:pPr>
        <w:ind w:left="8667" w:hanging="360"/>
      </w:pPr>
      <w:rPr>
        <w:rFonts w:hint="default"/>
        <w:lang w:val="en-PH" w:eastAsia="en-PH" w:bidi="en-PH"/>
      </w:rPr>
    </w:lvl>
    <w:lvl w:ilvl="8" w:tplc="B94E9D8A">
      <w:numFmt w:val="bullet"/>
      <w:lvlText w:val="•"/>
      <w:lvlJc w:val="left"/>
      <w:pPr>
        <w:ind w:left="9825" w:hanging="360"/>
      </w:pPr>
      <w:rPr>
        <w:rFonts w:hint="default"/>
        <w:lang w:val="en-PH" w:eastAsia="en-PH" w:bidi="en-PH"/>
      </w:rPr>
    </w:lvl>
  </w:abstractNum>
  <w:abstractNum w:abstractNumId="849" w15:restartNumberingAfterBreak="0">
    <w:nsid w:val="7D3F3E6C"/>
    <w:multiLevelType w:val="hybridMultilevel"/>
    <w:tmpl w:val="EBCA43BA"/>
    <w:lvl w:ilvl="0" w:tplc="887A1E6C">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9ACABB6E">
      <w:start w:val="1"/>
      <w:numFmt w:val="lowerLetter"/>
      <w:lvlText w:val="%2."/>
      <w:lvlJc w:val="left"/>
      <w:pPr>
        <w:ind w:left="2509" w:hanging="284"/>
      </w:pPr>
      <w:rPr>
        <w:rFonts w:ascii="Times New Roman" w:eastAsia="Times New Roman" w:hAnsi="Times New Roman" w:cs="Times New Roman" w:hint="default"/>
        <w:spacing w:val="-4"/>
        <w:w w:val="100"/>
        <w:sz w:val="24"/>
        <w:szCs w:val="24"/>
        <w:lang w:val="en-PH" w:eastAsia="en-PH" w:bidi="en-PH"/>
      </w:rPr>
    </w:lvl>
    <w:lvl w:ilvl="2" w:tplc="D99A68BE">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BE3A52D4">
      <w:numFmt w:val="bullet"/>
      <w:lvlText w:val="•"/>
      <w:lvlJc w:val="left"/>
      <w:pPr>
        <w:ind w:left="2880" w:hanging="360"/>
      </w:pPr>
      <w:rPr>
        <w:rFonts w:hint="default"/>
        <w:lang w:val="en-PH" w:eastAsia="en-PH" w:bidi="en-PH"/>
      </w:rPr>
    </w:lvl>
    <w:lvl w:ilvl="4" w:tplc="EEBE7D60">
      <w:numFmt w:val="bullet"/>
      <w:lvlText w:val="•"/>
      <w:lvlJc w:val="left"/>
      <w:pPr>
        <w:ind w:left="4202" w:hanging="360"/>
      </w:pPr>
      <w:rPr>
        <w:rFonts w:hint="default"/>
        <w:lang w:val="en-PH" w:eastAsia="en-PH" w:bidi="en-PH"/>
      </w:rPr>
    </w:lvl>
    <w:lvl w:ilvl="5" w:tplc="3D66BFC8">
      <w:numFmt w:val="bullet"/>
      <w:lvlText w:val="•"/>
      <w:lvlJc w:val="left"/>
      <w:pPr>
        <w:ind w:left="5525" w:hanging="360"/>
      </w:pPr>
      <w:rPr>
        <w:rFonts w:hint="default"/>
        <w:lang w:val="en-PH" w:eastAsia="en-PH" w:bidi="en-PH"/>
      </w:rPr>
    </w:lvl>
    <w:lvl w:ilvl="6" w:tplc="EAD0EFA2">
      <w:numFmt w:val="bullet"/>
      <w:lvlText w:val="•"/>
      <w:lvlJc w:val="left"/>
      <w:pPr>
        <w:ind w:left="6848" w:hanging="360"/>
      </w:pPr>
      <w:rPr>
        <w:rFonts w:hint="default"/>
        <w:lang w:val="en-PH" w:eastAsia="en-PH" w:bidi="en-PH"/>
      </w:rPr>
    </w:lvl>
    <w:lvl w:ilvl="7" w:tplc="CA327A70">
      <w:numFmt w:val="bullet"/>
      <w:lvlText w:val="•"/>
      <w:lvlJc w:val="left"/>
      <w:pPr>
        <w:ind w:left="8171" w:hanging="360"/>
      </w:pPr>
      <w:rPr>
        <w:rFonts w:hint="default"/>
        <w:lang w:val="en-PH" w:eastAsia="en-PH" w:bidi="en-PH"/>
      </w:rPr>
    </w:lvl>
    <w:lvl w:ilvl="8" w:tplc="ADB0AD42">
      <w:numFmt w:val="bullet"/>
      <w:lvlText w:val="•"/>
      <w:lvlJc w:val="left"/>
      <w:pPr>
        <w:ind w:left="9494" w:hanging="360"/>
      </w:pPr>
      <w:rPr>
        <w:rFonts w:hint="default"/>
        <w:lang w:val="en-PH" w:eastAsia="en-PH" w:bidi="en-PH"/>
      </w:rPr>
    </w:lvl>
  </w:abstractNum>
  <w:abstractNum w:abstractNumId="850" w15:restartNumberingAfterBreak="0">
    <w:nsid w:val="7D4631CA"/>
    <w:multiLevelType w:val="hybridMultilevel"/>
    <w:tmpl w:val="8D2068A2"/>
    <w:lvl w:ilvl="0" w:tplc="A504171E">
      <w:start w:val="1"/>
      <w:numFmt w:val="decimal"/>
      <w:lvlText w:val="%1."/>
      <w:lvlJc w:val="left"/>
      <w:pPr>
        <w:ind w:left="2160" w:hanging="361"/>
      </w:pPr>
      <w:rPr>
        <w:rFonts w:ascii="Times New Roman" w:eastAsia="Times New Roman" w:hAnsi="Times New Roman" w:cs="Times New Roman" w:hint="default"/>
        <w:spacing w:val="-27"/>
        <w:w w:val="99"/>
        <w:sz w:val="24"/>
        <w:szCs w:val="24"/>
        <w:lang w:val="en-PH" w:eastAsia="en-PH" w:bidi="en-PH"/>
      </w:rPr>
    </w:lvl>
    <w:lvl w:ilvl="1" w:tplc="3C46C976">
      <w:numFmt w:val="bullet"/>
      <w:lvlText w:val="•"/>
      <w:lvlJc w:val="left"/>
      <w:pPr>
        <w:ind w:left="3158" w:hanging="361"/>
      </w:pPr>
      <w:rPr>
        <w:rFonts w:hint="default"/>
        <w:lang w:val="en-PH" w:eastAsia="en-PH" w:bidi="en-PH"/>
      </w:rPr>
    </w:lvl>
    <w:lvl w:ilvl="2" w:tplc="48A8B292">
      <w:numFmt w:val="bullet"/>
      <w:lvlText w:val="•"/>
      <w:lvlJc w:val="left"/>
      <w:pPr>
        <w:ind w:left="4156" w:hanging="361"/>
      </w:pPr>
      <w:rPr>
        <w:rFonts w:hint="default"/>
        <w:lang w:val="en-PH" w:eastAsia="en-PH" w:bidi="en-PH"/>
      </w:rPr>
    </w:lvl>
    <w:lvl w:ilvl="3" w:tplc="07242CFE">
      <w:numFmt w:val="bullet"/>
      <w:lvlText w:val="•"/>
      <w:lvlJc w:val="left"/>
      <w:pPr>
        <w:ind w:left="5154" w:hanging="361"/>
      </w:pPr>
      <w:rPr>
        <w:rFonts w:hint="default"/>
        <w:lang w:val="en-PH" w:eastAsia="en-PH" w:bidi="en-PH"/>
      </w:rPr>
    </w:lvl>
    <w:lvl w:ilvl="4" w:tplc="6BEA84E2">
      <w:numFmt w:val="bullet"/>
      <w:lvlText w:val="•"/>
      <w:lvlJc w:val="left"/>
      <w:pPr>
        <w:ind w:left="6152" w:hanging="361"/>
      </w:pPr>
      <w:rPr>
        <w:rFonts w:hint="default"/>
        <w:lang w:val="en-PH" w:eastAsia="en-PH" w:bidi="en-PH"/>
      </w:rPr>
    </w:lvl>
    <w:lvl w:ilvl="5" w:tplc="5DA4E0AA">
      <w:numFmt w:val="bullet"/>
      <w:lvlText w:val="•"/>
      <w:lvlJc w:val="left"/>
      <w:pPr>
        <w:ind w:left="7150" w:hanging="361"/>
      </w:pPr>
      <w:rPr>
        <w:rFonts w:hint="default"/>
        <w:lang w:val="en-PH" w:eastAsia="en-PH" w:bidi="en-PH"/>
      </w:rPr>
    </w:lvl>
    <w:lvl w:ilvl="6" w:tplc="9F983C88">
      <w:numFmt w:val="bullet"/>
      <w:lvlText w:val="•"/>
      <w:lvlJc w:val="left"/>
      <w:pPr>
        <w:ind w:left="8148" w:hanging="361"/>
      </w:pPr>
      <w:rPr>
        <w:rFonts w:hint="default"/>
        <w:lang w:val="en-PH" w:eastAsia="en-PH" w:bidi="en-PH"/>
      </w:rPr>
    </w:lvl>
    <w:lvl w:ilvl="7" w:tplc="C01A5C74">
      <w:numFmt w:val="bullet"/>
      <w:lvlText w:val="•"/>
      <w:lvlJc w:val="left"/>
      <w:pPr>
        <w:ind w:left="9146" w:hanging="361"/>
      </w:pPr>
      <w:rPr>
        <w:rFonts w:hint="default"/>
        <w:lang w:val="en-PH" w:eastAsia="en-PH" w:bidi="en-PH"/>
      </w:rPr>
    </w:lvl>
    <w:lvl w:ilvl="8" w:tplc="319E0A36">
      <w:numFmt w:val="bullet"/>
      <w:lvlText w:val="•"/>
      <w:lvlJc w:val="left"/>
      <w:pPr>
        <w:ind w:left="10144" w:hanging="361"/>
      </w:pPr>
      <w:rPr>
        <w:rFonts w:hint="default"/>
        <w:lang w:val="en-PH" w:eastAsia="en-PH" w:bidi="en-PH"/>
      </w:rPr>
    </w:lvl>
  </w:abstractNum>
  <w:abstractNum w:abstractNumId="851" w15:restartNumberingAfterBreak="0">
    <w:nsid w:val="7D771206"/>
    <w:multiLevelType w:val="hybridMultilevel"/>
    <w:tmpl w:val="5076381A"/>
    <w:lvl w:ilvl="0" w:tplc="B1F208B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A6383D7C">
      <w:start w:val="1"/>
      <w:numFmt w:val="lowerLetter"/>
      <w:lvlText w:val="%2."/>
      <w:lvlJc w:val="left"/>
      <w:pPr>
        <w:ind w:left="2520" w:hanging="360"/>
      </w:pPr>
      <w:rPr>
        <w:rFonts w:ascii="Times New Roman" w:eastAsia="Times New Roman" w:hAnsi="Times New Roman" w:cs="Times New Roman" w:hint="default"/>
        <w:spacing w:val="-1"/>
        <w:w w:val="99"/>
        <w:sz w:val="24"/>
        <w:szCs w:val="24"/>
        <w:lang w:val="en-PH" w:eastAsia="en-PH" w:bidi="en-PH"/>
      </w:rPr>
    </w:lvl>
    <w:lvl w:ilvl="2" w:tplc="19D8F0F8">
      <w:start w:val="1"/>
      <w:numFmt w:val="lowerRoman"/>
      <w:lvlText w:val="%3."/>
      <w:lvlJc w:val="left"/>
      <w:pPr>
        <w:ind w:left="2880" w:hanging="360"/>
      </w:pPr>
      <w:rPr>
        <w:rFonts w:ascii="Times New Roman" w:eastAsia="Times New Roman" w:hAnsi="Times New Roman" w:cs="Times New Roman" w:hint="default"/>
        <w:spacing w:val="-2"/>
        <w:w w:val="99"/>
        <w:sz w:val="24"/>
        <w:szCs w:val="24"/>
        <w:lang w:val="en-PH" w:eastAsia="en-PH" w:bidi="en-PH"/>
      </w:rPr>
    </w:lvl>
    <w:lvl w:ilvl="3" w:tplc="1C86C06A">
      <w:numFmt w:val="bullet"/>
      <w:lvlText w:val="•"/>
      <w:lvlJc w:val="left"/>
      <w:pPr>
        <w:ind w:left="4037" w:hanging="360"/>
      </w:pPr>
      <w:rPr>
        <w:rFonts w:hint="default"/>
        <w:lang w:val="en-PH" w:eastAsia="en-PH" w:bidi="en-PH"/>
      </w:rPr>
    </w:lvl>
    <w:lvl w:ilvl="4" w:tplc="2F346CE6">
      <w:numFmt w:val="bullet"/>
      <w:lvlText w:val="•"/>
      <w:lvlJc w:val="left"/>
      <w:pPr>
        <w:ind w:left="5195" w:hanging="360"/>
      </w:pPr>
      <w:rPr>
        <w:rFonts w:hint="default"/>
        <w:lang w:val="en-PH" w:eastAsia="en-PH" w:bidi="en-PH"/>
      </w:rPr>
    </w:lvl>
    <w:lvl w:ilvl="5" w:tplc="4DD209CE">
      <w:numFmt w:val="bullet"/>
      <w:lvlText w:val="•"/>
      <w:lvlJc w:val="left"/>
      <w:pPr>
        <w:ind w:left="6352" w:hanging="360"/>
      </w:pPr>
      <w:rPr>
        <w:rFonts w:hint="default"/>
        <w:lang w:val="en-PH" w:eastAsia="en-PH" w:bidi="en-PH"/>
      </w:rPr>
    </w:lvl>
    <w:lvl w:ilvl="6" w:tplc="9662CE56">
      <w:numFmt w:val="bullet"/>
      <w:lvlText w:val="•"/>
      <w:lvlJc w:val="left"/>
      <w:pPr>
        <w:ind w:left="7510" w:hanging="360"/>
      </w:pPr>
      <w:rPr>
        <w:rFonts w:hint="default"/>
        <w:lang w:val="en-PH" w:eastAsia="en-PH" w:bidi="en-PH"/>
      </w:rPr>
    </w:lvl>
    <w:lvl w:ilvl="7" w:tplc="54187820">
      <w:numFmt w:val="bullet"/>
      <w:lvlText w:val="•"/>
      <w:lvlJc w:val="left"/>
      <w:pPr>
        <w:ind w:left="8667" w:hanging="360"/>
      </w:pPr>
      <w:rPr>
        <w:rFonts w:hint="default"/>
        <w:lang w:val="en-PH" w:eastAsia="en-PH" w:bidi="en-PH"/>
      </w:rPr>
    </w:lvl>
    <w:lvl w:ilvl="8" w:tplc="F6C6D12C">
      <w:numFmt w:val="bullet"/>
      <w:lvlText w:val="•"/>
      <w:lvlJc w:val="left"/>
      <w:pPr>
        <w:ind w:left="9825" w:hanging="360"/>
      </w:pPr>
      <w:rPr>
        <w:rFonts w:hint="default"/>
        <w:lang w:val="en-PH" w:eastAsia="en-PH" w:bidi="en-PH"/>
      </w:rPr>
    </w:lvl>
  </w:abstractNum>
  <w:abstractNum w:abstractNumId="852" w15:restartNumberingAfterBreak="0">
    <w:nsid w:val="7D94773A"/>
    <w:multiLevelType w:val="hybridMultilevel"/>
    <w:tmpl w:val="61E4D90A"/>
    <w:lvl w:ilvl="0" w:tplc="14F0B448">
      <w:start w:val="1"/>
      <w:numFmt w:val="decimal"/>
      <w:lvlText w:val="%1."/>
      <w:lvlJc w:val="left"/>
      <w:pPr>
        <w:ind w:left="2203" w:hanging="361"/>
      </w:pPr>
      <w:rPr>
        <w:rFonts w:ascii="Times New Roman" w:eastAsia="Times New Roman" w:hAnsi="Times New Roman" w:cs="Times New Roman" w:hint="default"/>
        <w:spacing w:val="-1"/>
        <w:w w:val="99"/>
        <w:sz w:val="24"/>
        <w:szCs w:val="24"/>
        <w:lang w:val="en-PH" w:eastAsia="en-PH" w:bidi="en-PH"/>
      </w:rPr>
    </w:lvl>
    <w:lvl w:ilvl="1" w:tplc="BA748B34">
      <w:numFmt w:val="bullet"/>
      <w:lvlText w:val="•"/>
      <w:lvlJc w:val="left"/>
      <w:pPr>
        <w:ind w:left="3194" w:hanging="361"/>
      </w:pPr>
      <w:rPr>
        <w:rFonts w:hint="default"/>
        <w:lang w:val="en-PH" w:eastAsia="en-PH" w:bidi="en-PH"/>
      </w:rPr>
    </w:lvl>
    <w:lvl w:ilvl="2" w:tplc="D83CFC70">
      <w:numFmt w:val="bullet"/>
      <w:lvlText w:val="•"/>
      <w:lvlJc w:val="left"/>
      <w:pPr>
        <w:ind w:left="4188" w:hanging="361"/>
      </w:pPr>
      <w:rPr>
        <w:rFonts w:hint="default"/>
        <w:lang w:val="en-PH" w:eastAsia="en-PH" w:bidi="en-PH"/>
      </w:rPr>
    </w:lvl>
    <w:lvl w:ilvl="3" w:tplc="DC0654FE">
      <w:numFmt w:val="bullet"/>
      <w:lvlText w:val="•"/>
      <w:lvlJc w:val="left"/>
      <w:pPr>
        <w:ind w:left="5182" w:hanging="361"/>
      </w:pPr>
      <w:rPr>
        <w:rFonts w:hint="default"/>
        <w:lang w:val="en-PH" w:eastAsia="en-PH" w:bidi="en-PH"/>
      </w:rPr>
    </w:lvl>
    <w:lvl w:ilvl="4" w:tplc="162E5AC6">
      <w:numFmt w:val="bullet"/>
      <w:lvlText w:val="•"/>
      <w:lvlJc w:val="left"/>
      <w:pPr>
        <w:ind w:left="6176" w:hanging="361"/>
      </w:pPr>
      <w:rPr>
        <w:rFonts w:hint="default"/>
        <w:lang w:val="en-PH" w:eastAsia="en-PH" w:bidi="en-PH"/>
      </w:rPr>
    </w:lvl>
    <w:lvl w:ilvl="5" w:tplc="D120514E">
      <w:numFmt w:val="bullet"/>
      <w:lvlText w:val="•"/>
      <w:lvlJc w:val="left"/>
      <w:pPr>
        <w:ind w:left="7170" w:hanging="361"/>
      </w:pPr>
      <w:rPr>
        <w:rFonts w:hint="default"/>
        <w:lang w:val="en-PH" w:eastAsia="en-PH" w:bidi="en-PH"/>
      </w:rPr>
    </w:lvl>
    <w:lvl w:ilvl="6" w:tplc="958EE314">
      <w:numFmt w:val="bullet"/>
      <w:lvlText w:val="•"/>
      <w:lvlJc w:val="left"/>
      <w:pPr>
        <w:ind w:left="8164" w:hanging="361"/>
      </w:pPr>
      <w:rPr>
        <w:rFonts w:hint="default"/>
        <w:lang w:val="en-PH" w:eastAsia="en-PH" w:bidi="en-PH"/>
      </w:rPr>
    </w:lvl>
    <w:lvl w:ilvl="7" w:tplc="1D98C5D0">
      <w:numFmt w:val="bullet"/>
      <w:lvlText w:val="•"/>
      <w:lvlJc w:val="left"/>
      <w:pPr>
        <w:ind w:left="9158" w:hanging="361"/>
      </w:pPr>
      <w:rPr>
        <w:rFonts w:hint="default"/>
        <w:lang w:val="en-PH" w:eastAsia="en-PH" w:bidi="en-PH"/>
      </w:rPr>
    </w:lvl>
    <w:lvl w:ilvl="8" w:tplc="6C3C9380">
      <w:numFmt w:val="bullet"/>
      <w:lvlText w:val="•"/>
      <w:lvlJc w:val="left"/>
      <w:pPr>
        <w:ind w:left="10152" w:hanging="361"/>
      </w:pPr>
      <w:rPr>
        <w:rFonts w:hint="default"/>
        <w:lang w:val="en-PH" w:eastAsia="en-PH" w:bidi="en-PH"/>
      </w:rPr>
    </w:lvl>
  </w:abstractNum>
  <w:abstractNum w:abstractNumId="853" w15:restartNumberingAfterBreak="0">
    <w:nsid w:val="7DE51A8D"/>
    <w:multiLevelType w:val="hybridMultilevel"/>
    <w:tmpl w:val="85D4B3A4"/>
    <w:lvl w:ilvl="0" w:tplc="4D52B3F6">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678CC292">
      <w:numFmt w:val="bullet"/>
      <w:lvlText w:val="•"/>
      <w:lvlJc w:val="left"/>
      <w:pPr>
        <w:ind w:left="3158" w:hanging="361"/>
      </w:pPr>
      <w:rPr>
        <w:rFonts w:hint="default"/>
        <w:lang w:val="en-PH" w:eastAsia="en-PH" w:bidi="en-PH"/>
      </w:rPr>
    </w:lvl>
    <w:lvl w:ilvl="2" w:tplc="E390B59E">
      <w:numFmt w:val="bullet"/>
      <w:lvlText w:val="•"/>
      <w:lvlJc w:val="left"/>
      <w:pPr>
        <w:ind w:left="4156" w:hanging="361"/>
      </w:pPr>
      <w:rPr>
        <w:rFonts w:hint="default"/>
        <w:lang w:val="en-PH" w:eastAsia="en-PH" w:bidi="en-PH"/>
      </w:rPr>
    </w:lvl>
    <w:lvl w:ilvl="3" w:tplc="176E55CC">
      <w:numFmt w:val="bullet"/>
      <w:lvlText w:val="•"/>
      <w:lvlJc w:val="left"/>
      <w:pPr>
        <w:ind w:left="5154" w:hanging="361"/>
      </w:pPr>
      <w:rPr>
        <w:rFonts w:hint="default"/>
        <w:lang w:val="en-PH" w:eastAsia="en-PH" w:bidi="en-PH"/>
      </w:rPr>
    </w:lvl>
    <w:lvl w:ilvl="4" w:tplc="C4CA03F4">
      <w:numFmt w:val="bullet"/>
      <w:lvlText w:val="•"/>
      <w:lvlJc w:val="left"/>
      <w:pPr>
        <w:ind w:left="6152" w:hanging="361"/>
      </w:pPr>
      <w:rPr>
        <w:rFonts w:hint="default"/>
        <w:lang w:val="en-PH" w:eastAsia="en-PH" w:bidi="en-PH"/>
      </w:rPr>
    </w:lvl>
    <w:lvl w:ilvl="5" w:tplc="ED0469A6">
      <w:numFmt w:val="bullet"/>
      <w:lvlText w:val="•"/>
      <w:lvlJc w:val="left"/>
      <w:pPr>
        <w:ind w:left="7150" w:hanging="361"/>
      </w:pPr>
      <w:rPr>
        <w:rFonts w:hint="default"/>
        <w:lang w:val="en-PH" w:eastAsia="en-PH" w:bidi="en-PH"/>
      </w:rPr>
    </w:lvl>
    <w:lvl w:ilvl="6" w:tplc="A5E0322C">
      <w:numFmt w:val="bullet"/>
      <w:lvlText w:val="•"/>
      <w:lvlJc w:val="left"/>
      <w:pPr>
        <w:ind w:left="8148" w:hanging="361"/>
      </w:pPr>
      <w:rPr>
        <w:rFonts w:hint="default"/>
        <w:lang w:val="en-PH" w:eastAsia="en-PH" w:bidi="en-PH"/>
      </w:rPr>
    </w:lvl>
    <w:lvl w:ilvl="7" w:tplc="0C1E20F8">
      <w:numFmt w:val="bullet"/>
      <w:lvlText w:val="•"/>
      <w:lvlJc w:val="left"/>
      <w:pPr>
        <w:ind w:left="9146" w:hanging="361"/>
      </w:pPr>
      <w:rPr>
        <w:rFonts w:hint="default"/>
        <w:lang w:val="en-PH" w:eastAsia="en-PH" w:bidi="en-PH"/>
      </w:rPr>
    </w:lvl>
    <w:lvl w:ilvl="8" w:tplc="3DB005A0">
      <w:numFmt w:val="bullet"/>
      <w:lvlText w:val="•"/>
      <w:lvlJc w:val="left"/>
      <w:pPr>
        <w:ind w:left="10144" w:hanging="361"/>
      </w:pPr>
      <w:rPr>
        <w:rFonts w:hint="default"/>
        <w:lang w:val="en-PH" w:eastAsia="en-PH" w:bidi="en-PH"/>
      </w:rPr>
    </w:lvl>
  </w:abstractNum>
  <w:abstractNum w:abstractNumId="854" w15:restartNumberingAfterBreak="0">
    <w:nsid w:val="7E043407"/>
    <w:multiLevelType w:val="hybridMultilevel"/>
    <w:tmpl w:val="3D509594"/>
    <w:lvl w:ilvl="0" w:tplc="CED20976">
      <w:start w:val="1"/>
      <w:numFmt w:val="decimal"/>
      <w:lvlText w:val="%1."/>
      <w:lvlJc w:val="left"/>
      <w:pPr>
        <w:ind w:left="2070" w:hanging="270"/>
      </w:pPr>
      <w:rPr>
        <w:rFonts w:ascii="Times New Roman" w:eastAsia="Times New Roman" w:hAnsi="Times New Roman" w:cs="Times New Roman" w:hint="default"/>
        <w:w w:val="100"/>
        <w:sz w:val="24"/>
        <w:szCs w:val="24"/>
        <w:lang w:val="en-PH" w:eastAsia="en-PH" w:bidi="en-PH"/>
      </w:rPr>
    </w:lvl>
    <w:lvl w:ilvl="1" w:tplc="57D275BE">
      <w:numFmt w:val="bullet"/>
      <w:lvlText w:val="•"/>
      <w:lvlJc w:val="left"/>
      <w:pPr>
        <w:ind w:left="3086" w:hanging="270"/>
      </w:pPr>
      <w:rPr>
        <w:rFonts w:hint="default"/>
        <w:lang w:val="en-PH" w:eastAsia="en-PH" w:bidi="en-PH"/>
      </w:rPr>
    </w:lvl>
    <w:lvl w:ilvl="2" w:tplc="698EC6C6">
      <w:numFmt w:val="bullet"/>
      <w:lvlText w:val="•"/>
      <w:lvlJc w:val="left"/>
      <w:pPr>
        <w:ind w:left="4092" w:hanging="270"/>
      </w:pPr>
      <w:rPr>
        <w:rFonts w:hint="default"/>
        <w:lang w:val="en-PH" w:eastAsia="en-PH" w:bidi="en-PH"/>
      </w:rPr>
    </w:lvl>
    <w:lvl w:ilvl="3" w:tplc="57024A40">
      <w:numFmt w:val="bullet"/>
      <w:lvlText w:val="•"/>
      <w:lvlJc w:val="left"/>
      <w:pPr>
        <w:ind w:left="5098" w:hanging="270"/>
      </w:pPr>
      <w:rPr>
        <w:rFonts w:hint="default"/>
        <w:lang w:val="en-PH" w:eastAsia="en-PH" w:bidi="en-PH"/>
      </w:rPr>
    </w:lvl>
    <w:lvl w:ilvl="4" w:tplc="03288C52">
      <w:numFmt w:val="bullet"/>
      <w:lvlText w:val="•"/>
      <w:lvlJc w:val="left"/>
      <w:pPr>
        <w:ind w:left="6104" w:hanging="270"/>
      </w:pPr>
      <w:rPr>
        <w:rFonts w:hint="default"/>
        <w:lang w:val="en-PH" w:eastAsia="en-PH" w:bidi="en-PH"/>
      </w:rPr>
    </w:lvl>
    <w:lvl w:ilvl="5" w:tplc="8E34EC82">
      <w:numFmt w:val="bullet"/>
      <w:lvlText w:val="•"/>
      <w:lvlJc w:val="left"/>
      <w:pPr>
        <w:ind w:left="7110" w:hanging="270"/>
      </w:pPr>
      <w:rPr>
        <w:rFonts w:hint="default"/>
        <w:lang w:val="en-PH" w:eastAsia="en-PH" w:bidi="en-PH"/>
      </w:rPr>
    </w:lvl>
    <w:lvl w:ilvl="6" w:tplc="D2E64AC0">
      <w:numFmt w:val="bullet"/>
      <w:lvlText w:val="•"/>
      <w:lvlJc w:val="left"/>
      <w:pPr>
        <w:ind w:left="8116" w:hanging="270"/>
      </w:pPr>
      <w:rPr>
        <w:rFonts w:hint="default"/>
        <w:lang w:val="en-PH" w:eastAsia="en-PH" w:bidi="en-PH"/>
      </w:rPr>
    </w:lvl>
    <w:lvl w:ilvl="7" w:tplc="3A38ED8E">
      <w:numFmt w:val="bullet"/>
      <w:lvlText w:val="•"/>
      <w:lvlJc w:val="left"/>
      <w:pPr>
        <w:ind w:left="9122" w:hanging="270"/>
      </w:pPr>
      <w:rPr>
        <w:rFonts w:hint="default"/>
        <w:lang w:val="en-PH" w:eastAsia="en-PH" w:bidi="en-PH"/>
      </w:rPr>
    </w:lvl>
    <w:lvl w:ilvl="8" w:tplc="FCC00446">
      <w:numFmt w:val="bullet"/>
      <w:lvlText w:val="•"/>
      <w:lvlJc w:val="left"/>
      <w:pPr>
        <w:ind w:left="10128" w:hanging="270"/>
      </w:pPr>
      <w:rPr>
        <w:rFonts w:hint="default"/>
        <w:lang w:val="en-PH" w:eastAsia="en-PH" w:bidi="en-PH"/>
      </w:rPr>
    </w:lvl>
  </w:abstractNum>
  <w:abstractNum w:abstractNumId="855" w15:restartNumberingAfterBreak="0">
    <w:nsid w:val="7E061218"/>
    <w:multiLevelType w:val="hybridMultilevel"/>
    <w:tmpl w:val="C75EF3D8"/>
    <w:lvl w:ilvl="0" w:tplc="5020413E">
      <w:start w:val="1"/>
      <w:numFmt w:val="decimal"/>
      <w:lvlText w:val="%1."/>
      <w:lvlJc w:val="left"/>
      <w:pPr>
        <w:ind w:left="2084" w:hanging="285"/>
      </w:pPr>
      <w:rPr>
        <w:rFonts w:ascii="Times New Roman" w:eastAsia="Times New Roman" w:hAnsi="Times New Roman" w:cs="Times New Roman" w:hint="default"/>
        <w:spacing w:val="-16"/>
        <w:w w:val="99"/>
        <w:sz w:val="24"/>
        <w:szCs w:val="24"/>
        <w:lang w:val="en-PH" w:eastAsia="en-PH" w:bidi="en-PH"/>
      </w:rPr>
    </w:lvl>
    <w:lvl w:ilvl="1" w:tplc="51080BEE">
      <w:start w:val="1"/>
      <w:numFmt w:val="lowerLetter"/>
      <w:lvlText w:val="%2."/>
      <w:lvlJc w:val="left"/>
      <w:pPr>
        <w:ind w:left="2509" w:hanging="284"/>
      </w:pPr>
      <w:rPr>
        <w:rFonts w:ascii="Times New Roman" w:eastAsia="Times New Roman" w:hAnsi="Times New Roman" w:cs="Times New Roman" w:hint="default"/>
        <w:spacing w:val="-9"/>
        <w:w w:val="99"/>
        <w:sz w:val="24"/>
        <w:szCs w:val="24"/>
        <w:lang w:val="en-PH" w:eastAsia="en-PH" w:bidi="en-PH"/>
      </w:rPr>
    </w:lvl>
    <w:lvl w:ilvl="2" w:tplc="173A9206">
      <w:numFmt w:val="bullet"/>
      <w:lvlText w:val="•"/>
      <w:lvlJc w:val="left"/>
      <w:pPr>
        <w:ind w:left="3571" w:hanging="284"/>
      </w:pPr>
      <w:rPr>
        <w:rFonts w:hint="default"/>
        <w:lang w:val="en-PH" w:eastAsia="en-PH" w:bidi="en-PH"/>
      </w:rPr>
    </w:lvl>
    <w:lvl w:ilvl="3" w:tplc="843EDC42">
      <w:numFmt w:val="bullet"/>
      <w:lvlText w:val="•"/>
      <w:lvlJc w:val="left"/>
      <w:pPr>
        <w:ind w:left="4642" w:hanging="284"/>
      </w:pPr>
      <w:rPr>
        <w:rFonts w:hint="default"/>
        <w:lang w:val="en-PH" w:eastAsia="en-PH" w:bidi="en-PH"/>
      </w:rPr>
    </w:lvl>
    <w:lvl w:ilvl="4" w:tplc="81A666E0">
      <w:numFmt w:val="bullet"/>
      <w:lvlText w:val="•"/>
      <w:lvlJc w:val="left"/>
      <w:pPr>
        <w:ind w:left="5713" w:hanging="284"/>
      </w:pPr>
      <w:rPr>
        <w:rFonts w:hint="default"/>
        <w:lang w:val="en-PH" w:eastAsia="en-PH" w:bidi="en-PH"/>
      </w:rPr>
    </w:lvl>
    <w:lvl w:ilvl="5" w:tplc="016E5520">
      <w:numFmt w:val="bullet"/>
      <w:lvlText w:val="•"/>
      <w:lvlJc w:val="left"/>
      <w:pPr>
        <w:ind w:left="6784" w:hanging="284"/>
      </w:pPr>
      <w:rPr>
        <w:rFonts w:hint="default"/>
        <w:lang w:val="en-PH" w:eastAsia="en-PH" w:bidi="en-PH"/>
      </w:rPr>
    </w:lvl>
    <w:lvl w:ilvl="6" w:tplc="195A0D74">
      <w:numFmt w:val="bullet"/>
      <w:lvlText w:val="•"/>
      <w:lvlJc w:val="left"/>
      <w:pPr>
        <w:ind w:left="7855" w:hanging="284"/>
      </w:pPr>
      <w:rPr>
        <w:rFonts w:hint="default"/>
        <w:lang w:val="en-PH" w:eastAsia="en-PH" w:bidi="en-PH"/>
      </w:rPr>
    </w:lvl>
    <w:lvl w:ilvl="7" w:tplc="8F1ED2E4">
      <w:numFmt w:val="bullet"/>
      <w:lvlText w:val="•"/>
      <w:lvlJc w:val="left"/>
      <w:pPr>
        <w:ind w:left="8926" w:hanging="284"/>
      </w:pPr>
      <w:rPr>
        <w:rFonts w:hint="default"/>
        <w:lang w:val="en-PH" w:eastAsia="en-PH" w:bidi="en-PH"/>
      </w:rPr>
    </w:lvl>
    <w:lvl w:ilvl="8" w:tplc="1A5CBABE">
      <w:numFmt w:val="bullet"/>
      <w:lvlText w:val="•"/>
      <w:lvlJc w:val="left"/>
      <w:pPr>
        <w:ind w:left="9997" w:hanging="284"/>
      </w:pPr>
      <w:rPr>
        <w:rFonts w:hint="default"/>
        <w:lang w:val="en-PH" w:eastAsia="en-PH" w:bidi="en-PH"/>
      </w:rPr>
    </w:lvl>
  </w:abstractNum>
  <w:abstractNum w:abstractNumId="856" w15:restartNumberingAfterBreak="0">
    <w:nsid w:val="7E2E0A22"/>
    <w:multiLevelType w:val="hybridMultilevel"/>
    <w:tmpl w:val="E26AA6EA"/>
    <w:lvl w:ilvl="0" w:tplc="EA66DB70">
      <w:start w:val="1"/>
      <w:numFmt w:val="lowerLetter"/>
      <w:lvlText w:val="%1."/>
      <w:lvlJc w:val="left"/>
      <w:pPr>
        <w:ind w:left="2509" w:hanging="350"/>
        <w:jc w:val="right"/>
      </w:pPr>
      <w:rPr>
        <w:rFonts w:ascii="Times New Roman" w:eastAsia="Times New Roman" w:hAnsi="Times New Roman" w:cs="Times New Roman" w:hint="default"/>
        <w:spacing w:val="-2"/>
        <w:w w:val="99"/>
        <w:sz w:val="24"/>
        <w:szCs w:val="24"/>
        <w:lang w:val="en-PH" w:eastAsia="en-PH" w:bidi="en-PH"/>
      </w:rPr>
    </w:lvl>
    <w:lvl w:ilvl="1" w:tplc="F87EB510">
      <w:numFmt w:val="bullet"/>
      <w:lvlText w:val="•"/>
      <w:lvlJc w:val="left"/>
      <w:pPr>
        <w:ind w:left="3464" w:hanging="350"/>
      </w:pPr>
      <w:rPr>
        <w:rFonts w:hint="default"/>
        <w:lang w:val="en-PH" w:eastAsia="en-PH" w:bidi="en-PH"/>
      </w:rPr>
    </w:lvl>
    <w:lvl w:ilvl="2" w:tplc="A78E5BC4">
      <w:numFmt w:val="bullet"/>
      <w:lvlText w:val="•"/>
      <w:lvlJc w:val="left"/>
      <w:pPr>
        <w:ind w:left="4428" w:hanging="350"/>
      </w:pPr>
      <w:rPr>
        <w:rFonts w:hint="default"/>
        <w:lang w:val="en-PH" w:eastAsia="en-PH" w:bidi="en-PH"/>
      </w:rPr>
    </w:lvl>
    <w:lvl w:ilvl="3" w:tplc="0862EE9E">
      <w:numFmt w:val="bullet"/>
      <w:lvlText w:val="•"/>
      <w:lvlJc w:val="left"/>
      <w:pPr>
        <w:ind w:left="5392" w:hanging="350"/>
      </w:pPr>
      <w:rPr>
        <w:rFonts w:hint="default"/>
        <w:lang w:val="en-PH" w:eastAsia="en-PH" w:bidi="en-PH"/>
      </w:rPr>
    </w:lvl>
    <w:lvl w:ilvl="4" w:tplc="D5F4A02C">
      <w:numFmt w:val="bullet"/>
      <w:lvlText w:val="•"/>
      <w:lvlJc w:val="left"/>
      <w:pPr>
        <w:ind w:left="6356" w:hanging="350"/>
      </w:pPr>
      <w:rPr>
        <w:rFonts w:hint="default"/>
        <w:lang w:val="en-PH" w:eastAsia="en-PH" w:bidi="en-PH"/>
      </w:rPr>
    </w:lvl>
    <w:lvl w:ilvl="5" w:tplc="51B4F50A">
      <w:numFmt w:val="bullet"/>
      <w:lvlText w:val="•"/>
      <w:lvlJc w:val="left"/>
      <w:pPr>
        <w:ind w:left="7320" w:hanging="350"/>
      </w:pPr>
      <w:rPr>
        <w:rFonts w:hint="default"/>
        <w:lang w:val="en-PH" w:eastAsia="en-PH" w:bidi="en-PH"/>
      </w:rPr>
    </w:lvl>
    <w:lvl w:ilvl="6" w:tplc="4CAE2CF4">
      <w:numFmt w:val="bullet"/>
      <w:lvlText w:val="•"/>
      <w:lvlJc w:val="left"/>
      <w:pPr>
        <w:ind w:left="8284" w:hanging="350"/>
      </w:pPr>
      <w:rPr>
        <w:rFonts w:hint="default"/>
        <w:lang w:val="en-PH" w:eastAsia="en-PH" w:bidi="en-PH"/>
      </w:rPr>
    </w:lvl>
    <w:lvl w:ilvl="7" w:tplc="D3E0E93E">
      <w:numFmt w:val="bullet"/>
      <w:lvlText w:val="•"/>
      <w:lvlJc w:val="left"/>
      <w:pPr>
        <w:ind w:left="9248" w:hanging="350"/>
      </w:pPr>
      <w:rPr>
        <w:rFonts w:hint="default"/>
        <w:lang w:val="en-PH" w:eastAsia="en-PH" w:bidi="en-PH"/>
      </w:rPr>
    </w:lvl>
    <w:lvl w:ilvl="8" w:tplc="7B6C58CA">
      <w:numFmt w:val="bullet"/>
      <w:lvlText w:val="•"/>
      <w:lvlJc w:val="left"/>
      <w:pPr>
        <w:ind w:left="10212" w:hanging="350"/>
      </w:pPr>
      <w:rPr>
        <w:rFonts w:hint="default"/>
        <w:lang w:val="en-PH" w:eastAsia="en-PH" w:bidi="en-PH"/>
      </w:rPr>
    </w:lvl>
  </w:abstractNum>
  <w:abstractNum w:abstractNumId="857" w15:restartNumberingAfterBreak="0">
    <w:nsid w:val="7E392ACC"/>
    <w:multiLevelType w:val="hybridMultilevel"/>
    <w:tmpl w:val="31085D80"/>
    <w:lvl w:ilvl="0" w:tplc="5C8CFECC">
      <w:start w:val="1"/>
      <w:numFmt w:val="lowerLetter"/>
      <w:lvlText w:val="%1."/>
      <w:lvlJc w:val="left"/>
      <w:pPr>
        <w:ind w:left="2509" w:hanging="284"/>
      </w:pPr>
      <w:rPr>
        <w:rFonts w:ascii="Times New Roman" w:eastAsia="Times New Roman" w:hAnsi="Times New Roman" w:cs="Times New Roman" w:hint="default"/>
        <w:spacing w:val="-4"/>
        <w:w w:val="99"/>
        <w:sz w:val="24"/>
        <w:szCs w:val="24"/>
        <w:lang w:val="en-PH" w:eastAsia="en-PH" w:bidi="en-PH"/>
      </w:rPr>
    </w:lvl>
    <w:lvl w:ilvl="1" w:tplc="8D4078B4">
      <w:numFmt w:val="bullet"/>
      <w:lvlText w:val="•"/>
      <w:lvlJc w:val="left"/>
      <w:pPr>
        <w:ind w:left="3464" w:hanging="284"/>
      </w:pPr>
      <w:rPr>
        <w:rFonts w:hint="default"/>
        <w:lang w:val="en-PH" w:eastAsia="en-PH" w:bidi="en-PH"/>
      </w:rPr>
    </w:lvl>
    <w:lvl w:ilvl="2" w:tplc="1E40C7E2">
      <w:numFmt w:val="bullet"/>
      <w:lvlText w:val="•"/>
      <w:lvlJc w:val="left"/>
      <w:pPr>
        <w:ind w:left="4428" w:hanging="284"/>
      </w:pPr>
      <w:rPr>
        <w:rFonts w:hint="default"/>
        <w:lang w:val="en-PH" w:eastAsia="en-PH" w:bidi="en-PH"/>
      </w:rPr>
    </w:lvl>
    <w:lvl w:ilvl="3" w:tplc="D9C88560">
      <w:numFmt w:val="bullet"/>
      <w:lvlText w:val="•"/>
      <w:lvlJc w:val="left"/>
      <w:pPr>
        <w:ind w:left="5392" w:hanging="284"/>
      </w:pPr>
      <w:rPr>
        <w:rFonts w:hint="default"/>
        <w:lang w:val="en-PH" w:eastAsia="en-PH" w:bidi="en-PH"/>
      </w:rPr>
    </w:lvl>
    <w:lvl w:ilvl="4" w:tplc="4674565E">
      <w:numFmt w:val="bullet"/>
      <w:lvlText w:val="•"/>
      <w:lvlJc w:val="left"/>
      <w:pPr>
        <w:ind w:left="6356" w:hanging="284"/>
      </w:pPr>
      <w:rPr>
        <w:rFonts w:hint="default"/>
        <w:lang w:val="en-PH" w:eastAsia="en-PH" w:bidi="en-PH"/>
      </w:rPr>
    </w:lvl>
    <w:lvl w:ilvl="5" w:tplc="E698F312">
      <w:numFmt w:val="bullet"/>
      <w:lvlText w:val="•"/>
      <w:lvlJc w:val="left"/>
      <w:pPr>
        <w:ind w:left="7320" w:hanging="284"/>
      </w:pPr>
      <w:rPr>
        <w:rFonts w:hint="default"/>
        <w:lang w:val="en-PH" w:eastAsia="en-PH" w:bidi="en-PH"/>
      </w:rPr>
    </w:lvl>
    <w:lvl w:ilvl="6" w:tplc="B6FC4F4C">
      <w:numFmt w:val="bullet"/>
      <w:lvlText w:val="•"/>
      <w:lvlJc w:val="left"/>
      <w:pPr>
        <w:ind w:left="8284" w:hanging="284"/>
      </w:pPr>
      <w:rPr>
        <w:rFonts w:hint="default"/>
        <w:lang w:val="en-PH" w:eastAsia="en-PH" w:bidi="en-PH"/>
      </w:rPr>
    </w:lvl>
    <w:lvl w:ilvl="7" w:tplc="83D29A6C">
      <w:numFmt w:val="bullet"/>
      <w:lvlText w:val="•"/>
      <w:lvlJc w:val="left"/>
      <w:pPr>
        <w:ind w:left="9248" w:hanging="284"/>
      </w:pPr>
      <w:rPr>
        <w:rFonts w:hint="default"/>
        <w:lang w:val="en-PH" w:eastAsia="en-PH" w:bidi="en-PH"/>
      </w:rPr>
    </w:lvl>
    <w:lvl w:ilvl="8" w:tplc="AFDC3EB6">
      <w:numFmt w:val="bullet"/>
      <w:lvlText w:val="•"/>
      <w:lvlJc w:val="left"/>
      <w:pPr>
        <w:ind w:left="10212" w:hanging="284"/>
      </w:pPr>
      <w:rPr>
        <w:rFonts w:hint="default"/>
        <w:lang w:val="en-PH" w:eastAsia="en-PH" w:bidi="en-PH"/>
      </w:rPr>
    </w:lvl>
  </w:abstractNum>
  <w:abstractNum w:abstractNumId="858" w15:restartNumberingAfterBreak="0">
    <w:nsid w:val="7ED74028"/>
    <w:multiLevelType w:val="hybridMultilevel"/>
    <w:tmpl w:val="FBD81B18"/>
    <w:lvl w:ilvl="0" w:tplc="D43E062A">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F594D28E">
      <w:numFmt w:val="bullet"/>
      <w:lvlText w:val="•"/>
      <w:lvlJc w:val="left"/>
      <w:pPr>
        <w:ind w:left="3158" w:hanging="361"/>
      </w:pPr>
      <w:rPr>
        <w:rFonts w:hint="default"/>
        <w:lang w:val="en-PH" w:eastAsia="en-PH" w:bidi="en-PH"/>
      </w:rPr>
    </w:lvl>
    <w:lvl w:ilvl="2" w:tplc="1FDEED50">
      <w:numFmt w:val="bullet"/>
      <w:lvlText w:val="•"/>
      <w:lvlJc w:val="left"/>
      <w:pPr>
        <w:ind w:left="4156" w:hanging="361"/>
      </w:pPr>
      <w:rPr>
        <w:rFonts w:hint="default"/>
        <w:lang w:val="en-PH" w:eastAsia="en-PH" w:bidi="en-PH"/>
      </w:rPr>
    </w:lvl>
    <w:lvl w:ilvl="3" w:tplc="D12AB25C">
      <w:numFmt w:val="bullet"/>
      <w:lvlText w:val="•"/>
      <w:lvlJc w:val="left"/>
      <w:pPr>
        <w:ind w:left="5154" w:hanging="361"/>
      </w:pPr>
      <w:rPr>
        <w:rFonts w:hint="default"/>
        <w:lang w:val="en-PH" w:eastAsia="en-PH" w:bidi="en-PH"/>
      </w:rPr>
    </w:lvl>
    <w:lvl w:ilvl="4" w:tplc="F566FA56">
      <w:numFmt w:val="bullet"/>
      <w:lvlText w:val="•"/>
      <w:lvlJc w:val="left"/>
      <w:pPr>
        <w:ind w:left="6152" w:hanging="361"/>
      </w:pPr>
      <w:rPr>
        <w:rFonts w:hint="default"/>
        <w:lang w:val="en-PH" w:eastAsia="en-PH" w:bidi="en-PH"/>
      </w:rPr>
    </w:lvl>
    <w:lvl w:ilvl="5" w:tplc="54A82C6E">
      <w:numFmt w:val="bullet"/>
      <w:lvlText w:val="•"/>
      <w:lvlJc w:val="left"/>
      <w:pPr>
        <w:ind w:left="7150" w:hanging="361"/>
      </w:pPr>
      <w:rPr>
        <w:rFonts w:hint="default"/>
        <w:lang w:val="en-PH" w:eastAsia="en-PH" w:bidi="en-PH"/>
      </w:rPr>
    </w:lvl>
    <w:lvl w:ilvl="6" w:tplc="DEF4DACA">
      <w:numFmt w:val="bullet"/>
      <w:lvlText w:val="•"/>
      <w:lvlJc w:val="left"/>
      <w:pPr>
        <w:ind w:left="8148" w:hanging="361"/>
      </w:pPr>
      <w:rPr>
        <w:rFonts w:hint="default"/>
        <w:lang w:val="en-PH" w:eastAsia="en-PH" w:bidi="en-PH"/>
      </w:rPr>
    </w:lvl>
    <w:lvl w:ilvl="7" w:tplc="F8EE8254">
      <w:numFmt w:val="bullet"/>
      <w:lvlText w:val="•"/>
      <w:lvlJc w:val="left"/>
      <w:pPr>
        <w:ind w:left="9146" w:hanging="361"/>
      </w:pPr>
      <w:rPr>
        <w:rFonts w:hint="default"/>
        <w:lang w:val="en-PH" w:eastAsia="en-PH" w:bidi="en-PH"/>
      </w:rPr>
    </w:lvl>
    <w:lvl w:ilvl="8" w:tplc="6C6E5744">
      <w:numFmt w:val="bullet"/>
      <w:lvlText w:val="•"/>
      <w:lvlJc w:val="left"/>
      <w:pPr>
        <w:ind w:left="10144" w:hanging="361"/>
      </w:pPr>
      <w:rPr>
        <w:rFonts w:hint="default"/>
        <w:lang w:val="en-PH" w:eastAsia="en-PH" w:bidi="en-PH"/>
      </w:rPr>
    </w:lvl>
  </w:abstractNum>
  <w:abstractNum w:abstractNumId="859" w15:restartNumberingAfterBreak="0">
    <w:nsid w:val="7F437165"/>
    <w:multiLevelType w:val="hybridMultilevel"/>
    <w:tmpl w:val="E0BE971A"/>
    <w:lvl w:ilvl="0" w:tplc="6CCA0490">
      <w:start w:val="1"/>
      <w:numFmt w:val="decimal"/>
      <w:lvlText w:val="%1."/>
      <w:lvlJc w:val="left"/>
      <w:pPr>
        <w:ind w:left="2226" w:hanging="427"/>
      </w:pPr>
      <w:rPr>
        <w:rFonts w:ascii="Times New Roman" w:eastAsia="Times New Roman" w:hAnsi="Times New Roman" w:cs="Times New Roman" w:hint="default"/>
        <w:w w:val="99"/>
        <w:sz w:val="24"/>
        <w:szCs w:val="24"/>
        <w:lang w:val="en-PH" w:eastAsia="en-PH" w:bidi="en-PH"/>
      </w:rPr>
    </w:lvl>
    <w:lvl w:ilvl="1" w:tplc="60262C56">
      <w:start w:val="1"/>
      <w:numFmt w:val="lowerLetter"/>
      <w:lvlText w:val="%2."/>
      <w:lvlJc w:val="left"/>
      <w:pPr>
        <w:ind w:left="2520" w:hanging="360"/>
      </w:pPr>
      <w:rPr>
        <w:rFonts w:ascii="Times New Roman" w:eastAsia="Times New Roman" w:hAnsi="Times New Roman" w:cs="Times New Roman" w:hint="default"/>
        <w:spacing w:val="-1"/>
        <w:w w:val="99"/>
        <w:sz w:val="22"/>
        <w:szCs w:val="22"/>
        <w:lang w:val="en-PH" w:eastAsia="en-PH" w:bidi="en-PH"/>
      </w:rPr>
    </w:lvl>
    <w:lvl w:ilvl="2" w:tplc="4F54ADEA">
      <w:start w:val="1"/>
      <w:numFmt w:val="lowerRoman"/>
      <w:lvlText w:val="%3."/>
      <w:lvlJc w:val="left"/>
      <w:pPr>
        <w:ind w:left="2934" w:hanging="268"/>
        <w:jc w:val="right"/>
      </w:pPr>
      <w:rPr>
        <w:rFonts w:ascii="Times New Roman" w:eastAsia="Times New Roman" w:hAnsi="Times New Roman" w:cs="Times New Roman" w:hint="default"/>
        <w:spacing w:val="-20"/>
        <w:w w:val="99"/>
        <w:sz w:val="24"/>
        <w:szCs w:val="24"/>
        <w:lang w:val="en-PH" w:eastAsia="en-PH" w:bidi="en-PH"/>
      </w:rPr>
    </w:lvl>
    <w:lvl w:ilvl="3" w:tplc="62049A08">
      <w:numFmt w:val="bullet"/>
      <w:lvlText w:val="•"/>
      <w:lvlJc w:val="left"/>
      <w:pPr>
        <w:ind w:left="3000" w:hanging="268"/>
      </w:pPr>
      <w:rPr>
        <w:rFonts w:hint="default"/>
        <w:lang w:val="en-PH" w:eastAsia="en-PH" w:bidi="en-PH"/>
      </w:rPr>
    </w:lvl>
    <w:lvl w:ilvl="4" w:tplc="C6786450">
      <w:numFmt w:val="bullet"/>
      <w:lvlText w:val="•"/>
      <w:lvlJc w:val="left"/>
      <w:pPr>
        <w:ind w:left="4305" w:hanging="268"/>
      </w:pPr>
      <w:rPr>
        <w:rFonts w:hint="default"/>
        <w:lang w:val="en-PH" w:eastAsia="en-PH" w:bidi="en-PH"/>
      </w:rPr>
    </w:lvl>
    <w:lvl w:ilvl="5" w:tplc="DDBE6B12">
      <w:numFmt w:val="bullet"/>
      <w:lvlText w:val="•"/>
      <w:lvlJc w:val="left"/>
      <w:pPr>
        <w:ind w:left="5611" w:hanging="268"/>
      </w:pPr>
      <w:rPr>
        <w:rFonts w:hint="default"/>
        <w:lang w:val="en-PH" w:eastAsia="en-PH" w:bidi="en-PH"/>
      </w:rPr>
    </w:lvl>
    <w:lvl w:ilvl="6" w:tplc="E8022FC6">
      <w:numFmt w:val="bullet"/>
      <w:lvlText w:val="•"/>
      <w:lvlJc w:val="left"/>
      <w:pPr>
        <w:ind w:left="6917" w:hanging="268"/>
      </w:pPr>
      <w:rPr>
        <w:rFonts w:hint="default"/>
        <w:lang w:val="en-PH" w:eastAsia="en-PH" w:bidi="en-PH"/>
      </w:rPr>
    </w:lvl>
    <w:lvl w:ilvl="7" w:tplc="45146164">
      <w:numFmt w:val="bullet"/>
      <w:lvlText w:val="•"/>
      <w:lvlJc w:val="left"/>
      <w:pPr>
        <w:ind w:left="8222" w:hanging="268"/>
      </w:pPr>
      <w:rPr>
        <w:rFonts w:hint="default"/>
        <w:lang w:val="en-PH" w:eastAsia="en-PH" w:bidi="en-PH"/>
      </w:rPr>
    </w:lvl>
    <w:lvl w:ilvl="8" w:tplc="927AE6E6">
      <w:numFmt w:val="bullet"/>
      <w:lvlText w:val="•"/>
      <w:lvlJc w:val="left"/>
      <w:pPr>
        <w:ind w:left="9528" w:hanging="268"/>
      </w:pPr>
      <w:rPr>
        <w:rFonts w:hint="default"/>
        <w:lang w:val="en-PH" w:eastAsia="en-PH" w:bidi="en-PH"/>
      </w:rPr>
    </w:lvl>
  </w:abstractNum>
  <w:abstractNum w:abstractNumId="860" w15:restartNumberingAfterBreak="0">
    <w:nsid w:val="7F7D3394"/>
    <w:multiLevelType w:val="hybridMultilevel"/>
    <w:tmpl w:val="F5A67CA8"/>
    <w:lvl w:ilvl="0" w:tplc="9F364AD6">
      <w:start w:val="1"/>
      <w:numFmt w:val="decimal"/>
      <w:lvlText w:val="%1."/>
      <w:lvlJc w:val="left"/>
      <w:pPr>
        <w:ind w:left="2226" w:hanging="427"/>
      </w:pPr>
      <w:rPr>
        <w:rFonts w:ascii="Times New Roman" w:eastAsia="Times New Roman" w:hAnsi="Times New Roman" w:cs="Times New Roman" w:hint="default"/>
        <w:spacing w:val="-2"/>
        <w:w w:val="99"/>
        <w:sz w:val="24"/>
        <w:szCs w:val="24"/>
        <w:lang w:val="en-PH" w:eastAsia="en-PH" w:bidi="en-PH"/>
      </w:rPr>
    </w:lvl>
    <w:lvl w:ilvl="1" w:tplc="52864626">
      <w:numFmt w:val="bullet"/>
      <w:lvlText w:val="•"/>
      <w:lvlJc w:val="left"/>
      <w:pPr>
        <w:ind w:left="3212" w:hanging="427"/>
      </w:pPr>
      <w:rPr>
        <w:rFonts w:hint="default"/>
        <w:lang w:val="en-PH" w:eastAsia="en-PH" w:bidi="en-PH"/>
      </w:rPr>
    </w:lvl>
    <w:lvl w:ilvl="2" w:tplc="A2365DF2">
      <w:numFmt w:val="bullet"/>
      <w:lvlText w:val="•"/>
      <w:lvlJc w:val="left"/>
      <w:pPr>
        <w:ind w:left="4204" w:hanging="427"/>
      </w:pPr>
      <w:rPr>
        <w:rFonts w:hint="default"/>
        <w:lang w:val="en-PH" w:eastAsia="en-PH" w:bidi="en-PH"/>
      </w:rPr>
    </w:lvl>
    <w:lvl w:ilvl="3" w:tplc="9726F980">
      <w:numFmt w:val="bullet"/>
      <w:lvlText w:val="•"/>
      <w:lvlJc w:val="left"/>
      <w:pPr>
        <w:ind w:left="5196" w:hanging="427"/>
      </w:pPr>
      <w:rPr>
        <w:rFonts w:hint="default"/>
        <w:lang w:val="en-PH" w:eastAsia="en-PH" w:bidi="en-PH"/>
      </w:rPr>
    </w:lvl>
    <w:lvl w:ilvl="4" w:tplc="445273B4">
      <w:numFmt w:val="bullet"/>
      <w:lvlText w:val="•"/>
      <w:lvlJc w:val="left"/>
      <w:pPr>
        <w:ind w:left="6188" w:hanging="427"/>
      </w:pPr>
      <w:rPr>
        <w:rFonts w:hint="default"/>
        <w:lang w:val="en-PH" w:eastAsia="en-PH" w:bidi="en-PH"/>
      </w:rPr>
    </w:lvl>
    <w:lvl w:ilvl="5" w:tplc="4978CEF8">
      <w:numFmt w:val="bullet"/>
      <w:lvlText w:val="•"/>
      <w:lvlJc w:val="left"/>
      <w:pPr>
        <w:ind w:left="7180" w:hanging="427"/>
      </w:pPr>
      <w:rPr>
        <w:rFonts w:hint="default"/>
        <w:lang w:val="en-PH" w:eastAsia="en-PH" w:bidi="en-PH"/>
      </w:rPr>
    </w:lvl>
    <w:lvl w:ilvl="6" w:tplc="A14086BC">
      <w:numFmt w:val="bullet"/>
      <w:lvlText w:val="•"/>
      <w:lvlJc w:val="left"/>
      <w:pPr>
        <w:ind w:left="8172" w:hanging="427"/>
      </w:pPr>
      <w:rPr>
        <w:rFonts w:hint="default"/>
        <w:lang w:val="en-PH" w:eastAsia="en-PH" w:bidi="en-PH"/>
      </w:rPr>
    </w:lvl>
    <w:lvl w:ilvl="7" w:tplc="4EF801F4">
      <w:numFmt w:val="bullet"/>
      <w:lvlText w:val="•"/>
      <w:lvlJc w:val="left"/>
      <w:pPr>
        <w:ind w:left="9164" w:hanging="427"/>
      </w:pPr>
      <w:rPr>
        <w:rFonts w:hint="default"/>
        <w:lang w:val="en-PH" w:eastAsia="en-PH" w:bidi="en-PH"/>
      </w:rPr>
    </w:lvl>
    <w:lvl w:ilvl="8" w:tplc="2698E406">
      <w:numFmt w:val="bullet"/>
      <w:lvlText w:val="•"/>
      <w:lvlJc w:val="left"/>
      <w:pPr>
        <w:ind w:left="10156" w:hanging="427"/>
      </w:pPr>
      <w:rPr>
        <w:rFonts w:hint="default"/>
        <w:lang w:val="en-PH" w:eastAsia="en-PH" w:bidi="en-PH"/>
      </w:rPr>
    </w:lvl>
  </w:abstractNum>
  <w:abstractNum w:abstractNumId="861" w15:restartNumberingAfterBreak="0">
    <w:nsid w:val="7F9D7FEE"/>
    <w:multiLevelType w:val="hybridMultilevel"/>
    <w:tmpl w:val="346A2B56"/>
    <w:lvl w:ilvl="0" w:tplc="0130019E">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74EE6C48">
      <w:start w:val="1"/>
      <w:numFmt w:val="lowerLetter"/>
      <w:lvlText w:val="%2."/>
      <w:lvlJc w:val="left"/>
      <w:pPr>
        <w:ind w:left="2509" w:hanging="350"/>
      </w:pPr>
      <w:rPr>
        <w:rFonts w:ascii="Times New Roman" w:eastAsia="Times New Roman" w:hAnsi="Times New Roman" w:cs="Times New Roman" w:hint="default"/>
        <w:spacing w:val="-1"/>
        <w:w w:val="99"/>
        <w:sz w:val="24"/>
        <w:szCs w:val="24"/>
        <w:lang w:val="en-PH" w:eastAsia="en-PH" w:bidi="en-PH"/>
      </w:rPr>
    </w:lvl>
    <w:lvl w:ilvl="2" w:tplc="6610FCDC">
      <w:start w:val="1"/>
      <w:numFmt w:val="lowerRoman"/>
      <w:lvlText w:val="%3."/>
      <w:lvlJc w:val="left"/>
      <w:pPr>
        <w:ind w:left="2880" w:hanging="371"/>
      </w:pPr>
      <w:rPr>
        <w:rFonts w:ascii="Times New Roman" w:eastAsia="Times New Roman" w:hAnsi="Times New Roman" w:cs="Times New Roman" w:hint="default"/>
        <w:spacing w:val="-2"/>
        <w:w w:val="99"/>
        <w:sz w:val="24"/>
        <w:szCs w:val="24"/>
        <w:lang w:val="en-PH" w:eastAsia="en-PH" w:bidi="en-PH"/>
      </w:rPr>
    </w:lvl>
    <w:lvl w:ilvl="3" w:tplc="4F4EE52E">
      <w:numFmt w:val="bullet"/>
      <w:lvlText w:val="•"/>
      <w:lvlJc w:val="left"/>
      <w:pPr>
        <w:ind w:left="4037" w:hanging="371"/>
      </w:pPr>
      <w:rPr>
        <w:rFonts w:hint="default"/>
        <w:lang w:val="en-PH" w:eastAsia="en-PH" w:bidi="en-PH"/>
      </w:rPr>
    </w:lvl>
    <w:lvl w:ilvl="4" w:tplc="B2AAA874">
      <w:numFmt w:val="bullet"/>
      <w:lvlText w:val="•"/>
      <w:lvlJc w:val="left"/>
      <w:pPr>
        <w:ind w:left="5195" w:hanging="371"/>
      </w:pPr>
      <w:rPr>
        <w:rFonts w:hint="default"/>
        <w:lang w:val="en-PH" w:eastAsia="en-PH" w:bidi="en-PH"/>
      </w:rPr>
    </w:lvl>
    <w:lvl w:ilvl="5" w:tplc="EC4CC044">
      <w:numFmt w:val="bullet"/>
      <w:lvlText w:val="•"/>
      <w:lvlJc w:val="left"/>
      <w:pPr>
        <w:ind w:left="6352" w:hanging="371"/>
      </w:pPr>
      <w:rPr>
        <w:rFonts w:hint="default"/>
        <w:lang w:val="en-PH" w:eastAsia="en-PH" w:bidi="en-PH"/>
      </w:rPr>
    </w:lvl>
    <w:lvl w:ilvl="6" w:tplc="88B89578">
      <w:numFmt w:val="bullet"/>
      <w:lvlText w:val="•"/>
      <w:lvlJc w:val="left"/>
      <w:pPr>
        <w:ind w:left="7510" w:hanging="371"/>
      </w:pPr>
      <w:rPr>
        <w:rFonts w:hint="default"/>
        <w:lang w:val="en-PH" w:eastAsia="en-PH" w:bidi="en-PH"/>
      </w:rPr>
    </w:lvl>
    <w:lvl w:ilvl="7" w:tplc="88907704">
      <w:numFmt w:val="bullet"/>
      <w:lvlText w:val="•"/>
      <w:lvlJc w:val="left"/>
      <w:pPr>
        <w:ind w:left="8667" w:hanging="371"/>
      </w:pPr>
      <w:rPr>
        <w:rFonts w:hint="default"/>
        <w:lang w:val="en-PH" w:eastAsia="en-PH" w:bidi="en-PH"/>
      </w:rPr>
    </w:lvl>
    <w:lvl w:ilvl="8" w:tplc="70BA1070">
      <w:numFmt w:val="bullet"/>
      <w:lvlText w:val="•"/>
      <w:lvlJc w:val="left"/>
      <w:pPr>
        <w:ind w:left="9825" w:hanging="371"/>
      </w:pPr>
      <w:rPr>
        <w:rFonts w:hint="default"/>
        <w:lang w:val="en-PH" w:eastAsia="en-PH" w:bidi="en-PH"/>
      </w:rPr>
    </w:lvl>
  </w:abstractNum>
  <w:abstractNum w:abstractNumId="862" w15:restartNumberingAfterBreak="0">
    <w:nsid w:val="7FB63421"/>
    <w:multiLevelType w:val="hybridMultilevel"/>
    <w:tmpl w:val="1A80F8F8"/>
    <w:lvl w:ilvl="0" w:tplc="FAB81964">
      <w:start w:val="1"/>
      <w:numFmt w:val="lowerLetter"/>
      <w:lvlText w:val="%1."/>
      <w:lvlJc w:val="left"/>
      <w:pPr>
        <w:ind w:left="2520" w:hanging="360"/>
      </w:pPr>
      <w:rPr>
        <w:rFonts w:ascii="Times New Roman" w:eastAsia="Times New Roman" w:hAnsi="Times New Roman" w:cs="Times New Roman" w:hint="default"/>
        <w:spacing w:val="-2"/>
        <w:w w:val="100"/>
        <w:sz w:val="24"/>
        <w:szCs w:val="24"/>
        <w:lang w:val="en-PH" w:eastAsia="en-PH" w:bidi="en-PH"/>
      </w:rPr>
    </w:lvl>
    <w:lvl w:ilvl="1" w:tplc="5F9686DE">
      <w:start w:val="1"/>
      <w:numFmt w:val="lowerRoman"/>
      <w:lvlText w:val="%2."/>
      <w:lvlJc w:val="left"/>
      <w:pPr>
        <w:ind w:left="2880" w:hanging="360"/>
      </w:pPr>
      <w:rPr>
        <w:rFonts w:ascii="Times New Roman" w:eastAsia="Times New Roman" w:hAnsi="Times New Roman" w:cs="Times New Roman" w:hint="default"/>
        <w:spacing w:val="-8"/>
        <w:w w:val="99"/>
        <w:sz w:val="24"/>
        <w:szCs w:val="24"/>
        <w:lang w:val="en-PH" w:eastAsia="en-PH" w:bidi="en-PH"/>
      </w:rPr>
    </w:lvl>
    <w:lvl w:ilvl="2" w:tplc="5F6038BE">
      <w:numFmt w:val="bullet"/>
      <w:lvlText w:val="•"/>
      <w:lvlJc w:val="left"/>
      <w:pPr>
        <w:ind w:left="2940" w:hanging="360"/>
      </w:pPr>
      <w:rPr>
        <w:rFonts w:hint="default"/>
        <w:lang w:val="en-PH" w:eastAsia="en-PH" w:bidi="en-PH"/>
      </w:rPr>
    </w:lvl>
    <w:lvl w:ilvl="3" w:tplc="1EA2B6E4">
      <w:numFmt w:val="bullet"/>
      <w:lvlText w:val="•"/>
      <w:lvlJc w:val="left"/>
      <w:pPr>
        <w:ind w:left="4090" w:hanging="360"/>
      </w:pPr>
      <w:rPr>
        <w:rFonts w:hint="default"/>
        <w:lang w:val="en-PH" w:eastAsia="en-PH" w:bidi="en-PH"/>
      </w:rPr>
    </w:lvl>
    <w:lvl w:ilvl="4" w:tplc="EE840494">
      <w:numFmt w:val="bullet"/>
      <w:lvlText w:val="•"/>
      <w:lvlJc w:val="left"/>
      <w:pPr>
        <w:ind w:left="5240" w:hanging="360"/>
      </w:pPr>
      <w:rPr>
        <w:rFonts w:hint="default"/>
        <w:lang w:val="en-PH" w:eastAsia="en-PH" w:bidi="en-PH"/>
      </w:rPr>
    </w:lvl>
    <w:lvl w:ilvl="5" w:tplc="22544376">
      <w:numFmt w:val="bullet"/>
      <w:lvlText w:val="•"/>
      <w:lvlJc w:val="left"/>
      <w:pPr>
        <w:ind w:left="6390" w:hanging="360"/>
      </w:pPr>
      <w:rPr>
        <w:rFonts w:hint="default"/>
        <w:lang w:val="en-PH" w:eastAsia="en-PH" w:bidi="en-PH"/>
      </w:rPr>
    </w:lvl>
    <w:lvl w:ilvl="6" w:tplc="88E2B3A6">
      <w:numFmt w:val="bullet"/>
      <w:lvlText w:val="•"/>
      <w:lvlJc w:val="left"/>
      <w:pPr>
        <w:ind w:left="7540" w:hanging="360"/>
      </w:pPr>
      <w:rPr>
        <w:rFonts w:hint="default"/>
        <w:lang w:val="en-PH" w:eastAsia="en-PH" w:bidi="en-PH"/>
      </w:rPr>
    </w:lvl>
    <w:lvl w:ilvl="7" w:tplc="5C0EF9B0">
      <w:numFmt w:val="bullet"/>
      <w:lvlText w:val="•"/>
      <w:lvlJc w:val="left"/>
      <w:pPr>
        <w:ind w:left="8690" w:hanging="360"/>
      </w:pPr>
      <w:rPr>
        <w:rFonts w:hint="default"/>
        <w:lang w:val="en-PH" w:eastAsia="en-PH" w:bidi="en-PH"/>
      </w:rPr>
    </w:lvl>
    <w:lvl w:ilvl="8" w:tplc="5D8AD6FE">
      <w:numFmt w:val="bullet"/>
      <w:lvlText w:val="•"/>
      <w:lvlJc w:val="left"/>
      <w:pPr>
        <w:ind w:left="9840" w:hanging="360"/>
      </w:pPr>
      <w:rPr>
        <w:rFonts w:hint="default"/>
        <w:lang w:val="en-PH" w:eastAsia="en-PH" w:bidi="en-PH"/>
      </w:rPr>
    </w:lvl>
  </w:abstractNum>
  <w:abstractNum w:abstractNumId="863" w15:restartNumberingAfterBreak="0">
    <w:nsid w:val="7FC57A54"/>
    <w:multiLevelType w:val="hybridMultilevel"/>
    <w:tmpl w:val="57BA07BE"/>
    <w:lvl w:ilvl="0" w:tplc="767AAC00">
      <w:start w:val="1"/>
      <w:numFmt w:val="decimal"/>
      <w:lvlText w:val="%1."/>
      <w:lvlJc w:val="left"/>
      <w:pPr>
        <w:ind w:left="2160" w:hanging="361"/>
      </w:pPr>
      <w:rPr>
        <w:rFonts w:ascii="Times New Roman" w:eastAsia="Times New Roman" w:hAnsi="Times New Roman" w:cs="Times New Roman" w:hint="default"/>
        <w:spacing w:val="-2"/>
        <w:w w:val="99"/>
        <w:sz w:val="24"/>
        <w:szCs w:val="24"/>
        <w:lang w:val="en-PH" w:eastAsia="en-PH" w:bidi="en-PH"/>
      </w:rPr>
    </w:lvl>
    <w:lvl w:ilvl="1" w:tplc="0916E724">
      <w:start w:val="1"/>
      <w:numFmt w:val="decimal"/>
      <w:lvlText w:val="%2."/>
      <w:lvlJc w:val="left"/>
      <w:pPr>
        <w:ind w:left="2160" w:hanging="271"/>
      </w:pPr>
      <w:rPr>
        <w:rFonts w:ascii="Times New Roman" w:eastAsia="Times New Roman" w:hAnsi="Times New Roman" w:cs="Times New Roman" w:hint="default"/>
        <w:b/>
        <w:bCs/>
        <w:spacing w:val="-30"/>
        <w:w w:val="100"/>
        <w:sz w:val="24"/>
        <w:szCs w:val="24"/>
        <w:lang w:val="en-PH" w:eastAsia="en-PH" w:bidi="en-PH"/>
      </w:rPr>
    </w:lvl>
    <w:lvl w:ilvl="2" w:tplc="D5942822">
      <w:start w:val="1"/>
      <w:numFmt w:val="lowerLetter"/>
      <w:lvlText w:val="%3."/>
      <w:lvlJc w:val="left"/>
      <w:pPr>
        <w:ind w:left="2580" w:hanging="354"/>
      </w:pPr>
      <w:rPr>
        <w:rFonts w:ascii="Times New Roman" w:eastAsia="Times New Roman" w:hAnsi="Times New Roman" w:cs="Times New Roman" w:hint="default"/>
        <w:spacing w:val="-1"/>
        <w:w w:val="99"/>
        <w:sz w:val="22"/>
        <w:szCs w:val="22"/>
        <w:lang w:val="en-PH" w:eastAsia="en-PH" w:bidi="en-PH"/>
      </w:rPr>
    </w:lvl>
    <w:lvl w:ilvl="3" w:tplc="E6F04136">
      <w:start w:val="1"/>
      <w:numFmt w:val="lowerRoman"/>
      <w:lvlText w:val="%4."/>
      <w:lvlJc w:val="left"/>
      <w:pPr>
        <w:ind w:left="2880" w:hanging="297"/>
        <w:jc w:val="right"/>
      </w:pPr>
      <w:rPr>
        <w:rFonts w:ascii="Times New Roman" w:eastAsia="Times New Roman" w:hAnsi="Times New Roman" w:cs="Times New Roman" w:hint="default"/>
        <w:w w:val="99"/>
        <w:sz w:val="22"/>
        <w:szCs w:val="22"/>
        <w:lang w:val="en-PH" w:eastAsia="en-PH" w:bidi="en-PH"/>
      </w:rPr>
    </w:lvl>
    <w:lvl w:ilvl="4" w:tplc="4A9EF12E">
      <w:numFmt w:val="bullet"/>
      <w:lvlText w:val="•"/>
      <w:lvlJc w:val="left"/>
      <w:pPr>
        <w:ind w:left="4202" w:hanging="297"/>
      </w:pPr>
      <w:rPr>
        <w:rFonts w:hint="default"/>
        <w:lang w:val="en-PH" w:eastAsia="en-PH" w:bidi="en-PH"/>
      </w:rPr>
    </w:lvl>
    <w:lvl w:ilvl="5" w:tplc="F76A3F92">
      <w:numFmt w:val="bullet"/>
      <w:lvlText w:val="•"/>
      <w:lvlJc w:val="left"/>
      <w:pPr>
        <w:ind w:left="5525" w:hanging="297"/>
      </w:pPr>
      <w:rPr>
        <w:rFonts w:hint="default"/>
        <w:lang w:val="en-PH" w:eastAsia="en-PH" w:bidi="en-PH"/>
      </w:rPr>
    </w:lvl>
    <w:lvl w:ilvl="6" w:tplc="351276FA">
      <w:numFmt w:val="bullet"/>
      <w:lvlText w:val="•"/>
      <w:lvlJc w:val="left"/>
      <w:pPr>
        <w:ind w:left="6848" w:hanging="297"/>
      </w:pPr>
      <w:rPr>
        <w:rFonts w:hint="default"/>
        <w:lang w:val="en-PH" w:eastAsia="en-PH" w:bidi="en-PH"/>
      </w:rPr>
    </w:lvl>
    <w:lvl w:ilvl="7" w:tplc="F96A1D6C">
      <w:numFmt w:val="bullet"/>
      <w:lvlText w:val="•"/>
      <w:lvlJc w:val="left"/>
      <w:pPr>
        <w:ind w:left="8171" w:hanging="297"/>
      </w:pPr>
      <w:rPr>
        <w:rFonts w:hint="default"/>
        <w:lang w:val="en-PH" w:eastAsia="en-PH" w:bidi="en-PH"/>
      </w:rPr>
    </w:lvl>
    <w:lvl w:ilvl="8" w:tplc="F7FE6CBA">
      <w:numFmt w:val="bullet"/>
      <w:lvlText w:val="•"/>
      <w:lvlJc w:val="left"/>
      <w:pPr>
        <w:ind w:left="9494" w:hanging="297"/>
      </w:pPr>
      <w:rPr>
        <w:rFonts w:hint="default"/>
        <w:lang w:val="en-PH" w:eastAsia="en-PH" w:bidi="en-PH"/>
      </w:rPr>
    </w:lvl>
  </w:abstractNum>
  <w:abstractNum w:abstractNumId="864" w15:restartNumberingAfterBreak="0">
    <w:nsid w:val="7FE36954"/>
    <w:multiLevelType w:val="hybridMultilevel"/>
    <w:tmpl w:val="3352487C"/>
    <w:lvl w:ilvl="0" w:tplc="283615F8">
      <w:start w:val="1"/>
      <w:numFmt w:val="decimal"/>
      <w:lvlText w:val="%1."/>
      <w:lvlJc w:val="left"/>
      <w:pPr>
        <w:ind w:left="2160" w:hanging="361"/>
      </w:pPr>
      <w:rPr>
        <w:rFonts w:ascii="Times New Roman" w:eastAsia="Times New Roman" w:hAnsi="Times New Roman" w:cs="Times New Roman" w:hint="default"/>
        <w:spacing w:val="-24"/>
        <w:w w:val="99"/>
        <w:sz w:val="24"/>
        <w:szCs w:val="24"/>
        <w:lang w:val="en-PH" w:eastAsia="en-PH" w:bidi="en-PH"/>
      </w:rPr>
    </w:lvl>
    <w:lvl w:ilvl="1" w:tplc="111A5F24">
      <w:numFmt w:val="bullet"/>
      <w:lvlText w:val="•"/>
      <w:lvlJc w:val="left"/>
      <w:pPr>
        <w:ind w:left="3158" w:hanging="361"/>
      </w:pPr>
      <w:rPr>
        <w:rFonts w:hint="default"/>
        <w:lang w:val="en-PH" w:eastAsia="en-PH" w:bidi="en-PH"/>
      </w:rPr>
    </w:lvl>
    <w:lvl w:ilvl="2" w:tplc="5608FF72">
      <w:numFmt w:val="bullet"/>
      <w:lvlText w:val="•"/>
      <w:lvlJc w:val="left"/>
      <w:pPr>
        <w:ind w:left="4156" w:hanging="361"/>
      </w:pPr>
      <w:rPr>
        <w:rFonts w:hint="default"/>
        <w:lang w:val="en-PH" w:eastAsia="en-PH" w:bidi="en-PH"/>
      </w:rPr>
    </w:lvl>
    <w:lvl w:ilvl="3" w:tplc="86A02EB4">
      <w:numFmt w:val="bullet"/>
      <w:lvlText w:val="•"/>
      <w:lvlJc w:val="left"/>
      <w:pPr>
        <w:ind w:left="5154" w:hanging="361"/>
      </w:pPr>
      <w:rPr>
        <w:rFonts w:hint="default"/>
        <w:lang w:val="en-PH" w:eastAsia="en-PH" w:bidi="en-PH"/>
      </w:rPr>
    </w:lvl>
    <w:lvl w:ilvl="4" w:tplc="2C60AB42">
      <w:numFmt w:val="bullet"/>
      <w:lvlText w:val="•"/>
      <w:lvlJc w:val="left"/>
      <w:pPr>
        <w:ind w:left="6152" w:hanging="361"/>
      </w:pPr>
      <w:rPr>
        <w:rFonts w:hint="default"/>
        <w:lang w:val="en-PH" w:eastAsia="en-PH" w:bidi="en-PH"/>
      </w:rPr>
    </w:lvl>
    <w:lvl w:ilvl="5" w:tplc="AE881502">
      <w:numFmt w:val="bullet"/>
      <w:lvlText w:val="•"/>
      <w:lvlJc w:val="left"/>
      <w:pPr>
        <w:ind w:left="7150" w:hanging="361"/>
      </w:pPr>
      <w:rPr>
        <w:rFonts w:hint="default"/>
        <w:lang w:val="en-PH" w:eastAsia="en-PH" w:bidi="en-PH"/>
      </w:rPr>
    </w:lvl>
    <w:lvl w:ilvl="6" w:tplc="4B66F10E">
      <w:numFmt w:val="bullet"/>
      <w:lvlText w:val="•"/>
      <w:lvlJc w:val="left"/>
      <w:pPr>
        <w:ind w:left="8148" w:hanging="361"/>
      </w:pPr>
      <w:rPr>
        <w:rFonts w:hint="default"/>
        <w:lang w:val="en-PH" w:eastAsia="en-PH" w:bidi="en-PH"/>
      </w:rPr>
    </w:lvl>
    <w:lvl w:ilvl="7" w:tplc="367220FA">
      <w:numFmt w:val="bullet"/>
      <w:lvlText w:val="•"/>
      <w:lvlJc w:val="left"/>
      <w:pPr>
        <w:ind w:left="9146" w:hanging="361"/>
      </w:pPr>
      <w:rPr>
        <w:rFonts w:hint="default"/>
        <w:lang w:val="en-PH" w:eastAsia="en-PH" w:bidi="en-PH"/>
      </w:rPr>
    </w:lvl>
    <w:lvl w:ilvl="8" w:tplc="7868C722">
      <w:numFmt w:val="bullet"/>
      <w:lvlText w:val="•"/>
      <w:lvlJc w:val="left"/>
      <w:pPr>
        <w:ind w:left="10144" w:hanging="361"/>
      </w:pPr>
      <w:rPr>
        <w:rFonts w:hint="default"/>
        <w:lang w:val="en-PH" w:eastAsia="en-PH" w:bidi="en-PH"/>
      </w:rPr>
    </w:lvl>
  </w:abstractNum>
  <w:abstractNum w:abstractNumId="865" w15:restartNumberingAfterBreak="0">
    <w:nsid w:val="7FEE14D1"/>
    <w:multiLevelType w:val="hybridMultilevel"/>
    <w:tmpl w:val="AD0E6654"/>
    <w:lvl w:ilvl="0" w:tplc="385C82A8">
      <w:start w:val="1"/>
      <w:numFmt w:val="decimal"/>
      <w:lvlText w:val="%1."/>
      <w:lvlJc w:val="left"/>
      <w:pPr>
        <w:ind w:left="2160" w:hanging="361"/>
      </w:pPr>
      <w:rPr>
        <w:rFonts w:ascii="Times New Roman" w:eastAsia="Times New Roman" w:hAnsi="Times New Roman" w:cs="Times New Roman" w:hint="default"/>
        <w:spacing w:val="-1"/>
        <w:w w:val="99"/>
        <w:sz w:val="24"/>
        <w:szCs w:val="24"/>
        <w:lang w:val="en-PH" w:eastAsia="en-PH" w:bidi="en-PH"/>
      </w:rPr>
    </w:lvl>
    <w:lvl w:ilvl="1" w:tplc="F73EC126">
      <w:numFmt w:val="bullet"/>
      <w:lvlText w:val="•"/>
      <w:lvlJc w:val="left"/>
      <w:pPr>
        <w:ind w:left="3158" w:hanging="361"/>
      </w:pPr>
      <w:rPr>
        <w:rFonts w:hint="default"/>
        <w:lang w:val="en-PH" w:eastAsia="en-PH" w:bidi="en-PH"/>
      </w:rPr>
    </w:lvl>
    <w:lvl w:ilvl="2" w:tplc="7660D306">
      <w:numFmt w:val="bullet"/>
      <w:lvlText w:val="•"/>
      <w:lvlJc w:val="left"/>
      <w:pPr>
        <w:ind w:left="4156" w:hanging="361"/>
      </w:pPr>
      <w:rPr>
        <w:rFonts w:hint="default"/>
        <w:lang w:val="en-PH" w:eastAsia="en-PH" w:bidi="en-PH"/>
      </w:rPr>
    </w:lvl>
    <w:lvl w:ilvl="3" w:tplc="1E480DB0">
      <w:numFmt w:val="bullet"/>
      <w:lvlText w:val="•"/>
      <w:lvlJc w:val="left"/>
      <w:pPr>
        <w:ind w:left="5154" w:hanging="361"/>
      </w:pPr>
      <w:rPr>
        <w:rFonts w:hint="default"/>
        <w:lang w:val="en-PH" w:eastAsia="en-PH" w:bidi="en-PH"/>
      </w:rPr>
    </w:lvl>
    <w:lvl w:ilvl="4" w:tplc="555C19DA">
      <w:numFmt w:val="bullet"/>
      <w:lvlText w:val="•"/>
      <w:lvlJc w:val="left"/>
      <w:pPr>
        <w:ind w:left="6152" w:hanging="361"/>
      </w:pPr>
      <w:rPr>
        <w:rFonts w:hint="default"/>
        <w:lang w:val="en-PH" w:eastAsia="en-PH" w:bidi="en-PH"/>
      </w:rPr>
    </w:lvl>
    <w:lvl w:ilvl="5" w:tplc="1C1E09EC">
      <w:numFmt w:val="bullet"/>
      <w:lvlText w:val="•"/>
      <w:lvlJc w:val="left"/>
      <w:pPr>
        <w:ind w:left="7150" w:hanging="361"/>
      </w:pPr>
      <w:rPr>
        <w:rFonts w:hint="default"/>
        <w:lang w:val="en-PH" w:eastAsia="en-PH" w:bidi="en-PH"/>
      </w:rPr>
    </w:lvl>
    <w:lvl w:ilvl="6" w:tplc="F7700944">
      <w:numFmt w:val="bullet"/>
      <w:lvlText w:val="•"/>
      <w:lvlJc w:val="left"/>
      <w:pPr>
        <w:ind w:left="8148" w:hanging="361"/>
      </w:pPr>
      <w:rPr>
        <w:rFonts w:hint="default"/>
        <w:lang w:val="en-PH" w:eastAsia="en-PH" w:bidi="en-PH"/>
      </w:rPr>
    </w:lvl>
    <w:lvl w:ilvl="7" w:tplc="B392923C">
      <w:numFmt w:val="bullet"/>
      <w:lvlText w:val="•"/>
      <w:lvlJc w:val="left"/>
      <w:pPr>
        <w:ind w:left="9146" w:hanging="361"/>
      </w:pPr>
      <w:rPr>
        <w:rFonts w:hint="default"/>
        <w:lang w:val="en-PH" w:eastAsia="en-PH" w:bidi="en-PH"/>
      </w:rPr>
    </w:lvl>
    <w:lvl w:ilvl="8" w:tplc="80049934">
      <w:numFmt w:val="bullet"/>
      <w:lvlText w:val="•"/>
      <w:lvlJc w:val="left"/>
      <w:pPr>
        <w:ind w:left="10144" w:hanging="361"/>
      </w:pPr>
      <w:rPr>
        <w:rFonts w:hint="default"/>
        <w:lang w:val="en-PH" w:eastAsia="en-PH" w:bidi="en-PH"/>
      </w:rPr>
    </w:lvl>
  </w:abstractNum>
  <w:num w:numId="1" w16cid:durableId="395863152">
    <w:abstractNumId w:val="862"/>
  </w:num>
  <w:num w:numId="2" w16cid:durableId="753941637">
    <w:abstractNumId w:val="399"/>
  </w:num>
  <w:num w:numId="3" w16cid:durableId="35743017">
    <w:abstractNumId w:val="331"/>
  </w:num>
  <w:num w:numId="4" w16cid:durableId="1590701236">
    <w:abstractNumId w:val="841"/>
  </w:num>
  <w:num w:numId="5" w16cid:durableId="1537038618">
    <w:abstractNumId w:val="492"/>
  </w:num>
  <w:num w:numId="6" w16cid:durableId="1324621287">
    <w:abstractNumId w:val="77"/>
  </w:num>
  <w:num w:numId="7" w16cid:durableId="1822962092">
    <w:abstractNumId w:val="611"/>
  </w:num>
  <w:num w:numId="8" w16cid:durableId="1280380901">
    <w:abstractNumId w:val="483"/>
  </w:num>
  <w:num w:numId="9" w16cid:durableId="853887888">
    <w:abstractNumId w:val="75"/>
  </w:num>
  <w:num w:numId="10" w16cid:durableId="1447655800">
    <w:abstractNumId w:val="800"/>
  </w:num>
  <w:num w:numId="11" w16cid:durableId="1803039829">
    <w:abstractNumId w:val="584"/>
  </w:num>
  <w:num w:numId="12" w16cid:durableId="285085227">
    <w:abstractNumId w:val="745"/>
  </w:num>
  <w:num w:numId="13" w16cid:durableId="993264104">
    <w:abstractNumId w:val="714"/>
  </w:num>
  <w:num w:numId="14" w16cid:durableId="1188105697">
    <w:abstractNumId w:val="569"/>
  </w:num>
  <w:num w:numId="15" w16cid:durableId="1827428337">
    <w:abstractNumId w:val="718"/>
  </w:num>
  <w:num w:numId="16" w16cid:durableId="1953975977">
    <w:abstractNumId w:val="373"/>
  </w:num>
  <w:num w:numId="17" w16cid:durableId="176894904">
    <w:abstractNumId w:val="208"/>
  </w:num>
  <w:num w:numId="18" w16cid:durableId="1817186628">
    <w:abstractNumId w:val="352"/>
  </w:num>
  <w:num w:numId="19" w16cid:durableId="1556161455">
    <w:abstractNumId w:val="655"/>
  </w:num>
  <w:num w:numId="20" w16cid:durableId="1828746091">
    <w:abstractNumId w:val="270"/>
  </w:num>
  <w:num w:numId="21" w16cid:durableId="725763886">
    <w:abstractNumId w:val="736"/>
  </w:num>
  <w:num w:numId="22" w16cid:durableId="1693339313">
    <w:abstractNumId w:val="339"/>
  </w:num>
  <w:num w:numId="23" w16cid:durableId="1457915486">
    <w:abstractNumId w:val="533"/>
  </w:num>
  <w:num w:numId="24" w16cid:durableId="1712681081">
    <w:abstractNumId w:val="836"/>
  </w:num>
  <w:num w:numId="25" w16cid:durableId="603151003">
    <w:abstractNumId w:val="190"/>
  </w:num>
  <w:num w:numId="26" w16cid:durableId="2094429864">
    <w:abstractNumId w:val="442"/>
  </w:num>
  <w:num w:numId="27" w16cid:durableId="519972882">
    <w:abstractNumId w:val="137"/>
  </w:num>
  <w:num w:numId="28" w16cid:durableId="631983492">
    <w:abstractNumId w:val="642"/>
  </w:num>
  <w:num w:numId="29" w16cid:durableId="242180902">
    <w:abstractNumId w:val="220"/>
  </w:num>
  <w:num w:numId="30" w16cid:durableId="1728993385">
    <w:abstractNumId w:val="150"/>
  </w:num>
  <w:num w:numId="31" w16cid:durableId="1322655412">
    <w:abstractNumId w:val="646"/>
  </w:num>
  <w:num w:numId="32" w16cid:durableId="763038617">
    <w:abstractNumId w:val="747"/>
  </w:num>
  <w:num w:numId="33" w16cid:durableId="1980645319">
    <w:abstractNumId w:val="181"/>
  </w:num>
  <w:num w:numId="34" w16cid:durableId="1515681366">
    <w:abstractNumId w:val="816"/>
  </w:num>
  <w:num w:numId="35" w16cid:durableId="525753403">
    <w:abstractNumId w:val="27"/>
  </w:num>
  <w:num w:numId="36" w16cid:durableId="1195465460">
    <w:abstractNumId w:val="780"/>
  </w:num>
  <w:num w:numId="37" w16cid:durableId="1707875586">
    <w:abstractNumId w:val="610"/>
  </w:num>
  <w:num w:numId="38" w16cid:durableId="1481997120">
    <w:abstractNumId w:val="755"/>
  </w:num>
  <w:num w:numId="39" w16cid:durableId="292977851">
    <w:abstractNumId w:val="205"/>
  </w:num>
  <w:num w:numId="40" w16cid:durableId="1733389416">
    <w:abstractNumId w:val="182"/>
  </w:num>
  <w:num w:numId="41" w16cid:durableId="441530707">
    <w:abstractNumId w:val="224"/>
  </w:num>
  <w:num w:numId="42" w16cid:durableId="1081369552">
    <w:abstractNumId w:val="229"/>
  </w:num>
  <w:num w:numId="43" w16cid:durableId="837502419">
    <w:abstractNumId w:val="821"/>
  </w:num>
  <w:num w:numId="44" w16cid:durableId="2023775925">
    <w:abstractNumId w:val="565"/>
  </w:num>
  <w:num w:numId="45" w16cid:durableId="1806847710">
    <w:abstractNumId w:val="721"/>
  </w:num>
  <w:num w:numId="46" w16cid:durableId="301691141">
    <w:abstractNumId w:val="445"/>
  </w:num>
  <w:num w:numId="47" w16cid:durableId="1293365808">
    <w:abstractNumId w:val="476"/>
  </w:num>
  <w:num w:numId="48" w16cid:durableId="1433473789">
    <w:abstractNumId w:val="90"/>
  </w:num>
  <w:num w:numId="49" w16cid:durableId="2029596953">
    <w:abstractNumId w:val="65"/>
  </w:num>
  <w:num w:numId="50" w16cid:durableId="1194999013">
    <w:abstractNumId w:val="426"/>
  </w:num>
  <w:num w:numId="51" w16cid:durableId="1873876981">
    <w:abstractNumId w:val="245"/>
  </w:num>
  <w:num w:numId="52" w16cid:durableId="902563572">
    <w:abstractNumId w:val="280"/>
  </w:num>
  <w:num w:numId="53" w16cid:durableId="2013603676">
    <w:abstractNumId w:val="806"/>
  </w:num>
  <w:num w:numId="54" w16cid:durableId="607396673">
    <w:abstractNumId w:val="535"/>
  </w:num>
  <w:num w:numId="55" w16cid:durableId="774793490">
    <w:abstractNumId w:val="553"/>
  </w:num>
  <w:num w:numId="56" w16cid:durableId="679892214">
    <w:abstractNumId w:val="847"/>
  </w:num>
  <w:num w:numId="57" w16cid:durableId="1140028972">
    <w:abstractNumId w:val="490"/>
  </w:num>
  <w:num w:numId="58" w16cid:durableId="1501316603">
    <w:abstractNumId w:val="732"/>
  </w:num>
  <w:num w:numId="59" w16cid:durableId="1448431967">
    <w:abstractNumId w:val="504"/>
  </w:num>
  <w:num w:numId="60" w16cid:durableId="446581039">
    <w:abstractNumId w:val="140"/>
  </w:num>
  <w:num w:numId="61" w16cid:durableId="1751734427">
    <w:abstractNumId w:val="647"/>
  </w:num>
  <w:num w:numId="62" w16cid:durableId="1153908923">
    <w:abstractNumId w:val="163"/>
  </w:num>
  <w:num w:numId="63" w16cid:durableId="1970283434">
    <w:abstractNumId w:val="827"/>
  </w:num>
  <w:num w:numId="64" w16cid:durableId="639194347">
    <w:abstractNumId w:val="510"/>
  </w:num>
  <w:num w:numId="65" w16cid:durableId="955018489">
    <w:abstractNumId w:val="377"/>
  </w:num>
  <w:num w:numId="66" w16cid:durableId="816266425">
    <w:abstractNumId w:val="86"/>
  </w:num>
  <w:num w:numId="67" w16cid:durableId="1672101893">
    <w:abstractNumId w:val="636"/>
  </w:num>
  <w:num w:numId="68" w16cid:durableId="278267427">
    <w:abstractNumId w:val="643"/>
  </w:num>
  <w:num w:numId="69" w16cid:durableId="1701543841">
    <w:abstractNumId w:val="226"/>
  </w:num>
  <w:num w:numId="70" w16cid:durableId="1021786234">
    <w:abstractNumId w:val="615"/>
  </w:num>
  <w:num w:numId="71" w16cid:durableId="1783765986">
    <w:abstractNumId w:val="547"/>
  </w:num>
  <w:num w:numId="72" w16cid:durableId="1932155700">
    <w:abstractNumId w:val="94"/>
  </w:num>
  <w:num w:numId="73" w16cid:durableId="1405836438">
    <w:abstractNumId w:val="405"/>
  </w:num>
  <w:num w:numId="74" w16cid:durableId="1476143297">
    <w:abstractNumId w:val="191"/>
  </w:num>
  <w:num w:numId="75" w16cid:durableId="2047827854">
    <w:abstractNumId w:val="385"/>
  </w:num>
  <w:num w:numId="76" w16cid:durableId="1594629535">
    <w:abstractNumId w:val="160"/>
  </w:num>
  <w:num w:numId="77" w16cid:durableId="1862283421">
    <w:abstractNumId w:val="473"/>
  </w:num>
  <w:num w:numId="78" w16cid:durableId="118769366">
    <w:abstractNumId w:val="253"/>
  </w:num>
  <w:num w:numId="79" w16cid:durableId="954410679">
    <w:abstractNumId w:val="211"/>
  </w:num>
  <w:num w:numId="80" w16cid:durableId="1721854364">
    <w:abstractNumId w:val="809"/>
  </w:num>
  <w:num w:numId="81" w16cid:durableId="1104115331">
    <w:abstractNumId w:val="591"/>
  </w:num>
  <w:num w:numId="82" w16cid:durableId="1872179441">
    <w:abstractNumId w:val="858"/>
  </w:num>
  <w:num w:numId="83" w16cid:durableId="1339847871">
    <w:abstractNumId w:val="207"/>
  </w:num>
  <w:num w:numId="84" w16cid:durableId="1237089733">
    <w:abstractNumId w:val="764"/>
  </w:num>
  <w:num w:numId="85" w16cid:durableId="1588922708">
    <w:abstractNumId w:val="113"/>
  </w:num>
  <w:num w:numId="86" w16cid:durableId="53745654">
    <w:abstractNumId w:val="548"/>
  </w:num>
  <w:num w:numId="87" w16cid:durableId="2067099272">
    <w:abstractNumId w:val="741"/>
  </w:num>
  <w:num w:numId="88" w16cid:durableId="369688954">
    <w:abstractNumId w:val="125"/>
  </w:num>
  <w:num w:numId="89" w16cid:durableId="1222405082">
    <w:abstractNumId w:val="738"/>
  </w:num>
  <w:num w:numId="90" w16cid:durableId="83889547">
    <w:abstractNumId w:val="844"/>
  </w:num>
  <w:num w:numId="91" w16cid:durableId="643315254">
    <w:abstractNumId w:val="710"/>
  </w:num>
  <w:num w:numId="92" w16cid:durableId="845947955">
    <w:abstractNumId w:val="757"/>
  </w:num>
  <w:num w:numId="93" w16cid:durableId="1742101180">
    <w:abstractNumId w:val="598"/>
  </w:num>
  <w:num w:numId="94" w16cid:durableId="754278272">
    <w:abstractNumId w:val="222"/>
  </w:num>
  <w:num w:numId="95" w16cid:durableId="802503890">
    <w:abstractNumId w:val="257"/>
  </w:num>
  <w:num w:numId="96" w16cid:durableId="923956150">
    <w:abstractNumId w:val="723"/>
  </w:num>
  <w:num w:numId="97" w16cid:durableId="1561018569">
    <w:abstractNumId w:val="632"/>
  </w:num>
  <w:num w:numId="98" w16cid:durableId="894392054">
    <w:abstractNumId w:val="730"/>
  </w:num>
  <w:num w:numId="99" w16cid:durableId="1582181599">
    <w:abstractNumId w:val="469"/>
  </w:num>
  <w:num w:numId="100" w16cid:durableId="1648045713">
    <w:abstractNumId w:val="503"/>
  </w:num>
  <w:num w:numId="101" w16cid:durableId="79329233">
    <w:abstractNumId w:val="851"/>
  </w:num>
  <w:num w:numId="102" w16cid:durableId="1413888964">
    <w:abstractNumId w:val="112"/>
  </w:num>
  <w:num w:numId="103" w16cid:durableId="1100103186">
    <w:abstractNumId w:val="805"/>
  </w:num>
  <w:num w:numId="104" w16cid:durableId="2000384010">
    <w:abstractNumId w:val="720"/>
  </w:num>
  <w:num w:numId="105" w16cid:durableId="691298190">
    <w:abstractNumId w:val="246"/>
  </w:num>
  <w:num w:numId="106" w16cid:durableId="1599213180">
    <w:abstractNumId w:val="549"/>
  </w:num>
  <w:num w:numId="107" w16cid:durableId="1586181778">
    <w:abstractNumId w:val="408"/>
  </w:num>
  <w:num w:numId="108" w16cid:durableId="244539438">
    <w:abstractNumId w:val="83"/>
  </w:num>
  <w:num w:numId="109" w16cid:durableId="570043485">
    <w:abstractNumId w:val="748"/>
  </w:num>
  <w:num w:numId="110" w16cid:durableId="542838088">
    <w:abstractNumId w:val="629"/>
  </w:num>
  <w:num w:numId="111" w16cid:durableId="1491403279">
    <w:abstractNumId w:val="36"/>
  </w:num>
  <w:num w:numId="112" w16cid:durableId="1457330981">
    <w:abstractNumId w:val="794"/>
  </w:num>
  <w:num w:numId="113" w16cid:durableId="1667367800">
    <w:abstractNumId w:val="675"/>
  </w:num>
  <w:num w:numId="114" w16cid:durableId="9457886">
    <w:abstractNumId w:val="286"/>
  </w:num>
  <w:num w:numId="115" w16cid:durableId="978146909">
    <w:abstractNumId w:val="838"/>
  </w:num>
  <w:num w:numId="116" w16cid:durableId="1395198198">
    <w:abstractNumId w:val="121"/>
  </w:num>
  <w:num w:numId="117" w16cid:durableId="1246114389">
    <w:abstractNumId w:val="602"/>
  </w:num>
  <w:num w:numId="118" w16cid:durableId="1011566614">
    <w:abstractNumId w:val="502"/>
  </w:num>
  <w:num w:numId="119" w16cid:durableId="228002524">
    <w:abstractNumId w:val="403"/>
  </w:num>
  <w:num w:numId="120" w16cid:durableId="1221209230">
    <w:abstractNumId w:val="802"/>
  </w:num>
  <w:num w:numId="121" w16cid:durableId="1805810014">
    <w:abstractNumId w:val="725"/>
  </w:num>
  <w:num w:numId="122" w16cid:durableId="1723020799">
    <w:abstractNumId w:val="570"/>
  </w:num>
  <w:num w:numId="123" w16cid:durableId="1683320801">
    <w:abstractNumId w:val="724"/>
  </w:num>
  <w:num w:numId="124" w16cid:durableId="492109904">
    <w:abstractNumId w:val="589"/>
  </w:num>
  <w:num w:numId="125" w16cid:durableId="1469784905">
    <w:abstractNumId w:val="415"/>
  </w:num>
  <w:num w:numId="126" w16cid:durableId="395393889">
    <w:abstractNumId w:val="804"/>
  </w:num>
  <w:num w:numId="127" w16cid:durableId="872812735">
    <w:abstractNumId w:val="278"/>
  </w:num>
  <w:num w:numId="128" w16cid:durableId="1068305508">
    <w:abstractNumId w:val="648"/>
  </w:num>
  <w:num w:numId="129" w16cid:durableId="760027679">
    <w:abstractNumId w:val="581"/>
  </w:num>
  <w:num w:numId="130" w16cid:durableId="1496191214">
    <w:abstractNumId w:val="566"/>
  </w:num>
  <w:num w:numId="131" w16cid:durableId="1429930437">
    <w:abstractNumId w:val="576"/>
  </w:num>
  <w:num w:numId="132" w16cid:durableId="1808426518">
    <w:abstractNumId w:val="55"/>
  </w:num>
  <w:num w:numId="133" w16cid:durableId="510724941">
    <w:abstractNumId w:val="500"/>
  </w:num>
  <w:num w:numId="134" w16cid:durableId="1468008570">
    <w:abstractNumId w:val="679"/>
  </w:num>
  <w:num w:numId="135" w16cid:durableId="1840736095">
    <w:abstractNumId w:val="707"/>
  </w:num>
  <w:num w:numId="136" w16cid:durableId="901409212">
    <w:abstractNumId w:val="340"/>
  </w:num>
  <w:num w:numId="137" w16cid:durableId="283778059">
    <w:abstractNumId w:val="209"/>
  </w:num>
  <w:num w:numId="138" w16cid:durableId="1659072366">
    <w:abstractNumId w:val="766"/>
  </w:num>
  <w:num w:numId="139" w16cid:durableId="1160661781">
    <w:abstractNumId w:val="21"/>
  </w:num>
  <w:num w:numId="140" w16cid:durableId="1487478158">
    <w:abstractNumId w:val="440"/>
  </w:num>
  <w:num w:numId="141" w16cid:durableId="1572739272">
    <w:abstractNumId w:val="635"/>
  </w:num>
  <w:num w:numId="142" w16cid:durableId="70081375">
    <w:abstractNumId w:val="771"/>
  </w:num>
  <w:num w:numId="143" w16cid:durableId="382680509">
    <w:abstractNumId w:val="817"/>
  </w:num>
  <w:num w:numId="144" w16cid:durableId="1816027889">
    <w:abstractNumId w:val="666"/>
  </w:num>
  <w:num w:numId="145" w16cid:durableId="28457788">
    <w:abstractNumId w:val="853"/>
  </w:num>
  <w:num w:numId="146" w16cid:durableId="1753627593">
    <w:abstractNumId w:val="116"/>
  </w:num>
  <w:num w:numId="147" w16cid:durableId="1647515923">
    <w:abstractNumId w:val="849"/>
  </w:num>
  <w:num w:numId="148" w16cid:durableId="1045644192">
    <w:abstractNumId w:val="210"/>
  </w:num>
  <w:num w:numId="149" w16cid:durableId="261258609">
    <w:abstractNumId w:val="345"/>
  </w:num>
  <w:num w:numId="150" w16cid:durableId="1684672689">
    <w:abstractNumId w:val="516"/>
  </w:num>
  <w:num w:numId="151" w16cid:durableId="729381453">
    <w:abstractNumId w:val="162"/>
  </w:num>
  <w:num w:numId="152" w16cid:durableId="1637221465">
    <w:abstractNumId w:val="599"/>
  </w:num>
  <w:num w:numId="153" w16cid:durableId="11347673">
    <w:abstractNumId w:val="706"/>
  </w:num>
  <w:num w:numId="154" w16cid:durableId="143737555">
    <w:abstractNumId w:val="803"/>
  </w:num>
  <w:num w:numId="155" w16cid:durableId="1485511765">
    <w:abstractNumId w:val="773"/>
  </w:num>
  <w:num w:numId="156" w16cid:durableId="948778992">
    <w:abstractNumId w:val="66"/>
  </w:num>
  <w:num w:numId="157" w16cid:durableId="409619487">
    <w:abstractNumId w:val="531"/>
  </w:num>
  <w:num w:numId="158" w16cid:durableId="1625693304">
    <w:abstractNumId w:val="64"/>
  </w:num>
  <w:num w:numId="159" w16cid:durableId="353847877">
    <w:abstractNumId w:val="583"/>
  </w:num>
  <w:num w:numId="160" w16cid:durableId="1214389020">
    <w:abstractNumId w:val="239"/>
  </w:num>
  <w:num w:numId="161" w16cid:durableId="1334912508">
    <w:abstractNumId w:val="406"/>
  </w:num>
  <w:num w:numId="162" w16cid:durableId="1869877012">
    <w:abstractNumId w:val="457"/>
  </w:num>
  <w:num w:numId="163" w16cid:durableId="1046366856">
    <w:abstractNumId w:val="770"/>
  </w:num>
  <w:num w:numId="164" w16cid:durableId="1869953935">
    <w:abstractNumId w:val="478"/>
  </w:num>
  <w:num w:numId="165" w16cid:durableId="1707217994">
    <w:abstractNumId w:val="477"/>
  </w:num>
  <w:num w:numId="166" w16cid:durableId="989750892">
    <w:abstractNumId w:val="509"/>
  </w:num>
  <w:num w:numId="167" w16cid:durableId="802886357">
    <w:abstractNumId w:val="89"/>
  </w:num>
  <w:num w:numId="168" w16cid:durableId="2106726798">
    <w:abstractNumId w:val="499"/>
  </w:num>
  <w:num w:numId="169" w16cid:durableId="1655059892">
    <w:abstractNumId w:val="513"/>
  </w:num>
  <w:num w:numId="170" w16cid:durableId="1293175335">
    <w:abstractNumId w:val="128"/>
  </w:num>
  <w:num w:numId="171" w16cid:durableId="1943951554">
    <w:abstractNumId w:val="637"/>
  </w:num>
  <w:num w:numId="172" w16cid:durableId="1261061114">
    <w:abstractNumId w:val="176"/>
  </w:num>
  <w:num w:numId="173" w16cid:durableId="239292907">
    <w:abstractNumId w:val="146"/>
  </w:num>
  <w:num w:numId="174" w16cid:durableId="1040201535">
    <w:abstractNumId w:val="579"/>
  </w:num>
  <w:num w:numId="175" w16cid:durableId="173228915">
    <w:abstractNumId w:val="807"/>
  </w:num>
  <w:num w:numId="176" w16cid:durableId="1925530227">
    <w:abstractNumId w:val="378"/>
  </w:num>
  <w:num w:numId="177" w16cid:durableId="1242835457">
    <w:abstractNumId w:val="450"/>
  </w:num>
  <w:num w:numId="178" w16cid:durableId="1291130310">
    <w:abstractNumId w:val="831"/>
  </w:num>
  <w:num w:numId="179" w16cid:durableId="1451126421">
    <w:abstractNumId w:val="680"/>
  </w:num>
  <w:num w:numId="180" w16cid:durableId="548301739">
    <w:abstractNumId w:val="522"/>
  </w:num>
  <w:num w:numId="181" w16cid:durableId="1269964901">
    <w:abstractNumId w:val="420"/>
  </w:num>
  <w:num w:numId="182" w16cid:durableId="265425293">
    <w:abstractNumId w:val="233"/>
  </w:num>
  <w:num w:numId="183" w16cid:durableId="1073938644">
    <w:abstractNumId w:val="429"/>
  </w:num>
  <w:num w:numId="184" w16cid:durableId="2083094251">
    <w:abstractNumId w:val="106"/>
  </w:num>
  <w:num w:numId="185" w16cid:durableId="950819424">
    <w:abstractNumId w:val="192"/>
  </w:num>
  <w:num w:numId="186" w16cid:durableId="1048576455">
    <w:abstractNumId w:val="218"/>
  </w:num>
  <w:num w:numId="187" w16cid:durableId="1169368302">
    <w:abstractNumId w:val="717"/>
  </w:num>
  <w:num w:numId="188" w16cid:durableId="2072075294">
    <w:abstractNumId w:val="650"/>
  </w:num>
  <w:num w:numId="189" w16cid:durableId="967473188">
    <w:abstractNumId w:val="302"/>
  </w:num>
  <w:num w:numId="190" w16cid:durableId="881015515">
    <w:abstractNumId w:val="571"/>
  </w:num>
  <w:num w:numId="191" w16cid:durableId="54356266">
    <w:abstractNumId w:val="129"/>
  </w:num>
  <w:num w:numId="192" w16cid:durableId="994796793">
    <w:abstractNumId w:val="142"/>
  </w:num>
  <w:num w:numId="193" w16cid:durableId="2031947225">
    <w:abstractNumId w:val="640"/>
  </w:num>
  <w:num w:numId="194" w16cid:durableId="148644545">
    <w:abstractNumId w:val="127"/>
  </w:num>
  <w:num w:numId="195" w16cid:durableId="1002853395">
    <w:abstractNumId w:val="177"/>
  </w:num>
  <w:num w:numId="196" w16cid:durableId="1878808681">
    <w:abstractNumId w:val="336"/>
  </w:num>
  <w:num w:numId="197" w16cid:durableId="202206772">
    <w:abstractNumId w:val="824"/>
  </w:num>
  <w:num w:numId="198" w16cid:durableId="698047642">
    <w:abstractNumId w:val="108"/>
  </w:num>
  <w:num w:numId="199" w16cid:durableId="423961440">
    <w:abstractNumId w:val="719"/>
  </w:num>
  <w:num w:numId="200" w16cid:durableId="1373726852">
    <w:abstractNumId w:val="289"/>
  </w:num>
  <w:num w:numId="201" w16cid:durableId="419836034">
    <w:abstractNumId w:val="333"/>
  </w:num>
  <w:num w:numId="202" w16cid:durableId="1953320616">
    <w:abstractNumId w:val="213"/>
  </w:num>
  <w:num w:numId="203" w16cid:durableId="1182546247">
    <w:abstractNumId w:val="438"/>
  </w:num>
  <w:num w:numId="204" w16cid:durableId="328797430">
    <w:abstractNumId w:val="578"/>
  </w:num>
  <w:num w:numId="205" w16cid:durableId="1520701443">
    <w:abstractNumId w:val="819"/>
  </w:num>
  <w:num w:numId="206" w16cid:durableId="646858109">
    <w:abstractNumId w:val="35"/>
  </w:num>
  <w:num w:numId="207" w16cid:durableId="1121846250">
    <w:abstractNumId w:val="631"/>
  </w:num>
  <w:num w:numId="208" w16cid:durableId="1694578109">
    <w:abstractNumId w:val="318"/>
  </w:num>
  <w:num w:numId="209" w16cid:durableId="1623077763">
    <w:abstractNumId w:val="351"/>
  </w:num>
  <w:num w:numId="210" w16cid:durableId="976493835">
    <w:abstractNumId w:val="846"/>
  </w:num>
  <w:num w:numId="211" w16cid:durableId="329678541">
    <w:abstractNumId w:val="31"/>
  </w:num>
  <w:num w:numId="212" w16cid:durableId="418527978">
    <w:abstractNumId w:val="436"/>
  </w:num>
  <w:num w:numId="213" w16cid:durableId="569846731">
    <w:abstractNumId w:val="342"/>
  </w:num>
  <w:num w:numId="214" w16cid:durableId="513691032">
    <w:abstractNumId w:val="387"/>
  </w:num>
  <w:num w:numId="215" w16cid:durableId="1875533754">
    <w:abstractNumId w:val="238"/>
  </w:num>
  <w:num w:numId="216" w16cid:durableId="732657689">
    <w:abstractNumId w:val="217"/>
  </w:num>
  <w:num w:numId="217" w16cid:durableId="1157067066">
    <w:abstractNumId w:val="861"/>
  </w:num>
  <w:num w:numId="218" w16cid:durableId="1768304733">
    <w:abstractNumId w:val="727"/>
  </w:num>
  <w:num w:numId="219" w16cid:durableId="1491142582">
    <w:abstractNumId w:val="653"/>
  </w:num>
  <w:num w:numId="220" w16cid:durableId="821583002">
    <w:abstractNumId w:val="17"/>
  </w:num>
  <w:num w:numId="221" w16cid:durableId="1603806699">
    <w:abstractNumId w:val="768"/>
  </w:num>
  <w:num w:numId="222" w16cid:durableId="377047385">
    <w:abstractNumId w:val="394"/>
  </w:num>
  <w:num w:numId="223" w16cid:durableId="1566640498">
    <w:abstractNumId w:val="223"/>
  </w:num>
  <w:num w:numId="224" w16cid:durableId="1581519479">
    <w:abstractNumId w:val="314"/>
  </w:num>
  <w:num w:numId="225" w16cid:durableId="1613585931">
    <w:abstractNumId w:val="703"/>
  </w:num>
  <w:num w:numId="226" w16cid:durableId="1257057124">
    <w:abstractNumId w:val="662"/>
  </w:num>
  <w:num w:numId="227" w16cid:durableId="718556800">
    <w:abstractNumId w:val="787"/>
  </w:num>
  <w:num w:numId="228" w16cid:durableId="1220749160">
    <w:abstractNumId w:val="544"/>
  </w:num>
  <w:num w:numId="229" w16cid:durableId="158274920">
    <w:abstractNumId w:val="73"/>
  </w:num>
  <w:num w:numId="230" w16cid:durableId="673341457">
    <w:abstractNumId w:val="49"/>
  </w:num>
  <w:num w:numId="231" w16cid:durableId="232741696">
    <w:abstractNumId w:val="230"/>
  </w:num>
  <w:num w:numId="232" w16cid:durableId="571351652">
    <w:abstractNumId w:val="843"/>
  </w:num>
  <w:num w:numId="233" w16cid:durableId="842360160">
    <w:abstractNumId w:val="552"/>
  </w:num>
  <w:num w:numId="234" w16cid:durableId="1022248136">
    <w:abstractNumId w:val="175"/>
  </w:num>
  <w:num w:numId="235" w16cid:durableId="1399356790">
    <w:abstractNumId w:val="423"/>
  </w:num>
  <w:num w:numId="236" w16cid:durableId="1853572556">
    <w:abstractNumId w:val="320"/>
  </w:num>
  <w:num w:numId="237" w16cid:durableId="44529471">
    <w:abstractNumId w:val="479"/>
  </w:num>
  <w:num w:numId="238" w16cid:durableId="2025545150">
    <w:abstractNumId w:val="343"/>
  </w:num>
  <w:num w:numId="239" w16cid:durableId="264726473">
    <w:abstractNumId w:val="392"/>
  </w:num>
  <w:num w:numId="240" w16cid:durableId="113596949">
    <w:abstractNumId w:val="463"/>
  </w:num>
  <w:num w:numId="241" w16cid:durableId="1792897021">
    <w:abstractNumId w:val="304"/>
  </w:num>
  <w:num w:numId="242" w16cid:durableId="2030253121">
    <w:abstractNumId w:val="126"/>
  </w:num>
  <w:num w:numId="243" w16cid:durableId="1600019749">
    <w:abstractNumId w:val="273"/>
  </w:num>
  <w:num w:numId="244" w16cid:durableId="545944791">
    <w:abstractNumId w:val="206"/>
  </w:num>
  <w:num w:numId="245" w16cid:durableId="415327265">
    <w:abstractNumId w:val="348"/>
  </w:num>
  <w:num w:numId="246" w16cid:durableId="1283222292">
    <w:abstractNumId w:val="825"/>
  </w:num>
  <w:num w:numId="247" w16cid:durableId="111169073">
    <w:abstractNumId w:val="744"/>
  </w:num>
  <w:num w:numId="248" w16cid:durableId="613826023">
    <w:abstractNumId w:val="370"/>
  </w:num>
  <w:num w:numId="249" w16cid:durableId="1177381437">
    <w:abstractNumId w:val="603"/>
  </w:num>
  <w:num w:numId="250" w16cid:durableId="1987277978">
    <w:abstractNumId w:val="322"/>
  </w:num>
  <w:num w:numId="251" w16cid:durableId="138494907">
    <w:abstractNumId w:val="520"/>
  </w:num>
  <w:num w:numId="252" w16cid:durableId="748384616">
    <w:abstractNumId w:val="739"/>
  </w:num>
  <w:num w:numId="253" w16cid:durableId="917053968">
    <w:abstractNumId w:val="96"/>
  </w:num>
  <w:num w:numId="254" w16cid:durableId="566570014">
    <w:abstractNumId w:val="88"/>
  </w:num>
  <w:num w:numId="255" w16cid:durableId="1357778773">
    <w:abstractNumId w:val="470"/>
  </w:num>
  <w:num w:numId="256" w16cid:durableId="773017693">
    <w:abstractNumId w:val="560"/>
  </w:num>
  <w:num w:numId="257" w16cid:durableId="1023047756">
    <w:abstractNumId w:val="417"/>
  </w:num>
  <w:num w:numId="258" w16cid:durableId="895506853">
    <w:abstractNumId w:val="812"/>
  </w:num>
  <w:num w:numId="259" w16cid:durableId="199131054">
    <w:abstractNumId w:val="305"/>
  </w:num>
  <w:num w:numId="260" w16cid:durableId="1279408867">
    <w:abstractNumId w:val="312"/>
  </w:num>
  <w:num w:numId="261" w16cid:durableId="1703090472">
    <w:abstractNumId w:val="183"/>
  </w:num>
  <w:num w:numId="262" w16cid:durableId="655189875">
    <w:abstractNumId w:val="474"/>
  </w:num>
  <w:num w:numId="263" w16cid:durableId="1499074308">
    <w:abstractNumId w:val="475"/>
  </w:num>
  <w:num w:numId="264" w16cid:durableId="1411007434">
    <w:abstractNumId w:val="600"/>
  </w:num>
  <w:num w:numId="265" w16cid:durableId="92436746">
    <w:abstractNumId w:val="347"/>
  </w:num>
  <w:num w:numId="266" w16cid:durableId="1899124222">
    <w:abstractNumId w:val="424"/>
  </w:num>
  <w:num w:numId="267" w16cid:durableId="646318688">
    <w:abstractNumId w:val="91"/>
  </w:num>
  <w:num w:numId="268" w16cid:durableId="1145390738">
    <w:abstractNumId w:val="823"/>
  </w:num>
  <w:num w:numId="269" w16cid:durableId="2112821486">
    <w:abstractNumId w:val="78"/>
  </w:num>
  <w:num w:numId="270" w16cid:durableId="1253051201">
    <w:abstractNumId w:val="38"/>
  </w:num>
  <w:num w:numId="271" w16cid:durableId="1845515364">
    <w:abstractNumId w:val="735"/>
  </w:num>
  <w:num w:numId="272" w16cid:durableId="1241600811">
    <w:abstractNumId w:val="179"/>
  </w:num>
  <w:num w:numId="273" w16cid:durableId="38625432">
    <w:abstractNumId w:val="597"/>
  </w:num>
  <w:num w:numId="274" w16cid:durableId="1599943196">
    <w:abstractNumId w:val="820"/>
  </w:num>
  <w:num w:numId="275" w16cid:durableId="1401824831">
    <w:abstractNumId w:val="796"/>
  </w:num>
  <w:num w:numId="276" w16cid:durableId="224491903">
    <w:abstractNumId w:val="330"/>
  </w:num>
  <w:num w:numId="277" w16cid:durableId="954874480">
    <w:abstractNumId w:val="454"/>
  </w:num>
  <w:num w:numId="278" w16cid:durableId="702559555">
    <w:abstractNumId w:val="114"/>
  </w:num>
  <w:num w:numId="279" w16cid:durableId="1907186149">
    <w:abstractNumId w:val="659"/>
  </w:num>
  <w:num w:numId="280" w16cid:durableId="1197888733">
    <w:abstractNumId w:val="107"/>
  </w:num>
  <w:num w:numId="281" w16cid:durableId="1524057781">
    <w:abstractNumId w:val="3"/>
  </w:num>
  <w:num w:numId="282" w16cid:durableId="1602647366">
    <w:abstractNumId w:val="568"/>
  </w:num>
  <w:num w:numId="283" w16cid:durableId="681250703">
    <w:abstractNumId w:val="686"/>
  </w:num>
  <w:num w:numId="284" w16cid:durableId="1359817598">
    <w:abstractNumId w:val="74"/>
  </w:num>
  <w:num w:numId="285" w16cid:durableId="104275728">
    <w:abstractNumId w:val="411"/>
  </w:num>
  <w:num w:numId="286" w16cid:durableId="68120711">
    <w:abstractNumId w:val="467"/>
  </w:num>
  <w:num w:numId="287" w16cid:durableId="2019305989">
    <w:abstractNumId w:val="864"/>
  </w:num>
  <w:num w:numId="288" w16cid:durableId="725681562">
    <w:abstractNumId w:val="62"/>
  </w:num>
  <w:num w:numId="289" w16cid:durableId="860436023">
    <w:abstractNumId w:val="626"/>
  </w:num>
  <w:num w:numId="290" w16cid:durableId="137841108">
    <w:abstractNumId w:val="15"/>
  </w:num>
  <w:num w:numId="291" w16cid:durableId="512183434">
    <w:abstractNumId w:val="695"/>
  </w:num>
  <w:num w:numId="292" w16cid:durableId="1668554272">
    <w:abstractNumId w:val="752"/>
  </w:num>
  <w:num w:numId="293" w16cid:durableId="1307928898">
    <w:abstractNumId w:val="537"/>
  </w:num>
  <w:num w:numId="294" w16cid:durableId="1166748863">
    <w:abstractNumId w:val="188"/>
  </w:num>
  <w:num w:numId="295" w16cid:durableId="494300421">
    <w:abstractNumId w:val="193"/>
  </w:num>
  <w:num w:numId="296" w16cid:durableId="1153831766">
    <w:abstractNumId w:val="110"/>
  </w:num>
  <w:num w:numId="297" w16cid:durableId="13701737">
    <w:abstractNumId w:val="1"/>
  </w:num>
  <w:num w:numId="298" w16cid:durableId="281963008">
    <w:abstractNumId w:val="279"/>
  </w:num>
  <w:num w:numId="299" w16cid:durableId="1583953227">
    <w:abstractNumId w:val="70"/>
  </w:num>
  <w:num w:numId="300" w16cid:durableId="2072072486">
    <w:abstractNumId w:val="536"/>
  </w:num>
  <w:num w:numId="301" w16cid:durableId="1604260828">
    <w:abstractNumId w:val="489"/>
  </w:num>
  <w:num w:numId="302" w16cid:durableId="604583850">
    <w:abstractNumId w:val="688"/>
  </w:num>
  <w:num w:numId="303" w16cid:durableId="1517887016">
    <w:abstractNumId w:val="232"/>
  </w:num>
  <w:num w:numId="304" w16cid:durableId="996223113">
    <w:abstractNumId w:val="575"/>
  </w:num>
  <w:num w:numId="305" w16cid:durableId="352462104">
    <w:abstractNumId w:val="546"/>
  </w:num>
  <w:num w:numId="306" w16cid:durableId="1137258064">
    <w:abstractNumId w:val="672"/>
  </w:num>
  <w:num w:numId="307" w16cid:durableId="766267595">
    <w:abstractNumId w:val="195"/>
  </w:num>
  <w:num w:numId="308" w16cid:durableId="130900917">
    <w:abstractNumId w:val="594"/>
  </w:num>
  <w:num w:numId="309" w16cid:durableId="545030059">
    <w:abstractNumId w:val="801"/>
  </w:num>
  <w:num w:numId="310" w16cid:durableId="157384573">
    <w:abstractNumId w:val="519"/>
  </w:num>
  <w:num w:numId="311" w16cid:durableId="818502715">
    <w:abstractNumId w:val="98"/>
  </w:num>
  <w:num w:numId="312" w16cid:durableId="142743745">
    <w:abstractNumId w:val="40"/>
  </w:num>
  <w:num w:numId="313" w16cid:durableId="77332969">
    <w:abstractNumId w:val="711"/>
  </w:num>
  <w:num w:numId="314" w16cid:durableId="511183469">
    <w:abstractNumId w:val="57"/>
  </w:num>
  <w:num w:numId="315" w16cid:durableId="467674889">
    <w:abstractNumId w:val="850"/>
  </w:num>
  <w:num w:numId="316" w16cid:durableId="1315450648">
    <w:abstractNumId w:val="848"/>
  </w:num>
  <w:num w:numId="317" w16cid:durableId="1153257902">
    <w:abstractNumId w:val="307"/>
  </w:num>
  <w:num w:numId="318" w16cid:durableId="1997493078">
    <w:abstractNumId w:val="144"/>
  </w:num>
  <w:num w:numId="319" w16cid:durableId="572011839">
    <w:abstractNumId w:val="115"/>
  </w:num>
  <w:num w:numId="320" w16cid:durableId="932519777">
    <w:abstractNumId w:val="543"/>
  </w:num>
  <w:num w:numId="321" w16cid:durableId="1197155794">
    <w:abstractNumId w:val="644"/>
  </w:num>
  <w:num w:numId="322" w16cid:durableId="1654945289">
    <w:abstractNumId w:val="400"/>
  </w:num>
  <w:num w:numId="323" w16cid:durableId="1941864190">
    <w:abstractNumId w:val="453"/>
  </w:num>
  <w:num w:numId="324" w16cid:durableId="1125084059">
    <w:abstractNumId w:val="451"/>
  </w:num>
  <w:num w:numId="325" w16cid:durableId="1794397271">
    <w:abstractNumId w:val="199"/>
  </w:num>
  <w:num w:numId="326" w16cid:durableId="877471721">
    <w:abstractNumId w:val="799"/>
  </w:num>
  <w:num w:numId="327" w16cid:durableId="130249981">
    <w:abstractNumId w:val="551"/>
  </w:num>
  <w:num w:numId="328" w16cid:durableId="36467516">
    <w:abstractNumId w:val="667"/>
  </w:num>
  <w:num w:numId="329" w16cid:durableId="1948075312">
    <w:abstractNumId w:val="242"/>
  </w:num>
  <w:num w:numId="330" w16cid:durableId="297416818">
    <w:abstractNumId w:val="59"/>
  </w:num>
  <w:num w:numId="331" w16cid:durableId="1912232369">
    <w:abstractNumId w:val="422"/>
  </w:num>
  <w:num w:numId="332" w16cid:durableId="1898397467">
    <w:abstractNumId w:val="240"/>
  </w:num>
  <w:num w:numId="333" w16cid:durableId="1232231504">
    <w:abstractNumId w:val="448"/>
  </w:num>
  <w:num w:numId="334" w16cid:durableId="948053257">
    <w:abstractNumId w:val="54"/>
  </w:num>
  <w:num w:numId="335" w16cid:durableId="1024941996">
    <w:abstractNumId w:val="92"/>
  </w:num>
  <w:num w:numId="336" w16cid:durableId="176504288">
    <w:abstractNumId w:val="315"/>
  </w:num>
  <w:num w:numId="337" w16cid:durableId="1931084476">
    <w:abstractNumId w:val="101"/>
  </w:num>
  <w:num w:numId="338" w16cid:durableId="732431641">
    <w:abstractNumId w:val="567"/>
  </w:num>
  <w:num w:numId="339" w16cid:durableId="1649823813">
    <w:abstractNumId w:val="779"/>
  </w:num>
  <w:num w:numId="340" w16cid:durableId="1922519004">
    <w:abstractNumId w:val="60"/>
  </w:num>
  <w:num w:numId="341" w16cid:durableId="263343347">
    <w:abstractNumId w:val="300"/>
  </w:num>
  <w:num w:numId="342" w16cid:durableId="427582240">
    <w:abstractNumId w:val="833"/>
  </w:num>
  <w:num w:numId="343" w16cid:durableId="2114741456">
    <w:abstractNumId w:val="512"/>
  </w:num>
  <w:num w:numId="344" w16cid:durableId="2043701299">
    <w:abstractNumId w:val="854"/>
  </w:num>
  <w:num w:numId="345" w16cid:durableId="1498110640">
    <w:abstractNumId w:val="319"/>
  </w:num>
  <w:num w:numId="346" w16cid:durableId="350301017">
    <w:abstractNumId w:val="530"/>
  </w:num>
  <w:num w:numId="347" w16cid:durableId="880242038">
    <w:abstractNumId w:val="716"/>
  </w:num>
  <w:num w:numId="348" w16cid:durableId="307826246">
    <w:abstractNumId w:val="356"/>
  </w:num>
  <w:num w:numId="349" w16cid:durableId="1334064364">
    <w:abstractNumId w:val="488"/>
  </w:num>
  <w:num w:numId="350" w16cid:durableId="1561137988">
    <w:abstractNumId w:val="374"/>
  </w:num>
  <w:num w:numId="351" w16cid:durableId="2067336519">
    <w:abstractNumId w:val="775"/>
  </w:num>
  <w:num w:numId="352" w16cid:durableId="1249776883">
    <w:abstractNumId w:val="834"/>
  </w:num>
  <w:num w:numId="353" w16cid:durableId="1873035304">
    <w:abstractNumId w:val="366"/>
  </w:num>
  <w:num w:numId="354" w16cid:durableId="1576476372">
    <w:abstractNumId w:val="310"/>
  </w:num>
  <w:num w:numId="355" w16cid:durableId="936181904">
    <w:abstractNumId w:val="133"/>
  </w:num>
  <w:num w:numId="356" w16cid:durableId="1048532373">
    <w:abstractNumId w:val="170"/>
  </w:num>
  <w:num w:numId="357" w16cid:durableId="1857498629">
    <w:abstractNumId w:val="813"/>
  </w:num>
  <w:num w:numId="358" w16cid:durableId="1253973527">
    <w:abstractNumId w:val="391"/>
  </w:num>
  <w:num w:numId="359" w16cid:durableId="1872375925">
    <w:abstractNumId w:val="501"/>
  </w:num>
  <w:num w:numId="360" w16cid:durableId="896162627">
    <w:abstractNumId w:val="505"/>
  </w:num>
  <w:num w:numId="361" w16cid:durableId="310717118">
    <w:abstractNumId w:val="402"/>
  </w:num>
  <w:num w:numId="362" w16cid:durableId="696127442">
    <w:abstractNumId w:val="814"/>
  </w:num>
  <w:num w:numId="363" w16cid:durableId="349648342">
    <w:abstractNumId w:val="46"/>
  </w:num>
  <w:num w:numId="364" w16cid:durableId="1566141245">
    <w:abstractNumId w:val="446"/>
  </w:num>
  <w:num w:numId="365" w16cid:durableId="699359669">
    <w:abstractNumId w:val="523"/>
  </w:num>
  <w:num w:numId="366" w16cid:durableId="1091853408">
    <w:abstractNumId w:val="256"/>
  </w:num>
  <w:num w:numId="367" w16cid:durableId="738016544">
    <w:abstractNumId w:val="285"/>
  </w:num>
  <w:num w:numId="368" w16cid:durableId="225067694">
    <w:abstractNumId w:val="556"/>
  </w:num>
  <w:num w:numId="369" w16cid:durableId="2021857622">
    <w:abstractNumId w:val="621"/>
  </w:num>
  <w:num w:numId="370" w16cid:durableId="637034721">
    <w:abstractNumId w:val="641"/>
  </w:num>
  <w:num w:numId="371" w16cid:durableId="1495605229">
    <w:abstractNumId w:val="34"/>
  </w:num>
  <w:num w:numId="372" w16cid:durableId="1124810530">
    <w:abstractNumId w:val="595"/>
  </w:num>
  <w:num w:numId="373" w16cid:durableId="80180826">
    <w:abstractNumId w:val="698"/>
  </w:num>
  <w:num w:numId="374" w16cid:durableId="41710658">
    <w:abstractNumId w:val="409"/>
  </w:num>
  <w:num w:numId="375" w16cid:durableId="1852179588">
    <w:abstractNumId w:val="674"/>
  </w:num>
  <w:num w:numId="376" w16cid:durableId="37125504">
    <w:abstractNumId w:val="283"/>
  </w:num>
  <w:num w:numId="377" w16cid:durableId="270430175">
    <w:abstractNumId w:val="118"/>
  </w:num>
  <w:num w:numId="378" w16cid:durableId="246311574">
    <w:abstractNumId w:val="468"/>
  </w:num>
  <w:num w:numId="379" w16cid:durableId="1214191263">
    <w:abstractNumId w:val="299"/>
  </w:num>
  <w:num w:numId="380" w16cid:durableId="2081975547">
    <w:abstractNumId w:val="693"/>
  </w:num>
  <w:num w:numId="381" w16cid:durableId="1482577993">
    <w:abstractNumId w:val="63"/>
  </w:num>
  <w:num w:numId="382" w16cid:durableId="1307779367">
    <w:abstractNumId w:val="585"/>
  </w:num>
  <w:num w:numId="383" w16cid:durableId="401685407">
    <w:abstractNumId w:val="652"/>
  </w:num>
  <w:num w:numId="384" w16cid:durableId="140974467">
    <w:abstractNumId w:val="85"/>
  </w:num>
  <w:num w:numId="385" w16cid:durableId="1942226392">
    <w:abstractNumId w:val="33"/>
  </w:num>
  <w:num w:numId="386" w16cid:durableId="1316109059">
    <w:abstractNumId w:val="529"/>
  </w:num>
  <w:num w:numId="387" w16cid:durableId="291063708">
    <w:abstractNumId w:val="557"/>
  </w:num>
  <w:num w:numId="388" w16cid:durableId="17783098">
    <w:abstractNumId w:val="751"/>
  </w:num>
  <w:num w:numId="389" w16cid:durableId="6908243">
    <w:abstractNumId w:val="462"/>
  </w:num>
  <w:num w:numId="390" w16cid:durableId="1311669411">
    <w:abstractNumId w:val="120"/>
  </w:num>
  <w:num w:numId="391" w16cid:durableId="759831667">
    <w:abstractNumId w:val="362"/>
  </w:num>
  <w:num w:numId="392" w16cid:durableId="85657648">
    <w:abstractNumId w:val="681"/>
  </w:num>
  <w:num w:numId="393" w16cid:durableId="726732608">
    <w:abstractNumId w:val="842"/>
  </w:num>
  <w:num w:numId="394" w16cid:durableId="1050111229">
    <w:abstractNumId w:val="52"/>
  </w:num>
  <w:num w:numId="395" w16cid:durableId="924263036">
    <w:abstractNumId w:val="759"/>
  </w:num>
  <w:num w:numId="396" w16cid:durableId="1219590847">
    <w:abstractNumId w:val="264"/>
  </w:num>
  <w:num w:numId="397" w16cid:durableId="767504124">
    <w:abstractNumId w:val="464"/>
  </w:num>
  <w:num w:numId="398" w16cid:durableId="1794053841">
    <w:abstractNumId w:val="56"/>
  </w:num>
  <w:num w:numId="399" w16cid:durableId="824853126">
    <w:abstractNumId w:val="379"/>
  </w:num>
  <w:num w:numId="400" w16cid:durableId="1117682151">
    <w:abstractNumId w:val="481"/>
  </w:num>
  <w:num w:numId="401" w16cid:durableId="1243838346">
    <w:abstractNumId w:val="432"/>
  </w:num>
  <w:num w:numId="402" w16cid:durableId="660741963">
    <w:abstractNumId w:val="657"/>
  </w:num>
  <w:num w:numId="403" w16cid:durableId="478617076">
    <w:abstractNumId w:val="58"/>
  </w:num>
  <w:num w:numId="404" w16cid:durableId="1555654631">
    <w:abstractNumId w:val="130"/>
  </w:num>
  <w:num w:numId="405" w16cid:durableId="833031085">
    <w:abstractNumId w:val="452"/>
  </w:num>
  <w:num w:numId="406" w16cid:durableId="1396775304">
    <w:abstractNumId w:val="109"/>
  </w:num>
  <w:num w:numId="407" w16cid:durableId="1830439360">
    <w:abstractNumId w:val="798"/>
  </w:num>
  <w:num w:numId="408" w16cid:durableId="421604996">
    <w:abstractNumId w:val="281"/>
  </w:num>
  <w:num w:numId="409" w16cid:durableId="1166163678">
    <w:abstractNumId w:val="593"/>
  </w:num>
  <w:num w:numId="410" w16cid:durableId="1120957411">
    <w:abstractNumId w:val="317"/>
  </w:num>
  <w:num w:numId="411" w16cid:durableId="894120203">
    <w:abstractNumId w:val="12"/>
  </w:num>
  <w:num w:numId="412" w16cid:durableId="1168247727">
    <w:abstractNumId w:val="498"/>
  </w:num>
  <w:num w:numId="413" w16cid:durableId="597175311">
    <w:abstractNumId w:val="7"/>
  </w:num>
  <w:num w:numId="414" w16cid:durableId="951399720">
    <w:abstractNumId w:val="756"/>
  </w:num>
  <w:num w:numId="415" w16cid:durableId="37046188">
    <w:abstractNumId w:val="865"/>
  </w:num>
  <w:num w:numId="416" w16cid:durableId="178470875">
    <w:abstractNumId w:val="795"/>
  </w:num>
  <w:num w:numId="417" w16cid:durableId="1219899763">
    <w:abstractNumId w:val="731"/>
  </w:num>
  <w:num w:numId="418" w16cid:durableId="1462576376">
    <w:abstractNumId w:val="25"/>
  </w:num>
  <w:num w:numId="419" w16cid:durableId="2130463649">
    <w:abstractNumId w:val="524"/>
  </w:num>
  <w:num w:numId="420" w16cid:durableId="364526682">
    <w:abstractNumId w:val="776"/>
  </w:num>
  <w:num w:numId="421" w16cid:durableId="1110129839">
    <w:abstractNumId w:val="262"/>
  </w:num>
  <w:num w:numId="422" w16cid:durableId="1831939347">
    <w:abstractNumId w:val="47"/>
  </w:num>
  <w:num w:numId="423" w16cid:durableId="1573080038">
    <w:abstractNumId w:val="558"/>
  </w:num>
  <w:num w:numId="424" w16cid:durableId="1548103910">
    <w:abstractNumId w:val="622"/>
  </w:num>
  <w:num w:numId="425" w16cid:durableId="2102986781">
    <w:abstractNumId w:val="778"/>
  </w:num>
  <w:num w:numId="426" w16cid:durableId="357852629">
    <w:abstractNumId w:val="261"/>
  </w:num>
  <w:num w:numId="427" w16cid:durableId="1213736836">
    <w:abstractNumId w:val="145"/>
  </w:num>
  <w:num w:numId="428" w16cid:durableId="271595949">
    <w:abstractNumId w:val="353"/>
  </w:num>
  <w:num w:numId="429" w16cid:durableId="911887654">
    <w:abstractNumId w:val="171"/>
  </w:num>
  <w:num w:numId="430" w16cid:durableId="705957664">
    <w:abstractNumId w:val="149"/>
  </w:num>
  <w:num w:numId="431" w16cid:durableId="530802929">
    <w:abstractNumId w:val="434"/>
  </w:num>
  <w:num w:numId="432" w16cid:durableId="1186947124">
    <w:abstractNumId w:val="651"/>
  </w:num>
  <w:num w:numId="433" w16cid:durableId="698162447">
    <w:abstractNumId w:val="526"/>
  </w:num>
  <w:num w:numId="434" w16cid:durableId="1892498464">
    <w:abstractNumId w:val="39"/>
  </w:num>
  <w:num w:numId="435" w16cid:durableId="1526361839">
    <w:abstractNumId w:val="104"/>
  </w:num>
  <w:num w:numId="436" w16cid:durableId="2065058923">
    <w:abstractNumId w:val="608"/>
  </w:num>
  <w:num w:numId="437" w16cid:durableId="1444888062">
    <w:abstractNumId w:val="328"/>
  </w:num>
  <w:num w:numId="438" w16cid:durableId="892232227">
    <w:abstractNumId w:val="791"/>
  </w:num>
  <w:num w:numId="439" w16cid:durableId="1109351313">
    <w:abstractNumId w:val="514"/>
  </w:num>
  <w:num w:numId="440" w16cid:durableId="1662345944">
    <w:abstractNumId w:val="243"/>
  </w:num>
  <w:num w:numId="441" w16cid:durableId="179971534">
    <w:abstractNumId w:val="623"/>
  </w:num>
  <w:num w:numId="442" w16cid:durableId="875049170">
    <w:abstractNumId w:val="760"/>
  </w:num>
  <w:num w:numId="443" w16cid:durableId="946347485">
    <w:abstractNumId w:val="382"/>
  </w:num>
  <w:num w:numId="444" w16cid:durableId="1203857921">
    <w:abstractNumId w:val="341"/>
  </w:num>
  <w:num w:numId="445" w16cid:durableId="60687328">
    <w:abstractNumId w:val="696"/>
  </w:num>
  <w:num w:numId="446" w16cid:durableId="944381572">
    <w:abstractNumId w:val="439"/>
  </w:num>
  <w:num w:numId="447" w16cid:durableId="46953100">
    <w:abstractNumId w:val="774"/>
  </w:num>
  <w:num w:numId="448" w16cid:durableId="1148978983">
    <w:abstractNumId w:val="97"/>
  </w:num>
  <w:num w:numId="449" w16cid:durableId="197159232">
    <w:abstractNumId w:val="554"/>
  </w:num>
  <w:num w:numId="450" w16cid:durableId="1162886789">
    <w:abstractNumId w:val="141"/>
  </w:num>
  <w:num w:numId="451" w16cid:durableId="556670477">
    <w:abstractNumId w:val="380"/>
  </w:num>
  <w:num w:numId="452" w16cid:durableId="1560019741">
    <w:abstractNumId w:val="596"/>
  </w:num>
  <w:num w:numId="453" w16cid:durableId="1963491032">
    <w:abstractNumId w:val="363"/>
  </w:num>
  <w:num w:numId="454" w16cid:durableId="20328343">
    <w:abstractNumId w:val="792"/>
  </w:num>
  <w:num w:numId="455" w16cid:durableId="1949383864">
    <w:abstractNumId w:val="44"/>
  </w:num>
  <w:num w:numId="456" w16cid:durableId="1238858963">
    <w:abstractNumId w:val="482"/>
  </w:num>
  <w:num w:numId="457" w16cid:durableId="1561940404">
    <w:abstractNumId w:val="355"/>
  </w:num>
  <w:num w:numId="458" w16cid:durableId="1638141955">
    <w:abstractNumId w:val="148"/>
  </w:num>
  <w:num w:numId="459" w16cid:durableId="1371491943">
    <w:abstractNumId w:val="407"/>
  </w:num>
  <w:num w:numId="460" w16cid:durableId="1140341393">
    <w:abstractNumId w:val="607"/>
  </w:num>
  <w:num w:numId="461" w16cid:durableId="1856458063">
    <w:abstractNumId w:val="691"/>
  </w:num>
  <w:num w:numId="462" w16cid:durableId="839078234">
    <w:abstractNumId w:val="389"/>
  </w:num>
  <w:num w:numId="463" w16cid:durableId="2108689067">
    <w:abstractNumId w:val="852"/>
  </w:num>
  <w:num w:numId="464" w16cid:durableId="1294865037">
    <w:abstractNumId w:val="69"/>
  </w:num>
  <w:num w:numId="465" w16cid:durableId="1441220382">
    <w:abstractNumId w:val="427"/>
  </w:num>
  <w:num w:numId="466" w16cid:durableId="911544594">
    <w:abstractNumId w:val="390"/>
  </w:num>
  <w:num w:numId="467" w16cid:durableId="831137789">
    <w:abstractNumId w:val="360"/>
  </w:num>
  <w:num w:numId="468" w16cid:durableId="2098288422">
    <w:abstractNumId w:val="708"/>
  </w:num>
  <w:num w:numId="469" w16cid:durableId="964239359">
    <w:abstractNumId w:val="605"/>
  </w:num>
  <w:num w:numId="470" w16cid:durableId="1571696013">
    <w:abstractNumId w:val="196"/>
  </w:num>
  <w:num w:numId="471" w16cid:durableId="647133838">
    <w:abstractNumId w:val="694"/>
  </w:num>
  <w:num w:numId="472" w16cid:durableId="2006122834">
    <w:abstractNumId w:val="9"/>
  </w:num>
  <w:num w:numId="473" w16cid:durableId="165291422">
    <w:abstractNumId w:val="132"/>
  </w:num>
  <w:num w:numId="474" w16cid:durableId="789472066">
    <w:abstractNumId w:val="465"/>
  </w:num>
  <w:num w:numId="475" w16cid:durableId="1251158663">
    <w:abstractNumId w:val="68"/>
  </w:num>
  <w:num w:numId="476" w16cid:durableId="404111609">
    <w:abstractNumId w:val="354"/>
  </w:num>
  <w:num w:numId="477" w16cid:durableId="1134131227">
    <w:abstractNumId w:val="625"/>
  </w:num>
  <w:num w:numId="478" w16cid:durableId="1807969996">
    <w:abstractNumId w:val="197"/>
  </w:num>
  <w:num w:numId="479" w16cid:durableId="504825455">
    <w:abstractNumId w:val="292"/>
  </w:num>
  <w:num w:numId="480" w16cid:durableId="1623221992">
    <w:abstractNumId w:val="430"/>
  </w:num>
  <w:num w:numId="481" w16cid:durableId="889271834">
    <w:abstractNumId w:val="332"/>
  </w:num>
  <w:num w:numId="482" w16cid:durableId="1646198972">
    <w:abstractNumId w:val="587"/>
  </w:num>
  <w:num w:numId="483" w16cid:durableId="1216232410">
    <w:abstractNumId w:val="767"/>
  </w:num>
  <w:num w:numId="484" w16cid:durableId="647369807">
    <w:abstractNumId w:val="508"/>
  </w:num>
  <w:num w:numId="485" w16cid:durableId="272902448">
    <w:abstractNumId w:val="539"/>
  </w:num>
  <w:num w:numId="486" w16cid:durableId="1222789603">
    <w:abstractNumId w:val="50"/>
  </w:num>
  <w:num w:numId="487" w16cid:durableId="1319263802">
    <w:abstractNumId w:val="313"/>
  </w:num>
  <w:num w:numId="488" w16cid:durableId="447815945">
    <w:abstractNumId w:val="365"/>
  </w:num>
  <w:num w:numId="489" w16cid:durableId="1871990651">
    <w:abstractNumId w:val="614"/>
  </w:num>
  <w:num w:numId="490" w16cid:durableId="77799578">
    <w:abstractNumId w:val="135"/>
  </w:num>
  <w:num w:numId="491" w16cid:durableId="894319793">
    <w:abstractNumId w:val="291"/>
  </w:num>
  <w:num w:numId="492" w16cid:durableId="691615238">
    <w:abstractNumId w:val="601"/>
  </w:num>
  <w:num w:numId="493" w16cid:durableId="879629207">
    <w:abstractNumId w:val="267"/>
  </w:num>
  <w:num w:numId="494" w16cid:durableId="2121485353">
    <w:abstractNumId w:val="255"/>
  </w:num>
  <w:num w:numId="495" w16cid:durableId="1821732013">
    <w:abstractNumId w:val="272"/>
  </w:num>
  <w:num w:numId="496" w16cid:durableId="1639067694">
    <w:abstractNumId w:val="164"/>
  </w:num>
  <w:num w:numId="497" w16cid:durableId="248393897">
    <w:abstractNumId w:val="772"/>
  </w:num>
  <w:num w:numId="498" w16cid:durableId="1712612368">
    <w:abstractNumId w:val="540"/>
  </w:num>
  <w:num w:numId="499" w16cid:durableId="1835994565">
    <w:abstractNumId w:val="663"/>
  </w:num>
  <w:num w:numId="500" w16cid:durableId="312876710">
    <w:abstractNumId w:val="72"/>
  </w:num>
  <w:num w:numId="501" w16cid:durableId="1541239673">
    <w:abstractNumId w:val="26"/>
  </w:num>
  <w:num w:numId="502" w16cid:durableId="534848393">
    <w:abstractNumId w:val="545"/>
  </w:num>
  <w:num w:numId="503" w16cid:durableId="1076172157">
    <w:abstractNumId w:val="683"/>
  </w:num>
  <w:num w:numId="504" w16cid:durableId="1487748201">
    <w:abstractNumId w:val="835"/>
  </w:num>
  <w:num w:numId="505" w16cid:durableId="318191065">
    <w:abstractNumId w:val="414"/>
  </w:num>
  <w:num w:numId="506" w16cid:durableId="478153735">
    <w:abstractNumId w:val="151"/>
  </w:num>
  <w:num w:numId="507" w16cid:durableId="1683582707">
    <w:abstractNumId w:val="143"/>
  </w:num>
  <w:num w:numId="508" w16cid:durableId="1577016210">
    <w:abstractNumId w:val="282"/>
  </w:num>
  <w:num w:numId="509" w16cid:durableId="1574849236">
    <w:abstractNumId w:val="701"/>
  </w:num>
  <w:num w:numId="510" w16cid:durableId="817572222">
    <w:abstractNumId w:val="169"/>
  </w:num>
  <w:num w:numId="511" w16cid:durableId="550072265">
    <w:abstractNumId w:val="769"/>
  </w:num>
  <w:num w:numId="512" w16cid:durableId="668290421">
    <w:abstractNumId w:val="301"/>
  </w:num>
  <w:num w:numId="513" w16cid:durableId="2133672080">
    <w:abstractNumId w:val="276"/>
  </w:num>
  <w:num w:numId="514" w16cid:durableId="1540781880">
    <w:abstractNumId w:val="361"/>
  </w:num>
  <w:num w:numId="515" w16cid:durableId="978874114">
    <w:abstractNumId w:val="252"/>
  </w:num>
  <w:num w:numId="516" w16cid:durableId="622003150">
    <w:abstractNumId w:val="95"/>
  </w:num>
  <w:num w:numId="517" w16cid:durableId="1594314884">
    <w:abstractNumId w:val="235"/>
  </w:num>
  <w:num w:numId="518" w16cid:durableId="1049769173">
    <w:abstractNumId w:val="396"/>
  </w:num>
  <w:num w:numId="519" w16cid:durableId="397559797">
    <w:abstractNumId w:val="765"/>
  </w:num>
  <w:num w:numId="520" w16cid:durableId="1396858981">
    <w:abstractNumId w:val="271"/>
  </w:num>
  <w:num w:numId="521" w16cid:durableId="758984709">
    <w:abstractNumId w:val="158"/>
  </w:num>
  <w:num w:numId="522" w16cid:durableId="694355245">
    <w:abstractNumId w:val="582"/>
  </w:num>
  <w:num w:numId="523" w16cid:durableId="951479503">
    <w:abstractNumId w:val="433"/>
  </w:num>
  <w:num w:numId="524" w16cid:durableId="200679687">
    <w:abstractNumId w:val="198"/>
  </w:num>
  <w:num w:numId="525" w16cid:durableId="1439329081">
    <w:abstractNumId w:val="855"/>
  </w:num>
  <w:num w:numId="526" w16cid:durableId="1836795282">
    <w:abstractNumId w:val="592"/>
  </w:num>
  <w:num w:numId="527" w16cid:durableId="1706908528">
    <w:abstractNumId w:val="359"/>
  </w:num>
  <w:num w:numId="528" w16cid:durableId="1715083435">
    <w:abstractNumId w:val="167"/>
  </w:num>
  <w:num w:numId="529" w16cid:durableId="1521119954">
    <w:abstractNumId w:val="749"/>
  </w:num>
  <w:num w:numId="530" w16cid:durableId="1302420712">
    <w:abstractNumId w:val="37"/>
  </w:num>
  <w:num w:numId="531" w16cid:durableId="1040516031">
    <w:abstractNumId w:val="372"/>
  </w:num>
  <w:num w:numId="532" w16cid:durableId="337075309">
    <w:abstractNumId w:val="296"/>
  </w:num>
  <w:num w:numId="533" w16cid:durableId="970555036">
    <w:abstractNumId w:val="321"/>
  </w:num>
  <w:num w:numId="534" w16cid:durableId="1038819145">
    <w:abstractNumId w:val="743"/>
  </w:num>
  <w:num w:numId="535" w16cid:durableId="18431065">
    <w:abstractNumId w:val="742"/>
  </w:num>
  <w:num w:numId="536" w16cid:durableId="824206885">
    <w:abstractNumId w:val="590"/>
  </w:num>
  <w:num w:numId="537" w16cid:durableId="976253490">
    <w:abstractNumId w:val="588"/>
  </w:num>
  <w:num w:numId="538" w16cid:durableId="1083338035">
    <w:abstractNumId w:val="444"/>
  </w:num>
  <w:num w:numId="539" w16cid:durableId="2072076485">
    <w:abstractNumId w:val="82"/>
  </w:num>
  <w:num w:numId="540" w16cid:durableId="1362390446">
    <w:abstractNumId w:val="726"/>
  </w:num>
  <w:num w:numId="541" w16cid:durableId="1951203583">
    <w:abstractNumId w:val="733"/>
  </w:num>
  <w:num w:numId="542" w16cid:durableId="1248732741">
    <w:abstractNumId w:val="350"/>
  </w:num>
  <w:num w:numId="543" w16cid:durableId="1664233618">
    <w:abstractNumId w:val="105"/>
  </w:num>
  <w:num w:numId="544" w16cid:durableId="1571769222">
    <w:abstractNumId w:val="750"/>
  </w:num>
  <w:num w:numId="545" w16cid:durableId="351952803">
    <w:abstractNumId w:val="241"/>
  </w:num>
  <w:num w:numId="546" w16cid:durableId="117799421">
    <w:abstractNumId w:val="247"/>
  </w:num>
  <w:num w:numId="547" w16cid:durableId="185943013">
    <w:abstractNumId w:val="234"/>
  </w:num>
  <w:num w:numId="548" w16cid:durableId="382757042">
    <w:abstractNumId w:val="87"/>
  </w:num>
  <w:num w:numId="549" w16cid:durableId="15205680">
    <w:abstractNumId w:val="638"/>
  </w:num>
  <w:num w:numId="550" w16cid:durableId="1504930203">
    <w:abstractNumId w:val="837"/>
  </w:num>
  <w:num w:numId="551" w16cid:durableId="266893200">
    <w:abstractNumId w:val="538"/>
  </w:num>
  <w:num w:numId="552" w16cid:durableId="2028016811">
    <w:abstractNumId w:val="28"/>
  </w:num>
  <w:num w:numId="553" w16cid:durableId="78715335">
    <w:abstractNumId w:val="431"/>
  </w:num>
  <w:num w:numId="554" w16cid:durableId="1152452071">
    <w:abstractNumId w:val="185"/>
  </w:num>
  <w:num w:numId="555" w16cid:durableId="692345961">
    <w:abstractNumId w:val="728"/>
  </w:num>
  <w:num w:numId="556" w16cid:durableId="200023722">
    <w:abstractNumId w:val="323"/>
  </w:num>
  <w:num w:numId="557" w16cid:durableId="553199925">
    <w:abstractNumId w:val="194"/>
  </w:num>
  <w:num w:numId="558" w16cid:durableId="1673988851">
    <w:abstractNumId w:val="534"/>
  </w:num>
  <w:num w:numId="559" w16cid:durableId="25983893">
    <w:abstractNumId w:val="715"/>
  </w:num>
  <w:num w:numId="560" w16cid:durableId="256911610">
    <w:abstractNumId w:val="287"/>
  </w:num>
  <w:num w:numId="561" w16cid:durableId="602616627">
    <w:abstractNumId w:val="830"/>
  </w:num>
  <w:num w:numId="562" w16cid:durableId="1682969096">
    <w:abstractNumId w:val="22"/>
  </w:num>
  <w:num w:numId="563" w16cid:durableId="1959951879">
    <w:abstractNumId w:val="168"/>
  </w:num>
  <w:num w:numId="564" w16cid:durableId="141627753">
    <w:abstractNumId w:val="81"/>
  </w:num>
  <w:num w:numId="565" w16cid:durableId="2145808306">
    <w:abstractNumId w:val="122"/>
  </w:num>
  <w:num w:numId="566" w16cid:durableId="849179847">
    <w:abstractNumId w:val="397"/>
  </w:num>
  <w:num w:numId="567" w16cid:durableId="1525902059">
    <w:abstractNumId w:val="277"/>
  </w:num>
  <w:num w:numId="568" w16cid:durableId="1484195305">
    <w:abstractNumId w:val="783"/>
  </w:num>
  <w:num w:numId="569" w16cid:durableId="406073736">
    <w:abstractNumId w:val="668"/>
  </w:num>
  <w:num w:numId="570" w16cid:durableId="1651133775">
    <w:abstractNumId w:val="187"/>
  </w:num>
  <w:num w:numId="571" w16cid:durableId="165560073">
    <w:abstractNumId w:val="51"/>
  </w:num>
  <w:num w:numId="572" w16cid:durableId="977535911">
    <w:abstractNumId w:val="244"/>
  </w:num>
  <w:num w:numId="573" w16cid:durableId="1061751308">
    <w:abstractNumId w:val="722"/>
  </w:num>
  <w:num w:numId="574" w16cid:durableId="192151707">
    <w:abstractNumId w:val="298"/>
  </w:num>
  <w:num w:numId="575" w16cid:durableId="1904442678">
    <w:abstractNumId w:val="29"/>
  </w:num>
  <w:num w:numId="576" w16cid:durableId="215508437">
    <w:abstractNumId w:val="23"/>
  </w:num>
  <w:num w:numId="577" w16cid:durableId="743265054">
    <w:abstractNumId w:val="10"/>
  </w:num>
  <w:num w:numId="578" w16cid:durableId="608126945">
    <w:abstractNumId w:val="511"/>
  </w:num>
  <w:num w:numId="579" w16cid:durableId="730884819">
    <w:abstractNumId w:val="20"/>
  </w:num>
  <w:num w:numId="580" w16cid:durableId="1144271209">
    <w:abstractNumId w:val="507"/>
  </w:num>
  <w:num w:numId="581" w16cid:durableId="1269386029">
    <w:abstractNumId w:val="754"/>
  </w:num>
  <w:num w:numId="582" w16cid:durableId="354354509">
    <w:abstractNumId w:val="660"/>
  </w:num>
  <w:num w:numId="583" w16cid:durableId="582297345">
    <w:abstractNumId w:val="393"/>
  </w:num>
  <w:num w:numId="584" w16cid:durableId="401410382">
    <w:abstractNumId w:val="612"/>
  </w:num>
  <w:num w:numId="585" w16cid:durableId="1515612071">
    <w:abstractNumId w:val="542"/>
  </w:num>
  <w:num w:numId="586" w16cid:durableId="1262685060">
    <w:abstractNumId w:val="364"/>
  </w:num>
  <w:num w:numId="587" w16cid:durableId="262955880">
    <w:abstractNumId w:val="18"/>
  </w:num>
  <w:num w:numId="588" w16cid:durableId="190187513">
    <w:abstractNumId w:val="550"/>
  </w:num>
  <w:num w:numId="589" w16cid:durableId="1061757720">
    <w:abstractNumId w:val="572"/>
  </w:num>
  <w:num w:numId="590" w16cid:durableId="1458526167">
    <w:abstractNumId w:val="416"/>
  </w:num>
  <w:num w:numId="591" w16cid:durableId="739405808">
    <w:abstractNumId w:val="203"/>
  </w:num>
  <w:num w:numId="592" w16cid:durableId="754011312">
    <w:abstractNumId w:val="76"/>
  </w:num>
  <w:num w:numId="593" w16cid:durableId="1855265024">
    <w:abstractNumId w:val="697"/>
  </w:num>
  <w:num w:numId="594" w16cid:durableId="600333430">
    <w:abstractNumId w:val="435"/>
  </w:num>
  <w:num w:numId="595" w16cid:durableId="125204607">
    <w:abstractNumId w:val="367"/>
  </w:num>
  <w:num w:numId="596" w16cid:durableId="1345353192">
    <w:abstractNumId w:val="200"/>
  </w:num>
  <w:num w:numId="597" w16cid:durableId="1028721850">
    <w:abstractNumId w:val="515"/>
  </w:num>
  <w:num w:numId="598" w16cid:durableId="1326855618">
    <w:abstractNumId w:val="219"/>
  </w:num>
  <w:num w:numId="599" w16cid:durableId="1465201164">
    <w:abstractNumId w:val="437"/>
  </w:num>
  <w:num w:numId="600" w16cid:durableId="544097226">
    <w:abstractNumId w:val="19"/>
  </w:num>
  <w:num w:numId="601" w16cid:durableId="1381897655">
    <w:abstractNumId w:val="254"/>
  </w:num>
  <w:num w:numId="602" w16cid:durableId="1861629245">
    <w:abstractNumId w:val="4"/>
  </w:num>
  <w:num w:numId="603" w16cid:durableId="1754547477">
    <w:abstractNumId w:val="154"/>
  </w:num>
  <w:num w:numId="604" w16cid:durableId="1595095058">
    <w:abstractNumId w:val="311"/>
  </w:num>
  <w:num w:numId="605" w16cid:durableId="1590382919">
    <w:abstractNumId w:val="788"/>
  </w:num>
  <w:num w:numId="606" w16cid:durableId="484587681">
    <w:abstractNumId w:val="840"/>
  </w:num>
  <w:num w:numId="607" w16cid:durableId="975990779">
    <w:abstractNumId w:val="324"/>
  </w:num>
  <w:num w:numId="608" w16cid:durableId="2062359511">
    <w:abstractNumId w:val="458"/>
  </w:num>
  <w:num w:numId="609" w16cid:durableId="106238818">
    <w:abstractNumId w:val="497"/>
  </w:num>
  <w:num w:numId="610" w16cid:durableId="2061130806">
    <w:abstractNumId w:val="758"/>
  </w:num>
  <w:num w:numId="611" w16cid:durableId="220403703">
    <w:abstractNumId w:val="32"/>
  </w:num>
  <w:num w:numId="612" w16cid:durableId="1810047539">
    <w:abstractNumId w:val="491"/>
  </w:num>
  <w:num w:numId="613" w16cid:durableId="1473518765">
    <w:abstractNumId w:val="136"/>
  </w:num>
  <w:num w:numId="614" w16cid:durableId="272589098">
    <w:abstractNumId w:val="634"/>
  </w:num>
  <w:num w:numId="615" w16cid:durableId="870799224">
    <w:abstractNumId w:val="797"/>
  </w:num>
  <w:num w:numId="616" w16cid:durableId="1387222932">
    <w:abstractNumId w:val="815"/>
  </w:num>
  <w:num w:numId="617" w16cid:durableId="285239697">
    <w:abstractNumId w:val="119"/>
  </w:num>
  <w:num w:numId="618" w16cid:durableId="2035231822">
    <w:abstractNumId w:val="325"/>
  </w:num>
  <w:num w:numId="619" w16cid:durableId="2101900870">
    <w:abstractNumId w:val="808"/>
  </w:num>
  <w:num w:numId="620" w16cid:durableId="1873810431">
    <w:abstractNumId w:val="79"/>
  </w:num>
  <w:num w:numId="621" w16cid:durableId="466050114">
    <w:abstractNumId w:val="258"/>
  </w:num>
  <w:num w:numId="622" w16cid:durableId="682124910">
    <w:abstractNumId w:val="288"/>
  </w:num>
  <w:num w:numId="623" w16cid:durableId="461774767">
    <w:abstractNumId w:val="172"/>
  </w:num>
  <w:num w:numId="624" w16cid:durableId="231042360">
    <w:abstractNumId w:val="673"/>
  </w:num>
  <w:num w:numId="625" w16cid:durableId="746880999">
    <w:abstractNumId w:val="763"/>
  </w:num>
  <w:num w:numId="626" w16cid:durableId="302735039">
    <w:abstractNumId w:val="682"/>
  </w:num>
  <w:num w:numId="627" w16cid:durableId="564922831">
    <w:abstractNumId w:val="157"/>
  </w:num>
  <w:num w:numId="628" w16cid:durableId="1701735509">
    <w:abstractNumId w:val="466"/>
  </w:num>
  <w:num w:numId="629" w16cid:durableId="790131332">
    <w:abstractNumId w:val="559"/>
  </w:num>
  <w:num w:numId="630" w16cid:durableId="1241021734">
    <w:abstractNumId w:val="249"/>
  </w:num>
  <w:num w:numId="631" w16cid:durableId="1778409249">
    <w:abstractNumId w:val="494"/>
  </w:num>
  <w:num w:numId="632" w16cid:durableId="483594718">
    <w:abstractNumId w:val="580"/>
  </w:num>
  <w:num w:numId="633" w16cid:durableId="1646200839">
    <w:abstractNumId w:val="670"/>
  </w:num>
  <w:num w:numId="634" w16cid:durableId="125197373">
    <w:abstractNumId w:val="669"/>
  </w:num>
  <w:num w:numId="635" w16cid:durableId="692606944">
    <w:abstractNumId w:val="609"/>
  </w:num>
  <w:num w:numId="636" w16cid:durableId="39667446">
    <w:abstractNumId w:val="174"/>
  </w:num>
  <w:num w:numId="637" w16cid:durableId="1563558120">
    <w:abstractNumId w:val="785"/>
  </w:num>
  <w:num w:numId="638" w16cid:durableId="980843257">
    <w:abstractNumId w:val="633"/>
  </w:num>
  <w:num w:numId="639" w16cid:durableId="1493791853">
    <w:abstractNumId w:val="541"/>
  </w:num>
  <w:num w:numId="640" w16cid:durableId="961111137">
    <w:abstractNumId w:val="221"/>
  </w:num>
  <w:num w:numId="641" w16cid:durableId="1729575538">
    <w:abstractNumId w:val="762"/>
  </w:num>
  <w:num w:numId="642" w16cid:durableId="1052118466">
    <w:abstractNumId w:val="386"/>
  </w:num>
  <w:num w:numId="643" w16cid:durableId="1212500052">
    <w:abstractNumId w:val="0"/>
  </w:num>
  <w:num w:numId="644" w16cid:durableId="374276916">
    <w:abstractNumId w:val="460"/>
  </w:num>
  <w:num w:numId="645" w16cid:durableId="142898128">
    <w:abstractNumId w:val="13"/>
  </w:num>
  <w:num w:numId="646" w16cid:durableId="1596358573">
    <w:abstractNumId w:val="102"/>
  </w:num>
  <w:num w:numId="647" w16cid:durableId="567306027">
    <w:abstractNumId w:val="661"/>
  </w:num>
  <w:num w:numId="648" w16cid:durableId="610016731">
    <w:abstractNumId w:val="563"/>
  </w:num>
  <w:num w:numId="649" w16cid:durableId="116486310">
    <w:abstractNumId w:val="604"/>
  </w:num>
  <w:num w:numId="650" w16cid:durableId="312027462">
    <w:abstractNumId w:val="381"/>
  </w:num>
  <w:num w:numId="651" w16cid:durableId="2058578832">
    <w:abstractNumId w:val="828"/>
  </w:num>
  <w:num w:numId="652" w16cid:durableId="490366314">
    <w:abstractNumId w:val="61"/>
  </w:num>
  <w:num w:numId="653" w16cid:durableId="1532299049">
    <w:abstractNumId w:val="8"/>
  </w:num>
  <w:num w:numId="654" w16cid:durableId="335229876">
    <w:abstractNumId w:val="628"/>
  </w:num>
  <w:num w:numId="655" w16cid:durableId="889926524">
    <w:abstractNumId w:val="860"/>
  </w:num>
  <w:num w:numId="656" w16cid:durableId="2030326542">
    <w:abstractNumId w:val="309"/>
  </w:num>
  <w:num w:numId="657" w16cid:durableId="1881431567">
    <w:abstractNumId w:val="263"/>
  </w:num>
  <w:num w:numId="658" w16cid:durableId="1642923062">
    <w:abstractNumId w:val="832"/>
  </w:num>
  <w:num w:numId="659" w16cid:durableId="167209955">
    <w:abstractNumId w:val="484"/>
  </w:num>
  <w:num w:numId="660" w16cid:durableId="690688661">
    <w:abstractNumId w:val="690"/>
  </w:num>
  <w:num w:numId="661" w16cid:durableId="818695507">
    <w:abstractNumId w:val="525"/>
  </w:num>
  <w:num w:numId="662" w16cid:durableId="938025010">
    <w:abstractNumId w:val="369"/>
  </w:num>
  <w:num w:numId="663" w16cid:durableId="1213884245">
    <w:abstractNumId w:val="326"/>
  </w:num>
  <w:num w:numId="664" w16cid:durableId="2002585450">
    <w:abstractNumId w:val="658"/>
  </w:num>
  <w:num w:numId="665" w16cid:durableId="997223221">
    <w:abstractNumId w:val="184"/>
  </w:num>
  <w:num w:numId="666" w16cid:durableId="1737899300">
    <w:abstractNumId w:val="486"/>
  </w:num>
  <w:num w:numId="667" w16cid:durableId="2134788791">
    <w:abstractNumId w:val="260"/>
  </w:num>
  <w:num w:numId="668" w16cid:durableId="640353913">
    <w:abstractNumId w:val="459"/>
  </w:num>
  <w:num w:numId="669" w16cid:durableId="418060482">
    <w:abstractNumId w:val="495"/>
  </w:num>
  <w:num w:numId="670" w16cid:durableId="422145062">
    <w:abstractNumId w:val="573"/>
  </w:num>
  <w:num w:numId="671" w16cid:durableId="1935933758">
    <w:abstractNumId w:val="376"/>
  </w:num>
  <w:num w:numId="672" w16cid:durableId="1999570327">
    <w:abstractNumId w:val="165"/>
  </w:num>
  <w:num w:numId="673" w16cid:durableId="135025180">
    <w:abstractNumId w:val="678"/>
  </w:num>
  <w:num w:numId="674" w16cid:durableId="469983012">
    <w:abstractNumId w:val="577"/>
  </w:num>
  <w:num w:numId="675" w16cid:durableId="291981770">
    <w:abstractNumId w:val="152"/>
  </w:num>
  <w:num w:numId="676" w16cid:durableId="2054964024">
    <w:abstractNumId w:val="613"/>
  </w:num>
  <w:num w:numId="677" w16cid:durableId="1503276204">
    <w:abstractNumId w:val="421"/>
  </w:num>
  <w:num w:numId="678" w16cid:durableId="1054156022">
    <w:abstractNumId w:val="700"/>
  </w:num>
  <w:num w:numId="679" w16cid:durableId="1597786990">
    <w:abstractNumId w:val="202"/>
  </w:num>
  <w:num w:numId="680" w16cid:durableId="225146237">
    <w:abstractNumId w:val="829"/>
  </w:num>
  <w:num w:numId="681" w16cid:durableId="1284799926">
    <w:abstractNumId w:val="368"/>
  </w:num>
  <w:num w:numId="682" w16cid:durableId="1483959852">
    <w:abstractNumId w:val="859"/>
  </w:num>
  <w:num w:numId="683" w16cid:durableId="893198060">
    <w:abstractNumId w:val="561"/>
  </w:num>
  <w:num w:numId="684" w16cid:durableId="1458645966">
    <w:abstractNumId w:val="401"/>
  </w:num>
  <w:num w:numId="685" w16cid:durableId="78526337">
    <w:abstractNumId w:val="455"/>
  </w:num>
  <w:num w:numId="686" w16cid:durableId="1560164991">
    <w:abstractNumId w:val="293"/>
  </w:num>
  <w:num w:numId="687" w16cid:durableId="1111777022">
    <w:abstractNumId w:val="863"/>
  </w:num>
  <w:num w:numId="688" w16cid:durableId="1792168042">
    <w:abstractNumId w:val="485"/>
  </w:num>
  <w:num w:numId="689" w16cid:durableId="444007424">
    <w:abstractNumId w:val="237"/>
  </w:num>
  <w:num w:numId="690" w16cid:durableId="393048548">
    <w:abstractNumId w:val="290"/>
  </w:num>
  <w:num w:numId="691" w16cid:durableId="1001783301">
    <w:abstractNumId w:val="480"/>
  </w:num>
  <w:num w:numId="692" w16cid:durableId="1118259802">
    <w:abstractNumId w:val="574"/>
  </w:num>
  <w:num w:numId="693" w16cid:durableId="167599936">
    <w:abstractNumId w:val="425"/>
  </w:num>
  <w:num w:numId="694" w16cid:durableId="1743068071">
    <w:abstractNumId w:val="138"/>
  </w:num>
  <w:num w:numId="695" w16cid:durableId="326713861">
    <w:abstractNumId w:val="528"/>
  </w:num>
  <w:num w:numId="696" w16cid:durableId="397292611">
    <w:abstractNumId w:val="506"/>
  </w:num>
  <w:num w:numId="697" w16cid:durableId="333534740">
    <w:abstractNumId w:val="620"/>
  </w:num>
  <w:num w:numId="698" w16cid:durableId="30881797">
    <w:abstractNumId w:val="441"/>
  </w:num>
  <w:num w:numId="699" w16cid:durableId="1022171096">
    <w:abstractNumId w:val="156"/>
  </w:num>
  <w:num w:numId="700" w16cid:durableId="1026256142">
    <w:abstractNumId w:val="159"/>
  </w:num>
  <w:num w:numId="701" w16cid:durableId="1194029951">
    <w:abstractNumId w:val="5"/>
  </w:num>
  <w:num w:numId="702" w16cid:durableId="299725030">
    <w:abstractNumId w:val="617"/>
  </w:num>
  <w:num w:numId="703" w16cid:durableId="775640600">
    <w:abstractNumId w:val="740"/>
  </w:num>
  <w:num w:numId="704" w16cid:durableId="1412656417">
    <w:abstractNumId w:val="14"/>
  </w:num>
  <w:num w:numId="705" w16cid:durableId="498547725">
    <w:abstractNumId w:val="811"/>
  </w:num>
  <w:num w:numId="706" w16cid:durableId="511992094">
    <w:abstractNumId w:val="671"/>
  </w:num>
  <w:num w:numId="707" w16cid:durableId="431047221">
    <w:abstractNumId w:val="639"/>
  </w:num>
  <w:num w:numId="708" w16cid:durableId="1027830067">
    <w:abstractNumId w:val="111"/>
  </w:num>
  <w:num w:numId="709" w16cid:durableId="2136829845">
    <w:abstractNumId w:val="274"/>
  </w:num>
  <w:num w:numId="710" w16cid:durableId="324280029">
    <w:abstractNumId w:val="630"/>
  </w:num>
  <w:num w:numId="711" w16cid:durableId="1053193219">
    <w:abstractNumId w:val="789"/>
  </w:num>
  <w:num w:numId="712" w16cid:durableId="1745101635">
    <w:abstractNumId w:val="713"/>
  </w:num>
  <w:num w:numId="713" w16cid:durableId="1110012961">
    <w:abstractNumId w:val="449"/>
  </w:num>
  <w:num w:numId="714" w16cid:durableId="1725521248">
    <w:abstractNumId w:val="236"/>
  </w:num>
  <w:num w:numId="715" w16cid:durableId="1982226952">
    <w:abstractNumId w:val="562"/>
  </w:num>
  <w:num w:numId="716" w16cid:durableId="595868092">
    <w:abstractNumId w:val="189"/>
  </w:num>
  <w:num w:numId="717" w16cid:durableId="648175837">
    <w:abstractNumId w:val="337"/>
  </w:num>
  <w:num w:numId="718" w16cid:durableId="356735765">
    <w:abstractNumId w:val="404"/>
  </w:num>
  <w:num w:numId="719" w16cid:durableId="1967808952">
    <w:abstractNumId w:val="139"/>
  </w:num>
  <w:num w:numId="720" w16cid:durableId="910699609">
    <w:abstractNumId w:val="654"/>
  </w:num>
  <w:num w:numId="721" w16cid:durableId="332804576">
    <w:abstractNumId w:val="329"/>
  </w:num>
  <w:num w:numId="722" w16cid:durableId="57751984">
    <w:abstractNumId w:val="656"/>
  </w:num>
  <w:num w:numId="723" w16cid:durableId="1706365897">
    <w:abstractNumId w:val="84"/>
  </w:num>
  <w:num w:numId="724" w16cid:durableId="549339275">
    <w:abstractNumId w:val="204"/>
  </w:num>
  <w:num w:numId="725" w16cid:durableId="1275403129">
    <w:abstractNumId w:val="284"/>
  </w:num>
  <w:num w:numId="726" w16cid:durableId="1198741430">
    <w:abstractNumId w:val="684"/>
  </w:num>
  <w:num w:numId="727" w16cid:durableId="741175057">
    <w:abstractNumId w:val="685"/>
  </w:num>
  <w:num w:numId="728" w16cid:durableId="186673938">
    <w:abstractNumId w:val="746"/>
  </w:num>
  <w:num w:numId="729" w16cid:durableId="277218658">
    <w:abstractNumId w:val="186"/>
  </w:num>
  <w:num w:numId="730" w16cid:durableId="2049185677">
    <w:abstractNumId w:val="555"/>
  </w:num>
  <w:num w:numId="731" w16cid:durableId="172456300">
    <w:abstractNumId w:val="173"/>
  </w:num>
  <w:num w:numId="732" w16cid:durableId="62486628">
    <w:abstractNumId w:val="117"/>
  </w:num>
  <w:num w:numId="733" w16cid:durableId="1993680363">
    <w:abstractNumId w:val="16"/>
  </w:num>
  <w:num w:numId="734" w16cid:durableId="840586405">
    <w:abstractNumId w:val="265"/>
  </w:num>
  <w:num w:numId="735" w16cid:durableId="1223952144">
    <w:abstractNumId w:val="729"/>
  </w:num>
  <w:num w:numId="736" w16cid:durableId="1660184114">
    <w:abstractNumId w:val="709"/>
  </w:num>
  <w:num w:numId="737" w16cid:durableId="1264455058">
    <w:abstractNumId w:val="665"/>
  </w:num>
  <w:num w:numId="738" w16cid:durableId="881332102">
    <w:abstractNumId w:val="2"/>
  </w:num>
  <w:num w:numId="739" w16cid:durableId="1337222688">
    <w:abstractNumId w:val="155"/>
  </w:num>
  <w:num w:numId="740" w16cid:durableId="40907576">
    <w:abstractNumId w:val="259"/>
  </w:num>
  <w:num w:numId="741" w16cid:durableId="66921906">
    <w:abstractNumId w:val="251"/>
  </w:num>
  <w:num w:numId="742" w16cid:durableId="1730028642">
    <w:abstractNumId w:val="418"/>
  </w:num>
  <w:num w:numId="743" w16cid:durableId="589394183">
    <w:abstractNumId w:val="269"/>
  </w:num>
  <w:num w:numId="744" w16cid:durableId="253786754">
    <w:abstractNumId w:val="215"/>
  </w:num>
  <w:num w:numId="745" w16cid:durableId="204370181">
    <w:abstractNumId w:val="344"/>
  </w:num>
  <w:num w:numId="746" w16cid:durableId="1498106450">
    <w:abstractNumId w:val="335"/>
  </w:num>
  <w:num w:numId="747" w16cid:durableId="121919923">
    <w:abstractNumId w:val="676"/>
  </w:num>
  <w:num w:numId="748" w16cid:durableId="136459335">
    <w:abstractNumId w:val="93"/>
  </w:num>
  <w:num w:numId="749" w16cid:durableId="758718025">
    <w:abstractNumId w:val="761"/>
  </w:num>
  <w:num w:numId="750" w16cid:durableId="1282689153">
    <w:abstractNumId w:val="619"/>
  </w:num>
  <w:num w:numId="751" w16cid:durableId="469790406">
    <w:abstractNumId w:val="413"/>
  </w:num>
  <w:num w:numId="752" w16cid:durableId="1876960693">
    <w:abstractNumId w:val="618"/>
  </w:num>
  <w:num w:numId="753" w16cid:durableId="434600582">
    <w:abstractNumId w:val="216"/>
  </w:num>
  <w:num w:numId="754" w16cid:durableId="1821457475">
    <w:abstractNumId w:val="268"/>
  </w:num>
  <w:num w:numId="755" w16cid:durableId="1339578913">
    <w:abstractNumId w:val="712"/>
  </w:num>
  <w:num w:numId="756" w16cid:durableId="500892558">
    <w:abstractNumId w:val="346"/>
  </w:num>
  <w:num w:numId="757" w16cid:durableId="1492678398">
    <w:abstractNumId w:val="134"/>
  </w:num>
  <w:num w:numId="758" w16cid:durableId="1099520195">
    <w:abstractNumId w:val="443"/>
  </w:num>
  <w:num w:numId="759" w16cid:durableId="383481152">
    <w:abstractNumId w:val="398"/>
  </w:num>
  <w:num w:numId="760" w16cid:durableId="1607537515">
    <w:abstractNumId w:val="627"/>
  </w:num>
  <w:num w:numId="761" w16cid:durableId="1790853229">
    <w:abstractNumId w:val="383"/>
  </w:num>
  <w:num w:numId="762" w16cid:durableId="1730761452">
    <w:abstractNumId w:val="131"/>
  </w:num>
  <w:num w:numId="763" w16cid:durableId="1673797966">
    <w:abstractNumId w:val="231"/>
  </w:num>
  <w:num w:numId="764" w16cid:durableId="1336693069">
    <w:abstractNumId w:val="606"/>
  </w:num>
  <w:num w:numId="765" w16cid:durableId="2084179071">
    <w:abstractNumId w:val="705"/>
  </w:num>
  <w:num w:numId="766" w16cid:durableId="2113476074">
    <w:abstractNumId w:val="586"/>
  </w:num>
  <w:num w:numId="767" w16cid:durableId="904605808">
    <w:abstractNumId w:val="358"/>
  </w:num>
  <w:num w:numId="768" w16cid:durableId="1026752757">
    <w:abstractNumId w:val="496"/>
  </w:num>
  <w:num w:numId="769" w16cid:durableId="978992154">
    <w:abstractNumId w:val="316"/>
  </w:num>
  <w:num w:numId="770" w16cid:durableId="385955685">
    <w:abstractNumId w:val="11"/>
  </w:num>
  <w:num w:numId="771" w16cid:durableId="928973806">
    <w:abstractNumId w:val="527"/>
  </w:num>
  <w:num w:numId="772" w16cid:durableId="517819815">
    <w:abstractNumId w:val="689"/>
  </w:num>
  <w:num w:numId="773" w16cid:durableId="624316036">
    <w:abstractNumId w:val="45"/>
  </w:num>
  <w:num w:numId="774" w16cid:durableId="1272515149">
    <w:abstractNumId w:val="24"/>
  </w:num>
  <w:num w:numId="775" w16cid:durableId="274294544">
    <w:abstractNumId w:val="521"/>
  </w:num>
  <w:num w:numId="776" w16cid:durableId="133720426">
    <w:abstractNumId w:val="777"/>
  </w:num>
  <w:num w:numId="777" w16cid:durableId="1171988711">
    <w:abstractNumId w:val="790"/>
  </w:num>
  <w:num w:numId="778" w16cid:durableId="741945874">
    <w:abstractNumId w:val="845"/>
  </w:num>
  <w:num w:numId="779" w16cid:durableId="856424784">
    <w:abstractNumId w:val="699"/>
  </w:num>
  <w:num w:numId="780" w16cid:durableId="59179345">
    <w:abstractNumId w:val="487"/>
  </w:num>
  <w:num w:numId="781" w16cid:durableId="1977375257">
    <w:abstractNumId w:val="493"/>
  </w:num>
  <w:num w:numId="782" w16cid:durableId="1611350341">
    <w:abstractNumId w:val="327"/>
  </w:num>
  <w:num w:numId="783" w16cid:durableId="1197692356">
    <w:abstractNumId w:val="410"/>
  </w:num>
  <w:num w:numId="784" w16cid:durableId="258832624">
    <w:abstractNumId w:val="100"/>
  </w:num>
  <w:num w:numId="785" w16cid:durableId="1947273232">
    <w:abstractNumId w:val="41"/>
  </w:num>
  <w:num w:numId="786" w16cid:durableId="1540776801">
    <w:abstractNumId w:val="753"/>
  </w:num>
  <w:num w:numId="787" w16cid:durableId="709719827">
    <w:abstractNumId w:val="99"/>
  </w:num>
  <w:num w:numId="788" w16cid:durableId="671880767">
    <w:abstractNumId w:val="388"/>
  </w:num>
  <w:num w:numId="789" w16cid:durableId="380331484">
    <w:abstractNumId w:val="645"/>
  </w:num>
  <w:num w:numId="790" w16cid:durableId="344214006">
    <w:abstractNumId w:val="30"/>
  </w:num>
  <w:num w:numId="791" w16cid:durableId="488375164">
    <w:abstractNumId w:val="123"/>
  </w:num>
  <w:num w:numId="792" w16cid:durableId="1873876588">
    <w:abstractNumId w:val="532"/>
  </w:num>
  <w:num w:numId="793" w16cid:durableId="1740326102">
    <w:abstractNumId w:val="80"/>
  </w:num>
  <w:num w:numId="794" w16cid:durableId="1237282946">
    <w:abstractNumId w:val="616"/>
  </w:num>
  <w:num w:numId="795" w16cid:durableId="69889621">
    <w:abstractNumId w:val="266"/>
  </w:num>
  <w:num w:numId="796" w16cid:durableId="933368792">
    <w:abstractNumId w:val="147"/>
  </w:num>
  <w:num w:numId="797" w16cid:durableId="984356261">
    <w:abstractNumId w:val="412"/>
  </w:num>
  <w:num w:numId="798" w16cid:durableId="147214782">
    <w:abstractNumId w:val="48"/>
  </w:num>
  <w:num w:numId="799" w16cid:durableId="128715902">
    <w:abstractNumId w:val="375"/>
  </w:num>
  <w:num w:numId="800" w16cid:durableId="913784524">
    <w:abstractNumId w:val="649"/>
  </w:num>
  <w:num w:numId="801" w16cid:durableId="586619027">
    <w:abstractNumId w:val="225"/>
  </w:num>
  <w:num w:numId="802" w16cid:durableId="96101047">
    <w:abstractNumId w:val="180"/>
  </w:num>
  <w:num w:numId="803" w16cid:durableId="1623076505">
    <w:abstractNumId w:val="395"/>
  </w:num>
  <w:num w:numId="804" w16cid:durableId="1671176937">
    <w:abstractNumId w:val="786"/>
  </w:num>
  <w:num w:numId="805" w16cid:durableId="1305813888">
    <w:abstractNumId w:val="43"/>
  </w:num>
  <w:num w:numId="806" w16cid:durableId="478352734">
    <w:abstractNumId w:val="250"/>
  </w:num>
  <w:num w:numId="807" w16cid:durableId="1511217076">
    <w:abstractNumId w:val="103"/>
  </w:num>
  <w:num w:numId="808" w16cid:durableId="1437209688">
    <w:abstractNumId w:val="856"/>
  </w:num>
  <w:num w:numId="809" w16cid:durableId="1105345945">
    <w:abstractNumId w:val="734"/>
  </w:num>
  <w:num w:numId="810" w16cid:durableId="158153576">
    <w:abstractNumId w:val="810"/>
  </w:num>
  <w:num w:numId="811" w16cid:durableId="1635286660">
    <w:abstractNumId w:val="228"/>
  </w:num>
  <w:num w:numId="812" w16cid:durableId="551967634">
    <w:abstractNumId w:val="294"/>
  </w:num>
  <w:num w:numId="813" w16cid:durableId="1809784556">
    <w:abstractNumId w:val="308"/>
  </w:num>
  <w:num w:numId="814" w16cid:durableId="1683698753">
    <w:abstractNumId w:val="67"/>
  </w:num>
  <w:num w:numId="815" w16cid:durableId="865021131">
    <w:abstractNumId w:val="306"/>
  </w:num>
  <w:num w:numId="816" w16cid:durableId="412354728">
    <w:abstractNumId w:val="857"/>
  </w:num>
  <w:num w:numId="817" w16cid:durableId="297028174">
    <w:abstractNumId w:val="227"/>
  </w:num>
  <w:num w:numId="818" w16cid:durableId="323824800">
    <w:abstractNumId w:val="357"/>
  </w:num>
  <w:num w:numId="819" w16cid:durableId="1952200529">
    <w:abstractNumId w:val="201"/>
  </w:num>
  <w:num w:numId="820" w16cid:durableId="890575023">
    <w:abstractNumId w:val="53"/>
  </w:num>
  <w:num w:numId="821" w16cid:durableId="949161164">
    <w:abstractNumId w:val="826"/>
  </w:num>
  <w:num w:numId="822" w16cid:durableId="1092093863">
    <w:abstractNumId w:val="687"/>
  </w:num>
  <w:num w:numId="823" w16cid:durableId="248468011">
    <w:abstractNumId w:val="624"/>
  </w:num>
  <w:num w:numId="824" w16cid:durableId="1654795376">
    <w:abstractNumId w:val="784"/>
  </w:num>
  <w:num w:numId="825" w16cid:durableId="56638400">
    <w:abstractNumId w:val="161"/>
  </w:num>
  <w:num w:numId="826" w16cid:durableId="219941596">
    <w:abstractNumId w:val="839"/>
  </w:num>
  <w:num w:numId="827" w16cid:durableId="462845683">
    <w:abstractNumId w:val="338"/>
  </w:num>
  <w:num w:numId="828" w16cid:durableId="297345504">
    <w:abstractNumId w:val="71"/>
  </w:num>
  <w:num w:numId="829" w16cid:durableId="318847925">
    <w:abstractNumId w:val="303"/>
  </w:num>
  <w:num w:numId="830" w16cid:durableId="1656060320">
    <w:abstractNumId w:val="822"/>
  </w:num>
  <w:num w:numId="831" w16cid:durableId="1296642358">
    <w:abstractNumId w:val="295"/>
  </w:num>
  <w:num w:numId="832" w16cid:durableId="882911237">
    <w:abstractNumId w:val="704"/>
  </w:num>
  <w:num w:numId="833" w16cid:durableId="696466055">
    <w:abstractNumId w:val="6"/>
  </w:num>
  <w:num w:numId="834" w16cid:durableId="397484082">
    <w:abstractNumId w:val="564"/>
  </w:num>
  <w:num w:numId="835" w16cid:durableId="651180427">
    <w:abstractNumId w:val="677"/>
  </w:num>
  <w:num w:numId="836" w16cid:durableId="1289701099">
    <w:abstractNumId w:val="692"/>
  </w:num>
  <w:num w:numId="837" w16cid:durableId="350230893">
    <w:abstractNumId w:val="349"/>
  </w:num>
  <w:num w:numId="838" w16cid:durableId="1742097541">
    <w:abstractNumId w:val="664"/>
  </w:num>
  <w:num w:numId="839" w16cid:durableId="1899126020">
    <w:abstractNumId w:val="428"/>
  </w:num>
  <w:num w:numId="840" w16cid:durableId="615723874">
    <w:abstractNumId w:val="517"/>
  </w:num>
  <w:num w:numId="841" w16cid:durableId="1384407225">
    <w:abstractNumId w:val="248"/>
  </w:num>
  <w:num w:numId="842" w16cid:durableId="1115295628">
    <w:abstractNumId w:val="456"/>
  </w:num>
  <w:num w:numId="843" w16cid:durableId="1368484518">
    <w:abstractNumId w:val="518"/>
  </w:num>
  <w:num w:numId="844" w16cid:durableId="478377867">
    <w:abstractNumId w:val="297"/>
  </w:num>
  <w:num w:numId="845" w16cid:durableId="2005475788">
    <w:abstractNumId w:val="214"/>
  </w:num>
  <w:num w:numId="846" w16cid:durableId="1377196383">
    <w:abstractNumId w:val="275"/>
  </w:num>
  <w:num w:numId="847" w16cid:durableId="211774800">
    <w:abstractNumId w:val="384"/>
  </w:num>
  <w:num w:numId="848" w16cid:durableId="1629966016">
    <w:abstractNumId w:val="447"/>
  </w:num>
  <w:num w:numId="849" w16cid:durableId="1111363908">
    <w:abstractNumId w:val="782"/>
  </w:num>
  <w:num w:numId="850" w16cid:durableId="1524980256">
    <w:abstractNumId w:val="737"/>
  </w:num>
  <w:num w:numId="851" w16cid:durableId="5183056">
    <w:abstractNumId w:val="461"/>
  </w:num>
  <w:num w:numId="852" w16cid:durableId="269748460">
    <w:abstractNumId w:val="178"/>
  </w:num>
  <w:num w:numId="853" w16cid:durableId="1929926844">
    <w:abstractNumId w:val="702"/>
  </w:num>
  <w:num w:numId="854" w16cid:durableId="681395152">
    <w:abstractNumId w:val="419"/>
  </w:num>
  <w:num w:numId="855" w16cid:durableId="418791340">
    <w:abstractNumId w:val="42"/>
  </w:num>
  <w:num w:numId="856" w16cid:durableId="1729641899">
    <w:abstractNumId w:val="212"/>
  </w:num>
  <w:num w:numId="857" w16cid:durableId="1373773279">
    <w:abstractNumId w:val="472"/>
  </w:num>
  <w:num w:numId="858" w16cid:durableId="808666917">
    <w:abstractNumId w:val="371"/>
  </w:num>
  <w:num w:numId="859" w16cid:durableId="529996476">
    <w:abstractNumId w:val="166"/>
  </w:num>
  <w:num w:numId="860" w16cid:durableId="2087140446">
    <w:abstractNumId w:val="818"/>
  </w:num>
  <w:num w:numId="861" w16cid:durableId="856430777">
    <w:abstractNumId w:val="153"/>
  </w:num>
  <w:num w:numId="862" w16cid:durableId="1520000268">
    <w:abstractNumId w:val="471"/>
  </w:num>
  <w:num w:numId="863" w16cid:durableId="27147619">
    <w:abstractNumId w:val="781"/>
  </w:num>
  <w:num w:numId="864" w16cid:durableId="2026709792">
    <w:abstractNumId w:val="793"/>
  </w:num>
  <w:num w:numId="865" w16cid:durableId="1455442718">
    <w:abstractNumId w:val="124"/>
  </w:num>
  <w:num w:numId="866" w16cid:durableId="101073981">
    <w:abstractNumId w:val="334"/>
  </w:num>
  <w:numIdMacAtCleanup w:val="8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defaultTabStop w:val="720"/>
  <w:drawingGridHorizontalSpacing w:val="110"/>
  <w:displayHorizontalDrawingGridEvery w:val="2"/>
  <w:characterSpacingControl w:val="doNotCompress"/>
  <w:hdrShapeDefaults>
    <o:shapedefaults v:ext="edit" spidmax="207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9458D"/>
    <w:rsid w:val="00193562"/>
    <w:rsid w:val="00247661"/>
    <w:rsid w:val="004014F1"/>
    <w:rsid w:val="00405B11"/>
    <w:rsid w:val="005C6BD6"/>
    <w:rsid w:val="00684E54"/>
    <w:rsid w:val="00815150"/>
    <w:rsid w:val="009649EA"/>
    <w:rsid w:val="009771B6"/>
    <w:rsid w:val="00A60230"/>
    <w:rsid w:val="00C13AD6"/>
    <w:rsid w:val="00D310FC"/>
    <w:rsid w:val="00E9458D"/>
    <w:rsid w:val="00E95F3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14:docId w14:val="262E5AB4"/>
  <w15:docId w15:val="{8957620E-E6A7-4038-B06A-ADFDDD4E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PH" w:eastAsia="en-PH" w:bidi="en-PH"/>
    </w:rPr>
  </w:style>
  <w:style w:type="paragraph" w:styleId="Heading1">
    <w:name w:val="heading 1"/>
    <w:basedOn w:val="Normal"/>
    <w:uiPriority w:val="9"/>
    <w:qFormat/>
    <w:pPr>
      <w:spacing w:line="322" w:lineRule="exact"/>
      <w:ind w:left="1800"/>
      <w:outlineLvl w:val="0"/>
    </w:pPr>
    <w:rPr>
      <w:b/>
      <w:bCs/>
      <w:sz w:val="28"/>
      <w:szCs w:val="28"/>
    </w:rPr>
  </w:style>
  <w:style w:type="paragraph" w:styleId="Heading2">
    <w:name w:val="heading 2"/>
    <w:basedOn w:val="Normal"/>
    <w:uiPriority w:val="9"/>
    <w:unhideWhenUsed/>
    <w:qFormat/>
    <w:pPr>
      <w:ind w:left="18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20" w:hanging="361"/>
    </w:pPr>
    <w:rPr>
      <w:sz w:val="24"/>
      <w:szCs w:val="24"/>
    </w:rPr>
  </w:style>
  <w:style w:type="paragraph" w:styleId="ListParagraph">
    <w:name w:val="List Paragraph"/>
    <w:basedOn w:val="Normal"/>
    <w:uiPriority w:val="1"/>
    <w:qFormat/>
    <w:pPr>
      <w:ind w:left="2520"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5B11"/>
    <w:pPr>
      <w:tabs>
        <w:tab w:val="center" w:pos="4680"/>
        <w:tab w:val="right" w:pos="9360"/>
      </w:tabs>
    </w:pPr>
  </w:style>
  <w:style w:type="character" w:customStyle="1" w:styleId="HeaderChar">
    <w:name w:val="Header Char"/>
    <w:basedOn w:val="DefaultParagraphFont"/>
    <w:link w:val="Header"/>
    <w:uiPriority w:val="99"/>
    <w:rsid w:val="00405B11"/>
    <w:rPr>
      <w:rFonts w:ascii="Times New Roman" w:eastAsia="Times New Roman" w:hAnsi="Times New Roman" w:cs="Times New Roman"/>
      <w:lang w:val="en-PH" w:eastAsia="en-PH" w:bidi="en-PH"/>
    </w:rPr>
  </w:style>
  <w:style w:type="paragraph" w:styleId="Footer">
    <w:name w:val="footer"/>
    <w:basedOn w:val="Normal"/>
    <w:link w:val="FooterChar"/>
    <w:uiPriority w:val="99"/>
    <w:unhideWhenUsed/>
    <w:rsid w:val="00405B11"/>
    <w:pPr>
      <w:tabs>
        <w:tab w:val="center" w:pos="4680"/>
        <w:tab w:val="right" w:pos="9360"/>
      </w:tabs>
    </w:pPr>
  </w:style>
  <w:style w:type="character" w:customStyle="1" w:styleId="FooterChar">
    <w:name w:val="Footer Char"/>
    <w:basedOn w:val="DefaultParagraphFont"/>
    <w:link w:val="Footer"/>
    <w:uiPriority w:val="99"/>
    <w:rsid w:val="00405B11"/>
    <w:rPr>
      <w:rFonts w:ascii="Times New Roman" w:eastAsia="Times New Roman" w:hAnsi="Times New Roman" w:cs="Times New Roman"/>
      <w:lang w:val="en-PH" w:eastAsia="en-PH" w:bidi="en-PH"/>
    </w:rPr>
  </w:style>
  <w:style w:type="character" w:styleId="Hyperlink">
    <w:name w:val="Hyperlink"/>
    <w:basedOn w:val="DefaultParagraphFont"/>
    <w:uiPriority w:val="99"/>
    <w:unhideWhenUsed/>
    <w:rsid w:val="00193562"/>
    <w:rPr>
      <w:color w:val="0000FF"/>
      <w:u w:val="single"/>
    </w:rPr>
  </w:style>
  <w:style w:type="paragraph" w:styleId="NormalWeb">
    <w:name w:val="Normal (Web)"/>
    <w:basedOn w:val="Normal"/>
    <w:uiPriority w:val="99"/>
    <w:unhideWhenUsed/>
    <w:rsid w:val="00193562"/>
    <w:pPr>
      <w:widowControl/>
      <w:autoSpaceDE/>
      <w:autoSpaceDN/>
      <w:spacing w:before="100" w:beforeAutospacing="1" w:after="100" w:afterAutospacing="1"/>
    </w:pPr>
    <w:rPr>
      <w:rFonts w:eastAsiaTheme="minorHAnsi"/>
      <w:sz w:val="24"/>
      <w:szCs w:val="24"/>
      <w:lang w:val="en-US" w:eastAsia="en-US" w:bidi="ar-SA"/>
    </w:rPr>
  </w:style>
  <w:style w:type="paragraph" w:styleId="BalloonText">
    <w:name w:val="Balloon Text"/>
    <w:basedOn w:val="Normal"/>
    <w:link w:val="BalloonTextChar"/>
    <w:uiPriority w:val="99"/>
    <w:semiHidden/>
    <w:unhideWhenUsed/>
    <w:rsid w:val="001935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562"/>
    <w:rPr>
      <w:rFonts w:ascii="Segoe UI" w:eastAsia="Times New Roman" w:hAnsi="Segoe UI" w:cs="Segoe UI"/>
      <w:sz w:val="18"/>
      <w:szCs w:val="18"/>
      <w:lang w:val="en-PH" w:eastAsia="en-PH" w:bidi="en-PH"/>
    </w:rPr>
  </w:style>
  <w:style w:type="paragraph" w:customStyle="1" w:styleId="Level1">
    <w:name w:val="Level 1"/>
    <w:basedOn w:val="TOC1"/>
    <w:qFormat/>
    <w:rsid w:val="00247661"/>
    <w:pPr>
      <w:widowControl/>
      <w:tabs>
        <w:tab w:val="right" w:pos="8630"/>
      </w:tabs>
      <w:autoSpaceDE/>
      <w:autoSpaceDN/>
      <w:spacing w:before="360" w:after="360"/>
    </w:pPr>
    <w:rPr>
      <w:rFonts w:asciiTheme="majorHAnsi" w:hAnsiTheme="majorHAnsi"/>
      <w:b/>
      <w:bCs/>
      <w:caps/>
      <w:u w:val="single"/>
      <w:lang w:val="en-US" w:eastAsia="en-US" w:bidi="ar-SA"/>
    </w:rPr>
  </w:style>
  <w:style w:type="paragraph" w:customStyle="1" w:styleId="Level2">
    <w:name w:val="Level 2"/>
    <w:basedOn w:val="TOC2"/>
    <w:qFormat/>
    <w:rsid w:val="00247661"/>
    <w:pPr>
      <w:widowControl/>
      <w:tabs>
        <w:tab w:val="right" w:pos="8630"/>
      </w:tabs>
      <w:autoSpaceDE/>
      <w:autoSpaceDN/>
      <w:spacing w:after="0"/>
      <w:ind w:left="0"/>
    </w:pPr>
    <w:rPr>
      <w:rFonts w:asciiTheme="majorHAnsi" w:hAnsiTheme="majorHAnsi"/>
      <w:b/>
      <w:bCs/>
      <w:smallCaps/>
      <w:lang w:val="en-US" w:eastAsia="en-US" w:bidi="ar-SA"/>
    </w:rPr>
  </w:style>
  <w:style w:type="paragraph" w:customStyle="1" w:styleId="Level3">
    <w:name w:val="Level 3"/>
    <w:basedOn w:val="TOC3"/>
    <w:qFormat/>
    <w:rsid w:val="00247661"/>
    <w:pPr>
      <w:widowControl/>
      <w:tabs>
        <w:tab w:val="right" w:pos="8630"/>
      </w:tabs>
      <w:autoSpaceDE/>
      <w:autoSpaceDN/>
      <w:spacing w:after="0"/>
      <w:ind w:left="0"/>
    </w:pPr>
    <w:rPr>
      <w:rFonts w:asciiTheme="majorHAnsi" w:hAnsiTheme="majorHAnsi"/>
      <w:smallCaps/>
      <w:lang w:val="en-US" w:eastAsia="en-US" w:bidi="ar-SA"/>
    </w:rPr>
  </w:style>
  <w:style w:type="paragraph" w:styleId="TOC1">
    <w:name w:val="toc 1"/>
    <w:basedOn w:val="Normal"/>
    <w:next w:val="Normal"/>
    <w:autoRedefine/>
    <w:uiPriority w:val="39"/>
    <w:semiHidden/>
    <w:unhideWhenUsed/>
    <w:rsid w:val="00247661"/>
    <w:pPr>
      <w:spacing w:after="100"/>
    </w:pPr>
  </w:style>
  <w:style w:type="paragraph" w:styleId="TOC2">
    <w:name w:val="toc 2"/>
    <w:basedOn w:val="Normal"/>
    <w:next w:val="Normal"/>
    <w:autoRedefine/>
    <w:uiPriority w:val="39"/>
    <w:semiHidden/>
    <w:unhideWhenUsed/>
    <w:rsid w:val="00247661"/>
    <w:pPr>
      <w:spacing w:after="100"/>
      <w:ind w:left="220"/>
    </w:pPr>
  </w:style>
  <w:style w:type="paragraph" w:styleId="TOC3">
    <w:name w:val="toc 3"/>
    <w:basedOn w:val="Normal"/>
    <w:next w:val="Normal"/>
    <w:autoRedefine/>
    <w:uiPriority w:val="39"/>
    <w:semiHidden/>
    <w:unhideWhenUsed/>
    <w:rsid w:val="0024766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footer" Target="footer48.xml"/><Relationship Id="rId21" Type="http://schemas.openxmlformats.org/officeDocument/2006/relationships/hyperlink" Target="http://www.businessdictionary.com/definition/share.html" TargetMode="External"/><Relationship Id="rId42" Type="http://schemas.openxmlformats.org/officeDocument/2006/relationships/hyperlink" Target="https://www.law.cornell.edu/uscode/text/31" TargetMode="External"/><Relationship Id="rId63" Type="http://schemas.openxmlformats.org/officeDocument/2006/relationships/hyperlink" Target="http://www.businessdictionary.com/definition/item.html" TargetMode="External"/><Relationship Id="rId84" Type="http://schemas.openxmlformats.org/officeDocument/2006/relationships/footer" Target="footer32.xml"/><Relationship Id="rId138" Type="http://schemas.openxmlformats.org/officeDocument/2006/relationships/hyperlink" Target="https://www.law.cornell.edu/uscode/text/31/subtitle-III/chapter-37" TargetMode="External"/><Relationship Id="rId159" Type="http://schemas.openxmlformats.org/officeDocument/2006/relationships/footer" Target="footer66.xml"/><Relationship Id="rId170" Type="http://schemas.openxmlformats.org/officeDocument/2006/relationships/hyperlink" Target="http://en.wikipedia.org/wiki/Intangible_asset" TargetMode="External"/><Relationship Id="rId191" Type="http://schemas.openxmlformats.org/officeDocument/2006/relationships/footer" Target="footer83.xml"/><Relationship Id="rId205" Type="http://schemas.openxmlformats.org/officeDocument/2006/relationships/footer" Target="footer93.xml"/><Relationship Id="rId226" Type="http://schemas.openxmlformats.org/officeDocument/2006/relationships/footer" Target="footer107.xml"/><Relationship Id="rId107" Type="http://schemas.openxmlformats.org/officeDocument/2006/relationships/footer" Target="footer42.xml"/><Relationship Id="rId11" Type="http://schemas.openxmlformats.org/officeDocument/2006/relationships/footer" Target="footer2.xml"/><Relationship Id="rId32" Type="http://schemas.openxmlformats.org/officeDocument/2006/relationships/hyperlink" Target="http://www.businessdictionary.com/definition/internet.html" TargetMode="External"/><Relationship Id="rId53" Type="http://schemas.openxmlformats.org/officeDocument/2006/relationships/footer" Target="footer10.xml"/><Relationship Id="rId74" Type="http://schemas.openxmlformats.org/officeDocument/2006/relationships/footer" Target="footer23.xml"/><Relationship Id="rId128" Type="http://schemas.openxmlformats.org/officeDocument/2006/relationships/footer" Target="footer54.xml"/><Relationship Id="rId149" Type="http://schemas.openxmlformats.org/officeDocument/2006/relationships/footer" Target="footer62.xml"/><Relationship Id="rId5" Type="http://schemas.openxmlformats.org/officeDocument/2006/relationships/webSettings" Target="webSettings.xml"/><Relationship Id="rId95" Type="http://schemas.openxmlformats.org/officeDocument/2006/relationships/hyperlink" Target="http://www.ftc.gov/bcp/edu/pubs/consumer/credit/cre35.pdf" TargetMode="External"/><Relationship Id="rId160" Type="http://schemas.openxmlformats.org/officeDocument/2006/relationships/footer" Target="footer67.xml"/><Relationship Id="rId181" Type="http://schemas.openxmlformats.org/officeDocument/2006/relationships/footer" Target="footer76.xml"/><Relationship Id="rId216" Type="http://schemas.openxmlformats.org/officeDocument/2006/relationships/footer" Target="footer97.xml"/><Relationship Id="rId22" Type="http://schemas.openxmlformats.org/officeDocument/2006/relationships/hyperlink" Target="http://www.businessdictionary.com/definition/information.html" TargetMode="External"/><Relationship Id="rId43" Type="http://schemas.openxmlformats.org/officeDocument/2006/relationships/hyperlink" Target="https://www.law.cornell.edu/uscode/text/31/subtitle-III" TargetMode="External"/><Relationship Id="rId64" Type="http://schemas.openxmlformats.org/officeDocument/2006/relationships/hyperlink" Target="http://www.businessdictionary.com/definition/sheet.html" TargetMode="External"/><Relationship Id="rId118" Type="http://schemas.openxmlformats.org/officeDocument/2006/relationships/footer" Target="footer49.xml"/><Relationship Id="rId139" Type="http://schemas.openxmlformats.org/officeDocument/2006/relationships/hyperlink" Target="https://www.law.cornell.edu/uscode/text/31/subtitle-III/chapter-37/subchapter-III" TargetMode="External"/><Relationship Id="rId85" Type="http://schemas.openxmlformats.org/officeDocument/2006/relationships/footer" Target="footer33.xml"/><Relationship Id="rId150" Type="http://schemas.openxmlformats.org/officeDocument/2006/relationships/footer" Target="footer63.xml"/><Relationship Id="rId171" Type="http://schemas.openxmlformats.org/officeDocument/2006/relationships/hyperlink" Target="http://en.wikipedia.org/wiki/Copyright" TargetMode="External"/><Relationship Id="rId192" Type="http://schemas.openxmlformats.org/officeDocument/2006/relationships/footer" Target="footer84.xml"/><Relationship Id="rId206" Type="http://schemas.openxmlformats.org/officeDocument/2006/relationships/image" Target="media/image8.jpeg"/><Relationship Id="rId227" Type="http://schemas.openxmlformats.org/officeDocument/2006/relationships/footer" Target="footer108.xml"/><Relationship Id="rId12" Type="http://schemas.openxmlformats.org/officeDocument/2006/relationships/image" Target="media/image2.jpeg"/><Relationship Id="rId33" Type="http://schemas.openxmlformats.org/officeDocument/2006/relationships/hyperlink" Target="http://www.businessdictionary.com/definition/connection.html" TargetMode="External"/><Relationship Id="rId108" Type="http://schemas.openxmlformats.org/officeDocument/2006/relationships/footer" Target="footer43.xml"/><Relationship Id="rId129" Type="http://schemas.openxmlformats.org/officeDocument/2006/relationships/footer" Target="footer55.xml"/><Relationship Id="rId54" Type="http://schemas.openxmlformats.org/officeDocument/2006/relationships/footer" Target="footer11.xml"/><Relationship Id="rId75" Type="http://schemas.openxmlformats.org/officeDocument/2006/relationships/footer" Target="footer24.xml"/><Relationship Id="rId96" Type="http://schemas.openxmlformats.org/officeDocument/2006/relationships/footer" Target="footer40.xml"/><Relationship Id="rId140" Type="http://schemas.openxmlformats.org/officeDocument/2006/relationships/footer" Target="footer58.xml"/><Relationship Id="rId161" Type="http://schemas.openxmlformats.org/officeDocument/2006/relationships/hyperlink" Target="http://www.businessdictionary.com/definition/final-good-service.html" TargetMode="External"/><Relationship Id="rId182" Type="http://schemas.openxmlformats.org/officeDocument/2006/relationships/footer" Target="footer77.xml"/><Relationship Id="rId217" Type="http://schemas.openxmlformats.org/officeDocument/2006/relationships/footer" Target="footer98.xml"/><Relationship Id="rId6" Type="http://schemas.openxmlformats.org/officeDocument/2006/relationships/footnotes" Target="footnotes.xml"/><Relationship Id="rId23" Type="http://schemas.openxmlformats.org/officeDocument/2006/relationships/hyperlink" Target="http://www.businessdictionary.com/definition/organization.html" TargetMode="External"/><Relationship Id="rId119" Type="http://schemas.openxmlformats.org/officeDocument/2006/relationships/hyperlink" Target="https://www.law.cornell.edu/uscode/text/31" TargetMode="External"/><Relationship Id="rId44" Type="http://schemas.openxmlformats.org/officeDocument/2006/relationships/hyperlink" Target="https://www.law.cornell.edu/uscode/text/31/subtitle-III/chapter-37" TargetMode="External"/><Relationship Id="rId65" Type="http://schemas.openxmlformats.org/officeDocument/2006/relationships/footer" Target="footer14.xml"/><Relationship Id="rId86" Type="http://schemas.openxmlformats.org/officeDocument/2006/relationships/footer" Target="footer34.xml"/><Relationship Id="rId130" Type="http://schemas.openxmlformats.org/officeDocument/2006/relationships/footer" Target="footer56.xml"/><Relationship Id="rId151" Type="http://schemas.openxmlformats.org/officeDocument/2006/relationships/hyperlink" Target="http://en.wikipedia.org/wiki/Law_of_the_United_States" TargetMode="External"/><Relationship Id="rId172" Type="http://schemas.openxmlformats.org/officeDocument/2006/relationships/hyperlink" Target="http://en.wikipedia.org/wiki/Trademark" TargetMode="External"/><Relationship Id="rId193" Type="http://schemas.openxmlformats.org/officeDocument/2006/relationships/footer" Target="footer85.xml"/><Relationship Id="rId207" Type="http://schemas.openxmlformats.org/officeDocument/2006/relationships/image" Target="media/image9.jpeg"/><Relationship Id="rId228" Type="http://schemas.openxmlformats.org/officeDocument/2006/relationships/image" Target="media/image14.png"/><Relationship Id="rId13" Type="http://schemas.openxmlformats.org/officeDocument/2006/relationships/footer" Target="footer3.xml"/><Relationship Id="rId109" Type="http://schemas.openxmlformats.org/officeDocument/2006/relationships/footer" Target="footer44.xml"/><Relationship Id="rId34" Type="http://schemas.openxmlformats.org/officeDocument/2006/relationships/hyperlink" Target="http://www.businessdictionary.com/definition/computer-network.html" TargetMode="External"/><Relationship Id="rId55" Type="http://schemas.openxmlformats.org/officeDocument/2006/relationships/hyperlink" Target="http://www.noah-health.org/en/rights/endoflife/adforms.html" TargetMode="External"/><Relationship Id="rId76" Type="http://schemas.openxmlformats.org/officeDocument/2006/relationships/footer" Target="footer25.xml"/><Relationship Id="rId97" Type="http://schemas.openxmlformats.org/officeDocument/2006/relationships/footer" Target="footer41.xml"/><Relationship Id="rId120" Type="http://schemas.openxmlformats.org/officeDocument/2006/relationships/hyperlink" Target="https://www.law.cornell.edu/uscode/text/31/subtitle-III" TargetMode="External"/><Relationship Id="rId141" Type="http://schemas.openxmlformats.org/officeDocument/2006/relationships/footer" Target="footer59.xml"/><Relationship Id="rId7" Type="http://schemas.openxmlformats.org/officeDocument/2006/relationships/endnotes" Target="endnotes.xml"/><Relationship Id="rId162" Type="http://schemas.openxmlformats.org/officeDocument/2006/relationships/hyperlink" Target="http://www.businessdictionary.com/definition/employer.html" TargetMode="External"/><Relationship Id="rId183" Type="http://schemas.openxmlformats.org/officeDocument/2006/relationships/hyperlink" Target="http://www.suicidology.org/" TargetMode="External"/><Relationship Id="rId218" Type="http://schemas.openxmlformats.org/officeDocument/2006/relationships/footer" Target="footer99.xml"/><Relationship Id="rId24" Type="http://schemas.openxmlformats.org/officeDocument/2006/relationships/hyperlink" Target="http://www.businessdictionary.com/definition/business.html" TargetMode="External"/><Relationship Id="rId45" Type="http://schemas.openxmlformats.org/officeDocument/2006/relationships/hyperlink" Target="https://www.law.cornell.edu/uscode/text/31/subtitle-III/chapter-37/subchapter-III" TargetMode="External"/><Relationship Id="rId66" Type="http://schemas.openxmlformats.org/officeDocument/2006/relationships/footer" Target="footer15.xml"/><Relationship Id="rId87" Type="http://schemas.openxmlformats.org/officeDocument/2006/relationships/footer" Target="footer35.xml"/><Relationship Id="rId110" Type="http://schemas.openxmlformats.org/officeDocument/2006/relationships/footer" Target="footer45.xml"/><Relationship Id="rId131" Type="http://schemas.openxmlformats.org/officeDocument/2006/relationships/footer" Target="footer57.xml"/><Relationship Id="rId152" Type="http://schemas.openxmlformats.org/officeDocument/2006/relationships/hyperlink" Target="http://en.wikipedia.org/wiki/Contract" TargetMode="External"/><Relationship Id="rId173" Type="http://schemas.openxmlformats.org/officeDocument/2006/relationships/hyperlink" Target="http://en.wikipedia.org/wiki/Trade_secret" TargetMode="External"/><Relationship Id="rId194" Type="http://schemas.openxmlformats.org/officeDocument/2006/relationships/footer" Target="footer86.xml"/><Relationship Id="rId208" Type="http://schemas.openxmlformats.org/officeDocument/2006/relationships/image" Target="media/image10.jpeg"/><Relationship Id="rId229" Type="http://schemas.openxmlformats.org/officeDocument/2006/relationships/footer" Target="footer109.xml"/><Relationship Id="rId14" Type="http://schemas.openxmlformats.org/officeDocument/2006/relationships/hyperlink" Target="mailto:rose@rightaccordhealth.com" TargetMode="External"/><Relationship Id="rId35" Type="http://schemas.openxmlformats.org/officeDocument/2006/relationships/hyperlink" Target="mailto:HHSTips@oig.hhs.gov" TargetMode="External"/><Relationship Id="rId56" Type="http://schemas.openxmlformats.org/officeDocument/2006/relationships/footer" Target="footer12.xml"/><Relationship Id="rId77" Type="http://schemas.openxmlformats.org/officeDocument/2006/relationships/footer" Target="footer26.xml"/><Relationship Id="rId100" Type="http://schemas.openxmlformats.org/officeDocument/2006/relationships/hyperlink" Target="https://www.childwelfare.gov/organizations/?CWIGFunctionsaction=rols%3Amain.dspROL&amp;rolType=custom&amp;rs_id=5%20" TargetMode="External"/><Relationship Id="rId8" Type="http://schemas.openxmlformats.org/officeDocument/2006/relationships/image" Target="media/image1.png"/><Relationship Id="rId98" Type="http://schemas.openxmlformats.org/officeDocument/2006/relationships/hyperlink" Target="https://www.childwelfare.gov/systemwide/laws_policies/state" TargetMode="External"/><Relationship Id="rId121" Type="http://schemas.openxmlformats.org/officeDocument/2006/relationships/hyperlink" Target="https://www.law.cornell.edu/uscode/text/31/subtitle-III/chapter-37" TargetMode="External"/><Relationship Id="rId142" Type="http://schemas.openxmlformats.org/officeDocument/2006/relationships/hyperlink" Target="http://humanresources.about.com/od/glossaryf/a/flsa.htm" TargetMode="External"/><Relationship Id="rId163" Type="http://schemas.openxmlformats.org/officeDocument/2006/relationships/hyperlink" Target="http://www.businessdictionary.com/definition/order.html" TargetMode="External"/><Relationship Id="rId184" Type="http://schemas.openxmlformats.org/officeDocument/2006/relationships/hyperlink" Target="http://www.nahc.org/regulatory/ep_binder.pdf" TargetMode="External"/><Relationship Id="rId219" Type="http://schemas.openxmlformats.org/officeDocument/2006/relationships/footer" Target="footer100.xml"/><Relationship Id="rId230" Type="http://schemas.openxmlformats.org/officeDocument/2006/relationships/footer" Target="footer110.xml"/><Relationship Id="rId25" Type="http://schemas.openxmlformats.org/officeDocument/2006/relationships/hyperlink" Target="http://www.businessdictionary.com/definition/company.html" TargetMode="External"/><Relationship Id="rId46" Type="http://schemas.openxmlformats.org/officeDocument/2006/relationships/hyperlink" Target="mailto:HHSTips@oig.hhs.gov" TargetMode="External"/><Relationship Id="rId67" Type="http://schemas.openxmlformats.org/officeDocument/2006/relationships/footer" Target="footer16.xml"/><Relationship Id="rId20" Type="http://schemas.openxmlformats.org/officeDocument/2006/relationships/hyperlink" Target="http://www.businessdictionary.com/definition/create.html" TargetMode="External"/><Relationship Id="rId41" Type="http://schemas.openxmlformats.org/officeDocument/2006/relationships/hyperlink" Target="http://www.taf.org/states-false-claims-acts" TargetMode="External"/><Relationship Id="rId62" Type="http://schemas.openxmlformats.org/officeDocument/2006/relationships/hyperlink" Target="http://www.businessdictionary.com/definition/type.html" TargetMode="External"/><Relationship Id="rId83" Type="http://schemas.openxmlformats.org/officeDocument/2006/relationships/footer" Target="footer31.xml"/><Relationship Id="rId88" Type="http://schemas.openxmlformats.org/officeDocument/2006/relationships/hyperlink" Target="http://govcareers.about.com/od/Glossary/g/Finalist.htm" TargetMode="External"/><Relationship Id="rId111" Type="http://schemas.openxmlformats.org/officeDocument/2006/relationships/hyperlink" Target="https://www.law.cornell.edu/uscode/text/31" TargetMode="External"/><Relationship Id="rId132" Type="http://schemas.openxmlformats.org/officeDocument/2006/relationships/hyperlink" Target="https://www.law.cornell.edu/uscode/text/31" TargetMode="External"/><Relationship Id="rId153" Type="http://schemas.openxmlformats.org/officeDocument/2006/relationships/hyperlink" Target="http://en.wikipedia.org/wiki/Employer" TargetMode="External"/><Relationship Id="rId174" Type="http://schemas.openxmlformats.org/officeDocument/2006/relationships/footer" Target="footer70.xml"/><Relationship Id="rId179" Type="http://schemas.openxmlformats.org/officeDocument/2006/relationships/footer" Target="footer74.xml"/><Relationship Id="rId195" Type="http://schemas.openxmlformats.org/officeDocument/2006/relationships/footer" Target="footer87.xml"/><Relationship Id="rId209" Type="http://schemas.openxmlformats.org/officeDocument/2006/relationships/image" Target="media/image11.jpeg"/><Relationship Id="rId190" Type="http://schemas.openxmlformats.org/officeDocument/2006/relationships/footer" Target="footer82.xml"/><Relationship Id="rId204" Type="http://schemas.openxmlformats.org/officeDocument/2006/relationships/footer" Target="footer92.xml"/><Relationship Id="rId220" Type="http://schemas.openxmlformats.org/officeDocument/2006/relationships/footer" Target="footer101.xml"/><Relationship Id="rId225" Type="http://schemas.openxmlformats.org/officeDocument/2006/relationships/footer" Target="footer106.xml"/><Relationship Id="rId15" Type="http://schemas.openxmlformats.org/officeDocument/2006/relationships/hyperlink" Target="https://en.wikipedia.org/wiki/Government_agency" TargetMode="External"/><Relationship Id="rId36" Type="http://schemas.openxmlformats.org/officeDocument/2006/relationships/hyperlink" Target="https://www.law.cornell.edu/uscode/text/31" TargetMode="External"/><Relationship Id="rId57" Type="http://schemas.openxmlformats.org/officeDocument/2006/relationships/footer" Target="footer13.xml"/><Relationship Id="rId106" Type="http://schemas.openxmlformats.org/officeDocument/2006/relationships/hyperlink" Target="http://www.cms.gov/manuals/Downloads/som107ap_b_hha.pdf" TargetMode="External"/><Relationship Id="rId127" Type="http://schemas.openxmlformats.org/officeDocument/2006/relationships/footer" Target="footer53.xml"/><Relationship Id="rId10" Type="http://schemas.openxmlformats.org/officeDocument/2006/relationships/hyperlink" Target="http://www.rightaccordhealth.com" TargetMode="External"/><Relationship Id="rId31" Type="http://schemas.openxmlformats.org/officeDocument/2006/relationships/hyperlink" Target="http://www.businessdictionary.com/definition/electronic-mail-email.html" TargetMode="External"/><Relationship Id="rId52" Type="http://schemas.openxmlformats.org/officeDocument/2006/relationships/footer" Target="footer9.xml"/><Relationship Id="rId73" Type="http://schemas.openxmlformats.org/officeDocument/2006/relationships/footer" Target="footer22.xml"/><Relationship Id="rId78" Type="http://schemas.openxmlformats.org/officeDocument/2006/relationships/footer" Target="footer27.xml"/><Relationship Id="rId94" Type="http://schemas.openxmlformats.org/officeDocument/2006/relationships/footer" Target="footer39.xml"/><Relationship Id="rId99" Type="http://schemas.openxmlformats.org/officeDocument/2006/relationships/hyperlink" Target="https://www.childwelfare.gov/organizations/?CWIGFunctionsaction=rols%3Amain.dspROL&amp;rolType=custom&amp;rs_id=5%20" TargetMode="External"/><Relationship Id="rId101" Type="http://schemas.openxmlformats.org/officeDocument/2006/relationships/hyperlink" Target="http://en.wikipedia.org/wiki/United_States" TargetMode="External"/><Relationship Id="rId122" Type="http://schemas.openxmlformats.org/officeDocument/2006/relationships/hyperlink" Target="https://www.law.cornell.edu/uscode/text/31/subtitle-III/chapter-37/subchapter-III" TargetMode="External"/><Relationship Id="rId143" Type="http://schemas.openxmlformats.org/officeDocument/2006/relationships/hyperlink" Target="http://humanresources.about.com/od/glossaryf/a/flsa.htm" TargetMode="External"/><Relationship Id="rId148" Type="http://schemas.openxmlformats.org/officeDocument/2006/relationships/footer" Target="footer61.xml"/><Relationship Id="rId164" Type="http://schemas.openxmlformats.org/officeDocument/2006/relationships/hyperlink" Target="http://www.businessdictionary.com/definition/promotion.html" TargetMode="External"/><Relationship Id="rId169" Type="http://schemas.openxmlformats.org/officeDocument/2006/relationships/hyperlink" Target="http://en.wikipedia.org/wiki/Law" TargetMode="External"/><Relationship Id="rId185" Type="http://schemas.openxmlformats.org/officeDocument/2006/relationships/footer" Target="footer78.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footer" Target="footer75.xml"/><Relationship Id="rId210" Type="http://schemas.openxmlformats.org/officeDocument/2006/relationships/image" Target="media/image12.jpeg"/><Relationship Id="rId215" Type="http://schemas.openxmlformats.org/officeDocument/2006/relationships/footer" Target="footer96.xml"/><Relationship Id="rId26" Type="http://schemas.openxmlformats.org/officeDocument/2006/relationships/hyperlink" Target="http://www.businessdictionary.com/definition/via.html" TargetMode="External"/><Relationship Id="rId231" Type="http://schemas.openxmlformats.org/officeDocument/2006/relationships/footer" Target="footer111.xml"/><Relationship Id="rId47" Type="http://schemas.openxmlformats.org/officeDocument/2006/relationships/footer" Target="footer4.xml"/><Relationship Id="rId68" Type="http://schemas.openxmlformats.org/officeDocument/2006/relationships/footer" Target="footer17.xml"/><Relationship Id="rId89" Type="http://schemas.openxmlformats.org/officeDocument/2006/relationships/footer" Target="footer36.xml"/><Relationship Id="rId112" Type="http://schemas.openxmlformats.org/officeDocument/2006/relationships/hyperlink" Target="https://www.law.cornell.edu/uscode/text/31/subtitle-III" TargetMode="External"/><Relationship Id="rId133" Type="http://schemas.openxmlformats.org/officeDocument/2006/relationships/hyperlink" Target="https://www.law.cornell.edu/uscode/text/31/subtitle-III" TargetMode="External"/><Relationship Id="rId154" Type="http://schemas.openxmlformats.org/officeDocument/2006/relationships/hyperlink" Target="http://en.wikipedia.org/wiki/Employee" TargetMode="External"/><Relationship Id="rId175" Type="http://schemas.openxmlformats.org/officeDocument/2006/relationships/footer" Target="footer71.xml"/><Relationship Id="rId196" Type="http://schemas.openxmlformats.org/officeDocument/2006/relationships/footer" Target="footer88.xml"/><Relationship Id="rId200" Type="http://schemas.openxmlformats.org/officeDocument/2006/relationships/image" Target="media/image4.jpeg"/><Relationship Id="rId16" Type="http://schemas.openxmlformats.org/officeDocument/2006/relationships/hyperlink" Target="https://en.wikipedia.org/wiki/Jurisdiction" TargetMode="External"/><Relationship Id="rId221" Type="http://schemas.openxmlformats.org/officeDocument/2006/relationships/footer" Target="footer102.xml"/><Relationship Id="rId37" Type="http://schemas.openxmlformats.org/officeDocument/2006/relationships/hyperlink" Target="https://www.law.cornell.edu/uscode/text/31/subtitle-III" TargetMode="External"/><Relationship Id="rId58" Type="http://schemas.openxmlformats.org/officeDocument/2006/relationships/hyperlink" Target="http://www.businessdictionary.com/definition/package.html" TargetMode="External"/><Relationship Id="rId79" Type="http://schemas.openxmlformats.org/officeDocument/2006/relationships/hyperlink" Target="https://elder.findlaw.com/elder-abuse/what-is-the-elder-justice-act.html" TargetMode="External"/><Relationship Id="rId102" Type="http://schemas.openxmlformats.org/officeDocument/2006/relationships/hyperlink" Target="http://en.wikipedia.org/wiki/Law" TargetMode="External"/><Relationship Id="rId123" Type="http://schemas.openxmlformats.org/officeDocument/2006/relationships/footer" Target="footer50.xml"/><Relationship Id="rId144" Type="http://schemas.openxmlformats.org/officeDocument/2006/relationships/hyperlink" Target="http://humanresources.about.com/od/glossaryo/g/overtime.htm" TargetMode="External"/><Relationship Id="rId90" Type="http://schemas.openxmlformats.org/officeDocument/2006/relationships/footer" Target="footer37.xml"/><Relationship Id="rId165" Type="http://schemas.openxmlformats.org/officeDocument/2006/relationships/hyperlink" Target="http://www.businessdictionary.com/definition/benefit.html" TargetMode="External"/><Relationship Id="rId186" Type="http://schemas.openxmlformats.org/officeDocument/2006/relationships/footer" Target="footer79.xml"/><Relationship Id="rId211" Type="http://schemas.openxmlformats.org/officeDocument/2006/relationships/image" Target="media/image13.jpeg"/><Relationship Id="rId232" Type="http://schemas.openxmlformats.org/officeDocument/2006/relationships/hyperlink" Target="http://WWW.RIGHTACCORDHEALTH.COM/" TargetMode="External"/><Relationship Id="rId27" Type="http://schemas.openxmlformats.org/officeDocument/2006/relationships/hyperlink" Target="http://www.businessdictionary.com/definition/telephone.html" TargetMode="External"/><Relationship Id="rId48" Type="http://schemas.openxmlformats.org/officeDocument/2006/relationships/footer" Target="footer5.xml"/><Relationship Id="rId69" Type="http://schemas.openxmlformats.org/officeDocument/2006/relationships/footer" Target="footer18.xml"/><Relationship Id="rId113" Type="http://schemas.openxmlformats.org/officeDocument/2006/relationships/hyperlink" Target="https://www.law.cornell.edu/uscode/text/31/subtitle-III/chapter-37" TargetMode="External"/><Relationship Id="rId134" Type="http://schemas.openxmlformats.org/officeDocument/2006/relationships/hyperlink" Target="https://www.law.cornell.edu/uscode/text/31/subtitle-III/chapter-37" TargetMode="External"/><Relationship Id="rId80" Type="http://schemas.openxmlformats.org/officeDocument/2006/relationships/footer" Target="footer28.xml"/><Relationship Id="rId155" Type="http://schemas.openxmlformats.org/officeDocument/2006/relationships/hyperlink" Target="http://en.wikipedia.org/wiki/Downsizing" TargetMode="External"/><Relationship Id="rId176" Type="http://schemas.openxmlformats.org/officeDocument/2006/relationships/footer" Target="footer72.xml"/><Relationship Id="rId197" Type="http://schemas.openxmlformats.org/officeDocument/2006/relationships/footer" Target="footer89.xml"/><Relationship Id="rId201" Type="http://schemas.openxmlformats.org/officeDocument/2006/relationships/image" Target="media/image5.jpeg"/><Relationship Id="rId222" Type="http://schemas.openxmlformats.org/officeDocument/2006/relationships/footer" Target="footer103.xml"/><Relationship Id="rId17" Type="http://schemas.openxmlformats.org/officeDocument/2006/relationships/hyperlink" Target="http://www.businessdictionary.com/definition/process.html" TargetMode="External"/><Relationship Id="rId38" Type="http://schemas.openxmlformats.org/officeDocument/2006/relationships/hyperlink" Target="https://www.law.cornell.edu/uscode/text/31/subtitle-III/chapter-37" TargetMode="External"/><Relationship Id="rId59" Type="http://schemas.openxmlformats.org/officeDocument/2006/relationships/hyperlink" Target="http://www.businessdictionary.com/definition/seal.html" TargetMode="External"/><Relationship Id="rId103" Type="http://schemas.openxmlformats.org/officeDocument/2006/relationships/hyperlink" Target="http://en.wikipedia.org/wiki/Bankruptcies" TargetMode="External"/><Relationship Id="rId124" Type="http://schemas.openxmlformats.org/officeDocument/2006/relationships/footer" Target="footer51.xml"/><Relationship Id="rId70" Type="http://schemas.openxmlformats.org/officeDocument/2006/relationships/footer" Target="footer19.xml"/><Relationship Id="rId91" Type="http://schemas.openxmlformats.org/officeDocument/2006/relationships/hyperlink" Target="http://www.sss.gov/FSwho.htm" TargetMode="External"/><Relationship Id="rId145" Type="http://schemas.openxmlformats.org/officeDocument/2006/relationships/hyperlink" Target="http://humanresources.about.com/od/glossaryf/a/flsa.htm" TargetMode="External"/><Relationship Id="rId166" Type="http://schemas.openxmlformats.org/officeDocument/2006/relationships/footer" Target="footer68.xml"/><Relationship Id="rId187" Type="http://schemas.openxmlformats.org/officeDocument/2006/relationships/hyperlink" Target="http://www.fema.gov/mit/saferoom/" TargetMode="External"/><Relationship Id="rId1" Type="http://schemas.openxmlformats.org/officeDocument/2006/relationships/customXml" Target="../customXml/item1.xml"/><Relationship Id="rId212" Type="http://schemas.openxmlformats.org/officeDocument/2006/relationships/footer" Target="footer94.xml"/><Relationship Id="rId233" Type="http://schemas.openxmlformats.org/officeDocument/2006/relationships/footer" Target="footer112.xml"/><Relationship Id="rId28" Type="http://schemas.openxmlformats.org/officeDocument/2006/relationships/hyperlink" Target="http://www.businessdictionary.com/definition/mail.html" TargetMode="External"/><Relationship Id="rId49" Type="http://schemas.openxmlformats.org/officeDocument/2006/relationships/footer" Target="footer6.xml"/><Relationship Id="rId114" Type="http://schemas.openxmlformats.org/officeDocument/2006/relationships/hyperlink" Target="https://www.law.cornell.edu/uscode/text/31/subtitle-III/chapter-37/subchapter-III" TargetMode="External"/><Relationship Id="rId60" Type="http://schemas.openxmlformats.org/officeDocument/2006/relationships/hyperlink" Target="http://www.businessdictionary.com/definition/hold.html" TargetMode="External"/><Relationship Id="rId81" Type="http://schemas.openxmlformats.org/officeDocument/2006/relationships/footer" Target="footer29.xml"/><Relationship Id="rId135" Type="http://schemas.openxmlformats.org/officeDocument/2006/relationships/hyperlink" Target="https://www.law.cornell.edu/uscode/text/31/subtitle-III/chapter-37/subchapter-III" TargetMode="External"/><Relationship Id="rId156" Type="http://schemas.openxmlformats.org/officeDocument/2006/relationships/footer" Target="footer64.xml"/><Relationship Id="rId177" Type="http://schemas.openxmlformats.org/officeDocument/2006/relationships/footer" Target="footer73.xml"/><Relationship Id="rId198" Type="http://schemas.openxmlformats.org/officeDocument/2006/relationships/footer" Target="footer90.xml"/><Relationship Id="rId202" Type="http://schemas.openxmlformats.org/officeDocument/2006/relationships/image" Target="media/image6.jpeg"/><Relationship Id="rId223" Type="http://schemas.openxmlformats.org/officeDocument/2006/relationships/footer" Target="footer104.xml"/><Relationship Id="rId18" Type="http://schemas.openxmlformats.org/officeDocument/2006/relationships/hyperlink" Target="http://www.businessdictionary.com/definition/new.html" TargetMode="External"/><Relationship Id="rId39" Type="http://schemas.openxmlformats.org/officeDocument/2006/relationships/hyperlink" Target="https://www.law.cornell.edu/uscode/text/31/subtitle-III/chapter-37/subchapter-III" TargetMode="External"/><Relationship Id="rId50" Type="http://schemas.openxmlformats.org/officeDocument/2006/relationships/footer" Target="footer7.xml"/><Relationship Id="rId104" Type="http://schemas.openxmlformats.org/officeDocument/2006/relationships/hyperlink" Target="http://en.wikipedia.org/wiki/Tax_liens" TargetMode="External"/><Relationship Id="rId125" Type="http://schemas.openxmlformats.org/officeDocument/2006/relationships/hyperlink" Target="https://en.wikipedia.org/wiki/Employment" TargetMode="External"/><Relationship Id="rId146" Type="http://schemas.openxmlformats.org/officeDocument/2006/relationships/hyperlink" Target="http://humanresources.about.com/od/glossaryf/a/flsa.htm" TargetMode="External"/><Relationship Id="rId167" Type="http://schemas.openxmlformats.org/officeDocument/2006/relationships/footer" Target="footer69.xml"/><Relationship Id="rId188" Type="http://schemas.openxmlformats.org/officeDocument/2006/relationships/footer" Target="footer80.xml"/><Relationship Id="rId71" Type="http://schemas.openxmlformats.org/officeDocument/2006/relationships/footer" Target="footer20.xml"/><Relationship Id="rId92" Type="http://schemas.openxmlformats.org/officeDocument/2006/relationships/hyperlink" Target="http://www.ftc.gov/bcp/edu/pubs/consumer/credit/cre35.pdf" TargetMode="External"/><Relationship Id="rId213" Type="http://schemas.openxmlformats.org/officeDocument/2006/relationships/footer" Target="footer95.xml"/><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businessdictionary.com/definition/pager.html" TargetMode="External"/><Relationship Id="rId40" Type="http://schemas.openxmlformats.org/officeDocument/2006/relationships/image" Target="media/image3.jpeg"/><Relationship Id="rId115" Type="http://schemas.openxmlformats.org/officeDocument/2006/relationships/footer" Target="footer46.xml"/><Relationship Id="rId136" Type="http://schemas.openxmlformats.org/officeDocument/2006/relationships/hyperlink" Target="https://www.law.cornell.edu/uscode/text/31" TargetMode="External"/><Relationship Id="rId157" Type="http://schemas.openxmlformats.org/officeDocument/2006/relationships/footer" Target="footer65.xml"/><Relationship Id="rId178" Type="http://schemas.openxmlformats.org/officeDocument/2006/relationships/hyperlink" Target="http://www.answers.com/topic/nostrils" TargetMode="External"/><Relationship Id="rId61" Type="http://schemas.openxmlformats.org/officeDocument/2006/relationships/hyperlink" Target="http://www.businessdictionary.com/definition/product.html" TargetMode="External"/><Relationship Id="rId82" Type="http://schemas.openxmlformats.org/officeDocument/2006/relationships/footer" Target="footer30.xml"/><Relationship Id="rId199" Type="http://schemas.openxmlformats.org/officeDocument/2006/relationships/footer" Target="footer91.xml"/><Relationship Id="rId203" Type="http://schemas.openxmlformats.org/officeDocument/2006/relationships/image" Target="media/image7.jpeg"/><Relationship Id="rId19" Type="http://schemas.openxmlformats.org/officeDocument/2006/relationships/hyperlink" Target="http://www.businessdictionary.com/definition/idea.html" TargetMode="External"/><Relationship Id="rId224" Type="http://schemas.openxmlformats.org/officeDocument/2006/relationships/footer" Target="footer105.xml"/><Relationship Id="rId30" Type="http://schemas.openxmlformats.org/officeDocument/2006/relationships/hyperlink" Target="http://www.businessdictionary.com/definition/closed-circuit.html" TargetMode="External"/><Relationship Id="rId105" Type="http://schemas.openxmlformats.org/officeDocument/2006/relationships/hyperlink" Target="http://www.ftc.gov/bcp/edu/pubs/consumer/credit/cre35.pdf" TargetMode="External"/><Relationship Id="rId126" Type="http://schemas.openxmlformats.org/officeDocument/2006/relationships/footer" Target="footer52.xml"/><Relationship Id="rId147" Type="http://schemas.openxmlformats.org/officeDocument/2006/relationships/footer" Target="footer60.xml"/><Relationship Id="rId168" Type="http://schemas.openxmlformats.org/officeDocument/2006/relationships/hyperlink" Target="http://en.wikipedia.org/wiki/Exclusive_right" TargetMode="External"/><Relationship Id="rId51" Type="http://schemas.openxmlformats.org/officeDocument/2006/relationships/footer" Target="footer8.xml"/><Relationship Id="rId72" Type="http://schemas.openxmlformats.org/officeDocument/2006/relationships/footer" Target="footer21.xml"/><Relationship Id="rId93" Type="http://schemas.openxmlformats.org/officeDocument/2006/relationships/footer" Target="footer38.xml"/><Relationship Id="rId189" Type="http://schemas.openxmlformats.org/officeDocument/2006/relationships/footer" Target="footer81.xml"/><Relationship Id="rId3" Type="http://schemas.openxmlformats.org/officeDocument/2006/relationships/styles" Target="styles.xml"/><Relationship Id="rId214" Type="http://schemas.openxmlformats.org/officeDocument/2006/relationships/hyperlink" Target="http://www.answers.com/topic/pathogenic-organisms" TargetMode="External"/><Relationship Id="rId235" Type="http://schemas.openxmlformats.org/officeDocument/2006/relationships/theme" Target="theme/theme1.xml"/><Relationship Id="rId116" Type="http://schemas.openxmlformats.org/officeDocument/2006/relationships/footer" Target="footer47.xml"/><Relationship Id="rId137" Type="http://schemas.openxmlformats.org/officeDocument/2006/relationships/hyperlink" Target="https://www.law.cornell.edu/uscode/text/31/subtitle-III" TargetMode="External"/><Relationship Id="rId158" Type="http://schemas.openxmlformats.org/officeDocument/2006/relationships/hyperlink" Target="http://en.wikipedia.org/wiki/Contract"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0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1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1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3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4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5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6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7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8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0.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2.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3.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4.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5.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6.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7.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8.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footer99.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EB76D-14F4-4DFD-BF66-775BAC018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176961</Words>
  <Characters>1008680</Characters>
  <Application>Microsoft Office Word</Application>
  <DocSecurity>0</DocSecurity>
  <Lines>8405</Lines>
  <Paragraphs>2366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Pavich</dc:creator>
  <cp:lastModifiedBy>Jenny Rose Orolfo</cp:lastModifiedBy>
  <cp:revision>3</cp:revision>
  <cp:lastPrinted>2020-06-02T18:00:00Z</cp:lastPrinted>
  <dcterms:created xsi:type="dcterms:W3CDTF">2020-06-02T21:09:00Z</dcterms:created>
  <dcterms:modified xsi:type="dcterms:W3CDTF">2022-09-10T01:02:00Z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2020-06-02T00:00:00Z</vt:filetime>
  </property>
  <property fmtid="{D5CDD505-2E9C-101B-9397-08002B2CF9AE}" pid="3" name="Creator">
    <vt:lpwstr>Microsoft® Word for Microsoft 365</vt:lpwstr>
  </property>
  <property fmtid="{D5CDD505-2E9C-101B-9397-08002B2CF9AE}" pid="4" name="LastSaved">
    <vt:filetime>2020-06-01T00:00:00Z</vt:filetime>
  </property>
</Properties>
</file>